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408E0FF" w14:textId="77777777" w:rsidR="00E46D7F" w:rsidRDefault="00E46D7F" w:rsidP="00B70D86">
      <w:pPr>
        <w:jc w:val="center"/>
        <w:rPr>
          <w:rFonts w:eastAsia="Times New Roman"/>
          <w:sz w:val="24"/>
          <w:szCs w:val="24"/>
          <w:lang w:eastAsia="ru-RU"/>
        </w:rPr>
      </w:pPr>
    </w:p>
    <w:p w14:paraId="3873014F" w14:textId="77777777" w:rsidR="00E46D7F" w:rsidRPr="00715959" w:rsidRDefault="00E46D7F" w:rsidP="00E46D7F">
      <w:pPr>
        <w:jc w:val="center"/>
        <w:rPr>
          <w:sz w:val="24"/>
          <w:szCs w:val="24"/>
        </w:rPr>
      </w:pPr>
      <w:r>
        <w:rPr>
          <w:rFonts w:eastAsia="Times New Roman"/>
          <w:sz w:val="24"/>
          <w:szCs w:val="24"/>
          <w:lang w:eastAsia="ru-RU"/>
        </w:rPr>
        <w:br w:type="page"/>
      </w:r>
      <w:r w:rsidRPr="00715959">
        <w:rPr>
          <w:sz w:val="24"/>
          <w:szCs w:val="24"/>
        </w:rPr>
        <w:lastRenderedPageBreak/>
        <w:t xml:space="preserve">МИНИСТЕРСТВО НАУКИ И ВЫСШЕГО ОБРАЗОВАНИЯ </w:t>
      </w:r>
    </w:p>
    <w:p w14:paraId="2F05FF3A" w14:textId="77777777" w:rsidR="00E46D7F" w:rsidRPr="00715959" w:rsidRDefault="00E46D7F" w:rsidP="00E46D7F">
      <w:pPr>
        <w:jc w:val="center"/>
        <w:rPr>
          <w:sz w:val="24"/>
          <w:szCs w:val="24"/>
        </w:rPr>
      </w:pPr>
      <w:r w:rsidRPr="00715959">
        <w:rPr>
          <w:sz w:val="24"/>
          <w:szCs w:val="24"/>
        </w:rPr>
        <w:t>РОССИЙСКОЙ ФЕДЕРАЦИИ</w:t>
      </w:r>
    </w:p>
    <w:p w14:paraId="141D3182" w14:textId="77777777" w:rsidR="00E46D7F" w:rsidRPr="00715959" w:rsidRDefault="00E46D7F" w:rsidP="00E46D7F">
      <w:pPr>
        <w:jc w:val="center"/>
        <w:rPr>
          <w:sz w:val="24"/>
          <w:szCs w:val="24"/>
        </w:rPr>
      </w:pPr>
      <w:r w:rsidRPr="00715959">
        <w:rPr>
          <w:sz w:val="24"/>
          <w:szCs w:val="24"/>
        </w:rPr>
        <w:t xml:space="preserve">Федеральное государственное бюджетное образовательное учреждение высшего образования «ЧЕЧЕНСКИЙ ГОСУДАРСТВЕННЫЙ УНИВЕРСИТЕТ ИМЕНИ </w:t>
      </w:r>
    </w:p>
    <w:p w14:paraId="3F010F1C" w14:textId="77777777" w:rsidR="00E46D7F" w:rsidRPr="00715959" w:rsidRDefault="00E46D7F" w:rsidP="00E46D7F">
      <w:pPr>
        <w:jc w:val="center"/>
        <w:rPr>
          <w:sz w:val="24"/>
          <w:szCs w:val="24"/>
        </w:rPr>
      </w:pPr>
      <w:r w:rsidRPr="00715959">
        <w:rPr>
          <w:sz w:val="24"/>
          <w:szCs w:val="24"/>
        </w:rPr>
        <w:t xml:space="preserve">АХМАТА АБДУЛХАМИДОВИЧА КАДЫРОВА» </w:t>
      </w:r>
    </w:p>
    <w:p w14:paraId="26AD7892" w14:textId="77777777" w:rsidR="00E46D7F" w:rsidRPr="00715959" w:rsidRDefault="00E46D7F" w:rsidP="00E46D7F">
      <w:pPr>
        <w:jc w:val="center"/>
        <w:rPr>
          <w:sz w:val="24"/>
          <w:szCs w:val="24"/>
        </w:rPr>
      </w:pPr>
      <w:r w:rsidRPr="00715959">
        <w:rPr>
          <w:sz w:val="24"/>
          <w:szCs w:val="24"/>
        </w:rPr>
        <w:t>_____________________________________________________________________________</w:t>
      </w:r>
    </w:p>
    <w:p w14:paraId="67F732E2" w14:textId="77777777" w:rsidR="00E46D7F" w:rsidRPr="00715959" w:rsidRDefault="00E46D7F" w:rsidP="00E46D7F">
      <w:pPr>
        <w:suppressLineNumbers/>
        <w:tabs>
          <w:tab w:val="left" w:pos="4116"/>
        </w:tabs>
        <w:spacing w:after="200"/>
        <w:jc w:val="center"/>
        <w:rPr>
          <w:rFonts w:eastAsia="Times New Roman"/>
          <w:sz w:val="24"/>
          <w:szCs w:val="24"/>
          <w:lang w:eastAsia="ru-RU"/>
        </w:rPr>
      </w:pPr>
      <w:r w:rsidRPr="00715959">
        <w:rPr>
          <w:rFonts w:eastAsia="Times New Roman"/>
          <w:sz w:val="24"/>
          <w:szCs w:val="24"/>
          <w:lang w:eastAsia="ru-RU"/>
        </w:rPr>
        <w:t>ФАКУЛЬТЕТ ИНОСТРАННЫХ ЯЗЫКОВ</w:t>
      </w:r>
    </w:p>
    <w:p w14:paraId="1167EAA3" w14:textId="77777777" w:rsidR="00E46D7F" w:rsidRPr="00715959" w:rsidRDefault="00E46D7F" w:rsidP="00E46D7F">
      <w:pPr>
        <w:keepNext/>
        <w:shd w:val="clear" w:color="auto" w:fill="FFFFFF"/>
        <w:tabs>
          <w:tab w:val="left" w:pos="4116"/>
        </w:tabs>
        <w:ind w:left="108"/>
        <w:jc w:val="center"/>
        <w:outlineLvl w:val="3"/>
        <w:rPr>
          <w:rFonts w:eastAsia="Times New Roman"/>
          <w:color w:val="000000"/>
          <w:spacing w:val="4"/>
          <w:sz w:val="24"/>
          <w:szCs w:val="24"/>
          <w:lang w:eastAsia="ru-RU"/>
        </w:rPr>
      </w:pPr>
      <w:r w:rsidRPr="00715959">
        <w:rPr>
          <w:rFonts w:eastAsia="Times New Roman"/>
          <w:color w:val="000000"/>
          <w:spacing w:val="4"/>
          <w:sz w:val="24"/>
          <w:szCs w:val="24"/>
          <w:lang w:eastAsia="ru-RU"/>
        </w:rPr>
        <w:t>Кафедра «Романские языки»</w:t>
      </w:r>
    </w:p>
    <w:p w14:paraId="5AA11D38" w14:textId="77777777" w:rsidR="00E46D7F" w:rsidRPr="00715959" w:rsidRDefault="00E46D7F" w:rsidP="00E46D7F">
      <w:pPr>
        <w:shd w:val="clear" w:color="auto" w:fill="FFFFFF"/>
        <w:spacing w:after="200"/>
        <w:jc w:val="center"/>
        <w:rPr>
          <w:rFonts w:eastAsia="Times New Roman"/>
          <w:b/>
          <w:color w:val="000000"/>
          <w:spacing w:val="-2"/>
          <w:sz w:val="24"/>
          <w:szCs w:val="24"/>
          <w:lang w:eastAsia="ru-RU"/>
        </w:rPr>
      </w:pPr>
    </w:p>
    <w:p w14:paraId="71EADB69" w14:textId="77777777" w:rsidR="00E46D7F" w:rsidRPr="00715959" w:rsidRDefault="00E46D7F" w:rsidP="00E46D7F">
      <w:pPr>
        <w:jc w:val="center"/>
        <w:rPr>
          <w:sz w:val="24"/>
          <w:szCs w:val="24"/>
        </w:rPr>
      </w:pPr>
      <w:r w:rsidRPr="00715959">
        <w:rPr>
          <w:sz w:val="24"/>
          <w:szCs w:val="24"/>
        </w:rPr>
        <w:t xml:space="preserve">                                  </w:t>
      </w:r>
    </w:p>
    <w:p w14:paraId="59F044D4" w14:textId="77777777" w:rsidR="00E46D7F" w:rsidRPr="00715959" w:rsidRDefault="00E46D7F" w:rsidP="00E46D7F">
      <w:pPr>
        <w:jc w:val="center"/>
        <w:rPr>
          <w:sz w:val="24"/>
          <w:szCs w:val="24"/>
        </w:rPr>
      </w:pPr>
      <w:r w:rsidRPr="00715959">
        <w:rPr>
          <w:sz w:val="24"/>
          <w:szCs w:val="24"/>
        </w:rPr>
        <w:t xml:space="preserve">                                         Утверждаю</w:t>
      </w:r>
    </w:p>
    <w:p w14:paraId="718D5241" w14:textId="77777777" w:rsidR="00E46D7F" w:rsidRPr="00715959" w:rsidRDefault="00E46D7F" w:rsidP="00E46D7F">
      <w:pPr>
        <w:jc w:val="center"/>
        <w:rPr>
          <w:sz w:val="24"/>
          <w:szCs w:val="24"/>
        </w:rPr>
      </w:pPr>
      <w:r w:rsidRPr="00715959">
        <w:rPr>
          <w:sz w:val="24"/>
          <w:szCs w:val="24"/>
        </w:rPr>
        <w:t xml:space="preserve">                                                                        Проректор по учебной работе</w:t>
      </w:r>
    </w:p>
    <w:p w14:paraId="55996E44" w14:textId="77777777" w:rsidR="00E46D7F" w:rsidRPr="00715959" w:rsidRDefault="00E46D7F" w:rsidP="00E46D7F">
      <w:pPr>
        <w:jc w:val="center"/>
        <w:rPr>
          <w:sz w:val="24"/>
          <w:szCs w:val="24"/>
        </w:rPr>
      </w:pPr>
      <w:r w:rsidRPr="00715959">
        <w:rPr>
          <w:sz w:val="24"/>
          <w:szCs w:val="24"/>
        </w:rPr>
        <w:t xml:space="preserve">                                                                                       _____________________Н.У. Ярычев</w:t>
      </w:r>
    </w:p>
    <w:p w14:paraId="7A27FAD8" w14:textId="77777777" w:rsidR="00E46D7F" w:rsidRPr="00715959" w:rsidRDefault="00E46D7F" w:rsidP="00E46D7F">
      <w:pPr>
        <w:jc w:val="center"/>
        <w:rPr>
          <w:sz w:val="24"/>
          <w:szCs w:val="24"/>
        </w:rPr>
      </w:pPr>
      <w:r w:rsidRPr="00715959">
        <w:rPr>
          <w:sz w:val="24"/>
          <w:szCs w:val="24"/>
        </w:rPr>
        <w:t xml:space="preserve">                                                                                    «___»____________________2026 г.</w:t>
      </w:r>
    </w:p>
    <w:p w14:paraId="6ACF2FFF" w14:textId="77777777" w:rsidR="00E46D7F" w:rsidRPr="00715959" w:rsidRDefault="00E46D7F" w:rsidP="00E46D7F">
      <w:pPr>
        <w:pStyle w:val="a9"/>
        <w:spacing w:after="0" w:line="240" w:lineRule="auto"/>
        <w:jc w:val="center"/>
        <w:rPr>
          <w:rFonts w:ascii="Times New Roman" w:hAnsi="Times New Roman"/>
          <w:sz w:val="24"/>
          <w:szCs w:val="24"/>
        </w:rPr>
      </w:pPr>
      <w:r w:rsidRPr="00715959">
        <w:rPr>
          <w:rFonts w:ascii="Times New Roman" w:hAnsi="Times New Roman"/>
          <w:sz w:val="24"/>
          <w:szCs w:val="24"/>
        </w:rPr>
        <w:t xml:space="preserve"> </w:t>
      </w:r>
    </w:p>
    <w:p w14:paraId="29712979" w14:textId="77777777" w:rsidR="00E46D7F" w:rsidRPr="00715959" w:rsidRDefault="00E46D7F" w:rsidP="00E46D7F">
      <w:pPr>
        <w:jc w:val="center"/>
        <w:rPr>
          <w:sz w:val="24"/>
          <w:szCs w:val="24"/>
        </w:rPr>
      </w:pPr>
    </w:p>
    <w:p w14:paraId="7550C6B8" w14:textId="77777777" w:rsidR="00E46D7F" w:rsidRPr="00715959" w:rsidRDefault="00E46D7F" w:rsidP="00E46D7F">
      <w:pPr>
        <w:jc w:val="center"/>
        <w:rPr>
          <w:sz w:val="24"/>
          <w:szCs w:val="24"/>
        </w:rPr>
      </w:pPr>
      <w:r w:rsidRPr="00715959">
        <w:rPr>
          <w:sz w:val="24"/>
          <w:szCs w:val="24"/>
        </w:rPr>
        <w:t>РАБОЧАЯ ПРОГРАММА</w:t>
      </w:r>
    </w:p>
    <w:p w14:paraId="36E470CA" w14:textId="77777777" w:rsidR="00E46D7F" w:rsidRDefault="00E46D7F" w:rsidP="00E46D7F">
      <w:pPr>
        <w:jc w:val="center"/>
        <w:rPr>
          <w:sz w:val="24"/>
          <w:szCs w:val="24"/>
        </w:rPr>
      </w:pPr>
      <w:r w:rsidRPr="00715959">
        <w:rPr>
          <w:sz w:val="24"/>
          <w:szCs w:val="24"/>
        </w:rPr>
        <w:t xml:space="preserve"> УЧЕБНОЙ ДИСЦИПЛИНЫ </w:t>
      </w:r>
    </w:p>
    <w:p w14:paraId="74C7B73E" w14:textId="77777777" w:rsidR="00E46D7F" w:rsidRPr="00715959" w:rsidRDefault="00E46D7F" w:rsidP="00E46D7F">
      <w:pPr>
        <w:jc w:val="center"/>
        <w:rPr>
          <w:sz w:val="24"/>
          <w:szCs w:val="24"/>
        </w:rPr>
      </w:pPr>
    </w:p>
    <w:p w14:paraId="2CCDB8C4" w14:textId="77777777" w:rsidR="00E46D7F" w:rsidRDefault="00E46D7F" w:rsidP="00E46D7F">
      <w:pPr>
        <w:jc w:val="center"/>
        <w:rPr>
          <w:sz w:val="24"/>
          <w:szCs w:val="24"/>
        </w:rPr>
      </w:pPr>
      <w:r w:rsidRPr="00715959">
        <w:rPr>
          <w:sz w:val="24"/>
          <w:szCs w:val="24"/>
        </w:rPr>
        <w:t>«</w:t>
      </w:r>
      <w:r w:rsidRPr="00715959">
        <w:rPr>
          <w:b/>
          <w:color w:val="000000"/>
          <w:spacing w:val="-2"/>
          <w:sz w:val="24"/>
          <w:szCs w:val="24"/>
        </w:rPr>
        <w:t>Практикум по культуре речевого общения второго иностранного языка</w:t>
      </w:r>
      <w:r w:rsidRPr="00715959">
        <w:rPr>
          <w:sz w:val="24"/>
          <w:szCs w:val="24"/>
        </w:rPr>
        <w:t>»</w:t>
      </w:r>
    </w:p>
    <w:p w14:paraId="6B35F8C3" w14:textId="77777777" w:rsidR="00E46D7F" w:rsidRPr="00715959" w:rsidRDefault="00E46D7F" w:rsidP="00E46D7F">
      <w:pPr>
        <w:jc w:val="center"/>
        <w:rPr>
          <w:b/>
          <w:color w:val="000000"/>
          <w:spacing w:val="-2"/>
          <w:sz w:val="24"/>
          <w:szCs w:val="24"/>
        </w:rPr>
      </w:pPr>
    </w:p>
    <w:p w14:paraId="10954E93" w14:textId="77777777" w:rsidR="00E46D7F" w:rsidRPr="00715959" w:rsidRDefault="00E46D7F" w:rsidP="00E46D7F">
      <w:pPr>
        <w:jc w:val="center"/>
        <w:rPr>
          <w:sz w:val="24"/>
          <w:szCs w:val="24"/>
        </w:rPr>
      </w:pPr>
    </w:p>
    <w:tbl>
      <w:tblPr>
        <w:tblStyle w:val="aff2"/>
        <w:tblW w:w="0" w:type="auto"/>
        <w:tblLook w:val="04A0" w:firstRow="1" w:lastRow="0" w:firstColumn="1" w:lastColumn="0" w:noHBand="0" w:noVBand="1"/>
      </w:tblPr>
      <w:tblGrid>
        <w:gridCol w:w="4672"/>
        <w:gridCol w:w="4673"/>
      </w:tblGrid>
      <w:tr w:rsidR="00E46D7F" w:rsidRPr="00715959" w14:paraId="102FE5E9" w14:textId="77777777" w:rsidTr="00BD550C">
        <w:tc>
          <w:tcPr>
            <w:tcW w:w="4672" w:type="dxa"/>
          </w:tcPr>
          <w:p w14:paraId="4AF40916" w14:textId="77777777" w:rsidR="00E46D7F" w:rsidRPr="00715959" w:rsidRDefault="00E46D7F" w:rsidP="00BD550C">
            <w:pPr>
              <w:jc w:val="center"/>
              <w:rPr>
                <w:rFonts w:ascii="Times New Roman" w:hAnsi="Times New Roman"/>
                <w:sz w:val="24"/>
                <w:szCs w:val="24"/>
              </w:rPr>
            </w:pPr>
            <w:r w:rsidRPr="00715959">
              <w:rPr>
                <w:rFonts w:ascii="Times New Roman" w:hAnsi="Times New Roman"/>
                <w:sz w:val="24"/>
                <w:szCs w:val="24"/>
              </w:rPr>
              <w:t>Код направления подготовки (специальности)</w:t>
            </w:r>
          </w:p>
        </w:tc>
        <w:tc>
          <w:tcPr>
            <w:tcW w:w="4673" w:type="dxa"/>
          </w:tcPr>
          <w:p w14:paraId="0F0D66DD" w14:textId="77777777" w:rsidR="00E46D7F" w:rsidRPr="00715959" w:rsidRDefault="00E46D7F" w:rsidP="00BD550C">
            <w:pPr>
              <w:jc w:val="center"/>
              <w:rPr>
                <w:rFonts w:ascii="Times New Roman" w:hAnsi="Times New Roman"/>
                <w:sz w:val="24"/>
                <w:szCs w:val="24"/>
              </w:rPr>
            </w:pPr>
            <w:r w:rsidRPr="00715959">
              <w:rPr>
                <w:rFonts w:ascii="Times New Roman" w:hAnsi="Times New Roman"/>
                <w:color w:val="000000"/>
                <w:spacing w:val="-2"/>
                <w:sz w:val="24"/>
                <w:szCs w:val="24"/>
              </w:rPr>
              <w:t>45.0</w:t>
            </w:r>
            <w:r w:rsidRPr="00715959">
              <w:rPr>
                <w:rFonts w:ascii="Times New Roman" w:hAnsi="Times New Roman"/>
                <w:color w:val="000000"/>
                <w:spacing w:val="-2"/>
                <w:sz w:val="24"/>
                <w:szCs w:val="24"/>
                <w:lang w:val="en-US"/>
              </w:rPr>
              <w:t>4</w:t>
            </w:r>
            <w:r w:rsidRPr="00715959">
              <w:rPr>
                <w:rFonts w:ascii="Times New Roman" w:hAnsi="Times New Roman"/>
                <w:color w:val="000000"/>
                <w:spacing w:val="-2"/>
                <w:sz w:val="24"/>
                <w:szCs w:val="24"/>
              </w:rPr>
              <w:t>.02</w:t>
            </w:r>
          </w:p>
        </w:tc>
      </w:tr>
      <w:tr w:rsidR="00E46D7F" w:rsidRPr="00715959" w14:paraId="2E17A309" w14:textId="77777777" w:rsidTr="00BD550C">
        <w:tc>
          <w:tcPr>
            <w:tcW w:w="4672" w:type="dxa"/>
          </w:tcPr>
          <w:p w14:paraId="1893C2E9" w14:textId="77777777" w:rsidR="00E46D7F" w:rsidRPr="00715959" w:rsidRDefault="00E46D7F" w:rsidP="00BD550C">
            <w:pPr>
              <w:jc w:val="center"/>
              <w:rPr>
                <w:rFonts w:ascii="Times New Roman" w:hAnsi="Times New Roman"/>
                <w:sz w:val="24"/>
                <w:szCs w:val="24"/>
              </w:rPr>
            </w:pPr>
            <w:r w:rsidRPr="00715959">
              <w:rPr>
                <w:rFonts w:ascii="Times New Roman" w:hAnsi="Times New Roman"/>
                <w:sz w:val="24"/>
                <w:szCs w:val="24"/>
              </w:rPr>
              <w:t>Направление подготовки (специальности)</w:t>
            </w:r>
          </w:p>
        </w:tc>
        <w:tc>
          <w:tcPr>
            <w:tcW w:w="4673" w:type="dxa"/>
          </w:tcPr>
          <w:p w14:paraId="77A91F03" w14:textId="77777777" w:rsidR="00E46D7F" w:rsidRPr="00715959" w:rsidRDefault="00E46D7F" w:rsidP="00BD550C">
            <w:pPr>
              <w:jc w:val="center"/>
              <w:rPr>
                <w:rFonts w:ascii="Times New Roman" w:hAnsi="Times New Roman"/>
                <w:sz w:val="24"/>
                <w:szCs w:val="24"/>
              </w:rPr>
            </w:pPr>
            <w:r w:rsidRPr="00715959">
              <w:rPr>
                <w:rFonts w:ascii="Times New Roman" w:hAnsi="Times New Roman"/>
                <w:color w:val="000000"/>
                <w:spacing w:val="-2"/>
                <w:sz w:val="24"/>
                <w:szCs w:val="24"/>
              </w:rPr>
              <w:t>Лингвистика</w:t>
            </w:r>
          </w:p>
        </w:tc>
      </w:tr>
      <w:tr w:rsidR="00E46D7F" w:rsidRPr="00715959" w14:paraId="13CFB2BD" w14:textId="77777777" w:rsidTr="00BD550C">
        <w:tc>
          <w:tcPr>
            <w:tcW w:w="4672" w:type="dxa"/>
          </w:tcPr>
          <w:p w14:paraId="5BD66E4E" w14:textId="77777777" w:rsidR="00E46D7F" w:rsidRPr="00715959" w:rsidRDefault="00E46D7F" w:rsidP="00BD550C">
            <w:pPr>
              <w:jc w:val="center"/>
              <w:rPr>
                <w:rFonts w:ascii="Times New Roman" w:hAnsi="Times New Roman"/>
                <w:sz w:val="24"/>
                <w:szCs w:val="24"/>
              </w:rPr>
            </w:pPr>
            <w:r w:rsidRPr="00715959">
              <w:rPr>
                <w:rFonts w:ascii="Times New Roman" w:eastAsia="Calibri" w:hAnsi="Times New Roman"/>
                <w:color w:val="000000"/>
                <w:spacing w:val="-2"/>
                <w:sz w:val="24"/>
                <w:szCs w:val="24"/>
                <w:lang w:val="en-US" w:eastAsia="ru-RU"/>
              </w:rPr>
              <w:t>Магистерская программа</w:t>
            </w:r>
          </w:p>
        </w:tc>
        <w:tc>
          <w:tcPr>
            <w:tcW w:w="4673" w:type="dxa"/>
          </w:tcPr>
          <w:p w14:paraId="4C527E9A" w14:textId="77777777" w:rsidR="00E46D7F" w:rsidRPr="00715959" w:rsidRDefault="00E46D7F" w:rsidP="00BD550C">
            <w:pPr>
              <w:jc w:val="center"/>
              <w:rPr>
                <w:rFonts w:ascii="Times New Roman" w:hAnsi="Times New Roman"/>
                <w:sz w:val="24"/>
                <w:szCs w:val="24"/>
              </w:rPr>
            </w:pPr>
            <w:r w:rsidRPr="00715959">
              <w:rPr>
                <w:rFonts w:ascii="Times New Roman" w:eastAsia="Calibri" w:hAnsi="Times New Roman"/>
                <w:color w:val="000000"/>
                <w:spacing w:val="-2"/>
                <w:sz w:val="24"/>
                <w:szCs w:val="24"/>
                <w:lang w:val="en-US" w:eastAsia="ru-RU"/>
              </w:rPr>
              <w:t>Лингвистика и межкультурная коммуникация</w:t>
            </w:r>
          </w:p>
        </w:tc>
      </w:tr>
      <w:tr w:rsidR="00E46D7F" w:rsidRPr="00715959" w14:paraId="6A2F63AF" w14:textId="77777777" w:rsidTr="00BD550C">
        <w:tc>
          <w:tcPr>
            <w:tcW w:w="4672" w:type="dxa"/>
          </w:tcPr>
          <w:p w14:paraId="2208B981" w14:textId="77777777" w:rsidR="00E46D7F" w:rsidRPr="00715959" w:rsidRDefault="00E46D7F" w:rsidP="00BD550C">
            <w:pPr>
              <w:jc w:val="center"/>
              <w:rPr>
                <w:rFonts w:ascii="Times New Roman" w:hAnsi="Times New Roman"/>
                <w:sz w:val="24"/>
                <w:szCs w:val="24"/>
              </w:rPr>
            </w:pPr>
            <w:r w:rsidRPr="00715959">
              <w:rPr>
                <w:rFonts w:ascii="Times New Roman" w:hAnsi="Times New Roman"/>
                <w:sz w:val="24"/>
                <w:szCs w:val="24"/>
              </w:rPr>
              <w:t>Квалификация (степень) выпускника</w:t>
            </w:r>
          </w:p>
        </w:tc>
        <w:tc>
          <w:tcPr>
            <w:tcW w:w="4673" w:type="dxa"/>
          </w:tcPr>
          <w:p w14:paraId="43C15039" w14:textId="77777777" w:rsidR="00E46D7F" w:rsidRPr="00715959" w:rsidRDefault="00E46D7F" w:rsidP="00BD550C">
            <w:pPr>
              <w:jc w:val="center"/>
              <w:rPr>
                <w:rFonts w:ascii="Times New Roman" w:hAnsi="Times New Roman"/>
                <w:sz w:val="24"/>
                <w:szCs w:val="24"/>
              </w:rPr>
            </w:pPr>
            <w:r w:rsidRPr="00715959">
              <w:rPr>
                <w:rFonts w:ascii="Times New Roman" w:hAnsi="Times New Roman"/>
                <w:color w:val="000000"/>
                <w:spacing w:val="-2"/>
                <w:sz w:val="24"/>
                <w:szCs w:val="24"/>
                <w:lang w:bidi="ar-AE"/>
              </w:rPr>
              <w:t xml:space="preserve">Магистр </w:t>
            </w:r>
          </w:p>
        </w:tc>
      </w:tr>
      <w:tr w:rsidR="00E46D7F" w:rsidRPr="00715959" w14:paraId="357964B7" w14:textId="77777777" w:rsidTr="00BD550C">
        <w:tc>
          <w:tcPr>
            <w:tcW w:w="4672" w:type="dxa"/>
          </w:tcPr>
          <w:p w14:paraId="37102DA1" w14:textId="77777777" w:rsidR="00E46D7F" w:rsidRPr="00715959" w:rsidRDefault="00E46D7F" w:rsidP="00BD550C">
            <w:pPr>
              <w:jc w:val="center"/>
              <w:rPr>
                <w:rFonts w:ascii="Times New Roman" w:hAnsi="Times New Roman"/>
                <w:sz w:val="24"/>
                <w:szCs w:val="24"/>
              </w:rPr>
            </w:pPr>
            <w:r w:rsidRPr="00715959">
              <w:rPr>
                <w:rFonts w:ascii="Times New Roman" w:hAnsi="Times New Roman"/>
                <w:sz w:val="24"/>
                <w:szCs w:val="24"/>
              </w:rPr>
              <w:t>Форма обучения</w:t>
            </w:r>
          </w:p>
        </w:tc>
        <w:tc>
          <w:tcPr>
            <w:tcW w:w="4673" w:type="dxa"/>
          </w:tcPr>
          <w:p w14:paraId="02B35967" w14:textId="77777777" w:rsidR="00E46D7F" w:rsidRPr="00715959" w:rsidRDefault="00E46D7F" w:rsidP="00BD550C">
            <w:pPr>
              <w:jc w:val="center"/>
              <w:rPr>
                <w:rFonts w:ascii="Times New Roman" w:hAnsi="Times New Roman"/>
                <w:sz w:val="24"/>
                <w:szCs w:val="24"/>
              </w:rPr>
            </w:pPr>
            <w:r w:rsidRPr="00715959">
              <w:rPr>
                <w:rFonts w:ascii="Times New Roman" w:hAnsi="Times New Roman"/>
                <w:color w:val="000000"/>
                <w:spacing w:val="-2"/>
                <w:sz w:val="24"/>
                <w:szCs w:val="24"/>
              </w:rPr>
              <w:t>Очная, очно-заочная</w:t>
            </w:r>
          </w:p>
        </w:tc>
      </w:tr>
      <w:tr w:rsidR="00E46D7F" w:rsidRPr="00715959" w14:paraId="0C18BF77" w14:textId="77777777" w:rsidTr="00BD550C">
        <w:tc>
          <w:tcPr>
            <w:tcW w:w="4672" w:type="dxa"/>
          </w:tcPr>
          <w:p w14:paraId="0D197EFA" w14:textId="77777777" w:rsidR="00E46D7F" w:rsidRPr="00715959" w:rsidRDefault="00E46D7F" w:rsidP="00BD550C">
            <w:pPr>
              <w:jc w:val="center"/>
              <w:rPr>
                <w:rFonts w:ascii="Times New Roman" w:hAnsi="Times New Roman"/>
                <w:sz w:val="24"/>
                <w:szCs w:val="24"/>
              </w:rPr>
            </w:pPr>
            <w:r w:rsidRPr="00715959">
              <w:rPr>
                <w:rFonts w:ascii="Times New Roman" w:hAnsi="Times New Roman"/>
                <w:sz w:val="24"/>
                <w:szCs w:val="24"/>
              </w:rPr>
              <w:t>Год начала обучения по данной образовательной программе</w:t>
            </w:r>
          </w:p>
        </w:tc>
        <w:tc>
          <w:tcPr>
            <w:tcW w:w="4673" w:type="dxa"/>
          </w:tcPr>
          <w:p w14:paraId="2628F3AB" w14:textId="77777777" w:rsidR="00E46D7F" w:rsidRPr="00715959" w:rsidRDefault="00E46D7F" w:rsidP="00BD550C">
            <w:pPr>
              <w:jc w:val="center"/>
              <w:rPr>
                <w:rFonts w:ascii="Times New Roman" w:hAnsi="Times New Roman"/>
                <w:sz w:val="24"/>
                <w:szCs w:val="24"/>
              </w:rPr>
            </w:pPr>
          </w:p>
        </w:tc>
      </w:tr>
      <w:tr w:rsidR="00E46D7F" w:rsidRPr="00715959" w14:paraId="3A34EC5A" w14:textId="77777777" w:rsidTr="00BD550C">
        <w:tc>
          <w:tcPr>
            <w:tcW w:w="4672" w:type="dxa"/>
          </w:tcPr>
          <w:p w14:paraId="2C75F1A1" w14:textId="77777777" w:rsidR="00E46D7F" w:rsidRPr="00715959" w:rsidRDefault="00E46D7F" w:rsidP="00BD550C">
            <w:pPr>
              <w:jc w:val="center"/>
              <w:rPr>
                <w:rFonts w:ascii="Times New Roman" w:hAnsi="Times New Roman"/>
                <w:sz w:val="24"/>
                <w:szCs w:val="24"/>
              </w:rPr>
            </w:pPr>
            <w:r w:rsidRPr="00715959">
              <w:rPr>
                <w:rFonts w:ascii="Times New Roman" w:hAnsi="Times New Roman"/>
                <w:sz w:val="24"/>
                <w:szCs w:val="24"/>
              </w:rPr>
              <w:t>Код дисциплины</w:t>
            </w:r>
          </w:p>
        </w:tc>
        <w:tc>
          <w:tcPr>
            <w:tcW w:w="4673" w:type="dxa"/>
          </w:tcPr>
          <w:p w14:paraId="43C36636" w14:textId="77777777" w:rsidR="00E46D7F" w:rsidRPr="00715959" w:rsidRDefault="00E46D7F" w:rsidP="00BD550C">
            <w:pPr>
              <w:jc w:val="center"/>
              <w:rPr>
                <w:rFonts w:ascii="Times New Roman" w:hAnsi="Times New Roman"/>
                <w:sz w:val="24"/>
                <w:szCs w:val="24"/>
              </w:rPr>
            </w:pPr>
            <w:r w:rsidRPr="00715959">
              <w:rPr>
                <w:rFonts w:ascii="Times New Roman" w:eastAsia="Calibri" w:hAnsi="Times New Roman"/>
                <w:color w:val="000000"/>
                <w:spacing w:val="-2"/>
                <w:sz w:val="24"/>
                <w:szCs w:val="24"/>
                <w:lang w:val="en-US" w:eastAsia="ru-RU"/>
              </w:rPr>
              <w:t>Б1.</w:t>
            </w:r>
            <w:r w:rsidRPr="00715959">
              <w:rPr>
                <w:rFonts w:ascii="Times New Roman" w:eastAsia="Calibri" w:hAnsi="Times New Roman"/>
                <w:color w:val="000000"/>
                <w:spacing w:val="-2"/>
                <w:sz w:val="24"/>
                <w:szCs w:val="24"/>
                <w:lang w:eastAsia="ru-RU"/>
              </w:rPr>
              <w:t>О</w:t>
            </w:r>
            <w:r w:rsidRPr="00715959">
              <w:rPr>
                <w:rFonts w:ascii="Times New Roman" w:eastAsia="Calibri" w:hAnsi="Times New Roman"/>
                <w:color w:val="000000"/>
                <w:spacing w:val="-2"/>
                <w:sz w:val="24"/>
                <w:szCs w:val="24"/>
                <w:lang w:val="en-US" w:eastAsia="ru-RU"/>
              </w:rPr>
              <w:t>.0</w:t>
            </w:r>
            <w:r w:rsidRPr="00715959">
              <w:rPr>
                <w:rFonts w:ascii="Times New Roman" w:eastAsia="Calibri" w:hAnsi="Times New Roman"/>
                <w:color w:val="000000"/>
                <w:spacing w:val="-2"/>
                <w:sz w:val="24"/>
                <w:szCs w:val="24"/>
                <w:lang w:eastAsia="ru-RU"/>
              </w:rPr>
              <w:t>6</w:t>
            </w:r>
          </w:p>
        </w:tc>
      </w:tr>
    </w:tbl>
    <w:p w14:paraId="1B5BFE28" w14:textId="77777777" w:rsidR="00E46D7F" w:rsidRPr="00715959" w:rsidRDefault="00E46D7F" w:rsidP="00E46D7F">
      <w:pPr>
        <w:jc w:val="center"/>
        <w:rPr>
          <w:sz w:val="24"/>
          <w:szCs w:val="24"/>
        </w:rPr>
      </w:pPr>
    </w:p>
    <w:p w14:paraId="3332069E" w14:textId="77777777" w:rsidR="00E46D7F" w:rsidRPr="00715959" w:rsidRDefault="00E46D7F" w:rsidP="00E46D7F">
      <w:pPr>
        <w:rPr>
          <w:sz w:val="24"/>
          <w:szCs w:val="24"/>
        </w:rPr>
      </w:pPr>
      <w:r w:rsidRPr="00715959">
        <w:rPr>
          <w:sz w:val="24"/>
          <w:szCs w:val="24"/>
        </w:rPr>
        <w:t xml:space="preserve">Всего ЗЕТ </w:t>
      </w:r>
      <w:r w:rsidRPr="00715959">
        <w:rPr>
          <w:sz w:val="24"/>
          <w:szCs w:val="24"/>
        </w:rPr>
        <w:tab/>
      </w:r>
      <w:r w:rsidRPr="00715959">
        <w:rPr>
          <w:sz w:val="24"/>
          <w:szCs w:val="24"/>
        </w:rPr>
        <w:tab/>
      </w:r>
      <w:r w:rsidRPr="00715959">
        <w:rPr>
          <w:sz w:val="24"/>
          <w:szCs w:val="24"/>
        </w:rPr>
        <w:tab/>
      </w:r>
      <w:r w:rsidRPr="00715959">
        <w:rPr>
          <w:sz w:val="24"/>
          <w:szCs w:val="24"/>
        </w:rPr>
        <w:tab/>
      </w:r>
      <w:r w:rsidRPr="00715959">
        <w:rPr>
          <w:sz w:val="24"/>
          <w:szCs w:val="24"/>
        </w:rPr>
        <w:tab/>
      </w:r>
      <w:r w:rsidRPr="00715959">
        <w:rPr>
          <w:sz w:val="24"/>
          <w:szCs w:val="24"/>
        </w:rPr>
        <w:tab/>
      </w:r>
      <w:r w:rsidRPr="00715959">
        <w:rPr>
          <w:sz w:val="24"/>
          <w:szCs w:val="24"/>
        </w:rPr>
        <w:tab/>
        <w:t>13</w:t>
      </w:r>
    </w:p>
    <w:p w14:paraId="2134BD2F" w14:textId="77777777" w:rsidR="00E46D7F" w:rsidRPr="00715959" w:rsidRDefault="00E46D7F" w:rsidP="00E46D7F">
      <w:pPr>
        <w:rPr>
          <w:sz w:val="24"/>
          <w:szCs w:val="24"/>
        </w:rPr>
      </w:pPr>
      <w:r w:rsidRPr="00715959">
        <w:rPr>
          <w:sz w:val="24"/>
          <w:szCs w:val="24"/>
        </w:rPr>
        <w:t xml:space="preserve">Всего часов </w:t>
      </w:r>
      <w:r w:rsidRPr="00715959">
        <w:rPr>
          <w:sz w:val="24"/>
          <w:szCs w:val="24"/>
        </w:rPr>
        <w:tab/>
      </w:r>
      <w:r w:rsidRPr="00715959">
        <w:rPr>
          <w:sz w:val="24"/>
          <w:szCs w:val="24"/>
        </w:rPr>
        <w:tab/>
      </w:r>
      <w:r w:rsidRPr="00715959">
        <w:rPr>
          <w:sz w:val="24"/>
          <w:szCs w:val="24"/>
        </w:rPr>
        <w:tab/>
      </w:r>
      <w:r w:rsidRPr="00715959">
        <w:rPr>
          <w:sz w:val="24"/>
          <w:szCs w:val="24"/>
        </w:rPr>
        <w:tab/>
      </w:r>
      <w:r w:rsidRPr="00715959">
        <w:rPr>
          <w:sz w:val="24"/>
          <w:szCs w:val="24"/>
        </w:rPr>
        <w:tab/>
      </w:r>
      <w:r w:rsidRPr="00715959">
        <w:rPr>
          <w:sz w:val="24"/>
          <w:szCs w:val="24"/>
        </w:rPr>
        <w:tab/>
      </w:r>
      <w:r w:rsidRPr="00715959">
        <w:rPr>
          <w:sz w:val="24"/>
          <w:szCs w:val="24"/>
        </w:rPr>
        <w:tab/>
        <w:t>468</w:t>
      </w:r>
    </w:p>
    <w:p w14:paraId="7F4A691F" w14:textId="77777777" w:rsidR="00E46D7F" w:rsidRPr="00715959" w:rsidRDefault="00E46D7F" w:rsidP="00E46D7F">
      <w:pPr>
        <w:rPr>
          <w:sz w:val="24"/>
          <w:szCs w:val="24"/>
        </w:rPr>
      </w:pPr>
      <w:r w:rsidRPr="00715959">
        <w:rPr>
          <w:sz w:val="24"/>
          <w:szCs w:val="24"/>
        </w:rPr>
        <w:t xml:space="preserve">Из них: </w:t>
      </w:r>
      <w:r w:rsidRPr="00715959">
        <w:rPr>
          <w:sz w:val="24"/>
          <w:szCs w:val="24"/>
        </w:rPr>
        <w:tab/>
      </w:r>
      <w:r w:rsidRPr="00715959">
        <w:rPr>
          <w:sz w:val="24"/>
          <w:szCs w:val="24"/>
        </w:rPr>
        <w:tab/>
      </w:r>
      <w:r w:rsidRPr="00715959">
        <w:rPr>
          <w:sz w:val="24"/>
          <w:szCs w:val="24"/>
        </w:rPr>
        <w:tab/>
      </w:r>
      <w:r w:rsidRPr="00715959">
        <w:rPr>
          <w:sz w:val="24"/>
          <w:szCs w:val="24"/>
        </w:rPr>
        <w:tab/>
      </w:r>
      <w:r w:rsidRPr="00715959">
        <w:rPr>
          <w:sz w:val="24"/>
          <w:szCs w:val="24"/>
        </w:rPr>
        <w:tab/>
      </w:r>
      <w:r w:rsidRPr="00715959">
        <w:rPr>
          <w:sz w:val="24"/>
          <w:szCs w:val="24"/>
        </w:rPr>
        <w:tab/>
      </w:r>
      <w:r w:rsidRPr="00715959">
        <w:rPr>
          <w:sz w:val="24"/>
          <w:szCs w:val="24"/>
        </w:rPr>
        <w:tab/>
        <w:t>–</w:t>
      </w:r>
    </w:p>
    <w:p w14:paraId="64AFBB2D" w14:textId="77777777" w:rsidR="00E46D7F" w:rsidRPr="00715959" w:rsidRDefault="00E46D7F" w:rsidP="00E46D7F">
      <w:pPr>
        <w:rPr>
          <w:sz w:val="24"/>
          <w:szCs w:val="24"/>
        </w:rPr>
      </w:pPr>
      <w:r w:rsidRPr="00715959">
        <w:rPr>
          <w:sz w:val="24"/>
          <w:szCs w:val="24"/>
        </w:rPr>
        <w:t xml:space="preserve">Аудиторные занятия                                                          </w:t>
      </w:r>
    </w:p>
    <w:p w14:paraId="44ACA35C" w14:textId="77777777" w:rsidR="00E46D7F" w:rsidRPr="00715959" w:rsidRDefault="00E46D7F" w:rsidP="00E46D7F">
      <w:pPr>
        <w:ind w:left="708"/>
        <w:rPr>
          <w:sz w:val="24"/>
          <w:szCs w:val="24"/>
        </w:rPr>
      </w:pPr>
      <w:r w:rsidRPr="00715959">
        <w:rPr>
          <w:sz w:val="24"/>
          <w:szCs w:val="24"/>
        </w:rPr>
        <w:t xml:space="preserve">лекции                                                                  </w:t>
      </w:r>
      <w:r w:rsidRPr="00715959">
        <w:rPr>
          <w:rFonts w:eastAsia="Times New Roman"/>
          <w:b/>
          <w:sz w:val="24"/>
          <w:szCs w:val="24"/>
          <w:lang w:eastAsia="ru-RU"/>
        </w:rPr>
        <w:t>-</w:t>
      </w:r>
      <w:r w:rsidRPr="00715959">
        <w:rPr>
          <w:sz w:val="24"/>
          <w:szCs w:val="24"/>
        </w:rPr>
        <w:tab/>
      </w:r>
      <w:r w:rsidRPr="00715959">
        <w:rPr>
          <w:sz w:val="24"/>
          <w:szCs w:val="24"/>
        </w:rPr>
        <w:tab/>
      </w:r>
      <w:r w:rsidRPr="00715959">
        <w:rPr>
          <w:sz w:val="24"/>
          <w:szCs w:val="24"/>
        </w:rPr>
        <w:tab/>
      </w:r>
      <w:r w:rsidRPr="00715959">
        <w:rPr>
          <w:sz w:val="24"/>
          <w:szCs w:val="24"/>
        </w:rPr>
        <w:tab/>
      </w:r>
      <w:r w:rsidRPr="00715959">
        <w:rPr>
          <w:sz w:val="24"/>
          <w:szCs w:val="24"/>
        </w:rPr>
        <w:tab/>
      </w:r>
    </w:p>
    <w:p w14:paraId="2E03DD7C" w14:textId="77777777" w:rsidR="00E46D7F" w:rsidRPr="00715959" w:rsidRDefault="00E46D7F" w:rsidP="00E46D7F">
      <w:pPr>
        <w:ind w:left="708"/>
        <w:rPr>
          <w:sz w:val="24"/>
          <w:szCs w:val="24"/>
        </w:rPr>
      </w:pPr>
      <w:r w:rsidRPr="00715959">
        <w:rPr>
          <w:sz w:val="24"/>
          <w:szCs w:val="24"/>
        </w:rPr>
        <w:t xml:space="preserve">лабораторные занятия </w:t>
      </w:r>
      <w:r w:rsidRPr="00715959">
        <w:rPr>
          <w:sz w:val="24"/>
          <w:szCs w:val="24"/>
        </w:rPr>
        <w:tab/>
      </w:r>
      <w:r w:rsidRPr="00715959">
        <w:rPr>
          <w:sz w:val="24"/>
          <w:szCs w:val="24"/>
        </w:rPr>
        <w:tab/>
      </w:r>
      <w:r w:rsidRPr="00715959">
        <w:rPr>
          <w:sz w:val="24"/>
          <w:szCs w:val="24"/>
        </w:rPr>
        <w:tab/>
      </w:r>
      <w:r w:rsidRPr="00715959">
        <w:rPr>
          <w:sz w:val="24"/>
          <w:szCs w:val="24"/>
        </w:rPr>
        <w:tab/>
        <w:t>–</w:t>
      </w:r>
    </w:p>
    <w:p w14:paraId="6554A873" w14:textId="77777777" w:rsidR="00E46D7F" w:rsidRPr="00715959" w:rsidRDefault="00E46D7F" w:rsidP="00E46D7F">
      <w:pPr>
        <w:ind w:left="708"/>
        <w:rPr>
          <w:sz w:val="24"/>
          <w:szCs w:val="24"/>
        </w:rPr>
      </w:pPr>
      <w:r w:rsidRPr="00715959">
        <w:rPr>
          <w:sz w:val="24"/>
          <w:szCs w:val="24"/>
        </w:rPr>
        <w:t xml:space="preserve">практические занятия                                          </w:t>
      </w:r>
      <w:r w:rsidRPr="00715959">
        <w:rPr>
          <w:rFonts w:eastAsia="Times New Roman"/>
          <w:b/>
          <w:sz w:val="24"/>
          <w:szCs w:val="24"/>
          <w:lang w:val="en-US" w:eastAsia="ru-RU"/>
        </w:rPr>
        <w:t>180/153</w:t>
      </w:r>
      <w:r w:rsidRPr="00715959">
        <w:rPr>
          <w:sz w:val="24"/>
          <w:szCs w:val="24"/>
        </w:rPr>
        <w:tab/>
      </w:r>
      <w:r w:rsidRPr="00715959">
        <w:rPr>
          <w:sz w:val="24"/>
          <w:szCs w:val="24"/>
        </w:rPr>
        <w:tab/>
      </w:r>
      <w:r w:rsidRPr="00715959">
        <w:rPr>
          <w:sz w:val="24"/>
          <w:szCs w:val="24"/>
        </w:rPr>
        <w:tab/>
      </w:r>
      <w:r w:rsidRPr="00715959">
        <w:rPr>
          <w:sz w:val="24"/>
          <w:szCs w:val="24"/>
        </w:rPr>
        <w:tab/>
      </w:r>
    </w:p>
    <w:p w14:paraId="7BCF2BC6" w14:textId="77777777" w:rsidR="00E46D7F" w:rsidRPr="00715959" w:rsidRDefault="00E46D7F" w:rsidP="00E46D7F">
      <w:pPr>
        <w:ind w:left="708"/>
        <w:rPr>
          <w:sz w:val="24"/>
          <w:szCs w:val="24"/>
        </w:rPr>
      </w:pPr>
      <w:r w:rsidRPr="00715959">
        <w:rPr>
          <w:sz w:val="24"/>
          <w:szCs w:val="24"/>
        </w:rPr>
        <w:t>клинические практические занятия</w:t>
      </w:r>
      <w:r w:rsidRPr="00715959">
        <w:rPr>
          <w:sz w:val="24"/>
          <w:szCs w:val="24"/>
        </w:rPr>
        <w:tab/>
      </w:r>
      <w:r w:rsidRPr="00715959">
        <w:rPr>
          <w:sz w:val="24"/>
          <w:szCs w:val="24"/>
        </w:rPr>
        <w:tab/>
        <w:t>–</w:t>
      </w:r>
    </w:p>
    <w:p w14:paraId="55CF4FA0" w14:textId="77777777" w:rsidR="00E46D7F" w:rsidRPr="00715959" w:rsidRDefault="00E46D7F" w:rsidP="00E46D7F">
      <w:pPr>
        <w:ind w:left="708"/>
        <w:rPr>
          <w:sz w:val="24"/>
          <w:szCs w:val="24"/>
        </w:rPr>
      </w:pPr>
      <w:r w:rsidRPr="00715959">
        <w:rPr>
          <w:sz w:val="24"/>
          <w:szCs w:val="24"/>
        </w:rPr>
        <w:t xml:space="preserve"> (* для медицинских специальностей)</w:t>
      </w:r>
    </w:p>
    <w:p w14:paraId="0D2EA158" w14:textId="77777777" w:rsidR="00E46D7F" w:rsidRPr="00715959" w:rsidRDefault="00E46D7F" w:rsidP="00E46D7F">
      <w:pPr>
        <w:rPr>
          <w:b/>
          <w:sz w:val="24"/>
          <w:szCs w:val="24"/>
        </w:rPr>
      </w:pPr>
      <w:r w:rsidRPr="00715959">
        <w:rPr>
          <w:sz w:val="24"/>
          <w:szCs w:val="24"/>
        </w:rPr>
        <w:t xml:space="preserve"> Самостоятельная работа </w:t>
      </w:r>
      <w:r w:rsidRPr="00715959">
        <w:rPr>
          <w:sz w:val="24"/>
          <w:szCs w:val="24"/>
        </w:rPr>
        <w:tab/>
      </w:r>
      <w:r w:rsidRPr="00715959">
        <w:rPr>
          <w:sz w:val="24"/>
          <w:szCs w:val="24"/>
        </w:rPr>
        <w:tab/>
      </w:r>
      <w:r w:rsidRPr="00715959">
        <w:rPr>
          <w:sz w:val="24"/>
          <w:szCs w:val="24"/>
        </w:rPr>
        <w:tab/>
      </w:r>
      <w:r w:rsidRPr="00715959">
        <w:rPr>
          <w:sz w:val="24"/>
          <w:szCs w:val="24"/>
        </w:rPr>
        <w:tab/>
      </w:r>
      <w:r w:rsidRPr="00715959">
        <w:rPr>
          <w:sz w:val="24"/>
          <w:szCs w:val="24"/>
        </w:rPr>
        <w:tab/>
      </w:r>
      <w:r w:rsidRPr="00715959">
        <w:rPr>
          <w:b/>
          <w:sz w:val="24"/>
          <w:szCs w:val="24"/>
        </w:rPr>
        <w:t>234/261</w:t>
      </w:r>
    </w:p>
    <w:p w14:paraId="50F055E1" w14:textId="77777777" w:rsidR="00E46D7F" w:rsidRPr="00715959" w:rsidRDefault="00E46D7F" w:rsidP="00E46D7F">
      <w:pPr>
        <w:rPr>
          <w:sz w:val="24"/>
          <w:szCs w:val="24"/>
        </w:rPr>
      </w:pPr>
      <w:r w:rsidRPr="00715959">
        <w:rPr>
          <w:sz w:val="24"/>
          <w:szCs w:val="24"/>
        </w:rPr>
        <w:t xml:space="preserve">Промежуточная аттестация ** </w:t>
      </w:r>
      <w:r w:rsidRPr="00715959">
        <w:rPr>
          <w:sz w:val="24"/>
          <w:szCs w:val="24"/>
        </w:rPr>
        <w:tab/>
      </w:r>
      <w:r w:rsidRPr="00715959">
        <w:rPr>
          <w:sz w:val="24"/>
          <w:szCs w:val="24"/>
        </w:rPr>
        <w:tab/>
      </w:r>
      <w:r w:rsidRPr="00715959">
        <w:rPr>
          <w:sz w:val="24"/>
          <w:szCs w:val="24"/>
        </w:rPr>
        <w:tab/>
      </w:r>
      <w:r w:rsidRPr="00715959">
        <w:rPr>
          <w:sz w:val="24"/>
          <w:szCs w:val="24"/>
        </w:rPr>
        <w:tab/>
      </w:r>
    </w:p>
    <w:p w14:paraId="2F1B7952" w14:textId="77777777" w:rsidR="00E46D7F" w:rsidRPr="00715959" w:rsidRDefault="00E46D7F" w:rsidP="00E46D7F">
      <w:pPr>
        <w:rPr>
          <w:sz w:val="24"/>
          <w:szCs w:val="24"/>
        </w:rPr>
      </w:pPr>
      <w:r w:rsidRPr="00715959">
        <w:rPr>
          <w:sz w:val="24"/>
          <w:szCs w:val="24"/>
        </w:rPr>
        <w:t xml:space="preserve">Зачет </w:t>
      </w:r>
      <w:r w:rsidRPr="00715959">
        <w:rPr>
          <w:sz w:val="24"/>
          <w:szCs w:val="24"/>
        </w:rPr>
        <w:tab/>
      </w:r>
      <w:r w:rsidRPr="00715959">
        <w:rPr>
          <w:sz w:val="24"/>
          <w:szCs w:val="24"/>
        </w:rPr>
        <w:tab/>
        <w:t xml:space="preserve">                                    </w:t>
      </w:r>
      <w:r w:rsidRPr="00715959">
        <w:rPr>
          <w:sz w:val="24"/>
          <w:szCs w:val="24"/>
        </w:rPr>
        <w:tab/>
      </w:r>
      <w:r w:rsidRPr="00715959">
        <w:rPr>
          <w:sz w:val="24"/>
          <w:szCs w:val="24"/>
        </w:rPr>
        <w:tab/>
      </w:r>
      <w:r w:rsidRPr="00715959">
        <w:rPr>
          <w:sz w:val="24"/>
          <w:szCs w:val="24"/>
        </w:rPr>
        <w:tab/>
      </w:r>
      <w:r w:rsidRPr="00715959">
        <w:rPr>
          <w:sz w:val="24"/>
          <w:szCs w:val="24"/>
        </w:rPr>
        <w:tab/>
      </w:r>
      <w:r w:rsidRPr="00715959">
        <w:rPr>
          <w:sz w:val="24"/>
          <w:szCs w:val="24"/>
        </w:rPr>
        <w:tab/>
      </w:r>
      <w:r w:rsidRPr="00715959">
        <w:rPr>
          <w:sz w:val="24"/>
          <w:szCs w:val="24"/>
        </w:rPr>
        <w:tab/>
      </w:r>
    </w:p>
    <w:p w14:paraId="4C0A1DCC" w14:textId="77777777" w:rsidR="00E46D7F" w:rsidRPr="00715959" w:rsidRDefault="00E46D7F" w:rsidP="00E46D7F">
      <w:pPr>
        <w:rPr>
          <w:b/>
          <w:sz w:val="24"/>
          <w:szCs w:val="24"/>
        </w:rPr>
      </w:pPr>
      <w:r w:rsidRPr="00715959">
        <w:rPr>
          <w:sz w:val="24"/>
          <w:szCs w:val="24"/>
        </w:rPr>
        <w:t>Экзамен</w:t>
      </w:r>
      <w:r w:rsidRPr="00715959">
        <w:rPr>
          <w:sz w:val="24"/>
          <w:szCs w:val="24"/>
        </w:rPr>
        <w:tab/>
      </w:r>
      <w:r w:rsidRPr="00715959">
        <w:rPr>
          <w:sz w:val="24"/>
          <w:szCs w:val="24"/>
        </w:rPr>
        <w:tab/>
      </w:r>
      <w:r w:rsidRPr="00715959">
        <w:rPr>
          <w:sz w:val="24"/>
          <w:szCs w:val="24"/>
        </w:rPr>
        <w:tab/>
      </w:r>
      <w:r w:rsidRPr="00715959">
        <w:rPr>
          <w:sz w:val="24"/>
          <w:szCs w:val="24"/>
        </w:rPr>
        <w:tab/>
      </w:r>
      <w:r w:rsidRPr="00715959">
        <w:rPr>
          <w:sz w:val="24"/>
          <w:szCs w:val="24"/>
        </w:rPr>
        <w:tab/>
      </w:r>
      <w:r w:rsidRPr="00715959">
        <w:rPr>
          <w:sz w:val="24"/>
          <w:szCs w:val="24"/>
        </w:rPr>
        <w:tab/>
      </w:r>
      <w:r w:rsidRPr="00715959">
        <w:rPr>
          <w:sz w:val="24"/>
          <w:szCs w:val="24"/>
        </w:rPr>
        <w:tab/>
      </w:r>
      <w:r w:rsidRPr="00715959">
        <w:rPr>
          <w:b/>
          <w:sz w:val="24"/>
          <w:szCs w:val="24"/>
        </w:rPr>
        <w:t>54/54</w:t>
      </w:r>
    </w:p>
    <w:p w14:paraId="3B26013D" w14:textId="77777777" w:rsidR="00E46D7F" w:rsidRPr="00715959" w:rsidRDefault="00E46D7F" w:rsidP="00E46D7F">
      <w:pPr>
        <w:rPr>
          <w:b/>
          <w:sz w:val="24"/>
          <w:szCs w:val="24"/>
        </w:rPr>
      </w:pPr>
    </w:p>
    <w:p w14:paraId="3C0A4ABE" w14:textId="77777777" w:rsidR="00E46D7F" w:rsidRDefault="00E46D7F" w:rsidP="00E46D7F">
      <w:pPr>
        <w:rPr>
          <w:b/>
          <w:sz w:val="24"/>
          <w:szCs w:val="24"/>
        </w:rPr>
      </w:pPr>
    </w:p>
    <w:p w14:paraId="71E21CBC" w14:textId="77777777" w:rsidR="00E46D7F" w:rsidRDefault="00E46D7F" w:rsidP="00E46D7F">
      <w:pPr>
        <w:rPr>
          <w:b/>
          <w:sz w:val="24"/>
          <w:szCs w:val="24"/>
        </w:rPr>
      </w:pPr>
    </w:p>
    <w:p w14:paraId="0A753D9B" w14:textId="77777777" w:rsidR="00E46D7F" w:rsidRPr="00715959" w:rsidRDefault="00E46D7F" w:rsidP="00E46D7F">
      <w:pPr>
        <w:rPr>
          <w:b/>
          <w:sz w:val="24"/>
          <w:szCs w:val="24"/>
        </w:rPr>
      </w:pPr>
    </w:p>
    <w:p w14:paraId="4EC90699" w14:textId="77777777" w:rsidR="00E46D7F" w:rsidRPr="00715959" w:rsidRDefault="00E46D7F" w:rsidP="00E46D7F">
      <w:pPr>
        <w:rPr>
          <w:sz w:val="24"/>
          <w:szCs w:val="24"/>
        </w:rPr>
      </w:pPr>
    </w:p>
    <w:p w14:paraId="110F0AA1" w14:textId="77777777" w:rsidR="00E46D7F" w:rsidRPr="00715959" w:rsidRDefault="00E46D7F" w:rsidP="00E46D7F">
      <w:pPr>
        <w:jc w:val="center"/>
        <w:rPr>
          <w:sz w:val="24"/>
          <w:szCs w:val="24"/>
        </w:rPr>
      </w:pPr>
      <w:r w:rsidRPr="00715959">
        <w:rPr>
          <w:sz w:val="24"/>
          <w:szCs w:val="24"/>
        </w:rPr>
        <w:t>Грозный, 2026</w:t>
      </w:r>
    </w:p>
    <w:p w14:paraId="09177D50" w14:textId="77777777" w:rsidR="00E46D7F" w:rsidRPr="00715959" w:rsidRDefault="00E46D7F" w:rsidP="00E46D7F">
      <w:pPr>
        <w:jc w:val="center"/>
        <w:rPr>
          <w:sz w:val="24"/>
          <w:szCs w:val="24"/>
        </w:rPr>
      </w:pPr>
    </w:p>
    <w:p w14:paraId="652F09BA" w14:textId="77777777" w:rsidR="00E46D7F" w:rsidRPr="00715959" w:rsidRDefault="00E46D7F" w:rsidP="00E46D7F">
      <w:pPr>
        <w:rPr>
          <w:sz w:val="24"/>
          <w:szCs w:val="24"/>
        </w:rPr>
      </w:pPr>
      <w:r w:rsidRPr="00715959">
        <w:rPr>
          <w:bCs/>
          <w:color w:val="000000"/>
          <w:spacing w:val="-2"/>
          <w:sz w:val="24"/>
          <w:szCs w:val="24"/>
        </w:rPr>
        <w:lastRenderedPageBreak/>
        <w:t xml:space="preserve">Дзейтова Х. Б., </w:t>
      </w:r>
      <w:r w:rsidRPr="00715959">
        <w:rPr>
          <w:sz w:val="24"/>
          <w:szCs w:val="24"/>
        </w:rPr>
        <w:t>Юсупова С. С.-А. Рабочая программа учебной дисциплины «</w:t>
      </w:r>
      <w:r w:rsidRPr="00715959">
        <w:rPr>
          <w:b/>
          <w:color w:val="000000"/>
          <w:spacing w:val="-2"/>
          <w:sz w:val="24"/>
          <w:szCs w:val="24"/>
        </w:rPr>
        <w:t>Практикум по культуре речевого общения второго иностранного языка</w:t>
      </w:r>
      <w:r w:rsidRPr="00715959">
        <w:rPr>
          <w:sz w:val="24"/>
          <w:szCs w:val="24"/>
        </w:rPr>
        <w:t xml:space="preserve">» [Текст] / Сост. С. С.-А. Юсупова - Грозный: ФГБОУ ВО «Чеченский государственный университет им. А.А. Кадырова», 2026. </w:t>
      </w:r>
    </w:p>
    <w:p w14:paraId="58951017" w14:textId="77777777" w:rsidR="00E46D7F" w:rsidRPr="00715959" w:rsidRDefault="00E46D7F" w:rsidP="00E46D7F">
      <w:pPr>
        <w:rPr>
          <w:sz w:val="24"/>
          <w:szCs w:val="24"/>
        </w:rPr>
      </w:pPr>
    </w:p>
    <w:p w14:paraId="6997354B" w14:textId="77777777" w:rsidR="00E46D7F" w:rsidRPr="00715959" w:rsidRDefault="00E46D7F" w:rsidP="00E46D7F">
      <w:pPr>
        <w:ind w:right="424"/>
        <w:jc w:val="both"/>
        <w:rPr>
          <w:sz w:val="24"/>
          <w:szCs w:val="24"/>
        </w:rPr>
      </w:pPr>
      <w:r w:rsidRPr="00715959">
        <w:rPr>
          <w:sz w:val="24"/>
          <w:szCs w:val="24"/>
        </w:rPr>
        <w:t xml:space="preserve">Рабочая программа рассмотрена и одобрена на заседании кафедры </w:t>
      </w:r>
      <w:r w:rsidRPr="00715959">
        <w:rPr>
          <w:bCs/>
          <w:color w:val="000000"/>
          <w:spacing w:val="-2"/>
          <w:sz w:val="24"/>
          <w:szCs w:val="24"/>
        </w:rPr>
        <w:t>«Романские языки»,</w:t>
      </w:r>
      <w:r w:rsidRPr="00715959">
        <w:rPr>
          <w:sz w:val="24"/>
          <w:szCs w:val="24"/>
        </w:rPr>
        <w:t xml:space="preserve"> рекомендована к использованию в учебном процессе (протокол </w:t>
      </w:r>
      <w:r w:rsidRPr="00715959">
        <w:rPr>
          <w:bCs/>
          <w:color w:val="000000"/>
          <w:spacing w:val="-2"/>
          <w:sz w:val="24"/>
          <w:szCs w:val="24"/>
        </w:rPr>
        <w:t xml:space="preserve">№ 9 от 14.05.2026 </w:t>
      </w:r>
      <w:r w:rsidRPr="00715959">
        <w:rPr>
          <w:sz w:val="24"/>
          <w:szCs w:val="24"/>
        </w:rPr>
        <w:t xml:space="preserve">г.), составлена в соответствии с требованиями ФГОС ВО по направлению подготовки </w:t>
      </w:r>
      <w:r w:rsidRPr="00715959">
        <w:rPr>
          <w:bCs/>
          <w:color w:val="000000"/>
          <w:spacing w:val="-2"/>
          <w:sz w:val="24"/>
          <w:szCs w:val="24"/>
        </w:rPr>
        <w:t xml:space="preserve">45.04.02 </w:t>
      </w:r>
      <w:r w:rsidRPr="00715959">
        <w:rPr>
          <w:rFonts w:eastAsia="Calibri"/>
          <w:color w:val="000000"/>
          <w:sz w:val="24"/>
          <w:szCs w:val="24"/>
          <w:lang w:eastAsia="ru-RU"/>
        </w:rPr>
        <w:t>«Лингвистика» (степень – магистр</w:t>
      </w:r>
      <w:r w:rsidRPr="00715959">
        <w:rPr>
          <w:rFonts w:eastAsia="Calibri"/>
          <w:b/>
          <w:color w:val="000000"/>
          <w:sz w:val="24"/>
          <w:szCs w:val="24"/>
          <w:lang w:eastAsia="ru-RU"/>
        </w:rPr>
        <w:t>)</w:t>
      </w:r>
      <w:r w:rsidRPr="00715959">
        <w:rPr>
          <w:bCs/>
          <w:color w:val="000000"/>
          <w:spacing w:val="-2"/>
          <w:sz w:val="24"/>
          <w:szCs w:val="24"/>
        </w:rPr>
        <w:t xml:space="preserve">, </w:t>
      </w:r>
      <w:r w:rsidRPr="00715959">
        <w:rPr>
          <w:sz w:val="24"/>
          <w:szCs w:val="24"/>
        </w:rPr>
        <w:t xml:space="preserve">утвержденного приказом Министерства образования и науки Российской Федерации от </w:t>
      </w:r>
      <w:r w:rsidRPr="00715959">
        <w:rPr>
          <w:bCs/>
          <w:color w:val="000000"/>
          <w:spacing w:val="-2"/>
          <w:sz w:val="24"/>
          <w:szCs w:val="24"/>
        </w:rPr>
        <w:t>12.08.2020 № 992</w:t>
      </w:r>
      <w:r w:rsidRPr="00715959">
        <w:rPr>
          <w:sz w:val="24"/>
          <w:szCs w:val="24"/>
        </w:rPr>
        <w:t xml:space="preserve">, с учетом профиля </w:t>
      </w:r>
      <w:r w:rsidRPr="00715959">
        <w:rPr>
          <w:color w:val="000000"/>
          <w:spacing w:val="-2"/>
          <w:sz w:val="24"/>
          <w:szCs w:val="24"/>
        </w:rPr>
        <w:t>«</w:t>
      </w:r>
      <w:r w:rsidRPr="00715959">
        <w:rPr>
          <w:rFonts w:eastAsia="Calibri"/>
          <w:color w:val="000000"/>
          <w:spacing w:val="-2"/>
          <w:sz w:val="24"/>
          <w:szCs w:val="24"/>
          <w:lang w:eastAsia="ru-RU"/>
        </w:rPr>
        <w:t>Лингвистика и межкультурная коммуникация</w:t>
      </w:r>
      <w:r w:rsidRPr="00715959">
        <w:rPr>
          <w:color w:val="000000"/>
          <w:spacing w:val="-2"/>
          <w:sz w:val="24"/>
          <w:szCs w:val="24"/>
        </w:rPr>
        <w:t>»</w:t>
      </w:r>
      <w:r w:rsidRPr="00715959">
        <w:rPr>
          <w:sz w:val="24"/>
          <w:szCs w:val="24"/>
        </w:rPr>
        <w:t xml:space="preserve">, основной профессиональной образовательной программы по направлению подготовки (специальности) </w:t>
      </w:r>
      <w:r w:rsidRPr="00715959">
        <w:rPr>
          <w:color w:val="000000"/>
          <w:spacing w:val="-2"/>
          <w:sz w:val="24"/>
          <w:szCs w:val="24"/>
        </w:rPr>
        <w:t>45.04.02 Лингвистика</w:t>
      </w:r>
      <w:r w:rsidRPr="00715959">
        <w:rPr>
          <w:sz w:val="24"/>
          <w:szCs w:val="24"/>
        </w:rPr>
        <w:t>, утвержденной Ученым советом университета от 00.00.0000 г., протокол № 00.</w:t>
      </w:r>
    </w:p>
    <w:p w14:paraId="68E47082" w14:textId="77777777" w:rsidR="00E46D7F" w:rsidRPr="00715959" w:rsidRDefault="00E46D7F" w:rsidP="00E46D7F">
      <w:pPr>
        <w:rPr>
          <w:sz w:val="24"/>
          <w:szCs w:val="24"/>
        </w:rPr>
      </w:pPr>
    </w:p>
    <w:p w14:paraId="1EBD2B82" w14:textId="77777777" w:rsidR="00E46D7F" w:rsidRPr="00715959" w:rsidRDefault="00E46D7F" w:rsidP="00E46D7F">
      <w:pPr>
        <w:rPr>
          <w:sz w:val="24"/>
          <w:szCs w:val="24"/>
        </w:rPr>
      </w:pPr>
    </w:p>
    <w:p w14:paraId="5A3ACC81" w14:textId="77777777" w:rsidR="00E46D7F" w:rsidRPr="00715959" w:rsidRDefault="00E46D7F" w:rsidP="00E46D7F">
      <w:pPr>
        <w:rPr>
          <w:sz w:val="24"/>
          <w:szCs w:val="24"/>
        </w:rPr>
      </w:pPr>
    </w:p>
    <w:p w14:paraId="1CC44622" w14:textId="77777777" w:rsidR="00E46D7F" w:rsidRPr="00715959" w:rsidRDefault="00E46D7F" w:rsidP="00E46D7F">
      <w:pPr>
        <w:rPr>
          <w:sz w:val="24"/>
          <w:szCs w:val="24"/>
        </w:rPr>
      </w:pPr>
    </w:p>
    <w:p w14:paraId="30C354F4" w14:textId="77777777" w:rsidR="00E46D7F" w:rsidRPr="00715959" w:rsidRDefault="00E46D7F" w:rsidP="00E46D7F">
      <w:pPr>
        <w:rPr>
          <w:sz w:val="24"/>
          <w:szCs w:val="24"/>
        </w:rPr>
      </w:pPr>
    </w:p>
    <w:p w14:paraId="509EDCDF" w14:textId="77777777" w:rsidR="00E46D7F" w:rsidRPr="00715959" w:rsidRDefault="00E46D7F" w:rsidP="00E46D7F">
      <w:pPr>
        <w:rPr>
          <w:sz w:val="24"/>
          <w:szCs w:val="24"/>
        </w:rPr>
      </w:pPr>
    </w:p>
    <w:p w14:paraId="798C34BE" w14:textId="77777777" w:rsidR="00E46D7F" w:rsidRPr="00715959" w:rsidRDefault="00E46D7F" w:rsidP="00E46D7F">
      <w:pPr>
        <w:rPr>
          <w:sz w:val="24"/>
          <w:szCs w:val="24"/>
        </w:rPr>
      </w:pPr>
    </w:p>
    <w:p w14:paraId="12D06625" w14:textId="77777777" w:rsidR="00E46D7F" w:rsidRPr="00715959" w:rsidRDefault="00E46D7F" w:rsidP="00E46D7F">
      <w:pPr>
        <w:rPr>
          <w:sz w:val="24"/>
          <w:szCs w:val="24"/>
        </w:rPr>
      </w:pPr>
    </w:p>
    <w:p w14:paraId="5FEB5C80" w14:textId="77777777" w:rsidR="00E46D7F" w:rsidRPr="00715959" w:rsidRDefault="00E46D7F" w:rsidP="00E46D7F">
      <w:pPr>
        <w:rPr>
          <w:sz w:val="24"/>
          <w:szCs w:val="24"/>
        </w:rPr>
      </w:pPr>
    </w:p>
    <w:p w14:paraId="63488A24" w14:textId="77777777" w:rsidR="00E46D7F" w:rsidRPr="00715959" w:rsidRDefault="00E46D7F" w:rsidP="00E46D7F">
      <w:pPr>
        <w:rPr>
          <w:sz w:val="24"/>
          <w:szCs w:val="24"/>
        </w:rPr>
      </w:pPr>
    </w:p>
    <w:p w14:paraId="70E879A4" w14:textId="77777777" w:rsidR="00E46D7F" w:rsidRPr="00715959" w:rsidRDefault="00E46D7F" w:rsidP="00E46D7F">
      <w:pPr>
        <w:rPr>
          <w:sz w:val="24"/>
          <w:szCs w:val="24"/>
        </w:rPr>
      </w:pPr>
    </w:p>
    <w:p w14:paraId="218F7E5E" w14:textId="77777777" w:rsidR="00E46D7F" w:rsidRPr="00715959" w:rsidRDefault="00E46D7F" w:rsidP="00E46D7F">
      <w:pPr>
        <w:rPr>
          <w:sz w:val="24"/>
          <w:szCs w:val="24"/>
        </w:rPr>
      </w:pPr>
    </w:p>
    <w:p w14:paraId="18EFA44F" w14:textId="77777777" w:rsidR="00E46D7F" w:rsidRPr="00715959" w:rsidRDefault="00E46D7F" w:rsidP="00E46D7F">
      <w:pPr>
        <w:rPr>
          <w:sz w:val="24"/>
          <w:szCs w:val="24"/>
        </w:rPr>
      </w:pPr>
    </w:p>
    <w:p w14:paraId="3C7F1B1A" w14:textId="77777777" w:rsidR="00E46D7F" w:rsidRPr="00715959" w:rsidRDefault="00E46D7F" w:rsidP="00E46D7F">
      <w:pPr>
        <w:rPr>
          <w:sz w:val="24"/>
          <w:szCs w:val="24"/>
        </w:rPr>
      </w:pPr>
    </w:p>
    <w:p w14:paraId="733F9B52" w14:textId="77777777" w:rsidR="00E46D7F" w:rsidRPr="00715959" w:rsidRDefault="00E46D7F" w:rsidP="00E46D7F">
      <w:pPr>
        <w:rPr>
          <w:sz w:val="24"/>
          <w:szCs w:val="24"/>
        </w:rPr>
      </w:pPr>
    </w:p>
    <w:p w14:paraId="6A3681B0" w14:textId="77777777" w:rsidR="00E46D7F" w:rsidRPr="00715959" w:rsidRDefault="00E46D7F" w:rsidP="00E46D7F">
      <w:pPr>
        <w:rPr>
          <w:sz w:val="24"/>
          <w:szCs w:val="24"/>
        </w:rPr>
      </w:pPr>
    </w:p>
    <w:p w14:paraId="481A222A" w14:textId="77777777" w:rsidR="00E46D7F" w:rsidRPr="00715959" w:rsidRDefault="00E46D7F" w:rsidP="00E46D7F">
      <w:pPr>
        <w:rPr>
          <w:sz w:val="24"/>
          <w:szCs w:val="24"/>
        </w:rPr>
      </w:pPr>
    </w:p>
    <w:p w14:paraId="2D9D8E4F" w14:textId="77777777" w:rsidR="00E46D7F" w:rsidRPr="00715959" w:rsidRDefault="00E46D7F" w:rsidP="00E46D7F">
      <w:pPr>
        <w:rPr>
          <w:sz w:val="24"/>
          <w:szCs w:val="24"/>
        </w:rPr>
      </w:pPr>
    </w:p>
    <w:p w14:paraId="10693981" w14:textId="77777777" w:rsidR="00E46D7F" w:rsidRPr="00715959" w:rsidRDefault="00E46D7F" w:rsidP="00E46D7F">
      <w:pPr>
        <w:rPr>
          <w:sz w:val="24"/>
          <w:szCs w:val="24"/>
        </w:rPr>
      </w:pPr>
    </w:p>
    <w:p w14:paraId="2FCFC44F" w14:textId="77777777" w:rsidR="00E46D7F" w:rsidRPr="00715959" w:rsidRDefault="00E46D7F" w:rsidP="00E46D7F">
      <w:pPr>
        <w:rPr>
          <w:sz w:val="24"/>
          <w:szCs w:val="24"/>
        </w:rPr>
      </w:pPr>
    </w:p>
    <w:p w14:paraId="50AAD840" w14:textId="77777777" w:rsidR="00E46D7F" w:rsidRPr="00715959" w:rsidRDefault="00E46D7F" w:rsidP="00E46D7F">
      <w:pPr>
        <w:rPr>
          <w:sz w:val="24"/>
          <w:szCs w:val="24"/>
        </w:rPr>
      </w:pPr>
    </w:p>
    <w:p w14:paraId="4536E904" w14:textId="77777777" w:rsidR="00E46D7F" w:rsidRPr="00715959" w:rsidRDefault="00E46D7F" w:rsidP="00E46D7F">
      <w:pPr>
        <w:rPr>
          <w:sz w:val="24"/>
          <w:szCs w:val="24"/>
        </w:rPr>
      </w:pPr>
    </w:p>
    <w:p w14:paraId="66960928" w14:textId="77777777" w:rsidR="00E46D7F" w:rsidRPr="00715959" w:rsidRDefault="00E46D7F" w:rsidP="00E46D7F">
      <w:pPr>
        <w:rPr>
          <w:sz w:val="24"/>
          <w:szCs w:val="24"/>
        </w:rPr>
      </w:pPr>
    </w:p>
    <w:p w14:paraId="24EA210B" w14:textId="77777777" w:rsidR="00E46D7F" w:rsidRPr="00715959" w:rsidRDefault="00E46D7F" w:rsidP="00E46D7F">
      <w:pPr>
        <w:rPr>
          <w:sz w:val="24"/>
          <w:szCs w:val="24"/>
        </w:rPr>
      </w:pPr>
    </w:p>
    <w:p w14:paraId="450270D9" w14:textId="77777777" w:rsidR="00E46D7F" w:rsidRPr="00715959" w:rsidRDefault="00E46D7F" w:rsidP="00E46D7F">
      <w:pPr>
        <w:rPr>
          <w:sz w:val="24"/>
          <w:szCs w:val="24"/>
        </w:rPr>
      </w:pPr>
    </w:p>
    <w:p w14:paraId="09B0041C" w14:textId="77777777" w:rsidR="00E46D7F" w:rsidRPr="00715959" w:rsidRDefault="00E46D7F" w:rsidP="00E46D7F">
      <w:pPr>
        <w:rPr>
          <w:sz w:val="24"/>
          <w:szCs w:val="24"/>
        </w:rPr>
      </w:pPr>
    </w:p>
    <w:p w14:paraId="409A6064" w14:textId="77777777" w:rsidR="00E46D7F" w:rsidRPr="00715959" w:rsidRDefault="00E46D7F" w:rsidP="00E46D7F">
      <w:pPr>
        <w:rPr>
          <w:sz w:val="24"/>
          <w:szCs w:val="24"/>
        </w:rPr>
      </w:pPr>
    </w:p>
    <w:p w14:paraId="7D70BB55" w14:textId="77777777" w:rsidR="00E46D7F" w:rsidRPr="00715959" w:rsidRDefault="00E46D7F" w:rsidP="00E46D7F">
      <w:pPr>
        <w:rPr>
          <w:sz w:val="24"/>
          <w:szCs w:val="24"/>
        </w:rPr>
      </w:pPr>
    </w:p>
    <w:p w14:paraId="68CFB85E" w14:textId="77777777" w:rsidR="00E46D7F" w:rsidRDefault="00E46D7F" w:rsidP="00E46D7F">
      <w:pPr>
        <w:rPr>
          <w:sz w:val="24"/>
          <w:szCs w:val="24"/>
        </w:rPr>
      </w:pPr>
    </w:p>
    <w:p w14:paraId="03E0DE2C" w14:textId="77777777" w:rsidR="00E46D7F" w:rsidRDefault="00E46D7F" w:rsidP="00E46D7F">
      <w:pPr>
        <w:rPr>
          <w:sz w:val="24"/>
          <w:szCs w:val="24"/>
        </w:rPr>
      </w:pPr>
    </w:p>
    <w:p w14:paraId="64B7E04D" w14:textId="77777777" w:rsidR="00E46D7F" w:rsidRDefault="00E46D7F" w:rsidP="00E46D7F">
      <w:pPr>
        <w:rPr>
          <w:sz w:val="24"/>
          <w:szCs w:val="24"/>
        </w:rPr>
      </w:pPr>
    </w:p>
    <w:p w14:paraId="7D24CB27" w14:textId="77777777" w:rsidR="00E46D7F" w:rsidRDefault="00E46D7F" w:rsidP="00E46D7F">
      <w:pPr>
        <w:rPr>
          <w:sz w:val="24"/>
          <w:szCs w:val="24"/>
        </w:rPr>
      </w:pPr>
    </w:p>
    <w:p w14:paraId="07928790" w14:textId="77777777" w:rsidR="00E46D7F" w:rsidRPr="00715959" w:rsidRDefault="00E46D7F" w:rsidP="00E46D7F">
      <w:pPr>
        <w:rPr>
          <w:sz w:val="24"/>
          <w:szCs w:val="24"/>
        </w:rPr>
      </w:pPr>
    </w:p>
    <w:p w14:paraId="1B676479" w14:textId="77777777" w:rsidR="00E46D7F" w:rsidRPr="00715959" w:rsidRDefault="00E46D7F" w:rsidP="00E46D7F">
      <w:pPr>
        <w:rPr>
          <w:sz w:val="24"/>
          <w:szCs w:val="24"/>
        </w:rPr>
      </w:pPr>
    </w:p>
    <w:p w14:paraId="68864288" w14:textId="77777777" w:rsidR="00E46D7F" w:rsidRPr="00715959" w:rsidRDefault="00E46D7F" w:rsidP="00E46D7F">
      <w:pPr>
        <w:rPr>
          <w:sz w:val="24"/>
          <w:szCs w:val="24"/>
        </w:rPr>
      </w:pPr>
    </w:p>
    <w:p w14:paraId="01B34DAD" w14:textId="77777777" w:rsidR="00E46D7F" w:rsidRPr="00715959" w:rsidRDefault="00E46D7F" w:rsidP="00E46D7F">
      <w:pPr>
        <w:rPr>
          <w:sz w:val="24"/>
          <w:szCs w:val="24"/>
        </w:rPr>
      </w:pPr>
    </w:p>
    <w:p w14:paraId="56B79966" w14:textId="77777777" w:rsidR="00E46D7F" w:rsidRPr="00715959" w:rsidRDefault="00E46D7F" w:rsidP="00E46D7F">
      <w:pPr>
        <w:rPr>
          <w:sz w:val="24"/>
          <w:szCs w:val="24"/>
        </w:rPr>
      </w:pPr>
      <w:r w:rsidRPr="00715959">
        <w:rPr>
          <w:sz w:val="24"/>
          <w:szCs w:val="24"/>
        </w:rPr>
        <w:t xml:space="preserve">© </w:t>
      </w:r>
      <w:r w:rsidRPr="00715959">
        <w:rPr>
          <w:bCs/>
          <w:color w:val="000000"/>
          <w:spacing w:val="-2"/>
          <w:sz w:val="24"/>
          <w:szCs w:val="24"/>
        </w:rPr>
        <w:t xml:space="preserve">Х. Б. Дзейтова, </w:t>
      </w:r>
      <w:r w:rsidRPr="00715959">
        <w:rPr>
          <w:sz w:val="24"/>
          <w:szCs w:val="24"/>
        </w:rPr>
        <w:t xml:space="preserve">С. С.-А. Юсупова, 2026 </w:t>
      </w:r>
    </w:p>
    <w:p w14:paraId="5C84B6B2" w14:textId="77777777" w:rsidR="00E46D7F" w:rsidRPr="00715959" w:rsidRDefault="00E46D7F" w:rsidP="00E46D7F">
      <w:pPr>
        <w:rPr>
          <w:sz w:val="24"/>
          <w:szCs w:val="24"/>
        </w:rPr>
      </w:pPr>
      <w:r w:rsidRPr="00715959">
        <w:rPr>
          <w:sz w:val="24"/>
          <w:szCs w:val="24"/>
        </w:rPr>
        <w:t>© ФГБОУ ВО «Чеченский государственный университет им. А.А. Кадырова», 2026</w:t>
      </w:r>
    </w:p>
    <w:p w14:paraId="6A61B6EF" w14:textId="77777777" w:rsidR="00E46D7F" w:rsidRPr="00715959" w:rsidRDefault="00E46D7F" w:rsidP="00E46D7F">
      <w:pPr>
        <w:rPr>
          <w:sz w:val="24"/>
          <w:szCs w:val="24"/>
        </w:rPr>
      </w:pPr>
    </w:p>
    <w:p w14:paraId="41B3DAB9" w14:textId="77777777" w:rsidR="00E46D7F" w:rsidRPr="00715959" w:rsidRDefault="00E46D7F" w:rsidP="00E46D7F">
      <w:pPr>
        <w:rPr>
          <w:sz w:val="24"/>
          <w:szCs w:val="24"/>
        </w:rPr>
      </w:pPr>
      <w:r w:rsidRPr="00715959">
        <w:rPr>
          <w:sz w:val="24"/>
          <w:szCs w:val="24"/>
        </w:rPr>
        <w:t xml:space="preserve">                                                              </w:t>
      </w:r>
    </w:p>
    <w:p w14:paraId="2BDAB444" w14:textId="77777777" w:rsidR="00E46D7F" w:rsidRPr="00715959" w:rsidRDefault="00E46D7F" w:rsidP="00E46D7F">
      <w:pPr>
        <w:rPr>
          <w:sz w:val="24"/>
          <w:szCs w:val="24"/>
        </w:rPr>
      </w:pPr>
    </w:p>
    <w:p w14:paraId="00424C01" w14:textId="77777777" w:rsidR="00E46D7F" w:rsidRPr="00715959" w:rsidRDefault="00E46D7F" w:rsidP="00E46D7F">
      <w:pPr>
        <w:rPr>
          <w:sz w:val="24"/>
          <w:szCs w:val="24"/>
        </w:rPr>
      </w:pPr>
    </w:p>
    <w:p w14:paraId="0A6A77CA" w14:textId="77777777" w:rsidR="00E46D7F" w:rsidRPr="00715959" w:rsidRDefault="00E46D7F" w:rsidP="00E46D7F">
      <w:pPr>
        <w:rPr>
          <w:sz w:val="24"/>
          <w:szCs w:val="24"/>
        </w:rPr>
      </w:pPr>
      <w:r w:rsidRPr="00715959">
        <w:rPr>
          <w:sz w:val="24"/>
          <w:szCs w:val="24"/>
        </w:rPr>
        <w:lastRenderedPageBreak/>
        <w:t>Содержание</w:t>
      </w:r>
    </w:p>
    <w:p w14:paraId="3182476B" w14:textId="77777777" w:rsidR="00E46D7F" w:rsidRPr="00715959" w:rsidRDefault="00E46D7F" w:rsidP="00E46D7F">
      <w:pPr>
        <w:rPr>
          <w:sz w:val="24"/>
          <w:szCs w:val="24"/>
        </w:rPr>
      </w:pPr>
    </w:p>
    <w:tbl>
      <w:tblPr>
        <w:tblStyle w:val="aff2"/>
        <w:tblW w:w="0" w:type="auto"/>
        <w:tblLook w:val="04A0" w:firstRow="1" w:lastRow="0" w:firstColumn="1" w:lastColumn="0" w:noHBand="0" w:noVBand="1"/>
      </w:tblPr>
      <w:tblGrid>
        <w:gridCol w:w="562"/>
        <w:gridCol w:w="8222"/>
        <w:gridCol w:w="561"/>
      </w:tblGrid>
      <w:tr w:rsidR="00E46D7F" w:rsidRPr="00715959" w14:paraId="70997690" w14:textId="77777777" w:rsidTr="00BD550C">
        <w:tc>
          <w:tcPr>
            <w:tcW w:w="562" w:type="dxa"/>
          </w:tcPr>
          <w:p w14:paraId="6DFA9D37" w14:textId="77777777" w:rsidR="00E46D7F" w:rsidRPr="00715959" w:rsidRDefault="00E46D7F" w:rsidP="00BD550C">
            <w:pPr>
              <w:rPr>
                <w:rFonts w:ascii="Times New Roman" w:hAnsi="Times New Roman"/>
                <w:sz w:val="24"/>
                <w:szCs w:val="24"/>
              </w:rPr>
            </w:pPr>
            <w:r w:rsidRPr="00715959">
              <w:rPr>
                <w:rFonts w:ascii="Times New Roman" w:hAnsi="Times New Roman"/>
                <w:sz w:val="24"/>
                <w:szCs w:val="24"/>
              </w:rPr>
              <w:t>1.</w:t>
            </w:r>
          </w:p>
        </w:tc>
        <w:tc>
          <w:tcPr>
            <w:tcW w:w="8222" w:type="dxa"/>
          </w:tcPr>
          <w:p w14:paraId="426E3144" w14:textId="77777777" w:rsidR="00E46D7F" w:rsidRPr="00715959" w:rsidRDefault="00E46D7F" w:rsidP="00BD550C">
            <w:pPr>
              <w:rPr>
                <w:rFonts w:ascii="Times New Roman" w:hAnsi="Times New Roman"/>
                <w:sz w:val="24"/>
                <w:szCs w:val="24"/>
              </w:rPr>
            </w:pPr>
            <w:r w:rsidRPr="00715959">
              <w:rPr>
                <w:rFonts w:ascii="Times New Roman" w:hAnsi="Times New Roman"/>
                <w:sz w:val="24"/>
                <w:szCs w:val="24"/>
              </w:rPr>
              <w:t>Цели и задачи освоения дисциплины</w:t>
            </w:r>
          </w:p>
        </w:tc>
        <w:tc>
          <w:tcPr>
            <w:tcW w:w="561" w:type="dxa"/>
          </w:tcPr>
          <w:p w14:paraId="1864DDB0" w14:textId="77777777" w:rsidR="00E46D7F" w:rsidRPr="00715959" w:rsidRDefault="00E46D7F" w:rsidP="00BD550C">
            <w:pPr>
              <w:rPr>
                <w:rFonts w:ascii="Times New Roman" w:hAnsi="Times New Roman"/>
                <w:sz w:val="24"/>
                <w:szCs w:val="24"/>
              </w:rPr>
            </w:pPr>
            <w:r w:rsidRPr="00715959">
              <w:rPr>
                <w:rFonts w:ascii="Times New Roman" w:hAnsi="Times New Roman"/>
                <w:sz w:val="24"/>
                <w:szCs w:val="24"/>
              </w:rPr>
              <w:t>с.</w:t>
            </w:r>
          </w:p>
        </w:tc>
      </w:tr>
      <w:tr w:rsidR="00E46D7F" w:rsidRPr="00715959" w14:paraId="6B836CE8" w14:textId="77777777" w:rsidTr="00BD550C">
        <w:tc>
          <w:tcPr>
            <w:tcW w:w="562" w:type="dxa"/>
          </w:tcPr>
          <w:p w14:paraId="4A66530B" w14:textId="77777777" w:rsidR="00E46D7F" w:rsidRPr="00715959" w:rsidRDefault="00E46D7F" w:rsidP="00BD550C">
            <w:pPr>
              <w:rPr>
                <w:rFonts w:ascii="Times New Roman" w:hAnsi="Times New Roman"/>
                <w:sz w:val="24"/>
                <w:szCs w:val="24"/>
              </w:rPr>
            </w:pPr>
            <w:r w:rsidRPr="00715959">
              <w:rPr>
                <w:rFonts w:ascii="Times New Roman" w:hAnsi="Times New Roman"/>
                <w:sz w:val="24"/>
                <w:szCs w:val="24"/>
              </w:rPr>
              <w:t>2.</w:t>
            </w:r>
          </w:p>
        </w:tc>
        <w:tc>
          <w:tcPr>
            <w:tcW w:w="8222" w:type="dxa"/>
          </w:tcPr>
          <w:p w14:paraId="528CBA04" w14:textId="77777777" w:rsidR="00E46D7F" w:rsidRPr="00715959" w:rsidRDefault="00E46D7F" w:rsidP="00BD550C">
            <w:pPr>
              <w:rPr>
                <w:rFonts w:ascii="Times New Roman" w:hAnsi="Times New Roman"/>
                <w:sz w:val="24"/>
                <w:szCs w:val="24"/>
              </w:rPr>
            </w:pPr>
            <w:r w:rsidRPr="00715959">
              <w:rPr>
                <w:rFonts w:ascii="Times New Roman" w:hAnsi="Times New Roman"/>
                <w:sz w:val="24"/>
                <w:szCs w:val="24"/>
              </w:rPr>
              <w:t>Место дисциплины (модуля) в структуре ОПОП</w:t>
            </w:r>
          </w:p>
        </w:tc>
        <w:tc>
          <w:tcPr>
            <w:tcW w:w="561" w:type="dxa"/>
          </w:tcPr>
          <w:p w14:paraId="7BC9104E" w14:textId="77777777" w:rsidR="00E46D7F" w:rsidRPr="00715959" w:rsidRDefault="00E46D7F" w:rsidP="00BD550C">
            <w:pPr>
              <w:rPr>
                <w:rFonts w:ascii="Times New Roman" w:hAnsi="Times New Roman"/>
                <w:sz w:val="24"/>
                <w:szCs w:val="24"/>
              </w:rPr>
            </w:pPr>
            <w:r w:rsidRPr="00715959">
              <w:rPr>
                <w:rFonts w:ascii="Times New Roman" w:hAnsi="Times New Roman"/>
                <w:sz w:val="24"/>
                <w:szCs w:val="24"/>
              </w:rPr>
              <w:t>с.</w:t>
            </w:r>
          </w:p>
        </w:tc>
      </w:tr>
      <w:tr w:rsidR="00E46D7F" w:rsidRPr="00715959" w14:paraId="3E9E14C7" w14:textId="77777777" w:rsidTr="00BD550C">
        <w:tc>
          <w:tcPr>
            <w:tcW w:w="562" w:type="dxa"/>
          </w:tcPr>
          <w:p w14:paraId="2BF5E1C4" w14:textId="77777777" w:rsidR="00E46D7F" w:rsidRPr="00715959" w:rsidRDefault="00E46D7F" w:rsidP="00BD550C">
            <w:pPr>
              <w:rPr>
                <w:rFonts w:ascii="Times New Roman" w:hAnsi="Times New Roman"/>
                <w:sz w:val="24"/>
                <w:szCs w:val="24"/>
              </w:rPr>
            </w:pPr>
            <w:r w:rsidRPr="00715959">
              <w:rPr>
                <w:rFonts w:ascii="Times New Roman" w:hAnsi="Times New Roman"/>
                <w:sz w:val="24"/>
                <w:szCs w:val="24"/>
              </w:rPr>
              <w:t>3.</w:t>
            </w:r>
          </w:p>
        </w:tc>
        <w:tc>
          <w:tcPr>
            <w:tcW w:w="8222" w:type="dxa"/>
          </w:tcPr>
          <w:p w14:paraId="12E2DBD2" w14:textId="77777777" w:rsidR="00E46D7F" w:rsidRPr="00715959" w:rsidRDefault="00E46D7F" w:rsidP="00BD550C">
            <w:pPr>
              <w:rPr>
                <w:rFonts w:ascii="Times New Roman" w:hAnsi="Times New Roman"/>
                <w:sz w:val="24"/>
                <w:szCs w:val="24"/>
              </w:rPr>
            </w:pPr>
            <w:r w:rsidRPr="00715959">
              <w:rPr>
                <w:rFonts w:ascii="Times New Roman" w:hAnsi="Times New Roman"/>
                <w:sz w:val="24"/>
                <w:szCs w:val="24"/>
              </w:rPr>
              <w:t>Перечень планируемых результатов обучения по дисциплине (модулю), соотнесенных с планируемыми результатами освоения образовательной программы</w:t>
            </w:r>
          </w:p>
        </w:tc>
        <w:tc>
          <w:tcPr>
            <w:tcW w:w="561" w:type="dxa"/>
          </w:tcPr>
          <w:p w14:paraId="2417C2EF" w14:textId="77777777" w:rsidR="00E46D7F" w:rsidRPr="00715959" w:rsidRDefault="00E46D7F" w:rsidP="00BD550C">
            <w:pPr>
              <w:rPr>
                <w:rFonts w:ascii="Times New Roman" w:hAnsi="Times New Roman"/>
                <w:sz w:val="24"/>
                <w:szCs w:val="24"/>
              </w:rPr>
            </w:pPr>
            <w:r w:rsidRPr="00715959">
              <w:rPr>
                <w:rFonts w:ascii="Times New Roman" w:hAnsi="Times New Roman"/>
                <w:sz w:val="24"/>
                <w:szCs w:val="24"/>
              </w:rPr>
              <w:t>с.</w:t>
            </w:r>
          </w:p>
        </w:tc>
      </w:tr>
      <w:tr w:rsidR="00E46D7F" w:rsidRPr="00715959" w14:paraId="3D3E4943" w14:textId="77777777" w:rsidTr="00BD550C">
        <w:tc>
          <w:tcPr>
            <w:tcW w:w="562" w:type="dxa"/>
          </w:tcPr>
          <w:p w14:paraId="518FFAD9" w14:textId="77777777" w:rsidR="00E46D7F" w:rsidRPr="00715959" w:rsidRDefault="00E46D7F" w:rsidP="00BD550C">
            <w:pPr>
              <w:rPr>
                <w:rFonts w:ascii="Times New Roman" w:hAnsi="Times New Roman"/>
                <w:sz w:val="24"/>
                <w:szCs w:val="24"/>
              </w:rPr>
            </w:pPr>
            <w:r w:rsidRPr="00715959">
              <w:rPr>
                <w:rFonts w:ascii="Times New Roman" w:hAnsi="Times New Roman"/>
                <w:sz w:val="24"/>
                <w:szCs w:val="24"/>
              </w:rPr>
              <w:t>4.</w:t>
            </w:r>
          </w:p>
        </w:tc>
        <w:tc>
          <w:tcPr>
            <w:tcW w:w="8222" w:type="dxa"/>
          </w:tcPr>
          <w:p w14:paraId="1B972788" w14:textId="77777777" w:rsidR="00E46D7F" w:rsidRPr="00715959" w:rsidRDefault="00E46D7F" w:rsidP="00BD550C">
            <w:pPr>
              <w:rPr>
                <w:rFonts w:ascii="Times New Roman" w:hAnsi="Times New Roman"/>
                <w:sz w:val="24"/>
                <w:szCs w:val="24"/>
              </w:rPr>
            </w:pPr>
            <w:r w:rsidRPr="00715959">
              <w:rPr>
                <w:rFonts w:ascii="Times New Roman" w:hAnsi="Times New Roman"/>
                <w:sz w:val="24"/>
                <w:szCs w:val="24"/>
              </w:rPr>
              <w:t>Трудоемкость дисциплины</w:t>
            </w:r>
          </w:p>
        </w:tc>
        <w:tc>
          <w:tcPr>
            <w:tcW w:w="561" w:type="dxa"/>
          </w:tcPr>
          <w:p w14:paraId="10D457F0" w14:textId="77777777" w:rsidR="00E46D7F" w:rsidRPr="00715959" w:rsidRDefault="00E46D7F" w:rsidP="00BD550C">
            <w:pPr>
              <w:rPr>
                <w:rFonts w:ascii="Times New Roman" w:hAnsi="Times New Roman"/>
                <w:sz w:val="24"/>
                <w:szCs w:val="24"/>
              </w:rPr>
            </w:pPr>
            <w:r w:rsidRPr="00715959">
              <w:rPr>
                <w:rFonts w:ascii="Times New Roman" w:hAnsi="Times New Roman"/>
                <w:sz w:val="24"/>
                <w:szCs w:val="24"/>
              </w:rPr>
              <w:t>с.</w:t>
            </w:r>
          </w:p>
        </w:tc>
      </w:tr>
      <w:tr w:rsidR="00E46D7F" w:rsidRPr="00715959" w14:paraId="669AF632" w14:textId="77777777" w:rsidTr="00BD550C">
        <w:tc>
          <w:tcPr>
            <w:tcW w:w="562" w:type="dxa"/>
          </w:tcPr>
          <w:p w14:paraId="198D563A" w14:textId="77777777" w:rsidR="00E46D7F" w:rsidRPr="00715959" w:rsidRDefault="00E46D7F" w:rsidP="00BD550C">
            <w:pPr>
              <w:rPr>
                <w:rFonts w:ascii="Times New Roman" w:hAnsi="Times New Roman"/>
                <w:sz w:val="24"/>
                <w:szCs w:val="24"/>
              </w:rPr>
            </w:pPr>
            <w:r w:rsidRPr="00715959">
              <w:rPr>
                <w:rFonts w:ascii="Times New Roman" w:hAnsi="Times New Roman"/>
                <w:sz w:val="24"/>
                <w:szCs w:val="24"/>
              </w:rPr>
              <w:t>5.</w:t>
            </w:r>
          </w:p>
        </w:tc>
        <w:tc>
          <w:tcPr>
            <w:tcW w:w="8222" w:type="dxa"/>
          </w:tcPr>
          <w:p w14:paraId="5E319C1A" w14:textId="77777777" w:rsidR="00E46D7F" w:rsidRPr="00715959" w:rsidRDefault="00E46D7F" w:rsidP="00BD550C">
            <w:pPr>
              <w:rPr>
                <w:rFonts w:ascii="Times New Roman" w:hAnsi="Times New Roman"/>
                <w:sz w:val="24"/>
                <w:szCs w:val="24"/>
              </w:rPr>
            </w:pPr>
            <w:r w:rsidRPr="00715959">
              <w:rPr>
                <w:rFonts w:ascii="Times New Roman" w:hAnsi="Times New Roman"/>
                <w:sz w:val="24"/>
                <w:szCs w:val="24"/>
              </w:rPr>
              <w:t>Содержание дисциплины (модуля), структурированное по темам (разделам) с указанием отведенного на них количества академических часов и видов учебных занятий</w:t>
            </w:r>
          </w:p>
        </w:tc>
        <w:tc>
          <w:tcPr>
            <w:tcW w:w="561" w:type="dxa"/>
          </w:tcPr>
          <w:p w14:paraId="303E71A8" w14:textId="77777777" w:rsidR="00E46D7F" w:rsidRPr="00715959" w:rsidRDefault="00E46D7F" w:rsidP="00BD550C">
            <w:pPr>
              <w:rPr>
                <w:rFonts w:ascii="Times New Roman" w:hAnsi="Times New Roman"/>
                <w:sz w:val="24"/>
                <w:szCs w:val="24"/>
              </w:rPr>
            </w:pPr>
            <w:r w:rsidRPr="00715959">
              <w:rPr>
                <w:rFonts w:ascii="Times New Roman" w:hAnsi="Times New Roman"/>
                <w:sz w:val="24"/>
                <w:szCs w:val="24"/>
              </w:rPr>
              <w:t>с.</w:t>
            </w:r>
          </w:p>
        </w:tc>
      </w:tr>
      <w:tr w:rsidR="00E46D7F" w:rsidRPr="00715959" w14:paraId="53DEEBDB" w14:textId="77777777" w:rsidTr="00BD550C">
        <w:tc>
          <w:tcPr>
            <w:tcW w:w="562" w:type="dxa"/>
          </w:tcPr>
          <w:p w14:paraId="61E3D6E5" w14:textId="77777777" w:rsidR="00E46D7F" w:rsidRPr="00715959" w:rsidRDefault="00E46D7F" w:rsidP="00BD550C">
            <w:pPr>
              <w:rPr>
                <w:rFonts w:ascii="Times New Roman" w:hAnsi="Times New Roman"/>
                <w:sz w:val="24"/>
                <w:szCs w:val="24"/>
              </w:rPr>
            </w:pPr>
            <w:r w:rsidRPr="00715959">
              <w:rPr>
                <w:rFonts w:ascii="Times New Roman" w:hAnsi="Times New Roman"/>
                <w:sz w:val="24"/>
                <w:szCs w:val="24"/>
              </w:rPr>
              <w:t>6.</w:t>
            </w:r>
          </w:p>
        </w:tc>
        <w:tc>
          <w:tcPr>
            <w:tcW w:w="8222" w:type="dxa"/>
          </w:tcPr>
          <w:p w14:paraId="7CB7FD42" w14:textId="77777777" w:rsidR="00E46D7F" w:rsidRPr="00715959" w:rsidRDefault="00E46D7F" w:rsidP="00BD550C">
            <w:pPr>
              <w:rPr>
                <w:rFonts w:ascii="Times New Roman" w:hAnsi="Times New Roman"/>
                <w:sz w:val="24"/>
                <w:szCs w:val="24"/>
              </w:rPr>
            </w:pPr>
            <w:r w:rsidRPr="00715959">
              <w:rPr>
                <w:rFonts w:ascii="Times New Roman" w:hAnsi="Times New Roman"/>
                <w:sz w:val="24"/>
                <w:szCs w:val="24"/>
              </w:rPr>
              <w:t>Перечень учебно-методического обеспечения для</w:t>
            </w:r>
          </w:p>
          <w:p w14:paraId="397BC6A9" w14:textId="77777777" w:rsidR="00E46D7F" w:rsidRPr="00715959" w:rsidRDefault="00E46D7F" w:rsidP="00BD550C">
            <w:pPr>
              <w:rPr>
                <w:rFonts w:ascii="Times New Roman" w:hAnsi="Times New Roman"/>
                <w:sz w:val="24"/>
                <w:szCs w:val="24"/>
              </w:rPr>
            </w:pPr>
            <w:r w:rsidRPr="00715959">
              <w:rPr>
                <w:rFonts w:ascii="Times New Roman" w:hAnsi="Times New Roman"/>
                <w:sz w:val="24"/>
                <w:szCs w:val="24"/>
              </w:rPr>
              <w:t>самостоятельной работы обучающихся по дисциплине</w:t>
            </w:r>
          </w:p>
          <w:p w14:paraId="5C811AA2" w14:textId="77777777" w:rsidR="00E46D7F" w:rsidRPr="00715959" w:rsidRDefault="00E46D7F" w:rsidP="00BD550C">
            <w:pPr>
              <w:rPr>
                <w:rFonts w:ascii="Times New Roman" w:hAnsi="Times New Roman"/>
                <w:sz w:val="24"/>
                <w:szCs w:val="24"/>
              </w:rPr>
            </w:pPr>
            <w:r w:rsidRPr="00715959">
              <w:rPr>
                <w:rFonts w:ascii="Times New Roman" w:hAnsi="Times New Roman"/>
                <w:sz w:val="24"/>
                <w:szCs w:val="24"/>
              </w:rPr>
              <w:t>(модулю)</w:t>
            </w:r>
          </w:p>
        </w:tc>
        <w:tc>
          <w:tcPr>
            <w:tcW w:w="561" w:type="dxa"/>
          </w:tcPr>
          <w:p w14:paraId="5FE79F80" w14:textId="77777777" w:rsidR="00E46D7F" w:rsidRPr="00715959" w:rsidRDefault="00E46D7F" w:rsidP="00BD550C">
            <w:pPr>
              <w:rPr>
                <w:rFonts w:ascii="Times New Roman" w:hAnsi="Times New Roman"/>
                <w:sz w:val="24"/>
                <w:szCs w:val="24"/>
              </w:rPr>
            </w:pPr>
            <w:r w:rsidRPr="00715959">
              <w:rPr>
                <w:rFonts w:ascii="Times New Roman" w:hAnsi="Times New Roman"/>
                <w:sz w:val="24"/>
                <w:szCs w:val="24"/>
              </w:rPr>
              <w:t>с.</w:t>
            </w:r>
          </w:p>
        </w:tc>
      </w:tr>
      <w:tr w:rsidR="00E46D7F" w:rsidRPr="00715959" w14:paraId="297185F2" w14:textId="77777777" w:rsidTr="00BD550C">
        <w:tc>
          <w:tcPr>
            <w:tcW w:w="562" w:type="dxa"/>
          </w:tcPr>
          <w:p w14:paraId="2A0B2227" w14:textId="77777777" w:rsidR="00E46D7F" w:rsidRPr="00715959" w:rsidRDefault="00E46D7F" w:rsidP="00BD550C">
            <w:pPr>
              <w:rPr>
                <w:rFonts w:ascii="Times New Roman" w:hAnsi="Times New Roman"/>
                <w:sz w:val="24"/>
                <w:szCs w:val="24"/>
              </w:rPr>
            </w:pPr>
            <w:r w:rsidRPr="00715959">
              <w:rPr>
                <w:rFonts w:ascii="Times New Roman" w:hAnsi="Times New Roman"/>
                <w:sz w:val="24"/>
                <w:szCs w:val="24"/>
              </w:rPr>
              <w:t>7.</w:t>
            </w:r>
          </w:p>
        </w:tc>
        <w:tc>
          <w:tcPr>
            <w:tcW w:w="8222" w:type="dxa"/>
          </w:tcPr>
          <w:p w14:paraId="0829F3BC" w14:textId="77777777" w:rsidR="00E46D7F" w:rsidRPr="00715959" w:rsidRDefault="00E46D7F" w:rsidP="00BD550C">
            <w:pPr>
              <w:rPr>
                <w:rFonts w:ascii="Times New Roman" w:hAnsi="Times New Roman"/>
                <w:sz w:val="24"/>
                <w:szCs w:val="24"/>
              </w:rPr>
            </w:pPr>
            <w:r w:rsidRPr="00715959">
              <w:rPr>
                <w:rFonts w:ascii="Times New Roman" w:hAnsi="Times New Roman"/>
                <w:sz w:val="24"/>
                <w:szCs w:val="24"/>
              </w:rPr>
              <w:t xml:space="preserve">Фонд оценочных средств для проведения промежуточной </w:t>
            </w:r>
          </w:p>
          <w:p w14:paraId="4C78244D" w14:textId="77777777" w:rsidR="00E46D7F" w:rsidRPr="00715959" w:rsidRDefault="00E46D7F" w:rsidP="00BD550C">
            <w:pPr>
              <w:rPr>
                <w:rFonts w:ascii="Times New Roman" w:hAnsi="Times New Roman"/>
                <w:sz w:val="24"/>
                <w:szCs w:val="24"/>
              </w:rPr>
            </w:pPr>
            <w:r w:rsidRPr="00715959">
              <w:rPr>
                <w:rFonts w:ascii="Times New Roman" w:hAnsi="Times New Roman"/>
                <w:sz w:val="24"/>
                <w:szCs w:val="24"/>
              </w:rPr>
              <w:t>аттестации обучающихся по дисциплине (модулю)|</w:t>
            </w:r>
          </w:p>
        </w:tc>
        <w:tc>
          <w:tcPr>
            <w:tcW w:w="561" w:type="dxa"/>
          </w:tcPr>
          <w:p w14:paraId="38156FDF" w14:textId="77777777" w:rsidR="00E46D7F" w:rsidRPr="00715959" w:rsidRDefault="00E46D7F" w:rsidP="00BD550C">
            <w:pPr>
              <w:rPr>
                <w:rFonts w:ascii="Times New Roman" w:hAnsi="Times New Roman"/>
                <w:sz w:val="24"/>
                <w:szCs w:val="24"/>
              </w:rPr>
            </w:pPr>
            <w:r w:rsidRPr="00715959">
              <w:rPr>
                <w:rFonts w:ascii="Times New Roman" w:hAnsi="Times New Roman"/>
                <w:sz w:val="24"/>
                <w:szCs w:val="24"/>
              </w:rPr>
              <w:t>с.</w:t>
            </w:r>
          </w:p>
        </w:tc>
      </w:tr>
      <w:tr w:rsidR="00E46D7F" w:rsidRPr="00715959" w14:paraId="232FA37C" w14:textId="77777777" w:rsidTr="00BD550C">
        <w:tc>
          <w:tcPr>
            <w:tcW w:w="562" w:type="dxa"/>
          </w:tcPr>
          <w:p w14:paraId="032C56C8" w14:textId="77777777" w:rsidR="00E46D7F" w:rsidRPr="00715959" w:rsidRDefault="00E46D7F" w:rsidP="00BD550C">
            <w:pPr>
              <w:rPr>
                <w:rFonts w:ascii="Times New Roman" w:hAnsi="Times New Roman"/>
                <w:sz w:val="24"/>
                <w:szCs w:val="24"/>
              </w:rPr>
            </w:pPr>
            <w:r w:rsidRPr="00715959">
              <w:rPr>
                <w:rFonts w:ascii="Times New Roman" w:hAnsi="Times New Roman"/>
                <w:sz w:val="24"/>
                <w:szCs w:val="24"/>
              </w:rPr>
              <w:t>8.</w:t>
            </w:r>
          </w:p>
        </w:tc>
        <w:tc>
          <w:tcPr>
            <w:tcW w:w="8222" w:type="dxa"/>
          </w:tcPr>
          <w:p w14:paraId="5709DD2B" w14:textId="77777777" w:rsidR="00E46D7F" w:rsidRPr="00715959" w:rsidRDefault="00E46D7F" w:rsidP="00BD550C">
            <w:pPr>
              <w:rPr>
                <w:rFonts w:ascii="Times New Roman" w:hAnsi="Times New Roman"/>
                <w:sz w:val="24"/>
                <w:szCs w:val="24"/>
              </w:rPr>
            </w:pPr>
            <w:r w:rsidRPr="00715959">
              <w:rPr>
                <w:rFonts w:ascii="Times New Roman" w:hAnsi="Times New Roman"/>
                <w:sz w:val="24"/>
                <w:szCs w:val="24"/>
              </w:rPr>
              <w:t>Перечень основной и дополнительной учебной литературы,</w:t>
            </w:r>
          </w:p>
          <w:p w14:paraId="3076A267" w14:textId="77777777" w:rsidR="00E46D7F" w:rsidRPr="00715959" w:rsidRDefault="00E46D7F" w:rsidP="00BD550C">
            <w:pPr>
              <w:rPr>
                <w:rFonts w:ascii="Times New Roman" w:hAnsi="Times New Roman"/>
                <w:sz w:val="24"/>
                <w:szCs w:val="24"/>
              </w:rPr>
            </w:pPr>
            <w:r w:rsidRPr="00715959">
              <w:rPr>
                <w:rFonts w:ascii="Times New Roman" w:hAnsi="Times New Roman"/>
                <w:sz w:val="24"/>
                <w:szCs w:val="24"/>
              </w:rPr>
              <w:t>необходимой для освоения дисциплины (модуля)</w:t>
            </w:r>
          </w:p>
        </w:tc>
        <w:tc>
          <w:tcPr>
            <w:tcW w:w="561" w:type="dxa"/>
          </w:tcPr>
          <w:p w14:paraId="5241037D" w14:textId="77777777" w:rsidR="00E46D7F" w:rsidRPr="00715959" w:rsidRDefault="00E46D7F" w:rsidP="00BD550C">
            <w:pPr>
              <w:rPr>
                <w:rFonts w:ascii="Times New Roman" w:hAnsi="Times New Roman"/>
                <w:sz w:val="24"/>
                <w:szCs w:val="24"/>
              </w:rPr>
            </w:pPr>
            <w:r w:rsidRPr="00715959">
              <w:rPr>
                <w:rFonts w:ascii="Times New Roman" w:hAnsi="Times New Roman"/>
                <w:sz w:val="24"/>
                <w:szCs w:val="24"/>
              </w:rPr>
              <w:t>с.</w:t>
            </w:r>
          </w:p>
        </w:tc>
      </w:tr>
      <w:tr w:rsidR="00E46D7F" w:rsidRPr="00715959" w14:paraId="1433086D" w14:textId="77777777" w:rsidTr="00BD550C">
        <w:tc>
          <w:tcPr>
            <w:tcW w:w="562" w:type="dxa"/>
          </w:tcPr>
          <w:p w14:paraId="759F940D" w14:textId="77777777" w:rsidR="00E46D7F" w:rsidRPr="00715959" w:rsidRDefault="00E46D7F" w:rsidP="00BD550C">
            <w:pPr>
              <w:rPr>
                <w:rFonts w:ascii="Times New Roman" w:hAnsi="Times New Roman"/>
                <w:sz w:val="24"/>
                <w:szCs w:val="24"/>
              </w:rPr>
            </w:pPr>
            <w:r w:rsidRPr="00715959">
              <w:rPr>
                <w:rFonts w:ascii="Times New Roman" w:hAnsi="Times New Roman"/>
                <w:sz w:val="24"/>
                <w:szCs w:val="24"/>
              </w:rPr>
              <w:t>9.</w:t>
            </w:r>
          </w:p>
        </w:tc>
        <w:tc>
          <w:tcPr>
            <w:tcW w:w="8222" w:type="dxa"/>
          </w:tcPr>
          <w:p w14:paraId="05FFA5EC" w14:textId="77777777" w:rsidR="00E46D7F" w:rsidRPr="00715959" w:rsidRDefault="00E46D7F" w:rsidP="00BD550C">
            <w:pPr>
              <w:rPr>
                <w:rFonts w:ascii="Times New Roman" w:hAnsi="Times New Roman"/>
                <w:sz w:val="24"/>
                <w:szCs w:val="24"/>
              </w:rPr>
            </w:pPr>
            <w:r w:rsidRPr="00715959">
              <w:rPr>
                <w:rFonts w:ascii="Times New Roman" w:hAnsi="Times New Roman"/>
                <w:sz w:val="24"/>
                <w:szCs w:val="24"/>
              </w:rPr>
              <w:t>Перечень ресурсов информационно-телекоммуникационной</w:t>
            </w:r>
          </w:p>
          <w:p w14:paraId="3B8CF121" w14:textId="77777777" w:rsidR="00E46D7F" w:rsidRPr="00715959" w:rsidRDefault="00E46D7F" w:rsidP="00BD550C">
            <w:pPr>
              <w:rPr>
                <w:rFonts w:ascii="Times New Roman" w:hAnsi="Times New Roman"/>
                <w:sz w:val="24"/>
                <w:szCs w:val="24"/>
              </w:rPr>
            </w:pPr>
            <w:r w:rsidRPr="00715959">
              <w:rPr>
                <w:rFonts w:ascii="Times New Roman" w:hAnsi="Times New Roman"/>
                <w:sz w:val="24"/>
                <w:szCs w:val="24"/>
              </w:rPr>
              <w:t>сети "Интернет", необходимых для освоения дисциплины</w:t>
            </w:r>
          </w:p>
          <w:p w14:paraId="290B40C7" w14:textId="77777777" w:rsidR="00E46D7F" w:rsidRPr="00715959" w:rsidRDefault="00E46D7F" w:rsidP="00BD550C">
            <w:pPr>
              <w:rPr>
                <w:rFonts w:ascii="Times New Roman" w:hAnsi="Times New Roman"/>
                <w:sz w:val="24"/>
                <w:szCs w:val="24"/>
              </w:rPr>
            </w:pPr>
            <w:r w:rsidRPr="00715959">
              <w:rPr>
                <w:rFonts w:ascii="Times New Roman" w:hAnsi="Times New Roman"/>
                <w:sz w:val="24"/>
                <w:szCs w:val="24"/>
              </w:rPr>
              <w:t>(модуля)</w:t>
            </w:r>
          </w:p>
        </w:tc>
        <w:tc>
          <w:tcPr>
            <w:tcW w:w="561" w:type="dxa"/>
          </w:tcPr>
          <w:p w14:paraId="2FC0D834" w14:textId="77777777" w:rsidR="00E46D7F" w:rsidRPr="00715959" w:rsidRDefault="00E46D7F" w:rsidP="00BD550C">
            <w:pPr>
              <w:rPr>
                <w:rFonts w:ascii="Times New Roman" w:hAnsi="Times New Roman"/>
                <w:sz w:val="24"/>
                <w:szCs w:val="24"/>
              </w:rPr>
            </w:pPr>
            <w:r w:rsidRPr="00715959">
              <w:rPr>
                <w:rFonts w:ascii="Times New Roman" w:hAnsi="Times New Roman"/>
                <w:sz w:val="24"/>
                <w:szCs w:val="24"/>
              </w:rPr>
              <w:t>с.</w:t>
            </w:r>
          </w:p>
        </w:tc>
      </w:tr>
      <w:tr w:rsidR="00E46D7F" w:rsidRPr="00715959" w14:paraId="77A00E7A" w14:textId="77777777" w:rsidTr="00BD550C">
        <w:tc>
          <w:tcPr>
            <w:tcW w:w="562" w:type="dxa"/>
          </w:tcPr>
          <w:p w14:paraId="04D706A8" w14:textId="77777777" w:rsidR="00E46D7F" w:rsidRPr="00715959" w:rsidRDefault="00E46D7F" w:rsidP="00BD550C">
            <w:pPr>
              <w:rPr>
                <w:rFonts w:ascii="Times New Roman" w:hAnsi="Times New Roman"/>
                <w:sz w:val="24"/>
                <w:szCs w:val="24"/>
              </w:rPr>
            </w:pPr>
            <w:r w:rsidRPr="00715959">
              <w:rPr>
                <w:rFonts w:ascii="Times New Roman" w:hAnsi="Times New Roman"/>
                <w:sz w:val="24"/>
                <w:szCs w:val="24"/>
              </w:rPr>
              <w:t>10.</w:t>
            </w:r>
          </w:p>
        </w:tc>
        <w:tc>
          <w:tcPr>
            <w:tcW w:w="8222" w:type="dxa"/>
          </w:tcPr>
          <w:p w14:paraId="48271254" w14:textId="77777777" w:rsidR="00E46D7F" w:rsidRPr="00715959" w:rsidRDefault="00E46D7F" w:rsidP="00BD550C">
            <w:pPr>
              <w:rPr>
                <w:rFonts w:ascii="Times New Roman" w:hAnsi="Times New Roman"/>
                <w:sz w:val="24"/>
                <w:szCs w:val="24"/>
              </w:rPr>
            </w:pPr>
            <w:r w:rsidRPr="00715959">
              <w:rPr>
                <w:rFonts w:ascii="Times New Roman" w:hAnsi="Times New Roman"/>
                <w:sz w:val="24"/>
                <w:szCs w:val="24"/>
              </w:rPr>
              <w:t>Методические указания для обучающихся по освоению</w:t>
            </w:r>
          </w:p>
          <w:p w14:paraId="1DF6FC4E" w14:textId="77777777" w:rsidR="00E46D7F" w:rsidRPr="00715959" w:rsidRDefault="00E46D7F" w:rsidP="00BD550C">
            <w:pPr>
              <w:rPr>
                <w:rFonts w:ascii="Times New Roman" w:hAnsi="Times New Roman"/>
                <w:sz w:val="24"/>
                <w:szCs w:val="24"/>
              </w:rPr>
            </w:pPr>
            <w:r w:rsidRPr="00715959">
              <w:rPr>
                <w:rFonts w:ascii="Times New Roman" w:hAnsi="Times New Roman"/>
                <w:sz w:val="24"/>
                <w:szCs w:val="24"/>
              </w:rPr>
              <w:t>дисциплины (модуля)</w:t>
            </w:r>
          </w:p>
        </w:tc>
        <w:tc>
          <w:tcPr>
            <w:tcW w:w="561" w:type="dxa"/>
          </w:tcPr>
          <w:p w14:paraId="273A035F" w14:textId="77777777" w:rsidR="00E46D7F" w:rsidRPr="00715959" w:rsidRDefault="00E46D7F" w:rsidP="00BD550C">
            <w:pPr>
              <w:rPr>
                <w:rFonts w:ascii="Times New Roman" w:hAnsi="Times New Roman"/>
                <w:sz w:val="24"/>
                <w:szCs w:val="24"/>
              </w:rPr>
            </w:pPr>
            <w:r w:rsidRPr="00715959">
              <w:rPr>
                <w:rFonts w:ascii="Times New Roman" w:hAnsi="Times New Roman"/>
                <w:sz w:val="24"/>
                <w:szCs w:val="24"/>
              </w:rPr>
              <w:t>с.</w:t>
            </w:r>
          </w:p>
        </w:tc>
      </w:tr>
      <w:tr w:rsidR="00E46D7F" w:rsidRPr="00715959" w14:paraId="72A4E55B" w14:textId="77777777" w:rsidTr="00BD550C">
        <w:tc>
          <w:tcPr>
            <w:tcW w:w="562" w:type="dxa"/>
          </w:tcPr>
          <w:p w14:paraId="52585CA6" w14:textId="77777777" w:rsidR="00E46D7F" w:rsidRPr="00715959" w:rsidRDefault="00E46D7F" w:rsidP="00BD550C">
            <w:pPr>
              <w:rPr>
                <w:rFonts w:ascii="Times New Roman" w:hAnsi="Times New Roman"/>
                <w:sz w:val="24"/>
                <w:szCs w:val="24"/>
              </w:rPr>
            </w:pPr>
            <w:r w:rsidRPr="00715959">
              <w:rPr>
                <w:rFonts w:ascii="Times New Roman" w:hAnsi="Times New Roman"/>
                <w:sz w:val="24"/>
                <w:szCs w:val="24"/>
              </w:rPr>
              <w:t>11.</w:t>
            </w:r>
          </w:p>
        </w:tc>
        <w:tc>
          <w:tcPr>
            <w:tcW w:w="8222" w:type="dxa"/>
          </w:tcPr>
          <w:p w14:paraId="22E72FBD" w14:textId="77777777" w:rsidR="00E46D7F" w:rsidRPr="00715959" w:rsidRDefault="00E46D7F" w:rsidP="00BD550C">
            <w:pPr>
              <w:rPr>
                <w:rFonts w:ascii="Times New Roman" w:hAnsi="Times New Roman"/>
                <w:sz w:val="24"/>
                <w:szCs w:val="24"/>
              </w:rPr>
            </w:pPr>
            <w:r w:rsidRPr="00715959">
              <w:rPr>
                <w:rFonts w:ascii="Times New Roman" w:hAnsi="Times New Roman"/>
                <w:sz w:val="24"/>
                <w:szCs w:val="24"/>
              </w:rPr>
              <w:t>Перечень информационных технологий, используемых при</w:t>
            </w:r>
          </w:p>
          <w:p w14:paraId="1A1F1A90" w14:textId="77777777" w:rsidR="00E46D7F" w:rsidRPr="00715959" w:rsidRDefault="00E46D7F" w:rsidP="00BD550C">
            <w:pPr>
              <w:rPr>
                <w:rFonts w:ascii="Times New Roman" w:hAnsi="Times New Roman"/>
                <w:sz w:val="24"/>
                <w:szCs w:val="24"/>
              </w:rPr>
            </w:pPr>
            <w:r w:rsidRPr="00715959">
              <w:rPr>
                <w:rFonts w:ascii="Times New Roman" w:hAnsi="Times New Roman"/>
                <w:sz w:val="24"/>
                <w:szCs w:val="24"/>
              </w:rPr>
              <w:t>осуществлении образовательного процесса по дисциплине</w:t>
            </w:r>
          </w:p>
          <w:p w14:paraId="364AC2EE" w14:textId="77777777" w:rsidR="00E46D7F" w:rsidRPr="00715959" w:rsidRDefault="00E46D7F" w:rsidP="00BD550C">
            <w:pPr>
              <w:rPr>
                <w:rFonts w:ascii="Times New Roman" w:hAnsi="Times New Roman"/>
                <w:sz w:val="24"/>
                <w:szCs w:val="24"/>
              </w:rPr>
            </w:pPr>
            <w:r w:rsidRPr="00715959">
              <w:rPr>
                <w:rFonts w:ascii="Times New Roman" w:hAnsi="Times New Roman"/>
                <w:sz w:val="24"/>
                <w:szCs w:val="24"/>
              </w:rPr>
              <w:t>(модулю), включая перечень программного обеспечения и</w:t>
            </w:r>
          </w:p>
          <w:p w14:paraId="6D24FC46" w14:textId="77777777" w:rsidR="00E46D7F" w:rsidRPr="00715959" w:rsidRDefault="00E46D7F" w:rsidP="00BD550C">
            <w:pPr>
              <w:rPr>
                <w:rFonts w:ascii="Times New Roman" w:hAnsi="Times New Roman"/>
                <w:sz w:val="24"/>
                <w:szCs w:val="24"/>
              </w:rPr>
            </w:pPr>
            <w:r w:rsidRPr="00715959">
              <w:rPr>
                <w:rFonts w:ascii="Times New Roman" w:hAnsi="Times New Roman"/>
                <w:sz w:val="24"/>
                <w:szCs w:val="24"/>
              </w:rPr>
              <w:t>информационных справочных систем (при необходимости)</w:t>
            </w:r>
          </w:p>
        </w:tc>
        <w:tc>
          <w:tcPr>
            <w:tcW w:w="561" w:type="dxa"/>
          </w:tcPr>
          <w:p w14:paraId="3EEF0523" w14:textId="77777777" w:rsidR="00E46D7F" w:rsidRPr="00715959" w:rsidRDefault="00E46D7F" w:rsidP="00BD550C">
            <w:pPr>
              <w:rPr>
                <w:rFonts w:ascii="Times New Roman" w:hAnsi="Times New Roman"/>
                <w:sz w:val="24"/>
                <w:szCs w:val="24"/>
              </w:rPr>
            </w:pPr>
            <w:r w:rsidRPr="00715959">
              <w:rPr>
                <w:rFonts w:ascii="Times New Roman" w:hAnsi="Times New Roman"/>
                <w:sz w:val="24"/>
                <w:szCs w:val="24"/>
              </w:rPr>
              <w:t>с.</w:t>
            </w:r>
          </w:p>
        </w:tc>
      </w:tr>
      <w:tr w:rsidR="00E46D7F" w:rsidRPr="00715959" w14:paraId="7CE6A969" w14:textId="77777777" w:rsidTr="00BD550C">
        <w:tc>
          <w:tcPr>
            <w:tcW w:w="562" w:type="dxa"/>
          </w:tcPr>
          <w:p w14:paraId="3AFFC580" w14:textId="77777777" w:rsidR="00E46D7F" w:rsidRPr="00715959" w:rsidRDefault="00E46D7F" w:rsidP="00BD550C">
            <w:pPr>
              <w:rPr>
                <w:rFonts w:ascii="Times New Roman" w:hAnsi="Times New Roman"/>
                <w:sz w:val="24"/>
                <w:szCs w:val="24"/>
              </w:rPr>
            </w:pPr>
            <w:r w:rsidRPr="00715959">
              <w:rPr>
                <w:rFonts w:ascii="Times New Roman" w:hAnsi="Times New Roman"/>
                <w:sz w:val="24"/>
                <w:szCs w:val="24"/>
              </w:rPr>
              <w:t>12.</w:t>
            </w:r>
          </w:p>
        </w:tc>
        <w:tc>
          <w:tcPr>
            <w:tcW w:w="8222" w:type="dxa"/>
          </w:tcPr>
          <w:p w14:paraId="014899A5" w14:textId="77777777" w:rsidR="00E46D7F" w:rsidRPr="00715959" w:rsidRDefault="00E46D7F" w:rsidP="00BD550C">
            <w:pPr>
              <w:rPr>
                <w:rFonts w:ascii="Times New Roman" w:hAnsi="Times New Roman"/>
                <w:sz w:val="24"/>
                <w:szCs w:val="24"/>
              </w:rPr>
            </w:pPr>
            <w:r w:rsidRPr="00715959">
              <w:rPr>
                <w:rFonts w:ascii="Times New Roman" w:hAnsi="Times New Roman"/>
                <w:sz w:val="24"/>
                <w:szCs w:val="24"/>
              </w:rPr>
              <w:t>Описание материально-технической базы, необходимой для с.</w:t>
            </w:r>
          </w:p>
          <w:p w14:paraId="593AEFC2" w14:textId="77777777" w:rsidR="00E46D7F" w:rsidRPr="00715959" w:rsidRDefault="00E46D7F" w:rsidP="00BD550C">
            <w:pPr>
              <w:rPr>
                <w:rFonts w:ascii="Times New Roman" w:hAnsi="Times New Roman"/>
                <w:sz w:val="24"/>
                <w:szCs w:val="24"/>
              </w:rPr>
            </w:pPr>
            <w:r w:rsidRPr="00715959">
              <w:rPr>
                <w:rFonts w:ascii="Times New Roman" w:hAnsi="Times New Roman"/>
                <w:sz w:val="24"/>
                <w:szCs w:val="24"/>
              </w:rPr>
              <w:t>осуществления образовательного процесса по дисциплине</w:t>
            </w:r>
          </w:p>
          <w:p w14:paraId="450CD4BF" w14:textId="77777777" w:rsidR="00E46D7F" w:rsidRPr="00715959" w:rsidRDefault="00E46D7F" w:rsidP="00BD550C">
            <w:pPr>
              <w:rPr>
                <w:rFonts w:ascii="Times New Roman" w:hAnsi="Times New Roman"/>
                <w:sz w:val="24"/>
                <w:szCs w:val="24"/>
              </w:rPr>
            </w:pPr>
            <w:r w:rsidRPr="00715959">
              <w:rPr>
                <w:rFonts w:ascii="Times New Roman" w:hAnsi="Times New Roman"/>
                <w:sz w:val="24"/>
                <w:szCs w:val="24"/>
              </w:rPr>
              <w:t>(модулю)</w:t>
            </w:r>
          </w:p>
        </w:tc>
        <w:tc>
          <w:tcPr>
            <w:tcW w:w="561" w:type="dxa"/>
          </w:tcPr>
          <w:p w14:paraId="184A7E94" w14:textId="77777777" w:rsidR="00E46D7F" w:rsidRPr="00715959" w:rsidRDefault="00E46D7F" w:rsidP="00BD550C">
            <w:pPr>
              <w:rPr>
                <w:rFonts w:ascii="Times New Roman" w:hAnsi="Times New Roman"/>
                <w:sz w:val="24"/>
                <w:szCs w:val="24"/>
              </w:rPr>
            </w:pPr>
            <w:r w:rsidRPr="00715959">
              <w:rPr>
                <w:rFonts w:ascii="Times New Roman" w:hAnsi="Times New Roman"/>
                <w:sz w:val="24"/>
                <w:szCs w:val="24"/>
              </w:rPr>
              <w:t>с.</w:t>
            </w:r>
          </w:p>
        </w:tc>
      </w:tr>
    </w:tbl>
    <w:p w14:paraId="37FE2372" w14:textId="77777777" w:rsidR="00E46D7F" w:rsidRPr="00715959" w:rsidRDefault="00E46D7F" w:rsidP="00E46D7F">
      <w:pPr>
        <w:rPr>
          <w:sz w:val="24"/>
          <w:szCs w:val="24"/>
        </w:rPr>
      </w:pPr>
    </w:p>
    <w:p w14:paraId="2BA2A176" w14:textId="77777777" w:rsidR="00E46D7F" w:rsidRPr="00715959" w:rsidRDefault="00E46D7F" w:rsidP="00E46D7F">
      <w:pPr>
        <w:rPr>
          <w:sz w:val="24"/>
          <w:szCs w:val="24"/>
        </w:rPr>
      </w:pPr>
    </w:p>
    <w:p w14:paraId="1918E591" w14:textId="77777777" w:rsidR="00E46D7F" w:rsidRPr="00715959" w:rsidRDefault="00E46D7F" w:rsidP="00E46D7F">
      <w:pPr>
        <w:rPr>
          <w:sz w:val="24"/>
          <w:szCs w:val="24"/>
        </w:rPr>
      </w:pPr>
    </w:p>
    <w:p w14:paraId="6B2B99E7" w14:textId="77777777" w:rsidR="00E46D7F" w:rsidRPr="00715959" w:rsidRDefault="00E46D7F" w:rsidP="00E46D7F">
      <w:pPr>
        <w:ind w:firstLine="708"/>
        <w:rPr>
          <w:sz w:val="24"/>
          <w:szCs w:val="24"/>
        </w:rPr>
      </w:pPr>
    </w:p>
    <w:p w14:paraId="02BC35E6" w14:textId="77777777" w:rsidR="00E46D7F" w:rsidRPr="00715959" w:rsidRDefault="00E46D7F" w:rsidP="00E46D7F">
      <w:pPr>
        <w:ind w:firstLine="708"/>
        <w:rPr>
          <w:sz w:val="24"/>
          <w:szCs w:val="24"/>
        </w:rPr>
      </w:pPr>
    </w:p>
    <w:p w14:paraId="096C5927" w14:textId="77777777" w:rsidR="00E46D7F" w:rsidRPr="00715959" w:rsidRDefault="00E46D7F" w:rsidP="00E46D7F">
      <w:pPr>
        <w:ind w:firstLine="708"/>
        <w:rPr>
          <w:sz w:val="24"/>
          <w:szCs w:val="24"/>
        </w:rPr>
      </w:pPr>
    </w:p>
    <w:p w14:paraId="1CA4E12C" w14:textId="77777777" w:rsidR="00E46D7F" w:rsidRPr="00715959" w:rsidRDefault="00E46D7F" w:rsidP="00E46D7F">
      <w:pPr>
        <w:ind w:firstLine="708"/>
        <w:rPr>
          <w:sz w:val="24"/>
          <w:szCs w:val="24"/>
        </w:rPr>
      </w:pPr>
    </w:p>
    <w:p w14:paraId="7C5F21B3" w14:textId="77777777" w:rsidR="00E46D7F" w:rsidRPr="00715959" w:rsidRDefault="00E46D7F" w:rsidP="00E46D7F">
      <w:pPr>
        <w:ind w:firstLine="708"/>
        <w:rPr>
          <w:sz w:val="24"/>
          <w:szCs w:val="24"/>
        </w:rPr>
      </w:pPr>
    </w:p>
    <w:p w14:paraId="689CC0FB" w14:textId="77777777" w:rsidR="00E46D7F" w:rsidRPr="00715959" w:rsidRDefault="00E46D7F" w:rsidP="00E46D7F">
      <w:pPr>
        <w:ind w:firstLine="708"/>
        <w:rPr>
          <w:sz w:val="24"/>
          <w:szCs w:val="24"/>
        </w:rPr>
      </w:pPr>
    </w:p>
    <w:p w14:paraId="60A44376" w14:textId="77777777" w:rsidR="00E46D7F" w:rsidRPr="00715959" w:rsidRDefault="00E46D7F" w:rsidP="00E46D7F">
      <w:pPr>
        <w:ind w:firstLine="708"/>
        <w:rPr>
          <w:sz w:val="24"/>
          <w:szCs w:val="24"/>
        </w:rPr>
      </w:pPr>
    </w:p>
    <w:p w14:paraId="18BCDD63" w14:textId="77777777" w:rsidR="00E46D7F" w:rsidRPr="00715959" w:rsidRDefault="00E46D7F" w:rsidP="00E46D7F">
      <w:pPr>
        <w:ind w:firstLine="708"/>
        <w:rPr>
          <w:sz w:val="24"/>
          <w:szCs w:val="24"/>
        </w:rPr>
      </w:pPr>
    </w:p>
    <w:p w14:paraId="2085D870" w14:textId="77777777" w:rsidR="00E46D7F" w:rsidRPr="00715959" w:rsidRDefault="00E46D7F" w:rsidP="00E46D7F">
      <w:pPr>
        <w:ind w:firstLine="708"/>
        <w:rPr>
          <w:sz w:val="24"/>
          <w:szCs w:val="24"/>
        </w:rPr>
      </w:pPr>
    </w:p>
    <w:p w14:paraId="49CD0060" w14:textId="77777777" w:rsidR="00E46D7F" w:rsidRPr="00715959" w:rsidRDefault="00E46D7F" w:rsidP="00E46D7F">
      <w:pPr>
        <w:ind w:firstLine="708"/>
        <w:rPr>
          <w:sz w:val="24"/>
          <w:szCs w:val="24"/>
        </w:rPr>
      </w:pPr>
    </w:p>
    <w:p w14:paraId="58944BD9" w14:textId="77777777" w:rsidR="00E46D7F" w:rsidRPr="00715959" w:rsidRDefault="00E46D7F" w:rsidP="00E46D7F">
      <w:pPr>
        <w:ind w:firstLine="708"/>
        <w:rPr>
          <w:sz w:val="24"/>
          <w:szCs w:val="24"/>
        </w:rPr>
      </w:pPr>
    </w:p>
    <w:p w14:paraId="4C2EB007" w14:textId="77777777" w:rsidR="00E46D7F" w:rsidRDefault="00E46D7F" w:rsidP="00E46D7F">
      <w:pPr>
        <w:spacing w:after="100" w:afterAutospacing="1"/>
        <w:rPr>
          <w:b/>
          <w:sz w:val="24"/>
          <w:szCs w:val="24"/>
        </w:rPr>
      </w:pPr>
    </w:p>
    <w:p w14:paraId="3623E179" w14:textId="77777777" w:rsidR="00E46D7F" w:rsidRPr="00715959" w:rsidRDefault="00E46D7F" w:rsidP="00E46D7F">
      <w:pPr>
        <w:spacing w:after="100" w:afterAutospacing="1"/>
        <w:rPr>
          <w:b/>
          <w:sz w:val="24"/>
          <w:szCs w:val="24"/>
        </w:rPr>
      </w:pPr>
    </w:p>
    <w:p w14:paraId="198DAC23" w14:textId="77777777" w:rsidR="00E46D7F" w:rsidRPr="00715959" w:rsidRDefault="00E46D7F" w:rsidP="00E46D7F">
      <w:pPr>
        <w:spacing w:after="100" w:afterAutospacing="1"/>
        <w:rPr>
          <w:b/>
          <w:sz w:val="24"/>
          <w:szCs w:val="24"/>
        </w:rPr>
      </w:pPr>
      <w:r w:rsidRPr="00715959">
        <w:rPr>
          <w:b/>
          <w:sz w:val="24"/>
          <w:szCs w:val="24"/>
        </w:rPr>
        <w:t>1.Цели и задачи освоения дисциплины</w:t>
      </w:r>
    </w:p>
    <w:p w14:paraId="6B1171A3" w14:textId="77777777" w:rsidR="00E46D7F" w:rsidRPr="00715959" w:rsidRDefault="00E46D7F" w:rsidP="00E46D7F">
      <w:pPr>
        <w:widowControl w:val="0"/>
        <w:ind w:left="119" w:right="106" w:firstLine="710"/>
        <w:jc w:val="both"/>
        <w:rPr>
          <w:rFonts w:eastAsia="Times New Roman"/>
          <w:spacing w:val="55"/>
          <w:sz w:val="24"/>
          <w:szCs w:val="24"/>
          <w:lang w:eastAsia="zh-CN"/>
        </w:rPr>
      </w:pPr>
      <w:r w:rsidRPr="00715959">
        <w:rPr>
          <w:rFonts w:eastAsia="Times New Roman"/>
          <w:sz w:val="24"/>
          <w:szCs w:val="24"/>
          <w:lang w:eastAsia="zh-CN"/>
        </w:rPr>
        <w:t>Основная</w:t>
      </w:r>
      <w:r w:rsidRPr="00715959">
        <w:rPr>
          <w:rFonts w:eastAsia="Times New Roman"/>
          <w:spacing w:val="35"/>
          <w:sz w:val="24"/>
          <w:szCs w:val="24"/>
          <w:lang w:eastAsia="zh-CN"/>
        </w:rPr>
        <w:t xml:space="preserve"> </w:t>
      </w:r>
      <w:r w:rsidRPr="00715959">
        <w:rPr>
          <w:rFonts w:eastAsia="Times New Roman"/>
          <w:b/>
          <w:i/>
          <w:spacing w:val="-1"/>
          <w:sz w:val="24"/>
          <w:szCs w:val="24"/>
          <w:lang w:eastAsia="zh-CN"/>
        </w:rPr>
        <w:t>цель</w:t>
      </w:r>
      <w:r w:rsidRPr="00715959">
        <w:rPr>
          <w:rFonts w:eastAsia="Times New Roman"/>
          <w:b/>
          <w:i/>
          <w:spacing w:val="40"/>
          <w:sz w:val="24"/>
          <w:szCs w:val="24"/>
          <w:lang w:eastAsia="zh-CN"/>
        </w:rPr>
        <w:t xml:space="preserve"> </w:t>
      </w:r>
      <w:r w:rsidRPr="00715959">
        <w:rPr>
          <w:rFonts w:eastAsia="Times New Roman"/>
          <w:spacing w:val="40"/>
          <w:sz w:val="24"/>
          <w:szCs w:val="24"/>
          <w:lang w:eastAsia="zh-CN"/>
        </w:rPr>
        <w:t>дисциплины</w:t>
      </w:r>
      <w:r w:rsidRPr="00715959">
        <w:rPr>
          <w:rFonts w:eastAsia="Times New Roman"/>
          <w:spacing w:val="35"/>
          <w:sz w:val="24"/>
          <w:szCs w:val="24"/>
          <w:lang w:eastAsia="zh-CN"/>
        </w:rPr>
        <w:t xml:space="preserve"> «</w:t>
      </w:r>
      <w:r w:rsidRPr="00715959">
        <w:rPr>
          <w:rFonts w:eastAsia="Times New Roman"/>
          <w:color w:val="000000"/>
          <w:spacing w:val="-2"/>
          <w:sz w:val="24"/>
          <w:szCs w:val="24"/>
          <w:lang w:eastAsia="ru-RU"/>
        </w:rPr>
        <w:t>Практикум по культуре речевого общения (второй иностранный язык) »</w:t>
      </w:r>
      <w:r w:rsidRPr="00715959">
        <w:rPr>
          <w:rFonts w:eastAsia="Times New Roman"/>
          <w:b/>
          <w:color w:val="000000"/>
          <w:spacing w:val="-2"/>
          <w:sz w:val="24"/>
          <w:szCs w:val="24"/>
          <w:lang w:eastAsia="ru-RU"/>
        </w:rPr>
        <w:t xml:space="preserve"> </w:t>
      </w:r>
      <w:r w:rsidRPr="00715959">
        <w:rPr>
          <w:rFonts w:eastAsia="Times New Roman"/>
          <w:spacing w:val="-1"/>
          <w:sz w:val="24"/>
          <w:szCs w:val="24"/>
          <w:lang w:eastAsia="zh-CN"/>
        </w:rPr>
        <w:t>состоит</w:t>
      </w:r>
      <w:r w:rsidRPr="00715959">
        <w:rPr>
          <w:rFonts w:eastAsia="Times New Roman"/>
          <w:spacing w:val="33"/>
          <w:sz w:val="24"/>
          <w:szCs w:val="24"/>
          <w:lang w:eastAsia="zh-CN"/>
        </w:rPr>
        <w:t xml:space="preserve"> </w:t>
      </w:r>
      <w:r w:rsidRPr="00715959">
        <w:rPr>
          <w:rFonts w:eastAsia="Times New Roman"/>
          <w:sz w:val="24"/>
          <w:szCs w:val="24"/>
          <w:lang w:eastAsia="zh-CN"/>
        </w:rPr>
        <w:t>в</w:t>
      </w:r>
      <w:r w:rsidRPr="00715959">
        <w:rPr>
          <w:rFonts w:eastAsia="Times New Roman"/>
          <w:spacing w:val="33"/>
          <w:sz w:val="24"/>
          <w:szCs w:val="24"/>
          <w:lang w:eastAsia="zh-CN"/>
        </w:rPr>
        <w:t xml:space="preserve"> </w:t>
      </w:r>
      <w:r w:rsidRPr="00715959">
        <w:rPr>
          <w:rFonts w:eastAsia="Times New Roman"/>
          <w:spacing w:val="-1"/>
          <w:sz w:val="24"/>
          <w:szCs w:val="24"/>
          <w:lang w:eastAsia="zh-CN"/>
        </w:rPr>
        <w:t>формировании</w:t>
      </w:r>
      <w:r w:rsidRPr="00715959">
        <w:rPr>
          <w:rFonts w:eastAsia="Times New Roman"/>
          <w:spacing w:val="31"/>
          <w:sz w:val="24"/>
          <w:szCs w:val="24"/>
          <w:lang w:eastAsia="zh-CN"/>
        </w:rPr>
        <w:t xml:space="preserve"> </w:t>
      </w:r>
      <w:r w:rsidRPr="00715959">
        <w:rPr>
          <w:rFonts w:eastAsia="Times New Roman"/>
          <w:spacing w:val="-1"/>
          <w:sz w:val="24"/>
          <w:szCs w:val="24"/>
          <w:lang w:eastAsia="zh-CN"/>
        </w:rPr>
        <w:t>коммуникативной</w:t>
      </w:r>
      <w:r w:rsidRPr="00715959">
        <w:rPr>
          <w:rFonts w:eastAsia="Times New Roman"/>
          <w:spacing w:val="63"/>
          <w:sz w:val="24"/>
          <w:szCs w:val="24"/>
          <w:lang w:eastAsia="zh-CN"/>
        </w:rPr>
        <w:t xml:space="preserve"> </w:t>
      </w:r>
      <w:r w:rsidRPr="00715959">
        <w:rPr>
          <w:rFonts w:eastAsia="Times New Roman"/>
          <w:spacing w:val="-1"/>
          <w:sz w:val="24"/>
          <w:szCs w:val="24"/>
          <w:lang w:eastAsia="zh-CN"/>
        </w:rPr>
        <w:t>компетенции,</w:t>
      </w:r>
      <w:r w:rsidRPr="00715959">
        <w:rPr>
          <w:rFonts w:eastAsia="Times New Roman"/>
          <w:spacing w:val="35"/>
          <w:sz w:val="24"/>
          <w:szCs w:val="24"/>
          <w:lang w:eastAsia="zh-CN"/>
        </w:rPr>
        <w:t xml:space="preserve"> </w:t>
      </w:r>
      <w:r w:rsidRPr="00715959">
        <w:rPr>
          <w:rFonts w:eastAsia="Times New Roman"/>
          <w:spacing w:val="-1"/>
          <w:sz w:val="24"/>
          <w:szCs w:val="24"/>
          <w:lang w:eastAsia="zh-CN"/>
        </w:rPr>
        <w:t>необходимой</w:t>
      </w:r>
      <w:r w:rsidRPr="00715959">
        <w:rPr>
          <w:rFonts w:eastAsia="Times New Roman"/>
          <w:spacing w:val="38"/>
          <w:sz w:val="24"/>
          <w:szCs w:val="24"/>
          <w:lang w:eastAsia="zh-CN"/>
        </w:rPr>
        <w:t xml:space="preserve"> </w:t>
      </w:r>
      <w:r w:rsidRPr="00715959">
        <w:rPr>
          <w:rFonts w:eastAsia="Times New Roman"/>
          <w:spacing w:val="-1"/>
          <w:sz w:val="24"/>
          <w:szCs w:val="24"/>
          <w:lang w:eastAsia="zh-CN"/>
        </w:rPr>
        <w:t>для</w:t>
      </w:r>
      <w:r w:rsidRPr="00715959">
        <w:rPr>
          <w:rFonts w:eastAsia="Times New Roman"/>
          <w:spacing w:val="33"/>
          <w:sz w:val="24"/>
          <w:szCs w:val="24"/>
          <w:lang w:eastAsia="zh-CN"/>
        </w:rPr>
        <w:t xml:space="preserve"> </w:t>
      </w:r>
      <w:r w:rsidRPr="00715959">
        <w:rPr>
          <w:rFonts w:eastAsia="Times New Roman"/>
          <w:spacing w:val="-1"/>
          <w:sz w:val="24"/>
          <w:szCs w:val="24"/>
          <w:lang w:eastAsia="zh-CN"/>
        </w:rPr>
        <w:t>осуществления</w:t>
      </w:r>
      <w:r w:rsidRPr="00715959">
        <w:rPr>
          <w:rFonts w:eastAsia="Times New Roman"/>
          <w:spacing w:val="30"/>
          <w:sz w:val="24"/>
          <w:szCs w:val="24"/>
          <w:lang w:eastAsia="zh-CN"/>
        </w:rPr>
        <w:t xml:space="preserve"> </w:t>
      </w:r>
      <w:r w:rsidRPr="00715959">
        <w:rPr>
          <w:rFonts w:eastAsia="Times New Roman"/>
          <w:sz w:val="24"/>
          <w:szCs w:val="24"/>
          <w:lang w:eastAsia="zh-CN"/>
        </w:rPr>
        <w:t>деятельности</w:t>
      </w:r>
      <w:r w:rsidRPr="00715959">
        <w:rPr>
          <w:rFonts w:eastAsia="Times New Roman"/>
          <w:spacing w:val="34"/>
          <w:sz w:val="24"/>
          <w:szCs w:val="24"/>
          <w:lang w:eastAsia="zh-CN"/>
        </w:rPr>
        <w:t xml:space="preserve"> </w:t>
      </w:r>
      <w:r w:rsidRPr="00715959">
        <w:rPr>
          <w:rFonts w:eastAsia="Times New Roman"/>
          <w:sz w:val="24"/>
          <w:szCs w:val="24"/>
          <w:lang w:eastAsia="zh-CN"/>
        </w:rPr>
        <w:t>в</w:t>
      </w:r>
      <w:r w:rsidRPr="00715959">
        <w:rPr>
          <w:rFonts w:eastAsia="Times New Roman"/>
          <w:spacing w:val="35"/>
          <w:sz w:val="24"/>
          <w:szCs w:val="24"/>
          <w:lang w:eastAsia="zh-CN"/>
        </w:rPr>
        <w:t xml:space="preserve"> </w:t>
      </w:r>
      <w:r w:rsidRPr="00715959">
        <w:rPr>
          <w:rFonts w:eastAsia="Times New Roman"/>
          <w:sz w:val="24"/>
          <w:szCs w:val="24"/>
          <w:lang w:eastAsia="zh-CN"/>
        </w:rPr>
        <w:t>различных</w:t>
      </w:r>
      <w:r w:rsidRPr="00715959">
        <w:rPr>
          <w:rFonts w:eastAsia="Times New Roman"/>
          <w:spacing w:val="27"/>
          <w:sz w:val="24"/>
          <w:szCs w:val="24"/>
          <w:lang w:eastAsia="zh-CN"/>
        </w:rPr>
        <w:t xml:space="preserve"> коммуникативных </w:t>
      </w:r>
      <w:r w:rsidRPr="00715959">
        <w:rPr>
          <w:rFonts w:eastAsia="Times New Roman"/>
          <w:spacing w:val="-1"/>
          <w:sz w:val="24"/>
          <w:szCs w:val="24"/>
          <w:lang w:eastAsia="zh-CN"/>
        </w:rPr>
        <w:t>сферах</w:t>
      </w:r>
      <w:r w:rsidRPr="00715959">
        <w:rPr>
          <w:rFonts w:eastAsia="Times New Roman"/>
          <w:spacing w:val="32"/>
          <w:sz w:val="24"/>
          <w:szCs w:val="24"/>
          <w:lang w:eastAsia="zh-CN"/>
        </w:rPr>
        <w:t xml:space="preserve"> </w:t>
      </w:r>
      <w:r w:rsidRPr="00715959">
        <w:rPr>
          <w:rFonts w:eastAsia="Times New Roman"/>
          <w:sz w:val="24"/>
          <w:szCs w:val="24"/>
          <w:lang w:eastAsia="zh-CN"/>
        </w:rPr>
        <w:t>и</w:t>
      </w:r>
      <w:r w:rsidRPr="00715959">
        <w:rPr>
          <w:rFonts w:eastAsia="Times New Roman"/>
          <w:spacing w:val="76"/>
          <w:sz w:val="24"/>
          <w:szCs w:val="24"/>
          <w:lang w:eastAsia="zh-CN"/>
        </w:rPr>
        <w:t xml:space="preserve"> </w:t>
      </w:r>
      <w:r w:rsidRPr="00715959">
        <w:rPr>
          <w:rFonts w:eastAsia="Times New Roman"/>
          <w:spacing w:val="-1"/>
          <w:sz w:val="24"/>
          <w:szCs w:val="24"/>
          <w:lang w:eastAsia="zh-CN"/>
        </w:rPr>
        <w:t>ситуациях, включая</w:t>
      </w:r>
      <w:r w:rsidRPr="00715959">
        <w:rPr>
          <w:rFonts w:eastAsia="Times New Roman"/>
          <w:spacing w:val="53"/>
          <w:sz w:val="24"/>
          <w:szCs w:val="24"/>
          <w:lang w:eastAsia="zh-CN"/>
        </w:rPr>
        <w:t xml:space="preserve"> </w:t>
      </w:r>
      <w:r w:rsidRPr="00715959">
        <w:rPr>
          <w:rFonts w:eastAsia="Times New Roman"/>
          <w:sz w:val="24"/>
          <w:szCs w:val="24"/>
          <w:lang w:eastAsia="zh-CN"/>
        </w:rPr>
        <w:t>профессиональное</w:t>
      </w:r>
      <w:r w:rsidRPr="00715959">
        <w:rPr>
          <w:rFonts w:eastAsia="Times New Roman"/>
          <w:spacing w:val="54"/>
          <w:sz w:val="24"/>
          <w:szCs w:val="24"/>
          <w:lang w:eastAsia="zh-CN"/>
        </w:rPr>
        <w:t xml:space="preserve"> </w:t>
      </w:r>
      <w:r w:rsidRPr="00715959">
        <w:rPr>
          <w:rFonts w:eastAsia="Times New Roman"/>
          <w:sz w:val="24"/>
          <w:szCs w:val="24"/>
          <w:lang w:eastAsia="zh-CN"/>
        </w:rPr>
        <w:t>общение.</w:t>
      </w:r>
      <w:r w:rsidRPr="00715959">
        <w:rPr>
          <w:rFonts w:eastAsia="Times New Roman"/>
          <w:spacing w:val="55"/>
          <w:sz w:val="24"/>
          <w:szCs w:val="24"/>
          <w:lang w:eastAsia="zh-CN"/>
        </w:rPr>
        <w:t xml:space="preserve"> </w:t>
      </w:r>
    </w:p>
    <w:p w14:paraId="17415987" w14:textId="77777777" w:rsidR="00E46D7F" w:rsidRPr="00715959" w:rsidRDefault="00E46D7F" w:rsidP="00E46D7F">
      <w:pPr>
        <w:widowControl w:val="0"/>
        <w:ind w:left="119" w:right="106" w:firstLine="710"/>
        <w:jc w:val="both"/>
        <w:rPr>
          <w:rFonts w:eastAsia="Times New Roman"/>
          <w:spacing w:val="-1"/>
          <w:sz w:val="24"/>
          <w:szCs w:val="24"/>
          <w:lang w:eastAsia="zh-CN"/>
        </w:rPr>
      </w:pPr>
      <w:r w:rsidRPr="00715959">
        <w:rPr>
          <w:rFonts w:eastAsia="Times New Roman"/>
          <w:spacing w:val="-1"/>
          <w:sz w:val="24"/>
          <w:szCs w:val="24"/>
          <w:lang w:eastAsia="zh-CN"/>
        </w:rPr>
        <w:t>Это</w:t>
      </w:r>
      <w:r w:rsidRPr="00715959">
        <w:rPr>
          <w:rFonts w:eastAsia="Times New Roman"/>
          <w:spacing w:val="55"/>
          <w:sz w:val="24"/>
          <w:szCs w:val="24"/>
          <w:lang w:eastAsia="zh-CN"/>
        </w:rPr>
        <w:t xml:space="preserve"> </w:t>
      </w:r>
      <w:r w:rsidRPr="00715959">
        <w:rPr>
          <w:rFonts w:eastAsia="Times New Roman"/>
          <w:spacing w:val="-1"/>
          <w:sz w:val="24"/>
          <w:szCs w:val="24"/>
          <w:lang w:eastAsia="zh-CN"/>
        </w:rPr>
        <w:t>предполагает</w:t>
      </w:r>
      <w:r w:rsidRPr="00715959">
        <w:rPr>
          <w:rFonts w:eastAsia="Times New Roman"/>
          <w:spacing w:val="57"/>
          <w:sz w:val="24"/>
          <w:szCs w:val="24"/>
          <w:lang w:eastAsia="zh-CN"/>
        </w:rPr>
        <w:t xml:space="preserve"> </w:t>
      </w:r>
      <w:r w:rsidRPr="00715959">
        <w:rPr>
          <w:rFonts w:eastAsia="Times New Roman"/>
          <w:spacing w:val="-1"/>
          <w:sz w:val="24"/>
          <w:szCs w:val="24"/>
          <w:lang w:eastAsia="zh-CN"/>
        </w:rPr>
        <w:t>подготовку</w:t>
      </w:r>
      <w:r w:rsidRPr="00715959">
        <w:rPr>
          <w:rFonts w:eastAsia="Times New Roman"/>
          <w:spacing w:val="48"/>
          <w:sz w:val="24"/>
          <w:szCs w:val="24"/>
          <w:lang w:eastAsia="zh-CN"/>
        </w:rPr>
        <w:t xml:space="preserve"> </w:t>
      </w:r>
      <w:r w:rsidRPr="00715959">
        <w:rPr>
          <w:rFonts w:eastAsia="Times New Roman"/>
          <w:sz w:val="24"/>
          <w:szCs w:val="24"/>
          <w:lang w:eastAsia="zh-CN"/>
        </w:rPr>
        <w:t>специалиста-</w:t>
      </w:r>
      <w:r w:rsidRPr="00715959">
        <w:rPr>
          <w:rFonts w:eastAsia="Times New Roman"/>
          <w:spacing w:val="55"/>
          <w:sz w:val="24"/>
          <w:szCs w:val="24"/>
          <w:lang w:eastAsia="zh-CN"/>
        </w:rPr>
        <w:t xml:space="preserve"> </w:t>
      </w:r>
      <w:r w:rsidRPr="00715959">
        <w:rPr>
          <w:rFonts w:eastAsia="Times New Roman"/>
          <w:sz w:val="24"/>
          <w:szCs w:val="24"/>
          <w:lang w:eastAsia="zh-CN"/>
        </w:rPr>
        <w:t>лингвиста,</w:t>
      </w:r>
      <w:r w:rsidRPr="00715959">
        <w:rPr>
          <w:rFonts w:eastAsia="Times New Roman"/>
          <w:spacing w:val="19"/>
          <w:sz w:val="24"/>
          <w:szCs w:val="24"/>
          <w:lang w:eastAsia="zh-CN"/>
        </w:rPr>
        <w:t xml:space="preserve"> </w:t>
      </w:r>
      <w:r w:rsidRPr="00715959">
        <w:rPr>
          <w:rFonts w:eastAsia="Times New Roman"/>
          <w:spacing w:val="-1"/>
          <w:sz w:val="24"/>
          <w:szCs w:val="24"/>
          <w:lang w:eastAsia="zh-CN"/>
        </w:rPr>
        <w:t>владеющего</w:t>
      </w:r>
      <w:r w:rsidRPr="00715959">
        <w:rPr>
          <w:rFonts w:eastAsia="Times New Roman"/>
          <w:spacing w:val="25"/>
          <w:sz w:val="24"/>
          <w:szCs w:val="24"/>
          <w:lang w:eastAsia="zh-CN"/>
        </w:rPr>
        <w:t xml:space="preserve"> </w:t>
      </w:r>
      <w:r w:rsidRPr="00715959">
        <w:rPr>
          <w:rFonts w:eastAsia="Times New Roman"/>
          <w:spacing w:val="-1"/>
          <w:sz w:val="24"/>
          <w:szCs w:val="24"/>
          <w:lang w:eastAsia="zh-CN"/>
        </w:rPr>
        <w:t>иностранным</w:t>
      </w:r>
      <w:r w:rsidRPr="00715959">
        <w:rPr>
          <w:rFonts w:eastAsia="Times New Roman"/>
          <w:spacing w:val="23"/>
          <w:sz w:val="24"/>
          <w:szCs w:val="24"/>
          <w:lang w:eastAsia="zh-CN"/>
        </w:rPr>
        <w:t xml:space="preserve"> </w:t>
      </w:r>
      <w:r w:rsidRPr="00715959">
        <w:rPr>
          <w:rFonts w:eastAsia="Times New Roman"/>
          <w:sz w:val="24"/>
          <w:szCs w:val="24"/>
          <w:lang w:eastAsia="zh-CN"/>
        </w:rPr>
        <w:lastRenderedPageBreak/>
        <w:t>языком</w:t>
      </w:r>
      <w:r w:rsidRPr="00715959">
        <w:rPr>
          <w:rFonts w:eastAsia="Times New Roman"/>
          <w:spacing w:val="18"/>
          <w:sz w:val="24"/>
          <w:szCs w:val="24"/>
          <w:lang w:eastAsia="zh-CN"/>
        </w:rPr>
        <w:t xml:space="preserve"> </w:t>
      </w:r>
      <w:r w:rsidRPr="00715959">
        <w:rPr>
          <w:rFonts w:eastAsia="Times New Roman"/>
          <w:spacing w:val="-1"/>
          <w:sz w:val="24"/>
          <w:szCs w:val="24"/>
          <w:lang w:eastAsia="zh-CN"/>
        </w:rPr>
        <w:t>как</w:t>
      </w:r>
      <w:r w:rsidRPr="00715959">
        <w:rPr>
          <w:rFonts w:eastAsia="Times New Roman"/>
          <w:spacing w:val="19"/>
          <w:sz w:val="24"/>
          <w:szCs w:val="24"/>
          <w:lang w:eastAsia="zh-CN"/>
        </w:rPr>
        <w:t xml:space="preserve"> </w:t>
      </w:r>
      <w:r w:rsidRPr="00715959">
        <w:rPr>
          <w:rFonts w:eastAsia="Times New Roman"/>
          <w:spacing w:val="-1"/>
          <w:sz w:val="24"/>
          <w:szCs w:val="24"/>
          <w:lang w:eastAsia="zh-CN"/>
        </w:rPr>
        <w:t>средством</w:t>
      </w:r>
      <w:r w:rsidRPr="00715959">
        <w:rPr>
          <w:rFonts w:eastAsia="Times New Roman"/>
          <w:spacing w:val="18"/>
          <w:sz w:val="24"/>
          <w:szCs w:val="24"/>
          <w:lang w:eastAsia="zh-CN"/>
        </w:rPr>
        <w:t xml:space="preserve"> </w:t>
      </w:r>
      <w:r w:rsidRPr="00715959">
        <w:rPr>
          <w:rFonts w:eastAsia="Times New Roman"/>
          <w:spacing w:val="-1"/>
          <w:sz w:val="24"/>
          <w:szCs w:val="24"/>
          <w:lang w:eastAsia="zh-CN"/>
        </w:rPr>
        <w:t>осуществления</w:t>
      </w:r>
      <w:r w:rsidRPr="00715959">
        <w:rPr>
          <w:rFonts w:eastAsia="Times New Roman"/>
          <w:spacing w:val="49"/>
          <w:sz w:val="24"/>
          <w:szCs w:val="24"/>
          <w:lang w:eastAsia="zh-CN"/>
        </w:rPr>
        <w:t xml:space="preserve"> </w:t>
      </w:r>
      <w:r w:rsidRPr="00715959">
        <w:rPr>
          <w:rFonts w:eastAsia="Times New Roman"/>
          <w:spacing w:val="-1"/>
          <w:sz w:val="24"/>
          <w:szCs w:val="24"/>
          <w:lang w:eastAsia="zh-CN"/>
        </w:rPr>
        <w:t>профессиональной</w:t>
      </w:r>
      <w:r w:rsidRPr="00715959">
        <w:rPr>
          <w:rFonts w:eastAsia="Times New Roman"/>
          <w:spacing w:val="47"/>
          <w:sz w:val="24"/>
          <w:szCs w:val="24"/>
          <w:lang w:eastAsia="zh-CN"/>
        </w:rPr>
        <w:t xml:space="preserve"> </w:t>
      </w:r>
      <w:r w:rsidRPr="00715959">
        <w:rPr>
          <w:rFonts w:eastAsia="Times New Roman"/>
          <w:spacing w:val="-1"/>
          <w:sz w:val="24"/>
          <w:szCs w:val="24"/>
          <w:lang w:eastAsia="zh-CN"/>
        </w:rPr>
        <w:t>деятельности</w:t>
      </w:r>
      <w:r w:rsidRPr="00715959">
        <w:rPr>
          <w:rFonts w:eastAsia="Times New Roman"/>
          <w:spacing w:val="44"/>
          <w:sz w:val="24"/>
          <w:szCs w:val="24"/>
          <w:lang w:eastAsia="zh-CN"/>
        </w:rPr>
        <w:t xml:space="preserve"> </w:t>
      </w:r>
      <w:r w:rsidRPr="00715959">
        <w:rPr>
          <w:rFonts w:eastAsia="Times New Roman"/>
          <w:sz w:val="24"/>
          <w:szCs w:val="24"/>
          <w:lang w:eastAsia="zh-CN"/>
        </w:rPr>
        <w:t>в</w:t>
      </w:r>
      <w:r w:rsidRPr="00715959">
        <w:rPr>
          <w:rFonts w:eastAsia="Times New Roman"/>
          <w:spacing w:val="44"/>
          <w:sz w:val="24"/>
          <w:szCs w:val="24"/>
          <w:lang w:eastAsia="zh-CN"/>
        </w:rPr>
        <w:t xml:space="preserve"> </w:t>
      </w:r>
      <w:r w:rsidRPr="00715959">
        <w:rPr>
          <w:rFonts w:eastAsia="Times New Roman"/>
          <w:spacing w:val="-1"/>
          <w:sz w:val="24"/>
          <w:szCs w:val="24"/>
          <w:lang w:eastAsia="zh-CN"/>
        </w:rPr>
        <w:t>иноязычной</w:t>
      </w:r>
      <w:r w:rsidRPr="00715959">
        <w:rPr>
          <w:rFonts w:eastAsia="Times New Roman"/>
          <w:spacing w:val="47"/>
          <w:sz w:val="24"/>
          <w:szCs w:val="24"/>
          <w:lang w:eastAsia="zh-CN"/>
        </w:rPr>
        <w:t xml:space="preserve"> </w:t>
      </w:r>
      <w:r w:rsidRPr="00715959">
        <w:rPr>
          <w:rFonts w:eastAsia="Times New Roman"/>
          <w:sz w:val="24"/>
          <w:szCs w:val="24"/>
          <w:lang w:eastAsia="zh-CN"/>
        </w:rPr>
        <w:t>языковой</w:t>
      </w:r>
      <w:r w:rsidRPr="00715959">
        <w:rPr>
          <w:rFonts w:eastAsia="Times New Roman"/>
          <w:spacing w:val="44"/>
          <w:sz w:val="24"/>
          <w:szCs w:val="24"/>
          <w:lang w:eastAsia="zh-CN"/>
        </w:rPr>
        <w:t xml:space="preserve"> </w:t>
      </w:r>
      <w:r w:rsidRPr="00715959">
        <w:rPr>
          <w:rFonts w:eastAsia="Times New Roman"/>
          <w:spacing w:val="-1"/>
          <w:sz w:val="24"/>
          <w:szCs w:val="24"/>
          <w:lang w:eastAsia="zh-CN"/>
        </w:rPr>
        <w:t>среде</w:t>
      </w:r>
      <w:r w:rsidRPr="00715959">
        <w:rPr>
          <w:rFonts w:eastAsia="Times New Roman"/>
          <w:spacing w:val="41"/>
          <w:sz w:val="24"/>
          <w:szCs w:val="24"/>
          <w:lang w:eastAsia="zh-CN"/>
        </w:rPr>
        <w:t xml:space="preserve"> </w:t>
      </w:r>
      <w:r w:rsidRPr="00715959">
        <w:rPr>
          <w:rFonts w:eastAsia="Times New Roman"/>
          <w:sz w:val="24"/>
          <w:szCs w:val="24"/>
          <w:lang w:eastAsia="zh-CN"/>
        </w:rPr>
        <w:t>и</w:t>
      </w:r>
      <w:r w:rsidRPr="00715959">
        <w:rPr>
          <w:rFonts w:eastAsia="Times New Roman"/>
          <w:spacing w:val="44"/>
          <w:sz w:val="24"/>
          <w:szCs w:val="24"/>
          <w:lang w:eastAsia="zh-CN"/>
        </w:rPr>
        <w:t xml:space="preserve"> </w:t>
      </w:r>
      <w:r w:rsidRPr="00715959">
        <w:rPr>
          <w:rFonts w:eastAsia="Times New Roman"/>
          <w:spacing w:val="-1"/>
          <w:sz w:val="24"/>
          <w:szCs w:val="24"/>
          <w:lang w:eastAsia="zh-CN"/>
        </w:rPr>
        <w:t>средством</w:t>
      </w:r>
      <w:r w:rsidRPr="00715959">
        <w:rPr>
          <w:rFonts w:eastAsia="Times New Roman"/>
          <w:spacing w:val="70"/>
          <w:sz w:val="24"/>
          <w:szCs w:val="24"/>
          <w:lang w:eastAsia="zh-CN"/>
        </w:rPr>
        <w:t xml:space="preserve"> </w:t>
      </w:r>
      <w:r w:rsidRPr="00715959">
        <w:rPr>
          <w:rFonts w:eastAsia="Times New Roman"/>
          <w:spacing w:val="-1"/>
          <w:sz w:val="24"/>
          <w:szCs w:val="24"/>
          <w:lang w:eastAsia="zh-CN"/>
        </w:rPr>
        <w:t>межкультурной</w:t>
      </w:r>
      <w:r w:rsidRPr="00715959">
        <w:rPr>
          <w:rFonts w:eastAsia="Times New Roman"/>
          <w:spacing w:val="29"/>
          <w:sz w:val="24"/>
          <w:szCs w:val="24"/>
          <w:lang w:eastAsia="zh-CN"/>
        </w:rPr>
        <w:t xml:space="preserve"> </w:t>
      </w:r>
      <w:r w:rsidRPr="00715959">
        <w:rPr>
          <w:rFonts w:eastAsia="Times New Roman"/>
          <w:spacing w:val="-1"/>
          <w:sz w:val="24"/>
          <w:szCs w:val="24"/>
          <w:lang w:eastAsia="zh-CN"/>
        </w:rPr>
        <w:t>коммуникации,</w:t>
      </w:r>
      <w:r w:rsidRPr="00715959">
        <w:rPr>
          <w:rFonts w:eastAsia="Times New Roman"/>
          <w:spacing w:val="27"/>
          <w:sz w:val="24"/>
          <w:szCs w:val="24"/>
          <w:lang w:eastAsia="zh-CN"/>
        </w:rPr>
        <w:t xml:space="preserve"> </w:t>
      </w:r>
      <w:r w:rsidRPr="00715959">
        <w:rPr>
          <w:rFonts w:eastAsia="Times New Roman"/>
          <w:sz w:val="24"/>
          <w:szCs w:val="24"/>
          <w:lang w:eastAsia="zh-CN"/>
        </w:rPr>
        <w:t>-</w:t>
      </w:r>
      <w:r w:rsidRPr="00715959">
        <w:rPr>
          <w:rFonts w:eastAsia="Times New Roman"/>
          <w:spacing w:val="29"/>
          <w:sz w:val="24"/>
          <w:szCs w:val="24"/>
          <w:lang w:eastAsia="zh-CN"/>
        </w:rPr>
        <w:t xml:space="preserve"> </w:t>
      </w:r>
      <w:r w:rsidRPr="00715959">
        <w:rPr>
          <w:rFonts w:eastAsia="Times New Roman"/>
          <w:spacing w:val="-1"/>
          <w:sz w:val="24"/>
          <w:szCs w:val="24"/>
          <w:lang w:eastAsia="zh-CN"/>
        </w:rPr>
        <w:t>специалиста,</w:t>
      </w:r>
      <w:r w:rsidRPr="00715959">
        <w:rPr>
          <w:rFonts w:eastAsia="Times New Roman"/>
          <w:spacing w:val="23"/>
          <w:sz w:val="24"/>
          <w:szCs w:val="24"/>
          <w:lang w:eastAsia="zh-CN"/>
        </w:rPr>
        <w:t xml:space="preserve"> </w:t>
      </w:r>
      <w:r w:rsidRPr="00715959">
        <w:rPr>
          <w:rFonts w:eastAsia="Times New Roman"/>
          <w:spacing w:val="-1"/>
          <w:sz w:val="24"/>
          <w:szCs w:val="24"/>
          <w:lang w:eastAsia="zh-CN"/>
        </w:rPr>
        <w:t>приобщенного</w:t>
      </w:r>
      <w:r w:rsidRPr="00715959">
        <w:rPr>
          <w:rFonts w:eastAsia="Times New Roman"/>
          <w:spacing w:val="26"/>
          <w:sz w:val="24"/>
          <w:szCs w:val="24"/>
          <w:lang w:eastAsia="zh-CN"/>
        </w:rPr>
        <w:t xml:space="preserve"> </w:t>
      </w:r>
      <w:r w:rsidRPr="00715959">
        <w:rPr>
          <w:rFonts w:eastAsia="Times New Roman"/>
          <w:sz w:val="24"/>
          <w:szCs w:val="24"/>
          <w:lang w:eastAsia="zh-CN"/>
        </w:rPr>
        <w:t>к</w:t>
      </w:r>
      <w:r w:rsidRPr="00715959">
        <w:rPr>
          <w:rFonts w:eastAsia="Times New Roman"/>
          <w:spacing w:val="24"/>
          <w:sz w:val="24"/>
          <w:szCs w:val="24"/>
          <w:lang w:eastAsia="zh-CN"/>
        </w:rPr>
        <w:t xml:space="preserve"> </w:t>
      </w:r>
      <w:r w:rsidRPr="00715959">
        <w:rPr>
          <w:rFonts w:eastAsia="Times New Roman"/>
          <w:spacing w:val="-1"/>
          <w:sz w:val="24"/>
          <w:szCs w:val="24"/>
          <w:lang w:eastAsia="zh-CN"/>
        </w:rPr>
        <w:t>науке</w:t>
      </w:r>
      <w:r w:rsidRPr="00715959">
        <w:rPr>
          <w:rFonts w:eastAsia="Times New Roman"/>
          <w:spacing w:val="22"/>
          <w:sz w:val="24"/>
          <w:szCs w:val="24"/>
          <w:lang w:eastAsia="zh-CN"/>
        </w:rPr>
        <w:t xml:space="preserve"> </w:t>
      </w:r>
      <w:r w:rsidRPr="00715959">
        <w:rPr>
          <w:rFonts w:eastAsia="Times New Roman"/>
          <w:sz w:val="24"/>
          <w:szCs w:val="24"/>
          <w:lang w:eastAsia="zh-CN"/>
        </w:rPr>
        <w:t>и</w:t>
      </w:r>
      <w:r w:rsidRPr="00715959">
        <w:rPr>
          <w:rFonts w:eastAsia="Times New Roman"/>
          <w:spacing w:val="27"/>
          <w:sz w:val="24"/>
          <w:szCs w:val="24"/>
          <w:lang w:eastAsia="zh-CN"/>
        </w:rPr>
        <w:t xml:space="preserve"> </w:t>
      </w:r>
      <w:r w:rsidRPr="00715959">
        <w:rPr>
          <w:rFonts w:eastAsia="Times New Roman"/>
          <w:spacing w:val="-1"/>
          <w:sz w:val="24"/>
          <w:szCs w:val="24"/>
          <w:lang w:eastAsia="zh-CN"/>
        </w:rPr>
        <w:t>культуре</w:t>
      </w:r>
      <w:r w:rsidRPr="00715959">
        <w:rPr>
          <w:rFonts w:eastAsia="Times New Roman"/>
          <w:spacing w:val="25"/>
          <w:sz w:val="24"/>
          <w:szCs w:val="24"/>
          <w:lang w:eastAsia="zh-CN"/>
        </w:rPr>
        <w:t xml:space="preserve"> </w:t>
      </w:r>
      <w:r w:rsidRPr="00715959">
        <w:rPr>
          <w:rFonts w:eastAsia="Times New Roman"/>
          <w:sz w:val="24"/>
          <w:szCs w:val="24"/>
          <w:lang w:eastAsia="zh-CN"/>
        </w:rPr>
        <w:t>страны</w:t>
      </w:r>
      <w:r w:rsidRPr="00715959">
        <w:rPr>
          <w:rFonts w:eastAsia="Times New Roman"/>
          <w:spacing w:val="85"/>
          <w:sz w:val="24"/>
          <w:szCs w:val="24"/>
          <w:lang w:eastAsia="zh-CN"/>
        </w:rPr>
        <w:t xml:space="preserve"> </w:t>
      </w:r>
      <w:r w:rsidRPr="00715959">
        <w:rPr>
          <w:rFonts w:eastAsia="Times New Roman"/>
          <w:spacing w:val="-1"/>
          <w:sz w:val="24"/>
          <w:szCs w:val="24"/>
          <w:lang w:eastAsia="zh-CN"/>
        </w:rPr>
        <w:t>изучаемого</w:t>
      </w:r>
      <w:r w:rsidRPr="00715959">
        <w:rPr>
          <w:rFonts w:eastAsia="Times New Roman"/>
          <w:spacing w:val="48"/>
          <w:sz w:val="24"/>
          <w:szCs w:val="24"/>
          <w:lang w:eastAsia="zh-CN"/>
        </w:rPr>
        <w:t xml:space="preserve"> </w:t>
      </w:r>
      <w:r w:rsidRPr="00715959">
        <w:rPr>
          <w:rFonts w:eastAsia="Times New Roman"/>
          <w:spacing w:val="-1"/>
          <w:sz w:val="24"/>
          <w:szCs w:val="24"/>
          <w:lang w:eastAsia="zh-CN"/>
        </w:rPr>
        <w:t>языка,</w:t>
      </w:r>
      <w:r w:rsidRPr="00715959">
        <w:rPr>
          <w:rFonts w:eastAsia="Times New Roman"/>
          <w:spacing w:val="43"/>
          <w:sz w:val="24"/>
          <w:szCs w:val="24"/>
          <w:lang w:eastAsia="zh-CN"/>
        </w:rPr>
        <w:t xml:space="preserve"> </w:t>
      </w:r>
      <w:r w:rsidRPr="00715959">
        <w:rPr>
          <w:rFonts w:eastAsia="Times New Roman"/>
          <w:spacing w:val="-1"/>
          <w:sz w:val="24"/>
          <w:szCs w:val="24"/>
          <w:lang w:eastAsia="zh-CN"/>
        </w:rPr>
        <w:t>понимающего</w:t>
      </w:r>
      <w:r w:rsidRPr="00715959">
        <w:rPr>
          <w:rFonts w:eastAsia="Times New Roman"/>
          <w:spacing w:val="50"/>
          <w:sz w:val="24"/>
          <w:szCs w:val="24"/>
          <w:lang w:eastAsia="zh-CN"/>
        </w:rPr>
        <w:t xml:space="preserve"> </w:t>
      </w:r>
      <w:r w:rsidRPr="00715959">
        <w:rPr>
          <w:rFonts w:eastAsia="Times New Roman"/>
          <w:spacing w:val="-1"/>
          <w:sz w:val="24"/>
          <w:szCs w:val="24"/>
          <w:lang w:eastAsia="zh-CN"/>
        </w:rPr>
        <w:t>значение</w:t>
      </w:r>
      <w:r w:rsidRPr="00715959">
        <w:rPr>
          <w:rFonts w:eastAsia="Times New Roman"/>
          <w:spacing w:val="44"/>
          <w:sz w:val="24"/>
          <w:szCs w:val="24"/>
          <w:lang w:eastAsia="zh-CN"/>
        </w:rPr>
        <w:t xml:space="preserve"> </w:t>
      </w:r>
      <w:r w:rsidRPr="00715959">
        <w:rPr>
          <w:rFonts w:eastAsia="Times New Roman"/>
          <w:spacing w:val="-1"/>
          <w:sz w:val="24"/>
          <w:szCs w:val="24"/>
          <w:lang w:eastAsia="zh-CN"/>
        </w:rPr>
        <w:t>адекватного</w:t>
      </w:r>
      <w:r w:rsidRPr="00715959">
        <w:rPr>
          <w:rFonts w:eastAsia="Times New Roman"/>
          <w:spacing w:val="44"/>
          <w:sz w:val="24"/>
          <w:szCs w:val="24"/>
          <w:lang w:eastAsia="zh-CN"/>
        </w:rPr>
        <w:t xml:space="preserve"> </w:t>
      </w:r>
      <w:r w:rsidRPr="00715959">
        <w:rPr>
          <w:rFonts w:eastAsia="Times New Roman"/>
          <w:sz w:val="24"/>
          <w:szCs w:val="24"/>
          <w:lang w:eastAsia="zh-CN"/>
        </w:rPr>
        <w:t>овладения</w:t>
      </w:r>
      <w:r w:rsidRPr="00715959">
        <w:rPr>
          <w:rFonts w:eastAsia="Times New Roman"/>
          <w:spacing w:val="43"/>
          <w:sz w:val="24"/>
          <w:szCs w:val="24"/>
          <w:lang w:eastAsia="zh-CN"/>
        </w:rPr>
        <w:t xml:space="preserve"> </w:t>
      </w:r>
      <w:r w:rsidRPr="00715959">
        <w:rPr>
          <w:rFonts w:eastAsia="Times New Roman"/>
          <w:spacing w:val="-1"/>
          <w:sz w:val="24"/>
          <w:szCs w:val="24"/>
          <w:lang w:eastAsia="zh-CN"/>
        </w:rPr>
        <w:t>иностранным</w:t>
      </w:r>
      <w:r w:rsidRPr="00715959">
        <w:rPr>
          <w:rFonts w:eastAsia="Times New Roman"/>
          <w:spacing w:val="47"/>
          <w:sz w:val="24"/>
          <w:szCs w:val="24"/>
          <w:lang w:eastAsia="zh-CN"/>
        </w:rPr>
        <w:t xml:space="preserve"> </w:t>
      </w:r>
      <w:r w:rsidRPr="00715959">
        <w:rPr>
          <w:rFonts w:eastAsia="Times New Roman"/>
          <w:spacing w:val="-1"/>
          <w:sz w:val="24"/>
          <w:szCs w:val="24"/>
          <w:lang w:eastAsia="zh-CN"/>
        </w:rPr>
        <w:t>языком</w:t>
      </w:r>
      <w:r w:rsidRPr="00715959">
        <w:rPr>
          <w:rFonts w:eastAsia="Times New Roman"/>
          <w:spacing w:val="71"/>
          <w:sz w:val="24"/>
          <w:szCs w:val="24"/>
          <w:lang w:eastAsia="zh-CN"/>
        </w:rPr>
        <w:t xml:space="preserve"> </w:t>
      </w:r>
      <w:r w:rsidRPr="00715959">
        <w:rPr>
          <w:rFonts w:eastAsia="Times New Roman"/>
          <w:spacing w:val="-1"/>
          <w:sz w:val="24"/>
          <w:szCs w:val="24"/>
          <w:lang w:eastAsia="zh-CN"/>
        </w:rPr>
        <w:t>для</w:t>
      </w:r>
      <w:r w:rsidRPr="00715959">
        <w:rPr>
          <w:rFonts w:eastAsia="Times New Roman"/>
          <w:spacing w:val="49"/>
          <w:sz w:val="24"/>
          <w:szCs w:val="24"/>
          <w:lang w:eastAsia="zh-CN"/>
        </w:rPr>
        <w:t xml:space="preserve"> </w:t>
      </w:r>
      <w:r w:rsidRPr="00715959">
        <w:rPr>
          <w:rFonts w:eastAsia="Times New Roman"/>
          <w:sz w:val="24"/>
          <w:szCs w:val="24"/>
          <w:lang w:eastAsia="zh-CN"/>
        </w:rPr>
        <w:t>творческой</w:t>
      </w:r>
      <w:r w:rsidRPr="00715959">
        <w:rPr>
          <w:rFonts w:eastAsia="Times New Roman"/>
          <w:spacing w:val="51"/>
          <w:sz w:val="24"/>
          <w:szCs w:val="24"/>
          <w:lang w:eastAsia="zh-CN"/>
        </w:rPr>
        <w:t xml:space="preserve"> </w:t>
      </w:r>
      <w:r w:rsidRPr="00715959">
        <w:rPr>
          <w:rFonts w:eastAsia="Times New Roman"/>
          <w:spacing w:val="-1"/>
          <w:sz w:val="24"/>
          <w:szCs w:val="24"/>
          <w:lang w:eastAsia="zh-CN"/>
        </w:rPr>
        <w:t>научной</w:t>
      </w:r>
      <w:r w:rsidRPr="00715959">
        <w:rPr>
          <w:rFonts w:eastAsia="Times New Roman"/>
          <w:spacing w:val="51"/>
          <w:sz w:val="24"/>
          <w:szCs w:val="24"/>
          <w:lang w:eastAsia="zh-CN"/>
        </w:rPr>
        <w:t xml:space="preserve"> </w:t>
      </w:r>
      <w:r w:rsidRPr="00715959">
        <w:rPr>
          <w:rFonts w:eastAsia="Times New Roman"/>
          <w:sz w:val="24"/>
          <w:szCs w:val="24"/>
          <w:lang w:eastAsia="zh-CN"/>
        </w:rPr>
        <w:t>и</w:t>
      </w:r>
      <w:r w:rsidRPr="00715959">
        <w:rPr>
          <w:rFonts w:eastAsia="Times New Roman"/>
          <w:spacing w:val="51"/>
          <w:sz w:val="24"/>
          <w:szCs w:val="24"/>
          <w:lang w:eastAsia="zh-CN"/>
        </w:rPr>
        <w:t xml:space="preserve"> </w:t>
      </w:r>
      <w:r w:rsidRPr="00715959">
        <w:rPr>
          <w:rFonts w:eastAsia="Times New Roman"/>
          <w:spacing w:val="-1"/>
          <w:sz w:val="24"/>
          <w:szCs w:val="24"/>
          <w:lang w:eastAsia="zh-CN"/>
        </w:rPr>
        <w:t>профессиональной</w:t>
      </w:r>
      <w:r w:rsidRPr="00715959">
        <w:rPr>
          <w:rFonts w:eastAsia="Times New Roman"/>
          <w:spacing w:val="54"/>
          <w:sz w:val="24"/>
          <w:szCs w:val="24"/>
          <w:lang w:eastAsia="zh-CN"/>
        </w:rPr>
        <w:t xml:space="preserve"> </w:t>
      </w:r>
      <w:r w:rsidRPr="00715959">
        <w:rPr>
          <w:rFonts w:eastAsia="Times New Roman"/>
          <w:sz w:val="24"/>
          <w:szCs w:val="24"/>
          <w:lang w:eastAsia="zh-CN"/>
        </w:rPr>
        <w:t>деятельности;</w:t>
      </w:r>
      <w:r w:rsidRPr="00715959">
        <w:rPr>
          <w:rFonts w:eastAsia="Times New Roman"/>
          <w:spacing w:val="46"/>
          <w:sz w:val="24"/>
          <w:szCs w:val="24"/>
          <w:lang w:eastAsia="zh-CN"/>
        </w:rPr>
        <w:t xml:space="preserve"> </w:t>
      </w:r>
      <w:r w:rsidRPr="00715959">
        <w:rPr>
          <w:rFonts w:eastAsia="Times New Roman"/>
          <w:sz w:val="24"/>
          <w:szCs w:val="24"/>
          <w:lang w:eastAsia="zh-CN"/>
        </w:rPr>
        <w:t>развитие</w:t>
      </w:r>
      <w:r w:rsidRPr="00715959">
        <w:rPr>
          <w:rFonts w:eastAsia="Times New Roman"/>
          <w:spacing w:val="51"/>
          <w:sz w:val="24"/>
          <w:szCs w:val="24"/>
          <w:lang w:eastAsia="zh-CN"/>
        </w:rPr>
        <w:t xml:space="preserve"> </w:t>
      </w:r>
      <w:r w:rsidRPr="00715959">
        <w:rPr>
          <w:rFonts w:eastAsia="Times New Roman"/>
          <w:sz w:val="24"/>
          <w:szCs w:val="24"/>
          <w:lang w:eastAsia="zh-CN"/>
        </w:rPr>
        <w:t>и</w:t>
      </w:r>
      <w:r w:rsidRPr="00715959">
        <w:rPr>
          <w:rFonts w:eastAsia="Times New Roman"/>
          <w:spacing w:val="59"/>
          <w:sz w:val="24"/>
          <w:szCs w:val="24"/>
          <w:lang w:eastAsia="zh-CN"/>
        </w:rPr>
        <w:t xml:space="preserve"> </w:t>
      </w:r>
      <w:r w:rsidRPr="00715959">
        <w:rPr>
          <w:rFonts w:eastAsia="Times New Roman"/>
          <w:spacing w:val="-1"/>
          <w:sz w:val="24"/>
          <w:szCs w:val="24"/>
          <w:lang w:eastAsia="zh-CN"/>
        </w:rPr>
        <w:t>совершенствование</w:t>
      </w:r>
      <w:r w:rsidRPr="00715959">
        <w:rPr>
          <w:rFonts w:eastAsia="Times New Roman"/>
          <w:spacing w:val="54"/>
          <w:sz w:val="24"/>
          <w:szCs w:val="24"/>
          <w:lang w:eastAsia="zh-CN"/>
        </w:rPr>
        <w:t xml:space="preserve"> </w:t>
      </w:r>
      <w:r w:rsidRPr="00715959">
        <w:rPr>
          <w:rFonts w:eastAsia="Times New Roman"/>
          <w:spacing w:val="-1"/>
          <w:sz w:val="24"/>
          <w:szCs w:val="24"/>
          <w:lang w:eastAsia="zh-CN"/>
        </w:rPr>
        <w:t>коммуникативной</w:t>
      </w:r>
      <w:r w:rsidRPr="00715959">
        <w:rPr>
          <w:rFonts w:eastAsia="Times New Roman"/>
          <w:spacing w:val="56"/>
          <w:sz w:val="24"/>
          <w:szCs w:val="24"/>
          <w:lang w:eastAsia="zh-CN"/>
        </w:rPr>
        <w:t xml:space="preserve"> </w:t>
      </w:r>
      <w:r w:rsidRPr="00715959">
        <w:rPr>
          <w:rFonts w:eastAsia="Times New Roman"/>
          <w:spacing w:val="-1"/>
          <w:sz w:val="24"/>
          <w:szCs w:val="24"/>
          <w:lang w:eastAsia="zh-CN"/>
        </w:rPr>
        <w:t>компетенции,</w:t>
      </w:r>
      <w:r w:rsidRPr="00715959">
        <w:rPr>
          <w:rFonts w:eastAsia="Times New Roman"/>
          <w:spacing w:val="57"/>
          <w:sz w:val="24"/>
          <w:szCs w:val="24"/>
          <w:lang w:eastAsia="zh-CN"/>
        </w:rPr>
        <w:t xml:space="preserve"> </w:t>
      </w:r>
      <w:r w:rsidRPr="00715959">
        <w:rPr>
          <w:rFonts w:eastAsia="Times New Roman"/>
          <w:spacing w:val="-1"/>
          <w:sz w:val="24"/>
          <w:szCs w:val="24"/>
          <w:lang w:eastAsia="zh-CN"/>
        </w:rPr>
        <w:t>предполагающей</w:t>
      </w:r>
      <w:r w:rsidRPr="00715959">
        <w:rPr>
          <w:rFonts w:eastAsia="Times New Roman"/>
          <w:spacing w:val="56"/>
          <w:sz w:val="24"/>
          <w:szCs w:val="24"/>
          <w:lang w:eastAsia="zh-CN"/>
        </w:rPr>
        <w:t xml:space="preserve"> </w:t>
      </w:r>
      <w:r w:rsidRPr="00715959">
        <w:rPr>
          <w:rFonts w:eastAsia="Times New Roman"/>
          <w:spacing w:val="-1"/>
          <w:sz w:val="24"/>
          <w:szCs w:val="24"/>
          <w:lang w:eastAsia="zh-CN"/>
        </w:rPr>
        <w:t>умение</w:t>
      </w:r>
      <w:r w:rsidRPr="00715959">
        <w:rPr>
          <w:rFonts w:eastAsia="Times New Roman"/>
          <w:spacing w:val="52"/>
          <w:sz w:val="24"/>
          <w:szCs w:val="24"/>
          <w:lang w:eastAsia="zh-CN"/>
        </w:rPr>
        <w:t xml:space="preserve"> </w:t>
      </w:r>
      <w:r w:rsidRPr="00715959">
        <w:rPr>
          <w:rFonts w:eastAsia="Times New Roman"/>
          <w:sz w:val="24"/>
          <w:szCs w:val="24"/>
          <w:lang w:eastAsia="zh-CN"/>
        </w:rPr>
        <w:t>получать,</w:t>
      </w:r>
      <w:r w:rsidRPr="00715959">
        <w:rPr>
          <w:rFonts w:eastAsia="Times New Roman"/>
          <w:spacing w:val="96"/>
          <w:sz w:val="24"/>
          <w:szCs w:val="24"/>
          <w:lang w:eastAsia="zh-CN"/>
        </w:rPr>
        <w:t xml:space="preserve"> </w:t>
      </w:r>
      <w:r w:rsidRPr="00715959">
        <w:rPr>
          <w:rFonts w:eastAsia="Times New Roman"/>
          <w:spacing w:val="-1"/>
          <w:sz w:val="24"/>
          <w:szCs w:val="24"/>
          <w:lang w:eastAsia="zh-CN"/>
        </w:rPr>
        <w:t>перерабатывать</w:t>
      </w:r>
      <w:r w:rsidRPr="00715959">
        <w:rPr>
          <w:rFonts w:eastAsia="Times New Roman"/>
          <w:spacing w:val="43"/>
          <w:sz w:val="24"/>
          <w:szCs w:val="24"/>
          <w:lang w:eastAsia="zh-CN"/>
        </w:rPr>
        <w:t xml:space="preserve"> </w:t>
      </w:r>
      <w:r w:rsidRPr="00715959">
        <w:rPr>
          <w:rFonts w:eastAsia="Times New Roman"/>
          <w:sz w:val="24"/>
          <w:szCs w:val="24"/>
          <w:lang w:eastAsia="zh-CN"/>
        </w:rPr>
        <w:t>и</w:t>
      </w:r>
      <w:r w:rsidRPr="00715959">
        <w:rPr>
          <w:rFonts w:eastAsia="Times New Roman"/>
          <w:spacing w:val="41"/>
          <w:sz w:val="24"/>
          <w:szCs w:val="24"/>
          <w:lang w:eastAsia="zh-CN"/>
        </w:rPr>
        <w:t xml:space="preserve"> </w:t>
      </w:r>
      <w:r w:rsidRPr="00715959">
        <w:rPr>
          <w:rFonts w:eastAsia="Times New Roman"/>
          <w:spacing w:val="-1"/>
          <w:sz w:val="24"/>
          <w:szCs w:val="24"/>
          <w:lang w:eastAsia="zh-CN"/>
        </w:rPr>
        <w:t>передавать</w:t>
      </w:r>
      <w:r w:rsidRPr="00715959">
        <w:rPr>
          <w:rFonts w:eastAsia="Times New Roman"/>
          <w:spacing w:val="43"/>
          <w:sz w:val="24"/>
          <w:szCs w:val="24"/>
          <w:lang w:eastAsia="zh-CN"/>
        </w:rPr>
        <w:t xml:space="preserve"> </w:t>
      </w:r>
      <w:r w:rsidRPr="00715959">
        <w:rPr>
          <w:rFonts w:eastAsia="Times New Roman"/>
          <w:sz w:val="24"/>
          <w:szCs w:val="24"/>
          <w:lang w:eastAsia="zh-CN"/>
        </w:rPr>
        <w:t>информацию</w:t>
      </w:r>
      <w:r w:rsidRPr="00715959">
        <w:rPr>
          <w:rFonts w:eastAsia="Times New Roman"/>
          <w:spacing w:val="40"/>
          <w:sz w:val="24"/>
          <w:szCs w:val="24"/>
          <w:lang w:eastAsia="zh-CN"/>
        </w:rPr>
        <w:t xml:space="preserve"> </w:t>
      </w:r>
      <w:r w:rsidRPr="00715959">
        <w:rPr>
          <w:rFonts w:eastAsia="Times New Roman"/>
          <w:spacing w:val="-1"/>
          <w:sz w:val="24"/>
          <w:szCs w:val="24"/>
          <w:lang w:eastAsia="zh-CN"/>
        </w:rPr>
        <w:t>на</w:t>
      </w:r>
      <w:r w:rsidRPr="00715959">
        <w:rPr>
          <w:rFonts w:eastAsia="Times New Roman"/>
          <w:spacing w:val="46"/>
          <w:sz w:val="24"/>
          <w:szCs w:val="24"/>
          <w:lang w:eastAsia="zh-CN"/>
        </w:rPr>
        <w:t xml:space="preserve"> </w:t>
      </w:r>
      <w:r w:rsidRPr="00715959">
        <w:rPr>
          <w:rFonts w:eastAsia="Times New Roman"/>
          <w:spacing w:val="-1"/>
          <w:sz w:val="24"/>
          <w:szCs w:val="24"/>
          <w:lang w:eastAsia="zh-CN"/>
        </w:rPr>
        <w:t>уровне</w:t>
      </w:r>
      <w:r w:rsidRPr="00715959">
        <w:rPr>
          <w:rFonts w:eastAsia="Times New Roman"/>
          <w:spacing w:val="39"/>
          <w:sz w:val="24"/>
          <w:szCs w:val="24"/>
          <w:lang w:eastAsia="zh-CN"/>
        </w:rPr>
        <w:t xml:space="preserve"> </w:t>
      </w:r>
      <w:r w:rsidRPr="00715959">
        <w:rPr>
          <w:rFonts w:eastAsia="Times New Roman"/>
          <w:spacing w:val="-1"/>
          <w:sz w:val="24"/>
          <w:szCs w:val="24"/>
          <w:lang w:eastAsia="zh-CN"/>
        </w:rPr>
        <w:t>грамматически</w:t>
      </w:r>
      <w:r w:rsidRPr="00715959">
        <w:rPr>
          <w:rFonts w:eastAsia="Times New Roman"/>
          <w:spacing w:val="41"/>
          <w:sz w:val="24"/>
          <w:szCs w:val="24"/>
          <w:lang w:eastAsia="zh-CN"/>
        </w:rPr>
        <w:t xml:space="preserve"> </w:t>
      </w:r>
      <w:r w:rsidRPr="00715959">
        <w:rPr>
          <w:rFonts w:eastAsia="Times New Roman"/>
          <w:sz w:val="24"/>
          <w:szCs w:val="24"/>
          <w:lang w:eastAsia="zh-CN"/>
        </w:rPr>
        <w:t>и</w:t>
      </w:r>
      <w:r w:rsidRPr="00715959">
        <w:rPr>
          <w:rFonts w:eastAsia="Times New Roman"/>
          <w:spacing w:val="41"/>
          <w:sz w:val="24"/>
          <w:szCs w:val="24"/>
          <w:lang w:eastAsia="zh-CN"/>
        </w:rPr>
        <w:t xml:space="preserve"> </w:t>
      </w:r>
      <w:r w:rsidRPr="00715959">
        <w:rPr>
          <w:rFonts w:eastAsia="Times New Roman"/>
          <w:spacing w:val="-1"/>
          <w:sz w:val="24"/>
          <w:szCs w:val="24"/>
          <w:lang w:eastAsia="zh-CN"/>
        </w:rPr>
        <w:t xml:space="preserve">лексически </w:t>
      </w:r>
      <w:r w:rsidRPr="00715959">
        <w:rPr>
          <w:rFonts w:eastAsia="Times New Roman"/>
          <w:spacing w:val="1"/>
          <w:sz w:val="24"/>
          <w:szCs w:val="24"/>
          <w:lang w:eastAsia="zh-CN"/>
        </w:rPr>
        <w:t>пра</w:t>
      </w:r>
      <w:r w:rsidRPr="00715959">
        <w:rPr>
          <w:rFonts w:eastAsia="Times New Roman"/>
          <w:sz w:val="24"/>
          <w:szCs w:val="24"/>
          <w:lang w:eastAsia="zh-CN"/>
        </w:rPr>
        <w:t>вильно</w:t>
      </w:r>
      <w:r w:rsidRPr="00715959">
        <w:rPr>
          <w:rFonts w:eastAsia="Times New Roman"/>
          <w:spacing w:val="54"/>
          <w:sz w:val="24"/>
          <w:szCs w:val="24"/>
          <w:lang w:eastAsia="zh-CN"/>
        </w:rPr>
        <w:t xml:space="preserve"> </w:t>
      </w:r>
      <w:r w:rsidRPr="00715959">
        <w:rPr>
          <w:rFonts w:eastAsia="Times New Roman"/>
          <w:spacing w:val="-1"/>
          <w:sz w:val="24"/>
          <w:szCs w:val="24"/>
          <w:lang w:eastAsia="zh-CN"/>
        </w:rPr>
        <w:t>оформленной</w:t>
      </w:r>
      <w:r w:rsidRPr="00715959">
        <w:rPr>
          <w:rFonts w:eastAsia="Times New Roman"/>
          <w:spacing w:val="58"/>
          <w:sz w:val="24"/>
          <w:szCs w:val="24"/>
          <w:lang w:eastAsia="zh-CN"/>
        </w:rPr>
        <w:t xml:space="preserve"> </w:t>
      </w:r>
      <w:r w:rsidRPr="00715959">
        <w:rPr>
          <w:rFonts w:eastAsia="Times New Roman"/>
          <w:spacing w:val="-2"/>
          <w:sz w:val="24"/>
          <w:szCs w:val="24"/>
          <w:lang w:eastAsia="zh-CN"/>
        </w:rPr>
        <w:t>беглой</w:t>
      </w:r>
      <w:r w:rsidRPr="00715959">
        <w:rPr>
          <w:rFonts w:eastAsia="Times New Roman"/>
          <w:spacing w:val="58"/>
          <w:sz w:val="24"/>
          <w:szCs w:val="24"/>
          <w:lang w:eastAsia="zh-CN"/>
        </w:rPr>
        <w:t xml:space="preserve"> </w:t>
      </w:r>
      <w:r w:rsidRPr="00715959">
        <w:rPr>
          <w:rFonts w:eastAsia="Times New Roman"/>
          <w:spacing w:val="-1"/>
          <w:sz w:val="24"/>
          <w:szCs w:val="24"/>
          <w:lang w:eastAsia="zh-CN"/>
        </w:rPr>
        <w:t>речи</w:t>
      </w:r>
      <w:r w:rsidRPr="00715959">
        <w:rPr>
          <w:rFonts w:eastAsia="Times New Roman"/>
          <w:spacing w:val="58"/>
          <w:sz w:val="24"/>
          <w:szCs w:val="24"/>
          <w:lang w:eastAsia="zh-CN"/>
        </w:rPr>
        <w:t xml:space="preserve"> </w:t>
      </w:r>
      <w:r w:rsidRPr="00715959">
        <w:rPr>
          <w:rFonts w:eastAsia="Times New Roman"/>
          <w:sz w:val="24"/>
          <w:szCs w:val="24"/>
          <w:lang w:eastAsia="zh-CN"/>
        </w:rPr>
        <w:t>в</w:t>
      </w:r>
      <w:r w:rsidRPr="00715959">
        <w:rPr>
          <w:rFonts w:eastAsia="Times New Roman"/>
          <w:spacing w:val="54"/>
          <w:sz w:val="24"/>
          <w:szCs w:val="24"/>
          <w:lang w:eastAsia="zh-CN"/>
        </w:rPr>
        <w:t xml:space="preserve"> </w:t>
      </w:r>
      <w:r w:rsidRPr="00715959">
        <w:rPr>
          <w:rFonts w:eastAsia="Times New Roman"/>
          <w:spacing w:val="-2"/>
          <w:sz w:val="24"/>
          <w:szCs w:val="24"/>
          <w:lang w:eastAsia="zh-CN"/>
        </w:rPr>
        <w:t>широком</w:t>
      </w:r>
      <w:r w:rsidRPr="00715959">
        <w:rPr>
          <w:rFonts w:eastAsia="Times New Roman"/>
          <w:sz w:val="24"/>
          <w:szCs w:val="24"/>
          <w:lang w:eastAsia="zh-CN"/>
        </w:rPr>
        <w:t xml:space="preserve"> </w:t>
      </w:r>
      <w:r w:rsidRPr="00715959">
        <w:rPr>
          <w:rFonts w:eastAsia="Times New Roman"/>
          <w:spacing w:val="-1"/>
          <w:sz w:val="24"/>
          <w:szCs w:val="24"/>
          <w:lang w:eastAsia="zh-CN"/>
        </w:rPr>
        <w:t>диапазоне</w:t>
      </w:r>
      <w:r w:rsidRPr="00715959">
        <w:rPr>
          <w:rFonts w:eastAsia="Times New Roman"/>
          <w:spacing w:val="56"/>
          <w:sz w:val="24"/>
          <w:szCs w:val="24"/>
          <w:lang w:eastAsia="zh-CN"/>
        </w:rPr>
        <w:t xml:space="preserve"> </w:t>
      </w:r>
      <w:r w:rsidRPr="00715959">
        <w:rPr>
          <w:rFonts w:eastAsia="Times New Roman"/>
          <w:sz w:val="24"/>
          <w:szCs w:val="24"/>
          <w:lang w:eastAsia="zh-CN"/>
        </w:rPr>
        <w:t>тем</w:t>
      </w:r>
      <w:r w:rsidRPr="00715959">
        <w:rPr>
          <w:rFonts w:eastAsia="Times New Roman"/>
          <w:spacing w:val="52"/>
          <w:sz w:val="24"/>
          <w:szCs w:val="24"/>
          <w:lang w:eastAsia="zh-CN"/>
        </w:rPr>
        <w:t xml:space="preserve"> </w:t>
      </w:r>
      <w:r w:rsidRPr="00715959">
        <w:rPr>
          <w:rFonts w:eastAsia="Times New Roman"/>
          <w:spacing w:val="-1"/>
          <w:sz w:val="24"/>
          <w:szCs w:val="24"/>
          <w:lang w:eastAsia="zh-CN"/>
        </w:rPr>
        <w:t>повседневного,</w:t>
      </w:r>
      <w:r w:rsidRPr="00715959">
        <w:rPr>
          <w:rFonts w:eastAsia="Times New Roman"/>
          <w:sz w:val="24"/>
          <w:szCs w:val="24"/>
          <w:lang w:eastAsia="zh-CN"/>
        </w:rPr>
        <w:t xml:space="preserve"> </w:t>
      </w:r>
      <w:r w:rsidRPr="00715959">
        <w:rPr>
          <w:rFonts w:eastAsia="Times New Roman"/>
          <w:spacing w:val="-2"/>
          <w:sz w:val="24"/>
          <w:szCs w:val="24"/>
          <w:lang w:eastAsia="zh-CN"/>
        </w:rPr>
        <w:t>про</w:t>
      </w:r>
      <w:r w:rsidRPr="00715959">
        <w:rPr>
          <w:rFonts w:eastAsia="Times New Roman"/>
          <w:spacing w:val="-1"/>
          <w:sz w:val="24"/>
          <w:szCs w:val="24"/>
          <w:lang w:eastAsia="zh-CN"/>
        </w:rPr>
        <w:t>фессионального</w:t>
      </w:r>
      <w:r w:rsidRPr="00715959">
        <w:rPr>
          <w:rFonts w:eastAsia="Times New Roman"/>
          <w:spacing w:val="29"/>
          <w:sz w:val="24"/>
          <w:szCs w:val="24"/>
          <w:lang w:eastAsia="zh-CN"/>
        </w:rPr>
        <w:t xml:space="preserve"> </w:t>
      </w:r>
      <w:r w:rsidRPr="00715959">
        <w:rPr>
          <w:rFonts w:eastAsia="Times New Roman"/>
          <w:sz w:val="24"/>
          <w:szCs w:val="24"/>
          <w:lang w:eastAsia="zh-CN"/>
        </w:rPr>
        <w:t>и</w:t>
      </w:r>
      <w:r w:rsidRPr="00715959">
        <w:rPr>
          <w:rFonts w:eastAsia="Times New Roman"/>
          <w:spacing w:val="27"/>
          <w:sz w:val="24"/>
          <w:szCs w:val="24"/>
          <w:lang w:eastAsia="zh-CN"/>
        </w:rPr>
        <w:t xml:space="preserve"> </w:t>
      </w:r>
      <w:r w:rsidRPr="00715959">
        <w:rPr>
          <w:rFonts w:eastAsia="Times New Roman"/>
          <w:spacing w:val="-1"/>
          <w:sz w:val="24"/>
          <w:szCs w:val="24"/>
          <w:lang w:eastAsia="zh-CN"/>
        </w:rPr>
        <w:t>социокультурного</w:t>
      </w:r>
      <w:r w:rsidRPr="00715959">
        <w:rPr>
          <w:rFonts w:eastAsia="Times New Roman"/>
          <w:spacing w:val="25"/>
          <w:sz w:val="24"/>
          <w:szCs w:val="24"/>
          <w:lang w:eastAsia="zh-CN"/>
        </w:rPr>
        <w:t xml:space="preserve"> </w:t>
      </w:r>
      <w:r w:rsidRPr="00715959">
        <w:rPr>
          <w:rFonts w:eastAsia="Times New Roman"/>
          <w:sz w:val="24"/>
          <w:szCs w:val="24"/>
          <w:lang w:eastAsia="zh-CN"/>
        </w:rPr>
        <w:t>общения;</w:t>
      </w:r>
      <w:r w:rsidRPr="00715959">
        <w:rPr>
          <w:rFonts w:eastAsia="Times New Roman"/>
          <w:spacing w:val="22"/>
          <w:sz w:val="24"/>
          <w:szCs w:val="24"/>
          <w:lang w:eastAsia="zh-CN"/>
        </w:rPr>
        <w:t xml:space="preserve"> </w:t>
      </w:r>
      <w:r w:rsidRPr="00715959">
        <w:rPr>
          <w:rFonts w:eastAsia="Times New Roman"/>
          <w:sz w:val="24"/>
          <w:szCs w:val="24"/>
          <w:lang w:eastAsia="zh-CN"/>
        </w:rPr>
        <w:t>а</w:t>
      </w:r>
      <w:r w:rsidRPr="00715959">
        <w:rPr>
          <w:rFonts w:eastAsia="Times New Roman"/>
          <w:spacing w:val="25"/>
          <w:sz w:val="24"/>
          <w:szCs w:val="24"/>
          <w:lang w:eastAsia="zh-CN"/>
        </w:rPr>
        <w:t xml:space="preserve"> </w:t>
      </w:r>
      <w:r w:rsidRPr="00715959">
        <w:rPr>
          <w:rFonts w:eastAsia="Times New Roman"/>
          <w:spacing w:val="-1"/>
          <w:sz w:val="24"/>
          <w:szCs w:val="24"/>
          <w:lang w:eastAsia="zh-CN"/>
        </w:rPr>
        <w:t>также</w:t>
      </w:r>
      <w:r w:rsidRPr="00715959">
        <w:rPr>
          <w:rFonts w:eastAsia="Times New Roman"/>
          <w:spacing w:val="26"/>
          <w:sz w:val="24"/>
          <w:szCs w:val="24"/>
          <w:lang w:eastAsia="zh-CN"/>
        </w:rPr>
        <w:t xml:space="preserve"> </w:t>
      </w:r>
      <w:r w:rsidRPr="00715959">
        <w:rPr>
          <w:rFonts w:eastAsia="Times New Roman"/>
          <w:sz w:val="24"/>
          <w:szCs w:val="24"/>
          <w:lang w:eastAsia="zh-CN"/>
        </w:rPr>
        <w:t>создание</w:t>
      </w:r>
      <w:r w:rsidRPr="00715959">
        <w:rPr>
          <w:rFonts w:eastAsia="Times New Roman"/>
          <w:spacing w:val="25"/>
          <w:sz w:val="24"/>
          <w:szCs w:val="24"/>
          <w:lang w:eastAsia="zh-CN"/>
        </w:rPr>
        <w:t xml:space="preserve"> </w:t>
      </w:r>
      <w:r w:rsidRPr="00715959">
        <w:rPr>
          <w:rFonts w:eastAsia="Times New Roman"/>
          <w:sz w:val="24"/>
          <w:szCs w:val="24"/>
          <w:lang w:eastAsia="zh-CN"/>
        </w:rPr>
        <w:t>благоприятных</w:t>
      </w:r>
      <w:r w:rsidRPr="00715959">
        <w:rPr>
          <w:rFonts w:eastAsia="Times New Roman"/>
          <w:spacing w:val="26"/>
          <w:sz w:val="24"/>
          <w:szCs w:val="24"/>
          <w:lang w:eastAsia="zh-CN"/>
        </w:rPr>
        <w:t xml:space="preserve"> </w:t>
      </w:r>
      <w:r w:rsidRPr="00715959">
        <w:rPr>
          <w:rFonts w:eastAsia="Times New Roman"/>
          <w:spacing w:val="-1"/>
          <w:sz w:val="24"/>
          <w:szCs w:val="24"/>
          <w:lang w:eastAsia="zh-CN"/>
        </w:rPr>
        <w:t>условий</w:t>
      </w:r>
      <w:r w:rsidRPr="00715959">
        <w:rPr>
          <w:rFonts w:eastAsia="Times New Roman"/>
          <w:spacing w:val="57"/>
          <w:sz w:val="24"/>
          <w:szCs w:val="24"/>
          <w:lang w:eastAsia="zh-CN"/>
        </w:rPr>
        <w:t xml:space="preserve"> </w:t>
      </w:r>
      <w:r w:rsidRPr="00715959">
        <w:rPr>
          <w:rFonts w:eastAsia="Times New Roman"/>
          <w:spacing w:val="-1"/>
          <w:sz w:val="24"/>
          <w:szCs w:val="24"/>
          <w:lang w:eastAsia="zh-CN"/>
        </w:rPr>
        <w:t>для</w:t>
      </w:r>
      <w:r w:rsidRPr="00715959">
        <w:rPr>
          <w:rFonts w:eastAsia="Times New Roman"/>
          <w:spacing w:val="21"/>
          <w:sz w:val="24"/>
          <w:szCs w:val="24"/>
          <w:lang w:eastAsia="zh-CN"/>
        </w:rPr>
        <w:t xml:space="preserve"> </w:t>
      </w:r>
      <w:r w:rsidRPr="00715959">
        <w:rPr>
          <w:rFonts w:eastAsia="Times New Roman"/>
          <w:sz w:val="24"/>
          <w:szCs w:val="24"/>
          <w:lang w:eastAsia="zh-CN"/>
        </w:rPr>
        <w:t>развития</w:t>
      </w:r>
      <w:r w:rsidRPr="00715959">
        <w:rPr>
          <w:rFonts w:eastAsia="Times New Roman"/>
          <w:spacing w:val="18"/>
          <w:sz w:val="24"/>
          <w:szCs w:val="24"/>
          <w:lang w:eastAsia="zh-CN"/>
        </w:rPr>
        <w:t xml:space="preserve"> </w:t>
      </w:r>
      <w:r w:rsidRPr="00715959">
        <w:rPr>
          <w:rFonts w:eastAsia="Times New Roman"/>
          <w:spacing w:val="-1"/>
          <w:sz w:val="24"/>
          <w:szCs w:val="24"/>
          <w:lang w:eastAsia="zh-CN"/>
        </w:rPr>
        <w:t>критического</w:t>
      </w:r>
      <w:r w:rsidRPr="00715959">
        <w:rPr>
          <w:rFonts w:eastAsia="Times New Roman"/>
          <w:spacing w:val="25"/>
          <w:sz w:val="24"/>
          <w:szCs w:val="24"/>
          <w:lang w:eastAsia="zh-CN"/>
        </w:rPr>
        <w:t xml:space="preserve"> </w:t>
      </w:r>
      <w:r w:rsidRPr="00715959">
        <w:rPr>
          <w:rFonts w:eastAsia="Times New Roman"/>
          <w:spacing w:val="-1"/>
          <w:sz w:val="24"/>
          <w:szCs w:val="24"/>
          <w:lang w:eastAsia="zh-CN"/>
        </w:rPr>
        <w:t>мышления,</w:t>
      </w:r>
      <w:r w:rsidRPr="00715959">
        <w:rPr>
          <w:rFonts w:eastAsia="Times New Roman"/>
          <w:spacing w:val="24"/>
          <w:sz w:val="24"/>
          <w:szCs w:val="24"/>
          <w:lang w:eastAsia="zh-CN"/>
        </w:rPr>
        <w:t xml:space="preserve"> </w:t>
      </w:r>
      <w:r w:rsidRPr="00715959">
        <w:rPr>
          <w:rFonts w:eastAsia="Times New Roman"/>
          <w:spacing w:val="-1"/>
          <w:sz w:val="24"/>
          <w:szCs w:val="24"/>
          <w:lang w:eastAsia="zh-CN"/>
        </w:rPr>
        <w:t>необходимого</w:t>
      </w:r>
      <w:r w:rsidRPr="00715959">
        <w:rPr>
          <w:rFonts w:eastAsia="Times New Roman"/>
          <w:spacing w:val="25"/>
          <w:sz w:val="24"/>
          <w:szCs w:val="24"/>
          <w:lang w:eastAsia="zh-CN"/>
        </w:rPr>
        <w:t xml:space="preserve"> </w:t>
      </w:r>
      <w:r w:rsidRPr="00715959">
        <w:rPr>
          <w:rFonts w:eastAsia="Times New Roman"/>
          <w:spacing w:val="-1"/>
          <w:sz w:val="24"/>
          <w:szCs w:val="24"/>
          <w:lang w:eastAsia="zh-CN"/>
        </w:rPr>
        <w:t>для</w:t>
      </w:r>
      <w:r w:rsidRPr="00715959">
        <w:rPr>
          <w:rFonts w:eastAsia="Times New Roman"/>
          <w:spacing w:val="21"/>
          <w:sz w:val="24"/>
          <w:szCs w:val="24"/>
          <w:lang w:eastAsia="zh-CN"/>
        </w:rPr>
        <w:t xml:space="preserve"> </w:t>
      </w:r>
      <w:r w:rsidRPr="00715959">
        <w:rPr>
          <w:rFonts w:eastAsia="Times New Roman"/>
          <w:sz w:val="24"/>
          <w:szCs w:val="24"/>
          <w:lang w:eastAsia="zh-CN"/>
        </w:rPr>
        <w:t>творческой</w:t>
      </w:r>
      <w:r w:rsidRPr="00715959">
        <w:rPr>
          <w:rFonts w:eastAsia="Times New Roman"/>
          <w:spacing w:val="46"/>
          <w:sz w:val="24"/>
          <w:szCs w:val="24"/>
          <w:lang w:eastAsia="zh-CN"/>
        </w:rPr>
        <w:t xml:space="preserve"> </w:t>
      </w:r>
      <w:r w:rsidRPr="00715959">
        <w:rPr>
          <w:rFonts w:eastAsia="Times New Roman"/>
          <w:spacing w:val="-1"/>
          <w:sz w:val="24"/>
          <w:szCs w:val="24"/>
          <w:lang w:eastAsia="zh-CN"/>
        </w:rPr>
        <w:t>профессиональной</w:t>
      </w:r>
      <w:r w:rsidRPr="00715959">
        <w:rPr>
          <w:rFonts w:eastAsia="Times New Roman"/>
          <w:spacing w:val="62"/>
          <w:sz w:val="24"/>
          <w:szCs w:val="24"/>
          <w:lang w:eastAsia="zh-CN"/>
        </w:rPr>
        <w:t xml:space="preserve"> </w:t>
      </w:r>
      <w:r w:rsidRPr="00715959">
        <w:rPr>
          <w:rFonts w:eastAsia="Times New Roman"/>
          <w:spacing w:val="-1"/>
          <w:sz w:val="24"/>
          <w:szCs w:val="24"/>
          <w:lang w:eastAsia="zh-CN"/>
        </w:rPr>
        <w:t>деятельности.</w:t>
      </w:r>
    </w:p>
    <w:p w14:paraId="41144551" w14:textId="77777777" w:rsidR="00E46D7F" w:rsidRPr="00715959" w:rsidRDefault="00E46D7F" w:rsidP="00E46D7F">
      <w:pPr>
        <w:spacing w:after="200"/>
        <w:jc w:val="both"/>
        <w:rPr>
          <w:rFonts w:eastAsia="Times New Roman"/>
          <w:b/>
          <w:sz w:val="24"/>
          <w:szCs w:val="24"/>
          <w:lang w:eastAsia="ru-RU"/>
        </w:rPr>
      </w:pPr>
    </w:p>
    <w:p w14:paraId="41B413E2" w14:textId="77777777" w:rsidR="00E46D7F" w:rsidRPr="00715959" w:rsidRDefault="00E46D7F" w:rsidP="00E46D7F">
      <w:pPr>
        <w:spacing w:after="200"/>
        <w:jc w:val="both"/>
        <w:rPr>
          <w:rFonts w:eastAsia="Times New Roman"/>
          <w:b/>
          <w:sz w:val="24"/>
          <w:szCs w:val="24"/>
          <w:lang w:eastAsia="ru-RU"/>
        </w:rPr>
      </w:pPr>
      <w:r w:rsidRPr="00715959">
        <w:rPr>
          <w:rFonts w:eastAsia="Times New Roman"/>
          <w:b/>
          <w:sz w:val="24"/>
          <w:szCs w:val="24"/>
          <w:lang w:eastAsia="ru-RU"/>
        </w:rPr>
        <w:t xml:space="preserve">Задачи дисциплины: </w:t>
      </w:r>
    </w:p>
    <w:p w14:paraId="346BAEAD" w14:textId="77777777" w:rsidR="00E46D7F" w:rsidRPr="00715959" w:rsidRDefault="00E46D7F" w:rsidP="00E46D7F">
      <w:pPr>
        <w:widowControl w:val="0"/>
        <w:numPr>
          <w:ilvl w:val="2"/>
          <w:numId w:val="99"/>
        </w:numPr>
        <w:tabs>
          <w:tab w:val="left" w:pos="1910"/>
        </w:tabs>
        <w:ind w:left="1909" w:right="116"/>
        <w:jc w:val="both"/>
        <w:rPr>
          <w:rFonts w:eastAsia="Times New Roman"/>
          <w:sz w:val="24"/>
          <w:szCs w:val="24"/>
          <w:lang w:eastAsia="zh-CN"/>
        </w:rPr>
      </w:pPr>
      <w:r w:rsidRPr="00715959">
        <w:rPr>
          <w:rFonts w:eastAsia="Times New Roman"/>
          <w:spacing w:val="-1"/>
          <w:sz w:val="24"/>
          <w:szCs w:val="24"/>
          <w:lang w:eastAsia="zh-CN"/>
        </w:rPr>
        <w:t>совершенствование</w:t>
      </w:r>
      <w:r w:rsidRPr="00715959">
        <w:rPr>
          <w:rFonts w:eastAsia="Times New Roman"/>
          <w:spacing w:val="22"/>
          <w:sz w:val="24"/>
          <w:szCs w:val="24"/>
          <w:lang w:eastAsia="zh-CN"/>
        </w:rPr>
        <w:t xml:space="preserve"> </w:t>
      </w:r>
      <w:r w:rsidRPr="00715959">
        <w:rPr>
          <w:rFonts w:eastAsia="Times New Roman"/>
          <w:spacing w:val="-1"/>
          <w:sz w:val="24"/>
          <w:szCs w:val="24"/>
          <w:lang w:eastAsia="zh-CN"/>
        </w:rPr>
        <w:t>навыков</w:t>
      </w:r>
      <w:r w:rsidRPr="00715959">
        <w:rPr>
          <w:rFonts w:eastAsia="Times New Roman"/>
          <w:spacing w:val="26"/>
          <w:sz w:val="24"/>
          <w:szCs w:val="24"/>
          <w:lang w:eastAsia="zh-CN"/>
        </w:rPr>
        <w:t xml:space="preserve"> </w:t>
      </w:r>
      <w:r w:rsidRPr="00715959">
        <w:rPr>
          <w:rFonts w:eastAsia="Times New Roman"/>
          <w:spacing w:val="-1"/>
          <w:sz w:val="24"/>
          <w:szCs w:val="24"/>
          <w:lang w:eastAsia="zh-CN"/>
        </w:rPr>
        <w:t>чтения</w:t>
      </w:r>
      <w:r w:rsidRPr="00715959">
        <w:rPr>
          <w:rFonts w:eastAsia="Times New Roman"/>
          <w:spacing w:val="23"/>
          <w:sz w:val="24"/>
          <w:szCs w:val="24"/>
          <w:lang w:eastAsia="zh-CN"/>
        </w:rPr>
        <w:t xml:space="preserve"> </w:t>
      </w:r>
      <w:r w:rsidRPr="00715959">
        <w:rPr>
          <w:rFonts w:eastAsia="Times New Roman"/>
          <w:sz w:val="24"/>
          <w:szCs w:val="24"/>
          <w:lang w:eastAsia="zh-CN"/>
        </w:rPr>
        <w:t>и</w:t>
      </w:r>
      <w:r w:rsidRPr="00715959">
        <w:rPr>
          <w:rFonts w:eastAsia="Times New Roman"/>
          <w:spacing w:val="22"/>
          <w:sz w:val="24"/>
          <w:szCs w:val="24"/>
          <w:lang w:eastAsia="zh-CN"/>
        </w:rPr>
        <w:t xml:space="preserve"> </w:t>
      </w:r>
      <w:r w:rsidRPr="00715959">
        <w:rPr>
          <w:rFonts w:eastAsia="Times New Roman"/>
          <w:sz w:val="24"/>
          <w:szCs w:val="24"/>
          <w:lang w:eastAsia="zh-CN"/>
        </w:rPr>
        <w:t>понимания</w:t>
      </w:r>
      <w:r w:rsidRPr="00715959">
        <w:rPr>
          <w:rFonts w:eastAsia="Times New Roman"/>
          <w:spacing w:val="21"/>
          <w:sz w:val="24"/>
          <w:szCs w:val="24"/>
          <w:lang w:eastAsia="zh-CN"/>
        </w:rPr>
        <w:t xml:space="preserve"> </w:t>
      </w:r>
      <w:r w:rsidRPr="00715959">
        <w:rPr>
          <w:rFonts w:eastAsia="Times New Roman"/>
          <w:sz w:val="24"/>
          <w:szCs w:val="24"/>
          <w:lang w:eastAsia="zh-CN"/>
        </w:rPr>
        <w:t>текстов</w:t>
      </w:r>
      <w:r w:rsidRPr="00715959">
        <w:rPr>
          <w:rFonts w:eastAsia="Times New Roman"/>
          <w:spacing w:val="23"/>
          <w:sz w:val="24"/>
          <w:szCs w:val="24"/>
          <w:lang w:eastAsia="zh-CN"/>
        </w:rPr>
        <w:t xml:space="preserve"> </w:t>
      </w:r>
      <w:r w:rsidRPr="00715959">
        <w:rPr>
          <w:rFonts w:eastAsia="Times New Roman"/>
          <w:spacing w:val="-1"/>
          <w:sz w:val="24"/>
          <w:szCs w:val="24"/>
          <w:lang w:eastAsia="zh-CN"/>
        </w:rPr>
        <w:t>различных жанров;</w:t>
      </w:r>
    </w:p>
    <w:p w14:paraId="2218FA11" w14:textId="77777777" w:rsidR="00E46D7F" w:rsidRPr="00715959" w:rsidRDefault="00E46D7F" w:rsidP="00E46D7F">
      <w:pPr>
        <w:widowControl w:val="0"/>
        <w:numPr>
          <w:ilvl w:val="2"/>
          <w:numId w:val="99"/>
        </w:numPr>
        <w:tabs>
          <w:tab w:val="left" w:pos="1910"/>
        </w:tabs>
        <w:ind w:left="1909"/>
        <w:jc w:val="both"/>
        <w:rPr>
          <w:rFonts w:eastAsia="Times New Roman"/>
          <w:sz w:val="24"/>
          <w:szCs w:val="24"/>
          <w:lang w:eastAsia="zh-CN"/>
        </w:rPr>
      </w:pPr>
      <w:r w:rsidRPr="00715959">
        <w:rPr>
          <w:rFonts w:eastAsia="Times New Roman"/>
          <w:sz w:val="24"/>
          <w:szCs w:val="24"/>
          <w:lang w:eastAsia="zh-CN"/>
        </w:rPr>
        <w:t>овладение</w:t>
      </w:r>
      <w:r w:rsidRPr="00715959">
        <w:rPr>
          <w:rFonts w:eastAsia="Times New Roman"/>
          <w:spacing w:val="-7"/>
          <w:sz w:val="24"/>
          <w:szCs w:val="24"/>
          <w:lang w:eastAsia="zh-CN"/>
        </w:rPr>
        <w:t xml:space="preserve"> </w:t>
      </w:r>
      <w:r w:rsidRPr="00715959">
        <w:rPr>
          <w:rFonts w:eastAsia="Times New Roman"/>
          <w:sz w:val="24"/>
          <w:szCs w:val="24"/>
          <w:lang w:eastAsia="zh-CN"/>
        </w:rPr>
        <w:t>навыками</w:t>
      </w:r>
      <w:r w:rsidRPr="00715959">
        <w:rPr>
          <w:rFonts w:eastAsia="Times New Roman"/>
          <w:spacing w:val="-2"/>
          <w:sz w:val="24"/>
          <w:szCs w:val="24"/>
          <w:lang w:eastAsia="zh-CN"/>
        </w:rPr>
        <w:t xml:space="preserve"> </w:t>
      </w:r>
      <w:r w:rsidRPr="00715959">
        <w:rPr>
          <w:rFonts w:eastAsia="Times New Roman"/>
          <w:sz w:val="24"/>
          <w:szCs w:val="24"/>
          <w:lang w:eastAsia="zh-CN"/>
        </w:rPr>
        <w:t>анализа</w:t>
      </w:r>
      <w:r w:rsidRPr="00715959">
        <w:rPr>
          <w:rFonts w:eastAsia="Times New Roman"/>
          <w:spacing w:val="-5"/>
          <w:sz w:val="24"/>
          <w:szCs w:val="24"/>
          <w:lang w:eastAsia="zh-CN"/>
        </w:rPr>
        <w:t xml:space="preserve"> </w:t>
      </w:r>
      <w:r w:rsidRPr="00715959">
        <w:rPr>
          <w:rFonts w:eastAsia="Times New Roman"/>
          <w:spacing w:val="-1"/>
          <w:sz w:val="24"/>
          <w:szCs w:val="24"/>
          <w:lang w:eastAsia="zh-CN"/>
        </w:rPr>
        <w:t>текстов</w:t>
      </w:r>
      <w:r w:rsidRPr="00715959">
        <w:rPr>
          <w:rFonts w:eastAsia="Times New Roman"/>
          <w:spacing w:val="2"/>
          <w:sz w:val="24"/>
          <w:szCs w:val="24"/>
          <w:lang w:eastAsia="zh-CN"/>
        </w:rPr>
        <w:t xml:space="preserve"> </w:t>
      </w:r>
      <w:r w:rsidRPr="00715959">
        <w:rPr>
          <w:rFonts w:eastAsia="Times New Roman"/>
          <w:spacing w:val="-1"/>
          <w:sz w:val="24"/>
          <w:szCs w:val="24"/>
          <w:lang w:eastAsia="zh-CN"/>
        </w:rPr>
        <w:t>данной</w:t>
      </w:r>
      <w:r w:rsidRPr="00715959">
        <w:rPr>
          <w:rFonts w:eastAsia="Times New Roman"/>
          <w:spacing w:val="-3"/>
          <w:sz w:val="24"/>
          <w:szCs w:val="24"/>
          <w:lang w:eastAsia="zh-CN"/>
        </w:rPr>
        <w:t xml:space="preserve"> </w:t>
      </w:r>
      <w:r w:rsidRPr="00715959">
        <w:rPr>
          <w:rFonts w:eastAsia="Times New Roman"/>
          <w:spacing w:val="-1"/>
          <w:sz w:val="24"/>
          <w:szCs w:val="24"/>
          <w:lang w:eastAsia="zh-CN"/>
        </w:rPr>
        <w:t>направленности;</w:t>
      </w:r>
    </w:p>
    <w:p w14:paraId="333E2223" w14:textId="77777777" w:rsidR="00E46D7F" w:rsidRPr="00715959" w:rsidRDefault="00E46D7F" w:rsidP="00E46D7F">
      <w:pPr>
        <w:widowControl w:val="0"/>
        <w:numPr>
          <w:ilvl w:val="2"/>
          <w:numId w:val="99"/>
        </w:numPr>
        <w:tabs>
          <w:tab w:val="left" w:pos="1910"/>
        </w:tabs>
        <w:ind w:left="1909" w:right="115"/>
        <w:jc w:val="both"/>
        <w:rPr>
          <w:rFonts w:eastAsia="Times New Roman"/>
          <w:sz w:val="24"/>
          <w:szCs w:val="24"/>
          <w:lang w:eastAsia="zh-CN"/>
        </w:rPr>
      </w:pPr>
      <w:r w:rsidRPr="00715959">
        <w:rPr>
          <w:rFonts w:eastAsia="Times New Roman"/>
          <w:spacing w:val="-1"/>
          <w:sz w:val="24"/>
          <w:szCs w:val="24"/>
          <w:lang w:eastAsia="zh-CN"/>
        </w:rPr>
        <w:t>совершенствование</w:t>
      </w:r>
      <w:r w:rsidRPr="00715959">
        <w:rPr>
          <w:rFonts w:eastAsia="Times New Roman"/>
          <w:spacing w:val="8"/>
          <w:sz w:val="24"/>
          <w:szCs w:val="24"/>
          <w:lang w:eastAsia="zh-CN"/>
        </w:rPr>
        <w:t xml:space="preserve"> </w:t>
      </w:r>
      <w:r w:rsidRPr="00715959">
        <w:rPr>
          <w:rFonts w:eastAsia="Times New Roman"/>
          <w:spacing w:val="-1"/>
          <w:sz w:val="24"/>
          <w:szCs w:val="24"/>
          <w:lang w:eastAsia="zh-CN"/>
        </w:rPr>
        <w:t>навыков</w:t>
      </w:r>
      <w:r w:rsidRPr="00715959">
        <w:rPr>
          <w:rFonts w:eastAsia="Times New Roman"/>
          <w:spacing w:val="12"/>
          <w:sz w:val="24"/>
          <w:szCs w:val="24"/>
          <w:lang w:eastAsia="zh-CN"/>
        </w:rPr>
        <w:t xml:space="preserve"> </w:t>
      </w:r>
      <w:r w:rsidRPr="00715959">
        <w:rPr>
          <w:rFonts w:eastAsia="Times New Roman"/>
          <w:spacing w:val="-1"/>
          <w:sz w:val="24"/>
          <w:szCs w:val="24"/>
          <w:lang w:eastAsia="zh-CN"/>
        </w:rPr>
        <w:t>ведения</w:t>
      </w:r>
      <w:r w:rsidRPr="00715959">
        <w:rPr>
          <w:rFonts w:eastAsia="Times New Roman"/>
          <w:spacing w:val="9"/>
          <w:sz w:val="24"/>
          <w:szCs w:val="24"/>
          <w:lang w:eastAsia="zh-CN"/>
        </w:rPr>
        <w:t xml:space="preserve"> </w:t>
      </w:r>
      <w:r w:rsidRPr="00715959">
        <w:rPr>
          <w:rFonts w:eastAsia="Times New Roman"/>
          <w:spacing w:val="-1"/>
          <w:sz w:val="24"/>
          <w:szCs w:val="24"/>
          <w:lang w:eastAsia="zh-CN"/>
        </w:rPr>
        <w:t>дискуссии</w:t>
      </w:r>
      <w:r w:rsidRPr="00715959">
        <w:rPr>
          <w:rFonts w:eastAsia="Times New Roman"/>
          <w:spacing w:val="8"/>
          <w:sz w:val="24"/>
          <w:szCs w:val="24"/>
          <w:lang w:eastAsia="zh-CN"/>
        </w:rPr>
        <w:t xml:space="preserve"> </w:t>
      </w:r>
      <w:r w:rsidRPr="00715959">
        <w:rPr>
          <w:rFonts w:eastAsia="Times New Roman"/>
          <w:spacing w:val="-1"/>
          <w:sz w:val="24"/>
          <w:szCs w:val="24"/>
          <w:lang w:eastAsia="zh-CN"/>
        </w:rPr>
        <w:t>на</w:t>
      </w:r>
      <w:r w:rsidRPr="00715959">
        <w:rPr>
          <w:rFonts w:eastAsia="Times New Roman"/>
          <w:spacing w:val="8"/>
          <w:sz w:val="24"/>
          <w:szCs w:val="24"/>
          <w:lang w:eastAsia="zh-CN"/>
        </w:rPr>
        <w:t xml:space="preserve"> </w:t>
      </w:r>
      <w:r w:rsidRPr="00715959">
        <w:rPr>
          <w:rFonts w:eastAsia="Times New Roman"/>
          <w:sz w:val="24"/>
          <w:szCs w:val="24"/>
          <w:lang w:eastAsia="zh-CN"/>
        </w:rPr>
        <w:t>материале</w:t>
      </w:r>
      <w:r w:rsidRPr="00715959">
        <w:rPr>
          <w:rFonts w:eastAsia="Times New Roman"/>
          <w:spacing w:val="6"/>
          <w:sz w:val="24"/>
          <w:szCs w:val="24"/>
          <w:lang w:eastAsia="zh-CN"/>
        </w:rPr>
        <w:t xml:space="preserve"> </w:t>
      </w:r>
      <w:r w:rsidRPr="00715959">
        <w:rPr>
          <w:rFonts w:eastAsia="Times New Roman"/>
          <w:sz w:val="24"/>
          <w:szCs w:val="24"/>
          <w:lang w:eastAsia="zh-CN"/>
        </w:rPr>
        <w:t>газетных</w:t>
      </w:r>
      <w:r w:rsidRPr="00715959">
        <w:rPr>
          <w:rFonts w:eastAsia="Times New Roman"/>
          <w:spacing w:val="5"/>
          <w:sz w:val="24"/>
          <w:szCs w:val="24"/>
          <w:lang w:eastAsia="zh-CN"/>
        </w:rPr>
        <w:t xml:space="preserve"> </w:t>
      </w:r>
      <w:r w:rsidRPr="00715959">
        <w:rPr>
          <w:rFonts w:eastAsia="Times New Roman"/>
          <w:sz w:val="24"/>
          <w:szCs w:val="24"/>
          <w:lang w:eastAsia="zh-CN"/>
        </w:rPr>
        <w:t>и</w:t>
      </w:r>
      <w:r w:rsidRPr="00715959">
        <w:rPr>
          <w:rFonts w:eastAsia="Times New Roman"/>
          <w:spacing w:val="59"/>
          <w:sz w:val="24"/>
          <w:szCs w:val="24"/>
          <w:lang w:eastAsia="zh-CN"/>
        </w:rPr>
        <w:t xml:space="preserve"> </w:t>
      </w:r>
      <w:r w:rsidRPr="00715959">
        <w:rPr>
          <w:rFonts w:eastAsia="Times New Roman"/>
          <w:spacing w:val="-1"/>
          <w:sz w:val="24"/>
          <w:szCs w:val="24"/>
          <w:lang w:eastAsia="zh-CN"/>
        </w:rPr>
        <w:t>журнальных</w:t>
      </w:r>
      <w:r w:rsidRPr="00715959">
        <w:rPr>
          <w:rFonts w:eastAsia="Times New Roman"/>
          <w:spacing w:val="-8"/>
          <w:sz w:val="24"/>
          <w:szCs w:val="24"/>
          <w:lang w:eastAsia="zh-CN"/>
        </w:rPr>
        <w:t xml:space="preserve"> </w:t>
      </w:r>
      <w:r w:rsidRPr="00715959">
        <w:rPr>
          <w:rFonts w:eastAsia="Times New Roman"/>
          <w:spacing w:val="-1"/>
          <w:sz w:val="24"/>
          <w:szCs w:val="24"/>
          <w:lang w:eastAsia="zh-CN"/>
        </w:rPr>
        <w:t>статей;</w:t>
      </w:r>
    </w:p>
    <w:p w14:paraId="71B068E3" w14:textId="77777777" w:rsidR="00E46D7F" w:rsidRPr="00715959" w:rsidRDefault="00E46D7F" w:rsidP="00E46D7F">
      <w:pPr>
        <w:widowControl w:val="0"/>
        <w:numPr>
          <w:ilvl w:val="2"/>
          <w:numId w:val="99"/>
        </w:numPr>
        <w:tabs>
          <w:tab w:val="left" w:pos="1910"/>
        </w:tabs>
        <w:ind w:left="1909" w:right="106"/>
        <w:jc w:val="both"/>
        <w:rPr>
          <w:rFonts w:eastAsia="Times New Roman"/>
          <w:sz w:val="24"/>
          <w:szCs w:val="24"/>
          <w:lang w:eastAsia="zh-CN"/>
        </w:rPr>
      </w:pPr>
      <w:r w:rsidRPr="00715959">
        <w:rPr>
          <w:rFonts w:eastAsia="Times New Roman"/>
          <w:sz w:val="24"/>
          <w:szCs w:val="24"/>
          <w:lang w:eastAsia="zh-CN"/>
        </w:rPr>
        <w:t>овладение</w:t>
      </w:r>
      <w:r w:rsidRPr="00715959">
        <w:rPr>
          <w:rFonts w:eastAsia="Times New Roman"/>
          <w:spacing w:val="20"/>
          <w:sz w:val="24"/>
          <w:szCs w:val="24"/>
          <w:lang w:eastAsia="zh-CN"/>
        </w:rPr>
        <w:t xml:space="preserve"> </w:t>
      </w:r>
      <w:r w:rsidRPr="00715959">
        <w:rPr>
          <w:rFonts w:eastAsia="Times New Roman"/>
          <w:spacing w:val="-1"/>
          <w:sz w:val="24"/>
          <w:szCs w:val="24"/>
          <w:lang w:eastAsia="zh-CN"/>
        </w:rPr>
        <w:t>ключевыми</w:t>
      </w:r>
      <w:r w:rsidRPr="00715959">
        <w:rPr>
          <w:rFonts w:eastAsia="Times New Roman"/>
          <w:spacing w:val="23"/>
          <w:sz w:val="24"/>
          <w:szCs w:val="24"/>
          <w:lang w:eastAsia="zh-CN"/>
        </w:rPr>
        <w:t xml:space="preserve"> </w:t>
      </w:r>
      <w:r w:rsidRPr="00715959">
        <w:rPr>
          <w:rFonts w:eastAsia="Times New Roman"/>
          <w:spacing w:val="-1"/>
          <w:sz w:val="24"/>
          <w:szCs w:val="24"/>
          <w:lang w:eastAsia="zh-CN"/>
        </w:rPr>
        <w:t>терминами,</w:t>
      </w:r>
      <w:r w:rsidRPr="00715959">
        <w:rPr>
          <w:rFonts w:eastAsia="Times New Roman"/>
          <w:spacing w:val="16"/>
          <w:sz w:val="24"/>
          <w:szCs w:val="24"/>
          <w:lang w:eastAsia="zh-CN"/>
        </w:rPr>
        <w:t xml:space="preserve"> </w:t>
      </w:r>
      <w:r w:rsidRPr="00715959">
        <w:rPr>
          <w:rFonts w:eastAsia="Times New Roman"/>
          <w:sz w:val="24"/>
          <w:szCs w:val="24"/>
          <w:lang w:eastAsia="zh-CN"/>
        </w:rPr>
        <w:t>а</w:t>
      </w:r>
      <w:r w:rsidRPr="00715959">
        <w:rPr>
          <w:rFonts w:eastAsia="Times New Roman"/>
          <w:spacing w:val="18"/>
          <w:sz w:val="24"/>
          <w:szCs w:val="24"/>
          <w:lang w:eastAsia="zh-CN"/>
        </w:rPr>
        <w:t xml:space="preserve"> </w:t>
      </w:r>
      <w:r w:rsidRPr="00715959">
        <w:rPr>
          <w:rFonts w:eastAsia="Times New Roman"/>
          <w:spacing w:val="-1"/>
          <w:sz w:val="24"/>
          <w:szCs w:val="24"/>
          <w:lang w:eastAsia="zh-CN"/>
        </w:rPr>
        <w:t>также</w:t>
      </w:r>
      <w:r w:rsidRPr="00715959">
        <w:rPr>
          <w:rFonts w:eastAsia="Times New Roman"/>
          <w:spacing w:val="18"/>
          <w:sz w:val="24"/>
          <w:szCs w:val="24"/>
          <w:lang w:eastAsia="zh-CN"/>
        </w:rPr>
        <w:t xml:space="preserve"> </w:t>
      </w:r>
      <w:r w:rsidRPr="00715959">
        <w:rPr>
          <w:rFonts w:eastAsia="Times New Roman"/>
          <w:spacing w:val="-2"/>
          <w:sz w:val="24"/>
          <w:szCs w:val="24"/>
          <w:lang w:eastAsia="zh-CN"/>
        </w:rPr>
        <w:t>изучение</w:t>
      </w:r>
      <w:r w:rsidRPr="00715959">
        <w:rPr>
          <w:rFonts w:eastAsia="Times New Roman"/>
          <w:spacing w:val="37"/>
          <w:sz w:val="24"/>
          <w:szCs w:val="24"/>
          <w:lang w:eastAsia="zh-CN"/>
        </w:rPr>
        <w:t xml:space="preserve"> </w:t>
      </w:r>
      <w:r w:rsidRPr="00715959">
        <w:rPr>
          <w:rFonts w:eastAsia="Times New Roman"/>
          <w:sz w:val="24"/>
          <w:szCs w:val="24"/>
          <w:lang w:eastAsia="zh-CN"/>
        </w:rPr>
        <w:t>морфосинтаксической</w:t>
      </w:r>
      <w:r w:rsidRPr="00715959">
        <w:rPr>
          <w:rFonts w:eastAsia="Times New Roman"/>
          <w:spacing w:val="32"/>
          <w:sz w:val="24"/>
          <w:szCs w:val="24"/>
          <w:lang w:eastAsia="zh-CN"/>
        </w:rPr>
        <w:t xml:space="preserve"> </w:t>
      </w:r>
      <w:r w:rsidRPr="00715959">
        <w:rPr>
          <w:rFonts w:eastAsia="Times New Roman"/>
          <w:sz w:val="24"/>
          <w:szCs w:val="24"/>
          <w:lang w:eastAsia="zh-CN"/>
        </w:rPr>
        <w:t>и</w:t>
      </w:r>
      <w:r w:rsidRPr="00715959">
        <w:rPr>
          <w:rFonts w:eastAsia="Times New Roman"/>
          <w:spacing w:val="32"/>
          <w:sz w:val="24"/>
          <w:szCs w:val="24"/>
          <w:lang w:eastAsia="zh-CN"/>
        </w:rPr>
        <w:t xml:space="preserve"> </w:t>
      </w:r>
      <w:r w:rsidRPr="00715959">
        <w:rPr>
          <w:rFonts w:eastAsia="Times New Roman"/>
          <w:spacing w:val="-1"/>
          <w:sz w:val="24"/>
          <w:szCs w:val="24"/>
          <w:lang w:eastAsia="zh-CN"/>
        </w:rPr>
        <w:t>лексико-фразеологической</w:t>
      </w:r>
      <w:r w:rsidRPr="00715959">
        <w:rPr>
          <w:rFonts w:eastAsia="Times New Roman"/>
          <w:spacing w:val="32"/>
          <w:sz w:val="24"/>
          <w:szCs w:val="24"/>
          <w:lang w:eastAsia="zh-CN"/>
        </w:rPr>
        <w:t xml:space="preserve"> </w:t>
      </w:r>
      <w:r w:rsidRPr="00715959">
        <w:rPr>
          <w:rFonts w:eastAsia="Times New Roman"/>
          <w:spacing w:val="-1"/>
          <w:sz w:val="24"/>
          <w:szCs w:val="24"/>
          <w:lang w:eastAsia="zh-CN"/>
        </w:rPr>
        <w:t>сочетаемости</w:t>
      </w:r>
      <w:r w:rsidRPr="00715959">
        <w:rPr>
          <w:rFonts w:eastAsia="Times New Roman"/>
          <w:spacing w:val="60"/>
          <w:sz w:val="24"/>
          <w:szCs w:val="24"/>
          <w:lang w:eastAsia="zh-CN"/>
        </w:rPr>
        <w:t xml:space="preserve"> </w:t>
      </w:r>
      <w:r w:rsidRPr="00715959">
        <w:rPr>
          <w:rFonts w:eastAsia="Times New Roman"/>
          <w:spacing w:val="-1"/>
          <w:sz w:val="24"/>
          <w:szCs w:val="24"/>
          <w:lang w:eastAsia="zh-CN"/>
        </w:rPr>
        <w:t>лексических</w:t>
      </w:r>
      <w:r w:rsidRPr="00715959">
        <w:rPr>
          <w:rFonts w:eastAsia="Times New Roman"/>
          <w:spacing w:val="-7"/>
          <w:sz w:val="24"/>
          <w:szCs w:val="24"/>
          <w:lang w:eastAsia="zh-CN"/>
        </w:rPr>
        <w:t xml:space="preserve"> </w:t>
      </w:r>
      <w:r w:rsidRPr="00715959">
        <w:rPr>
          <w:rFonts w:eastAsia="Times New Roman"/>
          <w:sz w:val="24"/>
          <w:szCs w:val="24"/>
          <w:lang w:eastAsia="zh-CN"/>
        </w:rPr>
        <w:t>единиц</w:t>
      </w:r>
      <w:r w:rsidRPr="00715959">
        <w:rPr>
          <w:rFonts w:eastAsia="Times New Roman"/>
          <w:spacing w:val="3"/>
          <w:sz w:val="24"/>
          <w:szCs w:val="24"/>
          <w:lang w:eastAsia="zh-CN"/>
        </w:rPr>
        <w:t xml:space="preserve"> </w:t>
      </w:r>
      <w:r w:rsidRPr="00715959">
        <w:rPr>
          <w:rFonts w:eastAsia="Times New Roman"/>
          <w:sz w:val="24"/>
          <w:szCs w:val="24"/>
          <w:lang w:eastAsia="zh-CN"/>
        </w:rPr>
        <w:t>в</w:t>
      </w:r>
      <w:r w:rsidRPr="00715959">
        <w:rPr>
          <w:rFonts w:eastAsia="Times New Roman"/>
          <w:spacing w:val="4"/>
          <w:sz w:val="24"/>
          <w:szCs w:val="24"/>
          <w:lang w:eastAsia="zh-CN"/>
        </w:rPr>
        <w:t xml:space="preserve"> </w:t>
      </w:r>
      <w:r w:rsidRPr="00715959">
        <w:rPr>
          <w:rFonts w:eastAsia="Times New Roman"/>
          <w:spacing w:val="-2"/>
          <w:sz w:val="24"/>
          <w:szCs w:val="24"/>
          <w:lang w:eastAsia="zh-CN"/>
        </w:rPr>
        <w:t xml:space="preserve">рамках </w:t>
      </w:r>
      <w:r w:rsidRPr="00715959">
        <w:rPr>
          <w:rFonts w:eastAsia="Times New Roman"/>
          <w:sz w:val="24"/>
          <w:szCs w:val="24"/>
          <w:lang w:eastAsia="zh-CN"/>
        </w:rPr>
        <w:t>изучаемых</w:t>
      </w:r>
      <w:r w:rsidRPr="00715959">
        <w:rPr>
          <w:rFonts w:eastAsia="Times New Roman"/>
          <w:spacing w:val="-6"/>
          <w:sz w:val="24"/>
          <w:szCs w:val="24"/>
          <w:lang w:eastAsia="zh-CN"/>
        </w:rPr>
        <w:t xml:space="preserve"> языковых </w:t>
      </w:r>
      <w:r w:rsidRPr="00715959">
        <w:rPr>
          <w:rFonts w:eastAsia="Times New Roman"/>
          <w:sz w:val="24"/>
          <w:szCs w:val="24"/>
          <w:lang w:eastAsia="zh-CN"/>
        </w:rPr>
        <w:t>регистров;</w:t>
      </w:r>
    </w:p>
    <w:p w14:paraId="17B4B3F2" w14:textId="77777777" w:rsidR="00E46D7F" w:rsidRPr="00715959" w:rsidRDefault="00E46D7F" w:rsidP="00E46D7F">
      <w:pPr>
        <w:widowControl w:val="0"/>
        <w:numPr>
          <w:ilvl w:val="2"/>
          <w:numId w:val="99"/>
        </w:numPr>
        <w:tabs>
          <w:tab w:val="left" w:pos="1910"/>
        </w:tabs>
        <w:ind w:left="1909" w:right="102"/>
        <w:jc w:val="both"/>
        <w:rPr>
          <w:rFonts w:eastAsia="Times New Roman"/>
          <w:sz w:val="24"/>
          <w:szCs w:val="24"/>
          <w:lang w:eastAsia="zh-CN"/>
        </w:rPr>
      </w:pPr>
      <w:r w:rsidRPr="00715959">
        <w:rPr>
          <w:rFonts w:eastAsia="Times New Roman"/>
          <w:spacing w:val="-1"/>
          <w:sz w:val="24"/>
          <w:szCs w:val="24"/>
          <w:lang w:eastAsia="zh-CN"/>
        </w:rPr>
        <w:t>совершенствование</w:t>
      </w:r>
      <w:r w:rsidRPr="00715959">
        <w:rPr>
          <w:rFonts w:eastAsia="Times New Roman"/>
          <w:spacing w:val="58"/>
          <w:sz w:val="24"/>
          <w:szCs w:val="24"/>
          <w:lang w:eastAsia="zh-CN"/>
        </w:rPr>
        <w:t xml:space="preserve"> </w:t>
      </w:r>
      <w:r w:rsidRPr="00715959">
        <w:rPr>
          <w:rFonts w:eastAsia="Times New Roman"/>
          <w:sz w:val="24"/>
          <w:szCs w:val="24"/>
          <w:lang w:eastAsia="zh-CN"/>
        </w:rPr>
        <w:t>навыков</w:t>
      </w:r>
      <w:r w:rsidRPr="00715959">
        <w:rPr>
          <w:rFonts w:eastAsia="Times New Roman"/>
          <w:spacing w:val="1"/>
          <w:sz w:val="24"/>
          <w:szCs w:val="24"/>
          <w:lang w:eastAsia="zh-CN"/>
        </w:rPr>
        <w:t xml:space="preserve"> </w:t>
      </w:r>
      <w:r w:rsidRPr="00715959">
        <w:rPr>
          <w:rFonts w:eastAsia="Times New Roman"/>
          <w:spacing w:val="-1"/>
          <w:sz w:val="24"/>
          <w:szCs w:val="24"/>
          <w:lang w:eastAsia="zh-CN"/>
        </w:rPr>
        <w:t>письменного</w:t>
      </w:r>
      <w:r w:rsidRPr="00715959">
        <w:rPr>
          <w:rFonts w:eastAsia="Times New Roman"/>
          <w:spacing w:val="4"/>
          <w:sz w:val="24"/>
          <w:szCs w:val="24"/>
          <w:lang w:eastAsia="zh-CN"/>
        </w:rPr>
        <w:t xml:space="preserve"> </w:t>
      </w:r>
      <w:r w:rsidRPr="00715959">
        <w:rPr>
          <w:rFonts w:eastAsia="Times New Roman"/>
          <w:sz w:val="24"/>
          <w:szCs w:val="24"/>
          <w:lang w:eastAsia="zh-CN"/>
        </w:rPr>
        <w:t>реферирования</w:t>
      </w:r>
      <w:r w:rsidRPr="00715959">
        <w:rPr>
          <w:rFonts w:eastAsia="Times New Roman"/>
          <w:spacing w:val="41"/>
          <w:sz w:val="24"/>
          <w:szCs w:val="24"/>
          <w:lang w:eastAsia="zh-CN"/>
        </w:rPr>
        <w:t xml:space="preserve"> </w:t>
      </w:r>
      <w:r w:rsidRPr="00715959">
        <w:rPr>
          <w:rFonts w:eastAsia="Times New Roman"/>
          <w:spacing w:val="-1"/>
          <w:sz w:val="24"/>
          <w:szCs w:val="24"/>
          <w:lang w:eastAsia="zh-CN"/>
        </w:rPr>
        <w:t>публицистических и научных</w:t>
      </w:r>
      <w:r w:rsidRPr="00715959">
        <w:rPr>
          <w:rFonts w:eastAsia="Times New Roman"/>
          <w:spacing w:val="18"/>
          <w:sz w:val="24"/>
          <w:szCs w:val="24"/>
          <w:lang w:eastAsia="zh-CN"/>
        </w:rPr>
        <w:t xml:space="preserve"> </w:t>
      </w:r>
      <w:r w:rsidRPr="00715959">
        <w:rPr>
          <w:rFonts w:eastAsia="Times New Roman"/>
          <w:sz w:val="24"/>
          <w:szCs w:val="24"/>
          <w:lang w:eastAsia="zh-CN"/>
        </w:rPr>
        <w:t>текстов</w:t>
      </w:r>
      <w:r w:rsidRPr="00715959">
        <w:rPr>
          <w:rFonts w:eastAsia="Times New Roman"/>
          <w:spacing w:val="23"/>
          <w:sz w:val="24"/>
          <w:szCs w:val="24"/>
          <w:lang w:eastAsia="zh-CN"/>
        </w:rPr>
        <w:t xml:space="preserve"> </w:t>
      </w:r>
      <w:r w:rsidRPr="00715959">
        <w:rPr>
          <w:rFonts w:eastAsia="Times New Roman"/>
          <w:sz w:val="24"/>
          <w:szCs w:val="24"/>
          <w:lang w:eastAsia="zh-CN"/>
        </w:rPr>
        <w:t>и</w:t>
      </w:r>
      <w:r w:rsidRPr="00715959">
        <w:rPr>
          <w:rFonts w:eastAsia="Times New Roman"/>
          <w:spacing w:val="22"/>
          <w:sz w:val="24"/>
          <w:szCs w:val="24"/>
          <w:lang w:eastAsia="zh-CN"/>
        </w:rPr>
        <w:t xml:space="preserve"> </w:t>
      </w:r>
      <w:r w:rsidRPr="00715959">
        <w:rPr>
          <w:rFonts w:eastAsia="Times New Roman"/>
          <w:spacing w:val="-1"/>
          <w:sz w:val="24"/>
          <w:szCs w:val="24"/>
          <w:lang w:eastAsia="zh-CN"/>
        </w:rPr>
        <w:t>подготовки</w:t>
      </w:r>
      <w:r w:rsidRPr="00715959">
        <w:rPr>
          <w:rFonts w:eastAsia="Times New Roman"/>
          <w:spacing w:val="19"/>
          <w:sz w:val="24"/>
          <w:szCs w:val="24"/>
          <w:lang w:eastAsia="zh-CN"/>
        </w:rPr>
        <w:t xml:space="preserve"> </w:t>
      </w:r>
      <w:r w:rsidRPr="00715959">
        <w:rPr>
          <w:rFonts w:eastAsia="Times New Roman"/>
          <w:sz w:val="24"/>
          <w:szCs w:val="24"/>
          <w:lang w:eastAsia="zh-CN"/>
        </w:rPr>
        <w:t>устного</w:t>
      </w:r>
      <w:r w:rsidRPr="00715959">
        <w:rPr>
          <w:rFonts w:eastAsia="Times New Roman"/>
          <w:spacing w:val="23"/>
          <w:sz w:val="24"/>
          <w:szCs w:val="24"/>
          <w:lang w:eastAsia="zh-CN"/>
        </w:rPr>
        <w:t xml:space="preserve"> </w:t>
      </w:r>
      <w:r w:rsidRPr="00715959">
        <w:rPr>
          <w:rFonts w:eastAsia="Times New Roman"/>
          <w:spacing w:val="-1"/>
          <w:sz w:val="24"/>
          <w:szCs w:val="24"/>
          <w:lang w:eastAsia="zh-CN"/>
        </w:rPr>
        <w:t>выступления</w:t>
      </w:r>
      <w:r w:rsidRPr="00715959">
        <w:rPr>
          <w:rFonts w:eastAsia="Times New Roman"/>
          <w:spacing w:val="18"/>
          <w:sz w:val="24"/>
          <w:szCs w:val="24"/>
          <w:lang w:eastAsia="zh-CN"/>
        </w:rPr>
        <w:t xml:space="preserve"> </w:t>
      </w:r>
      <w:r w:rsidRPr="00715959">
        <w:rPr>
          <w:rFonts w:eastAsia="Times New Roman"/>
          <w:spacing w:val="1"/>
          <w:sz w:val="24"/>
          <w:szCs w:val="24"/>
          <w:lang w:eastAsia="zh-CN"/>
        </w:rPr>
        <w:t>на</w:t>
      </w:r>
      <w:r w:rsidRPr="00715959">
        <w:rPr>
          <w:rFonts w:eastAsia="Times New Roman"/>
          <w:spacing w:val="63"/>
          <w:sz w:val="24"/>
          <w:szCs w:val="24"/>
          <w:lang w:eastAsia="zh-CN"/>
        </w:rPr>
        <w:t xml:space="preserve"> </w:t>
      </w:r>
      <w:r w:rsidRPr="00715959">
        <w:rPr>
          <w:rFonts w:eastAsia="Times New Roman"/>
          <w:spacing w:val="-1"/>
          <w:sz w:val="24"/>
          <w:szCs w:val="24"/>
          <w:lang w:eastAsia="zh-CN"/>
        </w:rPr>
        <w:t>заданную</w:t>
      </w:r>
      <w:r w:rsidRPr="00715959">
        <w:rPr>
          <w:rFonts w:eastAsia="Times New Roman"/>
          <w:spacing w:val="-3"/>
          <w:sz w:val="24"/>
          <w:szCs w:val="24"/>
          <w:lang w:eastAsia="zh-CN"/>
        </w:rPr>
        <w:t xml:space="preserve"> </w:t>
      </w:r>
      <w:r w:rsidRPr="00715959">
        <w:rPr>
          <w:rFonts w:eastAsia="Times New Roman"/>
          <w:sz w:val="24"/>
          <w:szCs w:val="24"/>
          <w:lang w:eastAsia="zh-CN"/>
        </w:rPr>
        <w:t>тему;</w:t>
      </w:r>
    </w:p>
    <w:p w14:paraId="0A67F88D" w14:textId="77777777" w:rsidR="00E46D7F" w:rsidRPr="00715959" w:rsidRDefault="00E46D7F" w:rsidP="00E46D7F">
      <w:pPr>
        <w:widowControl w:val="0"/>
        <w:numPr>
          <w:ilvl w:val="2"/>
          <w:numId w:val="99"/>
        </w:numPr>
        <w:tabs>
          <w:tab w:val="left" w:pos="1910"/>
        </w:tabs>
        <w:ind w:left="1909" w:right="113"/>
        <w:jc w:val="both"/>
        <w:rPr>
          <w:rFonts w:eastAsia="Times New Roman"/>
          <w:sz w:val="24"/>
          <w:szCs w:val="24"/>
          <w:lang w:eastAsia="zh-CN"/>
        </w:rPr>
        <w:sectPr w:rsidR="00E46D7F" w:rsidRPr="00715959">
          <w:pgSz w:w="11910" w:h="16840"/>
          <w:pgMar w:top="1060" w:right="740" w:bottom="280" w:left="1580" w:header="720" w:footer="720" w:gutter="0"/>
          <w:cols w:space="720"/>
        </w:sectPr>
      </w:pPr>
      <w:r w:rsidRPr="00715959">
        <w:rPr>
          <w:rFonts w:eastAsia="Times New Roman"/>
          <w:spacing w:val="-1"/>
          <w:sz w:val="24"/>
          <w:szCs w:val="24"/>
          <w:lang w:eastAsia="zh-CN"/>
        </w:rPr>
        <w:t>совершенствование</w:t>
      </w:r>
      <w:r w:rsidRPr="00715959">
        <w:rPr>
          <w:rFonts w:eastAsia="Times New Roman"/>
          <w:spacing w:val="44"/>
          <w:sz w:val="24"/>
          <w:szCs w:val="24"/>
          <w:lang w:eastAsia="zh-CN"/>
        </w:rPr>
        <w:t xml:space="preserve"> </w:t>
      </w:r>
      <w:r w:rsidRPr="00715959">
        <w:rPr>
          <w:rFonts w:eastAsia="Times New Roman"/>
          <w:spacing w:val="-1"/>
          <w:sz w:val="24"/>
          <w:szCs w:val="24"/>
          <w:lang w:eastAsia="zh-CN"/>
        </w:rPr>
        <w:t>навыков</w:t>
      </w:r>
      <w:r w:rsidRPr="00715959">
        <w:rPr>
          <w:rFonts w:eastAsia="Times New Roman"/>
          <w:spacing w:val="40"/>
          <w:sz w:val="24"/>
          <w:szCs w:val="24"/>
          <w:lang w:eastAsia="zh-CN"/>
        </w:rPr>
        <w:t xml:space="preserve"> </w:t>
      </w:r>
      <w:r w:rsidRPr="00715959">
        <w:rPr>
          <w:rFonts w:eastAsia="Times New Roman"/>
          <w:spacing w:val="-1"/>
          <w:sz w:val="24"/>
          <w:szCs w:val="24"/>
          <w:lang w:eastAsia="zh-CN"/>
        </w:rPr>
        <w:t>восприятия</w:t>
      </w:r>
      <w:r w:rsidRPr="00715959">
        <w:rPr>
          <w:rFonts w:eastAsia="Times New Roman"/>
          <w:spacing w:val="42"/>
          <w:sz w:val="24"/>
          <w:szCs w:val="24"/>
          <w:lang w:eastAsia="zh-CN"/>
        </w:rPr>
        <w:t xml:space="preserve"> </w:t>
      </w:r>
      <w:r w:rsidRPr="00715959">
        <w:rPr>
          <w:rFonts w:eastAsia="Times New Roman"/>
          <w:spacing w:val="-1"/>
          <w:sz w:val="24"/>
          <w:szCs w:val="24"/>
          <w:lang w:eastAsia="zh-CN"/>
        </w:rPr>
        <w:t>на</w:t>
      </w:r>
      <w:r w:rsidRPr="00715959">
        <w:rPr>
          <w:rFonts w:eastAsia="Times New Roman"/>
          <w:spacing w:val="39"/>
          <w:sz w:val="24"/>
          <w:szCs w:val="24"/>
          <w:lang w:eastAsia="zh-CN"/>
        </w:rPr>
        <w:t xml:space="preserve"> </w:t>
      </w:r>
      <w:r w:rsidRPr="00715959">
        <w:rPr>
          <w:rFonts w:eastAsia="Times New Roman"/>
          <w:spacing w:val="-1"/>
          <w:sz w:val="24"/>
          <w:szCs w:val="24"/>
          <w:lang w:eastAsia="zh-CN"/>
        </w:rPr>
        <w:t>слух</w:t>
      </w:r>
      <w:r w:rsidRPr="00715959">
        <w:rPr>
          <w:rFonts w:eastAsia="Times New Roman"/>
          <w:spacing w:val="38"/>
          <w:sz w:val="24"/>
          <w:szCs w:val="24"/>
          <w:lang w:eastAsia="zh-CN"/>
        </w:rPr>
        <w:t xml:space="preserve"> </w:t>
      </w:r>
      <w:r w:rsidRPr="00715959">
        <w:rPr>
          <w:rFonts w:eastAsia="Times New Roman"/>
          <w:sz w:val="24"/>
          <w:szCs w:val="24"/>
          <w:lang w:eastAsia="zh-CN"/>
        </w:rPr>
        <w:t>текстов</w:t>
      </w:r>
      <w:r w:rsidRPr="00715959">
        <w:rPr>
          <w:rFonts w:eastAsia="Times New Roman"/>
          <w:spacing w:val="44"/>
          <w:sz w:val="24"/>
          <w:szCs w:val="24"/>
          <w:lang w:eastAsia="zh-CN"/>
        </w:rPr>
        <w:t xml:space="preserve"> </w:t>
      </w:r>
      <w:r w:rsidRPr="00715959">
        <w:rPr>
          <w:rFonts w:eastAsia="Times New Roman"/>
          <w:spacing w:val="-2"/>
          <w:sz w:val="24"/>
          <w:szCs w:val="24"/>
          <w:lang w:eastAsia="zh-CN"/>
        </w:rPr>
        <w:t>различных</w:t>
      </w:r>
      <w:r w:rsidRPr="00715959">
        <w:rPr>
          <w:rFonts w:eastAsia="Times New Roman"/>
          <w:spacing w:val="83"/>
          <w:sz w:val="24"/>
          <w:szCs w:val="24"/>
          <w:lang w:eastAsia="zh-CN"/>
        </w:rPr>
        <w:t xml:space="preserve"> </w:t>
      </w:r>
      <w:r w:rsidRPr="00715959">
        <w:rPr>
          <w:rFonts w:eastAsia="Times New Roman"/>
          <w:spacing w:val="-1"/>
          <w:sz w:val="24"/>
          <w:szCs w:val="24"/>
          <w:lang w:eastAsia="zh-CN"/>
        </w:rPr>
        <w:t>жанров.</w:t>
      </w:r>
    </w:p>
    <w:p w14:paraId="51B6DE16" w14:textId="77777777" w:rsidR="00E46D7F" w:rsidRPr="00715959" w:rsidRDefault="00E46D7F" w:rsidP="00E46D7F">
      <w:pPr>
        <w:rPr>
          <w:sz w:val="24"/>
          <w:szCs w:val="24"/>
        </w:rPr>
      </w:pPr>
    </w:p>
    <w:p w14:paraId="6F72D9EA" w14:textId="77777777" w:rsidR="00E46D7F" w:rsidRPr="00715959" w:rsidRDefault="00E46D7F" w:rsidP="00E46D7F">
      <w:pPr>
        <w:rPr>
          <w:sz w:val="24"/>
          <w:szCs w:val="24"/>
        </w:rPr>
      </w:pPr>
      <w:r w:rsidRPr="00715959">
        <w:rPr>
          <w:b/>
          <w:sz w:val="24"/>
          <w:szCs w:val="24"/>
        </w:rPr>
        <w:t>2. Место дисциплины в структуре ОПОП</w:t>
      </w:r>
    </w:p>
    <w:p w14:paraId="241EE3BD" w14:textId="77777777" w:rsidR="00E46D7F" w:rsidRPr="00715959" w:rsidRDefault="00E46D7F" w:rsidP="00E46D7F">
      <w:pPr>
        <w:ind w:firstLine="567"/>
        <w:jc w:val="both"/>
        <w:rPr>
          <w:rFonts w:eastAsia="Times New Roman"/>
          <w:sz w:val="24"/>
          <w:szCs w:val="24"/>
          <w:lang w:eastAsia="ru-RU"/>
        </w:rPr>
      </w:pPr>
    </w:p>
    <w:p w14:paraId="50139BB5" w14:textId="77777777" w:rsidR="00E46D7F" w:rsidRPr="00715959" w:rsidRDefault="00E46D7F" w:rsidP="00E46D7F">
      <w:pPr>
        <w:ind w:firstLine="708"/>
        <w:rPr>
          <w:rFonts w:eastAsia="Times New Roman"/>
          <w:sz w:val="24"/>
          <w:szCs w:val="24"/>
          <w:lang w:eastAsia="ru-RU"/>
        </w:rPr>
      </w:pPr>
      <w:r w:rsidRPr="00715959">
        <w:rPr>
          <w:rFonts w:eastAsia="Times New Roman"/>
          <w:sz w:val="24"/>
          <w:szCs w:val="24"/>
          <w:lang w:eastAsia="ru-RU"/>
        </w:rPr>
        <w:t>В соответствии с «Федеральным государственным образовательным стандартом высшего образования по направлению подготовки 45.04.02 «Лингвистика» настоящая дисциплина включается в обязательную часть Блока 1 профиля «Лингвистика и межкультурная коммуникация».</w:t>
      </w:r>
    </w:p>
    <w:p w14:paraId="1B4944A0" w14:textId="77777777" w:rsidR="00E46D7F" w:rsidRPr="00715959" w:rsidRDefault="00E46D7F" w:rsidP="00E46D7F">
      <w:pPr>
        <w:ind w:firstLine="708"/>
        <w:rPr>
          <w:rFonts w:eastAsia="Times New Roman"/>
          <w:sz w:val="24"/>
          <w:szCs w:val="24"/>
          <w:lang w:eastAsia="ru-RU"/>
        </w:rPr>
      </w:pPr>
      <w:r w:rsidRPr="00715959">
        <w:rPr>
          <w:rFonts w:eastAsia="Times New Roman"/>
          <w:spacing w:val="1"/>
          <w:sz w:val="24"/>
          <w:szCs w:val="24"/>
          <w:lang w:eastAsia="zh-CN"/>
        </w:rPr>
        <w:t>Для</w:t>
      </w:r>
      <w:r w:rsidRPr="00715959">
        <w:rPr>
          <w:rFonts w:eastAsia="Times New Roman"/>
          <w:spacing w:val="69"/>
          <w:sz w:val="24"/>
          <w:szCs w:val="24"/>
          <w:lang w:eastAsia="zh-CN"/>
        </w:rPr>
        <w:t xml:space="preserve"> </w:t>
      </w:r>
      <w:r w:rsidRPr="00715959">
        <w:rPr>
          <w:rFonts w:eastAsia="Times New Roman"/>
          <w:spacing w:val="-1"/>
          <w:sz w:val="24"/>
          <w:szCs w:val="24"/>
          <w:lang w:eastAsia="zh-CN"/>
        </w:rPr>
        <w:t>изучения</w:t>
      </w:r>
      <w:r w:rsidRPr="00715959">
        <w:rPr>
          <w:rFonts w:eastAsia="Times New Roman"/>
          <w:spacing w:val="21"/>
          <w:sz w:val="24"/>
          <w:szCs w:val="24"/>
          <w:lang w:eastAsia="zh-CN"/>
        </w:rPr>
        <w:t xml:space="preserve"> </w:t>
      </w:r>
      <w:r w:rsidRPr="00715959">
        <w:rPr>
          <w:rFonts w:eastAsia="Times New Roman"/>
          <w:sz w:val="24"/>
          <w:szCs w:val="24"/>
          <w:lang w:eastAsia="zh-CN"/>
        </w:rPr>
        <w:t>дисциплины</w:t>
      </w:r>
      <w:r w:rsidRPr="00715959">
        <w:rPr>
          <w:rFonts w:eastAsia="Times New Roman"/>
          <w:spacing w:val="22"/>
          <w:sz w:val="24"/>
          <w:szCs w:val="24"/>
          <w:lang w:eastAsia="zh-CN"/>
        </w:rPr>
        <w:t xml:space="preserve"> </w:t>
      </w:r>
      <w:r w:rsidRPr="00715959">
        <w:rPr>
          <w:rFonts w:eastAsia="Times New Roman"/>
          <w:spacing w:val="-1"/>
          <w:sz w:val="24"/>
          <w:szCs w:val="24"/>
          <w:lang w:eastAsia="zh-CN"/>
        </w:rPr>
        <w:t>необходимы</w:t>
      </w:r>
      <w:r w:rsidRPr="00715959">
        <w:rPr>
          <w:rFonts w:eastAsia="Times New Roman"/>
          <w:spacing w:val="23"/>
          <w:sz w:val="24"/>
          <w:szCs w:val="24"/>
          <w:lang w:eastAsia="zh-CN"/>
        </w:rPr>
        <w:t xml:space="preserve"> </w:t>
      </w:r>
      <w:r w:rsidRPr="00715959">
        <w:rPr>
          <w:rFonts w:eastAsia="Times New Roman"/>
          <w:spacing w:val="-1"/>
          <w:sz w:val="24"/>
          <w:szCs w:val="24"/>
          <w:lang w:eastAsia="zh-CN"/>
        </w:rPr>
        <w:t>компетенции,</w:t>
      </w:r>
      <w:r w:rsidRPr="00715959">
        <w:rPr>
          <w:rFonts w:eastAsia="Times New Roman"/>
          <w:spacing w:val="23"/>
          <w:sz w:val="24"/>
          <w:szCs w:val="24"/>
          <w:lang w:eastAsia="zh-CN"/>
        </w:rPr>
        <w:t xml:space="preserve"> </w:t>
      </w:r>
      <w:r w:rsidRPr="00715959">
        <w:rPr>
          <w:rFonts w:eastAsia="Times New Roman"/>
          <w:spacing w:val="-1"/>
          <w:sz w:val="24"/>
          <w:szCs w:val="24"/>
          <w:lang w:eastAsia="zh-CN"/>
        </w:rPr>
        <w:t>сформированные</w:t>
      </w:r>
      <w:r w:rsidRPr="00715959">
        <w:rPr>
          <w:rFonts w:eastAsia="Times New Roman"/>
          <w:spacing w:val="21"/>
          <w:sz w:val="24"/>
          <w:szCs w:val="24"/>
          <w:lang w:eastAsia="zh-CN"/>
        </w:rPr>
        <w:t xml:space="preserve"> </w:t>
      </w:r>
      <w:r w:rsidRPr="00715959">
        <w:rPr>
          <w:rFonts w:eastAsia="Times New Roman"/>
          <w:sz w:val="24"/>
          <w:szCs w:val="24"/>
          <w:lang w:eastAsia="zh-CN"/>
        </w:rPr>
        <w:t>у</w:t>
      </w:r>
      <w:r w:rsidRPr="00715959">
        <w:rPr>
          <w:rFonts w:eastAsia="Times New Roman"/>
          <w:spacing w:val="16"/>
          <w:sz w:val="24"/>
          <w:szCs w:val="24"/>
          <w:lang w:eastAsia="zh-CN"/>
        </w:rPr>
        <w:t xml:space="preserve"> </w:t>
      </w:r>
      <w:r w:rsidRPr="00715959">
        <w:rPr>
          <w:rFonts w:eastAsia="Times New Roman"/>
          <w:spacing w:val="-1"/>
          <w:sz w:val="24"/>
          <w:szCs w:val="24"/>
          <w:lang w:eastAsia="zh-CN"/>
        </w:rPr>
        <w:t>студентов</w:t>
      </w:r>
      <w:r w:rsidRPr="00715959">
        <w:rPr>
          <w:rFonts w:eastAsia="Times New Roman"/>
          <w:spacing w:val="26"/>
          <w:sz w:val="24"/>
          <w:szCs w:val="24"/>
          <w:lang w:eastAsia="zh-CN"/>
        </w:rPr>
        <w:t xml:space="preserve"> </w:t>
      </w:r>
      <w:r w:rsidRPr="00715959">
        <w:rPr>
          <w:rFonts w:eastAsia="Times New Roman"/>
          <w:sz w:val="24"/>
          <w:szCs w:val="24"/>
          <w:lang w:eastAsia="zh-CN"/>
        </w:rPr>
        <w:t>в</w:t>
      </w:r>
      <w:r w:rsidRPr="00715959">
        <w:rPr>
          <w:rFonts w:eastAsia="Times New Roman"/>
          <w:spacing w:val="78"/>
          <w:sz w:val="24"/>
          <w:szCs w:val="24"/>
          <w:lang w:eastAsia="zh-CN"/>
        </w:rPr>
        <w:t xml:space="preserve"> </w:t>
      </w:r>
      <w:r w:rsidRPr="00715959">
        <w:rPr>
          <w:rFonts w:eastAsia="Times New Roman"/>
          <w:spacing w:val="-1"/>
          <w:sz w:val="24"/>
          <w:szCs w:val="24"/>
          <w:lang w:eastAsia="zh-CN"/>
        </w:rPr>
        <w:t>результате</w:t>
      </w:r>
      <w:r w:rsidRPr="00715959">
        <w:rPr>
          <w:rFonts w:eastAsia="Times New Roman"/>
          <w:spacing w:val="2"/>
          <w:sz w:val="24"/>
          <w:szCs w:val="24"/>
          <w:lang w:eastAsia="zh-CN"/>
        </w:rPr>
        <w:t xml:space="preserve"> </w:t>
      </w:r>
      <w:r w:rsidRPr="00715959">
        <w:rPr>
          <w:rFonts w:eastAsia="Times New Roman"/>
          <w:sz w:val="24"/>
          <w:szCs w:val="24"/>
          <w:lang w:eastAsia="zh-CN"/>
        </w:rPr>
        <w:t>освоения</w:t>
      </w:r>
      <w:r w:rsidRPr="00715959">
        <w:rPr>
          <w:rFonts w:eastAsia="Times New Roman"/>
          <w:spacing w:val="8"/>
          <w:sz w:val="24"/>
          <w:szCs w:val="24"/>
          <w:lang w:eastAsia="zh-CN"/>
        </w:rPr>
        <w:t xml:space="preserve"> </w:t>
      </w:r>
      <w:r w:rsidRPr="00715959">
        <w:rPr>
          <w:rFonts w:eastAsia="Times New Roman"/>
          <w:spacing w:val="-1"/>
          <w:sz w:val="24"/>
          <w:szCs w:val="24"/>
          <w:lang w:eastAsia="zh-CN"/>
        </w:rPr>
        <w:t>дисциплин</w:t>
      </w:r>
      <w:r w:rsidRPr="00715959">
        <w:rPr>
          <w:rFonts w:eastAsia="Times New Roman"/>
          <w:spacing w:val="2"/>
          <w:sz w:val="24"/>
          <w:szCs w:val="24"/>
          <w:lang w:eastAsia="zh-CN"/>
        </w:rPr>
        <w:t xml:space="preserve"> </w:t>
      </w:r>
      <w:r w:rsidRPr="00715959">
        <w:rPr>
          <w:rFonts w:eastAsia="Times New Roman"/>
          <w:sz w:val="24"/>
          <w:szCs w:val="24"/>
          <w:lang w:eastAsia="zh-CN"/>
        </w:rPr>
        <w:t>в</w:t>
      </w:r>
      <w:r w:rsidRPr="00715959">
        <w:rPr>
          <w:rFonts w:eastAsia="Times New Roman"/>
          <w:spacing w:val="9"/>
          <w:sz w:val="24"/>
          <w:szCs w:val="24"/>
          <w:lang w:eastAsia="zh-CN"/>
        </w:rPr>
        <w:t xml:space="preserve"> </w:t>
      </w:r>
      <w:r w:rsidRPr="00715959">
        <w:rPr>
          <w:rFonts w:eastAsia="Times New Roman"/>
          <w:spacing w:val="-1"/>
          <w:sz w:val="24"/>
          <w:szCs w:val="24"/>
          <w:lang w:eastAsia="zh-CN"/>
        </w:rPr>
        <w:t>рамках</w:t>
      </w:r>
      <w:r w:rsidRPr="00715959">
        <w:rPr>
          <w:rFonts w:eastAsia="Times New Roman"/>
          <w:sz w:val="24"/>
          <w:szCs w:val="24"/>
          <w:lang w:eastAsia="zh-CN"/>
        </w:rPr>
        <w:t xml:space="preserve"> </w:t>
      </w:r>
      <w:r w:rsidRPr="00715959">
        <w:rPr>
          <w:rFonts w:eastAsia="Times New Roman"/>
          <w:spacing w:val="-1"/>
          <w:sz w:val="24"/>
          <w:szCs w:val="24"/>
          <w:lang w:eastAsia="zh-CN"/>
        </w:rPr>
        <w:t>бакалавриата</w:t>
      </w:r>
      <w:r w:rsidRPr="00715959">
        <w:rPr>
          <w:rFonts w:eastAsia="Times New Roman"/>
          <w:spacing w:val="6"/>
          <w:sz w:val="24"/>
          <w:szCs w:val="24"/>
          <w:lang w:eastAsia="zh-CN"/>
        </w:rPr>
        <w:t xml:space="preserve"> - </w:t>
      </w:r>
      <w:r w:rsidRPr="00715959">
        <w:rPr>
          <w:rFonts w:eastAsia="Times New Roman"/>
          <w:spacing w:val="-1"/>
          <w:sz w:val="24"/>
          <w:szCs w:val="24"/>
          <w:lang w:eastAsia="zh-CN"/>
        </w:rPr>
        <w:t>«Практический курс французского языка»,</w:t>
      </w:r>
      <w:r w:rsidRPr="00715959">
        <w:rPr>
          <w:rFonts w:eastAsia="Times New Roman"/>
          <w:spacing w:val="7"/>
          <w:sz w:val="24"/>
          <w:szCs w:val="24"/>
          <w:lang w:eastAsia="zh-CN"/>
        </w:rPr>
        <w:t xml:space="preserve"> </w:t>
      </w:r>
      <w:r w:rsidRPr="00715959">
        <w:rPr>
          <w:rFonts w:eastAsia="Times New Roman"/>
          <w:spacing w:val="-1"/>
          <w:sz w:val="24"/>
          <w:szCs w:val="24"/>
          <w:lang w:eastAsia="zh-CN"/>
        </w:rPr>
        <w:t>«Практикум</w:t>
      </w:r>
      <w:r w:rsidRPr="00715959">
        <w:rPr>
          <w:rFonts w:eastAsia="Times New Roman"/>
          <w:spacing w:val="6"/>
          <w:sz w:val="24"/>
          <w:szCs w:val="24"/>
          <w:lang w:eastAsia="zh-CN"/>
        </w:rPr>
        <w:t xml:space="preserve"> </w:t>
      </w:r>
      <w:r w:rsidRPr="00715959">
        <w:rPr>
          <w:rFonts w:eastAsia="Times New Roman"/>
          <w:spacing w:val="-1"/>
          <w:sz w:val="24"/>
          <w:szCs w:val="24"/>
          <w:lang w:eastAsia="zh-CN"/>
        </w:rPr>
        <w:t>по</w:t>
      </w:r>
      <w:r w:rsidRPr="00715959">
        <w:rPr>
          <w:rFonts w:eastAsia="Times New Roman"/>
          <w:spacing w:val="11"/>
          <w:sz w:val="24"/>
          <w:szCs w:val="24"/>
          <w:lang w:eastAsia="zh-CN"/>
        </w:rPr>
        <w:t xml:space="preserve"> </w:t>
      </w:r>
      <w:r w:rsidRPr="00715959">
        <w:rPr>
          <w:rFonts w:eastAsia="Times New Roman"/>
          <w:spacing w:val="-1"/>
          <w:sz w:val="24"/>
          <w:szCs w:val="24"/>
          <w:lang w:eastAsia="zh-CN"/>
        </w:rPr>
        <w:t>культуре</w:t>
      </w:r>
      <w:r w:rsidRPr="00715959">
        <w:rPr>
          <w:rFonts w:eastAsia="Times New Roman"/>
          <w:spacing w:val="3"/>
          <w:sz w:val="24"/>
          <w:szCs w:val="24"/>
          <w:lang w:eastAsia="zh-CN"/>
        </w:rPr>
        <w:t xml:space="preserve"> </w:t>
      </w:r>
      <w:r w:rsidRPr="00715959">
        <w:rPr>
          <w:rFonts w:eastAsia="Times New Roman"/>
          <w:sz w:val="24"/>
          <w:szCs w:val="24"/>
          <w:lang w:eastAsia="zh-CN"/>
        </w:rPr>
        <w:t>речевого</w:t>
      </w:r>
      <w:r w:rsidRPr="00715959">
        <w:rPr>
          <w:rFonts w:eastAsia="Times New Roman"/>
          <w:spacing w:val="2"/>
          <w:sz w:val="24"/>
          <w:szCs w:val="24"/>
          <w:lang w:eastAsia="zh-CN"/>
        </w:rPr>
        <w:t xml:space="preserve"> </w:t>
      </w:r>
      <w:r w:rsidRPr="00715959">
        <w:rPr>
          <w:rFonts w:eastAsia="Times New Roman"/>
          <w:spacing w:val="-1"/>
          <w:sz w:val="24"/>
          <w:szCs w:val="24"/>
          <w:lang w:eastAsia="zh-CN"/>
        </w:rPr>
        <w:t>общения</w:t>
      </w:r>
      <w:r w:rsidRPr="00715959">
        <w:rPr>
          <w:rFonts w:eastAsia="Times New Roman"/>
          <w:spacing w:val="6"/>
          <w:sz w:val="24"/>
          <w:szCs w:val="24"/>
          <w:lang w:eastAsia="zh-CN"/>
        </w:rPr>
        <w:t xml:space="preserve"> </w:t>
      </w:r>
      <w:r w:rsidRPr="00715959">
        <w:rPr>
          <w:rFonts w:eastAsia="Times New Roman"/>
          <w:spacing w:val="-1"/>
          <w:sz w:val="24"/>
          <w:szCs w:val="24"/>
          <w:lang w:eastAsia="zh-CN"/>
        </w:rPr>
        <w:t>французского языка», «Лексикология», «Стилистика».</w:t>
      </w:r>
    </w:p>
    <w:p w14:paraId="64DA67BE" w14:textId="77777777" w:rsidR="00E46D7F" w:rsidRPr="00715959" w:rsidRDefault="00E46D7F" w:rsidP="00E46D7F">
      <w:pPr>
        <w:ind w:firstLine="708"/>
        <w:rPr>
          <w:rFonts w:eastAsia="Times New Roman"/>
          <w:sz w:val="24"/>
          <w:szCs w:val="24"/>
          <w:lang w:eastAsia="ru-RU"/>
        </w:rPr>
      </w:pPr>
      <w:r w:rsidRPr="00715959">
        <w:rPr>
          <w:rFonts w:eastAsia="Times New Roman"/>
          <w:sz w:val="24"/>
          <w:szCs w:val="24"/>
          <w:lang w:eastAsia="ru-RU"/>
        </w:rPr>
        <w:t>По своей проблематике курс «Практикум по культуре речевого общения второго иностранного языка» является одним из профилирующих курсов, которые предлагаются студентам-магистрантам на факультете иностранных языков университета. Разнообразные страноведческие и культурные сведения, изучаемые в рамках данной дисциплины, позволяют детально изучить современное устройство и традиции франкоязычных стран, что позволит свободно ориентироваться во всех сферах применения языка.</w:t>
      </w:r>
    </w:p>
    <w:p w14:paraId="29CAD804" w14:textId="77777777" w:rsidR="00E46D7F" w:rsidRPr="00715959" w:rsidRDefault="00E46D7F" w:rsidP="00E46D7F">
      <w:pPr>
        <w:ind w:firstLine="708"/>
        <w:rPr>
          <w:sz w:val="24"/>
          <w:szCs w:val="24"/>
        </w:rPr>
      </w:pPr>
      <w:r w:rsidRPr="00715959">
        <w:rPr>
          <w:sz w:val="24"/>
          <w:szCs w:val="24"/>
        </w:rPr>
        <w:t>Предшествующие дисциплины:</w:t>
      </w:r>
    </w:p>
    <w:p w14:paraId="65CDCBD2" w14:textId="77777777" w:rsidR="00E46D7F" w:rsidRDefault="00E46D7F" w:rsidP="00E46D7F">
      <w:pPr>
        <w:numPr>
          <w:ilvl w:val="0"/>
          <w:numId w:val="100"/>
        </w:numPr>
        <w:ind w:firstLine="708"/>
        <w:rPr>
          <w:rFonts w:eastAsia="Tahoma"/>
          <w:color w:val="000000"/>
          <w:sz w:val="24"/>
          <w:szCs w:val="24"/>
          <w:lang w:eastAsia="zh-CN" w:bidi="ar"/>
        </w:rPr>
      </w:pPr>
      <w:r w:rsidRPr="00715959">
        <w:rPr>
          <w:rFonts w:eastAsia="Tahoma"/>
          <w:color w:val="000000"/>
          <w:sz w:val="24"/>
          <w:szCs w:val="24"/>
          <w:lang w:eastAsia="zh-CN" w:bidi="ar"/>
        </w:rPr>
        <w:t xml:space="preserve">Б1.О.03Теория и практика межкультурной коммуникации </w:t>
      </w:r>
    </w:p>
    <w:p w14:paraId="2311243D" w14:textId="77777777" w:rsidR="00E46D7F" w:rsidRPr="00407659" w:rsidRDefault="00E46D7F" w:rsidP="00E46D7F">
      <w:pPr>
        <w:ind w:left="708"/>
        <w:rPr>
          <w:rFonts w:eastAsia="Tahoma"/>
          <w:color w:val="000000"/>
          <w:sz w:val="24"/>
          <w:szCs w:val="24"/>
          <w:lang w:eastAsia="zh-CN" w:bidi="ar"/>
        </w:rPr>
      </w:pPr>
    </w:p>
    <w:p w14:paraId="63A7EFAE" w14:textId="77777777" w:rsidR="00E46D7F" w:rsidRDefault="00E46D7F" w:rsidP="00E46D7F">
      <w:pPr>
        <w:ind w:firstLine="708"/>
        <w:rPr>
          <w:sz w:val="24"/>
          <w:szCs w:val="24"/>
        </w:rPr>
      </w:pPr>
      <w:r w:rsidRPr="00715959">
        <w:rPr>
          <w:sz w:val="24"/>
          <w:szCs w:val="24"/>
        </w:rPr>
        <w:t>Последующие дисциплины:</w:t>
      </w:r>
    </w:p>
    <w:p w14:paraId="3CA2D6E7" w14:textId="77777777" w:rsidR="00E46D7F" w:rsidRPr="00715959" w:rsidRDefault="00E46D7F" w:rsidP="00E46D7F">
      <w:pPr>
        <w:ind w:firstLine="708"/>
        <w:rPr>
          <w:sz w:val="24"/>
          <w:szCs w:val="24"/>
        </w:rPr>
      </w:pPr>
    </w:p>
    <w:p w14:paraId="4E1B3CF3" w14:textId="77777777" w:rsidR="00E46D7F" w:rsidRPr="00715959" w:rsidRDefault="00E46D7F" w:rsidP="00E46D7F">
      <w:pPr>
        <w:ind w:firstLine="708"/>
        <w:rPr>
          <w:sz w:val="24"/>
          <w:szCs w:val="24"/>
        </w:rPr>
      </w:pPr>
      <w:r w:rsidRPr="00715959">
        <w:rPr>
          <w:sz w:val="24"/>
          <w:szCs w:val="24"/>
        </w:rPr>
        <w:t xml:space="preserve">1. </w:t>
      </w:r>
      <w:r w:rsidRPr="00715959">
        <w:rPr>
          <w:rFonts w:eastAsia="Tahoma"/>
          <w:color w:val="000000"/>
          <w:sz w:val="24"/>
          <w:szCs w:val="24"/>
          <w:lang w:eastAsia="zh-CN" w:bidi="ar"/>
        </w:rPr>
        <w:t>Б1.В.05 Актуальные проблемы современной теории перевода</w:t>
      </w:r>
    </w:p>
    <w:p w14:paraId="05FE18BD" w14:textId="77777777" w:rsidR="00E46D7F" w:rsidRPr="00715959" w:rsidRDefault="00E46D7F" w:rsidP="00E46D7F">
      <w:pPr>
        <w:ind w:firstLine="708"/>
        <w:rPr>
          <w:rFonts w:eastAsia="Tahoma"/>
          <w:color w:val="000000"/>
          <w:sz w:val="24"/>
          <w:szCs w:val="24"/>
          <w:lang w:eastAsia="zh-CN" w:bidi="ar"/>
        </w:rPr>
      </w:pPr>
      <w:r w:rsidRPr="00715959">
        <w:rPr>
          <w:sz w:val="24"/>
          <w:szCs w:val="24"/>
        </w:rPr>
        <w:t xml:space="preserve">2. </w:t>
      </w:r>
      <w:r w:rsidRPr="00715959">
        <w:rPr>
          <w:rFonts w:eastAsia="Tahoma"/>
          <w:color w:val="000000"/>
          <w:sz w:val="24"/>
          <w:szCs w:val="24"/>
          <w:lang w:eastAsia="zh-CN" w:bidi="ar"/>
        </w:rPr>
        <w:t>Б1.В.ДВ.03.01 Актуальные проблемы теории дискурса</w:t>
      </w:r>
    </w:p>
    <w:p w14:paraId="0007B1B4" w14:textId="77777777" w:rsidR="00E46D7F" w:rsidRPr="00715959" w:rsidRDefault="00E46D7F" w:rsidP="00E46D7F">
      <w:pPr>
        <w:ind w:firstLine="708"/>
        <w:rPr>
          <w:rFonts w:eastAsia="Tahoma"/>
          <w:color w:val="000000"/>
          <w:sz w:val="24"/>
          <w:szCs w:val="24"/>
          <w:lang w:eastAsia="zh-CN" w:bidi="ar"/>
        </w:rPr>
      </w:pPr>
      <w:r w:rsidRPr="00715959">
        <w:rPr>
          <w:rFonts w:eastAsia="Tahoma"/>
          <w:color w:val="000000"/>
          <w:sz w:val="24"/>
          <w:szCs w:val="24"/>
          <w:lang w:eastAsia="zh-CN" w:bidi="ar"/>
        </w:rPr>
        <w:t xml:space="preserve">3. ФТД.В.02 Интерпретация художественного текста </w:t>
      </w:r>
    </w:p>
    <w:p w14:paraId="4238EBDB" w14:textId="77777777" w:rsidR="00E46D7F" w:rsidRPr="00715959" w:rsidRDefault="00E46D7F" w:rsidP="00E46D7F">
      <w:pPr>
        <w:ind w:firstLine="708"/>
        <w:rPr>
          <w:sz w:val="24"/>
          <w:szCs w:val="24"/>
        </w:rPr>
      </w:pPr>
    </w:p>
    <w:p w14:paraId="1CBD0382" w14:textId="77777777" w:rsidR="00E46D7F" w:rsidRPr="00715959" w:rsidRDefault="00E46D7F" w:rsidP="00E46D7F">
      <w:pPr>
        <w:rPr>
          <w:b/>
          <w:sz w:val="24"/>
          <w:szCs w:val="24"/>
        </w:rPr>
      </w:pPr>
      <w:r w:rsidRPr="00715959">
        <w:rPr>
          <w:b/>
          <w:sz w:val="24"/>
          <w:szCs w:val="24"/>
        </w:rPr>
        <w:t>3. Перечень планируемых результатов обучения по дисциплине (модулю),</w:t>
      </w:r>
    </w:p>
    <w:p w14:paraId="1A3C5644" w14:textId="77777777" w:rsidR="00E46D7F" w:rsidRPr="00715959" w:rsidRDefault="00E46D7F" w:rsidP="00E46D7F">
      <w:pPr>
        <w:rPr>
          <w:b/>
          <w:sz w:val="24"/>
          <w:szCs w:val="24"/>
        </w:rPr>
      </w:pPr>
      <w:r w:rsidRPr="00715959">
        <w:rPr>
          <w:b/>
          <w:sz w:val="24"/>
          <w:szCs w:val="24"/>
        </w:rPr>
        <w:t>соотнесенных с планируемыми результатами освоения образовательной программы</w:t>
      </w:r>
    </w:p>
    <w:p w14:paraId="17C61F7C" w14:textId="77777777" w:rsidR="00E46D7F" w:rsidRPr="00715959" w:rsidRDefault="00E46D7F" w:rsidP="00E46D7F">
      <w:pPr>
        <w:rPr>
          <w:sz w:val="24"/>
          <w:szCs w:val="24"/>
        </w:rPr>
      </w:pPr>
    </w:p>
    <w:tbl>
      <w:tblPr>
        <w:tblStyle w:val="aff2"/>
        <w:tblW w:w="0" w:type="auto"/>
        <w:tblLook w:val="04A0" w:firstRow="1" w:lastRow="0" w:firstColumn="1" w:lastColumn="0" w:noHBand="0" w:noVBand="1"/>
      </w:tblPr>
      <w:tblGrid>
        <w:gridCol w:w="2376"/>
        <w:gridCol w:w="2363"/>
        <w:gridCol w:w="2286"/>
        <w:gridCol w:w="2320"/>
      </w:tblGrid>
      <w:tr w:rsidR="00E46D7F" w:rsidRPr="00715959" w14:paraId="74EE8F32" w14:textId="77777777" w:rsidTr="00BD550C">
        <w:tc>
          <w:tcPr>
            <w:tcW w:w="2376" w:type="dxa"/>
            <w:vMerge w:val="restart"/>
          </w:tcPr>
          <w:p w14:paraId="26B2950A" w14:textId="77777777" w:rsidR="00E46D7F" w:rsidRPr="00715959" w:rsidRDefault="00E46D7F" w:rsidP="00BD550C">
            <w:pPr>
              <w:rPr>
                <w:rFonts w:ascii="Times New Roman" w:hAnsi="Times New Roman"/>
                <w:sz w:val="24"/>
                <w:szCs w:val="24"/>
              </w:rPr>
            </w:pPr>
            <w:r w:rsidRPr="00715959">
              <w:rPr>
                <w:rFonts w:ascii="Times New Roman" w:hAnsi="Times New Roman"/>
                <w:sz w:val="24"/>
                <w:szCs w:val="24"/>
              </w:rPr>
              <w:t>Коды и содержание компетенций</w:t>
            </w:r>
          </w:p>
        </w:tc>
        <w:tc>
          <w:tcPr>
            <w:tcW w:w="6969" w:type="dxa"/>
            <w:gridSpan w:val="3"/>
          </w:tcPr>
          <w:p w14:paraId="2C0C74EE" w14:textId="77777777" w:rsidR="00E46D7F" w:rsidRPr="00715959" w:rsidRDefault="00E46D7F" w:rsidP="00BD550C">
            <w:pPr>
              <w:jc w:val="center"/>
              <w:rPr>
                <w:rFonts w:ascii="Times New Roman" w:hAnsi="Times New Roman"/>
                <w:sz w:val="24"/>
                <w:szCs w:val="24"/>
              </w:rPr>
            </w:pPr>
            <w:r w:rsidRPr="00715959">
              <w:rPr>
                <w:rFonts w:ascii="Times New Roman" w:hAnsi="Times New Roman"/>
                <w:sz w:val="24"/>
                <w:szCs w:val="24"/>
              </w:rPr>
              <w:t>Планируемые результаты обучения</w:t>
            </w:r>
          </w:p>
        </w:tc>
      </w:tr>
      <w:tr w:rsidR="00E46D7F" w:rsidRPr="00715959" w14:paraId="06FD7CBB" w14:textId="77777777" w:rsidTr="00BD550C">
        <w:tc>
          <w:tcPr>
            <w:tcW w:w="2376" w:type="dxa"/>
            <w:vMerge/>
          </w:tcPr>
          <w:p w14:paraId="7EF86EF7" w14:textId="77777777" w:rsidR="00E46D7F" w:rsidRPr="00715959" w:rsidRDefault="00E46D7F" w:rsidP="00BD550C">
            <w:pPr>
              <w:rPr>
                <w:rFonts w:ascii="Times New Roman" w:hAnsi="Times New Roman"/>
                <w:sz w:val="24"/>
                <w:szCs w:val="24"/>
              </w:rPr>
            </w:pPr>
          </w:p>
        </w:tc>
        <w:tc>
          <w:tcPr>
            <w:tcW w:w="2363" w:type="dxa"/>
          </w:tcPr>
          <w:p w14:paraId="1BC5F909" w14:textId="77777777" w:rsidR="00E46D7F" w:rsidRPr="00715959" w:rsidRDefault="00E46D7F" w:rsidP="00BD550C">
            <w:pPr>
              <w:jc w:val="center"/>
              <w:rPr>
                <w:rFonts w:ascii="Times New Roman" w:hAnsi="Times New Roman"/>
                <w:sz w:val="24"/>
                <w:szCs w:val="24"/>
              </w:rPr>
            </w:pPr>
            <w:r w:rsidRPr="00715959">
              <w:rPr>
                <w:rFonts w:ascii="Times New Roman" w:hAnsi="Times New Roman"/>
                <w:sz w:val="24"/>
                <w:szCs w:val="24"/>
              </w:rPr>
              <w:t>Знать</w:t>
            </w:r>
          </w:p>
        </w:tc>
        <w:tc>
          <w:tcPr>
            <w:tcW w:w="2286" w:type="dxa"/>
          </w:tcPr>
          <w:p w14:paraId="14EF9920" w14:textId="77777777" w:rsidR="00E46D7F" w:rsidRPr="00715959" w:rsidRDefault="00E46D7F" w:rsidP="00BD550C">
            <w:pPr>
              <w:jc w:val="center"/>
              <w:rPr>
                <w:rFonts w:ascii="Times New Roman" w:hAnsi="Times New Roman"/>
                <w:sz w:val="24"/>
                <w:szCs w:val="24"/>
              </w:rPr>
            </w:pPr>
            <w:r w:rsidRPr="00715959">
              <w:rPr>
                <w:rFonts w:ascii="Times New Roman" w:hAnsi="Times New Roman"/>
                <w:sz w:val="24"/>
                <w:szCs w:val="24"/>
              </w:rPr>
              <w:t>Владеть навыками</w:t>
            </w:r>
          </w:p>
        </w:tc>
        <w:tc>
          <w:tcPr>
            <w:tcW w:w="2320" w:type="dxa"/>
          </w:tcPr>
          <w:p w14:paraId="46D225B5" w14:textId="77777777" w:rsidR="00E46D7F" w:rsidRPr="00715959" w:rsidRDefault="00E46D7F" w:rsidP="00BD550C">
            <w:pPr>
              <w:jc w:val="center"/>
              <w:rPr>
                <w:rFonts w:ascii="Times New Roman" w:hAnsi="Times New Roman"/>
                <w:sz w:val="24"/>
                <w:szCs w:val="24"/>
              </w:rPr>
            </w:pPr>
            <w:r w:rsidRPr="00715959">
              <w:rPr>
                <w:rFonts w:ascii="Times New Roman" w:hAnsi="Times New Roman"/>
                <w:sz w:val="24"/>
                <w:szCs w:val="24"/>
              </w:rPr>
              <w:t>Уметь</w:t>
            </w:r>
          </w:p>
        </w:tc>
      </w:tr>
      <w:tr w:rsidR="00E46D7F" w:rsidRPr="00715959" w14:paraId="28778FC3" w14:textId="77777777" w:rsidTr="00BD550C">
        <w:tc>
          <w:tcPr>
            <w:tcW w:w="9345" w:type="dxa"/>
            <w:gridSpan w:val="4"/>
          </w:tcPr>
          <w:p w14:paraId="45A6BB98" w14:textId="77777777" w:rsidR="00E46D7F" w:rsidRPr="00715959" w:rsidRDefault="00E46D7F" w:rsidP="00BD550C">
            <w:pPr>
              <w:rPr>
                <w:rFonts w:ascii="Times New Roman" w:hAnsi="Times New Roman"/>
                <w:sz w:val="24"/>
                <w:szCs w:val="24"/>
              </w:rPr>
            </w:pPr>
            <w:r w:rsidRPr="00715959">
              <w:rPr>
                <w:rFonts w:ascii="Times New Roman" w:hAnsi="Times New Roman"/>
                <w:sz w:val="24"/>
                <w:szCs w:val="24"/>
              </w:rPr>
              <w:t>Универсальные компетенции</w:t>
            </w:r>
          </w:p>
        </w:tc>
      </w:tr>
      <w:tr w:rsidR="00E46D7F" w:rsidRPr="00715959" w14:paraId="0DCF1290" w14:textId="77777777" w:rsidTr="00BD550C">
        <w:tc>
          <w:tcPr>
            <w:tcW w:w="2376" w:type="dxa"/>
          </w:tcPr>
          <w:p w14:paraId="0DD2E1A4" w14:textId="77777777" w:rsidR="00E46D7F" w:rsidRPr="00715959" w:rsidRDefault="00E46D7F" w:rsidP="00BD550C">
            <w:pPr>
              <w:widowControl w:val="0"/>
              <w:jc w:val="both"/>
              <w:rPr>
                <w:rFonts w:ascii="Times New Roman" w:eastAsia="Times New Roman" w:hAnsi="Times New Roman"/>
                <w:sz w:val="24"/>
                <w:szCs w:val="24"/>
              </w:rPr>
            </w:pPr>
            <w:r w:rsidRPr="00715959">
              <w:rPr>
                <w:rFonts w:ascii="Times New Roman" w:eastAsia="Times New Roman" w:hAnsi="Times New Roman"/>
                <w:b/>
                <w:sz w:val="24"/>
                <w:szCs w:val="24"/>
              </w:rPr>
              <w:t xml:space="preserve">УК-4 - </w:t>
            </w:r>
            <w:r w:rsidRPr="00715959">
              <w:rPr>
                <w:rFonts w:ascii="Times New Roman" w:eastAsia="Times New Roman" w:hAnsi="Times New Roman"/>
                <w:sz w:val="24"/>
                <w:szCs w:val="24"/>
              </w:rPr>
              <w:t>Способен применять современные коммуникативные технологии, в том числе на иностранном(ых) языке(ах), для академического и профессионального взаимодействия.</w:t>
            </w:r>
          </w:p>
          <w:p w14:paraId="6E271416" w14:textId="77777777" w:rsidR="00E46D7F" w:rsidRPr="00715959" w:rsidRDefault="00E46D7F" w:rsidP="00BD550C">
            <w:pPr>
              <w:rPr>
                <w:rFonts w:ascii="Times New Roman" w:hAnsi="Times New Roman"/>
                <w:sz w:val="24"/>
                <w:szCs w:val="24"/>
              </w:rPr>
            </w:pPr>
          </w:p>
        </w:tc>
        <w:tc>
          <w:tcPr>
            <w:tcW w:w="2363" w:type="dxa"/>
          </w:tcPr>
          <w:p w14:paraId="6C3A8314" w14:textId="77777777" w:rsidR="00E46D7F" w:rsidRPr="00715959" w:rsidRDefault="00E46D7F" w:rsidP="00BD550C">
            <w:pPr>
              <w:jc w:val="both"/>
              <w:rPr>
                <w:rFonts w:ascii="Times New Roman" w:eastAsia="Times New Roman" w:hAnsi="Times New Roman"/>
                <w:sz w:val="24"/>
                <w:szCs w:val="24"/>
              </w:rPr>
            </w:pPr>
            <w:r w:rsidRPr="00715959">
              <w:rPr>
                <w:rFonts w:ascii="Times New Roman" w:eastAsia="Times New Roman" w:hAnsi="Times New Roman"/>
                <w:sz w:val="24"/>
                <w:szCs w:val="24"/>
              </w:rPr>
              <w:t xml:space="preserve">-основные понятия и термины, связанные с современными коммуникативными технологиями. </w:t>
            </w:r>
          </w:p>
          <w:p w14:paraId="1BC39678" w14:textId="77777777" w:rsidR="00E46D7F" w:rsidRPr="00715959" w:rsidRDefault="00E46D7F" w:rsidP="00BD550C">
            <w:pPr>
              <w:widowControl w:val="0"/>
              <w:autoSpaceDE w:val="0"/>
              <w:autoSpaceDN w:val="0"/>
              <w:adjustRightInd w:val="0"/>
              <w:rPr>
                <w:rFonts w:ascii="Times New Roman" w:hAnsi="Times New Roman"/>
                <w:sz w:val="24"/>
                <w:szCs w:val="24"/>
              </w:rPr>
            </w:pPr>
            <w:r w:rsidRPr="00715959">
              <w:rPr>
                <w:rFonts w:ascii="Times New Roman" w:eastAsia="Times New Roman" w:hAnsi="Times New Roman"/>
                <w:sz w:val="24"/>
                <w:szCs w:val="24"/>
              </w:rPr>
              <w:t xml:space="preserve"> </w:t>
            </w:r>
          </w:p>
          <w:p w14:paraId="39704B57" w14:textId="77777777" w:rsidR="00E46D7F" w:rsidRPr="00715959" w:rsidRDefault="00E46D7F" w:rsidP="00BD550C">
            <w:pPr>
              <w:widowControl w:val="0"/>
              <w:autoSpaceDE w:val="0"/>
              <w:autoSpaceDN w:val="0"/>
              <w:adjustRightInd w:val="0"/>
              <w:rPr>
                <w:rFonts w:ascii="Times New Roman" w:eastAsia="Calibri" w:hAnsi="Times New Roman"/>
                <w:sz w:val="24"/>
                <w:szCs w:val="24"/>
              </w:rPr>
            </w:pPr>
          </w:p>
          <w:p w14:paraId="240728F7" w14:textId="77777777" w:rsidR="00E46D7F" w:rsidRPr="00715959" w:rsidRDefault="00E46D7F" w:rsidP="00BD550C">
            <w:pPr>
              <w:rPr>
                <w:rFonts w:ascii="Times New Roman" w:hAnsi="Times New Roman"/>
                <w:sz w:val="24"/>
                <w:szCs w:val="24"/>
              </w:rPr>
            </w:pPr>
          </w:p>
        </w:tc>
        <w:tc>
          <w:tcPr>
            <w:tcW w:w="2286" w:type="dxa"/>
          </w:tcPr>
          <w:p w14:paraId="41BB55D6" w14:textId="77777777" w:rsidR="00E46D7F" w:rsidRPr="00715959" w:rsidRDefault="00E46D7F" w:rsidP="00BD550C">
            <w:pPr>
              <w:widowControl w:val="0"/>
              <w:autoSpaceDE w:val="0"/>
              <w:autoSpaceDN w:val="0"/>
              <w:adjustRightInd w:val="0"/>
              <w:rPr>
                <w:rFonts w:ascii="Times New Roman" w:hAnsi="Times New Roman"/>
                <w:sz w:val="24"/>
                <w:szCs w:val="24"/>
              </w:rPr>
            </w:pPr>
            <w:r w:rsidRPr="00715959">
              <w:rPr>
                <w:rFonts w:ascii="Times New Roman" w:eastAsia="Times New Roman" w:hAnsi="Times New Roman"/>
                <w:sz w:val="24"/>
                <w:szCs w:val="24"/>
              </w:rPr>
              <w:t>-навыком представлять свою точку зрения при академическом взаимодействии в ситуации устной и письменной коммуникации</w:t>
            </w:r>
          </w:p>
          <w:p w14:paraId="4AD8BEDE" w14:textId="77777777" w:rsidR="00E46D7F" w:rsidRPr="00715959" w:rsidRDefault="00E46D7F" w:rsidP="00BD550C">
            <w:pPr>
              <w:widowControl w:val="0"/>
              <w:autoSpaceDE w:val="0"/>
              <w:autoSpaceDN w:val="0"/>
              <w:adjustRightInd w:val="0"/>
              <w:rPr>
                <w:rFonts w:ascii="Times New Roman" w:eastAsia="Times New Roman" w:hAnsi="Times New Roman"/>
                <w:sz w:val="24"/>
                <w:szCs w:val="24"/>
                <w:lang w:eastAsia="ru-RU"/>
              </w:rPr>
            </w:pPr>
          </w:p>
          <w:p w14:paraId="781F3977" w14:textId="77777777" w:rsidR="00E46D7F" w:rsidRPr="00715959" w:rsidRDefault="00E46D7F" w:rsidP="00BD550C">
            <w:pPr>
              <w:widowControl w:val="0"/>
              <w:autoSpaceDE w:val="0"/>
              <w:autoSpaceDN w:val="0"/>
              <w:adjustRightInd w:val="0"/>
              <w:rPr>
                <w:rFonts w:ascii="Times New Roman" w:eastAsia="Times New Roman" w:hAnsi="Times New Roman"/>
                <w:sz w:val="24"/>
                <w:szCs w:val="24"/>
                <w:lang w:eastAsia="ru-RU"/>
              </w:rPr>
            </w:pPr>
          </w:p>
          <w:p w14:paraId="60EC7CDE" w14:textId="77777777" w:rsidR="00E46D7F" w:rsidRPr="00715959" w:rsidRDefault="00E46D7F" w:rsidP="00BD550C">
            <w:pPr>
              <w:widowControl w:val="0"/>
              <w:autoSpaceDE w:val="0"/>
              <w:autoSpaceDN w:val="0"/>
              <w:adjustRightInd w:val="0"/>
              <w:rPr>
                <w:rFonts w:ascii="Times New Roman" w:hAnsi="Times New Roman"/>
                <w:sz w:val="24"/>
                <w:szCs w:val="24"/>
              </w:rPr>
            </w:pPr>
          </w:p>
        </w:tc>
        <w:tc>
          <w:tcPr>
            <w:tcW w:w="2320" w:type="dxa"/>
          </w:tcPr>
          <w:p w14:paraId="6B7F4D8D" w14:textId="77777777" w:rsidR="00E46D7F" w:rsidRPr="00715959" w:rsidRDefault="00E46D7F" w:rsidP="00BD550C">
            <w:pPr>
              <w:widowControl w:val="0"/>
              <w:autoSpaceDE w:val="0"/>
              <w:autoSpaceDN w:val="0"/>
              <w:adjustRightInd w:val="0"/>
              <w:rPr>
                <w:rFonts w:ascii="Times New Roman" w:hAnsi="Times New Roman"/>
                <w:sz w:val="24"/>
                <w:szCs w:val="24"/>
              </w:rPr>
            </w:pPr>
            <w:r w:rsidRPr="00715959">
              <w:rPr>
                <w:rFonts w:ascii="Times New Roman" w:eastAsia="Times New Roman" w:hAnsi="Times New Roman"/>
                <w:sz w:val="24"/>
                <w:szCs w:val="24"/>
              </w:rPr>
              <w:t xml:space="preserve">-применять знания о современных коммуникативных технологиях в зависимости от целей и форм академического взаимодействия. </w:t>
            </w:r>
          </w:p>
        </w:tc>
      </w:tr>
      <w:tr w:rsidR="00E46D7F" w:rsidRPr="00715959" w14:paraId="316A16AE" w14:textId="77777777" w:rsidTr="00BD550C">
        <w:tc>
          <w:tcPr>
            <w:tcW w:w="9345" w:type="dxa"/>
            <w:gridSpan w:val="4"/>
          </w:tcPr>
          <w:p w14:paraId="5C07C6FF" w14:textId="77777777" w:rsidR="00E46D7F" w:rsidRPr="00715959" w:rsidRDefault="00E46D7F" w:rsidP="00BD550C">
            <w:pPr>
              <w:rPr>
                <w:rFonts w:ascii="Times New Roman" w:hAnsi="Times New Roman"/>
                <w:sz w:val="24"/>
                <w:szCs w:val="24"/>
              </w:rPr>
            </w:pPr>
            <w:r w:rsidRPr="00715959">
              <w:rPr>
                <w:rFonts w:ascii="Times New Roman" w:hAnsi="Times New Roman"/>
                <w:sz w:val="24"/>
                <w:szCs w:val="24"/>
              </w:rPr>
              <w:t>Общепрофессиональные компетенции</w:t>
            </w:r>
          </w:p>
        </w:tc>
      </w:tr>
      <w:tr w:rsidR="00E46D7F" w:rsidRPr="00715959" w14:paraId="6290A571" w14:textId="77777777" w:rsidTr="00BD550C">
        <w:tc>
          <w:tcPr>
            <w:tcW w:w="2376" w:type="dxa"/>
          </w:tcPr>
          <w:p w14:paraId="4DF4D638" w14:textId="77777777" w:rsidR="00E46D7F" w:rsidRPr="00715959" w:rsidRDefault="00E46D7F" w:rsidP="00BD550C">
            <w:pPr>
              <w:widowControl w:val="0"/>
              <w:rPr>
                <w:rFonts w:ascii="Times New Roman" w:eastAsia="Times New Roman" w:hAnsi="Times New Roman"/>
                <w:sz w:val="24"/>
                <w:szCs w:val="24"/>
              </w:rPr>
            </w:pPr>
            <w:r w:rsidRPr="00715959">
              <w:rPr>
                <w:rFonts w:ascii="Times New Roman" w:eastAsia="Times New Roman" w:hAnsi="Times New Roman"/>
                <w:b/>
                <w:sz w:val="24"/>
                <w:szCs w:val="24"/>
              </w:rPr>
              <w:t>ОПК-4 -</w:t>
            </w:r>
            <w:r w:rsidRPr="00715959">
              <w:rPr>
                <w:rFonts w:ascii="Times New Roman" w:eastAsia="Times New Roman" w:hAnsi="Times New Roman"/>
                <w:sz w:val="24"/>
                <w:szCs w:val="24"/>
              </w:rPr>
              <w:t xml:space="preserve"> Способен создавать и понимать речевые произведения на изучаемом иностранном языке в устной и </w:t>
            </w:r>
            <w:r w:rsidRPr="00715959">
              <w:rPr>
                <w:rFonts w:ascii="Times New Roman" w:eastAsia="Times New Roman" w:hAnsi="Times New Roman"/>
                <w:sz w:val="24"/>
                <w:szCs w:val="24"/>
              </w:rPr>
              <w:lastRenderedPageBreak/>
              <w:t>письменной формах применительно к официальному, нейтральному и неофициальному регистрам общения.</w:t>
            </w:r>
          </w:p>
          <w:p w14:paraId="44CB0759" w14:textId="77777777" w:rsidR="00E46D7F" w:rsidRPr="00715959" w:rsidRDefault="00E46D7F" w:rsidP="00BD550C">
            <w:pPr>
              <w:rPr>
                <w:rFonts w:ascii="Times New Roman" w:hAnsi="Times New Roman"/>
                <w:sz w:val="24"/>
                <w:szCs w:val="24"/>
              </w:rPr>
            </w:pPr>
          </w:p>
        </w:tc>
        <w:tc>
          <w:tcPr>
            <w:tcW w:w="2363" w:type="dxa"/>
            <w:shd w:val="clear" w:color="auto" w:fill="auto"/>
          </w:tcPr>
          <w:p w14:paraId="3BE5B57A" w14:textId="77777777" w:rsidR="00E46D7F" w:rsidRPr="00715959" w:rsidRDefault="00E46D7F" w:rsidP="00BD550C">
            <w:pPr>
              <w:widowControl w:val="0"/>
              <w:rPr>
                <w:rFonts w:ascii="Times New Roman" w:eastAsia="Times New Roman" w:hAnsi="Times New Roman"/>
                <w:sz w:val="24"/>
                <w:szCs w:val="24"/>
              </w:rPr>
            </w:pPr>
            <w:r w:rsidRPr="00715959">
              <w:rPr>
                <w:rFonts w:ascii="Times New Roman" w:hAnsi="Times New Roman"/>
                <w:sz w:val="24"/>
                <w:szCs w:val="24"/>
              </w:rPr>
              <w:lastRenderedPageBreak/>
              <w:t>1.</w:t>
            </w:r>
            <w:r w:rsidRPr="00715959">
              <w:rPr>
                <w:rFonts w:ascii="Times New Roman" w:eastAsia="Times New Roman" w:hAnsi="Times New Roman"/>
                <w:sz w:val="24"/>
                <w:szCs w:val="24"/>
              </w:rPr>
              <w:t>нормы и формы устной и письменной речи изучаемого языка применительно к разным регистрам общения.</w:t>
            </w:r>
          </w:p>
          <w:p w14:paraId="766FE27B" w14:textId="77777777" w:rsidR="00E46D7F" w:rsidRPr="00715959" w:rsidRDefault="00E46D7F" w:rsidP="00BD550C">
            <w:pPr>
              <w:widowControl w:val="0"/>
              <w:autoSpaceDE w:val="0"/>
              <w:autoSpaceDN w:val="0"/>
              <w:adjustRightInd w:val="0"/>
              <w:rPr>
                <w:rFonts w:ascii="Times New Roman" w:hAnsi="Times New Roman"/>
                <w:sz w:val="24"/>
                <w:szCs w:val="24"/>
              </w:rPr>
            </w:pPr>
          </w:p>
          <w:p w14:paraId="3D508EBB" w14:textId="77777777" w:rsidR="00E46D7F" w:rsidRPr="00715959" w:rsidRDefault="00E46D7F" w:rsidP="00BD550C">
            <w:pPr>
              <w:widowControl w:val="0"/>
              <w:autoSpaceDE w:val="0"/>
              <w:autoSpaceDN w:val="0"/>
              <w:ind w:left="104"/>
              <w:rPr>
                <w:rFonts w:ascii="Times New Roman" w:hAnsi="Times New Roman"/>
                <w:b/>
                <w:iCs/>
                <w:sz w:val="24"/>
                <w:szCs w:val="24"/>
              </w:rPr>
            </w:pPr>
            <w:r w:rsidRPr="00715959">
              <w:rPr>
                <w:rFonts w:ascii="Times New Roman" w:hAnsi="Times New Roman"/>
                <w:sz w:val="24"/>
                <w:szCs w:val="24"/>
              </w:rPr>
              <w:t xml:space="preserve"> </w:t>
            </w:r>
          </w:p>
          <w:p w14:paraId="56807420" w14:textId="77777777" w:rsidR="00E46D7F" w:rsidRPr="00715959" w:rsidRDefault="00E46D7F" w:rsidP="00BD550C">
            <w:pPr>
              <w:widowControl w:val="0"/>
              <w:autoSpaceDE w:val="0"/>
              <w:autoSpaceDN w:val="0"/>
              <w:rPr>
                <w:rFonts w:ascii="Times New Roman" w:hAnsi="Times New Roman"/>
                <w:sz w:val="24"/>
                <w:szCs w:val="24"/>
              </w:rPr>
            </w:pPr>
          </w:p>
          <w:p w14:paraId="18F3C173" w14:textId="77777777" w:rsidR="00E46D7F" w:rsidRPr="00715959" w:rsidRDefault="00E46D7F" w:rsidP="00BD550C">
            <w:pPr>
              <w:widowControl w:val="0"/>
              <w:autoSpaceDE w:val="0"/>
              <w:autoSpaceDN w:val="0"/>
              <w:adjustRightInd w:val="0"/>
              <w:rPr>
                <w:rFonts w:ascii="Times New Roman" w:hAnsi="Times New Roman"/>
                <w:sz w:val="24"/>
                <w:szCs w:val="24"/>
              </w:rPr>
            </w:pPr>
          </w:p>
        </w:tc>
        <w:tc>
          <w:tcPr>
            <w:tcW w:w="2286" w:type="dxa"/>
          </w:tcPr>
          <w:p w14:paraId="5A5119BD" w14:textId="77777777" w:rsidR="00E46D7F" w:rsidRPr="00715959" w:rsidRDefault="00E46D7F" w:rsidP="00BD550C">
            <w:pPr>
              <w:widowControl w:val="0"/>
              <w:autoSpaceDE w:val="0"/>
              <w:autoSpaceDN w:val="0"/>
              <w:ind w:left="104"/>
              <w:rPr>
                <w:rFonts w:ascii="Times New Roman" w:hAnsi="Times New Roman"/>
                <w:sz w:val="24"/>
                <w:szCs w:val="24"/>
              </w:rPr>
            </w:pPr>
            <w:r w:rsidRPr="00715959">
              <w:rPr>
                <w:rFonts w:ascii="Times New Roman" w:eastAsia="Times New Roman" w:hAnsi="Times New Roman"/>
                <w:sz w:val="24"/>
                <w:szCs w:val="24"/>
              </w:rPr>
              <w:lastRenderedPageBreak/>
              <w:t xml:space="preserve">набором разнообразных языковых средств и навыками создания и редактирования высказываний </w:t>
            </w:r>
            <w:r w:rsidRPr="00715959">
              <w:rPr>
                <w:rFonts w:ascii="Times New Roman" w:eastAsia="Times New Roman" w:hAnsi="Times New Roman"/>
                <w:sz w:val="24"/>
                <w:szCs w:val="24"/>
              </w:rPr>
              <w:lastRenderedPageBreak/>
              <w:t>(текстов) на иностранном языке.</w:t>
            </w:r>
          </w:p>
        </w:tc>
        <w:tc>
          <w:tcPr>
            <w:tcW w:w="2320" w:type="dxa"/>
          </w:tcPr>
          <w:p w14:paraId="74555401" w14:textId="77777777" w:rsidR="00E46D7F" w:rsidRPr="00715959" w:rsidRDefault="00E46D7F" w:rsidP="00E46D7F">
            <w:pPr>
              <w:widowControl w:val="0"/>
              <w:numPr>
                <w:ilvl w:val="0"/>
                <w:numId w:val="101"/>
              </w:numPr>
              <w:autoSpaceDE w:val="0"/>
              <w:autoSpaceDN w:val="0"/>
              <w:adjustRightInd w:val="0"/>
              <w:rPr>
                <w:rFonts w:ascii="Times New Roman" w:hAnsi="Times New Roman"/>
                <w:sz w:val="24"/>
                <w:szCs w:val="24"/>
              </w:rPr>
            </w:pPr>
            <w:r w:rsidRPr="00715959">
              <w:rPr>
                <w:rFonts w:ascii="Times New Roman" w:eastAsia="Times New Roman" w:hAnsi="Times New Roman"/>
                <w:sz w:val="24"/>
                <w:szCs w:val="24"/>
              </w:rPr>
              <w:lastRenderedPageBreak/>
              <w:t>использовать релевантные языковые средства для адекватного выражения мысли на иностранном языке.</w:t>
            </w:r>
          </w:p>
          <w:p w14:paraId="08849D3B" w14:textId="77777777" w:rsidR="00E46D7F" w:rsidRPr="00715959" w:rsidRDefault="00E46D7F" w:rsidP="00BD550C">
            <w:pPr>
              <w:widowControl w:val="0"/>
              <w:autoSpaceDE w:val="0"/>
              <w:autoSpaceDN w:val="0"/>
              <w:adjustRightInd w:val="0"/>
              <w:rPr>
                <w:rFonts w:ascii="Times New Roman" w:eastAsia="Calibri" w:hAnsi="Times New Roman"/>
                <w:sz w:val="24"/>
                <w:szCs w:val="24"/>
              </w:rPr>
            </w:pPr>
          </w:p>
        </w:tc>
      </w:tr>
      <w:tr w:rsidR="00E46D7F" w:rsidRPr="00715959" w14:paraId="2ABF7E3B" w14:textId="77777777" w:rsidTr="00BD550C">
        <w:tc>
          <w:tcPr>
            <w:tcW w:w="9345" w:type="dxa"/>
            <w:gridSpan w:val="4"/>
          </w:tcPr>
          <w:p w14:paraId="6227C50D" w14:textId="77777777" w:rsidR="00E46D7F" w:rsidRPr="00715959" w:rsidRDefault="00E46D7F" w:rsidP="00BD550C">
            <w:pPr>
              <w:rPr>
                <w:rFonts w:ascii="Times New Roman" w:hAnsi="Times New Roman"/>
                <w:sz w:val="24"/>
                <w:szCs w:val="24"/>
              </w:rPr>
            </w:pPr>
            <w:r w:rsidRPr="00715959">
              <w:rPr>
                <w:rFonts w:ascii="Times New Roman" w:hAnsi="Times New Roman"/>
                <w:sz w:val="24"/>
                <w:szCs w:val="24"/>
              </w:rPr>
              <w:lastRenderedPageBreak/>
              <w:t>Профессиональные компетенции</w:t>
            </w:r>
          </w:p>
        </w:tc>
      </w:tr>
      <w:tr w:rsidR="00E46D7F" w:rsidRPr="00715959" w14:paraId="4FAF6EA7" w14:textId="77777777" w:rsidTr="00BD550C">
        <w:tc>
          <w:tcPr>
            <w:tcW w:w="2376" w:type="dxa"/>
          </w:tcPr>
          <w:p w14:paraId="0F5A769A" w14:textId="77777777" w:rsidR="00E46D7F" w:rsidRPr="00407659" w:rsidRDefault="00E46D7F" w:rsidP="00BD550C">
            <w:pPr>
              <w:widowControl w:val="0"/>
              <w:jc w:val="both"/>
              <w:rPr>
                <w:rFonts w:ascii="Times New Roman" w:eastAsia="Times New Roman" w:hAnsi="Times New Roman"/>
                <w:sz w:val="24"/>
                <w:szCs w:val="24"/>
              </w:rPr>
            </w:pPr>
            <w:r w:rsidRPr="00715959">
              <w:rPr>
                <w:rFonts w:ascii="Times New Roman" w:eastAsia="Times New Roman" w:hAnsi="Times New Roman"/>
                <w:b/>
                <w:sz w:val="24"/>
                <w:szCs w:val="24"/>
              </w:rPr>
              <w:t>ПК-4</w:t>
            </w:r>
            <w:r w:rsidRPr="00715959">
              <w:rPr>
                <w:rFonts w:ascii="Times New Roman" w:eastAsia="Times New Roman" w:hAnsi="Times New Roman"/>
                <w:sz w:val="24"/>
                <w:szCs w:val="24"/>
              </w:rPr>
              <w:t xml:space="preserve"> - Способен формировать культуру диалога через организацию устных и письменных дискуссий по проблемам, требующим принятия решений и разрешения конфликтных ситуаций.</w:t>
            </w:r>
          </w:p>
        </w:tc>
        <w:tc>
          <w:tcPr>
            <w:tcW w:w="2363" w:type="dxa"/>
          </w:tcPr>
          <w:p w14:paraId="1C84AB45" w14:textId="77777777" w:rsidR="00E46D7F" w:rsidRPr="00715959" w:rsidRDefault="00E46D7F" w:rsidP="00BD550C">
            <w:pPr>
              <w:jc w:val="both"/>
              <w:rPr>
                <w:rFonts w:ascii="Times New Roman" w:eastAsia="Times New Roman" w:hAnsi="Times New Roman"/>
                <w:b/>
                <w:sz w:val="24"/>
                <w:szCs w:val="24"/>
              </w:rPr>
            </w:pPr>
            <w:r w:rsidRPr="00715959">
              <w:rPr>
                <w:rFonts w:ascii="Times New Roman" w:hAnsi="Times New Roman"/>
                <w:spacing w:val="-2"/>
                <w:sz w:val="24"/>
                <w:szCs w:val="24"/>
              </w:rPr>
              <w:t xml:space="preserve">- </w:t>
            </w:r>
            <w:r w:rsidRPr="00715959">
              <w:rPr>
                <w:rFonts w:ascii="Times New Roman" w:eastAsia="Times New Roman" w:hAnsi="Times New Roman"/>
                <w:sz w:val="24"/>
                <w:szCs w:val="24"/>
              </w:rPr>
              <w:t>основные теоретические понятия языковой нормы.</w:t>
            </w:r>
            <w:r w:rsidRPr="00715959">
              <w:rPr>
                <w:rFonts w:ascii="Times New Roman" w:eastAsia="Times New Roman" w:hAnsi="Times New Roman"/>
                <w:b/>
                <w:sz w:val="24"/>
                <w:szCs w:val="24"/>
              </w:rPr>
              <w:t xml:space="preserve"> </w:t>
            </w:r>
          </w:p>
          <w:p w14:paraId="28AB27D2" w14:textId="77777777" w:rsidR="00E46D7F" w:rsidRPr="00715959" w:rsidRDefault="00E46D7F" w:rsidP="00BD550C">
            <w:pPr>
              <w:rPr>
                <w:rFonts w:ascii="Times New Roman" w:hAnsi="Times New Roman"/>
                <w:sz w:val="24"/>
                <w:szCs w:val="24"/>
              </w:rPr>
            </w:pPr>
          </w:p>
        </w:tc>
        <w:tc>
          <w:tcPr>
            <w:tcW w:w="2286" w:type="dxa"/>
          </w:tcPr>
          <w:p w14:paraId="49236E24" w14:textId="77777777" w:rsidR="00E46D7F" w:rsidRPr="00407659" w:rsidRDefault="00E46D7F" w:rsidP="00BD550C">
            <w:pPr>
              <w:widowControl w:val="0"/>
              <w:autoSpaceDE w:val="0"/>
              <w:autoSpaceDN w:val="0"/>
              <w:adjustRightInd w:val="0"/>
              <w:rPr>
                <w:rFonts w:ascii="Times New Roman" w:hAnsi="Times New Roman"/>
                <w:color w:val="000000"/>
                <w:sz w:val="24"/>
                <w:szCs w:val="24"/>
              </w:rPr>
            </w:pPr>
            <w:r w:rsidRPr="00715959">
              <w:rPr>
                <w:rFonts w:ascii="Times New Roman" w:hAnsi="Times New Roman"/>
                <w:sz w:val="24"/>
                <w:szCs w:val="24"/>
              </w:rPr>
              <w:t xml:space="preserve">- </w:t>
            </w:r>
            <w:r w:rsidRPr="00715959">
              <w:rPr>
                <w:rFonts w:ascii="Times New Roman" w:eastAsia="Times New Roman" w:hAnsi="Times New Roman"/>
                <w:sz w:val="24"/>
                <w:szCs w:val="24"/>
              </w:rPr>
              <w:t>навыками использования диалога через организацию устных и письменных дискуссий по проблемам, требующим принятия решений и разрешения конфликтных ситуаций.</w:t>
            </w:r>
          </w:p>
        </w:tc>
        <w:tc>
          <w:tcPr>
            <w:tcW w:w="2320" w:type="dxa"/>
          </w:tcPr>
          <w:p w14:paraId="6F454686" w14:textId="77777777" w:rsidR="00E46D7F" w:rsidRPr="00407659" w:rsidRDefault="00E46D7F" w:rsidP="00BD550C">
            <w:pPr>
              <w:rPr>
                <w:rFonts w:ascii="Times New Roman" w:eastAsia="Times New Roman" w:hAnsi="Times New Roman"/>
                <w:sz w:val="24"/>
                <w:szCs w:val="24"/>
              </w:rPr>
            </w:pPr>
            <w:r w:rsidRPr="00715959">
              <w:rPr>
                <w:rFonts w:ascii="Times New Roman" w:eastAsia="Times New Roman" w:hAnsi="Times New Roman"/>
                <w:sz w:val="24"/>
                <w:szCs w:val="24"/>
              </w:rPr>
              <w:t xml:space="preserve">- применять языковую норму при осуществлении профессиональной деятельности. </w:t>
            </w:r>
          </w:p>
        </w:tc>
      </w:tr>
      <w:tr w:rsidR="00E46D7F" w:rsidRPr="00715959" w14:paraId="4B32F9AB" w14:textId="77777777" w:rsidTr="00BD550C">
        <w:tc>
          <w:tcPr>
            <w:tcW w:w="2376" w:type="dxa"/>
            <w:shd w:val="clear" w:color="auto" w:fill="FFFFFF"/>
            <w:vAlign w:val="center"/>
          </w:tcPr>
          <w:p w14:paraId="1834CCC5" w14:textId="77777777" w:rsidR="00E46D7F" w:rsidRPr="00715959" w:rsidRDefault="00E46D7F" w:rsidP="00BD550C">
            <w:pPr>
              <w:textAlignment w:val="center"/>
              <w:rPr>
                <w:rFonts w:ascii="Times New Roman" w:eastAsia="Tahoma" w:hAnsi="Times New Roman"/>
                <w:color w:val="000000"/>
                <w:sz w:val="24"/>
                <w:szCs w:val="24"/>
              </w:rPr>
            </w:pPr>
            <w:r w:rsidRPr="00715959">
              <w:rPr>
                <w:rFonts w:ascii="Times New Roman" w:eastAsia="Tahoma" w:hAnsi="Times New Roman"/>
                <w:b/>
                <w:color w:val="000000"/>
                <w:sz w:val="24"/>
                <w:szCs w:val="24"/>
                <w:lang w:eastAsia="zh-CN" w:bidi="ar"/>
              </w:rPr>
              <w:t>ПК-8</w:t>
            </w:r>
            <w:r w:rsidRPr="00715959">
              <w:rPr>
                <w:rFonts w:ascii="Times New Roman" w:eastAsia="Tahoma" w:hAnsi="Times New Roman"/>
                <w:color w:val="000000"/>
                <w:sz w:val="24"/>
                <w:szCs w:val="24"/>
                <w:lang w:eastAsia="zh-CN" w:bidi="ar"/>
              </w:rPr>
              <w:t xml:space="preserve"> Способен моделировать виды профессиональной деятельности, где</w:t>
            </w:r>
            <w:r w:rsidRPr="00715959">
              <w:rPr>
                <w:rFonts w:ascii="Times New Roman" w:eastAsia="Tahoma" w:hAnsi="Times New Roman"/>
                <w:color w:val="000000"/>
                <w:sz w:val="24"/>
                <w:szCs w:val="24"/>
                <w:lang w:eastAsia="zh-CN" w:bidi="ar"/>
              </w:rPr>
              <w:br/>
              <w:t>коммуникативная компетентность является основным качеством работника,</w:t>
            </w:r>
            <w:r w:rsidRPr="00715959">
              <w:rPr>
                <w:rFonts w:ascii="Times New Roman" w:eastAsia="Tahoma" w:hAnsi="Times New Roman"/>
                <w:color w:val="000000"/>
                <w:sz w:val="24"/>
                <w:szCs w:val="24"/>
                <w:lang w:eastAsia="zh-CN" w:bidi="ar"/>
              </w:rPr>
              <w:br/>
              <w:t>включая в нее заинтересованных обучающихся (издание школьной газеты,</w:t>
            </w:r>
            <w:r w:rsidRPr="00715959">
              <w:rPr>
                <w:rFonts w:ascii="Times New Roman" w:eastAsia="Tahoma" w:hAnsi="Times New Roman"/>
                <w:color w:val="000000"/>
                <w:sz w:val="24"/>
                <w:szCs w:val="24"/>
                <w:lang w:eastAsia="zh-CN" w:bidi="ar"/>
              </w:rPr>
              <w:br/>
              <w:t>художественного или научного альманаха, организация школьного радио и</w:t>
            </w:r>
            <w:r w:rsidRPr="00715959">
              <w:rPr>
                <w:rFonts w:ascii="Times New Roman" w:eastAsia="Tahoma" w:hAnsi="Times New Roman"/>
                <w:color w:val="000000"/>
                <w:sz w:val="24"/>
                <w:szCs w:val="24"/>
                <w:lang w:eastAsia="zh-CN" w:bidi="ar"/>
              </w:rPr>
              <w:br/>
              <w:t>телевидения, разработка сценария театральной постановки или</w:t>
            </w:r>
            <w:r w:rsidRPr="00715959">
              <w:rPr>
                <w:rFonts w:ascii="Times New Roman" w:eastAsia="Tahoma" w:hAnsi="Times New Roman"/>
                <w:color w:val="000000"/>
                <w:sz w:val="24"/>
                <w:szCs w:val="24"/>
                <w:lang w:eastAsia="zh-CN" w:bidi="ar"/>
              </w:rPr>
              <w:br/>
              <w:t>видеофильма и т.д.)</w:t>
            </w:r>
          </w:p>
        </w:tc>
        <w:tc>
          <w:tcPr>
            <w:tcW w:w="2363" w:type="dxa"/>
          </w:tcPr>
          <w:p w14:paraId="3CA05BB6" w14:textId="77777777" w:rsidR="00E46D7F" w:rsidRPr="00715959" w:rsidRDefault="00E46D7F" w:rsidP="00BD550C">
            <w:pPr>
              <w:jc w:val="both"/>
              <w:rPr>
                <w:rFonts w:ascii="Times New Roman" w:eastAsia="Times New Roman" w:hAnsi="Times New Roman"/>
                <w:sz w:val="24"/>
                <w:szCs w:val="24"/>
              </w:rPr>
            </w:pPr>
            <w:r w:rsidRPr="00715959">
              <w:rPr>
                <w:rFonts w:ascii="Times New Roman" w:hAnsi="Times New Roman"/>
                <w:b/>
                <w:iCs/>
                <w:sz w:val="24"/>
                <w:szCs w:val="24"/>
              </w:rPr>
              <w:t>-</w:t>
            </w:r>
            <w:r w:rsidRPr="00715959">
              <w:rPr>
                <w:rFonts w:ascii="Times New Roman" w:eastAsia="Times New Roman" w:hAnsi="Times New Roman"/>
                <w:sz w:val="24"/>
                <w:szCs w:val="24"/>
              </w:rPr>
              <w:t>виды профессиональной деятельности, где коммуникативная компетентность является основным качеством работника.</w:t>
            </w:r>
          </w:p>
          <w:p w14:paraId="6EEB2D28" w14:textId="77777777" w:rsidR="00E46D7F" w:rsidRPr="00715959" w:rsidRDefault="00E46D7F" w:rsidP="00BD550C">
            <w:pPr>
              <w:rPr>
                <w:rFonts w:ascii="Times New Roman" w:hAnsi="Times New Roman"/>
                <w:sz w:val="24"/>
                <w:szCs w:val="24"/>
              </w:rPr>
            </w:pPr>
          </w:p>
        </w:tc>
        <w:tc>
          <w:tcPr>
            <w:tcW w:w="2286" w:type="dxa"/>
          </w:tcPr>
          <w:p w14:paraId="4F3041C7" w14:textId="77777777" w:rsidR="00E46D7F" w:rsidRPr="00715959" w:rsidRDefault="00E46D7F" w:rsidP="00BD550C">
            <w:pPr>
              <w:widowControl w:val="0"/>
              <w:autoSpaceDE w:val="0"/>
              <w:autoSpaceDN w:val="0"/>
              <w:adjustRightInd w:val="0"/>
              <w:rPr>
                <w:rFonts w:ascii="Times New Roman" w:hAnsi="Times New Roman"/>
                <w:sz w:val="24"/>
                <w:szCs w:val="24"/>
              </w:rPr>
            </w:pPr>
            <w:r w:rsidRPr="00715959">
              <w:rPr>
                <w:rFonts w:ascii="Times New Roman" w:hAnsi="Times New Roman"/>
                <w:b/>
                <w:iCs/>
                <w:sz w:val="24"/>
                <w:szCs w:val="24"/>
              </w:rPr>
              <w:t>-</w:t>
            </w:r>
            <w:r w:rsidRPr="00715959">
              <w:rPr>
                <w:rFonts w:ascii="Times New Roman" w:hAnsi="Times New Roman"/>
                <w:sz w:val="24"/>
                <w:szCs w:val="24"/>
              </w:rPr>
              <w:t xml:space="preserve">  </w:t>
            </w:r>
            <w:r w:rsidRPr="00715959">
              <w:rPr>
                <w:rFonts w:ascii="Times New Roman" w:eastAsia="Times New Roman" w:hAnsi="Times New Roman"/>
                <w:sz w:val="24"/>
                <w:szCs w:val="24"/>
              </w:rPr>
              <w:t>коммуникативной компетентностью для формирования эмоциональной и рациональной потребности обучающихся.</w:t>
            </w:r>
          </w:p>
          <w:p w14:paraId="09585F04" w14:textId="77777777" w:rsidR="00E46D7F" w:rsidRPr="00715959" w:rsidRDefault="00E46D7F" w:rsidP="00BD550C">
            <w:pPr>
              <w:widowControl w:val="0"/>
              <w:autoSpaceDE w:val="0"/>
              <w:autoSpaceDN w:val="0"/>
              <w:ind w:left="104"/>
              <w:rPr>
                <w:rFonts w:ascii="Times New Roman" w:hAnsi="Times New Roman"/>
                <w:sz w:val="24"/>
                <w:szCs w:val="24"/>
              </w:rPr>
            </w:pPr>
          </w:p>
        </w:tc>
        <w:tc>
          <w:tcPr>
            <w:tcW w:w="2320" w:type="dxa"/>
          </w:tcPr>
          <w:p w14:paraId="1E41C943" w14:textId="77777777" w:rsidR="00E46D7F" w:rsidRPr="00715959" w:rsidRDefault="00E46D7F" w:rsidP="00BD550C">
            <w:pPr>
              <w:widowControl w:val="0"/>
              <w:rPr>
                <w:rFonts w:ascii="Times New Roman" w:eastAsia="Times New Roman" w:hAnsi="Times New Roman"/>
                <w:color w:val="000000"/>
                <w:sz w:val="24"/>
                <w:szCs w:val="24"/>
              </w:rPr>
            </w:pPr>
            <w:r w:rsidRPr="00715959">
              <w:rPr>
                <w:rFonts w:ascii="Times New Roman" w:hAnsi="Times New Roman"/>
                <w:b/>
                <w:iCs/>
                <w:sz w:val="24"/>
                <w:szCs w:val="24"/>
              </w:rPr>
              <w:t>-</w:t>
            </w:r>
            <w:r w:rsidRPr="00715959">
              <w:rPr>
                <w:rFonts w:ascii="Times New Roman" w:eastAsia="Times New Roman" w:hAnsi="Times New Roman"/>
                <w:color w:val="000000"/>
                <w:sz w:val="24"/>
                <w:szCs w:val="24"/>
              </w:rPr>
              <w:t>поощрять</w:t>
            </w:r>
          </w:p>
          <w:p w14:paraId="5CD2DAA4" w14:textId="77777777" w:rsidR="00E46D7F" w:rsidRPr="00715959" w:rsidRDefault="00E46D7F" w:rsidP="00BD550C">
            <w:pPr>
              <w:jc w:val="both"/>
              <w:rPr>
                <w:rFonts w:ascii="Times New Roman" w:eastAsia="Times New Roman" w:hAnsi="Times New Roman"/>
                <w:sz w:val="24"/>
                <w:szCs w:val="24"/>
              </w:rPr>
            </w:pPr>
            <w:r w:rsidRPr="00715959">
              <w:rPr>
                <w:rFonts w:ascii="Times New Roman" w:eastAsia="Times New Roman" w:hAnsi="Times New Roman"/>
                <w:sz w:val="24"/>
                <w:szCs w:val="24"/>
              </w:rPr>
              <w:t>формирование эмоциональной потребности обучающихся в коммуникации.</w:t>
            </w:r>
          </w:p>
          <w:p w14:paraId="201AB479" w14:textId="77777777" w:rsidR="00E46D7F" w:rsidRPr="00715959" w:rsidRDefault="00E46D7F" w:rsidP="00BD550C">
            <w:pPr>
              <w:widowControl w:val="0"/>
              <w:autoSpaceDE w:val="0"/>
              <w:autoSpaceDN w:val="0"/>
              <w:adjustRightInd w:val="0"/>
              <w:rPr>
                <w:rFonts w:ascii="Times New Roman" w:hAnsi="Times New Roman"/>
                <w:sz w:val="24"/>
                <w:szCs w:val="24"/>
              </w:rPr>
            </w:pPr>
          </w:p>
          <w:p w14:paraId="3B8A5934" w14:textId="77777777" w:rsidR="00E46D7F" w:rsidRPr="00715959" w:rsidRDefault="00E46D7F" w:rsidP="00BD550C">
            <w:pPr>
              <w:widowControl w:val="0"/>
              <w:autoSpaceDE w:val="0"/>
              <w:autoSpaceDN w:val="0"/>
              <w:adjustRightInd w:val="0"/>
              <w:rPr>
                <w:rFonts w:ascii="Times New Roman" w:hAnsi="Times New Roman"/>
                <w:sz w:val="24"/>
                <w:szCs w:val="24"/>
              </w:rPr>
            </w:pPr>
            <w:r w:rsidRPr="00715959">
              <w:rPr>
                <w:rFonts w:ascii="Times New Roman" w:hAnsi="Times New Roman"/>
                <w:color w:val="000000"/>
                <w:sz w:val="24"/>
                <w:szCs w:val="24"/>
              </w:rPr>
              <w:t xml:space="preserve"> </w:t>
            </w:r>
          </w:p>
          <w:p w14:paraId="458CF229" w14:textId="77777777" w:rsidR="00E46D7F" w:rsidRPr="00715959" w:rsidRDefault="00E46D7F" w:rsidP="00BD550C">
            <w:pPr>
              <w:widowControl w:val="0"/>
              <w:autoSpaceDE w:val="0"/>
              <w:autoSpaceDN w:val="0"/>
              <w:ind w:left="104"/>
              <w:rPr>
                <w:rFonts w:ascii="Times New Roman" w:hAnsi="Times New Roman"/>
                <w:sz w:val="24"/>
                <w:szCs w:val="24"/>
              </w:rPr>
            </w:pPr>
          </w:p>
        </w:tc>
      </w:tr>
    </w:tbl>
    <w:p w14:paraId="7DA0E8BD" w14:textId="77777777" w:rsidR="00E46D7F" w:rsidRPr="00715959" w:rsidRDefault="00E46D7F" w:rsidP="00E46D7F">
      <w:pPr>
        <w:rPr>
          <w:sz w:val="24"/>
          <w:szCs w:val="24"/>
        </w:rPr>
      </w:pPr>
    </w:p>
    <w:p w14:paraId="210D8FC6" w14:textId="77777777" w:rsidR="00E46D7F" w:rsidRPr="00715959" w:rsidRDefault="00E46D7F" w:rsidP="00E46D7F">
      <w:pPr>
        <w:rPr>
          <w:b/>
          <w:sz w:val="24"/>
          <w:szCs w:val="24"/>
        </w:rPr>
      </w:pPr>
      <w:r w:rsidRPr="00715959">
        <w:rPr>
          <w:b/>
          <w:sz w:val="24"/>
          <w:szCs w:val="24"/>
        </w:rPr>
        <w:t>4. Трудоемкость дисциплины</w:t>
      </w:r>
    </w:p>
    <w:p w14:paraId="2051752D" w14:textId="77777777" w:rsidR="00E46D7F" w:rsidRPr="00715959" w:rsidRDefault="00E46D7F" w:rsidP="00E46D7F">
      <w:pPr>
        <w:jc w:val="center"/>
        <w:rPr>
          <w:b/>
          <w:sz w:val="24"/>
          <w:szCs w:val="24"/>
        </w:rPr>
      </w:pPr>
      <w:r w:rsidRPr="00715959">
        <w:rPr>
          <w:b/>
          <w:sz w:val="24"/>
          <w:szCs w:val="24"/>
        </w:rPr>
        <w:t>Очная форма обучения</w:t>
      </w:r>
    </w:p>
    <w:tbl>
      <w:tblPr>
        <w:tblStyle w:val="aff2"/>
        <w:tblW w:w="0" w:type="auto"/>
        <w:tblLook w:val="04A0" w:firstRow="1" w:lastRow="0" w:firstColumn="1" w:lastColumn="0" w:noHBand="0" w:noVBand="1"/>
      </w:tblPr>
      <w:tblGrid>
        <w:gridCol w:w="6658"/>
        <w:gridCol w:w="2687"/>
      </w:tblGrid>
      <w:tr w:rsidR="00E46D7F" w:rsidRPr="00715959" w14:paraId="462E75CA" w14:textId="77777777" w:rsidTr="00BD550C">
        <w:tc>
          <w:tcPr>
            <w:tcW w:w="6658" w:type="dxa"/>
          </w:tcPr>
          <w:p w14:paraId="7008F571" w14:textId="77777777" w:rsidR="00E46D7F" w:rsidRPr="00715959" w:rsidRDefault="00E46D7F" w:rsidP="00BD550C">
            <w:pPr>
              <w:rPr>
                <w:rFonts w:ascii="Times New Roman" w:hAnsi="Times New Roman"/>
                <w:b/>
                <w:sz w:val="24"/>
                <w:szCs w:val="24"/>
              </w:rPr>
            </w:pPr>
            <w:r w:rsidRPr="00715959">
              <w:rPr>
                <w:rFonts w:ascii="Times New Roman" w:hAnsi="Times New Roman"/>
                <w:b/>
                <w:sz w:val="24"/>
                <w:szCs w:val="24"/>
              </w:rPr>
              <w:t>Форма работы обучающихся/Виды учебных занятий</w:t>
            </w:r>
          </w:p>
        </w:tc>
        <w:tc>
          <w:tcPr>
            <w:tcW w:w="2687" w:type="dxa"/>
          </w:tcPr>
          <w:p w14:paraId="22BCF5CD" w14:textId="77777777" w:rsidR="00E46D7F" w:rsidRPr="00715959" w:rsidRDefault="00E46D7F" w:rsidP="00BD550C">
            <w:pPr>
              <w:rPr>
                <w:rFonts w:ascii="Times New Roman" w:hAnsi="Times New Roman"/>
                <w:b/>
                <w:sz w:val="24"/>
                <w:szCs w:val="24"/>
              </w:rPr>
            </w:pPr>
            <w:r w:rsidRPr="00715959">
              <w:rPr>
                <w:rFonts w:ascii="Times New Roman" w:hAnsi="Times New Roman"/>
                <w:b/>
                <w:sz w:val="24"/>
                <w:szCs w:val="24"/>
              </w:rPr>
              <w:t>Количество часов в семестре 1/2/3</w:t>
            </w:r>
          </w:p>
        </w:tc>
      </w:tr>
      <w:tr w:rsidR="00E46D7F" w:rsidRPr="00715959" w14:paraId="2FA92C59" w14:textId="77777777" w:rsidTr="00BD550C">
        <w:tc>
          <w:tcPr>
            <w:tcW w:w="6658" w:type="dxa"/>
          </w:tcPr>
          <w:p w14:paraId="7F69A8AF" w14:textId="77777777" w:rsidR="00E46D7F" w:rsidRPr="00715959" w:rsidRDefault="00E46D7F" w:rsidP="00BD550C">
            <w:pPr>
              <w:rPr>
                <w:rFonts w:ascii="Times New Roman" w:hAnsi="Times New Roman"/>
                <w:b/>
                <w:sz w:val="24"/>
                <w:szCs w:val="24"/>
              </w:rPr>
            </w:pPr>
            <w:r w:rsidRPr="00715959">
              <w:rPr>
                <w:rFonts w:ascii="Times New Roman" w:hAnsi="Times New Roman"/>
                <w:b/>
                <w:sz w:val="24"/>
                <w:szCs w:val="24"/>
              </w:rPr>
              <w:t>Контактная аудиторная работа обучающихся с преподавателем, в том числе</w:t>
            </w:r>
          </w:p>
        </w:tc>
        <w:tc>
          <w:tcPr>
            <w:tcW w:w="2687" w:type="dxa"/>
          </w:tcPr>
          <w:p w14:paraId="13794DC5" w14:textId="77777777" w:rsidR="00E46D7F" w:rsidRPr="00715959" w:rsidRDefault="00E46D7F" w:rsidP="00BD550C">
            <w:pPr>
              <w:rPr>
                <w:rFonts w:ascii="Times New Roman" w:hAnsi="Times New Roman"/>
                <w:sz w:val="24"/>
                <w:szCs w:val="24"/>
              </w:rPr>
            </w:pPr>
          </w:p>
        </w:tc>
      </w:tr>
      <w:tr w:rsidR="00E46D7F" w:rsidRPr="00715959" w14:paraId="3BFCFE68" w14:textId="77777777" w:rsidTr="00BD550C">
        <w:tc>
          <w:tcPr>
            <w:tcW w:w="6658" w:type="dxa"/>
          </w:tcPr>
          <w:p w14:paraId="08172B80" w14:textId="77777777" w:rsidR="00E46D7F" w:rsidRPr="00715959" w:rsidRDefault="00E46D7F" w:rsidP="00BD550C">
            <w:pPr>
              <w:rPr>
                <w:rFonts w:ascii="Times New Roman" w:hAnsi="Times New Roman"/>
                <w:sz w:val="24"/>
                <w:szCs w:val="24"/>
              </w:rPr>
            </w:pPr>
            <w:r w:rsidRPr="00715959">
              <w:rPr>
                <w:rFonts w:ascii="Times New Roman" w:hAnsi="Times New Roman"/>
                <w:sz w:val="24"/>
                <w:szCs w:val="24"/>
              </w:rPr>
              <w:lastRenderedPageBreak/>
              <w:t xml:space="preserve">Занятия лекционного типа </w:t>
            </w:r>
          </w:p>
        </w:tc>
        <w:tc>
          <w:tcPr>
            <w:tcW w:w="2687" w:type="dxa"/>
          </w:tcPr>
          <w:p w14:paraId="7BEC86D1" w14:textId="77777777" w:rsidR="00E46D7F" w:rsidRPr="00715959" w:rsidRDefault="00E46D7F" w:rsidP="00BD550C">
            <w:pPr>
              <w:rPr>
                <w:rFonts w:ascii="Times New Roman" w:hAnsi="Times New Roman"/>
                <w:sz w:val="24"/>
                <w:szCs w:val="24"/>
              </w:rPr>
            </w:pPr>
          </w:p>
        </w:tc>
      </w:tr>
      <w:tr w:rsidR="00E46D7F" w:rsidRPr="00715959" w14:paraId="058FCFBC" w14:textId="77777777" w:rsidTr="00BD550C">
        <w:tc>
          <w:tcPr>
            <w:tcW w:w="6658" w:type="dxa"/>
          </w:tcPr>
          <w:p w14:paraId="73B8A6A2" w14:textId="77777777" w:rsidR="00E46D7F" w:rsidRPr="00715959" w:rsidRDefault="00E46D7F" w:rsidP="00BD550C">
            <w:pPr>
              <w:rPr>
                <w:rFonts w:ascii="Times New Roman" w:hAnsi="Times New Roman"/>
                <w:sz w:val="24"/>
                <w:szCs w:val="24"/>
              </w:rPr>
            </w:pPr>
            <w:r w:rsidRPr="00715959">
              <w:rPr>
                <w:rFonts w:ascii="Times New Roman" w:hAnsi="Times New Roman"/>
                <w:sz w:val="24"/>
                <w:szCs w:val="24"/>
              </w:rPr>
              <w:t xml:space="preserve"> Занятия семинарского типа:</w:t>
            </w:r>
          </w:p>
        </w:tc>
        <w:tc>
          <w:tcPr>
            <w:tcW w:w="2687" w:type="dxa"/>
          </w:tcPr>
          <w:p w14:paraId="0DDD804D" w14:textId="77777777" w:rsidR="00E46D7F" w:rsidRPr="00715959" w:rsidRDefault="00E46D7F" w:rsidP="00BD550C">
            <w:pPr>
              <w:rPr>
                <w:rFonts w:ascii="Times New Roman" w:hAnsi="Times New Roman"/>
                <w:sz w:val="24"/>
                <w:szCs w:val="24"/>
              </w:rPr>
            </w:pPr>
          </w:p>
        </w:tc>
      </w:tr>
      <w:tr w:rsidR="00E46D7F" w:rsidRPr="00715959" w14:paraId="6C833865" w14:textId="77777777" w:rsidTr="00BD550C">
        <w:tc>
          <w:tcPr>
            <w:tcW w:w="6658" w:type="dxa"/>
          </w:tcPr>
          <w:p w14:paraId="792116E4" w14:textId="77777777" w:rsidR="00E46D7F" w:rsidRPr="00715959" w:rsidRDefault="00E46D7F" w:rsidP="00BD550C">
            <w:pPr>
              <w:rPr>
                <w:rFonts w:ascii="Times New Roman" w:hAnsi="Times New Roman"/>
                <w:sz w:val="24"/>
                <w:szCs w:val="24"/>
              </w:rPr>
            </w:pPr>
            <w:r w:rsidRPr="00715959">
              <w:rPr>
                <w:rFonts w:ascii="Times New Roman" w:hAnsi="Times New Roman"/>
                <w:sz w:val="24"/>
                <w:szCs w:val="24"/>
              </w:rPr>
              <w:t>– семинарские занятия и/или коллоквиумы</w:t>
            </w:r>
          </w:p>
        </w:tc>
        <w:tc>
          <w:tcPr>
            <w:tcW w:w="2687" w:type="dxa"/>
          </w:tcPr>
          <w:p w14:paraId="0578207E" w14:textId="77777777" w:rsidR="00E46D7F" w:rsidRPr="00715959" w:rsidRDefault="00E46D7F" w:rsidP="00BD550C">
            <w:pPr>
              <w:rPr>
                <w:rFonts w:ascii="Times New Roman" w:hAnsi="Times New Roman"/>
                <w:sz w:val="24"/>
                <w:szCs w:val="24"/>
              </w:rPr>
            </w:pPr>
          </w:p>
        </w:tc>
      </w:tr>
      <w:tr w:rsidR="00E46D7F" w:rsidRPr="00715959" w14:paraId="649C6E5E" w14:textId="77777777" w:rsidTr="00BD550C">
        <w:tc>
          <w:tcPr>
            <w:tcW w:w="6658" w:type="dxa"/>
          </w:tcPr>
          <w:p w14:paraId="0117647F" w14:textId="77777777" w:rsidR="00E46D7F" w:rsidRPr="00715959" w:rsidRDefault="00E46D7F" w:rsidP="00BD550C">
            <w:pPr>
              <w:rPr>
                <w:rFonts w:ascii="Times New Roman" w:hAnsi="Times New Roman"/>
                <w:sz w:val="24"/>
                <w:szCs w:val="24"/>
              </w:rPr>
            </w:pPr>
            <w:r w:rsidRPr="00715959">
              <w:rPr>
                <w:rFonts w:ascii="Times New Roman" w:hAnsi="Times New Roman"/>
                <w:sz w:val="24"/>
                <w:szCs w:val="24"/>
              </w:rPr>
              <w:t>– практические занятия</w:t>
            </w:r>
          </w:p>
        </w:tc>
        <w:tc>
          <w:tcPr>
            <w:tcW w:w="2687" w:type="dxa"/>
          </w:tcPr>
          <w:p w14:paraId="7976FB87" w14:textId="77777777" w:rsidR="00E46D7F" w:rsidRPr="00715959" w:rsidRDefault="00E46D7F" w:rsidP="00BD550C">
            <w:pPr>
              <w:rPr>
                <w:rFonts w:ascii="Times New Roman" w:hAnsi="Times New Roman"/>
                <w:sz w:val="24"/>
                <w:szCs w:val="24"/>
              </w:rPr>
            </w:pPr>
            <w:r w:rsidRPr="00715959">
              <w:rPr>
                <w:rFonts w:ascii="Times New Roman" w:hAnsi="Times New Roman"/>
                <w:sz w:val="24"/>
                <w:szCs w:val="24"/>
              </w:rPr>
              <w:t>60 / 60 / 60</w:t>
            </w:r>
          </w:p>
        </w:tc>
      </w:tr>
      <w:tr w:rsidR="00E46D7F" w:rsidRPr="00715959" w14:paraId="11EA7526" w14:textId="77777777" w:rsidTr="00BD550C">
        <w:tc>
          <w:tcPr>
            <w:tcW w:w="6658" w:type="dxa"/>
          </w:tcPr>
          <w:p w14:paraId="6042E8FC" w14:textId="77777777" w:rsidR="00E46D7F" w:rsidRPr="00715959" w:rsidRDefault="00E46D7F" w:rsidP="00BD550C">
            <w:pPr>
              <w:rPr>
                <w:rFonts w:ascii="Times New Roman" w:hAnsi="Times New Roman"/>
                <w:sz w:val="24"/>
                <w:szCs w:val="24"/>
              </w:rPr>
            </w:pPr>
            <w:r w:rsidRPr="00715959">
              <w:rPr>
                <w:rFonts w:ascii="Times New Roman" w:hAnsi="Times New Roman"/>
                <w:sz w:val="24"/>
                <w:szCs w:val="24"/>
              </w:rPr>
              <w:t>– лабораторные занятия</w:t>
            </w:r>
          </w:p>
        </w:tc>
        <w:tc>
          <w:tcPr>
            <w:tcW w:w="2687" w:type="dxa"/>
          </w:tcPr>
          <w:p w14:paraId="01F0E76A" w14:textId="77777777" w:rsidR="00E46D7F" w:rsidRPr="00715959" w:rsidRDefault="00E46D7F" w:rsidP="00BD550C">
            <w:pPr>
              <w:rPr>
                <w:rFonts w:ascii="Times New Roman" w:hAnsi="Times New Roman"/>
                <w:sz w:val="24"/>
                <w:szCs w:val="24"/>
              </w:rPr>
            </w:pPr>
          </w:p>
        </w:tc>
      </w:tr>
      <w:tr w:rsidR="00E46D7F" w:rsidRPr="00715959" w14:paraId="7E9398C7" w14:textId="77777777" w:rsidTr="00BD550C">
        <w:tc>
          <w:tcPr>
            <w:tcW w:w="6658" w:type="dxa"/>
          </w:tcPr>
          <w:p w14:paraId="6A9CE9A7" w14:textId="77777777" w:rsidR="00E46D7F" w:rsidRPr="00715959" w:rsidRDefault="00E46D7F" w:rsidP="00BD550C">
            <w:pPr>
              <w:rPr>
                <w:rFonts w:ascii="Times New Roman" w:hAnsi="Times New Roman"/>
                <w:sz w:val="24"/>
                <w:szCs w:val="24"/>
              </w:rPr>
            </w:pPr>
            <w:r w:rsidRPr="00715959">
              <w:rPr>
                <w:rFonts w:ascii="Times New Roman" w:hAnsi="Times New Roman"/>
                <w:sz w:val="24"/>
                <w:szCs w:val="24"/>
              </w:rPr>
              <w:t>- клинические практические занятия (для медицинских специальностей)</w:t>
            </w:r>
          </w:p>
        </w:tc>
        <w:tc>
          <w:tcPr>
            <w:tcW w:w="2687" w:type="dxa"/>
          </w:tcPr>
          <w:p w14:paraId="20BC9B03" w14:textId="77777777" w:rsidR="00E46D7F" w:rsidRPr="00715959" w:rsidRDefault="00E46D7F" w:rsidP="00BD550C">
            <w:pPr>
              <w:rPr>
                <w:rFonts w:ascii="Times New Roman" w:hAnsi="Times New Roman"/>
                <w:sz w:val="24"/>
                <w:szCs w:val="24"/>
              </w:rPr>
            </w:pPr>
          </w:p>
        </w:tc>
      </w:tr>
      <w:tr w:rsidR="00E46D7F" w:rsidRPr="00715959" w14:paraId="43860ECF" w14:textId="77777777" w:rsidTr="00BD550C">
        <w:tc>
          <w:tcPr>
            <w:tcW w:w="6658" w:type="dxa"/>
          </w:tcPr>
          <w:p w14:paraId="7F591090" w14:textId="77777777" w:rsidR="00E46D7F" w:rsidRPr="00715959" w:rsidRDefault="00E46D7F" w:rsidP="00BD550C">
            <w:pPr>
              <w:rPr>
                <w:rFonts w:ascii="Times New Roman" w:hAnsi="Times New Roman"/>
                <w:sz w:val="24"/>
                <w:szCs w:val="24"/>
              </w:rPr>
            </w:pPr>
            <w:r w:rsidRPr="00715959">
              <w:rPr>
                <w:rFonts w:ascii="Times New Roman" w:hAnsi="Times New Roman"/>
                <w:sz w:val="24"/>
                <w:szCs w:val="24"/>
              </w:rPr>
              <w:t>Курсовое проектирование</w:t>
            </w:r>
          </w:p>
        </w:tc>
        <w:tc>
          <w:tcPr>
            <w:tcW w:w="2687" w:type="dxa"/>
          </w:tcPr>
          <w:p w14:paraId="16DD5156" w14:textId="77777777" w:rsidR="00E46D7F" w:rsidRPr="00715959" w:rsidRDefault="00E46D7F" w:rsidP="00BD550C">
            <w:pPr>
              <w:rPr>
                <w:rFonts w:ascii="Times New Roman" w:hAnsi="Times New Roman"/>
                <w:sz w:val="24"/>
                <w:szCs w:val="24"/>
              </w:rPr>
            </w:pPr>
          </w:p>
        </w:tc>
      </w:tr>
      <w:tr w:rsidR="00E46D7F" w:rsidRPr="00715959" w14:paraId="73796C33" w14:textId="77777777" w:rsidTr="00BD550C">
        <w:tc>
          <w:tcPr>
            <w:tcW w:w="6658" w:type="dxa"/>
          </w:tcPr>
          <w:p w14:paraId="08F2E861" w14:textId="77777777" w:rsidR="00E46D7F" w:rsidRPr="00715959" w:rsidRDefault="00E46D7F" w:rsidP="00BD550C">
            <w:pPr>
              <w:rPr>
                <w:rFonts w:ascii="Times New Roman" w:hAnsi="Times New Roman"/>
                <w:sz w:val="24"/>
                <w:szCs w:val="24"/>
              </w:rPr>
            </w:pPr>
            <w:r w:rsidRPr="00715959">
              <w:rPr>
                <w:rFonts w:ascii="Times New Roman" w:hAnsi="Times New Roman"/>
                <w:sz w:val="24"/>
                <w:szCs w:val="24"/>
              </w:rPr>
              <w:t>Групповые консультации</w:t>
            </w:r>
          </w:p>
        </w:tc>
        <w:tc>
          <w:tcPr>
            <w:tcW w:w="2687" w:type="dxa"/>
          </w:tcPr>
          <w:p w14:paraId="69C98829" w14:textId="77777777" w:rsidR="00E46D7F" w:rsidRPr="00715959" w:rsidRDefault="00E46D7F" w:rsidP="00BD550C">
            <w:pPr>
              <w:rPr>
                <w:rFonts w:ascii="Times New Roman" w:hAnsi="Times New Roman"/>
                <w:sz w:val="24"/>
                <w:szCs w:val="24"/>
              </w:rPr>
            </w:pPr>
          </w:p>
        </w:tc>
      </w:tr>
      <w:tr w:rsidR="00E46D7F" w:rsidRPr="00715959" w14:paraId="5D88DBF1" w14:textId="77777777" w:rsidTr="00BD550C">
        <w:tc>
          <w:tcPr>
            <w:tcW w:w="6658" w:type="dxa"/>
          </w:tcPr>
          <w:p w14:paraId="1438E288" w14:textId="77777777" w:rsidR="00E46D7F" w:rsidRPr="00715959" w:rsidRDefault="00E46D7F" w:rsidP="00BD550C">
            <w:pPr>
              <w:jc w:val="both"/>
              <w:rPr>
                <w:rFonts w:ascii="Times New Roman" w:hAnsi="Times New Roman"/>
                <w:sz w:val="24"/>
                <w:szCs w:val="24"/>
              </w:rPr>
            </w:pPr>
            <w:r w:rsidRPr="00715959">
              <w:rPr>
                <w:rFonts w:ascii="Times New Roman" w:hAnsi="Times New Roman"/>
                <w:sz w:val="24"/>
                <w:szCs w:val="24"/>
              </w:rPr>
              <w:t>Индивидуальные консультации и иные учебные занятия, предусматривающие индивидуальную работы преподавателя с обучающимися</w:t>
            </w:r>
          </w:p>
        </w:tc>
        <w:tc>
          <w:tcPr>
            <w:tcW w:w="2687" w:type="dxa"/>
          </w:tcPr>
          <w:p w14:paraId="65573493" w14:textId="77777777" w:rsidR="00E46D7F" w:rsidRPr="00715959" w:rsidRDefault="00E46D7F" w:rsidP="00BD550C">
            <w:pPr>
              <w:rPr>
                <w:rFonts w:ascii="Times New Roman" w:hAnsi="Times New Roman"/>
                <w:sz w:val="24"/>
                <w:szCs w:val="24"/>
              </w:rPr>
            </w:pPr>
          </w:p>
        </w:tc>
      </w:tr>
      <w:tr w:rsidR="00E46D7F" w:rsidRPr="00715959" w14:paraId="655E733F" w14:textId="77777777" w:rsidTr="00BD550C">
        <w:tc>
          <w:tcPr>
            <w:tcW w:w="6658" w:type="dxa"/>
          </w:tcPr>
          <w:p w14:paraId="666AA602" w14:textId="77777777" w:rsidR="00E46D7F" w:rsidRPr="00715959" w:rsidRDefault="00E46D7F" w:rsidP="00BD550C">
            <w:pPr>
              <w:jc w:val="both"/>
              <w:rPr>
                <w:rFonts w:ascii="Times New Roman" w:hAnsi="Times New Roman"/>
                <w:sz w:val="24"/>
                <w:szCs w:val="24"/>
              </w:rPr>
            </w:pPr>
            <w:r w:rsidRPr="00715959">
              <w:rPr>
                <w:rFonts w:ascii="Times New Roman" w:hAnsi="Times New Roman"/>
                <w:sz w:val="24"/>
                <w:szCs w:val="24"/>
              </w:rPr>
              <w:t>Самостоятельная работа обучающихся, в том числе</w:t>
            </w:r>
          </w:p>
        </w:tc>
        <w:tc>
          <w:tcPr>
            <w:tcW w:w="2687" w:type="dxa"/>
          </w:tcPr>
          <w:p w14:paraId="246F856D" w14:textId="77777777" w:rsidR="00E46D7F" w:rsidRPr="00715959" w:rsidRDefault="00E46D7F" w:rsidP="00BD550C">
            <w:pPr>
              <w:rPr>
                <w:rFonts w:ascii="Times New Roman" w:hAnsi="Times New Roman"/>
                <w:sz w:val="24"/>
                <w:szCs w:val="24"/>
              </w:rPr>
            </w:pPr>
            <w:r w:rsidRPr="00715959">
              <w:rPr>
                <w:rFonts w:ascii="Times New Roman" w:hAnsi="Times New Roman"/>
                <w:sz w:val="24"/>
                <w:szCs w:val="24"/>
              </w:rPr>
              <w:t>84</w:t>
            </w:r>
            <w:r w:rsidRPr="00715959">
              <w:rPr>
                <w:rFonts w:ascii="Times New Roman" w:hAnsi="Times New Roman"/>
                <w:sz w:val="24"/>
                <w:szCs w:val="24"/>
              </w:rPr>
              <w:tab/>
              <w:t>/ 84</w:t>
            </w:r>
            <w:r w:rsidRPr="00715959">
              <w:rPr>
                <w:rFonts w:ascii="Times New Roman" w:hAnsi="Times New Roman"/>
                <w:sz w:val="24"/>
                <w:szCs w:val="24"/>
              </w:rPr>
              <w:tab/>
              <w:t>/ 66</w:t>
            </w:r>
          </w:p>
        </w:tc>
      </w:tr>
      <w:tr w:rsidR="00E46D7F" w:rsidRPr="00715959" w14:paraId="7D361A2C" w14:textId="77777777" w:rsidTr="00BD550C">
        <w:tc>
          <w:tcPr>
            <w:tcW w:w="6658" w:type="dxa"/>
          </w:tcPr>
          <w:p w14:paraId="7378311E" w14:textId="77777777" w:rsidR="00E46D7F" w:rsidRPr="00715959" w:rsidRDefault="00E46D7F" w:rsidP="00BD550C">
            <w:pPr>
              <w:jc w:val="both"/>
              <w:rPr>
                <w:rFonts w:ascii="Times New Roman" w:hAnsi="Times New Roman"/>
                <w:sz w:val="24"/>
                <w:szCs w:val="24"/>
              </w:rPr>
            </w:pPr>
            <w:r w:rsidRPr="00715959">
              <w:rPr>
                <w:rFonts w:ascii="Times New Roman" w:eastAsia="Times New Roman" w:hAnsi="Times New Roman"/>
                <w:sz w:val="24"/>
                <w:szCs w:val="24"/>
                <w:lang w:eastAsia="ru-RU"/>
              </w:rPr>
              <w:t>Самостоятельное изучение разделов</w:t>
            </w:r>
            <w:r w:rsidRPr="00715959">
              <w:rPr>
                <w:rFonts w:ascii="Times New Roman" w:hAnsi="Times New Roman"/>
                <w:sz w:val="24"/>
                <w:szCs w:val="24"/>
              </w:rPr>
              <w:t xml:space="preserve"> </w:t>
            </w:r>
          </w:p>
        </w:tc>
        <w:tc>
          <w:tcPr>
            <w:tcW w:w="2687" w:type="dxa"/>
          </w:tcPr>
          <w:p w14:paraId="6501480D" w14:textId="77777777" w:rsidR="00E46D7F" w:rsidRPr="00715959" w:rsidRDefault="00E46D7F" w:rsidP="00BD550C">
            <w:pPr>
              <w:rPr>
                <w:rFonts w:ascii="Times New Roman" w:hAnsi="Times New Roman"/>
                <w:sz w:val="24"/>
                <w:szCs w:val="24"/>
              </w:rPr>
            </w:pPr>
            <w:r w:rsidRPr="00715959">
              <w:rPr>
                <w:rFonts w:ascii="Times New Roman" w:hAnsi="Times New Roman"/>
                <w:sz w:val="24"/>
                <w:szCs w:val="24"/>
              </w:rPr>
              <w:t>44/</w:t>
            </w:r>
            <w:r w:rsidRPr="00715959">
              <w:rPr>
                <w:rFonts w:ascii="Times New Roman" w:hAnsi="Times New Roman"/>
                <w:sz w:val="24"/>
                <w:szCs w:val="24"/>
              </w:rPr>
              <w:tab/>
              <w:t>44</w:t>
            </w:r>
            <w:r w:rsidRPr="00715959">
              <w:rPr>
                <w:rFonts w:ascii="Times New Roman" w:hAnsi="Times New Roman"/>
                <w:sz w:val="24"/>
                <w:szCs w:val="24"/>
              </w:rPr>
              <w:tab/>
              <w:t>/ 33</w:t>
            </w:r>
          </w:p>
        </w:tc>
      </w:tr>
      <w:tr w:rsidR="00E46D7F" w:rsidRPr="00715959" w14:paraId="39A0C834" w14:textId="77777777" w:rsidTr="00BD550C">
        <w:tc>
          <w:tcPr>
            <w:tcW w:w="6658" w:type="dxa"/>
          </w:tcPr>
          <w:p w14:paraId="1F970911" w14:textId="77777777" w:rsidR="00E46D7F" w:rsidRPr="00715959" w:rsidRDefault="00E46D7F" w:rsidP="00BD550C">
            <w:pPr>
              <w:jc w:val="both"/>
              <w:rPr>
                <w:rFonts w:ascii="Times New Roman" w:hAnsi="Times New Roman"/>
                <w:sz w:val="24"/>
                <w:szCs w:val="24"/>
              </w:rPr>
            </w:pPr>
            <w:r w:rsidRPr="00715959">
              <w:rPr>
                <w:rFonts w:ascii="Times New Roman" w:eastAsia="Times New Roman" w:hAnsi="Times New Roman"/>
                <w:sz w:val="24"/>
                <w:szCs w:val="24"/>
                <w:lang w:eastAsia="ru-RU"/>
              </w:rPr>
              <w:t>Самоподготовка (проработка и повторение лекционного материала и материала учебников и учебных пособий, подготовка к лабораторным  и  практическим занятиям, коллоквиумам, рубежному контролю и т.д.)</w:t>
            </w:r>
          </w:p>
        </w:tc>
        <w:tc>
          <w:tcPr>
            <w:tcW w:w="2687" w:type="dxa"/>
          </w:tcPr>
          <w:p w14:paraId="0043870E" w14:textId="77777777" w:rsidR="00E46D7F" w:rsidRPr="00715959" w:rsidRDefault="00E46D7F" w:rsidP="00BD550C">
            <w:pPr>
              <w:rPr>
                <w:rFonts w:ascii="Times New Roman" w:hAnsi="Times New Roman"/>
                <w:sz w:val="24"/>
                <w:szCs w:val="24"/>
              </w:rPr>
            </w:pPr>
            <w:r w:rsidRPr="00715959">
              <w:rPr>
                <w:rFonts w:ascii="Times New Roman" w:hAnsi="Times New Roman"/>
                <w:sz w:val="24"/>
                <w:szCs w:val="24"/>
              </w:rPr>
              <w:t>40/</w:t>
            </w:r>
            <w:r w:rsidRPr="00715959">
              <w:rPr>
                <w:rFonts w:ascii="Times New Roman" w:hAnsi="Times New Roman"/>
                <w:sz w:val="24"/>
                <w:szCs w:val="24"/>
              </w:rPr>
              <w:tab/>
              <w:t>40/</w:t>
            </w:r>
            <w:r w:rsidRPr="00715959">
              <w:rPr>
                <w:rFonts w:ascii="Times New Roman" w:hAnsi="Times New Roman"/>
                <w:sz w:val="24"/>
                <w:szCs w:val="24"/>
              </w:rPr>
              <w:tab/>
              <w:t>33</w:t>
            </w:r>
          </w:p>
        </w:tc>
      </w:tr>
      <w:tr w:rsidR="00E46D7F" w:rsidRPr="00715959" w14:paraId="68759F03" w14:textId="77777777" w:rsidTr="00BD550C">
        <w:tc>
          <w:tcPr>
            <w:tcW w:w="6658" w:type="dxa"/>
          </w:tcPr>
          <w:p w14:paraId="682D3B7F" w14:textId="77777777" w:rsidR="00E46D7F" w:rsidRPr="00715959" w:rsidRDefault="00E46D7F" w:rsidP="00BD550C">
            <w:pPr>
              <w:jc w:val="both"/>
              <w:rPr>
                <w:rFonts w:ascii="Times New Roman" w:hAnsi="Times New Roman"/>
                <w:b/>
                <w:sz w:val="24"/>
                <w:szCs w:val="24"/>
              </w:rPr>
            </w:pPr>
            <w:r w:rsidRPr="00715959">
              <w:rPr>
                <w:rFonts w:ascii="Times New Roman" w:hAnsi="Times New Roman"/>
                <w:b/>
                <w:sz w:val="24"/>
                <w:szCs w:val="24"/>
              </w:rPr>
              <w:t>Промежуточная аттестация обучающихся</w:t>
            </w:r>
          </w:p>
        </w:tc>
        <w:tc>
          <w:tcPr>
            <w:tcW w:w="2687" w:type="dxa"/>
          </w:tcPr>
          <w:p w14:paraId="2A505FBD" w14:textId="77777777" w:rsidR="00E46D7F" w:rsidRPr="00715959" w:rsidRDefault="00E46D7F" w:rsidP="00BD550C">
            <w:pPr>
              <w:rPr>
                <w:rFonts w:ascii="Times New Roman" w:hAnsi="Times New Roman"/>
                <w:sz w:val="24"/>
                <w:szCs w:val="24"/>
              </w:rPr>
            </w:pPr>
          </w:p>
        </w:tc>
      </w:tr>
      <w:tr w:rsidR="00E46D7F" w:rsidRPr="00715959" w14:paraId="2280BC7E" w14:textId="77777777" w:rsidTr="00BD550C">
        <w:tc>
          <w:tcPr>
            <w:tcW w:w="6658" w:type="dxa"/>
          </w:tcPr>
          <w:p w14:paraId="03622FA1" w14:textId="77777777" w:rsidR="00E46D7F" w:rsidRPr="00715959" w:rsidRDefault="00E46D7F" w:rsidP="00BD550C">
            <w:pPr>
              <w:jc w:val="both"/>
              <w:rPr>
                <w:rFonts w:ascii="Times New Roman" w:hAnsi="Times New Roman"/>
                <w:sz w:val="24"/>
                <w:szCs w:val="24"/>
              </w:rPr>
            </w:pPr>
            <w:r w:rsidRPr="00715959">
              <w:rPr>
                <w:rFonts w:ascii="Times New Roman" w:hAnsi="Times New Roman"/>
                <w:sz w:val="24"/>
                <w:szCs w:val="24"/>
              </w:rPr>
              <w:t xml:space="preserve">Экзамен  </w:t>
            </w:r>
          </w:p>
        </w:tc>
        <w:tc>
          <w:tcPr>
            <w:tcW w:w="2687" w:type="dxa"/>
          </w:tcPr>
          <w:p w14:paraId="68C9D86D" w14:textId="77777777" w:rsidR="00E46D7F" w:rsidRPr="00715959" w:rsidRDefault="00E46D7F" w:rsidP="00BD550C">
            <w:pPr>
              <w:rPr>
                <w:rFonts w:ascii="Times New Roman" w:hAnsi="Times New Roman"/>
                <w:sz w:val="24"/>
                <w:szCs w:val="24"/>
              </w:rPr>
            </w:pPr>
            <w:r w:rsidRPr="00715959">
              <w:rPr>
                <w:rFonts w:ascii="Times New Roman" w:hAnsi="Times New Roman"/>
                <w:sz w:val="24"/>
                <w:szCs w:val="24"/>
              </w:rPr>
              <w:t>-</w:t>
            </w:r>
            <w:r w:rsidRPr="00715959">
              <w:rPr>
                <w:rFonts w:ascii="Times New Roman" w:hAnsi="Times New Roman"/>
                <w:sz w:val="24"/>
                <w:szCs w:val="24"/>
              </w:rPr>
              <w:tab/>
              <w:t>/ 54</w:t>
            </w:r>
          </w:p>
        </w:tc>
      </w:tr>
      <w:tr w:rsidR="00E46D7F" w:rsidRPr="00715959" w14:paraId="659409C3" w14:textId="77777777" w:rsidTr="00BD550C">
        <w:tc>
          <w:tcPr>
            <w:tcW w:w="6658" w:type="dxa"/>
          </w:tcPr>
          <w:p w14:paraId="3FCC0105" w14:textId="77777777" w:rsidR="00E46D7F" w:rsidRPr="00715959" w:rsidRDefault="00E46D7F" w:rsidP="00BD550C">
            <w:pPr>
              <w:jc w:val="both"/>
              <w:rPr>
                <w:rFonts w:ascii="Times New Roman" w:hAnsi="Times New Roman"/>
                <w:sz w:val="24"/>
                <w:szCs w:val="24"/>
              </w:rPr>
            </w:pPr>
            <w:r w:rsidRPr="00715959">
              <w:rPr>
                <w:rFonts w:ascii="Times New Roman" w:hAnsi="Times New Roman"/>
                <w:sz w:val="24"/>
                <w:szCs w:val="24"/>
              </w:rPr>
              <w:t xml:space="preserve">  Зачет  </w:t>
            </w:r>
          </w:p>
        </w:tc>
        <w:tc>
          <w:tcPr>
            <w:tcW w:w="2687" w:type="dxa"/>
          </w:tcPr>
          <w:p w14:paraId="104FEF17" w14:textId="77777777" w:rsidR="00E46D7F" w:rsidRPr="00715959" w:rsidRDefault="00E46D7F" w:rsidP="00BD550C">
            <w:pPr>
              <w:rPr>
                <w:rFonts w:ascii="Times New Roman" w:hAnsi="Times New Roman"/>
                <w:sz w:val="24"/>
                <w:szCs w:val="24"/>
              </w:rPr>
            </w:pPr>
            <w:r w:rsidRPr="00715959">
              <w:rPr>
                <w:rFonts w:ascii="Times New Roman" w:hAnsi="Times New Roman"/>
                <w:sz w:val="24"/>
                <w:szCs w:val="24"/>
              </w:rPr>
              <w:t>зачет</w:t>
            </w:r>
          </w:p>
        </w:tc>
      </w:tr>
      <w:tr w:rsidR="00E46D7F" w:rsidRPr="00715959" w14:paraId="69654DA9" w14:textId="77777777" w:rsidTr="00BD550C">
        <w:tc>
          <w:tcPr>
            <w:tcW w:w="6658" w:type="dxa"/>
          </w:tcPr>
          <w:p w14:paraId="7B4777D2" w14:textId="77777777" w:rsidR="00E46D7F" w:rsidRPr="00715959" w:rsidRDefault="00E46D7F" w:rsidP="00BD550C">
            <w:pPr>
              <w:jc w:val="both"/>
              <w:rPr>
                <w:rFonts w:ascii="Times New Roman" w:hAnsi="Times New Roman"/>
                <w:sz w:val="24"/>
                <w:szCs w:val="24"/>
              </w:rPr>
            </w:pPr>
            <w:r w:rsidRPr="00715959">
              <w:rPr>
                <w:rFonts w:ascii="Times New Roman" w:hAnsi="Times New Roman"/>
                <w:sz w:val="24"/>
                <w:szCs w:val="24"/>
              </w:rPr>
              <w:t xml:space="preserve">  Защита курсовой работы  </w:t>
            </w:r>
          </w:p>
        </w:tc>
        <w:tc>
          <w:tcPr>
            <w:tcW w:w="2687" w:type="dxa"/>
          </w:tcPr>
          <w:p w14:paraId="7FCCA866" w14:textId="77777777" w:rsidR="00E46D7F" w:rsidRPr="00715959" w:rsidRDefault="00E46D7F" w:rsidP="00BD550C">
            <w:pPr>
              <w:rPr>
                <w:rFonts w:ascii="Times New Roman" w:hAnsi="Times New Roman"/>
                <w:sz w:val="24"/>
                <w:szCs w:val="24"/>
              </w:rPr>
            </w:pPr>
          </w:p>
        </w:tc>
      </w:tr>
      <w:tr w:rsidR="00E46D7F" w:rsidRPr="00715959" w14:paraId="6E00C232" w14:textId="77777777" w:rsidTr="00BD550C">
        <w:tc>
          <w:tcPr>
            <w:tcW w:w="6658" w:type="dxa"/>
          </w:tcPr>
          <w:p w14:paraId="6E6128EE" w14:textId="77777777" w:rsidR="00E46D7F" w:rsidRPr="00715959" w:rsidRDefault="00E46D7F" w:rsidP="00BD550C">
            <w:pPr>
              <w:jc w:val="both"/>
              <w:rPr>
                <w:rFonts w:ascii="Times New Roman" w:hAnsi="Times New Roman"/>
                <w:b/>
                <w:sz w:val="24"/>
                <w:szCs w:val="24"/>
              </w:rPr>
            </w:pPr>
            <w:r w:rsidRPr="00715959">
              <w:rPr>
                <w:rFonts w:ascii="Times New Roman" w:hAnsi="Times New Roman"/>
                <w:sz w:val="24"/>
                <w:szCs w:val="24"/>
              </w:rPr>
              <w:t xml:space="preserve">  </w:t>
            </w:r>
            <w:r w:rsidRPr="00715959">
              <w:rPr>
                <w:rFonts w:ascii="Times New Roman" w:hAnsi="Times New Roman"/>
                <w:b/>
                <w:sz w:val="24"/>
                <w:szCs w:val="24"/>
              </w:rPr>
              <w:t>Общая трудоемкость дисциплины</w:t>
            </w:r>
          </w:p>
        </w:tc>
        <w:tc>
          <w:tcPr>
            <w:tcW w:w="2687" w:type="dxa"/>
          </w:tcPr>
          <w:p w14:paraId="206C18D1" w14:textId="77777777" w:rsidR="00E46D7F" w:rsidRPr="00715959" w:rsidRDefault="00E46D7F" w:rsidP="00BD550C">
            <w:pPr>
              <w:rPr>
                <w:rFonts w:ascii="Times New Roman" w:hAnsi="Times New Roman"/>
                <w:b/>
                <w:sz w:val="24"/>
                <w:szCs w:val="24"/>
              </w:rPr>
            </w:pPr>
            <w:r w:rsidRPr="00715959">
              <w:rPr>
                <w:rFonts w:ascii="Times New Roman" w:hAnsi="Times New Roman"/>
                <w:b/>
                <w:sz w:val="24"/>
                <w:szCs w:val="24"/>
              </w:rPr>
              <w:t xml:space="preserve">144ч. 4 з.е. /144ч.4з.е./ 180ч.5з.е.  </w:t>
            </w:r>
          </w:p>
        </w:tc>
      </w:tr>
    </w:tbl>
    <w:p w14:paraId="2E26E1D0" w14:textId="77777777" w:rsidR="00E46D7F" w:rsidRPr="00715959" w:rsidRDefault="00E46D7F" w:rsidP="00E46D7F">
      <w:pPr>
        <w:rPr>
          <w:sz w:val="24"/>
          <w:szCs w:val="24"/>
        </w:rPr>
      </w:pPr>
    </w:p>
    <w:p w14:paraId="24B1C6E6" w14:textId="77777777" w:rsidR="00E46D7F" w:rsidRPr="00715959" w:rsidRDefault="00E46D7F" w:rsidP="00E46D7F">
      <w:pPr>
        <w:jc w:val="center"/>
        <w:rPr>
          <w:b/>
          <w:sz w:val="24"/>
          <w:szCs w:val="24"/>
        </w:rPr>
      </w:pPr>
      <w:r w:rsidRPr="00715959">
        <w:rPr>
          <w:b/>
          <w:sz w:val="24"/>
          <w:szCs w:val="24"/>
        </w:rPr>
        <w:t>Очно-заочная форма обучения</w:t>
      </w:r>
    </w:p>
    <w:tbl>
      <w:tblPr>
        <w:tblStyle w:val="aff2"/>
        <w:tblW w:w="0" w:type="auto"/>
        <w:tblLook w:val="04A0" w:firstRow="1" w:lastRow="0" w:firstColumn="1" w:lastColumn="0" w:noHBand="0" w:noVBand="1"/>
      </w:tblPr>
      <w:tblGrid>
        <w:gridCol w:w="6658"/>
        <w:gridCol w:w="2687"/>
      </w:tblGrid>
      <w:tr w:rsidR="00E46D7F" w:rsidRPr="00715959" w14:paraId="424E4BC7" w14:textId="77777777" w:rsidTr="00BD550C">
        <w:tc>
          <w:tcPr>
            <w:tcW w:w="6658" w:type="dxa"/>
          </w:tcPr>
          <w:p w14:paraId="53283354" w14:textId="77777777" w:rsidR="00E46D7F" w:rsidRPr="00715959" w:rsidRDefault="00E46D7F" w:rsidP="00BD550C">
            <w:pPr>
              <w:rPr>
                <w:rFonts w:ascii="Times New Roman" w:hAnsi="Times New Roman"/>
                <w:b/>
                <w:sz w:val="24"/>
                <w:szCs w:val="24"/>
              </w:rPr>
            </w:pPr>
            <w:r w:rsidRPr="00715959">
              <w:rPr>
                <w:rFonts w:ascii="Times New Roman" w:hAnsi="Times New Roman"/>
                <w:b/>
                <w:sz w:val="24"/>
                <w:szCs w:val="24"/>
              </w:rPr>
              <w:t>Форма работы обучающихся/Виды учебных занятий</w:t>
            </w:r>
          </w:p>
        </w:tc>
        <w:tc>
          <w:tcPr>
            <w:tcW w:w="2687" w:type="dxa"/>
          </w:tcPr>
          <w:p w14:paraId="48460C2F" w14:textId="77777777" w:rsidR="00E46D7F" w:rsidRPr="00715959" w:rsidRDefault="00E46D7F" w:rsidP="00BD550C">
            <w:pPr>
              <w:rPr>
                <w:rFonts w:ascii="Times New Roman" w:hAnsi="Times New Roman"/>
                <w:b/>
                <w:sz w:val="24"/>
                <w:szCs w:val="24"/>
              </w:rPr>
            </w:pPr>
            <w:r w:rsidRPr="00715959">
              <w:rPr>
                <w:rFonts w:ascii="Times New Roman" w:hAnsi="Times New Roman"/>
                <w:b/>
                <w:sz w:val="24"/>
                <w:szCs w:val="24"/>
              </w:rPr>
              <w:t>Количество часов в семестре 2/3/4</w:t>
            </w:r>
          </w:p>
        </w:tc>
      </w:tr>
      <w:tr w:rsidR="00E46D7F" w:rsidRPr="00715959" w14:paraId="1B82BD93" w14:textId="77777777" w:rsidTr="00BD550C">
        <w:tc>
          <w:tcPr>
            <w:tcW w:w="6658" w:type="dxa"/>
          </w:tcPr>
          <w:p w14:paraId="50BDEFED" w14:textId="77777777" w:rsidR="00E46D7F" w:rsidRPr="00715959" w:rsidRDefault="00E46D7F" w:rsidP="00BD550C">
            <w:pPr>
              <w:rPr>
                <w:rFonts w:ascii="Times New Roman" w:hAnsi="Times New Roman"/>
                <w:b/>
                <w:sz w:val="24"/>
                <w:szCs w:val="24"/>
              </w:rPr>
            </w:pPr>
            <w:r w:rsidRPr="00715959">
              <w:rPr>
                <w:rFonts w:ascii="Times New Roman" w:hAnsi="Times New Roman"/>
                <w:b/>
                <w:sz w:val="24"/>
                <w:szCs w:val="24"/>
              </w:rPr>
              <w:t>Контактная аудиторная работа обучающихся с преподавателем, в том числе</w:t>
            </w:r>
          </w:p>
        </w:tc>
        <w:tc>
          <w:tcPr>
            <w:tcW w:w="2687" w:type="dxa"/>
          </w:tcPr>
          <w:p w14:paraId="21AA40C0" w14:textId="77777777" w:rsidR="00E46D7F" w:rsidRPr="00715959" w:rsidRDefault="00E46D7F" w:rsidP="00BD550C">
            <w:pPr>
              <w:rPr>
                <w:rFonts w:ascii="Times New Roman" w:hAnsi="Times New Roman"/>
                <w:sz w:val="24"/>
                <w:szCs w:val="24"/>
              </w:rPr>
            </w:pPr>
          </w:p>
        </w:tc>
      </w:tr>
      <w:tr w:rsidR="00E46D7F" w:rsidRPr="00715959" w14:paraId="2288557F" w14:textId="77777777" w:rsidTr="00BD550C">
        <w:tc>
          <w:tcPr>
            <w:tcW w:w="6658" w:type="dxa"/>
          </w:tcPr>
          <w:p w14:paraId="01AF703F" w14:textId="77777777" w:rsidR="00E46D7F" w:rsidRPr="00715959" w:rsidRDefault="00E46D7F" w:rsidP="00BD550C">
            <w:pPr>
              <w:rPr>
                <w:rFonts w:ascii="Times New Roman" w:hAnsi="Times New Roman"/>
                <w:sz w:val="24"/>
                <w:szCs w:val="24"/>
              </w:rPr>
            </w:pPr>
            <w:r w:rsidRPr="00715959">
              <w:rPr>
                <w:rFonts w:ascii="Times New Roman" w:hAnsi="Times New Roman"/>
                <w:sz w:val="24"/>
                <w:szCs w:val="24"/>
              </w:rPr>
              <w:t xml:space="preserve">Занятия лекционного типа </w:t>
            </w:r>
          </w:p>
        </w:tc>
        <w:tc>
          <w:tcPr>
            <w:tcW w:w="2687" w:type="dxa"/>
          </w:tcPr>
          <w:p w14:paraId="4271CB12" w14:textId="77777777" w:rsidR="00E46D7F" w:rsidRPr="00715959" w:rsidRDefault="00E46D7F" w:rsidP="00BD550C">
            <w:pPr>
              <w:rPr>
                <w:rFonts w:ascii="Times New Roman" w:hAnsi="Times New Roman"/>
                <w:sz w:val="24"/>
                <w:szCs w:val="24"/>
              </w:rPr>
            </w:pPr>
          </w:p>
        </w:tc>
      </w:tr>
      <w:tr w:rsidR="00E46D7F" w:rsidRPr="00715959" w14:paraId="265CC44E" w14:textId="77777777" w:rsidTr="00BD550C">
        <w:tc>
          <w:tcPr>
            <w:tcW w:w="6658" w:type="dxa"/>
          </w:tcPr>
          <w:p w14:paraId="6344BF74" w14:textId="77777777" w:rsidR="00E46D7F" w:rsidRPr="00715959" w:rsidRDefault="00E46D7F" w:rsidP="00BD550C">
            <w:pPr>
              <w:rPr>
                <w:rFonts w:ascii="Times New Roman" w:hAnsi="Times New Roman"/>
                <w:sz w:val="24"/>
                <w:szCs w:val="24"/>
              </w:rPr>
            </w:pPr>
            <w:r w:rsidRPr="00715959">
              <w:rPr>
                <w:rFonts w:ascii="Times New Roman" w:hAnsi="Times New Roman"/>
                <w:sz w:val="24"/>
                <w:szCs w:val="24"/>
              </w:rPr>
              <w:t xml:space="preserve"> Занятия семинарского типа:</w:t>
            </w:r>
          </w:p>
        </w:tc>
        <w:tc>
          <w:tcPr>
            <w:tcW w:w="2687" w:type="dxa"/>
          </w:tcPr>
          <w:p w14:paraId="5F71A892" w14:textId="77777777" w:rsidR="00E46D7F" w:rsidRPr="00715959" w:rsidRDefault="00E46D7F" w:rsidP="00BD550C">
            <w:pPr>
              <w:rPr>
                <w:rFonts w:ascii="Times New Roman" w:hAnsi="Times New Roman"/>
                <w:sz w:val="24"/>
                <w:szCs w:val="24"/>
              </w:rPr>
            </w:pPr>
          </w:p>
        </w:tc>
      </w:tr>
      <w:tr w:rsidR="00E46D7F" w:rsidRPr="00715959" w14:paraId="7859C5D8" w14:textId="77777777" w:rsidTr="00BD550C">
        <w:tc>
          <w:tcPr>
            <w:tcW w:w="6658" w:type="dxa"/>
          </w:tcPr>
          <w:p w14:paraId="4FE3A0F4" w14:textId="77777777" w:rsidR="00E46D7F" w:rsidRPr="00715959" w:rsidRDefault="00E46D7F" w:rsidP="00BD550C">
            <w:pPr>
              <w:rPr>
                <w:rFonts w:ascii="Times New Roman" w:hAnsi="Times New Roman"/>
                <w:sz w:val="24"/>
                <w:szCs w:val="24"/>
              </w:rPr>
            </w:pPr>
            <w:r w:rsidRPr="00715959">
              <w:rPr>
                <w:rFonts w:ascii="Times New Roman" w:hAnsi="Times New Roman"/>
                <w:sz w:val="24"/>
                <w:szCs w:val="24"/>
              </w:rPr>
              <w:t>– семинарские занятия и/или коллоквиумы</w:t>
            </w:r>
          </w:p>
        </w:tc>
        <w:tc>
          <w:tcPr>
            <w:tcW w:w="2687" w:type="dxa"/>
          </w:tcPr>
          <w:p w14:paraId="6AA28874" w14:textId="77777777" w:rsidR="00E46D7F" w:rsidRPr="00715959" w:rsidRDefault="00E46D7F" w:rsidP="00BD550C">
            <w:pPr>
              <w:rPr>
                <w:rFonts w:ascii="Times New Roman" w:hAnsi="Times New Roman"/>
                <w:sz w:val="24"/>
                <w:szCs w:val="24"/>
              </w:rPr>
            </w:pPr>
          </w:p>
        </w:tc>
      </w:tr>
      <w:tr w:rsidR="00E46D7F" w:rsidRPr="00715959" w14:paraId="76ADE2E4" w14:textId="77777777" w:rsidTr="00BD550C">
        <w:tc>
          <w:tcPr>
            <w:tcW w:w="6658" w:type="dxa"/>
          </w:tcPr>
          <w:p w14:paraId="2707EB67" w14:textId="77777777" w:rsidR="00E46D7F" w:rsidRPr="00715959" w:rsidRDefault="00E46D7F" w:rsidP="00BD550C">
            <w:pPr>
              <w:rPr>
                <w:rFonts w:ascii="Times New Roman" w:hAnsi="Times New Roman"/>
                <w:sz w:val="24"/>
                <w:szCs w:val="24"/>
              </w:rPr>
            </w:pPr>
            <w:r w:rsidRPr="00715959">
              <w:rPr>
                <w:rFonts w:ascii="Times New Roman" w:hAnsi="Times New Roman"/>
                <w:sz w:val="24"/>
                <w:szCs w:val="24"/>
              </w:rPr>
              <w:t>– практические занятия</w:t>
            </w:r>
          </w:p>
        </w:tc>
        <w:tc>
          <w:tcPr>
            <w:tcW w:w="2687" w:type="dxa"/>
          </w:tcPr>
          <w:p w14:paraId="75DE92AD" w14:textId="77777777" w:rsidR="00E46D7F" w:rsidRPr="00715959" w:rsidRDefault="00E46D7F" w:rsidP="00BD550C">
            <w:pPr>
              <w:rPr>
                <w:rFonts w:ascii="Times New Roman" w:hAnsi="Times New Roman"/>
                <w:sz w:val="24"/>
                <w:szCs w:val="24"/>
              </w:rPr>
            </w:pPr>
            <w:r w:rsidRPr="00715959">
              <w:rPr>
                <w:rFonts w:ascii="Times New Roman" w:hAnsi="Times New Roman"/>
                <w:sz w:val="24"/>
                <w:szCs w:val="24"/>
              </w:rPr>
              <w:t>51/ 51/ 51</w:t>
            </w:r>
            <w:r w:rsidRPr="00715959">
              <w:rPr>
                <w:rFonts w:ascii="Times New Roman" w:hAnsi="Times New Roman"/>
                <w:sz w:val="24"/>
                <w:szCs w:val="24"/>
              </w:rPr>
              <w:tab/>
            </w:r>
          </w:p>
        </w:tc>
      </w:tr>
      <w:tr w:rsidR="00E46D7F" w:rsidRPr="00715959" w14:paraId="31ABA3F7" w14:textId="77777777" w:rsidTr="00BD550C">
        <w:tc>
          <w:tcPr>
            <w:tcW w:w="6658" w:type="dxa"/>
          </w:tcPr>
          <w:p w14:paraId="07E64256" w14:textId="77777777" w:rsidR="00E46D7F" w:rsidRPr="00715959" w:rsidRDefault="00E46D7F" w:rsidP="00BD550C">
            <w:pPr>
              <w:rPr>
                <w:rFonts w:ascii="Times New Roman" w:hAnsi="Times New Roman"/>
                <w:sz w:val="24"/>
                <w:szCs w:val="24"/>
              </w:rPr>
            </w:pPr>
            <w:r w:rsidRPr="00715959">
              <w:rPr>
                <w:rFonts w:ascii="Times New Roman" w:hAnsi="Times New Roman"/>
                <w:sz w:val="24"/>
                <w:szCs w:val="24"/>
              </w:rPr>
              <w:t>– лабораторные занятия</w:t>
            </w:r>
          </w:p>
        </w:tc>
        <w:tc>
          <w:tcPr>
            <w:tcW w:w="2687" w:type="dxa"/>
          </w:tcPr>
          <w:p w14:paraId="278B9A50" w14:textId="77777777" w:rsidR="00E46D7F" w:rsidRPr="00715959" w:rsidRDefault="00E46D7F" w:rsidP="00BD550C">
            <w:pPr>
              <w:rPr>
                <w:rFonts w:ascii="Times New Roman" w:hAnsi="Times New Roman"/>
                <w:sz w:val="24"/>
                <w:szCs w:val="24"/>
              </w:rPr>
            </w:pPr>
          </w:p>
        </w:tc>
      </w:tr>
      <w:tr w:rsidR="00E46D7F" w:rsidRPr="00715959" w14:paraId="13EB2C27" w14:textId="77777777" w:rsidTr="00BD550C">
        <w:tc>
          <w:tcPr>
            <w:tcW w:w="6658" w:type="dxa"/>
          </w:tcPr>
          <w:p w14:paraId="20BDF75A" w14:textId="77777777" w:rsidR="00E46D7F" w:rsidRPr="00715959" w:rsidRDefault="00E46D7F" w:rsidP="00BD550C">
            <w:pPr>
              <w:rPr>
                <w:rFonts w:ascii="Times New Roman" w:hAnsi="Times New Roman"/>
                <w:sz w:val="24"/>
                <w:szCs w:val="24"/>
              </w:rPr>
            </w:pPr>
            <w:r w:rsidRPr="00715959">
              <w:rPr>
                <w:rFonts w:ascii="Times New Roman" w:hAnsi="Times New Roman"/>
                <w:sz w:val="24"/>
                <w:szCs w:val="24"/>
              </w:rPr>
              <w:t>- клинические практические занятия (для медицинских специальностей)</w:t>
            </w:r>
          </w:p>
        </w:tc>
        <w:tc>
          <w:tcPr>
            <w:tcW w:w="2687" w:type="dxa"/>
          </w:tcPr>
          <w:p w14:paraId="32C6E926" w14:textId="77777777" w:rsidR="00E46D7F" w:rsidRPr="00715959" w:rsidRDefault="00E46D7F" w:rsidP="00BD550C">
            <w:pPr>
              <w:rPr>
                <w:rFonts w:ascii="Times New Roman" w:hAnsi="Times New Roman"/>
                <w:sz w:val="24"/>
                <w:szCs w:val="24"/>
              </w:rPr>
            </w:pPr>
          </w:p>
        </w:tc>
      </w:tr>
      <w:tr w:rsidR="00E46D7F" w:rsidRPr="00715959" w14:paraId="05E24AA9" w14:textId="77777777" w:rsidTr="00BD550C">
        <w:tc>
          <w:tcPr>
            <w:tcW w:w="6658" w:type="dxa"/>
          </w:tcPr>
          <w:p w14:paraId="40098360" w14:textId="77777777" w:rsidR="00E46D7F" w:rsidRPr="00715959" w:rsidRDefault="00E46D7F" w:rsidP="00BD550C">
            <w:pPr>
              <w:rPr>
                <w:rFonts w:ascii="Times New Roman" w:hAnsi="Times New Roman"/>
                <w:sz w:val="24"/>
                <w:szCs w:val="24"/>
              </w:rPr>
            </w:pPr>
            <w:r w:rsidRPr="00715959">
              <w:rPr>
                <w:rFonts w:ascii="Times New Roman" w:hAnsi="Times New Roman"/>
                <w:sz w:val="24"/>
                <w:szCs w:val="24"/>
              </w:rPr>
              <w:t>Курсовое проектирование</w:t>
            </w:r>
          </w:p>
        </w:tc>
        <w:tc>
          <w:tcPr>
            <w:tcW w:w="2687" w:type="dxa"/>
          </w:tcPr>
          <w:p w14:paraId="4801BDFC" w14:textId="77777777" w:rsidR="00E46D7F" w:rsidRPr="00715959" w:rsidRDefault="00E46D7F" w:rsidP="00BD550C">
            <w:pPr>
              <w:rPr>
                <w:rFonts w:ascii="Times New Roman" w:hAnsi="Times New Roman"/>
                <w:sz w:val="24"/>
                <w:szCs w:val="24"/>
              </w:rPr>
            </w:pPr>
          </w:p>
        </w:tc>
      </w:tr>
      <w:tr w:rsidR="00E46D7F" w:rsidRPr="00715959" w14:paraId="1E2CCF18" w14:textId="77777777" w:rsidTr="00BD550C">
        <w:tc>
          <w:tcPr>
            <w:tcW w:w="6658" w:type="dxa"/>
          </w:tcPr>
          <w:p w14:paraId="5556EE44" w14:textId="77777777" w:rsidR="00E46D7F" w:rsidRPr="00715959" w:rsidRDefault="00E46D7F" w:rsidP="00BD550C">
            <w:pPr>
              <w:rPr>
                <w:rFonts w:ascii="Times New Roman" w:hAnsi="Times New Roman"/>
                <w:sz w:val="24"/>
                <w:szCs w:val="24"/>
              </w:rPr>
            </w:pPr>
            <w:r w:rsidRPr="00715959">
              <w:rPr>
                <w:rFonts w:ascii="Times New Roman" w:hAnsi="Times New Roman"/>
                <w:sz w:val="24"/>
                <w:szCs w:val="24"/>
              </w:rPr>
              <w:t>Групповые консультации</w:t>
            </w:r>
          </w:p>
        </w:tc>
        <w:tc>
          <w:tcPr>
            <w:tcW w:w="2687" w:type="dxa"/>
          </w:tcPr>
          <w:p w14:paraId="02FF7B60" w14:textId="77777777" w:rsidR="00E46D7F" w:rsidRPr="00715959" w:rsidRDefault="00E46D7F" w:rsidP="00BD550C">
            <w:pPr>
              <w:rPr>
                <w:rFonts w:ascii="Times New Roman" w:hAnsi="Times New Roman"/>
                <w:sz w:val="24"/>
                <w:szCs w:val="24"/>
              </w:rPr>
            </w:pPr>
          </w:p>
        </w:tc>
      </w:tr>
      <w:tr w:rsidR="00E46D7F" w:rsidRPr="00715959" w14:paraId="789C9903" w14:textId="77777777" w:rsidTr="00BD550C">
        <w:tc>
          <w:tcPr>
            <w:tcW w:w="6658" w:type="dxa"/>
          </w:tcPr>
          <w:p w14:paraId="38118E8F" w14:textId="77777777" w:rsidR="00E46D7F" w:rsidRPr="00715959" w:rsidRDefault="00E46D7F" w:rsidP="00BD550C">
            <w:pPr>
              <w:jc w:val="both"/>
              <w:rPr>
                <w:rFonts w:ascii="Times New Roman" w:hAnsi="Times New Roman"/>
                <w:sz w:val="24"/>
                <w:szCs w:val="24"/>
              </w:rPr>
            </w:pPr>
            <w:r w:rsidRPr="00715959">
              <w:rPr>
                <w:rFonts w:ascii="Times New Roman" w:hAnsi="Times New Roman"/>
                <w:sz w:val="24"/>
                <w:szCs w:val="24"/>
              </w:rPr>
              <w:t>Индивидуальные консультации и иные учебные занятия, предусматривающие индивидуальную работы преподавателя с обучающимися</w:t>
            </w:r>
          </w:p>
        </w:tc>
        <w:tc>
          <w:tcPr>
            <w:tcW w:w="2687" w:type="dxa"/>
          </w:tcPr>
          <w:p w14:paraId="1496CF54" w14:textId="77777777" w:rsidR="00E46D7F" w:rsidRPr="00715959" w:rsidRDefault="00E46D7F" w:rsidP="00BD550C">
            <w:pPr>
              <w:rPr>
                <w:rFonts w:ascii="Times New Roman" w:hAnsi="Times New Roman"/>
                <w:sz w:val="24"/>
                <w:szCs w:val="24"/>
              </w:rPr>
            </w:pPr>
          </w:p>
        </w:tc>
      </w:tr>
      <w:tr w:rsidR="00E46D7F" w:rsidRPr="00715959" w14:paraId="31B94866" w14:textId="77777777" w:rsidTr="00BD550C">
        <w:tc>
          <w:tcPr>
            <w:tcW w:w="6658" w:type="dxa"/>
          </w:tcPr>
          <w:p w14:paraId="2AA6FD94" w14:textId="77777777" w:rsidR="00E46D7F" w:rsidRPr="00715959" w:rsidRDefault="00E46D7F" w:rsidP="00BD550C">
            <w:pPr>
              <w:jc w:val="both"/>
              <w:rPr>
                <w:rFonts w:ascii="Times New Roman" w:hAnsi="Times New Roman"/>
                <w:sz w:val="24"/>
                <w:szCs w:val="24"/>
              </w:rPr>
            </w:pPr>
            <w:r w:rsidRPr="00715959">
              <w:rPr>
                <w:rFonts w:ascii="Times New Roman" w:hAnsi="Times New Roman"/>
                <w:sz w:val="24"/>
                <w:szCs w:val="24"/>
              </w:rPr>
              <w:t>Самостоятельная работа обучающихся, в том числе</w:t>
            </w:r>
          </w:p>
        </w:tc>
        <w:tc>
          <w:tcPr>
            <w:tcW w:w="2687" w:type="dxa"/>
          </w:tcPr>
          <w:p w14:paraId="635AE969" w14:textId="77777777" w:rsidR="00E46D7F" w:rsidRPr="00715959" w:rsidRDefault="00E46D7F" w:rsidP="00BD550C">
            <w:pPr>
              <w:rPr>
                <w:rFonts w:ascii="Times New Roman" w:hAnsi="Times New Roman"/>
                <w:sz w:val="24"/>
                <w:szCs w:val="24"/>
              </w:rPr>
            </w:pPr>
            <w:r w:rsidRPr="00715959">
              <w:rPr>
                <w:rFonts w:ascii="Times New Roman" w:hAnsi="Times New Roman"/>
                <w:sz w:val="24"/>
                <w:szCs w:val="24"/>
              </w:rPr>
              <w:t>93/66/</w:t>
            </w:r>
            <w:r w:rsidRPr="00715959">
              <w:rPr>
                <w:rFonts w:ascii="Times New Roman" w:hAnsi="Times New Roman"/>
                <w:sz w:val="24"/>
                <w:szCs w:val="24"/>
              </w:rPr>
              <w:tab/>
              <w:t>102</w:t>
            </w:r>
          </w:p>
        </w:tc>
      </w:tr>
      <w:tr w:rsidR="00E46D7F" w:rsidRPr="00715959" w14:paraId="40F056D1" w14:textId="77777777" w:rsidTr="00BD550C">
        <w:tc>
          <w:tcPr>
            <w:tcW w:w="6658" w:type="dxa"/>
          </w:tcPr>
          <w:p w14:paraId="2C1B3012" w14:textId="77777777" w:rsidR="00E46D7F" w:rsidRPr="00715959" w:rsidRDefault="00E46D7F" w:rsidP="00BD550C">
            <w:pPr>
              <w:jc w:val="both"/>
              <w:rPr>
                <w:rFonts w:ascii="Times New Roman" w:hAnsi="Times New Roman"/>
                <w:sz w:val="24"/>
                <w:szCs w:val="24"/>
              </w:rPr>
            </w:pPr>
            <w:r w:rsidRPr="00715959">
              <w:rPr>
                <w:rFonts w:ascii="Times New Roman" w:eastAsia="Times New Roman" w:hAnsi="Times New Roman"/>
                <w:sz w:val="24"/>
                <w:szCs w:val="24"/>
                <w:lang w:eastAsia="ru-RU"/>
              </w:rPr>
              <w:t>Самостоятельное изучение разделов</w:t>
            </w:r>
            <w:r w:rsidRPr="00715959">
              <w:rPr>
                <w:rFonts w:ascii="Times New Roman" w:hAnsi="Times New Roman"/>
                <w:sz w:val="24"/>
                <w:szCs w:val="24"/>
              </w:rPr>
              <w:t xml:space="preserve"> </w:t>
            </w:r>
          </w:p>
        </w:tc>
        <w:tc>
          <w:tcPr>
            <w:tcW w:w="2687" w:type="dxa"/>
          </w:tcPr>
          <w:p w14:paraId="2A0FF32A" w14:textId="77777777" w:rsidR="00E46D7F" w:rsidRPr="00715959" w:rsidRDefault="00E46D7F" w:rsidP="00BD550C">
            <w:pPr>
              <w:rPr>
                <w:rFonts w:ascii="Times New Roman" w:hAnsi="Times New Roman"/>
                <w:sz w:val="24"/>
                <w:szCs w:val="24"/>
              </w:rPr>
            </w:pPr>
            <w:r w:rsidRPr="00715959">
              <w:rPr>
                <w:rFonts w:ascii="Times New Roman" w:hAnsi="Times New Roman"/>
                <w:sz w:val="24"/>
                <w:szCs w:val="24"/>
              </w:rPr>
              <w:t>48/</w:t>
            </w:r>
            <w:r w:rsidRPr="00715959">
              <w:rPr>
                <w:rFonts w:ascii="Times New Roman" w:hAnsi="Times New Roman"/>
                <w:sz w:val="24"/>
                <w:szCs w:val="24"/>
              </w:rPr>
              <w:tab/>
              <w:t>33</w:t>
            </w:r>
            <w:r w:rsidRPr="00715959">
              <w:rPr>
                <w:rFonts w:ascii="Times New Roman" w:hAnsi="Times New Roman"/>
                <w:sz w:val="24"/>
                <w:szCs w:val="24"/>
              </w:rPr>
              <w:tab/>
              <w:t>/52</w:t>
            </w:r>
            <w:r w:rsidRPr="00715959">
              <w:rPr>
                <w:rFonts w:ascii="Times New Roman" w:hAnsi="Times New Roman"/>
                <w:sz w:val="24"/>
                <w:szCs w:val="24"/>
              </w:rPr>
              <w:tab/>
            </w:r>
          </w:p>
        </w:tc>
      </w:tr>
      <w:tr w:rsidR="00E46D7F" w:rsidRPr="00715959" w14:paraId="0B44E682" w14:textId="77777777" w:rsidTr="00BD550C">
        <w:tc>
          <w:tcPr>
            <w:tcW w:w="6658" w:type="dxa"/>
          </w:tcPr>
          <w:p w14:paraId="5F3F717B" w14:textId="77777777" w:rsidR="00E46D7F" w:rsidRPr="00715959" w:rsidRDefault="00E46D7F" w:rsidP="00BD550C">
            <w:pPr>
              <w:jc w:val="both"/>
              <w:rPr>
                <w:rFonts w:ascii="Times New Roman" w:hAnsi="Times New Roman"/>
                <w:sz w:val="24"/>
                <w:szCs w:val="24"/>
              </w:rPr>
            </w:pPr>
            <w:r w:rsidRPr="00715959">
              <w:rPr>
                <w:rFonts w:ascii="Times New Roman" w:eastAsia="Times New Roman" w:hAnsi="Times New Roman"/>
                <w:sz w:val="24"/>
                <w:szCs w:val="24"/>
                <w:lang w:eastAsia="ru-RU"/>
              </w:rPr>
              <w:t>Самоподготовка (проработка и повторение лекционного материала и материала учебников и учебных пособий, подготовка к лабораторным  и  практическим занятиям, коллоквиумам, рубежному контролю и т.д.)</w:t>
            </w:r>
          </w:p>
        </w:tc>
        <w:tc>
          <w:tcPr>
            <w:tcW w:w="2687" w:type="dxa"/>
          </w:tcPr>
          <w:p w14:paraId="1FF1688F" w14:textId="77777777" w:rsidR="00E46D7F" w:rsidRPr="00715959" w:rsidRDefault="00E46D7F" w:rsidP="00BD550C">
            <w:pPr>
              <w:rPr>
                <w:rFonts w:ascii="Times New Roman" w:hAnsi="Times New Roman"/>
                <w:sz w:val="24"/>
                <w:szCs w:val="24"/>
              </w:rPr>
            </w:pPr>
            <w:r w:rsidRPr="00715959">
              <w:rPr>
                <w:rFonts w:ascii="Times New Roman" w:hAnsi="Times New Roman"/>
                <w:sz w:val="24"/>
                <w:szCs w:val="24"/>
              </w:rPr>
              <w:t>45</w:t>
            </w:r>
            <w:r w:rsidRPr="00715959">
              <w:rPr>
                <w:rFonts w:ascii="Times New Roman" w:hAnsi="Times New Roman"/>
                <w:sz w:val="24"/>
                <w:szCs w:val="24"/>
              </w:rPr>
              <w:tab/>
              <w:t>/33</w:t>
            </w:r>
            <w:r w:rsidRPr="00715959">
              <w:rPr>
                <w:rFonts w:ascii="Times New Roman" w:hAnsi="Times New Roman"/>
                <w:sz w:val="24"/>
                <w:szCs w:val="24"/>
              </w:rPr>
              <w:tab/>
              <w:t>/50</w:t>
            </w:r>
            <w:r w:rsidRPr="00715959">
              <w:rPr>
                <w:rFonts w:ascii="Times New Roman" w:hAnsi="Times New Roman"/>
                <w:sz w:val="24"/>
                <w:szCs w:val="24"/>
              </w:rPr>
              <w:tab/>
            </w:r>
          </w:p>
        </w:tc>
      </w:tr>
      <w:tr w:rsidR="00E46D7F" w:rsidRPr="00715959" w14:paraId="6519BAF8" w14:textId="77777777" w:rsidTr="00BD550C">
        <w:tc>
          <w:tcPr>
            <w:tcW w:w="6658" w:type="dxa"/>
          </w:tcPr>
          <w:p w14:paraId="6D4BB150" w14:textId="77777777" w:rsidR="00E46D7F" w:rsidRPr="00715959" w:rsidRDefault="00E46D7F" w:rsidP="00BD550C">
            <w:pPr>
              <w:jc w:val="both"/>
              <w:rPr>
                <w:rFonts w:ascii="Times New Roman" w:hAnsi="Times New Roman"/>
                <w:b/>
                <w:sz w:val="24"/>
                <w:szCs w:val="24"/>
              </w:rPr>
            </w:pPr>
            <w:r w:rsidRPr="00715959">
              <w:rPr>
                <w:rFonts w:ascii="Times New Roman" w:hAnsi="Times New Roman"/>
                <w:b/>
                <w:sz w:val="24"/>
                <w:szCs w:val="24"/>
              </w:rPr>
              <w:t>Промежуточная аттестация обучающихся</w:t>
            </w:r>
          </w:p>
        </w:tc>
        <w:tc>
          <w:tcPr>
            <w:tcW w:w="2687" w:type="dxa"/>
          </w:tcPr>
          <w:p w14:paraId="0BDE2AB9" w14:textId="77777777" w:rsidR="00E46D7F" w:rsidRPr="00715959" w:rsidRDefault="00E46D7F" w:rsidP="00BD550C">
            <w:pPr>
              <w:rPr>
                <w:rFonts w:ascii="Times New Roman" w:hAnsi="Times New Roman"/>
                <w:sz w:val="24"/>
                <w:szCs w:val="24"/>
              </w:rPr>
            </w:pPr>
          </w:p>
        </w:tc>
      </w:tr>
      <w:tr w:rsidR="00E46D7F" w:rsidRPr="00715959" w14:paraId="2B46BE46" w14:textId="77777777" w:rsidTr="00BD550C">
        <w:tc>
          <w:tcPr>
            <w:tcW w:w="6658" w:type="dxa"/>
          </w:tcPr>
          <w:p w14:paraId="2726AC0A" w14:textId="77777777" w:rsidR="00E46D7F" w:rsidRPr="00715959" w:rsidRDefault="00E46D7F" w:rsidP="00BD550C">
            <w:pPr>
              <w:jc w:val="both"/>
              <w:rPr>
                <w:rFonts w:ascii="Times New Roman" w:hAnsi="Times New Roman"/>
                <w:sz w:val="24"/>
                <w:szCs w:val="24"/>
              </w:rPr>
            </w:pPr>
            <w:r w:rsidRPr="00715959">
              <w:rPr>
                <w:rFonts w:ascii="Times New Roman" w:hAnsi="Times New Roman"/>
                <w:sz w:val="24"/>
                <w:szCs w:val="24"/>
              </w:rPr>
              <w:t xml:space="preserve">Экзамен  </w:t>
            </w:r>
          </w:p>
        </w:tc>
        <w:tc>
          <w:tcPr>
            <w:tcW w:w="2687" w:type="dxa"/>
          </w:tcPr>
          <w:p w14:paraId="11A2BD59" w14:textId="77777777" w:rsidR="00E46D7F" w:rsidRPr="00715959" w:rsidRDefault="00E46D7F" w:rsidP="00BD550C">
            <w:pPr>
              <w:rPr>
                <w:rFonts w:ascii="Times New Roman" w:hAnsi="Times New Roman"/>
                <w:sz w:val="24"/>
                <w:szCs w:val="24"/>
              </w:rPr>
            </w:pPr>
            <w:r w:rsidRPr="00715959">
              <w:rPr>
                <w:rFonts w:ascii="Times New Roman" w:hAnsi="Times New Roman"/>
                <w:sz w:val="24"/>
                <w:szCs w:val="24"/>
              </w:rPr>
              <w:t>-</w:t>
            </w:r>
            <w:r w:rsidRPr="00715959">
              <w:rPr>
                <w:rFonts w:ascii="Times New Roman" w:hAnsi="Times New Roman"/>
                <w:sz w:val="24"/>
                <w:szCs w:val="24"/>
              </w:rPr>
              <w:tab/>
              <w:t>/27</w:t>
            </w:r>
            <w:r w:rsidRPr="00715959">
              <w:rPr>
                <w:rFonts w:ascii="Times New Roman" w:hAnsi="Times New Roman"/>
                <w:sz w:val="24"/>
                <w:szCs w:val="24"/>
              </w:rPr>
              <w:tab/>
              <w:t>/27</w:t>
            </w:r>
          </w:p>
        </w:tc>
      </w:tr>
      <w:tr w:rsidR="00E46D7F" w:rsidRPr="00715959" w14:paraId="777960AA" w14:textId="77777777" w:rsidTr="00BD550C">
        <w:tc>
          <w:tcPr>
            <w:tcW w:w="6658" w:type="dxa"/>
          </w:tcPr>
          <w:p w14:paraId="53FE4D15" w14:textId="77777777" w:rsidR="00E46D7F" w:rsidRPr="00715959" w:rsidRDefault="00E46D7F" w:rsidP="00BD550C">
            <w:pPr>
              <w:jc w:val="both"/>
              <w:rPr>
                <w:rFonts w:ascii="Times New Roman" w:hAnsi="Times New Roman"/>
                <w:sz w:val="24"/>
                <w:szCs w:val="24"/>
              </w:rPr>
            </w:pPr>
            <w:r w:rsidRPr="00715959">
              <w:rPr>
                <w:rFonts w:ascii="Times New Roman" w:hAnsi="Times New Roman"/>
                <w:sz w:val="24"/>
                <w:szCs w:val="24"/>
              </w:rPr>
              <w:t xml:space="preserve">  Зачет  </w:t>
            </w:r>
          </w:p>
        </w:tc>
        <w:tc>
          <w:tcPr>
            <w:tcW w:w="2687" w:type="dxa"/>
          </w:tcPr>
          <w:p w14:paraId="5DE00DAC" w14:textId="77777777" w:rsidR="00E46D7F" w:rsidRPr="00715959" w:rsidRDefault="00E46D7F" w:rsidP="00BD550C">
            <w:pPr>
              <w:rPr>
                <w:rFonts w:ascii="Times New Roman" w:hAnsi="Times New Roman"/>
                <w:sz w:val="24"/>
                <w:szCs w:val="24"/>
              </w:rPr>
            </w:pPr>
            <w:r w:rsidRPr="00715959">
              <w:rPr>
                <w:rFonts w:ascii="Times New Roman" w:hAnsi="Times New Roman"/>
                <w:sz w:val="24"/>
                <w:szCs w:val="24"/>
              </w:rPr>
              <w:t>зачет</w:t>
            </w:r>
          </w:p>
        </w:tc>
      </w:tr>
      <w:tr w:rsidR="00E46D7F" w:rsidRPr="00715959" w14:paraId="3FF48618" w14:textId="77777777" w:rsidTr="00BD550C">
        <w:tc>
          <w:tcPr>
            <w:tcW w:w="6658" w:type="dxa"/>
          </w:tcPr>
          <w:p w14:paraId="067E4A27" w14:textId="77777777" w:rsidR="00E46D7F" w:rsidRPr="00715959" w:rsidRDefault="00E46D7F" w:rsidP="00BD550C">
            <w:pPr>
              <w:jc w:val="both"/>
              <w:rPr>
                <w:rFonts w:ascii="Times New Roman" w:hAnsi="Times New Roman"/>
                <w:sz w:val="24"/>
                <w:szCs w:val="24"/>
              </w:rPr>
            </w:pPr>
            <w:r w:rsidRPr="00715959">
              <w:rPr>
                <w:rFonts w:ascii="Times New Roman" w:hAnsi="Times New Roman"/>
                <w:sz w:val="24"/>
                <w:szCs w:val="24"/>
              </w:rPr>
              <w:lastRenderedPageBreak/>
              <w:t xml:space="preserve">  Защита курсовой работы  </w:t>
            </w:r>
          </w:p>
        </w:tc>
        <w:tc>
          <w:tcPr>
            <w:tcW w:w="2687" w:type="dxa"/>
          </w:tcPr>
          <w:p w14:paraId="35EF7F54" w14:textId="77777777" w:rsidR="00E46D7F" w:rsidRPr="00715959" w:rsidRDefault="00E46D7F" w:rsidP="00BD550C">
            <w:pPr>
              <w:rPr>
                <w:rFonts w:ascii="Times New Roman" w:hAnsi="Times New Roman"/>
                <w:sz w:val="24"/>
                <w:szCs w:val="24"/>
              </w:rPr>
            </w:pPr>
          </w:p>
        </w:tc>
      </w:tr>
      <w:tr w:rsidR="00E46D7F" w:rsidRPr="00715959" w14:paraId="1950C07E" w14:textId="77777777" w:rsidTr="00BD550C">
        <w:tc>
          <w:tcPr>
            <w:tcW w:w="6658" w:type="dxa"/>
          </w:tcPr>
          <w:p w14:paraId="22C912A0" w14:textId="77777777" w:rsidR="00E46D7F" w:rsidRPr="00715959" w:rsidRDefault="00E46D7F" w:rsidP="00BD550C">
            <w:pPr>
              <w:jc w:val="both"/>
              <w:rPr>
                <w:rFonts w:ascii="Times New Roman" w:hAnsi="Times New Roman"/>
                <w:b/>
                <w:sz w:val="24"/>
                <w:szCs w:val="24"/>
              </w:rPr>
            </w:pPr>
            <w:r w:rsidRPr="00715959">
              <w:rPr>
                <w:rFonts w:ascii="Times New Roman" w:hAnsi="Times New Roman"/>
                <w:sz w:val="24"/>
                <w:szCs w:val="24"/>
              </w:rPr>
              <w:t xml:space="preserve">  </w:t>
            </w:r>
            <w:r w:rsidRPr="00715959">
              <w:rPr>
                <w:rFonts w:ascii="Times New Roman" w:hAnsi="Times New Roman"/>
                <w:b/>
                <w:sz w:val="24"/>
                <w:szCs w:val="24"/>
              </w:rPr>
              <w:t>Общая трудоемкость дисциплины</w:t>
            </w:r>
          </w:p>
        </w:tc>
        <w:tc>
          <w:tcPr>
            <w:tcW w:w="2687" w:type="dxa"/>
          </w:tcPr>
          <w:p w14:paraId="16DC37AE" w14:textId="77777777" w:rsidR="00E46D7F" w:rsidRPr="00715959" w:rsidRDefault="00E46D7F" w:rsidP="00BD550C">
            <w:pPr>
              <w:rPr>
                <w:rFonts w:ascii="Times New Roman" w:hAnsi="Times New Roman"/>
                <w:b/>
                <w:sz w:val="24"/>
                <w:szCs w:val="24"/>
              </w:rPr>
            </w:pPr>
            <w:r w:rsidRPr="00715959">
              <w:rPr>
                <w:rFonts w:ascii="Times New Roman" w:hAnsi="Times New Roman"/>
                <w:b/>
                <w:sz w:val="24"/>
                <w:szCs w:val="24"/>
              </w:rPr>
              <w:t xml:space="preserve">144ч. 4 з.е. /144.4з.е./ 180ч.5з.е. </w:t>
            </w:r>
          </w:p>
        </w:tc>
      </w:tr>
    </w:tbl>
    <w:p w14:paraId="49F550AE" w14:textId="77777777" w:rsidR="00E46D7F" w:rsidRPr="00715959" w:rsidRDefault="00E46D7F" w:rsidP="00E46D7F">
      <w:pPr>
        <w:jc w:val="center"/>
        <w:rPr>
          <w:sz w:val="24"/>
          <w:szCs w:val="24"/>
        </w:rPr>
      </w:pPr>
    </w:p>
    <w:p w14:paraId="6324F1CF" w14:textId="77777777" w:rsidR="00E46D7F" w:rsidRPr="00715959" w:rsidRDefault="00E46D7F" w:rsidP="00E46D7F">
      <w:pPr>
        <w:rPr>
          <w:b/>
          <w:sz w:val="24"/>
          <w:szCs w:val="24"/>
        </w:rPr>
      </w:pPr>
      <w:r w:rsidRPr="00715959">
        <w:rPr>
          <w:b/>
          <w:sz w:val="24"/>
          <w:szCs w:val="24"/>
        </w:rPr>
        <w:t>5. Содержание дисциплины (модуля), структурированное по темам (разделам) с указанием отведенного на них количества академических часов и видов учебных занятий</w:t>
      </w:r>
    </w:p>
    <w:p w14:paraId="1B5D80CC" w14:textId="77777777" w:rsidR="00E46D7F" w:rsidRPr="00715959" w:rsidRDefault="00E46D7F" w:rsidP="00E46D7F">
      <w:pPr>
        <w:rPr>
          <w:b/>
          <w:sz w:val="24"/>
          <w:szCs w:val="24"/>
        </w:rPr>
      </w:pPr>
      <w:r w:rsidRPr="00715959">
        <w:rPr>
          <w:b/>
          <w:sz w:val="24"/>
          <w:szCs w:val="24"/>
        </w:rPr>
        <w:t>5.1. Содержание разделов дисциплины</w:t>
      </w:r>
    </w:p>
    <w:p w14:paraId="6D22C97B" w14:textId="77777777" w:rsidR="00E46D7F" w:rsidRPr="00715959" w:rsidRDefault="00E46D7F" w:rsidP="00E46D7F">
      <w:pPr>
        <w:rPr>
          <w:b/>
          <w:sz w:val="24"/>
          <w:szCs w:val="24"/>
        </w:rPr>
      </w:pPr>
      <w:r w:rsidRPr="00715959">
        <w:rPr>
          <w:b/>
          <w:sz w:val="24"/>
          <w:szCs w:val="24"/>
        </w:rPr>
        <w:t>Очная и очно-заочная формы обучения</w:t>
      </w:r>
    </w:p>
    <w:tbl>
      <w:tblPr>
        <w:tblStyle w:val="aff2"/>
        <w:tblW w:w="9345" w:type="dxa"/>
        <w:tblLook w:val="04A0" w:firstRow="1" w:lastRow="0" w:firstColumn="1" w:lastColumn="0" w:noHBand="0" w:noVBand="1"/>
      </w:tblPr>
      <w:tblGrid>
        <w:gridCol w:w="1661"/>
        <w:gridCol w:w="3264"/>
        <w:gridCol w:w="4420"/>
      </w:tblGrid>
      <w:tr w:rsidR="00E46D7F" w:rsidRPr="00715959" w14:paraId="7A2F8B46" w14:textId="77777777" w:rsidTr="00BD550C">
        <w:tc>
          <w:tcPr>
            <w:tcW w:w="1661" w:type="dxa"/>
          </w:tcPr>
          <w:p w14:paraId="6A985670" w14:textId="77777777" w:rsidR="00E46D7F" w:rsidRPr="00715959" w:rsidRDefault="00E46D7F" w:rsidP="00BD550C">
            <w:pPr>
              <w:jc w:val="center"/>
              <w:rPr>
                <w:rFonts w:ascii="Times New Roman" w:hAnsi="Times New Roman"/>
                <w:b/>
                <w:sz w:val="24"/>
                <w:szCs w:val="24"/>
              </w:rPr>
            </w:pPr>
            <w:r w:rsidRPr="00715959">
              <w:rPr>
                <w:rFonts w:ascii="Times New Roman" w:hAnsi="Times New Roman"/>
                <w:b/>
                <w:sz w:val="24"/>
                <w:szCs w:val="24"/>
              </w:rPr>
              <w:t>Код компетенции</w:t>
            </w:r>
          </w:p>
        </w:tc>
        <w:tc>
          <w:tcPr>
            <w:tcW w:w="3264" w:type="dxa"/>
          </w:tcPr>
          <w:p w14:paraId="7138F01C" w14:textId="77777777" w:rsidR="00E46D7F" w:rsidRPr="00715959" w:rsidRDefault="00E46D7F" w:rsidP="00BD550C">
            <w:pPr>
              <w:jc w:val="center"/>
              <w:rPr>
                <w:rFonts w:ascii="Times New Roman" w:hAnsi="Times New Roman"/>
                <w:b/>
                <w:sz w:val="24"/>
                <w:szCs w:val="24"/>
              </w:rPr>
            </w:pPr>
            <w:r w:rsidRPr="00715959">
              <w:rPr>
                <w:rFonts w:ascii="Times New Roman" w:hAnsi="Times New Roman"/>
                <w:b/>
                <w:sz w:val="24"/>
                <w:szCs w:val="24"/>
              </w:rPr>
              <w:t>Наименование разделов и тем дисциплины</w:t>
            </w:r>
          </w:p>
        </w:tc>
        <w:tc>
          <w:tcPr>
            <w:tcW w:w="4420" w:type="dxa"/>
          </w:tcPr>
          <w:p w14:paraId="306051D1" w14:textId="77777777" w:rsidR="00E46D7F" w:rsidRPr="00715959" w:rsidRDefault="00E46D7F" w:rsidP="00BD550C">
            <w:pPr>
              <w:jc w:val="center"/>
              <w:rPr>
                <w:rFonts w:ascii="Times New Roman" w:hAnsi="Times New Roman"/>
                <w:b/>
                <w:sz w:val="24"/>
                <w:szCs w:val="24"/>
              </w:rPr>
            </w:pPr>
            <w:r w:rsidRPr="00715959">
              <w:rPr>
                <w:rFonts w:ascii="Times New Roman" w:hAnsi="Times New Roman"/>
                <w:b/>
                <w:sz w:val="24"/>
                <w:szCs w:val="24"/>
              </w:rPr>
              <w:t>Краткое содержание разделов и тем</w:t>
            </w:r>
          </w:p>
        </w:tc>
      </w:tr>
      <w:tr w:rsidR="00E46D7F" w:rsidRPr="00715959" w14:paraId="6D039CB0" w14:textId="77777777" w:rsidTr="00BD550C">
        <w:tc>
          <w:tcPr>
            <w:tcW w:w="1661" w:type="dxa"/>
            <w:shd w:val="clear" w:color="auto" w:fill="FFFFFF"/>
            <w:vAlign w:val="center"/>
          </w:tcPr>
          <w:p w14:paraId="0CFF0028" w14:textId="77777777" w:rsidR="00E46D7F" w:rsidRPr="00715959" w:rsidRDefault="00E46D7F" w:rsidP="00BD550C">
            <w:pPr>
              <w:textAlignment w:val="center"/>
              <w:rPr>
                <w:rFonts w:ascii="Times New Roman" w:eastAsia="Tahoma" w:hAnsi="Times New Roman"/>
                <w:color w:val="000000"/>
                <w:sz w:val="24"/>
                <w:szCs w:val="24"/>
              </w:rPr>
            </w:pPr>
            <w:r w:rsidRPr="00715959">
              <w:rPr>
                <w:rStyle w:val="font21"/>
                <w:rFonts w:ascii="Times New Roman" w:hAnsi="Times New Roman"/>
                <w:sz w:val="24"/>
                <w:szCs w:val="24"/>
                <w:lang w:val="en-US" w:eastAsia="zh-CN" w:bidi="ar"/>
              </w:rPr>
              <w:t>УК-4; ОПК-4; ПК-4; ПК-8</w:t>
            </w:r>
          </w:p>
        </w:tc>
        <w:tc>
          <w:tcPr>
            <w:tcW w:w="3264" w:type="dxa"/>
            <w:tcBorders>
              <w:top w:val="single" w:sz="4" w:space="0" w:color="auto"/>
              <w:left w:val="single" w:sz="4" w:space="0" w:color="auto"/>
              <w:bottom w:val="single" w:sz="4" w:space="0" w:color="auto"/>
              <w:right w:val="single" w:sz="4" w:space="0" w:color="auto"/>
            </w:tcBorders>
          </w:tcPr>
          <w:p w14:paraId="2DB5BE99" w14:textId="77777777" w:rsidR="00E46D7F" w:rsidRPr="00715959" w:rsidRDefault="00E46D7F" w:rsidP="00BD550C">
            <w:pPr>
              <w:rPr>
                <w:rFonts w:ascii="Times New Roman" w:eastAsiaTheme="minorEastAsia" w:hAnsi="Times New Roman"/>
                <w:sz w:val="24"/>
                <w:szCs w:val="24"/>
                <w:lang w:val="fr-FR" w:eastAsia="ru-RU"/>
              </w:rPr>
            </w:pPr>
            <w:r w:rsidRPr="00715959">
              <w:rPr>
                <w:rFonts w:ascii="Times New Roman" w:eastAsiaTheme="minorEastAsia" w:hAnsi="Times New Roman"/>
                <w:b/>
                <w:sz w:val="24"/>
                <w:szCs w:val="24"/>
                <w:lang w:eastAsia="ru-RU"/>
              </w:rPr>
              <w:t>1.</w:t>
            </w:r>
            <w:r w:rsidRPr="00715959">
              <w:rPr>
                <w:rFonts w:ascii="Times New Roman" w:eastAsiaTheme="minorEastAsia" w:hAnsi="Times New Roman"/>
                <w:b/>
                <w:sz w:val="24"/>
                <w:szCs w:val="24"/>
                <w:lang w:val="fr-FR" w:eastAsia="ru-RU"/>
              </w:rPr>
              <w:t>Unité 1. (Edito B1).</w:t>
            </w:r>
            <w:r w:rsidRPr="00715959">
              <w:rPr>
                <w:rFonts w:ascii="Times New Roman" w:eastAsiaTheme="minorEastAsia" w:hAnsi="Times New Roman"/>
                <w:sz w:val="24"/>
                <w:szCs w:val="24"/>
                <w:lang w:val="fr-FR" w:eastAsia="ru-RU"/>
              </w:rPr>
              <w:t xml:space="preserve"> </w:t>
            </w:r>
            <w:r w:rsidRPr="00715959">
              <w:rPr>
                <w:rFonts w:ascii="Times New Roman" w:eastAsiaTheme="minorEastAsia" w:hAnsi="Times New Roman"/>
                <w:i/>
                <w:sz w:val="24"/>
                <w:szCs w:val="24"/>
                <w:lang w:val="fr-FR" w:eastAsia="ru-RU"/>
              </w:rPr>
              <w:t xml:space="preserve"> </w:t>
            </w:r>
          </w:p>
          <w:p w14:paraId="305DB2AC" w14:textId="77777777" w:rsidR="00E46D7F" w:rsidRPr="00715959" w:rsidRDefault="00E46D7F" w:rsidP="00BD550C">
            <w:pPr>
              <w:jc w:val="both"/>
              <w:rPr>
                <w:rFonts w:ascii="Times New Roman" w:eastAsiaTheme="minorEastAsia" w:hAnsi="Times New Roman"/>
                <w:b/>
                <w:bCs/>
                <w:color w:val="000000"/>
                <w:sz w:val="24"/>
                <w:szCs w:val="24"/>
                <w:lang w:val="fr-FR" w:eastAsia="ru-RU"/>
              </w:rPr>
            </w:pPr>
            <w:r w:rsidRPr="00715959">
              <w:rPr>
                <w:rFonts w:ascii="Times New Roman" w:eastAsiaTheme="minorEastAsia" w:hAnsi="Times New Roman"/>
                <w:b/>
                <w:bCs/>
                <w:color w:val="000000"/>
                <w:sz w:val="24"/>
                <w:szCs w:val="24"/>
                <w:lang w:val="fr-FR" w:eastAsia="ru-RU"/>
              </w:rPr>
              <w:t>Unité 1. (Manuel. B1-C1).</w:t>
            </w:r>
          </w:p>
          <w:p w14:paraId="159C4814" w14:textId="77777777" w:rsidR="00E46D7F" w:rsidRPr="00715959" w:rsidRDefault="00E46D7F" w:rsidP="00BD550C">
            <w:pPr>
              <w:jc w:val="both"/>
              <w:rPr>
                <w:rFonts w:ascii="Times New Roman" w:eastAsiaTheme="minorEastAsia" w:hAnsi="Times New Roman"/>
                <w:b/>
                <w:bCs/>
                <w:color w:val="000000"/>
                <w:sz w:val="24"/>
                <w:szCs w:val="24"/>
                <w:lang w:val="fr-FR" w:eastAsia="ru-RU"/>
              </w:rPr>
            </w:pPr>
            <w:r w:rsidRPr="00715959">
              <w:rPr>
                <w:rFonts w:ascii="Times New Roman" w:eastAsiaTheme="minorEastAsia" w:hAnsi="Times New Roman"/>
                <w:b/>
                <w:bCs/>
                <w:color w:val="000000"/>
                <w:sz w:val="24"/>
                <w:szCs w:val="24"/>
                <w:lang w:val="fr-FR" w:eastAsia="ru-RU"/>
              </w:rPr>
              <w:t>Lecture à domicile.</w:t>
            </w:r>
          </w:p>
          <w:p w14:paraId="2785E7B5" w14:textId="77777777" w:rsidR="00E46D7F" w:rsidRPr="00715959" w:rsidRDefault="00E46D7F" w:rsidP="00BD550C">
            <w:pPr>
              <w:rPr>
                <w:rFonts w:ascii="Times New Roman" w:hAnsi="Times New Roman"/>
                <w:b/>
                <w:sz w:val="24"/>
                <w:szCs w:val="24"/>
                <w:lang w:val="en-US"/>
              </w:rPr>
            </w:pPr>
            <w:r w:rsidRPr="00715959">
              <w:rPr>
                <w:rFonts w:ascii="Times New Roman" w:eastAsiaTheme="minorEastAsia" w:hAnsi="Times New Roman"/>
                <w:b/>
                <w:bCs/>
                <w:color w:val="000000"/>
                <w:sz w:val="24"/>
                <w:szCs w:val="24"/>
                <w:lang w:val="fr-FR" w:eastAsia="ru-RU"/>
              </w:rPr>
              <w:t>Interprétation du texte.</w:t>
            </w:r>
          </w:p>
        </w:tc>
        <w:tc>
          <w:tcPr>
            <w:tcW w:w="4420" w:type="dxa"/>
            <w:tcBorders>
              <w:top w:val="single" w:sz="4" w:space="0" w:color="auto"/>
              <w:left w:val="single" w:sz="4" w:space="0" w:color="auto"/>
              <w:bottom w:val="single" w:sz="4" w:space="0" w:color="auto"/>
              <w:right w:val="single" w:sz="4" w:space="0" w:color="auto"/>
            </w:tcBorders>
          </w:tcPr>
          <w:p w14:paraId="5716C652" w14:textId="77777777" w:rsidR="00E46D7F" w:rsidRPr="00715959" w:rsidRDefault="00E46D7F" w:rsidP="00BD550C">
            <w:pPr>
              <w:rPr>
                <w:rFonts w:ascii="Times New Roman" w:eastAsiaTheme="minorEastAsia" w:hAnsi="Times New Roman"/>
                <w:sz w:val="24"/>
                <w:szCs w:val="24"/>
                <w:lang w:val="fr-FR" w:eastAsia="ru-RU"/>
              </w:rPr>
            </w:pPr>
            <w:r w:rsidRPr="00715959">
              <w:rPr>
                <w:rFonts w:ascii="Times New Roman" w:eastAsia="Times New Roman" w:hAnsi="Times New Roman"/>
                <w:b/>
                <w:bCs/>
                <w:sz w:val="24"/>
                <w:szCs w:val="24"/>
                <w:lang w:val="fr-FR" w:eastAsia="ru-RU"/>
              </w:rPr>
              <w:t xml:space="preserve"> </w:t>
            </w:r>
            <w:r w:rsidRPr="00715959">
              <w:rPr>
                <w:rFonts w:ascii="Times New Roman" w:eastAsiaTheme="minorEastAsia" w:hAnsi="Times New Roman"/>
                <w:sz w:val="24"/>
                <w:szCs w:val="24"/>
                <w:lang w:val="fr-FR" w:eastAsia="ru-RU"/>
              </w:rPr>
              <w:t>Vivre ensemble.</w:t>
            </w:r>
          </w:p>
          <w:p w14:paraId="1FC32124" w14:textId="77777777" w:rsidR="00E46D7F" w:rsidRPr="00715959" w:rsidRDefault="00E46D7F" w:rsidP="00BD550C">
            <w:pPr>
              <w:spacing w:after="200"/>
              <w:rPr>
                <w:rFonts w:ascii="Times New Roman" w:eastAsiaTheme="minorEastAsia" w:hAnsi="Times New Roman"/>
                <w:sz w:val="24"/>
                <w:szCs w:val="24"/>
                <w:lang w:val="fr-FR" w:eastAsia="ru-RU"/>
              </w:rPr>
            </w:pPr>
            <w:r w:rsidRPr="00715959">
              <w:rPr>
                <w:rFonts w:ascii="Times New Roman" w:eastAsiaTheme="minorEastAsia" w:hAnsi="Times New Roman"/>
                <w:sz w:val="24"/>
                <w:szCs w:val="24"/>
                <w:lang w:val="fr-FR" w:eastAsia="ru-RU"/>
              </w:rPr>
              <w:t>L’alimentation.</w:t>
            </w:r>
          </w:p>
          <w:p w14:paraId="1BDB2464" w14:textId="77777777" w:rsidR="00E46D7F" w:rsidRPr="00715959" w:rsidRDefault="00E46D7F" w:rsidP="00BD550C">
            <w:pPr>
              <w:rPr>
                <w:rFonts w:ascii="Times New Roman" w:eastAsiaTheme="minorEastAsia" w:hAnsi="Times New Roman"/>
                <w:sz w:val="24"/>
                <w:szCs w:val="24"/>
                <w:lang w:val="fr-FR" w:eastAsia="ru-RU"/>
              </w:rPr>
            </w:pPr>
            <w:r w:rsidRPr="00715959">
              <w:rPr>
                <w:rFonts w:ascii="Times New Roman" w:eastAsiaTheme="minorEastAsia" w:hAnsi="Times New Roman"/>
                <w:sz w:val="24"/>
                <w:szCs w:val="24"/>
                <w:lang w:val="fr-FR" w:eastAsia="ru-RU"/>
              </w:rPr>
              <w:t>Le logement, la convivalité.</w:t>
            </w:r>
          </w:p>
          <w:p w14:paraId="410FE0A7" w14:textId="77777777" w:rsidR="00E46D7F" w:rsidRPr="00715959" w:rsidRDefault="00E46D7F" w:rsidP="00BD550C">
            <w:pPr>
              <w:rPr>
                <w:rFonts w:ascii="Times New Roman" w:eastAsiaTheme="minorEastAsia" w:hAnsi="Times New Roman"/>
                <w:sz w:val="24"/>
                <w:szCs w:val="24"/>
                <w:lang w:val="fr-FR" w:eastAsia="ru-RU"/>
              </w:rPr>
            </w:pPr>
            <w:r w:rsidRPr="00715959">
              <w:rPr>
                <w:rFonts w:ascii="Times New Roman" w:eastAsiaTheme="minorEastAsia" w:hAnsi="Times New Roman"/>
                <w:bCs/>
                <w:color w:val="000000"/>
                <w:sz w:val="24"/>
                <w:szCs w:val="24"/>
                <w:lang w:val="fr-FR" w:eastAsia="ru-RU"/>
              </w:rPr>
              <w:t>Voyage en train.</w:t>
            </w:r>
          </w:p>
          <w:p w14:paraId="192A35B8" w14:textId="77777777" w:rsidR="00E46D7F" w:rsidRPr="00715959" w:rsidRDefault="00E46D7F" w:rsidP="00BD550C">
            <w:pPr>
              <w:ind w:left="32"/>
              <w:rPr>
                <w:rFonts w:ascii="Times New Roman" w:eastAsiaTheme="minorEastAsia" w:hAnsi="Times New Roman"/>
                <w:bCs/>
                <w:color w:val="000000"/>
                <w:sz w:val="24"/>
                <w:szCs w:val="24"/>
                <w:lang w:val="fr-FR" w:eastAsia="ru-RU"/>
              </w:rPr>
            </w:pPr>
            <w:r w:rsidRPr="00715959">
              <w:rPr>
                <w:rFonts w:ascii="Times New Roman" w:eastAsiaTheme="minorEastAsia" w:hAnsi="Times New Roman"/>
                <w:bCs/>
                <w:color w:val="000000"/>
                <w:sz w:val="24"/>
                <w:szCs w:val="24"/>
                <w:lang w:val="fr-FR" w:eastAsia="ru-RU"/>
              </w:rPr>
              <w:t>Lecture à domicile.</w:t>
            </w:r>
          </w:p>
          <w:p w14:paraId="035B9F86" w14:textId="77777777" w:rsidR="00E46D7F" w:rsidRPr="00715959" w:rsidRDefault="00E46D7F" w:rsidP="00BD550C">
            <w:pPr>
              <w:ind w:left="33" w:right="25"/>
              <w:jc w:val="both"/>
              <w:rPr>
                <w:rFonts w:ascii="Times New Roman" w:eastAsia="Times New Roman" w:hAnsi="Times New Roman"/>
                <w:b/>
                <w:bCs/>
                <w:sz w:val="24"/>
                <w:szCs w:val="24"/>
                <w:lang w:eastAsia="ru-RU"/>
              </w:rPr>
            </w:pPr>
            <w:r w:rsidRPr="00715959">
              <w:rPr>
                <w:rFonts w:ascii="Times New Roman" w:eastAsiaTheme="minorEastAsia" w:hAnsi="Times New Roman"/>
                <w:sz w:val="24"/>
                <w:szCs w:val="24"/>
                <w:lang w:val="fr-FR" w:eastAsia="ru-RU"/>
              </w:rPr>
              <w:t>Interprétation du texte.</w:t>
            </w:r>
          </w:p>
        </w:tc>
      </w:tr>
      <w:tr w:rsidR="00E46D7F" w:rsidRPr="00E46D7F" w14:paraId="7987B28A" w14:textId="77777777" w:rsidTr="00BD550C">
        <w:tc>
          <w:tcPr>
            <w:tcW w:w="1661" w:type="dxa"/>
          </w:tcPr>
          <w:p w14:paraId="3E9EF0F1" w14:textId="77777777" w:rsidR="00E46D7F" w:rsidRPr="00715959" w:rsidRDefault="00E46D7F" w:rsidP="00BD550C">
            <w:pPr>
              <w:widowControl w:val="0"/>
              <w:autoSpaceDE w:val="0"/>
              <w:autoSpaceDN w:val="0"/>
              <w:adjustRightInd w:val="0"/>
              <w:jc w:val="center"/>
              <w:rPr>
                <w:rFonts w:ascii="Times New Roman" w:hAnsi="Times New Roman"/>
                <w:sz w:val="24"/>
                <w:szCs w:val="24"/>
              </w:rPr>
            </w:pPr>
            <w:r w:rsidRPr="00715959">
              <w:rPr>
                <w:rFonts w:ascii="Times New Roman" w:eastAsia="Times New Roman" w:hAnsi="Times New Roman"/>
                <w:sz w:val="24"/>
                <w:szCs w:val="24"/>
              </w:rPr>
              <w:t xml:space="preserve"> </w:t>
            </w:r>
            <w:r w:rsidRPr="00715959">
              <w:rPr>
                <w:rStyle w:val="font21"/>
                <w:rFonts w:ascii="Times New Roman" w:hAnsi="Times New Roman"/>
                <w:sz w:val="24"/>
                <w:szCs w:val="24"/>
                <w:lang w:val="en-US" w:eastAsia="zh-CN" w:bidi="ar"/>
              </w:rPr>
              <w:t>УК-4; ОПК-4; ПК-4; ПК-8</w:t>
            </w:r>
          </w:p>
        </w:tc>
        <w:tc>
          <w:tcPr>
            <w:tcW w:w="3264" w:type="dxa"/>
            <w:vAlign w:val="center"/>
          </w:tcPr>
          <w:p w14:paraId="728E21B1" w14:textId="77777777" w:rsidR="00E46D7F" w:rsidRPr="00715959" w:rsidRDefault="00E46D7F" w:rsidP="00BD550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rPr>
                <w:rFonts w:ascii="Times New Roman" w:hAnsi="Times New Roman"/>
                <w:i/>
                <w:color w:val="000000"/>
                <w:sz w:val="24"/>
                <w:szCs w:val="24"/>
                <w:lang w:val="fr-FR"/>
              </w:rPr>
            </w:pPr>
            <w:r w:rsidRPr="00715959">
              <w:rPr>
                <w:rFonts w:ascii="Times New Roman" w:hAnsi="Times New Roman"/>
                <w:b/>
                <w:color w:val="000000"/>
                <w:sz w:val="24"/>
                <w:szCs w:val="24"/>
              </w:rPr>
              <w:t xml:space="preserve">2. </w:t>
            </w:r>
            <w:r w:rsidRPr="00715959">
              <w:rPr>
                <w:rFonts w:ascii="Times New Roman" w:hAnsi="Times New Roman"/>
                <w:b/>
                <w:color w:val="000000"/>
                <w:sz w:val="24"/>
                <w:szCs w:val="24"/>
                <w:lang w:val="fr-FR"/>
              </w:rPr>
              <w:t>Unité 2. (Edito B1).</w:t>
            </w:r>
            <w:r w:rsidRPr="00715959">
              <w:rPr>
                <w:rFonts w:ascii="Times New Roman" w:hAnsi="Times New Roman"/>
                <w:color w:val="000000"/>
                <w:sz w:val="24"/>
                <w:szCs w:val="24"/>
                <w:lang w:val="fr-FR"/>
              </w:rPr>
              <w:t xml:space="preserve"> </w:t>
            </w:r>
          </w:p>
          <w:p w14:paraId="51AF82D4" w14:textId="77777777" w:rsidR="00E46D7F" w:rsidRPr="00715959" w:rsidRDefault="00E46D7F" w:rsidP="00BD550C">
            <w:pPr>
              <w:jc w:val="both"/>
              <w:rPr>
                <w:rFonts w:ascii="Times New Roman" w:hAnsi="Times New Roman"/>
                <w:bCs/>
                <w:color w:val="000000"/>
                <w:sz w:val="24"/>
                <w:szCs w:val="24"/>
                <w:lang w:val="fr-FR"/>
              </w:rPr>
            </w:pPr>
            <w:r w:rsidRPr="00715959">
              <w:rPr>
                <w:rFonts w:ascii="Times New Roman" w:hAnsi="Times New Roman"/>
                <w:b/>
                <w:bCs/>
                <w:color w:val="000000"/>
                <w:sz w:val="24"/>
                <w:szCs w:val="24"/>
                <w:lang w:val="fr-FR"/>
              </w:rPr>
              <w:t>Unité 2. (Manuel. B1-C1).</w:t>
            </w:r>
            <w:r w:rsidRPr="00715959">
              <w:rPr>
                <w:rFonts w:ascii="Times New Roman" w:hAnsi="Times New Roman"/>
                <w:bCs/>
                <w:color w:val="000000"/>
                <w:sz w:val="24"/>
                <w:szCs w:val="24"/>
                <w:lang w:val="fr-FR"/>
              </w:rPr>
              <w:t xml:space="preserve"> </w:t>
            </w:r>
          </w:p>
          <w:p w14:paraId="553ADED9" w14:textId="77777777" w:rsidR="00E46D7F" w:rsidRPr="00715959" w:rsidRDefault="00E46D7F" w:rsidP="00BD550C">
            <w:pPr>
              <w:jc w:val="both"/>
              <w:rPr>
                <w:rFonts w:ascii="Times New Roman" w:hAnsi="Times New Roman"/>
                <w:b/>
                <w:bCs/>
                <w:color w:val="000000"/>
                <w:sz w:val="24"/>
                <w:szCs w:val="24"/>
                <w:lang w:val="fr-FR"/>
              </w:rPr>
            </w:pPr>
            <w:r w:rsidRPr="00715959">
              <w:rPr>
                <w:rFonts w:ascii="Times New Roman" w:hAnsi="Times New Roman"/>
                <w:b/>
                <w:bCs/>
                <w:color w:val="000000"/>
                <w:sz w:val="24"/>
                <w:szCs w:val="24"/>
                <w:lang w:val="fr-FR"/>
              </w:rPr>
              <w:t>Lecture à domicile.</w:t>
            </w:r>
          </w:p>
          <w:p w14:paraId="4E8410E2" w14:textId="77777777" w:rsidR="00E46D7F" w:rsidRPr="00715959" w:rsidRDefault="00E46D7F" w:rsidP="00BD550C">
            <w:pPr>
              <w:jc w:val="both"/>
              <w:rPr>
                <w:rFonts w:ascii="Times New Roman" w:hAnsi="Times New Roman"/>
                <w:bCs/>
                <w:sz w:val="24"/>
                <w:szCs w:val="24"/>
                <w:lang w:val="fr-FR"/>
              </w:rPr>
            </w:pPr>
            <w:r w:rsidRPr="00715959">
              <w:rPr>
                <w:rFonts w:ascii="Times New Roman" w:hAnsi="Times New Roman"/>
                <w:b/>
                <w:bCs/>
                <w:color w:val="000000"/>
                <w:sz w:val="24"/>
                <w:szCs w:val="24"/>
                <w:lang w:val="fr-FR"/>
              </w:rPr>
              <w:t>Interprétation du texte.</w:t>
            </w:r>
          </w:p>
        </w:tc>
        <w:tc>
          <w:tcPr>
            <w:tcW w:w="4420" w:type="dxa"/>
          </w:tcPr>
          <w:p w14:paraId="3B889714" w14:textId="77777777" w:rsidR="00E46D7F" w:rsidRPr="00715959" w:rsidRDefault="00E46D7F" w:rsidP="00BD550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jc w:val="both"/>
              <w:rPr>
                <w:rFonts w:ascii="Times New Roman" w:hAnsi="Times New Roman"/>
                <w:color w:val="000000"/>
                <w:sz w:val="24"/>
                <w:szCs w:val="24"/>
                <w:lang w:val="fr-FR"/>
              </w:rPr>
            </w:pPr>
            <w:r w:rsidRPr="00715959">
              <w:rPr>
                <w:rFonts w:ascii="Times New Roman" w:hAnsi="Times New Roman"/>
                <w:color w:val="000000"/>
                <w:sz w:val="24"/>
                <w:szCs w:val="24"/>
                <w:lang w:val="fr-FR"/>
              </w:rPr>
              <w:t>Le gout des nôtres.</w:t>
            </w:r>
          </w:p>
          <w:p w14:paraId="0218A01A" w14:textId="77777777" w:rsidR="00E46D7F" w:rsidRPr="00715959" w:rsidRDefault="00E46D7F" w:rsidP="00BD550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jc w:val="both"/>
              <w:rPr>
                <w:rFonts w:ascii="Times New Roman" w:hAnsi="Times New Roman"/>
                <w:color w:val="000000"/>
                <w:sz w:val="24"/>
                <w:szCs w:val="24"/>
                <w:lang w:val="fr-FR"/>
              </w:rPr>
            </w:pPr>
            <w:r w:rsidRPr="00715959">
              <w:rPr>
                <w:rFonts w:ascii="Times New Roman" w:hAnsi="Times New Roman"/>
                <w:color w:val="000000"/>
                <w:sz w:val="24"/>
                <w:szCs w:val="24"/>
                <w:lang w:val="fr-FR"/>
              </w:rPr>
              <w:t>L’être humain, la famille. Les rapports à l’autre.</w:t>
            </w:r>
          </w:p>
          <w:p w14:paraId="05C2C404" w14:textId="77777777" w:rsidR="00E46D7F" w:rsidRPr="00715959" w:rsidRDefault="00E46D7F" w:rsidP="00BD550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jc w:val="both"/>
              <w:rPr>
                <w:rFonts w:ascii="Times New Roman" w:hAnsi="Times New Roman"/>
                <w:bCs/>
                <w:color w:val="000000"/>
                <w:sz w:val="24"/>
                <w:szCs w:val="24"/>
                <w:lang w:val="fr-FR"/>
              </w:rPr>
            </w:pPr>
            <w:r w:rsidRPr="00715959">
              <w:rPr>
                <w:rFonts w:ascii="Times New Roman" w:hAnsi="Times New Roman"/>
                <w:bCs/>
                <w:color w:val="000000"/>
                <w:sz w:val="24"/>
                <w:szCs w:val="24"/>
                <w:lang w:val="fr-FR"/>
              </w:rPr>
              <w:t>Informatique.</w:t>
            </w:r>
          </w:p>
          <w:p w14:paraId="1BE67445" w14:textId="77777777" w:rsidR="00E46D7F" w:rsidRPr="00715959" w:rsidRDefault="00E46D7F" w:rsidP="00BD550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jc w:val="both"/>
              <w:rPr>
                <w:rFonts w:ascii="Times New Roman" w:hAnsi="Times New Roman"/>
                <w:bCs/>
                <w:color w:val="000000"/>
                <w:sz w:val="24"/>
                <w:szCs w:val="24"/>
                <w:lang w:val="fr-FR"/>
              </w:rPr>
            </w:pPr>
            <w:r w:rsidRPr="00715959">
              <w:rPr>
                <w:rFonts w:ascii="Times New Roman" w:hAnsi="Times New Roman"/>
                <w:bCs/>
                <w:color w:val="000000"/>
                <w:sz w:val="24"/>
                <w:szCs w:val="24"/>
                <w:lang w:val="fr-FR"/>
              </w:rPr>
              <w:t>Lecture à domicile.</w:t>
            </w:r>
          </w:p>
          <w:p w14:paraId="730748FB" w14:textId="77777777" w:rsidR="00E46D7F" w:rsidRPr="00715959" w:rsidRDefault="00E46D7F" w:rsidP="00BD550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jc w:val="both"/>
              <w:rPr>
                <w:rFonts w:ascii="Times New Roman" w:hAnsi="Times New Roman"/>
                <w:bCs/>
                <w:sz w:val="24"/>
                <w:szCs w:val="24"/>
                <w:lang w:val="fr-FR"/>
              </w:rPr>
            </w:pPr>
            <w:r w:rsidRPr="00715959">
              <w:rPr>
                <w:rFonts w:ascii="Times New Roman" w:hAnsi="Times New Roman"/>
                <w:sz w:val="24"/>
                <w:szCs w:val="24"/>
                <w:lang w:val="fr-FR"/>
              </w:rPr>
              <w:t>Interprétation du texte.</w:t>
            </w:r>
          </w:p>
        </w:tc>
      </w:tr>
      <w:tr w:rsidR="00E46D7F" w:rsidRPr="00E46D7F" w14:paraId="30A51CA1" w14:textId="77777777" w:rsidTr="00BD550C">
        <w:tc>
          <w:tcPr>
            <w:tcW w:w="1661" w:type="dxa"/>
          </w:tcPr>
          <w:p w14:paraId="65D94933" w14:textId="77777777" w:rsidR="00E46D7F" w:rsidRPr="00715959" w:rsidRDefault="00E46D7F" w:rsidP="00BD550C">
            <w:pPr>
              <w:widowControl w:val="0"/>
              <w:autoSpaceDE w:val="0"/>
              <w:autoSpaceDN w:val="0"/>
              <w:adjustRightInd w:val="0"/>
              <w:jc w:val="center"/>
              <w:rPr>
                <w:rFonts w:ascii="Times New Roman" w:hAnsi="Times New Roman"/>
                <w:strike/>
                <w:sz w:val="24"/>
                <w:szCs w:val="24"/>
              </w:rPr>
            </w:pPr>
            <w:r w:rsidRPr="00715959">
              <w:rPr>
                <w:rStyle w:val="font21"/>
                <w:rFonts w:ascii="Times New Roman" w:hAnsi="Times New Roman"/>
                <w:sz w:val="24"/>
                <w:szCs w:val="24"/>
                <w:lang w:val="en-US" w:eastAsia="zh-CN" w:bidi="ar"/>
              </w:rPr>
              <w:t>УК-4; ОПК-4; ПК-4; ПК-8</w:t>
            </w:r>
            <w:r w:rsidRPr="00715959">
              <w:rPr>
                <w:rFonts w:ascii="Times New Roman" w:eastAsia="Times New Roman" w:hAnsi="Times New Roman"/>
                <w:sz w:val="24"/>
                <w:szCs w:val="24"/>
              </w:rPr>
              <w:t xml:space="preserve">  </w:t>
            </w:r>
          </w:p>
        </w:tc>
        <w:tc>
          <w:tcPr>
            <w:tcW w:w="3264" w:type="dxa"/>
            <w:vAlign w:val="center"/>
          </w:tcPr>
          <w:p w14:paraId="5BDA071D" w14:textId="77777777" w:rsidR="00E46D7F" w:rsidRPr="00715959" w:rsidRDefault="00E46D7F" w:rsidP="00BD550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rPr>
                <w:rFonts w:ascii="Times New Roman" w:hAnsi="Times New Roman"/>
                <w:bCs/>
                <w:color w:val="000000"/>
                <w:sz w:val="24"/>
                <w:szCs w:val="24"/>
                <w:lang w:val="fr-FR"/>
              </w:rPr>
            </w:pPr>
            <w:r w:rsidRPr="00715959">
              <w:rPr>
                <w:rFonts w:ascii="Times New Roman" w:hAnsi="Times New Roman"/>
                <w:b/>
                <w:bCs/>
                <w:color w:val="000000"/>
                <w:sz w:val="24"/>
                <w:szCs w:val="24"/>
              </w:rPr>
              <w:t xml:space="preserve">3. </w:t>
            </w:r>
            <w:r w:rsidRPr="00715959">
              <w:rPr>
                <w:rFonts w:ascii="Times New Roman" w:hAnsi="Times New Roman"/>
                <w:b/>
                <w:bCs/>
                <w:color w:val="000000"/>
                <w:sz w:val="24"/>
                <w:szCs w:val="24"/>
                <w:lang w:val="fr-FR"/>
              </w:rPr>
              <w:t>Unité 3. (Edito B1).</w:t>
            </w:r>
            <w:r w:rsidRPr="00715959">
              <w:rPr>
                <w:rFonts w:ascii="Times New Roman" w:hAnsi="Times New Roman"/>
                <w:bCs/>
                <w:color w:val="000000"/>
                <w:sz w:val="24"/>
                <w:szCs w:val="24"/>
                <w:lang w:val="fr-FR"/>
              </w:rPr>
              <w:tab/>
            </w:r>
          </w:p>
          <w:p w14:paraId="564FB85A" w14:textId="77777777" w:rsidR="00E46D7F" w:rsidRPr="00715959" w:rsidRDefault="00E46D7F" w:rsidP="00BD550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rPr>
                <w:rFonts w:ascii="Times New Roman" w:hAnsi="Times New Roman"/>
                <w:b/>
                <w:bCs/>
                <w:color w:val="000000"/>
                <w:sz w:val="24"/>
                <w:szCs w:val="24"/>
                <w:lang w:val="fr-FR"/>
              </w:rPr>
            </w:pPr>
            <w:r w:rsidRPr="00715959">
              <w:rPr>
                <w:rFonts w:ascii="Times New Roman" w:hAnsi="Times New Roman"/>
                <w:b/>
                <w:bCs/>
                <w:color w:val="000000"/>
                <w:sz w:val="24"/>
                <w:szCs w:val="24"/>
                <w:lang w:val="fr-FR"/>
              </w:rPr>
              <w:t>Unité 3. (Manuel. B1-C1).</w:t>
            </w:r>
          </w:p>
          <w:p w14:paraId="4B604636" w14:textId="77777777" w:rsidR="00E46D7F" w:rsidRPr="00715959" w:rsidRDefault="00E46D7F" w:rsidP="00BD550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rPr>
                <w:rFonts w:ascii="Times New Roman" w:hAnsi="Times New Roman"/>
                <w:b/>
                <w:bCs/>
                <w:color w:val="000000"/>
                <w:sz w:val="24"/>
                <w:szCs w:val="24"/>
                <w:lang w:val="fr-FR"/>
              </w:rPr>
            </w:pPr>
            <w:r w:rsidRPr="00715959">
              <w:rPr>
                <w:rFonts w:ascii="Times New Roman" w:hAnsi="Times New Roman"/>
                <w:b/>
                <w:bCs/>
                <w:color w:val="000000"/>
                <w:sz w:val="24"/>
                <w:szCs w:val="24"/>
                <w:lang w:val="fr-FR"/>
              </w:rPr>
              <w:t>Lecture à domicile.</w:t>
            </w:r>
          </w:p>
          <w:p w14:paraId="47726693" w14:textId="77777777" w:rsidR="00E46D7F" w:rsidRPr="00715959" w:rsidRDefault="00E46D7F" w:rsidP="00BD550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rPr>
                <w:rFonts w:ascii="Times New Roman" w:hAnsi="Times New Roman"/>
                <w:bCs/>
                <w:sz w:val="24"/>
                <w:szCs w:val="24"/>
                <w:lang w:val="fr-FR"/>
              </w:rPr>
            </w:pPr>
            <w:r w:rsidRPr="00715959">
              <w:rPr>
                <w:rFonts w:ascii="Times New Roman" w:hAnsi="Times New Roman"/>
                <w:b/>
                <w:bCs/>
                <w:color w:val="000000"/>
                <w:sz w:val="24"/>
                <w:szCs w:val="24"/>
                <w:lang w:val="fr-FR"/>
              </w:rPr>
              <w:t>Interprétation du texte.</w:t>
            </w:r>
          </w:p>
        </w:tc>
        <w:tc>
          <w:tcPr>
            <w:tcW w:w="4420" w:type="dxa"/>
          </w:tcPr>
          <w:p w14:paraId="0AD5F0E5" w14:textId="77777777" w:rsidR="00E46D7F" w:rsidRPr="00715959" w:rsidRDefault="00E46D7F" w:rsidP="00BD550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jc w:val="both"/>
              <w:rPr>
                <w:rFonts w:ascii="Times New Roman" w:hAnsi="Times New Roman"/>
                <w:bCs/>
                <w:color w:val="000000"/>
                <w:sz w:val="24"/>
                <w:szCs w:val="24"/>
                <w:lang w:val="fr-FR"/>
              </w:rPr>
            </w:pPr>
            <w:r w:rsidRPr="00715959">
              <w:rPr>
                <w:rFonts w:ascii="Times New Roman" w:hAnsi="Times New Roman"/>
                <w:bCs/>
                <w:color w:val="000000"/>
                <w:sz w:val="24"/>
                <w:szCs w:val="24"/>
                <w:lang w:val="fr-FR"/>
              </w:rPr>
              <w:t>Travailler autrement.</w:t>
            </w:r>
          </w:p>
          <w:p w14:paraId="4C872C5A" w14:textId="77777777" w:rsidR="00E46D7F" w:rsidRPr="00715959" w:rsidRDefault="00E46D7F" w:rsidP="00BD550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jc w:val="both"/>
              <w:rPr>
                <w:rFonts w:ascii="Times New Roman" w:hAnsi="Times New Roman"/>
                <w:bCs/>
                <w:color w:val="000000"/>
                <w:sz w:val="24"/>
                <w:szCs w:val="24"/>
                <w:lang w:val="fr-FR"/>
              </w:rPr>
            </w:pPr>
            <w:r w:rsidRPr="00715959">
              <w:rPr>
                <w:rFonts w:ascii="Times New Roman" w:hAnsi="Times New Roman"/>
                <w:bCs/>
                <w:color w:val="000000"/>
                <w:sz w:val="24"/>
                <w:szCs w:val="24"/>
                <w:lang w:val="fr-FR"/>
              </w:rPr>
              <w:t>Le monde du travail.</w:t>
            </w:r>
          </w:p>
          <w:p w14:paraId="78BD4425" w14:textId="77777777" w:rsidR="00E46D7F" w:rsidRPr="00715959" w:rsidRDefault="00E46D7F" w:rsidP="00BD550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jc w:val="both"/>
              <w:rPr>
                <w:rFonts w:ascii="Times New Roman" w:hAnsi="Times New Roman"/>
                <w:bCs/>
                <w:color w:val="000000"/>
                <w:sz w:val="24"/>
                <w:szCs w:val="24"/>
                <w:lang w:val="fr-FR"/>
              </w:rPr>
            </w:pPr>
            <w:r w:rsidRPr="00715959">
              <w:rPr>
                <w:rFonts w:ascii="Times New Roman" w:hAnsi="Times New Roman"/>
                <w:bCs/>
                <w:color w:val="000000"/>
                <w:sz w:val="24"/>
                <w:szCs w:val="24"/>
                <w:lang w:val="fr-FR"/>
              </w:rPr>
              <w:t>Le marché du travail.</w:t>
            </w:r>
          </w:p>
          <w:p w14:paraId="0FEC3C46" w14:textId="77777777" w:rsidR="00E46D7F" w:rsidRPr="00715959" w:rsidRDefault="00E46D7F" w:rsidP="00BD550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jc w:val="both"/>
              <w:rPr>
                <w:rFonts w:ascii="Times New Roman" w:hAnsi="Times New Roman"/>
                <w:bCs/>
                <w:color w:val="000000"/>
                <w:sz w:val="24"/>
                <w:szCs w:val="24"/>
                <w:lang w:val="fr-FR"/>
              </w:rPr>
            </w:pPr>
            <w:r w:rsidRPr="00715959">
              <w:rPr>
                <w:rFonts w:ascii="Times New Roman" w:hAnsi="Times New Roman"/>
                <w:bCs/>
                <w:color w:val="000000"/>
                <w:sz w:val="24"/>
                <w:szCs w:val="24"/>
                <w:lang w:val="fr-FR"/>
              </w:rPr>
              <w:t>Voyage en avion.</w:t>
            </w:r>
          </w:p>
          <w:p w14:paraId="74D11494" w14:textId="77777777" w:rsidR="00E46D7F" w:rsidRPr="00715959" w:rsidRDefault="00E46D7F" w:rsidP="00BD550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jc w:val="both"/>
              <w:rPr>
                <w:rFonts w:ascii="Times New Roman" w:hAnsi="Times New Roman"/>
                <w:bCs/>
                <w:color w:val="000000"/>
                <w:sz w:val="24"/>
                <w:szCs w:val="24"/>
                <w:lang w:val="fr-FR"/>
              </w:rPr>
            </w:pPr>
            <w:r w:rsidRPr="00715959">
              <w:rPr>
                <w:rFonts w:ascii="Times New Roman" w:hAnsi="Times New Roman"/>
                <w:bCs/>
                <w:color w:val="000000"/>
                <w:sz w:val="24"/>
                <w:szCs w:val="24"/>
                <w:lang w:val="fr-FR"/>
              </w:rPr>
              <w:t>Lecture à domicile.</w:t>
            </w:r>
          </w:p>
          <w:p w14:paraId="140F7917" w14:textId="77777777" w:rsidR="00E46D7F" w:rsidRPr="00715959" w:rsidRDefault="00E46D7F" w:rsidP="00BD550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jc w:val="both"/>
              <w:rPr>
                <w:rFonts w:ascii="Times New Roman" w:hAnsi="Times New Roman"/>
                <w:bCs/>
                <w:color w:val="000000"/>
                <w:sz w:val="24"/>
                <w:szCs w:val="24"/>
                <w:lang w:val="fr-FR"/>
              </w:rPr>
            </w:pPr>
            <w:r w:rsidRPr="00715959">
              <w:rPr>
                <w:rFonts w:ascii="Times New Roman" w:hAnsi="Times New Roman"/>
                <w:sz w:val="24"/>
                <w:szCs w:val="24"/>
                <w:lang w:val="fr-FR"/>
              </w:rPr>
              <w:t>Interprétation du texte.</w:t>
            </w:r>
          </w:p>
        </w:tc>
      </w:tr>
      <w:tr w:rsidR="00E46D7F" w:rsidRPr="00715959" w14:paraId="42ACEC49" w14:textId="77777777" w:rsidTr="00BD550C">
        <w:tc>
          <w:tcPr>
            <w:tcW w:w="1661" w:type="dxa"/>
          </w:tcPr>
          <w:p w14:paraId="49482BF2" w14:textId="77777777" w:rsidR="00E46D7F" w:rsidRPr="00715959" w:rsidRDefault="00E46D7F" w:rsidP="00BD550C">
            <w:pPr>
              <w:jc w:val="center"/>
              <w:rPr>
                <w:rFonts w:ascii="Times New Roman" w:hAnsi="Times New Roman"/>
                <w:color w:val="000000"/>
                <w:sz w:val="24"/>
                <w:szCs w:val="24"/>
              </w:rPr>
            </w:pPr>
            <w:r w:rsidRPr="00715959">
              <w:rPr>
                <w:rStyle w:val="font21"/>
                <w:rFonts w:ascii="Times New Roman" w:hAnsi="Times New Roman"/>
                <w:sz w:val="24"/>
                <w:szCs w:val="24"/>
                <w:lang w:val="en-US" w:eastAsia="zh-CN" w:bidi="ar"/>
              </w:rPr>
              <w:t>УК-4; ОПК-4; ПК-4; ПК-8</w:t>
            </w:r>
          </w:p>
        </w:tc>
        <w:tc>
          <w:tcPr>
            <w:tcW w:w="3264" w:type="dxa"/>
            <w:vAlign w:val="center"/>
          </w:tcPr>
          <w:p w14:paraId="70CACC7C" w14:textId="77777777" w:rsidR="00E46D7F" w:rsidRPr="00715959" w:rsidRDefault="00E46D7F" w:rsidP="00BD550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rPr>
                <w:rFonts w:ascii="Times New Roman" w:hAnsi="Times New Roman"/>
                <w:bCs/>
                <w:i/>
                <w:color w:val="000000"/>
                <w:sz w:val="24"/>
                <w:szCs w:val="24"/>
                <w:lang w:val="fr-FR"/>
              </w:rPr>
            </w:pPr>
            <w:r w:rsidRPr="00715959">
              <w:rPr>
                <w:rFonts w:ascii="Times New Roman" w:hAnsi="Times New Roman"/>
                <w:b/>
                <w:bCs/>
                <w:color w:val="000000"/>
                <w:sz w:val="24"/>
                <w:szCs w:val="24"/>
              </w:rPr>
              <w:t xml:space="preserve">4. </w:t>
            </w:r>
            <w:r w:rsidRPr="00715959">
              <w:rPr>
                <w:rFonts w:ascii="Times New Roman" w:hAnsi="Times New Roman"/>
                <w:b/>
                <w:bCs/>
                <w:color w:val="000000"/>
                <w:sz w:val="24"/>
                <w:szCs w:val="24"/>
                <w:lang w:val="fr-FR"/>
              </w:rPr>
              <w:t>Unité 4. (Edito B1).</w:t>
            </w:r>
            <w:r w:rsidRPr="00715959">
              <w:rPr>
                <w:rFonts w:ascii="Times New Roman" w:hAnsi="Times New Roman"/>
                <w:bCs/>
                <w:color w:val="000000"/>
                <w:sz w:val="24"/>
                <w:szCs w:val="24"/>
                <w:lang w:val="fr-FR"/>
              </w:rPr>
              <w:t xml:space="preserve"> </w:t>
            </w:r>
          </w:p>
          <w:p w14:paraId="2F13AEA1" w14:textId="77777777" w:rsidR="00E46D7F" w:rsidRPr="00715959" w:rsidRDefault="00E46D7F" w:rsidP="00BD550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rPr>
                <w:rFonts w:ascii="Times New Roman" w:hAnsi="Times New Roman"/>
                <w:bCs/>
                <w:color w:val="000000"/>
                <w:sz w:val="24"/>
                <w:szCs w:val="24"/>
                <w:lang w:val="fr-FR"/>
              </w:rPr>
            </w:pPr>
            <w:r w:rsidRPr="00715959">
              <w:rPr>
                <w:rFonts w:ascii="Times New Roman" w:hAnsi="Times New Roman"/>
                <w:b/>
                <w:bCs/>
                <w:color w:val="000000"/>
                <w:sz w:val="24"/>
                <w:szCs w:val="24"/>
                <w:lang w:val="fr-FR"/>
              </w:rPr>
              <w:t>Unité 4. (Manuel. B1-C1).</w:t>
            </w:r>
            <w:r w:rsidRPr="00715959">
              <w:rPr>
                <w:rFonts w:ascii="Times New Roman" w:hAnsi="Times New Roman"/>
                <w:bCs/>
                <w:color w:val="000000"/>
                <w:sz w:val="24"/>
                <w:szCs w:val="24"/>
                <w:lang w:val="fr-FR"/>
              </w:rPr>
              <w:tab/>
            </w:r>
          </w:p>
          <w:p w14:paraId="211F1A73" w14:textId="77777777" w:rsidR="00E46D7F" w:rsidRPr="00715959" w:rsidRDefault="00E46D7F" w:rsidP="00BD550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rPr>
                <w:rFonts w:ascii="Times New Roman" w:hAnsi="Times New Roman"/>
                <w:b/>
                <w:bCs/>
                <w:color w:val="000000"/>
                <w:sz w:val="24"/>
                <w:szCs w:val="24"/>
                <w:lang w:val="fr-FR"/>
              </w:rPr>
            </w:pPr>
            <w:r w:rsidRPr="00715959">
              <w:rPr>
                <w:rFonts w:ascii="Times New Roman" w:hAnsi="Times New Roman"/>
                <w:b/>
                <w:bCs/>
                <w:color w:val="000000"/>
                <w:sz w:val="24"/>
                <w:szCs w:val="24"/>
                <w:lang w:val="fr-FR"/>
              </w:rPr>
              <w:t>Lecture à domicile.</w:t>
            </w:r>
          </w:p>
          <w:p w14:paraId="41467DF3" w14:textId="77777777" w:rsidR="00E46D7F" w:rsidRPr="00715959" w:rsidRDefault="00E46D7F" w:rsidP="00BD550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rPr>
                <w:rFonts w:ascii="Times New Roman" w:hAnsi="Times New Roman"/>
                <w:bCs/>
                <w:sz w:val="24"/>
                <w:szCs w:val="24"/>
                <w:lang w:val="fr-FR"/>
              </w:rPr>
            </w:pPr>
            <w:r w:rsidRPr="00715959">
              <w:rPr>
                <w:rFonts w:ascii="Times New Roman" w:hAnsi="Times New Roman"/>
                <w:b/>
                <w:bCs/>
                <w:color w:val="000000"/>
                <w:sz w:val="24"/>
                <w:szCs w:val="24"/>
                <w:lang w:val="fr-FR"/>
              </w:rPr>
              <w:t>Interprétation du texte.</w:t>
            </w:r>
          </w:p>
        </w:tc>
        <w:tc>
          <w:tcPr>
            <w:tcW w:w="4420" w:type="dxa"/>
          </w:tcPr>
          <w:p w14:paraId="485ABAC1" w14:textId="77777777" w:rsidR="00E46D7F" w:rsidRPr="00715959" w:rsidRDefault="00E46D7F" w:rsidP="00BD550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rPr>
                <w:rFonts w:ascii="Times New Roman" w:hAnsi="Times New Roman"/>
                <w:bCs/>
                <w:color w:val="000000"/>
                <w:sz w:val="24"/>
                <w:szCs w:val="24"/>
                <w:lang w:val="fr-FR"/>
              </w:rPr>
            </w:pPr>
            <w:r w:rsidRPr="00715959">
              <w:rPr>
                <w:rFonts w:ascii="Times New Roman" w:hAnsi="Times New Roman"/>
                <w:bCs/>
                <w:color w:val="000000"/>
                <w:sz w:val="24"/>
                <w:szCs w:val="24"/>
                <w:lang w:val="fr-FR"/>
              </w:rPr>
              <w:t>Date limite de consommation.</w:t>
            </w:r>
          </w:p>
          <w:p w14:paraId="5BBB5208" w14:textId="77777777" w:rsidR="00E46D7F" w:rsidRPr="00715959" w:rsidRDefault="00E46D7F" w:rsidP="00BD550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rPr>
                <w:rFonts w:ascii="Times New Roman" w:hAnsi="Times New Roman"/>
                <w:bCs/>
                <w:color w:val="000000"/>
                <w:sz w:val="24"/>
                <w:szCs w:val="24"/>
                <w:lang w:val="fr-FR"/>
              </w:rPr>
            </w:pPr>
            <w:r w:rsidRPr="00715959">
              <w:rPr>
                <w:rFonts w:ascii="Times New Roman" w:hAnsi="Times New Roman"/>
                <w:bCs/>
                <w:color w:val="000000"/>
                <w:sz w:val="24"/>
                <w:szCs w:val="24"/>
                <w:lang w:val="fr-FR"/>
              </w:rPr>
              <w:t>La mode et la consommation.</w:t>
            </w:r>
          </w:p>
          <w:p w14:paraId="3C46E788" w14:textId="77777777" w:rsidR="00E46D7F" w:rsidRPr="00715959" w:rsidRDefault="00E46D7F" w:rsidP="00BD550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rPr>
                <w:rFonts w:ascii="Times New Roman" w:hAnsi="Times New Roman"/>
                <w:bCs/>
                <w:color w:val="000000"/>
                <w:sz w:val="24"/>
                <w:szCs w:val="24"/>
                <w:lang w:val="fr-FR"/>
              </w:rPr>
            </w:pPr>
            <w:r w:rsidRPr="00715959">
              <w:rPr>
                <w:rFonts w:ascii="Times New Roman" w:hAnsi="Times New Roman"/>
                <w:bCs/>
                <w:color w:val="000000"/>
                <w:sz w:val="24"/>
                <w:szCs w:val="24"/>
                <w:lang w:val="fr-FR"/>
              </w:rPr>
              <w:t>La consommation collaborative.</w:t>
            </w:r>
          </w:p>
          <w:p w14:paraId="072D1218" w14:textId="77777777" w:rsidR="00E46D7F" w:rsidRPr="00715959" w:rsidRDefault="00E46D7F" w:rsidP="00BD550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rPr>
                <w:rFonts w:ascii="Times New Roman" w:hAnsi="Times New Roman"/>
                <w:bCs/>
                <w:color w:val="000000"/>
                <w:sz w:val="24"/>
                <w:szCs w:val="24"/>
                <w:lang w:val="fr-FR"/>
              </w:rPr>
            </w:pPr>
            <w:r w:rsidRPr="00715959">
              <w:rPr>
                <w:rFonts w:ascii="Times New Roman" w:hAnsi="Times New Roman"/>
                <w:bCs/>
                <w:color w:val="000000"/>
                <w:sz w:val="24"/>
                <w:szCs w:val="24"/>
                <w:lang w:val="fr-FR"/>
              </w:rPr>
              <w:t>Médecine.</w:t>
            </w:r>
          </w:p>
          <w:p w14:paraId="671BD358" w14:textId="77777777" w:rsidR="00E46D7F" w:rsidRPr="00715959" w:rsidRDefault="00E46D7F" w:rsidP="00BD550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rPr>
                <w:rFonts w:ascii="Times New Roman" w:hAnsi="Times New Roman"/>
                <w:bCs/>
                <w:color w:val="000000"/>
                <w:sz w:val="24"/>
                <w:szCs w:val="24"/>
                <w:lang w:val="fr-FR"/>
              </w:rPr>
            </w:pPr>
            <w:r w:rsidRPr="00715959">
              <w:rPr>
                <w:rFonts w:ascii="Times New Roman" w:hAnsi="Times New Roman"/>
                <w:bCs/>
                <w:color w:val="000000"/>
                <w:sz w:val="24"/>
                <w:szCs w:val="24"/>
                <w:lang w:val="fr-FR"/>
              </w:rPr>
              <w:t>Lecture à domicile.</w:t>
            </w:r>
          </w:p>
          <w:p w14:paraId="3187D2C0" w14:textId="77777777" w:rsidR="00E46D7F" w:rsidRPr="00715959" w:rsidRDefault="00E46D7F" w:rsidP="00BD550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rPr>
                <w:rFonts w:ascii="Times New Roman" w:hAnsi="Times New Roman"/>
                <w:b/>
                <w:bCs/>
                <w:color w:val="000000"/>
                <w:sz w:val="24"/>
                <w:szCs w:val="24"/>
                <w:lang w:val="fr-FR"/>
              </w:rPr>
            </w:pPr>
            <w:r w:rsidRPr="00715959">
              <w:rPr>
                <w:rFonts w:ascii="Times New Roman" w:hAnsi="Times New Roman"/>
                <w:sz w:val="24"/>
                <w:szCs w:val="24"/>
                <w:lang w:val="fr-FR"/>
              </w:rPr>
              <w:t>Interprétation du texte.</w:t>
            </w:r>
          </w:p>
        </w:tc>
      </w:tr>
      <w:tr w:rsidR="00E46D7F" w:rsidRPr="00715959" w14:paraId="48399FFD" w14:textId="77777777" w:rsidTr="00BD550C">
        <w:tc>
          <w:tcPr>
            <w:tcW w:w="1661" w:type="dxa"/>
          </w:tcPr>
          <w:p w14:paraId="7EF192DE" w14:textId="77777777" w:rsidR="00E46D7F" w:rsidRPr="00715959" w:rsidRDefault="00E46D7F" w:rsidP="00BD550C">
            <w:pPr>
              <w:widowControl w:val="0"/>
              <w:autoSpaceDE w:val="0"/>
              <w:autoSpaceDN w:val="0"/>
              <w:adjustRightInd w:val="0"/>
              <w:jc w:val="center"/>
              <w:rPr>
                <w:rFonts w:ascii="Times New Roman" w:hAnsi="Times New Roman"/>
                <w:sz w:val="24"/>
                <w:szCs w:val="24"/>
              </w:rPr>
            </w:pPr>
            <w:r w:rsidRPr="00715959">
              <w:rPr>
                <w:rStyle w:val="font21"/>
                <w:rFonts w:ascii="Times New Roman" w:hAnsi="Times New Roman"/>
                <w:sz w:val="24"/>
                <w:szCs w:val="24"/>
                <w:lang w:val="en-US" w:eastAsia="zh-CN" w:bidi="ar"/>
              </w:rPr>
              <w:t>УК-4; ОПК-4; ПК-4; ПК-8</w:t>
            </w:r>
          </w:p>
        </w:tc>
        <w:tc>
          <w:tcPr>
            <w:tcW w:w="3264" w:type="dxa"/>
            <w:vAlign w:val="center"/>
          </w:tcPr>
          <w:p w14:paraId="149C5380" w14:textId="77777777" w:rsidR="00E46D7F" w:rsidRPr="00715959" w:rsidRDefault="00E46D7F" w:rsidP="00BD550C">
            <w:pPr>
              <w:ind w:hanging="63"/>
              <w:rPr>
                <w:rFonts w:ascii="Times New Roman" w:hAnsi="Times New Roman"/>
                <w:bCs/>
                <w:sz w:val="24"/>
                <w:szCs w:val="24"/>
                <w:lang w:val="fr-FR"/>
              </w:rPr>
            </w:pPr>
            <w:r w:rsidRPr="00715959">
              <w:rPr>
                <w:rFonts w:ascii="Times New Roman" w:hAnsi="Times New Roman"/>
                <w:b/>
                <w:bCs/>
                <w:sz w:val="24"/>
                <w:szCs w:val="24"/>
              </w:rPr>
              <w:t xml:space="preserve">5. </w:t>
            </w:r>
            <w:r w:rsidRPr="00715959">
              <w:rPr>
                <w:rFonts w:ascii="Times New Roman" w:hAnsi="Times New Roman"/>
                <w:b/>
                <w:bCs/>
                <w:sz w:val="24"/>
                <w:szCs w:val="24"/>
                <w:lang w:val="fr-FR"/>
              </w:rPr>
              <w:t>Unité 5. (Edito B1).</w:t>
            </w:r>
            <w:r w:rsidRPr="00715959">
              <w:rPr>
                <w:rFonts w:ascii="Times New Roman" w:hAnsi="Times New Roman"/>
                <w:bCs/>
                <w:sz w:val="24"/>
                <w:szCs w:val="24"/>
                <w:lang w:val="fr-FR"/>
              </w:rPr>
              <w:t xml:space="preserve"> </w:t>
            </w:r>
          </w:p>
          <w:p w14:paraId="4C3C0AEC" w14:textId="77777777" w:rsidR="00E46D7F" w:rsidRPr="00715959" w:rsidRDefault="00E46D7F" w:rsidP="00BD550C">
            <w:pPr>
              <w:ind w:hanging="63"/>
              <w:rPr>
                <w:rFonts w:ascii="Times New Roman" w:hAnsi="Times New Roman"/>
                <w:bCs/>
                <w:i/>
                <w:sz w:val="24"/>
                <w:szCs w:val="24"/>
                <w:lang w:val="fr-FR"/>
              </w:rPr>
            </w:pPr>
            <w:r w:rsidRPr="00715959">
              <w:rPr>
                <w:rFonts w:ascii="Times New Roman" w:hAnsi="Times New Roman"/>
                <w:b/>
                <w:bCs/>
                <w:sz w:val="24"/>
                <w:szCs w:val="24"/>
                <w:lang w:val="fr-FR"/>
              </w:rPr>
              <w:t>Unité 4. (Manuel. B1-C1).</w:t>
            </w:r>
            <w:r w:rsidRPr="00715959">
              <w:rPr>
                <w:rFonts w:ascii="Times New Roman" w:hAnsi="Times New Roman"/>
                <w:bCs/>
                <w:sz w:val="24"/>
                <w:szCs w:val="24"/>
                <w:lang w:val="fr-FR"/>
              </w:rPr>
              <w:t xml:space="preserve"> </w:t>
            </w:r>
          </w:p>
          <w:p w14:paraId="367BED21" w14:textId="77777777" w:rsidR="00E46D7F" w:rsidRPr="00715959" w:rsidRDefault="00E46D7F" w:rsidP="00BD550C">
            <w:pPr>
              <w:ind w:hanging="63"/>
              <w:rPr>
                <w:rFonts w:ascii="Times New Roman" w:hAnsi="Times New Roman"/>
                <w:b/>
                <w:bCs/>
                <w:color w:val="000000"/>
                <w:sz w:val="24"/>
                <w:szCs w:val="24"/>
                <w:lang w:val="fr-FR"/>
              </w:rPr>
            </w:pPr>
            <w:r w:rsidRPr="00715959">
              <w:rPr>
                <w:rFonts w:ascii="Times New Roman" w:hAnsi="Times New Roman"/>
                <w:b/>
                <w:bCs/>
                <w:color w:val="000000"/>
                <w:sz w:val="24"/>
                <w:szCs w:val="24"/>
                <w:lang w:val="fr-FR"/>
              </w:rPr>
              <w:t>Lecture à domicile.</w:t>
            </w:r>
          </w:p>
          <w:p w14:paraId="4B44EC52" w14:textId="77777777" w:rsidR="00E46D7F" w:rsidRPr="00715959" w:rsidRDefault="00E46D7F" w:rsidP="00BD550C">
            <w:pPr>
              <w:ind w:hanging="63"/>
              <w:rPr>
                <w:rFonts w:ascii="Times New Roman" w:hAnsi="Times New Roman"/>
                <w:b/>
                <w:bCs/>
                <w:sz w:val="24"/>
                <w:szCs w:val="24"/>
                <w:lang w:val="fr-FR"/>
              </w:rPr>
            </w:pPr>
            <w:r w:rsidRPr="00715959">
              <w:rPr>
                <w:rFonts w:ascii="Times New Roman" w:hAnsi="Times New Roman"/>
                <w:b/>
                <w:bCs/>
                <w:sz w:val="24"/>
                <w:szCs w:val="24"/>
                <w:lang w:val="fr-FR"/>
              </w:rPr>
              <w:t>Interprétation du texte.</w:t>
            </w:r>
          </w:p>
        </w:tc>
        <w:tc>
          <w:tcPr>
            <w:tcW w:w="4420" w:type="dxa"/>
          </w:tcPr>
          <w:p w14:paraId="2E2ADDC2" w14:textId="77777777" w:rsidR="00E46D7F" w:rsidRPr="00715959" w:rsidRDefault="00E46D7F" w:rsidP="00BD550C">
            <w:pPr>
              <w:ind w:left="32"/>
              <w:jc w:val="both"/>
              <w:rPr>
                <w:rFonts w:ascii="Times New Roman" w:hAnsi="Times New Roman"/>
                <w:color w:val="000000"/>
                <w:sz w:val="24"/>
                <w:szCs w:val="24"/>
                <w:lang w:val="fr-FR"/>
              </w:rPr>
            </w:pPr>
            <w:r w:rsidRPr="00715959">
              <w:rPr>
                <w:rFonts w:ascii="Times New Roman" w:hAnsi="Times New Roman"/>
                <w:color w:val="000000"/>
                <w:sz w:val="24"/>
                <w:szCs w:val="24"/>
                <w:lang w:val="fr-FR"/>
              </w:rPr>
              <w:t>Le français dans le monde.Les relations sociales et interculturelles. La diversité.</w:t>
            </w:r>
          </w:p>
          <w:p w14:paraId="3D8A1865" w14:textId="77777777" w:rsidR="00E46D7F" w:rsidRPr="00715959" w:rsidRDefault="00E46D7F" w:rsidP="00BD550C">
            <w:pPr>
              <w:ind w:left="32"/>
              <w:jc w:val="both"/>
              <w:rPr>
                <w:rFonts w:ascii="Times New Roman" w:hAnsi="Times New Roman"/>
                <w:bCs/>
                <w:color w:val="000000"/>
                <w:sz w:val="24"/>
                <w:szCs w:val="24"/>
                <w:lang w:val="fr-FR"/>
              </w:rPr>
            </w:pPr>
            <w:r w:rsidRPr="00715959">
              <w:rPr>
                <w:rFonts w:ascii="Times New Roman" w:hAnsi="Times New Roman"/>
                <w:bCs/>
                <w:color w:val="000000"/>
                <w:sz w:val="24"/>
                <w:szCs w:val="24"/>
                <w:lang w:val="fr-FR"/>
              </w:rPr>
              <w:t>Médecine.</w:t>
            </w:r>
          </w:p>
          <w:p w14:paraId="75D6A804" w14:textId="77777777" w:rsidR="00E46D7F" w:rsidRPr="00715959" w:rsidRDefault="00E46D7F" w:rsidP="00BD550C">
            <w:pPr>
              <w:ind w:left="32"/>
              <w:jc w:val="both"/>
              <w:rPr>
                <w:rFonts w:ascii="Times New Roman" w:hAnsi="Times New Roman"/>
                <w:bCs/>
                <w:color w:val="000000"/>
                <w:sz w:val="24"/>
                <w:szCs w:val="24"/>
                <w:lang w:val="fr-FR"/>
              </w:rPr>
            </w:pPr>
            <w:r w:rsidRPr="00715959">
              <w:rPr>
                <w:rFonts w:ascii="Times New Roman" w:hAnsi="Times New Roman"/>
                <w:bCs/>
                <w:color w:val="000000"/>
                <w:sz w:val="24"/>
                <w:szCs w:val="24"/>
                <w:lang w:val="fr-FR"/>
              </w:rPr>
              <w:t>Lecture à domicile.</w:t>
            </w:r>
          </w:p>
          <w:p w14:paraId="46F88CAD" w14:textId="77777777" w:rsidR="00E46D7F" w:rsidRPr="00715959" w:rsidRDefault="00E46D7F" w:rsidP="00BD550C">
            <w:pPr>
              <w:ind w:left="32"/>
              <w:jc w:val="both"/>
              <w:rPr>
                <w:rFonts w:ascii="Times New Roman" w:hAnsi="Times New Roman"/>
                <w:bCs/>
                <w:sz w:val="24"/>
                <w:szCs w:val="24"/>
                <w:lang w:val="fr-FR"/>
              </w:rPr>
            </w:pPr>
            <w:r w:rsidRPr="00715959">
              <w:rPr>
                <w:rFonts w:ascii="Times New Roman" w:hAnsi="Times New Roman"/>
                <w:sz w:val="24"/>
                <w:szCs w:val="24"/>
                <w:lang w:val="fr-FR"/>
              </w:rPr>
              <w:t>Interprétation du texte.</w:t>
            </w:r>
          </w:p>
        </w:tc>
      </w:tr>
      <w:tr w:rsidR="00E46D7F" w:rsidRPr="00715959" w14:paraId="4BF4B71C" w14:textId="77777777" w:rsidTr="00BD550C">
        <w:tc>
          <w:tcPr>
            <w:tcW w:w="1661" w:type="dxa"/>
          </w:tcPr>
          <w:p w14:paraId="65BB9043" w14:textId="77777777" w:rsidR="00E46D7F" w:rsidRPr="00715959" w:rsidRDefault="00E46D7F" w:rsidP="00BD550C">
            <w:pPr>
              <w:widowControl w:val="0"/>
              <w:autoSpaceDE w:val="0"/>
              <w:autoSpaceDN w:val="0"/>
              <w:adjustRightInd w:val="0"/>
              <w:jc w:val="center"/>
              <w:rPr>
                <w:rFonts w:ascii="Times New Roman" w:hAnsi="Times New Roman"/>
                <w:strike/>
                <w:sz w:val="24"/>
                <w:szCs w:val="24"/>
              </w:rPr>
            </w:pPr>
            <w:r w:rsidRPr="00715959">
              <w:rPr>
                <w:rStyle w:val="font21"/>
                <w:rFonts w:ascii="Times New Roman" w:hAnsi="Times New Roman"/>
                <w:sz w:val="24"/>
                <w:szCs w:val="24"/>
                <w:lang w:val="en-US" w:eastAsia="zh-CN" w:bidi="ar"/>
              </w:rPr>
              <w:t>УК-4; ОПК-4; ПК-4; ПК-8</w:t>
            </w:r>
          </w:p>
        </w:tc>
        <w:tc>
          <w:tcPr>
            <w:tcW w:w="3264" w:type="dxa"/>
            <w:vAlign w:val="center"/>
          </w:tcPr>
          <w:p w14:paraId="679A54FF" w14:textId="77777777" w:rsidR="00E46D7F" w:rsidRPr="00715959" w:rsidRDefault="00E46D7F" w:rsidP="00BD550C">
            <w:pPr>
              <w:rPr>
                <w:rFonts w:ascii="Times New Roman" w:hAnsi="Times New Roman"/>
                <w:bCs/>
                <w:sz w:val="24"/>
                <w:szCs w:val="24"/>
                <w:lang w:val="fr-FR"/>
              </w:rPr>
            </w:pPr>
            <w:r w:rsidRPr="00715959">
              <w:rPr>
                <w:rFonts w:ascii="Times New Roman" w:hAnsi="Times New Roman"/>
                <w:b/>
                <w:bCs/>
                <w:sz w:val="24"/>
                <w:szCs w:val="24"/>
              </w:rPr>
              <w:t xml:space="preserve">6. </w:t>
            </w:r>
            <w:r w:rsidRPr="00715959">
              <w:rPr>
                <w:rFonts w:ascii="Times New Roman" w:hAnsi="Times New Roman"/>
                <w:b/>
                <w:bCs/>
                <w:sz w:val="24"/>
                <w:szCs w:val="24"/>
                <w:lang w:val="fr-FR"/>
              </w:rPr>
              <w:t>Unité 6. (Edito B1).</w:t>
            </w:r>
            <w:r w:rsidRPr="00715959">
              <w:rPr>
                <w:rFonts w:ascii="Times New Roman" w:hAnsi="Times New Roman"/>
                <w:bCs/>
                <w:sz w:val="24"/>
                <w:szCs w:val="24"/>
                <w:lang w:val="fr-FR"/>
              </w:rPr>
              <w:t xml:space="preserve"> </w:t>
            </w:r>
          </w:p>
          <w:p w14:paraId="26BBA1BD" w14:textId="77777777" w:rsidR="00E46D7F" w:rsidRPr="00715959" w:rsidRDefault="00E46D7F" w:rsidP="00BD550C">
            <w:pPr>
              <w:rPr>
                <w:rFonts w:ascii="Times New Roman" w:hAnsi="Times New Roman"/>
                <w:b/>
                <w:bCs/>
                <w:sz w:val="24"/>
                <w:szCs w:val="24"/>
                <w:lang w:val="fr-FR"/>
              </w:rPr>
            </w:pPr>
            <w:r w:rsidRPr="00715959">
              <w:rPr>
                <w:rFonts w:ascii="Times New Roman" w:hAnsi="Times New Roman"/>
                <w:b/>
                <w:bCs/>
                <w:sz w:val="24"/>
                <w:szCs w:val="24"/>
                <w:lang w:val="fr-FR"/>
              </w:rPr>
              <w:t>Unité 5. (Manuel. B1-C1).</w:t>
            </w:r>
          </w:p>
          <w:p w14:paraId="0738A71B" w14:textId="77777777" w:rsidR="00E46D7F" w:rsidRPr="00715959" w:rsidRDefault="00E46D7F" w:rsidP="00BD550C">
            <w:pPr>
              <w:rPr>
                <w:rFonts w:ascii="Times New Roman" w:hAnsi="Times New Roman"/>
                <w:b/>
                <w:bCs/>
                <w:color w:val="000000"/>
                <w:sz w:val="24"/>
                <w:szCs w:val="24"/>
                <w:lang w:val="fr-FR"/>
              </w:rPr>
            </w:pPr>
            <w:r w:rsidRPr="00715959">
              <w:rPr>
                <w:rFonts w:ascii="Times New Roman" w:hAnsi="Times New Roman"/>
                <w:b/>
                <w:bCs/>
                <w:color w:val="000000"/>
                <w:sz w:val="24"/>
                <w:szCs w:val="24"/>
                <w:lang w:val="fr-FR"/>
              </w:rPr>
              <w:t>Lecture à domicile.</w:t>
            </w:r>
          </w:p>
          <w:p w14:paraId="236F6950" w14:textId="77777777" w:rsidR="00E46D7F" w:rsidRPr="00715959" w:rsidRDefault="00E46D7F" w:rsidP="00BD550C">
            <w:pPr>
              <w:rPr>
                <w:rFonts w:ascii="Times New Roman" w:hAnsi="Times New Roman"/>
                <w:b/>
                <w:bCs/>
                <w:sz w:val="24"/>
                <w:szCs w:val="24"/>
                <w:lang w:val="fr-FR"/>
              </w:rPr>
            </w:pPr>
            <w:r w:rsidRPr="00715959">
              <w:rPr>
                <w:rFonts w:ascii="Times New Roman" w:hAnsi="Times New Roman"/>
                <w:b/>
                <w:bCs/>
                <w:color w:val="000000"/>
                <w:sz w:val="24"/>
                <w:szCs w:val="24"/>
                <w:lang w:val="fr-FR"/>
              </w:rPr>
              <w:t>Interprétation du texte.</w:t>
            </w:r>
          </w:p>
        </w:tc>
        <w:tc>
          <w:tcPr>
            <w:tcW w:w="4420" w:type="dxa"/>
          </w:tcPr>
          <w:p w14:paraId="0427E5E0" w14:textId="77777777" w:rsidR="00E46D7F" w:rsidRPr="00715959" w:rsidRDefault="00E46D7F" w:rsidP="00BD550C">
            <w:pPr>
              <w:ind w:left="32"/>
              <w:jc w:val="both"/>
              <w:rPr>
                <w:rFonts w:ascii="Times New Roman" w:hAnsi="Times New Roman"/>
                <w:bCs/>
                <w:sz w:val="24"/>
                <w:szCs w:val="24"/>
                <w:lang w:val="fr-FR"/>
              </w:rPr>
            </w:pPr>
            <w:r w:rsidRPr="00715959">
              <w:rPr>
                <w:rFonts w:ascii="Times New Roman" w:hAnsi="Times New Roman"/>
                <w:bCs/>
                <w:sz w:val="24"/>
                <w:szCs w:val="24"/>
                <w:lang w:val="fr-FR"/>
              </w:rPr>
              <w:t>Médias en masse.</w:t>
            </w:r>
          </w:p>
          <w:p w14:paraId="09AA849E" w14:textId="77777777" w:rsidR="00E46D7F" w:rsidRPr="00715959" w:rsidRDefault="00E46D7F" w:rsidP="00BD550C">
            <w:pPr>
              <w:ind w:left="32"/>
              <w:jc w:val="both"/>
              <w:rPr>
                <w:rFonts w:ascii="Times New Roman" w:hAnsi="Times New Roman"/>
                <w:bCs/>
                <w:i/>
                <w:sz w:val="24"/>
                <w:szCs w:val="24"/>
                <w:lang w:val="fr-FR"/>
              </w:rPr>
            </w:pPr>
            <w:r w:rsidRPr="00715959">
              <w:rPr>
                <w:rFonts w:ascii="Times New Roman" w:hAnsi="Times New Roman"/>
                <w:bCs/>
                <w:sz w:val="24"/>
                <w:szCs w:val="24"/>
                <w:lang w:val="fr-FR"/>
              </w:rPr>
              <w:t>Le journalisme et les médias sociaux. La presse.</w:t>
            </w:r>
            <w:r w:rsidRPr="00715959">
              <w:rPr>
                <w:rFonts w:ascii="Times New Roman" w:hAnsi="Times New Roman"/>
                <w:bCs/>
                <w:i/>
                <w:sz w:val="24"/>
                <w:szCs w:val="24"/>
                <w:lang w:val="fr-FR"/>
              </w:rPr>
              <w:t xml:space="preserve"> </w:t>
            </w:r>
          </w:p>
          <w:p w14:paraId="6DAE4463" w14:textId="77777777" w:rsidR="00E46D7F" w:rsidRPr="00715959" w:rsidRDefault="00E46D7F" w:rsidP="00BD550C">
            <w:pPr>
              <w:ind w:left="32"/>
              <w:jc w:val="both"/>
              <w:rPr>
                <w:rFonts w:ascii="Times New Roman" w:hAnsi="Times New Roman"/>
                <w:bCs/>
                <w:sz w:val="24"/>
                <w:szCs w:val="24"/>
                <w:lang w:val="fr-FR"/>
              </w:rPr>
            </w:pPr>
            <w:r w:rsidRPr="00715959">
              <w:rPr>
                <w:rFonts w:ascii="Times New Roman" w:hAnsi="Times New Roman"/>
                <w:bCs/>
                <w:sz w:val="24"/>
                <w:szCs w:val="24"/>
                <w:lang w:val="fr-FR"/>
              </w:rPr>
              <w:t>Magasins.</w:t>
            </w:r>
          </w:p>
          <w:p w14:paraId="5182837F" w14:textId="77777777" w:rsidR="00E46D7F" w:rsidRPr="00715959" w:rsidRDefault="00E46D7F" w:rsidP="00BD550C">
            <w:pPr>
              <w:ind w:left="32"/>
              <w:jc w:val="both"/>
              <w:rPr>
                <w:rFonts w:ascii="Times New Roman" w:hAnsi="Times New Roman"/>
                <w:bCs/>
                <w:color w:val="000000"/>
                <w:sz w:val="24"/>
                <w:szCs w:val="24"/>
                <w:lang w:val="fr-FR"/>
              </w:rPr>
            </w:pPr>
            <w:r w:rsidRPr="00715959">
              <w:rPr>
                <w:rFonts w:ascii="Times New Roman" w:hAnsi="Times New Roman"/>
                <w:bCs/>
                <w:color w:val="000000"/>
                <w:sz w:val="24"/>
                <w:szCs w:val="24"/>
                <w:lang w:val="fr-FR"/>
              </w:rPr>
              <w:t>Lecture à domicile.</w:t>
            </w:r>
          </w:p>
          <w:p w14:paraId="16FB90F5" w14:textId="77777777" w:rsidR="00E46D7F" w:rsidRPr="00715959" w:rsidRDefault="00E46D7F" w:rsidP="00BD550C">
            <w:pPr>
              <w:ind w:left="32"/>
              <w:jc w:val="both"/>
              <w:rPr>
                <w:rFonts w:ascii="Times New Roman" w:hAnsi="Times New Roman"/>
                <w:bCs/>
                <w:sz w:val="24"/>
                <w:szCs w:val="24"/>
                <w:lang w:val="fr-FR"/>
              </w:rPr>
            </w:pPr>
            <w:r w:rsidRPr="00715959">
              <w:rPr>
                <w:rFonts w:ascii="Times New Roman" w:hAnsi="Times New Roman"/>
                <w:sz w:val="24"/>
                <w:szCs w:val="24"/>
                <w:lang w:val="fr-FR"/>
              </w:rPr>
              <w:t>Interprétation du texte.</w:t>
            </w:r>
          </w:p>
        </w:tc>
      </w:tr>
      <w:tr w:rsidR="00E46D7F" w:rsidRPr="00715959" w14:paraId="059FFAF8" w14:textId="77777777" w:rsidTr="00BD550C">
        <w:tc>
          <w:tcPr>
            <w:tcW w:w="1661" w:type="dxa"/>
          </w:tcPr>
          <w:p w14:paraId="0621782E" w14:textId="77777777" w:rsidR="00E46D7F" w:rsidRPr="00715959" w:rsidRDefault="00E46D7F" w:rsidP="00BD550C">
            <w:pPr>
              <w:jc w:val="center"/>
              <w:rPr>
                <w:rFonts w:ascii="Times New Roman" w:hAnsi="Times New Roman"/>
                <w:color w:val="000000"/>
                <w:sz w:val="24"/>
                <w:szCs w:val="24"/>
              </w:rPr>
            </w:pPr>
            <w:r w:rsidRPr="00715959">
              <w:rPr>
                <w:rStyle w:val="font21"/>
                <w:rFonts w:ascii="Times New Roman" w:hAnsi="Times New Roman"/>
                <w:sz w:val="24"/>
                <w:szCs w:val="24"/>
                <w:lang w:val="en-US" w:eastAsia="zh-CN" w:bidi="ar"/>
              </w:rPr>
              <w:t>УК-4; ОПК-4; ПК-4; ПК-8</w:t>
            </w:r>
          </w:p>
        </w:tc>
        <w:tc>
          <w:tcPr>
            <w:tcW w:w="3264" w:type="dxa"/>
            <w:vAlign w:val="center"/>
          </w:tcPr>
          <w:p w14:paraId="4D0C295E" w14:textId="77777777" w:rsidR="00E46D7F" w:rsidRPr="00715959" w:rsidRDefault="00E46D7F" w:rsidP="00BD550C">
            <w:pPr>
              <w:rPr>
                <w:rFonts w:ascii="Times New Roman" w:hAnsi="Times New Roman"/>
                <w:bCs/>
                <w:i/>
                <w:sz w:val="24"/>
                <w:szCs w:val="24"/>
                <w:lang w:val="fr-FR"/>
              </w:rPr>
            </w:pPr>
            <w:r w:rsidRPr="00715959">
              <w:rPr>
                <w:rFonts w:ascii="Times New Roman" w:hAnsi="Times New Roman"/>
                <w:b/>
                <w:bCs/>
                <w:sz w:val="24"/>
                <w:szCs w:val="24"/>
              </w:rPr>
              <w:t xml:space="preserve">7. </w:t>
            </w:r>
            <w:r w:rsidRPr="00715959">
              <w:rPr>
                <w:rFonts w:ascii="Times New Roman" w:hAnsi="Times New Roman"/>
                <w:b/>
                <w:bCs/>
                <w:sz w:val="24"/>
                <w:szCs w:val="24"/>
                <w:lang w:val="fr-FR"/>
              </w:rPr>
              <w:t>Unité 7. (Edito B1).</w:t>
            </w:r>
            <w:r w:rsidRPr="00715959">
              <w:rPr>
                <w:rFonts w:ascii="Times New Roman" w:hAnsi="Times New Roman"/>
                <w:bCs/>
                <w:sz w:val="24"/>
                <w:szCs w:val="24"/>
                <w:lang w:val="fr-FR"/>
              </w:rPr>
              <w:t xml:space="preserve"> </w:t>
            </w:r>
          </w:p>
          <w:p w14:paraId="669BDEE0" w14:textId="77777777" w:rsidR="00E46D7F" w:rsidRPr="00715959" w:rsidRDefault="00E46D7F" w:rsidP="00BD550C">
            <w:pPr>
              <w:rPr>
                <w:rFonts w:ascii="Times New Roman" w:hAnsi="Times New Roman"/>
                <w:b/>
                <w:bCs/>
                <w:sz w:val="24"/>
                <w:szCs w:val="24"/>
                <w:lang w:val="fr-FR"/>
              </w:rPr>
            </w:pPr>
            <w:r w:rsidRPr="00715959">
              <w:rPr>
                <w:rFonts w:ascii="Times New Roman" w:hAnsi="Times New Roman"/>
                <w:b/>
                <w:bCs/>
                <w:sz w:val="24"/>
                <w:szCs w:val="24"/>
                <w:lang w:val="fr-FR"/>
              </w:rPr>
              <w:t>Unité 6. (Manuel. B1-C1).</w:t>
            </w:r>
          </w:p>
          <w:p w14:paraId="04C22E84" w14:textId="77777777" w:rsidR="00E46D7F" w:rsidRPr="00715959" w:rsidRDefault="00E46D7F" w:rsidP="00BD550C">
            <w:pPr>
              <w:rPr>
                <w:rFonts w:ascii="Times New Roman" w:hAnsi="Times New Roman"/>
                <w:b/>
                <w:bCs/>
                <w:sz w:val="24"/>
                <w:szCs w:val="24"/>
                <w:lang w:val="fr-FR"/>
              </w:rPr>
            </w:pPr>
            <w:r w:rsidRPr="00715959">
              <w:rPr>
                <w:rFonts w:ascii="Times New Roman" w:hAnsi="Times New Roman"/>
                <w:b/>
                <w:bCs/>
                <w:color w:val="000000"/>
                <w:sz w:val="24"/>
                <w:szCs w:val="24"/>
                <w:lang w:val="fr-FR"/>
              </w:rPr>
              <w:t>Lecture à domicile.</w:t>
            </w:r>
          </w:p>
          <w:p w14:paraId="287F2A16" w14:textId="77777777" w:rsidR="00E46D7F" w:rsidRPr="00715959" w:rsidRDefault="00E46D7F" w:rsidP="00BD550C">
            <w:pPr>
              <w:rPr>
                <w:rFonts w:ascii="Times New Roman" w:hAnsi="Times New Roman"/>
                <w:bCs/>
                <w:sz w:val="24"/>
                <w:szCs w:val="24"/>
                <w:lang w:val="fr-FR"/>
              </w:rPr>
            </w:pPr>
            <w:r w:rsidRPr="00715959">
              <w:rPr>
                <w:rFonts w:ascii="Times New Roman" w:hAnsi="Times New Roman"/>
                <w:b/>
                <w:bCs/>
                <w:color w:val="000000"/>
                <w:sz w:val="24"/>
                <w:szCs w:val="24"/>
                <w:lang w:val="fr-FR"/>
              </w:rPr>
              <w:t>Interprétation du texte.</w:t>
            </w:r>
          </w:p>
        </w:tc>
        <w:tc>
          <w:tcPr>
            <w:tcW w:w="4420" w:type="dxa"/>
          </w:tcPr>
          <w:p w14:paraId="317E674F" w14:textId="77777777" w:rsidR="00E46D7F" w:rsidRPr="00715959" w:rsidRDefault="00E46D7F" w:rsidP="00BD550C">
            <w:pPr>
              <w:ind w:left="32"/>
              <w:jc w:val="both"/>
              <w:rPr>
                <w:rFonts w:ascii="Times New Roman" w:hAnsi="Times New Roman"/>
                <w:bCs/>
                <w:color w:val="000000"/>
                <w:sz w:val="24"/>
                <w:szCs w:val="24"/>
                <w:lang w:val="fr-FR"/>
              </w:rPr>
            </w:pPr>
            <w:r w:rsidRPr="00715959">
              <w:rPr>
                <w:rFonts w:ascii="Times New Roman" w:hAnsi="Times New Roman"/>
                <w:bCs/>
                <w:color w:val="000000"/>
                <w:sz w:val="24"/>
                <w:szCs w:val="24"/>
                <w:lang w:val="fr-FR"/>
              </w:rPr>
              <w:t>Et si on partait?</w:t>
            </w:r>
          </w:p>
          <w:p w14:paraId="594E08F4" w14:textId="77777777" w:rsidR="00E46D7F" w:rsidRPr="00715959" w:rsidRDefault="00E46D7F" w:rsidP="00BD550C">
            <w:pPr>
              <w:ind w:left="32"/>
              <w:jc w:val="both"/>
              <w:rPr>
                <w:rFonts w:ascii="Times New Roman" w:hAnsi="Times New Roman"/>
                <w:color w:val="000000"/>
                <w:sz w:val="24"/>
                <w:szCs w:val="24"/>
                <w:lang w:val="fr-FR"/>
              </w:rPr>
            </w:pPr>
            <w:r w:rsidRPr="00715959">
              <w:rPr>
                <w:rFonts w:ascii="Times New Roman" w:hAnsi="Times New Roman"/>
                <w:color w:val="000000"/>
                <w:sz w:val="24"/>
                <w:szCs w:val="24"/>
                <w:lang w:val="fr-FR"/>
              </w:rPr>
              <w:t>Le voyage: transport, hébergement, météo.</w:t>
            </w:r>
          </w:p>
          <w:p w14:paraId="21BA6EE1" w14:textId="77777777" w:rsidR="00E46D7F" w:rsidRPr="00715959" w:rsidRDefault="00E46D7F" w:rsidP="00BD550C">
            <w:pPr>
              <w:ind w:left="32"/>
              <w:rPr>
                <w:rFonts w:ascii="Times New Roman" w:hAnsi="Times New Roman"/>
                <w:color w:val="000000"/>
                <w:sz w:val="24"/>
                <w:szCs w:val="24"/>
                <w:lang w:val="fr-FR"/>
              </w:rPr>
            </w:pPr>
            <w:r w:rsidRPr="00715959">
              <w:rPr>
                <w:rFonts w:ascii="Times New Roman" w:hAnsi="Times New Roman"/>
                <w:color w:val="000000"/>
                <w:sz w:val="24"/>
                <w:szCs w:val="24"/>
                <w:lang w:val="fr-FR"/>
              </w:rPr>
              <w:t>Le voyage: localisation, paysage, organisation.</w:t>
            </w:r>
          </w:p>
          <w:p w14:paraId="083C7958" w14:textId="77777777" w:rsidR="00E46D7F" w:rsidRPr="00715959" w:rsidRDefault="00E46D7F" w:rsidP="00BD550C">
            <w:pPr>
              <w:ind w:left="32"/>
              <w:jc w:val="both"/>
              <w:rPr>
                <w:rFonts w:ascii="Times New Roman" w:hAnsi="Times New Roman"/>
                <w:color w:val="000000"/>
                <w:sz w:val="24"/>
                <w:szCs w:val="24"/>
                <w:lang w:val="fr-FR"/>
              </w:rPr>
            </w:pPr>
            <w:r w:rsidRPr="00715959">
              <w:rPr>
                <w:rFonts w:ascii="Times New Roman" w:hAnsi="Times New Roman"/>
                <w:bCs/>
                <w:color w:val="000000"/>
                <w:sz w:val="24"/>
                <w:szCs w:val="24"/>
                <w:lang w:val="fr-FR"/>
              </w:rPr>
              <w:t>Les jeunes.</w:t>
            </w:r>
          </w:p>
          <w:p w14:paraId="1307E303" w14:textId="77777777" w:rsidR="00E46D7F" w:rsidRPr="00715959" w:rsidRDefault="00E46D7F" w:rsidP="00BD550C">
            <w:pPr>
              <w:ind w:left="32"/>
              <w:jc w:val="both"/>
              <w:rPr>
                <w:rFonts w:ascii="Times New Roman" w:hAnsi="Times New Roman"/>
                <w:color w:val="000000"/>
                <w:sz w:val="24"/>
                <w:szCs w:val="24"/>
                <w:lang w:val="fr-FR"/>
              </w:rPr>
            </w:pPr>
            <w:r w:rsidRPr="00715959">
              <w:rPr>
                <w:rFonts w:ascii="Times New Roman" w:hAnsi="Times New Roman"/>
                <w:bCs/>
                <w:color w:val="000000"/>
                <w:sz w:val="24"/>
                <w:szCs w:val="24"/>
                <w:lang w:val="fr-FR"/>
              </w:rPr>
              <w:lastRenderedPageBreak/>
              <w:t>Lecture à domicile.</w:t>
            </w:r>
          </w:p>
          <w:p w14:paraId="309CACDA" w14:textId="77777777" w:rsidR="00E46D7F" w:rsidRPr="00715959" w:rsidRDefault="00E46D7F" w:rsidP="00BD550C">
            <w:pPr>
              <w:ind w:left="32"/>
              <w:jc w:val="both"/>
              <w:rPr>
                <w:rFonts w:ascii="Times New Roman" w:hAnsi="Times New Roman"/>
                <w:color w:val="000000"/>
                <w:sz w:val="24"/>
                <w:szCs w:val="24"/>
                <w:lang w:val="fr-FR"/>
              </w:rPr>
            </w:pPr>
            <w:r w:rsidRPr="00715959">
              <w:rPr>
                <w:rFonts w:ascii="Times New Roman" w:hAnsi="Times New Roman"/>
                <w:sz w:val="24"/>
                <w:szCs w:val="24"/>
                <w:lang w:val="fr-FR"/>
              </w:rPr>
              <w:t>Interprétation du texte.</w:t>
            </w:r>
          </w:p>
        </w:tc>
      </w:tr>
      <w:tr w:rsidR="00E46D7F" w:rsidRPr="00715959" w14:paraId="0F49905B" w14:textId="77777777" w:rsidTr="00BD550C">
        <w:tc>
          <w:tcPr>
            <w:tcW w:w="1661" w:type="dxa"/>
          </w:tcPr>
          <w:p w14:paraId="656BB26A" w14:textId="77777777" w:rsidR="00E46D7F" w:rsidRPr="00715959" w:rsidRDefault="00E46D7F" w:rsidP="00BD550C">
            <w:pPr>
              <w:widowControl w:val="0"/>
              <w:autoSpaceDE w:val="0"/>
              <w:autoSpaceDN w:val="0"/>
              <w:adjustRightInd w:val="0"/>
              <w:jc w:val="center"/>
              <w:rPr>
                <w:rFonts w:ascii="Times New Roman" w:hAnsi="Times New Roman"/>
                <w:sz w:val="24"/>
                <w:szCs w:val="24"/>
              </w:rPr>
            </w:pPr>
            <w:r w:rsidRPr="00715959">
              <w:rPr>
                <w:rStyle w:val="font21"/>
                <w:rFonts w:ascii="Times New Roman" w:hAnsi="Times New Roman"/>
                <w:sz w:val="24"/>
                <w:szCs w:val="24"/>
                <w:lang w:val="en-US" w:eastAsia="zh-CN" w:bidi="ar"/>
              </w:rPr>
              <w:lastRenderedPageBreak/>
              <w:t>УК-4; ОПК-4; ПК-4; ПК-8</w:t>
            </w:r>
          </w:p>
        </w:tc>
        <w:tc>
          <w:tcPr>
            <w:tcW w:w="3264" w:type="dxa"/>
            <w:vAlign w:val="center"/>
          </w:tcPr>
          <w:p w14:paraId="6FA880CB" w14:textId="77777777" w:rsidR="00E46D7F" w:rsidRPr="00715959" w:rsidRDefault="00E46D7F" w:rsidP="00BD550C">
            <w:pPr>
              <w:snapToGrid w:val="0"/>
              <w:ind w:right="2"/>
              <w:rPr>
                <w:rFonts w:ascii="Times New Roman" w:hAnsi="Times New Roman"/>
                <w:color w:val="000000"/>
                <w:sz w:val="24"/>
                <w:szCs w:val="24"/>
                <w:lang w:val="fr-FR"/>
              </w:rPr>
            </w:pPr>
            <w:r w:rsidRPr="00715959">
              <w:rPr>
                <w:rFonts w:ascii="Times New Roman" w:hAnsi="Times New Roman"/>
                <w:b/>
                <w:bCs/>
                <w:color w:val="000000"/>
                <w:sz w:val="24"/>
                <w:szCs w:val="24"/>
              </w:rPr>
              <w:t xml:space="preserve">8. </w:t>
            </w:r>
            <w:r w:rsidRPr="00715959">
              <w:rPr>
                <w:rFonts w:ascii="Times New Roman" w:hAnsi="Times New Roman"/>
                <w:b/>
                <w:bCs/>
                <w:color w:val="000000"/>
                <w:sz w:val="24"/>
                <w:szCs w:val="24"/>
                <w:lang w:val="fr-FR"/>
              </w:rPr>
              <w:t xml:space="preserve">Unité 8. (Edito B1). </w:t>
            </w:r>
          </w:p>
          <w:p w14:paraId="2E61E85A" w14:textId="77777777" w:rsidR="00E46D7F" w:rsidRPr="00715959" w:rsidRDefault="00E46D7F" w:rsidP="00BD550C">
            <w:pPr>
              <w:snapToGrid w:val="0"/>
              <w:ind w:right="2"/>
              <w:rPr>
                <w:rFonts w:ascii="Times New Roman" w:hAnsi="Times New Roman"/>
                <w:b/>
                <w:bCs/>
                <w:color w:val="000000"/>
                <w:sz w:val="24"/>
                <w:szCs w:val="24"/>
                <w:lang w:val="fr-FR"/>
              </w:rPr>
            </w:pPr>
            <w:r w:rsidRPr="00715959">
              <w:rPr>
                <w:rFonts w:ascii="Times New Roman" w:hAnsi="Times New Roman"/>
                <w:b/>
                <w:bCs/>
                <w:color w:val="000000"/>
                <w:sz w:val="24"/>
                <w:szCs w:val="24"/>
                <w:lang w:val="fr-FR"/>
              </w:rPr>
              <w:t>Unité 7. (Manuel. B1-C1).</w:t>
            </w:r>
          </w:p>
          <w:p w14:paraId="7D1BA13A" w14:textId="77777777" w:rsidR="00E46D7F" w:rsidRPr="00715959" w:rsidRDefault="00E46D7F" w:rsidP="00BD550C">
            <w:pPr>
              <w:snapToGrid w:val="0"/>
              <w:ind w:right="2"/>
              <w:rPr>
                <w:rFonts w:ascii="Times New Roman" w:hAnsi="Times New Roman"/>
                <w:b/>
                <w:bCs/>
                <w:color w:val="000000"/>
                <w:sz w:val="24"/>
                <w:szCs w:val="24"/>
                <w:lang w:val="fr-FR"/>
              </w:rPr>
            </w:pPr>
            <w:r w:rsidRPr="00715959">
              <w:rPr>
                <w:rFonts w:ascii="Times New Roman" w:hAnsi="Times New Roman"/>
                <w:b/>
                <w:bCs/>
                <w:color w:val="000000"/>
                <w:sz w:val="24"/>
                <w:szCs w:val="24"/>
                <w:lang w:val="fr-FR"/>
              </w:rPr>
              <w:t>Lecture à domicile.</w:t>
            </w:r>
          </w:p>
          <w:p w14:paraId="28053ACA" w14:textId="77777777" w:rsidR="00E46D7F" w:rsidRPr="00715959" w:rsidRDefault="00E46D7F" w:rsidP="00BD550C">
            <w:pPr>
              <w:snapToGrid w:val="0"/>
              <w:ind w:right="2"/>
              <w:rPr>
                <w:rFonts w:ascii="Times New Roman" w:hAnsi="Times New Roman"/>
                <w:color w:val="000000"/>
                <w:sz w:val="24"/>
                <w:szCs w:val="24"/>
                <w:lang w:val="fr-FR"/>
              </w:rPr>
            </w:pPr>
            <w:r w:rsidRPr="00715959">
              <w:rPr>
                <w:rFonts w:ascii="Times New Roman" w:hAnsi="Times New Roman"/>
                <w:b/>
                <w:bCs/>
                <w:color w:val="000000"/>
                <w:sz w:val="24"/>
                <w:szCs w:val="24"/>
                <w:lang w:val="fr-FR"/>
              </w:rPr>
              <w:t>Interprétation du texte.</w:t>
            </w:r>
          </w:p>
        </w:tc>
        <w:tc>
          <w:tcPr>
            <w:tcW w:w="4420" w:type="dxa"/>
          </w:tcPr>
          <w:p w14:paraId="6BAD0FA7" w14:textId="77777777" w:rsidR="00E46D7F" w:rsidRPr="00715959" w:rsidRDefault="00E46D7F" w:rsidP="00BD550C">
            <w:pPr>
              <w:jc w:val="both"/>
              <w:rPr>
                <w:rFonts w:ascii="Times New Roman" w:hAnsi="Times New Roman"/>
                <w:sz w:val="24"/>
                <w:szCs w:val="24"/>
                <w:lang w:val="fr-FR"/>
              </w:rPr>
            </w:pPr>
            <w:r w:rsidRPr="00715959">
              <w:rPr>
                <w:rFonts w:ascii="Times New Roman" w:hAnsi="Times New Roman"/>
                <w:sz w:val="24"/>
                <w:szCs w:val="24"/>
                <w:lang w:val="fr-FR"/>
              </w:rPr>
              <w:t>La planète en héritage.</w:t>
            </w:r>
          </w:p>
          <w:p w14:paraId="693E6351" w14:textId="77777777" w:rsidR="00E46D7F" w:rsidRPr="00715959" w:rsidRDefault="00E46D7F" w:rsidP="00BD550C">
            <w:pPr>
              <w:jc w:val="both"/>
              <w:rPr>
                <w:rFonts w:ascii="Times New Roman" w:hAnsi="Times New Roman"/>
                <w:sz w:val="24"/>
                <w:szCs w:val="24"/>
                <w:lang w:val="fr-FR"/>
              </w:rPr>
            </w:pPr>
            <w:r w:rsidRPr="00715959">
              <w:rPr>
                <w:rFonts w:ascii="Times New Roman" w:hAnsi="Times New Roman"/>
                <w:sz w:val="24"/>
                <w:szCs w:val="24"/>
                <w:lang w:val="fr-FR"/>
              </w:rPr>
              <w:t>Le recyclage.</w:t>
            </w:r>
          </w:p>
          <w:p w14:paraId="1974F8C3" w14:textId="77777777" w:rsidR="00E46D7F" w:rsidRPr="00715959" w:rsidRDefault="00E46D7F" w:rsidP="00BD550C">
            <w:pPr>
              <w:jc w:val="both"/>
              <w:rPr>
                <w:rFonts w:ascii="Times New Roman" w:hAnsi="Times New Roman"/>
                <w:sz w:val="24"/>
                <w:szCs w:val="24"/>
                <w:lang w:val="fr-FR"/>
              </w:rPr>
            </w:pPr>
            <w:r w:rsidRPr="00715959">
              <w:rPr>
                <w:rFonts w:ascii="Times New Roman" w:hAnsi="Times New Roman"/>
                <w:sz w:val="24"/>
                <w:szCs w:val="24"/>
                <w:lang w:val="fr-FR"/>
              </w:rPr>
              <w:t>L’écologie et les solutions pour l’environnement.</w:t>
            </w:r>
          </w:p>
          <w:p w14:paraId="37781E9E" w14:textId="77777777" w:rsidR="00E46D7F" w:rsidRPr="00715959" w:rsidRDefault="00E46D7F" w:rsidP="00BD550C">
            <w:pPr>
              <w:jc w:val="both"/>
              <w:rPr>
                <w:rFonts w:ascii="Times New Roman" w:hAnsi="Times New Roman"/>
                <w:bCs/>
                <w:sz w:val="24"/>
                <w:szCs w:val="24"/>
                <w:lang w:val="fr-FR"/>
              </w:rPr>
            </w:pPr>
            <w:r w:rsidRPr="00715959">
              <w:rPr>
                <w:rFonts w:ascii="Times New Roman" w:hAnsi="Times New Roman"/>
                <w:bCs/>
                <w:sz w:val="24"/>
                <w:szCs w:val="24"/>
                <w:lang w:val="fr-FR"/>
              </w:rPr>
              <w:t>Haute couture.</w:t>
            </w:r>
          </w:p>
          <w:p w14:paraId="163B5BB5" w14:textId="77777777" w:rsidR="00E46D7F" w:rsidRPr="00715959" w:rsidRDefault="00E46D7F" w:rsidP="00BD550C">
            <w:pPr>
              <w:jc w:val="both"/>
              <w:rPr>
                <w:rFonts w:ascii="Times New Roman" w:hAnsi="Times New Roman"/>
                <w:bCs/>
                <w:color w:val="000000"/>
                <w:sz w:val="24"/>
                <w:szCs w:val="24"/>
                <w:lang w:val="fr-FR"/>
              </w:rPr>
            </w:pPr>
            <w:r w:rsidRPr="00715959">
              <w:rPr>
                <w:rFonts w:ascii="Times New Roman" w:hAnsi="Times New Roman"/>
                <w:bCs/>
                <w:color w:val="000000"/>
                <w:sz w:val="24"/>
                <w:szCs w:val="24"/>
                <w:lang w:val="fr-FR"/>
              </w:rPr>
              <w:t>Lecture à domicile.</w:t>
            </w:r>
          </w:p>
          <w:p w14:paraId="7E39ED17" w14:textId="77777777" w:rsidR="00E46D7F" w:rsidRPr="00715959" w:rsidRDefault="00E46D7F" w:rsidP="00BD550C">
            <w:pPr>
              <w:jc w:val="both"/>
              <w:rPr>
                <w:rFonts w:ascii="Times New Roman" w:hAnsi="Times New Roman"/>
                <w:sz w:val="24"/>
                <w:szCs w:val="24"/>
                <w:lang w:val="fr-FR"/>
              </w:rPr>
            </w:pPr>
            <w:r w:rsidRPr="00715959">
              <w:rPr>
                <w:rFonts w:ascii="Times New Roman" w:hAnsi="Times New Roman"/>
                <w:sz w:val="24"/>
                <w:szCs w:val="24"/>
                <w:lang w:val="fr-FR"/>
              </w:rPr>
              <w:t>Interprétation du texte.</w:t>
            </w:r>
          </w:p>
        </w:tc>
      </w:tr>
      <w:tr w:rsidR="00E46D7F" w:rsidRPr="00715959" w14:paraId="56FA464E" w14:textId="77777777" w:rsidTr="00BD550C">
        <w:tc>
          <w:tcPr>
            <w:tcW w:w="1661" w:type="dxa"/>
          </w:tcPr>
          <w:p w14:paraId="1433B66C" w14:textId="77777777" w:rsidR="00E46D7F" w:rsidRPr="00715959" w:rsidRDefault="00E46D7F" w:rsidP="00BD550C">
            <w:pPr>
              <w:jc w:val="center"/>
              <w:rPr>
                <w:rFonts w:ascii="Times New Roman" w:hAnsi="Times New Roman"/>
                <w:color w:val="000000"/>
                <w:sz w:val="24"/>
                <w:szCs w:val="24"/>
              </w:rPr>
            </w:pPr>
            <w:r w:rsidRPr="00715959">
              <w:rPr>
                <w:rStyle w:val="font21"/>
                <w:rFonts w:ascii="Times New Roman" w:hAnsi="Times New Roman"/>
                <w:sz w:val="24"/>
                <w:szCs w:val="24"/>
                <w:lang w:val="en-US" w:eastAsia="zh-CN" w:bidi="ar"/>
              </w:rPr>
              <w:t>УК-4; ОПК-4; ПК-4; ПК-8</w:t>
            </w:r>
          </w:p>
        </w:tc>
        <w:tc>
          <w:tcPr>
            <w:tcW w:w="3264" w:type="dxa"/>
            <w:vAlign w:val="center"/>
          </w:tcPr>
          <w:p w14:paraId="1EEA0C07" w14:textId="77777777" w:rsidR="00E46D7F" w:rsidRPr="00715959" w:rsidRDefault="00E46D7F" w:rsidP="00BD550C">
            <w:pPr>
              <w:snapToGrid w:val="0"/>
              <w:ind w:right="2"/>
              <w:rPr>
                <w:rFonts w:ascii="Times New Roman" w:hAnsi="Times New Roman"/>
                <w:i/>
                <w:sz w:val="24"/>
                <w:szCs w:val="24"/>
                <w:lang w:val="fr-FR"/>
              </w:rPr>
            </w:pPr>
            <w:r w:rsidRPr="00715959">
              <w:rPr>
                <w:rFonts w:ascii="Times New Roman" w:hAnsi="Times New Roman"/>
                <w:b/>
                <w:sz w:val="24"/>
                <w:szCs w:val="24"/>
              </w:rPr>
              <w:t xml:space="preserve">9. </w:t>
            </w:r>
            <w:r w:rsidRPr="00715959">
              <w:rPr>
                <w:rFonts w:ascii="Times New Roman" w:hAnsi="Times New Roman"/>
                <w:b/>
                <w:sz w:val="24"/>
                <w:szCs w:val="24"/>
                <w:lang w:val="fr-FR"/>
              </w:rPr>
              <w:t>Unité 10. (Edito B1).</w:t>
            </w:r>
            <w:r w:rsidRPr="00715959">
              <w:rPr>
                <w:rFonts w:ascii="Times New Roman" w:hAnsi="Times New Roman"/>
                <w:sz w:val="24"/>
                <w:szCs w:val="24"/>
                <w:lang w:val="fr-FR"/>
              </w:rPr>
              <w:t xml:space="preserve"> </w:t>
            </w:r>
          </w:p>
          <w:p w14:paraId="13DC2444" w14:textId="77777777" w:rsidR="00E46D7F" w:rsidRPr="00715959" w:rsidRDefault="00E46D7F" w:rsidP="00BD550C">
            <w:pPr>
              <w:snapToGrid w:val="0"/>
              <w:ind w:right="2"/>
              <w:rPr>
                <w:rFonts w:ascii="Times New Roman" w:hAnsi="Times New Roman"/>
                <w:b/>
                <w:bCs/>
                <w:sz w:val="24"/>
                <w:szCs w:val="24"/>
                <w:lang w:val="fr-FR"/>
              </w:rPr>
            </w:pPr>
            <w:r w:rsidRPr="00715959">
              <w:rPr>
                <w:rFonts w:ascii="Times New Roman" w:hAnsi="Times New Roman"/>
                <w:b/>
                <w:bCs/>
                <w:sz w:val="24"/>
                <w:szCs w:val="24"/>
                <w:lang w:val="fr-FR"/>
              </w:rPr>
              <w:t>Unité 9. (Manuel. B1-C1).</w:t>
            </w:r>
          </w:p>
          <w:p w14:paraId="7F67EF42" w14:textId="77777777" w:rsidR="00E46D7F" w:rsidRPr="00715959" w:rsidRDefault="00E46D7F" w:rsidP="00BD550C">
            <w:pPr>
              <w:snapToGrid w:val="0"/>
              <w:ind w:right="2"/>
              <w:rPr>
                <w:rFonts w:ascii="Times New Roman" w:hAnsi="Times New Roman"/>
                <w:b/>
                <w:bCs/>
                <w:color w:val="000000"/>
                <w:sz w:val="24"/>
                <w:szCs w:val="24"/>
                <w:lang w:val="fr-FR"/>
              </w:rPr>
            </w:pPr>
            <w:r w:rsidRPr="00715959">
              <w:rPr>
                <w:rFonts w:ascii="Times New Roman" w:hAnsi="Times New Roman"/>
                <w:b/>
                <w:bCs/>
                <w:color w:val="000000"/>
                <w:sz w:val="24"/>
                <w:szCs w:val="24"/>
                <w:lang w:val="fr-FR"/>
              </w:rPr>
              <w:t>Lecture à domicile.</w:t>
            </w:r>
          </w:p>
          <w:p w14:paraId="5152BDC6" w14:textId="77777777" w:rsidR="00E46D7F" w:rsidRPr="00715959" w:rsidRDefault="00E46D7F" w:rsidP="00BD550C">
            <w:pPr>
              <w:snapToGrid w:val="0"/>
              <w:ind w:right="2"/>
              <w:rPr>
                <w:rFonts w:ascii="Times New Roman" w:hAnsi="Times New Roman"/>
                <w:sz w:val="24"/>
                <w:szCs w:val="24"/>
                <w:lang w:val="fr-FR"/>
              </w:rPr>
            </w:pPr>
            <w:r w:rsidRPr="00715959">
              <w:rPr>
                <w:rFonts w:ascii="Times New Roman" w:hAnsi="Times New Roman"/>
                <w:b/>
                <w:bCs/>
                <w:color w:val="000000"/>
                <w:sz w:val="24"/>
                <w:szCs w:val="24"/>
                <w:lang w:val="fr-FR"/>
              </w:rPr>
              <w:t>Interprétation du texte.</w:t>
            </w:r>
          </w:p>
        </w:tc>
        <w:tc>
          <w:tcPr>
            <w:tcW w:w="4420" w:type="dxa"/>
          </w:tcPr>
          <w:p w14:paraId="6E472613" w14:textId="77777777" w:rsidR="00E46D7F" w:rsidRPr="00715959" w:rsidRDefault="00E46D7F" w:rsidP="00BD550C">
            <w:pPr>
              <w:jc w:val="both"/>
              <w:rPr>
                <w:rFonts w:ascii="Times New Roman" w:hAnsi="Times New Roman"/>
                <w:sz w:val="24"/>
                <w:szCs w:val="24"/>
                <w:lang w:val="fr-FR"/>
              </w:rPr>
            </w:pPr>
            <w:r w:rsidRPr="00715959">
              <w:rPr>
                <w:rFonts w:ascii="Times New Roman" w:hAnsi="Times New Roman"/>
                <w:sz w:val="24"/>
                <w:szCs w:val="24"/>
                <w:lang w:val="fr-FR"/>
              </w:rPr>
              <w:t>Soif d’apprendre.</w:t>
            </w:r>
          </w:p>
          <w:p w14:paraId="3A8C9C3E" w14:textId="77777777" w:rsidR="00E46D7F" w:rsidRPr="00715959" w:rsidRDefault="00E46D7F" w:rsidP="00BD550C">
            <w:pPr>
              <w:jc w:val="both"/>
              <w:rPr>
                <w:rFonts w:ascii="Times New Roman" w:hAnsi="Times New Roman"/>
                <w:sz w:val="24"/>
                <w:szCs w:val="24"/>
                <w:lang w:val="fr-FR"/>
              </w:rPr>
            </w:pPr>
            <w:r w:rsidRPr="00715959">
              <w:rPr>
                <w:rFonts w:ascii="Times New Roman" w:hAnsi="Times New Roman"/>
                <w:sz w:val="24"/>
                <w:szCs w:val="24"/>
                <w:lang w:val="fr-FR"/>
              </w:rPr>
              <w:t>Les études.</w:t>
            </w:r>
          </w:p>
          <w:p w14:paraId="3F52BB62" w14:textId="77777777" w:rsidR="00E46D7F" w:rsidRPr="00715959" w:rsidRDefault="00E46D7F" w:rsidP="00BD550C">
            <w:pPr>
              <w:jc w:val="both"/>
              <w:rPr>
                <w:rFonts w:ascii="Times New Roman" w:hAnsi="Times New Roman"/>
                <w:bCs/>
                <w:i/>
                <w:sz w:val="24"/>
                <w:szCs w:val="24"/>
                <w:lang w:val="fr-FR"/>
              </w:rPr>
            </w:pPr>
            <w:r w:rsidRPr="00715959">
              <w:rPr>
                <w:rFonts w:ascii="Times New Roman" w:hAnsi="Times New Roman"/>
                <w:sz w:val="24"/>
                <w:szCs w:val="24"/>
                <w:lang w:val="fr-FR"/>
              </w:rPr>
              <w:t>Les connaissances.</w:t>
            </w:r>
            <w:r w:rsidRPr="00715959">
              <w:rPr>
                <w:rFonts w:ascii="Times New Roman" w:hAnsi="Times New Roman"/>
                <w:bCs/>
                <w:i/>
                <w:sz w:val="24"/>
                <w:szCs w:val="24"/>
                <w:lang w:val="fr-FR"/>
              </w:rPr>
              <w:t xml:space="preserve"> </w:t>
            </w:r>
          </w:p>
          <w:p w14:paraId="63EB75AB" w14:textId="77777777" w:rsidR="00E46D7F" w:rsidRPr="00715959" w:rsidRDefault="00E46D7F" w:rsidP="00BD550C">
            <w:pPr>
              <w:jc w:val="both"/>
              <w:rPr>
                <w:rFonts w:ascii="Times New Roman" w:hAnsi="Times New Roman"/>
                <w:bCs/>
                <w:sz w:val="24"/>
                <w:szCs w:val="24"/>
                <w:lang w:val="fr-FR"/>
              </w:rPr>
            </w:pPr>
            <w:r w:rsidRPr="00715959">
              <w:rPr>
                <w:rFonts w:ascii="Times New Roman" w:hAnsi="Times New Roman"/>
                <w:bCs/>
                <w:sz w:val="24"/>
                <w:szCs w:val="24"/>
                <w:lang w:val="fr-FR"/>
              </w:rPr>
              <w:t>La guerre.</w:t>
            </w:r>
          </w:p>
          <w:p w14:paraId="5B0DFD82" w14:textId="77777777" w:rsidR="00E46D7F" w:rsidRPr="00715959" w:rsidRDefault="00E46D7F" w:rsidP="00BD550C">
            <w:pPr>
              <w:jc w:val="both"/>
              <w:rPr>
                <w:rFonts w:ascii="Times New Roman" w:hAnsi="Times New Roman"/>
                <w:bCs/>
                <w:color w:val="000000"/>
                <w:sz w:val="24"/>
                <w:szCs w:val="24"/>
                <w:lang w:val="fr-FR"/>
              </w:rPr>
            </w:pPr>
            <w:r w:rsidRPr="00715959">
              <w:rPr>
                <w:rFonts w:ascii="Times New Roman" w:hAnsi="Times New Roman"/>
                <w:bCs/>
                <w:color w:val="000000"/>
                <w:sz w:val="24"/>
                <w:szCs w:val="24"/>
                <w:lang w:val="fr-FR"/>
              </w:rPr>
              <w:t>Lecture à domicile.</w:t>
            </w:r>
          </w:p>
          <w:p w14:paraId="42C33CA4" w14:textId="77777777" w:rsidR="00E46D7F" w:rsidRPr="00715959" w:rsidRDefault="00E46D7F" w:rsidP="00BD550C">
            <w:pPr>
              <w:jc w:val="both"/>
              <w:rPr>
                <w:rFonts w:ascii="Times New Roman" w:hAnsi="Times New Roman"/>
                <w:sz w:val="24"/>
                <w:szCs w:val="24"/>
                <w:lang w:val="fr-FR"/>
              </w:rPr>
            </w:pPr>
            <w:r w:rsidRPr="00715959">
              <w:rPr>
                <w:rFonts w:ascii="Times New Roman" w:hAnsi="Times New Roman"/>
                <w:sz w:val="24"/>
                <w:szCs w:val="24"/>
                <w:lang w:val="fr-FR"/>
              </w:rPr>
              <w:t>Interprétation du texte.</w:t>
            </w:r>
          </w:p>
        </w:tc>
      </w:tr>
      <w:tr w:rsidR="00E46D7F" w:rsidRPr="0072160D" w14:paraId="7A35DAC0" w14:textId="77777777" w:rsidTr="00BD550C">
        <w:tc>
          <w:tcPr>
            <w:tcW w:w="1661" w:type="dxa"/>
          </w:tcPr>
          <w:p w14:paraId="5A67F94C" w14:textId="77777777" w:rsidR="00E46D7F" w:rsidRPr="00715959" w:rsidRDefault="00E46D7F" w:rsidP="00BD550C">
            <w:pPr>
              <w:jc w:val="center"/>
              <w:rPr>
                <w:rFonts w:ascii="Times New Roman" w:hAnsi="Times New Roman"/>
                <w:color w:val="000000"/>
                <w:sz w:val="24"/>
                <w:szCs w:val="24"/>
              </w:rPr>
            </w:pPr>
            <w:r w:rsidRPr="00715959">
              <w:rPr>
                <w:rStyle w:val="font21"/>
                <w:rFonts w:ascii="Times New Roman" w:hAnsi="Times New Roman"/>
                <w:sz w:val="24"/>
                <w:szCs w:val="24"/>
                <w:lang w:val="en-US" w:eastAsia="zh-CN" w:bidi="ar"/>
              </w:rPr>
              <w:t>УК-4; ОПК-4; ПК-4; ПК-8</w:t>
            </w:r>
          </w:p>
        </w:tc>
        <w:tc>
          <w:tcPr>
            <w:tcW w:w="3264" w:type="dxa"/>
          </w:tcPr>
          <w:p w14:paraId="61D3C614" w14:textId="77777777" w:rsidR="00E46D7F" w:rsidRPr="00715959" w:rsidRDefault="00E46D7F" w:rsidP="00BD550C">
            <w:pPr>
              <w:jc w:val="both"/>
              <w:rPr>
                <w:rFonts w:ascii="Times New Roman" w:hAnsi="Times New Roman"/>
                <w:i/>
                <w:sz w:val="24"/>
                <w:szCs w:val="24"/>
                <w:lang w:val="fr-FR"/>
              </w:rPr>
            </w:pPr>
            <w:r w:rsidRPr="00715959">
              <w:rPr>
                <w:rFonts w:ascii="Times New Roman" w:hAnsi="Times New Roman"/>
                <w:b/>
                <w:sz w:val="24"/>
                <w:szCs w:val="24"/>
              </w:rPr>
              <w:t xml:space="preserve">10. </w:t>
            </w:r>
            <w:r w:rsidRPr="00715959">
              <w:rPr>
                <w:rFonts w:ascii="Times New Roman" w:hAnsi="Times New Roman"/>
                <w:b/>
                <w:sz w:val="24"/>
                <w:szCs w:val="24"/>
                <w:lang w:val="fr-FR"/>
              </w:rPr>
              <w:t>Unité 13.</w:t>
            </w:r>
            <w:r w:rsidRPr="00715959">
              <w:rPr>
                <w:rFonts w:ascii="Times New Roman" w:hAnsi="Times New Roman"/>
                <w:sz w:val="24"/>
                <w:szCs w:val="24"/>
                <w:lang w:val="fr-FR"/>
              </w:rPr>
              <w:t xml:space="preserve"> </w:t>
            </w:r>
            <w:r w:rsidRPr="00715959">
              <w:rPr>
                <w:rFonts w:ascii="Times New Roman" w:hAnsi="Times New Roman"/>
                <w:b/>
                <w:sz w:val="24"/>
                <w:szCs w:val="24"/>
                <w:lang w:val="fr-FR"/>
              </w:rPr>
              <w:t>(Edito B2)</w:t>
            </w:r>
            <w:r w:rsidRPr="00715959">
              <w:rPr>
                <w:rFonts w:ascii="Times New Roman" w:hAnsi="Times New Roman"/>
                <w:b/>
                <w:i/>
                <w:sz w:val="24"/>
                <w:szCs w:val="24"/>
                <w:lang w:val="fr-FR"/>
              </w:rPr>
              <w:t>.</w:t>
            </w:r>
            <w:r w:rsidRPr="00715959">
              <w:rPr>
                <w:rFonts w:ascii="Times New Roman" w:hAnsi="Times New Roman"/>
                <w:i/>
                <w:sz w:val="24"/>
                <w:szCs w:val="24"/>
                <w:lang w:val="fr-FR"/>
              </w:rPr>
              <w:t xml:space="preserve"> </w:t>
            </w:r>
          </w:p>
          <w:p w14:paraId="1462D592" w14:textId="77777777" w:rsidR="00E46D7F" w:rsidRPr="00715959" w:rsidRDefault="00E46D7F" w:rsidP="00BD550C">
            <w:pPr>
              <w:jc w:val="both"/>
              <w:rPr>
                <w:rFonts w:ascii="Times New Roman" w:hAnsi="Times New Roman"/>
                <w:b/>
                <w:bCs/>
                <w:sz w:val="24"/>
                <w:szCs w:val="24"/>
                <w:lang w:val="fr-FR"/>
              </w:rPr>
            </w:pPr>
            <w:r w:rsidRPr="00715959">
              <w:rPr>
                <w:rFonts w:ascii="Times New Roman" w:hAnsi="Times New Roman"/>
                <w:b/>
                <w:bCs/>
                <w:sz w:val="24"/>
                <w:szCs w:val="24"/>
                <w:lang w:val="fr-FR"/>
              </w:rPr>
              <w:t>Unité 11. (Manuel. B1-C1).</w:t>
            </w:r>
          </w:p>
          <w:p w14:paraId="2EA7EF86" w14:textId="77777777" w:rsidR="00E46D7F" w:rsidRPr="00715959" w:rsidRDefault="00E46D7F" w:rsidP="00BD550C">
            <w:pPr>
              <w:jc w:val="both"/>
              <w:rPr>
                <w:rFonts w:ascii="Times New Roman" w:hAnsi="Times New Roman"/>
                <w:b/>
                <w:bCs/>
                <w:color w:val="000000"/>
                <w:sz w:val="24"/>
                <w:szCs w:val="24"/>
                <w:lang w:val="fr-FR"/>
              </w:rPr>
            </w:pPr>
            <w:r w:rsidRPr="00715959">
              <w:rPr>
                <w:rFonts w:ascii="Times New Roman" w:hAnsi="Times New Roman"/>
                <w:b/>
                <w:bCs/>
                <w:color w:val="000000"/>
                <w:sz w:val="24"/>
                <w:szCs w:val="24"/>
                <w:lang w:val="fr-FR"/>
              </w:rPr>
              <w:t>Lecture à domicile.</w:t>
            </w:r>
          </w:p>
          <w:p w14:paraId="7B9CA4F8" w14:textId="77777777" w:rsidR="00E46D7F" w:rsidRPr="00715959" w:rsidRDefault="00E46D7F" w:rsidP="00BD550C">
            <w:pPr>
              <w:jc w:val="both"/>
              <w:rPr>
                <w:rFonts w:ascii="Times New Roman" w:hAnsi="Times New Roman"/>
                <w:sz w:val="24"/>
                <w:szCs w:val="24"/>
                <w:lang w:val="fr-FR"/>
              </w:rPr>
            </w:pPr>
            <w:r w:rsidRPr="00715959">
              <w:rPr>
                <w:rFonts w:ascii="Times New Roman" w:hAnsi="Times New Roman"/>
                <w:b/>
                <w:bCs/>
                <w:color w:val="000000"/>
                <w:sz w:val="24"/>
                <w:szCs w:val="24"/>
                <w:lang w:val="fr-FR"/>
              </w:rPr>
              <w:t>Interprétation du texte.</w:t>
            </w:r>
          </w:p>
        </w:tc>
        <w:tc>
          <w:tcPr>
            <w:tcW w:w="4420" w:type="dxa"/>
          </w:tcPr>
          <w:p w14:paraId="4371AE43" w14:textId="77777777" w:rsidR="00E46D7F" w:rsidRPr="00715959" w:rsidRDefault="00E46D7F" w:rsidP="00BD550C">
            <w:pPr>
              <w:rPr>
                <w:rFonts w:ascii="Times New Roman" w:hAnsi="Times New Roman"/>
                <w:sz w:val="24"/>
                <w:szCs w:val="24"/>
                <w:lang w:val="fr-FR"/>
              </w:rPr>
            </w:pPr>
            <w:r w:rsidRPr="00715959">
              <w:rPr>
                <w:rFonts w:ascii="Times New Roman" w:hAnsi="Times New Roman"/>
                <w:sz w:val="24"/>
                <w:szCs w:val="24"/>
                <w:lang w:val="fr-FR"/>
              </w:rPr>
              <w:t>A mon avis.</w:t>
            </w:r>
          </w:p>
          <w:p w14:paraId="7B371707" w14:textId="77777777" w:rsidR="00E46D7F" w:rsidRPr="00715959" w:rsidRDefault="00E46D7F" w:rsidP="00BD550C">
            <w:pPr>
              <w:rPr>
                <w:rFonts w:ascii="Times New Roman" w:hAnsi="Times New Roman"/>
                <w:bCs/>
                <w:sz w:val="24"/>
                <w:szCs w:val="24"/>
                <w:lang w:val="fr-FR"/>
              </w:rPr>
            </w:pPr>
            <w:r w:rsidRPr="00715959">
              <w:rPr>
                <w:rFonts w:ascii="Times New Roman" w:hAnsi="Times New Roman"/>
                <w:sz w:val="24"/>
                <w:szCs w:val="24"/>
                <w:lang w:val="fr-FR"/>
              </w:rPr>
              <w:t>Exprimer son opinion. Donner son opinion sur différentes affirmations. Débattre sur quelque question. Parler des sujets de discusion.</w:t>
            </w:r>
            <w:r w:rsidRPr="00715959">
              <w:rPr>
                <w:rFonts w:ascii="Times New Roman" w:hAnsi="Times New Roman"/>
                <w:bCs/>
                <w:sz w:val="24"/>
                <w:szCs w:val="24"/>
                <w:lang w:val="fr-FR"/>
              </w:rPr>
              <w:t xml:space="preserve"> </w:t>
            </w:r>
          </w:p>
          <w:p w14:paraId="0B7B6DD1" w14:textId="77777777" w:rsidR="00E46D7F" w:rsidRPr="00715959" w:rsidRDefault="00E46D7F" w:rsidP="00BD550C">
            <w:pPr>
              <w:rPr>
                <w:rFonts w:ascii="Times New Roman" w:hAnsi="Times New Roman"/>
                <w:bCs/>
                <w:sz w:val="24"/>
                <w:szCs w:val="24"/>
                <w:lang w:val="fr-FR"/>
              </w:rPr>
            </w:pPr>
            <w:r w:rsidRPr="00715959">
              <w:rPr>
                <w:rFonts w:ascii="Times New Roman" w:hAnsi="Times New Roman"/>
                <w:bCs/>
                <w:sz w:val="24"/>
                <w:szCs w:val="24"/>
                <w:lang w:val="fr-FR"/>
              </w:rPr>
              <w:t>Appartement.</w:t>
            </w:r>
          </w:p>
          <w:p w14:paraId="1930B196" w14:textId="77777777" w:rsidR="00E46D7F" w:rsidRPr="00715959" w:rsidRDefault="00E46D7F" w:rsidP="00BD550C">
            <w:pPr>
              <w:rPr>
                <w:rFonts w:ascii="Times New Roman" w:hAnsi="Times New Roman"/>
                <w:bCs/>
                <w:color w:val="000000"/>
                <w:sz w:val="24"/>
                <w:szCs w:val="24"/>
                <w:lang w:val="fr-FR"/>
              </w:rPr>
            </w:pPr>
            <w:r w:rsidRPr="00715959">
              <w:rPr>
                <w:rFonts w:ascii="Times New Roman" w:hAnsi="Times New Roman"/>
                <w:bCs/>
                <w:color w:val="000000"/>
                <w:sz w:val="24"/>
                <w:szCs w:val="24"/>
                <w:lang w:val="fr-FR"/>
              </w:rPr>
              <w:t>Lecture à domicile.</w:t>
            </w:r>
          </w:p>
          <w:p w14:paraId="7C1985FB" w14:textId="77777777" w:rsidR="00E46D7F" w:rsidRPr="00715959" w:rsidRDefault="00E46D7F" w:rsidP="00BD550C">
            <w:pPr>
              <w:rPr>
                <w:rFonts w:ascii="Times New Roman" w:hAnsi="Times New Roman"/>
                <w:sz w:val="24"/>
                <w:szCs w:val="24"/>
                <w:lang w:val="fr-FR"/>
              </w:rPr>
            </w:pPr>
            <w:r w:rsidRPr="00715959">
              <w:rPr>
                <w:rFonts w:ascii="Times New Roman" w:hAnsi="Times New Roman"/>
                <w:sz w:val="24"/>
                <w:szCs w:val="24"/>
                <w:lang w:val="fr-FR"/>
              </w:rPr>
              <w:t>Interprétation du texte.</w:t>
            </w:r>
          </w:p>
        </w:tc>
      </w:tr>
      <w:tr w:rsidR="00E46D7F" w:rsidRPr="0072160D" w14:paraId="1A6F24ED" w14:textId="77777777" w:rsidTr="00BD550C">
        <w:tc>
          <w:tcPr>
            <w:tcW w:w="1661" w:type="dxa"/>
          </w:tcPr>
          <w:p w14:paraId="7F15FF97" w14:textId="77777777" w:rsidR="00E46D7F" w:rsidRPr="00715959" w:rsidRDefault="00E46D7F" w:rsidP="00BD550C">
            <w:pPr>
              <w:rPr>
                <w:rFonts w:ascii="Times New Roman" w:eastAsia="Times New Roman" w:hAnsi="Times New Roman"/>
                <w:sz w:val="24"/>
                <w:szCs w:val="24"/>
              </w:rPr>
            </w:pPr>
            <w:r w:rsidRPr="00715959">
              <w:rPr>
                <w:rFonts w:ascii="Times New Roman" w:eastAsia="Times New Roman" w:hAnsi="Times New Roman"/>
                <w:sz w:val="24"/>
                <w:szCs w:val="24"/>
                <w:lang w:val="en-US"/>
              </w:rPr>
              <w:t xml:space="preserve"> </w:t>
            </w:r>
            <w:r w:rsidRPr="00715959">
              <w:rPr>
                <w:rStyle w:val="font21"/>
                <w:rFonts w:ascii="Times New Roman" w:hAnsi="Times New Roman"/>
                <w:sz w:val="24"/>
                <w:szCs w:val="24"/>
                <w:lang w:val="en-US" w:eastAsia="zh-CN" w:bidi="ar"/>
              </w:rPr>
              <w:t>УК-4; ОПК-4; ПК-4; ПК-8</w:t>
            </w:r>
          </w:p>
          <w:p w14:paraId="09FB5033" w14:textId="77777777" w:rsidR="00E46D7F" w:rsidRPr="00715959" w:rsidRDefault="00E46D7F" w:rsidP="00BD550C">
            <w:pPr>
              <w:rPr>
                <w:rFonts w:ascii="Times New Roman" w:eastAsia="Times New Roman" w:hAnsi="Times New Roman"/>
                <w:sz w:val="24"/>
                <w:szCs w:val="24"/>
              </w:rPr>
            </w:pPr>
            <w:r w:rsidRPr="00715959">
              <w:rPr>
                <w:rFonts w:ascii="Times New Roman" w:eastAsia="Times New Roman" w:hAnsi="Times New Roman"/>
                <w:sz w:val="24"/>
                <w:szCs w:val="24"/>
              </w:rPr>
              <w:t xml:space="preserve">   </w:t>
            </w:r>
          </w:p>
          <w:p w14:paraId="09407040" w14:textId="77777777" w:rsidR="00E46D7F" w:rsidRPr="00715959" w:rsidRDefault="00E46D7F" w:rsidP="00BD550C">
            <w:pPr>
              <w:widowControl w:val="0"/>
              <w:autoSpaceDE w:val="0"/>
              <w:autoSpaceDN w:val="0"/>
              <w:adjustRightInd w:val="0"/>
              <w:jc w:val="center"/>
              <w:rPr>
                <w:rFonts w:ascii="Times New Roman" w:hAnsi="Times New Roman"/>
                <w:strike/>
                <w:sz w:val="24"/>
                <w:szCs w:val="24"/>
              </w:rPr>
            </w:pPr>
          </w:p>
        </w:tc>
        <w:tc>
          <w:tcPr>
            <w:tcW w:w="3264" w:type="dxa"/>
          </w:tcPr>
          <w:p w14:paraId="081EF1D0" w14:textId="77777777" w:rsidR="00E46D7F" w:rsidRPr="00715959" w:rsidRDefault="00E46D7F" w:rsidP="00BD550C">
            <w:pPr>
              <w:jc w:val="both"/>
              <w:rPr>
                <w:rFonts w:ascii="Times New Roman" w:hAnsi="Times New Roman"/>
                <w:i/>
                <w:sz w:val="24"/>
                <w:szCs w:val="24"/>
                <w:lang w:val="fr-FR"/>
              </w:rPr>
            </w:pPr>
            <w:r w:rsidRPr="00715959">
              <w:rPr>
                <w:rFonts w:ascii="Times New Roman" w:hAnsi="Times New Roman"/>
                <w:b/>
                <w:sz w:val="24"/>
                <w:szCs w:val="24"/>
              </w:rPr>
              <w:t xml:space="preserve">11. </w:t>
            </w:r>
            <w:r w:rsidRPr="00715959">
              <w:rPr>
                <w:rFonts w:ascii="Times New Roman" w:hAnsi="Times New Roman"/>
                <w:b/>
                <w:sz w:val="24"/>
                <w:szCs w:val="24"/>
                <w:lang w:val="fr-FR"/>
              </w:rPr>
              <w:t xml:space="preserve">Unité </w:t>
            </w:r>
            <w:r w:rsidRPr="00715959">
              <w:rPr>
                <w:rFonts w:ascii="Times New Roman" w:hAnsi="Times New Roman"/>
                <w:b/>
                <w:bCs/>
                <w:sz w:val="24"/>
                <w:szCs w:val="24"/>
                <w:lang w:val="fr-FR"/>
              </w:rPr>
              <w:t>16.</w:t>
            </w:r>
            <w:r w:rsidRPr="00715959">
              <w:rPr>
                <w:rFonts w:ascii="Times New Roman" w:hAnsi="Times New Roman"/>
                <w:sz w:val="24"/>
                <w:szCs w:val="24"/>
                <w:lang w:val="fr-FR"/>
              </w:rPr>
              <w:t xml:space="preserve"> </w:t>
            </w:r>
            <w:r w:rsidRPr="00715959">
              <w:rPr>
                <w:rFonts w:ascii="Times New Roman" w:hAnsi="Times New Roman"/>
                <w:b/>
                <w:sz w:val="24"/>
                <w:szCs w:val="24"/>
                <w:lang w:val="fr-FR"/>
              </w:rPr>
              <w:t>(Edito B2)</w:t>
            </w:r>
            <w:r w:rsidRPr="00715959">
              <w:rPr>
                <w:rFonts w:ascii="Times New Roman" w:hAnsi="Times New Roman"/>
                <w:b/>
                <w:i/>
                <w:sz w:val="24"/>
                <w:szCs w:val="24"/>
                <w:lang w:val="fr-FR"/>
              </w:rPr>
              <w:t>.</w:t>
            </w:r>
            <w:r w:rsidRPr="00715959">
              <w:rPr>
                <w:rFonts w:ascii="Times New Roman" w:hAnsi="Times New Roman"/>
                <w:i/>
                <w:sz w:val="24"/>
                <w:szCs w:val="24"/>
                <w:lang w:val="fr-FR"/>
              </w:rPr>
              <w:t xml:space="preserve"> </w:t>
            </w:r>
          </w:p>
          <w:p w14:paraId="262F72A2" w14:textId="77777777" w:rsidR="00E46D7F" w:rsidRPr="00715959" w:rsidRDefault="00E46D7F" w:rsidP="00BD550C">
            <w:pPr>
              <w:jc w:val="both"/>
              <w:rPr>
                <w:rFonts w:ascii="Times New Roman" w:hAnsi="Times New Roman"/>
                <w:b/>
                <w:bCs/>
                <w:sz w:val="24"/>
                <w:szCs w:val="24"/>
                <w:lang w:val="fr-FR"/>
              </w:rPr>
            </w:pPr>
            <w:r w:rsidRPr="00715959">
              <w:rPr>
                <w:rFonts w:ascii="Times New Roman" w:hAnsi="Times New Roman"/>
                <w:b/>
                <w:bCs/>
                <w:sz w:val="24"/>
                <w:szCs w:val="24"/>
                <w:lang w:val="fr-FR"/>
              </w:rPr>
              <w:t>Unité 14. (Manuel. B1-C1).</w:t>
            </w:r>
          </w:p>
          <w:p w14:paraId="054D81EE" w14:textId="77777777" w:rsidR="00E46D7F" w:rsidRPr="00715959" w:rsidRDefault="00E46D7F" w:rsidP="00BD550C">
            <w:pPr>
              <w:jc w:val="both"/>
              <w:rPr>
                <w:rFonts w:ascii="Times New Roman" w:hAnsi="Times New Roman"/>
                <w:b/>
                <w:bCs/>
                <w:color w:val="000000"/>
                <w:sz w:val="24"/>
                <w:szCs w:val="24"/>
                <w:lang w:val="fr-FR"/>
              </w:rPr>
            </w:pPr>
            <w:r w:rsidRPr="00715959">
              <w:rPr>
                <w:rFonts w:ascii="Times New Roman" w:hAnsi="Times New Roman"/>
                <w:b/>
                <w:bCs/>
                <w:color w:val="000000"/>
                <w:sz w:val="24"/>
                <w:szCs w:val="24"/>
                <w:lang w:val="fr-FR"/>
              </w:rPr>
              <w:t>Lecture à domicile.</w:t>
            </w:r>
          </w:p>
          <w:p w14:paraId="097E291B" w14:textId="77777777" w:rsidR="00E46D7F" w:rsidRPr="00715959" w:rsidRDefault="00E46D7F" w:rsidP="00BD550C">
            <w:pPr>
              <w:jc w:val="both"/>
              <w:rPr>
                <w:rFonts w:ascii="Times New Roman" w:hAnsi="Times New Roman"/>
                <w:b/>
                <w:sz w:val="24"/>
                <w:szCs w:val="24"/>
                <w:lang w:val="fr-FR"/>
              </w:rPr>
            </w:pPr>
            <w:r w:rsidRPr="00715959">
              <w:rPr>
                <w:rFonts w:ascii="Times New Roman" w:hAnsi="Times New Roman"/>
                <w:b/>
                <w:sz w:val="24"/>
                <w:szCs w:val="24"/>
                <w:lang w:val="fr-FR"/>
              </w:rPr>
              <w:t>Interprétation du texte.</w:t>
            </w:r>
          </w:p>
        </w:tc>
        <w:tc>
          <w:tcPr>
            <w:tcW w:w="4420" w:type="dxa"/>
          </w:tcPr>
          <w:p w14:paraId="47FBB9A4" w14:textId="77777777" w:rsidR="00E46D7F" w:rsidRPr="00715959" w:rsidRDefault="00E46D7F" w:rsidP="00BD550C">
            <w:pPr>
              <w:rPr>
                <w:rFonts w:ascii="Times New Roman" w:hAnsi="Times New Roman"/>
                <w:sz w:val="24"/>
                <w:szCs w:val="24"/>
                <w:lang w:val="fr-FR"/>
              </w:rPr>
            </w:pPr>
            <w:r w:rsidRPr="00715959">
              <w:rPr>
                <w:rFonts w:ascii="Times New Roman" w:hAnsi="Times New Roman"/>
                <w:sz w:val="24"/>
                <w:szCs w:val="24"/>
                <w:lang w:val="fr-FR"/>
              </w:rPr>
              <w:t>Partir.</w:t>
            </w:r>
          </w:p>
          <w:p w14:paraId="1F0D9156" w14:textId="77777777" w:rsidR="00E46D7F" w:rsidRPr="00715959" w:rsidRDefault="00E46D7F" w:rsidP="00BD550C">
            <w:pPr>
              <w:rPr>
                <w:rFonts w:ascii="Times New Roman" w:hAnsi="Times New Roman"/>
                <w:bCs/>
                <w:sz w:val="24"/>
                <w:szCs w:val="24"/>
                <w:lang w:val="fr-FR"/>
              </w:rPr>
            </w:pPr>
            <w:r w:rsidRPr="00715959">
              <w:rPr>
                <w:rFonts w:ascii="Times New Roman" w:hAnsi="Times New Roman"/>
                <w:sz w:val="24"/>
                <w:szCs w:val="24"/>
                <w:lang w:val="fr-FR"/>
              </w:rPr>
              <w:t>Présenter la géographie de son pays. Des voyages. Un souvenir de vacances. L’expatriation et des étrangers.</w:t>
            </w:r>
            <w:r w:rsidRPr="00715959">
              <w:rPr>
                <w:rFonts w:ascii="Times New Roman" w:hAnsi="Times New Roman"/>
                <w:bCs/>
                <w:sz w:val="24"/>
                <w:szCs w:val="24"/>
                <w:lang w:val="fr-FR"/>
              </w:rPr>
              <w:t xml:space="preserve"> </w:t>
            </w:r>
          </w:p>
          <w:p w14:paraId="668D5207" w14:textId="77777777" w:rsidR="00E46D7F" w:rsidRPr="00715959" w:rsidRDefault="00E46D7F" w:rsidP="00BD550C">
            <w:pPr>
              <w:rPr>
                <w:rFonts w:ascii="Times New Roman" w:hAnsi="Times New Roman"/>
                <w:bCs/>
                <w:sz w:val="24"/>
                <w:szCs w:val="24"/>
                <w:lang w:val="fr-FR"/>
              </w:rPr>
            </w:pPr>
            <w:r w:rsidRPr="00715959">
              <w:rPr>
                <w:rFonts w:ascii="Times New Roman" w:hAnsi="Times New Roman"/>
                <w:bCs/>
                <w:sz w:val="24"/>
                <w:szCs w:val="24"/>
                <w:lang w:val="fr-FR"/>
              </w:rPr>
              <w:t>Argent.</w:t>
            </w:r>
          </w:p>
          <w:p w14:paraId="5690C2D0" w14:textId="77777777" w:rsidR="00E46D7F" w:rsidRPr="00715959" w:rsidRDefault="00E46D7F" w:rsidP="00BD550C">
            <w:pPr>
              <w:rPr>
                <w:rFonts w:ascii="Times New Roman" w:hAnsi="Times New Roman"/>
                <w:bCs/>
                <w:color w:val="000000"/>
                <w:sz w:val="24"/>
                <w:szCs w:val="24"/>
                <w:lang w:val="fr-FR"/>
              </w:rPr>
            </w:pPr>
            <w:r w:rsidRPr="00715959">
              <w:rPr>
                <w:rFonts w:ascii="Times New Roman" w:hAnsi="Times New Roman"/>
                <w:bCs/>
                <w:color w:val="000000"/>
                <w:sz w:val="24"/>
                <w:szCs w:val="24"/>
                <w:lang w:val="fr-FR"/>
              </w:rPr>
              <w:t>Lecture à domicile.</w:t>
            </w:r>
          </w:p>
          <w:p w14:paraId="0A8E9176" w14:textId="77777777" w:rsidR="00E46D7F" w:rsidRPr="00715959" w:rsidRDefault="00E46D7F" w:rsidP="00BD550C">
            <w:pPr>
              <w:rPr>
                <w:rFonts w:ascii="Times New Roman" w:hAnsi="Times New Roman"/>
                <w:sz w:val="24"/>
                <w:szCs w:val="24"/>
                <w:lang w:val="fr-FR"/>
              </w:rPr>
            </w:pPr>
            <w:r w:rsidRPr="00715959">
              <w:rPr>
                <w:rFonts w:ascii="Times New Roman" w:hAnsi="Times New Roman"/>
                <w:sz w:val="24"/>
                <w:szCs w:val="24"/>
                <w:lang w:val="fr-FR"/>
              </w:rPr>
              <w:t>Interprétation du texte.</w:t>
            </w:r>
          </w:p>
        </w:tc>
      </w:tr>
      <w:tr w:rsidR="00E46D7F" w:rsidRPr="0072160D" w14:paraId="54E2CA97" w14:textId="77777777" w:rsidTr="00BD550C">
        <w:tc>
          <w:tcPr>
            <w:tcW w:w="1661" w:type="dxa"/>
          </w:tcPr>
          <w:p w14:paraId="34E84F65" w14:textId="77777777" w:rsidR="00E46D7F" w:rsidRPr="00715959" w:rsidRDefault="00E46D7F" w:rsidP="00BD550C">
            <w:pPr>
              <w:widowControl w:val="0"/>
              <w:autoSpaceDE w:val="0"/>
              <w:autoSpaceDN w:val="0"/>
              <w:adjustRightInd w:val="0"/>
              <w:jc w:val="center"/>
              <w:rPr>
                <w:rFonts w:ascii="Times New Roman" w:hAnsi="Times New Roman"/>
                <w:sz w:val="24"/>
                <w:szCs w:val="24"/>
              </w:rPr>
            </w:pPr>
            <w:r w:rsidRPr="00715959">
              <w:rPr>
                <w:rStyle w:val="font21"/>
                <w:rFonts w:ascii="Times New Roman" w:hAnsi="Times New Roman"/>
                <w:sz w:val="24"/>
                <w:szCs w:val="24"/>
                <w:lang w:val="en-US" w:eastAsia="zh-CN" w:bidi="ar"/>
              </w:rPr>
              <w:t>УК-4; ОПК-4; ПК-4; ПК-8</w:t>
            </w:r>
          </w:p>
        </w:tc>
        <w:tc>
          <w:tcPr>
            <w:tcW w:w="3264" w:type="dxa"/>
          </w:tcPr>
          <w:p w14:paraId="4F3AB17A" w14:textId="77777777" w:rsidR="00E46D7F" w:rsidRPr="00715959" w:rsidRDefault="00E46D7F" w:rsidP="00BD550C">
            <w:pPr>
              <w:jc w:val="both"/>
              <w:rPr>
                <w:rFonts w:ascii="Times New Roman" w:hAnsi="Times New Roman"/>
                <w:i/>
                <w:sz w:val="24"/>
                <w:szCs w:val="24"/>
                <w:lang w:val="fr-FR"/>
              </w:rPr>
            </w:pPr>
            <w:r w:rsidRPr="00715959">
              <w:rPr>
                <w:rFonts w:ascii="Times New Roman" w:hAnsi="Times New Roman"/>
                <w:b/>
                <w:sz w:val="24"/>
                <w:szCs w:val="24"/>
              </w:rPr>
              <w:t xml:space="preserve">12. </w:t>
            </w:r>
            <w:r w:rsidRPr="00715959">
              <w:rPr>
                <w:rFonts w:ascii="Times New Roman" w:hAnsi="Times New Roman"/>
                <w:b/>
                <w:sz w:val="24"/>
                <w:szCs w:val="24"/>
                <w:lang w:val="fr-FR"/>
              </w:rPr>
              <w:t>Unité</w:t>
            </w:r>
            <w:r w:rsidRPr="00715959">
              <w:rPr>
                <w:rFonts w:ascii="Times New Roman" w:hAnsi="Times New Roman"/>
                <w:b/>
                <w:bCs/>
                <w:sz w:val="24"/>
                <w:szCs w:val="24"/>
                <w:lang w:val="fr-FR"/>
              </w:rPr>
              <w:t xml:space="preserve"> 18.</w:t>
            </w:r>
            <w:r w:rsidRPr="00715959">
              <w:rPr>
                <w:rFonts w:ascii="Times New Roman" w:hAnsi="Times New Roman"/>
                <w:sz w:val="24"/>
                <w:szCs w:val="24"/>
                <w:lang w:val="fr-FR"/>
              </w:rPr>
              <w:t xml:space="preserve"> </w:t>
            </w:r>
            <w:r w:rsidRPr="00715959">
              <w:rPr>
                <w:rFonts w:ascii="Times New Roman" w:hAnsi="Times New Roman"/>
                <w:b/>
                <w:sz w:val="24"/>
                <w:szCs w:val="24"/>
                <w:lang w:val="fr-FR"/>
              </w:rPr>
              <w:t>(Edito B2)</w:t>
            </w:r>
            <w:r w:rsidRPr="00715959">
              <w:rPr>
                <w:rFonts w:ascii="Times New Roman" w:hAnsi="Times New Roman"/>
                <w:b/>
                <w:i/>
                <w:sz w:val="24"/>
                <w:szCs w:val="24"/>
                <w:lang w:val="fr-FR"/>
              </w:rPr>
              <w:t>.</w:t>
            </w:r>
            <w:r w:rsidRPr="00715959">
              <w:rPr>
                <w:rFonts w:ascii="Times New Roman" w:hAnsi="Times New Roman"/>
                <w:i/>
                <w:sz w:val="24"/>
                <w:szCs w:val="24"/>
                <w:lang w:val="fr-FR"/>
              </w:rPr>
              <w:t xml:space="preserve"> </w:t>
            </w:r>
          </w:p>
          <w:p w14:paraId="19B782B8" w14:textId="77777777" w:rsidR="00E46D7F" w:rsidRPr="00715959" w:rsidRDefault="00E46D7F" w:rsidP="00BD550C">
            <w:pPr>
              <w:jc w:val="both"/>
              <w:rPr>
                <w:rFonts w:ascii="Times New Roman" w:hAnsi="Times New Roman"/>
                <w:b/>
                <w:bCs/>
                <w:sz w:val="24"/>
                <w:szCs w:val="24"/>
                <w:lang w:val="fr-FR"/>
              </w:rPr>
            </w:pPr>
            <w:r w:rsidRPr="00715959">
              <w:rPr>
                <w:rFonts w:ascii="Times New Roman" w:hAnsi="Times New Roman"/>
                <w:b/>
                <w:bCs/>
                <w:sz w:val="24"/>
                <w:szCs w:val="24"/>
                <w:lang w:val="fr-FR"/>
              </w:rPr>
              <w:t>Unité 15. (Manuel. B1-C1).</w:t>
            </w:r>
          </w:p>
          <w:p w14:paraId="301E87D0" w14:textId="77777777" w:rsidR="00E46D7F" w:rsidRPr="00715959" w:rsidRDefault="00E46D7F" w:rsidP="00BD550C">
            <w:pPr>
              <w:jc w:val="both"/>
              <w:rPr>
                <w:rFonts w:ascii="Times New Roman" w:hAnsi="Times New Roman"/>
                <w:b/>
                <w:bCs/>
                <w:color w:val="000000"/>
                <w:sz w:val="24"/>
                <w:szCs w:val="24"/>
                <w:lang w:val="fr-FR"/>
              </w:rPr>
            </w:pPr>
            <w:r w:rsidRPr="00715959">
              <w:rPr>
                <w:rFonts w:ascii="Times New Roman" w:hAnsi="Times New Roman"/>
                <w:b/>
                <w:bCs/>
                <w:color w:val="000000"/>
                <w:sz w:val="24"/>
                <w:szCs w:val="24"/>
                <w:lang w:val="fr-FR"/>
              </w:rPr>
              <w:t>Lecture à domicile.</w:t>
            </w:r>
          </w:p>
          <w:p w14:paraId="1E4D0E88" w14:textId="77777777" w:rsidR="00E46D7F" w:rsidRPr="00715959" w:rsidRDefault="00E46D7F" w:rsidP="00BD550C">
            <w:pPr>
              <w:jc w:val="both"/>
              <w:rPr>
                <w:rFonts w:ascii="Times New Roman" w:hAnsi="Times New Roman"/>
                <w:b/>
                <w:sz w:val="24"/>
                <w:szCs w:val="24"/>
                <w:lang w:val="fr-FR"/>
              </w:rPr>
            </w:pPr>
            <w:r w:rsidRPr="00715959">
              <w:rPr>
                <w:rFonts w:ascii="Times New Roman" w:hAnsi="Times New Roman"/>
                <w:b/>
                <w:sz w:val="24"/>
                <w:szCs w:val="24"/>
                <w:lang w:val="fr-FR"/>
              </w:rPr>
              <w:t>Interprétation du texte.</w:t>
            </w:r>
          </w:p>
        </w:tc>
        <w:tc>
          <w:tcPr>
            <w:tcW w:w="4420" w:type="dxa"/>
          </w:tcPr>
          <w:p w14:paraId="0D333454" w14:textId="77777777" w:rsidR="00E46D7F" w:rsidRPr="00715959" w:rsidRDefault="00E46D7F" w:rsidP="00BD550C">
            <w:pPr>
              <w:rPr>
                <w:rFonts w:ascii="Times New Roman" w:hAnsi="Times New Roman"/>
                <w:sz w:val="24"/>
                <w:szCs w:val="24"/>
                <w:lang w:val="fr-FR"/>
              </w:rPr>
            </w:pPr>
            <w:r w:rsidRPr="00715959">
              <w:rPr>
                <w:rFonts w:ascii="Times New Roman" w:hAnsi="Times New Roman"/>
                <w:sz w:val="24"/>
                <w:szCs w:val="24"/>
                <w:lang w:val="fr-FR"/>
              </w:rPr>
              <w:t>A votre santé !</w:t>
            </w:r>
          </w:p>
          <w:p w14:paraId="006B217C" w14:textId="77777777" w:rsidR="00E46D7F" w:rsidRPr="00715959" w:rsidRDefault="00E46D7F" w:rsidP="00BD550C">
            <w:pPr>
              <w:rPr>
                <w:rFonts w:ascii="Times New Roman" w:hAnsi="Times New Roman"/>
                <w:bCs/>
                <w:sz w:val="24"/>
                <w:szCs w:val="24"/>
                <w:lang w:val="fr-FR"/>
              </w:rPr>
            </w:pPr>
            <w:r w:rsidRPr="00715959">
              <w:rPr>
                <w:rFonts w:ascii="Times New Roman" w:hAnsi="Times New Roman"/>
                <w:sz w:val="24"/>
                <w:szCs w:val="24"/>
                <w:lang w:val="fr-FR"/>
              </w:rPr>
              <w:t>Santé et maladie. La description physique. La médecine humanitaire :MSF, MDM.</w:t>
            </w:r>
          </w:p>
          <w:p w14:paraId="28F0308B" w14:textId="77777777" w:rsidR="00E46D7F" w:rsidRPr="00715959" w:rsidRDefault="00E46D7F" w:rsidP="00BD550C">
            <w:pPr>
              <w:rPr>
                <w:rFonts w:ascii="Times New Roman" w:hAnsi="Times New Roman"/>
                <w:bCs/>
                <w:sz w:val="24"/>
                <w:szCs w:val="24"/>
                <w:lang w:val="fr-FR"/>
              </w:rPr>
            </w:pPr>
            <w:r w:rsidRPr="00715959">
              <w:rPr>
                <w:rFonts w:ascii="Times New Roman" w:hAnsi="Times New Roman"/>
                <w:bCs/>
                <w:sz w:val="24"/>
                <w:szCs w:val="24"/>
                <w:lang w:val="fr-FR"/>
              </w:rPr>
              <w:t>Chomage.</w:t>
            </w:r>
          </w:p>
          <w:p w14:paraId="21831B91" w14:textId="77777777" w:rsidR="00E46D7F" w:rsidRPr="00715959" w:rsidRDefault="00E46D7F" w:rsidP="00BD550C">
            <w:pPr>
              <w:rPr>
                <w:rFonts w:ascii="Times New Roman" w:hAnsi="Times New Roman"/>
                <w:bCs/>
                <w:color w:val="000000"/>
                <w:sz w:val="24"/>
                <w:szCs w:val="24"/>
                <w:lang w:val="fr-FR"/>
              </w:rPr>
            </w:pPr>
            <w:r w:rsidRPr="00715959">
              <w:rPr>
                <w:rFonts w:ascii="Times New Roman" w:hAnsi="Times New Roman"/>
                <w:bCs/>
                <w:color w:val="000000"/>
                <w:sz w:val="24"/>
                <w:szCs w:val="24"/>
                <w:lang w:val="fr-FR"/>
              </w:rPr>
              <w:t>Lecture à domicile.</w:t>
            </w:r>
          </w:p>
          <w:p w14:paraId="3DC54B33" w14:textId="77777777" w:rsidR="00E46D7F" w:rsidRPr="00715959" w:rsidRDefault="00E46D7F" w:rsidP="00BD550C">
            <w:pPr>
              <w:rPr>
                <w:rFonts w:ascii="Times New Roman" w:hAnsi="Times New Roman"/>
                <w:sz w:val="24"/>
                <w:szCs w:val="24"/>
                <w:lang w:val="fr-FR"/>
              </w:rPr>
            </w:pPr>
            <w:r w:rsidRPr="00715959">
              <w:rPr>
                <w:rFonts w:ascii="Times New Roman" w:hAnsi="Times New Roman"/>
                <w:sz w:val="24"/>
                <w:szCs w:val="24"/>
                <w:lang w:val="fr-FR"/>
              </w:rPr>
              <w:t>Interprétation du texte.</w:t>
            </w:r>
          </w:p>
        </w:tc>
      </w:tr>
      <w:tr w:rsidR="00E46D7F" w:rsidRPr="00715959" w14:paraId="3A121016" w14:textId="77777777" w:rsidTr="00BD550C">
        <w:tc>
          <w:tcPr>
            <w:tcW w:w="1661" w:type="dxa"/>
          </w:tcPr>
          <w:p w14:paraId="1B82E9F6" w14:textId="77777777" w:rsidR="00E46D7F" w:rsidRPr="00715959" w:rsidRDefault="00E46D7F" w:rsidP="00BD550C">
            <w:pPr>
              <w:widowControl w:val="0"/>
              <w:autoSpaceDE w:val="0"/>
              <w:autoSpaceDN w:val="0"/>
              <w:adjustRightInd w:val="0"/>
              <w:jc w:val="center"/>
              <w:rPr>
                <w:rFonts w:ascii="Times New Roman" w:hAnsi="Times New Roman"/>
                <w:strike/>
                <w:sz w:val="24"/>
                <w:szCs w:val="24"/>
              </w:rPr>
            </w:pPr>
            <w:r w:rsidRPr="00715959">
              <w:rPr>
                <w:rStyle w:val="font21"/>
                <w:rFonts w:ascii="Times New Roman" w:hAnsi="Times New Roman"/>
                <w:sz w:val="24"/>
                <w:szCs w:val="24"/>
                <w:lang w:val="en-US" w:eastAsia="zh-CN" w:bidi="ar"/>
              </w:rPr>
              <w:t>УК-4; ОПК-4; ПК-4; ПК-8</w:t>
            </w:r>
          </w:p>
        </w:tc>
        <w:tc>
          <w:tcPr>
            <w:tcW w:w="3264" w:type="dxa"/>
          </w:tcPr>
          <w:p w14:paraId="08563373" w14:textId="77777777" w:rsidR="00E46D7F" w:rsidRPr="00715959" w:rsidRDefault="00E46D7F" w:rsidP="00BD550C">
            <w:pPr>
              <w:jc w:val="both"/>
              <w:rPr>
                <w:rFonts w:ascii="Times New Roman" w:hAnsi="Times New Roman"/>
                <w:i/>
                <w:sz w:val="24"/>
                <w:szCs w:val="24"/>
                <w:lang w:val="fr-FR"/>
              </w:rPr>
            </w:pPr>
            <w:r w:rsidRPr="00715959">
              <w:rPr>
                <w:rFonts w:ascii="Times New Roman" w:hAnsi="Times New Roman"/>
                <w:b/>
                <w:sz w:val="24"/>
                <w:szCs w:val="24"/>
              </w:rPr>
              <w:t xml:space="preserve">13. </w:t>
            </w:r>
            <w:r w:rsidRPr="00715959">
              <w:rPr>
                <w:rFonts w:ascii="Times New Roman" w:hAnsi="Times New Roman"/>
                <w:b/>
                <w:sz w:val="24"/>
                <w:szCs w:val="24"/>
                <w:lang w:val="fr-FR"/>
              </w:rPr>
              <w:t>Unité 19. (Edito B2)</w:t>
            </w:r>
            <w:r w:rsidRPr="00715959">
              <w:rPr>
                <w:rFonts w:ascii="Times New Roman" w:hAnsi="Times New Roman"/>
                <w:b/>
                <w:i/>
                <w:sz w:val="24"/>
                <w:szCs w:val="24"/>
                <w:lang w:val="fr-FR"/>
              </w:rPr>
              <w:t>.</w:t>
            </w:r>
            <w:r w:rsidRPr="00715959">
              <w:rPr>
                <w:rFonts w:ascii="Times New Roman" w:hAnsi="Times New Roman"/>
                <w:i/>
                <w:sz w:val="24"/>
                <w:szCs w:val="24"/>
                <w:lang w:val="fr-FR"/>
              </w:rPr>
              <w:t xml:space="preserve"> </w:t>
            </w:r>
          </w:p>
          <w:p w14:paraId="6E007547" w14:textId="77777777" w:rsidR="00E46D7F" w:rsidRPr="00715959" w:rsidRDefault="00E46D7F" w:rsidP="00BD550C">
            <w:pPr>
              <w:jc w:val="both"/>
              <w:rPr>
                <w:rFonts w:ascii="Times New Roman" w:hAnsi="Times New Roman"/>
                <w:b/>
                <w:bCs/>
                <w:sz w:val="24"/>
                <w:szCs w:val="24"/>
                <w:lang w:val="fr-FR"/>
              </w:rPr>
            </w:pPr>
            <w:r w:rsidRPr="00715959">
              <w:rPr>
                <w:rFonts w:ascii="Times New Roman" w:hAnsi="Times New Roman"/>
                <w:b/>
                <w:bCs/>
                <w:sz w:val="24"/>
                <w:szCs w:val="24"/>
                <w:lang w:val="fr-FR"/>
              </w:rPr>
              <w:t>Unité 16. (Manuel. B1-C1).</w:t>
            </w:r>
          </w:p>
          <w:p w14:paraId="22A00EF8" w14:textId="77777777" w:rsidR="00E46D7F" w:rsidRPr="00715959" w:rsidRDefault="00E46D7F" w:rsidP="00BD550C">
            <w:pPr>
              <w:jc w:val="both"/>
              <w:rPr>
                <w:rFonts w:ascii="Times New Roman" w:hAnsi="Times New Roman"/>
                <w:b/>
                <w:bCs/>
                <w:color w:val="000000"/>
                <w:sz w:val="24"/>
                <w:szCs w:val="24"/>
                <w:lang w:val="fr-FR"/>
              </w:rPr>
            </w:pPr>
            <w:r w:rsidRPr="00715959">
              <w:rPr>
                <w:rFonts w:ascii="Times New Roman" w:hAnsi="Times New Roman"/>
                <w:b/>
                <w:bCs/>
                <w:color w:val="000000"/>
                <w:sz w:val="24"/>
                <w:szCs w:val="24"/>
                <w:lang w:val="fr-FR"/>
              </w:rPr>
              <w:t>Lecture à domicile.</w:t>
            </w:r>
          </w:p>
          <w:p w14:paraId="716B0267" w14:textId="77777777" w:rsidR="00E46D7F" w:rsidRPr="00715959" w:rsidRDefault="00E46D7F" w:rsidP="00BD550C">
            <w:pPr>
              <w:jc w:val="both"/>
              <w:rPr>
                <w:rFonts w:ascii="Times New Roman" w:hAnsi="Times New Roman"/>
                <w:sz w:val="24"/>
                <w:szCs w:val="24"/>
                <w:lang w:val="fr-FR"/>
              </w:rPr>
            </w:pPr>
            <w:r w:rsidRPr="00715959">
              <w:rPr>
                <w:rFonts w:ascii="Times New Roman" w:hAnsi="Times New Roman"/>
                <w:b/>
                <w:bCs/>
                <w:color w:val="000000"/>
                <w:sz w:val="24"/>
                <w:szCs w:val="24"/>
                <w:lang w:val="fr-FR"/>
              </w:rPr>
              <w:t>Interprétation du texte.</w:t>
            </w:r>
          </w:p>
        </w:tc>
        <w:tc>
          <w:tcPr>
            <w:tcW w:w="4420" w:type="dxa"/>
          </w:tcPr>
          <w:p w14:paraId="3148201B" w14:textId="77777777" w:rsidR="00E46D7F" w:rsidRPr="00715959" w:rsidRDefault="00E46D7F" w:rsidP="00BD550C">
            <w:pPr>
              <w:rPr>
                <w:rFonts w:ascii="Times New Roman" w:hAnsi="Times New Roman"/>
                <w:sz w:val="24"/>
                <w:szCs w:val="24"/>
                <w:lang w:val="fr-FR"/>
              </w:rPr>
            </w:pPr>
            <w:r w:rsidRPr="00715959">
              <w:rPr>
                <w:rFonts w:ascii="Times New Roman" w:hAnsi="Times New Roman"/>
                <w:sz w:val="24"/>
                <w:szCs w:val="24"/>
                <w:lang w:val="fr-FR"/>
              </w:rPr>
              <w:t>Chassez le naturel.</w:t>
            </w:r>
          </w:p>
          <w:p w14:paraId="37047ADC" w14:textId="77777777" w:rsidR="00E46D7F" w:rsidRPr="00715959" w:rsidRDefault="00E46D7F" w:rsidP="00BD550C">
            <w:pPr>
              <w:rPr>
                <w:rFonts w:ascii="Times New Roman" w:hAnsi="Times New Roman"/>
                <w:sz w:val="24"/>
                <w:szCs w:val="24"/>
              </w:rPr>
            </w:pPr>
            <w:r w:rsidRPr="00715959">
              <w:rPr>
                <w:rFonts w:ascii="Times New Roman" w:hAnsi="Times New Roman"/>
                <w:sz w:val="24"/>
                <w:szCs w:val="24"/>
                <w:lang w:val="fr-FR"/>
              </w:rPr>
              <w:t>L’environnement. Les problèmes écologiques. Les zoo et les parcs animalier. La météo.</w:t>
            </w:r>
          </w:p>
          <w:p w14:paraId="41EA159A" w14:textId="77777777" w:rsidR="00E46D7F" w:rsidRPr="00715959" w:rsidRDefault="00E46D7F" w:rsidP="00BD550C">
            <w:pPr>
              <w:rPr>
                <w:rFonts w:ascii="Times New Roman" w:hAnsi="Times New Roman"/>
                <w:bCs/>
                <w:sz w:val="24"/>
                <w:szCs w:val="24"/>
                <w:lang w:val="fr-FR"/>
              </w:rPr>
            </w:pPr>
            <w:r w:rsidRPr="00715959">
              <w:rPr>
                <w:rFonts w:ascii="Times New Roman" w:hAnsi="Times New Roman"/>
                <w:bCs/>
                <w:sz w:val="24"/>
                <w:szCs w:val="24"/>
                <w:lang w:val="fr-FR"/>
              </w:rPr>
              <w:t>Politique.</w:t>
            </w:r>
          </w:p>
          <w:p w14:paraId="4C4B79F4" w14:textId="77777777" w:rsidR="00E46D7F" w:rsidRPr="00715959" w:rsidRDefault="00E46D7F" w:rsidP="00BD550C">
            <w:pPr>
              <w:rPr>
                <w:rFonts w:ascii="Times New Roman" w:hAnsi="Times New Roman"/>
                <w:bCs/>
                <w:color w:val="000000"/>
                <w:sz w:val="24"/>
                <w:szCs w:val="24"/>
                <w:lang w:val="fr-FR"/>
              </w:rPr>
            </w:pPr>
            <w:r w:rsidRPr="00715959">
              <w:rPr>
                <w:rFonts w:ascii="Times New Roman" w:hAnsi="Times New Roman"/>
                <w:bCs/>
                <w:color w:val="000000"/>
                <w:sz w:val="24"/>
                <w:szCs w:val="24"/>
                <w:lang w:val="fr-FR"/>
              </w:rPr>
              <w:t>Lecture à domicile.</w:t>
            </w:r>
          </w:p>
          <w:p w14:paraId="06926AA6" w14:textId="77777777" w:rsidR="00E46D7F" w:rsidRPr="00715959" w:rsidRDefault="00E46D7F" w:rsidP="00BD550C">
            <w:pPr>
              <w:rPr>
                <w:rFonts w:ascii="Times New Roman" w:hAnsi="Times New Roman"/>
                <w:sz w:val="24"/>
                <w:szCs w:val="24"/>
                <w:lang w:val="fr-FR"/>
              </w:rPr>
            </w:pPr>
            <w:r w:rsidRPr="00715959">
              <w:rPr>
                <w:rFonts w:ascii="Times New Roman" w:hAnsi="Times New Roman"/>
                <w:sz w:val="24"/>
                <w:szCs w:val="24"/>
                <w:lang w:val="fr-FR"/>
              </w:rPr>
              <w:t>Interprétation du texte.</w:t>
            </w:r>
          </w:p>
        </w:tc>
      </w:tr>
      <w:tr w:rsidR="00E46D7F" w:rsidRPr="0072160D" w14:paraId="0D86F118" w14:textId="77777777" w:rsidTr="00BD550C">
        <w:tc>
          <w:tcPr>
            <w:tcW w:w="1661" w:type="dxa"/>
          </w:tcPr>
          <w:p w14:paraId="61FFF528" w14:textId="77777777" w:rsidR="00E46D7F" w:rsidRPr="00715959" w:rsidRDefault="00E46D7F" w:rsidP="00BD550C">
            <w:pPr>
              <w:widowControl w:val="0"/>
              <w:autoSpaceDE w:val="0"/>
              <w:autoSpaceDN w:val="0"/>
              <w:adjustRightInd w:val="0"/>
              <w:jc w:val="center"/>
              <w:rPr>
                <w:rFonts w:ascii="Times New Roman" w:hAnsi="Times New Roman"/>
                <w:sz w:val="24"/>
                <w:szCs w:val="24"/>
              </w:rPr>
            </w:pPr>
            <w:r w:rsidRPr="00715959">
              <w:rPr>
                <w:rStyle w:val="font21"/>
                <w:rFonts w:ascii="Times New Roman" w:hAnsi="Times New Roman"/>
                <w:sz w:val="24"/>
                <w:szCs w:val="24"/>
                <w:lang w:val="en-US" w:eastAsia="zh-CN" w:bidi="ar"/>
              </w:rPr>
              <w:t>УК-4; ОПК-4; ПК-4; ПК-8</w:t>
            </w:r>
          </w:p>
        </w:tc>
        <w:tc>
          <w:tcPr>
            <w:tcW w:w="3264" w:type="dxa"/>
          </w:tcPr>
          <w:p w14:paraId="336CDF37" w14:textId="77777777" w:rsidR="00E46D7F" w:rsidRPr="00715959" w:rsidRDefault="00E46D7F" w:rsidP="00BD550C">
            <w:pPr>
              <w:jc w:val="both"/>
              <w:rPr>
                <w:rFonts w:ascii="Times New Roman" w:hAnsi="Times New Roman"/>
                <w:b/>
                <w:sz w:val="24"/>
                <w:szCs w:val="24"/>
                <w:lang w:val="fr-FR"/>
              </w:rPr>
            </w:pPr>
            <w:r w:rsidRPr="00715959">
              <w:rPr>
                <w:rFonts w:ascii="Times New Roman" w:hAnsi="Times New Roman"/>
                <w:b/>
                <w:sz w:val="24"/>
                <w:szCs w:val="24"/>
              </w:rPr>
              <w:t xml:space="preserve">14. </w:t>
            </w:r>
            <w:r w:rsidRPr="00715959">
              <w:rPr>
                <w:rFonts w:ascii="Times New Roman" w:hAnsi="Times New Roman"/>
                <w:b/>
                <w:sz w:val="24"/>
                <w:szCs w:val="24"/>
                <w:lang w:val="fr-FR"/>
              </w:rPr>
              <w:t xml:space="preserve">Unité 21. (Edito B2). </w:t>
            </w:r>
          </w:p>
          <w:p w14:paraId="72BC1918" w14:textId="77777777" w:rsidR="00E46D7F" w:rsidRPr="00715959" w:rsidRDefault="00E46D7F" w:rsidP="00BD550C">
            <w:pPr>
              <w:jc w:val="both"/>
              <w:rPr>
                <w:rFonts w:ascii="Times New Roman" w:hAnsi="Times New Roman"/>
                <w:b/>
                <w:sz w:val="24"/>
                <w:szCs w:val="24"/>
                <w:lang w:val="fr-FR"/>
              </w:rPr>
            </w:pPr>
            <w:r w:rsidRPr="00715959">
              <w:rPr>
                <w:rFonts w:ascii="Times New Roman" w:hAnsi="Times New Roman"/>
                <w:b/>
                <w:sz w:val="24"/>
                <w:szCs w:val="24"/>
                <w:lang w:val="fr-FR"/>
              </w:rPr>
              <w:t>Unité 17. (Manuel. B1-C1).</w:t>
            </w:r>
          </w:p>
          <w:p w14:paraId="351B9EF0" w14:textId="77777777" w:rsidR="00E46D7F" w:rsidRPr="00715959" w:rsidRDefault="00E46D7F" w:rsidP="00BD550C">
            <w:pPr>
              <w:jc w:val="both"/>
              <w:rPr>
                <w:rFonts w:ascii="Times New Roman" w:hAnsi="Times New Roman"/>
                <w:b/>
                <w:bCs/>
                <w:color w:val="000000"/>
                <w:sz w:val="24"/>
                <w:szCs w:val="24"/>
                <w:lang w:val="fr-FR"/>
              </w:rPr>
            </w:pPr>
            <w:r w:rsidRPr="00715959">
              <w:rPr>
                <w:rFonts w:ascii="Times New Roman" w:hAnsi="Times New Roman"/>
                <w:b/>
                <w:bCs/>
                <w:color w:val="000000"/>
                <w:sz w:val="24"/>
                <w:szCs w:val="24"/>
                <w:lang w:val="fr-FR"/>
              </w:rPr>
              <w:t>Lecture à domicile.</w:t>
            </w:r>
          </w:p>
          <w:p w14:paraId="7FAD2258" w14:textId="77777777" w:rsidR="00E46D7F" w:rsidRPr="00715959" w:rsidRDefault="00E46D7F" w:rsidP="00BD550C">
            <w:pPr>
              <w:jc w:val="both"/>
              <w:rPr>
                <w:rFonts w:ascii="Times New Roman" w:hAnsi="Times New Roman"/>
                <w:sz w:val="24"/>
                <w:szCs w:val="24"/>
                <w:lang w:val="fr-FR"/>
              </w:rPr>
            </w:pPr>
            <w:r w:rsidRPr="00715959">
              <w:rPr>
                <w:rFonts w:ascii="Times New Roman" w:hAnsi="Times New Roman"/>
                <w:b/>
                <w:bCs/>
                <w:color w:val="000000"/>
                <w:sz w:val="24"/>
                <w:szCs w:val="24"/>
                <w:lang w:val="fr-FR"/>
              </w:rPr>
              <w:t>Interprétation du texte.</w:t>
            </w:r>
          </w:p>
        </w:tc>
        <w:tc>
          <w:tcPr>
            <w:tcW w:w="4420" w:type="dxa"/>
          </w:tcPr>
          <w:p w14:paraId="300B7CE9" w14:textId="77777777" w:rsidR="00E46D7F" w:rsidRPr="00715959" w:rsidRDefault="00E46D7F" w:rsidP="00BD550C">
            <w:pPr>
              <w:rPr>
                <w:rFonts w:ascii="Times New Roman" w:hAnsi="Times New Roman"/>
                <w:sz w:val="24"/>
                <w:szCs w:val="24"/>
                <w:lang w:val="fr-FR"/>
              </w:rPr>
            </w:pPr>
            <w:r w:rsidRPr="00715959">
              <w:rPr>
                <w:rFonts w:ascii="Times New Roman" w:hAnsi="Times New Roman"/>
                <w:sz w:val="24"/>
                <w:szCs w:val="24"/>
                <w:lang w:val="fr-FR"/>
              </w:rPr>
              <w:t>De vous à moi</w:t>
            </w:r>
          </w:p>
          <w:p w14:paraId="43C3C2B2" w14:textId="77777777" w:rsidR="00E46D7F" w:rsidRPr="00715959" w:rsidRDefault="00E46D7F" w:rsidP="00BD550C">
            <w:pPr>
              <w:rPr>
                <w:rFonts w:ascii="Times New Roman" w:hAnsi="Times New Roman"/>
                <w:sz w:val="24"/>
                <w:szCs w:val="24"/>
                <w:lang w:val="fr-FR"/>
              </w:rPr>
            </w:pPr>
            <w:r w:rsidRPr="00715959">
              <w:rPr>
                <w:rFonts w:ascii="Times New Roman" w:hAnsi="Times New Roman"/>
                <w:sz w:val="24"/>
                <w:szCs w:val="24"/>
                <w:lang w:val="fr-FR"/>
              </w:rPr>
              <w:t xml:space="preserve">Vie quotidienne (ménage). Vie quotidienne en France. </w:t>
            </w:r>
          </w:p>
          <w:p w14:paraId="48110E84" w14:textId="77777777" w:rsidR="00E46D7F" w:rsidRPr="00715959" w:rsidRDefault="00E46D7F" w:rsidP="00BD550C">
            <w:pPr>
              <w:rPr>
                <w:rFonts w:ascii="Times New Roman" w:hAnsi="Times New Roman"/>
                <w:sz w:val="24"/>
                <w:szCs w:val="24"/>
                <w:lang w:val="fr-FR"/>
              </w:rPr>
            </w:pPr>
            <w:r w:rsidRPr="00715959">
              <w:rPr>
                <w:rFonts w:ascii="Times New Roman" w:hAnsi="Times New Roman"/>
                <w:sz w:val="24"/>
                <w:szCs w:val="24"/>
                <w:lang w:val="fr-FR"/>
              </w:rPr>
              <w:t>Le logement des Français, les préoccupations des Français.</w:t>
            </w:r>
          </w:p>
          <w:p w14:paraId="5166AE5A" w14:textId="77777777" w:rsidR="00E46D7F" w:rsidRPr="00715959" w:rsidRDefault="00E46D7F" w:rsidP="00BD550C">
            <w:pPr>
              <w:rPr>
                <w:rFonts w:ascii="Times New Roman" w:hAnsi="Times New Roman"/>
                <w:sz w:val="24"/>
                <w:szCs w:val="24"/>
                <w:lang w:val="fr-FR"/>
              </w:rPr>
            </w:pPr>
            <w:r w:rsidRPr="00715959">
              <w:rPr>
                <w:rFonts w:ascii="Times New Roman" w:hAnsi="Times New Roman"/>
                <w:sz w:val="24"/>
                <w:szCs w:val="24"/>
                <w:lang w:val="fr-FR"/>
              </w:rPr>
              <w:t>Environnement.</w:t>
            </w:r>
          </w:p>
          <w:p w14:paraId="6B3B88B6" w14:textId="77777777" w:rsidR="00E46D7F" w:rsidRPr="00715959" w:rsidRDefault="00E46D7F" w:rsidP="00BD550C">
            <w:pPr>
              <w:rPr>
                <w:rFonts w:ascii="Times New Roman" w:hAnsi="Times New Roman"/>
                <w:bCs/>
                <w:color w:val="000000"/>
                <w:sz w:val="24"/>
                <w:szCs w:val="24"/>
                <w:lang w:val="fr-FR"/>
              </w:rPr>
            </w:pPr>
            <w:r w:rsidRPr="00715959">
              <w:rPr>
                <w:rFonts w:ascii="Times New Roman" w:hAnsi="Times New Roman"/>
                <w:bCs/>
                <w:color w:val="000000"/>
                <w:sz w:val="24"/>
                <w:szCs w:val="24"/>
                <w:lang w:val="fr-FR"/>
              </w:rPr>
              <w:t>Lecture à domicile.</w:t>
            </w:r>
          </w:p>
          <w:p w14:paraId="65F89C09" w14:textId="77777777" w:rsidR="00E46D7F" w:rsidRPr="00715959" w:rsidRDefault="00E46D7F" w:rsidP="00BD550C">
            <w:pPr>
              <w:rPr>
                <w:rFonts w:ascii="Times New Roman" w:hAnsi="Times New Roman"/>
                <w:sz w:val="24"/>
                <w:szCs w:val="24"/>
                <w:lang w:val="fr-FR"/>
              </w:rPr>
            </w:pPr>
            <w:r w:rsidRPr="00715959">
              <w:rPr>
                <w:rFonts w:ascii="Times New Roman" w:hAnsi="Times New Roman"/>
                <w:sz w:val="24"/>
                <w:szCs w:val="24"/>
                <w:lang w:val="fr-FR"/>
              </w:rPr>
              <w:t>Interprétation du texte.</w:t>
            </w:r>
          </w:p>
        </w:tc>
      </w:tr>
      <w:tr w:rsidR="00E46D7F" w:rsidRPr="00715959" w14:paraId="2B82B2AB" w14:textId="77777777" w:rsidTr="00BD550C">
        <w:tc>
          <w:tcPr>
            <w:tcW w:w="1661" w:type="dxa"/>
          </w:tcPr>
          <w:p w14:paraId="0CDBE7CF" w14:textId="77777777" w:rsidR="00E46D7F" w:rsidRPr="00715959" w:rsidRDefault="00E46D7F" w:rsidP="00BD550C">
            <w:pPr>
              <w:widowControl w:val="0"/>
              <w:autoSpaceDE w:val="0"/>
              <w:autoSpaceDN w:val="0"/>
              <w:adjustRightInd w:val="0"/>
              <w:jc w:val="center"/>
              <w:rPr>
                <w:rFonts w:ascii="Times New Roman" w:hAnsi="Times New Roman"/>
                <w:strike/>
                <w:sz w:val="24"/>
                <w:szCs w:val="24"/>
              </w:rPr>
            </w:pPr>
            <w:r w:rsidRPr="00715959">
              <w:rPr>
                <w:rStyle w:val="font21"/>
                <w:rFonts w:ascii="Times New Roman" w:hAnsi="Times New Roman"/>
                <w:sz w:val="24"/>
                <w:szCs w:val="24"/>
                <w:lang w:val="en-US" w:eastAsia="zh-CN" w:bidi="ar"/>
              </w:rPr>
              <w:t xml:space="preserve">УК-4; ОПК-4; </w:t>
            </w:r>
            <w:r w:rsidRPr="00715959">
              <w:rPr>
                <w:rStyle w:val="font21"/>
                <w:rFonts w:ascii="Times New Roman" w:hAnsi="Times New Roman"/>
                <w:sz w:val="24"/>
                <w:szCs w:val="24"/>
                <w:lang w:val="en-US" w:eastAsia="zh-CN" w:bidi="ar"/>
              </w:rPr>
              <w:lastRenderedPageBreak/>
              <w:t>ПК-4; ПК-8</w:t>
            </w:r>
          </w:p>
        </w:tc>
        <w:tc>
          <w:tcPr>
            <w:tcW w:w="3264" w:type="dxa"/>
          </w:tcPr>
          <w:p w14:paraId="6B58AB9D" w14:textId="77777777" w:rsidR="00E46D7F" w:rsidRPr="00715959" w:rsidRDefault="00E46D7F" w:rsidP="00BD550C">
            <w:pPr>
              <w:jc w:val="both"/>
              <w:rPr>
                <w:rFonts w:ascii="Times New Roman" w:hAnsi="Times New Roman"/>
                <w:b/>
                <w:bCs/>
                <w:sz w:val="24"/>
                <w:szCs w:val="24"/>
                <w:lang w:val="fr-FR"/>
              </w:rPr>
            </w:pPr>
            <w:r w:rsidRPr="00715959">
              <w:rPr>
                <w:rFonts w:ascii="Times New Roman" w:hAnsi="Times New Roman"/>
                <w:b/>
                <w:sz w:val="24"/>
                <w:szCs w:val="24"/>
              </w:rPr>
              <w:lastRenderedPageBreak/>
              <w:t xml:space="preserve">15. </w:t>
            </w:r>
            <w:r w:rsidRPr="00715959">
              <w:rPr>
                <w:rFonts w:ascii="Times New Roman" w:hAnsi="Times New Roman"/>
                <w:b/>
                <w:sz w:val="24"/>
                <w:szCs w:val="24"/>
                <w:lang w:val="fr-FR"/>
              </w:rPr>
              <w:t xml:space="preserve">Unité </w:t>
            </w:r>
            <w:r w:rsidRPr="00715959">
              <w:rPr>
                <w:rFonts w:ascii="Times New Roman" w:hAnsi="Times New Roman"/>
                <w:b/>
                <w:bCs/>
                <w:sz w:val="24"/>
                <w:szCs w:val="24"/>
                <w:lang w:val="fr-FR"/>
              </w:rPr>
              <w:t>22.</w:t>
            </w:r>
            <w:r w:rsidRPr="00715959">
              <w:rPr>
                <w:rFonts w:ascii="Times New Roman" w:hAnsi="Times New Roman"/>
                <w:sz w:val="24"/>
                <w:szCs w:val="24"/>
                <w:lang w:val="fr-FR"/>
              </w:rPr>
              <w:t xml:space="preserve"> </w:t>
            </w:r>
            <w:r w:rsidRPr="00715959">
              <w:rPr>
                <w:rFonts w:ascii="Times New Roman" w:hAnsi="Times New Roman"/>
                <w:b/>
                <w:sz w:val="24"/>
                <w:szCs w:val="24"/>
                <w:lang w:val="fr-FR"/>
              </w:rPr>
              <w:t>(Edito B2)</w:t>
            </w:r>
            <w:r w:rsidRPr="00715959">
              <w:rPr>
                <w:rFonts w:ascii="Times New Roman" w:hAnsi="Times New Roman"/>
                <w:b/>
                <w:i/>
                <w:sz w:val="24"/>
                <w:szCs w:val="24"/>
                <w:lang w:val="fr-FR"/>
              </w:rPr>
              <w:t>.</w:t>
            </w:r>
            <w:r w:rsidRPr="00715959">
              <w:rPr>
                <w:rFonts w:ascii="Times New Roman" w:hAnsi="Times New Roman"/>
                <w:i/>
                <w:sz w:val="24"/>
                <w:szCs w:val="24"/>
                <w:lang w:val="fr-FR"/>
              </w:rPr>
              <w:t xml:space="preserve"> </w:t>
            </w:r>
          </w:p>
          <w:p w14:paraId="43BCA7D0" w14:textId="77777777" w:rsidR="00E46D7F" w:rsidRPr="00715959" w:rsidRDefault="00E46D7F" w:rsidP="00BD550C">
            <w:pPr>
              <w:jc w:val="both"/>
              <w:rPr>
                <w:rFonts w:ascii="Times New Roman" w:hAnsi="Times New Roman"/>
                <w:b/>
                <w:bCs/>
                <w:sz w:val="24"/>
                <w:szCs w:val="24"/>
                <w:lang w:val="fr-FR"/>
              </w:rPr>
            </w:pPr>
            <w:r w:rsidRPr="00715959">
              <w:rPr>
                <w:rFonts w:ascii="Times New Roman" w:hAnsi="Times New Roman"/>
                <w:b/>
                <w:bCs/>
                <w:sz w:val="24"/>
                <w:szCs w:val="24"/>
                <w:lang w:val="fr-FR"/>
              </w:rPr>
              <w:lastRenderedPageBreak/>
              <w:t>Unité 17. (Manuel. B1-C1).</w:t>
            </w:r>
          </w:p>
          <w:p w14:paraId="377EA11E" w14:textId="77777777" w:rsidR="00E46D7F" w:rsidRPr="00715959" w:rsidRDefault="00E46D7F" w:rsidP="00BD550C">
            <w:pPr>
              <w:jc w:val="both"/>
              <w:rPr>
                <w:rFonts w:ascii="Times New Roman" w:hAnsi="Times New Roman"/>
                <w:b/>
                <w:bCs/>
                <w:color w:val="000000"/>
                <w:sz w:val="24"/>
                <w:szCs w:val="24"/>
                <w:lang w:val="fr-FR"/>
              </w:rPr>
            </w:pPr>
            <w:r w:rsidRPr="00715959">
              <w:rPr>
                <w:rFonts w:ascii="Times New Roman" w:hAnsi="Times New Roman"/>
                <w:b/>
                <w:bCs/>
                <w:color w:val="000000"/>
                <w:sz w:val="24"/>
                <w:szCs w:val="24"/>
                <w:lang w:val="fr-FR"/>
              </w:rPr>
              <w:t>Lecture à domicile.</w:t>
            </w:r>
          </w:p>
          <w:p w14:paraId="0FF7CB7A" w14:textId="77777777" w:rsidR="00E46D7F" w:rsidRPr="00715959" w:rsidRDefault="00E46D7F" w:rsidP="00BD550C">
            <w:pPr>
              <w:jc w:val="both"/>
              <w:rPr>
                <w:rFonts w:ascii="Times New Roman" w:hAnsi="Times New Roman"/>
                <w:sz w:val="24"/>
                <w:szCs w:val="24"/>
                <w:lang w:val="fr-FR"/>
              </w:rPr>
            </w:pPr>
            <w:r w:rsidRPr="00715959">
              <w:rPr>
                <w:rFonts w:ascii="Times New Roman" w:hAnsi="Times New Roman"/>
                <w:b/>
                <w:bCs/>
                <w:color w:val="000000"/>
                <w:sz w:val="24"/>
                <w:szCs w:val="24"/>
                <w:lang w:val="fr-FR"/>
              </w:rPr>
              <w:t>Interprétation du texte.</w:t>
            </w:r>
          </w:p>
        </w:tc>
        <w:tc>
          <w:tcPr>
            <w:tcW w:w="4420" w:type="dxa"/>
          </w:tcPr>
          <w:p w14:paraId="3045B70D" w14:textId="77777777" w:rsidR="00E46D7F" w:rsidRPr="00715959" w:rsidRDefault="00E46D7F" w:rsidP="00BD550C">
            <w:pPr>
              <w:rPr>
                <w:rFonts w:ascii="Times New Roman" w:hAnsi="Times New Roman"/>
                <w:sz w:val="24"/>
                <w:szCs w:val="24"/>
                <w:lang w:val="fr-FR"/>
              </w:rPr>
            </w:pPr>
            <w:r w:rsidRPr="00715959">
              <w:rPr>
                <w:rFonts w:ascii="Times New Roman" w:hAnsi="Times New Roman"/>
                <w:sz w:val="24"/>
                <w:szCs w:val="24"/>
                <w:lang w:val="fr-FR"/>
              </w:rPr>
              <w:lastRenderedPageBreak/>
              <w:t>Au boulot!</w:t>
            </w:r>
          </w:p>
          <w:p w14:paraId="7D8C3C3E" w14:textId="77777777" w:rsidR="00E46D7F" w:rsidRPr="00715959" w:rsidRDefault="00E46D7F" w:rsidP="00BD550C">
            <w:pPr>
              <w:rPr>
                <w:rFonts w:ascii="Times New Roman" w:hAnsi="Times New Roman"/>
                <w:bCs/>
                <w:sz w:val="24"/>
                <w:szCs w:val="24"/>
                <w:lang w:val="fr-FR"/>
              </w:rPr>
            </w:pPr>
            <w:r w:rsidRPr="00715959">
              <w:rPr>
                <w:rFonts w:ascii="Times New Roman" w:hAnsi="Times New Roman"/>
                <w:sz w:val="24"/>
                <w:szCs w:val="24"/>
                <w:lang w:val="fr-FR"/>
              </w:rPr>
              <w:lastRenderedPageBreak/>
              <w:t>Le travail, l’économie. CV. Une experience de stage/travail. L’émigration professionnelle.</w:t>
            </w:r>
            <w:r w:rsidRPr="00715959">
              <w:rPr>
                <w:rFonts w:ascii="Times New Roman" w:hAnsi="Times New Roman"/>
                <w:bCs/>
                <w:i/>
                <w:sz w:val="24"/>
                <w:szCs w:val="24"/>
                <w:lang w:val="fr-FR"/>
              </w:rPr>
              <w:t xml:space="preserve"> </w:t>
            </w:r>
            <w:r w:rsidRPr="00715959">
              <w:rPr>
                <w:rFonts w:ascii="Times New Roman" w:hAnsi="Times New Roman"/>
                <w:bCs/>
                <w:sz w:val="24"/>
                <w:szCs w:val="24"/>
                <w:lang w:val="fr-FR"/>
              </w:rPr>
              <w:t>Environnement.</w:t>
            </w:r>
          </w:p>
          <w:p w14:paraId="07F02484" w14:textId="77777777" w:rsidR="00E46D7F" w:rsidRPr="00715959" w:rsidRDefault="00E46D7F" w:rsidP="00BD550C">
            <w:pPr>
              <w:rPr>
                <w:rFonts w:ascii="Times New Roman" w:hAnsi="Times New Roman"/>
                <w:bCs/>
                <w:color w:val="000000"/>
                <w:sz w:val="24"/>
                <w:szCs w:val="24"/>
                <w:lang w:val="fr-FR"/>
              </w:rPr>
            </w:pPr>
            <w:r w:rsidRPr="00715959">
              <w:rPr>
                <w:rFonts w:ascii="Times New Roman" w:hAnsi="Times New Roman"/>
                <w:bCs/>
                <w:color w:val="000000"/>
                <w:sz w:val="24"/>
                <w:szCs w:val="24"/>
                <w:lang w:val="fr-FR"/>
              </w:rPr>
              <w:t>Lecture à domicile.</w:t>
            </w:r>
          </w:p>
          <w:p w14:paraId="22B59786" w14:textId="77777777" w:rsidR="00E46D7F" w:rsidRPr="00715959" w:rsidRDefault="00E46D7F" w:rsidP="00BD550C">
            <w:pPr>
              <w:rPr>
                <w:rFonts w:ascii="Times New Roman" w:hAnsi="Times New Roman"/>
                <w:sz w:val="24"/>
                <w:szCs w:val="24"/>
                <w:lang w:val="fr-FR"/>
              </w:rPr>
            </w:pPr>
            <w:r w:rsidRPr="00715959">
              <w:rPr>
                <w:rFonts w:ascii="Times New Roman" w:hAnsi="Times New Roman"/>
                <w:sz w:val="24"/>
                <w:szCs w:val="24"/>
                <w:lang w:val="fr-FR"/>
              </w:rPr>
              <w:t>Interprétation du texte.</w:t>
            </w:r>
          </w:p>
        </w:tc>
      </w:tr>
      <w:tr w:rsidR="00E46D7F" w:rsidRPr="00715959" w14:paraId="605C2683" w14:textId="77777777" w:rsidTr="00BD550C">
        <w:tc>
          <w:tcPr>
            <w:tcW w:w="1661" w:type="dxa"/>
          </w:tcPr>
          <w:p w14:paraId="500D0C6F" w14:textId="77777777" w:rsidR="00E46D7F" w:rsidRPr="00715959" w:rsidRDefault="00E46D7F" w:rsidP="00BD550C">
            <w:pPr>
              <w:jc w:val="center"/>
              <w:rPr>
                <w:rFonts w:ascii="Times New Roman" w:hAnsi="Times New Roman"/>
                <w:color w:val="000000"/>
                <w:sz w:val="24"/>
                <w:szCs w:val="24"/>
              </w:rPr>
            </w:pPr>
            <w:r w:rsidRPr="00715959">
              <w:rPr>
                <w:rStyle w:val="font21"/>
                <w:rFonts w:ascii="Times New Roman" w:hAnsi="Times New Roman"/>
                <w:sz w:val="24"/>
                <w:szCs w:val="24"/>
                <w:lang w:val="en-US" w:eastAsia="zh-CN" w:bidi="ar"/>
              </w:rPr>
              <w:lastRenderedPageBreak/>
              <w:t>УК-4; ОПК-4; ПК-4; ПК-8</w:t>
            </w:r>
          </w:p>
        </w:tc>
        <w:tc>
          <w:tcPr>
            <w:tcW w:w="3264" w:type="dxa"/>
          </w:tcPr>
          <w:p w14:paraId="1FA2CEA6" w14:textId="77777777" w:rsidR="00E46D7F" w:rsidRPr="00715959" w:rsidRDefault="00E46D7F" w:rsidP="00BD550C">
            <w:pPr>
              <w:jc w:val="both"/>
              <w:rPr>
                <w:rFonts w:ascii="Times New Roman" w:hAnsi="Times New Roman"/>
                <w:sz w:val="24"/>
                <w:szCs w:val="24"/>
                <w:lang w:val="fr-FR"/>
              </w:rPr>
            </w:pPr>
            <w:r w:rsidRPr="00715959">
              <w:rPr>
                <w:rFonts w:ascii="Times New Roman" w:hAnsi="Times New Roman"/>
                <w:b/>
                <w:sz w:val="24"/>
                <w:szCs w:val="24"/>
              </w:rPr>
              <w:t xml:space="preserve">16. </w:t>
            </w:r>
            <w:r w:rsidRPr="00715959">
              <w:rPr>
                <w:rFonts w:ascii="Times New Roman" w:hAnsi="Times New Roman"/>
                <w:b/>
                <w:sz w:val="24"/>
                <w:szCs w:val="24"/>
                <w:lang w:val="fr-FR"/>
              </w:rPr>
              <w:t>Unité</w:t>
            </w:r>
            <w:r w:rsidRPr="00715959">
              <w:rPr>
                <w:rFonts w:ascii="Times New Roman" w:hAnsi="Times New Roman"/>
                <w:b/>
                <w:bCs/>
                <w:sz w:val="24"/>
                <w:szCs w:val="24"/>
                <w:lang w:val="fr-FR"/>
              </w:rPr>
              <w:t xml:space="preserve"> 23. </w:t>
            </w:r>
            <w:r w:rsidRPr="00715959">
              <w:rPr>
                <w:rFonts w:ascii="Times New Roman" w:hAnsi="Times New Roman"/>
                <w:b/>
                <w:sz w:val="24"/>
                <w:szCs w:val="24"/>
                <w:lang w:val="fr-FR"/>
              </w:rPr>
              <w:t>(Edito B2)</w:t>
            </w:r>
            <w:r w:rsidRPr="00715959">
              <w:rPr>
                <w:rFonts w:ascii="Times New Roman" w:hAnsi="Times New Roman"/>
                <w:b/>
                <w:i/>
                <w:sz w:val="24"/>
                <w:szCs w:val="24"/>
                <w:lang w:val="fr-FR"/>
              </w:rPr>
              <w:t>.</w:t>
            </w:r>
            <w:r w:rsidRPr="00715959">
              <w:rPr>
                <w:rFonts w:ascii="Times New Roman" w:hAnsi="Times New Roman"/>
                <w:i/>
                <w:sz w:val="24"/>
                <w:szCs w:val="24"/>
                <w:lang w:val="fr-FR"/>
              </w:rPr>
              <w:t xml:space="preserve"> </w:t>
            </w:r>
          </w:p>
          <w:p w14:paraId="43DE855B" w14:textId="77777777" w:rsidR="00E46D7F" w:rsidRPr="00715959" w:rsidRDefault="00E46D7F" w:rsidP="00BD550C">
            <w:pPr>
              <w:jc w:val="both"/>
              <w:rPr>
                <w:rFonts w:ascii="Times New Roman" w:hAnsi="Times New Roman"/>
                <w:b/>
                <w:bCs/>
                <w:sz w:val="24"/>
                <w:szCs w:val="24"/>
                <w:lang w:val="fr-FR"/>
              </w:rPr>
            </w:pPr>
            <w:r w:rsidRPr="00715959">
              <w:rPr>
                <w:rFonts w:ascii="Times New Roman" w:hAnsi="Times New Roman"/>
                <w:b/>
                <w:bCs/>
                <w:sz w:val="24"/>
                <w:szCs w:val="24"/>
                <w:lang w:val="fr-FR"/>
              </w:rPr>
              <w:t>Unité 18. (Manuel. B1-C1).</w:t>
            </w:r>
          </w:p>
          <w:p w14:paraId="4AAEBFBC" w14:textId="77777777" w:rsidR="00E46D7F" w:rsidRPr="00715959" w:rsidRDefault="00E46D7F" w:rsidP="00BD550C">
            <w:pPr>
              <w:jc w:val="both"/>
              <w:rPr>
                <w:rFonts w:ascii="Times New Roman" w:hAnsi="Times New Roman"/>
                <w:b/>
                <w:bCs/>
                <w:color w:val="000000"/>
                <w:sz w:val="24"/>
                <w:szCs w:val="24"/>
                <w:lang w:val="fr-FR"/>
              </w:rPr>
            </w:pPr>
            <w:r w:rsidRPr="00715959">
              <w:rPr>
                <w:rFonts w:ascii="Times New Roman" w:hAnsi="Times New Roman"/>
                <w:b/>
                <w:bCs/>
                <w:color w:val="000000"/>
                <w:sz w:val="24"/>
                <w:szCs w:val="24"/>
                <w:lang w:val="fr-FR"/>
              </w:rPr>
              <w:t>Lecture à domicile.</w:t>
            </w:r>
          </w:p>
          <w:p w14:paraId="2CFE7AAC" w14:textId="77777777" w:rsidR="00E46D7F" w:rsidRPr="00715959" w:rsidRDefault="00E46D7F" w:rsidP="00BD550C">
            <w:pPr>
              <w:jc w:val="both"/>
              <w:rPr>
                <w:rFonts w:ascii="Times New Roman" w:hAnsi="Times New Roman"/>
                <w:b/>
                <w:sz w:val="24"/>
                <w:szCs w:val="24"/>
                <w:lang w:val="fr-FR"/>
              </w:rPr>
            </w:pPr>
            <w:r w:rsidRPr="00715959">
              <w:rPr>
                <w:rFonts w:ascii="Times New Roman" w:hAnsi="Times New Roman"/>
                <w:b/>
                <w:sz w:val="24"/>
                <w:szCs w:val="24"/>
                <w:lang w:val="fr-FR"/>
              </w:rPr>
              <w:t>Interprétation du texte.</w:t>
            </w:r>
          </w:p>
        </w:tc>
        <w:tc>
          <w:tcPr>
            <w:tcW w:w="4420" w:type="dxa"/>
          </w:tcPr>
          <w:p w14:paraId="39B4D720" w14:textId="77777777" w:rsidR="00E46D7F" w:rsidRPr="00715959" w:rsidRDefault="00E46D7F" w:rsidP="00BD550C">
            <w:pPr>
              <w:rPr>
                <w:rFonts w:ascii="Times New Roman" w:hAnsi="Times New Roman"/>
                <w:bCs/>
                <w:i/>
                <w:sz w:val="24"/>
                <w:szCs w:val="24"/>
                <w:lang w:val="fr-FR"/>
              </w:rPr>
            </w:pPr>
            <w:r w:rsidRPr="00715959">
              <w:rPr>
                <w:rFonts w:ascii="Times New Roman" w:hAnsi="Times New Roman"/>
                <w:sz w:val="24"/>
                <w:szCs w:val="24"/>
                <w:lang w:val="fr-FR"/>
              </w:rPr>
              <w:t>C’est pas net. L’Internet et l’informatique. Des réseaux sociaux. Des jeux vidéo. Les outils numériques.</w:t>
            </w:r>
            <w:r w:rsidRPr="00715959">
              <w:rPr>
                <w:rFonts w:ascii="Times New Roman" w:hAnsi="Times New Roman"/>
                <w:bCs/>
                <w:i/>
                <w:sz w:val="24"/>
                <w:szCs w:val="24"/>
                <w:lang w:val="fr-FR"/>
              </w:rPr>
              <w:t xml:space="preserve"> </w:t>
            </w:r>
          </w:p>
          <w:p w14:paraId="69ADBAC4" w14:textId="77777777" w:rsidR="00E46D7F" w:rsidRPr="00715959" w:rsidRDefault="00E46D7F" w:rsidP="00BD550C">
            <w:pPr>
              <w:rPr>
                <w:rFonts w:ascii="Times New Roman" w:hAnsi="Times New Roman"/>
                <w:bCs/>
                <w:sz w:val="24"/>
                <w:szCs w:val="24"/>
                <w:lang w:val="fr-FR"/>
              </w:rPr>
            </w:pPr>
            <w:r w:rsidRPr="00715959">
              <w:rPr>
                <w:rFonts w:ascii="Times New Roman" w:hAnsi="Times New Roman"/>
                <w:bCs/>
                <w:sz w:val="24"/>
                <w:szCs w:val="24"/>
                <w:lang w:val="fr-FR"/>
              </w:rPr>
              <w:t>Plaisirs de la vie.</w:t>
            </w:r>
          </w:p>
          <w:p w14:paraId="48E2F0BB" w14:textId="77777777" w:rsidR="00E46D7F" w:rsidRPr="00715959" w:rsidRDefault="00E46D7F" w:rsidP="00BD550C">
            <w:pPr>
              <w:rPr>
                <w:rFonts w:ascii="Times New Roman" w:hAnsi="Times New Roman"/>
                <w:bCs/>
                <w:color w:val="000000"/>
                <w:sz w:val="24"/>
                <w:szCs w:val="24"/>
                <w:lang w:val="fr-FR"/>
              </w:rPr>
            </w:pPr>
            <w:r w:rsidRPr="00715959">
              <w:rPr>
                <w:rFonts w:ascii="Times New Roman" w:hAnsi="Times New Roman"/>
                <w:bCs/>
                <w:color w:val="000000"/>
                <w:sz w:val="24"/>
                <w:szCs w:val="24"/>
                <w:lang w:val="fr-FR"/>
              </w:rPr>
              <w:t>Lecture à domicile.</w:t>
            </w:r>
          </w:p>
          <w:p w14:paraId="453A159E" w14:textId="77777777" w:rsidR="00E46D7F" w:rsidRPr="00715959" w:rsidRDefault="00E46D7F" w:rsidP="00BD550C">
            <w:pPr>
              <w:rPr>
                <w:rFonts w:ascii="Times New Roman" w:hAnsi="Times New Roman"/>
                <w:sz w:val="24"/>
                <w:szCs w:val="24"/>
                <w:lang w:val="fr-FR"/>
              </w:rPr>
            </w:pPr>
            <w:r w:rsidRPr="00715959">
              <w:rPr>
                <w:rFonts w:ascii="Times New Roman" w:hAnsi="Times New Roman"/>
                <w:sz w:val="24"/>
                <w:szCs w:val="24"/>
                <w:lang w:val="fr-FR"/>
              </w:rPr>
              <w:t>Interprétation du texte.</w:t>
            </w:r>
          </w:p>
        </w:tc>
      </w:tr>
    </w:tbl>
    <w:p w14:paraId="4A3E60CE" w14:textId="77777777" w:rsidR="00E46D7F" w:rsidRPr="00715959" w:rsidRDefault="00E46D7F" w:rsidP="00E46D7F">
      <w:pPr>
        <w:rPr>
          <w:sz w:val="24"/>
          <w:szCs w:val="24"/>
        </w:rPr>
      </w:pPr>
    </w:p>
    <w:p w14:paraId="5614AA48" w14:textId="77777777" w:rsidR="00E46D7F" w:rsidRPr="00715959" w:rsidRDefault="00E46D7F" w:rsidP="00E46D7F">
      <w:pPr>
        <w:rPr>
          <w:b/>
          <w:sz w:val="24"/>
          <w:szCs w:val="24"/>
        </w:rPr>
      </w:pPr>
      <w:r w:rsidRPr="00715959">
        <w:rPr>
          <w:b/>
          <w:sz w:val="24"/>
          <w:szCs w:val="24"/>
        </w:rPr>
        <w:t>5.2. Лекции</w:t>
      </w:r>
    </w:p>
    <w:p w14:paraId="71D57820" w14:textId="77777777" w:rsidR="00E46D7F" w:rsidRPr="00715959" w:rsidRDefault="00E46D7F" w:rsidP="00E46D7F">
      <w:pPr>
        <w:rPr>
          <w:sz w:val="24"/>
          <w:szCs w:val="24"/>
        </w:rPr>
      </w:pPr>
      <w:r w:rsidRPr="00715959">
        <w:rPr>
          <w:sz w:val="24"/>
          <w:szCs w:val="24"/>
        </w:rPr>
        <w:t xml:space="preserve"> Данный вид работы не предусмотрен учебным планом.</w:t>
      </w:r>
    </w:p>
    <w:p w14:paraId="256E5A03" w14:textId="77777777" w:rsidR="00E46D7F" w:rsidRPr="00715959" w:rsidRDefault="00E46D7F" w:rsidP="00E46D7F">
      <w:pPr>
        <w:rPr>
          <w:b/>
          <w:sz w:val="24"/>
          <w:szCs w:val="24"/>
        </w:rPr>
      </w:pPr>
      <w:r w:rsidRPr="00715959">
        <w:rPr>
          <w:b/>
          <w:sz w:val="24"/>
          <w:szCs w:val="24"/>
        </w:rPr>
        <w:t>5.3. Лабораторные занятия</w:t>
      </w:r>
    </w:p>
    <w:p w14:paraId="157FFEA2" w14:textId="77777777" w:rsidR="00E46D7F" w:rsidRPr="00715959" w:rsidRDefault="00E46D7F" w:rsidP="00E46D7F">
      <w:pPr>
        <w:tabs>
          <w:tab w:val="left" w:pos="986"/>
        </w:tabs>
        <w:rPr>
          <w:sz w:val="24"/>
          <w:szCs w:val="24"/>
        </w:rPr>
      </w:pPr>
      <w:r w:rsidRPr="00715959">
        <w:rPr>
          <w:sz w:val="24"/>
          <w:szCs w:val="24"/>
        </w:rPr>
        <w:t>Данный вид работы не предусмотрен учебным планом.</w:t>
      </w:r>
    </w:p>
    <w:p w14:paraId="6A5842A6" w14:textId="77777777" w:rsidR="00E46D7F" w:rsidRPr="00715959" w:rsidRDefault="00E46D7F" w:rsidP="00E46D7F">
      <w:pPr>
        <w:tabs>
          <w:tab w:val="left" w:pos="986"/>
        </w:tabs>
        <w:rPr>
          <w:b/>
          <w:sz w:val="24"/>
          <w:szCs w:val="24"/>
        </w:rPr>
      </w:pPr>
      <w:r w:rsidRPr="00715959">
        <w:rPr>
          <w:b/>
          <w:sz w:val="24"/>
          <w:szCs w:val="24"/>
        </w:rPr>
        <w:t>5.4. Практические занятия</w:t>
      </w:r>
    </w:p>
    <w:p w14:paraId="5701C42D" w14:textId="77777777" w:rsidR="00E46D7F" w:rsidRPr="00715959" w:rsidRDefault="00E46D7F" w:rsidP="00E46D7F">
      <w:pPr>
        <w:tabs>
          <w:tab w:val="left" w:pos="986"/>
        </w:tabs>
        <w:jc w:val="center"/>
        <w:rPr>
          <w:b/>
          <w:sz w:val="24"/>
          <w:szCs w:val="24"/>
        </w:rPr>
      </w:pPr>
      <w:r w:rsidRPr="00715959">
        <w:rPr>
          <w:b/>
          <w:sz w:val="24"/>
          <w:szCs w:val="24"/>
        </w:rPr>
        <w:t>Очная форма обучения</w:t>
      </w:r>
    </w:p>
    <w:tbl>
      <w:tblPr>
        <w:tblStyle w:val="aff2"/>
        <w:tblW w:w="0" w:type="auto"/>
        <w:tblLook w:val="04A0" w:firstRow="1" w:lastRow="0" w:firstColumn="1" w:lastColumn="0" w:noHBand="0" w:noVBand="1"/>
      </w:tblPr>
      <w:tblGrid>
        <w:gridCol w:w="1818"/>
        <w:gridCol w:w="2621"/>
        <w:gridCol w:w="1607"/>
        <w:gridCol w:w="3299"/>
      </w:tblGrid>
      <w:tr w:rsidR="00E46D7F" w:rsidRPr="00715959" w14:paraId="74233F20" w14:textId="77777777" w:rsidTr="00BD550C">
        <w:tc>
          <w:tcPr>
            <w:tcW w:w="1818" w:type="dxa"/>
          </w:tcPr>
          <w:p w14:paraId="79CFE56F" w14:textId="77777777" w:rsidR="00E46D7F" w:rsidRPr="00715959" w:rsidRDefault="00E46D7F" w:rsidP="00BD550C">
            <w:pPr>
              <w:jc w:val="center"/>
              <w:rPr>
                <w:rFonts w:ascii="Times New Roman" w:hAnsi="Times New Roman"/>
                <w:b/>
                <w:sz w:val="24"/>
                <w:szCs w:val="24"/>
              </w:rPr>
            </w:pPr>
            <w:r w:rsidRPr="00715959">
              <w:rPr>
                <w:rFonts w:ascii="Times New Roman" w:hAnsi="Times New Roman"/>
                <w:b/>
                <w:sz w:val="24"/>
                <w:szCs w:val="24"/>
              </w:rPr>
              <w:t>№ раздела</w:t>
            </w:r>
          </w:p>
        </w:tc>
        <w:tc>
          <w:tcPr>
            <w:tcW w:w="2621" w:type="dxa"/>
          </w:tcPr>
          <w:p w14:paraId="37A1D387" w14:textId="77777777" w:rsidR="00E46D7F" w:rsidRPr="00715959" w:rsidRDefault="00E46D7F" w:rsidP="00BD550C">
            <w:pPr>
              <w:jc w:val="center"/>
              <w:rPr>
                <w:rFonts w:ascii="Times New Roman" w:hAnsi="Times New Roman"/>
                <w:b/>
                <w:sz w:val="24"/>
                <w:szCs w:val="24"/>
              </w:rPr>
            </w:pPr>
            <w:r w:rsidRPr="00715959">
              <w:rPr>
                <w:rFonts w:ascii="Times New Roman" w:hAnsi="Times New Roman"/>
                <w:b/>
                <w:sz w:val="24"/>
                <w:szCs w:val="24"/>
              </w:rPr>
              <w:t>Наименование темы, ее краткое содержание</w:t>
            </w:r>
          </w:p>
        </w:tc>
        <w:tc>
          <w:tcPr>
            <w:tcW w:w="1607" w:type="dxa"/>
          </w:tcPr>
          <w:p w14:paraId="563CB3CA" w14:textId="77777777" w:rsidR="00E46D7F" w:rsidRPr="00715959" w:rsidRDefault="00E46D7F" w:rsidP="00BD550C">
            <w:pPr>
              <w:jc w:val="center"/>
              <w:rPr>
                <w:rFonts w:ascii="Times New Roman" w:hAnsi="Times New Roman"/>
                <w:b/>
                <w:sz w:val="24"/>
                <w:szCs w:val="24"/>
              </w:rPr>
            </w:pPr>
            <w:r w:rsidRPr="00715959">
              <w:rPr>
                <w:rFonts w:ascii="Times New Roman" w:hAnsi="Times New Roman"/>
                <w:b/>
                <w:sz w:val="24"/>
                <w:szCs w:val="24"/>
              </w:rPr>
              <w:t>Кол-во часов</w:t>
            </w:r>
          </w:p>
        </w:tc>
        <w:tc>
          <w:tcPr>
            <w:tcW w:w="3299" w:type="dxa"/>
          </w:tcPr>
          <w:p w14:paraId="71CA2CBD" w14:textId="77777777" w:rsidR="00E46D7F" w:rsidRPr="00715959" w:rsidRDefault="00E46D7F" w:rsidP="00BD550C">
            <w:pPr>
              <w:jc w:val="center"/>
              <w:rPr>
                <w:rFonts w:ascii="Times New Roman" w:hAnsi="Times New Roman"/>
                <w:b/>
                <w:sz w:val="24"/>
                <w:szCs w:val="24"/>
              </w:rPr>
            </w:pPr>
            <w:r w:rsidRPr="00715959">
              <w:rPr>
                <w:rFonts w:ascii="Times New Roman" w:hAnsi="Times New Roman"/>
                <w:b/>
                <w:sz w:val="24"/>
                <w:szCs w:val="24"/>
              </w:rPr>
              <w:t xml:space="preserve">  Форма проведения</w:t>
            </w:r>
          </w:p>
        </w:tc>
      </w:tr>
      <w:tr w:rsidR="00E46D7F" w:rsidRPr="00715959" w14:paraId="48E9A44D" w14:textId="77777777" w:rsidTr="00BD550C">
        <w:tc>
          <w:tcPr>
            <w:tcW w:w="9345" w:type="dxa"/>
            <w:gridSpan w:val="4"/>
          </w:tcPr>
          <w:p w14:paraId="0739A132" w14:textId="77777777" w:rsidR="00E46D7F" w:rsidRPr="00715959" w:rsidRDefault="00E46D7F" w:rsidP="00BD550C">
            <w:pPr>
              <w:jc w:val="center"/>
              <w:rPr>
                <w:rFonts w:ascii="Times New Roman" w:hAnsi="Times New Roman"/>
                <w:sz w:val="24"/>
                <w:szCs w:val="24"/>
              </w:rPr>
            </w:pPr>
            <w:r w:rsidRPr="00715959">
              <w:rPr>
                <w:rFonts w:ascii="Times New Roman" w:hAnsi="Times New Roman"/>
                <w:sz w:val="24"/>
                <w:szCs w:val="24"/>
              </w:rPr>
              <w:t>______1</w:t>
            </w:r>
            <w:r w:rsidRPr="00715959">
              <w:rPr>
                <w:rFonts w:ascii="Times New Roman" w:hAnsi="Times New Roman"/>
                <w:b/>
                <w:sz w:val="24"/>
                <w:szCs w:val="24"/>
              </w:rPr>
              <w:t>_______семестр</w:t>
            </w:r>
          </w:p>
        </w:tc>
      </w:tr>
      <w:tr w:rsidR="00E46D7F" w:rsidRPr="00715959" w14:paraId="2F85F782" w14:textId="77777777" w:rsidTr="00BD550C">
        <w:tc>
          <w:tcPr>
            <w:tcW w:w="1818" w:type="dxa"/>
          </w:tcPr>
          <w:p w14:paraId="4650ED19" w14:textId="77777777" w:rsidR="00E46D7F" w:rsidRPr="00715959" w:rsidRDefault="00E46D7F" w:rsidP="00BD550C">
            <w:pPr>
              <w:rPr>
                <w:rFonts w:ascii="Times New Roman" w:hAnsi="Times New Roman"/>
                <w:sz w:val="24"/>
                <w:szCs w:val="24"/>
              </w:rPr>
            </w:pPr>
            <w:r w:rsidRPr="00715959">
              <w:rPr>
                <w:rFonts w:ascii="Times New Roman" w:hAnsi="Times New Roman"/>
                <w:sz w:val="24"/>
                <w:szCs w:val="24"/>
              </w:rPr>
              <w:t>Раздел 1.</w:t>
            </w:r>
          </w:p>
          <w:p w14:paraId="29A4AABB" w14:textId="77777777" w:rsidR="00E46D7F" w:rsidRPr="00715959" w:rsidRDefault="00E46D7F" w:rsidP="00BD550C">
            <w:pPr>
              <w:rPr>
                <w:rFonts w:ascii="Times New Roman" w:hAnsi="Times New Roman"/>
                <w:sz w:val="24"/>
                <w:szCs w:val="24"/>
              </w:rPr>
            </w:pPr>
          </w:p>
          <w:p w14:paraId="2D3688D3" w14:textId="77777777" w:rsidR="00E46D7F" w:rsidRPr="00715959" w:rsidRDefault="00E46D7F" w:rsidP="00BD550C">
            <w:pPr>
              <w:rPr>
                <w:rFonts w:ascii="Times New Roman" w:hAnsi="Times New Roman"/>
                <w:sz w:val="24"/>
                <w:szCs w:val="24"/>
              </w:rPr>
            </w:pPr>
          </w:p>
          <w:p w14:paraId="202BC5AB" w14:textId="77777777" w:rsidR="00E46D7F" w:rsidRPr="00715959" w:rsidRDefault="00E46D7F" w:rsidP="00BD550C">
            <w:pPr>
              <w:rPr>
                <w:rFonts w:ascii="Times New Roman" w:hAnsi="Times New Roman"/>
                <w:sz w:val="24"/>
                <w:szCs w:val="24"/>
              </w:rPr>
            </w:pPr>
          </w:p>
          <w:p w14:paraId="4A4B01BE" w14:textId="77777777" w:rsidR="00E46D7F" w:rsidRPr="00715959" w:rsidRDefault="00E46D7F" w:rsidP="00BD550C">
            <w:pPr>
              <w:rPr>
                <w:rFonts w:ascii="Times New Roman" w:hAnsi="Times New Roman"/>
                <w:sz w:val="24"/>
                <w:szCs w:val="24"/>
              </w:rPr>
            </w:pPr>
          </w:p>
          <w:p w14:paraId="3A8EC0F2" w14:textId="77777777" w:rsidR="00E46D7F" w:rsidRPr="00715959" w:rsidRDefault="00E46D7F" w:rsidP="00BD550C">
            <w:pPr>
              <w:rPr>
                <w:rFonts w:ascii="Times New Roman" w:hAnsi="Times New Roman"/>
                <w:sz w:val="24"/>
                <w:szCs w:val="24"/>
              </w:rPr>
            </w:pPr>
          </w:p>
          <w:p w14:paraId="118CE579" w14:textId="77777777" w:rsidR="00E46D7F" w:rsidRPr="00715959" w:rsidRDefault="00E46D7F" w:rsidP="00BD550C">
            <w:pPr>
              <w:rPr>
                <w:rFonts w:ascii="Times New Roman" w:hAnsi="Times New Roman"/>
                <w:sz w:val="24"/>
                <w:szCs w:val="24"/>
              </w:rPr>
            </w:pPr>
          </w:p>
          <w:p w14:paraId="654C1976" w14:textId="77777777" w:rsidR="00E46D7F" w:rsidRPr="00715959" w:rsidRDefault="00E46D7F" w:rsidP="00BD550C">
            <w:pPr>
              <w:rPr>
                <w:rFonts w:ascii="Times New Roman" w:hAnsi="Times New Roman"/>
                <w:sz w:val="24"/>
                <w:szCs w:val="24"/>
              </w:rPr>
            </w:pPr>
          </w:p>
          <w:p w14:paraId="3379C126" w14:textId="77777777" w:rsidR="00E46D7F" w:rsidRPr="00715959" w:rsidRDefault="00E46D7F" w:rsidP="00BD550C">
            <w:pPr>
              <w:rPr>
                <w:rFonts w:ascii="Times New Roman" w:hAnsi="Times New Roman"/>
                <w:sz w:val="24"/>
                <w:szCs w:val="24"/>
              </w:rPr>
            </w:pPr>
          </w:p>
          <w:p w14:paraId="60F39D41" w14:textId="77777777" w:rsidR="00E46D7F" w:rsidRPr="00715959" w:rsidRDefault="00E46D7F" w:rsidP="00BD550C">
            <w:pPr>
              <w:rPr>
                <w:rFonts w:ascii="Times New Roman" w:hAnsi="Times New Roman"/>
                <w:sz w:val="24"/>
                <w:szCs w:val="24"/>
              </w:rPr>
            </w:pPr>
            <w:r w:rsidRPr="00715959">
              <w:rPr>
                <w:rFonts w:ascii="Times New Roman" w:hAnsi="Times New Roman"/>
                <w:sz w:val="24"/>
                <w:szCs w:val="24"/>
              </w:rPr>
              <w:t>Раздел 2.</w:t>
            </w:r>
          </w:p>
          <w:p w14:paraId="7CE4A744" w14:textId="77777777" w:rsidR="00E46D7F" w:rsidRPr="00715959" w:rsidRDefault="00E46D7F" w:rsidP="00BD550C">
            <w:pPr>
              <w:rPr>
                <w:rFonts w:ascii="Times New Roman" w:hAnsi="Times New Roman"/>
                <w:sz w:val="24"/>
                <w:szCs w:val="24"/>
              </w:rPr>
            </w:pPr>
          </w:p>
          <w:p w14:paraId="6AF1E80B" w14:textId="77777777" w:rsidR="00E46D7F" w:rsidRPr="00715959" w:rsidRDefault="00E46D7F" w:rsidP="00BD550C">
            <w:pPr>
              <w:rPr>
                <w:rFonts w:ascii="Times New Roman" w:hAnsi="Times New Roman"/>
                <w:sz w:val="24"/>
                <w:szCs w:val="24"/>
              </w:rPr>
            </w:pPr>
          </w:p>
          <w:p w14:paraId="5D5FD013" w14:textId="77777777" w:rsidR="00E46D7F" w:rsidRPr="00715959" w:rsidRDefault="00E46D7F" w:rsidP="00BD550C">
            <w:pPr>
              <w:rPr>
                <w:rFonts w:ascii="Times New Roman" w:hAnsi="Times New Roman"/>
                <w:sz w:val="24"/>
                <w:szCs w:val="24"/>
              </w:rPr>
            </w:pPr>
          </w:p>
          <w:p w14:paraId="3FBE6043" w14:textId="77777777" w:rsidR="00E46D7F" w:rsidRPr="00715959" w:rsidRDefault="00E46D7F" w:rsidP="00BD550C">
            <w:pPr>
              <w:rPr>
                <w:rFonts w:ascii="Times New Roman" w:hAnsi="Times New Roman"/>
                <w:sz w:val="24"/>
                <w:szCs w:val="24"/>
              </w:rPr>
            </w:pPr>
          </w:p>
          <w:p w14:paraId="057FD1BF" w14:textId="77777777" w:rsidR="00E46D7F" w:rsidRPr="00715959" w:rsidRDefault="00E46D7F" w:rsidP="00BD550C">
            <w:pPr>
              <w:rPr>
                <w:rFonts w:ascii="Times New Roman" w:hAnsi="Times New Roman"/>
                <w:sz w:val="24"/>
                <w:szCs w:val="24"/>
              </w:rPr>
            </w:pPr>
          </w:p>
          <w:p w14:paraId="139E32FA" w14:textId="77777777" w:rsidR="00E46D7F" w:rsidRPr="00715959" w:rsidRDefault="00E46D7F" w:rsidP="00BD550C">
            <w:pPr>
              <w:rPr>
                <w:rFonts w:ascii="Times New Roman" w:hAnsi="Times New Roman"/>
                <w:sz w:val="24"/>
                <w:szCs w:val="24"/>
              </w:rPr>
            </w:pPr>
          </w:p>
          <w:p w14:paraId="37166934" w14:textId="77777777" w:rsidR="00E46D7F" w:rsidRPr="00715959" w:rsidRDefault="00E46D7F" w:rsidP="00BD550C">
            <w:pPr>
              <w:rPr>
                <w:rFonts w:ascii="Times New Roman" w:hAnsi="Times New Roman"/>
                <w:sz w:val="24"/>
                <w:szCs w:val="24"/>
              </w:rPr>
            </w:pPr>
          </w:p>
          <w:p w14:paraId="71CEB532" w14:textId="77777777" w:rsidR="00E46D7F" w:rsidRPr="00715959" w:rsidRDefault="00E46D7F" w:rsidP="00BD550C">
            <w:pPr>
              <w:rPr>
                <w:rFonts w:ascii="Times New Roman" w:hAnsi="Times New Roman"/>
                <w:sz w:val="24"/>
                <w:szCs w:val="24"/>
              </w:rPr>
            </w:pPr>
            <w:r w:rsidRPr="00715959">
              <w:rPr>
                <w:rFonts w:ascii="Times New Roman" w:hAnsi="Times New Roman"/>
                <w:sz w:val="24"/>
                <w:szCs w:val="24"/>
              </w:rPr>
              <w:t>Раздел 3.</w:t>
            </w:r>
          </w:p>
          <w:p w14:paraId="220A400B" w14:textId="77777777" w:rsidR="00E46D7F" w:rsidRPr="00715959" w:rsidRDefault="00E46D7F" w:rsidP="00BD550C">
            <w:pPr>
              <w:rPr>
                <w:rFonts w:ascii="Times New Roman" w:hAnsi="Times New Roman"/>
                <w:sz w:val="24"/>
                <w:szCs w:val="24"/>
              </w:rPr>
            </w:pPr>
          </w:p>
          <w:p w14:paraId="7E47A9A7" w14:textId="77777777" w:rsidR="00E46D7F" w:rsidRPr="00715959" w:rsidRDefault="00E46D7F" w:rsidP="00BD550C">
            <w:pPr>
              <w:rPr>
                <w:rFonts w:ascii="Times New Roman" w:hAnsi="Times New Roman"/>
                <w:sz w:val="24"/>
                <w:szCs w:val="24"/>
              </w:rPr>
            </w:pPr>
          </w:p>
          <w:p w14:paraId="1E446CB2" w14:textId="77777777" w:rsidR="00E46D7F" w:rsidRPr="00715959" w:rsidRDefault="00E46D7F" w:rsidP="00BD550C">
            <w:pPr>
              <w:rPr>
                <w:rFonts w:ascii="Times New Roman" w:hAnsi="Times New Roman"/>
                <w:sz w:val="24"/>
                <w:szCs w:val="24"/>
              </w:rPr>
            </w:pPr>
          </w:p>
          <w:p w14:paraId="420ABA69" w14:textId="77777777" w:rsidR="00E46D7F" w:rsidRPr="00715959" w:rsidRDefault="00E46D7F" w:rsidP="00BD550C">
            <w:pPr>
              <w:rPr>
                <w:rFonts w:ascii="Times New Roman" w:hAnsi="Times New Roman"/>
                <w:sz w:val="24"/>
                <w:szCs w:val="24"/>
              </w:rPr>
            </w:pPr>
          </w:p>
          <w:p w14:paraId="309E2E81" w14:textId="77777777" w:rsidR="00E46D7F" w:rsidRPr="00715959" w:rsidRDefault="00E46D7F" w:rsidP="00BD550C">
            <w:pPr>
              <w:rPr>
                <w:rFonts w:ascii="Times New Roman" w:hAnsi="Times New Roman"/>
                <w:sz w:val="24"/>
                <w:szCs w:val="24"/>
              </w:rPr>
            </w:pPr>
          </w:p>
          <w:p w14:paraId="3F6AD4F8" w14:textId="77777777" w:rsidR="00E46D7F" w:rsidRPr="00715959" w:rsidRDefault="00E46D7F" w:rsidP="00BD550C">
            <w:pPr>
              <w:rPr>
                <w:rFonts w:ascii="Times New Roman" w:hAnsi="Times New Roman"/>
                <w:sz w:val="24"/>
                <w:szCs w:val="24"/>
              </w:rPr>
            </w:pPr>
          </w:p>
          <w:p w14:paraId="0078FA3A" w14:textId="77777777" w:rsidR="00E46D7F" w:rsidRPr="00715959" w:rsidRDefault="00E46D7F" w:rsidP="00BD550C">
            <w:pPr>
              <w:rPr>
                <w:rFonts w:ascii="Times New Roman" w:hAnsi="Times New Roman"/>
                <w:sz w:val="24"/>
                <w:szCs w:val="24"/>
              </w:rPr>
            </w:pPr>
            <w:r w:rsidRPr="00715959">
              <w:rPr>
                <w:rFonts w:ascii="Times New Roman" w:hAnsi="Times New Roman"/>
                <w:sz w:val="24"/>
                <w:szCs w:val="24"/>
              </w:rPr>
              <w:t xml:space="preserve">Раздел 4. </w:t>
            </w:r>
          </w:p>
          <w:p w14:paraId="3C24252A" w14:textId="77777777" w:rsidR="00E46D7F" w:rsidRPr="00715959" w:rsidRDefault="00E46D7F" w:rsidP="00BD550C">
            <w:pPr>
              <w:rPr>
                <w:rFonts w:ascii="Times New Roman" w:hAnsi="Times New Roman"/>
                <w:sz w:val="24"/>
                <w:szCs w:val="24"/>
              </w:rPr>
            </w:pPr>
          </w:p>
          <w:p w14:paraId="51B28889" w14:textId="77777777" w:rsidR="00E46D7F" w:rsidRPr="00715959" w:rsidRDefault="00E46D7F" w:rsidP="00BD550C">
            <w:pPr>
              <w:rPr>
                <w:rFonts w:ascii="Times New Roman" w:hAnsi="Times New Roman"/>
                <w:sz w:val="24"/>
                <w:szCs w:val="24"/>
              </w:rPr>
            </w:pPr>
          </w:p>
          <w:p w14:paraId="492CD1A0" w14:textId="77777777" w:rsidR="00E46D7F" w:rsidRPr="00715959" w:rsidRDefault="00E46D7F" w:rsidP="00BD550C">
            <w:pPr>
              <w:rPr>
                <w:rFonts w:ascii="Times New Roman" w:hAnsi="Times New Roman"/>
                <w:sz w:val="24"/>
                <w:szCs w:val="24"/>
              </w:rPr>
            </w:pPr>
          </w:p>
          <w:p w14:paraId="5772C981" w14:textId="77777777" w:rsidR="00E46D7F" w:rsidRPr="00715959" w:rsidRDefault="00E46D7F" w:rsidP="00BD550C">
            <w:pPr>
              <w:rPr>
                <w:rFonts w:ascii="Times New Roman" w:hAnsi="Times New Roman"/>
                <w:sz w:val="24"/>
                <w:szCs w:val="24"/>
              </w:rPr>
            </w:pPr>
          </w:p>
          <w:p w14:paraId="69A946A8" w14:textId="77777777" w:rsidR="00E46D7F" w:rsidRPr="00715959" w:rsidRDefault="00E46D7F" w:rsidP="00BD550C">
            <w:pPr>
              <w:rPr>
                <w:rFonts w:ascii="Times New Roman" w:hAnsi="Times New Roman"/>
                <w:sz w:val="24"/>
                <w:szCs w:val="24"/>
              </w:rPr>
            </w:pPr>
          </w:p>
          <w:p w14:paraId="1E089158" w14:textId="77777777" w:rsidR="00E46D7F" w:rsidRPr="00715959" w:rsidRDefault="00E46D7F" w:rsidP="00BD550C">
            <w:pPr>
              <w:rPr>
                <w:rFonts w:ascii="Times New Roman" w:hAnsi="Times New Roman"/>
                <w:sz w:val="24"/>
                <w:szCs w:val="24"/>
              </w:rPr>
            </w:pPr>
          </w:p>
          <w:p w14:paraId="49BCAF8A" w14:textId="77777777" w:rsidR="00E46D7F" w:rsidRPr="00715959" w:rsidRDefault="00E46D7F" w:rsidP="00BD550C">
            <w:pPr>
              <w:rPr>
                <w:rFonts w:ascii="Times New Roman" w:hAnsi="Times New Roman"/>
                <w:sz w:val="24"/>
                <w:szCs w:val="24"/>
              </w:rPr>
            </w:pPr>
          </w:p>
          <w:p w14:paraId="66A7216A" w14:textId="77777777" w:rsidR="00E46D7F" w:rsidRPr="00715959" w:rsidRDefault="00E46D7F" w:rsidP="00BD550C">
            <w:pPr>
              <w:rPr>
                <w:rFonts w:ascii="Times New Roman" w:hAnsi="Times New Roman"/>
                <w:sz w:val="24"/>
                <w:szCs w:val="24"/>
              </w:rPr>
            </w:pPr>
          </w:p>
          <w:p w14:paraId="34B9C902" w14:textId="77777777" w:rsidR="00E46D7F" w:rsidRPr="00715959" w:rsidRDefault="00E46D7F" w:rsidP="00BD550C">
            <w:pPr>
              <w:rPr>
                <w:rFonts w:ascii="Times New Roman" w:hAnsi="Times New Roman"/>
                <w:sz w:val="24"/>
                <w:szCs w:val="24"/>
              </w:rPr>
            </w:pPr>
          </w:p>
          <w:p w14:paraId="566121F9" w14:textId="77777777" w:rsidR="00E46D7F" w:rsidRPr="00715959" w:rsidRDefault="00E46D7F" w:rsidP="00BD550C">
            <w:pPr>
              <w:rPr>
                <w:rFonts w:ascii="Times New Roman" w:hAnsi="Times New Roman"/>
                <w:sz w:val="24"/>
                <w:szCs w:val="24"/>
              </w:rPr>
            </w:pPr>
            <w:r w:rsidRPr="00715959">
              <w:rPr>
                <w:rFonts w:ascii="Times New Roman" w:hAnsi="Times New Roman"/>
                <w:sz w:val="24"/>
                <w:szCs w:val="24"/>
              </w:rPr>
              <w:t>Раздел 5</w:t>
            </w:r>
          </w:p>
          <w:p w14:paraId="67613BE6" w14:textId="77777777" w:rsidR="00E46D7F" w:rsidRPr="00715959" w:rsidRDefault="00E46D7F" w:rsidP="00BD550C">
            <w:pPr>
              <w:rPr>
                <w:rFonts w:ascii="Times New Roman" w:hAnsi="Times New Roman"/>
                <w:sz w:val="24"/>
                <w:szCs w:val="24"/>
              </w:rPr>
            </w:pPr>
          </w:p>
          <w:p w14:paraId="1843DCB8" w14:textId="77777777" w:rsidR="00E46D7F" w:rsidRPr="00715959" w:rsidRDefault="00E46D7F" w:rsidP="00BD550C">
            <w:pPr>
              <w:rPr>
                <w:rFonts w:ascii="Times New Roman" w:hAnsi="Times New Roman"/>
                <w:sz w:val="24"/>
                <w:szCs w:val="24"/>
              </w:rPr>
            </w:pPr>
          </w:p>
          <w:p w14:paraId="7E774379" w14:textId="77777777" w:rsidR="00E46D7F" w:rsidRPr="00715959" w:rsidRDefault="00E46D7F" w:rsidP="00BD550C">
            <w:pPr>
              <w:rPr>
                <w:rFonts w:ascii="Times New Roman" w:hAnsi="Times New Roman"/>
                <w:sz w:val="24"/>
                <w:szCs w:val="24"/>
              </w:rPr>
            </w:pPr>
          </w:p>
          <w:p w14:paraId="406487D8" w14:textId="77777777" w:rsidR="00E46D7F" w:rsidRPr="00715959" w:rsidRDefault="00E46D7F" w:rsidP="00BD550C">
            <w:pPr>
              <w:rPr>
                <w:rFonts w:ascii="Times New Roman" w:hAnsi="Times New Roman"/>
                <w:sz w:val="24"/>
                <w:szCs w:val="24"/>
              </w:rPr>
            </w:pPr>
          </w:p>
          <w:p w14:paraId="6BBC524B" w14:textId="77777777" w:rsidR="00E46D7F" w:rsidRPr="00715959" w:rsidRDefault="00E46D7F" w:rsidP="00BD550C">
            <w:pPr>
              <w:rPr>
                <w:rFonts w:ascii="Times New Roman" w:hAnsi="Times New Roman"/>
                <w:sz w:val="24"/>
                <w:szCs w:val="24"/>
              </w:rPr>
            </w:pPr>
          </w:p>
          <w:p w14:paraId="32ADE582" w14:textId="77777777" w:rsidR="00E46D7F" w:rsidRPr="00715959" w:rsidRDefault="00E46D7F" w:rsidP="00BD550C">
            <w:pPr>
              <w:rPr>
                <w:rFonts w:ascii="Times New Roman" w:hAnsi="Times New Roman"/>
                <w:sz w:val="24"/>
                <w:szCs w:val="24"/>
              </w:rPr>
            </w:pPr>
          </w:p>
          <w:p w14:paraId="544A732F" w14:textId="77777777" w:rsidR="00E46D7F" w:rsidRPr="00715959" w:rsidRDefault="00E46D7F" w:rsidP="00BD550C">
            <w:pPr>
              <w:rPr>
                <w:rFonts w:ascii="Times New Roman" w:hAnsi="Times New Roman"/>
                <w:sz w:val="24"/>
                <w:szCs w:val="24"/>
              </w:rPr>
            </w:pPr>
          </w:p>
          <w:p w14:paraId="4731AC70" w14:textId="77777777" w:rsidR="00E46D7F" w:rsidRPr="00715959" w:rsidRDefault="00E46D7F" w:rsidP="00BD550C">
            <w:pPr>
              <w:rPr>
                <w:rFonts w:ascii="Times New Roman" w:hAnsi="Times New Roman"/>
                <w:sz w:val="24"/>
                <w:szCs w:val="24"/>
              </w:rPr>
            </w:pPr>
          </w:p>
          <w:p w14:paraId="57B120C6" w14:textId="77777777" w:rsidR="00E46D7F" w:rsidRPr="00715959" w:rsidRDefault="00E46D7F" w:rsidP="00BD550C">
            <w:pPr>
              <w:rPr>
                <w:rFonts w:ascii="Times New Roman" w:hAnsi="Times New Roman"/>
                <w:sz w:val="24"/>
                <w:szCs w:val="24"/>
              </w:rPr>
            </w:pPr>
          </w:p>
          <w:p w14:paraId="41432ED6" w14:textId="77777777" w:rsidR="00E46D7F" w:rsidRPr="00715959" w:rsidRDefault="00E46D7F" w:rsidP="00BD550C">
            <w:pPr>
              <w:rPr>
                <w:rFonts w:ascii="Times New Roman" w:hAnsi="Times New Roman"/>
                <w:sz w:val="24"/>
                <w:szCs w:val="24"/>
              </w:rPr>
            </w:pPr>
            <w:r w:rsidRPr="00715959">
              <w:rPr>
                <w:rFonts w:ascii="Times New Roman" w:hAnsi="Times New Roman"/>
                <w:sz w:val="24"/>
                <w:szCs w:val="24"/>
              </w:rPr>
              <w:t>Раздел 6</w:t>
            </w:r>
          </w:p>
        </w:tc>
        <w:tc>
          <w:tcPr>
            <w:tcW w:w="2621" w:type="dxa"/>
          </w:tcPr>
          <w:p w14:paraId="49689897" w14:textId="77777777" w:rsidR="00E46D7F" w:rsidRPr="00715959" w:rsidRDefault="00E46D7F" w:rsidP="00BD550C">
            <w:pPr>
              <w:ind w:left="-116"/>
              <w:rPr>
                <w:rFonts w:ascii="Times New Roman" w:hAnsi="Times New Roman"/>
                <w:sz w:val="24"/>
                <w:szCs w:val="24"/>
                <w:lang w:val="fr-FR"/>
              </w:rPr>
            </w:pPr>
          </w:p>
          <w:p w14:paraId="4CB2B252" w14:textId="77777777" w:rsidR="00E46D7F" w:rsidRPr="00715959" w:rsidRDefault="00E46D7F" w:rsidP="00BD550C">
            <w:pPr>
              <w:ind w:left="-116"/>
              <w:rPr>
                <w:rFonts w:ascii="Times New Roman" w:hAnsi="Times New Roman"/>
                <w:sz w:val="24"/>
                <w:szCs w:val="24"/>
                <w:lang w:val="fr-FR"/>
              </w:rPr>
            </w:pPr>
            <w:r w:rsidRPr="00715959">
              <w:rPr>
                <w:rFonts w:ascii="Times New Roman" w:hAnsi="Times New Roman"/>
                <w:sz w:val="24"/>
                <w:szCs w:val="24"/>
                <w:lang w:val="fr-FR"/>
              </w:rPr>
              <w:t>Vivre ensemble.</w:t>
            </w:r>
          </w:p>
          <w:p w14:paraId="7E6FC8FB" w14:textId="77777777" w:rsidR="00E46D7F" w:rsidRPr="00715959" w:rsidRDefault="00E46D7F" w:rsidP="00BD550C">
            <w:pPr>
              <w:ind w:left="-116"/>
              <w:rPr>
                <w:rFonts w:ascii="Times New Roman" w:hAnsi="Times New Roman"/>
                <w:sz w:val="24"/>
                <w:szCs w:val="24"/>
                <w:lang w:val="fr-FR"/>
              </w:rPr>
            </w:pPr>
            <w:r w:rsidRPr="00715959">
              <w:rPr>
                <w:rFonts w:ascii="Times New Roman" w:hAnsi="Times New Roman"/>
                <w:sz w:val="24"/>
                <w:szCs w:val="24"/>
                <w:lang w:val="fr-FR"/>
              </w:rPr>
              <w:t>L’alimentation.</w:t>
            </w:r>
          </w:p>
          <w:p w14:paraId="217E332E" w14:textId="77777777" w:rsidR="00E46D7F" w:rsidRPr="00715959" w:rsidRDefault="00E46D7F" w:rsidP="00BD550C">
            <w:pPr>
              <w:ind w:left="-116"/>
              <w:rPr>
                <w:rFonts w:ascii="Times New Roman" w:hAnsi="Times New Roman"/>
                <w:sz w:val="24"/>
                <w:szCs w:val="24"/>
                <w:lang w:val="fr-FR"/>
              </w:rPr>
            </w:pPr>
            <w:r w:rsidRPr="00715959">
              <w:rPr>
                <w:rFonts w:ascii="Times New Roman" w:hAnsi="Times New Roman"/>
                <w:sz w:val="24"/>
                <w:szCs w:val="24"/>
                <w:lang w:val="fr-FR"/>
              </w:rPr>
              <w:t>Le logement, la convivalité.</w:t>
            </w:r>
          </w:p>
          <w:p w14:paraId="017E3811" w14:textId="77777777" w:rsidR="00E46D7F" w:rsidRPr="00715959" w:rsidRDefault="00E46D7F" w:rsidP="00BD550C">
            <w:pPr>
              <w:ind w:left="-116"/>
              <w:rPr>
                <w:rFonts w:ascii="Times New Roman" w:hAnsi="Times New Roman"/>
                <w:bCs/>
                <w:sz w:val="24"/>
                <w:szCs w:val="24"/>
                <w:lang w:val="fr-FR"/>
              </w:rPr>
            </w:pPr>
            <w:r w:rsidRPr="00715959">
              <w:rPr>
                <w:rFonts w:ascii="Times New Roman" w:hAnsi="Times New Roman"/>
                <w:b/>
                <w:bCs/>
                <w:sz w:val="24"/>
                <w:szCs w:val="24"/>
                <w:lang w:val="fr-FR"/>
              </w:rPr>
              <w:t xml:space="preserve">  </w:t>
            </w:r>
            <w:r w:rsidRPr="00715959">
              <w:rPr>
                <w:rFonts w:ascii="Times New Roman" w:hAnsi="Times New Roman"/>
                <w:bCs/>
                <w:sz w:val="24"/>
                <w:szCs w:val="24"/>
                <w:lang w:val="fr-FR"/>
              </w:rPr>
              <w:t>Voyage en train.</w:t>
            </w:r>
          </w:p>
          <w:p w14:paraId="62399B2C" w14:textId="77777777" w:rsidR="00E46D7F" w:rsidRPr="00715959" w:rsidRDefault="00E46D7F" w:rsidP="00BD550C">
            <w:pPr>
              <w:ind w:left="-116"/>
              <w:rPr>
                <w:rFonts w:ascii="Times New Roman" w:hAnsi="Times New Roman"/>
                <w:bCs/>
                <w:sz w:val="24"/>
                <w:szCs w:val="24"/>
                <w:lang w:val="fr-FR"/>
              </w:rPr>
            </w:pPr>
            <w:r w:rsidRPr="00715959">
              <w:rPr>
                <w:rFonts w:ascii="Times New Roman" w:hAnsi="Times New Roman"/>
                <w:bCs/>
                <w:sz w:val="24"/>
                <w:szCs w:val="24"/>
                <w:lang w:val="fr-FR"/>
              </w:rPr>
              <w:t>Lecture à domicile.</w:t>
            </w:r>
          </w:p>
          <w:p w14:paraId="5702CD43" w14:textId="77777777" w:rsidR="00E46D7F" w:rsidRPr="00715959" w:rsidRDefault="00E46D7F" w:rsidP="00BD550C">
            <w:pPr>
              <w:ind w:left="-116"/>
              <w:rPr>
                <w:rFonts w:ascii="Times New Roman" w:hAnsi="Times New Roman"/>
                <w:sz w:val="24"/>
                <w:szCs w:val="24"/>
                <w:lang w:val="fr-FR"/>
              </w:rPr>
            </w:pPr>
            <w:r w:rsidRPr="00715959">
              <w:rPr>
                <w:rFonts w:ascii="Times New Roman" w:hAnsi="Times New Roman"/>
                <w:sz w:val="24"/>
                <w:szCs w:val="24"/>
                <w:lang w:val="fr-FR"/>
              </w:rPr>
              <w:t>Interprétation du texte.</w:t>
            </w:r>
          </w:p>
          <w:p w14:paraId="21896653" w14:textId="77777777" w:rsidR="00E46D7F" w:rsidRPr="00715959" w:rsidRDefault="00E46D7F" w:rsidP="00BD550C">
            <w:pPr>
              <w:ind w:left="-116"/>
              <w:rPr>
                <w:rFonts w:ascii="Times New Roman" w:hAnsi="Times New Roman"/>
                <w:sz w:val="24"/>
                <w:szCs w:val="24"/>
                <w:lang w:val="fr-FR"/>
              </w:rPr>
            </w:pPr>
          </w:p>
          <w:p w14:paraId="2F272F9B" w14:textId="77777777" w:rsidR="00E46D7F" w:rsidRPr="00715959" w:rsidRDefault="00E46D7F" w:rsidP="00BD550C">
            <w:pPr>
              <w:ind w:left="-116"/>
              <w:rPr>
                <w:rFonts w:ascii="Times New Roman" w:hAnsi="Times New Roman"/>
                <w:sz w:val="24"/>
                <w:szCs w:val="24"/>
                <w:lang w:val="fr-FR"/>
              </w:rPr>
            </w:pPr>
            <w:r w:rsidRPr="00715959">
              <w:rPr>
                <w:rFonts w:ascii="Times New Roman" w:hAnsi="Times New Roman"/>
                <w:sz w:val="24"/>
                <w:szCs w:val="24"/>
                <w:lang w:val="fr-FR"/>
              </w:rPr>
              <w:t>Le gout des nôtres.</w:t>
            </w:r>
          </w:p>
          <w:p w14:paraId="0D5A22A8" w14:textId="77777777" w:rsidR="00E46D7F" w:rsidRPr="00715959" w:rsidRDefault="00E46D7F" w:rsidP="00BD550C">
            <w:pPr>
              <w:ind w:left="-116"/>
              <w:rPr>
                <w:rFonts w:ascii="Times New Roman" w:hAnsi="Times New Roman"/>
                <w:sz w:val="24"/>
                <w:szCs w:val="24"/>
                <w:lang w:val="fr-FR"/>
              </w:rPr>
            </w:pPr>
            <w:r w:rsidRPr="00715959">
              <w:rPr>
                <w:rFonts w:ascii="Times New Roman" w:hAnsi="Times New Roman"/>
                <w:sz w:val="24"/>
                <w:szCs w:val="24"/>
                <w:lang w:val="fr-FR"/>
              </w:rPr>
              <w:t>L’être humain, la famille. Les rapports à l’autre.</w:t>
            </w:r>
          </w:p>
          <w:p w14:paraId="55F0363C" w14:textId="77777777" w:rsidR="00E46D7F" w:rsidRPr="00715959" w:rsidRDefault="00E46D7F" w:rsidP="00BD550C">
            <w:pPr>
              <w:ind w:left="-116"/>
              <w:rPr>
                <w:rFonts w:ascii="Times New Roman" w:hAnsi="Times New Roman"/>
                <w:bCs/>
                <w:sz w:val="24"/>
                <w:szCs w:val="24"/>
                <w:lang w:val="fr-FR"/>
              </w:rPr>
            </w:pPr>
            <w:r w:rsidRPr="00715959">
              <w:rPr>
                <w:rFonts w:ascii="Times New Roman" w:hAnsi="Times New Roman"/>
                <w:bCs/>
                <w:sz w:val="24"/>
                <w:szCs w:val="24"/>
                <w:lang w:val="fr-FR"/>
              </w:rPr>
              <w:t>Informatique.</w:t>
            </w:r>
          </w:p>
          <w:p w14:paraId="7B5D8644" w14:textId="77777777" w:rsidR="00E46D7F" w:rsidRPr="00715959" w:rsidRDefault="00E46D7F" w:rsidP="00BD550C">
            <w:pPr>
              <w:ind w:left="-116"/>
              <w:rPr>
                <w:rFonts w:ascii="Times New Roman" w:hAnsi="Times New Roman"/>
                <w:bCs/>
                <w:sz w:val="24"/>
                <w:szCs w:val="24"/>
                <w:lang w:val="fr-FR"/>
              </w:rPr>
            </w:pPr>
            <w:r w:rsidRPr="00715959">
              <w:rPr>
                <w:rFonts w:ascii="Times New Roman" w:hAnsi="Times New Roman"/>
                <w:bCs/>
                <w:sz w:val="24"/>
                <w:szCs w:val="24"/>
                <w:lang w:val="fr-FR"/>
              </w:rPr>
              <w:t>Lecture à domicile.</w:t>
            </w:r>
          </w:p>
          <w:p w14:paraId="4DF4E32D" w14:textId="77777777" w:rsidR="00E46D7F" w:rsidRPr="00715959" w:rsidRDefault="00E46D7F" w:rsidP="00BD550C">
            <w:pPr>
              <w:ind w:left="-116"/>
              <w:rPr>
                <w:rFonts w:ascii="Times New Roman" w:hAnsi="Times New Roman"/>
                <w:sz w:val="24"/>
                <w:szCs w:val="24"/>
                <w:lang w:val="fr-FR"/>
              </w:rPr>
            </w:pPr>
            <w:r w:rsidRPr="00715959">
              <w:rPr>
                <w:rFonts w:ascii="Times New Roman" w:hAnsi="Times New Roman"/>
                <w:sz w:val="24"/>
                <w:szCs w:val="24"/>
                <w:lang w:val="fr-FR"/>
              </w:rPr>
              <w:t>Interprétation du texte.</w:t>
            </w:r>
          </w:p>
          <w:p w14:paraId="46BC1495" w14:textId="77777777" w:rsidR="00E46D7F" w:rsidRPr="00715959" w:rsidRDefault="00E46D7F" w:rsidP="00BD550C">
            <w:pPr>
              <w:ind w:left="-116"/>
              <w:rPr>
                <w:rFonts w:ascii="Times New Roman" w:hAnsi="Times New Roman"/>
                <w:sz w:val="24"/>
                <w:szCs w:val="24"/>
                <w:lang w:val="fr-FR"/>
              </w:rPr>
            </w:pPr>
          </w:p>
          <w:p w14:paraId="386E6CCC" w14:textId="77777777" w:rsidR="00E46D7F" w:rsidRPr="00715959" w:rsidRDefault="00E46D7F" w:rsidP="00BD550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jc w:val="both"/>
              <w:rPr>
                <w:rFonts w:ascii="Times New Roman" w:eastAsiaTheme="minorEastAsia" w:hAnsi="Times New Roman"/>
                <w:bCs/>
                <w:color w:val="000000"/>
                <w:sz w:val="24"/>
                <w:szCs w:val="24"/>
                <w:lang w:val="fr-FR" w:eastAsia="ru-RU"/>
              </w:rPr>
            </w:pPr>
            <w:r w:rsidRPr="00715959">
              <w:rPr>
                <w:rFonts w:ascii="Times New Roman" w:eastAsiaTheme="minorEastAsia" w:hAnsi="Times New Roman"/>
                <w:bCs/>
                <w:color w:val="000000"/>
                <w:sz w:val="24"/>
                <w:szCs w:val="24"/>
                <w:lang w:val="fr-FR" w:eastAsia="ru-RU"/>
              </w:rPr>
              <w:t>Travailler autrement.</w:t>
            </w:r>
          </w:p>
          <w:p w14:paraId="7F50B1AF" w14:textId="77777777" w:rsidR="00E46D7F" w:rsidRPr="00715959" w:rsidRDefault="00E46D7F" w:rsidP="00BD550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jc w:val="both"/>
              <w:rPr>
                <w:rFonts w:ascii="Times New Roman" w:eastAsiaTheme="minorEastAsia" w:hAnsi="Times New Roman"/>
                <w:bCs/>
                <w:color w:val="000000"/>
                <w:sz w:val="24"/>
                <w:szCs w:val="24"/>
                <w:lang w:val="fr-FR" w:eastAsia="ru-RU"/>
              </w:rPr>
            </w:pPr>
            <w:r w:rsidRPr="00715959">
              <w:rPr>
                <w:rFonts w:ascii="Times New Roman" w:eastAsiaTheme="minorEastAsia" w:hAnsi="Times New Roman"/>
                <w:bCs/>
                <w:color w:val="000000"/>
                <w:sz w:val="24"/>
                <w:szCs w:val="24"/>
                <w:lang w:val="fr-FR" w:eastAsia="ru-RU"/>
              </w:rPr>
              <w:t xml:space="preserve"> Le monde du travail.</w:t>
            </w:r>
          </w:p>
          <w:p w14:paraId="55BD9623" w14:textId="77777777" w:rsidR="00E46D7F" w:rsidRPr="00715959" w:rsidRDefault="00E46D7F" w:rsidP="00BD550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jc w:val="both"/>
              <w:rPr>
                <w:rFonts w:ascii="Times New Roman" w:eastAsiaTheme="minorEastAsia" w:hAnsi="Times New Roman"/>
                <w:bCs/>
                <w:color w:val="000000"/>
                <w:sz w:val="24"/>
                <w:szCs w:val="24"/>
                <w:lang w:val="fr-FR" w:eastAsia="ru-RU"/>
              </w:rPr>
            </w:pPr>
            <w:r w:rsidRPr="00715959">
              <w:rPr>
                <w:rFonts w:ascii="Times New Roman" w:eastAsiaTheme="minorEastAsia" w:hAnsi="Times New Roman"/>
                <w:bCs/>
                <w:color w:val="000000"/>
                <w:sz w:val="24"/>
                <w:szCs w:val="24"/>
                <w:lang w:val="fr-FR" w:eastAsia="ru-RU"/>
              </w:rPr>
              <w:t>Le marché du travail.</w:t>
            </w:r>
            <w:r w:rsidRPr="00715959">
              <w:rPr>
                <w:rFonts w:ascii="Times New Roman" w:eastAsiaTheme="minorEastAsia" w:hAnsi="Times New Roman"/>
                <w:bCs/>
                <w:color w:val="000000"/>
                <w:sz w:val="24"/>
                <w:szCs w:val="24"/>
                <w:lang w:val="fr-FR" w:eastAsia="ru-RU"/>
              </w:rPr>
              <w:tab/>
            </w:r>
          </w:p>
          <w:p w14:paraId="65359773" w14:textId="77777777" w:rsidR="00E46D7F" w:rsidRPr="00715959" w:rsidRDefault="00E46D7F" w:rsidP="00BD550C">
            <w:pPr>
              <w:ind w:left="315" w:hanging="142"/>
              <w:jc w:val="both"/>
              <w:rPr>
                <w:rFonts w:ascii="Times New Roman" w:eastAsiaTheme="minorEastAsia" w:hAnsi="Times New Roman"/>
                <w:bCs/>
                <w:color w:val="000000"/>
                <w:sz w:val="24"/>
                <w:szCs w:val="24"/>
                <w:lang w:val="fr-FR" w:eastAsia="ru-RU"/>
              </w:rPr>
            </w:pPr>
            <w:r w:rsidRPr="00715959">
              <w:rPr>
                <w:rFonts w:ascii="Times New Roman" w:eastAsiaTheme="minorEastAsia" w:hAnsi="Times New Roman"/>
                <w:bCs/>
                <w:color w:val="000000"/>
                <w:sz w:val="24"/>
                <w:szCs w:val="24"/>
                <w:lang w:val="fr-FR" w:eastAsia="ru-RU"/>
              </w:rPr>
              <w:t>Voyage en avion.</w:t>
            </w:r>
          </w:p>
          <w:p w14:paraId="540015B4" w14:textId="77777777" w:rsidR="00E46D7F" w:rsidRPr="00715959" w:rsidRDefault="00E46D7F" w:rsidP="00BD550C">
            <w:pPr>
              <w:shd w:val="clear" w:color="auto" w:fill="FFFFFF"/>
              <w:rPr>
                <w:rFonts w:ascii="Times New Roman" w:eastAsiaTheme="minorEastAsia" w:hAnsi="Times New Roman"/>
                <w:bCs/>
                <w:color w:val="000000"/>
                <w:sz w:val="24"/>
                <w:szCs w:val="24"/>
                <w:lang w:val="fr-FR" w:eastAsia="ru-RU"/>
              </w:rPr>
            </w:pPr>
            <w:r w:rsidRPr="00715959">
              <w:rPr>
                <w:rFonts w:ascii="Times New Roman" w:eastAsiaTheme="minorEastAsia" w:hAnsi="Times New Roman"/>
                <w:bCs/>
                <w:color w:val="000000"/>
                <w:sz w:val="24"/>
                <w:szCs w:val="24"/>
                <w:lang w:val="fr-FR" w:eastAsia="ru-RU"/>
              </w:rPr>
              <w:t>Lecture à domicile.</w:t>
            </w:r>
          </w:p>
          <w:p w14:paraId="224D8F0E" w14:textId="77777777" w:rsidR="00E46D7F" w:rsidRPr="00715959" w:rsidRDefault="00E46D7F" w:rsidP="00BD550C">
            <w:pPr>
              <w:shd w:val="clear" w:color="auto" w:fill="FFFFFF"/>
              <w:rPr>
                <w:rFonts w:ascii="Times New Roman" w:eastAsiaTheme="minorEastAsia" w:hAnsi="Times New Roman"/>
                <w:bCs/>
                <w:color w:val="000000"/>
                <w:sz w:val="24"/>
                <w:szCs w:val="24"/>
                <w:lang w:val="fr-FR" w:eastAsia="ru-RU"/>
              </w:rPr>
            </w:pPr>
          </w:p>
          <w:p w14:paraId="1475DECF" w14:textId="77777777" w:rsidR="00E46D7F" w:rsidRPr="00715959" w:rsidRDefault="00E46D7F" w:rsidP="00BD550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rPr>
                <w:rFonts w:ascii="Times New Roman" w:eastAsiaTheme="minorEastAsia" w:hAnsi="Times New Roman"/>
                <w:bCs/>
                <w:color w:val="000000"/>
                <w:sz w:val="24"/>
                <w:szCs w:val="24"/>
                <w:lang w:val="fr-FR" w:eastAsia="ru-RU"/>
              </w:rPr>
            </w:pPr>
            <w:r w:rsidRPr="00715959">
              <w:rPr>
                <w:rFonts w:ascii="Times New Roman" w:eastAsiaTheme="minorEastAsia" w:hAnsi="Times New Roman"/>
                <w:bCs/>
                <w:color w:val="000000"/>
                <w:sz w:val="24"/>
                <w:szCs w:val="24"/>
                <w:lang w:val="fr-FR" w:eastAsia="ru-RU"/>
              </w:rPr>
              <w:t>Date limite de consommation.</w:t>
            </w:r>
          </w:p>
          <w:p w14:paraId="08F1730F" w14:textId="77777777" w:rsidR="00E46D7F" w:rsidRPr="00715959" w:rsidRDefault="00E46D7F" w:rsidP="00BD550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rPr>
                <w:rFonts w:ascii="Times New Roman" w:eastAsiaTheme="minorEastAsia" w:hAnsi="Times New Roman"/>
                <w:bCs/>
                <w:color w:val="000000"/>
                <w:sz w:val="24"/>
                <w:szCs w:val="24"/>
                <w:lang w:val="fr-FR" w:eastAsia="ru-RU"/>
              </w:rPr>
            </w:pPr>
            <w:r w:rsidRPr="00715959">
              <w:rPr>
                <w:rFonts w:ascii="Times New Roman" w:eastAsiaTheme="minorEastAsia" w:hAnsi="Times New Roman"/>
                <w:bCs/>
                <w:color w:val="000000"/>
                <w:sz w:val="24"/>
                <w:szCs w:val="24"/>
                <w:lang w:val="fr-FR" w:eastAsia="ru-RU"/>
              </w:rPr>
              <w:t>La mode et la consommation.</w:t>
            </w:r>
          </w:p>
          <w:p w14:paraId="31D7C158" w14:textId="77777777" w:rsidR="00E46D7F" w:rsidRPr="00715959" w:rsidRDefault="00E46D7F" w:rsidP="00BD550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rPr>
                <w:rFonts w:ascii="Times New Roman" w:eastAsiaTheme="minorEastAsia" w:hAnsi="Times New Roman"/>
                <w:bCs/>
                <w:color w:val="000000"/>
                <w:sz w:val="24"/>
                <w:szCs w:val="24"/>
                <w:lang w:val="fr-FR" w:eastAsia="ru-RU"/>
              </w:rPr>
            </w:pPr>
            <w:r w:rsidRPr="00715959">
              <w:rPr>
                <w:rFonts w:ascii="Times New Roman" w:eastAsiaTheme="minorEastAsia" w:hAnsi="Times New Roman"/>
                <w:bCs/>
                <w:color w:val="000000"/>
                <w:sz w:val="24"/>
                <w:szCs w:val="24"/>
                <w:lang w:val="fr-FR" w:eastAsia="ru-RU"/>
              </w:rPr>
              <w:t>La consommation collaborative.</w:t>
            </w:r>
          </w:p>
          <w:p w14:paraId="3D211DF7" w14:textId="77777777" w:rsidR="00E46D7F" w:rsidRPr="00715959" w:rsidRDefault="00E46D7F" w:rsidP="00BD550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rPr>
                <w:rFonts w:ascii="Times New Roman" w:eastAsiaTheme="minorEastAsia" w:hAnsi="Times New Roman"/>
                <w:bCs/>
                <w:color w:val="000000"/>
                <w:sz w:val="24"/>
                <w:szCs w:val="24"/>
                <w:lang w:val="fr-FR" w:eastAsia="ru-RU"/>
              </w:rPr>
            </w:pPr>
            <w:r w:rsidRPr="00715959">
              <w:rPr>
                <w:rFonts w:ascii="Times New Roman" w:eastAsiaTheme="minorEastAsia" w:hAnsi="Times New Roman"/>
                <w:bCs/>
                <w:color w:val="000000"/>
                <w:sz w:val="24"/>
                <w:szCs w:val="24"/>
                <w:lang w:val="fr-FR" w:eastAsia="ru-RU"/>
              </w:rPr>
              <w:t>Médecine.</w:t>
            </w:r>
          </w:p>
          <w:p w14:paraId="3A877422" w14:textId="77777777" w:rsidR="00E46D7F" w:rsidRPr="00715959" w:rsidRDefault="00E46D7F" w:rsidP="00BD550C">
            <w:pPr>
              <w:shd w:val="clear" w:color="auto" w:fill="FFFFFF"/>
              <w:rPr>
                <w:rFonts w:ascii="Times New Roman" w:eastAsiaTheme="minorEastAsia" w:hAnsi="Times New Roman"/>
                <w:bCs/>
                <w:color w:val="000000"/>
                <w:sz w:val="24"/>
                <w:szCs w:val="24"/>
                <w:lang w:val="fr-FR" w:eastAsia="ru-RU"/>
              </w:rPr>
            </w:pPr>
            <w:r w:rsidRPr="00715959">
              <w:rPr>
                <w:rFonts w:ascii="Times New Roman" w:eastAsiaTheme="minorEastAsia" w:hAnsi="Times New Roman"/>
                <w:bCs/>
                <w:color w:val="000000"/>
                <w:sz w:val="24"/>
                <w:szCs w:val="24"/>
                <w:lang w:val="fr-FR" w:eastAsia="ru-RU"/>
              </w:rPr>
              <w:t>Lecture à domicile.</w:t>
            </w:r>
            <w:r w:rsidRPr="00715959">
              <w:rPr>
                <w:rFonts w:ascii="Times New Roman" w:eastAsiaTheme="minorEastAsia" w:hAnsi="Times New Roman"/>
                <w:bCs/>
                <w:color w:val="000000"/>
                <w:sz w:val="24"/>
                <w:szCs w:val="24"/>
                <w:lang w:val="fr-FR" w:eastAsia="ru-RU"/>
              </w:rPr>
              <w:tab/>
            </w:r>
          </w:p>
          <w:p w14:paraId="797F094D" w14:textId="77777777" w:rsidR="00E46D7F" w:rsidRPr="00715959" w:rsidRDefault="00E46D7F" w:rsidP="00BD550C">
            <w:pPr>
              <w:ind w:left="32"/>
              <w:jc w:val="both"/>
              <w:rPr>
                <w:rFonts w:ascii="Times New Roman" w:eastAsiaTheme="minorEastAsia" w:hAnsi="Times New Roman"/>
                <w:sz w:val="24"/>
                <w:szCs w:val="24"/>
                <w:lang w:val="fr-FR" w:eastAsia="ru-RU"/>
              </w:rPr>
            </w:pPr>
            <w:r w:rsidRPr="00715959">
              <w:rPr>
                <w:rFonts w:ascii="Times New Roman" w:eastAsiaTheme="minorEastAsia" w:hAnsi="Times New Roman"/>
                <w:sz w:val="24"/>
                <w:szCs w:val="24"/>
                <w:lang w:val="fr-FR" w:eastAsia="ru-RU"/>
              </w:rPr>
              <w:lastRenderedPageBreak/>
              <w:t>Interprétation du texte.</w:t>
            </w:r>
          </w:p>
          <w:p w14:paraId="1994BDB8" w14:textId="77777777" w:rsidR="00E46D7F" w:rsidRPr="00715959" w:rsidRDefault="00E46D7F" w:rsidP="00BD550C">
            <w:pPr>
              <w:ind w:left="32"/>
              <w:jc w:val="both"/>
              <w:rPr>
                <w:rFonts w:ascii="Times New Roman" w:eastAsiaTheme="minorEastAsia" w:hAnsi="Times New Roman"/>
                <w:sz w:val="24"/>
                <w:szCs w:val="24"/>
                <w:lang w:val="fr-FR" w:eastAsia="ru-RU"/>
              </w:rPr>
            </w:pPr>
          </w:p>
          <w:p w14:paraId="7A3F014D" w14:textId="77777777" w:rsidR="00E46D7F" w:rsidRPr="00715959" w:rsidRDefault="00E46D7F" w:rsidP="00BD550C">
            <w:pPr>
              <w:ind w:left="32"/>
              <w:jc w:val="both"/>
              <w:rPr>
                <w:rFonts w:ascii="Times New Roman" w:hAnsi="Times New Roman"/>
                <w:color w:val="000000"/>
                <w:sz w:val="24"/>
                <w:szCs w:val="24"/>
                <w:lang w:val="fr-FR"/>
              </w:rPr>
            </w:pPr>
            <w:r w:rsidRPr="00715959">
              <w:rPr>
                <w:rFonts w:ascii="Times New Roman" w:hAnsi="Times New Roman"/>
                <w:color w:val="000000"/>
                <w:sz w:val="24"/>
                <w:szCs w:val="24"/>
                <w:lang w:val="fr-FR"/>
              </w:rPr>
              <w:t>Le français dans le monde.</w:t>
            </w:r>
          </w:p>
          <w:p w14:paraId="5E21CF6C" w14:textId="77777777" w:rsidR="00E46D7F" w:rsidRPr="00715959" w:rsidRDefault="00E46D7F" w:rsidP="00BD550C">
            <w:pPr>
              <w:ind w:left="32"/>
              <w:jc w:val="both"/>
              <w:rPr>
                <w:rFonts w:ascii="Times New Roman" w:hAnsi="Times New Roman"/>
                <w:color w:val="000000"/>
                <w:sz w:val="24"/>
                <w:szCs w:val="24"/>
                <w:lang w:val="fr-FR"/>
              </w:rPr>
            </w:pPr>
            <w:r w:rsidRPr="00715959">
              <w:rPr>
                <w:rFonts w:ascii="Times New Roman" w:hAnsi="Times New Roman"/>
                <w:color w:val="000000"/>
                <w:sz w:val="24"/>
                <w:szCs w:val="24"/>
                <w:lang w:val="fr-FR"/>
              </w:rPr>
              <w:t>Les relations sociales et interculturelles. La diversité.</w:t>
            </w:r>
          </w:p>
          <w:p w14:paraId="521F442A" w14:textId="77777777" w:rsidR="00E46D7F" w:rsidRPr="00715959" w:rsidRDefault="00E46D7F" w:rsidP="00BD550C">
            <w:pPr>
              <w:ind w:left="32"/>
              <w:jc w:val="both"/>
              <w:rPr>
                <w:rFonts w:ascii="Times New Roman" w:hAnsi="Times New Roman"/>
                <w:bCs/>
                <w:color w:val="000000"/>
                <w:sz w:val="24"/>
                <w:szCs w:val="24"/>
                <w:lang w:val="fr-FR"/>
              </w:rPr>
            </w:pPr>
            <w:r w:rsidRPr="00715959">
              <w:rPr>
                <w:rFonts w:ascii="Times New Roman" w:hAnsi="Times New Roman"/>
                <w:bCs/>
                <w:color w:val="000000"/>
                <w:sz w:val="24"/>
                <w:szCs w:val="24"/>
                <w:lang w:val="fr-FR"/>
              </w:rPr>
              <w:t>Médecine.</w:t>
            </w:r>
          </w:p>
          <w:p w14:paraId="1486E89C" w14:textId="77777777" w:rsidR="00E46D7F" w:rsidRPr="00715959" w:rsidRDefault="00E46D7F" w:rsidP="00BD550C">
            <w:pPr>
              <w:ind w:left="32"/>
              <w:jc w:val="both"/>
              <w:rPr>
                <w:rFonts w:ascii="Times New Roman" w:hAnsi="Times New Roman"/>
                <w:bCs/>
                <w:color w:val="000000"/>
                <w:sz w:val="24"/>
                <w:szCs w:val="24"/>
                <w:lang w:val="fr-FR"/>
              </w:rPr>
            </w:pPr>
            <w:r w:rsidRPr="00715959">
              <w:rPr>
                <w:rFonts w:ascii="Times New Roman" w:hAnsi="Times New Roman"/>
                <w:bCs/>
                <w:color w:val="000000"/>
                <w:sz w:val="24"/>
                <w:szCs w:val="24"/>
                <w:lang w:val="fr-FR"/>
              </w:rPr>
              <w:t>Lecture à domicile.</w:t>
            </w:r>
          </w:p>
          <w:p w14:paraId="16966AFC" w14:textId="77777777" w:rsidR="00E46D7F" w:rsidRPr="00715959" w:rsidRDefault="00E46D7F" w:rsidP="00BD550C">
            <w:pPr>
              <w:ind w:left="32"/>
              <w:jc w:val="both"/>
              <w:rPr>
                <w:rFonts w:ascii="Times New Roman" w:hAnsi="Times New Roman"/>
                <w:sz w:val="24"/>
                <w:szCs w:val="24"/>
                <w:lang w:val="fr-FR"/>
              </w:rPr>
            </w:pPr>
            <w:r w:rsidRPr="00715959">
              <w:rPr>
                <w:rFonts w:ascii="Times New Roman" w:hAnsi="Times New Roman"/>
                <w:sz w:val="24"/>
                <w:szCs w:val="24"/>
                <w:lang w:val="fr-FR"/>
              </w:rPr>
              <w:t>Interprétation du texte.</w:t>
            </w:r>
          </w:p>
          <w:p w14:paraId="239315DF" w14:textId="77777777" w:rsidR="00E46D7F" w:rsidRPr="00715959" w:rsidRDefault="00E46D7F" w:rsidP="00BD550C">
            <w:pPr>
              <w:ind w:left="32"/>
              <w:jc w:val="both"/>
              <w:rPr>
                <w:rFonts w:ascii="Times New Roman" w:hAnsi="Times New Roman"/>
                <w:bCs/>
                <w:sz w:val="24"/>
                <w:szCs w:val="24"/>
                <w:lang w:val="fr-FR"/>
              </w:rPr>
            </w:pPr>
          </w:p>
          <w:p w14:paraId="5CBADB0F" w14:textId="77777777" w:rsidR="00E46D7F" w:rsidRPr="00715959" w:rsidRDefault="00E46D7F" w:rsidP="00BD550C">
            <w:pPr>
              <w:ind w:left="32"/>
              <w:jc w:val="both"/>
              <w:rPr>
                <w:rFonts w:ascii="Times New Roman" w:hAnsi="Times New Roman"/>
                <w:bCs/>
                <w:sz w:val="24"/>
                <w:szCs w:val="24"/>
                <w:lang w:val="fr-FR"/>
              </w:rPr>
            </w:pPr>
            <w:r w:rsidRPr="00715959">
              <w:rPr>
                <w:rFonts w:ascii="Times New Roman" w:hAnsi="Times New Roman"/>
                <w:bCs/>
                <w:sz w:val="24"/>
                <w:szCs w:val="24"/>
                <w:lang w:val="fr-FR"/>
              </w:rPr>
              <w:t>Médias en masse.</w:t>
            </w:r>
          </w:p>
          <w:p w14:paraId="0772C07E" w14:textId="77777777" w:rsidR="00E46D7F" w:rsidRPr="00715959" w:rsidRDefault="00E46D7F" w:rsidP="00BD550C">
            <w:pPr>
              <w:ind w:left="32"/>
              <w:jc w:val="both"/>
              <w:rPr>
                <w:rFonts w:ascii="Times New Roman" w:hAnsi="Times New Roman"/>
                <w:bCs/>
                <w:i/>
                <w:sz w:val="24"/>
                <w:szCs w:val="24"/>
                <w:lang w:val="fr-FR"/>
              </w:rPr>
            </w:pPr>
            <w:r w:rsidRPr="00715959">
              <w:rPr>
                <w:rFonts w:ascii="Times New Roman" w:hAnsi="Times New Roman"/>
                <w:bCs/>
                <w:sz w:val="24"/>
                <w:szCs w:val="24"/>
                <w:lang w:val="fr-FR"/>
              </w:rPr>
              <w:t>Le journalisme et les médias sociaux. La presse.</w:t>
            </w:r>
            <w:r w:rsidRPr="00715959">
              <w:rPr>
                <w:rFonts w:ascii="Times New Roman" w:hAnsi="Times New Roman"/>
                <w:bCs/>
                <w:i/>
                <w:sz w:val="24"/>
                <w:szCs w:val="24"/>
                <w:lang w:val="fr-FR"/>
              </w:rPr>
              <w:t xml:space="preserve"> </w:t>
            </w:r>
          </w:p>
          <w:p w14:paraId="584F66C8" w14:textId="77777777" w:rsidR="00E46D7F" w:rsidRPr="00715959" w:rsidRDefault="00E46D7F" w:rsidP="00BD550C">
            <w:pPr>
              <w:ind w:left="32"/>
              <w:jc w:val="both"/>
              <w:rPr>
                <w:rFonts w:ascii="Times New Roman" w:hAnsi="Times New Roman"/>
                <w:bCs/>
                <w:sz w:val="24"/>
                <w:szCs w:val="24"/>
                <w:lang w:val="fr-FR"/>
              </w:rPr>
            </w:pPr>
            <w:r w:rsidRPr="00715959">
              <w:rPr>
                <w:rFonts w:ascii="Times New Roman" w:hAnsi="Times New Roman"/>
                <w:bCs/>
                <w:sz w:val="24"/>
                <w:szCs w:val="24"/>
                <w:lang w:val="fr-FR"/>
              </w:rPr>
              <w:t>Magasins.</w:t>
            </w:r>
          </w:p>
          <w:p w14:paraId="7926EBA8" w14:textId="77777777" w:rsidR="00E46D7F" w:rsidRDefault="00E46D7F" w:rsidP="00BD550C">
            <w:pPr>
              <w:shd w:val="clear" w:color="auto" w:fill="FFFFFF"/>
              <w:rPr>
                <w:rFonts w:ascii="Times New Roman" w:hAnsi="Times New Roman"/>
                <w:bCs/>
                <w:color w:val="000000"/>
                <w:sz w:val="24"/>
                <w:szCs w:val="24"/>
                <w:lang w:val="fr-FR"/>
              </w:rPr>
            </w:pPr>
            <w:r w:rsidRPr="00715959">
              <w:rPr>
                <w:rFonts w:ascii="Times New Roman" w:hAnsi="Times New Roman"/>
                <w:bCs/>
                <w:color w:val="000000"/>
                <w:sz w:val="24"/>
                <w:szCs w:val="24"/>
                <w:lang w:val="fr-FR"/>
              </w:rPr>
              <w:t>Lecture à domicile.</w:t>
            </w:r>
          </w:p>
          <w:p w14:paraId="652B8689" w14:textId="77777777" w:rsidR="00E46D7F" w:rsidRPr="00715959" w:rsidRDefault="00E46D7F" w:rsidP="00BD550C">
            <w:pPr>
              <w:shd w:val="clear" w:color="auto" w:fill="FFFFFF"/>
              <w:rPr>
                <w:rFonts w:ascii="Times New Roman" w:hAnsi="Times New Roman"/>
                <w:bCs/>
                <w:color w:val="000000"/>
                <w:sz w:val="24"/>
                <w:szCs w:val="24"/>
                <w:lang w:val="fr-FR"/>
              </w:rPr>
            </w:pPr>
            <w:r w:rsidRPr="00715959">
              <w:rPr>
                <w:rFonts w:ascii="Times New Roman" w:eastAsia="Times New Roman" w:hAnsi="Times New Roman"/>
                <w:color w:val="000000"/>
                <w:sz w:val="24"/>
                <w:szCs w:val="24"/>
                <w:lang w:val="en-US"/>
              </w:rPr>
              <w:t>Interprétation du texte.</w:t>
            </w:r>
          </w:p>
        </w:tc>
        <w:tc>
          <w:tcPr>
            <w:tcW w:w="1607" w:type="dxa"/>
          </w:tcPr>
          <w:p w14:paraId="51D5355F" w14:textId="77777777" w:rsidR="00E46D7F" w:rsidRPr="00715959" w:rsidRDefault="00E46D7F" w:rsidP="00BD550C">
            <w:pPr>
              <w:rPr>
                <w:rFonts w:ascii="Times New Roman" w:hAnsi="Times New Roman"/>
                <w:sz w:val="24"/>
                <w:szCs w:val="24"/>
                <w:lang w:val="en-US"/>
              </w:rPr>
            </w:pPr>
          </w:p>
          <w:p w14:paraId="7B6D6429" w14:textId="77777777" w:rsidR="00E46D7F" w:rsidRPr="00715959" w:rsidRDefault="00E46D7F" w:rsidP="00BD550C">
            <w:pPr>
              <w:rPr>
                <w:rFonts w:ascii="Times New Roman" w:hAnsi="Times New Roman"/>
                <w:sz w:val="24"/>
                <w:szCs w:val="24"/>
              </w:rPr>
            </w:pPr>
            <w:r w:rsidRPr="00715959">
              <w:rPr>
                <w:rFonts w:ascii="Times New Roman" w:hAnsi="Times New Roman"/>
                <w:sz w:val="24"/>
                <w:szCs w:val="24"/>
              </w:rPr>
              <w:t>10</w:t>
            </w:r>
          </w:p>
          <w:p w14:paraId="2EA87341" w14:textId="77777777" w:rsidR="00E46D7F" w:rsidRPr="00715959" w:rsidRDefault="00E46D7F" w:rsidP="00BD550C">
            <w:pPr>
              <w:rPr>
                <w:rFonts w:ascii="Times New Roman" w:hAnsi="Times New Roman"/>
                <w:sz w:val="24"/>
                <w:szCs w:val="24"/>
              </w:rPr>
            </w:pPr>
          </w:p>
          <w:p w14:paraId="0F5A4FEB" w14:textId="77777777" w:rsidR="00E46D7F" w:rsidRPr="00715959" w:rsidRDefault="00E46D7F" w:rsidP="00BD550C">
            <w:pPr>
              <w:rPr>
                <w:rFonts w:ascii="Times New Roman" w:hAnsi="Times New Roman"/>
                <w:sz w:val="24"/>
                <w:szCs w:val="24"/>
              </w:rPr>
            </w:pPr>
          </w:p>
          <w:p w14:paraId="16B8B2E8" w14:textId="77777777" w:rsidR="00E46D7F" w:rsidRPr="00715959" w:rsidRDefault="00E46D7F" w:rsidP="00BD550C">
            <w:pPr>
              <w:rPr>
                <w:rFonts w:ascii="Times New Roman" w:hAnsi="Times New Roman"/>
                <w:sz w:val="24"/>
                <w:szCs w:val="24"/>
              </w:rPr>
            </w:pPr>
          </w:p>
          <w:p w14:paraId="46B41B2A" w14:textId="77777777" w:rsidR="00E46D7F" w:rsidRPr="00715959" w:rsidRDefault="00E46D7F" w:rsidP="00BD550C">
            <w:pPr>
              <w:rPr>
                <w:rFonts w:ascii="Times New Roman" w:hAnsi="Times New Roman"/>
                <w:sz w:val="24"/>
                <w:szCs w:val="24"/>
              </w:rPr>
            </w:pPr>
          </w:p>
          <w:p w14:paraId="0682EC88" w14:textId="77777777" w:rsidR="00E46D7F" w:rsidRPr="00715959" w:rsidRDefault="00E46D7F" w:rsidP="00BD550C">
            <w:pPr>
              <w:rPr>
                <w:rFonts w:ascii="Times New Roman" w:hAnsi="Times New Roman"/>
                <w:sz w:val="24"/>
                <w:szCs w:val="24"/>
              </w:rPr>
            </w:pPr>
          </w:p>
          <w:p w14:paraId="67B8E1D0" w14:textId="77777777" w:rsidR="00E46D7F" w:rsidRPr="00715959" w:rsidRDefault="00E46D7F" w:rsidP="00BD550C">
            <w:pPr>
              <w:rPr>
                <w:rFonts w:ascii="Times New Roman" w:hAnsi="Times New Roman"/>
                <w:sz w:val="24"/>
                <w:szCs w:val="24"/>
              </w:rPr>
            </w:pPr>
          </w:p>
          <w:p w14:paraId="3ABBE28C" w14:textId="77777777" w:rsidR="00E46D7F" w:rsidRPr="00715959" w:rsidRDefault="00E46D7F" w:rsidP="00BD550C">
            <w:pPr>
              <w:rPr>
                <w:rFonts w:ascii="Times New Roman" w:hAnsi="Times New Roman"/>
                <w:sz w:val="24"/>
                <w:szCs w:val="24"/>
              </w:rPr>
            </w:pPr>
          </w:p>
          <w:p w14:paraId="54EEE39C" w14:textId="77777777" w:rsidR="00E46D7F" w:rsidRPr="00715959" w:rsidRDefault="00E46D7F" w:rsidP="00BD550C">
            <w:pPr>
              <w:rPr>
                <w:rFonts w:ascii="Times New Roman" w:hAnsi="Times New Roman"/>
                <w:sz w:val="24"/>
                <w:szCs w:val="24"/>
              </w:rPr>
            </w:pPr>
            <w:r w:rsidRPr="00715959">
              <w:rPr>
                <w:rFonts w:ascii="Times New Roman" w:hAnsi="Times New Roman"/>
                <w:sz w:val="24"/>
                <w:szCs w:val="24"/>
              </w:rPr>
              <w:t>10</w:t>
            </w:r>
          </w:p>
          <w:p w14:paraId="6B9EADD6" w14:textId="77777777" w:rsidR="00E46D7F" w:rsidRPr="00715959" w:rsidRDefault="00E46D7F" w:rsidP="00BD550C">
            <w:pPr>
              <w:rPr>
                <w:rFonts w:ascii="Times New Roman" w:hAnsi="Times New Roman"/>
                <w:sz w:val="24"/>
                <w:szCs w:val="24"/>
              </w:rPr>
            </w:pPr>
          </w:p>
          <w:p w14:paraId="417FE699" w14:textId="77777777" w:rsidR="00E46D7F" w:rsidRPr="00715959" w:rsidRDefault="00E46D7F" w:rsidP="00BD550C">
            <w:pPr>
              <w:rPr>
                <w:rFonts w:ascii="Times New Roman" w:hAnsi="Times New Roman"/>
                <w:sz w:val="24"/>
                <w:szCs w:val="24"/>
              </w:rPr>
            </w:pPr>
          </w:p>
          <w:p w14:paraId="62BE5F29" w14:textId="77777777" w:rsidR="00E46D7F" w:rsidRPr="00715959" w:rsidRDefault="00E46D7F" w:rsidP="00BD550C">
            <w:pPr>
              <w:rPr>
                <w:rFonts w:ascii="Times New Roman" w:hAnsi="Times New Roman"/>
                <w:sz w:val="24"/>
                <w:szCs w:val="24"/>
              </w:rPr>
            </w:pPr>
          </w:p>
          <w:p w14:paraId="3C559118" w14:textId="77777777" w:rsidR="00E46D7F" w:rsidRPr="00715959" w:rsidRDefault="00E46D7F" w:rsidP="00BD550C">
            <w:pPr>
              <w:rPr>
                <w:rFonts w:ascii="Times New Roman" w:hAnsi="Times New Roman"/>
                <w:sz w:val="24"/>
                <w:szCs w:val="24"/>
              </w:rPr>
            </w:pPr>
          </w:p>
          <w:p w14:paraId="39AC2075" w14:textId="77777777" w:rsidR="00E46D7F" w:rsidRPr="00715959" w:rsidRDefault="00E46D7F" w:rsidP="00BD550C">
            <w:pPr>
              <w:rPr>
                <w:rFonts w:ascii="Times New Roman" w:hAnsi="Times New Roman"/>
                <w:sz w:val="24"/>
                <w:szCs w:val="24"/>
              </w:rPr>
            </w:pPr>
          </w:p>
          <w:p w14:paraId="1B660112" w14:textId="77777777" w:rsidR="00E46D7F" w:rsidRPr="00715959" w:rsidRDefault="00E46D7F" w:rsidP="00BD550C">
            <w:pPr>
              <w:rPr>
                <w:rFonts w:ascii="Times New Roman" w:hAnsi="Times New Roman"/>
                <w:sz w:val="24"/>
                <w:szCs w:val="24"/>
              </w:rPr>
            </w:pPr>
          </w:p>
          <w:p w14:paraId="3343DDD7" w14:textId="77777777" w:rsidR="00E46D7F" w:rsidRPr="00715959" w:rsidRDefault="00E46D7F" w:rsidP="00BD550C">
            <w:pPr>
              <w:rPr>
                <w:rFonts w:ascii="Times New Roman" w:hAnsi="Times New Roman"/>
                <w:sz w:val="24"/>
                <w:szCs w:val="24"/>
              </w:rPr>
            </w:pPr>
          </w:p>
          <w:p w14:paraId="4DA253D3" w14:textId="77777777" w:rsidR="00E46D7F" w:rsidRPr="00715959" w:rsidRDefault="00E46D7F" w:rsidP="00BD550C">
            <w:pPr>
              <w:rPr>
                <w:rFonts w:ascii="Times New Roman" w:hAnsi="Times New Roman"/>
                <w:sz w:val="24"/>
                <w:szCs w:val="24"/>
              </w:rPr>
            </w:pPr>
          </w:p>
          <w:p w14:paraId="6776B3DF" w14:textId="77777777" w:rsidR="00E46D7F" w:rsidRPr="00715959" w:rsidRDefault="00E46D7F" w:rsidP="00BD550C">
            <w:pPr>
              <w:rPr>
                <w:rFonts w:ascii="Times New Roman" w:hAnsi="Times New Roman"/>
                <w:sz w:val="24"/>
                <w:szCs w:val="24"/>
              </w:rPr>
            </w:pPr>
            <w:r w:rsidRPr="00715959">
              <w:rPr>
                <w:rFonts w:ascii="Times New Roman" w:hAnsi="Times New Roman"/>
                <w:sz w:val="24"/>
                <w:szCs w:val="24"/>
              </w:rPr>
              <w:t>10</w:t>
            </w:r>
          </w:p>
          <w:p w14:paraId="4FDF5345" w14:textId="77777777" w:rsidR="00E46D7F" w:rsidRPr="00715959" w:rsidRDefault="00E46D7F" w:rsidP="00BD550C">
            <w:pPr>
              <w:rPr>
                <w:rFonts w:ascii="Times New Roman" w:hAnsi="Times New Roman"/>
                <w:sz w:val="24"/>
                <w:szCs w:val="24"/>
              </w:rPr>
            </w:pPr>
          </w:p>
          <w:p w14:paraId="458A4F10" w14:textId="77777777" w:rsidR="00E46D7F" w:rsidRPr="00715959" w:rsidRDefault="00E46D7F" w:rsidP="00BD550C">
            <w:pPr>
              <w:rPr>
                <w:rFonts w:ascii="Times New Roman" w:hAnsi="Times New Roman"/>
                <w:sz w:val="24"/>
                <w:szCs w:val="24"/>
              </w:rPr>
            </w:pPr>
          </w:p>
          <w:p w14:paraId="66080036" w14:textId="77777777" w:rsidR="00E46D7F" w:rsidRPr="00715959" w:rsidRDefault="00E46D7F" w:rsidP="00BD550C">
            <w:pPr>
              <w:rPr>
                <w:rFonts w:ascii="Times New Roman" w:hAnsi="Times New Roman"/>
                <w:sz w:val="24"/>
                <w:szCs w:val="24"/>
              </w:rPr>
            </w:pPr>
          </w:p>
          <w:p w14:paraId="5BFD0AEE" w14:textId="77777777" w:rsidR="00E46D7F" w:rsidRPr="00715959" w:rsidRDefault="00E46D7F" w:rsidP="00BD550C">
            <w:pPr>
              <w:rPr>
                <w:rFonts w:ascii="Times New Roman" w:hAnsi="Times New Roman"/>
                <w:sz w:val="24"/>
                <w:szCs w:val="24"/>
              </w:rPr>
            </w:pPr>
          </w:p>
          <w:p w14:paraId="15993B35" w14:textId="77777777" w:rsidR="00E46D7F" w:rsidRPr="00715959" w:rsidRDefault="00E46D7F" w:rsidP="00BD550C">
            <w:pPr>
              <w:rPr>
                <w:rFonts w:ascii="Times New Roman" w:hAnsi="Times New Roman"/>
                <w:sz w:val="24"/>
                <w:szCs w:val="24"/>
              </w:rPr>
            </w:pPr>
          </w:p>
          <w:p w14:paraId="32812590" w14:textId="77777777" w:rsidR="00E46D7F" w:rsidRPr="00715959" w:rsidRDefault="00E46D7F" w:rsidP="00BD550C">
            <w:pPr>
              <w:rPr>
                <w:rFonts w:ascii="Times New Roman" w:hAnsi="Times New Roman"/>
                <w:sz w:val="24"/>
                <w:szCs w:val="24"/>
              </w:rPr>
            </w:pPr>
          </w:p>
          <w:p w14:paraId="1F8ADFD4" w14:textId="77777777" w:rsidR="00E46D7F" w:rsidRPr="00715959" w:rsidRDefault="00E46D7F" w:rsidP="00BD550C">
            <w:pPr>
              <w:rPr>
                <w:rFonts w:ascii="Times New Roman" w:hAnsi="Times New Roman"/>
                <w:sz w:val="24"/>
                <w:szCs w:val="24"/>
              </w:rPr>
            </w:pPr>
            <w:r w:rsidRPr="00715959">
              <w:rPr>
                <w:rFonts w:ascii="Times New Roman" w:hAnsi="Times New Roman"/>
                <w:sz w:val="24"/>
                <w:szCs w:val="24"/>
              </w:rPr>
              <w:t>10</w:t>
            </w:r>
          </w:p>
          <w:p w14:paraId="2DB98BAD" w14:textId="77777777" w:rsidR="00E46D7F" w:rsidRPr="00715959" w:rsidRDefault="00E46D7F" w:rsidP="00BD550C">
            <w:pPr>
              <w:rPr>
                <w:rFonts w:ascii="Times New Roman" w:hAnsi="Times New Roman"/>
                <w:sz w:val="24"/>
                <w:szCs w:val="24"/>
              </w:rPr>
            </w:pPr>
          </w:p>
          <w:p w14:paraId="42304683" w14:textId="77777777" w:rsidR="00E46D7F" w:rsidRPr="00715959" w:rsidRDefault="00E46D7F" w:rsidP="00BD550C">
            <w:pPr>
              <w:rPr>
                <w:rFonts w:ascii="Times New Roman" w:hAnsi="Times New Roman"/>
                <w:sz w:val="24"/>
                <w:szCs w:val="24"/>
              </w:rPr>
            </w:pPr>
          </w:p>
          <w:p w14:paraId="510DE130" w14:textId="77777777" w:rsidR="00E46D7F" w:rsidRPr="00715959" w:rsidRDefault="00E46D7F" w:rsidP="00BD550C">
            <w:pPr>
              <w:rPr>
                <w:rFonts w:ascii="Times New Roman" w:hAnsi="Times New Roman"/>
                <w:sz w:val="24"/>
                <w:szCs w:val="24"/>
              </w:rPr>
            </w:pPr>
          </w:p>
          <w:p w14:paraId="1C84C0DC" w14:textId="77777777" w:rsidR="00E46D7F" w:rsidRPr="00715959" w:rsidRDefault="00E46D7F" w:rsidP="00BD550C">
            <w:pPr>
              <w:rPr>
                <w:rFonts w:ascii="Times New Roman" w:hAnsi="Times New Roman"/>
                <w:sz w:val="24"/>
                <w:szCs w:val="24"/>
              </w:rPr>
            </w:pPr>
          </w:p>
          <w:p w14:paraId="2BE78A45" w14:textId="77777777" w:rsidR="00E46D7F" w:rsidRPr="00715959" w:rsidRDefault="00E46D7F" w:rsidP="00BD550C">
            <w:pPr>
              <w:rPr>
                <w:rFonts w:ascii="Times New Roman" w:hAnsi="Times New Roman"/>
                <w:sz w:val="24"/>
                <w:szCs w:val="24"/>
              </w:rPr>
            </w:pPr>
          </w:p>
          <w:p w14:paraId="6CB04471" w14:textId="77777777" w:rsidR="00E46D7F" w:rsidRPr="00715959" w:rsidRDefault="00E46D7F" w:rsidP="00BD550C">
            <w:pPr>
              <w:rPr>
                <w:rFonts w:ascii="Times New Roman" w:hAnsi="Times New Roman"/>
                <w:sz w:val="24"/>
                <w:szCs w:val="24"/>
              </w:rPr>
            </w:pPr>
          </w:p>
          <w:p w14:paraId="413E98EA" w14:textId="77777777" w:rsidR="00E46D7F" w:rsidRPr="00715959" w:rsidRDefault="00E46D7F" w:rsidP="00BD550C">
            <w:pPr>
              <w:rPr>
                <w:rFonts w:ascii="Times New Roman" w:hAnsi="Times New Roman"/>
                <w:sz w:val="24"/>
                <w:szCs w:val="24"/>
              </w:rPr>
            </w:pPr>
          </w:p>
          <w:p w14:paraId="197D1836" w14:textId="77777777" w:rsidR="00E46D7F" w:rsidRPr="00715959" w:rsidRDefault="00E46D7F" w:rsidP="00BD550C">
            <w:pPr>
              <w:rPr>
                <w:rFonts w:ascii="Times New Roman" w:hAnsi="Times New Roman"/>
                <w:sz w:val="24"/>
                <w:szCs w:val="24"/>
              </w:rPr>
            </w:pPr>
          </w:p>
          <w:p w14:paraId="6F1682DE" w14:textId="77777777" w:rsidR="00E46D7F" w:rsidRPr="00715959" w:rsidRDefault="00E46D7F" w:rsidP="00BD550C">
            <w:pPr>
              <w:rPr>
                <w:rFonts w:ascii="Times New Roman" w:hAnsi="Times New Roman"/>
                <w:sz w:val="24"/>
                <w:szCs w:val="24"/>
              </w:rPr>
            </w:pPr>
          </w:p>
          <w:p w14:paraId="4DA761C7" w14:textId="77777777" w:rsidR="00E46D7F" w:rsidRPr="00715959" w:rsidRDefault="00E46D7F" w:rsidP="00BD550C">
            <w:pPr>
              <w:rPr>
                <w:rFonts w:ascii="Times New Roman" w:hAnsi="Times New Roman"/>
                <w:sz w:val="24"/>
                <w:szCs w:val="24"/>
              </w:rPr>
            </w:pPr>
            <w:r w:rsidRPr="00715959">
              <w:rPr>
                <w:rFonts w:ascii="Times New Roman" w:hAnsi="Times New Roman"/>
                <w:sz w:val="24"/>
                <w:szCs w:val="24"/>
              </w:rPr>
              <w:t>10</w:t>
            </w:r>
          </w:p>
          <w:p w14:paraId="295EF51F" w14:textId="77777777" w:rsidR="00E46D7F" w:rsidRPr="00715959" w:rsidRDefault="00E46D7F" w:rsidP="00BD550C">
            <w:pPr>
              <w:rPr>
                <w:rFonts w:ascii="Times New Roman" w:hAnsi="Times New Roman"/>
                <w:sz w:val="24"/>
                <w:szCs w:val="24"/>
              </w:rPr>
            </w:pPr>
          </w:p>
          <w:p w14:paraId="3AEE7A55" w14:textId="77777777" w:rsidR="00E46D7F" w:rsidRPr="00715959" w:rsidRDefault="00E46D7F" w:rsidP="00BD550C">
            <w:pPr>
              <w:rPr>
                <w:rFonts w:ascii="Times New Roman" w:hAnsi="Times New Roman"/>
                <w:sz w:val="24"/>
                <w:szCs w:val="24"/>
              </w:rPr>
            </w:pPr>
          </w:p>
          <w:p w14:paraId="69D7E113" w14:textId="77777777" w:rsidR="00E46D7F" w:rsidRPr="00715959" w:rsidRDefault="00E46D7F" w:rsidP="00BD550C">
            <w:pPr>
              <w:rPr>
                <w:rFonts w:ascii="Times New Roman" w:hAnsi="Times New Roman"/>
                <w:sz w:val="24"/>
                <w:szCs w:val="24"/>
              </w:rPr>
            </w:pPr>
          </w:p>
          <w:p w14:paraId="19E279B6" w14:textId="77777777" w:rsidR="00E46D7F" w:rsidRPr="00715959" w:rsidRDefault="00E46D7F" w:rsidP="00BD550C">
            <w:pPr>
              <w:rPr>
                <w:rFonts w:ascii="Times New Roman" w:hAnsi="Times New Roman"/>
                <w:sz w:val="24"/>
                <w:szCs w:val="24"/>
              </w:rPr>
            </w:pPr>
          </w:p>
          <w:p w14:paraId="2063EC7F" w14:textId="77777777" w:rsidR="00E46D7F" w:rsidRPr="00715959" w:rsidRDefault="00E46D7F" w:rsidP="00BD550C">
            <w:pPr>
              <w:rPr>
                <w:rFonts w:ascii="Times New Roman" w:hAnsi="Times New Roman"/>
                <w:sz w:val="24"/>
                <w:szCs w:val="24"/>
              </w:rPr>
            </w:pPr>
          </w:p>
          <w:p w14:paraId="34749283" w14:textId="77777777" w:rsidR="00E46D7F" w:rsidRPr="00715959" w:rsidRDefault="00E46D7F" w:rsidP="00BD550C">
            <w:pPr>
              <w:rPr>
                <w:rFonts w:ascii="Times New Roman" w:hAnsi="Times New Roman"/>
                <w:sz w:val="24"/>
                <w:szCs w:val="24"/>
              </w:rPr>
            </w:pPr>
          </w:p>
          <w:p w14:paraId="77258547" w14:textId="77777777" w:rsidR="00E46D7F" w:rsidRPr="00715959" w:rsidRDefault="00E46D7F" w:rsidP="00BD550C">
            <w:pPr>
              <w:rPr>
                <w:rFonts w:ascii="Times New Roman" w:hAnsi="Times New Roman"/>
                <w:sz w:val="24"/>
                <w:szCs w:val="24"/>
              </w:rPr>
            </w:pPr>
          </w:p>
          <w:p w14:paraId="7576DEE3" w14:textId="77777777" w:rsidR="00E46D7F" w:rsidRPr="00715959" w:rsidRDefault="00E46D7F" w:rsidP="00BD550C">
            <w:pPr>
              <w:rPr>
                <w:rFonts w:ascii="Times New Roman" w:hAnsi="Times New Roman"/>
                <w:sz w:val="24"/>
                <w:szCs w:val="24"/>
              </w:rPr>
            </w:pPr>
            <w:r w:rsidRPr="00715959">
              <w:rPr>
                <w:rFonts w:ascii="Times New Roman" w:hAnsi="Times New Roman"/>
                <w:sz w:val="24"/>
                <w:szCs w:val="24"/>
              </w:rPr>
              <w:t>10</w:t>
            </w:r>
          </w:p>
        </w:tc>
        <w:tc>
          <w:tcPr>
            <w:tcW w:w="3299" w:type="dxa"/>
          </w:tcPr>
          <w:p w14:paraId="6C51B275" w14:textId="77777777" w:rsidR="00E46D7F" w:rsidRPr="00715959" w:rsidRDefault="00E46D7F" w:rsidP="00BD550C">
            <w:pPr>
              <w:rPr>
                <w:rFonts w:ascii="Times New Roman" w:hAnsi="Times New Roman"/>
                <w:sz w:val="24"/>
                <w:szCs w:val="24"/>
              </w:rPr>
            </w:pPr>
            <w:r w:rsidRPr="00715959">
              <w:rPr>
                <w:rFonts w:ascii="Times New Roman" w:hAnsi="Times New Roman"/>
                <w:bCs/>
                <w:sz w:val="24"/>
                <w:szCs w:val="24"/>
              </w:rPr>
              <w:lastRenderedPageBreak/>
              <w:t>Использование цифровых технологий</w:t>
            </w:r>
            <w:r w:rsidRPr="00715959">
              <w:rPr>
                <w:rFonts w:ascii="Times New Roman" w:hAnsi="Times New Roman"/>
                <w:b/>
                <w:bCs/>
                <w:sz w:val="24"/>
                <w:szCs w:val="24"/>
              </w:rPr>
              <w:t>:</w:t>
            </w:r>
            <w:r w:rsidRPr="00715959">
              <w:rPr>
                <w:rFonts w:ascii="Times New Roman" w:hAnsi="Times New Roman"/>
                <w:sz w:val="24"/>
                <w:szCs w:val="24"/>
              </w:rPr>
              <w:t> мультимедийные средства (презентации, видео, интерактивные доски). </w:t>
            </w:r>
          </w:p>
          <w:p w14:paraId="1538266C" w14:textId="77777777" w:rsidR="00E46D7F" w:rsidRPr="00715959" w:rsidRDefault="00E46D7F" w:rsidP="00BD550C">
            <w:pPr>
              <w:rPr>
                <w:rFonts w:ascii="Times New Roman" w:hAnsi="Times New Roman"/>
                <w:sz w:val="24"/>
                <w:szCs w:val="24"/>
              </w:rPr>
            </w:pPr>
            <w:r w:rsidRPr="00715959">
              <w:rPr>
                <w:rFonts w:ascii="Times New Roman" w:hAnsi="Times New Roman"/>
                <w:sz w:val="24"/>
                <w:szCs w:val="24"/>
              </w:rPr>
              <w:t>Обсуждение/беседа,</w:t>
            </w:r>
          </w:p>
          <w:p w14:paraId="2626B0B6" w14:textId="77777777" w:rsidR="00E46D7F" w:rsidRPr="00715959" w:rsidRDefault="00E46D7F" w:rsidP="00BD550C">
            <w:pPr>
              <w:jc w:val="both"/>
              <w:rPr>
                <w:rFonts w:ascii="Times New Roman" w:eastAsia="Times New Roman" w:hAnsi="Times New Roman"/>
                <w:sz w:val="24"/>
                <w:szCs w:val="24"/>
                <w:lang w:eastAsia="ru-RU"/>
              </w:rPr>
            </w:pPr>
            <w:r w:rsidRPr="00715959">
              <w:rPr>
                <w:rFonts w:ascii="Times New Roman" w:eastAsia="Times New Roman" w:hAnsi="Times New Roman"/>
                <w:sz w:val="24"/>
                <w:szCs w:val="24"/>
                <w:lang w:eastAsia="ru-RU"/>
              </w:rPr>
              <w:t>творческое задание</w:t>
            </w:r>
          </w:p>
          <w:p w14:paraId="355607CA" w14:textId="77777777" w:rsidR="00E46D7F" w:rsidRPr="00715959" w:rsidRDefault="00E46D7F" w:rsidP="00BD550C">
            <w:pPr>
              <w:rPr>
                <w:rFonts w:ascii="Times New Roman" w:hAnsi="Times New Roman"/>
                <w:sz w:val="24"/>
                <w:szCs w:val="24"/>
              </w:rPr>
            </w:pPr>
          </w:p>
          <w:p w14:paraId="4075A9C6" w14:textId="77777777" w:rsidR="00E46D7F" w:rsidRPr="00715959" w:rsidRDefault="00E46D7F" w:rsidP="00BD550C">
            <w:pPr>
              <w:rPr>
                <w:rFonts w:ascii="Times New Roman" w:hAnsi="Times New Roman"/>
                <w:sz w:val="24"/>
                <w:szCs w:val="24"/>
              </w:rPr>
            </w:pPr>
          </w:p>
          <w:p w14:paraId="7CFEDF27" w14:textId="77777777" w:rsidR="00E46D7F" w:rsidRPr="00715959" w:rsidRDefault="00E46D7F" w:rsidP="00BD550C">
            <w:pPr>
              <w:rPr>
                <w:rFonts w:ascii="Times New Roman" w:hAnsi="Times New Roman"/>
                <w:sz w:val="24"/>
                <w:szCs w:val="24"/>
              </w:rPr>
            </w:pPr>
          </w:p>
          <w:p w14:paraId="58C3CD48" w14:textId="77777777" w:rsidR="00E46D7F" w:rsidRPr="00715959" w:rsidRDefault="00E46D7F" w:rsidP="00BD550C">
            <w:pPr>
              <w:rPr>
                <w:rFonts w:ascii="Times New Roman" w:hAnsi="Times New Roman"/>
                <w:sz w:val="24"/>
                <w:szCs w:val="24"/>
              </w:rPr>
            </w:pPr>
            <w:r w:rsidRPr="00715959">
              <w:rPr>
                <w:rFonts w:ascii="Times New Roman" w:hAnsi="Times New Roman"/>
                <w:bCs/>
                <w:sz w:val="24"/>
                <w:szCs w:val="24"/>
              </w:rPr>
              <w:t>Использование цифровых технологий</w:t>
            </w:r>
            <w:r w:rsidRPr="00715959">
              <w:rPr>
                <w:rFonts w:ascii="Times New Roman" w:hAnsi="Times New Roman"/>
                <w:b/>
                <w:bCs/>
                <w:sz w:val="24"/>
                <w:szCs w:val="24"/>
              </w:rPr>
              <w:t>:</w:t>
            </w:r>
            <w:r w:rsidRPr="00715959">
              <w:rPr>
                <w:rFonts w:ascii="Times New Roman" w:hAnsi="Times New Roman"/>
                <w:sz w:val="24"/>
                <w:szCs w:val="24"/>
              </w:rPr>
              <w:t> мультимедийные средства (презентации, видео, интерактивные доски). </w:t>
            </w:r>
          </w:p>
          <w:p w14:paraId="6AA73592" w14:textId="77777777" w:rsidR="00E46D7F" w:rsidRPr="00715959" w:rsidRDefault="00E46D7F" w:rsidP="00BD550C">
            <w:pPr>
              <w:rPr>
                <w:rFonts w:ascii="Times New Roman" w:hAnsi="Times New Roman"/>
                <w:sz w:val="24"/>
                <w:szCs w:val="24"/>
              </w:rPr>
            </w:pPr>
            <w:r w:rsidRPr="00715959">
              <w:rPr>
                <w:rFonts w:ascii="Times New Roman" w:hAnsi="Times New Roman"/>
                <w:sz w:val="24"/>
                <w:szCs w:val="24"/>
              </w:rPr>
              <w:t>Обсуждение/беседа,</w:t>
            </w:r>
          </w:p>
          <w:p w14:paraId="2BBF09E4" w14:textId="77777777" w:rsidR="00E46D7F" w:rsidRPr="00715959" w:rsidRDefault="00E46D7F" w:rsidP="00BD550C">
            <w:pPr>
              <w:jc w:val="both"/>
              <w:rPr>
                <w:rFonts w:ascii="Times New Roman" w:eastAsia="Times New Roman" w:hAnsi="Times New Roman"/>
                <w:sz w:val="24"/>
                <w:szCs w:val="24"/>
                <w:lang w:eastAsia="ru-RU"/>
              </w:rPr>
            </w:pPr>
            <w:r w:rsidRPr="00715959">
              <w:rPr>
                <w:rFonts w:ascii="Times New Roman" w:eastAsia="Times New Roman" w:hAnsi="Times New Roman"/>
                <w:sz w:val="24"/>
                <w:szCs w:val="24"/>
                <w:lang w:eastAsia="ru-RU"/>
              </w:rPr>
              <w:t>творческое задание</w:t>
            </w:r>
          </w:p>
          <w:p w14:paraId="5AEB403A" w14:textId="77777777" w:rsidR="00E46D7F" w:rsidRPr="00715959" w:rsidRDefault="00E46D7F" w:rsidP="00BD550C">
            <w:pPr>
              <w:rPr>
                <w:rFonts w:ascii="Times New Roman" w:hAnsi="Times New Roman"/>
                <w:sz w:val="24"/>
                <w:szCs w:val="24"/>
              </w:rPr>
            </w:pPr>
          </w:p>
          <w:p w14:paraId="0E0BC717" w14:textId="77777777" w:rsidR="00E46D7F" w:rsidRPr="00715959" w:rsidRDefault="00E46D7F" w:rsidP="00BD550C">
            <w:pPr>
              <w:rPr>
                <w:rFonts w:ascii="Times New Roman" w:hAnsi="Times New Roman"/>
                <w:sz w:val="24"/>
                <w:szCs w:val="24"/>
              </w:rPr>
            </w:pPr>
          </w:p>
          <w:p w14:paraId="74E184E9" w14:textId="77777777" w:rsidR="00E46D7F" w:rsidRPr="00715959" w:rsidRDefault="00E46D7F" w:rsidP="00BD550C">
            <w:pPr>
              <w:rPr>
                <w:rFonts w:ascii="Times New Roman" w:hAnsi="Times New Roman"/>
                <w:sz w:val="24"/>
                <w:szCs w:val="24"/>
              </w:rPr>
            </w:pPr>
            <w:r w:rsidRPr="00715959">
              <w:rPr>
                <w:rFonts w:ascii="Times New Roman" w:hAnsi="Times New Roman"/>
                <w:bCs/>
                <w:sz w:val="24"/>
                <w:szCs w:val="24"/>
              </w:rPr>
              <w:t>Использование цифровых технологий</w:t>
            </w:r>
            <w:r w:rsidRPr="00715959">
              <w:rPr>
                <w:rFonts w:ascii="Times New Roman" w:hAnsi="Times New Roman"/>
                <w:b/>
                <w:bCs/>
                <w:sz w:val="24"/>
                <w:szCs w:val="24"/>
              </w:rPr>
              <w:t>:</w:t>
            </w:r>
            <w:r w:rsidRPr="00715959">
              <w:rPr>
                <w:rFonts w:ascii="Times New Roman" w:hAnsi="Times New Roman"/>
                <w:sz w:val="24"/>
                <w:szCs w:val="24"/>
              </w:rPr>
              <w:t> мультимедийные средства (презентации, видео, интерактивные доски). </w:t>
            </w:r>
          </w:p>
          <w:p w14:paraId="0AB4CA65" w14:textId="77777777" w:rsidR="00E46D7F" w:rsidRPr="00715959" w:rsidRDefault="00E46D7F" w:rsidP="00BD550C">
            <w:pPr>
              <w:rPr>
                <w:rFonts w:ascii="Times New Roman" w:hAnsi="Times New Roman"/>
                <w:sz w:val="24"/>
                <w:szCs w:val="24"/>
              </w:rPr>
            </w:pPr>
            <w:r w:rsidRPr="00715959">
              <w:rPr>
                <w:rFonts w:ascii="Times New Roman" w:hAnsi="Times New Roman"/>
                <w:sz w:val="24"/>
                <w:szCs w:val="24"/>
              </w:rPr>
              <w:t>Обсуждение/беседа,</w:t>
            </w:r>
          </w:p>
          <w:p w14:paraId="54C53FF5" w14:textId="77777777" w:rsidR="00E46D7F" w:rsidRPr="00715959" w:rsidRDefault="00E46D7F" w:rsidP="00BD550C">
            <w:pPr>
              <w:jc w:val="both"/>
              <w:rPr>
                <w:rFonts w:ascii="Times New Roman" w:eastAsia="Times New Roman" w:hAnsi="Times New Roman"/>
                <w:sz w:val="24"/>
                <w:szCs w:val="24"/>
                <w:lang w:eastAsia="ru-RU"/>
              </w:rPr>
            </w:pPr>
            <w:r w:rsidRPr="00715959">
              <w:rPr>
                <w:rFonts w:ascii="Times New Roman" w:eastAsia="Times New Roman" w:hAnsi="Times New Roman"/>
                <w:sz w:val="24"/>
                <w:szCs w:val="24"/>
                <w:lang w:eastAsia="ru-RU"/>
              </w:rPr>
              <w:t>творческое задание</w:t>
            </w:r>
          </w:p>
          <w:p w14:paraId="2E338DD8" w14:textId="77777777" w:rsidR="00E46D7F" w:rsidRPr="00715959" w:rsidRDefault="00E46D7F" w:rsidP="00BD550C">
            <w:pPr>
              <w:rPr>
                <w:rFonts w:ascii="Times New Roman" w:hAnsi="Times New Roman"/>
                <w:sz w:val="24"/>
                <w:szCs w:val="24"/>
              </w:rPr>
            </w:pPr>
          </w:p>
          <w:p w14:paraId="0AD56A45" w14:textId="77777777" w:rsidR="00E46D7F" w:rsidRPr="00715959" w:rsidRDefault="00E46D7F" w:rsidP="00BD550C">
            <w:pPr>
              <w:rPr>
                <w:rFonts w:ascii="Times New Roman" w:hAnsi="Times New Roman"/>
                <w:bCs/>
                <w:sz w:val="24"/>
                <w:szCs w:val="24"/>
              </w:rPr>
            </w:pPr>
          </w:p>
          <w:p w14:paraId="385A8187" w14:textId="77777777" w:rsidR="00E46D7F" w:rsidRPr="00715959" w:rsidRDefault="00E46D7F" w:rsidP="00BD550C">
            <w:pPr>
              <w:rPr>
                <w:rFonts w:ascii="Times New Roman" w:hAnsi="Times New Roman"/>
                <w:sz w:val="24"/>
                <w:szCs w:val="24"/>
              </w:rPr>
            </w:pPr>
            <w:r w:rsidRPr="00715959">
              <w:rPr>
                <w:rFonts w:ascii="Times New Roman" w:hAnsi="Times New Roman"/>
                <w:bCs/>
                <w:sz w:val="24"/>
                <w:szCs w:val="24"/>
              </w:rPr>
              <w:t>Использование цифровых технологий</w:t>
            </w:r>
            <w:r w:rsidRPr="00715959">
              <w:rPr>
                <w:rFonts w:ascii="Times New Roman" w:hAnsi="Times New Roman"/>
                <w:b/>
                <w:bCs/>
                <w:sz w:val="24"/>
                <w:szCs w:val="24"/>
              </w:rPr>
              <w:t>:</w:t>
            </w:r>
            <w:r w:rsidRPr="00715959">
              <w:rPr>
                <w:rFonts w:ascii="Times New Roman" w:hAnsi="Times New Roman"/>
                <w:sz w:val="24"/>
                <w:szCs w:val="24"/>
              </w:rPr>
              <w:t> мультимедийные средства (презентации, видео, интерактивные доски). </w:t>
            </w:r>
          </w:p>
          <w:p w14:paraId="0327F52F" w14:textId="77777777" w:rsidR="00E46D7F" w:rsidRPr="00715959" w:rsidRDefault="00E46D7F" w:rsidP="00BD550C">
            <w:pPr>
              <w:rPr>
                <w:rFonts w:ascii="Times New Roman" w:hAnsi="Times New Roman"/>
                <w:sz w:val="24"/>
                <w:szCs w:val="24"/>
              </w:rPr>
            </w:pPr>
            <w:r w:rsidRPr="00715959">
              <w:rPr>
                <w:rFonts w:ascii="Times New Roman" w:hAnsi="Times New Roman"/>
                <w:sz w:val="24"/>
                <w:szCs w:val="24"/>
              </w:rPr>
              <w:t>Обсуждение/беседа,</w:t>
            </w:r>
          </w:p>
          <w:p w14:paraId="2EF5B716" w14:textId="77777777" w:rsidR="00E46D7F" w:rsidRPr="00715959" w:rsidRDefault="00E46D7F" w:rsidP="00BD550C">
            <w:pPr>
              <w:jc w:val="both"/>
              <w:rPr>
                <w:rFonts w:ascii="Times New Roman" w:eastAsia="Times New Roman" w:hAnsi="Times New Roman"/>
                <w:sz w:val="24"/>
                <w:szCs w:val="24"/>
                <w:lang w:eastAsia="ru-RU"/>
              </w:rPr>
            </w:pPr>
            <w:r w:rsidRPr="00715959">
              <w:rPr>
                <w:rFonts w:ascii="Times New Roman" w:eastAsia="Times New Roman" w:hAnsi="Times New Roman"/>
                <w:sz w:val="24"/>
                <w:szCs w:val="24"/>
                <w:lang w:eastAsia="ru-RU"/>
              </w:rPr>
              <w:lastRenderedPageBreak/>
              <w:t>творческое задание</w:t>
            </w:r>
          </w:p>
          <w:p w14:paraId="237D8483" w14:textId="77777777" w:rsidR="00E46D7F" w:rsidRPr="00715959" w:rsidRDefault="00E46D7F" w:rsidP="00BD550C">
            <w:pPr>
              <w:rPr>
                <w:rFonts w:ascii="Times New Roman" w:hAnsi="Times New Roman"/>
                <w:sz w:val="24"/>
                <w:szCs w:val="24"/>
              </w:rPr>
            </w:pPr>
          </w:p>
          <w:p w14:paraId="215164F1" w14:textId="77777777" w:rsidR="00E46D7F" w:rsidRPr="00715959" w:rsidRDefault="00E46D7F" w:rsidP="00BD550C">
            <w:pPr>
              <w:jc w:val="both"/>
              <w:rPr>
                <w:rFonts w:ascii="Times New Roman" w:eastAsia="Times New Roman" w:hAnsi="Times New Roman"/>
                <w:sz w:val="24"/>
                <w:szCs w:val="24"/>
                <w:lang w:eastAsia="ru-RU"/>
              </w:rPr>
            </w:pPr>
          </w:p>
          <w:p w14:paraId="4A9A32BD" w14:textId="77777777" w:rsidR="00E46D7F" w:rsidRPr="00715959" w:rsidRDefault="00E46D7F" w:rsidP="00BD550C">
            <w:pPr>
              <w:jc w:val="both"/>
              <w:rPr>
                <w:rFonts w:ascii="Times New Roman" w:eastAsia="Times New Roman" w:hAnsi="Times New Roman"/>
                <w:sz w:val="24"/>
                <w:szCs w:val="24"/>
                <w:lang w:eastAsia="ru-RU"/>
              </w:rPr>
            </w:pPr>
          </w:p>
          <w:p w14:paraId="1899578D" w14:textId="77777777" w:rsidR="00E46D7F" w:rsidRPr="00715959" w:rsidRDefault="00E46D7F" w:rsidP="00BD550C">
            <w:pPr>
              <w:rPr>
                <w:rFonts w:ascii="Times New Roman" w:hAnsi="Times New Roman"/>
                <w:sz w:val="24"/>
                <w:szCs w:val="24"/>
              </w:rPr>
            </w:pPr>
            <w:r w:rsidRPr="00715959">
              <w:rPr>
                <w:rFonts w:ascii="Times New Roman" w:hAnsi="Times New Roman"/>
                <w:bCs/>
                <w:sz w:val="24"/>
                <w:szCs w:val="24"/>
              </w:rPr>
              <w:t>Использование цифровых технологий</w:t>
            </w:r>
            <w:r w:rsidRPr="00715959">
              <w:rPr>
                <w:rFonts w:ascii="Times New Roman" w:hAnsi="Times New Roman"/>
                <w:b/>
                <w:bCs/>
                <w:sz w:val="24"/>
                <w:szCs w:val="24"/>
              </w:rPr>
              <w:t>:</w:t>
            </w:r>
            <w:r w:rsidRPr="00715959">
              <w:rPr>
                <w:rFonts w:ascii="Times New Roman" w:hAnsi="Times New Roman"/>
                <w:sz w:val="24"/>
                <w:szCs w:val="24"/>
              </w:rPr>
              <w:t> мультимедийные</w:t>
            </w:r>
          </w:p>
          <w:p w14:paraId="4DC07C5C" w14:textId="77777777" w:rsidR="00E46D7F" w:rsidRPr="00715959" w:rsidRDefault="00E46D7F" w:rsidP="00BD550C">
            <w:pPr>
              <w:rPr>
                <w:rFonts w:ascii="Times New Roman" w:hAnsi="Times New Roman"/>
                <w:sz w:val="24"/>
                <w:szCs w:val="24"/>
              </w:rPr>
            </w:pPr>
            <w:r w:rsidRPr="00715959">
              <w:rPr>
                <w:rFonts w:ascii="Times New Roman" w:hAnsi="Times New Roman"/>
                <w:sz w:val="24"/>
                <w:szCs w:val="24"/>
              </w:rPr>
              <w:t>средства (презентации, видео, интерактивные доски). </w:t>
            </w:r>
          </w:p>
          <w:p w14:paraId="6C6FC1D7" w14:textId="77777777" w:rsidR="00E46D7F" w:rsidRPr="00715959" w:rsidRDefault="00E46D7F" w:rsidP="00BD550C">
            <w:pPr>
              <w:rPr>
                <w:rFonts w:ascii="Times New Roman" w:hAnsi="Times New Roman"/>
                <w:sz w:val="24"/>
                <w:szCs w:val="24"/>
              </w:rPr>
            </w:pPr>
            <w:r w:rsidRPr="00715959">
              <w:rPr>
                <w:rFonts w:ascii="Times New Roman" w:hAnsi="Times New Roman"/>
                <w:sz w:val="24"/>
                <w:szCs w:val="24"/>
              </w:rPr>
              <w:t>Обсуждение/беседа,</w:t>
            </w:r>
          </w:p>
          <w:p w14:paraId="166C4EF1" w14:textId="77777777" w:rsidR="00E46D7F" w:rsidRPr="00715959" w:rsidRDefault="00E46D7F" w:rsidP="00BD550C">
            <w:pPr>
              <w:jc w:val="both"/>
              <w:rPr>
                <w:rFonts w:ascii="Times New Roman" w:eastAsia="Times New Roman" w:hAnsi="Times New Roman"/>
                <w:sz w:val="24"/>
                <w:szCs w:val="24"/>
                <w:lang w:eastAsia="ru-RU"/>
              </w:rPr>
            </w:pPr>
            <w:r w:rsidRPr="00715959">
              <w:rPr>
                <w:rFonts w:ascii="Times New Roman" w:eastAsia="Times New Roman" w:hAnsi="Times New Roman"/>
                <w:sz w:val="24"/>
                <w:szCs w:val="24"/>
                <w:lang w:eastAsia="ru-RU"/>
              </w:rPr>
              <w:t>творческое задание</w:t>
            </w:r>
          </w:p>
          <w:p w14:paraId="541D3483" w14:textId="77777777" w:rsidR="00E46D7F" w:rsidRPr="00715959" w:rsidRDefault="00E46D7F" w:rsidP="00BD550C">
            <w:pPr>
              <w:rPr>
                <w:rFonts w:ascii="Times New Roman" w:hAnsi="Times New Roman"/>
                <w:sz w:val="24"/>
                <w:szCs w:val="24"/>
              </w:rPr>
            </w:pPr>
          </w:p>
          <w:p w14:paraId="7F7471EF" w14:textId="77777777" w:rsidR="00E46D7F" w:rsidRDefault="00E46D7F" w:rsidP="00BD550C">
            <w:pPr>
              <w:jc w:val="both"/>
              <w:rPr>
                <w:rFonts w:ascii="Times New Roman" w:eastAsia="Times New Roman" w:hAnsi="Times New Roman"/>
                <w:sz w:val="24"/>
                <w:szCs w:val="24"/>
                <w:lang w:eastAsia="ru-RU"/>
              </w:rPr>
            </w:pPr>
          </w:p>
          <w:p w14:paraId="3143D0B1" w14:textId="77777777" w:rsidR="00E46D7F" w:rsidRDefault="00E46D7F" w:rsidP="00BD550C">
            <w:pPr>
              <w:jc w:val="both"/>
              <w:rPr>
                <w:rFonts w:ascii="Times New Roman" w:eastAsia="Times New Roman" w:hAnsi="Times New Roman"/>
                <w:sz w:val="24"/>
                <w:szCs w:val="24"/>
                <w:lang w:eastAsia="ru-RU"/>
              </w:rPr>
            </w:pPr>
          </w:p>
          <w:p w14:paraId="11A9DB50" w14:textId="77777777" w:rsidR="00E46D7F" w:rsidRPr="00715959" w:rsidRDefault="00E46D7F" w:rsidP="00BD550C">
            <w:pPr>
              <w:rPr>
                <w:rFonts w:ascii="Times New Roman" w:hAnsi="Times New Roman"/>
                <w:sz w:val="24"/>
                <w:szCs w:val="24"/>
              </w:rPr>
            </w:pPr>
            <w:r w:rsidRPr="00715959">
              <w:rPr>
                <w:rFonts w:ascii="Times New Roman" w:hAnsi="Times New Roman"/>
                <w:bCs/>
                <w:sz w:val="24"/>
                <w:szCs w:val="24"/>
              </w:rPr>
              <w:t>Использование цифровых технологий</w:t>
            </w:r>
            <w:r w:rsidRPr="00715959">
              <w:rPr>
                <w:rFonts w:ascii="Times New Roman" w:hAnsi="Times New Roman"/>
                <w:b/>
                <w:bCs/>
                <w:sz w:val="24"/>
                <w:szCs w:val="24"/>
              </w:rPr>
              <w:t>:</w:t>
            </w:r>
            <w:r w:rsidRPr="00715959">
              <w:rPr>
                <w:rFonts w:ascii="Times New Roman" w:hAnsi="Times New Roman"/>
                <w:sz w:val="24"/>
                <w:szCs w:val="24"/>
              </w:rPr>
              <w:t> мультимедийные</w:t>
            </w:r>
          </w:p>
          <w:p w14:paraId="3C4F4AB4" w14:textId="77777777" w:rsidR="00E46D7F" w:rsidRPr="00715959" w:rsidRDefault="00E46D7F" w:rsidP="00BD550C">
            <w:pPr>
              <w:rPr>
                <w:rFonts w:ascii="Times New Roman" w:hAnsi="Times New Roman"/>
                <w:sz w:val="24"/>
                <w:szCs w:val="24"/>
              </w:rPr>
            </w:pPr>
            <w:r w:rsidRPr="00715959">
              <w:rPr>
                <w:rFonts w:ascii="Times New Roman" w:hAnsi="Times New Roman"/>
                <w:sz w:val="24"/>
                <w:szCs w:val="24"/>
              </w:rPr>
              <w:t>средства (презентации, видео, интерактивные доски). </w:t>
            </w:r>
          </w:p>
          <w:p w14:paraId="48F1AF89" w14:textId="77777777" w:rsidR="00E46D7F" w:rsidRPr="00715959" w:rsidRDefault="00E46D7F" w:rsidP="00BD550C">
            <w:pPr>
              <w:rPr>
                <w:rFonts w:ascii="Times New Roman" w:hAnsi="Times New Roman"/>
                <w:sz w:val="24"/>
                <w:szCs w:val="24"/>
              </w:rPr>
            </w:pPr>
            <w:r w:rsidRPr="00715959">
              <w:rPr>
                <w:rFonts w:ascii="Times New Roman" w:hAnsi="Times New Roman"/>
                <w:sz w:val="24"/>
                <w:szCs w:val="24"/>
              </w:rPr>
              <w:t>Обсуждение/беседа,</w:t>
            </w:r>
          </w:p>
          <w:p w14:paraId="7AE7F3EE" w14:textId="77777777" w:rsidR="00E46D7F" w:rsidRPr="00715959" w:rsidRDefault="00E46D7F" w:rsidP="00BD550C">
            <w:pPr>
              <w:jc w:val="both"/>
              <w:rPr>
                <w:rFonts w:ascii="Times New Roman" w:eastAsia="Times New Roman" w:hAnsi="Times New Roman"/>
                <w:sz w:val="24"/>
                <w:szCs w:val="24"/>
                <w:lang w:eastAsia="ru-RU"/>
              </w:rPr>
            </w:pPr>
            <w:r w:rsidRPr="00715959">
              <w:rPr>
                <w:rFonts w:ascii="Times New Roman" w:eastAsia="Times New Roman" w:hAnsi="Times New Roman"/>
                <w:sz w:val="24"/>
                <w:szCs w:val="24"/>
                <w:lang w:eastAsia="ru-RU"/>
              </w:rPr>
              <w:t>творческое задание</w:t>
            </w:r>
          </w:p>
        </w:tc>
      </w:tr>
      <w:tr w:rsidR="00E46D7F" w:rsidRPr="00715959" w14:paraId="3B2AC19C" w14:textId="77777777" w:rsidTr="00BD550C">
        <w:tc>
          <w:tcPr>
            <w:tcW w:w="1818" w:type="dxa"/>
          </w:tcPr>
          <w:p w14:paraId="41750E6B" w14:textId="77777777" w:rsidR="00E46D7F" w:rsidRPr="00715959" w:rsidRDefault="00E46D7F" w:rsidP="00BD550C">
            <w:pPr>
              <w:rPr>
                <w:rFonts w:ascii="Times New Roman" w:hAnsi="Times New Roman"/>
                <w:sz w:val="24"/>
                <w:szCs w:val="24"/>
              </w:rPr>
            </w:pPr>
          </w:p>
        </w:tc>
        <w:tc>
          <w:tcPr>
            <w:tcW w:w="2621" w:type="dxa"/>
          </w:tcPr>
          <w:p w14:paraId="42B6F0B1" w14:textId="77777777" w:rsidR="00E46D7F" w:rsidRPr="00715959" w:rsidRDefault="00E46D7F" w:rsidP="00BD550C">
            <w:pPr>
              <w:ind w:left="-116"/>
              <w:rPr>
                <w:rFonts w:ascii="Times New Roman" w:hAnsi="Times New Roman"/>
                <w:b/>
                <w:sz w:val="24"/>
                <w:szCs w:val="24"/>
                <w:lang w:val="en-US"/>
              </w:rPr>
            </w:pPr>
            <w:r w:rsidRPr="00715959">
              <w:rPr>
                <w:rFonts w:ascii="Times New Roman" w:hAnsi="Times New Roman"/>
                <w:b/>
                <w:sz w:val="24"/>
                <w:szCs w:val="24"/>
              </w:rPr>
              <w:t>______2_______семестр</w:t>
            </w:r>
          </w:p>
        </w:tc>
        <w:tc>
          <w:tcPr>
            <w:tcW w:w="1607" w:type="dxa"/>
          </w:tcPr>
          <w:p w14:paraId="7F3C9DA0" w14:textId="77777777" w:rsidR="00E46D7F" w:rsidRPr="00715959" w:rsidRDefault="00E46D7F" w:rsidP="00BD550C">
            <w:pPr>
              <w:rPr>
                <w:rFonts w:ascii="Times New Roman" w:hAnsi="Times New Roman"/>
                <w:b/>
                <w:sz w:val="24"/>
                <w:szCs w:val="24"/>
              </w:rPr>
            </w:pPr>
          </w:p>
        </w:tc>
        <w:tc>
          <w:tcPr>
            <w:tcW w:w="3299" w:type="dxa"/>
          </w:tcPr>
          <w:p w14:paraId="5377EF78" w14:textId="77777777" w:rsidR="00E46D7F" w:rsidRPr="00715959" w:rsidRDefault="00E46D7F" w:rsidP="00BD550C">
            <w:pPr>
              <w:rPr>
                <w:rFonts w:ascii="Times New Roman" w:hAnsi="Times New Roman"/>
                <w:bCs/>
                <w:sz w:val="24"/>
                <w:szCs w:val="24"/>
              </w:rPr>
            </w:pPr>
          </w:p>
        </w:tc>
      </w:tr>
      <w:tr w:rsidR="00E46D7F" w:rsidRPr="00715959" w14:paraId="0475FBA0" w14:textId="77777777" w:rsidTr="00BD550C">
        <w:trPr>
          <w:trHeight w:val="1833"/>
        </w:trPr>
        <w:tc>
          <w:tcPr>
            <w:tcW w:w="1818" w:type="dxa"/>
          </w:tcPr>
          <w:p w14:paraId="7252508A" w14:textId="77777777" w:rsidR="00E46D7F" w:rsidRPr="00715959" w:rsidRDefault="00E46D7F" w:rsidP="00BD550C">
            <w:pPr>
              <w:rPr>
                <w:rFonts w:ascii="Times New Roman" w:hAnsi="Times New Roman"/>
                <w:sz w:val="24"/>
                <w:szCs w:val="24"/>
              </w:rPr>
            </w:pPr>
            <w:r w:rsidRPr="00715959">
              <w:rPr>
                <w:rFonts w:ascii="Times New Roman" w:hAnsi="Times New Roman"/>
                <w:sz w:val="24"/>
                <w:szCs w:val="24"/>
              </w:rPr>
              <w:t>Раздел 7.</w:t>
            </w:r>
          </w:p>
          <w:p w14:paraId="5AE8BA4A" w14:textId="77777777" w:rsidR="00E46D7F" w:rsidRPr="00715959" w:rsidRDefault="00E46D7F" w:rsidP="00BD550C">
            <w:pPr>
              <w:rPr>
                <w:rFonts w:ascii="Times New Roman" w:hAnsi="Times New Roman"/>
                <w:sz w:val="24"/>
                <w:szCs w:val="24"/>
              </w:rPr>
            </w:pPr>
          </w:p>
          <w:p w14:paraId="2D3F81F9" w14:textId="77777777" w:rsidR="00E46D7F" w:rsidRPr="00715959" w:rsidRDefault="00E46D7F" w:rsidP="00BD550C">
            <w:pPr>
              <w:rPr>
                <w:rFonts w:ascii="Times New Roman" w:hAnsi="Times New Roman"/>
                <w:sz w:val="24"/>
                <w:szCs w:val="24"/>
              </w:rPr>
            </w:pPr>
          </w:p>
          <w:p w14:paraId="786A062B" w14:textId="77777777" w:rsidR="00E46D7F" w:rsidRPr="00715959" w:rsidRDefault="00E46D7F" w:rsidP="00BD550C">
            <w:pPr>
              <w:rPr>
                <w:rFonts w:ascii="Times New Roman" w:hAnsi="Times New Roman"/>
                <w:sz w:val="24"/>
                <w:szCs w:val="24"/>
              </w:rPr>
            </w:pPr>
          </w:p>
          <w:p w14:paraId="167BA239" w14:textId="77777777" w:rsidR="00E46D7F" w:rsidRPr="00715959" w:rsidRDefault="00E46D7F" w:rsidP="00BD550C">
            <w:pPr>
              <w:rPr>
                <w:rFonts w:ascii="Times New Roman" w:hAnsi="Times New Roman"/>
                <w:sz w:val="24"/>
                <w:szCs w:val="24"/>
              </w:rPr>
            </w:pPr>
          </w:p>
          <w:p w14:paraId="200B2F43" w14:textId="77777777" w:rsidR="00E46D7F" w:rsidRPr="00715959" w:rsidRDefault="00E46D7F" w:rsidP="00BD550C">
            <w:pPr>
              <w:rPr>
                <w:rFonts w:ascii="Times New Roman" w:hAnsi="Times New Roman"/>
                <w:sz w:val="24"/>
                <w:szCs w:val="24"/>
              </w:rPr>
            </w:pPr>
          </w:p>
          <w:p w14:paraId="6820ECE9" w14:textId="77777777" w:rsidR="00E46D7F" w:rsidRPr="00715959" w:rsidRDefault="00E46D7F" w:rsidP="00BD550C">
            <w:pPr>
              <w:rPr>
                <w:rFonts w:ascii="Times New Roman" w:hAnsi="Times New Roman"/>
                <w:sz w:val="24"/>
                <w:szCs w:val="24"/>
              </w:rPr>
            </w:pPr>
          </w:p>
          <w:p w14:paraId="522DA31A" w14:textId="77777777" w:rsidR="00E46D7F" w:rsidRPr="00715959" w:rsidRDefault="00E46D7F" w:rsidP="00BD550C">
            <w:pPr>
              <w:rPr>
                <w:rFonts w:ascii="Times New Roman" w:hAnsi="Times New Roman"/>
                <w:sz w:val="24"/>
                <w:szCs w:val="24"/>
              </w:rPr>
            </w:pPr>
          </w:p>
          <w:p w14:paraId="3BD6EAF9" w14:textId="77777777" w:rsidR="00E46D7F" w:rsidRPr="00715959" w:rsidRDefault="00E46D7F" w:rsidP="00BD550C">
            <w:pPr>
              <w:rPr>
                <w:rFonts w:ascii="Times New Roman" w:hAnsi="Times New Roman"/>
                <w:sz w:val="24"/>
                <w:szCs w:val="24"/>
              </w:rPr>
            </w:pPr>
          </w:p>
          <w:p w14:paraId="3F0113B8" w14:textId="77777777" w:rsidR="00E46D7F" w:rsidRPr="00715959" w:rsidRDefault="00E46D7F" w:rsidP="00BD550C">
            <w:pPr>
              <w:rPr>
                <w:rFonts w:ascii="Times New Roman" w:hAnsi="Times New Roman"/>
                <w:sz w:val="24"/>
                <w:szCs w:val="24"/>
              </w:rPr>
            </w:pPr>
            <w:r w:rsidRPr="00715959">
              <w:rPr>
                <w:rFonts w:ascii="Times New Roman" w:hAnsi="Times New Roman"/>
                <w:sz w:val="24"/>
                <w:szCs w:val="24"/>
              </w:rPr>
              <w:t xml:space="preserve">Раздел 8. </w:t>
            </w:r>
          </w:p>
          <w:p w14:paraId="275E5BB4" w14:textId="77777777" w:rsidR="00E46D7F" w:rsidRPr="00715959" w:rsidRDefault="00E46D7F" w:rsidP="00BD550C">
            <w:pPr>
              <w:rPr>
                <w:rFonts w:ascii="Times New Roman" w:hAnsi="Times New Roman"/>
                <w:sz w:val="24"/>
                <w:szCs w:val="24"/>
              </w:rPr>
            </w:pPr>
          </w:p>
          <w:p w14:paraId="69F0C468" w14:textId="77777777" w:rsidR="00E46D7F" w:rsidRPr="00715959" w:rsidRDefault="00E46D7F" w:rsidP="00BD550C">
            <w:pPr>
              <w:rPr>
                <w:rFonts w:ascii="Times New Roman" w:hAnsi="Times New Roman"/>
                <w:sz w:val="24"/>
                <w:szCs w:val="24"/>
              </w:rPr>
            </w:pPr>
          </w:p>
          <w:p w14:paraId="54ABB694" w14:textId="77777777" w:rsidR="00E46D7F" w:rsidRPr="00715959" w:rsidRDefault="00E46D7F" w:rsidP="00BD550C">
            <w:pPr>
              <w:rPr>
                <w:rFonts w:ascii="Times New Roman" w:hAnsi="Times New Roman"/>
                <w:sz w:val="24"/>
                <w:szCs w:val="24"/>
              </w:rPr>
            </w:pPr>
          </w:p>
          <w:p w14:paraId="5A881BB6" w14:textId="77777777" w:rsidR="00E46D7F" w:rsidRPr="00715959" w:rsidRDefault="00E46D7F" w:rsidP="00BD550C">
            <w:pPr>
              <w:rPr>
                <w:rFonts w:ascii="Times New Roman" w:hAnsi="Times New Roman"/>
                <w:sz w:val="24"/>
                <w:szCs w:val="24"/>
              </w:rPr>
            </w:pPr>
          </w:p>
          <w:p w14:paraId="329C0E0D" w14:textId="77777777" w:rsidR="00E46D7F" w:rsidRPr="00715959" w:rsidRDefault="00E46D7F" w:rsidP="00BD550C">
            <w:pPr>
              <w:rPr>
                <w:rFonts w:ascii="Times New Roman" w:hAnsi="Times New Roman"/>
                <w:sz w:val="24"/>
                <w:szCs w:val="24"/>
              </w:rPr>
            </w:pPr>
          </w:p>
          <w:p w14:paraId="27D3E902" w14:textId="77777777" w:rsidR="00E46D7F" w:rsidRPr="00715959" w:rsidRDefault="00E46D7F" w:rsidP="00BD550C">
            <w:pPr>
              <w:rPr>
                <w:rFonts w:ascii="Times New Roman" w:hAnsi="Times New Roman"/>
                <w:sz w:val="24"/>
                <w:szCs w:val="24"/>
              </w:rPr>
            </w:pPr>
          </w:p>
          <w:p w14:paraId="079EB4DE" w14:textId="77777777" w:rsidR="00E46D7F" w:rsidRPr="00715959" w:rsidRDefault="00E46D7F" w:rsidP="00BD550C">
            <w:pPr>
              <w:rPr>
                <w:rFonts w:ascii="Times New Roman" w:hAnsi="Times New Roman"/>
                <w:sz w:val="24"/>
                <w:szCs w:val="24"/>
              </w:rPr>
            </w:pPr>
          </w:p>
          <w:p w14:paraId="6E8D5288" w14:textId="77777777" w:rsidR="00E46D7F" w:rsidRDefault="00E46D7F" w:rsidP="00BD550C">
            <w:pPr>
              <w:rPr>
                <w:rFonts w:ascii="Times New Roman" w:hAnsi="Times New Roman"/>
                <w:sz w:val="24"/>
                <w:szCs w:val="24"/>
              </w:rPr>
            </w:pPr>
          </w:p>
          <w:p w14:paraId="3EA419DA" w14:textId="77777777" w:rsidR="00E46D7F" w:rsidRPr="00715959" w:rsidRDefault="00E46D7F" w:rsidP="00BD550C">
            <w:pPr>
              <w:rPr>
                <w:rFonts w:ascii="Times New Roman" w:hAnsi="Times New Roman"/>
                <w:sz w:val="24"/>
                <w:szCs w:val="24"/>
              </w:rPr>
            </w:pPr>
            <w:r w:rsidRPr="00715959">
              <w:rPr>
                <w:rFonts w:ascii="Times New Roman" w:hAnsi="Times New Roman"/>
                <w:sz w:val="24"/>
                <w:szCs w:val="24"/>
              </w:rPr>
              <w:t xml:space="preserve">Раздел 9. </w:t>
            </w:r>
          </w:p>
          <w:p w14:paraId="38809025" w14:textId="77777777" w:rsidR="00E46D7F" w:rsidRPr="00715959" w:rsidRDefault="00E46D7F" w:rsidP="00BD550C">
            <w:pPr>
              <w:rPr>
                <w:rFonts w:ascii="Times New Roman" w:hAnsi="Times New Roman"/>
                <w:sz w:val="24"/>
                <w:szCs w:val="24"/>
              </w:rPr>
            </w:pPr>
          </w:p>
          <w:p w14:paraId="3726AE03" w14:textId="77777777" w:rsidR="00E46D7F" w:rsidRPr="00715959" w:rsidRDefault="00E46D7F" w:rsidP="00BD550C">
            <w:pPr>
              <w:rPr>
                <w:rFonts w:ascii="Times New Roman" w:hAnsi="Times New Roman"/>
                <w:sz w:val="24"/>
                <w:szCs w:val="24"/>
              </w:rPr>
            </w:pPr>
          </w:p>
          <w:p w14:paraId="61EE895F" w14:textId="77777777" w:rsidR="00E46D7F" w:rsidRPr="00715959" w:rsidRDefault="00E46D7F" w:rsidP="00BD550C">
            <w:pPr>
              <w:rPr>
                <w:rFonts w:ascii="Times New Roman" w:hAnsi="Times New Roman"/>
                <w:sz w:val="24"/>
                <w:szCs w:val="24"/>
              </w:rPr>
            </w:pPr>
          </w:p>
          <w:p w14:paraId="1718EB03" w14:textId="77777777" w:rsidR="00E46D7F" w:rsidRPr="00715959" w:rsidRDefault="00E46D7F" w:rsidP="00BD550C">
            <w:pPr>
              <w:rPr>
                <w:rFonts w:ascii="Times New Roman" w:hAnsi="Times New Roman"/>
                <w:sz w:val="24"/>
                <w:szCs w:val="24"/>
              </w:rPr>
            </w:pPr>
          </w:p>
          <w:p w14:paraId="31FCA257" w14:textId="77777777" w:rsidR="00E46D7F" w:rsidRPr="00715959" w:rsidRDefault="00E46D7F" w:rsidP="00BD550C">
            <w:pPr>
              <w:rPr>
                <w:rFonts w:ascii="Times New Roman" w:hAnsi="Times New Roman"/>
                <w:sz w:val="24"/>
                <w:szCs w:val="24"/>
              </w:rPr>
            </w:pPr>
          </w:p>
          <w:p w14:paraId="43ECABB0" w14:textId="77777777" w:rsidR="00E46D7F" w:rsidRDefault="00E46D7F" w:rsidP="00BD550C">
            <w:pPr>
              <w:rPr>
                <w:rFonts w:ascii="Times New Roman" w:hAnsi="Times New Roman"/>
                <w:sz w:val="24"/>
                <w:szCs w:val="24"/>
              </w:rPr>
            </w:pPr>
          </w:p>
          <w:p w14:paraId="69834EBC" w14:textId="77777777" w:rsidR="00E46D7F" w:rsidRPr="00715959" w:rsidRDefault="00E46D7F" w:rsidP="00BD550C">
            <w:pPr>
              <w:rPr>
                <w:rFonts w:ascii="Times New Roman" w:hAnsi="Times New Roman"/>
                <w:sz w:val="24"/>
                <w:szCs w:val="24"/>
              </w:rPr>
            </w:pPr>
            <w:r w:rsidRPr="00715959">
              <w:rPr>
                <w:rFonts w:ascii="Times New Roman" w:hAnsi="Times New Roman"/>
                <w:sz w:val="24"/>
                <w:szCs w:val="24"/>
              </w:rPr>
              <w:t xml:space="preserve">Раздел 10. </w:t>
            </w:r>
          </w:p>
          <w:p w14:paraId="6D706D4B" w14:textId="77777777" w:rsidR="00E46D7F" w:rsidRPr="00715959" w:rsidRDefault="00E46D7F" w:rsidP="00BD550C">
            <w:pPr>
              <w:rPr>
                <w:rFonts w:ascii="Times New Roman" w:hAnsi="Times New Roman"/>
                <w:sz w:val="24"/>
                <w:szCs w:val="24"/>
              </w:rPr>
            </w:pPr>
          </w:p>
          <w:p w14:paraId="0D1DBEC6" w14:textId="77777777" w:rsidR="00E46D7F" w:rsidRPr="00715959" w:rsidRDefault="00E46D7F" w:rsidP="00BD550C">
            <w:pPr>
              <w:rPr>
                <w:rFonts w:ascii="Times New Roman" w:hAnsi="Times New Roman"/>
                <w:sz w:val="24"/>
                <w:szCs w:val="24"/>
              </w:rPr>
            </w:pPr>
          </w:p>
          <w:p w14:paraId="492C7464" w14:textId="77777777" w:rsidR="00E46D7F" w:rsidRPr="00715959" w:rsidRDefault="00E46D7F" w:rsidP="00BD550C">
            <w:pPr>
              <w:rPr>
                <w:rFonts w:ascii="Times New Roman" w:hAnsi="Times New Roman"/>
                <w:sz w:val="24"/>
                <w:szCs w:val="24"/>
              </w:rPr>
            </w:pPr>
          </w:p>
          <w:p w14:paraId="4979FE96" w14:textId="77777777" w:rsidR="00E46D7F" w:rsidRPr="00715959" w:rsidRDefault="00E46D7F" w:rsidP="00BD550C">
            <w:pPr>
              <w:rPr>
                <w:rFonts w:ascii="Times New Roman" w:hAnsi="Times New Roman"/>
                <w:sz w:val="24"/>
                <w:szCs w:val="24"/>
              </w:rPr>
            </w:pPr>
          </w:p>
          <w:p w14:paraId="6828ADA9" w14:textId="77777777" w:rsidR="00E46D7F" w:rsidRPr="00715959" w:rsidRDefault="00E46D7F" w:rsidP="00BD550C">
            <w:pPr>
              <w:rPr>
                <w:rFonts w:ascii="Times New Roman" w:hAnsi="Times New Roman"/>
                <w:sz w:val="24"/>
                <w:szCs w:val="24"/>
              </w:rPr>
            </w:pPr>
          </w:p>
          <w:p w14:paraId="7B9B1F2E" w14:textId="77777777" w:rsidR="00E46D7F" w:rsidRPr="00715959" w:rsidRDefault="00E46D7F" w:rsidP="00BD550C">
            <w:pPr>
              <w:rPr>
                <w:rFonts w:ascii="Times New Roman" w:hAnsi="Times New Roman"/>
                <w:sz w:val="24"/>
                <w:szCs w:val="24"/>
              </w:rPr>
            </w:pPr>
          </w:p>
          <w:p w14:paraId="09083268" w14:textId="77777777" w:rsidR="00E46D7F" w:rsidRPr="00715959" w:rsidRDefault="00E46D7F" w:rsidP="00BD550C">
            <w:pPr>
              <w:rPr>
                <w:rFonts w:ascii="Times New Roman" w:hAnsi="Times New Roman"/>
                <w:sz w:val="24"/>
                <w:szCs w:val="24"/>
              </w:rPr>
            </w:pPr>
          </w:p>
          <w:p w14:paraId="1A827BA7" w14:textId="77777777" w:rsidR="00E46D7F" w:rsidRPr="00715959" w:rsidRDefault="00E46D7F" w:rsidP="00BD550C">
            <w:pPr>
              <w:rPr>
                <w:rFonts w:ascii="Times New Roman" w:hAnsi="Times New Roman"/>
                <w:sz w:val="24"/>
                <w:szCs w:val="24"/>
              </w:rPr>
            </w:pPr>
          </w:p>
          <w:p w14:paraId="1ACE6E2B" w14:textId="77777777" w:rsidR="00E46D7F" w:rsidRPr="00715959" w:rsidRDefault="00E46D7F" w:rsidP="00BD550C">
            <w:pPr>
              <w:rPr>
                <w:rFonts w:ascii="Times New Roman" w:hAnsi="Times New Roman"/>
                <w:sz w:val="24"/>
                <w:szCs w:val="24"/>
              </w:rPr>
            </w:pPr>
            <w:r w:rsidRPr="00715959">
              <w:rPr>
                <w:rFonts w:ascii="Times New Roman" w:hAnsi="Times New Roman"/>
                <w:sz w:val="24"/>
                <w:szCs w:val="24"/>
              </w:rPr>
              <w:t>Раздел 11.</w:t>
            </w:r>
          </w:p>
          <w:p w14:paraId="7C651972" w14:textId="77777777" w:rsidR="00E46D7F" w:rsidRPr="00715959" w:rsidRDefault="00E46D7F" w:rsidP="00BD550C">
            <w:pPr>
              <w:rPr>
                <w:rFonts w:ascii="Times New Roman" w:hAnsi="Times New Roman"/>
                <w:sz w:val="24"/>
                <w:szCs w:val="24"/>
              </w:rPr>
            </w:pPr>
          </w:p>
          <w:p w14:paraId="4D8E2299" w14:textId="77777777" w:rsidR="00E46D7F" w:rsidRPr="00715959" w:rsidRDefault="00E46D7F" w:rsidP="00BD550C">
            <w:pPr>
              <w:rPr>
                <w:rFonts w:ascii="Times New Roman" w:hAnsi="Times New Roman"/>
                <w:sz w:val="24"/>
                <w:szCs w:val="24"/>
              </w:rPr>
            </w:pPr>
          </w:p>
          <w:p w14:paraId="60D22EE8" w14:textId="77777777" w:rsidR="00E46D7F" w:rsidRPr="00715959" w:rsidRDefault="00E46D7F" w:rsidP="00BD550C">
            <w:pPr>
              <w:rPr>
                <w:rFonts w:ascii="Times New Roman" w:hAnsi="Times New Roman"/>
                <w:sz w:val="24"/>
                <w:szCs w:val="24"/>
              </w:rPr>
            </w:pPr>
          </w:p>
          <w:p w14:paraId="7A5E66A0" w14:textId="77777777" w:rsidR="00E46D7F" w:rsidRPr="00715959" w:rsidRDefault="00E46D7F" w:rsidP="00BD550C">
            <w:pPr>
              <w:rPr>
                <w:rFonts w:ascii="Times New Roman" w:hAnsi="Times New Roman"/>
                <w:sz w:val="24"/>
                <w:szCs w:val="24"/>
              </w:rPr>
            </w:pPr>
          </w:p>
          <w:p w14:paraId="1293FAFE" w14:textId="77777777" w:rsidR="00E46D7F" w:rsidRPr="00715959" w:rsidRDefault="00E46D7F" w:rsidP="00BD550C">
            <w:pPr>
              <w:rPr>
                <w:rFonts w:ascii="Times New Roman" w:hAnsi="Times New Roman"/>
                <w:sz w:val="24"/>
                <w:szCs w:val="24"/>
              </w:rPr>
            </w:pPr>
          </w:p>
          <w:p w14:paraId="5210A748" w14:textId="77777777" w:rsidR="00E46D7F" w:rsidRPr="00715959" w:rsidRDefault="00E46D7F" w:rsidP="00BD550C">
            <w:pPr>
              <w:rPr>
                <w:rFonts w:ascii="Times New Roman" w:hAnsi="Times New Roman"/>
                <w:sz w:val="24"/>
                <w:szCs w:val="24"/>
              </w:rPr>
            </w:pPr>
          </w:p>
          <w:p w14:paraId="63EE5A28" w14:textId="77777777" w:rsidR="00E46D7F" w:rsidRPr="00715959" w:rsidRDefault="00E46D7F" w:rsidP="00BD550C">
            <w:pPr>
              <w:rPr>
                <w:rFonts w:ascii="Times New Roman" w:hAnsi="Times New Roman"/>
                <w:sz w:val="24"/>
                <w:szCs w:val="24"/>
              </w:rPr>
            </w:pPr>
          </w:p>
          <w:p w14:paraId="4A05AB0A" w14:textId="77777777" w:rsidR="00E46D7F" w:rsidRPr="00715959" w:rsidRDefault="00E46D7F" w:rsidP="00BD550C">
            <w:pPr>
              <w:rPr>
                <w:rFonts w:ascii="Times New Roman" w:hAnsi="Times New Roman"/>
                <w:sz w:val="24"/>
                <w:szCs w:val="24"/>
              </w:rPr>
            </w:pPr>
          </w:p>
          <w:p w14:paraId="567F77CC" w14:textId="77777777" w:rsidR="00E46D7F" w:rsidRPr="00715959" w:rsidRDefault="00E46D7F" w:rsidP="00BD550C">
            <w:pPr>
              <w:rPr>
                <w:rFonts w:ascii="Times New Roman" w:hAnsi="Times New Roman"/>
                <w:sz w:val="24"/>
                <w:szCs w:val="24"/>
              </w:rPr>
            </w:pPr>
          </w:p>
          <w:p w14:paraId="7323ACCA" w14:textId="77777777" w:rsidR="00E46D7F" w:rsidRPr="00715959" w:rsidRDefault="00E46D7F" w:rsidP="00BD550C">
            <w:pPr>
              <w:rPr>
                <w:rFonts w:ascii="Times New Roman" w:hAnsi="Times New Roman"/>
                <w:sz w:val="24"/>
                <w:szCs w:val="24"/>
              </w:rPr>
            </w:pPr>
          </w:p>
          <w:p w14:paraId="3AA8BFDD" w14:textId="77777777" w:rsidR="00E46D7F" w:rsidRPr="00715959" w:rsidRDefault="00E46D7F" w:rsidP="00BD550C">
            <w:pPr>
              <w:rPr>
                <w:rFonts w:ascii="Times New Roman" w:hAnsi="Times New Roman"/>
                <w:sz w:val="24"/>
                <w:szCs w:val="24"/>
              </w:rPr>
            </w:pPr>
          </w:p>
          <w:p w14:paraId="76D54C23" w14:textId="77777777" w:rsidR="00E46D7F" w:rsidRPr="00715959" w:rsidRDefault="00E46D7F" w:rsidP="00BD550C">
            <w:pPr>
              <w:rPr>
                <w:rFonts w:ascii="Times New Roman" w:hAnsi="Times New Roman"/>
                <w:sz w:val="24"/>
                <w:szCs w:val="24"/>
              </w:rPr>
            </w:pPr>
          </w:p>
          <w:p w14:paraId="6FD6C629" w14:textId="77777777" w:rsidR="00E46D7F" w:rsidRPr="00715959" w:rsidRDefault="00E46D7F" w:rsidP="00BD550C">
            <w:pPr>
              <w:rPr>
                <w:rFonts w:ascii="Times New Roman" w:hAnsi="Times New Roman"/>
                <w:sz w:val="24"/>
                <w:szCs w:val="24"/>
              </w:rPr>
            </w:pPr>
          </w:p>
          <w:p w14:paraId="1D7CFF05" w14:textId="77777777" w:rsidR="00E46D7F" w:rsidRPr="00715959" w:rsidRDefault="00E46D7F" w:rsidP="00BD550C">
            <w:pPr>
              <w:rPr>
                <w:rFonts w:ascii="Times New Roman" w:hAnsi="Times New Roman"/>
                <w:sz w:val="24"/>
                <w:szCs w:val="24"/>
              </w:rPr>
            </w:pPr>
          </w:p>
          <w:p w14:paraId="5F501A7D" w14:textId="77777777" w:rsidR="00E46D7F" w:rsidRPr="00715959" w:rsidRDefault="00E46D7F" w:rsidP="00BD550C">
            <w:pPr>
              <w:rPr>
                <w:rFonts w:ascii="Times New Roman" w:hAnsi="Times New Roman"/>
                <w:sz w:val="24"/>
                <w:szCs w:val="24"/>
              </w:rPr>
            </w:pPr>
          </w:p>
          <w:p w14:paraId="1F1505AE" w14:textId="77777777" w:rsidR="00E46D7F" w:rsidRPr="00715959" w:rsidRDefault="00E46D7F" w:rsidP="00BD550C">
            <w:pPr>
              <w:rPr>
                <w:rFonts w:ascii="Times New Roman" w:hAnsi="Times New Roman"/>
                <w:sz w:val="24"/>
                <w:szCs w:val="24"/>
              </w:rPr>
            </w:pPr>
          </w:p>
          <w:p w14:paraId="048796A4" w14:textId="77777777" w:rsidR="00E46D7F" w:rsidRPr="00715959" w:rsidRDefault="00E46D7F" w:rsidP="00BD550C">
            <w:pPr>
              <w:rPr>
                <w:rFonts w:ascii="Times New Roman" w:hAnsi="Times New Roman"/>
                <w:sz w:val="24"/>
                <w:szCs w:val="24"/>
              </w:rPr>
            </w:pPr>
          </w:p>
        </w:tc>
        <w:tc>
          <w:tcPr>
            <w:tcW w:w="2621" w:type="dxa"/>
          </w:tcPr>
          <w:p w14:paraId="60AACE6B" w14:textId="77777777" w:rsidR="00E46D7F" w:rsidRPr="00715959" w:rsidRDefault="00E46D7F" w:rsidP="00BD550C">
            <w:pPr>
              <w:jc w:val="both"/>
              <w:rPr>
                <w:rFonts w:ascii="Times New Roman" w:eastAsiaTheme="minorEastAsia" w:hAnsi="Times New Roman"/>
                <w:bCs/>
                <w:color w:val="000000"/>
                <w:sz w:val="24"/>
                <w:szCs w:val="24"/>
                <w:lang w:val="fr-FR" w:eastAsia="ru-RU"/>
              </w:rPr>
            </w:pPr>
            <w:r w:rsidRPr="00715959">
              <w:rPr>
                <w:rFonts w:ascii="Times New Roman" w:eastAsiaTheme="minorEastAsia" w:hAnsi="Times New Roman"/>
                <w:bCs/>
                <w:color w:val="000000"/>
                <w:sz w:val="24"/>
                <w:szCs w:val="24"/>
                <w:lang w:val="fr-FR" w:eastAsia="ru-RU"/>
              </w:rPr>
              <w:lastRenderedPageBreak/>
              <w:t>Et si on partait?</w:t>
            </w:r>
          </w:p>
          <w:p w14:paraId="13BDCB98" w14:textId="77777777" w:rsidR="00E46D7F" w:rsidRPr="00715959" w:rsidRDefault="00E46D7F" w:rsidP="00BD550C">
            <w:pPr>
              <w:ind w:left="32"/>
              <w:jc w:val="both"/>
              <w:rPr>
                <w:rFonts w:ascii="Times New Roman" w:eastAsiaTheme="minorEastAsia" w:hAnsi="Times New Roman"/>
                <w:color w:val="000000"/>
                <w:sz w:val="24"/>
                <w:szCs w:val="24"/>
                <w:lang w:val="fr-FR" w:eastAsia="ru-RU"/>
              </w:rPr>
            </w:pPr>
            <w:r w:rsidRPr="00715959">
              <w:rPr>
                <w:rFonts w:ascii="Times New Roman" w:eastAsiaTheme="minorEastAsia" w:hAnsi="Times New Roman"/>
                <w:color w:val="000000"/>
                <w:sz w:val="24"/>
                <w:szCs w:val="24"/>
                <w:lang w:val="fr-FR" w:eastAsia="ru-RU"/>
              </w:rPr>
              <w:t>Le voyage: transport, hébergement, météo.</w:t>
            </w:r>
          </w:p>
          <w:p w14:paraId="73384F32" w14:textId="77777777" w:rsidR="00E46D7F" w:rsidRPr="00715959" w:rsidRDefault="00E46D7F" w:rsidP="00BD550C">
            <w:pPr>
              <w:ind w:left="32"/>
              <w:jc w:val="both"/>
              <w:rPr>
                <w:rFonts w:ascii="Times New Roman" w:eastAsiaTheme="minorEastAsia" w:hAnsi="Times New Roman"/>
                <w:color w:val="000000"/>
                <w:sz w:val="24"/>
                <w:szCs w:val="24"/>
                <w:lang w:val="fr-FR" w:eastAsia="ru-RU"/>
              </w:rPr>
            </w:pPr>
            <w:r w:rsidRPr="00715959">
              <w:rPr>
                <w:rFonts w:ascii="Times New Roman" w:eastAsiaTheme="minorEastAsia" w:hAnsi="Times New Roman"/>
                <w:color w:val="000000"/>
                <w:sz w:val="24"/>
                <w:szCs w:val="24"/>
                <w:lang w:val="fr-FR" w:eastAsia="ru-RU"/>
              </w:rPr>
              <w:t>Le voyage: localisation, paysage, organisation.</w:t>
            </w:r>
          </w:p>
          <w:p w14:paraId="52432E38" w14:textId="77777777" w:rsidR="00E46D7F" w:rsidRPr="00715959" w:rsidRDefault="00E46D7F" w:rsidP="00BD550C">
            <w:pPr>
              <w:ind w:left="32"/>
              <w:jc w:val="both"/>
              <w:rPr>
                <w:rFonts w:ascii="Times New Roman" w:eastAsiaTheme="minorEastAsia" w:hAnsi="Times New Roman"/>
                <w:color w:val="000000"/>
                <w:sz w:val="24"/>
                <w:szCs w:val="24"/>
                <w:lang w:val="fr-FR" w:eastAsia="ru-RU"/>
              </w:rPr>
            </w:pPr>
            <w:r w:rsidRPr="00715959">
              <w:rPr>
                <w:rFonts w:ascii="Times New Roman" w:eastAsiaTheme="minorEastAsia" w:hAnsi="Times New Roman"/>
                <w:bCs/>
                <w:i/>
                <w:color w:val="000000"/>
                <w:sz w:val="24"/>
                <w:szCs w:val="24"/>
                <w:lang w:val="fr-FR" w:eastAsia="ru-RU"/>
              </w:rPr>
              <w:t xml:space="preserve"> </w:t>
            </w:r>
            <w:r w:rsidRPr="00715959">
              <w:rPr>
                <w:rFonts w:ascii="Times New Roman" w:eastAsiaTheme="minorEastAsia" w:hAnsi="Times New Roman"/>
                <w:bCs/>
                <w:color w:val="000000"/>
                <w:sz w:val="24"/>
                <w:szCs w:val="24"/>
                <w:lang w:val="fr-FR" w:eastAsia="ru-RU"/>
              </w:rPr>
              <w:t>Les jeunes.</w:t>
            </w:r>
          </w:p>
          <w:p w14:paraId="7650FA53" w14:textId="77777777" w:rsidR="00E46D7F" w:rsidRPr="00715959" w:rsidRDefault="00E46D7F" w:rsidP="00BD550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jc w:val="both"/>
              <w:rPr>
                <w:rFonts w:ascii="Times New Roman" w:eastAsiaTheme="minorEastAsia" w:hAnsi="Times New Roman"/>
                <w:bCs/>
                <w:color w:val="000000"/>
                <w:sz w:val="24"/>
                <w:szCs w:val="24"/>
                <w:lang w:val="fr-FR" w:eastAsia="ru-RU"/>
              </w:rPr>
            </w:pPr>
            <w:r w:rsidRPr="00715959">
              <w:rPr>
                <w:rFonts w:ascii="Times New Roman" w:eastAsiaTheme="minorEastAsia" w:hAnsi="Times New Roman"/>
                <w:bCs/>
                <w:color w:val="000000"/>
                <w:sz w:val="24"/>
                <w:szCs w:val="24"/>
                <w:lang w:val="fr-FR" w:eastAsia="ru-RU"/>
              </w:rPr>
              <w:t>Lecture à domicile.</w:t>
            </w:r>
          </w:p>
          <w:p w14:paraId="1BA03625" w14:textId="77777777" w:rsidR="00E46D7F" w:rsidRPr="00715959" w:rsidRDefault="00E46D7F" w:rsidP="00BD550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jc w:val="both"/>
              <w:rPr>
                <w:rFonts w:ascii="Times New Roman" w:eastAsiaTheme="minorEastAsia" w:hAnsi="Times New Roman"/>
                <w:sz w:val="24"/>
                <w:szCs w:val="24"/>
                <w:lang w:val="fr-FR" w:eastAsia="ru-RU"/>
              </w:rPr>
            </w:pPr>
            <w:r w:rsidRPr="00715959">
              <w:rPr>
                <w:rFonts w:ascii="Times New Roman" w:eastAsiaTheme="minorEastAsia" w:hAnsi="Times New Roman"/>
                <w:sz w:val="24"/>
                <w:szCs w:val="24"/>
                <w:lang w:val="fr-FR" w:eastAsia="ru-RU"/>
              </w:rPr>
              <w:t>Interprétation du texte.</w:t>
            </w:r>
          </w:p>
          <w:p w14:paraId="6C49E3CF" w14:textId="77777777" w:rsidR="00E46D7F" w:rsidRPr="00715959" w:rsidRDefault="00E46D7F" w:rsidP="00BD550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jc w:val="both"/>
              <w:rPr>
                <w:rFonts w:ascii="Times New Roman" w:eastAsiaTheme="minorEastAsia" w:hAnsi="Times New Roman"/>
                <w:sz w:val="24"/>
                <w:szCs w:val="24"/>
                <w:lang w:val="fr-FR" w:eastAsia="ru-RU"/>
              </w:rPr>
            </w:pPr>
          </w:p>
          <w:p w14:paraId="69B56925" w14:textId="77777777" w:rsidR="00E46D7F" w:rsidRPr="00715959" w:rsidRDefault="00E46D7F" w:rsidP="00BD550C">
            <w:pPr>
              <w:jc w:val="both"/>
              <w:rPr>
                <w:rFonts w:ascii="Times New Roman" w:eastAsiaTheme="minorEastAsia" w:hAnsi="Times New Roman"/>
                <w:sz w:val="24"/>
                <w:szCs w:val="24"/>
                <w:lang w:val="fr-FR" w:eastAsia="ru-RU"/>
              </w:rPr>
            </w:pPr>
            <w:r w:rsidRPr="00715959">
              <w:rPr>
                <w:rFonts w:ascii="Times New Roman" w:eastAsiaTheme="minorEastAsia" w:hAnsi="Times New Roman"/>
                <w:sz w:val="24"/>
                <w:szCs w:val="24"/>
                <w:lang w:val="fr-FR" w:eastAsia="ru-RU"/>
              </w:rPr>
              <w:t>La planète en héritage.</w:t>
            </w:r>
          </w:p>
          <w:p w14:paraId="6F8F8E79" w14:textId="77777777" w:rsidR="00E46D7F" w:rsidRPr="00715959" w:rsidRDefault="00E46D7F" w:rsidP="00BD550C">
            <w:pPr>
              <w:jc w:val="both"/>
              <w:rPr>
                <w:rFonts w:ascii="Times New Roman" w:eastAsiaTheme="minorEastAsia" w:hAnsi="Times New Roman"/>
                <w:sz w:val="24"/>
                <w:szCs w:val="24"/>
                <w:lang w:val="fr-FR" w:eastAsia="ru-RU"/>
              </w:rPr>
            </w:pPr>
            <w:r w:rsidRPr="00715959">
              <w:rPr>
                <w:rFonts w:ascii="Times New Roman" w:eastAsiaTheme="minorEastAsia" w:hAnsi="Times New Roman"/>
                <w:sz w:val="24"/>
                <w:szCs w:val="24"/>
                <w:lang w:val="fr-FR" w:eastAsia="ru-RU"/>
              </w:rPr>
              <w:t>Le recyclage.</w:t>
            </w:r>
            <w:r w:rsidRPr="00715959">
              <w:rPr>
                <w:rFonts w:ascii="Times New Roman" w:eastAsiaTheme="minorEastAsia" w:hAnsi="Times New Roman"/>
                <w:sz w:val="24"/>
                <w:szCs w:val="24"/>
                <w:lang w:val="en-US" w:eastAsia="ru-RU"/>
              </w:rPr>
              <w:t xml:space="preserve"> </w:t>
            </w:r>
            <w:r w:rsidRPr="00715959">
              <w:rPr>
                <w:rFonts w:ascii="Times New Roman" w:eastAsiaTheme="minorEastAsia" w:hAnsi="Times New Roman"/>
                <w:sz w:val="24"/>
                <w:szCs w:val="24"/>
                <w:lang w:val="fr-FR" w:eastAsia="ru-RU"/>
              </w:rPr>
              <w:t>L’écologie et les solutions pour l’environnement.</w:t>
            </w:r>
          </w:p>
          <w:p w14:paraId="7159B695" w14:textId="77777777" w:rsidR="00E46D7F" w:rsidRPr="00715959" w:rsidRDefault="00E46D7F" w:rsidP="00BD550C">
            <w:pPr>
              <w:jc w:val="both"/>
              <w:rPr>
                <w:rFonts w:ascii="Times New Roman" w:eastAsiaTheme="minorEastAsia" w:hAnsi="Times New Roman"/>
                <w:bCs/>
                <w:sz w:val="24"/>
                <w:szCs w:val="24"/>
                <w:lang w:val="fr-FR" w:eastAsia="ru-RU"/>
              </w:rPr>
            </w:pPr>
            <w:r w:rsidRPr="00715959">
              <w:rPr>
                <w:rFonts w:ascii="Times New Roman" w:eastAsiaTheme="minorEastAsia" w:hAnsi="Times New Roman"/>
                <w:bCs/>
                <w:sz w:val="24"/>
                <w:szCs w:val="24"/>
                <w:lang w:val="fr-FR" w:eastAsia="ru-RU"/>
              </w:rPr>
              <w:t>Haute couture.</w:t>
            </w:r>
          </w:p>
          <w:p w14:paraId="19BE716F" w14:textId="77777777" w:rsidR="00E46D7F" w:rsidRPr="00715959" w:rsidRDefault="00E46D7F" w:rsidP="00BD550C">
            <w:pPr>
              <w:ind w:firstLine="6"/>
              <w:jc w:val="both"/>
              <w:rPr>
                <w:rFonts w:ascii="Times New Roman" w:eastAsiaTheme="minorEastAsia" w:hAnsi="Times New Roman"/>
                <w:b/>
                <w:bCs/>
                <w:sz w:val="24"/>
                <w:szCs w:val="24"/>
                <w:lang w:val="fr-FR" w:eastAsia="ru-RU"/>
              </w:rPr>
            </w:pPr>
            <w:r w:rsidRPr="00715959">
              <w:rPr>
                <w:rFonts w:ascii="Times New Roman" w:eastAsiaTheme="minorEastAsia" w:hAnsi="Times New Roman"/>
                <w:bCs/>
                <w:color w:val="000000"/>
                <w:sz w:val="24"/>
                <w:szCs w:val="24"/>
                <w:lang w:val="fr-FR" w:eastAsia="ru-RU"/>
              </w:rPr>
              <w:t>Lecture à domicile.</w:t>
            </w:r>
          </w:p>
          <w:p w14:paraId="3A127A2E" w14:textId="77777777" w:rsidR="00E46D7F" w:rsidRPr="00715959" w:rsidRDefault="00E46D7F" w:rsidP="00BD550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jc w:val="both"/>
              <w:rPr>
                <w:rFonts w:ascii="Times New Roman" w:eastAsiaTheme="minorEastAsia" w:hAnsi="Times New Roman"/>
                <w:sz w:val="24"/>
                <w:szCs w:val="24"/>
                <w:lang w:val="fr-FR" w:eastAsia="ru-RU"/>
              </w:rPr>
            </w:pPr>
            <w:r w:rsidRPr="00715959">
              <w:rPr>
                <w:rFonts w:ascii="Times New Roman" w:eastAsiaTheme="minorEastAsia" w:hAnsi="Times New Roman"/>
                <w:sz w:val="24"/>
                <w:szCs w:val="24"/>
                <w:lang w:val="fr-FR" w:eastAsia="ru-RU"/>
              </w:rPr>
              <w:t>Interprétation du texte.</w:t>
            </w:r>
          </w:p>
          <w:p w14:paraId="71E5FBCB" w14:textId="77777777" w:rsidR="00E46D7F" w:rsidRPr="00715959" w:rsidRDefault="00E46D7F" w:rsidP="00BD550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jc w:val="both"/>
              <w:rPr>
                <w:rFonts w:ascii="Times New Roman" w:eastAsiaTheme="minorEastAsia" w:hAnsi="Times New Roman"/>
                <w:sz w:val="24"/>
                <w:szCs w:val="24"/>
                <w:lang w:val="fr-FR" w:eastAsia="ru-RU"/>
              </w:rPr>
            </w:pPr>
          </w:p>
          <w:p w14:paraId="1EF986B8" w14:textId="77777777" w:rsidR="00E46D7F" w:rsidRPr="00715959" w:rsidRDefault="00E46D7F" w:rsidP="00BD550C">
            <w:pPr>
              <w:jc w:val="both"/>
              <w:rPr>
                <w:rFonts w:ascii="Times New Roman" w:eastAsiaTheme="minorEastAsia" w:hAnsi="Times New Roman"/>
                <w:bCs/>
                <w:sz w:val="24"/>
                <w:szCs w:val="24"/>
                <w:lang w:val="fr-FR" w:eastAsia="ru-RU"/>
              </w:rPr>
            </w:pPr>
            <w:r w:rsidRPr="00715959">
              <w:rPr>
                <w:rFonts w:ascii="Times New Roman" w:eastAsiaTheme="minorEastAsia" w:hAnsi="Times New Roman"/>
                <w:sz w:val="24"/>
                <w:szCs w:val="24"/>
                <w:lang w:val="fr-FR" w:eastAsia="ru-RU"/>
              </w:rPr>
              <w:t>Soif d’apprendre.Les études. Les connaissances.</w:t>
            </w:r>
            <w:r w:rsidRPr="00715959">
              <w:rPr>
                <w:rFonts w:ascii="Times New Roman" w:eastAsiaTheme="minorEastAsia" w:hAnsi="Times New Roman"/>
                <w:bCs/>
                <w:sz w:val="24"/>
                <w:szCs w:val="24"/>
                <w:lang w:val="fr-FR" w:eastAsia="ru-RU"/>
              </w:rPr>
              <w:t xml:space="preserve"> </w:t>
            </w:r>
          </w:p>
          <w:p w14:paraId="65B210F1" w14:textId="77777777" w:rsidR="00E46D7F" w:rsidRPr="00715959" w:rsidRDefault="00E46D7F" w:rsidP="00BD550C">
            <w:pPr>
              <w:jc w:val="both"/>
              <w:rPr>
                <w:rFonts w:ascii="Times New Roman" w:eastAsiaTheme="minorEastAsia" w:hAnsi="Times New Roman"/>
                <w:bCs/>
                <w:color w:val="000000"/>
                <w:sz w:val="24"/>
                <w:szCs w:val="24"/>
                <w:lang w:val="fr-FR" w:eastAsia="ru-RU"/>
              </w:rPr>
            </w:pPr>
            <w:r w:rsidRPr="00715959">
              <w:rPr>
                <w:rFonts w:ascii="Times New Roman" w:eastAsiaTheme="minorEastAsia" w:hAnsi="Times New Roman"/>
                <w:bCs/>
                <w:sz w:val="24"/>
                <w:szCs w:val="24"/>
                <w:lang w:val="fr-FR" w:eastAsia="ru-RU"/>
              </w:rPr>
              <w:t>La guerre.</w:t>
            </w:r>
            <w:r w:rsidRPr="00715959">
              <w:rPr>
                <w:rFonts w:ascii="Times New Roman" w:eastAsiaTheme="minorEastAsia" w:hAnsi="Times New Roman"/>
                <w:bCs/>
                <w:color w:val="000000"/>
                <w:sz w:val="24"/>
                <w:szCs w:val="24"/>
                <w:lang w:val="fr-FR" w:eastAsia="ru-RU"/>
              </w:rPr>
              <w:t xml:space="preserve"> </w:t>
            </w:r>
          </w:p>
          <w:p w14:paraId="7B40CE0E" w14:textId="77777777" w:rsidR="00E46D7F" w:rsidRPr="00715959" w:rsidRDefault="00E46D7F" w:rsidP="00BD550C">
            <w:pPr>
              <w:jc w:val="both"/>
              <w:rPr>
                <w:rFonts w:ascii="Times New Roman" w:eastAsiaTheme="minorEastAsia" w:hAnsi="Times New Roman"/>
                <w:bCs/>
                <w:color w:val="000000"/>
                <w:sz w:val="24"/>
                <w:szCs w:val="24"/>
                <w:lang w:val="fr-FR" w:eastAsia="ru-RU"/>
              </w:rPr>
            </w:pPr>
            <w:r w:rsidRPr="00715959">
              <w:rPr>
                <w:rFonts w:ascii="Times New Roman" w:eastAsiaTheme="minorEastAsia" w:hAnsi="Times New Roman"/>
                <w:bCs/>
                <w:color w:val="000000"/>
                <w:sz w:val="24"/>
                <w:szCs w:val="24"/>
                <w:lang w:val="fr-FR" w:eastAsia="ru-RU"/>
              </w:rPr>
              <w:t>Lecture à domicile.</w:t>
            </w:r>
          </w:p>
          <w:p w14:paraId="002DED7F" w14:textId="77777777" w:rsidR="00E46D7F" w:rsidRPr="00715959" w:rsidRDefault="00E46D7F" w:rsidP="00BD550C">
            <w:pPr>
              <w:jc w:val="both"/>
              <w:rPr>
                <w:rFonts w:ascii="Times New Roman" w:eastAsiaTheme="minorEastAsia" w:hAnsi="Times New Roman"/>
                <w:sz w:val="24"/>
                <w:szCs w:val="24"/>
                <w:lang w:val="fr-FR" w:eastAsia="ru-RU"/>
              </w:rPr>
            </w:pPr>
            <w:r w:rsidRPr="00715959">
              <w:rPr>
                <w:rFonts w:ascii="Times New Roman" w:eastAsiaTheme="minorEastAsia" w:hAnsi="Times New Roman"/>
                <w:sz w:val="24"/>
                <w:szCs w:val="24"/>
                <w:lang w:val="fr-FR" w:eastAsia="ru-RU"/>
              </w:rPr>
              <w:t>Interprétation du texte.</w:t>
            </w:r>
          </w:p>
          <w:p w14:paraId="7CFCBEBB" w14:textId="77777777" w:rsidR="00E46D7F" w:rsidRPr="00715959" w:rsidRDefault="00E46D7F" w:rsidP="00BD550C">
            <w:pPr>
              <w:jc w:val="both"/>
              <w:rPr>
                <w:rFonts w:ascii="Times New Roman" w:eastAsiaTheme="minorEastAsia" w:hAnsi="Times New Roman"/>
                <w:sz w:val="24"/>
                <w:szCs w:val="24"/>
                <w:lang w:val="fr-FR" w:eastAsia="ru-RU"/>
              </w:rPr>
            </w:pPr>
          </w:p>
          <w:p w14:paraId="072E027A" w14:textId="77777777" w:rsidR="00E46D7F" w:rsidRPr="00715959" w:rsidRDefault="00E46D7F" w:rsidP="00BD550C">
            <w:pPr>
              <w:rPr>
                <w:rFonts w:ascii="Times New Roman" w:eastAsiaTheme="minorEastAsia" w:hAnsi="Times New Roman"/>
                <w:sz w:val="24"/>
                <w:szCs w:val="24"/>
                <w:lang w:val="fr-FR" w:eastAsia="ru-RU"/>
              </w:rPr>
            </w:pPr>
            <w:r w:rsidRPr="00715959">
              <w:rPr>
                <w:rFonts w:ascii="Times New Roman" w:eastAsiaTheme="minorEastAsia" w:hAnsi="Times New Roman"/>
                <w:sz w:val="24"/>
                <w:szCs w:val="24"/>
                <w:lang w:val="fr-FR" w:eastAsia="ru-RU"/>
              </w:rPr>
              <w:t>A mon avis.</w:t>
            </w:r>
          </w:p>
          <w:p w14:paraId="0B21AB76" w14:textId="77777777" w:rsidR="00E46D7F" w:rsidRPr="00715959" w:rsidRDefault="00E46D7F" w:rsidP="00BD550C">
            <w:pPr>
              <w:rPr>
                <w:rFonts w:ascii="Times New Roman" w:eastAsiaTheme="minorEastAsia" w:hAnsi="Times New Roman"/>
                <w:bCs/>
                <w:sz w:val="24"/>
                <w:szCs w:val="24"/>
                <w:lang w:val="fr-FR" w:eastAsia="ru-RU"/>
              </w:rPr>
            </w:pPr>
            <w:r w:rsidRPr="00715959">
              <w:rPr>
                <w:rFonts w:ascii="Times New Roman" w:eastAsiaTheme="minorEastAsia" w:hAnsi="Times New Roman"/>
                <w:sz w:val="24"/>
                <w:szCs w:val="24"/>
                <w:lang w:val="fr-FR" w:eastAsia="ru-RU"/>
              </w:rPr>
              <w:t>Exprimer son opinion. Donner son opinion sur différentes affirmations. Débattre sur quelque question. Parler des sujets de discusion.</w:t>
            </w:r>
            <w:r w:rsidRPr="00715959">
              <w:rPr>
                <w:rFonts w:ascii="Times New Roman" w:eastAsiaTheme="minorEastAsia" w:hAnsi="Times New Roman"/>
                <w:bCs/>
                <w:sz w:val="24"/>
                <w:szCs w:val="24"/>
                <w:lang w:val="fr-FR" w:eastAsia="ru-RU"/>
              </w:rPr>
              <w:t xml:space="preserve"> </w:t>
            </w:r>
          </w:p>
          <w:p w14:paraId="25BB76A1" w14:textId="77777777" w:rsidR="00E46D7F" w:rsidRPr="00715959" w:rsidRDefault="00E46D7F" w:rsidP="00BD550C">
            <w:pPr>
              <w:rPr>
                <w:rFonts w:ascii="Times New Roman" w:eastAsiaTheme="minorEastAsia" w:hAnsi="Times New Roman"/>
                <w:bCs/>
                <w:sz w:val="24"/>
                <w:szCs w:val="24"/>
                <w:lang w:val="fr-FR" w:eastAsia="ru-RU"/>
              </w:rPr>
            </w:pPr>
            <w:r w:rsidRPr="00715959">
              <w:rPr>
                <w:rFonts w:ascii="Times New Roman" w:eastAsiaTheme="minorEastAsia" w:hAnsi="Times New Roman"/>
                <w:bCs/>
                <w:sz w:val="24"/>
                <w:szCs w:val="24"/>
                <w:lang w:val="fr-FR" w:eastAsia="ru-RU"/>
              </w:rPr>
              <w:t>Appartement.</w:t>
            </w:r>
          </w:p>
          <w:p w14:paraId="23C2D123" w14:textId="77777777" w:rsidR="00E46D7F" w:rsidRPr="00715959" w:rsidRDefault="00E46D7F" w:rsidP="00BD550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jc w:val="both"/>
              <w:rPr>
                <w:rFonts w:ascii="Times New Roman" w:eastAsiaTheme="minorEastAsia" w:hAnsi="Times New Roman"/>
                <w:bCs/>
                <w:color w:val="000000"/>
                <w:sz w:val="24"/>
                <w:szCs w:val="24"/>
                <w:lang w:val="fr-FR" w:eastAsia="ru-RU"/>
              </w:rPr>
            </w:pPr>
            <w:r w:rsidRPr="00715959">
              <w:rPr>
                <w:rFonts w:ascii="Times New Roman" w:eastAsiaTheme="minorEastAsia" w:hAnsi="Times New Roman"/>
                <w:bCs/>
                <w:color w:val="000000"/>
                <w:sz w:val="24"/>
                <w:szCs w:val="24"/>
                <w:lang w:val="fr-FR" w:eastAsia="ru-RU"/>
              </w:rPr>
              <w:lastRenderedPageBreak/>
              <w:t>Lecture à domicile.</w:t>
            </w:r>
          </w:p>
          <w:p w14:paraId="03DDEC9B" w14:textId="77777777" w:rsidR="00E46D7F" w:rsidRPr="00715959" w:rsidRDefault="00E46D7F" w:rsidP="00BD550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jc w:val="both"/>
              <w:rPr>
                <w:rFonts w:ascii="Times New Roman" w:eastAsiaTheme="minorEastAsia" w:hAnsi="Times New Roman"/>
                <w:bCs/>
                <w:color w:val="000000"/>
                <w:sz w:val="24"/>
                <w:szCs w:val="24"/>
                <w:lang w:val="fr-FR" w:eastAsia="ru-RU"/>
              </w:rPr>
            </w:pPr>
          </w:p>
          <w:p w14:paraId="73CAB552" w14:textId="77777777" w:rsidR="00E46D7F" w:rsidRPr="00715959" w:rsidRDefault="00E46D7F" w:rsidP="00BD550C">
            <w:pPr>
              <w:rPr>
                <w:rFonts w:ascii="Times New Roman" w:eastAsiaTheme="minorEastAsia" w:hAnsi="Times New Roman"/>
                <w:sz w:val="24"/>
                <w:szCs w:val="24"/>
                <w:lang w:val="fr-FR" w:eastAsia="ru-RU"/>
              </w:rPr>
            </w:pPr>
            <w:r w:rsidRPr="00715959">
              <w:rPr>
                <w:rFonts w:ascii="Times New Roman" w:eastAsiaTheme="minorEastAsia" w:hAnsi="Times New Roman"/>
                <w:sz w:val="24"/>
                <w:szCs w:val="24"/>
                <w:lang w:val="fr-FR" w:eastAsia="ru-RU"/>
              </w:rPr>
              <w:t>Partir.</w:t>
            </w:r>
          </w:p>
          <w:p w14:paraId="429B01C6" w14:textId="77777777" w:rsidR="00E46D7F" w:rsidRPr="00715959" w:rsidRDefault="00E46D7F" w:rsidP="00BD550C">
            <w:pPr>
              <w:rPr>
                <w:rFonts w:ascii="Times New Roman" w:eastAsiaTheme="minorEastAsia" w:hAnsi="Times New Roman"/>
                <w:bCs/>
                <w:sz w:val="24"/>
                <w:szCs w:val="24"/>
                <w:lang w:val="fr-FR" w:eastAsia="ru-RU"/>
              </w:rPr>
            </w:pPr>
            <w:r w:rsidRPr="00715959">
              <w:rPr>
                <w:rFonts w:ascii="Times New Roman" w:eastAsiaTheme="minorEastAsia" w:hAnsi="Times New Roman"/>
                <w:sz w:val="24"/>
                <w:szCs w:val="24"/>
                <w:lang w:val="fr-FR" w:eastAsia="ru-RU"/>
              </w:rPr>
              <w:t>Présenter la géographie de son pays. Des voyages. Un souvenir de vacances. L’expatriation et des étrangers.</w:t>
            </w:r>
            <w:r w:rsidRPr="00715959">
              <w:rPr>
                <w:rFonts w:ascii="Times New Roman" w:eastAsiaTheme="minorEastAsia" w:hAnsi="Times New Roman"/>
                <w:bCs/>
                <w:sz w:val="24"/>
                <w:szCs w:val="24"/>
                <w:lang w:val="fr-FR" w:eastAsia="ru-RU"/>
              </w:rPr>
              <w:t xml:space="preserve"> </w:t>
            </w:r>
          </w:p>
          <w:p w14:paraId="4F9FF3DA" w14:textId="77777777" w:rsidR="00E46D7F" w:rsidRPr="00715959" w:rsidRDefault="00E46D7F" w:rsidP="00BD550C">
            <w:pPr>
              <w:rPr>
                <w:rFonts w:ascii="Times New Roman" w:eastAsiaTheme="minorEastAsia" w:hAnsi="Times New Roman"/>
                <w:bCs/>
                <w:sz w:val="24"/>
                <w:szCs w:val="24"/>
                <w:lang w:val="fr-FR" w:eastAsia="ru-RU"/>
              </w:rPr>
            </w:pPr>
            <w:r w:rsidRPr="00715959">
              <w:rPr>
                <w:rFonts w:ascii="Times New Roman" w:eastAsiaTheme="minorEastAsia" w:hAnsi="Times New Roman"/>
                <w:bCs/>
                <w:sz w:val="24"/>
                <w:szCs w:val="24"/>
                <w:lang w:val="fr-FR" w:eastAsia="ru-RU"/>
              </w:rPr>
              <w:t>Argent.</w:t>
            </w:r>
          </w:p>
          <w:p w14:paraId="465AD3C0" w14:textId="77777777" w:rsidR="00E46D7F" w:rsidRPr="00715959" w:rsidRDefault="00E46D7F" w:rsidP="00BD550C">
            <w:pPr>
              <w:shd w:val="clear" w:color="auto" w:fill="FFFFFF"/>
              <w:ind w:left="29" w:right="25"/>
              <w:rPr>
                <w:rFonts w:ascii="Times New Roman" w:eastAsiaTheme="minorEastAsia" w:hAnsi="Times New Roman"/>
                <w:bCs/>
                <w:color w:val="000000"/>
                <w:sz w:val="24"/>
                <w:szCs w:val="24"/>
                <w:lang w:val="fr-FR" w:eastAsia="ru-RU"/>
              </w:rPr>
            </w:pPr>
            <w:r w:rsidRPr="00715959">
              <w:rPr>
                <w:rFonts w:ascii="Times New Roman" w:eastAsiaTheme="minorEastAsia" w:hAnsi="Times New Roman"/>
                <w:bCs/>
                <w:color w:val="000000"/>
                <w:sz w:val="24"/>
                <w:szCs w:val="24"/>
                <w:lang w:val="fr-FR" w:eastAsia="ru-RU"/>
              </w:rPr>
              <w:t>Lecture à domicile.</w:t>
            </w:r>
          </w:p>
          <w:p w14:paraId="257A599F" w14:textId="77777777" w:rsidR="00E46D7F" w:rsidRPr="00715959" w:rsidRDefault="00E46D7F" w:rsidP="00BD550C">
            <w:pPr>
              <w:rPr>
                <w:rFonts w:ascii="Times New Roman" w:eastAsiaTheme="minorEastAsia" w:hAnsi="Times New Roman"/>
                <w:sz w:val="24"/>
                <w:szCs w:val="24"/>
                <w:lang w:val="fr-FR" w:eastAsia="ru-RU"/>
              </w:rPr>
            </w:pPr>
            <w:r w:rsidRPr="00715959">
              <w:rPr>
                <w:rFonts w:ascii="Times New Roman" w:eastAsiaTheme="minorEastAsia" w:hAnsi="Times New Roman"/>
                <w:sz w:val="24"/>
                <w:szCs w:val="24"/>
                <w:lang w:val="fr-FR" w:eastAsia="ru-RU"/>
              </w:rPr>
              <w:t>Interprétation du texte</w:t>
            </w:r>
          </w:p>
          <w:p w14:paraId="61CCFFAD" w14:textId="77777777" w:rsidR="00E46D7F" w:rsidRPr="00715959" w:rsidRDefault="00E46D7F" w:rsidP="00BD550C">
            <w:pPr>
              <w:rPr>
                <w:rFonts w:ascii="Times New Roman" w:eastAsiaTheme="minorEastAsia" w:hAnsi="Times New Roman"/>
                <w:sz w:val="24"/>
                <w:szCs w:val="24"/>
                <w:lang w:val="fr-FR" w:eastAsia="ru-RU"/>
              </w:rPr>
            </w:pPr>
          </w:p>
          <w:p w14:paraId="107984AA" w14:textId="77777777" w:rsidR="00E46D7F" w:rsidRPr="00715959" w:rsidRDefault="00E46D7F" w:rsidP="00BD550C">
            <w:pPr>
              <w:rPr>
                <w:rFonts w:ascii="Times New Roman" w:hAnsi="Times New Roman"/>
                <w:sz w:val="24"/>
                <w:szCs w:val="24"/>
                <w:lang w:val="fr-FR"/>
              </w:rPr>
            </w:pPr>
          </w:p>
        </w:tc>
        <w:tc>
          <w:tcPr>
            <w:tcW w:w="1607" w:type="dxa"/>
          </w:tcPr>
          <w:p w14:paraId="20E3280E" w14:textId="77777777" w:rsidR="00E46D7F" w:rsidRPr="00715959" w:rsidRDefault="00E46D7F" w:rsidP="00BD550C">
            <w:pPr>
              <w:rPr>
                <w:rFonts w:ascii="Times New Roman" w:hAnsi="Times New Roman"/>
                <w:sz w:val="24"/>
                <w:szCs w:val="24"/>
              </w:rPr>
            </w:pPr>
            <w:r w:rsidRPr="00715959">
              <w:rPr>
                <w:rFonts w:ascii="Times New Roman" w:hAnsi="Times New Roman"/>
                <w:sz w:val="24"/>
                <w:szCs w:val="24"/>
              </w:rPr>
              <w:lastRenderedPageBreak/>
              <w:t>12</w:t>
            </w:r>
          </w:p>
          <w:p w14:paraId="458460B3" w14:textId="77777777" w:rsidR="00E46D7F" w:rsidRPr="00715959" w:rsidRDefault="00E46D7F" w:rsidP="00BD550C">
            <w:pPr>
              <w:rPr>
                <w:rFonts w:ascii="Times New Roman" w:hAnsi="Times New Roman"/>
                <w:sz w:val="24"/>
                <w:szCs w:val="24"/>
              </w:rPr>
            </w:pPr>
          </w:p>
          <w:p w14:paraId="027E950A" w14:textId="77777777" w:rsidR="00E46D7F" w:rsidRPr="00715959" w:rsidRDefault="00E46D7F" w:rsidP="00BD550C">
            <w:pPr>
              <w:rPr>
                <w:rFonts w:ascii="Times New Roman" w:hAnsi="Times New Roman"/>
                <w:sz w:val="24"/>
                <w:szCs w:val="24"/>
              </w:rPr>
            </w:pPr>
          </w:p>
          <w:p w14:paraId="4D284439" w14:textId="77777777" w:rsidR="00E46D7F" w:rsidRPr="00715959" w:rsidRDefault="00E46D7F" w:rsidP="00BD550C">
            <w:pPr>
              <w:rPr>
                <w:rFonts w:ascii="Times New Roman" w:hAnsi="Times New Roman"/>
                <w:sz w:val="24"/>
                <w:szCs w:val="24"/>
              </w:rPr>
            </w:pPr>
          </w:p>
          <w:p w14:paraId="1CCE2344" w14:textId="77777777" w:rsidR="00E46D7F" w:rsidRPr="00715959" w:rsidRDefault="00E46D7F" w:rsidP="00BD550C">
            <w:pPr>
              <w:rPr>
                <w:rFonts w:ascii="Times New Roman" w:hAnsi="Times New Roman"/>
                <w:sz w:val="24"/>
                <w:szCs w:val="24"/>
              </w:rPr>
            </w:pPr>
          </w:p>
          <w:p w14:paraId="2B2BA90B" w14:textId="77777777" w:rsidR="00E46D7F" w:rsidRPr="00715959" w:rsidRDefault="00E46D7F" w:rsidP="00BD550C">
            <w:pPr>
              <w:rPr>
                <w:rFonts w:ascii="Times New Roman" w:hAnsi="Times New Roman"/>
                <w:sz w:val="24"/>
                <w:szCs w:val="24"/>
              </w:rPr>
            </w:pPr>
          </w:p>
          <w:p w14:paraId="4500CD75" w14:textId="77777777" w:rsidR="00E46D7F" w:rsidRPr="00715959" w:rsidRDefault="00E46D7F" w:rsidP="00BD550C">
            <w:pPr>
              <w:rPr>
                <w:rFonts w:ascii="Times New Roman" w:hAnsi="Times New Roman"/>
                <w:sz w:val="24"/>
                <w:szCs w:val="24"/>
              </w:rPr>
            </w:pPr>
          </w:p>
          <w:p w14:paraId="4AD6DFC3" w14:textId="77777777" w:rsidR="00E46D7F" w:rsidRPr="00715959" w:rsidRDefault="00E46D7F" w:rsidP="00BD550C">
            <w:pPr>
              <w:rPr>
                <w:rFonts w:ascii="Times New Roman" w:hAnsi="Times New Roman"/>
                <w:sz w:val="24"/>
                <w:szCs w:val="24"/>
              </w:rPr>
            </w:pPr>
          </w:p>
          <w:p w14:paraId="30532903" w14:textId="77777777" w:rsidR="00E46D7F" w:rsidRPr="00715959" w:rsidRDefault="00E46D7F" w:rsidP="00BD550C">
            <w:pPr>
              <w:rPr>
                <w:rFonts w:ascii="Times New Roman" w:hAnsi="Times New Roman"/>
                <w:sz w:val="24"/>
                <w:szCs w:val="24"/>
              </w:rPr>
            </w:pPr>
          </w:p>
          <w:p w14:paraId="01592485" w14:textId="77777777" w:rsidR="00E46D7F" w:rsidRPr="00715959" w:rsidRDefault="00E46D7F" w:rsidP="00BD550C">
            <w:pPr>
              <w:rPr>
                <w:rFonts w:ascii="Times New Roman" w:hAnsi="Times New Roman"/>
                <w:sz w:val="24"/>
                <w:szCs w:val="24"/>
              </w:rPr>
            </w:pPr>
          </w:p>
          <w:p w14:paraId="53DAC048" w14:textId="77777777" w:rsidR="00E46D7F" w:rsidRPr="00715959" w:rsidRDefault="00E46D7F" w:rsidP="00BD550C">
            <w:pPr>
              <w:rPr>
                <w:rFonts w:ascii="Times New Roman" w:hAnsi="Times New Roman"/>
                <w:sz w:val="24"/>
                <w:szCs w:val="24"/>
              </w:rPr>
            </w:pPr>
            <w:r w:rsidRPr="00715959">
              <w:rPr>
                <w:rFonts w:ascii="Times New Roman" w:hAnsi="Times New Roman"/>
                <w:sz w:val="24"/>
                <w:szCs w:val="24"/>
              </w:rPr>
              <w:t>12</w:t>
            </w:r>
          </w:p>
          <w:p w14:paraId="0A0F6C51" w14:textId="77777777" w:rsidR="00E46D7F" w:rsidRPr="00715959" w:rsidRDefault="00E46D7F" w:rsidP="00BD550C">
            <w:pPr>
              <w:rPr>
                <w:rFonts w:ascii="Times New Roman" w:hAnsi="Times New Roman"/>
                <w:sz w:val="24"/>
                <w:szCs w:val="24"/>
              </w:rPr>
            </w:pPr>
          </w:p>
          <w:p w14:paraId="0CBB1C6C" w14:textId="77777777" w:rsidR="00E46D7F" w:rsidRPr="00715959" w:rsidRDefault="00E46D7F" w:rsidP="00BD550C">
            <w:pPr>
              <w:rPr>
                <w:rFonts w:ascii="Times New Roman" w:hAnsi="Times New Roman"/>
                <w:sz w:val="24"/>
                <w:szCs w:val="24"/>
              </w:rPr>
            </w:pPr>
          </w:p>
          <w:p w14:paraId="013E092B" w14:textId="77777777" w:rsidR="00E46D7F" w:rsidRPr="00715959" w:rsidRDefault="00E46D7F" w:rsidP="00BD550C">
            <w:pPr>
              <w:rPr>
                <w:rFonts w:ascii="Times New Roman" w:hAnsi="Times New Roman"/>
                <w:sz w:val="24"/>
                <w:szCs w:val="24"/>
              </w:rPr>
            </w:pPr>
          </w:p>
          <w:p w14:paraId="43F2775C" w14:textId="77777777" w:rsidR="00E46D7F" w:rsidRPr="00715959" w:rsidRDefault="00E46D7F" w:rsidP="00BD550C">
            <w:pPr>
              <w:rPr>
                <w:rFonts w:ascii="Times New Roman" w:hAnsi="Times New Roman"/>
                <w:sz w:val="24"/>
                <w:szCs w:val="24"/>
              </w:rPr>
            </w:pPr>
          </w:p>
          <w:p w14:paraId="47D9DBDD" w14:textId="77777777" w:rsidR="00E46D7F" w:rsidRPr="00715959" w:rsidRDefault="00E46D7F" w:rsidP="00BD550C">
            <w:pPr>
              <w:rPr>
                <w:rFonts w:ascii="Times New Roman" w:hAnsi="Times New Roman"/>
                <w:sz w:val="24"/>
                <w:szCs w:val="24"/>
              </w:rPr>
            </w:pPr>
          </w:p>
          <w:p w14:paraId="0BD4919E" w14:textId="77777777" w:rsidR="00E46D7F" w:rsidRPr="00715959" w:rsidRDefault="00E46D7F" w:rsidP="00BD550C">
            <w:pPr>
              <w:rPr>
                <w:rFonts w:ascii="Times New Roman" w:hAnsi="Times New Roman"/>
                <w:sz w:val="24"/>
                <w:szCs w:val="24"/>
              </w:rPr>
            </w:pPr>
          </w:p>
          <w:p w14:paraId="74E31630" w14:textId="77777777" w:rsidR="00E46D7F" w:rsidRPr="00715959" w:rsidRDefault="00E46D7F" w:rsidP="00BD550C">
            <w:pPr>
              <w:rPr>
                <w:rFonts w:ascii="Times New Roman" w:hAnsi="Times New Roman"/>
                <w:sz w:val="24"/>
                <w:szCs w:val="24"/>
              </w:rPr>
            </w:pPr>
            <w:r w:rsidRPr="00715959">
              <w:rPr>
                <w:rFonts w:ascii="Times New Roman" w:hAnsi="Times New Roman"/>
                <w:sz w:val="24"/>
                <w:szCs w:val="24"/>
              </w:rPr>
              <w:t>12</w:t>
            </w:r>
          </w:p>
          <w:p w14:paraId="46D72DB1" w14:textId="77777777" w:rsidR="00E46D7F" w:rsidRPr="00715959" w:rsidRDefault="00E46D7F" w:rsidP="00BD550C">
            <w:pPr>
              <w:rPr>
                <w:rFonts w:ascii="Times New Roman" w:hAnsi="Times New Roman"/>
                <w:sz w:val="24"/>
                <w:szCs w:val="24"/>
              </w:rPr>
            </w:pPr>
          </w:p>
          <w:p w14:paraId="4800BBB0" w14:textId="77777777" w:rsidR="00E46D7F" w:rsidRPr="00715959" w:rsidRDefault="00E46D7F" w:rsidP="00BD550C">
            <w:pPr>
              <w:rPr>
                <w:rFonts w:ascii="Times New Roman" w:hAnsi="Times New Roman"/>
                <w:sz w:val="24"/>
                <w:szCs w:val="24"/>
              </w:rPr>
            </w:pPr>
          </w:p>
          <w:p w14:paraId="5F2D275A" w14:textId="77777777" w:rsidR="00E46D7F" w:rsidRPr="00715959" w:rsidRDefault="00E46D7F" w:rsidP="00BD550C">
            <w:pPr>
              <w:rPr>
                <w:rFonts w:ascii="Times New Roman" w:hAnsi="Times New Roman"/>
                <w:sz w:val="24"/>
                <w:szCs w:val="24"/>
              </w:rPr>
            </w:pPr>
          </w:p>
          <w:p w14:paraId="624B8E6C" w14:textId="77777777" w:rsidR="00E46D7F" w:rsidRPr="00715959" w:rsidRDefault="00E46D7F" w:rsidP="00BD550C">
            <w:pPr>
              <w:rPr>
                <w:rFonts w:ascii="Times New Roman" w:hAnsi="Times New Roman"/>
                <w:sz w:val="24"/>
                <w:szCs w:val="24"/>
              </w:rPr>
            </w:pPr>
          </w:p>
          <w:p w14:paraId="07A3A033" w14:textId="77777777" w:rsidR="00E46D7F" w:rsidRPr="00715959" w:rsidRDefault="00E46D7F" w:rsidP="00BD550C">
            <w:pPr>
              <w:rPr>
                <w:rFonts w:ascii="Times New Roman" w:hAnsi="Times New Roman"/>
                <w:sz w:val="24"/>
                <w:szCs w:val="24"/>
              </w:rPr>
            </w:pPr>
          </w:p>
          <w:p w14:paraId="2B458BA3" w14:textId="77777777" w:rsidR="00E46D7F" w:rsidRPr="00715959" w:rsidRDefault="00E46D7F" w:rsidP="00BD550C">
            <w:pPr>
              <w:rPr>
                <w:rFonts w:ascii="Times New Roman" w:hAnsi="Times New Roman"/>
                <w:sz w:val="24"/>
                <w:szCs w:val="24"/>
              </w:rPr>
            </w:pPr>
          </w:p>
          <w:p w14:paraId="260AAE27" w14:textId="77777777" w:rsidR="00E46D7F" w:rsidRPr="00715959" w:rsidRDefault="00E46D7F" w:rsidP="00BD550C">
            <w:pPr>
              <w:rPr>
                <w:rFonts w:ascii="Times New Roman" w:hAnsi="Times New Roman"/>
                <w:sz w:val="24"/>
                <w:szCs w:val="24"/>
              </w:rPr>
            </w:pPr>
            <w:r w:rsidRPr="00715959">
              <w:rPr>
                <w:rFonts w:ascii="Times New Roman" w:hAnsi="Times New Roman"/>
                <w:sz w:val="24"/>
                <w:szCs w:val="24"/>
              </w:rPr>
              <w:t>12</w:t>
            </w:r>
          </w:p>
          <w:p w14:paraId="02C7E204" w14:textId="77777777" w:rsidR="00E46D7F" w:rsidRPr="00715959" w:rsidRDefault="00E46D7F" w:rsidP="00BD550C">
            <w:pPr>
              <w:rPr>
                <w:rFonts w:ascii="Times New Roman" w:hAnsi="Times New Roman"/>
                <w:sz w:val="24"/>
                <w:szCs w:val="24"/>
              </w:rPr>
            </w:pPr>
          </w:p>
          <w:p w14:paraId="493670BF" w14:textId="77777777" w:rsidR="00E46D7F" w:rsidRPr="00715959" w:rsidRDefault="00E46D7F" w:rsidP="00BD550C">
            <w:pPr>
              <w:rPr>
                <w:rFonts w:ascii="Times New Roman" w:hAnsi="Times New Roman"/>
                <w:sz w:val="24"/>
                <w:szCs w:val="24"/>
              </w:rPr>
            </w:pPr>
          </w:p>
          <w:p w14:paraId="48901931" w14:textId="77777777" w:rsidR="00E46D7F" w:rsidRPr="00715959" w:rsidRDefault="00E46D7F" w:rsidP="00BD550C">
            <w:pPr>
              <w:rPr>
                <w:rFonts w:ascii="Times New Roman" w:hAnsi="Times New Roman"/>
                <w:sz w:val="24"/>
                <w:szCs w:val="24"/>
              </w:rPr>
            </w:pPr>
          </w:p>
          <w:p w14:paraId="5B235A6B" w14:textId="77777777" w:rsidR="00E46D7F" w:rsidRPr="00715959" w:rsidRDefault="00E46D7F" w:rsidP="00BD550C">
            <w:pPr>
              <w:rPr>
                <w:rFonts w:ascii="Times New Roman" w:hAnsi="Times New Roman"/>
                <w:sz w:val="24"/>
                <w:szCs w:val="24"/>
              </w:rPr>
            </w:pPr>
          </w:p>
          <w:p w14:paraId="7650B11B" w14:textId="77777777" w:rsidR="00E46D7F" w:rsidRPr="00715959" w:rsidRDefault="00E46D7F" w:rsidP="00BD550C">
            <w:pPr>
              <w:rPr>
                <w:rFonts w:ascii="Times New Roman" w:hAnsi="Times New Roman"/>
                <w:sz w:val="24"/>
                <w:szCs w:val="24"/>
              </w:rPr>
            </w:pPr>
          </w:p>
          <w:p w14:paraId="10A74AC7" w14:textId="77777777" w:rsidR="00E46D7F" w:rsidRPr="00715959" w:rsidRDefault="00E46D7F" w:rsidP="00BD550C">
            <w:pPr>
              <w:rPr>
                <w:rFonts w:ascii="Times New Roman" w:hAnsi="Times New Roman"/>
                <w:sz w:val="24"/>
                <w:szCs w:val="24"/>
              </w:rPr>
            </w:pPr>
          </w:p>
          <w:p w14:paraId="7CEC7268" w14:textId="77777777" w:rsidR="00E46D7F" w:rsidRPr="00715959" w:rsidRDefault="00E46D7F" w:rsidP="00BD550C">
            <w:pPr>
              <w:rPr>
                <w:rFonts w:ascii="Times New Roman" w:hAnsi="Times New Roman"/>
                <w:sz w:val="24"/>
                <w:szCs w:val="24"/>
              </w:rPr>
            </w:pPr>
          </w:p>
          <w:p w14:paraId="15EDEFE0" w14:textId="77777777" w:rsidR="00E46D7F" w:rsidRPr="00715959" w:rsidRDefault="00E46D7F" w:rsidP="00BD550C">
            <w:pPr>
              <w:rPr>
                <w:rFonts w:ascii="Times New Roman" w:hAnsi="Times New Roman"/>
                <w:sz w:val="24"/>
                <w:szCs w:val="24"/>
              </w:rPr>
            </w:pPr>
          </w:p>
          <w:p w14:paraId="64183406" w14:textId="77777777" w:rsidR="00E46D7F" w:rsidRPr="00715959" w:rsidRDefault="00E46D7F" w:rsidP="00BD550C">
            <w:pPr>
              <w:rPr>
                <w:rFonts w:ascii="Times New Roman" w:hAnsi="Times New Roman"/>
                <w:sz w:val="24"/>
                <w:szCs w:val="24"/>
              </w:rPr>
            </w:pPr>
          </w:p>
          <w:p w14:paraId="0F90A73E" w14:textId="77777777" w:rsidR="00E46D7F" w:rsidRPr="00715959" w:rsidRDefault="00E46D7F" w:rsidP="00BD550C">
            <w:pPr>
              <w:rPr>
                <w:rFonts w:ascii="Times New Roman" w:hAnsi="Times New Roman"/>
                <w:sz w:val="24"/>
                <w:szCs w:val="24"/>
              </w:rPr>
            </w:pPr>
            <w:r w:rsidRPr="00715959">
              <w:rPr>
                <w:rFonts w:ascii="Times New Roman" w:hAnsi="Times New Roman"/>
                <w:sz w:val="24"/>
                <w:szCs w:val="24"/>
              </w:rPr>
              <w:t>12</w:t>
            </w:r>
          </w:p>
          <w:p w14:paraId="3B6CBFEE" w14:textId="77777777" w:rsidR="00E46D7F" w:rsidRPr="00715959" w:rsidRDefault="00E46D7F" w:rsidP="00BD550C">
            <w:pPr>
              <w:rPr>
                <w:rFonts w:ascii="Times New Roman" w:hAnsi="Times New Roman"/>
                <w:sz w:val="24"/>
                <w:szCs w:val="24"/>
              </w:rPr>
            </w:pPr>
          </w:p>
          <w:p w14:paraId="560BCF19" w14:textId="77777777" w:rsidR="00E46D7F" w:rsidRPr="00715959" w:rsidRDefault="00E46D7F" w:rsidP="00BD550C">
            <w:pPr>
              <w:rPr>
                <w:rFonts w:ascii="Times New Roman" w:hAnsi="Times New Roman"/>
                <w:sz w:val="24"/>
                <w:szCs w:val="24"/>
              </w:rPr>
            </w:pPr>
          </w:p>
          <w:p w14:paraId="1E14D06B" w14:textId="77777777" w:rsidR="00E46D7F" w:rsidRPr="00715959" w:rsidRDefault="00E46D7F" w:rsidP="00BD550C">
            <w:pPr>
              <w:rPr>
                <w:rFonts w:ascii="Times New Roman" w:hAnsi="Times New Roman"/>
                <w:sz w:val="24"/>
                <w:szCs w:val="24"/>
              </w:rPr>
            </w:pPr>
          </w:p>
          <w:p w14:paraId="1F8C66A6" w14:textId="77777777" w:rsidR="00E46D7F" w:rsidRPr="00715959" w:rsidRDefault="00E46D7F" w:rsidP="00BD550C">
            <w:pPr>
              <w:rPr>
                <w:rFonts w:ascii="Times New Roman" w:hAnsi="Times New Roman"/>
                <w:sz w:val="24"/>
                <w:szCs w:val="24"/>
              </w:rPr>
            </w:pPr>
          </w:p>
          <w:p w14:paraId="684AB69C" w14:textId="77777777" w:rsidR="00E46D7F" w:rsidRPr="00715959" w:rsidRDefault="00E46D7F" w:rsidP="00BD550C">
            <w:pPr>
              <w:rPr>
                <w:rFonts w:ascii="Times New Roman" w:hAnsi="Times New Roman"/>
                <w:sz w:val="24"/>
                <w:szCs w:val="24"/>
              </w:rPr>
            </w:pPr>
          </w:p>
          <w:p w14:paraId="154C6361" w14:textId="77777777" w:rsidR="00E46D7F" w:rsidRPr="00715959" w:rsidRDefault="00E46D7F" w:rsidP="00BD550C">
            <w:pPr>
              <w:rPr>
                <w:rFonts w:ascii="Times New Roman" w:hAnsi="Times New Roman"/>
                <w:sz w:val="24"/>
                <w:szCs w:val="24"/>
              </w:rPr>
            </w:pPr>
          </w:p>
          <w:p w14:paraId="2E8D3883" w14:textId="77777777" w:rsidR="00E46D7F" w:rsidRPr="00715959" w:rsidRDefault="00E46D7F" w:rsidP="00BD550C">
            <w:pPr>
              <w:rPr>
                <w:rFonts w:ascii="Times New Roman" w:hAnsi="Times New Roman"/>
                <w:sz w:val="24"/>
                <w:szCs w:val="24"/>
              </w:rPr>
            </w:pPr>
          </w:p>
          <w:p w14:paraId="7ABDBCDF" w14:textId="77777777" w:rsidR="00E46D7F" w:rsidRPr="00715959" w:rsidRDefault="00E46D7F" w:rsidP="00BD550C">
            <w:pPr>
              <w:rPr>
                <w:rFonts w:ascii="Times New Roman" w:hAnsi="Times New Roman"/>
                <w:sz w:val="24"/>
                <w:szCs w:val="24"/>
              </w:rPr>
            </w:pPr>
          </w:p>
          <w:p w14:paraId="5C03BB8F" w14:textId="77777777" w:rsidR="00E46D7F" w:rsidRPr="00715959" w:rsidRDefault="00E46D7F" w:rsidP="00BD550C">
            <w:pPr>
              <w:rPr>
                <w:rFonts w:ascii="Times New Roman" w:hAnsi="Times New Roman"/>
                <w:sz w:val="24"/>
                <w:szCs w:val="24"/>
              </w:rPr>
            </w:pPr>
          </w:p>
          <w:p w14:paraId="163F433B" w14:textId="77777777" w:rsidR="00E46D7F" w:rsidRPr="00715959" w:rsidRDefault="00E46D7F" w:rsidP="00BD550C">
            <w:pPr>
              <w:rPr>
                <w:rFonts w:ascii="Times New Roman" w:hAnsi="Times New Roman"/>
                <w:sz w:val="24"/>
                <w:szCs w:val="24"/>
              </w:rPr>
            </w:pPr>
          </w:p>
          <w:p w14:paraId="1402DF97" w14:textId="77777777" w:rsidR="00E46D7F" w:rsidRPr="00715959" w:rsidRDefault="00E46D7F" w:rsidP="00BD550C">
            <w:pPr>
              <w:rPr>
                <w:rFonts w:ascii="Times New Roman" w:hAnsi="Times New Roman"/>
                <w:sz w:val="24"/>
                <w:szCs w:val="24"/>
              </w:rPr>
            </w:pPr>
          </w:p>
          <w:p w14:paraId="4D485D53" w14:textId="77777777" w:rsidR="00E46D7F" w:rsidRPr="00715959" w:rsidRDefault="00E46D7F" w:rsidP="00BD550C">
            <w:pPr>
              <w:rPr>
                <w:rFonts w:ascii="Times New Roman" w:hAnsi="Times New Roman"/>
                <w:sz w:val="24"/>
                <w:szCs w:val="24"/>
              </w:rPr>
            </w:pPr>
          </w:p>
          <w:p w14:paraId="6C311F34" w14:textId="77777777" w:rsidR="00E46D7F" w:rsidRPr="00715959" w:rsidRDefault="00E46D7F" w:rsidP="00BD550C">
            <w:pPr>
              <w:rPr>
                <w:rFonts w:ascii="Times New Roman" w:hAnsi="Times New Roman"/>
                <w:sz w:val="24"/>
                <w:szCs w:val="24"/>
              </w:rPr>
            </w:pPr>
          </w:p>
          <w:p w14:paraId="3386F6DE" w14:textId="77777777" w:rsidR="00E46D7F" w:rsidRPr="00715959" w:rsidRDefault="00E46D7F" w:rsidP="00BD550C">
            <w:pPr>
              <w:rPr>
                <w:rFonts w:ascii="Times New Roman" w:hAnsi="Times New Roman"/>
                <w:sz w:val="24"/>
                <w:szCs w:val="24"/>
              </w:rPr>
            </w:pPr>
          </w:p>
          <w:p w14:paraId="5BB9688E" w14:textId="77777777" w:rsidR="00E46D7F" w:rsidRPr="00715959" w:rsidRDefault="00E46D7F" w:rsidP="00BD550C">
            <w:pPr>
              <w:rPr>
                <w:rFonts w:ascii="Times New Roman" w:hAnsi="Times New Roman"/>
                <w:sz w:val="24"/>
                <w:szCs w:val="24"/>
              </w:rPr>
            </w:pPr>
          </w:p>
          <w:p w14:paraId="72ECFB7B" w14:textId="77777777" w:rsidR="00E46D7F" w:rsidRPr="00715959" w:rsidRDefault="00E46D7F" w:rsidP="00BD550C">
            <w:pPr>
              <w:rPr>
                <w:rFonts w:ascii="Times New Roman" w:hAnsi="Times New Roman"/>
                <w:sz w:val="24"/>
                <w:szCs w:val="24"/>
              </w:rPr>
            </w:pPr>
          </w:p>
        </w:tc>
        <w:tc>
          <w:tcPr>
            <w:tcW w:w="3299" w:type="dxa"/>
          </w:tcPr>
          <w:p w14:paraId="08788D1B" w14:textId="77777777" w:rsidR="00E46D7F" w:rsidRPr="00715959" w:rsidRDefault="00E46D7F" w:rsidP="00BD550C">
            <w:pPr>
              <w:rPr>
                <w:rFonts w:ascii="Times New Roman" w:hAnsi="Times New Roman"/>
                <w:sz w:val="24"/>
                <w:szCs w:val="24"/>
              </w:rPr>
            </w:pPr>
            <w:r w:rsidRPr="00715959">
              <w:rPr>
                <w:rFonts w:ascii="Times New Roman" w:hAnsi="Times New Roman"/>
                <w:bCs/>
                <w:sz w:val="24"/>
                <w:szCs w:val="24"/>
              </w:rPr>
              <w:lastRenderedPageBreak/>
              <w:t>Использование цифровых технологий</w:t>
            </w:r>
            <w:r w:rsidRPr="00715959">
              <w:rPr>
                <w:rFonts w:ascii="Times New Roman" w:hAnsi="Times New Roman"/>
                <w:b/>
                <w:bCs/>
                <w:sz w:val="24"/>
                <w:szCs w:val="24"/>
              </w:rPr>
              <w:t>:</w:t>
            </w:r>
            <w:r w:rsidRPr="00715959">
              <w:rPr>
                <w:rFonts w:ascii="Times New Roman" w:hAnsi="Times New Roman"/>
                <w:sz w:val="24"/>
                <w:szCs w:val="24"/>
              </w:rPr>
              <w:t> мультимедийные</w:t>
            </w:r>
          </w:p>
          <w:p w14:paraId="13C9FC2F" w14:textId="77777777" w:rsidR="00E46D7F" w:rsidRPr="00715959" w:rsidRDefault="00E46D7F" w:rsidP="00BD550C">
            <w:pPr>
              <w:rPr>
                <w:rFonts w:ascii="Times New Roman" w:hAnsi="Times New Roman"/>
                <w:sz w:val="24"/>
                <w:szCs w:val="24"/>
              </w:rPr>
            </w:pPr>
            <w:r w:rsidRPr="00715959">
              <w:rPr>
                <w:rFonts w:ascii="Times New Roman" w:hAnsi="Times New Roman"/>
                <w:sz w:val="24"/>
                <w:szCs w:val="24"/>
              </w:rPr>
              <w:t>средства (презентации, видео, интерактивные доски). </w:t>
            </w:r>
          </w:p>
          <w:p w14:paraId="46DC5377" w14:textId="77777777" w:rsidR="00E46D7F" w:rsidRPr="00715959" w:rsidRDefault="00E46D7F" w:rsidP="00BD550C">
            <w:pPr>
              <w:rPr>
                <w:rFonts w:ascii="Times New Roman" w:hAnsi="Times New Roman"/>
                <w:sz w:val="24"/>
                <w:szCs w:val="24"/>
              </w:rPr>
            </w:pPr>
            <w:r w:rsidRPr="00715959">
              <w:rPr>
                <w:rFonts w:ascii="Times New Roman" w:hAnsi="Times New Roman"/>
                <w:sz w:val="24"/>
                <w:szCs w:val="24"/>
              </w:rPr>
              <w:t>Обсуждение/беседа,</w:t>
            </w:r>
          </w:p>
          <w:p w14:paraId="0D7AE582" w14:textId="77777777" w:rsidR="00E46D7F" w:rsidRPr="00715959" w:rsidRDefault="00E46D7F" w:rsidP="00BD550C">
            <w:pPr>
              <w:jc w:val="both"/>
              <w:rPr>
                <w:rFonts w:ascii="Times New Roman" w:eastAsia="Times New Roman" w:hAnsi="Times New Roman"/>
                <w:sz w:val="24"/>
                <w:szCs w:val="24"/>
                <w:lang w:eastAsia="ru-RU"/>
              </w:rPr>
            </w:pPr>
            <w:r w:rsidRPr="00715959">
              <w:rPr>
                <w:rFonts w:ascii="Times New Roman" w:eastAsia="Times New Roman" w:hAnsi="Times New Roman"/>
                <w:sz w:val="24"/>
                <w:szCs w:val="24"/>
                <w:lang w:eastAsia="ru-RU"/>
              </w:rPr>
              <w:t>творческое задание</w:t>
            </w:r>
          </w:p>
          <w:p w14:paraId="3EC36792" w14:textId="77777777" w:rsidR="00E46D7F" w:rsidRPr="00715959" w:rsidRDefault="00E46D7F" w:rsidP="00BD550C">
            <w:pPr>
              <w:rPr>
                <w:rFonts w:ascii="Times New Roman" w:hAnsi="Times New Roman"/>
                <w:sz w:val="24"/>
                <w:szCs w:val="24"/>
              </w:rPr>
            </w:pPr>
          </w:p>
          <w:p w14:paraId="6969207B" w14:textId="77777777" w:rsidR="00E46D7F" w:rsidRDefault="00E46D7F" w:rsidP="00BD550C">
            <w:pPr>
              <w:rPr>
                <w:rFonts w:ascii="Times New Roman" w:hAnsi="Times New Roman"/>
                <w:bCs/>
                <w:sz w:val="24"/>
                <w:szCs w:val="24"/>
              </w:rPr>
            </w:pPr>
          </w:p>
          <w:p w14:paraId="011003BA" w14:textId="77777777" w:rsidR="00E46D7F" w:rsidRDefault="00E46D7F" w:rsidP="00BD550C">
            <w:pPr>
              <w:rPr>
                <w:rFonts w:ascii="Times New Roman" w:hAnsi="Times New Roman"/>
                <w:bCs/>
                <w:sz w:val="24"/>
                <w:szCs w:val="24"/>
              </w:rPr>
            </w:pPr>
          </w:p>
          <w:p w14:paraId="5E6B9F68" w14:textId="77777777" w:rsidR="00E46D7F" w:rsidRPr="00715959" w:rsidRDefault="00E46D7F" w:rsidP="00BD550C">
            <w:pPr>
              <w:rPr>
                <w:rFonts w:ascii="Times New Roman" w:hAnsi="Times New Roman"/>
                <w:sz w:val="24"/>
                <w:szCs w:val="24"/>
              </w:rPr>
            </w:pPr>
            <w:r w:rsidRPr="00715959">
              <w:rPr>
                <w:rFonts w:ascii="Times New Roman" w:hAnsi="Times New Roman"/>
                <w:bCs/>
                <w:sz w:val="24"/>
                <w:szCs w:val="24"/>
              </w:rPr>
              <w:t>Использование цифровых технологий</w:t>
            </w:r>
            <w:r w:rsidRPr="00715959">
              <w:rPr>
                <w:rFonts w:ascii="Times New Roman" w:hAnsi="Times New Roman"/>
                <w:b/>
                <w:bCs/>
                <w:sz w:val="24"/>
                <w:szCs w:val="24"/>
              </w:rPr>
              <w:t>:</w:t>
            </w:r>
            <w:r w:rsidRPr="00715959">
              <w:rPr>
                <w:rFonts w:ascii="Times New Roman" w:hAnsi="Times New Roman"/>
                <w:sz w:val="24"/>
                <w:szCs w:val="24"/>
              </w:rPr>
              <w:t> мультимедийные</w:t>
            </w:r>
          </w:p>
          <w:p w14:paraId="61CF3265" w14:textId="77777777" w:rsidR="00E46D7F" w:rsidRPr="00715959" w:rsidRDefault="00E46D7F" w:rsidP="00BD550C">
            <w:pPr>
              <w:rPr>
                <w:rFonts w:ascii="Times New Roman" w:hAnsi="Times New Roman"/>
                <w:sz w:val="24"/>
                <w:szCs w:val="24"/>
              </w:rPr>
            </w:pPr>
            <w:r w:rsidRPr="00715959">
              <w:rPr>
                <w:rFonts w:ascii="Times New Roman" w:hAnsi="Times New Roman"/>
                <w:sz w:val="24"/>
                <w:szCs w:val="24"/>
              </w:rPr>
              <w:t>средства (презентации, видео, интерактивные доски). </w:t>
            </w:r>
          </w:p>
          <w:p w14:paraId="64CD3B49" w14:textId="77777777" w:rsidR="00E46D7F" w:rsidRPr="00715959" w:rsidRDefault="00E46D7F" w:rsidP="00BD550C">
            <w:pPr>
              <w:rPr>
                <w:rFonts w:ascii="Times New Roman" w:hAnsi="Times New Roman"/>
                <w:sz w:val="24"/>
                <w:szCs w:val="24"/>
              </w:rPr>
            </w:pPr>
            <w:r w:rsidRPr="00715959">
              <w:rPr>
                <w:rFonts w:ascii="Times New Roman" w:hAnsi="Times New Roman"/>
                <w:sz w:val="24"/>
                <w:szCs w:val="24"/>
              </w:rPr>
              <w:t>Обсуждение/беседа,</w:t>
            </w:r>
          </w:p>
          <w:p w14:paraId="30683D42" w14:textId="77777777" w:rsidR="00E46D7F" w:rsidRPr="00715959" w:rsidRDefault="00E46D7F" w:rsidP="00BD550C">
            <w:pPr>
              <w:jc w:val="both"/>
              <w:rPr>
                <w:rFonts w:ascii="Times New Roman" w:eastAsia="Times New Roman" w:hAnsi="Times New Roman"/>
                <w:sz w:val="24"/>
                <w:szCs w:val="24"/>
                <w:lang w:eastAsia="ru-RU"/>
              </w:rPr>
            </w:pPr>
            <w:r w:rsidRPr="00715959">
              <w:rPr>
                <w:rFonts w:ascii="Times New Roman" w:eastAsia="Times New Roman" w:hAnsi="Times New Roman"/>
                <w:sz w:val="24"/>
                <w:szCs w:val="24"/>
                <w:lang w:eastAsia="ru-RU"/>
              </w:rPr>
              <w:t>творческое задание</w:t>
            </w:r>
          </w:p>
          <w:p w14:paraId="2A02C95F" w14:textId="77777777" w:rsidR="00E46D7F" w:rsidRPr="00715959" w:rsidRDefault="00E46D7F" w:rsidP="00BD550C">
            <w:pPr>
              <w:rPr>
                <w:rFonts w:ascii="Times New Roman" w:hAnsi="Times New Roman"/>
                <w:sz w:val="24"/>
                <w:szCs w:val="24"/>
              </w:rPr>
            </w:pPr>
          </w:p>
          <w:p w14:paraId="47F4046C" w14:textId="77777777" w:rsidR="00E46D7F" w:rsidRDefault="00E46D7F" w:rsidP="00BD550C">
            <w:pPr>
              <w:rPr>
                <w:rFonts w:ascii="Times New Roman" w:hAnsi="Times New Roman"/>
                <w:sz w:val="24"/>
                <w:szCs w:val="24"/>
              </w:rPr>
            </w:pPr>
          </w:p>
          <w:p w14:paraId="775A84F0" w14:textId="77777777" w:rsidR="00E46D7F" w:rsidRPr="00715959" w:rsidRDefault="00E46D7F" w:rsidP="00BD550C">
            <w:pPr>
              <w:rPr>
                <w:rFonts w:ascii="Times New Roman" w:hAnsi="Times New Roman"/>
                <w:sz w:val="24"/>
                <w:szCs w:val="24"/>
              </w:rPr>
            </w:pPr>
            <w:r w:rsidRPr="00715959">
              <w:rPr>
                <w:rFonts w:ascii="Times New Roman" w:hAnsi="Times New Roman"/>
                <w:bCs/>
                <w:sz w:val="24"/>
                <w:szCs w:val="24"/>
              </w:rPr>
              <w:t>Использование цифровых технологий</w:t>
            </w:r>
            <w:r w:rsidRPr="00715959">
              <w:rPr>
                <w:rFonts w:ascii="Times New Roman" w:hAnsi="Times New Roman"/>
                <w:b/>
                <w:bCs/>
                <w:sz w:val="24"/>
                <w:szCs w:val="24"/>
              </w:rPr>
              <w:t>:</w:t>
            </w:r>
            <w:r w:rsidRPr="00715959">
              <w:rPr>
                <w:rFonts w:ascii="Times New Roman" w:hAnsi="Times New Roman"/>
                <w:sz w:val="24"/>
                <w:szCs w:val="24"/>
              </w:rPr>
              <w:t> мультимедийные</w:t>
            </w:r>
          </w:p>
          <w:p w14:paraId="66AAE5FE" w14:textId="77777777" w:rsidR="00E46D7F" w:rsidRPr="00715959" w:rsidRDefault="00E46D7F" w:rsidP="00BD550C">
            <w:pPr>
              <w:rPr>
                <w:rFonts w:ascii="Times New Roman" w:hAnsi="Times New Roman"/>
                <w:sz w:val="24"/>
                <w:szCs w:val="24"/>
              </w:rPr>
            </w:pPr>
            <w:r w:rsidRPr="00715959">
              <w:rPr>
                <w:rFonts w:ascii="Times New Roman" w:hAnsi="Times New Roman"/>
                <w:sz w:val="24"/>
                <w:szCs w:val="24"/>
              </w:rPr>
              <w:t>средства (презентации, видео, интерактивные доски). </w:t>
            </w:r>
          </w:p>
          <w:p w14:paraId="45463663" w14:textId="77777777" w:rsidR="00E46D7F" w:rsidRPr="00715959" w:rsidRDefault="00E46D7F" w:rsidP="00BD550C">
            <w:pPr>
              <w:rPr>
                <w:rFonts w:ascii="Times New Roman" w:hAnsi="Times New Roman"/>
                <w:sz w:val="24"/>
                <w:szCs w:val="24"/>
              </w:rPr>
            </w:pPr>
            <w:r w:rsidRPr="00715959">
              <w:rPr>
                <w:rFonts w:ascii="Times New Roman" w:hAnsi="Times New Roman"/>
                <w:sz w:val="24"/>
                <w:szCs w:val="24"/>
              </w:rPr>
              <w:t>Обсуждение/беседа,</w:t>
            </w:r>
          </w:p>
          <w:p w14:paraId="31A14A22" w14:textId="77777777" w:rsidR="00E46D7F" w:rsidRPr="00715959" w:rsidRDefault="00E46D7F" w:rsidP="00BD550C">
            <w:pPr>
              <w:jc w:val="both"/>
              <w:rPr>
                <w:rFonts w:ascii="Times New Roman" w:eastAsia="Times New Roman" w:hAnsi="Times New Roman"/>
                <w:sz w:val="24"/>
                <w:szCs w:val="24"/>
                <w:lang w:eastAsia="ru-RU"/>
              </w:rPr>
            </w:pPr>
            <w:r w:rsidRPr="00715959">
              <w:rPr>
                <w:rFonts w:ascii="Times New Roman" w:eastAsia="Times New Roman" w:hAnsi="Times New Roman"/>
                <w:sz w:val="24"/>
                <w:szCs w:val="24"/>
                <w:lang w:eastAsia="ru-RU"/>
              </w:rPr>
              <w:t>творческое задание</w:t>
            </w:r>
          </w:p>
          <w:p w14:paraId="13A5CFD9" w14:textId="77777777" w:rsidR="00E46D7F" w:rsidRPr="00715959" w:rsidRDefault="00E46D7F" w:rsidP="00BD550C">
            <w:pPr>
              <w:rPr>
                <w:rFonts w:ascii="Times New Roman" w:hAnsi="Times New Roman"/>
                <w:sz w:val="24"/>
                <w:szCs w:val="24"/>
              </w:rPr>
            </w:pPr>
          </w:p>
          <w:p w14:paraId="5B2374F9" w14:textId="77777777" w:rsidR="00E46D7F" w:rsidRPr="00715959" w:rsidRDefault="00E46D7F" w:rsidP="00BD550C">
            <w:pPr>
              <w:rPr>
                <w:rFonts w:ascii="Times New Roman" w:hAnsi="Times New Roman"/>
                <w:sz w:val="24"/>
                <w:szCs w:val="24"/>
              </w:rPr>
            </w:pPr>
            <w:r w:rsidRPr="00715959">
              <w:rPr>
                <w:rFonts w:ascii="Times New Roman" w:hAnsi="Times New Roman"/>
                <w:bCs/>
                <w:sz w:val="24"/>
                <w:szCs w:val="24"/>
              </w:rPr>
              <w:t>Использование цифровых технологий</w:t>
            </w:r>
            <w:r w:rsidRPr="00715959">
              <w:rPr>
                <w:rFonts w:ascii="Times New Roman" w:hAnsi="Times New Roman"/>
                <w:b/>
                <w:bCs/>
                <w:sz w:val="24"/>
                <w:szCs w:val="24"/>
              </w:rPr>
              <w:t>:</w:t>
            </w:r>
            <w:r w:rsidRPr="00715959">
              <w:rPr>
                <w:rFonts w:ascii="Times New Roman" w:hAnsi="Times New Roman"/>
                <w:sz w:val="24"/>
                <w:szCs w:val="24"/>
              </w:rPr>
              <w:t> мультимедийные</w:t>
            </w:r>
          </w:p>
          <w:p w14:paraId="7A4B56AF" w14:textId="77777777" w:rsidR="00E46D7F" w:rsidRPr="00715959" w:rsidRDefault="00E46D7F" w:rsidP="00BD550C">
            <w:pPr>
              <w:rPr>
                <w:rFonts w:ascii="Times New Roman" w:hAnsi="Times New Roman"/>
                <w:sz w:val="24"/>
                <w:szCs w:val="24"/>
              </w:rPr>
            </w:pPr>
            <w:r w:rsidRPr="00715959">
              <w:rPr>
                <w:rFonts w:ascii="Times New Roman" w:hAnsi="Times New Roman"/>
                <w:sz w:val="24"/>
                <w:szCs w:val="24"/>
              </w:rPr>
              <w:t>средства (презентации, видео, интерактивные доски). </w:t>
            </w:r>
          </w:p>
          <w:p w14:paraId="37497CCC" w14:textId="77777777" w:rsidR="00E46D7F" w:rsidRPr="00715959" w:rsidRDefault="00E46D7F" w:rsidP="00BD550C">
            <w:pPr>
              <w:rPr>
                <w:rFonts w:ascii="Times New Roman" w:hAnsi="Times New Roman"/>
                <w:sz w:val="24"/>
                <w:szCs w:val="24"/>
              </w:rPr>
            </w:pPr>
            <w:r w:rsidRPr="00715959">
              <w:rPr>
                <w:rFonts w:ascii="Times New Roman" w:hAnsi="Times New Roman"/>
                <w:sz w:val="24"/>
                <w:szCs w:val="24"/>
              </w:rPr>
              <w:t>Обсуждение/беседа,</w:t>
            </w:r>
          </w:p>
          <w:p w14:paraId="19457674" w14:textId="77777777" w:rsidR="00E46D7F" w:rsidRPr="00715959" w:rsidRDefault="00E46D7F" w:rsidP="00BD550C">
            <w:pPr>
              <w:jc w:val="both"/>
              <w:rPr>
                <w:rFonts w:ascii="Times New Roman" w:eastAsia="Times New Roman" w:hAnsi="Times New Roman"/>
                <w:sz w:val="24"/>
                <w:szCs w:val="24"/>
                <w:lang w:eastAsia="ru-RU"/>
              </w:rPr>
            </w:pPr>
            <w:r w:rsidRPr="00715959">
              <w:rPr>
                <w:rFonts w:ascii="Times New Roman" w:eastAsia="Times New Roman" w:hAnsi="Times New Roman"/>
                <w:sz w:val="24"/>
                <w:szCs w:val="24"/>
                <w:lang w:eastAsia="ru-RU"/>
              </w:rPr>
              <w:t>творческое задание</w:t>
            </w:r>
          </w:p>
          <w:p w14:paraId="18DDF98A" w14:textId="77777777" w:rsidR="00E46D7F" w:rsidRPr="00715959" w:rsidRDefault="00E46D7F" w:rsidP="00BD550C">
            <w:pPr>
              <w:rPr>
                <w:rFonts w:ascii="Times New Roman" w:hAnsi="Times New Roman"/>
                <w:sz w:val="24"/>
                <w:szCs w:val="24"/>
              </w:rPr>
            </w:pPr>
          </w:p>
          <w:p w14:paraId="16BADBDB" w14:textId="77777777" w:rsidR="00E46D7F" w:rsidRPr="00715959" w:rsidRDefault="00E46D7F" w:rsidP="00BD550C">
            <w:pPr>
              <w:rPr>
                <w:rFonts w:ascii="Times New Roman" w:hAnsi="Times New Roman"/>
                <w:sz w:val="24"/>
                <w:szCs w:val="24"/>
              </w:rPr>
            </w:pPr>
          </w:p>
          <w:p w14:paraId="1991274B" w14:textId="77777777" w:rsidR="00E46D7F" w:rsidRPr="00715959" w:rsidRDefault="00E46D7F" w:rsidP="00BD550C">
            <w:pPr>
              <w:rPr>
                <w:rFonts w:ascii="Times New Roman" w:hAnsi="Times New Roman"/>
                <w:sz w:val="24"/>
                <w:szCs w:val="24"/>
              </w:rPr>
            </w:pPr>
          </w:p>
          <w:p w14:paraId="709D2DB4" w14:textId="77777777" w:rsidR="00E46D7F" w:rsidRDefault="00E46D7F" w:rsidP="00BD550C">
            <w:pPr>
              <w:rPr>
                <w:rFonts w:ascii="Times New Roman" w:hAnsi="Times New Roman"/>
                <w:bCs/>
                <w:sz w:val="24"/>
                <w:szCs w:val="24"/>
              </w:rPr>
            </w:pPr>
          </w:p>
          <w:p w14:paraId="58EF3AD7" w14:textId="77777777" w:rsidR="00E46D7F" w:rsidRPr="00715959" w:rsidRDefault="00E46D7F" w:rsidP="00BD550C">
            <w:pPr>
              <w:rPr>
                <w:rFonts w:ascii="Times New Roman" w:hAnsi="Times New Roman"/>
                <w:sz w:val="24"/>
                <w:szCs w:val="24"/>
              </w:rPr>
            </w:pPr>
            <w:r w:rsidRPr="00715959">
              <w:rPr>
                <w:rFonts w:ascii="Times New Roman" w:hAnsi="Times New Roman"/>
                <w:bCs/>
                <w:sz w:val="24"/>
                <w:szCs w:val="24"/>
              </w:rPr>
              <w:t>Использование цифровых технологий</w:t>
            </w:r>
            <w:r w:rsidRPr="00715959">
              <w:rPr>
                <w:rFonts w:ascii="Times New Roman" w:hAnsi="Times New Roman"/>
                <w:b/>
                <w:bCs/>
                <w:sz w:val="24"/>
                <w:szCs w:val="24"/>
              </w:rPr>
              <w:t>:</w:t>
            </w:r>
            <w:r w:rsidRPr="00715959">
              <w:rPr>
                <w:rFonts w:ascii="Times New Roman" w:hAnsi="Times New Roman"/>
                <w:sz w:val="24"/>
                <w:szCs w:val="24"/>
              </w:rPr>
              <w:t> мультимедийные</w:t>
            </w:r>
          </w:p>
          <w:p w14:paraId="6CB12C09" w14:textId="77777777" w:rsidR="00E46D7F" w:rsidRPr="00715959" w:rsidRDefault="00E46D7F" w:rsidP="00BD550C">
            <w:pPr>
              <w:rPr>
                <w:rFonts w:ascii="Times New Roman" w:hAnsi="Times New Roman"/>
                <w:sz w:val="24"/>
                <w:szCs w:val="24"/>
              </w:rPr>
            </w:pPr>
            <w:r w:rsidRPr="00715959">
              <w:rPr>
                <w:rFonts w:ascii="Times New Roman" w:hAnsi="Times New Roman"/>
                <w:sz w:val="24"/>
                <w:szCs w:val="24"/>
              </w:rPr>
              <w:t>средства (презентации, видео, интерактивные доски). </w:t>
            </w:r>
          </w:p>
          <w:p w14:paraId="63F33E9E" w14:textId="77777777" w:rsidR="00E46D7F" w:rsidRPr="00715959" w:rsidRDefault="00E46D7F" w:rsidP="00BD550C">
            <w:pPr>
              <w:rPr>
                <w:rFonts w:ascii="Times New Roman" w:hAnsi="Times New Roman"/>
                <w:sz w:val="24"/>
                <w:szCs w:val="24"/>
              </w:rPr>
            </w:pPr>
            <w:r w:rsidRPr="00715959">
              <w:rPr>
                <w:rFonts w:ascii="Times New Roman" w:hAnsi="Times New Roman"/>
                <w:sz w:val="24"/>
                <w:szCs w:val="24"/>
              </w:rPr>
              <w:t>Обсуждение/беседа,</w:t>
            </w:r>
          </w:p>
          <w:p w14:paraId="05B61C3A" w14:textId="77777777" w:rsidR="00E46D7F" w:rsidRPr="00715959" w:rsidRDefault="00E46D7F" w:rsidP="00BD550C">
            <w:pPr>
              <w:jc w:val="both"/>
              <w:rPr>
                <w:rFonts w:ascii="Times New Roman" w:eastAsia="Times New Roman" w:hAnsi="Times New Roman"/>
                <w:sz w:val="24"/>
                <w:szCs w:val="24"/>
                <w:lang w:eastAsia="ru-RU"/>
              </w:rPr>
            </w:pPr>
            <w:r w:rsidRPr="00715959">
              <w:rPr>
                <w:rFonts w:ascii="Times New Roman" w:eastAsia="Times New Roman" w:hAnsi="Times New Roman"/>
                <w:sz w:val="24"/>
                <w:szCs w:val="24"/>
                <w:lang w:eastAsia="ru-RU"/>
              </w:rPr>
              <w:t>творческое задание</w:t>
            </w:r>
          </w:p>
          <w:p w14:paraId="366594F8" w14:textId="77777777" w:rsidR="00E46D7F" w:rsidRPr="00715959" w:rsidRDefault="00E46D7F" w:rsidP="00BD550C">
            <w:pPr>
              <w:jc w:val="both"/>
              <w:rPr>
                <w:rFonts w:ascii="Times New Roman" w:eastAsia="Times New Roman" w:hAnsi="Times New Roman"/>
                <w:sz w:val="24"/>
                <w:szCs w:val="24"/>
                <w:lang w:eastAsia="ru-RU"/>
              </w:rPr>
            </w:pPr>
          </w:p>
          <w:p w14:paraId="7210B4E6" w14:textId="77777777" w:rsidR="00E46D7F" w:rsidRPr="00715959" w:rsidRDefault="00E46D7F" w:rsidP="00BD550C">
            <w:pPr>
              <w:jc w:val="both"/>
              <w:rPr>
                <w:rFonts w:ascii="Times New Roman" w:eastAsia="Times New Roman" w:hAnsi="Times New Roman"/>
                <w:sz w:val="24"/>
                <w:szCs w:val="24"/>
                <w:lang w:eastAsia="ru-RU"/>
              </w:rPr>
            </w:pPr>
          </w:p>
          <w:p w14:paraId="05F8CE59" w14:textId="77777777" w:rsidR="00E46D7F" w:rsidRPr="00715959" w:rsidRDefault="00E46D7F" w:rsidP="00BD550C">
            <w:pPr>
              <w:jc w:val="both"/>
              <w:rPr>
                <w:rFonts w:ascii="Times New Roman" w:eastAsia="Times New Roman" w:hAnsi="Times New Roman"/>
                <w:sz w:val="24"/>
                <w:szCs w:val="24"/>
                <w:lang w:eastAsia="ru-RU"/>
              </w:rPr>
            </w:pPr>
          </w:p>
          <w:p w14:paraId="3510EA4C" w14:textId="77777777" w:rsidR="00E46D7F" w:rsidRPr="00715959" w:rsidRDefault="00E46D7F" w:rsidP="00BD550C">
            <w:pPr>
              <w:jc w:val="both"/>
              <w:rPr>
                <w:rFonts w:ascii="Times New Roman" w:eastAsia="Times New Roman" w:hAnsi="Times New Roman"/>
                <w:sz w:val="24"/>
                <w:szCs w:val="24"/>
                <w:lang w:eastAsia="ru-RU"/>
              </w:rPr>
            </w:pPr>
          </w:p>
          <w:p w14:paraId="64F947C3" w14:textId="77777777" w:rsidR="00E46D7F" w:rsidRPr="00715959" w:rsidRDefault="00E46D7F" w:rsidP="00BD550C">
            <w:pPr>
              <w:jc w:val="both"/>
              <w:rPr>
                <w:rFonts w:ascii="Times New Roman" w:eastAsia="Times New Roman" w:hAnsi="Times New Roman"/>
                <w:sz w:val="24"/>
                <w:szCs w:val="24"/>
                <w:lang w:eastAsia="ru-RU"/>
              </w:rPr>
            </w:pPr>
          </w:p>
          <w:p w14:paraId="4A430218" w14:textId="77777777" w:rsidR="00E46D7F" w:rsidRPr="00715959" w:rsidRDefault="00E46D7F" w:rsidP="00BD550C">
            <w:pPr>
              <w:rPr>
                <w:rFonts w:ascii="Times New Roman" w:hAnsi="Times New Roman"/>
                <w:sz w:val="24"/>
                <w:szCs w:val="24"/>
              </w:rPr>
            </w:pPr>
            <w:r w:rsidRPr="00715959">
              <w:rPr>
                <w:rFonts w:ascii="Times New Roman" w:hAnsi="Times New Roman"/>
                <w:bCs/>
                <w:sz w:val="24"/>
                <w:szCs w:val="24"/>
              </w:rPr>
              <w:t>Использование цифровых технологий</w:t>
            </w:r>
            <w:r w:rsidRPr="00715959">
              <w:rPr>
                <w:rFonts w:ascii="Times New Roman" w:hAnsi="Times New Roman"/>
                <w:b/>
                <w:bCs/>
                <w:sz w:val="24"/>
                <w:szCs w:val="24"/>
              </w:rPr>
              <w:t>:</w:t>
            </w:r>
            <w:r w:rsidRPr="00715959">
              <w:rPr>
                <w:rFonts w:ascii="Times New Roman" w:hAnsi="Times New Roman"/>
                <w:sz w:val="24"/>
                <w:szCs w:val="24"/>
              </w:rPr>
              <w:t> мультимедийные</w:t>
            </w:r>
          </w:p>
          <w:p w14:paraId="07B42F09" w14:textId="77777777" w:rsidR="00E46D7F" w:rsidRPr="00715959" w:rsidRDefault="00E46D7F" w:rsidP="00BD550C">
            <w:pPr>
              <w:rPr>
                <w:rFonts w:ascii="Times New Roman" w:hAnsi="Times New Roman"/>
                <w:sz w:val="24"/>
                <w:szCs w:val="24"/>
              </w:rPr>
            </w:pPr>
            <w:r w:rsidRPr="00715959">
              <w:rPr>
                <w:rFonts w:ascii="Times New Roman" w:hAnsi="Times New Roman"/>
                <w:sz w:val="24"/>
                <w:szCs w:val="24"/>
              </w:rPr>
              <w:t>средства (презентации, видео, интерактивные доски). </w:t>
            </w:r>
          </w:p>
          <w:p w14:paraId="267D175B" w14:textId="77777777" w:rsidR="00E46D7F" w:rsidRPr="00715959" w:rsidRDefault="00E46D7F" w:rsidP="00BD550C">
            <w:pPr>
              <w:rPr>
                <w:rFonts w:ascii="Times New Roman" w:hAnsi="Times New Roman"/>
                <w:sz w:val="24"/>
                <w:szCs w:val="24"/>
              </w:rPr>
            </w:pPr>
            <w:r w:rsidRPr="00715959">
              <w:rPr>
                <w:rFonts w:ascii="Times New Roman" w:hAnsi="Times New Roman"/>
                <w:sz w:val="24"/>
                <w:szCs w:val="24"/>
              </w:rPr>
              <w:t>Обсуждение/беседа,</w:t>
            </w:r>
          </w:p>
          <w:p w14:paraId="27F5C28B" w14:textId="77777777" w:rsidR="00E46D7F" w:rsidRPr="00715959" w:rsidRDefault="00E46D7F" w:rsidP="00BD550C">
            <w:pPr>
              <w:jc w:val="both"/>
              <w:rPr>
                <w:rFonts w:ascii="Times New Roman" w:eastAsia="Times New Roman" w:hAnsi="Times New Roman"/>
                <w:sz w:val="24"/>
                <w:szCs w:val="24"/>
                <w:lang w:eastAsia="ru-RU"/>
              </w:rPr>
            </w:pPr>
            <w:r w:rsidRPr="00715959">
              <w:rPr>
                <w:rFonts w:ascii="Times New Roman" w:eastAsia="Times New Roman" w:hAnsi="Times New Roman"/>
                <w:sz w:val="24"/>
                <w:szCs w:val="24"/>
                <w:lang w:eastAsia="ru-RU"/>
              </w:rPr>
              <w:t>творческое задание</w:t>
            </w:r>
          </w:p>
          <w:p w14:paraId="1A352916" w14:textId="77777777" w:rsidR="00E46D7F" w:rsidRPr="00715959" w:rsidRDefault="00E46D7F" w:rsidP="00BD550C">
            <w:pPr>
              <w:jc w:val="both"/>
              <w:rPr>
                <w:rFonts w:ascii="Times New Roman" w:eastAsia="Times New Roman" w:hAnsi="Times New Roman"/>
                <w:sz w:val="24"/>
                <w:szCs w:val="24"/>
                <w:lang w:eastAsia="ru-RU"/>
              </w:rPr>
            </w:pPr>
          </w:p>
        </w:tc>
      </w:tr>
      <w:tr w:rsidR="00E46D7F" w:rsidRPr="00715959" w14:paraId="37475A30" w14:textId="77777777" w:rsidTr="00BD550C">
        <w:trPr>
          <w:trHeight w:val="425"/>
        </w:trPr>
        <w:tc>
          <w:tcPr>
            <w:tcW w:w="1818" w:type="dxa"/>
          </w:tcPr>
          <w:p w14:paraId="3D42D94E" w14:textId="77777777" w:rsidR="00E46D7F" w:rsidRPr="00715959" w:rsidRDefault="00E46D7F" w:rsidP="00BD550C">
            <w:pPr>
              <w:rPr>
                <w:rFonts w:ascii="Times New Roman" w:hAnsi="Times New Roman"/>
                <w:sz w:val="24"/>
                <w:szCs w:val="24"/>
              </w:rPr>
            </w:pPr>
          </w:p>
        </w:tc>
        <w:tc>
          <w:tcPr>
            <w:tcW w:w="2621" w:type="dxa"/>
          </w:tcPr>
          <w:p w14:paraId="4897574F" w14:textId="77777777" w:rsidR="00E46D7F" w:rsidRPr="00715959" w:rsidRDefault="00E46D7F" w:rsidP="00BD550C">
            <w:pPr>
              <w:ind w:left="32"/>
              <w:jc w:val="both"/>
              <w:rPr>
                <w:rFonts w:ascii="Times New Roman" w:eastAsiaTheme="minorEastAsia" w:hAnsi="Times New Roman"/>
                <w:b/>
                <w:bCs/>
                <w:color w:val="000000"/>
                <w:sz w:val="24"/>
                <w:szCs w:val="24"/>
                <w:lang w:eastAsia="ru-RU"/>
              </w:rPr>
            </w:pPr>
            <w:r w:rsidRPr="00715959">
              <w:rPr>
                <w:rFonts w:ascii="Times New Roman" w:eastAsiaTheme="minorEastAsia" w:hAnsi="Times New Roman"/>
                <w:b/>
                <w:bCs/>
                <w:color w:val="000000"/>
                <w:sz w:val="24"/>
                <w:szCs w:val="24"/>
                <w:lang w:val="en-US" w:eastAsia="ru-RU"/>
              </w:rPr>
              <w:t>3</w:t>
            </w:r>
            <w:r w:rsidRPr="00715959">
              <w:rPr>
                <w:rFonts w:ascii="Times New Roman" w:eastAsiaTheme="minorEastAsia" w:hAnsi="Times New Roman"/>
                <w:b/>
                <w:bCs/>
                <w:color w:val="000000"/>
                <w:sz w:val="24"/>
                <w:szCs w:val="24"/>
                <w:lang w:eastAsia="ru-RU"/>
              </w:rPr>
              <w:t xml:space="preserve">  семестр</w:t>
            </w:r>
          </w:p>
        </w:tc>
        <w:tc>
          <w:tcPr>
            <w:tcW w:w="1607" w:type="dxa"/>
          </w:tcPr>
          <w:p w14:paraId="70FD4099" w14:textId="77777777" w:rsidR="00E46D7F" w:rsidRPr="00715959" w:rsidRDefault="00E46D7F" w:rsidP="00BD550C">
            <w:pPr>
              <w:rPr>
                <w:rFonts w:ascii="Times New Roman" w:hAnsi="Times New Roman"/>
                <w:sz w:val="24"/>
                <w:szCs w:val="24"/>
              </w:rPr>
            </w:pPr>
          </w:p>
        </w:tc>
        <w:tc>
          <w:tcPr>
            <w:tcW w:w="3299" w:type="dxa"/>
          </w:tcPr>
          <w:p w14:paraId="3EA411B0" w14:textId="77777777" w:rsidR="00E46D7F" w:rsidRPr="00715959" w:rsidRDefault="00E46D7F" w:rsidP="00BD550C">
            <w:pPr>
              <w:rPr>
                <w:rFonts w:ascii="Times New Roman" w:hAnsi="Times New Roman"/>
                <w:bCs/>
                <w:sz w:val="24"/>
                <w:szCs w:val="24"/>
              </w:rPr>
            </w:pPr>
          </w:p>
        </w:tc>
      </w:tr>
      <w:tr w:rsidR="00E46D7F" w:rsidRPr="00715959" w14:paraId="12095274" w14:textId="77777777" w:rsidTr="00BD550C">
        <w:tc>
          <w:tcPr>
            <w:tcW w:w="1818" w:type="dxa"/>
          </w:tcPr>
          <w:p w14:paraId="475BC7B1" w14:textId="77777777" w:rsidR="00E46D7F" w:rsidRPr="00715959" w:rsidRDefault="00E46D7F" w:rsidP="00BD550C">
            <w:pPr>
              <w:rPr>
                <w:rFonts w:ascii="Times New Roman" w:hAnsi="Times New Roman"/>
                <w:sz w:val="24"/>
                <w:szCs w:val="24"/>
              </w:rPr>
            </w:pPr>
            <w:r w:rsidRPr="00715959">
              <w:rPr>
                <w:rFonts w:ascii="Times New Roman" w:hAnsi="Times New Roman"/>
                <w:sz w:val="24"/>
                <w:szCs w:val="24"/>
              </w:rPr>
              <w:t>Раздел 12.</w:t>
            </w:r>
          </w:p>
          <w:p w14:paraId="2708AC7E" w14:textId="77777777" w:rsidR="00E46D7F" w:rsidRPr="00715959" w:rsidRDefault="00E46D7F" w:rsidP="00BD550C">
            <w:pPr>
              <w:rPr>
                <w:rFonts w:ascii="Times New Roman" w:hAnsi="Times New Roman"/>
                <w:sz w:val="24"/>
                <w:szCs w:val="24"/>
              </w:rPr>
            </w:pPr>
          </w:p>
          <w:p w14:paraId="12CE136D" w14:textId="77777777" w:rsidR="00E46D7F" w:rsidRPr="00715959" w:rsidRDefault="00E46D7F" w:rsidP="00BD550C">
            <w:pPr>
              <w:rPr>
                <w:rFonts w:ascii="Times New Roman" w:hAnsi="Times New Roman"/>
                <w:sz w:val="24"/>
                <w:szCs w:val="24"/>
              </w:rPr>
            </w:pPr>
          </w:p>
          <w:p w14:paraId="06CBF22D" w14:textId="77777777" w:rsidR="00E46D7F" w:rsidRPr="00715959" w:rsidRDefault="00E46D7F" w:rsidP="00BD550C">
            <w:pPr>
              <w:rPr>
                <w:rFonts w:ascii="Times New Roman" w:hAnsi="Times New Roman"/>
                <w:sz w:val="24"/>
                <w:szCs w:val="24"/>
              </w:rPr>
            </w:pPr>
          </w:p>
          <w:p w14:paraId="591656F4" w14:textId="77777777" w:rsidR="00E46D7F" w:rsidRPr="00715959" w:rsidRDefault="00E46D7F" w:rsidP="00BD550C">
            <w:pPr>
              <w:rPr>
                <w:rFonts w:ascii="Times New Roman" w:hAnsi="Times New Roman"/>
                <w:sz w:val="24"/>
                <w:szCs w:val="24"/>
              </w:rPr>
            </w:pPr>
          </w:p>
          <w:p w14:paraId="4912A7BB" w14:textId="77777777" w:rsidR="00E46D7F" w:rsidRPr="00715959" w:rsidRDefault="00E46D7F" w:rsidP="00BD550C">
            <w:pPr>
              <w:rPr>
                <w:rFonts w:ascii="Times New Roman" w:hAnsi="Times New Roman"/>
                <w:sz w:val="24"/>
                <w:szCs w:val="24"/>
              </w:rPr>
            </w:pPr>
          </w:p>
          <w:p w14:paraId="6BB989A5" w14:textId="77777777" w:rsidR="00E46D7F" w:rsidRPr="00715959" w:rsidRDefault="00E46D7F" w:rsidP="00BD550C">
            <w:pPr>
              <w:rPr>
                <w:rFonts w:ascii="Times New Roman" w:hAnsi="Times New Roman"/>
                <w:sz w:val="24"/>
                <w:szCs w:val="24"/>
              </w:rPr>
            </w:pPr>
          </w:p>
          <w:p w14:paraId="47E2818B" w14:textId="77777777" w:rsidR="00E46D7F" w:rsidRPr="00715959" w:rsidRDefault="00E46D7F" w:rsidP="00BD550C">
            <w:pPr>
              <w:rPr>
                <w:rFonts w:ascii="Times New Roman" w:hAnsi="Times New Roman"/>
                <w:sz w:val="24"/>
                <w:szCs w:val="24"/>
              </w:rPr>
            </w:pPr>
          </w:p>
          <w:p w14:paraId="57907C0C" w14:textId="77777777" w:rsidR="00E46D7F" w:rsidRPr="00715959" w:rsidRDefault="00E46D7F" w:rsidP="00BD550C">
            <w:pPr>
              <w:rPr>
                <w:rFonts w:ascii="Times New Roman" w:hAnsi="Times New Roman"/>
                <w:sz w:val="24"/>
                <w:szCs w:val="24"/>
              </w:rPr>
            </w:pPr>
          </w:p>
          <w:p w14:paraId="5CF3CE4C" w14:textId="77777777" w:rsidR="00E46D7F" w:rsidRPr="00715959" w:rsidRDefault="00E46D7F" w:rsidP="00BD550C">
            <w:pPr>
              <w:rPr>
                <w:rFonts w:ascii="Times New Roman" w:hAnsi="Times New Roman"/>
                <w:sz w:val="24"/>
                <w:szCs w:val="24"/>
              </w:rPr>
            </w:pPr>
          </w:p>
          <w:p w14:paraId="103E0FB5" w14:textId="77777777" w:rsidR="00E46D7F" w:rsidRPr="00715959" w:rsidRDefault="00E46D7F" w:rsidP="00BD550C">
            <w:pPr>
              <w:rPr>
                <w:rFonts w:ascii="Times New Roman" w:hAnsi="Times New Roman"/>
                <w:sz w:val="24"/>
                <w:szCs w:val="24"/>
              </w:rPr>
            </w:pPr>
            <w:r w:rsidRPr="00715959">
              <w:rPr>
                <w:rFonts w:ascii="Times New Roman" w:hAnsi="Times New Roman"/>
                <w:sz w:val="24"/>
                <w:szCs w:val="24"/>
              </w:rPr>
              <w:t>Раздел 13.</w:t>
            </w:r>
          </w:p>
          <w:p w14:paraId="37ED3AEB" w14:textId="77777777" w:rsidR="00E46D7F" w:rsidRPr="00715959" w:rsidRDefault="00E46D7F" w:rsidP="00BD550C">
            <w:pPr>
              <w:rPr>
                <w:rFonts w:ascii="Times New Roman" w:hAnsi="Times New Roman"/>
                <w:sz w:val="24"/>
                <w:szCs w:val="24"/>
              </w:rPr>
            </w:pPr>
          </w:p>
          <w:p w14:paraId="22FA0AA3" w14:textId="77777777" w:rsidR="00E46D7F" w:rsidRPr="00715959" w:rsidRDefault="00E46D7F" w:rsidP="00BD550C">
            <w:pPr>
              <w:rPr>
                <w:rFonts w:ascii="Times New Roman" w:hAnsi="Times New Roman"/>
                <w:sz w:val="24"/>
                <w:szCs w:val="24"/>
              </w:rPr>
            </w:pPr>
          </w:p>
          <w:p w14:paraId="6D76CAB5" w14:textId="77777777" w:rsidR="00E46D7F" w:rsidRPr="00715959" w:rsidRDefault="00E46D7F" w:rsidP="00BD550C">
            <w:pPr>
              <w:rPr>
                <w:rFonts w:ascii="Times New Roman" w:hAnsi="Times New Roman"/>
                <w:sz w:val="24"/>
                <w:szCs w:val="24"/>
              </w:rPr>
            </w:pPr>
          </w:p>
          <w:p w14:paraId="014B6424" w14:textId="77777777" w:rsidR="00E46D7F" w:rsidRPr="00715959" w:rsidRDefault="00E46D7F" w:rsidP="00BD550C">
            <w:pPr>
              <w:rPr>
                <w:rFonts w:ascii="Times New Roman" w:hAnsi="Times New Roman"/>
                <w:sz w:val="24"/>
                <w:szCs w:val="24"/>
              </w:rPr>
            </w:pPr>
          </w:p>
          <w:p w14:paraId="444D5939" w14:textId="77777777" w:rsidR="00E46D7F" w:rsidRPr="00715959" w:rsidRDefault="00E46D7F" w:rsidP="00BD550C">
            <w:pPr>
              <w:rPr>
                <w:rFonts w:ascii="Times New Roman" w:hAnsi="Times New Roman"/>
                <w:sz w:val="24"/>
                <w:szCs w:val="24"/>
              </w:rPr>
            </w:pPr>
          </w:p>
          <w:p w14:paraId="6664B69F" w14:textId="77777777" w:rsidR="00E46D7F" w:rsidRPr="00715959" w:rsidRDefault="00E46D7F" w:rsidP="00BD550C">
            <w:pPr>
              <w:rPr>
                <w:rFonts w:ascii="Times New Roman" w:hAnsi="Times New Roman"/>
                <w:sz w:val="24"/>
                <w:szCs w:val="24"/>
              </w:rPr>
            </w:pPr>
          </w:p>
          <w:p w14:paraId="40BEF20A" w14:textId="77777777" w:rsidR="00E46D7F" w:rsidRPr="00715959" w:rsidRDefault="00E46D7F" w:rsidP="00BD550C">
            <w:pPr>
              <w:rPr>
                <w:rFonts w:ascii="Times New Roman" w:hAnsi="Times New Roman"/>
                <w:sz w:val="24"/>
                <w:szCs w:val="24"/>
              </w:rPr>
            </w:pPr>
          </w:p>
          <w:p w14:paraId="78584245" w14:textId="77777777" w:rsidR="00E46D7F" w:rsidRPr="00715959" w:rsidRDefault="00E46D7F" w:rsidP="00BD550C">
            <w:pPr>
              <w:rPr>
                <w:rFonts w:ascii="Times New Roman" w:hAnsi="Times New Roman"/>
                <w:sz w:val="24"/>
                <w:szCs w:val="24"/>
              </w:rPr>
            </w:pPr>
          </w:p>
          <w:p w14:paraId="6CF34CB2" w14:textId="77777777" w:rsidR="00E46D7F" w:rsidRPr="00715959" w:rsidRDefault="00E46D7F" w:rsidP="00BD550C">
            <w:pPr>
              <w:rPr>
                <w:rFonts w:ascii="Times New Roman" w:hAnsi="Times New Roman"/>
                <w:sz w:val="24"/>
                <w:szCs w:val="24"/>
              </w:rPr>
            </w:pPr>
          </w:p>
          <w:p w14:paraId="4CD23DC7" w14:textId="77777777" w:rsidR="00E46D7F" w:rsidRPr="00715959" w:rsidRDefault="00E46D7F" w:rsidP="00BD550C">
            <w:pPr>
              <w:rPr>
                <w:rFonts w:ascii="Times New Roman" w:hAnsi="Times New Roman"/>
                <w:sz w:val="24"/>
                <w:szCs w:val="24"/>
              </w:rPr>
            </w:pPr>
            <w:r w:rsidRPr="00715959">
              <w:rPr>
                <w:rFonts w:ascii="Times New Roman" w:hAnsi="Times New Roman"/>
                <w:sz w:val="24"/>
                <w:szCs w:val="24"/>
              </w:rPr>
              <w:t>Раздел 14</w:t>
            </w:r>
          </w:p>
          <w:p w14:paraId="3898D189" w14:textId="77777777" w:rsidR="00E46D7F" w:rsidRPr="00715959" w:rsidRDefault="00E46D7F" w:rsidP="00BD550C">
            <w:pPr>
              <w:rPr>
                <w:rFonts w:ascii="Times New Roman" w:hAnsi="Times New Roman"/>
                <w:sz w:val="24"/>
                <w:szCs w:val="24"/>
              </w:rPr>
            </w:pPr>
          </w:p>
          <w:p w14:paraId="59AB513B" w14:textId="77777777" w:rsidR="00E46D7F" w:rsidRPr="00715959" w:rsidRDefault="00E46D7F" w:rsidP="00BD550C">
            <w:pPr>
              <w:rPr>
                <w:rFonts w:ascii="Times New Roman" w:hAnsi="Times New Roman"/>
                <w:sz w:val="24"/>
                <w:szCs w:val="24"/>
              </w:rPr>
            </w:pPr>
          </w:p>
          <w:p w14:paraId="1C5823D2" w14:textId="77777777" w:rsidR="00E46D7F" w:rsidRPr="00715959" w:rsidRDefault="00E46D7F" w:rsidP="00BD550C">
            <w:pPr>
              <w:rPr>
                <w:rFonts w:ascii="Times New Roman" w:hAnsi="Times New Roman"/>
                <w:sz w:val="24"/>
                <w:szCs w:val="24"/>
              </w:rPr>
            </w:pPr>
          </w:p>
          <w:p w14:paraId="7C62EB87" w14:textId="77777777" w:rsidR="00E46D7F" w:rsidRPr="00715959" w:rsidRDefault="00E46D7F" w:rsidP="00BD550C">
            <w:pPr>
              <w:rPr>
                <w:rFonts w:ascii="Times New Roman" w:hAnsi="Times New Roman"/>
                <w:sz w:val="24"/>
                <w:szCs w:val="24"/>
              </w:rPr>
            </w:pPr>
          </w:p>
          <w:p w14:paraId="79F29BBE" w14:textId="77777777" w:rsidR="00E46D7F" w:rsidRPr="00715959" w:rsidRDefault="00E46D7F" w:rsidP="00BD550C">
            <w:pPr>
              <w:rPr>
                <w:rFonts w:ascii="Times New Roman" w:hAnsi="Times New Roman"/>
                <w:sz w:val="24"/>
                <w:szCs w:val="24"/>
              </w:rPr>
            </w:pPr>
          </w:p>
          <w:p w14:paraId="6B4DB20B" w14:textId="77777777" w:rsidR="00E46D7F" w:rsidRPr="00715959" w:rsidRDefault="00E46D7F" w:rsidP="00BD550C">
            <w:pPr>
              <w:rPr>
                <w:rFonts w:ascii="Times New Roman" w:hAnsi="Times New Roman"/>
                <w:sz w:val="24"/>
                <w:szCs w:val="24"/>
              </w:rPr>
            </w:pPr>
          </w:p>
          <w:p w14:paraId="1EB4511A" w14:textId="77777777" w:rsidR="00E46D7F" w:rsidRPr="00715959" w:rsidRDefault="00E46D7F" w:rsidP="00BD550C">
            <w:pPr>
              <w:rPr>
                <w:rFonts w:ascii="Times New Roman" w:hAnsi="Times New Roman"/>
                <w:sz w:val="24"/>
                <w:szCs w:val="24"/>
              </w:rPr>
            </w:pPr>
          </w:p>
          <w:p w14:paraId="069804BA" w14:textId="77777777" w:rsidR="00E46D7F" w:rsidRPr="00715959" w:rsidRDefault="00E46D7F" w:rsidP="00BD550C">
            <w:pPr>
              <w:rPr>
                <w:rFonts w:ascii="Times New Roman" w:hAnsi="Times New Roman"/>
                <w:sz w:val="24"/>
                <w:szCs w:val="24"/>
              </w:rPr>
            </w:pPr>
          </w:p>
          <w:p w14:paraId="10FA027B" w14:textId="77777777" w:rsidR="00E46D7F" w:rsidRPr="00715959" w:rsidRDefault="00E46D7F" w:rsidP="00BD550C">
            <w:pPr>
              <w:rPr>
                <w:rFonts w:ascii="Times New Roman" w:hAnsi="Times New Roman"/>
                <w:sz w:val="24"/>
                <w:szCs w:val="24"/>
              </w:rPr>
            </w:pPr>
          </w:p>
          <w:p w14:paraId="623DD0EB" w14:textId="77777777" w:rsidR="00E46D7F" w:rsidRPr="00715959" w:rsidRDefault="00E46D7F" w:rsidP="00BD550C">
            <w:pPr>
              <w:rPr>
                <w:rFonts w:ascii="Times New Roman" w:hAnsi="Times New Roman"/>
                <w:sz w:val="24"/>
                <w:szCs w:val="24"/>
              </w:rPr>
            </w:pPr>
          </w:p>
          <w:p w14:paraId="7884B5F6" w14:textId="77777777" w:rsidR="00E46D7F" w:rsidRPr="00715959" w:rsidRDefault="00E46D7F" w:rsidP="00BD550C">
            <w:pPr>
              <w:rPr>
                <w:rFonts w:ascii="Times New Roman" w:hAnsi="Times New Roman"/>
                <w:sz w:val="24"/>
                <w:szCs w:val="24"/>
              </w:rPr>
            </w:pPr>
          </w:p>
          <w:p w14:paraId="1645A278" w14:textId="77777777" w:rsidR="00E46D7F" w:rsidRPr="00715959" w:rsidRDefault="00E46D7F" w:rsidP="00BD550C">
            <w:pPr>
              <w:rPr>
                <w:rFonts w:ascii="Times New Roman" w:hAnsi="Times New Roman"/>
                <w:sz w:val="24"/>
                <w:szCs w:val="24"/>
              </w:rPr>
            </w:pPr>
          </w:p>
          <w:p w14:paraId="08769211" w14:textId="77777777" w:rsidR="00E46D7F" w:rsidRPr="00715959" w:rsidRDefault="00E46D7F" w:rsidP="00BD550C">
            <w:pPr>
              <w:rPr>
                <w:rFonts w:ascii="Times New Roman" w:hAnsi="Times New Roman"/>
                <w:sz w:val="24"/>
                <w:szCs w:val="24"/>
              </w:rPr>
            </w:pPr>
            <w:r w:rsidRPr="00715959">
              <w:rPr>
                <w:rFonts w:ascii="Times New Roman" w:hAnsi="Times New Roman"/>
                <w:sz w:val="24"/>
                <w:szCs w:val="24"/>
              </w:rPr>
              <w:t>Раздел 15.</w:t>
            </w:r>
          </w:p>
          <w:p w14:paraId="47CE39B1" w14:textId="77777777" w:rsidR="00E46D7F" w:rsidRPr="00715959" w:rsidRDefault="00E46D7F" w:rsidP="00BD550C">
            <w:pPr>
              <w:rPr>
                <w:rFonts w:ascii="Times New Roman" w:hAnsi="Times New Roman"/>
                <w:sz w:val="24"/>
                <w:szCs w:val="24"/>
              </w:rPr>
            </w:pPr>
          </w:p>
          <w:p w14:paraId="4D8818E3" w14:textId="77777777" w:rsidR="00E46D7F" w:rsidRPr="00715959" w:rsidRDefault="00E46D7F" w:rsidP="00BD550C">
            <w:pPr>
              <w:rPr>
                <w:rFonts w:ascii="Times New Roman" w:hAnsi="Times New Roman"/>
                <w:sz w:val="24"/>
                <w:szCs w:val="24"/>
              </w:rPr>
            </w:pPr>
          </w:p>
          <w:p w14:paraId="792F9148" w14:textId="77777777" w:rsidR="00E46D7F" w:rsidRPr="00715959" w:rsidRDefault="00E46D7F" w:rsidP="00BD550C">
            <w:pPr>
              <w:rPr>
                <w:rFonts w:ascii="Times New Roman" w:hAnsi="Times New Roman"/>
                <w:sz w:val="24"/>
                <w:szCs w:val="24"/>
              </w:rPr>
            </w:pPr>
          </w:p>
          <w:p w14:paraId="30E568AD" w14:textId="77777777" w:rsidR="00E46D7F" w:rsidRPr="00715959" w:rsidRDefault="00E46D7F" w:rsidP="00BD550C">
            <w:pPr>
              <w:rPr>
                <w:rFonts w:ascii="Times New Roman" w:hAnsi="Times New Roman"/>
                <w:sz w:val="24"/>
                <w:szCs w:val="24"/>
              </w:rPr>
            </w:pPr>
          </w:p>
          <w:p w14:paraId="6BED6F84" w14:textId="77777777" w:rsidR="00E46D7F" w:rsidRPr="00715959" w:rsidRDefault="00E46D7F" w:rsidP="00BD550C">
            <w:pPr>
              <w:rPr>
                <w:rFonts w:ascii="Times New Roman" w:hAnsi="Times New Roman"/>
                <w:sz w:val="24"/>
                <w:szCs w:val="24"/>
              </w:rPr>
            </w:pPr>
          </w:p>
          <w:p w14:paraId="0EDBFD6A" w14:textId="77777777" w:rsidR="00E46D7F" w:rsidRPr="00715959" w:rsidRDefault="00E46D7F" w:rsidP="00BD550C">
            <w:pPr>
              <w:rPr>
                <w:rFonts w:ascii="Times New Roman" w:hAnsi="Times New Roman"/>
                <w:sz w:val="24"/>
                <w:szCs w:val="24"/>
              </w:rPr>
            </w:pPr>
          </w:p>
          <w:p w14:paraId="289572B2" w14:textId="77777777" w:rsidR="00E46D7F" w:rsidRPr="00715959" w:rsidRDefault="00E46D7F" w:rsidP="00BD550C">
            <w:pPr>
              <w:rPr>
                <w:rFonts w:ascii="Times New Roman" w:hAnsi="Times New Roman"/>
                <w:sz w:val="24"/>
                <w:szCs w:val="24"/>
              </w:rPr>
            </w:pPr>
          </w:p>
          <w:p w14:paraId="085DF06F" w14:textId="77777777" w:rsidR="00E46D7F" w:rsidRPr="00715959" w:rsidRDefault="00E46D7F" w:rsidP="00BD550C">
            <w:pPr>
              <w:rPr>
                <w:rFonts w:ascii="Times New Roman" w:hAnsi="Times New Roman"/>
                <w:sz w:val="24"/>
                <w:szCs w:val="24"/>
              </w:rPr>
            </w:pPr>
          </w:p>
          <w:p w14:paraId="16DD76AB" w14:textId="77777777" w:rsidR="00E46D7F" w:rsidRPr="00715959" w:rsidRDefault="00E46D7F" w:rsidP="00BD550C">
            <w:pPr>
              <w:rPr>
                <w:rFonts w:ascii="Times New Roman" w:hAnsi="Times New Roman"/>
                <w:sz w:val="24"/>
                <w:szCs w:val="24"/>
              </w:rPr>
            </w:pPr>
            <w:r w:rsidRPr="00715959">
              <w:rPr>
                <w:rFonts w:ascii="Times New Roman" w:hAnsi="Times New Roman"/>
                <w:sz w:val="24"/>
                <w:szCs w:val="24"/>
              </w:rPr>
              <w:t>Раздел 16.</w:t>
            </w:r>
          </w:p>
          <w:p w14:paraId="491E3545" w14:textId="77777777" w:rsidR="00E46D7F" w:rsidRPr="00715959" w:rsidRDefault="00E46D7F" w:rsidP="00BD550C">
            <w:pPr>
              <w:rPr>
                <w:rFonts w:ascii="Times New Roman" w:hAnsi="Times New Roman"/>
                <w:sz w:val="24"/>
                <w:szCs w:val="24"/>
              </w:rPr>
            </w:pPr>
          </w:p>
          <w:p w14:paraId="26EE65EB" w14:textId="77777777" w:rsidR="00E46D7F" w:rsidRPr="00715959" w:rsidRDefault="00E46D7F" w:rsidP="00BD550C">
            <w:pPr>
              <w:rPr>
                <w:rFonts w:ascii="Times New Roman" w:hAnsi="Times New Roman"/>
                <w:sz w:val="24"/>
                <w:szCs w:val="24"/>
              </w:rPr>
            </w:pPr>
          </w:p>
          <w:p w14:paraId="22C8B7A6" w14:textId="77777777" w:rsidR="00E46D7F" w:rsidRPr="00715959" w:rsidRDefault="00E46D7F" w:rsidP="00BD550C">
            <w:pPr>
              <w:rPr>
                <w:rFonts w:ascii="Times New Roman" w:hAnsi="Times New Roman"/>
                <w:sz w:val="24"/>
                <w:szCs w:val="24"/>
              </w:rPr>
            </w:pPr>
          </w:p>
          <w:p w14:paraId="093A1587" w14:textId="77777777" w:rsidR="00E46D7F" w:rsidRPr="00715959" w:rsidRDefault="00E46D7F" w:rsidP="00BD550C">
            <w:pPr>
              <w:rPr>
                <w:rFonts w:ascii="Times New Roman" w:hAnsi="Times New Roman"/>
                <w:sz w:val="24"/>
                <w:szCs w:val="24"/>
              </w:rPr>
            </w:pPr>
          </w:p>
          <w:p w14:paraId="145894B1" w14:textId="77777777" w:rsidR="00E46D7F" w:rsidRPr="00715959" w:rsidRDefault="00E46D7F" w:rsidP="00BD550C">
            <w:pPr>
              <w:rPr>
                <w:rFonts w:ascii="Times New Roman" w:hAnsi="Times New Roman"/>
                <w:sz w:val="24"/>
                <w:szCs w:val="24"/>
              </w:rPr>
            </w:pPr>
          </w:p>
          <w:p w14:paraId="254D0A11" w14:textId="77777777" w:rsidR="00E46D7F" w:rsidRPr="00715959" w:rsidRDefault="00E46D7F" w:rsidP="00BD550C">
            <w:pPr>
              <w:rPr>
                <w:rFonts w:ascii="Times New Roman" w:hAnsi="Times New Roman"/>
                <w:sz w:val="24"/>
                <w:szCs w:val="24"/>
              </w:rPr>
            </w:pPr>
          </w:p>
          <w:p w14:paraId="1787F7C2" w14:textId="77777777" w:rsidR="00E46D7F" w:rsidRPr="00715959" w:rsidRDefault="00E46D7F" w:rsidP="00BD550C">
            <w:pPr>
              <w:rPr>
                <w:rFonts w:ascii="Times New Roman" w:hAnsi="Times New Roman"/>
                <w:sz w:val="24"/>
                <w:szCs w:val="24"/>
              </w:rPr>
            </w:pPr>
          </w:p>
        </w:tc>
        <w:tc>
          <w:tcPr>
            <w:tcW w:w="2621" w:type="dxa"/>
          </w:tcPr>
          <w:p w14:paraId="56388F30" w14:textId="77777777" w:rsidR="00E46D7F" w:rsidRPr="00715959" w:rsidRDefault="00E46D7F" w:rsidP="00BD550C">
            <w:pPr>
              <w:rPr>
                <w:rFonts w:ascii="Times New Roman" w:eastAsiaTheme="minorEastAsia" w:hAnsi="Times New Roman"/>
                <w:sz w:val="24"/>
                <w:szCs w:val="24"/>
                <w:lang w:val="fr-FR" w:eastAsia="ru-RU"/>
              </w:rPr>
            </w:pPr>
            <w:r w:rsidRPr="00715959">
              <w:rPr>
                <w:rFonts w:ascii="Times New Roman" w:eastAsiaTheme="minorEastAsia" w:hAnsi="Times New Roman"/>
                <w:sz w:val="24"/>
                <w:szCs w:val="24"/>
                <w:lang w:val="fr-FR" w:eastAsia="ru-RU"/>
              </w:rPr>
              <w:lastRenderedPageBreak/>
              <w:t>A votre santé !</w:t>
            </w:r>
          </w:p>
          <w:p w14:paraId="52DA09BD" w14:textId="77777777" w:rsidR="00E46D7F" w:rsidRPr="00715959" w:rsidRDefault="00E46D7F" w:rsidP="00BD550C">
            <w:pPr>
              <w:rPr>
                <w:rFonts w:ascii="Times New Roman" w:eastAsiaTheme="minorEastAsia" w:hAnsi="Times New Roman"/>
                <w:bCs/>
                <w:sz w:val="24"/>
                <w:szCs w:val="24"/>
                <w:lang w:val="fr-FR" w:eastAsia="ru-RU"/>
              </w:rPr>
            </w:pPr>
            <w:r w:rsidRPr="00715959">
              <w:rPr>
                <w:rFonts w:ascii="Times New Roman" w:eastAsiaTheme="minorEastAsia" w:hAnsi="Times New Roman"/>
                <w:sz w:val="24"/>
                <w:szCs w:val="24"/>
                <w:lang w:val="fr-FR" w:eastAsia="ru-RU"/>
              </w:rPr>
              <w:t>Santé et maladie. La description physique. La médecine humanitaire :MSF, MDM.</w:t>
            </w:r>
          </w:p>
          <w:p w14:paraId="11B487AE" w14:textId="77777777" w:rsidR="00E46D7F" w:rsidRPr="00715959" w:rsidRDefault="00E46D7F" w:rsidP="00BD550C">
            <w:pPr>
              <w:rPr>
                <w:rFonts w:ascii="Times New Roman" w:eastAsiaTheme="minorEastAsia" w:hAnsi="Times New Roman"/>
                <w:bCs/>
                <w:sz w:val="24"/>
                <w:szCs w:val="24"/>
                <w:lang w:val="fr-FR" w:eastAsia="ru-RU"/>
              </w:rPr>
            </w:pPr>
            <w:r w:rsidRPr="00715959">
              <w:rPr>
                <w:rFonts w:ascii="Times New Roman" w:eastAsiaTheme="minorEastAsia" w:hAnsi="Times New Roman"/>
                <w:bCs/>
                <w:sz w:val="24"/>
                <w:szCs w:val="24"/>
                <w:lang w:val="fr-FR" w:eastAsia="ru-RU"/>
              </w:rPr>
              <w:t>Chomage.</w:t>
            </w:r>
          </w:p>
          <w:p w14:paraId="55C5E6E4" w14:textId="77777777" w:rsidR="00E46D7F" w:rsidRPr="00715959" w:rsidRDefault="00E46D7F" w:rsidP="00BD550C">
            <w:pPr>
              <w:shd w:val="clear" w:color="auto" w:fill="FFFFFF"/>
              <w:ind w:left="29" w:right="25"/>
              <w:rPr>
                <w:rFonts w:ascii="Times New Roman" w:eastAsiaTheme="minorEastAsia" w:hAnsi="Times New Roman"/>
                <w:bCs/>
                <w:color w:val="000000"/>
                <w:sz w:val="24"/>
                <w:szCs w:val="24"/>
                <w:lang w:val="fr-FR" w:eastAsia="ru-RU"/>
              </w:rPr>
            </w:pPr>
            <w:r w:rsidRPr="00715959">
              <w:rPr>
                <w:rFonts w:ascii="Times New Roman" w:eastAsiaTheme="minorEastAsia" w:hAnsi="Times New Roman"/>
                <w:bCs/>
                <w:color w:val="000000"/>
                <w:sz w:val="24"/>
                <w:szCs w:val="24"/>
                <w:lang w:val="fr-FR" w:eastAsia="ru-RU"/>
              </w:rPr>
              <w:t>Lecture à domicile.</w:t>
            </w:r>
          </w:p>
          <w:p w14:paraId="24379A03" w14:textId="77777777" w:rsidR="00E46D7F" w:rsidRPr="00715959" w:rsidRDefault="00E46D7F" w:rsidP="00BD550C">
            <w:pPr>
              <w:rPr>
                <w:rFonts w:ascii="Times New Roman" w:eastAsiaTheme="minorEastAsia" w:hAnsi="Times New Roman"/>
                <w:sz w:val="24"/>
                <w:szCs w:val="24"/>
                <w:lang w:val="fr-FR" w:eastAsia="ru-RU"/>
              </w:rPr>
            </w:pPr>
            <w:r w:rsidRPr="00715959">
              <w:rPr>
                <w:rFonts w:ascii="Times New Roman" w:eastAsiaTheme="minorEastAsia" w:hAnsi="Times New Roman"/>
                <w:sz w:val="24"/>
                <w:szCs w:val="24"/>
                <w:lang w:val="fr-FR" w:eastAsia="ru-RU"/>
              </w:rPr>
              <w:t>Interprétation du texte.</w:t>
            </w:r>
          </w:p>
          <w:p w14:paraId="041C2F1F" w14:textId="77777777" w:rsidR="00E46D7F" w:rsidRPr="00715959" w:rsidRDefault="00E46D7F" w:rsidP="00BD550C">
            <w:pPr>
              <w:rPr>
                <w:rFonts w:ascii="Times New Roman" w:eastAsiaTheme="minorEastAsia" w:hAnsi="Times New Roman"/>
                <w:sz w:val="24"/>
                <w:szCs w:val="24"/>
                <w:lang w:val="fr-FR" w:eastAsia="ru-RU"/>
              </w:rPr>
            </w:pPr>
          </w:p>
          <w:p w14:paraId="48487D6C" w14:textId="77777777" w:rsidR="00E46D7F" w:rsidRPr="00715959" w:rsidRDefault="00E46D7F" w:rsidP="00BD550C">
            <w:pPr>
              <w:rPr>
                <w:rFonts w:ascii="Times New Roman" w:eastAsiaTheme="minorEastAsia" w:hAnsi="Times New Roman"/>
                <w:sz w:val="24"/>
                <w:szCs w:val="24"/>
                <w:lang w:val="fr-FR" w:eastAsia="ru-RU"/>
              </w:rPr>
            </w:pPr>
            <w:r w:rsidRPr="00715959">
              <w:rPr>
                <w:rFonts w:ascii="Times New Roman" w:eastAsiaTheme="minorEastAsia" w:hAnsi="Times New Roman"/>
                <w:sz w:val="24"/>
                <w:szCs w:val="24"/>
                <w:lang w:val="fr-FR" w:eastAsia="ru-RU"/>
              </w:rPr>
              <w:t>Chassez le naturel.</w:t>
            </w:r>
          </w:p>
          <w:p w14:paraId="200064D0" w14:textId="77777777" w:rsidR="00E46D7F" w:rsidRPr="00715959" w:rsidRDefault="00E46D7F" w:rsidP="00BD550C">
            <w:pPr>
              <w:rPr>
                <w:rFonts w:ascii="Times New Roman" w:eastAsiaTheme="minorEastAsia" w:hAnsi="Times New Roman"/>
                <w:sz w:val="24"/>
                <w:szCs w:val="24"/>
                <w:lang w:val="fr-FR" w:eastAsia="ru-RU"/>
              </w:rPr>
            </w:pPr>
            <w:r w:rsidRPr="00715959">
              <w:rPr>
                <w:rFonts w:ascii="Times New Roman" w:eastAsiaTheme="minorEastAsia" w:hAnsi="Times New Roman"/>
                <w:sz w:val="24"/>
                <w:szCs w:val="24"/>
                <w:lang w:val="fr-FR" w:eastAsia="ru-RU"/>
              </w:rPr>
              <w:t>L’environnement. Les problèmes écologiques. Les zoo et les parcs animalier. La météo.</w:t>
            </w:r>
          </w:p>
          <w:p w14:paraId="4A284B77" w14:textId="77777777" w:rsidR="00E46D7F" w:rsidRPr="00715959" w:rsidRDefault="00E46D7F" w:rsidP="00BD550C">
            <w:pPr>
              <w:rPr>
                <w:rFonts w:ascii="Times New Roman" w:eastAsiaTheme="minorEastAsia" w:hAnsi="Times New Roman"/>
                <w:bCs/>
                <w:sz w:val="24"/>
                <w:szCs w:val="24"/>
                <w:lang w:val="fr-FR" w:eastAsia="ru-RU"/>
              </w:rPr>
            </w:pPr>
            <w:r w:rsidRPr="00715959">
              <w:rPr>
                <w:rFonts w:ascii="Times New Roman" w:eastAsiaTheme="minorEastAsia" w:hAnsi="Times New Roman"/>
                <w:bCs/>
                <w:sz w:val="24"/>
                <w:szCs w:val="24"/>
                <w:lang w:val="fr-FR" w:eastAsia="ru-RU"/>
              </w:rPr>
              <w:t>Politique.</w:t>
            </w:r>
          </w:p>
          <w:p w14:paraId="06E3EE26" w14:textId="77777777" w:rsidR="00E46D7F" w:rsidRPr="00715959" w:rsidRDefault="00E46D7F" w:rsidP="00BD550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jc w:val="both"/>
              <w:rPr>
                <w:rFonts w:ascii="Times New Roman" w:eastAsiaTheme="minorEastAsia" w:hAnsi="Times New Roman"/>
                <w:bCs/>
                <w:color w:val="000000"/>
                <w:sz w:val="24"/>
                <w:szCs w:val="24"/>
                <w:lang w:val="fr-FR" w:eastAsia="ru-RU"/>
              </w:rPr>
            </w:pPr>
            <w:r w:rsidRPr="00715959">
              <w:rPr>
                <w:rFonts w:ascii="Times New Roman" w:eastAsiaTheme="minorEastAsia" w:hAnsi="Times New Roman"/>
                <w:bCs/>
                <w:color w:val="000000"/>
                <w:sz w:val="24"/>
                <w:szCs w:val="24"/>
                <w:lang w:val="fr-FR" w:eastAsia="ru-RU"/>
              </w:rPr>
              <w:t>Lecture à domicile.</w:t>
            </w:r>
          </w:p>
          <w:p w14:paraId="7133DA14" w14:textId="77777777" w:rsidR="00E46D7F" w:rsidRPr="00715959" w:rsidRDefault="00E46D7F" w:rsidP="00BD550C">
            <w:pPr>
              <w:shd w:val="clear" w:color="auto" w:fill="FFFFFF"/>
              <w:ind w:right="-2"/>
              <w:rPr>
                <w:rFonts w:ascii="Times New Roman" w:eastAsiaTheme="minorEastAsia" w:hAnsi="Times New Roman"/>
                <w:sz w:val="24"/>
                <w:szCs w:val="24"/>
                <w:lang w:val="fr-FR" w:eastAsia="ru-RU"/>
              </w:rPr>
            </w:pPr>
            <w:r w:rsidRPr="00715959">
              <w:rPr>
                <w:rFonts w:ascii="Times New Roman" w:eastAsiaTheme="minorEastAsia" w:hAnsi="Times New Roman"/>
                <w:sz w:val="24"/>
                <w:szCs w:val="24"/>
                <w:lang w:val="fr-FR" w:eastAsia="ru-RU"/>
              </w:rPr>
              <w:t>Interprétation du texte.</w:t>
            </w:r>
          </w:p>
          <w:p w14:paraId="6D422CE5" w14:textId="77777777" w:rsidR="00E46D7F" w:rsidRPr="00715959" w:rsidRDefault="00E46D7F" w:rsidP="00BD550C">
            <w:pPr>
              <w:shd w:val="clear" w:color="auto" w:fill="FFFFFF"/>
              <w:ind w:right="-2"/>
              <w:rPr>
                <w:rFonts w:ascii="Times New Roman" w:eastAsiaTheme="minorEastAsia" w:hAnsi="Times New Roman"/>
                <w:sz w:val="24"/>
                <w:szCs w:val="24"/>
                <w:lang w:val="fr-FR" w:eastAsia="ru-RU"/>
              </w:rPr>
            </w:pPr>
          </w:p>
          <w:p w14:paraId="1EC1424F" w14:textId="77777777" w:rsidR="00E46D7F" w:rsidRPr="00715959" w:rsidRDefault="00E46D7F" w:rsidP="00BD550C">
            <w:pPr>
              <w:rPr>
                <w:rFonts w:ascii="Times New Roman" w:eastAsiaTheme="minorEastAsia" w:hAnsi="Times New Roman"/>
                <w:sz w:val="24"/>
                <w:szCs w:val="24"/>
                <w:lang w:val="fr-FR" w:eastAsia="ru-RU"/>
              </w:rPr>
            </w:pPr>
            <w:r w:rsidRPr="00715959">
              <w:rPr>
                <w:rFonts w:ascii="Times New Roman" w:eastAsiaTheme="minorEastAsia" w:hAnsi="Times New Roman"/>
                <w:sz w:val="24"/>
                <w:szCs w:val="24"/>
                <w:lang w:val="fr-FR" w:eastAsia="ru-RU"/>
              </w:rPr>
              <w:t>De vous à moi</w:t>
            </w:r>
          </w:p>
          <w:p w14:paraId="77198093" w14:textId="77777777" w:rsidR="00E46D7F" w:rsidRPr="00715959" w:rsidRDefault="00E46D7F" w:rsidP="00BD550C">
            <w:pPr>
              <w:rPr>
                <w:rFonts w:ascii="Times New Roman" w:eastAsiaTheme="minorEastAsia" w:hAnsi="Times New Roman"/>
                <w:sz w:val="24"/>
                <w:szCs w:val="24"/>
                <w:lang w:val="fr-FR" w:eastAsia="ru-RU"/>
              </w:rPr>
            </w:pPr>
            <w:r w:rsidRPr="00715959">
              <w:rPr>
                <w:rFonts w:ascii="Times New Roman" w:eastAsiaTheme="minorEastAsia" w:hAnsi="Times New Roman"/>
                <w:sz w:val="24"/>
                <w:szCs w:val="24"/>
                <w:lang w:val="fr-FR" w:eastAsia="ru-RU"/>
              </w:rPr>
              <w:t xml:space="preserve">Vie quotidienne (ménage). Vie quotidienne en France. </w:t>
            </w:r>
          </w:p>
          <w:p w14:paraId="28668A3B" w14:textId="77777777" w:rsidR="00E46D7F" w:rsidRPr="00715959" w:rsidRDefault="00E46D7F" w:rsidP="00BD550C">
            <w:pPr>
              <w:rPr>
                <w:rFonts w:ascii="Times New Roman" w:eastAsiaTheme="minorEastAsia" w:hAnsi="Times New Roman"/>
                <w:sz w:val="24"/>
                <w:szCs w:val="24"/>
                <w:lang w:val="fr-FR" w:eastAsia="ru-RU"/>
              </w:rPr>
            </w:pPr>
            <w:r w:rsidRPr="00715959">
              <w:rPr>
                <w:rFonts w:ascii="Times New Roman" w:eastAsiaTheme="minorEastAsia" w:hAnsi="Times New Roman"/>
                <w:sz w:val="24"/>
                <w:szCs w:val="24"/>
                <w:lang w:val="fr-FR" w:eastAsia="ru-RU"/>
              </w:rPr>
              <w:t>Le logement des Français, les préoccupations des Français.</w:t>
            </w:r>
          </w:p>
          <w:p w14:paraId="00D1B29C" w14:textId="77777777" w:rsidR="00E46D7F" w:rsidRPr="00715959" w:rsidRDefault="00E46D7F" w:rsidP="00BD550C">
            <w:pPr>
              <w:rPr>
                <w:rFonts w:ascii="Times New Roman" w:eastAsiaTheme="minorEastAsia" w:hAnsi="Times New Roman"/>
                <w:sz w:val="24"/>
                <w:szCs w:val="24"/>
                <w:lang w:val="fr-FR" w:eastAsia="ru-RU"/>
              </w:rPr>
            </w:pPr>
            <w:r w:rsidRPr="00715959">
              <w:rPr>
                <w:rFonts w:ascii="Times New Roman" w:eastAsiaTheme="minorEastAsia" w:hAnsi="Times New Roman"/>
                <w:sz w:val="24"/>
                <w:szCs w:val="24"/>
                <w:lang w:val="fr-FR" w:eastAsia="ru-RU"/>
              </w:rPr>
              <w:t>Environnement.</w:t>
            </w:r>
          </w:p>
          <w:p w14:paraId="07BDAE7E" w14:textId="77777777" w:rsidR="00E46D7F" w:rsidRPr="00715959" w:rsidRDefault="00E46D7F" w:rsidP="00BD550C">
            <w:pPr>
              <w:shd w:val="clear" w:color="auto" w:fill="FFFFFF"/>
              <w:ind w:left="29" w:right="53"/>
              <w:rPr>
                <w:rFonts w:ascii="Times New Roman" w:eastAsiaTheme="minorEastAsia" w:hAnsi="Times New Roman"/>
                <w:bCs/>
                <w:color w:val="000000"/>
                <w:sz w:val="24"/>
                <w:szCs w:val="24"/>
                <w:lang w:val="fr-FR" w:eastAsia="ru-RU"/>
              </w:rPr>
            </w:pPr>
            <w:r w:rsidRPr="00715959">
              <w:rPr>
                <w:rFonts w:ascii="Times New Roman" w:eastAsiaTheme="minorEastAsia" w:hAnsi="Times New Roman"/>
                <w:bCs/>
                <w:color w:val="000000"/>
                <w:sz w:val="24"/>
                <w:szCs w:val="24"/>
                <w:lang w:val="fr-FR" w:eastAsia="ru-RU"/>
              </w:rPr>
              <w:t>Lecture à domicile.</w:t>
            </w:r>
          </w:p>
          <w:p w14:paraId="12DBC483" w14:textId="77777777" w:rsidR="00E46D7F" w:rsidRPr="00715959" w:rsidRDefault="00E46D7F" w:rsidP="00BD550C">
            <w:pPr>
              <w:shd w:val="clear" w:color="auto" w:fill="FFFFFF"/>
              <w:ind w:right="-2"/>
              <w:rPr>
                <w:rFonts w:ascii="Times New Roman" w:eastAsiaTheme="minorEastAsia" w:hAnsi="Times New Roman"/>
                <w:sz w:val="24"/>
                <w:szCs w:val="24"/>
                <w:lang w:val="fr-FR" w:eastAsia="ru-RU"/>
              </w:rPr>
            </w:pPr>
            <w:r w:rsidRPr="00715959">
              <w:rPr>
                <w:rFonts w:ascii="Times New Roman" w:eastAsiaTheme="minorEastAsia" w:hAnsi="Times New Roman"/>
                <w:sz w:val="24"/>
                <w:szCs w:val="24"/>
                <w:lang w:val="fr-FR" w:eastAsia="ru-RU"/>
              </w:rPr>
              <w:t>Interprétation du texte.</w:t>
            </w:r>
          </w:p>
          <w:p w14:paraId="140E7F11" w14:textId="77777777" w:rsidR="00E46D7F" w:rsidRPr="00715959" w:rsidRDefault="00E46D7F" w:rsidP="00BD550C">
            <w:pPr>
              <w:rPr>
                <w:rFonts w:ascii="Times New Roman" w:eastAsiaTheme="minorEastAsia" w:hAnsi="Times New Roman"/>
                <w:sz w:val="24"/>
                <w:szCs w:val="24"/>
                <w:lang w:val="fr-FR" w:eastAsia="ru-RU"/>
              </w:rPr>
            </w:pPr>
          </w:p>
          <w:p w14:paraId="0B2D641E" w14:textId="77777777" w:rsidR="00E46D7F" w:rsidRPr="00715959" w:rsidRDefault="00E46D7F" w:rsidP="00BD550C">
            <w:pPr>
              <w:rPr>
                <w:rFonts w:ascii="Times New Roman" w:eastAsiaTheme="minorEastAsia" w:hAnsi="Times New Roman"/>
                <w:sz w:val="24"/>
                <w:szCs w:val="24"/>
                <w:lang w:val="fr-FR" w:eastAsia="ru-RU"/>
              </w:rPr>
            </w:pPr>
            <w:r w:rsidRPr="00715959">
              <w:rPr>
                <w:rFonts w:ascii="Times New Roman" w:eastAsiaTheme="minorEastAsia" w:hAnsi="Times New Roman"/>
                <w:sz w:val="24"/>
                <w:szCs w:val="24"/>
                <w:lang w:val="fr-FR" w:eastAsia="ru-RU"/>
              </w:rPr>
              <w:lastRenderedPageBreak/>
              <w:t>Au boulot!</w:t>
            </w:r>
          </w:p>
          <w:p w14:paraId="67667FD1" w14:textId="77777777" w:rsidR="00E46D7F" w:rsidRPr="00715959" w:rsidRDefault="00E46D7F" w:rsidP="00BD550C">
            <w:pPr>
              <w:rPr>
                <w:rFonts w:ascii="Times New Roman" w:eastAsiaTheme="minorEastAsia" w:hAnsi="Times New Roman"/>
                <w:bCs/>
                <w:sz w:val="24"/>
                <w:szCs w:val="24"/>
                <w:lang w:val="fr-FR" w:eastAsia="ru-RU"/>
              </w:rPr>
            </w:pPr>
            <w:r w:rsidRPr="00715959">
              <w:rPr>
                <w:rFonts w:ascii="Times New Roman" w:eastAsiaTheme="minorEastAsia" w:hAnsi="Times New Roman"/>
                <w:sz w:val="24"/>
                <w:szCs w:val="24"/>
                <w:lang w:val="fr-FR" w:eastAsia="ru-RU"/>
              </w:rPr>
              <w:t>Le travail, l’économie. CV. Une experience de stage/travail. L’émigration professionnelle.</w:t>
            </w:r>
            <w:r w:rsidRPr="00715959">
              <w:rPr>
                <w:rFonts w:ascii="Times New Roman" w:eastAsiaTheme="minorEastAsia" w:hAnsi="Times New Roman"/>
                <w:bCs/>
                <w:i/>
                <w:sz w:val="24"/>
                <w:szCs w:val="24"/>
                <w:lang w:val="fr-FR" w:eastAsia="ru-RU"/>
              </w:rPr>
              <w:t xml:space="preserve"> </w:t>
            </w:r>
            <w:r w:rsidRPr="00715959">
              <w:rPr>
                <w:rFonts w:ascii="Times New Roman" w:eastAsiaTheme="minorEastAsia" w:hAnsi="Times New Roman"/>
                <w:bCs/>
                <w:sz w:val="24"/>
                <w:szCs w:val="24"/>
                <w:lang w:val="fr-FR" w:eastAsia="ru-RU"/>
              </w:rPr>
              <w:t>Environnement.</w:t>
            </w:r>
          </w:p>
          <w:p w14:paraId="62425DDC" w14:textId="77777777" w:rsidR="00E46D7F" w:rsidRPr="00715959" w:rsidRDefault="00E46D7F" w:rsidP="00BD550C">
            <w:pPr>
              <w:shd w:val="clear" w:color="auto" w:fill="FFFFFF"/>
              <w:ind w:left="29" w:right="25"/>
              <w:rPr>
                <w:rFonts w:ascii="Times New Roman" w:eastAsiaTheme="minorEastAsia" w:hAnsi="Times New Roman"/>
                <w:b/>
                <w:bCs/>
                <w:sz w:val="24"/>
                <w:szCs w:val="24"/>
                <w:lang w:val="fr-FR" w:eastAsia="ru-RU"/>
              </w:rPr>
            </w:pPr>
            <w:r w:rsidRPr="00715959">
              <w:rPr>
                <w:rFonts w:ascii="Times New Roman" w:eastAsiaTheme="minorEastAsia" w:hAnsi="Times New Roman"/>
                <w:bCs/>
                <w:color w:val="000000"/>
                <w:sz w:val="24"/>
                <w:szCs w:val="24"/>
                <w:lang w:val="fr-FR" w:eastAsia="ru-RU"/>
              </w:rPr>
              <w:t>Lecture à domicile.</w:t>
            </w:r>
          </w:p>
          <w:p w14:paraId="2717BCDB" w14:textId="77777777" w:rsidR="00E46D7F" w:rsidRPr="00715959" w:rsidRDefault="00E46D7F" w:rsidP="00BD550C">
            <w:pPr>
              <w:shd w:val="clear" w:color="auto" w:fill="FFFFFF"/>
              <w:ind w:right="-2"/>
              <w:rPr>
                <w:rFonts w:ascii="Times New Roman" w:eastAsiaTheme="minorEastAsia" w:hAnsi="Times New Roman"/>
                <w:sz w:val="24"/>
                <w:szCs w:val="24"/>
                <w:lang w:val="fr-FR" w:eastAsia="ru-RU"/>
              </w:rPr>
            </w:pPr>
            <w:r w:rsidRPr="00715959">
              <w:rPr>
                <w:rFonts w:ascii="Times New Roman" w:eastAsiaTheme="minorEastAsia" w:hAnsi="Times New Roman"/>
                <w:sz w:val="24"/>
                <w:szCs w:val="24"/>
                <w:lang w:val="fr-FR" w:eastAsia="ru-RU"/>
              </w:rPr>
              <w:t>Interprétation du texte.</w:t>
            </w:r>
          </w:p>
          <w:p w14:paraId="54B4E1AB" w14:textId="77777777" w:rsidR="00E46D7F" w:rsidRPr="00715959" w:rsidRDefault="00E46D7F" w:rsidP="00BD550C">
            <w:pPr>
              <w:shd w:val="clear" w:color="auto" w:fill="FFFFFF"/>
              <w:ind w:right="-2"/>
              <w:rPr>
                <w:rFonts w:ascii="Times New Roman" w:eastAsiaTheme="minorEastAsia" w:hAnsi="Times New Roman"/>
                <w:sz w:val="24"/>
                <w:szCs w:val="24"/>
                <w:lang w:val="fr-FR" w:eastAsia="ru-RU"/>
              </w:rPr>
            </w:pPr>
          </w:p>
          <w:p w14:paraId="3A423B3B" w14:textId="77777777" w:rsidR="00E46D7F" w:rsidRPr="00715959" w:rsidRDefault="00E46D7F" w:rsidP="00BD550C">
            <w:pPr>
              <w:rPr>
                <w:rFonts w:ascii="Times New Roman" w:eastAsiaTheme="minorEastAsia" w:hAnsi="Times New Roman"/>
                <w:bCs/>
                <w:i/>
                <w:sz w:val="24"/>
                <w:szCs w:val="24"/>
                <w:lang w:val="fr-FR" w:eastAsia="ru-RU"/>
              </w:rPr>
            </w:pPr>
            <w:r w:rsidRPr="00715959">
              <w:rPr>
                <w:rFonts w:ascii="Times New Roman" w:eastAsiaTheme="minorEastAsia" w:hAnsi="Times New Roman"/>
                <w:sz w:val="24"/>
                <w:szCs w:val="24"/>
                <w:lang w:val="fr-FR" w:eastAsia="ru-RU"/>
              </w:rPr>
              <w:t>C’est pas net. L’Internet et l’informatique. Des réseaux sociaux. Des jeux vidéo. Les outils numériques.</w:t>
            </w:r>
            <w:r w:rsidRPr="00715959">
              <w:rPr>
                <w:rFonts w:ascii="Times New Roman" w:eastAsiaTheme="minorEastAsia" w:hAnsi="Times New Roman"/>
                <w:bCs/>
                <w:i/>
                <w:sz w:val="24"/>
                <w:szCs w:val="24"/>
                <w:lang w:val="fr-FR" w:eastAsia="ru-RU"/>
              </w:rPr>
              <w:t xml:space="preserve"> </w:t>
            </w:r>
          </w:p>
          <w:p w14:paraId="19E725AC" w14:textId="77777777" w:rsidR="00E46D7F" w:rsidRPr="00715959" w:rsidRDefault="00E46D7F" w:rsidP="00BD550C">
            <w:pPr>
              <w:rPr>
                <w:rFonts w:ascii="Times New Roman" w:eastAsiaTheme="minorEastAsia" w:hAnsi="Times New Roman"/>
                <w:bCs/>
                <w:sz w:val="24"/>
                <w:szCs w:val="24"/>
                <w:lang w:val="fr-FR" w:eastAsia="ru-RU"/>
              </w:rPr>
            </w:pPr>
            <w:r w:rsidRPr="00715959">
              <w:rPr>
                <w:rFonts w:ascii="Times New Roman" w:eastAsiaTheme="minorEastAsia" w:hAnsi="Times New Roman"/>
                <w:bCs/>
                <w:sz w:val="24"/>
                <w:szCs w:val="24"/>
                <w:lang w:val="fr-FR" w:eastAsia="ru-RU"/>
              </w:rPr>
              <w:t>Plaisirs de la vie.</w:t>
            </w:r>
          </w:p>
          <w:p w14:paraId="539CE5CA" w14:textId="77777777" w:rsidR="00E46D7F" w:rsidRPr="00715959" w:rsidRDefault="00E46D7F" w:rsidP="00BD550C">
            <w:pPr>
              <w:shd w:val="clear" w:color="auto" w:fill="FFFFFF"/>
              <w:ind w:left="29" w:right="25"/>
              <w:rPr>
                <w:rFonts w:ascii="Times New Roman" w:eastAsiaTheme="minorEastAsia" w:hAnsi="Times New Roman"/>
                <w:bCs/>
                <w:color w:val="000000"/>
                <w:sz w:val="24"/>
                <w:szCs w:val="24"/>
                <w:lang w:val="fr-FR" w:eastAsia="ru-RU"/>
              </w:rPr>
            </w:pPr>
            <w:r w:rsidRPr="00715959">
              <w:rPr>
                <w:rFonts w:ascii="Times New Roman" w:eastAsiaTheme="minorEastAsia" w:hAnsi="Times New Roman"/>
                <w:bCs/>
                <w:color w:val="000000"/>
                <w:sz w:val="24"/>
                <w:szCs w:val="24"/>
                <w:lang w:val="fr-FR" w:eastAsia="ru-RU"/>
              </w:rPr>
              <w:t>Lecture à domicile.</w:t>
            </w:r>
          </w:p>
          <w:p w14:paraId="452859F6" w14:textId="77777777" w:rsidR="00E46D7F" w:rsidRPr="00715959" w:rsidRDefault="00E46D7F" w:rsidP="00BD550C">
            <w:pPr>
              <w:shd w:val="clear" w:color="auto" w:fill="FFFFFF"/>
              <w:ind w:right="-2"/>
              <w:rPr>
                <w:rFonts w:ascii="Times New Roman" w:eastAsiaTheme="minorEastAsia" w:hAnsi="Times New Roman"/>
                <w:sz w:val="24"/>
                <w:szCs w:val="24"/>
                <w:lang w:val="fr-FR" w:eastAsia="ru-RU"/>
              </w:rPr>
            </w:pPr>
            <w:r w:rsidRPr="00715959">
              <w:rPr>
                <w:rFonts w:ascii="Times New Roman" w:eastAsiaTheme="minorEastAsia" w:hAnsi="Times New Roman"/>
                <w:sz w:val="24"/>
                <w:szCs w:val="24"/>
                <w:lang w:val="fr-FR" w:eastAsia="ru-RU"/>
              </w:rPr>
              <w:t>Interprétation du texte.</w:t>
            </w:r>
          </w:p>
        </w:tc>
        <w:tc>
          <w:tcPr>
            <w:tcW w:w="1607" w:type="dxa"/>
          </w:tcPr>
          <w:p w14:paraId="38101B91" w14:textId="77777777" w:rsidR="00E46D7F" w:rsidRPr="00715959" w:rsidRDefault="00E46D7F" w:rsidP="00BD550C">
            <w:pPr>
              <w:rPr>
                <w:rFonts w:ascii="Times New Roman" w:hAnsi="Times New Roman"/>
                <w:sz w:val="24"/>
                <w:szCs w:val="24"/>
              </w:rPr>
            </w:pPr>
            <w:r w:rsidRPr="00715959">
              <w:rPr>
                <w:rFonts w:ascii="Times New Roman" w:hAnsi="Times New Roman"/>
                <w:sz w:val="24"/>
                <w:szCs w:val="24"/>
              </w:rPr>
              <w:lastRenderedPageBreak/>
              <w:t>12</w:t>
            </w:r>
          </w:p>
          <w:p w14:paraId="5CFE646A" w14:textId="77777777" w:rsidR="00E46D7F" w:rsidRPr="00715959" w:rsidRDefault="00E46D7F" w:rsidP="00BD550C">
            <w:pPr>
              <w:rPr>
                <w:rFonts w:ascii="Times New Roman" w:hAnsi="Times New Roman"/>
                <w:sz w:val="24"/>
                <w:szCs w:val="24"/>
              </w:rPr>
            </w:pPr>
          </w:p>
          <w:p w14:paraId="265F0F13" w14:textId="77777777" w:rsidR="00E46D7F" w:rsidRPr="00715959" w:rsidRDefault="00E46D7F" w:rsidP="00BD550C">
            <w:pPr>
              <w:rPr>
                <w:rFonts w:ascii="Times New Roman" w:hAnsi="Times New Roman"/>
                <w:sz w:val="24"/>
                <w:szCs w:val="24"/>
              </w:rPr>
            </w:pPr>
          </w:p>
          <w:p w14:paraId="27D21A34" w14:textId="77777777" w:rsidR="00E46D7F" w:rsidRPr="00715959" w:rsidRDefault="00E46D7F" w:rsidP="00BD550C">
            <w:pPr>
              <w:rPr>
                <w:rFonts w:ascii="Times New Roman" w:hAnsi="Times New Roman"/>
                <w:sz w:val="24"/>
                <w:szCs w:val="24"/>
              </w:rPr>
            </w:pPr>
          </w:p>
          <w:p w14:paraId="42440F9D" w14:textId="77777777" w:rsidR="00E46D7F" w:rsidRPr="00715959" w:rsidRDefault="00E46D7F" w:rsidP="00BD550C">
            <w:pPr>
              <w:rPr>
                <w:rFonts w:ascii="Times New Roman" w:hAnsi="Times New Roman"/>
                <w:sz w:val="24"/>
                <w:szCs w:val="24"/>
              </w:rPr>
            </w:pPr>
          </w:p>
          <w:p w14:paraId="4817C1E4" w14:textId="77777777" w:rsidR="00E46D7F" w:rsidRPr="00715959" w:rsidRDefault="00E46D7F" w:rsidP="00BD550C">
            <w:pPr>
              <w:rPr>
                <w:rFonts w:ascii="Times New Roman" w:hAnsi="Times New Roman"/>
                <w:sz w:val="24"/>
                <w:szCs w:val="24"/>
              </w:rPr>
            </w:pPr>
          </w:p>
          <w:p w14:paraId="52762916" w14:textId="77777777" w:rsidR="00E46D7F" w:rsidRPr="00715959" w:rsidRDefault="00E46D7F" w:rsidP="00BD550C">
            <w:pPr>
              <w:rPr>
                <w:rFonts w:ascii="Times New Roman" w:hAnsi="Times New Roman"/>
                <w:sz w:val="24"/>
                <w:szCs w:val="24"/>
              </w:rPr>
            </w:pPr>
          </w:p>
          <w:p w14:paraId="1A1301FE" w14:textId="77777777" w:rsidR="00E46D7F" w:rsidRPr="00715959" w:rsidRDefault="00E46D7F" w:rsidP="00BD550C">
            <w:pPr>
              <w:rPr>
                <w:rFonts w:ascii="Times New Roman" w:hAnsi="Times New Roman"/>
                <w:sz w:val="24"/>
                <w:szCs w:val="24"/>
              </w:rPr>
            </w:pPr>
          </w:p>
          <w:p w14:paraId="66402E4F" w14:textId="77777777" w:rsidR="00E46D7F" w:rsidRPr="00715959" w:rsidRDefault="00E46D7F" w:rsidP="00BD550C">
            <w:pPr>
              <w:rPr>
                <w:rFonts w:ascii="Times New Roman" w:hAnsi="Times New Roman"/>
                <w:sz w:val="24"/>
                <w:szCs w:val="24"/>
              </w:rPr>
            </w:pPr>
          </w:p>
          <w:p w14:paraId="473D8004" w14:textId="77777777" w:rsidR="00E46D7F" w:rsidRPr="00715959" w:rsidRDefault="00E46D7F" w:rsidP="00BD550C">
            <w:pPr>
              <w:rPr>
                <w:rFonts w:ascii="Times New Roman" w:hAnsi="Times New Roman"/>
                <w:sz w:val="24"/>
                <w:szCs w:val="24"/>
              </w:rPr>
            </w:pPr>
          </w:p>
          <w:p w14:paraId="1D64E1D6" w14:textId="77777777" w:rsidR="00E46D7F" w:rsidRPr="00715959" w:rsidRDefault="00E46D7F" w:rsidP="00BD550C">
            <w:pPr>
              <w:rPr>
                <w:rFonts w:ascii="Times New Roman" w:hAnsi="Times New Roman"/>
                <w:sz w:val="24"/>
                <w:szCs w:val="24"/>
              </w:rPr>
            </w:pPr>
            <w:r w:rsidRPr="00715959">
              <w:rPr>
                <w:rFonts w:ascii="Times New Roman" w:hAnsi="Times New Roman"/>
                <w:sz w:val="24"/>
                <w:szCs w:val="24"/>
              </w:rPr>
              <w:t>12</w:t>
            </w:r>
          </w:p>
          <w:p w14:paraId="4238940D" w14:textId="77777777" w:rsidR="00E46D7F" w:rsidRPr="00715959" w:rsidRDefault="00E46D7F" w:rsidP="00BD550C">
            <w:pPr>
              <w:rPr>
                <w:rFonts w:ascii="Times New Roman" w:hAnsi="Times New Roman"/>
                <w:sz w:val="24"/>
                <w:szCs w:val="24"/>
              </w:rPr>
            </w:pPr>
          </w:p>
          <w:p w14:paraId="0F94913D" w14:textId="77777777" w:rsidR="00E46D7F" w:rsidRPr="00715959" w:rsidRDefault="00E46D7F" w:rsidP="00BD550C">
            <w:pPr>
              <w:rPr>
                <w:rFonts w:ascii="Times New Roman" w:hAnsi="Times New Roman"/>
                <w:sz w:val="24"/>
                <w:szCs w:val="24"/>
              </w:rPr>
            </w:pPr>
          </w:p>
          <w:p w14:paraId="519494D2" w14:textId="77777777" w:rsidR="00E46D7F" w:rsidRPr="00715959" w:rsidRDefault="00E46D7F" w:rsidP="00BD550C">
            <w:pPr>
              <w:rPr>
                <w:rFonts w:ascii="Times New Roman" w:hAnsi="Times New Roman"/>
                <w:sz w:val="24"/>
                <w:szCs w:val="24"/>
              </w:rPr>
            </w:pPr>
          </w:p>
          <w:p w14:paraId="4C1E16F4" w14:textId="77777777" w:rsidR="00E46D7F" w:rsidRPr="00715959" w:rsidRDefault="00E46D7F" w:rsidP="00BD550C">
            <w:pPr>
              <w:rPr>
                <w:rFonts w:ascii="Times New Roman" w:hAnsi="Times New Roman"/>
                <w:sz w:val="24"/>
                <w:szCs w:val="24"/>
              </w:rPr>
            </w:pPr>
          </w:p>
          <w:p w14:paraId="3963603D" w14:textId="77777777" w:rsidR="00E46D7F" w:rsidRPr="00715959" w:rsidRDefault="00E46D7F" w:rsidP="00BD550C">
            <w:pPr>
              <w:rPr>
                <w:rFonts w:ascii="Times New Roman" w:hAnsi="Times New Roman"/>
                <w:sz w:val="24"/>
                <w:szCs w:val="24"/>
              </w:rPr>
            </w:pPr>
          </w:p>
          <w:p w14:paraId="346FD695" w14:textId="77777777" w:rsidR="00E46D7F" w:rsidRPr="00715959" w:rsidRDefault="00E46D7F" w:rsidP="00BD550C">
            <w:pPr>
              <w:rPr>
                <w:rFonts w:ascii="Times New Roman" w:hAnsi="Times New Roman"/>
                <w:sz w:val="24"/>
                <w:szCs w:val="24"/>
              </w:rPr>
            </w:pPr>
          </w:p>
          <w:p w14:paraId="4187E47A" w14:textId="77777777" w:rsidR="00E46D7F" w:rsidRPr="00715959" w:rsidRDefault="00E46D7F" w:rsidP="00BD550C">
            <w:pPr>
              <w:rPr>
                <w:rFonts w:ascii="Times New Roman" w:hAnsi="Times New Roman"/>
                <w:sz w:val="24"/>
                <w:szCs w:val="24"/>
              </w:rPr>
            </w:pPr>
          </w:p>
          <w:p w14:paraId="1554E7B3" w14:textId="77777777" w:rsidR="00E46D7F" w:rsidRPr="00715959" w:rsidRDefault="00E46D7F" w:rsidP="00BD550C">
            <w:pPr>
              <w:rPr>
                <w:rFonts w:ascii="Times New Roman" w:hAnsi="Times New Roman"/>
                <w:sz w:val="24"/>
                <w:szCs w:val="24"/>
              </w:rPr>
            </w:pPr>
          </w:p>
          <w:p w14:paraId="75498D86" w14:textId="77777777" w:rsidR="00E46D7F" w:rsidRPr="00715959" w:rsidRDefault="00E46D7F" w:rsidP="00BD550C">
            <w:pPr>
              <w:rPr>
                <w:rFonts w:ascii="Times New Roman" w:hAnsi="Times New Roman"/>
                <w:sz w:val="24"/>
                <w:szCs w:val="24"/>
              </w:rPr>
            </w:pPr>
          </w:p>
          <w:p w14:paraId="21C7432B" w14:textId="77777777" w:rsidR="00E46D7F" w:rsidRPr="00715959" w:rsidRDefault="00E46D7F" w:rsidP="00BD550C">
            <w:pPr>
              <w:rPr>
                <w:rFonts w:ascii="Times New Roman" w:hAnsi="Times New Roman"/>
                <w:sz w:val="24"/>
                <w:szCs w:val="24"/>
              </w:rPr>
            </w:pPr>
            <w:r w:rsidRPr="00715959">
              <w:rPr>
                <w:rFonts w:ascii="Times New Roman" w:hAnsi="Times New Roman"/>
                <w:sz w:val="24"/>
                <w:szCs w:val="24"/>
              </w:rPr>
              <w:t>12</w:t>
            </w:r>
          </w:p>
          <w:p w14:paraId="74689B44" w14:textId="77777777" w:rsidR="00E46D7F" w:rsidRPr="00715959" w:rsidRDefault="00E46D7F" w:rsidP="00BD550C">
            <w:pPr>
              <w:rPr>
                <w:rFonts w:ascii="Times New Roman" w:hAnsi="Times New Roman"/>
                <w:sz w:val="24"/>
                <w:szCs w:val="24"/>
              </w:rPr>
            </w:pPr>
          </w:p>
          <w:p w14:paraId="6C1966F4" w14:textId="77777777" w:rsidR="00E46D7F" w:rsidRPr="00715959" w:rsidRDefault="00E46D7F" w:rsidP="00BD550C">
            <w:pPr>
              <w:rPr>
                <w:rFonts w:ascii="Times New Roman" w:hAnsi="Times New Roman"/>
                <w:sz w:val="24"/>
                <w:szCs w:val="24"/>
              </w:rPr>
            </w:pPr>
          </w:p>
          <w:p w14:paraId="258F842C" w14:textId="77777777" w:rsidR="00E46D7F" w:rsidRPr="00715959" w:rsidRDefault="00E46D7F" w:rsidP="00BD550C">
            <w:pPr>
              <w:rPr>
                <w:rFonts w:ascii="Times New Roman" w:hAnsi="Times New Roman"/>
                <w:sz w:val="24"/>
                <w:szCs w:val="24"/>
              </w:rPr>
            </w:pPr>
          </w:p>
          <w:p w14:paraId="0DCE4442" w14:textId="77777777" w:rsidR="00E46D7F" w:rsidRPr="00715959" w:rsidRDefault="00E46D7F" w:rsidP="00BD550C">
            <w:pPr>
              <w:rPr>
                <w:rFonts w:ascii="Times New Roman" w:hAnsi="Times New Roman"/>
                <w:sz w:val="24"/>
                <w:szCs w:val="24"/>
              </w:rPr>
            </w:pPr>
          </w:p>
          <w:p w14:paraId="3D1D5B43" w14:textId="77777777" w:rsidR="00E46D7F" w:rsidRPr="00715959" w:rsidRDefault="00E46D7F" w:rsidP="00BD550C">
            <w:pPr>
              <w:rPr>
                <w:rFonts w:ascii="Times New Roman" w:hAnsi="Times New Roman"/>
                <w:sz w:val="24"/>
                <w:szCs w:val="24"/>
              </w:rPr>
            </w:pPr>
          </w:p>
          <w:p w14:paraId="2A42F787" w14:textId="77777777" w:rsidR="00E46D7F" w:rsidRPr="00715959" w:rsidRDefault="00E46D7F" w:rsidP="00BD550C">
            <w:pPr>
              <w:rPr>
                <w:rFonts w:ascii="Times New Roman" w:hAnsi="Times New Roman"/>
                <w:sz w:val="24"/>
                <w:szCs w:val="24"/>
              </w:rPr>
            </w:pPr>
          </w:p>
          <w:p w14:paraId="661EB5E1" w14:textId="77777777" w:rsidR="00E46D7F" w:rsidRPr="00715959" w:rsidRDefault="00E46D7F" w:rsidP="00BD550C">
            <w:pPr>
              <w:rPr>
                <w:rFonts w:ascii="Times New Roman" w:hAnsi="Times New Roman"/>
                <w:sz w:val="24"/>
                <w:szCs w:val="24"/>
              </w:rPr>
            </w:pPr>
          </w:p>
          <w:p w14:paraId="43346FA6" w14:textId="77777777" w:rsidR="00E46D7F" w:rsidRPr="00715959" w:rsidRDefault="00E46D7F" w:rsidP="00BD550C">
            <w:pPr>
              <w:rPr>
                <w:rFonts w:ascii="Times New Roman" w:hAnsi="Times New Roman"/>
                <w:sz w:val="24"/>
                <w:szCs w:val="24"/>
              </w:rPr>
            </w:pPr>
          </w:p>
          <w:p w14:paraId="4DAC1742" w14:textId="77777777" w:rsidR="00E46D7F" w:rsidRPr="00715959" w:rsidRDefault="00E46D7F" w:rsidP="00BD550C">
            <w:pPr>
              <w:rPr>
                <w:rFonts w:ascii="Times New Roman" w:hAnsi="Times New Roman"/>
                <w:sz w:val="24"/>
                <w:szCs w:val="24"/>
              </w:rPr>
            </w:pPr>
          </w:p>
          <w:p w14:paraId="5E0524A7" w14:textId="77777777" w:rsidR="00E46D7F" w:rsidRPr="00715959" w:rsidRDefault="00E46D7F" w:rsidP="00BD550C">
            <w:pPr>
              <w:rPr>
                <w:rFonts w:ascii="Times New Roman" w:hAnsi="Times New Roman"/>
                <w:sz w:val="24"/>
                <w:szCs w:val="24"/>
              </w:rPr>
            </w:pPr>
          </w:p>
          <w:p w14:paraId="065C072B" w14:textId="77777777" w:rsidR="00E46D7F" w:rsidRPr="00715959" w:rsidRDefault="00E46D7F" w:rsidP="00BD550C">
            <w:pPr>
              <w:rPr>
                <w:rFonts w:ascii="Times New Roman" w:hAnsi="Times New Roman"/>
                <w:sz w:val="24"/>
                <w:szCs w:val="24"/>
              </w:rPr>
            </w:pPr>
          </w:p>
          <w:p w14:paraId="138BB0B3" w14:textId="77777777" w:rsidR="00E46D7F" w:rsidRPr="00715959" w:rsidRDefault="00E46D7F" w:rsidP="00BD550C">
            <w:pPr>
              <w:rPr>
                <w:rFonts w:ascii="Times New Roman" w:hAnsi="Times New Roman"/>
                <w:sz w:val="24"/>
                <w:szCs w:val="24"/>
              </w:rPr>
            </w:pPr>
          </w:p>
          <w:p w14:paraId="71067FB7" w14:textId="77777777" w:rsidR="00E46D7F" w:rsidRPr="00715959" w:rsidRDefault="00E46D7F" w:rsidP="00BD550C">
            <w:pPr>
              <w:rPr>
                <w:rFonts w:ascii="Times New Roman" w:hAnsi="Times New Roman"/>
                <w:sz w:val="24"/>
                <w:szCs w:val="24"/>
              </w:rPr>
            </w:pPr>
            <w:r w:rsidRPr="00715959">
              <w:rPr>
                <w:rFonts w:ascii="Times New Roman" w:hAnsi="Times New Roman"/>
                <w:sz w:val="24"/>
                <w:szCs w:val="24"/>
              </w:rPr>
              <w:t>12</w:t>
            </w:r>
          </w:p>
          <w:p w14:paraId="215E94A1" w14:textId="77777777" w:rsidR="00E46D7F" w:rsidRPr="00715959" w:rsidRDefault="00E46D7F" w:rsidP="00BD550C">
            <w:pPr>
              <w:rPr>
                <w:rFonts w:ascii="Times New Roman" w:hAnsi="Times New Roman"/>
                <w:sz w:val="24"/>
                <w:szCs w:val="24"/>
              </w:rPr>
            </w:pPr>
          </w:p>
          <w:p w14:paraId="4478B5C9" w14:textId="77777777" w:rsidR="00E46D7F" w:rsidRPr="00715959" w:rsidRDefault="00E46D7F" w:rsidP="00BD550C">
            <w:pPr>
              <w:rPr>
                <w:rFonts w:ascii="Times New Roman" w:hAnsi="Times New Roman"/>
                <w:sz w:val="24"/>
                <w:szCs w:val="24"/>
              </w:rPr>
            </w:pPr>
          </w:p>
          <w:p w14:paraId="65E2BCEE" w14:textId="77777777" w:rsidR="00E46D7F" w:rsidRPr="00715959" w:rsidRDefault="00E46D7F" w:rsidP="00BD550C">
            <w:pPr>
              <w:rPr>
                <w:rFonts w:ascii="Times New Roman" w:hAnsi="Times New Roman"/>
                <w:sz w:val="24"/>
                <w:szCs w:val="24"/>
              </w:rPr>
            </w:pPr>
          </w:p>
          <w:p w14:paraId="4676D94B" w14:textId="77777777" w:rsidR="00E46D7F" w:rsidRPr="00715959" w:rsidRDefault="00E46D7F" w:rsidP="00BD550C">
            <w:pPr>
              <w:rPr>
                <w:rFonts w:ascii="Times New Roman" w:hAnsi="Times New Roman"/>
                <w:sz w:val="24"/>
                <w:szCs w:val="24"/>
              </w:rPr>
            </w:pPr>
          </w:p>
          <w:p w14:paraId="587ADC20" w14:textId="77777777" w:rsidR="00E46D7F" w:rsidRPr="00715959" w:rsidRDefault="00E46D7F" w:rsidP="00BD550C">
            <w:pPr>
              <w:rPr>
                <w:rFonts w:ascii="Times New Roman" w:hAnsi="Times New Roman"/>
                <w:sz w:val="24"/>
                <w:szCs w:val="24"/>
              </w:rPr>
            </w:pPr>
          </w:p>
          <w:p w14:paraId="7C5B9535" w14:textId="77777777" w:rsidR="00E46D7F" w:rsidRPr="00715959" w:rsidRDefault="00E46D7F" w:rsidP="00BD550C">
            <w:pPr>
              <w:rPr>
                <w:rFonts w:ascii="Times New Roman" w:hAnsi="Times New Roman"/>
                <w:sz w:val="24"/>
                <w:szCs w:val="24"/>
              </w:rPr>
            </w:pPr>
          </w:p>
          <w:p w14:paraId="60780D6F" w14:textId="77777777" w:rsidR="00E46D7F" w:rsidRPr="00715959" w:rsidRDefault="00E46D7F" w:rsidP="00BD550C">
            <w:pPr>
              <w:rPr>
                <w:rFonts w:ascii="Times New Roman" w:hAnsi="Times New Roman"/>
                <w:sz w:val="24"/>
                <w:szCs w:val="24"/>
              </w:rPr>
            </w:pPr>
          </w:p>
          <w:p w14:paraId="78A84CD6" w14:textId="77777777" w:rsidR="00E46D7F" w:rsidRPr="00715959" w:rsidRDefault="00E46D7F" w:rsidP="00BD550C">
            <w:pPr>
              <w:rPr>
                <w:rFonts w:ascii="Times New Roman" w:hAnsi="Times New Roman"/>
                <w:sz w:val="24"/>
                <w:szCs w:val="24"/>
              </w:rPr>
            </w:pPr>
          </w:p>
          <w:p w14:paraId="6B98B50F" w14:textId="77777777" w:rsidR="00E46D7F" w:rsidRPr="00715959" w:rsidRDefault="00E46D7F" w:rsidP="00BD550C">
            <w:pPr>
              <w:rPr>
                <w:rFonts w:ascii="Times New Roman" w:hAnsi="Times New Roman"/>
                <w:sz w:val="24"/>
                <w:szCs w:val="24"/>
              </w:rPr>
            </w:pPr>
            <w:r w:rsidRPr="00715959">
              <w:rPr>
                <w:rFonts w:ascii="Times New Roman" w:hAnsi="Times New Roman"/>
                <w:sz w:val="24"/>
                <w:szCs w:val="24"/>
              </w:rPr>
              <w:t>12</w:t>
            </w:r>
          </w:p>
          <w:p w14:paraId="5C670273" w14:textId="77777777" w:rsidR="00E46D7F" w:rsidRPr="00715959" w:rsidRDefault="00E46D7F" w:rsidP="00BD550C">
            <w:pPr>
              <w:rPr>
                <w:rFonts w:ascii="Times New Roman" w:hAnsi="Times New Roman"/>
                <w:sz w:val="24"/>
                <w:szCs w:val="24"/>
              </w:rPr>
            </w:pPr>
          </w:p>
          <w:p w14:paraId="76D5D54F" w14:textId="77777777" w:rsidR="00E46D7F" w:rsidRPr="00715959" w:rsidRDefault="00E46D7F" w:rsidP="00BD550C">
            <w:pPr>
              <w:rPr>
                <w:rFonts w:ascii="Times New Roman" w:hAnsi="Times New Roman"/>
                <w:sz w:val="24"/>
                <w:szCs w:val="24"/>
              </w:rPr>
            </w:pPr>
          </w:p>
          <w:p w14:paraId="0465283F" w14:textId="77777777" w:rsidR="00E46D7F" w:rsidRPr="00715959" w:rsidRDefault="00E46D7F" w:rsidP="00BD550C">
            <w:pPr>
              <w:rPr>
                <w:rFonts w:ascii="Times New Roman" w:hAnsi="Times New Roman"/>
                <w:sz w:val="24"/>
                <w:szCs w:val="24"/>
              </w:rPr>
            </w:pPr>
          </w:p>
          <w:p w14:paraId="37C5A5C5" w14:textId="77777777" w:rsidR="00E46D7F" w:rsidRPr="00715959" w:rsidRDefault="00E46D7F" w:rsidP="00BD550C">
            <w:pPr>
              <w:rPr>
                <w:rFonts w:ascii="Times New Roman" w:hAnsi="Times New Roman"/>
                <w:sz w:val="24"/>
                <w:szCs w:val="24"/>
              </w:rPr>
            </w:pPr>
          </w:p>
          <w:p w14:paraId="347548D7" w14:textId="77777777" w:rsidR="00E46D7F" w:rsidRPr="00715959" w:rsidRDefault="00E46D7F" w:rsidP="00BD550C">
            <w:pPr>
              <w:rPr>
                <w:rFonts w:ascii="Times New Roman" w:hAnsi="Times New Roman"/>
                <w:sz w:val="24"/>
                <w:szCs w:val="24"/>
              </w:rPr>
            </w:pPr>
          </w:p>
          <w:p w14:paraId="12782485" w14:textId="77777777" w:rsidR="00E46D7F" w:rsidRPr="00715959" w:rsidRDefault="00E46D7F" w:rsidP="00BD550C">
            <w:pPr>
              <w:rPr>
                <w:rFonts w:ascii="Times New Roman" w:hAnsi="Times New Roman"/>
                <w:sz w:val="24"/>
                <w:szCs w:val="24"/>
              </w:rPr>
            </w:pPr>
          </w:p>
          <w:p w14:paraId="261DAF93" w14:textId="77777777" w:rsidR="00E46D7F" w:rsidRPr="00715959" w:rsidRDefault="00E46D7F" w:rsidP="00BD550C">
            <w:pPr>
              <w:rPr>
                <w:rFonts w:ascii="Times New Roman" w:hAnsi="Times New Roman"/>
                <w:sz w:val="24"/>
                <w:szCs w:val="24"/>
              </w:rPr>
            </w:pPr>
          </w:p>
        </w:tc>
        <w:tc>
          <w:tcPr>
            <w:tcW w:w="3299" w:type="dxa"/>
          </w:tcPr>
          <w:p w14:paraId="5BE56927" w14:textId="77777777" w:rsidR="00E46D7F" w:rsidRPr="00715959" w:rsidRDefault="00E46D7F" w:rsidP="00BD550C">
            <w:pPr>
              <w:rPr>
                <w:rFonts w:ascii="Times New Roman" w:hAnsi="Times New Roman"/>
                <w:sz w:val="24"/>
                <w:szCs w:val="24"/>
              </w:rPr>
            </w:pPr>
            <w:r w:rsidRPr="00715959">
              <w:rPr>
                <w:rFonts w:ascii="Times New Roman" w:hAnsi="Times New Roman"/>
                <w:bCs/>
                <w:sz w:val="24"/>
                <w:szCs w:val="24"/>
              </w:rPr>
              <w:lastRenderedPageBreak/>
              <w:t>Использование цифровых технологий</w:t>
            </w:r>
            <w:r w:rsidRPr="00715959">
              <w:rPr>
                <w:rFonts w:ascii="Times New Roman" w:hAnsi="Times New Roman"/>
                <w:b/>
                <w:bCs/>
                <w:sz w:val="24"/>
                <w:szCs w:val="24"/>
              </w:rPr>
              <w:t>:</w:t>
            </w:r>
            <w:r w:rsidRPr="00715959">
              <w:rPr>
                <w:rFonts w:ascii="Times New Roman" w:hAnsi="Times New Roman"/>
                <w:sz w:val="24"/>
                <w:szCs w:val="24"/>
              </w:rPr>
              <w:t> мультимедийные</w:t>
            </w:r>
          </w:p>
          <w:p w14:paraId="0AFFD357" w14:textId="77777777" w:rsidR="00E46D7F" w:rsidRPr="00715959" w:rsidRDefault="00E46D7F" w:rsidP="00BD550C">
            <w:pPr>
              <w:rPr>
                <w:rFonts w:ascii="Times New Roman" w:hAnsi="Times New Roman"/>
                <w:sz w:val="24"/>
                <w:szCs w:val="24"/>
              </w:rPr>
            </w:pPr>
            <w:r w:rsidRPr="00715959">
              <w:rPr>
                <w:rFonts w:ascii="Times New Roman" w:hAnsi="Times New Roman"/>
                <w:sz w:val="24"/>
                <w:szCs w:val="24"/>
              </w:rPr>
              <w:t>средства (презентации, видео, интерактивные доски). </w:t>
            </w:r>
          </w:p>
          <w:p w14:paraId="135B5FBD" w14:textId="77777777" w:rsidR="00E46D7F" w:rsidRPr="00715959" w:rsidRDefault="00E46D7F" w:rsidP="00BD550C">
            <w:pPr>
              <w:rPr>
                <w:rFonts w:ascii="Times New Roman" w:hAnsi="Times New Roman"/>
                <w:sz w:val="24"/>
                <w:szCs w:val="24"/>
              </w:rPr>
            </w:pPr>
            <w:r w:rsidRPr="00715959">
              <w:rPr>
                <w:rFonts w:ascii="Times New Roman" w:hAnsi="Times New Roman"/>
                <w:sz w:val="24"/>
                <w:szCs w:val="24"/>
              </w:rPr>
              <w:t>Обсуждение/беседа,</w:t>
            </w:r>
          </w:p>
          <w:p w14:paraId="337492CE" w14:textId="77777777" w:rsidR="00E46D7F" w:rsidRPr="00715959" w:rsidRDefault="00E46D7F" w:rsidP="00BD550C">
            <w:pPr>
              <w:jc w:val="both"/>
              <w:rPr>
                <w:rFonts w:ascii="Times New Roman" w:eastAsia="Times New Roman" w:hAnsi="Times New Roman"/>
                <w:sz w:val="24"/>
                <w:szCs w:val="24"/>
                <w:lang w:eastAsia="ru-RU"/>
              </w:rPr>
            </w:pPr>
            <w:r w:rsidRPr="00715959">
              <w:rPr>
                <w:rFonts w:ascii="Times New Roman" w:eastAsia="Times New Roman" w:hAnsi="Times New Roman"/>
                <w:sz w:val="24"/>
                <w:szCs w:val="24"/>
                <w:lang w:eastAsia="ru-RU"/>
              </w:rPr>
              <w:t>творческое задание</w:t>
            </w:r>
          </w:p>
          <w:p w14:paraId="1A30A4B5" w14:textId="77777777" w:rsidR="00E46D7F" w:rsidRPr="00715959" w:rsidRDefault="00E46D7F" w:rsidP="00BD550C">
            <w:pPr>
              <w:rPr>
                <w:rFonts w:ascii="Times New Roman" w:hAnsi="Times New Roman"/>
                <w:bCs/>
                <w:sz w:val="24"/>
                <w:szCs w:val="24"/>
              </w:rPr>
            </w:pPr>
          </w:p>
          <w:p w14:paraId="572B6C40" w14:textId="77777777" w:rsidR="00E46D7F" w:rsidRPr="00715959" w:rsidRDefault="00E46D7F" w:rsidP="00BD550C">
            <w:pPr>
              <w:rPr>
                <w:rFonts w:ascii="Times New Roman" w:hAnsi="Times New Roman"/>
                <w:bCs/>
                <w:sz w:val="24"/>
                <w:szCs w:val="24"/>
              </w:rPr>
            </w:pPr>
          </w:p>
          <w:p w14:paraId="37E4AB71" w14:textId="77777777" w:rsidR="00E46D7F" w:rsidRPr="00715959" w:rsidRDefault="00E46D7F" w:rsidP="00BD550C">
            <w:pPr>
              <w:rPr>
                <w:rFonts w:ascii="Times New Roman" w:hAnsi="Times New Roman"/>
                <w:bCs/>
                <w:sz w:val="24"/>
                <w:szCs w:val="24"/>
              </w:rPr>
            </w:pPr>
          </w:p>
          <w:p w14:paraId="5A91DFDF" w14:textId="77777777" w:rsidR="00E46D7F" w:rsidRDefault="00E46D7F" w:rsidP="00BD550C">
            <w:pPr>
              <w:rPr>
                <w:rFonts w:ascii="Times New Roman" w:hAnsi="Times New Roman"/>
                <w:bCs/>
                <w:sz w:val="24"/>
                <w:szCs w:val="24"/>
              </w:rPr>
            </w:pPr>
          </w:p>
          <w:p w14:paraId="29465557" w14:textId="77777777" w:rsidR="00E46D7F" w:rsidRPr="00715959" w:rsidRDefault="00E46D7F" w:rsidP="00BD550C">
            <w:pPr>
              <w:rPr>
                <w:rFonts w:ascii="Times New Roman" w:hAnsi="Times New Roman"/>
                <w:sz w:val="24"/>
                <w:szCs w:val="24"/>
              </w:rPr>
            </w:pPr>
            <w:r w:rsidRPr="00715959">
              <w:rPr>
                <w:rFonts w:ascii="Times New Roman" w:hAnsi="Times New Roman"/>
                <w:bCs/>
                <w:sz w:val="24"/>
                <w:szCs w:val="24"/>
              </w:rPr>
              <w:t>Использование цифровых технологий</w:t>
            </w:r>
            <w:r w:rsidRPr="00715959">
              <w:rPr>
                <w:rFonts w:ascii="Times New Roman" w:hAnsi="Times New Roman"/>
                <w:b/>
                <w:bCs/>
                <w:sz w:val="24"/>
                <w:szCs w:val="24"/>
              </w:rPr>
              <w:t>:</w:t>
            </w:r>
            <w:r w:rsidRPr="00715959">
              <w:rPr>
                <w:rFonts w:ascii="Times New Roman" w:hAnsi="Times New Roman"/>
                <w:sz w:val="24"/>
                <w:szCs w:val="24"/>
              </w:rPr>
              <w:t> мультимедийные</w:t>
            </w:r>
          </w:p>
          <w:p w14:paraId="0A44B098" w14:textId="77777777" w:rsidR="00E46D7F" w:rsidRPr="00715959" w:rsidRDefault="00E46D7F" w:rsidP="00BD550C">
            <w:pPr>
              <w:rPr>
                <w:rFonts w:ascii="Times New Roman" w:hAnsi="Times New Roman"/>
                <w:sz w:val="24"/>
                <w:szCs w:val="24"/>
              </w:rPr>
            </w:pPr>
            <w:r w:rsidRPr="00715959">
              <w:rPr>
                <w:rFonts w:ascii="Times New Roman" w:hAnsi="Times New Roman"/>
                <w:sz w:val="24"/>
                <w:szCs w:val="24"/>
              </w:rPr>
              <w:t>средства (презентации, видео, интерактивные доски). </w:t>
            </w:r>
          </w:p>
          <w:p w14:paraId="08375D5C" w14:textId="77777777" w:rsidR="00E46D7F" w:rsidRPr="00715959" w:rsidRDefault="00E46D7F" w:rsidP="00BD550C">
            <w:pPr>
              <w:rPr>
                <w:rFonts w:ascii="Times New Roman" w:hAnsi="Times New Roman"/>
                <w:sz w:val="24"/>
                <w:szCs w:val="24"/>
              </w:rPr>
            </w:pPr>
            <w:r w:rsidRPr="00715959">
              <w:rPr>
                <w:rFonts w:ascii="Times New Roman" w:hAnsi="Times New Roman"/>
                <w:sz w:val="24"/>
                <w:szCs w:val="24"/>
              </w:rPr>
              <w:t>Обсуждение/беседа,</w:t>
            </w:r>
          </w:p>
          <w:p w14:paraId="4F05575B" w14:textId="77777777" w:rsidR="00E46D7F" w:rsidRPr="00715959" w:rsidRDefault="00E46D7F" w:rsidP="00BD550C">
            <w:pPr>
              <w:jc w:val="both"/>
              <w:rPr>
                <w:rFonts w:ascii="Times New Roman" w:eastAsia="Times New Roman" w:hAnsi="Times New Roman"/>
                <w:sz w:val="24"/>
                <w:szCs w:val="24"/>
                <w:lang w:eastAsia="ru-RU"/>
              </w:rPr>
            </w:pPr>
            <w:r w:rsidRPr="00715959">
              <w:rPr>
                <w:rFonts w:ascii="Times New Roman" w:eastAsia="Times New Roman" w:hAnsi="Times New Roman"/>
                <w:sz w:val="24"/>
                <w:szCs w:val="24"/>
                <w:lang w:eastAsia="ru-RU"/>
              </w:rPr>
              <w:t>творческое задание</w:t>
            </w:r>
          </w:p>
          <w:p w14:paraId="1AF51C19" w14:textId="77777777" w:rsidR="00E46D7F" w:rsidRPr="00715959" w:rsidRDefault="00E46D7F" w:rsidP="00BD550C">
            <w:pPr>
              <w:rPr>
                <w:rFonts w:ascii="Times New Roman" w:hAnsi="Times New Roman"/>
                <w:bCs/>
                <w:sz w:val="24"/>
                <w:szCs w:val="24"/>
              </w:rPr>
            </w:pPr>
          </w:p>
          <w:p w14:paraId="48439CFC" w14:textId="77777777" w:rsidR="00E46D7F" w:rsidRPr="00715959" w:rsidRDefault="00E46D7F" w:rsidP="00BD550C">
            <w:pPr>
              <w:rPr>
                <w:rFonts w:ascii="Times New Roman" w:hAnsi="Times New Roman"/>
                <w:bCs/>
                <w:sz w:val="24"/>
                <w:szCs w:val="24"/>
              </w:rPr>
            </w:pPr>
          </w:p>
          <w:p w14:paraId="64EA4856" w14:textId="77777777" w:rsidR="00E46D7F" w:rsidRPr="00715959" w:rsidRDefault="00E46D7F" w:rsidP="00BD550C">
            <w:pPr>
              <w:rPr>
                <w:rFonts w:ascii="Times New Roman" w:hAnsi="Times New Roman"/>
                <w:bCs/>
                <w:sz w:val="24"/>
                <w:szCs w:val="24"/>
              </w:rPr>
            </w:pPr>
          </w:p>
          <w:p w14:paraId="0AE5EE73" w14:textId="77777777" w:rsidR="00E46D7F" w:rsidRPr="00715959" w:rsidRDefault="00E46D7F" w:rsidP="00BD550C">
            <w:pPr>
              <w:rPr>
                <w:rFonts w:ascii="Times New Roman" w:hAnsi="Times New Roman"/>
                <w:bCs/>
                <w:sz w:val="24"/>
                <w:szCs w:val="24"/>
              </w:rPr>
            </w:pPr>
          </w:p>
          <w:p w14:paraId="31F97823" w14:textId="77777777" w:rsidR="00E46D7F" w:rsidRPr="00715959" w:rsidRDefault="00E46D7F" w:rsidP="00BD550C">
            <w:pPr>
              <w:rPr>
                <w:rFonts w:ascii="Times New Roman" w:hAnsi="Times New Roman"/>
                <w:sz w:val="24"/>
                <w:szCs w:val="24"/>
              </w:rPr>
            </w:pPr>
            <w:r w:rsidRPr="00715959">
              <w:rPr>
                <w:rFonts w:ascii="Times New Roman" w:hAnsi="Times New Roman"/>
                <w:bCs/>
                <w:sz w:val="24"/>
                <w:szCs w:val="24"/>
              </w:rPr>
              <w:t>Использование цифровых технологий</w:t>
            </w:r>
            <w:r w:rsidRPr="00715959">
              <w:rPr>
                <w:rFonts w:ascii="Times New Roman" w:hAnsi="Times New Roman"/>
                <w:b/>
                <w:bCs/>
                <w:sz w:val="24"/>
                <w:szCs w:val="24"/>
              </w:rPr>
              <w:t>:</w:t>
            </w:r>
            <w:r w:rsidRPr="00715959">
              <w:rPr>
                <w:rFonts w:ascii="Times New Roman" w:hAnsi="Times New Roman"/>
                <w:sz w:val="24"/>
                <w:szCs w:val="24"/>
              </w:rPr>
              <w:t> мультимедийные</w:t>
            </w:r>
          </w:p>
          <w:p w14:paraId="4A829FB2" w14:textId="77777777" w:rsidR="00E46D7F" w:rsidRPr="00715959" w:rsidRDefault="00E46D7F" w:rsidP="00BD550C">
            <w:pPr>
              <w:rPr>
                <w:rFonts w:ascii="Times New Roman" w:hAnsi="Times New Roman"/>
                <w:sz w:val="24"/>
                <w:szCs w:val="24"/>
              </w:rPr>
            </w:pPr>
            <w:r w:rsidRPr="00715959">
              <w:rPr>
                <w:rFonts w:ascii="Times New Roman" w:hAnsi="Times New Roman"/>
                <w:sz w:val="24"/>
                <w:szCs w:val="24"/>
              </w:rPr>
              <w:t>средства (презентации, видео, интерактивные доски). </w:t>
            </w:r>
          </w:p>
          <w:p w14:paraId="1035465C" w14:textId="77777777" w:rsidR="00E46D7F" w:rsidRPr="00715959" w:rsidRDefault="00E46D7F" w:rsidP="00BD550C">
            <w:pPr>
              <w:rPr>
                <w:rFonts w:ascii="Times New Roman" w:hAnsi="Times New Roman"/>
                <w:sz w:val="24"/>
                <w:szCs w:val="24"/>
              </w:rPr>
            </w:pPr>
            <w:r w:rsidRPr="00715959">
              <w:rPr>
                <w:rFonts w:ascii="Times New Roman" w:hAnsi="Times New Roman"/>
                <w:sz w:val="24"/>
                <w:szCs w:val="24"/>
              </w:rPr>
              <w:t>Обсуждение/беседа,</w:t>
            </w:r>
          </w:p>
          <w:p w14:paraId="66D8F0F7" w14:textId="77777777" w:rsidR="00E46D7F" w:rsidRPr="00715959" w:rsidRDefault="00E46D7F" w:rsidP="00BD550C">
            <w:pPr>
              <w:jc w:val="both"/>
              <w:rPr>
                <w:rFonts w:ascii="Times New Roman" w:eastAsia="Times New Roman" w:hAnsi="Times New Roman"/>
                <w:sz w:val="24"/>
                <w:szCs w:val="24"/>
                <w:lang w:eastAsia="ru-RU"/>
              </w:rPr>
            </w:pPr>
            <w:r w:rsidRPr="00715959">
              <w:rPr>
                <w:rFonts w:ascii="Times New Roman" w:eastAsia="Times New Roman" w:hAnsi="Times New Roman"/>
                <w:sz w:val="24"/>
                <w:szCs w:val="24"/>
                <w:lang w:eastAsia="ru-RU"/>
              </w:rPr>
              <w:t>творческое задание</w:t>
            </w:r>
          </w:p>
          <w:p w14:paraId="2BA120C1" w14:textId="77777777" w:rsidR="00E46D7F" w:rsidRPr="00715959" w:rsidRDefault="00E46D7F" w:rsidP="00BD550C">
            <w:pPr>
              <w:rPr>
                <w:rFonts w:ascii="Times New Roman" w:hAnsi="Times New Roman"/>
                <w:bCs/>
                <w:sz w:val="24"/>
                <w:szCs w:val="24"/>
              </w:rPr>
            </w:pPr>
          </w:p>
          <w:p w14:paraId="5F724A9A" w14:textId="77777777" w:rsidR="00E46D7F" w:rsidRPr="00715959" w:rsidRDefault="00E46D7F" w:rsidP="00BD550C">
            <w:pPr>
              <w:rPr>
                <w:rFonts w:ascii="Times New Roman" w:hAnsi="Times New Roman"/>
                <w:bCs/>
                <w:sz w:val="24"/>
                <w:szCs w:val="24"/>
              </w:rPr>
            </w:pPr>
          </w:p>
          <w:p w14:paraId="3EA4E284" w14:textId="77777777" w:rsidR="00E46D7F" w:rsidRPr="00715959" w:rsidRDefault="00E46D7F" w:rsidP="00BD550C">
            <w:pPr>
              <w:rPr>
                <w:rFonts w:ascii="Times New Roman" w:hAnsi="Times New Roman"/>
                <w:bCs/>
                <w:sz w:val="24"/>
                <w:szCs w:val="24"/>
              </w:rPr>
            </w:pPr>
          </w:p>
          <w:p w14:paraId="5692C35C" w14:textId="77777777" w:rsidR="00E46D7F" w:rsidRPr="00715959" w:rsidRDefault="00E46D7F" w:rsidP="00BD550C">
            <w:pPr>
              <w:rPr>
                <w:rFonts w:ascii="Times New Roman" w:hAnsi="Times New Roman"/>
                <w:bCs/>
                <w:sz w:val="24"/>
                <w:szCs w:val="24"/>
              </w:rPr>
            </w:pPr>
          </w:p>
          <w:p w14:paraId="575D7F5B" w14:textId="77777777" w:rsidR="00E46D7F" w:rsidRPr="00715959" w:rsidRDefault="00E46D7F" w:rsidP="00BD550C">
            <w:pPr>
              <w:rPr>
                <w:rFonts w:ascii="Times New Roman" w:hAnsi="Times New Roman"/>
                <w:bCs/>
                <w:sz w:val="24"/>
                <w:szCs w:val="24"/>
              </w:rPr>
            </w:pPr>
          </w:p>
          <w:p w14:paraId="38EBA538" w14:textId="77777777" w:rsidR="00E46D7F" w:rsidRPr="00715959" w:rsidRDefault="00E46D7F" w:rsidP="00BD550C">
            <w:pPr>
              <w:rPr>
                <w:rFonts w:ascii="Times New Roman" w:hAnsi="Times New Roman"/>
                <w:bCs/>
                <w:sz w:val="24"/>
                <w:szCs w:val="24"/>
              </w:rPr>
            </w:pPr>
          </w:p>
          <w:p w14:paraId="432E230B" w14:textId="77777777" w:rsidR="00E46D7F" w:rsidRPr="00715959" w:rsidRDefault="00E46D7F" w:rsidP="00BD550C">
            <w:pPr>
              <w:rPr>
                <w:rFonts w:ascii="Times New Roman" w:hAnsi="Times New Roman"/>
                <w:bCs/>
                <w:sz w:val="24"/>
                <w:szCs w:val="24"/>
              </w:rPr>
            </w:pPr>
          </w:p>
          <w:p w14:paraId="5C0344B2" w14:textId="77777777" w:rsidR="00E46D7F" w:rsidRPr="00715959" w:rsidRDefault="00E46D7F" w:rsidP="00BD550C">
            <w:pPr>
              <w:rPr>
                <w:rFonts w:ascii="Times New Roman" w:hAnsi="Times New Roman"/>
                <w:sz w:val="24"/>
                <w:szCs w:val="24"/>
              </w:rPr>
            </w:pPr>
            <w:r w:rsidRPr="00715959">
              <w:rPr>
                <w:rFonts w:ascii="Times New Roman" w:hAnsi="Times New Roman"/>
                <w:bCs/>
                <w:sz w:val="24"/>
                <w:szCs w:val="24"/>
              </w:rPr>
              <w:t>Использование цифровых технологий</w:t>
            </w:r>
            <w:r w:rsidRPr="00715959">
              <w:rPr>
                <w:rFonts w:ascii="Times New Roman" w:hAnsi="Times New Roman"/>
                <w:b/>
                <w:bCs/>
                <w:sz w:val="24"/>
                <w:szCs w:val="24"/>
              </w:rPr>
              <w:t>:</w:t>
            </w:r>
            <w:r w:rsidRPr="00715959">
              <w:rPr>
                <w:rFonts w:ascii="Times New Roman" w:hAnsi="Times New Roman"/>
                <w:sz w:val="24"/>
                <w:szCs w:val="24"/>
              </w:rPr>
              <w:t> мультимедийные</w:t>
            </w:r>
          </w:p>
          <w:p w14:paraId="046F497E" w14:textId="77777777" w:rsidR="00E46D7F" w:rsidRPr="00715959" w:rsidRDefault="00E46D7F" w:rsidP="00BD550C">
            <w:pPr>
              <w:rPr>
                <w:rFonts w:ascii="Times New Roman" w:hAnsi="Times New Roman"/>
                <w:sz w:val="24"/>
                <w:szCs w:val="24"/>
              </w:rPr>
            </w:pPr>
            <w:r w:rsidRPr="00715959">
              <w:rPr>
                <w:rFonts w:ascii="Times New Roman" w:hAnsi="Times New Roman"/>
                <w:sz w:val="24"/>
                <w:szCs w:val="24"/>
              </w:rPr>
              <w:t>средства (презентации, видео, интерактивные доски). </w:t>
            </w:r>
          </w:p>
          <w:p w14:paraId="3C631EAC" w14:textId="77777777" w:rsidR="00E46D7F" w:rsidRPr="00715959" w:rsidRDefault="00E46D7F" w:rsidP="00BD550C">
            <w:pPr>
              <w:rPr>
                <w:rFonts w:ascii="Times New Roman" w:hAnsi="Times New Roman"/>
                <w:sz w:val="24"/>
                <w:szCs w:val="24"/>
              </w:rPr>
            </w:pPr>
            <w:r w:rsidRPr="00715959">
              <w:rPr>
                <w:rFonts w:ascii="Times New Roman" w:hAnsi="Times New Roman"/>
                <w:sz w:val="24"/>
                <w:szCs w:val="24"/>
              </w:rPr>
              <w:t>Обсуждение/беседа,</w:t>
            </w:r>
          </w:p>
          <w:p w14:paraId="419C734B" w14:textId="77777777" w:rsidR="00E46D7F" w:rsidRPr="00715959" w:rsidRDefault="00E46D7F" w:rsidP="00BD550C">
            <w:pPr>
              <w:jc w:val="both"/>
              <w:rPr>
                <w:rFonts w:ascii="Times New Roman" w:eastAsia="Times New Roman" w:hAnsi="Times New Roman"/>
                <w:sz w:val="24"/>
                <w:szCs w:val="24"/>
                <w:lang w:eastAsia="ru-RU"/>
              </w:rPr>
            </w:pPr>
            <w:r w:rsidRPr="00715959">
              <w:rPr>
                <w:rFonts w:ascii="Times New Roman" w:eastAsia="Times New Roman" w:hAnsi="Times New Roman"/>
                <w:sz w:val="24"/>
                <w:szCs w:val="24"/>
                <w:lang w:eastAsia="ru-RU"/>
              </w:rPr>
              <w:t>творческое задание</w:t>
            </w:r>
          </w:p>
          <w:p w14:paraId="29FFD0AD" w14:textId="77777777" w:rsidR="00E46D7F" w:rsidRPr="00715959" w:rsidRDefault="00E46D7F" w:rsidP="00BD550C">
            <w:pPr>
              <w:jc w:val="both"/>
              <w:rPr>
                <w:rFonts w:ascii="Times New Roman" w:eastAsia="Times New Roman" w:hAnsi="Times New Roman"/>
                <w:sz w:val="24"/>
                <w:szCs w:val="24"/>
                <w:lang w:eastAsia="ru-RU"/>
              </w:rPr>
            </w:pPr>
          </w:p>
          <w:p w14:paraId="55F53AD0" w14:textId="77777777" w:rsidR="00E46D7F" w:rsidRPr="00715959" w:rsidRDefault="00E46D7F" w:rsidP="00BD550C">
            <w:pPr>
              <w:rPr>
                <w:rFonts w:ascii="Times New Roman" w:hAnsi="Times New Roman"/>
                <w:bCs/>
                <w:sz w:val="24"/>
                <w:szCs w:val="24"/>
              </w:rPr>
            </w:pPr>
          </w:p>
          <w:p w14:paraId="3BDE1FB8" w14:textId="77777777" w:rsidR="00E46D7F" w:rsidRPr="00715959" w:rsidRDefault="00E46D7F" w:rsidP="00BD550C">
            <w:pPr>
              <w:rPr>
                <w:rFonts w:ascii="Times New Roman" w:hAnsi="Times New Roman"/>
                <w:bCs/>
                <w:sz w:val="24"/>
                <w:szCs w:val="24"/>
              </w:rPr>
            </w:pPr>
          </w:p>
          <w:p w14:paraId="5373ADBC" w14:textId="77777777" w:rsidR="00E46D7F" w:rsidRPr="00715959" w:rsidRDefault="00E46D7F" w:rsidP="00BD550C">
            <w:pPr>
              <w:rPr>
                <w:rFonts w:ascii="Times New Roman" w:hAnsi="Times New Roman"/>
                <w:sz w:val="24"/>
                <w:szCs w:val="24"/>
              </w:rPr>
            </w:pPr>
            <w:r w:rsidRPr="00715959">
              <w:rPr>
                <w:rFonts w:ascii="Times New Roman" w:hAnsi="Times New Roman"/>
                <w:bCs/>
                <w:sz w:val="24"/>
                <w:szCs w:val="24"/>
              </w:rPr>
              <w:t>Использование цифровых технологий</w:t>
            </w:r>
            <w:r w:rsidRPr="00715959">
              <w:rPr>
                <w:rFonts w:ascii="Times New Roman" w:hAnsi="Times New Roman"/>
                <w:b/>
                <w:bCs/>
                <w:sz w:val="24"/>
                <w:szCs w:val="24"/>
              </w:rPr>
              <w:t>:</w:t>
            </w:r>
            <w:r w:rsidRPr="00715959">
              <w:rPr>
                <w:rFonts w:ascii="Times New Roman" w:hAnsi="Times New Roman"/>
                <w:sz w:val="24"/>
                <w:szCs w:val="24"/>
              </w:rPr>
              <w:t> мультимедийные</w:t>
            </w:r>
          </w:p>
          <w:p w14:paraId="17DCE19C" w14:textId="77777777" w:rsidR="00E46D7F" w:rsidRPr="00715959" w:rsidRDefault="00E46D7F" w:rsidP="00BD550C">
            <w:pPr>
              <w:rPr>
                <w:rFonts w:ascii="Times New Roman" w:hAnsi="Times New Roman"/>
                <w:sz w:val="24"/>
                <w:szCs w:val="24"/>
              </w:rPr>
            </w:pPr>
            <w:r w:rsidRPr="00715959">
              <w:rPr>
                <w:rFonts w:ascii="Times New Roman" w:hAnsi="Times New Roman"/>
                <w:sz w:val="24"/>
                <w:szCs w:val="24"/>
              </w:rPr>
              <w:t>средства (презентации, видео, интерактивные доски). </w:t>
            </w:r>
          </w:p>
          <w:p w14:paraId="0FC7EF1F" w14:textId="77777777" w:rsidR="00E46D7F" w:rsidRPr="00715959" w:rsidRDefault="00E46D7F" w:rsidP="00BD550C">
            <w:pPr>
              <w:rPr>
                <w:rFonts w:ascii="Times New Roman" w:hAnsi="Times New Roman"/>
                <w:sz w:val="24"/>
                <w:szCs w:val="24"/>
              </w:rPr>
            </w:pPr>
            <w:r w:rsidRPr="00715959">
              <w:rPr>
                <w:rFonts w:ascii="Times New Roman" w:hAnsi="Times New Roman"/>
                <w:sz w:val="24"/>
                <w:szCs w:val="24"/>
              </w:rPr>
              <w:t>Обсуждение/беседа,</w:t>
            </w:r>
          </w:p>
          <w:p w14:paraId="042D3CC0" w14:textId="77777777" w:rsidR="00E46D7F" w:rsidRPr="00715959" w:rsidRDefault="00E46D7F" w:rsidP="00BD550C">
            <w:pPr>
              <w:jc w:val="both"/>
              <w:rPr>
                <w:rFonts w:ascii="Times New Roman" w:eastAsia="Times New Roman" w:hAnsi="Times New Roman"/>
                <w:sz w:val="24"/>
                <w:szCs w:val="24"/>
                <w:lang w:eastAsia="ru-RU"/>
              </w:rPr>
            </w:pPr>
            <w:r w:rsidRPr="00715959">
              <w:rPr>
                <w:rFonts w:ascii="Times New Roman" w:eastAsia="Times New Roman" w:hAnsi="Times New Roman"/>
                <w:sz w:val="24"/>
                <w:szCs w:val="24"/>
                <w:lang w:eastAsia="ru-RU"/>
              </w:rPr>
              <w:t>творческое задание</w:t>
            </w:r>
          </w:p>
          <w:p w14:paraId="568045F9" w14:textId="77777777" w:rsidR="00E46D7F" w:rsidRPr="00715959" w:rsidRDefault="00E46D7F" w:rsidP="00BD550C">
            <w:pPr>
              <w:jc w:val="both"/>
              <w:rPr>
                <w:rFonts w:ascii="Times New Roman" w:hAnsi="Times New Roman"/>
                <w:bCs/>
                <w:sz w:val="24"/>
                <w:szCs w:val="24"/>
              </w:rPr>
            </w:pPr>
          </w:p>
        </w:tc>
      </w:tr>
    </w:tbl>
    <w:p w14:paraId="0AACDC53" w14:textId="77777777" w:rsidR="00E46D7F" w:rsidRPr="00715959" w:rsidRDefault="00E46D7F" w:rsidP="00E46D7F">
      <w:pPr>
        <w:rPr>
          <w:sz w:val="24"/>
          <w:szCs w:val="24"/>
        </w:rPr>
      </w:pPr>
    </w:p>
    <w:p w14:paraId="248D07C3" w14:textId="77777777" w:rsidR="00E46D7F" w:rsidRPr="00715959" w:rsidRDefault="00E46D7F" w:rsidP="00E46D7F">
      <w:pPr>
        <w:jc w:val="center"/>
        <w:rPr>
          <w:b/>
          <w:sz w:val="24"/>
          <w:szCs w:val="24"/>
        </w:rPr>
      </w:pPr>
      <w:r w:rsidRPr="00715959">
        <w:rPr>
          <w:b/>
          <w:sz w:val="24"/>
          <w:szCs w:val="24"/>
        </w:rPr>
        <w:t>Очно-заочная форма обучения</w:t>
      </w:r>
    </w:p>
    <w:tbl>
      <w:tblPr>
        <w:tblStyle w:val="aff2"/>
        <w:tblW w:w="0" w:type="auto"/>
        <w:tblLook w:val="04A0" w:firstRow="1" w:lastRow="0" w:firstColumn="1" w:lastColumn="0" w:noHBand="0" w:noVBand="1"/>
      </w:tblPr>
      <w:tblGrid>
        <w:gridCol w:w="1818"/>
        <w:gridCol w:w="2621"/>
        <w:gridCol w:w="1607"/>
        <w:gridCol w:w="3299"/>
      </w:tblGrid>
      <w:tr w:rsidR="00E46D7F" w:rsidRPr="00715959" w14:paraId="19EA37E2" w14:textId="77777777" w:rsidTr="00BD550C">
        <w:tc>
          <w:tcPr>
            <w:tcW w:w="1818" w:type="dxa"/>
          </w:tcPr>
          <w:p w14:paraId="516F92BD" w14:textId="77777777" w:rsidR="00E46D7F" w:rsidRPr="00715959" w:rsidRDefault="00E46D7F" w:rsidP="00BD550C">
            <w:pPr>
              <w:jc w:val="center"/>
              <w:rPr>
                <w:rFonts w:ascii="Times New Roman" w:hAnsi="Times New Roman"/>
                <w:b/>
                <w:sz w:val="24"/>
                <w:szCs w:val="24"/>
              </w:rPr>
            </w:pPr>
            <w:r w:rsidRPr="00715959">
              <w:rPr>
                <w:rFonts w:ascii="Times New Roman" w:hAnsi="Times New Roman"/>
                <w:b/>
                <w:sz w:val="24"/>
                <w:szCs w:val="24"/>
              </w:rPr>
              <w:t>№ раздела</w:t>
            </w:r>
          </w:p>
        </w:tc>
        <w:tc>
          <w:tcPr>
            <w:tcW w:w="2621" w:type="dxa"/>
          </w:tcPr>
          <w:p w14:paraId="405D40C4" w14:textId="77777777" w:rsidR="00E46D7F" w:rsidRPr="00715959" w:rsidRDefault="00E46D7F" w:rsidP="00BD550C">
            <w:pPr>
              <w:jc w:val="center"/>
              <w:rPr>
                <w:rFonts w:ascii="Times New Roman" w:hAnsi="Times New Roman"/>
                <w:b/>
                <w:sz w:val="24"/>
                <w:szCs w:val="24"/>
              </w:rPr>
            </w:pPr>
            <w:r w:rsidRPr="00715959">
              <w:rPr>
                <w:rFonts w:ascii="Times New Roman" w:hAnsi="Times New Roman"/>
                <w:b/>
                <w:sz w:val="24"/>
                <w:szCs w:val="24"/>
              </w:rPr>
              <w:t>Наименование темы, ее краткое содержание</w:t>
            </w:r>
          </w:p>
        </w:tc>
        <w:tc>
          <w:tcPr>
            <w:tcW w:w="1607" w:type="dxa"/>
          </w:tcPr>
          <w:p w14:paraId="548A6C74" w14:textId="77777777" w:rsidR="00E46D7F" w:rsidRPr="00715959" w:rsidRDefault="00E46D7F" w:rsidP="00BD550C">
            <w:pPr>
              <w:jc w:val="center"/>
              <w:rPr>
                <w:rFonts w:ascii="Times New Roman" w:hAnsi="Times New Roman"/>
                <w:b/>
                <w:sz w:val="24"/>
                <w:szCs w:val="24"/>
              </w:rPr>
            </w:pPr>
            <w:r w:rsidRPr="00715959">
              <w:rPr>
                <w:rFonts w:ascii="Times New Roman" w:hAnsi="Times New Roman"/>
                <w:b/>
                <w:sz w:val="24"/>
                <w:szCs w:val="24"/>
              </w:rPr>
              <w:t>Кол-во часов</w:t>
            </w:r>
          </w:p>
        </w:tc>
        <w:tc>
          <w:tcPr>
            <w:tcW w:w="3299" w:type="dxa"/>
          </w:tcPr>
          <w:p w14:paraId="5D6F8265" w14:textId="77777777" w:rsidR="00E46D7F" w:rsidRPr="00715959" w:rsidRDefault="00E46D7F" w:rsidP="00BD550C">
            <w:pPr>
              <w:jc w:val="center"/>
              <w:rPr>
                <w:rFonts w:ascii="Times New Roman" w:hAnsi="Times New Roman"/>
                <w:b/>
                <w:sz w:val="24"/>
                <w:szCs w:val="24"/>
              </w:rPr>
            </w:pPr>
            <w:r w:rsidRPr="00715959">
              <w:rPr>
                <w:rFonts w:ascii="Times New Roman" w:hAnsi="Times New Roman"/>
                <w:b/>
                <w:sz w:val="24"/>
                <w:szCs w:val="24"/>
              </w:rPr>
              <w:t xml:space="preserve">  Форма проведения</w:t>
            </w:r>
          </w:p>
        </w:tc>
      </w:tr>
      <w:tr w:rsidR="00E46D7F" w:rsidRPr="00715959" w14:paraId="316737B0" w14:textId="77777777" w:rsidTr="00BD550C">
        <w:tc>
          <w:tcPr>
            <w:tcW w:w="9345" w:type="dxa"/>
            <w:gridSpan w:val="4"/>
          </w:tcPr>
          <w:p w14:paraId="496E8EC0" w14:textId="77777777" w:rsidR="00E46D7F" w:rsidRPr="00715959" w:rsidRDefault="00E46D7F" w:rsidP="00BD550C">
            <w:pPr>
              <w:jc w:val="center"/>
              <w:rPr>
                <w:rFonts w:ascii="Times New Roman" w:hAnsi="Times New Roman"/>
                <w:sz w:val="24"/>
                <w:szCs w:val="24"/>
              </w:rPr>
            </w:pPr>
            <w:r w:rsidRPr="00715959">
              <w:rPr>
                <w:rFonts w:ascii="Times New Roman" w:hAnsi="Times New Roman"/>
                <w:sz w:val="24"/>
                <w:szCs w:val="24"/>
              </w:rPr>
              <w:t>______2</w:t>
            </w:r>
            <w:r w:rsidRPr="00715959">
              <w:rPr>
                <w:rFonts w:ascii="Times New Roman" w:hAnsi="Times New Roman"/>
                <w:b/>
                <w:sz w:val="24"/>
                <w:szCs w:val="24"/>
              </w:rPr>
              <w:t>_______семестр</w:t>
            </w:r>
          </w:p>
        </w:tc>
      </w:tr>
      <w:tr w:rsidR="00E46D7F" w:rsidRPr="00715959" w14:paraId="7F25E59E" w14:textId="77777777" w:rsidTr="00BD550C">
        <w:tc>
          <w:tcPr>
            <w:tcW w:w="1818" w:type="dxa"/>
          </w:tcPr>
          <w:p w14:paraId="5FD02FE8" w14:textId="77777777" w:rsidR="00E46D7F" w:rsidRPr="00715959" w:rsidRDefault="00E46D7F" w:rsidP="00BD550C">
            <w:pPr>
              <w:rPr>
                <w:rFonts w:ascii="Times New Roman" w:hAnsi="Times New Roman"/>
                <w:sz w:val="24"/>
                <w:szCs w:val="24"/>
              </w:rPr>
            </w:pPr>
            <w:r w:rsidRPr="00715959">
              <w:rPr>
                <w:rFonts w:ascii="Times New Roman" w:hAnsi="Times New Roman"/>
                <w:sz w:val="24"/>
                <w:szCs w:val="24"/>
              </w:rPr>
              <w:t>Раздел 1.</w:t>
            </w:r>
          </w:p>
          <w:p w14:paraId="50CAB05F" w14:textId="77777777" w:rsidR="00E46D7F" w:rsidRPr="00715959" w:rsidRDefault="00E46D7F" w:rsidP="00BD550C">
            <w:pPr>
              <w:rPr>
                <w:rFonts w:ascii="Times New Roman" w:hAnsi="Times New Roman"/>
                <w:sz w:val="24"/>
                <w:szCs w:val="24"/>
              </w:rPr>
            </w:pPr>
          </w:p>
          <w:p w14:paraId="0ADD053B" w14:textId="77777777" w:rsidR="00E46D7F" w:rsidRPr="00715959" w:rsidRDefault="00E46D7F" w:rsidP="00BD550C">
            <w:pPr>
              <w:rPr>
                <w:rFonts w:ascii="Times New Roman" w:hAnsi="Times New Roman"/>
                <w:sz w:val="24"/>
                <w:szCs w:val="24"/>
              </w:rPr>
            </w:pPr>
          </w:p>
          <w:p w14:paraId="5C1E5E4E" w14:textId="77777777" w:rsidR="00E46D7F" w:rsidRPr="00715959" w:rsidRDefault="00E46D7F" w:rsidP="00BD550C">
            <w:pPr>
              <w:rPr>
                <w:rFonts w:ascii="Times New Roman" w:hAnsi="Times New Roman"/>
                <w:sz w:val="24"/>
                <w:szCs w:val="24"/>
              </w:rPr>
            </w:pPr>
          </w:p>
          <w:p w14:paraId="1414C72E" w14:textId="77777777" w:rsidR="00E46D7F" w:rsidRPr="00715959" w:rsidRDefault="00E46D7F" w:rsidP="00BD550C">
            <w:pPr>
              <w:rPr>
                <w:rFonts w:ascii="Times New Roman" w:hAnsi="Times New Roman"/>
                <w:sz w:val="24"/>
                <w:szCs w:val="24"/>
              </w:rPr>
            </w:pPr>
          </w:p>
          <w:p w14:paraId="7C29F850" w14:textId="77777777" w:rsidR="00E46D7F" w:rsidRPr="00715959" w:rsidRDefault="00E46D7F" w:rsidP="00BD550C">
            <w:pPr>
              <w:rPr>
                <w:rFonts w:ascii="Times New Roman" w:hAnsi="Times New Roman"/>
                <w:sz w:val="24"/>
                <w:szCs w:val="24"/>
              </w:rPr>
            </w:pPr>
          </w:p>
          <w:p w14:paraId="712815A3" w14:textId="77777777" w:rsidR="00E46D7F" w:rsidRPr="00715959" w:rsidRDefault="00E46D7F" w:rsidP="00BD550C">
            <w:pPr>
              <w:rPr>
                <w:rFonts w:ascii="Times New Roman" w:hAnsi="Times New Roman"/>
                <w:sz w:val="24"/>
                <w:szCs w:val="24"/>
              </w:rPr>
            </w:pPr>
          </w:p>
          <w:p w14:paraId="29D302BB" w14:textId="77777777" w:rsidR="00E46D7F" w:rsidRPr="00715959" w:rsidRDefault="00E46D7F" w:rsidP="00BD550C">
            <w:pPr>
              <w:rPr>
                <w:rFonts w:ascii="Times New Roman" w:hAnsi="Times New Roman"/>
                <w:sz w:val="24"/>
                <w:szCs w:val="24"/>
              </w:rPr>
            </w:pPr>
          </w:p>
          <w:p w14:paraId="1F1C84CC" w14:textId="77777777" w:rsidR="00E46D7F" w:rsidRPr="00715959" w:rsidRDefault="00E46D7F" w:rsidP="00BD550C">
            <w:pPr>
              <w:rPr>
                <w:rFonts w:ascii="Times New Roman" w:hAnsi="Times New Roman"/>
                <w:sz w:val="24"/>
                <w:szCs w:val="24"/>
              </w:rPr>
            </w:pPr>
          </w:p>
          <w:p w14:paraId="241F36D1" w14:textId="77777777" w:rsidR="00E46D7F" w:rsidRPr="00715959" w:rsidRDefault="00E46D7F" w:rsidP="00BD550C">
            <w:pPr>
              <w:rPr>
                <w:rFonts w:ascii="Times New Roman" w:hAnsi="Times New Roman"/>
                <w:sz w:val="24"/>
                <w:szCs w:val="24"/>
              </w:rPr>
            </w:pPr>
            <w:r w:rsidRPr="00715959">
              <w:rPr>
                <w:rFonts w:ascii="Times New Roman" w:hAnsi="Times New Roman"/>
                <w:sz w:val="24"/>
                <w:szCs w:val="24"/>
              </w:rPr>
              <w:t>Раздел 2.</w:t>
            </w:r>
          </w:p>
          <w:p w14:paraId="5C86A5F3" w14:textId="77777777" w:rsidR="00E46D7F" w:rsidRPr="00715959" w:rsidRDefault="00E46D7F" w:rsidP="00BD550C">
            <w:pPr>
              <w:rPr>
                <w:rFonts w:ascii="Times New Roman" w:hAnsi="Times New Roman"/>
                <w:sz w:val="24"/>
                <w:szCs w:val="24"/>
              </w:rPr>
            </w:pPr>
          </w:p>
          <w:p w14:paraId="349933B2" w14:textId="77777777" w:rsidR="00E46D7F" w:rsidRPr="00715959" w:rsidRDefault="00E46D7F" w:rsidP="00BD550C">
            <w:pPr>
              <w:rPr>
                <w:rFonts w:ascii="Times New Roman" w:hAnsi="Times New Roman"/>
                <w:sz w:val="24"/>
                <w:szCs w:val="24"/>
              </w:rPr>
            </w:pPr>
          </w:p>
          <w:p w14:paraId="7460F406" w14:textId="77777777" w:rsidR="00E46D7F" w:rsidRPr="00715959" w:rsidRDefault="00E46D7F" w:rsidP="00BD550C">
            <w:pPr>
              <w:rPr>
                <w:rFonts w:ascii="Times New Roman" w:hAnsi="Times New Roman"/>
                <w:sz w:val="24"/>
                <w:szCs w:val="24"/>
              </w:rPr>
            </w:pPr>
          </w:p>
          <w:p w14:paraId="467E8B82" w14:textId="77777777" w:rsidR="00E46D7F" w:rsidRPr="00715959" w:rsidRDefault="00E46D7F" w:rsidP="00BD550C">
            <w:pPr>
              <w:rPr>
                <w:rFonts w:ascii="Times New Roman" w:hAnsi="Times New Roman"/>
                <w:sz w:val="24"/>
                <w:szCs w:val="24"/>
              </w:rPr>
            </w:pPr>
          </w:p>
          <w:p w14:paraId="7FBAC17B" w14:textId="77777777" w:rsidR="00E46D7F" w:rsidRPr="00715959" w:rsidRDefault="00E46D7F" w:rsidP="00BD550C">
            <w:pPr>
              <w:rPr>
                <w:rFonts w:ascii="Times New Roman" w:hAnsi="Times New Roman"/>
                <w:sz w:val="24"/>
                <w:szCs w:val="24"/>
              </w:rPr>
            </w:pPr>
          </w:p>
          <w:p w14:paraId="3A9D81EC" w14:textId="77777777" w:rsidR="00E46D7F" w:rsidRPr="00715959" w:rsidRDefault="00E46D7F" w:rsidP="00BD550C">
            <w:pPr>
              <w:rPr>
                <w:rFonts w:ascii="Times New Roman" w:hAnsi="Times New Roman"/>
                <w:sz w:val="24"/>
                <w:szCs w:val="24"/>
              </w:rPr>
            </w:pPr>
          </w:p>
          <w:p w14:paraId="478E067D" w14:textId="77777777" w:rsidR="00E46D7F" w:rsidRPr="00715959" w:rsidRDefault="00E46D7F" w:rsidP="00BD550C">
            <w:pPr>
              <w:rPr>
                <w:rFonts w:ascii="Times New Roman" w:hAnsi="Times New Roman"/>
                <w:sz w:val="24"/>
                <w:szCs w:val="24"/>
              </w:rPr>
            </w:pPr>
            <w:r w:rsidRPr="00715959">
              <w:rPr>
                <w:rFonts w:ascii="Times New Roman" w:hAnsi="Times New Roman"/>
                <w:sz w:val="24"/>
                <w:szCs w:val="24"/>
              </w:rPr>
              <w:t>Раздел 3.</w:t>
            </w:r>
          </w:p>
          <w:p w14:paraId="2E9BB564" w14:textId="77777777" w:rsidR="00E46D7F" w:rsidRPr="00715959" w:rsidRDefault="00E46D7F" w:rsidP="00BD550C">
            <w:pPr>
              <w:rPr>
                <w:rFonts w:ascii="Times New Roman" w:hAnsi="Times New Roman"/>
                <w:sz w:val="24"/>
                <w:szCs w:val="24"/>
              </w:rPr>
            </w:pPr>
          </w:p>
          <w:p w14:paraId="268A77D9" w14:textId="77777777" w:rsidR="00E46D7F" w:rsidRPr="00715959" w:rsidRDefault="00E46D7F" w:rsidP="00BD550C">
            <w:pPr>
              <w:rPr>
                <w:rFonts w:ascii="Times New Roman" w:hAnsi="Times New Roman"/>
                <w:sz w:val="24"/>
                <w:szCs w:val="24"/>
              </w:rPr>
            </w:pPr>
          </w:p>
          <w:p w14:paraId="2924945A" w14:textId="77777777" w:rsidR="00E46D7F" w:rsidRPr="00715959" w:rsidRDefault="00E46D7F" w:rsidP="00BD550C">
            <w:pPr>
              <w:rPr>
                <w:rFonts w:ascii="Times New Roman" w:hAnsi="Times New Roman"/>
                <w:sz w:val="24"/>
                <w:szCs w:val="24"/>
              </w:rPr>
            </w:pPr>
          </w:p>
          <w:p w14:paraId="7B5C1656" w14:textId="77777777" w:rsidR="00E46D7F" w:rsidRPr="00715959" w:rsidRDefault="00E46D7F" w:rsidP="00BD550C">
            <w:pPr>
              <w:rPr>
                <w:rFonts w:ascii="Times New Roman" w:hAnsi="Times New Roman"/>
                <w:sz w:val="24"/>
                <w:szCs w:val="24"/>
              </w:rPr>
            </w:pPr>
          </w:p>
          <w:p w14:paraId="16D1D2B0" w14:textId="77777777" w:rsidR="00E46D7F" w:rsidRDefault="00E46D7F" w:rsidP="00BD550C">
            <w:pPr>
              <w:rPr>
                <w:rFonts w:ascii="Times New Roman" w:hAnsi="Times New Roman"/>
                <w:sz w:val="24"/>
                <w:szCs w:val="24"/>
              </w:rPr>
            </w:pPr>
          </w:p>
          <w:p w14:paraId="0A8C5DB7" w14:textId="77777777" w:rsidR="00E46D7F" w:rsidRDefault="00E46D7F" w:rsidP="00BD550C">
            <w:pPr>
              <w:rPr>
                <w:rFonts w:ascii="Times New Roman" w:hAnsi="Times New Roman"/>
                <w:sz w:val="24"/>
                <w:szCs w:val="24"/>
              </w:rPr>
            </w:pPr>
          </w:p>
          <w:p w14:paraId="45F3FCAA" w14:textId="77777777" w:rsidR="00E46D7F" w:rsidRPr="00715959" w:rsidRDefault="00E46D7F" w:rsidP="00BD550C">
            <w:pPr>
              <w:rPr>
                <w:rFonts w:ascii="Times New Roman" w:hAnsi="Times New Roman"/>
                <w:sz w:val="24"/>
                <w:szCs w:val="24"/>
              </w:rPr>
            </w:pPr>
            <w:r w:rsidRPr="00715959">
              <w:rPr>
                <w:rFonts w:ascii="Times New Roman" w:hAnsi="Times New Roman"/>
                <w:sz w:val="24"/>
                <w:szCs w:val="24"/>
              </w:rPr>
              <w:t xml:space="preserve">Раздел 4. </w:t>
            </w:r>
          </w:p>
          <w:p w14:paraId="3C30CEAA" w14:textId="77777777" w:rsidR="00E46D7F" w:rsidRPr="00715959" w:rsidRDefault="00E46D7F" w:rsidP="00BD550C">
            <w:pPr>
              <w:rPr>
                <w:rFonts w:ascii="Times New Roman" w:hAnsi="Times New Roman"/>
                <w:sz w:val="24"/>
                <w:szCs w:val="24"/>
              </w:rPr>
            </w:pPr>
          </w:p>
          <w:p w14:paraId="37751F7B" w14:textId="77777777" w:rsidR="00E46D7F" w:rsidRPr="00715959" w:rsidRDefault="00E46D7F" w:rsidP="00BD550C">
            <w:pPr>
              <w:rPr>
                <w:rFonts w:ascii="Times New Roman" w:hAnsi="Times New Roman"/>
                <w:sz w:val="24"/>
                <w:szCs w:val="24"/>
              </w:rPr>
            </w:pPr>
          </w:p>
          <w:p w14:paraId="234595B7" w14:textId="77777777" w:rsidR="00E46D7F" w:rsidRPr="00715959" w:rsidRDefault="00E46D7F" w:rsidP="00BD550C">
            <w:pPr>
              <w:rPr>
                <w:rFonts w:ascii="Times New Roman" w:hAnsi="Times New Roman"/>
                <w:sz w:val="24"/>
                <w:szCs w:val="24"/>
              </w:rPr>
            </w:pPr>
          </w:p>
          <w:p w14:paraId="3F8D53C3" w14:textId="77777777" w:rsidR="00E46D7F" w:rsidRPr="00715959" w:rsidRDefault="00E46D7F" w:rsidP="00BD550C">
            <w:pPr>
              <w:rPr>
                <w:rFonts w:ascii="Times New Roman" w:hAnsi="Times New Roman"/>
                <w:sz w:val="24"/>
                <w:szCs w:val="24"/>
              </w:rPr>
            </w:pPr>
          </w:p>
          <w:p w14:paraId="2BD34837" w14:textId="77777777" w:rsidR="00E46D7F" w:rsidRPr="00715959" w:rsidRDefault="00E46D7F" w:rsidP="00BD550C">
            <w:pPr>
              <w:rPr>
                <w:rFonts w:ascii="Times New Roman" w:hAnsi="Times New Roman"/>
                <w:sz w:val="24"/>
                <w:szCs w:val="24"/>
              </w:rPr>
            </w:pPr>
          </w:p>
          <w:p w14:paraId="638640CB" w14:textId="77777777" w:rsidR="00E46D7F" w:rsidRPr="00715959" w:rsidRDefault="00E46D7F" w:rsidP="00BD550C">
            <w:pPr>
              <w:rPr>
                <w:rFonts w:ascii="Times New Roman" w:hAnsi="Times New Roman"/>
                <w:sz w:val="24"/>
                <w:szCs w:val="24"/>
              </w:rPr>
            </w:pPr>
          </w:p>
          <w:p w14:paraId="30708B48" w14:textId="77777777" w:rsidR="00E46D7F" w:rsidRPr="00715959" w:rsidRDefault="00E46D7F" w:rsidP="00BD550C">
            <w:pPr>
              <w:rPr>
                <w:rFonts w:ascii="Times New Roman" w:hAnsi="Times New Roman"/>
                <w:sz w:val="24"/>
                <w:szCs w:val="24"/>
              </w:rPr>
            </w:pPr>
          </w:p>
          <w:p w14:paraId="689C1355" w14:textId="77777777" w:rsidR="00E46D7F" w:rsidRPr="00715959" w:rsidRDefault="00E46D7F" w:rsidP="00BD550C">
            <w:pPr>
              <w:rPr>
                <w:rFonts w:ascii="Times New Roman" w:hAnsi="Times New Roman"/>
                <w:sz w:val="24"/>
                <w:szCs w:val="24"/>
              </w:rPr>
            </w:pPr>
          </w:p>
          <w:p w14:paraId="469E9D56" w14:textId="77777777" w:rsidR="00E46D7F" w:rsidRPr="00715959" w:rsidRDefault="00E46D7F" w:rsidP="00BD550C">
            <w:pPr>
              <w:rPr>
                <w:rFonts w:ascii="Times New Roman" w:hAnsi="Times New Roman"/>
                <w:sz w:val="24"/>
                <w:szCs w:val="24"/>
              </w:rPr>
            </w:pPr>
          </w:p>
          <w:p w14:paraId="4E06D6F1" w14:textId="77777777" w:rsidR="00E46D7F" w:rsidRPr="00715959" w:rsidRDefault="00E46D7F" w:rsidP="00BD550C">
            <w:pPr>
              <w:rPr>
                <w:rFonts w:ascii="Times New Roman" w:hAnsi="Times New Roman"/>
                <w:sz w:val="24"/>
                <w:szCs w:val="24"/>
              </w:rPr>
            </w:pPr>
            <w:r w:rsidRPr="00715959">
              <w:rPr>
                <w:rFonts w:ascii="Times New Roman" w:hAnsi="Times New Roman"/>
                <w:sz w:val="24"/>
                <w:szCs w:val="24"/>
              </w:rPr>
              <w:t>Раздел 5</w:t>
            </w:r>
          </w:p>
          <w:p w14:paraId="7770A833" w14:textId="77777777" w:rsidR="00E46D7F" w:rsidRPr="00715959" w:rsidRDefault="00E46D7F" w:rsidP="00BD550C">
            <w:pPr>
              <w:rPr>
                <w:rFonts w:ascii="Times New Roman" w:hAnsi="Times New Roman"/>
                <w:sz w:val="24"/>
                <w:szCs w:val="24"/>
              </w:rPr>
            </w:pPr>
          </w:p>
          <w:p w14:paraId="37F1A5C3" w14:textId="77777777" w:rsidR="00E46D7F" w:rsidRPr="00715959" w:rsidRDefault="00E46D7F" w:rsidP="00BD550C">
            <w:pPr>
              <w:rPr>
                <w:rFonts w:ascii="Times New Roman" w:hAnsi="Times New Roman"/>
                <w:sz w:val="24"/>
                <w:szCs w:val="24"/>
              </w:rPr>
            </w:pPr>
          </w:p>
          <w:p w14:paraId="4C70FFC8" w14:textId="77777777" w:rsidR="00E46D7F" w:rsidRPr="00715959" w:rsidRDefault="00E46D7F" w:rsidP="00BD550C">
            <w:pPr>
              <w:rPr>
                <w:rFonts w:ascii="Times New Roman" w:hAnsi="Times New Roman"/>
                <w:sz w:val="24"/>
                <w:szCs w:val="24"/>
              </w:rPr>
            </w:pPr>
          </w:p>
          <w:p w14:paraId="2611829C" w14:textId="77777777" w:rsidR="00E46D7F" w:rsidRPr="00715959" w:rsidRDefault="00E46D7F" w:rsidP="00BD550C">
            <w:pPr>
              <w:rPr>
                <w:rFonts w:ascii="Times New Roman" w:hAnsi="Times New Roman"/>
                <w:sz w:val="24"/>
                <w:szCs w:val="24"/>
              </w:rPr>
            </w:pPr>
          </w:p>
          <w:p w14:paraId="08CC642E" w14:textId="77777777" w:rsidR="00E46D7F" w:rsidRPr="00715959" w:rsidRDefault="00E46D7F" w:rsidP="00BD550C">
            <w:pPr>
              <w:rPr>
                <w:rFonts w:ascii="Times New Roman" w:hAnsi="Times New Roman"/>
                <w:sz w:val="24"/>
                <w:szCs w:val="24"/>
              </w:rPr>
            </w:pPr>
          </w:p>
          <w:p w14:paraId="242BF375" w14:textId="77777777" w:rsidR="00E46D7F" w:rsidRPr="00715959" w:rsidRDefault="00E46D7F" w:rsidP="00BD550C">
            <w:pPr>
              <w:rPr>
                <w:rFonts w:ascii="Times New Roman" w:hAnsi="Times New Roman"/>
                <w:sz w:val="24"/>
                <w:szCs w:val="24"/>
              </w:rPr>
            </w:pPr>
          </w:p>
          <w:p w14:paraId="45279291" w14:textId="77777777" w:rsidR="00E46D7F" w:rsidRPr="00715959" w:rsidRDefault="00E46D7F" w:rsidP="00BD550C">
            <w:pPr>
              <w:rPr>
                <w:rFonts w:ascii="Times New Roman" w:hAnsi="Times New Roman"/>
                <w:sz w:val="24"/>
                <w:szCs w:val="24"/>
              </w:rPr>
            </w:pPr>
          </w:p>
          <w:p w14:paraId="1A2E8DF5" w14:textId="77777777" w:rsidR="00E46D7F" w:rsidRPr="00715959" w:rsidRDefault="00E46D7F" w:rsidP="00BD550C">
            <w:pPr>
              <w:rPr>
                <w:rFonts w:ascii="Times New Roman" w:hAnsi="Times New Roman"/>
                <w:sz w:val="24"/>
                <w:szCs w:val="24"/>
              </w:rPr>
            </w:pPr>
          </w:p>
          <w:p w14:paraId="0708BC36" w14:textId="77777777" w:rsidR="00E46D7F" w:rsidRPr="00715959" w:rsidRDefault="00E46D7F" w:rsidP="00BD550C">
            <w:pPr>
              <w:rPr>
                <w:rFonts w:ascii="Times New Roman" w:hAnsi="Times New Roman"/>
                <w:sz w:val="24"/>
                <w:szCs w:val="24"/>
              </w:rPr>
            </w:pPr>
            <w:r w:rsidRPr="00715959">
              <w:rPr>
                <w:rFonts w:ascii="Times New Roman" w:hAnsi="Times New Roman"/>
                <w:sz w:val="24"/>
                <w:szCs w:val="24"/>
              </w:rPr>
              <w:t>Раздел 6</w:t>
            </w:r>
          </w:p>
        </w:tc>
        <w:tc>
          <w:tcPr>
            <w:tcW w:w="2621" w:type="dxa"/>
          </w:tcPr>
          <w:p w14:paraId="75290CAD" w14:textId="77777777" w:rsidR="00E46D7F" w:rsidRPr="00715959" w:rsidRDefault="00E46D7F" w:rsidP="00BD550C">
            <w:pPr>
              <w:ind w:left="-116"/>
              <w:rPr>
                <w:rFonts w:ascii="Times New Roman" w:hAnsi="Times New Roman"/>
                <w:sz w:val="24"/>
                <w:szCs w:val="24"/>
                <w:lang w:val="fr-FR"/>
              </w:rPr>
            </w:pPr>
          </w:p>
          <w:p w14:paraId="42D8375E" w14:textId="77777777" w:rsidR="00E46D7F" w:rsidRPr="00715959" w:rsidRDefault="00E46D7F" w:rsidP="00BD550C">
            <w:pPr>
              <w:ind w:left="-116"/>
              <w:rPr>
                <w:rFonts w:ascii="Times New Roman" w:hAnsi="Times New Roman"/>
                <w:sz w:val="24"/>
                <w:szCs w:val="24"/>
                <w:lang w:val="fr-FR"/>
              </w:rPr>
            </w:pPr>
            <w:r w:rsidRPr="00715959">
              <w:rPr>
                <w:rFonts w:ascii="Times New Roman" w:hAnsi="Times New Roman"/>
                <w:sz w:val="24"/>
                <w:szCs w:val="24"/>
                <w:lang w:val="fr-FR"/>
              </w:rPr>
              <w:t>Vivre ensemble.</w:t>
            </w:r>
          </w:p>
          <w:p w14:paraId="7BD0E7FD" w14:textId="77777777" w:rsidR="00E46D7F" w:rsidRPr="00715959" w:rsidRDefault="00E46D7F" w:rsidP="00BD550C">
            <w:pPr>
              <w:ind w:left="-116"/>
              <w:rPr>
                <w:rFonts w:ascii="Times New Roman" w:hAnsi="Times New Roman"/>
                <w:sz w:val="24"/>
                <w:szCs w:val="24"/>
                <w:lang w:val="fr-FR"/>
              </w:rPr>
            </w:pPr>
            <w:r w:rsidRPr="00715959">
              <w:rPr>
                <w:rFonts w:ascii="Times New Roman" w:hAnsi="Times New Roman"/>
                <w:sz w:val="24"/>
                <w:szCs w:val="24"/>
                <w:lang w:val="fr-FR"/>
              </w:rPr>
              <w:t>L’alimentation.</w:t>
            </w:r>
          </w:p>
          <w:p w14:paraId="1860C2C2" w14:textId="77777777" w:rsidR="00E46D7F" w:rsidRPr="00715959" w:rsidRDefault="00E46D7F" w:rsidP="00BD550C">
            <w:pPr>
              <w:ind w:left="-116"/>
              <w:rPr>
                <w:rFonts w:ascii="Times New Roman" w:hAnsi="Times New Roman"/>
                <w:sz w:val="24"/>
                <w:szCs w:val="24"/>
                <w:lang w:val="fr-FR"/>
              </w:rPr>
            </w:pPr>
            <w:r w:rsidRPr="00715959">
              <w:rPr>
                <w:rFonts w:ascii="Times New Roman" w:hAnsi="Times New Roman"/>
                <w:sz w:val="24"/>
                <w:szCs w:val="24"/>
                <w:lang w:val="fr-FR"/>
              </w:rPr>
              <w:t>Le logement, la convivalité.</w:t>
            </w:r>
          </w:p>
          <w:p w14:paraId="531C4B0A" w14:textId="77777777" w:rsidR="00E46D7F" w:rsidRPr="00715959" w:rsidRDefault="00E46D7F" w:rsidP="00BD550C">
            <w:pPr>
              <w:ind w:left="-116"/>
              <w:rPr>
                <w:rFonts w:ascii="Times New Roman" w:hAnsi="Times New Roman"/>
                <w:bCs/>
                <w:sz w:val="24"/>
                <w:szCs w:val="24"/>
                <w:lang w:val="fr-FR"/>
              </w:rPr>
            </w:pPr>
            <w:r w:rsidRPr="00715959">
              <w:rPr>
                <w:rFonts w:ascii="Times New Roman" w:hAnsi="Times New Roman"/>
                <w:b/>
                <w:bCs/>
                <w:sz w:val="24"/>
                <w:szCs w:val="24"/>
                <w:lang w:val="fr-FR"/>
              </w:rPr>
              <w:t xml:space="preserve">  </w:t>
            </w:r>
            <w:r w:rsidRPr="00715959">
              <w:rPr>
                <w:rFonts w:ascii="Times New Roman" w:hAnsi="Times New Roman"/>
                <w:bCs/>
                <w:sz w:val="24"/>
                <w:szCs w:val="24"/>
                <w:lang w:val="fr-FR"/>
              </w:rPr>
              <w:t>Voyage en train.</w:t>
            </w:r>
          </w:p>
          <w:p w14:paraId="7F77B22B" w14:textId="77777777" w:rsidR="00E46D7F" w:rsidRPr="00715959" w:rsidRDefault="00E46D7F" w:rsidP="00BD550C">
            <w:pPr>
              <w:ind w:left="-116"/>
              <w:rPr>
                <w:rFonts w:ascii="Times New Roman" w:hAnsi="Times New Roman"/>
                <w:bCs/>
                <w:sz w:val="24"/>
                <w:szCs w:val="24"/>
                <w:lang w:val="fr-FR"/>
              </w:rPr>
            </w:pPr>
            <w:r w:rsidRPr="00715959">
              <w:rPr>
                <w:rFonts w:ascii="Times New Roman" w:hAnsi="Times New Roman"/>
                <w:bCs/>
                <w:sz w:val="24"/>
                <w:szCs w:val="24"/>
                <w:lang w:val="fr-FR"/>
              </w:rPr>
              <w:t>Lecture à domicile.</w:t>
            </w:r>
          </w:p>
          <w:p w14:paraId="2DFB1F46" w14:textId="77777777" w:rsidR="00E46D7F" w:rsidRPr="00715959" w:rsidRDefault="00E46D7F" w:rsidP="00BD550C">
            <w:pPr>
              <w:ind w:left="-116"/>
              <w:rPr>
                <w:rFonts w:ascii="Times New Roman" w:hAnsi="Times New Roman"/>
                <w:sz w:val="24"/>
                <w:szCs w:val="24"/>
                <w:lang w:val="fr-FR"/>
              </w:rPr>
            </w:pPr>
            <w:r w:rsidRPr="00715959">
              <w:rPr>
                <w:rFonts w:ascii="Times New Roman" w:hAnsi="Times New Roman"/>
                <w:sz w:val="24"/>
                <w:szCs w:val="24"/>
                <w:lang w:val="fr-FR"/>
              </w:rPr>
              <w:t>Interprétation du texte.</w:t>
            </w:r>
          </w:p>
          <w:p w14:paraId="15EB7974" w14:textId="77777777" w:rsidR="00E46D7F" w:rsidRPr="00715959" w:rsidRDefault="00E46D7F" w:rsidP="00BD550C">
            <w:pPr>
              <w:ind w:left="-116"/>
              <w:rPr>
                <w:rFonts w:ascii="Times New Roman" w:hAnsi="Times New Roman"/>
                <w:sz w:val="24"/>
                <w:szCs w:val="24"/>
                <w:lang w:val="fr-FR"/>
              </w:rPr>
            </w:pPr>
          </w:p>
          <w:p w14:paraId="059F1363" w14:textId="77777777" w:rsidR="00E46D7F" w:rsidRPr="00715959" w:rsidRDefault="00E46D7F" w:rsidP="00BD550C">
            <w:pPr>
              <w:ind w:left="-116"/>
              <w:rPr>
                <w:rFonts w:ascii="Times New Roman" w:hAnsi="Times New Roman"/>
                <w:sz w:val="24"/>
                <w:szCs w:val="24"/>
                <w:lang w:val="fr-FR"/>
              </w:rPr>
            </w:pPr>
            <w:r w:rsidRPr="00715959">
              <w:rPr>
                <w:rFonts w:ascii="Times New Roman" w:hAnsi="Times New Roman"/>
                <w:sz w:val="24"/>
                <w:szCs w:val="24"/>
                <w:lang w:val="fr-FR"/>
              </w:rPr>
              <w:t>Le gout des nôtres.</w:t>
            </w:r>
          </w:p>
          <w:p w14:paraId="42B771F0" w14:textId="77777777" w:rsidR="00E46D7F" w:rsidRPr="00715959" w:rsidRDefault="00E46D7F" w:rsidP="00BD550C">
            <w:pPr>
              <w:ind w:left="-116"/>
              <w:rPr>
                <w:rFonts w:ascii="Times New Roman" w:hAnsi="Times New Roman"/>
                <w:sz w:val="24"/>
                <w:szCs w:val="24"/>
                <w:lang w:val="fr-FR"/>
              </w:rPr>
            </w:pPr>
            <w:r w:rsidRPr="00715959">
              <w:rPr>
                <w:rFonts w:ascii="Times New Roman" w:hAnsi="Times New Roman"/>
                <w:sz w:val="24"/>
                <w:szCs w:val="24"/>
                <w:lang w:val="fr-FR"/>
              </w:rPr>
              <w:t>L’être humain, la famille. Les rapports à l’autre.</w:t>
            </w:r>
          </w:p>
          <w:p w14:paraId="129AEE24" w14:textId="77777777" w:rsidR="00E46D7F" w:rsidRPr="00715959" w:rsidRDefault="00E46D7F" w:rsidP="00BD550C">
            <w:pPr>
              <w:ind w:left="-116"/>
              <w:rPr>
                <w:rFonts w:ascii="Times New Roman" w:hAnsi="Times New Roman"/>
                <w:bCs/>
                <w:sz w:val="24"/>
                <w:szCs w:val="24"/>
                <w:lang w:val="fr-FR"/>
              </w:rPr>
            </w:pPr>
            <w:r w:rsidRPr="00715959">
              <w:rPr>
                <w:rFonts w:ascii="Times New Roman" w:hAnsi="Times New Roman"/>
                <w:bCs/>
                <w:sz w:val="24"/>
                <w:szCs w:val="24"/>
                <w:lang w:val="fr-FR"/>
              </w:rPr>
              <w:t>Informatique.</w:t>
            </w:r>
          </w:p>
          <w:p w14:paraId="5CAE8869" w14:textId="77777777" w:rsidR="00E46D7F" w:rsidRPr="00715959" w:rsidRDefault="00E46D7F" w:rsidP="00BD550C">
            <w:pPr>
              <w:ind w:left="-116"/>
              <w:rPr>
                <w:rFonts w:ascii="Times New Roman" w:hAnsi="Times New Roman"/>
                <w:bCs/>
                <w:sz w:val="24"/>
                <w:szCs w:val="24"/>
                <w:lang w:val="fr-FR"/>
              </w:rPr>
            </w:pPr>
            <w:r w:rsidRPr="00715959">
              <w:rPr>
                <w:rFonts w:ascii="Times New Roman" w:hAnsi="Times New Roman"/>
                <w:bCs/>
                <w:sz w:val="24"/>
                <w:szCs w:val="24"/>
                <w:lang w:val="fr-FR"/>
              </w:rPr>
              <w:t>Lecture à domicile.</w:t>
            </w:r>
          </w:p>
          <w:p w14:paraId="2EB3F9DD" w14:textId="77777777" w:rsidR="00E46D7F" w:rsidRPr="00715959" w:rsidRDefault="00E46D7F" w:rsidP="00BD550C">
            <w:pPr>
              <w:ind w:left="-116"/>
              <w:rPr>
                <w:rFonts w:ascii="Times New Roman" w:hAnsi="Times New Roman"/>
                <w:sz w:val="24"/>
                <w:szCs w:val="24"/>
                <w:lang w:val="fr-FR"/>
              </w:rPr>
            </w:pPr>
            <w:r w:rsidRPr="00715959">
              <w:rPr>
                <w:rFonts w:ascii="Times New Roman" w:hAnsi="Times New Roman"/>
                <w:sz w:val="24"/>
                <w:szCs w:val="24"/>
                <w:lang w:val="fr-FR"/>
              </w:rPr>
              <w:t>Interprétation du texte.</w:t>
            </w:r>
          </w:p>
          <w:p w14:paraId="49856555" w14:textId="77777777" w:rsidR="00E46D7F" w:rsidRPr="00715959" w:rsidRDefault="00E46D7F" w:rsidP="00BD550C">
            <w:pPr>
              <w:ind w:left="-116"/>
              <w:rPr>
                <w:rFonts w:ascii="Times New Roman" w:hAnsi="Times New Roman"/>
                <w:sz w:val="24"/>
                <w:szCs w:val="24"/>
                <w:lang w:val="fr-FR"/>
              </w:rPr>
            </w:pPr>
          </w:p>
          <w:p w14:paraId="1D8D43C0" w14:textId="77777777" w:rsidR="00E46D7F" w:rsidRPr="00715959" w:rsidRDefault="00E46D7F" w:rsidP="00BD550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jc w:val="both"/>
              <w:rPr>
                <w:rFonts w:ascii="Times New Roman" w:eastAsiaTheme="minorEastAsia" w:hAnsi="Times New Roman"/>
                <w:bCs/>
                <w:color w:val="000000"/>
                <w:sz w:val="24"/>
                <w:szCs w:val="24"/>
                <w:lang w:val="fr-FR" w:eastAsia="ru-RU"/>
              </w:rPr>
            </w:pPr>
            <w:r w:rsidRPr="00715959">
              <w:rPr>
                <w:rFonts w:ascii="Times New Roman" w:eastAsiaTheme="minorEastAsia" w:hAnsi="Times New Roman"/>
                <w:bCs/>
                <w:color w:val="000000"/>
                <w:sz w:val="24"/>
                <w:szCs w:val="24"/>
                <w:lang w:val="fr-FR" w:eastAsia="ru-RU"/>
              </w:rPr>
              <w:t>Travailler autrement.</w:t>
            </w:r>
          </w:p>
          <w:p w14:paraId="4F6CD65F" w14:textId="77777777" w:rsidR="00E46D7F" w:rsidRPr="00715959" w:rsidRDefault="00E46D7F" w:rsidP="00BD550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jc w:val="both"/>
              <w:rPr>
                <w:rFonts w:ascii="Times New Roman" w:eastAsiaTheme="minorEastAsia" w:hAnsi="Times New Roman"/>
                <w:bCs/>
                <w:color w:val="000000"/>
                <w:sz w:val="24"/>
                <w:szCs w:val="24"/>
                <w:lang w:val="fr-FR" w:eastAsia="ru-RU"/>
              </w:rPr>
            </w:pPr>
            <w:r w:rsidRPr="00715959">
              <w:rPr>
                <w:rFonts w:ascii="Times New Roman" w:eastAsiaTheme="minorEastAsia" w:hAnsi="Times New Roman"/>
                <w:bCs/>
                <w:color w:val="000000"/>
                <w:sz w:val="24"/>
                <w:szCs w:val="24"/>
                <w:lang w:val="fr-FR" w:eastAsia="ru-RU"/>
              </w:rPr>
              <w:t xml:space="preserve"> Le monde du travail.</w:t>
            </w:r>
          </w:p>
          <w:p w14:paraId="1D68C824" w14:textId="77777777" w:rsidR="00E46D7F" w:rsidRPr="00715959" w:rsidRDefault="00E46D7F" w:rsidP="00BD550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jc w:val="both"/>
              <w:rPr>
                <w:rFonts w:ascii="Times New Roman" w:eastAsiaTheme="minorEastAsia" w:hAnsi="Times New Roman"/>
                <w:bCs/>
                <w:color w:val="000000"/>
                <w:sz w:val="24"/>
                <w:szCs w:val="24"/>
                <w:lang w:val="fr-FR" w:eastAsia="ru-RU"/>
              </w:rPr>
            </w:pPr>
            <w:r w:rsidRPr="00715959">
              <w:rPr>
                <w:rFonts w:ascii="Times New Roman" w:eastAsiaTheme="minorEastAsia" w:hAnsi="Times New Roman"/>
                <w:bCs/>
                <w:color w:val="000000"/>
                <w:sz w:val="24"/>
                <w:szCs w:val="24"/>
                <w:lang w:val="fr-FR" w:eastAsia="ru-RU"/>
              </w:rPr>
              <w:t>Le marché du travail.</w:t>
            </w:r>
            <w:r w:rsidRPr="00715959">
              <w:rPr>
                <w:rFonts w:ascii="Times New Roman" w:eastAsiaTheme="minorEastAsia" w:hAnsi="Times New Roman"/>
                <w:bCs/>
                <w:color w:val="000000"/>
                <w:sz w:val="24"/>
                <w:szCs w:val="24"/>
                <w:lang w:val="fr-FR" w:eastAsia="ru-RU"/>
              </w:rPr>
              <w:tab/>
            </w:r>
          </w:p>
          <w:p w14:paraId="57D2C772" w14:textId="77777777" w:rsidR="00E46D7F" w:rsidRPr="00715959" w:rsidRDefault="00E46D7F" w:rsidP="00BD550C">
            <w:pPr>
              <w:ind w:left="315" w:hanging="142"/>
              <w:jc w:val="both"/>
              <w:rPr>
                <w:rFonts w:ascii="Times New Roman" w:eastAsiaTheme="minorEastAsia" w:hAnsi="Times New Roman"/>
                <w:bCs/>
                <w:color w:val="000000"/>
                <w:sz w:val="24"/>
                <w:szCs w:val="24"/>
                <w:lang w:val="fr-FR" w:eastAsia="ru-RU"/>
              </w:rPr>
            </w:pPr>
            <w:r w:rsidRPr="00715959">
              <w:rPr>
                <w:rFonts w:ascii="Times New Roman" w:eastAsiaTheme="minorEastAsia" w:hAnsi="Times New Roman"/>
                <w:bCs/>
                <w:color w:val="000000"/>
                <w:sz w:val="24"/>
                <w:szCs w:val="24"/>
                <w:lang w:val="fr-FR" w:eastAsia="ru-RU"/>
              </w:rPr>
              <w:t>Voyage en avion.</w:t>
            </w:r>
          </w:p>
          <w:p w14:paraId="4C3A4D5C" w14:textId="77777777" w:rsidR="00E46D7F" w:rsidRPr="00715959" w:rsidRDefault="00E46D7F" w:rsidP="00BD550C">
            <w:pPr>
              <w:shd w:val="clear" w:color="auto" w:fill="FFFFFF"/>
              <w:rPr>
                <w:rFonts w:ascii="Times New Roman" w:eastAsiaTheme="minorEastAsia" w:hAnsi="Times New Roman"/>
                <w:bCs/>
                <w:color w:val="000000"/>
                <w:sz w:val="24"/>
                <w:szCs w:val="24"/>
                <w:lang w:val="fr-FR" w:eastAsia="ru-RU"/>
              </w:rPr>
            </w:pPr>
            <w:r w:rsidRPr="00715959">
              <w:rPr>
                <w:rFonts w:ascii="Times New Roman" w:eastAsiaTheme="minorEastAsia" w:hAnsi="Times New Roman"/>
                <w:bCs/>
                <w:color w:val="000000"/>
                <w:sz w:val="24"/>
                <w:szCs w:val="24"/>
                <w:lang w:val="fr-FR" w:eastAsia="ru-RU"/>
              </w:rPr>
              <w:t>Lecture à domicile.</w:t>
            </w:r>
          </w:p>
          <w:p w14:paraId="73B6A04E" w14:textId="77777777" w:rsidR="00E46D7F" w:rsidRDefault="00E46D7F" w:rsidP="00BD550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rPr>
                <w:rFonts w:ascii="Times New Roman" w:eastAsiaTheme="minorEastAsia" w:hAnsi="Times New Roman"/>
                <w:bCs/>
                <w:color w:val="000000"/>
                <w:sz w:val="24"/>
                <w:szCs w:val="24"/>
                <w:lang w:val="fr-FR" w:eastAsia="ru-RU"/>
              </w:rPr>
            </w:pPr>
          </w:p>
          <w:p w14:paraId="4030C107" w14:textId="77777777" w:rsidR="00E46D7F" w:rsidRDefault="00E46D7F" w:rsidP="00BD550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rPr>
                <w:rFonts w:ascii="Times New Roman" w:eastAsiaTheme="minorEastAsia" w:hAnsi="Times New Roman"/>
                <w:bCs/>
                <w:color w:val="000000"/>
                <w:sz w:val="24"/>
                <w:szCs w:val="24"/>
                <w:lang w:val="fr-FR" w:eastAsia="ru-RU"/>
              </w:rPr>
            </w:pPr>
          </w:p>
          <w:p w14:paraId="296A0A94" w14:textId="77777777" w:rsidR="00E46D7F" w:rsidRPr="00715959" w:rsidRDefault="00E46D7F" w:rsidP="00BD550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rPr>
                <w:rFonts w:ascii="Times New Roman" w:eastAsiaTheme="minorEastAsia" w:hAnsi="Times New Roman"/>
                <w:bCs/>
                <w:color w:val="000000"/>
                <w:sz w:val="24"/>
                <w:szCs w:val="24"/>
                <w:lang w:val="fr-FR" w:eastAsia="ru-RU"/>
              </w:rPr>
            </w:pPr>
            <w:r w:rsidRPr="00715959">
              <w:rPr>
                <w:rFonts w:ascii="Times New Roman" w:eastAsiaTheme="minorEastAsia" w:hAnsi="Times New Roman"/>
                <w:bCs/>
                <w:color w:val="000000"/>
                <w:sz w:val="24"/>
                <w:szCs w:val="24"/>
                <w:lang w:val="fr-FR" w:eastAsia="ru-RU"/>
              </w:rPr>
              <w:t>Date limite de consommation.</w:t>
            </w:r>
          </w:p>
          <w:p w14:paraId="64248BDB" w14:textId="77777777" w:rsidR="00E46D7F" w:rsidRPr="00715959" w:rsidRDefault="00E46D7F" w:rsidP="00BD550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rPr>
                <w:rFonts w:ascii="Times New Roman" w:eastAsiaTheme="minorEastAsia" w:hAnsi="Times New Roman"/>
                <w:bCs/>
                <w:color w:val="000000"/>
                <w:sz w:val="24"/>
                <w:szCs w:val="24"/>
                <w:lang w:val="fr-FR" w:eastAsia="ru-RU"/>
              </w:rPr>
            </w:pPr>
            <w:r w:rsidRPr="00715959">
              <w:rPr>
                <w:rFonts w:ascii="Times New Roman" w:eastAsiaTheme="minorEastAsia" w:hAnsi="Times New Roman"/>
                <w:bCs/>
                <w:color w:val="000000"/>
                <w:sz w:val="24"/>
                <w:szCs w:val="24"/>
                <w:lang w:val="fr-FR" w:eastAsia="ru-RU"/>
              </w:rPr>
              <w:t>La mode et la consommation.</w:t>
            </w:r>
          </w:p>
          <w:p w14:paraId="69164452" w14:textId="77777777" w:rsidR="00E46D7F" w:rsidRPr="00715959" w:rsidRDefault="00E46D7F" w:rsidP="00BD550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rPr>
                <w:rFonts w:ascii="Times New Roman" w:eastAsiaTheme="minorEastAsia" w:hAnsi="Times New Roman"/>
                <w:bCs/>
                <w:color w:val="000000"/>
                <w:sz w:val="24"/>
                <w:szCs w:val="24"/>
                <w:lang w:val="fr-FR" w:eastAsia="ru-RU"/>
              </w:rPr>
            </w:pPr>
            <w:r w:rsidRPr="00715959">
              <w:rPr>
                <w:rFonts w:ascii="Times New Roman" w:eastAsiaTheme="minorEastAsia" w:hAnsi="Times New Roman"/>
                <w:bCs/>
                <w:color w:val="000000"/>
                <w:sz w:val="24"/>
                <w:szCs w:val="24"/>
                <w:lang w:val="fr-FR" w:eastAsia="ru-RU"/>
              </w:rPr>
              <w:lastRenderedPageBreak/>
              <w:t>La consommation collaborative.</w:t>
            </w:r>
          </w:p>
          <w:p w14:paraId="1647EFFC" w14:textId="77777777" w:rsidR="00E46D7F" w:rsidRPr="00715959" w:rsidRDefault="00E46D7F" w:rsidP="00BD550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rPr>
                <w:rFonts w:ascii="Times New Roman" w:eastAsiaTheme="minorEastAsia" w:hAnsi="Times New Roman"/>
                <w:bCs/>
                <w:color w:val="000000"/>
                <w:sz w:val="24"/>
                <w:szCs w:val="24"/>
                <w:lang w:val="fr-FR" w:eastAsia="ru-RU"/>
              </w:rPr>
            </w:pPr>
            <w:r w:rsidRPr="00715959">
              <w:rPr>
                <w:rFonts w:ascii="Times New Roman" w:eastAsiaTheme="minorEastAsia" w:hAnsi="Times New Roman"/>
                <w:bCs/>
                <w:color w:val="000000"/>
                <w:sz w:val="24"/>
                <w:szCs w:val="24"/>
                <w:lang w:val="fr-FR" w:eastAsia="ru-RU"/>
              </w:rPr>
              <w:t>Médecine.</w:t>
            </w:r>
          </w:p>
          <w:p w14:paraId="60CE4321" w14:textId="77777777" w:rsidR="00E46D7F" w:rsidRPr="00715959" w:rsidRDefault="00E46D7F" w:rsidP="00BD550C">
            <w:pPr>
              <w:shd w:val="clear" w:color="auto" w:fill="FFFFFF"/>
              <w:rPr>
                <w:rFonts w:ascii="Times New Roman" w:eastAsiaTheme="minorEastAsia" w:hAnsi="Times New Roman"/>
                <w:bCs/>
                <w:color w:val="000000"/>
                <w:sz w:val="24"/>
                <w:szCs w:val="24"/>
                <w:lang w:val="fr-FR" w:eastAsia="ru-RU"/>
              </w:rPr>
            </w:pPr>
            <w:r w:rsidRPr="00715959">
              <w:rPr>
                <w:rFonts w:ascii="Times New Roman" w:eastAsiaTheme="minorEastAsia" w:hAnsi="Times New Roman"/>
                <w:bCs/>
                <w:color w:val="000000"/>
                <w:sz w:val="24"/>
                <w:szCs w:val="24"/>
                <w:lang w:val="fr-FR" w:eastAsia="ru-RU"/>
              </w:rPr>
              <w:t>Lecture à domicile.</w:t>
            </w:r>
            <w:r w:rsidRPr="00715959">
              <w:rPr>
                <w:rFonts w:ascii="Times New Roman" w:eastAsiaTheme="minorEastAsia" w:hAnsi="Times New Roman"/>
                <w:bCs/>
                <w:color w:val="000000"/>
                <w:sz w:val="24"/>
                <w:szCs w:val="24"/>
                <w:lang w:val="fr-FR" w:eastAsia="ru-RU"/>
              </w:rPr>
              <w:tab/>
            </w:r>
          </w:p>
          <w:p w14:paraId="63F225BF" w14:textId="77777777" w:rsidR="00E46D7F" w:rsidRPr="00715959" w:rsidRDefault="00E46D7F" w:rsidP="00BD550C">
            <w:pPr>
              <w:ind w:left="32"/>
              <w:jc w:val="both"/>
              <w:rPr>
                <w:rFonts w:ascii="Times New Roman" w:eastAsiaTheme="minorEastAsia" w:hAnsi="Times New Roman"/>
                <w:sz w:val="24"/>
                <w:szCs w:val="24"/>
                <w:lang w:val="fr-FR" w:eastAsia="ru-RU"/>
              </w:rPr>
            </w:pPr>
            <w:r w:rsidRPr="00715959">
              <w:rPr>
                <w:rFonts w:ascii="Times New Roman" w:eastAsiaTheme="minorEastAsia" w:hAnsi="Times New Roman"/>
                <w:sz w:val="24"/>
                <w:szCs w:val="24"/>
                <w:lang w:val="fr-FR" w:eastAsia="ru-RU"/>
              </w:rPr>
              <w:t>Interprétation du texte.</w:t>
            </w:r>
          </w:p>
          <w:p w14:paraId="5B9F0BA4" w14:textId="77777777" w:rsidR="00E46D7F" w:rsidRPr="00715959" w:rsidRDefault="00E46D7F" w:rsidP="00BD550C">
            <w:pPr>
              <w:ind w:left="32"/>
              <w:jc w:val="both"/>
              <w:rPr>
                <w:rFonts w:ascii="Times New Roman" w:eastAsiaTheme="minorEastAsia" w:hAnsi="Times New Roman"/>
                <w:sz w:val="24"/>
                <w:szCs w:val="24"/>
                <w:lang w:val="fr-FR" w:eastAsia="ru-RU"/>
              </w:rPr>
            </w:pPr>
          </w:p>
          <w:p w14:paraId="7F8E8B0F" w14:textId="77777777" w:rsidR="00E46D7F" w:rsidRPr="00715959" w:rsidRDefault="00E46D7F" w:rsidP="00BD550C">
            <w:pPr>
              <w:ind w:left="32"/>
              <w:jc w:val="both"/>
              <w:rPr>
                <w:rFonts w:ascii="Times New Roman" w:hAnsi="Times New Roman"/>
                <w:color w:val="000000"/>
                <w:sz w:val="24"/>
                <w:szCs w:val="24"/>
                <w:lang w:val="fr-FR"/>
              </w:rPr>
            </w:pPr>
            <w:r w:rsidRPr="00715959">
              <w:rPr>
                <w:rFonts w:ascii="Times New Roman" w:hAnsi="Times New Roman"/>
                <w:color w:val="000000"/>
                <w:sz w:val="24"/>
                <w:szCs w:val="24"/>
                <w:lang w:val="fr-FR"/>
              </w:rPr>
              <w:t>Le français dans le monde.</w:t>
            </w:r>
          </w:p>
          <w:p w14:paraId="1A79C1A7" w14:textId="77777777" w:rsidR="00E46D7F" w:rsidRPr="00715959" w:rsidRDefault="00E46D7F" w:rsidP="00BD550C">
            <w:pPr>
              <w:ind w:left="32"/>
              <w:jc w:val="both"/>
              <w:rPr>
                <w:rFonts w:ascii="Times New Roman" w:hAnsi="Times New Roman"/>
                <w:color w:val="000000"/>
                <w:sz w:val="24"/>
                <w:szCs w:val="24"/>
                <w:lang w:val="fr-FR"/>
              </w:rPr>
            </w:pPr>
            <w:r w:rsidRPr="00715959">
              <w:rPr>
                <w:rFonts w:ascii="Times New Roman" w:hAnsi="Times New Roman"/>
                <w:color w:val="000000"/>
                <w:sz w:val="24"/>
                <w:szCs w:val="24"/>
                <w:lang w:val="fr-FR"/>
              </w:rPr>
              <w:t>Les relations sociales et interculturelles. La diversité.</w:t>
            </w:r>
          </w:p>
          <w:p w14:paraId="4C06D93E" w14:textId="77777777" w:rsidR="00E46D7F" w:rsidRPr="00715959" w:rsidRDefault="00E46D7F" w:rsidP="00BD550C">
            <w:pPr>
              <w:ind w:left="32"/>
              <w:jc w:val="both"/>
              <w:rPr>
                <w:rFonts w:ascii="Times New Roman" w:hAnsi="Times New Roman"/>
                <w:bCs/>
                <w:color w:val="000000"/>
                <w:sz w:val="24"/>
                <w:szCs w:val="24"/>
                <w:lang w:val="fr-FR"/>
              </w:rPr>
            </w:pPr>
            <w:r w:rsidRPr="00715959">
              <w:rPr>
                <w:rFonts w:ascii="Times New Roman" w:hAnsi="Times New Roman"/>
                <w:bCs/>
                <w:color w:val="000000"/>
                <w:sz w:val="24"/>
                <w:szCs w:val="24"/>
                <w:lang w:val="fr-FR"/>
              </w:rPr>
              <w:t>Médecine.</w:t>
            </w:r>
          </w:p>
          <w:p w14:paraId="3DC8F47E" w14:textId="77777777" w:rsidR="00E46D7F" w:rsidRPr="00715959" w:rsidRDefault="00E46D7F" w:rsidP="00BD550C">
            <w:pPr>
              <w:ind w:left="32"/>
              <w:jc w:val="both"/>
              <w:rPr>
                <w:rFonts w:ascii="Times New Roman" w:hAnsi="Times New Roman"/>
                <w:bCs/>
                <w:color w:val="000000"/>
                <w:sz w:val="24"/>
                <w:szCs w:val="24"/>
                <w:lang w:val="fr-FR"/>
              </w:rPr>
            </w:pPr>
            <w:r w:rsidRPr="00715959">
              <w:rPr>
                <w:rFonts w:ascii="Times New Roman" w:hAnsi="Times New Roman"/>
                <w:bCs/>
                <w:color w:val="000000"/>
                <w:sz w:val="24"/>
                <w:szCs w:val="24"/>
                <w:lang w:val="fr-FR"/>
              </w:rPr>
              <w:t>Lecture à domicile.</w:t>
            </w:r>
          </w:p>
          <w:p w14:paraId="61585EDD" w14:textId="77777777" w:rsidR="00E46D7F" w:rsidRPr="00715959" w:rsidRDefault="00E46D7F" w:rsidP="00BD550C">
            <w:pPr>
              <w:ind w:left="32"/>
              <w:jc w:val="both"/>
              <w:rPr>
                <w:rFonts w:ascii="Times New Roman" w:hAnsi="Times New Roman"/>
                <w:sz w:val="24"/>
                <w:szCs w:val="24"/>
                <w:lang w:val="fr-FR"/>
              </w:rPr>
            </w:pPr>
            <w:r w:rsidRPr="00715959">
              <w:rPr>
                <w:rFonts w:ascii="Times New Roman" w:hAnsi="Times New Roman"/>
                <w:sz w:val="24"/>
                <w:szCs w:val="24"/>
                <w:lang w:val="fr-FR"/>
              </w:rPr>
              <w:t>Interprétation du texte.</w:t>
            </w:r>
          </w:p>
          <w:p w14:paraId="163C1D01" w14:textId="77777777" w:rsidR="00E46D7F" w:rsidRPr="00715959" w:rsidRDefault="00E46D7F" w:rsidP="00BD550C">
            <w:pPr>
              <w:ind w:left="32"/>
              <w:jc w:val="both"/>
              <w:rPr>
                <w:rFonts w:ascii="Times New Roman" w:hAnsi="Times New Roman"/>
                <w:bCs/>
                <w:sz w:val="24"/>
                <w:szCs w:val="24"/>
                <w:lang w:val="fr-FR"/>
              </w:rPr>
            </w:pPr>
          </w:p>
          <w:p w14:paraId="1B31653D" w14:textId="77777777" w:rsidR="00E46D7F" w:rsidRPr="00715959" w:rsidRDefault="00E46D7F" w:rsidP="00BD550C">
            <w:pPr>
              <w:ind w:left="32"/>
              <w:jc w:val="both"/>
              <w:rPr>
                <w:rFonts w:ascii="Times New Roman" w:hAnsi="Times New Roman"/>
                <w:bCs/>
                <w:sz w:val="24"/>
                <w:szCs w:val="24"/>
                <w:lang w:val="fr-FR"/>
              </w:rPr>
            </w:pPr>
            <w:r w:rsidRPr="00715959">
              <w:rPr>
                <w:rFonts w:ascii="Times New Roman" w:hAnsi="Times New Roman"/>
                <w:bCs/>
                <w:sz w:val="24"/>
                <w:szCs w:val="24"/>
                <w:lang w:val="fr-FR"/>
              </w:rPr>
              <w:t>Médias en masse.</w:t>
            </w:r>
          </w:p>
          <w:p w14:paraId="51059FA3" w14:textId="77777777" w:rsidR="00E46D7F" w:rsidRPr="00715959" w:rsidRDefault="00E46D7F" w:rsidP="00BD550C">
            <w:pPr>
              <w:ind w:left="32"/>
              <w:jc w:val="both"/>
              <w:rPr>
                <w:rFonts w:ascii="Times New Roman" w:hAnsi="Times New Roman"/>
                <w:bCs/>
                <w:i/>
                <w:sz w:val="24"/>
                <w:szCs w:val="24"/>
                <w:lang w:val="fr-FR"/>
              </w:rPr>
            </w:pPr>
            <w:r w:rsidRPr="00715959">
              <w:rPr>
                <w:rFonts w:ascii="Times New Roman" w:hAnsi="Times New Roman"/>
                <w:bCs/>
                <w:sz w:val="24"/>
                <w:szCs w:val="24"/>
                <w:lang w:val="fr-FR"/>
              </w:rPr>
              <w:t>Le journalisme et les médias sociaux. La presse.</w:t>
            </w:r>
            <w:r w:rsidRPr="00715959">
              <w:rPr>
                <w:rFonts w:ascii="Times New Roman" w:hAnsi="Times New Roman"/>
                <w:bCs/>
                <w:i/>
                <w:sz w:val="24"/>
                <w:szCs w:val="24"/>
                <w:lang w:val="fr-FR"/>
              </w:rPr>
              <w:t xml:space="preserve"> </w:t>
            </w:r>
          </w:p>
          <w:p w14:paraId="5FCA1F2F" w14:textId="77777777" w:rsidR="00E46D7F" w:rsidRPr="00715959" w:rsidRDefault="00E46D7F" w:rsidP="00BD550C">
            <w:pPr>
              <w:ind w:left="32"/>
              <w:jc w:val="both"/>
              <w:rPr>
                <w:rFonts w:ascii="Times New Roman" w:hAnsi="Times New Roman"/>
                <w:bCs/>
                <w:sz w:val="24"/>
                <w:szCs w:val="24"/>
                <w:lang w:val="fr-FR"/>
              </w:rPr>
            </w:pPr>
            <w:r w:rsidRPr="00715959">
              <w:rPr>
                <w:rFonts w:ascii="Times New Roman" w:hAnsi="Times New Roman"/>
                <w:bCs/>
                <w:sz w:val="24"/>
                <w:szCs w:val="24"/>
                <w:lang w:val="fr-FR"/>
              </w:rPr>
              <w:t>Magasins.</w:t>
            </w:r>
          </w:p>
          <w:p w14:paraId="681B2849" w14:textId="77777777" w:rsidR="00E46D7F" w:rsidRPr="00715959" w:rsidRDefault="00E46D7F" w:rsidP="00BD550C">
            <w:pPr>
              <w:shd w:val="clear" w:color="auto" w:fill="FFFFFF"/>
              <w:rPr>
                <w:rFonts w:ascii="Times New Roman" w:hAnsi="Times New Roman"/>
                <w:bCs/>
                <w:color w:val="000000"/>
                <w:sz w:val="24"/>
                <w:szCs w:val="24"/>
                <w:lang w:val="fr-FR"/>
              </w:rPr>
            </w:pPr>
            <w:r w:rsidRPr="00715959">
              <w:rPr>
                <w:rFonts w:ascii="Times New Roman" w:hAnsi="Times New Roman"/>
                <w:bCs/>
                <w:color w:val="000000"/>
                <w:sz w:val="24"/>
                <w:szCs w:val="24"/>
                <w:lang w:val="fr-FR"/>
              </w:rPr>
              <w:t>Lecture à domicile.</w:t>
            </w:r>
          </w:p>
          <w:p w14:paraId="74E56D08" w14:textId="77777777" w:rsidR="00E46D7F" w:rsidRPr="00A37B5A" w:rsidRDefault="00E46D7F" w:rsidP="00BD550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rFonts w:ascii="Times New Roman" w:eastAsia="Times New Roman" w:hAnsi="Times New Roman"/>
                <w:color w:val="000000"/>
                <w:sz w:val="24"/>
                <w:szCs w:val="24"/>
              </w:rPr>
            </w:pPr>
            <w:r w:rsidRPr="00715959">
              <w:rPr>
                <w:rFonts w:ascii="Times New Roman" w:eastAsia="Times New Roman" w:hAnsi="Times New Roman"/>
                <w:color w:val="000000"/>
                <w:sz w:val="24"/>
                <w:szCs w:val="24"/>
              </w:rPr>
              <w:t>Interprétation du texte.</w:t>
            </w:r>
          </w:p>
        </w:tc>
        <w:tc>
          <w:tcPr>
            <w:tcW w:w="1607" w:type="dxa"/>
          </w:tcPr>
          <w:p w14:paraId="2094B70E" w14:textId="77777777" w:rsidR="00E46D7F" w:rsidRPr="00715959" w:rsidRDefault="00E46D7F" w:rsidP="00BD550C">
            <w:pPr>
              <w:rPr>
                <w:rFonts w:ascii="Times New Roman" w:hAnsi="Times New Roman"/>
                <w:sz w:val="24"/>
                <w:szCs w:val="24"/>
              </w:rPr>
            </w:pPr>
          </w:p>
          <w:p w14:paraId="043F6457" w14:textId="77777777" w:rsidR="00E46D7F" w:rsidRPr="00715959" w:rsidRDefault="00E46D7F" w:rsidP="00BD550C">
            <w:pPr>
              <w:rPr>
                <w:rFonts w:ascii="Times New Roman" w:hAnsi="Times New Roman"/>
                <w:sz w:val="24"/>
                <w:szCs w:val="24"/>
              </w:rPr>
            </w:pPr>
            <w:r w:rsidRPr="00715959">
              <w:rPr>
                <w:rFonts w:ascii="Times New Roman" w:hAnsi="Times New Roman"/>
                <w:sz w:val="24"/>
                <w:szCs w:val="24"/>
              </w:rPr>
              <w:t>10</w:t>
            </w:r>
          </w:p>
          <w:p w14:paraId="0EF8FF54" w14:textId="77777777" w:rsidR="00E46D7F" w:rsidRPr="00715959" w:rsidRDefault="00E46D7F" w:rsidP="00BD550C">
            <w:pPr>
              <w:rPr>
                <w:rFonts w:ascii="Times New Roman" w:hAnsi="Times New Roman"/>
                <w:sz w:val="24"/>
                <w:szCs w:val="24"/>
              </w:rPr>
            </w:pPr>
          </w:p>
          <w:p w14:paraId="0167E2F5" w14:textId="77777777" w:rsidR="00E46D7F" w:rsidRPr="00715959" w:rsidRDefault="00E46D7F" w:rsidP="00BD550C">
            <w:pPr>
              <w:rPr>
                <w:rFonts w:ascii="Times New Roman" w:hAnsi="Times New Roman"/>
                <w:sz w:val="24"/>
                <w:szCs w:val="24"/>
              </w:rPr>
            </w:pPr>
          </w:p>
          <w:p w14:paraId="097A6F47" w14:textId="77777777" w:rsidR="00E46D7F" w:rsidRPr="00715959" w:rsidRDefault="00E46D7F" w:rsidP="00BD550C">
            <w:pPr>
              <w:rPr>
                <w:rFonts w:ascii="Times New Roman" w:hAnsi="Times New Roman"/>
                <w:sz w:val="24"/>
                <w:szCs w:val="24"/>
              </w:rPr>
            </w:pPr>
          </w:p>
          <w:p w14:paraId="390BB8F5" w14:textId="77777777" w:rsidR="00E46D7F" w:rsidRPr="00715959" w:rsidRDefault="00E46D7F" w:rsidP="00BD550C">
            <w:pPr>
              <w:rPr>
                <w:rFonts w:ascii="Times New Roman" w:hAnsi="Times New Roman"/>
                <w:sz w:val="24"/>
                <w:szCs w:val="24"/>
              </w:rPr>
            </w:pPr>
          </w:p>
          <w:p w14:paraId="11C35CE5" w14:textId="77777777" w:rsidR="00E46D7F" w:rsidRPr="00715959" w:rsidRDefault="00E46D7F" w:rsidP="00BD550C">
            <w:pPr>
              <w:rPr>
                <w:rFonts w:ascii="Times New Roman" w:hAnsi="Times New Roman"/>
                <w:sz w:val="24"/>
                <w:szCs w:val="24"/>
              </w:rPr>
            </w:pPr>
          </w:p>
          <w:p w14:paraId="0ECF7CBC" w14:textId="77777777" w:rsidR="00E46D7F" w:rsidRPr="00715959" w:rsidRDefault="00E46D7F" w:rsidP="00BD550C">
            <w:pPr>
              <w:rPr>
                <w:rFonts w:ascii="Times New Roman" w:hAnsi="Times New Roman"/>
                <w:sz w:val="24"/>
                <w:szCs w:val="24"/>
              </w:rPr>
            </w:pPr>
          </w:p>
          <w:p w14:paraId="48F0ECF9" w14:textId="77777777" w:rsidR="00E46D7F" w:rsidRPr="00715959" w:rsidRDefault="00E46D7F" w:rsidP="00BD550C">
            <w:pPr>
              <w:rPr>
                <w:rFonts w:ascii="Times New Roman" w:hAnsi="Times New Roman"/>
                <w:sz w:val="24"/>
                <w:szCs w:val="24"/>
              </w:rPr>
            </w:pPr>
          </w:p>
          <w:p w14:paraId="5DBFDA88" w14:textId="77777777" w:rsidR="00E46D7F" w:rsidRPr="00715959" w:rsidRDefault="00E46D7F" w:rsidP="00BD550C">
            <w:pPr>
              <w:rPr>
                <w:rFonts w:ascii="Times New Roman" w:hAnsi="Times New Roman"/>
                <w:sz w:val="24"/>
                <w:szCs w:val="24"/>
              </w:rPr>
            </w:pPr>
            <w:r w:rsidRPr="00715959">
              <w:rPr>
                <w:rFonts w:ascii="Times New Roman" w:hAnsi="Times New Roman"/>
                <w:sz w:val="24"/>
                <w:szCs w:val="24"/>
              </w:rPr>
              <w:t>8</w:t>
            </w:r>
          </w:p>
          <w:p w14:paraId="242F7796" w14:textId="77777777" w:rsidR="00E46D7F" w:rsidRPr="00715959" w:rsidRDefault="00E46D7F" w:rsidP="00BD550C">
            <w:pPr>
              <w:rPr>
                <w:rFonts w:ascii="Times New Roman" w:hAnsi="Times New Roman"/>
                <w:sz w:val="24"/>
                <w:szCs w:val="24"/>
              </w:rPr>
            </w:pPr>
          </w:p>
          <w:p w14:paraId="4C0B89B6" w14:textId="77777777" w:rsidR="00E46D7F" w:rsidRPr="00715959" w:rsidRDefault="00E46D7F" w:rsidP="00BD550C">
            <w:pPr>
              <w:rPr>
                <w:rFonts w:ascii="Times New Roman" w:hAnsi="Times New Roman"/>
                <w:sz w:val="24"/>
                <w:szCs w:val="24"/>
              </w:rPr>
            </w:pPr>
          </w:p>
          <w:p w14:paraId="71AEEB3F" w14:textId="77777777" w:rsidR="00E46D7F" w:rsidRPr="00715959" w:rsidRDefault="00E46D7F" w:rsidP="00BD550C">
            <w:pPr>
              <w:rPr>
                <w:rFonts w:ascii="Times New Roman" w:hAnsi="Times New Roman"/>
                <w:sz w:val="24"/>
                <w:szCs w:val="24"/>
              </w:rPr>
            </w:pPr>
          </w:p>
          <w:p w14:paraId="5E83D1D0" w14:textId="77777777" w:rsidR="00E46D7F" w:rsidRPr="00715959" w:rsidRDefault="00E46D7F" w:rsidP="00BD550C">
            <w:pPr>
              <w:rPr>
                <w:rFonts w:ascii="Times New Roman" w:hAnsi="Times New Roman"/>
                <w:sz w:val="24"/>
                <w:szCs w:val="24"/>
              </w:rPr>
            </w:pPr>
          </w:p>
          <w:p w14:paraId="0214F135" w14:textId="77777777" w:rsidR="00E46D7F" w:rsidRPr="00715959" w:rsidRDefault="00E46D7F" w:rsidP="00BD550C">
            <w:pPr>
              <w:rPr>
                <w:rFonts w:ascii="Times New Roman" w:hAnsi="Times New Roman"/>
                <w:sz w:val="24"/>
                <w:szCs w:val="24"/>
              </w:rPr>
            </w:pPr>
          </w:p>
          <w:p w14:paraId="78762D28" w14:textId="77777777" w:rsidR="00E46D7F" w:rsidRPr="00715959" w:rsidRDefault="00E46D7F" w:rsidP="00BD550C">
            <w:pPr>
              <w:rPr>
                <w:rFonts w:ascii="Times New Roman" w:hAnsi="Times New Roman"/>
                <w:sz w:val="24"/>
                <w:szCs w:val="24"/>
              </w:rPr>
            </w:pPr>
          </w:p>
          <w:p w14:paraId="68AF4C7F" w14:textId="77777777" w:rsidR="00E46D7F" w:rsidRPr="00715959" w:rsidRDefault="00E46D7F" w:rsidP="00BD550C">
            <w:pPr>
              <w:rPr>
                <w:rFonts w:ascii="Times New Roman" w:hAnsi="Times New Roman"/>
                <w:sz w:val="24"/>
                <w:szCs w:val="24"/>
              </w:rPr>
            </w:pPr>
            <w:r w:rsidRPr="00715959">
              <w:rPr>
                <w:rFonts w:ascii="Times New Roman" w:hAnsi="Times New Roman"/>
                <w:sz w:val="24"/>
                <w:szCs w:val="24"/>
              </w:rPr>
              <w:t>8</w:t>
            </w:r>
          </w:p>
          <w:p w14:paraId="2816835F" w14:textId="77777777" w:rsidR="00E46D7F" w:rsidRPr="00715959" w:rsidRDefault="00E46D7F" w:rsidP="00BD550C">
            <w:pPr>
              <w:rPr>
                <w:rFonts w:ascii="Times New Roman" w:hAnsi="Times New Roman"/>
                <w:sz w:val="24"/>
                <w:szCs w:val="24"/>
              </w:rPr>
            </w:pPr>
          </w:p>
          <w:p w14:paraId="02BAA82F" w14:textId="77777777" w:rsidR="00E46D7F" w:rsidRPr="00715959" w:rsidRDefault="00E46D7F" w:rsidP="00BD550C">
            <w:pPr>
              <w:rPr>
                <w:rFonts w:ascii="Times New Roman" w:hAnsi="Times New Roman"/>
                <w:sz w:val="24"/>
                <w:szCs w:val="24"/>
              </w:rPr>
            </w:pPr>
          </w:p>
          <w:p w14:paraId="4DD2D04A" w14:textId="77777777" w:rsidR="00E46D7F" w:rsidRPr="00715959" w:rsidRDefault="00E46D7F" w:rsidP="00BD550C">
            <w:pPr>
              <w:rPr>
                <w:rFonts w:ascii="Times New Roman" w:hAnsi="Times New Roman"/>
                <w:sz w:val="24"/>
                <w:szCs w:val="24"/>
              </w:rPr>
            </w:pPr>
          </w:p>
          <w:p w14:paraId="2B8D9016" w14:textId="77777777" w:rsidR="00E46D7F" w:rsidRPr="00715959" w:rsidRDefault="00E46D7F" w:rsidP="00BD550C">
            <w:pPr>
              <w:rPr>
                <w:rFonts w:ascii="Times New Roman" w:hAnsi="Times New Roman"/>
                <w:sz w:val="24"/>
                <w:szCs w:val="24"/>
              </w:rPr>
            </w:pPr>
          </w:p>
          <w:p w14:paraId="70DD675E" w14:textId="77777777" w:rsidR="00E46D7F" w:rsidRPr="00715959" w:rsidRDefault="00E46D7F" w:rsidP="00BD550C">
            <w:pPr>
              <w:rPr>
                <w:rFonts w:ascii="Times New Roman" w:hAnsi="Times New Roman"/>
                <w:sz w:val="24"/>
                <w:szCs w:val="24"/>
              </w:rPr>
            </w:pPr>
          </w:p>
          <w:p w14:paraId="78D37702" w14:textId="77777777" w:rsidR="00E46D7F" w:rsidRPr="00715959" w:rsidRDefault="00E46D7F" w:rsidP="00BD550C">
            <w:pPr>
              <w:rPr>
                <w:rFonts w:ascii="Times New Roman" w:hAnsi="Times New Roman"/>
                <w:sz w:val="24"/>
                <w:szCs w:val="24"/>
              </w:rPr>
            </w:pPr>
          </w:p>
          <w:p w14:paraId="63897D4A" w14:textId="77777777" w:rsidR="00E46D7F" w:rsidRPr="00715959" w:rsidRDefault="00E46D7F" w:rsidP="00BD550C">
            <w:pPr>
              <w:rPr>
                <w:rFonts w:ascii="Times New Roman" w:hAnsi="Times New Roman"/>
                <w:sz w:val="24"/>
                <w:szCs w:val="24"/>
              </w:rPr>
            </w:pPr>
            <w:r w:rsidRPr="00715959">
              <w:rPr>
                <w:rFonts w:ascii="Times New Roman" w:hAnsi="Times New Roman"/>
                <w:sz w:val="24"/>
                <w:szCs w:val="24"/>
              </w:rPr>
              <w:t>8</w:t>
            </w:r>
          </w:p>
          <w:p w14:paraId="2C985993" w14:textId="77777777" w:rsidR="00E46D7F" w:rsidRPr="00715959" w:rsidRDefault="00E46D7F" w:rsidP="00BD550C">
            <w:pPr>
              <w:rPr>
                <w:rFonts w:ascii="Times New Roman" w:hAnsi="Times New Roman"/>
                <w:sz w:val="24"/>
                <w:szCs w:val="24"/>
              </w:rPr>
            </w:pPr>
          </w:p>
          <w:p w14:paraId="6BB12023" w14:textId="77777777" w:rsidR="00E46D7F" w:rsidRPr="00715959" w:rsidRDefault="00E46D7F" w:rsidP="00BD550C">
            <w:pPr>
              <w:rPr>
                <w:rFonts w:ascii="Times New Roman" w:hAnsi="Times New Roman"/>
                <w:sz w:val="24"/>
                <w:szCs w:val="24"/>
              </w:rPr>
            </w:pPr>
          </w:p>
          <w:p w14:paraId="052AC05A" w14:textId="77777777" w:rsidR="00E46D7F" w:rsidRPr="00715959" w:rsidRDefault="00E46D7F" w:rsidP="00BD550C">
            <w:pPr>
              <w:rPr>
                <w:rFonts w:ascii="Times New Roman" w:hAnsi="Times New Roman"/>
                <w:sz w:val="24"/>
                <w:szCs w:val="24"/>
              </w:rPr>
            </w:pPr>
          </w:p>
          <w:p w14:paraId="5421E3E2" w14:textId="77777777" w:rsidR="00E46D7F" w:rsidRPr="00715959" w:rsidRDefault="00E46D7F" w:rsidP="00BD550C">
            <w:pPr>
              <w:rPr>
                <w:rFonts w:ascii="Times New Roman" w:hAnsi="Times New Roman"/>
                <w:sz w:val="24"/>
                <w:szCs w:val="24"/>
              </w:rPr>
            </w:pPr>
          </w:p>
          <w:p w14:paraId="33302EDE" w14:textId="77777777" w:rsidR="00E46D7F" w:rsidRPr="00715959" w:rsidRDefault="00E46D7F" w:rsidP="00BD550C">
            <w:pPr>
              <w:rPr>
                <w:rFonts w:ascii="Times New Roman" w:hAnsi="Times New Roman"/>
                <w:sz w:val="24"/>
                <w:szCs w:val="24"/>
              </w:rPr>
            </w:pPr>
          </w:p>
          <w:p w14:paraId="5A82C55A" w14:textId="77777777" w:rsidR="00E46D7F" w:rsidRPr="00715959" w:rsidRDefault="00E46D7F" w:rsidP="00BD550C">
            <w:pPr>
              <w:rPr>
                <w:rFonts w:ascii="Times New Roman" w:hAnsi="Times New Roman"/>
                <w:sz w:val="24"/>
                <w:szCs w:val="24"/>
              </w:rPr>
            </w:pPr>
          </w:p>
          <w:p w14:paraId="65D9EB34" w14:textId="77777777" w:rsidR="00E46D7F" w:rsidRPr="00715959" w:rsidRDefault="00E46D7F" w:rsidP="00BD550C">
            <w:pPr>
              <w:rPr>
                <w:rFonts w:ascii="Times New Roman" w:hAnsi="Times New Roman"/>
                <w:sz w:val="24"/>
                <w:szCs w:val="24"/>
              </w:rPr>
            </w:pPr>
          </w:p>
          <w:p w14:paraId="74211E1A" w14:textId="77777777" w:rsidR="00E46D7F" w:rsidRPr="00715959" w:rsidRDefault="00E46D7F" w:rsidP="00BD550C">
            <w:pPr>
              <w:rPr>
                <w:rFonts w:ascii="Times New Roman" w:hAnsi="Times New Roman"/>
                <w:sz w:val="24"/>
                <w:szCs w:val="24"/>
              </w:rPr>
            </w:pPr>
          </w:p>
          <w:p w14:paraId="358CC115" w14:textId="77777777" w:rsidR="00E46D7F" w:rsidRPr="00715959" w:rsidRDefault="00E46D7F" w:rsidP="00BD550C">
            <w:pPr>
              <w:rPr>
                <w:rFonts w:ascii="Times New Roman" w:hAnsi="Times New Roman"/>
                <w:sz w:val="24"/>
                <w:szCs w:val="24"/>
              </w:rPr>
            </w:pPr>
          </w:p>
          <w:p w14:paraId="73D8235C" w14:textId="77777777" w:rsidR="00E46D7F" w:rsidRPr="00715959" w:rsidRDefault="00E46D7F" w:rsidP="00BD550C">
            <w:pPr>
              <w:rPr>
                <w:rFonts w:ascii="Times New Roman" w:hAnsi="Times New Roman"/>
                <w:sz w:val="24"/>
                <w:szCs w:val="24"/>
              </w:rPr>
            </w:pPr>
            <w:r w:rsidRPr="00715959">
              <w:rPr>
                <w:rFonts w:ascii="Times New Roman" w:hAnsi="Times New Roman"/>
                <w:sz w:val="24"/>
                <w:szCs w:val="24"/>
              </w:rPr>
              <w:t>8</w:t>
            </w:r>
          </w:p>
          <w:p w14:paraId="45D16D5E" w14:textId="77777777" w:rsidR="00E46D7F" w:rsidRPr="00715959" w:rsidRDefault="00E46D7F" w:rsidP="00BD550C">
            <w:pPr>
              <w:rPr>
                <w:rFonts w:ascii="Times New Roman" w:hAnsi="Times New Roman"/>
                <w:sz w:val="24"/>
                <w:szCs w:val="24"/>
              </w:rPr>
            </w:pPr>
          </w:p>
          <w:p w14:paraId="0E5D8D30" w14:textId="77777777" w:rsidR="00E46D7F" w:rsidRPr="00715959" w:rsidRDefault="00E46D7F" w:rsidP="00BD550C">
            <w:pPr>
              <w:rPr>
                <w:rFonts w:ascii="Times New Roman" w:hAnsi="Times New Roman"/>
                <w:sz w:val="24"/>
                <w:szCs w:val="24"/>
              </w:rPr>
            </w:pPr>
          </w:p>
          <w:p w14:paraId="35FE1C57" w14:textId="77777777" w:rsidR="00E46D7F" w:rsidRPr="00715959" w:rsidRDefault="00E46D7F" w:rsidP="00BD550C">
            <w:pPr>
              <w:rPr>
                <w:rFonts w:ascii="Times New Roman" w:hAnsi="Times New Roman"/>
                <w:sz w:val="24"/>
                <w:szCs w:val="24"/>
              </w:rPr>
            </w:pPr>
          </w:p>
          <w:p w14:paraId="70920E65" w14:textId="77777777" w:rsidR="00E46D7F" w:rsidRPr="00715959" w:rsidRDefault="00E46D7F" w:rsidP="00BD550C">
            <w:pPr>
              <w:rPr>
                <w:rFonts w:ascii="Times New Roman" w:hAnsi="Times New Roman"/>
                <w:sz w:val="24"/>
                <w:szCs w:val="24"/>
              </w:rPr>
            </w:pPr>
          </w:p>
          <w:p w14:paraId="2E3F1BE6" w14:textId="77777777" w:rsidR="00E46D7F" w:rsidRPr="00715959" w:rsidRDefault="00E46D7F" w:rsidP="00BD550C">
            <w:pPr>
              <w:rPr>
                <w:rFonts w:ascii="Times New Roman" w:hAnsi="Times New Roman"/>
                <w:sz w:val="24"/>
                <w:szCs w:val="24"/>
              </w:rPr>
            </w:pPr>
          </w:p>
          <w:p w14:paraId="461E0CEA" w14:textId="77777777" w:rsidR="00E46D7F" w:rsidRPr="00715959" w:rsidRDefault="00E46D7F" w:rsidP="00BD550C">
            <w:pPr>
              <w:rPr>
                <w:rFonts w:ascii="Times New Roman" w:hAnsi="Times New Roman"/>
                <w:sz w:val="24"/>
                <w:szCs w:val="24"/>
              </w:rPr>
            </w:pPr>
          </w:p>
          <w:p w14:paraId="09E235FE" w14:textId="77777777" w:rsidR="00E46D7F" w:rsidRPr="00715959" w:rsidRDefault="00E46D7F" w:rsidP="00BD550C">
            <w:pPr>
              <w:rPr>
                <w:rFonts w:ascii="Times New Roman" w:hAnsi="Times New Roman"/>
                <w:sz w:val="24"/>
                <w:szCs w:val="24"/>
              </w:rPr>
            </w:pPr>
          </w:p>
          <w:p w14:paraId="463E019A" w14:textId="77777777" w:rsidR="00E46D7F" w:rsidRDefault="00E46D7F" w:rsidP="00BD550C">
            <w:pPr>
              <w:rPr>
                <w:rFonts w:ascii="Times New Roman" w:hAnsi="Times New Roman"/>
                <w:sz w:val="24"/>
                <w:szCs w:val="24"/>
              </w:rPr>
            </w:pPr>
          </w:p>
          <w:p w14:paraId="53D050DA" w14:textId="77777777" w:rsidR="00E46D7F" w:rsidRPr="00715959" w:rsidRDefault="00E46D7F" w:rsidP="00BD550C">
            <w:pPr>
              <w:rPr>
                <w:rFonts w:ascii="Times New Roman" w:hAnsi="Times New Roman"/>
                <w:sz w:val="24"/>
                <w:szCs w:val="24"/>
              </w:rPr>
            </w:pPr>
            <w:r w:rsidRPr="00715959">
              <w:rPr>
                <w:rFonts w:ascii="Times New Roman" w:hAnsi="Times New Roman"/>
                <w:sz w:val="24"/>
                <w:szCs w:val="24"/>
              </w:rPr>
              <w:t>9</w:t>
            </w:r>
          </w:p>
        </w:tc>
        <w:tc>
          <w:tcPr>
            <w:tcW w:w="3299" w:type="dxa"/>
          </w:tcPr>
          <w:p w14:paraId="79BAA836" w14:textId="77777777" w:rsidR="00E46D7F" w:rsidRPr="00715959" w:rsidRDefault="00E46D7F" w:rsidP="00BD550C">
            <w:pPr>
              <w:rPr>
                <w:rFonts w:ascii="Times New Roman" w:hAnsi="Times New Roman"/>
                <w:sz w:val="24"/>
                <w:szCs w:val="24"/>
              </w:rPr>
            </w:pPr>
            <w:r w:rsidRPr="00715959">
              <w:rPr>
                <w:rFonts w:ascii="Times New Roman" w:hAnsi="Times New Roman"/>
                <w:bCs/>
                <w:sz w:val="24"/>
                <w:szCs w:val="24"/>
              </w:rPr>
              <w:lastRenderedPageBreak/>
              <w:t>Использование цифровых технологий</w:t>
            </w:r>
            <w:r w:rsidRPr="00715959">
              <w:rPr>
                <w:rFonts w:ascii="Times New Roman" w:hAnsi="Times New Roman"/>
                <w:b/>
                <w:bCs/>
                <w:sz w:val="24"/>
                <w:szCs w:val="24"/>
              </w:rPr>
              <w:t>:</w:t>
            </w:r>
            <w:r w:rsidRPr="00715959">
              <w:rPr>
                <w:rFonts w:ascii="Times New Roman" w:hAnsi="Times New Roman"/>
                <w:sz w:val="24"/>
                <w:szCs w:val="24"/>
              </w:rPr>
              <w:t> мультимедийные средства (презентации, видео, интерактивные доски). </w:t>
            </w:r>
          </w:p>
          <w:p w14:paraId="08D42AD6" w14:textId="77777777" w:rsidR="00E46D7F" w:rsidRPr="00715959" w:rsidRDefault="00E46D7F" w:rsidP="00BD550C">
            <w:pPr>
              <w:rPr>
                <w:rFonts w:ascii="Times New Roman" w:hAnsi="Times New Roman"/>
                <w:sz w:val="24"/>
                <w:szCs w:val="24"/>
              </w:rPr>
            </w:pPr>
            <w:r w:rsidRPr="00715959">
              <w:rPr>
                <w:rFonts w:ascii="Times New Roman" w:hAnsi="Times New Roman"/>
                <w:sz w:val="24"/>
                <w:szCs w:val="24"/>
              </w:rPr>
              <w:t>Обсуждение/беседа,</w:t>
            </w:r>
          </w:p>
          <w:p w14:paraId="4E7C1A19" w14:textId="77777777" w:rsidR="00E46D7F" w:rsidRPr="00715959" w:rsidRDefault="00E46D7F" w:rsidP="00BD550C">
            <w:pPr>
              <w:jc w:val="both"/>
              <w:rPr>
                <w:rFonts w:ascii="Times New Roman" w:eastAsia="Times New Roman" w:hAnsi="Times New Roman"/>
                <w:sz w:val="24"/>
                <w:szCs w:val="24"/>
                <w:lang w:eastAsia="ru-RU"/>
              </w:rPr>
            </w:pPr>
            <w:r w:rsidRPr="00715959">
              <w:rPr>
                <w:rFonts w:ascii="Times New Roman" w:eastAsia="Times New Roman" w:hAnsi="Times New Roman"/>
                <w:sz w:val="24"/>
                <w:szCs w:val="24"/>
                <w:lang w:eastAsia="ru-RU"/>
              </w:rPr>
              <w:t>творческое задание</w:t>
            </w:r>
          </w:p>
          <w:p w14:paraId="0A02206E" w14:textId="77777777" w:rsidR="00E46D7F" w:rsidRPr="00715959" w:rsidRDefault="00E46D7F" w:rsidP="00BD550C">
            <w:pPr>
              <w:rPr>
                <w:rFonts w:ascii="Times New Roman" w:hAnsi="Times New Roman"/>
                <w:sz w:val="24"/>
                <w:szCs w:val="24"/>
              </w:rPr>
            </w:pPr>
          </w:p>
          <w:p w14:paraId="0EA2CC4B" w14:textId="77777777" w:rsidR="00E46D7F" w:rsidRPr="00715959" w:rsidRDefault="00E46D7F" w:rsidP="00BD550C">
            <w:pPr>
              <w:rPr>
                <w:rFonts w:ascii="Times New Roman" w:hAnsi="Times New Roman"/>
                <w:sz w:val="24"/>
                <w:szCs w:val="24"/>
              </w:rPr>
            </w:pPr>
          </w:p>
          <w:p w14:paraId="168412CB" w14:textId="77777777" w:rsidR="00E46D7F" w:rsidRPr="00715959" w:rsidRDefault="00E46D7F" w:rsidP="00BD550C">
            <w:pPr>
              <w:rPr>
                <w:rFonts w:ascii="Times New Roman" w:hAnsi="Times New Roman"/>
                <w:sz w:val="24"/>
                <w:szCs w:val="24"/>
              </w:rPr>
            </w:pPr>
          </w:p>
          <w:p w14:paraId="63D1BC67" w14:textId="77777777" w:rsidR="00E46D7F" w:rsidRPr="00715959" w:rsidRDefault="00E46D7F" w:rsidP="00BD550C">
            <w:pPr>
              <w:rPr>
                <w:rFonts w:ascii="Times New Roman" w:hAnsi="Times New Roman"/>
                <w:sz w:val="24"/>
                <w:szCs w:val="24"/>
              </w:rPr>
            </w:pPr>
            <w:r w:rsidRPr="00715959">
              <w:rPr>
                <w:rFonts w:ascii="Times New Roman" w:hAnsi="Times New Roman"/>
                <w:bCs/>
                <w:sz w:val="24"/>
                <w:szCs w:val="24"/>
              </w:rPr>
              <w:t>Использование цифровых технологий</w:t>
            </w:r>
            <w:r w:rsidRPr="00715959">
              <w:rPr>
                <w:rFonts w:ascii="Times New Roman" w:hAnsi="Times New Roman"/>
                <w:b/>
                <w:bCs/>
                <w:sz w:val="24"/>
                <w:szCs w:val="24"/>
              </w:rPr>
              <w:t>:</w:t>
            </w:r>
            <w:r w:rsidRPr="00715959">
              <w:rPr>
                <w:rFonts w:ascii="Times New Roman" w:hAnsi="Times New Roman"/>
                <w:sz w:val="24"/>
                <w:szCs w:val="24"/>
              </w:rPr>
              <w:t> мультимедийные средства (презентации, видео, интерактивные доски). </w:t>
            </w:r>
          </w:p>
          <w:p w14:paraId="0035A047" w14:textId="77777777" w:rsidR="00E46D7F" w:rsidRPr="00715959" w:rsidRDefault="00E46D7F" w:rsidP="00BD550C">
            <w:pPr>
              <w:rPr>
                <w:rFonts w:ascii="Times New Roman" w:hAnsi="Times New Roman"/>
                <w:sz w:val="24"/>
                <w:szCs w:val="24"/>
              </w:rPr>
            </w:pPr>
            <w:r w:rsidRPr="00715959">
              <w:rPr>
                <w:rFonts w:ascii="Times New Roman" w:hAnsi="Times New Roman"/>
                <w:sz w:val="24"/>
                <w:szCs w:val="24"/>
              </w:rPr>
              <w:t>Обсуждение/беседа,</w:t>
            </w:r>
          </w:p>
          <w:p w14:paraId="245263A4" w14:textId="77777777" w:rsidR="00E46D7F" w:rsidRPr="00715959" w:rsidRDefault="00E46D7F" w:rsidP="00BD550C">
            <w:pPr>
              <w:jc w:val="both"/>
              <w:rPr>
                <w:rFonts w:ascii="Times New Roman" w:eastAsia="Times New Roman" w:hAnsi="Times New Roman"/>
                <w:sz w:val="24"/>
                <w:szCs w:val="24"/>
                <w:lang w:eastAsia="ru-RU"/>
              </w:rPr>
            </w:pPr>
            <w:r w:rsidRPr="00715959">
              <w:rPr>
                <w:rFonts w:ascii="Times New Roman" w:eastAsia="Times New Roman" w:hAnsi="Times New Roman"/>
                <w:sz w:val="24"/>
                <w:szCs w:val="24"/>
                <w:lang w:eastAsia="ru-RU"/>
              </w:rPr>
              <w:t>творческое задание</w:t>
            </w:r>
          </w:p>
          <w:p w14:paraId="07C545A0" w14:textId="77777777" w:rsidR="00E46D7F" w:rsidRPr="00715959" w:rsidRDefault="00E46D7F" w:rsidP="00BD550C">
            <w:pPr>
              <w:rPr>
                <w:rFonts w:ascii="Times New Roman" w:hAnsi="Times New Roman"/>
                <w:sz w:val="24"/>
                <w:szCs w:val="24"/>
              </w:rPr>
            </w:pPr>
          </w:p>
          <w:p w14:paraId="360CD215" w14:textId="77777777" w:rsidR="00E46D7F" w:rsidRPr="00715959" w:rsidRDefault="00E46D7F" w:rsidP="00BD550C">
            <w:pPr>
              <w:rPr>
                <w:rFonts w:ascii="Times New Roman" w:hAnsi="Times New Roman"/>
                <w:sz w:val="24"/>
                <w:szCs w:val="24"/>
              </w:rPr>
            </w:pPr>
            <w:r w:rsidRPr="00715959">
              <w:rPr>
                <w:rFonts w:ascii="Times New Roman" w:hAnsi="Times New Roman"/>
                <w:bCs/>
                <w:sz w:val="24"/>
                <w:szCs w:val="24"/>
              </w:rPr>
              <w:t>Использование цифровых технологий</w:t>
            </w:r>
            <w:r w:rsidRPr="00715959">
              <w:rPr>
                <w:rFonts w:ascii="Times New Roman" w:hAnsi="Times New Roman"/>
                <w:b/>
                <w:bCs/>
                <w:sz w:val="24"/>
                <w:szCs w:val="24"/>
              </w:rPr>
              <w:t>:</w:t>
            </w:r>
            <w:r w:rsidRPr="00715959">
              <w:rPr>
                <w:rFonts w:ascii="Times New Roman" w:hAnsi="Times New Roman"/>
                <w:sz w:val="24"/>
                <w:szCs w:val="24"/>
              </w:rPr>
              <w:t> мультимедийные средства (презентации, видео, интерактивные доски). </w:t>
            </w:r>
          </w:p>
          <w:p w14:paraId="24E449FF" w14:textId="77777777" w:rsidR="00E46D7F" w:rsidRPr="00715959" w:rsidRDefault="00E46D7F" w:rsidP="00BD550C">
            <w:pPr>
              <w:rPr>
                <w:rFonts w:ascii="Times New Roman" w:hAnsi="Times New Roman"/>
                <w:sz w:val="24"/>
                <w:szCs w:val="24"/>
              </w:rPr>
            </w:pPr>
            <w:r w:rsidRPr="00715959">
              <w:rPr>
                <w:rFonts w:ascii="Times New Roman" w:hAnsi="Times New Roman"/>
                <w:sz w:val="24"/>
                <w:szCs w:val="24"/>
              </w:rPr>
              <w:t>Обсуждение/беседа,</w:t>
            </w:r>
          </w:p>
          <w:p w14:paraId="64F7715C" w14:textId="77777777" w:rsidR="00E46D7F" w:rsidRPr="00715959" w:rsidRDefault="00E46D7F" w:rsidP="00BD550C">
            <w:pPr>
              <w:jc w:val="both"/>
              <w:rPr>
                <w:rFonts w:ascii="Times New Roman" w:eastAsia="Times New Roman" w:hAnsi="Times New Roman"/>
                <w:sz w:val="24"/>
                <w:szCs w:val="24"/>
                <w:lang w:eastAsia="ru-RU"/>
              </w:rPr>
            </w:pPr>
            <w:r w:rsidRPr="00715959">
              <w:rPr>
                <w:rFonts w:ascii="Times New Roman" w:eastAsia="Times New Roman" w:hAnsi="Times New Roman"/>
                <w:sz w:val="24"/>
                <w:szCs w:val="24"/>
                <w:lang w:eastAsia="ru-RU"/>
              </w:rPr>
              <w:t>творческое задание</w:t>
            </w:r>
          </w:p>
          <w:p w14:paraId="03C4B955" w14:textId="77777777" w:rsidR="00E46D7F" w:rsidRPr="00715959" w:rsidRDefault="00E46D7F" w:rsidP="00BD550C">
            <w:pPr>
              <w:rPr>
                <w:rFonts w:ascii="Times New Roman" w:hAnsi="Times New Roman"/>
                <w:sz w:val="24"/>
                <w:szCs w:val="24"/>
              </w:rPr>
            </w:pPr>
          </w:p>
          <w:p w14:paraId="2D069C5D" w14:textId="77777777" w:rsidR="00E46D7F" w:rsidRPr="00715959" w:rsidRDefault="00E46D7F" w:rsidP="00BD550C">
            <w:pPr>
              <w:rPr>
                <w:rFonts w:ascii="Times New Roman" w:hAnsi="Times New Roman"/>
                <w:sz w:val="24"/>
                <w:szCs w:val="24"/>
              </w:rPr>
            </w:pPr>
            <w:r w:rsidRPr="00715959">
              <w:rPr>
                <w:rFonts w:ascii="Times New Roman" w:hAnsi="Times New Roman"/>
                <w:bCs/>
                <w:sz w:val="24"/>
                <w:szCs w:val="24"/>
              </w:rPr>
              <w:t>Использование цифровых технологий</w:t>
            </w:r>
            <w:r w:rsidRPr="00715959">
              <w:rPr>
                <w:rFonts w:ascii="Times New Roman" w:hAnsi="Times New Roman"/>
                <w:b/>
                <w:bCs/>
                <w:sz w:val="24"/>
                <w:szCs w:val="24"/>
              </w:rPr>
              <w:t>:</w:t>
            </w:r>
            <w:r w:rsidRPr="00715959">
              <w:rPr>
                <w:rFonts w:ascii="Times New Roman" w:hAnsi="Times New Roman"/>
                <w:sz w:val="24"/>
                <w:szCs w:val="24"/>
              </w:rPr>
              <w:t> мультимедийные средства (презентации, видео, интерактивные доски). </w:t>
            </w:r>
          </w:p>
          <w:p w14:paraId="71A9753F" w14:textId="77777777" w:rsidR="00E46D7F" w:rsidRPr="00715959" w:rsidRDefault="00E46D7F" w:rsidP="00BD550C">
            <w:pPr>
              <w:rPr>
                <w:rFonts w:ascii="Times New Roman" w:hAnsi="Times New Roman"/>
                <w:sz w:val="24"/>
                <w:szCs w:val="24"/>
              </w:rPr>
            </w:pPr>
            <w:r w:rsidRPr="00715959">
              <w:rPr>
                <w:rFonts w:ascii="Times New Roman" w:hAnsi="Times New Roman"/>
                <w:sz w:val="24"/>
                <w:szCs w:val="24"/>
              </w:rPr>
              <w:lastRenderedPageBreak/>
              <w:t>Обсуждение/беседа,</w:t>
            </w:r>
          </w:p>
          <w:p w14:paraId="0D03ED72" w14:textId="77777777" w:rsidR="00E46D7F" w:rsidRPr="00715959" w:rsidRDefault="00E46D7F" w:rsidP="00BD550C">
            <w:pPr>
              <w:jc w:val="both"/>
              <w:rPr>
                <w:rFonts w:ascii="Times New Roman" w:eastAsia="Times New Roman" w:hAnsi="Times New Roman"/>
                <w:sz w:val="24"/>
                <w:szCs w:val="24"/>
                <w:lang w:eastAsia="ru-RU"/>
              </w:rPr>
            </w:pPr>
            <w:r w:rsidRPr="00715959">
              <w:rPr>
                <w:rFonts w:ascii="Times New Roman" w:eastAsia="Times New Roman" w:hAnsi="Times New Roman"/>
                <w:sz w:val="24"/>
                <w:szCs w:val="24"/>
                <w:lang w:eastAsia="ru-RU"/>
              </w:rPr>
              <w:t>творческое задание</w:t>
            </w:r>
          </w:p>
          <w:p w14:paraId="6AB8F61E" w14:textId="77777777" w:rsidR="00E46D7F" w:rsidRPr="00715959" w:rsidRDefault="00E46D7F" w:rsidP="00BD550C">
            <w:pPr>
              <w:rPr>
                <w:rFonts w:ascii="Times New Roman" w:hAnsi="Times New Roman"/>
                <w:sz w:val="24"/>
                <w:szCs w:val="24"/>
              </w:rPr>
            </w:pPr>
          </w:p>
          <w:p w14:paraId="54C6D695" w14:textId="77777777" w:rsidR="00E46D7F" w:rsidRPr="00715959" w:rsidRDefault="00E46D7F" w:rsidP="00BD550C">
            <w:pPr>
              <w:jc w:val="both"/>
              <w:rPr>
                <w:rFonts w:ascii="Times New Roman" w:eastAsia="Times New Roman" w:hAnsi="Times New Roman"/>
                <w:sz w:val="24"/>
                <w:szCs w:val="24"/>
                <w:lang w:eastAsia="ru-RU"/>
              </w:rPr>
            </w:pPr>
          </w:p>
          <w:p w14:paraId="6B22EB5E" w14:textId="77777777" w:rsidR="00E46D7F" w:rsidRPr="00715959" w:rsidRDefault="00E46D7F" w:rsidP="00BD550C">
            <w:pPr>
              <w:jc w:val="both"/>
              <w:rPr>
                <w:rFonts w:ascii="Times New Roman" w:eastAsia="Times New Roman" w:hAnsi="Times New Roman"/>
                <w:sz w:val="24"/>
                <w:szCs w:val="24"/>
                <w:lang w:eastAsia="ru-RU"/>
              </w:rPr>
            </w:pPr>
          </w:p>
          <w:p w14:paraId="35AC5BCD" w14:textId="77777777" w:rsidR="00E46D7F" w:rsidRDefault="00E46D7F" w:rsidP="00BD550C">
            <w:pPr>
              <w:rPr>
                <w:rFonts w:ascii="Times New Roman" w:hAnsi="Times New Roman"/>
                <w:bCs/>
                <w:sz w:val="24"/>
                <w:szCs w:val="24"/>
              </w:rPr>
            </w:pPr>
          </w:p>
          <w:p w14:paraId="304A9B9E" w14:textId="77777777" w:rsidR="00E46D7F" w:rsidRPr="00715959" w:rsidRDefault="00E46D7F" w:rsidP="00BD550C">
            <w:pPr>
              <w:rPr>
                <w:rFonts w:ascii="Times New Roman" w:hAnsi="Times New Roman"/>
                <w:sz w:val="24"/>
                <w:szCs w:val="24"/>
              </w:rPr>
            </w:pPr>
            <w:r w:rsidRPr="00715959">
              <w:rPr>
                <w:rFonts w:ascii="Times New Roman" w:hAnsi="Times New Roman"/>
                <w:bCs/>
                <w:sz w:val="24"/>
                <w:szCs w:val="24"/>
              </w:rPr>
              <w:t>Использование цифровых технологий</w:t>
            </w:r>
            <w:r w:rsidRPr="00715959">
              <w:rPr>
                <w:rFonts w:ascii="Times New Roman" w:hAnsi="Times New Roman"/>
                <w:b/>
                <w:bCs/>
                <w:sz w:val="24"/>
                <w:szCs w:val="24"/>
              </w:rPr>
              <w:t>:</w:t>
            </w:r>
            <w:r w:rsidRPr="00715959">
              <w:rPr>
                <w:rFonts w:ascii="Times New Roman" w:hAnsi="Times New Roman"/>
                <w:sz w:val="24"/>
                <w:szCs w:val="24"/>
              </w:rPr>
              <w:t> мультимедийные</w:t>
            </w:r>
          </w:p>
          <w:p w14:paraId="3940D590" w14:textId="77777777" w:rsidR="00E46D7F" w:rsidRPr="00715959" w:rsidRDefault="00E46D7F" w:rsidP="00BD550C">
            <w:pPr>
              <w:rPr>
                <w:rFonts w:ascii="Times New Roman" w:hAnsi="Times New Roman"/>
                <w:sz w:val="24"/>
                <w:szCs w:val="24"/>
              </w:rPr>
            </w:pPr>
            <w:r w:rsidRPr="00715959">
              <w:rPr>
                <w:rFonts w:ascii="Times New Roman" w:hAnsi="Times New Roman"/>
                <w:sz w:val="24"/>
                <w:szCs w:val="24"/>
              </w:rPr>
              <w:t>средства (презентации, видео, интерактивные доски). </w:t>
            </w:r>
          </w:p>
          <w:p w14:paraId="074DD500" w14:textId="77777777" w:rsidR="00E46D7F" w:rsidRPr="00715959" w:rsidRDefault="00E46D7F" w:rsidP="00BD550C">
            <w:pPr>
              <w:rPr>
                <w:rFonts w:ascii="Times New Roman" w:hAnsi="Times New Roman"/>
                <w:sz w:val="24"/>
                <w:szCs w:val="24"/>
              </w:rPr>
            </w:pPr>
            <w:r w:rsidRPr="00715959">
              <w:rPr>
                <w:rFonts w:ascii="Times New Roman" w:hAnsi="Times New Roman"/>
                <w:sz w:val="24"/>
                <w:szCs w:val="24"/>
              </w:rPr>
              <w:t>Обсуждение/беседа,</w:t>
            </w:r>
          </w:p>
          <w:p w14:paraId="4FF112C0" w14:textId="77777777" w:rsidR="00E46D7F" w:rsidRPr="00715959" w:rsidRDefault="00E46D7F" w:rsidP="00BD550C">
            <w:pPr>
              <w:jc w:val="both"/>
              <w:rPr>
                <w:rFonts w:ascii="Times New Roman" w:eastAsia="Times New Roman" w:hAnsi="Times New Roman"/>
                <w:sz w:val="24"/>
                <w:szCs w:val="24"/>
                <w:lang w:eastAsia="ru-RU"/>
              </w:rPr>
            </w:pPr>
            <w:r w:rsidRPr="00715959">
              <w:rPr>
                <w:rFonts w:ascii="Times New Roman" w:eastAsia="Times New Roman" w:hAnsi="Times New Roman"/>
                <w:sz w:val="24"/>
                <w:szCs w:val="24"/>
                <w:lang w:eastAsia="ru-RU"/>
              </w:rPr>
              <w:t>творческое задание</w:t>
            </w:r>
          </w:p>
          <w:p w14:paraId="6E6940F7" w14:textId="77777777" w:rsidR="00E46D7F" w:rsidRPr="00715959" w:rsidRDefault="00E46D7F" w:rsidP="00BD550C">
            <w:pPr>
              <w:rPr>
                <w:rFonts w:ascii="Times New Roman" w:hAnsi="Times New Roman"/>
                <w:sz w:val="24"/>
                <w:szCs w:val="24"/>
              </w:rPr>
            </w:pPr>
          </w:p>
          <w:p w14:paraId="56EE2F2D" w14:textId="77777777" w:rsidR="00E46D7F" w:rsidRDefault="00E46D7F" w:rsidP="00BD550C">
            <w:pPr>
              <w:jc w:val="both"/>
              <w:rPr>
                <w:rFonts w:ascii="Times New Roman" w:eastAsia="Times New Roman" w:hAnsi="Times New Roman"/>
                <w:sz w:val="24"/>
                <w:szCs w:val="24"/>
                <w:lang w:eastAsia="ru-RU"/>
              </w:rPr>
            </w:pPr>
          </w:p>
          <w:p w14:paraId="0A94BD79" w14:textId="77777777" w:rsidR="00E46D7F" w:rsidRDefault="00E46D7F" w:rsidP="00BD550C">
            <w:pPr>
              <w:jc w:val="both"/>
              <w:rPr>
                <w:rFonts w:ascii="Times New Roman" w:eastAsia="Times New Roman" w:hAnsi="Times New Roman"/>
                <w:sz w:val="24"/>
                <w:szCs w:val="24"/>
                <w:lang w:eastAsia="ru-RU"/>
              </w:rPr>
            </w:pPr>
          </w:p>
          <w:p w14:paraId="0735828F" w14:textId="77777777" w:rsidR="00E46D7F" w:rsidRPr="00715959" w:rsidRDefault="00E46D7F" w:rsidP="00BD550C">
            <w:pPr>
              <w:rPr>
                <w:rFonts w:ascii="Times New Roman" w:hAnsi="Times New Roman"/>
                <w:sz w:val="24"/>
                <w:szCs w:val="24"/>
              </w:rPr>
            </w:pPr>
            <w:r w:rsidRPr="00715959">
              <w:rPr>
                <w:rFonts w:ascii="Times New Roman" w:hAnsi="Times New Roman"/>
                <w:bCs/>
                <w:sz w:val="24"/>
                <w:szCs w:val="24"/>
              </w:rPr>
              <w:t>Использование цифровых технологий</w:t>
            </w:r>
            <w:r w:rsidRPr="00715959">
              <w:rPr>
                <w:rFonts w:ascii="Times New Roman" w:hAnsi="Times New Roman"/>
                <w:b/>
                <w:bCs/>
                <w:sz w:val="24"/>
                <w:szCs w:val="24"/>
              </w:rPr>
              <w:t>:</w:t>
            </w:r>
            <w:r w:rsidRPr="00715959">
              <w:rPr>
                <w:rFonts w:ascii="Times New Roman" w:hAnsi="Times New Roman"/>
                <w:sz w:val="24"/>
                <w:szCs w:val="24"/>
              </w:rPr>
              <w:t> мультимедийные</w:t>
            </w:r>
          </w:p>
          <w:p w14:paraId="2ADE52E2" w14:textId="77777777" w:rsidR="00E46D7F" w:rsidRPr="00715959" w:rsidRDefault="00E46D7F" w:rsidP="00BD550C">
            <w:pPr>
              <w:rPr>
                <w:rFonts w:ascii="Times New Roman" w:hAnsi="Times New Roman"/>
                <w:sz w:val="24"/>
                <w:szCs w:val="24"/>
              </w:rPr>
            </w:pPr>
            <w:r w:rsidRPr="00715959">
              <w:rPr>
                <w:rFonts w:ascii="Times New Roman" w:hAnsi="Times New Roman"/>
                <w:sz w:val="24"/>
                <w:szCs w:val="24"/>
              </w:rPr>
              <w:t>средства (презентации, видео, интерактивные доски). </w:t>
            </w:r>
          </w:p>
          <w:p w14:paraId="2E1E8504" w14:textId="77777777" w:rsidR="00E46D7F" w:rsidRPr="00715959" w:rsidRDefault="00E46D7F" w:rsidP="00BD550C">
            <w:pPr>
              <w:rPr>
                <w:rFonts w:ascii="Times New Roman" w:hAnsi="Times New Roman"/>
                <w:sz w:val="24"/>
                <w:szCs w:val="24"/>
              </w:rPr>
            </w:pPr>
            <w:r w:rsidRPr="00715959">
              <w:rPr>
                <w:rFonts w:ascii="Times New Roman" w:hAnsi="Times New Roman"/>
                <w:sz w:val="24"/>
                <w:szCs w:val="24"/>
              </w:rPr>
              <w:t>Обсуждение/беседа,</w:t>
            </w:r>
          </w:p>
          <w:p w14:paraId="63E1A6EB" w14:textId="77777777" w:rsidR="00E46D7F" w:rsidRPr="00715959" w:rsidRDefault="00E46D7F" w:rsidP="00BD550C">
            <w:pPr>
              <w:jc w:val="both"/>
              <w:rPr>
                <w:rFonts w:ascii="Times New Roman" w:eastAsia="Times New Roman" w:hAnsi="Times New Roman"/>
                <w:sz w:val="24"/>
                <w:szCs w:val="24"/>
                <w:lang w:eastAsia="ru-RU"/>
              </w:rPr>
            </w:pPr>
            <w:r w:rsidRPr="00715959">
              <w:rPr>
                <w:rFonts w:ascii="Times New Roman" w:eastAsia="Times New Roman" w:hAnsi="Times New Roman"/>
                <w:sz w:val="24"/>
                <w:szCs w:val="24"/>
                <w:lang w:eastAsia="ru-RU"/>
              </w:rPr>
              <w:t>творческое задание</w:t>
            </w:r>
          </w:p>
          <w:p w14:paraId="62CD759D" w14:textId="77777777" w:rsidR="00E46D7F" w:rsidRPr="00715959" w:rsidRDefault="00E46D7F" w:rsidP="00BD550C">
            <w:pPr>
              <w:jc w:val="both"/>
              <w:rPr>
                <w:rFonts w:ascii="Times New Roman" w:eastAsia="Times New Roman" w:hAnsi="Times New Roman"/>
                <w:sz w:val="24"/>
                <w:szCs w:val="24"/>
                <w:lang w:eastAsia="ru-RU"/>
              </w:rPr>
            </w:pPr>
          </w:p>
        </w:tc>
      </w:tr>
      <w:tr w:rsidR="00E46D7F" w:rsidRPr="00715959" w14:paraId="5DCE0C97" w14:textId="77777777" w:rsidTr="00BD550C">
        <w:tc>
          <w:tcPr>
            <w:tcW w:w="1818" w:type="dxa"/>
          </w:tcPr>
          <w:p w14:paraId="6BE6D994" w14:textId="77777777" w:rsidR="00E46D7F" w:rsidRPr="00715959" w:rsidRDefault="00E46D7F" w:rsidP="00BD550C">
            <w:pPr>
              <w:rPr>
                <w:rFonts w:ascii="Times New Roman" w:hAnsi="Times New Roman"/>
                <w:sz w:val="24"/>
                <w:szCs w:val="24"/>
              </w:rPr>
            </w:pPr>
          </w:p>
        </w:tc>
        <w:tc>
          <w:tcPr>
            <w:tcW w:w="2621" w:type="dxa"/>
          </w:tcPr>
          <w:p w14:paraId="1235F449" w14:textId="77777777" w:rsidR="00E46D7F" w:rsidRPr="00715959" w:rsidRDefault="00E46D7F" w:rsidP="00BD550C">
            <w:pPr>
              <w:ind w:left="-116"/>
              <w:rPr>
                <w:rFonts w:ascii="Times New Roman" w:hAnsi="Times New Roman"/>
                <w:b/>
                <w:sz w:val="24"/>
                <w:szCs w:val="24"/>
                <w:lang w:val="en-US"/>
              </w:rPr>
            </w:pPr>
            <w:r w:rsidRPr="00715959">
              <w:rPr>
                <w:rFonts w:ascii="Times New Roman" w:hAnsi="Times New Roman"/>
                <w:b/>
                <w:sz w:val="24"/>
                <w:szCs w:val="24"/>
              </w:rPr>
              <w:t>______3_______семестр</w:t>
            </w:r>
          </w:p>
        </w:tc>
        <w:tc>
          <w:tcPr>
            <w:tcW w:w="1607" w:type="dxa"/>
          </w:tcPr>
          <w:p w14:paraId="3AE94F30" w14:textId="77777777" w:rsidR="00E46D7F" w:rsidRPr="00715959" w:rsidRDefault="00E46D7F" w:rsidP="00BD550C">
            <w:pPr>
              <w:rPr>
                <w:rFonts w:ascii="Times New Roman" w:hAnsi="Times New Roman"/>
                <w:b/>
                <w:sz w:val="24"/>
                <w:szCs w:val="24"/>
              </w:rPr>
            </w:pPr>
          </w:p>
        </w:tc>
        <w:tc>
          <w:tcPr>
            <w:tcW w:w="3299" w:type="dxa"/>
          </w:tcPr>
          <w:p w14:paraId="238FC6E5" w14:textId="77777777" w:rsidR="00E46D7F" w:rsidRPr="00715959" w:rsidRDefault="00E46D7F" w:rsidP="00BD550C">
            <w:pPr>
              <w:rPr>
                <w:rFonts w:ascii="Times New Roman" w:hAnsi="Times New Roman"/>
                <w:bCs/>
                <w:sz w:val="24"/>
                <w:szCs w:val="24"/>
              </w:rPr>
            </w:pPr>
          </w:p>
        </w:tc>
      </w:tr>
      <w:tr w:rsidR="00E46D7F" w:rsidRPr="00715959" w14:paraId="3E7F285C" w14:textId="77777777" w:rsidTr="00BD550C">
        <w:trPr>
          <w:trHeight w:val="1833"/>
        </w:trPr>
        <w:tc>
          <w:tcPr>
            <w:tcW w:w="1818" w:type="dxa"/>
          </w:tcPr>
          <w:p w14:paraId="44C5EF0C" w14:textId="77777777" w:rsidR="00E46D7F" w:rsidRPr="00715959" w:rsidRDefault="00E46D7F" w:rsidP="00BD550C">
            <w:pPr>
              <w:rPr>
                <w:rFonts w:ascii="Times New Roman" w:hAnsi="Times New Roman"/>
                <w:sz w:val="24"/>
                <w:szCs w:val="24"/>
              </w:rPr>
            </w:pPr>
            <w:r w:rsidRPr="00715959">
              <w:rPr>
                <w:rFonts w:ascii="Times New Roman" w:hAnsi="Times New Roman"/>
                <w:sz w:val="24"/>
                <w:szCs w:val="24"/>
              </w:rPr>
              <w:t>Раздел 7.</w:t>
            </w:r>
          </w:p>
          <w:p w14:paraId="7870724D" w14:textId="77777777" w:rsidR="00E46D7F" w:rsidRPr="00715959" w:rsidRDefault="00E46D7F" w:rsidP="00BD550C">
            <w:pPr>
              <w:rPr>
                <w:rFonts w:ascii="Times New Roman" w:hAnsi="Times New Roman"/>
                <w:sz w:val="24"/>
                <w:szCs w:val="24"/>
              </w:rPr>
            </w:pPr>
          </w:p>
          <w:p w14:paraId="0CDDF71A" w14:textId="77777777" w:rsidR="00E46D7F" w:rsidRPr="00715959" w:rsidRDefault="00E46D7F" w:rsidP="00BD550C">
            <w:pPr>
              <w:rPr>
                <w:rFonts w:ascii="Times New Roman" w:hAnsi="Times New Roman"/>
                <w:sz w:val="24"/>
                <w:szCs w:val="24"/>
              </w:rPr>
            </w:pPr>
          </w:p>
          <w:p w14:paraId="3A5D4F20" w14:textId="77777777" w:rsidR="00E46D7F" w:rsidRPr="00715959" w:rsidRDefault="00E46D7F" w:rsidP="00BD550C">
            <w:pPr>
              <w:rPr>
                <w:rFonts w:ascii="Times New Roman" w:hAnsi="Times New Roman"/>
                <w:sz w:val="24"/>
                <w:szCs w:val="24"/>
              </w:rPr>
            </w:pPr>
          </w:p>
          <w:p w14:paraId="28B15EAF" w14:textId="77777777" w:rsidR="00E46D7F" w:rsidRPr="00715959" w:rsidRDefault="00E46D7F" w:rsidP="00BD550C">
            <w:pPr>
              <w:rPr>
                <w:rFonts w:ascii="Times New Roman" w:hAnsi="Times New Roman"/>
                <w:sz w:val="24"/>
                <w:szCs w:val="24"/>
              </w:rPr>
            </w:pPr>
          </w:p>
          <w:p w14:paraId="378A342B" w14:textId="77777777" w:rsidR="00E46D7F" w:rsidRPr="00715959" w:rsidRDefault="00E46D7F" w:rsidP="00BD550C">
            <w:pPr>
              <w:rPr>
                <w:rFonts w:ascii="Times New Roman" w:hAnsi="Times New Roman"/>
                <w:sz w:val="24"/>
                <w:szCs w:val="24"/>
              </w:rPr>
            </w:pPr>
          </w:p>
          <w:p w14:paraId="4C00323B" w14:textId="77777777" w:rsidR="00E46D7F" w:rsidRPr="00715959" w:rsidRDefault="00E46D7F" w:rsidP="00BD550C">
            <w:pPr>
              <w:rPr>
                <w:rFonts w:ascii="Times New Roman" w:hAnsi="Times New Roman"/>
                <w:sz w:val="24"/>
                <w:szCs w:val="24"/>
              </w:rPr>
            </w:pPr>
          </w:p>
          <w:p w14:paraId="3E93EEC1" w14:textId="77777777" w:rsidR="00E46D7F" w:rsidRPr="00715959" w:rsidRDefault="00E46D7F" w:rsidP="00BD550C">
            <w:pPr>
              <w:rPr>
                <w:rFonts w:ascii="Times New Roman" w:hAnsi="Times New Roman"/>
                <w:sz w:val="24"/>
                <w:szCs w:val="24"/>
              </w:rPr>
            </w:pPr>
          </w:p>
          <w:p w14:paraId="4C3B3C7A" w14:textId="77777777" w:rsidR="00E46D7F" w:rsidRPr="00715959" w:rsidRDefault="00E46D7F" w:rsidP="00BD550C">
            <w:pPr>
              <w:rPr>
                <w:rFonts w:ascii="Times New Roman" w:hAnsi="Times New Roman"/>
                <w:sz w:val="24"/>
                <w:szCs w:val="24"/>
              </w:rPr>
            </w:pPr>
          </w:p>
          <w:p w14:paraId="178BF069" w14:textId="77777777" w:rsidR="00E46D7F" w:rsidRPr="00715959" w:rsidRDefault="00E46D7F" w:rsidP="00BD550C">
            <w:pPr>
              <w:rPr>
                <w:rFonts w:ascii="Times New Roman" w:hAnsi="Times New Roman"/>
                <w:sz w:val="24"/>
                <w:szCs w:val="24"/>
              </w:rPr>
            </w:pPr>
            <w:r w:rsidRPr="00715959">
              <w:rPr>
                <w:rFonts w:ascii="Times New Roman" w:hAnsi="Times New Roman"/>
                <w:sz w:val="24"/>
                <w:szCs w:val="24"/>
              </w:rPr>
              <w:t xml:space="preserve">Раздел 8. </w:t>
            </w:r>
          </w:p>
          <w:p w14:paraId="6E92A8AF" w14:textId="77777777" w:rsidR="00E46D7F" w:rsidRPr="00715959" w:rsidRDefault="00E46D7F" w:rsidP="00BD550C">
            <w:pPr>
              <w:rPr>
                <w:rFonts w:ascii="Times New Roman" w:hAnsi="Times New Roman"/>
                <w:sz w:val="24"/>
                <w:szCs w:val="24"/>
              </w:rPr>
            </w:pPr>
          </w:p>
          <w:p w14:paraId="0B5E38CA" w14:textId="77777777" w:rsidR="00E46D7F" w:rsidRPr="00715959" w:rsidRDefault="00E46D7F" w:rsidP="00BD550C">
            <w:pPr>
              <w:rPr>
                <w:rFonts w:ascii="Times New Roman" w:hAnsi="Times New Roman"/>
                <w:sz w:val="24"/>
                <w:szCs w:val="24"/>
              </w:rPr>
            </w:pPr>
          </w:p>
          <w:p w14:paraId="38B5508F" w14:textId="77777777" w:rsidR="00E46D7F" w:rsidRPr="00715959" w:rsidRDefault="00E46D7F" w:rsidP="00BD550C">
            <w:pPr>
              <w:rPr>
                <w:rFonts w:ascii="Times New Roman" w:hAnsi="Times New Roman"/>
                <w:sz w:val="24"/>
                <w:szCs w:val="24"/>
              </w:rPr>
            </w:pPr>
          </w:p>
          <w:p w14:paraId="1EE05A1D" w14:textId="77777777" w:rsidR="00E46D7F" w:rsidRPr="00715959" w:rsidRDefault="00E46D7F" w:rsidP="00BD550C">
            <w:pPr>
              <w:rPr>
                <w:rFonts w:ascii="Times New Roman" w:hAnsi="Times New Roman"/>
                <w:sz w:val="24"/>
                <w:szCs w:val="24"/>
              </w:rPr>
            </w:pPr>
          </w:p>
          <w:p w14:paraId="1FEDCE0C" w14:textId="77777777" w:rsidR="00E46D7F" w:rsidRPr="00715959" w:rsidRDefault="00E46D7F" w:rsidP="00BD550C">
            <w:pPr>
              <w:rPr>
                <w:rFonts w:ascii="Times New Roman" w:hAnsi="Times New Roman"/>
                <w:sz w:val="24"/>
                <w:szCs w:val="24"/>
              </w:rPr>
            </w:pPr>
          </w:p>
          <w:p w14:paraId="01066F17" w14:textId="77777777" w:rsidR="00E46D7F" w:rsidRPr="00715959" w:rsidRDefault="00E46D7F" w:rsidP="00BD550C">
            <w:pPr>
              <w:rPr>
                <w:rFonts w:ascii="Times New Roman" w:hAnsi="Times New Roman"/>
                <w:sz w:val="24"/>
                <w:szCs w:val="24"/>
              </w:rPr>
            </w:pPr>
          </w:p>
          <w:p w14:paraId="6EE078D4" w14:textId="77777777" w:rsidR="00E46D7F" w:rsidRPr="00715959" w:rsidRDefault="00E46D7F" w:rsidP="00BD550C">
            <w:pPr>
              <w:rPr>
                <w:rFonts w:ascii="Times New Roman" w:hAnsi="Times New Roman"/>
                <w:sz w:val="24"/>
                <w:szCs w:val="24"/>
              </w:rPr>
            </w:pPr>
          </w:p>
          <w:p w14:paraId="3488550E" w14:textId="77777777" w:rsidR="00E46D7F" w:rsidRDefault="00E46D7F" w:rsidP="00BD550C">
            <w:pPr>
              <w:rPr>
                <w:rFonts w:ascii="Times New Roman" w:hAnsi="Times New Roman"/>
                <w:sz w:val="24"/>
                <w:szCs w:val="24"/>
              </w:rPr>
            </w:pPr>
          </w:p>
          <w:p w14:paraId="6D33B8A6" w14:textId="77777777" w:rsidR="00E46D7F" w:rsidRPr="00715959" w:rsidRDefault="00E46D7F" w:rsidP="00BD550C">
            <w:pPr>
              <w:rPr>
                <w:rFonts w:ascii="Times New Roman" w:hAnsi="Times New Roman"/>
                <w:sz w:val="24"/>
                <w:szCs w:val="24"/>
              </w:rPr>
            </w:pPr>
            <w:r w:rsidRPr="00715959">
              <w:rPr>
                <w:rFonts w:ascii="Times New Roman" w:hAnsi="Times New Roman"/>
                <w:sz w:val="24"/>
                <w:szCs w:val="24"/>
              </w:rPr>
              <w:t xml:space="preserve">Раздел 9. </w:t>
            </w:r>
          </w:p>
          <w:p w14:paraId="743FABD7" w14:textId="77777777" w:rsidR="00E46D7F" w:rsidRPr="00715959" w:rsidRDefault="00E46D7F" w:rsidP="00BD550C">
            <w:pPr>
              <w:rPr>
                <w:rFonts w:ascii="Times New Roman" w:hAnsi="Times New Roman"/>
                <w:sz w:val="24"/>
                <w:szCs w:val="24"/>
              </w:rPr>
            </w:pPr>
          </w:p>
          <w:p w14:paraId="49B05AE7" w14:textId="77777777" w:rsidR="00E46D7F" w:rsidRPr="00715959" w:rsidRDefault="00E46D7F" w:rsidP="00BD550C">
            <w:pPr>
              <w:rPr>
                <w:rFonts w:ascii="Times New Roman" w:hAnsi="Times New Roman"/>
                <w:sz w:val="24"/>
                <w:szCs w:val="24"/>
              </w:rPr>
            </w:pPr>
          </w:p>
          <w:p w14:paraId="0D9C3D3E" w14:textId="77777777" w:rsidR="00E46D7F" w:rsidRPr="00715959" w:rsidRDefault="00E46D7F" w:rsidP="00BD550C">
            <w:pPr>
              <w:rPr>
                <w:rFonts w:ascii="Times New Roman" w:hAnsi="Times New Roman"/>
                <w:sz w:val="24"/>
                <w:szCs w:val="24"/>
              </w:rPr>
            </w:pPr>
          </w:p>
          <w:p w14:paraId="3DE62786" w14:textId="77777777" w:rsidR="00E46D7F" w:rsidRPr="00715959" w:rsidRDefault="00E46D7F" w:rsidP="00BD550C">
            <w:pPr>
              <w:rPr>
                <w:rFonts w:ascii="Times New Roman" w:hAnsi="Times New Roman"/>
                <w:sz w:val="24"/>
                <w:szCs w:val="24"/>
              </w:rPr>
            </w:pPr>
          </w:p>
          <w:p w14:paraId="41871BC4" w14:textId="77777777" w:rsidR="00E46D7F" w:rsidRPr="00715959" w:rsidRDefault="00E46D7F" w:rsidP="00BD550C">
            <w:pPr>
              <w:rPr>
                <w:rFonts w:ascii="Times New Roman" w:hAnsi="Times New Roman"/>
                <w:sz w:val="24"/>
                <w:szCs w:val="24"/>
              </w:rPr>
            </w:pPr>
          </w:p>
          <w:p w14:paraId="7741111B" w14:textId="77777777" w:rsidR="00E46D7F" w:rsidRPr="00715959" w:rsidRDefault="00E46D7F" w:rsidP="00BD550C">
            <w:pPr>
              <w:rPr>
                <w:rFonts w:ascii="Times New Roman" w:hAnsi="Times New Roman"/>
                <w:sz w:val="24"/>
                <w:szCs w:val="24"/>
              </w:rPr>
            </w:pPr>
          </w:p>
          <w:p w14:paraId="163A3006" w14:textId="77777777" w:rsidR="00E46D7F" w:rsidRDefault="00E46D7F" w:rsidP="00BD550C">
            <w:pPr>
              <w:rPr>
                <w:rFonts w:ascii="Times New Roman" w:hAnsi="Times New Roman"/>
                <w:sz w:val="24"/>
                <w:szCs w:val="24"/>
              </w:rPr>
            </w:pPr>
          </w:p>
          <w:p w14:paraId="5151095B" w14:textId="77777777" w:rsidR="00E46D7F" w:rsidRPr="00715959" w:rsidRDefault="00E46D7F" w:rsidP="00BD550C">
            <w:pPr>
              <w:rPr>
                <w:rFonts w:ascii="Times New Roman" w:hAnsi="Times New Roman"/>
                <w:sz w:val="24"/>
                <w:szCs w:val="24"/>
              </w:rPr>
            </w:pPr>
            <w:r w:rsidRPr="00715959">
              <w:rPr>
                <w:rFonts w:ascii="Times New Roman" w:hAnsi="Times New Roman"/>
                <w:sz w:val="24"/>
                <w:szCs w:val="24"/>
              </w:rPr>
              <w:t xml:space="preserve">Раздел 10. </w:t>
            </w:r>
          </w:p>
          <w:p w14:paraId="2CE0C439" w14:textId="77777777" w:rsidR="00E46D7F" w:rsidRPr="00715959" w:rsidRDefault="00E46D7F" w:rsidP="00BD550C">
            <w:pPr>
              <w:rPr>
                <w:rFonts w:ascii="Times New Roman" w:hAnsi="Times New Roman"/>
                <w:sz w:val="24"/>
                <w:szCs w:val="24"/>
              </w:rPr>
            </w:pPr>
          </w:p>
          <w:p w14:paraId="45D48238" w14:textId="77777777" w:rsidR="00E46D7F" w:rsidRPr="00715959" w:rsidRDefault="00E46D7F" w:rsidP="00BD550C">
            <w:pPr>
              <w:rPr>
                <w:rFonts w:ascii="Times New Roman" w:hAnsi="Times New Roman"/>
                <w:sz w:val="24"/>
                <w:szCs w:val="24"/>
              </w:rPr>
            </w:pPr>
          </w:p>
          <w:p w14:paraId="04946B13" w14:textId="77777777" w:rsidR="00E46D7F" w:rsidRPr="00715959" w:rsidRDefault="00E46D7F" w:rsidP="00BD550C">
            <w:pPr>
              <w:rPr>
                <w:rFonts w:ascii="Times New Roman" w:hAnsi="Times New Roman"/>
                <w:sz w:val="24"/>
                <w:szCs w:val="24"/>
              </w:rPr>
            </w:pPr>
          </w:p>
          <w:p w14:paraId="4CDC6B61" w14:textId="77777777" w:rsidR="00E46D7F" w:rsidRPr="00715959" w:rsidRDefault="00E46D7F" w:rsidP="00BD550C">
            <w:pPr>
              <w:rPr>
                <w:rFonts w:ascii="Times New Roman" w:hAnsi="Times New Roman"/>
                <w:sz w:val="24"/>
                <w:szCs w:val="24"/>
              </w:rPr>
            </w:pPr>
          </w:p>
          <w:p w14:paraId="3F1039E9" w14:textId="77777777" w:rsidR="00E46D7F" w:rsidRPr="00715959" w:rsidRDefault="00E46D7F" w:rsidP="00BD550C">
            <w:pPr>
              <w:rPr>
                <w:rFonts w:ascii="Times New Roman" w:hAnsi="Times New Roman"/>
                <w:sz w:val="24"/>
                <w:szCs w:val="24"/>
              </w:rPr>
            </w:pPr>
          </w:p>
          <w:p w14:paraId="6C8A7908" w14:textId="77777777" w:rsidR="00E46D7F" w:rsidRPr="00715959" w:rsidRDefault="00E46D7F" w:rsidP="00BD550C">
            <w:pPr>
              <w:rPr>
                <w:rFonts w:ascii="Times New Roman" w:hAnsi="Times New Roman"/>
                <w:sz w:val="24"/>
                <w:szCs w:val="24"/>
              </w:rPr>
            </w:pPr>
          </w:p>
          <w:p w14:paraId="17521C7F" w14:textId="77777777" w:rsidR="00E46D7F" w:rsidRPr="00715959" w:rsidRDefault="00E46D7F" w:rsidP="00BD550C">
            <w:pPr>
              <w:rPr>
                <w:rFonts w:ascii="Times New Roman" w:hAnsi="Times New Roman"/>
                <w:sz w:val="24"/>
                <w:szCs w:val="24"/>
              </w:rPr>
            </w:pPr>
          </w:p>
          <w:p w14:paraId="441BFFE4" w14:textId="77777777" w:rsidR="00E46D7F" w:rsidRPr="00715959" w:rsidRDefault="00E46D7F" w:rsidP="00BD550C">
            <w:pPr>
              <w:rPr>
                <w:rFonts w:ascii="Times New Roman" w:hAnsi="Times New Roman"/>
                <w:sz w:val="24"/>
                <w:szCs w:val="24"/>
              </w:rPr>
            </w:pPr>
          </w:p>
          <w:p w14:paraId="013499CF" w14:textId="77777777" w:rsidR="00E46D7F" w:rsidRPr="00715959" w:rsidRDefault="00E46D7F" w:rsidP="00BD550C">
            <w:pPr>
              <w:rPr>
                <w:rFonts w:ascii="Times New Roman" w:hAnsi="Times New Roman"/>
                <w:sz w:val="24"/>
                <w:szCs w:val="24"/>
              </w:rPr>
            </w:pPr>
            <w:r w:rsidRPr="00715959">
              <w:rPr>
                <w:rFonts w:ascii="Times New Roman" w:hAnsi="Times New Roman"/>
                <w:sz w:val="24"/>
                <w:szCs w:val="24"/>
              </w:rPr>
              <w:t>Раздел 11.</w:t>
            </w:r>
          </w:p>
          <w:p w14:paraId="59FD54B8" w14:textId="77777777" w:rsidR="00E46D7F" w:rsidRPr="00715959" w:rsidRDefault="00E46D7F" w:rsidP="00BD550C">
            <w:pPr>
              <w:rPr>
                <w:rFonts w:ascii="Times New Roman" w:hAnsi="Times New Roman"/>
                <w:sz w:val="24"/>
                <w:szCs w:val="24"/>
              </w:rPr>
            </w:pPr>
          </w:p>
          <w:p w14:paraId="66A7EB5D" w14:textId="77777777" w:rsidR="00E46D7F" w:rsidRPr="00715959" w:rsidRDefault="00E46D7F" w:rsidP="00BD550C">
            <w:pPr>
              <w:rPr>
                <w:rFonts w:ascii="Times New Roman" w:hAnsi="Times New Roman"/>
                <w:sz w:val="24"/>
                <w:szCs w:val="24"/>
              </w:rPr>
            </w:pPr>
          </w:p>
          <w:p w14:paraId="52FD2FE4" w14:textId="77777777" w:rsidR="00E46D7F" w:rsidRPr="00715959" w:rsidRDefault="00E46D7F" w:rsidP="00BD550C">
            <w:pPr>
              <w:rPr>
                <w:rFonts w:ascii="Times New Roman" w:hAnsi="Times New Roman"/>
                <w:sz w:val="24"/>
                <w:szCs w:val="24"/>
              </w:rPr>
            </w:pPr>
          </w:p>
          <w:p w14:paraId="56232740" w14:textId="77777777" w:rsidR="00E46D7F" w:rsidRPr="00715959" w:rsidRDefault="00E46D7F" w:rsidP="00BD550C">
            <w:pPr>
              <w:rPr>
                <w:rFonts w:ascii="Times New Roman" w:hAnsi="Times New Roman"/>
                <w:sz w:val="24"/>
                <w:szCs w:val="24"/>
              </w:rPr>
            </w:pPr>
          </w:p>
          <w:p w14:paraId="1DA5B1E5" w14:textId="77777777" w:rsidR="00E46D7F" w:rsidRPr="00715959" w:rsidRDefault="00E46D7F" w:rsidP="00BD550C">
            <w:pPr>
              <w:rPr>
                <w:rFonts w:ascii="Times New Roman" w:hAnsi="Times New Roman"/>
                <w:sz w:val="24"/>
                <w:szCs w:val="24"/>
              </w:rPr>
            </w:pPr>
          </w:p>
          <w:p w14:paraId="78A66A64" w14:textId="77777777" w:rsidR="00E46D7F" w:rsidRPr="00715959" w:rsidRDefault="00E46D7F" w:rsidP="00BD550C">
            <w:pPr>
              <w:rPr>
                <w:rFonts w:ascii="Times New Roman" w:hAnsi="Times New Roman"/>
                <w:sz w:val="24"/>
                <w:szCs w:val="24"/>
              </w:rPr>
            </w:pPr>
          </w:p>
          <w:p w14:paraId="234C741E" w14:textId="77777777" w:rsidR="00E46D7F" w:rsidRPr="00715959" w:rsidRDefault="00E46D7F" w:rsidP="00BD550C">
            <w:pPr>
              <w:rPr>
                <w:rFonts w:ascii="Times New Roman" w:hAnsi="Times New Roman"/>
                <w:sz w:val="24"/>
                <w:szCs w:val="24"/>
              </w:rPr>
            </w:pPr>
          </w:p>
          <w:p w14:paraId="470F6B0E" w14:textId="77777777" w:rsidR="00E46D7F" w:rsidRPr="00715959" w:rsidRDefault="00E46D7F" w:rsidP="00BD550C">
            <w:pPr>
              <w:rPr>
                <w:rFonts w:ascii="Times New Roman" w:hAnsi="Times New Roman"/>
                <w:sz w:val="24"/>
                <w:szCs w:val="24"/>
              </w:rPr>
            </w:pPr>
          </w:p>
        </w:tc>
        <w:tc>
          <w:tcPr>
            <w:tcW w:w="2621" w:type="dxa"/>
          </w:tcPr>
          <w:p w14:paraId="358ACEDB" w14:textId="77777777" w:rsidR="00E46D7F" w:rsidRPr="00715959" w:rsidRDefault="00E46D7F" w:rsidP="00BD550C">
            <w:pPr>
              <w:jc w:val="both"/>
              <w:rPr>
                <w:rFonts w:ascii="Times New Roman" w:eastAsiaTheme="minorEastAsia" w:hAnsi="Times New Roman"/>
                <w:bCs/>
                <w:color w:val="000000"/>
                <w:sz w:val="24"/>
                <w:szCs w:val="24"/>
                <w:lang w:val="fr-FR" w:eastAsia="ru-RU"/>
              </w:rPr>
            </w:pPr>
            <w:r w:rsidRPr="00715959">
              <w:rPr>
                <w:rFonts w:ascii="Times New Roman" w:eastAsiaTheme="minorEastAsia" w:hAnsi="Times New Roman"/>
                <w:bCs/>
                <w:color w:val="000000"/>
                <w:sz w:val="24"/>
                <w:szCs w:val="24"/>
                <w:lang w:val="fr-FR" w:eastAsia="ru-RU"/>
              </w:rPr>
              <w:lastRenderedPageBreak/>
              <w:t>Et si on partait?</w:t>
            </w:r>
          </w:p>
          <w:p w14:paraId="292E6813" w14:textId="77777777" w:rsidR="00E46D7F" w:rsidRPr="00715959" w:rsidRDefault="00E46D7F" w:rsidP="00BD550C">
            <w:pPr>
              <w:ind w:left="32"/>
              <w:jc w:val="both"/>
              <w:rPr>
                <w:rFonts w:ascii="Times New Roman" w:eastAsiaTheme="minorEastAsia" w:hAnsi="Times New Roman"/>
                <w:color w:val="000000"/>
                <w:sz w:val="24"/>
                <w:szCs w:val="24"/>
                <w:lang w:val="fr-FR" w:eastAsia="ru-RU"/>
              </w:rPr>
            </w:pPr>
            <w:r w:rsidRPr="00715959">
              <w:rPr>
                <w:rFonts w:ascii="Times New Roman" w:eastAsiaTheme="minorEastAsia" w:hAnsi="Times New Roman"/>
                <w:color w:val="000000"/>
                <w:sz w:val="24"/>
                <w:szCs w:val="24"/>
                <w:lang w:val="fr-FR" w:eastAsia="ru-RU"/>
              </w:rPr>
              <w:t>Le voyage: transport, hébergement, météo.</w:t>
            </w:r>
          </w:p>
          <w:p w14:paraId="745B6370" w14:textId="77777777" w:rsidR="00E46D7F" w:rsidRPr="00715959" w:rsidRDefault="00E46D7F" w:rsidP="00BD550C">
            <w:pPr>
              <w:ind w:left="32"/>
              <w:jc w:val="both"/>
              <w:rPr>
                <w:rFonts w:ascii="Times New Roman" w:eastAsiaTheme="minorEastAsia" w:hAnsi="Times New Roman"/>
                <w:color w:val="000000"/>
                <w:sz w:val="24"/>
                <w:szCs w:val="24"/>
                <w:lang w:val="fr-FR" w:eastAsia="ru-RU"/>
              </w:rPr>
            </w:pPr>
            <w:r w:rsidRPr="00715959">
              <w:rPr>
                <w:rFonts w:ascii="Times New Roman" w:eastAsiaTheme="minorEastAsia" w:hAnsi="Times New Roman"/>
                <w:color w:val="000000"/>
                <w:sz w:val="24"/>
                <w:szCs w:val="24"/>
                <w:lang w:val="fr-FR" w:eastAsia="ru-RU"/>
              </w:rPr>
              <w:t>Le voyage: localisation, paysage, organisation.</w:t>
            </w:r>
          </w:p>
          <w:p w14:paraId="7102A4EA" w14:textId="77777777" w:rsidR="00E46D7F" w:rsidRPr="00715959" w:rsidRDefault="00E46D7F" w:rsidP="00BD550C">
            <w:pPr>
              <w:ind w:left="32"/>
              <w:jc w:val="both"/>
              <w:rPr>
                <w:rFonts w:ascii="Times New Roman" w:eastAsiaTheme="minorEastAsia" w:hAnsi="Times New Roman"/>
                <w:color w:val="000000"/>
                <w:sz w:val="24"/>
                <w:szCs w:val="24"/>
                <w:lang w:val="fr-FR" w:eastAsia="ru-RU"/>
              </w:rPr>
            </w:pPr>
            <w:r w:rsidRPr="00715959">
              <w:rPr>
                <w:rFonts w:ascii="Times New Roman" w:eastAsiaTheme="minorEastAsia" w:hAnsi="Times New Roman"/>
                <w:bCs/>
                <w:i/>
                <w:color w:val="000000"/>
                <w:sz w:val="24"/>
                <w:szCs w:val="24"/>
                <w:lang w:val="fr-FR" w:eastAsia="ru-RU"/>
              </w:rPr>
              <w:t xml:space="preserve"> </w:t>
            </w:r>
            <w:r w:rsidRPr="00715959">
              <w:rPr>
                <w:rFonts w:ascii="Times New Roman" w:eastAsiaTheme="minorEastAsia" w:hAnsi="Times New Roman"/>
                <w:bCs/>
                <w:color w:val="000000"/>
                <w:sz w:val="24"/>
                <w:szCs w:val="24"/>
                <w:lang w:val="fr-FR" w:eastAsia="ru-RU"/>
              </w:rPr>
              <w:t>Les jeunes.</w:t>
            </w:r>
          </w:p>
          <w:p w14:paraId="0D7D8E23" w14:textId="77777777" w:rsidR="00E46D7F" w:rsidRPr="00715959" w:rsidRDefault="00E46D7F" w:rsidP="00BD550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jc w:val="both"/>
              <w:rPr>
                <w:rFonts w:ascii="Times New Roman" w:eastAsiaTheme="minorEastAsia" w:hAnsi="Times New Roman"/>
                <w:bCs/>
                <w:color w:val="000000"/>
                <w:sz w:val="24"/>
                <w:szCs w:val="24"/>
                <w:lang w:val="fr-FR" w:eastAsia="ru-RU"/>
              </w:rPr>
            </w:pPr>
            <w:r w:rsidRPr="00715959">
              <w:rPr>
                <w:rFonts w:ascii="Times New Roman" w:eastAsiaTheme="minorEastAsia" w:hAnsi="Times New Roman"/>
                <w:bCs/>
                <w:color w:val="000000"/>
                <w:sz w:val="24"/>
                <w:szCs w:val="24"/>
                <w:lang w:val="fr-FR" w:eastAsia="ru-RU"/>
              </w:rPr>
              <w:t>Lecture à domicile.</w:t>
            </w:r>
          </w:p>
          <w:p w14:paraId="24C28233" w14:textId="77777777" w:rsidR="00E46D7F" w:rsidRPr="00715959" w:rsidRDefault="00E46D7F" w:rsidP="00BD550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jc w:val="both"/>
              <w:rPr>
                <w:rFonts w:ascii="Times New Roman" w:eastAsiaTheme="minorEastAsia" w:hAnsi="Times New Roman"/>
                <w:sz w:val="24"/>
                <w:szCs w:val="24"/>
                <w:lang w:val="fr-FR" w:eastAsia="ru-RU"/>
              </w:rPr>
            </w:pPr>
            <w:r w:rsidRPr="00715959">
              <w:rPr>
                <w:rFonts w:ascii="Times New Roman" w:eastAsiaTheme="minorEastAsia" w:hAnsi="Times New Roman"/>
                <w:sz w:val="24"/>
                <w:szCs w:val="24"/>
                <w:lang w:val="fr-FR" w:eastAsia="ru-RU"/>
              </w:rPr>
              <w:t>Interprétation du texte.</w:t>
            </w:r>
          </w:p>
          <w:p w14:paraId="55099BD1" w14:textId="77777777" w:rsidR="00E46D7F" w:rsidRPr="00715959" w:rsidRDefault="00E46D7F" w:rsidP="00BD550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jc w:val="both"/>
              <w:rPr>
                <w:rFonts w:ascii="Times New Roman" w:eastAsiaTheme="minorEastAsia" w:hAnsi="Times New Roman"/>
                <w:sz w:val="24"/>
                <w:szCs w:val="24"/>
                <w:lang w:val="fr-FR" w:eastAsia="ru-RU"/>
              </w:rPr>
            </w:pPr>
          </w:p>
          <w:p w14:paraId="6CAB9117" w14:textId="77777777" w:rsidR="00E46D7F" w:rsidRPr="00715959" w:rsidRDefault="00E46D7F" w:rsidP="00BD550C">
            <w:pPr>
              <w:jc w:val="both"/>
              <w:rPr>
                <w:rFonts w:ascii="Times New Roman" w:eastAsiaTheme="minorEastAsia" w:hAnsi="Times New Roman"/>
                <w:sz w:val="24"/>
                <w:szCs w:val="24"/>
                <w:lang w:val="fr-FR" w:eastAsia="ru-RU"/>
              </w:rPr>
            </w:pPr>
            <w:r w:rsidRPr="00715959">
              <w:rPr>
                <w:rFonts w:ascii="Times New Roman" w:eastAsiaTheme="minorEastAsia" w:hAnsi="Times New Roman"/>
                <w:sz w:val="24"/>
                <w:szCs w:val="24"/>
                <w:lang w:val="fr-FR" w:eastAsia="ru-RU"/>
              </w:rPr>
              <w:t>La planète en héritage.</w:t>
            </w:r>
          </w:p>
          <w:p w14:paraId="0CEA1C57" w14:textId="77777777" w:rsidR="00E46D7F" w:rsidRPr="00715959" w:rsidRDefault="00E46D7F" w:rsidP="00BD550C">
            <w:pPr>
              <w:jc w:val="both"/>
              <w:rPr>
                <w:rFonts w:ascii="Times New Roman" w:eastAsiaTheme="minorEastAsia" w:hAnsi="Times New Roman"/>
                <w:sz w:val="24"/>
                <w:szCs w:val="24"/>
                <w:lang w:val="fr-FR" w:eastAsia="ru-RU"/>
              </w:rPr>
            </w:pPr>
            <w:r w:rsidRPr="00715959">
              <w:rPr>
                <w:rFonts w:ascii="Times New Roman" w:eastAsiaTheme="minorEastAsia" w:hAnsi="Times New Roman"/>
                <w:sz w:val="24"/>
                <w:szCs w:val="24"/>
                <w:lang w:val="fr-FR" w:eastAsia="ru-RU"/>
              </w:rPr>
              <w:t>Le recyclage.</w:t>
            </w:r>
          </w:p>
          <w:p w14:paraId="0C4DE830" w14:textId="77777777" w:rsidR="00E46D7F" w:rsidRPr="00715959" w:rsidRDefault="00E46D7F" w:rsidP="00BD550C">
            <w:pPr>
              <w:jc w:val="both"/>
              <w:rPr>
                <w:rFonts w:ascii="Times New Roman" w:eastAsiaTheme="minorEastAsia" w:hAnsi="Times New Roman"/>
                <w:sz w:val="24"/>
                <w:szCs w:val="24"/>
                <w:lang w:val="fr-FR" w:eastAsia="ru-RU"/>
              </w:rPr>
            </w:pPr>
            <w:r w:rsidRPr="00715959">
              <w:rPr>
                <w:rFonts w:ascii="Times New Roman" w:eastAsiaTheme="minorEastAsia" w:hAnsi="Times New Roman"/>
                <w:sz w:val="24"/>
                <w:szCs w:val="24"/>
                <w:lang w:val="fr-FR" w:eastAsia="ru-RU"/>
              </w:rPr>
              <w:t>L’écologie et les solutions pour l’environnement.</w:t>
            </w:r>
          </w:p>
          <w:p w14:paraId="23D11DDB" w14:textId="77777777" w:rsidR="00E46D7F" w:rsidRPr="00715959" w:rsidRDefault="00E46D7F" w:rsidP="00BD550C">
            <w:pPr>
              <w:jc w:val="both"/>
              <w:rPr>
                <w:rFonts w:ascii="Times New Roman" w:eastAsiaTheme="minorEastAsia" w:hAnsi="Times New Roman"/>
                <w:bCs/>
                <w:sz w:val="24"/>
                <w:szCs w:val="24"/>
                <w:lang w:val="fr-FR" w:eastAsia="ru-RU"/>
              </w:rPr>
            </w:pPr>
            <w:r w:rsidRPr="00715959">
              <w:rPr>
                <w:rFonts w:ascii="Times New Roman" w:eastAsiaTheme="minorEastAsia" w:hAnsi="Times New Roman"/>
                <w:bCs/>
                <w:sz w:val="24"/>
                <w:szCs w:val="24"/>
                <w:lang w:val="fr-FR" w:eastAsia="ru-RU"/>
              </w:rPr>
              <w:t>Haute couture.</w:t>
            </w:r>
          </w:p>
          <w:p w14:paraId="287318AD" w14:textId="77777777" w:rsidR="00E46D7F" w:rsidRPr="00715959" w:rsidRDefault="00E46D7F" w:rsidP="00BD550C">
            <w:pPr>
              <w:ind w:firstLine="6"/>
              <w:jc w:val="both"/>
              <w:rPr>
                <w:rFonts w:ascii="Times New Roman" w:eastAsiaTheme="minorEastAsia" w:hAnsi="Times New Roman"/>
                <w:b/>
                <w:bCs/>
                <w:sz w:val="24"/>
                <w:szCs w:val="24"/>
                <w:lang w:val="fr-FR" w:eastAsia="ru-RU"/>
              </w:rPr>
            </w:pPr>
            <w:r w:rsidRPr="00715959">
              <w:rPr>
                <w:rFonts w:ascii="Times New Roman" w:eastAsiaTheme="minorEastAsia" w:hAnsi="Times New Roman"/>
                <w:bCs/>
                <w:color w:val="000000"/>
                <w:sz w:val="24"/>
                <w:szCs w:val="24"/>
                <w:lang w:val="fr-FR" w:eastAsia="ru-RU"/>
              </w:rPr>
              <w:t>Lecture à domicile.</w:t>
            </w:r>
          </w:p>
          <w:p w14:paraId="62866E93" w14:textId="77777777" w:rsidR="00E46D7F" w:rsidRPr="00715959" w:rsidRDefault="00E46D7F" w:rsidP="00BD550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jc w:val="both"/>
              <w:rPr>
                <w:rFonts w:ascii="Times New Roman" w:eastAsiaTheme="minorEastAsia" w:hAnsi="Times New Roman"/>
                <w:sz w:val="24"/>
                <w:szCs w:val="24"/>
                <w:lang w:val="fr-FR" w:eastAsia="ru-RU"/>
              </w:rPr>
            </w:pPr>
            <w:r w:rsidRPr="00715959">
              <w:rPr>
                <w:rFonts w:ascii="Times New Roman" w:eastAsiaTheme="minorEastAsia" w:hAnsi="Times New Roman"/>
                <w:sz w:val="24"/>
                <w:szCs w:val="24"/>
                <w:lang w:val="fr-FR" w:eastAsia="ru-RU"/>
              </w:rPr>
              <w:t>Interprétation du texte.</w:t>
            </w:r>
          </w:p>
          <w:p w14:paraId="5A4CF36A" w14:textId="77777777" w:rsidR="00E46D7F" w:rsidRPr="00715959" w:rsidRDefault="00E46D7F" w:rsidP="00BD550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jc w:val="both"/>
              <w:rPr>
                <w:rFonts w:ascii="Times New Roman" w:eastAsiaTheme="minorEastAsia" w:hAnsi="Times New Roman"/>
                <w:sz w:val="24"/>
                <w:szCs w:val="24"/>
                <w:lang w:val="fr-FR" w:eastAsia="ru-RU"/>
              </w:rPr>
            </w:pPr>
          </w:p>
          <w:p w14:paraId="55230691" w14:textId="77777777" w:rsidR="00E46D7F" w:rsidRPr="00715959" w:rsidRDefault="00E46D7F" w:rsidP="00BD550C">
            <w:pPr>
              <w:jc w:val="both"/>
              <w:rPr>
                <w:rFonts w:ascii="Times New Roman" w:eastAsiaTheme="minorEastAsia" w:hAnsi="Times New Roman"/>
                <w:bCs/>
                <w:sz w:val="24"/>
                <w:szCs w:val="24"/>
                <w:lang w:val="fr-FR" w:eastAsia="ru-RU"/>
              </w:rPr>
            </w:pPr>
            <w:r w:rsidRPr="00715959">
              <w:rPr>
                <w:rFonts w:ascii="Times New Roman" w:eastAsiaTheme="minorEastAsia" w:hAnsi="Times New Roman"/>
                <w:sz w:val="24"/>
                <w:szCs w:val="24"/>
                <w:lang w:val="fr-FR" w:eastAsia="ru-RU"/>
              </w:rPr>
              <w:t>Soif d’apprendre.Les études. Les connaissances.</w:t>
            </w:r>
            <w:r w:rsidRPr="00715959">
              <w:rPr>
                <w:rFonts w:ascii="Times New Roman" w:eastAsiaTheme="minorEastAsia" w:hAnsi="Times New Roman"/>
                <w:bCs/>
                <w:sz w:val="24"/>
                <w:szCs w:val="24"/>
                <w:lang w:val="fr-FR" w:eastAsia="ru-RU"/>
              </w:rPr>
              <w:t xml:space="preserve"> </w:t>
            </w:r>
          </w:p>
          <w:p w14:paraId="3BBFD972" w14:textId="77777777" w:rsidR="00E46D7F" w:rsidRPr="00715959" w:rsidRDefault="00E46D7F" w:rsidP="00BD550C">
            <w:pPr>
              <w:jc w:val="both"/>
              <w:rPr>
                <w:rFonts w:ascii="Times New Roman" w:eastAsiaTheme="minorEastAsia" w:hAnsi="Times New Roman"/>
                <w:bCs/>
                <w:color w:val="000000"/>
                <w:sz w:val="24"/>
                <w:szCs w:val="24"/>
                <w:lang w:val="fr-FR" w:eastAsia="ru-RU"/>
              </w:rPr>
            </w:pPr>
            <w:r w:rsidRPr="00715959">
              <w:rPr>
                <w:rFonts w:ascii="Times New Roman" w:eastAsiaTheme="minorEastAsia" w:hAnsi="Times New Roman"/>
                <w:bCs/>
                <w:sz w:val="24"/>
                <w:szCs w:val="24"/>
                <w:lang w:val="fr-FR" w:eastAsia="ru-RU"/>
              </w:rPr>
              <w:t>La guerre.</w:t>
            </w:r>
            <w:r w:rsidRPr="00715959">
              <w:rPr>
                <w:rFonts w:ascii="Times New Roman" w:eastAsiaTheme="minorEastAsia" w:hAnsi="Times New Roman"/>
                <w:bCs/>
                <w:color w:val="000000"/>
                <w:sz w:val="24"/>
                <w:szCs w:val="24"/>
                <w:lang w:val="fr-FR" w:eastAsia="ru-RU"/>
              </w:rPr>
              <w:t xml:space="preserve"> </w:t>
            </w:r>
          </w:p>
          <w:p w14:paraId="4A05AC0D" w14:textId="77777777" w:rsidR="00E46D7F" w:rsidRPr="00715959" w:rsidRDefault="00E46D7F" w:rsidP="00BD550C">
            <w:pPr>
              <w:jc w:val="both"/>
              <w:rPr>
                <w:rFonts w:ascii="Times New Roman" w:eastAsiaTheme="minorEastAsia" w:hAnsi="Times New Roman"/>
                <w:bCs/>
                <w:color w:val="000000"/>
                <w:sz w:val="24"/>
                <w:szCs w:val="24"/>
                <w:lang w:val="fr-FR" w:eastAsia="ru-RU"/>
              </w:rPr>
            </w:pPr>
            <w:r w:rsidRPr="00715959">
              <w:rPr>
                <w:rFonts w:ascii="Times New Roman" w:eastAsiaTheme="minorEastAsia" w:hAnsi="Times New Roman"/>
                <w:bCs/>
                <w:color w:val="000000"/>
                <w:sz w:val="24"/>
                <w:szCs w:val="24"/>
                <w:lang w:val="fr-FR" w:eastAsia="ru-RU"/>
              </w:rPr>
              <w:t>Lecture à domicile.</w:t>
            </w:r>
          </w:p>
          <w:p w14:paraId="56A64D0E" w14:textId="77777777" w:rsidR="00E46D7F" w:rsidRPr="00715959" w:rsidRDefault="00E46D7F" w:rsidP="00BD550C">
            <w:pPr>
              <w:jc w:val="both"/>
              <w:rPr>
                <w:rFonts w:ascii="Times New Roman" w:eastAsiaTheme="minorEastAsia" w:hAnsi="Times New Roman"/>
                <w:sz w:val="24"/>
                <w:szCs w:val="24"/>
                <w:lang w:val="fr-FR" w:eastAsia="ru-RU"/>
              </w:rPr>
            </w:pPr>
            <w:r w:rsidRPr="00715959">
              <w:rPr>
                <w:rFonts w:ascii="Times New Roman" w:eastAsiaTheme="minorEastAsia" w:hAnsi="Times New Roman"/>
                <w:sz w:val="24"/>
                <w:szCs w:val="24"/>
                <w:lang w:val="fr-FR" w:eastAsia="ru-RU"/>
              </w:rPr>
              <w:t>Interprétation du texte.</w:t>
            </w:r>
          </w:p>
          <w:p w14:paraId="44E7063A" w14:textId="77777777" w:rsidR="00E46D7F" w:rsidRPr="00715959" w:rsidRDefault="00E46D7F" w:rsidP="00BD550C">
            <w:pPr>
              <w:jc w:val="both"/>
              <w:rPr>
                <w:rFonts w:ascii="Times New Roman" w:eastAsiaTheme="minorEastAsia" w:hAnsi="Times New Roman"/>
                <w:sz w:val="24"/>
                <w:szCs w:val="24"/>
                <w:lang w:val="fr-FR" w:eastAsia="ru-RU"/>
              </w:rPr>
            </w:pPr>
          </w:p>
          <w:p w14:paraId="6DE6A760" w14:textId="77777777" w:rsidR="00E46D7F" w:rsidRPr="00715959" w:rsidRDefault="00E46D7F" w:rsidP="00BD550C">
            <w:pPr>
              <w:rPr>
                <w:rFonts w:ascii="Times New Roman" w:eastAsiaTheme="minorEastAsia" w:hAnsi="Times New Roman"/>
                <w:sz w:val="24"/>
                <w:szCs w:val="24"/>
                <w:lang w:val="fr-FR" w:eastAsia="ru-RU"/>
              </w:rPr>
            </w:pPr>
            <w:r w:rsidRPr="00715959">
              <w:rPr>
                <w:rFonts w:ascii="Times New Roman" w:eastAsiaTheme="minorEastAsia" w:hAnsi="Times New Roman"/>
                <w:sz w:val="24"/>
                <w:szCs w:val="24"/>
                <w:lang w:val="fr-FR" w:eastAsia="ru-RU"/>
              </w:rPr>
              <w:t>A mon avis.</w:t>
            </w:r>
          </w:p>
          <w:p w14:paraId="44AFF294" w14:textId="77777777" w:rsidR="00E46D7F" w:rsidRPr="00715959" w:rsidRDefault="00E46D7F" w:rsidP="00BD550C">
            <w:pPr>
              <w:rPr>
                <w:rFonts w:ascii="Times New Roman" w:eastAsiaTheme="minorEastAsia" w:hAnsi="Times New Roman"/>
                <w:bCs/>
                <w:sz w:val="24"/>
                <w:szCs w:val="24"/>
                <w:lang w:val="fr-FR" w:eastAsia="ru-RU"/>
              </w:rPr>
            </w:pPr>
            <w:r w:rsidRPr="00715959">
              <w:rPr>
                <w:rFonts w:ascii="Times New Roman" w:eastAsiaTheme="minorEastAsia" w:hAnsi="Times New Roman"/>
                <w:sz w:val="24"/>
                <w:szCs w:val="24"/>
                <w:lang w:val="fr-FR" w:eastAsia="ru-RU"/>
              </w:rPr>
              <w:t xml:space="preserve">Exprimer son opinion. Donner son opinion sur différentes affirmations. </w:t>
            </w:r>
            <w:r w:rsidRPr="00715959">
              <w:rPr>
                <w:rFonts w:ascii="Times New Roman" w:eastAsiaTheme="minorEastAsia" w:hAnsi="Times New Roman"/>
                <w:sz w:val="24"/>
                <w:szCs w:val="24"/>
                <w:lang w:val="fr-FR" w:eastAsia="ru-RU"/>
              </w:rPr>
              <w:lastRenderedPageBreak/>
              <w:t>Débattre sur quelque question. Parler des sujets de discusion.</w:t>
            </w:r>
            <w:r w:rsidRPr="00715959">
              <w:rPr>
                <w:rFonts w:ascii="Times New Roman" w:eastAsiaTheme="minorEastAsia" w:hAnsi="Times New Roman"/>
                <w:bCs/>
                <w:sz w:val="24"/>
                <w:szCs w:val="24"/>
                <w:lang w:val="fr-FR" w:eastAsia="ru-RU"/>
              </w:rPr>
              <w:t xml:space="preserve"> </w:t>
            </w:r>
          </w:p>
          <w:p w14:paraId="2CF9F667" w14:textId="77777777" w:rsidR="00E46D7F" w:rsidRPr="00715959" w:rsidRDefault="00E46D7F" w:rsidP="00BD550C">
            <w:pPr>
              <w:rPr>
                <w:rFonts w:ascii="Times New Roman" w:eastAsiaTheme="minorEastAsia" w:hAnsi="Times New Roman"/>
                <w:bCs/>
                <w:sz w:val="24"/>
                <w:szCs w:val="24"/>
                <w:lang w:val="fr-FR" w:eastAsia="ru-RU"/>
              </w:rPr>
            </w:pPr>
            <w:r w:rsidRPr="00715959">
              <w:rPr>
                <w:rFonts w:ascii="Times New Roman" w:eastAsiaTheme="minorEastAsia" w:hAnsi="Times New Roman"/>
                <w:bCs/>
                <w:sz w:val="24"/>
                <w:szCs w:val="24"/>
                <w:lang w:val="fr-FR" w:eastAsia="ru-RU"/>
              </w:rPr>
              <w:t>Appartement.</w:t>
            </w:r>
          </w:p>
          <w:p w14:paraId="0C6E90B5" w14:textId="77777777" w:rsidR="00E46D7F" w:rsidRPr="00715959" w:rsidRDefault="00E46D7F" w:rsidP="00BD550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jc w:val="both"/>
              <w:rPr>
                <w:rFonts w:ascii="Times New Roman" w:eastAsiaTheme="minorEastAsia" w:hAnsi="Times New Roman"/>
                <w:bCs/>
                <w:color w:val="000000"/>
                <w:sz w:val="24"/>
                <w:szCs w:val="24"/>
                <w:lang w:val="fr-FR" w:eastAsia="ru-RU"/>
              </w:rPr>
            </w:pPr>
            <w:r w:rsidRPr="00715959">
              <w:rPr>
                <w:rFonts w:ascii="Times New Roman" w:eastAsiaTheme="minorEastAsia" w:hAnsi="Times New Roman"/>
                <w:bCs/>
                <w:color w:val="000000"/>
                <w:sz w:val="24"/>
                <w:szCs w:val="24"/>
                <w:lang w:val="fr-FR" w:eastAsia="ru-RU"/>
              </w:rPr>
              <w:t>Lecture à domicile.</w:t>
            </w:r>
          </w:p>
          <w:p w14:paraId="08B22794" w14:textId="77777777" w:rsidR="00E46D7F" w:rsidRPr="00715959" w:rsidRDefault="00E46D7F" w:rsidP="00BD550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jc w:val="both"/>
              <w:rPr>
                <w:rFonts w:ascii="Times New Roman" w:eastAsiaTheme="minorEastAsia" w:hAnsi="Times New Roman"/>
                <w:bCs/>
                <w:color w:val="000000"/>
                <w:sz w:val="24"/>
                <w:szCs w:val="24"/>
                <w:lang w:val="fr-FR" w:eastAsia="ru-RU"/>
              </w:rPr>
            </w:pPr>
          </w:p>
          <w:p w14:paraId="35A5189B" w14:textId="77777777" w:rsidR="00E46D7F" w:rsidRPr="00715959" w:rsidRDefault="00E46D7F" w:rsidP="00BD550C">
            <w:pPr>
              <w:rPr>
                <w:rFonts w:ascii="Times New Roman" w:eastAsiaTheme="minorEastAsia" w:hAnsi="Times New Roman"/>
                <w:sz w:val="24"/>
                <w:szCs w:val="24"/>
                <w:lang w:val="fr-FR" w:eastAsia="ru-RU"/>
              </w:rPr>
            </w:pPr>
            <w:r w:rsidRPr="00715959">
              <w:rPr>
                <w:rFonts w:ascii="Times New Roman" w:eastAsiaTheme="minorEastAsia" w:hAnsi="Times New Roman"/>
                <w:sz w:val="24"/>
                <w:szCs w:val="24"/>
                <w:lang w:val="fr-FR" w:eastAsia="ru-RU"/>
              </w:rPr>
              <w:t>Partir.</w:t>
            </w:r>
          </w:p>
          <w:p w14:paraId="19ADC2DC" w14:textId="77777777" w:rsidR="00E46D7F" w:rsidRPr="00715959" w:rsidRDefault="00E46D7F" w:rsidP="00BD550C">
            <w:pPr>
              <w:rPr>
                <w:rFonts w:ascii="Times New Roman" w:eastAsiaTheme="minorEastAsia" w:hAnsi="Times New Roman"/>
                <w:bCs/>
                <w:sz w:val="24"/>
                <w:szCs w:val="24"/>
                <w:lang w:val="fr-FR" w:eastAsia="ru-RU"/>
              </w:rPr>
            </w:pPr>
            <w:r w:rsidRPr="00715959">
              <w:rPr>
                <w:rFonts w:ascii="Times New Roman" w:eastAsiaTheme="minorEastAsia" w:hAnsi="Times New Roman"/>
                <w:sz w:val="24"/>
                <w:szCs w:val="24"/>
                <w:lang w:val="fr-FR" w:eastAsia="ru-RU"/>
              </w:rPr>
              <w:t>Présenter la géographie de son pays. Des voyages. Un souvenir de vacances. L’expatriation et des étrangers.</w:t>
            </w:r>
            <w:r w:rsidRPr="00715959">
              <w:rPr>
                <w:rFonts w:ascii="Times New Roman" w:eastAsiaTheme="minorEastAsia" w:hAnsi="Times New Roman"/>
                <w:bCs/>
                <w:sz w:val="24"/>
                <w:szCs w:val="24"/>
                <w:lang w:val="fr-FR" w:eastAsia="ru-RU"/>
              </w:rPr>
              <w:t xml:space="preserve"> </w:t>
            </w:r>
          </w:p>
          <w:p w14:paraId="3A192F83" w14:textId="77777777" w:rsidR="00E46D7F" w:rsidRPr="00715959" w:rsidRDefault="00E46D7F" w:rsidP="00BD550C">
            <w:pPr>
              <w:rPr>
                <w:rFonts w:ascii="Times New Roman" w:eastAsiaTheme="minorEastAsia" w:hAnsi="Times New Roman"/>
                <w:bCs/>
                <w:sz w:val="24"/>
                <w:szCs w:val="24"/>
                <w:lang w:val="fr-FR" w:eastAsia="ru-RU"/>
              </w:rPr>
            </w:pPr>
            <w:r w:rsidRPr="00715959">
              <w:rPr>
                <w:rFonts w:ascii="Times New Roman" w:eastAsiaTheme="minorEastAsia" w:hAnsi="Times New Roman"/>
                <w:bCs/>
                <w:sz w:val="24"/>
                <w:szCs w:val="24"/>
                <w:lang w:val="fr-FR" w:eastAsia="ru-RU"/>
              </w:rPr>
              <w:t>Argent.</w:t>
            </w:r>
          </w:p>
          <w:p w14:paraId="73409A44" w14:textId="77777777" w:rsidR="00E46D7F" w:rsidRPr="00715959" w:rsidRDefault="00E46D7F" w:rsidP="00BD550C">
            <w:pPr>
              <w:shd w:val="clear" w:color="auto" w:fill="FFFFFF"/>
              <w:ind w:left="29" w:right="25"/>
              <w:rPr>
                <w:rFonts w:ascii="Times New Roman" w:eastAsiaTheme="minorEastAsia" w:hAnsi="Times New Roman"/>
                <w:bCs/>
                <w:color w:val="000000"/>
                <w:sz w:val="24"/>
                <w:szCs w:val="24"/>
                <w:lang w:val="fr-FR" w:eastAsia="ru-RU"/>
              </w:rPr>
            </w:pPr>
            <w:r w:rsidRPr="00715959">
              <w:rPr>
                <w:rFonts w:ascii="Times New Roman" w:eastAsiaTheme="minorEastAsia" w:hAnsi="Times New Roman"/>
                <w:bCs/>
                <w:color w:val="000000"/>
                <w:sz w:val="24"/>
                <w:szCs w:val="24"/>
                <w:lang w:val="fr-FR" w:eastAsia="ru-RU"/>
              </w:rPr>
              <w:t>Lecture à domicile.</w:t>
            </w:r>
          </w:p>
          <w:p w14:paraId="106B0F34" w14:textId="77777777" w:rsidR="00E46D7F" w:rsidRPr="00715959" w:rsidRDefault="00E46D7F" w:rsidP="00BD550C">
            <w:pPr>
              <w:rPr>
                <w:rFonts w:ascii="Times New Roman" w:eastAsiaTheme="minorEastAsia" w:hAnsi="Times New Roman"/>
                <w:sz w:val="24"/>
                <w:szCs w:val="24"/>
                <w:lang w:val="fr-FR" w:eastAsia="ru-RU"/>
              </w:rPr>
            </w:pPr>
            <w:r w:rsidRPr="00715959">
              <w:rPr>
                <w:rFonts w:ascii="Times New Roman" w:eastAsiaTheme="minorEastAsia" w:hAnsi="Times New Roman"/>
                <w:sz w:val="24"/>
                <w:szCs w:val="24"/>
                <w:lang w:val="fr-FR" w:eastAsia="ru-RU"/>
              </w:rPr>
              <w:t>Interprétation du texte</w:t>
            </w:r>
          </w:p>
          <w:p w14:paraId="7632F1F6" w14:textId="77777777" w:rsidR="00E46D7F" w:rsidRPr="00715959" w:rsidRDefault="00E46D7F" w:rsidP="00BD550C">
            <w:pPr>
              <w:rPr>
                <w:rFonts w:ascii="Times New Roman" w:hAnsi="Times New Roman"/>
                <w:sz w:val="24"/>
                <w:szCs w:val="24"/>
                <w:lang w:val="fr-FR"/>
              </w:rPr>
            </w:pPr>
          </w:p>
        </w:tc>
        <w:tc>
          <w:tcPr>
            <w:tcW w:w="1607" w:type="dxa"/>
          </w:tcPr>
          <w:p w14:paraId="1B7973CA" w14:textId="77777777" w:rsidR="00E46D7F" w:rsidRPr="00715959" w:rsidRDefault="00E46D7F" w:rsidP="00BD550C">
            <w:pPr>
              <w:rPr>
                <w:rFonts w:ascii="Times New Roman" w:hAnsi="Times New Roman"/>
                <w:sz w:val="24"/>
                <w:szCs w:val="24"/>
              </w:rPr>
            </w:pPr>
            <w:r w:rsidRPr="00715959">
              <w:rPr>
                <w:rFonts w:ascii="Times New Roman" w:hAnsi="Times New Roman"/>
                <w:sz w:val="24"/>
                <w:szCs w:val="24"/>
              </w:rPr>
              <w:lastRenderedPageBreak/>
              <w:t>10</w:t>
            </w:r>
          </w:p>
          <w:p w14:paraId="1D5BC4F5" w14:textId="77777777" w:rsidR="00E46D7F" w:rsidRPr="00715959" w:rsidRDefault="00E46D7F" w:rsidP="00BD550C">
            <w:pPr>
              <w:rPr>
                <w:rFonts w:ascii="Times New Roman" w:hAnsi="Times New Roman"/>
                <w:sz w:val="24"/>
                <w:szCs w:val="24"/>
              </w:rPr>
            </w:pPr>
          </w:p>
          <w:p w14:paraId="649FA3CC" w14:textId="77777777" w:rsidR="00E46D7F" w:rsidRPr="00715959" w:rsidRDefault="00E46D7F" w:rsidP="00BD550C">
            <w:pPr>
              <w:rPr>
                <w:rFonts w:ascii="Times New Roman" w:hAnsi="Times New Roman"/>
                <w:sz w:val="24"/>
                <w:szCs w:val="24"/>
              </w:rPr>
            </w:pPr>
          </w:p>
          <w:p w14:paraId="5B5BBD2C" w14:textId="77777777" w:rsidR="00E46D7F" w:rsidRPr="00715959" w:rsidRDefault="00E46D7F" w:rsidP="00BD550C">
            <w:pPr>
              <w:rPr>
                <w:rFonts w:ascii="Times New Roman" w:hAnsi="Times New Roman"/>
                <w:sz w:val="24"/>
                <w:szCs w:val="24"/>
              </w:rPr>
            </w:pPr>
          </w:p>
          <w:p w14:paraId="697528AF" w14:textId="77777777" w:rsidR="00E46D7F" w:rsidRPr="00715959" w:rsidRDefault="00E46D7F" w:rsidP="00BD550C">
            <w:pPr>
              <w:rPr>
                <w:rFonts w:ascii="Times New Roman" w:hAnsi="Times New Roman"/>
                <w:sz w:val="24"/>
                <w:szCs w:val="24"/>
              </w:rPr>
            </w:pPr>
          </w:p>
          <w:p w14:paraId="4EA6AA66" w14:textId="77777777" w:rsidR="00E46D7F" w:rsidRPr="00715959" w:rsidRDefault="00E46D7F" w:rsidP="00BD550C">
            <w:pPr>
              <w:rPr>
                <w:rFonts w:ascii="Times New Roman" w:hAnsi="Times New Roman"/>
                <w:sz w:val="24"/>
                <w:szCs w:val="24"/>
              </w:rPr>
            </w:pPr>
          </w:p>
          <w:p w14:paraId="6AE3E950" w14:textId="77777777" w:rsidR="00E46D7F" w:rsidRPr="00715959" w:rsidRDefault="00E46D7F" w:rsidP="00BD550C">
            <w:pPr>
              <w:rPr>
                <w:rFonts w:ascii="Times New Roman" w:hAnsi="Times New Roman"/>
                <w:sz w:val="24"/>
                <w:szCs w:val="24"/>
              </w:rPr>
            </w:pPr>
          </w:p>
          <w:p w14:paraId="447A8F3C" w14:textId="77777777" w:rsidR="00E46D7F" w:rsidRPr="00715959" w:rsidRDefault="00E46D7F" w:rsidP="00BD550C">
            <w:pPr>
              <w:rPr>
                <w:rFonts w:ascii="Times New Roman" w:hAnsi="Times New Roman"/>
                <w:sz w:val="24"/>
                <w:szCs w:val="24"/>
              </w:rPr>
            </w:pPr>
          </w:p>
          <w:p w14:paraId="2CD5BD4D" w14:textId="77777777" w:rsidR="00E46D7F" w:rsidRPr="00715959" w:rsidRDefault="00E46D7F" w:rsidP="00BD550C">
            <w:pPr>
              <w:rPr>
                <w:rFonts w:ascii="Times New Roman" w:hAnsi="Times New Roman"/>
                <w:sz w:val="24"/>
                <w:szCs w:val="24"/>
              </w:rPr>
            </w:pPr>
          </w:p>
          <w:p w14:paraId="1ECBF7E9" w14:textId="77777777" w:rsidR="00E46D7F" w:rsidRPr="00715959" w:rsidRDefault="00E46D7F" w:rsidP="00BD550C">
            <w:pPr>
              <w:rPr>
                <w:rFonts w:ascii="Times New Roman" w:hAnsi="Times New Roman"/>
                <w:sz w:val="24"/>
                <w:szCs w:val="24"/>
              </w:rPr>
            </w:pPr>
          </w:p>
          <w:p w14:paraId="11F25D52" w14:textId="77777777" w:rsidR="00E46D7F" w:rsidRPr="00715959" w:rsidRDefault="00E46D7F" w:rsidP="00BD550C">
            <w:pPr>
              <w:rPr>
                <w:rFonts w:ascii="Times New Roman" w:hAnsi="Times New Roman"/>
                <w:sz w:val="24"/>
                <w:szCs w:val="24"/>
              </w:rPr>
            </w:pPr>
            <w:r w:rsidRPr="00715959">
              <w:rPr>
                <w:rFonts w:ascii="Times New Roman" w:hAnsi="Times New Roman"/>
                <w:sz w:val="24"/>
                <w:szCs w:val="24"/>
              </w:rPr>
              <w:t>10</w:t>
            </w:r>
          </w:p>
          <w:p w14:paraId="19F2C4B2" w14:textId="77777777" w:rsidR="00E46D7F" w:rsidRPr="00715959" w:rsidRDefault="00E46D7F" w:rsidP="00BD550C">
            <w:pPr>
              <w:rPr>
                <w:rFonts w:ascii="Times New Roman" w:hAnsi="Times New Roman"/>
                <w:sz w:val="24"/>
                <w:szCs w:val="24"/>
              </w:rPr>
            </w:pPr>
          </w:p>
          <w:p w14:paraId="11709318" w14:textId="77777777" w:rsidR="00E46D7F" w:rsidRPr="00715959" w:rsidRDefault="00E46D7F" w:rsidP="00BD550C">
            <w:pPr>
              <w:rPr>
                <w:rFonts w:ascii="Times New Roman" w:hAnsi="Times New Roman"/>
                <w:sz w:val="24"/>
                <w:szCs w:val="24"/>
              </w:rPr>
            </w:pPr>
          </w:p>
          <w:p w14:paraId="26C7BC90" w14:textId="77777777" w:rsidR="00E46D7F" w:rsidRPr="00715959" w:rsidRDefault="00E46D7F" w:rsidP="00BD550C">
            <w:pPr>
              <w:rPr>
                <w:rFonts w:ascii="Times New Roman" w:hAnsi="Times New Roman"/>
                <w:sz w:val="24"/>
                <w:szCs w:val="24"/>
              </w:rPr>
            </w:pPr>
          </w:p>
          <w:p w14:paraId="5799A6AB" w14:textId="77777777" w:rsidR="00E46D7F" w:rsidRPr="00715959" w:rsidRDefault="00E46D7F" w:rsidP="00BD550C">
            <w:pPr>
              <w:rPr>
                <w:rFonts w:ascii="Times New Roman" w:hAnsi="Times New Roman"/>
                <w:sz w:val="24"/>
                <w:szCs w:val="24"/>
              </w:rPr>
            </w:pPr>
          </w:p>
          <w:p w14:paraId="3C9BDD77" w14:textId="77777777" w:rsidR="00E46D7F" w:rsidRPr="00715959" w:rsidRDefault="00E46D7F" w:rsidP="00BD550C">
            <w:pPr>
              <w:rPr>
                <w:rFonts w:ascii="Times New Roman" w:hAnsi="Times New Roman"/>
                <w:sz w:val="24"/>
                <w:szCs w:val="24"/>
              </w:rPr>
            </w:pPr>
          </w:p>
          <w:p w14:paraId="428BF4EC" w14:textId="77777777" w:rsidR="00E46D7F" w:rsidRPr="00715959" w:rsidRDefault="00E46D7F" w:rsidP="00BD550C">
            <w:pPr>
              <w:rPr>
                <w:rFonts w:ascii="Times New Roman" w:hAnsi="Times New Roman"/>
                <w:sz w:val="24"/>
                <w:szCs w:val="24"/>
              </w:rPr>
            </w:pPr>
          </w:p>
          <w:p w14:paraId="0E3FE1A5" w14:textId="77777777" w:rsidR="00E46D7F" w:rsidRPr="00715959" w:rsidRDefault="00E46D7F" w:rsidP="00BD550C">
            <w:pPr>
              <w:rPr>
                <w:rFonts w:ascii="Times New Roman" w:hAnsi="Times New Roman"/>
                <w:sz w:val="24"/>
                <w:szCs w:val="24"/>
              </w:rPr>
            </w:pPr>
          </w:p>
          <w:p w14:paraId="43C03D99" w14:textId="77777777" w:rsidR="00E46D7F" w:rsidRPr="00715959" w:rsidRDefault="00E46D7F" w:rsidP="00BD550C">
            <w:pPr>
              <w:rPr>
                <w:rFonts w:ascii="Times New Roman" w:hAnsi="Times New Roman"/>
                <w:sz w:val="24"/>
                <w:szCs w:val="24"/>
              </w:rPr>
            </w:pPr>
            <w:r>
              <w:rPr>
                <w:rFonts w:ascii="Times New Roman" w:hAnsi="Times New Roman"/>
                <w:sz w:val="24"/>
                <w:szCs w:val="24"/>
              </w:rPr>
              <w:t>1</w:t>
            </w:r>
            <w:r w:rsidRPr="00715959">
              <w:rPr>
                <w:rFonts w:ascii="Times New Roman" w:hAnsi="Times New Roman"/>
                <w:sz w:val="24"/>
                <w:szCs w:val="24"/>
              </w:rPr>
              <w:t>0</w:t>
            </w:r>
          </w:p>
          <w:p w14:paraId="4107FB70" w14:textId="77777777" w:rsidR="00E46D7F" w:rsidRPr="00715959" w:rsidRDefault="00E46D7F" w:rsidP="00BD550C">
            <w:pPr>
              <w:rPr>
                <w:rFonts w:ascii="Times New Roman" w:hAnsi="Times New Roman"/>
                <w:sz w:val="24"/>
                <w:szCs w:val="24"/>
              </w:rPr>
            </w:pPr>
          </w:p>
          <w:p w14:paraId="6A45BDE5" w14:textId="77777777" w:rsidR="00E46D7F" w:rsidRPr="00715959" w:rsidRDefault="00E46D7F" w:rsidP="00BD550C">
            <w:pPr>
              <w:rPr>
                <w:rFonts w:ascii="Times New Roman" w:hAnsi="Times New Roman"/>
                <w:sz w:val="24"/>
                <w:szCs w:val="24"/>
              </w:rPr>
            </w:pPr>
          </w:p>
          <w:p w14:paraId="1092DB9A" w14:textId="77777777" w:rsidR="00E46D7F" w:rsidRPr="00715959" w:rsidRDefault="00E46D7F" w:rsidP="00BD550C">
            <w:pPr>
              <w:rPr>
                <w:rFonts w:ascii="Times New Roman" w:hAnsi="Times New Roman"/>
                <w:sz w:val="24"/>
                <w:szCs w:val="24"/>
              </w:rPr>
            </w:pPr>
          </w:p>
          <w:p w14:paraId="6CFF5B84" w14:textId="77777777" w:rsidR="00E46D7F" w:rsidRPr="00715959" w:rsidRDefault="00E46D7F" w:rsidP="00BD550C">
            <w:pPr>
              <w:rPr>
                <w:rFonts w:ascii="Times New Roman" w:hAnsi="Times New Roman"/>
                <w:sz w:val="24"/>
                <w:szCs w:val="24"/>
              </w:rPr>
            </w:pPr>
          </w:p>
          <w:p w14:paraId="1B66B61D" w14:textId="77777777" w:rsidR="00E46D7F" w:rsidRPr="00715959" w:rsidRDefault="00E46D7F" w:rsidP="00BD550C">
            <w:pPr>
              <w:rPr>
                <w:rFonts w:ascii="Times New Roman" w:hAnsi="Times New Roman"/>
                <w:sz w:val="24"/>
                <w:szCs w:val="24"/>
              </w:rPr>
            </w:pPr>
          </w:p>
          <w:p w14:paraId="4E654463" w14:textId="77777777" w:rsidR="00E46D7F" w:rsidRPr="00715959" w:rsidRDefault="00E46D7F" w:rsidP="00BD550C">
            <w:pPr>
              <w:rPr>
                <w:rFonts w:ascii="Times New Roman" w:hAnsi="Times New Roman"/>
                <w:sz w:val="24"/>
                <w:szCs w:val="24"/>
              </w:rPr>
            </w:pPr>
          </w:p>
          <w:p w14:paraId="1DFD593E" w14:textId="77777777" w:rsidR="00E46D7F" w:rsidRPr="00715959" w:rsidRDefault="00E46D7F" w:rsidP="00BD550C">
            <w:pPr>
              <w:rPr>
                <w:rFonts w:ascii="Times New Roman" w:hAnsi="Times New Roman"/>
                <w:sz w:val="24"/>
                <w:szCs w:val="24"/>
              </w:rPr>
            </w:pPr>
          </w:p>
          <w:p w14:paraId="1B5559BF" w14:textId="77777777" w:rsidR="00E46D7F" w:rsidRPr="00715959" w:rsidRDefault="00E46D7F" w:rsidP="00BD550C">
            <w:pPr>
              <w:rPr>
                <w:rFonts w:ascii="Times New Roman" w:hAnsi="Times New Roman"/>
                <w:sz w:val="24"/>
                <w:szCs w:val="24"/>
              </w:rPr>
            </w:pPr>
            <w:r w:rsidRPr="00715959">
              <w:rPr>
                <w:rFonts w:ascii="Times New Roman" w:hAnsi="Times New Roman"/>
                <w:sz w:val="24"/>
                <w:szCs w:val="24"/>
              </w:rPr>
              <w:t>10</w:t>
            </w:r>
          </w:p>
          <w:p w14:paraId="3460AD09" w14:textId="77777777" w:rsidR="00E46D7F" w:rsidRPr="00715959" w:rsidRDefault="00E46D7F" w:rsidP="00BD550C">
            <w:pPr>
              <w:rPr>
                <w:rFonts w:ascii="Times New Roman" w:hAnsi="Times New Roman"/>
                <w:sz w:val="24"/>
                <w:szCs w:val="24"/>
              </w:rPr>
            </w:pPr>
          </w:p>
          <w:p w14:paraId="7BDAF208" w14:textId="77777777" w:rsidR="00E46D7F" w:rsidRPr="00715959" w:rsidRDefault="00E46D7F" w:rsidP="00BD550C">
            <w:pPr>
              <w:rPr>
                <w:rFonts w:ascii="Times New Roman" w:hAnsi="Times New Roman"/>
                <w:sz w:val="24"/>
                <w:szCs w:val="24"/>
              </w:rPr>
            </w:pPr>
          </w:p>
          <w:p w14:paraId="19840CDA" w14:textId="77777777" w:rsidR="00E46D7F" w:rsidRPr="00715959" w:rsidRDefault="00E46D7F" w:rsidP="00BD550C">
            <w:pPr>
              <w:rPr>
                <w:rFonts w:ascii="Times New Roman" w:hAnsi="Times New Roman"/>
                <w:sz w:val="24"/>
                <w:szCs w:val="24"/>
              </w:rPr>
            </w:pPr>
          </w:p>
          <w:p w14:paraId="79EDC90E" w14:textId="77777777" w:rsidR="00E46D7F" w:rsidRPr="00715959" w:rsidRDefault="00E46D7F" w:rsidP="00BD550C">
            <w:pPr>
              <w:rPr>
                <w:rFonts w:ascii="Times New Roman" w:hAnsi="Times New Roman"/>
                <w:sz w:val="24"/>
                <w:szCs w:val="24"/>
              </w:rPr>
            </w:pPr>
          </w:p>
          <w:p w14:paraId="32471154" w14:textId="77777777" w:rsidR="00E46D7F" w:rsidRPr="00715959" w:rsidRDefault="00E46D7F" w:rsidP="00BD550C">
            <w:pPr>
              <w:rPr>
                <w:rFonts w:ascii="Times New Roman" w:hAnsi="Times New Roman"/>
                <w:sz w:val="24"/>
                <w:szCs w:val="24"/>
              </w:rPr>
            </w:pPr>
          </w:p>
          <w:p w14:paraId="6B708513" w14:textId="77777777" w:rsidR="00E46D7F" w:rsidRPr="00715959" w:rsidRDefault="00E46D7F" w:rsidP="00BD550C">
            <w:pPr>
              <w:rPr>
                <w:rFonts w:ascii="Times New Roman" w:hAnsi="Times New Roman"/>
                <w:sz w:val="24"/>
                <w:szCs w:val="24"/>
              </w:rPr>
            </w:pPr>
          </w:p>
          <w:p w14:paraId="56AE27A2" w14:textId="77777777" w:rsidR="00E46D7F" w:rsidRPr="00715959" w:rsidRDefault="00E46D7F" w:rsidP="00BD550C">
            <w:pPr>
              <w:rPr>
                <w:rFonts w:ascii="Times New Roman" w:hAnsi="Times New Roman"/>
                <w:sz w:val="24"/>
                <w:szCs w:val="24"/>
              </w:rPr>
            </w:pPr>
          </w:p>
          <w:p w14:paraId="723343E5" w14:textId="77777777" w:rsidR="00E46D7F" w:rsidRPr="00715959" w:rsidRDefault="00E46D7F" w:rsidP="00BD550C">
            <w:pPr>
              <w:rPr>
                <w:rFonts w:ascii="Times New Roman" w:hAnsi="Times New Roman"/>
                <w:sz w:val="24"/>
                <w:szCs w:val="24"/>
              </w:rPr>
            </w:pPr>
          </w:p>
          <w:p w14:paraId="33C0A46C" w14:textId="77777777" w:rsidR="00E46D7F" w:rsidRPr="00715959" w:rsidRDefault="00E46D7F" w:rsidP="00BD550C">
            <w:pPr>
              <w:rPr>
                <w:rFonts w:ascii="Times New Roman" w:hAnsi="Times New Roman"/>
                <w:sz w:val="24"/>
                <w:szCs w:val="24"/>
              </w:rPr>
            </w:pPr>
            <w:r w:rsidRPr="00715959">
              <w:rPr>
                <w:rFonts w:ascii="Times New Roman" w:hAnsi="Times New Roman"/>
                <w:sz w:val="24"/>
                <w:szCs w:val="24"/>
              </w:rPr>
              <w:t>11</w:t>
            </w:r>
          </w:p>
          <w:p w14:paraId="0070A35F" w14:textId="77777777" w:rsidR="00E46D7F" w:rsidRPr="00715959" w:rsidRDefault="00E46D7F" w:rsidP="00BD550C">
            <w:pPr>
              <w:rPr>
                <w:rFonts w:ascii="Times New Roman" w:hAnsi="Times New Roman"/>
                <w:sz w:val="24"/>
                <w:szCs w:val="24"/>
              </w:rPr>
            </w:pPr>
          </w:p>
          <w:p w14:paraId="7C3828B5" w14:textId="77777777" w:rsidR="00E46D7F" w:rsidRPr="00715959" w:rsidRDefault="00E46D7F" w:rsidP="00BD550C">
            <w:pPr>
              <w:rPr>
                <w:rFonts w:ascii="Times New Roman" w:hAnsi="Times New Roman"/>
                <w:sz w:val="24"/>
                <w:szCs w:val="24"/>
              </w:rPr>
            </w:pPr>
          </w:p>
          <w:p w14:paraId="117EA69D" w14:textId="77777777" w:rsidR="00E46D7F" w:rsidRPr="00715959" w:rsidRDefault="00E46D7F" w:rsidP="00BD550C">
            <w:pPr>
              <w:rPr>
                <w:rFonts w:ascii="Times New Roman" w:hAnsi="Times New Roman"/>
                <w:sz w:val="24"/>
                <w:szCs w:val="24"/>
              </w:rPr>
            </w:pPr>
          </w:p>
          <w:p w14:paraId="42CA819E" w14:textId="77777777" w:rsidR="00E46D7F" w:rsidRPr="00715959" w:rsidRDefault="00E46D7F" w:rsidP="00BD550C">
            <w:pPr>
              <w:rPr>
                <w:rFonts w:ascii="Times New Roman" w:hAnsi="Times New Roman"/>
                <w:sz w:val="24"/>
                <w:szCs w:val="24"/>
              </w:rPr>
            </w:pPr>
          </w:p>
          <w:p w14:paraId="6DDB6728" w14:textId="77777777" w:rsidR="00E46D7F" w:rsidRPr="00715959" w:rsidRDefault="00E46D7F" w:rsidP="00BD550C">
            <w:pPr>
              <w:rPr>
                <w:rFonts w:ascii="Times New Roman" w:hAnsi="Times New Roman"/>
                <w:sz w:val="24"/>
                <w:szCs w:val="24"/>
              </w:rPr>
            </w:pPr>
          </w:p>
          <w:p w14:paraId="151164CB" w14:textId="77777777" w:rsidR="00E46D7F" w:rsidRPr="00715959" w:rsidRDefault="00E46D7F" w:rsidP="00BD550C">
            <w:pPr>
              <w:rPr>
                <w:rFonts w:ascii="Times New Roman" w:hAnsi="Times New Roman"/>
                <w:sz w:val="24"/>
                <w:szCs w:val="24"/>
              </w:rPr>
            </w:pPr>
          </w:p>
          <w:p w14:paraId="57546B94" w14:textId="77777777" w:rsidR="00E46D7F" w:rsidRPr="00715959" w:rsidRDefault="00E46D7F" w:rsidP="00BD550C">
            <w:pPr>
              <w:rPr>
                <w:rFonts w:ascii="Times New Roman" w:hAnsi="Times New Roman"/>
                <w:sz w:val="24"/>
                <w:szCs w:val="24"/>
              </w:rPr>
            </w:pPr>
          </w:p>
          <w:p w14:paraId="5CAFF092" w14:textId="77777777" w:rsidR="00E46D7F" w:rsidRPr="00715959" w:rsidRDefault="00E46D7F" w:rsidP="00BD550C">
            <w:pPr>
              <w:rPr>
                <w:rFonts w:ascii="Times New Roman" w:hAnsi="Times New Roman"/>
                <w:sz w:val="24"/>
                <w:szCs w:val="24"/>
              </w:rPr>
            </w:pPr>
          </w:p>
          <w:p w14:paraId="64ACE8C7" w14:textId="77777777" w:rsidR="00E46D7F" w:rsidRPr="00715959" w:rsidRDefault="00E46D7F" w:rsidP="00BD550C">
            <w:pPr>
              <w:rPr>
                <w:rFonts w:ascii="Times New Roman" w:hAnsi="Times New Roman"/>
                <w:sz w:val="24"/>
                <w:szCs w:val="24"/>
              </w:rPr>
            </w:pPr>
          </w:p>
        </w:tc>
        <w:tc>
          <w:tcPr>
            <w:tcW w:w="3299" w:type="dxa"/>
          </w:tcPr>
          <w:p w14:paraId="586B0F08" w14:textId="77777777" w:rsidR="00E46D7F" w:rsidRPr="00715959" w:rsidRDefault="00E46D7F" w:rsidP="00BD550C">
            <w:pPr>
              <w:rPr>
                <w:rFonts w:ascii="Times New Roman" w:hAnsi="Times New Roman"/>
                <w:sz w:val="24"/>
                <w:szCs w:val="24"/>
              </w:rPr>
            </w:pPr>
            <w:r w:rsidRPr="00715959">
              <w:rPr>
                <w:rFonts w:ascii="Times New Roman" w:hAnsi="Times New Roman"/>
                <w:bCs/>
                <w:sz w:val="24"/>
                <w:szCs w:val="24"/>
              </w:rPr>
              <w:lastRenderedPageBreak/>
              <w:t>Использование цифровых технологий</w:t>
            </w:r>
            <w:r w:rsidRPr="00715959">
              <w:rPr>
                <w:rFonts w:ascii="Times New Roman" w:hAnsi="Times New Roman"/>
                <w:b/>
                <w:bCs/>
                <w:sz w:val="24"/>
                <w:szCs w:val="24"/>
              </w:rPr>
              <w:t>:</w:t>
            </w:r>
            <w:r w:rsidRPr="00715959">
              <w:rPr>
                <w:rFonts w:ascii="Times New Roman" w:hAnsi="Times New Roman"/>
                <w:sz w:val="24"/>
                <w:szCs w:val="24"/>
              </w:rPr>
              <w:t> мультимедийные</w:t>
            </w:r>
          </w:p>
          <w:p w14:paraId="1E2C7F99" w14:textId="77777777" w:rsidR="00E46D7F" w:rsidRPr="00715959" w:rsidRDefault="00E46D7F" w:rsidP="00BD550C">
            <w:pPr>
              <w:rPr>
                <w:rFonts w:ascii="Times New Roman" w:hAnsi="Times New Roman"/>
                <w:sz w:val="24"/>
                <w:szCs w:val="24"/>
              </w:rPr>
            </w:pPr>
            <w:r w:rsidRPr="00715959">
              <w:rPr>
                <w:rFonts w:ascii="Times New Roman" w:hAnsi="Times New Roman"/>
                <w:sz w:val="24"/>
                <w:szCs w:val="24"/>
              </w:rPr>
              <w:t>средства (презентации, видео, интерактивные доски). </w:t>
            </w:r>
          </w:p>
          <w:p w14:paraId="2C27D452" w14:textId="77777777" w:rsidR="00E46D7F" w:rsidRPr="00715959" w:rsidRDefault="00E46D7F" w:rsidP="00BD550C">
            <w:pPr>
              <w:rPr>
                <w:rFonts w:ascii="Times New Roman" w:hAnsi="Times New Roman"/>
                <w:sz w:val="24"/>
                <w:szCs w:val="24"/>
              </w:rPr>
            </w:pPr>
            <w:r w:rsidRPr="00715959">
              <w:rPr>
                <w:rFonts w:ascii="Times New Roman" w:hAnsi="Times New Roman"/>
                <w:sz w:val="24"/>
                <w:szCs w:val="24"/>
              </w:rPr>
              <w:t>Обсуждение/беседа,</w:t>
            </w:r>
          </w:p>
          <w:p w14:paraId="0F090910" w14:textId="77777777" w:rsidR="00E46D7F" w:rsidRPr="00715959" w:rsidRDefault="00E46D7F" w:rsidP="00BD550C">
            <w:pPr>
              <w:jc w:val="both"/>
              <w:rPr>
                <w:rFonts w:ascii="Times New Roman" w:eastAsia="Times New Roman" w:hAnsi="Times New Roman"/>
                <w:sz w:val="24"/>
                <w:szCs w:val="24"/>
                <w:lang w:eastAsia="ru-RU"/>
              </w:rPr>
            </w:pPr>
            <w:r w:rsidRPr="00715959">
              <w:rPr>
                <w:rFonts w:ascii="Times New Roman" w:eastAsia="Times New Roman" w:hAnsi="Times New Roman"/>
                <w:sz w:val="24"/>
                <w:szCs w:val="24"/>
                <w:lang w:eastAsia="ru-RU"/>
              </w:rPr>
              <w:t>творческое задание</w:t>
            </w:r>
          </w:p>
          <w:p w14:paraId="68AD51EC" w14:textId="77777777" w:rsidR="00E46D7F" w:rsidRPr="00715959" w:rsidRDefault="00E46D7F" w:rsidP="00BD550C">
            <w:pPr>
              <w:rPr>
                <w:rFonts w:ascii="Times New Roman" w:hAnsi="Times New Roman"/>
                <w:sz w:val="24"/>
                <w:szCs w:val="24"/>
              </w:rPr>
            </w:pPr>
          </w:p>
          <w:p w14:paraId="5C2CC3E4" w14:textId="77777777" w:rsidR="00E46D7F" w:rsidRDefault="00E46D7F" w:rsidP="00BD550C">
            <w:pPr>
              <w:rPr>
                <w:rFonts w:ascii="Times New Roman" w:hAnsi="Times New Roman"/>
                <w:bCs/>
                <w:sz w:val="24"/>
                <w:szCs w:val="24"/>
              </w:rPr>
            </w:pPr>
          </w:p>
          <w:p w14:paraId="3C63F704" w14:textId="77777777" w:rsidR="00E46D7F" w:rsidRPr="00715959" w:rsidRDefault="00E46D7F" w:rsidP="00BD550C">
            <w:pPr>
              <w:rPr>
                <w:rFonts w:ascii="Times New Roman" w:hAnsi="Times New Roman"/>
                <w:sz w:val="24"/>
                <w:szCs w:val="24"/>
              </w:rPr>
            </w:pPr>
            <w:r w:rsidRPr="00715959">
              <w:rPr>
                <w:rFonts w:ascii="Times New Roman" w:hAnsi="Times New Roman"/>
                <w:bCs/>
                <w:sz w:val="24"/>
                <w:szCs w:val="24"/>
              </w:rPr>
              <w:t>Использование цифровых технологий</w:t>
            </w:r>
            <w:r w:rsidRPr="00715959">
              <w:rPr>
                <w:rFonts w:ascii="Times New Roman" w:hAnsi="Times New Roman"/>
                <w:b/>
                <w:bCs/>
                <w:sz w:val="24"/>
                <w:szCs w:val="24"/>
              </w:rPr>
              <w:t>:</w:t>
            </w:r>
            <w:r w:rsidRPr="00715959">
              <w:rPr>
                <w:rFonts w:ascii="Times New Roman" w:hAnsi="Times New Roman"/>
                <w:sz w:val="24"/>
                <w:szCs w:val="24"/>
              </w:rPr>
              <w:t> мультимедийные</w:t>
            </w:r>
          </w:p>
          <w:p w14:paraId="62083196" w14:textId="77777777" w:rsidR="00E46D7F" w:rsidRPr="00715959" w:rsidRDefault="00E46D7F" w:rsidP="00BD550C">
            <w:pPr>
              <w:rPr>
                <w:rFonts w:ascii="Times New Roman" w:hAnsi="Times New Roman"/>
                <w:sz w:val="24"/>
                <w:szCs w:val="24"/>
              </w:rPr>
            </w:pPr>
            <w:r w:rsidRPr="00715959">
              <w:rPr>
                <w:rFonts w:ascii="Times New Roman" w:hAnsi="Times New Roman"/>
                <w:sz w:val="24"/>
                <w:szCs w:val="24"/>
              </w:rPr>
              <w:t>средства (презентации, видео, интерактивные доски). </w:t>
            </w:r>
          </w:p>
          <w:p w14:paraId="6F633F3A" w14:textId="77777777" w:rsidR="00E46D7F" w:rsidRPr="00715959" w:rsidRDefault="00E46D7F" w:rsidP="00BD550C">
            <w:pPr>
              <w:rPr>
                <w:rFonts w:ascii="Times New Roman" w:hAnsi="Times New Roman"/>
                <w:sz w:val="24"/>
                <w:szCs w:val="24"/>
              </w:rPr>
            </w:pPr>
            <w:r w:rsidRPr="00715959">
              <w:rPr>
                <w:rFonts w:ascii="Times New Roman" w:hAnsi="Times New Roman"/>
                <w:sz w:val="24"/>
                <w:szCs w:val="24"/>
              </w:rPr>
              <w:t>Обсуждение/беседа,</w:t>
            </w:r>
          </w:p>
          <w:p w14:paraId="4D7D77F3" w14:textId="77777777" w:rsidR="00E46D7F" w:rsidRPr="00715959" w:rsidRDefault="00E46D7F" w:rsidP="00BD550C">
            <w:pPr>
              <w:jc w:val="both"/>
              <w:rPr>
                <w:rFonts w:ascii="Times New Roman" w:eastAsia="Times New Roman" w:hAnsi="Times New Roman"/>
                <w:sz w:val="24"/>
                <w:szCs w:val="24"/>
                <w:lang w:eastAsia="ru-RU"/>
              </w:rPr>
            </w:pPr>
            <w:r w:rsidRPr="00715959">
              <w:rPr>
                <w:rFonts w:ascii="Times New Roman" w:eastAsia="Times New Roman" w:hAnsi="Times New Roman"/>
                <w:sz w:val="24"/>
                <w:szCs w:val="24"/>
                <w:lang w:eastAsia="ru-RU"/>
              </w:rPr>
              <w:t>творческое задание</w:t>
            </w:r>
          </w:p>
          <w:p w14:paraId="616F840F" w14:textId="77777777" w:rsidR="00E46D7F" w:rsidRPr="00715959" w:rsidRDefault="00E46D7F" w:rsidP="00BD550C">
            <w:pPr>
              <w:rPr>
                <w:rFonts w:ascii="Times New Roman" w:hAnsi="Times New Roman"/>
                <w:sz w:val="24"/>
                <w:szCs w:val="24"/>
              </w:rPr>
            </w:pPr>
          </w:p>
          <w:p w14:paraId="0E2A2B0A" w14:textId="77777777" w:rsidR="00E46D7F" w:rsidRPr="00715959" w:rsidRDefault="00E46D7F" w:rsidP="00BD550C">
            <w:pPr>
              <w:rPr>
                <w:rFonts w:ascii="Times New Roman" w:hAnsi="Times New Roman"/>
                <w:sz w:val="24"/>
                <w:szCs w:val="24"/>
              </w:rPr>
            </w:pPr>
          </w:p>
          <w:p w14:paraId="02C1CE37" w14:textId="77777777" w:rsidR="00E46D7F" w:rsidRPr="00715959" w:rsidRDefault="00E46D7F" w:rsidP="00BD550C">
            <w:pPr>
              <w:rPr>
                <w:rFonts w:ascii="Times New Roman" w:hAnsi="Times New Roman"/>
                <w:bCs/>
                <w:sz w:val="24"/>
                <w:szCs w:val="24"/>
              </w:rPr>
            </w:pPr>
          </w:p>
          <w:p w14:paraId="6010D491" w14:textId="77777777" w:rsidR="00E46D7F" w:rsidRPr="00715959" w:rsidRDefault="00E46D7F" w:rsidP="00BD550C">
            <w:pPr>
              <w:rPr>
                <w:rFonts w:ascii="Times New Roman" w:hAnsi="Times New Roman"/>
                <w:sz w:val="24"/>
                <w:szCs w:val="24"/>
              </w:rPr>
            </w:pPr>
            <w:r w:rsidRPr="00715959">
              <w:rPr>
                <w:rFonts w:ascii="Times New Roman" w:hAnsi="Times New Roman"/>
                <w:bCs/>
                <w:sz w:val="24"/>
                <w:szCs w:val="24"/>
              </w:rPr>
              <w:t>Использование цифровых технологий</w:t>
            </w:r>
            <w:r w:rsidRPr="00715959">
              <w:rPr>
                <w:rFonts w:ascii="Times New Roman" w:hAnsi="Times New Roman"/>
                <w:b/>
                <w:bCs/>
                <w:sz w:val="24"/>
                <w:szCs w:val="24"/>
              </w:rPr>
              <w:t>:</w:t>
            </w:r>
            <w:r w:rsidRPr="00715959">
              <w:rPr>
                <w:rFonts w:ascii="Times New Roman" w:hAnsi="Times New Roman"/>
                <w:sz w:val="24"/>
                <w:szCs w:val="24"/>
              </w:rPr>
              <w:t> мультимедийные</w:t>
            </w:r>
          </w:p>
          <w:p w14:paraId="00B7AE8D" w14:textId="77777777" w:rsidR="00E46D7F" w:rsidRPr="00715959" w:rsidRDefault="00E46D7F" w:rsidP="00BD550C">
            <w:pPr>
              <w:rPr>
                <w:rFonts w:ascii="Times New Roman" w:hAnsi="Times New Roman"/>
                <w:sz w:val="24"/>
                <w:szCs w:val="24"/>
              </w:rPr>
            </w:pPr>
            <w:r w:rsidRPr="00715959">
              <w:rPr>
                <w:rFonts w:ascii="Times New Roman" w:hAnsi="Times New Roman"/>
                <w:sz w:val="24"/>
                <w:szCs w:val="24"/>
              </w:rPr>
              <w:t>средства (презентации, видео, интерактивные доски). </w:t>
            </w:r>
          </w:p>
          <w:p w14:paraId="21B0029C" w14:textId="77777777" w:rsidR="00E46D7F" w:rsidRPr="00715959" w:rsidRDefault="00E46D7F" w:rsidP="00BD550C">
            <w:pPr>
              <w:rPr>
                <w:rFonts w:ascii="Times New Roman" w:hAnsi="Times New Roman"/>
                <w:sz w:val="24"/>
                <w:szCs w:val="24"/>
              </w:rPr>
            </w:pPr>
            <w:r w:rsidRPr="00715959">
              <w:rPr>
                <w:rFonts w:ascii="Times New Roman" w:hAnsi="Times New Roman"/>
                <w:sz w:val="24"/>
                <w:szCs w:val="24"/>
              </w:rPr>
              <w:t>Обсуждение/беседа,</w:t>
            </w:r>
          </w:p>
          <w:p w14:paraId="7860D4AA" w14:textId="77777777" w:rsidR="00E46D7F" w:rsidRPr="00715959" w:rsidRDefault="00E46D7F" w:rsidP="00BD550C">
            <w:pPr>
              <w:jc w:val="both"/>
              <w:rPr>
                <w:rFonts w:ascii="Times New Roman" w:eastAsia="Times New Roman" w:hAnsi="Times New Roman"/>
                <w:sz w:val="24"/>
                <w:szCs w:val="24"/>
                <w:lang w:eastAsia="ru-RU"/>
              </w:rPr>
            </w:pPr>
            <w:r w:rsidRPr="00715959">
              <w:rPr>
                <w:rFonts w:ascii="Times New Roman" w:eastAsia="Times New Roman" w:hAnsi="Times New Roman"/>
                <w:sz w:val="24"/>
                <w:szCs w:val="24"/>
                <w:lang w:eastAsia="ru-RU"/>
              </w:rPr>
              <w:t>творческое задание</w:t>
            </w:r>
          </w:p>
          <w:p w14:paraId="35CB79BA" w14:textId="77777777" w:rsidR="00E46D7F" w:rsidRPr="00715959" w:rsidRDefault="00E46D7F" w:rsidP="00BD550C">
            <w:pPr>
              <w:rPr>
                <w:rFonts w:ascii="Times New Roman" w:hAnsi="Times New Roman"/>
                <w:sz w:val="24"/>
                <w:szCs w:val="24"/>
              </w:rPr>
            </w:pPr>
          </w:p>
          <w:p w14:paraId="5A09AF75" w14:textId="77777777" w:rsidR="00E46D7F" w:rsidRPr="00715959" w:rsidRDefault="00E46D7F" w:rsidP="00BD550C">
            <w:pPr>
              <w:rPr>
                <w:rFonts w:ascii="Times New Roman" w:hAnsi="Times New Roman"/>
                <w:sz w:val="24"/>
                <w:szCs w:val="24"/>
              </w:rPr>
            </w:pPr>
          </w:p>
          <w:p w14:paraId="409D0202" w14:textId="77777777" w:rsidR="00E46D7F" w:rsidRPr="00715959" w:rsidRDefault="00E46D7F" w:rsidP="00BD550C">
            <w:pPr>
              <w:rPr>
                <w:rFonts w:ascii="Times New Roman" w:hAnsi="Times New Roman"/>
                <w:sz w:val="24"/>
                <w:szCs w:val="24"/>
              </w:rPr>
            </w:pPr>
            <w:r w:rsidRPr="00715959">
              <w:rPr>
                <w:rFonts w:ascii="Times New Roman" w:hAnsi="Times New Roman"/>
                <w:bCs/>
                <w:sz w:val="24"/>
                <w:szCs w:val="24"/>
              </w:rPr>
              <w:t>Использование цифровых технологий</w:t>
            </w:r>
            <w:r w:rsidRPr="00715959">
              <w:rPr>
                <w:rFonts w:ascii="Times New Roman" w:hAnsi="Times New Roman"/>
                <w:b/>
                <w:bCs/>
                <w:sz w:val="24"/>
                <w:szCs w:val="24"/>
              </w:rPr>
              <w:t>:</w:t>
            </w:r>
            <w:r w:rsidRPr="00715959">
              <w:rPr>
                <w:rFonts w:ascii="Times New Roman" w:hAnsi="Times New Roman"/>
                <w:sz w:val="24"/>
                <w:szCs w:val="24"/>
              </w:rPr>
              <w:t> мультимедийные</w:t>
            </w:r>
          </w:p>
          <w:p w14:paraId="6262CCC8" w14:textId="77777777" w:rsidR="00E46D7F" w:rsidRPr="00715959" w:rsidRDefault="00E46D7F" w:rsidP="00BD550C">
            <w:pPr>
              <w:rPr>
                <w:rFonts w:ascii="Times New Roman" w:hAnsi="Times New Roman"/>
                <w:sz w:val="24"/>
                <w:szCs w:val="24"/>
              </w:rPr>
            </w:pPr>
            <w:r w:rsidRPr="00715959">
              <w:rPr>
                <w:rFonts w:ascii="Times New Roman" w:hAnsi="Times New Roman"/>
                <w:sz w:val="24"/>
                <w:szCs w:val="24"/>
              </w:rPr>
              <w:t>средства (презентации, видео, интерактивные доски). </w:t>
            </w:r>
          </w:p>
          <w:p w14:paraId="03570E7E" w14:textId="77777777" w:rsidR="00E46D7F" w:rsidRPr="00715959" w:rsidRDefault="00E46D7F" w:rsidP="00BD550C">
            <w:pPr>
              <w:rPr>
                <w:rFonts w:ascii="Times New Roman" w:hAnsi="Times New Roman"/>
                <w:sz w:val="24"/>
                <w:szCs w:val="24"/>
              </w:rPr>
            </w:pPr>
            <w:r w:rsidRPr="00715959">
              <w:rPr>
                <w:rFonts w:ascii="Times New Roman" w:hAnsi="Times New Roman"/>
                <w:sz w:val="24"/>
                <w:szCs w:val="24"/>
              </w:rPr>
              <w:lastRenderedPageBreak/>
              <w:t>Обсуждение/беседа,</w:t>
            </w:r>
          </w:p>
          <w:p w14:paraId="3DD3B896" w14:textId="77777777" w:rsidR="00E46D7F" w:rsidRPr="00715959" w:rsidRDefault="00E46D7F" w:rsidP="00BD550C">
            <w:pPr>
              <w:jc w:val="both"/>
              <w:rPr>
                <w:rFonts w:ascii="Times New Roman" w:eastAsia="Times New Roman" w:hAnsi="Times New Roman"/>
                <w:sz w:val="24"/>
                <w:szCs w:val="24"/>
                <w:lang w:eastAsia="ru-RU"/>
              </w:rPr>
            </w:pPr>
            <w:r w:rsidRPr="00715959">
              <w:rPr>
                <w:rFonts w:ascii="Times New Roman" w:eastAsia="Times New Roman" w:hAnsi="Times New Roman"/>
                <w:sz w:val="24"/>
                <w:szCs w:val="24"/>
                <w:lang w:eastAsia="ru-RU"/>
              </w:rPr>
              <w:t>творческое задание</w:t>
            </w:r>
          </w:p>
          <w:p w14:paraId="7E5D30E6" w14:textId="77777777" w:rsidR="00E46D7F" w:rsidRPr="00715959" w:rsidRDefault="00E46D7F" w:rsidP="00BD550C">
            <w:pPr>
              <w:rPr>
                <w:rFonts w:ascii="Times New Roman" w:hAnsi="Times New Roman"/>
                <w:sz w:val="24"/>
                <w:szCs w:val="24"/>
              </w:rPr>
            </w:pPr>
          </w:p>
          <w:p w14:paraId="5829E2A9" w14:textId="77777777" w:rsidR="00E46D7F" w:rsidRPr="00715959" w:rsidRDefault="00E46D7F" w:rsidP="00BD550C">
            <w:pPr>
              <w:rPr>
                <w:rFonts w:ascii="Times New Roman" w:hAnsi="Times New Roman"/>
                <w:sz w:val="24"/>
                <w:szCs w:val="24"/>
              </w:rPr>
            </w:pPr>
          </w:p>
          <w:p w14:paraId="59E95804" w14:textId="77777777" w:rsidR="00E46D7F" w:rsidRPr="00715959" w:rsidRDefault="00E46D7F" w:rsidP="00BD550C">
            <w:pPr>
              <w:rPr>
                <w:rFonts w:ascii="Times New Roman" w:hAnsi="Times New Roman"/>
                <w:sz w:val="24"/>
                <w:szCs w:val="24"/>
              </w:rPr>
            </w:pPr>
          </w:p>
          <w:p w14:paraId="67E27D7F" w14:textId="77777777" w:rsidR="00E46D7F" w:rsidRPr="00715959" w:rsidRDefault="00E46D7F" w:rsidP="00BD550C">
            <w:pPr>
              <w:rPr>
                <w:rFonts w:ascii="Times New Roman" w:hAnsi="Times New Roman"/>
                <w:sz w:val="24"/>
                <w:szCs w:val="24"/>
              </w:rPr>
            </w:pPr>
            <w:r w:rsidRPr="00715959">
              <w:rPr>
                <w:rFonts w:ascii="Times New Roman" w:hAnsi="Times New Roman"/>
                <w:bCs/>
                <w:sz w:val="24"/>
                <w:szCs w:val="24"/>
              </w:rPr>
              <w:t>Использование цифровых технологий</w:t>
            </w:r>
            <w:r w:rsidRPr="00715959">
              <w:rPr>
                <w:rFonts w:ascii="Times New Roman" w:hAnsi="Times New Roman"/>
                <w:b/>
                <w:bCs/>
                <w:sz w:val="24"/>
                <w:szCs w:val="24"/>
              </w:rPr>
              <w:t>:</w:t>
            </w:r>
            <w:r w:rsidRPr="00715959">
              <w:rPr>
                <w:rFonts w:ascii="Times New Roman" w:hAnsi="Times New Roman"/>
                <w:sz w:val="24"/>
                <w:szCs w:val="24"/>
              </w:rPr>
              <w:t> мультимедийные</w:t>
            </w:r>
          </w:p>
          <w:p w14:paraId="76F56E7D" w14:textId="77777777" w:rsidR="00E46D7F" w:rsidRPr="00715959" w:rsidRDefault="00E46D7F" w:rsidP="00BD550C">
            <w:pPr>
              <w:rPr>
                <w:rFonts w:ascii="Times New Roman" w:hAnsi="Times New Roman"/>
                <w:sz w:val="24"/>
                <w:szCs w:val="24"/>
              </w:rPr>
            </w:pPr>
            <w:r w:rsidRPr="00715959">
              <w:rPr>
                <w:rFonts w:ascii="Times New Roman" w:hAnsi="Times New Roman"/>
                <w:sz w:val="24"/>
                <w:szCs w:val="24"/>
              </w:rPr>
              <w:t>средства (презентации, видео, интерактивные доски). </w:t>
            </w:r>
          </w:p>
          <w:p w14:paraId="409CAD31" w14:textId="77777777" w:rsidR="00E46D7F" w:rsidRPr="00715959" w:rsidRDefault="00E46D7F" w:rsidP="00BD550C">
            <w:pPr>
              <w:rPr>
                <w:rFonts w:ascii="Times New Roman" w:hAnsi="Times New Roman"/>
                <w:sz w:val="24"/>
                <w:szCs w:val="24"/>
              </w:rPr>
            </w:pPr>
            <w:r w:rsidRPr="00715959">
              <w:rPr>
                <w:rFonts w:ascii="Times New Roman" w:hAnsi="Times New Roman"/>
                <w:sz w:val="24"/>
                <w:szCs w:val="24"/>
              </w:rPr>
              <w:t>Обсуждение/беседа,</w:t>
            </w:r>
          </w:p>
          <w:p w14:paraId="55AD0D56" w14:textId="77777777" w:rsidR="00E46D7F" w:rsidRPr="00715959" w:rsidRDefault="00E46D7F" w:rsidP="00BD550C">
            <w:pPr>
              <w:jc w:val="both"/>
              <w:rPr>
                <w:rFonts w:ascii="Times New Roman" w:eastAsia="Times New Roman" w:hAnsi="Times New Roman"/>
                <w:sz w:val="24"/>
                <w:szCs w:val="24"/>
                <w:lang w:eastAsia="ru-RU"/>
              </w:rPr>
            </w:pPr>
            <w:r w:rsidRPr="00715959">
              <w:rPr>
                <w:rFonts w:ascii="Times New Roman" w:eastAsia="Times New Roman" w:hAnsi="Times New Roman"/>
                <w:sz w:val="24"/>
                <w:szCs w:val="24"/>
                <w:lang w:eastAsia="ru-RU"/>
              </w:rPr>
              <w:t>творческое задание</w:t>
            </w:r>
          </w:p>
          <w:p w14:paraId="6AE58298" w14:textId="77777777" w:rsidR="00E46D7F" w:rsidRPr="00715959" w:rsidRDefault="00E46D7F" w:rsidP="00BD550C">
            <w:pPr>
              <w:jc w:val="both"/>
              <w:rPr>
                <w:rFonts w:ascii="Times New Roman" w:eastAsia="Times New Roman" w:hAnsi="Times New Roman"/>
                <w:sz w:val="24"/>
                <w:szCs w:val="24"/>
                <w:lang w:eastAsia="ru-RU"/>
              </w:rPr>
            </w:pPr>
          </w:p>
          <w:p w14:paraId="01CFDFB5" w14:textId="77777777" w:rsidR="00E46D7F" w:rsidRPr="00715959" w:rsidRDefault="00E46D7F" w:rsidP="00BD550C">
            <w:pPr>
              <w:jc w:val="both"/>
              <w:rPr>
                <w:rFonts w:ascii="Times New Roman" w:eastAsia="Times New Roman" w:hAnsi="Times New Roman"/>
                <w:sz w:val="24"/>
                <w:szCs w:val="24"/>
                <w:lang w:eastAsia="ru-RU"/>
              </w:rPr>
            </w:pPr>
          </w:p>
          <w:p w14:paraId="1EC5D82E" w14:textId="77777777" w:rsidR="00E46D7F" w:rsidRPr="00715959" w:rsidRDefault="00E46D7F" w:rsidP="00BD550C">
            <w:pPr>
              <w:jc w:val="both"/>
              <w:rPr>
                <w:rFonts w:ascii="Times New Roman" w:eastAsia="Times New Roman" w:hAnsi="Times New Roman"/>
                <w:sz w:val="24"/>
                <w:szCs w:val="24"/>
                <w:lang w:eastAsia="ru-RU"/>
              </w:rPr>
            </w:pPr>
          </w:p>
          <w:p w14:paraId="270323BF" w14:textId="77777777" w:rsidR="00E46D7F" w:rsidRPr="00715959" w:rsidRDefault="00E46D7F" w:rsidP="00BD550C">
            <w:pPr>
              <w:jc w:val="both"/>
              <w:rPr>
                <w:rFonts w:ascii="Times New Roman" w:eastAsia="Times New Roman" w:hAnsi="Times New Roman"/>
                <w:sz w:val="24"/>
                <w:szCs w:val="24"/>
                <w:lang w:eastAsia="ru-RU"/>
              </w:rPr>
            </w:pPr>
          </w:p>
        </w:tc>
      </w:tr>
      <w:tr w:rsidR="00E46D7F" w:rsidRPr="00715959" w14:paraId="7000C185" w14:textId="77777777" w:rsidTr="00BD550C">
        <w:trPr>
          <w:trHeight w:val="425"/>
        </w:trPr>
        <w:tc>
          <w:tcPr>
            <w:tcW w:w="1818" w:type="dxa"/>
          </w:tcPr>
          <w:p w14:paraId="2F3C2053" w14:textId="77777777" w:rsidR="00E46D7F" w:rsidRPr="00715959" w:rsidRDefault="00E46D7F" w:rsidP="00BD550C">
            <w:pPr>
              <w:rPr>
                <w:rFonts w:ascii="Times New Roman" w:hAnsi="Times New Roman"/>
                <w:sz w:val="24"/>
                <w:szCs w:val="24"/>
              </w:rPr>
            </w:pPr>
          </w:p>
        </w:tc>
        <w:tc>
          <w:tcPr>
            <w:tcW w:w="2621" w:type="dxa"/>
          </w:tcPr>
          <w:p w14:paraId="30B0CDE5" w14:textId="77777777" w:rsidR="00E46D7F" w:rsidRPr="00715959" w:rsidRDefault="00E46D7F" w:rsidP="00BD550C">
            <w:pPr>
              <w:ind w:left="32"/>
              <w:jc w:val="both"/>
              <w:rPr>
                <w:rFonts w:ascii="Times New Roman" w:eastAsiaTheme="minorEastAsia" w:hAnsi="Times New Roman"/>
                <w:b/>
                <w:bCs/>
                <w:color w:val="000000"/>
                <w:sz w:val="24"/>
                <w:szCs w:val="24"/>
                <w:lang w:eastAsia="ru-RU"/>
              </w:rPr>
            </w:pPr>
            <w:r w:rsidRPr="00715959">
              <w:rPr>
                <w:rFonts w:ascii="Times New Roman" w:eastAsiaTheme="minorEastAsia" w:hAnsi="Times New Roman"/>
                <w:b/>
                <w:bCs/>
                <w:color w:val="000000"/>
                <w:sz w:val="24"/>
                <w:szCs w:val="24"/>
                <w:lang w:val="en-US" w:eastAsia="ru-RU"/>
              </w:rPr>
              <w:t>4</w:t>
            </w:r>
            <w:r w:rsidRPr="00715959">
              <w:rPr>
                <w:rFonts w:ascii="Times New Roman" w:eastAsiaTheme="minorEastAsia" w:hAnsi="Times New Roman"/>
                <w:b/>
                <w:bCs/>
                <w:color w:val="000000"/>
                <w:sz w:val="24"/>
                <w:szCs w:val="24"/>
                <w:lang w:eastAsia="ru-RU"/>
              </w:rPr>
              <w:t xml:space="preserve"> семестр</w:t>
            </w:r>
          </w:p>
        </w:tc>
        <w:tc>
          <w:tcPr>
            <w:tcW w:w="1607" w:type="dxa"/>
          </w:tcPr>
          <w:p w14:paraId="09D79772" w14:textId="77777777" w:rsidR="00E46D7F" w:rsidRPr="00715959" w:rsidRDefault="00E46D7F" w:rsidP="00BD550C">
            <w:pPr>
              <w:rPr>
                <w:rFonts w:ascii="Times New Roman" w:hAnsi="Times New Roman"/>
                <w:sz w:val="24"/>
                <w:szCs w:val="24"/>
              </w:rPr>
            </w:pPr>
          </w:p>
        </w:tc>
        <w:tc>
          <w:tcPr>
            <w:tcW w:w="3299" w:type="dxa"/>
          </w:tcPr>
          <w:p w14:paraId="2ED9AE4E" w14:textId="77777777" w:rsidR="00E46D7F" w:rsidRPr="00715959" w:rsidRDefault="00E46D7F" w:rsidP="00BD550C">
            <w:pPr>
              <w:rPr>
                <w:rFonts w:ascii="Times New Roman" w:hAnsi="Times New Roman"/>
                <w:bCs/>
                <w:sz w:val="24"/>
                <w:szCs w:val="24"/>
              </w:rPr>
            </w:pPr>
          </w:p>
        </w:tc>
      </w:tr>
      <w:tr w:rsidR="00E46D7F" w:rsidRPr="00715959" w14:paraId="12471A45" w14:textId="77777777" w:rsidTr="00BD550C">
        <w:tc>
          <w:tcPr>
            <w:tcW w:w="1818" w:type="dxa"/>
          </w:tcPr>
          <w:p w14:paraId="680D0DB1" w14:textId="77777777" w:rsidR="00E46D7F" w:rsidRPr="00715959" w:rsidRDefault="00E46D7F" w:rsidP="00BD550C">
            <w:pPr>
              <w:rPr>
                <w:rFonts w:ascii="Times New Roman" w:hAnsi="Times New Roman"/>
                <w:sz w:val="24"/>
                <w:szCs w:val="24"/>
              </w:rPr>
            </w:pPr>
            <w:r w:rsidRPr="00715959">
              <w:rPr>
                <w:rFonts w:ascii="Times New Roman" w:hAnsi="Times New Roman"/>
                <w:sz w:val="24"/>
                <w:szCs w:val="24"/>
              </w:rPr>
              <w:t>Раздел 12.</w:t>
            </w:r>
          </w:p>
          <w:p w14:paraId="57D31B3D" w14:textId="77777777" w:rsidR="00E46D7F" w:rsidRPr="00715959" w:rsidRDefault="00E46D7F" w:rsidP="00BD550C">
            <w:pPr>
              <w:rPr>
                <w:rFonts w:ascii="Times New Roman" w:hAnsi="Times New Roman"/>
                <w:sz w:val="24"/>
                <w:szCs w:val="24"/>
              </w:rPr>
            </w:pPr>
          </w:p>
          <w:p w14:paraId="58C8C821" w14:textId="77777777" w:rsidR="00E46D7F" w:rsidRPr="00715959" w:rsidRDefault="00E46D7F" w:rsidP="00BD550C">
            <w:pPr>
              <w:rPr>
                <w:rFonts w:ascii="Times New Roman" w:hAnsi="Times New Roman"/>
                <w:sz w:val="24"/>
                <w:szCs w:val="24"/>
              </w:rPr>
            </w:pPr>
          </w:p>
          <w:p w14:paraId="29B27314" w14:textId="77777777" w:rsidR="00E46D7F" w:rsidRPr="00715959" w:rsidRDefault="00E46D7F" w:rsidP="00BD550C">
            <w:pPr>
              <w:rPr>
                <w:rFonts w:ascii="Times New Roman" w:hAnsi="Times New Roman"/>
                <w:sz w:val="24"/>
                <w:szCs w:val="24"/>
              </w:rPr>
            </w:pPr>
          </w:p>
          <w:p w14:paraId="3DF59EFB" w14:textId="77777777" w:rsidR="00E46D7F" w:rsidRPr="00715959" w:rsidRDefault="00E46D7F" w:rsidP="00BD550C">
            <w:pPr>
              <w:rPr>
                <w:rFonts w:ascii="Times New Roman" w:hAnsi="Times New Roman"/>
                <w:sz w:val="24"/>
                <w:szCs w:val="24"/>
              </w:rPr>
            </w:pPr>
          </w:p>
          <w:p w14:paraId="12E0DF6C" w14:textId="77777777" w:rsidR="00E46D7F" w:rsidRPr="00715959" w:rsidRDefault="00E46D7F" w:rsidP="00BD550C">
            <w:pPr>
              <w:rPr>
                <w:rFonts w:ascii="Times New Roman" w:hAnsi="Times New Roman"/>
                <w:sz w:val="24"/>
                <w:szCs w:val="24"/>
              </w:rPr>
            </w:pPr>
          </w:p>
          <w:p w14:paraId="57E7FCB6" w14:textId="77777777" w:rsidR="00E46D7F" w:rsidRPr="00715959" w:rsidRDefault="00E46D7F" w:rsidP="00BD550C">
            <w:pPr>
              <w:rPr>
                <w:rFonts w:ascii="Times New Roman" w:hAnsi="Times New Roman"/>
                <w:sz w:val="24"/>
                <w:szCs w:val="24"/>
              </w:rPr>
            </w:pPr>
          </w:p>
          <w:p w14:paraId="79D6C115" w14:textId="77777777" w:rsidR="00E46D7F" w:rsidRPr="00715959" w:rsidRDefault="00E46D7F" w:rsidP="00BD550C">
            <w:pPr>
              <w:rPr>
                <w:rFonts w:ascii="Times New Roman" w:hAnsi="Times New Roman"/>
                <w:sz w:val="24"/>
                <w:szCs w:val="24"/>
              </w:rPr>
            </w:pPr>
          </w:p>
          <w:p w14:paraId="3EBA4335" w14:textId="77777777" w:rsidR="00E46D7F" w:rsidRPr="00715959" w:rsidRDefault="00E46D7F" w:rsidP="00BD550C">
            <w:pPr>
              <w:rPr>
                <w:rFonts w:ascii="Times New Roman" w:hAnsi="Times New Roman"/>
                <w:sz w:val="24"/>
                <w:szCs w:val="24"/>
              </w:rPr>
            </w:pPr>
          </w:p>
          <w:p w14:paraId="0AB11668" w14:textId="77777777" w:rsidR="00E46D7F" w:rsidRPr="00715959" w:rsidRDefault="00E46D7F" w:rsidP="00BD550C">
            <w:pPr>
              <w:rPr>
                <w:rFonts w:ascii="Times New Roman" w:hAnsi="Times New Roman"/>
                <w:sz w:val="24"/>
                <w:szCs w:val="24"/>
              </w:rPr>
            </w:pPr>
          </w:p>
          <w:p w14:paraId="46B55891" w14:textId="77777777" w:rsidR="00E46D7F" w:rsidRPr="00715959" w:rsidRDefault="00E46D7F" w:rsidP="00BD550C">
            <w:pPr>
              <w:rPr>
                <w:rFonts w:ascii="Times New Roman" w:hAnsi="Times New Roman"/>
                <w:sz w:val="24"/>
                <w:szCs w:val="24"/>
              </w:rPr>
            </w:pPr>
            <w:r w:rsidRPr="00715959">
              <w:rPr>
                <w:rFonts w:ascii="Times New Roman" w:hAnsi="Times New Roman"/>
                <w:sz w:val="24"/>
                <w:szCs w:val="24"/>
              </w:rPr>
              <w:t>Раздел 13.</w:t>
            </w:r>
          </w:p>
          <w:p w14:paraId="361382C6" w14:textId="77777777" w:rsidR="00E46D7F" w:rsidRPr="00715959" w:rsidRDefault="00E46D7F" w:rsidP="00BD550C">
            <w:pPr>
              <w:rPr>
                <w:rFonts w:ascii="Times New Roman" w:hAnsi="Times New Roman"/>
                <w:sz w:val="24"/>
                <w:szCs w:val="24"/>
              </w:rPr>
            </w:pPr>
          </w:p>
          <w:p w14:paraId="258CC670" w14:textId="77777777" w:rsidR="00E46D7F" w:rsidRPr="00715959" w:rsidRDefault="00E46D7F" w:rsidP="00BD550C">
            <w:pPr>
              <w:rPr>
                <w:rFonts w:ascii="Times New Roman" w:hAnsi="Times New Roman"/>
                <w:sz w:val="24"/>
                <w:szCs w:val="24"/>
              </w:rPr>
            </w:pPr>
          </w:p>
          <w:p w14:paraId="24A58EBB" w14:textId="77777777" w:rsidR="00E46D7F" w:rsidRPr="00715959" w:rsidRDefault="00E46D7F" w:rsidP="00BD550C">
            <w:pPr>
              <w:rPr>
                <w:rFonts w:ascii="Times New Roman" w:hAnsi="Times New Roman"/>
                <w:sz w:val="24"/>
                <w:szCs w:val="24"/>
              </w:rPr>
            </w:pPr>
          </w:p>
          <w:p w14:paraId="7E615FD1" w14:textId="77777777" w:rsidR="00E46D7F" w:rsidRPr="00715959" w:rsidRDefault="00E46D7F" w:rsidP="00BD550C">
            <w:pPr>
              <w:rPr>
                <w:rFonts w:ascii="Times New Roman" w:hAnsi="Times New Roman"/>
                <w:sz w:val="24"/>
                <w:szCs w:val="24"/>
              </w:rPr>
            </w:pPr>
          </w:p>
          <w:p w14:paraId="78A5C47E" w14:textId="77777777" w:rsidR="00E46D7F" w:rsidRPr="00715959" w:rsidRDefault="00E46D7F" w:rsidP="00BD550C">
            <w:pPr>
              <w:rPr>
                <w:rFonts w:ascii="Times New Roman" w:hAnsi="Times New Roman"/>
                <w:sz w:val="24"/>
                <w:szCs w:val="24"/>
              </w:rPr>
            </w:pPr>
          </w:p>
          <w:p w14:paraId="0A700173" w14:textId="77777777" w:rsidR="00E46D7F" w:rsidRPr="00715959" w:rsidRDefault="00E46D7F" w:rsidP="00BD550C">
            <w:pPr>
              <w:rPr>
                <w:rFonts w:ascii="Times New Roman" w:hAnsi="Times New Roman"/>
                <w:sz w:val="24"/>
                <w:szCs w:val="24"/>
              </w:rPr>
            </w:pPr>
          </w:p>
          <w:p w14:paraId="05F44D02" w14:textId="77777777" w:rsidR="00E46D7F" w:rsidRPr="00715959" w:rsidRDefault="00E46D7F" w:rsidP="00BD550C">
            <w:pPr>
              <w:rPr>
                <w:rFonts w:ascii="Times New Roman" w:hAnsi="Times New Roman"/>
                <w:sz w:val="24"/>
                <w:szCs w:val="24"/>
              </w:rPr>
            </w:pPr>
          </w:p>
          <w:p w14:paraId="083AE9FF" w14:textId="77777777" w:rsidR="00E46D7F" w:rsidRPr="00715959" w:rsidRDefault="00E46D7F" w:rsidP="00BD550C">
            <w:pPr>
              <w:rPr>
                <w:rFonts w:ascii="Times New Roman" w:hAnsi="Times New Roman"/>
                <w:sz w:val="24"/>
                <w:szCs w:val="24"/>
              </w:rPr>
            </w:pPr>
          </w:p>
          <w:p w14:paraId="572F8BD1" w14:textId="77777777" w:rsidR="00E46D7F" w:rsidRPr="00715959" w:rsidRDefault="00E46D7F" w:rsidP="00BD550C">
            <w:pPr>
              <w:rPr>
                <w:rFonts w:ascii="Times New Roman" w:hAnsi="Times New Roman"/>
                <w:sz w:val="24"/>
                <w:szCs w:val="24"/>
              </w:rPr>
            </w:pPr>
            <w:r w:rsidRPr="00715959">
              <w:rPr>
                <w:rFonts w:ascii="Times New Roman" w:hAnsi="Times New Roman"/>
                <w:sz w:val="24"/>
                <w:szCs w:val="24"/>
              </w:rPr>
              <w:t>Раздел 14</w:t>
            </w:r>
          </w:p>
          <w:p w14:paraId="5613A2E5" w14:textId="77777777" w:rsidR="00E46D7F" w:rsidRPr="00715959" w:rsidRDefault="00E46D7F" w:rsidP="00BD550C">
            <w:pPr>
              <w:rPr>
                <w:rFonts w:ascii="Times New Roman" w:hAnsi="Times New Roman"/>
                <w:sz w:val="24"/>
                <w:szCs w:val="24"/>
              </w:rPr>
            </w:pPr>
          </w:p>
          <w:p w14:paraId="4A5D2074" w14:textId="77777777" w:rsidR="00E46D7F" w:rsidRPr="00715959" w:rsidRDefault="00E46D7F" w:rsidP="00BD550C">
            <w:pPr>
              <w:rPr>
                <w:rFonts w:ascii="Times New Roman" w:hAnsi="Times New Roman"/>
                <w:sz w:val="24"/>
                <w:szCs w:val="24"/>
              </w:rPr>
            </w:pPr>
          </w:p>
          <w:p w14:paraId="71B2E63E" w14:textId="77777777" w:rsidR="00E46D7F" w:rsidRPr="00715959" w:rsidRDefault="00E46D7F" w:rsidP="00BD550C">
            <w:pPr>
              <w:rPr>
                <w:rFonts w:ascii="Times New Roman" w:hAnsi="Times New Roman"/>
                <w:sz w:val="24"/>
                <w:szCs w:val="24"/>
              </w:rPr>
            </w:pPr>
          </w:p>
          <w:p w14:paraId="7737CC22" w14:textId="77777777" w:rsidR="00E46D7F" w:rsidRPr="00715959" w:rsidRDefault="00E46D7F" w:rsidP="00BD550C">
            <w:pPr>
              <w:rPr>
                <w:rFonts w:ascii="Times New Roman" w:hAnsi="Times New Roman"/>
                <w:sz w:val="24"/>
                <w:szCs w:val="24"/>
              </w:rPr>
            </w:pPr>
          </w:p>
          <w:p w14:paraId="329F3F0C" w14:textId="77777777" w:rsidR="00E46D7F" w:rsidRPr="00715959" w:rsidRDefault="00E46D7F" w:rsidP="00BD550C">
            <w:pPr>
              <w:rPr>
                <w:rFonts w:ascii="Times New Roman" w:hAnsi="Times New Roman"/>
                <w:sz w:val="24"/>
                <w:szCs w:val="24"/>
              </w:rPr>
            </w:pPr>
          </w:p>
          <w:p w14:paraId="22426B3B" w14:textId="77777777" w:rsidR="00E46D7F" w:rsidRPr="00715959" w:rsidRDefault="00E46D7F" w:rsidP="00BD550C">
            <w:pPr>
              <w:rPr>
                <w:rFonts w:ascii="Times New Roman" w:hAnsi="Times New Roman"/>
                <w:sz w:val="24"/>
                <w:szCs w:val="24"/>
              </w:rPr>
            </w:pPr>
          </w:p>
          <w:p w14:paraId="69186EED" w14:textId="77777777" w:rsidR="00E46D7F" w:rsidRPr="00715959" w:rsidRDefault="00E46D7F" w:rsidP="00BD550C">
            <w:pPr>
              <w:rPr>
                <w:rFonts w:ascii="Times New Roman" w:hAnsi="Times New Roman"/>
                <w:sz w:val="24"/>
                <w:szCs w:val="24"/>
              </w:rPr>
            </w:pPr>
          </w:p>
          <w:p w14:paraId="696478A6" w14:textId="77777777" w:rsidR="00E46D7F" w:rsidRPr="00715959" w:rsidRDefault="00E46D7F" w:rsidP="00BD550C">
            <w:pPr>
              <w:rPr>
                <w:rFonts w:ascii="Times New Roman" w:hAnsi="Times New Roman"/>
                <w:sz w:val="24"/>
                <w:szCs w:val="24"/>
              </w:rPr>
            </w:pPr>
          </w:p>
          <w:p w14:paraId="4E75707D" w14:textId="77777777" w:rsidR="00E46D7F" w:rsidRPr="00715959" w:rsidRDefault="00E46D7F" w:rsidP="00BD550C">
            <w:pPr>
              <w:rPr>
                <w:rFonts w:ascii="Times New Roman" w:hAnsi="Times New Roman"/>
                <w:sz w:val="24"/>
                <w:szCs w:val="24"/>
              </w:rPr>
            </w:pPr>
          </w:p>
          <w:p w14:paraId="0A6952BD" w14:textId="77777777" w:rsidR="00E46D7F" w:rsidRPr="00715959" w:rsidRDefault="00E46D7F" w:rsidP="00BD550C">
            <w:pPr>
              <w:rPr>
                <w:rFonts w:ascii="Times New Roman" w:hAnsi="Times New Roman"/>
                <w:sz w:val="24"/>
                <w:szCs w:val="24"/>
              </w:rPr>
            </w:pPr>
          </w:p>
          <w:p w14:paraId="0597E2A6" w14:textId="77777777" w:rsidR="00E46D7F" w:rsidRPr="00715959" w:rsidRDefault="00E46D7F" w:rsidP="00BD550C">
            <w:pPr>
              <w:rPr>
                <w:rFonts w:ascii="Times New Roman" w:hAnsi="Times New Roman"/>
                <w:sz w:val="24"/>
                <w:szCs w:val="24"/>
              </w:rPr>
            </w:pPr>
          </w:p>
          <w:p w14:paraId="2EDEA072" w14:textId="77777777" w:rsidR="00E46D7F" w:rsidRPr="00715959" w:rsidRDefault="00E46D7F" w:rsidP="00BD550C">
            <w:pPr>
              <w:rPr>
                <w:rFonts w:ascii="Times New Roman" w:hAnsi="Times New Roman"/>
                <w:sz w:val="24"/>
                <w:szCs w:val="24"/>
              </w:rPr>
            </w:pPr>
            <w:r w:rsidRPr="00715959">
              <w:rPr>
                <w:rFonts w:ascii="Times New Roman" w:hAnsi="Times New Roman"/>
                <w:sz w:val="24"/>
                <w:szCs w:val="24"/>
              </w:rPr>
              <w:t>Раздел 15.</w:t>
            </w:r>
          </w:p>
          <w:p w14:paraId="2DBDFA59" w14:textId="77777777" w:rsidR="00E46D7F" w:rsidRPr="00715959" w:rsidRDefault="00E46D7F" w:rsidP="00BD550C">
            <w:pPr>
              <w:rPr>
                <w:rFonts w:ascii="Times New Roman" w:hAnsi="Times New Roman"/>
                <w:sz w:val="24"/>
                <w:szCs w:val="24"/>
              </w:rPr>
            </w:pPr>
          </w:p>
          <w:p w14:paraId="6C3A065D" w14:textId="77777777" w:rsidR="00E46D7F" w:rsidRPr="00715959" w:rsidRDefault="00E46D7F" w:rsidP="00BD550C">
            <w:pPr>
              <w:rPr>
                <w:rFonts w:ascii="Times New Roman" w:hAnsi="Times New Roman"/>
                <w:sz w:val="24"/>
                <w:szCs w:val="24"/>
              </w:rPr>
            </w:pPr>
          </w:p>
          <w:p w14:paraId="09131C6B" w14:textId="77777777" w:rsidR="00E46D7F" w:rsidRPr="00715959" w:rsidRDefault="00E46D7F" w:rsidP="00BD550C">
            <w:pPr>
              <w:rPr>
                <w:rFonts w:ascii="Times New Roman" w:hAnsi="Times New Roman"/>
                <w:sz w:val="24"/>
                <w:szCs w:val="24"/>
              </w:rPr>
            </w:pPr>
          </w:p>
          <w:p w14:paraId="3D35E773" w14:textId="77777777" w:rsidR="00E46D7F" w:rsidRPr="00715959" w:rsidRDefault="00E46D7F" w:rsidP="00BD550C">
            <w:pPr>
              <w:rPr>
                <w:rFonts w:ascii="Times New Roman" w:hAnsi="Times New Roman"/>
                <w:sz w:val="24"/>
                <w:szCs w:val="24"/>
              </w:rPr>
            </w:pPr>
          </w:p>
          <w:p w14:paraId="57FCF18E" w14:textId="77777777" w:rsidR="00E46D7F" w:rsidRPr="00715959" w:rsidRDefault="00E46D7F" w:rsidP="00BD550C">
            <w:pPr>
              <w:rPr>
                <w:rFonts w:ascii="Times New Roman" w:hAnsi="Times New Roman"/>
                <w:sz w:val="24"/>
                <w:szCs w:val="24"/>
              </w:rPr>
            </w:pPr>
          </w:p>
          <w:p w14:paraId="1DCBB911" w14:textId="77777777" w:rsidR="00E46D7F" w:rsidRPr="00715959" w:rsidRDefault="00E46D7F" w:rsidP="00BD550C">
            <w:pPr>
              <w:rPr>
                <w:rFonts w:ascii="Times New Roman" w:hAnsi="Times New Roman"/>
                <w:sz w:val="24"/>
                <w:szCs w:val="24"/>
              </w:rPr>
            </w:pPr>
          </w:p>
          <w:p w14:paraId="2B878AE8" w14:textId="77777777" w:rsidR="00E46D7F" w:rsidRPr="00715959" w:rsidRDefault="00E46D7F" w:rsidP="00BD550C">
            <w:pPr>
              <w:rPr>
                <w:rFonts w:ascii="Times New Roman" w:hAnsi="Times New Roman"/>
                <w:sz w:val="24"/>
                <w:szCs w:val="24"/>
              </w:rPr>
            </w:pPr>
          </w:p>
          <w:p w14:paraId="09E8B5EF" w14:textId="77777777" w:rsidR="00E46D7F" w:rsidRPr="00715959" w:rsidRDefault="00E46D7F" w:rsidP="00BD550C">
            <w:pPr>
              <w:rPr>
                <w:rFonts w:ascii="Times New Roman" w:hAnsi="Times New Roman"/>
                <w:sz w:val="24"/>
                <w:szCs w:val="24"/>
              </w:rPr>
            </w:pPr>
          </w:p>
          <w:p w14:paraId="3F984886" w14:textId="77777777" w:rsidR="00E46D7F" w:rsidRPr="00715959" w:rsidRDefault="00E46D7F" w:rsidP="00BD550C">
            <w:pPr>
              <w:rPr>
                <w:rFonts w:ascii="Times New Roman" w:hAnsi="Times New Roman"/>
                <w:sz w:val="24"/>
                <w:szCs w:val="24"/>
              </w:rPr>
            </w:pPr>
          </w:p>
          <w:p w14:paraId="50230715" w14:textId="77777777" w:rsidR="00E46D7F" w:rsidRDefault="00E46D7F" w:rsidP="00BD550C">
            <w:pPr>
              <w:rPr>
                <w:rFonts w:ascii="Times New Roman" w:hAnsi="Times New Roman"/>
                <w:sz w:val="24"/>
                <w:szCs w:val="24"/>
              </w:rPr>
            </w:pPr>
          </w:p>
          <w:p w14:paraId="6AD398A1" w14:textId="77777777" w:rsidR="00E46D7F" w:rsidRPr="00715959" w:rsidRDefault="00E46D7F" w:rsidP="00BD550C">
            <w:pPr>
              <w:rPr>
                <w:rFonts w:ascii="Times New Roman" w:hAnsi="Times New Roman"/>
                <w:sz w:val="24"/>
                <w:szCs w:val="24"/>
              </w:rPr>
            </w:pPr>
            <w:r w:rsidRPr="00715959">
              <w:rPr>
                <w:rFonts w:ascii="Times New Roman" w:hAnsi="Times New Roman"/>
                <w:sz w:val="24"/>
                <w:szCs w:val="24"/>
              </w:rPr>
              <w:t>Раздел 16.</w:t>
            </w:r>
          </w:p>
          <w:p w14:paraId="529336D2" w14:textId="77777777" w:rsidR="00E46D7F" w:rsidRPr="00715959" w:rsidRDefault="00E46D7F" w:rsidP="00BD550C">
            <w:pPr>
              <w:rPr>
                <w:rFonts w:ascii="Times New Roman" w:hAnsi="Times New Roman"/>
                <w:sz w:val="24"/>
                <w:szCs w:val="24"/>
              </w:rPr>
            </w:pPr>
          </w:p>
          <w:p w14:paraId="74AB0A80" w14:textId="77777777" w:rsidR="00E46D7F" w:rsidRPr="00715959" w:rsidRDefault="00E46D7F" w:rsidP="00BD550C">
            <w:pPr>
              <w:rPr>
                <w:rFonts w:ascii="Times New Roman" w:hAnsi="Times New Roman"/>
                <w:sz w:val="24"/>
                <w:szCs w:val="24"/>
              </w:rPr>
            </w:pPr>
          </w:p>
          <w:p w14:paraId="60BEC623" w14:textId="77777777" w:rsidR="00E46D7F" w:rsidRPr="00715959" w:rsidRDefault="00E46D7F" w:rsidP="00BD550C">
            <w:pPr>
              <w:rPr>
                <w:rFonts w:ascii="Times New Roman" w:hAnsi="Times New Roman"/>
                <w:sz w:val="24"/>
                <w:szCs w:val="24"/>
              </w:rPr>
            </w:pPr>
          </w:p>
          <w:p w14:paraId="11C40D73" w14:textId="77777777" w:rsidR="00E46D7F" w:rsidRPr="00715959" w:rsidRDefault="00E46D7F" w:rsidP="00BD550C">
            <w:pPr>
              <w:rPr>
                <w:rFonts w:ascii="Times New Roman" w:hAnsi="Times New Roman"/>
                <w:sz w:val="24"/>
                <w:szCs w:val="24"/>
              </w:rPr>
            </w:pPr>
          </w:p>
          <w:p w14:paraId="2944BB5D" w14:textId="77777777" w:rsidR="00E46D7F" w:rsidRPr="00715959" w:rsidRDefault="00E46D7F" w:rsidP="00BD550C">
            <w:pPr>
              <w:rPr>
                <w:rFonts w:ascii="Times New Roman" w:hAnsi="Times New Roman"/>
                <w:sz w:val="24"/>
                <w:szCs w:val="24"/>
              </w:rPr>
            </w:pPr>
          </w:p>
          <w:p w14:paraId="4CD4964E" w14:textId="77777777" w:rsidR="00E46D7F" w:rsidRPr="00715959" w:rsidRDefault="00E46D7F" w:rsidP="00BD550C">
            <w:pPr>
              <w:rPr>
                <w:rFonts w:ascii="Times New Roman" w:hAnsi="Times New Roman"/>
                <w:sz w:val="24"/>
                <w:szCs w:val="24"/>
              </w:rPr>
            </w:pPr>
          </w:p>
          <w:p w14:paraId="12971F08" w14:textId="77777777" w:rsidR="00E46D7F" w:rsidRPr="00715959" w:rsidRDefault="00E46D7F" w:rsidP="00BD550C">
            <w:pPr>
              <w:rPr>
                <w:rFonts w:ascii="Times New Roman" w:hAnsi="Times New Roman"/>
                <w:sz w:val="24"/>
                <w:szCs w:val="24"/>
              </w:rPr>
            </w:pPr>
          </w:p>
        </w:tc>
        <w:tc>
          <w:tcPr>
            <w:tcW w:w="2621" w:type="dxa"/>
          </w:tcPr>
          <w:p w14:paraId="4A8E3093" w14:textId="77777777" w:rsidR="00E46D7F" w:rsidRPr="00715959" w:rsidRDefault="00E46D7F" w:rsidP="00BD550C">
            <w:pPr>
              <w:rPr>
                <w:rFonts w:ascii="Times New Roman" w:eastAsiaTheme="minorEastAsia" w:hAnsi="Times New Roman"/>
                <w:sz w:val="24"/>
                <w:szCs w:val="24"/>
                <w:lang w:val="fr-FR" w:eastAsia="ru-RU"/>
              </w:rPr>
            </w:pPr>
            <w:r w:rsidRPr="00715959">
              <w:rPr>
                <w:rFonts w:ascii="Times New Roman" w:eastAsiaTheme="minorEastAsia" w:hAnsi="Times New Roman"/>
                <w:sz w:val="24"/>
                <w:szCs w:val="24"/>
                <w:lang w:val="fr-FR" w:eastAsia="ru-RU"/>
              </w:rPr>
              <w:lastRenderedPageBreak/>
              <w:t>A votre santé !</w:t>
            </w:r>
          </w:p>
          <w:p w14:paraId="4BEA59DC" w14:textId="77777777" w:rsidR="00E46D7F" w:rsidRPr="00715959" w:rsidRDefault="00E46D7F" w:rsidP="00BD550C">
            <w:pPr>
              <w:rPr>
                <w:rFonts w:ascii="Times New Roman" w:eastAsiaTheme="minorEastAsia" w:hAnsi="Times New Roman"/>
                <w:bCs/>
                <w:sz w:val="24"/>
                <w:szCs w:val="24"/>
                <w:lang w:val="fr-FR" w:eastAsia="ru-RU"/>
              </w:rPr>
            </w:pPr>
            <w:r w:rsidRPr="00715959">
              <w:rPr>
                <w:rFonts w:ascii="Times New Roman" w:eastAsiaTheme="minorEastAsia" w:hAnsi="Times New Roman"/>
                <w:sz w:val="24"/>
                <w:szCs w:val="24"/>
                <w:lang w:val="fr-FR" w:eastAsia="ru-RU"/>
              </w:rPr>
              <w:t>Santé et maladie. La description physique. La médecine humanitaire :MSF, MDM.</w:t>
            </w:r>
          </w:p>
          <w:p w14:paraId="78861A52" w14:textId="77777777" w:rsidR="00E46D7F" w:rsidRPr="00715959" w:rsidRDefault="00E46D7F" w:rsidP="00BD550C">
            <w:pPr>
              <w:rPr>
                <w:rFonts w:ascii="Times New Roman" w:eastAsiaTheme="minorEastAsia" w:hAnsi="Times New Roman"/>
                <w:bCs/>
                <w:sz w:val="24"/>
                <w:szCs w:val="24"/>
                <w:lang w:val="fr-FR" w:eastAsia="ru-RU"/>
              </w:rPr>
            </w:pPr>
            <w:r w:rsidRPr="00715959">
              <w:rPr>
                <w:rFonts w:ascii="Times New Roman" w:eastAsiaTheme="minorEastAsia" w:hAnsi="Times New Roman"/>
                <w:bCs/>
                <w:sz w:val="24"/>
                <w:szCs w:val="24"/>
                <w:lang w:val="fr-FR" w:eastAsia="ru-RU"/>
              </w:rPr>
              <w:t>Chomage.</w:t>
            </w:r>
          </w:p>
          <w:p w14:paraId="4BACADFB" w14:textId="77777777" w:rsidR="00E46D7F" w:rsidRPr="00715959" w:rsidRDefault="00E46D7F" w:rsidP="00BD550C">
            <w:pPr>
              <w:shd w:val="clear" w:color="auto" w:fill="FFFFFF"/>
              <w:ind w:left="29" w:right="25"/>
              <w:rPr>
                <w:rFonts w:ascii="Times New Roman" w:eastAsiaTheme="minorEastAsia" w:hAnsi="Times New Roman"/>
                <w:bCs/>
                <w:color w:val="000000"/>
                <w:sz w:val="24"/>
                <w:szCs w:val="24"/>
                <w:lang w:val="fr-FR" w:eastAsia="ru-RU"/>
              </w:rPr>
            </w:pPr>
            <w:r w:rsidRPr="00715959">
              <w:rPr>
                <w:rFonts w:ascii="Times New Roman" w:eastAsiaTheme="minorEastAsia" w:hAnsi="Times New Roman"/>
                <w:bCs/>
                <w:color w:val="000000"/>
                <w:sz w:val="24"/>
                <w:szCs w:val="24"/>
                <w:lang w:val="fr-FR" w:eastAsia="ru-RU"/>
              </w:rPr>
              <w:t>Lecture à domicile.</w:t>
            </w:r>
          </w:p>
          <w:p w14:paraId="3A9B4921" w14:textId="77777777" w:rsidR="00E46D7F" w:rsidRPr="00715959" w:rsidRDefault="00E46D7F" w:rsidP="00BD550C">
            <w:pPr>
              <w:rPr>
                <w:rFonts w:ascii="Times New Roman" w:eastAsiaTheme="minorEastAsia" w:hAnsi="Times New Roman"/>
                <w:sz w:val="24"/>
                <w:szCs w:val="24"/>
                <w:lang w:val="fr-FR" w:eastAsia="ru-RU"/>
              </w:rPr>
            </w:pPr>
            <w:r w:rsidRPr="00715959">
              <w:rPr>
                <w:rFonts w:ascii="Times New Roman" w:eastAsiaTheme="minorEastAsia" w:hAnsi="Times New Roman"/>
                <w:sz w:val="24"/>
                <w:szCs w:val="24"/>
                <w:lang w:val="fr-FR" w:eastAsia="ru-RU"/>
              </w:rPr>
              <w:t>Interprétation du texte.</w:t>
            </w:r>
          </w:p>
          <w:p w14:paraId="725153BF" w14:textId="77777777" w:rsidR="00E46D7F" w:rsidRPr="00715959" w:rsidRDefault="00E46D7F" w:rsidP="00BD550C">
            <w:pPr>
              <w:rPr>
                <w:rFonts w:ascii="Times New Roman" w:eastAsiaTheme="minorEastAsia" w:hAnsi="Times New Roman"/>
                <w:sz w:val="24"/>
                <w:szCs w:val="24"/>
                <w:lang w:val="fr-FR" w:eastAsia="ru-RU"/>
              </w:rPr>
            </w:pPr>
          </w:p>
          <w:p w14:paraId="3506C1A5" w14:textId="77777777" w:rsidR="00E46D7F" w:rsidRPr="00715959" w:rsidRDefault="00E46D7F" w:rsidP="00BD550C">
            <w:pPr>
              <w:rPr>
                <w:rFonts w:ascii="Times New Roman" w:eastAsiaTheme="minorEastAsia" w:hAnsi="Times New Roman"/>
                <w:sz w:val="24"/>
                <w:szCs w:val="24"/>
                <w:lang w:val="fr-FR" w:eastAsia="ru-RU"/>
              </w:rPr>
            </w:pPr>
            <w:r w:rsidRPr="00715959">
              <w:rPr>
                <w:rFonts w:ascii="Times New Roman" w:eastAsiaTheme="minorEastAsia" w:hAnsi="Times New Roman"/>
                <w:sz w:val="24"/>
                <w:szCs w:val="24"/>
                <w:lang w:val="fr-FR" w:eastAsia="ru-RU"/>
              </w:rPr>
              <w:t>Chassez le naturel.</w:t>
            </w:r>
          </w:p>
          <w:p w14:paraId="5F3FA923" w14:textId="77777777" w:rsidR="00E46D7F" w:rsidRPr="00715959" w:rsidRDefault="00E46D7F" w:rsidP="00BD550C">
            <w:pPr>
              <w:rPr>
                <w:rFonts w:ascii="Times New Roman" w:eastAsiaTheme="minorEastAsia" w:hAnsi="Times New Roman"/>
                <w:sz w:val="24"/>
                <w:szCs w:val="24"/>
                <w:lang w:val="fr-FR" w:eastAsia="ru-RU"/>
              </w:rPr>
            </w:pPr>
            <w:r w:rsidRPr="00715959">
              <w:rPr>
                <w:rFonts w:ascii="Times New Roman" w:eastAsiaTheme="minorEastAsia" w:hAnsi="Times New Roman"/>
                <w:sz w:val="24"/>
                <w:szCs w:val="24"/>
                <w:lang w:val="fr-FR" w:eastAsia="ru-RU"/>
              </w:rPr>
              <w:t>L’environnement. Les problèmes écologiques. Les zoo et les parcs animalier. La météo.</w:t>
            </w:r>
          </w:p>
          <w:p w14:paraId="28488785" w14:textId="77777777" w:rsidR="00E46D7F" w:rsidRPr="00715959" w:rsidRDefault="00E46D7F" w:rsidP="00BD550C">
            <w:pPr>
              <w:rPr>
                <w:rFonts w:ascii="Times New Roman" w:eastAsiaTheme="minorEastAsia" w:hAnsi="Times New Roman"/>
                <w:bCs/>
                <w:sz w:val="24"/>
                <w:szCs w:val="24"/>
                <w:lang w:val="fr-FR" w:eastAsia="ru-RU"/>
              </w:rPr>
            </w:pPr>
            <w:r w:rsidRPr="00715959">
              <w:rPr>
                <w:rFonts w:ascii="Times New Roman" w:eastAsiaTheme="minorEastAsia" w:hAnsi="Times New Roman"/>
                <w:bCs/>
                <w:sz w:val="24"/>
                <w:szCs w:val="24"/>
                <w:lang w:val="fr-FR" w:eastAsia="ru-RU"/>
              </w:rPr>
              <w:t>Politique.</w:t>
            </w:r>
          </w:p>
          <w:p w14:paraId="0183D110" w14:textId="77777777" w:rsidR="00E46D7F" w:rsidRPr="00715959" w:rsidRDefault="00E46D7F" w:rsidP="00BD550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jc w:val="both"/>
              <w:rPr>
                <w:rFonts w:ascii="Times New Roman" w:eastAsiaTheme="minorEastAsia" w:hAnsi="Times New Roman"/>
                <w:bCs/>
                <w:color w:val="000000"/>
                <w:sz w:val="24"/>
                <w:szCs w:val="24"/>
                <w:lang w:val="fr-FR" w:eastAsia="ru-RU"/>
              </w:rPr>
            </w:pPr>
            <w:r w:rsidRPr="00715959">
              <w:rPr>
                <w:rFonts w:ascii="Times New Roman" w:eastAsiaTheme="minorEastAsia" w:hAnsi="Times New Roman"/>
                <w:bCs/>
                <w:color w:val="000000"/>
                <w:sz w:val="24"/>
                <w:szCs w:val="24"/>
                <w:lang w:val="fr-FR" w:eastAsia="ru-RU"/>
              </w:rPr>
              <w:t>Lecture à domicile.</w:t>
            </w:r>
          </w:p>
          <w:p w14:paraId="38F7FAD3" w14:textId="77777777" w:rsidR="00E46D7F" w:rsidRPr="00715959" w:rsidRDefault="00E46D7F" w:rsidP="00BD550C">
            <w:pPr>
              <w:shd w:val="clear" w:color="auto" w:fill="FFFFFF"/>
              <w:ind w:right="-2"/>
              <w:rPr>
                <w:rFonts w:ascii="Times New Roman" w:eastAsiaTheme="minorEastAsia" w:hAnsi="Times New Roman"/>
                <w:sz w:val="24"/>
                <w:szCs w:val="24"/>
                <w:lang w:val="fr-FR" w:eastAsia="ru-RU"/>
              </w:rPr>
            </w:pPr>
            <w:r w:rsidRPr="00715959">
              <w:rPr>
                <w:rFonts w:ascii="Times New Roman" w:eastAsiaTheme="minorEastAsia" w:hAnsi="Times New Roman"/>
                <w:sz w:val="24"/>
                <w:szCs w:val="24"/>
                <w:lang w:val="fr-FR" w:eastAsia="ru-RU"/>
              </w:rPr>
              <w:t>Interprétation du texte.</w:t>
            </w:r>
          </w:p>
          <w:p w14:paraId="1C5E4A58" w14:textId="77777777" w:rsidR="00E46D7F" w:rsidRPr="00715959" w:rsidRDefault="00E46D7F" w:rsidP="00BD550C">
            <w:pPr>
              <w:shd w:val="clear" w:color="auto" w:fill="FFFFFF"/>
              <w:ind w:right="-2"/>
              <w:rPr>
                <w:rFonts w:ascii="Times New Roman" w:eastAsiaTheme="minorEastAsia" w:hAnsi="Times New Roman"/>
                <w:sz w:val="24"/>
                <w:szCs w:val="24"/>
                <w:lang w:val="fr-FR" w:eastAsia="ru-RU"/>
              </w:rPr>
            </w:pPr>
          </w:p>
          <w:p w14:paraId="6856E12A" w14:textId="77777777" w:rsidR="00E46D7F" w:rsidRPr="00715959" w:rsidRDefault="00E46D7F" w:rsidP="00BD550C">
            <w:pPr>
              <w:rPr>
                <w:rFonts w:ascii="Times New Roman" w:eastAsiaTheme="minorEastAsia" w:hAnsi="Times New Roman"/>
                <w:sz w:val="24"/>
                <w:szCs w:val="24"/>
                <w:lang w:val="fr-FR" w:eastAsia="ru-RU"/>
              </w:rPr>
            </w:pPr>
            <w:r w:rsidRPr="00715959">
              <w:rPr>
                <w:rFonts w:ascii="Times New Roman" w:eastAsiaTheme="minorEastAsia" w:hAnsi="Times New Roman"/>
                <w:sz w:val="24"/>
                <w:szCs w:val="24"/>
                <w:lang w:val="fr-FR" w:eastAsia="ru-RU"/>
              </w:rPr>
              <w:t>De vous à moi</w:t>
            </w:r>
          </w:p>
          <w:p w14:paraId="6809083C" w14:textId="77777777" w:rsidR="00E46D7F" w:rsidRPr="00715959" w:rsidRDefault="00E46D7F" w:rsidP="00BD550C">
            <w:pPr>
              <w:rPr>
                <w:rFonts w:ascii="Times New Roman" w:eastAsiaTheme="minorEastAsia" w:hAnsi="Times New Roman"/>
                <w:sz w:val="24"/>
                <w:szCs w:val="24"/>
                <w:lang w:val="fr-FR" w:eastAsia="ru-RU"/>
              </w:rPr>
            </w:pPr>
            <w:r w:rsidRPr="00715959">
              <w:rPr>
                <w:rFonts w:ascii="Times New Roman" w:eastAsiaTheme="minorEastAsia" w:hAnsi="Times New Roman"/>
                <w:sz w:val="24"/>
                <w:szCs w:val="24"/>
                <w:lang w:val="fr-FR" w:eastAsia="ru-RU"/>
              </w:rPr>
              <w:t xml:space="preserve">Vie quotidienne (ménage). Vie quotidienne en France. </w:t>
            </w:r>
          </w:p>
          <w:p w14:paraId="3D8DC8ED" w14:textId="77777777" w:rsidR="00E46D7F" w:rsidRPr="00715959" w:rsidRDefault="00E46D7F" w:rsidP="00BD550C">
            <w:pPr>
              <w:rPr>
                <w:rFonts w:ascii="Times New Roman" w:eastAsiaTheme="minorEastAsia" w:hAnsi="Times New Roman"/>
                <w:sz w:val="24"/>
                <w:szCs w:val="24"/>
                <w:lang w:val="fr-FR" w:eastAsia="ru-RU"/>
              </w:rPr>
            </w:pPr>
            <w:r w:rsidRPr="00715959">
              <w:rPr>
                <w:rFonts w:ascii="Times New Roman" w:eastAsiaTheme="minorEastAsia" w:hAnsi="Times New Roman"/>
                <w:sz w:val="24"/>
                <w:szCs w:val="24"/>
                <w:lang w:val="fr-FR" w:eastAsia="ru-RU"/>
              </w:rPr>
              <w:t>Le logement des Français, les préoccupations des Français.</w:t>
            </w:r>
          </w:p>
          <w:p w14:paraId="036211DB" w14:textId="77777777" w:rsidR="00E46D7F" w:rsidRPr="00715959" w:rsidRDefault="00E46D7F" w:rsidP="00BD550C">
            <w:pPr>
              <w:rPr>
                <w:rFonts w:ascii="Times New Roman" w:eastAsiaTheme="minorEastAsia" w:hAnsi="Times New Roman"/>
                <w:sz w:val="24"/>
                <w:szCs w:val="24"/>
                <w:lang w:val="fr-FR" w:eastAsia="ru-RU"/>
              </w:rPr>
            </w:pPr>
            <w:r w:rsidRPr="00715959">
              <w:rPr>
                <w:rFonts w:ascii="Times New Roman" w:eastAsiaTheme="minorEastAsia" w:hAnsi="Times New Roman"/>
                <w:sz w:val="24"/>
                <w:szCs w:val="24"/>
                <w:lang w:val="fr-FR" w:eastAsia="ru-RU"/>
              </w:rPr>
              <w:t>Environnement.</w:t>
            </w:r>
          </w:p>
          <w:p w14:paraId="6453A54B" w14:textId="77777777" w:rsidR="00E46D7F" w:rsidRPr="00715959" w:rsidRDefault="00E46D7F" w:rsidP="00BD550C">
            <w:pPr>
              <w:shd w:val="clear" w:color="auto" w:fill="FFFFFF"/>
              <w:ind w:left="29" w:right="53"/>
              <w:rPr>
                <w:rFonts w:ascii="Times New Roman" w:eastAsiaTheme="minorEastAsia" w:hAnsi="Times New Roman"/>
                <w:bCs/>
                <w:color w:val="000000"/>
                <w:sz w:val="24"/>
                <w:szCs w:val="24"/>
                <w:lang w:val="fr-FR" w:eastAsia="ru-RU"/>
              </w:rPr>
            </w:pPr>
            <w:r w:rsidRPr="00715959">
              <w:rPr>
                <w:rFonts w:ascii="Times New Roman" w:eastAsiaTheme="minorEastAsia" w:hAnsi="Times New Roman"/>
                <w:bCs/>
                <w:color w:val="000000"/>
                <w:sz w:val="24"/>
                <w:szCs w:val="24"/>
                <w:lang w:val="fr-FR" w:eastAsia="ru-RU"/>
              </w:rPr>
              <w:t>Lecture à domicile.</w:t>
            </w:r>
          </w:p>
          <w:p w14:paraId="77F92AEC" w14:textId="77777777" w:rsidR="00E46D7F" w:rsidRPr="00715959" w:rsidRDefault="00E46D7F" w:rsidP="00BD550C">
            <w:pPr>
              <w:shd w:val="clear" w:color="auto" w:fill="FFFFFF"/>
              <w:ind w:right="-2"/>
              <w:rPr>
                <w:rFonts w:ascii="Times New Roman" w:eastAsiaTheme="minorEastAsia" w:hAnsi="Times New Roman"/>
                <w:sz w:val="24"/>
                <w:szCs w:val="24"/>
                <w:lang w:val="fr-FR" w:eastAsia="ru-RU"/>
              </w:rPr>
            </w:pPr>
            <w:r w:rsidRPr="00715959">
              <w:rPr>
                <w:rFonts w:ascii="Times New Roman" w:eastAsiaTheme="minorEastAsia" w:hAnsi="Times New Roman"/>
                <w:sz w:val="24"/>
                <w:szCs w:val="24"/>
                <w:lang w:val="fr-FR" w:eastAsia="ru-RU"/>
              </w:rPr>
              <w:t>Interprétation du texte.</w:t>
            </w:r>
          </w:p>
          <w:p w14:paraId="2CF0A987" w14:textId="77777777" w:rsidR="00E46D7F" w:rsidRPr="00715959" w:rsidRDefault="00E46D7F" w:rsidP="00BD550C">
            <w:pPr>
              <w:rPr>
                <w:rFonts w:ascii="Times New Roman" w:eastAsiaTheme="minorEastAsia" w:hAnsi="Times New Roman"/>
                <w:sz w:val="24"/>
                <w:szCs w:val="24"/>
                <w:lang w:val="fr-FR" w:eastAsia="ru-RU"/>
              </w:rPr>
            </w:pPr>
          </w:p>
          <w:p w14:paraId="27A47B62" w14:textId="77777777" w:rsidR="00E46D7F" w:rsidRPr="00715959" w:rsidRDefault="00E46D7F" w:rsidP="00BD550C">
            <w:pPr>
              <w:rPr>
                <w:rFonts w:ascii="Times New Roman" w:eastAsiaTheme="minorEastAsia" w:hAnsi="Times New Roman"/>
                <w:sz w:val="24"/>
                <w:szCs w:val="24"/>
                <w:lang w:val="fr-FR" w:eastAsia="ru-RU"/>
              </w:rPr>
            </w:pPr>
            <w:r w:rsidRPr="00715959">
              <w:rPr>
                <w:rFonts w:ascii="Times New Roman" w:eastAsiaTheme="minorEastAsia" w:hAnsi="Times New Roman"/>
                <w:sz w:val="24"/>
                <w:szCs w:val="24"/>
                <w:lang w:val="fr-FR" w:eastAsia="ru-RU"/>
              </w:rPr>
              <w:t>Au boulot!</w:t>
            </w:r>
          </w:p>
          <w:p w14:paraId="6C1E222F" w14:textId="77777777" w:rsidR="00E46D7F" w:rsidRPr="00715959" w:rsidRDefault="00E46D7F" w:rsidP="00BD550C">
            <w:pPr>
              <w:rPr>
                <w:rFonts w:ascii="Times New Roman" w:eastAsiaTheme="minorEastAsia" w:hAnsi="Times New Roman"/>
                <w:bCs/>
                <w:sz w:val="24"/>
                <w:szCs w:val="24"/>
                <w:lang w:val="fr-FR" w:eastAsia="ru-RU"/>
              </w:rPr>
            </w:pPr>
            <w:r w:rsidRPr="00715959">
              <w:rPr>
                <w:rFonts w:ascii="Times New Roman" w:eastAsiaTheme="minorEastAsia" w:hAnsi="Times New Roman"/>
                <w:sz w:val="24"/>
                <w:szCs w:val="24"/>
                <w:lang w:val="fr-FR" w:eastAsia="ru-RU"/>
              </w:rPr>
              <w:t xml:space="preserve">Le travail, l’économie. CV. Une experience de stage/travail. </w:t>
            </w:r>
            <w:r w:rsidRPr="00715959">
              <w:rPr>
                <w:rFonts w:ascii="Times New Roman" w:eastAsiaTheme="minorEastAsia" w:hAnsi="Times New Roman"/>
                <w:sz w:val="24"/>
                <w:szCs w:val="24"/>
                <w:lang w:val="fr-FR" w:eastAsia="ru-RU"/>
              </w:rPr>
              <w:lastRenderedPageBreak/>
              <w:t>L’émigration professionnelle.</w:t>
            </w:r>
            <w:r w:rsidRPr="00715959">
              <w:rPr>
                <w:rFonts w:ascii="Times New Roman" w:eastAsiaTheme="minorEastAsia" w:hAnsi="Times New Roman"/>
                <w:bCs/>
                <w:i/>
                <w:sz w:val="24"/>
                <w:szCs w:val="24"/>
                <w:lang w:val="fr-FR" w:eastAsia="ru-RU"/>
              </w:rPr>
              <w:t xml:space="preserve"> </w:t>
            </w:r>
            <w:r w:rsidRPr="00715959">
              <w:rPr>
                <w:rFonts w:ascii="Times New Roman" w:eastAsiaTheme="minorEastAsia" w:hAnsi="Times New Roman"/>
                <w:bCs/>
                <w:sz w:val="24"/>
                <w:szCs w:val="24"/>
                <w:lang w:val="fr-FR" w:eastAsia="ru-RU"/>
              </w:rPr>
              <w:t>Environnement.</w:t>
            </w:r>
          </w:p>
          <w:p w14:paraId="5B125F22" w14:textId="77777777" w:rsidR="00E46D7F" w:rsidRPr="00715959" w:rsidRDefault="00E46D7F" w:rsidP="00BD550C">
            <w:pPr>
              <w:shd w:val="clear" w:color="auto" w:fill="FFFFFF"/>
              <w:ind w:left="29" w:right="25"/>
              <w:rPr>
                <w:rFonts w:ascii="Times New Roman" w:eastAsiaTheme="minorEastAsia" w:hAnsi="Times New Roman"/>
                <w:b/>
                <w:bCs/>
                <w:sz w:val="24"/>
                <w:szCs w:val="24"/>
                <w:lang w:val="fr-FR" w:eastAsia="ru-RU"/>
              </w:rPr>
            </w:pPr>
            <w:r w:rsidRPr="00715959">
              <w:rPr>
                <w:rFonts w:ascii="Times New Roman" w:eastAsiaTheme="minorEastAsia" w:hAnsi="Times New Roman"/>
                <w:bCs/>
                <w:color w:val="000000"/>
                <w:sz w:val="24"/>
                <w:szCs w:val="24"/>
                <w:lang w:val="fr-FR" w:eastAsia="ru-RU"/>
              </w:rPr>
              <w:t>Lecture à domicile.</w:t>
            </w:r>
          </w:p>
          <w:p w14:paraId="6AD87124" w14:textId="77777777" w:rsidR="00E46D7F" w:rsidRPr="00715959" w:rsidRDefault="00E46D7F" w:rsidP="00BD550C">
            <w:pPr>
              <w:shd w:val="clear" w:color="auto" w:fill="FFFFFF"/>
              <w:ind w:right="-2"/>
              <w:rPr>
                <w:rFonts w:ascii="Times New Roman" w:eastAsiaTheme="minorEastAsia" w:hAnsi="Times New Roman"/>
                <w:sz w:val="24"/>
                <w:szCs w:val="24"/>
                <w:lang w:val="fr-FR" w:eastAsia="ru-RU"/>
              </w:rPr>
            </w:pPr>
            <w:r w:rsidRPr="00715959">
              <w:rPr>
                <w:rFonts w:ascii="Times New Roman" w:eastAsiaTheme="minorEastAsia" w:hAnsi="Times New Roman"/>
                <w:sz w:val="24"/>
                <w:szCs w:val="24"/>
                <w:lang w:val="fr-FR" w:eastAsia="ru-RU"/>
              </w:rPr>
              <w:t>Interprétation du texte.</w:t>
            </w:r>
          </w:p>
          <w:p w14:paraId="0C797176" w14:textId="77777777" w:rsidR="00E46D7F" w:rsidRPr="00715959" w:rsidRDefault="00E46D7F" w:rsidP="00BD550C">
            <w:pPr>
              <w:shd w:val="clear" w:color="auto" w:fill="FFFFFF"/>
              <w:ind w:right="-2"/>
              <w:rPr>
                <w:rFonts w:ascii="Times New Roman" w:eastAsiaTheme="minorEastAsia" w:hAnsi="Times New Roman"/>
                <w:sz w:val="24"/>
                <w:szCs w:val="24"/>
                <w:lang w:val="fr-FR" w:eastAsia="ru-RU"/>
              </w:rPr>
            </w:pPr>
          </w:p>
          <w:p w14:paraId="2A026741" w14:textId="77777777" w:rsidR="00E46D7F" w:rsidRPr="00715959" w:rsidRDefault="00E46D7F" w:rsidP="00BD550C">
            <w:pPr>
              <w:rPr>
                <w:rFonts w:ascii="Times New Roman" w:eastAsiaTheme="minorEastAsia" w:hAnsi="Times New Roman"/>
                <w:bCs/>
                <w:i/>
                <w:sz w:val="24"/>
                <w:szCs w:val="24"/>
                <w:lang w:val="fr-FR" w:eastAsia="ru-RU"/>
              </w:rPr>
            </w:pPr>
            <w:r w:rsidRPr="00715959">
              <w:rPr>
                <w:rFonts w:ascii="Times New Roman" w:eastAsiaTheme="minorEastAsia" w:hAnsi="Times New Roman"/>
                <w:sz w:val="24"/>
                <w:szCs w:val="24"/>
                <w:lang w:val="fr-FR" w:eastAsia="ru-RU"/>
              </w:rPr>
              <w:t>C’est pas net. L’Internet et l’informatique. Des réseaux sociaux. Des jeux vidéo. Les outils numériques.</w:t>
            </w:r>
            <w:r w:rsidRPr="00715959">
              <w:rPr>
                <w:rFonts w:ascii="Times New Roman" w:eastAsiaTheme="minorEastAsia" w:hAnsi="Times New Roman"/>
                <w:bCs/>
                <w:i/>
                <w:sz w:val="24"/>
                <w:szCs w:val="24"/>
                <w:lang w:val="fr-FR" w:eastAsia="ru-RU"/>
              </w:rPr>
              <w:t xml:space="preserve"> </w:t>
            </w:r>
          </w:p>
          <w:p w14:paraId="393FE29C" w14:textId="77777777" w:rsidR="00E46D7F" w:rsidRPr="00715959" w:rsidRDefault="00E46D7F" w:rsidP="00BD550C">
            <w:pPr>
              <w:rPr>
                <w:rFonts w:ascii="Times New Roman" w:eastAsiaTheme="minorEastAsia" w:hAnsi="Times New Roman"/>
                <w:bCs/>
                <w:sz w:val="24"/>
                <w:szCs w:val="24"/>
                <w:lang w:val="fr-FR" w:eastAsia="ru-RU"/>
              </w:rPr>
            </w:pPr>
            <w:r w:rsidRPr="00715959">
              <w:rPr>
                <w:rFonts w:ascii="Times New Roman" w:eastAsiaTheme="minorEastAsia" w:hAnsi="Times New Roman"/>
                <w:bCs/>
                <w:sz w:val="24"/>
                <w:szCs w:val="24"/>
                <w:lang w:val="fr-FR" w:eastAsia="ru-RU"/>
              </w:rPr>
              <w:t>Plaisirs de la vie.</w:t>
            </w:r>
          </w:p>
          <w:p w14:paraId="62E544C6" w14:textId="77777777" w:rsidR="00E46D7F" w:rsidRPr="00715959" w:rsidRDefault="00E46D7F" w:rsidP="00BD550C">
            <w:pPr>
              <w:shd w:val="clear" w:color="auto" w:fill="FFFFFF"/>
              <w:ind w:left="29" w:right="25"/>
              <w:rPr>
                <w:rFonts w:ascii="Times New Roman" w:eastAsiaTheme="minorEastAsia" w:hAnsi="Times New Roman"/>
                <w:bCs/>
                <w:color w:val="000000"/>
                <w:sz w:val="24"/>
                <w:szCs w:val="24"/>
                <w:lang w:val="fr-FR" w:eastAsia="ru-RU"/>
              </w:rPr>
            </w:pPr>
            <w:r w:rsidRPr="00715959">
              <w:rPr>
                <w:rFonts w:ascii="Times New Roman" w:eastAsiaTheme="minorEastAsia" w:hAnsi="Times New Roman"/>
                <w:bCs/>
                <w:color w:val="000000"/>
                <w:sz w:val="24"/>
                <w:szCs w:val="24"/>
                <w:lang w:val="fr-FR" w:eastAsia="ru-RU"/>
              </w:rPr>
              <w:t>Lecture à domicile.</w:t>
            </w:r>
          </w:p>
          <w:p w14:paraId="108C526C" w14:textId="77777777" w:rsidR="00E46D7F" w:rsidRPr="00715959" w:rsidRDefault="00E46D7F" w:rsidP="00BD550C">
            <w:pPr>
              <w:shd w:val="clear" w:color="auto" w:fill="FFFFFF"/>
              <w:ind w:right="-2"/>
              <w:rPr>
                <w:rFonts w:ascii="Times New Roman" w:eastAsiaTheme="minorEastAsia" w:hAnsi="Times New Roman"/>
                <w:sz w:val="24"/>
                <w:szCs w:val="24"/>
                <w:lang w:val="fr-FR" w:eastAsia="ru-RU"/>
              </w:rPr>
            </w:pPr>
            <w:r w:rsidRPr="00715959">
              <w:rPr>
                <w:rFonts w:ascii="Times New Roman" w:eastAsiaTheme="minorEastAsia" w:hAnsi="Times New Roman"/>
                <w:sz w:val="24"/>
                <w:szCs w:val="24"/>
                <w:lang w:val="fr-FR" w:eastAsia="ru-RU"/>
              </w:rPr>
              <w:t>Interprétation du texte.</w:t>
            </w:r>
          </w:p>
        </w:tc>
        <w:tc>
          <w:tcPr>
            <w:tcW w:w="1607" w:type="dxa"/>
          </w:tcPr>
          <w:p w14:paraId="7242C1B0" w14:textId="77777777" w:rsidR="00E46D7F" w:rsidRPr="00715959" w:rsidRDefault="00E46D7F" w:rsidP="00BD550C">
            <w:pPr>
              <w:rPr>
                <w:rFonts w:ascii="Times New Roman" w:hAnsi="Times New Roman"/>
                <w:sz w:val="24"/>
                <w:szCs w:val="24"/>
              </w:rPr>
            </w:pPr>
            <w:r w:rsidRPr="00715959">
              <w:rPr>
                <w:rFonts w:ascii="Times New Roman" w:hAnsi="Times New Roman"/>
                <w:sz w:val="24"/>
                <w:szCs w:val="24"/>
              </w:rPr>
              <w:lastRenderedPageBreak/>
              <w:t>10</w:t>
            </w:r>
          </w:p>
          <w:p w14:paraId="060D6F95" w14:textId="77777777" w:rsidR="00E46D7F" w:rsidRPr="00715959" w:rsidRDefault="00E46D7F" w:rsidP="00BD550C">
            <w:pPr>
              <w:rPr>
                <w:rFonts w:ascii="Times New Roman" w:hAnsi="Times New Roman"/>
                <w:sz w:val="24"/>
                <w:szCs w:val="24"/>
              </w:rPr>
            </w:pPr>
          </w:p>
          <w:p w14:paraId="4C7E574F" w14:textId="77777777" w:rsidR="00E46D7F" w:rsidRPr="00715959" w:rsidRDefault="00E46D7F" w:rsidP="00BD550C">
            <w:pPr>
              <w:rPr>
                <w:rFonts w:ascii="Times New Roman" w:hAnsi="Times New Roman"/>
                <w:sz w:val="24"/>
                <w:szCs w:val="24"/>
              </w:rPr>
            </w:pPr>
          </w:p>
          <w:p w14:paraId="25E843AC" w14:textId="77777777" w:rsidR="00E46D7F" w:rsidRPr="00715959" w:rsidRDefault="00E46D7F" w:rsidP="00BD550C">
            <w:pPr>
              <w:rPr>
                <w:rFonts w:ascii="Times New Roman" w:hAnsi="Times New Roman"/>
                <w:sz w:val="24"/>
                <w:szCs w:val="24"/>
              </w:rPr>
            </w:pPr>
          </w:p>
          <w:p w14:paraId="5A78EC62" w14:textId="77777777" w:rsidR="00E46D7F" w:rsidRPr="00715959" w:rsidRDefault="00E46D7F" w:rsidP="00BD550C">
            <w:pPr>
              <w:rPr>
                <w:rFonts w:ascii="Times New Roman" w:hAnsi="Times New Roman"/>
                <w:sz w:val="24"/>
                <w:szCs w:val="24"/>
              </w:rPr>
            </w:pPr>
          </w:p>
          <w:p w14:paraId="6C114FB4" w14:textId="77777777" w:rsidR="00E46D7F" w:rsidRPr="00715959" w:rsidRDefault="00E46D7F" w:rsidP="00BD550C">
            <w:pPr>
              <w:rPr>
                <w:rFonts w:ascii="Times New Roman" w:hAnsi="Times New Roman"/>
                <w:sz w:val="24"/>
                <w:szCs w:val="24"/>
              </w:rPr>
            </w:pPr>
          </w:p>
          <w:p w14:paraId="6F2BA001" w14:textId="77777777" w:rsidR="00E46D7F" w:rsidRPr="00715959" w:rsidRDefault="00E46D7F" w:rsidP="00BD550C">
            <w:pPr>
              <w:rPr>
                <w:rFonts w:ascii="Times New Roman" w:hAnsi="Times New Roman"/>
                <w:sz w:val="24"/>
                <w:szCs w:val="24"/>
              </w:rPr>
            </w:pPr>
          </w:p>
          <w:p w14:paraId="77A62AB0" w14:textId="77777777" w:rsidR="00E46D7F" w:rsidRPr="00715959" w:rsidRDefault="00E46D7F" w:rsidP="00BD550C">
            <w:pPr>
              <w:rPr>
                <w:rFonts w:ascii="Times New Roman" w:hAnsi="Times New Roman"/>
                <w:sz w:val="24"/>
                <w:szCs w:val="24"/>
              </w:rPr>
            </w:pPr>
          </w:p>
          <w:p w14:paraId="3CC0AA88" w14:textId="77777777" w:rsidR="00E46D7F" w:rsidRPr="00715959" w:rsidRDefault="00E46D7F" w:rsidP="00BD550C">
            <w:pPr>
              <w:rPr>
                <w:rFonts w:ascii="Times New Roman" w:hAnsi="Times New Roman"/>
                <w:sz w:val="24"/>
                <w:szCs w:val="24"/>
              </w:rPr>
            </w:pPr>
          </w:p>
          <w:p w14:paraId="465B0257" w14:textId="77777777" w:rsidR="00E46D7F" w:rsidRPr="00715959" w:rsidRDefault="00E46D7F" w:rsidP="00BD550C">
            <w:pPr>
              <w:rPr>
                <w:rFonts w:ascii="Times New Roman" w:hAnsi="Times New Roman"/>
                <w:sz w:val="24"/>
                <w:szCs w:val="24"/>
              </w:rPr>
            </w:pPr>
          </w:p>
          <w:p w14:paraId="2C75A2C4" w14:textId="77777777" w:rsidR="00E46D7F" w:rsidRPr="00715959" w:rsidRDefault="00E46D7F" w:rsidP="00BD550C">
            <w:pPr>
              <w:rPr>
                <w:rFonts w:ascii="Times New Roman" w:hAnsi="Times New Roman"/>
                <w:sz w:val="24"/>
                <w:szCs w:val="24"/>
              </w:rPr>
            </w:pPr>
            <w:r w:rsidRPr="00715959">
              <w:rPr>
                <w:rFonts w:ascii="Times New Roman" w:hAnsi="Times New Roman"/>
                <w:sz w:val="24"/>
                <w:szCs w:val="24"/>
              </w:rPr>
              <w:t>10</w:t>
            </w:r>
          </w:p>
          <w:p w14:paraId="37F206E8" w14:textId="77777777" w:rsidR="00E46D7F" w:rsidRPr="00715959" w:rsidRDefault="00E46D7F" w:rsidP="00BD550C">
            <w:pPr>
              <w:rPr>
                <w:rFonts w:ascii="Times New Roman" w:hAnsi="Times New Roman"/>
                <w:sz w:val="24"/>
                <w:szCs w:val="24"/>
              </w:rPr>
            </w:pPr>
          </w:p>
          <w:p w14:paraId="5AFFB39E" w14:textId="77777777" w:rsidR="00E46D7F" w:rsidRPr="00715959" w:rsidRDefault="00E46D7F" w:rsidP="00BD550C">
            <w:pPr>
              <w:rPr>
                <w:rFonts w:ascii="Times New Roman" w:hAnsi="Times New Roman"/>
                <w:sz w:val="24"/>
                <w:szCs w:val="24"/>
              </w:rPr>
            </w:pPr>
          </w:p>
          <w:p w14:paraId="1E9A9D3A" w14:textId="77777777" w:rsidR="00E46D7F" w:rsidRPr="00715959" w:rsidRDefault="00E46D7F" w:rsidP="00BD550C">
            <w:pPr>
              <w:rPr>
                <w:rFonts w:ascii="Times New Roman" w:hAnsi="Times New Roman"/>
                <w:sz w:val="24"/>
                <w:szCs w:val="24"/>
              </w:rPr>
            </w:pPr>
          </w:p>
          <w:p w14:paraId="2C8E71F8" w14:textId="77777777" w:rsidR="00E46D7F" w:rsidRPr="00715959" w:rsidRDefault="00E46D7F" w:rsidP="00BD550C">
            <w:pPr>
              <w:rPr>
                <w:rFonts w:ascii="Times New Roman" w:hAnsi="Times New Roman"/>
                <w:sz w:val="24"/>
                <w:szCs w:val="24"/>
              </w:rPr>
            </w:pPr>
          </w:p>
          <w:p w14:paraId="6FB6FDE6" w14:textId="77777777" w:rsidR="00E46D7F" w:rsidRPr="00715959" w:rsidRDefault="00E46D7F" w:rsidP="00BD550C">
            <w:pPr>
              <w:rPr>
                <w:rFonts w:ascii="Times New Roman" w:hAnsi="Times New Roman"/>
                <w:sz w:val="24"/>
                <w:szCs w:val="24"/>
              </w:rPr>
            </w:pPr>
          </w:p>
          <w:p w14:paraId="5A375358" w14:textId="77777777" w:rsidR="00E46D7F" w:rsidRPr="00715959" w:rsidRDefault="00E46D7F" w:rsidP="00BD550C">
            <w:pPr>
              <w:rPr>
                <w:rFonts w:ascii="Times New Roman" w:hAnsi="Times New Roman"/>
                <w:sz w:val="24"/>
                <w:szCs w:val="24"/>
              </w:rPr>
            </w:pPr>
          </w:p>
          <w:p w14:paraId="17853B4D" w14:textId="77777777" w:rsidR="00E46D7F" w:rsidRPr="00715959" w:rsidRDefault="00E46D7F" w:rsidP="00BD550C">
            <w:pPr>
              <w:rPr>
                <w:rFonts w:ascii="Times New Roman" w:hAnsi="Times New Roman"/>
                <w:sz w:val="24"/>
                <w:szCs w:val="24"/>
              </w:rPr>
            </w:pPr>
          </w:p>
          <w:p w14:paraId="6D40B4C3" w14:textId="77777777" w:rsidR="00E46D7F" w:rsidRPr="00715959" w:rsidRDefault="00E46D7F" w:rsidP="00BD550C">
            <w:pPr>
              <w:rPr>
                <w:rFonts w:ascii="Times New Roman" w:hAnsi="Times New Roman"/>
                <w:sz w:val="24"/>
                <w:szCs w:val="24"/>
              </w:rPr>
            </w:pPr>
          </w:p>
          <w:p w14:paraId="66639B18" w14:textId="77777777" w:rsidR="00E46D7F" w:rsidRPr="00715959" w:rsidRDefault="00E46D7F" w:rsidP="00BD550C">
            <w:pPr>
              <w:rPr>
                <w:rFonts w:ascii="Times New Roman" w:hAnsi="Times New Roman"/>
                <w:sz w:val="24"/>
                <w:szCs w:val="24"/>
              </w:rPr>
            </w:pPr>
            <w:r w:rsidRPr="00715959">
              <w:rPr>
                <w:rFonts w:ascii="Times New Roman" w:hAnsi="Times New Roman"/>
                <w:sz w:val="24"/>
                <w:szCs w:val="24"/>
              </w:rPr>
              <w:t>10</w:t>
            </w:r>
          </w:p>
          <w:p w14:paraId="1641C41C" w14:textId="77777777" w:rsidR="00E46D7F" w:rsidRPr="00715959" w:rsidRDefault="00E46D7F" w:rsidP="00BD550C">
            <w:pPr>
              <w:rPr>
                <w:rFonts w:ascii="Times New Roman" w:hAnsi="Times New Roman"/>
                <w:sz w:val="24"/>
                <w:szCs w:val="24"/>
              </w:rPr>
            </w:pPr>
          </w:p>
          <w:p w14:paraId="740D1839" w14:textId="77777777" w:rsidR="00E46D7F" w:rsidRPr="00715959" w:rsidRDefault="00E46D7F" w:rsidP="00BD550C">
            <w:pPr>
              <w:rPr>
                <w:rFonts w:ascii="Times New Roman" w:hAnsi="Times New Roman"/>
                <w:sz w:val="24"/>
                <w:szCs w:val="24"/>
              </w:rPr>
            </w:pPr>
          </w:p>
          <w:p w14:paraId="3567296F" w14:textId="77777777" w:rsidR="00E46D7F" w:rsidRPr="00715959" w:rsidRDefault="00E46D7F" w:rsidP="00BD550C">
            <w:pPr>
              <w:rPr>
                <w:rFonts w:ascii="Times New Roman" w:hAnsi="Times New Roman"/>
                <w:sz w:val="24"/>
                <w:szCs w:val="24"/>
              </w:rPr>
            </w:pPr>
          </w:p>
          <w:p w14:paraId="51AD625D" w14:textId="77777777" w:rsidR="00E46D7F" w:rsidRPr="00715959" w:rsidRDefault="00E46D7F" w:rsidP="00BD550C">
            <w:pPr>
              <w:rPr>
                <w:rFonts w:ascii="Times New Roman" w:hAnsi="Times New Roman"/>
                <w:sz w:val="24"/>
                <w:szCs w:val="24"/>
              </w:rPr>
            </w:pPr>
          </w:p>
          <w:p w14:paraId="03A357DD" w14:textId="77777777" w:rsidR="00E46D7F" w:rsidRPr="00715959" w:rsidRDefault="00E46D7F" w:rsidP="00BD550C">
            <w:pPr>
              <w:rPr>
                <w:rFonts w:ascii="Times New Roman" w:hAnsi="Times New Roman"/>
                <w:sz w:val="24"/>
                <w:szCs w:val="24"/>
              </w:rPr>
            </w:pPr>
          </w:p>
          <w:p w14:paraId="2C6E771A" w14:textId="77777777" w:rsidR="00E46D7F" w:rsidRPr="00715959" w:rsidRDefault="00E46D7F" w:rsidP="00BD550C">
            <w:pPr>
              <w:rPr>
                <w:rFonts w:ascii="Times New Roman" w:hAnsi="Times New Roman"/>
                <w:sz w:val="24"/>
                <w:szCs w:val="24"/>
              </w:rPr>
            </w:pPr>
          </w:p>
          <w:p w14:paraId="24DBF4AB" w14:textId="77777777" w:rsidR="00E46D7F" w:rsidRPr="00715959" w:rsidRDefault="00E46D7F" w:rsidP="00BD550C">
            <w:pPr>
              <w:rPr>
                <w:rFonts w:ascii="Times New Roman" w:hAnsi="Times New Roman"/>
                <w:sz w:val="24"/>
                <w:szCs w:val="24"/>
              </w:rPr>
            </w:pPr>
          </w:p>
          <w:p w14:paraId="2545FDE5" w14:textId="77777777" w:rsidR="00E46D7F" w:rsidRPr="00715959" w:rsidRDefault="00E46D7F" w:rsidP="00BD550C">
            <w:pPr>
              <w:rPr>
                <w:rFonts w:ascii="Times New Roman" w:hAnsi="Times New Roman"/>
                <w:sz w:val="24"/>
                <w:szCs w:val="24"/>
              </w:rPr>
            </w:pPr>
          </w:p>
          <w:p w14:paraId="0929EF65" w14:textId="77777777" w:rsidR="00E46D7F" w:rsidRPr="00715959" w:rsidRDefault="00E46D7F" w:rsidP="00BD550C">
            <w:pPr>
              <w:rPr>
                <w:rFonts w:ascii="Times New Roman" w:hAnsi="Times New Roman"/>
                <w:sz w:val="24"/>
                <w:szCs w:val="24"/>
              </w:rPr>
            </w:pPr>
          </w:p>
          <w:p w14:paraId="28D1A7D2" w14:textId="77777777" w:rsidR="00E46D7F" w:rsidRPr="00715959" w:rsidRDefault="00E46D7F" w:rsidP="00BD550C">
            <w:pPr>
              <w:rPr>
                <w:rFonts w:ascii="Times New Roman" w:hAnsi="Times New Roman"/>
                <w:sz w:val="24"/>
                <w:szCs w:val="24"/>
              </w:rPr>
            </w:pPr>
          </w:p>
          <w:p w14:paraId="0E1FEAA0" w14:textId="77777777" w:rsidR="00E46D7F" w:rsidRPr="00715959" w:rsidRDefault="00E46D7F" w:rsidP="00BD550C">
            <w:pPr>
              <w:rPr>
                <w:rFonts w:ascii="Times New Roman" w:hAnsi="Times New Roman"/>
                <w:sz w:val="24"/>
                <w:szCs w:val="24"/>
              </w:rPr>
            </w:pPr>
          </w:p>
          <w:p w14:paraId="7978AC9A" w14:textId="77777777" w:rsidR="00E46D7F" w:rsidRPr="00715959" w:rsidRDefault="00E46D7F" w:rsidP="00BD550C">
            <w:pPr>
              <w:rPr>
                <w:rFonts w:ascii="Times New Roman" w:hAnsi="Times New Roman"/>
                <w:sz w:val="24"/>
                <w:szCs w:val="24"/>
              </w:rPr>
            </w:pPr>
            <w:r w:rsidRPr="00715959">
              <w:rPr>
                <w:rFonts w:ascii="Times New Roman" w:hAnsi="Times New Roman"/>
                <w:sz w:val="24"/>
                <w:szCs w:val="24"/>
              </w:rPr>
              <w:t>10</w:t>
            </w:r>
          </w:p>
          <w:p w14:paraId="25827DCB" w14:textId="77777777" w:rsidR="00E46D7F" w:rsidRPr="00715959" w:rsidRDefault="00E46D7F" w:rsidP="00BD550C">
            <w:pPr>
              <w:rPr>
                <w:rFonts w:ascii="Times New Roman" w:hAnsi="Times New Roman"/>
                <w:sz w:val="24"/>
                <w:szCs w:val="24"/>
              </w:rPr>
            </w:pPr>
          </w:p>
          <w:p w14:paraId="1A209350" w14:textId="77777777" w:rsidR="00E46D7F" w:rsidRPr="00715959" w:rsidRDefault="00E46D7F" w:rsidP="00BD550C">
            <w:pPr>
              <w:rPr>
                <w:rFonts w:ascii="Times New Roman" w:hAnsi="Times New Roman"/>
                <w:sz w:val="24"/>
                <w:szCs w:val="24"/>
              </w:rPr>
            </w:pPr>
          </w:p>
          <w:p w14:paraId="6EC0313C" w14:textId="77777777" w:rsidR="00E46D7F" w:rsidRPr="00715959" w:rsidRDefault="00E46D7F" w:rsidP="00BD550C">
            <w:pPr>
              <w:rPr>
                <w:rFonts w:ascii="Times New Roman" w:hAnsi="Times New Roman"/>
                <w:sz w:val="24"/>
                <w:szCs w:val="24"/>
              </w:rPr>
            </w:pPr>
          </w:p>
          <w:p w14:paraId="5E2DCE72" w14:textId="77777777" w:rsidR="00E46D7F" w:rsidRPr="00715959" w:rsidRDefault="00E46D7F" w:rsidP="00BD550C">
            <w:pPr>
              <w:rPr>
                <w:rFonts w:ascii="Times New Roman" w:hAnsi="Times New Roman"/>
                <w:sz w:val="24"/>
                <w:szCs w:val="24"/>
              </w:rPr>
            </w:pPr>
          </w:p>
          <w:p w14:paraId="1E55CACD" w14:textId="77777777" w:rsidR="00E46D7F" w:rsidRPr="00715959" w:rsidRDefault="00E46D7F" w:rsidP="00BD550C">
            <w:pPr>
              <w:rPr>
                <w:rFonts w:ascii="Times New Roman" w:hAnsi="Times New Roman"/>
                <w:sz w:val="24"/>
                <w:szCs w:val="24"/>
              </w:rPr>
            </w:pPr>
          </w:p>
          <w:p w14:paraId="5C51D6B7" w14:textId="77777777" w:rsidR="00E46D7F" w:rsidRPr="00715959" w:rsidRDefault="00E46D7F" w:rsidP="00BD550C">
            <w:pPr>
              <w:rPr>
                <w:rFonts w:ascii="Times New Roman" w:hAnsi="Times New Roman"/>
                <w:sz w:val="24"/>
                <w:szCs w:val="24"/>
              </w:rPr>
            </w:pPr>
          </w:p>
          <w:p w14:paraId="4AA705D1" w14:textId="77777777" w:rsidR="00E46D7F" w:rsidRPr="00715959" w:rsidRDefault="00E46D7F" w:rsidP="00BD550C">
            <w:pPr>
              <w:rPr>
                <w:rFonts w:ascii="Times New Roman" w:hAnsi="Times New Roman"/>
                <w:sz w:val="24"/>
                <w:szCs w:val="24"/>
              </w:rPr>
            </w:pPr>
          </w:p>
          <w:p w14:paraId="04970CE1" w14:textId="77777777" w:rsidR="00E46D7F" w:rsidRPr="00715959" w:rsidRDefault="00E46D7F" w:rsidP="00BD550C">
            <w:pPr>
              <w:rPr>
                <w:rFonts w:ascii="Times New Roman" w:hAnsi="Times New Roman"/>
                <w:sz w:val="24"/>
                <w:szCs w:val="24"/>
              </w:rPr>
            </w:pPr>
          </w:p>
          <w:p w14:paraId="31D5C112" w14:textId="77777777" w:rsidR="00E46D7F" w:rsidRPr="00715959" w:rsidRDefault="00E46D7F" w:rsidP="00BD550C">
            <w:pPr>
              <w:rPr>
                <w:rFonts w:ascii="Times New Roman" w:hAnsi="Times New Roman"/>
                <w:sz w:val="24"/>
                <w:szCs w:val="24"/>
              </w:rPr>
            </w:pPr>
          </w:p>
          <w:p w14:paraId="705CA541" w14:textId="77777777" w:rsidR="00E46D7F" w:rsidRPr="00715959" w:rsidRDefault="00E46D7F" w:rsidP="00BD550C">
            <w:pPr>
              <w:rPr>
                <w:rFonts w:ascii="Times New Roman" w:hAnsi="Times New Roman"/>
                <w:sz w:val="24"/>
                <w:szCs w:val="24"/>
              </w:rPr>
            </w:pPr>
            <w:r w:rsidRPr="00715959">
              <w:rPr>
                <w:rFonts w:ascii="Times New Roman" w:hAnsi="Times New Roman"/>
                <w:sz w:val="24"/>
                <w:szCs w:val="24"/>
              </w:rPr>
              <w:t>11</w:t>
            </w:r>
          </w:p>
          <w:p w14:paraId="2D3CA706" w14:textId="77777777" w:rsidR="00E46D7F" w:rsidRPr="00715959" w:rsidRDefault="00E46D7F" w:rsidP="00BD550C">
            <w:pPr>
              <w:rPr>
                <w:rFonts w:ascii="Times New Roman" w:hAnsi="Times New Roman"/>
                <w:sz w:val="24"/>
                <w:szCs w:val="24"/>
              </w:rPr>
            </w:pPr>
          </w:p>
          <w:p w14:paraId="0AE06720" w14:textId="77777777" w:rsidR="00E46D7F" w:rsidRPr="00715959" w:rsidRDefault="00E46D7F" w:rsidP="00BD550C">
            <w:pPr>
              <w:rPr>
                <w:rFonts w:ascii="Times New Roman" w:hAnsi="Times New Roman"/>
                <w:sz w:val="24"/>
                <w:szCs w:val="24"/>
              </w:rPr>
            </w:pPr>
          </w:p>
          <w:p w14:paraId="5DE0F736" w14:textId="77777777" w:rsidR="00E46D7F" w:rsidRPr="00715959" w:rsidRDefault="00E46D7F" w:rsidP="00BD550C">
            <w:pPr>
              <w:rPr>
                <w:rFonts w:ascii="Times New Roman" w:hAnsi="Times New Roman"/>
                <w:sz w:val="24"/>
                <w:szCs w:val="24"/>
              </w:rPr>
            </w:pPr>
          </w:p>
          <w:p w14:paraId="1A78C27D" w14:textId="77777777" w:rsidR="00E46D7F" w:rsidRPr="00715959" w:rsidRDefault="00E46D7F" w:rsidP="00BD550C">
            <w:pPr>
              <w:rPr>
                <w:rFonts w:ascii="Times New Roman" w:hAnsi="Times New Roman"/>
                <w:sz w:val="24"/>
                <w:szCs w:val="24"/>
              </w:rPr>
            </w:pPr>
          </w:p>
          <w:p w14:paraId="25C9F028" w14:textId="77777777" w:rsidR="00E46D7F" w:rsidRPr="00715959" w:rsidRDefault="00E46D7F" w:rsidP="00BD550C">
            <w:pPr>
              <w:rPr>
                <w:rFonts w:ascii="Times New Roman" w:hAnsi="Times New Roman"/>
                <w:sz w:val="24"/>
                <w:szCs w:val="24"/>
              </w:rPr>
            </w:pPr>
          </w:p>
          <w:p w14:paraId="4F0EF197" w14:textId="77777777" w:rsidR="00E46D7F" w:rsidRPr="00715959" w:rsidRDefault="00E46D7F" w:rsidP="00BD550C">
            <w:pPr>
              <w:rPr>
                <w:rFonts w:ascii="Times New Roman" w:hAnsi="Times New Roman"/>
                <w:sz w:val="24"/>
                <w:szCs w:val="24"/>
              </w:rPr>
            </w:pPr>
          </w:p>
          <w:p w14:paraId="0B571D81" w14:textId="77777777" w:rsidR="00E46D7F" w:rsidRPr="00715959" w:rsidRDefault="00E46D7F" w:rsidP="00BD550C">
            <w:pPr>
              <w:rPr>
                <w:rFonts w:ascii="Times New Roman" w:hAnsi="Times New Roman"/>
                <w:sz w:val="24"/>
                <w:szCs w:val="24"/>
              </w:rPr>
            </w:pPr>
          </w:p>
        </w:tc>
        <w:tc>
          <w:tcPr>
            <w:tcW w:w="3299" w:type="dxa"/>
          </w:tcPr>
          <w:p w14:paraId="281383B4" w14:textId="77777777" w:rsidR="00E46D7F" w:rsidRPr="00715959" w:rsidRDefault="00E46D7F" w:rsidP="00BD550C">
            <w:pPr>
              <w:rPr>
                <w:rFonts w:ascii="Times New Roman" w:hAnsi="Times New Roman"/>
                <w:sz w:val="24"/>
                <w:szCs w:val="24"/>
              </w:rPr>
            </w:pPr>
            <w:r w:rsidRPr="00715959">
              <w:rPr>
                <w:rFonts w:ascii="Times New Roman" w:hAnsi="Times New Roman"/>
                <w:bCs/>
                <w:sz w:val="24"/>
                <w:szCs w:val="24"/>
              </w:rPr>
              <w:lastRenderedPageBreak/>
              <w:t>Использование цифровых технологий</w:t>
            </w:r>
            <w:r w:rsidRPr="00715959">
              <w:rPr>
                <w:rFonts w:ascii="Times New Roman" w:hAnsi="Times New Roman"/>
                <w:b/>
                <w:bCs/>
                <w:sz w:val="24"/>
                <w:szCs w:val="24"/>
              </w:rPr>
              <w:t>:</w:t>
            </w:r>
            <w:r w:rsidRPr="00715959">
              <w:rPr>
                <w:rFonts w:ascii="Times New Roman" w:hAnsi="Times New Roman"/>
                <w:sz w:val="24"/>
                <w:szCs w:val="24"/>
              </w:rPr>
              <w:t> мультимедийные</w:t>
            </w:r>
          </w:p>
          <w:p w14:paraId="0FB05FD1" w14:textId="77777777" w:rsidR="00E46D7F" w:rsidRPr="00715959" w:rsidRDefault="00E46D7F" w:rsidP="00BD550C">
            <w:pPr>
              <w:rPr>
                <w:rFonts w:ascii="Times New Roman" w:hAnsi="Times New Roman"/>
                <w:sz w:val="24"/>
                <w:szCs w:val="24"/>
              </w:rPr>
            </w:pPr>
            <w:r w:rsidRPr="00715959">
              <w:rPr>
                <w:rFonts w:ascii="Times New Roman" w:hAnsi="Times New Roman"/>
                <w:sz w:val="24"/>
                <w:szCs w:val="24"/>
              </w:rPr>
              <w:t>средства (презентации, видео, интерактивные доски). </w:t>
            </w:r>
          </w:p>
          <w:p w14:paraId="7C589D14" w14:textId="77777777" w:rsidR="00E46D7F" w:rsidRPr="00715959" w:rsidRDefault="00E46D7F" w:rsidP="00BD550C">
            <w:pPr>
              <w:rPr>
                <w:rFonts w:ascii="Times New Roman" w:hAnsi="Times New Roman"/>
                <w:sz w:val="24"/>
                <w:szCs w:val="24"/>
              </w:rPr>
            </w:pPr>
            <w:r w:rsidRPr="00715959">
              <w:rPr>
                <w:rFonts w:ascii="Times New Roman" w:hAnsi="Times New Roman"/>
                <w:sz w:val="24"/>
                <w:szCs w:val="24"/>
              </w:rPr>
              <w:t>Обсуждение/беседа,</w:t>
            </w:r>
          </w:p>
          <w:p w14:paraId="6E8F0565" w14:textId="77777777" w:rsidR="00E46D7F" w:rsidRPr="00715959" w:rsidRDefault="00E46D7F" w:rsidP="00BD550C">
            <w:pPr>
              <w:jc w:val="both"/>
              <w:rPr>
                <w:rFonts w:ascii="Times New Roman" w:eastAsia="Times New Roman" w:hAnsi="Times New Roman"/>
                <w:sz w:val="24"/>
                <w:szCs w:val="24"/>
                <w:lang w:eastAsia="ru-RU"/>
              </w:rPr>
            </w:pPr>
            <w:r w:rsidRPr="00715959">
              <w:rPr>
                <w:rFonts w:ascii="Times New Roman" w:eastAsia="Times New Roman" w:hAnsi="Times New Roman"/>
                <w:sz w:val="24"/>
                <w:szCs w:val="24"/>
                <w:lang w:eastAsia="ru-RU"/>
              </w:rPr>
              <w:t>творческое задание</w:t>
            </w:r>
          </w:p>
          <w:p w14:paraId="7FCEDAB7" w14:textId="77777777" w:rsidR="00E46D7F" w:rsidRPr="00715959" w:rsidRDefault="00E46D7F" w:rsidP="00BD550C">
            <w:pPr>
              <w:rPr>
                <w:rFonts w:ascii="Times New Roman" w:hAnsi="Times New Roman"/>
                <w:bCs/>
                <w:sz w:val="24"/>
                <w:szCs w:val="24"/>
              </w:rPr>
            </w:pPr>
          </w:p>
          <w:p w14:paraId="3DA99564" w14:textId="77777777" w:rsidR="00E46D7F" w:rsidRPr="00715959" w:rsidRDefault="00E46D7F" w:rsidP="00BD550C">
            <w:pPr>
              <w:rPr>
                <w:rFonts w:ascii="Times New Roman" w:hAnsi="Times New Roman"/>
                <w:bCs/>
                <w:sz w:val="24"/>
                <w:szCs w:val="24"/>
              </w:rPr>
            </w:pPr>
          </w:p>
          <w:p w14:paraId="2DD5015C" w14:textId="77777777" w:rsidR="00E46D7F" w:rsidRPr="00715959" w:rsidRDefault="00E46D7F" w:rsidP="00BD550C">
            <w:pPr>
              <w:rPr>
                <w:rFonts w:ascii="Times New Roman" w:hAnsi="Times New Roman"/>
                <w:bCs/>
                <w:sz w:val="24"/>
                <w:szCs w:val="24"/>
              </w:rPr>
            </w:pPr>
          </w:p>
          <w:p w14:paraId="5FA1ECB4" w14:textId="77777777" w:rsidR="00E46D7F" w:rsidRPr="00715959" w:rsidRDefault="00E46D7F" w:rsidP="00BD550C">
            <w:pPr>
              <w:rPr>
                <w:rFonts w:ascii="Times New Roman" w:hAnsi="Times New Roman"/>
                <w:bCs/>
                <w:sz w:val="24"/>
                <w:szCs w:val="24"/>
              </w:rPr>
            </w:pPr>
          </w:p>
          <w:p w14:paraId="62029DC4" w14:textId="77777777" w:rsidR="00E46D7F" w:rsidRPr="00715959" w:rsidRDefault="00E46D7F" w:rsidP="00BD550C">
            <w:pPr>
              <w:rPr>
                <w:rFonts w:ascii="Times New Roman" w:hAnsi="Times New Roman"/>
                <w:sz w:val="24"/>
                <w:szCs w:val="24"/>
              </w:rPr>
            </w:pPr>
            <w:r w:rsidRPr="00715959">
              <w:rPr>
                <w:rFonts w:ascii="Times New Roman" w:hAnsi="Times New Roman"/>
                <w:bCs/>
                <w:sz w:val="24"/>
                <w:szCs w:val="24"/>
              </w:rPr>
              <w:t>Использование цифровых технологий</w:t>
            </w:r>
            <w:r w:rsidRPr="00715959">
              <w:rPr>
                <w:rFonts w:ascii="Times New Roman" w:hAnsi="Times New Roman"/>
                <w:b/>
                <w:bCs/>
                <w:sz w:val="24"/>
                <w:szCs w:val="24"/>
              </w:rPr>
              <w:t>:</w:t>
            </w:r>
            <w:r w:rsidRPr="00715959">
              <w:rPr>
                <w:rFonts w:ascii="Times New Roman" w:hAnsi="Times New Roman"/>
                <w:sz w:val="24"/>
                <w:szCs w:val="24"/>
              </w:rPr>
              <w:t> мультимедийные</w:t>
            </w:r>
          </w:p>
          <w:p w14:paraId="196B4305" w14:textId="77777777" w:rsidR="00E46D7F" w:rsidRPr="00715959" w:rsidRDefault="00E46D7F" w:rsidP="00BD550C">
            <w:pPr>
              <w:rPr>
                <w:rFonts w:ascii="Times New Roman" w:hAnsi="Times New Roman"/>
                <w:sz w:val="24"/>
                <w:szCs w:val="24"/>
              </w:rPr>
            </w:pPr>
            <w:r w:rsidRPr="00715959">
              <w:rPr>
                <w:rFonts w:ascii="Times New Roman" w:hAnsi="Times New Roman"/>
                <w:sz w:val="24"/>
                <w:szCs w:val="24"/>
              </w:rPr>
              <w:t>средства (презентации, видео, интерактивные доски). </w:t>
            </w:r>
          </w:p>
          <w:p w14:paraId="42F6CFFD" w14:textId="77777777" w:rsidR="00E46D7F" w:rsidRPr="00715959" w:rsidRDefault="00E46D7F" w:rsidP="00BD550C">
            <w:pPr>
              <w:rPr>
                <w:rFonts w:ascii="Times New Roman" w:hAnsi="Times New Roman"/>
                <w:sz w:val="24"/>
                <w:szCs w:val="24"/>
              </w:rPr>
            </w:pPr>
            <w:r w:rsidRPr="00715959">
              <w:rPr>
                <w:rFonts w:ascii="Times New Roman" w:hAnsi="Times New Roman"/>
                <w:sz w:val="24"/>
                <w:szCs w:val="24"/>
              </w:rPr>
              <w:t>Обсуждение/беседа,</w:t>
            </w:r>
          </w:p>
          <w:p w14:paraId="1195E718" w14:textId="77777777" w:rsidR="00E46D7F" w:rsidRPr="00715959" w:rsidRDefault="00E46D7F" w:rsidP="00BD550C">
            <w:pPr>
              <w:jc w:val="both"/>
              <w:rPr>
                <w:rFonts w:ascii="Times New Roman" w:eastAsia="Times New Roman" w:hAnsi="Times New Roman"/>
                <w:sz w:val="24"/>
                <w:szCs w:val="24"/>
                <w:lang w:eastAsia="ru-RU"/>
              </w:rPr>
            </w:pPr>
            <w:r w:rsidRPr="00715959">
              <w:rPr>
                <w:rFonts w:ascii="Times New Roman" w:eastAsia="Times New Roman" w:hAnsi="Times New Roman"/>
                <w:sz w:val="24"/>
                <w:szCs w:val="24"/>
                <w:lang w:eastAsia="ru-RU"/>
              </w:rPr>
              <w:t>творческое задание</w:t>
            </w:r>
          </w:p>
          <w:p w14:paraId="3ECF3074" w14:textId="77777777" w:rsidR="00E46D7F" w:rsidRPr="00715959" w:rsidRDefault="00E46D7F" w:rsidP="00BD550C">
            <w:pPr>
              <w:rPr>
                <w:rFonts w:ascii="Times New Roman" w:hAnsi="Times New Roman"/>
                <w:bCs/>
                <w:sz w:val="24"/>
                <w:szCs w:val="24"/>
              </w:rPr>
            </w:pPr>
          </w:p>
          <w:p w14:paraId="2D82967A" w14:textId="77777777" w:rsidR="00E46D7F" w:rsidRPr="00715959" w:rsidRDefault="00E46D7F" w:rsidP="00BD550C">
            <w:pPr>
              <w:rPr>
                <w:rFonts w:ascii="Times New Roman" w:hAnsi="Times New Roman"/>
                <w:bCs/>
                <w:sz w:val="24"/>
                <w:szCs w:val="24"/>
              </w:rPr>
            </w:pPr>
          </w:p>
          <w:p w14:paraId="05D392FA" w14:textId="77777777" w:rsidR="00E46D7F" w:rsidRPr="00715959" w:rsidRDefault="00E46D7F" w:rsidP="00BD550C">
            <w:pPr>
              <w:rPr>
                <w:rFonts w:ascii="Times New Roman" w:hAnsi="Times New Roman"/>
                <w:bCs/>
                <w:sz w:val="24"/>
                <w:szCs w:val="24"/>
              </w:rPr>
            </w:pPr>
          </w:p>
          <w:p w14:paraId="20BA2D54" w14:textId="77777777" w:rsidR="00E46D7F" w:rsidRPr="00715959" w:rsidRDefault="00E46D7F" w:rsidP="00BD550C">
            <w:pPr>
              <w:rPr>
                <w:rFonts w:ascii="Times New Roman" w:hAnsi="Times New Roman"/>
                <w:sz w:val="24"/>
                <w:szCs w:val="24"/>
              </w:rPr>
            </w:pPr>
            <w:r w:rsidRPr="00715959">
              <w:rPr>
                <w:rFonts w:ascii="Times New Roman" w:hAnsi="Times New Roman"/>
                <w:bCs/>
                <w:sz w:val="24"/>
                <w:szCs w:val="24"/>
              </w:rPr>
              <w:t>Использование цифровых технологий</w:t>
            </w:r>
            <w:r w:rsidRPr="00715959">
              <w:rPr>
                <w:rFonts w:ascii="Times New Roman" w:hAnsi="Times New Roman"/>
                <w:b/>
                <w:bCs/>
                <w:sz w:val="24"/>
                <w:szCs w:val="24"/>
              </w:rPr>
              <w:t>:</w:t>
            </w:r>
            <w:r w:rsidRPr="00715959">
              <w:rPr>
                <w:rFonts w:ascii="Times New Roman" w:hAnsi="Times New Roman"/>
                <w:sz w:val="24"/>
                <w:szCs w:val="24"/>
              </w:rPr>
              <w:t> мультимедийные</w:t>
            </w:r>
          </w:p>
          <w:p w14:paraId="2169C550" w14:textId="77777777" w:rsidR="00E46D7F" w:rsidRPr="00715959" w:rsidRDefault="00E46D7F" w:rsidP="00BD550C">
            <w:pPr>
              <w:rPr>
                <w:rFonts w:ascii="Times New Roman" w:hAnsi="Times New Roman"/>
                <w:sz w:val="24"/>
                <w:szCs w:val="24"/>
              </w:rPr>
            </w:pPr>
            <w:r w:rsidRPr="00715959">
              <w:rPr>
                <w:rFonts w:ascii="Times New Roman" w:hAnsi="Times New Roman"/>
                <w:sz w:val="24"/>
                <w:szCs w:val="24"/>
              </w:rPr>
              <w:t>средства (презентации, видео, интерактивные доски). </w:t>
            </w:r>
          </w:p>
          <w:p w14:paraId="71C340B6" w14:textId="77777777" w:rsidR="00E46D7F" w:rsidRPr="00715959" w:rsidRDefault="00E46D7F" w:rsidP="00BD550C">
            <w:pPr>
              <w:rPr>
                <w:rFonts w:ascii="Times New Roman" w:hAnsi="Times New Roman"/>
                <w:sz w:val="24"/>
                <w:szCs w:val="24"/>
              </w:rPr>
            </w:pPr>
            <w:r w:rsidRPr="00715959">
              <w:rPr>
                <w:rFonts w:ascii="Times New Roman" w:hAnsi="Times New Roman"/>
                <w:sz w:val="24"/>
                <w:szCs w:val="24"/>
              </w:rPr>
              <w:t>Обсуждение/беседа,</w:t>
            </w:r>
          </w:p>
          <w:p w14:paraId="6A967E3A" w14:textId="77777777" w:rsidR="00E46D7F" w:rsidRPr="00715959" w:rsidRDefault="00E46D7F" w:rsidP="00BD550C">
            <w:pPr>
              <w:jc w:val="both"/>
              <w:rPr>
                <w:rFonts w:ascii="Times New Roman" w:eastAsia="Times New Roman" w:hAnsi="Times New Roman"/>
                <w:sz w:val="24"/>
                <w:szCs w:val="24"/>
                <w:lang w:eastAsia="ru-RU"/>
              </w:rPr>
            </w:pPr>
            <w:r w:rsidRPr="00715959">
              <w:rPr>
                <w:rFonts w:ascii="Times New Roman" w:eastAsia="Times New Roman" w:hAnsi="Times New Roman"/>
                <w:sz w:val="24"/>
                <w:szCs w:val="24"/>
                <w:lang w:eastAsia="ru-RU"/>
              </w:rPr>
              <w:t>творческое задание</w:t>
            </w:r>
          </w:p>
          <w:p w14:paraId="2A755781" w14:textId="77777777" w:rsidR="00E46D7F" w:rsidRPr="00715959" w:rsidRDefault="00E46D7F" w:rsidP="00BD550C">
            <w:pPr>
              <w:rPr>
                <w:rFonts w:ascii="Times New Roman" w:hAnsi="Times New Roman"/>
                <w:bCs/>
                <w:sz w:val="24"/>
                <w:szCs w:val="24"/>
              </w:rPr>
            </w:pPr>
          </w:p>
          <w:p w14:paraId="72AAC0EF" w14:textId="77777777" w:rsidR="00E46D7F" w:rsidRPr="00715959" w:rsidRDefault="00E46D7F" w:rsidP="00BD550C">
            <w:pPr>
              <w:rPr>
                <w:rFonts w:ascii="Times New Roman" w:hAnsi="Times New Roman"/>
                <w:bCs/>
                <w:sz w:val="24"/>
                <w:szCs w:val="24"/>
              </w:rPr>
            </w:pPr>
          </w:p>
          <w:p w14:paraId="1BB87F32" w14:textId="77777777" w:rsidR="00E46D7F" w:rsidRPr="00715959" w:rsidRDefault="00E46D7F" w:rsidP="00BD550C">
            <w:pPr>
              <w:rPr>
                <w:rFonts w:ascii="Times New Roman" w:hAnsi="Times New Roman"/>
                <w:bCs/>
                <w:sz w:val="24"/>
                <w:szCs w:val="24"/>
              </w:rPr>
            </w:pPr>
          </w:p>
          <w:p w14:paraId="0FF46A13" w14:textId="77777777" w:rsidR="00E46D7F" w:rsidRPr="00715959" w:rsidRDefault="00E46D7F" w:rsidP="00BD550C">
            <w:pPr>
              <w:rPr>
                <w:rFonts w:ascii="Times New Roman" w:hAnsi="Times New Roman"/>
                <w:bCs/>
                <w:sz w:val="24"/>
                <w:szCs w:val="24"/>
              </w:rPr>
            </w:pPr>
          </w:p>
          <w:p w14:paraId="2E960444" w14:textId="77777777" w:rsidR="00E46D7F" w:rsidRPr="00715959" w:rsidRDefault="00E46D7F" w:rsidP="00BD550C">
            <w:pPr>
              <w:rPr>
                <w:rFonts w:ascii="Times New Roman" w:hAnsi="Times New Roman"/>
                <w:bCs/>
                <w:sz w:val="24"/>
                <w:szCs w:val="24"/>
              </w:rPr>
            </w:pPr>
          </w:p>
          <w:p w14:paraId="4C2E625E" w14:textId="77777777" w:rsidR="00E46D7F" w:rsidRPr="00715959" w:rsidRDefault="00E46D7F" w:rsidP="00BD550C">
            <w:pPr>
              <w:rPr>
                <w:rFonts w:ascii="Times New Roman" w:hAnsi="Times New Roman"/>
                <w:bCs/>
                <w:sz w:val="24"/>
                <w:szCs w:val="24"/>
              </w:rPr>
            </w:pPr>
          </w:p>
          <w:p w14:paraId="2A809CCC" w14:textId="77777777" w:rsidR="00E46D7F" w:rsidRPr="00715959" w:rsidRDefault="00E46D7F" w:rsidP="00BD550C">
            <w:pPr>
              <w:rPr>
                <w:rFonts w:ascii="Times New Roman" w:hAnsi="Times New Roman"/>
                <w:sz w:val="24"/>
                <w:szCs w:val="24"/>
              </w:rPr>
            </w:pPr>
            <w:r w:rsidRPr="00715959">
              <w:rPr>
                <w:rFonts w:ascii="Times New Roman" w:hAnsi="Times New Roman"/>
                <w:bCs/>
                <w:sz w:val="24"/>
                <w:szCs w:val="24"/>
              </w:rPr>
              <w:t>Использование цифровых технологий</w:t>
            </w:r>
            <w:r w:rsidRPr="00715959">
              <w:rPr>
                <w:rFonts w:ascii="Times New Roman" w:hAnsi="Times New Roman"/>
                <w:b/>
                <w:bCs/>
                <w:sz w:val="24"/>
                <w:szCs w:val="24"/>
              </w:rPr>
              <w:t>:</w:t>
            </w:r>
            <w:r w:rsidRPr="00715959">
              <w:rPr>
                <w:rFonts w:ascii="Times New Roman" w:hAnsi="Times New Roman"/>
                <w:sz w:val="24"/>
                <w:szCs w:val="24"/>
              </w:rPr>
              <w:t> мультимедийные</w:t>
            </w:r>
          </w:p>
          <w:p w14:paraId="230C0020" w14:textId="77777777" w:rsidR="00E46D7F" w:rsidRPr="00715959" w:rsidRDefault="00E46D7F" w:rsidP="00BD550C">
            <w:pPr>
              <w:rPr>
                <w:rFonts w:ascii="Times New Roman" w:hAnsi="Times New Roman"/>
                <w:sz w:val="24"/>
                <w:szCs w:val="24"/>
              </w:rPr>
            </w:pPr>
            <w:r w:rsidRPr="00715959">
              <w:rPr>
                <w:rFonts w:ascii="Times New Roman" w:hAnsi="Times New Roman"/>
                <w:sz w:val="24"/>
                <w:szCs w:val="24"/>
              </w:rPr>
              <w:t>средства (презентации, видео, интерактивные доски). </w:t>
            </w:r>
          </w:p>
          <w:p w14:paraId="1E6D8014" w14:textId="77777777" w:rsidR="00E46D7F" w:rsidRPr="00715959" w:rsidRDefault="00E46D7F" w:rsidP="00BD550C">
            <w:pPr>
              <w:rPr>
                <w:rFonts w:ascii="Times New Roman" w:hAnsi="Times New Roman"/>
                <w:sz w:val="24"/>
                <w:szCs w:val="24"/>
              </w:rPr>
            </w:pPr>
            <w:r w:rsidRPr="00715959">
              <w:rPr>
                <w:rFonts w:ascii="Times New Roman" w:hAnsi="Times New Roman"/>
                <w:sz w:val="24"/>
                <w:szCs w:val="24"/>
              </w:rPr>
              <w:lastRenderedPageBreak/>
              <w:t>Обсуждение/беседа,</w:t>
            </w:r>
          </w:p>
          <w:p w14:paraId="69D7386F" w14:textId="77777777" w:rsidR="00E46D7F" w:rsidRPr="00715959" w:rsidRDefault="00E46D7F" w:rsidP="00BD550C">
            <w:pPr>
              <w:jc w:val="both"/>
              <w:rPr>
                <w:rFonts w:ascii="Times New Roman" w:eastAsia="Times New Roman" w:hAnsi="Times New Roman"/>
                <w:sz w:val="24"/>
                <w:szCs w:val="24"/>
                <w:lang w:eastAsia="ru-RU"/>
              </w:rPr>
            </w:pPr>
            <w:r w:rsidRPr="00715959">
              <w:rPr>
                <w:rFonts w:ascii="Times New Roman" w:eastAsia="Times New Roman" w:hAnsi="Times New Roman"/>
                <w:sz w:val="24"/>
                <w:szCs w:val="24"/>
                <w:lang w:eastAsia="ru-RU"/>
              </w:rPr>
              <w:t>творческое задание</w:t>
            </w:r>
          </w:p>
          <w:p w14:paraId="009CEADF" w14:textId="77777777" w:rsidR="00E46D7F" w:rsidRPr="00715959" w:rsidRDefault="00E46D7F" w:rsidP="00BD550C">
            <w:pPr>
              <w:jc w:val="both"/>
              <w:rPr>
                <w:rFonts w:ascii="Times New Roman" w:eastAsia="Times New Roman" w:hAnsi="Times New Roman"/>
                <w:sz w:val="24"/>
                <w:szCs w:val="24"/>
                <w:lang w:eastAsia="ru-RU"/>
              </w:rPr>
            </w:pPr>
          </w:p>
          <w:p w14:paraId="1EEB19BF" w14:textId="77777777" w:rsidR="00E46D7F" w:rsidRPr="00715959" w:rsidRDefault="00E46D7F" w:rsidP="00BD550C">
            <w:pPr>
              <w:rPr>
                <w:rFonts w:ascii="Times New Roman" w:hAnsi="Times New Roman"/>
                <w:bCs/>
                <w:sz w:val="24"/>
                <w:szCs w:val="24"/>
              </w:rPr>
            </w:pPr>
          </w:p>
          <w:p w14:paraId="3C4778B9" w14:textId="77777777" w:rsidR="00E46D7F" w:rsidRPr="00715959" w:rsidRDefault="00E46D7F" w:rsidP="00BD550C">
            <w:pPr>
              <w:rPr>
                <w:rFonts w:ascii="Times New Roman" w:hAnsi="Times New Roman"/>
                <w:bCs/>
                <w:sz w:val="24"/>
                <w:szCs w:val="24"/>
              </w:rPr>
            </w:pPr>
          </w:p>
          <w:p w14:paraId="1CEF295D" w14:textId="77777777" w:rsidR="00E46D7F" w:rsidRPr="00715959" w:rsidRDefault="00E46D7F" w:rsidP="00BD550C">
            <w:pPr>
              <w:rPr>
                <w:rFonts w:ascii="Times New Roman" w:hAnsi="Times New Roman"/>
                <w:bCs/>
                <w:sz w:val="24"/>
                <w:szCs w:val="24"/>
              </w:rPr>
            </w:pPr>
          </w:p>
          <w:p w14:paraId="1E128FFB" w14:textId="77777777" w:rsidR="00E46D7F" w:rsidRPr="00715959" w:rsidRDefault="00E46D7F" w:rsidP="00BD550C">
            <w:pPr>
              <w:rPr>
                <w:rFonts w:ascii="Times New Roman" w:hAnsi="Times New Roman"/>
                <w:sz w:val="24"/>
                <w:szCs w:val="24"/>
              </w:rPr>
            </w:pPr>
            <w:r w:rsidRPr="00715959">
              <w:rPr>
                <w:rFonts w:ascii="Times New Roman" w:hAnsi="Times New Roman"/>
                <w:bCs/>
                <w:sz w:val="24"/>
                <w:szCs w:val="24"/>
              </w:rPr>
              <w:t>Использование цифровых технологий</w:t>
            </w:r>
            <w:r w:rsidRPr="00715959">
              <w:rPr>
                <w:rFonts w:ascii="Times New Roman" w:hAnsi="Times New Roman"/>
                <w:b/>
                <w:bCs/>
                <w:sz w:val="24"/>
                <w:szCs w:val="24"/>
              </w:rPr>
              <w:t>:</w:t>
            </w:r>
            <w:r w:rsidRPr="00715959">
              <w:rPr>
                <w:rFonts w:ascii="Times New Roman" w:hAnsi="Times New Roman"/>
                <w:sz w:val="24"/>
                <w:szCs w:val="24"/>
              </w:rPr>
              <w:t> мультимедийные</w:t>
            </w:r>
          </w:p>
          <w:p w14:paraId="492A56B1" w14:textId="77777777" w:rsidR="00E46D7F" w:rsidRPr="00715959" w:rsidRDefault="00E46D7F" w:rsidP="00BD550C">
            <w:pPr>
              <w:rPr>
                <w:rFonts w:ascii="Times New Roman" w:hAnsi="Times New Roman"/>
                <w:sz w:val="24"/>
                <w:szCs w:val="24"/>
              </w:rPr>
            </w:pPr>
            <w:r w:rsidRPr="00715959">
              <w:rPr>
                <w:rFonts w:ascii="Times New Roman" w:hAnsi="Times New Roman"/>
                <w:sz w:val="24"/>
                <w:szCs w:val="24"/>
              </w:rPr>
              <w:t>средства (презентации, видео, интерактивные доски). </w:t>
            </w:r>
          </w:p>
          <w:p w14:paraId="784C9B37" w14:textId="77777777" w:rsidR="00E46D7F" w:rsidRPr="00715959" w:rsidRDefault="00E46D7F" w:rsidP="00BD550C">
            <w:pPr>
              <w:rPr>
                <w:rFonts w:ascii="Times New Roman" w:hAnsi="Times New Roman"/>
                <w:sz w:val="24"/>
                <w:szCs w:val="24"/>
              </w:rPr>
            </w:pPr>
            <w:r w:rsidRPr="00715959">
              <w:rPr>
                <w:rFonts w:ascii="Times New Roman" w:hAnsi="Times New Roman"/>
                <w:sz w:val="24"/>
                <w:szCs w:val="24"/>
              </w:rPr>
              <w:t>Обсуждение/беседа,</w:t>
            </w:r>
          </w:p>
          <w:p w14:paraId="2DEB81CC" w14:textId="77777777" w:rsidR="00E46D7F" w:rsidRPr="00715959" w:rsidRDefault="00E46D7F" w:rsidP="00BD550C">
            <w:pPr>
              <w:jc w:val="both"/>
              <w:rPr>
                <w:rFonts w:ascii="Times New Roman" w:eastAsia="Times New Roman" w:hAnsi="Times New Roman"/>
                <w:sz w:val="24"/>
                <w:szCs w:val="24"/>
                <w:lang w:eastAsia="ru-RU"/>
              </w:rPr>
            </w:pPr>
            <w:r w:rsidRPr="00715959">
              <w:rPr>
                <w:rFonts w:ascii="Times New Roman" w:eastAsia="Times New Roman" w:hAnsi="Times New Roman"/>
                <w:sz w:val="24"/>
                <w:szCs w:val="24"/>
                <w:lang w:eastAsia="ru-RU"/>
              </w:rPr>
              <w:t>творческое задание</w:t>
            </w:r>
          </w:p>
          <w:p w14:paraId="3EDF297B" w14:textId="77777777" w:rsidR="00E46D7F" w:rsidRPr="00715959" w:rsidRDefault="00E46D7F" w:rsidP="00BD550C">
            <w:pPr>
              <w:jc w:val="both"/>
              <w:rPr>
                <w:rFonts w:ascii="Times New Roman" w:hAnsi="Times New Roman"/>
                <w:bCs/>
                <w:sz w:val="24"/>
                <w:szCs w:val="24"/>
              </w:rPr>
            </w:pPr>
          </w:p>
        </w:tc>
      </w:tr>
    </w:tbl>
    <w:p w14:paraId="4CC78096" w14:textId="77777777" w:rsidR="00E46D7F" w:rsidRPr="00715959" w:rsidRDefault="00E46D7F" w:rsidP="00E46D7F">
      <w:pPr>
        <w:rPr>
          <w:sz w:val="24"/>
          <w:szCs w:val="24"/>
        </w:rPr>
      </w:pPr>
    </w:p>
    <w:p w14:paraId="1C9CEB30" w14:textId="77777777" w:rsidR="00E46D7F" w:rsidRPr="00715959" w:rsidRDefault="00E46D7F" w:rsidP="00E46D7F">
      <w:pPr>
        <w:rPr>
          <w:b/>
          <w:sz w:val="24"/>
          <w:szCs w:val="24"/>
        </w:rPr>
      </w:pPr>
      <w:r w:rsidRPr="00715959">
        <w:rPr>
          <w:b/>
          <w:sz w:val="24"/>
          <w:szCs w:val="24"/>
        </w:rPr>
        <w:t>5.5. Клинические практические занятия (для медицинских специальностей, в остальных случаях не указывается)</w:t>
      </w:r>
    </w:p>
    <w:p w14:paraId="4AF74B1B" w14:textId="77777777" w:rsidR="00E46D7F" w:rsidRPr="00715959" w:rsidRDefault="00E46D7F" w:rsidP="00E46D7F">
      <w:pPr>
        <w:tabs>
          <w:tab w:val="left" w:pos="986"/>
        </w:tabs>
        <w:rPr>
          <w:sz w:val="24"/>
          <w:szCs w:val="24"/>
        </w:rPr>
      </w:pPr>
      <w:r w:rsidRPr="00715959">
        <w:rPr>
          <w:sz w:val="24"/>
          <w:szCs w:val="24"/>
        </w:rPr>
        <w:tab/>
        <w:t>Данный вид работы не предусмотрен учебным планом.</w:t>
      </w:r>
    </w:p>
    <w:p w14:paraId="0C092D45" w14:textId="77777777" w:rsidR="00E46D7F" w:rsidRPr="00715959" w:rsidRDefault="00E46D7F" w:rsidP="00E46D7F">
      <w:pPr>
        <w:rPr>
          <w:b/>
          <w:sz w:val="24"/>
          <w:szCs w:val="24"/>
        </w:rPr>
      </w:pPr>
      <w:r w:rsidRPr="00715959">
        <w:rPr>
          <w:b/>
          <w:sz w:val="24"/>
          <w:szCs w:val="24"/>
        </w:rPr>
        <w:t>5.6. Семинары и коллоквиумы</w:t>
      </w:r>
    </w:p>
    <w:p w14:paraId="571A571A" w14:textId="77777777" w:rsidR="00E46D7F" w:rsidRPr="00CF5C97" w:rsidRDefault="00E46D7F" w:rsidP="00E46D7F">
      <w:pPr>
        <w:rPr>
          <w:sz w:val="24"/>
          <w:szCs w:val="24"/>
        </w:rPr>
      </w:pPr>
      <w:r w:rsidRPr="00715959">
        <w:rPr>
          <w:sz w:val="24"/>
          <w:szCs w:val="24"/>
        </w:rPr>
        <w:t>Данный вид работы не предусмотрен учебным планом.</w:t>
      </w:r>
    </w:p>
    <w:p w14:paraId="288C72A3" w14:textId="77777777" w:rsidR="00E46D7F" w:rsidRPr="00715959" w:rsidRDefault="00E46D7F" w:rsidP="00E46D7F">
      <w:pPr>
        <w:rPr>
          <w:b/>
          <w:sz w:val="24"/>
          <w:szCs w:val="24"/>
        </w:rPr>
      </w:pPr>
      <w:r w:rsidRPr="00715959">
        <w:rPr>
          <w:b/>
          <w:sz w:val="24"/>
          <w:szCs w:val="24"/>
        </w:rPr>
        <w:t xml:space="preserve">5.7. Курсовой проект (курсовая работа)* </w:t>
      </w:r>
    </w:p>
    <w:p w14:paraId="2F16AA29" w14:textId="77777777" w:rsidR="00E46D7F" w:rsidRPr="00715959" w:rsidRDefault="00E46D7F" w:rsidP="00E46D7F">
      <w:pPr>
        <w:rPr>
          <w:sz w:val="24"/>
          <w:szCs w:val="24"/>
        </w:rPr>
      </w:pPr>
      <w:r w:rsidRPr="00715959">
        <w:rPr>
          <w:sz w:val="24"/>
          <w:szCs w:val="24"/>
        </w:rPr>
        <w:t>Данный вид работы не предусмотрен учебным планом.</w:t>
      </w:r>
    </w:p>
    <w:p w14:paraId="138AC3A9" w14:textId="77777777" w:rsidR="00E46D7F" w:rsidRDefault="00E46D7F" w:rsidP="00E46D7F">
      <w:pPr>
        <w:rPr>
          <w:b/>
          <w:sz w:val="24"/>
          <w:szCs w:val="24"/>
        </w:rPr>
      </w:pPr>
    </w:p>
    <w:p w14:paraId="4D80D8ED" w14:textId="77777777" w:rsidR="00E46D7F" w:rsidRPr="00715959" w:rsidRDefault="00E46D7F" w:rsidP="00E46D7F">
      <w:pPr>
        <w:rPr>
          <w:b/>
          <w:sz w:val="24"/>
          <w:szCs w:val="24"/>
        </w:rPr>
      </w:pPr>
      <w:r w:rsidRPr="00715959">
        <w:rPr>
          <w:b/>
          <w:sz w:val="24"/>
          <w:szCs w:val="24"/>
        </w:rPr>
        <w:t>5.8. Самостоятельная работа обучающихся</w:t>
      </w:r>
    </w:p>
    <w:p w14:paraId="630ECE38" w14:textId="77777777" w:rsidR="00E46D7F" w:rsidRPr="00715959" w:rsidRDefault="00E46D7F" w:rsidP="00E46D7F">
      <w:pPr>
        <w:jc w:val="center"/>
        <w:rPr>
          <w:b/>
          <w:sz w:val="24"/>
          <w:szCs w:val="24"/>
        </w:rPr>
      </w:pPr>
      <w:r w:rsidRPr="00715959">
        <w:rPr>
          <w:b/>
          <w:sz w:val="24"/>
          <w:szCs w:val="24"/>
        </w:rPr>
        <w:t>Очная форма обучения</w:t>
      </w:r>
    </w:p>
    <w:p w14:paraId="4A0A172E" w14:textId="77777777" w:rsidR="00E46D7F" w:rsidRPr="00715959" w:rsidRDefault="00E46D7F" w:rsidP="00E46D7F">
      <w:pPr>
        <w:jc w:val="center"/>
        <w:rPr>
          <w:b/>
          <w:sz w:val="24"/>
          <w:szCs w:val="24"/>
        </w:rPr>
      </w:pPr>
    </w:p>
    <w:tbl>
      <w:tblPr>
        <w:tblW w:w="10635" w:type="dxa"/>
        <w:tblInd w:w="-10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70"/>
        <w:gridCol w:w="7"/>
        <w:gridCol w:w="3119"/>
        <w:gridCol w:w="1843"/>
        <w:gridCol w:w="1135"/>
        <w:gridCol w:w="1561"/>
      </w:tblGrid>
      <w:tr w:rsidR="00E46D7F" w:rsidRPr="00715959" w14:paraId="3A568941" w14:textId="77777777" w:rsidTr="00BD550C">
        <w:trPr>
          <w:trHeight w:val="1110"/>
        </w:trPr>
        <w:tc>
          <w:tcPr>
            <w:tcW w:w="2977" w:type="dxa"/>
            <w:gridSpan w:val="2"/>
          </w:tcPr>
          <w:p w14:paraId="00281B94" w14:textId="77777777" w:rsidR="00E46D7F" w:rsidRPr="00715959" w:rsidRDefault="00E46D7F" w:rsidP="00BD550C">
            <w:pPr>
              <w:jc w:val="center"/>
              <w:rPr>
                <w:rFonts w:eastAsia="Times New Roman"/>
                <w:sz w:val="24"/>
                <w:szCs w:val="24"/>
                <w:lang w:eastAsia="ru-RU"/>
              </w:rPr>
            </w:pPr>
            <w:r w:rsidRPr="00715959">
              <w:rPr>
                <w:rFonts w:eastAsia="Times New Roman"/>
                <w:sz w:val="24"/>
                <w:szCs w:val="24"/>
                <w:lang w:eastAsia="ru-RU"/>
              </w:rPr>
              <w:t>Наименование  темы дисциплины или раздела</w:t>
            </w:r>
          </w:p>
        </w:tc>
        <w:tc>
          <w:tcPr>
            <w:tcW w:w="3119" w:type="dxa"/>
          </w:tcPr>
          <w:p w14:paraId="1DB6A468" w14:textId="77777777" w:rsidR="00E46D7F" w:rsidRPr="00715959" w:rsidRDefault="00E46D7F" w:rsidP="00BD550C">
            <w:pPr>
              <w:jc w:val="center"/>
              <w:rPr>
                <w:rFonts w:eastAsia="Times New Roman"/>
                <w:sz w:val="24"/>
                <w:szCs w:val="24"/>
                <w:lang w:eastAsia="ru-RU"/>
              </w:rPr>
            </w:pPr>
            <w:r w:rsidRPr="00715959">
              <w:rPr>
                <w:rFonts w:eastAsia="Times New Roman"/>
                <w:sz w:val="24"/>
                <w:szCs w:val="24"/>
                <w:lang w:eastAsia="ru-RU"/>
              </w:rPr>
              <w:t>Вид самостоятельной внеаудиторной работы обучающихся, в т. ч. КСР</w:t>
            </w:r>
          </w:p>
        </w:tc>
        <w:tc>
          <w:tcPr>
            <w:tcW w:w="1843" w:type="dxa"/>
          </w:tcPr>
          <w:p w14:paraId="02CDE0A2" w14:textId="77777777" w:rsidR="00E46D7F" w:rsidRPr="00715959" w:rsidRDefault="00E46D7F" w:rsidP="00BD550C">
            <w:pPr>
              <w:jc w:val="center"/>
              <w:rPr>
                <w:rFonts w:eastAsia="Times New Roman"/>
                <w:sz w:val="24"/>
                <w:szCs w:val="24"/>
                <w:lang w:eastAsia="ru-RU"/>
              </w:rPr>
            </w:pPr>
            <w:r w:rsidRPr="00715959">
              <w:rPr>
                <w:rFonts w:eastAsia="Times New Roman"/>
                <w:sz w:val="24"/>
                <w:szCs w:val="24"/>
                <w:lang w:eastAsia="ru-RU"/>
              </w:rPr>
              <w:t xml:space="preserve">Оценочное средство </w:t>
            </w:r>
          </w:p>
        </w:tc>
        <w:tc>
          <w:tcPr>
            <w:tcW w:w="1135" w:type="dxa"/>
          </w:tcPr>
          <w:p w14:paraId="2F2F6737" w14:textId="77777777" w:rsidR="00E46D7F" w:rsidRPr="00715959" w:rsidRDefault="00E46D7F" w:rsidP="00BD550C">
            <w:pPr>
              <w:jc w:val="center"/>
              <w:rPr>
                <w:rFonts w:eastAsia="Times New Roman"/>
                <w:sz w:val="24"/>
                <w:szCs w:val="24"/>
                <w:lang w:eastAsia="ru-RU"/>
              </w:rPr>
            </w:pPr>
            <w:r w:rsidRPr="00715959">
              <w:rPr>
                <w:rFonts w:eastAsia="Times New Roman"/>
                <w:sz w:val="24"/>
                <w:szCs w:val="24"/>
                <w:lang w:eastAsia="ru-RU"/>
              </w:rPr>
              <w:t xml:space="preserve">Кол-во часов </w:t>
            </w:r>
          </w:p>
        </w:tc>
        <w:tc>
          <w:tcPr>
            <w:tcW w:w="1561" w:type="dxa"/>
          </w:tcPr>
          <w:p w14:paraId="489783F2" w14:textId="77777777" w:rsidR="00E46D7F" w:rsidRPr="00715959" w:rsidRDefault="00E46D7F" w:rsidP="00BD550C">
            <w:pPr>
              <w:jc w:val="center"/>
              <w:rPr>
                <w:rFonts w:eastAsia="Times New Roman"/>
                <w:sz w:val="24"/>
                <w:szCs w:val="24"/>
                <w:lang w:eastAsia="ru-RU"/>
              </w:rPr>
            </w:pPr>
            <w:r w:rsidRPr="00715959">
              <w:rPr>
                <w:rFonts w:eastAsia="Times New Roman"/>
                <w:sz w:val="24"/>
                <w:szCs w:val="24"/>
                <w:lang w:eastAsia="ru-RU"/>
              </w:rPr>
              <w:t xml:space="preserve">Код </w:t>
            </w:r>
          </w:p>
          <w:p w14:paraId="77ADB905" w14:textId="77777777" w:rsidR="00E46D7F" w:rsidRPr="00715959" w:rsidRDefault="00E46D7F" w:rsidP="00BD550C">
            <w:pPr>
              <w:jc w:val="center"/>
              <w:rPr>
                <w:rFonts w:eastAsia="Times New Roman"/>
                <w:sz w:val="24"/>
                <w:szCs w:val="24"/>
                <w:lang w:eastAsia="ru-RU"/>
              </w:rPr>
            </w:pPr>
            <w:r w:rsidRPr="00715959">
              <w:rPr>
                <w:rFonts w:eastAsia="Times New Roman"/>
                <w:sz w:val="24"/>
                <w:szCs w:val="24"/>
                <w:lang w:eastAsia="ru-RU"/>
              </w:rPr>
              <w:t>компетен-</w:t>
            </w:r>
          </w:p>
          <w:p w14:paraId="5E9FFA69" w14:textId="77777777" w:rsidR="00E46D7F" w:rsidRPr="00715959" w:rsidRDefault="00E46D7F" w:rsidP="00BD550C">
            <w:pPr>
              <w:jc w:val="center"/>
              <w:rPr>
                <w:rFonts w:eastAsia="Times New Roman"/>
                <w:sz w:val="24"/>
                <w:szCs w:val="24"/>
                <w:lang w:eastAsia="ru-RU"/>
              </w:rPr>
            </w:pPr>
            <w:r w:rsidRPr="00715959">
              <w:rPr>
                <w:rFonts w:eastAsia="Times New Roman"/>
                <w:sz w:val="24"/>
                <w:szCs w:val="24"/>
                <w:lang w:eastAsia="ru-RU"/>
              </w:rPr>
              <w:t xml:space="preserve">ции(й) </w:t>
            </w:r>
          </w:p>
        </w:tc>
      </w:tr>
      <w:tr w:rsidR="00E46D7F" w:rsidRPr="00715959" w14:paraId="033B4716" w14:textId="77777777" w:rsidTr="00BD550C">
        <w:trPr>
          <w:trHeight w:val="1747"/>
        </w:trPr>
        <w:tc>
          <w:tcPr>
            <w:tcW w:w="2977" w:type="dxa"/>
            <w:gridSpan w:val="2"/>
          </w:tcPr>
          <w:p w14:paraId="24DC46CD" w14:textId="77777777" w:rsidR="00E46D7F" w:rsidRPr="00715959" w:rsidRDefault="00E46D7F" w:rsidP="00BD550C">
            <w:pPr>
              <w:rPr>
                <w:rFonts w:eastAsia="Times New Roman"/>
                <w:sz w:val="24"/>
                <w:szCs w:val="24"/>
                <w:lang w:val="fr-FR" w:eastAsia="ru-RU"/>
              </w:rPr>
            </w:pPr>
            <w:r w:rsidRPr="00715959">
              <w:rPr>
                <w:rFonts w:eastAsia="Times New Roman"/>
                <w:sz w:val="24"/>
                <w:szCs w:val="24"/>
                <w:lang w:val="fr-FR" w:eastAsia="ru-RU"/>
              </w:rPr>
              <w:t>Vivre ensemble.</w:t>
            </w:r>
          </w:p>
          <w:p w14:paraId="3194E530" w14:textId="77777777" w:rsidR="00E46D7F" w:rsidRPr="00715959" w:rsidRDefault="00E46D7F" w:rsidP="00BD550C">
            <w:pPr>
              <w:rPr>
                <w:rFonts w:eastAsia="Times New Roman"/>
                <w:sz w:val="24"/>
                <w:szCs w:val="24"/>
                <w:lang w:val="fr-FR" w:eastAsia="ru-RU"/>
              </w:rPr>
            </w:pPr>
            <w:r w:rsidRPr="00715959">
              <w:rPr>
                <w:rFonts w:eastAsia="Times New Roman"/>
                <w:sz w:val="24"/>
                <w:szCs w:val="24"/>
                <w:lang w:val="fr-FR" w:eastAsia="ru-RU"/>
              </w:rPr>
              <w:t>L’alimentation.</w:t>
            </w:r>
          </w:p>
          <w:p w14:paraId="38293D8D" w14:textId="77777777" w:rsidR="00E46D7F" w:rsidRPr="00715959" w:rsidRDefault="00E46D7F" w:rsidP="00BD550C">
            <w:pPr>
              <w:rPr>
                <w:rFonts w:eastAsia="Times New Roman"/>
                <w:sz w:val="24"/>
                <w:szCs w:val="24"/>
                <w:lang w:val="fr-FR" w:eastAsia="ru-RU"/>
              </w:rPr>
            </w:pPr>
            <w:r w:rsidRPr="00715959">
              <w:rPr>
                <w:rFonts w:eastAsia="Times New Roman"/>
                <w:sz w:val="24"/>
                <w:szCs w:val="24"/>
                <w:lang w:val="fr-FR" w:eastAsia="ru-RU"/>
              </w:rPr>
              <w:t>Le logement, la convivalité.</w:t>
            </w:r>
          </w:p>
          <w:p w14:paraId="212B1F45" w14:textId="77777777" w:rsidR="00E46D7F" w:rsidRPr="00715959" w:rsidRDefault="00E46D7F" w:rsidP="00BD550C">
            <w:pPr>
              <w:ind w:left="32"/>
              <w:rPr>
                <w:rFonts w:eastAsia="Times New Roman"/>
                <w:bCs/>
                <w:color w:val="000000"/>
                <w:sz w:val="24"/>
                <w:szCs w:val="24"/>
                <w:lang w:val="fr-FR" w:eastAsia="ru-RU"/>
              </w:rPr>
            </w:pPr>
            <w:r w:rsidRPr="00715959">
              <w:rPr>
                <w:rFonts w:eastAsia="Times New Roman"/>
                <w:bCs/>
                <w:color w:val="000000"/>
                <w:sz w:val="24"/>
                <w:szCs w:val="24"/>
                <w:lang w:val="fr-FR" w:eastAsia="ru-RU"/>
              </w:rPr>
              <w:t>Voyage en train.</w:t>
            </w:r>
          </w:p>
          <w:p w14:paraId="0E5B53C4" w14:textId="77777777" w:rsidR="00E46D7F" w:rsidRPr="00715959" w:rsidRDefault="00E46D7F" w:rsidP="00BD550C">
            <w:pPr>
              <w:rPr>
                <w:rFonts w:eastAsia="Times New Roman"/>
                <w:sz w:val="24"/>
                <w:szCs w:val="24"/>
                <w:lang w:val="fr-FR" w:eastAsia="ru-RU"/>
              </w:rPr>
            </w:pPr>
          </w:p>
        </w:tc>
        <w:tc>
          <w:tcPr>
            <w:tcW w:w="3119" w:type="dxa"/>
          </w:tcPr>
          <w:p w14:paraId="60A9346F" w14:textId="77777777" w:rsidR="00E46D7F" w:rsidRDefault="00E46D7F" w:rsidP="00BD550C">
            <w:r w:rsidRPr="00541202">
              <w:rPr>
                <w:rFonts w:eastAsia="Calibri"/>
                <w:sz w:val="24"/>
                <w:szCs w:val="24"/>
              </w:rPr>
              <w:t>Самостоятельное изучение раздела: комментарий газетной статьи, анализ художественного текста, сообщение на заданную тему</w:t>
            </w:r>
          </w:p>
        </w:tc>
        <w:tc>
          <w:tcPr>
            <w:tcW w:w="1843" w:type="dxa"/>
          </w:tcPr>
          <w:p w14:paraId="564D62EF" w14:textId="77777777" w:rsidR="00E46D7F" w:rsidRPr="00715959" w:rsidRDefault="00E46D7F" w:rsidP="00BD550C">
            <w:pPr>
              <w:rPr>
                <w:rFonts w:eastAsia="Times New Roman"/>
                <w:sz w:val="24"/>
                <w:szCs w:val="24"/>
                <w:lang w:eastAsia="ru-RU"/>
              </w:rPr>
            </w:pPr>
            <w:r w:rsidRPr="00715959">
              <w:rPr>
                <w:rFonts w:eastAsia="Times New Roman"/>
                <w:sz w:val="24"/>
                <w:szCs w:val="24"/>
                <w:lang w:eastAsia="ru-RU"/>
              </w:rPr>
              <w:t>собеседование, творческое задание</w:t>
            </w:r>
          </w:p>
        </w:tc>
        <w:tc>
          <w:tcPr>
            <w:tcW w:w="1135" w:type="dxa"/>
          </w:tcPr>
          <w:p w14:paraId="71D95824" w14:textId="77777777" w:rsidR="00E46D7F" w:rsidRPr="00715959" w:rsidRDefault="00E46D7F" w:rsidP="00BD550C">
            <w:pPr>
              <w:rPr>
                <w:rFonts w:eastAsia="Times New Roman"/>
                <w:sz w:val="24"/>
                <w:szCs w:val="24"/>
                <w:lang w:eastAsia="ru-RU"/>
              </w:rPr>
            </w:pPr>
          </w:p>
          <w:p w14:paraId="3A175DCE" w14:textId="77777777" w:rsidR="00E46D7F" w:rsidRPr="00715959" w:rsidRDefault="00E46D7F" w:rsidP="00BD550C">
            <w:pPr>
              <w:rPr>
                <w:rFonts w:eastAsia="Times New Roman"/>
                <w:sz w:val="24"/>
                <w:szCs w:val="24"/>
                <w:lang w:eastAsia="ru-RU"/>
              </w:rPr>
            </w:pPr>
            <w:r>
              <w:rPr>
                <w:rFonts w:eastAsia="Times New Roman"/>
                <w:sz w:val="24"/>
                <w:szCs w:val="24"/>
                <w:lang w:eastAsia="ru-RU"/>
              </w:rPr>
              <w:t>14</w:t>
            </w:r>
          </w:p>
          <w:p w14:paraId="2D768413" w14:textId="77777777" w:rsidR="00E46D7F" w:rsidRPr="00715959" w:rsidRDefault="00E46D7F" w:rsidP="00BD550C">
            <w:pPr>
              <w:rPr>
                <w:rFonts w:eastAsia="Times New Roman"/>
                <w:sz w:val="24"/>
                <w:szCs w:val="24"/>
                <w:lang w:eastAsia="ru-RU"/>
              </w:rPr>
            </w:pPr>
          </w:p>
          <w:p w14:paraId="36B59762" w14:textId="77777777" w:rsidR="00E46D7F" w:rsidRPr="00715959" w:rsidRDefault="00E46D7F" w:rsidP="00BD550C">
            <w:pPr>
              <w:rPr>
                <w:rFonts w:eastAsia="Times New Roman"/>
                <w:sz w:val="24"/>
                <w:szCs w:val="24"/>
                <w:lang w:eastAsia="ru-RU"/>
              </w:rPr>
            </w:pPr>
          </w:p>
          <w:p w14:paraId="6F7D5334" w14:textId="77777777" w:rsidR="00E46D7F" w:rsidRPr="00715959" w:rsidRDefault="00E46D7F" w:rsidP="00BD550C">
            <w:pPr>
              <w:rPr>
                <w:rFonts w:eastAsia="Times New Roman"/>
                <w:sz w:val="24"/>
                <w:szCs w:val="24"/>
                <w:lang w:eastAsia="ru-RU"/>
              </w:rPr>
            </w:pPr>
          </w:p>
          <w:p w14:paraId="35EDF278" w14:textId="77777777" w:rsidR="00E46D7F" w:rsidRPr="00715959" w:rsidRDefault="00E46D7F" w:rsidP="00BD550C">
            <w:pPr>
              <w:rPr>
                <w:rFonts w:eastAsia="Times New Roman"/>
                <w:sz w:val="24"/>
                <w:szCs w:val="24"/>
                <w:lang w:eastAsia="ru-RU"/>
              </w:rPr>
            </w:pPr>
          </w:p>
          <w:p w14:paraId="047BB3BF" w14:textId="77777777" w:rsidR="00E46D7F" w:rsidRPr="00715959" w:rsidRDefault="00E46D7F" w:rsidP="00BD550C">
            <w:pPr>
              <w:rPr>
                <w:rFonts w:eastAsia="Times New Roman"/>
                <w:sz w:val="24"/>
                <w:szCs w:val="24"/>
                <w:lang w:eastAsia="ru-RU"/>
              </w:rPr>
            </w:pPr>
          </w:p>
        </w:tc>
        <w:tc>
          <w:tcPr>
            <w:tcW w:w="1561" w:type="dxa"/>
          </w:tcPr>
          <w:p w14:paraId="18AB6B2C" w14:textId="77777777" w:rsidR="00E46D7F" w:rsidRDefault="00E46D7F" w:rsidP="00BD550C">
            <w:r w:rsidRPr="009F4E1E">
              <w:rPr>
                <w:rStyle w:val="font21"/>
                <w:sz w:val="24"/>
                <w:szCs w:val="24"/>
                <w:lang w:val="en-US" w:eastAsia="zh-CN" w:bidi="ar"/>
              </w:rPr>
              <w:t>УК-4; ОПК-4; ПК-4; ПК-8</w:t>
            </w:r>
          </w:p>
        </w:tc>
      </w:tr>
      <w:tr w:rsidR="00E46D7F" w:rsidRPr="00715959" w14:paraId="638CF2EC" w14:textId="77777777" w:rsidTr="00BD550C">
        <w:trPr>
          <w:trHeight w:val="1731"/>
        </w:trPr>
        <w:tc>
          <w:tcPr>
            <w:tcW w:w="2977" w:type="dxa"/>
            <w:gridSpan w:val="2"/>
          </w:tcPr>
          <w:p w14:paraId="1422D124" w14:textId="77777777" w:rsidR="00E46D7F" w:rsidRPr="00715959" w:rsidRDefault="00E46D7F" w:rsidP="00BD550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jc w:val="both"/>
              <w:rPr>
                <w:rFonts w:eastAsia="Times New Roman"/>
                <w:color w:val="000000"/>
                <w:sz w:val="24"/>
                <w:szCs w:val="24"/>
                <w:lang w:val="fr-FR" w:eastAsia="ru-RU"/>
              </w:rPr>
            </w:pPr>
            <w:r w:rsidRPr="00715959">
              <w:rPr>
                <w:rFonts w:eastAsia="Times New Roman"/>
                <w:color w:val="000000"/>
                <w:sz w:val="24"/>
                <w:szCs w:val="24"/>
                <w:lang w:val="fr-FR" w:eastAsia="ru-RU"/>
              </w:rPr>
              <w:t>Le gout des nôtres.</w:t>
            </w:r>
          </w:p>
          <w:p w14:paraId="16BE03C3" w14:textId="77777777" w:rsidR="00E46D7F" w:rsidRPr="00715959" w:rsidRDefault="00E46D7F" w:rsidP="00BD550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jc w:val="both"/>
              <w:rPr>
                <w:rFonts w:eastAsia="Times New Roman"/>
                <w:color w:val="000000"/>
                <w:sz w:val="24"/>
                <w:szCs w:val="24"/>
                <w:lang w:val="fr-FR" w:eastAsia="ru-RU"/>
              </w:rPr>
            </w:pPr>
            <w:r w:rsidRPr="00715959">
              <w:rPr>
                <w:rFonts w:eastAsia="Times New Roman"/>
                <w:color w:val="000000"/>
                <w:sz w:val="24"/>
                <w:szCs w:val="24"/>
                <w:lang w:val="fr-FR" w:eastAsia="ru-RU"/>
              </w:rPr>
              <w:t>L’être humain, la famille. Les rapports à l’autre.</w:t>
            </w:r>
          </w:p>
          <w:p w14:paraId="12A3045E" w14:textId="77777777" w:rsidR="00E46D7F" w:rsidRPr="00715959" w:rsidRDefault="00E46D7F" w:rsidP="00BD550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jc w:val="both"/>
              <w:rPr>
                <w:rFonts w:eastAsia="Times New Roman"/>
                <w:bCs/>
                <w:color w:val="000000"/>
                <w:sz w:val="24"/>
                <w:szCs w:val="24"/>
                <w:lang w:val="fr-FR" w:eastAsia="ru-RU"/>
              </w:rPr>
            </w:pPr>
            <w:r w:rsidRPr="00715959">
              <w:rPr>
                <w:rFonts w:eastAsia="Times New Roman"/>
                <w:bCs/>
                <w:color w:val="000000"/>
                <w:sz w:val="24"/>
                <w:szCs w:val="24"/>
                <w:lang w:val="fr-FR" w:eastAsia="ru-RU"/>
              </w:rPr>
              <w:t>Informatique.</w:t>
            </w:r>
          </w:p>
          <w:p w14:paraId="12EB4A4A" w14:textId="77777777" w:rsidR="00E46D7F" w:rsidRPr="00715959" w:rsidRDefault="00E46D7F" w:rsidP="00BD550C">
            <w:pPr>
              <w:spacing w:after="200"/>
              <w:ind w:left="-108"/>
              <w:rPr>
                <w:rFonts w:eastAsia="Times New Roman"/>
                <w:sz w:val="24"/>
                <w:szCs w:val="24"/>
                <w:lang w:val="fr-FR" w:eastAsia="ru-RU"/>
              </w:rPr>
            </w:pPr>
          </w:p>
        </w:tc>
        <w:tc>
          <w:tcPr>
            <w:tcW w:w="3119" w:type="dxa"/>
          </w:tcPr>
          <w:p w14:paraId="678DBEF0" w14:textId="77777777" w:rsidR="00E46D7F" w:rsidRDefault="00E46D7F" w:rsidP="00BD550C">
            <w:r w:rsidRPr="00541202">
              <w:rPr>
                <w:rFonts w:eastAsia="Calibri"/>
                <w:sz w:val="24"/>
                <w:szCs w:val="24"/>
              </w:rPr>
              <w:t>Самостоятельное изучение раздела: комментарий газетной статьи, анализ художественного текста, сообщение на заданную тему</w:t>
            </w:r>
          </w:p>
        </w:tc>
        <w:tc>
          <w:tcPr>
            <w:tcW w:w="1843" w:type="dxa"/>
          </w:tcPr>
          <w:p w14:paraId="43E2F705" w14:textId="77777777" w:rsidR="00E46D7F" w:rsidRPr="00715959" w:rsidRDefault="00E46D7F" w:rsidP="00BD550C">
            <w:pPr>
              <w:rPr>
                <w:rFonts w:eastAsia="Times New Roman"/>
                <w:sz w:val="24"/>
                <w:szCs w:val="24"/>
                <w:lang w:eastAsia="ru-RU"/>
              </w:rPr>
            </w:pPr>
            <w:r w:rsidRPr="00715959">
              <w:rPr>
                <w:rFonts w:eastAsia="Times New Roman"/>
                <w:sz w:val="24"/>
                <w:szCs w:val="24"/>
                <w:lang w:eastAsia="ru-RU"/>
              </w:rPr>
              <w:t>собеседование, творческое задание</w:t>
            </w:r>
          </w:p>
        </w:tc>
        <w:tc>
          <w:tcPr>
            <w:tcW w:w="1135" w:type="dxa"/>
          </w:tcPr>
          <w:p w14:paraId="752B61FD" w14:textId="77777777" w:rsidR="00E46D7F" w:rsidRPr="00715959" w:rsidRDefault="00E46D7F" w:rsidP="00BD550C">
            <w:pPr>
              <w:rPr>
                <w:rFonts w:eastAsia="Times New Roman"/>
                <w:sz w:val="24"/>
                <w:szCs w:val="24"/>
                <w:lang w:eastAsia="ru-RU"/>
              </w:rPr>
            </w:pPr>
            <w:r>
              <w:rPr>
                <w:rFonts w:eastAsia="Times New Roman"/>
                <w:sz w:val="24"/>
                <w:szCs w:val="24"/>
                <w:lang w:eastAsia="ru-RU"/>
              </w:rPr>
              <w:t>14</w:t>
            </w:r>
          </w:p>
          <w:p w14:paraId="1C5B2BB0" w14:textId="77777777" w:rsidR="00E46D7F" w:rsidRPr="00715959" w:rsidRDefault="00E46D7F" w:rsidP="00BD550C">
            <w:pPr>
              <w:rPr>
                <w:rFonts w:eastAsia="Times New Roman"/>
                <w:sz w:val="24"/>
                <w:szCs w:val="24"/>
                <w:lang w:eastAsia="ru-RU"/>
              </w:rPr>
            </w:pPr>
          </w:p>
          <w:p w14:paraId="70A7AD51" w14:textId="77777777" w:rsidR="00E46D7F" w:rsidRPr="00715959" w:rsidRDefault="00E46D7F" w:rsidP="00BD550C">
            <w:pPr>
              <w:rPr>
                <w:rFonts w:eastAsia="Times New Roman"/>
                <w:sz w:val="24"/>
                <w:szCs w:val="24"/>
                <w:lang w:eastAsia="ru-RU"/>
              </w:rPr>
            </w:pPr>
          </w:p>
          <w:p w14:paraId="6BB0E6F9" w14:textId="77777777" w:rsidR="00E46D7F" w:rsidRPr="00715959" w:rsidRDefault="00E46D7F" w:rsidP="00BD550C">
            <w:pPr>
              <w:rPr>
                <w:rFonts w:eastAsia="Times New Roman"/>
                <w:sz w:val="24"/>
                <w:szCs w:val="24"/>
                <w:lang w:eastAsia="ru-RU"/>
              </w:rPr>
            </w:pPr>
          </w:p>
          <w:p w14:paraId="7C99C3AF" w14:textId="77777777" w:rsidR="00E46D7F" w:rsidRPr="00715959" w:rsidRDefault="00E46D7F" w:rsidP="00BD550C">
            <w:pPr>
              <w:rPr>
                <w:rFonts w:eastAsia="Times New Roman"/>
                <w:sz w:val="24"/>
                <w:szCs w:val="24"/>
                <w:lang w:eastAsia="ru-RU"/>
              </w:rPr>
            </w:pPr>
          </w:p>
          <w:p w14:paraId="31F4F9B3" w14:textId="77777777" w:rsidR="00E46D7F" w:rsidRPr="00715959" w:rsidRDefault="00E46D7F" w:rsidP="00BD550C">
            <w:pPr>
              <w:rPr>
                <w:rFonts w:eastAsia="Times New Roman"/>
                <w:sz w:val="24"/>
                <w:szCs w:val="24"/>
                <w:lang w:eastAsia="ru-RU"/>
              </w:rPr>
            </w:pPr>
          </w:p>
          <w:p w14:paraId="1E1C1BE0" w14:textId="77777777" w:rsidR="00E46D7F" w:rsidRPr="00715959" w:rsidRDefault="00E46D7F" w:rsidP="00BD550C">
            <w:pPr>
              <w:rPr>
                <w:rFonts w:eastAsia="Times New Roman"/>
                <w:sz w:val="24"/>
                <w:szCs w:val="24"/>
                <w:lang w:eastAsia="ru-RU"/>
              </w:rPr>
            </w:pPr>
          </w:p>
        </w:tc>
        <w:tc>
          <w:tcPr>
            <w:tcW w:w="1561" w:type="dxa"/>
          </w:tcPr>
          <w:p w14:paraId="37661DAB" w14:textId="77777777" w:rsidR="00E46D7F" w:rsidRDefault="00E46D7F" w:rsidP="00BD550C">
            <w:r w:rsidRPr="009F4E1E">
              <w:rPr>
                <w:rStyle w:val="font21"/>
                <w:sz w:val="24"/>
                <w:szCs w:val="24"/>
                <w:lang w:val="en-US" w:eastAsia="zh-CN" w:bidi="ar"/>
              </w:rPr>
              <w:t>УК-4; ОПК-4; ПК-4; ПК-8</w:t>
            </w:r>
          </w:p>
        </w:tc>
      </w:tr>
      <w:tr w:rsidR="00E46D7F" w:rsidRPr="00715959" w14:paraId="3C9733ED" w14:textId="77777777" w:rsidTr="00BD550C">
        <w:trPr>
          <w:trHeight w:val="1689"/>
        </w:trPr>
        <w:tc>
          <w:tcPr>
            <w:tcW w:w="2977" w:type="dxa"/>
            <w:gridSpan w:val="2"/>
          </w:tcPr>
          <w:p w14:paraId="315044B7" w14:textId="77777777" w:rsidR="00E46D7F" w:rsidRPr="00715959" w:rsidRDefault="00E46D7F" w:rsidP="00BD550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jc w:val="both"/>
              <w:rPr>
                <w:rFonts w:eastAsia="Times New Roman"/>
                <w:bCs/>
                <w:color w:val="000000"/>
                <w:sz w:val="24"/>
                <w:szCs w:val="24"/>
                <w:lang w:val="fr-FR" w:eastAsia="ru-RU"/>
              </w:rPr>
            </w:pPr>
            <w:r w:rsidRPr="00715959">
              <w:rPr>
                <w:rFonts w:eastAsia="Times New Roman"/>
                <w:bCs/>
                <w:color w:val="000000"/>
                <w:sz w:val="24"/>
                <w:szCs w:val="24"/>
                <w:lang w:val="fr-FR" w:eastAsia="ru-RU"/>
              </w:rPr>
              <w:t>Travailler autrement.</w:t>
            </w:r>
          </w:p>
          <w:p w14:paraId="6F68F96B" w14:textId="77777777" w:rsidR="00E46D7F" w:rsidRPr="00715959" w:rsidRDefault="00E46D7F" w:rsidP="00BD550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jc w:val="both"/>
              <w:rPr>
                <w:rFonts w:eastAsia="Times New Roman"/>
                <w:bCs/>
                <w:color w:val="000000"/>
                <w:sz w:val="24"/>
                <w:szCs w:val="24"/>
                <w:lang w:val="fr-FR" w:eastAsia="ru-RU"/>
              </w:rPr>
            </w:pPr>
            <w:r w:rsidRPr="00715959">
              <w:rPr>
                <w:rFonts w:eastAsia="Times New Roman"/>
                <w:bCs/>
                <w:color w:val="000000"/>
                <w:sz w:val="24"/>
                <w:szCs w:val="24"/>
                <w:lang w:val="fr-FR" w:eastAsia="ru-RU"/>
              </w:rPr>
              <w:t>Le monde du travail.</w:t>
            </w:r>
          </w:p>
          <w:p w14:paraId="29356F04" w14:textId="77777777" w:rsidR="00E46D7F" w:rsidRPr="00715959" w:rsidRDefault="00E46D7F" w:rsidP="00BD550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jc w:val="both"/>
              <w:rPr>
                <w:rFonts w:eastAsia="Times New Roman"/>
                <w:bCs/>
                <w:color w:val="000000"/>
                <w:sz w:val="24"/>
                <w:szCs w:val="24"/>
                <w:lang w:val="fr-FR" w:eastAsia="ru-RU"/>
              </w:rPr>
            </w:pPr>
            <w:r w:rsidRPr="00715959">
              <w:rPr>
                <w:rFonts w:eastAsia="Times New Roman"/>
                <w:bCs/>
                <w:color w:val="000000"/>
                <w:sz w:val="24"/>
                <w:szCs w:val="24"/>
                <w:lang w:val="fr-FR" w:eastAsia="ru-RU"/>
              </w:rPr>
              <w:t>Le marché du travail.</w:t>
            </w:r>
          </w:p>
          <w:p w14:paraId="01F0AAB9" w14:textId="77777777" w:rsidR="00E46D7F" w:rsidRPr="00715959" w:rsidRDefault="00E46D7F" w:rsidP="00BD550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jc w:val="both"/>
              <w:rPr>
                <w:rFonts w:eastAsia="Times New Roman"/>
                <w:bCs/>
                <w:color w:val="000000"/>
                <w:sz w:val="24"/>
                <w:szCs w:val="24"/>
                <w:lang w:val="fr-FR" w:eastAsia="ru-RU"/>
              </w:rPr>
            </w:pPr>
            <w:r w:rsidRPr="00715959">
              <w:rPr>
                <w:rFonts w:eastAsia="Times New Roman"/>
                <w:bCs/>
                <w:color w:val="000000"/>
                <w:sz w:val="24"/>
                <w:szCs w:val="24"/>
                <w:lang w:val="fr-FR" w:eastAsia="ru-RU"/>
              </w:rPr>
              <w:t>Voyage en avion.</w:t>
            </w:r>
          </w:p>
          <w:p w14:paraId="08D22C83" w14:textId="77777777" w:rsidR="00E46D7F" w:rsidRPr="00715959" w:rsidRDefault="00E46D7F" w:rsidP="00BD550C">
            <w:pPr>
              <w:rPr>
                <w:rFonts w:eastAsia="Times New Roman"/>
                <w:bCs/>
                <w:color w:val="000000"/>
                <w:spacing w:val="-6"/>
                <w:sz w:val="24"/>
                <w:szCs w:val="24"/>
                <w:lang w:val="fr-FR" w:eastAsia="ru-RU"/>
              </w:rPr>
            </w:pPr>
          </w:p>
        </w:tc>
        <w:tc>
          <w:tcPr>
            <w:tcW w:w="3119" w:type="dxa"/>
          </w:tcPr>
          <w:p w14:paraId="02026501" w14:textId="77777777" w:rsidR="00E46D7F" w:rsidRDefault="00E46D7F" w:rsidP="00BD550C">
            <w:r w:rsidRPr="00541202">
              <w:rPr>
                <w:rFonts w:eastAsia="Calibri"/>
                <w:sz w:val="24"/>
                <w:szCs w:val="24"/>
              </w:rPr>
              <w:t>Самостоятельное изучение раздела: комментарий газетной статьи, анализ художественного текста, сообщение на заданную тему</w:t>
            </w:r>
          </w:p>
        </w:tc>
        <w:tc>
          <w:tcPr>
            <w:tcW w:w="1843" w:type="dxa"/>
          </w:tcPr>
          <w:p w14:paraId="30E97F71" w14:textId="77777777" w:rsidR="00E46D7F" w:rsidRPr="00715959" w:rsidRDefault="00E46D7F" w:rsidP="00BD550C">
            <w:pPr>
              <w:rPr>
                <w:rFonts w:eastAsia="Times New Roman"/>
                <w:sz w:val="24"/>
                <w:szCs w:val="24"/>
                <w:lang w:eastAsia="ru-RU"/>
              </w:rPr>
            </w:pPr>
            <w:r w:rsidRPr="00715959">
              <w:rPr>
                <w:rFonts w:eastAsia="Times New Roman"/>
                <w:sz w:val="24"/>
                <w:szCs w:val="24"/>
                <w:lang w:eastAsia="ru-RU"/>
              </w:rPr>
              <w:t>собеседование, творческое задание</w:t>
            </w:r>
          </w:p>
        </w:tc>
        <w:tc>
          <w:tcPr>
            <w:tcW w:w="1135" w:type="dxa"/>
          </w:tcPr>
          <w:p w14:paraId="08CAE375" w14:textId="77777777" w:rsidR="00E46D7F" w:rsidRPr="00715959" w:rsidRDefault="00E46D7F" w:rsidP="00BD550C">
            <w:pPr>
              <w:rPr>
                <w:rFonts w:eastAsia="Times New Roman"/>
                <w:sz w:val="24"/>
                <w:szCs w:val="24"/>
                <w:lang w:eastAsia="ru-RU"/>
              </w:rPr>
            </w:pPr>
          </w:p>
          <w:p w14:paraId="6A84B513" w14:textId="77777777" w:rsidR="00E46D7F" w:rsidRPr="00715959" w:rsidRDefault="00E46D7F" w:rsidP="00BD550C">
            <w:pPr>
              <w:rPr>
                <w:rFonts w:eastAsia="Times New Roman"/>
                <w:sz w:val="24"/>
                <w:szCs w:val="24"/>
                <w:lang w:eastAsia="ru-RU"/>
              </w:rPr>
            </w:pPr>
          </w:p>
          <w:p w14:paraId="0023953D" w14:textId="77777777" w:rsidR="00E46D7F" w:rsidRPr="00715959" w:rsidRDefault="00E46D7F" w:rsidP="00BD550C">
            <w:pPr>
              <w:rPr>
                <w:rFonts w:eastAsia="Times New Roman"/>
                <w:sz w:val="24"/>
                <w:szCs w:val="24"/>
                <w:lang w:eastAsia="ru-RU"/>
              </w:rPr>
            </w:pPr>
            <w:r>
              <w:rPr>
                <w:rFonts w:eastAsia="Times New Roman"/>
                <w:sz w:val="24"/>
                <w:szCs w:val="24"/>
                <w:lang w:eastAsia="ru-RU"/>
              </w:rPr>
              <w:t>14</w:t>
            </w:r>
          </w:p>
          <w:p w14:paraId="7020F7E2" w14:textId="77777777" w:rsidR="00E46D7F" w:rsidRPr="00715959" w:rsidRDefault="00E46D7F" w:rsidP="00BD550C">
            <w:pPr>
              <w:rPr>
                <w:rFonts w:eastAsia="Times New Roman"/>
                <w:sz w:val="24"/>
                <w:szCs w:val="24"/>
                <w:lang w:eastAsia="ru-RU"/>
              </w:rPr>
            </w:pPr>
          </w:p>
          <w:p w14:paraId="3BD2982F" w14:textId="77777777" w:rsidR="00E46D7F" w:rsidRPr="00715959" w:rsidRDefault="00E46D7F" w:rsidP="00BD550C">
            <w:pPr>
              <w:rPr>
                <w:rFonts w:eastAsia="Times New Roman"/>
                <w:sz w:val="24"/>
                <w:szCs w:val="24"/>
                <w:lang w:eastAsia="ru-RU"/>
              </w:rPr>
            </w:pPr>
          </w:p>
        </w:tc>
        <w:tc>
          <w:tcPr>
            <w:tcW w:w="1561" w:type="dxa"/>
          </w:tcPr>
          <w:p w14:paraId="19250756" w14:textId="77777777" w:rsidR="00E46D7F" w:rsidRDefault="00E46D7F" w:rsidP="00BD550C">
            <w:r w:rsidRPr="009F4E1E">
              <w:rPr>
                <w:rStyle w:val="font21"/>
                <w:sz w:val="24"/>
                <w:szCs w:val="24"/>
                <w:lang w:val="en-US" w:eastAsia="zh-CN" w:bidi="ar"/>
              </w:rPr>
              <w:t>УК-4; ОПК-4; ПК-4; ПК-8</w:t>
            </w:r>
          </w:p>
        </w:tc>
      </w:tr>
      <w:tr w:rsidR="00E46D7F" w:rsidRPr="00715959" w14:paraId="3E7A230B" w14:textId="77777777" w:rsidTr="00BD550C">
        <w:trPr>
          <w:trHeight w:val="1685"/>
        </w:trPr>
        <w:tc>
          <w:tcPr>
            <w:tcW w:w="2977" w:type="dxa"/>
            <w:gridSpan w:val="2"/>
          </w:tcPr>
          <w:p w14:paraId="0FAFE218" w14:textId="77777777" w:rsidR="00E46D7F" w:rsidRPr="00715959" w:rsidRDefault="00E46D7F" w:rsidP="00BD550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rPr>
                <w:rFonts w:eastAsia="Times New Roman"/>
                <w:bCs/>
                <w:color w:val="000000"/>
                <w:sz w:val="24"/>
                <w:szCs w:val="24"/>
                <w:lang w:val="fr-FR" w:eastAsia="ru-RU"/>
              </w:rPr>
            </w:pPr>
            <w:r w:rsidRPr="00715959">
              <w:rPr>
                <w:rFonts w:eastAsia="Times New Roman"/>
                <w:bCs/>
                <w:color w:val="000000"/>
                <w:sz w:val="24"/>
                <w:szCs w:val="24"/>
                <w:lang w:val="fr-FR" w:eastAsia="ru-RU"/>
              </w:rPr>
              <w:lastRenderedPageBreak/>
              <w:t>Date limite de consommation.</w:t>
            </w:r>
          </w:p>
          <w:p w14:paraId="698161C6" w14:textId="77777777" w:rsidR="00E46D7F" w:rsidRPr="00715959" w:rsidRDefault="00E46D7F" w:rsidP="00BD550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rPr>
                <w:rFonts w:eastAsia="Times New Roman"/>
                <w:bCs/>
                <w:color w:val="000000"/>
                <w:sz w:val="24"/>
                <w:szCs w:val="24"/>
                <w:lang w:val="fr-FR" w:eastAsia="ru-RU"/>
              </w:rPr>
            </w:pPr>
            <w:r w:rsidRPr="00715959">
              <w:rPr>
                <w:rFonts w:eastAsia="Times New Roman"/>
                <w:bCs/>
                <w:color w:val="000000"/>
                <w:sz w:val="24"/>
                <w:szCs w:val="24"/>
                <w:lang w:val="fr-FR" w:eastAsia="ru-RU"/>
              </w:rPr>
              <w:t>La mode et la consommation.</w:t>
            </w:r>
          </w:p>
          <w:p w14:paraId="2390C578" w14:textId="77777777" w:rsidR="00E46D7F" w:rsidRPr="00715959" w:rsidRDefault="00E46D7F" w:rsidP="00BD550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rPr>
                <w:rFonts w:eastAsia="Times New Roman"/>
                <w:bCs/>
                <w:color w:val="000000"/>
                <w:sz w:val="24"/>
                <w:szCs w:val="24"/>
                <w:lang w:val="fr-FR" w:eastAsia="ru-RU"/>
              </w:rPr>
            </w:pPr>
            <w:r w:rsidRPr="00715959">
              <w:rPr>
                <w:rFonts w:eastAsia="Times New Roman"/>
                <w:bCs/>
                <w:color w:val="000000"/>
                <w:sz w:val="24"/>
                <w:szCs w:val="24"/>
                <w:lang w:val="fr-FR" w:eastAsia="ru-RU"/>
              </w:rPr>
              <w:t>La consommation collaborative.</w:t>
            </w:r>
          </w:p>
          <w:p w14:paraId="03F44C96" w14:textId="77777777" w:rsidR="00E46D7F" w:rsidRPr="00715959" w:rsidRDefault="00E46D7F" w:rsidP="00BD550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rPr>
                <w:rFonts w:eastAsia="Times New Roman"/>
                <w:bCs/>
                <w:color w:val="000000"/>
                <w:sz w:val="24"/>
                <w:szCs w:val="24"/>
                <w:lang w:val="fr-FR" w:eastAsia="ru-RU"/>
              </w:rPr>
            </w:pPr>
            <w:r w:rsidRPr="00715959">
              <w:rPr>
                <w:rFonts w:eastAsia="Times New Roman"/>
                <w:bCs/>
                <w:color w:val="000000"/>
                <w:sz w:val="24"/>
                <w:szCs w:val="24"/>
                <w:lang w:val="fr-FR" w:eastAsia="ru-RU"/>
              </w:rPr>
              <w:t>Médecine.</w:t>
            </w:r>
          </w:p>
        </w:tc>
        <w:tc>
          <w:tcPr>
            <w:tcW w:w="3119" w:type="dxa"/>
          </w:tcPr>
          <w:p w14:paraId="4E2ACE9D" w14:textId="77777777" w:rsidR="00E46D7F" w:rsidRDefault="00E46D7F" w:rsidP="00BD550C">
            <w:r w:rsidRPr="00541202">
              <w:rPr>
                <w:rFonts w:eastAsia="Calibri"/>
                <w:sz w:val="24"/>
                <w:szCs w:val="24"/>
              </w:rPr>
              <w:t>Самостоятельное изучение раздела: комментарий газетной статьи, анализ художественного текста, сообщение на заданную тему</w:t>
            </w:r>
          </w:p>
        </w:tc>
        <w:tc>
          <w:tcPr>
            <w:tcW w:w="1843" w:type="dxa"/>
          </w:tcPr>
          <w:p w14:paraId="5B4538BF" w14:textId="77777777" w:rsidR="00E46D7F" w:rsidRPr="00715959" w:rsidRDefault="00E46D7F" w:rsidP="00BD550C">
            <w:pPr>
              <w:rPr>
                <w:rFonts w:eastAsia="Times New Roman"/>
                <w:sz w:val="24"/>
                <w:szCs w:val="24"/>
                <w:lang w:eastAsia="ru-RU"/>
              </w:rPr>
            </w:pPr>
            <w:r w:rsidRPr="00715959">
              <w:rPr>
                <w:rFonts w:eastAsia="Times New Roman"/>
                <w:sz w:val="24"/>
                <w:szCs w:val="24"/>
                <w:lang w:eastAsia="ru-RU"/>
              </w:rPr>
              <w:t>собеседование, творческое задание</w:t>
            </w:r>
          </w:p>
        </w:tc>
        <w:tc>
          <w:tcPr>
            <w:tcW w:w="1135" w:type="dxa"/>
          </w:tcPr>
          <w:p w14:paraId="099EDDD1" w14:textId="77777777" w:rsidR="00E46D7F" w:rsidRPr="00715959" w:rsidRDefault="00E46D7F" w:rsidP="00BD550C">
            <w:pPr>
              <w:rPr>
                <w:rFonts w:eastAsia="Times New Roman"/>
                <w:sz w:val="24"/>
                <w:szCs w:val="24"/>
                <w:lang w:eastAsia="ru-RU"/>
              </w:rPr>
            </w:pPr>
            <w:r>
              <w:rPr>
                <w:rFonts w:eastAsia="Times New Roman"/>
                <w:sz w:val="24"/>
                <w:szCs w:val="24"/>
                <w:lang w:eastAsia="ru-RU"/>
              </w:rPr>
              <w:t>14</w:t>
            </w:r>
          </w:p>
        </w:tc>
        <w:tc>
          <w:tcPr>
            <w:tcW w:w="1561" w:type="dxa"/>
          </w:tcPr>
          <w:p w14:paraId="2EB05A04" w14:textId="77777777" w:rsidR="00E46D7F" w:rsidRDefault="00E46D7F" w:rsidP="00BD550C">
            <w:r w:rsidRPr="009F4E1E">
              <w:rPr>
                <w:rStyle w:val="font21"/>
                <w:sz w:val="24"/>
                <w:szCs w:val="24"/>
                <w:lang w:val="en-US" w:eastAsia="zh-CN" w:bidi="ar"/>
              </w:rPr>
              <w:t>УК-4; ОПК-4; ПК-4; ПК-8</w:t>
            </w:r>
          </w:p>
        </w:tc>
      </w:tr>
      <w:tr w:rsidR="00E46D7F" w:rsidRPr="00715959" w14:paraId="5DCAC67D" w14:textId="77777777" w:rsidTr="00BD550C">
        <w:tc>
          <w:tcPr>
            <w:tcW w:w="2970" w:type="dxa"/>
          </w:tcPr>
          <w:p w14:paraId="6E9F43CC" w14:textId="77777777" w:rsidR="00E46D7F" w:rsidRPr="00715959" w:rsidRDefault="00E46D7F" w:rsidP="00BD550C">
            <w:pPr>
              <w:ind w:left="32"/>
              <w:rPr>
                <w:rFonts w:eastAsia="Times New Roman"/>
                <w:color w:val="000000"/>
                <w:sz w:val="24"/>
                <w:szCs w:val="24"/>
                <w:lang w:val="fr-FR" w:eastAsia="ru-RU"/>
              </w:rPr>
            </w:pPr>
            <w:r w:rsidRPr="00715959">
              <w:rPr>
                <w:rFonts w:eastAsia="Times New Roman"/>
                <w:color w:val="000000"/>
                <w:sz w:val="24"/>
                <w:szCs w:val="24"/>
                <w:lang w:val="fr-FR" w:eastAsia="ru-RU"/>
              </w:rPr>
              <w:t>Le français dans le monde.</w:t>
            </w:r>
          </w:p>
          <w:p w14:paraId="6EF8CB0A" w14:textId="77777777" w:rsidR="00E46D7F" w:rsidRPr="00715959" w:rsidRDefault="00E46D7F" w:rsidP="00BD550C">
            <w:pPr>
              <w:ind w:left="32"/>
              <w:rPr>
                <w:rFonts w:eastAsia="Times New Roman"/>
                <w:color w:val="000000"/>
                <w:sz w:val="24"/>
                <w:szCs w:val="24"/>
                <w:lang w:val="fr-FR" w:eastAsia="ru-RU"/>
              </w:rPr>
            </w:pPr>
            <w:r w:rsidRPr="00715959">
              <w:rPr>
                <w:rFonts w:eastAsia="Times New Roman"/>
                <w:color w:val="000000"/>
                <w:sz w:val="24"/>
                <w:szCs w:val="24"/>
                <w:lang w:val="fr-FR" w:eastAsia="ru-RU"/>
              </w:rPr>
              <w:t>Les relations sociales et interculturelles. La diversité.</w:t>
            </w:r>
          </w:p>
          <w:p w14:paraId="5992280E" w14:textId="77777777" w:rsidR="00E46D7F" w:rsidRPr="00715959" w:rsidRDefault="00E46D7F" w:rsidP="00BD550C">
            <w:pPr>
              <w:ind w:left="32"/>
              <w:rPr>
                <w:rFonts w:eastAsia="Times New Roman"/>
                <w:bCs/>
                <w:color w:val="000000"/>
                <w:sz w:val="24"/>
                <w:szCs w:val="24"/>
                <w:lang w:val="fr-FR" w:eastAsia="ru-RU"/>
              </w:rPr>
            </w:pPr>
            <w:r w:rsidRPr="00715959">
              <w:rPr>
                <w:rFonts w:eastAsia="Times New Roman"/>
                <w:bCs/>
                <w:color w:val="000000"/>
                <w:sz w:val="24"/>
                <w:szCs w:val="24"/>
                <w:lang w:val="fr-FR" w:eastAsia="ru-RU"/>
              </w:rPr>
              <w:t>Médecine.</w:t>
            </w:r>
          </w:p>
        </w:tc>
        <w:tc>
          <w:tcPr>
            <w:tcW w:w="3126" w:type="dxa"/>
            <w:gridSpan w:val="2"/>
          </w:tcPr>
          <w:p w14:paraId="571790CE" w14:textId="77777777" w:rsidR="00E46D7F" w:rsidRDefault="00E46D7F" w:rsidP="00BD550C">
            <w:r w:rsidRPr="00541202">
              <w:rPr>
                <w:rFonts w:eastAsia="Calibri"/>
                <w:sz w:val="24"/>
                <w:szCs w:val="24"/>
              </w:rPr>
              <w:t>Самостоятельное изучение раздела: комментарий газетной статьи, анализ художественного текста, сообщение на заданную тему</w:t>
            </w:r>
          </w:p>
        </w:tc>
        <w:tc>
          <w:tcPr>
            <w:tcW w:w="1843" w:type="dxa"/>
          </w:tcPr>
          <w:p w14:paraId="3E1B0202" w14:textId="77777777" w:rsidR="00E46D7F" w:rsidRPr="00715959" w:rsidRDefault="00E46D7F" w:rsidP="00BD550C">
            <w:pPr>
              <w:rPr>
                <w:rFonts w:eastAsia="Times New Roman"/>
                <w:sz w:val="24"/>
                <w:szCs w:val="24"/>
                <w:lang w:eastAsia="ru-RU"/>
              </w:rPr>
            </w:pPr>
            <w:r w:rsidRPr="00715959">
              <w:rPr>
                <w:rFonts w:eastAsia="Times New Roman"/>
                <w:sz w:val="24"/>
                <w:szCs w:val="24"/>
                <w:lang w:eastAsia="ru-RU"/>
              </w:rPr>
              <w:t>собеседование, творческое задание</w:t>
            </w:r>
          </w:p>
        </w:tc>
        <w:tc>
          <w:tcPr>
            <w:tcW w:w="1135" w:type="dxa"/>
          </w:tcPr>
          <w:p w14:paraId="2D28D208" w14:textId="77777777" w:rsidR="00E46D7F" w:rsidRPr="00715959" w:rsidRDefault="00E46D7F" w:rsidP="00BD550C">
            <w:pPr>
              <w:rPr>
                <w:rFonts w:eastAsia="Times New Roman"/>
                <w:sz w:val="24"/>
                <w:szCs w:val="24"/>
                <w:lang w:eastAsia="ru-RU"/>
              </w:rPr>
            </w:pPr>
          </w:p>
          <w:p w14:paraId="120E4571" w14:textId="77777777" w:rsidR="00E46D7F" w:rsidRPr="00715959" w:rsidRDefault="00E46D7F" w:rsidP="00BD550C">
            <w:pPr>
              <w:rPr>
                <w:rFonts w:eastAsia="Times New Roman"/>
                <w:sz w:val="24"/>
                <w:szCs w:val="24"/>
                <w:lang w:eastAsia="ru-RU"/>
              </w:rPr>
            </w:pPr>
            <w:r>
              <w:rPr>
                <w:rFonts w:eastAsia="Times New Roman"/>
                <w:sz w:val="24"/>
                <w:szCs w:val="24"/>
                <w:lang w:eastAsia="ru-RU"/>
              </w:rPr>
              <w:t>14</w:t>
            </w:r>
          </w:p>
          <w:p w14:paraId="488AACEF" w14:textId="77777777" w:rsidR="00E46D7F" w:rsidRPr="00715959" w:rsidRDefault="00E46D7F" w:rsidP="00BD550C">
            <w:pPr>
              <w:rPr>
                <w:rFonts w:eastAsia="Times New Roman"/>
                <w:sz w:val="24"/>
                <w:szCs w:val="24"/>
                <w:lang w:eastAsia="ru-RU"/>
              </w:rPr>
            </w:pPr>
          </w:p>
        </w:tc>
        <w:tc>
          <w:tcPr>
            <w:tcW w:w="1561" w:type="dxa"/>
          </w:tcPr>
          <w:p w14:paraId="0B191F19" w14:textId="77777777" w:rsidR="00E46D7F" w:rsidRDefault="00E46D7F" w:rsidP="00BD550C">
            <w:r w:rsidRPr="009F4E1E">
              <w:rPr>
                <w:rStyle w:val="font21"/>
                <w:sz w:val="24"/>
                <w:szCs w:val="24"/>
                <w:lang w:val="en-US" w:eastAsia="zh-CN" w:bidi="ar"/>
              </w:rPr>
              <w:t>УК-4; ОПК-4; ПК-4; ПК-8</w:t>
            </w:r>
          </w:p>
        </w:tc>
      </w:tr>
      <w:tr w:rsidR="00E46D7F" w:rsidRPr="00715959" w14:paraId="657179D1" w14:textId="77777777" w:rsidTr="00BD550C">
        <w:tc>
          <w:tcPr>
            <w:tcW w:w="2970" w:type="dxa"/>
          </w:tcPr>
          <w:p w14:paraId="472DA365" w14:textId="77777777" w:rsidR="00E46D7F" w:rsidRPr="00715959" w:rsidRDefault="00E46D7F" w:rsidP="00BD550C">
            <w:pPr>
              <w:ind w:left="32"/>
              <w:jc w:val="both"/>
              <w:rPr>
                <w:rFonts w:eastAsia="Times New Roman"/>
                <w:bCs/>
                <w:sz w:val="24"/>
                <w:szCs w:val="24"/>
                <w:lang w:val="fr-FR" w:eastAsia="ru-RU"/>
              </w:rPr>
            </w:pPr>
            <w:r w:rsidRPr="00715959">
              <w:rPr>
                <w:rFonts w:eastAsia="Times New Roman"/>
                <w:bCs/>
                <w:sz w:val="24"/>
                <w:szCs w:val="24"/>
                <w:lang w:val="fr-FR" w:eastAsia="ru-RU"/>
              </w:rPr>
              <w:t>Médias en masse.</w:t>
            </w:r>
          </w:p>
          <w:p w14:paraId="3CE22871" w14:textId="77777777" w:rsidR="00E46D7F" w:rsidRPr="00715959" w:rsidRDefault="00E46D7F" w:rsidP="00BD550C">
            <w:pPr>
              <w:ind w:left="32"/>
              <w:jc w:val="both"/>
              <w:rPr>
                <w:rFonts w:eastAsia="Times New Roman"/>
                <w:bCs/>
                <w:i/>
                <w:sz w:val="24"/>
                <w:szCs w:val="24"/>
                <w:lang w:val="fr-FR" w:eastAsia="ru-RU"/>
              </w:rPr>
            </w:pPr>
            <w:r w:rsidRPr="00715959">
              <w:rPr>
                <w:rFonts w:eastAsia="Times New Roman"/>
                <w:bCs/>
                <w:sz w:val="24"/>
                <w:szCs w:val="24"/>
                <w:lang w:val="fr-FR" w:eastAsia="ru-RU"/>
              </w:rPr>
              <w:t>Le journalisme et les médias sociaux. La presse.</w:t>
            </w:r>
            <w:r w:rsidRPr="00715959">
              <w:rPr>
                <w:rFonts w:eastAsia="Times New Roman"/>
                <w:bCs/>
                <w:i/>
                <w:sz w:val="24"/>
                <w:szCs w:val="24"/>
                <w:lang w:val="fr-FR" w:eastAsia="ru-RU"/>
              </w:rPr>
              <w:t xml:space="preserve"> </w:t>
            </w:r>
          </w:p>
          <w:p w14:paraId="4B364D38" w14:textId="77777777" w:rsidR="00E46D7F" w:rsidRPr="00715959" w:rsidRDefault="00E46D7F" w:rsidP="00BD550C">
            <w:pPr>
              <w:ind w:left="32"/>
              <w:jc w:val="both"/>
              <w:rPr>
                <w:rFonts w:eastAsia="Times New Roman"/>
                <w:bCs/>
                <w:sz w:val="24"/>
                <w:szCs w:val="24"/>
                <w:lang w:val="fr-FR" w:eastAsia="ru-RU"/>
              </w:rPr>
            </w:pPr>
            <w:r w:rsidRPr="00715959">
              <w:rPr>
                <w:rFonts w:eastAsia="Times New Roman"/>
                <w:bCs/>
                <w:sz w:val="24"/>
                <w:szCs w:val="24"/>
                <w:lang w:val="fr-FR" w:eastAsia="ru-RU"/>
              </w:rPr>
              <w:t>Magasins.</w:t>
            </w:r>
          </w:p>
        </w:tc>
        <w:tc>
          <w:tcPr>
            <w:tcW w:w="3126" w:type="dxa"/>
            <w:gridSpan w:val="2"/>
          </w:tcPr>
          <w:p w14:paraId="7D3D32D5" w14:textId="77777777" w:rsidR="00E46D7F" w:rsidRDefault="00E46D7F" w:rsidP="00BD550C">
            <w:r w:rsidRPr="00541202">
              <w:rPr>
                <w:rFonts w:eastAsia="Calibri"/>
                <w:sz w:val="24"/>
                <w:szCs w:val="24"/>
              </w:rPr>
              <w:t>Самостоятельное изучение раздела: комментарий газетной статьи, анализ художественного текста, сообщение на заданную тему</w:t>
            </w:r>
          </w:p>
        </w:tc>
        <w:tc>
          <w:tcPr>
            <w:tcW w:w="1843" w:type="dxa"/>
          </w:tcPr>
          <w:p w14:paraId="2FD41F40" w14:textId="77777777" w:rsidR="00E46D7F" w:rsidRPr="00715959" w:rsidRDefault="00E46D7F" w:rsidP="00BD550C">
            <w:pPr>
              <w:rPr>
                <w:rFonts w:eastAsia="Times New Roman"/>
                <w:sz w:val="24"/>
                <w:szCs w:val="24"/>
                <w:lang w:eastAsia="ru-RU"/>
              </w:rPr>
            </w:pPr>
            <w:r w:rsidRPr="00715959">
              <w:rPr>
                <w:rFonts w:eastAsia="Times New Roman"/>
                <w:sz w:val="24"/>
                <w:szCs w:val="24"/>
                <w:lang w:eastAsia="ru-RU"/>
              </w:rPr>
              <w:t>собеседование, творческое задание</w:t>
            </w:r>
          </w:p>
        </w:tc>
        <w:tc>
          <w:tcPr>
            <w:tcW w:w="1135" w:type="dxa"/>
          </w:tcPr>
          <w:p w14:paraId="77BF961D" w14:textId="77777777" w:rsidR="00E46D7F" w:rsidRPr="00715959" w:rsidRDefault="00E46D7F" w:rsidP="00BD550C">
            <w:pPr>
              <w:rPr>
                <w:rFonts w:eastAsia="Times New Roman"/>
                <w:sz w:val="24"/>
                <w:szCs w:val="24"/>
                <w:lang w:eastAsia="ru-RU"/>
              </w:rPr>
            </w:pPr>
            <w:r>
              <w:rPr>
                <w:rFonts w:eastAsia="Times New Roman"/>
                <w:sz w:val="24"/>
                <w:szCs w:val="24"/>
                <w:lang w:eastAsia="ru-RU"/>
              </w:rPr>
              <w:t>14</w:t>
            </w:r>
          </w:p>
        </w:tc>
        <w:tc>
          <w:tcPr>
            <w:tcW w:w="1561" w:type="dxa"/>
          </w:tcPr>
          <w:p w14:paraId="0BEEDBC3" w14:textId="77777777" w:rsidR="00E46D7F" w:rsidRDefault="00E46D7F" w:rsidP="00BD550C">
            <w:r w:rsidRPr="009F4E1E">
              <w:rPr>
                <w:rStyle w:val="font21"/>
                <w:sz w:val="24"/>
                <w:szCs w:val="24"/>
                <w:lang w:val="en-US" w:eastAsia="zh-CN" w:bidi="ar"/>
              </w:rPr>
              <w:t>УК-4; ОПК-4; ПК-4; ПК-8</w:t>
            </w:r>
          </w:p>
        </w:tc>
      </w:tr>
      <w:tr w:rsidR="00E46D7F" w:rsidRPr="00715959" w14:paraId="3F54ADCF" w14:textId="77777777" w:rsidTr="00BD550C">
        <w:tc>
          <w:tcPr>
            <w:tcW w:w="2970" w:type="dxa"/>
            <w:tcBorders>
              <w:top w:val="single" w:sz="6" w:space="0" w:color="auto"/>
              <w:left w:val="single" w:sz="6" w:space="0" w:color="auto"/>
              <w:bottom w:val="single" w:sz="6" w:space="0" w:color="auto"/>
              <w:right w:val="single" w:sz="6" w:space="0" w:color="auto"/>
            </w:tcBorders>
            <w:shd w:val="clear" w:color="auto" w:fill="FFFFFF"/>
          </w:tcPr>
          <w:p w14:paraId="4D5B26AF" w14:textId="77777777" w:rsidR="00E46D7F" w:rsidRPr="00715959" w:rsidRDefault="00E46D7F" w:rsidP="00BD550C">
            <w:pPr>
              <w:ind w:left="32"/>
              <w:jc w:val="both"/>
              <w:rPr>
                <w:rFonts w:eastAsia="Times New Roman"/>
                <w:bCs/>
                <w:color w:val="000000"/>
                <w:sz w:val="24"/>
                <w:szCs w:val="24"/>
                <w:lang w:val="fr-FR" w:eastAsia="ru-RU"/>
              </w:rPr>
            </w:pPr>
            <w:r w:rsidRPr="00715959">
              <w:rPr>
                <w:rFonts w:eastAsia="Times New Roman"/>
                <w:bCs/>
                <w:color w:val="000000"/>
                <w:sz w:val="24"/>
                <w:szCs w:val="24"/>
                <w:lang w:val="fr-FR" w:eastAsia="ru-RU"/>
              </w:rPr>
              <w:t>Et si on partait?</w:t>
            </w:r>
          </w:p>
          <w:p w14:paraId="3CE7E6A9" w14:textId="77777777" w:rsidR="00E46D7F" w:rsidRPr="00715959" w:rsidRDefault="00E46D7F" w:rsidP="00BD550C">
            <w:pPr>
              <w:ind w:left="32"/>
              <w:jc w:val="both"/>
              <w:rPr>
                <w:rFonts w:eastAsia="Times New Roman"/>
                <w:color w:val="000000"/>
                <w:sz w:val="24"/>
                <w:szCs w:val="24"/>
                <w:lang w:val="fr-FR" w:eastAsia="ru-RU"/>
              </w:rPr>
            </w:pPr>
            <w:r w:rsidRPr="00715959">
              <w:rPr>
                <w:rFonts w:eastAsia="Times New Roman"/>
                <w:color w:val="000000"/>
                <w:sz w:val="24"/>
                <w:szCs w:val="24"/>
                <w:lang w:val="fr-FR" w:eastAsia="ru-RU"/>
              </w:rPr>
              <w:t>Le voyage: transport, hébergement, météo.</w:t>
            </w:r>
          </w:p>
          <w:p w14:paraId="2788A821" w14:textId="77777777" w:rsidR="00E46D7F" w:rsidRPr="00715959" w:rsidRDefault="00E46D7F" w:rsidP="00BD550C">
            <w:pPr>
              <w:ind w:left="32"/>
              <w:jc w:val="both"/>
              <w:rPr>
                <w:rFonts w:eastAsia="Times New Roman"/>
                <w:color w:val="000000"/>
                <w:sz w:val="24"/>
                <w:szCs w:val="24"/>
                <w:lang w:val="fr-FR" w:eastAsia="ru-RU"/>
              </w:rPr>
            </w:pPr>
            <w:r w:rsidRPr="00715959">
              <w:rPr>
                <w:rFonts w:eastAsia="Times New Roman"/>
                <w:color w:val="000000"/>
                <w:sz w:val="24"/>
                <w:szCs w:val="24"/>
                <w:lang w:val="fr-FR" w:eastAsia="ru-RU"/>
              </w:rPr>
              <w:t>Le voyage: localisation, paysage, organisation.</w:t>
            </w:r>
          </w:p>
          <w:p w14:paraId="40A6BF72" w14:textId="77777777" w:rsidR="00E46D7F" w:rsidRPr="00715959" w:rsidRDefault="00E46D7F" w:rsidP="00BD550C">
            <w:pPr>
              <w:ind w:left="32"/>
              <w:jc w:val="both"/>
              <w:rPr>
                <w:rFonts w:eastAsia="Times New Roman"/>
                <w:color w:val="000000"/>
                <w:sz w:val="24"/>
                <w:szCs w:val="24"/>
                <w:lang w:val="fr-FR" w:eastAsia="ru-RU"/>
              </w:rPr>
            </w:pPr>
            <w:r w:rsidRPr="00715959">
              <w:rPr>
                <w:rFonts w:eastAsia="Times New Roman"/>
                <w:bCs/>
                <w:color w:val="000000"/>
                <w:sz w:val="24"/>
                <w:szCs w:val="24"/>
                <w:lang w:val="fr-FR" w:eastAsia="ru-RU"/>
              </w:rPr>
              <w:t>Les jeunes.</w:t>
            </w:r>
          </w:p>
          <w:p w14:paraId="580B60DD" w14:textId="77777777" w:rsidR="00E46D7F" w:rsidRPr="00715959" w:rsidRDefault="00E46D7F" w:rsidP="00BD550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jc w:val="both"/>
              <w:rPr>
                <w:rFonts w:eastAsia="Times New Roman"/>
                <w:bCs/>
                <w:color w:val="000000"/>
                <w:sz w:val="24"/>
                <w:szCs w:val="24"/>
                <w:lang w:val="fr-FR" w:eastAsia="ru-RU"/>
              </w:rPr>
            </w:pPr>
          </w:p>
        </w:tc>
        <w:tc>
          <w:tcPr>
            <w:tcW w:w="3126" w:type="dxa"/>
            <w:gridSpan w:val="2"/>
          </w:tcPr>
          <w:p w14:paraId="478FE011" w14:textId="77777777" w:rsidR="00E46D7F" w:rsidRDefault="00E46D7F" w:rsidP="00BD550C">
            <w:r w:rsidRPr="00615A91">
              <w:rPr>
                <w:rFonts w:eastAsia="Calibri"/>
                <w:sz w:val="24"/>
                <w:szCs w:val="24"/>
              </w:rPr>
              <w:t>Самостоятельное изучение раздела: комментарий газетной статьи, анализ художественного текста, сообщение на заданную тему</w:t>
            </w:r>
          </w:p>
        </w:tc>
        <w:tc>
          <w:tcPr>
            <w:tcW w:w="1843" w:type="dxa"/>
          </w:tcPr>
          <w:p w14:paraId="7593C796" w14:textId="77777777" w:rsidR="00E46D7F" w:rsidRPr="00715959" w:rsidRDefault="00E46D7F" w:rsidP="00BD550C">
            <w:pPr>
              <w:rPr>
                <w:rFonts w:eastAsia="Times New Roman"/>
                <w:sz w:val="24"/>
                <w:szCs w:val="24"/>
                <w:lang w:eastAsia="ru-RU"/>
              </w:rPr>
            </w:pPr>
            <w:r w:rsidRPr="00715959">
              <w:rPr>
                <w:rFonts w:eastAsia="Times New Roman"/>
                <w:sz w:val="24"/>
                <w:szCs w:val="24"/>
                <w:lang w:eastAsia="ru-RU"/>
              </w:rPr>
              <w:t>собеседование, творческое задание</w:t>
            </w:r>
          </w:p>
        </w:tc>
        <w:tc>
          <w:tcPr>
            <w:tcW w:w="1135" w:type="dxa"/>
          </w:tcPr>
          <w:p w14:paraId="415CB669" w14:textId="77777777" w:rsidR="00E46D7F" w:rsidRPr="00715959" w:rsidRDefault="00E46D7F" w:rsidP="00BD550C">
            <w:pPr>
              <w:rPr>
                <w:rFonts w:eastAsia="Times New Roman"/>
                <w:sz w:val="24"/>
                <w:szCs w:val="24"/>
                <w:lang w:eastAsia="ru-RU"/>
              </w:rPr>
            </w:pPr>
            <w:r>
              <w:rPr>
                <w:rFonts w:eastAsia="Times New Roman"/>
                <w:sz w:val="24"/>
                <w:szCs w:val="24"/>
                <w:lang w:eastAsia="ru-RU"/>
              </w:rPr>
              <w:t>17</w:t>
            </w:r>
          </w:p>
        </w:tc>
        <w:tc>
          <w:tcPr>
            <w:tcW w:w="1561" w:type="dxa"/>
          </w:tcPr>
          <w:p w14:paraId="1CCEA9CC" w14:textId="77777777" w:rsidR="00E46D7F" w:rsidRDefault="00E46D7F" w:rsidP="00BD550C">
            <w:r w:rsidRPr="009F4E1E">
              <w:rPr>
                <w:rStyle w:val="font21"/>
                <w:sz w:val="24"/>
                <w:szCs w:val="24"/>
                <w:lang w:val="en-US" w:eastAsia="zh-CN" w:bidi="ar"/>
              </w:rPr>
              <w:t>УК-4; ОПК-4; ПК-4; ПК-8</w:t>
            </w:r>
          </w:p>
        </w:tc>
      </w:tr>
      <w:tr w:rsidR="00E46D7F" w:rsidRPr="00715959" w14:paraId="109EE83C" w14:textId="77777777" w:rsidTr="00BD550C">
        <w:trPr>
          <w:trHeight w:val="1720"/>
        </w:trPr>
        <w:tc>
          <w:tcPr>
            <w:tcW w:w="2970" w:type="dxa"/>
            <w:tcBorders>
              <w:top w:val="single" w:sz="6" w:space="0" w:color="auto"/>
              <w:left w:val="single" w:sz="6" w:space="0" w:color="auto"/>
              <w:bottom w:val="single" w:sz="6" w:space="0" w:color="auto"/>
              <w:right w:val="single" w:sz="6" w:space="0" w:color="auto"/>
            </w:tcBorders>
            <w:shd w:val="clear" w:color="auto" w:fill="FFFFFF"/>
          </w:tcPr>
          <w:p w14:paraId="2E9CA89B" w14:textId="77777777" w:rsidR="00E46D7F" w:rsidRPr="00715959" w:rsidRDefault="00E46D7F" w:rsidP="00BD550C">
            <w:pPr>
              <w:jc w:val="both"/>
              <w:rPr>
                <w:rFonts w:eastAsia="Times New Roman"/>
                <w:sz w:val="24"/>
                <w:szCs w:val="24"/>
                <w:lang w:val="fr-FR" w:eastAsia="ru-RU"/>
              </w:rPr>
            </w:pPr>
            <w:r w:rsidRPr="00715959">
              <w:rPr>
                <w:rFonts w:eastAsia="Times New Roman"/>
                <w:sz w:val="24"/>
                <w:szCs w:val="24"/>
                <w:lang w:val="fr-FR" w:eastAsia="ru-RU"/>
              </w:rPr>
              <w:t>La planète en héritage.</w:t>
            </w:r>
          </w:p>
          <w:p w14:paraId="4AFD03F2" w14:textId="77777777" w:rsidR="00E46D7F" w:rsidRPr="00715959" w:rsidRDefault="00E46D7F" w:rsidP="00BD550C">
            <w:pPr>
              <w:jc w:val="both"/>
              <w:rPr>
                <w:rFonts w:eastAsia="Times New Roman"/>
                <w:sz w:val="24"/>
                <w:szCs w:val="24"/>
                <w:lang w:val="fr-FR" w:eastAsia="ru-RU"/>
              </w:rPr>
            </w:pPr>
            <w:r w:rsidRPr="00715959">
              <w:rPr>
                <w:rFonts w:eastAsia="Times New Roman"/>
                <w:sz w:val="24"/>
                <w:szCs w:val="24"/>
                <w:lang w:val="fr-FR" w:eastAsia="ru-RU"/>
              </w:rPr>
              <w:t>Le recyclage.</w:t>
            </w:r>
          </w:p>
          <w:p w14:paraId="678D393F" w14:textId="77777777" w:rsidR="00E46D7F" w:rsidRPr="00715959" w:rsidRDefault="00E46D7F" w:rsidP="00BD550C">
            <w:pPr>
              <w:jc w:val="both"/>
              <w:rPr>
                <w:rFonts w:eastAsia="Times New Roman"/>
                <w:sz w:val="24"/>
                <w:szCs w:val="24"/>
                <w:lang w:val="fr-FR" w:eastAsia="ru-RU"/>
              </w:rPr>
            </w:pPr>
            <w:r w:rsidRPr="00715959">
              <w:rPr>
                <w:rFonts w:eastAsia="Times New Roman"/>
                <w:sz w:val="24"/>
                <w:szCs w:val="24"/>
                <w:lang w:val="fr-FR" w:eastAsia="ru-RU"/>
              </w:rPr>
              <w:t>L’écologie et les solutions pour l’environnement.</w:t>
            </w:r>
          </w:p>
          <w:p w14:paraId="2FDA1A07" w14:textId="77777777" w:rsidR="00E46D7F" w:rsidRPr="00715959" w:rsidRDefault="00E46D7F" w:rsidP="00BD550C">
            <w:pPr>
              <w:jc w:val="both"/>
              <w:rPr>
                <w:rFonts w:eastAsia="Times New Roman"/>
                <w:bCs/>
                <w:sz w:val="24"/>
                <w:szCs w:val="24"/>
                <w:lang w:val="fr-FR" w:eastAsia="ru-RU"/>
              </w:rPr>
            </w:pPr>
            <w:r w:rsidRPr="00715959">
              <w:rPr>
                <w:rFonts w:eastAsia="Times New Roman"/>
                <w:bCs/>
                <w:sz w:val="24"/>
                <w:szCs w:val="24"/>
                <w:lang w:val="fr-FR" w:eastAsia="ru-RU"/>
              </w:rPr>
              <w:t>Haute couture.</w:t>
            </w:r>
          </w:p>
        </w:tc>
        <w:tc>
          <w:tcPr>
            <w:tcW w:w="3126" w:type="dxa"/>
            <w:gridSpan w:val="2"/>
          </w:tcPr>
          <w:p w14:paraId="5D2546D9" w14:textId="77777777" w:rsidR="00E46D7F" w:rsidRDefault="00E46D7F" w:rsidP="00BD550C">
            <w:r w:rsidRPr="00615A91">
              <w:rPr>
                <w:rFonts w:eastAsia="Calibri"/>
                <w:sz w:val="24"/>
                <w:szCs w:val="24"/>
              </w:rPr>
              <w:t>Самостоятельное изучение раздела: комментарий газетной статьи, анализ художественного текста, сообщение на заданную тему</w:t>
            </w:r>
          </w:p>
        </w:tc>
        <w:tc>
          <w:tcPr>
            <w:tcW w:w="1843" w:type="dxa"/>
          </w:tcPr>
          <w:p w14:paraId="7A1BD788" w14:textId="77777777" w:rsidR="00E46D7F" w:rsidRPr="00715959" w:rsidRDefault="00E46D7F" w:rsidP="00BD550C">
            <w:pPr>
              <w:rPr>
                <w:rFonts w:eastAsia="Times New Roman"/>
                <w:sz w:val="24"/>
                <w:szCs w:val="24"/>
                <w:lang w:eastAsia="ru-RU"/>
              </w:rPr>
            </w:pPr>
            <w:r w:rsidRPr="00715959">
              <w:rPr>
                <w:rFonts w:eastAsia="Times New Roman"/>
                <w:sz w:val="24"/>
                <w:szCs w:val="24"/>
                <w:lang w:eastAsia="ru-RU"/>
              </w:rPr>
              <w:t>собеседование, творческое задание</w:t>
            </w:r>
          </w:p>
        </w:tc>
        <w:tc>
          <w:tcPr>
            <w:tcW w:w="1135" w:type="dxa"/>
          </w:tcPr>
          <w:p w14:paraId="19288168" w14:textId="77777777" w:rsidR="00E46D7F" w:rsidRPr="00715959" w:rsidRDefault="00E46D7F" w:rsidP="00BD550C">
            <w:pPr>
              <w:rPr>
                <w:rFonts w:eastAsia="Times New Roman"/>
                <w:sz w:val="24"/>
                <w:szCs w:val="24"/>
                <w:lang w:eastAsia="ru-RU"/>
              </w:rPr>
            </w:pPr>
            <w:r>
              <w:rPr>
                <w:rFonts w:eastAsia="Times New Roman"/>
                <w:sz w:val="24"/>
                <w:szCs w:val="24"/>
                <w:lang w:eastAsia="ru-RU"/>
              </w:rPr>
              <w:t>17</w:t>
            </w:r>
          </w:p>
        </w:tc>
        <w:tc>
          <w:tcPr>
            <w:tcW w:w="1561" w:type="dxa"/>
          </w:tcPr>
          <w:p w14:paraId="41F93624" w14:textId="77777777" w:rsidR="00E46D7F" w:rsidRDefault="00E46D7F" w:rsidP="00BD550C">
            <w:r w:rsidRPr="009F4E1E">
              <w:rPr>
                <w:rStyle w:val="font21"/>
                <w:sz w:val="24"/>
                <w:szCs w:val="24"/>
                <w:lang w:val="en-US" w:eastAsia="zh-CN" w:bidi="ar"/>
              </w:rPr>
              <w:t>УК-4; ОПК-4; ПК-4; ПК-8</w:t>
            </w:r>
          </w:p>
        </w:tc>
      </w:tr>
      <w:tr w:rsidR="00E46D7F" w:rsidRPr="00715959" w14:paraId="46DA6E36" w14:textId="77777777" w:rsidTr="00BD550C">
        <w:tc>
          <w:tcPr>
            <w:tcW w:w="2970" w:type="dxa"/>
            <w:tcBorders>
              <w:top w:val="single" w:sz="6" w:space="0" w:color="auto"/>
              <w:left w:val="single" w:sz="6" w:space="0" w:color="auto"/>
              <w:bottom w:val="single" w:sz="6" w:space="0" w:color="auto"/>
              <w:right w:val="single" w:sz="6" w:space="0" w:color="auto"/>
            </w:tcBorders>
            <w:shd w:val="clear" w:color="auto" w:fill="FFFFFF"/>
          </w:tcPr>
          <w:p w14:paraId="3B400184" w14:textId="77777777" w:rsidR="00E46D7F" w:rsidRPr="00715959" w:rsidRDefault="00E46D7F" w:rsidP="00BD550C">
            <w:pPr>
              <w:jc w:val="both"/>
              <w:rPr>
                <w:rFonts w:eastAsia="Times New Roman"/>
                <w:bCs/>
                <w:sz w:val="24"/>
                <w:szCs w:val="24"/>
                <w:lang w:val="fr-FR" w:eastAsia="ru-RU"/>
              </w:rPr>
            </w:pPr>
            <w:r w:rsidRPr="00715959">
              <w:rPr>
                <w:rFonts w:eastAsia="Times New Roman"/>
                <w:sz w:val="24"/>
                <w:szCs w:val="24"/>
                <w:lang w:val="fr-FR" w:eastAsia="ru-RU"/>
              </w:rPr>
              <w:t>Soif d’apprendre.Les études. Les connaissances.</w:t>
            </w:r>
            <w:r w:rsidRPr="00715959">
              <w:rPr>
                <w:rFonts w:eastAsia="Times New Roman"/>
                <w:bCs/>
                <w:sz w:val="24"/>
                <w:szCs w:val="24"/>
                <w:lang w:val="fr-FR" w:eastAsia="ru-RU"/>
              </w:rPr>
              <w:t xml:space="preserve"> </w:t>
            </w:r>
          </w:p>
          <w:p w14:paraId="2186F5E1" w14:textId="77777777" w:rsidR="00E46D7F" w:rsidRPr="00715959" w:rsidRDefault="00E46D7F" w:rsidP="00BD550C">
            <w:pPr>
              <w:jc w:val="both"/>
              <w:rPr>
                <w:rFonts w:eastAsia="Times New Roman"/>
                <w:bCs/>
                <w:color w:val="000000"/>
                <w:sz w:val="24"/>
                <w:szCs w:val="24"/>
                <w:lang w:val="fr-FR" w:eastAsia="ru-RU"/>
              </w:rPr>
            </w:pPr>
            <w:r w:rsidRPr="00715959">
              <w:rPr>
                <w:rFonts w:eastAsia="Times New Roman"/>
                <w:bCs/>
                <w:sz w:val="24"/>
                <w:szCs w:val="24"/>
                <w:lang w:val="fr-FR" w:eastAsia="ru-RU"/>
              </w:rPr>
              <w:t>La guerre.</w:t>
            </w:r>
            <w:r w:rsidRPr="00715959">
              <w:rPr>
                <w:rFonts w:eastAsia="Times New Roman"/>
                <w:bCs/>
                <w:color w:val="000000"/>
                <w:sz w:val="24"/>
                <w:szCs w:val="24"/>
                <w:lang w:val="fr-FR" w:eastAsia="ru-RU"/>
              </w:rPr>
              <w:t xml:space="preserve"> </w:t>
            </w:r>
          </w:p>
          <w:p w14:paraId="519372CF" w14:textId="77777777" w:rsidR="00E46D7F" w:rsidRPr="00715959" w:rsidRDefault="00E46D7F" w:rsidP="00BD550C">
            <w:pPr>
              <w:shd w:val="clear" w:color="auto" w:fill="FFFFFF"/>
              <w:ind w:left="29" w:right="25"/>
              <w:rPr>
                <w:rFonts w:eastAsia="Times New Roman"/>
                <w:b/>
                <w:bCs/>
                <w:sz w:val="24"/>
                <w:szCs w:val="24"/>
                <w:lang w:val="fr-FR" w:eastAsia="ru-RU"/>
              </w:rPr>
            </w:pPr>
          </w:p>
          <w:p w14:paraId="20A84046" w14:textId="77777777" w:rsidR="00E46D7F" w:rsidRPr="00715959" w:rsidRDefault="00E46D7F" w:rsidP="00BD550C">
            <w:pPr>
              <w:jc w:val="both"/>
              <w:rPr>
                <w:rFonts w:eastAsia="Times New Roman"/>
                <w:b/>
                <w:bCs/>
                <w:color w:val="000000"/>
                <w:spacing w:val="-6"/>
                <w:sz w:val="24"/>
                <w:szCs w:val="24"/>
                <w:lang w:val="fr-FR" w:eastAsia="ru-RU"/>
              </w:rPr>
            </w:pPr>
          </w:p>
        </w:tc>
        <w:tc>
          <w:tcPr>
            <w:tcW w:w="3126" w:type="dxa"/>
            <w:gridSpan w:val="2"/>
          </w:tcPr>
          <w:p w14:paraId="71B6856F" w14:textId="77777777" w:rsidR="00E46D7F" w:rsidRDefault="00E46D7F" w:rsidP="00BD550C">
            <w:r w:rsidRPr="00615A91">
              <w:rPr>
                <w:rFonts w:eastAsia="Calibri"/>
                <w:sz w:val="24"/>
                <w:szCs w:val="24"/>
              </w:rPr>
              <w:t>Самостоятельное изучение раздела: комментарий газетной статьи, анализ художественного текста, сообщение на заданную тему</w:t>
            </w:r>
          </w:p>
        </w:tc>
        <w:tc>
          <w:tcPr>
            <w:tcW w:w="1843" w:type="dxa"/>
          </w:tcPr>
          <w:p w14:paraId="0229E286" w14:textId="77777777" w:rsidR="00E46D7F" w:rsidRPr="00715959" w:rsidRDefault="00E46D7F" w:rsidP="00BD550C">
            <w:pPr>
              <w:rPr>
                <w:rFonts w:eastAsia="Times New Roman"/>
                <w:sz w:val="24"/>
                <w:szCs w:val="24"/>
                <w:lang w:eastAsia="ru-RU"/>
              </w:rPr>
            </w:pPr>
            <w:r w:rsidRPr="00715959">
              <w:rPr>
                <w:rFonts w:eastAsia="Times New Roman"/>
                <w:sz w:val="24"/>
                <w:szCs w:val="24"/>
                <w:lang w:eastAsia="ru-RU"/>
              </w:rPr>
              <w:t>собеседование, творческое задание</w:t>
            </w:r>
          </w:p>
        </w:tc>
        <w:tc>
          <w:tcPr>
            <w:tcW w:w="1135" w:type="dxa"/>
          </w:tcPr>
          <w:p w14:paraId="1BE3D113" w14:textId="77777777" w:rsidR="00E46D7F" w:rsidRPr="00715959" w:rsidRDefault="00E46D7F" w:rsidP="00BD550C">
            <w:pPr>
              <w:rPr>
                <w:rFonts w:eastAsia="Times New Roman"/>
                <w:sz w:val="24"/>
                <w:szCs w:val="24"/>
                <w:lang w:eastAsia="ru-RU"/>
              </w:rPr>
            </w:pPr>
            <w:r>
              <w:rPr>
                <w:rFonts w:eastAsia="Times New Roman"/>
                <w:sz w:val="24"/>
                <w:szCs w:val="24"/>
                <w:lang w:eastAsia="ru-RU"/>
              </w:rPr>
              <w:t>17</w:t>
            </w:r>
          </w:p>
        </w:tc>
        <w:tc>
          <w:tcPr>
            <w:tcW w:w="1561" w:type="dxa"/>
          </w:tcPr>
          <w:p w14:paraId="0DD887B2" w14:textId="77777777" w:rsidR="00E46D7F" w:rsidRDefault="00E46D7F" w:rsidP="00BD550C">
            <w:r w:rsidRPr="009F4E1E">
              <w:rPr>
                <w:rStyle w:val="font21"/>
                <w:sz w:val="24"/>
                <w:szCs w:val="24"/>
                <w:lang w:val="en-US" w:eastAsia="zh-CN" w:bidi="ar"/>
              </w:rPr>
              <w:t>УК-4; ОПК-4; ПК-4; ПК-8</w:t>
            </w:r>
          </w:p>
        </w:tc>
      </w:tr>
      <w:tr w:rsidR="00E46D7F" w:rsidRPr="00715959" w14:paraId="4A391384" w14:textId="77777777" w:rsidTr="00BD550C">
        <w:tc>
          <w:tcPr>
            <w:tcW w:w="2970" w:type="dxa"/>
            <w:tcBorders>
              <w:top w:val="single" w:sz="6" w:space="0" w:color="auto"/>
              <w:left w:val="single" w:sz="6" w:space="0" w:color="auto"/>
              <w:bottom w:val="single" w:sz="6" w:space="0" w:color="auto"/>
              <w:right w:val="single" w:sz="6" w:space="0" w:color="auto"/>
            </w:tcBorders>
            <w:shd w:val="clear" w:color="auto" w:fill="FFFFFF"/>
          </w:tcPr>
          <w:p w14:paraId="44C2F073" w14:textId="77777777" w:rsidR="00E46D7F" w:rsidRPr="00715959" w:rsidRDefault="00E46D7F" w:rsidP="00BD550C">
            <w:pPr>
              <w:rPr>
                <w:rFonts w:eastAsia="Times New Roman"/>
                <w:sz w:val="24"/>
                <w:szCs w:val="24"/>
                <w:lang w:val="fr-FR" w:eastAsia="ru-RU"/>
              </w:rPr>
            </w:pPr>
            <w:r w:rsidRPr="00715959">
              <w:rPr>
                <w:rFonts w:eastAsia="Times New Roman"/>
                <w:sz w:val="24"/>
                <w:szCs w:val="24"/>
                <w:lang w:val="fr-FR" w:eastAsia="ru-RU"/>
              </w:rPr>
              <w:t>A mon avis.</w:t>
            </w:r>
          </w:p>
          <w:p w14:paraId="058F35A9" w14:textId="77777777" w:rsidR="00E46D7F" w:rsidRPr="00715959" w:rsidRDefault="00E46D7F" w:rsidP="00BD550C">
            <w:pPr>
              <w:rPr>
                <w:rFonts w:eastAsia="Times New Roman"/>
                <w:bCs/>
                <w:sz w:val="24"/>
                <w:szCs w:val="24"/>
                <w:lang w:val="fr-FR" w:eastAsia="ru-RU"/>
              </w:rPr>
            </w:pPr>
            <w:r w:rsidRPr="00715959">
              <w:rPr>
                <w:rFonts w:eastAsia="Times New Roman"/>
                <w:sz w:val="24"/>
                <w:szCs w:val="24"/>
                <w:lang w:val="fr-FR" w:eastAsia="ru-RU"/>
              </w:rPr>
              <w:t>Exprimer son opinion. Donner son opinion sur différentes affirmations. Débattre sur quelque question. Parler des sujets de discusion.</w:t>
            </w:r>
            <w:r w:rsidRPr="00715959">
              <w:rPr>
                <w:rFonts w:eastAsia="Times New Roman"/>
                <w:bCs/>
                <w:sz w:val="24"/>
                <w:szCs w:val="24"/>
                <w:lang w:val="fr-FR" w:eastAsia="ru-RU"/>
              </w:rPr>
              <w:t xml:space="preserve"> </w:t>
            </w:r>
          </w:p>
          <w:p w14:paraId="620A4B9D" w14:textId="77777777" w:rsidR="00E46D7F" w:rsidRPr="00715959" w:rsidRDefault="00E46D7F" w:rsidP="00BD550C">
            <w:pPr>
              <w:rPr>
                <w:rFonts w:eastAsia="Times New Roman"/>
                <w:bCs/>
                <w:sz w:val="24"/>
                <w:szCs w:val="24"/>
                <w:lang w:val="fr-FR" w:eastAsia="ru-RU"/>
              </w:rPr>
            </w:pPr>
            <w:r w:rsidRPr="00715959">
              <w:rPr>
                <w:rFonts w:eastAsia="Times New Roman"/>
                <w:bCs/>
                <w:sz w:val="24"/>
                <w:szCs w:val="24"/>
                <w:lang w:val="fr-FR" w:eastAsia="ru-RU"/>
              </w:rPr>
              <w:t>Appartement.</w:t>
            </w:r>
          </w:p>
        </w:tc>
        <w:tc>
          <w:tcPr>
            <w:tcW w:w="3126" w:type="dxa"/>
            <w:gridSpan w:val="2"/>
          </w:tcPr>
          <w:p w14:paraId="4003C138" w14:textId="77777777" w:rsidR="00E46D7F" w:rsidRDefault="00E46D7F" w:rsidP="00BD550C">
            <w:r w:rsidRPr="00615A91">
              <w:rPr>
                <w:rFonts w:eastAsia="Calibri"/>
                <w:sz w:val="24"/>
                <w:szCs w:val="24"/>
              </w:rPr>
              <w:t>Самостоятельное изучение раздела: комментарий газетной статьи, анализ художественного текста, сообщение на заданную тему</w:t>
            </w:r>
          </w:p>
        </w:tc>
        <w:tc>
          <w:tcPr>
            <w:tcW w:w="1843" w:type="dxa"/>
          </w:tcPr>
          <w:p w14:paraId="6B184C7F" w14:textId="77777777" w:rsidR="00E46D7F" w:rsidRPr="00715959" w:rsidRDefault="00E46D7F" w:rsidP="00BD550C">
            <w:pPr>
              <w:rPr>
                <w:rFonts w:eastAsia="Times New Roman"/>
                <w:sz w:val="24"/>
                <w:szCs w:val="24"/>
                <w:lang w:eastAsia="ru-RU"/>
              </w:rPr>
            </w:pPr>
            <w:r w:rsidRPr="00715959">
              <w:rPr>
                <w:rFonts w:eastAsia="Times New Roman"/>
                <w:sz w:val="24"/>
                <w:szCs w:val="24"/>
                <w:lang w:eastAsia="ru-RU"/>
              </w:rPr>
              <w:t>собеседование, творческое задание</w:t>
            </w:r>
          </w:p>
        </w:tc>
        <w:tc>
          <w:tcPr>
            <w:tcW w:w="1135" w:type="dxa"/>
          </w:tcPr>
          <w:p w14:paraId="1E3B8519" w14:textId="77777777" w:rsidR="00E46D7F" w:rsidRPr="00A30E4B" w:rsidRDefault="00E46D7F" w:rsidP="00BD550C">
            <w:pPr>
              <w:rPr>
                <w:rFonts w:eastAsia="Times New Roman"/>
                <w:sz w:val="24"/>
                <w:szCs w:val="24"/>
                <w:lang w:eastAsia="ru-RU"/>
              </w:rPr>
            </w:pPr>
            <w:r>
              <w:rPr>
                <w:rFonts w:eastAsia="Times New Roman"/>
                <w:sz w:val="24"/>
                <w:szCs w:val="24"/>
                <w:lang w:eastAsia="ru-RU"/>
              </w:rPr>
              <w:t>16</w:t>
            </w:r>
          </w:p>
        </w:tc>
        <w:tc>
          <w:tcPr>
            <w:tcW w:w="1561" w:type="dxa"/>
          </w:tcPr>
          <w:p w14:paraId="6C6DC55B" w14:textId="77777777" w:rsidR="00E46D7F" w:rsidRDefault="00E46D7F" w:rsidP="00BD550C">
            <w:r w:rsidRPr="009F4E1E">
              <w:rPr>
                <w:rStyle w:val="font21"/>
                <w:sz w:val="24"/>
                <w:szCs w:val="24"/>
                <w:lang w:val="en-US" w:eastAsia="zh-CN" w:bidi="ar"/>
              </w:rPr>
              <w:t>УК-4; ОПК-4; ПК-4; ПК-8</w:t>
            </w:r>
          </w:p>
        </w:tc>
      </w:tr>
      <w:tr w:rsidR="00E46D7F" w:rsidRPr="00715959" w14:paraId="27F33EC2" w14:textId="77777777" w:rsidTr="00BD550C">
        <w:tc>
          <w:tcPr>
            <w:tcW w:w="2970" w:type="dxa"/>
            <w:tcBorders>
              <w:top w:val="single" w:sz="6" w:space="0" w:color="auto"/>
              <w:left w:val="single" w:sz="6" w:space="0" w:color="auto"/>
              <w:bottom w:val="single" w:sz="6" w:space="0" w:color="auto"/>
              <w:right w:val="single" w:sz="6" w:space="0" w:color="auto"/>
            </w:tcBorders>
            <w:shd w:val="clear" w:color="auto" w:fill="FFFFFF"/>
          </w:tcPr>
          <w:p w14:paraId="0AAE98AE" w14:textId="77777777" w:rsidR="00E46D7F" w:rsidRPr="00715959" w:rsidRDefault="00E46D7F" w:rsidP="00BD550C">
            <w:pPr>
              <w:rPr>
                <w:rFonts w:eastAsia="Times New Roman"/>
                <w:sz w:val="24"/>
                <w:szCs w:val="24"/>
                <w:lang w:val="fr-FR" w:eastAsia="ru-RU"/>
              </w:rPr>
            </w:pPr>
            <w:r w:rsidRPr="00715959">
              <w:rPr>
                <w:rFonts w:eastAsia="Times New Roman"/>
                <w:sz w:val="24"/>
                <w:szCs w:val="24"/>
                <w:lang w:val="fr-FR" w:eastAsia="ru-RU"/>
              </w:rPr>
              <w:t>Partir.</w:t>
            </w:r>
          </w:p>
          <w:p w14:paraId="67240A00" w14:textId="77777777" w:rsidR="00E46D7F" w:rsidRPr="00715959" w:rsidRDefault="00E46D7F" w:rsidP="00BD550C">
            <w:pPr>
              <w:rPr>
                <w:rFonts w:eastAsia="Times New Roman"/>
                <w:bCs/>
                <w:sz w:val="24"/>
                <w:szCs w:val="24"/>
                <w:lang w:val="fr-FR" w:eastAsia="ru-RU"/>
              </w:rPr>
            </w:pPr>
            <w:r w:rsidRPr="00715959">
              <w:rPr>
                <w:rFonts w:eastAsia="Times New Roman"/>
                <w:sz w:val="24"/>
                <w:szCs w:val="24"/>
                <w:lang w:val="fr-FR" w:eastAsia="ru-RU"/>
              </w:rPr>
              <w:t>Présenter la géographie de son pays. Des voyages. Un souvenir de vacances. L’expatriation et des étrangers.</w:t>
            </w:r>
            <w:r w:rsidRPr="00715959">
              <w:rPr>
                <w:rFonts w:eastAsia="Times New Roman"/>
                <w:bCs/>
                <w:sz w:val="24"/>
                <w:szCs w:val="24"/>
                <w:lang w:val="fr-FR" w:eastAsia="ru-RU"/>
              </w:rPr>
              <w:t xml:space="preserve"> </w:t>
            </w:r>
          </w:p>
          <w:p w14:paraId="6CA08414" w14:textId="77777777" w:rsidR="00E46D7F" w:rsidRPr="00715959" w:rsidRDefault="00E46D7F" w:rsidP="00BD550C">
            <w:pPr>
              <w:rPr>
                <w:rFonts w:eastAsia="Times New Roman"/>
                <w:bCs/>
                <w:sz w:val="24"/>
                <w:szCs w:val="24"/>
                <w:lang w:val="fr-FR" w:eastAsia="ru-RU"/>
              </w:rPr>
            </w:pPr>
            <w:r w:rsidRPr="00715959">
              <w:rPr>
                <w:rFonts w:eastAsia="Times New Roman"/>
                <w:bCs/>
                <w:sz w:val="24"/>
                <w:szCs w:val="24"/>
                <w:lang w:val="fr-FR" w:eastAsia="ru-RU"/>
              </w:rPr>
              <w:lastRenderedPageBreak/>
              <w:t>Argent.</w:t>
            </w:r>
          </w:p>
        </w:tc>
        <w:tc>
          <w:tcPr>
            <w:tcW w:w="3126" w:type="dxa"/>
            <w:gridSpan w:val="2"/>
          </w:tcPr>
          <w:p w14:paraId="64F7EA8D" w14:textId="77777777" w:rsidR="00E46D7F" w:rsidRDefault="00E46D7F" w:rsidP="00BD550C">
            <w:r w:rsidRPr="00615A91">
              <w:rPr>
                <w:rFonts w:eastAsia="Calibri"/>
                <w:sz w:val="24"/>
                <w:szCs w:val="24"/>
              </w:rPr>
              <w:lastRenderedPageBreak/>
              <w:t>Самостоятельное изучение раздела: комментарий газетной статьи, анализ художественного текста, сообщение на заданную тему</w:t>
            </w:r>
          </w:p>
        </w:tc>
        <w:tc>
          <w:tcPr>
            <w:tcW w:w="1843" w:type="dxa"/>
          </w:tcPr>
          <w:p w14:paraId="15EE03A9" w14:textId="77777777" w:rsidR="00E46D7F" w:rsidRPr="00715959" w:rsidRDefault="00E46D7F" w:rsidP="00BD550C">
            <w:pPr>
              <w:rPr>
                <w:rFonts w:eastAsia="Times New Roman"/>
                <w:sz w:val="24"/>
                <w:szCs w:val="24"/>
                <w:lang w:eastAsia="ru-RU"/>
              </w:rPr>
            </w:pPr>
            <w:r w:rsidRPr="00715959">
              <w:rPr>
                <w:rFonts w:eastAsia="Times New Roman"/>
                <w:sz w:val="24"/>
                <w:szCs w:val="24"/>
                <w:lang w:eastAsia="ru-RU"/>
              </w:rPr>
              <w:t>собеседование, творческое задание</w:t>
            </w:r>
          </w:p>
        </w:tc>
        <w:tc>
          <w:tcPr>
            <w:tcW w:w="1135" w:type="dxa"/>
          </w:tcPr>
          <w:p w14:paraId="670F151A" w14:textId="77777777" w:rsidR="00E46D7F" w:rsidRPr="00715959" w:rsidRDefault="00E46D7F" w:rsidP="00BD550C">
            <w:pPr>
              <w:rPr>
                <w:rFonts w:eastAsia="Times New Roman"/>
                <w:sz w:val="24"/>
                <w:szCs w:val="24"/>
                <w:lang w:eastAsia="ru-RU"/>
              </w:rPr>
            </w:pPr>
            <w:r>
              <w:rPr>
                <w:rFonts w:eastAsia="Times New Roman"/>
                <w:sz w:val="24"/>
                <w:szCs w:val="24"/>
                <w:lang w:eastAsia="ru-RU"/>
              </w:rPr>
              <w:t>17</w:t>
            </w:r>
          </w:p>
        </w:tc>
        <w:tc>
          <w:tcPr>
            <w:tcW w:w="1561" w:type="dxa"/>
          </w:tcPr>
          <w:p w14:paraId="48A974D1" w14:textId="77777777" w:rsidR="00E46D7F" w:rsidRDefault="00E46D7F" w:rsidP="00BD550C">
            <w:r w:rsidRPr="009F4E1E">
              <w:rPr>
                <w:rStyle w:val="font21"/>
                <w:sz w:val="24"/>
                <w:szCs w:val="24"/>
                <w:lang w:val="en-US" w:eastAsia="zh-CN" w:bidi="ar"/>
              </w:rPr>
              <w:t>УК-4; ОПК-4; ПК-4; ПК-8</w:t>
            </w:r>
          </w:p>
        </w:tc>
      </w:tr>
      <w:tr w:rsidR="00E46D7F" w:rsidRPr="00715959" w14:paraId="2467F47A" w14:textId="77777777" w:rsidTr="00BD550C">
        <w:tc>
          <w:tcPr>
            <w:tcW w:w="2970" w:type="dxa"/>
            <w:tcBorders>
              <w:top w:val="single" w:sz="6" w:space="0" w:color="auto"/>
              <w:left w:val="single" w:sz="6" w:space="0" w:color="auto"/>
              <w:bottom w:val="single" w:sz="6" w:space="0" w:color="auto"/>
              <w:right w:val="single" w:sz="6" w:space="0" w:color="auto"/>
            </w:tcBorders>
            <w:shd w:val="clear" w:color="auto" w:fill="FFFFFF"/>
          </w:tcPr>
          <w:p w14:paraId="39BB613C" w14:textId="77777777" w:rsidR="00E46D7F" w:rsidRPr="00715959" w:rsidRDefault="00E46D7F" w:rsidP="00BD550C">
            <w:pPr>
              <w:rPr>
                <w:rFonts w:eastAsia="Times New Roman"/>
                <w:sz w:val="24"/>
                <w:szCs w:val="24"/>
                <w:lang w:val="fr-FR" w:eastAsia="ru-RU"/>
              </w:rPr>
            </w:pPr>
            <w:r w:rsidRPr="00715959">
              <w:rPr>
                <w:rFonts w:eastAsia="Times New Roman"/>
                <w:sz w:val="24"/>
                <w:szCs w:val="24"/>
                <w:lang w:val="fr-FR" w:eastAsia="ru-RU"/>
              </w:rPr>
              <w:lastRenderedPageBreak/>
              <w:t>A votre santé !</w:t>
            </w:r>
          </w:p>
          <w:p w14:paraId="648DFC95" w14:textId="77777777" w:rsidR="00E46D7F" w:rsidRPr="00715959" w:rsidRDefault="00E46D7F" w:rsidP="00BD550C">
            <w:pPr>
              <w:rPr>
                <w:rFonts w:eastAsia="Times New Roman"/>
                <w:bCs/>
                <w:sz w:val="24"/>
                <w:szCs w:val="24"/>
                <w:lang w:val="fr-FR" w:eastAsia="ru-RU"/>
              </w:rPr>
            </w:pPr>
            <w:r w:rsidRPr="00715959">
              <w:rPr>
                <w:rFonts w:eastAsia="Times New Roman"/>
                <w:sz w:val="24"/>
                <w:szCs w:val="24"/>
                <w:lang w:val="fr-FR" w:eastAsia="ru-RU"/>
              </w:rPr>
              <w:t>Santé et maladie. La description physique. La médecine humanitaire :MSF, MDM.</w:t>
            </w:r>
          </w:p>
          <w:p w14:paraId="361FCC67" w14:textId="77777777" w:rsidR="00E46D7F" w:rsidRPr="00715959" w:rsidRDefault="00E46D7F" w:rsidP="00BD550C">
            <w:pPr>
              <w:rPr>
                <w:rFonts w:eastAsia="Times New Roman"/>
                <w:bCs/>
                <w:sz w:val="24"/>
                <w:szCs w:val="24"/>
                <w:lang w:val="fr-FR" w:eastAsia="ru-RU"/>
              </w:rPr>
            </w:pPr>
            <w:r w:rsidRPr="00715959">
              <w:rPr>
                <w:rFonts w:eastAsia="Times New Roman"/>
                <w:bCs/>
                <w:sz w:val="24"/>
                <w:szCs w:val="24"/>
                <w:lang w:val="fr-FR" w:eastAsia="ru-RU"/>
              </w:rPr>
              <w:t>Chomage.</w:t>
            </w:r>
          </w:p>
        </w:tc>
        <w:tc>
          <w:tcPr>
            <w:tcW w:w="3126" w:type="dxa"/>
            <w:gridSpan w:val="2"/>
          </w:tcPr>
          <w:p w14:paraId="7CF150F3" w14:textId="77777777" w:rsidR="00E46D7F" w:rsidRDefault="00E46D7F" w:rsidP="00BD550C">
            <w:r w:rsidRPr="00615A91">
              <w:rPr>
                <w:rFonts w:eastAsia="Calibri"/>
                <w:sz w:val="24"/>
                <w:szCs w:val="24"/>
              </w:rPr>
              <w:t>Самостоятельное изучение раздела: комментарий газетной статьи, анализ художественного текста, сообщение на заданную тему</w:t>
            </w:r>
          </w:p>
        </w:tc>
        <w:tc>
          <w:tcPr>
            <w:tcW w:w="1843" w:type="dxa"/>
          </w:tcPr>
          <w:p w14:paraId="50BB69B2" w14:textId="77777777" w:rsidR="00E46D7F" w:rsidRPr="00715959" w:rsidRDefault="00E46D7F" w:rsidP="00BD550C">
            <w:pPr>
              <w:rPr>
                <w:rFonts w:eastAsia="Times New Roman"/>
                <w:sz w:val="24"/>
                <w:szCs w:val="24"/>
                <w:lang w:eastAsia="ru-RU"/>
              </w:rPr>
            </w:pPr>
            <w:r w:rsidRPr="00715959">
              <w:rPr>
                <w:rFonts w:eastAsia="Times New Roman"/>
                <w:sz w:val="24"/>
                <w:szCs w:val="24"/>
                <w:lang w:eastAsia="ru-RU"/>
              </w:rPr>
              <w:t>собеседование, творческое задание</w:t>
            </w:r>
          </w:p>
        </w:tc>
        <w:tc>
          <w:tcPr>
            <w:tcW w:w="1135" w:type="dxa"/>
          </w:tcPr>
          <w:p w14:paraId="40D2AF66" w14:textId="77777777" w:rsidR="00E46D7F" w:rsidRPr="00715959" w:rsidRDefault="00E46D7F" w:rsidP="00BD550C">
            <w:pPr>
              <w:rPr>
                <w:rFonts w:eastAsia="Times New Roman"/>
                <w:sz w:val="24"/>
                <w:szCs w:val="24"/>
                <w:lang w:eastAsia="ru-RU"/>
              </w:rPr>
            </w:pPr>
            <w:r>
              <w:rPr>
                <w:rFonts w:eastAsia="Times New Roman"/>
                <w:sz w:val="24"/>
                <w:szCs w:val="24"/>
                <w:lang w:eastAsia="ru-RU"/>
              </w:rPr>
              <w:t>13</w:t>
            </w:r>
          </w:p>
        </w:tc>
        <w:tc>
          <w:tcPr>
            <w:tcW w:w="1561" w:type="dxa"/>
          </w:tcPr>
          <w:p w14:paraId="6D9FBECF" w14:textId="77777777" w:rsidR="00E46D7F" w:rsidRDefault="00E46D7F" w:rsidP="00BD550C">
            <w:r w:rsidRPr="009F4E1E">
              <w:rPr>
                <w:rStyle w:val="font21"/>
                <w:sz w:val="24"/>
                <w:szCs w:val="24"/>
                <w:lang w:val="en-US" w:eastAsia="zh-CN" w:bidi="ar"/>
              </w:rPr>
              <w:t>УК-4; ОПК-4; ПК-4; ПК-8</w:t>
            </w:r>
          </w:p>
        </w:tc>
      </w:tr>
      <w:tr w:rsidR="00E46D7F" w:rsidRPr="00715959" w14:paraId="3F8DAE5C" w14:textId="77777777" w:rsidTr="00BD550C">
        <w:tc>
          <w:tcPr>
            <w:tcW w:w="2970" w:type="dxa"/>
            <w:tcBorders>
              <w:top w:val="single" w:sz="6" w:space="0" w:color="auto"/>
              <w:left w:val="single" w:sz="6" w:space="0" w:color="auto"/>
              <w:bottom w:val="single" w:sz="6" w:space="0" w:color="auto"/>
              <w:right w:val="single" w:sz="6" w:space="0" w:color="auto"/>
            </w:tcBorders>
            <w:shd w:val="clear" w:color="auto" w:fill="FFFFFF"/>
          </w:tcPr>
          <w:p w14:paraId="431AA7BD" w14:textId="77777777" w:rsidR="00E46D7F" w:rsidRPr="00715959" w:rsidRDefault="00E46D7F" w:rsidP="00BD550C">
            <w:pPr>
              <w:rPr>
                <w:rFonts w:eastAsia="Times New Roman"/>
                <w:sz w:val="24"/>
                <w:szCs w:val="24"/>
                <w:lang w:val="fr-FR" w:eastAsia="ru-RU"/>
              </w:rPr>
            </w:pPr>
            <w:r w:rsidRPr="00715959">
              <w:rPr>
                <w:rFonts w:eastAsia="Times New Roman"/>
                <w:sz w:val="24"/>
                <w:szCs w:val="24"/>
                <w:lang w:val="fr-FR" w:eastAsia="ru-RU"/>
              </w:rPr>
              <w:t>Chassez le naturel.</w:t>
            </w:r>
          </w:p>
          <w:p w14:paraId="70A1D912" w14:textId="77777777" w:rsidR="00E46D7F" w:rsidRPr="00715959" w:rsidRDefault="00E46D7F" w:rsidP="00BD550C">
            <w:pPr>
              <w:rPr>
                <w:rFonts w:eastAsia="Times New Roman"/>
                <w:sz w:val="24"/>
                <w:szCs w:val="24"/>
                <w:lang w:eastAsia="ru-RU"/>
              </w:rPr>
            </w:pPr>
            <w:r w:rsidRPr="00715959">
              <w:rPr>
                <w:rFonts w:eastAsia="Times New Roman"/>
                <w:sz w:val="24"/>
                <w:szCs w:val="24"/>
                <w:lang w:val="fr-FR" w:eastAsia="ru-RU"/>
              </w:rPr>
              <w:t>L’environnement. Les problèmes écologiques. Les zoo et les parcs animalier. La météo.</w:t>
            </w:r>
          </w:p>
          <w:p w14:paraId="0C117876" w14:textId="77777777" w:rsidR="00E46D7F" w:rsidRPr="00715959" w:rsidRDefault="00E46D7F" w:rsidP="00BD550C">
            <w:pPr>
              <w:rPr>
                <w:rFonts w:eastAsia="Times New Roman"/>
                <w:bCs/>
                <w:sz w:val="24"/>
                <w:szCs w:val="24"/>
                <w:lang w:val="fr-FR" w:eastAsia="ru-RU"/>
              </w:rPr>
            </w:pPr>
            <w:r w:rsidRPr="00715959">
              <w:rPr>
                <w:rFonts w:eastAsia="Times New Roman"/>
                <w:bCs/>
                <w:sz w:val="24"/>
                <w:szCs w:val="24"/>
                <w:lang w:val="fr-FR" w:eastAsia="ru-RU"/>
              </w:rPr>
              <w:t>Politique.</w:t>
            </w:r>
          </w:p>
        </w:tc>
        <w:tc>
          <w:tcPr>
            <w:tcW w:w="3126" w:type="dxa"/>
            <w:gridSpan w:val="2"/>
          </w:tcPr>
          <w:p w14:paraId="1546F028" w14:textId="77777777" w:rsidR="00E46D7F" w:rsidRDefault="00E46D7F" w:rsidP="00BD550C">
            <w:r w:rsidRPr="00615A91">
              <w:rPr>
                <w:rFonts w:eastAsia="Calibri"/>
                <w:sz w:val="24"/>
                <w:szCs w:val="24"/>
              </w:rPr>
              <w:t>Самостоятельное изучение раздела: комментарий газетной статьи, анализ художественного текста, сообщение на заданную тему</w:t>
            </w:r>
          </w:p>
        </w:tc>
        <w:tc>
          <w:tcPr>
            <w:tcW w:w="1843" w:type="dxa"/>
          </w:tcPr>
          <w:p w14:paraId="5D77E53A" w14:textId="77777777" w:rsidR="00E46D7F" w:rsidRPr="00715959" w:rsidRDefault="00E46D7F" w:rsidP="00BD550C">
            <w:pPr>
              <w:rPr>
                <w:rFonts w:eastAsia="Times New Roman"/>
                <w:sz w:val="24"/>
                <w:szCs w:val="24"/>
                <w:lang w:eastAsia="ru-RU"/>
              </w:rPr>
            </w:pPr>
            <w:r w:rsidRPr="00715959">
              <w:rPr>
                <w:rFonts w:eastAsia="Times New Roman"/>
                <w:sz w:val="24"/>
                <w:szCs w:val="24"/>
                <w:lang w:eastAsia="ru-RU"/>
              </w:rPr>
              <w:t>собеседование, творческое задание</w:t>
            </w:r>
          </w:p>
        </w:tc>
        <w:tc>
          <w:tcPr>
            <w:tcW w:w="1135" w:type="dxa"/>
          </w:tcPr>
          <w:p w14:paraId="5BA1D2D6" w14:textId="77777777" w:rsidR="00E46D7F" w:rsidRPr="00715959" w:rsidRDefault="00E46D7F" w:rsidP="00BD550C">
            <w:pPr>
              <w:rPr>
                <w:rFonts w:eastAsia="Times New Roman"/>
                <w:sz w:val="24"/>
                <w:szCs w:val="24"/>
                <w:lang w:eastAsia="ru-RU"/>
              </w:rPr>
            </w:pPr>
            <w:r>
              <w:rPr>
                <w:rFonts w:eastAsia="Times New Roman"/>
                <w:sz w:val="24"/>
                <w:szCs w:val="24"/>
                <w:lang w:eastAsia="ru-RU"/>
              </w:rPr>
              <w:t>13</w:t>
            </w:r>
          </w:p>
        </w:tc>
        <w:tc>
          <w:tcPr>
            <w:tcW w:w="1561" w:type="dxa"/>
          </w:tcPr>
          <w:p w14:paraId="6A2243BE" w14:textId="77777777" w:rsidR="00E46D7F" w:rsidRDefault="00E46D7F" w:rsidP="00BD550C">
            <w:r w:rsidRPr="009F4E1E">
              <w:rPr>
                <w:rStyle w:val="font21"/>
                <w:sz w:val="24"/>
                <w:szCs w:val="24"/>
                <w:lang w:val="en-US" w:eastAsia="zh-CN" w:bidi="ar"/>
              </w:rPr>
              <w:t>УК-4; ОПК-4; ПК-4; ПК-8</w:t>
            </w:r>
          </w:p>
        </w:tc>
      </w:tr>
      <w:tr w:rsidR="00E46D7F" w:rsidRPr="00715959" w14:paraId="28810A85" w14:textId="77777777" w:rsidTr="00BD550C">
        <w:tc>
          <w:tcPr>
            <w:tcW w:w="2970" w:type="dxa"/>
            <w:tcBorders>
              <w:top w:val="single" w:sz="6" w:space="0" w:color="auto"/>
              <w:left w:val="single" w:sz="6" w:space="0" w:color="auto"/>
              <w:bottom w:val="single" w:sz="6" w:space="0" w:color="auto"/>
              <w:right w:val="single" w:sz="6" w:space="0" w:color="auto"/>
            </w:tcBorders>
            <w:shd w:val="clear" w:color="auto" w:fill="FFFFFF"/>
          </w:tcPr>
          <w:p w14:paraId="3966CD33" w14:textId="77777777" w:rsidR="00E46D7F" w:rsidRPr="00715959" w:rsidRDefault="00E46D7F" w:rsidP="00BD550C">
            <w:pPr>
              <w:rPr>
                <w:rFonts w:eastAsia="Times New Roman"/>
                <w:sz w:val="24"/>
                <w:szCs w:val="24"/>
                <w:lang w:val="fr-FR" w:eastAsia="ru-RU"/>
              </w:rPr>
            </w:pPr>
            <w:r w:rsidRPr="00715959">
              <w:rPr>
                <w:rFonts w:eastAsia="Times New Roman"/>
                <w:sz w:val="24"/>
                <w:szCs w:val="24"/>
                <w:lang w:val="fr-FR" w:eastAsia="ru-RU"/>
              </w:rPr>
              <w:t>De vous à moi</w:t>
            </w:r>
          </w:p>
          <w:p w14:paraId="37DAE5D5" w14:textId="77777777" w:rsidR="00E46D7F" w:rsidRPr="00715959" w:rsidRDefault="00E46D7F" w:rsidP="00BD550C">
            <w:pPr>
              <w:rPr>
                <w:rFonts w:eastAsia="Times New Roman"/>
                <w:sz w:val="24"/>
                <w:szCs w:val="24"/>
                <w:lang w:val="fr-FR" w:eastAsia="ru-RU"/>
              </w:rPr>
            </w:pPr>
            <w:r w:rsidRPr="00715959">
              <w:rPr>
                <w:rFonts w:eastAsia="Times New Roman"/>
                <w:sz w:val="24"/>
                <w:szCs w:val="24"/>
                <w:lang w:val="fr-FR" w:eastAsia="ru-RU"/>
              </w:rPr>
              <w:t xml:space="preserve">Vie quotidienne (ménage). Vie quotidienne en France. </w:t>
            </w:r>
          </w:p>
          <w:p w14:paraId="63B00115" w14:textId="77777777" w:rsidR="00E46D7F" w:rsidRPr="00715959" w:rsidRDefault="00E46D7F" w:rsidP="00BD550C">
            <w:pPr>
              <w:rPr>
                <w:rFonts w:eastAsia="Times New Roman"/>
                <w:sz w:val="24"/>
                <w:szCs w:val="24"/>
                <w:lang w:val="fr-FR" w:eastAsia="ru-RU"/>
              </w:rPr>
            </w:pPr>
            <w:r w:rsidRPr="00715959">
              <w:rPr>
                <w:rFonts w:eastAsia="Times New Roman"/>
                <w:sz w:val="24"/>
                <w:szCs w:val="24"/>
                <w:lang w:val="fr-FR" w:eastAsia="ru-RU"/>
              </w:rPr>
              <w:t>Le logement des Français, les préoccupations des Français.</w:t>
            </w:r>
          </w:p>
          <w:p w14:paraId="72266143" w14:textId="77777777" w:rsidR="00E46D7F" w:rsidRPr="00715959" w:rsidRDefault="00E46D7F" w:rsidP="00BD550C">
            <w:pPr>
              <w:rPr>
                <w:rFonts w:eastAsia="Times New Roman"/>
                <w:sz w:val="24"/>
                <w:szCs w:val="24"/>
                <w:lang w:val="fr-FR" w:eastAsia="ru-RU"/>
              </w:rPr>
            </w:pPr>
            <w:r w:rsidRPr="00715959">
              <w:rPr>
                <w:rFonts w:eastAsia="Times New Roman"/>
                <w:sz w:val="24"/>
                <w:szCs w:val="24"/>
                <w:lang w:val="fr-FR" w:eastAsia="ru-RU"/>
              </w:rPr>
              <w:t>Environnement.</w:t>
            </w:r>
          </w:p>
        </w:tc>
        <w:tc>
          <w:tcPr>
            <w:tcW w:w="3126" w:type="dxa"/>
            <w:gridSpan w:val="2"/>
          </w:tcPr>
          <w:p w14:paraId="456E30FD" w14:textId="77777777" w:rsidR="00E46D7F" w:rsidRDefault="00E46D7F" w:rsidP="00BD550C">
            <w:r w:rsidRPr="00D256AB">
              <w:rPr>
                <w:rFonts w:eastAsia="Calibri"/>
                <w:sz w:val="24"/>
                <w:szCs w:val="24"/>
              </w:rPr>
              <w:t>Самостоятельное изучение раздела: комментарий газетной статьи, анализ художественного текста, сообщение на заданную тему</w:t>
            </w:r>
          </w:p>
        </w:tc>
        <w:tc>
          <w:tcPr>
            <w:tcW w:w="1843" w:type="dxa"/>
          </w:tcPr>
          <w:p w14:paraId="2F5A383F" w14:textId="77777777" w:rsidR="00E46D7F" w:rsidRPr="00715959" w:rsidRDefault="00E46D7F" w:rsidP="00BD550C">
            <w:pPr>
              <w:rPr>
                <w:rFonts w:eastAsia="Times New Roman"/>
                <w:sz w:val="24"/>
                <w:szCs w:val="24"/>
                <w:lang w:eastAsia="ru-RU"/>
              </w:rPr>
            </w:pPr>
            <w:r w:rsidRPr="00715959">
              <w:rPr>
                <w:rFonts w:eastAsia="Times New Roman"/>
                <w:sz w:val="24"/>
                <w:szCs w:val="24"/>
                <w:lang w:eastAsia="ru-RU"/>
              </w:rPr>
              <w:t>собеседование, творческое задание</w:t>
            </w:r>
          </w:p>
        </w:tc>
        <w:tc>
          <w:tcPr>
            <w:tcW w:w="1135" w:type="dxa"/>
          </w:tcPr>
          <w:p w14:paraId="332C96AA" w14:textId="77777777" w:rsidR="00E46D7F" w:rsidRPr="00715959" w:rsidRDefault="00E46D7F" w:rsidP="00BD550C">
            <w:pPr>
              <w:rPr>
                <w:rFonts w:eastAsia="Times New Roman"/>
                <w:sz w:val="24"/>
                <w:szCs w:val="24"/>
                <w:lang w:eastAsia="ru-RU"/>
              </w:rPr>
            </w:pPr>
            <w:r>
              <w:rPr>
                <w:rFonts w:eastAsia="Times New Roman"/>
                <w:sz w:val="24"/>
                <w:szCs w:val="24"/>
                <w:lang w:eastAsia="ru-RU"/>
              </w:rPr>
              <w:t>13</w:t>
            </w:r>
          </w:p>
        </w:tc>
        <w:tc>
          <w:tcPr>
            <w:tcW w:w="1561" w:type="dxa"/>
          </w:tcPr>
          <w:p w14:paraId="509CC010" w14:textId="77777777" w:rsidR="00E46D7F" w:rsidRDefault="00E46D7F" w:rsidP="00BD550C">
            <w:r w:rsidRPr="009F4E1E">
              <w:rPr>
                <w:rStyle w:val="font21"/>
                <w:sz w:val="24"/>
                <w:szCs w:val="24"/>
                <w:lang w:val="en-US" w:eastAsia="zh-CN" w:bidi="ar"/>
              </w:rPr>
              <w:t>УК-4; ОПК-4; ПК-4; ПК-8</w:t>
            </w:r>
          </w:p>
        </w:tc>
      </w:tr>
      <w:tr w:rsidR="00E46D7F" w:rsidRPr="00715959" w14:paraId="1F0C4FB2" w14:textId="77777777" w:rsidTr="00BD550C">
        <w:tc>
          <w:tcPr>
            <w:tcW w:w="2970" w:type="dxa"/>
            <w:tcBorders>
              <w:top w:val="single" w:sz="6" w:space="0" w:color="auto"/>
              <w:left w:val="single" w:sz="6" w:space="0" w:color="auto"/>
              <w:bottom w:val="single" w:sz="6" w:space="0" w:color="auto"/>
              <w:right w:val="single" w:sz="6" w:space="0" w:color="auto"/>
            </w:tcBorders>
            <w:shd w:val="clear" w:color="auto" w:fill="FFFFFF"/>
          </w:tcPr>
          <w:p w14:paraId="797D4896" w14:textId="77777777" w:rsidR="00E46D7F" w:rsidRPr="00715959" w:rsidRDefault="00E46D7F" w:rsidP="00BD550C">
            <w:pPr>
              <w:rPr>
                <w:rFonts w:eastAsia="Times New Roman"/>
                <w:sz w:val="24"/>
                <w:szCs w:val="24"/>
                <w:lang w:val="fr-FR" w:eastAsia="ru-RU"/>
              </w:rPr>
            </w:pPr>
            <w:r w:rsidRPr="00715959">
              <w:rPr>
                <w:rFonts w:eastAsia="Times New Roman"/>
                <w:sz w:val="24"/>
                <w:szCs w:val="24"/>
                <w:lang w:val="fr-FR" w:eastAsia="ru-RU"/>
              </w:rPr>
              <w:t>Au boulot!</w:t>
            </w:r>
          </w:p>
          <w:p w14:paraId="56568C24" w14:textId="77777777" w:rsidR="00E46D7F" w:rsidRPr="00715959" w:rsidRDefault="00E46D7F" w:rsidP="00BD550C">
            <w:pPr>
              <w:rPr>
                <w:rFonts w:eastAsia="Times New Roman"/>
                <w:bCs/>
                <w:sz w:val="24"/>
                <w:szCs w:val="24"/>
                <w:lang w:val="fr-FR" w:eastAsia="ru-RU"/>
              </w:rPr>
            </w:pPr>
            <w:r w:rsidRPr="00715959">
              <w:rPr>
                <w:rFonts w:eastAsia="Times New Roman"/>
                <w:sz w:val="24"/>
                <w:szCs w:val="24"/>
                <w:lang w:val="fr-FR" w:eastAsia="ru-RU"/>
              </w:rPr>
              <w:t>Le travail, l’économie. CV. Une experience de stage/travail. L’émigration professionnelle.</w:t>
            </w:r>
            <w:r w:rsidRPr="00715959">
              <w:rPr>
                <w:rFonts w:eastAsia="Times New Roman"/>
                <w:bCs/>
                <w:i/>
                <w:sz w:val="24"/>
                <w:szCs w:val="24"/>
                <w:lang w:val="fr-FR" w:eastAsia="ru-RU"/>
              </w:rPr>
              <w:t xml:space="preserve"> </w:t>
            </w:r>
            <w:r w:rsidRPr="00715959">
              <w:rPr>
                <w:rFonts w:eastAsia="Times New Roman"/>
                <w:bCs/>
                <w:sz w:val="24"/>
                <w:szCs w:val="24"/>
                <w:lang w:val="fr-FR" w:eastAsia="ru-RU"/>
              </w:rPr>
              <w:t>Environnement.</w:t>
            </w:r>
          </w:p>
        </w:tc>
        <w:tc>
          <w:tcPr>
            <w:tcW w:w="3126" w:type="dxa"/>
            <w:gridSpan w:val="2"/>
          </w:tcPr>
          <w:p w14:paraId="514B1F6A" w14:textId="77777777" w:rsidR="00E46D7F" w:rsidRDefault="00E46D7F" w:rsidP="00BD550C">
            <w:r w:rsidRPr="00D256AB">
              <w:rPr>
                <w:rFonts w:eastAsia="Calibri"/>
                <w:sz w:val="24"/>
                <w:szCs w:val="24"/>
              </w:rPr>
              <w:t>Самостоятельное изучение раздела: комментарий газетной статьи, анализ художественного текста, сообщение на заданную тему</w:t>
            </w:r>
          </w:p>
        </w:tc>
        <w:tc>
          <w:tcPr>
            <w:tcW w:w="1843" w:type="dxa"/>
          </w:tcPr>
          <w:p w14:paraId="4A00F348" w14:textId="77777777" w:rsidR="00E46D7F" w:rsidRPr="00715959" w:rsidRDefault="00E46D7F" w:rsidP="00BD550C">
            <w:pPr>
              <w:rPr>
                <w:rFonts w:eastAsia="Times New Roman"/>
                <w:sz w:val="24"/>
                <w:szCs w:val="24"/>
                <w:lang w:eastAsia="ru-RU"/>
              </w:rPr>
            </w:pPr>
            <w:r w:rsidRPr="00715959">
              <w:rPr>
                <w:rFonts w:eastAsia="Times New Roman"/>
                <w:sz w:val="24"/>
                <w:szCs w:val="24"/>
                <w:lang w:eastAsia="ru-RU"/>
              </w:rPr>
              <w:t>собеседование, творческое задание</w:t>
            </w:r>
          </w:p>
        </w:tc>
        <w:tc>
          <w:tcPr>
            <w:tcW w:w="1135" w:type="dxa"/>
          </w:tcPr>
          <w:p w14:paraId="2181FFD4" w14:textId="77777777" w:rsidR="00E46D7F" w:rsidRPr="00715959" w:rsidRDefault="00E46D7F" w:rsidP="00BD550C">
            <w:pPr>
              <w:rPr>
                <w:rFonts w:eastAsia="Times New Roman"/>
                <w:sz w:val="24"/>
                <w:szCs w:val="24"/>
                <w:lang w:eastAsia="ru-RU"/>
              </w:rPr>
            </w:pPr>
            <w:r>
              <w:rPr>
                <w:rFonts w:eastAsia="Times New Roman"/>
                <w:sz w:val="24"/>
                <w:szCs w:val="24"/>
                <w:lang w:eastAsia="ru-RU"/>
              </w:rPr>
              <w:t>13</w:t>
            </w:r>
          </w:p>
        </w:tc>
        <w:tc>
          <w:tcPr>
            <w:tcW w:w="1561" w:type="dxa"/>
          </w:tcPr>
          <w:p w14:paraId="1340265C" w14:textId="77777777" w:rsidR="00E46D7F" w:rsidRDefault="00E46D7F" w:rsidP="00BD550C">
            <w:r w:rsidRPr="009F4E1E">
              <w:rPr>
                <w:rStyle w:val="font21"/>
                <w:sz w:val="24"/>
                <w:szCs w:val="24"/>
                <w:lang w:val="en-US" w:eastAsia="zh-CN" w:bidi="ar"/>
              </w:rPr>
              <w:t>УК-4; ОПК-4; ПК-4; ПК-8</w:t>
            </w:r>
          </w:p>
        </w:tc>
      </w:tr>
      <w:tr w:rsidR="00E46D7F" w:rsidRPr="00715959" w14:paraId="3E004718" w14:textId="77777777" w:rsidTr="00BD550C">
        <w:tc>
          <w:tcPr>
            <w:tcW w:w="2970" w:type="dxa"/>
            <w:tcBorders>
              <w:top w:val="single" w:sz="6" w:space="0" w:color="auto"/>
              <w:left w:val="single" w:sz="6" w:space="0" w:color="auto"/>
              <w:bottom w:val="single" w:sz="6" w:space="0" w:color="auto"/>
              <w:right w:val="single" w:sz="6" w:space="0" w:color="auto"/>
            </w:tcBorders>
            <w:shd w:val="clear" w:color="auto" w:fill="FFFFFF"/>
          </w:tcPr>
          <w:p w14:paraId="365A22F3" w14:textId="77777777" w:rsidR="00E46D7F" w:rsidRPr="00715959" w:rsidRDefault="00E46D7F" w:rsidP="00BD550C">
            <w:pPr>
              <w:rPr>
                <w:rFonts w:eastAsia="Times New Roman"/>
                <w:bCs/>
                <w:i/>
                <w:sz w:val="24"/>
                <w:szCs w:val="24"/>
                <w:lang w:val="fr-FR" w:eastAsia="ru-RU"/>
              </w:rPr>
            </w:pPr>
            <w:r w:rsidRPr="00715959">
              <w:rPr>
                <w:rFonts w:eastAsia="Times New Roman"/>
                <w:sz w:val="24"/>
                <w:szCs w:val="24"/>
                <w:lang w:val="fr-FR" w:eastAsia="ru-RU"/>
              </w:rPr>
              <w:t>C’est pas net. L’Internet et l’informatique. Des réseaux sociaux. Des jeux vidéo. Les outils numériques.</w:t>
            </w:r>
            <w:r w:rsidRPr="00715959">
              <w:rPr>
                <w:rFonts w:eastAsia="Times New Roman"/>
                <w:bCs/>
                <w:i/>
                <w:sz w:val="24"/>
                <w:szCs w:val="24"/>
                <w:lang w:val="fr-FR" w:eastAsia="ru-RU"/>
              </w:rPr>
              <w:t xml:space="preserve"> </w:t>
            </w:r>
          </w:p>
          <w:p w14:paraId="3AFBA276" w14:textId="77777777" w:rsidR="00E46D7F" w:rsidRPr="00715959" w:rsidRDefault="00E46D7F" w:rsidP="00BD550C">
            <w:pPr>
              <w:rPr>
                <w:rFonts w:eastAsia="Times New Roman"/>
                <w:bCs/>
                <w:sz w:val="24"/>
                <w:szCs w:val="24"/>
                <w:lang w:val="fr-FR" w:eastAsia="ru-RU"/>
              </w:rPr>
            </w:pPr>
            <w:r w:rsidRPr="00715959">
              <w:rPr>
                <w:rFonts w:eastAsia="Times New Roman"/>
                <w:bCs/>
                <w:sz w:val="24"/>
                <w:szCs w:val="24"/>
                <w:lang w:val="fr-FR" w:eastAsia="ru-RU"/>
              </w:rPr>
              <w:t>Plaisirs de la vie.</w:t>
            </w:r>
          </w:p>
        </w:tc>
        <w:tc>
          <w:tcPr>
            <w:tcW w:w="3126" w:type="dxa"/>
            <w:gridSpan w:val="2"/>
          </w:tcPr>
          <w:p w14:paraId="62946F11" w14:textId="77777777" w:rsidR="00E46D7F" w:rsidRDefault="00E46D7F" w:rsidP="00BD550C">
            <w:r w:rsidRPr="00D256AB">
              <w:rPr>
                <w:rFonts w:eastAsia="Calibri"/>
                <w:sz w:val="24"/>
                <w:szCs w:val="24"/>
              </w:rPr>
              <w:t>Самостоятельное изучение раздела: комментарий газетной статьи, анализ художественного текста, сообщение на заданную тему</w:t>
            </w:r>
          </w:p>
        </w:tc>
        <w:tc>
          <w:tcPr>
            <w:tcW w:w="1843" w:type="dxa"/>
          </w:tcPr>
          <w:p w14:paraId="7375D616" w14:textId="77777777" w:rsidR="00E46D7F" w:rsidRPr="00715959" w:rsidRDefault="00E46D7F" w:rsidP="00BD550C">
            <w:pPr>
              <w:rPr>
                <w:rFonts w:eastAsia="Times New Roman"/>
                <w:sz w:val="24"/>
                <w:szCs w:val="24"/>
                <w:lang w:eastAsia="ru-RU"/>
              </w:rPr>
            </w:pPr>
            <w:r w:rsidRPr="00715959">
              <w:rPr>
                <w:rFonts w:eastAsia="Times New Roman"/>
                <w:sz w:val="24"/>
                <w:szCs w:val="24"/>
                <w:lang w:eastAsia="ru-RU"/>
              </w:rPr>
              <w:t>собеседование, творческое задание</w:t>
            </w:r>
          </w:p>
        </w:tc>
        <w:tc>
          <w:tcPr>
            <w:tcW w:w="1135" w:type="dxa"/>
          </w:tcPr>
          <w:p w14:paraId="0AA2EDF3" w14:textId="77777777" w:rsidR="00E46D7F" w:rsidRPr="00715959" w:rsidRDefault="00E46D7F" w:rsidP="00BD550C">
            <w:pPr>
              <w:rPr>
                <w:rFonts w:eastAsia="Times New Roman"/>
                <w:sz w:val="24"/>
                <w:szCs w:val="24"/>
                <w:lang w:eastAsia="ru-RU"/>
              </w:rPr>
            </w:pPr>
            <w:r>
              <w:rPr>
                <w:rFonts w:eastAsia="Times New Roman"/>
                <w:sz w:val="24"/>
                <w:szCs w:val="24"/>
                <w:lang w:eastAsia="ru-RU"/>
              </w:rPr>
              <w:t>14</w:t>
            </w:r>
          </w:p>
        </w:tc>
        <w:tc>
          <w:tcPr>
            <w:tcW w:w="1561" w:type="dxa"/>
          </w:tcPr>
          <w:p w14:paraId="278F42BE" w14:textId="77777777" w:rsidR="00E46D7F" w:rsidRDefault="00E46D7F" w:rsidP="00BD550C">
            <w:r w:rsidRPr="009F4E1E">
              <w:rPr>
                <w:rStyle w:val="font21"/>
                <w:sz w:val="24"/>
                <w:szCs w:val="24"/>
                <w:lang w:val="en-US" w:eastAsia="zh-CN" w:bidi="ar"/>
              </w:rPr>
              <w:t>УК-4; ОПК-4; ПК-4; ПК-8</w:t>
            </w:r>
          </w:p>
        </w:tc>
      </w:tr>
      <w:tr w:rsidR="00E46D7F" w:rsidRPr="00715959" w14:paraId="108949D0" w14:textId="77777777" w:rsidTr="00BD550C">
        <w:tc>
          <w:tcPr>
            <w:tcW w:w="6096" w:type="dxa"/>
            <w:gridSpan w:val="3"/>
            <w:tcBorders>
              <w:top w:val="single" w:sz="6" w:space="0" w:color="auto"/>
              <w:left w:val="single" w:sz="6" w:space="0" w:color="auto"/>
              <w:bottom w:val="single" w:sz="6" w:space="0" w:color="auto"/>
              <w:right w:val="single" w:sz="6" w:space="0" w:color="auto"/>
            </w:tcBorders>
            <w:shd w:val="clear" w:color="auto" w:fill="FFFFFF"/>
          </w:tcPr>
          <w:p w14:paraId="2BB435EB" w14:textId="77777777" w:rsidR="00E46D7F" w:rsidRPr="00715959" w:rsidRDefault="00E46D7F" w:rsidP="00BD550C">
            <w:pPr>
              <w:shd w:val="clear" w:color="auto" w:fill="FFFFFF"/>
              <w:ind w:left="29" w:right="25"/>
              <w:rPr>
                <w:rFonts w:eastAsia="Times New Roman"/>
                <w:bCs/>
                <w:sz w:val="24"/>
                <w:szCs w:val="24"/>
                <w:lang w:eastAsia="ru-RU"/>
              </w:rPr>
            </w:pPr>
            <w:r w:rsidRPr="00715959">
              <w:rPr>
                <w:rFonts w:eastAsia="Times New Roman"/>
                <w:bCs/>
                <w:sz w:val="24"/>
                <w:szCs w:val="24"/>
                <w:lang w:eastAsia="ru-RU"/>
              </w:rPr>
              <w:t>Всего часов</w:t>
            </w:r>
          </w:p>
        </w:tc>
        <w:tc>
          <w:tcPr>
            <w:tcW w:w="1843" w:type="dxa"/>
          </w:tcPr>
          <w:p w14:paraId="3B8535D0" w14:textId="77777777" w:rsidR="00E46D7F" w:rsidRPr="00715959" w:rsidRDefault="00E46D7F" w:rsidP="00BD550C">
            <w:pPr>
              <w:rPr>
                <w:rFonts w:eastAsia="Times New Roman"/>
                <w:sz w:val="24"/>
                <w:szCs w:val="24"/>
                <w:lang w:val="fr-FR" w:eastAsia="ru-RU"/>
              </w:rPr>
            </w:pPr>
          </w:p>
        </w:tc>
        <w:tc>
          <w:tcPr>
            <w:tcW w:w="1135" w:type="dxa"/>
          </w:tcPr>
          <w:p w14:paraId="006E444F" w14:textId="77777777" w:rsidR="00E46D7F" w:rsidRPr="00A30E4B" w:rsidRDefault="00E46D7F" w:rsidP="00BD550C">
            <w:pPr>
              <w:rPr>
                <w:rFonts w:eastAsia="Times New Roman"/>
                <w:sz w:val="24"/>
                <w:szCs w:val="24"/>
                <w:lang w:eastAsia="ru-RU"/>
              </w:rPr>
            </w:pPr>
            <w:r>
              <w:rPr>
                <w:rFonts w:eastAsia="Times New Roman"/>
                <w:sz w:val="24"/>
                <w:szCs w:val="24"/>
                <w:lang w:eastAsia="ru-RU"/>
              </w:rPr>
              <w:t>234</w:t>
            </w:r>
          </w:p>
        </w:tc>
        <w:tc>
          <w:tcPr>
            <w:tcW w:w="1561" w:type="dxa"/>
          </w:tcPr>
          <w:p w14:paraId="213F32B7" w14:textId="77777777" w:rsidR="00E46D7F" w:rsidRPr="00715959" w:rsidRDefault="00E46D7F" w:rsidP="00BD550C">
            <w:pPr>
              <w:rPr>
                <w:rFonts w:eastAsia="Times New Roman"/>
                <w:sz w:val="24"/>
                <w:szCs w:val="24"/>
                <w:lang w:val="fr-FR"/>
              </w:rPr>
            </w:pPr>
          </w:p>
        </w:tc>
      </w:tr>
    </w:tbl>
    <w:p w14:paraId="7DE1596F" w14:textId="77777777" w:rsidR="00E46D7F" w:rsidRPr="00715959" w:rsidRDefault="00E46D7F" w:rsidP="00E46D7F">
      <w:pPr>
        <w:jc w:val="center"/>
        <w:rPr>
          <w:b/>
          <w:sz w:val="24"/>
          <w:szCs w:val="24"/>
        </w:rPr>
      </w:pPr>
      <w:r w:rsidRPr="00715959">
        <w:rPr>
          <w:b/>
          <w:sz w:val="24"/>
          <w:szCs w:val="24"/>
        </w:rPr>
        <w:t>Очно-заочная форма обучения</w:t>
      </w:r>
    </w:p>
    <w:p w14:paraId="4930E79B" w14:textId="77777777" w:rsidR="00E46D7F" w:rsidRPr="00715959" w:rsidRDefault="00E46D7F" w:rsidP="00E46D7F">
      <w:pPr>
        <w:jc w:val="center"/>
        <w:rPr>
          <w:b/>
          <w:sz w:val="24"/>
          <w:szCs w:val="24"/>
        </w:rPr>
      </w:pPr>
    </w:p>
    <w:tbl>
      <w:tblPr>
        <w:tblW w:w="10635" w:type="dxa"/>
        <w:tblInd w:w="-10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70"/>
        <w:gridCol w:w="7"/>
        <w:gridCol w:w="3119"/>
        <w:gridCol w:w="1843"/>
        <w:gridCol w:w="1135"/>
        <w:gridCol w:w="1561"/>
      </w:tblGrid>
      <w:tr w:rsidR="00E46D7F" w:rsidRPr="00715959" w14:paraId="251A1BAD" w14:textId="77777777" w:rsidTr="00BD550C">
        <w:trPr>
          <w:trHeight w:val="1110"/>
        </w:trPr>
        <w:tc>
          <w:tcPr>
            <w:tcW w:w="2977" w:type="dxa"/>
            <w:gridSpan w:val="2"/>
          </w:tcPr>
          <w:p w14:paraId="7431F34E" w14:textId="77777777" w:rsidR="00E46D7F" w:rsidRPr="00715959" w:rsidRDefault="00E46D7F" w:rsidP="00BD550C">
            <w:pPr>
              <w:jc w:val="center"/>
              <w:rPr>
                <w:rFonts w:eastAsia="Times New Roman"/>
                <w:sz w:val="24"/>
                <w:szCs w:val="24"/>
                <w:lang w:eastAsia="ru-RU"/>
              </w:rPr>
            </w:pPr>
            <w:r w:rsidRPr="00715959">
              <w:rPr>
                <w:rFonts w:eastAsia="Times New Roman"/>
                <w:sz w:val="24"/>
                <w:szCs w:val="24"/>
                <w:lang w:eastAsia="ru-RU"/>
              </w:rPr>
              <w:t>Наименование  темы дисциплины или раздела</w:t>
            </w:r>
          </w:p>
        </w:tc>
        <w:tc>
          <w:tcPr>
            <w:tcW w:w="3119" w:type="dxa"/>
          </w:tcPr>
          <w:p w14:paraId="3B4FFAE9" w14:textId="77777777" w:rsidR="00E46D7F" w:rsidRPr="00715959" w:rsidRDefault="00E46D7F" w:rsidP="00BD550C">
            <w:pPr>
              <w:jc w:val="center"/>
              <w:rPr>
                <w:rFonts w:eastAsia="Times New Roman"/>
                <w:sz w:val="24"/>
                <w:szCs w:val="24"/>
                <w:lang w:eastAsia="ru-RU"/>
              </w:rPr>
            </w:pPr>
            <w:r w:rsidRPr="00715959">
              <w:rPr>
                <w:rFonts w:eastAsia="Times New Roman"/>
                <w:sz w:val="24"/>
                <w:szCs w:val="24"/>
                <w:lang w:eastAsia="ru-RU"/>
              </w:rPr>
              <w:t>Вид самостоятельной внеаудиторной работы обучающихся, в т. ч. КСР</w:t>
            </w:r>
          </w:p>
        </w:tc>
        <w:tc>
          <w:tcPr>
            <w:tcW w:w="1843" w:type="dxa"/>
          </w:tcPr>
          <w:p w14:paraId="065994FD" w14:textId="77777777" w:rsidR="00E46D7F" w:rsidRPr="00715959" w:rsidRDefault="00E46D7F" w:rsidP="00BD550C">
            <w:pPr>
              <w:jc w:val="center"/>
              <w:rPr>
                <w:rFonts w:eastAsia="Times New Roman"/>
                <w:sz w:val="24"/>
                <w:szCs w:val="24"/>
                <w:lang w:eastAsia="ru-RU"/>
              </w:rPr>
            </w:pPr>
            <w:r w:rsidRPr="00715959">
              <w:rPr>
                <w:rFonts w:eastAsia="Times New Roman"/>
                <w:sz w:val="24"/>
                <w:szCs w:val="24"/>
                <w:lang w:eastAsia="ru-RU"/>
              </w:rPr>
              <w:t xml:space="preserve">Оценочное средство </w:t>
            </w:r>
          </w:p>
        </w:tc>
        <w:tc>
          <w:tcPr>
            <w:tcW w:w="1135" w:type="dxa"/>
          </w:tcPr>
          <w:p w14:paraId="35B5674E" w14:textId="77777777" w:rsidR="00E46D7F" w:rsidRPr="00715959" w:rsidRDefault="00E46D7F" w:rsidP="00BD550C">
            <w:pPr>
              <w:jc w:val="center"/>
              <w:rPr>
                <w:rFonts w:eastAsia="Times New Roman"/>
                <w:sz w:val="24"/>
                <w:szCs w:val="24"/>
                <w:lang w:eastAsia="ru-RU"/>
              </w:rPr>
            </w:pPr>
            <w:r w:rsidRPr="00715959">
              <w:rPr>
                <w:rFonts w:eastAsia="Times New Roman"/>
                <w:sz w:val="24"/>
                <w:szCs w:val="24"/>
                <w:lang w:eastAsia="ru-RU"/>
              </w:rPr>
              <w:t xml:space="preserve">Кол-во часов </w:t>
            </w:r>
          </w:p>
        </w:tc>
        <w:tc>
          <w:tcPr>
            <w:tcW w:w="1561" w:type="dxa"/>
          </w:tcPr>
          <w:p w14:paraId="0B48FA6C" w14:textId="77777777" w:rsidR="00E46D7F" w:rsidRPr="00715959" w:rsidRDefault="00E46D7F" w:rsidP="00BD550C">
            <w:pPr>
              <w:jc w:val="center"/>
              <w:rPr>
                <w:rFonts w:eastAsia="Times New Roman"/>
                <w:sz w:val="24"/>
                <w:szCs w:val="24"/>
                <w:lang w:eastAsia="ru-RU"/>
              </w:rPr>
            </w:pPr>
            <w:r w:rsidRPr="00715959">
              <w:rPr>
                <w:rFonts w:eastAsia="Times New Roman"/>
                <w:sz w:val="24"/>
                <w:szCs w:val="24"/>
                <w:lang w:eastAsia="ru-RU"/>
              </w:rPr>
              <w:t xml:space="preserve">Код </w:t>
            </w:r>
          </w:p>
          <w:p w14:paraId="09BBC7F8" w14:textId="77777777" w:rsidR="00E46D7F" w:rsidRPr="00715959" w:rsidRDefault="00E46D7F" w:rsidP="00BD550C">
            <w:pPr>
              <w:jc w:val="center"/>
              <w:rPr>
                <w:rFonts w:eastAsia="Times New Roman"/>
                <w:sz w:val="24"/>
                <w:szCs w:val="24"/>
                <w:lang w:eastAsia="ru-RU"/>
              </w:rPr>
            </w:pPr>
            <w:r w:rsidRPr="00715959">
              <w:rPr>
                <w:rFonts w:eastAsia="Times New Roman"/>
                <w:sz w:val="24"/>
                <w:szCs w:val="24"/>
                <w:lang w:eastAsia="ru-RU"/>
              </w:rPr>
              <w:t>компетен-</w:t>
            </w:r>
          </w:p>
          <w:p w14:paraId="03F33A8E" w14:textId="77777777" w:rsidR="00E46D7F" w:rsidRPr="00715959" w:rsidRDefault="00E46D7F" w:rsidP="00BD550C">
            <w:pPr>
              <w:jc w:val="center"/>
              <w:rPr>
                <w:rFonts w:eastAsia="Times New Roman"/>
                <w:sz w:val="24"/>
                <w:szCs w:val="24"/>
                <w:lang w:eastAsia="ru-RU"/>
              </w:rPr>
            </w:pPr>
            <w:r w:rsidRPr="00715959">
              <w:rPr>
                <w:rFonts w:eastAsia="Times New Roman"/>
                <w:sz w:val="24"/>
                <w:szCs w:val="24"/>
                <w:lang w:eastAsia="ru-RU"/>
              </w:rPr>
              <w:t xml:space="preserve">ции(й) </w:t>
            </w:r>
          </w:p>
        </w:tc>
      </w:tr>
      <w:tr w:rsidR="00E46D7F" w:rsidRPr="00715959" w14:paraId="341F41AB" w14:textId="77777777" w:rsidTr="00BD550C">
        <w:trPr>
          <w:trHeight w:val="1747"/>
        </w:trPr>
        <w:tc>
          <w:tcPr>
            <w:tcW w:w="2977" w:type="dxa"/>
            <w:gridSpan w:val="2"/>
          </w:tcPr>
          <w:p w14:paraId="75A47743" w14:textId="77777777" w:rsidR="00E46D7F" w:rsidRPr="00715959" w:rsidRDefault="00E46D7F" w:rsidP="00BD550C">
            <w:pPr>
              <w:rPr>
                <w:rFonts w:eastAsia="Times New Roman"/>
                <w:sz w:val="24"/>
                <w:szCs w:val="24"/>
                <w:lang w:val="fr-FR" w:eastAsia="ru-RU"/>
              </w:rPr>
            </w:pPr>
            <w:r w:rsidRPr="00715959">
              <w:rPr>
                <w:rFonts w:eastAsia="Times New Roman"/>
                <w:sz w:val="24"/>
                <w:szCs w:val="24"/>
                <w:lang w:val="fr-FR" w:eastAsia="ru-RU"/>
              </w:rPr>
              <w:t>Vivre ensemble.</w:t>
            </w:r>
          </w:p>
          <w:p w14:paraId="4180471E" w14:textId="77777777" w:rsidR="00E46D7F" w:rsidRPr="00715959" w:rsidRDefault="00E46D7F" w:rsidP="00BD550C">
            <w:pPr>
              <w:rPr>
                <w:rFonts w:eastAsia="Times New Roman"/>
                <w:sz w:val="24"/>
                <w:szCs w:val="24"/>
                <w:lang w:val="fr-FR" w:eastAsia="ru-RU"/>
              </w:rPr>
            </w:pPr>
            <w:r w:rsidRPr="00715959">
              <w:rPr>
                <w:rFonts w:eastAsia="Times New Roman"/>
                <w:sz w:val="24"/>
                <w:szCs w:val="24"/>
                <w:lang w:val="fr-FR" w:eastAsia="ru-RU"/>
              </w:rPr>
              <w:t>L’alimentation.</w:t>
            </w:r>
          </w:p>
          <w:p w14:paraId="71351473" w14:textId="77777777" w:rsidR="00E46D7F" w:rsidRPr="00715959" w:rsidRDefault="00E46D7F" w:rsidP="00BD550C">
            <w:pPr>
              <w:rPr>
                <w:rFonts w:eastAsia="Times New Roman"/>
                <w:sz w:val="24"/>
                <w:szCs w:val="24"/>
                <w:lang w:val="fr-FR" w:eastAsia="ru-RU"/>
              </w:rPr>
            </w:pPr>
            <w:r w:rsidRPr="00715959">
              <w:rPr>
                <w:rFonts w:eastAsia="Times New Roman"/>
                <w:sz w:val="24"/>
                <w:szCs w:val="24"/>
                <w:lang w:val="fr-FR" w:eastAsia="ru-RU"/>
              </w:rPr>
              <w:t>Le logement, la convivalité.</w:t>
            </w:r>
          </w:p>
          <w:p w14:paraId="1C5E75B8" w14:textId="77777777" w:rsidR="00E46D7F" w:rsidRPr="00715959" w:rsidRDefault="00E46D7F" w:rsidP="00BD550C">
            <w:pPr>
              <w:ind w:left="32"/>
              <w:rPr>
                <w:rFonts w:eastAsia="Times New Roman"/>
                <w:bCs/>
                <w:color w:val="000000"/>
                <w:sz w:val="24"/>
                <w:szCs w:val="24"/>
                <w:lang w:val="fr-FR" w:eastAsia="ru-RU"/>
              </w:rPr>
            </w:pPr>
            <w:r w:rsidRPr="00715959">
              <w:rPr>
                <w:rFonts w:eastAsia="Times New Roman"/>
                <w:bCs/>
                <w:color w:val="000000"/>
                <w:sz w:val="24"/>
                <w:szCs w:val="24"/>
                <w:lang w:val="fr-FR" w:eastAsia="ru-RU"/>
              </w:rPr>
              <w:t>Voyage en train.</w:t>
            </w:r>
          </w:p>
          <w:p w14:paraId="6ED6C3B8" w14:textId="77777777" w:rsidR="00E46D7F" w:rsidRPr="00715959" w:rsidRDefault="00E46D7F" w:rsidP="00BD550C">
            <w:pPr>
              <w:rPr>
                <w:rFonts w:eastAsia="Times New Roman"/>
                <w:sz w:val="24"/>
                <w:szCs w:val="24"/>
                <w:lang w:val="fr-FR" w:eastAsia="ru-RU"/>
              </w:rPr>
            </w:pPr>
          </w:p>
        </w:tc>
        <w:tc>
          <w:tcPr>
            <w:tcW w:w="3119" w:type="dxa"/>
          </w:tcPr>
          <w:p w14:paraId="401F6CAB" w14:textId="77777777" w:rsidR="00E46D7F" w:rsidRDefault="00E46D7F" w:rsidP="00BD550C">
            <w:r w:rsidRPr="00541202">
              <w:rPr>
                <w:rFonts w:eastAsia="Calibri"/>
                <w:sz w:val="24"/>
                <w:szCs w:val="24"/>
              </w:rPr>
              <w:t>Самостоятельное изучение раздела: комментарий газетной статьи, анализ художественного текста, сообщение на заданную тему</w:t>
            </w:r>
          </w:p>
        </w:tc>
        <w:tc>
          <w:tcPr>
            <w:tcW w:w="1843" w:type="dxa"/>
          </w:tcPr>
          <w:p w14:paraId="1098BBA8" w14:textId="77777777" w:rsidR="00E46D7F" w:rsidRPr="00715959" w:rsidRDefault="00E46D7F" w:rsidP="00BD550C">
            <w:pPr>
              <w:rPr>
                <w:rFonts w:eastAsia="Times New Roman"/>
                <w:sz w:val="24"/>
                <w:szCs w:val="24"/>
                <w:lang w:eastAsia="ru-RU"/>
              </w:rPr>
            </w:pPr>
            <w:r w:rsidRPr="00715959">
              <w:rPr>
                <w:rFonts w:eastAsia="Times New Roman"/>
                <w:sz w:val="24"/>
                <w:szCs w:val="24"/>
                <w:lang w:eastAsia="ru-RU"/>
              </w:rPr>
              <w:t>собеседование, творческое задание</w:t>
            </w:r>
          </w:p>
        </w:tc>
        <w:tc>
          <w:tcPr>
            <w:tcW w:w="1135" w:type="dxa"/>
          </w:tcPr>
          <w:p w14:paraId="4E63E636" w14:textId="77777777" w:rsidR="00E46D7F" w:rsidRPr="00715959" w:rsidRDefault="00E46D7F" w:rsidP="00BD550C">
            <w:pPr>
              <w:rPr>
                <w:rFonts w:eastAsia="Times New Roman"/>
                <w:sz w:val="24"/>
                <w:szCs w:val="24"/>
                <w:lang w:eastAsia="ru-RU"/>
              </w:rPr>
            </w:pPr>
          </w:p>
          <w:p w14:paraId="698378B6" w14:textId="77777777" w:rsidR="00E46D7F" w:rsidRPr="00715959" w:rsidRDefault="00E46D7F" w:rsidP="00BD550C">
            <w:pPr>
              <w:rPr>
                <w:rFonts w:eastAsia="Times New Roman"/>
                <w:sz w:val="24"/>
                <w:szCs w:val="24"/>
                <w:lang w:eastAsia="ru-RU"/>
              </w:rPr>
            </w:pPr>
            <w:r>
              <w:rPr>
                <w:rFonts w:eastAsia="Times New Roman"/>
                <w:sz w:val="24"/>
                <w:szCs w:val="24"/>
                <w:lang w:eastAsia="ru-RU"/>
              </w:rPr>
              <w:t>16</w:t>
            </w:r>
          </w:p>
          <w:p w14:paraId="73BAC8D0" w14:textId="77777777" w:rsidR="00E46D7F" w:rsidRPr="00715959" w:rsidRDefault="00E46D7F" w:rsidP="00BD550C">
            <w:pPr>
              <w:rPr>
                <w:rFonts w:eastAsia="Times New Roman"/>
                <w:sz w:val="24"/>
                <w:szCs w:val="24"/>
                <w:lang w:eastAsia="ru-RU"/>
              </w:rPr>
            </w:pPr>
          </w:p>
          <w:p w14:paraId="5FB6C693" w14:textId="77777777" w:rsidR="00E46D7F" w:rsidRPr="00715959" w:rsidRDefault="00E46D7F" w:rsidP="00BD550C">
            <w:pPr>
              <w:rPr>
                <w:rFonts w:eastAsia="Times New Roman"/>
                <w:sz w:val="24"/>
                <w:szCs w:val="24"/>
                <w:lang w:eastAsia="ru-RU"/>
              </w:rPr>
            </w:pPr>
          </w:p>
          <w:p w14:paraId="01ECEEB7" w14:textId="77777777" w:rsidR="00E46D7F" w:rsidRPr="00715959" w:rsidRDefault="00E46D7F" w:rsidP="00BD550C">
            <w:pPr>
              <w:rPr>
                <w:rFonts w:eastAsia="Times New Roman"/>
                <w:sz w:val="24"/>
                <w:szCs w:val="24"/>
                <w:lang w:eastAsia="ru-RU"/>
              </w:rPr>
            </w:pPr>
          </w:p>
          <w:p w14:paraId="798E98E0" w14:textId="77777777" w:rsidR="00E46D7F" w:rsidRPr="00715959" w:rsidRDefault="00E46D7F" w:rsidP="00BD550C">
            <w:pPr>
              <w:rPr>
                <w:rFonts w:eastAsia="Times New Roman"/>
                <w:sz w:val="24"/>
                <w:szCs w:val="24"/>
                <w:lang w:eastAsia="ru-RU"/>
              </w:rPr>
            </w:pPr>
          </w:p>
          <w:p w14:paraId="6E8BC4A2" w14:textId="77777777" w:rsidR="00E46D7F" w:rsidRPr="00715959" w:rsidRDefault="00E46D7F" w:rsidP="00BD550C">
            <w:pPr>
              <w:rPr>
                <w:rFonts w:eastAsia="Times New Roman"/>
                <w:sz w:val="24"/>
                <w:szCs w:val="24"/>
                <w:lang w:eastAsia="ru-RU"/>
              </w:rPr>
            </w:pPr>
          </w:p>
        </w:tc>
        <w:tc>
          <w:tcPr>
            <w:tcW w:w="1561" w:type="dxa"/>
          </w:tcPr>
          <w:p w14:paraId="030363FB" w14:textId="77777777" w:rsidR="00E46D7F" w:rsidRDefault="00E46D7F" w:rsidP="00BD550C">
            <w:r w:rsidRPr="009F4E1E">
              <w:rPr>
                <w:rStyle w:val="font21"/>
                <w:sz w:val="24"/>
                <w:szCs w:val="24"/>
                <w:lang w:val="en-US" w:eastAsia="zh-CN" w:bidi="ar"/>
              </w:rPr>
              <w:t>УК-4; ОПК-4; ПК-4; ПК-8</w:t>
            </w:r>
          </w:p>
        </w:tc>
      </w:tr>
      <w:tr w:rsidR="00E46D7F" w:rsidRPr="00715959" w14:paraId="303180BC" w14:textId="77777777" w:rsidTr="00BD550C">
        <w:trPr>
          <w:trHeight w:val="1731"/>
        </w:trPr>
        <w:tc>
          <w:tcPr>
            <w:tcW w:w="2977" w:type="dxa"/>
            <w:gridSpan w:val="2"/>
          </w:tcPr>
          <w:p w14:paraId="2E26FA6B" w14:textId="77777777" w:rsidR="00E46D7F" w:rsidRPr="00715959" w:rsidRDefault="00E46D7F" w:rsidP="00BD550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jc w:val="both"/>
              <w:rPr>
                <w:rFonts w:eastAsia="Times New Roman"/>
                <w:color w:val="000000"/>
                <w:sz w:val="24"/>
                <w:szCs w:val="24"/>
                <w:lang w:val="fr-FR" w:eastAsia="ru-RU"/>
              </w:rPr>
            </w:pPr>
            <w:r w:rsidRPr="00715959">
              <w:rPr>
                <w:rFonts w:eastAsia="Times New Roman"/>
                <w:color w:val="000000"/>
                <w:sz w:val="24"/>
                <w:szCs w:val="24"/>
                <w:lang w:val="fr-FR" w:eastAsia="ru-RU"/>
              </w:rPr>
              <w:lastRenderedPageBreak/>
              <w:t>Le gout des nôtres.</w:t>
            </w:r>
          </w:p>
          <w:p w14:paraId="28619551" w14:textId="77777777" w:rsidR="00E46D7F" w:rsidRPr="00715959" w:rsidRDefault="00E46D7F" w:rsidP="00BD550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jc w:val="both"/>
              <w:rPr>
                <w:rFonts w:eastAsia="Times New Roman"/>
                <w:color w:val="000000"/>
                <w:sz w:val="24"/>
                <w:szCs w:val="24"/>
                <w:lang w:val="fr-FR" w:eastAsia="ru-RU"/>
              </w:rPr>
            </w:pPr>
            <w:r w:rsidRPr="00715959">
              <w:rPr>
                <w:rFonts w:eastAsia="Times New Roman"/>
                <w:color w:val="000000"/>
                <w:sz w:val="24"/>
                <w:szCs w:val="24"/>
                <w:lang w:val="fr-FR" w:eastAsia="ru-RU"/>
              </w:rPr>
              <w:t>L’être humain, la famille. Les rapports à l’autre.</w:t>
            </w:r>
          </w:p>
          <w:p w14:paraId="42AA11FA" w14:textId="77777777" w:rsidR="00E46D7F" w:rsidRPr="00715959" w:rsidRDefault="00E46D7F" w:rsidP="00BD550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jc w:val="both"/>
              <w:rPr>
                <w:rFonts w:eastAsia="Times New Roman"/>
                <w:bCs/>
                <w:color w:val="000000"/>
                <w:sz w:val="24"/>
                <w:szCs w:val="24"/>
                <w:lang w:val="fr-FR" w:eastAsia="ru-RU"/>
              </w:rPr>
            </w:pPr>
            <w:r w:rsidRPr="00715959">
              <w:rPr>
                <w:rFonts w:eastAsia="Times New Roman"/>
                <w:bCs/>
                <w:color w:val="000000"/>
                <w:sz w:val="24"/>
                <w:szCs w:val="24"/>
                <w:lang w:val="fr-FR" w:eastAsia="ru-RU"/>
              </w:rPr>
              <w:t>Informatique.</w:t>
            </w:r>
          </w:p>
          <w:p w14:paraId="11807D96" w14:textId="77777777" w:rsidR="00E46D7F" w:rsidRPr="00715959" w:rsidRDefault="00E46D7F" w:rsidP="00BD550C">
            <w:pPr>
              <w:spacing w:after="200"/>
              <w:ind w:left="-108"/>
              <w:rPr>
                <w:rFonts w:eastAsia="Times New Roman"/>
                <w:sz w:val="24"/>
                <w:szCs w:val="24"/>
                <w:lang w:val="fr-FR" w:eastAsia="ru-RU"/>
              </w:rPr>
            </w:pPr>
          </w:p>
        </w:tc>
        <w:tc>
          <w:tcPr>
            <w:tcW w:w="3119" w:type="dxa"/>
          </w:tcPr>
          <w:p w14:paraId="095EAE33" w14:textId="77777777" w:rsidR="00E46D7F" w:rsidRDefault="00E46D7F" w:rsidP="00BD550C">
            <w:r w:rsidRPr="00541202">
              <w:rPr>
                <w:rFonts w:eastAsia="Calibri"/>
                <w:sz w:val="24"/>
                <w:szCs w:val="24"/>
              </w:rPr>
              <w:t>Самостоятельное изучение раздела: комментарий газетной статьи, анализ художественного текста, сообщение на заданную тему</w:t>
            </w:r>
          </w:p>
        </w:tc>
        <w:tc>
          <w:tcPr>
            <w:tcW w:w="1843" w:type="dxa"/>
          </w:tcPr>
          <w:p w14:paraId="104D91AE" w14:textId="77777777" w:rsidR="00E46D7F" w:rsidRPr="00715959" w:rsidRDefault="00E46D7F" w:rsidP="00BD550C">
            <w:pPr>
              <w:rPr>
                <w:rFonts w:eastAsia="Times New Roman"/>
                <w:sz w:val="24"/>
                <w:szCs w:val="24"/>
                <w:lang w:eastAsia="ru-RU"/>
              </w:rPr>
            </w:pPr>
            <w:r w:rsidRPr="00715959">
              <w:rPr>
                <w:rFonts w:eastAsia="Times New Roman"/>
                <w:sz w:val="24"/>
                <w:szCs w:val="24"/>
                <w:lang w:eastAsia="ru-RU"/>
              </w:rPr>
              <w:t>собеседование, творческое задание</w:t>
            </w:r>
          </w:p>
        </w:tc>
        <w:tc>
          <w:tcPr>
            <w:tcW w:w="1135" w:type="dxa"/>
          </w:tcPr>
          <w:p w14:paraId="0ADA67B4" w14:textId="77777777" w:rsidR="00E46D7F" w:rsidRPr="00715959" w:rsidRDefault="00E46D7F" w:rsidP="00BD550C">
            <w:pPr>
              <w:rPr>
                <w:rFonts w:eastAsia="Times New Roman"/>
                <w:sz w:val="24"/>
                <w:szCs w:val="24"/>
                <w:lang w:eastAsia="ru-RU"/>
              </w:rPr>
            </w:pPr>
            <w:r>
              <w:rPr>
                <w:rFonts w:eastAsia="Times New Roman"/>
                <w:sz w:val="24"/>
                <w:szCs w:val="24"/>
                <w:lang w:eastAsia="ru-RU"/>
              </w:rPr>
              <w:t>16</w:t>
            </w:r>
          </w:p>
          <w:p w14:paraId="77C90D4C" w14:textId="77777777" w:rsidR="00E46D7F" w:rsidRPr="00715959" w:rsidRDefault="00E46D7F" w:rsidP="00BD550C">
            <w:pPr>
              <w:rPr>
                <w:rFonts w:eastAsia="Times New Roman"/>
                <w:sz w:val="24"/>
                <w:szCs w:val="24"/>
                <w:lang w:eastAsia="ru-RU"/>
              </w:rPr>
            </w:pPr>
          </w:p>
          <w:p w14:paraId="7710238D" w14:textId="77777777" w:rsidR="00E46D7F" w:rsidRPr="00715959" w:rsidRDefault="00E46D7F" w:rsidP="00BD550C">
            <w:pPr>
              <w:rPr>
                <w:rFonts w:eastAsia="Times New Roman"/>
                <w:sz w:val="24"/>
                <w:szCs w:val="24"/>
                <w:lang w:eastAsia="ru-RU"/>
              </w:rPr>
            </w:pPr>
          </w:p>
          <w:p w14:paraId="4130DDAC" w14:textId="77777777" w:rsidR="00E46D7F" w:rsidRPr="00715959" w:rsidRDefault="00E46D7F" w:rsidP="00BD550C">
            <w:pPr>
              <w:rPr>
                <w:rFonts w:eastAsia="Times New Roman"/>
                <w:sz w:val="24"/>
                <w:szCs w:val="24"/>
                <w:lang w:eastAsia="ru-RU"/>
              </w:rPr>
            </w:pPr>
          </w:p>
          <w:p w14:paraId="0AB4D64C" w14:textId="77777777" w:rsidR="00E46D7F" w:rsidRPr="00715959" w:rsidRDefault="00E46D7F" w:rsidP="00BD550C">
            <w:pPr>
              <w:rPr>
                <w:rFonts w:eastAsia="Times New Roman"/>
                <w:sz w:val="24"/>
                <w:szCs w:val="24"/>
                <w:lang w:eastAsia="ru-RU"/>
              </w:rPr>
            </w:pPr>
          </w:p>
          <w:p w14:paraId="568DC7AC" w14:textId="77777777" w:rsidR="00E46D7F" w:rsidRPr="00715959" w:rsidRDefault="00E46D7F" w:rsidP="00BD550C">
            <w:pPr>
              <w:rPr>
                <w:rFonts w:eastAsia="Times New Roman"/>
                <w:sz w:val="24"/>
                <w:szCs w:val="24"/>
                <w:lang w:eastAsia="ru-RU"/>
              </w:rPr>
            </w:pPr>
          </w:p>
          <w:p w14:paraId="1831F5D1" w14:textId="77777777" w:rsidR="00E46D7F" w:rsidRPr="00715959" w:rsidRDefault="00E46D7F" w:rsidP="00BD550C">
            <w:pPr>
              <w:rPr>
                <w:rFonts w:eastAsia="Times New Roman"/>
                <w:sz w:val="24"/>
                <w:szCs w:val="24"/>
                <w:lang w:eastAsia="ru-RU"/>
              </w:rPr>
            </w:pPr>
          </w:p>
        </w:tc>
        <w:tc>
          <w:tcPr>
            <w:tcW w:w="1561" w:type="dxa"/>
          </w:tcPr>
          <w:p w14:paraId="4FB00EB8" w14:textId="77777777" w:rsidR="00E46D7F" w:rsidRDefault="00E46D7F" w:rsidP="00BD550C">
            <w:r w:rsidRPr="009F4E1E">
              <w:rPr>
                <w:rStyle w:val="font21"/>
                <w:sz w:val="24"/>
                <w:szCs w:val="24"/>
                <w:lang w:val="en-US" w:eastAsia="zh-CN" w:bidi="ar"/>
              </w:rPr>
              <w:t>УК-4; ОПК-4; ПК-4; ПК-8</w:t>
            </w:r>
          </w:p>
        </w:tc>
      </w:tr>
      <w:tr w:rsidR="00E46D7F" w:rsidRPr="00715959" w14:paraId="457C4BC0" w14:textId="77777777" w:rsidTr="00BD550C">
        <w:trPr>
          <w:trHeight w:val="1689"/>
        </w:trPr>
        <w:tc>
          <w:tcPr>
            <w:tcW w:w="2977" w:type="dxa"/>
            <w:gridSpan w:val="2"/>
          </w:tcPr>
          <w:p w14:paraId="7624889B" w14:textId="77777777" w:rsidR="00E46D7F" w:rsidRPr="00715959" w:rsidRDefault="00E46D7F" w:rsidP="00BD550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jc w:val="both"/>
              <w:rPr>
                <w:rFonts w:eastAsia="Times New Roman"/>
                <w:bCs/>
                <w:color w:val="000000"/>
                <w:sz w:val="24"/>
                <w:szCs w:val="24"/>
                <w:lang w:val="fr-FR" w:eastAsia="ru-RU"/>
              </w:rPr>
            </w:pPr>
            <w:r w:rsidRPr="00715959">
              <w:rPr>
                <w:rFonts w:eastAsia="Times New Roman"/>
                <w:bCs/>
                <w:color w:val="000000"/>
                <w:sz w:val="24"/>
                <w:szCs w:val="24"/>
                <w:lang w:val="fr-FR" w:eastAsia="ru-RU"/>
              </w:rPr>
              <w:t>Travailler autrement.</w:t>
            </w:r>
          </w:p>
          <w:p w14:paraId="72999A1E" w14:textId="77777777" w:rsidR="00E46D7F" w:rsidRPr="00715959" w:rsidRDefault="00E46D7F" w:rsidP="00BD550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jc w:val="both"/>
              <w:rPr>
                <w:rFonts w:eastAsia="Times New Roman"/>
                <w:bCs/>
                <w:color w:val="000000"/>
                <w:sz w:val="24"/>
                <w:szCs w:val="24"/>
                <w:lang w:val="fr-FR" w:eastAsia="ru-RU"/>
              </w:rPr>
            </w:pPr>
            <w:r w:rsidRPr="00715959">
              <w:rPr>
                <w:rFonts w:eastAsia="Times New Roman"/>
                <w:bCs/>
                <w:color w:val="000000"/>
                <w:sz w:val="24"/>
                <w:szCs w:val="24"/>
                <w:lang w:val="fr-FR" w:eastAsia="ru-RU"/>
              </w:rPr>
              <w:t>Le monde du travail.</w:t>
            </w:r>
          </w:p>
          <w:p w14:paraId="09BA5BD3" w14:textId="77777777" w:rsidR="00E46D7F" w:rsidRPr="00715959" w:rsidRDefault="00E46D7F" w:rsidP="00BD550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jc w:val="both"/>
              <w:rPr>
                <w:rFonts w:eastAsia="Times New Roman"/>
                <w:bCs/>
                <w:color w:val="000000"/>
                <w:sz w:val="24"/>
                <w:szCs w:val="24"/>
                <w:lang w:val="fr-FR" w:eastAsia="ru-RU"/>
              </w:rPr>
            </w:pPr>
            <w:r w:rsidRPr="00715959">
              <w:rPr>
                <w:rFonts w:eastAsia="Times New Roman"/>
                <w:bCs/>
                <w:color w:val="000000"/>
                <w:sz w:val="24"/>
                <w:szCs w:val="24"/>
                <w:lang w:val="fr-FR" w:eastAsia="ru-RU"/>
              </w:rPr>
              <w:t>Le marché du travail.</w:t>
            </w:r>
          </w:p>
          <w:p w14:paraId="4D6168EC" w14:textId="77777777" w:rsidR="00E46D7F" w:rsidRPr="00715959" w:rsidRDefault="00E46D7F" w:rsidP="00BD550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jc w:val="both"/>
              <w:rPr>
                <w:rFonts w:eastAsia="Times New Roman"/>
                <w:bCs/>
                <w:color w:val="000000"/>
                <w:sz w:val="24"/>
                <w:szCs w:val="24"/>
                <w:lang w:val="fr-FR" w:eastAsia="ru-RU"/>
              </w:rPr>
            </w:pPr>
            <w:r w:rsidRPr="00715959">
              <w:rPr>
                <w:rFonts w:eastAsia="Times New Roman"/>
                <w:bCs/>
                <w:color w:val="000000"/>
                <w:sz w:val="24"/>
                <w:szCs w:val="24"/>
                <w:lang w:val="fr-FR" w:eastAsia="ru-RU"/>
              </w:rPr>
              <w:t>Voyage en avion.</w:t>
            </w:r>
          </w:p>
          <w:p w14:paraId="2D02F336" w14:textId="77777777" w:rsidR="00E46D7F" w:rsidRPr="00715959" w:rsidRDefault="00E46D7F" w:rsidP="00BD550C">
            <w:pPr>
              <w:rPr>
                <w:rFonts w:eastAsia="Times New Roman"/>
                <w:bCs/>
                <w:color w:val="000000"/>
                <w:spacing w:val="-6"/>
                <w:sz w:val="24"/>
                <w:szCs w:val="24"/>
                <w:lang w:val="fr-FR" w:eastAsia="ru-RU"/>
              </w:rPr>
            </w:pPr>
          </w:p>
        </w:tc>
        <w:tc>
          <w:tcPr>
            <w:tcW w:w="3119" w:type="dxa"/>
          </w:tcPr>
          <w:p w14:paraId="65393169" w14:textId="77777777" w:rsidR="00E46D7F" w:rsidRDefault="00E46D7F" w:rsidP="00BD550C">
            <w:r w:rsidRPr="00541202">
              <w:rPr>
                <w:rFonts w:eastAsia="Calibri"/>
                <w:sz w:val="24"/>
                <w:szCs w:val="24"/>
              </w:rPr>
              <w:t>Самостоятельное изучение раздела: комментарий газетной статьи, анализ художественного текста, сообщение на заданную тему</w:t>
            </w:r>
          </w:p>
        </w:tc>
        <w:tc>
          <w:tcPr>
            <w:tcW w:w="1843" w:type="dxa"/>
          </w:tcPr>
          <w:p w14:paraId="5E297E55" w14:textId="77777777" w:rsidR="00E46D7F" w:rsidRPr="00715959" w:rsidRDefault="00E46D7F" w:rsidP="00BD550C">
            <w:pPr>
              <w:rPr>
                <w:rFonts w:eastAsia="Times New Roman"/>
                <w:sz w:val="24"/>
                <w:szCs w:val="24"/>
                <w:lang w:eastAsia="ru-RU"/>
              </w:rPr>
            </w:pPr>
            <w:r w:rsidRPr="00715959">
              <w:rPr>
                <w:rFonts w:eastAsia="Times New Roman"/>
                <w:sz w:val="24"/>
                <w:szCs w:val="24"/>
                <w:lang w:eastAsia="ru-RU"/>
              </w:rPr>
              <w:t>собеседование, творческое задание</w:t>
            </w:r>
          </w:p>
        </w:tc>
        <w:tc>
          <w:tcPr>
            <w:tcW w:w="1135" w:type="dxa"/>
          </w:tcPr>
          <w:p w14:paraId="78E06003" w14:textId="77777777" w:rsidR="00E46D7F" w:rsidRPr="00715959" w:rsidRDefault="00E46D7F" w:rsidP="00BD550C">
            <w:pPr>
              <w:rPr>
                <w:rFonts w:eastAsia="Times New Roman"/>
                <w:sz w:val="24"/>
                <w:szCs w:val="24"/>
                <w:lang w:eastAsia="ru-RU"/>
              </w:rPr>
            </w:pPr>
          </w:p>
          <w:p w14:paraId="52D04AD3" w14:textId="77777777" w:rsidR="00E46D7F" w:rsidRPr="00715959" w:rsidRDefault="00E46D7F" w:rsidP="00BD550C">
            <w:pPr>
              <w:rPr>
                <w:rFonts w:eastAsia="Times New Roman"/>
                <w:sz w:val="24"/>
                <w:szCs w:val="24"/>
                <w:lang w:eastAsia="ru-RU"/>
              </w:rPr>
            </w:pPr>
          </w:p>
          <w:p w14:paraId="1BD364AF" w14:textId="77777777" w:rsidR="00E46D7F" w:rsidRPr="00715959" w:rsidRDefault="00E46D7F" w:rsidP="00BD550C">
            <w:pPr>
              <w:rPr>
                <w:rFonts w:eastAsia="Times New Roman"/>
                <w:sz w:val="24"/>
                <w:szCs w:val="24"/>
                <w:lang w:eastAsia="ru-RU"/>
              </w:rPr>
            </w:pPr>
            <w:r>
              <w:rPr>
                <w:rFonts w:eastAsia="Times New Roman"/>
                <w:sz w:val="24"/>
                <w:szCs w:val="24"/>
                <w:lang w:eastAsia="ru-RU"/>
              </w:rPr>
              <w:t>16</w:t>
            </w:r>
          </w:p>
          <w:p w14:paraId="17CA53DC" w14:textId="77777777" w:rsidR="00E46D7F" w:rsidRPr="00715959" w:rsidRDefault="00E46D7F" w:rsidP="00BD550C">
            <w:pPr>
              <w:rPr>
                <w:rFonts w:eastAsia="Times New Roman"/>
                <w:sz w:val="24"/>
                <w:szCs w:val="24"/>
                <w:lang w:eastAsia="ru-RU"/>
              </w:rPr>
            </w:pPr>
          </w:p>
          <w:p w14:paraId="47FFE0EF" w14:textId="77777777" w:rsidR="00E46D7F" w:rsidRPr="00715959" w:rsidRDefault="00E46D7F" w:rsidP="00BD550C">
            <w:pPr>
              <w:rPr>
                <w:rFonts w:eastAsia="Times New Roman"/>
                <w:sz w:val="24"/>
                <w:szCs w:val="24"/>
                <w:lang w:eastAsia="ru-RU"/>
              </w:rPr>
            </w:pPr>
          </w:p>
        </w:tc>
        <w:tc>
          <w:tcPr>
            <w:tcW w:w="1561" w:type="dxa"/>
          </w:tcPr>
          <w:p w14:paraId="3E650BA3" w14:textId="77777777" w:rsidR="00E46D7F" w:rsidRDefault="00E46D7F" w:rsidP="00BD550C">
            <w:r w:rsidRPr="009F4E1E">
              <w:rPr>
                <w:rStyle w:val="font21"/>
                <w:sz w:val="24"/>
                <w:szCs w:val="24"/>
                <w:lang w:val="en-US" w:eastAsia="zh-CN" w:bidi="ar"/>
              </w:rPr>
              <w:t>УК-4; ОПК-4; ПК-4; ПК-8</w:t>
            </w:r>
          </w:p>
        </w:tc>
      </w:tr>
      <w:tr w:rsidR="00E46D7F" w:rsidRPr="00715959" w14:paraId="3C582E20" w14:textId="77777777" w:rsidTr="00BD550C">
        <w:trPr>
          <w:trHeight w:val="1685"/>
        </w:trPr>
        <w:tc>
          <w:tcPr>
            <w:tcW w:w="2977" w:type="dxa"/>
            <w:gridSpan w:val="2"/>
          </w:tcPr>
          <w:p w14:paraId="4C72CEEE" w14:textId="77777777" w:rsidR="00E46D7F" w:rsidRPr="00715959" w:rsidRDefault="00E46D7F" w:rsidP="00BD550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rPr>
                <w:rFonts w:eastAsia="Times New Roman"/>
                <w:bCs/>
                <w:color w:val="000000"/>
                <w:sz w:val="24"/>
                <w:szCs w:val="24"/>
                <w:lang w:val="fr-FR" w:eastAsia="ru-RU"/>
              </w:rPr>
            </w:pPr>
            <w:r w:rsidRPr="00715959">
              <w:rPr>
                <w:rFonts w:eastAsia="Times New Roman"/>
                <w:bCs/>
                <w:color w:val="000000"/>
                <w:sz w:val="24"/>
                <w:szCs w:val="24"/>
                <w:lang w:val="fr-FR" w:eastAsia="ru-RU"/>
              </w:rPr>
              <w:t>Date limite de consommation.</w:t>
            </w:r>
          </w:p>
          <w:p w14:paraId="6B79538E" w14:textId="77777777" w:rsidR="00E46D7F" w:rsidRPr="00715959" w:rsidRDefault="00E46D7F" w:rsidP="00BD550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rPr>
                <w:rFonts w:eastAsia="Times New Roman"/>
                <w:bCs/>
                <w:color w:val="000000"/>
                <w:sz w:val="24"/>
                <w:szCs w:val="24"/>
                <w:lang w:val="fr-FR" w:eastAsia="ru-RU"/>
              </w:rPr>
            </w:pPr>
            <w:r w:rsidRPr="00715959">
              <w:rPr>
                <w:rFonts w:eastAsia="Times New Roman"/>
                <w:bCs/>
                <w:color w:val="000000"/>
                <w:sz w:val="24"/>
                <w:szCs w:val="24"/>
                <w:lang w:val="fr-FR" w:eastAsia="ru-RU"/>
              </w:rPr>
              <w:t>La mode et la consommation.</w:t>
            </w:r>
          </w:p>
          <w:p w14:paraId="28875949" w14:textId="77777777" w:rsidR="00E46D7F" w:rsidRPr="00715959" w:rsidRDefault="00E46D7F" w:rsidP="00BD550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rPr>
                <w:rFonts w:eastAsia="Times New Roman"/>
                <w:bCs/>
                <w:color w:val="000000"/>
                <w:sz w:val="24"/>
                <w:szCs w:val="24"/>
                <w:lang w:val="fr-FR" w:eastAsia="ru-RU"/>
              </w:rPr>
            </w:pPr>
            <w:r w:rsidRPr="00715959">
              <w:rPr>
                <w:rFonts w:eastAsia="Times New Roman"/>
                <w:bCs/>
                <w:color w:val="000000"/>
                <w:sz w:val="24"/>
                <w:szCs w:val="24"/>
                <w:lang w:val="fr-FR" w:eastAsia="ru-RU"/>
              </w:rPr>
              <w:t>La consommation collaborative.</w:t>
            </w:r>
          </w:p>
          <w:p w14:paraId="6B79122B" w14:textId="77777777" w:rsidR="00E46D7F" w:rsidRPr="00715959" w:rsidRDefault="00E46D7F" w:rsidP="00BD550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rPr>
                <w:rFonts w:eastAsia="Times New Roman"/>
                <w:bCs/>
                <w:color w:val="000000"/>
                <w:sz w:val="24"/>
                <w:szCs w:val="24"/>
                <w:lang w:val="fr-FR" w:eastAsia="ru-RU"/>
              </w:rPr>
            </w:pPr>
            <w:r w:rsidRPr="00715959">
              <w:rPr>
                <w:rFonts w:eastAsia="Times New Roman"/>
                <w:bCs/>
                <w:color w:val="000000"/>
                <w:sz w:val="24"/>
                <w:szCs w:val="24"/>
                <w:lang w:val="fr-FR" w:eastAsia="ru-RU"/>
              </w:rPr>
              <w:t>Médecine.</w:t>
            </w:r>
          </w:p>
        </w:tc>
        <w:tc>
          <w:tcPr>
            <w:tcW w:w="3119" w:type="dxa"/>
          </w:tcPr>
          <w:p w14:paraId="1EBAF4DC" w14:textId="77777777" w:rsidR="00E46D7F" w:rsidRDefault="00E46D7F" w:rsidP="00BD550C">
            <w:r w:rsidRPr="00541202">
              <w:rPr>
                <w:rFonts w:eastAsia="Calibri"/>
                <w:sz w:val="24"/>
                <w:szCs w:val="24"/>
              </w:rPr>
              <w:t>Самостоятельное изучение раздела: комментарий газетной статьи, анализ художественного текста, сообщение на заданную тему</w:t>
            </w:r>
          </w:p>
        </w:tc>
        <w:tc>
          <w:tcPr>
            <w:tcW w:w="1843" w:type="dxa"/>
          </w:tcPr>
          <w:p w14:paraId="05504B81" w14:textId="77777777" w:rsidR="00E46D7F" w:rsidRPr="00715959" w:rsidRDefault="00E46D7F" w:rsidP="00BD550C">
            <w:pPr>
              <w:rPr>
                <w:rFonts w:eastAsia="Times New Roman"/>
                <w:sz w:val="24"/>
                <w:szCs w:val="24"/>
                <w:lang w:eastAsia="ru-RU"/>
              </w:rPr>
            </w:pPr>
            <w:r w:rsidRPr="00715959">
              <w:rPr>
                <w:rFonts w:eastAsia="Times New Roman"/>
                <w:sz w:val="24"/>
                <w:szCs w:val="24"/>
                <w:lang w:eastAsia="ru-RU"/>
              </w:rPr>
              <w:t>собеседование, творческое задание</w:t>
            </w:r>
          </w:p>
        </w:tc>
        <w:tc>
          <w:tcPr>
            <w:tcW w:w="1135" w:type="dxa"/>
          </w:tcPr>
          <w:p w14:paraId="746D5473" w14:textId="77777777" w:rsidR="00E46D7F" w:rsidRPr="00715959" w:rsidRDefault="00E46D7F" w:rsidP="00BD550C">
            <w:pPr>
              <w:rPr>
                <w:rFonts w:eastAsia="Times New Roman"/>
                <w:sz w:val="24"/>
                <w:szCs w:val="24"/>
                <w:lang w:eastAsia="ru-RU"/>
              </w:rPr>
            </w:pPr>
            <w:r>
              <w:rPr>
                <w:rFonts w:eastAsia="Times New Roman"/>
                <w:sz w:val="24"/>
                <w:szCs w:val="24"/>
                <w:lang w:eastAsia="ru-RU"/>
              </w:rPr>
              <w:t>15</w:t>
            </w:r>
          </w:p>
        </w:tc>
        <w:tc>
          <w:tcPr>
            <w:tcW w:w="1561" w:type="dxa"/>
          </w:tcPr>
          <w:p w14:paraId="214DAFA6" w14:textId="77777777" w:rsidR="00E46D7F" w:rsidRDefault="00E46D7F" w:rsidP="00BD550C">
            <w:r w:rsidRPr="009F4E1E">
              <w:rPr>
                <w:rStyle w:val="font21"/>
                <w:sz w:val="24"/>
                <w:szCs w:val="24"/>
                <w:lang w:val="en-US" w:eastAsia="zh-CN" w:bidi="ar"/>
              </w:rPr>
              <w:t>УК-4; ОПК-4; ПК-4; ПК-8</w:t>
            </w:r>
          </w:p>
        </w:tc>
      </w:tr>
      <w:tr w:rsidR="00E46D7F" w:rsidRPr="00715959" w14:paraId="12696061" w14:textId="77777777" w:rsidTr="00BD550C">
        <w:tc>
          <w:tcPr>
            <w:tcW w:w="2970" w:type="dxa"/>
          </w:tcPr>
          <w:p w14:paraId="1DEE4BA8" w14:textId="77777777" w:rsidR="00E46D7F" w:rsidRPr="00715959" w:rsidRDefault="00E46D7F" w:rsidP="00BD550C">
            <w:pPr>
              <w:ind w:left="32"/>
              <w:rPr>
                <w:rFonts w:eastAsia="Times New Roman"/>
                <w:color w:val="000000"/>
                <w:sz w:val="24"/>
                <w:szCs w:val="24"/>
                <w:lang w:val="fr-FR" w:eastAsia="ru-RU"/>
              </w:rPr>
            </w:pPr>
            <w:r w:rsidRPr="00715959">
              <w:rPr>
                <w:rFonts w:eastAsia="Times New Roman"/>
                <w:color w:val="000000"/>
                <w:sz w:val="24"/>
                <w:szCs w:val="24"/>
                <w:lang w:val="fr-FR" w:eastAsia="ru-RU"/>
              </w:rPr>
              <w:t>Le français dans le monde.</w:t>
            </w:r>
          </w:p>
          <w:p w14:paraId="59D93130" w14:textId="77777777" w:rsidR="00E46D7F" w:rsidRPr="00715959" w:rsidRDefault="00E46D7F" w:rsidP="00BD550C">
            <w:pPr>
              <w:ind w:left="32"/>
              <w:rPr>
                <w:rFonts w:eastAsia="Times New Roman"/>
                <w:color w:val="000000"/>
                <w:sz w:val="24"/>
                <w:szCs w:val="24"/>
                <w:lang w:val="fr-FR" w:eastAsia="ru-RU"/>
              </w:rPr>
            </w:pPr>
            <w:r w:rsidRPr="00715959">
              <w:rPr>
                <w:rFonts w:eastAsia="Times New Roman"/>
                <w:color w:val="000000"/>
                <w:sz w:val="24"/>
                <w:szCs w:val="24"/>
                <w:lang w:val="fr-FR" w:eastAsia="ru-RU"/>
              </w:rPr>
              <w:t>Les relations sociales et interculturelles. La diversité.</w:t>
            </w:r>
          </w:p>
          <w:p w14:paraId="7C40F160" w14:textId="77777777" w:rsidR="00E46D7F" w:rsidRPr="00715959" w:rsidRDefault="00E46D7F" w:rsidP="00BD550C">
            <w:pPr>
              <w:ind w:left="32"/>
              <w:rPr>
                <w:rFonts w:eastAsia="Times New Roman"/>
                <w:bCs/>
                <w:color w:val="000000"/>
                <w:sz w:val="24"/>
                <w:szCs w:val="24"/>
                <w:lang w:val="fr-FR" w:eastAsia="ru-RU"/>
              </w:rPr>
            </w:pPr>
            <w:r w:rsidRPr="00715959">
              <w:rPr>
                <w:rFonts w:eastAsia="Times New Roman"/>
                <w:bCs/>
                <w:color w:val="000000"/>
                <w:sz w:val="24"/>
                <w:szCs w:val="24"/>
                <w:lang w:val="fr-FR" w:eastAsia="ru-RU"/>
              </w:rPr>
              <w:t>Médecine.</w:t>
            </w:r>
          </w:p>
        </w:tc>
        <w:tc>
          <w:tcPr>
            <w:tcW w:w="3126" w:type="dxa"/>
            <w:gridSpan w:val="2"/>
          </w:tcPr>
          <w:p w14:paraId="6278E224" w14:textId="77777777" w:rsidR="00E46D7F" w:rsidRDefault="00E46D7F" w:rsidP="00BD550C">
            <w:r w:rsidRPr="00541202">
              <w:rPr>
                <w:rFonts w:eastAsia="Calibri"/>
                <w:sz w:val="24"/>
                <w:szCs w:val="24"/>
              </w:rPr>
              <w:t>Самостоятельное изучение раздела: комментарий газетной статьи, анализ художественного текста, сообщение на заданную тему</w:t>
            </w:r>
          </w:p>
        </w:tc>
        <w:tc>
          <w:tcPr>
            <w:tcW w:w="1843" w:type="dxa"/>
          </w:tcPr>
          <w:p w14:paraId="52885911" w14:textId="77777777" w:rsidR="00E46D7F" w:rsidRPr="00715959" w:rsidRDefault="00E46D7F" w:rsidP="00BD550C">
            <w:pPr>
              <w:rPr>
                <w:rFonts w:eastAsia="Times New Roman"/>
                <w:sz w:val="24"/>
                <w:szCs w:val="24"/>
                <w:lang w:eastAsia="ru-RU"/>
              </w:rPr>
            </w:pPr>
            <w:r w:rsidRPr="00715959">
              <w:rPr>
                <w:rFonts w:eastAsia="Times New Roman"/>
                <w:sz w:val="24"/>
                <w:szCs w:val="24"/>
                <w:lang w:eastAsia="ru-RU"/>
              </w:rPr>
              <w:t>собеседование, творческое задание</w:t>
            </w:r>
          </w:p>
        </w:tc>
        <w:tc>
          <w:tcPr>
            <w:tcW w:w="1135" w:type="dxa"/>
          </w:tcPr>
          <w:p w14:paraId="53CDC0C9" w14:textId="77777777" w:rsidR="00E46D7F" w:rsidRPr="00715959" w:rsidRDefault="00E46D7F" w:rsidP="00BD550C">
            <w:pPr>
              <w:rPr>
                <w:rFonts w:eastAsia="Times New Roman"/>
                <w:sz w:val="24"/>
                <w:szCs w:val="24"/>
                <w:lang w:eastAsia="ru-RU"/>
              </w:rPr>
            </w:pPr>
          </w:p>
          <w:p w14:paraId="1769B02B" w14:textId="77777777" w:rsidR="00E46D7F" w:rsidRPr="00715959" w:rsidRDefault="00E46D7F" w:rsidP="00BD550C">
            <w:pPr>
              <w:rPr>
                <w:rFonts w:eastAsia="Times New Roman"/>
                <w:sz w:val="24"/>
                <w:szCs w:val="24"/>
                <w:lang w:eastAsia="ru-RU"/>
              </w:rPr>
            </w:pPr>
            <w:r>
              <w:rPr>
                <w:rFonts w:eastAsia="Times New Roman"/>
                <w:sz w:val="24"/>
                <w:szCs w:val="24"/>
                <w:lang w:eastAsia="ru-RU"/>
              </w:rPr>
              <w:t>15</w:t>
            </w:r>
          </w:p>
          <w:p w14:paraId="4C983098" w14:textId="77777777" w:rsidR="00E46D7F" w:rsidRPr="00715959" w:rsidRDefault="00E46D7F" w:rsidP="00BD550C">
            <w:pPr>
              <w:rPr>
                <w:rFonts w:eastAsia="Times New Roman"/>
                <w:sz w:val="24"/>
                <w:szCs w:val="24"/>
                <w:lang w:eastAsia="ru-RU"/>
              </w:rPr>
            </w:pPr>
          </w:p>
        </w:tc>
        <w:tc>
          <w:tcPr>
            <w:tcW w:w="1561" w:type="dxa"/>
          </w:tcPr>
          <w:p w14:paraId="058D224C" w14:textId="77777777" w:rsidR="00E46D7F" w:rsidRDefault="00E46D7F" w:rsidP="00BD550C">
            <w:r w:rsidRPr="009F4E1E">
              <w:rPr>
                <w:rStyle w:val="font21"/>
                <w:sz w:val="24"/>
                <w:szCs w:val="24"/>
                <w:lang w:val="en-US" w:eastAsia="zh-CN" w:bidi="ar"/>
              </w:rPr>
              <w:t>УК-4; ОПК-4; ПК-4; ПК-8</w:t>
            </w:r>
          </w:p>
        </w:tc>
      </w:tr>
      <w:tr w:rsidR="00E46D7F" w:rsidRPr="00715959" w14:paraId="52E46C90" w14:textId="77777777" w:rsidTr="00BD550C">
        <w:tc>
          <w:tcPr>
            <w:tcW w:w="2970" w:type="dxa"/>
          </w:tcPr>
          <w:p w14:paraId="6FA32780" w14:textId="77777777" w:rsidR="00E46D7F" w:rsidRPr="00715959" w:rsidRDefault="00E46D7F" w:rsidP="00BD550C">
            <w:pPr>
              <w:ind w:left="32"/>
              <w:jc w:val="both"/>
              <w:rPr>
                <w:rFonts w:eastAsia="Times New Roman"/>
                <w:bCs/>
                <w:sz w:val="24"/>
                <w:szCs w:val="24"/>
                <w:lang w:val="fr-FR" w:eastAsia="ru-RU"/>
              </w:rPr>
            </w:pPr>
            <w:r w:rsidRPr="00715959">
              <w:rPr>
                <w:rFonts w:eastAsia="Times New Roman"/>
                <w:bCs/>
                <w:sz w:val="24"/>
                <w:szCs w:val="24"/>
                <w:lang w:val="fr-FR" w:eastAsia="ru-RU"/>
              </w:rPr>
              <w:t>Médias en masse.</w:t>
            </w:r>
          </w:p>
          <w:p w14:paraId="612F5787" w14:textId="77777777" w:rsidR="00E46D7F" w:rsidRPr="00715959" w:rsidRDefault="00E46D7F" w:rsidP="00BD550C">
            <w:pPr>
              <w:ind w:left="32"/>
              <w:jc w:val="both"/>
              <w:rPr>
                <w:rFonts w:eastAsia="Times New Roman"/>
                <w:bCs/>
                <w:i/>
                <w:sz w:val="24"/>
                <w:szCs w:val="24"/>
                <w:lang w:val="fr-FR" w:eastAsia="ru-RU"/>
              </w:rPr>
            </w:pPr>
            <w:r w:rsidRPr="00715959">
              <w:rPr>
                <w:rFonts w:eastAsia="Times New Roman"/>
                <w:bCs/>
                <w:sz w:val="24"/>
                <w:szCs w:val="24"/>
                <w:lang w:val="fr-FR" w:eastAsia="ru-RU"/>
              </w:rPr>
              <w:t>Le journalisme et les médias sociaux. La presse.</w:t>
            </w:r>
            <w:r w:rsidRPr="00715959">
              <w:rPr>
                <w:rFonts w:eastAsia="Times New Roman"/>
                <w:bCs/>
                <w:i/>
                <w:sz w:val="24"/>
                <w:szCs w:val="24"/>
                <w:lang w:val="fr-FR" w:eastAsia="ru-RU"/>
              </w:rPr>
              <w:t xml:space="preserve"> </w:t>
            </w:r>
          </w:p>
          <w:p w14:paraId="703DC3F6" w14:textId="77777777" w:rsidR="00E46D7F" w:rsidRPr="00715959" w:rsidRDefault="00E46D7F" w:rsidP="00BD550C">
            <w:pPr>
              <w:ind w:left="32"/>
              <w:jc w:val="both"/>
              <w:rPr>
                <w:rFonts w:eastAsia="Times New Roman"/>
                <w:bCs/>
                <w:sz w:val="24"/>
                <w:szCs w:val="24"/>
                <w:lang w:val="fr-FR" w:eastAsia="ru-RU"/>
              </w:rPr>
            </w:pPr>
            <w:r w:rsidRPr="00715959">
              <w:rPr>
                <w:rFonts w:eastAsia="Times New Roman"/>
                <w:bCs/>
                <w:sz w:val="24"/>
                <w:szCs w:val="24"/>
                <w:lang w:val="fr-FR" w:eastAsia="ru-RU"/>
              </w:rPr>
              <w:t>Magasins.</w:t>
            </w:r>
          </w:p>
        </w:tc>
        <w:tc>
          <w:tcPr>
            <w:tcW w:w="3126" w:type="dxa"/>
            <w:gridSpan w:val="2"/>
          </w:tcPr>
          <w:p w14:paraId="0C93A01E" w14:textId="77777777" w:rsidR="00E46D7F" w:rsidRDefault="00E46D7F" w:rsidP="00BD550C">
            <w:r w:rsidRPr="00541202">
              <w:rPr>
                <w:rFonts w:eastAsia="Calibri"/>
                <w:sz w:val="24"/>
                <w:szCs w:val="24"/>
              </w:rPr>
              <w:t>Самостоятельное изучение раздела: комментарий газетной статьи, анализ художественного текста, сообщение на заданную тему</w:t>
            </w:r>
          </w:p>
        </w:tc>
        <w:tc>
          <w:tcPr>
            <w:tcW w:w="1843" w:type="dxa"/>
          </w:tcPr>
          <w:p w14:paraId="16725A2B" w14:textId="77777777" w:rsidR="00E46D7F" w:rsidRPr="00715959" w:rsidRDefault="00E46D7F" w:rsidP="00BD550C">
            <w:pPr>
              <w:rPr>
                <w:rFonts w:eastAsia="Times New Roman"/>
                <w:sz w:val="24"/>
                <w:szCs w:val="24"/>
                <w:lang w:eastAsia="ru-RU"/>
              </w:rPr>
            </w:pPr>
            <w:r w:rsidRPr="00715959">
              <w:rPr>
                <w:rFonts w:eastAsia="Times New Roman"/>
                <w:sz w:val="24"/>
                <w:szCs w:val="24"/>
                <w:lang w:eastAsia="ru-RU"/>
              </w:rPr>
              <w:t>собеседование, творческое задание</w:t>
            </w:r>
          </w:p>
        </w:tc>
        <w:tc>
          <w:tcPr>
            <w:tcW w:w="1135" w:type="dxa"/>
          </w:tcPr>
          <w:p w14:paraId="3BF9F119" w14:textId="77777777" w:rsidR="00E46D7F" w:rsidRPr="00715959" w:rsidRDefault="00E46D7F" w:rsidP="00BD550C">
            <w:pPr>
              <w:rPr>
                <w:rFonts w:eastAsia="Times New Roman"/>
                <w:sz w:val="24"/>
                <w:szCs w:val="24"/>
                <w:lang w:eastAsia="ru-RU"/>
              </w:rPr>
            </w:pPr>
            <w:r>
              <w:rPr>
                <w:rFonts w:eastAsia="Times New Roman"/>
                <w:sz w:val="24"/>
                <w:szCs w:val="24"/>
                <w:lang w:eastAsia="ru-RU"/>
              </w:rPr>
              <w:t>15</w:t>
            </w:r>
          </w:p>
        </w:tc>
        <w:tc>
          <w:tcPr>
            <w:tcW w:w="1561" w:type="dxa"/>
          </w:tcPr>
          <w:p w14:paraId="7EA31EE0" w14:textId="77777777" w:rsidR="00E46D7F" w:rsidRDefault="00E46D7F" w:rsidP="00BD550C">
            <w:r w:rsidRPr="009F4E1E">
              <w:rPr>
                <w:rStyle w:val="font21"/>
                <w:sz w:val="24"/>
                <w:szCs w:val="24"/>
                <w:lang w:val="en-US" w:eastAsia="zh-CN" w:bidi="ar"/>
              </w:rPr>
              <w:t>УК-4; ОПК-4; ПК-4; ПК-8</w:t>
            </w:r>
          </w:p>
        </w:tc>
      </w:tr>
      <w:tr w:rsidR="00E46D7F" w:rsidRPr="00715959" w14:paraId="033DB6A4" w14:textId="77777777" w:rsidTr="00BD550C">
        <w:tc>
          <w:tcPr>
            <w:tcW w:w="2970" w:type="dxa"/>
            <w:tcBorders>
              <w:top w:val="single" w:sz="6" w:space="0" w:color="auto"/>
              <w:left w:val="single" w:sz="6" w:space="0" w:color="auto"/>
              <w:bottom w:val="single" w:sz="6" w:space="0" w:color="auto"/>
              <w:right w:val="single" w:sz="6" w:space="0" w:color="auto"/>
            </w:tcBorders>
            <w:shd w:val="clear" w:color="auto" w:fill="FFFFFF"/>
          </w:tcPr>
          <w:p w14:paraId="2025AD73" w14:textId="77777777" w:rsidR="00E46D7F" w:rsidRPr="00715959" w:rsidRDefault="00E46D7F" w:rsidP="00BD550C">
            <w:pPr>
              <w:ind w:left="32"/>
              <w:jc w:val="both"/>
              <w:rPr>
                <w:rFonts w:eastAsia="Times New Roman"/>
                <w:bCs/>
                <w:color w:val="000000"/>
                <w:sz w:val="24"/>
                <w:szCs w:val="24"/>
                <w:lang w:val="fr-FR" w:eastAsia="ru-RU"/>
              </w:rPr>
            </w:pPr>
            <w:r w:rsidRPr="00715959">
              <w:rPr>
                <w:rFonts w:eastAsia="Times New Roman"/>
                <w:bCs/>
                <w:color w:val="000000"/>
                <w:sz w:val="24"/>
                <w:szCs w:val="24"/>
                <w:lang w:val="fr-FR" w:eastAsia="ru-RU"/>
              </w:rPr>
              <w:t>Et si on partait?</w:t>
            </w:r>
          </w:p>
          <w:p w14:paraId="607BE626" w14:textId="77777777" w:rsidR="00E46D7F" w:rsidRPr="00715959" w:rsidRDefault="00E46D7F" w:rsidP="00BD550C">
            <w:pPr>
              <w:ind w:left="32"/>
              <w:jc w:val="both"/>
              <w:rPr>
                <w:rFonts w:eastAsia="Times New Roman"/>
                <w:color w:val="000000"/>
                <w:sz w:val="24"/>
                <w:szCs w:val="24"/>
                <w:lang w:val="fr-FR" w:eastAsia="ru-RU"/>
              </w:rPr>
            </w:pPr>
            <w:r w:rsidRPr="00715959">
              <w:rPr>
                <w:rFonts w:eastAsia="Times New Roman"/>
                <w:color w:val="000000"/>
                <w:sz w:val="24"/>
                <w:szCs w:val="24"/>
                <w:lang w:val="fr-FR" w:eastAsia="ru-RU"/>
              </w:rPr>
              <w:t>Le voyage: transport, hébergement, météo.</w:t>
            </w:r>
          </w:p>
          <w:p w14:paraId="0C3923B0" w14:textId="77777777" w:rsidR="00E46D7F" w:rsidRPr="00715959" w:rsidRDefault="00E46D7F" w:rsidP="00BD550C">
            <w:pPr>
              <w:ind w:left="32"/>
              <w:jc w:val="both"/>
              <w:rPr>
                <w:rFonts w:eastAsia="Times New Roman"/>
                <w:color w:val="000000"/>
                <w:sz w:val="24"/>
                <w:szCs w:val="24"/>
                <w:lang w:val="fr-FR" w:eastAsia="ru-RU"/>
              </w:rPr>
            </w:pPr>
            <w:r w:rsidRPr="00715959">
              <w:rPr>
                <w:rFonts w:eastAsia="Times New Roman"/>
                <w:color w:val="000000"/>
                <w:sz w:val="24"/>
                <w:szCs w:val="24"/>
                <w:lang w:val="fr-FR" w:eastAsia="ru-RU"/>
              </w:rPr>
              <w:t>Le voyage: localisation, paysage, organisation.</w:t>
            </w:r>
          </w:p>
          <w:p w14:paraId="071ACF4A" w14:textId="77777777" w:rsidR="00E46D7F" w:rsidRPr="00715959" w:rsidRDefault="00E46D7F" w:rsidP="00BD550C">
            <w:pPr>
              <w:ind w:left="32"/>
              <w:jc w:val="both"/>
              <w:rPr>
                <w:rFonts w:eastAsia="Times New Roman"/>
                <w:color w:val="000000"/>
                <w:sz w:val="24"/>
                <w:szCs w:val="24"/>
                <w:lang w:val="fr-FR" w:eastAsia="ru-RU"/>
              </w:rPr>
            </w:pPr>
            <w:r w:rsidRPr="00715959">
              <w:rPr>
                <w:rFonts w:eastAsia="Times New Roman"/>
                <w:bCs/>
                <w:color w:val="000000"/>
                <w:sz w:val="24"/>
                <w:szCs w:val="24"/>
                <w:lang w:val="fr-FR" w:eastAsia="ru-RU"/>
              </w:rPr>
              <w:t>Les jeunes.</w:t>
            </w:r>
          </w:p>
          <w:p w14:paraId="2A8EEDC6" w14:textId="77777777" w:rsidR="00E46D7F" w:rsidRPr="00715959" w:rsidRDefault="00E46D7F" w:rsidP="00BD550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jc w:val="both"/>
              <w:rPr>
                <w:rFonts w:eastAsia="Times New Roman"/>
                <w:bCs/>
                <w:color w:val="000000"/>
                <w:sz w:val="24"/>
                <w:szCs w:val="24"/>
                <w:lang w:val="fr-FR" w:eastAsia="ru-RU"/>
              </w:rPr>
            </w:pPr>
          </w:p>
        </w:tc>
        <w:tc>
          <w:tcPr>
            <w:tcW w:w="3126" w:type="dxa"/>
            <w:gridSpan w:val="2"/>
          </w:tcPr>
          <w:p w14:paraId="48449EFE" w14:textId="77777777" w:rsidR="00E46D7F" w:rsidRDefault="00E46D7F" w:rsidP="00BD550C">
            <w:r w:rsidRPr="00615A91">
              <w:rPr>
                <w:rFonts w:eastAsia="Calibri"/>
                <w:sz w:val="24"/>
                <w:szCs w:val="24"/>
              </w:rPr>
              <w:t>Самостоятельное изучение раздела: комментарий газетной статьи, анализ художественного текста, сообщение на заданную тему</w:t>
            </w:r>
          </w:p>
        </w:tc>
        <w:tc>
          <w:tcPr>
            <w:tcW w:w="1843" w:type="dxa"/>
          </w:tcPr>
          <w:p w14:paraId="0B945CDB" w14:textId="77777777" w:rsidR="00E46D7F" w:rsidRPr="00715959" w:rsidRDefault="00E46D7F" w:rsidP="00BD550C">
            <w:pPr>
              <w:rPr>
                <w:rFonts w:eastAsia="Times New Roman"/>
                <w:sz w:val="24"/>
                <w:szCs w:val="24"/>
                <w:lang w:eastAsia="ru-RU"/>
              </w:rPr>
            </w:pPr>
            <w:r w:rsidRPr="00715959">
              <w:rPr>
                <w:rFonts w:eastAsia="Times New Roman"/>
                <w:sz w:val="24"/>
                <w:szCs w:val="24"/>
                <w:lang w:eastAsia="ru-RU"/>
              </w:rPr>
              <w:t>собеседование, творческое задание</w:t>
            </w:r>
          </w:p>
        </w:tc>
        <w:tc>
          <w:tcPr>
            <w:tcW w:w="1135" w:type="dxa"/>
          </w:tcPr>
          <w:p w14:paraId="55BAE438" w14:textId="77777777" w:rsidR="00E46D7F" w:rsidRPr="00715959" w:rsidRDefault="00E46D7F" w:rsidP="00BD550C">
            <w:pPr>
              <w:rPr>
                <w:rFonts w:eastAsia="Times New Roman"/>
                <w:sz w:val="24"/>
                <w:szCs w:val="24"/>
                <w:lang w:eastAsia="ru-RU"/>
              </w:rPr>
            </w:pPr>
            <w:r>
              <w:rPr>
                <w:rFonts w:eastAsia="Times New Roman"/>
                <w:sz w:val="24"/>
                <w:szCs w:val="24"/>
                <w:lang w:eastAsia="ru-RU"/>
              </w:rPr>
              <w:t>13</w:t>
            </w:r>
          </w:p>
        </w:tc>
        <w:tc>
          <w:tcPr>
            <w:tcW w:w="1561" w:type="dxa"/>
          </w:tcPr>
          <w:p w14:paraId="7DD22E0D" w14:textId="77777777" w:rsidR="00E46D7F" w:rsidRDefault="00E46D7F" w:rsidP="00BD550C">
            <w:r w:rsidRPr="009F4E1E">
              <w:rPr>
                <w:rStyle w:val="font21"/>
                <w:sz w:val="24"/>
                <w:szCs w:val="24"/>
                <w:lang w:val="en-US" w:eastAsia="zh-CN" w:bidi="ar"/>
              </w:rPr>
              <w:t>УК-4; ОПК-4; ПК-4; ПК-8</w:t>
            </w:r>
          </w:p>
        </w:tc>
      </w:tr>
      <w:tr w:rsidR="00E46D7F" w:rsidRPr="00715959" w14:paraId="0045AE92" w14:textId="77777777" w:rsidTr="00BD550C">
        <w:trPr>
          <w:trHeight w:val="1720"/>
        </w:trPr>
        <w:tc>
          <w:tcPr>
            <w:tcW w:w="2970" w:type="dxa"/>
            <w:tcBorders>
              <w:top w:val="single" w:sz="6" w:space="0" w:color="auto"/>
              <w:left w:val="single" w:sz="6" w:space="0" w:color="auto"/>
              <w:bottom w:val="single" w:sz="6" w:space="0" w:color="auto"/>
              <w:right w:val="single" w:sz="6" w:space="0" w:color="auto"/>
            </w:tcBorders>
            <w:shd w:val="clear" w:color="auto" w:fill="FFFFFF"/>
          </w:tcPr>
          <w:p w14:paraId="71946640" w14:textId="77777777" w:rsidR="00E46D7F" w:rsidRPr="00715959" w:rsidRDefault="00E46D7F" w:rsidP="00BD550C">
            <w:pPr>
              <w:jc w:val="both"/>
              <w:rPr>
                <w:rFonts w:eastAsia="Times New Roman"/>
                <w:sz w:val="24"/>
                <w:szCs w:val="24"/>
                <w:lang w:val="fr-FR" w:eastAsia="ru-RU"/>
              </w:rPr>
            </w:pPr>
            <w:r w:rsidRPr="00715959">
              <w:rPr>
                <w:rFonts w:eastAsia="Times New Roman"/>
                <w:sz w:val="24"/>
                <w:szCs w:val="24"/>
                <w:lang w:val="fr-FR" w:eastAsia="ru-RU"/>
              </w:rPr>
              <w:t>La planète en héritage.</w:t>
            </w:r>
          </w:p>
          <w:p w14:paraId="652399B0" w14:textId="77777777" w:rsidR="00E46D7F" w:rsidRPr="00715959" w:rsidRDefault="00E46D7F" w:rsidP="00BD550C">
            <w:pPr>
              <w:jc w:val="both"/>
              <w:rPr>
                <w:rFonts w:eastAsia="Times New Roman"/>
                <w:sz w:val="24"/>
                <w:szCs w:val="24"/>
                <w:lang w:val="fr-FR" w:eastAsia="ru-RU"/>
              </w:rPr>
            </w:pPr>
            <w:r w:rsidRPr="00715959">
              <w:rPr>
                <w:rFonts w:eastAsia="Times New Roman"/>
                <w:sz w:val="24"/>
                <w:szCs w:val="24"/>
                <w:lang w:val="fr-FR" w:eastAsia="ru-RU"/>
              </w:rPr>
              <w:t>Le recyclage.</w:t>
            </w:r>
          </w:p>
          <w:p w14:paraId="21CBF032" w14:textId="77777777" w:rsidR="00E46D7F" w:rsidRPr="00715959" w:rsidRDefault="00E46D7F" w:rsidP="00BD550C">
            <w:pPr>
              <w:jc w:val="both"/>
              <w:rPr>
                <w:rFonts w:eastAsia="Times New Roman"/>
                <w:sz w:val="24"/>
                <w:szCs w:val="24"/>
                <w:lang w:val="fr-FR" w:eastAsia="ru-RU"/>
              </w:rPr>
            </w:pPr>
            <w:r w:rsidRPr="00715959">
              <w:rPr>
                <w:rFonts w:eastAsia="Times New Roman"/>
                <w:sz w:val="24"/>
                <w:szCs w:val="24"/>
                <w:lang w:val="fr-FR" w:eastAsia="ru-RU"/>
              </w:rPr>
              <w:t>L’écologie et les solutions pour l’environnement.</w:t>
            </w:r>
          </w:p>
          <w:p w14:paraId="27CA804A" w14:textId="77777777" w:rsidR="00E46D7F" w:rsidRPr="00715959" w:rsidRDefault="00E46D7F" w:rsidP="00BD550C">
            <w:pPr>
              <w:jc w:val="both"/>
              <w:rPr>
                <w:rFonts w:eastAsia="Times New Roman"/>
                <w:bCs/>
                <w:sz w:val="24"/>
                <w:szCs w:val="24"/>
                <w:lang w:val="fr-FR" w:eastAsia="ru-RU"/>
              </w:rPr>
            </w:pPr>
            <w:r w:rsidRPr="00715959">
              <w:rPr>
                <w:rFonts w:eastAsia="Times New Roman"/>
                <w:bCs/>
                <w:sz w:val="24"/>
                <w:szCs w:val="24"/>
                <w:lang w:val="fr-FR" w:eastAsia="ru-RU"/>
              </w:rPr>
              <w:t>Haute couture.</w:t>
            </w:r>
          </w:p>
        </w:tc>
        <w:tc>
          <w:tcPr>
            <w:tcW w:w="3126" w:type="dxa"/>
            <w:gridSpan w:val="2"/>
          </w:tcPr>
          <w:p w14:paraId="1EA84D5C" w14:textId="77777777" w:rsidR="00E46D7F" w:rsidRDefault="00E46D7F" w:rsidP="00BD550C">
            <w:r w:rsidRPr="00615A91">
              <w:rPr>
                <w:rFonts w:eastAsia="Calibri"/>
                <w:sz w:val="24"/>
                <w:szCs w:val="24"/>
              </w:rPr>
              <w:t>Самостоятельное изучение раздела: комментарий газетной статьи, анализ художественного текста, сообщение на заданную тему</w:t>
            </w:r>
          </w:p>
        </w:tc>
        <w:tc>
          <w:tcPr>
            <w:tcW w:w="1843" w:type="dxa"/>
          </w:tcPr>
          <w:p w14:paraId="39AC77EC" w14:textId="77777777" w:rsidR="00E46D7F" w:rsidRPr="00715959" w:rsidRDefault="00E46D7F" w:rsidP="00BD550C">
            <w:pPr>
              <w:rPr>
                <w:rFonts w:eastAsia="Times New Roman"/>
                <w:sz w:val="24"/>
                <w:szCs w:val="24"/>
                <w:lang w:eastAsia="ru-RU"/>
              </w:rPr>
            </w:pPr>
            <w:r w:rsidRPr="00715959">
              <w:rPr>
                <w:rFonts w:eastAsia="Times New Roman"/>
                <w:sz w:val="24"/>
                <w:szCs w:val="24"/>
                <w:lang w:eastAsia="ru-RU"/>
              </w:rPr>
              <w:t>собеседование, творческое задание</w:t>
            </w:r>
          </w:p>
        </w:tc>
        <w:tc>
          <w:tcPr>
            <w:tcW w:w="1135" w:type="dxa"/>
          </w:tcPr>
          <w:p w14:paraId="288166BD" w14:textId="77777777" w:rsidR="00E46D7F" w:rsidRPr="00715959" w:rsidRDefault="00E46D7F" w:rsidP="00BD550C">
            <w:pPr>
              <w:rPr>
                <w:rFonts w:eastAsia="Times New Roman"/>
                <w:sz w:val="24"/>
                <w:szCs w:val="24"/>
                <w:lang w:eastAsia="ru-RU"/>
              </w:rPr>
            </w:pPr>
            <w:r>
              <w:rPr>
                <w:rFonts w:eastAsia="Times New Roman"/>
                <w:sz w:val="24"/>
                <w:szCs w:val="24"/>
                <w:lang w:eastAsia="ru-RU"/>
              </w:rPr>
              <w:t>13</w:t>
            </w:r>
          </w:p>
        </w:tc>
        <w:tc>
          <w:tcPr>
            <w:tcW w:w="1561" w:type="dxa"/>
          </w:tcPr>
          <w:p w14:paraId="074F1783" w14:textId="77777777" w:rsidR="00E46D7F" w:rsidRDefault="00E46D7F" w:rsidP="00BD550C">
            <w:r w:rsidRPr="009F4E1E">
              <w:rPr>
                <w:rStyle w:val="font21"/>
                <w:sz w:val="24"/>
                <w:szCs w:val="24"/>
                <w:lang w:val="en-US" w:eastAsia="zh-CN" w:bidi="ar"/>
              </w:rPr>
              <w:t>УК-4; ОПК-4; ПК-4; ПК-8</w:t>
            </w:r>
          </w:p>
        </w:tc>
      </w:tr>
      <w:tr w:rsidR="00E46D7F" w:rsidRPr="00715959" w14:paraId="34FFE154" w14:textId="77777777" w:rsidTr="00BD550C">
        <w:tc>
          <w:tcPr>
            <w:tcW w:w="2970" w:type="dxa"/>
            <w:tcBorders>
              <w:top w:val="single" w:sz="6" w:space="0" w:color="auto"/>
              <w:left w:val="single" w:sz="6" w:space="0" w:color="auto"/>
              <w:bottom w:val="single" w:sz="6" w:space="0" w:color="auto"/>
              <w:right w:val="single" w:sz="6" w:space="0" w:color="auto"/>
            </w:tcBorders>
            <w:shd w:val="clear" w:color="auto" w:fill="FFFFFF"/>
          </w:tcPr>
          <w:p w14:paraId="0C46D070" w14:textId="77777777" w:rsidR="00E46D7F" w:rsidRPr="00715959" w:rsidRDefault="00E46D7F" w:rsidP="00BD550C">
            <w:pPr>
              <w:jc w:val="both"/>
              <w:rPr>
                <w:rFonts w:eastAsia="Times New Roman"/>
                <w:bCs/>
                <w:sz w:val="24"/>
                <w:szCs w:val="24"/>
                <w:lang w:val="fr-FR" w:eastAsia="ru-RU"/>
              </w:rPr>
            </w:pPr>
            <w:r w:rsidRPr="00715959">
              <w:rPr>
                <w:rFonts w:eastAsia="Times New Roman"/>
                <w:sz w:val="24"/>
                <w:szCs w:val="24"/>
                <w:lang w:val="fr-FR" w:eastAsia="ru-RU"/>
              </w:rPr>
              <w:t>Soif d’apprendre.Les études. Les connaissances.</w:t>
            </w:r>
            <w:r w:rsidRPr="00715959">
              <w:rPr>
                <w:rFonts w:eastAsia="Times New Roman"/>
                <w:bCs/>
                <w:sz w:val="24"/>
                <w:szCs w:val="24"/>
                <w:lang w:val="fr-FR" w:eastAsia="ru-RU"/>
              </w:rPr>
              <w:t xml:space="preserve"> </w:t>
            </w:r>
          </w:p>
          <w:p w14:paraId="13B7116A" w14:textId="77777777" w:rsidR="00E46D7F" w:rsidRPr="00715959" w:rsidRDefault="00E46D7F" w:rsidP="00BD550C">
            <w:pPr>
              <w:jc w:val="both"/>
              <w:rPr>
                <w:rFonts w:eastAsia="Times New Roman"/>
                <w:bCs/>
                <w:color w:val="000000"/>
                <w:sz w:val="24"/>
                <w:szCs w:val="24"/>
                <w:lang w:val="fr-FR" w:eastAsia="ru-RU"/>
              </w:rPr>
            </w:pPr>
            <w:r w:rsidRPr="00715959">
              <w:rPr>
                <w:rFonts w:eastAsia="Times New Roman"/>
                <w:bCs/>
                <w:sz w:val="24"/>
                <w:szCs w:val="24"/>
                <w:lang w:val="fr-FR" w:eastAsia="ru-RU"/>
              </w:rPr>
              <w:t>La guerre.</w:t>
            </w:r>
            <w:r w:rsidRPr="00715959">
              <w:rPr>
                <w:rFonts w:eastAsia="Times New Roman"/>
                <w:bCs/>
                <w:color w:val="000000"/>
                <w:sz w:val="24"/>
                <w:szCs w:val="24"/>
                <w:lang w:val="fr-FR" w:eastAsia="ru-RU"/>
              </w:rPr>
              <w:t xml:space="preserve"> </w:t>
            </w:r>
          </w:p>
          <w:p w14:paraId="7123BE40" w14:textId="77777777" w:rsidR="00E46D7F" w:rsidRPr="00715959" w:rsidRDefault="00E46D7F" w:rsidP="00BD550C">
            <w:pPr>
              <w:shd w:val="clear" w:color="auto" w:fill="FFFFFF"/>
              <w:ind w:left="29" w:right="25"/>
              <w:rPr>
                <w:rFonts w:eastAsia="Times New Roman"/>
                <w:b/>
                <w:bCs/>
                <w:sz w:val="24"/>
                <w:szCs w:val="24"/>
                <w:lang w:val="fr-FR" w:eastAsia="ru-RU"/>
              </w:rPr>
            </w:pPr>
          </w:p>
          <w:p w14:paraId="03469B65" w14:textId="77777777" w:rsidR="00E46D7F" w:rsidRPr="00715959" w:rsidRDefault="00E46D7F" w:rsidP="00BD550C">
            <w:pPr>
              <w:jc w:val="both"/>
              <w:rPr>
                <w:rFonts w:eastAsia="Times New Roman"/>
                <w:b/>
                <w:bCs/>
                <w:color w:val="000000"/>
                <w:spacing w:val="-6"/>
                <w:sz w:val="24"/>
                <w:szCs w:val="24"/>
                <w:lang w:val="fr-FR" w:eastAsia="ru-RU"/>
              </w:rPr>
            </w:pPr>
          </w:p>
        </w:tc>
        <w:tc>
          <w:tcPr>
            <w:tcW w:w="3126" w:type="dxa"/>
            <w:gridSpan w:val="2"/>
          </w:tcPr>
          <w:p w14:paraId="46C43068" w14:textId="77777777" w:rsidR="00E46D7F" w:rsidRDefault="00E46D7F" w:rsidP="00BD550C">
            <w:r w:rsidRPr="00615A91">
              <w:rPr>
                <w:rFonts w:eastAsia="Calibri"/>
                <w:sz w:val="24"/>
                <w:szCs w:val="24"/>
              </w:rPr>
              <w:t>Самостоятельное изучение раздела: комментарий газетной статьи, анализ художественного текста, сообщение на заданную тему</w:t>
            </w:r>
          </w:p>
        </w:tc>
        <w:tc>
          <w:tcPr>
            <w:tcW w:w="1843" w:type="dxa"/>
          </w:tcPr>
          <w:p w14:paraId="6F81E0E5" w14:textId="77777777" w:rsidR="00E46D7F" w:rsidRPr="00715959" w:rsidRDefault="00E46D7F" w:rsidP="00BD550C">
            <w:pPr>
              <w:rPr>
                <w:rFonts w:eastAsia="Times New Roman"/>
                <w:sz w:val="24"/>
                <w:szCs w:val="24"/>
                <w:lang w:eastAsia="ru-RU"/>
              </w:rPr>
            </w:pPr>
            <w:r w:rsidRPr="00715959">
              <w:rPr>
                <w:rFonts w:eastAsia="Times New Roman"/>
                <w:sz w:val="24"/>
                <w:szCs w:val="24"/>
                <w:lang w:eastAsia="ru-RU"/>
              </w:rPr>
              <w:t>собеседование, творческое задание</w:t>
            </w:r>
          </w:p>
        </w:tc>
        <w:tc>
          <w:tcPr>
            <w:tcW w:w="1135" w:type="dxa"/>
          </w:tcPr>
          <w:p w14:paraId="649D9D3C" w14:textId="77777777" w:rsidR="00E46D7F" w:rsidRPr="00715959" w:rsidRDefault="00E46D7F" w:rsidP="00BD550C">
            <w:pPr>
              <w:rPr>
                <w:rFonts w:eastAsia="Times New Roman"/>
                <w:sz w:val="24"/>
                <w:szCs w:val="24"/>
                <w:lang w:eastAsia="ru-RU"/>
              </w:rPr>
            </w:pPr>
            <w:r>
              <w:rPr>
                <w:rFonts w:eastAsia="Times New Roman"/>
                <w:sz w:val="24"/>
                <w:szCs w:val="24"/>
                <w:lang w:eastAsia="ru-RU"/>
              </w:rPr>
              <w:t>13</w:t>
            </w:r>
          </w:p>
        </w:tc>
        <w:tc>
          <w:tcPr>
            <w:tcW w:w="1561" w:type="dxa"/>
          </w:tcPr>
          <w:p w14:paraId="0DA6044E" w14:textId="77777777" w:rsidR="00E46D7F" w:rsidRDefault="00E46D7F" w:rsidP="00BD550C">
            <w:r w:rsidRPr="009F4E1E">
              <w:rPr>
                <w:rStyle w:val="font21"/>
                <w:sz w:val="24"/>
                <w:szCs w:val="24"/>
                <w:lang w:val="en-US" w:eastAsia="zh-CN" w:bidi="ar"/>
              </w:rPr>
              <w:t>УК-4; ОПК-4; ПК-4; ПК-8</w:t>
            </w:r>
          </w:p>
        </w:tc>
      </w:tr>
      <w:tr w:rsidR="00E46D7F" w:rsidRPr="00715959" w14:paraId="24433E31" w14:textId="77777777" w:rsidTr="00BD550C">
        <w:tc>
          <w:tcPr>
            <w:tcW w:w="2970" w:type="dxa"/>
            <w:tcBorders>
              <w:top w:val="single" w:sz="6" w:space="0" w:color="auto"/>
              <w:left w:val="single" w:sz="6" w:space="0" w:color="auto"/>
              <w:bottom w:val="single" w:sz="6" w:space="0" w:color="auto"/>
              <w:right w:val="single" w:sz="6" w:space="0" w:color="auto"/>
            </w:tcBorders>
            <w:shd w:val="clear" w:color="auto" w:fill="FFFFFF"/>
          </w:tcPr>
          <w:p w14:paraId="577427CF" w14:textId="77777777" w:rsidR="00E46D7F" w:rsidRPr="00715959" w:rsidRDefault="00E46D7F" w:rsidP="00BD550C">
            <w:pPr>
              <w:rPr>
                <w:rFonts w:eastAsia="Times New Roman"/>
                <w:sz w:val="24"/>
                <w:szCs w:val="24"/>
                <w:lang w:val="fr-FR" w:eastAsia="ru-RU"/>
              </w:rPr>
            </w:pPr>
            <w:r w:rsidRPr="00715959">
              <w:rPr>
                <w:rFonts w:eastAsia="Times New Roman"/>
                <w:sz w:val="24"/>
                <w:szCs w:val="24"/>
                <w:lang w:val="fr-FR" w:eastAsia="ru-RU"/>
              </w:rPr>
              <w:lastRenderedPageBreak/>
              <w:t>A mon avis.</w:t>
            </w:r>
          </w:p>
          <w:p w14:paraId="1E28174E" w14:textId="77777777" w:rsidR="00E46D7F" w:rsidRPr="00715959" w:rsidRDefault="00E46D7F" w:rsidP="00BD550C">
            <w:pPr>
              <w:rPr>
                <w:rFonts w:eastAsia="Times New Roman"/>
                <w:bCs/>
                <w:sz w:val="24"/>
                <w:szCs w:val="24"/>
                <w:lang w:val="fr-FR" w:eastAsia="ru-RU"/>
              </w:rPr>
            </w:pPr>
            <w:r w:rsidRPr="00715959">
              <w:rPr>
                <w:rFonts w:eastAsia="Times New Roman"/>
                <w:sz w:val="24"/>
                <w:szCs w:val="24"/>
                <w:lang w:val="fr-FR" w:eastAsia="ru-RU"/>
              </w:rPr>
              <w:t>Exprimer son opinion. Donner son opinion sur différentes affirmations. Débattre sur quelque question. Parler des sujets de discusion.</w:t>
            </w:r>
            <w:r w:rsidRPr="00715959">
              <w:rPr>
                <w:rFonts w:eastAsia="Times New Roman"/>
                <w:bCs/>
                <w:sz w:val="24"/>
                <w:szCs w:val="24"/>
                <w:lang w:val="fr-FR" w:eastAsia="ru-RU"/>
              </w:rPr>
              <w:t xml:space="preserve"> </w:t>
            </w:r>
          </w:p>
          <w:p w14:paraId="0312BC6B" w14:textId="77777777" w:rsidR="00E46D7F" w:rsidRPr="00715959" w:rsidRDefault="00E46D7F" w:rsidP="00BD550C">
            <w:pPr>
              <w:rPr>
                <w:rFonts w:eastAsia="Times New Roman"/>
                <w:bCs/>
                <w:sz w:val="24"/>
                <w:szCs w:val="24"/>
                <w:lang w:val="fr-FR" w:eastAsia="ru-RU"/>
              </w:rPr>
            </w:pPr>
            <w:r w:rsidRPr="00715959">
              <w:rPr>
                <w:rFonts w:eastAsia="Times New Roman"/>
                <w:bCs/>
                <w:sz w:val="24"/>
                <w:szCs w:val="24"/>
                <w:lang w:val="fr-FR" w:eastAsia="ru-RU"/>
              </w:rPr>
              <w:t>Appartement.</w:t>
            </w:r>
          </w:p>
        </w:tc>
        <w:tc>
          <w:tcPr>
            <w:tcW w:w="3126" w:type="dxa"/>
            <w:gridSpan w:val="2"/>
          </w:tcPr>
          <w:p w14:paraId="00D30760" w14:textId="77777777" w:rsidR="00E46D7F" w:rsidRDefault="00E46D7F" w:rsidP="00BD550C">
            <w:r w:rsidRPr="00615A91">
              <w:rPr>
                <w:rFonts w:eastAsia="Calibri"/>
                <w:sz w:val="24"/>
                <w:szCs w:val="24"/>
              </w:rPr>
              <w:t>Самостоятельное изучение раздела: комментарий газетной статьи, анализ художественного текста, сообщение на заданную тему</w:t>
            </w:r>
          </w:p>
        </w:tc>
        <w:tc>
          <w:tcPr>
            <w:tcW w:w="1843" w:type="dxa"/>
          </w:tcPr>
          <w:p w14:paraId="3ACEB1B0" w14:textId="77777777" w:rsidR="00E46D7F" w:rsidRPr="00715959" w:rsidRDefault="00E46D7F" w:rsidP="00BD550C">
            <w:pPr>
              <w:rPr>
                <w:rFonts w:eastAsia="Times New Roman"/>
                <w:sz w:val="24"/>
                <w:szCs w:val="24"/>
                <w:lang w:eastAsia="ru-RU"/>
              </w:rPr>
            </w:pPr>
            <w:r w:rsidRPr="00715959">
              <w:rPr>
                <w:rFonts w:eastAsia="Times New Roman"/>
                <w:sz w:val="24"/>
                <w:szCs w:val="24"/>
                <w:lang w:eastAsia="ru-RU"/>
              </w:rPr>
              <w:t>собеседование, творческое задание</w:t>
            </w:r>
          </w:p>
        </w:tc>
        <w:tc>
          <w:tcPr>
            <w:tcW w:w="1135" w:type="dxa"/>
          </w:tcPr>
          <w:p w14:paraId="2683862C" w14:textId="77777777" w:rsidR="00E46D7F" w:rsidRPr="00A30E4B" w:rsidRDefault="00E46D7F" w:rsidP="00BD550C">
            <w:pPr>
              <w:rPr>
                <w:rFonts w:eastAsia="Times New Roman"/>
                <w:sz w:val="24"/>
                <w:szCs w:val="24"/>
                <w:lang w:eastAsia="ru-RU"/>
              </w:rPr>
            </w:pPr>
            <w:r>
              <w:rPr>
                <w:rFonts w:eastAsia="Times New Roman"/>
                <w:sz w:val="24"/>
                <w:szCs w:val="24"/>
                <w:lang w:eastAsia="ru-RU"/>
              </w:rPr>
              <w:t>13</w:t>
            </w:r>
          </w:p>
        </w:tc>
        <w:tc>
          <w:tcPr>
            <w:tcW w:w="1561" w:type="dxa"/>
          </w:tcPr>
          <w:p w14:paraId="1EBF1988" w14:textId="77777777" w:rsidR="00E46D7F" w:rsidRDefault="00E46D7F" w:rsidP="00BD550C">
            <w:r w:rsidRPr="009F4E1E">
              <w:rPr>
                <w:rStyle w:val="font21"/>
                <w:sz w:val="24"/>
                <w:szCs w:val="24"/>
                <w:lang w:val="en-US" w:eastAsia="zh-CN" w:bidi="ar"/>
              </w:rPr>
              <w:t>УК-4; ОПК-4; ПК-4; ПК-8</w:t>
            </w:r>
          </w:p>
        </w:tc>
      </w:tr>
      <w:tr w:rsidR="00E46D7F" w:rsidRPr="00715959" w14:paraId="1F880ED9" w14:textId="77777777" w:rsidTr="00BD550C">
        <w:tc>
          <w:tcPr>
            <w:tcW w:w="2970" w:type="dxa"/>
            <w:tcBorders>
              <w:top w:val="single" w:sz="6" w:space="0" w:color="auto"/>
              <w:left w:val="single" w:sz="6" w:space="0" w:color="auto"/>
              <w:bottom w:val="single" w:sz="6" w:space="0" w:color="auto"/>
              <w:right w:val="single" w:sz="6" w:space="0" w:color="auto"/>
            </w:tcBorders>
            <w:shd w:val="clear" w:color="auto" w:fill="FFFFFF"/>
          </w:tcPr>
          <w:p w14:paraId="42B591BA" w14:textId="77777777" w:rsidR="00E46D7F" w:rsidRPr="00715959" w:rsidRDefault="00E46D7F" w:rsidP="00BD550C">
            <w:pPr>
              <w:rPr>
                <w:rFonts w:eastAsia="Times New Roman"/>
                <w:sz w:val="24"/>
                <w:szCs w:val="24"/>
                <w:lang w:val="fr-FR" w:eastAsia="ru-RU"/>
              </w:rPr>
            </w:pPr>
            <w:r w:rsidRPr="00715959">
              <w:rPr>
                <w:rFonts w:eastAsia="Times New Roman"/>
                <w:sz w:val="24"/>
                <w:szCs w:val="24"/>
                <w:lang w:val="fr-FR" w:eastAsia="ru-RU"/>
              </w:rPr>
              <w:t>Partir.</w:t>
            </w:r>
          </w:p>
          <w:p w14:paraId="4AA461B0" w14:textId="77777777" w:rsidR="00E46D7F" w:rsidRPr="00715959" w:rsidRDefault="00E46D7F" w:rsidP="00BD550C">
            <w:pPr>
              <w:rPr>
                <w:rFonts w:eastAsia="Times New Roman"/>
                <w:bCs/>
                <w:sz w:val="24"/>
                <w:szCs w:val="24"/>
                <w:lang w:val="fr-FR" w:eastAsia="ru-RU"/>
              </w:rPr>
            </w:pPr>
            <w:r w:rsidRPr="00715959">
              <w:rPr>
                <w:rFonts w:eastAsia="Times New Roman"/>
                <w:sz w:val="24"/>
                <w:szCs w:val="24"/>
                <w:lang w:val="fr-FR" w:eastAsia="ru-RU"/>
              </w:rPr>
              <w:t>Présenter la géographie de son pays. Des voyages. Un souvenir de vacances. L’expatriation et des étrangers.</w:t>
            </w:r>
            <w:r w:rsidRPr="00715959">
              <w:rPr>
                <w:rFonts w:eastAsia="Times New Roman"/>
                <w:bCs/>
                <w:sz w:val="24"/>
                <w:szCs w:val="24"/>
                <w:lang w:val="fr-FR" w:eastAsia="ru-RU"/>
              </w:rPr>
              <w:t xml:space="preserve"> </w:t>
            </w:r>
          </w:p>
          <w:p w14:paraId="1F4483F7" w14:textId="77777777" w:rsidR="00E46D7F" w:rsidRPr="00715959" w:rsidRDefault="00E46D7F" w:rsidP="00BD550C">
            <w:pPr>
              <w:rPr>
                <w:rFonts w:eastAsia="Times New Roman"/>
                <w:bCs/>
                <w:sz w:val="24"/>
                <w:szCs w:val="24"/>
                <w:lang w:val="fr-FR" w:eastAsia="ru-RU"/>
              </w:rPr>
            </w:pPr>
            <w:r w:rsidRPr="00715959">
              <w:rPr>
                <w:rFonts w:eastAsia="Times New Roman"/>
                <w:bCs/>
                <w:sz w:val="24"/>
                <w:szCs w:val="24"/>
                <w:lang w:val="fr-FR" w:eastAsia="ru-RU"/>
              </w:rPr>
              <w:t>Argent.</w:t>
            </w:r>
          </w:p>
        </w:tc>
        <w:tc>
          <w:tcPr>
            <w:tcW w:w="3126" w:type="dxa"/>
            <w:gridSpan w:val="2"/>
          </w:tcPr>
          <w:p w14:paraId="22876B35" w14:textId="77777777" w:rsidR="00E46D7F" w:rsidRDefault="00E46D7F" w:rsidP="00BD550C">
            <w:r w:rsidRPr="00615A91">
              <w:rPr>
                <w:rFonts w:eastAsia="Calibri"/>
                <w:sz w:val="24"/>
                <w:szCs w:val="24"/>
              </w:rPr>
              <w:t>Самостоятельное изучение раздела: комментарий газетной статьи, анализ художественного текста, сообщение на заданную тему</w:t>
            </w:r>
          </w:p>
        </w:tc>
        <w:tc>
          <w:tcPr>
            <w:tcW w:w="1843" w:type="dxa"/>
          </w:tcPr>
          <w:p w14:paraId="402886E0" w14:textId="77777777" w:rsidR="00E46D7F" w:rsidRPr="00715959" w:rsidRDefault="00E46D7F" w:rsidP="00BD550C">
            <w:pPr>
              <w:rPr>
                <w:rFonts w:eastAsia="Times New Roman"/>
                <w:sz w:val="24"/>
                <w:szCs w:val="24"/>
                <w:lang w:eastAsia="ru-RU"/>
              </w:rPr>
            </w:pPr>
            <w:r w:rsidRPr="00715959">
              <w:rPr>
                <w:rFonts w:eastAsia="Times New Roman"/>
                <w:sz w:val="24"/>
                <w:szCs w:val="24"/>
                <w:lang w:eastAsia="ru-RU"/>
              </w:rPr>
              <w:t>собеседование, творческое задание</w:t>
            </w:r>
          </w:p>
        </w:tc>
        <w:tc>
          <w:tcPr>
            <w:tcW w:w="1135" w:type="dxa"/>
          </w:tcPr>
          <w:p w14:paraId="6DCB292C" w14:textId="77777777" w:rsidR="00E46D7F" w:rsidRPr="00715959" w:rsidRDefault="00E46D7F" w:rsidP="00BD550C">
            <w:pPr>
              <w:rPr>
                <w:rFonts w:eastAsia="Times New Roman"/>
                <w:sz w:val="24"/>
                <w:szCs w:val="24"/>
                <w:lang w:eastAsia="ru-RU"/>
              </w:rPr>
            </w:pPr>
            <w:r>
              <w:rPr>
                <w:rFonts w:eastAsia="Times New Roman"/>
                <w:sz w:val="24"/>
                <w:szCs w:val="24"/>
                <w:lang w:eastAsia="ru-RU"/>
              </w:rPr>
              <w:t>14</w:t>
            </w:r>
          </w:p>
        </w:tc>
        <w:tc>
          <w:tcPr>
            <w:tcW w:w="1561" w:type="dxa"/>
          </w:tcPr>
          <w:p w14:paraId="25F7691C" w14:textId="77777777" w:rsidR="00E46D7F" w:rsidRDefault="00E46D7F" w:rsidP="00BD550C">
            <w:r w:rsidRPr="009F4E1E">
              <w:rPr>
                <w:rStyle w:val="font21"/>
                <w:sz w:val="24"/>
                <w:szCs w:val="24"/>
                <w:lang w:val="en-US" w:eastAsia="zh-CN" w:bidi="ar"/>
              </w:rPr>
              <w:t>УК-4; ОПК-4; ПК-4; ПК-8</w:t>
            </w:r>
          </w:p>
        </w:tc>
      </w:tr>
      <w:tr w:rsidR="00E46D7F" w:rsidRPr="00715959" w14:paraId="2D9DCB81" w14:textId="77777777" w:rsidTr="00BD550C">
        <w:tc>
          <w:tcPr>
            <w:tcW w:w="2970" w:type="dxa"/>
            <w:tcBorders>
              <w:top w:val="single" w:sz="6" w:space="0" w:color="auto"/>
              <w:left w:val="single" w:sz="6" w:space="0" w:color="auto"/>
              <w:bottom w:val="single" w:sz="6" w:space="0" w:color="auto"/>
              <w:right w:val="single" w:sz="6" w:space="0" w:color="auto"/>
            </w:tcBorders>
            <w:shd w:val="clear" w:color="auto" w:fill="FFFFFF"/>
          </w:tcPr>
          <w:p w14:paraId="41AE4CBC" w14:textId="77777777" w:rsidR="00E46D7F" w:rsidRPr="00715959" w:rsidRDefault="00E46D7F" w:rsidP="00BD550C">
            <w:pPr>
              <w:rPr>
                <w:rFonts w:eastAsia="Times New Roman"/>
                <w:sz w:val="24"/>
                <w:szCs w:val="24"/>
                <w:lang w:val="fr-FR" w:eastAsia="ru-RU"/>
              </w:rPr>
            </w:pPr>
            <w:r w:rsidRPr="00715959">
              <w:rPr>
                <w:rFonts w:eastAsia="Times New Roman"/>
                <w:sz w:val="24"/>
                <w:szCs w:val="24"/>
                <w:lang w:val="fr-FR" w:eastAsia="ru-RU"/>
              </w:rPr>
              <w:t>A votre santé !</w:t>
            </w:r>
          </w:p>
          <w:p w14:paraId="56C2A116" w14:textId="77777777" w:rsidR="00E46D7F" w:rsidRPr="00715959" w:rsidRDefault="00E46D7F" w:rsidP="00BD550C">
            <w:pPr>
              <w:rPr>
                <w:rFonts w:eastAsia="Times New Roman"/>
                <w:bCs/>
                <w:sz w:val="24"/>
                <w:szCs w:val="24"/>
                <w:lang w:val="fr-FR" w:eastAsia="ru-RU"/>
              </w:rPr>
            </w:pPr>
            <w:r w:rsidRPr="00715959">
              <w:rPr>
                <w:rFonts w:eastAsia="Times New Roman"/>
                <w:sz w:val="24"/>
                <w:szCs w:val="24"/>
                <w:lang w:val="fr-FR" w:eastAsia="ru-RU"/>
              </w:rPr>
              <w:t>Santé et maladie. La description physique. La médecine humanitaire :MSF, MDM.</w:t>
            </w:r>
          </w:p>
          <w:p w14:paraId="03AAAC34" w14:textId="77777777" w:rsidR="00E46D7F" w:rsidRPr="00715959" w:rsidRDefault="00E46D7F" w:rsidP="00BD550C">
            <w:pPr>
              <w:rPr>
                <w:rFonts w:eastAsia="Times New Roman"/>
                <w:bCs/>
                <w:sz w:val="24"/>
                <w:szCs w:val="24"/>
                <w:lang w:val="fr-FR" w:eastAsia="ru-RU"/>
              </w:rPr>
            </w:pPr>
            <w:r w:rsidRPr="00715959">
              <w:rPr>
                <w:rFonts w:eastAsia="Times New Roman"/>
                <w:bCs/>
                <w:sz w:val="24"/>
                <w:szCs w:val="24"/>
                <w:lang w:val="fr-FR" w:eastAsia="ru-RU"/>
              </w:rPr>
              <w:t>Chomage.</w:t>
            </w:r>
          </w:p>
        </w:tc>
        <w:tc>
          <w:tcPr>
            <w:tcW w:w="3126" w:type="dxa"/>
            <w:gridSpan w:val="2"/>
          </w:tcPr>
          <w:p w14:paraId="459CE6E3" w14:textId="77777777" w:rsidR="00E46D7F" w:rsidRDefault="00E46D7F" w:rsidP="00BD550C">
            <w:r w:rsidRPr="00615A91">
              <w:rPr>
                <w:rFonts w:eastAsia="Calibri"/>
                <w:sz w:val="24"/>
                <w:szCs w:val="24"/>
              </w:rPr>
              <w:t>Самостоятельное изучение раздела: комментарий газетной статьи, анализ художественного текста, сообщение на заданную тему</w:t>
            </w:r>
          </w:p>
        </w:tc>
        <w:tc>
          <w:tcPr>
            <w:tcW w:w="1843" w:type="dxa"/>
          </w:tcPr>
          <w:p w14:paraId="2F525B72" w14:textId="77777777" w:rsidR="00E46D7F" w:rsidRPr="00715959" w:rsidRDefault="00E46D7F" w:rsidP="00BD550C">
            <w:pPr>
              <w:rPr>
                <w:rFonts w:eastAsia="Times New Roman"/>
                <w:sz w:val="24"/>
                <w:szCs w:val="24"/>
                <w:lang w:eastAsia="ru-RU"/>
              </w:rPr>
            </w:pPr>
            <w:r w:rsidRPr="00715959">
              <w:rPr>
                <w:rFonts w:eastAsia="Times New Roman"/>
                <w:sz w:val="24"/>
                <w:szCs w:val="24"/>
                <w:lang w:eastAsia="ru-RU"/>
              </w:rPr>
              <w:t>собеседование, творческое задание</w:t>
            </w:r>
          </w:p>
        </w:tc>
        <w:tc>
          <w:tcPr>
            <w:tcW w:w="1135" w:type="dxa"/>
          </w:tcPr>
          <w:p w14:paraId="058AFB1C" w14:textId="77777777" w:rsidR="00E46D7F" w:rsidRPr="00715959" w:rsidRDefault="00E46D7F" w:rsidP="00BD550C">
            <w:pPr>
              <w:rPr>
                <w:rFonts w:eastAsia="Times New Roman"/>
                <w:sz w:val="24"/>
                <w:szCs w:val="24"/>
                <w:lang w:eastAsia="ru-RU"/>
              </w:rPr>
            </w:pPr>
            <w:r>
              <w:rPr>
                <w:rFonts w:eastAsia="Times New Roman"/>
                <w:sz w:val="24"/>
                <w:szCs w:val="24"/>
                <w:lang w:eastAsia="ru-RU"/>
              </w:rPr>
              <w:t>20</w:t>
            </w:r>
          </w:p>
        </w:tc>
        <w:tc>
          <w:tcPr>
            <w:tcW w:w="1561" w:type="dxa"/>
          </w:tcPr>
          <w:p w14:paraId="3FD01AB8" w14:textId="77777777" w:rsidR="00E46D7F" w:rsidRDefault="00E46D7F" w:rsidP="00BD550C">
            <w:r w:rsidRPr="009F4E1E">
              <w:rPr>
                <w:rStyle w:val="font21"/>
                <w:sz w:val="24"/>
                <w:szCs w:val="24"/>
                <w:lang w:val="en-US" w:eastAsia="zh-CN" w:bidi="ar"/>
              </w:rPr>
              <w:t>УК-4; ОПК-4; ПК-4; ПК-8</w:t>
            </w:r>
          </w:p>
        </w:tc>
      </w:tr>
      <w:tr w:rsidR="00E46D7F" w:rsidRPr="00715959" w14:paraId="4F99A8BF" w14:textId="77777777" w:rsidTr="00BD550C">
        <w:tc>
          <w:tcPr>
            <w:tcW w:w="2970" w:type="dxa"/>
            <w:tcBorders>
              <w:top w:val="single" w:sz="6" w:space="0" w:color="auto"/>
              <w:left w:val="single" w:sz="6" w:space="0" w:color="auto"/>
              <w:bottom w:val="single" w:sz="6" w:space="0" w:color="auto"/>
              <w:right w:val="single" w:sz="6" w:space="0" w:color="auto"/>
            </w:tcBorders>
            <w:shd w:val="clear" w:color="auto" w:fill="FFFFFF"/>
          </w:tcPr>
          <w:p w14:paraId="1994D25B" w14:textId="77777777" w:rsidR="00E46D7F" w:rsidRPr="00715959" w:rsidRDefault="00E46D7F" w:rsidP="00BD550C">
            <w:pPr>
              <w:rPr>
                <w:rFonts w:eastAsia="Times New Roman"/>
                <w:sz w:val="24"/>
                <w:szCs w:val="24"/>
                <w:lang w:val="fr-FR" w:eastAsia="ru-RU"/>
              </w:rPr>
            </w:pPr>
            <w:r w:rsidRPr="00715959">
              <w:rPr>
                <w:rFonts w:eastAsia="Times New Roman"/>
                <w:sz w:val="24"/>
                <w:szCs w:val="24"/>
                <w:lang w:val="fr-FR" w:eastAsia="ru-RU"/>
              </w:rPr>
              <w:t>Chassez le naturel.</w:t>
            </w:r>
          </w:p>
          <w:p w14:paraId="7D56B343" w14:textId="77777777" w:rsidR="00E46D7F" w:rsidRPr="00715959" w:rsidRDefault="00E46D7F" w:rsidP="00BD550C">
            <w:pPr>
              <w:rPr>
                <w:rFonts w:eastAsia="Times New Roman"/>
                <w:sz w:val="24"/>
                <w:szCs w:val="24"/>
                <w:lang w:eastAsia="ru-RU"/>
              </w:rPr>
            </w:pPr>
            <w:r w:rsidRPr="00715959">
              <w:rPr>
                <w:rFonts w:eastAsia="Times New Roman"/>
                <w:sz w:val="24"/>
                <w:szCs w:val="24"/>
                <w:lang w:val="fr-FR" w:eastAsia="ru-RU"/>
              </w:rPr>
              <w:t>L’environnement. Les problèmes écologiques. Les zoo et les parcs animalier. La météo.</w:t>
            </w:r>
          </w:p>
          <w:p w14:paraId="0228191D" w14:textId="77777777" w:rsidR="00E46D7F" w:rsidRPr="00715959" w:rsidRDefault="00E46D7F" w:rsidP="00BD550C">
            <w:pPr>
              <w:rPr>
                <w:rFonts w:eastAsia="Times New Roman"/>
                <w:bCs/>
                <w:sz w:val="24"/>
                <w:szCs w:val="24"/>
                <w:lang w:val="fr-FR" w:eastAsia="ru-RU"/>
              </w:rPr>
            </w:pPr>
            <w:r w:rsidRPr="00715959">
              <w:rPr>
                <w:rFonts w:eastAsia="Times New Roman"/>
                <w:bCs/>
                <w:sz w:val="24"/>
                <w:szCs w:val="24"/>
                <w:lang w:val="fr-FR" w:eastAsia="ru-RU"/>
              </w:rPr>
              <w:t>Politique.</w:t>
            </w:r>
          </w:p>
        </w:tc>
        <w:tc>
          <w:tcPr>
            <w:tcW w:w="3126" w:type="dxa"/>
            <w:gridSpan w:val="2"/>
          </w:tcPr>
          <w:p w14:paraId="5758261B" w14:textId="77777777" w:rsidR="00E46D7F" w:rsidRDefault="00E46D7F" w:rsidP="00BD550C">
            <w:r w:rsidRPr="00615A91">
              <w:rPr>
                <w:rFonts w:eastAsia="Calibri"/>
                <w:sz w:val="24"/>
                <w:szCs w:val="24"/>
              </w:rPr>
              <w:t>Самостоятельное изучение раздела: комментарий газетной статьи, анализ художественного текста, сообщение на заданную тему</w:t>
            </w:r>
          </w:p>
        </w:tc>
        <w:tc>
          <w:tcPr>
            <w:tcW w:w="1843" w:type="dxa"/>
          </w:tcPr>
          <w:p w14:paraId="6BBAB8F8" w14:textId="77777777" w:rsidR="00E46D7F" w:rsidRPr="00715959" w:rsidRDefault="00E46D7F" w:rsidP="00BD550C">
            <w:pPr>
              <w:rPr>
                <w:rFonts w:eastAsia="Times New Roman"/>
                <w:sz w:val="24"/>
                <w:szCs w:val="24"/>
                <w:lang w:eastAsia="ru-RU"/>
              </w:rPr>
            </w:pPr>
            <w:r w:rsidRPr="00715959">
              <w:rPr>
                <w:rFonts w:eastAsia="Times New Roman"/>
                <w:sz w:val="24"/>
                <w:szCs w:val="24"/>
                <w:lang w:eastAsia="ru-RU"/>
              </w:rPr>
              <w:t>собеседование, творческое задание</w:t>
            </w:r>
          </w:p>
        </w:tc>
        <w:tc>
          <w:tcPr>
            <w:tcW w:w="1135" w:type="dxa"/>
          </w:tcPr>
          <w:p w14:paraId="7556E6CB" w14:textId="77777777" w:rsidR="00E46D7F" w:rsidRPr="00715959" w:rsidRDefault="00E46D7F" w:rsidP="00BD550C">
            <w:pPr>
              <w:rPr>
                <w:rFonts w:eastAsia="Times New Roman"/>
                <w:sz w:val="24"/>
                <w:szCs w:val="24"/>
                <w:lang w:eastAsia="ru-RU"/>
              </w:rPr>
            </w:pPr>
            <w:r>
              <w:rPr>
                <w:rFonts w:eastAsia="Times New Roman"/>
                <w:sz w:val="24"/>
                <w:szCs w:val="24"/>
                <w:lang w:eastAsia="ru-RU"/>
              </w:rPr>
              <w:t>20</w:t>
            </w:r>
          </w:p>
        </w:tc>
        <w:tc>
          <w:tcPr>
            <w:tcW w:w="1561" w:type="dxa"/>
          </w:tcPr>
          <w:p w14:paraId="21E0FEBF" w14:textId="77777777" w:rsidR="00E46D7F" w:rsidRDefault="00E46D7F" w:rsidP="00BD550C">
            <w:r w:rsidRPr="009F4E1E">
              <w:rPr>
                <w:rStyle w:val="font21"/>
                <w:sz w:val="24"/>
                <w:szCs w:val="24"/>
                <w:lang w:val="en-US" w:eastAsia="zh-CN" w:bidi="ar"/>
              </w:rPr>
              <w:t>УК-4; ОПК-4; ПК-4; ПК-8</w:t>
            </w:r>
          </w:p>
        </w:tc>
      </w:tr>
      <w:tr w:rsidR="00E46D7F" w:rsidRPr="00715959" w14:paraId="63C65CBD" w14:textId="77777777" w:rsidTr="00BD550C">
        <w:tc>
          <w:tcPr>
            <w:tcW w:w="2970" w:type="dxa"/>
            <w:tcBorders>
              <w:top w:val="single" w:sz="6" w:space="0" w:color="auto"/>
              <w:left w:val="single" w:sz="6" w:space="0" w:color="auto"/>
              <w:bottom w:val="single" w:sz="6" w:space="0" w:color="auto"/>
              <w:right w:val="single" w:sz="6" w:space="0" w:color="auto"/>
            </w:tcBorders>
            <w:shd w:val="clear" w:color="auto" w:fill="FFFFFF"/>
          </w:tcPr>
          <w:p w14:paraId="54EB8C8A" w14:textId="77777777" w:rsidR="00E46D7F" w:rsidRPr="00715959" w:rsidRDefault="00E46D7F" w:rsidP="00BD550C">
            <w:pPr>
              <w:rPr>
                <w:rFonts w:eastAsia="Times New Roman"/>
                <w:sz w:val="24"/>
                <w:szCs w:val="24"/>
                <w:lang w:val="fr-FR" w:eastAsia="ru-RU"/>
              </w:rPr>
            </w:pPr>
            <w:r w:rsidRPr="00715959">
              <w:rPr>
                <w:rFonts w:eastAsia="Times New Roman"/>
                <w:sz w:val="24"/>
                <w:szCs w:val="24"/>
                <w:lang w:val="fr-FR" w:eastAsia="ru-RU"/>
              </w:rPr>
              <w:t>De vous à moi</w:t>
            </w:r>
          </w:p>
          <w:p w14:paraId="6B7B6C36" w14:textId="77777777" w:rsidR="00E46D7F" w:rsidRPr="00715959" w:rsidRDefault="00E46D7F" w:rsidP="00BD550C">
            <w:pPr>
              <w:rPr>
                <w:rFonts w:eastAsia="Times New Roman"/>
                <w:sz w:val="24"/>
                <w:szCs w:val="24"/>
                <w:lang w:val="fr-FR" w:eastAsia="ru-RU"/>
              </w:rPr>
            </w:pPr>
            <w:r w:rsidRPr="00715959">
              <w:rPr>
                <w:rFonts w:eastAsia="Times New Roman"/>
                <w:sz w:val="24"/>
                <w:szCs w:val="24"/>
                <w:lang w:val="fr-FR" w:eastAsia="ru-RU"/>
              </w:rPr>
              <w:t xml:space="preserve">Vie quotidienne (ménage). Vie quotidienne en France. </w:t>
            </w:r>
          </w:p>
          <w:p w14:paraId="78F34AE6" w14:textId="77777777" w:rsidR="00E46D7F" w:rsidRPr="00715959" w:rsidRDefault="00E46D7F" w:rsidP="00BD550C">
            <w:pPr>
              <w:rPr>
                <w:rFonts w:eastAsia="Times New Roman"/>
                <w:sz w:val="24"/>
                <w:szCs w:val="24"/>
                <w:lang w:val="fr-FR" w:eastAsia="ru-RU"/>
              </w:rPr>
            </w:pPr>
            <w:r w:rsidRPr="00715959">
              <w:rPr>
                <w:rFonts w:eastAsia="Times New Roman"/>
                <w:sz w:val="24"/>
                <w:szCs w:val="24"/>
                <w:lang w:val="fr-FR" w:eastAsia="ru-RU"/>
              </w:rPr>
              <w:t>Le logement des Français, les préoccupations des Français.</w:t>
            </w:r>
          </w:p>
          <w:p w14:paraId="288D605A" w14:textId="77777777" w:rsidR="00E46D7F" w:rsidRPr="00715959" w:rsidRDefault="00E46D7F" w:rsidP="00BD550C">
            <w:pPr>
              <w:rPr>
                <w:rFonts w:eastAsia="Times New Roman"/>
                <w:sz w:val="24"/>
                <w:szCs w:val="24"/>
                <w:lang w:val="fr-FR" w:eastAsia="ru-RU"/>
              </w:rPr>
            </w:pPr>
            <w:r w:rsidRPr="00715959">
              <w:rPr>
                <w:rFonts w:eastAsia="Times New Roman"/>
                <w:sz w:val="24"/>
                <w:szCs w:val="24"/>
                <w:lang w:val="fr-FR" w:eastAsia="ru-RU"/>
              </w:rPr>
              <w:t>Environnement.</w:t>
            </w:r>
          </w:p>
        </w:tc>
        <w:tc>
          <w:tcPr>
            <w:tcW w:w="3126" w:type="dxa"/>
            <w:gridSpan w:val="2"/>
          </w:tcPr>
          <w:p w14:paraId="52B62DD8" w14:textId="77777777" w:rsidR="00E46D7F" w:rsidRDefault="00E46D7F" w:rsidP="00BD550C">
            <w:r w:rsidRPr="00D256AB">
              <w:rPr>
                <w:rFonts w:eastAsia="Calibri"/>
                <w:sz w:val="24"/>
                <w:szCs w:val="24"/>
              </w:rPr>
              <w:t>Самостоятельное изучение раздела: комментарий газетной статьи, анализ художественного текста, сообщение на заданную тему</w:t>
            </w:r>
          </w:p>
        </w:tc>
        <w:tc>
          <w:tcPr>
            <w:tcW w:w="1843" w:type="dxa"/>
          </w:tcPr>
          <w:p w14:paraId="32098672" w14:textId="77777777" w:rsidR="00E46D7F" w:rsidRPr="00715959" w:rsidRDefault="00E46D7F" w:rsidP="00BD550C">
            <w:pPr>
              <w:rPr>
                <w:rFonts w:eastAsia="Times New Roman"/>
                <w:sz w:val="24"/>
                <w:szCs w:val="24"/>
                <w:lang w:eastAsia="ru-RU"/>
              </w:rPr>
            </w:pPr>
            <w:r w:rsidRPr="00715959">
              <w:rPr>
                <w:rFonts w:eastAsia="Times New Roman"/>
                <w:sz w:val="24"/>
                <w:szCs w:val="24"/>
                <w:lang w:eastAsia="ru-RU"/>
              </w:rPr>
              <w:t>собеседование, творческое задание</w:t>
            </w:r>
          </w:p>
        </w:tc>
        <w:tc>
          <w:tcPr>
            <w:tcW w:w="1135" w:type="dxa"/>
          </w:tcPr>
          <w:p w14:paraId="32778820" w14:textId="77777777" w:rsidR="00E46D7F" w:rsidRPr="00715959" w:rsidRDefault="00E46D7F" w:rsidP="00BD550C">
            <w:pPr>
              <w:rPr>
                <w:rFonts w:eastAsia="Times New Roman"/>
                <w:sz w:val="24"/>
                <w:szCs w:val="24"/>
                <w:lang w:eastAsia="ru-RU"/>
              </w:rPr>
            </w:pPr>
            <w:r>
              <w:rPr>
                <w:rFonts w:eastAsia="Times New Roman"/>
                <w:sz w:val="24"/>
                <w:szCs w:val="24"/>
                <w:lang w:eastAsia="ru-RU"/>
              </w:rPr>
              <w:t>20</w:t>
            </w:r>
          </w:p>
        </w:tc>
        <w:tc>
          <w:tcPr>
            <w:tcW w:w="1561" w:type="dxa"/>
          </w:tcPr>
          <w:p w14:paraId="2EADFCC2" w14:textId="77777777" w:rsidR="00E46D7F" w:rsidRDefault="00E46D7F" w:rsidP="00BD550C">
            <w:r w:rsidRPr="009F4E1E">
              <w:rPr>
                <w:rStyle w:val="font21"/>
                <w:sz w:val="24"/>
                <w:szCs w:val="24"/>
                <w:lang w:val="en-US" w:eastAsia="zh-CN" w:bidi="ar"/>
              </w:rPr>
              <w:t>УК-4; ОПК-4; ПК-4; ПК-8</w:t>
            </w:r>
          </w:p>
        </w:tc>
      </w:tr>
      <w:tr w:rsidR="00E46D7F" w:rsidRPr="00715959" w14:paraId="0350775A" w14:textId="77777777" w:rsidTr="00BD550C">
        <w:tc>
          <w:tcPr>
            <w:tcW w:w="2970" w:type="dxa"/>
            <w:tcBorders>
              <w:top w:val="single" w:sz="6" w:space="0" w:color="auto"/>
              <w:left w:val="single" w:sz="6" w:space="0" w:color="auto"/>
              <w:bottom w:val="single" w:sz="6" w:space="0" w:color="auto"/>
              <w:right w:val="single" w:sz="6" w:space="0" w:color="auto"/>
            </w:tcBorders>
            <w:shd w:val="clear" w:color="auto" w:fill="FFFFFF"/>
          </w:tcPr>
          <w:p w14:paraId="4BE0BCB0" w14:textId="77777777" w:rsidR="00E46D7F" w:rsidRPr="00715959" w:rsidRDefault="00E46D7F" w:rsidP="00BD550C">
            <w:pPr>
              <w:rPr>
                <w:rFonts w:eastAsia="Times New Roman"/>
                <w:sz w:val="24"/>
                <w:szCs w:val="24"/>
                <w:lang w:val="fr-FR" w:eastAsia="ru-RU"/>
              </w:rPr>
            </w:pPr>
            <w:r w:rsidRPr="00715959">
              <w:rPr>
                <w:rFonts w:eastAsia="Times New Roman"/>
                <w:sz w:val="24"/>
                <w:szCs w:val="24"/>
                <w:lang w:val="fr-FR" w:eastAsia="ru-RU"/>
              </w:rPr>
              <w:t>Au boulot!</w:t>
            </w:r>
          </w:p>
          <w:p w14:paraId="07B399B6" w14:textId="77777777" w:rsidR="00E46D7F" w:rsidRPr="00715959" w:rsidRDefault="00E46D7F" w:rsidP="00BD550C">
            <w:pPr>
              <w:rPr>
                <w:rFonts w:eastAsia="Times New Roman"/>
                <w:bCs/>
                <w:sz w:val="24"/>
                <w:szCs w:val="24"/>
                <w:lang w:val="fr-FR" w:eastAsia="ru-RU"/>
              </w:rPr>
            </w:pPr>
            <w:r w:rsidRPr="00715959">
              <w:rPr>
                <w:rFonts w:eastAsia="Times New Roman"/>
                <w:sz w:val="24"/>
                <w:szCs w:val="24"/>
                <w:lang w:val="fr-FR" w:eastAsia="ru-RU"/>
              </w:rPr>
              <w:t>Le travail, l’économie. CV. Une experience de stage/travail. L’émigration professionnelle.</w:t>
            </w:r>
            <w:r w:rsidRPr="00715959">
              <w:rPr>
                <w:rFonts w:eastAsia="Times New Roman"/>
                <w:bCs/>
                <w:i/>
                <w:sz w:val="24"/>
                <w:szCs w:val="24"/>
                <w:lang w:val="fr-FR" w:eastAsia="ru-RU"/>
              </w:rPr>
              <w:t xml:space="preserve"> </w:t>
            </w:r>
            <w:r w:rsidRPr="00715959">
              <w:rPr>
                <w:rFonts w:eastAsia="Times New Roman"/>
                <w:bCs/>
                <w:sz w:val="24"/>
                <w:szCs w:val="24"/>
                <w:lang w:val="fr-FR" w:eastAsia="ru-RU"/>
              </w:rPr>
              <w:t>Environnement.</w:t>
            </w:r>
          </w:p>
        </w:tc>
        <w:tc>
          <w:tcPr>
            <w:tcW w:w="3126" w:type="dxa"/>
            <w:gridSpan w:val="2"/>
          </w:tcPr>
          <w:p w14:paraId="101C9291" w14:textId="77777777" w:rsidR="00E46D7F" w:rsidRDefault="00E46D7F" w:rsidP="00BD550C">
            <w:r w:rsidRPr="00D256AB">
              <w:rPr>
                <w:rFonts w:eastAsia="Calibri"/>
                <w:sz w:val="24"/>
                <w:szCs w:val="24"/>
              </w:rPr>
              <w:t>Самостоятельное изучение раздела: комментарий газетной статьи, анализ художественного текста, сообщение на заданную тему</w:t>
            </w:r>
          </w:p>
        </w:tc>
        <w:tc>
          <w:tcPr>
            <w:tcW w:w="1843" w:type="dxa"/>
          </w:tcPr>
          <w:p w14:paraId="332F880A" w14:textId="77777777" w:rsidR="00E46D7F" w:rsidRPr="00715959" w:rsidRDefault="00E46D7F" w:rsidP="00BD550C">
            <w:pPr>
              <w:rPr>
                <w:rFonts w:eastAsia="Times New Roman"/>
                <w:sz w:val="24"/>
                <w:szCs w:val="24"/>
                <w:lang w:eastAsia="ru-RU"/>
              </w:rPr>
            </w:pPr>
            <w:r w:rsidRPr="00715959">
              <w:rPr>
                <w:rFonts w:eastAsia="Times New Roman"/>
                <w:sz w:val="24"/>
                <w:szCs w:val="24"/>
                <w:lang w:eastAsia="ru-RU"/>
              </w:rPr>
              <w:t>собеседование, творческое задание</w:t>
            </w:r>
          </w:p>
        </w:tc>
        <w:tc>
          <w:tcPr>
            <w:tcW w:w="1135" w:type="dxa"/>
          </w:tcPr>
          <w:p w14:paraId="4182A66C" w14:textId="77777777" w:rsidR="00E46D7F" w:rsidRPr="00715959" w:rsidRDefault="00E46D7F" w:rsidP="00BD550C">
            <w:pPr>
              <w:rPr>
                <w:rFonts w:eastAsia="Times New Roman"/>
                <w:sz w:val="24"/>
                <w:szCs w:val="24"/>
                <w:lang w:eastAsia="ru-RU"/>
              </w:rPr>
            </w:pPr>
            <w:r>
              <w:rPr>
                <w:rFonts w:eastAsia="Times New Roman"/>
                <w:sz w:val="24"/>
                <w:szCs w:val="24"/>
                <w:lang w:eastAsia="ru-RU"/>
              </w:rPr>
              <w:t>20</w:t>
            </w:r>
          </w:p>
        </w:tc>
        <w:tc>
          <w:tcPr>
            <w:tcW w:w="1561" w:type="dxa"/>
          </w:tcPr>
          <w:p w14:paraId="4C375F51" w14:textId="77777777" w:rsidR="00E46D7F" w:rsidRDefault="00E46D7F" w:rsidP="00BD550C">
            <w:r w:rsidRPr="009F4E1E">
              <w:rPr>
                <w:rStyle w:val="font21"/>
                <w:sz w:val="24"/>
                <w:szCs w:val="24"/>
                <w:lang w:val="en-US" w:eastAsia="zh-CN" w:bidi="ar"/>
              </w:rPr>
              <w:t>УК-4; ОПК-4; ПК-4; ПК-8</w:t>
            </w:r>
          </w:p>
        </w:tc>
      </w:tr>
      <w:tr w:rsidR="00E46D7F" w:rsidRPr="00715959" w14:paraId="0BB8936B" w14:textId="77777777" w:rsidTr="00BD550C">
        <w:tc>
          <w:tcPr>
            <w:tcW w:w="2970" w:type="dxa"/>
            <w:tcBorders>
              <w:top w:val="single" w:sz="6" w:space="0" w:color="auto"/>
              <w:left w:val="single" w:sz="6" w:space="0" w:color="auto"/>
              <w:bottom w:val="single" w:sz="6" w:space="0" w:color="auto"/>
              <w:right w:val="single" w:sz="6" w:space="0" w:color="auto"/>
            </w:tcBorders>
            <w:shd w:val="clear" w:color="auto" w:fill="FFFFFF"/>
          </w:tcPr>
          <w:p w14:paraId="40FF71C4" w14:textId="77777777" w:rsidR="00E46D7F" w:rsidRPr="00715959" w:rsidRDefault="00E46D7F" w:rsidP="00BD550C">
            <w:pPr>
              <w:rPr>
                <w:rFonts w:eastAsia="Times New Roman"/>
                <w:bCs/>
                <w:i/>
                <w:sz w:val="24"/>
                <w:szCs w:val="24"/>
                <w:lang w:val="fr-FR" w:eastAsia="ru-RU"/>
              </w:rPr>
            </w:pPr>
            <w:r w:rsidRPr="00715959">
              <w:rPr>
                <w:rFonts w:eastAsia="Times New Roman"/>
                <w:sz w:val="24"/>
                <w:szCs w:val="24"/>
                <w:lang w:val="fr-FR" w:eastAsia="ru-RU"/>
              </w:rPr>
              <w:t>C’est pas net. L’Internet et l’informatique. Des réseaux sociaux. Des jeux vidéo. Les outils numériques.</w:t>
            </w:r>
            <w:r w:rsidRPr="00715959">
              <w:rPr>
                <w:rFonts w:eastAsia="Times New Roman"/>
                <w:bCs/>
                <w:i/>
                <w:sz w:val="24"/>
                <w:szCs w:val="24"/>
                <w:lang w:val="fr-FR" w:eastAsia="ru-RU"/>
              </w:rPr>
              <w:t xml:space="preserve"> </w:t>
            </w:r>
          </w:p>
          <w:p w14:paraId="22BC3D48" w14:textId="77777777" w:rsidR="00E46D7F" w:rsidRPr="00715959" w:rsidRDefault="00E46D7F" w:rsidP="00BD550C">
            <w:pPr>
              <w:rPr>
                <w:rFonts w:eastAsia="Times New Roman"/>
                <w:bCs/>
                <w:sz w:val="24"/>
                <w:szCs w:val="24"/>
                <w:lang w:val="fr-FR" w:eastAsia="ru-RU"/>
              </w:rPr>
            </w:pPr>
            <w:r w:rsidRPr="00715959">
              <w:rPr>
                <w:rFonts w:eastAsia="Times New Roman"/>
                <w:bCs/>
                <w:sz w:val="24"/>
                <w:szCs w:val="24"/>
                <w:lang w:val="fr-FR" w:eastAsia="ru-RU"/>
              </w:rPr>
              <w:t>Plaisirs de la vie.</w:t>
            </w:r>
          </w:p>
        </w:tc>
        <w:tc>
          <w:tcPr>
            <w:tcW w:w="3126" w:type="dxa"/>
            <w:gridSpan w:val="2"/>
          </w:tcPr>
          <w:p w14:paraId="2A87ABCE" w14:textId="77777777" w:rsidR="00E46D7F" w:rsidRDefault="00E46D7F" w:rsidP="00BD550C">
            <w:r w:rsidRPr="00D256AB">
              <w:rPr>
                <w:rFonts w:eastAsia="Calibri"/>
                <w:sz w:val="24"/>
                <w:szCs w:val="24"/>
              </w:rPr>
              <w:t>Самостоятельное изучение раздела: комментарий газетной статьи, анализ художественного текста, сообщение на заданную тему</w:t>
            </w:r>
          </w:p>
        </w:tc>
        <w:tc>
          <w:tcPr>
            <w:tcW w:w="1843" w:type="dxa"/>
          </w:tcPr>
          <w:p w14:paraId="31D6BD9A" w14:textId="77777777" w:rsidR="00E46D7F" w:rsidRPr="00715959" w:rsidRDefault="00E46D7F" w:rsidP="00BD550C">
            <w:pPr>
              <w:rPr>
                <w:rFonts w:eastAsia="Times New Roman"/>
                <w:sz w:val="24"/>
                <w:szCs w:val="24"/>
                <w:lang w:eastAsia="ru-RU"/>
              </w:rPr>
            </w:pPr>
            <w:r w:rsidRPr="00715959">
              <w:rPr>
                <w:rFonts w:eastAsia="Times New Roman"/>
                <w:sz w:val="24"/>
                <w:szCs w:val="24"/>
                <w:lang w:eastAsia="ru-RU"/>
              </w:rPr>
              <w:t>собеседование, творческое задание</w:t>
            </w:r>
          </w:p>
        </w:tc>
        <w:tc>
          <w:tcPr>
            <w:tcW w:w="1135" w:type="dxa"/>
          </w:tcPr>
          <w:p w14:paraId="16348687" w14:textId="77777777" w:rsidR="00E46D7F" w:rsidRPr="00715959" w:rsidRDefault="00E46D7F" w:rsidP="00BD550C">
            <w:pPr>
              <w:rPr>
                <w:rFonts w:eastAsia="Times New Roman"/>
                <w:sz w:val="24"/>
                <w:szCs w:val="24"/>
                <w:lang w:eastAsia="ru-RU"/>
              </w:rPr>
            </w:pPr>
            <w:r>
              <w:rPr>
                <w:rFonts w:eastAsia="Times New Roman"/>
                <w:sz w:val="24"/>
                <w:szCs w:val="24"/>
                <w:lang w:eastAsia="ru-RU"/>
              </w:rPr>
              <w:t>22</w:t>
            </w:r>
          </w:p>
        </w:tc>
        <w:tc>
          <w:tcPr>
            <w:tcW w:w="1561" w:type="dxa"/>
          </w:tcPr>
          <w:p w14:paraId="7819AAC1" w14:textId="77777777" w:rsidR="00E46D7F" w:rsidRDefault="00E46D7F" w:rsidP="00BD550C">
            <w:r w:rsidRPr="009F4E1E">
              <w:rPr>
                <w:rStyle w:val="font21"/>
                <w:sz w:val="24"/>
                <w:szCs w:val="24"/>
                <w:lang w:val="en-US" w:eastAsia="zh-CN" w:bidi="ar"/>
              </w:rPr>
              <w:t>УК-4; ОПК-4; ПК-4; ПК-8</w:t>
            </w:r>
          </w:p>
        </w:tc>
      </w:tr>
      <w:tr w:rsidR="00E46D7F" w:rsidRPr="00715959" w14:paraId="5BFEFE94" w14:textId="77777777" w:rsidTr="00BD550C">
        <w:tc>
          <w:tcPr>
            <w:tcW w:w="6096" w:type="dxa"/>
            <w:gridSpan w:val="3"/>
            <w:tcBorders>
              <w:top w:val="single" w:sz="6" w:space="0" w:color="auto"/>
              <w:left w:val="single" w:sz="6" w:space="0" w:color="auto"/>
              <w:bottom w:val="single" w:sz="6" w:space="0" w:color="auto"/>
              <w:right w:val="single" w:sz="6" w:space="0" w:color="auto"/>
            </w:tcBorders>
            <w:shd w:val="clear" w:color="auto" w:fill="FFFFFF"/>
          </w:tcPr>
          <w:p w14:paraId="42FC3987" w14:textId="77777777" w:rsidR="00E46D7F" w:rsidRPr="00715959" w:rsidRDefault="00E46D7F" w:rsidP="00BD550C">
            <w:pPr>
              <w:shd w:val="clear" w:color="auto" w:fill="FFFFFF"/>
              <w:ind w:left="29" w:right="25"/>
              <w:rPr>
                <w:rFonts w:eastAsia="Times New Roman"/>
                <w:bCs/>
                <w:sz w:val="24"/>
                <w:szCs w:val="24"/>
                <w:lang w:eastAsia="ru-RU"/>
              </w:rPr>
            </w:pPr>
            <w:r w:rsidRPr="00715959">
              <w:rPr>
                <w:rFonts w:eastAsia="Times New Roman"/>
                <w:bCs/>
                <w:sz w:val="24"/>
                <w:szCs w:val="24"/>
                <w:lang w:eastAsia="ru-RU"/>
              </w:rPr>
              <w:t>Всего часов</w:t>
            </w:r>
          </w:p>
        </w:tc>
        <w:tc>
          <w:tcPr>
            <w:tcW w:w="1843" w:type="dxa"/>
          </w:tcPr>
          <w:p w14:paraId="6137B8B9" w14:textId="77777777" w:rsidR="00E46D7F" w:rsidRPr="00715959" w:rsidRDefault="00E46D7F" w:rsidP="00BD550C">
            <w:pPr>
              <w:rPr>
                <w:rFonts w:eastAsia="Times New Roman"/>
                <w:sz w:val="24"/>
                <w:szCs w:val="24"/>
                <w:lang w:val="fr-FR" w:eastAsia="ru-RU"/>
              </w:rPr>
            </w:pPr>
          </w:p>
        </w:tc>
        <w:tc>
          <w:tcPr>
            <w:tcW w:w="1135" w:type="dxa"/>
          </w:tcPr>
          <w:p w14:paraId="31B67264" w14:textId="77777777" w:rsidR="00E46D7F" w:rsidRPr="00A30E4B" w:rsidRDefault="00E46D7F" w:rsidP="00BD550C">
            <w:pPr>
              <w:rPr>
                <w:rFonts w:eastAsia="Times New Roman"/>
                <w:sz w:val="24"/>
                <w:szCs w:val="24"/>
                <w:lang w:eastAsia="ru-RU"/>
              </w:rPr>
            </w:pPr>
            <w:r>
              <w:rPr>
                <w:rFonts w:eastAsia="Times New Roman"/>
                <w:sz w:val="24"/>
                <w:szCs w:val="24"/>
                <w:lang w:eastAsia="ru-RU"/>
              </w:rPr>
              <w:t>261</w:t>
            </w:r>
          </w:p>
        </w:tc>
        <w:tc>
          <w:tcPr>
            <w:tcW w:w="1561" w:type="dxa"/>
          </w:tcPr>
          <w:p w14:paraId="3F4F305C" w14:textId="77777777" w:rsidR="00E46D7F" w:rsidRPr="00715959" w:rsidRDefault="00E46D7F" w:rsidP="00BD550C">
            <w:pPr>
              <w:rPr>
                <w:rFonts w:eastAsia="Times New Roman"/>
                <w:sz w:val="24"/>
                <w:szCs w:val="24"/>
                <w:lang w:val="fr-FR"/>
              </w:rPr>
            </w:pPr>
          </w:p>
        </w:tc>
      </w:tr>
    </w:tbl>
    <w:p w14:paraId="607966B4" w14:textId="77777777" w:rsidR="00E46D7F" w:rsidRPr="00715959" w:rsidRDefault="00E46D7F" w:rsidP="00E46D7F">
      <w:pPr>
        <w:rPr>
          <w:sz w:val="24"/>
          <w:szCs w:val="24"/>
        </w:rPr>
      </w:pPr>
    </w:p>
    <w:p w14:paraId="2C65F9A8" w14:textId="77777777" w:rsidR="00E46D7F" w:rsidRPr="00715959" w:rsidRDefault="00E46D7F" w:rsidP="00E46D7F">
      <w:pPr>
        <w:rPr>
          <w:b/>
          <w:sz w:val="24"/>
          <w:szCs w:val="24"/>
        </w:rPr>
      </w:pPr>
      <w:r w:rsidRPr="00715959">
        <w:rPr>
          <w:b/>
          <w:sz w:val="24"/>
          <w:szCs w:val="24"/>
        </w:rPr>
        <w:t xml:space="preserve">6. Перечень учебно-методического обеспечения для самостоятельной обучающихся по дисциплине (модулю) </w:t>
      </w:r>
    </w:p>
    <w:tbl>
      <w:tblPr>
        <w:tblW w:w="95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122"/>
        <w:gridCol w:w="3746"/>
        <w:gridCol w:w="1800"/>
        <w:gridCol w:w="1902"/>
      </w:tblGrid>
      <w:tr w:rsidR="00E46D7F" w:rsidRPr="00715959" w14:paraId="0C680021" w14:textId="77777777" w:rsidTr="00BD550C">
        <w:tc>
          <w:tcPr>
            <w:tcW w:w="2122" w:type="dxa"/>
            <w:shd w:val="clear" w:color="auto" w:fill="auto"/>
          </w:tcPr>
          <w:p w14:paraId="5F277BF2" w14:textId="77777777" w:rsidR="00E46D7F" w:rsidRPr="00715959" w:rsidRDefault="00E46D7F" w:rsidP="00BD550C">
            <w:pPr>
              <w:jc w:val="center"/>
              <w:rPr>
                <w:rFonts w:eastAsia="Calibri"/>
                <w:bCs/>
                <w:color w:val="000000"/>
                <w:sz w:val="24"/>
                <w:szCs w:val="24"/>
                <w:lang w:eastAsia="ru-RU"/>
              </w:rPr>
            </w:pPr>
            <w:r w:rsidRPr="00715959">
              <w:rPr>
                <w:rFonts w:eastAsia="Calibri"/>
                <w:bCs/>
                <w:color w:val="000000"/>
                <w:spacing w:val="-2"/>
                <w:sz w:val="24"/>
                <w:szCs w:val="24"/>
                <w:lang w:eastAsia="ru-RU"/>
              </w:rPr>
              <w:lastRenderedPageBreak/>
              <w:t>Наименование тем</w:t>
            </w:r>
          </w:p>
        </w:tc>
        <w:tc>
          <w:tcPr>
            <w:tcW w:w="3746" w:type="dxa"/>
            <w:shd w:val="clear" w:color="auto" w:fill="auto"/>
          </w:tcPr>
          <w:p w14:paraId="08CACB8F" w14:textId="77777777" w:rsidR="00E46D7F" w:rsidRPr="00715959" w:rsidRDefault="00E46D7F" w:rsidP="00BD550C">
            <w:pPr>
              <w:jc w:val="center"/>
              <w:rPr>
                <w:rFonts w:eastAsia="Calibri"/>
                <w:bCs/>
                <w:color w:val="000000"/>
                <w:sz w:val="24"/>
                <w:szCs w:val="24"/>
                <w:lang w:eastAsia="ru-RU"/>
              </w:rPr>
            </w:pPr>
            <w:r w:rsidRPr="00715959">
              <w:rPr>
                <w:rFonts w:eastAsia="Calibri"/>
                <w:bCs/>
                <w:color w:val="000000"/>
                <w:spacing w:val="-2"/>
                <w:sz w:val="24"/>
                <w:szCs w:val="24"/>
                <w:lang w:eastAsia="ru-RU"/>
              </w:rPr>
              <w:t>Содержание самостоятельной работы</w:t>
            </w:r>
          </w:p>
        </w:tc>
        <w:tc>
          <w:tcPr>
            <w:tcW w:w="1800" w:type="dxa"/>
            <w:shd w:val="clear" w:color="auto" w:fill="auto"/>
          </w:tcPr>
          <w:p w14:paraId="66EFDBDA" w14:textId="77777777" w:rsidR="00E46D7F" w:rsidRPr="00715959" w:rsidRDefault="00E46D7F" w:rsidP="00BD550C">
            <w:pPr>
              <w:jc w:val="center"/>
              <w:rPr>
                <w:rFonts w:eastAsia="Calibri"/>
                <w:sz w:val="24"/>
                <w:szCs w:val="24"/>
                <w:lang w:eastAsia="ru-RU"/>
              </w:rPr>
            </w:pPr>
            <w:r w:rsidRPr="00715959">
              <w:rPr>
                <w:rFonts w:eastAsia="Calibri"/>
                <w:bCs/>
                <w:color w:val="000000"/>
                <w:spacing w:val="-2"/>
                <w:sz w:val="24"/>
                <w:szCs w:val="24"/>
                <w:lang w:eastAsia="ru-RU"/>
              </w:rPr>
              <w:t>Форма контроля</w:t>
            </w:r>
          </w:p>
        </w:tc>
        <w:tc>
          <w:tcPr>
            <w:tcW w:w="1902" w:type="dxa"/>
            <w:shd w:val="clear" w:color="auto" w:fill="auto"/>
          </w:tcPr>
          <w:p w14:paraId="1AD22F29" w14:textId="77777777" w:rsidR="00E46D7F" w:rsidRPr="00715959" w:rsidRDefault="00E46D7F" w:rsidP="00BD550C">
            <w:pPr>
              <w:jc w:val="center"/>
              <w:rPr>
                <w:rFonts w:eastAsia="Calibri"/>
                <w:bCs/>
                <w:color w:val="000000"/>
                <w:spacing w:val="-2"/>
                <w:sz w:val="24"/>
                <w:szCs w:val="24"/>
                <w:lang w:eastAsia="ru-RU"/>
              </w:rPr>
            </w:pPr>
            <w:r w:rsidRPr="00715959">
              <w:rPr>
                <w:rFonts w:eastAsia="Calibri"/>
                <w:sz w:val="24"/>
                <w:szCs w:val="24"/>
                <w:lang w:eastAsia="ru-RU"/>
              </w:rPr>
              <w:t>учебно-методическая литература</w:t>
            </w:r>
          </w:p>
        </w:tc>
      </w:tr>
      <w:tr w:rsidR="00E46D7F" w:rsidRPr="00715959" w14:paraId="08C8C9A0" w14:textId="77777777" w:rsidTr="00BD550C">
        <w:tc>
          <w:tcPr>
            <w:tcW w:w="2122" w:type="dxa"/>
          </w:tcPr>
          <w:p w14:paraId="0CD9A95D" w14:textId="77777777" w:rsidR="00E46D7F" w:rsidRPr="00715959" w:rsidRDefault="00E46D7F" w:rsidP="00BD550C">
            <w:pPr>
              <w:rPr>
                <w:rFonts w:eastAsia="Times New Roman"/>
                <w:sz w:val="24"/>
                <w:szCs w:val="24"/>
                <w:lang w:val="fr-FR" w:eastAsia="ru-RU"/>
              </w:rPr>
            </w:pPr>
            <w:r w:rsidRPr="00715959">
              <w:rPr>
                <w:rFonts w:eastAsia="Times New Roman"/>
                <w:sz w:val="24"/>
                <w:szCs w:val="24"/>
                <w:lang w:val="fr-FR" w:eastAsia="ru-RU"/>
              </w:rPr>
              <w:t>Vivre ensemble.</w:t>
            </w:r>
          </w:p>
          <w:p w14:paraId="1543112E" w14:textId="77777777" w:rsidR="00E46D7F" w:rsidRPr="00715959" w:rsidRDefault="00E46D7F" w:rsidP="00BD550C">
            <w:pPr>
              <w:rPr>
                <w:rFonts w:eastAsia="Times New Roman"/>
                <w:sz w:val="24"/>
                <w:szCs w:val="24"/>
                <w:lang w:val="fr-FR" w:eastAsia="ru-RU"/>
              </w:rPr>
            </w:pPr>
            <w:r w:rsidRPr="00715959">
              <w:rPr>
                <w:rFonts w:eastAsia="Times New Roman"/>
                <w:sz w:val="24"/>
                <w:szCs w:val="24"/>
                <w:lang w:val="fr-FR" w:eastAsia="ru-RU"/>
              </w:rPr>
              <w:t>L’alimentation.</w:t>
            </w:r>
          </w:p>
          <w:p w14:paraId="48F6D49F" w14:textId="77777777" w:rsidR="00E46D7F" w:rsidRPr="00715959" w:rsidRDefault="00E46D7F" w:rsidP="00BD550C">
            <w:pPr>
              <w:rPr>
                <w:rFonts w:eastAsia="Times New Roman"/>
                <w:sz w:val="24"/>
                <w:szCs w:val="24"/>
                <w:lang w:val="fr-FR" w:eastAsia="ru-RU"/>
              </w:rPr>
            </w:pPr>
            <w:r w:rsidRPr="00715959">
              <w:rPr>
                <w:rFonts w:eastAsia="Times New Roman"/>
                <w:sz w:val="24"/>
                <w:szCs w:val="24"/>
                <w:lang w:val="fr-FR" w:eastAsia="ru-RU"/>
              </w:rPr>
              <w:t>Le logement, la convivalité.</w:t>
            </w:r>
          </w:p>
          <w:p w14:paraId="4047B978" w14:textId="77777777" w:rsidR="00E46D7F" w:rsidRPr="00715959" w:rsidRDefault="00E46D7F" w:rsidP="00BD550C">
            <w:pPr>
              <w:rPr>
                <w:rFonts w:eastAsia="Times New Roman"/>
                <w:sz w:val="24"/>
                <w:szCs w:val="24"/>
                <w:lang w:val="fr-FR" w:eastAsia="ru-RU"/>
              </w:rPr>
            </w:pPr>
            <w:r w:rsidRPr="00715959">
              <w:rPr>
                <w:rFonts w:eastAsia="Times New Roman"/>
                <w:bCs/>
                <w:color w:val="000000"/>
                <w:sz w:val="24"/>
                <w:szCs w:val="24"/>
                <w:lang w:val="fr-FR" w:eastAsia="ru-RU"/>
              </w:rPr>
              <w:t>Voyage en train.</w:t>
            </w:r>
          </w:p>
        </w:tc>
        <w:tc>
          <w:tcPr>
            <w:tcW w:w="3746" w:type="dxa"/>
            <w:shd w:val="clear" w:color="auto" w:fill="auto"/>
          </w:tcPr>
          <w:p w14:paraId="1AA3050A" w14:textId="77777777" w:rsidR="00E46D7F" w:rsidRPr="00715959" w:rsidRDefault="00E46D7F" w:rsidP="00BD550C">
            <w:pPr>
              <w:shd w:val="clear" w:color="auto" w:fill="FFFFFF"/>
              <w:rPr>
                <w:rFonts w:eastAsia="Calibri"/>
                <w:sz w:val="24"/>
                <w:szCs w:val="24"/>
                <w:lang w:eastAsia="ru-RU"/>
              </w:rPr>
            </w:pPr>
            <w:r w:rsidRPr="00715959">
              <w:rPr>
                <w:rFonts w:eastAsia="Calibri"/>
                <w:sz w:val="24"/>
                <w:szCs w:val="24"/>
                <w:lang w:eastAsia="ru-RU"/>
              </w:rPr>
              <w:t>Самостоятельное изучение раздела: работа со словарём, работа с тематическим вокабюляром, выполнение письменных и творческих заданий по аутентичному материалу (комментарий газетной статьи, сообщение на заданную тему)</w:t>
            </w:r>
          </w:p>
        </w:tc>
        <w:tc>
          <w:tcPr>
            <w:tcW w:w="1800" w:type="dxa"/>
            <w:shd w:val="clear" w:color="auto" w:fill="auto"/>
          </w:tcPr>
          <w:p w14:paraId="7B051F4E" w14:textId="77777777" w:rsidR="00E46D7F" w:rsidRPr="00715959" w:rsidRDefault="00E46D7F" w:rsidP="00BD550C">
            <w:pPr>
              <w:shd w:val="clear" w:color="auto" w:fill="FFFFFF"/>
              <w:jc w:val="both"/>
              <w:rPr>
                <w:rFonts w:eastAsia="Calibri"/>
                <w:sz w:val="24"/>
                <w:szCs w:val="24"/>
                <w:lang w:eastAsia="ru-RU"/>
              </w:rPr>
            </w:pPr>
            <w:r w:rsidRPr="00715959">
              <w:rPr>
                <w:rFonts w:eastAsia="Times New Roman"/>
                <w:sz w:val="24"/>
                <w:szCs w:val="24"/>
                <w:lang w:eastAsia="ru-RU"/>
              </w:rPr>
              <w:t>собеседование, творческое задание</w:t>
            </w:r>
          </w:p>
        </w:tc>
        <w:tc>
          <w:tcPr>
            <w:tcW w:w="1902" w:type="dxa"/>
            <w:shd w:val="clear" w:color="auto" w:fill="auto"/>
          </w:tcPr>
          <w:p w14:paraId="0E8EE8E7" w14:textId="77777777" w:rsidR="00E46D7F" w:rsidRPr="00715959" w:rsidRDefault="00E46D7F" w:rsidP="00BD550C">
            <w:pPr>
              <w:widowControl w:val="0"/>
              <w:shd w:val="clear" w:color="auto" w:fill="FFFFFF"/>
              <w:snapToGrid w:val="0"/>
              <w:spacing w:before="2"/>
              <w:ind w:right="470"/>
              <w:rPr>
                <w:rFonts w:eastAsia="Times New Roman"/>
                <w:color w:val="000000"/>
                <w:spacing w:val="1"/>
                <w:sz w:val="24"/>
                <w:szCs w:val="24"/>
                <w:lang w:eastAsia="ru-RU"/>
              </w:rPr>
            </w:pPr>
            <w:r w:rsidRPr="00715959">
              <w:rPr>
                <w:rFonts w:eastAsia="Times New Roman"/>
                <w:color w:val="000000"/>
                <w:spacing w:val="1"/>
                <w:sz w:val="24"/>
                <w:szCs w:val="24"/>
                <w:lang w:val="fr-FR" w:eastAsia="ru-RU"/>
              </w:rPr>
              <w:t>1.</w:t>
            </w:r>
            <w:r w:rsidRPr="00715959">
              <w:rPr>
                <w:rFonts w:eastAsia="Times New Roman"/>
                <w:color w:val="000000"/>
                <w:spacing w:val="1"/>
                <w:sz w:val="24"/>
                <w:szCs w:val="24"/>
                <w:lang w:eastAsia="ru-RU"/>
              </w:rPr>
              <w:t>Мошенская</w:t>
            </w:r>
            <w:r w:rsidRPr="00715959">
              <w:rPr>
                <w:rFonts w:eastAsia="Times New Roman"/>
                <w:color w:val="000000"/>
                <w:spacing w:val="1"/>
                <w:sz w:val="24"/>
                <w:szCs w:val="24"/>
                <w:lang w:val="fr-FR" w:eastAsia="ru-RU"/>
              </w:rPr>
              <w:t xml:space="preserve"> </w:t>
            </w:r>
            <w:r w:rsidRPr="00715959">
              <w:rPr>
                <w:rFonts w:eastAsia="Times New Roman"/>
                <w:color w:val="000000"/>
                <w:spacing w:val="1"/>
                <w:sz w:val="24"/>
                <w:szCs w:val="24"/>
                <w:lang w:eastAsia="ru-RU"/>
              </w:rPr>
              <w:t>Л</w:t>
            </w:r>
            <w:r w:rsidRPr="00715959">
              <w:rPr>
                <w:rFonts w:eastAsia="Times New Roman"/>
                <w:color w:val="000000"/>
                <w:spacing w:val="1"/>
                <w:sz w:val="24"/>
                <w:szCs w:val="24"/>
                <w:lang w:val="fr-FR" w:eastAsia="ru-RU"/>
              </w:rPr>
              <w:t>.</w:t>
            </w:r>
            <w:r w:rsidRPr="00715959">
              <w:rPr>
                <w:rFonts w:eastAsia="Times New Roman"/>
                <w:color w:val="000000"/>
                <w:spacing w:val="1"/>
                <w:sz w:val="24"/>
                <w:szCs w:val="24"/>
                <w:lang w:eastAsia="ru-RU"/>
              </w:rPr>
              <w:t>О</w:t>
            </w:r>
            <w:r w:rsidRPr="00715959">
              <w:rPr>
                <w:rFonts w:eastAsia="Times New Roman"/>
                <w:color w:val="000000"/>
                <w:spacing w:val="1"/>
                <w:sz w:val="24"/>
                <w:szCs w:val="24"/>
                <w:lang w:val="fr-FR" w:eastAsia="ru-RU"/>
              </w:rPr>
              <w:t xml:space="preserve">., </w:t>
            </w:r>
            <w:r w:rsidRPr="00715959">
              <w:rPr>
                <w:rFonts w:eastAsia="Times New Roman"/>
                <w:color w:val="000000"/>
                <w:spacing w:val="1"/>
                <w:sz w:val="24"/>
                <w:szCs w:val="24"/>
                <w:lang w:eastAsia="ru-RU"/>
              </w:rPr>
              <w:t>Дитерлен</w:t>
            </w:r>
            <w:r w:rsidRPr="00715959">
              <w:rPr>
                <w:rFonts w:eastAsia="Times New Roman"/>
                <w:color w:val="000000"/>
                <w:spacing w:val="1"/>
                <w:sz w:val="24"/>
                <w:szCs w:val="24"/>
                <w:lang w:val="fr-FR" w:eastAsia="ru-RU"/>
              </w:rPr>
              <w:t xml:space="preserve"> </w:t>
            </w:r>
            <w:r w:rsidRPr="00715959">
              <w:rPr>
                <w:rFonts w:eastAsia="Times New Roman"/>
                <w:color w:val="000000"/>
                <w:spacing w:val="1"/>
                <w:sz w:val="24"/>
                <w:szCs w:val="24"/>
                <w:lang w:eastAsia="ru-RU"/>
              </w:rPr>
              <w:t>А</w:t>
            </w:r>
            <w:r w:rsidRPr="00715959">
              <w:rPr>
                <w:rFonts w:eastAsia="Times New Roman"/>
                <w:color w:val="000000"/>
                <w:spacing w:val="1"/>
                <w:sz w:val="24"/>
                <w:szCs w:val="24"/>
                <w:lang w:val="fr-FR" w:eastAsia="ru-RU"/>
              </w:rPr>
              <w:t>.</w:t>
            </w:r>
            <w:r w:rsidRPr="00715959">
              <w:rPr>
                <w:rFonts w:eastAsia="Times New Roman"/>
                <w:color w:val="000000"/>
                <w:spacing w:val="1"/>
                <w:sz w:val="24"/>
                <w:szCs w:val="24"/>
                <w:lang w:eastAsia="ru-RU"/>
              </w:rPr>
              <w:t>П</w:t>
            </w:r>
            <w:r w:rsidRPr="00715959">
              <w:rPr>
                <w:rFonts w:eastAsia="Times New Roman"/>
                <w:color w:val="000000"/>
                <w:spacing w:val="1"/>
                <w:sz w:val="24"/>
                <w:szCs w:val="24"/>
                <w:lang w:val="fr-FR" w:eastAsia="ru-RU"/>
              </w:rPr>
              <w:t xml:space="preserve">. «Chose dite, chose faite II». </w:t>
            </w:r>
            <w:r w:rsidRPr="00715959">
              <w:rPr>
                <w:rFonts w:eastAsia="Times New Roman"/>
                <w:color w:val="000000"/>
                <w:spacing w:val="1"/>
                <w:sz w:val="24"/>
                <w:szCs w:val="24"/>
                <w:lang w:eastAsia="ru-RU"/>
              </w:rPr>
              <w:t>(</w:t>
            </w:r>
            <w:r w:rsidRPr="00715959">
              <w:rPr>
                <w:rFonts w:eastAsia="Times New Roman"/>
                <w:color w:val="000000"/>
                <w:spacing w:val="1"/>
                <w:sz w:val="24"/>
                <w:szCs w:val="24"/>
                <w:lang w:val="en-US" w:eastAsia="ru-RU"/>
              </w:rPr>
              <w:t>B</w:t>
            </w:r>
            <w:r w:rsidRPr="00715959">
              <w:rPr>
                <w:rFonts w:eastAsia="Times New Roman"/>
                <w:color w:val="000000"/>
                <w:spacing w:val="1"/>
                <w:sz w:val="24"/>
                <w:szCs w:val="24"/>
                <w:lang w:eastAsia="ru-RU"/>
              </w:rPr>
              <w:t>1-</w:t>
            </w:r>
            <w:r w:rsidRPr="00715959">
              <w:rPr>
                <w:rFonts w:eastAsia="Times New Roman"/>
                <w:color w:val="000000"/>
                <w:spacing w:val="1"/>
                <w:sz w:val="24"/>
                <w:szCs w:val="24"/>
                <w:lang w:val="en-US" w:eastAsia="ru-RU"/>
              </w:rPr>
              <w:t>C</w:t>
            </w:r>
            <w:r w:rsidRPr="00715959">
              <w:rPr>
                <w:rFonts w:eastAsia="Times New Roman"/>
                <w:color w:val="000000"/>
                <w:spacing w:val="1"/>
                <w:sz w:val="24"/>
                <w:szCs w:val="24"/>
                <w:lang w:eastAsia="ru-RU"/>
              </w:rPr>
              <w:t xml:space="preserve">1).  В 2 частях. Часть1. </w:t>
            </w:r>
          </w:p>
          <w:p w14:paraId="1B89993F" w14:textId="77777777" w:rsidR="00E46D7F" w:rsidRPr="00715959" w:rsidRDefault="00E46D7F" w:rsidP="00BD550C">
            <w:pPr>
              <w:shd w:val="clear" w:color="auto" w:fill="FFFFFF"/>
              <w:rPr>
                <w:rFonts w:eastAsia="Calibri"/>
                <w:color w:val="000000"/>
                <w:sz w:val="24"/>
                <w:szCs w:val="24"/>
                <w:lang w:val="fr-FR" w:eastAsia="ru-RU"/>
              </w:rPr>
            </w:pPr>
            <w:r w:rsidRPr="00715959">
              <w:rPr>
                <w:rFonts w:eastAsia="Times New Roman"/>
                <w:sz w:val="24"/>
                <w:szCs w:val="24"/>
                <w:lang w:val="fr-FR" w:eastAsia="ru-RU"/>
              </w:rPr>
              <w:t>2. Edito. Méthode de français. (Niveau B1)</w:t>
            </w:r>
          </w:p>
        </w:tc>
      </w:tr>
      <w:tr w:rsidR="00E46D7F" w:rsidRPr="00715959" w14:paraId="2BC19A0B" w14:textId="77777777" w:rsidTr="00BD550C">
        <w:tc>
          <w:tcPr>
            <w:tcW w:w="2122" w:type="dxa"/>
          </w:tcPr>
          <w:p w14:paraId="19EBBA65" w14:textId="77777777" w:rsidR="00E46D7F" w:rsidRPr="00715959" w:rsidRDefault="00E46D7F" w:rsidP="00BD550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rPr>
                <w:rFonts w:eastAsia="Times New Roman"/>
                <w:color w:val="000000"/>
                <w:sz w:val="24"/>
                <w:szCs w:val="24"/>
                <w:lang w:val="fr-FR" w:eastAsia="ru-RU"/>
              </w:rPr>
            </w:pPr>
            <w:r w:rsidRPr="00715959">
              <w:rPr>
                <w:rFonts w:eastAsia="Times New Roman"/>
                <w:color w:val="000000"/>
                <w:sz w:val="24"/>
                <w:szCs w:val="24"/>
                <w:lang w:val="fr-FR" w:eastAsia="ru-RU"/>
              </w:rPr>
              <w:t>Le gout des nôtres.</w:t>
            </w:r>
          </w:p>
          <w:p w14:paraId="035A822C" w14:textId="77777777" w:rsidR="00E46D7F" w:rsidRPr="00715959" w:rsidRDefault="00E46D7F" w:rsidP="00BD550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rPr>
                <w:rFonts w:eastAsia="Times New Roman"/>
                <w:color w:val="000000"/>
                <w:sz w:val="24"/>
                <w:szCs w:val="24"/>
                <w:lang w:val="fr-FR" w:eastAsia="ru-RU"/>
              </w:rPr>
            </w:pPr>
            <w:r w:rsidRPr="00715959">
              <w:rPr>
                <w:rFonts w:eastAsia="Times New Roman"/>
                <w:color w:val="000000"/>
                <w:sz w:val="24"/>
                <w:szCs w:val="24"/>
                <w:lang w:val="fr-FR" w:eastAsia="ru-RU"/>
              </w:rPr>
              <w:t>L’être humain, la famille. Les rapports à l’autre.</w:t>
            </w:r>
          </w:p>
          <w:p w14:paraId="42407E6B" w14:textId="77777777" w:rsidR="00E46D7F" w:rsidRPr="00715959" w:rsidRDefault="00E46D7F" w:rsidP="00BD550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rPr>
                <w:rFonts w:eastAsia="Times New Roman"/>
                <w:bCs/>
                <w:color w:val="000000"/>
                <w:sz w:val="24"/>
                <w:szCs w:val="24"/>
                <w:lang w:val="fr-FR" w:eastAsia="ru-RU"/>
              </w:rPr>
            </w:pPr>
            <w:r w:rsidRPr="00715959">
              <w:rPr>
                <w:rFonts w:eastAsia="Times New Roman"/>
                <w:bCs/>
                <w:color w:val="000000"/>
                <w:sz w:val="24"/>
                <w:szCs w:val="24"/>
                <w:lang w:val="fr-FR" w:eastAsia="ru-RU"/>
              </w:rPr>
              <w:t>Informatique.</w:t>
            </w:r>
          </w:p>
        </w:tc>
        <w:tc>
          <w:tcPr>
            <w:tcW w:w="3746" w:type="dxa"/>
            <w:shd w:val="clear" w:color="auto" w:fill="auto"/>
          </w:tcPr>
          <w:p w14:paraId="3F3E9DB2" w14:textId="77777777" w:rsidR="00E46D7F" w:rsidRPr="00715959" w:rsidRDefault="00E46D7F" w:rsidP="00BD550C">
            <w:pPr>
              <w:shd w:val="clear" w:color="auto" w:fill="FFFFFF"/>
              <w:rPr>
                <w:rFonts w:eastAsia="Calibri"/>
                <w:sz w:val="24"/>
                <w:szCs w:val="24"/>
                <w:lang w:eastAsia="ru-RU"/>
              </w:rPr>
            </w:pPr>
            <w:r w:rsidRPr="00715959">
              <w:rPr>
                <w:rFonts w:eastAsia="Calibri"/>
                <w:sz w:val="24"/>
                <w:szCs w:val="24"/>
                <w:lang w:eastAsia="ru-RU"/>
              </w:rPr>
              <w:t>Самостоятельное изучение раздела: работа со словарём, работа с тематическим вокабюляром, выполнение письменных и творческих заданий по аутентичному материалу (комментарий газетной статьи, сообщение на заданную тему)</w:t>
            </w:r>
          </w:p>
        </w:tc>
        <w:tc>
          <w:tcPr>
            <w:tcW w:w="1800" w:type="dxa"/>
            <w:shd w:val="clear" w:color="auto" w:fill="auto"/>
          </w:tcPr>
          <w:p w14:paraId="603492CC" w14:textId="77777777" w:rsidR="00E46D7F" w:rsidRPr="00715959" w:rsidRDefault="00E46D7F" w:rsidP="00BD550C">
            <w:pPr>
              <w:shd w:val="clear" w:color="auto" w:fill="FFFFFF"/>
              <w:jc w:val="both"/>
              <w:rPr>
                <w:rFonts w:eastAsia="Calibri"/>
                <w:sz w:val="24"/>
                <w:szCs w:val="24"/>
                <w:lang w:eastAsia="ru-RU"/>
              </w:rPr>
            </w:pPr>
            <w:r w:rsidRPr="00715959">
              <w:rPr>
                <w:rFonts w:eastAsia="Times New Roman"/>
                <w:sz w:val="24"/>
                <w:szCs w:val="24"/>
                <w:lang w:eastAsia="ru-RU"/>
              </w:rPr>
              <w:t>собеседование, творческое задание</w:t>
            </w:r>
          </w:p>
        </w:tc>
        <w:tc>
          <w:tcPr>
            <w:tcW w:w="1902" w:type="dxa"/>
            <w:shd w:val="clear" w:color="auto" w:fill="auto"/>
          </w:tcPr>
          <w:p w14:paraId="5BF093D8" w14:textId="77777777" w:rsidR="00E46D7F" w:rsidRPr="00715959" w:rsidRDefault="00E46D7F" w:rsidP="00BD550C">
            <w:pPr>
              <w:widowControl w:val="0"/>
              <w:shd w:val="clear" w:color="auto" w:fill="FFFFFF"/>
              <w:snapToGrid w:val="0"/>
              <w:spacing w:before="2"/>
              <w:ind w:right="470"/>
              <w:rPr>
                <w:rFonts w:eastAsia="Times New Roman"/>
                <w:color w:val="000000"/>
                <w:spacing w:val="1"/>
                <w:sz w:val="24"/>
                <w:szCs w:val="24"/>
                <w:lang w:eastAsia="ru-RU"/>
              </w:rPr>
            </w:pPr>
            <w:r w:rsidRPr="00715959">
              <w:rPr>
                <w:rFonts w:eastAsia="Times New Roman"/>
                <w:color w:val="000000"/>
                <w:spacing w:val="1"/>
                <w:sz w:val="24"/>
                <w:szCs w:val="24"/>
                <w:lang w:val="fr-FR" w:eastAsia="ru-RU"/>
              </w:rPr>
              <w:t>1.</w:t>
            </w:r>
            <w:r w:rsidRPr="00715959">
              <w:rPr>
                <w:rFonts w:eastAsia="Times New Roman"/>
                <w:color w:val="000000"/>
                <w:spacing w:val="1"/>
                <w:sz w:val="24"/>
                <w:szCs w:val="24"/>
                <w:lang w:eastAsia="ru-RU"/>
              </w:rPr>
              <w:t>Мошенская</w:t>
            </w:r>
            <w:r w:rsidRPr="00715959">
              <w:rPr>
                <w:rFonts w:eastAsia="Times New Roman"/>
                <w:color w:val="000000"/>
                <w:spacing w:val="1"/>
                <w:sz w:val="24"/>
                <w:szCs w:val="24"/>
                <w:lang w:val="fr-FR" w:eastAsia="ru-RU"/>
              </w:rPr>
              <w:t xml:space="preserve"> </w:t>
            </w:r>
            <w:r w:rsidRPr="00715959">
              <w:rPr>
                <w:rFonts w:eastAsia="Times New Roman"/>
                <w:color w:val="000000"/>
                <w:spacing w:val="1"/>
                <w:sz w:val="24"/>
                <w:szCs w:val="24"/>
                <w:lang w:eastAsia="ru-RU"/>
              </w:rPr>
              <w:t>Л</w:t>
            </w:r>
            <w:r w:rsidRPr="00715959">
              <w:rPr>
                <w:rFonts w:eastAsia="Times New Roman"/>
                <w:color w:val="000000"/>
                <w:spacing w:val="1"/>
                <w:sz w:val="24"/>
                <w:szCs w:val="24"/>
                <w:lang w:val="fr-FR" w:eastAsia="ru-RU"/>
              </w:rPr>
              <w:t>.</w:t>
            </w:r>
            <w:r w:rsidRPr="00715959">
              <w:rPr>
                <w:rFonts w:eastAsia="Times New Roman"/>
                <w:color w:val="000000"/>
                <w:spacing w:val="1"/>
                <w:sz w:val="24"/>
                <w:szCs w:val="24"/>
                <w:lang w:eastAsia="ru-RU"/>
              </w:rPr>
              <w:t>О</w:t>
            </w:r>
            <w:r w:rsidRPr="00715959">
              <w:rPr>
                <w:rFonts w:eastAsia="Times New Roman"/>
                <w:color w:val="000000"/>
                <w:spacing w:val="1"/>
                <w:sz w:val="24"/>
                <w:szCs w:val="24"/>
                <w:lang w:val="fr-FR" w:eastAsia="ru-RU"/>
              </w:rPr>
              <w:t xml:space="preserve">., </w:t>
            </w:r>
            <w:r w:rsidRPr="00715959">
              <w:rPr>
                <w:rFonts w:eastAsia="Times New Roman"/>
                <w:color w:val="000000"/>
                <w:spacing w:val="1"/>
                <w:sz w:val="24"/>
                <w:szCs w:val="24"/>
                <w:lang w:eastAsia="ru-RU"/>
              </w:rPr>
              <w:t>Дитерлен</w:t>
            </w:r>
            <w:r w:rsidRPr="00715959">
              <w:rPr>
                <w:rFonts w:eastAsia="Times New Roman"/>
                <w:color w:val="000000"/>
                <w:spacing w:val="1"/>
                <w:sz w:val="24"/>
                <w:szCs w:val="24"/>
                <w:lang w:val="fr-FR" w:eastAsia="ru-RU"/>
              </w:rPr>
              <w:t xml:space="preserve"> </w:t>
            </w:r>
            <w:r w:rsidRPr="00715959">
              <w:rPr>
                <w:rFonts w:eastAsia="Times New Roman"/>
                <w:color w:val="000000"/>
                <w:spacing w:val="1"/>
                <w:sz w:val="24"/>
                <w:szCs w:val="24"/>
                <w:lang w:eastAsia="ru-RU"/>
              </w:rPr>
              <w:t>А</w:t>
            </w:r>
            <w:r w:rsidRPr="00715959">
              <w:rPr>
                <w:rFonts w:eastAsia="Times New Roman"/>
                <w:color w:val="000000"/>
                <w:spacing w:val="1"/>
                <w:sz w:val="24"/>
                <w:szCs w:val="24"/>
                <w:lang w:val="fr-FR" w:eastAsia="ru-RU"/>
              </w:rPr>
              <w:t>.</w:t>
            </w:r>
            <w:r w:rsidRPr="00715959">
              <w:rPr>
                <w:rFonts w:eastAsia="Times New Roman"/>
                <w:color w:val="000000"/>
                <w:spacing w:val="1"/>
                <w:sz w:val="24"/>
                <w:szCs w:val="24"/>
                <w:lang w:eastAsia="ru-RU"/>
              </w:rPr>
              <w:t>П</w:t>
            </w:r>
            <w:r w:rsidRPr="00715959">
              <w:rPr>
                <w:rFonts w:eastAsia="Times New Roman"/>
                <w:color w:val="000000"/>
                <w:spacing w:val="1"/>
                <w:sz w:val="24"/>
                <w:szCs w:val="24"/>
                <w:lang w:val="fr-FR" w:eastAsia="ru-RU"/>
              </w:rPr>
              <w:t xml:space="preserve">. «Chose dite, chose faite II». </w:t>
            </w:r>
            <w:r w:rsidRPr="00715959">
              <w:rPr>
                <w:rFonts w:eastAsia="Times New Roman"/>
                <w:color w:val="000000"/>
                <w:spacing w:val="1"/>
                <w:sz w:val="24"/>
                <w:szCs w:val="24"/>
                <w:lang w:eastAsia="ru-RU"/>
              </w:rPr>
              <w:t>(</w:t>
            </w:r>
            <w:r w:rsidRPr="00715959">
              <w:rPr>
                <w:rFonts w:eastAsia="Times New Roman"/>
                <w:color w:val="000000"/>
                <w:spacing w:val="1"/>
                <w:sz w:val="24"/>
                <w:szCs w:val="24"/>
                <w:lang w:val="en-US" w:eastAsia="ru-RU"/>
              </w:rPr>
              <w:t>B</w:t>
            </w:r>
            <w:r w:rsidRPr="00715959">
              <w:rPr>
                <w:rFonts w:eastAsia="Times New Roman"/>
                <w:color w:val="000000"/>
                <w:spacing w:val="1"/>
                <w:sz w:val="24"/>
                <w:szCs w:val="24"/>
                <w:lang w:eastAsia="ru-RU"/>
              </w:rPr>
              <w:t>1-</w:t>
            </w:r>
            <w:r w:rsidRPr="00715959">
              <w:rPr>
                <w:rFonts w:eastAsia="Times New Roman"/>
                <w:color w:val="000000"/>
                <w:spacing w:val="1"/>
                <w:sz w:val="24"/>
                <w:szCs w:val="24"/>
                <w:lang w:val="en-US" w:eastAsia="ru-RU"/>
              </w:rPr>
              <w:t>C</w:t>
            </w:r>
            <w:r w:rsidRPr="00715959">
              <w:rPr>
                <w:rFonts w:eastAsia="Times New Roman"/>
                <w:color w:val="000000"/>
                <w:spacing w:val="1"/>
                <w:sz w:val="24"/>
                <w:szCs w:val="24"/>
                <w:lang w:eastAsia="ru-RU"/>
              </w:rPr>
              <w:t xml:space="preserve">1).  В 2 частях. Часть1. </w:t>
            </w:r>
          </w:p>
          <w:p w14:paraId="3764A959" w14:textId="77777777" w:rsidR="00E46D7F" w:rsidRPr="00715959" w:rsidRDefault="00E46D7F" w:rsidP="00BD550C">
            <w:pPr>
              <w:shd w:val="clear" w:color="auto" w:fill="FFFFFF"/>
              <w:rPr>
                <w:rFonts w:eastAsia="Calibri"/>
                <w:color w:val="000000"/>
                <w:sz w:val="24"/>
                <w:szCs w:val="24"/>
                <w:lang w:val="fr-FR" w:eastAsia="ru-RU"/>
              </w:rPr>
            </w:pPr>
            <w:r w:rsidRPr="00715959">
              <w:rPr>
                <w:rFonts w:eastAsia="Times New Roman"/>
                <w:sz w:val="24"/>
                <w:szCs w:val="24"/>
                <w:lang w:val="fr-FR" w:eastAsia="ru-RU"/>
              </w:rPr>
              <w:t>2. Edito. Méthode de français. (Niveau B1)</w:t>
            </w:r>
          </w:p>
        </w:tc>
      </w:tr>
      <w:tr w:rsidR="00E46D7F" w:rsidRPr="00715959" w14:paraId="097609D9" w14:textId="77777777" w:rsidTr="00BD550C">
        <w:tc>
          <w:tcPr>
            <w:tcW w:w="2122" w:type="dxa"/>
          </w:tcPr>
          <w:p w14:paraId="3D3F6240" w14:textId="77777777" w:rsidR="00E46D7F" w:rsidRPr="00715959" w:rsidRDefault="00E46D7F" w:rsidP="00BD550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rPr>
                <w:rFonts w:eastAsia="Times New Roman"/>
                <w:bCs/>
                <w:color w:val="000000"/>
                <w:sz w:val="24"/>
                <w:szCs w:val="24"/>
                <w:lang w:val="fr-FR" w:eastAsia="ru-RU"/>
              </w:rPr>
            </w:pPr>
            <w:r w:rsidRPr="00715959">
              <w:rPr>
                <w:rFonts w:eastAsia="Times New Roman"/>
                <w:bCs/>
                <w:color w:val="000000"/>
                <w:sz w:val="24"/>
                <w:szCs w:val="24"/>
                <w:lang w:val="fr-FR" w:eastAsia="ru-RU"/>
              </w:rPr>
              <w:t>Travailler autrement.</w:t>
            </w:r>
          </w:p>
          <w:p w14:paraId="43A90B50" w14:textId="77777777" w:rsidR="00E46D7F" w:rsidRPr="00715959" w:rsidRDefault="00E46D7F" w:rsidP="00BD550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rPr>
                <w:rFonts w:eastAsia="Times New Roman"/>
                <w:bCs/>
                <w:color w:val="000000"/>
                <w:sz w:val="24"/>
                <w:szCs w:val="24"/>
                <w:lang w:val="fr-FR" w:eastAsia="ru-RU"/>
              </w:rPr>
            </w:pPr>
            <w:r w:rsidRPr="00715959">
              <w:rPr>
                <w:rFonts w:eastAsia="Times New Roman"/>
                <w:bCs/>
                <w:color w:val="000000"/>
                <w:sz w:val="24"/>
                <w:szCs w:val="24"/>
                <w:lang w:val="fr-FR" w:eastAsia="ru-RU"/>
              </w:rPr>
              <w:t>Le monde du travail.</w:t>
            </w:r>
          </w:p>
          <w:p w14:paraId="4723E2A4" w14:textId="77777777" w:rsidR="00E46D7F" w:rsidRPr="00715959" w:rsidRDefault="00E46D7F" w:rsidP="00BD550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rPr>
                <w:rFonts w:eastAsia="Times New Roman"/>
                <w:bCs/>
                <w:color w:val="000000"/>
                <w:sz w:val="24"/>
                <w:szCs w:val="24"/>
                <w:lang w:val="fr-FR" w:eastAsia="ru-RU"/>
              </w:rPr>
            </w:pPr>
            <w:r w:rsidRPr="00715959">
              <w:rPr>
                <w:rFonts w:eastAsia="Times New Roman"/>
                <w:bCs/>
                <w:color w:val="000000"/>
                <w:sz w:val="24"/>
                <w:szCs w:val="24"/>
                <w:lang w:val="fr-FR" w:eastAsia="ru-RU"/>
              </w:rPr>
              <w:t>Le marché du travail.</w:t>
            </w:r>
            <w:r w:rsidRPr="00715959">
              <w:rPr>
                <w:rFonts w:eastAsia="Times New Roman"/>
                <w:bCs/>
                <w:color w:val="000000"/>
                <w:sz w:val="24"/>
                <w:szCs w:val="24"/>
                <w:lang w:val="fr-FR" w:eastAsia="ru-RU"/>
              </w:rPr>
              <w:tab/>
            </w:r>
          </w:p>
          <w:p w14:paraId="46BA7A9B" w14:textId="77777777" w:rsidR="00E46D7F" w:rsidRPr="00715959" w:rsidRDefault="00E46D7F" w:rsidP="00BD550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rPr>
                <w:rFonts w:eastAsia="Times New Roman"/>
                <w:bCs/>
                <w:color w:val="000000"/>
                <w:sz w:val="24"/>
                <w:szCs w:val="24"/>
                <w:lang w:val="fr-FR" w:eastAsia="ru-RU"/>
              </w:rPr>
            </w:pPr>
            <w:r w:rsidRPr="00715959">
              <w:rPr>
                <w:rFonts w:eastAsia="Times New Roman"/>
                <w:bCs/>
                <w:color w:val="000000"/>
                <w:sz w:val="24"/>
                <w:szCs w:val="24"/>
                <w:lang w:val="fr-FR" w:eastAsia="ru-RU"/>
              </w:rPr>
              <w:t>Voyage en avion.</w:t>
            </w:r>
          </w:p>
        </w:tc>
        <w:tc>
          <w:tcPr>
            <w:tcW w:w="3746" w:type="dxa"/>
            <w:shd w:val="clear" w:color="auto" w:fill="auto"/>
          </w:tcPr>
          <w:p w14:paraId="7AFE5BA8" w14:textId="77777777" w:rsidR="00E46D7F" w:rsidRPr="00715959" w:rsidRDefault="00E46D7F" w:rsidP="00BD550C">
            <w:pPr>
              <w:shd w:val="clear" w:color="auto" w:fill="FFFFFF"/>
              <w:rPr>
                <w:rFonts w:eastAsia="Calibri"/>
                <w:sz w:val="24"/>
                <w:szCs w:val="24"/>
                <w:lang w:eastAsia="ru-RU"/>
              </w:rPr>
            </w:pPr>
            <w:r w:rsidRPr="00715959">
              <w:rPr>
                <w:rFonts w:eastAsia="Calibri"/>
                <w:sz w:val="24"/>
                <w:szCs w:val="24"/>
                <w:lang w:eastAsia="ru-RU"/>
              </w:rPr>
              <w:t>Самостоятельное изучение раздела: работа со словарём, работа с тематическим вокабюляром, выполнение письменных и творческих заданий по аутентичному материалу (комментарий газетной статьи, сообщение на заданную тему)</w:t>
            </w:r>
          </w:p>
        </w:tc>
        <w:tc>
          <w:tcPr>
            <w:tcW w:w="1800" w:type="dxa"/>
            <w:shd w:val="clear" w:color="auto" w:fill="auto"/>
          </w:tcPr>
          <w:p w14:paraId="0B0F2396" w14:textId="77777777" w:rsidR="00E46D7F" w:rsidRPr="00715959" w:rsidRDefault="00E46D7F" w:rsidP="00BD550C">
            <w:pPr>
              <w:shd w:val="clear" w:color="auto" w:fill="FFFFFF"/>
              <w:jc w:val="both"/>
              <w:rPr>
                <w:rFonts w:eastAsia="Calibri"/>
                <w:sz w:val="24"/>
                <w:szCs w:val="24"/>
                <w:lang w:eastAsia="ru-RU"/>
              </w:rPr>
            </w:pPr>
            <w:r w:rsidRPr="00715959">
              <w:rPr>
                <w:rFonts w:eastAsia="Times New Roman"/>
                <w:sz w:val="24"/>
                <w:szCs w:val="24"/>
                <w:lang w:eastAsia="ru-RU"/>
              </w:rPr>
              <w:t>собеседование, творческое задание</w:t>
            </w:r>
          </w:p>
        </w:tc>
        <w:tc>
          <w:tcPr>
            <w:tcW w:w="1902" w:type="dxa"/>
            <w:shd w:val="clear" w:color="auto" w:fill="auto"/>
          </w:tcPr>
          <w:p w14:paraId="5ED4E62A" w14:textId="77777777" w:rsidR="00E46D7F" w:rsidRPr="00715959" w:rsidRDefault="00E46D7F" w:rsidP="00BD550C">
            <w:pPr>
              <w:widowControl w:val="0"/>
              <w:shd w:val="clear" w:color="auto" w:fill="FFFFFF"/>
              <w:snapToGrid w:val="0"/>
              <w:spacing w:before="2"/>
              <w:ind w:right="470"/>
              <w:rPr>
                <w:rFonts w:eastAsia="Times New Roman"/>
                <w:color w:val="000000"/>
                <w:spacing w:val="1"/>
                <w:sz w:val="24"/>
                <w:szCs w:val="24"/>
                <w:lang w:eastAsia="ru-RU"/>
              </w:rPr>
            </w:pPr>
            <w:r w:rsidRPr="00715959">
              <w:rPr>
                <w:rFonts w:eastAsia="Times New Roman"/>
                <w:color w:val="000000"/>
                <w:spacing w:val="1"/>
                <w:sz w:val="24"/>
                <w:szCs w:val="24"/>
                <w:lang w:val="fr-FR" w:eastAsia="ru-RU"/>
              </w:rPr>
              <w:t>1.</w:t>
            </w:r>
            <w:r w:rsidRPr="00715959">
              <w:rPr>
                <w:rFonts w:eastAsia="Times New Roman"/>
                <w:color w:val="000000"/>
                <w:spacing w:val="1"/>
                <w:sz w:val="24"/>
                <w:szCs w:val="24"/>
                <w:lang w:eastAsia="ru-RU"/>
              </w:rPr>
              <w:t>Мошенская</w:t>
            </w:r>
            <w:r w:rsidRPr="00715959">
              <w:rPr>
                <w:rFonts w:eastAsia="Times New Roman"/>
                <w:color w:val="000000"/>
                <w:spacing w:val="1"/>
                <w:sz w:val="24"/>
                <w:szCs w:val="24"/>
                <w:lang w:val="fr-FR" w:eastAsia="ru-RU"/>
              </w:rPr>
              <w:t xml:space="preserve"> </w:t>
            </w:r>
            <w:r w:rsidRPr="00715959">
              <w:rPr>
                <w:rFonts w:eastAsia="Times New Roman"/>
                <w:color w:val="000000"/>
                <w:spacing w:val="1"/>
                <w:sz w:val="24"/>
                <w:szCs w:val="24"/>
                <w:lang w:eastAsia="ru-RU"/>
              </w:rPr>
              <w:t>Л</w:t>
            </w:r>
            <w:r w:rsidRPr="00715959">
              <w:rPr>
                <w:rFonts w:eastAsia="Times New Roman"/>
                <w:color w:val="000000"/>
                <w:spacing w:val="1"/>
                <w:sz w:val="24"/>
                <w:szCs w:val="24"/>
                <w:lang w:val="fr-FR" w:eastAsia="ru-RU"/>
              </w:rPr>
              <w:t>.</w:t>
            </w:r>
            <w:r w:rsidRPr="00715959">
              <w:rPr>
                <w:rFonts w:eastAsia="Times New Roman"/>
                <w:color w:val="000000"/>
                <w:spacing w:val="1"/>
                <w:sz w:val="24"/>
                <w:szCs w:val="24"/>
                <w:lang w:eastAsia="ru-RU"/>
              </w:rPr>
              <w:t>О</w:t>
            </w:r>
            <w:r w:rsidRPr="00715959">
              <w:rPr>
                <w:rFonts w:eastAsia="Times New Roman"/>
                <w:color w:val="000000"/>
                <w:spacing w:val="1"/>
                <w:sz w:val="24"/>
                <w:szCs w:val="24"/>
                <w:lang w:val="fr-FR" w:eastAsia="ru-RU"/>
              </w:rPr>
              <w:t xml:space="preserve">., </w:t>
            </w:r>
            <w:r w:rsidRPr="00715959">
              <w:rPr>
                <w:rFonts w:eastAsia="Times New Roman"/>
                <w:color w:val="000000"/>
                <w:spacing w:val="1"/>
                <w:sz w:val="24"/>
                <w:szCs w:val="24"/>
                <w:lang w:eastAsia="ru-RU"/>
              </w:rPr>
              <w:t>Дитерлен</w:t>
            </w:r>
            <w:r w:rsidRPr="00715959">
              <w:rPr>
                <w:rFonts w:eastAsia="Times New Roman"/>
                <w:color w:val="000000"/>
                <w:spacing w:val="1"/>
                <w:sz w:val="24"/>
                <w:szCs w:val="24"/>
                <w:lang w:val="fr-FR" w:eastAsia="ru-RU"/>
              </w:rPr>
              <w:t xml:space="preserve"> </w:t>
            </w:r>
            <w:r w:rsidRPr="00715959">
              <w:rPr>
                <w:rFonts w:eastAsia="Times New Roman"/>
                <w:color w:val="000000"/>
                <w:spacing w:val="1"/>
                <w:sz w:val="24"/>
                <w:szCs w:val="24"/>
                <w:lang w:eastAsia="ru-RU"/>
              </w:rPr>
              <w:t>А</w:t>
            </w:r>
            <w:r w:rsidRPr="00715959">
              <w:rPr>
                <w:rFonts w:eastAsia="Times New Roman"/>
                <w:color w:val="000000"/>
                <w:spacing w:val="1"/>
                <w:sz w:val="24"/>
                <w:szCs w:val="24"/>
                <w:lang w:val="fr-FR" w:eastAsia="ru-RU"/>
              </w:rPr>
              <w:t>.</w:t>
            </w:r>
            <w:r w:rsidRPr="00715959">
              <w:rPr>
                <w:rFonts w:eastAsia="Times New Roman"/>
                <w:color w:val="000000"/>
                <w:spacing w:val="1"/>
                <w:sz w:val="24"/>
                <w:szCs w:val="24"/>
                <w:lang w:eastAsia="ru-RU"/>
              </w:rPr>
              <w:t>П</w:t>
            </w:r>
            <w:r w:rsidRPr="00715959">
              <w:rPr>
                <w:rFonts w:eastAsia="Times New Roman"/>
                <w:color w:val="000000"/>
                <w:spacing w:val="1"/>
                <w:sz w:val="24"/>
                <w:szCs w:val="24"/>
                <w:lang w:val="fr-FR" w:eastAsia="ru-RU"/>
              </w:rPr>
              <w:t xml:space="preserve">. «Chose dite, chose faite II». </w:t>
            </w:r>
            <w:r w:rsidRPr="00715959">
              <w:rPr>
                <w:rFonts w:eastAsia="Times New Roman"/>
                <w:color w:val="000000"/>
                <w:spacing w:val="1"/>
                <w:sz w:val="24"/>
                <w:szCs w:val="24"/>
                <w:lang w:eastAsia="ru-RU"/>
              </w:rPr>
              <w:t>(</w:t>
            </w:r>
            <w:r w:rsidRPr="00715959">
              <w:rPr>
                <w:rFonts w:eastAsia="Times New Roman"/>
                <w:color w:val="000000"/>
                <w:spacing w:val="1"/>
                <w:sz w:val="24"/>
                <w:szCs w:val="24"/>
                <w:lang w:val="en-US" w:eastAsia="ru-RU"/>
              </w:rPr>
              <w:t>B</w:t>
            </w:r>
            <w:r w:rsidRPr="00715959">
              <w:rPr>
                <w:rFonts w:eastAsia="Times New Roman"/>
                <w:color w:val="000000"/>
                <w:spacing w:val="1"/>
                <w:sz w:val="24"/>
                <w:szCs w:val="24"/>
                <w:lang w:eastAsia="ru-RU"/>
              </w:rPr>
              <w:t>1-</w:t>
            </w:r>
            <w:r w:rsidRPr="00715959">
              <w:rPr>
                <w:rFonts w:eastAsia="Times New Roman"/>
                <w:color w:val="000000"/>
                <w:spacing w:val="1"/>
                <w:sz w:val="24"/>
                <w:szCs w:val="24"/>
                <w:lang w:val="en-US" w:eastAsia="ru-RU"/>
              </w:rPr>
              <w:t>C</w:t>
            </w:r>
            <w:r w:rsidRPr="00715959">
              <w:rPr>
                <w:rFonts w:eastAsia="Times New Roman"/>
                <w:color w:val="000000"/>
                <w:spacing w:val="1"/>
                <w:sz w:val="24"/>
                <w:szCs w:val="24"/>
                <w:lang w:eastAsia="ru-RU"/>
              </w:rPr>
              <w:t xml:space="preserve">1).  В 2 частях. Часть1. </w:t>
            </w:r>
          </w:p>
          <w:p w14:paraId="288ECDB3" w14:textId="77777777" w:rsidR="00E46D7F" w:rsidRPr="00715959" w:rsidRDefault="00E46D7F" w:rsidP="00BD550C">
            <w:pPr>
              <w:shd w:val="clear" w:color="auto" w:fill="FFFFFF"/>
              <w:rPr>
                <w:rFonts w:eastAsia="Calibri"/>
                <w:color w:val="000000"/>
                <w:sz w:val="24"/>
                <w:szCs w:val="24"/>
                <w:lang w:val="fr-FR" w:eastAsia="ru-RU"/>
              </w:rPr>
            </w:pPr>
            <w:r w:rsidRPr="00715959">
              <w:rPr>
                <w:rFonts w:eastAsia="Times New Roman"/>
                <w:sz w:val="24"/>
                <w:szCs w:val="24"/>
                <w:lang w:val="fr-FR" w:eastAsia="ru-RU"/>
              </w:rPr>
              <w:t>2. Edito. Méthode de français. (Niveau B1)</w:t>
            </w:r>
          </w:p>
        </w:tc>
      </w:tr>
      <w:tr w:rsidR="00E46D7F" w:rsidRPr="00715959" w14:paraId="16046E29" w14:textId="77777777" w:rsidTr="00BD550C">
        <w:tc>
          <w:tcPr>
            <w:tcW w:w="2122" w:type="dxa"/>
          </w:tcPr>
          <w:p w14:paraId="106477B1" w14:textId="77777777" w:rsidR="00E46D7F" w:rsidRPr="00715959" w:rsidRDefault="00E46D7F" w:rsidP="00BD550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rPr>
                <w:rFonts w:eastAsia="Times New Roman"/>
                <w:bCs/>
                <w:color w:val="000000"/>
                <w:sz w:val="24"/>
                <w:szCs w:val="24"/>
                <w:lang w:val="fr-FR" w:eastAsia="ru-RU"/>
              </w:rPr>
            </w:pPr>
            <w:r w:rsidRPr="00715959">
              <w:rPr>
                <w:rFonts w:eastAsia="Times New Roman"/>
                <w:bCs/>
                <w:color w:val="000000"/>
                <w:sz w:val="24"/>
                <w:szCs w:val="24"/>
                <w:lang w:val="fr-FR" w:eastAsia="ru-RU"/>
              </w:rPr>
              <w:t>Date limite de consommation.</w:t>
            </w:r>
          </w:p>
          <w:p w14:paraId="79507B11" w14:textId="77777777" w:rsidR="00E46D7F" w:rsidRPr="00715959" w:rsidRDefault="00E46D7F" w:rsidP="00BD550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rPr>
                <w:rFonts w:eastAsia="Times New Roman"/>
                <w:bCs/>
                <w:color w:val="000000"/>
                <w:sz w:val="24"/>
                <w:szCs w:val="24"/>
                <w:lang w:val="fr-FR" w:eastAsia="ru-RU"/>
              </w:rPr>
            </w:pPr>
            <w:r w:rsidRPr="00715959">
              <w:rPr>
                <w:rFonts w:eastAsia="Times New Roman"/>
                <w:bCs/>
                <w:color w:val="000000"/>
                <w:sz w:val="24"/>
                <w:szCs w:val="24"/>
                <w:lang w:val="fr-FR" w:eastAsia="ru-RU"/>
              </w:rPr>
              <w:t>La mode et la consommation.</w:t>
            </w:r>
          </w:p>
          <w:p w14:paraId="1F8E3D1B" w14:textId="77777777" w:rsidR="00E46D7F" w:rsidRPr="00715959" w:rsidRDefault="00E46D7F" w:rsidP="00BD550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rPr>
                <w:rFonts w:eastAsia="Times New Roman"/>
                <w:bCs/>
                <w:color w:val="000000"/>
                <w:sz w:val="24"/>
                <w:szCs w:val="24"/>
                <w:lang w:val="fr-FR" w:eastAsia="ru-RU"/>
              </w:rPr>
            </w:pPr>
            <w:r w:rsidRPr="00715959">
              <w:rPr>
                <w:rFonts w:eastAsia="Times New Roman"/>
                <w:bCs/>
                <w:color w:val="000000"/>
                <w:sz w:val="24"/>
                <w:szCs w:val="24"/>
                <w:lang w:val="fr-FR" w:eastAsia="ru-RU"/>
              </w:rPr>
              <w:t>La consommation collaborative.</w:t>
            </w:r>
          </w:p>
          <w:p w14:paraId="2ECAE716" w14:textId="77777777" w:rsidR="00E46D7F" w:rsidRPr="00715959" w:rsidRDefault="00E46D7F" w:rsidP="00BD550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rPr>
                <w:rFonts w:eastAsia="Times New Roman"/>
                <w:bCs/>
                <w:color w:val="000000"/>
                <w:sz w:val="24"/>
                <w:szCs w:val="24"/>
                <w:lang w:val="fr-FR" w:eastAsia="ru-RU"/>
              </w:rPr>
            </w:pPr>
            <w:r w:rsidRPr="00715959">
              <w:rPr>
                <w:rFonts w:eastAsia="Times New Roman"/>
                <w:bCs/>
                <w:color w:val="000000"/>
                <w:sz w:val="24"/>
                <w:szCs w:val="24"/>
                <w:lang w:val="fr-FR" w:eastAsia="ru-RU"/>
              </w:rPr>
              <w:t>Médecine.</w:t>
            </w:r>
          </w:p>
        </w:tc>
        <w:tc>
          <w:tcPr>
            <w:tcW w:w="3746" w:type="dxa"/>
            <w:shd w:val="clear" w:color="auto" w:fill="auto"/>
          </w:tcPr>
          <w:p w14:paraId="39100C43" w14:textId="77777777" w:rsidR="00E46D7F" w:rsidRPr="00715959" w:rsidRDefault="00E46D7F" w:rsidP="00BD550C">
            <w:pPr>
              <w:shd w:val="clear" w:color="auto" w:fill="FFFFFF"/>
              <w:rPr>
                <w:rFonts w:eastAsia="Calibri"/>
                <w:sz w:val="24"/>
                <w:szCs w:val="24"/>
                <w:lang w:eastAsia="ru-RU"/>
              </w:rPr>
            </w:pPr>
            <w:r w:rsidRPr="00715959">
              <w:rPr>
                <w:rFonts w:eastAsia="Calibri"/>
                <w:sz w:val="24"/>
                <w:szCs w:val="24"/>
                <w:lang w:eastAsia="ru-RU"/>
              </w:rPr>
              <w:t xml:space="preserve">Самостоятельное изучение раздела: работа со словарём, работа с тематическим вокабюляром, выполнение письменных и творческих заданий по аутентичному материалу (комментарий газетной </w:t>
            </w:r>
            <w:r w:rsidRPr="00715959">
              <w:rPr>
                <w:rFonts w:eastAsia="Calibri"/>
                <w:sz w:val="24"/>
                <w:szCs w:val="24"/>
                <w:lang w:eastAsia="ru-RU"/>
              </w:rPr>
              <w:lastRenderedPageBreak/>
              <w:t>статьи, сообщение на заданную тему)</w:t>
            </w:r>
          </w:p>
        </w:tc>
        <w:tc>
          <w:tcPr>
            <w:tcW w:w="1800" w:type="dxa"/>
            <w:shd w:val="clear" w:color="auto" w:fill="auto"/>
          </w:tcPr>
          <w:p w14:paraId="37B334F1" w14:textId="77777777" w:rsidR="00E46D7F" w:rsidRPr="00715959" w:rsidRDefault="00E46D7F" w:rsidP="00BD550C">
            <w:pPr>
              <w:shd w:val="clear" w:color="auto" w:fill="FFFFFF"/>
              <w:jc w:val="both"/>
              <w:rPr>
                <w:rFonts w:eastAsia="Calibri"/>
                <w:sz w:val="24"/>
                <w:szCs w:val="24"/>
                <w:lang w:eastAsia="ru-RU"/>
              </w:rPr>
            </w:pPr>
            <w:r w:rsidRPr="00715959">
              <w:rPr>
                <w:rFonts w:eastAsia="Times New Roman"/>
                <w:sz w:val="24"/>
                <w:szCs w:val="24"/>
                <w:lang w:eastAsia="ru-RU"/>
              </w:rPr>
              <w:lastRenderedPageBreak/>
              <w:t>собеседование, творческое задание</w:t>
            </w:r>
          </w:p>
        </w:tc>
        <w:tc>
          <w:tcPr>
            <w:tcW w:w="1902" w:type="dxa"/>
            <w:shd w:val="clear" w:color="auto" w:fill="auto"/>
          </w:tcPr>
          <w:p w14:paraId="7102C9C7" w14:textId="77777777" w:rsidR="00E46D7F" w:rsidRPr="00715959" w:rsidRDefault="00E46D7F" w:rsidP="00BD550C">
            <w:pPr>
              <w:widowControl w:val="0"/>
              <w:shd w:val="clear" w:color="auto" w:fill="FFFFFF"/>
              <w:snapToGrid w:val="0"/>
              <w:spacing w:before="2"/>
              <w:ind w:right="470"/>
              <w:rPr>
                <w:rFonts w:eastAsia="Times New Roman"/>
                <w:color w:val="000000"/>
                <w:spacing w:val="1"/>
                <w:sz w:val="24"/>
                <w:szCs w:val="24"/>
                <w:lang w:eastAsia="ru-RU"/>
              </w:rPr>
            </w:pPr>
            <w:r w:rsidRPr="00715959">
              <w:rPr>
                <w:rFonts w:eastAsia="Times New Roman"/>
                <w:color w:val="000000"/>
                <w:spacing w:val="1"/>
                <w:sz w:val="24"/>
                <w:szCs w:val="24"/>
                <w:lang w:val="fr-FR" w:eastAsia="ru-RU"/>
              </w:rPr>
              <w:t>1.</w:t>
            </w:r>
            <w:r w:rsidRPr="00715959">
              <w:rPr>
                <w:rFonts w:eastAsia="Times New Roman"/>
                <w:color w:val="000000"/>
                <w:spacing w:val="1"/>
                <w:sz w:val="24"/>
                <w:szCs w:val="24"/>
                <w:lang w:eastAsia="ru-RU"/>
              </w:rPr>
              <w:t>Мошенская</w:t>
            </w:r>
            <w:r w:rsidRPr="00715959">
              <w:rPr>
                <w:rFonts w:eastAsia="Times New Roman"/>
                <w:color w:val="000000"/>
                <w:spacing w:val="1"/>
                <w:sz w:val="24"/>
                <w:szCs w:val="24"/>
                <w:lang w:val="fr-FR" w:eastAsia="ru-RU"/>
              </w:rPr>
              <w:t xml:space="preserve"> </w:t>
            </w:r>
            <w:r w:rsidRPr="00715959">
              <w:rPr>
                <w:rFonts w:eastAsia="Times New Roman"/>
                <w:color w:val="000000"/>
                <w:spacing w:val="1"/>
                <w:sz w:val="24"/>
                <w:szCs w:val="24"/>
                <w:lang w:eastAsia="ru-RU"/>
              </w:rPr>
              <w:t>Л</w:t>
            </w:r>
            <w:r w:rsidRPr="00715959">
              <w:rPr>
                <w:rFonts w:eastAsia="Times New Roman"/>
                <w:color w:val="000000"/>
                <w:spacing w:val="1"/>
                <w:sz w:val="24"/>
                <w:szCs w:val="24"/>
                <w:lang w:val="fr-FR" w:eastAsia="ru-RU"/>
              </w:rPr>
              <w:t>.</w:t>
            </w:r>
            <w:r w:rsidRPr="00715959">
              <w:rPr>
                <w:rFonts w:eastAsia="Times New Roman"/>
                <w:color w:val="000000"/>
                <w:spacing w:val="1"/>
                <w:sz w:val="24"/>
                <w:szCs w:val="24"/>
                <w:lang w:eastAsia="ru-RU"/>
              </w:rPr>
              <w:t>О</w:t>
            </w:r>
            <w:r w:rsidRPr="00715959">
              <w:rPr>
                <w:rFonts w:eastAsia="Times New Roman"/>
                <w:color w:val="000000"/>
                <w:spacing w:val="1"/>
                <w:sz w:val="24"/>
                <w:szCs w:val="24"/>
                <w:lang w:val="fr-FR" w:eastAsia="ru-RU"/>
              </w:rPr>
              <w:t xml:space="preserve">., </w:t>
            </w:r>
            <w:r w:rsidRPr="00715959">
              <w:rPr>
                <w:rFonts w:eastAsia="Times New Roman"/>
                <w:color w:val="000000"/>
                <w:spacing w:val="1"/>
                <w:sz w:val="24"/>
                <w:szCs w:val="24"/>
                <w:lang w:eastAsia="ru-RU"/>
              </w:rPr>
              <w:t>Дитерлен</w:t>
            </w:r>
            <w:r w:rsidRPr="00715959">
              <w:rPr>
                <w:rFonts w:eastAsia="Times New Roman"/>
                <w:color w:val="000000"/>
                <w:spacing w:val="1"/>
                <w:sz w:val="24"/>
                <w:szCs w:val="24"/>
                <w:lang w:val="fr-FR" w:eastAsia="ru-RU"/>
              </w:rPr>
              <w:t xml:space="preserve"> </w:t>
            </w:r>
            <w:r w:rsidRPr="00715959">
              <w:rPr>
                <w:rFonts w:eastAsia="Times New Roman"/>
                <w:color w:val="000000"/>
                <w:spacing w:val="1"/>
                <w:sz w:val="24"/>
                <w:szCs w:val="24"/>
                <w:lang w:eastAsia="ru-RU"/>
              </w:rPr>
              <w:t>А</w:t>
            </w:r>
            <w:r w:rsidRPr="00715959">
              <w:rPr>
                <w:rFonts w:eastAsia="Times New Roman"/>
                <w:color w:val="000000"/>
                <w:spacing w:val="1"/>
                <w:sz w:val="24"/>
                <w:szCs w:val="24"/>
                <w:lang w:val="fr-FR" w:eastAsia="ru-RU"/>
              </w:rPr>
              <w:t>.</w:t>
            </w:r>
            <w:r w:rsidRPr="00715959">
              <w:rPr>
                <w:rFonts w:eastAsia="Times New Roman"/>
                <w:color w:val="000000"/>
                <w:spacing w:val="1"/>
                <w:sz w:val="24"/>
                <w:szCs w:val="24"/>
                <w:lang w:eastAsia="ru-RU"/>
              </w:rPr>
              <w:t>П</w:t>
            </w:r>
            <w:r w:rsidRPr="00715959">
              <w:rPr>
                <w:rFonts w:eastAsia="Times New Roman"/>
                <w:color w:val="000000"/>
                <w:spacing w:val="1"/>
                <w:sz w:val="24"/>
                <w:szCs w:val="24"/>
                <w:lang w:val="fr-FR" w:eastAsia="ru-RU"/>
              </w:rPr>
              <w:t xml:space="preserve">. «Chose dite, chose faite II». </w:t>
            </w:r>
            <w:r w:rsidRPr="00715959">
              <w:rPr>
                <w:rFonts w:eastAsia="Times New Roman"/>
                <w:color w:val="000000"/>
                <w:spacing w:val="1"/>
                <w:sz w:val="24"/>
                <w:szCs w:val="24"/>
                <w:lang w:eastAsia="ru-RU"/>
              </w:rPr>
              <w:t>(</w:t>
            </w:r>
            <w:r w:rsidRPr="00715959">
              <w:rPr>
                <w:rFonts w:eastAsia="Times New Roman"/>
                <w:color w:val="000000"/>
                <w:spacing w:val="1"/>
                <w:sz w:val="24"/>
                <w:szCs w:val="24"/>
                <w:lang w:val="en-US" w:eastAsia="ru-RU"/>
              </w:rPr>
              <w:t>B</w:t>
            </w:r>
            <w:r w:rsidRPr="00715959">
              <w:rPr>
                <w:rFonts w:eastAsia="Times New Roman"/>
                <w:color w:val="000000"/>
                <w:spacing w:val="1"/>
                <w:sz w:val="24"/>
                <w:szCs w:val="24"/>
                <w:lang w:eastAsia="ru-RU"/>
              </w:rPr>
              <w:t>1-</w:t>
            </w:r>
            <w:r w:rsidRPr="00715959">
              <w:rPr>
                <w:rFonts w:eastAsia="Times New Roman"/>
                <w:color w:val="000000"/>
                <w:spacing w:val="1"/>
                <w:sz w:val="24"/>
                <w:szCs w:val="24"/>
                <w:lang w:val="en-US" w:eastAsia="ru-RU"/>
              </w:rPr>
              <w:lastRenderedPageBreak/>
              <w:t>C</w:t>
            </w:r>
            <w:r w:rsidRPr="00715959">
              <w:rPr>
                <w:rFonts w:eastAsia="Times New Roman"/>
                <w:color w:val="000000"/>
                <w:spacing w:val="1"/>
                <w:sz w:val="24"/>
                <w:szCs w:val="24"/>
                <w:lang w:eastAsia="ru-RU"/>
              </w:rPr>
              <w:t xml:space="preserve">1).  В 2 частях. Часть1. </w:t>
            </w:r>
          </w:p>
          <w:p w14:paraId="1303DB65" w14:textId="77777777" w:rsidR="00E46D7F" w:rsidRPr="00715959" w:rsidRDefault="00E46D7F" w:rsidP="00BD550C">
            <w:pPr>
              <w:shd w:val="clear" w:color="auto" w:fill="FFFFFF"/>
              <w:rPr>
                <w:rFonts w:eastAsia="Calibri"/>
                <w:color w:val="000000"/>
                <w:sz w:val="24"/>
                <w:szCs w:val="24"/>
                <w:lang w:val="fr-FR" w:eastAsia="ru-RU"/>
              </w:rPr>
            </w:pPr>
            <w:r w:rsidRPr="00715959">
              <w:rPr>
                <w:rFonts w:eastAsia="Times New Roman"/>
                <w:sz w:val="24"/>
                <w:szCs w:val="24"/>
                <w:lang w:val="fr-FR" w:eastAsia="ru-RU"/>
              </w:rPr>
              <w:t>2. Edito. Méthode de français. (Niveau B1)</w:t>
            </w:r>
          </w:p>
        </w:tc>
      </w:tr>
      <w:tr w:rsidR="00E46D7F" w:rsidRPr="00715959" w14:paraId="48A96435" w14:textId="77777777" w:rsidTr="00BD550C">
        <w:tc>
          <w:tcPr>
            <w:tcW w:w="2122" w:type="dxa"/>
          </w:tcPr>
          <w:p w14:paraId="4302E4C6" w14:textId="77777777" w:rsidR="00E46D7F" w:rsidRPr="00715959" w:rsidRDefault="00E46D7F" w:rsidP="00BD550C">
            <w:pPr>
              <w:ind w:left="32"/>
              <w:rPr>
                <w:rFonts w:eastAsia="Times New Roman"/>
                <w:color w:val="000000"/>
                <w:sz w:val="24"/>
                <w:szCs w:val="24"/>
                <w:lang w:val="fr-FR" w:eastAsia="ru-RU"/>
              </w:rPr>
            </w:pPr>
            <w:r w:rsidRPr="00715959">
              <w:rPr>
                <w:rFonts w:eastAsia="Times New Roman"/>
                <w:color w:val="000000"/>
                <w:sz w:val="24"/>
                <w:szCs w:val="24"/>
                <w:lang w:val="fr-FR" w:eastAsia="ru-RU"/>
              </w:rPr>
              <w:lastRenderedPageBreak/>
              <w:t>Le français dans le monde.</w:t>
            </w:r>
          </w:p>
          <w:p w14:paraId="610F5D83" w14:textId="77777777" w:rsidR="00E46D7F" w:rsidRPr="00715959" w:rsidRDefault="00E46D7F" w:rsidP="00BD550C">
            <w:pPr>
              <w:ind w:left="32"/>
              <w:rPr>
                <w:rFonts w:eastAsia="Times New Roman"/>
                <w:color w:val="000000"/>
                <w:sz w:val="24"/>
                <w:szCs w:val="24"/>
                <w:lang w:val="fr-FR" w:eastAsia="ru-RU"/>
              </w:rPr>
            </w:pPr>
            <w:r w:rsidRPr="00715959">
              <w:rPr>
                <w:rFonts w:eastAsia="Times New Roman"/>
                <w:color w:val="000000"/>
                <w:sz w:val="24"/>
                <w:szCs w:val="24"/>
                <w:lang w:val="fr-FR" w:eastAsia="ru-RU"/>
              </w:rPr>
              <w:t>Les relations sociales et interculturelles. La diversité.</w:t>
            </w:r>
          </w:p>
          <w:p w14:paraId="258365C6" w14:textId="77777777" w:rsidR="00E46D7F" w:rsidRPr="00715959" w:rsidRDefault="00E46D7F" w:rsidP="00BD550C">
            <w:pPr>
              <w:ind w:left="32"/>
              <w:rPr>
                <w:rFonts w:eastAsia="Times New Roman"/>
                <w:bCs/>
                <w:color w:val="000000"/>
                <w:sz w:val="24"/>
                <w:szCs w:val="24"/>
                <w:lang w:val="fr-FR" w:eastAsia="ru-RU"/>
              </w:rPr>
            </w:pPr>
            <w:r w:rsidRPr="00715959">
              <w:rPr>
                <w:rFonts w:eastAsia="Times New Roman"/>
                <w:bCs/>
                <w:color w:val="000000"/>
                <w:sz w:val="24"/>
                <w:szCs w:val="24"/>
                <w:lang w:val="fr-FR" w:eastAsia="ru-RU"/>
              </w:rPr>
              <w:t>Médecine.</w:t>
            </w:r>
          </w:p>
        </w:tc>
        <w:tc>
          <w:tcPr>
            <w:tcW w:w="3746" w:type="dxa"/>
            <w:shd w:val="clear" w:color="auto" w:fill="auto"/>
          </w:tcPr>
          <w:p w14:paraId="3CE42815" w14:textId="77777777" w:rsidR="00E46D7F" w:rsidRPr="00715959" w:rsidRDefault="00E46D7F" w:rsidP="00BD550C">
            <w:pPr>
              <w:shd w:val="clear" w:color="auto" w:fill="FFFFFF"/>
              <w:rPr>
                <w:rFonts w:eastAsia="Calibri"/>
                <w:sz w:val="24"/>
                <w:szCs w:val="24"/>
                <w:lang w:eastAsia="ru-RU"/>
              </w:rPr>
            </w:pPr>
            <w:r w:rsidRPr="00715959">
              <w:rPr>
                <w:rFonts w:eastAsia="Calibri"/>
                <w:sz w:val="24"/>
                <w:szCs w:val="24"/>
                <w:lang w:eastAsia="ru-RU"/>
              </w:rPr>
              <w:t>Самостоятельное изучение раздела: работа со словарём, работа с тематическим вокабюляром, выполнение письменных и творческих заданий по аутентичному материалу (комментарий газетной статьи, сообщение на заданную тему)</w:t>
            </w:r>
          </w:p>
        </w:tc>
        <w:tc>
          <w:tcPr>
            <w:tcW w:w="1800" w:type="dxa"/>
            <w:shd w:val="clear" w:color="auto" w:fill="auto"/>
          </w:tcPr>
          <w:p w14:paraId="17E28E97" w14:textId="77777777" w:rsidR="00E46D7F" w:rsidRPr="00715959" w:rsidRDefault="00E46D7F" w:rsidP="00BD550C">
            <w:pPr>
              <w:shd w:val="clear" w:color="auto" w:fill="FFFFFF"/>
              <w:jc w:val="both"/>
              <w:rPr>
                <w:rFonts w:eastAsia="Calibri"/>
                <w:sz w:val="24"/>
                <w:szCs w:val="24"/>
                <w:lang w:eastAsia="ru-RU"/>
              </w:rPr>
            </w:pPr>
            <w:r w:rsidRPr="00715959">
              <w:rPr>
                <w:rFonts w:eastAsia="Times New Roman"/>
                <w:sz w:val="24"/>
                <w:szCs w:val="24"/>
                <w:lang w:eastAsia="ru-RU"/>
              </w:rPr>
              <w:t>собеседование, творческое задание</w:t>
            </w:r>
          </w:p>
        </w:tc>
        <w:tc>
          <w:tcPr>
            <w:tcW w:w="1902" w:type="dxa"/>
            <w:shd w:val="clear" w:color="auto" w:fill="auto"/>
          </w:tcPr>
          <w:p w14:paraId="6984EBFA" w14:textId="77777777" w:rsidR="00E46D7F" w:rsidRPr="00715959" w:rsidRDefault="00E46D7F" w:rsidP="00BD550C">
            <w:pPr>
              <w:widowControl w:val="0"/>
              <w:shd w:val="clear" w:color="auto" w:fill="FFFFFF"/>
              <w:snapToGrid w:val="0"/>
              <w:spacing w:before="2"/>
              <w:ind w:right="470"/>
              <w:rPr>
                <w:rFonts w:eastAsia="Times New Roman"/>
                <w:color w:val="000000"/>
                <w:spacing w:val="1"/>
                <w:sz w:val="24"/>
                <w:szCs w:val="24"/>
                <w:lang w:eastAsia="ru-RU"/>
              </w:rPr>
            </w:pPr>
            <w:r w:rsidRPr="00715959">
              <w:rPr>
                <w:rFonts w:eastAsia="Times New Roman"/>
                <w:color w:val="000000"/>
                <w:spacing w:val="1"/>
                <w:sz w:val="24"/>
                <w:szCs w:val="24"/>
                <w:lang w:val="fr-FR" w:eastAsia="ru-RU"/>
              </w:rPr>
              <w:t>1.</w:t>
            </w:r>
            <w:r w:rsidRPr="00715959">
              <w:rPr>
                <w:rFonts w:eastAsia="Times New Roman"/>
                <w:color w:val="000000"/>
                <w:spacing w:val="1"/>
                <w:sz w:val="24"/>
                <w:szCs w:val="24"/>
                <w:lang w:eastAsia="ru-RU"/>
              </w:rPr>
              <w:t>Мошенская</w:t>
            </w:r>
            <w:r w:rsidRPr="00715959">
              <w:rPr>
                <w:rFonts w:eastAsia="Times New Roman"/>
                <w:color w:val="000000"/>
                <w:spacing w:val="1"/>
                <w:sz w:val="24"/>
                <w:szCs w:val="24"/>
                <w:lang w:val="fr-FR" w:eastAsia="ru-RU"/>
              </w:rPr>
              <w:t xml:space="preserve"> </w:t>
            </w:r>
            <w:r w:rsidRPr="00715959">
              <w:rPr>
                <w:rFonts w:eastAsia="Times New Roman"/>
                <w:color w:val="000000"/>
                <w:spacing w:val="1"/>
                <w:sz w:val="24"/>
                <w:szCs w:val="24"/>
                <w:lang w:eastAsia="ru-RU"/>
              </w:rPr>
              <w:t>Л</w:t>
            </w:r>
            <w:r w:rsidRPr="00715959">
              <w:rPr>
                <w:rFonts w:eastAsia="Times New Roman"/>
                <w:color w:val="000000"/>
                <w:spacing w:val="1"/>
                <w:sz w:val="24"/>
                <w:szCs w:val="24"/>
                <w:lang w:val="fr-FR" w:eastAsia="ru-RU"/>
              </w:rPr>
              <w:t>.</w:t>
            </w:r>
            <w:r w:rsidRPr="00715959">
              <w:rPr>
                <w:rFonts w:eastAsia="Times New Roman"/>
                <w:color w:val="000000"/>
                <w:spacing w:val="1"/>
                <w:sz w:val="24"/>
                <w:szCs w:val="24"/>
                <w:lang w:eastAsia="ru-RU"/>
              </w:rPr>
              <w:t>О</w:t>
            </w:r>
            <w:r w:rsidRPr="00715959">
              <w:rPr>
                <w:rFonts w:eastAsia="Times New Roman"/>
                <w:color w:val="000000"/>
                <w:spacing w:val="1"/>
                <w:sz w:val="24"/>
                <w:szCs w:val="24"/>
                <w:lang w:val="fr-FR" w:eastAsia="ru-RU"/>
              </w:rPr>
              <w:t xml:space="preserve">., </w:t>
            </w:r>
            <w:r w:rsidRPr="00715959">
              <w:rPr>
                <w:rFonts w:eastAsia="Times New Roman"/>
                <w:color w:val="000000"/>
                <w:spacing w:val="1"/>
                <w:sz w:val="24"/>
                <w:szCs w:val="24"/>
                <w:lang w:eastAsia="ru-RU"/>
              </w:rPr>
              <w:t>Дитерлен</w:t>
            </w:r>
            <w:r w:rsidRPr="00715959">
              <w:rPr>
                <w:rFonts w:eastAsia="Times New Roman"/>
                <w:color w:val="000000"/>
                <w:spacing w:val="1"/>
                <w:sz w:val="24"/>
                <w:szCs w:val="24"/>
                <w:lang w:val="fr-FR" w:eastAsia="ru-RU"/>
              </w:rPr>
              <w:t xml:space="preserve"> </w:t>
            </w:r>
            <w:r w:rsidRPr="00715959">
              <w:rPr>
                <w:rFonts w:eastAsia="Times New Roman"/>
                <w:color w:val="000000"/>
                <w:spacing w:val="1"/>
                <w:sz w:val="24"/>
                <w:szCs w:val="24"/>
                <w:lang w:eastAsia="ru-RU"/>
              </w:rPr>
              <w:t>А</w:t>
            </w:r>
            <w:r w:rsidRPr="00715959">
              <w:rPr>
                <w:rFonts w:eastAsia="Times New Roman"/>
                <w:color w:val="000000"/>
                <w:spacing w:val="1"/>
                <w:sz w:val="24"/>
                <w:szCs w:val="24"/>
                <w:lang w:val="fr-FR" w:eastAsia="ru-RU"/>
              </w:rPr>
              <w:t>.</w:t>
            </w:r>
            <w:r w:rsidRPr="00715959">
              <w:rPr>
                <w:rFonts w:eastAsia="Times New Roman"/>
                <w:color w:val="000000"/>
                <w:spacing w:val="1"/>
                <w:sz w:val="24"/>
                <w:szCs w:val="24"/>
                <w:lang w:eastAsia="ru-RU"/>
              </w:rPr>
              <w:t>П</w:t>
            </w:r>
            <w:r w:rsidRPr="00715959">
              <w:rPr>
                <w:rFonts w:eastAsia="Times New Roman"/>
                <w:color w:val="000000"/>
                <w:spacing w:val="1"/>
                <w:sz w:val="24"/>
                <w:szCs w:val="24"/>
                <w:lang w:val="fr-FR" w:eastAsia="ru-RU"/>
              </w:rPr>
              <w:t xml:space="preserve">. «Chose dite, chose faite II». </w:t>
            </w:r>
            <w:r w:rsidRPr="00715959">
              <w:rPr>
                <w:rFonts w:eastAsia="Times New Roman"/>
                <w:color w:val="000000"/>
                <w:spacing w:val="1"/>
                <w:sz w:val="24"/>
                <w:szCs w:val="24"/>
                <w:lang w:eastAsia="ru-RU"/>
              </w:rPr>
              <w:t>(</w:t>
            </w:r>
            <w:r w:rsidRPr="00715959">
              <w:rPr>
                <w:rFonts w:eastAsia="Times New Roman"/>
                <w:color w:val="000000"/>
                <w:spacing w:val="1"/>
                <w:sz w:val="24"/>
                <w:szCs w:val="24"/>
                <w:lang w:val="en-US" w:eastAsia="ru-RU"/>
              </w:rPr>
              <w:t>B</w:t>
            </w:r>
            <w:r w:rsidRPr="00715959">
              <w:rPr>
                <w:rFonts w:eastAsia="Times New Roman"/>
                <w:color w:val="000000"/>
                <w:spacing w:val="1"/>
                <w:sz w:val="24"/>
                <w:szCs w:val="24"/>
                <w:lang w:eastAsia="ru-RU"/>
              </w:rPr>
              <w:t>1-</w:t>
            </w:r>
            <w:r w:rsidRPr="00715959">
              <w:rPr>
                <w:rFonts w:eastAsia="Times New Roman"/>
                <w:color w:val="000000"/>
                <w:spacing w:val="1"/>
                <w:sz w:val="24"/>
                <w:szCs w:val="24"/>
                <w:lang w:val="en-US" w:eastAsia="ru-RU"/>
              </w:rPr>
              <w:t>C</w:t>
            </w:r>
            <w:r w:rsidRPr="00715959">
              <w:rPr>
                <w:rFonts w:eastAsia="Times New Roman"/>
                <w:color w:val="000000"/>
                <w:spacing w:val="1"/>
                <w:sz w:val="24"/>
                <w:szCs w:val="24"/>
                <w:lang w:eastAsia="ru-RU"/>
              </w:rPr>
              <w:t xml:space="preserve">1).  В 2 частях. Часть1. </w:t>
            </w:r>
          </w:p>
          <w:p w14:paraId="2B5DCDB5" w14:textId="77777777" w:rsidR="00E46D7F" w:rsidRPr="00715959" w:rsidRDefault="00E46D7F" w:rsidP="00BD550C">
            <w:pPr>
              <w:shd w:val="clear" w:color="auto" w:fill="FFFFFF"/>
              <w:rPr>
                <w:rFonts w:eastAsia="Calibri"/>
                <w:color w:val="000000"/>
                <w:sz w:val="24"/>
                <w:szCs w:val="24"/>
                <w:lang w:val="fr-FR" w:eastAsia="ru-RU"/>
              </w:rPr>
            </w:pPr>
            <w:r w:rsidRPr="00715959">
              <w:rPr>
                <w:rFonts w:eastAsia="Times New Roman"/>
                <w:sz w:val="24"/>
                <w:szCs w:val="24"/>
                <w:lang w:val="fr-FR" w:eastAsia="ru-RU"/>
              </w:rPr>
              <w:t>2. Edito. Méthode de français. (Niveau B1)</w:t>
            </w:r>
          </w:p>
        </w:tc>
      </w:tr>
      <w:tr w:rsidR="00E46D7F" w:rsidRPr="00715959" w14:paraId="1277BCD7" w14:textId="77777777" w:rsidTr="00BD550C">
        <w:tc>
          <w:tcPr>
            <w:tcW w:w="2122" w:type="dxa"/>
          </w:tcPr>
          <w:p w14:paraId="25761BB9" w14:textId="77777777" w:rsidR="00E46D7F" w:rsidRPr="00715959" w:rsidRDefault="00E46D7F" w:rsidP="00BD550C">
            <w:pPr>
              <w:ind w:left="32"/>
              <w:jc w:val="both"/>
              <w:rPr>
                <w:rFonts w:eastAsia="Times New Roman"/>
                <w:bCs/>
                <w:sz w:val="24"/>
                <w:szCs w:val="24"/>
                <w:lang w:val="fr-FR" w:eastAsia="ru-RU"/>
              </w:rPr>
            </w:pPr>
            <w:r w:rsidRPr="00715959">
              <w:rPr>
                <w:rFonts w:eastAsia="Times New Roman"/>
                <w:bCs/>
                <w:sz w:val="24"/>
                <w:szCs w:val="24"/>
                <w:lang w:val="fr-FR" w:eastAsia="ru-RU"/>
              </w:rPr>
              <w:t>Médias en masse.</w:t>
            </w:r>
          </w:p>
          <w:p w14:paraId="3F125336" w14:textId="77777777" w:rsidR="00E46D7F" w:rsidRPr="00715959" w:rsidRDefault="00E46D7F" w:rsidP="00BD550C">
            <w:pPr>
              <w:ind w:left="32"/>
              <w:jc w:val="both"/>
              <w:rPr>
                <w:rFonts w:eastAsia="Times New Roman"/>
                <w:bCs/>
                <w:i/>
                <w:sz w:val="24"/>
                <w:szCs w:val="24"/>
                <w:lang w:val="fr-FR" w:eastAsia="ru-RU"/>
              </w:rPr>
            </w:pPr>
            <w:r w:rsidRPr="00715959">
              <w:rPr>
                <w:rFonts w:eastAsia="Times New Roman"/>
                <w:bCs/>
                <w:sz w:val="24"/>
                <w:szCs w:val="24"/>
                <w:lang w:val="fr-FR" w:eastAsia="ru-RU"/>
              </w:rPr>
              <w:t>Le journalisme et les médias sociaux. La presse.</w:t>
            </w:r>
            <w:r w:rsidRPr="00715959">
              <w:rPr>
                <w:rFonts w:eastAsia="Times New Roman"/>
                <w:bCs/>
                <w:i/>
                <w:sz w:val="24"/>
                <w:szCs w:val="24"/>
                <w:lang w:val="fr-FR" w:eastAsia="ru-RU"/>
              </w:rPr>
              <w:t xml:space="preserve"> </w:t>
            </w:r>
          </w:p>
          <w:p w14:paraId="3D0F11A3" w14:textId="77777777" w:rsidR="00E46D7F" w:rsidRPr="00715959" w:rsidRDefault="00E46D7F" w:rsidP="00BD550C">
            <w:pPr>
              <w:ind w:left="32"/>
              <w:jc w:val="both"/>
              <w:rPr>
                <w:rFonts w:eastAsia="Times New Roman"/>
                <w:bCs/>
                <w:sz w:val="24"/>
                <w:szCs w:val="24"/>
                <w:lang w:val="fr-FR" w:eastAsia="ru-RU"/>
              </w:rPr>
            </w:pPr>
            <w:r w:rsidRPr="00715959">
              <w:rPr>
                <w:rFonts w:eastAsia="Times New Roman"/>
                <w:bCs/>
                <w:sz w:val="24"/>
                <w:szCs w:val="24"/>
                <w:lang w:val="fr-FR" w:eastAsia="ru-RU"/>
              </w:rPr>
              <w:t>Magasins.</w:t>
            </w:r>
          </w:p>
        </w:tc>
        <w:tc>
          <w:tcPr>
            <w:tcW w:w="3746" w:type="dxa"/>
            <w:shd w:val="clear" w:color="auto" w:fill="auto"/>
          </w:tcPr>
          <w:p w14:paraId="06247DF3" w14:textId="77777777" w:rsidR="00E46D7F" w:rsidRPr="00715959" w:rsidRDefault="00E46D7F" w:rsidP="00BD550C">
            <w:pPr>
              <w:shd w:val="clear" w:color="auto" w:fill="FFFFFF"/>
              <w:rPr>
                <w:rFonts w:eastAsia="Calibri"/>
                <w:sz w:val="24"/>
                <w:szCs w:val="24"/>
                <w:lang w:eastAsia="ru-RU"/>
              </w:rPr>
            </w:pPr>
            <w:r w:rsidRPr="00715959">
              <w:rPr>
                <w:rFonts w:eastAsia="Calibri"/>
                <w:sz w:val="24"/>
                <w:szCs w:val="24"/>
                <w:lang w:eastAsia="ru-RU"/>
              </w:rPr>
              <w:t>Самостоятельное изучение раздела: работа со словарём, работа с тематическим вокабюляром, выполнение письменных и творческих заданий по аутентичному материалу (комментарий газетной статьи, сообщение на заданную тему)</w:t>
            </w:r>
          </w:p>
        </w:tc>
        <w:tc>
          <w:tcPr>
            <w:tcW w:w="1800" w:type="dxa"/>
            <w:shd w:val="clear" w:color="auto" w:fill="auto"/>
          </w:tcPr>
          <w:p w14:paraId="41007DB0" w14:textId="77777777" w:rsidR="00E46D7F" w:rsidRPr="00715959" w:rsidRDefault="00E46D7F" w:rsidP="00BD550C">
            <w:pPr>
              <w:shd w:val="clear" w:color="auto" w:fill="FFFFFF"/>
              <w:jc w:val="both"/>
              <w:rPr>
                <w:rFonts w:eastAsia="Calibri"/>
                <w:sz w:val="24"/>
                <w:szCs w:val="24"/>
                <w:lang w:eastAsia="ru-RU"/>
              </w:rPr>
            </w:pPr>
            <w:r w:rsidRPr="00715959">
              <w:rPr>
                <w:rFonts w:eastAsia="Times New Roman"/>
                <w:sz w:val="24"/>
                <w:szCs w:val="24"/>
                <w:lang w:eastAsia="ru-RU"/>
              </w:rPr>
              <w:t>собеседование, творческое задание</w:t>
            </w:r>
          </w:p>
        </w:tc>
        <w:tc>
          <w:tcPr>
            <w:tcW w:w="1902" w:type="dxa"/>
            <w:shd w:val="clear" w:color="auto" w:fill="auto"/>
          </w:tcPr>
          <w:p w14:paraId="4AE29B6F" w14:textId="77777777" w:rsidR="00E46D7F" w:rsidRPr="00715959" w:rsidRDefault="00E46D7F" w:rsidP="00BD550C">
            <w:pPr>
              <w:widowControl w:val="0"/>
              <w:shd w:val="clear" w:color="auto" w:fill="FFFFFF"/>
              <w:snapToGrid w:val="0"/>
              <w:spacing w:before="2"/>
              <w:ind w:right="470"/>
              <w:rPr>
                <w:rFonts w:eastAsia="Times New Roman"/>
                <w:color w:val="000000"/>
                <w:spacing w:val="1"/>
                <w:sz w:val="24"/>
                <w:szCs w:val="24"/>
                <w:lang w:eastAsia="ru-RU"/>
              </w:rPr>
            </w:pPr>
            <w:r w:rsidRPr="00715959">
              <w:rPr>
                <w:rFonts w:eastAsia="Times New Roman"/>
                <w:color w:val="000000"/>
                <w:spacing w:val="1"/>
                <w:sz w:val="24"/>
                <w:szCs w:val="24"/>
                <w:lang w:val="fr-FR" w:eastAsia="ru-RU"/>
              </w:rPr>
              <w:t>1.</w:t>
            </w:r>
            <w:r w:rsidRPr="00715959">
              <w:rPr>
                <w:rFonts w:eastAsia="Times New Roman"/>
                <w:color w:val="000000"/>
                <w:spacing w:val="1"/>
                <w:sz w:val="24"/>
                <w:szCs w:val="24"/>
                <w:lang w:eastAsia="ru-RU"/>
              </w:rPr>
              <w:t>Мошенская</w:t>
            </w:r>
            <w:r w:rsidRPr="00715959">
              <w:rPr>
                <w:rFonts w:eastAsia="Times New Roman"/>
                <w:color w:val="000000"/>
                <w:spacing w:val="1"/>
                <w:sz w:val="24"/>
                <w:szCs w:val="24"/>
                <w:lang w:val="fr-FR" w:eastAsia="ru-RU"/>
              </w:rPr>
              <w:t xml:space="preserve"> </w:t>
            </w:r>
            <w:r w:rsidRPr="00715959">
              <w:rPr>
                <w:rFonts w:eastAsia="Times New Roman"/>
                <w:color w:val="000000"/>
                <w:spacing w:val="1"/>
                <w:sz w:val="24"/>
                <w:szCs w:val="24"/>
                <w:lang w:eastAsia="ru-RU"/>
              </w:rPr>
              <w:t>Л</w:t>
            </w:r>
            <w:r w:rsidRPr="00715959">
              <w:rPr>
                <w:rFonts w:eastAsia="Times New Roman"/>
                <w:color w:val="000000"/>
                <w:spacing w:val="1"/>
                <w:sz w:val="24"/>
                <w:szCs w:val="24"/>
                <w:lang w:val="fr-FR" w:eastAsia="ru-RU"/>
              </w:rPr>
              <w:t>.</w:t>
            </w:r>
            <w:r w:rsidRPr="00715959">
              <w:rPr>
                <w:rFonts w:eastAsia="Times New Roman"/>
                <w:color w:val="000000"/>
                <w:spacing w:val="1"/>
                <w:sz w:val="24"/>
                <w:szCs w:val="24"/>
                <w:lang w:eastAsia="ru-RU"/>
              </w:rPr>
              <w:t>О</w:t>
            </w:r>
            <w:r w:rsidRPr="00715959">
              <w:rPr>
                <w:rFonts w:eastAsia="Times New Roman"/>
                <w:color w:val="000000"/>
                <w:spacing w:val="1"/>
                <w:sz w:val="24"/>
                <w:szCs w:val="24"/>
                <w:lang w:val="fr-FR" w:eastAsia="ru-RU"/>
              </w:rPr>
              <w:t xml:space="preserve">., </w:t>
            </w:r>
            <w:r w:rsidRPr="00715959">
              <w:rPr>
                <w:rFonts w:eastAsia="Times New Roman"/>
                <w:color w:val="000000"/>
                <w:spacing w:val="1"/>
                <w:sz w:val="24"/>
                <w:szCs w:val="24"/>
                <w:lang w:eastAsia="ru-RU"/>
              </w:rPr>
              <w:t>Дитерлен</w:t>
            </w:r>
            <w:r w:rsidRPr="00715959">
              <w:rPr>
                <w:rFonts w:eastAsia="Times New Roman"/>
                <w:color w:val="000000"/>
                <w:spacing w:val="1"/>
                <w:sz w:val="24"/>
                <w:szCs w:val="24"/>
                <w:lang w:val="fr-FR" w:eastAsia="ru-RU"/>
              </w:rPr>
              <w:t xml:space="preserve"> </w:t>
            </w:r>
            <w:r w:rsidRPr="00715959">
              <w:rPr>
                <w:rFonts w:eastAsia="Times New Roman"/>
                <w:color w:val="000000"/>
                <w:spacing w:val="1"/>
                <w:sz w:val="24"/>
                <w:szCs w:val="24"/>
                <w:lang w:eastAsia="ru-RU"/>
              </w:rPr>
              <w:t>А</w:t>
            </w:r>
            <w:r w:rsidRPr="00715959">
              <w:rPr>
                <w:rFonts w:eastAsia="Times New Roman"/>
                <w:color w:val="000000"/>
                <w:spacing w:val="1"/>
                <w:sz w:val="24"/>
                <w:szCs w:val="24"/>
                <w:lang w:val="fr-FR" w:eastAsia="ru-RU"/>
              </w:rPr>
              <w:t>.</w:t>
            </w:r>
            <w:r w:rsidRPr="00715959">
              <w:rPr>
                <w:rFonts w:eastAsia="Times New Roman"/>
                <w:color w:val="000000"/>
                <w:spacing w:val="1"/>
                <w:sz w:val="24"/>
                <w:szCs w:val="24"/>
                <w:lang w:eastAsia="ru-RU"/>
              </w:rPr>
              <w:t>П</w:t>
            </w:r>
            <w:r w:rsidRPr="00715959">
              <w:rPr>
                <w:rFonts w:eastAsia="Times New Roman"/>
                <w:color w:val="000000"/>
                <w:spacing w:val="1"/>
                <w:sz w:val="24"/>
                <w:szCs w:val="24"/>
                <w:lang w:val="fr-FR" w:eastAsia="ru-RU"/>
              </w:rPr>
              <w:t xml:space="preserve">. «Chose dite, chose faite II». </w:t>
            </w:r>
            <w:r w:rsidRPr="00715959">
              <w:rPr>
                <w:rFonts w:eastAsia="Times New Roman"/>
                <w:color w:val="000000"/>
                <w:spacing w:val="1"/>
                <w:sz w:val="24"/>
                <w:szCs w:val="24"/>
                <w:lang w:eastAsia="ru-RU"/>
              </w:rPr>
              <w:t>(</w:t>
            </w:r>
            <w:r w:rsidRPr="00715959">
              <w:rPr>
                <w:rFonts w:eastAsia="Times New Roman"/>
                <w:color w:val="000000"/>
                <w:spacing w:val="1"/>
                <w:sz w:val="24"/>
                <w:szCs w:val="24"/>
                <w:lang w:val="en-US" w:eastAsia="ru-RU"/>
              </w:rPr>
              <w:t>B</w:t>
            </w:r>
            <w:r w:rsidRPr="00715959">
              <w:rPr>
                <w:rFonts w:eastAsia="Times New Roman"/>
                <w:color w:val="000000"/>
                <w:spacing w:val="1"/>
                <w:sz w:val="24"/>
                <w:szCs w:val="24"/>
                <w:lang w:eastAsia="ru-RU"/>
              </w:rPr>
              <w:t>1-</w:t>
            </w:r>
            <w:r w:rsidRPr="00715959">
              <w:rPr>
                <w:rFonts w:eastAsia="Times New Roman"/>
                <w:color w:val="000000"/>
                <w:spacing w:val="1"/>
                <w:sz w:val="24"/>
                <w:szCs w:val="24"/>
                <w:lang w:val="en-US" w:eastAsia="ru-RU"/>
              </w:rPr>
              <w:t>C</w:t>
            </w:r>
            <w:r w:rsidRPr="00715959">
              <w:rPr>
                <w:rFonts w:eastAsia="Times New Roman"/>
                <w:color w:val="000000"/>
                <w:spacing w:val="1"/>
                <w:sz w:val="24"/>
                <w:szCs w:val="24"/>
                <w:lang w:eastAsia="ru-RU"/>
              </w:rPr>
              <w:t xml:space="preserve">1).  В 2 частях. Часть1. </w:t>
            </w:r>
          </w:p>
          <w:p w14:paraId="7271CAA3" w14:textId="77777777" w:rsidR="00E46D7F" w:rsidRPr="00715959" w:rsidRDefault="00E46D7F" w:rsidP="00BD550C">
            <w:pPr>
              <w:shd w:val="clear" w:color="auto" w:fill="FFFFFF"/>
              <w:rPr>
                <w:rFonts w:eastAsia="Calibri"/>
                <w:color w:val="000000"/>
                <w:sz w:val="24"/>
                <w:szCs w:val="24"/>
                <w:lang w:val="fr-FR" w:eastAsia="ru-RU"/>
              </w:rPr>
            </w:pPr>
            <w:r w:rsidRPr="00715959">
              <w:rPr>
                <w:rFonts w:eastAsia="Times New Roman"/>
                <w:sz w:val="24"/>
                <w:szCs w:val="24"/>
                <w:lang w:val="fr-FR" w:eastAsia="ru-RU"/>
              </w:rPr>
              <w:t>2. Edito. Méthode de français. (Niveau B1)</w:t>
            </w:r>
          </w:p>
        </w:tc>
      </w:tr>
      <w:tr w:rsidR="00E46D7F" w:rsidRPr="00715959" w14:paraId="60D88BF5" w14:textId="77777777" w:rsidTr="00BD550C">
        <w:tc>
          <w:tcPr>
            <w:tcW w:w="2122" w:type="dxa"/>
          </w:tcPr>
          <w:p w14:paraId="16942DB2" w14:textId="77777777" w:rsidR="00E46D7F" w:rsidRPr="00715959" w:rsidRDefault="00E46D7F" w:rsidP="00BD550C">
            <w:pPr>
              <w:ind w:left="32"/>
              <w:rPr>
                <w:rFonts w:eastAsia="Times New Roman"/>
                <w:bCs/>
                <w:color w:val="000000"/>
                <w:sz w:val="24"/>
                <w:szCs w:val="24"/>
                <w:lang w:val="fr-FR" w:eastAsia="ru-RU"/>
              </w:rPr>
            </w:pPr>
            <w:r w:rsidRPr="00715959">
              <w:rPr>
                <w:rFonts w:eastAsia="Times New Roman"/>
                <w:bCs/>
                <w:color w:val="000000"/>
                <w:sz w:val="24"/>
                <w:szCs w:val="24"/>
                <w:lang w:val="fr-FR" w:eastAsia="ru-RU"/>
              </w:rPr>
              <w:t>Et si on partait?</w:t>
            </w:r>
          </w:p>
          <w:p w14:paraId="4DA9B1DF" w14:textId="77777777" w:rsidR="00E46D7F" w:rsidRPr="00715959" w:rsidRDefault="00E46D7F" w:rsidP="00BD550C">
            <w:pPr>
              <w:ind w:left="32"/>
              <w:rPr>
                <w:rFonts w:eastAsia="Times New Roman"/>
                <w:color w:val="000000"/>
                <w:sz w:val="24"/>
                <w:szCs w:val="24"/>
                <w:lang w:val="fr-FR" w:eastAsia="ru-RU"/>
              </w:rPr>
            </w:pPr>
            <w:r w:rsidRPr="00715959">
              <w:rPr>
                <w:rFonts w:eastAsia="Times New Roman"/>
                <w:color w:val="000000"/>
                <w:sz w:val="24"/>
                <w:szCs w:val="24"/>
                <w:lang w:val="fr-FR" w:eastAsia="ru-RU"/>
              </w:rPr>
              <w:t>Le voyage: transport, hébergement, météo.</w:t>
            </w:r>
          </w:p>
          <w:p w14:paraId="0219984C" w14:textId="77777777" w:rsidR="00E46D7F" w:rsidRPr="00715959" w:rsidRDefault="00E46D7F" w:rsidP="00BD550C">
            <w:pPr>
              <w:ind w:left="32"/>
              <w:rPr>
                <w:rFonts w:eastAsia="Times New Roman"/>
                <w:color w:val="000000"/>
                <w:sz w:val="24"/>
                <w:szCs w:val="24"/>
                <w:lang w:val="fr-FR" w:eastAsia="ru-RU"/>
              </w:rPr>
            </w:pPr>
            <w:r w:rsidRPr="00715959">
              <w:rPr>
                <w:rFonts w:eastAsia="Times New Roman"/>
                <w:color w:val="000000"/>
                <w:sz w:val="24"/>
                <w:szCs w:val="24"/>
                <w:lang w:val="fr-FR" w:eastAsia="ru-RU"/>
              </w:rPr>
              <w:t>Le voyage: localisation, paysage, organisation.</w:t>
            </w:r>
          </w:p>
          <w:p w14:paraId="2AF45EBF" w14:textId="77777777" w:rsidR="00E46D7F" w:rsidRPr="00715959" w:rsidRDefault="00E46D7F" w:rsidP="00BD550C">
            <w:pPr>
              <w:ind w:left="22" w:firstLine="10"/>
              <w:rPr>
                <w:rFonts w:eastAsia="Times New Roman"/>
                <w:color w:val="000000"/>
                <w:sz w:val="24"/>
                <w:szCs w:val="24"/>
                <w:lang w:val="fr-FR" w:eastAsia="ru-RU"/>
              </w:rPr>
            </w:pPr>
            <w:r w:rsidRPr="00715959">
              <w:rPr>
                <w:rFonts w:eastAsia="Times New Roman"/>
                <w:bCs/>
                <w:i/>
                <w:color w:val="000000"/>
                <w:sz w:val="24"/>
                <w:szCs w:val="24"/>
                <w:lang w:val="fr-FR" w:eastAsia="ru-RU"/>
              </w:rPr>
              <w:t xml:space="preserve"> </w:t>
            </w:r>
            <w:r w:rsidRPr="00715959">
              <w:rPr>
                <w:rFonts w:eastAsia="Times New Roman"/>
                <w:bCs/>
                <w:color w:val="000000"/>
                <w:sz w:val="24"/>
                <w:szCs w:val="24"/>
                <w:lang w:val="fr-FR" w:eastAsia="ru-RU"/>
              </w:rPr>
              <w:t>Les jeunes.</w:t>
            </w:r>
          </w:p>
        </w:tc>
        <w:tc>
          <w:tcPr>
            <w:tcW w:w="3746" w:type="dxa"/>
            <w:shd w:val="clear" w:color="auto" w:fill="auto"/>
          </w:tcPr>
          <w:p w14:paraId="7BE395A2" w14:textId="77777777" w:rsidR="00E46D7F" w:rsidRPr="00715959" w:rsidRDefault="00E46D7F" w:rsidP="00BD550C">
            <w:pPr>
              <w:shd w:val="clear" w:color="auto" w:fill="FFFFFF"/>
              <w:rPr>
                <w:rFonts w:eastAsia="Calibri"/>
                <w:sz w:val="24"/>
                <w:szCs w:val="24"/>
                <w:lang w:eastAsia="ru-RU"/>
              </w:rPr>
            </w:pPr>
            <w:r w:rsidRPr="00715959">
              <w:rPr>
                <w:rFonts w:eastAsia="Calibri"/>
                <w:sz w:val="24"/>
                <w:szCs w:val="24"/>
                <w:lang w:eastAsia="ru-RU"/>
              </w:rPr>
              <w:t>Самостоятельное изучение раздела: работа со словарём, работа с тематическим вокабюляром, выполнение письменных и творческих заданий по аутентичному материалу (комментарий газетной статьи, сообщение на заданную тему)</w:t>
            </w:r>
          </w:p>
        </w:tc>
        <w:tc>
          <w:tcPr>
            <w:tcW w:w="1800" w:type="dxa"/>
            <w:shd w:val="clear" w:color="auto" w:fill="auto"/>
          </w:tcPr>
          <w:p w14:paraId="64F06D4C" w14:textId="77777777" w:rsidR="00E46D7F" w:rsidRPr="00715959" w:rsidRDefault="00E46D7F" w:rsidP="00BD550C">
            <w:pPr>
              <w:shd w:val="clear" w:color="auto" w:fill="FFFFFF"/>
              <w:jc w:val="both"/>
              <w:rPr>
                <w:rFonts w:eastAsia="Calibri"/>
                <w:sz w:val="24"/>
                <w:szCs w:val="24"/>
                <w:lang w:eastAsia="ru-RU"/>
              </w:rPr>
            </w:pPr>
            <w:r w:rsidRPr="00715959">
              <w:rPr>
                <w:rFonts w:eastAsia="Times New Roman"/>
                <w:sz w:val="24"/>
                <w:szCs w:val="24"/>
                <w:lang w:eastAsia="ru-RU"/>
              </w:rPr>
              <w:t>собеседование, творческое задание</w:t>
            </w:r>
          </w:p>
        </w:tc>
        <w:tc>
          <w:tcPr>
            <w:tcW w:w="1902" w:type="dxa"/>
            <w:shd w:val="clear" w:color="auto" w:fill="auto"/>
          </w:tcPr>
          <w:p w14:paraId="769DE9C7" w14:textId="77777777" w:rsidR="00E46D7F" w:rsidRPr="00715959" w:rsidRDefault="00E46D7F" w:rsidP="00BD550C">
            <w:pPr>
              <w:widowControl w:val="0"/>
              <w:shd w:val="clear" w:color="auto" w:fill="FFFFFF"/>
              <w:snapToGrid w:val="0"/>
              <w:spacing w:before="2"/>
              <w:ind w:right="470"/>
              <w:rPr>
                <w:rFonts w:eastAsia="Times New Roman"/>
                <w:color w:val="000000"/>
                <w:spacing w:val="1"/>
                <w:sz w:val="24"/>
                <w:szCs w:val="24"/>
                <w:lang w:eastAsia="ru-RU"/>
              </w:rPr>
            </w:pPr>
            <w:r w:rsidRPr="00715959">
              <w:rPr>
                <w:rFonts w:eastAsia="Times New Roman"/>
                <w:color w:val="000000"/>
                <w:spacing w:val="1"/>
                <w:sz w:val="24"/>
                <w:szCs w:val="24"/>
                <w:lang w:val="fr-FR" w:eastAsia="ru-RU"/>
              </w:rPr>
              <w:t>1.</w:t>
            </w:r>
            <w:r w:rsidRPr="00715959">
              <w:rPr>
                <w:rFonts w:eastAsia="Times New Roman"/>
                <w:color w:val="000000"/>
                <w:spacing w:val="1"/>
                <w:sz w:val="24"/>
                <w:szCs w:val="24"/>
                <w:lang w:eastAsia="ru-RU"/>
              </w:rPr>
              <w:t>Мошенская</w:t>
            </w:r>
            <w:r w:rsidRPr="00715959">
              <w:rPr>
                <w:rFonts w:eastAsia="Times New Roman"/>
                <w:color w:val="000000"/>
                <w:spacing w:val="1"/>
                <w:sz w:val="24"/>
                <w:szCs w:val="24"/>
                <w:lang w:val="fr-FR" w:eastAsia="ru-RU"/>
              </w:rPr>
              <w:t xml:space="preserve"> </w:t>
            </w:r>
            <w:r w:rsidRPr="00715959">
              <w:rPr>
                <w:rFonts w:eastAsia="Times New Roman"/>
                <w:color w:val="000000"/>
                <w:spacing w:val="1"/>
                <w:sz w:val="24"/>
                <w:szCs w:val="24"/>
                <w:lang w:eastAsia="ru-RU"/>
              </w:rPr>
              <w:t>Л</w:t>
            </w:r>
            <w:r w:rsidRPr="00715959">
              <w:rPr>
                <w:rFonts w:eastAsia="Times New Roman"/>
                <w:color w:val="000000"/>
                <w:spacing w:val="1"/>
                <w:sz w:val="24"/>
                <w:szCs w:val="24"/>
                <w:lang w:val="fr-FR" w:eastAsia="ru-RU"/>
              </w:rPr>
              <w:t>.</w:t>
            </w:r>
            <w:r w:rsidRPr="00715959">
              <w:rPr>
                <w:rFonts w:eastAsia="Times New Roman"/>
                <w:color w:val="000000"/>
                <w:spacing w:val="1"/>
                <w:sz w:val="24"/>
                <w:szCs w:val="24"/>
                <w:lang w:eastAsia="ru-RU"/>
              </w:rPr>
              <w:t>О</w:t>
            </w:r>
            <w:r w:rsidRPr="00715959">
              <w:rPr>
                <w:rFonts w:eastAsia="Times New Roman"/>
                <w:color w:val="000000"/>
                <w:spacing w:val="1"/>
                <w:sz w:val="24"/>
                <w:szCs w:val="24"/>
                <w:lang w:val="fr-FR" w:eastAsia="ru-RU"/>
              </w:rPr>
              <w:t xml:space="preserve">., </w:t>
            </w:r>
            <w:r w:rsidRPr="00715959">
              <w:rPr>
                <w:rFonts w:eastAsia="Times New Roman"/>
                <w:color w:val="000000"/>
                <w:spacing w:val="1"/>
                <w:sz w:val="24"/>
                <w:szCs w:val="24"/>
                <w:lang w:eastAsia="ru-RU"/>
              </w:rPr>
              <w:t>Дитерлен</w:t>
            </w:r>
            <w:r w:rsidRPr="00715959">
              <w:rPr>
                <w:rFonts w:eastAsia="Times New Roman"/>
                <w:color w:val="000000"/>
                <w:spacing w:val="1"/>
                <w:sz w:val="24"/>
                <w:szCs w:val="24"/>
                <w:lang w:val="fr-FR" w:eastAsia="ru-RU"/>
              </w:rPr>
              <w:t xml:space="preserve"> </w:t>
            </w:r>
            <w:r w:rsidRPr="00715959">
              <w:rPr>
                <w:rFonts w:eastAsia="Times New Roman"/>
                <w:color w:val="000000"/>
                <w:spacing w:val="1"/>
                <w:sz w:val="24"/>
                <w:szCs w:val="24"/>
                <w:lang w:eastAsia="ru-RU"/>
              </w:rPr>
              <w:t>А</w:t>
            </w:r>
            <w:r w:rsidRPr="00715959">
              <w:rPr>
                <w:rFonts w:eastAsia="Times New Roman"/>
                <w:color w:val="000000"/>
                <w:spacing w:val="1"/>
                <w:sz w:val="24"/>
                <w:szCs w:val="24"/>
                <w:lang w:val="fr-FR" w:eastAsia="ru-RU"/>
              </w:rPr>
              <w:t>.</w:t>
            </w:r>
            <w:r w:rsidRPr="00715959">
              <w:rPr>
                <w:rFonts w:eastAsia="Times New Roman"/>
                <w:color w:val="000000"/>
                <w:spacing w:val="1"/>
                <w:sz w:val="24"/>
                <w:szCs w:val="24"/>
                <w:lang w:eastAsia="ru-RU"/>
              </w:rPr>
              <w:t>П</w:t>
            </w:r>
            <w:r w:rsidRPr="00715959">
              <w:rPr>
                <w:rFonts w:eastAsia="Times New Roman"/>
                <w:color w:val="000000"/>
                <w:spacing w:val="1"/>
                <w:sz w:val="24"/>
                <w:szCs w:val="24"/>
                <w:lang w:val="fr-FR" w:eastAsia="ru-RU"/>
              </w:rPr>
              <w:t xml:space="preserve">. «Chose dite, chose faite II». </w:t>
            </w:r>
            <w:r w:rsidRPr="00715959">
              <w:rPr>
                <w:rFonts w:eastAsia="Times New Roman"/>
                <w:color w:val="000000"/>
                <w:spacing w:val="1"/>
                <w:sz w:val="24"/>
                <w:szCs w:val="24"/>
                <w:lang w:eastAsia="ru-RU"/>
              </w:rPr>
              <w:t>(</w:t>
            </w:r>
            <w:r w:rsidRPr="00715959">
              <w:rPr>
                <w:rFonts w:eastAsia="Times New Roman"/>
                <w:color w:val="000000"/>
                <w:spacing w:val="1"/>
                <w:sz w:val="24"/>
                <w:szCs w:val="24"/>
                <w:lang w:val="en-US" w:eastAsia="ru-RU"/>
              </w:rPr>
              <w:t>B</w:t>
            </w:r>
            <w:r w:rsidRPr="00715959">
              <w:rPr>
                <w:rFonts w:eastAsia="Times New Roman"/>
                <w:color w:val="000000"/>
                <w:spacing w:val="1"/>
                <w:sz w:val="24"/>
                <w:szCs w:val="24"/>
                <w:lang w:eastAsia="ru-RU"/>
              </w:rPr>
              <w:t>1-</w:t>
            </w:r>
            <w:r w:rsidRPr="00715959">
              <w:rPr>
                <w:rFonts w:eastAsia="Times New Roman"/>
                <w:color w:val="000000"/>
                <w:spacing w:val="1"/>
                <w:sz w:val="24"/>
                <w:szCs w:val="24"/>
                <w:lang w:val="en-US" w:eastAsia="ru-RU"/>
              </w:rPr>
              <w:t>C</w:t>
            </w:r>
            <w:r w:rsidRPr="00715959">
              <w:rPr>
                <w:rFonts w:eastAsia="Times New Roman"/>
                <w:color w:val="000000"/>
                <w:spacing w:val="1"/>
                <w:sz w:val="24"/>
                <w:szCs w:val="24"/>
                <w:lang w:eastAsia="ru-RU"/>
              </w:rPr>
              <w:t xml:space="preserve">1).  В 2 частях. Часть1. </w:t>
            </w:r>
          </w:p>
          <w:p w14:paraId="231E6A16" w14:textId="77777777" w:rsidR="00E46D7F" w:rsidRPr="00715959" w:rsidRDefault="00E46D7F" w:rsidP="00BD550C">
            <w:pPr>
              <w:shd w:val="clear" w:color="auto" w:fill="FFFFFF"/>
              <w:rPr>
                <w:rFonts w:eastAsia="Calibri"/>
                <w:color w:val="000000"/>
                <w:sz w:val="24"/>
                <w:szCs w:val="24"/>
                <w:lang w:val="fr-FR" w:eastAsia="ru-RU"/>
              </w:rPr>
            </w:pPr>
            <w:r w:rsidRPr="00715959">
              <w:rPr>
                <w:rFonts w:eastAsia="Times New Roman"/>
                <w:sz w:val="24"/>
                <w:szCs w:val="24"/>
                <w:lang w:val="fr-FR" w:eastAsia="ru-RU"/>
              </w:rPr>
              <w:t>2. Edito. Méthode de français. (Niveau B1)</w:t>
            </w:r>
          </w:p>
        </w:tc>
      </w:tr>
      <w:tr w:rsidR="00E46D7F" w:rsidRPr="00715959" w14:paraId="3E82486F" w14:textId="77777777" w:rsidTr="00BD550C">
        <w:tc>
          <w:tcPr>
            <w:tcW w:w="2122" w:type="dxa"/>
          </w:tcPr>
          <w:p w14:paraId="6E7E1828" w14:textId="77777777" w:rsidR="00E46D7F" w:rsidRPr="00715959" w:rsidRDefault="00E46D7F" w:rsidP="00BD550C">
            <w:pPr>
              <w:jc w:val="both"/>
              <w:rPr>
                <w:rFonts w:eastAsia="Times New Roman"/>
                <w:sz w:val="24"/>
                <w:szCs w:val="24"/>
                <w:lang w:val="fr-FR" w:eastAsia="ru-RU"/>
              </w:rPr>
            </w:pPr>
            <w:r w:rsidRPr="00715959">
              <w:rPr>
                <w:rFonts w:eastAsia="Times New Roman"/>
                <w:sz w:val="24"/>
                <w:szCs w:val="24"/>
                <w:lang w:val="fr-FR" w:eastAsia="ru-RU"/>
              </w:rPr>
              <w:t>La planète en héritage.</w:t>
            </w:r>
          </w:p>
          <w:p w14:paraId="7671B4C8" w14:textId="77777777" w:rsidR="00E46D7F" w:rsidRPr="00715959" w:rsidRDefault="00E46D7F" w:rsidP="00BD550C">
            <w:pPr>
              <w:jc w:val="both"/>
              <w:rPr>
                <w:rFonts w:eastAsia="Times New Roman"/>
                <w:sz w:val="24"/>
                <w:szCs w:val="24"/>
                <w:lang w:val="fr-FR" w:eastAsia="ru-RU"/>
              </w:rPr>
            </w:pPr>
            <w:r w:rsidRPr="00715959">
              <w:rPr>
                <w:rFonts w:eastAsia="Times New Roman"/>
                <w:sz w:val="24"/>
                <w:szCs w:val="24"/>
                <w:lang w:val="fr-FR" w:eastAsia="ru-RU"/>
              </w:rPr>
              <w:t>Le recyclage.</w:t>
            </w:r>
          </w:p>
          <w:p w14:paraId="03315F69" w14:textId="77777777" w:rsidR="00E46D7F" w:rsidRPr="00715959" w:rsidRDefault="00E46D7F" w:rsidP="00BD550C">
            <w:pPr>
              <w:jc w:val="both"/>
              <w:rPr>
                <w:rFonts w:eastAsia="Times New Roman"/>
                <w:sz w:val="24"/>
                <w:szCs w:val="24"/>
                <w:lang w:val="fr-FR" w:eastAsia="ru-RU"/>
              </w:rPr>
            </w:pPr>
            <w:r w:rsidRPr="00715959">
              <w:rPr>
                <w:rFonts w:eastAsia="Times New Roman"/>
                <w:sz w:val="24"/>
                <w:szCs w:val="24"/>
                <w:lang w:val="fr-FR" w:eastAsia="ru-RU"/>
              </w:rPr>
              <w:lastRenderedPageBreak/>
              <w:t>L’écologie et les solutions pour l’environnement.</w:t>
            </w:r>
          </w:p>
          <w:p w14:paraId="1825F146" w14:textId="77777777" w:rsidR="00E46D7F" w:rsidRPr="00715959" w:rsidRDefault="00E46D7F" w:rsidP="00BD550C">
            <w:pPr>
              <w:jc w:val="both"/>
              <w:rPr>
                <w:rFonts w:eastAsia="Times New Roman"/>
                <w:bCs/>
                <w:sz w:val="24"/>
                <w:szCs w:val="24"/>
                <w:lang w:val="fr-FR" w:eastAsia="ru-RU"/>
              </w:rPr>
            </w:pPr>
            <w:r w:rsidRPr="00715959">
              <w:rPr>
                <w:rFonts w:eastAsia="Times New Roman"/>
                <w:bCs/>
                <w:sz w:val="24"/>
                <w:szCs w:val="24"/>
                <w:lang w:val="fr-FR" w:eastAsia="ru-RU"/>
              </w:rPr>
              <w:t>Haute couture.</w:t>
            </w:r>
          </w:p>
        </w:tc>
        <w:tc>
          <w:tcPr>
            <w:tcW w:w="3746" w:type="dxa"/>
            <w:shd w:val="clear" w:color="auto" w:fill="auto"/>
          </w:tcPr>
          <w:p w14:paraId="02A5D1C5" w14:textId="77777777" w:rsidR="00E46D7F" w:rsidRPr="00715959" w:rsidRDefault="00E46D7F" w:rsidP="00BD550C">
            <w:pPr>
              <w:shd w:val="clear" w:color="auto" w:fill="FFFFFF"/>
              <w:rPr>
                <w:rFonts w:eastAsia="Calibri"/>
                <w:sz w:val="24"/>
                <w:szCs w:val="24"/>
                <w:lang w:eastAsia="ru-RU"/>
              </w:rPr>
            </w:pPr>
            <w:r w:rsidRPr="00715959">
              <w:rPr>
                <w:rFonts w:eastAsia="Calibri"/>
                <w:sz w:val="24"/>
                <w:szCs w:val="24"/>
                <w:lang w:eastAsia="ru-RU"/>
              </w:rPr>
              <w:lastRenderedPageBreak/>
              <w:t xml:space="preserve">Самостоятельное изучение раздела: работа со словарём, работа с тематическим </w:t>
            </w:r>
            <w:r w:rsidRPr="00715959">
              <w:rPr>
                <w:rFonts w:eastAsia="Calibri"/>
                <w:sz w:val="24"/>
                <w:szCs w:val="24"/>
                <w:lang w:eastAsia="ru-RU"/>
              </w:rPr>
              <w:lastRenderedPageBreak/>
              <w:t>вокабюляром, выполнение письменных и творческих заданий по аутентичному материалу (комментарий газетной статьи, сообщение на заданную тему)</w:t>
            </w:r>
          </w:p>
        </w:tc>
        <w:tc>
          <w:tcPr>
            <w:tcW w:w="1800" w:type="dxa"/>
            <w:shd w:val="clear" w:color="auto" w:fill="auto"/>
          </w:tcPr>
          <w:p w14:paraId="2E6D13B0" w14:textId="77777777" w:rsidR="00E46D7F" w:rsidRPr="00715959" w:rsidRDefault="00E46D7F" w:rsidP="00BD550C">
            <w:pPr>
              <w:shd w:val="clear" w:color="auto" w:fill="FFFFFF"/>
              <w:jc w:val="both"/>
              <w:rPr>
                <w:rFonts w:eastAsia="Calibri"/>
                <w:sz w:val="24"/>
                <w:szCs w:val="24"/>
                <w:lang w:eastAsia="ru-RU"/>
              </w:rPr>
            </w:pPr>
            <w:r w:rsidRPr="00715959">
              <w:rPr>
                <w:rFonts w:eastAsia="Times New Roman"/>
                <w:sz w:val="24"/>
                <w:szCs w:val="24"/>
                <w:lang w:eastAsia="ru-RU"/>
              </w:rPr>
              <w:lastRenderedPageBreak/>
              <w:t>собеседование, творческое задание</w:t>
            </w:r>
          </w:p>
        </w:tc>
        <w:tc>
          <w:tcPr>
            <w:tcW w:w="1902" w:type="dxa"/>
            <w:shd w:val="clear" w:color="auto" w:fill="auto"/>
          </w:tcPr>
          <w:p w14:paraId="2999055B" w14:textId="77777777" w:rsidR="00E46D7F" w:rsidRPr="00715959" w:rsidRDefault="00E46D7F" w:rsidP="00BD550C">
            <w:pPr>
              <w:widowControl w:val="0"/>
              <w:shd w:val="clear" w:color="auto" w:fill="FFFFFF"/>
              <w:snapToGrid w:val="0"/>
              <w:spacing w:before="2"/>
              <w:ind w:right="470"/>
              <w:rPr>
                <w:rFonts w:eastAsia="Times New Roman"/>
                <w:color w:val="000000"/>
                <w:spacing w:val="1"/>
                <w:sz w:val="24"/>
                <w:szCs w:val="24"/>
                <w:lang w:eastAsia="ru-RU"/>
              </w:rPr>
            </w:pPr>
            <w:r w:rsidRPr="00715959">
              <w:rPr>
                <w:rFonts w:eastAsia="Times New Roman"/>
                <w:color w:val="000000"/>
                <w:spacing w:val="1"/>
                <w:sz w:val="24"/>
                <w:szCs w:val="24"/>
                <w:lang w:val="fr-FR" w:eastAsia="ru-RU"/>
              </w:rPr>
              <w:t>1.</w:t>
            </w:r>
            <w:r w:rsidRPr="00715959">
              <w:rPr>
                <w:rFonts w:eastAsia="Times New Roman"/>
                <w:color w:val="000000"/>
                <w:spacing w:val="1"/>
                <w:sz w:val="24"/>
                <w:szCs w:val="24"/>
                <w:lang w:eastAsia="ru-RU"/>
              </w:rPr>
              <w:t>Мошенская</w:t>
            </w:r>
            <w:r w:rsidRPr="00715959">
              <w:rPr>
                <w:rFonts w:eastAsia="Times New Roman"/>
                <w:color w:val="000000"/>
                <w:spacing w:val="1"/>
                <w:sz w:val="24"/>
                <w:szCs w:val="24"/>
                <w:lang w:val="fr-FR" w:eastAsia="ru-RU"/>
              </w:rPr>
              <w:t xml:space="preserve"> </w:t>
            </w:r>
            <w:r w:rsidRPr="00715959">
              <w:rPr>
                <w:rFonts w:eastAsia="Times New Roman"/>
                <w:color w:val="000000"/>
                <w:spacing w:val="1"/>
                <w:sz w:val="24"/>
                <w:szCs w:val="24"/>
                <w:lang w:eastAsia="ru-RU"/>
              </w:rPr>
              <w:t>Л</w:t>
            </w:r>
            <w:r w:rsidRPr="00715959">
              <w:rPr>
                <w:rFonts w:eastAsia="Times New Roman"/>
                <w:color w:val="000000"/>
                <w:spacing w:val="1"/>
                <w:sz w:val="24"/>
                <w:szCs w:val="24"/>
                <w:lang w:val="fr-FR" w:eastAsia="ru-RU"/>
              </w:rPr>
              <w:t>.</w:t>
            </w:r>
            <w:r w:rsidRPr="00715959">
              <w:rPr>
                <w:rFonts w:eastAsia="Times New Roman"/>
                <w:color w:val="000000"/>
                <w:spacing w:val="1"/>
                <w:sz w:val="24"/>
                <w:szCs w:val="24"/>
                <w:lang w:eastAsia="ru-RU"/>
              </w:rPr>
              <w:t>О</w:t>
            </w:r>
            <w:r w:rsidRPr="00715959">
              <w:rPr>
                <w:rFonts w:eastAsia="Times New Roman"/>
                <w:color w:val="000000"/>
                <w:spacing w:val="1"/>
                <w:sz w:val="24"/>
                <w:szCs w:val="24"/>
                <w:lang w:val="fr-FR" w:eastAsia="ru-RU"/>
              </w:rPr>
              <w:t xml:space="preserve">., </w:t>
            </w:r>
            <w:r w:rsidRPr="00715959">
              <w:rPr>
                <w:rFonts w:eastAsia="Times New Roman"/>
                <w:color w:val="000000"/>
                <w:spacing w:val="1"/>
                <w:sz w:val="24"/>
                <w:szCs w:val="24"/>
                <w:lang w:eastAsia="ru-RU"/>
              </w:rPr>
              <w:t>Дитерлен</w:t>
            </w:r>
            <w:r w:rsidRPr="00715959">
              <w:rPr>
                <w:rFonts w:eastAsia="Times New Roman"/>
                <w:color w:val="000000"/>
                <w:spacing w:val="1"/>
                <w:sz w:val="24"/>
                <w:szCs w:val="24"/>
                <w:lang w:val="fr-FR" w:eastAsia="ru-RU"/>
              </w:rPr>
              <w:t xml:space="preserve"> </w:t>
            </w:r>
            <w:r w:rsidRPr="00715959">
              <w:rPr>
                <w:rFonts w:eastAsia="Times New Roman"/>
                <w:color w:val="000000"/>
                <w:spacing w:val="1"/>
                <w:sz w:val="24"/>
                <w:szCs w:val="24"/>
                <w:lang w:eastAsia="ru-RU"/>
              </w:rPr>
              <w:lastRenderedPageBreak/>
              <w:t>А</w:t>
            </w:r>
            <w:r w:rsidRPr="00715959">
              <w:rPr>
                <w:rFonts w:eastAsia="Times New Roman"/>
                <w:color w:val="000000"/>
                <w:spacing w:val="1"/>
                <w:sz w:val="24"/>
                <w:szCs w:val="24"/>
                <w:lang w:val="fr-FR" w:eastAsia="ru-RU"/>
              </w:rPr>
              <w:t>.</w:t>
            </w:r>
            <w:r w:rsidRPr="00715959">
              <w:rPr>
                <w:rFonts w:eastAsia="Times New Roman"/>
                <w:color w:val="000000"/>
                <w:spacing w:val="1"/>
                <w:sz w:val="24"/>
                <w:szCs w:val="24"/>
                <w:lang w:eastAsia="ru-RU"/>
              </w:rPr>
              <w:t>П</w:t>
            </w:r>
            <w:r w:rsidRPr="00715959">
              <w:rPr>
                <w:rFonts w:eastAsia="Times New Roman"/>
                <w:color w:val="000000"/>
                <w:spacing w:val="1"/>
                <w:sz w:val="24"/>
                <w:szCs w:val="24"/>
                <w:lang w:val="fr-FR" w:eastAsia="ru-RU"/>
              </w:rPr>
              <w:t xml:space="preserve">. «Chose dite, chose faite II». </w:t>
            </w:r>
            <w:r w:rsidRPr="00715959">
              <w:rPr>
                <w:rFonts w:eastAsia="Times New Roman"/>
                <w:color w:val="000000"/>
                <w:spacing w:val="1"/>
                <w:sz w:val="24"/>
                <w:szCs w:val="24"/>
                <w:lang w:eastAsia="ru-RU"/>
              </w:rPr>
              <w:t>(</w:t>
            </w:r>
            <w:r w:rsidRPr="00715959">
              <w:rPr>
                <w:rFonts w:eastAsia="Times New Roman"/>
                <w:color w:val="000000"/>
                <w:spacing w:val="1"/>
                <w:sz w:val="24"/>
                <w:szCs w:val="24"/>
                <w:lang w:val="en-US" w:eastAsia="ru-RU"/>
              </w:rPr>
              <w:t>B</w:t>
            </w:r>
            <w:r w:rsidRPr="00715959">
              <w:rPr>
                <w:rFonts w:eastAsia="Times New Roman"/>
                <w:color w:val="000000"/>
                <w:spacing w:val="1"/>
                <w:sz w:val="24"/>
                <w:szCs w:val="24"/>
                <w:lang w:eastAsia="ru-RU"/>
              </w:rPr>
              <w:t>1-</w:t>
            </w:r>
            <w:r w:rsidRPr="00715959">
              <w:rPr>
                <w:rFonts w:eastAsia="Times New Roman"/>
                <w:color w:val="000000"/>
                <w:spacing w:val="1"/>
                <w:sz w:val="24"/>
                <w:szCs w:val="24"/>
                <w:lang w:val="en-US" w:eastAsia="ru-RU"/>
              </w:rPr>
              <w:t>C</w:t>
            </w:r>
            <w:r w:rsidRPr="00715959">
              <w:rPr>
                <w:rFonts w:eastAsia="Times New Roman"/>
                <w:color w:val="000000"/>
                <w:spacing w:val="1"/>
                <w:sz w:val="24"/>
                <w:szCs w:val="24"/>
                <w:lang w:eastAsia="ru-RU"/>
              </w:rPr>
              <w:t xml:space="preserve">1).  В 2 частях. Часть1. </w:t>
            </w:r>
          </w:p>
          <w:p w14:paraId="6E6F4A4C" w14:textId="77777777" w:rsidR="00E46D7F" w:rsidRPr="00715959" w:rsidRDefault="00E46D7F" w:rsidP="00BD550C">
            <w:pPr>
              <w:shd w:val="clear" w:color="auto" w:fill="FFFFFF"/>
              <w:rPr>
                <w:rFonts w:eastAsia="Calibri"/>
                <w:color w:val="000000"/>
                <w:sz w:val="24"/>
                <w:szCs w:val="24"/>
                <w:lang w:val="fr-FR" w:eastAsia="ru-RU"/>
              </w:rPr>
            </w:pPr>
            <w:r w:rsidRPr="00715959">
              <w:rPr>
                <w:rFonts w:eastAsia="Times New Roman"/>
                <w:sz w:val="24"/>
                <w:szCs w:val="24"/>
                <w:lang w:val="fr-FR" w:eastAsia="ru-RU"/>
              </w:rPr>
              <w:t>2. Edito. Méthode de français. (Niveau B1)</w:t>
            </w:r>
          </w:p>
        </w:tc>
      </w:tr>
      <w:tr w:rsidR="00E46D7F" w:rsidRPr="00715959" w14:paraId="50E4AB79" w14:textId="77777777" w:rsidTr="00BD550C">
        <w:tc>
          <w:tcPr>
            <w:tcW w:w="2122" w:type="dxa"/>
          </w:tcPr>
          <w:p w14:paraId="2721A9DC" w14:textId="77777777" w:rsidR="00E46D7F" w:rsidRPr="00715959" w:rsidRDefault="00E46D7F" w:rsidP="00BD550C">
            <w:pPr>
              <w:jc w:val="both"/>
              <w:rPr>
                <w:rFonts w:eastAsia="Times New Roman"/>
                <w:sz w:val="24"/>
                <w:szCs w:val="24"/>
                <w:lang w:val="fr-FR" w:eastAsia="ru-RU"/>
              </w:rPr>
            </w:pPr>
            <w:r w:rsidRPr="00715959">
              <w:rPr>
                <w:rFonts w:eastAsia="Times New Roman"/>
                <w:sz w:val="24"/>
                <w:szCs w:val="24"/>
                <w:lang w:val="fr-FR" w:eastAsia="ru-RU"/>
              </w:rPr>
              <w:lastRenderedPageBreak/>
              <w:t>Soif d’apprendre.</w:t>
            </w:r>
          </w:p>
          <w:p w14:paraId="517E271A" w14:textId="77777777" w:rsidR="00E46D7F" w:rsidRPr="00715959" w:rsidRDefault="00E46D7F" w:rsidP="00BD550C">
            <w:pPr>
              <w:jc w:val="both"/>
              <w:rPr>
                <w:rFonts w:eastAsia="Times New Roman"/>
                <w:sz w:val="24"/>
                <w:szCs w:val="24"/>
                <w:lang w:val="fr-FR" w:eastAsia="ru-RU"/>
              </w:rPr>
            </w:pPr>
            <w:r w:rsidRPr="00715959">
              <w:rPr>
                <w:rFonts w:eastAsia="Times New Roman"/>
                <w:sz w:val="24"/>
                <w:szCs w:val="24"/>
                <w:lang w:val="fr-FR" w:eastAsia="ru-RU"/>
              </w:rPr>
              <w:t>Les études.</w:t>
            </w:r>
          </w:p>
          <w:p w14:paraId="6FAEE38A" w14:textId="77777777" w:rsidR="00E46D7F" w:rsidRPr="00715959" w:rsidRDefault="00E46D7F" w:rsidP="00BD550C">
            <w:pPr>
              <w:jc w:val="both"/>
              <w:rPr>
                <w:rFonts w:eastAsia="Times New Roman"/>
                <w:bCs/>
                <w:i/>
                <w:sz w:val="24"/>
                <w:szCs w:val="24"/>
                <w:lang w:val="fr-FR" w:eastAsia="ru-RU"/>
              </w:rPr>
            </w:pPr>
            <w:r w:rsidRPr="00715959">
              <w:rPr>
                <w:rFonts w:eastAsia="Times New Roman"/>
                <w:sz w:val="24"/>
                <w:szCs w:val="24"/>
                <w:lang w:val="fr-FR" w:eastAsia="ru-RU"/>
              </w:rPr>
              <w:t>Les connaissances.</w:t>
            </w:r>
            <w:r w:rsidRPr="00715959">
              <w:rPr>
                <w:rFonts w:eastAsia="Times New Roman"/>
                <w:bCs/>
                <w:i/>
                <w:sz w:val="24"/>
                <w:szCs w:val="24"/>
                <w:lang w:val="fr-FR" w:eastAsia="ru-RU"/>
              </w:rPr>
              <w:t xml:space="preserve"> </w:t>
            </w:r>
          </w:p>
          <w:p w14:paraId="235C0FD5" w14:textId="77777777" w:rsidR="00E46D7F" w:rsidRPr="00715959" w:rsidRDefault="00E46D7F" w:rsidP="00BD550C">
            <w:pPr>
              <w:jc w:val="both"/>
              <w:rPr>
                <w:rFonts w:eastAsia="Times New Roman"/>
                <w:bCs/>
                <w:sz w:val="24"/>
                <w:szCs w:val="24"/>
                <w:lang w:val="fr-FR" w:eastAsia="ru-RU"/>
              </w:rPr>
            </w:pPr>
            <w:r w:rsidRPr="00715959">
              <w:rPr>
                <w:rFonts w:eastAsia="Times New Roman"/>
                <w:bCs/>
                <w:sz w:val="24"/>
                <w:szCs w:val="24"/>
                <w:lang w:val="fr-FR" w:eastAsia="ru-RU"/>
              </w:rPr>
              <w:t>La guerre.</w:t>
            </w:r>
          </w:p>
        </w:tc>
        <w:tc>
          <w:tcPr>
            <w:tcW w:w="3746" w:type="dxa"/>
            <w:shd w:val="clear" w:color="auto" w:fill="auto"/>
          </w:tcPr>
          <w:p w14:paraId="1DD82B08" w14:textId="77777777" w:rsidR="00E46D7F" w:rsidRPr="00715959" w:rsidRDefault="00E46D7F" w:rsidP="00BD550C">
            <w:pPr>
              <w:shd w:val="clear" w:color="auto" w:fill="FFFFFF"/>
              <w:rPr>
                <w:rFonts w:eastAsia="Calibri"/>
                <w:sz w:val="24"/>
                <w:szCs w:val="24"/>
                <w:lang w:eastAsia="ru-RU"/>
              </w:rPr>
            </w:pPr>
            <w:r w:rsidRPr="00715959">
              <w:rPr>
                <w:rFonts w:eastAsia="Calibri"/>
                <w:sz w:val="24"/>
                <w:szCs w:val="24"/>
                <w:lang w:eastAsia="ru-RU"/>
              </w:rPr>
              <w:t>Самостоятельное изучение раздела: работа со словарём, работа с тематическим вокабюляром, выполнение письменных и творческих заданий по аутентичному материалу (комментарий газетной статьи, сообщение на заданную тему)</w:t>
            </w:r>
          </w:p>
        </w:tc>
        <w:tc>
          <w:tcPr>
            <w:tcW w:w="1800" w:type="dxa"/>
            <w:shd w:val="clear" w:color="auto" w:fill="auto"/>
          </w:tcPr>
          <w:p w14:paraId="08F7A4C8" w14:textId="77777777" w:rsidR="00E46D7F" w:rsidRPr="00715959" w:rsidRDefault="00E46D7F" w:rsidP="00BD550C">
            <w:pPr>
              <w:shd w:val="clear" w:color="auto" w:fill="FFFFFF"/>
              <w:jc w:val="both"/>
              <w:rPr>
                <w:rFonts w:eastAsia="Calibri"/>
                <w:sz w:val="24"/>
                <w:szCs w:val="24"/>
                <w:lang w:eastAsia="ru-RU"/>
              </w:rPr>
            </w:pPr>
            <w:r w:rsidRPr="00715959">
              <w:rPr>
                <w:rFonts w:eastAsia="Times New Roman"/>
                <w:sz w:val="24"/>
                <w:szCs w:val="24"/>
                <w:lang w:eastAsia="ru-RU"/>
              </w:rPr>
              <w:t>собеседование, творческое задание</w:t>
            </w:r>
          </w:p>
        </w:tc>
        <w:tc>
          <w:tcPr>
            <w:tcW w:w="1902" w:type="dxa"/>
            <w:shd w:val="clear" w:color="auto" w:fill="auto"/>
          </w:tcPr>
          <w:p w14:paraId="1F793C17" w14:textId="77777777" w:rsidR="00E46D7F" w:rsidRPr="00715959" w:rsidRDefault="00E46D7F" w:rsidP="00BD550C">
            <w:pPr>
              <w:widowControl w:val="0"/>
              <w:shd w:val="clear" w:color="auto" w:fill="FFFFFF"/>
              <w:snapToGrid w:val="0"/>
              <w:spacing w:before="2"/>
              <w:ind w:right="470"/>
              <w:rPr>
                <w:rFonts w:eastAsia="Times New Roman"/>
                <w:color w:val="000000"/>
                <w:spacing w:val="1"/>
                <w:sz w:val="24"/>
                <w:szCs w:val="24"/>
                <w:lang w:eastAsia="ru-RU"/>
              </w:rPr>
            </w:pPr>
            <w:r w:rsidRPr="00715959">
              <w:rPr>
                <w:rFonts w:eastAsia="Times New Roman"/>
                <w:color w:val="000000"/>
                <w:spacing w:val="1"/>
                <w:sz w:val="24"/>
                <w:szCs w:val="24"/>
                <w:lang w:val="fr-FR" w:eastAsia="ru-RU"/>
              </w:rPr>
              <w:t>1.</w:t>
            </w:r>
            <w:r w:rsidRPr="00715959">
              <w:rPr>
                <w:rFonts w:eastAsia="Times New Roman"/>
                <w:color w:val="000000"/>
                <w:spacing w:val="1"/>
                <w:sz w:val="24"/>
                <w:szCs w:val="24"/>
                <w:lang w:eastAsia="ru-RU"/>
              </w:rPr>
              <w:t>Мошенская</w:t>
            </w:r>
            <w:r w:rsidRPr="00715959">
              <w:rPr>
                <w:rFonts w:eastAsia="Times New Roman"/>
                <w:color w:val="000000"/>
                <w:spacing w:val="1"/>
                <w:sz w:val="24"/>
                <w:szCs w:val="24"/>
                <w:lang w:val="fr-FR" w:eastAsia="ru-RU"/>
              </w:rPr>
              <w:t xml:space="preserve"> </w:t>
            </w:r>
            <w:r w:rsidRPr="00715959">
              <w:rPr>
                <w:rFonts w:eastAsia="Times New Roman"/>
                <w:color w:val="000000"/>
                <w:spacing w:val="1"/>
                <w:sz w:val="24"/>
                <w:szCs w:val="24"/>
                <w:lang w:eastAsia="ru-RU"/>
              </w:rPr>
              <w:t>Л</w:t>
            </w:r>
            <w:r w:rsidRPr="00715959">
              <w:rPr>
                <w:rFonts w:eastAsia="Times New Roman"/>
                <w:color w:val="000000"/>
                <w:spacing w:val="1"/>
                <w:sz w:val="24"/>
                <w:szCs w:val="24"/>
                <w:lang w:val="fr-FR" w:eastAsia="ru-RU"/>
              </w:rPr>
              <w:t>.</w:t>
            </w:r>
            <w:r w:rsidRPr="00715959">
              <w:rPr>
                <w:rFonts w:eastAsia="Times New Roman"/>
                <w:color w:val="000000"/>
                <w:spacing w:val="1"/>
                <w:sz w:val="24"/>
                <w:szCs w:val="24"/>
                <w:lang w:eastAsia="ru-RU"/>
              </w:rPr>
              <w:t>О</w:t>
            </w:r>
            <w:r w:rsidRPr="00715959">
              <w:rPr>
                <w:rFonts w:eastAsia="Times New Roman"/>
                <w:color w:val="000000"/>
                <w:spacing w:val="1"/>
                <w:sz w:val="24"/>
                <w:szCs w:val="24"/>
                <w:lang w:val="fr-FR" w:eastAsia="ru-RU"/>
              </w:rPr>
              <w:t xml:space="preserve">., </w:t>
            </w:r>
            <w:r w:rsidRPr="00715959">
              <w:rPr>
                <w:rFonts w:eastAsia="Times New Roman"/>
                <w:color w:val="000000"/>
                <w:spacing w:val="1"/>
                <w:sz w:val="24"/>
                <w:szCs w:val="24"/>
                <w:lang w:eastAsia="ru-RU"/>
              </w:rPr>
              <w:t>Дитерлен</w:t>
            </w:r>
            <w:r w:rsidRPr="00715959">
              <w:rPr>
                <w:rFonts w:eastAsia="Times New Roman"/>
                <w:color w:val="000000"/>
                <w:spacing w:val="1"/>
                <w:sz w:val="24"/>
                <w:szCs w:val="24"/>
                <w:lang w:val="fr-FR" w:eastAsia="ru-RU"/>
              </w:rPr>
              <w:t xml:space="preserve"> </w:t>
            </w:r>
            <w:r w:rsidRPr="00715959">
              <w:rPr>
                <w:rFonts w:eastAsia="Times New Roman"/>
                <w:color w:val="000000"/>
                <w:spacing w:val="1"/>
                <w:sz w:val="24"/>
                <w:szCs w:val="24"/>
                <w:lang w:eastAsia="ru-RU"/>
              </w:rPr>
              <w:t>А</w:t>
            </w:r>
            <w:r w:rsidRPr="00715959">
              <w:rPr>
                <w:rFonts w:eastAsia="Times New Roman"/>
                <w:color w:val="000000"/>
                <w:spacing w:val="1"/>
                <w:sz w:val="24"/>
                <w:szCs w:val="24"/>
                <w:lang w:val="fr-FR" w:eastAsia="ru-RU"/>
              </w:rPr>
              <w:t>.</w:t>
            </w:r>
            <w:r w:rsidRPr="00715959">
              <w:rPr>
                <w:rFonts w:eastAsia="Times New Roman"/>
                <w:color w:val="000000"/>
                <w:spacing w:val="1"/>
                <w:sz w:val="24"/>
                <w:szCs w:val="24"/>
                <w:lang w:eastAsia="ru-RU"/>
              </w:rPr>
              <w:t>П</w:t>
            </w:r>
            <w:r w:rsidRPr="00715959">
              <w:rPr>
                <w:rFonts w:eastAsia="Times New Roman"/>
                <w:color w:val="000000"/>
                <w:spacing w:val="1"/>
                <w:sz w:val="24"/>
                <w:szCs w:val="24"/>
                <w:lang w:val="fr-FR" w:eastAsia="ru-RU"/>
              </w:rPr>
              <w:t xml:space="preserve">. «Chose dite, chose faite II». </w:t>
            </w:r>
            <w:r w:rsidRPr="00715959">
              <w:rPr>
                <w:rFonts w:eastAsia="Times New Roman"/>
                <w:color w:val="000000"/>
                <w:spacing w:val="1"/>
                <w:sz w:val="24"/>
                <w:szCs w:val="24"/>
                <w:lang w:eastAsia="ru-RU"/>
              </w:rPr>
              <w:t>(</w:t>
            </w:r>
            <w:r w:rsidRPr="00715959">
              <w:rPr>
                <w:rFonts w:eastAsia="Times New Roman"/>
                <w:color w:val="000000"/>
                <w:spacing w:val="1"/>
                <w:sz w:val="24"/>
                <w:szCs w:val="24"/>
                <w:lang w:val="en-US" w:eastAsia="ru-RU"/>
              </w:rPr>
              <w:t>B</w:t>
            </w:r>
            <w:r w:rsidRPr="00715959">
              <w:rPr>
                <w:rFonts w:eastAsia="Times New Roman"/>
                <w:color w:val="000000"/>
                <w:spacing w:val="1"/>
                <w:sz w:val="24"/>
                <w:szCs w:val="24"/>
                <w:lang w:eastAsia="ru-RU"/>
              </w:rPr>
              <w:t>1-</w:t>
            </w:r>
            <w:r w:rsidRPr="00715959">
              <w:rPr>
                <w:rFonts w:eastAsia="Times New Roman"/>
                <w:color w:val="000000"/>
                <w:spacing w:val="1"/>
                <w:sz w:val="24"/>
                <w:szCs w:val="24"/>
                <w:lang w:val="en-US" w:eastAsia="ru-RU"/>
              </w:rPr>
              <w:t>C</w:t>
            </w:r>
            <w:r w:rsidRPr="00715959">
              <w:rPr>
                <w:rFonts w:eastAsia="Times New Roman"/>
                <w:color w:val="000000"/>
                <w:spacing w:val="1"/>
                <w:sz w:val="24"/>
                <w:szCs w:val="24"/>
                <w:lang w:eastAsia="ru-RU"/>
              </w:rPr>
              <w:t xml:space="preserve">1).  В 2 частях. Часть1. </w:t>
            </w:r>
          </w:p>
          <w:p w14:paraId="0902F103" w14:textId="77777777" w:rsidR="00E46D7F" w:rsidRPr="00715959" w:rsidRDefault="00E46D7F" w:rsidP="00BD550C">
            <w:pPr>
              <w:shd w:val="clear" w:color="auto" w:fill="FFFFFF"/>
              <w:rPr>
                <w:rFonts w:eastAsia="Calibri"/>
                <w:color w:val="000000"/>
                <w:sz w:val="24"/>
                <w:szCs w:val="24"/>
                <w:lang w:val="fr-FR" w:eastAsia="ru-RU"/>
              </w:rPr>
            </w:pPr>
            <w:r w:rsidRPr="00715959">
              <w:rPr>
                <w:rFonts w:eastAsia="Times New Roman"/>
                <w:sz w:val="24"/>
                <w:szCs w:val="24"/>
                <w:lang w:val="fr-FR" w:eastAsia="ru-RU"/>
              </w:rPr>
              <w:t>2. Edito. Méthode de français. (Niveau B1)</w:t>
            </w:r>
          </w:p>
        </w:tc>
      </w:tr>
      <w:tr w:rsidR="00E46D7F" w:rsidRPr="00715959" w14:paraId="4CED82EE" w14:textId="77777777" w:rsidTr="00BD550C">
        <w:tc>
          <w:tcPr>
            <w:tcW w:w="2122" w:type="dxa"/>
          </w:tcPr>
          <w:p w14:paraId="6F932150" w14:textId="77777777" w:rsidR="00E46D7F" w:rsidRPr="00715959" w:rsidRDefault="00E46D7F" w:rsidP="00BD550C">
            <w:pPr>
              <w:rPr>
                <w:rFonts w:eastAsia="Times New Roman"/>
                <w:sz w:val="24"/>
                <w:szCs w:val="24"/>
                <w:lang w:val="fr-FR" w:eastAsia="ru-RU"/>
              </w:rPr>
            </w:pPr>
            <w:r w:rsidRPr="00715959">
              <w:rPr>
                <w:rFonts w:eastAsia="Times New Roman"/>
                <w:sz w:val="24"/>
                <w:szCs w:val="24"/>
                <w:lang w:val="fr-FR" w:eastAsia="ru-RU"/>
              </w:rPr>
              <w:t>A mon avis.</w:t>
            </w:r>
          </w:p>
          <w:p w14:paraId="7A71EA87" w14:textId="77777777" w:rsidR="00E46D7F" w:rsidRPr="00715959" w:rsidRDefault="00E46D7F" w:rsidP="00BD550C">
            <w:pPr>
              <w:rPr>
                <w:rFonts w:eastAsia="Times New Roman"/>
                <w:bCs/>
                <w:sz w:val="24"/>
                <w:szCs w:val="24"/>
                <w:lang w:val="fr-FR" w:eastAsia="ru-RU"/>
              </w:rPr>
            </w:pPr>
            <w:r w:rsidRPr="00715959">
              <w:rPr>
                <w:rFonts w:eastAsia="Times New Roman"/>
                <w:sz w:val="24"/>
                <w:szCs w:val="24"/>
                <w:lang w:val="fr-FR" w:eastAsia="ru-RU"/>
              </w:rPr>
              <w:t>Exprimer son opinion. Donner son opinion sur différentes affirmations. Débattre sur quelque question. Parler des sujets de discusion.</w:t>
            </w:r>
            <w:r w:rsidRPr="00715959">
              <w:rPr>
                <w:rFonts w:eastAsia="Times New Roman"/>
                <w:bCs/>
                <w:sz w:val="24"/>
                <w:szCs w:val="24"/>
                <w:lang w:val="fr-FR" w:eastAsia="ru-RU"/>
              </w:rPr>
              <w:t xml:space="preserve"> </w:t>
            </w:r>
          </w:p>
          <w:p w14:paraId="7F3F2F9B" w14:textId="77777777" w:rsidR="00E46D7F" w:rsidRPr="00715959" w:rsidRDefault="00E46D7F" w:rsidP="00BD550C">
            <w:pPr>
              <w:rPr>
                <w:rFonts w:eastAsia="Times New Roman"/>
                <w:bCs/>
                <w:sz w:val="24"/>
                <w:szCs w:val="24"/>
                <w:lang w:val="fr-FR" w:eastAsia="ru-RU"/>
              </w:rPr>
            </w:pPr>
            <w:r w:rsidRPr="00715959">
              <w:rPr>
                <w:rFonts w:eastAsia="Times New Roman"/>
                <w:bCs/>
                <w:sz w:val="24"/>
                <w:szCs w:val="24"/>
                <w:lang w:val="fr-FR" w:eastAsia="ru-RU"/>
              </w:rPr>
              <w:t>Appartement.</w:t>
            </w:r>
          </w:p>
        </w:tc>
        <w:tc>
          <w:tcPr>
            <w:tcW w:w="3746" w:type="dxa"/>
            <w:shd w:val="clear" w:color="auto" w:fill="auto"/>
          </w:tcPr>
          <w:p w14:paraId="3612432C" w14:textId="77777777" w:rsidR="00E46D7F" w:rsidRPr="00715959" w:rsidRDefault="00E46D7F" w:rsidP="00BD550C">
            <w:pPr>
              <w:shd w:val="clear" w:color="auto" w:fill="FFFFFF"/>
              <w:rPr>
                <w:rFonts w:eastAsia="Calibri"/>
                <w:sz w:val="24"/>
                <w:szCs w:val="24"/>
                <w:lang w:eastAsia="ru-RU"/>
              </w:rPr>
            </w:pPr>
            <w:r w:rsidRPr="00715959">
              <w:rPr>
                <w:rFonts w:eastAsia="Calibri"/>
                <w:sz w:val="24"/>
                <w:szCs w:val="24"/>
                <w:lang w:eastAsia="ru-RU"/>
              </w:rPr>
              <w:t>Самостоятельное изучение раздела: работа со словарём, работа с тематическим вокабюляром, выполнение письменных и творческих заданий по аутентичному материалу (комментарий газетной статьи, сообщение на заданную тему)</w:t>
            </w:r>
          </w:p>
        </w:tc>
        <w:tc>
          <w:tcPr>
            <w:tcW w:w="1800" w:type="dxa"/>
            <w:shd w:val="clear" w:color="auto" w:fill="auto"/>
          </w:tcPr>
          <w:p w14:paraId="75A7BE2E" w14:textId="77777777" w:rsidR="00E46D7F" w:rsidRPr="00715959" w:rsidRDefault="00E46D7F" w:rsidP="00BD550C">
            <w:pPr>
              <w:shd w:val="clear" w:color="auto" w:fill="FFFFFF"/>
              <w:jc w:val="both"/>
              <w:rPr>
                <w:rFonts w:eastAsia="Calibri"/>
                <w:sz w:val="24"/>
                <w:szCs w:val="24"/>
                <w:lang w:eastAsia="ru-RU"/>
              </w:rPr>
            </w:pPr>
            <w:r w:rsidRPr="00715959">
              <w:rPr>
                <w:rFonts w:eastAsia="Times New Roman"/>
                <w:sz w:val="24"/>
                <w:szCs w:val="24"/>
                <w:lang w:eastAsia="ru-RU"/>
              </w:rPr>
              <w:t>собеседование, творческое задание</w:t>
            </w:r>
          </w:p>
        </w:tc>
        <w:tc>
          <w:tcPr>
            <w:tcW w:w="1902" w:type="dxa"/>
            <w:shd w:val="clear" w:color="auto" w:fill="auto"/>
          </w:tcPr>
          <w:p w14:paraId="3F37EAB0" w14:textId="77777777" w:rsidR="00E46D7F" w:rsidRPr="00715959" w:rsidRDefault="00E46D7F" w:rsidP="00BD550C">
            <w:pPr>
              <w:widowControl w:val="0"/>
              <w:shd w:val="clear" w:color="auto" w:fill="FFFFFF"/>
              <w:snapToGrid w:val="0"/>
              <w:spacing w:before="2"/>
              <w:ind w:right="470"/>
              <w:rPr>
                <w:rFonts w:eastAsia="Times New Roman"/>
                <w:color w:val="000000"/>
                <w:spacing w:val="1"/>
                <w:sz w:val="24"/>
                <w:szCs w:val="24"/>
                <w:lang w:eastAsia="ru-RU"/>
              </w:rPr>
            </w:pPr>
            <w:r w:rsidRPr="00715959">
              <w:rPr>
                <w:rFonts w:eastAsia="Times New Roman"/>
                <w:color w:val="000000"/>
                <w:spacing w:val="1"/>
                <w:sz w:val="24"/>
                <w:szCs w:val="24"/>
                <w:lang w:val="fr-FR" w:eastAsia="ru-RU"/>
              </w:rPr>
              <w:t>1.</w:t>
            </w:r>
            <w:r w:rsidRPr="00715959">
              <w:rPr>
                <w:rFonts w:eastAsia="Times New Roman"/>
                <w:color w:val="000000"/>
                <w:spacing w:val="1"/>
                <w:sz w:val="24"/>
                <w:szCs w:val="24"/>
                <w:lang w:eastAsia="ru-RU"/>
              </w:rPr>
              <w:t>Мошенская</w:t>
            </w:r>
            <w:r w:rsidRPr="00715959">
              <w:rPr>
                <w:rFonts w:eastAsia="Times New Roman"/>
                <w:color w:val="000000"/>
                <w:spacing w:val="1"/>
                <w:sz w:val="24"/>
                <w:szCs w:val="24"/>
                <w:lang w:val="fr-FR" w:eastAsia="ru-RU"/>
              </w:rPr>
              <w:t xml:space="preserve"> </w:t>
            </w:r>
            <w:r w:rsidRPr="00715959">
              <w:rPr>
                <w:rFonts w:eastAsia="Times New Roman"/>
                <w:color w:val="000000"/>
                <w:spacing w:val="1"/>
                <w:sz w:val="24"/>
                <w:szCs w:val="24"/>
                <w:lang w:eastAsia="ru-RU"/>
              </w:rPr>
              <w:t>Л</w:t>
            </w:r>
            <w:r w:rsidRPr="00715959">
              <w:rPr>
                <w:rFonts w:eastAsia="Times New Roman"/>
                <w:color w:val="000000"/>
                <w:spacing w:val="1"/>
                <w:sz w:val="24"/>
                <w:szCs w:val="24"/>
                <w:lang w:val="fr-FR" w:eastAsia="ru-RU"/>
              </w:rPr>
              <w:t>.</w:t>
            </w:r>
            <w:r w:rsidRPr="00715959">
              <w:rPr>
                <w:rFonts w:eastAsia="Times New Roman"/>
                <w:color w:val="000000"/>
                <w:spacing w:val="1"/>
                <w:sz w:val="24"/>
                <w:szCs w:val="24"/>
                <w:lang w:eastAsia="ru-RU"/>
              </w:rPr>
              <w:t>О</w:t>
            </w:r>
            <w:r w:rsidRPr="00715959">
              <w:rPr>
                <w:rFonts w:eastAsia="Times New Roman"/>
                <w:color w:val="000000"/>
                <w:spacing w:val="1"/>
                <w:sz w:val="24"/>
                <w:szCs w:val="24"/>
                <w:lang w:val="fr-FR" w:eastAsia="ru-RU"/>
              </w:rPr>
              <w:t xml:space="preserve">., </w:t>
            </w:r>
            <w:r w:rsidRPr="00715959">
              <w:rPr>
                <w:rFonts w:eastAsia="Times New Roman"/>
                <w:color w:val="000000"/>
                <w:spacing w:val="1"/>
                <w:sz w:val="24"/>
                <w:szCs w:val="24"/>
                <w:lang w:eastAsia="ru-RU"/>
              </w:rPr>
              <w:t>Дитерлен</w:t>
            </w:r>
            <w:r w:rsidRPr="00715959">
              <w:rPr>
                <w:rFonts w:eastAsia="Times New Roman"/>
                <w:color w:val="000000"/>
                <w:spacing w:val="1"/>
                <w:sz w:val="24"/>
                <w:szCs w:val="24"/>
                <w:lang w:val="fr-FR" w:eastAsia="ru-RU"/>
              </w:rPr>
              <w:t xml:space="preserve"> </w:t>
            </w:r>
            <w:r w:rsidRPr="00715959">
              <w:rPr>
                <w:rFonts w:eastAsia="Times New Roman"/>
                <w:color w:val="000000"/>
                <w:spacing w:val="1"/>
                <w:sz w:val="24"/>
                <w:szCs w:val="24"/>
                <w:lang w:eastAsia="ru-RU"/>
              </w:rPr>
              <w:t>А</w:t>
            </w:r>
            <w:r w:rsidRPr="00715959">
              <w:rPr>
                <w:rFonts w:eastAsia="Times New Roman"/>
                <w:color w:val="000000"/>
                <w:spacing w:val="1"/>
                <w:sz w:val="24"/>
                <w:szCs w:val="24"/>
                <w:lang w:val="fr-FR" w:eastAsia="ru-RU"/>
              </w:rPr>
              <w:t>.</w:t>
            </w:r>
            <w:r w:rsidRPr="00715959">
              <w:rPr>
                <w:rFonts w:eastAsia="Times New Roman"/>
                <w:color w:val="000000"/>
                <w:spacing w:val="1"/>
                <w:sz w:val="24"/>
                <w:szCs w:val="24"/>
                <w:lang w:eastAsia="ru-RU"/>
              </w:rPr>
              <w:t>П</w:t>
            </w:r>
            <w:r w:rsidRPr="00715959">
              <w:rPr>
                <w:rFonts w:eastAsia="Times New Roman"/>
                <w:color w:val="000000"/>
                <w:spacing w:val="1"/>
                <w:sz w:val="24"/>
                <w:szCs w:val="24"/>
                <w:lang w:val="fr-FR" w:eastAsia="ru-RU"/>
              </w:rPr>
              <w:t xml:space="preserve">. «Chose dite, chose faite II». </w:t>
            </w:r>
            <w:r w:rsidRPr="00715959">
              <w:rPr>
                <w:rFonts w:eastAsia="Times New Roman"/>
                <w:color w:val="000000"/>
                <w:spacing w:val="1"/>
                <w:sz w:val="24"/>
                <w:szCs w:val="24"/>
                <w:lang w:eastAsia="ru-RU"/>
              </w:rPr>
              <w:t>(</w:t>
            </w:r>
            <w:r w:rsidRPr="00715959">
              <w:rPr>
                <w:rFonts w:eastAsia="Times New Roman"/>
                <w:color w:val="000000"/>
                <w:spacing w:val="1"/>
                <w:sz w:val="24"/>
                <w:szCs w:val="24"/>
                <w:lang w:val="en-US" w:eastAsia="ru-RU"/>
              </w:rPr>
              <w:t>B</w:t>
            </w:r>
            <w:r w:rsidRPr="00715959">
              <w:rPr>
                <w:rFonts w:eastAsia="Times New Roman"/>
                <w:color w:val="000000"/>
                <w:spacing w:val="1"/>
                <w:sz w:val="24"/>
                <w:szCs w:val="24"/>
                <w:lang w:eastAsia="ru-RU"/>
              </w:rPr>
              <w:t>1-</w:t>
            </w:r>
            <w:r w:rsidRPr="00715959">
              <w:rPr>
                <w:rFonts w:eastAsia="Times New Roman"/>
                <w:color w:val="000000"/>
                <w:spacing w:val="1"/>
                <w:sz w:val="24"/>
                <w:szCs w:val="24"/>
                <w:lang w:val="en-US" w:eastAsia="ru-RU"/>
              </w:rPr>
              <w:t>C</w:t>
            </w:r>
            <w:r w:rsidRPr="00715959">
              <w:rPr>
                <w:rFonts w:eastAsia="Times New Roman"/>
                <w:color w:val="000000"/>
                <w:spacing w:val="1"/>
                <w:sz w:val="24"/>
                <w:szCs w:val="24"/>
                <w:lang w:eastAsia="ru-RU"/>
              </w:rPr>
              <w:t xml:space="preserve">1).  В 2 частях. Часть 2. </w:t>
            </w:r>
          </w:p>
          <w:p w14:paraId="5F334511" w14:textId="77777777" w:rsidR="00E46D7F" w:rsidRPr="00715959" w:rsidRDefault="00E46D7F" w:rsidP="00BD550C">
            <w:pPr>
              <w:shd w:val="clear" w:color="auto" w:fill="FFFFFF"/>
              <w:rPr>
                <w:rFonts w:eastAsia="Calibri"/>
                <w:color w:val="000000"/>
                <w:sz w:val="24"/>
                <w:szCs w:val="24"/>
                <w:lang w:val="fr-FR" w:eastAsia="ru-RU"/>
              </w:rPr>
            </w:pPr>
            <w:r w:rsidRPr="00715959">
              <w:rPr>
                <w:rFonts w:eastAsia="Times New Roman"/>
                <w:sz w:val="24"/>
                <w:szCs w:val="24"/>
                <w:lang w:val="fr-FR" w:eastAsia="ru-RU"/>
              </w:rPr>
              <w:t>2. Edito. Méthode de français. (Niveau B 2)</w:t>
            </w:r>
          </w:p>
        </w:tc>
      </w:tr>
      <w:tr w:rsidR="00E46D7F" w:rsidRPr="00715959" w14:paraId="30858F2A" w14:textId="77777777" w:rsidTr="00BD550C">
        <w:tc>
          <w:tcPr>
            <w:tcW w:w="2122" w:type="dxa"/>
          </w:tcPr>
          <w:p w14:paraId="4EC4B190" w14:textId="77777777" w:rsidR="00E46D7F" w:rsidRPr="00715959" w:rsidRDefault="00E46D7F" w:rsidP="00BD550C">
            <w:pPr>
              <w:rPr>
                <w:rFonts w:eastAsia="Times New Roman"/>
                <w:sz w:val="24"/>
                <w:szCs w:val="24"/>
                <w:lang w:val="fr-FR" w:eastAsia="ru-RU"/>
              </w:rPr>
            </w:pPr>
            <w:r w:rsidRPr="00715959">
              <w:rPr>
                <w:rFonts w:eastAsia="Times New Roman"/>
                <w:sz w:val="24"/>
                <w:szCs w:val="24"/>
                <w:lang w:val="fr-FR" w:eastAsia="ru-RU"/>
              </w:rPr>
              <w:t>Partir.</w:t>
            </w:r>
          </w:p>
          <w:p w14:paraId="6ADCB7A1" w14:textId="77777777" w:rsidR="00E46D7F" w:rsidRPr="00715959" w:rsidRDefault="00E46D7F" w:rsidP="00BD550C">
            <w:pPr>
              <w:rPr>
                <w:rFonts w:eastAsia="Times New Roman"/>
                <w:bCs/>
                <w:sz w:val="24"/>
                <w:szCs w:val="24"/>
                <w:lang w:val="fr-FR" w:eastAsia="ru-RU"/>
              </w:rPr>
            </w:pPr>
            <w:r w:rsidRPr="00715959">
              <w:rPr>
                <w:rFonts w:eastAsia="Times New Roman"/>
                <w:sz w:val="24"/>
                <w:szCs w:val="24"/>
                <w:lang w:val="fr-FR" w:eastAsia="ru-RU"/>
              </w:rPr>
              <w:t>Présenter la géographie de son pays. Des voyages. Un souvenir de vacances. L’expatriation et des étrangers.</w:t>
            </w:r>
            <w:r w:rsidRPr="00715959">
              <w:rPr>
                <w:rFonts w:eastAsia="Times New Roman"/>
                <w:bCs/>
                <w:sz w:val="24"/>
                <w:szCs w:val="24"/>
                <w:lang w:val="fr-FR" w:eastAsia="ru-RU"/>
              </w:rPr>
              <w:t xml:space="preserve"> </w:t>
            </w:r>
          </w:p>
          <w:p w14:paraId="307D7EEB" w14:textId="77777777" w:rsidR="00E46D7F" w:rsidRPr="00715959" w:rsidRDefault="00E46D7F" w:rsidP="00BD550C">
            <w:pPr>
              <w:rPr>
                <w:rFonts w:eastAsia="Times New Roman"/>
                <w:bCs/>
                <w:sz w:val="24"/>
                <w:szCs w:val="24"/>
                <w:lang w:val="fr-FR" w:eastAsia="ru-RU"/>
              </w:rPr>
            </w:pPr>
            <w:r w:rsidRPr="00715959">
              <w:rPr>
                <w:rFonts w:eastAsia="Times New Roman"/>
                <w:bCs/>
                <w:sz w:val="24"/>
                <w:szCs w:val="24"/>
                <w:lang w:val="fr-FR" w:eastAsia="ru-RU"/>
              </w:rPr>
              <w:t>Argent.</w:t>
            </w:r>
          </w:p>
        </w:tc>
        <w:tc>
          <w:tcPr>
            <w:tcW w:w="3746" w:type="dxa"/>
            <w:shd w:val="clear" w:color="auto" w:fill="auto"/>
          </w:tcPr>
          <w:p w14:paraId="597AD8B5" w14:textId="77777777" w:rsidR="00E46D7F" w:rsidRPr="00715959" w:rsidRDefault="00E46D7F" w:rsidP="00BD550C">
            <w:pPr>
              <w:shd w:val="clear" w:color="auto" w:fill="FFFFFF"/>
              <w:rPr>
                <w:rFonts w:eastAsia="Calibri"/>
                <w:sz w:val="24"/>
                <w:szCs w:val="24"/>
                <w:lang w:eastAsia="ru-RU"/>
              </w:rPr>
            </w:pPr>
            <w:r w:rsidRPr="00715959">
              <w:rPr>
                <w:rFonts w:eastAsia="Calibri"/>
                <w:sz w:val="24"/>
                <w:szCs w:val="24"/>
                <w:lang w:eastAsia="ru-RU"/>
              </w:rPr>
              <w:t>Самостоятельное изучение раздела: работа со словарём, работа с тематическим вокабюляром, выполнение письменных и творческих заданий по аутентичному материалу (комментарий газетной статьи, сообщение на заданную тему)</w:t>
            </w:r>
          </w:p>
        </w:tc>
        <w:tc>
          <w:tcPr>
            <w:tcW w:w="1800" w:type="dxa"/>
            <w:shd w:val="clear" w:color="auto" w:fill="auto"/>
          </w:tcPr>
          <w:p w14:paraId="58D881B4" w14:textId="77777777" w:rsidR="00E46D7F" w:rsidRPr="00715959" w:rsidRDefault="00E46D7F" w:rsidP="00BD550C">
            <w:pPr>
              <w:shd w:val="clear" w:color="auto" w:fill="FFFFFF"/>
              <w:jc w:val="both"/>
              <w:rPr>
                <w:rFonts w:eastAsia="Calibri"/>
                <w:sz w:val="24"/>
                <w:szCs w:val="24"/>
                <w:lang w:eastAsia="ru-RU"/>
              </w:rPr>
            </w:pPr>
            <w:r w:rsidRPr="00715959">
              <w:rPr>
                <w:rFonts w:eastAsia="Times New Roman"/>
                <w:sz w:val="24"/>
                <w:szCs w:val="24"/>
                <w:lang w:eastAsia="ru-RU"/>
              </w:rPr>
              <w:t>собеседование, творческое задание</w:t>
            </w:r>
          </w:p>
        </w:tc>
        <w:tc>
          <w:tcPr>
            <w:tcW w:w="1902" w:type="dxa"/>
            <w:shd w:val="clear" w:color="auto" w:fill="auto"/>
          </w:tcPr>
          <w:p w14:paraId="04F4AA17" w14:textId="77777777" w:rsidR="00E46D7F" w:rsidRPr="00715959" w:rsidRDefault="00E46D7F" w:rsidP="00BD550C">
            <w:pPr>
              <w:widowControl w:val="0"/>
              <w:shd w:val="clear" w:color="auto" w:fill="FFFFFF"/>
              <w:snapToGrid w:val="0"/>
              <w:spacing w:before="2"/>
              <w:ind w:right="470"/>
              <w:rPr>
                <w:rFonts w:eastAsia="Times New Roman"/>
                <w:color w:val="000000"/>
                <w:spacing w:val="1"/>
                <w:sz w:val="24"/>
                <w:szCs w:val="24"/>
                <w:lang w:eastAsia="ru-RU"/>
              </w:rPr>
            </w:pPr>
            <w:r w:rsidRPr="00715959">
              <w:rPr>
                <w:rFonts w:eastAsia="Times New Roman"/>
                <w:color w:val="000000"/>
                <w:spacing w:val="1"/>
                <w:sz w:val="24"/>
                <w:szCs w:val="24"/>
                <w:lang w:val="fr-FR" w:eastAsia="ru-RU"/>
              </w:rPr>
              <w:t>1.</w:t>
            </w:r>
            <w:r w:rsidRPr="00715959">
              <w:rPr>
                <w:rFonts w:eastAsia="Times New Roman"/>
                <w:color w:val="000000"/>
                <w:spacing w:val="1"/>
                <w:sz w:val="24"/>
                <w:szCs w:val="24"/>
                <w:lang w:eastAsia="ru-RU"/>
              </w:rPr>
              <w:t>Мошенская</w:t>
            </w:r>
            <w:r w:rsidRPr="00715959">
              <w:rPr>
                <w:rFonts w:eastAsia="Times New Roman"/>
                <w:color w:val="000000"/>
                <w:spacing w:val="1"/>
                <w:sz w:val="24"/>
                <w:szCs w:val="24"/>
                <w:lang w:val="fr-FR" w:eastAsia="ru-RU"/>
              </w:rPr>
              <w:t xml:space="preserve"> </w:t>
            </w:r>
            <w:r w:rsidRPr="00715959">
              <w:rPr>
                <w:rFonts w:eastAsia="Times New Roman"/>
                <w:color w:val="000000"/>
                <w:spacing w:val="1"/>
                <w:sz w:val="24"/>
                <w:szCs w:val="24"/>
                <w:lang w:eastAsia="ru-RU"/>
              </w:rPr>
              <w:t>Л</w:t>
            </w:r>
            <w:r w:rsidRPr="00715959">
              <w:rPr>
                <w:rFonts w:eastAsia="Times New Roman"/>
                <w:color w:val="000000"/>
                <w:spacing w:val="1"/>
                <w:sz w:val="24"/>
                <w:szCs w:val="24"/>
                <w:lang w:val="fr-FR" w:eastAsia="ru-RU"/>
              </w:rPr>
              <w:t>.</w:t>
            </w:r>
            <w:r w:rsidRPr="00715959">
              <w:rPr>
                <w:rFonts w:eastAsia="Times New Roman"/>
                <w:color w:val="000000"/>
                <w:spacing w:val="1"/>
                <w:sz w:val="24"/>
                <w:szCs w:val="24"/>
                <w:lang w:eastAsia="ru-RU"/>
              </w:rPr>
              <w:t>О</w:t>
            </w:r>
            <w:r w:rsidRPr="00715959">
              <w:rPr>
                <w:rFonts w:eastAsia="Times New Roman"/>
                <w:color w:val="000000"/>
                <w:spacing w:val="1"/>
                <w:sz w:val="24"/>
                <w:szCs w:val="24"/>
                <w:lang w:val="fr-FR" w:eastAsia="ru-RU"/>
              </w:rPr>
              <w:t xml:space="preserve">., </w:t>
            </w:r>
            <w:r w:rsidRPr="00715959">
              <w:rPr>
                <w:rFonts w:eastAsia="Times New Roman"/>
                <w:color w:val="000000"/>
                <w:spacing w:val="1"/>
                <w:sz w:val="24"/>
                <w:szCs w:val="24"/>
                <w:lang w:eastAsia="ru-RU"/>
              </w:rPr>
              <w:t>Дитерлен</w:t>
            </w:r>
            <w:r w:rsidRPr="00715959">
              <w:rPr>
                <w:rFonts w:eastAsia="Times New Roman"/>
                <w:color w:val="000000"/>
                <w:spacing w:val="1"/>
                <w:sz w:val="24"/>
                <w:szCs w:val="24"/>
                <w:lang w:val="fr-FR" w:eastAsia="ru-RU"/>
              </w:rPr>
              <w:t xml:space="preserve"> </w:t>
            </w:r>
            <w:r w:rsidRPr="00715959">
              <w:rPr>
                <w:rFonts w:eastAsia="Times New Roman"/>
                <w:color w:val="000000"/>
                <w:spacing w:val="1"/>
                <w:sz w:val="24"/>
                <w:szCs w:val="24"/>
                <w:lang w:eastAsia="ru-RU"/>
              </w:rPr>
              <w:t>А</w:t>
            </w:r>
            <w:r w:rsidRPr="00715959">
              <w:rPr>
                <w:rFonts w:eastAsia="Times New Roman"/>
                <w:color w:val="000000"/>
                <w:spacing w:val="1"/>
                <w:sz w:val="24"/>
                <w:szCs w:val="24"/>
                <w:lang w:val="fr-FR" w:eastAsia="ru-RU"/>
              </w:rPr>
              <w:t>.</w:t>
            </w:r>
            <w:r w:rsidRPr="00715959">
              <w:rPr>
                <w:rFonts w:eastAsia="Times New Roman"/>
                <w:color w:val="000000"/>
                <w:spacing w:val="1"/>
                <w:sz w:val="24"/>
                <w:szCs w:val="24"/>
                <w:lang w:eastAsia="ru-RU"/>
              </w:rPr>
              <w:t>П</w:t>
            </w:r>
            <w:r w:rsidRPr="00715959">
              <w:rPr>
                <w:rFonts w:eastAsia="Times New Roman"/>
                <w:color w:val="000000"/>
                <w:spacing w:val="1"/>
                <w:sz w:val="24"/>
                <w:szCs w:val="24"/>
                <w:lang w:val="fr-FR" w:eastAsia="ru-RU"/>
              </w:rPr>
              <w:t xml:space="preserve">. «Chose dite, chose faite II». </w:t>
            </w:r>
            <w:r w:rsidRPr="00715959">
              <w:rPr>
                <w:rFonts w:eastAsia="Times New Roman"/>
                <w:color w:val="000000"/>
                <w:spacing w:val="1"/>
                <w:sz w:val="24"/>
                <w:szCs w:val="24"/>
                <w:lang w:eastAsia="ru-RU"/>
              </w:rPr>
              <w:t>(</w:t>
            </w:r>
            <w:r w:rsidRPr="00715959">
              <w:rPr>
                <w:rFonts w:eastAsia="Times New Roman"/>
                <w:color w:val="000000"/>
                <w:spacing w:val="1"/>
                <w:sz w:val="24"/>
                <w:szCs w:val="24"/>
                <w:lang w:val="en-US" w:eastAsia="ru-RU"/>
              </w:rPr>
              <w:t>B</w:t>
            </w:r>
            <w:r w:rsidRPr="00715959">
              <w:rPr>
                <w:rFonts w:eastAsia="Times New Roman"/>
                <w:color w:val="000000"/>
                <w:spacing w:val="1"/>
                <w:sz w:val="24"/>
                <w:szCs w:val="24"/>
                <w:lang w:eastAsia="ru-RU"/>
              </w:rPr>
              <w:t>1-</w:t>
            </w:r>
            <w:r w:rsidRPr="00715959">
              <w:rPr>
                <w:rFonts w:eastAsia="Times New Roman"/>
                <w:color w:val="000000"/>
                <w:spacing w:val="1"/>
                <w:sz w:val="24"/>
                <w:szCs w:val="24"/>
                <w:lang w:val="en-US" w:eastAsia="ru-RU"/>
              </w:rPr>
              <w:t>C</w:t>
            </w:r>
            <w:r w:rsidRPr="00715959">
              <w:rPr>
                <w:rFonts w:eastAsia="Times New Roman"/>
                <w:color w:val="000000"/>
                <w:spacing w:val="1"/>
                <w:sz w:val="24"/>
                <w:szCs w:val="24"/>
                <w:lang w:eastAsia="ru-RU"/>
              </w:rPr>
              <w:t xml:space="preserve">1).  В 2 частях. Часть 2. </w:t>
            </w:r>
          </w:p>
          <w:p w14:paraId="392DE3B6" w14:textId="77777777" w:rsidR="00E46D7F" w:rsidRPr="00715959" w:rsidRDefault="00E46D7F" w:rsidP="00BD550C">
            <w:pPr>
              <w:shd w:val="clear" w:color="auto" w:fill="FFFFFF"/>
              <w:rPr>
                <w:rFonts w:eastAsia="Calibri"/>
                <w:color w:val="000000"/>
                <w:sz w:val="24"/>
                <w:szCs w:val="24"/>
                <w:lang w:val="fr-FR" w:eastAsia="ru-RU"/>
              </w:rPr>
            </w:pPr>
            <w:r w:rsidRPr="00715959">
              <w:rPr>
                <w:rFonts w:eastAsia="Times New Roman"/>
                <w:sz w:val="24"/>
                <w:szCs w:val="24"/>
                <w:lang w:val="fr-FR" w:eastAsia="ru-RU"/>
              </w:rPr>
              <w:t xml:space="preserve">2. Edito. Méthode de </w:t>
            </w:r>
            <w:r w:rsidRPr="00715959">
              <w:rPr>
                <w:rFonts w:eastAsia="Times New Roman"/>
                <w:sz w:val="24"/>
                <w:szCs w:val="24"/>
                <w:lang w:val="fr-FR" w:eastAsia="ru-RU"/>
              </w:rPr>
              <w:lastRenderedPageBreak/>
              <w:t>français. (Niveau B 2)</w:t>
            </w:r>
          </w:p>
        </w:tc>
      </w:tr>
      <w:tr w:rsidR="00E46D7F" w:rsidRPr="00715959" w14:paraId="69DD1188" w14:textId="77777777" w:rsidTr="00BD550C">
        <w:tc>
          <w:tcPr>
            <w:tcW w:w="2122" w:type="dxa"/>
          </w:tcPr>
          <w:p w14:paraId="0ED21421" w14:textId="77777777" w:rsidR="00E46D7F" w:rsidRPr="00715959" w:rsidRDefault="00E46D7F" w:rsidP="00BD550C">
            <w:pPr>
              <w:rPr>
                <w:rFonts w:eastAsia="Times New Roman"/>
                <w:sz w:val="24"/>
                <w:szCs w:val="24"/>
                <w:lang w:val="fr-FR" w:eastAsia="ru-RU"/>
              </w:rPr>
            </w:pPr>
            <w:r w:rsidRPr="00715959">
              <w:rPr>
                <w:rFonts w:eastAsia="Times New Roman"/>
                <w:sz w:val="24"/>
                <w:szCs w:val="24"/>
                <w:lang w:val="fr-FR" w:eastAsia="ru-RU"/>
              </w:rPr>
              <w:lastRenderedPageBreak/>
              <w:t>A votre santé !</w:t>
            </w:r>
          </w:p>
          <w:p w14:paraId="2C5AEF9C" w14:textId="77777777" w:rsidR="00E46D7F" w:rsidRPr="00715959" w:rsidRDefault="00E46D7F" w:rsidP="00BD550C">
            <w:pPr>
              <w:rPr>
                <w:rFonts w:eastAsia="Times New Roman"/>
                <w:bCs/>
                <w:sz w:val="24"/>
                <w:szCs w:val="24"/>
                <w:lang w:val="fr-FR" w:eastAsia="ru-RU"/>
              </w:rPr>
            </w:pPr>
            <w:r w:rsidRPr="00715959">
              <w:rPr>
                <w:rFonts w:eastAsia="Times New Roman"/>
                <w:sz w:val="24"/>
                <w:szCs w:val="24"/>
                <w:lang w:val="fr-FR" w:eastAsia="ru-RU"/>
              </w:rPr>
              <w:t>Santé et maladie. La description physique. La médecine humanitaire :MSF, MDM.</w:t>
            </w:r>
          </w:p>
          <w:p w14:paraId="37A7014C" w14:textId="77777777" w:rsidR="00E46D7F" w:rsidRPr="00715959" w:rsidRDefault="00E46D7F" w:rsidP="00BD550C">
            <w:pPr>
              <w:rPr>
                <w:rFonts w:eastAsia="Times New Roman"/>
                <w:bCs/>
                <w:sz w:val="24"/>
                <w:szCs w:val="24"/>
                <w:lang w:val="fr-FR" w:eastAsia="ru-RU"/>
              </w:rPr>
            </w:pPr>
            <w:r w:rsidRPr="00715959">
              <w:rPr>
                <w:rFonts w:eastAsia="Times New Roman"/>
                <w:bCs/>
                <w:sz w:val="24"/>
                <w:szCs w:val="24"/>
                <w:lang w:val="fr-FR" w:eastAsia="ru-RU"/>
              </w:rPr>
              <w:t>Chomage.</w:t>
            </w:r>
          </w:p>
        </w:tc>
        <w:tc>
          <w:tcPr>
            <w:tcW w:w="3746" w:type="dxa"/>
            <w:shd w:val="clear" w:color="auto" w:fill="auto"/>
          </w:tcPr>
          <w:p w14:paraId="1CE9A158" w14:textId="77777777" w:rsidR="00E46D7F" w:rsidRPr="00715959" w:rsidRDefault="00E46D7F" w:rsidP="00BD550C">
            <w:pPr>
              <w:shd w:val="clear" w:color="auto" w:fill="FFFFFF"/>
              <w:rPr>
                <w:rFonts w:eastAsia="Calibri"/>
                <w:sz w:val="24"/>
                <w:szCs w:val="24"/>
                <w:lang w:eastAsia="ru-RU"/>
              </w:rPr>
            </w:pPr>
            <w:r w:rsidRPr="00715959">
              <w:rPr>
                <w:rFonts w:eastAsia="Calibri"/>
                <w:sz w:val="24"/>
                <w:szCs w:val="24"/>
                <w:lang w:eastAsia="ru-RU"/>
              </w:rPr>
              <w:t>Самостоятельное изучение раздела: работа со словарём, работа с тематическим вокабюляром, выполнение письменных и творческих заданий по аутентичному материалу (комментарий газетной статьи, сообщение на заданную тему)</w:t>
            </w:r>
          </w:p>
        </w:tc>
        <w:tc>
          <w:tcPr>
            <w:tcW w:w="1800" w:type="dxa"/>
            <w:shd w:val="clear" w:color="auto" w:fill="auto"/>
          </w:tcPr>
          <w:p w14:paraId="49DF738D" w14:textId="77777777" w:rsidR="00E46D7F" w:rsidRPr="00715959" w:rsidRDefault="00E46D7F" w:rsidP="00BD550C">
            <w:pPr>
              <w:shd w:val="clear" w:color="auto" w:fill="FFFFFF"/>
              <w:jc w:val="both"/>
              <w:rPr>
                <w:rFonts w:eastAsia="Calibri"/>
                <w:sz w:val="24"/>
                <w:szCs w:val="24"/>
                <w:lang w:eastAsia="ru-RU"/>
              </w:rPr>
            </w:pPr>
            <w:r w:rsidRPr="00715959">
              <w:rPr>
                <w:rFonts w:eastAsia="Times New Roman"/>
                <w:sz w:val="24"/>
                <w:szCs w:val="24"/>
                <w:lang w:eastAsia="ru-RU"/>
              </w:rPr>
              <w:t>собеседование, творческое задание</w:t>
            </w:r>
          </w:p>
        </w:tc>
        <w:tc>
          <w:tcPr>
            <w:tcW w:w="1902" w:type="dxa"/>
            <w:shd w:val="clear" w:color="auto" w:fill="auto"/>
          </w:tcPr>
          <w:p w14:paraId="1C60C61C" w14:textId="77777777" w:rsidR="00E46D7F" w:rsidRPr="00715959" w:rsidRDefault="00E46D7F" w:rsidP="00BD550C">
            <w:pPr>
              <w:widowControl w:val="0"/>
              <w:shd w:val="clear" w:color="auto" w:fill="FFFFFF"/>
              <w:snapToGrid w:val="0"/>
              <w:spacing w:before="2"/>
              <w:ind w:right="470"/>
              <w:rPr>
                <w:rFonts w:eastAsia="Times New Roman"/>
                <w:color w:val="000000"/>
                <w:spacing w:val="1"/>
                <w:sz w:val="24"/>
                <w:szCs w:val="24"/>
                <w:lang w:eastAsia="ru-RU"/>
              </w:rPr>
            </w:pPr>
            <w:r w:rsidRPr="00715959">
              <w:rPr>
                <w:rFonts w:eastAsia="Times New Roman"/>
                <w:color w:val="000000"/>
                <w:spacing w:val="1"/>
                <w:sz w:val="24"/>
                <w:szCs w:val="24"/>
                <w:lang w:val="fr-FR" w:eastAsia="ru-RU"/>
              </w:rPr>
              <w:t>1.</w:t>
            </w:r>
            <w:r w:rsidRPr="00715959">
              <w:rPr>
                <w:rFonts w:eastAsia="Times New Roman"/>
                <w:color w:val="000000"/>
                <w:spacing w:val="1"/>
                <w:sz w:val="24"/>
                <w:szCs w:val="24"/>
                <w:lang w:eastAsia="ru-RU"/>
              </w:rPr>
              <w:t>Мошенская</w:t>
            </w:r>
            <w:r w:rsidRPr="00715959">
              <w:rPr>
                <w:rFonts w:eastAsia="Times New Roman"/>
                <w:color w:val="000000"/>
                <w:spacing w:val="1"/>
                <w:sz w:val="24"/>
                <w:szCs w:val="24"/>
                <w:lang w:val="fr-FR" w:eastAsia="ru-RU"/>
              </w:rPr>
              <w:t xml:space="preserve"> </w:t>
            </w:r>
            <w:r w:rsidRPr="00715959">
              <w:rPr>
                <w:rFonts w:eastAsia="Times New Roman"/>
                <w:color w:val="000000"/>
                <w:spacing w:val="1"/>
                <w:sz w:val="24"/>
                <w:szCs w:val="24"/>
                <w:lang w:eastAsia="ru-RU"/>
              </w:rPr>
              <w:t>Л</w:t>
            </w:r>
            <w:r w:rsidRPr="00715959">
              <w:rPr>
                <w:rFonts w:eastAsia="Times New Roman"/>
                <w:color w:val="000000"/>
                <w:spacing w:val="1"/>
                <w:sz w:val="24"/>
                <w:szCs w:val="24"/>
                <w:lang w:val="fr-FR" w:eastAsia="ru-RU"/>
              </w:rPr>
              <w:t>.</w:t>
            </w:r>
            <w:r w:rsidRPr="00715959">
              <w:rPr>
                <w:rFonts w:eastAsia="Times New Roman"/>
                <w:color w:val="000000"/>
                <w:spacing w:val="1"/>
                <w:sz w:val="24"/>
                <w:szCs w:val="24"/>
                <w:lang w:eastAsia="ru-RU"/>
              </w:rPr>
              <w:t>О</w:t>
            </w:r>
            <w:r w:rsidRPr="00715959">
              <w:rPr>
                <w:rFonts w:eastAsia="Times New Roman"/>
                <w:color w:val="000000"/>
                <w:spacing w:val="1"/>
                <w:sz w:val="24"/>
                <w:szCs w:val="24"/>
                <w:lang w:val="fr-FR" w:eastAsia="ru-RU"/>
              </w:rPr>
              <w:t xml:space="preserve">., </w:t>
            </w:r>
            <w:r w:rsidRPr="00715959">
              <w:rPr>
                <w:rFonts w:eastAsia="Times New Roman"/>
                <w:color w:val="000000"/>
                <w:spacing w:val="1"/>
                <w:sz w:val="24"/>
                <w:szCs w:val="24"/>
                <w:lang w:eastAsia="ru-RU"/>
              </w:rPr>
              <w:t>Дитерлен</w:t>
            </w:r>
            <w:r w:rsidRPr="00715959">
              <w:rPr>
                <w:rFonts w:eastAsia="Times New Roman"/>
                <w:color w:val="000000"/>
                <w:spacing w:val="1"/>
                <w:sz w:val="24"/>
                <w:szCs w:val="24"/>
                <w:lang w:val="fr-FR" w:eastAsia="ru-RU"/>
              </w:rPr>
              <w:t xml:space="preserve"> </w:t>
            </w:r>
            <w:r w:rsidRPr="00715959">
              <w:rPr>
                <w:rFonts w:eastAsia="Times New Roman"/>
                <w:color w:val="000000"/>
                <w:spacing w:val="1"/>
                <w:sz w:val="24"/>
                <w:szCs w:val="24"/>
                <w:lang w:eastAsia="ru-RU"/>
              </w:rPr>
              <w:t>А</w:t>
            </w:r>
            <w:r w:rsidRPr="00715959">
              <w:rPr>
                <w:rFonts w:eastAsia="Times New Roman"/>
                <w:color w:val="000000"/>
                <w:spacing w:val="1"/>
                <w:sz w:val="24"/>
                <w:szCs w:val="24"/>
                <w:lang w:val="fr-FR" w:eastAsia="ru-RU"/>
              </w:rPr>
              <w:t>.</w:t>
            </w:r>
            <w:r w:rsidRPr="00715959">
              <w:rPr>
                <w:rFonts w:eastAsia="Times New Roman"/>
                <w:color w:val="000000"/>
                <w:spacing w:val="1"/>
                <w:sz w:val="24"/>
                <w:szCs w:val="24"/>
                <w:lang w:eastAsia="ru-RU"/>
              </w:rPr>
              <w:t>П</w:t>
            </w:r>
            <w:r w:rsidRPr="00715959">
              <w:rPr>
                <w:rFonts w:eastAsia="Times New Roman"/>
                <w:color w:val="000000"/>
                <w:spacing w:val="1"/>
                <w:sz w:val="24"/>
                <w:szCs w:val="24"/>
                <w:lang w:val="fr-FR" w:eastAsia="ru-RU"/>
              </w:rPr>
              <w:t xml:space="preserve">. «Chose dite, chose faite II». </w:t>
            </w:r>
            <w:r w:rsidRPr="00715959">
              <w:rPr>
                <w:rFonts w:eastAsia="Times New Roman"/>
                <w:color w:val="000000"/>
                <w:spacing w:val="1"/>
                <w:sz w:val="24"/>
                <w:szCs w:val="24"/>
                <w:lang w:eastAsia="ru-RU"/>
              </w:rPr>
              <w:t>(</w:t>
            </w:r>
            <w:r w:rsidRPr="00715959">
              <w:rPr>
                <w:rFonts w:eastAsia="Times New Roman"/>
                <w:color w:val="000000"/>
                <w:spacing w:val="1"/>
                <w:sz w:val="24"/>
                <w:szCs w:val="24"/>
                <w:lang w:val="en-US" w:eastAsia="ru-RU"/>
              </w:rPr>
              <w:t>B</w:t>
            </w:r>
            <w:r w:rsidRPr="00715959">
              <w:rPr>
                <w:rFonts w:eastAsia="Times New Roman"/>
                <w:color w:val="000000"/>
                <w:spacing w:val="1"/>
                <w:sz w:val="24"/>
                <w:szCs w:val="24"/>
                <w:lang w:eastAsia="ru-RU"/>
              </w:rPr>
              <w:t>1-</w:t>
            </w:r>
            <w:r w:rsidRPr="00715959">
              <w:rPr>
                <w:rFonts w:eastAsia="Times New Roman"/>
                <w:color w:val="000000"/>
                <w:spacing w:val="1"/>
                <w:sz w:val="24"/>
                <w:szCs w:val="24"/>
                <w:lang w:val="en-US" w:eastAsia="ru-RU"/>
              </w:rPr>
              <w:t>C</w:t>
            </w:r>
            <w:r w:rsidRPr="00715959">
              <w:rPr>
                <w:rFonts w:eastAsia="Times New Roman"/>
                <w:color w:val="000000"/>
                <w:spacing w:val="1"/>
                <w:sz w:val="24"/>
                <w:szCs w:val="24"/>
                <w:lang w:eastAsia="ru-RU"/>
              </w:rPr>
              <w:t xml:space="preserve">1).  В 2 частях. Часть 2. </w:t>
            </w:r>
          </w:p>
          <w:p w14:paraId="479CEA80" w14:textId="77777777" w:rsidR="00E46D7F" w:rsidRPr="00715959" w:rsidRDefault="00E46D7F" w:rsidP="00BD550C">
            <w:pPr>
              <w:shd w:val="clear" w:color="auto" w:fill="FFFFFF"/>
              <w:rPr>
                <w:rFonts w:eastAsia="Calibri"/>
                <w:color w:val="000000"/>
                <w:sz w:val="24"/>
                <w:szCs w:val="24"/>
                <w:lang w:val="fr-FR" w:eastAsia="ru-RU"/>
              </w:rPr>
            </w:pPr>
            <w:r w:rsidRPr="00715959">
              <w:rPr>
                <w:rFonts w:eastAsia="Times New Roman"/>
                <w:sz w:val="24"/>
                <w:szCs w:val="24"/>
                <w:lang w:val="fr-FR" w:eastAsia="ru-RU"/>
              </w:rPr>
              <w:t>2. Edito. Méthode de français. (Niveau B 2)</w:t>
            </w:r>
          </w:p>
        </w:tc>
      </w:tr>
      <w:tr w:rsidR="00E46D7F" w:rsidRPr="00715959" w14:paraId="4A2EE9C0" w14:textId="77777777" w:rsidTr="00BD550C">
        <w:tc>
          <w:tcPr>
            <w:tcW w:w="2122" w:type="dxa"/>
          </w:tcPr>
          <w:p w14:paraId="60F670DC" w14:textId="77777777" w:rsidR="00E46D7F" w:rsidRPr="00715959" w:rsidRDefault="00E46D7F" w:rsidP="00BD550C">
            <w:pPr>
              <w:rPr>
                <w:rFonts w:eastAsia="Times New Roman"/>
                <w:sz w:val="24"/>
                <w:szCs w:val="24"/>
                <w:lang w:val="fr-FR" w:eastAsia="ru-RU"/>
              </w:rPr>
            </w:pPr>
            <w:r w:rsidRPr="00715959">
              <w:rPr>
                <w:rFonts w:eastAsia="Times New Roman"/>
                <w:sz w:val="24"/>
                <w:szCs w:val="24"/>
                <w:lang w:val="fr-FR" w:eastAsia="ru-RU"/>
              </w:rPr>
              <w:t>Chassez le naturel.</w:t>
            </w:r>
          </w:p>
          <w:p w14:paraId="69549BAF" w14:textId="77777777" w:rsidR="00E46D7F" w:rsidRPr="00715959" w:rsidRDefault="00E46D7F" w:rsidP="00BD550C">
            <w:pPr>
              <w:rPr>
                <w:rFonts w:eastAsia="Times New Roman"/>
                <w:sz w:val="24"/>
                <w:szCs w:val="24"/>
                <w:lang w:eastAsia="ru-RU"/>
              </w:rPr>
            </w:pPr>
            <w:r w:rsidRPr="00715959">
              <w:rPr>
                <w:rFonts w:eastAsia="Times New Roman"/>
                <w:sz w:val="24"/>
                <w:szCs w:val="24"/>
                <w:lang w:val="fr-FR" w:eastAsia="ru-RU"/>
              </w:rPr>
              <w:t>L’environnement. Les problèmes écologiques. Les zoo et les parcs animalier. La météo.</w:t>
            </w:r>
          </w:p>
          <w:p w14:paraId="6DE57AC3" w14:textId="77777777" w:rsidR="00E46D7F" w:rsidRPr="00715959" w:rsidRDefault="00E46D7F" w:rsidP="00BD550C">
            <w:pPr>
              <w:rPr>
                <w:rFonts w:eastAsia="Times New Roman"/>
                <w:bCs/>
                <w:sz w:val="24"/>
                <w:szCs w:val="24"/>
                <w:lang w:val="fr-FR" w:eastAsia="ru-RU"/>
              </w:rPr>
            </w:pPr>
            <w:r w:rsidRPr="00715959">
              <w:rPr>
                <w:rFonts w:eastAsia="Times New Roman"/>
                <w:bCs/>
                <w:sz w:val="24"/>
                <w:szCs w:val="24"/>
                <w:lang w:val="fr-FR" w:eastAsia="ru-RU"/>
              </w:rPr>
              <w:t>Politique.</w:t>
            </w:r>
          </w:p>
        </w:tc>
        <w:tc>
          <w:tcPr>
            <w:tcW w:w="3746" w:type="dxa"/>
            <w:shd w:val="clear" w:color="auto" w:fill="auto"/>
          </w:tcPr>
          <w:p w14:paraId="17A38427" w14:textId="77777777" w:rsidR="00E46D7F" w:rsidRPr="00715959" w:rsidRDefault="00E46D7F" w:rsidP="00BD550C">
            <w:pPr>
              <w:shd w:val="clear" w:color="auto" w:fill="FFFFFF"/>
              <w:rPr>
                <w:rFonts w:eastAsia="Calibri"/>
                <w:sz w:val="24"/>
                <w:szCs w:val="24"/>
                <w:lang w:eastAsia="ru-RU"/>
              </w:rPr>
            </w:pPr>
            <w:r w:rsidRPr="00715959">
              <w:rPr>
                <w:rFonts w:eastAsia="Calibri"/>
                <w:sz w:val="24"/>
                <w:szCs w:val="24"/>
                <w:lang w:eastAsia="ru-RU"/>
              </w:rPr>
              <w:t>Самостоятельное изучение раздела: работа со словарём, работа с тематическим вокабюляром, выполнение письменных и творческих заданий по аутентичному материалу (комментарий газетной статьи, сообщение на заданную тему)</w:t>
            </w:r>
          </w:p>
        </w:tc>
        <w:tc>
          <w:tcPr>
            <w:tcW w:w="1800" w:type="dxa"/>
            <w:shd w:val="clear" w:color="auto" w:fill="auto"/>
          </w:tcPr>
          <w:p w14:paraId="771182A3" w14:textId="77777777" w:rsidR="00E46D7F" w:rsidRPr="00715959" w:rsidRDefault="00E46D7F" w:rsidP="00BD550C">
            <w:pPr>
              <w:shd w:val="clear" w:color="auto" w:fill="FFFFFF"/>
              <w:jc w:val="both"/>
              <w:rPr>
                <w:rFonts w:eastAsia="Calibri"/>
                <w:sz w:val="24"/>
                <w:szCs w:val="24"/>
                <w:lang w:eastAsia="ru-RU"/>
              </w:rPr>
            </w:pPr>
            <w:r w:rsidRPr="00715959">
              <w:rPr>
                <w:rFonts w:eastAsia="Times New Roman"/>
                <w:sz w:val="24"/>
                <w:szCs w:val="24"/>
                <w:lang w:eastAsia="ru-RU"/>
              </w:rPr>
              <w:t>собеседование, творческое задание</w:t>
            </w:r>
          </w:p>
        </w:tc>
        <w:tc>
          <w:tcPr>
            <w:tcW w:w="1902" w:type="dxa"/>
            <w:shd w:val="clear" w:color="auto" w:fill="auto"/>
          </w:tcPr>
          <w:p w14:paraId="75CDA970" w14:textId="77777777" w:rsidR="00E46D7F" w:rsidRPr="00715959" w:rsidRDefault="00E46D7F" w:rsidP="00BD550C">
            <w:pPr>
              <w:widowControl w:val="0"/>
              <w:shd w:val="clear" w:color="auto" w:fill="FFFFFF"/>
              <w:snapToGrid w:val="0"/>
              <w:spacing w:before="2"/>
              <w:ind w:right="470"/>
              <w:rPr>
                <w:rFonts w:eastAsia="Times New Roman"/>
                <w:color w:val="000000"/>
                <w:spacing w:val="1"/>
                <w:sz w:val="24"/>
                <w:szCs w:val="24"/>
                <w:lang w:eastAsia="ru-RU"/>
              </w:rPr>
            </w:pPr>
            <w:r w:rsidRPr="00715959">
              <w:rPr>
                <w:rFonts w:eastAsia="Times New Roman"/>
                <w:color w:val="000000"/>
                <w:spacing w:val="1"/>
                <w:sz w:val="24"/>
                <w:szCs w:val="24"/>
                <w:lang w:val="fr-FR" w:eastAsia="ru-RU"/>
              </w:rPr>
              <w:t>1.</w:t>
            </w:r>
            <w:r w:rsidRPr="00715959">
              <w:rPr>
                <w:rFonts w:eastAsia="Times New Roman"/>
                <w:color w:val="000000"/>
                <w:spacing w:val="1"/>
                <w:sz w:val="24"/>
                <w:szCs w:val="24"/>
                <w:lang w:eastAsia="ru-RU"/>
              </w:rPr>
              <w:t>Мошенская</w:t>
            </w:r>
            <w:r w:rsidRPr="00715959">
              <w:rPr>
                <w:rFonts w:eastAsia="Times New Roman"/>
                <w:color w:val="000000"/>
                <w:spacing w:val="1"/>
                <w:sz w:val="24"/>
                <w:szCs w:val="24"/>
                <w:lang w:val="fr-FR" w:eastAsia="ru-RU"/>
              </w:rPr>
              <w:t xml:space="preserve"> </w:t>
            </w:r>
            <w:r w:rsidRPr="00715959">
              <w:rPr>
                <w:rFonts w:eastAsia="Times New Roman"/>
                <w:color w:val="000000"/>
                <w:spacing w:val="1"/>
                <w:sz w:val="24"/>
                <w:szCs w:val="24"/>
                <w:lang w:eastAsia="ru-RU"/>
              </w:rPr>
              <w:t>Л</w:t>
            </w:r>
            <w:r w:rsidRPr="00715959">
              <w:rPr>
                <w:rFonts w:eastAsia="Times New Roman"/>
                <w:color w:val="000000"/>
                <w:spacing w:val="1"/>
                <w:sz w:val="24"/>
                <w:szCs w:val="24"/>
                <w:lang w:val="fr-FR" w:eastAsia="ru-RU"/>
              </w:rPr>
              <w:t>.</w:t>
            </w:r>
            <w:r w:rsidRPr="00715959">
              <w:rPr>
                <w:rFonts w:eastAsia="Times New Roman"/>
                <w:color w:val="000000"/>
                <w:spacing w:val="1"/>
                <w:sz w:val="24"/>
                <w:szCs w:val="24"/>
                <w:lang w:eastAsia="ru-RU"/>
              </w:rPr>
              <w:t>О</w:t>
            </w:r>
            <w:r w:rsidRPr="00715959">
              <w:rPr>
                <w:rFonts w:eastAsia="Times New Roman"/>
                <w:color w:val="000000"/>
                <w:spacing w:val="1"/>
                <w:sz w:val="24"/>
                <w:szCs w:val="24"/>
                <w:lang w:val="fr-FR" w:eastAsia="ru-RU"/>
              </w:rPr>
              <w:t xml:space="preserve">., </w:t>
            </w:r>
            <w:r w:rsidRPr="00715959">
              <w:rPr>
                <w:rFonts w:eastAsia="Times New Roman"/>
                <w:color w:val="000000"/>
                <w:spacing w:val="1"/>
                <w:sz w:val="24"/>
                <w:szCs w:val="24"/>
                <w:lang w:eastAsia="ru-RU"/>
              </w:rPr>
              <w:t>Дитерлен</w:t>
            </w:r>
            <w:r w:rsidRPr="00715959">
              <w:rPr>
                <w:rFonts w:eastAsia="Times New Roman"/>
                <w:color w:val="000000"/>
                <w:spacing w:val="1"/>
                <w:sz w:val="24"/>
                <w:szCs w:val="24"/>
                <w:lang w:val="fr-FR" w:eastAsia="ru-RU"/>
              </w:rPr>
              <w:t xml:space="preserve"> </w:t>
            </w:r>
            <w:r w:rsidRPr="00715959">
              <w:rPr>
                <w:rFonts w:eastAsia="Times New Roman"/>
                <w:color w:val="000000"/>
                <w:spacing w:val="1"/>
                <w:sz w:val="24"/>
                <w:szCs w:val="24"/>
                <w:lang w:eastAsia="ru-RU"/>
              </w:rPr>
              <w:t>А</w:t>
            </w:r>
            <w:r w:rsidRPr="00715959">
              <w:rPr>
                <w:rFonts w:eastAsia="Times New Roman"/>
                <w:color w:val="000000"/>
                <w:spacing w:val="1"/>
                <w:sz w:val="24"/>
                <w:szCs w:val="24"/>
                <w:lang w:val="fr-FR" w:eastAsia="ru-RU"/>
              </w:rPr>
              <w:t>.</w:t>
            </w:r>
            <w:r w:rsidRPr="00715959">
              <w:rPr>
                <w:rFonts w:eastAsia="Times New Roman"/>
                <w:color w:val="000000"/>
                <w:spacing w:val="1"/>
                <w:sz w:val="24"/>
                <w:szCs w:val="24"/>
                <w:lang w:eastAsia="ru-RU"/>
              </w:rPr>
              <w:t>П</w:t>
            </w:r>
            <w:r w:rsidRPr="00715959">
              <w:rPr>
                <w:rFonts w:eastAsia="Times New Roman"/>
                <w:color w:val="000000"/>
                <w:spacing w:val="1"/>
                <w:sz w:val="24"/>
                <w:szCs w:val="24"/>
                <w:lang w:val="fr-FR" w:eastAsia="ru-RU"/>
              </w:rPr>
              <w:t xml:space="preserve">. «Chose dite, chose faite II». </w:t>
            </w:r>
            <w:r w:rsidRPr="00715959">
              <w:rPr>
                <w:rFonts w:eastAsia="Times New Roman"/>
                <w:color w:val="000000"/>
                <w:spacing w:val="1"/>
                <w:sz w:val="24"/>
                <w:szCs w:val="24"/>
                <w:lang w:eastAsia="ru-RU"/>
              </w:rPr>
              <w:t>(</w:t>
            </w:r>
            <w:r w:rsidRPr="00715959">
              <w:rPr>
                <w:rFonts w:eastAsia="Times New Roman"/>
                <w:color w:val="000000"/>
                <w:spacing w:val="1"/>
                <w:sz w:val="24"/>
                <w:szCs w:val="24"/>
                <w:lang w:val="en-US" w:eastAsia="ru-RU"/>
              </w:rPr>
              <w:t>B</w:t>
            </w:r>
            <w:r w:rsidRPr="00715959">
              <w:rPr>
                <w:rFonts w:eastAsia="Times New Roman"/>
                <w:color w:val="000000"/>
                <w:spacing w:val="1"/>
                <w:sz w:val="24"/>
                <w:szCs w:val="24"/>
                <w:lang w:eastAsia="ru-RU"/>
              </w:rPr>
              <w:t>1-</w:t>
            </w:r>
            <w:r w:rsidRPr="00715959">
              <w:rPr>
                <w:rFonts w:eastAsia="Times New Roman"/>
                <w:color w:val="000000"/>
                <w:spacing w:val="1"/>
                <w:sz w:val="24"/>
                <w:szCs w:val="24"/>
                <w:lang w:val="en-US" w:eastAsia="ru-RU"/>
              </w:rPr>
              <w:t>C</w:t>
            </w:r>
            <w:r w:rsidRPr="00715959">
              <w:rPr>
                <w:rFonts w:eastAsia="Times New Roman"/>
                <w:color w:val="000000"/>
                <w:spacing w:val="1"/>
                <w:sz w:val="24"/>
                <w:szCs w:val="24"/>
                <w:lang w:eastAsia="ru-RU"/>
              </w:rPr>
              <w:t xml:space="preserve">1).  В 2 частях. Часть 2. </w:t>
            </w:r>
          </w:p>
          <w:p w14:paraId="6DEA2233" w14:textId="77777777" w:rsidR="00E46D7F" w:rsidRPr="00715959" w:rsidRDefault="00E46D7F" w:rsidP="00BD550C">
            <w:pPr>
              <w:shd w:val="clear" w:color="auto" w:fill="FFFFFF"/>
              <w:rPr>
                <w:rFonts w:eastAsia="Calibri"/>
                <w:color w:val="000000"/>
                <w:sz w:val="24"/>
                <w:szCs w:val="24"/>
                <w:lang w:val="fr-FR" w:eastAsia="ru-RU"/>
              </w:rPr>
            </w:pPr>
            <w:r w:rsidRPr="00715959">
              <w:rPr>
                <w:rFonts w:eastAsia="Times New Roman"/>
                <w:sz w:val="24"/>
                <w:szCs w:val="24"/>
                <w:lang w:val="fr-FR" w:eastAsia="ru-RU"/>
              </w:rPr>
              <w:t>2. Edito. Méthode de français. (Niveau B 2)</w:t>
            </w:r>
          </w:p>
        </w:tc>
      </w:tr>
      <w:tr w:rsidR="00E46D7F" w:rsidRPr="00715959" w14:paraId="530076F7" w14:textId="77777777" w:rsidTr="00BD550C">
        <w:tc>
          <w:tcPr>
            <w:tcW w:w="2122" w:type="dxa"/>
          </w:tcPr>
          <w:p w14:paraId="04CA41E5" w14:textId="77777777" w:rsidR="00E46D7F" w:rsidRPr="00715959" w:rsidRDefault="00E46D7F" w:rsidP="00BD550C">
            <w:pPr>
              <w:rPr>
                <w:rFonts w:eastAsia="Times New Roman"/>
                <w:sz w:val="24"/>
                <w:szCs w:val="24"/>
                <w:lang w:val="fr-FR" w:eastAsia="ru-RU"/>
              </w:rPr>
            </w:pPr>
            <w:r w:rsidRPr="00715959">
              <w:rPr>
                <w:rFonts w:eastAsia="Times New Roman"/>
                <w:sz w:val="24"/>
                <w:szCs w:val="24"/>
                <w:lang w:val="fr-FR" w:eastAsia="ru-RU"/>
              </w:rPr>
              <w:t>De vous à moi</w:t>
            </w:r>
          </w:p>
          <w:p w14:paraId="5E4EAB2E" w14:textId="77777777" w:rsidR="00E46D7F" w:rsidRPr="00715959" w:rsidRDefault="00E46D7F" w:rsidP="00BD550C">
            <w:pPr>
              <w:rPr>
                <w:rFonts w:eastAsia="Times New Roman"/>
                <w:sz w:val="24"/>
                <w:szCs w:val="24"/>
                <w:lang w:val="fr-FR" w:eastAsia="ru-RU"/>
              </w:rPr>
            </w:pPr>
            <w:r w:rsidRPr="00715959">
              <w:rPr>
                <w:rFonts w:eastAsia="Times New Roman"/>
                <w:sz w:val="24"/>
                <w:szCs w:val="24"/>
                <w:lang w:val="fr-FR" w:eastAsia="ru-RU"/>
              </w:rPr>
              <w:t xml:space="preserve">Vie quotidienne (ménage). Vie quotidienne en France. </w:t>
            </w:r>
          </w:p>
          <w:p w14:paraId="0B09FE5F" w14:textId="77777777" w:rsidR="00E46D7F" w:rsidRPr="00715959" w:rsidRDefault="00E46D7F" w:rsidP="00BD550C">
            <w:pPr>
              <w:rPr>
                <w:rFonts w:eastAsia="Times New Roman"/>
                <w:sz w:val="24"/>
                <w:szCs w:val="24"/>
                <w:lang w:val="fr-FR" w:eastAsia="ru-RU"/>
              </w:rPr>
            </w:pPr>
            <w:r w:rsidRPr="00715959">
              <w:rPr>
                <w:rFonts w:eastAsia="Times New Roman"/>
                <w:sz w:val="24"/>
                <w:szCs w:val="24"/>
                <w:lang w:val="fr-FR" w:eastAsia="ru-RU"/>
              </w:rPr>
              <w:t>Le logement des Français, les préoccupations des Français.</w:t>
            </w:r>
          </w:p>
          <w:p w14:paraId="19704341" w14:textId="77777777" w:rsidR="00E46D7F" w:rsidRPr="00715959" w:rsidRDefault="00E46D7F" w:rsidP="00BD550C">
            <w:pPr>
              <w:rPr>
                <w:rFonts w:eastAsia="Times New Roman"/>
                <w:sz w:val="24"/>
                <w:szCs w:val="24"/>
                <w:lang w:val="fr-FR" w:eastAsia="ru-RU"/>
              </w:rPr>
            </w:pPr>
            <w:r w:rsidRPr="00715959">
              <w:rPr>
                <w:rFonts w:eastAsia="Times New Roman"/>
                <w:sz w:val="24"/>
                <w:szCs w:val="24"/>
                <w:lang w:val="fr-FR" w:eastAsia="ru-RU"/>
              </w:rPr>
              <w:t>Environnement.</w:t>
            </w:r>
          </w:p>
        </w:tc>
        <w:tc>
          <w:tcPr>
            <w:tcW w:w="3746" w:type="dxa"/>
            <w:shd w:val="clear" w:color="auto" w:fill="auto"/>
          </w:tcPr>
          <w:p w14:paraId="02D0C5B2" w14:textId="77777777" w:rsidR="00E46D7F" w:rsidRPr="00715959" w:rsidRDefault="00E46D7F" w:rsidP="00BD550C">
            <w:pPr>
              <w:shd w:val="clear" w:color="auto" w:fill="FFFFFF"/>
              <w:rPr>
                <w:rFonts w:eastAsia="Calibri"/>
                <w:sz w:val="24"/>
                <w:szCs w:val="24"/>
                <w:lang w:eastAsia="ru-RU"/>
              </w:rPr>
            </w:pPr>
            <w:r w:rsidRPr="00715959">
              <w:rPr>
                <w:rFonts w:eastAsia="Calibri"/>
                <w:sz w:val="24"/>
                <w:szCs w:val="24"/>
                <w:lang w:eastAsia="ru-RU"/>
              </w:rPr>
              <w:t>Самостоятельное изучение раздела: работа со словарём, работа с тематическим вокабюляром, выполнение письменных и творческих заданий по аутентичному материалу (комментарий газетной статьи, сообщение на заданную тему)</w:t>
            </w:r>
          </w:p>
        </w:tc>
        <w:tc>
          <w:tcPr>
            <w:tcW w:w="1800" w:type="dxa"/>
            <w:shd w:val="clear" w:color="auto" w:fill="auto"/>
          </w:tcPr>
          <w:p w14:paraId="1E3CF02B" w14:textId="77777777" w:rsidR="00E46D7F" w:rsidRPr="00715959" w:rsidRDefault="00E46D7F" w:rsidP="00BD550C">
            <w:pPr>
              <w:shd w:val="clear" w:color="auto" w:fill="FFFFFF"/>
              <w:jc w:val="both"/>
              <w:rPr>
                <w:rFonts w:eastAsia="Calibri"/>
                <w:sz w:val="24"/>
                <w:szCs w:val="24"/>
                <w:lang w:eastAsia="ru-RU"/>
              </w:rPr>
            </w:pPr>
            <w:r w:rsidRPr="00715959">
              <w:rPr>
                <w:rFonts w:eastAsia="Times New Roman"/>
                <w:sz w:val="24"/>
                <w:szCs w:val="24"/>
                <w:lang w:eastAsia="ru-RU"/>
              </w:rPr>
              <w:t>собеседование, творческое задание</w:t>
            </w:r>
          </w:p>
        </w:tc>
        <w:tc>
          <w:tcPr>
            <w:tcW w:w="1902" w:type="dxa"/>
            <w:shd w:val="clear" w:color="auto" w:fill="auto"/>
          </w:tcPr>
          <w:p w14:paraId="22D66570" w14:textId="77777777" w:rsidR="00E46D7F" w:rsidRPr="00715959" w:rsidRDefault="00E46D7F" w:rsidP="00BD550C">
            <w:pPr>
              <w:widowControl w:val="0"/>
              <w:shd w:val="clear" w:color="auto" w:fill="FFFFFF"/>
              <w:snapToGrid w:val="0"/>
              <w:spacing w:before="2"/>
              <w:ind w:right="470"/>
              <w:rPr>
                <w:rFonts w:eastAsia="Times New Roman"/>
                <w:color w:val="000000"/>
                <w:spacing w:val="1"/>
                <w:sz w:val="24"/>
                <w:szCs w:val="24"/>
                <w:lang w:eastAsia="ru-RU"/>
              </w:rPr>
            </w:pPr>
            <w:r w:rsidRPr="00715959">
              <w:rPr>
                <w:rFonts w:eastAsia="Times New Roman"/>
                <w:color w:val="000000"/>
                <w:spacing w:val="1"/>
                <w:sz w:val="24"/>
                <w:szCs w:val="24"/>
                <w:lang w:val="fr-FR" w:eastAsia="ru-RU"/>
              </w:rPr>
              <w:t>1.</w:t>
            </w:r>
            <w:r w:rsidRPr="00715959">
              <w:rPr>
                <w:rFonts w:eastAsia="Times New Roman"/>
                <w:color w:val="000000"/>
                <w:spacing w:val="1"/>
                <w:sz w:val="24"/>
                <w:szCs w:val="24"/>
                <w:lang w:eastAsia="ru-RU"/>
              </w:rPr>
              <w:t>Мошенская</w:t>
            </w:r>
            <w:r w:rsidRPr="00715959">
              <w:rPr>
                <w:rFonts w:eastAsia="Times New Roman"/>
                <w:color w:val="000000"/>
                <w:spacing w:val="1"/>
                <w:sz w:val="24"/>
                <w:szCs w:val="24"/>
                <w:lang w:val="fr-FR" w:eastAsia="ru-RU"/>
              </w:rPr>
              <w:t xml:space="preserve"> </w:t>
            </w:r>
            <w:r w:rsidRPr="00715959">
              <w:rPr>
                <w:rFonts w:eastAsia="Times New Roman"/>
                <w:color w:val="000000"/>
                <w:spacing w:val="1"/>
                <w:sz w:val="24"/>
                <w:szCs w:val="24"/>
                <w:lang w:eastAsia="ru-RU"/>
              </w:rPr>
              <w:t>Л</w:t>
            </w:r>
            <w:r w:rsidRPr="00715959">
              <w:rPr>
                <w:rFonts w:eastAsia="Times New Roman"/>
                <w:color w:val="000000"/>
                <w:spacing w:val="1"/>
                <w:sz w:val="24"/>
                <w:szCs w:val="24"/>
                <w:lang w:val="fr-FR" w:eastAsia="ru-RU"/>
              </w:rPr>
              <w:t>.</w:t>
            </w:r>
            <w:r w:rsidRPr="00715959">
              <w:rPr>
                <w:rFonts w:eastAsia="Times New Roman"/>
                <w:color w:val="000000"/>
                <w:spacing w:val="1"/>
                <w:sz w:val="24"/>
                <w:szCs w:val="24"/>
                <w:lang w:eastAsia="ru-RU"/>
              </w:rPr>
              <w:t>О</w:t>
            </w:r>
            <w:r w:rsidRPr="00715959">
              <w:rPr>
                <w:rFonts w:eastAsia="Times New Roman"/>
                <w:color w:val="000000"/>
                <w:spacing w:val="1"/>
                <w:sz w:val="24"/>
                <w:szCs w:val="24"/>
                <w:lang w:val="fr-FR" w:eastAsia="ru-RU"/>
              </w:rPr>
              <w:t xml:space="preserve">., </w:t>
            </w:r>
            <w:r w:rsidRPr="00715959">
              <w:rPr>
                <w:rFonts w:eastAsia="Times New Roman"/>
                <w:color w:val="000000"/>
                <w:spacing w:val="1"/>
                <w:sz w:val="24"/>
                <w:szCs w:val="24"/>
                <w:lang w:eastAsia="ru-RU"/>
              </w:rPr>
              <w:t>Дитерлен</w:t>
            </w:r>
            <w:r w:rsidRPr="00715959">
              <w:rPr>
                <w:rFonts w:eastAsia="Times New Roman"/>
                <w:color w:val="000000"/>
                <w:spacing w:val="1"/>
                <w:sz w:val="24"/>
                <w:szCs w:val="24"/>
                <w:lang w:val="fr-FR" w:eastAsia="ru-RU"/>
              </w:rPr>
              <w:t xml:space="preserve"> </w:t>
            </w:r>
            <w:r w:rsidRPr="00715959">
              <w:rPr>
                <w:rFonts w:eastAsia="Times New Roman"/>
                <w:color w:val="000000"/>
                <w:spacing w:val="1"/>
                <w:sz w:val="24"/>
                <w:szCs w:val="24"/>
                <w:lang w:eastAsia="ru-RU"/>
              </w:rPr>
              <w:t>А</w:t>
            </w:r>
            <w:r w:rsidRPr="00715959">
              <w:rPr>
                <w:rFonts w:eastAsia="Times New Roman"/>
                <w:color w:val="000000"/>
                <w:spacing w:val="1"/>
                <w:sz w:val="24"/>
                <w:szCs w:val="24"/>
                <w:lang w:val="fr-FR" w:eastAsia="ru-RU"/>
              </w:rPr>
              <w:t>.</w:t>
            </w:r>
            <w:r w:rsidRPr="00715959">
              <w:rPr>
                <w:rFonts w:eastAsia="Times New Roman"/>
                <w:color w:val="000000"/>
                <w:spacing w:val="1"/>
                <w:sz w:val="24"/>
                <w:szCs w:val="24"/>
                <w:lang w:eastAsia="ru-RU"/>
              </w:rPr>
              <w:t>П</w:t>
            </w:r>
            <w:r w:rsidRPr="00715959">
              <w:rPr>
                <w:rFonts w:eastAsia="Times New Roman"/>
                <w:color w:val="000000"/>
                <w:spacing w:val="1"/>
                <w:sz w:val="24"/>
                <w:szCs w:val="24"/>
                <w:lang w:val="fr-FR" w:eastAsia="ru-RU"/>
              </w:rPr>
              <w:t xml:space="preserve">. «Chose dite, chose faite II». </w:t>
            </w:r>
            <w:r w:rsidRPr="00715959">
              <w:rPr>
                <w:rFonts w:eastAsia="Times New Roman"/>
                <w:color w:val="000000"/>
                <w:spacing w:val="1"/>
                <w:sz w:val="24"/>
                <w:szCs w:val="24"/>
                <w:lang w:eastAsia="ru-RU"/>
              </w:rPr>
              <w:t>(</w:t>
            </w:r>
            <w:r w:rsidRPr="00715959">
              <w:rPr>
                <w:rFonts w:eastAsia="Times New Roman"/>
                <w:color w:val="000000"/>
                <w:spacing w:val="1"/>
                <w:sz w:val="24"/>
                <w:szCs w:val="24"/>
                <w:lang w:val="en-US" w:eastAsia="ru-RU"/>
              </w:rPr>
              <w:t>B</w:t>
            </w:r>
            <w:r w:rsidRPr="00715959">
              <w:rPr>
                <w:rFonts w:eastAsia="Times New Roman"/>
                <w:color w:val="000000"/>
                <w:spacing w:val="1"/>
                <w:sz w:val="24"/>
                <w:szCs w:val="24"/>
                <w:lang w:eastAsia="ru-RU"/>
              </w:rPr>
              <w:t>1-</w:t>
            </w:r>
            <w:r w:rsidRPr="00715959">
              <w:rPr>
                <w:rFonts w:eastAsia="Times New Roman"/>
                <w:color w:val="000000"/>
                <w:spacing w:val="1"/>
                <w:sz w:val="24"/>
                <w:szCs w:val="24"/>
                <w:lang w:val="en-US" w:eastAsia="ru-RU"/>
              </w:rPr>
              <w:t>C</w:t>
            </w:r>
            <w:r w:rsidRPr="00715959">
              <w:rPr>
                <w:rFonts w:eastAsia="Times New Roman"/>
                <w:color w:val="000000"/>
                <w:spacing w:val="1"/>
                <w:sz w:val="24"/>
                <w:szCs w:val="24"/>
                <w:lang w:eastAsia="ru-RU"/>
              </w:rPr>
              <w:t xml:space="preserve">1).  В 2 частях. Часть 2. </w:t>
            </w:r>
          </w:p>
          <w:p w14:paraId="15FE2C91" w14:textId="77777777" w:rsidR="00E46D7F" w:rsidRPr="00715959" w:rsidRDefault="00E46D7F" w:rsidP="00BD550C">
            <w:pPr>
              <w:shd w:val="clear" w:color="auto" w:fill="FFFFFF"/>
              <w:rPr>
                <w:rFonts w:eastAsia="Calibri"/>
                <w:color w:val="000000"/>
                <w:sz w:val="24"/>
                <w:szCs w:val="24"/>
                <w:lang w:val="fr-FR" w:eastAsia="ru-RU"/>
              </w:rPr>
            </w:pPr>
            <w:r w:rsidRPr="00715959">
              <w:rPr>
                <w:rFonts w:eastAsia="Times New Roman"/>
                <w:sz w:val="24"/>
                <w:szCs w:val="24"/>
                <w:lang w:val="fr-FR" w:eastAsia="ru-RU"/>
              </w:rPr>
              <w:t>2. Edito. Méthode de français. (Niveau B 2)</w:t>
            </w:r>
          </w:p>
        </w:tc>
      </w:tr>
      <w:tr w:rsidR="00E46D7F" w:rsidRPr="00715959" w14:paraId="43057D7A" w14:textId="77777777" w:rsidTr="00BD550C">
        <w:tc>
          <w:tcPr>
            <w:tcW w:w="2122" w:type="dxa"/>
          </w:tcPr>
          <w:p w14:paraId="53E0B5B9" w14:textId="77777777" w:rsidR="00E46D7F" w:rsidRPr="00715959" w:rsidRDefault="00E46D7F" w:rsidP="00BD550C">
            <w:pPr>
              <w:rPr>
                <w:rFonts w:eastAsia="Times New Roman"/>
                <w:sz w:val="24"/>
                <w:szCs w:val="24"/>
                <w:lang w:val="fr-FR" w:eastAsia="ru-RU"/>
              </w:rPr>
            </w:pPr>
            <w:r w:rsidRPr="00715959">
              <w:rPr>
                <w:rFonts w:eastAsia="Times New Roman"/>
                <w:sz w:val="24"/>
                <w:szCs w:val="24"/>
                <w:lang w:val="fr-FR" w:eastAsia="ru-RU"/>
              </w:rPr>
              <w:t>Au boulot!</w:t>
            </w:r>
          </w:p>
          <w:p w14:paraId="6EA86BCC" w14:textId="77777777" w:rsidR="00E46D7F" w:rsidRPr="00715959" w:rsidRDefault="00E46D7F" w:rsidP="00BD550C">
            <w:pPr>
              <w:rPr>
                <w:rFonts w:eastAsia="Times New Roman"/>
                <w:bCs/>
                <w:sz w:val="24"/>
                <w:szCs w:val="24"/>
                <w:lang w:val="fr-FR" w:eastAsia="ru-RU"/>
              </w:rPr>
            </w:pPr>
            <w:r w:rsidRPr="00715959">
              <w:rPr>
                <w:rFonts w:eastAsia="Times New Roman"/>
                <w:sz w:val="24"/>
                <w:szCs w:val="24"/>
                <w:lang w:val="fr-FR" w:eastAsia="ru-RU"/>
              </w:rPr>
              <w:t>Le travail, l’économie. CV. Une experience de stage/travail. L’émigration professionnelle.</w:t>
            </w:r>
            <w:r w:rsidRPr="00715959">
              <w:rPr>
                <w:rFonts w:eastAsia="Times New Roman"/>
                <w:bCs/>
                <w:i/>
                <w:sz w:val="24"/>
                <w:szCs w:val="24"/>
                <w:lang w:val="fr-FR" w:eastAsia="ru-RU"/>
              </w:rPr>
              <w:t xml:space="preserve"> </w:t>
            </w:r>
            <w:r w:rsidRPr="00715959">
              <w:rPr>
                <w:rFonts w:eastAsia="Times New Roman"/>
                <w:bCs/>
                <w:sz w:val="24"/>
                <w:szCs w:val="24"/>
                <w:lang w:val="fr-FR" w:eastAsia="ru-RU"/>
              </w:rPr>
              <w:t>Environnement.</w:t>
            </w:r>
          </w:p>
        </w:tc>
        <w:tc>
          <w:tcPr>
            <w:tcW w:w="3746" w:type="dxa"/>
            <w:shd w:val="clear" w:color="auto" w:fill="auto"/>
          </w:tcPr>
          <w:p w14:paraId="4E3C5909" w14:textId="77777777" w:rsidR="00E46D7F" w:rsidRPr="00715959" w:rsidRDefault="00E46D7F" w:rsidP="00BD550C">
            <w:pPr>
              <w:shd w:val="clear" w:color="auto" w:fill="FFFFFF"/>
              <w:rPr>
                <w:rFonts w:eastAsia="Calibri"/>
                <w:sz w:val="24"/>
                <w:szCs w:val="24"/>
                <w:lang w:eastAsia="ru-RU"/>
              </w:rPr>
            </w:pPr>
            <w:r w:rsidRPr="00715959">
              <w:rPr>
                <w:rFonts w:eastAsia="Calibri"/>
                <w:sz w:val="24"/>
                <w:szCs w:val="24"/>
                <w:lang w:eastAsia="ru-RU"/>
              </w:rPr>
              <w:t xml:space="preserve">Самостоятельное изучение раздела: работа со словарём, работа с тематическим вокабюляром, выполнение письменных и творческих заданий по аутентичному материалу (комментарий газетной </w:t>
            </w:r>
            <w:r w:rsidRPr="00715959">
              <w:rPr>
                <w:rFonts w:eastAsia="Calibri"/>
                <w:sz w:val="24"/>
                <w:szCs w:val="24"/>
                <w:lang w:eastAsia="ru-RU"/>
              </w:rPr>
              <w:lastRenderedPageBreak/>
              <w:t>статьи, сообщение на заданную тему)</w:t>
            </w:r>
          </w:p>
        </w:tc>
        <w:tc>
          <w:tcPr>
            <w:tcW w:w="1800" w:type="dxa"/>
            <w:shd w:val="clear" w:color="auto" w:fill="auto"/>
          </w:tcPr>
          <w:p w14:paraId="7C3085B5" w14:textId="77777777" w:rsidR="00E46D7F" w:rsidRPr="00715959" w:rsidRDefault="00E46D7F" w:rsidP="00BD550C">
            <w:pPr>
              <w:shd w:val="clear" w:color="auto" w:fill="FFFFFF"/>
              <w:jc w:val="both"/>
              <w:rPr>
                <w:rFonts w:eastAsia="Calibri"/>
                <w:sz w:val="24"/>
                <w:szCs w:val="24"/>
                <w:lang w:eastAsia="ru-RU"/>
              </w:rPr>
            </w:pPr>
            <w:r w:rsidRPr="00715959">
              <w:rPr>
                <w:rFonts w:eastAsia="Times New Roman"/>
                <w:sz w:val="24"/>
                <w:szCs w:val="24"/>
                <w:lang w:eastAsia="ru-RU"/>
              </w:rPr>
              <w:lastRenderedPageBreak/>
              <w:t>собеседование, творческое задание</w:t>
            </w:r>
          </w:p>
        </w:tc>
        <w:tc>
          <w:tcPr>
            <w:tcW w:w="1902" w:type="dxa"/>
            <w:shd w:val="clear" w:color="auto" w:fill="auto"/>
          </w:tcPr>
          <w:p w14:paraId="6C866FFB" w14:textId="77777777" w:rsidR="00E46D7F" w:rsidRPr="00715959" w:rsidRDefault="00E46D7F" w:rsidP="00BD550C">
            <w:pPr>
              <w:widowControl w:val="0"/>
              <w:shd w:val="clear" w:color="auto" w:fill="FFFFFF"/>
              <w:snapToGrid w:val="0"/>
              <w:spacing w:before="2"/>
              <w:ind w:right="470"/>
              <w:rPr>
                <w:rFonts w:eastAsia="Times New Roman"/>
                <w:color w:val="000000"/>
                <w:spacing w:val="1"/>
                <w:sz w:val="24"/>
                <w:szCs w:val="24"/>
                <w:lang w:eastAsia="ru-RU"/>
              </w:rPr>
            </w:pPr>
            <w:r w:rsidRPr="00715959">
              <w:rPr>
                <w:rFonts w:eastAsia="Times New Roman"/>
                <w:color w:val="000000"/>
                <w:spacing w:val="1"/>
                <w:sz w:val="24"/>
                <w:szCs w:val="24"/>
                <w:lang w:val="fr-FR" w:eastAsia="ru-RU"/>
              </w:rPr>
              <w:t>1.</w:t>
            </w:r>
            <w:r w:rsidRPr="00715959">
              <w:rPr>
                <w:rFonts w:eastAsia="Times New Roman"/>
                <w:color w:val="000000"/>
                <w:spacing w:val="1"/>
                <w:sz w:val="24"/>
                <w:szCs w:val="24"/>
                <w:lang w:eastAsia="ru-RU"/>
              </w:rPr>
              <w:t>Мошенская</w:t>
            </w:r>
            <w:r w:rsidRPr="00715959">
              <w:rPr>
                <w:rFonts w:eastAsia="Times New Roman"/>
                <w:color w:val="000000"/>
                <w:spacing w:val="1"/>
                <w:sz w:val="24"/>
                <w:szCs w:val="24"/>
                <w:lang w:val="fr-FR" w:eastAsia="ru-RU"/>
              </w:rPr>
              <w:t xml:space="preserve"> </w:t>
            </w:r>
            <w:r w:rsidRPr="00715959">
              <w:rPr>
                <w:rFonts w:eastAsia="Times New Roman"/>
                <w:color w:val="000000"/>
                <w:spacing w:val="1"/>
                <w:sz w:val="24"/>
                <w:szCs w:val="24"/>
                <w:lang w:eastAsia="ru-RU"/>
              </w:rPr>
              <w:t>Л</w:t>
            </w:r>
            <w:r w:rsidRPr="00715959">
              <w:rPr>
                <w:rFonts w:eastAsia="Times New Roman"/>
                <w:color w:val="000000"/>
                <w:spacing w:val="1"/>
                <w:sz w:val="24"/>
                <w:szCs w:val="24"/>
                <w:lang w:val="fr-FR" w:eastAsia="ru-RU"/>
              </w:rPr>
              <w:t>.</w:t>
            </w:r>
            <w:r w:rsidRPr="00715959">
              <w:rPr>
                <w:rFonts w:eastAsia="Times New Roman"/>
                <w:color w:val="000000"/>
                <w:spacing w:val="1"/>
                <w:sz w:val="24"/>
                <w:szCs w:val="24"/>
                <w:lang w:eastAsia="ru-RU"/>
              </w:rPr>
              <w:t>О</w:t>
            </w:r>
            <w:r w:rsidRPr="00715959">
              <w:rPr>
                <w:rFonts w:eastAsia="Times New Roman"/>
                <w:color w:val="000000"/>
                <w:spacing w:val="1"/>
                <w:sz w:val="24"/>
                <w:szCs w:val="24"/>
                <w:lang w:val="fr-FR" w:eastAsia="ru-RU"/>
              </w:rPr>
              <w:t xml:space="preserve">., </w:t>
            </w:r>
            <w:r w:rsidRPr="00715959">
              <w:rPr>
                <w:rFonts w:eastAsia="Times New Roman"/>
                <w:color w:val="000000"/>
                <w:spacing w:val="1"/>
                <w:sz w:val="24"/>
                <w:szCs w:val="24"/>
                <w:lang w:eastAsia="ru-RU"/>
              </w:rPr>
              <w:t>Дитерлен</w:t>
            </w:r>
            <w:r w:rsidRPr="00715959">
              <w:rPr>
                <w:rFonts w:eastAsia="Times New Roman"/>
                <w:color w:val="000000"/>
                <w:spacing w:val="1"/>
                <w:sz w:val="24"/>
                <w:szCs w:val="24"/>
                <w:lang w:val="fr-FR" w:eastAsia="ru-RU"/>
              </w:rPr>
              <w:t xml:space="preserve"> </w:t>
            </w:r>
            <w:r w:rsidRPr="00715959">
              <w:rPr>
                <w:rFonts w:eastAsia="Times New Roman"/>
                <w:color w:val="000000"/>
                <w:spacing w:val="1"/>
                <w:sz w:val="24"/>
                <w:szCs w:val="24"/>
                <w:lang w:eastAsia="ru-RU"/>
              </w:rPr>
              <w:t>А</w:t>
            </w:r>
            <w:r w:rsidRPr="00715959">
              <w:rPr>
                <w:rFonts w:eastAsia="Times New Roman"/>
                <w:color w:val="000000"/>
                <w:spacing w:val="1"/>
                <w:sz w:val="24"/>
                <w:szCs w:val="24"/>
                <w:lang w:val="fr-FR" w:eastAsia="ru-RU"/>
              </w:rPr>
              <w:t>.</w:t>
            </w:r>
            <w:r w:rsidRPr="00715959">
              <w:rPr>
                <w:rFonts w:eastAsia="Times New Roman"/>
                <w:color w:val="000000"/>
                <w:spacing w:val="1"/>
                <w:sz w:val="24"/>
                <w:szCs w:val="24"/>
                <w:lang w:eastAsia="ru-RU"/>
              </w:rPr>
              <w:t>П</w:t>
            </w:r>
            <w:r w:rsidRPr="00715959">
              <w:rPr>
                <w:rFonts w:eastAsia="Times New Roman"/>
                <w:color w:val="000000"/>
                <w:spacing w:val="1"/>
                <w:sz w:val="24"/>
                <w:szCs w:val="24"/>
                <w:lang w:val="fr-FR" w:eastAsia="ru-RU"/>
              </w:rPr>
              <w:t xml:space="preserve">. «Chose dite, chose faite II». </w:t>
            </w:r>
            <w:r w:rsidRPr="00715959">
              <w:rPr>
                <w:rFonts w:eastAsia="Times New Roman"/>
                <w:color w:val="000000"/>
                <w:spacing w:val="1"/>
                <w:sz w:val="24"/>
                <w:szCs w:val="24"/>
                <w:lang w:eastAsia="ru-RU"/>
              </w:rPr>
              <w:t>(</w:t>
            </w:r>
            <w:r w:rsidRPr="00715959">
              <w:rPr>
                <w:rFonts w:eastAsia="Times New Roman"/>
                <w:color w:val="000000"/>
                <w:spacing w:val="1"/>
                <w:sz w:val="24"/>
                <w:szCs w:val="24"/>
                <w:lang w:val="en-US" w:eastAsia="ru-RU"/>
              </w:rPr>
              <w:t>B</w:t>
            </w:r>
            <w:r w:rsidRPr="00715959">
              <w:rPr>
                <w:rFonts w:eastAsia="Times New Roman"/>
                <w:color w:val="000000"/>
                <w:spacing w:val="1"/>
                <w:sz w:val="24"/>
                <w:szCs w:val="24"/>
                <w:lang w:eastAsia="ru-RU"/>
              </w:rPr>
              <w:t>1-</w:t>
            </w:r>
            <w:r w:rsidRPr="00715959">
              <w:rPr>
                <w:rFonts w:eastAsia="Times New Roman"/>
                <w:color w:val="000000"/>
                <w:spacing w:val="1"/>
                <w:sz w:val="24"/>
                <w:szCs w:val="24"/>
                <w:lang w:val="en-US" w:eastAsia="ru-RU"/>
              </w:rPr>
              <w:t>C</w:t>
            </w:r>
            <w:r w:rsidRPr="00715959">
              <w:rPr>
                <w:rFonts w:eastAsia="Times New Roman"/>
                <w:color w:val="000000"/>
                <w:spacing w:val="1"/>
                <w:sz w:val="24"/>
                <w:szCs w:val="24"/>
                <w:lang w:eastAsia="ru-RU"/>
              </w:rPr>
              <w:t xml:space="preserve">1).  В 2 </w:t>
            </w:r>
            <w:r w:rsidRPr="00715959">
              <w:rPr>
                <w:rFonts w:eastAsia="Times New Roman"/>
                <w:color w:val="000000"/>
                <w:spacing w:val="1"/>
                <w:sz w:val="24"/>
                <w:szCs w:val="24"/>
                <w:lang w:eastAsia="ru-RU"/>
              </w:rPr>
              <w:lastRenderedPageBreak/>
              <w:t xml:space="preserve">частях. Часть 2. </w:t>
            </w:r>
          </w:p>
          <w:p w14:paraId="7C82DA81" w14:textId="77777777" w:rsidR="00E46D7F" w:rsidRPr="00715959" w:rsidRDefault="00E46D7F" w:rsidP="00BD550C">
            <w:pPr>
              <w:shd w:val="clear" w:color="auto" w:fill="FFFFFF"/>
              <w:rPr>
                <w:rFonts w:eastAsia="Calibri"/>
                <w:color w:val="000000"/>
                <w:sz w:val="24"/>
                <w:szCs w:val="24"/>
                <w:lang w:val="fr-FR" w:eastAsia="ru-RU"/>
              </w:rPr>
            </w:pPr>
            <w:r w:rsidRPr="00715959">
              <w:rPr>
                <w:rFonts w:eastAsia="Times New Roman"/>
                <w:sz w:val="24"/>
                <w:szCs w:val="24"/>
                <w:lang w:val="fr-FR" w:eastAsia="ru-RU"/>
              </w:rPr>
              <w:t>2. Edito. Méthode de français. (Niveau B 2)</w:t>
            </w:r>
          </w:p>
        </w:tc>
      </w:tr>
      <w:tr w:rsidR="00E46D7F" w:rsidRPr="00715959" w14:paraId="2AE61412" w14:textId="77777777" w:rsidTr="00BD550C">
        <w:tc>
          <w:tcPr>
            <w:tcW w:w="2122" w:type="dxa"/>
          </w:tcPr>
          <w:p w14:paraId="44AB797A" w14:textId="77777777" w:rsidR="00E46D7F" w:rsidRPr="00715959" w:rsidRDefault="00E46D7F" w:rsidP="00BD550C">
            <w:pPr>
              <w:rPr>
                <w:rFonts w:eastAsia="Times New Roman"/>
                <w:bCs/>
                <w:i/>
                <w:sz w:val="24"/>
                <w:szCs w:val="24"/>
                <w:lang w:val="fr-FR" w:eastAsia="ru-RU"/>
              </w:rPr>
            </w:pPr>
            <w:r w:rsidRPr="00715959">
              <w:rPr>
                <w:rFonts w:eastAsia="Times New Roman"/>
                <w:sz w:val="24"/>
                <w:szCs w:val="24"/>
                <w:lang w:val="fr-FR" w:eastAsia="ru-RU"/>
              </w:rPr>
              <w:lastRenderedPageBreak/>
              <w:t>C’est pas net. L’Internet et l’informatique. Des réseaux sociaux. Des jeux vidéo. Les outils numériques.</w:t>
            </w:r>
            <w:r w:rsidRPr="00715959">
              <w:rPr>
                <w:rFonts w:eastAsia="Times New Roman"/>
                <w:bCs/>
                <w:i/>
                <w:sz w:val="24"/>
                <w:szCs w:val="24"/>
                <w:lang w:val="fr-FR" w:eastAsia="ru-RU"/>
              </w:rPr>
              <w:t xml:space="preserve"> </w:t>
            </w:r>
          </w:p>
          <w:p w14:paraId="01601417" w14:textId="77777777" w:rsidR="00E46D7F" w:rsidRPr="00715959" w:rsidRDefault="00E46D7F" w:rsidP="00BD550C">
            <w:pPr>
              <w:rPr>
                <w:rFonts w:eastAsia="Times New Roman"/>
                <w:bCs/>
                <w:sz w:val="24"/>
                <w:szCs w:val="24"/>
                <w:lang w:val="fr-FR" w:eastAsia="ru-RU"/>
              </w:rPr>
            </w:pPr>
            <w:r w:rsidRPr="00715959">
              <w:rPr>
                <w:rFonts w:eastAsia="Times New Roman"/>
                <w:bCs/>
                <w:sz w:val="24"/>
                <w:szCs w:val="24"/>
                <w:lang w:val="fr-FR" w:eastAsia="ru-RU"/>
              </w:rPr>
              <w:t>Plaisirs de la vie.</w:t>
            </w:r>
          </w:p>
        </w:tc>
        <w:tc>
          <w:tcPr>
            <w:tcW w:w="3746" w:type="dxa"/>
            <w:shd w:val="clear" w:color="auto" w:fill="auto"/>
          </w:tcPr>
          <w:p w14:paraId="5DEF76DE" w14:textId="77777777" w:rsidR="00E46D7F" w:rsidRPr="00715959" w:rsidRDefault="00E46D7F" w:rsidP="00BD550C">
            <w:pPr>
              <w:shd w:val="clear" w:color="auto" w:fill="FFFFFF"/>
              <w:rPr>
                <w:rFonts w:eastAsia="Calibri"/>
                <w:sz w:val="24"/>
                <w:szCs w:val="24"/>
                <w:lang w:eastAsia="ru-RU"/>
              </w:rPr>
            </w:pPr>
            <w:r w:rsidRPr="00715959">
              <w:rPr>
                <w:rFonts w:eastAsia="Calibri"/>
                <w:sz w:val="24"/>
                <w:szCs w:val="24"/>
                <w:lang w:eastAsia="ru-RU"/>
              </w:rPr>
              <w:t>Самостоятельное изучение раздела: работа со словарём, работа с тематическим вокабюляром, выполнение письменных и творческих заданий по аутентичному материалу (комментарий газетной статьи, сообщение на заданную тему)</w:t>
            </w:r>
          </w:p>
        </w:tc>
        <w:tc>
          <w:tcPr>
            <w:tcW w:w="1800" w:type="dxa"/>
            <w:shd w:val="clear" w:color="auto" w:fill="auto"/>
          </w:tcPr>
          <w:p w14:paraId="46B00B8D" w14:textId="77777777" w:rsidR="00E46D7F" w:rsidRPr="00715959" w:rsidRDefault="00E46D7F" w:rsidP="00BD550C">
            <w:pPr>
              <w:shd w:val="clear" w:color="auto" w:fill="FFFFFF"/>
              <w:jc w:val="both"/>
              <w:rPr>
                <w:rFonts w:eastAsia="Calibri"/>
                <w:sz w:val="24"/>
                <w:szCs w:val="24"/>
                <w:lang w:eastAsia="ru-RU"/>
              </w:rPr>
            </w:pPr>
            <w:r w:rsidRPr="00715959">
              <w:rPr>
                <w:rFonts w:eastAsia="Times New Roman"/>
                <w:sz w:val="24"/>
                <w:szCs w:val="24"/>
                <w:lang w:eastAsia="ru-RU"/>
              </w:rPr>
              <w:t>собеседование, творческое задание</w:t>
            </w:r>
          </w:p>
        </w:tc>
        <w:tc>
          <w:tcPr>
            <w:tcW w:w="1902" w:type="dxa"/>
            <w:shd w:val="clear" w:color="auto" w:fill="auto"/>
          </w:tcPr>
          <w:p w14:paraId="6AB7EA8D" w14:textId="77777777" w:rsidR="00E46D7F" w:rsidRPr="00715959" w:rsidRDefault="00E46D7F" w:rsidP="00BD550C">
            <w:pPr>
              <w:widowControl w:val="0"/>
              <w:shd w:val="clear" w:color="auto" w:fill="FFFFFF"/>
              <w:snapToGrid w:val="0"/>
              <w:spacing w:before="2"/>
              <w:ind w:right="470"/>
              <w:rPr>
                <w:rFonts w:eastAsia="Times New Roman"/>
                <w:color w:val="000000"/>
                <w:spacing w:val="1"/>
                <w:sz w:val="24"/>
                <w:szCs w:val="24"/>
                <w:lang w:eastAsia="ru-RU"/>
              </w:rPr>
            </w:pPr>
            <w:r w:rsidRPr="00715959">
              <w:rPr>
                <w:rFonts w:eastAsia="Times New Roman"/>
                <w:color w:val="000000"/>
                <w:spacing w:val="1"/>
                <w:sz w:val="24"/>
                <w:szCs w:val="24"/>
                <w:lang w:val="fr-FR" w:eastAsia="ru-RU"/>
              </w:rPr>
              <w:t>1.</w:t>
            </w:r>
            <w:r w:rsidRPr="00715959">
              <w:rPr>
                <w:rFonts w:eastAsia="Times New Roman"/>
                <w:color w:val="000000"/>
                <w:spacing w:val="1"/>
                <w:sz w:val="24"/>
                <w:szCs w:val="24"/>
                <w:lang w:eastAsia="ru-RU"/>
              </w:rPr>
              <w:t>Мошенская</w:t>
            </w:r>
            <w:r w:rsidRPr="00715959">
              <w:rPr>
                <w:rFonts w:eastAsia="Times New Roman"/>
                <w:color w:val="000000"/>
                <w:spacing w:val="1"/>
                <w:sz w:val="24"/>
                <w:szCs w:val="24"/>
                <w:lang w:val="fr-FR" w:eastAsia="ru-RU"/>
              </w:rPr>
              <w:t xml:space="preserve"> </w:t>
            </w:r>
            <w:r w:rsidRPr="00715959">
              <w:rPr>
                <w:rFonts w:eastAsia="Times New Roman"/>
                <w:color w:val="000000"/>
                <w:spacing w:val="1"/>
                <w:sz w:val="24"/>
                <w:szCs w:val="24"/>
                <w:lang w:eastAsia="ru-RU"/>
              </w:rPr>
              <w:t>Л</w:t>
            </w:r>
            <w:r w:rsidRPr="00715959">
              <w:rPr>
                <w:rFonts w:eastAsia="Times New Roman"/>
                <w:color w:val="000000"/>
                <w:spacing w:val="1"/>
                <w:sz w:val="24"/>
                <w:szCs w:val="24"/>
                <w:lang w:val="fr-FR" w:eastAsia="ru-RU"/>
              </w:rPr>
              <w:t>.</w:t>
            </w:r>
            <w:r w:rsidRPr="00715959">
              <w:rPr>
                <w:rFonts w:eastAsia="Times New Roman"/>
                <w:color w:val="000000"/>
                <w:spacing w:val="1"/>
                <w:sz w:val="24"/>
                <w:szCs w:val="24"/>
                <w:lang w:eastAsia="ru-RU"/>
              </w:rPr>
              <w:t>О</w:t>
            </w:r>
            <w:r w:rsidRPr="00715959">
              <w:rPr>
                <w:rFonts w:eastAsia="Times New Roman"/>
                <w:color w:val="000000"/>
                <w:spacing w:val="1"/>
                <w:sz w:val="24"/>
                <w:szCs w:val="24"/>
                <w:lang w:val="fr-FR" w:eastAsia="ru-RU"/>
              </w:rPr>
              <w:t xml:space="preserve">., </w:t>
            </w:r>
            <w:r w:rsidRPr="00715959">
              <w:rPr>
                <w:rFonts w:eastAsia="Times New Roman"/>
                <w:color w:val="000000"/>
                <w:spacing w:val="1"/>
                <w:sz w:val="24"/>
                <w:szCs w:val="24"/>
                <w:lang w:eastAsia="ru-RU"/>
              </w:rPr>
              <w:t>Дитерлен</w:t>
            </w:r>
            <w:r w:rsidRPr="00715959">
              <w:rPr>
                <w:rFonts w:eastAsia="Times New Roman"/>
                <w:color w:val="000000"/>
                <w:spacing w:val="1"/>
                <w:sz w:val="24"/>
                <w:szCs w:val="24"/>
                <w:lang w:val="fr-FR" w:eastAsia="ru-RU"/>
              </w:rPr>
              <w:t xml:space="preserve"> </w:t>
            </w:r>
            <w:r w:rsidRPr="00715959">
              <w:rPr>
                <w:rFonts w:eastAsia="Times New Roman"/>
                <w:color w:val="000000"/>
                <w:spacing w:val="1"/>
                <w:sz w:val="24"/>
                <w:szCs w:val="24"/>
                <w:lang w:eastAsia="ru-RU"/>
              </w:rPr>
              <w:t>А</w:t>
            </w:r>
            <w:r w:rsidRPr="00715959">
              <w:rPr>
                <w:rFonts w:eastAsia="Times New Roman"/>
                <w:color w:val="000000"/>
                <w:spacing w:val="1"/>
                <w:sz w:val="24"/>
                <w:szCs w:val="24"/>
                <w:lang w:val="fr-FR" w:eastAsia="ru-RU"/>
              </w:rPr>
              <w:t>.</w:t>
            </w:r>
            <w:r w:rsidRPr="00715959">
              <w:rPr>
                <w:rFonts w:eastAsia="Times New Roman"/>
                <w:color w:val="000000"/>
                <w:spacing w:val="1"/>
                <w:sz w:val="24"/>
                <w:szCs w:val="24"/>
                <w:lang w:eastAsia="ru-RU"/>
              </w:rPr>
              <w:t>П</w:t>
            </w:r>
            <w:r w:rsidRPr="00715959">
              <w:rPr>
                <w:rFonts w:eastAsia="Times New Roman"/>
                <w:color w:val="000000"/>
                <w:spacing w:val="1"/>
                <w:sz w:val="24"/>
                <w:szCs w:val="24"/>
                <w:lang w:val="fr-FR" w:eastAsia="ru-RU"/>
              </w:rPr>
              <w:t xml:space="preserve">. «Chose dite, chose faite II». </w:t>
            </w:r>
            <w:r w:rsidRPr="00715959">
              <w:rPr>
                <w:rFonts w:eastAsia="Times New Roman"/>
                <w:color w:val="000000"/>
                <w:spacing w:val="1"/>
                <w:sz w:val="24"/>
                <w:szCs w:val="24"/>
                <w:lang w:eastAsia="ru-RU"/>
              </w:rPr>
              <w:t>(</w:t>
            </w:r>
            <w:r w:rsidRPr="00715959">
              <w:rPr>
                <w:rFonts w:eastAsia="Times New Roman"/>
                <w:color w:val="000000"/>
                <w:spacing w:val="1"/>
                <w:sz w:val="24"/>
                <w:szCs w:val="24"/>
                <w:lang w:val="en-US" w:eastAsia="ru-RU"/>
              </w:rPr>
              <w:t>B</w:t>
            </w:r>
            <w:r w:rsidRPr="00715959">
              <w:rPr>
                <w:rFonts w:eastAsia="Times New Roman"/>
                <w:color w:val="000000"/>
                <w:spacing w:val="1"/>
                <w:sz w:val="24"/>
                <w:szCs w:val="24"/>
                <w:lang w:eastAsia="ru-RU"/>
              </w:rPr>
              <w:t>1-</w:t>
            </w:r>
            <w:r w:rsidRPr="00715959">
              <w:rPr>
                <w:rFonts w:eastAsia="Times New Roman"/>
                <w:color w:val="000000"/>
                <w:spacing w:val="1"/>
                <w:sz w:val="24"/>
                <w:szCs w:val="24"/>
                <w:lang w:val="en-US" w:eastAsia="ru-RU"/>
              </w:rPr>
              <w:t>C</w:t>
            </w:r>
            <w:r w:rsidRPr="00715959">
              <w:rPr>
                <w:rFonts w:eastAsia="Times New Roman"/>
                <w:color w:val="000000"/>
                <w:spacing w:val="1"/>
                <w:sz w:val="24"/>
                <w:szCs w:val="24"/>
                <w:lang w:eastAsia="ru-RU"/>
              </w:rPr>
              <w:t xml:space="preserve">1).  В 2 частях. Часть 2. </w:t>
            </w:r>
          </w:p>
          <w:p w14:paraId="2CAE0442" w14:textId="77777777" w:rsidR="00E46D7F" w:rsidRPr="00715959" w:rsidRDefault="00E46D7F" w:rsidP="00BD550C">
            <w:pPr>
              <w:shd w:val="clear" w:color="auto" w:fill="FFFFFF"/>
              <w:rPr>
                <w:rFonts w:eastAsia="Calibri"/>
                <w:color w:val="000000"/>
                <w:sz w:val="24"/>
                <w:szCs w:val="24"/>
                <w:lang w:val="fr-FR" w:eastAsia="ru-RU"/>
              </w:rPr>
            </w:pPr>
            <w:r w:rsidRPr="00715959">
              <w:rPr>
                <w:rFonts w:eastAsia="Times New Roman"/>
                <w:sz w:val="24"/>
                <w:szCs w:val="24"/>
                <w:lang w:val="fr-FR" w:eastAsia="ru-RU"/>
              </w:rPr>
              <w:t>2. Edito. Méthode de français. (Niveau B 2)</w:t>
            </w:r>
          </w:p>
        </w:tc>
      </w:tr>
    </w:tbl>
    <w:p w14:paraId="579CC3F0" w14:textId="77777777" w:rsidR="00E46D7F" w:rsidRPr="00715959" w:rsidRDefault="00E46D7F" w:rsidP="00E46D7F">
      <w:pPr>
        <w:rPr>
          <w:b/>
          <w:sz w:val="24"/>
          <w:szCs w:val="24"/>
          <w:lang w:val="fr-FR"/>
        </w:rPr>
      </w:pPr>
    </w:p>
    <w:p w14:paraId="3415C061" w14:textId="77777777" w:rsidR="00E46D7F" w:rsidRPr="00715959" w:rsidRDefault="00E46D7F" w:rsidP="00E46D7F">
      <w:pPr>
        <w:rPr>
          <w:b/>
          <w:sz w:val="24"/>
          <w:szCs w:val="24"/>
        </w:rPr>
      </w:pPr>
      <w:r w:rsidRPr="00715959">
        <w:rPr>
          <w:b/>
          <w:sz w:val="24"/>
          <w:szCs w:val="24"/>
        </w:rPr>
        <w:t>7. Фонд оценочных средств для проведения промежуточной аттестации обучающихся по дисциплине (модулю)</w:t>
      </w:r>
    </w:p>
    <w:p w14:paraId="41821C2F" w14:textId="77777777" w:rsidR="00E46D7F" w:rsidRPr="00715959" w:rsidRDefault="00E46D7F" w:rsidP="00E46D7F">
      <w:pPr>
        <w:rPr>
          <w:b/>
          <w:sz w:val="24"/>
          <w:szCs w:val="24"/>
        </w:rPr>
      </w:pPr>
    </w:p>
    <w:p w14:paraId="378013D6" w14:textId="77777777" w:rsidR="00E46D7F" w:rsidRPr="00715959" w:rsidRDefault="00E46D7F" w:rsidP="00E46D7F">
      <w:pPr>
        <w:rPr>
          <w:b/>
          <w:sz w:val="24"/>
          <w:szCs w:val="24"/>
        </w:rPr>
      </w:pPr>
      <w:r w:rsidRPr="00715959">
        <w:rPr>
          <w:b/>
          <w:sz w:val="24"/>
          <w:szCs w:val="24"/>
        </w:rPr>
        <w:t>7.1. Перечень компетенций с указанием этапов их формирования в процессе освоения образовательной программы</w:t>
      </w:r>
    </w:p>
    <w:p w14:paraId="4785CDA3" w14:textId="77777777" w:rsidR="00E46D7F" w:rsidRPr="00715959" w:rsidRDefault="00E46D7F" w:rsidP="00E46D7F">
      <w:pPr>
        <w:rPr>
          <w:sz w:val="24"/>
          <w:szCs w:val="24"/>
        </w:rPr>
      </w:pPr>
    </w:p>
    <w:tbl>
      <w:tblPr>
        <w:tblStyle w:val="aff2"/>
        <w:tblW w:w="0" w:type="auto"/>
        <w:tblLook w:val="04A0" w:firstRow="1" w:lastRow="0" w:firstColumn="1" w:lastColumn="0" w:noHBand="0" w:noVBand="1"/>
      </w:tblPr>
      <w:tblGrid>
        <w:gridCol w:w="2263"/>
        <w:gridCol w:w="1843"/>
        <w:gridCol w:w="5239"/>
      </w:tblGrid>
      <w:tr w:rsidR="00E46D7F" w:rsidRPr="00715959" w14:paraId="4E5F2E8C" w14:textId="77777777" w:rsidTr="00BD550C">
        <w:tc>
          <w:tcPr>
            <w:tcW w:w="2263" w:type="dxa"/>
          </w:tcPr>
          <w:p w14:paraId="732EB855" w14:textId="77777777" w:rsidR="00E46D7F" w:rsidRPr="00715959" w:rsidRDefault="00E46D7F" w:rsidP="00BD550C">
            <w:pPr>
              <w:jc w:val="center"/>
              <w:rPr>
                <w:rFonts w:ascii="Times New Roman" w:hAnsi="Times New Roman"/>
                <w:b/>
                <w:sz w:val="24"/>
                <w:szCs w:val="24"/>
              </w:rPr>
            </w:pPr>
            <w:r w:rsidRPr="00715959">
              <w:rPr>
                <w:rFonts w:ascii="Times New Roman" w:hAnsi="Times New Roman"/>
                <w:b/>
                <w:sz w:val="24"/>
                <w:szCs w:val="24"/>
              </w:rPr>
              <w:t>Код компетенции</w:t>
            </w:r>
          </w:p>
          <w:p w14:paraId="62629814" w14:textId="77777777" w:rsidR="00E46D7F" w:rsidRPr="00715959" w:rsidRDefault="00E46D7F" w:rsidP="00BD550C">
            <w:pPr>
              <w:jc w:val="center"/>
              <w:rPr>
                <w:rFonts w:ascii="Times New Roman" w:hAnsi="Times New Roman"/>
                <w:b/>
                <w:sz w:val="24"/>
                <w:szCs w:val="24"/>
              </w:rPr>
            </w:pPr>
          </w:p>
        </w:tc>
        <w:tc>
          <w:tcPr>
            <w:tcW w:w="1843" w:type="dxa"/>
          </w:tcPr>
          <w:p w14:paraId="7B711333" w14:textId="77777777" w:rsidR="00E46D7F" w:rsidRPr="00715959" w:rsidRDefault="00E46D7F" w:rsidP="00BD550C">
            <w:pPr>
              <w:jc w:val="center"/>
              <w:rPr>
                <w:rFonts w:ascii="Times New Roman" w:hAnsi="Times New Roman"/>
                <w:b/>
                <w:sz w:val="24"/>
                <w:szCs w:val="24"/>
              </w:rPr>
            </w:pPr>
            <w:r w:rsidRPr="00715959">
              <w:rPr>
                <w:rFonts w:ascii="Times New Roman" w:hAnsi="Times New Roman"/>
                <w:b/>
                <w:sz w:val="24"/>
                <w:szCs w:val="24"/>
              </w:rPr>
              <w:t>Семестр</w:t>
            </w:r>
          </w:p>
          <w:p w14:paraId="3BFA86DC" w14:textId="77777777" w:rsidR="00E46D7F" w:rsidRPr="00715959" w:rsidRDefault="00E46D7F" w:rsidP="00BD550C">
            <w:pPr>
              <w:jc w:val="center"/>
              <w:rPr>
                <w:rFonts w:ascii="Times New Roman" w:hAnsi="Times New Roman"/>
                <w:b/>
                <w:sz w:val="24"/>
                <w:szCs w:val="24"/>
              </w:rPr>
            </w:pPr>
          </w:p>
        </w:tc>
        <w:tc>
          <w:tcPr>
            <w:tcW w:w="5239" w:type="dxa"/>
          </w:tcPr>
          <w:p w14:paraId="15147F2A" w14:textId="77777777" w:rsidR="00E46D7F" w:rsidRPr="00715959" w:rsidRDefault="00E46D7F" w:rsidP="00BD550C">
            <w:pPr>
              <w:jc w:val="center"/>
              <w:rPr>
                <w:rFonts w:ascii="Times New Roman" w:hAnsi="Times New Roman"/>
                <w:b/>
                <w:sz w:val="24"/>
                <w:szCs w:val="24"/>
              </w:rPr>
            </w:pPr>
            <w:r w:rsidRPr="00715959">
              <w:rPr>
                <w:rFonts w:ascii="Times New Roman" w:hAnsi="Times New Roman"/>
                <w:b/>
                <w:sz w:val="24"/>
                <w:szCs w:val="24"/>
              </w:rPr>
              <w:t>Этап формирования</w:t>
            </w:r>
          </w:p>
        </w:tc>
      </w:tr>
      <w:tr w:rsidR="00E46D7F" w:rsidRPr="00715959" w14:paraId="0A6B9649" w14:textId="77777777" w:rsidTr="00BD550C">
        <w:tc>
          <w:tcPr>
            <w:tcW w:w="2263" w:type="dxa"/>
          </w:tcPr>
          <w:p w14:paraId="348984DB" w14:textId="77777777" w:rsidR="00E46D7F" w:rsidRPr="00715959" w:rsidRDefault="00E46D7F" w:rsidP="00BD550C">
            <w:pPr>
              <w:jc w:val="center"/>
              <w:rPr>
                <w:rFonts w:ascii="Times New Roman" w:hAnsi="Times New Roman"/>
                <w:b/>
                <w:sz w:val="24"/>
                <w:szCs w:val="24"/>
              </w:rPr>
            </w:pPr>
            <w:r w:rsidRPr="00715959">
              <w:rPr>
                <w:rFonts w:ascii="Times New Roman" w:hAnsi="Times New Roman"/>
                <w:b/>
                <w:sz w:val="24"/>
                <w:szCs w:val="24"/>
              </w:rPr>
              <w:t>УК-4</w:t>
            </w:r>
          </w:p>
        </w:tc>
        <w:tc>
          <w:tcPr>
            <w:tcW w:w="1843" w:type="dxa"/>
          </w:tcPr>
          <w:p w14:paraId="1ABA90CA" w14:textId="77777777" w:rsidR="00E46D7F" w:rsidRPr="00715959" w:rsidRDefault="00E46D7F" w:rsidP="00BD550C">
            <w:pPr>
              <w:rPr>
                <w:rFonts w:ascii="Times New Roman" w:hAnsi="Times New Roman"/>
                <w:b/>
                <w:sz w:val="24"/>
                <w:szCs w:val="24"/>
              </w:rPr>
            </w:pPr>
            <w:r>
              <w:rPr>
                <w:rFonts w:ascii="Times New Roman" w:hAnsi="Times New Roman"/>
                <w:b/>
                <w:sz w:val="24"/>
                <w:szCs w:val="24"/>
              </w:rPr>
              <w:t>1/2/3/4</w:t>
            </w:r>
          </w:p>
        </w:tc>
        <w:tc>
          <w:tcPr>
            <w:tcW w:w="5239" w:type="dxa"/>
          </w:tcPr>
          <w:p w14:paraId="025156F3" w14:textId="77777777" w:rsidR="00E46D7F" w:rsidRPr="009A4B36" w:rsidRDefault="00E46D7F" w:rsidP="00BD550C">
            <w:pPr>
              <w:rPr>
                <w:rFonts w:ascii="Times New Roman" w:hAnsi="Times New Roman"/>
                <w:sz w:val="24"/>
                <w:szCs w:val="24"/>
              </w:rPr>
            </w:pPr>
            <w:r w:rsidRPr="009A4B36">
              <w:rPr>
                <w:rFonts w:ascii="Times New Roman" w:hAnsi="Times New Roman"/>
                <w:sz w:val="24"/>
                <w:szCs w:val="24"/>
              </w:rPr>
              <w:t>УК-4.1. Демонстрирует интегративные умения, необходимые для написания письменного перевода и</w:t>
            </w:r>
          </w:p>
          <w:p w14:paraId="05815949" w14:textId="77777777" w:rsidR="00E46D7F" w:rsidRPr="009A4B36" w:rsidRDefault="00E46D7F" w:rsidP="00BD550C">
            <w:pPr>
              <w:rPr>
                <w:rFonts w:ascii="Times New Roman" w:hAnsi="Times New Roman"/>
                <w:sz w:val="24"/>
                <w:szCs w:val="24"/>
              </w:rPr>
            </w:pPr>
            <w:r w:rsidRPr="009A4B36">
              <w:rPr>
                <w:rFonts w:ascii="Times New Roman" w:hAnsi="Times New Roman"/>
                <w:sz w:val="24"/>
                <w:szCs w:val="24"/>
              </w:rPr>
              <w:t>редактирования различных</w:t>
            </w:r>
          </w:p>
          <w:p w14:paraId="4E4AF10E" w14:textId="77777777" w:rsidR="00E46D7F" w:rsidRPr="009A4B36" w:rsidRDefault="00E46D7F" w:rsidP="00BD550C">
            <w:pPr>
              <w:rPr>
                <w:rFonts w:ascii="Times New Roman" w:hAnsi="Times New Roman"/>
                <w:sz w:val="24"/>
                <w:szCs w:val="24"/>
              </w:rPr>
            </w:pPr>
            <w:r w:rsidRPr="009A4B36">
              <w:rPr>
                <w:rFonts w:ascii="Times New Roman" w:hAnsi="Times New Roman"/>
                <w:sz w:val="24"/>
                <w:szCs w:val="24"/>
              </w:rPr>
              <w:t>академических текстов (рефератов, эссе, обзоров, статей и т.д.)</w:t>
            </w:r>
          </w:p>
          <w:p w14:paraId="2C0E8503" w14:textId="77777777" w:rsidR="00E46D7F" w:rsidRPr="009A4B36" w:rsidRDefault="00E46D7F" w:rsidP="00BD550C">
            <w:pPr>
              <w:rPr>
                <w:rFonts w:ascii="Times New Roman" w:hAnsi="Times New Roman"/>
                <w:sz w:val="24"/>
                <w:szCs w:val="24"/>
              </w:rPr>
            </w:pPr>
            <w:r w:rsidRPr="009A4B36">
              <w:rPr>
                <w:rFonts w:ascii="Times New Roman" w:hAnsi="Times New Roman"/>
                <w:sz w:val="24"/>
                <w:szCs w:val="24"/>
              </w:rPr>
              <w:t>УК-4.2. Представляет результаты академической и профессиональной деятельности на различных</w:t>
            </w:r>
          </w:p>
          <w:p w14:paraId="441193F7" w14:textId="77777777" w:rsidR="00E46D7F" w:rsidRPr="009A4B36" w:rsidRDefault="00E46D7F" w:rsidP="00BD550C">
            <w:pPr>
              <w:rPr>
                <w:rFonts w:ascii="Times New Roman" w:hAnsi="Times New Roman"/>
                <w:sz w:val="24"/>
                <w:szCs w:val="24"/>
              </w:rPr>
            </w:pPr>
            <w:r w:rsidRPr="009A4B36">
              <w:rPr>
                <w:rFonts w:ascii="Times New Roman" w:hAnsi="Times New Roman"/>
                <w:sz w:val="24"/>
                <w:szCs w:val="24"/>
              </w:rPr>
              <w:t>научных мероприятиях, включая международные.</w:t>
            </w:r>
          </w:p>
          <w:p w14:paraId="71663655" w14:textId="77777777" w:rsidR="00E46D7F" w:rsidRPr="009A4B36" w:rsidRDefault="00E46D7F" w:rsidP="00BD550C">
            <w:pPr>
              <w:rPr>
                <w:rFonts w:ascii="Times New Roman" w:hAnsi="Times New Roman"/>
                <w:sz w:val="24"/>
                <w:szCs w:val="24"/>
              </w:rPr>
            </w:pPr>
            <w:r w:rsidRPr="009A4B36">
              <w:rPr>
                <w:rFonts w:ascii="Times New Roman" w:hAnsi="Times New Roman"/>
                <w:sz w:val="24"/>
                <w:szCs w:val="24"/>
              </w:rPr>
              <w:t>УК-4.3. Демонстрирует интегративные умения, необходимые для эффективного участия в академических и профессиональных дискуссиях.</w:t>
            </w:r>
          </w:p>
          <w:p w14:paraId="793F3F48" w14:textId="77777777" w:rsidR="00E46D7F" w:rsidRPr="00715959" w:rsidRDefault="00E46D7F" w:rsidP="00BD550C">
            <w:pPr>
              <w:rPr>
                <w:rFonts w:ascii="Times New Roman" w:hAnsi="Times New Roman"/>
                <w:sz w:val="24"/>
                <w:szCs w:val="24"/>
              </w:rPr>
            </w:pPr>
          </w:p>
        </w:tc>
      </w:tr>
      <w:tr w:rsidR="00E46D7F" w:rsidRPr="00715959" w14:paraId="734467D9" w14:textId="77777777" w:rsidTr="00BD550C">
        <w:tc>
          <w:tcPr>
            <w:tcW w:w="2263" w:type="dxa"/>
          </w:tcPr>
          <w:p w14:paraId="5C711C00" w14:textId="77777777" w:rsidR="00E46D7F" w:rsidRPr="00715959" w:rsidRDefault="00E46D7F" w:rsidP="00BD550C">
            <w:pPr>
              <w:widowControl w:val="0"/>
              <w:autoSpaceDE w:val="0"/>
              <w:autoSpaceDN w:val="0"/>
              <w:adjustRightInd w:val="0"/>
              <w:jc w:val="center"/>
              <w:rPr>
                <w:rFonts w:ascii="Times New Roman" w:hAnsi="Times New Roman"/>
                <w:b/>
                <w:sz w:val="24"/>
                <w:szCs w:val="24"/>
              </w:rPr>
            </w:pPr>
            <w:r>
              <w:rPr>
                <w:rFonts w:ascii="Times New Roman" w:hAnsi="Times New Roman"/>
                <w:b/>
                <w:sz w:val="24"/>
                <w:szCs w:val="24"/>
              </w:rPr>
              <w:t>ОПК-4</w:t>
            </w:r>
          </w:p>
        </w:tc>
        <w:tc>
          <w:tcPr>
            <w:tcW w:w="1843" w:type="dxa"/>
          </w:tcPr>
          <w:p w14:paraId="7A4C0FA7" w14:textId="77777777" w:rsidR="00E46D7F" w:rsidRPr="00715959" w:rsidRDefault="00E46D7F" w:rsidP="00BD550C">
            <w:pPr>
              <w:rPr>
                <w:rFonts w:ascii="Times New Roman" w:hAnsi="Times New Roman"/>
                <w:b/>
                <w:sz w:val="24"/>
                <w:szCs w:val="24"/>
              </w:rPr>
            </w:pPr>
            <w:r>
              <w:rPr>
                <w:rFonts w:ascii="Times New Roman" w:hAnsi="Times New Roman"/>
                <w:b/>
                <w:sz w:val="24"/>
                <w:szCs w:val="24"/>
              </w:rPr>
              <w:t>1/2/3/4</w:t>
            </w:r>
          </w:p>
        </w:tc>
        <w:tc>
          <w:tcPr>
            <w:tcW w:w="5239" w:type="dxa"/>
          </w:tcPr>
          <w:p w14:paraId="530169D6" w14:textId="77777777" w:rsidR="00E46D7F" w:rsidRPr="009A4B36" w:rsidRDefault="00E46D7F" w:rsidP="00BD550C">
            <w:pPr>
              <w:widowControl w:val="0"/>
              <w:autoSpaceDE w:val="0"/>
              <w:autoSpaceDN w:val="0"/>
              <w:ind w:left="140"/>
              <w:rPr>
                <w:rFonts w:ascii="Times New Roman" w:eastAsia="Times New Roman" w:hAnsi="Times New Roman"/>
                <w:sz w:val="24"/>
                <w:szCs w:val="24"/>
              </w:rPr>
            </w:pPr>
            <w:r w:rsidRPr="009A4B36">
              <w:rPr>
                <w:rFonts w:ascii="Times New Roman" w:eastAsia="Times New Roman" w:hAnsi="Times New Roman"/>
                <w:sz w:val="24"/>
                <w:szCs w:val="24"/>
              </w:rPr>
              <w:t>ОПК-4.1. Адекватно интерпретирует коммуникативные намерения собеседника и коммуникативные цели</w:t>
            </w:r>
          </w:p>
          <w:p w14:paraId="78460D6E" w14:textId="77777777" w:rsidR="00E46D7F" w:rsidRPr="009A4B36" w:rsidRDefault="00E46D7F" w:rsidP="00BD550C">
            <w:pPr>
              <w:widowControl w:val="0"/>
              <w:autoSpaceDE w:val="0"/>
              <w:autoSpaceDN w:val="0"/>
              <w:ind w:left="140"/>
              <w:rPr>
                <w:rFonts w:ascii="Times New Roman" w:eastAsia="Times New Roman" w:hAnsi="Times New Roman"/>
                <w:sz w:val="24"/>
                <w:szCs w:val="24"/>
              </w:rPr>
            </w:pPr>
            <w:r w:rsidRPr="009A4B36">
              <w:rPr>
                <w:rFonts w:ascii="Times New Roman" w:eastAsia="Times New Roman" w:hAnsi="Times New Roman"/>
                <w:sz w:val="24"/>
                <w:szCs w:val="24"/>
              </w:rPr>
              <w:t>высказывания, полно извлекает фактуальную, концептуальную и эстетическую информацию.</w:t>
            </w:r>
          </w:p>
          <w:p w14:paraId="327E3B3C" w14:textId="77777777" w:rsidR="00E46D7F" w:rsidRPr="009A4B36" w:rsidRDefault="00E46D7F" w:rsidP="00BD550C">
            <w:pPr>
              <w:widowControl w:val="0"/>
              <w:autoSpaceDE w:val="0"/>
              <w:autoSpaceDN w:val="0"/>
              <w:ind w:left="140"/>
              <w:rPr>
                <w:rFonts w:ascii="Times New Roman" w:eastAsia="Times New Roman" w:hAnsi="Times New Roman"/>
                <w:sz w:val="24"/>
                <w:szCs w:val="24"/>
              </w:rPr>
            </w:pPr>
            <w:r w:rsidRPr="009A4B36">
              <w:rPr>
                <w:rFonts w:ascii="Times New Roman" w:eastAsia="Times New Roman" w:hAnsi="Times New Roman"/>
                <w:sz w:val="24"/>
                <w:szCs w:val="24"/>
              </w:rPr>
              <w:t xml:space="preserve">ОПК-4.2. Адекватно определяет жанр речевого произведения и его принадлежность к </w:t>
            </w:r>
            <w:r w:rsidRPr="009A4B36">
              <w:rPr>
                <w:rFonts w:ascii="Times New Roman" w:eastAsia="Times New Roman" w:hAnsi="Times New Roman"/>
                <w:sz w:val="24"/>
                <w:szCs w:val="24"/>
              </w:rPr>
              <w:lastRenderedPageBreak/>
              <w:t>официальному, нейтральному и не</w:t>
            </w:r>
            <w:r>
              <w:rPr>
                <w:rFonts w:ascii="Times New Roman" w:eastAsia="Times New Roman" w:hAnsi="Times New Roman"/>
                <w:sz w:val="24"/>
                <w:szCs w:val="24"/>
              </w:rPr>
              <w:t>официальному регистрам общения.</w:t>
            </w:r>
          </w:p>
          <w:p w14:paraId="2FB33375" w14:textId="77777777" w:rsidR="00E46D7F" w:rsidRPr="009A4B36" w:rsidRDefault="00E46D7F" w:rsidP="00BD550C">
            <w:pPr>
              <w:widowControl w:val="0"/>
              <w:autoSpaceDE w:val="0"/>
              <w:autoSpaceDN w:val="0"/>
              <w:ind w:left="140"/>
              <w:rPr>
                <w:rFonts w:ascii="Times New Roman" w:eastAsia="Times New Roman" w:hAnsi="Times New Roman"/>
                <w:sz w:val="24"/>
                <w:szCs w:val="24"/>
              </w:rPr>
            </w:pPr>
            <w:r w:rsidRPr="009A4B36">
              <w:rPr>
                <w:rFonts w:ascii="Times New Roman" w:eastAsia="Times New Roman" w:hAnsi="Times New Roman"/>
                <w:sz w:val="24"/>
                <w:szCs w:val="24"/>
              </w:rPr>
              <w:t>ОПК-4.3. Владеет дискурсивными способами порождения связных текстов официального, нейтрального и неофициального регистров общения.</w:t>
            </w:r>
          </w:p>
          <w:p w14:paraId="08C9CDFF" w14:textId="77777777" w:rsidR="00E46D7F" w:rsidRPr="00E379F6" w:rsidRDefault="00E46D7F" w:rsidP="00BD550C">
            <w:pPr>
              <w:widowControl w:val="0"/>
              <w:ind w:right="245"/>
              <w:jc w:val="both"/>
              <w:rPr>
                <w:rFonts w:ascii="Times New Roman" w:eastAsia="Times New Roman" w:hAnsi="Times New Roman"/>
                <w:color w:val="000000"/>
                <w:sz w:val="24"/>
                <w:szCs w:val="24"/>
              </w:rPr>
            </w:pPr>
            <w:r w:rsidRPr="00E379F6">
              <w:rPr>
                <w:rFonts w:ascii="Times New Roman" w:eastAsia="Times New Roman" w:hAnsi="Times New Roman"/>
                <w:color w:val="000000"/>
                <w:sz w:val="24"/>
                <w:szCs w:val="24"/>
              </w:rPr>
              <w:t>ОПК-4.4. Адекватно использует функциональный спектр языковых средств организации целого текста для достижения семантической, коммуникативной и структурной преемственности между частями устного и /или письменного высказывания.</w:t>
            </w:r>
          </w:p>
          <w:p w14:paraId="40F075D8" w14:textId="77777777" w:rsidR="00E46D7F" w:rsidRPr="00E379F6" w:rsidRDefault="00E46D7F" w:rsidP="00BD550C">
            <w:pPr>
              <w:widowControl w:val="0"/>
              <w:rPr>
                <w:rFonts w:ascii="Times New Roman" w:eastAsia="Times New Roman" w:hAnsi="Times New Roman"/>
                <w:color w:val="000000"/>
                <w:sz w:val="24"/>
                <w:szCs w:val="24"/>
              </w:rPr>
            </w:pPr>
            <w:r w:rsidRPr="00E379F6">
              <w:rPr>
                <w:rFonts w:ascii="Times New Roman" w:eastAsia="Times New Roman" w:hAnsi="Times New Roman"/>
                <w:color w:val="000000"/>
                <w:sz w:val="24"/>
                <w:szCs w:val="24"/>
              </w:rPr>
              <w:t>ОПК-4.5. Полно выражает фактуальную и концептуальную информацию, а также стилистическую и культурную коннотацию языковых единиц, используемых в устной и письменной коммуникации.</w:t>
            </w:r>
          </w:p>
          <w:p w14:paraId="63E5C0E0" w14:textId="77777777" w:rsidR="00E46D7F" w:rsidRPr="00E379F6" w:rsidRDefault="00E46D7F" w:rsidP="00BD550C">
            <w:pPr>
              <w:widowControl w:val="0"/>
              <w:ind w:right="245"/>
              <w:rPr>
                <w:rFonts w:ascii="Times New Roman" w:eastAsia="Times New Roman" w:hAnsi="Times New Roman"/>
                <w:color w:val="000000"/>
                <w:sz w:val="24"/>
                <w:szCs w:val="24"/>
              </w:rPr>
            </w:pPr>
            <w:r w:rsidRPr="00E379F6">
              <w:rPr>
                <w:rFonts w:ascii="Times New Roman" w:eastAsia="Times New Roman" w:hAnsi="Times New Roman"/>
                <w:color w:val="000000"/>
                <w:sz w:val="24"/>
                <w:szCs w:val="24"/>
              </w:rPr>
              <w:t>ОПК-4.6.</w:t>
            </w:r>
          </w:p>
          <w:p w14:paraId="00253050" w14:textId="77777777" w:rsidR="00E46D7F" w:rsidRPr="00E379F6" w:rsidRDefault="00E46D7F" w:rsidP="00BD550C">
            <w:pPr>
              <w:widowControl w:val="0"/>
              <w:ind w:right="245"/>
              <w:rPr>
                <w:rFonts w:ascii="Times New Roman" w:eastAsia="Times New Roman" w:hAnsi="Times New Roman"/>
                <w:color w:val="000000"/>
                <w:sz w:val="24"/>
                <w:szCs w:val="24"/>
              </w:rPr>
            </w:pPr>
            <w:r w:rsidRPr="00E379F6">
              <w:rPr>
                <w:rFonts w:ascii="Times New Roman" w:eastAsia="Times New Roman" w:hAnsi="Times New Roman"/>
                <w:color w:val="000000"/>
                <w:sz w:val="24"/>
                <w:szCs w:val="24"/>
              </w:rPr>
              <w:t>Корректно порождает основные речевые формы высказывания: повествование, описание, рассуждение.</w:t>
            </w:r>
          </w:p>
          <w:p w14:paraId="2DBB25DC" w14:textId="77777777" w:rsidR="00E46D7F" w:rsidRPr="00E379F6" w:rsidRDefault="00E46D7F" w:rsidP="00BD550C">
            <w:pPr>
              <w:widowControl w:val="0"/>
              <w:ind w:right="245"/>
              <w:rPr>
                <w:rFonts w:ascii="Times New Roman" w:eastAsia="Times New Roman" w:hAnsi="Times New Roman"/>
                <w:color w:val="000000"/>
                <w:sz w:val="24"/>
                <w:szCs w:val="24"/>
              </w:rPr>
            </w:pPr>
            <w:r>
              <w:rPr>
                <w:rFonts w:ascii="Times New Roman" w:eastAsia="Times New Roman" w:hAnsi="Times New Roman"/>
                <w:sz w:val="24"/>
                <w:szCs w:val="24"/>
              </w:rPr>
              <w:t>ОПК-4.7. Достигает ясности, логичности, смысловой и структурной завершенности устных и/или письменных текстов в соответствии с языковой нормой, прагматическими и социокультурными параметрами коммуникации.</w:t>
            </w:r>
          </w:p>
          <w:p w14:paraId="7FA8369F" w14:textId="77777777" w:rsidR="00E46D7F" w:rsidRPr="00715959" w:rsidRDefault="00E46D7F" w:rsidP="00BD550C">
            <w:pPr>
              <w:rPr>
                <w:rFonts w:ascii="Times New Roman" w:hAnsi="Times New Roman"/>
                <w:sz w:val="24"/>
                <w:szCs w:val="24"/>
              </w:rPr>
            </w:pPr>
          </w:p>
        </w:tc>
      </w:tr>
      <w:tr w:rsidR="00E46D7F" w:rsidRPr="00715959" w14:paraId="2B5AD1F5" w14:textId="77777777" w:rsidTr="00BD550C">
        <w:tc>
          <w:tcPr>
            <w:tcW w:w="2263" w:type="dxa"/>
          </w:tcPr>
          <w:p w14:paraId="2250D3DD" w14:textId="77777777" w:rsidR="00E46D7F" w:rsidRPr="00715959" w:rsidRDefault="00E46D7F" w:rsidP="00BD550C">
            <w:pPr>
              <w:widowControl w:val="0"/>
              <w:autoSpaceDE w:val="0"/>
              <w:autoSpaceDN w:val="0"/>
              <w:adjustRightInd w:val="0"/>
              <w:jc w:val="center"/>
              <w:rPr>
                <w:rFonts w:ascii="Times New Roman" w:hAnsi="Times New Roman"/>
                <w:b/>
                <w:sz w:val="24"/>
                <w:szCs w:val="24"/>
              </w:rPr>
            </w:pPr>
            <w:r>
              <w:rPr>
                <w:rFonts w:ascii="Times New Roman" w:hAnsi="Times New Roman"/>
                <w:b/>
                <w:sz w:val="24"/>
                <w:szCs w:val="24"/>
              </w:rPr>
              <w:lastRenderedPageBreak/>
              <w:t>ПК-4</w:t>
            </w:r>
          </w:p>
        </w:tc>
        <w:tc>
          <w:tcPr>
            <w:tcW w:w="1843" w:type="dxa"/>
          </w:tcPr>
          <w:p w14:paraId="11DC8BA5" w14:textId="77777777" w:rsidR="00E46D7F" w:rsidRPr="00715959" w:rsidRDefault="00E46D7F" w:rsidP="00BD550C">
            <w:pPr>
              <w:rPr>
                <w:rFonts w:ascii="Times New Roman" w:hAnsi="Times New Roman"/>
                <w:b/>
                <w:sz w:val="24"/>
                <w:szCs w:val="24"/>
              </w:rPr>
            </w:pPr>
            <w:r>
              <w:rPr>
                <w:rFonts w:ascii="Times New Roman" w:hAnsi="Times New Roman"/>
                <w:b/>
                <w:sz w:val="24"/>
                <w:szCs w:val="24"/>
              </w:rPr>
              <w:t>1/2/3/4</w:t>
            </w:r>
          </w:p>
        </w:tc>
        <w:tc>
          <w:tcPr>
            <w:tcW w:w="5239" w:type="dxa"/>
            <w:shd w:val="clear" w:color="auto" w:fill="auto"/>
          </w:tcPr>
          <w:p w14:paraId="54E601EC" w14:textId="77777777" w:rsidR="00E46D7F" w:rsidRPr="00B408B0" w:rsidRDefault="00E46D7F" w:rsidP="00BD550C">
            <w:pPr>
              <w:widowControl w:val="0"/>
              <w:ind w:right="245"/>
              <w:rPr>
                <w:rFonts w:ascii="Times New Roman" w:eastAsia="Times New Roman" w:hAnsi="Times New Roman"/>
                <w:color w:val="000000"/>
                <w:sz w:val="24"/>
                <w:szCs w:val="24"/>
              </w:rPr>
            </w:pPr>
            <w:r>
              <w:rPr>
                <w:rFonts w:ascii="Times New Roman" w:eastAsia="Times New Roman" w:hAnsi="Times New Roman"/>
                <w:sz w:val="24"/>
                <w:szCs w:val="24"/>
              </w:rPr>
              <w:t xml:space="preserve">ПК-4.1. Знает контекстную языковую норму, </w:t>
            </w:r>
            <w:r w:rsidRPr="00B408B0">
              <w:rPr>
                <w:rFonts w:ascii="Times New Roman" w:eastAsia="Times New Roman" w:hAnsi="Times New Roman"/>
                <w:color w:val="000000"/>
                <w:sz w:val="24"/>
                <w:szCs w:val="24"/>
              </w:rPr>
              <w:t>основные методы</w:t>
            </w:r>
          </w:p>
          <w:p w14:paraId="16E4916E" w14:textId="77777777" w:rsidR="00E46D7F" w:rsidRPr="00BD6CCC" w:rsidRDefault="00E46D7F" w:rsidP="00BD550C">
            <w:pPr>
              <w:widowControl w:val="0"/>
              <w:ind w:right="245"/>
              <w:rPr>
                <w:rFonts w:ascii="Times New Roman" w:eastAsia="Times New Roman" w:hAnsi="Times New Roman"/>
                <w:color w:val="000000"/>
                <w:sz w:val="24"/>
                <w:szCs w:val="24"/>
              </w:rPr>
            </w:pPr>
            <w:r w:rsidRPr="00B408B0">
              <w:rPr>
                <w:rFonts w:ascii="Times New Roman" w:eastAsia="Times New Roman" w:hAnsi="Times New Roman"/>
                <w:color w:val="000000"/>
                <w:sz w:val="24"/>
                <w:szCs w:val="24"/>
              </w:rPr>
              <w:t>организации устных и письменных дискуссий</w:t>
            </w:r>
          </w:p>
          <w:p w14:paraId="59ABE281" w14:textId="77777777" w:rsidR="00E46D7F" w:rsidRPr="0087036B" w:rsidRDefault="00E46D7F" w:rsidP="00BD550C">
            <w:pPr>
              <w:widowControl w:val="0"/>
              <w:ind w:right="245"/>
              <w:rPr>
                <w:rFonts w:ascii="Times New Roman" w:hAnsi="Times New Roman"/>
                <w:sz w:val="24"/>
                <w:szCs w:val="24"/>
              </w:rPr>
            </w:pPr>
            <w:r w:rsidRPr="0087036B">
              <w:rPr>
                <w:rFonts w:ascii="Times New Roman" w:hAnsi="Times New Roman"/>
                <w:sz w:val="24"/>
                <w:szCs w:val="24"/>
              </w:rPr>
              <w:t xml:space="preserve">ПK-4.2. Умеет применять основные методы требующие принятия решений и </w:t>
            </w:r>
            <w:r>
              <w:rPr>
                <w:rFonts w:ascii="Times New Roman" w:hAnsi="Times New Roman"/>
                <w:sz w:val="24"/>
                <w:szCs w:val="24"/>
              </w:rPr>
              <w:t>разрешения конфликтных ситуаций</w:t>
            </w:r>
            <w:r w:rsidRPr="0087036B">
              <w:rPr>
                <w:rFonts w:ascii="Times New Roman" w:hAnsi="Times New Roman"/>
                <w:sz w:val="24"/>
                <w:szCs w:val="24"/>
              </w:rPr>
              <w:t>.</w:t>
            </w:r>
          </w:p>
          <w:p w14:paraId="321D5BE3" w14:textId="77777777" w:rsidR="00E46D7F" w:rsidRPr="00715959" w:rsidRDefault="00E46D7F" w:rsidP="00BD550C">
            <w:pPr>
              <w:widowControl w:val="0"/>
              <w:ind w:right="245"/>
              <w:rPr>
                <w:sz w:val="24"/>
                <w:szCs w:val="24"/>
              </w:rPr>
            </w:pPr>
            <w:r w:rsidRPr="0087036B">
              <w:rPr>
                <w:rFonts w:ascii="Times New Roman" w:hAnsi="Times New Roman"/>
                <w:sz w:val="24"/>
                <w:szCs w:val="24"/>
              </w:rPr>
              <w:t>ПK-4.3. Владеет методами  диалога через организацию устных и письменных дискуссий по проблемам .</w:t>
            </w:r>
          </w:p>
        </w:tc>
      </w:tr>
      <w:tr w:rsidR="00E46D7F" w:rsidRPr="00715959" w14:paraId="174729E0" w14:textId="77777777" w:rsidTr="00BD550C">
        <w:tc>
          <w:tcPr>
            <w:tcW w:w="2263" w:type="dxa"/>
          </w:tcPr>
          <w:p w14:paraId="56356A36" w14:textId="77777777" w:rsidR="00E46D7F" w:rsidRPr="00715959" w:rsidRDefault="00E46D7F" w:rsidP="00BD550C">
            <w:pPr>
              <w:widowControl w:val="0"/>
              <w:autoSpaceDE w:val="0"/>
              <w:autoSpaceDN w:val="0"/>
              <w:adjustRightInd w:val="0"/>
              <w:jc w:val="center"/>
              <w:rPr>
                <w:rFonts w:ascii="Times New Roman" w:hAnsi="Times New Roman"/>
                <w:b/>
                <w:sz w:val="24"/>
                <w:szCs w:val="24"/>
              </w:rPr>
            </w:pPr>
            <w:r>
              <w:rPr>
                <w:rFonts w:ascii="Times New Roman" w:hAnsi="Times New Roman"/>
                <w:b/>
                <w:sz w:val="24"/>
                <w:szCs w:val="24"/>
              </w:rPr>
              <w:t>ПК-8</w:t>
            </w:r>
          </w:p>
        </w:tc>
        <w:tc>
          <w:tcPr>
            <w:tcW w:w="1843" w:type="dxa"/>
          </w:tcPr>
          <w:p w14:paraId="5A387B06" w14:textId="77777777" w:rsidR="00E46D7F" w:rsidRPr="00715959" w:rsidRDefault="00E46D7F" w:rsidP="00BD550C">
            <w:pPr>
              <w:rPr>
                <w:rFonts w:ascii="Times New Roman" w:hAnsi="Times New Roman"/>
                <w:b/>
                <w:sz w:val="24"/>
                <w:szCs w:val="24"/>
              </w:rPr>
            </w:pPr>
            <w:r>
              <w:rPr>
                <w:rFonts w:ascii="Times New Roman" w:hAnsi="Times New Roman"/>
                <w:b/>
                <w:sz w:val="24"/>
                <w:szCs w:val="24"/>
              </w:rPr>
              <w:t>1/2/3/4</w:t>
            </w:r>
          </w:p>
        </w:tc>
        <w:tc>
          <w:tcPr>
            <w:tcW w:w="5239" w:type="dxa"/>
            <w:shd w:val="clear" w:color="auto" w:fill="auto"/>
          </w:tcPr>
          <w:p w14:paraId="43D4741D" w14:textId="77777777" w:rsidR="00E46D7F" w:rsidRDefault="00E46D7F" w:rsidP="00BD550C">
            <w:pPr>
              <w:pStyle w:val="TableParagraph"/>
              <w:ind w:left="104"/>
              <w:rPr>
                <w:color w:val="000000"/>
                <w:sz w:val="24"/>
                <w:szCs w:val="24"/>
              </w:rPr>
            </w:pPr>
            <w:r w:rsidRPr="00400115">
              <w:rPr>
                <w:color w:val="000000"/>
                <w:sz w:val="24"/>
                <w:szCs w:val="24"/>
              </w:rPr>
              <w:t xml:space="preserve">ПК-8.1. </w:t>
            </w:r>
            <w:r>
              <w:rPr>
                <w:color w:val="000000"/>
                <w:sz w:val="24"/>
                <w:szCs w:val="24"/>
              </w:rPr>
              <w:t xml:space="preserve">Знает </w:t>
            </w:r>
            <w:r w:rsidRPr="00BA448C">
              <w:rPr>
                <w:color w:val="000000"/>
                <w:sz w:val="24"/>
                <w:szCs w:val="24"/>
              </w:rPr>
              <w:t>виды профессиональной деятельности.</w:t>
            </w:r>
          </w:p>
          <w:p w14:paraId="48775BB2" w14:textId="77777777" w:rsidR="00E46D7F" w:rsidRPr="0087036B" w:rsidRDefault="00E46D7F" w:rsidP="00BD550C">
            <w:pPr>
              <w:pStyle w:val="TableParagraph"/>
              <w:ind w:left="104"/>
              <w:rPr>
                <w:sz w:val="24"/>
                <w:szCs w:val="24"/>
              </w:rPr>
            </w:pPr>
            <w:r>
              <w:rPr>
                <w:sz w:val="24"/>
                <w:szCs w:val="24"/>
              </w:rPr>
              <w:t xml:space="preserve">ПK-8.2. Умеет </w:t>
            </w:r>
            <w:r w:rsidRPr="0087036B">
              <w:rPr>
                <w:sz w:val="24"/>
                <w:szCs w:val="24"/>
              </w:rPr>
              <w:t>моделировать виды профессиональной деятельности.</w:t>
            </w:r>
          </w:p>
          <w:p w14:paraId="2605895E" w14:textId="77777777" w:rsidR="00E46D7F" w:rsidRDefault="00E46D7F" w:rsidP="00BD550C">
            <w:pPr>
              <w:pStyle w:val="TableParagraph"/>
              <w:ind w:left="104"/>
              <w:rPr>
                <w:sz w:val="24"/>
                <w:szCs w:val="24"/>
              </w:rPr>
            </w:pPr>
            <w:r>
              <w:rPr>
                <w:sz w:val="24"/>
                <w:szCs w:val="24"/>
              </w:rPr>
              <w:t xml:space="preserve">ПК-8.3. Владеет </w:t>
            </w:r>
            <w:r w:rsidRPr="0087036B">
              <w:rPr>
                <w:sz w:val="24"/>
                <w:szCs w:val="24"/>
              </w:rPr>
              <w:t>видам</w:t>
            </w:r>
            <w:r>
              <w:rPr>
                <w:sz w:val="24"/>
                <w:szCs w:val="24"/>
              </w:rPr>
              <w:t>и профессиональной деятельности</w:t>
            </w:r>
            <w:r w:rsidRPr="0087036B">
              <w:rPr>
                <w:sz w:val="24"/>
                <w:szCs w:val="24"/>
              </w:rPr>
              <w:t>.</w:t>
            </w:r>
          </w:p>
          <w:p w14:paraId="3D739C7D" w14:textId="77777777" w:rsidR="00E46D7F" w:rsidRPr="00715959" w:rsidRDefault="00E46D7F" w:rsidP="00BD550C">
            <w:pPr>
              <w:pStyle w:val="TableParagraph"/>
              <w:ind w:left="104"/>
              <w:rPr>
                <w:sz w:val="24"/>
                <w:szCs w:val="24"/>
              </w:rPr>
            </w:pPr>
          </w:p>
        </w:tc>
      </w:tr>
    </w:tbl>
    <w:p w14:paraId="201E2E46" w14:textId="77777777" w:rsidR="00E46D7F" w:rsidRPr="00715959" w:rsidRDefault="00E46D7F" w:rsidP="00E46D7F">
      <w:pPr>
        <w:rPr>
          <w:sz w:val="24"/>
          <w:szCs w:val="24"/>
        </w:rPr>
      </w:pPr>
    </w:p>
    <w:p w14:paraId="40E1FA3D" w14:textId="77777777" w:rsidR="00E46D7F" w:rsidRPr="00715959" w:rsidRDefault="00E46D7F" w:rsidP="00E46D7F">
      <w:pPr>
        <w:rPr>
          <w:b/>
          <w:sz w:val="24"/>
          <w:szCs w:val="24"/>
        </w:rPr>
      </w:pPr>
      <w:r w:rsidRPr="00715959">
        <w:rPr>
          <w:b/>
          <w:sz w:val="24"/>
          <w:szCs w:val="24"/>
        </w:rPr>
        <w:t xml:space="preserve">7.2 Описание показателей и критериев и шкал оценивания компетенций </w:t>
      </w:r>
    </w:p>
    <w:p w14:paraId="3849C296" w14:textId="77777777" w:rsidR="00E46D7F" w:rsidRPr="00715959" w:rsidRDefault="00E46D7F" w:rsidP="00E46D7F">
      <w:pPr>
        <w:widowControl w:val="0"/>
        <w:jc w:val="both"/>
        <w:rPr>
          <w:rFonts w:eastAsia="Times New Roman"/>
          <w:sz w:val="24"/>
          <w:szCs w:val="24"/>
        </w:rPr>
      </w:pPr>
      <w:r w:rsidRPr="00715959">
        <w:rPr>
          <w:rFonts w:eastAsia="Times New Roman"/>
          <w:iCs/>
          <w:sz w:val="24"/>
          <w:szCs w:val="24"/>
          <w:lang w:eastAsia="ru-RU"/>
        </w:rPr>
        <w:t xml:space="preserve"> </w:t>
      </w:r>
      <w:r w:rsidRPr="00715959">
        <w:rPr>
          <w:rFonts w:eastAsia="Times New Roman"/>
          <w:color w:val="000000"/>
          <w:sz w:val="24"/>
          <w:szCs w:val="24"/>
          <w:lang w:eastAsia="ru-RU"/>
        </w:rPr>
        <w:t xml:space="preserve"> </w:t>
      </w:r>
      <w:r w:rsidRPr="00715959">
        <w:rPr>
          <w:rFonts w:eastAsia="Times New Roman"/>
          <w:b/>
          <w:sz w:val="24"/>
          <w:szCs w:val="24"/>
        </w:rPr>
        <w:t xml:space="preserve">УК-4 - </w:t>
      </w:r>
      <w:r w:rsidRPr="00715959">
        <w:rPr>
          <w:rFonts w:eastAsia="Times New Roman"/>
          <w:sz w:val="24"/>
          <w:szCs w:val="24"/>
        </w:rPr>
        <w:t>Способен применять современные коммуникативные технологии, в том числе на иностранном(ых) языке(ах), для академического и профессионального взаимодействия.</w:t>
      </w:r>
    </w:p>
    <w:p w14:paraId="00BAD8D3" w14:textId="77777777" w:rsidR="00E46D7F" w:rsidRPr="00715959" w:rsidRDefault="00E46D7F" w:rsidP="00E46D7F">
      <w:pPr>
        <w:widowControl w:val="0"/>
        <w:autoSpaceDE w:val="0"/>
        <w:autoSpaceDN w:val="0"/>
        <w:adjustRightInd w:val="0"/>
        <w:rPr>
          <w:rFonts w:eastAsia="Times New Roman"/>
          <w:b/>
          <w:iCs/>
          <w:sz w:val="24"/>
          <w:szCs w:val="24"/>
          <w:lang w:eastAsia="ru-RU"/>
        </w:rPr>
      </w:pPr>
    </w:p>
    <w:tbl>
      <w:tblPr>
        <w:tblStyle w:val="aff2"/>
        <w:tblW w:w="0" w:type="auto"/>
        <w:tblLook w:val="04A0" w:firstRow="1" w:lastRow="0" w:firstColumn="1" w:lastColumn="0" w:noHBand="0" w:noVBand="1"/>
      </w:tblPr>
      <w:tblGrid>
        <w:gridCol w:w="1384"/>
        <w:gridCol w:w="3108"/>
        <w:gridCol w:w="2609"/>
        <w:gridCol w:w="2244"/>
      </w:tblGrid>
      <w:tr w:rsidR="00E46D7F" w:rsidRPr="00715959" w14:paraId="70A9F8DC" w14:textId="77777777" w:rsidTr="00BD550C">
        <w:tc>
          <w:tcPr>
            <w:tcW w:w="4492" w:type="dxa"/>
            <w:gridSpan w:val="2"/>
          </w:tcPr>
          <w:p w14:paraId="1B1CD273" w14:textId="77777777" w:rsidR="00E46D7F" w:rsidRPr="00715959" w:rsidRDefault="00E46D7F" w:rsidP="00BD550C">
            <w:pPr>
              <w:rPr>
                <w:rFonts w:ascii="Times New Roman" w:hAnsi="Times New Roman"/>
                <w:b/>
                <w:sz w:val="24"/>
                <w:szCs w:val="24"/>
              </w:rPr>
            </w:pPr>
            <w:r w:rsidRPr="00715959">
              <w:rPr>
                <w:rFonts w:ascii="Times New Roman" w:hAnsi="Times New Roman"/>
                <w:b/>
                <w:sz w:val="24"/>
                <w:szCs w:val="24"/>
              </w:rPr>
              <w:t>Оцениваемый результат(показатель)*</w:t>
            </w:r>
          </w:p>
        </w:tc>
        <w:tc>
          <w:tcPr>
            <w:tcW w:w="2609" w:type="dxa"/>
          </w:tcPr>
          <w:p w14:paraId="3BC2374F" w14:textId="77777777" w:rsidR="00E46D7F" w:rsidRPr="00715959" w:rsidRDefault="00E46D7F" w:rsidP="00BD550C">
            <w:pPr>
              <w:rPr>
                <w:rFonts w:ascii="Times New Roman" w:hAnsi="Times New Roman"/>
                <w:sz w:val="24"/>
                <w:szCs w:val="24"/>
              </w:rPr>
            </w:pPr>
            <w:r w:rsidRPr="00715959">
              <w:rPr>
                <w:rFonts w:ascii="Times New Roman" w:hAnsi="Times New Roman"/>
                <w:sz w:val="24"/>
                <w:szCs w:val="24"/>
              </w:rPr>
              <w:t>Критерии оценивания</w:t>
            </w:r>
          </w:p>
        </w:tc>
        <w:tc>
          <w:tcPr>
            <w:tcW w:w="2244" w:type="dxa"/>
          </w:tcPr>
          <w:p w14:paraId="24D09327" w14:textId="77777777" w:rsidR="00E46D7F" w:rsidRPr="00715959" w:rsidRDefault="00E46D7F" w:rsidP="00BD550C">
            <w:pPr>
              <w:rPr>
                <w:rFonts w:ascii="Times New Roman" w:hAnsi="Times New Roman"/>
                <w:sz w:val="24"/>
                <w:szCs w:val="24"/>
              </w:rPr>
            </w:pPr>
            <w:r w:rsidRPr="00715959">
              <w:rPr>
                <w:rFonts w:ascii="Times New Roman" w:hAnsi="Times New Roman"/>
                <w:sz w:val="24"/>
                <w:szCs w:val="24"/>
              </w:rPr>
              <w:t>Процедура оценивания **</w:t>
            </w:r>
          </w:p>
        </w:tc>
      </w:tr>
      <w:tr w:rsidR="00E46D7F" w:rsidRPr="00715959" w14:paraId="1914373D" w14:textId="77777777" w:rsidTr="00BD550C">
        <w:tc>
          <w:tcPr>
            <w:tcW w:w="1384" w:type="dxa"/>
            <w:vMerge w:val="restart"/>
          </w:tcPr>
          <w:p w14:paraId="43BD0AE1" w14:textId="77777777" w:rsidR="00E46D7F" w:rsidRPr="00715959" w:rsidRDefault="00E46D7F" w:rsidP="00BD550C">
            <w:pPr>
              <w:rPr>
                <w:rFonts w:ascii="Times New Roman" w:hAnsi="Times New Roman"/>
                <w:sz w:val="24"/>
                <w:szCs w:val="24"/>
              </w:rPr>
            </w:pPr>
            <w:r w:rsidRPr="00715959">
              <w:rPr>
                <w:rFonts w:ascii="Times New Roman" w:hAnsi="Times New Roman"/>
                <w:sz w:val="24"/>
                <w:szCs w:val="24"/>
              </w:rPr>
              <w:t>Знает</w:t>
            </w:r>
          </w:p>
        </w:tc>
        <w:tc>
          <w:tcPr>
            <w:tcW w:w="3108" w:type="dxa"/>
            <w:vMerge w:val="restart"/>
          </w:tcPr>
          <w:p w14:paraId="4657366D" w14:textId="77777777" w:rsidR="00E46D7F" w:rsidRPr="00715959" w:rsidRDefault="00E46D7F" w:rsidP="00BD550C">
            <w:pPr>
              <w:jc w:val="both"/>
              <w:rPr>
                <w:rFonts w:ascii="Times New Roman" w:eastAsia="Times New Roman" w:hAnsi="Times New Roman"/>
                <w:sz w:val="24"/>
                <w:szCs w:val="24"/>
              </w:rPr>
            </w:pPr>
            <w:r w:rsidRPr="00715959">
              <w:rPr>
                <w:rFonts w:ascii="Times New Roman" w:eastAsia="Times New Roman" w:hAnsi="Times New Roman"/>
                <w:sz w:val="24"/>
                <w:szCs w:val="24"/>
              </w:rPr>
              <w:t xml:space="preserve">основные понятия и термины, связанные с современными коммуникативными технологиями. </w:t>
            </w:r>
          </w:p>
          <w:p w14:paraId="1ACFC187" w14:textId="77777777" w:rsidR="00E46D7F" w:rsidRPr="00715959" w:rsidRDefault="00E46D7F" w:rsidP="00BD550C">
            <w:pPr>
              <w:widowControl w:val="0"/>
              <w:autoSpaceDE w:val="0"/>
              <w:autoSpaceDN w:val="0"/>
              <w:adjustRightInd w:val="0"/>
              <w:rPr>
                <w:rFonts w:ascii="Times New Roman" w:hAnsi="Times New Roman"/>
                <w:sz w:val="24"/>
                <w:szCs w:val="24"/>
              </w:rPr>
            </w:pPr>
          </w:p>
        </w:tc>
        <w:tc>
          <w:tcPr>
            <w:tcW w:w="2609" w:type="dxa"/>
          </w:tcPr>
          <w:p w14:paraId="2F4007EC" w14:textId="77777777" w:rsidR="00E46D7F" w:rsidRPr="00715959" w:rsidRDefault="00E46D7F" w:rsidP="00BD550C">
            <w:pPr>
              <w:widowControl w:val="0"/>
              <w:autoSpaceDE w:val="0"/>
              <w:autoSpaceDN w:val="0"/>
              <w:adjustRightInd w:val="0"/>
              <w:rPr>
                <w:rFonts w:ascii="Times New Roman" w:eastAsia="Times New Roman" w:hAnsi="Times New Roman"/>
                <w:sz w:val="24"/>
                <w:szCs w:val="24"/>
                <w:lang w:eastAsia="ru-RU"/>
              </w:rPr>
            </w:pPr>
            <w:r w:rsidRPr="00715959">
              <w:rPr>
                <w:rFonts w:ascii="Times New Roman" w:hAnsi="Times New Roman"/>
                <w:sz w:val="24"/>
                <w:szCs w:val="24"/>
              </w:rPr>
              <w:t xml:space="preserve">1. </w:t>
            </w:r>
            <w:r w:rsidRPr="00715959">
              <w:rPr>
                <w:rFonts w:ascii="Times New Roman" w:eastAsia="Times New Roman" w:hAnsi="Times New Roman"/>
                <w:sz w:val="24"/>
                <w:szCs w:val="24"/>
                <w:lang w:eastAsia="ru-RU" w:bidi="ru-RU"/>
              </w:rPr>
              <w:t xml:space="preserve">Обучающийся на </w:t>
            </w:r>
            <w:r w:rsidRPr="00715959">
              <w:rPr>
                <w:rFonts w:ascii="Times New Roman" w:eastAsia="Times New Roman" w:hAnsi="Times New Roman"/>
                <w:sz w:val="24"/>
                <w:szCs w:val="24"/>
                <w:lang w:eastAsia="ru-RU" w:bidi="ru-RU"/>
              </w:rPr>
              <w:lastRenderedPageBreak/>
              <w:t xml:space="preserve">высоком уровне знает </w:t>
            </w:r>
          </w:p>
          <w:p w14:paraId="467CC532" w14:textId="77777777" w:rsidR="00E46D7F" w:rsidRPr="00715959" w:rsidRDefault="00E46D7F" w:rsidP="00BD550C">
            <w:pPr>
              <w:jc w:val="both"/>
              <w:rPr>
                <w:rFonts w:ascii="Times New Roman" w:eastAsia="Times New Roman" w:hAnsi="Times New Roman"/>
                <w:sz w:val="24"/>
                <w:szCs w:val="24"/>
              </w:rPr>
            </w:pPr>
            <w:r w:rsidRPr="00715959">
              <w:rPr>
                <w:rFonts w:ascii="Times New Roman" w:eastAsia="Times New Roman" w:hAnsi="Times New Roman"/>
                <w:sz w:val="24"/>
                <w:szCs w:val="24"/>
              </w:rPr>
              <w:t xml:space="preserve">основные понятия и термины, связанные с современными коммуникативными технологиями. </w:t>
            </w:r>
          </w:p>
          <w:p w14:paraId="3BA5EE8C" w14:textId="77777777" w:rsidR="00E46D7F" w:rsidRPr="00715959" w:rsidRDefault="00E46D7F" w:rsidP="00BD550C">
            <w:pPr>
              <w:widowControl w:val="0"/>
              <w:autoSpaceDE w:val="0"/>
              <w:autoSpaceDN w:val="0"/>
              <w:adjustRightInd w:val="0"/>
              <w:rPr>
                <w:rFonts w:ascii="Times New Roman" w:hAnsi="Times New Roman"/>
                <w:sz w:val="24"/>
                <w:szCs w:val="24"/>
              </w:rPr>
            </w:pPr>
          </w:p>
        </w:tc>
        <w:tc>
          <w:tcPr>
            <w:tcW w:w="2244" w:type="dxa"/>
          </w:tcPr>
          <w:p w14:paraId="67BD5377" w14:textId="77777777" w:rsidR="00E46D7F" w:rsidRPr="00715959" w:rsidRDefault="00E46D7F" w:rsidP="00BD550C">
            <w:pPr>
              <w:rPr>
                <w:rFonts w:ascii="Times New Roman" w:eastAsia="Calibri" w:hAnsi="Times New Roman"/>
                <w:sz w:val="24"/>
                <w:szCs w:val="24"/>
              </w:rPr>
            </w:pPr>
          </w:p>
          <w:p w14:paraId="6537D791" w14:textId="77777777" w:rsidR="00E46D7F" w:rsidRPr="00715959" w:rsidRDefault="00E46D7F" w:rsidP="00BD550C">
            <w:pPr>
              <w:rPr>
                <w:rFonts w:ascii="Times New Roman" w:hAnsi="Times New Roman"/>
                <w:sz w:val="24"/>
                <w:szCs w:val="24"/>
              </w:rPr>
            </w:pPr>
            <w:r w:rsidRPr="00715959">
              <w:rPr>
                <w:rFonts w:ascii="Times New Roman" w:hAnsi="Times New Roman"/>
                <w:sz w:val="24"/>
                <w:szCs w:val="24"/>
              </w:rPr>
              <w:lastRenderedPageBreak/>
              <w:t>Деловая (ролевая) игра</w:t>
            </w:r>
          </w:p>
          <w:p w14:paraId="2A55BFA0" w14:textId="77777777" w:rsidR="00E46D7F" w:rsidRPr="00715959" w:rsidRDefault="00E46D7F" w:rsidP="00BD550C">
            <w:pPr>
              <w:rPr>
                <w:rFonts w:ascii="Times New Roman" w:hAnsi="Times New Roman"/>
                <w:sz w:val="24"/>
                <w:szCs w:val="24"/>
              </w:rPr>
            </w:pPr>
            <w:r w:rsidRPr="00715959">
              <w:rPr>
                <w:rFonts w:ascii="Times New Roman" w:hAnsi="Times New Roman"/>
                <w:sz w:val="24"/>
                <w:szCs w:val="24"/>
              </w:rPr>
              <w:t>Кейс (конкретная ситуация-проблема)</w:t>
            </w:r>
          </w:p>
          <w:p w14:paraId="36A530D2" w14:textId="77777777" w:rsidR="00E46D7F" w:rsidRPr="00715959" w:rsidRDefault="00E46D7F" w:rsidP="00BD550C">
            <w:pPr>
              <w:rPr>
                <w:rFonts w:ascii="Times New Roman" w:hAnsi="Times New Roman"/>
                <w:sz w:val="24"/>
                <w:szCs w:val="24"/>
              </w:rPr>
            </w:pPr>
            <w:r w:rsidRPr="00715959">
              <w:rPr>
                <w:rFonts w:ascii="Times New Roman" w:hAnsi="Times New Roman"/>
                <w:sz w:val="24"/>
                <w:szCs w:val="24"/>
              </w:rPr>
              <w:t>Коллоквиум</w:t>
            </w:r>
          </w:p>
          <w:p w14:paraId="7A4EBE01" w14:textId="77777777" w:rsidR="00E46D7F" w:rsidRPr="00715959" w:rsidRDefault="00E46D7F" w:rsidP="00BD550C">
            <w:pPr>
              <w:rPr>
                <w:rFonts w:ascii="Times New Roman" w:hAnsi="Times New Roman"/>
                <w:sz w:val="24"/>
                <w:szCs w:val="24"/>
              </w:rPr>
            </w:pPr>
            <w:r w:rsidRPr="00715959">
              <w:rPr>
                <w:rFonts w:ascii="Times New Roman" w:hAnsi="Times New Roman"/>
                <w:sz w:val="24"/>
                <w:szCs w:val="24"/>
              </w:rPr>
              <w:t>Собеседование</w:t>
            </w:r>
          </w:p>
          <w:p w14:paraId="39DC24C6" w14:textId="77777777" w:rsidR="00E46D7F" w:rsidRPr="00F831ED" w:rsidRDefault="00E46D7F" w:rsidP="00BD550C">
            <w:pPr>
              <w:rPr>
                <w:rFonts w:ascii="Times New Roman" w:hAnsi="Times New Roman"/>
                <w:sz w:val="24"/>
                <w:szCs w:val="24"/>
              </w:rPr>
            </w:pPr>
            <w:r w:rsidRPr="00F831ED">
              <w:rPr>
                <w:rFonts w:ascii="Times New Roman" w:hAnsi="Times New Roman"/>
                <w:sz w:val="24"/>
                <w:szCs w:val="24"/>
              </w:rPr>
              <w:t>Творческое задание</w:t>
            </w:r>
          </w:p>
          <w:p w14:paraId="4D7B95DF" w14:textId="77777777" w:rsidR="00E46D7F" w:rsidRPr="00715959" w:rsidRDefault="00E46D7F" w:rsidP="00BD550C">
            <w:pPr>
              <w:rPr>
                <w:rFonts w:ascii="Times New Roman" w:eastAsia="Times New Roman" w:hAnsi="Times New Roman"/>
                <w:sz w:val="24"/>
                <w:szCs w:val="24"/>
                <w:lang w:eastAsia="ru-RU"/>
              </w:rPr>
            </w:pPr>
          </w:p>
          <w:p w14:paraId="193172F7" w14:textId="77777777" w:rsidR="00E46D7F" w:rsidRPr="00715959" w:rsidRDefault="00E46D7F" w:rsidP="00BD550C">
            <w:pPr>
              <w:rPr>
                <w:rFonts w:ascii="Times New Roman" w:hAnsi="Times New Roman"/>
                <w:sz w:val="24"/>
                <w:szCs w:val="24"/>
              </w:rPr>
            </w:pPr>
          </w:p>
        </w:tc>
      </w:tr>
      <w:tr w:rsidR="00E46D7F" w:rsidRPr="00715959" w14:paraId="74014361" w14:textId="77777777" w:rsidTr="00BD550C">
        <w:tc>
          <w:tcPr>
            <w:tcW w:w="1384" w:type="dxa"/>
            <w:vMerge/>
          </w:tcPr>
          <w:p w14:paraId="3797D9E8" w14:textId="77777777" w:rsidR="00E46D7F" w:rsidRPr="00715959" w:rsidRDefault="00E46D7F" w:rsidP="00BD550C">
            <w:pPr>
              <w:rPr>
                <w:rFonts w:ascii="Times New Roman" w:hAnsi="Times New Roman"/>
                <w:sz w:val="24"/>
                <w:szCs w:val="24"/>
              </w:rPr>
            </w:pPr>
          </w:p>
        </w:tc>
        <w:tc>
          <w:tcPr>
            <w:tcW w:w="3108" w:type="dxa"/>
            <w:vMerge/>
          </w:tcPr>
          <w:p w14:paraId="578F5C57" w14:textId="77777777" w:rsidR="00E46D7F" w:rsidRPr="00715959" w:rsidRDefault="00E46D7F" w:rsidP="00BD550C">
            <w:pPr>
              <w:rPr>
                <w:rFonts w:ascii="Times New Roman" w:hAnsi="Times New Roman"/>
                <w:sz w:val="24"/>
                <w:szCs w:val="24"/>
              </w:rPr>
            </w:pPr>
          </w:p>
        </w:tc>
        <w:tc>
          <w:tcPr>
            <w:tcW w:w="2609" w:type="dxa"/>
          </w:tcPr>
          <w:p w14:paraId="31D66540" w14:textId="77777777" w:rsidR="00E46D7F" w:rsidRPr="00715959" w:rsidRDefault="00E46D7F" w:rsidP="00BD550C">
            <w:pPr>
              <w:widowControl w:val="0"/>
              <w:autoSpaceDE w:val="0"/>
              <w:autoSpaceDN w:val="0"/>
              <w:adjustRightInd w:val="0"/>
              <w:rPr>
                <w:rFonts w:ascii="Times New Roman" w:eastAsia="Times New Roman" w:hAnsi="Times New Roman"/>
                <w:sz w:val="24"/>
                <w:szCs w:val="24"/>
                <w:lang w:eastAsia="ru-RU"/>
              </w:rPr>
            </w:pPr>
            <w:r w:rsidRPr="00715959">
              <w:rPr>
                <w:rFonts w:ascii="Times New Roman" w:hAnsi="Times New Roman"/>
                <w:sz w:val="24"/>
                <w:szCs w:val="24"/>
              </w:rPr>
              <w:t xml:space="preserve">2. Обучающийся на среднем уровне </w:t>
            </w:r>
            <w:r w:rsidRPr="00715959">
              <w:rPr>
                <w:rFonts w:ascii="Times New Roman" w:eastAsia="Times New Roman" w:hAnsi="Times New Roman"/>
                <w:sz w:val="24"/>
                <w:szCs w:val="24"/>
                <w:lang w:eastAsia="ru-RU" w:bidi="ru-RU"/>
              </w:rPr>
              <w:t xml:space="preserve">знает </w:t>
            </w:r>
          </w:p>
          <w:p w14:paraId="08F71475" w14:textId="77777777" w:rsidR="00E46D7F" w:rsidRPr="00715959" w:rsidRDefault="00E46D7F" w:rsidP="00BD550C">
            <w:pPr>
              <w:jc w:val="both"/>
              <w:rPr>
                <w:rFonts w:ascii="Times New Roman" w:eastAsia="Times New Roman" w:hAnsi="Times New Roman"/>
                <w:sz w:val="24"/>
                <w:szCs w:val="24"/>
              </w:rPr>
            </w:pPr>
            <w:r w:rsidRPr="00715959">
              <w:rPr>
                <w:rFonts w:ascii="Times New Roman" w:eastAsia="Times New Roman" w:hAnsi="Times New Roman"/>
                <w:sz w:val="24"/>
                <w:szCs w:val="24"/>
              </w:rPr>
              <w:t xml:space="preserve">основные понятия и термины, связанные с современными коммуникативными технологиями. </w:t>
            </w:r>
          </w:p>
          <w:p w14:paraId="09D87591" w14:textId="77777777" w:rsidR="00E46D7F" w:rsidRPr="00715959" w:rsidRDefault="00E46D7F" w:rsidP="00BD550C">
            <w:pPr>
              <w:widowControl w:val="0"/>
              <w:autoSpaceDE w:val="0"/>
              <w:autoSpaceDN w:val="0"/>
              <w:adjustRightInd w:val="0"/>
              <w:rPr>
                <w:rFonts w:ascii="Times New Roman" w:eastAsia="Times New Roman" w:hAnsi="Times New Roman"/>
                <w:sz w:val="24"/>
                <w:szCs w:val="24"/>
                <w:lang w:eastAsia="ru-RU"/>
              </w:rPr>
            </w:pPr>
          </w:p>
          <w:p w14:paraId="502303D5" w14:textId="77777777" w:rsidR="00E46D7F" w:rsidRPr="00715959" w:rsidRDefault="00E46D7F" w:rsidP="00BD550C">
            <w:pPr>
              <w:rPr>
                <w:rFonts w:ascii="Times New Roman" w:hAnsi="Times New Roman"/>
                <w:sz w:val="24"/>
                <w:szCs w:val="24"/>
              </w:rPr>
            </w:pPr>
          </w:p>
        </w:tc>
        <w:tc>
          <w:tcPr>
            <w:tcW w:w="2244" w:type="dxa"/>
          </w:tcPr>
          <w:p w14:paraId="6A56D925" w14:textId="77777777" w:rsidR="00E46D7F" w:rsidRPr="00715959" w:rsidRDefault="00E46D7F" w:rsidP="00BD550C">
            <w:pPr>
              <w:rPr>
                <w:rFonts w:ascii="Times New Roman" w:hAnsi="Times New Roman"/>
                <w:sz w:val="24"/>
                <w:szCs w:val="24"/>
              </w:rPr>
            </w:pPr>
            <w:r w:rsidRPr="00715959">
              <w:rPr>
                <w:rFonts w:ascii="Times New Roman" w:hAnsi="Times New Roman"/>
                <w:sz w:val="24"/>
                <w:szCs w:val="24"/>
              </w:rPr>
              <w:t>Деловая (ролевая) игра</w:t>
            </w:r>
          </w:p>
          <w:p w14:paraId="20D54752" w14:textId="77777777" w:rsidR="00E46D7F" w:rsidRPr="00715959" w:rsidRDefault="00E46D7F" w:rsidP="00BD550C">
            <w:pPr>
              <w:rPr>
                <w:rFonts w:ascii="Times New Roman" w:hAnsi="Times New Roman"/>
                <w:sz w:val="24"/>
                <w:szCs w:val="24"/>
              </w:rPr>
            </w:pPr>
            <w:r w:rsidRPr="00715959">
              <w:rPr>
                <w:rFonts w:ascii="Times New Roman" w:hAnsi="Times New Roman"/>
                <w:sz w:val="24"/>
                <w:szCs w:val="24"/>
              </w:rPr>
              <w:t>Кейс (конкретная ситуация-проблема)</w:t>
            </w:r>
          </w:p>
          <w:p w14:paraId="311DD754" w14:textId="77777777" w:rsidR="00E46D7F" w:rsidRPr="00715959" w:rsidRDefault="00E46D7F" w:rsidP="00BD550C">
            <w:pPr>
              <w:rPr>
                <w:rFonts w:ascii="Times New Roman" w:hAnsi="Times New Roman"/>
                <w:sz w:val="24"/>
                <w:szCs w:val="24"/>
              </w:rPr>
            </w:pPr>
            <w:r w:rsidRPr="00715959">
              <w:rPr>
                <w:rFonts w:ascii="Times New Roman" w:hAnsi="Times New Roman"/>
                <w:sz w:val="24"/>
                <w:szCs w:val="24"/>
              </w:rPr>
              <w:t>Коллоквиум</w:t>
            </w:r>
          </w:p>
          <w:p w14:paraId="60DA7061" w14:textId="77777777" w:rsidR="00E46D7F" w:rsidRPr="00F831ED" w:rsidRDefault="00E46D7F" w:rsidP="00BD550C">
            <w:pPr>
              <w:rPr>
                <w:rFonts w:ascii="Times New Roman" w:hAnsi="Times New Roman"/>
                <w:sz w:val="24"/>
                <w:szCs w:val="24"/>
              </w:rPr>
            </w:pPr>
            <w:r w:rsidRPr="00715959">
              <w:rPr>
                <w:rFonts w:ascii="Times New Roman" w:hAnsi="Times New Roman"/>
                <w:sz w:val="24"/>
                <w:szCs w:val="24"/>
              </w:rPr>
              <w:t>Собеседование</w:t>
            </w:r>
          </w:p>
          <w:p w14:paraId="3716224A" w14:textId="77777777" w:rsidR="00E46D7F" w:rsidRPr="00F831ED" w:rsidRDefault="00E46D7F" w:rsidP="00BD550C">
            <w:pPr>
              <w:rPr>
                <w:rFonts w:ascii="Times New Roman" w:hAnsi="Times New Roman"/>
                <w:sz w:val="24"/>
                <w:szCs w:val="24"/>
              </w:rPr>
            </w:pPr>
            <w:r w:rsidRPr="00F831ED">
              <w:rPr>
                <w:rFonts w:ascii="Times New Roman" w:hAnsi="Times New Roman"/>
                <w:sz w:val="24"/>
                <w:szCs w:val="24"/>
              </w:rPr>
              <w:t>Творческое задание</w:t>
            </w:r>
          </w:p>
          <w:p w14:paraId="672E3DAF" w14:textId="77777777" w:rsidR="00E46D7F" w:rsidRPr="00715959" w:rsidRDefault="00E46D7F" w:rsidP="00BD550C">
            <w:pPr>
              <w:rPr>
                <w:rFonts w:ascii="Times New Roman" w:hAnsi="Times New Roman"/>
                <w:sz w:val="24"/>
                <w:szCs w:val="24"/>
              </w:rPr>
            </w:pPr>
          </w:p>
        </w:tc>
      </w:tr>
      <w:tr w:rsidR="00E46D7F" w:rsidRPr="00715959" w14:paraId="4627A091" w14:textId="77777777" w:rsidTr="00BD550C">
        <w:tc>
          <w:tcPr>
            <w:tcW w:w="1384" w:type="dxa"/>
            <w:vMerge/>
          </w:tcPr>
          <w:p w14:paraId="6F82D426" w14:textId="77777777" w:rsidR="00E46D7F" w:rsidRPr="00715959" w:rsidRDefault="00E46D7F" w:rsidP="00BD550C">
            <w:pPr>
              <w:rPr>
                <w:rFonts w:ascii="Times New Roman" w:hAnsi="Times New Roman"/>
                <w:sz w:val="24"/>
                <w:szCs w:val="24"/>
              </w:rPr>
            </w:pPr>
          </w:p>
        </w:tc>
        <w:tc>
          <w:tcPr>
            <w:tcW w:w="3108" w:type="dxa"/>
            <w:vMerge/>
          </w:tcPr>
          <w:p w14:paraId="0911B603" w14:textId="77777777" w:rsidR="00E46D7F" w:rsidRPr="00715959" w:rsidRDefault="00E46D7F" w:rsidP="00BD550C">
            <w:pPr>
              <w:rPr>
                <w:rFonts w:ascii="Times New Roman" w:hAnsi="Times New Roman"/>
                <w:sz w:val="24"/>
                <w:szCs w:val="24"/>
              </w:rPr>
            </w:pPr>
          </w:p>
        </w:tc>
        <w:tc>
          <w:tcPr>
            <w:tcW w:w="2609" w:type="dxa"/>
          </w:tcPr>
          <w:p w14:paraId="07803C7A" w14:textId="77777777" w:rsidR="00E46D7F" w:rsidRPr="00715959" w:rsidRDefault="00E46D7F" w:rsidP="00BD550C">
            <w:pPr>
              <w:jc w:val="both"/>
              <w:rPr>
                <w:rFonts w:ascii="Times New Roman" w:eastAsia="Times New Roman" w:hAnsi="Times New Roman"/>
                <w:sz w:val="24"/>
                <w:szCs w:val="24"/>
              </w:rPr>
            </w:pPr>
            <w:r w:rsidRPr="00715959">
              <w:rPr>
                <w:rFonts w:ascii="Times New Roman" w:hAnsi="Times New Roman"/>
                <w:sz w:val="24"/>
                <w:szCs w:val="24"/>
              </w:rPr>
              <w:t xml:space="preserve">3. Обучающийся на удовлетворительном уровне </w:t>
            </w:r>
            <w:r w:rsidRPr="00715959">
              <w:rPr>
                <w:rFonts w:ascii="Times New Roman" w:eastAsia="Times New Roman" w:hAnsi="Times New Roman"/>
                <w:sz w:val="24"/>
                <w:szCs w:val="24"/>
                <w:lang w:eastAsia="ru-RU" w:bidi="ru-RU"/>
              </w:rPr>
              <w:t xml:space="preserve">знает </w:t>
            </w:r>
            <w:r w:rsidRPr="00715959">
              <w:rPr>
                <w:rFonts w:ascii="Times New Roman" w:eastAsia="Times New Roman" w:hAnsi="Times New Roman"/>
                <w:sz w:val="24"/>
                <w:szCs w:val="24"/>
              </w:rPr>
              <w:t xml:space="preserve">основные понятия и термины, связанные с современными коммуникативными технологиями. </w:t>
            </w:r>
          </w:p>
          <w:p w14:paraId="5D9CCE50" w14:textId="77777777" w:rsidR="00E46D7F" w:rsidRPr="00715959" w:rsidRDefault="00E46D7F" w:rsidP="00BD550C">
            <w:pPr>
              <w:rPr>
                <w:rFonts w:ascii="Times New Roman" w:hAnsi="Times New Roman"/>
                <w:sz w:val="24"/>
                <w:szCs w:val="24"/>
              </w:rPr>
            </w:pPr>
          </w:p>
        </w:tc>
        <w:tc>
          <w:tcPr>
            <w:tcW w:w="2244" w:type="dxa"/>
          </w:tcPr>
          <w:p w14:paraId="63A3C387" w14:textId="77777777" w:rsidR="00E46D7F" w:rsidRPr="00715959" w:rsidRDefault="00E46D7F" w:rsidP="00BD550C">
            <w:pPr>
              <w:rPr>
                <w:rFonts w:ascii="Times New Roman" w:hAnsi="Times New Roman"/>
                <w:sz w:val="24"/>
                <w:szCs w:val="24"/>
              </w:rPr>
            </w:pPr>
            <w:r w:rsidRPr="00715959">
              <w:rPr>
                <w:rFonts w:ascii="Times New Roman" w:hAnsi="Times New Roman"/>
                <w:sz w:val="24"/>
                <w:szCs w:val="24"/>
              </w:rPr>
              <w:t>Деловая (ролевая) игра</w:t>
            </w:r>
          </w:p>
          <w:p w14:paraId="1C910489" w14:textId="77777777" w:rsidR="00E46D7F" w:rsidRPr="00715959" w:rsidRDefault="00E46D7F" w:rsidP="00BD550C">
            <w:pPr>
              <w:rPr>
                <w:rFonts w:ascii="Times New Roman" w:hAnsi="Times New Roman"/>
                <w:sz w:val="24"/>
                <w:szCs w:val="24"/>
              </w:rPr>
            </w:pPr>
            <w:r w:rsidRPr="00715959">
              <w:rPr>
                <w:rFonts w:ascii="Times New Roman" w:hAnsi="Times New Roman"/>
                <w:sz w:val="24"/>
                <w:szCs w:val="24"/>
              </w:rPr>
              <w:t>Кейс (конкретная ситуация-проблема)</w:t>
            </w:r>
          </w:p>
          <w:p w14:paraId="0267C43B" w14:textId="77777777" w:rsidR="00E46D7F" w:rsidRPr="00715959" w:rsidRDefault="00E46D7F" w:rsidP="00BD550C">
            <w:pPr>
              <w:rPr>
                <w:rFonts w:ascii="Times New Roman" w:hAnsi="Times New Roman"/>
                <w:sz w:val="24"/>
                <w:szCs w:val="24"/>
              </w:rPr>
            </w:pPr>
            <w:r w:rsidRPr="00715959">
              <w:rPr>
                <w:rFonts w:ascii="Times New Roman" w:hAnsi="Times New Roman"/>
                <w:sz w:val="24"/>
                <w:szCs w:val="24"/>
              </w:rPr>
              <w:t>Коллоквиум</w:t>
            </w:r>
          </w:p>
          <w:p w14:paraId="61DFB158" w14:textId="77777777" w:rsidR="00E46D7F" w:rsidRPr="00715959" w:rsidRDefault="00E46D7F" w:rsidP="00BD550C">
            <w:pPr>
              <w:rPr>
                <w:rFonts w:ascii="Times New Roman" w:hAnsi="Times New Roman"/>
                <w:sz w:val="24"/>
                <w:szCs w:val="24"/>
              </w:rPr>
            </w:pPr>
            <w:r w:rsidRPr="00715959">
              <w:rPr>
                <w:rFonts w:ascii="Times New Roman" w:hAnsi="Times New Roman"/>
                <w:sz w:val="24"/>
                <w:szCs w:val="24"/>
              </w:rPr>
              <w:t>Собеседование</w:t>
            </w:r>
          </w:p>
          <w:p w14:paraId="5DA379BA" w14:textId="77777777" w:rsidR="00E46D7F" w:rsidRPr="00F831ED" w:rsidRDefault="00E46D7F" w:rsidP="00BD550C">
            <w:pPr>
              <w:rPr>
                <w:rFonts w:ascii="Times New Roman" w:hAnsi="Times New Roman"/>
                <w:sz w:val="24"/>
                <w:szCs w:val="24"/>
              </w:rPr>
            </w:pPr>
            <w:r w:rsidRPr="00F831ED">
              <w:rPr>
                <w:rFonts w:ascii="Times New Roman" w:hAnsi="Times New Roman"/>
                <w:sz w:val="24"/>
                <w:szCs w:val="24"/>
              </w:rPr>
              <w:t>Творческое задание</w:t>
            </w:r>
          </w:p>
          <w:p w14:paraId="6381AF9B" w14:textId="77777777" w:rsidR="00E46D7F" w:rsidRPr="00715959" w:rsidRDefault="00E46D7F" w:rsidP="00BD550C">
            <w:pPr>
              <w:rPr>
                <w:rFonts w:ascii="Times New Roman" w:eastAsia="Times New Roman" w:hAnsi="Times New Roman"/>
                <w:sz w:val="24"/>
                <w:szCs w:val="24"/>
                <w:lang w:eastAsia="ru-RU"/>
              </w:rPr>
            </w:pPr>
          </w:p>
          <w:p w14:paraId="013AC1C0" w14:textId="77777777" w:rsidR="00E46D7F" w:rsidRPr="00715959" w:rsidRDefault="00E46D7F" w:rsidP="00BD550C">
            <w:pPr>
              <w:rPr>
                <w:rFonts w:ascii="Times New Roman" w:hAnsi="Times New Roman"/>
                <w:sz w:val="24"/>
                <w:szCs w:val="24"/>
              </w:rPr>
            </w:pPr>
          </w:p>
        </w:tc>
      </w:tr>
      <w:tr w:rsidR="00E46D7F" w:rsidRPr="00715959" w14:paraId="1E442270" w14:textId="77777777" w:rsidTr="00BD550C">
        <w:tc>
          <w:tcPr>
            <w:tcW w:w="1384" w:type="dxa"/>
          </w:tcPr>
          <w:p w14:paraId="7947AEE5" w14:textId="77777777" w:rsidR="00E46D7F" w:rsidRPr="00715959" w:rsidRDefault="00E46D7F" w:rsidP="00BD550C">
            <w:pPr>
              <w:rPr>
                <w:rFonts w:ascii="Times New Roman" w:hAnsi="Times New Roman"/>
                <w:sz w:val="24"/>
                <w:szCs w:val="24"/>
              </w:rPr>
            </w:pPr>
          </w:p>
        </w:tc>
        <w:tc>
          <w:tcPr>
            <w:tcW w:w="3108" w:type="dxa"/>
          </w:tcPr>
          <w:p w14:paraId="4E0D72CA" w14:textId="77777777" w:rsidR="00E46D7F" w:rsidRPr="00715959" w:rsidRDefault="00E46D7F" w:rsidP="00BD550C">
            <w:pPr>
              <w:rPr>
                <w:rFonts w:ascii="Times New Roman" w:hAnsi="Times New Roman"/>
                <w:sz w:val="24"/>
                <w:szCs w:val="24"/>
              </w:rPr>
            </w:pPr>
          </w:p>
        </w:tc>
        <w:tc>
          <w:tcPr>
            <w:tcW w:w="2609" w:type="dxa"/>
          </w:tcPr>
          <w:p w14:paraId="74F982ED" w14:textId="77777777" w:rsidR="00E46D7F" w:rsidRPr="00715959" w:rsidRDefault="00E46D7F" w:rsidP="00BD550C">
            <w:pPr>
              <w:rPr>
                <w:rFonts w:ascii="Times New Roman" w:eastAsia="Times New Roman" w:hAnsi="Times New Roman"/>
                <w:sz w:val="24"/>
                <w:szCs w:val="24"/>
              </w:rPr>
            </w:pPr>
            <w:r w:rsidRPr="00715959">
              <w:rPr>
                <w:rFonts w:ascii="Times New Roman" w:hAnsi="Times New Roman"/>
                <w:sz w:val="24"/>
                <w:szCs w:val="24"/>
              </w:rPr>
              <w:t xml:space="preserve">4. Обучающийся не </w:t>
            </w:r>
            <w:r w:rsidRPr="00715959">
              <w:rPr>
                <w:rFonts w:ascii="Times New Roman" w:eastAsia="Times New Roman" w:hAnsi="Times New Roman"/>
                <w:sz w:val="24"/>
                <w:szCs w:val="24"/>
                <w:lang w:eastAsia="ru-RU" w:bidi="ru-RU"/>
              </w:rPr>
              <w:t xml:space="preserve">знает </w:t>
            </w:r>
            <w:r w:rsidRPr="00715959">
              <w:rPr>
                <w:rFonts w:ascii="Times New Roman" w:eastAsia="Times New Roman" w:hAnsi="Times New Roman"/>
                <w:sz w:val="24"/>
                <w:szCs w:val="24"/>
              </w:rPr>
              <w:t xml:space="preserve">основные понятия и термины, связанные с современными коммуникативными технологиями. </w:t>
            </w:r>
          </w:p>
          <w:p w14:paraId="2320AC3F" w14:textId="77777777" w:rsidR="00E46D7F" w:rsidRPr="00715959" w:rsidRDefault="00E46D7F" w:rsidP="00BD550C">
            <w:pPr>
              <w:rPr>
                <w:rFonts w:ascii="Times New Roman" w:hAnsi="Times New Roman"/>
                <w:sz w:val="24"/>
                <w:szCs w:val="24"/>
              </w:rPr>
            </w:pPr>
          </w:p>
        </w:tc>
        <w:tc>
          <w:tcPr>
            <w:tcW w:w="2244" w:type="dxa"/>
          </w:tcPr>
          <w:p w14:paraId="377CA0F6" w14:textId="77777777" w:rsidR="00E46D7F" w:rsidRPr="00715959" w:rsidRDefault="00E46D7F" w:rsidP="00BD550C">
            <w:pPr>
              <w:rPr>
                <w:rFonts w:ascii="Times New Roman" w:hAnsi="Times New Roman"/>
                <w:sz w:val="24"/>
                <w:szCs w:val="24"/>
              </w:rPr>
            </w:pPr>
            <w:r w:rsidRPr="00715959">
              <w:rPr>
                <w:rFonts w:ascii="Times New Roman" w:hAnsi="Times New Roman"/>
                <w:sz w:val="24"/>
                <w:szCs w:val="24"/>
              </w:rPr>
              <w:t>Деловая (ролевая) игра</w:t>
            </w:r>
          </w:p>
          <w:p w14:paraId="4337E06C" w14:textId="77777777" w:rsidR="00E46D7F" w:rsidRPr="00715959" w:rsidRDefault="00E46D7F" w:rsidP="00BD550C">
            <w:pPr>
              <w:rPr>
                <w:rFonts w:ascii="Times New Roman" w:hAnsi="Times New Roman"/>
                <w:sz w:val="24"/>
                <w:szCs w:val="24"/>
              </w:rPr>
            </w:pPr>
            <w:r w:rsidRPr="00715959">
              <w:rPr>
                <w:rFonts w:ascii="Times New Roman" w:hAnsi="Times New Roman"/>
                <w:sz w:val="24"/>
                <w:szCs w:val="24"/>
              </w:rPr>
              <w:t>Кейс (конкретная ситуация-проблема)</w:t>
            </w:r>
          </w:p>
          <w:p w14:paraId="51A96E05" w14:textId="77777777" w:rsidR="00E46D7F" w:rsidRPr="00715959" w:rsidRDefault="00E46D7F" w:rsidP="00BD550C">
            <w:pPr>
              <w:rPr>
                <w:rFonts w:ascii="Times New Roman" w:hAnsi="Times New Roman"/>
                <w:sz w:val="24"/>
                <w:szCs w:val="24"/>
              </w:rPr>
            </w:pPr>
            <w:r w:rsidRPr="00715959">
              <w:rPr>
                <w:rFonts w:ascii="Times New Roman" w:hAnsi="Times New Roman"/>
                <w:sz w:val="24"/>
                <w:szCs w:val="24"/>
              </w:rPr>
              <w:t>Коллоквиум</w:t>
            </w:r>
          </w:p>
          <w:p w14:paraId="6BEE8709" w14:textId="77777777" w:rsidR="00E46D7F" w:rsidRPr="00F831ED" w:rsidRDefault="00E46D7F" w:rsidP="00BD550C">
            <w:pPr>
              <w:rPr>
                <w:rFonts w:ascii="Times New Roman" w:hAnsi="Times New Roman"/>
                <w:sz w:val="24"/>
                <w:szCs w:val="24"/>
              </w:rPr>
            </w:pPr>
            <w:r w:rsidRPr="00715959">
              <w:rPr>
                <w:rFonts w:ascii="Times New Roman" w:hAnsi="Times New Roman"/>
                <w:sz w:val="24"/>
                <w:szCs w:val="24"/>
              </w:rPr>
              <w:t>Собеседование</w:t>
            </w:r>
          </w:p>
          <w:p w14:paraId="38BF6094" w14:textId="77777777" w:rsidR="00E46D7F" w:rsidRPr="00F831ED" w:rsidRDefault="00E46D7F" w:rsidP="00BD550C">
            <w:pPr>
              <w:rPr>
                <w:rFonts w:ascii="Times New Roman" w:hAnsi="Times New Roman"/>
                <w:sz w:val="24"/>
                <w:szCs w:val="24"/>
              </w:rPr>
            </w:pPr>
            <w:r w:rsidRPr="00F831ED">
              <w:rPr>
                <w:rFonts w:ascii="Times New Roman" w:hAnsi="Times New Roman"/>
                <w:sz w:val="24"/>
                <w:szCs w:val="24"/>
              </w:rPr>
              <w:t>Творческое задание</w:t>
            </w:r>
          </w:p>
          <w:p w14:paraId="20E8CE6E" w14:textId="77777777" w:rsidR="00E46D7F" w:rsidRPr="00715959" w:rsidRDefault="00E46D7F" w:rsidP="00BD550C">
            <w:pPr>
              <w:rPr>
                <w:rFonts w:ascii="Times New Roman" w:hAnsi="Times New Roman"/>
                <w:sz w:val="24"/>
                <w:szCs w:val="24"/>
              </w:rPr>
            </w:pPr>
          </w:p>
        </w:tc>
      </w:tr>
      <w:tr w:rsidR="00E46D7F" w:rsidRPr="00715959" w14:paraId="64D822E4" w14:textId="77777777" w:rsidTr="00BD550C">
        <w:tc>
          <w:tcPr>
            <w:tcW w:w="1384" w:type="dxa"/>
            <w:vMerge w:val="restart"/>
          </w:tcPr>
          <w:p w14:paraId="36E9D950" w14:textId="77777777" w:rsidR="00E46D7F" w:rsidRPr="00715959" w:rsidRDefault="00E46D7F" w:rsidP="00BD550C">
            <w:pPr>
              <w:rPr>
                <w:rFonts w:ascii="Times New Roman" w:hAnsi="Times New Roman"/>
                <w:sz w:val="24"/>
                <w:szCs w:val="24"/>
              </w:rPr>
            </w:pPr>
            <w:r w:rsidRPr="00715959">
              <w:rPr>
                <w:rFonts w:ascii="Times New Roman" w:hAnsi="Times New Roman"/>
                <w:sz w:val="24"/>
                <w:szCs w:val="24"/>
              </w:rPr>
              <w:t>Умеет</w:t>
            </w:r>
          </w:p>
        </w:tc>
        <w:tc>
          <w:tcPr>
            <w:tcW w:w="3108" w:type="dxa"/>
            <w:vMerge w:val="restart"/>
          </w:tcPr>
          <w:p w14:paraId="4442957F" w14:textId="77777777" w:rsidR="00E46D7F" w:rsidRPr="00715959" w:rsidRDefault="00E46D7F" w:rsidP="00BD550C">
            <w:pPr>
              <w:rPr>
                <w:rFonts w:ascii="Times New Roman" w:hAnsi="Times New Roman"/>
                <w:sz w:val="24"/>
                <w:szCs w:val="24"/>
              </w:rPr>
            </w:pPr>
            <w:r w:rsidRPr="00715959">
              <w:rPr>
                <w:rFonts w:ascii="Times New Roman" w:eastAsia="Times New Roman" w:hAnsi="Times New Roman"/>
                <w:sz w:val="24"/>
                <w:szCs w:val="24"/>
              </w:rPr>
              <w:t xml:space="preserve">применять знания о современных коммуникативных технологиях в зависимости от целей и форм академического взаимодействия. </w:t>
            </w:r>
          </w:p>
        </w:tc>
        <w:tc>
          <w:tcPr>
            <w:tcW w:w="2609" w:type="dxa"/>
          </w:tcPr>
          <w:p w14:paraId="496E1542" w14:textId="77777777" w:rsidR="00E46D7F" w:rsidRPr="00715959" w:rsidRDefault="00E46D7F" w:rsidP="00BD550C">
            <w:pPr>
              <w:widowControl w:val="0"/>
              <w:autoSpaceDE w:val="0"/>
              <w:autoSpaceDN w:val="0"/>
              <w:adjustRightInd w:val="0"/>
              <w:rPr>
                <w:rFonts w:ascii="Times New Roman" w:eastAsia="Times New Roman" w:hAnsi="Times New Roman"/>
                <w:sz w:val="24"/>
                <w:szCs w:val="24"/>
              </w:rPr>
            </w:pPr>
            <w:r w:rsidRPr="00715959">
              <w:rPr>
                <w:rFonts w:ascii="Times New Roman" w:hAnsi="Times New Roman"/>
                <w:sz w:val="24"/>
                <w:szCs w:val="24"/>
              </w:rPr>
              <w:t xml:space="preserve">1. </w:t>
            </w:r>
            <w:r w:rsidRPr="00715959">
              <w:rPr>
                <w:rFonts w:ascii="Times New Roman" w:eastAsia="Times New Roman" w:hAnsi="Times New Roman"/>
                <w:sz w:val="24"/>
                <w:szCs w:val="24"/>
                <w:lang w:eastAsia="ru-RU" w:bidi="ru-RU"/>
              </w:rPr>
              <w:t>Обучающийся на высоком уровне умеет</w:t>
            </w:r>
            <w:r w:rsidRPr="00715959">
              <w:rPr>
                <w:rFonts w:ascii="Times New Roman" w:eastAsia="Calibri" w:hAnsi="Times New Roman"/>
                <w:sz w:val="24"/>
                <w:szCs w:val="24"/>
              </w:rPr>
              <w:t xml:space="preserve"> </w:t>
            </w:r>
            <w:r w:rsidRPr="00715959">
              <w:rPr>
                <w:rFonts w:ascii="Times New Roman" w:eastAsia="Times New Roman" w:hAnsi="Times New Roman"/>
                <w:sz w:val="24"/>
                <w:szCs w:val="24"/>
              </w:rPr>
              <w:t>применять знания о современных коммуникативных технологиях в зависимости от целей и форм академического взаимодействия.</w:t>
            </w:r>
          </w:p>
        </w:tc>
        <w:tc>
          <w:tcPr>
            <w:tcW w:w="2244" w:type="dxa"/>
          </w:tcPr>
          <w:p w14:paraId="1F3262F0" w14:textId="77777777" w:rsidR="00E46D7F" w:rsidRPr="00715959" w:rsidRDefault="00E46D7F" w:rsidP="00BD550C">
            <w:pPr>
              <w:rPr>
                <w:rFonts w:ascii="Times New Roman" w:hAnsi="Times New Roman"/>
                <w:sz w:val="24"/>
                <w:szCs w:val="24"/>
              </w:rPr>
            </w:pPr>
            <w:r w:rsidRPr="00715959">
              <w:rPr>
                <w:rFonts w:ascii="Times New Roman" w:hAnsi="Times New Roman"/>
                <w:sz w:val="24"/>
                <w:szCs w:val="24"/>
              </w:rPr>
              <w:t>Деловая (ролевая) игра</w:t>
            </w:r>
          </w:p>
          <w:p w14:paraId="6B0A627B" w14:textId="77777777" w:rsidR="00E46D7F" w:rsidRPr="00715959" w:rsidRDefault="00E46D7F" w:rsidP="00BD550C">
            <w:pPr>
              <w:rPr>
                <w:rFonts w:ascii="Times New Roman" w:hAnsi="Times New Roman"/>
                <w:sz w:val="24"/>
                <w:szCs w:val="24"/>
              </w:rPr>
            </w:pPr>
            <w:r w:rsidRPr="00715959">
              <w:rPr>
                <w:rFonts w:ascii="Times New Roman" w:hAnsi="Times New Roman"/>
                <w:sz w:val="24"/>
                <w:szCs w:val="24"/>
              </w:rPr>
              <w:t>Кейс (конкретная ситуация-проблема)</w:t>
            </w:r>
          </w:p>
          <w:p w14:paraId="08710BF6" w14:textId="77777777" w:rsidR="00E46D7F" w:rsidRPr="00715959" w:rsidRDefault="00E46D7F" w:rsidP="00BD550C">
            <w:pPr>
              <w:rPr>
                <w:rFonts w:ascii="Times New Roman" w:hAnsi="Times New Roman"/>
                <w:sz w:val="24"/>
                <w:szCs w:val="24"/>
              </w:rPr>
            </w:pPr>
            <w:r w:rsidRPr="00715959">
              <w:rPr>
                <w:rFonts w:ascii="Times New Roman" w:hAnsi="Times New Roman"/>
                <w:sz w:val="24"/>
                <w:szCs w:val="24"/>
              </w:rPr>
              <w:t>Коллоквиум</w:t>
            </w:r>
          </w:p>
          <w:p w14:paraId="73E498D5" w14:textId="77777777" w:rsidR="00E46D7F" w:rsidRPr="00F831ED" w:rsidRDefault="00E46D7F" w:rsidP="00BD550C">
            <w:pPr>
              <w:rPr>
                <w:rFonts w:ascii="Times New Roman" w:hAnsi="Times New Roman"/>
                <w:sz w:val="24"/>
                <w:szCs w:val="24"/>
              </w:rPr>
            </w:pPr>
            <w:r w:rsidRPr="00715959">
              <w:rPr>
                <w:rFonts w:ascii="Times New Roman" w:hAnsi="Times New Roman"/>
                <w:sz w:val="24"/>
                <w:szCs w:val="24"/>
              </w:rPr>
              <w:t>Собеседование</w:t>
            </w:r>
          </w:p>
          <w:p w14:paraId="23C813A0" w14:textId="77777777" w:rsidR="00E46D7F" w:rsidRPr="00F831ED" w:rsidRDefault="00E46D7F" w:rsidP="00BD550C">
            <w:pPr>
              <w:rPr>
                <w:rFonts w:ascii="Times New Roman" w:hAnsi="Times New Roman"/>
                <w:sz w:val="24"/>
                <w:szCs w:val="24"/>
              </w:rPr>
            </w:pPr>
            <w:r w:rsidRPr="00F831ED">
              <w:rPr>
                <w:rFonts w:ascii="Times New Roman" w:hAnsi="Times New Roman"/>
                <w:sz w:val="24"/>
                <w:szCs w:val="24"/>
              </w:rPr>
              <w:t>Творческое задание</w:t>
            </w:r>
          </w:p>
          <w:p w14:paraId="4DA5987F" w14:textId="77777777" w:rsidR="00E46D7F" w:rsidRPr="00715959" w:rsidRDefault="00E46D7F" w:rsidP="00BD550C">
            <w:pPr>
              <w:rPr>
                <w:rFonts w:ascii="Times New Roman" w:hAnsi="Times New Roman"/>
                <w:sz w:val="24"/>
                <w:szCs w:val="24"/>
              </w:rPr>
            </w:pPr>
          </w:p>
        </w:tc>
      </w:tr>
      <w:tr w:rsidR="00E46D7F" w:rsidRPr="00715959" w14:paraId="71D70F3C" w14:textId="77777777" w:rsidTr="00BD550C">
        <w:tc>
          <w:tcPr>
            <w:tcW w:w="1384" w:type="dxa"/>
            <w:vMerge/>
          </w:tcPr>
          <w:p w14:paraId="52BF6E1A" w14:textId="77777777" w:rsidR="00E46D7F" w:rsidRPr="00715959" w:rsidRDefault="00E46D7F" w:rsidP="00BD550C">
            <w:pPr>
              <w:rPr>
                <w:rFonts w:ascii="Times New Roman" w:hAnsi="Times New Roman"/>
                <w:sz w:val="24"/>
                <w:szCs w:val="24"/>
              </w:rPr>
            </w:pPr>
          </w:p>
        </w:tc>
        <w:tc>
          <w:tcPr>
            <w:tcW w:w="3108" w:type="dxa"/>
            <w:vMerge/>
          </w:tcPr>
          <w:p w14:paraId="14EFBD28" w14:textId="77777777" w:rsidR="00E46D7F" w:rsidRPr="00715959" w:rsidRDefault="00E46D7F" w:rsidP="00BD550C">
            <w:pPr>
              <w:rPr>
                <w:rFonts w:ascii="Times New Roman" w:hAnsi="Times New Roman"/>
                <w:sz w:val="24"/>
                <w:szCs w:val="24"/>
              </w:rPr>
            </w:pPr>
          </w:p>
        </w:tc>
        <w:tc>
          <w:tcPr>
            <w:tcW w:w="2609" w:type="dxa"/>
          </w:tcPr>
          <w:p w14:paraId="4C38559D" w14:textId="77777777" w:rsidR="00E46D7F" w:rsidRPr="00715959" w:rsidRDefault="00E46D7F" w:rsidP="00BD550C">
            <w:pPr>
              <w:widowControl w:val="0"/>
              <w:autoSpaceDE w:val="0"/>
              <w:autoSpaceDN w:val="0"/>
              <w:adjustRightInd w:val="0"/>
              <w:jc w:val="both"/>
              <w:rPr>
                <w:rFonts w:ascii="Times New Roman" w:eastAsia="Times New Roman" w:hAnsi="Times New Roman"/>
                <w:sz w:val="24"/>
                <w:szCs w:val="24"/>
              </w:rPr>
            </w:pPr>
            <w:r w:rsidRPr="00715959">
              <w:rPr>
                <w:rFonts w:ascii="Times New Roman" w:hAnsi="Times New Roman"/>
                <w:sz w:val="24"/>
                <w:szCs w:val="24"/>
              </w:rPr>
              <w:t>2. Обучающийся на среднем уровне</w:t>
            </w:r>
            <w:r w:rsidRPr="00715959">
              <w:rPr>
                <w:rFonts w:ascii="Times New Roman" w:eastAsia="Calibri" w:hAnsi="Times New Roman"/>
                <w:sz w:val="24"/>
                <w:szCs w:val="24"/>
              </w:rPr>
              <w:t xml:space="preserve"> умеет </w:t>
            </w:r>
          </w:p>
          <w:p w14:paraId="283936B6" w14:textId="77777777" w:rsidR="00E46D7F" w:rsidRPr="00715959" w:rsidRDefault="00E46D7F" w:rsidP="00BD550C">
            <w:pPr>
              <w:widowControl w:val="0"/>
              <w:autoSpaceDE w:val="0"/>
              <w:autoSpaceDN w:val="0"/>
              <w:adjustRightInd w:val="0"/>
              <w:rPr>
                <w:rFonts w:ascii="Times New Roman" w:eastAsia="Calibri" w:hAnsi="Times New Roman"/>
                <w:sz w:val="24"/>
                <w:szCs w:val="24"/>
              </w:rPr>
            </w:pPr>
            <w:r w:rsidRPr="00715959">
              <w:rPr>
                <w:rFonts w:ascii="Times New Roman" w:eastAsia="Times New Roman" w:hAnsi="Times New Roman"/>
                <w:sz w:val="24"/>
                <w:szCs w:val="24"/>
              </w:rPr>
              <w:t>применять знания о современных коммуникативных технологиях в зависимости от целей и форм академического взаимодействия.</w:t>
            </w:r>
          </w:p>
        </w:tc>
        <w:tc>
          <w:tcPr>
            <w:tcW w:w="2244" w:type="dxa"/>
          </w:tcPr>
          <w:p w14:paraId="35F4B351" w14:textId="77777777" w:rsidR="00E46D7F" w:rsidRPr="00715959" w:rsidRDefault="00E46D7F" w:rsidP="00BD550C">
            <w:pPr>
              <w:rPr>
                <w:rFonts w:ascii="Times New Roman" w:hAnsi="Times New Roman"/>
                <w:sz w:val="24"/>
                <w:szCs w:val="24"/>
              </w:rPr>
            </w:pPr>
            <w:r w:rsidRPr="00715959">
              <w:rPr>
                <w:rFonts w:ascii="Times New Roman" w:hAnsi="Times New Roman"/>
                <w:sz w:val="24"/>
                <w:szCs w:val="24"/>
              </w:rPr>
              <w:t>Деловая (ролевая) игра</w:t>
            </w:r>
          </w:p>
          <w:p w14:paraId="0790040B" w14:textId="77777777" w:rsidR="00E46D7F" w:rsidRPr="00715959" w:rsidRDefault="00E46D7F" w:rsidP="00BD550C">
            <w:pPr>
              <w:rPr>
                <w:rFonts w:ascii="Times New Roman" w:hAnsi="Times New Roman"/>
                <w:sz w:val="24"/>
                <w:szCs w:val="24"/>
              </w:rPr>
            </w:pPr>
            <w:r w:rsidRPr="00715959">
              <w:rPr>
                <w:rFonts w:ascii="Times New Roman" w:hAnsi="Times New Roman"/>
                <w:sz w:val="24"/>
                <w:szCs w:val="24"/>
              </w:rPr>
              <w:t>Кейс (конкретная ситуация-проблема)</w:t>
            </w:r>
          </w:p>
          <w:p w14:paraId="3AF7D6C3" w14:textId="77777777" w:rsidR="00E46D7F" w:rsidRPr="00715959" w:rsidRDefault="00E46D7F" w:rsidP="00BD550C">
            <w:pPr>
              <w:rPr>
                <w:rFonts w:ascii="Times New Roman" w:hAnsi="Times New Roman"/>
                <w:sz w:val="24"/>
                <w:szCs w:val="24"/>
              </w:rPr>
            </w:pPr>
            <w:r w:rsidRPr="00715959">
              <w:rPr>
                <w:rFonts w:ascii="Times New Roman" w:hAnsi="Times New Roman"/>
                <w:sz w:val="24"/>
                <w:szCs w:val="24"/>
              </w:rPr>
              <w:t>Коллоквиум</w:t>
            </w:r>
          </w:p>
          <w:p w14:paraId="50F6DC97" w14:textId="77777777" w:rsidR="00E46D7F" w:rsidRPr="00F831ED" w:rsidRDefault="00E46D7F" w:rsidP="00BD550C">
            <w:pPr>
              <w:rPr>
                <w:rFonts w:ascii="Times New Roman" w:hAnsi="Times New Roman"/>
                <w:sz w:val="24"/>
                <w:szCs w:val="24"/>
              </w:rPr>
            </w:pPr>
            <w:r w:rsidRPr="00715959">
              <w:rPr>
                <w:rFonts w:ascii="Times New Roman" w:hAnsi="Times New Roman"/>
                <w:sz w:val="24"/>
                <w:szCs w:val="24"/>
              </w:rPr>
              <w:t>Собеседование</w:t>
            </w:r>
          </w:p>
          <w:p w14:paraId="29798052" w14:textId="77777777" w:rsidR="00E46D7F" w:rsidRPr="00F831ED" w:rsidRDefault="00E46D7F" w:rsidP="00BD550C">
            <w:pPr>
              <w:rPr>
                <w:rFonts w:ascii="Times New Roman" w:hAnsi="Times New Roman"/>
                <w:sz w:val="24"/>
                <w:szCs w:val="24"/>
              </w:rPr>
            </w:pPr>
            <w:r w:rsidRPr="00F831ED">
              <w:rPr>
                <w:rFonts w:ascii="Times New Roman" w:hAnsi="Times New Roman"/>
                <w:sz w:val="24"/>
                <w:szCs w:val="24"/>
              </w:rPr>
              <w:t>Творческое задание</w:t>
            </w:r>
          </w:p>
          <w:p w14:paraId="353CA01C" w14:textId="77777777" w:rsidR="00E46D7F" w:rsidRPr="00715959" w:rsidRDefault="00E46D7F" w:rsidP="00BD550C">
            <w:pPr>
              <w:rPr>
                <w:rFonts w:ascii="Times New Roman" w:hAnsi="Times New Roman"/>
                <w:sz w:val="24"/>
                <w:szCs w:val="24"/>
              </w:rPr>
            </w:pPr>
          </w:p>
        </w:tc>
      </w:tr>
      <w:tr w:rsidR="00E46D7F" w:rsidRPr="00715959" w14:paraId="408BD7E8" w14:textId="77777777" w:rsidTr="00BD550C">
        <w:tc>
          <w:tcPr>
            <w:tcW w:w="1384" w:type="dxa"/>
            <w:vMerge/>
          </w:tcPr>
          <w:p w14:paraId="6270726C" w14:textId="77777777" w:rsidR="00E46D7F" w:rsidRPr="00715959" w:rsidRDefault="00E46D7F" w:rsidP="00BD550C">
            <w:pPr>
              <w:rPr>
                <w:rFonts w:ascii="Times New Roman" w:hAnsi="Times New Roman"/>
                <w:sz w:val="24"/>
                <w:szCs w:val="24"/>
              </w:rPr>
            </w:pPr>
          </w:p>
        </w:tc>
        <w:tc>
          <w:tcPr>
            <w:tcW w:w="3108" w:type="dxa"/>
            <w:vMerge/>
          </w:tcPr>
          <w:p w14:paraId="0EE27C5E" w14:textId="77777777" w:rsidR="00E46D7F" w:rsidRPr="00715959" w:rsidRDefault="00E46D7F" w:rsidP="00BD550C">
            <w:pPr>
              <w:rPr>
                <w:rFonts w:ascii="Times New Roman" w:hAnsi="Times New Roman"/>
                <w:sz w:val="24"/>
                <w:szCs w:val="24"/>
              </w:rPr>
            </w:pPr>
          </w:p>
        </w:tc>
        <w:tc>
          <w:tcPr>
            <w:tcW w:w="2609" w:type="dxa"/>
          </w:tcPr>
          <w:p w14:paraId="21C9E18A" w14:textId="77777777" w:rsidR="00E46D7F" w:rsidRPr="00715959" w:rsidRDefault="00E46D7F" w:rsidP="00BD550C">
            <w:pPr>
              <w:widowControl w:val="0"/>
              <w:autoSpaceDE w:val="0"/>
              <w:autoSpaceDN w:val="0"/>
              <w:adjustRightInd w:val="0"/>
              <w:rPr>
                <w:rFonts w:ascii="Times New Roman" w:eastAsia="Times New Roman" w:hAnsi="Times New Roman"/>
                <w:sz w:val="24"/>
                <w:szCs w:val="24"/>
                <w:lang w:eastAsia="ru-RU"/>
              </w:rPr>
            </w:pPr>
            <w:r w:rsidRPr="00715959">
              <w:rPr>
                <w:rFonts w:ascii="Times New Roman" w:hAnsi="Times New Roman"/>
                <w:sz w:val="24"/>
                <w:szCs w:val="24"/>
              </w:rPr>
              <w:t xml:space="preserve">3. Обучающийся на удовлетворительном уровне умеет </w:t>
            </w:r>
            <w:r w:rsidRPr="00715959">
              <w:rPr>
                <w:rFonts w:ascii="Times New Roman" w:eastAsia="Times New Roman" w:hAnsi="Times New Roman"/>
                <w:sz w:val="24"/>
                <w:szCs w:val="24"/>
              </w:rPr>
              <w:t>применять знания о современных коммуникативных технологиях в зависимости от целей и форм академического взаимодействия.</w:t>
            </w:r>
          </w:p>
          <w:p w14:paraId="58DE383C" w14:textId="77777777" w:rsidR="00E46D7F" w:rsidRPr="00715959" w:rsidRDefault="00E46D7F" w:rsidP="00BD550C">
            <w:pPr>
              <w:widowControl w:val="0"/>
              <w:autoSpaceDE w:val="0"/>
              <w:autoSpaceDN w:val="0"/>
              <w:adjustRightInd w:val="0"/>
              <w:rPr>
                <w:rFonts w:ascii="Times New Roman" w:eastAsia="Calibri" w:hAnsi="Times New Roman"/>
                <w:sz w:val="24"/>
                <w:szCs w:val="24"/>
              </w:rPr>
            </w:pPr>
          </w:p>
        </w:tc>
        <w:tc>
          <w:tcPr>
            <w:tcW w:w="2244" w:type="dxa"/>
          </w:tcPr>
          <w:p w14:paraId="60202C1D" w14:textId="77777777" w:rsidR="00E46D7F" w:rsidRPr="00715959" w:rsidRDefault="00E46D7F" w:rsidP="00BD550C">
            <w:pPr>
              <w:rPr>
                <w:rFonts w:ascii="Times New Roman" w:hAnsi="Times New Roman"/>
                <w:sz w:val="24"/>
                <w:szCs w:val="24"/>
              </w:rPr>
            </w:pPr>
            <w:r w:rsidRPr="00715959">
              <w:rPr>
                <w:rFonts w:ascii="Times New Roman" w:hAnsi="Times New Roman"/>
                <w:sz w:val="24"/>
                <w:szCs w:val="24"/>
              </w:rPr>
              <w:t>Деловая (ролевая) игра</w:t>
            </w:r>
          </w:p>
          <w:p w14:paraId="4D4937F7" w14:textId="77777777" w:rsidR="00E46D7F" w:rsidRPr="00715959" w:rsidRDefault="00E46D7F" w:rsidP="00BD550C">
            <w:pPr>
              <w:rPr>
                <w:rFonts w:ascii="Times New Roman" w:hAnsi="Times New Roman"/>
                <w:sz w:val="24"/>
                <w:szCs w:val="24"/>
              </w:rPr>
            </w:pPr>
            <w:r w:rsidRPr="00715959">
              <w:rPr>
                <w:rFonts w:ascii="Times New Roman" w:hAnsi="Times New Roman"/>
                <w:sz w:val="24"/>
                <w:szCs w:val="24"/>
              </w:rPr>
              <w:t>Кейс (конкретная ситуация-проблема)</w:t>
            </w:r>
          </w:p>
          <w:p w14:paraId="0CF4D9FF" w14:textId="77777777" w:rsidR="00E46D7F" w:rsidRPr="00715959" w:rsidRDefault="00E46D7F" w:rsidP="00BD550C">
            <w:pPr>
              <w:rPr>
                <w:rFonts w:ascii="Times New Roman" w:hAnsi="Times New Roman"/>
                <w:sz w:val="24"/>
                <w:szCs w:val="24"/>
              </w:rPr>
            </w:pPr>
            <w:r w:rsidRPr="00715959">
              <w:rPr>
                <w:rFonts w:ascii="Times New Roman" w:hAnsi="Times New Roman"/>
                <w:sz w:val="24"/>
                <w:szCs w:val="24"/>
              </w:rPr>
              <w:t>Коллоквиум</w:t>
            </w:r>
          </w:p>
          <w:p w14:paraId="285BC841" w14:textId="77777777" w:rsidR="00E46D7F" w:rsidRPr="00F831ED" w:rsidRDefault="00E46D7F" w:rsidP="00BD550C">
            <w:pPr>
              <w:rPr>
                <w:rFonts w:ascii="Times New Roman" w:hAnsi="Times New Roman"/>
                <w:sz w:val="24"/>
                <w:szCs w:val="24"/>
              </w:rPr>
            </w:pPr>
            <w:r w:rsidRPr="00715959">
              <w:rPr>
                <w:rFonts w:ascii="Times New Roman" w:hAnsi="Times New Roman"/>
                <w:sz w:val="24"/>
                <w:szCs w:val="24"/>
              </w:rPr>
              <w:t>Собеседование</w:t>
            </w:r>
          </w:p>
          <w:p w14:paraId="641E3D6D" w14:textId="77777777" w:rsidR="00E46D7F" w:rsidRPr="00F831ED" w:rsidRDefault="00E46D7F" w:rsidP="00BD550C">
            <w:pPr>
              <w:rPr>
                <w:rFonts w:ascii="Times New Roman" w:hAnsi="Times New Roman"/>
                <w:sz w:val="24"/>
                <w:szCs w:val="24"/>
              </w:rPr>
            </w:pPr>
            <w:r w:rsidRPr="00F831ED">
              <w:rPr>
                <w:rFonts w:ascii="Times New Roman" w:hAnsi="Times New Roman"/>
                <w:sz w:val="24"/>
                <w:szCs w:val="24"/>
              </w:rPr>
              <w:t>Творческое задание</w:t>
            </w:r>
          </w:p>
          <w:p w14:paraId="77277A4D" w14:textId="77777777" w:rsidR="00E46D7F" w:rsidRPr="00715959" w:rsidRDefault="00E46D7F" w:rsidP="00BD550C">
            <w:pPr>
              <w:rPr>
                <w:rFonts w:ascii="Times New Roman" w:hAnsi="Times New Roman"/>
                <w:sz w:val="24"/>
                <w:szCs w:val="24"/>
              </w:rPr>
            </w:pPr>
          </w:p>
        </w:tc>
      </w:tr>
      <w:tr w:rsidR="00E46D7F" w:rsidRPr="00715959" w14:paraId="6607C6B0" w14:textId="77777777" w:rsidTr="00BD550C">
        <w:tc>
          <w:tcPr>
            <w:tcW w:w="1384" w:type="dxa"/>
          </w:tcPr>
          <w:p w14:paraId="4FE6A38A" w14:textId="77777777" w:rsidR="00E46D7F" w:rsidRPr="00715959" w:rsidRDefault="00E46D7F" w:rsidP="00BD550C">
            <w:pPr>
              <w:rPr>
                <w:rFonts w:ascii="Times New Roman" w:hAnsi="Times New Roman"/>
                <w:sz w:val="24"/>
                <w:szCs w:val="24"/>
              </w:rPr>
            </w:pPr>
          </w:p>
        </w:tc>
        <w:tc>
          <w:tcPr>
            <w:tcW w:w="3108" w:type="dxa"/>
          </w:tcPr>
          <w:p w14:paraId="5E1CD12E" w14:textId="77777777" w:rsidR="00E46D7F" w:rsidRPr="00715959" w:rsidRDefault="00E46D7F" w:rsidP="00BD550C">
            <w:pPr>
              <w:rPr>
                <w:rFonts w:ascii="Times New Roman" w:hAnsi="Times New Roman"/>
                <w:sz w:val="24"/>
                <w:szCs w:val="24"/>
              </w:rPr>
            </w:pPr>
          </w:p>
        </w:tc>
        <w:tc>
          <w:tcPr>
            <w:tcW w:w="2609" w:type="dxa"/>
          </w:tcPr>
          <w:p w14:paraId="1291A8B5" w14:textId="77777777" w:rsidR="00E46D7F" w:rsidRPr="00715959" w:rsidRDefault="00E46D7F" w:rsidP="00BD550C">
            <w:pPr>
              <w:widowControl w:val="0"/>
              <w:autoSpaceDE w:val="0"/>
              <w:autoSpaceDN w:val="0"/>
              <w:adjustRightInd w:val="0"/>
              <w:rPr>
                <w:rFonts w:ascii="Times New Roman" w:eastAsia="Calibri" w:hAnsi="Times New Roman"/>
                <w:sz w:val="24"/>
                <w:szCs w:val="24"/>
              </w:rPr>
            </w:pPr>
            <w:r w:rsidRPr="00715959">
              <w:rPr>
                <w:rFonts w:ascii="Times New Roman" w:hAnsi="Times New Roman"/>
                <w:sz w:val="24"/>
                <w:szCs w:val="24"/>
              </w:rPr>
              <w:t xml:space="preserve">4. Обучающийся не умеет </w:t>
            </w:r>
            <w:r w:rsidRPr="00715959">
              <w:rPr>
                <w:rFonts w:ascii="Times New Roman" w:eastAsia="Times New Roman" w:hAnsi="Times New Roman"/>
                <w:sz w:val="24"/>
                <w:szCs w:val="24"/>
              </w:rPr>
              <w:t>применять знания о современных коммуникативных технологиях в зависимости от целей и форм академического взаимодействия.</w:t>
            </w:r>
          </w:p>
        </w:tc>
        <w:tc>
          <w:tcPr>
            <w:tcW w:w="2244" w:type="dxa"/>
          </w:tcPr>
          <w:p w14:paraId="7901D6CE" w14:textId="77777777" w:rsidR="00E46D7F" w:rsidRPr="00715959" w:rsidRDefault="00E46D7F" w:rsidP="00BD550C">
            <w:pPr>
              <w:rPr>
                <w:rFonts w:ascii="Times New Roman" w:hAnsi="Times New Roman"/>
                <w:sz w:val="24"/>
                <w:szCs w:val="24"/>
              </w:rPr>
            </w:pPr>
            <w:r w:rsidRPr="00715959">
              <w:rPr>
                <w:rFonts w:ascii="Times New Roman" w:hAnsi="Times New Roman"/>
                <w:sz w:val="24"/>
                <w:szCs w:val="24"/>
              </w:rPr>
              <w:t>Деловая (ролевая) игра</w:t>
            </w:r>
          </w:p>
          <w:p w14:paraId="569A9FBC" w14:textId="77777777" w:rsidR="00E46D7F" w:rsidRPr="00715959" w:rsidRDefault="00E46D7F" w:rsidP="00BD550C">
            <w:pPr>
              <w:rPr>
                <w:rFonts w:ascii="Times New Roman" w:hAnsi="Times New Roman"/>
                <w:sz w:val="24"/>
                <w:szCs w:val="24"/>
              </w:rPr>
            </w:pPr>
            <w:r w:rsidRPr="00715959">
              <w:rPr>
                <w:rFonts w:ascii="Times New Roman" w:hAnsi="Times New Roman"/>
                <w:sz w:val="24"/>
                <w:szCs w:val="24"/>
              </w:rPr>
              <w:t>Кейс (конкретная ситуация-проблема)</w:t>
            </w:r>
          </w:p>
          <w:p w14:paraId="04EED5BA" w14:textId="77777777" w:rsidR="00E46D7F" w:rsidRPr="00715959" w:rsidRDefault="00E46D7F" w:rsidP="00BD550C">
            <w:pPr>
              <w:rPr>
                <w:rFonts w:ascii="Times New Roman" w:hAnsi="Times New Roman"/>
                <w:sz w:val="24"/>
                <w:szCs w:val="24"/>
              </w:rPr>
            </w:pPr>
            <w:r w:rsidRPr="00715959">
              <w:rPr>
                <w:rFonts w:ascii="Times New Roman" w:hAnsi="Times New Roman"/>
                <w:sz w:val="24"/>
                <w:szCs w:val="24"/>
              </w:rPr>
              <w:t>Коллоквиум</w:t>
            </w:r>
          </w:p>
          <w:p w14:paraId="5989FFA9" w14:textId="77777777" w:rsidR="00E46D7F" w:rsidRPr="00715959" w:rsidRDefault="00E46D7F" w:rsidP="00BD550C">
            <w:pPr>
              <w:rPr>
                <w:rFonts w:ascii="Times New Roman" w:hAnsi="Times New Roman"/>
                <w:sz w:val="24"/>
                <w:szCs w:val="24"/>
              </w:rPr>
            </w:pPr>
            <w:r w:rsidRPr="00715959">
              <w:rPr>
                <w:rFonts w:ascii="Times New Roman" w:hAnsi="Times New Roman"/>
                <w:sz w:val="24"/>
                <w:szCs w:val="24"/>
              </w:rPr>
              <w:t>Собеседование</w:t>
            </w:r>
          </w:p>
          <w:p w14:paraId="1E21CDFD" w14:textId="77777777" w:rsidR="00E46D7F" w:rsidRPr="00F831ED" w:rsidRDefault="00E46D7F" w:rsidP="00BD550C">
            <w:pPr>
              <w:rPr>
                <w:rFonts w:ascii="Times New Roman" w:hAnsi="Times New Roman"/>
                <w:sz w:val="24"/>
                <w:szCs w:val="24"/>
              </w:rPr>
            </w:pPr>
            <w:r w:rsidRPr="00F831ED">
              <w:rPr>
                <w:rFonts w:ascii="Times New Roman" w:hAnsi="Times New Roman"/>
                <w:sz w:val="24"/>
                <w:szCs w:val="24"/>
              </w:rPr>
              <w:t>Творческое задание</w:t>
            </w:r>
          </w:p>
          <w:p w14:paraId="11E8235A" w14:textId="77777777" w:rsidR="00E46D7F" w:rsidRPr="00715959" w:rsidRDefault="00E46D7F" w:rsidP="00BD550C">
            <w:pPr>
              <w:rPr>
                <w:rFonts w:ascii="Times New Roman" w:eastAsia="Times New Roman" w:hAnsi="Times New Roman"/>
                <w:sz w:val="24"/>
                <w:szCs w:val="24"/>
                <w:lang w:eastAsia="ru-RU"/>
              </w:rPr>
            </w:pPr>
          </w:p>
          <w:p w14:paraId="11A0EF44" w14:textId="77777777" w:rsidR="00E46D7F" w:rsidRPr="00715959" w:rsidRDefault="00E46D7F" w:rsidP="00BD550C">
            <w:pPr>
              <w:rPr>
                <w:rFonts w:ascii="Times New Roman" w:hAnsi="Times New Roman"/>
                <w:sz w:val="24"/>
                <w:szCs w:val="24"/>
              </w:rPr>
            </w:pPr>
          </w:p>
        </w:tc>
      </w:tr>
      <w:tr w:rsidR="00E46D7F" w:rsidRPr="00715959" w14:paraId="46799C6C" w14:textId="77777777" w:rsidTr="00BD550C">
        <w:tc>
          <w:tcPr>
            <w:tcW w:w="1384" w:type="dxa"/>
            <w:vMerge w:val="restart"/>
          </w:tcPr>
          <w:p w14:paraId="535E369D" w14:textId="77777777" w:rsidR="00E46D7F" w:rsidRPr="00715959" w:rsidRDefault="00E46D7F" w:rsidP="00BD550C">
            <w:pPr>
              <w:rPr>
                <w:rFonts w:ascii="Times New Roman" w:hAnsi="Times New Roman"/>
                <w:sz w:val="24"/>
                <w:szCs w:val="24"/>
              </w:rPr>
            </w:pPr>
            <w:r w:rsidRPr="00715959">
              <w:rPr>
                <w:rFonts w:ascii="Times New Roman" w:hAnsi="Times New Roman"/>
                <w:sz w:val="24"/>
                <w:szCs w:val="24"/>
              </w:rPr>
              <w:t>Владеет навыком</w:t>
            </w:r>
          </w:p>
        </w:tc>
        <w:tc>
          <w:tcPr>
            <w:tcW w:w="3108" w:type="dxa"/>
            <w:vMerge w:val="restart"/>
          </w:tcPr>
          <w:p w14:paraId="6061F55B" w14:textId="77777777" w:rsidR="00E46D7F" w:rsidRPr="00715959" w:rsidRDefault="00E46D7F" w:rsidP="00BD550C">
            <w:pPr>
              <w:widowControl w:val="0"/>
              <w:autoSpaceDE w:val="0"/>
              <w:autoSpaceDN w:val="0"/>
              <w:adjustRightInd w:val="0"/>
              <w:rPr>
                <w:rFonts w:ascii="Times New Roman" w:hAnsi="Times New Roman"/>
                <w:sz w:val="24"/>
                <w:szCs w:val="24"/>
              </w:rPr>
            </w:pPr>
            <w:r w:rsidRPr="00715959">
              <w:rPr>
                <w:rFonts w:ascii="Times New Roman" w:eastAsia="Times New Roman" w:hAnsi="Times New Roman"/>
                <w:sz w:val="24"/>
                <w:szCs w:val="24"/>
              </w:rPr>
              <w:t>навыком представлять свою точку зрения при академическом взаимодействии в ситуации устной и письменной коммуникации</w:t>
            </w:r>
          </w:p>
          <w:p w14:paraId="290E9979" w14:textId="77777777" w:rsidR="00E46D7F" w:rsidRPr="00715959" w:rsidRDefault="00E46D7F" w:rsidP="00BD550C">
            <w:pPr>
              <w:rPr>
                <w:rFonts w:ascii="Times New Roman" w:hAnsi="Times New Roman"/>
                <w:sz w:val="24"/>
                <w:szCs w:val="24"/>
              </w:rPr>
            </w:pPr>
          </w:p>
        </w:tc>
        <w:tc>
          <w:tcPr>
            <w:tcW w:w="2609" w:type="dxa"/>
          </w:tcPr>
          <w:p w14:paraId="302282A3" w14:textId="77777777" w:rsidR="00E46D7F" w:rsidRPr="00715959" w:rsidRDefault="00E46D7F" w:rsidP="00BD550C">
            <w:pPr>
              <w:widowControl w:val="0"/>
              <w:autoSpaceDE w:val="0"/>
              <w:autoSpaceDN w:val="0"/>
              <w:adjustRightInd w:val="0"/>
              <w:rPr>
                <w:rFonts w:ascii="Times New Roman" w:hAnsi="Times New Roman"/>
                <w:sz w:val="24"/>
                <w:szCs w:val="24"/>
              </w:rPr>
            </w:pPr>
            <w:r w:rsidRPr="00715959">
              <w:rPr>
                <w:rFonts w:ascii="Times New Roman" w:hAnsi="Times New Roman"/>
                <w:sz w:val="24"/>
                <w:szCs w:val="24"/>
              </w:rPr>
              <w:t xml:space="preserve">1. </w:t>
            </w:r>
            <w:r w:rsidRPr="00715959">
              <w:rPr>
                <w:rFonts w:ascii="Times New Roman" w:eastAsia="Times New Roman" w:hAnsi="Times New Roman"/>
                <w:sz w:val="24"/>
                <w:szCs w:val="24"/>
                <w:lang w:eastAsia="ru-RU" w:bidi="ru-RU"/>
              </w:rPr>
              <w:t xml:space="preserve">Обучающийся на высоком уровне владеет </w:t>
            </w:r>
            <w:r w:rsidRPr="00715959">
              <w:rPr>
                <w:rFonts w:ascii="Times New Roman" w:eastAsia="Times New Roman" w:hAnsi="Times New Roman"/>
                <w:sz w:val="24"/>
                <w:szCs w:val="24"/>
              </w:rPr>
              <w:t>навыком представлять свою точку зрения при академическом взаимодействии в ситуации устной и письменной коммуникации</w:t>
            </w:r>
          </w:p>
          <w:p w14:paraId="36FA6C3A" w14:textId="77777777" w:rsidR="00E46D7F" w:rsidRPr="00715959" w:rsidRDefault="00E46D7F" w:rsidP="00BD550C">
            <w:pPr>
              <w:widowControl w:val="0"/>
              <w:autoSpaceDE w:val="0"/>
              <w:autoSpaceDN w:val="0"/>
              <w:adjustRightInd w:val="0"/>
              <w:rPr>
                <w:rFonts w:ascii="Times New Roman" w:eastAsia="Times New Roman" w:hAnsi="Times New Roman"/>
                <w:sz w:val="24"/>
                <w:szCs w:val="24"/>
                <w:lang w:eastAsia="ru-RU"/>
              </w:rPr>
            </w:pPr>
          </w:p>
        </w:tc>
        <w:tc>
          <w:tcPr>
            <w:tcW w:w="2244" w:type="dxa"/>
          </w:tcPr>
          <w:p w14:paraId="4016ABB6" w14:textId="77777777" w:rsidR="00E46D7F" w:rsidRPr="00715959" w:rsidRDefault="00E46D7F" w:rsidP="00BD550C">
            <w:pPr>
              <w:rPr>
                <w:rFonts w:ascii="Times New Roman" w:hAnsi="Times New Roman"/>
                <w:sz w:val="24"/>
                <w:szCs w:val="24"/>
              </w:rPr>
            </w:pPr>
            <w:r w:rsidRPr="00715959">
              <w:rPr>
                <w:rFonts w:ascii="Times New Roman" w:hAnsi="Times New Roman"/>
                <w:sz w:val="24"/>
                <w:szCs w:val="24"/>
              </w:rPr>
              <w:t>Деловая (ролевая) игра</w:t>
            </w:r>
          </w:p>
          <w:p w14:paraId="40C63943" w14:textId="77777777" w:rsidR="00E46D7F" w:rsidRPr="00715959" w:rsidRDefault="00E46D7F" w:rsidP="00BD550C">
            <w:pPr>
              <w:rPr>
                <w:rFonts w:ascii="Times New Roman" w:hAnsi="Times New Roman"/>
                <w:sz w:val="24"/>
                <w:szCs w:val="24"/>
              </w:rPr>
            </w:pPr>
            <w:r w:rsidRPr="00715959">
              <w:rPr>
                <w:rFonts w:ascii="Times New Roman" w:hAnsi="Times New Roman"/>
                <w:sz w:val="24"/>
                <w:szCs w:val="24"/>
              </w:rPr>
              <w:t>Кейс (конкретная ситуация-проблема)</w:t>
            </w:r>
          </w:p>
          <w:p w14:paraId="0F8F9882" w14:textId="77777777" w:rsidR="00E46D7F" w:rsidRPr="00715959" w:rsidRDefault="00E46D7F" w:rsidP="00BD550C">
            <w:pPr>
              <w:rPr>
                <w:rFonts w:ascii="Times New Roman" w:hAnsi="Times New Roman"/>
                <w:sz w:val="24"/>
                <w:szCs w:val="24"/>
              </w:rPr>
            </w:pPr>
            <w:r w:rsidRPr="00715959">
              <w:rPr>
                <w:rFonts w:ascii="Times New Roman" w:hAnsi="Times New Roman"/>
                <w:sz w:val="24"/>
                <w:szCs w:val="24"/>
              </w:rPr>
              <w:t>Коллоквиум</w:t>
            </w:r>
          </w:p>
          <w:p w14:paraId="12DA6C8D" w14:textId="77777777" w:rsidR="00E46D7F" w:rsidRDefault="00E46D7F" w:rsidP="00BD550C">
            <w:pPr>
              <w:rPr>
                <w:rFonts w:ascii="Times New Roman" w:hAnsi="Times New Roman"/>
                <w:sz w:val="24"/>
                <w:szCs w:val="24"/>
              </w:rPr>
            </w:pPr>
            <w:r w:rsidRPr="00715959">
              <w:rPr>
                <w:rFonts w:ascii="Times New Roman" w:hAnsi="Times New Roman"/>
                <w:sz w:val="24"/>
                <w:szCs w:val="24"/>
              </w:rPr>
              <w:t>Собеседование</w:t>
            </w:r>
          </w:p>
          <w:p w14:paraId="60830EF9" w14:textId="77777777" w:rsidR="00E46D7F" w:rsidRPr="00715959" w:rsidRDefault="00E46D7F" w:rsidP="00BD550C">
            <w:pPr>
              <w:rPr>
                <w:rFonts w:ascii="Times New Roman" w:hAnsi="Times New Roman"/>
                <w:sz w:val="24"/>
                <w:szCs w:val="24"/>
              </w:rPr>
            </w:pPr>
          </w:p>
          <w:p w14:paraId="1EE257AD" w14:textId="77777777" w:rsidR="00E46D7F" w:rsidRPr="00F831ED" w:rsidRDefault="00E46D7F" w:rsidP="00BD550C">
            <w:pPr>
              <w:rPr>
                <w:rFonts w:ascii="Times New Roman" w:hAnsi="Times New Roman"/>
                <w:sz w:val="24"/>
                <w:szCs w:val="24"/>
              </w:rPr>
            </w:pPr>
            <w:r w:rsidRPr="00F831ED">
              <w:rPr>
                <w:rFonts w:ascii="Times New Roman" w:hAnsi="Times New Roman"/>
                <w:sz w:val="24"/>
                <w:szCs w:val="24"/>
              </w:rPr>
              <w:t>Творческое задание</w:t>
            </w:r>
          </w:p>
          <w:p w14:paraId="6C4A4CEE" w14:textId="77777777" w:rsidR="00E46D7F" w:rsidRPr="00715959" w:rsidRDefault="00E46D7F" w:rsidP="00BD550C">
            <w:pPr>
              <w:rPr>
                <w:rFonts w:ascii="Times New Roman" w:eastAsia="Times New Roman" w:hAnsi="Times New Roman"/>
                <w:sz w:val="24"/>
                <w:szCs w:val="24"/>
                <w:lang w:eastAsia="ru-RU"/>
              </w:rPr>
            </w:pPr>
          </w:p>
          <w:p w14:paraId="7976326E" w14:textId="77777777" w:rsidR="00E46D7F" w:rsidRPr="00715959" w:rsidRDefault="00E46D7F" w:rsidP="00BD550C">
            <w:pPr>
              <w:rPr>
                <w:rFonts w:ascii="Times New Roman" w:hAnsi="Times New Roman"/>
                <w:sz w:val="24"/>
                <w:szCs w:val="24"/>
              </w:rPr>
            </w:pPr>
          </w:p>
        </w:tc>
      </w:tr>
      <w:tr w:rsidR="00E46D7F" w:rsidRPr="00715959" w14:paraId="595BB3B1" w14:textId="77777777" w:rsidTr="00BD550C">
        <w:tc>
          <w:tcPr>
            <w:tcW w:w="1384" w:type="dxa"/>
            <w:vMerge/>
          </w:tcPr>
          <w:p w14:paraId="4272BBD1" w14:textId="77777777" w:rsidR="00E46D7F" w:rsidRPr="00715959" w:rsidRDefault="00E46D7F" w:rsidP="00BD550C">
            <w:pPr>
              <w:rPr>
                <w:rFonts w:ascii="Times New Roman" w:hAnsi="Times New Roman"/>
                <w:sz w:val="24"/>
                <w:szCs w:val="24"/>
              </w:rPr>
            </w:pPr>
          </w:p>
        </w:tc>
        <w:tc>
          <w:tcPr>
            <w:tcW w:w="3108" w:type="dxa"/>
            <w:vMerge/>
          </w:tcPr>
          <w:p w14:paraId="469C1FEF" w14:textId="77777777" w:rsidR="00E46D7F" w:rsidRPr="00715959" w:rsidRDefault="00E46D7F" w:rsidP="00BD550C">
            <w:pPr>
              <w:rPr>
                <w:rFonts w:ascii="Times New Roman" w:hAnsi="Times New Roman"/>
                <w:sz w:val="24"/>
                <w:szCs w:val="24"/>
              </w:rPr>
            </w:pPr>
          </w:p>
        </w:tc>
        <w:tc>
          <w:tcPr>
            <w:tcW w:w="2609" w:type="dxa"/>
          </w:tcPr>
          <w:p w14:paraId="6E81F9F3" w14:textId="77777777" w:rsidR="00E46D7F" w:rsidRPr="00715959" w:rsidRDefault="00E46D7F" w:rsidP="00BD550C">
            <w:pPr>
              <w:widowControl w:val="0"/>
              <w:autoSpaceDE w:val="0"/>
              <w:autoSpaceDN w:val="0"/>
              <w:adjustRightInd w:val="0"/>
              <w:rPr>
                <w:rFonts w:ascii="Times New Roman" w:hAnsi="Times New Roman"/>
                <w:sz w:val="24"/>
                <w:szCs w:val="24"/>
              </w:rPr>
            </w:pPr>
            <w:r w:rsidRPr="00715959">
              <w:rPr>
                <w:rFonts w:ascii="Times New Roman" w:hAnsi="Times New Roman"/>
                <w:sz w:val="24"/>
                <w:szCs w:val="24"/>
              </w:rPr>
              <w:t>2. Обучающийся на среднем уровне</w:t>
            </w:r>
            <w:r w:rsidRPr="00715959">
              <w:rPr>
                <w:rFonts w:ascii="Times New Roman" w:eastAsia="Times New Roman" w:hAnsi="Times New Roman"/>
                <w:sz w:val="24"/>
                <w:szCs w:val="24"/>
                <w:lang w:eastAsia="ru-RU" w:bidi="ru-RU"/>
              </w:rPr>
              <w:t xml:space="preserve"> владеет </w:t>
            </w:r>
            <w:r w:rsidRPr="00715959">
              <w:rPr>
                <w:rFonts w:ascii="Times New Roman" w:eastAsia="Times New Roman" w:hAnsi="Times New Roman"/>
                <w:sz w:val="24"/>
                <w:szCs w:val="24"/>
              </w:rPr>
              <w:t xml:space="preserve">навыком представлять свою точку зрения при академическом взаимодействии в </w:t>
            </w:r>
            <w:r w:rsidRPr="00715959">
              <w:rPr>
                <w:rFonts w:ascii="Times New Roman" w:eastAsia="Times New Roman" w:hAnsi="Times New Roman"/>
                <w:sz w:val="24"/>
                <w:szCs w:val="24"/>
              </w:rPr>
              <w:lastRenderedPageBreak/>
              <w:t>ситуации устной и письменной коммуникации</w:t>
            </w:r>
          </w:p>
          <w:p w14:paraId="0B5ECF39" w14:textId="77777777" w:rsidR="00E46D7F" w:rsidRPr="00715959" w:rsidRDefault="00E46D7F" w:rsidP="00BD550C">
            <w:pPr>
              <w:widowControl w:val="0"/>
              <w:autoSpaceDE w:val="0"/>
              <w:autoSpaceDN w:val="0"/>
              <w:adjustRightInd w:val="0"/>
              <w:rPr>
                <w:rFonts w:ascii="Times New Roman" w:eastAsia="Times New Roman" w:hAnsi="Times New Roman"/>
                <w:sz w:val="24"/>
                <w:szCs w:val="24"/>
                <w:lang w:eastAsia="ru-RU"/>
              </w:rPr>
            </w:pPr>
          </w:p>
        </w:tc>
        <w:tc>
          <w:tcPr>
            <w:tcW w:w="2244" w:type="dxa"/>
          </w:tcPr>
          <w:p w14:paraId="4F407F92" w14:textId="77777777" w:rsidR="00E46D7F" w:rsidRPr="00715959" w:rsidRDefault="00E46D7F" w:rsidP="00BD550C">
            <w:pPr>
              <w:rPr>
                <w:rFonts w:ascii="Times New Roman" w:hAnsi="Times New Roman"/>
                <w:sz w:val="24"/>
                <w:szCs w:val="24"/>
              </w:rPr>
            </w:pPr>
            <w:r w:rsidRPr="00715959">
              <w:rPr>
                <w:rFonts w:ascii="Times New Roman" w:hAnsi="Times New Roman"/>
                <w:sz w:val="24"/>
                <w:szCs w:val="24"/>
              </w:rPr>
              <w:lastRenderedPageBreak/>
              <w:t>Деловая (ролевая) игра</w:t>
            </w:r>
          </w:p>
          <w:p w14:paraId="786AD0EA" w14:textId="77777777" w:rsidR="00E46D7F" w:rsidRPr="00715959" w:rsidRDefault="00E46D7F" w:rsidP="00BD550C">
            <w:pPr>
              <w:rPr>
                <w:rFonts w:ascii="Times New Roman" w:hAnsi="Times New Roman"/>
                <w:sz w:val="24"/>
                <w:szCs w:val="24"/>
              </w:rPr>
            </w:pPr>
            <w:r w:rsidRPr="00715959">
              <w:rPr>
                <w:rFonts w:ascii="Times New Roman" w:hAnsi="Times New Roman"/>
                <w:sz w:val="24"/>
                <w:szCs w:val="24"/>
              </w:rPr>
              <w:t>Кейс (конкретная ситуация-проблема)</w:t>
            </w:r>
          </w:p>
          <w:p w14:paraId="34DD88C9" w14:textId="77777777" w:rsidR="00E46D7F" w:rsidRPr="00715959" w:rsidRDefault="00E46D7F" w:rsidP="00BD550C">
            <w:pPr>
              <w:rPr>
                <w:rFonts w:ascii="Times New Roman" w:hAnsi="Times New Roman"/>
                <w:sz w:val="24"/>
                <w:szCs w:val="24"/>
              </w:rPr>
            </w:pPr>
            <w:r w:rsidRPr="00715959">
              <w:rPr>
                <w:rFonts w:ascii="Times New Roman" w:hAnsi="Times New Roman"/>
                <w:sz w:val="24"/>
                <w:szCs w:val="24"/>
              </w:rPr>
              <w:t>Коллоквиум</w:t>
            </w:r>
          </w:p>
          <w:p w14:paraId="31D55086" w14:textId="77777777" w:rsidR="00E46D7F" w:rsidRPr="00715959" w:rsidRDefault="00E46D7F" w:rsidP="00BD550C">
            <w:pPr>
              <w:rPr>
                <w:rFonts w:ascii="Times New Roman" w:hAnsi="Times New Roman"/>
                <w:sz w:val="24"/>
                <w:szCs w:val="24"/>
              </w:rPr>
            </w:pPr>
            <w:r w:rsidRPr="00715959">
              <w:rPr>
                <w:rFonts w:ascii="Times New Roman" w:hAnsi="Times New Roman"/>
                <w:sz w:val="24"/>
                <w:szCs w:val="24"/>
              </w:rPr>
              <w:t>Собеседование</w:t>
            </w:r>
          </w:p>
          <w:p w14:paraId="5F7F05C9" w14:textId="77777777" w:rsidR="00E46D7F" w:rsidRPr="00F831ED" w:rsidRDefault="00E46D7F" w:rsidP="00BD550C">
            <w:pPr>
              <w:rPr>
                <w:rFonts w:ascii="Times New Roman" w:hAnsi="Times New Roman"/>
                <w:sz w:val="24"/>
                <w:szCs w:val="24"/>
              </w:rPr>
            </w:pPr>
            <w:r w:rsidRPr="00F831ED">
              <w:rPr>
                <w:rFonts w:ascii="Times New Roman" w:hAnsi="Times New Roman"/>
                <w:sz w:val="24"/>
                <w:szCs w:val="24"/>
              </w:rPr>
              <w:lastRenderedPageBreak/>
              <w:t>Творческое задание</w:t>
            </w:r>
          </w:p>
          <w:p w14:paraId="270DD972" w14:textId="77777777" w:rsidR="00E46D7F" w:rsidRPr="00715959" w:rsidRDefault="00E46D7F" w:rsidP="00BD550C">
            <w:pPr>
              <w:rPr>
                <w:rFonts w:ascii="Times New Roman" w:hAnsi="Times New Roman"/>
                <w:sz w:val="24"/>
                <w:szCs w:val="24"/>
              </w:rPr>
            </w:pPr>
          </w:p>
        </w:tc>
      </w:tr>
      <w:tr w:rsidR="00E46D7F" w:rsidRPr="00715959" w14:paraId="0E55317F" w14:textId="77777777" w:rsidTr="00BD550C">
        <w:tc>
          <w:tcPr>
            <w:tcW w:w="1384" w:type="dxa"/>
            <w:vMerge/>
          </w:tcPr>
          <w:p w14:paraId="2E097FDE" w14:textId="77777777" w:rsidR="00E46D7F" w:rsidRPr="00715959" w:rsidRDefault="00E46D7F" w:rsidP="00BD550C">
            <w:pPr>
              <w:rPr>
                <w:rFonts w:ascii="Times New Roman" w:hAnsi="Times New Roman"/>
                <w:sz w:val="24"/>
                <w:szCs w:val="24"/>
              </w:rPr>
            </w:pPr>
          </w:p>
        </w:tc>
        <w:tc>
          <w:tcPr>
            <w:tcW w:w="3108" w:type="dxa"/>
            <w:vMerge/>
          </w:tcPr>
          <w:p w14:paraId="3D7B3713" w14:textId="77777777" w:rsidR="00E46D7F" w:rsidRPr="00715959" w:rsidRDefault="00E46D7F" w:rsidP="00BD550C">
            <w:pPr>
              <w:rPr>
                <w:rFonts w:ascii="Times New Roman" w:hAnsi="Times New Roman"/>
                <w:sz w:val="24"/>
                <w:szCs w:val="24"/>
              </w:rPr>
            </w:pPr>
          </w:p>
        </w:tc>
        <w:tc>
          <w:tcPr>
            <w:tcW w:w="2609" w:type="dxa"/>
          </w:tcPr>
          <w:p w14:paraId="3AFC9C0F" w14:textId="77777777" w:rsidR="00E46D7F" w:rsidRPr="00715959" w:rsidRDefault="00E46D7F" w:rsidP="00BD550C">
            <w:pPr>
              <w:widowControl w:val="0"/>
              <w:autoSpaceDE w:val="0"/>
              <w:autoSpaceDN w:val="0"/>
              <w:adjustRightInd w:val="0"/>
              <w:rPr>
                <w:rFonts w:ascii="Times New Roman" w:hAnsi="Times New Roman"/>
                <w:sz w:val="24"/>
                <w:szCs w:val="24"/>
              </w:rPr>
            </w:pPr>
            <w:r w:rsidRPr="00715959">
              <w:rPr>
                <w:rFonts w:ascii="Times New Roman" w:hAnsi="Times New Roman"/>
                <w:sz w:val="24"/>
                <w:szCs w:val="24"/>
              </w:rPr>
              <w:t>3. Обучающийся на удовлетворительном уровне</w:t>
            </w:r>
            <w:r w:rsidRPr="00715959">
              <w:rPr>
                <w:rFonts w:ascii="Times New Roman" w:eastAsia="Times New Roman" w:hAnsi="Times New Roman"/>
                <w:sz w:val="24"/>
                <w:szCs w:val="24"/>
                <w:lang w:eastAsia="ru-RU" w:bidi="ru-RU"/>
              </w:rPr>
              <w:t xml:space="preserve"> владеет </w:t>
            </w:r>
            <w:r w:rsidRPr="00715959">
              <w:rPr>
                <w:rFonts w:ascii="Times New Roman" w:eastAsia="Times New Roman" w:hAnsi="Times New Roman"/>
                <w:sz w:val="24"/>
                <w:szCs w:val="24"/>
              </w:rPr>
              <w:t>навыком представлять свою точку зрения при академическом взаимодействии в ситуации устной и письменной коммуникации</w:t>
            </w:r>
          </w:p>
          <w:p w14:paraId="07FBC238" w14:textId="77777777" w:rsidR="00E46D7F" w:rsidRPr="00715959" w:rsidRDefault="00E46D7F" w:rsidP="00BD550C">
            <w:pPr>
              <w:widowControl w:val="0"/>
              <w:autoSpaceDE w:val="0"/>
              <w:autoSpaceDN w:val="0"/>
              <w:adjustRightInd w:val="0"/>
              <w:rPr>
                <w:rFonts w:ascii="Times New Roman" w:eastAsia="Times New Roman" w:hAnsi="Times New Roman"/>
                <w:sz w:val="24"/>
                <w:szCs w:val="24"/>
                <w:lang w:eastAsia="ru-RU"/>
              </w:rPr>
            </w:pPr>
          </w:p>
        </w:tc>
        <w:tc>
          <w:tcPr>
            <w:tcW w:w="2244" w:type="dxa"/>
          </w:tcPr>
          <w:p w14:paraId="60569EDB" w14:textId="77777777" w:rsidR="00E46D7F" w:rsidRPr="00715959" w:rsidRDefault="00E46D7F" w:rsidP="00BD550C">
            <w:pPr>
              <w:rPr>
                <w:rFonts w:ascii="Times New Roman" w:hAnsi="Times New Roman"/>
                <w:sz w:val="24"/>
                <w:szCs w:val="24"/>
              </w:rPr>
            </w:pPr>
            <w:r w:rsidRPr="00715959">
              <w:rPr>
                <w:rFonts w:ascii="Times New Roman" w:hAnsi="Times New Roman"/>
                <w:sz w:val="24"/>
                <w:szCs w:val="24"/>
              </w:rPr>
              <w:t>Деловая (ролевая) игра</w:t>
            </w:r>
          </w:p>
          <w:p w14:paraId="76192075" w14:textId="77777777" w:rsidR="00E46D7F" w:rsidRPr="00715959" w:rsidRDefault="00E46D7F" w:rsidP="00BD550C">
            <w:pPr>
              <w:rPr>
                <w:rFonts w:ascii="Times New Roman" w:hAnsi="Times New Roman"/>
                <w:sz w:val="24"/>
                <w:szCs w:val="24"/>
              </w:rPr>
            </w:pPr>
            <w:r w:rsidRPr="00715959">
              <w:rPr>
                <w:rFonts w:ascii="Times New Roman" w:hAnsi="Times New Roman"/>
                <w:sz w:val="24"/>
                <w:szCs w:val="24"/>
              </w:rPr>
              <w:t>Кейс (конкретная ситуация-проблема)</w:t>
            </w:r>
          </w:p>
          <w:p w14:paraId="3CFF0DBC" w14:textId="77777777" w:rsidR="00E46D7F" w:rsidRPr="00715959" w:rsidRDefault="00E46D7F" w:rsidP="00BD550C">
            <w:pPr>
              <w:rPr>
                <w:rFonts w:ascii="Times New Roman" w:hAnsi="Times New Roman"/>
                <w:sz w:val="24"/>
                <w:szCs w:val="24"/>
              </w:rPr>
            </w:pPr>
            <w:r w:rsidRPr="00715959">
              <w:rPr>
                <w:rFonts w:ascii="Times New Roman" w:hAnsi="Times New Roman"/>
                <w:sz w:val="24"/>
                <w:szCs w:val="24"/>
              </w:rPr>
              <w:t>Коллоквиум</w:t>
            </w:r>
          </w:p>
          <w:p w14:paraId="1FBEA80F" w14:textId="77777777" w:rsidR="00E46D7F" w:rsidRDefault="00E46D7F" w:rsidP="00BD550C">
            <w:pPr>
              <w:rPr>
                <w:rFonts w:ascii="Times New Roman" w:hAnsi="Times New Roman"/>
                <w:sz w:val="24"/>
                <w:szCs w:val="24"/>
              </w:rPr>
            </w:pPr>
            <w:r w:rsidRPr="00715959">
              <w:rPr>
                <w:rFonts w:ascii="Times New Roman" w:hAnsi="Times New Roman"/>
                <w:sz w:val="24"/>
                <w:szCs w:val="24"/>
              </w:rPr>
              <w:t>Собеседование</w:t>
            </w:r>
          </w:p>
          <w:p w14:paraId="70421B37" w14:textId="77777777" w:rsidR="00E46D7F" w:rsidRPr="00F831ED" w:rsidRDefault="00E46D7F" w:rsidP="00BD550C">
            <w:pPr>
              <w:rPr>
                <w:rFonts w:ascii="Times New Roman" w:hAnsi="Times New Roman"/>
                <w:sz w:val="24"/>
                <w:szCs w:val="24"/>
              </w:rPr>
            </w:pPr>
            <w:r w:rsidRPr="00F831ED">
              <w:rPr>
                <w:rFonts w:ascii="Times New Roman" w:hAnsi="Times New Roman"/>
                <w:sz w:val="24"/>
                <w:szCs w:val="24"/>
              </w:rPr>
              <w:t>Творческое задание</w:t>
            </w:r>
          </w:p>
          <w:p w14:paraId="331B1008" w14:textId="77777777" w:rsidR="00E46D7F" w:rsidRPr="00715959" w:rsidRDefault="00E46D7F" w:rsidP="00BD550C">
            <w:pPr>
              <w:rPr>
                <w:rFonts w:ascii="Times New Roman" w:hAnsi="Times New Roman"/>
                <w:sz w:val="24"/>
                <w:szCs w:val="24"/>
              </w:rPr>
            </w:pPr>
          </w:p>
          <w:p w14:paraId="3042D0E8" w14:textId="77777777" w:rsidR="00E46D7F" w:rsidRPr="00715959" w:rsidRDefault="00E46D7F" w:rsidP="00BD550C">
            <w:pPr>
              <w:rPr>
                <w:rFonts w:ascii="Times New Roman" w:hAnsi="Times New Roman"/>
                <w:sz w:val="24"/>
                <w:szCs w:val="24"/>
              </w:rPr>
            </w:pPr>
          </w:p>
        </w:tc>
      </w:tr>
      <w:tr w:rsidR="00E46D7F" w:rsidRPr="00715959" w14:paraId="3C479D29" w14:textId="77777777" w:rsidTr="00BD550C">
        <w:tc>
          <w:tcPr>
            <w:tcW w:w="1384" w:type="dxa"/>
          </w:tcPr>
          <w:p w14:paraId="7558871C" w14:textId="77777777" w:rsidR="00E46D7F" w:rsidRPr="00715959" w:rsidRDefault="00E46D7F" w:rsidP="00BD550C">
            <w:pPr>
              <w:rPr>
                <w:rFonts w:ascii="Times New Roman" w:hAnsi="Times New Roman"/>
                <w:sz w:val="24"/>
                <w:szCs w:val="24"/>
              </w:rPr>
            </w:pPr>
          </w:p>
        </w:tc>
        <w:tc>
          <w:tcPr>
            <w:tcW w:w="3108" w:type="dxa"/>
          </w:tcPr>
          <w:p w14:paraId="6044434B" w14:textId="77777777" w:rsidR="00E46D7F" w:rsidRPr="00715959" w:rsidRDefault="00E46D7F" w:rsidP="00BD550C">
            <w:pPr>
              <w:rPr>
                <w:rFonts w:ascii="Times New Roman" w:hAnsi="Times New Roman"/>
                <w:sz w:val="24"/>
                <w:szCs w:val="24"/>
              </w:rPr>
            </w:pPr>
          </w:p>
        </w:tc>
        <w:tc>
          <w:tcPr>
            <w:tcW w:w="2609" w:type="dxa"/>
          </w:tcPr>
          <w:p w14:paraId="35D6737B" w14:textId="77777777" w:rsidR="00E46D7F" w:rsidRPr="00715959" w:rsidRDefault="00E46D7F" w:rsidP="00BD550C">
            <w:pPr>
              <w:widowControl w:val="0"/>
              <w:autoSpaceDE w:val="0"/>
              <w:autoSpaceDN w:val="0"/>
              <w:adjustRightInd w:val="0"/>
              <w:rPr>
                <w:rFonts w:ascii="Times New Roman" w:hAnsi="Times New Roman"/>
                <w:sz w:val="24"/>
                <w:szCs w:val="24"/>
              </w:rPr>
            </w:pPr>
            <w:r w:rsidRPr="00715959">
              <w:rPr>
                <w:rFonts w:ascii="Times New Roman" w:hAnsi="Times New Roman"/>
                <w:sz w:val="24"/>
                <w:szCs w:val="24"/>
              </w:rPr>
              <w:t xml:space="preserve">4. Обучающийся не </w:t>
            </w:r>
            <w:r w:rsidRPr="00715959">
              <w:rPr>
                <w:rFonts w:ascii="Times New Roman" w:eastAsia="Times New Roman" w:hAnsi="Times New Roman"/>
                <w:sz w:val="24"/>
                <w:szCs w:val="24"/>
                <w:lang w:eastAsia="ru-RU" w:bidi="ru-RU"/>
              </w:rPr>
              <w:t xml:space="preserve">владеет </w:t>
            </w:r>
            <w:r w:rsidRPr="00715959">
              <w:rPr>
                <w:rFonts w:ascii="Times New Roman" w:eastAsia="Times New Roman" w:hAnsi="Times New Roman"/>
                <w:sz w:val="24"/>
                <w:szCs w:val="24"/>
              </w:rPr>
              <w:t>навыком представлять свою точку зрения при академическом взаимодействии в ситуации устной и письменной коммуникации</w:t>
            </w:r>
          </w:p>
          <w:p w14:paraId="7F190A59" w14:textId="77777777" w:rsidR="00E46D7F" w:rsidRPr="00715959" w:rsidRDefault="00E46D7F" w:rsidP="00BD550C">
            <w:pPr>
              <w:widowControl w:val="0"/>
              <w:autoSpaceDE w:val="0"/>
              <w:autoSpaceDN w:val="0"/>
              <w:adjustRightInd w:val="0"/>
              <w:rPr>
                <w:rFonts w:ascii="Times New Roman" w:eastAsia="Times New Roman" w:hAnsi="Times New Roman"/>
                <w:sz w:val="24"/>
                <w:szCs w:val="24"/>
                <w:lang w:eastAsia="ru-RU"/>
              </w:rPr>
            </w:pPr>
          </w:p>
          <w:p w14:paraId="7EAF0246" w14:textId="77777777" w:rsidR="00E46D7F" w:rsidRPr="00715959" w:rsidRDefault="00E46D7F" w:rsidP="00BD550C">
            <w:pPr>
              <w:widowControl w:val="0"/>
              <w:autoSpaceDE w:val="0"/>
              <w:autoSpaceDN w:val="0"/>
              <w:adjustRightInd w:val="0"/>
              <w:rPr>
                <w:rFonts w:ascii="Times New Roman" w:eastAsia="Times New Roman" w:hAnsi="Times New Roman"/>
                <w:sz w:val="24"/>
                <w:szCs w:val="24"/>
                <w:lang w:eastAsia="ru-RU"/>
              </w:rPr>
            </w:pPr>
          </w:p>
        </w:tc>
        <w:tc>
          <w:tcPr>
            <w:tcW w:w="2244" w:type="dxa"/>
          </w:tcPr>
          <w:p w14:paraId="1AF720B5" w14:textId="77777777" w:rsidR="00E46D7F" w:rsidRPr="00715959" w:rsidRDefault="00E46D7F" w:rsidP="00BD550C">
            <w:pPr>
              <w:rPr>
                <w:rFonts w:ascii="Times New Roman" w:hAnsi="Times New Roman"/>
                <w:sz w:val="24"/>
                <w:szCs w:val="24"/>
              </w:rPr>
            </w:pPr>
            <w:r w:rsidRPr="00715959">
              <w:rPr>
                <w:rFonts w:ascii="Times New Roman" w:hAnsi="Times New Roman"/>
                <w:sz w:val="24"/>
                <w:szCs w:val="24"/>
              </w:rPr>
              <w:t>Деловая (ролевая) игра</w:t>
            </w:r>
          </w:p>
          <w:p w14:paraId="15AE7B2D" w14:textId="77777777" w:rsidR="00E46D7F" w:rsidRPr="00715959" w:rsidRDefault="00E46D7F" w:rsidP="00BD550C">
            <w:pPr>
              <w:rPr>
                <w:rFonts w:ascii="Times New Roman" w:hAnsi="Times New Roman"/>
                <w:sz w:val="24"/>
                <w:szCs w:val="24"/>
              </w:rPr>
            </w:pPr>
            <w:r w:rsidRPr="00715959">
              <w:rPr>
                <w:rFonts w:ascii="Times New Roman" w:hAnsi="Times New Roman"/>
                <w:sz w:val="24"/>
                <w:szCs w:val="24"/>
              </w:rPr>
              <w:t>Кейс (конкретная ситуация-проблема)</w:t>
            </w:r>
          </w:p>
          <w:p w14:paraId="61B82265" w14:textId="77777777" w:rsidR="00E46D7F" w:rsidRPr="00715959" w:rsidRDefault="00E46D7F" w:rsidP="00BD550C">
            <w:pPr>
              <w:rPr>
                <w:rFonts w:ascii="Times New Roman" w:hAnsi="Times New Roman"/>
                <w:sz w:val="24"/>
                <w:szCs w:val="24"/>
              </w:rPr>
            </w:pPr>
            <w:r w:rsidRPr="00715959">
              <w:rPr>
                <w:rFonts w:ascii="Times New Roman" w:hAnsi="Times New Roman"/>
                <w:sz w:val="24"/>
                <w:szCs w:val="24"/>
              </w:rPr>
              <w:t>Коллоквиум</w:t>
            </w:r>
          </w:p>
          <w:p w14:paraId="700C6D9B" w14:textId="77777777" w:rsidR="00E46D7F" w:rsidRDefault="00E46D7F" w:rsidP="00BD550C">
            <w:pPr>
              <w:rPr>
                <w:rFonts w:ascii="Times New Roman" w:hAnsi="Times New Roman"/>
                <w:sz w:val="24"/>
                <w:szCs w:val="24"/>
              </w:rPr>
            </w:pPr>
            <w:r w:rsidRPr="00715959">
              <w:rPr>
                <w:rFonts w:ascii="Times New Roman" w:hAnsi="Times New Roman"/>
                <w:sz w:val="24"/>
                <w:szCs w:val="24"/>
              </w:rPr>
              <w:t>Собеседование</w:t>
            </w:r>
          </w:p>
          <w:p w14:paraId="27D5C93F" w14:textId="77777777" w:rsidR="00E46D7F" w:rsidRPr="00F831ED" w:rsidRDefault="00E46D7F" w:rsidP="00BD550C">
            <w:pPr>
              <w:rPr>
                <w:rFonts w:ascii="Times New Roman" w:hAnsi="Times New Roman"/>
                <w:sz w:val="24"/>
                <w:szCs w:val="24"/>
              </w:rPr>
            </w:pPr>
            <w:r w:rsidRPr="00F831ED">
              <w:rPr>
                <w:rFonts w:ascii="Times New Roman" w:hAnsi="Times New Roman"/>
                <w:sz w:val="24"/>
                <w:szCs w:val="24"/>
              </w:rPr>
              <w:t>Творческое задание</w:t>
            </w:r>
          </w:p>
          <w:p w14:paraId="4F964C21" w14:textId="77777777" w:rsidR="00E46D7F" w:rsidRPr="00715959" w:rsidRDefault="00E46D7F" w:rsidP="00BD550C">
            <w:pPr>
              <w:rPr>
                <w:rFonts w:ascii="Times New Roman" w:hAnsi="Times New Roman"/>
                <w:sz w:val="24"/>
                <w:szCs w:val="24"/>
              </w:rPr>
            </w:pPr>
          </w:p>
          <w:p w14:paraId="53F36A73" w14:textId="77777777" w:rsidR="00E46D7F" w:rsidRPr="00715959" w:rsidRDefault="00E46D7F" w:rsidP="00BD550C">
            <w:pPr>
              <w:rPr>
                <w:rFonts w:ascii="Times New Roman" w:hAnsi="Times New Roman"/>
                <w:sz w:val="24"/>
                <w:szCs w:val="24"/>
              </w:rPr>
            </w:pPr>
          </w:p>
        </w:tc>
      </w:tr>
    </w:tbl>
    <w:p w14:paraId="22651081" w14:textId="77777777" w:rsidR="00E46D7F" w:rsidRPr="00715959" w:rsidRDefault="00E46D7F" w:rsidP="00E46D7F">
      <w:pPr>
        <w:jc w:val="both"/>
        <w:rPr>
          <w:sz w:val="24"/>
          <w:szCs w:val="24"/>
        </w:rPr>
      </w:pPr>
      <w:r w:rsidRPr="00715959">
        <w:rPr>
          <w:sz w:val="24"/>
          <w:szCs w:val="24"/>
        </w:rPr>
        <w:t xml:space="preserve">*Результаты освоения компетенций должны соответствовать табл. 3 программы </w:t>
      </w:r>
    </w:p>
    <w:p w14:paraId="1A36D9D7" w14:textId="77777777" w:rsidR="00E46D7F" w:rsidRPr="00715959" w:rsidRDefault="00E46D7F" w:rsidP="00E46D7F">
      <w:pPr>
        <w:jc w:val="both"/>
        <w:rPr>
          <w:sz w:val="24"/>
          <w:szCs w:val="24"/>
        </w:rPr>
      </w:pPr>
      <w:r w:rsidRPr="00715959">
        <w:rPr>
          <w:sz w:val="24"/>
          <w:szCs w:val="24"/>
        </w:rPr>
        <w:t>** Собеседование, коллоквиум, тестирование, контрольная работы, отчет (письменный или устный), презентация проекта, выступление с докладом, сообщением, эссе (письменно или устно), демонстрация практического опыта, демонстрация навыков выполнения манипуляций (для медицинских специальностей), выполнение индивидуального или группового задания, дискуссия, деловая, ролевая игра, портфолио и др.</w:t>
      </w:r>
    </w:p>
    <w:p w14:paraId="454FD0B1" w14:textId="77777777" w:rsidR="00E46D7F" w:rsidRPr="00400115" w:rsidRDefault="00E46D7F" w:rsidP="00E46D7F">
      <w:pPr>
        <w:widowControl w:val="0"/>
        <w:tabs>
          <w:tab w:val="left" w:pos="0"/>
        </w:tabs>
        <w:autoSpaceDE w:val="0"/>
        <w:autoSpaceDN w:val="0"/>
        <w:adjustRightInd w:val="0"/>
        <w:jc w:val="both"/>
        <w:rPr>
          <w:sz w:val="24"/>
          <w:szCs w:val="24"/>
        </w:rPr>
      </w:pPr>
      <w:r w:rsidRPr="00715959">
        <w:rPr>
          <w:b/>
          <w:sz w:val="24"/>
          <w:szCs w:val="24"/>
        </w:rPr>
        <w:t>Компетенция</w:t>
      </w:r>
      <w:r w:rsidRPr="00715959">
        <w:rPr>
          <w:sz w:val="24"/>
          <w:szCs w:val="24"/>
        </w:rPr>
        <w:t xml:space="preserve"> –</w:t>
      </w:r>
      <w:r w:rsidRPr="00715959">
        <w:rPr>
          <w:rFonts w:eastAsia="Times New Roman"/>
          <w:sz w:val="24"/>
          <w:szCs w:val="24"/>
          <w:lang w:eastAsia="ru-RU"/>
        </w:rPr>
        <w:t xml:space="preserve"> </w:t>
      </w:r>
      <w:r w:rsidRPr="00400115">
        <w:rPr>
          <w:b/>
          <w:sz w:val="24"/>
          <w:szCs w:val="24"/>
        </w:rPr>
        <w:t>ОПК-4 -</w:t>
      </w:r>
      <w:r w:rsidRPr="00400115">
        <w:rPr>
          <w:sz w:val="24"/>
          <w:szCs w:val="24"/>
        </w:rPr>
        <w:t xml:space="preserve"> Способен создавать и понимать речевые произведения на изучаемом иностранном языке в устной и письменной формах применительно к официальному, нейтральному и неофициальному регистрам общения.</w:t>
      </w:r>
    </w:p>
    <w:tbl>
      <w:tblPr>
        <w:tblStyle w:val="aff2"/>
        <w:tblW w:w="0" w:type="auto"/>
        <w:tblLook w:val="04A0" w:firstRow="1" w:lastRow="0" w:firstColumn="1" w:lastColumn="0" w:noHBand="0" w:noVBand="1"/>
      </w:tblPr>
      <w:tblGrid>
        <w:gridCol w:w="1412"/>
        <w:gridCol w:w="3254"/>
        <w:gridCol w:w="2346"/>
        <w:gridCol w:w="2333"/>
      </w:tblGrid>
      <w:tr w:rsidR="00E46D7F" w:rsidRPr="00715959" w14:paraId="33215BAD" w14:textId="77777777" w:rsidTr="00BD550C">
        <w:tc>
          <w:tcPr>
            <w:tcW w:w="4673" w:type="dxa"/>
            <w:gridSpan w:val="2"/>
          </w:tcPr>
          <w:p w14:paraId="2205E9FF" w14:textId="77777777" w:rsidR="00E46D7F" w:rsidRPr="00715959" w:rsidRDefault="00E46D7F" w:rsidP="00BD550C">
            <w:pPr>
              <w:rPr>
                <w:rFonts w:ascii="Times New Roman" w:hAnsi="Times New Roman"/>
                <w:b/>
                <w:sz w:val="24"/>
                <w:szCs w:val="24"/>
              </w:rPr>
            </w:pPr>
            <w:r w:rsidRPr="00715959">
              <w:rPr>
                <w:rFonts w:ascii="Times New Roman" w:hAnsi="Times New Roman"/>
                <w:b/>
                <w:sz w:val="24"/>
                <w:szCs w:val="24"/>
              </w:rPr>
              <w:t>Оцениваемый результат(показатель)*</w:t>
            </w:r>
          </w:p>
        </w:tc>
        <w:tc>
          <w:tcPr>
            <w:tcW w:w="2336" w:type="dxa"/>
          </w:tcPr>
          <w:p w14:paraId="57EEB15B" w14:textId="77777777" w:rsidR="00E46D7F" w:rsidRPr="00715959" w:rsidRDefault="00E46D7F" w:rsidP="00BD550C">
            <w:pPr>
              <w:rPr>
                <w:rFonts w:ascii="Times New Roman" w:hAnsi="Times New Roman"/>
                <w:sz w:val="24"/>
                <w:szCs w:val="24"/>
              </w:rPr>
            </w:pPr>
            <w:r w:rsidRPr="00715959">
              <w:rPr>
                <w:rFonts w:ascii="Times New Roman" w:hAnsi="Times New Roman"/>
                <w:sz w:val="24"/>
                <w:szCs w:val="24"/>
              </w:rPr>
              <w:t>Критерии оценивания</w:t>
            </w:r>
          </w:p>
        </w:tc>
        <w:tc>
          <w:tcPr>
            <w:tcW w:w="2336" w:type="dxa"/>
          </w:tcPr>
          <w:p w14:paraId="7B16C21A" w14:textId="77777777" w:rsidR="00E46D7F" w:rsidRPr="00715959" w:rsidRDefault="00E46D7F" w:rsidP="00BD550C">
            <w:pPr>
              <w:rPr>
                <w:rFonts w:ascii="Times New Roman" w:hAnsi="Times New Roman"/>
                <w:sz w:val="24"/>
                <w:szCs w:val="24"/>
              </w:rPr>
            </w:pPr>
            <w:r w:rsidRPr="00715959">
              <w:rPr>
                <w:rFonts w:ascii="Times New Roman" w:hAnsi="Times New Roman"/>
                <w:sz w:val="24"/>
                <w:szCs w:val="24"/>
              </w:rPr>
              <w:t>Процедура оценивания **</w:t>
            </w:r>
          </w:p>
        </w:tc>
      </w:tr>
      <w:tr w:rsidR="00E46D7F" w:rsidRPr="00715959" w14:paraId="4EC552D3" w14:textId="77777777" w:rsidTr="00BD550C">
        <w:tc>
          <w:tcPr>
            <w:tcW w:w="1413" w:type="dxa"/>
            <w:vMerge w:val="restart"/>
          </w:tcPr>
          <w:p w14:paraId="21C6DBFC" w14:textId="77777777" w:rsidR="00E46D7F" w:rsidRPr="00715959" w:rsidRDefault="00E46D7F" w:rsidP="00BD550C">
            <w:pPr>
              <w:rPr>
                <w:rFonts w:ascii="Times New Roman" w:hAnsi="Times New Roman"/>
                <w:sz w:val="24"/>
                <w:szCs w:val="24"/>
              </w:rPr>
            </w:pPr>
            <w:r w:rsidRPr="00715959">
              <w:rPr>
                <w:rFonts w:ascii="Times New Roman" w:hAnsi="Times New Roman"/>
                <w:sz w:val="24"/>
                <w:szCs w:val="24"/>
              </w:rPr>
              <w:t>Знает</w:t>
            </w:r>
          </w:p>
        </w:tc>
        <w:tc>
          <w:tcPr>
            <w:tcW w:w="3260" w:type="dxa"/>
            <w:vMerge w:val="restart"/>
          </w:tcPr>
          <w:p w14:paraId="64F207BE" w14:textId="77777777" w:rsidR="00E46D7F" w:rsidRPr="00400115" w:rsidRDefault="00E46D7F" w:rsidP="00BD550C">
            <w:pPr>
              <w:widowControl w:val="0"/>
              <w:rPr>
                <w:rFonts w:ascii="Times New Roman" w:eastAsia="Times New Roman" w:hAnsi="Times New Roman"/>
                <w:sz w:val="24"/>
                <w:szCs w:val="24"/>
              </w:rPr>
            </w:pPr>
            <w:r w:rsidRPr="00715959">
              <w:rPr>
                <w:rFonts w:ascii="Times New Roman" w:hAnsi="Times New Roman"/>
                <w:sz w:val="24"/>
                <w:szCs w:val="24"/>
              </w:rPr>
              <w:t xml:space="preserve"> </w:t>
            </w:r>
            <w:r w:rsidRPr="00400115">
              <w:rPr>
                <w:rFonts w:ascii="Times New Roman" w:eastAsia="Times New Roman" w:hAnsi="Times New Roman"/>
                <w:sz w:val="24"/>
                <w:szCs w:val="24"/>
              </w:rPr>
              <w:t>нормы и формы устной и письменной речи изучаемого языка применительно к разным регистрам общения.</w:t>
            </w:r>
          </w:p>
          <w:p w14:paraId="342002E1" w14:textId="77777777" w:rsidR="00E46D7F" w:rsidRPr="00715959" w:rsidRDefault="00E46D7F" w:rsidP="00BD550C">
            <w:pPr>
              <w:widowControl w:val="0"/>
              <w:autoSpaceDE w:val="0"/>
              <w:autoSpaceDN w:val="0"/>
              <w:adjustRightInd w:val="0"/>
              <w:rPr>
                <w:rFonts w:ascii="Times New Roman" w:hAnsi="Times New Roman"/>
                <w:sz w:val="24"/>
                <w:szCs w:val="24"/>
              </w:rPr>
            </w:pPr>
          </w:p>
        </w:tc>
        <w:tc>
          <w:tcPr>
            <w:tcW w:w="2336" w:type="dxa"/>
          </w:tcPr>
          <w:p w14:paraId="4B1B3912" w14:textId="77777777" w:rsidR="00E46D7F" w:rsidRPr="00715959" w:rsidRDefault="00E46D7F" w:rsidP="00BD550C">
            <w:pPr>
              <w:rPr>
                <w:rFonts w:ascii="Times New Roman" w:eastAsia="Times New Roman" w:hAnsi="Times New Roman"/>
                <w:sz w:val="24"/>
                <w:szCs w:val="24"/>
                <w:lang w:eastAsia="ru-RU" w:bidi="ru-RU"/>
              </w:rPr>
            </w:pPr>
            <w:r w:rsidRPr="00715959">
              <w:rPr>
                <w:rFonts w:ascii="Times New Roman" w:hAnsi="Times New Roman"/>
                <w:sz w:val="24"/>
                <w:szCs w:val="24"/>
              </w:rPr>
              <w:t>1</w:t>
            </w:r>
            <w:r w:rsidRPr="00715959">
              <w:rPr>
                <w:rFonts w:ascii="Times New Roman" w:eastAsia="Times New Roman" w:hAnsi="Times New Roman"/>
                <w:sz w:val="24"/>
                <w:szCs w:val="24"/>
                <w:lang w:eastAsia="ru-RU" w:bidi="ru-RU"/>
              </w:rPr>
              <w:t xml:space="preserve"> Обучающийся на высоком уровне знает</w:t>
            </w:r>
          </w:p>
          <w:p w14:paraId="6E693E61" w14:textId="77777777" w:rsidR="00E46D7F" w:rsidRPr="00CF5C97" w:rsidRDefault="00E46D7F" w:rsidP="00BD550C">
            <w:pPr>
              <w:widowControl w:val="0"/>
              <w:rPr>
                <w:rFonts w:ascii="Times New Roman" w:eastAsia="Times New Roman" w:hAnsi="Times New Roman"/>
                <w:sz w:val="24"/>
                <w:szCs w:val="24"/>
              </w:rPr>
            </w:pPr>
            <w:r w:rsidRPr="00400115">
              <w:rPr>
                <w:rFonts w:ascii="Times New Roman" w:eastAsia="Times New Roman" w:hAnsi="Times New Roman"/>
                <w:sz w:val="24"/>
                <w:szCs w:val="24"/>
              </w:rPr>
              <w:t>нормы и формы устной и письменной речи изучаемого языка применител</w:t>
            </w:r>
            <w:r>
              <w:rPr>
                <w:rFonts w:ascii="Times New Roman" w:eastAsia="Times New Roman" w:hAnsi="Times New Roman"/>
                <w:sz w:val="24"/>
                <w:szCs w:val="24"/>
              </w:rPr>
              <w:t>ьно к разным регистрам общения.</w:t>
            </w:r>
          </w:p>
        </w:tc>
        <w:tc>
          <w:tcPr>
            <w:tcW w:w="2336" w:type="dxa"/>
          </w:tcPr>
          <w:p w14:paraId="568AFD15" w14:textId="77777777" w:rsidR="00E46D7F" w:rsidRPr="00715959" w:rsidRDefault="00E46D7F" w:rsidP="00BD550C">
            <w:pPr>
              <w:rPr>
                <w:rFonts w:ascii="Times New Roman" w:eastAsia="Times New Roman" w:hAnsi="Times New Roman"/>
                <w:sz w:val="24"/>
                <w:szCs w:val="24"/>
                <w:lang w:eastAsia="ru-RU"/>
              </w:rPr>
            </w:pPr>
          </w:p>
          <w:p w14:paraId="2D1BF38F" w14:textId="77777777" w:rsidR="00E46D7F" w:rsidRPr="00715959" w:rsidRDefault="00E46D7F" w:rsidP="00BD550C">
            <w:pPr>
              <w:rPr>
                <w:rFonts w:ascii="Times New Roman" w:hAnsi="Times New Roman"/>
                <w:sz w:val="24"/>
                <w:szCs w:val="24"/>
              </w:rPr>
            </w:pPr>
            <w:r w:rsidRPr="00715959">
              <w:rPr>
                <w:rFonts w:ascii="Times New Roman" w:hAnsi="Times New Roman"/>
                <w:sz w:val="24"/>
                <w:szCs w:val="24"/>
              </w:rPr>
              <w:t>Деловая (ролевая) игра</w:t>
            </w:r>
          </w:p>
          <w:p w14:paraId="245B8221" w14:textId="77777777" w:rsidR="00E46D7F" w:rsidRPr="00715959" w:rsidRDefault="00E46D7F" w:rsidP="00BD550C">
            <w:pPr>
              <w:rPr>
                <w:rFonts w:ascii="Times New Roman" w:hAnsi="Times New Roman"/>
                <w:sz w:val="24"/>
                <w:szCs w:val="24"/>
              </w:rPr>
            </w:pPr>
            <w:r w:rsidRPr="00715959">
              <w:rPr>
                <w:rFonts w:ascii="Times New Roman" w:hAnsi="Times New Roman"/>
                <w:sz w:val="24"/>
                <w:szCs w:val="24"/>
              </w:rPr>
              <w:t>Кейс (конкретная ситуация-проблема)</w:t>
            </w:r>
          </w:p>
          <w:p w14:paraId="659BE2E9" w14:textId="77777777" w:rsidR="00E46D7F" w:rsidRPr="00715959" w:rsidRDefault="00E46D7F" w:rsidP="00BD550C">
            <w:pPr>
              <w:rPr>
                <w:rFonts w:ascii="Times New Roman" w:hAnsi="Times New Roman"/>
                <w:sz w:val="24"/>
                <w:szCs w:val="24"/>
              </w:rPr>
            </w:pPr>
            <w:r w:rsidRPr="00715959">
              <w:rPr>
                <w:rFonts w:ascii="Times New Roman" w:hAnsi="Times New Roman"/>
                <w:sz w:val="24"/>
                <w:szCs w:val="24"/>
              </w:rPr>
              <w:t>Коллоквиум</w:t>
            </w:r>
          </w:p>
          <w:p w14:paraId="285CE3F5" w14:textId="77777777" w:rsidR="00E46D7F" w:rsidRDefault="00E46D7F" w:rsidP="00BD550C">
            <w:pPr>
              <w:rPr>
                <w:rFonts w:ascii="Times New Roman" w:hAnsi="Times New Roman"/>
                <w:sz w:val="24"/>
                <w:szCs w:val="24"/>
              </w:rPr>
            </w:pPr>
            <w:r w:rsidRPr="00715959">
              <w:rPr>
                <w:rFonts w:ascii="Times New Roman" w:hAnsi="Times New Roman"/>
                <w:sz w:val="24"/>
                <w:szCs w:val="24"/>
              </w:rPr>
              <w:t>Собеседование</w:t>
            </w:r>
          </w:p>
          <w:p w14:paraId="0EA1E348" w14:textId="77777777" w:rsidR="00E46D7F" w:rsidRPr="00F831ED" w:rsidRDefault="00E46D7F" w:rsidP="00BD550C">
            <w:pPr>
              <w:rPr>
                <w:rFonts w:ascii="Times New Roman" w:hAnsi="Times New Roman"/>
                <w:sz w:val="24"/>
                <w:szCs w:val="24"/>
              </w:rPr>
            </w:pPr>
            <w:r w:rsidRPr="00F831ED">
              <w:rPr>
                <w:rFonts w:ascii="Times New Roman" w:hAnsi="Times New Roman"/>
                <w:sz w:val="24"/>
                <w:szCs w:val="24"/>
              </w:rPr>
              <w:t>Творческое задание</w:t>
            </w:r>
          </w:p>
          <w:p w14:paraId="7398FA40" w14:textId="77777777" w:rsidR="00E46D7F" w:rsidRPr="00715959" w:rsidRDefault="00E46D7F" w:rsidP="00BD550C">
            <w:pPr>
              <w:rPr>
                <w:rFonts w:ascii="Times New Roman" w:hAnsi="Times New Roman"/>
                <w:sz w:val="24"/>
                <w:szCs w:val="24"/>
              </w:rPr>
            </w:pPr>
          </w:p>
        </w:tc>
      </w:tr>
      <w:tr w:rsidR="00E46D7F" w:rsidRPr="00715959" w14:paraId="21F4DDA2" w14:textId="77777777" w:rsidTr="00BD550C">
        <w:tc>
          <w:tcPr>
            <w:tcW w:w="1413" w:type="dxa"/>
            <w:vMerge/>
          </w:tcPr>
          <w:p w14:paraId="03073FF3" w14:textId="77777777" w:rsidR="00E46D7F" w:rsidRPr="00715959" w:rsidRDefault="00E46D7F" w:rsidP="00BD550C">
            <w:pPr>
              <w:rPr>
                <w:rFonts w:ascii="Times New Roman" w:hAnsi="Times New Roman"/>
                <w:sz w:val="24"/>
                <w:szCs w:val="24"/>
              </w:rPr>
            </w:pPr>
          </w:p>
        </w:tc>
        <w:tc>
          <w:tcPr>
            <w:tcW w:w="3260" w:type="dxa"/>
            <w:vMerge/>
          </w:tcPr>
          <w:p w14:paraId="482CF1D8" w14:textId="77777777" w:rsidR="00E46D7F" w:rsidRPr="00715959" w:rsidRDefault="00E46D7F" w:rsidP="00BD550C">
            <w:pPr>
              <w:rPr>
                <w:rFonts w:ascii="Times New Roman" w:hAnsi="Times New Roman"/>
                <w:sz w:val="24"/>
                <w:szCs w:val="24"/>
              </w:rPr>
            </w:pPr>
          </w:p>
        </w:tc>
        <w:tc>
          <w:tcPr>
            <w:tcW w:w="2336" w:type="dxa"/>
          </w:tcPr>
          <w:p w14:paraId="7F46B785" w14:textId="77777777" w:rsidR="00E46D7F" w:rsidRPr="00715959" w:rsidRDefault="00E46D7F" w:rsidP="00BD550C">
            <w:pPr>
              <w:widowControl w:val="0"/>
              <w:autoSpaceDE w:val="0"/>
              <w:autoSpaceDN w:val="0"/>
              <w:adjustRightInd w:val="0"/>
              <w:rPr>
                <w:rFonts w:ascii="Times New Roman" w:eastAsia="Calibri" w:hAnsi="Times New Roman"/>
                <w:sz w:val="24"/>
                <w:szCs w:val="24"/>
              </w:rPr>
            </w:pPr>
            <w:r w:rsidRPr="00715959">
              <w:rPr>
                <w:rFonts w:ascii="Times New Roman" w:hAnsi="Times New Roman"/>
                <w:sz w:val="24"/>
                <w:szCs w:val="24"/>
              </w:rPr>
              <w:t>2</w:t>
            </w:r>
            <w:r w:rsidRPr="00715959">
              <w:rPr>
                <w:rFonts w:ascii="Times New Roman" w:eastAsia="Times New Roman" w:hAnsi="Times New Roman"/>
                <w:sz w:val="24"/>
                <w:szCs w:val="24"/>
                <w:lang w:eastAsia="ru-RU" w:bidi="ru-RU"/>
              </w:rPr>
              <w:t xml:space="preserve"> Обучающийся на среднем уровне знает</w:t>
            </w:r>
            <w:r w:rsidRPr="00715959">
              <w:rPr>
                <w:rFonts w:ascii="Times New Roman" w:eastAsia="Calibri" w:hAnsi="Times New Roman"/>
                <w:sz w:val="24"/>
                <w:szCs w:val="24"/>
              </w:rPr>
              <w:t xml:space="preserve"> </w:t>
            </w:r>
          </w:p>
          <w:p w14:paraId="56FB682B" w14:textId="77777777" w:rsidR="00E46D7F" w:rsidRPr="00CF5C97" w:rsidRDefault="00E46D7F" w:rsidP="00BD550C">
            <w:pPr>
              <w:widowControl w:val="0"/>
              <w:rPr>
                <w:rFonts w:ascii="Times New Roman" w:eastAsia="Times New Roman" w:hAnsi="Times New Roman"/>
                <w:sz w:val="24"/>
                <w:szCs w:val="24"/>
              </w:rPr>
            </w:pPr>
            <w:r w:rsidRPr="00400115">
              <w:rPr>
                <w:rFonts w:ascii="Times New Roman" w:eastAsia="Times New Roman" w:hAnsi="Times New Roman"/>
                <w:sz w:val="24"/>
                <w:szCs w:val="24"/>
              </w:rPr>
              <w:t xml:space="preserve">нормы и формы устной и </w:t>
            </w:r>
            <w:r w:rsidRPr="00400115">
              <w:rPr>
                <w:rFonts w:ascii="Times New Roman" w:eastAsia="Times New Roman" w:hAnsi="Times New Roman"/>
                <w:sz w:val="24"/>
                <w:szCs w:val="24"/>
              </w:rPr>
              <w:lastRenderedPageBreak/>
              <w:t>письменной речи изучаемого языка применител</w:t>
            </w:r>
            <w:r>
              <w:rPr>
                <w:rFonts w:ascii="Times New Roman" w:eastAsia="Times New Roman" w:hAnsi="Times New Roman"/>
                <w:sz w:val="24"/>
                <w:szCs w:val="24"/>
              </w:rPr>
              <w:t>ьно к разным регистрам общения.</w:t>
            </w:r>
          </w:p>
        </w:tc>
        <w:tc>
          <w:tcPr>
            <w:tcW w:w="2336" w:type="dxa"/>
          </w:tcPr>
          <w:p w14:paraId="05D82765" w14:textId="77777777" w:rsidR="00E46D7F" w:rsidRPr="00715959" w:rsidRDefault="00E46D7F" w:rsidP="00BD550C">
            <w:pPr>
              <w:rPr>
                <w:rFonts w:ascii="Times New Roman" w:eastAsia="Times New Roman" w:hAnsi="Times New Roman"/>
                <w:sz w:val="24"/>
                <w:szCs w:val="24"/>
                <w:lang w:eastAsia="ru-RU"/>
              </w:rPr>
            </w:pPr>
          </w:p>
          <w:p w14:paraId="506C0523" w14:textId="77777777" w:rsidR="00E46D7F" w:rsidRPr="00715959" w:rsidRDefault="00E46D7F" w:rsidP="00BD550C">
            <w:pPr>
              <w:rPr>
                <w:rFonts w:ascii="Times New Roman" w:hAnsi="Times New Roman"/>
                <w:sz w:val="24"/>
                <w:szCs w:val="24"/>
              </w:rPr>
            </w:pPr>
            <w:r w:rsidRPr="00715959">
              <w:rPr>
                <w:rFonts w:ascii="Times New Roman" w:hAnsi="Times New Roman"/>
                <w:sz w:val="24"/>
                <w:szCs w:val="24"/>
              </w:rPr>
              <w:t>Деловая (ролевая) игра</w:t>
            </w:r>
          </w:p>
          <w:p w14:paraId="5B0DF970" w14:textId="77777777" w:rsidR="00E46D7F" w:rsidRPr="00715959" w:rsidRDefault="00E46D7F" w:rsidP="00BD550C">
            <w:pPr>
              <w:rPr>
                <w:rFonts w:ascii="Times New Roman" w:hAnsi="Times New Roman"/>
                <w:sz w:val="24"/>
                <w:szCs w:val="24"/>
              </w:rPr>
            </w:pPr>
            <w:r w:rsidRPr="00715959">
              <w:rPr>
                <w:rFonts w:ascii="Times New Roman" w:hAnsi="Times New Roman"/>
                <w:sz w:val="24"/>
                <w:szCs w:val="24"/>
              </w:rPr>
              <w:t>Кейс (конкретная ситуация-проблема)</w:t>
            </w:r>
          </w:p>
          <w:p w14:paraId="422722D7" w14:textId="77777777" w:rsidR="00E46D7F" w:rsidRPr="00715959" w:rsidRDefault="00E46D7F" w:rsidP="00BD550C">
            <w:pPr>
              <w:rPr>
                <w:rFonts w:ascii="Times New Roman" w:hAnsi="Times New Roman"/>
                <w:sz w:val="24"/>
                <w:szCs w:val="24"/>
              </w:rPr>
            </w:pPr>
            <w:r w:rsidRPr="00715959">
              <w:rPr>
                <w:rFonts w:ascii="Times New Roman" w:hAnsi="Times New Roman"/>
                <w:sz w:val="24"/>
                <w:szCs w:val="24"/>
              </w:rPr>
              <w:lastRenderedPageBreak/>
              <w:t>Коллоквиум</w:t>
            </w:r>
          </w:p>
          <w:p w14:paraId="7270742F" w14:textId="77777777" w:rsidR="00E46D7F" w:rsidRDefault="00E46D7F" w:rsidP="00BD550C">
            <w:pPr>
              <w:rPr>
                <w:rFonts w:ascii="Times New Roman" w:hAnsi="Times New Roman"/>
                <w:sz w:val="24"/>
                <w:szCs w:val="24"/>
              </w:rPr>
            </w:pPr>
            <w:r w:rsidRPr="00715959">
              <w:rPr>
                <w:rFonts w:ascii="Times New Roman" w:hAnsi="Times New Roman"/>
                <w:sz w:val="24"/>
                <w:szCs w:val="24"/>
              </w:rPr>
              <w:t>Собеседование</w:t>
            </w:r>
          </w:p>
          <w:p w14:paraId="5F26265C" w14:textId="77777777" w:rsidR="00E46D7F" w:rsidRPr="00F831ED" w:rsidRDefault="00E46D7F" w:rsidP="00BD550C">
            <w:pPr>
              <w:rPr>
                <w:rFonts w:ascii="Times New Roman" w:hAnsi="Times New Roman"/>
                <w:sz w:val="24"/>
                <w:szCs w:val="24"/>
              </w:rPr>
            </w:pPr>
            <w:r w:rsidRPr="00F831ED">
              <w:rPr>
                <w:rFonts w:ascii="Times New Roman" w:hAnsi="Times New Roman"/>
                <w:sz w:val="24"/>
                <w:szCs w:val="24"/>
              </w:rPr>
              <w:t>Творческое задание</w:t>
            </w:r>
          </w:p>
          <w:p w14:paraId="559A77DB" w14:textId="77777777" w:rsidR="00E46D7F" w:rsidRPr="00715959" w:rsidRDefault="00E46D7F" w:rsidP="00BD550C">
            <w:pPr>
              <w:rPr>
                <w:rFonts w:ascii="Times New Roman" w:hAnsi="Times New Roman"/>
                <w:sz w:val="24"/>
                <w:szCs w:val="24"/>
              </w:rPr>
            </w:pPr>
          </w:p>
        </w:tc>
      </w:tr>
      <w:tr w:rsidR="00E46D7F" w:rsidRPr="00715959" w14:paraId="0588359F" w14:textId="77777777" w:rsidTr="00BD550C">
        <w:tc>
          <w:tcPr>
            <w:tcW w:w="1413" w:type="dxa"/>
            <w:vMerge/>
          </w:tcPr>
          <w:p w14:paraId="49E757DB" w14:textId="77777777" w:rsidR="00E46D7F" w:rsidRPr="00715959" w:rsidRDefault="00E46D7F" w:rsidP="00BD550C">
            <w:pPr>
              <w:rPr>
                <w:rFonts w:ascii="Times New Roman" w:hAnsi="Times New Roman"/>
                <w:sz w:val="24"/>
                <w:szCs w:val="24"/>
              </w:rPr>
            </w:pPr>
          </w:p>
        </w:tc>
        <w:tc>
          <w:tcPr>
            <w:tcW w:w="3260" w:type="dxa"/>
            <w:vMerge/>
          </w:tcPr>
          <w:p w14:paraId="4B225BC0" w14:textId="77777777" w:rsidR="00E46D7F" w:rsidRPr="00715959" w:rsidRDefault="00E46D7F" w:rsidP="00BD550C">
            <w:pPr>
              <w:rPr>
                <w:rFonts w:ascii="Times New Roman" w:hAnsi="Times New Roman"/>
                <w:sz w:val="24"/>
                <w:szCs w:val="24"/>
              </w:rPr>
            </w:pPr>
          </w:p>
        </w:tc>
        <w:tc>
          <w:tcPr>
            <w:tcW w:w="2336" w:type="dxa"/>
          </w:tcPr>
          <w:p w14:paraId="0026C3DF" w14:textId="77777777" w:rsidR="00E46D7F" w:rsidRPr="00CF5C97" w:rsidRDefault="00E46D7F" w:rsidP="00BD550C">
            <w:pPr>
              <w:widowControl w:val="0"/>
              <w:rPr>
                <w:rFonts w:ascii="Times New Roman" w:eastAsia="Times New Roman" w:hAnsi="Times New Roman"/>
                <w:sz w:val="24"/>
                <w:szCs w:val="24"/>
              </w:rPr>
            </w:pPr>
            <w:r w:rsidRPr="00715959">
              <w:rPr>
                <w:rFonts w:ascii="Times New Roman" w:hAnsi="Times New Roman"/>
                <w:sz w:val="24"/>
                <w:szCs w:val="24"/>
              </w:rPr>
              <w:t>3</w:t>
            </w:r>
            <w:r w:rsidRPr="00715959">
              <w:rPr>
                <w:rFonts w:ascii="Times New Roman" w:eastAsia="Times New Roman" w:hAnsi="Times New Roman"/>
                <w:sz w:val="24"/>
                <w:szCs w:val="24"/>
                <w:lang w:eastAsia="ru-RU" w:bidi="ru-RU"/>
              </w:rPr>
              <w:t xml:space="preserve"> Обучающийся на удовлетворительном уровне знает</w:t>
            </w:r>
            <w:r>
              <w:rPr>
                <w:rFonts w:ascii="Times New Roman" w:eastAsia="Calibri" w:hAnsi="Times New Roman"/>
                <w:sz w:val="24"/>
                <w:szCs w:val="24"/>
              </w:rPr>
              <w:t xml:space="preserve"> </w:t>
            </w:r>
            <w:r w:rsidRPr="00400115">
              <w:rPr>
                <w:rFonts w:ascii="Times New Roman" w:eastAsia="Times New Roman" w:hAnsi="Times New Roman"/>
                <w:sz w:val="24"/>
                <w:szCs w:val="24"/>
              </w:rPr>
              <w:t>нормы и формы устной и письменной речи изучаемого языка применител</w:t>
            </w:r>
            <w:r>
              <w:rPr>
                <w:rFonts w:ascii="Times New Roman" w:eastAsia="Times New Roman" w:hAnsi="Times New Roman"/>
                <w:sz w:val="24"/>
                <w:szCs w:val="24"/>
              </w:rPr>
              <w:t>ьно к разным регистрам общения.</w:t>
            </w:r>
          </w:p>
        </w:tc>
        <w:tc>
          <w:tcPr>
            <w:tcW w:w="2336" w:type="dxa"/>
          </w:tcPr>
          <w:p w14:paraId="6A3503CC" w14:textId="77777777" w:rsidR="00E46D7F" w:rsidRPr="00715959" w:rsidRDefault="00E46D7F" w:rsidP="00BD550C">
            <w:pPr>
              <w:rPr>
                <w:rFonts w:ascii="Times New Roman" w:hAnsi="Times New Roman"/>
                <w:sz w:val="24"/>
                <w:szCs w:val="24"/>
              </w:rPr>
            </w:pPr>
          </w:p>
          <w:p w14:paraId="0EDF9563" w14:textId="77777777" w:rsidR="00E46D7F" w:rsidRPr="00715959" w:rsidRDefault="00E46D7F" w:rsidP="00BD550C">
            <w:pPr>
              <w:rPr>
                <w:rFonts w:ascii="Times New Roman" w:hAnsi="Times New Roman"/>
                <w:sz w:val="24"/>
                <w:szCs w:val="24"/>
              </w:rPr>
            </w:pPr>
            <w:r w:rsidRPr="00715959">
              <w:rPr>
                <w:rFonts w:ascii="Times New Roman" w:hAnsi="Times New Roman"/>
                <w:sz w:val="24"/>
                <w:szCs w:val="24"/>
              </w:rPr>
              <w:t>Деловая (ролевая) игра</w:t>
            </w:r>
          </w:p>
          <w:p w14:paraId="3272A486" w14:textId="77777777" w:rsidR="00E46D7F" w:rsidRPr="00715959" w:rsidRDefault="00E46D7F" w:rsidP="00BD550C">
            <w:pPr>
              <w:rPr>
                <w:rFonts w:ascii="Times New Roman" w:hAnsi="Times New Roman"/>
                <w:sz w:val="24"/>
                <w:szCs w:val="24"/>
              </w:rPr>
            </w:pPr>
            <w:r w:rsidRPr="00715959">
              <w:rPr>
                <w:rFonts w:ascii="Times New Roman" w:hAnsi="Times New Roman"/>
                <w:sz w:val="24"/>
                <w:szCs w:val="24"/>
              </w:rPr>
              <w:t>Кейс (конкретная ситуация-проблема)</w:t>
            </w:r>
          </w:p>
          <w:p w14:paraId="731E6CF0" w14:textId="77777777" w:rsidR="00E46D7F" w:rsidRPr="00715959" w:rsidRDefault="00E46D7F" w:rsidP="00BD550C">
            <w:pPr>
              <w:rPr>
                <w:rFonts w:ascii="Times New Roman" w:hAnsi="Times New Roman"/>
                <w:sz w:val="24"/>
                <w:szCs w:val="24"/>
              </w:rPr>
            </w:pPr>
            <w:r w:rsidRPr="00715959">
              <w:rPr>
                <w:rFonts w:ascii="Times New Roman" w:hAnsi="Times New Roman"/>
                <w:sz w:val="24"/>
                <w:szCs w:val="24"/>
              </w:rPr>
              <w:t>Коллоквиум</w:t>
            </w:r>
          </w:p>
          <w:p w14:paraId="71461F3B" w14:textId="77777777" w:rsidR="00E46D7F" w:rsidRPr="00CF5C97" w:rsidRDefault="00E46D7F" w:rsidP="00BD550C">
            <w:pPr>
              <w:rPr>
                <w:rFonts w:ascii="Times New Roman" w:hAnsi="Times New Roman"/>
                <w:sz w:val="24"/>
                <w:szCs w:val="24"/>
              </w:rPr>
            </w:pPr>
            <w:r w:rsidRPr="00715959">
              <w:rPr>
                <w:rFonts w:ascii="Times New Roman" w:hAnsi="Times New Roman"/>
                <w:sz w:val="24"/>
                <w:szCs w:val="24"/>
              </w:rPr>
              <w:t>Собеседование</w:t>
            </w:r>
          </w:p>
          <w:p w14:paraId="2A2917F1" w14:textId="77777777" w:rsidR="00E46D7F" w:rsidRPr="00715959" w:rsidRDefault="00E46D7F" w:rsidP="00BD550C">
            <w:pPr>
              <w:rPr>
                <w:rFonts w:ascii="Times New Roman" w:hAnsi="Times New Roman"/>
                <w:sz w:val="24"/>
                <w:szCs w:val="24"/>
              </w:rPr>
            </w:pPr>
            <w:r>
              <w:rPr>
                <w:rFonts w:ascii="Times New Roman" w:hAnsi="Times New Roman"/>
                <w:sz w:val="24"/>
                <w:szCs w:val="24"/>
              </w:rPr>
              <w:t>Творческое задание</w:t>
            </w:r>
          </w:p>
        </w:tc>
      </w:tr>
      <w:tr w:rsidR="00E46D7F" w:rsidRPr="00715959" w14:paraId="28CBD96E" w14:textId="77777777" w:rsidTr="00BD550C">
        <w:tc>
          <w:tcPr>
            <w:tcW w:w="1413" w:type="dxa"/>
          </w:tcPr>
          <w:p w14:paraId="557DC9A9" w14:textId="77777777" w:rsidR="00E46D7F" w:rsidRPr="00715959" w:rsidRDefault="00E46D7F" w:rsidP="00BD550C">
            <w:pPr>
              <w:rPr>
                <w:rFonts w:ascii="Times New Roman" w:hAnsi="Times New Roman"/>
                <w:sz w:val="24"/>
                <w:szCs w:val="24"/>
              </w:rPr>
            </w:pPr>
          </w:p>
        </w:tc>
        <w:tc>
          <w:tcPr>
            <w:tcW w:w="3260" w:type="dxa"/>
          </w:tcPr>
          <w:p w14:paraId="55AE3B60" w14:textId="77777777" w:rsidR="00E46D7F" w:rsidRPr="00715959" w:rsidRDefault="00E46D7F" w:rsidP="00BD550C">
            <w:pPr>
              <w:rPr>
                <w:rFonts w:ascii="Times New Roman" w:hAnsi="Times New Roman"/>
                <w:sz w:val="24"/>
                <w:szCs w:val="24"/>
              </w:rPr>
            </w:pPr>
          </w:p>
        </w:tc>
        <w:tc>
          <w:tcPr>
            <w:tcW w:w="2336" w:type="dxa"/>
          </w:tcPr>
          <w:p w14:paraId="1828A9B2" w14:textId="77777777" w:rsidR="00E46D7F" w:rsidRPr="00CF5C97" w:rsidRDefault="00E46D7F" w:rsidP="00BD550C">
            <w:pPr>
              <w:widowControl w:val="0"/>
              <w:rPr>
                <w:rFonts w:ascii="Times New Roman" w:eastAsia="Times New Roman" w:hAnsi="Times New Roman"/>
                <w:sz w:val="24"/>
                <w:szCs w:val="24"/>
              </w:rPr>
            </w:pPr>
            <w:r w:rsidRPr="00715959">
              <w:rPr>
                <w:rFonts w:ascii="Times New Roman" w:hAnsi="Times New Roman"/>
                <w:sz w:val="24"/>
                <w:szCs w:val="24"/>
              </w:rPr>
              <w:t>4</w:t>
            </w:r>
            <w:r w:rsidRPr="00715959">
              <w:rPr>
                <w:rFonts w:ascii="Times New Roman" w:eastAsia="Times New Roman" w:hAnsi="Times New Roman"/>
                <w:sz w:val="24"/>
                <w:szCs w:val="24"/>
                <w:lang w:eastAsia="ru-RU" w:bidi="ru-RU"/>
              </w:rPr>
              <w:t xml:space="preserve"> Обучающийся не знает</w:t>
            </w:r>
            <w:r w:rsidRPr="00715959">
              <w:rPr>
                <w:rFonts w:ascii="Times New Roman" w:eastAsia="Calibri" w:hAnsi="Times New Roman"/>
                <w:sz w:val="24"/>
                <w:szCs w:val="24"/>
              </w:rPr>
              <w:t xml:space="preserve"> </w:t>
            </w:r>
            <w:r w:rsidRPr="00400115">
              <w:rPr>
                <w:rFonts w:ascii="Times New Roman" w:eastAsia="Times New Roman" w:hAnsi="Times New Roman"/>
                <w:sz w:val="24"/>
                <w:szCs w:val="24"/>
              </w:rPr>
              <w:t>нормы и формы устной и письменной речи изучаемого языка применител</w:t>
            </w:r>
            <w:r>
              <w:rPr>
                <w:rFonts w:ascii="Times New Roman" w:eastAsia="Times New Roman" w:hAnsi="Times New Roman"/>
                <w:sz w:val="24"/>
                <w:szCs w:val="24"/>
              </w:rPr>
              <w:t>ьно к разным регистрам общения.</w:t>
            </w:r>
          </w:p>
        </w:tc>
        <w:tc>
          <w:tcPr>
            <w:tcW w:w="2336" w:type="dxa"/>
          </w:tcPr>
          <w:p w14:paraId="6B02C0A4" w14:textId="77777777" w:rsidR="00E46D7F" w:rsidRPr="00715959" w:rsidRDefault="00E46D7F" w:rsidP="00BD550C">
            <w:pPr>
              <w:rPr>
                <w:rFonts w:ascii="Times New Roman" w:hAnsi="Times New Roman"/>
                <w:sz w:val="24"/>
                <w:szCs w:val="24"/>
              </w:rPr>
            </w:pPr>
            <w:r w:rsidRPr="00715959">
              <w:rPr>
                <w:rFonts w:ascii="Times New Roman" w:hAnsi="Times New Roman"/>
                <w:sz w:val="24"/>
                <w:szCs w:val="24"/>
              </w:rPr>
              <w:t>Деловая (ролевая) игра</w:t>
            </w:r>
          </w:p>
          <w:p w14:paraId="63A54F82" w14:textId="77777777" w:rsidR="00E46D7F" w:rsidRPr="00715959" w:rsidRDefault="00E46D7F" w:rsidP="00BD550C">
            <w:pPr>
              <w:rPr>
                <w:rFonts w:ascii="Times New Roman" w:hAnsi="Times New Roman"/>
                <w:sz w:val="24"/>
                <w:szCs w:val="24"/>
              </w:rPr>
            </w:pPr>
            <w:r w:rsidRPr="00715959">
              <w:rPr>
                <w:rFonts w:ascii="Times New Roman" w:hAnsi="Times New Roman"/>
                <w:sz w:val="24"/>
                <w:szCs w:val="24"/>
              </w:rPr>
              <w:t>Кейс (конкретная ситуация-проблема)</w:t>
            </w:r>
          </w:p>
          <w:p w14:paraId="57E818D9" w14:textId="77777777" w:rsidR="00E46D7F" w:rsidRPr="00715959" w:rsidRDefault="00E46D7F" w:rsidP="00BD550C">
            <w:pPr>
              <w:rPr>
                <w:rFonts w:ascii="Times New Roman" w:hAnsi="Times New Roman"/>
                <w:sz w:val="24"/>
                <w:szCs w:val="24"/>
              </w:rPr>
            </w:pPr>
            <w:r w:rsidRPr="00715959">
              <w:rPr>
                <w:rFonts w:ascii="Times New Roman" w:hAnsi="Times New Roman"/>
                <w:sz w:val="24"/>
                <w:szCs w:val="24"/>
              </w:rPr>
              <w:t>Коллоквиум</w:t>
            </w:r>
          </w:p>
          <w:p w14:paraId="7E0E28E0" w14:textId="77777777" w:rsidR="00E46D7F" w:rsidRPr="00715959" w:rsidRDefault="00E46D7F" w:rsidP="00BD550C">
            <w:pPr>
              <w:rPr>
                <w:rFonts w:ascii="Times New Roman" w:hAnsi="Times New Roman"/>
                <w:sz w:val="24"/>
                <w:szCs w:val="24"/>
              </w:rPr>
            </w:pPr>
            <w:r w:rsidRPr="00715959">
              <w:rPr>
                <w:rFonts w:ascii="Times New Roman" w:hAnsi="Times New Roman"/>
                <w:sz w:val="24"/>
                <w:szCs w:val="24"/>
              </w:rPr>
              <w:t>Собеседование</w:t>
            </w:r>
          </w:p>
          <w:p w14:paraId="004316BC" w14:textId="77777777" w:rsidR="00E46D7F" w:rsidRPr="00715959" w:rsidRDefault="00E46D7F" w:rsidP="00BD550C">
            <w:pPr>
              <w:rPr>
                <w:rFonts w:ascii="Times New Roman" w:hAnsi="Times New Roman"/>
                <w:sz w:val="24"/>
                <w:szCs w:val="24"/>
              </w:rPr>
            </w:pPr>
            <w:r>
              <w:rPr>
                <w:rFonts w:ascii="Times New Roman" w:hAnsi="Times New Roman"/>
                <w:sz w:val="24"/>
                <w:szCs w:val="24"/>
              </w:rPr>
              <w:t>Творческое задание</w:t>
            </w:r>
          </w:p>
        </w:tc>
      </w:tr>
      <w:tr w:rsidR="00E46D7F" w:rsidRPr="00715959" w14:paraId="43A94041" w14:textId="77777777" w:rsidTr="00BD550C">
        <w:tc>
          <w:tcPr>
            <w:tcW w:w="1413" w:type="dxa"/>
            <w:vMerge w:val="restart"/>
          </w:tcPr>
          <w:p w14:paraId="2F610E1B" w14:textId="77777777" w:rsidR="00E46D7F" w:rsidRPr="00715959" w:rsidRDefault="00E46D7F" w:rsidP="00BD550C">
            <w:pPr>
              <w:rPr>
                <w:rFonts w:ascii="Times New Roman" w:hAnsi="Times New Roman"/>
                <w:sz w:val="24"/>
                <w:szCs w:val="24"/>
              </w:rPr>
            </w:pPr>
            <w:r w:rsidRPr="00715959">
              <w:rPr>
                <w:rFonts w:ascii="Times New Roman" w:hAnsi="Times New Roman"/>
                <w:sz w:val="24"/>
                <w:szCs w:val="24"/>
              </w:rPr>
              <w:t>Умеет</w:t>
            </w:r>
          </w:p>
        </w:tc>
        <w:tc>
          <w:tcPr>
            <w:tcW w:w="3260" w:type="dxa"/>
            <w:vMerge w:val="restart"/>
          </w:tcPr>
          <w:p w14:paraId="3966EC10" w14:textId="77777777" w:rsidR="00E46D7F" w:rsidRPr="00715959" w:rsidRDefault="00E46D7F" w:rsidP="00BD550C">
            <w:pPr>
              <w:widowControl w:val="0"/>
              <w:autoSpaceDE w:val="0"/>
              <w:autoSpaceDN w:val="0"/>
              <w:adjustRightInd w:val="0"/>
              <w:rPr>
                <w:rFonts w:ascii="Times New Roman" w:eastAsia="Times New Roman" w:hAnsi="Times New Roman"/>
                <w:sz w:val="24"/>
                <w:szCs w:val="24"/>
                <w:lang w:eastAsia="ru-RU"/>
              </w:rPr>
            </w:pPr>
            <w:r w:rsidRPr="00400115">
              <w:rPr>
                <w:rFonts w:ascii="Times New Roman" w:eastAsia="Times New Roman" w:hAnsi="Times New Roman"/>
                <w:sz w:val="24"/>
                <w:szCs w:val="24"/>
              </w:rPr>
              <w:t>использовать релевантные языковые средства для адекватного выражения мысли на иностранном языке.</w:t>
            </w:r>
          </w:p>
        </w:tc>
        <w:tc>
          <w:tcPr>
            <w:tcW w:w="2336" w:type="dxa"/>
          </w:tcPr>
          <w:p w14:paraId="3C7AFBE0" w14:textId="77777777" w:rsidR="00E46D7F" w:rsidRPr="00715959" w:rsidRDefault="00E46D7F" w:rsidP="00BD550C">
            <w:pPr>
              <w:jc w:val="both"/>
              <w:rPr>
                <w:rFonts w:ascii="Times New Roman" w:eastAsia="Times New Roman" w:hAnsi="Times New Roman"/>
                <w:sz w:val="24"/>
                <w:szCs w:val="24"/>
                <w:lang w:eastAsia="ru-RU" w:bidi="ru-RU"/>
              </w:rPr>
            </w:pPr>
            <w:r w:rsidRPr="00715959">
              <w:rPr>
                <w:rFonts w:ascii="Times New Roman" w:hAnsi="Times New Roman"/>
                <w:sz w:val="24"/>
                <w:szCs w:val="24"/>
              </w:rPr>
              <w:t>1</w:t>
            </w:r>
            <w:r w:rsidRPr="00715959">
              <w:rPr>
                <w:rFonts w:ascii="Times New Roman" w:eastAsia="Times New Roman" w:hAnsi="Times New Roman"/>
                <w:sz w:val="24"/>
                <w:szCs w:val="24"/>
                <w:lang w:eastAsia="ru-RU" w:bidi="ru-RU"/>
              </w:rPr>
              <w:t xml:space="preserve"> Обучающийся на высоком уровне умеет</w:t>
            </w:r>
            <w:r w:rsidRPr="00400115">
              <w:rPr>
                <w:rFonts w:ascii="Times New Roman" w:eastAsia="Times New Roman" w:hAnsi="Times New Roman"/>
                <w:sz w:val="24"/>
                <w:szCs w:val="24"/>
              </w:rPr>
              <w:t xml:space="preserve"> использовать релевантные языковые средства для адекватного выражения мысли на иностранном языке.</w:t>
            </w:r>
          </w:p>
        </w:tc>
        <w:tc>
          <w:tcPr>
            <w:tcW w:w="2336" w:type="dxa"/>
          </w:tcPr>
          <w:p w14:paraId="551DA6F3" w14:textId="77777777" w:rsidR="00E46D7F" w:rsidRPr="00715959" w:rsidRDefault="00E46D7F" w:rsidP="00BD550C">
            <w:pPr>
              <w:rPr>
                <w:rFonts w:ascii="Times New Roman" w:eastAsia="Times New Roman" w:hAnsi="Times New Roman"/>
                <w:sz w:val="24"/>
                <w:szCs w:val="24"/>
                <w:lang w:eastAsia="ru-RU"/>
              </w:rPr>
            </w:pPr>
          </w:p>
          <w:p w14:paraId="6D9AABAA" w14:textId="77777777" w:rsidR="00E46D7F" w:rsidRPr="00715959" w:rsidRDefault="00E46D7F" w:rsidP="00BD550C">
            <w:pPr>
              <w:rPr>
                <w:rFonts w:ascii="Times New Roman" w:hAnsi="Times New Roman"/>
                <w:sz w:val="24"/>
                <w:szCs w:val="24"/>
              </w:rPr>
            </w:pPr>
            <w:r w:rsidRPr="00715959">
              <w:rPr>
                <w:rFonts w:ascii="Times New Roman" w:hAnsi="Times New Roman"/>
                <w:sz w:val="24"/>
                <w:szCs w:val="24"/>
              </w:rPr>
              <w:t>Деловая (ролевая) игра</w:t>
            </w:r>
          </w:p>
          <w:p w14:paraId="61B88E78" w14:textId="77777777" w:rsidR="00E46D7F" w:rsidRPr="00715959" w:rsidRDefault="00E46D7F" w:rsidP="00BD550C">
            <w:pPr>
              <w:rPr>
                <w:rFonts w:ascii="Times New Roman" w:hAnsi="Times New Roman"/>
                <w:sz w:val="24"/>
                <w:szCs w:val="24"/>
              </w:rPr>
            </w:pPr>
            <w:r w:rsidRPr="00715959">
              <w:rPr>
                <w:rFonts w:ascii="Times New Roman" w:hAnsi="Times New Roman"/>
                <w:sz w:val="24"/>
                <w:szCs w:val="24"/>
              </w:rPr>
              <w:t>Кейс (конкретная ситуация-проблема)</w:t>
            </w:r>
          </w:p>
          <w:p w14:paraId="003E7939" w14:textId="77777777" w:rsidR="00E46D7F" w:rsidRPr="00715959" w:rsidRDefault="00E46D7F" w:rsidP="00BD550C">
            <w:pPr>
              <w:rPr>
                <w:rFonts w:ascii="Times New Roman" w:hAnsi="Times New Roman"/>
                <w:sz w:val="24"/>
                <w:szCs w:val="24"/>
              </w:rPr>
            </w:pPr>
            <w:r w:rsidRPr="00715959">
              <w:rPr>
                <w:rFonts w:ascii="Times New Roman" w:hAnsi="Times New Roman"/>
                <w:sz w:val="24"/>
                <w:szCs w:val="24"/>
              </w:rPr>
              <w:t>Коллоквиум</w:t>
            </w:r>
          </w:p>
          <w:p w14:paraId="77BD3B32" w14:textId="77777777" w:rsidR="00E46D7F" w:rsidRDefault="00E46D7F" w:rsidP="00BD550C">
            <w:pPr>
              <w:rPr>
                <w:rFonts w:ascii="Times New Roman" w:hAnsi="Times New Roman"/>
                <w:sz w:val="24"/>
                <w:szCs w:val="24"/>
              </w:rPr>
            </w:pPr>
            <w:r w:rsidRPr="00715959">
              <w:rPr>
                <w:rFonts w:ascii="Times New Roman" w:hAnsi="Times New Roman"/>
                <w:sz w:val="24"/>
                <w:szCs w:val="24"/>
              </w:rPr>
              <w:t>Собеседование</w:t>
            </w:r>
          </w:p>
          <w:p w14:paraId="3194F5E9" w14:textId="77777777" w:rsidR="00E46D7F" w:rsidRPr="00F831ED" w:rsidRDefault="00E46D7F" w:rsidP="00BD550C">
            <w:pPr>
              <w:rPr>
                <w:rFonts w:ascii="Times New Roman" w:hAnsi="Times New Roman"/>
                <w:sz w:val="24"/>
                <w:szCs w:val="24"/>
              </w:rPr>
            </w:pPr>
            <w:r w:rsidRPr="00F831ED">
              <w:rPr>
                <w:rFonts w:ascii="Times New Roman" w:hAnsi="Times New Roman"/>
                <w:sz w:val="24"/>
                <w:szCs w:val="24"/>
              </w:rPr>
              <w:t>Творческое задание</w:t>
            </w:r>
          </w:p>
          <w:p w14:paraId="3AAAC08A" w14:textId="77777777" w:rsidR="00E46D7F" w:rsidRPr="00715959" w:rsidRDefault="00E46D7F" w:rsidP="00BD550C">
            <w:pPr>
              <w:rPr>
                <w:rFonts w:ascii="Times New Roman" w:hAnsi="Times New Roman"/>
                <w:sz w:val="24"/>
                <w:szCs w:val="24"/>
              </w:rPr>
            </w:pPr>
          </w:p>
        </w:tc>
      </w:tr>
      <w:tr w:rsidR="00E46D7F" w:rsidRPr="00715959" w14:paraId="26C6ADAA" w14:textId="77777777" w:rsidTr="00BD550C">
        <w:tc>
          <w:tcPr>
            <w:tcW w:w="1413" w:type="dxa"/>
            <w:vMerge/>
          </w:tcPr>
          <w:p w14:paraId="4F12DA73" w14:textId="77777777" w:rsidR="00E46D7F" w:rsidRPr="00715959" w:rsidRDefault="00E46D7F" w:rsidP="00BD550C">
            <w:pPr>
              <w:rPr>
                <w:rFonts w:ascii="Times New Roman" w:hAnsi="Times New Roman"/>
                <w:sz w:val="24"/>
                <w:szCs w:val="24"/>
              </w:rPr>
            </w:pPr>
          </w:p>
        </w:tc>
        <w:tc>
          <w:tcPr>
            <w:tcW w:w="3260" w:type="dxa"/>
            <w:vMerge/>
          </w:tcPr>
          <w:p w14:paraId="215349A4" w14:textId="77777777" w:rsidR="00E46D7F" w:rsidRPr="00715959" w:rsidRDefault="00E46D7F" w:rsidP="00BD550C">
            <w:pPr>
              <w:rPr>
                <w:rFonts w:ascii="Times New Roman" w:hAnsi="Times New Roman"/>
                <w:sz w:val="24"/>
                <w:szCs w:val="24"/>
              </w:rPr>
            </w:pPr>
          </w:p>
        </w:tc>
        <w:tc>
          <w:tcPr>
            <w:tcW w:w="2336" w:type="dxa"/>
          </w:tcPr>
          <w:p w14:paraId="133CE695" w14:textId="77777777" w:rsidR="00E46D7F" w:rsidRPr="00715959" w:rsidRDefault="00E46D7F" w:rsidP="00BD550C">
            <w:pPr>
              <w:jc w:val="both"/>
              <w:rPr>
                <w:rFonts w:ascii="Times New Roman" w:eastAsia="Times New Roman" w:hAnsi="Times New Roman"/>
                <w:sz w:val="24"/>
                <w:szCs w:val="24"/>
                <w:lang w:eastAsia="ru-RU" w:bidi="ru-RU"/>
              </w:rPr>
            </w:pPr>
            <w:r w:rsidRPr="00715959">
              <w:rPr>
                <w:rFonts w:ascii="Times New Roman" w:hAnsi="Times New Roman"/>
                <w:sz w:val="24"/>
                <w:szCs w:val="24"/>
              </w:rPr>
              <w:t>2</w:t>
            </w:r>
            <w:r w:rsidRPr="00715959">
              <w:rPr>
                <w:rFonts w:ascii="Times New Roman" w:eastAsia="Times New Roman" w:hAnsi="Times New Roman"/>
                <w:sz w:val="24"/>
                <w:szCs w:val="24"/>
                <w:lang w:eastAsia="ru-RU" w:bidi="ru-RU"/>
              </w:rPr>
              <w:t xml:space="preserve"> Обучающийся на среднем уровне умеет</w:t>
            </w:r>
            <w:r>
              <w:rPr>
                <w:rFonts w:ascii="Times New Roman" w:eastAsia="Times New Roman" w:hAnsi="Times New Roman"/>
                <w:sz w:val="24"/>
                <w:szCs w:val="24"/>
                <w:lang w:eastAsia="ru-RU" w:bidi="ru-RU"/>
              </w:rPr>
              <w:t xml:space="preserve"> </w:t>
            </w:r>
            <w:r w:rsidRPr="00400115">
              <w:rPr>
                <w:rFonts w:ascii="Times New Roman" w:eastAsia="Times New Roman" w:hAnsi="Times New Roman"/>
                <w:sz w:val="24"/>
                <w:szCs w:val="24"/>
              </w:rPr>
              <w:t>использовать релевантные языковые средства для адекватного выражения мысли на иностранном языке.</w:t>
            </w:r>
          </w:p>
        </w:tc>
        <w:tc>
          <w:tcPr>
            <w:tcW w:w="2336" w:type="dxa"/>
          </w:tcPr>
          <w:p w14:paraId="226698FB" w14:textId="77777777" w:rsidR="00E46D7F" w:rsidRPr="00715959" w:rsidRDefault="00E46D7F" w:rsidP="00BD550C">
            <w:pPr>
              <w:rPr>
                <w:rFonts w:ascii="Times New Roman" w:eastAsia="Times New Roman" w:hAnsi="Times New Roman"/>
                <w:sz w:val="24"/>
                <w:szCs w:val="24"/>
                <w:lang w:eastAsia="ru-RU"/>
              </w:rPr>
            </w:pPr>
          </w:p>
          <w:p w14:paraId="55078729" w14:textId="77777777" w:rsidR="00E46D7F" w:rsidRPr="00715959" w:rsidRDefault="00E46D7F" w:rsidP="00BD550C">
            <w:pPr>
              <w:rPr>
                <w:rFonts w:ascii="Times New Roman" w:hAnsi="Times New Roman"/>
                <w:sz w:val="24"/>
                <w:szCs w:val="24"/>
              </w:rPr>
            </w:pPr>
            <w:r w:rsidRPr="00715959">
              <w:rPr>
                <w:rFonts w:ascii="Times New Roman" w:hAnsi="Times New Roman"/>
                <w:sz w:val="24"/>
                <w:szCs w:val="24"/>
              </w:rPr>
              <w:t>Деловая (ролевая) игра</w:t>
            </w:r>
          </w:p>
          <w:p w14:paraId="1CD90FA8" w14:textId="77777777" w:rsidR="00E46D7F" w:rsidRPr="00715959" w:rsidRDefault="00E46D7F" w:rsidP="00BD550C">
            <w:pPr>
              <w:rPr>
                <w:rFonts w:ascii="Times New Roman" w:hAnsi="Times New Roman"/>
                <w:sz w:val="24"/>
                <w:szCs w:val="24"/>
              </w:rPr>
            </w:pPr>
            <w:r w:rsidRPr="00715959">
              <w:rPr>
                <w:rFonts w:ascii="Times New Roman" w:hAnsi="Times New Roman"/>
                <w:sz w:val="24"/>
                <w:szCs w:val="24"/>
              </w:rPr>
              <w:t>Кейс (конкретная ситуация-проблема)</w:t>
            </w:r>
          </w:p>
          <w:p w14:paraId="4E3A58C0" w14:textId="77777777" w:rsidR="00E46D7F" w:rsidRPr="00715959" w:rsidRDefault="00E46D7F" w:rsidP="00BD550C">
            <w:pPr>
              <w:rPr>
                <w:rFonts w:ascii="Times New Roman" w:hAnsi="Times New Roman"/>
                <w:sz w:val="24"/>
                <w:szCs w:val="24"/>
              </w:rPr>
            </w:pPr>
            <w:r w:rsidRPr="00715959">
              <w:rPr>
                <w:rFonts w:ascii="Times New Roman" w:hAnsi="Times New Roman"/>
                <w:sz w:val="24"/>
                <w:szCs w:val="24"/>
              </w:rPr>
              <w:t>Коллоквиум</w:t>
            </w:r>
          </w:p>
          <w:p w14:paraId="2F6BAAD9" w14:textId="77777777" w:rsidR="00E46D7F" w:rsidRDefault="00E46D7F" w:rsidP="00BD550C">
            <w:pPr>
              <w:rPr>
                <w:rFonts w:ascii="Times New Roman" w:hAnsi="Times New Roman"/>
                <w:sz w:val="24"/>
                <w:szCs w:val="24"/>
              </w:rPr>
            </w:pPr>
            <w:r w:rsidRPr="00715959">
              <w:rPr>
                <w:rFonts w:ascii="Times New Roman" w:hAnsi="Times New Roman"/>
                <w:sz w:val="24"/>
                <w:szCs w:val="24"/>
              </w:rPr>
              <w:t>Собеседование</w:t>
            </w:r>
          </w:p>
          <w:p w14:paraId="50860C4A" w14:textId="77777777" w:rsidR="00E46D7F" w:rsidRPr="00F831ED" w:rsidRDefault="00E46D7F" w:rsidP="00BD550C">
            <w:pPr>
              <w:rPr>
                <w:rFonts w:ascii="Times New Roman" w:hAnsi="Times New Roman"/>
                <w:sz w:val="24"/>
                <w:szCs w:val="24"/>
              </w:rPr>
            </w:pPr>
            <w:r w:rsidRPr="00F831ED">
              <w:rPr>
                <w:rFonts w:ascii="Times New Roman" w:hAnsi="Times New Roman"/>
                <w:sz w:val="24"/>
                <w:szCs w:val="24"/>
              </w:rPr>
              <w:t>Творческое задание</w:t>
            </w:r>
          </w:p>
          <w:p w14:paraId="41925B55" w14:textId="77777777" w:rsidR="00E46D7F" w:rsidRPr="00715959" w:rsidRDefault="00E46D7F" w:rsidP="00BD550C">
            <w:pPr>
              <w:rPr>
                <w:rFonts w:ascii="Times New Roman" w:hAnsi="Times New Roman"/>
                <w:sz w:val="24"/>
                <w:szCs w:val="24"/>
              </w:rPr>
            </w:pPr>
          </w:p>
        </w:tc>
      </w:tr>
      <w:tr w:rsidR="00E46D7F" w:rsidRPr="00715959" w14:paraId="7270F1F1" w14:textId="77777777" w:rsidTr="00BD550C">
        <w:tc>
          <w:tcPr>
            <w:tcW w:w="1413" w:type="dxa"/>
            <w:vMerge/>
          </w:tcPr>
          <w:p w14:paraId="2F0107CF" w14:textId="77777777" w:rsidR="00E46D7F" w:rsidRPr="00715959" w:rsidRDefault="00E46D7F" w:rsidP="00BD550C">
            <w:pPr>
              <w:rPr>
                <w:rFonts w:ascii="Times New Roman" w:hAnsi="Times New Roman"/>
                <w:sz w:val="24"/>
                <w:szCs w:val="24"/>
              </w:rPr>
            </w:pPr>
          </w:p>
        </w:tc>
        <w:tc>
          <w:tcPr>
            <w:tcW w:w="3260" w:type="dxa"/>
            <w:vMerge/>
          </w:tcPr>
          <w:p w14:paraId="55955AC0" w14:textId="77777777" w:rsidR="00E46D7F" w:rsidRPr="00715959" w:rsidRDefault="00E46D7F" w:rsidP="00BD550C">
            <w:pPr>
              <w:rPr>
                <w:rFonts w:ascii="Times New Roman" w:hAnsi="Times New Roman"/>
                <w:sz w:val="24"/>
                <w:szCs w:val="24"/>
              </w:rPr>
            </w:pPr>
          </w:p>
        </w:tc>
        <w:tc>
          <w:tcPr>
            <w:tcW w:w="2336" w:type="dxa"/>
          </w:tcPr>
          <w:p w14:paraId="5DC76DB0" w14:textId="77777777" w:rsidR="00E46D7F" w:rsidRPr="00715959" w:rsidRDefault="00E46D7F" w:rsidP="00BD550C">
            <w:pPr>
              <w:widowControl w:val="0"/>
              <w:autoSpaceDE w:val="0"/>
              <w:autoSpaceDN w:val="0"/>
              <w:adjustRightInd w:val="0"/>
              <w:rPr>
                <w:rFonts w:ascii="Times New Roman" w:eastAsia="Times New Roman" w:hAnsi="Times New Roman"/>
                <w:sz w:val="24"/>
                <w:szCs w:val="24"/>
                <w:lang w:eastAsia="ru-RU" w:bidi="ru-RU"/>
              </w:rPr>
            </w:pPr>
            <w:r w:rsidRPr="00715959">
              <w:rPr>
                <w:rFonts w:ascii="Times New Roman" w:hAnsi="Times New Roman"/>
                <w:sz w:val="24"/>
                <w:szCs w:val="24"/>
              </w:rPr>
              <w:t>3</w:t>
            </w:r>
            <w:r w:rsidRPr="00715959">
              <w:rPr>
                <w:rFonts w:ascii="Times New Roman" w:eastAsia="Times New Roman" w:hAnsi="Times New Roman"/>
                <w:sz w:val="24"/>
                <w:szCs w:val="24"/>
                <w:lang w:eastAsia="ru-RU" w:bidi="ru-RU"/>
              </w:rPr>
              <w:t xml:space="preserve"> Обучающийся на удовлетворительном уровне умеет</w:t>
            </w:r>
          </w:p>
          <w:p w14:paraId="46C7CF08" w14:textId="77777777" w:rsidR="00E46D7F" w:rsidRPr="00715959" w:rsidRDefault="00E46D7F" w:rsidP="00BD550C">
            <w:pPr>
              <w:rPr>
                <w:rFonts w:ascii="Times New Roman" w:eastAsia="Times New Roman" w:hAnsi="Times New Roman"/>
                <w:sz w:val="24"/>
                <w:szCs w:val="24"/>
                <w:lang w:eastAsia="ru-RU"/>
              </w:rPr>
            </w:pPr>
            <w:r w:rsidRPr="00400115">
              <w:rPr>
                <w:rFonts w:ascii="Times New Roman" w:eastAsia="Times New Roman" w:hAnsi="Times New Roman"/>
                <w:sz w:val="24"/>
                <w:szCs w:val="24"/>
              </w:rPr>
              <w:t>использовать релевантные языковые средства для адекватного выражения мысли на иностранном языке.</w:t>
            </w:r>
          </w:p>
        </w:tc>
        <w:tc>
          <w:tcPr>
            <w:tcW w:w="2336" w:type="dxa"/>
          </w:tcPr>
          <w:p w14:paraId="7A5E346E" w14:textId="77777777" w:rsidR="00E46D7F" w:rsidRPr="00715959" w:rsidRDefault="00E46D7F" w:rsidP="00BD550C">
            <w:pPr>
              <w:rPr>
                <w:rFonts w:ascii="Times New Roman" w:eastAsia="Times New Roman" w:hAnsi="Times New Roman"/>
                <w:sz w:val="24"/>
                <w:szCs w:val="24"/>
                <w:lang w:eastAsia="ru-RU"/>
              </w:rPr>
            </w:pPr>
          </w:p>
          <w:p w14:paraId="0B0E4797" w14:textId="77777777" w:rsidR="00E46D7F" w:rsidRPr="00715959" w:rsidRDefault="00E46D7F" w:rsidP="00BD550C">
            <w:pPr>
              <w:rPr>
                <w:rFonts w:ascii="Times New Roman" w:hAnsi="Times New Roman"/>
                <w:sz w:val="24"/>
                <w:szCs w:val="24"/>
              </w:rPr>
            </w:pPr>
            <w:r w:rsidRPr="00715959">
              <w:rPr>
                <w:rFonts w:ascii="Times New Roman" w:hAnsi="Times New Roman"/>
                <w:sz w:val="24"/>
                <w:szCs w:val="24"/>
              </w:rPr>
              <w:t>Деловая (ролевая) игра</w:t>
            </w:r>
          </w:p>
          <w:p w14:paraId="3DDD276D" w14:textId="77777777" w:rsidR="00E46D7F" w:rsidRPr="00715959" w:rsidRDefault="00E46D7F" w:rsidP="00BD550C">
            <w:pPr>
              <w:rPr>
                <w:rFonts w:ascii="Times New Roman" w:hAnsi="Times New Roman"/>
                <w:sz w:val="24"/>
                <w:szCs w:val="24"/>
              </w:rPr>
            </w:pPr>
            <w:r w:rsidRPr="00715959">
              <w:rPr>
                <w:rFonts w:ascii="Times New Roman" w:hAnsi="Times New Roman"/>
                <w:sz w:val="24"/>
                <w:szCs w:val="24"/>
              </w:rPr>
              <w:t>Кейс (конкретная ситуация-проблема)</w:t>
            </w:r>
          </w:p>
          <w:p w14:paraId="683E4395" w14:textId="77777777" w:rsidR="00E46D7F" w:rsidRPr="00715959" w:rsidRDefault="00E46D7F" w:rsidP="00BD550C">
            <w:pPr>
              <w:rPr>
                <w:rFonts w:ascii="Times New Roman" w:hAnsi="Times New Roman"/>
                <w:sz w:val="24"/>
                <w:szCs w:val="24"/>
              </w:rPr>
            </w:pPr>
            <w:r w:rsidRPr="00715959">
              <w:rPr>
                <w:rFonts w:ascii="Times New Roman" w:hAnsi="Times New Roman"/>
                <w:sz w:val="24"/>
                <w:szCs w:val="24"/>
              </w:rPr>
              <w:t>Коллоквиум</w:t>
            </w:r>
          </w:p>
          <w:p w14:paraId="37B393CE" w14:textId="77777777" w:rsidR="00E46D7F" w:rsidRDefault="00E46D7F" w:rsidP="00BD550C">
            <w:pPr>
              <w:rPr>
                <w:rFonts w:ascii="Times New Roman" w:hAnsi="Times New Roman"/>
                <w:sz w:val="24"/>
                <w:szCs w:val="24"/>
              </w:rPr>
            </w:pPr>
            <w:r w:rsidRPr="00715959">
              <w:rPr>
                <w:rFonts w:ascii="Times New Roman" w:hAnsi="Times New Roman"/>
                <w:sz w:val="24"/>
                <w:szCs w:val="24"/>
              </w:rPr>
              <w:t>Собеседование</w:t>
            </w:r>
          </w:p>
          <w:p w14:paraId="7F3A1628" w14:textId="77777777" w:rsidR="00E46D7F" w:rsidRPr="00715959" w:rsidRDefault="00E46D7F" w:rsidP="00BD550C">
            <w:pPr>
              <w:rPr>
                <w:rFonts w:ascii="Times New Roman" w:hAnsi="Times New Roman"/>
                <w:sz w:val="24"/>
                <w:szCs w:val="24"/>
              </w:rPr>
            </w:pPr>
            <w:r>
              <w:rPr>
                <w:rFonts w:ascii="Times New Roman" w:hAnsi="Times New Roman"/>
                <w:sz w:val="24"/>
                <w:szCs w:val="24"/>
              </w:rPr>
              <w:t>Творческое задание</w:t>
            </w:r>
          </w:p>
        </w:tc>
      </w:tr>
      <w:tr w:rsidR="00E46D7F" w:rsidRPr="00715959" w14:paraId="1D4BAAE4" w14:textId="77777777" w:rsidTr="00BD550C">
        <w:tc>
          <w:tcPr>
            <w:tcW w:w="1413" w:type="dxa"/>
          </w:tcPr>
          <w:p w14:paraId="71FE9CAA" w14:textId="77777777" w:rsidR="00E46D7F" w:rsidRPr="00715959" w:rsidRDefault="00E46D7F" w:rsidP="00BD550C">
            <w:pPr>
              <w:rPr>
                <w:rFonts w:ascii="Times New Roman" w:hAnsi="Times New Roman"/>
                <w:sz w:val="24"/>
                <w:szCs w:val="24"/>
              </w:rPr>
            </w:pPr>
          </w:p>
        </w:tc>
        <w:tc>
          <w:tcPr>
            <w:tcW w:w="3260" w:type="dxa"/>
          </w:tcPr>
          <w:p w14:paraId="4FCD182C" w14:textId="77777777" w:rsidR="00E46D7F" w:rsidRPr="00715959" w:rsidRDefault="00E46D7F" w:rsidP="00BD550C">
            <w:pPr>
              <w:rPr>
                <w:rFonts w:ascii="Times New Roman" w:hAnsi="Times New Roman"/>
                <w:sz w:val="24"/>
                <w:szCs w:val="24"/>
              </w:rPr>
            </w:pPr>
          </w:p>
        </w:tc>
        <w:tc>
          <w:tcPr>
            <w:tcW w:w="2336" w:type="dxa"/>
          </w:tcPr>
          <w:p w14:paraId="0A2537EA" w14:textId="77777777" w:rsidR="00E46D7F" w:rsidRPr="00715959" w:rsidRDefault="00E46D7F" w:rsidP="00BD550C">
            <w:pPr>
              <w:widowControl w:val="0"/>
              <w:autoSpaceDE w:val="0"/>
              <w:autoSpaceDN w:val="0"/>
              <w:adjustRightInd w:val="0"/>
              <w:rPr>
                <w:rFonts w:ascii="Times New Roman" w:eastAsia="Times New Roman" w:hAnsi="Times New Roman"/>
                <w:sz w:val="24"/>
                <w:szCs w:val="24"/>
                <w:lang w:eastAsia="ru-RU" w:bidi="ru-RU"/>
              </w:rPr>
            </w:pPr>
            <w:r w:rsidRPr="00715959">
              <w:rPr>
                <w:rFonts w:ascii="Times New Roman" w:hAnsi="Times New Roman"/>
                <w:sz w:val="24"/>
                <w:szCs w:val="24"/>
              </w:rPr>
              <w:t>4</w:t>
            </w:r>
            <w:r w:rsidRPr="00715959">
              <w:rPr>
                <w:rFonts w:ascii="Times New Roman" w:eastAsia="Times New Roman" w:hAnsi="Times New Roman"/>
                <w:sz w:val="24"/>
                <w:szCs w:val="24"/>
                <w:lang w:eastAsia="ru-RU" w:bidi="ru-RU"/>
              </w:rPr>
              <w:t xml:space="preserve"> Обучающийся не умеет</w:t>
            </w:r>
            <w:r w:rsidRPr="00400115">
              <w:rPr>
                <w:rFonts w:ascii="Times New Roman" w:eastAsia="Times New Roman" w:hAnsi="Times New Roman"/>
                <w:sz w:val="24"/>
                <w:szCs w:val="24"/>
              </w:rPr>
              <w:t xml:space="preserve"> использовать </w:t>
            </w:r>
            <w:r w:rsidRPr="00400115">
              <w:rPr>
                <w:rFonts w:ascii="Times New Roman" w:eastAsia="Times New Roman" w:hAnsi="Times New Roman"/>
                <w:sz w:val="24"/>
                <w:szCs w:val="24"/>
              </w:rPr>
              <w:lastRenderedPageBreak/>
              <w:t>релевантные языковые средства для адекватного выражения мысли на иностранном языке.</w:t>
            </w:r>
          </w:p>
        </w:tc>
        <w:tc>
          <w:tcPr>
            <w:tcW w:w="2336" w:type="dxa"/>
          </w:tcPr>
          <w:p w14:paraId="50DEBD03" w14:textId="77777777" w:rsidR="00E46D7F" w:rsidRPr="00715959" w:rsidRDefault="00E46D7F" w:rsidP="00BD550C">
            <w:pPr>
              <w:rPr>
                <w:rFonts w:ascii="Times New Roman" w:hAnsi="Times New Roman"/>
                <w:sz w:val="24"/>
                <w:szCs w:val="24"/>
              </w:rPr>
            </w:pPr>
            <w:r w:rsidRPr="00715959">
              <w:rPr>
                <w:rFonts w:ascii="Times New Roman" w:hAnsi="Times New Roman"/>
                <w:sz w:val="24"/>
                <w:szCs w:val="24"/>
              </w:rPr>
              <w:lastRenderedPageBreak/>
              <w:t>Деловая (ролевая) игра</w:t>
            </w:r>
          </w:p>
          <w:p w14:paraId="0C05EDFD" w14:textId="77777777" w:rsidR="00E46D7F" w:rsidRPr="00715959" w:rsidRDefault="00E46D7F" w:rsidP="00BD550C">
            <w:pPr>
              <w:rPr>
                <w:rFonts w:ascii="Times New Roman" w:hAnsi="Times New Roman"/>
                <w:sz w:val="24"/>
                <w:szCs w:val="24"/>
              </w:rPr>
            </w:pPr>
            <w:r w:rsidRPr="00715959">
              <w:rPr>
                <w:rFonts w:ascii="Times New Roman" w:hAnsi="Times New Roman"/>
                <w:sz w:val="24"/>
                <w:szCs w:val="24"/>
              </w:rPr>
              <w:lastRenderedPageBreak/>
              <w:t>Кейс (конкретная ситуация-проблема)</w:t>
            </w:r>
          </w:p>
          <w:p w14:paraId="5A87CAD7" w14:textId="77777777" w:rsidR="00E46D7F" w:rsidRPr="00715959" w:rsidRDefault="00E46D7F" w:rsidP="00BD550C">
            <w:pPr>
              <w:rPr>
                <w:rFonts w:ascii="Times New Roman" w:hAnsi="Times New Roman"/>
                <w:sz w:val="24"/>
                <w:szCs w:val="24"/>
              </w:rPr>
            </w:pPr>
            <w:r w:rsidRPr="00715959">
              <w:rPr>
                <w:rFonts w:ascii="Times New Roman" w:hAnsi="Times New Roman"/>
                <w:sz w:val="24"/>
                <w:szCs w:val="24"/>
              </w:rPr>
              <w:t>Коллоквиум</w:t>
            </w:r>
          </w:p>
          <w:p w14:paraId="267D8255" w14:textId="77777777" w:rsidR="00E46D7F" w:rsidRPr="00715959" w:rsidRDefault="00E46D7F" w:rsidP="00BD550C">
            <w:pPr>
              <w:rPr>
                <w:rFonts w:ascii="Times New Roman" w:hAnsi="Times New Roman"/>
                <w:sz w:val="24"/>
                <w:szCs w:val="24"/>
              </w:rPr>
            </w:pPr>
            <w:r w:rsidRPr="00715959">
              <w:rPr>
                <w:rFonts w:ascii="Times New Roman" w:hAnsi="Times New Roman"/>
                <w:sz w:val="24"/>
                <w:szCs w:val="24"/>
              </w:rPr>
              <w:t>Собеседование Творческое задание</w:t>
            </w:r>
          </w:p>
          <w:p w14:paraId="37FDC3C2" w14:textId="77777777" w:rsidR="00E46D7F" w:rsidRPr="00715959" w:rsidRDefault="00E46D7F" w:rsidP="00BD550C">
            <w:pPr>
              <w:rPr>
                <w:rFonts w:ascii="Times New Roman" w:hAnsi="Times New Roman"/>
                <w:sz w:val="24"/>
                <w:szCs w:val="24"/>
              </w:rPr>
            </w:pPr>
          </w:p>
        </w:tc>
      </w:tr>
      <w:tr w:rsidR="00E46D7F" w:rsidRPr="00715959" w14:paraId="093FD96E" w14:textId="77777777" w:rsidTr="00BD550C">
        <w:tc>
          <w:tcPr>
            <w:tcW w:w="1413" w:type="dxa"/>
            <w:vMerge w:val="restart"/>
          </w:tcPr>
          <w:p w14:paraId="7AE7B641" w14:textId="77777777" w:rsidR="00E46D7F" w:rsidRPr="00715959" w:rsidRDefault="00E46D7F" w:rsidP="00BD550C">
            <w:pPr>
              <w:rPr>
                <w:rFonts w:ascii="Times New Roman" w:hAnsi="Times New Roman"/>
                <w:sz w:val="24"/>
                <w:szCs w:val="24"/>
              </w:rPr>
            </w:pPr>
            <w:r w:rsidRPr="00715959">
              <w:rPr>
                <w:rFonts w:ascii="Times New Roman" w:hAnsi="Times New Roman"/>
                <w:sz w:val="24"/>
                <w:szCs w:val="24"/>
              </w:rPr>
              <w:lastRenderedPageBreak/>
              <w:t>Владеет навыком</w:t>
            </w:r>
          </w:p>
        </w:tc>
        <w:tc>
          <w:tcPr>
            <w:tcW w:w="3260" w:type="dxa"/>
            <w:vMerge w:val="restart"/>
          </w:tcPr>
          <w:p w14:paraId="2647DC1E" w14:textId="77777777" w:rsidR="00E46D7F" w:rsidRPr="00715959" w:rsidRDefault="00E46D7F" w:rsidP="00BD550C">
            <w:pPr>
              <w:widowControl w:val="0"/>
              <w:autoSpaceDE w:val="0"/>
              <w:autoSpaceDN w:val="0"/>
              <w:adjustRightInd w:val="0"/>
              <w:rPr>
                <w:rFonts w:ascii="Times New Roman" w:hAnsi="Times New Roman"/>
                <w:sz w:val="24"/>
                <w:szCs w:val="24"/>
              </w:rPr>
            </w:pPr>
            <w:r w:rsidRPr="00715959">
              <w:rPr>
                <w:rFonts w:ascii="Times New Roman" w:hAnsi="Times New Roman"/>
                <w:sz w:val="24"/>
                <w:szCs w:val="24"/>
              </w:rPr>
              <w:t xml:space="preserve"> </w:t>
            </w:r>
            <w:r w:rsidRPr="00400115">
              <w:rPr>
                <w:rFonts w:ascii="Times New Roman" w:eastAsia="Times New Roman" w:hAnsi="Times New Roman"/>
                <w:sz w:val="24"/>
                <w:szCs w:val="24"/>
              </w:rPr>
              <w:t>набором разнообразных языковых средств и навыками создания и редактирования высказываний (текстов) на иностранном языке.</w:t>
            </w:r>
          </w:p>
        </w:tc>
        <w:tc>
          <w:tcPr>
            <w:tcW w:w="2336" w:type="dxa"/>
          </w:tcPr>
          <w:p w14:paraId="2DD43228" w14:textId="77777777" w:rsidR="00E46D7F" w:rsidRPr="002A5A3E" w:rsidRDefault="00E46D7F" w:rsidP="00BD550C">
            <w:pPr>
              <w:widowControl w:val="0"/>
              <w:autoSpaceDE w:val="0"/>
              <w:autoSpaceDN w:val="0"/>
              <w:adjustRightInd w:val="0"/>
              <w:rPr>
                <w:rFonts w:ascii="Times New Roman" w:eastAsia="Times New Roman" w:hAnsi="Times New Roman"/>
                <w:sz w:val="24"/>
                <w:szCs w:val="24"/>
              </w:rPr>
            </w:pPr>
            <w:r w:rsidRPr="00715959">
              <w:rPr>
                <w:rFonts w:ascii="Times New Roman" w:hAnsi="Times New Roman"/>
                <w:sz w:val="24"/>
                <w:szCs w:val="24"/>
              </w:rPr>
              <w:t>1</w:t>
            </w:r>
            <w:r w:rsidRPr="00715959">
              <w:rPr>
                <w:rFonts w:ascii="Times New Roman" w:eastAsia="Times New Roman" w:hAnsi="Times New Roman"/>
                <w:sz w:val="24"/>
                <w:szCs w:val="24"/>
                <w:lang w:eastAsia="ru-RU" w:bidi="ru-RU"/>
              </w:rPr>
              <w:t xml:space="preserve"> Обучающийся на высоком уровне владеет</w:t>
            </w:r>
            <w:r>
              <w:rPr>
                <w:rFonts w:ascii="Times New Roman" w:eastAsia="Calibri" w:hAnsi="Times New Roman"/>
                <w:sz w:val="24"/>
                <w:szCs w:val="24"/>
              </w:rPr>
              <w:t xml:space="preserve"> </w:t>
            </w:r>
            <w:r>
              <w:rPr>
                <w:rFonts w:ascii="Times New Roman" w:eastAsia="Times New Roman" w:hAnsi="Times New Roman"/>
                <w:sz w:val="24"/>
                <w:szCs w:val="24"/>
              </w:rPr>
              <w:t>набором разнообразных языковых средств и навыками создания и редактирования высказываний (текстов) на иностранном языке.</w:t>
            </w:r>
          </w:p>
        </w:tc>
        <w:tc>
          <w:tcPr>
            <w:tcW w:w="2336" w:type="dxa"/>
          </w:tcPr>
          <w:p w14:paraId="4094F868" w14:textId="77777777" w:rsidR="00E46D7F" w:rsidRPr="00715959" w:rsidRDefault="00E46D7F" w:rsidP="00BD550C">
            <w:pPr>
              <w:rPr>
                <w:rFonts w:ascii="Times New Roman" w:eastAsia="Times New Roman" w:hAnsi="Times New Roman"/>
                <w:sz w:val="24"/>
                <w:szCs w:val="24"/>
                <w:lang w:eastAsia="ru-RU"/>
              </w:rPr>
            </w:pPr>
          </w:p>
          <w:p w14:paraId="2E0A7963" w14:textId="77777777" w:rsidR="00E46D7F" w:rsidRPr="00715959" w:rsidRDefault="00E46D7F" w:rsidP="00BD550C">
            <w:pPr>
              <w:rPr>
                <w:rFonts w:ascii="Times New Roman" w:hAnsi="Times New Roman"/>
                <w:sz w:val="24"/>
                <w:szCs w:val="24"/>
              </w:rPr>
            </w:pPr>
            <w:r w:rsidRPr="00715959">
              <w:rPr>
                <w:rFonts w:ascii="Times New Roman" w:hAnsi="Times New Roman"/>
                <w:sz w:val="24"/>
                <w:szCs w:val="24"/>
              </w:rPr>
              <w:t>Деловая (ролевая) игра</w:t>
            </w:r>
          </w:p>
          <w:p w14:paraId="62DF8901" w14:textId="77777777" w:rsidR="00E46D7F" w:rsidRPr="00715959" w:rsidRDefault="00E46D7F" w:rsidP="00BD550C">
            <w:pPr>
              <w:rPr>
                <w:rFonts w:ascii="Times New Roman" w:hAnsi="Times New Roman"/>
                <w:sz w:val="24"/>
                <w:szCs w:val="24"/>
              </w:rPr>
            </w:pPr>
            <w:r w:rsidRPr="00715959">
              <w:rPr>
                <w:rFonts w:ascii="Times New Roman" w:hAnsi="Times New Roman"/>
                <w:sz w:val="24"/>
                <w:szCs w:val="24"/>
              </w:rPr>
              <w:t>Кейс (конкретная ситуация-проблема)</w:t>
            </w:r>
          </w:p>
          <w:p w14:paraId="3497D47D" w14:textId="77777777" w:rsidR="00E46D7F" w:rsidRPr="00715959" w:rsidRDefault="00E46D7F" w:rsidP="00BD550C">
            <w:pPr>
              <w:rPr>
                <w:rFonts w:ascii="Times New Roman" w:hAnsi="Times New Roman"/>
                <w:sz w:val="24"/>
                <w:szCs w:val="24"/>
              </w:rPr>
            </w:pPr>
            <w:r w:rsidRPr="00715959">
              <w:rPr>
                <w:rFonts w:ascii="Times New Roman" w:hAnsi="Times New Roman"/>
                <w:sz w:val="24"/>
                <w:szCs w:val="24"/>
              </w:rPr>
              <w:t>Коллоквиум</w:t>
            </w:r>
          </w:p>
          <w:p w14:paraId="3FBF932E" w14:textId="77777777" w:rsidR="00E46D7F" w:rsidRDefault="00E46D7F" w:rsidP="00BD550C">
            <w:pPr>
              <w:rPr>
                <w:rFonts w:ascii="Times New Roman" w:hAnsi="Times New Roman"/>
                <w:sz w:val="24"/>
                <w:szCs w:val="24"/>
              </w:rPr>
            </w:pPr>
            <w:r w:rsidRPr="00715959">
              <w:rPr>
                <w:rFonts w:ascii="Times New Roman" w:hAnsi="Times New Roman"/>
                <w:sz w:val="24"/>
                <w:szCs w:val="24"/>
              </w:rPr>
              <w:t>Собеседование</w:t>
            </w:r>
          </w:p>
          <w:p w14:paraId="337E2866" w14:textId="77777777" w:rsidR="00E46D7F" w:rsidRPr="00F831ED" w:rsidRDefault="00E46D7F" w:rsidP="00BD550C">
            <w:pPr>
              <w:rPr>
                <w:rFonts w:ascii="Times New Roman" w:hAnsi="Times New Roman"/>
                <w:sz w:val="24"/>
                <w:szCs w:val="24"/>
              </w:rPr>
            </w:pPr>
            <w:r w:rsidRPr="00F831ED">
              <w:rPr>
                <w:rFonts w:ascii="Times New Roman" w:hAnsi="Times New Roman"/>
                <w:sz w:val="24"/>
                <w:szCs w:val="24"/>
              </w:rPr>
              <w:t>Творческое задание</w:t>
            </w:r>
          </w:p>
          <w:p w14:paraId="09E09EFC" w14:textId="77777777" w:rsidR="00E46D7F" w:rsidRPr="00715959" w:rsidRDefault="00E46D7F" w:rsidP="00BD550C">
            <w:pPr>
              <w:rPr>
                <w:rFonts w:ascii="Times New Roman" w:hAnsi="Times New Roman"/>
                <w:sz w:val="24"/>
                <w:szCs w:val="24"/>
              </w:rPr>
            </w:pPr>
          </w:p>
        </w:tc>
      </w:tr>
      <w:tr w:rsidR="00E46D7F" w:rsidRPr="00715959" w14:paraId="47ABB9A1" w14:textId="77777777" w:rsidTr="00BD550C">
        <w:tc>
          <w:tcPr>
            <w:tcW w:w="1413" w:type="dxa"/>
            <w:vMerge/>
          </w:tcPr>
          <w:p w14:paraId="7185070E" w14:textId="77777777" w:rsidR="00E46D7F" w:rsidRPr="00715959" w:rsidRDefault="00E46D7F" w:rsidP="00BD550C">
            <w:pPr>
              <w:rPr>
                <w:rFonts w:ascii="Times New Roman" w:hAnsi="Times New Roman"/>
                <w:sz w:val="24"/>
                <w:szCs w:val="24"/>
              </w:rPr>
            </w:pPr>
          </w:p>
        </w:tc>
        <w:tc>
          <w:tcPr>
            <w:tcW w:w="3260" w:type="dxa"/>
            <w:vMerge/>
          </w:tcPr>
          <w:p w14:paraId="176CA9D6" w14:textId="77777777" w:rsidR="00E46D7F" w:rsidRPr="00715959" w:rsidRDefault="00E46D7F" w:rsidP="00BD550C">
            <w:pPr>
              <w:rPr>
                <w:rFonts w:ascii="Times New Roman" w:hAnsi="Times New Roman"/>
                <w:sz w:val="24"/>
                <w:szCs w:val="24"/>
              </w:rPr>
            </w:pPr>
          </w:p>
        </w:tc>
        <w:tc>
          <w:tcPr>
            <w:tcW w:w="2336" w:type="dxa"/>
          </w:tcPr>
          <w:p w14:paraId="3EBC330F" w14:textId="77777777" w:rsidR="00E46D7F" w:rsidRPr="002A5A3E" w:rsidRDefault="00E46D7F" w:rsidP="00BD550C">
            <w:pPr>
              <w:widowControl w:val="0"/>
              <w:autoSpaceDE w:val="0"/>
              <w:autoSpaceDN w:val="0"/>
              <w:adjustRightInd w:val="0"/>
              <w:rPr>
                <w:rFonts w:ascii="Times New Roman" w:eastAsia="Times New Roman" w:hAnsi="Times New Roman"/>
                <w:sz w:val="24"/>
                <w:szCs w:val="24"/>
                <w:lang w:eastAsia="ru-RU" w:bidi="ru-RU"/>
              </w:rPr>
            </w:pPr>
            <w:r w:rsidRPr="00715959">
              <w:rPr>
                <w:rFonts w:ascii="Times New Roman" w:hAnsi="Times New Roman"/>
                <w:sz w:val="24"/>
                <w:szCs w:val="24"/>
              </w:rPr>
              <w:t>2</w:t>
            </w:r>
            <w:r w:rsidRPr="00715959">
              <w:rPr>
                <w:rFonts w:ascii="Times New Roman" w:eastAsia="Times New Roman" w:hAnsi="Times New Roman"/>
                <w:sz w:val="24"/>
                <w:szCs w:val="24"/>
                <w:lang w:eastAsia="ru-RU" w:bidi="ru-RU"/>
              </w:rPr>
              <w:t xml:space="preserve"> Обучающийся на среднем уровне владеет</w:t>
            </w:r>
            <w:r>
              <w:rPr>
                <w:rFonts w:ascii="Times New Roman" w:eastAsia="Times New Roman" w:hAnsi="Times New Roman"/>
                <w:sz w:val="24"/>
                <w:szCs w:val="24"/>
                <w:lang w:eastAsia="ru-RU" w:bidi="ru-RU"/>
              </w:rPr>
              <w:t xml:space="preserve"> </w:t>
            </w:r>
            <w:r>
              <w:rPr>
                <w:rFonts w:ascii="Times New Roman" w:eastAsia="Times New Roman" w:hAnsi="Times New Roman"/>
                <w:sz w:val="24"/>
                <w:szCs w:val="24"/>
              </w:rPr>
              <w:t>набором разнообразных языковых средств и навыками создания и редактирования высказываний (текстов) на иностранном языке.</w:t>
            </w:r>
          </w:p>
        </w:tc>
        <w:tc>
          <w:tcPr>
            <w:tcW w:w="2336" w:type="dxa"/>
          </w:tcPr>
          <w:p w14:paraId="54FFA8C1" w14:textId="77777777" w:rsidR="00E46D7F" w:rsidRPr="00715959" w:rsidRDefault="00E46D7F" w:rsidP="00BD550C">
            <w:pPr>
              <w:rPr>
                <w:rFonts w:ascii="Times New Roman" w:hAnsi="Times New Roman"/>
                <w:sz w:val="24"/>
                <w:szCs w:val="24"/>
              </w:rPr>
            </w:pPr>
            <w:r w:rsidRPr="00715959">
              <w:rPr>
                <w:rFonts w:ascii="Times New Roman" w:hAnsi="Times New Roman"/>
                <w:sz w:val="24"/>
                <w:szCs w:val="24"/>
              </w:rPr>
              <w:t>Деловая (ролевая) игра</w:t>
            </w:r>
          </w:p>
          <w:p w14:paraId="6EF9D9F0" w14:textId="77777777" w:rsidR="00E46D7F" w:rsidRPr="00715959" w:rsidRDefault="00E46D7F" w:rsidP="00BD550C">
            <w:pPr>
              <w:rPr>
                <w:rFonts w:ascii="Times New Roman" w:hAnsi="Times New Roman"/>
                <w:sz w:val="24"/>
                <w:szCs w:val="24"/>
              </w:rPr>
            </w:pPr>
            <w:r w:rsidRPr="00715959">
              <w:rPr>
                <w:rFonts w:ascii="Times New Roman" w:hAnsi="Times New Roman"/>
                <w:sz w:val="24"/>
                <w:szCs w:val="24"/>
              </w:rPr>
              <w:t>Кейс (конкретная ситуация-проблема)</w:t>
            </w:r>
          </w:p>
          <w:p w14:paraId="022AC6A0" w14:textId="77777777" w:rsidR="00E46D7F" w:rsidRPr="00715959" w:rsidRDefault="00E46D7F" w:rsidP="00BD550C">
            <w:pPr>
              <w:rPr>
                <w:rFonts w:ascii="Times New Roman" w:hAnsi="Times New Roman"/>
                <w:sz w:val="24"/>
                <w:szCs w:val="24"/>
              </w:rPr>
            </w:pPr>
            <w:r w:rsidRPr="00715959">
              <w:rPr>
                <w:rFonts w:ascii="Times New Roman" w:hAnsi="Times New Roman"/>
                <w:sz w:val="24"/>
                <w:szCs w:val="24"/>
              </w:rPr>
              <w:t>Коллоквиум</w:t>
            </w:r>
          </w:p>
          <w:p w14:paraId="3E12941C" w14:textId="77777777" w:rsidR="00E46D7F" w:rsidRPr="00F831ED" w:rsidRDefault="00E46D7F" w:rsidP="00BD550C">
            <w:pPr>
              <w:rPr>
                <w:rFonts w:ascii="Times New Roman" w:hAnsi="Times New Roman"/>
                <w:sz w:val="24"/>
                <w:szCs w:val="24"/>
              </w:rPr>
            </w:pPr>
            <w:r w:rsidRPr="00715959">
              <w:rPr>
                <w:rFonts w:ascii="Times New Roman" w:hAnsi="Times New Roman"/>
                <w:sz w:val="24"/>
                <w:szCs w:val="24"/>
              </w:rPr>
              <w:t>Собеседование</w:t>
            </w:r>
            <w:r w:rsidRPr="00F831ED">
              <w:rPr>
                <w:rFonts w:ascii="Times New Roman" w:hAnsi="Times New Roman"/>
                <w:b/>
                <w:sz w:val="24"/>
                <w:szCs w:val="24"/>
              </w:rPr>
              <w:t xml:space="preserve"> </w:t>
            </w:r>
            <w:r w:rsidRPr="00F831ED">
              <w:rPr>
                <w:rFonts w:ascii="Times New Roman" w:hAnsi="Times New Roman"/>
                <w:sz w:val="24"/>
                <w:szCs w:val="24"/>
              </w:rPr>
              <w:t>Творческое задание</w:t>
            </w:r>
          </w:p>
          <w:p w14:paraId="69C8C18D" w14:textId="77777777" w:rsidR="00E46D7F" w:rsidRPr="00F831ED" w:rsidRDefault="00E46D7F" w:rsidP="00BD550C">
            <w:pPr>
              <w:rPr>
                <w:rFonts w:ascii="Times New Roman" w:eastAsia="Times New Roman" w:hAnsi="Times New Roman"/>
                <w:b/>
                <w:sz w:val="24"/>
                <w:szCs w:val="24"/>
                <w:lang w:eastAsia="ru-RU"/>
              </w:rPr>
            </w:pPr>
          </w:p>
          <w:p w14:paraId="55B624B9" w14:textId="77777777" w:rsidR="00E46D7F" w:rsidRPr="00F831ED" w:rsidRDefault="00E46D7F" w:rsidP="00BD550C">
            <w:pPr>
              <w:rPr>
                <w:rFonts w:ascii="Times New Roman" w:hAnsi="Times New Roman"/>
                <w:b/>
                <w:sz w:val="24"/>
                <w:szCs w:val="24"/>
              </w:rPr>
            </w:pPr>
          </w:p>
        </w:tc>
      </w:tr>
      <w:tr w:rsidR="00E46D7F" w:rsidRPr="00715959" w14:paraId="49DF9A02" w14:textId="77777777" w:rsidTr="00BD550C">
        <w:tc>
          <w:tcPr>
            <w:tcW w:w="1413" w:type="dxa"/>
            <w:vMerge/>
          </w:tcPr>
          <w:p w14:paraId="21FD28F6" w14:textId="77777777" w:rsidR="00E46D7F" w:rsidRPr="00715959" w:rsidRDefault="00E46D7F" w:rsidP="00BD550C">
            <w:pPr>
              <w:rPr>
                <w:rFonts w:ascii="Times New Roman" w:hAnsi="Times New Roman"/>
                <w:sz w:val="24"/>
                <w:szCs w:val="24"/>
              </w:rPr>
            </w:pPr>
          </w:p>
        </w:tc>
        <w:tc>
          <w:tcPr>
            <w:tcW w:w="3260" w:type="dxa"/>
            <w:vMerge/>
          </w:tcPr>
          <w:p w14:paraId="0819262F" w14:textId="77777777" w:rsidR="00E46D7F" w:rsidRPr="00715959" w:rsidRDefault="00E46D7F" w:rsidP="00BD550C">
            <w:pPr>
              <w:rPr>
                <w:rFonts w:ascii="Times New Roman" w:hAnsi="Times New Roman"/>
                <w:sz w:val="24"/>
                <w:szCs w:val="24"/>
              </w:rPr>
            </w:pPr>
          </w:p>
        </w:tc>
        <w:tc>
          <w:tcPr>
            <w:tcW w:w="2336" w:type="dxa"/>
          </w:tcPr>
          <w:p w14:paraId="47DA911F" w14:textId="77777777" w:rsidR="00E46D7F" w:rsidRPr="00715959" w:rsidRDefault="00E46D7F" w:rsidP="00BD550C">
            <w:pPr>
              <w:widowControl w:val="0"/>
              <w:autoSpaceDE w:val="0"/>
              <w:autoSpaceDN w:val="0"/>
              <w:adjustRightInd w:val="0"/>
              <w:rPr>
                <w:rFonts w:ascii="Times New Roman" w:eastAsia="Times New Roman" w:hAnsi="Times New Roman"/>
                <w:sz w:val="24"/>
                <w:szCs w:val="24"/>
                <w:lang w:eastAsia="ru-RU" w:bidi="ru-RU"/>
              </w:rPr>
            </w:pPr>
            <w:r w:rsidRPr="00715959">
              <w:rPr>
                <w:rFonts w:ascii="Times New Roman" w:hAnsi="Times New Roman"/>
                <w:sz w:val="24"/>
                <w:szCs w:val="24"/>
              </w:rPr>
              <w:t>3</w:t>
            </w:r>
            <w:r w:rsidRPr="00715959">
              <w:rPr>
                <w:rFonts w:ascii="Times New Roman" w:eastAsia="Times New Roman" w:hAnsi="Times New Roman"/>
                <w:sz w:val="24"/>
                <w:szCs w:val="24"/>
                <w:lang w:eastAsia="ru-RU" w:bidi="ru-RU"/>
              </w:rPr>
              <w:t xml:space="preserve"> Обучающийся на удовлетворительном уровне владеет</w:t>
            </w:r>
            <w:r>
              <w:rPr>
                <w:rFonts w:ascii="Times New Roman" w:eastAsia="Times New Roman" w:hAnsi="Times New Roman"/>
                <w:sz w:val="24"/>
                <w:szCs w:val="24"/>
              </w:rPr>
              <w:t xml:space="preserve"> набором разнообразных языковых средств и навыками создания и редактирования высказываний (текстов) на иностранном языке.</w:t>
            </w:r>
          </w:p>
          <w:p w14:paraId="26FE2702" w14:textId="77777777" w:rsidR="00E46D7F" w:rsidRPr="00715959" w:rsidRDefault="00E46D7F" w:rsidP="00BD550C">
            <w:pPr>
              <w:widowControl w:val="0"/>
              <w:autoSpaceDE w:val="0"/>
              <w:autoSpaceDN w:val="0"/>
              <w:adjustRightInd w:val="0"/>
              <w:jc w:val="both"/>
              <w:rPr>
                <w:rFonts w:ascii="Times New Roman" w:hAnsi="Times New Roman"/>
                <w:sz w:val="24"/>
                <w:szCs w:val="24"/>
              </w:rPr>
            </w:pPr>
            <w:r w:rsidRPr="00715959">
              <w:rPr>
                <w:rFonts w:ascii="Times New Roman" w:hAnsi="Times New Roman"/>
                <w:sz w:val="24"/>
                <w:szCs w:val="24"/>
              </w:rPr>
              <w:t xml:space="preserve"> </w:t>
            </w:r>
          </w:p>
        </w:tc>
        <w:tc>
          <w:tcPr>
            <w:tcW w:w="2336" w:type="dxa"/>
          </w:tcPr>
          <w:p w14:paraId="7F2B3BE8" w14:textId="77777777" w:rsidR="00E46D7F" w:rsidRPr="00715959" w:rsidRDefault="00E46D7F" w:rsidP="00BD550C">
            <w:pPr>
              <w:rPr>
                <w:rFonts w:ascii="Times New Roman" w:hAnsi="Times New Roman"/>
                <w:sz w:val="24"/>
                <w:szCs w:val="24"/>
              </w:rPr>
            </w:pPr>
            <w:r w:rsidRPr="00715959">
              <w:rPr>
                <w:rFonts w:ascii="Times New Roman" w:hAnsi="Times New Roman"/>
                <w:sz w:val="24"/>
                <w:szCs w:val="24"/>
              </w:rPr>
              <w:t>Деловая (ролевая) игра</w:t>
            </w:r>
          </w:p>
          <w:p w14:paraId="38A63EB9" w14:textId="77777777" w:rsidR="00E46D7F" w:rsidRPr="00715959" w:rsidRDefault="00E46D7F" w:rsidP="00BD550C">
            <w:pPr>
              <w:rPr>
                <w:rFonts w:ascii="Times New Roman" w:hAnsi="Times New Roman"/>
                <w:sz w:val="24"/>
                <w:szCs w:val="24"/>
              </w:rPr>
            </w:pPr>
            <w:r w:rsidRPr="00715959">
              <w:rPr>
                <w:rFonts w:ascii="Times New Roman" w:hAnsi="Times New Roman"/>
                <w:sz w:val="24"/>
                <w:szCs w:val="24"/>
              </w:rPr>
              <w:t>Кейс (конкретная ситуация-проблема)</w:t>
            </w:r>
          </w:p>
          <w:p w14:paraId="5CC11A65" w14:textId="77777777" w:rsidR="00E46D7F" w:rsidRPr="00715959" w:rsidRDefault="00E46D7F" w:rsidP="00BD550C">
            <w:pPr>
              <w:rPr>
                <w:rFonts w:ascii="Times New Roman" w:hAnsi="Times New Roman"/>
                <w:sz w:val="24"/>
                <w:szCs w:val="24"/>
              </w:rPr>
            </w:pPr>
            <w:r w:rsidRPr="00715959">
              <w:rPr>
                <w:rFonts w:ascii="Times New Roman" w:hAnsi="Times New Roman"/>
                <w:sz w:val="24"/>
                <w:szCs w:val="24"/>
              </w:rPr>
              <w:t>Коллоквиум</w:t>
            </w:r>
          </w:p>
          <w:p w14:paraId="771E70B3" w14:textId="77777777" w:rsidR="00E46D7F" w:rsidRPr="00715959" w:rsidRDefault="00E46D7F" w:rsidP="00BD550C">
            <w:pPr>
              <w:rPr>
                <w:rFonts w:ascii="Times New Roman" w:hAnsi="Times New Roman"/>
                <w:sz w:val="24"/>
                <w:szCs w:val="24"/>
              </w:rPr>
            </w:pPr>
            <w:r w:rsidRPr="00715959">
              <w:rPr>
                <w:rFonts w:ascii="Times New Roman" w:hAnsi="Times New Roman"/>
                <w:sz w:val="24"/>
                <w:szCs w:val="24"/>
              </w:rPr>
              <w:t>Собеседование Творческое задание</w:t>
            </w:r>
          </w:p>
          <w:p w14:paraId="65D68553" w14:textId="77777777" w:rsidR="00E46D7F" w:rsidRPr="00715959" w:rsidRDefault="00E46D7F" w:rsidP="00BD550C">
            <w:pPr>
              <w:rPr>
                <w:rFonts w:ascii="Times New Roman" w:eastAsia="Times New Roman" w:hAnsi="Times New Roman"/>
                <w:sz w:val="24"/>
                <w:szCs w:val="24"/>
                <w:lang w:eastAsia="ru-RU"/>
              </w:rPr>
            </w:pPr>
          </w:p>
          <w:p w14:paraId="71C5BC8E" w14:textId="77777777" w:rsidR="00E46D7F" w:rsidRPr="00715959" w:rsidRDefault="00E46D7F" w:rsidP="00BD550C">
            <w:pPr>
              <w:rPr>
                <w:rFonts w:ascii="Times New Roman" w:hAnsi="Times New Roman"/>
                <w:sz w:val="24"/>
                <w:szCs w:val="24"/>
              </w:rPr>
            </w:pPr>
          </w:p>
        </w:tc>
      </w:tr>
      <w:tr w:rsidR="00E46D7F" w:rsidRPr="00715959" w14:paraId="732133E6" w14:textId="77777777" w:rsidTr="00BD550C">
        <w:tc>
          <w:tcPr>
            <w:tcW w:w="1413" w:type="dxa"/>
          </w:tcPr>
          <w:p w14:paraId="22241379" w14:textId="77777777" w:rsidR="00E46D7F" w:rsidRPr="00715959" w:rsidRDefault="00E46D7F" w:rsidP="00BD550C">
            <w:pPr>
              <w:rPr>
                <w:rFonts w:ascii="Times New Roman" w:hAnsi="Times New Roman"/>
                <w:sz w:val="24"/>
                <w:szCs w:val="24"/>
              </w:rPr>
            </w:pPr>
          </w:p>
        </w:tc>
        <w:tc>
          <w:tcPr>
            <w:tcW w:w="3260" w:type="dxa"/>
          </w:tcPr>
          <w:p w14:paraId="5D0BCD24" w14:textId="77777777" w:rsidR="00E46D7F" w:rsidRPr="00715959" w:rsidRDefault="00E46D7F" w:rsidP="00BD550C">
            <w:pPr>
              <w:rPr>
                <w:rFonts w:ascii="Times New Roman" w:hAnsi="Times New Roman"/>
                <w:sz w:val="24"/>
                <w:szCs w:val="24"/>
              </w:rPr>
            </w:pPr>
          </w:p>
        </w:tc>
        <w:tc>
          <w:tcPr>
            <w:tcW w:w="2336" w:type="dxa"/>
          </w:tcPr>
          <w:p w14:paraId="28C9C328" w14:textId="77777777" w:rsidR="00E46D7F" w:rsidRPr="002A5A3E" w:rsidRDefault="00E46D7F" w:rsidP="00BD550C">
            <w:pPr>
              <w:widowControl w:val="0"/>
              <w:autoSpaceDE w:val="0"/>
              <w:autoSpaceDN w:val="0"/>
              <w:adjustRightInd w:val="0"/>
              <w:rPr>
                <w:rFonts w:ascii="Times New Roman" w:eastAsia="Calibri" w:hAnsi="Times New Roman"/>
                <w:sz w:val="24"/>
                <w:szCs w:val="24"/>
              </w:rPr>
            </w:pPr>
            <w:r w:rsidRPr="00715959">
              <w:rPr>
                <w:rFonts w:ascii="Times New Roman" w:hAnsi="Times New Roman"/>
                <w:sz w:val="24"/>
                <w:szCs w:val="24"/>
              </w:rPr>
              <w:t>4</w:t>
            </w:r>
            <w:r w:rsidRPr="00715959">
              <w:rPr>
                <w:rFonts w:ascii="Times New Roman" w:eastAsia="Times New Roman" w:hAnsi="Times New Roman"/>
                <w:sz w:val="24"/>
                <w:szCs w:val="24"/>
                <w:lang w:eastAsia="ru-RU" w:bidi="ru-RU"/>
              </w:rPr>
              <w:t xml:space="preserve"> Обучающийся не владеет</w:t>
            </w:r>
            <w:r>
              <w:rPr>
                <w:rFonts w:ascii="Times New Roman" w:eastAsia="Calibri" w:hAnsi="Times New Roman"/>
                <w:sz w:val="24"/>
                <w:szCs w:val="24"/>
              </w:rPr>
              <w:t xml:space="preserve"> </w:t>
            </w:r>
            <w:r>
              <w:rPr>
                <w:rFonts w:ascii="Times New Roman" w:eastAsia="Times New Roman" w:hAnsi="Times New Roman"/>
                <w:sz w:val="24"/>
                <w:szCs w:val="24"/>
              </w:rPr>
              <w:t>набором разнообразных языковых средств и навыками создания и редактирования высказываний (текстов) на иностранном языке.</w:t>
            </w:r>
          </w:p>
        </w:tc>
        <w:tc>
          <w:tcPr>
            <w:tcW w:w="2336" w:type="dxa"/>
          </w:tcPr>
          <w:p w14:paraId="5F50B0A4" w14:textId="77777777" w:rsidR="00E46D7F" w:rsidRPr="00715959" w:rsidRDefault="00E46D7F" w:rsidP="00BD550C">
            <w:pPr>
              <w:rPr>
                <w:rFonts w:ascii="Times New Roman" w:hAnsi="Times New Roman"/>
                <w:sz w:val="24"/>
                <w:szCs w:val="24"/>
              </w:rPr>
            </w:pPr>
            <w:r w:rsidRPr="00715959">
              <w:rPr>
                <w:rFonts w:ascii="Times New Roman" w:hAnsi="Times New Roman"/>
                <w:sz w:val="24"/>
                <w:szCs w:val="24"/>
              </w:rPr>
              <w:t>Творческое задание</w:t>
            </w:r>
          </w:p>
          <w:p w14:paraId="35957EFC" w14:textId="77777777" w:rsidR="00E46D7F" w:rsidRPr="00715959" w:rsidRDefault="00E46D7F" w:rsidP="00BD550C">
            <w:pPr>
              <w:rPr>
                <w:rFonts w:ascii="Times New Roman" w:eastAsia="Times New Roman" w:hAnsi="Times New Roman"/>
                <w:sz w:val="24"/>
                <w:szCs w:val="24"/>
                <w:lang w:eastAsia="ru-RU"/>
              </w:rPr>
            </w:pPr>
          </w:p>
          <w:p w14:paraId="4335699B" w14:textId="77777777" w:rsidR="00E46D7F" w:rsidRPr="00715959" w:rsidRDefault="00E46D7F" w:rsidP="00BD550C">
            <w:pPr>
              <w:rPr>
                <w:rFonts w:ascii="Times New Roman" w:hAnsi="Times New Roman"/>
                <w:sz w:val="24"/>
                <w:szCs w:val="24"/>
              </w:rPr>
            </w:pPr>
          </w:p>
        </w:tc>
      </w:tr>
    </w:tbl>
    <w:p w14:paraId="5BD10187" w14:textId="77777777" w:rsidR="00E46D7F" w:rsidRPr="00715959" w:rsidRDefault="00E46D7F" w:rsidP="00E46D7F">
      <w:pPr>
        <w:rPr>
          <w:sz w:val="24"/>
          <w:szCs w:val="24"/>
        </w:rPr>
      </w:pPr>
    </w:p>
    <w:p w14:paraId="7C34855C" w14:textId="77777777" w:rsidR="00E46D7F" w:rsidRDefault="00E46D7F" w:rsidP="00E46D7F">
      <w:pPr>
        <w:widowControl w:val="0"/>
        <w:jc w:val="both"/>
        <w:rPr>
          <w:rFonts w:eastAsia="Times New Roman"/>
          <w:sz w:val="24"/>
          <w:szCs w:val="24"/>
        </w:rPr>
      </w:pPr>
      <w:r w:rsidRPr="00715959">
        <w:rPr>
          <w:sz w:val="24"/>
          <w:szCs w:val="24"/>
        </w:rPr>
        <w:t xml:space="preserve">Компетенция – </w:t>
      </w:r>
      <w:r w:rsidRPr="002A5A3E">
        <w:rPr>
          <w:rFonts w:eastAsia="Times New Roman"/>
          <w:b/>
          <w:sz w:val="24"/>
          <w:szCs w:val="24"/>
        </w:rPr>
        <w:t>ПК-4</w:t>
      </w:r>
      <w:r w:rsidRPr="002A5A3E">
        <w:rPr>
          <w:rFonts w:eastAsia="Times New Roman"/>
          <w:sz w:val="24"/>
          <w:szCs w:val="24"/>
        </w:rPr>
        <w:t xml:space="preserve"> - Способен формировать культуру диалога через организацию устных и письменных дискуссий по проблемам, требующим принятия решений и разрешения конфликтных ситуаций.</w:t>
      </w:r>
    </w:p>
    <w:p w14:paraId="05ED1B27" w14:textId="77777777" w:rsidR="00E46D7F" w:rsidRPr="002A5A3E" w:rsidRDefault="00E46D7F" w:rsidP="00E46D7F">
      <w:pPr>
        <w:widowControl w:val="0"/>
        <w:jc w:val="both"/>
        <w:rPr>
          <w:rFonts w:eastAsia="Times New Roman"/>
          <w:sz w:val="24"/>
          <w:szCs w:val="24"/>
        </w:rPr>
      </w:pPr>
    </w:p>
    <w:tbl>
      <w:tblPr>
        <w:tblStyle w:val="aff2"/>
        <w:tblW w:w="0" w:type="auto"/>
        <w:tblLook w:val="04A0" w:firstRow="1" w:lastRow="0" w:firstColumn="1" w:lastColumn="0" w:noHBand="0" w:noVBand="1"/>
      </w:tblPr>
      <w:tblGrid>
        <w:gridCol w:w="1396"/>
        <w:gridCol w:w="3197"/>
        <w:gridCol w:w="2450"/>
        <w:gridCol w:w="2302"/>
      </w:tblGrid>
      <w:tr w:rsidR="00E46D7F" w:rsidRPr="00715959" w14:paraId="35A1AF0E" w14:textId="77777777" w:rsidTr="00BD550C">
        <w:tc>
          <w:tcPr>
            <w:tcW w:w="4667" w:type="dxa"/>
            <w:gridSpan w:val="2"/>
          </w:tcPr>
          <w:p w14:paraId="74375D0A" w14:textId="77777777" w:rsidR="00E46D7F" w:rsidRPr="00715959" w:rsidRDefault="00E46D7F" w:rsidP="00BD550C">
            <w:pPr>
              <w:rPr>
                <w:rFonts w:ascii="Times New Roman" w:hAnsi="Times New Roman"/>
                <w:b/>
                <w:sz w:val="24"/>
                <w:szCs w:val="24"/>
              </w:rPr>
            </w:pPr>
            <w:r w:rsidRPr="00715959">
              <w:rPr>
                <w:rFonts w:ascii="Times New Roman" w:hAnsi="Times New Roman"/>
                <w:b/>
                <w:sz w:val="24"/>
                <w:szCs w:val="24"/>
              </w:rPr>
              <w:lastRenderedPageBreak/>
              <w:t>Оцениваемый результат(показатель)*</w:t>
            </w:r>
          </w:p>
        </w:tc>
        <w:tc>
          <w:tcPr>
            <w:tcW w:w="2346" w:type="dxa"/>
          </w:tcPr>
          <w:p w14:paraId="0AF9397A" w14:textId="77777777" w:rsidR="00E46D7F" w:rsidRPr="00715959" w:rsidRDefault="00E46D7F" w:rsidP="00BD550C">
            <w:pPr>
              <w:rPr>
                <w:rFonts w:ascii="Times New Roman" w:hAnsi="Times New Roman"/>
                <w:sz w:val="24"/>
                <w:szCs w:val="24"/>
              </w:rPr>
            </w:pPr>
            <w:r w:rsidRPr="00715959">
              <w:rPr>
                <w:rFonts w:ascii="Times New Roman" w:hAnsi="Times New Roman"/>
                <w:sz w:val="24"/>
                <w:szCs w:val="24"/>
              </w:rPr>
              <w:t>Критерии оценивания</w:t>
            </w:r>
          </w:p>
        </w:tc>
        <w:tc>
          <w:tcPr>
            <w:tcW w:w="2332" w:type="dxa"/>
          </w:tcPr>
          <w:p w14:paraId="161EC614" w14:textId="77777777" w:rsidR="00E46D7F" w:rsidRPr="00715959" w:rsidRDefault="00E46D7F" w:rsidP="00BD550C">
            <w:pPr>
              <w:rPr>
                <w:rFonts w:ascii="Times New Roman" w:hAnsi="Times New Roman"/>
                <w:sz w:val="24"/>
                <w:szCs w:val="24"/>
              </w:rPr>
            </w:pPr>
            <w:r w:rsidRPr="00715959">
              <w:rPr>
                <w:rFonts w:ascii="Times New Roman" w:hAnsi="Times New Roman"/>
                <w:sz w:val="24"/>
                <w:szCs w:val="24"/>
              </w:rPr>
              <w:t>Процедура оценивания **</w:t>
            </w:r>
          </w:p>
        </w:tc>
      </w:tr>
      <w:tr w:rsidR="00E46D7F" w:rsidRPr="00715959" w14:paraId="2DA5FAFC" w14:textId="77777777" w:rsidTr="00BD550C">
        <w:tc>
          <w:tcPr>
            <w:tcW w:w="1412" w:type="dxa"/>
            <w:vMerge w:val="restart"/>
          </w:tcPr>
          <w:p w14:paraId="16C571FF" w14:textId="77777777" w:rsidR="00E46D7F" w:rsidRPr="00715959" w:rsidRDefault="00E46D7F" w:rsidP="00BD550C">
            <w:pPr>
              <w:rPr>
                <w:rFonts w:ascii="Times New Roman" w:hAnsi="Times New Roman"/>
                <w:sz w:val="24"/>
                <w:szCs w:val="24"/>
              </w:rPr>
            </w:pPr>
            <w:r w:rsidRPr="00715959">
              <w:rPr>
                <w:rFonts w:ascii="Times New Roman" w:hAnsi="Times New Roman"/>
                <w:sz w:val="24"/>
                <w:szCs w:val="24"/>
              </w:rPr>
              <w:t>Знает</w:t>
            </w:r>
          </w:p>
        </w:tc>
        <w:tc>
          <w:tcPr>
            <w:tcW w:w="3255" w:type="dxa"/>
            <w:vMerge w:val="restart"/>
          </w:tcPr>
          <w:p w14:paraId="2FB3092C" w14:textId="77777777" w:rsidR="00E46D7F" w:rsidRPr="002A5A3E" w:rsidRDefault="00E46D7F" w:rsidP="00BD550C">
            <w:pPr>
              <w:spacing w:after="200" w:line="276" w:lineRule="auto"/>
              <w:jc w:val="both"/>
              <w:rPr>
                <w:rFonts w:ascii="Times New Roman" w:eastAsia="Times New Roman" w:hAnsi="Times New Roman"/>
                <w:b/>
                <w:sz w:val="24"/>
                <w:szCs w:val="24"/>
              </w:rPr>
            </w:pPr>
            <w:r w:rsidRPr="002A5A3E">
              <w:rPr>
                <w:rFonts w:ascii="Times New Roman" w:eastAsia="Times New Roman" w:hAnsi="Times New Roman"/>
                <w:sz w:val="24"/>
                <w:szCs w:val="24"/>
              </w:rPr>
              <w:t>основные теоретические понятия языковой нормы.</w:t>
            </w:r>
            <w:r w:rsidRPr="002A5A3E">
              <w:rPr>
                <w:rFonts w:ascii="Times New Roman" w:eastAsia="Times New Roman" w:hAnsi="Times New Roman"/>
                <w:b/>
                <w:sz w:val="24"/>
                <w:szCs w:val="24"/>
              </w:rPr>
              <w:t xml:space="preserve"> </w:t>
            </w:r>
          </w:p>
          <w:p w14:paraId="0273A60B" w14:textId="77777777" w:rsidR="00E46D7F" w:rsidRPr="00715959" w:rsidRDefault="00E46D7F" w:rsidP="00BD550C">
            <w:pPr>
              <w:spacing w:after="200" w:line="276" w:lineRule="auto"/>
              <w:jc w:val="both"/>
              <w:rPr>
                <w:rFonts w:ascii="Times New Roman" w:hAnsi="Times New Roman"/>
                <w:sz w:val="24"/>
                <w:szCs w:val="24"/>
              </w:rPr>
            </w:pPr>
          </w:p>
        </w:tc>
        <w:tc>
          <w:tcPr>
            <w:tcW w:w="2346" w:type="dxa"/>
          </w:tcPr>
          <w:p w14:paraId="29B5AB4B" w14:textId="77777777" w:rsidR="00E46D7F" w:rsidRPr="00715959" w:rsidRDefault="00E46D7F" w:rsidP="00BD550C">
            <w:pPr>
              <w:widowControl w:val="0"/>
              <w:autoSpaceDE w:val="0"/>
              <w:autoSpaceDN w:val="0"/>
              <w:adjustRightInd w:val="0"/>
              <w:rPr>
                <w:rFonts w:ascii="Times New Roman" w:eastAsia="Times New Roman" w:hAnsi="Times New Roman"/>
                <w:color w:val="000000"/>
                <w:sz w:val="24"/>
                <w:szCs w:val="24"/>
                <w:lang w:eastAsia="ru-RU"/>
              </w:rPr>
            </w:pPr>
            <w:r w:rsidRPr="00715959">
              <w:rPr>
                <w:rFonts w:ascii="Times New Roman" w:hAnsi="Times New Roman"/>
                <w:sz w:val="24"/>
                <w:szCs w:val="24"/>
              </w:rPr>
              <w:t>1</w:t>
            </w:r>
            <w:r w:rsidRPr="00715959">
              <w:rPr>
                <w:rFonts w:ascii="Times New Roman" w:eastAsia="Times New Roman" w:hAnsi="Times New Roman"/>
                <w:sz w:val="24"/>
                <w:szCs w:val="24"/>
                <w:lang w:eastAsia="ru-RU" w:bidi="ru-RU"/>
              </w:rPr>
              <w:t xml:space="preserve"> Обучающийся на высоком уровне </w:t>
            </w:r>
          </w:p>
          <w:p w14:paraId="39793809" w14:textId="77777777" w:rsidR="00E46D7F" w:rsidRPr="00CF5C97" w:rsidRDefault="00E46D7F" w:rsidP="00BD550C">
            <w:pPr>
              <w:spacing w:after="200"/>
              <w:rPr>
                <w:rFonts w:ascii="Times New Roman" w:eastAsia="Times New Roman" w:hAnsi="Times New Roman"/>
                <w:b/>
                <w:sz w:val="24"/>
                <w:szCs w:val="24"/>
              </w:rPr>
            </w:pPr>
            <w:r w:rsidRPr="002A5A3E">
              <w:rPr>
                <w:rFonts w:ascii="Times New Roman" w:eastAsia="Times New Roman" w:hAnsi="Times New Roman"/>
                <w:sz w:val="24"/>
                <w:szCs w:val="24"/>
              </w:rPr>
              <w:t>основные теоретические понятия языковой нормы.</w:t>
            </w:r>
            <w:r>
              <w:rPr>
                <w:rFonts w:ascii="Times New Roman" w:eastAsia="Times New Roman" w:hAnsi="Times New Roman"/>
                <w:b/>
                <w:sz w:val="24"/>
                <w:szCs w:val="24"/>
              </w:rPr>
              <w:t xml:space="preserve"> </w:t>
            </w:r>
          </w:p>
        </w:tc>
        <w:tc>
          <w:tcPr>
            <w:tcW w:w="2332" w:type="dxa"/>
          </w:tcPr>
          <w:p w14:paraId="7A678F4D" w14:textId="77777777" w:rsidR="00E46D7F" w:rsidRPr="00715959" w:rsidRDefault="00E46D7F" w:rsidP="00BD550C">
            <w:pPr>
              <w:rPr>
                <w:rFonts w:ascii="Times New Roman" w:eastAsia="Calibri" w:hAnsi="Times New Roman"/>
                <w:sz w:val="24"/>
                <w:szCs w:val="24"/>
              </w:rPr>
            </w:pPr>
          </w:p>
          <w:p w14:paraId="71F17B99" w14:textId="77777777" w:rsidR="00E46D7F" w:rsidRPr="00715959" w:rsidRDefault="00E46D7F" w:rsidP="00BD550C">
            <w:pPr>
              <w:rPr>
                <w:rFonts w:ascii="Times New Roman" w:hAnsi="Times New Roman"/>
                <w:sz w:val="24"/>
                <w:szCs w:val="24"/>
              </w:rPr>
            </w:pPr>
            <w:r w:rsidRPr="00715959">
              <w:rPr>
                <w:rFonts w:ascii="Times New Roman" w:hAnsi="Times New Roman"/>
                <w:sz w:val="24"/>
                <w:szCs w:val="24"/>
              </w:rPr>
              <w:t>Коллоквиум</w:t>
            </w:r>
          </w:p>
          <w:p w14:paraId="581F9BE2" w14:textId="77777777" w:rsidR="00E46D7F" w:rsidRPr="00715959" w:rsidRDefault="00E46D7F" w:rsidP="00BD550C">
            <w:pPr>
              <w:rPr>
                <w:rFonts w:ascii="Times New Roman" w:hAnsi="Times New Roman"/>
                <w:sz w:val="24"/>
                <w:szCs w:val="24"/>
              </w:rPr>
            </w:pPr>
            <w:r w:rsidRPr="00715959">
              <w:rPr>
                <w:rFonts w:ascii="Times New Roman" w:hAnsi="Times New Roman"/>
                <w:sz w:val="24"/>
                <w:szCs w:val="24"/>
              </w:rPr>
              <w:t>Творческое задание</w:t>
            </w:r>
          </w:p>
          <w:p w14:paraId="4FAC1E51" w14:textId="77777777" w:rsidR="00E46D7F" w:rsidRPr="00715959" w:rsidRDefault="00E46D7F" w:rsidP="00BD550C">
            <w:pPr>
              <w:rPr>
                <w:rFonts w:ascii="Times New Roman" w:eastAsia="Times New Roman" w:hAnsi="Times New Roman"/>
                <w:sz w:val="24"/>
                <w:szCs w:val="24"/>
                <w:lang w:eastAsia="ru-RU"/>
              </w:rPr>
            </w:pPr>
          </w:p>
          <w:p w14:paraId="1913F4E0" w14:textId="77777777" w:rsidR="00E46D7F" w:rsidRPr="00715959" w:rsidRDefault="00E46D7F" w:rsidP="00BD550C">
            <w:pPr>
              <w:rPr>
                <w:rFonts w:ascii="Times New Roman" w:hAnsi="Times New Roman"/>
                <w:sz w:val="24"/>
                <w:szCs w:val="24"/>
              </w:rPr>
            </w:pPr>
          </w:p>
        </w:tc>
      </w:tr>
      <w:tr w:rsidR="00E46D7F" w:rsidRPr="00715959" w14:paraId="0F0D81EA" w14:textId="77777777" w:rsidTr="00BD550C">
        <w:tc>
          <w:tcPr>
            <w:tcW w:w="1412" w:type="dxa"/>
            <w:vMerge/>
          </w:tcPr>
          <w:p w14:paraId="539A6592" w14:textId="77777777" w:rsidR="00E46D7F" w:rsidRPr="00715959" w:rsidRDefault="00E46D7F" w:rsidP="00BD550C">
            <w:pPr>
              <w:rPr>
                <w:rFonts w:ascii="Times New Roman" w:hAnsi="Times New Roman"/>
                <w:sz w:val="24"/>
                <w:szCs w:val="24"/>
              </w:rPr>
            </w:pPr>
          </w:p>
        </w:tc>
        <w:tc>
          <w:tcPr>
            <w:tcW w:w="3255" w:type="dxa"/>
            <w:vMerge/>
          </w:tcPr>
          <w:p w14:paraId="65376B94" w14:textId="77777777" w:rsidR="00E46D7F" w:rsidRPr="00715959" w:rsidRDefault="00E46D7F" w:rsidP="00BD550C">
            <w:pPr>
              <w:rPr>
                <w:rFonts w:ascii="Times New Roman" w:hAnsi="Times New Roman"/>
                <w:sz w:val="24"/>
                <w:szCs w:val="24"/>
              </w:rPr>
            </w:pPr>
          </w:p>
        </w:tc>
        <w:tc>
          <w:tcPr>
            <w:tcW w:w="2346" w:type="dxa"/>
          </w:tcPr>
          <w:p w14:paraId="1A26E8EE" w14:textId="77777777" w:rsidR="00E46D7F" w:rsidRPr="00CF5C97" w:rsidRDefault="00E46D7F" w:rsidP="00BD550C">
            <w:pPr>
              <w:spacing w:after="200"/>
              <w:jc w:val="both"/>
              <w:rPr>
                <w:rFonts w:ascii="Times New Roman" w:eastAsia="Times New Roman" w:hAnsi="Times New Roman"/>
                <w:b/>
                <w:sz w:val="24"/>
                <w:szCs w:val="24"/>
              </w:rPr>
            </w:pPr>
            <w:r w:rsidRPr="00715959">
              <w:rPr>
                <w:rFonts w:ascii="Times New Roman" w:hAnsi="Times New Roman"/>
                <w:sz w:val="24"/>
                <w:szCs w:val="24"/>
              </w:rPr>
              <w:t>2</w:t>
            </w:r>
            <w:r w:rsidRPr="00715959">
              <w:rPr>
                <w:rFonts w:ascii="Times New Roman" w:eastAsia="Times New Roman" w:hAnsi="Times New Roman"/>
                <w:sz w:val="24"/>
                <w:szCs w:val="24"/>
                <w:lang w:eastAsia="ru-RU" w:bidi="ru-RU"/>
              </w:rPr>
              <w:t xml:space="preserve"> Обучающийся на среднем уровне знает</w:t>
            </w:r>
            <w:r w:rsidRPr="002A5A3E">
              <w:rPr>
                <w:rFonts w:ascii="Times New Roman" w:eastAsia="Times New Roman" w:hAnsi="Times New Roman"/>
                <w:sz w:val="24"/>
                <w:szCs w:val="24"/>
              </w:rPr>
              <w:t xml:space="preserve"> основные теоретические понятия языковой нормы.</w:t>
            </w:r>
            <w:r>
              <w:rPr>
                <w:rFonts w:ascii="Times New Roman" w:eastAsia="Times New Roman" w:hAnsi="Times New Roman"/>
                <w:b/>
                <w:sz w:val="24"/>
                <w:szCs w:val="24"/>
              </w:rPr>
              <w:t xml:space="preserve"> </w:t>
            </w:r>
          </w:p>
        </w:tc>
        <w:tc>
          <w:tcPr>
            <w:tcW w:w="2332" w:type="dxa"/>
          </w:tcPr>
          <w:p w14:paraId="61C2B5F8" w14:textId="77777777" w:rsidR="00E46D7F" w:rsidRPr="00715959" w:rsidRDefault="00E46D7F" w:rsidP="00BD550C">
            <w:pPr>
              <w:rPr>
                <w:rFonts w:ascii="Times New Roman" w:eastAsia="Calibri" w:hAnsi="Times New Roman"/>
                <w:sz w:val="24"/>
                <w:szCs w:val="24"/>
              </w:rPr>
            </w:pPr>
          </w:p>
          <w:p w14:paraId="05CBDE30" w14:textId="77777777" w:rsidR="00E46D7F" w:rsidRPr="00715959" w:rsidRDefault="00E46D7F" w:rsidP="00BD550C">
            <w:pPr>
              <w:rPr>
                <w:rFonts w:ascii="Times New Roman" w:hAnsi="Times New Roman"/>
                <w:sz w:val="24"/>
                <w:szCs w:val="24"/>
              </w:rPr>
            </w:pPr>
            <w:r w:rsidRPr="00715959">
              <w:rPr>
                <w:rFonts w:ascii="Times New Roman" w:hAnsi="Times New Roman"/>
                <w:sz w:val="24"/>
                <w:szCs w:val="24"/>
              </w:rPr>
              <w:t>Коллоквиум</w:t>
            </w:r>
          </w:p>
          <w:p w14:paraId="79178AE9" w14:textId="77777777" w:rsidR="00E46D7F" w:rsidRPr="00715959" w:rsidRDefault="00E46D7F" w:rsidP="00BD550C">
            <w:pPr>
              <w:rPr>
                <w:rFonts w:ascii="Times New Roman" w:hAnsi="Times New Roman"/>
                <w:sz w:val="24"/>
                <w:szCs w:val="24"/>
              </w:rPr>
            </w:pPr>
            <w:r w:rsidRPr="00715959">
              <w:rPr>
                <w:rFonts w:ascii="Times New Roman" w:hAnsi="Times New Roman"/>
                <w:sz w:val="24"/>
                <w:szCs w:val="24"/>
              </w:rPr>
              <w:t>Творческое задание</w:t>
            </w:r>
          </w:p>
          <w:p w14:paraId="173904AF" w14:textId="77777777" w:rsidR="00E46D7F" w:rsidRPr="00715959" w:rsidRDefault="00E46D7F" w:rsidP="00BD550C">
            <w:pPr>
              <w:rPr>
                <w:rFonts w:ascii="Times New Roman" w:eastAsia="Times New Roman" w:hAnsi="Times New Roman"/>
                <w:sz w:val="24"/>
                <w:szCs w:val="24"/>
                <w:lang w:eastAsia="ru-RU"/>
              </w:rPr>
            </w:pPr>
          </w:p>
          <w:p w14:paraId="017560C1" w14:textId="77777777" w:rsidR="00E46D7F" w:rsidRPr="00715959" w:rsidRDefault="00E46D7F" w:rsidP="00BD550C">
            <w:pPr>
              <w:rPr>
                <w:rFonts w:ascii="Times New Roman" w:hAnsi="Times New Roman"/>
                <w:sz w:val="24"/>
                <w:szCs w:val="24"/>
              </w:rPr>
            </w:pPr>
          </w:p>
        </w:tc>
      </w:tr>
      <w:tr w:rsidR="00E46D7F" w:rsidRPr="00715959" w14:paraId="6C394DBA" w14:textId="77777777" w:rsidTr="00BD550C">
        <w:tc>
          <w:tcPr>
            <w:tcW w:w="1412" w:type="dxa"/>
            <w:vMerge/>
          </w:tcPr>
          <w:p w14:paraId="143DB186" w14:textId="77777777" w:rsidR="00E46D7F" w:rsidRPr="00715959" w:rsidRDefault="00E46D7F" w:rsidP="00BD550C">
            <w:pPr>
              <w:rPr>
                <w:rFonts w:ascii="Times New Roman" w:hAnsi="Times New Roman"/>
                <w:sz w:val="24"/>
                <w:szCs w:val="24"/>
              </w:rPr>
            </w:pPr>
          </w:p>
        </w:tc>
        <w:tc>
          <w:tcPr>
            <w:tcW w:w="3255" w:type="dxa"/>
            <w:vMerge/>
          </w:tcPr>
          <w:p w14:paraId="1DD0138C" w14:textId="77777777" w:rsidR="00E46D7F" w:rsidRPr="00715959" w:rsidRDefault="00E46D7F" w:rsidP="00BD550C">
            <w:pPr>
              <w:rPr>
                <w:rFonts w:ascii="Times New Roman" w:hAnsi="Times New Roman"/>
                <w:sz w:val="24"/>
                <w:szCs w:val="24"/>
              </w:rPr>
            </w:pPr>
          </w:p>
        </w:tc>
        <w:tc>
          <w:tcPr>
            <w:tcW w:w="2346" w:type="dxa"/>
          </w:tcPr>
          <w:p w14:paraId="528AA3FC" w14:textId="77777777" w:rsidR="00E46D7F" w:rsidRPr="00F831ED" w:rsidRDefault="00E46D7F" w:rsidP="00BD550C">
            <w:pPr>
              <w:spacing w:after="200"/>
              <w:rPr>
                <w:rFonts w:ascii="Times New Roman" w:eastAsia="Times New Roman" w:hAnsi="Times New Roman"/>
                <w:b/>
                <w:sz w:val="24"/>
                <w:szCs w:val="24"/>
              </w:rPr>
            </w:pPr>
            <w:r w:rsidRPr="00715959">
              <w:rPr>
                <w:rFonts w:ascii="Times New Roman" w:hAnsi="Times New Roman"/>
                <w:sz w:val="24"/>
                <w:szCs w:val="24"/>
              </w:rPr>
              <w:t>3</w:t>
            </w:r>
            <w:r w:rsidRPr="00715959">
              <w:rPr>
                <w:rFonts w:ascii="Times New Roman" w:eastAsia="Times New Roman" w:hAnsi="Times New Roman"/>
                <w:sz w:val="24"/>
                <w:szCs w:val="24"/>
                <w:lang w:eastAsia="ru-RU" w:bidi="ru-RU"/>
              </w:rPr>
              <w:t xml:space="preserve"> Обучающийся на удовлетворительном уровне знает</w:t>
            </w:r>
            <w:r w:rsidRPr="00715959">
              <w:rPr>
                <w:rFonts w:ascii="Times New Roman" w:eastAsia="Times New Roman" w:hAnsi="Times New Roman"/>
                <w:sz w:val="24"/>
                <w:szCs w:val="24"/>
                <w:lang w:eastAsia="ru-RU"/>
              </w:rPr>
              <w:t xml:space="preserve"> </w:t>
            </w:r>
            <w:r w:rsidRPr="002A5A3E">
              <w:rPr>
                <w:rFonts w:ascii="Times New Roman" w:eastAsia="Times New Roman" w:hAnsi="Times New Roman"/>
                <w:sz w:val="24"/>
                <w:szCs w:val="24"/>
              </w:rPr>
              <w:t>основные теоретические понятия языковой нормы.</w:t>
            </w:r>
            <w:r w:rsidRPr="002A5A3E">
              <w:rPr>
                <w:rFonts w:ascii="Times New Roman" w:eastAsia="Times New Roman" w:hAnsi="Times New Roman"/>
                <w:b/>
                <w:sz w:val="24"/>
                <w:szCs w:val="24"/>
              </w:rPr>
              <w:t xml:space="preserve"> </w:t>
            </w:r>
          </w:p>
        </w:tc>
        <w:tc>
          <w:tcPr>
            <w:tcW w:w="2332" w:type="dxa"/>
          </w:tcPr>
          <w:p w14:paraId="2BC1CCA2" w14:textId="77777777" w:rsidR="00E46D7F" w:rsidRPr="00715959" w:rsidRDefault="00E46D7F" w:rsidP="00BD550C">
            <w:pPr>
              <w:rPr>
                <w:rFonts w:ascii="Times New Roman" w:hAnsi="Times New Roman"/>
                <w:sz w:val="24"/>
                <w:szCs w:val="24"/>
              </w:rPr>
            </w:pPr>
            <w:r w:rsidRPr="00715959">
              <w:rPr>
                <w:rFonts w:ascii="Times New Roman" w:hAnsi="Times New Roman"/>
                <w:sz w:val="24"/>
                <w:szCs w:val="24"/>
              </w:rPr>
              <w:t>Коллоквиум</w:t>
            </w:r>
          </w:p>
          <w:p w14:paraId="44D428FC" w14:textId="77777777" w:rsidR="00E46D7F" w:rsidRPr="00715959" w:rsidRDefault="00E46D7F" w:rsidP="00BD550C">
            <w:pPr>
              <w:rPr>
                <w:rFonts w:ascii="Times New Roman" w:hAnsi="Times New Roman"/>
                <w:sz w:val="24"/>
                <w:szCs w:val="24"/>
              </w:rPr>
            </w:pPr>
            <w:r w:rsidRPr="00715959">
              <w:rPr>
                <w:rFonts w:ascii="Times New Roman" w:hAnsi="Times New Roman"/>
                <w:sz w:val="24"/>
                <w:szCs w:val="24"/>
              </w:rPr>
              <w:t>Творческое задание</w:t>
            </w:r>
          </w:p>
          <w:p w14:paraId="1A3525FD" w14:textId="77777777" w:rsidR="00E46D7F" w:rsidRPr="00715959" w:rsidRDefault="00E46D7F" w:rsidP="00BD550C">
            <w:pPr>
              <w:rPr>
                <w:rFonts w:ascii="Times New Roman" w:eastAsia="Times New Roman" w:hAnsi="Times New Roman"/>
                <w:sz w:val="24"/>
                <w:szCs w:val="24"/>
                <w:lang w:eastAsia="ru-RU"/>
              </w:rPr>
            </w:pPr>
          </w:p>
          <w:p w14:paraId="03FF179B" w14:textId="77777777" w:rsidR="00E46D7F" w:rsidRPr="00715959" w:rsidRDefault="00E46D7F" w:rsidP="00BD550C">
            <w:pPr>
              <w:rPr>
                <w:rFonts w:ascii="Times New Roman" w:hAnsi="Times New Roman"/>
                <w:sz w:val="24"/>
                <w:szCs w:val="24"/>
              </w:rPr>
            </w:pPr>
          </w:p>
        </w:tc>
      </w:tr>
      <w:tr w:rsidR="00E46D7F" w:rsidRPr="00715959" w14:paraId="0F4E44CE" w14:textId="77777777" w:rsidTr="00BD550C">
        <w:tc>
          <w:tcPr>
            <w:tcW w:w="1412" w:type="dxa"/>
          </w:tcPr>
          <w:p w14:paraId="6D67D027" w14:textId="77777777" w:rsidR="00E46D7F" w:rsidRPr="00715959" w:rsidRDefault="00E46D7F" w:rsidP="00BD550C">
            <w:pPr>
              <w:rPr>
                <w:rFonts w:ascii="Times New Roman" w:hAnsi="Times New Roman"/>
                <w:sz w:val="24"/>
                <w:szCs w:val="24"/>
              </w:rPr>
            </w:pPr>
          </w:p>
        </w:tc>
        <w:tc>
          <w:tcPr>
            <w:tcW w:w="3255" w:type="dxa"/>
          </w:tcPr>
          <w:p w14:paraId="42A96479" w14:textId="77777777" w:rsidR="00E46D7F" w:rsidRPr="00715959" w:rsidRDefault="00E46D7F" w:rsidP="00BD550C">
            <w:pPr>
              <w:rPr>
                <w:rFonts w:ascii="Times New Roman" w:hAnsi="Times New Roman"/>
                <w:sz w:val="24"/>
                <w:szCs w:val="24"/>
              </w:rPr>
            </w:pPr>
          </w:p>
        </w:tc>
        <w:tc>
          <w:tcPr>
            <w:tcW w:w="2346" w:type="dxa"/>
          </w:tcPr>
          <w:p w14:paraId="77805CFB" w14:textId="77777777" w:rsidR="00E46D7F" w:rsidRPr="00F831ED" w:rsidRDefault="00E46D7F" w:rsidP="00BD550C">
            <w:pPr>
              <w:spacing w:after="200"/>
              <w:rPr>
                <w:rFonts w:ascii="Times New Roman" w:eastAsia="Times New Roman" w:hAnsi="Times New Roman"/>
                <w:b/>
                <w:sz w:val="24"/>
                <w:szCs w:val="24"/>
              </w:rPr>
            </w:pPr>
            <w:r w:rsidRPr="00715959">
              <w:rPr>
                <w:rFonts w:ascii="Times New Roman" w:hAnsi="Times New Roman"/>
                <w:sz w:val="24"/>
                <w:szCs w:val="24"/>
              </w:rPr>
              <w:t xml:space="preserve">4 </w:t>
            </w:r>
            <w:r w:rsidRPr="00715959">
              <w:rPr>
                <w:rFonts w:ascii="Times New Roman" w:eastAsia="Times New Roman" w:hAnsi="Times New Roman"/>
                <w:sz w:val="24"/>
                <w:szCs w:val="24"/>
                <w:lang w:eastAsia="ru-RU" w:bidi="ru-RU"/>
              </w:rPr>
              <w:t xml:space="preserve">Обучающийся не знает </w:t>
            </w:r>
            <w:r w:rsidRPr="002A5A3E">
              <w:rPr>
                <w:rFonts w:ascii="Times New Roman" w:eastAsia="Times New Roman" w:hAnsi="Times New Roman"/>
                <w:sz w:val="24"/>
                <w:szCs w:val="24"/>
              </w:rPr>
              <w:t>основные теоретические понятия языковой нормы.</w:t>
            </w:r>
            <w:r w:rsidRPr="002A5A3E">
              <w:rPr>
                <w:rFonts w:ascii="Times New Roman" w:eastAsia="Times New Roman" w:hAnsi="Times New Roman"/>
                <w:b/>
                <w:sz w:val="24"/>
                <w:szCs w:val="24"/>
              </w:rPr>
              <w:t xml:space="preserve"> </w:t>
            </w:r>
          </w:p>
        </w:tc>
        <w:tc>
          <w:tcPr>
            <w:tcW w:w="2332" w:type="dxa"/>
          </w:tcPr>
          <w:p w14:paraId="127C0006" w14:textId="77777777" w:rsidR="00E46D7F" w:rsidRPr="00715959" w:rsidRDefault="00E46D7F" w:rsidP="00BD550C">
            <w:pPr>
              <w:rPr>
                <w:rFonts w:ascii="Times New Roman" w:hAnsi="Times New Roman"/>
                <w:sz w:val="24"/>
                <w:szCs w:val="24"/>
              </w:rPr>
            </w:pPr>
            <w:r w:rsidRPr="00715959">
              <w:rPr>
                <w:rFonts w:ascii="Times New Roman" w:hAnsi="Times New Roman"/>
                <w:sz w:val="24"/>
                <w:szCs w:val="24"/>
              </w:rPr>
              <w:t>Коллоквиум</w:t>
            </w:r>
          </w:p>
          <w:p w14:paraId="3A199CF4" w14:textId="77777777" w:rsidR="00E46D7F" w:rsidRPr="00715959" w:rsidRDefault="00E46D7F" w:rsidP="00BD550C">
            <w:pPr>
              <w:rPr>
                <w:rFonts w:ascii="Times New Roman" w:hAnsi="Times New Roman"/>
                <w:sz w:val="24"/>
                <w:szCs w:val="24"/>
              </w:rPr>
            </w:pPr>
            <w:r w:rsidRPr="00715959">
              <w:rPr>
                <w:rFonts w:ascii="Times New Roman" w:hAnsi="Times New Roman"/>
                <w:sz w:val="24"/>
                <w:szCs w:val="24"/>
              </w:rPr>
              <w:t>Творческое задание</w:t>
            </w:r>
          </w:p>
          <w:p w14:paraId="03A70E04" w14:textId="77777777" w:rsidR="00E46D7F" w:rsidRPr="00715959" w:rsidRDefault="00E46D7F" w:rsidP="00BD550C">
            <w:pPr>
              <w:rPr>
                <w:rFonts w:ascii="Times New Roman" w:eastAsia="Times New Roman" w:hAnsi="Times New Roman"/>
                <w:sz w:val="24"/>
                <w:szCs w:val="24"/>
                <w:lang w:eastAsia="ru-RU"/>
              </w:rPr>
            </w:pPr>
          </w:p>
          <w:p w14:paraId="3AD16CF8" w14:textId="77777777" w:rsidR="00E46D7F" w:rsidRPr="00715959" w:rsidRDefault="00E46D7F" w:rsidP="00BD550C">
            <w:pPr>
              <w:rPr>
                <w:rFonts w:ascii="Times New Roman" w:hAnsi="Times New Roman"/>
                <w:sz w:val="24"/>
                <w:szCs w:val="24"/>
              </w:rPr>
            </w:pPr>
          </w:p>
        </w:tc>
      </w:tr>
      <w:tr w:rsidR="00E46D7F" w:rsidRPr="00715959" w14:paraId="4C6E29B3" w14:textId="77777777" w:rsidTr="00BD550C">
        <w:tc>
          <w:tcPr>
            <w:tcW w:w="1412" w:type="dxa"/>
            <w:vMerge w:val="restart"/>
          </w:tcPr>
          <w:p w14:paraId="48B25D17" w14:textId="77777777" w:rsidR="00E46D7F" w:rsidRPr="00715959" w:rsidRDefault="00E46D7F" w:rsidP="00BD550C">
            <w:pPr>
              <w:rPr>
                <w:rFonts w:ascii="Times New Roman" w:hAnsi="Times New Roman"/>
                <w:sz w:val="24"/>
                <w:szCs w:val="24"/>
              </w:rPr>
            </w:pPr>
            <w:r w:rsidRPr="00715959">
              <w:rPr>
                <w:rFonts w:ascii="Times New Roman" w:hAnsi="Times New Roman"/>
                <w:sz w:val="24"/>
                <w:szCs w:val="24"/>
              </w:rPr>
              <w:t>Умеет</w:t>
            </w:r>
          </w:p>
        </w:tc>
        <w:tc>
          <w:tcPr>
            <w:tcW w:w="3255" w:type="dxa"/>
            <w:vMerge w:val="restart"/>
          </w:tcPr>
          <w:p w14:paraId="7DAA156A" w14:textId="77777777" w:rsidR="00E46D7F" w:rsidRPr="002A5A3E" w:rsidRDefault="00E46D7F" w:rsidP="00BD550C">
            <w:pPr>
              <w:spacing w:after="200" w:line="276" w:lineRule="auto"/>
              <w:rPr>
                <w:rFonts w:ascii="Times New Roman" w:eastAsia="Times New Roman" w:hAnsi="Times New Roman"/>
                <w:sz w:val="24"/>
                <w:szCs w:val="24"/>
              </w:rPr>
            </w:pPr>
            <w:r w:rsidRPr="002A5A3E">
              <w:rPr>
                <w:rFonts w:ascii="Times New Roman" w:eastAsia="Times New Roman" w:hAnsi="Times New Roman"/>
                <w:sz w:val="24"/>
                <w:szCs w:val="24"/>
              </w:rPr>
              <w:t xml:space="preserve">применять языковую норму при осуществлении профессиональной деятельности. </w:t>
            </w:r>
          </w:p>
          <w:p w14:paraId="01049074" w14:textId="77777777" w:rsidR="00E46D7F" w:rsidRPr="00715959" w:rsidRDefault="00E46D7F" w:rsidP="00BD550C">
            <w:pPr>
              <w:widowControl w:val="0"/>
              <w:autoSpaceDE w:val="0"/>
              <w:autoSpaceDN w:val="0"/>
              <w:adjustRightInd w:val="0"/>
              <w:jc w:val="both"/>
              <w:rPr>
                <w:rFonts w:ascii="Times New Roman" w:eastAsia="Times New Roman" w:hAnsi="Times New Roman"/>
                <w:b/>
                <w:iCs/>
                <w:sz w:val="24"/>
                <w:szCs w:val="24"/>
                <w:lang w:eastAsia="ru-RU"/>
              </w:rPr>
            </w:pPr>
          </w:p>
          <w:p w14:paraId="272658E1" w14:textId="77777777" w:rsidR="00E46D7F" w:rsidRPr="00715959" w:rsidRDefault="00E46D7F" w:rsidP="00BD550C">
            <w:pPr>
              <w:widowControl w:val="0"/>
              <w:autoSpaceDE w:val="0"/>
              <w:autoSpaceDN w:val="0"/>
              <w:adjustRightInd w:val="0"/>
              <w:jc w:val="both"/>
              <w:rPr>
                <w:rFonts w:ascii="Times New Roman" w:eastAsia="Times New Roman" w:hAnsi="Times New Roman"/>
                <w:b/>
                <w:iCs/>
                <w:sz w:val="24"/>
                <w:szCs w:val="24"/>
                <w:lang w:eastAsia="ru-RU"/>
              </w:rPr>
            </w:pPr>
          </w:p>
          <w:p w14:paraId="052C8610" w14:textId="77777777" w:rsidR="00E46D7F" w:rsidRPr="00715959" w:rsidRDefault="00E46D7F" w:rsidP="00BD550C">
            <w:pPr>
              <w:widowControl w:val="0"/>
              <w:autoSpaceDE w:val="0"/>
              <w:autoSpaceDN w:val="0"/>
              <w:adjustRightInd w:val="0"/>
              <w:jc w:val="both"/>
              <w:rPr>
                <w:rFonts w:ascii="Times New Roman" w:eastAsia="Times New Roman" w:hAnsi="Times New Roman"/>
                <w:b/>
                <w:iCs/>
                <w:sz w:val="24"/>
                <w:szCs w:val="24"/>
                <w:lang w:eastAsia="ru-RU"/>
              </w:rPr>
            </w:pPr>
          </w:p>
          <w:p w14:paraId="181FB605" w14:textId="77777777" w:rsidR="00E46D7F" w:rsidRPr="00715959" w:rsidRDefault="00E46D7F" w:rsidP="00BD550C">
            <w:pPr>
              <w:widowControl w:val="0"/>
              <w:autoSpaceDE w:val="0"/>
              <w:autoSpaceDN w:val="0"/>
              <w:adjustRightInd w:val="0"/>
              <w:rPr>
                <w:rFonts w:ascii="Times New Roman" w:hAnsi="Times New Roman"/>
                <w:sz w:val="24"/>
                <w:szCs w:val="24"/>
              </w:rPr>
            </w:pPr>
          </w:p>
        </w:tc>
        <w:tc>
          <w:tcPr>
            <w:tcW w:w="2346" w:type="dxa"/>
          </w:tcPr>
          <w:p w14:paraId="1396A15E" w14:textId="77777777" w:rsidR="00E46D7F" w:rsidRPr="00715959" w:rsidRDefault="00E46D7F" w:rsidP="00BD550C">
            <w:pPr>
              <w:spacing w:after="200"/>
              <w:rPr>
                <w:rFonts w:ascii="Times New Roman" w:eastAsia="Times New Roman" w:hAnsi="Times New Roman"/>
                <w:sz w:val="24"/>
                <w:szCs w:val="24"/>
              </w:rPr>
            </w:pPr>
            <w:r w:rsidRPr="00715959">
              <w:rPr>
                <w:rFonts w:ascii="Times New Roman" w:hAnsi="Times New Roman"/>
                <w:sz w:val="24"/>
                <w:szCs w:val="24"/>
              </w:rPr>
              <w:t>1</w:t>
            </w:r>
            <w:r w:rsidRPr="00715959">
              <w:rPr>
                <w:rFonts w:ascii="Times New Roman" w:eastAsia="Times New Roman" w:hAnsi="Times New Roman"/>
                <w:sz w:val="24"/>
                <w:szCs w:val="24"/>
                <w:lang w:eastAsia="ru-RU" w:bidi="ru-RU"/>
              </w:rPr>
              <w:t xml:space="preserve"> Обучающийся на высоком уровне умеет </w:t>
            </w:r>
            <w:r w:rsidRPr="002A5A3E">
              <w:rPr>
                <w:rFonts w:ascii="Times New Roman" w:eastAsia="Times New Roman" w:hAnsi="Times New Roman"/>
                <w:sz w:val="24"/>
                <w:szCs w:val="24"/>
              </w:rPr>
              <w:t xml:space="preserve">применять языковую норму при осуществлении профессиональной деятельности. </w:t>
            </w:r>
          </w:p>
        </w:tc>
        <w:tc>
          <w:tcPr>
            <w:tcW w:w="2332" w:type="dxa"/>
          </w:tcPr>
          <w:p w14:paraId="14B9502E" w14:textId="77777777" w:rsidR="00E46D7F" w:rsidRPr="00715959" w:rsidRDefault="00E46D7F" w:rsidP="00BD550C">
            <w:pPr>
              <w:rPr>
                <w:rFonts w:ascii="Times New Roman" w:hAnsi="Times New Roman"/>
                <w:sz w:val="24"/>
                <w:szCs w:val="24"/>
              </w:rPr>
            </w:pPr>
          </w:p>
          <w:p w14:paraId="2445B94F" w14:textId="77777777" w:rsidR="00E46D7F" w:rsidRPr="00715959" w:rsidRDefault="00E46D7F" w:rsidP="00BD550C">
            <w:pPr>
              <w:rPr>
                <w:rFonts w:ascii="Times New Roman" w:hAnsi="Times New Roman"/>
                <w:sz w:val="24"/>
                <w:szCs w:val="24"/>
              </w:rPr>
            </w:pPr>
            <w:r w:rsidRPr="00715959">
              <w:rPr>
                <w:rFonts w:ascii="Times New Roman" w:hAnsi="Times New Roman"/>
                <w:sz w:val="24"/>
                <w:szCs w:val="24"/>
              </w:rPr>
              <w:t>Коллоквиум</w:t>
            </w:r>
          </w:p>
          <w:p w14:paraId="21E2DD8F" w14:textId="77777777" w:rsidR="00E46D7F" w:rsidRPr="00715959" w:rsidRDefault="00E46D7F" w:rsidP="00BD550C">
            <w:pPr>
              <w:rPr>
                <w:rFonts w:ascii="Times New Roman" w:hAnsi="Times New Roman"/>
                <w:sz w:val="24"/>
                <w:szCs w:val="24"/>
              </w:rPr>
            </w:pPr>
            <w:r w:rsidRPr="00715959">
              <w:rPr>
                <w:rFonts w:ascii="Times New Roman" w:hAnsi="Times New Roman"/>
                <w:sz w:val="24"/>
                <w:szCs w:val="24"/>
              </w:rPr>
              <w:t>Творческое задание</w:t>
            </w:r>
          </w:p>
          <w:p w14:paraId="175A8E95" w14:textId="77777777" w:rsidR="00E46D7F" w:rsidRPr="00715959" w:rsidRDefault="00E46D7F" w:rsidP="00BD550C">
            <w:pPr>
              <w:rPr>
                <w:rFonts w:ascii="Times New Roman" w:eastAsia="Times New Roman" w:hAnsi="Times New Roman"/>
                <w:sz w:val="24"/>
                <w:szCs w:val="24"/>
                <w:lang w:eastAsia="ru-RU"/>
              </w:rPr>
            </w:pPr>
          </w:p>
          <w:p w14:paraId="081C9AE0" w14:textId="77777777" w:rsidR="00E46D7F" w:rsidRPr="00715959" w:rsidRDefault="00E46D7F" w:rsidP="00BD550C">
            <w:pPr>
              <w:rPr>
                <w:rFonts w:ascii="Times New Roman" w:hAnsi="Times New Roman"/>
                <w:sz w:val="24"/>
                <w:szCs w:val="24"/>
              </w:rPr>
            </w:pPr>
          </w:p>
        </w:tc>
      </w:tr>
      <w:tr w:rsidR="00E46D7F" w:rsidRPr="00715959" w14:paraId="7F480A15" w14:textId="77777777" w:rsidTr="00BD550C">
        <w:tc>
          <w:tcPr>
            <w:tcW w:w="1412" w:type="dxa"/>
            <w:vMerge/>
          </w:tcPr>
          <w:p w14:paraId="3942A191" w14:textId="77777777" w:rsidR="00E46D7F" w:rsidRPr="00715959" w:rsidRDefault="00E46D7F" w:rsidP="00BD550C">
            <w:pPr>
              <w:rPr>
                <w:rFonts w:ascii="Times New Roman" w:hAnsi="Times New Roman"/>
                <w:sz w:val="24"/>
                <w:szCs w:val="24"/>
              </w:rPr>
            </w:pPr>
          </w:p>
        </w:tc>
        <w:tc>
          <w:tcPr>
            <w:tcW w:w="3255" w:type="dxa"/>
            <w:vMerge/>
          </w:tcPr>
          <w:p w14:paraId="4C3CF843" w14:textId="77777777" w:rsidR="00E46D7F" w:rsidRPr="00715959" w:rsidRDefault="00E46D7F" w:rsidP="00BD550C">
            <w:pPr>
              <w:rPr>
                <w:rFonts w:ascii="Times New Roman" w:hAnsi="Times New Roman"/>
                <w:sz w:val="24"/>
                <w:szCs w:val="24"/>
              </w:rPr>
            </w:pPr>
          </w:p>
        </w:tc>
        <w:tc>
          <w:tcPr>
            <w:tcW w:w="2346" w:type="dxa"/>
          </w:tcPr>
          <w:p w14:paraId="5A0D1235" w14:textId="77777777" w:rsidR="00E46D7F" w:rsidRPr="00715959" w:rsidRDefault="00E46D7F" w:rsidP="00BD550C">
            <w:pPr>
              <w:spacing w:after="200"/>
              <w:rPr>
                <w:rFonts w:ascii="Times New Roman" w:eastAsia="Times New Roman" w:hAnsi="Times New Roman"/>
                <w:sz w:val="24"/>
                <w:szCs w:val="24"/>
              </w:rPr>
            </w:pPr>
            <w:r w:rsidRPr="00715959">
              <w:rPr>
                <w:rFonts w:ascii="Times New Roman" w:hAnsi="Times New Roman"/>
                <w:sz w:val="24"/>
                <w:szCs w:val="24"/>
              </w:rPr>
              <w:t>2</w:t>
            </w:r>
            <w:r w:rsidRPr="00715959">
              <w:rPr>
                <w:rFonts w:ascii="Times New Roman" w:eastAsia="Times New Roman" w:hAnsi="Times New Roman"/>
                <w:sz w:val="24"/>
                <w:szCs w:val="24"/>
                <w:lang w:eastAsia="ru-RU" w:bidi="ru-RU"/>
              </w:rPr>
              <w:t xml:space="preserve"> Обучающийся на среднем уровне умеет </w:t>
            </w:r>
            <w:r w:rsidRPr="002A5A3E">
              <w:rPr>
                <w:rFonts w:ascii="Times New Roman" w:eastAsia="Times New Roman" w:hAnsi="Times New Roman"/>
                <w:sz w:val="24"/>
                <w:szCs w:val="24"/>
              </w:rPr>
              <w:t xml:space="preserve">применять языковую норму при осуществлении профессиональной деятельности. </w:t>
            </w:r>
          </w:p>
        </w:tc>
        <w:tc>
          <w:tcPr>
            <w:tcW w:w="2332" w:type="dxa"/>
          </w:tcPr>
          <w:p w14:paraId="42805C5C" w14:textId="77777777" w:rsidR="00E46D7F" w:rsidRPr="00715959" w:rsidRDefault="00E46D7F" w:rsidP="00BD550C">
            <w:pPr>
              <w:rPr>
                <w:rFonts w:ascii="Times New Roman" w:hAnsi="Times New Roman"/>
                <w:sz w:val="24"/>
                <w:szCs w:val="24"/>
              </w:rPr>
            </w:pPr>
            <w:r w:rsidRPr="00715959">
              <w:rPr>
                <w:rFonts w:ascii="Times New Roman" w:hAnsi="Times New Roman"/>
                <w:sz w:val="24"/>
                <w:szCs w:val="24"/>
              </w:rPr>
              <w:t>Коллоквиум</w:t>
            </w:r>
          </w:p>
          <w:p w14:paraId="51641ED8" w14:textId="77777777" w:rsidR="00E46D7F" w:rsidRPr="00715959" w:rsidRDefault="00E46D7F" w:rsidP="00BD550C">
            <w:pPr>
              <w:rPr>
                <w:rFonts w:ascii="Times New Roman" w:hAnsi="Times New Roman"/>
                <w:sz w:val="24"/>
                <w:szCs w:val="24"/>
              </w:rPr>
            </w:pPr>
            <w:r w:rsidRPr="00715959">
              <w:rPr>
                <w:rFonts w:ascii="Times New Roman" w:hAnsi="Times New Roman"/>
                <w:sz w:val="24"/>
                <w:szCs w:val="24"/>
              </w:rPr>
              <w:t>Творческое задание</w:t>
            </w:r>
          </w:p>
          <w:p w14:paraId="0900341E" w14:textId="77777777" w:rsidR="00E46D7F" w:rsidRPr="00715959" w:rsidRDefault="00E46D7F" w:rsidP="00BD550C">
            <w:pPr>
              <w:rPr>
                <w:rFonts w:ascii="Times New Roman" w:eastAsia="Times New Roman" w:hAnsi="Times New Roman"/>
                <w:sz w:val="24"/>
                <w:szCs w:val="24"/>
                <w:lang w:eastAsia="ru-RU"/>
              </w:rPr>
            </w:pPr>
          </w:p>
          <w:p w14:paraId="67DC08BC" w14:textId="77777777" w:rsidR="00E46D7F" w:rsidRPr="00715959" w:rsidRDefault="00E46D7F" w:rsidP="00BD550C">
            <w:pPr>
              <w:rPr>
                <w:rFonts w:ascii="Times New Roman" w:hAnsi="Times New Roman"/>
                <w:sz w:val="24"/>
                <w:szCs w:val="24"/>
              </w:rPr>
            </w:pPr>
          </w:p>
        </w:tc>
      </w:tr>
      <w:tr w:rsidR="00E46D7F" w:rsidRPr="00715959" w14:paraId="2CCFA32F" w14:textId="77777777" w:rsidTr="00BD550C">
        <w:tc>
          <w:tcPr>
            <w:tcW w:w="1412" w:type="dxa"/>
            <w:vMerge/>
          </w:tcPr>
          <w:p w14:paraId="09B7B627" w14:textId="77777777" w:rsidR="00E46D7F" w:rsidRPr="00715959" w:rsidRDefault="00E46D7F" w:rsidP="00BD550C">
            <w:pPr>
              <w:rPr>
                <w:rFonts w:ascii="Times New Roman" w:hAnsi="Times New Roman"/>
                <w:sz w:val="24"/>
                <w:szCs w:val="24"/>
              </w:rPr>
            </w:pPr>
          </w:p>
        </w:tc>
        <w:tc>
          <w:tcPr>
            <w:tcW w:w="3255" w:type="dxa"/>
            <w:vMerge/>
          </w:tcPr>
          <w:p w14:paraId="67D3A6A5" w14:textId="77777777" w:rsidR="00E46D7F" w:rsidRPr="00715959" w:rsidRDefault="00E46D7F" w:rsidP="00BD550C">
            <w:pPr>
              <w:rPr>
                <w:rFonts w:ascii="Times New Roman" w:hAnsi="Times New Roman"/>
                <w:sz w:val="24"/>
                <w:szCs w:val="24"/>
              </w:rPr>
            </w:pPr>
          </w:p>
        </w:tc>
        <w:tc>
          <w:tcPr>
            <w:tcW w:w="2346" w:type="dxa"/>
          </w:tcPr>
          <w:p w14:paraId="3DACF5C9" w14:textId="77777777" w:rsidR="00E46D7F" w:rsidRPr="00715959" w:rsidRDefault="00E46D7F" w:rsidP="00BD550C">
            <w:pPr>
              <w:spacing w:after="200"/>
              <w:rPr>
                <w:rFonts w:ascii="Times New Roman" w:eastAsia="Times New Roman" w:hAnsi="Times New Roman"/>
                <w:sz w:val="24"/>
                <w:szCs w:val="24"/>
              </w:rPr>
            </w:pPr>
            <w:r w:rsidRPr="00715959">
              <w:rPr>
                <w:rFonts w:ascii="Times New Roman" w:hAnsi="Times New Roman"/>
                <w:sz w:val="24"/>
                <w:szCs w:val="24"/>
              </w:rPr>
              <w:t>3</w:t>
            </w:r>
            <w:r w:rsidRPr="00715959">
              <w:rPr>
                <w:rFonts w:ascii="Times New Roman" w:eastAsia="Times New Roman" w:hAnsi="Times New Roman"/>
                <w:sz w:val="24"/>
                <w:szCs w:val="24"/>
                <w:lang w:eastAsia="ru-RU" w:bidi="ru-RU"/>
              </w:rPr>
              <w:t xml:space="preserve"> Обучающийся на удовлетворительном уровне умеет </w:t>
            </w:r>
            <w:r w:rsidRPr="002A5A3E">
              <w:rPr>
                <w:rFonts w:ascii="Times New Roman" w:eastAsia="Times New Roman" w:hAnsi="Times New Roman"/>
                <w:sz w:val="24"/>
                <w:szCs w:val="24"/>
              </w:rPr>
              <w:t xml:space="preserve">применять языковую норму при осуществлении </w:t>
            </w:r>
            <w:r w:rsidRPr="002A5A3E">
              <w:rPr>
                <w:rFonts w:ascii="Times New Roman" w:eastAsia="Times New Roman" w:hAnsi="Times New Roman"/>
                <w:sz w:val="24"/>
                <w:szCs w:val="24"/>
              </w:rPr>
              <w:lastRenderedPageBreak/>
              <w:t xml:space="preserve">профессиональной деятельности. </w:t>
            </w:r>
          </w:p>
        </w:tc>
        <w:tc>
          <w:tcPr>
            <w:tcW w:w="2332" w:type="dxa"/>
          </w:tcPr>
          <w:p w14:paraId="2F5E04CD" w14:textId="77777777" w:rsidR="00E46D7F" w:rsidRPr="00715959" w:rsidRDefault="00E46D7F" w:rsidP="00BD550C">
            <w:pPr>
              <w:rPr>
                <w:rFonts w:ascii="Times New Roman" w:hAnsi="Times New Roman"/>
                <w:sz w:val="24"/>
                <w:szCs w:val="24"/>
              </w:rPr>
            </w:pPr>
            <w:r w:rsidRPr="00715959">
              <w:rPr>
                <w:rFonts w:ascii="Times New Roman" w:hAnsi="Times New Roman"/>
                <w:sz w:val="24"/>
                <w:szCs w:val="24"/>
              </w:rPr>
              <w:lastRenderedPageBreak/>
              <w:t>Коллоквиум</w:t>
            </w:r>
          </w:p>
          <w:p w14:paraId="44EAEBB6" w14:textId="77777777" w:rsidR="00E46D7F" w:rsidRPr="00715959" w:rsidRDefault="00E46D7F" w:rsidP="00BD550C">
            <w:pPr>
              <w:rPr>
                <w:rFonts w:ascii="Times New Roman" w:hAnsi="Times New Roman"/>
                <w:sz w:val="24"/>
                <w:szCs w:val="24"/>
              </w:rPr>
            </w:pPr>
            <w:r w:rsidRPr="00715959">
              <w:rPr>
                <w:rFonts w:ascii="Times New Roman" w:hAnsi="Times New Roman"/>
                <w:sz w:val="24"/>
                <w:szCs w:val="24"/>
              </w:rPr>
              <w:t>Творческое задание</w:t>
            </w:r>
          </w:p>
          <w:p w14:paraId="03618AA6" w14:textId="77777777" w:rsidR="00E46D7F" w:rsidRPr="00715959" w:rsidRDefault="00E46D7F" w:rsidP="00BD550C">
            <w:pPr>
              <w:rPr>
                <w:rFonts w:ascii="Times New Roman" w:eastAsia="Times New Roman" w:hAnsi="Times New Roman"/>
                <w:sz w:val="24"/>
                <w:szCs w:val="24"/>
                <w:lang w:eastAsia="ru-RU"/>
              </w:rPr>
            </w:pPr>
          </w:p>
          <w:p w14:paraId="5010BA80" w14:textId="77777777" w:rsidR="00E46D7F" w:rsidRPr="00715959" w:rsidRDefault="00E46D7F" w:rsidP="00BD550C">
            <w:pPr>
              <w:rPr>
                <w:rFonts w:ascii="Times New Roman" w:hAnsi="Times New Roman"/>
                <w:sz w:val="24"/>
                <w:szCs w:val="24"/>
              </w:rPr>
            </w:pPr>
          </w:p>
        </w:tc>
      </w:tr>
      <w:tr w:rsidR="00E46D7F" w:rsidRPr="00715959" w14:paraId="4026D805" w14:textId="77777777" w:rsidTr="00BD550C">
        <w:tc>
          <w:tcPr>
            <w:tcW w:w="1412" w:type="dxa"/>
          </w:tcPr>
          <w:p w14:paraId="34B3FE05" w14:textId="77777777" w:rsidR="00E46D7F" w:rsidRPr="00715959" w:rsidRDefault="00E46D7F" w:rsidP="00BD550C">
            <w:pPr>
              <w:rPr>
                <w:rFonts w:ascii="Times New Roman" w:hAnsi="Times New Roman"/>
                <w:sz w:val="24"/>
                <w:szCs w:val="24"/>
              </w:rPr>
            </w:pPr>
          </w:p>
        </w:tc>
        <w:tc>
          <w:tcPr>
            <w:tcW w:w="3255" w:type="dxa"/>
          </w:tcPr>
          <w:p w14:paraId="7824C547" w14:textId="77777777" w:rsidR="00E46D7F" w:rsidRPr="00715959" w:rsidRDefault="00E46D7F" w:rsidP="00BD550C">
            <w:pPr>
              <w:rPr>
                <w:rFonts w:ascii="Times New Roman" w:hAnsi="Times New Roman"/>
                <w:sz w:val="24"/>
                <w:szCs w:val="24"/>
              </w:rPr>
            </w:pPr>
          </w:p>
        </w:tc>
        <w:tc>
          <w:tcPr>
            <w:tcW w:w="2346" w:type="dxa"/>
          </w:tcPr>
          <w:p w14:paraId="35B12F3A" w14:textId="77777777" w:rsidR="00E46D7F" w:rsidRPr="00715959" w:rsidRDefault="00E46D7F" w:rsidP="00BD550C">
            <w:pPr>
              <w:spacing w:after="200"/>
              <w:rPr>
                <w:rFonts w:ascii="Times New Roman" w:eastAsia="Times New Roman" w:hAnsi="Times New Roman"/>
                <w:sz w:val="24"/>
                <w:szCs w:val="24"/>
              </w:rPr>
            </w:pPr>
            <w:r w:rsidRPr="00715959">
              <w:rPr>
                <w:rFonts w:ascii="Times New Roman" w:eastAsia="Times New Roman" w:hAnsi="Times New Roman"/>
                <w:sz w:val="24"/>
                <w:szCs w:val="24"/>
                <w:lang w:eastAsia="ru-RU" w:bidi="ru-RU"/>
              </w:rPr>
              <w:t xml:space="preserve">4 Обучающийся не умеет </w:t>
            </w:r>
            <w:r w:rsidRPr="002A5A3E">
              <w:rPr>
                <w:rFonts w:ascii="Times New Roman" w:eastAsia="Times New Roman" w:hAnsi="Times New Roman"/>
                <w:sz w:val="24"/>
                <w:szCs w:val="24"/>
              </w:rPr>
              <w:t xml:space="preserve">применять языковую норму при осуществлении профессиональной деятельности. </w:t>
            </w:r>
          </w:p>
        </w:tc>
        <w:tc>
          <w:tcPr>
            <w:tcW w:w="2332" w:type="dxa"/>
          </w:tcPr>
          <w:p w14:paraId="696D966A" w14:textId="77777777" w:rsidR="00E46D7F" w:rsidRPr="00715959" w:rsidRDefault="00E46D7F" w:rsidP="00BD550C">
            <w:pPr>
              <w:rPr>
                <w:rFonts w:ascii="Times New Roman" w:hAnsi="Times New Roman"/>
                <w:sz w:val="24"/>
                <w:szCs w:val="24"/>
              </w:rPr>
            </w:pPr>
            <w:r w:rsidRPr="00715959">
              <w:rPr>
                <w:rFonts w:ascii="Times New Roman" w:hAnsi="Times New Roman"/>
                <w:sz w:val="24"/>
                <w:szCs w:val="24"/>
              </w:rPr>
              <w:t>Коллоквиум</w:t>
            </w:r>
          </w:p>
          <w:p w14:paraId="2C305240" w14:textId="77777777" w:rsidR="00E46D7F" w:rsidRPr="00715959" w:rsidRDefault="00E46D7F" w:rsidP="00BD550C">
            <w:pPr>
              <w:rPr>
                <w:rFonts w:ascii="Times New Roman" w:hAnsi="Times New Roman"/>
                <w:sz w:val="24"/>
                <w:szCs w:val="24"/>
              </w:rPr>
            </w:pPr>
            <w:r w:rsidRPr="00715959">
              <w:rPr>
                <w:rFonts w:ascii="Times New Roman" w:hAnsi="Times New Roman"/>
                <w:sz w:val="24"/>
                <w:szCs w:val="24"/>
              </w:rPr>
              <w:t>Творческое задание</w:t>
            </w:r>
          </w:p>
          <w:p w14:paraId="54D030BF" w14:textId="77777777" w:rsidR="00E46D7F" w:rsidRPr="00715959" w:rsidRDefault="00E46D7F" w:rsidP="00BD550C">
            <w:pPr>
              <w:rPr>
                <w:rFonts w:ascii="Times New Roman" w:eastAsia="Times New Roman" w:hAnsi="Times New Roman"/>
                <w:sz w:val="24"/>
                <w:szCs w:val="24"/>
                <w:lang w:eastAsia="ru-RU"/>
              </w:rPr>
            </w:pPr>
          </w:p>
          <w:p w14:paraId="51EB04E0" w14:textId="77777777" w:rsidR="00E46D7F" w:rsidRPr="00715959" w:rsidRDefault="00E46D7F" w:rsidP="00BD550C">
            <w:pPr>
              <w:rPr>
                <w:rFonts w:ascii="Times New Roman" w:hAnsi="Times New Roman"/>
                <w:sz w:val="24"/>
                <w:szCs w:val="24"/>
              </w:rPr>
            </w:pPr>
          </w:p>
        </w:tc>
      </w:tr>
      <w:tr w:rsidR="00E46D7F" w:rsidRPr="00715959" w14:paraId="331C616C" w14:textId="77777777" w:rsidTr="00BD550C">
        <w:tc>
          <w:tcPr>
            <w:tcW w:w="1412" w:type="dxa"/>
            <w:vMerge w:val="restart"/>
          </w:tcPr>
          <w:p w14:paraId="2D3A1F12" w14:textId="77777777" w:rsidR="00E46D7F" w:rsidRPr="00715959" w:rsidRDefault="00E46D7F" w:rsidP="00BD550C">
            <w:pPr>
              <w:rPr>
                <w:rFonts w:ascii="Times New Roman" w:hAnsi="Times New Roman"/>
                <w:sz w:val="24"/>
                <w:szCs w:val="24"/>
              </w:rPr>
            </w:pPr>
            <w:r w:rsidRPr="00715959">
              <w:rPr>
                <w:rFonts w:ascii="Times New Roman" w:hAnsi="Times New Roman"/>
                <w:sz w:val="24"/>
                <w:szCs w:val="24"/>
              </w:rPr>
              <w:t>Владеет навыком</w:t>
            </w:r>
          </w:p>
        </w:tc>
        <w:tc>
          <w:tcPr>
            <w:tcW w:w="3255" w:type="dxa"/>
            <w:vMerge w:val="restart"/>
          </w:tcPr>
          <w:p w14:paraId="29C6B48E" w14:textId="77777777" w:rsidR="00E46D7F" w:rsidRPr="00715959" w:rsidRDefault="00E46D7F" w:rsidP="00BD550C">
            <w:pPr>
              <w:rPr>
                <w:rFonts w:ascii="Times New Roman" w:hAnsi="Times New Roman"/>
                <w:sz w:val="24"/>
                <w:szCs w:val="24"/>
              </w:rPr>
            </w:pPr>
            <w:r>
              <w:rPr>
                <w:rFonts w:ascii="Times New Roman" w:eastAsia="Times New Roman" w:hAnsi="Times New Roman"/>
                <w:sz w:val="24"/>
                <w:szCs w:val="24"/>
              </w:rPr>
              <w:t>навыками использования диалога через организацию устных и письменных дискуссий по проблемам, требующим принятия решений и разрешения конфликтных ситуаций.</w:t>
            </w:r>
          </w:p>
        </w:tc>
        <w:tc>
          <w:tcPr>
            <w:tcW w:w="2346" w:type="dxa"/>
          </w:tcPr>
          <w:p w14:paraId="47097C35" w14:textId="77777777" w:rsidR="00E46D7F" w:rsidRPr="002A5A3E" w:rsidRDefault="00E46D7F" w:rsidP="00BD550C">
            <w:pPr>
              <w:rPr>
                <w:rFonts w:ascii="Times New Roman" w:hAnsi="Times New Roman"/>
                <w:sz w:val="24"/>
                <w:szCs w:val="24"/>
              </w:rPr>
            </w:pPr>
            <w:r w:rsidRPr="002A5A3E">
              <w:rPr>
                <w:rFonts w:ascii="Times New Roman" w:hAnsi="Times New Roman"/>
                <w:sz w:val="24"/>
                <w:szCs w:val="24"/>
              </w:rPr>
              <w:t>1 Обучающийся на высоком уровне владеет навыками использования диалога через организацию устных и письменных дискуссий по проблемам, требующим принятия решений и разрешения конфликтных ситуаций.</w:t>
            </w:r>
          </w:p>
        </w:tc>
        <w:tc>
          <w:tcPr>
            <w:tcW w:w="2332" w:type="dxa"/>
          </w:tcPr>
          <w:p w14:paraId="51EEE82D" w14:textId="77777777" w:rsidR="00E46D7F" w:rsidRPr="00715959" w:rsidRDefault="00E46D7F" w:rsidP="00BD550C">
            <w:pPr>
              <w:rPr>
                <w:rFonts w:ascii="Times New Roman" w:hAnsi="Times New Roman"/>
                <w:sz w:val="24"/>
                <w:szCs w:val="24"/>
              </w:rPr>
            </w:pPr>
            <w:r w:rsidRPr="00715959">
              <w:rPr>
                <w:rFonts w:ascii="Times New Roman" w:hAnsi="Times New Roman"/>
                <w:sz w:val="24"/>
                <w:szCs w:val="24"/>
              </w:rPr>
              <w:t>Коллоквиум</w:t>
            </w:r>
          </w:p>
          <w:p w14:paraId="554DE7E7" w14:textId="77777777" w:rsidR="00E46D7F" w:rsidRPr="00715959" w:rsidRDefault="00E46D7F" w:rsidP="00BD550C">
            <w:pPr>
              <w:rPr>
                <w:rFonts w:ascii="Times New Roman" w:hAnsi="Times New Roman"/>
                <w:sz w:val="24"/>
                <w:szCs w:val="24"/>
              </w:rPr>
            </w:pPr>
            <w:r w:rsidRPr="00715959">
              <w:rPr>
                <w:rFonts w:ascii="Times New Roman" w:hAnsi="Times New Roman"/>
                <w:sz w:val="24"/>
                <w:szCs w:val="24"/>
              </w:rPr>
              <w:t>Творческое задание</w:t>
            </w:r>
          </w:p>
          <w:p w14:paraId="28C675CA" w14:textId="77777777" w:rsidR="00E46D7F" w:rsidRPr="00715959" w:rsidRDefault="00E46D7F" w:rsidP="00BD550C">
            <w:pPr>
              <w:rPr>
                <w:rFonts w:ascii="Times New Roman" w:eastAsia="Times New Roman" w:hAnsi="Times New Roman"/>
                <w:sz w:val="24"/>
                <w:szCs w:val="24"/>
                <w:lang w:eastAsia="ru-RU"/>
              </w:rPr>
            </w:pPr>
          </w:p>
          <w:p w14:paraId="60A19D4C" w14:textId="77777777" w:rsidR="00E46D7F" w:rsidRPr="00715959" w:rsidRDefault="00E46D7F" w:rsidP="00BD550C">
            <w:pPr>
              <w:rPr>
                <w:rFonts w:ascii="Times New Roman" w:hAnsi="Times New Roman"/>
                <w:sz w:val="24"/>
                <w:szCs w:val="24"/>
              </w:rPr>
            </w:pPr>
          </w:p>
        </w:tc>
      </w:tr>
      <w:tr w:rsidR="00E46D7F" w:rsidRPr="00715959" w14:paraId="52098E0D" w14:textId="77777777" w:rsidTr="00BD550C">
        <w:tc>
          <w:tcPr>
            <w:tcW w:w="1412" w:type="dxa"/>
            <w:vMerge/>
          </w:tcPr>
          <w:p w14:paraId="62D24CE4" w14:textId="77777777" w:rsidR="00E46D7F" w:rsidRPr="00715959" w:rsidRDefault="00E46D7F" w:rsidP="00BD550C">
            <w:pPr>
              <w:rPr>
                <w:rFonts w:ascii="Times New Roman" w:hAnsi="Times New Roman"/>
                <w:sz w:val="24"/>
                <w:szCs w:val="24"/>
              </w:rPr>
            </w:pPr>
          </w:p>
        </w:tc>
        <w:tc>
          <w:tcPr>
            <w:tcW w:w="3255" w:type="dxa"/>
            <w:vMerge/>
          </w:tcPr>
          <w:p w14:paraId="38DCACCE" w14:textId="77777777" w:rsidR="00E46D7F" w:rsidRPr="00715959" w:rsidRDefault="00E46D7F" w:rsidP="00BD550C">
            <w:pPr>
              <w:rPr>
                <w:rFonts w:ascii="Times New Roman" w:hAnsi="Times New Roman"/>
                <w:sz w:val="24"/>
                <w:szCs w:val="24"/>
              </w:rPr>
            </w:pPr>
          </w:p>
        </w:tc>
        <w:tc>
          <w:tcPr>
            <w:tcW w:w="2346" w:type="dxa"/>
          </w:tcPr>
          <w:p w14:paraId="04DE3CD9" w14:textId="77777777" w:rsidR="00E46D7F" w:rsidRPr="00715959" w:rsidRDefault="00E46D7F" w:rsidP="00BD550C">
            <w:pPr>
              <w:widowControl w:val="0"/>
              <w:autoSpaceDE w:val="0"/>
              <w:autoSpaceDN w:val="0"/>
              <w:ind w:left="104"/>
              <w:rPr>
                <w:rFonts w:ascii="Times New Roman" w:eastAsia="Times New Roman" w:hAnsi="Times New Roman"/>
                <w:sz w:val="24"/>
                <w:szCs w:val="24"/>
                <w:lang w:eastAsia="ru-RU" w:bidi="ru-RU"/>
              </w:rPr>
            </w:pPr>
            <w:r w:rsidRPr="00715959">
              <w:rPr>
                <w:rFonts w:ascii="Times New Roman" w:hAnsi="Times New Roman"/>
                <w:sz w:val="24"/>
                <w:szCs w:val="24"/>
              </w:rPr>
              <w:t>2</w:t>
            </w:r>
            <w:r w:rsidRPr="00715959">
              <w:rPr>
                <w:rFonts w:ascii="Times New Roman" w:eastAsia="Times New Roman" w:hAnsi="Times New Roman"/>
                <w:sz w:val="24"/>
                <w:szCs w:val="24"/>
                <w:lang w:eastAsia="ru-RU" w:bidi="ru-RU"/>
              </w:rPr>
              <w:t xml:space="preserve"> Обучающийся на среднем уровне владеет</w:t>
            </w:r>
            <w:r>
              <w:rPr>
                <w:rFonts w:ascii="Times New Roman" w:eastAsia="Times New Roman" w:hAnsi="Times New Roman"/>
                <w:sz w:val="24"/>
                <w:szCs w:val="24"/>
              </w:rPr>
              <w:t xml:space="preserve"> навыками использования диалога через организацию устных и письменных дискуссий по проблемам, требующим принятия решений и разрешения конфликтных ситуаций.</w:t>
            </w:r>
          </w:p>
          <w:p w14:paraId="5CD0F46C" w14:textId="77777777" w:rsidR="00E46D7F" w:rsidRPr="00715959" w:rsidRDefault="00E46D7F" w:rsidP="00BD550C">
            <w:pPr>
              <w:widowControl w:val="0"/>
              <w:autoSpaceDE w:val="0"/>
              <w:autoSpaceDN w:val="0"/>
              <w:adjustRightInd w:val="0"/>
              <w:rPr>
                <w:rFonts w:ascii="Times New Roman" w:eastAsia="Times New Roman" w:hAnsi="Times New Roman"/>
                <w:sz w:val="24"/>
                <w:szCs w:val="24"/>
                <w:lang w:eastAsia="ru-RU"/>
              </w:rPr>
            </w:pPr>
            <w:r>
              <w:rPr>
                <w:rFonts w:ascii="Times New Roman" w:eastAsia="Times New Roman" w:hAnsi="Times New Roman"/>
                <w:sz w:val="24"/>
                <w:szCs w:val="24"/>
              </w:rPr>
              <w:t xml:space="preserve"> </w:t>
            </w:r>
          </w:p>
        </w:tc>
        <w:tc>
          <w:tcPr>
            <w:tcW w:w="2332" w:type="dxa"/>
          </w:tcPr>
          <w:p w14:paraId="573DB7C9" w14:textId="77777777" w:rsidR="00E46D7F" w:rsidRPr="00715959" w:rsidRDefault="00E46D7F" w:rsidP="00BD550C">
            <w:pPr>
              <w:rPr>
                <w:rFonts w:ascii="Times New Roman" w:hAnsi="Times New Roman"/>
                <w:sz w:val="24"/>
                <w:szCs w:val="24"/>
              </w:rPr>
            </w:pPr>
            <w:r w:rsidRPr="00715959">
              <w:rPr>
                <w:rFonts w:ascii="Times New Roman" w:hAnsi="Times New Roman"/>
                <w:sz w:val="24"/>
                <w:szCs w:val="24"/>
              </w:rPr>
              <w:t>Коллоквиум</w:t>
            </w:r>
          </w:p>
          <w:p w14:paraId="75C09114" w14:textId="77777777" w:rsidR="00E46D7F" w:rsidRPr="00715959" w:rsidRDefault="00E46D7F" w:rsidP="00BD550C">
            <w:pPr>
              <w:rPr>
                <w:rFonts w:ascii="Times New Roman" w:hAnsi="Times New Roman"/>
                <w:sz w:val="24"/>
                <w:szCs w:val="24"/>
              </w:rPr>
            </w:pPr>
            <w:r w:rsidRPr="00715959">
              <w:rPr>
                <w:rFonts w:ascii="Times New Roman" w:hAnsi="Times New Roman"/>
                <w:sz w:val="24"/>
                <w:szCs w:val="24"/>
              </w:rPr>
              <w:t>Творческое задание</w:t>
            </w:r>
          </w:p>
          <w:p w14:paraId="778A9E27" w14:textId="77777777" w:rsidR="00E46D7F" w:rsidRPr="00715959" w:rsidRDefault="00E46D7F" w:rsidP="00BD550C">
            <w:pPr>
              <w:rPr>
                <w:rFonts w:ascii="Times New Roman" w:eastAsia="Times New Roman" w:hAnsi="Times New Roman"/>
                <w:sz w:val="24"/>
                <w:szCs w:val="24"/>
                <w:lang w:eastAsia="ru-RU"/>
              </w:rPr>
            </w:pPr>
          </w:p>
          <w:p w14:paraId="1BE241F8" w14:textId="77777777" w:rsidR="00E46D7F" w:rsidRPr="00715959" w:rsidRDefault="00E46D7F" w:rsidP="00BD550C">
            <w:pPr>
              <w:rPr>
                <w:rFonts w:ascii="Times New Roman" w:hAnsi="Times New Roman"/>
                <w:sz w:val="24"/>
                <w:szCs w:val="24"/>
              </w:rPr>
            </w:pPr>
          </w:p>
        </w:tc>
      </w:tr>
      <w:tr w:rsidR="00E46D7F" w:rsidRPr="00715959" w14:paraId="03F73B0F" w14:textId="77777777" w:rsidTr="00BD550C">
        <w:tc>
          <w:tcPr>
            <w:tcW w:w="1412" w:type="dxa"/>
            <w:vMerge/>
          </w:tcPr>
          <w:p w14:paraId="539B6316" w14:textId="77777777" w:rsidR="00E46D7F" w:rsidRPr="00715959" w:rsidRDefault="00E46D7F" w:rsidP="00BD550C">
            <w:pPr>
              <w:rPr>
                <w:rFonts w:ascii="Times New Roman" w:hAnsi="Times New Roman"/>
                <w:sz w:val="24"/>
                <w:szCs w:val="24"/>
              </w:rPr>
            </w:pPr>
          </w:p>
        </w:tc>
        <w:tc>
          <w:tcPr>
            <w:tcW w:w="3255" w:type="dxa"/>
            <w:vMerge/>
          </w:tcPr>
          <w:p w14:paraId="0B351F15" w14:textId="77777777" w:rsidR="00E46D7F" w:rsidRPr="00715959" w:rsidRDefault="00E46D7F" w:rsidP="00BD550C">
            <w:pPr>
              <w:rPr>
                <w:rFonts w:ascii="Times New Roman" w:hAnsi="Times New Roman"/>
                <w:sz w:val="24"/>
                <w:szCs w:val="24"/>
              </w:rPr>
            </w:pPr>
          </w:p>
        </w:tc>
        <w:tc>
          <w:tcPr>
            <w:tcW w:w="2346" w:type="dxa"/>
          </w:tcPr>
          <w:p w14:paraId="0FF6252D" w14:textId="77777777" w:rsidR="00E46D7F" w:rsidRPr="00715959" w:rsidRDefault="00E46D7F" w:rsidP="00BD550C">
            <w:pPr>
              <w:widowControl w:val="0"/>
              <w:autoSpaceDE w:val="0"/>
              <w:autoSpaceDN w:val="0"/>
              <w:ind w:left="104"/>
              <w:rPr>
                <w:rFonts w:ascii="Times New Roman" w:eastAsia="Times New Roman" w:hAnsi="Times New Roman"/>
                <w:sz w:val="24"/>
                <w:szCs w:val="24"/>
                <w:lang w:eastAsia="ru-RU" w:bidi="ru-RU"/>
              </w:rPr>
            </w:pPr>
            <w:r w:rsidRPr="00715959">
              <w:rPr>
                <w:rFonts w:ascii="Times New Roman" w:hAnsi="Times New Roman"/>
                <w:sz w:val="24"/>
                <w:szCs w:val="24"/>
              </w:rPr>
              <w:t>3</w:t>
            </w:r>
            <w:r w:rsidRPr="00715959">
              <w:rPr>
                <w:rFonts w:ascii="Times New Roman" w:eastAsia="Times New Roman" w:hAnsi="Times New Roman"/>
                <w:sz w:val="24"/>
                <w:szCs w:val="24"/>
                <w:lang w:eastAsia="ru-RU" w:bidi="ru-RU"/>
              </w:rPr>
              <w:t xml:space="preserve"> Обучающийся на удовлетворительном уровне владеет </w:t>
            </w:r>
          </w:p>
          <w:p w14:paraId="70FCD9D4" w14:textId="77777777" w:rsidR="00E46D7F" w:rsidRPr="00715959" w:rsidRDefault="00E46D7F" w:rsidP="00BD550C">
            <w:pPr>
              <w:widowControl w:val="0"/>
              <w:autoSpaceDE w:val="0"/>
              <w:autoSpaceDN w:val="0"/>
              <w:ind w:left="104"/>
              <w:rPr>
                <w:rFonts w:ascii="Times New Roman" w:eastAsia="Times New Roman" w:hAnsi="Times New Roman"/>
                <w:sz w:val="24"/>
                <w:szCs w:val="24"/>
              </w:rPr>
            </w:pPr>
            <w:r>
              <w:rPr>
                <w:rFonts w:ascii="Times New Roman" w:eastAsia="Times New Roman" w:hAnsi="Times New Roman"/>
                <w:sz w:val="24"/>
                <w:szCs w:val="24"/>
              </w:rPr>
              <w:t xml:space="preserve">навыками использования диалога через организацию устных и письменных дискуссий по проблемам, требующим принятия решений и </w:t>
            </w:r>
            <w:r>
              <w:rPr>
                <w:rFonts w:ascii="Times New Roman" w:eastAsia="Times New Roman" w:hAnsi="Times New Roman"/>
                <w:sz w:val="24"/>
                <w:szCs w:val="24"/>
              </w:rPr>
              <w:lastRenderedPageBreak/>
              <w:t>разрешения конфликтных ситуаций.</w:t>
            </w:r>
          </w:p>
        </w:tc>
        <w:tc>
          <w:tcPr>
            <w:tcW w:w="2332" w:type="dxa"/>
          </w:tcPr>
          <w:p w14:paraId="2F3D99D8" w14:textId="77777777" w:rsidR="00E46D7F" w:rsidRPr="00715959" w:rsidRDefault="00E46D7F" w:rsidP="00BD550C">
            <w:pPr>
              <w:rPr>
                <w:rFonts w:ascii="Times New Roman" w:hAnsi="Times New Roman"/>
                <w:sz w:val="24"/>
                <w:szCs w:val="24"/>
              </w:rPr>
            </w:pPr>
            <w:r w:rsidRPr="00715959">
              <w:rPr>
                <w:rFonts w:ascii="Times New Roman" w:hAnsi="Times New Roman"/>
                <w:sz w:val="24"/>
                <w:szCs w:val="24"/>
              </w:rPr>
              <w:lastRenderedPageBreak/>
              <w:t>Коллоквиум</w:t>
            </w:r>
          </w:p>
          <w:p w14:paraId="6943C8CF" w14:textId="77777777" w:rsidR="00E46D7F" w:rsidRPr="00715959" w:rsidRDefault="00E46D7F" w:rsidP="00BD550C">
            <w:pPr>
              <w:rPr>
                <w:rFonts w:ascii="Times New Roman" w:hAnsi="Times New Roman"/>
                <w:sz w:val="24"/>
                <w:szCs w:val="24"/>
              </w:rPr>
            </w:pPr>
            <w:r w:rsidRPr="00715959">
              <w:rPr>
                <w:rFonts w:ascii="Times New Roman" w:hAnsi="Times New Roman"/>
                <w:sz w:val="24"/>
                <w:szCs w:val="24"/>
              </w:rPr>
              <w:t>Собеседование</w:t>
            </w:r>
          </w:p>
          <w:p w14:paraId="687BA921" w14:textId="77777777" w:rsidR="00E46D7F" w:rsidRPr="00715959" w:rsidRDefault="00E46D7F" w:rsidP="00BD550C">
            <w:pPr>
              <w:rPr>
                <w:rFonts w:ascii="Times New Roman" w:hAnsi="Times New Roman"/>
                <w:sz w:val="24"/>
                <w:szCs w:val="24"/>
              </w:rPr>
            </w:pPr>
            <w:r w:rsidRPr="00715959">
              <w:rPr>
                <w:rFonts w:ascii="Times New Roman" w:hAnsi="Times New Roman"/>
                <w:sz w:val="24"/>
                <w:szCs w:val="24"/>
              </w:rPr>
              <w:t>Творческое задание</w:t>
            </w:r>
          </w:p>
          <w:p w14:paraId="6B144176" w14:textId="77777777" w:rsidR="00E46D7F" w:rsidRPr="00715959" w:rsidRDefault="00E46D7F" w:rsidP="00BD550C">
            <w:pPr>
              <w:rPr>
                <w:rFonts w:ascii="Times New Roman" w:eastAsia="Times New Roman" w:hAnsi="Times New Roman"/>
                <w:sz w:val="24"/>
                <w:szCs w:val="24"/>
                <w:lang w:eastAsia="ru-RU"/>
              </w:rPr>
            </w:pPr>
          </w:p>
          <w:p w14:paraId="032029FB" w14:textId="77777777" w:rsidR="00E46D7F" w:rsidRPr="00715959" w:rsidRDefault="00E46D7F" w:rsidP="00BD550C">
            <w:pPr>
              <w:rPr>
                <w:rFonts w:ascii="Times New Roman" w:hAnsi="Times New Roman"/>
                <w:sz w:val="24"/>
                <w:szCs w:val="24"/>
              </w:rPr>
            </w:pPr>
          </w:p>
        </w:tc>
      </w:tr>
      <w:tr w:rsidR="00E46D7F" w:rsidRPr="00715959" w14:paraId="45C7044B" w14:textId="77777777" w:rsidTr="00BD550C">
        <w:tc>
          <w:tcPr>
            <w:tcW w:w="1412" w:type="dxa"/>
          </w:tcPr>
          <w:p w14:paraId="3EA15CC2" w14:textId="77777777" w:rsidR="00E46D7F" w:rsidRPr="00715959" w:rsidRDefault="00E46D7F" w:rsidP="00BD550C">
            <w:pPr>
              <w:rPr>
                <w:rFonts w:ascii="Times New Roman" w:hAnsi="Times New Roman"/>
                <w:sz w:val="24"/>
                <w:szCs w:val="24"/>
              </w:rPr>
            </w:pPr>
          </w:p>
        </w:tc>
        <w:tc>
          <w:tcPr>
            <w:tcW w:w="3255" w:type="dxa"/>
          </w:tcPr>
          <w:p w14:paraId="4F7052B0" w14:textId="77777777" w:rsidR="00E46D7F" w:rsidRPr="00715959" w:rsidRDefault="00E46D7F" w:rsidP="00BD550C">
            <w:pPr>
              <w:rPr>
                <w:rFonts w:ascii="Times New Roman" w:hAnsi="Times New Roman"/>
                <w:sz w:val="24"/>
                <w:szCs w:val="24"/>
              </w:rPr>
            </w:pPr>
          </w:p>
        </w:tc>
        <w:tc>
          <w:tcPr>
            <w:tcW w:w="2346" w:type="dxa"/>
          </w:tcPr>
          <w:p w14:paraId="2320FACA" w14:textId="77777777" w:rsidR="00E46D7F" w:rsidRPr="00715959" w:rsidRDefault="00E46D7F" w:rsidP="00BD550C">
            <w:pPr>
              <w:widowControl w:val="0"/>
              <w:autoSpaceDE w:val="0"/>
              <w:autoSpaceDN w:val="0"/>
              <w:ind w:left="104"/>
              <w:rPr>
                <w:rFonts w:ascii="Times New Roman" w:eastAsia="Times New Roman" w:hAnsi="Times New Roman"/>
                <w:sz w:val="24"/>
                <w:szCs w:val="24"/>
                <w:lang w:eastAsia="ru-RU" w:bidi="ru-RU"/>
              </w:rPr>
            </w:pPr>
            <w:r w:rsidRPr="00715959">
              <w:rPr>
                <w:rFonts w:ascii="Times New Roman" w:hAnsi="Times New Roman"/>
                <w:sz w:val="24"/>
                <w:szCs w:val="24"/>
              </w:rPr>
              <w:t>4</w:t>
            </w:r>
            <w:r w:rsidRPr="00715959">
              <w:rPr>
                <w:rFonts w:ascii="Times New Roman" w:eastAsia="Times New Roman" w:hAnsi="Times New Roman"/>
                <w:sz w:val="24"/>
                <w:szCs w:val="24"/>
                <w:lang w:eastAsia="ru-RU" w:bidi="ru-RU"/>
              </w:rPr>
              <w:t xml:space="preserve"> Обучающийся не владеет </w:t>
            </w:r>
            <w:r>
              <w:rPr>
                <w:rFonts w:ascii="Times New Roman" w:eastAsia="Times New Roman" w:hAnsi="Times New Roman"/>
                <w:sz w:val="24"/>
                <w:szCs w:val="24"/>
              </w:rPr>
              <w:t>навыками использования диалога через организацию устных и письменных дискуссий по проблемам, требующим принятия решений и разрешения конфликтных ситуаций.</w:t>
            </w:r>
          </w:p>
          <w:p w14:paraId="4341CA7C" w14:textId="77777777" w:rsidR="00E46D7F" w:rsidRPr="00715959" w:rsidRDefault="00E46D7F" w:rsidP="00BD550C">
            <w:pPr>
              <w:widowControl w:val="0"/>
              <w:autoSpaceDE w:val="0"/>
              <w:autoSpaceDN w:val="0"/>
              <w:adjustRightInd w:val="0"/>
              <w:rPr>
                <w:rFonts w:ascii="Times New Roman" w:eastAsia="Times New Roman" w:hAnsi="Times New Roman"/>
                <w:sz w:val="24"/>
                <w:szCs w:val="24"/>
                <w:lang w:eastAsia="ru-RU"/>
              </w:rPr>
            </w:pPr>
            <w:r>
              <w:rPr>
                <w:rFonts w:ascii="Times New Roman" w:eastAsia="Times New Roman" w:hAnsi="Times New Roman"/>
                <w:sz w:val="24"/>
                <w:szCs w:val="24"/>
              </w:rPr>
              <w:t xml:space="preserve"> </w:t>
            </w:r>
          </w:p>
        </w:tc>
        <w:tc>
          <w:tcPr>
            <w:tcW w:w="2332" w:type="dxa"/>
          </w:tcPr>
          <w:p w14:paraId="4E01CC3D" w14:textId="77777777" w:rsidR="00E46D7F" w:rsidRPr="00715959" w:rsidRDefault="00E46D7F" w:rsidP="00BD550C">
            <w:pPr>
              <w:rPr>
                <w:rFonts w:ascii="Times New Roman" w:hAnsi="Times New Roman"/>
                <w:sz w:val="24"/>
                <w:szCs w:val="24"/>
              </w:rPr>
            </w:pPr>
            <w:r w:rsidRPr="00715959">
              <w:rPr>
                <w:rFonts w:ascii="Times New Roman" w:hAnsi="Times New Roman"/>
                <w:sz w:val="24"/>
                <w:szCs w:val="24"/>
              </w:rPr>
              <w:t>Коллоквиум</w:t>
            </w:r>
          </w:p>
          <w:p w14:paraId="36052E28" w14:textId="77777777" w:rsidR="00E46D7F" w:rsidRPr="00715959" w:rsidRDefault="00E46D7F" w:rsidP="00BD550C">
            <w:pPr>
              <w:rPr>
                <w:rFonts w:ascii="Times New Roman" w:hAnsi="Times New Roman"/>
                <w:sz w:val="24"/>
                <w:szCs w:val="24"/>
              </w:rPr>
            </w:pPr>
            <w:r w:rsidRPr="00715959">
              <w:rPr>
                <w:rFonts w:ascii="Times New Roman" w:hAnsi="Times New Roman"/>
                <w:sz w:val="24"/>
                <w:szCs w:val="24"/>
              </w:rPr>
              <w:t>Творческое задание</w:t>
            </w:r>
          </w:p>
          <w:p w14:paraId="7FC880E1" w14:textId="77777777" w:rsidR="00E46D7F" w:rsidRPr="00715959" w:rsidRDefault="00E46D7F" w:rsidP="00BD550C">
            <w:pPr>
              <w:rPr>
                <w:rFonts w:ascii="Times New Roman" w:eastAsia="Times New Roman" w:hAnsi="Times New Roman"/>
                <w:sz w:val="24"/>
                <w:szCs w:val="24"/>
                <w:lang w:eastAsia="ru-RU"/>
              </w:rPr>
            </w:pPr>
          </w:p>
          <w:p w14:paraId="4A053B76" w14:textId="77777777" w:rsidR="00E46D7F" w:rsidRPr="00715959" w:rsidRDefault="00E46D7F" w:rsidP="00BD550C">
            <w:pPr>
              <w:rPr>
                <w:rFonts w:ascii="Times New Roman" w:hAnsi="Times New Roman"/>
                <w:sz w:val="24"/>
                <w:szCs w:val="24"/>
              </w:rPr>
            </w:pPr>
          </w:p>
        </w:tc>
      </w:tr>
    </w:tbl>
    <w:p w14:paraId="7EFC96B2" w14:textId="77777777" w:rsidR="00E46D7F" w:rsidRPr="00715959" w:rsidRDefault="00E46D7F" w:rsidP="00E46D7F">
      <w:pPr>
        <w:rPr>
          <w:sz w:val="24"/>
          <w:szCs w:val="24"/>
        </w:rPr>
      </w:pPr>
    </w:p>
    <w:p w14:paraId="3B2E289F" w14:textId="77777777" w:rsidR="00E46D7F" w:rsidRPr="00B408B0" w:rsidRDefault="00E46D7F" w:rsidP="00E46D7F">
      <w:pPr>
        <w:widowControl w:val="0"/>
        <w:jc w:val="both"/>
        <w:rPr>
          <w:rFonts w:eastAsia="Times New Roman"/>
          <w:sz w:val="24"/>
          <w:szCs w:val="24"/>
        </w:rPr>
      </w:pPr>
      <w:r w:rsidRPr="00715959">
        <w:rPr>
          <w:b/>
          <w:sz w:val="24"/>
          <w:szCs w:val="24"/>
        </w:rPr>
        <w:t>Компетенция</w:t>
      </w:r>
      <w:r w:rsidRPr="00715959">
        <w:rPr>
          <w:sz w:val="24"/>
          <w:szCs w:val="24"/>
        </w:rPr>
        <w:t xml:space="preserve"> –</w:t>
      </w:r>
      <w:r w:rsidRPr="00715959">
        <w:rPr>
          <w:rFonts w:eastAsia="Times New Roman"/>
          <w:iCs/>
          <w:sz w:val="24"/>
          <w:szCs w:val="24"/>
          <w:lang w:eastAsia="ru-RU"/>
        </w:rPr>
        <w:t xml:space="preserve"> </w:t>
      </w:r>
      <w:r w:rsidRPr="002A5A3E">
        <w:rPr>
          <w:rFonts w:eastAsia="Times New Roman"/>
          <w:b/>
          <w:sz w:val="24"/>
          <w:szCs w:val="24"/>
        </w:rPr>
        <w:t>ПК-8</w:t>
      </w:r>
      <w:r w:rsidRPr="002A5A3E">
        <w:rPr>
          <w:rFonts w:eastAsia="Times New Roman"/>
          <w:sz w:val="24"/>
          <w:szCs w:val="24"/>
        </w:rPr>
        <w:t xml:space="preserve"> - Способен моделировать виды профессиональной деятельности, где коммуникативная компетентность является основным качеством работника, включая в н</w:t>
      </w:r>
      <w:r>
        <w:rPr>
          <w:rFonts w:eastAsia="Times New Roman"/>
          <w:sz w:val="24"/>
          <w:szCs w:val="24"/>
        </w:rPr>
        <w:t xml:space="preserve">ее заинтересованных обучающихся </w:t>
      </w:r>
      <w:r w:rsidRPr="00B408B0">
        <w:rPr>
          <w:rFonts w:eastAsia="Times New Roman"/>
          <w:sz w:val="24"/>
          <w:szCs w:val="24"/>
        </w:rPr>
        <w:t>(издание школьной газеты,</w:t>
      </w:r>
    </w:p>
    <w:p w14:paraId="74D91C46" w14:textId="77777777" w:rsidR="00E46D7F" w:rsidRPr="00B408B0" w:rsidRDefault="00E46D7F" w:rsidP="00E46D7F">
      <w:pPr>
        <w:widowControl w:val="0"/>
        <w:jc w:val="both"/>
        <w:rPr>
          <w:rFonts w:eastAsia="Times New Roman"/>
          <w:sz w:val="24"/>
          <w:szCs w:val="24"/>
        </w:rPr>
      </w:pPr>
      <w:r w:rsidRPr="00B408B0">
        <w:rPr>
          <w:rFonts w:eastAsia="Times New Roman"/>
          <w:sz w:val="24"/>
          <w:szCs w:val="24"/>
        </w:rPr>
        <w:t>художественного или научного альманаха, организация школьного радио и</w:t>
      </w:r>
    </w:p>
    <w:p w14:paraId="481E9254" w14:textId="77777777" w:rsidR="00E46D7F" w:rsidRPr="00B408B0" w:rsidRDefault="00E46D7F" w:rsidP="00E46D7F">
      <w:pPr>
        <w:widowControl w:val="0"/>
        <w:jc w:val="both"/>
        <w:rPr>
          <w:rFonts w:eastAsia="Times New Roman"/>
          <w:sz w:val="24"/>
          <w:szCs w:val="24"/>
        </w:rPr>
      </w:pPr>
      <w:r w:rsidRPr="00B408B0">
        <w:rPr>
          <w:rFonts w:eastAsia="Times New Roman"/>
          <w:sz w:val="24"/>
          <w:szCs w:val="24"/>
        </w:rPr>
        <w:t>телевидения, разработка сценария театральной постановки или</w:t>
      </w:r>
    </w:p>
    <w:p w14:paraId="57E085BE" w14:textId="77777777" w:rsidR="00E46D7F" w:rsidRDefault="00E46D7F" w:rsidP="00E46D7F">
      <w:pPr>
        <w:widowControl w:val="0"/>
        <w:jc w:val="both"/>
        <w:rPr>
          <w:rFonts w:eastAsia="Times New Roman"/>
          <w:sz w:val="24"/>
          <w:szCs w:val="24"/>
        </w:rPr>
      </w:pPr>
      <w:r>
        <w:rPr>
          <w:rFonts w:eastAsia="Times New Roman"/>
          <w:sz w:val="24"/>
          <w:szCs w:val="24"/>
        </w:rPr>
        <w:t>видеофильма и т.д.)</w:t>
      </w:r>
    </w:p>
    <w:p w14:paraId="5B77B312" w14:textId="77777777" w:rsidR="00E46D7F" w:rsidRPr="002A5A3E" w:rsidRDefault="00E46D7F" w:rsidP="00E46D7F">
      <w:pPr>
        <w:widowControl w:val="0"/>
        <w:jc w:val="both"/>
        <w:rPr>
          <w:rFonts w:eastAsia="Times New Roman"/>
          <w:sz w:val="24"/>
          <w:szCs w:val="24"/>
        </w:rPr>
      </w:pPr>
    </w:p>
    <w:tbl>
      <w:tblPr>
        <w:tblStyle w:val="aff2"/>
        <w:tblW w:w="0" w:type="auto"/>
        <w:tblLook w:val="04A0" w:firstRow="1" w:lastRow="0" w:firstColumn="1" w:lastColumn="0" w:noHBand="0" w:noVBand="1"/>
      </w:tblPr>
      <w:tblGrid>
        <w:gridCol w:w="1412"/>
        <w:gridCol w:w="3255"/>
        <w:gridCol w:w="2346"/>
        <w:gridCol w:w="2332"/>
      </w:tblGrid>
      <w:tr w:rsidR="00E46D7F" w:rsidRPr="00715959" w14:paraId="5399C91B" w14:textId="77777777" w:rsidTr="00BD550C">
        <w:tc>
          <w:tcPr>
            <w:tcW w:w="4667" w:type="dxa"/>
            <w:gridSpan w:val="2"/>
          </w:tcPr>
          <w:p w14:paraId="1A1DACB5" w14:textId="77777777" w:rsidR="00E46D7F" w:rsidRPr="00715959" w:rsidRDefault="00E46D7F" w:rsidP="00BD550C">
            <w:pPr>
              <w:rPr>
                <w:rFonts w:ascii="Times New Roman" w:hAnsi="Times New Roman"/>
                <w:b/>
                <w:sz w:val="24"/>
                <w:szCs w:val="24"/>
              </w:rPr>
            </w:pPr>
            <w:r w:rsidRPr="00715959">
              <w:rPr>
                <w:rFonts w:ascii="Times New Roman" w:hAnsi="Times New Roman"/>
                <w:b/>
                <w:sz w:val="24"/>
                <w:szCs w:val="24"/>
              </w:rPr>
              <w:t>Оцениваемый результат(показатель)*</w:t>
            </w:r>
          </w:p>
        </w:tc>
        <w:tc>
          <w:tcPr>
            <w:tcW w:w="2346" w:type="dxa"/>
          </w:tcPr>
          <w:p w14:paraId="7F775632" w14:textId="77777777" w:rsidR="00E46D7F" w:rsidRPr="00715959" w:rsidRDefault="00E46D7F" w:rsidP="00BD550C">
            <w:pPr>
              <w:rPr>
                <w:rFonts w:ascii="Times New Roman" w:hAnsi="Times New Roman"/>
                <w:sz w:val="24"/>
                <w:szCs w:val="24"/>
              </w:rPr>
            </w:pPr>
            <w:r w:rsidRPr="00715959">
              <w:rPr>
                <w:rFonts w:ascii="Times New Roman" w:hAnsi="Times New Roman"/>
                <w:sz w:val="24"/>
                <w:szCs w:val="24"/>
              </w:rPr>
              <w:t>Критерии оценивания</w:t>
            </w:r>
          </w:p>
        </w:tc>
        <w:tc>
          <w:tcPr>
            <w:tcW w:w="2332" w:type="dxa"/>
          </w:tcPr>
          <w:p w14:paraId="2032B015" w14:textId="77777777" w:rsidR="00E46D7F" w:rsidRPr="00715959" w:rsidRDefault="00E46D7F" w:rsidP="00BD550C">
            <w:pPr>
              <w:rPr>
                <w:rFonts w:ascii="Times New Roman" w:hAnsi="Times New Roman"/>
                <w:sz w:val="24"/>
                <w:szCs w:val="24"/>
              </w:rPr>
            </w:pPr>
            <w:r w:rsidRPr="00715959">
              <w:rPr>
                <w:rFonts w:ascii="Times New Roman" w:hAnsi="Times New Roman"/>
                <w:sz w:val="24"/>
                <w:szCs w:val="24"/>
              </w:rPr>
              <w:t>Процедура оценивания **</w:t>
            </w:r>
          </w:p>
        </w:tc>
      </w:tr>
      <w:tr w:rsidR="00E46D7F" w:rsidRPr="00715959" w14:paraId="519F2F44" w14:textId="77777777" w:rsidTr="00BD550C">
        <w:tc>
          <w:tcPr>
            <w:tcW w:w="1412" w:type="dxa"/>
            <w:vMerge w:val="restart"/>
          </w:tcPr>
          <w:p w14:paraId="4DC4E27B" w14:textId="77777777" w:rsidR="00E46D7F" w:rsidRPr="00715959" w:rsidRDefault="00E46D7F" w:rsidP="00BD550C">
            <w:pPr>
              <w:rPr>
                <w:rFonts w:ascii="Times New Roman" w:hAnsi="Times New Roman"/>
                <w:sz w:val="24"/>
                <w:szCs w:val="24"/>
              </w:rPr>
            </w:pPr>
            <w:r w:rsidRPr="00715959">
              <w:rPr>
                <w:rFonts w:ascii="Times New Roman" w:hAnsi="Times New Roman"/>
                <w:sz w:val="24"/>
                <w:szCs w:val="24"/>
              </w:rPr>
              <w:t>Знает</w:t>
            </w:r>
          </w:p>
        </w:tc>
        <w:tc>
          <w:tcPr>
            <w:tcW w:w="3255" w:type="dxa"/>
            <w:vMerge w:val="restart"/>
          </w:tcPr>
          <w:p w14:paraId="15316213" w14:textId="77777777" w:rsidR="00E46D7F" w:rsidRPr="002A5A3E" w:rsidRDefault="00E46D7F" w:rsidP="00BD550C">
            <w:pPr>
              <w:spacing w:after="200" w:line="276" w:lineRule="auto"/>
              <w:rPr>
                <w:rFonts w:ascii="Times New Roman" w:eastAsia="Times New Roman" w:hAnsi="Times New Roman"/>
                <w:sz w:val="24"/>
                <w:szCs w:val="24"/>
              </w:rPr>
            </w:pPr>
            <w:r w:rsidRPr="002A5A3E">
              <w:rPr>
                <w:rFonts w:ascii="Times New Roman" w:eastAsia="Times New Roman" w:hAnsi="Times New Roman"/>
                <w:sz w:val="24"/>
                <w:szCs w:val="24"/>
              </w:rPr>
              <w:t>виды профессиональной деятельности, где коммуникативная компетентность является основным качеством работника.</w:t>
            </w:r>
          </w:p>
          <w:p w14:paraId="228C4121" w14:textId="77777777" w:rsidR="00E46D7F" w:rsidRPr="002A5A3E" w:rsidRDefault="00E46D7F" w:rsidP="00BD550C">
            <w:pPr>
              <w:spacing w:after="200" w:line="276" w:lineRule="auto"/>
              <w:jc w:val="both"/>
              <w:rPr>
                <w:rFonts w:ascii="Times New Roman" w:eastAsia="Times New Roman" w:hAnsi="Times New Roman"/>
                <w:sz w:val="24"/>
                <w:szCs w:val="24"/>
              </w:rPr>
            </w:pPr>
          </w:p>
          <w:p w14:paraId="79AB5ABD" w14:textId="77777777" w:rsidR="00E46D7F" w:rsidRPr="00715959" w:rsidRDefault="00E46D7F" w:rsidP="00BD550C">
            <w:pPr>
              <w:rPr>
                <w:rFonts w:ascii="Times New Roman" w:hAnsi="Times New Roman"/>
                <w:sz w:val="24"/>
                <w:szCs w:val="24"/>
              </w:rPr>
            </w:pPr>
          </w:p>
        </w:tc>
        <w:tc>
          <w:tcPr>
            <w:tcW w:w="2346" w:type="dxa"/>
          </w:tcPr>
          <w:p w14:paraId="3DC4F700" w14:textId="77777777" w:rsidR="00E46D7F" w:rsidRPr="00715959" w:rsidRDefault="00E46D7F" w:rsidP="00BD550C">
            <w:pPr>
              <w:spacing w:after="200" w:line="276" w:lineRule="auto"/>
              <w:rPr>
                <w:rFonts w:ascii="Times New Roman" w:eastAsia="Times New Roman" w:hAnsi="Times New Roman"/>
                <w:sz w:val="24"/>
                <w:szCs w:val="24"/>
              </w:rPr>
            </w:pPr>
            <w:r w:rsidRPr="00715959">
              <w:rPr>
                <w:rFonts w:ascii="Times New Roman" w:hAnsi="Times New Roman"/>
                <w:sz w:val="24"/>
                <w:szCs w:val="24"/>
              </w:rPr>
              <w:t>1</w:t>
            </w:r>
            <w:r w:rsidRPr="00715959">
              <w:rPr>
                <w:rFonts w:ascii="Times New Roman" w:eastAsia="Times New Roman" w:hAnsi="Times New Roman"/>
                <w:sz w:val="24"/>
                <w:szCs w:val="24"/>
                <w:lang w:eastAsia="ru-RU" w:bidi="ru-RU"/>
              </w:rPr>
              <w:t xml:space="preserve"> Обучающийся на высоком уровне знает</w:t>
            </w:r>
            <w:r w:rsidRPr="00715959">
              <w:rPr>
                <w:rFonts w:ascii="Times New Roman" w:eastAsia="Times New Roman" w:hAnsi="Times New Roman"/>
                <w:sz w:val="24"/>
                <w:szCs w:val="24"/>
              </w:rPr>
              <w:t xml:space="preserve"> </w:t>
            </w:r>
            <w:r w:rsidRPr="002A5A3E">
              <w:rPr>
                <w:rFonts w:ascii="Times New Roman" w:eastAsia="Times New Roman" w:hAnsi="Times New Roman"/>
                <w:sz w:val="24"/>
                <w:szCs w:val="24"/>
              </w:rPr>
              <w:t>виды профессиональной деятельности, где коммуникативная компетентность являетс</w:t>
            </w:r>
            <w:r>
              <w:rPr>
                <w:rFonts w:ascii="Times New Roman" w:eastAsia="Times New Roman" w:hAnsi="Times New Roman"/>
                <w:sz w:val="24"/>
                <w:szCs w:val="24"/>
              </w:rPr>
              <w:t>я основным качеством работника.</w:t>
            </w:r>
          </w:p>
        </w:tc>
        <w:tc>
          <w:tcPr>
            <w:tcW w:w="2332" w:type="dxa"/>
          </w:tcPr>
          <w:p w14:paraId="48449C08" w14:textId="77777777" w:rsidR="00E46D7F" w:rsidRPr="00715959" w:rsidRDefault="00E46D7F" w:rsidP="00BD550C">
            <w:pPr>
              <w:rPr>
                <w:rFonts w:ascii="Times New Roman" w:hAnsi="Times New Roman"/>
                <w:sz w:val="24"/>
                <w:szCs w:val="24"/>
              </w:rPr>
            </w:pPr>
            <w:r w:rsidRPr="00715959">
              <w:rPr>
                <w:rFonts w:ascii="Times New Roman" w:hAnsi="Times New Roman"/>
                <w:sz w:val="24"/>
                <w:szCs w:val="24"/>
              </w:rPr>
              <w:t>Деловая (ролевая) игра</w:t>
            </w:r>
          </w:p>
          <w:p w14:paraId="0B22C15E" w14:textId="77777777" w:rsidR="00E46D7F" w:rsidRPr="00715959" w:rsidRDefault="00E46D7F" w:rsidP="00BD550C">
            <w:pPr>
              <w:rPr>
                <w:rFonts w:ascii="Times New Roman" w:hAnsi="Times New Roman"/>
                <w:sz w:val="24"/>
                <w:szCs w:val="24"/>
              </w:rPr>
            </w:pPr>
            <w:r w:rsidRPr="00715959">
              <w:rPr>
                <w:rFonts w:ascii="Times New Roman" w:hAnsi="Times New Roman"/>
                <w:sz w:val="24"/>
                <w:szCs w:val="24"/>
              </w:rPr>
              <w:t>Кейс (конкретная ситуация-проблема)</w:t>
            </w:r>
          </w:p>
          <w:p w14:paraId="4F60DA2F" w14:textId="77777777" w:rsidR="00E46D7F" w:rsidRPr="00715959" w:rsidRDefault="00E46D7F" w:rsidP="00BD550C">
            <w:pPr>
              <w:rPr>
                <w:rFonts w:ascii="Times New Roman" w:hAnsi="Times New Roman"/>
                <w:sz w:val="24"/>
                <w:szCs w:val="24"/>
              </w:rPr>
            </w:pPr>
          </w:p>
        </w:tc>
      </w:tr>
      <w:tr w:rsidR="00E46D7F" w:rsidRPr="00715959" w14:paraId="27FDC3C6" w14:textId="77777777" w:rsidTr="00BD550C">
        <w:tc>
          <w:tcPr>
            <w:tcW w:w="1412" w:type="dxa"/>
            <w:vMerge/>
          </w:tcPr>
          <w:p w14:paraId="62E516A6" w14:textId="77777777" w:rsidR="00E46D7F" w:rsidRPr="00715959" w:rsidRDefault="00E46D7F" w:rsidP="00BD550C">
            <w:pPr>
              <w:rPr>
                <w:rFonts w:ascii="Times New Roman" w:hAnsi="Times New Roman"/>
                <w:sz w:val="24"/>
                <w:szCs w:val="24"/>
              </w:rPr>
            </w:pPr>
          </w:p>
        </w:tc>
        <w:tc>
          <w:tcPr>
            <w:tcW w:w="3255" w:type="dxa"/>
            <w:vMerge/>
          </w:tcPr>
          <w:p w14:paraId="09A2BB12" w14:textId="77777777" w:rsidR="00E46D7F" w:rsidRPr="00715959" w:rsidRDefault="00E46D7F" w:rsidP="00BD550C">
            <w:pPr>
              <w:rPr>
                <w:rFonts w:ascii="Times New Roman" w:hAnsi="Times New Roman"/>
                <w:sz w:val="24"/>
                <w:szCs w:val="24"/>
              </w:rPr>
            </w:pPr>
          </w:p>
        </w:tc>
        <w:tc>
          <w:tcPr>
            <w:tcW w:w="2346" w:type="dxa"/>
          </w:tcPr>
          <w:p w14:paraId="42EF5012" w14:textId="77777777" w:rsidR="00E46D7F" w:rsidRPr="00715959" w:rsidRDefault="00E46D7F" w:rsidP="00BD550C">
            <w:pPr>
              <w:widowControl w:val="0"/>
              <w:autoSpaceDE w:val="0"/>
              <w:autoSpaceDN w:val="0"/>
              <w:adjustRightInd w:val="0"/>
              <w:rPr>
                <w:rFonts w:ascii="Times New Roman" w:eastAsia="Times New Roman" w:hAnsi="Times New Roman"/>
                <w:sz w:val="24"/>
                <w:szCs w:val="24"/>
                <w:lang w:eastAsia="ru-RU"/>
              </w:rPr>
            </w:pPr>
            <w:r w:rsidRPr="00715959">
              <w:rPr>
                <w:rFonts w:ascii="Times New Roman" w:hAnsi="Times New Roman"/>
                <w:sz w:val="24"/>
                <w:szCs w:val="24"/>
              </w:rPr>
              <w:t>2</w:t>
            </w:r>
            <w:r w:rsidRPr="00715959">
              <w:rPr>
                <w:rFonts w:ascii="Times New Roman" w:eastAsia="Times New Roman" w:hAnsi="Times New Roman"/>
                <w:sz w:val="24"/>
                <w:szCs w:val="24"/>
                <w:lang w:eastAsia="ru-RU" w:bidi="ru-RU"/>
              </w:rPr>
              <w:t xml:space="preserve"> Обучающийся на среднем уровне знает</w:t>
            </w:r>
            <w:r w:rsidRPr="00715959">
              <w:rPr>
                <w:rFonts w:ascii="Times New Roman" w:eastAsia="Times New Roman" w:hAnsi="Times New Roman"/>
                <w:sz w:val="24"/>
                <w:szCs w:val="24"/>
                <w:lang w:eastAsia="ru-RU"/>
              </w:rPr>
              <w:t xml:space="preserve">  </w:t>
            </w:r>
          </w:p>
          <w:p w14:paraId="71DF94A8" w14:textId="77777777" w:rsidR="00E46D7F" w:rsidRPr="00715959" w:rsidRDefault="00E46D7F" w:rsidP="00BD550C">
            <w:pPr>
              <w:spacing w:after="200" w:line="276" w:lineRule="auto"/>
              <w:rPr>
                <w:rFonts w:ascii="Times New Roman" w:eastAsia="Times New Roman" w:hAnsi="Times New Roman"/>
                <w:sz w:val="24"/>
                <w:szCs w:val="24"/>
              </w:rPr>
            </w:pPr>
            <w:r w:rsidRPr="002A5A3E">
              <w:rPr>
                <w:rFonts w:ascii="Times New Roman" w:eastAsia="Times New Roman" w:hAnsi="Times New Roman"/>
                <w:sz w:val="24"/>
                <w:szCs w:val="24"/>
              </w:rPr>
              <w:t>виды профессиональной деятельности, где коммуникативная компетентность являетс</w:t>
            </w:r>
            <w:r>
              <w:rPr>
                <w:rFonts w:ascii="Times New Roman" w:eastAsia="Times New Roman" w:hAnsi="Times New Roman"/>
                <w:sz w:val="24"/>
                <w:szCs w:val="24"/>
              </w:rPr>
              <w:t xml:space="preserve">я основным </w:t>
            </w:r>
            <w:r>
              <w:rPr>
                <w:rFonts w:ascii="Times New Roman" w:eastAsia="Times New Roman" w:hAnsi="Times New Roman"/>
                <w:sz w:val="24"/>
                <w:szCs w:val="24"/>
              </w:rPr>
              <w:lastRenderedPageBreak/>
              <w:t>качеством работника.</w:t>
            </w:r>
          </w:p>
        </w:tc>
        <w:tc>
          <w:tcPr>
            <w:tcW w:w="2332" w:type="dxa"/>
          </w:tcPr>
          <w:p w14:paraId="2956F43B" w14:textId="77777777" w:rsidR="00E46D7F" w:rsidRPr="00715959" w:rsidRDefault="00E46D7F" w:rsidP="00BD550C">
            <w:pPr>
              <w:rPr>
                <w:rFonts w:ascii="Times New Roman" w:hAnsi="Times New Roman"/>
                <w:sz w:val="24"/>
                <w:szCs w:val="24"/>
              </w:rPr>
            </w:pPr>
            <w:r w:rsidRPr="00715959">
              <w:rPr>
                <w:rFonts w:ascii="Times New Roman" w:hAnsi="Times New Roman"/>
                <w:sz w:val="24"/>
                <w:szCs w:val="24"/>
              </w:rPr>
              <w:lastRenderedPageBreak/>
              <w:t>Деловая (ролевая) игра</w:t>
            </w:r>
          </w:p>
          <w:p w14:paraId="07E45760" w14:textId="77777777" w:rsidR="00E46D7F" w:rsidRPr="00715959" w:rsidRDefault="00E46D7F" w:rsidP="00BD550C">
            <w:pPr>
              <w:rPr>
                <w:rFonts w:ascii="Times New Roman" w:hAnsi="Times New Roman"/>
                <w:sz w:val="24"/>
                <w:szCs w:val="24"/>
              </w:rPr>
            </w:pPr>
            <w:r w:rsidRPr="00715959">
              <w:rPr>
                <w:rFonts w:ascii="Times New Roman" w:hAnsi="Times New Roman"/>
                <w:sz w:val="24"/>
                <w:szCs w:val="24"/>
              </w:rPr>
              <w:t>Кейс (конкретная ситуация-проблема)</w:t>
            </w:r>
          </w:p>
          <w:p w14:paraId="5DF8AC7B" w14:textId="77777777" w:rsidR="00E46D7F" w:rsidRPr="00715959" w:rsidRDefault="00E46D7F" w:rsidP="00BD550C">
            <w:pPr>
              <w:rPr>
                <w:rFonts w:ascii="Times New Roman" w:hAnsi="Times New Roman"/>
                <w:sz w:val="24"/>
                <w:szCs w:val="24"/>
              </w:rPr>
            </w:pPr>
          </w:p>
        </w:tc>
      </w:tr>
      <w:tr w:rsidR="00E46D7F" w:rsidRPr="00715959" w14:paraId="3D830A53" w14:textId="77777777" w:rsidTr="00BD550C">
        <w:tc>
          <w:tcPr>
            <w:tcW w:w="1412" w:type="dxa"/>
            <w:vMerge/>
          </w:tcPr>
          <w:p w14:paraId="4D4C5BA5" w14:textId="77777777" w:rsidR="00E46D7F" w:rsidRPr="00715959" w:rsidRDefault="00E46D7F" w:rsidP="00BD550C">
            <w:pPr>
              <w:rPr>
                <w:rFonts w:ascii="Times New Roman" w:hAnsi="Times New Roman"/>
                <w:sz w:val="24"/>
                <w:szCs w:val="24"/>
              </w:rPr>
            </w:pPr>
          </w:p>
        </w:tc>
        <w:tc>
          <w:tcPr>
            <w:tcW w:w="3255" w:type="dxa"/>
            <w:vMerge/>
          </w:tcPr>
          <w:p w14:paraId="0564A52F" w14:textId="77777777" w:rsidR="00E46D7F" w:rsidRPr="00715959" w:rsidRDefault="00E46D7F" w:rsidP="00BD550C">
            <w:pPr>
              <w:rPr>
                <w:rFonts w:ascii="Times New Roman" w:hAnsi="Times New Roman"/>
                <w:sz w:val="24"/>
                <w:szCs w:val="24"/>
              </w:rPr>
            </w:pPr>
          </w:p>
        </w:tc>
        <w:tc>
          <w:tcPr>
            <w:tcW w:w="2346" w:type="dxa"/>
          </w:tcPr>
          <w:p w14:paraId="0121A032" w14:textId="77777777" w:rsidR="00E46D7F" w:rsidRPr="00715959" w:rsidRDefault="00E46D7F" w:rsidP="00BD550C">
            <w:pPr>
              <w:spacing w:after="200" w:line="276" w:lineRule="auto"/>
              <w:rPr>
                <w:rFonts w:ascii="Times New Roman" w:eastAsia="Times New Roman" w:hAnsi="Times New Roman"/>
                <w:sz w:val="24"/>
                <w:szCs w:val="24"/>
              </w:rPr>
            </w:pPr>
            <w:r w:rsidRPr="00715959">
              <w:rPr>
                <w:rFonts w:ascii="Times New Roman" w:hAnsi="Times New Roman"/>
                <w:sz w:val="24"/>
                <w:szCs w:val="24"/>
              </w:rPr>
              <w:t>3</w:t>
            </w:r>
            <w:r w:rsidRPr="00715959">
              <w:rPr>
                <w:rFonts w:ascii="Times New Roman" w:eastAsia="Times New Roman" w:hAnsi="Times New Roman"/>
                <w:sz w:val="24"/>
                <w:szCs w:val="24"/>
                <w:lang w:eastAsia="ru-RU" w:bidi="ru-RU"/>
              </w:rPr>
              <w:t xml:space="preserve"> Обучающийся на удовлетворительном уровне знает</w:t>
            </w:r>
            <w:r w:rsidRPr="00715959">
              <w:rPr>
                <w:rFonts w:ascii="Times New Roman" w:hAnsi="Times New Roman"/>
                <w:sz w:val="24"/>
                <w:szCs w:val="24"/>
              </w:rPr>
              <w:t xml:space="preserve"> </w:t>
            </w:r>
            <w:r w:rsidRPr="002A5A3E">
              <w:rPr>
                <w:rFonts w:ascii="Times New Roman" w:eastAsia="Times New Roman" w:hAnsi="Times New Roman"/>
                <w:sz w:val="24"/>
                <w:szCs w:val="24"/>
              </w:rPr>
              <w:t>виды профессиональной деятельности, где коммуникативная компетентность являетс</w:t>
            </w:r>
            <w:r>
              <w:rPr>
                <w:rFonts w:ascii="Times New Roman" w:eastAsia="Times New Roman" w:hAnsi="Times New Roman"/>
                <w:sz w:val="24"/>
                <w:szCs w:val="24"/>
              </w:rPr>
              <w:t>я основным качеством работника.</w:t>
            </w:r>
          </w:p>
        </w:tc>
        <w:tc>
          <w:tcPr>
            <w:tcW w:w="2332" w:type="dxa"/>
          </w:tcPr>
          <w:p w14:paraId="020B4069" w14:textId="77777777" w:rsidR="00E46D7F" w:rsidRPr="00715959" w:rsidRDefault="00E46D7F" w:rsidP="00BD550C">
            <w:pPr>
              <w:rPr>
                <w:rFonts w:ascii="Times New Roman" w:hAnsi="Times New Roman"/>
                <w:sz w:val="24"/>
                <w:szCs w:val="24"/>
              </w:rPr>
            </w:pPr>
            <w:r w:rsidRPr="00715959">
              <w:rPr>
                <w:rFonts w:ascii="Times New Roman" w:hAnsi="Times New Roman"/>
                <w:sz w:val="24"/>
                <w:szCs w:val="24"/>
              </w:rPr>
              <w:t>Деловая (ролевая) игра</w:t>
            </w:r>
          </w:p>
          <w:p w14:paraId="04B2B000" w14:textId="77777777" w:rsidR="00E46D7F" w:rsidRPr="00715959" w:rsidRDefault="00E46D7F" w:rsidP="00BD550C">
            <w:pPr>
              <w:rPr>
                <w:rFonts w:ascii="Times New Roman" w:hAnsi="Times New Roman"/>
                <w:sz w:val="24"/>
                <w:szCs w:val="24"/>
              </w:rPr>
            </w:pPr>
            <w:r w:rsidRPr="00715959">
              <w:rPr>
                <w:rFonts w:ascii="Times New Roman" w:hAnsi="Times New Roman"/>
                <w:sz w:val="24"/>
                <w:szCs w:val="24"/>
              </w:rPr>
              <w:t>Кейс (конкретная ситуация-проблема)</w:t>
            </w:r>
          </w:p>
          <w:p w14:paraId="5616A349" w14:textId="77777777" w:rsidR="00E46D7F" w:rsidRPr="00715959" w:rsidRDefault="00E46D7F" w:rsidP="00BD550C">
            <w:pPr>
              <w:rPr>
                <w:rFonts w:ascii="Times New Roman" w:hAnsi="Times New Roman"/>
                <w:sz w:val="24"/>
                <w:szCs w:val="24"/>
              </w:rPr>
            </w:pPr>
          </w:p>
        </w:tc>
      </w:tr>
      <w:tr w:rsidR="00E46D7F" w:rsidRPr="00715959" w14:paraId="30EB43DC" w14:textId="77777777" w:rsidTr="00BD550C">
        <w:tc>
          <w:tcPr>
            <w:tcW w:w="1412" w:type="dxa"/>
          </w:tcPr>
          <w:p w14:paraId="672FD49D" w14:textId="77777777" w:rsidR="00E46D7F" w:rsidRPr="00715959" w:rsidRDefault="00E46D7F" w:rsidP="00BD550C">
            <w:pPr>
              <w:rPr>
                <w:rFonts w:ascii="Times New Roman" w:hAnsi="Times New Roman"/>
                <w:sz w:val="24"/>
                <w:szCs w:val="24"/>
              </w:rPr>
            </w:pPr>
          </w:p>
        </w:tc>
        <w:tc>
          <w:tcPr>
            <w:tcW w:w="3255" w:type="dxa"/>
          </w:tcPr>
          <w:p w14:paraId="30FC694C" w14:textId="77777777" w:rsidR="00E46D7F" w:rsidRPr="00715959" w:rsidRDefault="00E46D7F" w:rsidP="00BD550C">
            <w:pPr>
              <w:rPr>
                <w:rFonts w:ascii="Times New Roman" w:hAnsi="Times New Roman"/>
                <w:sz w:val="24"/>
                <w:szCs w:val="24"/>
              </w:rPr>
            </w:pPr>
          </w:p>
        </w:tc>
        <w:tc>
          <w:tcPr>
            <w:tcW w:w="2346" w:type="dxa"/>
          </w:tcPr>
          <w:p w14:paraId="5E604F6A" w14:textId="77777777" w:rsidR="00E46D7F" w:rsidRPr="00CF5C97" w:rsidRDefault="00E46D7F" w:rsidP="00BD550C">
            <w:pPr>
              <w:spacing w:after="200" w:line="276" w:lineRule="auto"/>
              <w:rPr>
                <w:rFonts w:ascii="Times New Roman" w:eastAsia="Times New Roman" w:hAnsi="Times New Roman"/>
                <w:sz w:val="24"/>
                <w:szCs w:val="24"/>
              </w:rPr>
            </w:pPr>
            <w:r w:rsidRPr="00715959">
              <w:rPr>
                <w:rFonts w:ascii="Times New Roman" w:hAnsi="Times New Roman"/>
                <w:sz w:val="24"/>
                <w:szCs w:val="24"/>
              </w:rPr>
              <w:t xml:space="preserve">4 </w:t>
            </w:r>
            <w:r w:rsidRPr="00715959">
              <w:rPr>
                <w:rFonts w:ascii="Times New Roman" w:eastAsia="Times New Roman" w:hAnsi="Times New Roman"/>
                <w:sz w:val="24"/>
                <w:szCs w:val="24"/>
                <w:lang w:eastAsia="ru-RU" w:bidi="ru-RU"/>
              </w:rPr>
              <w:t>Обучающийся не знает</w:t>
            </w:r>
            <w:r w:rsidRPr="00715959">
              <w:rPr>
                <w:rFonts w:ascii="Times New Roman" w:hAnsi="Times New Roman"/>
                <w:sz w:val="24"/>
                <w:szCs w:val="24"/>
              </w:rPr>
              <w:t xml:space="preserve"> </w:t>
            </w:r>
            <w:r w:rsidRPr="002A5A3E">
              <w:rPr>
                <w:rFonts w:ascii="Times New Roman" w:eastAsia="Times New Roman" w:hAnsi="Times New Roman"/>
                <w:sz w:val="24"/>
                <w:szCs w:val="24"/>
              </w:rPr>
              <w:t>виды профессиональной деятельности, где коммуникативная компетентность являетс</w:t>
            </w:r>
            <w:r>
              <w:rPr>
                <w:rFonts w:ascii="Times New Roman" w:eastAsia="Times New Roman" w:hAnsi="Times New Roman"/>
                <w:sz w:val="24"/>
                <w:szCs w:val="24"/>
              </w:rPr>
              <w:t>я основным качеством работника.</w:t>
            </w:r>
          </w:p>
        </w:tc>
        <w:tc>
          <w:tcPr>
            <w:tcW w:w="2332" w:type="dxa"/>
          </w:tcPr>
          <w:p w14:paraId="2FD3884D" w14:textId="77777777" w:rsidR="00E46D7F" w:rsidRPr="00715959" w:rsidRDefault="00E46D7F" w:rsidP="00BD550C">
            <w:pPr>
              <w:rPr>
                <w:rFonts w:ascii="Times New Roman" w:hAnsi="Times New Roman"/>
                <w:sz w:val="24"/>
                <w:szCs w:val="24"/>
              </w:rPr>
            </w:pPr>
            <w:r w:rsidRPr="00715959">
              <w:rPr>
                <w:rFonts w:ascii="Times New Roman" w:hAnsi="Times New Roman"/>
                <w:sz w:val="24"/>
                <w:szCs w:val="24"/>
              </w:rPr>
              <w:t>Деловая (ролевая) игра</w:t>
            </w:r>
          </w:p>
          <w:p w14:paraId="6120AFF0" w14:textId="77777777" w:rsidR="00E46D7F" w:rsidRPr="00715959" w:rsidRDefault="00E46D7F" w:rsidP="00BD550C">
            <w:pPr>
              <w:rPr>
                <w:rFonts w:ascii="Times New Roman" w:hAnsi="Times New Roman"/>
                <w:sz w:val="24"/>
                <w:szCs w:val="24"/>
              </w:rPr>
            </w:pPr>
            <w:r w:rsidRPr="00715959">
              <w:rPr>
                <w:rFonts w:ascii="Times New Roman" w:hAnsi="Times New Roman"/>
                <w:sz w:val="24"/>
                <w:szCs w:val="24"/>
              </w:rPr>
              <w:t>Кейс (конкретная ситуация-проблема)</w:t>
            </w:r>
          </w:p>
          <w:p w14:paraId="3E0A6C58" w14:textId="77777777" w:rsidR="00E46D7F" w:rsidRPr="00715959" w:rsidRDefault="00E46D7F" w:rsidP="00BD550C">
            <w:pPr>
              <w:rPr>
                <w:rFonts w:ascii="Times New Roman" w:hAnsi="Times New Roman"/>
                <w:sz w:val="24"/>
                <w:szCs w:val="24"/>
              </w:rPr>
            </w:pPr>
          </w:p>
        </w:tc>
      </w:tr>
      <w:tr w:rsidR="00E46D7F" w:rsidRPr="00715959" w14:paraId="73654DC6" w14:textId="77777777" w:rsidTr="00BD550C">
        <w:tc>
          <w:tcPr>
            <w:tcW w:w="1412" w:type="dxa"/>
            <w:vMerge w:val="restart"/>
          </w:tcPr>
          <w:p w14:paraId="4C972B3C" w14:textId="77777777" w:rsidR="00E46D7F" w:rsidRPr="00715959" w:rsidRDefault="00E46D7F" w:rsidP="00BD550C">
            <w:pPr>
              <w:rPr>
                <w:rFonts w:ascii="Times New Roman" w:hAnsi="Times New Roman"/>
                <w:sz w:val="24"/>
                <w:szCs w:val="24"/>
              </w:rPr>
            </w:pPr>
            <w:r w:rsidRPr="00715959">
              <w:rPr>
                <w:rFonts w:ascii="Times New Roman" w:hAnsi="Times New Roman"/>
                <w:sz w:val="24"/>
                <w:szCs w:val="24"/>
              </w:rPr>
              <w:t>Умеет</w:t>
            </w:r>
          </w:p>
        </w:tc>
        <w:tc>
          <w:tcPr>
            <w:tcW w:w="3255" w:type="dxa"/>
            <w:vMerge w:val="restart"/>
          </w:tcPr>
          <w:p w14:paraId="5E626E3E" w14:textId="77777777" w:rsidR="00E46D7F" w:rsidRPr="0074617E" w:rsidRDefault="00E46D7F" w:rsidP="00BD550C">
            <w:pPr>
              <w:widowControl w:val="0"/>
              <w:spacing w:line="270" w:lineRule="auto"/>
              <w:rPr>
                <w:rFonts w:ascii="Times New Roman" w:eastAsia="Times New Roman" w:hAnsi="Times New Roman"/>
                <w:color w:val="000000"/>
                <w:sz w:val="24"/>
                <w:szCs w:val="24"/>
              </w:rPr>
            </w:pPr>
            <w:r w:rsidRPr="0074617E">
              <w:rPr>
                <w:rFonts w:ascii="Times New Roman" w:eastAsia="Times New Roman" w:hAnsi="Times New Roman"/>
                <w:color w:val="000000"/>
                <w:sz w:val="24"/>
                <w:szCs w:val="24"/>
              </w:rPr>
              <w:t>поощрять</w:t>
            </w:r>
          </w:p>
          <w:p w14:paraId="012C2B60" w14:textId="77777777" w:rsidR="00E46D7F" w:rsidRPr="0074617E" w:rsidRDefault="00E46D7F" w:rsidP="00BD550C">
            <w:pPr>
              <w:spacing w:after="200" w:line="276" w:lineRule="auto"/>
              <w:rPr>
                <w:rFonts w:ascii="Times New Roman" w:eastAsia="Times New Roman" w:hAnsi="Times New Roman"/>
                <w:sz w:val="24"/>
                <w:szCs w:val="24"/>
              </w:rPr>
            </w:pPr>
            <w:r w:rsidRPr="0074617E">
              <w:rPr>
                <w:rFonts w:ascii="Times New Roman" w:eastAsia="Times New Roman" w:hAnsi="Times New Roman"/>
                <w:sz w:val="24"/>
                <w:szCs w:val="24"/>
              </w:rPr>
              <w:t>формирование эмоциональной потребности обучающихся в коммуникации.</w:t>
            </w:r>
          </w:p>
          <w:p w14:paraId="1688B61A" w14:textId="77777777" w:rsidR="00E46D7F" w:rsidRPr="00715959" w:rsidRDefault="00E46D7F" w:rsidP="00BD550C">
            <w:pPr>
              <w:rPr>
                <w:rFonts w:ascii="Times New Roman" w:hAnsi="Times New Roman"/>
                <w:sz w:val="24"/>
                <w:szCs w:val="24"/>
              </w:rPr>
            </w:pPr>
          </w:p>
        </w:tc>
        <w:tc>
          <w:tcPr>
            <w:tcW w:w="2346" w:type="dxa"/>
          </w:tcPr>
          <w:p w14:paraId="15BECE14" w14:textId="77777777" w:rsidR="00E46D7F" w:rsidRPr="002A5A3E" w:rsidRDefault="00E46D7F" w:rsidP="00BD550C">
            <w:pPr>
              <w:widowControl w:val="0"/>
              <w:spacing w:line="270" w:lineRule="auto"/>
              <w:rPr>
                <w:rFonts w:ascii="Times New Roman" w:eastAsia="Times New Roman" w:hAnsi="Times New Roman"/>
                <w:color w:val="000000"/>
                <w:sz w:val="24"/>
                <w:szCs w:val="24"/>
              </w:rPr>
            </w:pPr>
            <w:r w:rsidRPr="00715959">
              <w:rPr>
                <w:rFonts w:ascii="Times New Roman" w:hAnsi="Times New Roman"/>
                <w:sz w:val="24"/>
                <w:szCs w:val="24"/>
              </w:rPr>
              <w:t>1</w:t>
            </w:r>
            <w:r w:rsidRPr="00715959">
              <w:rPr>
                <w:rFonts w:ascii="Times New Roman" w:eastAsia="Times New Roman" w:hAnsi="Times New Roman"/>
                <w:sz w:val="24"/>
                <w:szCs w:val="24"/>
                <w:lang w:eastAsia="ru-RU" w:bidi="ru-RU"/>
              </w:rPr>
              <w:t xml:space="preserve"> Обучающийся на высоком уровне умеет </w:t>
            </w:r>
            <w:r w:rsidRPr="002A5A3E">
              <w:rPr>
                <w:rFonts w:ascii="Times New Roman" w:eastAsia="Times New Roman" w:hAnsi="Times New Roman"/>
                <w:color w:val="000000"/>
                <w:sz w:val="24"/>
                <w:szCs w:val="24"/>
              </w:rPr>
              <w:t>поощрять</w:t>
            </w:r>
          </w:p>
          <w:p w14:paraId="53F490F2" w14:textId="77777777" w:rsidR="00E46D7F" w:rsidRPr="00715959" w:rsidRDefault="00E46D7F" w:rsidP="00BD550C">
            <w:pPr>
              <w:spacing w:after="200" w:line="276" w:lineRule="auto"/>
              <w:rPr>
                <w:rFonts w:ascii="Times New Roman" w:eastAsia="Times New Roman" w:hAnsi="Times New Roman"/>
                <w:sz w:val="24"/>
                <w:szCs w:val="24"/>
              </w:rPr>
            </w:pPr>
            <w:r w:rsidRPr="002A5A3E">
              <w:rPr>
                <w:rFonts w:ascii="Times New Roman" w:eastAsia="Times New Roman" w:hAnsi="Times New Roman"/>
                <w:sz w:val="24"/>
                <w:szCs w:val="24"/>
              </w:rPr>
              <w:t xml:space="preserve">формирование эмоциональной потребности </w:t>
            </w:r>
            <w:r>
              <w:rPr>
                <w:rFonts w:ascii="Times New Roman" w:eastAsia="Times New Roman" w:hAnsi="Times New Roman"/>
                <w:sz w:val="24"/>
                <w:szCs w:val="24"/>
              </w:rPr>
              <w:t>обучающихся в коммуникации.</w:t>
            </w:r>
          </w:p>
        </w:tc>
        <w:tc>
          <w:tcPr>
            <w:tcW w:w="2332" w:type="dxa"/>
          </w:tcPr>
          <w:p w14:paraId="68697488" w14:textId="77777777" w:rsidR="00E46D7F" w:rsidRPr="00715959" w:rsidRDefault="00E46D7F" w:rsidP="00BD550C">
            <w:pPr>
              <w:rPr>
                <w:rFonts w:ascii="Times New Roman" w:hAnsi="Times New Roman"/>
                <w:sz w:val="24"/>
                <w:szCs w:val="24"/>
              </w:rPr>
            </w:pPr>
            <w:r w:rsidRPr="00715959">
              <w:rPr>
                <w:rFonts w:ascii="Times New Roman" w:hAnsi="Times New Roman"/>
                <w:sz w:val="24"/>
                <w:szCs w:val="24"/>
              </w:rPr>
              <w:t>Деловая (ролевая) игра</w:t>
            </w:r>
          </w:p>
          <w:p w14:paraId="30A87B0C" w14:textId="77777777" w:rsidR="00E46D7F" w:rsidRPr="00715959" w:rsidRDefault="00E46D7F" w:rsidP="00BD550C">
            <w:pPr>
              <w:rPr>
                <w:rFonts w:ascii="Times New Roman" w:hAnsi="Times New Roman"/>
                <w:sz w:val="24"/>
                <w:szCs w:val="24"/>
              </w:rPr>
            </w:pPr>
            <w:r w:rsidRPr="00715959">
              <w:rPr>
                <w:rFonts w:ascii="Times New Roman" w:hAnsi="Times New Roman"/>
                <w:sz w:val="24"/>
                <w:szCs w:val="24"/>
              </w:rPr>
              <w:t>Кейс (конкретная ситуация-проблема)</w:t>
            </w:r>
          </w:p>
          <w:p w14:paraId="4A853594" w14:textId="77777777" w:rsidR="00E46D7F" w:rsidRPr="00715959" w:rsidRDefault="00E46D7F" w:rsidP="00BD550C">
            <w:pPr>
              <w:rPr>
                <w:rFonts w:ascii="Times New Roman" w:hAnsi="Times New Roman"/>
                <w:sz w:val="24"/>
                <w:szCs w:val="24"/>
              </w:rPr>
            </w:pPr>
          </w:p>
        </w:tc>
      </w:tr>
      <w:tr w:rsidR="00E46D7F" w:rsidRPr="00715959" w14:paraId="0501E61D" w14:textId="77777777" w:rsidTr="00BD550C">
        <w:tc>
          <w:tcPr>
            <w:tcW w:w="1412" w:type="dxa"/>
            <w:vMerge/>
          </w:tcPr>
          <w:p w14:paraId="10658B0F" w14:textId="77777777" w:rsidR="00E46D7F" w:rsidRPr="00715959" w:rsidRDefault="00E46D7F" w:rsidP="00BD550C">
            <w:pPr>
              <w:rPr>
                <w:rFonts w:ascii="Times New Roman" w:hAnsi="Times New Roman"/>
                <w:sz w:val="24"/>
                <w:szCs w:val="24"/>
              </w:rPr>
            </w:pPr>
          </w:p>
        </w:tc>
        <w:tc>
          <w:tcPr>
            <w:tcW w:w="3255" w:type="dxa"/>
            <w:vMerge/>
          </w:tcPr>
          <w:p w14:paraId="2294881B" w14:textId="77777777" w:rsidR="00E46D7F" w:rsidRPr="00715959" w:rsidRDefault="00E46D7F" w:rsidP="00BD550C">
            <w:pPr>
              <w:rPr>
                <w:rFonts w:ascii="Times New Roman" w:hAnsi="Times New Roman"/>
                <w:sz w:val="24"/>
                <w:szCs w:val="24"/>
              </w:rPr>
            </w:pPr>
          </w:p>
        </w:tc>
        <w:tc>
          <w:tcPr>
            <w:tcW w:w="2346" w:type="dxa"/>
          </w:tcPr>
          <w:p w14:paraId="37363C7D" w14:textId="77777777" w:rsidR="00E46D7F" w:rsidRPr="002A5A3E" w:rsidRDefault="00E46D7F" w:rsidP="00BD550C">
            <w:pPr>
              <w:widowControl w:val="0"/>
              <w:spacing w:line="270" w:lineRule="auto"/>
              <w:rPr>
                <w:rFonts w:ascii="Times New Roman" w:eastAsia="Times New Roman" w:hAnsi="Times New Roman"/>
                <w:color w:val="000000"/>
                <w:sz w:val="24"/>
                <w:szCs w:val="24"/>
              </w:rPr>
            </w:pPr>
            <w:r w:rsidRPr="00715959">
              <w:rPr>
                <w:rFonts w:ascii="Times New Roman" w:hAnsi="Times New Roman"/>
                <w:sz w:val="24"/>
                <w:szCs w:val="24"/>
              </w:rPr>
              <w:t>2</w:t>
            </w:r>
            <w:r w:rsidRPr="00715959">
              <w:rPr>
                <w:rFonts w:ascii="Times New Roman" w:eastAsia="Times New Roman" w:hAnsi="Times New Roman"/>
                <w:sz w:val="24"/>
                <w:szCs w:val="24"/>
                <w:lang w:eastAsia="ru-RU" w:bidi="ru-RU"/>
              </w:rPr>
              <w:t xml:space="preserve"> Обучающийся на среднем уровне умеет </w:t>
            </w:r>
            <w:r w:rsidRPr="002A5A3E">
              <w:rPr>
                <w:rFonts w:ascii="Times New Roman" w:eastAsia="Times New Roman" w:hAnsi="Times New Roman"/>
                <w:color w:val="000000"/>
                <w:sz w:val="24"/>
                <w:szCs w:val="24"/>
              </w:rPr>
              <w:t>поощрять</w:t>
            </w:r>
          </w:p>
          <w:p w14:paraId="36BB6898" w14:textId="77777777" w:rsidR="00E46D7F" w:rsidRPr="00715959" w:rsidRDefault="00E46D7F" w:rsidP="00BD550C">
            <w:pPr>
              <w:spacing w:after="200" w:line="276" w:lineRule="auto"/>
              <w:rPr>
                <w:rFonts w:ascii="Times New Roman" w:eastAsia="Times New Roman" w:hAnsi="Times New Roman"/>
                <w:sz w:val="24"/>
                <w:szCs w:val="24"/>
              </w:rPr>
            </w:pPr>
            <w:r w:rsidRPr="002A5A3E">
              <w:rPr>
                <w:rFonts w:ascii="Times New Roman" w:eastAsia="Times New Roman" w:hAnsi="Times New Roman"/>
                <w:sz w:val="24"/>
                <w:szCs w:val="24"/>
              </w:rPr>
              <w:t xml:space="preserve">формирование эмоциональной потребности </w:t>
            </w:r>
            <w:r>
              <w:rPr>
                <w:rFonts w:ascii="Times New Roman" w:eastAsia="Times New Roman" w:hAnsi="Times New Roman"/>
                <w:sz w:val="24"/>
                <w:szCs w:val="24"/>
              </w:rPr>
              <w:t>обучающихся в коммуникации.</w:t>
            </w:r>
          </w:p>
        </w:tc>
        <w:tc>
          <w:tcPr>
            <w:tcW w:w="2332" w:type="dxa"/>
          </w:tcPr>
          <w:p w14:paraId="4EA8593F" w14:textId="77777777" w:rsidR="00E46D7F" w:rsidRPr="00715959" w:rsidRDefault="00E46D7F" w:rsidP="00BD550C">
            <w:pPr>
              <w:rPr>
                <w:rFonts w:ascii="Times New Roman" w:hAnsi="Times New Roman"/>
                <w:sz w:val="24"/>
                <w:szCs w:val="24"/>
              </w:rPr>
            </w:pPr>
            <w:r w:rsidRPr="00715959">
              <w:rPr>
                <w:rFonts w:ascii="Times New Roman" w:hAnsi="Times New Roman"/>
                <w:sz w:val="24"/>
                <w:szCs w:val="24"/>
              </w:rPr>
              <w:t>Деловая (ролевая) игра</w:t>
            </w:r>
          </w:p>
          <w:p w14:paraId="2B74B169" w14:textId="77777777" w:rsidR="00E46D7F" w:rsidRPr="00715959" w:rsidRDefault="00E46D7F" w:rsidP="00BD550C">
            <w:pPr>
              <w:rPr>
                <w:rFonts w:ascii="Times New Roman" w:hAnsi="Times New Roman"/>
                <w:sz w:val="24"/>
                <w:szCs w:val="24"/>
              </w:rPr>
            </w:pPr>
            <w:r w:rsidRPr="00715959">
              <w:rPr>
                <w:rFonts w:ascii="Times New Roman" w:hAnsi="Times New Roman"/>
                <w:sz w:val="24"/>
                <w:szCs w:val="24"/>
              </w:rPr>
              <w:t>Кейс (конкретная ситуация-проблема)</w:t>
            </w:r>
          </w:p>
          <w:p w14:paraId="36C6D5B9" w14:textId="77777777" w:rsidR="00E46D7F" w:rsidRPr="00715959" w:rsidRDefault="00E46D7F" w:rsidP="00BD550C">
            <w:pPr>
              <w:rPr>
                <w:rFonts w:ascii="Times New Roman" w:hAnsi="Times New Roman"/>
                <w:sz w:val="24"/>
                <w:szCs w:val="24"/>
              </w:rPr>
            </w:pPr>
          </w:p>
        </w:tc>
      </w:tr>
      <w:tr w:rsidR="00E46D7F" w:rsidRPr="00715959" w14:paraId="52DC6993" w14:textId="77777777" w:rsidTr="00BD550C">
        <w:tc>
          <w:tcPr>
            <w:tcW w:w="1412" w:type="dxa"/>
            <w:vMerge/>
          </w:tcPr>
          <w:p w14:paraId="34E59A16" w14:textId="77777777" w:rsidR="00E46D7F" w:rsidRPr="00715959" w:rsidRDefault="00E46D7F" w:rsidP="00BD550C">
            <w:pPr>
              <w:rPr>
                <w:rFonts w:ascii="Times New Roman" w:hAnsi="Times New Roman"/>
                <w:sz w:val="24"/>
                <w:szCs w:val="24"/>
              </w:rPr>
            </w:pPr>
          </w:p>
        </w:tc>
        <w:tc>
          <w:tcPr>
            <w:tcW w:w="3255" w:type="dxa"/>
            <w:vMerge/>
          </w:tcPr>
          <w:p w14:paraId="675516A1" w14:textId="77777777" w:rsidR="00E46D7F" w:rsidRPr="00715959" w:rsidRDefault="00E46D7F" w:rsidP="00BD550C">
            <w:pPr>
              <w:rPr>
                <w:rFonts w:ascii="Times New Roman" w:hAnsi="Times New Roman"/>
                <w:sz w:val="24"/>
                <w:szCs w:val="24"/>
              </w:rPr>
            </w:pPr>
          </w:p>
        </w:tc>
        <w:tc>
          <w:tcPr>
            <w:tcW w:w="2346" w:type="dxa"/>
          </w:tcPr>
          <w:p w14:paraId="46521A1F" w14:textId="77777777" w:rsidR="00E46D7F" w:rsidRPr="002A5A3E" w:rsidRDefault="00E46D7F" w:rsidP="00BD550C">
            <w:pPr>
              <w:widowControl w:val="0"/>
              <w:spacing w:line="270" w:lineRule="auto"/>
              <w:rPr>
                <w:rFonts w:ascii="Times New Roman" w:eastAsia="Times New Roman" w:hAnsi="Times New Roman"/>
                <w:color w:val="000000"/>
                <w:sz w:val="24"/>
                <w:szCs w:val="24"/>
              </w:rPr>
            </w:pPr>
            <w:r w:rsidRPr="00715959">
              <w:rPr>
                <w:rFonts w:ascii="Times New Roman" w:hAnsi="Times New Roman"/>
                <w:sz w:val="24"/>
                <w:szCs w:val="24"/>
              </w:rPr>
              <w:t>3</w:t>
            </w:r>
            <w:r w:rsidRPr="00715959">
              <w:rPr>
                <w:rFonts w:ascii="Times New Roman" w:eastAsia="Times New Roman" w:hAnsi="Times New Roman"/>
                <w:sz w:val="24"/>
                <w:szCs w:val="24"/>
                <w:lang w:eastAsia="ru-RU" w:bidi="ru-RU"/>
              </w:rPr>
              <w:t xml:space="preserve"> Обучающийся на удовлетворительном уровне умеет </w:t>
            </w:r>
            <w:r w:rsidRPr="002A5A3E">
              <w:rPr>
                <w:rFonts w:ascii="Times New Roman" w:eastAsia="Times New Roman" w:hAnsi="Times New Roman"/>
                <w:color w:val="000000"/>
                <w:sz w:val="24"/>
                <w:szCs w:val="24"/>
              </w:rPr>
              <w:t>поощрять</w:t>
            </w:r>
          </w:p>
          <w:p w14:paraId="56C0E5DC" w14:textId="77777777" w:rsidR="00E46D7F" w:rsidRPr="00715959" w:rsidRDefault="00E46D7F" w:rsidP="00BD550C">
            <w:pPr>
              <w:spacing w:after="200" w:line="276" w:lineRule="auto"/>
              <w:rPr>
                <w:rFonts w:ascii="Times New Roman" w:eastAsia="Times New Roman" w:hAnsi="Times New Roman"/>
                <w:sz w:val="24"/>
                <w:szCs w:val="24"/>
              </w:rPr>
            </w:pPr>
            <w:r w:rsidRPr="002A5A3E">
              <w:rPr>
                <w:rFonts w:ascii="Times New Roman" w:eastAsia="Times New Roman" w:hAnsi="Times New Roman"/>
                <w:sz w:val="24"/>
                <w:szCs w:val="24"/>
              </w:rPr>
              <w:lastRenderedPageBreak/>
              <w:t>формирование эмоциональной потребности</w:t>
            </w:r>
            <w:r w:rsidRPr="0074617E">
              <w:rPr>
                <w:rFonts w:ascii="Times New Roman" w:eastAsia="Times New Roman" w:hAnsi="Times New Roman"/>
                <w:sz w:val="24"/>
                <w:szCs w:val="24"/>
              </w:rPr>
              <w:t xml:space="preserve"> обучаю</w:t>
            </w:r>
            <w:r>
              <w:rPr>
                <w:rFonts w:ascii="Times New Roman" w:eastAsia="Times New Roman" w:hAnsi="Times New Roman"/>
                <w:sz w:val="24"/>
                <w:szCs w:val="24"/>
              </w:rPr>
              <w:t>щихся в коммуникации.</w:t>
            </w:r>
          </w:p>
        </w:tc>
        <w:tc>
          <w:tcPr>
            <w:tcW w:w="2332" w:type="dxa"/>
          </w:tcPr>
          <w:p w14:paraId="413F1784" w14:textId="77777777" w:rsidR="00E46D7F" w:rsidRPr="00715959" w:rsidRDefault="00E46D7F" w:rsidP="00BD550C">
            <w:pPr>
              <w:rPr>
                <w:rFonts w:ascii="Times New Roman" w:hAnsi="Times New Roman"/>
                <w:sz w:val="24"/>
                <w:szCs w:val="24"/>
              </w:rPr>
            </w:pPr>
            <w:r w:rsidRPr="00715959">
              <w:rPr>
                <w:rFonts w:ascii="Times New Roman" w:hAnsi="Times New Roman"/>
                <w:sz w:val="24"/>
                <w:szCs w:val="24"/>
              </w:rPr>
              <w:lastRenderedPageBreak/>
              <w:t>Деловая (ролевая) игра</w:t>
            </w:r>
          </w:p>
          <w:p w14:paraId="2C7600B1" w14:textId="77777777" w:rsidR="00E46D7F" w:rsidRPr="00715959" w:rsidRDefault="00E46D7F" w:rsidP="00BD550C">
            <w:pPr>
              <w:rPr>
                <w:rFonts w:ascii="Times New Roman" w:hAnsi="Times New Roman"/>
                <w:sz w:val="24"/>
                <w:szCs w:val="24"/>
              </w:rPr>
            </w:pPr>
            <w:r w:rsidRPr="00715959">
              <w:rPr>
                <w:rFonts w:ascii="Times New Roman" w:hAnsi="Times New Roman"/>
                <w:sz w:val="24"/>
                <w:szCs w:val="24"/>
              </w:rPr>
              <w:t>Кейс (конкретная ситуация-проблема)</w:t>
            </w:r>
          </w:p>
          <w:p w14:paraId="460542B1" w14:textId="77777777" w:rsidR="00E46D7F" w:rsidRPr="00715959" w:rsidRDefault="00E46D7F" w:rsidP="00BD550C">
            <w:pPr>
              <w:rPr>
                <w:rFonts w:ascii="Times New Roman" w:hAnsi="Times New Roman"/>
                <w:sz w:val="24"/>
                <w:szCs w:val="24"/>
              </w:rPr>
            </w:pPr>
          </w:p>
        </w:tc>
      </w:tr>
      <w:tr w:rsidR="00E46D7F" w:rsidRPr="00715959" w14:paraId="69158BD5" w14:textId="77777777" w:rsidTr="00BD550C">
        <w:trPr>
          <w:trHeight w:val="2272"/>
        </w:trPr>
        <w:tc>
          <w:tcPr>
            <w:tcW w:w="1412" w:type="dxa"/>
          </w:tcPr>
          <w:p w14:paraId="6CCB0E1B" w14:textId="77777777" w:rsidR="00E46D7F" w:rsidRPr="00715959" w:rsidRDefault="00E46D7F" w:rsidP="00BD550C">
            <w:pPr>
              <w:rPr>
                <w:rFonts w:ascii="Times New Roman" w:hAnsi="Times New Roman"/>
                <w:sz w:val="24"/>
                <w:szCs w:val="24"/>
              </w:rPr>
            </w:pPr>
          </w:p>
        </w:tc>
        <w:tc>
          <w:tcPr>
            <w:tcW w:w="3255" w:type="dxa"/>
          </w:tcPr>
          <w:p w14:paraId="44E91C9E" w14:textId="77777777" w:rsidR="00E46D7F" w:rsidRPr="00715959" w:rsidRDefault="00E46D7F" w:rsidP="00BD550C">
            <w:pPr>
              <w:rPr>
                <w:rFonts w:ascii="Times New Roman" w:hAnsi="Times New Roman"/>
                <w:sz w:val="24"/>
                <w:szCs w:val="24"/>
              </w:rPr>
            </w:pPr>
          </w:p>
        </w:tc>
        <w:tc>
          <w:tcPr>
            <w:tcW w:w="2346" w:type="dxa"/>
          </w:tcPr>
          <w:p w14:paraId="3DFBA826" w14:textId="77777777" w:rsidR="00E46D7F" w:rsidRPr="002A5A3E" w:rsidRDefault="00E46D7F" w:rsidP="00BD550C">
            <w:pPr>
              <w:widowControl w:val="0"/>
              <w:autoSpaceDE w:val="0"/>
              <w:autoSpaceDN w:val="0"/>
              <w:ind w:left="104"/>
              <w:rPr>
                <w:rFonts w:ascii="Times New Roman" w:eastAsia="Times New Roman" w:hAnsi="Times New Roman"/>
                <w:sz w:val="24"/>
                <w:szCs w:val="24"/>
              </w:rPr>
            </w:pPr>
            <w:r w:rsidRPr="00715959">
              <w:rPr>
                <w:rFonts w:ascii="Times New Roman" w:eastAsia="Times New Roman" w:hAnsi="Times New Roman"/>
                <w:sz w:val="24"/>
                <w:szCs w:val="24"/>
                <w:lang w:eastAsia="ru-RU" w:bidi="ru-RU"/>
              </w:rPr>
              <w:t xml:space="preserve">4. Обучающийся не умеет </w:t>
            </w:r>
            <w:r w:rsidRPr="002A5A3E">
              <w:rPr>
                <w:rFonts w:ascii="Times New Roman" w:eastAsia="Times New Roman" w:hAnsi="Times New Roman"/>
                <w:color w:val="000000"/>
                <w:sz w:val="24"/>
                <w:szCs w:val="24"/>
              </w:rPr>
              <w:t>поощрять</w:t>
            </w:r>
          </w:p>
          <w:p w14:paraId="7A6E8FF8" w14:textId="77777777" w:rsidR="00E46D7F" w:rsidRPr="00715959" w:rsidRDefault="00E46D7F" w:rsidP="00BD550C">
            <w:pPr>
              <w:spacing w:after="200" w:line="276" w:lineRule="auto"/>
              <w:rPr>
                <w:rFonts w:ascii="Times New Roman" w:eastAsia="Times New Roman" w:hAnsi="Times New Roman"/>
                <w:sz w:val="24"/>
                <w:szCs w:val="24"/>
              </w:rPr>
            </w:pPr>
            <w:r w:rsidRPr="002A5A3E">
              <w:rPr>
                <w:rFonts w:ascii="Times New Roman" w:eastAsia="Times New Roman" w:hAnsi="Times New Roman"/>
                <w:sz w:val="24"/>
                <w:szCs w:val="24"/>
              </w:rPr>
              <w:t>формирование эмоциональной потребности</w:t>
            </w:r>
            <w:r>
              <w:rPr>
                <w:rFonts w:ascii="Times New Roman" w:eastAsia="Times New Roman" w:hAnsi="Times New Roman"/>
                <w:sz w:val="24"/>
                <w:szCs w:val="24"/>
              </w:rPr>
              <w:t xml:space="preserve"> обучающихся в коммуникации.</w:t>
            </w:r>
          </w:p>
        </w:tc>
        <w:tc>
          <w:tcPr>
            <w:tcW w:w="2332" w:type="dxa"/>
          </w:tcPr>
          <w:p w14:paraId="7E9618F2" w14:textId="77777777" w:rsidR="00E46D7F" w:rsidRPr="00715959" w:rsidRDefault="00E46D7F" w:rsidP="00BD550C">
            <w:pPr>
              <w:rPr>
                <w:rFonts w:ascii="Times New Roman" w:hAnsi="Times New Roman"/>
                <w:sz w:val="24"/>
                <w:szCs w:val="24"/>
              </w:rPr>
            </w:pPr>
            <w:r w:rsidRPr="00715959">
              <w:rPr>
                <w:rFonts w:ascii="Times New Roman" w:hAnsi="Times New Roman"/>
                <w:sz w:val="24"/>
                <w:szCs w:val="24"/>
              </w:rPr>
              <w:t>Деловая (ролевая) игра</w:t>
            </w:r>
          </w:p>
          <w:p w14:paraId="5F4805DB" w14:textId="77777777" w:rsidR="00E46D7F" w:rsidRPr="00715959" w:rsidRDefault="00E46D7F" w:rsidP="00BD550C">
            <w:pPr>
              <w:rPr>
                <w:rFonts w:ascii="Times New Roman" w:hAnsi="Times New Roman"/>
                <w:sz w:val="24"/>
                <w:szCs w:val="24"/>
              </w:rPr>
            </w:pPr>
            <w:r w:rsidRPr="00715959">
              <w:rPr>
                <w:rFonts w:ascii="Times New Roman" w:hAnsi="Times New Roman"/>
                <w:sz w:val="24"/>
                <w:szCs w:val="24"/>
              </w:rPr>
              <w:t>Кейс (конкретная ситуация-проблема)</w:t>
            </w:r>
          </w:p>
        </w:tc>
      </w:tr>
      <w:tr w:rsidR="00E46D7F" w:rsidRPr="00715959" w14:paraId="704DEC91" w14:textId="77777777" w:rsidTr="00BD550C">
        <w:tc>
          <w:tcPr>
            <w:tcW w:w="1412" w:type="dxa"/>
            <w:vMerge w:val="restart"/>
          </w:tcPr>
          <w:p w14:paraId="7AA24C15" w14:textId="77777777" w:rsidR="00E46D7F" w:rsidRPr="00715959" w:rsidRDefault="00E46D7F" w:rsidP="00BD550C">
            <w:pPr>
              <w:rPr>
                <w:rFonts w:ascii="Times New Roman" w:hAnsi="Times New Roman"/>
                <w:sz w:val="24"/>
                <w:szCs w:val="24"/>
              </w:rPr>
            </w:pPr>
            <w:r w:rsidRPr="00715959">
              <w:rPr>
                <w:rFonts w:ascii="Times New Roman" w:hAnsi="Times New Roman"/>
                <w:sz w:val="24"/>
                <w:szCs w:val="24"/>
              </w:rPr>
              <w:t>Владеет навыком</w:t>
            </w:r>
          </w:p>
        </w:tc>
        <w:tc>
          <w:tcPr>
            <w:tcW w:w="3255" w:type="dxa"/>
            <w:vMerge w:val="restart"/>
          </w:tcPr>
          <w:p w14:paraId="3F4DBC70" w14:textId="77777777" w:rsidR="00E46D7F" w:rsidRPr="00715959" w:rsidRDefault="00E46D7F" w:rsidP="00BD550C">
            <w:pPr>
              <w:rPr>
                <w:rFonts w:ascii="Times New Roman" w:hAnsi="Times New Roman"/>
                <w:sz w:val="24"/>
                <w:szCs w:val="24"/>
              </w:rPr>
            </w:pPr>
            <w:r w:rsidRPr="002A5A3E">
              <w:rPr>
                <w:rFonts w:ascii="Times New Roman" w:eastAsia="Times New Roman" w:hAnsi="Times New Roman"/>
                <w:sz w:val="24"/>
                <w:szCs w:val="24"/>
              </w:rPr>
              <w:t>коммуникативной компетентностью для формирования эмоциональной и рациональной потребности обучающихся.</w:t>
            </w:r>
          </w:p>
          <w:p w14:paraId="2442E370" w14:textId="77777777" w:rsidR="00E46D7F" w:rsidRPr="00715959" w:rsidRDefault="00E46D7F" w:rsidP="00BD550C">
            <w:pPr>
              <w:widowControl w:val="0"/>
              <w:autoSpaceDE w:val="0"/>
              <w:autoSpaceDN w:val="0"/>
              <w:ind w:left="104"/>
              <w:rPr>
                <w:rFonts w:ascii="Times New Roman" w:hAnsi="Times New Roman"/>
                <w:sz w:val="24"/>
                <w:szCs w:val="24"/>
              </w:rPr>
            </w:pPr>
          </w:p>
        </w:tc>
        <w:tc>
          <w:tcPr>
            <w:tcW w:w="2346" w:type="dxa"/>
          </w:tcPr>
          <w:p w14:paraId="351C15DB" w14:textId="77777777" w:rsidR="00E46D7F" w:rsidRPr="00715959" w:rsidRDefault="00E46D7F" w:rsidP="00BD550C">
            <w:pPr>
              <w:rPr>
                <w:rFonts w:ascii="Times New Roman" w:hAnsi="Times New Roman"/>
                <w:sz w:val="24"/>
                <w:szCs w:val="24"/>
              </w:rPr>
            </w:pPr>
            <w:r w:rsidRPr="00715959">
              <w:rPr>
                <w:rFonts w:ascii="Times New Roman" w:hAnsi="Times New Roman"/>
                <w:sz w:val="24"/>
                <w:szCs w:val="24"/>
              </w:rPr>
              <w:t>1</w:t>
            </w:r>
            <w:r w:rsidRPr="00715959">
              <w:rPr>
                <w:rFonts w:ascii="Times New Roman" w:eastAsia="Times New Roman" w:hAnsi="Times New Roman"/>
                <w:sz w:val="24"/>
                <w:szCs w:val="24"/>
                <w:lang w:eastAsia="ru-RU" w:bidi="ru-RU"/>
              </w:rPr>
              <w:t xml:space="preserve"> Обучающийся на высоком уровне владеет </w:t>
            </w:r>
            <w:r w:rsidRPr="002A5A3E">
              <w:rPr>
                <w:rFonts w:ascii="Times New Roman" w:eastAsia="Times New Roman" w:hAnsi="Times New Roman"/>
                <w:sz w:val="24"/>
                <w:szCs w:val="24"/>
              </w:rPr>
              <w:t>коммуникативной компетентностью для формирования эмоциональной и рациональной потребности обучающихся.</w:t>
            </w:r>
          </w:p>
          <w:p w14:paraId="117F480E" w14:textId="77777777" w:rsidR="00E46D7F" w:rsidRPr="00715959" w:rsidRDefault="00E46D7F" w:rsidP="00BD550C">
            <w:pPr>
              <w:widowControl w:val="0"/>
              <w:autoSpaceDE w:val="0"/>
              <w:autoSpaceDN w:val="0"/>
              <w:ind w:left="104"/>
              <w:rPr>
                <w:rFonts w:ascii="Times New Roman" w:eastAsia="Times New Roman" w:hAnsi="Times New Roman"/>
                <w:sz w:val="24"/>
                <w:szCs w:val="24"/>
              </w:rPr>
            </w:pPr>
          </w:p>
        </w:tc>
        <w:tc>
          <w:tcPr>
            <w:tcW w:w="2332" w:type="dxa"/>
          </w:tcPr>
          <w:p w14:paraId="5AFBFE3A" w14:textId="77777777" w:rsidR="00E46D7F" w:rsidRPr="00715959" w:rsidRDefault="00E46D7F" w:rsidP="00BD550C">
            <w:pPr>
              <w:rPr>
                <w:rFonts w:ascii="Times New Roman" w:hAnsi="Times New Roman"/>
                <w:sz w:val="24"/>
                <w:szCs w:val="24"/>
              </w:rPr>
            </w:pPr>
            <w:r w:rsidRPr="00715959">
              <w:rPr>
                <w:rFonts w:ascii="Times New Roman" w:hAnsi="Times New Roman"/>
                <w:sz w:val="24"/>
                <w:szCs w:val="24"/>
              </w:rPr>
              <w:t>Деловая (ролевая) игра</w:t>
            </w:r>
          </w:p>
          <w:p w14:paraId="1054D94E" w14:textId="77777777" w:rsidR="00E46D7F" w:rsidRPr="00715959" w:rsidRDefault="00E46D7F" w:rsidP="00BD550C">
            <w:pPr>
              <w:rPr>
                <w:rFonts w:ascii="Times New Roman" w:hAnsi="Times New Roman"/>
                <w:sz w:val="24"/>
                <w:szCs w:val="24"/>
              </w:rPr>
            </w:pPr>
            <w:r w:rsidRPr="00715959">
              <w:rPr>
                <w:rFonts w:ascii="Times New Roman" w:hAnsi="Times New Roman"/>
                <w:sz w:val="24"/>
                <w:szCs w:val="24"/>
              </w:rPr>
              <w:t>Кейс (конкретная ситуация-проблема)</w:t>
            </w:r>
          </w:p>
          <w:p w14:paraId="22213DD6" w14:textId="77777777" w:rsidR="00E46D7F" w:rsidRPr="00715959" w:rsidRDefault="00E46D7F" w:rsidP="00BD550C">
            <w:pPr>
              <w:rPr>
                <w:rFonts w:ascii="Times New Roman" w:hAnsi="Times New Roman"/>
                <w:sz w:val="24"/>
                <w:szCs w:val="24"/>
              </w:rPr>
            </w:pPr>
          </w:p>
        </w:tc>
      </w:tr>
      <w:tr w:rsidR="00E46D7F" w:rsidRPr="00715959" w14:paraId="19EF5900" w14:textId="77777777" w:rsidTr="00BD550C">
        <w:tc>
          <w:tcPr>
            <w:tcW w:w="1412" w:type="dxa"/>
            <w:vMerge/>
          </w:tcPr>
          <w:p w14:paraId="78796EDC" w14:textId="77777777" w:rsidR="00E46D7F" w:rsidRPr="00715959" w:rsidRDefault="00E46D7F" w:rsidP="00BD550C">
            <w:pPr>
              <w:rPr>
                <w:rFonts w:ascii="Times New Roman" w:hAnsi="Times New Roman"/>
                <w:sz w:val="24"/>
                <w:szCs w:val="24"/>
              </w:rPr>
            </w:pPr>
          </w:p>
        </w:tc>
        <w:tc>
          <w:tcPr>
            <w:tcW w:w="3255" w:type="dxa"/>
            <w:vMerge/>
          </w:tcPr>
          <w:p w14:paraId="659ED53F" w14:textId="77777777" w:rsidR="00E46D7F" w:rsidRPr="00715959" w:rsidRDefault="00E46D7F" w:rsidP="00BD550C">
            <w:pPr>
              <w:rPr>
                <w:rFonts w:ascii="Times New Roman" w:hAnsi="Times New Roman"/>
                <w:sz w:val="24"/>
                <w:szCs w:val="24"/>
              </w:rPr>
            </w:pPr>
          </w:p>
        </w:tc>
        <w:tc>
          <w:tcPr>
            <w:tcW w:w="2346" w:type="dxa"/>
          </w:tcPr>
          <w:p w14:paraId="1967BE50" w14:textId="77777777" w:rsidR="00E46D7F" w:rsidRPr="00715959" w:rsidRDefault="00E46D7F" w:rsidP="00BD550C">
            <w:pPr>
              <w:rPr>
                <w:rFonts w:ascii="Times New Roman" w:hAnsi="Times New Roman"/>
                <w:sz w:val="24"/>
                <w:szCs w:val="24"/>
              </w:rPr>
            </w:pPr>
            <w:r w:rsidRPr="00715959">
              <w:rPr>
                <w:rFonts w:ascii="Times New Roman" w:hAnsi="Times New Roman"/>
                <w:sz w:val="24"/>
                <w:szCs w:val="24"/>
              </w:rPr>
              <w:t>2</w:t>
            </w:r>
            <w:r w:rsidRPr="00715959">
              <w:rPr>
                <w:rFonts w:ascii="Times New Roman" w:eastAsia="Times New Roman" w:hAnsi="Times New Roman"/>
                <w:sz w:val="24"/>
                <w:szCs w:val="24"/>
                <w:lang w:eastAsia="ru-RU" w:bidi="ru-RU"/>
              </w:rPr>
              <w:t xml:space="preserve"> Обучающийся на среднем уровне владеет </w:t>
            </w:r>
            <w:r w:rsidRPr="00715959">
              <w:rPr>
                <w:rFonts w:ascii="Times New Roman" w:eastAsia="Times New Roman" w:hAnsi="Times New Roman"/>
                <w:b/>
                <w:iCs/>
                <w:sz w:val="24"/>
                <w:szCs w:val="24"/>
              </w:rPr>
              <w:t>-</w:t>
            </w:r>
            <w:r w:rsidRPr="002A5A3E">
              <w:rPr>
                <w:rFonts w:ascii="Times New Roman" w:eastAsia="Times New Roman" w:hAnsi="Times New Roman"/>
                <w:sz w:val="24"/>
                <w:szCs w:val="24"/>
              </w:rPr>
              <w:t xml:space="preserve"> коммуникативной компетентностью для формирования эмоциональной и рациональной потребности обучающихся.</w:t>
            </w:r>
          </w:p>
          <w:p w14:paraId="3BFCB02B" w14:textId="77777777" w:rsidR="00E46D7F" w:rsidRPr="00715959" w:rsidRDefault="00E46D7F" w:rsidP="00BD550C">
            <w:pPr>
              <w:widowControl w:val="0"/>
              <w:autoSpaceDE w:val="0"/>
              <w:autoSpaceDN w:val="0"/>
              <w:ind w:left="104"/>
              <w:rPr>
                <w:rFonts w:ascii="Times New Roman" w:eastAsia="Times New Roman" w:hAnsi="Times New Roman"/>
                <w:sz w:val="24"/>
                <w:szCs w:val="24"/>
              </w:rPr>
            </w:pPr>
          </w:p>
        </w:tc>
        <w:tc>
          <w:tcPr>
            <w:tcW w:w="2332" w:type="dxa"/>
          </w:tcPr>
          <w:p w14:paraId="67FF48CC" w14:textId="77777777" w:rsidR="00E46D7F" w:rsidRPr="00715959" w:rsidRDefault="00E46D7F" w:rsidP="00BD550C">
            <w:pPr>
              <w:rPr>
                <w:rFonts w:ascii="Times New Roman" w:hAnsi="Times New Roman"/>
                <w:sz w:val="24"/>
                <w:szCs w:val="24"/>
              </w:rPr>
            </w:pPr>
            <w:r w:rsidRPr="00715959">
              <w:rPr>
                <w:rFonts w:ascii="Times New Roman" w:hAnsi="Times New Roman"/>
                <w:sz w:val="24"/>
                <w:szCs w:val="24"/>
              </w:rPr>
              <w:t>Деловая (ролевая) игра</w:t>
            </w:r>
          </w:p>
          <w:p w14:paraId="47989885" w14:textId="77777777" w:rsidR="00E46D7F" w:rsidRPr="00715959" w:rsidRDefault="00E46D7F" w:rsidP="00BD550C">
            <w:pPr>
              <w:rPr>
                <w:rFonts w:ascii="Times New Roman" w:hAnsi="Times New Roman"/>
                <w:sz w:val="24"/>
                <w:szCs w:val="24"/>
              </w:rPr>
            </w:pPr>
            <w:r w:rsidRPr="00715959">
              <w:rPr>
                <w:rFonts w:ascii="Times New Roman" w:hAnsi="Times New Roman"/>
                <w:sz w:val="24"/>
                <w:szCs w:val="24"/>
              </w:rPr>
              <w:t>Кейс (конкретная ситуация-проблема)</w:t>
            </w:r>
          </w:p>
          <w:p w14:paraId="441FFB0F" w14:textId="77777777" w:rsidR="00E46D7F" w:rsidRPr="00715959" w:rsidRDefault="00E46D7F" w:rsidP="00BD550C">
            <w:pPr>
              <w:rPr>
                <w:rFonts w:ascii="Times New Roman" w:hAnsi="Times New Roman"/>
                <w:sz w:val="24"/>
                <w:szCs w:val="24"/>
              </w:rPr>
            </w:pPr>
          </w:p>
        </w:tc>
      </w:tr>
      <w:tr w:rsidR="00E46D7F" w:rsidRPr="00715959" w14:paraId="617241C5" w14:textId="77777777" w:rsidTr="00BD550C">
        <w:tc>
          <w:tcPr>
            <w:tcW w:w="1412" w:type="dxa"/>
            <w:vMerge/>
          </w:tcPr>
          <w:p w14:paraId="0E3613B8" w14:textId="77777777" w:rsidR="00E46D7F" w:rsidRPr="00715959" w:rsidRDefault="00E46D7F" w:rsidP="00BD550C">
            <w:pPr>
              <w:rPr>
                <w:rFonts w:ascii="Times New Roman" w:hAnsi="Times New Roman"/>
                <w:sz w:val="24"/>
                <w:szCs w:val="24"/>
              </w:rPr>
            </w:pPr>
          </w:p>
        </w:tc>
        <w:tc>
          <w:tcPr>
            <w:tcW w:w="3255" w:type="dxa"/>
            <w:vMerge/>
          </w:tcPr>
          <w:p w14:paraId="4B9F2E98" w14:textId="77777777" w:rsidR="00E46D7F" w:rsidRPr="00715959" w:rsidRDefault="00E46D7F" w:rsidP="00BD550C">
            <w:pPr>
              <w:rPr>
                <w:rFonts w:ascii="Times New Roman" w:hAnsi="Times New Roman"/>
                <w:sz w:val="24"/>
                <w:szCs w:val="24"/>
              </w:rPr>
            </w:pPr>
          </w:p>
        </w:tc>
        <w:tc>
          <w:tcPr>
            <w:tcW w:w="2346" w:type="dxa"/>
          </w:tcPr>
          <w:p w14:paraId="34CB5243" w14:textId="77777777" w:rsidR="00E46D7F" w:rsidRPr="00715959" w:rsidRDefault="00E46D7F" w:rsidP="00BD550C">
            <w:pPr>
              <w:rPr>
                <w:rFonts w:ascii="Times New Roman" w:hAnsi="Times New Roman"/>
                <w:sz w:val="24"/>
                <w:szCs w:val="24"/>
              </w:rPr>
            </w:pPr>
            <w:r w:rsidRPr="00715959">
              <w:rPr>
                <w:rFonts w:ascii="Times New Roman" w:hAnsi="Times New Roman"/>
                <w:sz w:val="24"/>
                <w:szCs w:val="24"/>
              </w:rPr>
              <w:t>3</w:t>
            </w:r>
            <w:r w:rsidRPr="00715959">
              <w:rPr>
                <w:rFonts w:ascii="Times New Roman" w:eastAsia="Times New Roman" w:hAnsi="Times New Roman"/>
                <w:sz w:val="24"/>
                <w:szCs w:val="24"/>
                <w:lang w:eastAsia="ru-RU" w:bidi="ru-RU"/>
              </w:rPr>
              <w:t xml:space="preserve"> Обучающийся на удовлетворительном уровне владеет </w:t>
            </w:r>
            <w:r w:rsidRPr="002A5A3E">
              <w:rPr>
                <w:rFonts w:ascii="Times New Roman" w:eastAsia="Times New Roman" w:hAnsi="Times New Roman"/>
                <w:sz w:val="24"/>
                <w:szCs w:val="24"/>
              </w:rPr>
              <w:t>коммуникативной компетентностью для формирования эмоциональной и рациональной потребности обучающихся.</w:t>
            </w:r>
          </w:p>
          <w:p w14:paraId="771FB465" w14:textId="77777777" w:rsidR="00E46D7F" w:rsidRPr="00715959" w:rsidRDefault="00E46D7F" w:rsidP="00BD550C">
            <w:pPr>
              <w:widowControl w:val="0"/>
              <w:autoSpaceDE w:val="0"/>
              <w:autoSpaceDN w:val="0"/>
              <w:ind w:left="104"/>
              <w:rPr>
                <w:rFonts w:ascii="Times New Roman" w:eastAsia="Times New Roman" w:hAnsi="Times New Roman"/>
                <w:sz w:val="24"/>
                <w:szCs w:val="24"/>
              </w:rPr>
            </w:pPr>
          </w:p>
        </w:tc>
        <w:tc>
          <w:tcPr>
            <w:tcW w:w="2332" w:type="dxa"/>
          </w:tcPr>
          <w:p w14:paraId="165881A7" w14:textId="77777777" w:rsidR="00E46D7F" w:rsidRPr="00715959" w:rsidRDefault="00E46D7F" w:rsidP="00BD550C">
            <w:pPr>
              <w:rPr>
                <w:rFonts w:ascii="Times New Roman" w:hAnsi="Times New Roman"/>
                <w:sz w:val="24"/>
                <w:szCs w:val="24"/>
              </w:rPr>
            </w:pPr>
            <w:r w:rsidRPr="00715959">
              <w:rPr>
                <w:rFonts w:ascii="Times New Roman" w:hAnsi="Times New Roman"/>
                <w:sz w:val="24"/>
                <w:szCs w:val="24"/>
              </w:rPr>
              <w:t>Деловая (ролевая) игра</w:t>
            </w:r>
          </w:p>
          <w:p w14:paraId="5C7299FD" w14:textId="77777777" w:rsidR="00E46D7F" w:rsidRPr="00715959" w:rsidRDefault="00E46D7F" w:rsidP="00BD550C">
            <w:pPr>
              <w:rPr>
                <w:rFonts w:ascii="Times New Roman" w:hAnsi="Times New Roman"/>
                <w:sz w:val="24"/>
                <w:szCs w:val="24"/>
              </w:rPr>
            </w:pPr>
            <w:r w:rsidRPr="00715959">
              <w:rPr>
                <w:rFonts w:ascii="Times New Roman" w:hAnsi="Times New Roman"/>
                <w:sz w:val="24"/>
                <w:szCs w:val="24"/>
              </w:rPr>
              <w:t>Кейс (конкретная ситуация-проблема)</w:t>
            </w:r>
          </w:p>
          <w:p w14:paraId="338A7333" w14:textId="77777777" w:rsidR="00E46D7F" w:rsidRPr="00715959" w:rsidRDefault="00E46D7F" w:rsidP="00BD550C">
            <w:pPr>
              <w:rPr>
                <w:rFonts w:ascii="Times New Roman" w:hAnsi="Times New Roman"/>
                <w:sz w:val="24"/>
                <w:szCs w:val="24"/>
              </w:rPr>
            </w:pPr>
          </w:p>
        </w:tc>
      </w:tr>
      <w:tr w:rsidR="00E46D7F" w:rsidRPr="00715959" w14:paraId="5818E127" w14:textId="77777777" w:rsidTr="00BD550C">
        <w:tc>
          <w:tcPr>
            <w:tcW w:w="1412" w:type="dxa"/>
          </w:tcPr>
          <w:p w14:paraId="7751FF06" w14:textId="77777777" w:rsidR="00E46D7F" w:rsidRPr="00715959" w:rsidRDefault="00E46D7F" w:rsidP="00BD550C">
            <w:pPr>
              <w:rPr>
                <w:rFonts w:ascii="Times New Roman" w:hAnsi="Times New Roman"/>
                <w:sz w:val="24"/>
                <w:szCs w:val="24"/>
              </w:rPr>
            </w:pPr>
          </w:p>
        </w:tc>
        <w:tc>
          <w:tcPr>
            <w:tcW w:w="3255" w:type="dxa"/>
          </w:tcPr>
          <w:p w14:paraId="1FB18EEE" w14:textId="77777777" w:rsidR="00E46D7F" w:rsidRPr="00715959" w:rsidRDefault="00E46D7F" w:rsidP="00BD550C">
            <w:pPr>
              <w:rPr>
                <w:rFonts w:ascii="Times New Roman" w:hAnsi="Times New Roman"/>
                <w:sz w:val="24"/>
                <w:szCs w:val="24"/>
              </w:rPr>
            </w:pPr>
          </w:p>
        </w:tc>
        <w:tc>
          <w:tcPr>
            <w:tcW w:w="2346" w:type="dxa"/>
          </w:tcPr>
          <w:p w14:paraId="79C4FCC6" w14:textId="77777777" w:rsidR="00E46D7F" w:rsidRPr="00715959" w:rsidRDefault="00E46D7F" w:rsidP="00BD550C">
            <w:pPr>
              <w:rPr>
                <w:rFonts w:ascii="Times New Roman" w:hAnsi="Times New Roman"/>
                <w:sz w:val="24"/>
                <w:szCs w:val="24"/>
              </w:rPr>
            </w:pPr>
            <w:r w:rsidRPr="00715959">
              <w:rPr>
                <w:rFonts w:ascii="Times New Roman" w:hAnsi="Times New Roman"/>
                <w:sz w:val="24"/>
                <w:szCs w:val="24"/>
              </w:rPr>
              <w:t>4</w:t>
            </w:r>
            <w:r w:rsidRPr="00715959">
              <w:rPr>
                <w:rFonts w:ascii="Times New Roman" w:eastAsia="Times New Roman" w:hAnsi="Times New Roman"/>
                <w:sz w:val="24"/>
                <w:szCs w:val="24"/>
                <w:lang w:eastAsia="ru-RU" w:bidi="ru-RU"/>
              </w:rPr>
              <w:t xml:space="preserve"> Обучающийся не владеет </w:t>
            </w:r>
            <w:r w:rsidRPr="002A5A3E">
              <w:rPr>
                <w:rFonts w:ascii="Times New Roman" w:eastAsia="Times New Roman" w:hAnsi="Times New Roman"/>
                <w:sz w:val="24"/>
                <w:szCs w:val="24"/>
              </w:rPr>
              <w:t xml:space="preserve">коммуникативной компетентностью </w:t>
            </w:r>
            <w:r w:rsidRPr="002A5A3E">
              <w:rPr>
                <w:rFonts w:ascii="Times New Roman" w:eastAsia="Times New Roman" w:hAnsi="Times New Roman"/>
                <w:sz w:val="24"/>
                <w:szCs w:val="24"/>
              </w:rPr>
              <w:lastRenderedPageBreak/>
              <w:t>для формирования эмоциональной и рациональной потребности обучающихся.</w:t>
            </w:r>
          </w:p>
          <w:p w14:paraId="1522409A" w14:textId="77777777" w:rsidR="00E46D7F" w:rsidRPr="00715959" w:rsidRDefault="00E46D7F" w:rsidP="00BD550C">
            <w:pPr>
              <w:widowControl w:val="0"/>
              <w:autoSpaceDE w:val="0"/>
              <w:autoSpaceDN w:val="0"/>
              <w:ind w:left="104"/>
              <w:rPr>
                <w:rFonts w:ascii="Times New Roman" w:eastAsia="Times New Roman" w:hAnsi="Times New Roman"/>
                <w:sz w:val="24"/>
                <w:szCs w:val="24"/>
              </w:rPr>
            </w:pPr>
          </w:p>
        </w:tc>
        <w:tc>
          <w:tcPr>
            <w:tcW w:w="2332" w:type="dxa"/>
          </w:tcPr>
          <w:p w14:paraId="5E151368" w14:textId="77777777" w:rsidR="00E46D7F" w:rsidRPr="00715959" w:rsidRDefault="00E46D7F" w:rsidP="00BD550C">
            <w:pPr>
              <w:rPr>
                <w:rFonts w:ascii="Times New Roman" w:hAnsi="Times New Roman"/>
                <w:sz w:val="24"/>
                <w:szCs w:val="24"/>
              </w:rPr>
            </w:pPr>
            <w:r w:rsidRPr="00715959">
              <w:rPr>
                <w:rFonts w:ascii="Times New Roman" w:hAnsi="Times New Roman"/>
                <w:sz w:val="24"/>
                <w:szCs w:val="24"/>
              </w:rPr>
              <w:lastRenderedPageBreak/>
              <w:t>Деловая (ролевая) игра</w:t>
            </w:r>
          </w:p>
          <w:p w14:paraId="69967736" w14:textId="77777777" w:rsidR="00E46D7F" w:rsidRPr="00715959" w:rsidRDefault="00E46D7F" w:rsidP="00BD550C">
            <w:pPr>
              <w:rPr>
                <w:rFonts w:ascii="Times New Roman" w:hAnsi="Times New Roman"/>
                <w:sz w:val="24"/>
                <w:szCs w:val="24"/>
              </w:rPr>
            </w:pPr>
            <w:r w:rsidRPr="00715959">
              <w:rPr>
                <w:rFonts w:ascii="Times New Roman" w:hAnsi="Times New Roman"/>
                <w:sz w:val="24"/>
                <w:szCs w:val="24"/>
              </w:rPr>
              <w:t>Кейс (конкретная ситуация-проблема)</w:t>
            </w:r>
          </w:p>
          <w:p w14:paraId="4C684B2D" w14:textId="77777777" w:rsidR="00E46D7F" w:rsidRPr="00715959" w:rsidRDefault="00E46D7F" w:rsidP="00BD550C">
            <w:pPr>
              <w:rPr>
                <w:rFonts w:ascii="Times New Roman" w:hAnsi="Times New Roman"/>
                <w:sz w:val="24"/>
                <w:szCs w:val="24"/>
              </w:rPr>
            </w:pPr>
          </w:p>
        </w:tc>
      </w:tr>
    </w:tbl>
    <w:p w14:paraId="4D826CE9" w14:textId="77777777" w:rsidR="00E46D7F" w:rsidRPr="00715959" w:rsidRDefault="00E46D7F" w:rsidP="00E46D7F">
      <w:pPr>
        <w:rPr>
          <w:sz w:val="24"/>
          <w:szCs w:val="24"/>
        </w:rPr>
      </w:pPr>
    </w:p>
    <w:p w14:paraId="1F98F506" w14:textId="77777777" w:rsidR="00E46D7F" w:rsidRPr="00715959" w:rsidRDefault="00E46D7F" w:rsidP="00E46D7F">
      <w:pPr>
        <w:rPr>
          <w:b/>
          <w:sz w:val="24"/>
          <w:szCs w:val="24"/>
        </w:rPr>
      </w:pPr>
      <w:r w:rsidRPr="00715959">
        <w:rPr>
          <w:b/>
          <w:sz w:val="24"/>
          <w:szCs w:val="24"/>
        </w:rPr>
        <w:t xml:space="preserve">Описание шкал оценивания </w:t>
      </w:r>
    </w:p>
    <w:p w14:paraId="49FC9A81" w14:textId="77777777" w:rsidR="00E46D7F" w:rsidRPr="00715959" w:rsidRDefault="00E46D7F" w:rsidP="00E46D7F">
      <w:pPr>
        <w:jc w:val="center"/>
        <w:rPr>
          <w:rFonts w:eastAsia="Times New Roman"/>
          <w:sz w:val="24"/>
          <w:szCs w:val="24"/>
        </w:rPr>
      </w:pPr>
      <w:r w:rsidRPr="00715959">
        <w:rPr>
          <w:rFonts w:eastAsia="Times New Roman"/>
          <w:b/>
          <w:sz w:val="24"/>
          <w:szCs w:val="24"/>
        </w:rPr>
        <w:t>Шкала и критерии оценивания коллоквиума:</w:t>
      </w:r>
    </w:p>
    <w:p w14:paraId="7AC030F5" w14:textId="77777777" w:rsidR="00E46D7F" w:rsidRPr="00715959" w:rsidRDefault="00E46D7F" w:rsidP="00E46D7F">
      <w:pPr>
        <w:widowControl w:val="0"/>
        <w:tabs>
          <w:tab w:val="left" w:pos="567"/>
        </w:tabs>
        <w:autoSpaceDE w:val="0"/>
        <w:autoSpaceDN w:val="0"/>
        <w:adjustRightInd w:val="0"/>
        <w:ind w:firstLine="567"/>
        <w:jc w:val="both"/>
        <w:rPr>
          <w:rFonts w:eastAsia="Times New Roman"/>
          <w:sz w:val="24"/>
          <w:szCs w:val="24"/>
          <w:lang w:eastAsia="ru-RU"/>
        </w:rPr>
      </w:pPr>
      <w:r w:rsidRPr="00715959">
        <w:rPr>
          <w:rFonts w:eastAsia="Times New Roman"/>
          <w:sz w:val="24"/>
          <w:szCs w:val="24"/>
          <w:lang w:eastAsia="ru-RU"/>
        </w:rPr>
        <w:t xml:space="preserve">Оценка </w:t>
      </w:r>
      <w:r w:rsidRPr="00715959">
        <w:rPr>
          <w:rFonts w:eastAsia="Times New Roman"/>
          <w:i/>
          <w:sz w:val="24"/>
          <w:szCs w:val="24"/>
          <w:lang w:eastAsia="ru-RU"/>
        </w:rPr>
        <w:t>«отличн</w:t>
      </w:r>
      <w:r w:rsidRPr="00715959">
        <w:rPr>
          <w:rFonts w:eastAsia="Times New Roman"/>
          <w:sz w:val="24"/>
          <w:szCs w:val="24"/>
          <w:lang w:eastAsia="ru-RU"/>
        </w:rPr>
        <w:t>о» ставится в случае, когда все требования выполнены в полном объеме.</w:t>
      </w:r>
    </w:p>
    <w:p w14:paraId="3A232F00" w14:textId="77777777" w:rsidR="00E46D7F" w:rsidRPr="00715959" w:rsidRDefault="00E46D7F" w:rsidP="00E46D7F">
      <w:pPr>
        <w:widowControl w:val="0"/>
        <w:tabs>
          <w:tab w:val="left" w:pos="567"/>
        </w:tabs>
        <w:autoSpaceDE w:val="0"/>
        <w:autoSpaceDN w:val="0"/>
        <w:adjustRightInd w:val="0"/>
        <w:ind w:firstLine="567"/>
        <w:jc w:val="both"/>
        <w:rPr>
          <w:rFonts w:eastAsia="Times New Roman"/>
          <w:sz w:val="24"/>
          <w:szCs w:val="24"/>
          <w:lang w:eastAsia="ru-RU"/>
        </w:rPr>
      </w:pPr>
      <w:r w:rsidRPr="00715959">
        <w:rPr>
          <w:rFonts w:eastAsia="Times New Roman"/>
          <w:sz w:val="24"/>
          <w:szCs w:val="24"/>
          <w:lang w:eastAsia="ru-RU"/>
        </w:rPr>
        <w:t xml:space="preserve">Оценка </w:t>
      </w:r>
      <w:r w:rsidRPr="00715959">
        <w:rPr>
          <w:rFonts w:eastAsia="Times New Roman"/>
          <w:i/>
          <w:sz w:val="24"/>
          <w:szCs w:val="24"/>
          <w:lang w:eastAsia="ru-RU"/>
        </w:rPr>
        <w:t>«хорошо»</w:t>
      </w:r>
      <w:r w:rsidRPr="00715959">
        <w:rPr>
          <w:rFonts w:eastAsia="Times New Roman"/>
          <w:sz w:val="24"/>
          <w:szCs w:val="24"/>
          <w:lang w:eastAsia="ru-RU"/>
        </w:rPr>
        <w:t xml:space="preserve"> ставится, если обучающиеся в целом демонстрируют понимание проблемы, высказывания и действия полностью соответствуют заданным целям. Решения, выработанные в ходе игры, полностью соответствуют реальной действительности. Но некоторые объяснения не совсем аргументированы, нарушены нормы общения, нарушены временные рамки, нарушен стиль изложения.</w:t>
      </w:r>
    </w:p>
    <w:p w14:paraId="72CEE08C" w14:textId="77777777" w:rsidR="00E46D7F" w:rsidRPr="00715959" w:rsidRDefault="00E46D7F" w:rsidP="00E46D7F">
      <w:pPr>
        <w:widowControl w:val="0"/>
        <w:tabs>
          <w:tab w:val="left" w:pos="851"/>
        </w:tabs>
        <w:autoSpaceDE w:val="0"/>
        <w:autoSpaceDN w:val="0"/>
        <w:adjustRightInd w:val="0"/>
        <w:ind w:firstLine="709"/>
        <w:jc w:val="both"/>
        <w:rPr>
          <w:rFonts w:eastAsia="Times New Roman"/>
          <w:sz w:val="24"/>
          <w:szCs w:val="24"/>
          <w:lang w:eastAsia="ru-RU"/>
        </w:rPr>
      </w:pPr>
      <w:r w:rsidRPr="00715959">
        <w:rPr>
          <w:rFonts w:eastAsia="Times New Roman"/>
          <w:sz w:val="24"/>
          <w:szCs w:val="24"/>
          <w:lang w:eastAsia="ru-RU"/>
        </w:rPr>
        <w:t xml:space="preserve">Оценка </w:t>
      </w:r>
      <w:r w:rsidRPr="00715959">
        <w:rPr>
          <w:rFonts w:eastAsia="Times New Roman"/>
          <w:i/>
          <w:sz w:val="24"/>
          <w:szCs w:val="24"/>
          <w:lang w:eastAsia="ru-RU"/>
        </w:rPr>
        <w:t>«удовлетворительно»</w:t>
      </w:r>
      <w:r w:rsidRPr="00715959">
        <w:rPr>
          <w:rFonts w:eastAsia="Times New Roman"/>
          <w:sz w:val="24"/>
          <w:szCs w:val="24"/>
          <w:lang w:eastAsia="ru-RU"/>
        </w:rPr>
        <w:t xml:space="preserve"> ставится, если обучающиеся в целом демонстрируют понимание проблемы, высказывания и действия в целом соответствуют заданным целям. Однако, решения, выработанные в ходе игры, не совсем соответствуют реальной действительности. Некоторые объяснения не совсем аргументированы, нарушены временные рамки, нарушен стиль изложения.</w:t>
      </w:r>
    </w:p>
    <w:p w14:paraId="05895AFE" w14:textId="77777777" w:rsidR="00E46D7F" w:rsidRPr="00715959" w:rsidRDefault="00E46D7F" w:rsidP="00E46D7F">
      <w:pPr>
        <w:widowControl w:val="0"/>
        <w:tabs>
          <w:tab w:val="left" w:pos="851"/>
        </w:tabs>
        <w:autoSpaceDE w:val="0"/>
        <w:autoSpaceDN w:val="0"/>
        <w:adjustRightInd w:val="0"/>
        <w:ind w:firstLine="709"/>
        <w:jc w:val="both"/>
        <w:rPr>
          <w:rFonts w:eastAsia="Times New Roman"/>
          <w:sz w:val="24"/>
          <w:szCs w:val="24"/>
          <w:lang w:eastAsia="ru-RU"/>
        </w:rPr>
      </w:pPr>
      <w:r w:rsidRPr="00715959">
        <w:rPr>
          <w:rFonts w:eastAsia="Times New Roman"/>
          <w:sz w:val="24"/>
          <w:szCs w:val="24"/>
          <w:lang w:eastAsia="ru-RU"/>
        </w:rPr>
        <w:t xml:space="preserve">Оценка </w:t>
      </w:r>
      <w:r w:rsidRPr="00715959">
        <w:rPr>
          <w:rFonts w:eastAsia="Times New Roman"/>
          <w:i/>
          <w:sz w:val="24"/>
          <w:szCs w:val="24"/>
          <w:lang w:eastAsia="ru-RU"/>
        </w:rPr>
        <w:t>«неудовлетворительно»</w:t>
      </w:r>
      <w:r w:rsidRPr="00715959">
        <w:rPr>
          <w:rFonts w:eastAsia="Times New Roman"/>
          <w:sz w:val="24"/>
          <w:szCs w:val="24"/>
          <w:lang w:eastAsia="ru-RU"/>
        </w:rPr>
        <w:t xml:space="preserve"> ставится, если обучающиеся не понимают проблему, их высказывания не соответствуют заданным целям.</w:t>
      </w:r>
    </w:p>
    <w:p w14:paraId="017466C5" w14:textId="77777777" w:rsidR="00E46D7F" w:rsidRPr="00715959" w:rsidRDefault="00E46D7F" w:rsidP="00E46D7F">
      <w:pPr>
        <w:jc w:val="center"/>
        <w:rPr>
          <w:rFonts w:eastAsia="Times New Roman"/>
          <w:b/>
          <w:sz w:val="24"/>
          <w:szCs w:val="24"/>
        </w:rPr>
      </w:pPr>
      <w:r w:rsidRPr="00715959">
        <w:rPr>
          <w:rFonts w:eastAsia="Times New Roman"/>
          <w:b/>
          <w:sz w:val="24"/>
          <w:szCs w:val="24"/>
        </w:rPr>
        <w:t>Шкала и критерии оценивания деловой (ролевой) игры:</w:t>
      </w:r>
    </w:p>
    <w:p w14:paraId="69973249" w14:textId="77777777" w:rsidR="00E46D7F" w:rsidRPr="00715959" w:rsidRDefault="00E46D7F" w:rsidP="00E46D7F">
      <w:pPr>
        <w:rPr>
          <w:rFonts w:eastAsia="Times New Roman"/>
          <w:sz w:val="24"/>
          <w:szCs w:val="24"/>
        </w:rPr>
      </w:pPr>
      <w:r w:rsidRPr="00715959">
        <w:rPr>
          <w:rFonts w:eastAsia="Times New Roman"/>
          <w:sz w:val="24"/>
          <w:szCs w:val="24"/>
        </w:rPr>
        <w:t>Оценка «отлично» ставится в случае, если студент показывает высокий языковой уровень, отличное знание материала задания. Может смоделировать ситуацию, использовать этические нормы поведения, а также речевые формулы соответственно ситуации.  Ответ построен логично. Материал излагается четко, ясно, аргументировано. Уместно используются стилистические средства. Свободно общается на французском языке. Способен к языковой импровизации.</w:t>
      </w:r>
    </w:p>
    <w:p w14:paraId="6871067D" w14:textId="77777777" w:rsidR="00E46D7F" w:rsidRPr="00715959" w:rsidRDefault="00E46D7F" w:rsidP="00E46D7F">
      <w:pPr>
        <w:rPr>
          <w:rFonts w:eastAsia="Times New Roman"/>
          <w:sz w:val="24"/>
          <w:szCs w:val="24"/>
        </w:rPr>
      </w:pPr>
      <w:r w:rsidRPr="00715959">
        <w:rPr>
          <w:rFonts w:eastAsia="Times New Roman"/>
          <w:sz w:val="24"/>
          <w:szCs w:val="24"/>
        </w:rPr>
        <w:t xml:space="preserve">Оценка «хорошо» ставится, если студент показывает достаточный уровень теоретических и практических знаний, довольно свободно общается на французском языке, но допускает некоторые погрешности.  </w:t>
      </w:r>
    </w:p>
    <w:p w14:paraId="5312EB43" w14:textId="77777777" w:rsidR="00E46D7F" w:rsidRPr="00715959" w:rsidRDefault="00E46D7F" w:rsidP="00E46D7F">
      <w:pPr>
        <w:rPr>
          <w:rFonts w:eastAsia="Times New Roman"/>
          <w:sz w:val="24"/>
          <w:szCs w:val="24"/>
        </w:rPr>
      </w:pPr>
      <w:r w:rsidRPr="00715959">
        <w:rPr>
          <w:rFonts w:eastAsia="Times New Roman"/>
          <w:sz w:val="24"/>
          <w:szCs w:val="24"/>
        </w:rPr>
        <w:t xml:space="preserve">Оценка «удовлетворительно» ставится, если студент умеет реализовать теоретические знания на практике.   Не всегда адекватно реагирует на некоторые вопросы при проведении деловой игры, допускает большие паузы.  Студент испытывает затруднения при непосредственном общении. </w:t>
      </w:r>
    </w:p>
    <w:p w14:paraId="17D83ADD" w14:textId="77777777" w:rsidR="00E46D7F" w:rsidRPr="00715959" w:rsidRDefault="00E46D7F" w:rsidP="00E46D7F">
      <w:pPr>
        <w:rPr>
          <w:rFonts w:eastAsia="Times New Roman"/>
          <w:sz w:val="24"/>
          <w:szCs w:val="24"/>
        </w:rPr>
      </w:pPr>
      <w:r w:rsidRPr="00715959">
        <w:rPr>
          <w:rFonts w:eastAsia="Times New Roman"/>
          <w:sz w:val="24"/>
          <w:szCs w:val="24"/>
        </w:rPr>
        <w:t>Оценка «неудовлетворительно» ставится, если студент показывает слабый уровень теоретических знаний, не может общаться. Неуверенно и   неправильно отвечает на дополнительные вопросы или затрудняется с ответом на них.</w:t>
      </w:r>
    </w:p>
    <w:p w14:paraId="5D56FBBD" w14:textId="77777777" w:rsidR="00E46D7F" w:rsidRPr="00715959" w:rsidRDefault="00E46D7F" w:rsidP="00E46D7F">
      <w:pPr>
        <w:jc w:val="center"/>
        <w:rPr>
          <w:rFonts w:eastAsia="Times New Roman"/>
          <w:b/>
          <w:sz w:val="24"/>
          <w:szCs w:val="24"/>
        </w:rPr>
      </w:pPr>
      <w:r w:rsidRPr="00715959">
        <w:rPr>
          <w:rFonts w:eastAsia="Times New Roman"/>
          <w:b/>
          <w:sz w:val="24"/>
          <w:szCs w:val="24"/>
        </w:rPr>
        <w:t>Шкалы и критерии оценивания кейса:</w:t>
      </w:r>
    </w:p>
    <w:p w14:paraId="6D045820" w14:textId="77777777" w:rsidR="00E46D7F" w:rsidRPr="00715959" w:rsidRDefault="00E46D7F" w:rsidP="00E46D7F">
      <w:pPr>
        <w:rPr>
          <w:rFonts w:eastAsia="Times New Roman"/>
          <w:color w:val="000000"/>
          <w:sz w:val="24"/>
          <w:szCs w:val="24"/>
          <w:lang w:eastAsia="ru-RU"/>
        </w:rPr>
      </w:pPr>
      <w:r w:rsidRPr="00715959">
        <w:rPr>
          <w:rFonts w:eastAsia="Times New Roman"/>
          <w:sz w:val="24"/>
          <w:szCs w:val="24"/>
        </w:rPr>
        <w:t xml:space="preserve">Оценка «отлично» ставится в случае, если студент показывает </w:t>
      </w:r>
      <w:r w:rsidRPr="00715959">
        <w:rPr>
          <w:rFonts w:eastAsia="Times New Roman"/>
          <w:color w:val="000000"/>
          <w:sz w:val="24"/>
          <w:szCs w:val="24"/>
          <w:lang w:eastAsia="ru-RU"/>
        </w:rPr>
        <w:t xml:space="preserve">глубокое и прочное усвоение программного материала. Полные, последовательные, грамотные и логически излагаемые ответы. Студент свободно справляется с поставленными задачами, может обосновать принятые решения, демонстрирует владение разносторонними навыками и приемами выполнения поставленной задачи. </w:t>
      </w:r>
    </w:p>
    <w:p w14:paraId="5AB5B4FD" w14:textId="77777777" w:rsidR="00E46D7F" w:rsidRPr="00715959" w:rsidRDefault="00E46D7F" w:rsidP="00E46D7F">
      <w:pPr>
        <w:rPr>
          <w:rFonts w:eastAsia="Times New Roman"/>
          <w:color w:val="000000"/>
          <w:sz w:val="24"/>
          <w:szCs w:val="24"/>
          <w:lang w:eastAsia="ru-RU"/>
        </w:rPr>
      </w:pPr>
      <w:r w:rsidRPr="00715959">
        <w:rPr>
          <w:rFonts w:eastAsia="Times New Roman"/>
          <w:sz w:val="24"/>
          <w:szCs w:val="24"/>
        </w:rPr>
        <w:t xml:space="preserve">Оценка «хорошо» ставится, если студент показывает </w:t>
      </w:r>
      <w:r w:rsidRPr="00715959">
        <w:rPr>
          <w:rFonts w:eastAsia="Times New Roman"/>
          <w:color w:val="000000"/>
          <w:sz w:val="24"/>
          <w:szCs w:val="24"/>
          <w:lang w:eastAsia="ru-RU"/>
        </w:rPr>
        <w:t xml:space="preserve">знание программного материала, грамотное изложение, без существенных неточностей в ответе на вопрос, правильное применение знаний, владение необходимыми навыками при выполнении задачи. </w:t>
      </w:r>
    </w:p>
    <w:p w14:paraId="07ED475F" w14:textId="77777777" w:rsidR="00E46D7F" w:rsidRPr="00715959" w:rsidRDefault="00E46D7F" w:rsidP="00E46D7F">
      <w:pPr>
        <w:rPr>
          <w:rFonts w:eastAsia="Times New Roman"/>
          <w:sz w:val="24"/>
          <w:szCs w:val="24"/>
        </w:rPr>
      </w:pPr>
      <w:r w:rsidRPr="00715959">
        <w:rPr>
          <w:rFonts w:eastAsia="Times New Roman"/>
          <w:sz w:val="24"/>
          <w:szCs w:val="24"/>
        </w:rPr>
        <w:t xml:space="preserve">Оценка «удовлетворительно» ставится, если студент </w:t>
      </w:r>
      <w:r w:rsidRPr="00715959">
        <w:rPr>
          <w:rFonts w:eastAsia="Times New Roman"/>
          <w:color w:val="000000"/>
          <w:sz w:val="24"/>
          <w:szCs w:val="24"/>
          <w:lang w:eastAsia="ru-RU"/>
        </w:rPr>
        <w:t xml:space="preserve">демонстрирует усвоение основного материала, при ответе допускаются неточности, при ответе недостаточно правильные </w:t>
      </w:r>
      <w:r w:rsidRPr="00715959">
        <w:rPr>
          <w:rFonts w:eastAsia="Times New Roman"/>
          <w:color w:val="000000"/>
          <w:sz w:val="24"/>
          <w:szCs w:val="24"/>
          <w:lang w:eastAsia="ru-RU"/>
        </w:rPr>
        <w:lastRenderedPageBreak/>
        <w:t xml:space="preserve">формулировки, нарушение последовательности в изложении материала, затруднения в выполнении задания. </w:t>
      </w:r>
    </w:p>
    <w:p w14:paraId="34D7CBD9" w14:textId="77777777" w:rsidR="00E46D7F" w:rsidRPr="00715959" w:rsidRDefault="00E46D7F" w:rsidP="00E46D7F">
      <w:pPr>
        <w:rPr>
          <w:rFonts w:eastAsia="Times New Roman"/>
          <w:sz w:val="24"/>
          <w:szCs w:val="24"/>
        </w:rPr>
      </w:pPr>
      <w:r w:rsidRPr="00715959">
        <w:rPr>
          <w:rFonts w:eastAsia="Times New Roman"/>
          <w:sz w:val="24"/>
          <w:szCs w:val="24"/>
        </w:rPr>
        <w:t xml:space="preserve">Оценка «неудовлетворительно» ставится, если студент показывает слабый уровень </w:t>
      </w:r>
      <w:r w:rsidRPr="00715959">
        <w:rPr>
          <w:rFonts w:eastAsia="Times New Roman"/>
          <w:color w:val="000000"/>
          <w:sz w:val="24"/>
          <w:szCs w:val="24"/>
          <w:lang w:eastAsia="ru-RU"/>
        </w:rPr>
        <w:t xml:space="preserve">знания программного материала, при ответе возникают ошибки, затруднения при выполнении задания. </w:t>
      </w:r>
      <w:r w:rsidRPr="00715959">
        <w:rPr>
          <w:rFonts w:eastAsia="Times New Roman"/>
          <w:sz w:val="24"/>
          <w:szCs w:val="24"/>
        </w:rPr>
        <w:t>теоретических знаний, не может общаться. Неуверенно и   неправильно отвечает на дополнительные вопросы или затрудняется с ответом на них.</w:t>
      </w:r>
    </w:p>
    <w:p w14:paraId="55B4107C" w14:textId="77777777" w:rsidR="00E46D7F" w:rsidRPr="00715959" w:rsidRDefault="00E46D7F" w:rsidP="00E46D7F">
      <w:pPr>
        <w:jc w:val="center"/>
        <w:rPr>
          <w:rFonts w:eastAsia="Times New Roman"/>
          <w:b/>
          <w:sz w:val="24"/>
          <w:szCs w:val="24"/>
        </w:rPr>
      </w:pPr>
      <w:r w:rsidRPr="00715959">
        <w:rPr>
          <w:rFonts w:eastAsia="Times New Roman"/>
          <w:b/>
          <w:sz w:val="24"/>
          <w:szCs w:val="24"/>
        </w:rPr>
        <w:t>Шкала и критерии оценивания собеседования:</w:t>
      </w:r>
    </w:p>
    <w:p w14:paraId="77E937EA" w14:textId="77777777" w:rsidR="00E46D7F" w:rsidRPr="00715959" w:rsidRDefault="00E46D7F" w:rsidP="00E46D7F">
      <w:pPr>
        <w:ind w:firstLine="709"/>
        <w:jc w:val="both"/>
        <w:rPr>
          <w:rFonts w:eastAsia="Times New Roman"/>
          <w:sz w:val="24"/>
          <w:szCs w:val="24"/>
          <w:lang w:eastAsia="ru-RU"/>
        </w:rPr>
      </w:pPr>
      <w:r w:rsidRPr="00715959">
        <w:rPr>
          <w:rFonts w:eastAsia="Times New Roman"/>
          <w:i/>
          <w:sz w:val="24"/>
          <w:szCs w:val="24"/>
          <w:lang w:eastAsia="ru-RU"/>
        </w:rPr>
        <w:t xml:space="preserve">Критерии оценивания: </w:t>
      </w:r>
      <w:r w:rsidRPr="00715959">
        <w:rPr>
          <w:rFonts w:eastAsia="Times New Roman"/>
          <w:sz w:val="24"/>
          <w:szCs w:val="24"/>
          <w:lang w:eastAsia="ru-RU"/>
        </w:rPr>
        <w:t>последовательность, полнота, логичность изложения, анализ различных точек зрения, самостоятельное обобщение материала, использование профессиональных терминов, культура речи, навыки ораторского искусства. Изложение материала без фактических ошибок.</w:t>
      </w:r>
    </w:p>
    <w:p w14:paraId="4913082A" w14:textId="77777777" w:rsidR="00E46D7F" w:rsidRPr="00715959" w:rsidRDefault="00E46D7F" w:rsidP="00E46D7F">
      <w:pPr>
        <w:widowControl w:val="0"/>
        <w:autoSpaceDE w:val="0"/>
        <w:autoSpaceDN w:val="0"/>
        <w:adjustRightInd w:val="0"/>
        <w:ind w:firstLine="709"/>
        <w:jc w:val="both"/>
        <w:rPr>
          <w:rFonts w:eastAsia="Times New Roman"/>
          <w:sz w:val="24"/>
          <w:szCs w:val="24"/>
          <w:lang w:eastAsia="ru-RU"/>
        </w:rPr>
      </w:pPr>
      <w:r w:rsidRPr="00715959">
        <w:rPr>
          <w:rFonts w:eastAsia="Times New Roman"/>
          <w:sz w:val="24"/>
          <w:szCs w:val="24"/>
          <w:lang w:eastAsia="ru-RU"/>
        </w:rPr>
        <w:t xml:space="preserve">Оценка </w:t>
      </w:r>
      <w:r w:rsidRPr="00715959">
        <w:rPr>
          <w:rFonts w:eastAsia="Times New Roman"/>
          <w:i/>
          <w:sz w:val="24"/>
          <w:szCs w:val="24"/>
          <w:lang w:eastAsia="ru-RU"/>
        </w:rPr>
        <w:t>«отличн</w:t>
      </w:r>
      <w:r w:rsidRPr="00715959">
        <w:rPr>
          <w:rFonts w:eastAsia="Times New Roman"/>
          <w:sz w:val="24"/>
          <w:szCs w:val="24"/>
          <w:lang w:eastAsia="ru-RU"/>
        </w:rPr>
        <w:t>о» ставится в случае, когда материал излагается исчерпывающе, последовательно, грамотно и логически стройно, при этом раскрываются не только основные понятия, но и анализируются   точки зрения различных авторов. Обучающийся не затрудняется с ответом, соблюдает культуру речи.</w:t>
      </w:r>
    </w:p>
    <w:p w14:paraId="7A2D0C58" w14:textId="77777777" w:rsidR="00E46D7F" w:rsidRPr="00715959" w:rsidRDefault="00E46D7F" w:rsidP="00E46D7F">
      <w:pPr>
        <w:widowControl w:val="0"/>
        <w:autoSpaceDE w:val="0"/>
        <w:autoSpaceDN w:val="0"/>
        <w:adjustRightInd w:val="0"/>
        <w:ind w:firstLine="709"/>
        <w:jc w:val="both"/>
        <w:rPr>
          <w:rFonts w:eastAsia="Times New Roman"/>
          <w:sz w:val="24"/>
          <w:szCs w:val="24"/>
          <w:lang w:eastAsia="ru-RU"/>
        </w:rPr>
      </w:pPr>
      <w:r w:rsidRPr="00715959">
        <w:rPr>
          <w:rFonts w:eastAsia="Times New Roman"/>
          <w:sz w:val="24"/>
          <w:szCs w:val="24"/>
          <w:lang w:eastAsia="ru-RU"/>
        </w:rPr>
        <w:t xml:space="preserve">Оценка </w:t>
      </w:r>
      <w:r w:rsidRPr="00715959">
        <w:rPr>
          <w:rFonts w:eastAsia="Times New Roman"/>
          <w:i/>
          <w:sz w:val="24"/>
          <w:szCs w:val="24"/>
          <w:lang w:eastAsia="ru-RU"/>
        </w:rPr>
        <w:t>«хорошо»</w:t>
      </w:r>
      <w:r w:rsidRPr="00715959">
        <w:rPr>
          <w:rFonts w:eastAsia="Times New Roman"/>
          <w:sz w:val="24"/>
          <w:szCs w:val="24"/>
          <w:lang w:eastAsia="ru-RU"/>
        </w:rPr>
        <w:t xml:space="preserve"> ставится, если обучающийся твердо знает материал, грамотно и по существу излагает его, знает практическую базу, но при ответе на вопрос допускает несущественные погрешности.   </w:t>
      </w:r>
    </w:p>
    <w:p w14:paraId="2D3F8B0C" w14:textId="77777777" w:rsidR="00E46D7F" w:rsidRPr="00715959" w:rsidRDefault="00E46D7F" w:rsidP="00E46D7F">
      <w:pPr>
        <w:widowControl w:val="0"/>
        <w:tabs>
          <w:tab w:val="left" w:pos="851"/>
        </w:tabs>
        <w:autoSpaceDE w:val="0"/>
        <w:autoSpaceDN w:val="0"/>
        <w:adjustRightInd w:val="0"/>
        <w:ind w:firstLine="709"/>
        <w:jc w:val="both"/>
        <w:rPr>
          <w:rFonts w:eastAsia="Times New Roman"/>
          <w:sz w:val="24"/>
          <w:szCs w:val="24"/>
          <w:lang w:eastAsia="ru-RU"/>
        </w:rPr>
      </w:pPr>
      <w:r w:rsidRPr="00715959">
        <w:rPr>
          <w:rFonts w:eastAsia="Times New Roman"/>
          <w:sz w:val="24"/>
          <w:szCs w:val="24"/>
          <w:lang w:eastAsia="ru-RU"/>
        </w:rPr>
        <w:tab/>
        <w:t xml:space="preserve">Оценка </w:t>
      </w:r>
      <w:r w:rsidRPr="00715959">
        <w:rPr>
          <w:rFonts w:eastAsia="Times New Roman"/>
          <w:i/>
          <w:sz w:val="24"/>
          <w:szCs w:val="24"/>
          <w:lang w:eastAsia="ru-RU"/>
        </w:rPr>
        <w:t>«удовлетворительно»</w:t>
      </w:r>
      <w:r w:rsidRPr="00715959">
        <w:rPr>
          <w:rFonts w:eastAsia="Times New Roman"/>
          <w:sz w:val="24"/>
          <w:szCs w:val="24"/>
          <w:lang w:eastAsia="ru-RU"/>
        </w:rPr>
        <w:t xml:space="preserve"> ставится, если обучающийся освоил только основной материал, но не знает отдельных деталей, допускает неточности, недостаточно правильные формулировки, нарушает последовательность в изложении материала, затрудняется с ответами, показывает отсутствие должной связи между анализом, аргументацией и выводами. </w:t>
      </w:r>
    </w:p>
    <w:p w14:paraId="79C62798" w14:textId="77777777" w:rsidR="00E46D7F" w:rsidRPr="00715959" w:rsidRDefault="00E46D7F" w:rsidP="00E46D7F">
      <w:pPr>
        <w:widowControl w:val="0"/>
        <w:tabs>
          <w:tab w:val="left" w:pos="851"/>
        </w:tabs>
        <w:autoSpaceDE w:val="0"/>
        <w:autoSpaceDN w:val="0"/>
        <w:adjustRightInd w:val="0"/>
        <w:ind w:firstLine="709"/>
        <w:jc w:val="both"/>
        <w:rPr>
          <w:rFonts w:eastAsia="Times New Roman"/>
          <w:sz w:val="24"/>
          <w:szCs w:val="24"/>
          <w:lang w:eastAsia="ru-RU"/>
        </w:rPr>
      </w:pPr>
      <w:r w:rsidRPr="00715959">
        <w:rPr>
          <w:rFonts w:eastAsia="Times New Roman"/>
          <w:sz w:val="24"/>
          <w:szCs w:val="24"/>
          <w:lang w:eastAsia="ru-RU"/>
        </w:rPr>
        <w:t xml:space="preserve">Оценка </w:t>
      </w:r>
      <w:r w:rsidRPr="00715959">
        <w:rPr>
          <w:rFonts w:eastAsia="Times New Roman"/>
          <w:i/>
          <w:sz w:val="24"/>
          <w:szCs w:val="24"/>
          <w:lang w:eastAsia="ru-RU"/>
        </w:rPr>
        <w:t>«неудовлетворительно</w:t>
      </w:r>
      <w:r w:rsidRPr="00715959">
        <w:rPr>
          <w:rFonts w:eastAsia="Times New Roman"/>
          <w:sz w:val="24"/>
          <w:szCs w:val="24"/>
          <w:lang w:eastAsia="ru-RU"/>
        </w:rPr>
        <w:t xml:space="preserve"> ставится, если обучающийся не отвечает на поставленные вопросы.</w:t>
      </w:r>
    </w:p>
    <w:p w14:paraId="41E9E310" w14:textId="77777777" w:rsidR="00E46D7F" w:rsidRPr="00715959" w:rsidRDefault="00E46D7F" w:rsidP="00E46D7F">
      <w:pPr>
        <w:rPr>
          <w:b/>
          <w:sz w:val="24"/>
          <w:szCs w:val="24"/>
        </w:rPr>
      </w:pPr>
    </w:p>
    <w:p w14:paraId="44B8A591" w14:textId="77777777" w:rsidR="00E46D7F" w:rsidRPr="00715959" w:rsidRDefault="00E46D7F" w:rsidP="00E46D7F">
      <w:pPr>
        <w:ind w:firstLine="709"/>
        <w:jc w:val="center"/>
        <w:rPr>
          <w:rFonts w:eastAsia="Times New Roman"/>
          <w:b/>
          <w:sz w:val="24"/>
          <w:szCs w:val="24"/>
          <w:lang w:eastAsia="ru-RU"/>
        </w:rPr>
      </w:pPr>
      <w:r w:rsidRPr="00715959">
        <w:rPr>
          <w:rFonts w:eastAsia="Times New Roman"/>
          <w:b/>
          <w:sz w:val="24"/>
          <w:szCs w:val="24"/>
          <w:lang w:eastAsia="ru-RU"/>
        </w:rPr>
        <w:t>Шкала оценивания тестовых заданий:</w:t>
      </w:r>
    </w:p>
    <w:p w14:paraId="7AB493D3" w14:textId="77777777" w:rsidR="00E46D7F" w:rsidRPr="00715959" w:rsidRDefault="00E46D7F" w:rsidP="00E46D7F">
      <w:pPr>
        <w:autoSpaceDE w:val="0"/>
        <w:autoSpaceDN w:val="0"/>
        <w:adjustRightInd w:val="0"/>
        <w:jc w:val="both"/>
        <w:rPr>
          <w:rFonts w:eastAsia="Times New Roman"/>
          <w:sz w:val="24"/>
          <w:szCs w:val="24"/>
          <w:lang w:eastAsia="ru-RU"/>
        </w:rPr>
      </w:pPr>
      <w:r w:rsidRPr="00715959">
        <w:rPr>
          <w:sz w:val="24"/>
          <w:szCs w:val="24"/>
        </w:rPr>
        <w:t xml:space="preserve">-Оценка «отлично» выставляется обучающемуся за выполнение задания на </w:t>
      </w:r>
      <w:r w:rsidRPr="00715959">
        <w:rPr>
          <w:rFonts w:eastAsia="Times New Roman"/>
          <w:sz w:val="24"/>
          <w:szCs w:val="24"/>
          <w:lang w:eastAsia="ru-RU"/>
        </w:rPr>
        <w:t>91-100%.</w:t>
      </w:r>
    </w:p>
    <w:p w14:paraId="7C97F1EC" w14:textId="77777777" w:rsidR="00E46D7F" w:rsidRPr="00715959" w:rsidRDefault="00E46D7F" w:rsidP="00E46D7F">
      <w:pPr>
        <w:autoSpaceDE w:val="0"/>
        <w:autoSpaceDN w:val="0"/>
        <w:adjustRightInd w:val="0"/>
        <w:jc w:val="both"/>
        <w:rPr>
          <w:rFonts w:eastAsia="Times New Roman"/>
          <w:sz w:val="24"/>
          <w:szCs w:val="24"/>
          <w:lang w:eastAsia="ru-RU"/>
        </w:rPr>
      </w:pPr>
      <w:r w:rsidRPr="00715959">
        <w:rPr>
          <w:sz w:val="24"/>
          <w:szCs w:val="24"/>
        </w:rPr>
        <w:t xml:space="preserve">- Оценка «хорошо» выставляется обучающемуся </w:t>
      </w:r>
      <w:r w:rsidRPr="00715959">
        <w:rPr>
          <w:rFonts w:eastAsia="Times New Roman"/>
          <w:sz w:val="24"/>
          <w:szCs w:val="24"/>
          <w:lang w:eastAsia="ru-RU"/>
        </w:rPr>
        <w:t xml:space="preserve">за </w:t>
      </w:r>
      <w:r w:rsidRPr="00715959">
        <w:rPr>
          <w:sz w:val="24"/>
          <w:szCs w:val="24"/>
        </w:rPr>
        <w:t xml:space="preserve">выполнение задания на </w:t>
      </w:r>
      <w:r w:rsidRPr="00715959">
        <w:rPr>
          <w:rFonts w:eastAsia="Times New Roman"/>
          <w:sz w:val="24"/>
          <w:szCs w:val="24"/>
          <w:lang w:eastAsia="ru-RU"/>
        </w:rPr>
        <w:t>81-90%.</w:t>
      </w:r>
    </w:p>
    <w:p w14:paraId="6C28D6B4" w14:textId="77777777" w:rsidR="00E46D7F" w:rsidRPr="00715959" w:rsidRDefault="00E46D7F" w:rsidP="00E46D7F">
      <w:pPr>
        <w:autoSpaceDE w:val="0"/>
        <w:autoSpaceDN w:val="0"/>
        <w:adjustRightInd w:val="0"/>
        <w:jc w:val="both"/>
        <w:rPr>
          <w:rFonts w:eastAsia="Times New Roman"/>
          <w:sz w:val="24"/>
          <w:szCs w:val="24"/>
          <w:lang w:eastAsia="ru-RU"/>
        </w:rPr>
      </w:pPr>
      <w:r w:rsidRPr="00715959">
        <w:rPr>
          <w:sz w:val="24"/>
          <w:szCs w:val="24"/>
        </w:rPr>
        <w:t xml:space="preserve">-Оценка «удовлетворительно» выставляется обучающемуся за выполнение задания на </w:t>
      </w:r>
      <w:r w:rsidRPr="00715959">
        <w:rPr>
          <w:rFonts w:eastAsia="Times New Roman"/>
          <w:sz w:val="24"/>
          <w:szCs w:val="24"/>
          <w:lang w:eastAsia="ru-RU"/>
        </w:rPr>
        <w:t>51-80%.</w:t>
      </w:r>
    </w:p>
    <w:p w14:paraId="75C1ADD9" w14:textId="77777777" w:rsidR="00E46D7F" w:rsidRPr="00715959" w:rsidRDefault="00E46D7F" w:rsidP="00E46D7F">
      <w:pPr>
        <w:rPr>
          <w:sz w:val="24"/>
          <w:szCs w:val="24"/>
        </w:rPr>
      </w:pPr>
      <w:r w:rsidRPr="00715959">
        <w:rPr>
          <w:sz w:val="24"/>
          <w:szCs w:val="24"/>
        </w:rPr>
        <w:t xml:space="preserve">- Оценка «неудовлетворительно» выставляется обучающемуся за выполнение задания на </w:t>
      </w:r>
      <w:r w:rsidRPr="00715959">
        <w:rPr>
          <w:rFonts w:eastAsia="Times New Roman"/>
          <w:sz w:val="24"/>
          <w:szCs w:val="24"/>
          <w:lang w:eastAsia="ru-RU"/>
        </w:rPr>
        <w:t>10-50%</w:t>
      </w:r>
      <w:r w:rsidRPr="00715959">
        <w:rPr>
          <w:sz w:val="24"/>
          <w:szCs w:val="24"/>
        </w:rPr>
        <w:t>.</w:t>
      </w:r>
    </w:p>
    <w:p w14:paraId="223764C8" w14:textId="77777777" w:rsidR="00E46D7F" w:rsidRPr="00715959" w:rsidRDefault="00E46D7F" w:rsidP="00E46D7F">
      <w:pPr>
        <w:spacing w:after="13"/>
        <w:ind w:right="413"/>
        <w:jc w:val="center"/>
        <w:rPr>
          <w:rFonts w:eastAsia="Times New Roman"/>
          <w:b/>
          <w:color w:val="000000"/>
          <w:sz w:val="24"/>
          <w:szCs w:val="24"/>
          <w:lang w:eastAsia="ru-RU"/>
        </w:rPr>
      </w:pPr>
      <w:r w:rsidRPr="00715959">
        <w:rPr>
          <w:rFonts w:eastAsia="Times New Roman"/>
          <w:b/>
          <w:color w:val="000000"/>
          <w:sz w:val="24"/>
          <w:szCs w:val="24"/>
          <w:lang w:eastAsia="ru-RU"/>
        </w:rPr>
        <w:t>Шкала и критерии оценивания творческого задания:</w:t>
      </w:r>
    </w:p>
    <w:p w14:paraId="42220561" w14:textId="77777777" w:rsidR="00E46D7F" w:rsidRPr="00715959" w:rsidRDefault="00E46D7F" w:rsidP="00E46D7F">
      <w:pPr>
        <w:autoSpaceDE w:val="0"/>
        <w:autoSpaceDN w:val="0"/>
        <w:adjustRightInd w:val="0"/>
        <w:jc w:val="both"/>
        <w:rPr>
          <w:rFonts w:eastAsia="Times New Roman"/>
          <w:sz w:val="24"/>
          <w:szCs w:val="24"/>
          <w:lang w:eastAsia="ru-RU"/>
        </w:rPr>
      </w:pPr>
      <w:r w:rsidRPr="00715959">
        <w:rPr>
          <w:sz w:val="24"/>
          <w:szCs w:val="24"/>
        </w:rPr>
        <w:t>-Оценка «отлично» выставляется обучающемуся за г</w:t>
      </w:r>
      <w:r w:rsidRPr="00715959">
        <w:rPr>
          <w:rFonts w:eastAsia="Times New Roman"/>
          <w:color w:val="000000"/>
          <w:sz w:val="24"/>
          <w:szCs w:val="24"/>
          <w:lang w:eastAsia="ru-RU"/>
        </w:rPr>
        <w:t>лубокое и прочное усвоение программного материала. Полные, последовательные, грамотные и логически завершённые задания. Свободно справляется с поставленными задачами, может обосновать принятые решения, демонстрирует владение навыками и приемами выполнения данного типа работ.</w:t>
      </w:r>
    </w:p>
    <w:p w14:paraId="2E3520F9" w14:textId="77777777" w:rsidR="00E46D7F" w:rsidRPr="00715959" w:rsidRDefault="00E46D7F" w:rsidP="00E46D7F">
      <w:pPr>
        <w:rPr>
          <w:rFonts w:eastAsia="Times New Roman"/>
          <w:sz w:val="24"/>
          <w:szCs w:val="24"/>
          <w:lang w:eastAsia="ru-RU"/>
        </w:rPr>
      </w:pPr>
      <w:r w:rsidRPr="00715959">
        <w:rPr>
          <w:sz w:val="24"/>
          <w:szCs w:val="24"/>
        </w:rPr>
        <w:t xml:space="preserve">- Оценка «хорошо» выставляется обучающемуся </w:t>
      </w:r>
      <w:r w:rsidRPr="00715959">
        <w:rPr>
          <w:rFonts w:eastAsia="Times New Roman"/>
          <w:sz w:val="24"/>
          <w:szCs w:val="24"/>
          <w:lang w:eastAsia="ru-RU"/>
        </w:rPr>
        <w:t xml:space="preserve">за </w:t>
      </w:r>
      <w:r w:rsidRPr="00715959">
        <w:rPr>
          <w:rFonts w:eastAsia="Times New Roman"/>
          <w:color w:val="000000"/>
          <w:sz w:val="24"/>
          <w:szCs w:val="24"/>
          <w:lang w:eastAsia="ru-RU"/>
        </w:rPr>
        <w:t>знание программного материала, грамотное изложение, правильное применение теоретических знаний, владение необходимыми навыками при выполнении данного типа задач.</w:t>
      </w:r>
    </w:p>
    <w:p w14:paraId="473EB5EA" w14:textId="77777777" w:rsidR="00E46D7F" w:rsidRPr="00715959" w:rsidRDefault="00E46D7F" w:rsidP="00E46D7F">
      <w:pPr>
        <w:rPr>
          <w:sz w:val="24"/>
          <w:szCs w:val="24"/>
        </w:rPr>
      </w:pPr>
      <w:r w:rsidRPr="00715959">
        <w:rPr>
          <w:sz w:val="24"/>
          <w:szCs w:val="24"/>
        </w:rPr>
        <w:t xml:space="preserve">-Оценка «удовлетворительно» выставляется обучающемуся за </w:t>
      </w:r>
      <w:r w:rsidRPr="00715959">
        <w:rPr>
          <w:rFonts w:eastAsia="Times New Roman"/>
          <w:sz w:val="24"/>
          <w:szCs w:val="24"/>
          <w:lang w:eastAsia="ru-RU"/>
        </w:rPr>
        <w:t xml:space="preserve">усвоение </w:t>
      </w:r>
      <w:r w:rsidRPr="00715959">
        <w:rPr>
          <w:rFonts w:eastAsia="Times New Roman"/>
          <w:color w:val="000000"/>
          <w:sz w:val="24"/>
          <w:szCs w:val="24"/>
          <w:lang w:eastAsia="ru-RU"/>
        </w:rPr>
        <w:t>основного материала, при ответе допускаются неточности, при ответе недостаточно правильные формулировки, затруднения в выполнении данного типа заданий.</w:t>
      </w:r>
    </w:p>
    <w:p w14:paraId="4BD5BA75" w14:textId="77777777" w:rsidR="00E46D7F" w:rsidRPr="00715959" w:rsidRDefault="00E46D7F" w:rsidP="00E46D7F">
      <w:pPr>
        <w:rPr>
          <w:sz w:val="24"/>
          <w:szCs w:val="24"/>
        </w:rPr>
      </w:pPr>
      <w:r w:rsidRPr="00715959">
        <w:rPr>
          <w:sz w:val="24"/>
          <w:szCs w:val="24"/>
        </w:rPr>
        <w:t>- Оценка «неудовлетворительно» выставляется обучающемуся при отсутствии</w:t>
      </w:r>
      <w:r w:rsidRPr="00715959">
        <w:rPr>
          <w:rFonts w:eastAsia="Times New Roman"/>
          <w:sz w:val="24"/>
          <w:szCs w:val="24"/>
          <w:lang w:eastAsia="ru-RU"/>
        </w:rPr>
        <w:t xml:space="preserve"> попытки выполнить задание.</w:t>
      </w:r>
    </w:p>
    <w:p w14:paraId="615EFC49" w14:textId="77777777" w:rsidR="00E46D7F" w:rsidRPr="00715959" w:rsidRDefault="00E46D7F" w:rsidP="00E46D7F">
      <w:pPr>
        <w:rPr>
          <w:sz w:val="24"/>
          <w:szCs w:val="24"/>
        </w:rPr>
      </w:pPr>
    </w:p>
    <w:p w14:paraId="140157EF" w14:textId="77777777" w:rsidR="00E46D7F" w:rsidRPr="00715959" w:rsidRDefault="00E46D7F" w:rsidP="00E46D7F">
      <w:pPr>
        <w:rPr>
          <w:sz w:val="24"/>
          <w:szCs w:val="24"/>
        </w:rPr>
      </w:pPr>
      <w:r w:rsidRPr="00715959">
        <w:rPr>
          <w:b/>
          <w:sz w:val="24"/>
          <w:szCs w:val="24"/>
        </w:rPr>
        <w:t xml:space="preserve"> Шкала пересчета баллов по дисциплине при промежуточной форме аттестации по дисциплине - экзамен</w:t>
      </w:r>
      <w:r w:rsidRPr="00715959">
        <w:rPr>
          <w:sz w:val="24"/>
          <w:szCs w:val="24"/>
        </w:rPr>
        <w:t>(таблица)</w:t>
      </w:r>
    </w:p>
    <w:p w14:paraId="12973662" w14:textId="77777777" w:rsidR="00E46D7F" w:rsidRPr="00715959" w:rsidRDefault="00E46D7F" w:rsidP="00E46D7F">
      <w:pPr>
        <w:jc w:val="center"/>
        <w:rPr>
          <w:rFonts w:eastAsia="Times New Roman"/>
          <w:sz w:val="24"/>
          <w:szCs w:val="24"/>
          <w:lang w:eastAsia="ru-RU"/>
        </w:rPr>
      </w:pPr>
      <w:r w:rsidRPr="00715959">
        <w:rPr>
          <w:rFonts w:eastAsia="Times New Roman"/>
          <w:sz w:val="24"/>
          <w:szCs w:val="24"/>
          <w:lang w:eastAsia="ru-RU"/>
        </w:rPr>
        <w:t>Шкала и критерии оценивания экзаменационного ответа студента</w:t>
      </w:r>
    </w:p>
    <w:p w14:paraId="4E0DF6D0" w14:textId="77777777" w:rsidR="00E46D7F" w:rsidRPr="00715959" w:rsidRDefault="00E46D7F" w:rsidP="00E46D7F">
      <w:pPr>
        <w:jc w:val="center"/>
        <w:rPr>
          <w:rFonts w:eastAsia="Times New Roman"/>
          <w:sz w:val="24"/>
          <w:szCs w:val="24"/>
          <w:lang w:eastAsia="ru-RU"/>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640"/>
        <w:gridCol w:w="7705"/>
      </w:tblGrid>
      <w:tr w:rsidR="00E46D7F" w:rsidRPr="00715959" w14:paraId="5CEFF536" w14:textId="77777777" w:rsidTr="00BD550C">
        <w:tc>
          <w:tcPr>
            <w:tcW w:w="1668" w:type="dxa"/>
            <w:shd w:val="clear" w:color="auto" w:fill="auto"/>
          </w:tcPr>
          <w:p w14:paraId="08C25FA9" w14:textId="77777777" w:rsidR="00E46D7F" w:rsidRPr="00715959" w:rsidRDefault="00E46D7F" w:rsidP="00BD550C">
            <w:pPr>
              <w:jc w:val="center"/>
              <w:rPr>
                <w:rFonts w:eastAsia="Times New Roman"/>
                <w:sz w:val="24"/>
                <w:szCs w:val="24"/>
                <w:lang w:eastAsia="ru-RU"/>
              </w:rPr>
            </w:pPr>
            <w:r w:rsidRPr="00715959">
              <w:rPr>
                <w:rFonts w:eastAsia="Times New Roman"/>
                <w:sz w:val="24"/>
                <w:szCs w:val="24"/>
                <w:lang w:eastAsia="ru-RU"/>
              </w:rPr>
              <w:t xml:space="preserve">Баллы </w:t>
            </w:r>
          </w:p>
        </w:tc>
        <w:tc>
          <w:tcPr>
            <w:tcW w:w="7902" w:type="dxa"/>
            <w:shd w:val="clear" w:color="auto" w:fill="auto"/>
          </w:tcPr>
          <w:p w14:paraId="23DC7E8F" w14:textId="77777777" w:rsidR="00E46D7F" w:rsidRPr="00715959" w:rsidRDefault="00E46D7F" w:rsidP="00BD550C">
            <w:pPr>
              <w:jc w:val="center"/>
              <w:rPr>
                <w:rFonts w:eastAsia="Times New Roman"/>
                <w:sz w:val="24"/>
                <w:szCs w:val="24"/>
                <w:lang w:eastAsia="ru-RU"/>
              </w:rPr>
            </w:pPr>
            <w:r w:rsidRPr="00715959">
              <w:rPr>
                <w:rFonts w:eastAsia="Times New Roman"/>
                <w:sz w:val="24"/>
                <w:szCs w:val="24"/>
                <w:lang w:eastAsia="ru-RU"/>
              </w:rPr>
              <w:t xml:space="preserve">Критерии </w:t>
            </w:r>
          </w:p>
        </w:tc>
      </w:tr>
      <w:tr w:rsidR="00E46D7F" w:rsidRPr="00715959" w14:paraId="2B670868" w14:textId="77777777" w:rsidTr="00BD550C">
        <w:tc>
          <w:tcPr>
            <w:tcW w:w="1668" w:type="dxa"/>
            <w:shd w:val="clear" w:color="auto" w:fill="auto"/>
          </w:tcPr>
          <w:p w14:paraId="7C9EFA78" w14:textId="77777777" w:rsidR="00E46D7F" w:rsidRPr="00715959" w:rsidRDefault="00E46D7F" w:rsidP="00BD550C">
            <w:pPr>
              <w:jc w:val="center"/>
              <w:rPr>
                <w:rFonts w:eastAsia="Times New Roman"/>
                <w:b/>
                <w:sz w:val="24"/>
                <w:szCs w:val="24"/>
                <w:lang w:eastAsia="ru-RU"/>
              </w:rPr>
            </w:pPr>
          </w:p>
          <w:p w14:paraId="79FBD656" w14:textId="77777777" w:rsidR="00E46D7F" w:rsidRPr="00715959" w:rsidRDefault="00E46D7F" w:rsidP="00BD550C">
            <w:pPr>
              <w:jc w:val="center"/>
              <w:rPr>
                <w:rFonts w:eastAsia="Times New Roman"/>
                <w:b/>
                <w:sz w:val="24"/>
                <w:szCs w:val="24"/>
                <w:lang w:eastAsia="ru-RU"/>
              </w:rPr>
            </w:pPr>
            <w:r w:rsidRPr="00715959">
              <w:rPr>
                <w:rFonts w:eastAsia="Times New Roman"/>
                <w:b/>
                <w:sz w:val="24"/>
                <w:szCs w:val="24"/>
                <w:lang w:eastAsia="ru-RU"/>
              </w:rPr>
              <w:t>5</w:t>
            </w:r>
          </w:p>
        </w:tc>
        <w:tc>
          <w:tcPr>
            <w:tcW w:w="7902" w:type="dxa"/>
            <w:shd w:val="clear" w:color="auto" w:fill="auto"/>
          </w:tcPr>
          <w:p w14:paraId="4D5A8E1D" w14:textId="77777777" w:rsidR="00E46D7F" w:rsidRPr="00715959" w:rsidRDefault="00E46D7F" w:rsidP="00BD550C">
            <w:pPr>
              <w:autoSpaceDE w:val="0"/>
              <w:autoSpaceDN w:val="0"/>
              <w:adjustRightInd w:val="0"/>
              <w:jc w:val="both"/>
              <w:rPr>
                <w:rFonts w:eastAsia="Times New Roman"/>
                <w:sz w:val="24"/>
                <w:szCs w:val="24"/>
                <w:lang w:eastAsia="ru-RU"/>
              </w:rPr>
            </w:pPr>
            <w:r w:rsidRPr="00715959">
              <w:rPr>
                <w:rFonts w:eastAsia="Times New Roman"/>
                <w:sz w:val="24"/>
                <w:szCs w:val="24"/>
                <w:lang w:eastAsia="ru-RU"/>
              </w:rPr>
              <w:t>Глубокое и прочное усвоение программного материала. Полный,</w:t>
            </w:r>
          </w:p>
          <w:p w14:paraId="260AC587" w14:textId="77777777" w:rsidR="00E46D7F" w:rsidRPr="00715959" w:rsidRDefault="00E46D7F" w:rsidP="00BD550C">
            <w:pPr>
              <w:autoSpaceDE w:val="0"/>
              <w:autoSpaceDN w:val="0"/>
              <w:adjustRightInd w:val="0"/>
              <w:jc w:val="both"/>
              <w:rPr>
                <w:rFonts w:eastAsia="Times New Roman"/>
                <w:sz w:val="24"/>
                <w:szCs w:val="24"/>
                <w:lang w:eastAsia="ru-RU"/>
              </w:rPr>
            </w:pPr>
            <w:r w:rsidRPr="00715959">
              <w:rPr>
                <w:rFonts w:eastAsia="Times New Roman"/>
                <w:sz w:val="24"/>
                <w:szCs w:val="24"/>
                <w:lang w:eastAsia="ru-RU"/>
              </w:rPr>
              <w:t>последовательный, грамотный и логически излагаемый ответ.</w:t>
            </w:r>
          </w:p>
          <w:p w14:paraId="0648A177" w14:textId="77777777" w:rsidR="00E46D7F" w:rsidRPr="00715959" w:rsidRDefault="00E46D7F" w:rsidP="00BD550C">
            <w:pPr>
              <w:autoSpaceDE w:val="0"/>
              <w:autoSpaceDN w:val="0"/>
              <w:adjustRightInd w:val="0"/>
              <w:jc w:val="both"/>
              <w:rPr>
                <w:rFonts w:eastAsia="Times New Roman"/>
                <w:sz w:val="24"/>
                <w:szCs w:val="24"/>
                <w:lang w:eastAsia="ru-RU"/>
              </w:rPr>
            </w:pPr>
          </w:p>
        </w:tc>
      </w:tr>
      <w:tr w:rsidR="00E46D7F" w:rsidRPr="00715959" w14:paraId="7A7A13BF" w14:textId="77777777" w:rsidTr="00BD550C">
        <w:tc>
          <w:tcPr>
            <w:tcW w:w="1668" w:type="dxa"/>
            <w:shd w:val="clear" w:color="auto" w:fill="auto"/>
          </w:tcPr>
          <w:p w14:paraId="2ABA3DC6" w14:textId="77777777" w:rsidR="00E46D7F" w:rsidRPr="00715959" w:rsidRDefault="00E46D7F" w:rsidP="00BD550C">
            <w:pPr>
              <w:jc w:val="center"/>
              <w:rPr>
                <w:rFonts w:eastAsia="Times New Roman"/>
                <w:b/>
                <w:sz w:val="24"/>
                <w:szCs w:val="24"/>
                <w:lang w:eastAsia="ru-RU"/>
              </w:rPr>
            </w:pPr>
          </w:p>
          <w:p w14:paraId="45E08D0D" w14:textId="77777777" w:rsidR="00E46D7F" w:rsidRPr="00715959" w:rsidRDefault="00E46D7F" w:rsidP="00BD550C">
            <w:pPr>
              <w:jc w:val="center"/>
              <w:rPr>
                <w:rFonts w:eastAsia="Times New Roman"/>
                <w:b/>
                <w:sz w:val="24"/>
                <w:szCs w:val="24"/>
                <w:lang w:eastAsia="ru-RU"/>
              </w:rPr>
            </w:pPr>
            <w:r w:rsidRPr="00715959">
              <w:rPr>
                <w:rFonts w:eastAsia="Times New Roman"/>
                <w:b/>
                <w:sz w:val="24"/>
                <w:szCs w:val="24"/>
                <w:lang w:eastAsia="ru-RU"/>
              </w:rPr>
              <w:t>4</w:t>
            </w:r>
          </w:p>
        </w:tc>
        <w:tc>
          <w:tcPr>
            <w:tcW w:w="7902" w:type="dxa"/>
            <w:shd w:val="clear" w:color="auto" w:fill="auto"/>
          </w:tcPr>
          <w:p w14:paraId="5290076F" w14:textId="77777777" w:rsidR="00E46D7F" w:rsidRPr="00715959" w:rsidRDefault="00E46D7F" w:rsidP="00BD550C">
            <w:pPr>
              <w:autoSpaceDE w:val="0"/>
              <w:autoSpaceDN w:val="0"/>
              <w:adjustRightInd w:val="0"/>
              <w:jc w:val="both"/>
              <w:rPr>
                <w:rFonts w:eastAsia="Times New Roman"/>
                <w:sz w:val="24"/>
                <w:szCs w:val="24"/>
                <w:lang w:eastAsia="ru-RU"/>
              </w:rPr>
            </w:pPr>
            <w:r w:rsidRPr="00715959">
              <w:rPr>
                <w:rFonts w:eastAsia="Times New Roman"/>
                <w:sz w:val="24"/>
                <w:szCs w:val="24"/>
                <w:lang w:eastAsia="ru-RU"/>
              </w:rPr>
              <w:t xml:space="preserve">Знание программного материала на хорошем уровне, грамотное изложение, без существенных ошибок и неточностей в ответе на вопрос, </w:t>
            </w:r>
          </w:p>
        </w:tc>
      </w:tr>
      <w:tr w:rsidR="00E46D7F" w:rsidRPr="00715959" w14:paraId="573037C2" w14:textId="77777777" w:rsidTr="00BD550C">
        <w:tc>
          <w:tcPr>
            <w:tcW w:w="1668" w:type="dxa"/>
            <w:shd w:val="clear" w:color="auto" w:fill="auto"/>
          </w:tcPr>
          <w:p w14:paraId="38549234" w14:textId="77777777" w:rsidR="00E46D7F" w:rsidRPr="00715959" w:rsidRDefault="00E46D7F" w:rsidP="00BD550C">
            <w:pPr>
              <w:jc w:val="center"/>
              <w:rPr>
                <w:rFonts w:eastAsia="Times New Roman"/>
                <w:b/>
                <w:sz w:val="24"/>
                <w:szCs w:val="24"/>
                <w:lang w:eastAsia="ru-RU"/>
              </w:rPr>
            </w:pPr>
          </w:p>
          <w:p w14:paraId="1F79ACA2" w14:textId="77777777" w:rsidR="00E46D7F" w:rsidRPr="00715959" w:rsidRDefault="00E46D7F" w:rsidP="00BD550C">
            <w:pPr>
              <w:jc w:val="center"/>
              <w:rPr>
                <w:rFonts w:eastAsia="Times New Roman"/>
                <w:b/>
                <w:sz w:val="24"/>
                <w:szCs w:val="24"/>
                <w:lang w:eastAsia="ru-RU"/>
              </w:rPr>
            </w:pPr>
            <w:r w:rsidRPr="00715959">
              <w:rPr>
                <w:rFonts w:eastAsia="Times New Roman"/>
                <w:b/>
                <w:sz w:val="24"/>
                <w:szCs w:val="24"/>
                <w:lang w:eastAsia="ru-RU"/>
              </w:rPr>
              <w:t>3</w:t>
            </w:r>
          </w:p>
        </w:tc>
        <w:tc>
          <w:tcPr>
            <w:tcW w:w="7902" w:type="dxa"/>
            <w:shd w:val="clear" w:color="auto" w:fill="auto"/>
          </w:tcPr>
          <w:p w14:paraId="19E0913B" w14:textId="77777777" w:rsidR="00E46D7F" w:rsidRPr="00715959" w:rsidRDefault="00E46D7F" w:rsidP="00BD550C">
            <w:pPr>
              <w:autoSpaceDE w:val="0"/>
              <w:autoSpaceDN w:val="0"/>
              <w:adjustRightInd w:val="0"/>
              <w:jc w:val="both"/>
              <w:rPr>
                <w:rFonts w:eastAsia="Times New Roman"/>
                <w:sz w:val="24"/>
                <w:szCs w:val="24"/>
                <w:lang w:eastAsia="ru-RU"/>
              </w:rPr>
            </w:pPr>
            <w:r w:rsidRPr="00715959">
              <w:rPr>
                <w:rFonts w:eastAsia="Times New Roman"/>
                <w:sz w:val="24"/>
                <w:szCs w:val="24"/>
                <w:lang w:eastAsia="ru-RU"/>
              </w:rPr>
              <w:t xml:space="preserve">Демонстрирует усвоение основного материала, при ответе допускаются неточности, при ответе недостаточно правильные формулировки, нарушение последовательности в изложении программного материала. </w:t>
            </w:r>
          </w:p>
        </w:tc>
      </w:tr>
      <w:tr w:rsidR="00E46D7F" w:rsidRPr="00715959" w14:paraId="7191E40D" w14:textId="77777777" w:rsidTr="00BD550C">
        <w:tc>
          <w:tcPr>
            <w:tcW w:w="1668" w:type="dxa"/>
            <w:shd w:val="clear" w:color="auto" w:fill="auto"/>
          </w:tcPr>
          <w:p w14:paraId="6FD7F793" w14:textId="77777777" w:rsidR="00E46D7F" w:rsidRPr="00715959" w:rsidRDefault="00E46D7F" w:rsidP="00BD550C">
            <w:pPr>
              <w:jc w:val="center"/>
              <w:rPr>
                <w:rFonts w:eastAsia="Times New Roman"/>
                <w:b/>
                <w:sz w:val="24"/>
                <w:szCs w:val="24"/>
                <w:lang w:eastAsia="ru-RU"/>
              </w:rPr>
            </w:pPr>
            <w:r w:rsidRPr="00715959">
              <w:rPr>
                <w:rFonts w:eastAsia="Times New Roman"/>
                <w:b/>
                <w:sz w:val="24"/>
                <w:szCs w:val="24"/>
                <w:lang w:eastAsia="ru-RU"/>
              </w:rPr>
              <w:t>2-1</w:t>
            </w:r>
          </w:p>
        </w:tc>
        <w:tc>
          <w:tcPr>
            <w:tcW w:w="7902" w:type="dxa"/>
            <w:shd w:val="clear" w:color="auto" w:fill="auto"/>
          </w:tcPr>
          <w:p w14:paraId="4B41A409" w14:textId="77777777" w:rsidR="00E46D7F" w:rsidRPr="00715959" w:rsidRDefault="00E46D7F" w:rsidP="00BD550C">
            <w:pPr>
              <w:autoSpaceDE w:val="0"/>
              <w:autoSpaceDN w:val="0"/>
              <w:adjustRightInd w:val="0"/>
              <w:jc w:val="both"/>
              <w:rPr>
                <w:rFonts w:eastAsia="Times New Roman"/>
                <w:sz w:val="24"/>
                <w:szCs w:val="24"/>
                <w:lang w:eastAsia="ru-RU"/>
              </w:rPr>
            </w:pPr>
            <w:r w:rsidRPr="00715959">
              <w:rPr>
                <w:rFonts w:eastAsia="Times New Roman"/>
                <w:sz w:val="24"/>
                <w:szCs w:val="24"/>
                <w:lang w:eastAsia="ru-RU"/>
              </w:rPr>
              <w:t xml:space="preserve">Слабое знание программного материала, при ответе часто возникают </w:t>
            </w:r>
          </w:p>
          <w:p w14:paraId="303EBAD2" w14:textId="77777777" w:rsidR="00E46D7F" w:rsidRPr="00715959" w:rsidRDefault="00E46D7F" w:rsidP="00BD550C">
            <w:pPr>
              <w:jc w:val="both"/>
              <w:rPr>
                <w:rFonts w:eastAsia="Times New Roman"/>
                <w:sz w:val="24"/>
                <w:szCs w:val="24"/>
                <w:lang w:eastAsia="ru-RU"/>
              </w:rPr>
            </w:pPr>
            <w:r w:rsidRPr="00715959">
              <w:rPr>
                <w:rFonts w:eastAsia="Times New Roman"/>
                <w:sz w:val="24"/>
                <w:szCs w:val="24"/>
                <w:lang w:eastAsia="ru-RU"/>
              </w:rPr>
              <w:t>ошибки.</w:t>
            </w:r>
          </w:p>
        </w:tc>
      </w:tr>
      <w:tr w:rsidR="00E46D7F" w:rsidRPr="00715959" w14:paraId="182A07EA" w14:textId="77777777" w:rsidTr="00BD550C">
        <w:tc>
          <w:tcPr>
            <w:tcW w:w="1668" w:type="dxa"/>
            <w:shd w:val="clear" w:color="auto" w:fill="auto"/>
          </w:tcPr>
          <w:p w14:paraId="04E6B7CB" w14:textId="77777777" w:rsidR="00E46D7F" w:rsidRPr="00715959" w:rsidRDefault="00E46D7F" w:rsidP="00BD550C">
            <w:pPr>
              <w:jc w:val="center"/>
              <w:rPr>
                <w:rFonts w:eastAsia="Times New Roman"/>
                <w:b/>
                <w:sz w:val="24"/>
                <w:szCs w:val="24"/>
                <w:lang w:eastAsia="ru-RU"/>
              </w:rPr>
            </w:pPr>
            <w:r w:rsidRPr="00715959">
              <w:rPr>
                <w:rFonts w:eastAsia="Times New Roman"/>
                <w:b/>
                <w:sz w:val="24"/>
                <w:szCs w:val="24"/>
                <w:lang w:eastAsia="ru-RU"/>
              </w:rPr>
              <w:t>0</w:t>
            </w:r>
          </w:p>
        </w:tc>
        <w:tc>
          <w:tcPr>
            <w:tcW w:w="7902" w:type="dxa"/>
            <w:shd w:val="clear" w:color="auto" w:fill="auto"/>
          </w:tcPr>
          <w:p w14:paraId="22259DF8" w14:textId="77777777" w:rsidR="00E46D7F" w:rsidRPr="00715959" w:rsidRDefault="00E46D7F" w:rsidP="00BD550C">
            <w:pPr>
              <w:rPr>
                <w:rFonts w:eastAsia="Times New Roman"/>
                <w:sz w:val="24"/>
                <w:szCs w:val="24"/>
                <w:lang w:eastAsia="ru-RU"/>
              </w:rPr>
            </w:pPr>
            <w:r w:rsidRPr="00715959">
              <w:rPr>
                <w:rFonts w:eastAsia="Times New Roman"/>
                <w:sz w:val="24"/>
                <w:szCs w:val="24"/>
                <w:lang w:eastAsia="ru-RU"/>
              </w:rPr>
              <w:t>Не было попытки выполнить задание</w:t>
            </w:r>
          </w:p>
        </w:tc>
      </w:tr>
    </w:tbl>
    <w:p w14:paraId="1F7E672A" w14:textId="77777777" w:rsidR="00E46D7F" w:rsidRPr="00715959" w:rsidRDefault="00E46D7F" w:rsidP="00E46D7F">
      <w:pPr>
        <w:rPr>
          <w:sz w:val="24"/>
          <w:szCs w:val="24"/>
        </w:rPr>
      </w:pPr>
    </w:p>
    <w:p w14:paraId="4F4870DA" w14:textId="77777777" w:rsidR="00E46D7F" w:rsidRPr="00715959" w:rsidRDefault="00E46D7F" w:rsidP="00E46D7F">
      <w:pPr>
        <w:rPr>
          <w:b/>
          <w:sz w:val="24"/>
          <w:szCs w:val="24"/>
        </w:rPr>
      </w:pPr>
      <w:r w:rsidRPr="00715959">
        <w:rPr>
          <w:b/>
          <w:sz w:val="24"/>
          <w:szCs w:val="24"/>
        </w:rPr>
        <w:t xml:space="preserve">7.3 Типовые контрольные задания или иные материалы, необходимые для оценки знаний, умений, навыков и (или) опыта деятельности, характеризующих этапы формирования компетенций в процессе освоения образовательной программы </w:t>
      </w:r>
    </w:p>
    <w:p w14:paraId="291E36AF" w14:textId="77777777" w:rsidR="00E46D7F" w:rsidRPr="00715959" w:rsidRDefault="00E46D7F" w:rsidP="00E46D7F">
      <w:pPr>
        <w:rPr>
          <w:sz w:val="24"/>
          <w:szCs w:val="24"/>
        </w:rPr>
      </w:pPr>
    </w:p>
    <w:p w14:paraId="0724A91A" w14:textId="77777777" w:rsidR="00E46D7F" w:rsidRPr="00715959" w:rsidRDefault="00E46D7F" w:rsidP="00E46D7F">
      <w:pPr>
        <w:rPr>
          <w:b/>
          <w:sz w:val="24"/>
          <w:szCs w:val="24"/>
        </w:rPr>
      </w:pPr>
      <w:r w:rsidRPr="00715959">
        <w:rPr>
          <w:b/>
          <w:sz w:val="24"/>
          <w:szCs w:val="24"/>
        </w:rPr>
        <w:t xml:space="preserve">7.3.1 Тестовые задания </w:t>
      </w:r>
    </w:p>
    <w:p w14:paraId="2477EF89" w14:textId="77777777" w:rsidR="00E46D7F" w:rsidRPr="00715959" w:rsidRDefault="00E46D7F" w:rsidP="00E46D7F">
      <w:pPr>
        <w:rPr>
          <w:b/>
          <w:sz w:val="24"/>
          <w:szCs w:val="24"/>
        </w:rPr>
      </w:pPr>
      <w:r w:rsidRPr="00715959">
        <w:rPr>
          <w:b/>
          <w:sz w:val="24"/>
          <w:szCs w:val="24"/>
        </w:rPr>
        <w:t>Комплект тестовых заданий (тест) по дисциплине размещен ____________https://chesu.ru/_________________________________________________________________</w:t>
      </w:r>
    </w:p>
    <w:p w14:paraId="282D313D" w14:textId="77777777" w:rsidR="00E46D7F" w:rsidRPr="00715959" w:rsidRDefault="00E46D7F" w:rsidP="00E46D7F">
      <w:pPr>
        <w:rPr>
          <w:b/>
          <w:sz w:val="24"/>
          <w:szCs w:val="24"/>
        </w:rPr>
      </w:pPr>
      <w:r w:rsidRPr="00715959">
        <w:rPr>
          <w:b/>
          <w:sz w:val="24"/>
          <w:szCs w:val="24"/>
        </w:rPr>
        <w:t>(указывается ссылка на официальный сайт).</w:t>
      </w:r>
    </w:p>
    <w:p w14:paraId="68C6BC29" w14:textId="77777777" w:rsidR="00E46D7F" w:rsidRPr="00715959" w:rsidRDefault="00E46D7F" w:rsidP="00E46D7F">
      <w:pPr>
        <w:rPr>
          <w:sz w:val="24"/>
          <w:szCs w:val="24"/>
        </w:rPr>
      </w:pPr>
    </w:p>
    <w:p w14:paraId="2B2D6A48" w14:textId="77777777" w:rsidR="00E46D7F" w:rsidRPr="00715959" w:rsidRDefault="00E46D7F" w:rsidP="00E46D7F">
      <w:pPr>
        <w:tabs>
          <w:tab w:val="left" w:pos="3224"/>
        </w:tabs>
        <w:rPr>
          <w:b/>
          <w:sz w:val="24"/>
          <w:szCs w:val="24"/>
        </w:rPr>
      </w:pPr>
      <w:r w:rsidRPr="00715959">
        <w:rPr>
          <w:sz w:val="24"/>
          <w:szCs w:val="24"/>
        </w:rPr>
        <w:tab/>
      </w:r>
      <w:r w:rsidRPr="00715959">
        <w:rPr>
          <w:b/>
          <w:sz w:val="24"/>
          <w:szCs w:val="24"/>
        </w:rPr>
        <w:t>Паспорт тестовых заданий</w:t>
      </w:r>
    </w:p>
    <w:tbl>
      <w:tblPr>
        <w:tblStyle w:val="aff2"/>
        <w:tblW w:w="0" w:type="auto"/>
        <w:tblLook w:val="04A0" w:firstRow="1" w:lastRow="0" w:firstColumn="1" w:lastColumn="0" w:noHBand="0" w:noVBand="1"/>
      </w:tblPr>
      <w:tblGrid>
        <w:gridCol w:w="1565"/>
        <w:gridCol w:w="2106"/>
        <w:gridCol w:w="816"/>
        <w:gridCol w:w="780"/>
        <w:gridCol w:w="728"/>
        <w:gridCol w:w="844"/>
        <w:gridCol w:w="728"/>
        <w:gridCol w:w="728"/>
        <w:gridCol w:w="1050"/>
      </w:tblGrid>
      <w:tr w:rsidR="00E46D7F" w:rsidRPr="00715959" w14:paraId="5562249A" w14:textId="77777777" w:rsidTr="00BD550C">
        <w:tc>
          <w:tcPr>
            <w:tcW w:w="1565" w:type="dxa"/>
          </w:tcPr>
          <w:p w14:paraId="08530987" w14:textId="77777777" w:rsidR="00E46D7F" w:rsidRPr="00715959" w:rsidRDefault="00E46D7F" w:rsidP="00BD550C">
            <w:pPr>
              <w:jc w:val="center"/>
              <w:rPr>
                <w:rFonts w:ascii="Times New Roman" w:hAnsi="Times New Roman"/>
                <w:sz w:val="24"/>
                <w:szCs w:val="24"/>
              </w:rPr>
            </w:pPr>
            <w:r w:rsidRPr="00715959">
              <w:rPr>
                <w:rFonts w:ascii="Times New Roman" w:hAnsi="Times New Roman"/>
                <w:sz w:val="24"/>
                <w:szCs w:val="24"/>
              </w:rPr>
              <w:t>Код компетенции (й)</w:t>
            </w:r>
          </w:p>
        </w:tc>
        <w:tc>
          <w:tcPr>
            <w:tcW w:w="2106" w:type="dxa"/>
          </w:tcPr>
          <w:p w14:paraId="74A12A73" w14:textId="77777777" w:rsidR="00E46D7F" w:rsidRPr="00715959" w:rsidRDefault="00E46D7F" w:rsidP="00BD550C">
            <w:pPr>
              <w:jc w:val="center"/>
              <w:rPr>
                <w:rFonts w:ascii="Times New Roman" w:hAnsi="Times New Roman"/>
                <w:sz w:val="24"/>
                <w:szCs w:val="24"/>
              </w:rPr>
            </w:pPr>
            <w:r w:rsidRPr="00715959">
              <w:rPr>
                <w:rFonts w:ascii="Times New Roman" w:hAnsi="Times New Roman"/>
                <w:sz w:val="24"/>
                <w:szCs w:val="24"/>
              </w:rPr>
              <w:t>Тема</w:t>
            </w:r>
          </w:p>
        </w:tc>
        <w:tc>
          <w:tcPr>
            <w:tcW w:w="5674" w:type="dxa"/>
            <w:gridSpan w:val="7"/>
          </w:tcPr>
          <w:p w14:paraId="65E676A2" w14:textId="77777777" w:rsidR="00E46D7F" w:rsidRPr="00715959" w:rsidRDefault="00E46D7F" w:rsidP="00BD550C">
            <w:pPr>
              <w:jc w:val="center"/>
              <w:rPr>
                <w:rFonts w:ascii="Times New Roman" w:hAnsi="Times New Roman"/>
                <w:sz w:val="24"/>
                <w:szCs w:val="24"/>
              </w:rPr>
            </w:pPr>
            <w:r w:rsidRPr="00715959">
              <w:rPr>
                <w:rFonts w:ascii="Times New Roman" w:hAnsi="Times New Roman"/>
                <w:sz w:val="24"/>
                <w:szCs w:val="24"/>
              </w:rPr>
              <w:t>Количество тестовых заданий</w:t>
            </w:r>
          </w:p>
        </w:tc>
      </w:tr>
      <w:tr w:rsidR="00E46D7F" w:rsidRPr="00715959" w14:paraId="078CF988" w14:textId="77777777" w:rsidTr="00BD550C">
        <w:tc>
          <w:tcPr>
            <w:tcW w:w="1565" w:type="dxa"/>
          </w:tcPr>
          <w:p w14:paraId="31231C89" w14:textId="77777777" w:rsidR="00E46D7F" w:rsidRPr="00715959" w:rsidRDefault="00E46D7F" w:rsidP="00BD550C">
            <w:pPr>
              <w:jc w:val="center"/>
              <w:rPr>
                <w:rFonts w:ascii="Times New Roman" w:hAnsi="Times New Roman"/>
                <w:sz w:val="24"/>
                <w:szCs w:val="24"/>
              </w:rPr>
            </w:pPr>
          </w:p>
        </w:tc>
        <w:tc>
          <w:tcPr>
            <w:tcW w:w="2106" w:type="dxa"/>
          </w:tcPr>
          <w:p w14:paraId="2B0A7F86" w14:textId="77777777" w:rsidR="00E46D7F" w:rsidRPr="00715959" w:rsidRDefault="00E46D7F" w:rsidP="00BD550C">
            <w:pPr>
              <w:jc w:val="center"/>
              <w:rPr>
                <w:rFonts w:ascii="Times New Roman" w:hAnsi="Times New Roman"/>
                <w:sz w:val="24"/>
                <w:szCs w:val="24"/>
              </w:rPr>
            </w:pPr>
          </w:p>
        </w:tc>
        <w:tc>
          <w:tcPr>
            <w:tcW w:w="1596" w:type="dxa"/>
            <w:gridSpan w:val="2"/>
          </w:tcPr>
          <w:p w14:paraId="4CCB03A8" w14:textId="77777777" w:rsidR="00E46D7F" w:rsidRPr="00715959" w:rsidRDefault="00E46D7F" w:rsidP="00BD550C">
            <w:pPr>
              <w:jc w:val="center"/>
              <w:rPr>
                <w:rFonts w:ascii="Times New Roman" w:hAnsi="Times New Roman"/>
                <w:sz w:val="24"/>
                <w:szCs w:val="24"/>
              </w:rPr>
            </w:pPr>
            <w:r w:rsidRPr="00715959">
              <w:rPr>
                <w:rFonts w:ascii="Times New Roman" w:hAnsi="Times New Roman"/>
                <w:sz w:val="24"/>
                <w:szCs w:val="24"/>
              </w:rPr>
              <w:t>Открытого типа</w:t>
            </w:r>
          </w:p>
        </w:tc>
        <w:tc>
          <w:tcPr>
            <w:tcW w:w="4078" w:type="dxa"/>
            <w:gridSpan w:val="5"/>
          </w:tcPr>
          <w:p w14:paraId="235824EA" w14:textId="77777777" w:rsidR="00E46D7F" w:rsidRPr="00715959" w:rsidRDefault="00E46D7F" w:rsidP="00BD550C">
            <w:pPr>
              <w:jc w:val="center"/>
              <w:rPr>
                <w:rFonts w:ascii="Times New Roman" w:hAnsi="Times New Roman"/>
                <w:sz w:val="24"/>
                <w:szCs w:val="24"/>
              </w:rPr>
            </w:pPr>
            <w:r w:rsidRPr="00715959">
              <w:rPr>
                <w:rFonts w:ascii="Times New Roman" w:hAnsi="Times New Roman"/>
                <w:sz w:val="24"/>
                <w:szCs w:val="24"/>
              </w:rPr>
              <w:t>Закрытого типа</w:t>
            </w:r>
          </w:p>
        </w:tc>
      </w:tr>
      <w:tr w:rsidR="00E46D7F" w:rsidRPr="00715959" w14:paraId="2212639D" w14:textId="77777777" w:rsidTr="00BD550C">
        <w:trPr>
          <w:cantSplit/>
          <w:trHeight w:val="3049"/>
        </w:trPr>
        <w:tc>
          <w:tcPr>
            <w:tcW w:w="1565" w:type="dxa"/>
          </w:tcPr>
          <w:p w14:paraId="464D85B0" w14:textId="77777777" w:rsidR="00E46D7F" w:rsidRPr="00715959" w:rsidRDefault="00E46D7F" w:rsidP="00BD550C">
            <w:pPr>
              <w:rPr>
                <w:rFonts w:ascii="Times New Roman" w:hAnsi="Times New Roman"/>
                <w:sz w:val="24"/>
                <w:szCs w:val="24"/>
              </w:rPr>
            </w:pPr>
          </w:p>
        </w:tc>
        <w:tc>
          <w:tcPr>
            <w:tcW w:w="2106" w:type="dxa"/>
          </w:tcPr>
          <w:p w14:paraId="270E7C04" w14:textId="77777777" w:rsidR="00E46D7F" w:rsidRPr="00715959" w:rsidRDefault="00E46D7F" w:rsidP="00BD550C">
            <w:pPr>
              <w:rPr>
                <w:rFonts w:ascii="Times New Roman" w:hAnsi="Times New Roman"/>
                <w:sz w:val="24"/>
                <w:szCs w:val="24"/>
              </w:rPr>
            </w:pPr>
          </w:p>
        </w:tc>
        <w:tc>
          <w:tcPr>
            <w:tcW w:w="816" w:type="dxa"/>
            <w:textDirection w:val="btLr"/>
          </w:tcPr>
          <w:p w14:paraId="71B87F70" w14:textId="77777777" w:rsidR="00E46D7F" w:rsidRPr="00715959" w:rsidRDefault="00E46D7F" w:rsidP="00BD550C">
            <w:pPr>
              <w:ind w:left="113" w:right="113"/>
              <w:rPr>
                <w:rFonts w:ascii="Times New Roman" w:hAnsi="Times New Roman"/>
                <w:sz w:val="24"/>
                <w:szCs w:val="24"/>
              </w:rPr>
            </w:pPr>
            <w:r w:rsidRPr="00715959">
              <w:rPr>
                <w:rFonts w:ascii="Times New Roman" w:hAnsi="Times New Roman"/>
                <w:strike/>
                <w:sz w:val="24"/>
                <w:szCs w:val="24"/>
              </w:rPr>
              <w:t xml:space="preserve"> Дополнение</w:t>
            </w:r>
          </w:p>
        </w:tc>
        <w:tc>
          <w:tcPr>
            <w:tcW w:w="780" w:type="dxa"/>
            <w:textDirection w:val="btLr"/>
          </w:tcPr>
          <w:p w14:paraId="4DFDF1A9" w14:textId="77777777" w:rsidR="00E46D7F" w:rsidRPr="00715959" w:rsidRDefault="00E46D7F" w:rsidP="00BD550C">
            <w:pPr>
              <w:ind w:left="113" w:right="113"/>
              <w:jc w:val="center"/>
              <w:rPr>
                <w:rFonts w:ascii="Times New Roman" w:hAnsi="Times New Roman"/>
                <w:sz w:val="24"/>
                <w:szCs w:val="24"/>
              </w:rPr>
            </w:pPr>
            <w:r w:rsidRPr="00715959">
              <w:rPr>
                <w:rFonts w:ascii="Times New Roman" w:hAnsi="Times New Roman"/>
                <w:sz w:val="24"/>
                <w:szCs w:val="24"/>
              </w:rPr>
              <w:t>Свободное изложение</w:t>
            </w:r>
          </w:p>
        </w:tc>
        <w:tc>
          <w:tcPr>
            <w:tcW w:w="728" w:type="dxa"/>
            <w:textDirection w:val="btLr"/>
          </w:tcPr>
          <w:p w14:paraId="222CB18B" w14:textId="77777777" w:rsidR="00E46D7F" w:rsidRPr="00715959" w:rsidRDefault="00E46D7F" w:rsidP="00BD550C">
            <w:pPr>
              <w:ind w:left="113" w:right="113"/>
              <w:jc w:val="center"/>
              <w:rPr>
                <w:rFonts w:ascii="Times New Roman" w:hAnsi="Times New Roman"/>
                <w:sz w:val="24"/>
                <w:szCs w:val="24"/>
              </w:rPr>
            </w:pPr>
            <w:r w:rsidRPr="00715959">
              <w:rPr>
                <w:rFonts w:ascii="Times New Roman" w:hAnsi="Times New Roman"/>
                <w:sz w:val="24"/>
                <w:szCs w:val="24"/>
              </w:rPr>
              <w:t>Альтернативный выбор (да/нет)</w:t>
            </w:r>
          </w:p>
        </w:tc>
        <w:tc>
          <w:tcPr>
            <w:tcW w:w="844" w:type="dxa"/>
            <w:textDirection w:val="btLr"/>
          </w:tcPr>
          <w:p w14:paraId="27A3F079" w14:textId="77777777" w:rsidR="00E46D7F" w:rsidRPr="00715959" w:rsidRDefault="00E46D7F" w:rsidP="00BD550C">
            <w:pPr>
              <w:ind w:left="113" w:right="113"/>
              <w:jc w:val="center"/>
              <w:rPr>
                <w:rFonts w:ascii="Times New Roman" w:hAnsi="Times New Roman"/>
                <w:sz w:val="24"/>
                <w:szCs w:val="24"/>
              </w:rPr>
            </w:pPr>
            <w:r w:rsidRPr="00715959">
              <w:rPr>
                <w:rFonts w:ascii="Times New Roman" w:hAnsi="Times New Roman"/>
                <w:sz w:val="24"/>
                <w:szCs w:val="24"/>
              </w:rPr>
              <w:t>Выбор одного правильного</w:t>
            </w:r>
          </w:p>
          <w:p w14:paraId="574D16AA" w14:textId="77777777" w:rsidR="00E46D7F" w:rsidRPr="00715959" w:rsidRDefault="00E46D7F" w:rsidP="00BD550C">
            <w:pPr>
              <w:ind w:left="113" w:right="113"/>
              <w:jc w:val="center"/>
              <w:rPr>
                <w:rFonts w:ascii="Times New Roman" w:hAnsi="Times New Roman"/>
                <w:sz w:val="24"/>
                <w:szCs w:val="24"/>
              </w:rPr>
            </w:pPr>
            <w:r w:rsidRPr="00715959">
              <w:rPr>
                <w:rFonts w:ascii="Times New Roman" w:hAnsi="Times New Roman"/>
                <w:sz w:val="24"/>
                <w:szCs w:val="24"/>
              </w:rPr>
              <w:t>ответа</w:t>
            </w:r>
          </w:p>
        </w:tc>
        <w:tc>
          <w:tcPr>
            <w:tcW w:w="728" w:type="dxa"/>
            <w:textDirection w:val="btLr"/>
          </w:tcPr>
          <w:p w14:paraId="436B6740" w14:textId="77777777" w:rsidR="00E46D7F" w:rsidRPr="00715959" w:rsidRDefault="00E46D7F" w:rsidP="00BD550C">
            <w:pPr>
              <w:ind w:left="113" w:right="113"/>
              <w:jc w:val="center"/>
              <w:rPr>
                <w:rFonts w:ascii="Times New Roman" w:hAnsi="Times New Roman"/>
                <w:sz w:val="24"/>
                <w:szCs w:val="24"/>
              </w:rPr>
            </w:pPr>
            <w:r w:rsidRPr="00715959">
              <w:rPr>
                <w:rFonts w:ascii="Times New Roman" w:hAnsi="Times New Roman"/>
                <w:sz w:val="24"/>
                <w:szCs w:val="24"/>
              </w:rPr>
              <w:t>Выбор нескольких верных ответов</w:t>
            </w:r>
          </w:p>
        </w:tc>
        <w:tc>
          <w:tcPr>
            <w:tcW w:w="728" w:type="dxa"/>
            <w:textDirection w:val="btLr"/>
          </w:tcPr>
          <w:p w14:paraId="0A64E6E2" w14:textId="77777777" w:rsidR="00E46D7F" w:rsidRPr="00715959" w:rsidRDefault="00E46D7F" w:rsidP="00BD550C">
            <w:pPr>
              <w:ind w:left="113" w:right="113"/>
              <w:jc w:val="center"/>
              <w:rPr>
                <w:rFonts w:ascii="Times New Roman" w:hAnsi="Times New Roman"/>
                <w:sz w:val="24"/>
                <w:szCs w:val="24"/>
              </w:rPr>
            </w:pPr>
            <w:r w:rsidRPr="00715959">
              <w:rPr>
                <w:rFonts w:ascii="Times New Roman" w:hAnsi="Times New Roman"/>
                <w:sz w:val="24"/>
                <w:szCs w:val="24"/>
              </w:rPr>
              <w:t>Установление соответствия</w:t>
            </w:r>
          </w:p>
        </w:tc>
        <w:tc>
          <w:tcPr>
            <w:tcW w:w="1050" w:type="dxa"/>
            <w:textDirection w:val="btLr"/>
          </w:tcPr>
          <w:p w14:paraId="5BFA1D67" w14:textId="77777777" w:rsidR="00E46D7F" w:rsidRPr="00715959" w:rsidRDefault="00E46D7F" w:rsidP="00BD550C">
            <w:pPr>
              <w:ind w:left="113" w:right="113"/>
              <w:jc w:val="center"/>
              <w:rPr>
                <w:rFonts w:ascii="Times New Roman" w:hAnsi="Times New Roman"/>
                <w:sz w:val="24"/>
                <w:szCs w:val="24"/>
              </w:rPr>
            </w:pPr>
            <w:r w:rsidRPr="00715959">
              <w:rPr>
                <w:rFonts w:ascii="Times New Roman" w:hAnsi="Times New Roman"/>
                <w:sz w:val="24"/>
                <w:szCs w:val="24"/>
              </w:rPr>
              <w:t>Установление</w:t>
            </w:r>
          </w:p>
          <w:p w14:paraId="2546E631" w14:textId="77777777" w:rsidR="00E46D7F" w:rsidRPr="00715959" w:rsidRDefault="00E46D7F" w:rsidP="00BD550C">
            <w:pPr>
              <w:ind w:left="113" w:right="113"/>
              <w:jc w:val="center"/>
              <w:rPr>
                <w:rFonts w:ascii="Times New Roman" w:hAnsi="Times New Roman"/>
                <w:sz w:val="24"/>
                <w:szCs w:val="24"/>
              </w:rPr>
            </w:pPr>
            <w:r w:rsidRPr="00715959">
              <w:rPr>
                <w:rFonts w:ascii="Times New Roman" w:hAnsi="Times New Roman"/>
                <w:sz w:val="24"/>
                <w:szCs w:val="24"/>
              </w:rPr>
              <w:t>правильной</w:t>
            </w:r>
          </w:p>
          <w:p w14:paraId="2BF99D40" w14:textId="77777777" w:rsidR="00E46D7F" w:rsidRPr="00715959" w:rsidRDefault="00E46D7F" w:rsidP="00BD550C">
            <w:pPr>
              <w:ind w:left="113" w:right="113"/>
              <w:jc w:val="center"/>
              <w:rPr>
                <w:rFonts w:ascii="Times New Roman" w:hAnsi="Times New Roman"/>
                <w:sz w:val="24"/>
                <w:szCs w:val="24"/>
              </w:rPr>
            </w:pPr>
            <w:r w:rsidRPr="00715959">
              <w:rPr>
                <w:rFonts w:ascii="Times New Roman" w:hAnsi="Times New Roman"/>
                <w:sz w:val="24"/>
                <w:szCs w:val="24"/>
              </w:rPr>
              <w:t>последовательности</w:t>
            </w:r>
          </w:p>
        </w:tc>
      </w:tr>
      <w:tr w:rsidR="00E46D7F" w:rsidRPr="00715959" w14:paraId="648D49DD" w14:textId="77777777" w:rsidTr="00BD550C">
        <w:tc>
          <w:tcPr>
            <w:tcW w:w="1565" w:type="dxa"/>
          </w:tcPr>
          <w:p w14:paraId="36843CD3" w14:textId="77777777" w:rsidR="00E46D7F" w:rsidRPr="00715959" w:rsidRDefault="00E46D7F" w:rsidP="00BD550C">
            <w:pPr>
              <w:rPr>
                <w:rFonts w:ascii="Times New Roman" w:hAnsi="Times New Roman"/>
                <w:sz w:val="24"/>
                <w:szCs w:val="24"/>
              </w:rPr>
            </w:pPr>
            <w:r w:rsidRPr="00715959">
              <w:rPr>
                <w:rFonts w:ascii="Times New Roman" w:hAnsi="Times New Roman"/>
                <w:b/>
                <w:sz w:val="24"/>
                <w:szCs w:val="24"/>
              </w:rPr>
              <w:t>ОПК-1</w:t>
            </w:r>
          </w:p>
        </w:tc>
        <w:tc>
          <w:tcPr>
            <w:tcW w:w="2106" w:type="dxa"/>
          </w:tcPr>
          <w:p w14:paraId="0A1E4CBD" w14:textId="77777777" w:rsidR="00E46D7F" w:rsidRPr="00715959" w:rsidRDefault="00E46D7F" w:rsidP="00BD550C">
            <w:pPr>
              <w:jc w:val="both"/>
              <w:rPr>
                <w:rFonts w:ascii="Times New Roman" w:hAnsi="Times New Roman"/>
                <w:sz w:val="24"/>
                <w:szCs w:val="24"/>
              </w:rPr>
            </w:pPr>
            <w:r w:rsidRPr="00715959">
              <w:rPr>
                <w:rFonts w:ascii="Times New Roman" w:hAnsi="Times New Roman"/>
                <w:sz w:val="24"/>
                <w:szCs w:val="24"/>
              </w:rPr>
              <w:t xml:space="preserve"> </w:t>
            </w:r>
            <w:r w:rsidRPr="00715959">
              <w:rPr>
                <w:rFonts w:ascii="Times New Roman" w:hAnsi="Times New Roman"/>
                <w:sz w:val="24"/>
                <w:szCs w:val="24"/>
                <w:lang w:val="fr-FR"/>
              </w:rPr>
              <w:t>Interprétation du texte.</w:t>
            </w:r>
          </w:p>
          <w:p w14:paraId="47729938" w14:textId="77777777" w:rsidR="00E46D7F" w:rsidRPr="00715959" w:rsidRDefault="00E46D7F" w:rsidP="00BD550C">
            <w:pPr>
              <w:jc w:val="both"/>
              <w:rPr>
                <w:rFonts w:ascii="Times New Roman" w:hAnsi="Times New Roman"/>
                <w:sz w:val="24"/>
                <w:szCs w:val="24"/>
              </w:rPr>
            </w:pPr>
          </w:p>
        </w:tc>
        <w:tc>
          <w:tcPr>
            <w:tcW w:w="816" w:type="dxa"/>
          </w:tcPr>
          <w:p w14:paraId="126CD9C8" w14:textId="77777777" w:rsidR="00E46D7F" w:rsidRPr="00715959" w:rsidRDefault="00E46D7F" w:rsidP="00BD550C">
            <w:pPr>
              <w:rPr>
                <w:rFonts w:ascii="Times New Roman" w:hAnsi="Times New Roman"/>
                <w:sz w:val="24"/>
                <w:szCs w:val="24"/>
              </w:rPr>
            </w:pPr>
          </w:p>
        </w:tc>
        <w:tc>
          <w:tcPr>
            <w:tcW w:w="780" w:type="dxa"/>
          </w:tcPr>
          <w:p w14:paraId="74EB785D" w14:textId="77777777" w:rsidR="00E46D7F" w:rsidRPr="00715959" w:rsidRDefault="00E46D7F" w:rsidP="00BD550C">
            <w:pPr>
              <w:rPr>
                <w:rFonts w:ascii="Times New Roman" w:hAnsi="Times New Roman"/>
                <w:sz w:val="24"/>
                <w:szCs w:val="24"/>
              </w:rPr>
            </w:pPr>
            <w:r w:rsidRPr="00715959">
              <w:rPr>
                <w:rFonts w:ascii="Times New Roman" w:hAnsi="Times New Roman"/>
                <w:sz w:val="24"/>
                <w:szCs w:val="24"/>
              </w:rPr>
              <w:t>10</w:t>
            </w:r>
          </w:p>
        </w:tc>
        <w:tc>
          <w:tcPr>
            <w:tcW w:w="728" w:type="dxa"/>
          </w:tcPr>
          <w:p w14:paraId="08757629" w14:textId="77777777" w:rsidR="00E46D7F" w:rsidRPr="00715959" w:rsidRDefault="00E46D7F" w:rsidP="00BD550C">
            <w:pPr>
              <w:rPr>
                <w:rFonts w:ascii="Times New Roman" w:hAnsi="Times New Roman"/>
                <w:sz w:val="24"/>
                <w:szCs w:val="24"/>
              </w:rPr>
            </w:pPr>
          </w:p>
        </w:tc>
        <w:tc>
          <w:tcPr>
            <w:tcW w:w="844" w:type="dxa"/>
          </w:tcPr>
          <w:p w14:paraId="1D42A570" w14:textId="77777777" w:rsidR="00E46D7F" w:rsidRPr="00715959" w:rsidRDefault="00E46D7F" w:rsidP="00BD550C">
            <w:pPr>
              <w:rPr>
                <w:rFonts w:ascii="Times New Roman" w:hAnsi="Times New Roman"/>
                <w:sz w:val="24"/>
                <w:szCs w:val="24"/>
              </w:rPr>
            </w:pPr>
            <w:r w:rsidRPr="00715959">
              <w:rPr>
                <w:rFonts w:ascii="Times New Roman" w:hAnsi="Times New Roman"/>
                <w:sz w:val="24"/>
                <w:szCs w:val="24"/>
              </w:rPr>
              <w:t>20</w:t>
            </w:r>
          </w:p>
        </w:tc>
        <w:tc>
          <w:tcPr>
            <w:tcW w:w="728" w:type="dxa"/>
          </w:tcPr>
          <w:p w14:paraId="20D1896A" w14:textId="77777777" w:rsidR="00E46D7F" w:rsidRPr="00715959" w:rsidRDefault="00E46D7F" w:rsidP="00BD550C">
            <w:pPr>
              <w:rPr>
                <w:rFonts w:ascii="Times New Roman" w:hAnsi="Times New Roman"/>
                <w:sz w:val="24"/>
                <w:szCs w:val="24"/>
              </w:rPr>
            </w:pPr>
          </w:p>
        </w:tc>
        <w:tc>
          <w:tcPr>
            <w:tcW w:w="728" w:type="dxa"/>
          </w:tcPr>
          <w:p w14:paraId="2191652D" w14:textId="77777777" w:rsidR="00E46D7F" w:rsidRPr="00715959" w:rsidRDefault="00E46D7F" w:rsidP="00BD550C">
            <w:pPr>
              <w:rPr>
                <w:rFonts w:ascii="Times New Roman" w:hAnsi="Times New Roman"/>
                <w:sz w:val="24"/>
                <w:szCs w:val="24"/>
              </w:rPr>
            </w:pPr>
          </w:p>
        </w:tc>
        <w:tc>
          <w:tcPr>
            <w:tcW w:w="1050" w:type="dxa"/>
          </w:tcPr>
          <w:p w14:paraId="61E335A1" w14:textId="77777777" w:rsidR="00E46D7F" w:rsidRPr="00715959" w:rsidRDefault="00E46D7F" w:rsidP="00BD550C">
            <w:pPr>
              <w:rPr>
                <w:rFonts w:ascii="Times New Roman" w:hAnsi="Times New Roman"/>
                <w:sz w:val="24"/>
                <w:szCs w:val="24"/>
              </w:rPr>
            </w:pPr>
          </w:p>
        </w:tc>
      </w:tr>
    </w:tbl>
    <w:p w14:paraId="1B577E1A" w14:textId="77777777" w:rsidR="00E46D7F" w:rsidRPr="00715959" w:rsidRDefault="00E46D7F" w:rsidP="00E46D7F">
      <w:pPr>
        <w:rPr>
          <w:sz w:val="24"/>
          <w:szCs w:val="24"/>
        </w:rPr>
      </w:pPr>
    </w:p>
    <w:p w14:paraId="068D649F" w14:textId="77777777" w:rsidR="00E46D7F" w:rsidRPr="00715959" w:rsidRDefault="00E46D7F" w:rsidP="00E46D7F">
      <w:pPr>
        <w:rPr>
          <w:b/>
          <w:sz w:val="24"/>
          <w:szCs w:val="24"/>
        </w:rPr>
      </w:pPr>
      <w:r w:rsidRPr="00715959">
        <w:rPr>
          <w:b/>
          <w:sz w:val="24"/>
          <w:szCs w:val="24"/>
        </w:rPr>
        <w:t>7.3.2 Задания для оценивания практических навыков (для медицинских специальностей)</w:t>
      </w:r>
    </w:p>
    <w:p w14:paraId="7959CB93" w14:textId="77777777" w:rsidR="00E46D7F" w:rsidRPr="00715959" w:rsidRDefault="00E46D7F" w:rsidP="00E46D7F">
      <w:pPr>
        <w:rPr>
          <w:b/>
          <w:sz w:val="24"/>
          <w:szCs w:val="24"/>
        </w:rPr>
      </w:pPr>
      <w:r w:rsidRPr="00715959">
        <w:rPr>
          <w:b/>
          <w:sz w:val="24"/>
          <w:szCs w:val="24"/>
        </w:rPr>
        <w:t xml:space="preserve">7.3.3 Вопросы к экзамену: </w:t>
      </w:r>
    </w:p>
    <w:p w14:paraId="04E3BFDD" w14:textId="77777777" w:rsidR="00E46D7F" w:rsidRPr="00715959" w:rsidRDefault="00E46D7F" w:rsidP="00E46D7F">
      <w:pPr>
        <w:shd w:val="clear" w:color="auto" w:fill="FFFFFF"/>
        <w:tabs>
          <w:tab w:val="left" w:pos="221"/>
        </w:tabs>
        <w:jc w:val="center"/>
        <w:rPr>
          <w:rFonts w:eastAsia="Times New Roman"/>
          <w:b/>
          <w:sz w:val="24"/>
          <w:szCs w:val="24"/>
        </w:rPr>
      </w:pPr>
      <w:r w:rsidRPr="00715959">
        <w:rPr>
          <w:rFonts w:eastAsia="Times New Roman"/>
          <w:b/>
          <w:sz w:val="24"/>
          <w:szCs w:val="24"/>
        </w:rPr>
        <w:t xml:space="preserve">Экзаменационные материалы </w:t>
      </w:r>
      <w:r w:rsidRPr="00715959">
        <w:rPr>
          <w:rFonts w:eastAsia="Times New Roman"/>
          <w:b/>
          <w:sz w:val="24"/>
          <w:szCs w:val="24"/>
          <w:lang w:eastAsia="ru-RU"/>
        </w:rPr>
        <w:t>по дисциплине</w:t>
      </w:r>
    </w:p>
    <w:p w14:paraId="304445B2" w14:textId="77777777" w:rsidR="00E46D7F" w:rsidRPr="00715959" w:rsidRDefault="00E46D7F" w:rsidP="00E46D7F">
      <w:pPr>
        <w:jc w:val="center"/>
        <w:rPr>
          <w:rFonts w:eastAsia="Times New Roman"/>
          <w:sz w:val="24"/>
          <w:szCs w:val="24"/>
          <w:lang w:eastAsia="ru-RU"/>
        </w:rPr>
      </w:pPr>
      <w:r w:rsidRPr="00715959">
        <w:rPr>
          <w:rFonts w:eastAsia="Times New Roman"/>
          <w:sz w:val="24"/>
          <w:szCs w:val="24"/>
          <w:lang w:eastAsia="ru-RU"/>
        </w:rPr>
        <w:t>«Практикум по культуре речевого общения второго иностранного языка</w:t>
      </w:r>
    </w:p>
    <w:p w14:paraId="46329149" w14:textId="77777777" w:rsidR="00E46D7F" w:rsidRPr="00715959" w:rsidRDefault="00E46D7F" w:rsidP="00E46D7F">
      <w:pPr>
        <w:jc w:val="center"/>
        <w:rPr>
          <w:rFonts w:eastAsia="Times New Roman"/>
          <w:b/>
          <w:sz w:val="24"/>
          <w:szCs w:val="24"/>
          <w:lang w:eastAsia="ru-RU"/>
        </w:rPr>
      </w:pPr>
      <w:r w:rsidRPr="00715959">
        <w:rPr>
          <w:rFonts w:eastAsia="Times New Roman"/>
          <w:sz w:val="24"/>
          <w:szCs w:val="24"/>
          <w:lang w:eastAsia="ru-RU"/>
        </w:rPr>
        <w:t>(французский)»</w:t>
      </w:r>
      <w:r w:rsidRPr="00715959">
        <w:rPr>
          <w:rFonts w:eastAsia="Times New Roman"/>
          <w:b/>
          <w:sz w:val="24"/>
          <w:szCs w:val="24"/>
          <w:lang w:eastAsia="ru-RU"/>
        </w:rPr>
        <w:t xml:space="preserve"> УК-4, </w:t>
      </w:r>
      <w:r>
        <w:rPr>
          <w:rFonts w:eastAsia="Times New Roman"/>
          <w:b/>
          <w:sz w:val="24"/>
          <w:szCs w:val="24"/>
          <w:lang w:eastAsia="ru-RU"/>
        </w:rPr>
        <w:t>ОПК-4; ПК-4</w:t>
      </w:r>
      <w:r w:rsidRPr="00715959">
        <w:rPr>
          <w:rFonts w:eastAsia="Times New Roman"/>
          <w:b/>
          <w:sz w:val="24"/>
          <w:szCs w:val="24"/>
          <w:lang w:eastAsia="ru-RU"/>
        </w:rPr>
        <w:t xml:space="preserve"> </w:t>
      </w:r>
    </w:p>
    <w:p w14:paraId="1CFC6C46" w14:textId="77777777" w:rsidR="00E46D7F" w:rsidRPr="00715959" w:rsidRDefault="00E46D7F" w:rsidP="00E46D7F">
      <w:pPr>
        <w:ind w:firstLine="709"/>
        <w:rPr>
          <w:rFonts w:eastAsia="Times New Roman"/>
          <w:bCs/>
          <w:spacing w:val="-2"/>
          <w:sz w:val="24"/>
          <w:szCs w:val="24"/>
          <w:lang w:eastAsia="ru-RU"/>
        </w:rPr>
      </w:pPr>
    </w:p>
    <w:p w14:paraId="1AD2693D" w14:textId="77777777" w:rsidR="00E46D7F" w:rsidRPr="00715959" w:rsidRDefault="00E46D7F" w:rsidP="00E46D7F">
      <w:pPr>
        <w:rPr>
          <w:rFonts w:eastAsia="Times New Roman"/>
          <w:sz w:val="24"/>
          <w:szCs w:val="24"/>
        </w:rPr>
      </w:pPr>
      <w:r w:rsidRPr="00715959">
        <w:rPr>
          <w:rFonts w:eastAsia="Times New Roman"/>
          <w:sz w:val="24"/>
          <w:szCs w:val="24"/>
        </w:rPr>
        <w:t>Экзамен является комплексным тестированием языковой компетенции.</w:t>
      </w:r>
    </w:p>
    <w:p w14:paraId="151BF84B" w14:textId="77777777" w:rsidR="00E46D7F" w:rsidRPr="00715959" w:rsidRDefault="00E46D7F" w:rsidP="00E46D7F">
      <w:pPr>
        <w:rPr>
          <w:rFonts w:eastAsia="Times New Roman"/>
          <w:sz w:val="24"/>
          <w:szCs w:val="24"/>
        </w:rPr>
      </w:pPr>
      <w:r w:rsidRPr="00715959">
        <w:rPr>
          <w:rFonts w:eastAsia="Times New Roman"/>
          <w:sz w:val="24"/>
          <w:szCs w:val="24"/>
        </w:rPr>
        <w:t>Экзамен включает:</w:t>
      </w:r>
    </w:p>
    <w:p w14:paraId="6D111263" w14:textId="77777777" w:rsidR="00E46D7F" w:rsidRPr="00715959" w:rsidRDefault="00E46D7F" w:rsidP="00E46D7F">
      <w:pPr>
        <w:numPr>
          <w:ilvl w:val="0"/>
          <w:numId w:val="102"/>
        </w:numPr>
        <w:contextualSpacing/>
        <w:rPr>
          <w:rFonts w:eastAsia="Times New Roman"/>
          <w:sz w:val="24"/>
          <w:szCs w:val="24"/>
        </w:rPr>
      </w:pPr>
      <w:r w:rsidRPr="00715959">
        <w:rPr>
          <w:rFonts w:eastAsia="Times New Roman"/>
          <w:sz w:val="24"/>
          <w:szCs w:val="24"/>
        </w:rPr>
        <w:lastRenderedPageBreak/>
        <w:t>Лингвостилистический анализ текста.</w:t>
      </w:r>
    </w:p>
    <w:p w14:paraId="42FB4232" w14:textId="77777777" w:rsidR="00E46D7F" w:rsidRPr="00715959" w:rsidRDefault="00E46D7F" w:rsidP="00E46D7F">
      <w:pPr>
        <w:numPr>
          <w:ilvl w:val="0"/>
          <w:numId w:val="102"/>
        </w:numPr>
        <w:spacing w:before="100" w:beforeAutospacing="1" w:after="100" w:afterAutospacing="1"/>
        <w:rPr>
          <w:rFonts w:eastAsia="Times New Roman"/>
          <w:sz w:val="24"/>
          <w:szCs w:val="24"/>
        </w:rPr>
      </w:pPr>
      <w:r w:rsidRPr="00715959">
        <w:rPr>
          <w:rFonts w:eastAsia="Times New Roman"/>
          <w:sz w:val="24"/>
          <w:szCs w:val="24"/>
        </w:rPr>
        <w:t>Реферирование публицистической статьи.</w:t>
      </w:r>
    </w:p>
    <w:p w14:paraId="3C275719" w14:textId="77777777" w:rsidR="00E46D7F" w:rsidRPr="00715959" w:rsidRDefault="00E46D7F" w:rsidP="00E46D7F">
      <w:pPr>
        <w:numPr>
          <w:ilvl w:val="0"/>
          <w:numId w:val="102"/>
        </w:numPr>
        <w:spacing w:before="100" w:beforeAutospacing="1" w:after="100" w:afterAutospacing="1"/>
        <w:jc w:val="both"/>
        <w:rPr>
          <w:rFonts w:eastAsia="Times New Roman"/>
          <w:sz w:val="24"/>
          <w:szCs w:val="24"/>
        </w:rPr>
      </w:pPr>
      <w:r w:rsidRPr="00715959">
        <w:rPr>
          <w:rFonts w:eastAsia="Times New Roman"/>
          <w:sz w:val="24"/>
          <w:szCs w:val="24"/>
        </w:rPr>
        <w:t xml:space="preserve">Монологическое высказывание по теме. </w:t>
      </w:r>
    </w:p>
    <w:p w14:paraId="4C45393E" w14:textId="77777777" w:rsidR="00E46D7F" w:rsidRPr="00715959" w:rsidRDefault="00E46D7F" w:rsidP="00E46D7F">
      <w:pPr>
        <w:jc w:val="center"/>
        <w:rPr>
          <w:rFonts w:eastAsia="Times New Roman"/>
          <w:sz w:val="24"/>
          <w:szCs w:val="24"/>
        </w:rPr>
      </w:pPr>
      <w:r w:rsidRPr="00715959">
        <w:rPr>
          <w:rFonts w:eastAsia="Times New Roman"/>
          <w:sz w:val="24"/>
          <w:szCs w:val="24"/>
        </w:rPr>
        <w:t>1. Примерный перечень произведений французских авторов, из которых берётся текстовый материал на экзамен:</w:t>
      </w:r>
    </w:p>
    <w:p w14:paraId="16B1CD3A" w14:textId="77777777" w:rsidR="00E46D7F" w:rsidRPr="00715959" w:rsidRDefault="00E46D7F" w:rsidP="00E46D7F">
      <w:pPr>
        <w:rPr>
          <w:rFonts w:eastAsia="Times New Roman"/>
          <w:sz w:val="24"/>
          <w:szCs w:val="24"/>
          <w:lang w:val="fr-FR"/>
        </w:rPr>
      </w:pPr>
      <w:r w:rsidRPr="00715959">
        <w:rPr>
          <w:rFonts w:eastAsia="Times New Roman"/>
          <w:sz w:val="24"/>
          <w:szCs w:val="24"/>
          <w:lang w:val="fr-FR"/>
        </w:rPr>
        <w:t xml:space="preserve">1. </w:t>
      </w:r>
      <w:r w:rsidRPr="00715959">
        <w:rPr>
          <w:rFonts w:eastAsia="Times New Roman"/>
          <w:sz w:val="24"/>
          <w:szCs w:val="24"/>
        </w:rPr>
        <w:t>М</w:t>
      </w:r>
      <w:r w:rsidRPr="00715959">
        <w:rPr>
          <w:rFonts w:eastAsia="Times New Roman"/>
          <w:sz w:val="24"/>
          <w:szCs w:val="24"/>
          <w:lang w:val="fr-FR"/>
        </w:rPr>
        <w:t>.</w:t>
      </w:r>
      <w:r w:rsidRPr="00715959">
        <w:rPr>
          <w:rFonts w:eastAsia="Times New Roman"/>
          <w:sz w:val="24"/>
          <w:szCs w:val="24"/>
        </w:rPr>
        <w:t>Леви</w:t>
      </w:r>
      <w:r w:rsidRPr="00715959">
        <w:rPr>
          <w:rFonts w:eastAsia="Times New Roman"/>
          <w:sz w:val="24"/>
          <w:szCs w:val="24"/>
          <w:lang w:val="fr-FR"/>
        </w:rPr>
        <w:t>“Si, c’était vrai”,</w:t>
      </w:r>
    </w:p>
    <w:p w14:paraId="3E1AEB69" w14:textId="77777777" w:rsidR="00E46D7F" w:rsidRPr="00715959" w:rsidRDefault="00E46D7F" w:rsidP="00E46D7F">
      <w:pPr>
        <w:rPr>
          <w:rFonts w:eastAsia="Times New Roman"/>
          <w:sz w:val="24"/>
          <w:szCs w:val="24"/>
          <w:lang w:val="fr-FR"/>
        </w:rPr>
      </w:pPr>
      <w:r w:rsidRPr="00715959">
        <w:rPr>
          <w:rFonts w:eastAsia="Times New Roman"/>
          <w:sz w:val="24"/>
          <w:szCs w:val="24"/>
          <w:lang w:val="fr-FR"/>
        </w:rPr>
        <w:t xml:space="preserve">2. </w:t>
      </w:r>
      <w:r w:rsidRPr="00715959">
        <w:rPr>
          <w:rFonts w:eastAsia="Times New Roman"/>
          <w:sz w:val="24"/>
          <w:szCs w:val="24"/>
        </w:rPr>
        <w:t>Ж</w:t>
      </w:r>
      <w:r w:rsidRPr="00715959">
        <w:rPr>
          <w:rFonts w:eastAsia="Times New Roman"/>
          <w:sz w:val="24"/>
          <w:szCs w:val="24"/>
          <w:lang w:val="fr-FR"/>
        </w:rPr>
        <w:t xml:space="preserve">. </w:t>
      </w:r>
      <w:r w:rsidRPr="00715959">
        <w:rPr>
          <w:rFonts w:eastAsia="Times New Roman"/>
          <w:sz w:val="24"/>
          <w:szCs w:val="24"/>
        </w:rPr>
        <w:t>Сименон</w:t>
      </w:r>
      <w:r w:rsidRPr="00715959">
        <w:rPr>
          <w:rFonts w:eastAsia="Times New Roman"/>
          <w:sz w:val="24"/>
          <w:szCs w:val="24"/>
          <w:lang w:val="fr-FR"/>
        </w:rPr>
        <w:t xml:space="preserve"> “Maigret se fache”, </w:t>
      </w:r>
    </w:p>
    <w:p w14:paraId="29C5DD9C" w14:textId="77777777" w:rsidR="00E46D7F" w:rsidRPr="00715959" w:rsidRDefault="00E46D7F" w:rsidP="00E46D7F">
      <w:pPr>
        <w:rPr>
          <w:rFonts w:eastAsia="Times New Roman"/>
          <w:sz w:val="24"/>
          <w:szCs w:val="24"/>
          <w:lang w:val="fr-FR"/>
        </w:rPr>
      </w:pPr>
      <w:r w:rsidRPr="00715959">
        <w:rPr>
          <w:rFonts w:eastAsia="Times New Roman"/>
          <w:sz w:val="24"/>
          <w:szCs w:val="24"/>
          <w:lang w:val="fr-FR"/>
        </w:rPr>
        <w:t xml:space="preserve">3. </w:t>
      </w:r>
      <w:r w:rsidRPr="00715959">
        <w:rPr>
          <w:rFonts w:eastAsia="Times New Roman"/>
          <w:sz w:val="24"/>
          <w:szCs w:val="24"/>
        </w:rPr>
        <w:t>Ф</w:t>
      </w:r>
      <w:r w:rsidRPr="00715959">
        <w:rPr>
          <w:rFonts w:eastAsia="Times New Roman"/>
          <w:sz w:val="24"/>
          <w:szCs w:val="24"/>
          <w:lang w:val="fr-FR"/>
        </w:rPr>
        <w:t xml:space="preserve">. </w:t>
      </w:r>
      <w:r w:rsidRPr="00715959">
        <w:rPr>
          <w:rFonts w:eastAsia="Times New Roman"/>
          <w:sz w:val="24"/>
          <w:szCs w:val="24"/>
        </w:rPr>
        <w:t>Саган</w:t>
      </w:r>
      <w:r w:rsidRPr="00715959">
        <w:rPr>
          <w:rFonts w:eastAsia="Times New Roman"/>
          <w:sz w:val="24"/>
          <w:szCs w:val="24"/>
          <w:lang w:val="fr-FR"/>
        </w:rPr>
        <w:t xml:space="preserve"> “Un peu de soleil dans l’eau froide”, </w:t>
      </w:r>
    </w:p>
    <w:p w14:paraId="26D36192" w14:textId="77777777" w:rsidR="00E46D7F" w:rsidRPr="00715959" w:rsidRDefault="00E46D7F" w:rsidP="00E46D7F">
      <w:pPr>
        <w:rPr>
          <w:rFonts w:eastAsia="Times New Roman"/>
          <w:sz w:val="24"/>
          <w:szCs w:val="24"/>
          <w:lang w:val="fr-FR"/>
        </w:rPr>
      </w:pPr>
      <w:r w:rsidRPr="00715959">
        <w:rPr>
          <w:rFonts w:eastAsia="Times New Roman"/>
          <w:sz w:val="24"/>
          <w:szCs w:val="24"/>
          <w:lang w:val="fr-FR"/>
        </w:rPr>
        <w:t xml:space="preserve">4. </w:t>
      </w:r>
      <w:r w:rsidRPr="00715959">
        <w:rPr>
          <w:rFonts w:eastAsia="Times New Roman"/>
          <w:sz w:val="24"/>
          <w:szCs w:val="24"/>
        </w:rPr>
        <w:t>А</w:t>
      </w:r>
      <w:r w:rsidRPr="00715959">
        <w:rPr>
          <w:rFonts w:eastAsia="Times New Roman"/>
          <w:sz w:val="24"/>
          <w:szCs w:val="24"/>
          <w:lang w:val="fr-FR"/>
        </w:rPr>
        <w:t xml:space="preserve">. </w:t>
      </w:r>
      <w:r w:rsidRPr="00715959">
        <w:rPr>
          <w:rFonts w:eastAsia="Times New Roman"/>
          <w:sz w:val="24"/>
          <w:szCs w:val="24"/>
        </w:rPr>
        <w:t>Камю</w:t>
      </w:r>
      <w:r w:rsidRPr="00715959">
        <w:rPr>
          <w:rFonts w:eastAsia="Times New Roman"/>
          <w:sz w:val="24"/>
          <w:szCs w:val="24"/>
          <w:lang w:val="fr-FR"/>
        </w:rPr>
        <w:t xml:space="preserve"> “Lapeste”, “L’étranger”.</w:t>
      </w:r>
    </w:p>
    <w:p w14:paraId="1652E4D9" w14:textId="77777777" w:rsidR="00E46D7F" w:rsidRPr="00715959" w:rsidRDefault="00E46D7F" w:rsidP="00E46D7F">
      <w:pPr>
        <w:rPr>
          <w:rFonts w:eastAsia="Times New Roman"/>
          <w:sz w:val="24"/>
          <w:szCs w:val="24"/>
          <w:lang w:val="fr-FR"/>
        </w:rPr>
      </w:pPr>
      <w:r w:rsidRPr="00715959">
        <w:rPr>
          <w:rFonts w:eastAsia="Times New Roman"/>
          <w:sz w:val="24"/>
          <w:szCs w:val="24"/>
          <w:lang w:val="fr-FR"/>
        </w:rPr>
        <w:t xml:space="preserve">5. </w:t>
      </w:r>
      <w:r w:rsidRPr="00715959">
        <w:rPr>
          <w:rFonts w:eastAsia="Times New Roman"/>
          <w:sz w:val="24"/>
          <w:szCs w:val="24"/>
        </w:rPr>
        <w:t>М</w:t>
      </w:r>
      <w:r w:rsidRPr="00715959">
        <w:rPr>
          <w:rFonts w:eastAsia="Times New Roman"/>
          <w:sz w:val="24"/>
          <w:szCs w:val="24"/>
          <w:lang w:val="fr-FR"/>
        </w:rPr>
        <w:t xml:space="preserve">. </w:t>
      </w:r>
      <w:r w:rsidRPr="00715959">
        <w:rPr>
          <w:rFonts w:eastAsia="Times New Roman"/>
          <w:sz w:val="24"/>
          <w:szCs w:val="24"/>
        </w:rPr>
        <w:t>Паньол</w:t>
      </w:r>
      <w:r w:rsidRPr="00715959">
        <w:rPr>
          <w:rFonts w:eastAsia="Times New Roman"/>
          <w:sz w:val="24"/>
          <w:szCs w:val="24"/>
          <w:lang w:val="fr-FR"/>
        </w:rPr>
        <w:t>. “La gloire de mon père”,</w:t>
      </w:r>
    </w:p>
    <w:p w14:paraId="05222543" w14:textId="77777777" w:rsidR="00E46D7F" w:rsidRPr="00715959" w:rsidRDefault="00E46D7F" w:rsidP="00E46D7F">
      <w:pPr>
        <w:rPr>
          <w:rFonts w:eastAsia="Times New Roman"/>
          <w:sz w:val="24"/>
          <w:szCs w:val="24"/>
          <w:lang w:val="fr-FR"/>
        </w:rPr>
      </w:pPr>
      <w:r w:rsidRPr="00715959">
        <w:rPr>
          <w:rFonts w:eastAsia="Times New Roman"/>
          <w:sz w:val="24"/>
          <w:szCs w:val="24"/>
          <w:lang w:val="fr-FR"/>
        </w:rPr>
        <w:t xml:space="preserve">6. </w:t>
      </w:r>
      <w:r w:rsidRPr="00715959">
        <w:rPr>
          <w:rFonts w:eastAsia="Times New Roman"/>
          <w:sz w:val="24"/>
          <w:szCs w:val="24"/>
        </w:rPr>
        <w:t>Р</w:t>
      </w:r>
      <w:r w:rsidRPr="00715959">
        <w:rPr>
          <w:rFonts w:eastAsia="Times New Roman"/>
          <w:sz w:val="24"/>
          <w:szCs w:val="24"/>
          <w:lang w:val="fr-FR"/>
        </w:rPr>
        <w:t xml:space="preserve">. </w:t>
      </w:r>
      <w:r w:rsidRPr="00715959">
        <w:rPr>
          <w:rFonts w:eastAsia="Times New Roman"/>
          <w:sz w:val="24"/>
          <w:szCs w:val="24"/>
        </w:rPr>
        <w:t>Сабатье</w:t>
      </w:r>
      <w:r w:rsidRPr="00715959">
        <w:rPr>
          <w:rFonts w:eastAsia="Times New Roman"/>
          <w:sz w:val="24"/>
          <w:szCs w:val="24"/>
          <w:lang w:val="fr-FR"/>
        </w:rPr>
        <w:t>. “ Les allumettes”,</w:t>
      </w:r>
    </w:p>
    <w:p w14:paraId="09FC394F" w14:textId="77777777" w:rsidR="00E46D7F" w:rsidRPr="00715959" w:rsidRDefault="00E46D7F" w:rsidP="00E46D7F">
      <w:pPr>
        <w:rPr>
          <w:rFonts w:eastAsia="Times New Roman"/>
          <w:sz w:val="24"/>
          <w:szCs w:val="24"/>
          <w:lang w:val="fr-FR"/>
        </w:rPr>
      </w:pPr>
      <w:r w:rsidRPr="00715959">
        <w:rPr>
          <w:rFonts w:eastAsia="Times New Roman"/>
          <w:sz w:val="24"/>
          <w:szCs w:val="24"/>
          <w:lang w:val="fr-FR"/>
        </w:rPr>
        <w:t xml:space="preserve">7. </w:t>
      </w:r>
      <w:r w:rsidRPr="00715959">
        <w:rPr>
          <w:rFonts w:eastAsia="Times New Roman"/>
          <w:sz w:val="24"/>
          <w:szCs w:val="24"/>
        </w:rPr>
        <w:t>С</w:t>
      </w:r>
      <w:r w:rsidRPr="00715959">
        <w:rPr>
          <w:rFonts w:eastAsia="Times New Roman"/>
          <w:sz w:val="24"/>
          <w:szCs w:val="24"/>
          <w:lang w:val="fr-FR"/>
        </w:rPr>
        <w:t>.</w:t>
      </w:r>
      <w:r w:rsidRPr="00715959">
        <w:rPr>
          <w:rFonts w:eastAsia="Times New Roman"/>
          <w:sz w:val="24"/>
          <w:szCs w:val="24"/>
        </w:rPr>
        <w:t>Жапризо</w:t>
      </w:r>
      <w:r w:rsidRPr="00715959">
        <w:rPr>
          <w:rFonts w:eastAsia="Times New Roman"/>
          <w:sz w:val="24"/>
          <w:szCs w:val="24"/>
          <w:lang w:val="fr-FR"/>
        </w:rPr>
        <w:t xml:space="preserve"> “Un long dimanche de fiançailles »,</w:t>
      </w:r>
    </w:p>
    <w:p w14:paraId="2C2F477E" w14:textId="77777777" w:rsidR="00E46D7F" w:rsidRPr="00715959" w:rsidRDefault="00E46D7F" w:rsidP="00E46D7F">
      <w:pPr>
        <w:rPr>
          <w:rFonts w:eastAsia="Times New Roman"/>
          <w:sz w:val="24"/>
          <w:szCs w:val="24"/>
          <w:lang w:val="fr-FR"/>
        </w:rPr>
      </w:pPr>
      <w:r w:rsidRPr="00715959">
        <w:rPr>
          <w:rFonts w:eastAsia="Times New Roman"/>
          <w:sz w:val="24"/>
          <w:szCs w:val="24"/>
          <w:lang w:val="fr-FR"/>
        </w:rPr>
        <w:t>8.</w:t>
      </w:r>
      <w:r w:rsidRPr="00715959">
        <w:rPr>
          <w:rFonts w:eastAsia="Times New Roman"/>
          <w:sz w:val="24"/>
          <w:szCs w:val="24"/>
        </w:rPr>
        <w:t>П</w:t>
      </w:r>
      <w:r w:rsidRPr="00715959">
        <w:rPr>
          <w:rFonts w:eastAsia="Times New Roman"/>
          <w:sz w:val="24"/>
          <w:szCs w:val="24"/>
          <w:lang w:val="fr-FR"/>
        </w:rPr>
        <w:t xml:space="preserve">. </w:t>
      </w:r>
      <w:r w:rsidRPr="00715959">
        <w:rPr>
          <w:rFonts w:eastAsia="Times New Roman"/>
          <w:sz w:val="24"/>
          <w:szCs w:val="24"/>
        </w:rPr>
        <w:t>Лапейр</w:t>
      </w:r>
      <w:r w:rsidRPr="00715959">
        <w:rPr>
          <w:rFonts w:eastAsia="Times New Roman"/>
          <w:sz w:val="24"/>
          <w:szCs w:val="24"/>
          <w:lang w:val="fr-FR"/>
        </w:rPr>
        <w:t xml:space="preserve"> “L’homme-soeur”,</w:t>
      </w:r>
    </w:p>
    <w:p w14:paraId="2CD684AA" w14:textId="77777777" w:rsidR="00E46D7F" w:rsidRPr="00715959" w:rsidRDefault="00E46D7F" w:rsidP="00E46D7F">
      <w:pPr>
        <w:rPr>
          <w:rFonts w:eastAsia="Times New Roman"/>
          <w:sz w:val="24"/>
          <w:szCs w:val="24"/>
          <w:lang w:val="fr-FR"/>
        </w:rPr>
      </w:pPr>
      <w:r w:rsidRPr="00715959">
        <w:rPr>
          <w:rFonts w:eastAsia="Times New Roman"/>
          <w:sz w:val="24"/>
          <w:szCs w:val="24"/>
          <w:lang w:val="fr-FR"/>
        </w:rPr>
        <w:t xml:space="preserve">9. </w:t>
      </w:r>
      <w:r w:rsidRPr="00715959">
        <w:rPr>
          <w:rFonts w:eastAsia="Times New Roman"/>
          <w:sz w:val="24"/>
          <w:szCs w:val="24"/>
        </w:rPr>
        <w:t>Б</w:t>
      </w:r>
      <w:r w:rsidRPr="00715959">
        <w:rPr>
          <w:rFonts w:eastAsia="Times New Roman"/>
          <w:sz w:val="24"/>
          <w:szCs w:val="24"/>
          <w:lang w:val="fr-FR"/>
        </w:rPr>
        <w:t xml:space="preserve">. </w:t>
      </w:r>
      <w:r w:rsidRPr="00715959">
        <w:rPr>
          <w:rFonts w:eastAsia="Times New Roman"/>
          <w:sz w:val="24"/>
          <w:szCs w:val="24"/>
        </w:rPr>
        <w:t>Клавель</w:t>
      </w:r>
      <w:r w:rsidRPr="00715959">
        <w:rPr>
          <w:rFonts w:eastAsia="Times New Roman"/>
          <w:sz w:val="24"/>
          <w:szCs w:val="24"/>
          <w:lang w:val="fr-FR"/>
        </w:rPr>
        <w:t xml:space="preserve"> “La maison des autres »,</w:t>
      </w:r>
    </w:p>
    <w:p w14:paraId="3CAC4A12" w14:textId="77777777" w:rsidR="00E46D7F" w:rsidRPr="00715959" w:rsidRDefault="00E46D7F" w:rsidP="00E46D7F">
      <w:pPr>
        <w:rPr>
          <w:rFonts w:eastAsia="Times New Roman"/>
          <w:sz w:val="24"/>
          <w:szCs w:val="24"/>
          <w:lang w:val="fr-FR"/>
        </w:rPr>
      </w:pPr>
      <w:r w:rsidRPr="00715959">
        <w:rPr>
          <w:rFonts w:eastAsia="Times New Roman"/>
          <w:sz w:val="24"/>
          <w:szCs w:val="24"/>
          <w:lang w:val="fr-FR"/>
        </w:rPr>
        <w:t xml:space="preserve">10. </w:t>
      </w:r>
      <w:r w:rsidRPr="00715959">
        <w:rPr>
          <w:rFonts w:eastAsia="Times New Roman"/>
          <w:sz w:val="24"/>
          <w:szCs w:val="24"/>
        </w:rPr>
        <w:t>И</w:t>
      </w:r>
      <w:r w:rsidRPr="00715959">
        <w:rPr>
          <w:rFonts w:eastAsia="Times New Roman"/>
          <w:sz w:val="24"/>
          <w:szCs w:val="24"/>
          <w:lang w:val="fr-FR"/>
        </w:rPr>
        <w:t xml:space="preserve">. </w:t>
      </w:r>
      <w:r w:rsidRPr="00715959">
        <w:rPr>
          <w:rFonts w:eastAsia="Times New Roman"/>
          <w:sz w:val="24"/>
          <w:szCs w:val="24"/>
        </w:rPr>
        <w:t>Алексис</w:t>
      </w:r>
      <w:r w:rsidRPr="00715959">
        <w:rPr>
          <w:rFonts w:eastAsia="Times New Roman"/>
          <w:sz w:val="24"/>
          <w:szCs w:val="24"/>
          <w:lang w:val="fr-FR"/>
        </w:rPr>
        <w:t xml:space="preserve"> “Dès le premier soir”,</w:t>
      </w:r>
    </w:p>
    <w:p w14:paraId="38A265FD" w14:textId="77777777" w:rsidR="00E46D7F" w:rsidRPr="00715959" w:rsidRDefault="00E46D7F" w:rsidP="00E46D7F">
      <w:pPr>
        <w:rPr>
          <w:rFonts w:eastAsia="Times New Roman"/>
          <w:sz w:val="24"/>
          <w:szCs w:val="24"/>
          <w:lang w:val="fr-FR"/>
        </w:rPr>
      </w:pPr>
      <w:r w:rsidRPr="00715959">
        <w:rPr>
          <w:rFonts w:eastAsia="Times New Roman"/>
          <w:sz w:val="24"/>
          <w:szCs w:val="24"/>
          <w:lang w:val="fr-FR"/>
        </w:rPr>
        <w:t xml:space="preserve">11. </w:t>
      </w:r>
      <w:r w:rsidRPr="00715959">
        <w:rPr>
          <w:rFonts w:eastAsia="Times New Roman"/>
          <w:sz w:val="24"/>
          <w:szCs w:val="24"/>
        </w:rPr>
        <w:t>А</w:t>
      </w:r>
      <w:r w:rsidRPr="00715959">
        <w:rPr>
          <w:rFonts w:eastAsia="Times New Roman"/>
          <w:sz w:val="24"/>
          <w:szCs w:val="24"/>
          <w:lang w:val="fr-FR"/>
        </w:rPr>
        <w:t xml:space="preserve">. </w:t>
      </w:r>
      <w:r w:rsidRPr="00715959">
        <w:rPr>
          <w:rFonts w:eastAsia="Times New Roman"/>
          <w:sz w:val="24"/>
          <w:szCs w:val="24"/>
        </w:rPr>
        <w:t>Гавальда</w:t>
      </w:r>
      <w:r w:rsidRPr="00715959">
        <w:rPr>
          <w:rFonts w:eastAsia="Times New Roman"/>
          <w:sz w:val="24"/>
          <w:szCs w:val="24"/>
          <w:lang w:val="fr-FR"/>
        </w:rPr>
        <w:t>. “Ensemble c’est tout”,</w:t>
      </w:r>
    </w:p>
    <w:p w14:paraId="492F5F65" w14:textId="77777777" w:rsidR="00E46D7F" w:rsidRPr="00715959" w:rsidRDefault="00E46D7F" w:rsidP="00E46D7F">
      <w:pPr>
        <w:rPr>
          <w:rFonts w:eastAsia="Times New Roman"/>
          <w:sz w:val="24"/>
          <w:szCs w:val="24"/>
          <w:lang w:val="fr-FR"/>
        </w:rPr>
      </w:pPr>
      <w:r w:rsidRPr="00715959">
        <w:rPr>
          <w:rFonts w:eastAsia="Times New Roman"/>
          <w:sz w:val="24"/>
          <w:szCs w:val="24"/>
          <w:lang w:val="fr-FR"/>
        </w:rPr>
        <w:t>12.</w:t>
      </w:r>
      <w:r w:rsidRPr="00715959">
        <w:rPr>
          <w:rFonts w:eastAsia="Times New Roman"/>
          <w:sz w:val="24"/>
          <w:szCs w:val="24"/>
        </w:rPr>
        <w:t>А</w:t>
      </w:r>
      <w:r w:rsidRPr="00715959">
        <w:rPr>
          <w:rFonts w:eastAsia="Times New Roman"/>
          <w:sz w:val="24"/>
          <w:szCs w:val="24"/>
          <w:lang w:val="fr-FR"/>
        </w:rPr>
        <w:t xml:space="preserve">. </w:t>
      </w:r>
      <w:r w:rsidRPr="00715959">
        <w:rPr>
          <w:rFonts w:eastAsia="Times New Roman"/>
          <w:sz w:val="24"/>
          <w:szCs w:val="24"/>
        </w:rPr>
        <w:t>Нотомб</w:t>
      </w:r>
      <w:r w:rsidRPr="00715959">
        <w:rPr>
          <w:rFonts w:eastAsia="Times New Roman"/>
          <w:sz w:val="24"/>
          <w:szCs w:val="24"/>
          <w:lang w:val="fr-FR"/>
        </w:rPr>
        <w:t>. “Stupeur et tremblement”.</w:t>
      </w:r>
    </w:p>
    <w:p w14:paraId="396B8048" w14:textId="77777777" w:rsidR="00E46D7F" w:rsidRPr="00715959" w:rsidRDefault="00E46D7F" w:rsidP="00E46D7F">
      <w:pPr>
        <w:shd w:val="clear" w:color="auto" w:fill="FFFFFF"/>
        <w:tabs>
          <w:tab w:val="left" w:pos="221"/>
        </w:tabs>
        <w:jc w:val="center"/>
        <w:rPr>
          <w:rFonts w:eastAsia="Times New Roman"/>
          <w:sz w:val="24"/>
          <w:szCs w:val="24"/>
          <w:lang w:val="fr-FR"/>
        </w:rPr>
      </w:pPr>
    </w:p>
    <w:p w14:paraId="6C2514C8" w14:textId="77777777" w:rsidR="00E46D7F" w:rsidRPr="00715959" w:rsidRDefault="00E46D7F" w:rsidP="00E46D7F">
      <w:pPr>
        <w:shd w:val="clear" w:color="auto" w:fill="FFFFFF"/>
        <w:tabs>
          <w:tab w:val="left" w:pos="221"/>
        </w:tabs>
        <w:jc w:val="center"/>
        <w:rPr>
          <w:rFonts w:eastAsia="Times New Roman"/>
          <w:sz w:val="24"/>
          <w:szCs w:val="24"/>
        </w:rPr>
      </w:pPr>
      <w:r w:rsidRPr="00715959">
        <w:rPr>
          <w:rFonts w:eastAsia="Times New Roman"/>
          <w:sz w:val="24"/>
          <w:szCs w:val="24"/>
        </w:rPr>
        <w:t>2. Для реферирования подбираются небольшие статьи из французской периодической печати. Экзаменующийся должен подготовить комментарий статьи на французском языке.</w:t>
      </w:r>
    </w:p>
    <w:p w14:paraId="659B398F" w14:textId="77777777" w:rsidR="00E46D7F" w:rsidRPr="00715959" w:rsidRDefault="00E46D7F" w:rsidP="00E46D7F">
      <w:pPr>
        <w:jc w:val="center"/>
        <w:rPr>
          <w:rFonts w:eastAsia="Times New Roman"/>
          <w:b/>
          <w:sz w:val="24"/>
          <w:szCs w:val="24"/>
          <w:lang w:eastAsia="ru-RU"/>
        </w:rPr>
      </w:pPr>
      <w:r w:rsidRPr="00715959">
        <w:rPr>
          <w:rFonts w:eastAsia="Times New Roman"/>
          <w:b/>
          <w:sz w:val="24"/>
          <w:szCs w:val="24"/>
          <w:lang w:eastAsia="ru-RU"/>
        </w:rPr>
        <w:t>Примерный перечень разговорных тем для составления монологического высказывания на экзамене по дисциплине</w:t>
      </w:r>
    </w:p>
    <w:p w14:paraId="0EFC1B5D" w14:textId="77777777" w:rsidR="00E46D7F" w:rsidRPr="00715959" w:rsidRDefault="00E46D7F" w:rsidP="00E46D7F">
      <w:pPr>
        <w:jc w:val="center"/>
        <w:rPr>
          <w:rFonts w:eastAsia="Times New Roman"/>
          <w:sz w:val="24"/>
          <w:szCs w:val="24"/>
          <w:lang w:eastAsia="ru-RU"/>
        </w:rPr>
      </w:pPr>
      <w:r w:rsidRPr="00715959">
        <w:rPr>
          <w:rFonts w:eastAsia="Times New Roman"/>
          <w:sz w:val="24"/>
          <w:szCs w:val="24"/>
          <w:lang w:eastAsia="ru-RU"/>
        </w:rPr>
        <w:t>«Практикум по культуре речевого общения второго иностранного языка</w:t>
      </w:r>
    </w:p>
    <w:p w14:paraId="78B26E49" w14:textId="77777777" w:rsidR="00E46D7F" w:rsidRPr="00715959" w:rsidRDefault="00E46D7F" w:rsidP="00E46D7F">
      <w:pPr>
        <w:jc w:val="center"/>
        <w:rPr>
          <w:rFonts w:eastAsia="Times New Roman"/>
          <w:sz w:val="24"/>
          <w:szCs w:val="24"/>
          <w:lang w:val="fr-FR" w:eastAsia="ru-RU"/>
        </w:rPr>
      </w:pPr>
      <w:r w:rsidRPr="00715959">
        <w:rPr>
          <w:rFonts w:eastAsia="Times New Roman"/>
          <w:sz w:val="24"/>
          <w:szCs w:val="24"/>
          <w:lang w:val="fr-FR" w:eastAsia="ru-RU"/>
        </w:rPr>
        <w:t>(</w:t>
      </w:r>
      <w:r w:rsidRPr="00715959">
        <w:rPr>
          <w:rFonts w:eastAsia="Times New Roman"/>
          <w:sz w:val="24"/>
          <w:szCs w:val="24"/>
          <w:lang w:eastAsia="ru-RU"/>
        </w:rPr>
        <w:t>французский</w:t>
      </w:r>
      <w:r w:rsidRPr="00715959">
        <w:rPr>
          <w:rFonts w:eastAsia="Times New Roman"/>
          <w:sz w:val="24"/>
          <w:szCs w:val="24"/>
          <w:lang w:val="fr-FR" w:eastAsia="ru-RU"/>
        </w:rPr>
        <w:t>)»:</w:t>
      </w:r>
    </w:p>
    <w:p w14:paraId="703DECDD" w14:textId="77777777" w:rsidR="00E46D7F" w:rsidRPr="00715959" w:rsidRDefault="00E46D7F" w:rsidP="00E46D7F">
      <w:pPr>
        <w:ind w:firstLine="709"/>
        <w:rPr>
          <w:rFonts w:eastAsia="Times New Roman"/>
          <w:bCs/>
          <w:spacing w:val="-2"/>
          <w:sz w:val="24"/>
          <w:szCs w:val="24"/>
          <w:lang w:val="fr-FR" w:eastAsia="ru-RU"/>
        </w:rPr>
      </w:pPr>
    </w:p>
    <w:p w14:paraId="12B4CE5A" w14:textId="77777777" w:rsidR="00E46D7F" w:rsidRPr="00715959" w:rsidRDefault="00E46D7F" w:rsidP="00E46D7F">
      <w:pPr>
        <w:jc w:val="center"/>
        <w:rPr>
          <w:rFonts w:eastAsia="Times New Roman"/>
          <w:b/>
          <w:sz w:val="24"/>
          <w:szCs w:val="24"/>
          <w:lang w:val="fr-FR" w:eastAsia="ru-RU"/>
        </w:rPr>
      </w:pPr>
    </w:p>
    <w:p w14:paraId="3D5D141C" w14:textId="77777777" w:rsidR="00E46D7F" w:rsidRPr="00715959" w:rsidRDefault="00E46D7F" w:rsidP="00E46D7F">
      <w:pPr>
        <w:rPr>
          <w:rFonts w:eastAsia="Times New Roman"/>
          <w:sz w:val="24"/>
          <w:szCs w:val="24"/>
          <w:lang w:val="fr-FR" w:eastAsia="ru-RU"/>
        </w:rPr>
      </w:pPr>
      <w:r w:rsidRPr="00715959">
        <w:rPr>
          <w:rFonts w:eastAsia="Times New Roman"/>
          <w:sz w:val="24"/>
          <w:szCs w:val="24"/>
          <w:lang w:val="fr-FR" w:eastAsia="ru-RU"/>
        </w:rPr>
        <w:t>1.L’enseigenement primaire et secondaire en France.</w:t>
      </w:r>
    </w:p>
    <w:p w14:paraId="36D93F9A" w14:textId="77777777" w:rsidR="00E46D7F" w:rsidRPr="00715959" w:rsidRDefault="00E46D7F" w:rsidP="00E46D7F">
      <w:pPr>
        <w:rPr>
          <w:rFonts w:eastAsia="Times New Roman"/>
          <w:sz w:val="24"/>
          <w:szCs w:val="24"/>
          <w:lang w:val="fr-FR" w:eastAsia="ru-RU"/>
        </w:rPr>
      </w:pPr>
      <w:r w:rsidRPr="00715959">
        <w:rPr>
          <w:rFonts w:eastAsia="Times New Roman"/>
          <w:sz w:val="24"/>
          <w:szCs w:val="24"/>
          <w:lang w:val="fr-FR" w:eastAsia="ru-RU"/>
        </w:rPr>
        <w:t>2. L’enseigenement superieur en France.</w:t>
      </w:r>
    </w:p>
    <w:p w14:paraId="4769D115" w14:textId="77777777" w:rsidR="00E46D7F" w:rsidRPr="00715959" w:rsidRDefault="00E46D7F" w:rsidP="00E46D7F">
      <w:pPr>
        <w:rPr>
          <w:rFonts w:eastAsia="Times New Roman"/>
          <w:sz w:val="24"/>
          <w:szCs w:val="24"/>
          <w:lang w:val="fr-FR" w:eastAsia="ru-RU"/>
        </w:rPr>
      </w:pPr>
      <w:r w:rsidRPr="00715959">
        <w:rPr>
          <w:rFonts w:eastAsia="Times New Roman"/>
          <w:sz w:val="24"/>
          <w:szCs w:val="24"/>
          <w:lang w:val="fr-FR" w:eastAsia="ru-RU"/>
        </w:rPr>
        <w:t>3. La Sorbonne.</w:t>
      </w:r>
    </w:p>
    <w:p w14:paraId="4187002D" w14:textId="77777777" w:rsidR="00E46D7F" w:rsidRPr="00715959" w:rsidRDefault="00E46D7F" w:rsidP="00E46D7F">
      <w:pPr>
        <w:rPr>
          <w:rFonts w:eastAsia="Times New Roman"/>
          <w:sz w:val="24"/>
          <w:szCs w:val="24"/>
          <w:lang w:val="fr-FR" w:eastAsia="ru-RU"/>
        </w:rPr>
      </w:pPr>
      <w:r w:rsidRPr="00715959">
        <w:rPr>
          <w:rFonts w:eastAsia="Times New Roman"/>
          <w:sz w:val="24"/>
          <w:szCs w:val="24"/>
          <w:lang w:val="fr-FR" w:eastAsia="ru-RU"/>
        </w:rPr>
        <w:t>4.La protection de la nature.</w:t>
      </w:r>
    </w:p>
    <w:p w14:paraId="731E8740" w14:textId="77777777" w:rsidR="00E46D7F" w:rsidRPr="00715959" w:rsidRDefault="00E46D7F" w:rsidP="00E46D7F">
      <w:pPr>
        <w:rPr>
          <w:rFonts w:eastAsia="Times New Roman"/>
          <w:sz w:val="24"/>
          <w:szCs w:val="24"/>
          <w:lang w:val="fr-FR" w:eastAsia="ru-RU"/>
        </w:rPr>
      </w:pPr>
      <w:r w:rsidRPr="00715959">
        <w:rPr>
          <w:rFonts w:eastAsia="Times New Roman"/>
          <w:sz w:val="24"/>
          <w:szCs w:val="24"/>
          <w:lang w:val="fr-FR" w:eastAsia="ru-RU"/>
        </w:rPr>
        <w:t>5. Les problèmes écologiques.</w:t>
      </w:r>
    </w:p>
    <w:p w14:paraId="75379856" w14:textId="77777777" w:rsidR="00E46D7F" w:rsidRPr="00715959" w:rsidRDefault="00E46D7F" w:rsidP="00E46D7F">
      <w:pPr>
        <w:rPr>
          <w:rFonts w:eastAsia="Times New Roman"/>
          <w:sz w:val="24"/>
          <w:szCs w:val="24"/>
          <w:lang w:val="fr-FR" w:eastAsia="ru-RU"/>
        </w:rPr>
      </w:pPr>
      <w:r w:rsidRPr="00715959">
        <w:rPr>
          <w:rFonts w:eastAsia="Times New Roman"/>
          <w:sz w:val="24"/>
          <w:szCs w:val="24"/>
          <w:lang w:val="fr-FR" w:eastAsia="ru-RU"/>
        </w:rPr>
        <w:t>6. La santé et le sport.</w:t>
      </w:r>
    </w:p>
    <w:p w14:paraId="70DBFF45" w14:textId="77777777" w:rsidR="00E46D7F" w:rsidRPr="00715959" w:rsidRDefault="00E46D7F" w:rsidP="00E46D7F">
      <w:pPr>
        <w:rPr>
          <w:rFonts w:eastAsia="Times New Roman"/>
          <w:sz w:val="24"/>
          <w:szCs w:val="24"/>
          <w:lang w:val="fr-FR" w:eastAsia="ru-RU"/>
        </w:rPr>
      </w:pPr>
      <w:r w:rsidRPr="00715959">
        <w:rPr>
          <w:rFonts w:eastAsia="Times New Roman"/>
          <w:sz w:val="24"/>
          <w:szCs w:val="24"/>
          <w:lang w:val="fr-FR" w:eastAsia="ru-RU"/>
        </w:rPr>
        <w:t>7. Le sport dans ma vie.</w:t>
      </w:r>
    </w:p>
    <w:p w14:paraId="42DCE6CA" w14:textId="77777777" w:rsidR="00E46D7F" w:rsidRPr="00715959" w:rsidRDefault="00E46D7F" w:rsidP="00E46D7F">
      <w:pPr>
        <w:rPr>
          <w:rFonts w:eastAsia="Times New Roman"/>
          <w:sz w:val="24"/>
          <w:szCs w:val="24"/>
          <w:lang w:val="fr-FR" w:eastAsia="ru-RU"/>
        </w:rPr>
      </w:pPr>
      <w:r w:rsidRPr="00715959">
        <w:rPr>
          <w:rFonts w:eastAsia="Times New Roman"/>
          <w:sz w:val="24"/>
          <w:szCs w:val="24"/>
          <w:lang w:val="fr-FR" w:eastAsia="ru-RU"/>
        </w:rPr>
        <w:t>8. Les maladies humaines.</w:t>
      </w:r>
    </w:p>
    <w:p w14:paraId="2F8E9C70" w14:textId="77777777" w:rsidR="00E46D7F" w:rsidRPr="00715959" w:rsidRDefault="00E46D7F" w:rsidP="00E46D7F">
      <w:pPr>
        <w:rPr>
          <w:rFonts w:eastAsia="Times New Roman"/>
          <w:sz w:val="24"/>
          <w:szCs w:val="24"/>
          <w:lang w:val="fr-FR" w:eastAsia="ru-RU"/>
        </w:rPr>
      </w:pPr>
      <w:r w:rsidRPr="00715959">
        <w:rPr>
          <w:rFonts w:eastAsia="Times New Roman"/>
          <w:sz w:val="24"/>
          <w:szCs w:val="24"/>
          <w:lang w:val="fr-FR" w:eastAsia="ru-RU"/>
        </w:rPr>
        <w:t>9. Les moeurs et les traditions des Français.</w:t>
      </w:r>
    </w:p>
    <w:p w14:paraId="0D14525A" w14:textId="77777777" w:rsidR="00E46D7F" w:rsidRPr="00715959" w:rsidRDefault="00E46D7F" w:rsidP="00E46D7F">
      <w:pPr>
        <w:rPr>
          <w:rFonts w:eastAsia="Times New Roman"/>
          <w:sz w:val="24"/>
          <w:szCs w:val="24"/>
          <w:lang w:val="fr-FR" w:eastAsia="ru-RU"/>
        </w:rPr>
      </w:pPr>
      <w:r w:rsidRPr="00715959">
        <w:rPr>
          <w:rFonts w:eastAsia="Times New Roman"/>
          <w:sz w:val="24"/>
          <w:szCs w:val="24"/>
          <w:lang w:val="fr-FR" w:eastAsia="ru-RU"/>
        </w:rPr>
        <w:t>10. La France moderne.</w:t>
      </w:r>
    </w:p>
    <w:p w14:paraId="5FA7FC1E" w14:textId="77777777" w:rsidR="00E46D7F" w:rsidRPr="00715959" w:rsidRDefault="00E46D7F" w:rsidP="00E46D7F">
      <w:pPr>
        <w:rPr>
          <w:rFonts w:eastAsia="Times New Roman"/>
          <w:sz w:val="24"/>
          <w:szCs w:val="24"/>
          <w:lang w:val="fr-FR" w:eastAsia="ru-RU"/>
        </w:rPr>
      </w:pPr>
      <w:r w:rsidRPr="00715959">
        <w:rPr>
          <w:rFonts w:eastAsia="Times New Roman"/>
          <w:sz w:val="24"/>
          <w:szCs w:val="24"/>
          <w:lang w:val="fr-FR" w:eastAsia="ru-RU"/>
        </w:rPr>
        <w:t xml:space="preserve">11.Les loisirs des Français. </w:t>
      </w:r>
    </w:p>
    <w:p w14:paraId="4A7FF84B" w14:textId="77777777" w:rsidR="00E46D7F" w:rsidRPr="00715959" w:rsidRDefault="00E46D7F" w:rsidP="00E46D7F">
      <w:pPr>
        <w:rPr>
          <w:rFonts w:eastAsia="Times New Roman"/>
          <w:sz w:val="24"/>
          <w:szCs w:val="24"/>
          <w:lang w:val="fr-FR" w:eastAsia="ru-RU"/>
        </w:rPr>
      </w:pPr>
      <w:r w:rsidRPr="00715959">
        <w:rPr>
          <w:rFonts w:eastAsia="Times New Roman"/>
          <w:sz w:val="24"/>
          <w:szCs w:val="24"/>
          <w:lang w:val="fr-FR" w:eastAsia="ru-RU"/>
        </w:rPr>
        <w:t>12.Les masses-médias.</w:t>
      </w:r>
    </w:p>
    <w:p w14:paraId="2A653694" w14:textId="77777777" w:rsidR="00E46D7F" w:rsidRPr="00715959" w:rsidRDefault="00E46D7F" w:rsidP="00E46D7F">
      <w:pPr>
        <w:rPr>
          <w:rFonts w:eastAsia="Times New Roman"/>
          <w:sz w:val="24"/>
          <w:szCs w:val="24"/>
          <w:lang w:val="fr-FR" w:eastAsia="ru-RU"/>
        </w:rPr>
      </w:pPr>
      <w:r w:rsidRPr="00715959">
        <w:rPr>
          <w:rFonts w:eastAsia="Times New Roman"/>
          <w:sz w:val="24"/>
          <w:szCs w:val="24"/>
          <w:lang w:val="fr-FR" w:eastAsia="ru-RU"/>
        </w:rPr>
        <w:t>13. L’internet.</w:t>
      </w:r>
    </w:p>
    <w:p w14:paraId="07EBA3BC" w14:textId="77777777" w:rsidR="00E46D7F" w:rsidRPr="00715959" w:rsidRDefault="00E46D7F" w:rsidP="00E46D7F">
      <w:pPr>
        <w:rPr>
          <w:rFonts w:eastAsia="Times New Roman"/>
          <w:sz w:val="24"/>
          <w:szCs w:val="24"/>
          <w:lang w:val="fr-FR" w:eastAsia="ru-RU"/>
        </w:rPr>
      </w:pPr>
      <w:r w:rsidRPr="00715959">
        <w:rPr>
          <w:rFonts w:eastAsia="Times New Roman"/>
          <w:sz w:val="24"/>
          <w:szCs w:val="24"/>
          <w:lang w:val="fr-FR" w:eastAsia="ru-RU"/>
        </w:rPr>
        <w:t>14.Les vacances.(Mes vacances).</w:t>
      </w:r>
    </w:p>
    <w:p w14:paraId="75F52036" w14:textId="77777777" w:rsidR="00E46D7F" w:rsidRPr="00715959" w:rsidRDefault="00E46D7F" w:rsidP="00E46D7F">
      <w:pPr>
        <w:rPr>
          <w:rFonts w:eastAsia="Times New Roman"/>
          <w:sz w:val="24"/>
          <w:szCs w:val="24"/>
          <w:lang w:val="fr-FR" w:eastAsia="ru-RU"/>
        </w:rPr>
      </w:pPr>
      <w:r w:rsidRPr="00715959">
        <w:rPr>
          <w:rFonts w:eastAsia="Times New Roman"/>
          <w:sz w:val="24"/>
          <w:szCs w:val="24"/>
          <w:lang w:val="fr-FR" w:eastAsia="ru-RU"/>
        </w:rPr>
        <w:t>15. Les voyages. (Mon voyage).</w:t>
      </w:r>
    </w:p>
    <w:p w14:paraId="57E1AB4E" w14:textId="77777777" w:rsidR="00E46D7F" w:rsidRPr="00715959" w:rsidRDefault="00E46D7F" w:rsidP="00E46D7F">
      <w:pPr>
        <w:rPr>
          <w:rFonts w:eastAsia="Times New Roman"/>
          <w:sz w:val="24"/>
          <w:szCs w:val="24"/>
          <w:lang w:val="fr-FR" w:eastAsia="ru-RU"/>
        </w:rPr>
      </w:pPr>
      <w:r w:rsidRPr="00715959">
        <w:rPr>
          <w:rFonts w:eastAsia="Times New Roman"/>
          <w:sz w:val="24"/>
          <w:szCs w:val="24"/>
          <w:lang w:val="fr-FR" w:eastAsia="ru-RU"/>
        </w:rPr>
        <w:t>16. L’immigration en France.</w:t>
      </w:r>
    </w:p>
    <w:p w14:paraId="0775BA90" w14:textId="77777777" w:rsidR="00E46D7F" w:rsidRPr="00715959" w:rsidRDefault="00E46D7F" w:rsidP="00E46D7F">
      <w:pPr>
        <w:rPr>
          <w:rFonts w:eastAsia="Times New Roman"/>
          <w:sz w:val="24"/>
          <w:szCs w:val="24"/>
          <w:lang w:val="fr-FR" w:eastAsia="ru-RU"/>
        </w:rPr>
      </w:pPr>
      <w:r w:rsidRPr="00715959">
        <w:rPr>
          <w:rFonts w:eastAsia="Times New Roman"/>
          <w:sz w:val="24"/>
          <w:szCs w:val="24"/>
          <w:lang w:val="fr-FR" w:eastAsia="ru-RU"/>
        </w:rPr>
        <w:t>17. Les états civils.</w:t>
      </w:r>
    </w:p>
    <w:p w14:paraId="4A82D704" w14:textId="77777777" w:rsidR="00E46D7F" w:rsidRPr="00715959" w:rsidRDefault="00E46D7F" w:rsidP="00E46D7F">
      <w:pPr>
        <w:rPr>
          <w:rFonts w:eastAsia="Times New Roman"/>
          <w:sz w:val="24"/>
          <w:szCs w:val="24"/>
          <w:lang w:val="fr-FR" w:eastAsia="ru-RU"/>
        </w:rPr>
      </w:pPr>
      <w:r w:rsidRPr="00715959">
        <w:rPr>
          <w:rFonts w:eastAsia="Times New Roman"/>
          <w:sz w:val="24"/>
          <w:szCs w:val="24"/>
          <w:lang w:val="fr-FR" w:eastAsia="ru-RU"/>
        </w:rPr>
        <w:t>18. La francophonie.</w:t>
      </w:r>
    </w:p>
    <w:p w14:paraId="187F90D8" w14:textId="77777777" w:rsidR="00E46D7F" w:rsidRPr="00715959" w:rsidRDefault="00E46D7F" w:rsidP="00E46D7F">
      <w:pPr>
        <w:rPr>
          <w:rFonts w:eastAsia="Times New Roman"/>
          <w:sz w:val="24"/>
          <w:szCs w:val="24"/>
          <w:lang w:val="fr-FR" w:eastAsia="ru-RU"/>
        </w:rPr>
      </w:pPr>
      <w:r w:rsidRPr="00715959">
        <w:rPr>
          <w:rFonts w:eastAsia="Times New Roman"/>
          <w:sz w:val="24"/>
          <w:szCs w:val="24"/>
          <w:lang w:val="fr-FR" w:eastAsia="ru-RU"/>
        </w:rPr>
        <w:t>19. Les problèmes des jeunes.</w:t>
      </w:r>
    </w:p>
    <w:p w14:paraId="70E46085" w14:textId="77777777" w:rsidR="00E46D7F" w:rsidRPr="00715959" w:rsidRDefault="00E46D7F" w:rsidP="00E46D7F">
      <w:pPr>
        <w:rPr>
          <w:rFonts w:eastAsia="Times New Roman"/>
          <w:sz w:val="24"/>
          <w:szCs w:val="24"/>
          <w:lang w:val="fr-FR" w:eastAsia="ru-RU"/>
        </w:rPr>
      </w:pPr>
      <w:r w:rsidRPr="00715959">
        <w:rPr>
          <w:rFonts w:eastAsia="Times New Roman"/>
          <w:sz w:val="24"/>
          <w:szCs w:val="24"/>
          <w:lang w:val="fr-FR" w:eastAsia="ru-RU"/>
        </w:rPr>
        <w:t>20.La famille contemporaine française.</w:t>
      </w:r>
    </w:p>
    <w:p w14:paraId="0457B50C" w14:textId="77777777" w:rsidR="00E46D7F" w:rsidRPr="00715959" w:rsidRDefault="00E46D7F" w:rsidP="00E46D7F">
      <w:pPr>
        <w:rPr>
          <w:rFonts w:eastAsia="Times New Roman"/>
          <w:sz w:val="24"/>
          <w:szCs w:val="24"/>
          <w:lang w:val="fr-FR" w:eastAsia="ru-RU"/>
        </w:rPr>
      </w:pPr>
      <w:r w:rsidRPr="00715959">
        <w:rPr>
          <w:rFonts w:eastAsia="Times New Roman"/>
          <w:sz w:val="24"/>
          <w:szCs w:val="24"/>
          <w:lang w:val="fr-FR" w:eastAsia="ru-RU"/>
        </w:rPr>
        <w:t>22. Les sciences et les technologies contemporaines.</w:t>
      </w:r>
    </w:p>
    <w:p w14:paraId="33C94209" w14:textId="77777777" w:rsidR="00E46D7F" w:rsidRPr="00715959" w:rsidRDefault="00E46D7F" w:rsidP="00E46D7F">
      <w:pPr>
        <w:rPr>
          <w:rFonts w:eastAsia="Times New Roman"/>
          <w:sz w:val="24"/>
          <w:szCs w:val="24"/>
          <w:lang w:val="fr-FR" w:eastAsia="ru-RU"/>
        </w:rPr>
      </w:pPr>
      <w:r w:rsidRPr="00715959">
        <w:rPr>
          <w:rFonts w:eastAsia="Times New Roman"/>
          <w:sz w:val="24"/>
          <w:szCs w:val="24"/>
          <w:lang w:val="fr-FR" w:eastAsia="ru-RU"/>
        </w:rPr>
        <w:t>23. L’impressionisme.</w:t>
      </w:r>
    </w:p>
    <w:p w14:paraId="4AF72158" w14:textId="77777777" w:rsidR="00E46D7F" w:rsidRPr="00715959" w:rsidRDefault="00E46D7F" w:rsidP="00E46D7F">
      <w:pPr>
        <w:rPr>
          <w:rFonts w:eastAsia="Times New Roman"/>
          <w:sz w:val="24"/>
          <w:szCs w:val="24"/>
          <w:lang w:val="fr-FR" w:eastAsia="ru-RU"/>
        </w:rPr>
      </w:pPr>
      <w:r w:rsidRPr="00715959">
        <w:rPr>
          <w:rFonts w:eastAsia="Times New Roman"/>
          <w:sz w:val="24"/>
          <w:szCs w:val="24"/>
          <w:lang w:val="fr-FR" w:eastAsia="ru-RU"/>
        </w:rPr>
        <w:t>24. Le sport en France.</w:t>
      </w:r>
    </w:p>
    <w:p w14:paraId="05C71127" w14:textId="77777777" w:rsidR="00E46D7F" w:rsidRPr="00715959" w:rsidRDefault="00E46D7F" w:rsidP="00E46D7F">
      <w:pPr>
        <w:shd w:val="clear" w:color="auto" w:fill="FFFFFF"/>
        <w:tabs>
          <w:tab w:val="left" w:pos="221"/>
        </w:tabs>
        <w:rPr>
          <w:rFonts w:eastAsia="Calibri"/>
          <w:sz w:val="24"/>
          <w:szCs w:val="24"/>
          <w:lang w:val="fr-FR"/>
        </w:rPr>
      </w:pPr>
    </w:p>
    <w:p w14:paraId="40E9B306" w14:textId="77777777" w:rsidR="00E46D7F" w:rsidRPr="00715959" w:rsidRDefault="00E46D7F" w:rsidP="00E46D7F">
      <w:pPr>
        <w:rPr>
          <w:b/>
          <w:sz w:val="24"/>
          <w:szCs w:val="24"/>
        </w:rPr>
      </w:pPr>
      <w:r w:rsidRPr="00715959">
        <w:rPr>
          <w:b/>
          <w:sz w:val="24"/>
          <w:szCs w:val="24"/>
        </w:rPr>
        <w:lastRenderedPageBreak/>
        <w:t xml:space="preserve">7.4 Методические материалы, определяющие процедуры оценивания знаний, умений, навыков и (или) опыта деятельности, характеризующих этапы формирования компетенций </w:t>
      </w:r>
    </w:p>
    <w:p w14:paraId="6085CD50" w14:textId="77777777" w:rsidR="00E46D7F" w:rsidRPr="00715959" w:rsidRDefault="00E46D7F" w:rsidP="00E46D7F">
      <w:pPr>
        <w:ind w:right="-425"/>
        <w:rPr>
          <w:rFonts w:eastAsia="Times New Roman"/>
          <w:sz w:val="24"/>
          <w:szCs w:val="24"/>
          <w:lang w:eastAsia="ru-RU"/>
        </w:rPr>
      </w:pPr>
      <w:r w:rsidRPr="00715959">
        <w:rPr>
          <w:rFonts w:eastAsia="Times New Roman"/>
          <w:sz w:val="24"/>
          <w:szCs w:val="24"/>
          <w:lang w:eastAsia="ru-RU"/>
        </w:rPr>
        <w:t>В соответствии с «Положением о модульно-рейтинговой системе оценки успеваемости студентов» ФГБОУ ВО «Чеченского государственного университета», утвержденного 29 января 2015 г. протоколом №1, оценка успеваемости студентов по дисциплине «Практикум по культуре речевого общения второго иностранного языка (французский)»</w:t>
      </w:r>
      <w:r w:rsidRPr="00715959">
        <w:rPr>
          <w:rFonts w:eastAsia="Calibri"/>
          <w:sz w:val="24"/>
          <w:szCs w:val="24"/>
        </w:rPr>
        <w:t xml:space="preserve"> </w:t>
      </w:r>
      <w:r w:rsidRPr="00715959">
        <w:rPr>
          <w:rFonts w:eastAsia="Times New Roman"/>
          <w:sz w:val="24"/>
          <w:szCs w:val="24"/>
          <w:lang w:eastAsia="ru-RU"/>
        </w:rPr>
        <w:t xml:space="preserve">осуществляется в ходе текущего, рубежного, промежуточного контроля, посещения занятий, бонуса и штрафа. </w:t>
      </w:r>
    </w:p>
    <w:p w14:paraId="082251A1" w14:textId="77777777" w:rsidR="00E46D7F" w:rsidRPr="00715959" w:rsidRDefault="00E46D7F" w:rsidP="00E46D7F">
      <w:pPr>
        <w:ind w:right="-425"/>
        <w:rPr>
          <w:rFonts w:eastAsia="Times New Roman"/>
          <w:sz w:val="24"/>
          <w:szCs w:val="24"/>
          <w:lang w:eastAsia="ru-RU"/>
        </w:rPr>
      </w:pPr>
      <w:r w:rsidRPr="00715959">
        <w:rPr>
          <w:rFonts w:eastAsia="Times New Roman"/>
          <w:sz w:val="24"/>
          <w:szCs w:val="24"/>
          <w:lang w:eastAsia="ru-RU"/>
        </w:rPr>
        <w:tab/>
        <w:t xml:space="preserve">Текущий контроль – это непрерывно осуществляемое «отслеживание» уровня усвоения знаний и формирования умений и навыков в течение семестра. Текущий контроль знаний и умений и навыков студентов осуществляется в ходе учебных (аудиторных) занятий, проводимых по расписанию. Формами текущего контроля являются опросы на практических занятиях, домашние здания, а также короткий (до 15 мин.) устный опрос студентов в начале лекции с целью проверки уровня знаний, необходимых для усвоения нового материала, или в конце лекции для выяснения степени усвоения изложенного материала. Сроки проведения всех видов текущего контроля определяется календарных графиком учебного процесса по дисциплине. </w:t>
      </w:r>
    </w:p>
    <w:p w14:paraId="27A23F9E" w14:textId="77777777" w:rsidR="00E46D7F" w:rsidRPr="00715959" w:rsidRDefault="00E46D7F" w:rsidP="00E46D7F">
      <w:pPr>
        <w:ind w:right="-425"/>
        <w:rPr>
          <w:rFonts w:eastAsia="Times New Roman"/>
          <w:sz w:val="24"/>
          <w:szCs w:val="24"/>
          <w:lang w:eastAsia="ru-RU"/>
        </w:rPr>
      </w:pPr>
      <w:r w:rsidRPr="00715959">
        <w:rPr>
          <w:rFonts w:eastAsia="Times New Roman"/>
          <w:sz w:val="24"/>
          <w:szCs w:val="24"/>
          <w:lang w:eastAsia="ru-RU"/>
        </w:rPr>
        <w:tab/>
        <w:t>Рубежный контроль осуществляется по самостоятельным разделам (в соответствии с рабочей программой, которая разбита на модули) - учебным модулям курса и проводится по окончании изучения материала модуля в установленное время. Число модулей (блоков) дисциплины в семестре два. Рубежный контроль проводится с целью с определения качества усвоения материала учебного модуля в целом. Внутрисеместровый рубежный контроль знаний студентов проводится на 8-й и 16-й учебных неделях семестра. Студент имеет право в любой момент получить информацию о ходе накопления своего рейтинга.</w:t>
      </w:r>
    </w:p>
    <w:p w14:paraId="166F57BC" w14:textId="77777777" w:rsidR="00E46D7F" w:rsidRPr="00715959" w:rsidRDefault="00E46D7F" w:rsidP="00E46D7F">
      <w:pPr>
        <w:ind w:right="-425"/>
        <w:rPr>
          <w:rFonts w:eastAsia="Times New Roman"/>
          <w:sz w:val="24"/>
          <w:szCs w:val="24"/>
          <w:lang w:eastAsia="ru-RU"/>
        </w:rPr>
      </w:pPr>
      <w:r w:rsidRPr="00715959">
        <w:rPr>
          <w:rFonts w:eastAsia="Times New Roman"/>
          <w:sz w:val="24"/>
          <w:szCs w:val="24"/>
          <w:lang w:eastAsia="ru-RU"/>
        </w:rPr>
        <w:tab/>
        <w:t>Промеж</w:t>
      </w:r>
      <w:r>
        <w:rPr>
          <w:rFonts w:eastAsia="Times New Roman"/>
          <w:sz w:val="24"/>
          <w:szCs w:val="24"/>
          <w:lang w:eastAsia="ru-RU"/>
        </w:rPr>
        <w:t>уточный контроль – это зачёт в 1</w:t>
      </w:r>
      <w:r w:rsidRPr="00715959">
        <w:rPr>
          <w:rFonts w:eastAsia="Times New Roman"/>
          <w:sz w:val="24"/>
          <w:szCs w:val="24"/>
          <w:lang w:eastAsia="ru-RU"/>
        </w:rPr>
        <w:t xml:space="preserve"> семестре и экзамены в</w:t>
      </w:r>
      <w:r>
        <w:rPr>
          <w:rFonts w:eastAsia="Times New Roman"/>
          <w:sz w:val="24"/>
          <w:szCs w:val="24"/>
          <w:lang w:eastAsia="ru-RU"/>
        </w:rPr>
        <w:t>о 2, 3</w:t>
      </w:r>
      <w:r w:rsidRPr="00715959">
        <w:rPr>
          <w:rFonts w:eastAsia="Times New Roman"/>
          <w:sz w:val="24"/>
          <w:szCs w:val="24"/>
          <w:lang w:eastAsia="ru-RU"/>
        </w:rPr>
        <w:t>-м семестрах в сессио</w:t>
      </w:r>
      <w:r>
        <w:rPr>
          <w:rFonts w:eastAsia="Times New Roman"/>
          <w:sz w:val="24"/>
          <w:szCs w:val="24"/>
          <w:lang w:eastAsia="ru-RU"/>
        </w:rPr>
        <w:t>нный период по очной и зачёт во 2</w:t>
      </w:r>
      <w:r w:rsidRPr="00715959">
        <w:rPr>
          <w:rFonts w:eastAsia="Times New Roman"/>
          <w:sz w:val="24"/>
          <w:szCs w:val="24"/>
          <w:lang w:eastAsia="ru-RU"/>
        </w:rPr>
        <w:t xml:space="preserve"> семестре и экз</w:t>
      </w:r>
      <w:r>
        <w:rPr>
          <w:rFonts w:eastAsia="Times New Roman"/>
          <w:sz w:val="24"/>
          <w:szCs w:val="24"/>
          <w:lang w:eastAsia="ru-RU"/>
        </w:rPr>
        <w:t>амены в 3, 4</w:t>
      </w:r>
      <w:r w:rsidRPr="00715959">
        <w:rPr>
          <w:rFonts w:eastAsia="Times New Roman"/>
          <w:sz w:val="24"/>
          <w:szCs w:val="24"/>
          <w:lang w:eastAsia="ru-RU"/>
        </w:rPr>
        <w:t>-м семестрах в сессионный период по очно-заочной форме обучения.</w:t>
      </w:r>
      <w:r w:rsidRPr="00715959">
        <w:rPr>
          <w:rFonts w:eastAsia="Times New Roman"/>
          <w:sz w:val="24"/>
          <w:szCs w:val="24"/>
          <w:lang w:eastAsia="ru-RU"/>
        </w:rPr>
        <w:tab/>
      </w:r>
    </w:p>
    <w:p w14:paraId="488577C6" w14:textId="77777777" w:rsidR="00E46D7F" w:rsidRPr="00715959" w:rsidRDefault="00E46D7F" w:rsidP="00E46D7F">
      <w:pPr>
        <w:widowControl w:val="0"/>
        <w:rPr>
          <w:rFonts w:eastAsia="Times New Roman"/>
          <w:color w:val="000000"/>
          <w:sz w:val="24"/>
          <w:szCs w:val="24"/>
          <w:lang w:eastAsia="ru-RU" w:bidi="ru-RU"/>
        </w:rPr>
      </w:pPr>
      <w:r w:rsidRPr="00715959">
        <w:rPr>
          <w:rFonts w:eastAsia="Times New Roman"/>
          <w:color w:val="000000"/>
          <w:sz w:val="24"/>
          <w:szCs w:val="24"/>
          <w:lang w:eastAsia="ru-RU" w:bidi="ru-RU"/>
        </w:rPr>
        <w:tab/>
        <w:t xml:space="preserve">Экзамен проводится по расписанию экзаменационной сессии в </w:t>
      </w:r>
      <w:r>
        <w:rPr>
          <w:rFonts w:eastAsia="Times New Roman"/>
          <w:color w:val="000000"/>
          <w:sz w:val="24"/>
          <w:szCs w:val="24"/>
          <w:lang w:eastAsia="ru-RU" w:bidi="ru-RU"/>
        </w:rPr>
        <w:t>устном</w:t>
      </w:r>
      <w:r w:rsidRPr="00715959">
        <w:rPr>
          <w:rFonts w:eastAsia="Times New Roman"/>
          <w:color w:val="000000"/>
          <w:sz w:val="24"/>
          <w:szCs w:val="24"/>
          <w:lang w:eastAsia="ru-RU" w:bidi="ru-RU"/>
        </w:rPr>
        <w:t xml:space="preserve"> виде. Количество вопросов в экзаменационном задании - 3. Количество вопросов в экзаменационном задании для студента, претендующего на отличную оценку и сдающего экзамен в устной форме - 3. Проверка ответов и объявление результатов производится в день экзамена. Результаты аттестации заносятся в экзаменационную ведомость и зачетную книжку студента. Студенты, не прошедшие промежуточную аттестацию по графику сессии, должны ликвидировать задолженность в установленном порядке.</w:t>
      </w:r>
    </w:p>
    <w:p w14:paraId="4350D4C6" w14:textId="77777777" w:rsidR="00E46D7F" w:rsidRPr="00715959" w:rsidRDefault="00E46D7F" w:rsidP="00E46D7F">
      <w:pPr>
        <w:ind w:right="-425"/>
        <w:rPr>
          <w:rFonts w:eastAsia="Times New Roman"/>
          <w:sz w:val="24"/>
          <w:szCs w:val="24"/>
          <w:lang w:eastAsia="ru-RU"/>
        </w:rPr>
      </w:pPr>
      <w:r w:rsidRPr="00715959">
        <w:rPr>
          <w:rFonts w:eastAsia="Times New Roman"/>
          <w:sz w:val="24"/>
          <w:szCs w:val="24"/>
          <w:lang w:eastAsia="ru-RU"/>
        </w:rPr>
        <w:tab/>
        <w:t>Полная оценка по дисциплине определяется по сумме баллов, полученных студентом по различным формам контроля, посещения занятий, бонуса за минусом штрафных баллов.</w:t>
      </w:r>
    </w:p>
    <w:p w14:paraId="0EFF94B6" w14:textId="77777777" w:rsidR="00E46D7F" w:rsidRPr="00715959" w:rsidRDefault="00E46D7F" w:rsidP="00E46D7F">
      <w:pPr>
        <w:ind w:right="-425"/>
        <w:rPr>
          <w:rFonts w:eastAsia="Times New Roman"/>
          <w:sz w:val="24"/>
          <w:szCs w:val="24"/>
          <w:lang w:eastAsia="ru-RU"/>
        </w:rPr>
      </w:pPr>
      <w:r w:rsidRPr="00715959">
        <w:rPr>
          <w:rFonts w:eastAsia="Times New Roman"/>
          <w:sz w:val="24"/>
          <w:szCs w:val="24"/>
          <w:lang w:eastAsia="ru-RU"/>
        </w:rPr>
        <w:t>Максимальная сумма баллов, которую студент может набрать за семестр в ходе текущего контроля - 25, 2-х рубежных контролей- 20, посещения занятий - 20, премиальные (бонус) -2 и 3, составляет 70 баллов.</w:t>
      </w:r>
    </w:p>
    <w:p w14:paraId="7DF8C95A" w14:textId="77777777" w:rsidR="00E46D7F" w:rsidRPr="00715959" w:rsidRDefault="00E46D7F" w:rsidP="00E46D7F">
      <w:pPr>
        <w:ind w:right="-425"/>
        <w:rPr>
          <w:rFonts w:eastAsia="Times New Roman"/>
          <w:sz w:val="24"/>
          <w:szCs w:val="24"/>
          <w:lang w:eastAsia="ru-RU"/>
        </w:rPr>
      </w:pPr>
      <w:r w:rsidRPr="00715959">
        <w:rPr>
          <w:rFonts w:eastAsia="Times New Roman"/>
          <w:sz w:val="24"/>
          <w:szCs w:val="24"/>
          <w:lang w:eastAsia="ru-RU"/>
        </w:rPr>
        <w:tab/>
        <w:t>Для допуска к экзамену студент должен набрать в течение учебного семестра не менее 40 баллов.</w:t>
      </w:r>
    </w:p>
    <w:p w14:paraId="4C518D96" w14:textId="77777777" w:rsidR="00E46D7F" w:rsidRPr="00715959" w:rsidRDefault="00E46D7F" w:rsidP="00E46D7F">
      <w:pPr>
        <w:ind w:right="-425"/>
        <w:rPr>
          <w:rFonts w:eastAsia="Times New Roman"/>
          <w:sz w:val="24"/>
          <w:szCs w:val="24"/>
          <w:lang w:eastAsia="ru-RU"/>
        </w:rPr>
      </w:pPr>
      <w:r w:rsidRPr="00715959">
        <w:rPr>
          <w:rFonts w:eastAsia="Times New Roman"/>
          <w:sz w:val="24"/>
          <w:szCs w:val="24"/>
          <w:lang w:eastAsia="ru-RU"/>
        </w:rPr>
        <w:t>Студент, набравший в течение семестра 40-50 баллов и претендующий на получение оценки «удовлетворительно» по экзамену может добрать необходимые баллы путем сдачи таковых. Максимальное количество баллов, которое может получить студент</w:t>
      </w:r>
      <w:r w:rsidRPr="00715959">
        <w:rPr>
          <w:rFonts w:eastAsia="Times New Roman"/>
          <w:sz w:val="24"/>
          <w:szCs w:val="24"/>
          <w:lang w:eastAsia="ru-RU"/>
        </w:rPr>
        <w:tab/>
        <w:t>при сдаче экзамена, при доборе необходимых баллов, 25.</w:t>
      </w:r>
    </w:p>
    <w:p w14:paraId="6FB19220" w14:textId="77777777" w:rsidR="00E46D7F" w:rsidRPr="00715959" w:rsidRDefault="00E46D7F" w:rsidP="00E46D7F">
      <w:pPr>
        <w:ind w:right="-425"/>
        <w:rPr>
          <w:rFonts w:eastAsia="Times New Roman"/>
          <w:sz w:val="24"/>
          <w:szCs w:val="24"/>
          <w:lang w:eastAsia="ru-RU"/>
        </w:rPr>
      </w:pPr>
      <w:r w:rsidRPr="00715959">
        <w:rPr>
          <w:rFonts w:eastAsia="Times New Roman"/>
          <w:sz w:val="24"/>
          <w:szCs w:val="24"/>
          <w:lang w:eastAsia="ru-RU"/>
        </w:rPr>
        <w:t>Для получения оценки «удовлетворительно» по экзамену студенту необходимо иметь не менее 51 балла.</w:t>
      </w:r>
    </w:p>
    <w:p w14:paraId="0A3FBF47" w14:textId="77777777" w:rsidR="00E46D7F" w:rsidRPr="00715959" w:rsidRDefault="00E46D7F" w:rsidP="00E46D7F">
      <w:pPr>
        <w:ind w:right="-425"/>
        <w:rPr>
          <w:rFonts w:eastAsia="Times New Roman"/>
          <w:sz w:val="24"/>
          <w:szCs w:val="24"/>
          <w:lang w:eastAsia="ru-RU"/>
        </w:rPr>
      </w:pPr>
      <w:r w:rsidRPr="00715959">
        <w:rPr>
          <w:rFonts w:eastAsia="Times New Roman"/>
          <w:sz w:val="24"/>
          <w:szCs w:val="24"/>
          <w:lang w:eastAsia="ru-RU"/>
        </w:rPr>
        <w:t>Студенту, набравшему 51-70 баллов, по его желанию, будет выставлен экзамен (выставляется оценка «удовлетворительно» без сдачи экзамена).</w:t>
      </w:r>
    </w:p>
    <w:p w14:paraId="4A99BEC4" w14:textId="77777777" w:rsidR="00E46D7F" w:rsidRPr="00715959" w:rsidRDefault="00E46D7F" w:rsidP="00E46D7F">
      <w:pPr>
        <w:ind w:right="-425"/>
        <w:rPr>
          <w:rFonts w:eastAsia="Times New Roman"/>
          <w:sz w:val="24"/>
          <w:szCs w:val="24"/>
          <w:lang w:eastAsia="ru-RU"/>
        </w:rPr>
      </w:pPr>
      <w:r w:rsidRPr="00715959">
        <w:rPr>
          <w:rFonts w:eastAsia="Times New Roman"/>
          <w:sz w:val="24"/>
          <w:szCs w:val="24"/>
          <w:lang w:eastAsia="ru-RU"/>
        </w:rPr>
        <w:t xml:space="preserve">Студент, претендующий на оценку «хорошо» по экзамену, может добрать необходимые баллы путем сдачи экзамена, но не более одного раза. </w:t>
      </w:r>
    </w:p>
    <w:p w14:paraId="073832FC" w14:textId="77777777" w:rsidR="00E46D7F" w:rsidRPr="00715959" w:rsidRDefault="00E46D7F" w:rsidP="00E46D7F">
      <w:pPr>
        <w:ind w:right="-425"/>
        <w:rPr>
          <w:rFonts w:eastAsia="Times New Roman"/>
          <w:sz w:val="24"/>
          <w:szCs w:val="24"/>
          <w:lang w:eastAsia="ru-RU"/>
        </w:rPr>
      </w:pPr>
    </w:p>
    <w:p w14:paraId="12088F7E" w14:textId="77777777" w:rsidR="00E46D7F" w:rsidRPr="00715959" w:rsidRDefault="00E46D7F" w:rsidP="00E46D7F">
      <w:pPr>
        <w:rPr>
          <w:b/>
          <w:sz w:val="24"/>
          <w:szCs w:val="24"/>
        </w:rPr>
      </w:pPr>
      <w:r w:rsidRPr="00715959">
        <w:rPr>
          <w:b/>
          <w:sz w:val="24"/>
          <w:szCs w:val="24"/>
        </w:rPr>
        <w:lastRenderedPageBreak/>
        <w:t xml:space="preserve">8. Перечень основной и дополнительной учебной литературы, необходимой для освоения дисциплины </w:t>
      </w:r>
    </w:p>
    <w:p w14:paraId="6D75931D" w14:textId="77777777" w:rsidR="00E46D7F" w:rsidRPr="00715959" w:rsidRDefault="00E46D7F" w:rsidP="00E46D7F">
      <w:pPr>
        <w:widowControl w:val="0"/>
        <w:shd w:val="clear" w:color="auto" w:fill="FFFFFF"/>
        <w:snapToGrid w:val="0"/>
        <w:ind w:right="470"/>
        <w:jc w:val="both"/>
        <w:rPr>
          <w:rFonts w:eastAsia="Times New Roman"/>
          <w:spacing w:val="1"/>
          <w:sz w:val="24"/>
          <w:szCs w:val="24"/>
          <w:lang w:eastAsia="ru-RU"/>
        </w:rPr>
      </w:pPr>
      <w:r w:rsidRPr="00715959">
        <w:rPr>
          <w:rFonts w:eastAsia="Times New Roman"/>
          <w:spacing w:val="1"/>
          <w:sz w:val="24"/>
          <w:szCs w:val="24"/>
          <w:lang w:eastAsia="ru-RU"/>
        </w:rPr>
        <w:t>1.Мошенская Л.О., Дитерлен А.П. Французский язык. Профессиональный уровень (</w:t>
      </w:r>
      <w:r w:rsidRPr="00715959">
        <w:rPr>
          <w:rFonts w:eastAsia="Times New Roman"/>
          <w:spacing w:val="1"/>
          <w:sz w:val="24"/>
          <w:szCs w:val="24"/>
          <w:lang w:val="en-US" w:eastAsia="ru-RU"/>
        </w:rPr>
        <w:t>B</w:t>
      </w:r>
      <w:r w:rsidRPr="00715959">
        <w:rPr>
          <w:rFonts w:eastAsia="Times New Roman"/>
          <w:spacing w:val="1"/>
          <w:sz w:val="24"/>
          <w:szCs w:val="24"/>
          <w:lang w:eastAsia="ru-RU"/>
        </w:rPr>
        <w:t>1-</w:t>
      </w:r>
      <w:r w:rsidRPr="00715959">
        <w:rPr>
          <w:rFonts w:eastAsia="Times New Roman"/>
          <w:spacing w:val="1"/>
          <w:sz w:val="24"/>
          <w:szCs w:val="24"/>
          <w:lang w:val="en-US" w:eastAsia="ru-RU"/>
        </w:rPr>
        <w:t>C</w:t>
      </w:r>
      <w:r w:rsidRPr="00715959">
        <w:rPr>
          <w:rFonts w:eastAsia="Times New Roman"/>
          <w:spacing w:val="1"/>
          <w:sz w:val="24"/>
          <w:szCs w:val="24"/>
          <w:lang w:eastAsia="ru-RU"/>
        </w:rPr>
        <w:t>1). «</w:t>
      </w:r>
      <w:r w:rsidRPr="00715959">
        <w:rPr>
          <w:rFonts w:eastAsia="Times New Roman"/>
          <w:spacing w:val="1"/>
          <w:sz w:val="24"/>
          <w:szCs w:val="24"/>
          <w:lang w:val="en-US" w:eastAsia="ru-RU"/>
        </w:rPr>
        <w:t>Chose</w:t>
      </w:r>
      <w:r w:rsidRPr="00715959">
        <w:rPr>
          <w:rFonts w:eastAsia="Times New Roman"/>
          <w:spacing w:val="1"/>
          <w:sz w:val="24"/>
          <w:szCs w:val="24"/>
          <w:lang w:eastAsia="ru-RU"/>
        </w:rPr>
        <w:t xml:space="preserve"> </w:t>
      </w:r>
      <w:r w:rsidRPr="00715959">
        <w:rPr>
          <w:rFonts w:eastAsia="Times New Roman"/>
          <w:spacing w:val="1"/>
          <w:sz w:val="24"/>
          <w:szCs w:val="24"/>
          <w:lang w:val="en-US" w:eastAsia="ru-RU"/>
        </w:rPr>
        <w:t>dite</w:t>
      </w:r>
      <w:r w:rsidRPr="00715959">
        <w:rPr>
          <w:rFonts w:eastAsia="Times New Roman"/>
          <w:spacing w:val="1"/>
          <w:sz w:val="24"/>
          <w:szCs w:val="24"/>
          <w:lang w:eastAsia="ru-RU"/>
        </w:rPr>
        <w:t xml:space="preserve">, </w:t>
      </w:r>
      <w:r w:rsidRPr="00715959">
        <w:rPr>
          <w:rFonts w:eastAsia="Times New Roman"/>
          <w:spacing w:val="1"/>
          <w:sz w:val="24"/>
          <w:szCs w:val="24"/>
          <w:lang w:val="en-US" w:eastAsia="ru-RU"/>
        </w:rPr>
        <w:t>chose</w:t>
      </w:r>
      <w:r w:rsidRPr="00715959">
        <w:rPr>
          <w:rFonts w:eastAsia="Times New Roman"/>
          <w:spacing w:val="1"/>
          <w:sz w:val="24"/>
          <w:szCs w:val="24"/>
          <w:lang w:eastAsia="ru-RU"/>
        </w:rPr>
        <w:t xml:space="preserve"> </w:t>
      </w:r>
      <w:r w:rsidRPr="00715959">
        <w:rPr>
          <w:rFonts w:eastAsia="Times New Roman"/>
          <w:spacing w:val="1"/>
          <w:sz w:val="24"/>
          <w:szCs w:val="24"/>
          <w:lang w:val="en-US" w:eastAsia="ru-RU"/>
        </w:rPr>
        <w:t>faite</w:t>
      </w:r>
      <w:r w:rsidRPr="00715959">
        <w:rPr>
          <w:rFonts w:eastAsia="Times New Roman"/>
          <w:spacing w:val="1"/>
          <w:sz w:val="24"/>
          <w:szCs w:val="24"/>
          <w:lang w:eastAsia="ru-RU"/>
        </w:rPr>
        <w:t xml:space="preserve"> </w:t>
      </w:r>
      <w:r w:rsidRPr="00715959">
        <w:rPr>
          <w:rFonts w:eastAsia="Times New Roman"/>
          <w:spacing w:val="1"/>
          <w:sz w:val="24"/>
          <w:szCs w:val="24"/>
          <w:lang w:val="en-US" w:eastAsia="ru-RU"/>
        </w:rPr>
        <w:t>II</w:t>
      </w:r>
      <w:r w:rsidRPr="00715959">
        <w:rPr>
          <w:rFonts w:eastAsia="Times New Roman"/>
          <w:spacing w:val="1"/>
          <w:sz w:val="24"/>
          <w:szCs w:val="24"/>
          <w:lang w:eastAsia="ru-RU"/>
        </w:rPr>
        <w:t>». В 2 частях. Часть1: учебник и практикум для вузов/ Л.О. Мошенская, А.П. Дитерлен. - 2-у изд., испр. и доп. – М.: Издательство Юрайт, 2021. – 279с.</w:t>
      </w:r>
    </w:p>
    <w:p w14:paraId="52999E2B" w14:textId="77777777" w:rsidR="00E46D7F" w:rsidRPr="00715959" w:rsidRDefault="00E46D7F" w:rsidP="00E46D7F">
      <w:pPr>
        <w:widowControl w:val="0"/>
        <w:shd w:val="clear" w:color="auto" w:fill="FFFFFF"/>
        <w:snapToGrid w:val="0"/>
        <w:ind w:right="470"/>
        <w:jc w:val="both"/>
        <w:rPr>
          <w:rFonts w:eastAsia="Times New Roman"/>
          <w:spacing w:val="1"/>
          <w:sz w:val="24"/>
          <w:szCs w:val="24"/>
          <w:lang w:eastAsia="ru-RU"/>
        </w:rPr>
      </w:pPr>
      <w:r w:rsidRPr="00715959">
        <w:rPr>
          <w:rFonts w:eastAsia="Times New Roman"/>
          <w:spacing w:val="1"/>
          <w:sz w:val="24"/>
          <w:szCs w:val="24"/>
          <w:lang w:eastAsia="ru-RU"/>
        </w:rPr>
        <w:t>2.Мошенская Л.О., Дитерлен А.П. Французский язык. Профессиональный уровень (</w:t>
      </w:r>
      <w:r w:rsidRPr="00715959">
        <w:rPr>
          <w:rFonts w:eastAsia="Times New Roman"/>
          <w:spacing w:val="1"/>
          <w:sz w:val="24"/>
          <w:szCs w:val="24"/>
          <w:lang w:val="en-US" w:eastAsia="ru-RU"/>
        </w:rPr>
        <w:t>B</w:t>
      </w:r>
      <w:r w:rsidRPr="00715959">
        <w:rPr>
          <w:rFonts w:eastAsia="Times New Roman"/>
          <w:spacing w:val="1"/>
          <w:sz w:val="24"/>
          <w:szCs w:val="24"/>
          <w:lang w:eastAsia="ru-RU"/>
        </w:rPr>
        <w:t>1-</w:t>
      </w:r>
      <w:r w:rsidRPr="00715959">
        <w:rPr>
          <w:rFonts w:eastAsia="Times New Roman"/>
          <w:spacing w:val="1"/>
          <w:sz w:val="24"/>
          <w:szCs w:val="24"/>
          <w:lang w:val="en-US" w:eastAsia="ru-RU"/>
        </w:rPr>
        <w:t>C</w:t>
      </w:r>
      <w:r w:rsidRPr="00715959">
        <w:rPr>
          <w:rFonts w:eastAsia="Times New Roman"/>
          <w:spacing w:val="1"/>
          <w:sz w:val="24"/>
          <w:szCs w:val="24"/>
          <w:lang w:eastAsia="ru-RU"/>
        </w:rPr>
        <w:t>1). «</w:t>
      </w:r>
      <w:r w:rsidRPr="00715959">
        <w:rPr>
          <w:rFonts w:eastAsia="Times New Roman"/>
          <w:spacing w:val="1"/>
          <w:sz w:val="24"/>
          <w:szCs w:val="24"/>
          <w:lang w:val="en-US" w:eastAsia="ru-RU"/>
        </w:rPr>
        <w:t>Chose</w:t>
      </w:r>
      <w:r w:rsidRPr="00715959">
        <w:rPr>
          <w:rFonts w:eastAsia="Times New Roman"/>
          <w:spacing w:val="1"/>
          <w:sz w:val="24"/>
          <w:szCs w:val="24"/>
          <w:lang w:eastAsia="ru-RU"/>
        </w:rPr>
        <w:t xml:space="preserve"> </w:t>
      </w:r>
      <w:r w:rsidRPr="00715959">
        <w:rPr>
          <w:rFonts w:eastAsia="Times New Roman"/>
          <w:spacing w:val="1"/>
          <w:sz w:val="24"/>
          <w:szCs w:val="24"/>
          <w:lang w:val="en-US" w:eastAsia="ru-RU"/>
        </w:rPr>
        <w:t>dite</w:t>
      </w:r>
      <w:r w:rsidRPr="00715959">
        <w:rPr>
          <w:rFonts w:eastAsia="Times New Roman"/>
          <w:spacing w:val="1"/>
          <w:sz w:val="24"/>
          <w:szCs w:val="24"/>
          <w:lang w:eastAsia="ru-RU"/>
        </w:rPr>
        <w:t xml:space="preserve">, </w:t>
      </w:r>
      <w:r w:rsidRPr="00715959">
        <w:rPr>
          <w:rFonts w:eastAsia="Times New Roman"/>
          <w:spacing w:val="1"/>
          <w:sz w:val="24"/>
          <w:szCs w:val="24"/>
          <w:lang w:val="en-US" w:eastAsia="ru-RU"/>
        </w:rPr>
        <w:t>chose</w:t>
      </w:r>
      <w:r w:rsidRPr="00715959">
        <w:rPr>
          <w:rFonts w:eastAsia="Times New Roman"/>
          <w:spacing w:val="1"/>
          <w:sz w:val="24"/>
          <w:szCs w:val="24"/>
          <w:lang w:eastAsia="ru-RU"/>
        </w:rPr>
        <w:t xml:space="preserve"> </w:t>
      </w:r>
      <w:r w:rsidRPr="00715959">
        <w:rPr>
          <w:rFonts w:eastAsia="Times New Roman"/>
          <w:spacing w:val="1"/>
          <w:sz w:val="24"/>
          <w:szCs w:val="24"/>
          <w:lang w:val="en-US" w:eastAsia="ru-RU"/>
        </w:rPr>
        <w:t>faite</w:t>
      </w:r>
      <w:r w:rsidRPr="00715959">
        <w:rPr>
          <w:rFonts w:eastAsia="Times New Roman"/>
          <w:spacing w:val="1"/>
          <w:sz w:val="24"/>
          <w:szCs w:val="24"/>
          <w:lang w:eastAsia="ru-RU"/>
        </w:rPr>
        <w:t xml:space="preserve"> </w:t>
      </w:r>
      <w:r w:rsidRPr="00715959">
        <w:rPr>
          <w:rFonts w:eastAsia="Times New Roman"/>
          <w:spacing w:val="1"/>
          <w:sz w:val="24"/>
          <w:szCs w:val="24"/>
          <w:lang w:val="en-US" w:eastAsia="ru-RU"/>
        </w:rPr>
        <w:t>II</w:t>
      </w:r>
      <w:r w:rsidRPr="00715959">
        <w:rPr>
          <w:rFonts w:eastAsia="Times New Roman"/>
          <w:spacing w:val="1"/>
          <w:sz w:val="24"/>
          <w:szCs w:val="24"/>
          <w:lang w:eastAsia="ru-RU"/>
        </w:rPr>
        <w:t xml:space="preserve">». В 2 частях. Часть 2: учебник и практикум для вузов/ Л.О. Мошенская, А.П. Дитерлен.- 2-у изд., испр. и доп. – М.: Издательство Юрайт, 2021. – 245с. </w:t>
      </w:r>
    </w:p>
    <w:p w14:paraId="6A55C158" w14:textId="77777777" w:rsidR="00E46D7F" w:rsidRPr="00715959" w:rsidRDefault="00E46D7F" w:rsidP="00E46D7F">
      <w:pPr>
        <w:widowControl w:val="0"/>
        <w:shd w:val="clear" w:color="auto" w:fill="FFFFFF"/>
        <w:snapToGrid w:val="0"/>
        <w:ind w:right="470"/>
        <w:jc w:val="both"/>
        <w:rPr>
          <w:rFonts w:eastAsia="Times New Roman"/>
          <w:spacing w:val="1"/>
          <w:sz w:val="24"/>
          <w:szCs w:val="24"/>
          <w:lang w:val="fr-FR" w:eastAsia="ru-RU"/>
        </w:rPr>
      </w:pPr>
      <w:r w:rsidRPr="00715959">
        <w:rPr>
          <w:rFonts w:eastAsia="Times New Roman"/>
          <w:spacing w:val="1"/>
          <w:sz w:val="24"/>
          <w:szCs w:val="24"/>
          <w:lang w:eastAsia="ru-RU"/>
        </w:rPr>
        <w:t xml:space="preserve">3. </w:t>
      </w:r>
      <w:r w:rsidRPr="00715959">
        <w:rPr>
          <w:rFonts w:eastAsia="Times New Roman"/>
          <w:spacing w:val="1"/>
          <w:sz w:val="24"/>
          <w:szCs w:val="24"/>
          <w:lang w:val="fr-FR" w:eastAsia="ru-RU"/>
        </w:rPr>
        <w:t>Edito</w:t>
      </w:r>
      <w:r w:rsidRPr="00715959">
        <w:rPr>
          <w:rFonts w:eastAsia="Times New Roman"/>
          <w:spacing w:val="1"/>
          <w:sz w:val="24"/>
          <w:szCs w:val="24"/>
          <w:lang w:eastAsia="ru-RU"/>
        </w:rPr>
        <w:t xml:space="preserve">. </w:t>
      </w:r>
      <w:r w:rsidRPr="00715959">
        <w:rPr>
          <w:rFonts w:eastAsia="Times New Roman"/>
          <w:spacing w:val="1"/>
          <w:sz w:val="24"/>
          <w:szCs w:val="24"/>
          <w:lang w:val="fr-FR" w:eastAsia="ru-RU"/>
        </w:rPr>
        <w:t>Méthode de français. (Niveau B1).- Les Editions Didier, 2018</w:t>
      </w:r>
    </w:p>
    <w:p w14:paraId="76E7321E" w14:textId="77777777" w:rsidR="00E46D7F" w:rsidRPr="00715959" w:rsidRDefault="00E46D7F" w:rsidP="00E46D7F">
      <w:pPr>
        <w:widowControl w:val="0"/>
        <w:shd w:val="clear" w:color="auto" w:fill="FFFFFF"/>
        <w:snapToGrid w:val="0"/>
        <w:ind w:right="470"/>
        <w:rPr>
          <w:rFonts w:eastAsia="Times New Roman"/>
          <w:spacing w:val="1"/>
          <w:sz w:val="24"/>
          <w:szCs w:val="24"/>
          <w:lang w:val="fr-FR" w:eastAsia="ru-RU"/>
        </w:rPr>
      </w:pPr>
      <w:r w:rsidRPr="00715959">
        <w:rPr>
          <w:rFonts w:eastAsia="Times New Roman"/>
          <w:spacing w:val="1"/>
          <w:sz w:val="24"/>
          <w:szCs w:val="24"/>
          <w:lang w:val="fr-FR" w:eastAsia="ru-RU"/>
        </w:rPr>
        <w:t xml:space="preserve">4. Edito. Méthode de français. (Niveau B2). - Les Editions Didier, 2019. </w:t>
      </w:r>
    </w:p>
    <w:p w14:paraId="1E7AB158" w14:textId="77777777" w:rsidR="00E46D7F" w:rsidRPr="00715959" w:rsidRDefault="00E46D7F" w:rsidP="00E46D7F">
      <w:pPr>
        <w:widowControl w:val="0"/>
        <w:shd w:val="clear" w:color="auto" w:fill="FFFFFF"/>
        <w:snapToGrid w:val="0"/>
        <w:ind w:right="470"/>
        <w:rPr>
          <w:rFonts w:eastAsia="Times New Roman"/>
          <w:bCs/>
          <w:color w:val="000000"/>
          <w:spacing w:val="1"/>
          <w:sz w:val="24"/>
          <w:szCs w:val="24"/>
          <w:lang w:eastAsia="ru-RU"/>
        </w:rPr>
      </w:pPr>
      <w:r w:rsidRPr="00715959">
        <w:rPr>
          <w:rFonts w:eastAsia="Times New Roman"/>
          <w:spacing w:val="1"/>
          <w:sz w:val="24"/>
          <w:szCs w:val="24"/>
          <w:lang w:eastAsia="ru-RU"/>
        </w:rPr>
        <w:t>5.</w:t>
      </w:r>
      <w:r w:rsidRPr="00715959">
        <w:rPr>
          <w:rFonts w:eastAsia="Times New Roman"/>
          <w:color w:val="000000"/>
          <w:spacing w:val="1"/>
          <w:sz w:val="24"/>
          <w:szCs w:val="24"/>
          <w:lang w:eastAsia="ru-RU"/>
        </w:rPr>
        <w:t xml:space="preserve"> Федяева, E. B. Культура речевого общения на втором иностранном языке (французский язык). Часть II: учебно-методическое пособие / Федяева E. B., Федунова Е. А. - Новосибирск: Изд-во НГТУ, 2013. - ISBN --. - Текст: электронный // ЭБС "Консультант студента": [сайт]. -URL: </w:t>
      </w:r>
      <w:hyperlink r:id="rId5" w:history="1">
        <w:r w:rsidRPr="00715959">
          <w:rPr>
            <w:rFonts w:eastAsia="Times New Roman"/>
            <w:color w:val="0000FF"/>
            <w:spacing w:val="1"/>
            <w:sz w:val="24"/>
            <w:szCs w:val="24"/>
            <w:u w:val="single"/>
            <w:lang w:eastAsia="ru-RU"/>
          </w:rPr>
          <w:t>https://www.studentlibrary.ru/ru/book/ngtu_015.html?SSr=16013489fe10682663db538fatimt55</w:t>
        </w:r>
      </w:hyperlink>
    </w:p>
    <w:p w14:paraId="63F24DF7" w14:textId="77777777" w:rsidR="00E46D7F" w:rsidRPr="00715959" w:rsidRDefault="00E46D7F" w:rsidP="00E46D7F">
      <w:pPr>
        <w:widowControl w:val="0"/>
        <w:shd w:val="clear" w:color="auto" w:fill="FFFFFF"/>
        <w:snapToGrid w:val="0"/>
        <w:ind w:right="470"/>
        <w:jc w:val="both"/>
        <w:rPr>
          <w:rFonts w:eastAsia="Times New Roman"/>
          <w:spacing w:val="1"/>
          <w:sz w:val="24"/>
          <w:szCs w:val="24"/>
          <w:lang w:eastAsia="ru-RU"/>
        </w:rPr>
      </w:pPr>
    </w:p>
    <w:p w14:paraId="61A5E421" w14:textId="77777777" w:rsidR="00E46D7F" w:rsidRPr="00715959" w:rsidRDefault="00E46D7F" w:rsidP="00E46D7F">
      <w:pPr>
        <w:rPr>
          <w:sz w:val="24"/>
          <w:szCs w:val="24"/>
        </w:rPr>
      </w:pPr>
      <w:r w:rsidRPr="00715959">
        <w:rPr>
          <w:b/>
          <w:sz w:val="24"/>
          <w:szCs w:val="24"/>
        </w:rPr>
        <w:t>8.2 Дополнительная литература</w:t>
      </w:r>
      <w:r w:rsidRPr="00715959">
        <w:rPr>
          <w:sz w:val="24"/>
          <w:szCs w:val="24"/>
        </w:rPr>
        <w:t xml:space="preserve"> </w:t>
      </w:r>
    </w:p>
    <w:p w14:paraId="342DB94E" w14:textId="77777777" w:rsidR="00E46D7F" w:rsidRPr="00715959" w:rsidRDefault="00E46D7F" w:rsidP="00E46D7F">
      <w:pPr>
        <w:widowControl w:val="0"/>
        <w:shd w:val="clear" w:color="auto" w:fill="FFFFFF"/>
        <w:snapToGrid w:val="0"/>
        <w:spacing w:before="2"/>
        <w:ind w:right="470"/>
        <w:rPr>
          <w:rFonts w:eastAsia="Times New Roman"/>
          <w:b/>
          <w:color w:val="000000"/>
          <w:spacing w:val="1"/>
          <w:sz w:val="24"/>
          <w:szCs w:val="24"/>
          <w:lang w:eastAsia="ru-RU"/>
        </w:rPr>
      </w:pPr>
      <w:r w:rsidRPr="00715959">
        <w:rPr>
          <w:rFonts w:eastAsia="Times New Roman"/>
          <w:spacing w:val="1"/>
          <w:sz w:val="24"/>
          <w:szCs w:val="24"/>
          <w:lang w:eastAsia="ru-RU"/>
        </w:rPr>
        <w:t>1.Корниенко А. А. Интерпретация текста. Французская новелла: Учебник. - М.: Вузовский учебник: ИНФРА-М, 2014. - 175 с.</w:t>
      </w:r>
    </w:p>
    <w:p w14:paraId="592AADB7" w14:textId="77777777" w:rsidR="00E46D7F" w:rsidRPr="00715959" w:rsidRDefault="00E46D7F" w:rsidP="00E46D7F">
      <w:pPr>
        <w:rPr>
          <w:rFonts w:eastAsiaTheme="minorEastAsia"/>
          <w:sz w:val="24"/>
          <w:szCs w:val="24"/>
          <w:lang w:val="fr-FR" w:eastAsia="ru-RU"/>
        </w:rPr>
      </w:pPr>
      <w:r w:rsidRPr="00715959">
        <w:rPr>
          <w:rFonts w:eastAsiaTheme="minorEastAsia"/>
          <w:sz w:val="24"/>
          <w:szCs w:val="24"/>
          <w:lang w:val="fr-FR" w:eastAsia="ru-RU"/>
        </w:rPr>
        <w:t xml:space="preserve">2. </w:t>
      </w:r>
      <w:r w:rsidRPr="00715959">
        <w:rPr>
          <w:rFonts w:eastAsiaTheme="minorEastAsia"/>
          <w:bCs/>
          <w:sz w:val="24"/>
          <w:szCs w:val="24"/>
          <w:shd w:val="clear" w:color="auto" w:fill="FFFFFF"/>
          <w:lang w:val="fr-FR" w:eastAsia="ru-RU"/>
        </w:rPr>
        <w:t xml:space="preserve">Alter ego, A2: Methode de francais (+ CD-ROM) | Hugot Catherine, Kizirian Veronique M. </w:t>
      </w:r>
      <w:r w:rsidRPr="00715959">
        <w:rPr>
          <w:rFonts w:eastAsiaTheme="minorEastAsia"/>
          <w:sz w:val="24"/>
          <w:szCs w:val="24"/>
          <w:shd w:val="clear" w:color="auto" w:fill="FFFFFF"/>
          <w:lang w:eastAsia="ru-RU"/>
        </w:rPr>
        <w:t>Издательство</w:t>
      </w:r>
      <w:r w:rsidRPr="00715959">
        <w:rPr>
          <w:rFonts w:eastAsiaTheme="minorEastAsia"/>
          <w:sz w:val="24"/>
          <w:szCs w:val="24"/>
          <w:shd w:val="clear" w:color="auto" w:fill="FFFFFF"/>
          <w:lang w:val="fr-FR" w:eastAsia="ru-RU"/>
        </w:rPr>
        <w:t xml:space="preserve">: Hachette, 2019, </w:t>
      </w:r>
      <w:r w:rsidRPr="00715959">
        <w:rPr>
          <w:rFonts w:eastAsiaTheme="minorEastAsia"/>
          <w:sz w:val="24"/>
          <w:szCs w:val="24"/>
          <w:lang w:val="fr-FR" w:eastAsia="ru-RU"/>
        </w:rPr>
        <w:t xml:space="preserve">224 </w:t>
      </w:r>
      <w:r w:rsidRPr="00715959">
        <w:rPr>
          <w:rFonts w:eastAsiaTheme="minorEastAsia"/>
          <w:sz w:val="24"/>
          <w:szCs w:val="24"/>
          <w:lang w:eastAsia="ru-RU"/>
        </w:rPr>
        <w:t>с</w:t>
      </w:r>
      <w:r w:rsidRPr="00715959">
        <w:rPr>
          <w:rFonts w:eastAsiaTheme="minorEastAsia"/>
          <w:sz w:val="24"/>
          <w:szCs w:val="24"/>
          <w:lang w:val="fr-FR" w:eastAsia="ru-RU"/>
        </w:rPr>
        <w:t>.</w:t>
      </w:r>
    </w:p>
    <w:p w14:paraId="55573127" w14:textId="77777777" w:rsidR="00E46D7F" w:rsidRPr="00715959" w:rsidRDefault="00E46D7F" w:rsidP="00E46D7F">
      <w:pPr>
        <w:rPr>
          <w:rFonts w:eastAsiaTheme="minorEastAsia"/>
          <w:bCs/>
          <w:sz w:val="24"/>
          <w:szCs w:val="24"/>
          <w:lang w:val="fr-FR" w:eastAsia="ru-RU"/>
        </w:rPr>
      </w:pPr>
      <w:r w:rsidRPr="00715959">
        <w:rPr>
          <w:rFonts w:eastAsiaTheme="minorEastAsia"/>
          <w:sz w:val="24"/>
          <w:szCs w:val="24"/>
          <w:lang w:val="fr-FR" w:eastAsia="ru-RU"/>
        </w:rPr>
        <w:t xml:space="preserve">3. </w:t>
      </w:r>
      <w:r w:rsidRPr="00715959">
        <w:rPr>
          <w:rFonts w:eastAsiaTheme="minorEastAsia"/>
          <w:bCs/>
          <w:sz w:val="24"/>
          <w:szCs w:val="24"/>
          <w:lang w:val="fr-FR" w:eastAsia="ru-RU"/>
        </w:rPr>
        <w:t xml:space="preserve">Grammaire progressive du français - Niveau intermédiaire (A2/B1) - Livre + CD + Appli-web - 4ème edition, 2018, - 280 </w:t>
      </w:r>
      <w:r w:rsidRPr="00715959">
        <w:rPr>
          <w:rFonts w:eastAsiaTheme="minorEastAsia"/>
          <w:bCs/>
          <w:sz w:val="24"/>
          <w:szCs w:val="24"/>
          <w:lang w:eastAsia="ru-RU"/>
        </w:rPr>
        <w:t>с</w:t>
      </w:r>
      <w:r w:rsidRPr="00715959">
        <w:rPr>
          <w:rFonts w:eastAsiaTheme="minorEastAsia"/>
          <w:bCs/>
          <w:sz w:val="24"/>
          <w:szCs w:val="24"/>
          <w:lang w:val="fr-FR" w:eastAsia="ru-RU"/>
        </w:rPr>
        <w:t>.</w:t>
      </w:r>
    </w:p>
    <w:p w14:paraId="0D057FAF" w14:textId="77777777" w:rsidR="00E46D7F" w:rsidRPr="00715959" w:rsidRDefault="00E46D7F" w:rsidP="00E46D7F">
      <w:pPr>
        <w:widowControl w:val="0"/>
        <w:shd w:val="clear" w:color="auto" w:fill="FFFFFF"/>
        <w:snapToGrid w:val="0"/>
        <w:ind w:right="470"/>
        <w:jc w:val="both"/>
        <w:rPr>
          <w:rFonts w:eastAsia="Times New Roman"/>
          <w:color w:val="000000"/>
          <w:spacing w:val="1"/>
          <w:sz w:val="24"/>
          <w:szCs w:val="24"/>
          <w:lang w:val="fr-FR" w:eastAsia="ru-RU"/>
        </w:rPr>
      </w:pPr>
      <w:r w:rsidRPr="00715959">
        <w:rPr>
          <w:rFonts w:eastAsia="Times New Roman"/>
          <w:color w:val="000000"/>
          <w:spacing w:val="1"/>
          <w:sz w:val="24"/>
          <w:szCs w:val="24"/>
          <w:lang w:val="fr-FR" w:eastAsia="ru-RU"/>
        </w:rPr>
        <w:t>4.Notomb A. Stupeur et tremblement.</w:t>
      </w:r>
      <w:r w:rsidRPr="00715959">
        <w:rPr>
          <w:rFonts w:eastAsia="Times New Roman"/>
          <w:color w:val="303030"/>
          <w:sz w:val="24"/>
          <w:szCs w:val="24"/>
          <w:shd w:val="clear" w:color="auto" w:fill="FFFFFF"/>
          <w:lang w:val="fr-FR" w:eastAsia="ru-RU"/>
        </w:rPr>
        <w:t xml:space="preserve"> </w:t>
      </w:r>
      <w:r w:rsidRPr="00715959">
        <w:rPr>
          <w:rFonts w:eastAsia="Times New Roman"/>
          <w:color w:val="000000"/>
          <w:spacing w:val="1"/>
          <w:sz w:val="24"/>
          <w:szCs w:val="24"/>
          <w:lang w:val="fr-FR" w:eastAsia="ru-RU"/>
        </w:rPr>
        <w:t>Editions Albin Michel, S.A. – Paris 1999.</w:t>
      </w:r>
    </w:p>
    <w:p w14:paraId="2700203C" w14:textId="77777777" w:rsidR="00E46D7F" w:rsidRPr="00715959" w:rsidRDefault="00E46D7F" w:rsidP="00E46D7F">
      <w:pPr>
        <w:widowControl w:val="0"/>
        <w:shd w:val="clear" w:color="auto" w:fill="FFFFFF"/>
        <w:snapToGrid w:val="0"/>
        <w:ind w:right="470"/>
        <w:jc w:val="both"/>
        <w:rPr>
          <w:rFonts w:eastAsia="Times New Roman"/>
          <w:color w:val="000000"/>
          <w:spacing w:val="1"/>
          <w:sz w:val="24"/>
          <w:szCs w:val="24"/>
          <w:lang w:val="fr-FR" w:eastAsia="ru-RU"/>
        </w:rPr>
      </w:pPr>
      <w:r w:rsidRPr="00715959">
        <w:rPr>
          <w:rFonts w:eastAsia="Times New Roman"/>
          <w:color w:val="000000"/>
          <w:spacing w:val="1"/>
          <w:sz w:val="24"/>
          <w:szCs w:val="24"/>
          <w:lang w:val="fr-FR" w:eastAsia="ru-RU"/>
        </w:rPr>
        <w:t>5. Pennac D. Chagrin d’école. Novoprint, Barselone, 2020.</w:t>
      </w:r>
    </w:p>
    <w:p w14:paraId="4AE17876" w14:textId="77777777" w:rsidR="00E46D7F" w:rsidRPr="00715959" w:rsidRDefault="00E46D7F" w:rsidP="00E46D7F">
      <w:pPr>
        <w:widowControl w:val="0"/>
        <w:shd w:val="clear" w:color="auto" w:fill="FFFFFF"/>
        <w:snapToGrid w:val="0"/>
        <w:ind w:right="470"/>
        <w:jc w:val="both"/>
        <w:rPr>
          <w:rFonts w:eastAsia="Times New Roman"/>
          <w:color w:val="000000"/>
          <w:spacing w:val="1"/>
          <w:sz w:val="24"/>
          <w:szCs w:val="24"/>
          <w:lang w:val="fr-FR" w:eastAsia="ru-RU"/>
        </w:rPr>
      </w:pPr>
      <w:r w:rsidRPr="00715959">
        <w:rPr>
          <w:rFonts w:eastAsia="Times New Roman"/>
          <w:color w:val="000000"/>
          <w:spacing w:val="1"/>
          <w:sz w:val="24"/>
          <w:szCs w:val="24"/>
          <w:lang w:val="fr-FR" w:eastAsia="ru-RU"/>
        </w:rPr>
        <w:t>6. Saint-Exupéry A.Terre des hommes. Novoprint, Barselone, 2021.</w:t>
      </w:r>
    </w:p>
    <w:p w14:paraId="46D71877" w14:textId="77777777" w:rsidR="00E46D7F" w:rsidRPr="00715959" w:rsidRDefault="00E46D7F" w:rsidP="00E46D7F">
      <w:pPr>
        <w:widowControl w:val="0"/>
        <w:shd w:val="clear" w:color="auto" w:fill="FFFFFF"/>
        <w:snapToGrid w:val="0"/>
        <w:ind w:right="470"/>
        <w:jc w:val="both"/>
        <w:rPr>
          <w:rFonts w:eastAsia="Times New Roman"/>
          <w:color w:val="000000"/>
          <w:spacing w:val="1"/>
          <w:sz w:val="24"/>
          <w:szCs w:val="24"/>
          <w:lang w:val="fr-FR" w:eastAsia="ru-RU"/>
        </w:rPr>
      </w:pPr>
      <w:r w:rsidRPr="00715959">
        <w:rPr>
          <w:rFonts w:eastAsia="Times New Roman"/>
          <w:color w:val="000000"/>
          <w:spacing w:val="1"/>
          <w:sz w:val="24"/>
          <w:szCs w:val="24"/>
          <w:lang w:val="fr-FR" w:eastAsia="ru-RU"/>
        </w:rPr>
        <w:t>7. Simenon G. Pietr le Letton. La première Enquête de Maigret. Nouvelle Imprimerie Laballery, 2021.</w:t>
      </w:r>
    </w:p>
    <w:p w14:paraId="44D25FA7" w14:textId="77777777" w:rsidR="00E46D7F" w:rsidRPr="00715959" w:rsidRDefault="00E46D7F" w:rsidP="00E46D7F">
      <w:pPr>
        <w:widowControl w:val="0"/>
        <w:shd w:val="clear" w:color="auto" w:fill="FFFFFF"/>
        <w:snapToGrid w:val="0"/>
        <w:ind w:right="470"/>
        <w:jc w:val="both"/>
        <w:rPr>
          <w:rFonts w:eastAsia="Times New Roman"/>
          <w:color w:val="000000"/>
          <w:spacing w:val="1"/>
          <w:sz w:val="24"/>
          <w:szCs w:val="24"/>
          <w:lang w:val="fr-FR" w:eastAsia="ru-RU"/>
        </w:rPr>
      </w:pPr>
      <w:r w:rsidRPr="00715959">
        <w:rPr>
          <w:rFonts w:eastAsia="Times New Roman"/>
          <w:color w:val="000000"/>
          <w:spacing w:val="1"/>
          <w:sz w:val="24"/>
          <w:szCs w:val="24"/>
          <w:lang w:val="fr-FR" w:eastAsia="ru-RU"/>
        </w:rPr>
        <w:t>8. Simenon G. Maigret et le voleur paresseux. Maigret tend un piège. – Paris, 2019.</w:t>
      </w:r>
    </w:p>
    <w:p w14:paraId="55AC5C03" w14:textId="77777777" w:rsidR="00E46D7F" w:rsidRPr="00715959" w:rsidRDefault="00E46D7F" w:rsidP="00E46D7F">
      <w:pPr>
        <w:rPr>
          <w:rFonts w:eastAsia="Times New Roman"/>
          <w:bCs/>
          <w:iCs/>
          <w:color w:val="000000"/>
          <w:sz w:val="24"/>
          <w:szCs w:val="24"/>
          <w:lang w:val="fr-FR" w:eastAsia="ru-RU"/>
        </w:rPr>
      </w:pPr>
    </w:p>
    <w:p w14:paraId="5052D0D5" w14:textId="77777777" w:rsidR="00E46D7F" w:rsidRPr="00715959" w:rsidRDefault="00E46D7F" w:rsidP="00E46D7F">
      <w:pPr>
        <w:rPr>
          <w:b/>
          <w:sz w:val="24"/>
          <w:szCs w:val="24"/>
        </w:rPr>
      </w:pPr>
      <w:r w:rsidRPr="00715959">
        <w:rPr>
          <w:b/>
          <w:sz w:val="24"/>
          <w:szCs w:val="24"/>
        </w:rPr>
        <w:t xml:space="preserve">8.3 Периодические издания </w:t>
      </w:r>
    </w:p>
    <w:p w14:paraId="14224AE1" w14:textId="77777777" w:rsidR="00E46D7F" w:rsidRPr="00715959" w:rsidRDefault="00E46D7F" w:rsidP="00E46D7F">
      <w:pPr>
        <w:pStyle w:val="aff"/>
        <w:widowControl w:val="0"/>
        <w:snapToGrid w:val="0"/>
        <w:spacing w:line="240" w:lineRule="auto"/>
        <w:rPr>
          <w:rFonts w:ascii="Times New Roman" w:hAnsi="Times New Roman"/>
          <w:color w:val="000000"/>
          <w:sz w:val="24"/>
          <w:szCs w:val="24"/>
        </w:rPr>
      </w:pPr>
      <w:r w:rsidRPr="00715959">
        <w:rPr>
          <w:rFonts w:ascii="Times New Roman" w:hAnsi="Times New Roman"/>
          <w:sz w:val="24"/>
          <w:szCs w:val="24"/>
        </w:rPr>
        <w:t>-</w:t>
      </w:r>
      <w:r w:rsidRPr="00715959">
        <w:rPr>
          <w:rFonts w:ascii="Times New Roman" w:hAnsi="Times New Roman"/>
          <w:color w:val="000000"/>
          <w:sz w:val="24"/>
          <w:szCs w:val="24"/>
        </w:rPr>
        <w:t xml:space="preserve"> </w:t>
      </w:r>
      <w:r w:rsidRPr="00715959">
        <w:rPr>
          <w:rFonts w:ascii="Times New Roman" w:hAnsi="Times New Roman"/>
          <w:color w:val="000000"/>
          <w:sz w:val="24"/>
          <w:szCs w:val="24"/>
          <w:lang w:val="fr-FR"/>
        </w:rPr>
        <w:t>Paris</w:t>
      </w:r>
      <w:r w:rsidRPr="00715959">
        <w:rPr>
          <w:rFonts w:ascii="Times New Roman" w:hAnsi="Times New Roman"/>
          <w:color w:val="000000"/>
          <w:sz w:val="24"/>
          <w:szCs w:val="24"/>
        </w:rPr>
        <w:t>-</w:t>
      </w:r>
      <w:r w:rsidRPr="00715959">
        <w:rPr>
          <w:rFonts w:ascii="Times New Roman" w:hAnsi="Times New Roman"/>
          <w:color w:val="000000"/>
          <w:sz w:val="24"/>
          <w:szCs w:val="24"/>
          <w:lang w:val="fr-FR"/>
        </w:rPr>
        <w:t>Match</w:t>
      </w:r>
    </w:p>
    <w:p w14:paraId="029F68DE" w14:textId="77777777" w:rsidR="00E46D7F" w:rsidRPr="00715959" w:rsidRDefault="00E46D7F" w:rsidP="00E46D7F">
      <w:pPr>
        <w:rPr>
          <w:b/>
          <w:sz w:val="24"/>
          <w:szCs w:val="24"/>
        </w:rPr>
      </w:pPr>
      <w:r w:rsidRPr="00715959">
        <w:rPr>
          <w:b/>
          <w:sz w:val="24"/>
          <w:szCs w:val="24"/>
        </w:rPr>
        <w:t>9. Перечень ресурсов информационно-телекоммуникационной сети "Интернет" необходимых для освоения дисциплины</w:t>
      </w:r>
    </w:p>
    <w:p w14:paraId="3886B8EF" w14:textId="77777777" w:rsidR="00E46D7F" w:rsidRPr="00715959" w:rsidRDefault="00E46D7F" w:rsidP="00E46D7F">
      <w:pPr>
        <w:widowControl w:val="0"/>
        <w:snapToGrid w:val="0"/>
        <w:rPr>
          <w:rFonts w:eastAsia="Times New Roman"/>
          <w:b/>
          <w:color w:val="000000"/>
          <w:sz w:val="24"/>
          <w:szCs w:val="24"/>
          <w:lang w:eastAsia="ru-RU"/>
        </w:rPr>
      </w:pPr>
      <w:hyperlink r:id="rId6" w:history="1">
        <w:r w:rsidRPr="00715959">
          <w:rPr>
            <w:rFonts w:eastAsia="Times New Roman"/>
            <w:color w:val="0000FF"/>
            <w:sz w:val="24"/>
            <w:szCs w:val="24"/>
            <w:u w:val="single"/>
            <w:lang w:val="en-US" w:eastAsia="ru-RU"/>
          </w:rPr>
          <w:t>www</w:t>
        </w:r>
        <w:r w:rsidRPr="00715959">
          <w:rPr>
            <w:rFonts w:eastAsia="Times New Roman"/>
            <w:color w:val="0000FF"/>
            <w:sz w:val="24"/>
            <w:szCs w:val="24"/>
            <w:u w:val="single"/>
            <w:lang w:eastAsia="ru-RU"/>
          </w:rPr>
          <w:t>.</w:t>
        </w:r>
        <w:r w:rsidRPr="00715959">
          <w:rPr>
            <w:rFonts w:eastAsia="Times New Roman"/>
            <w:color w:val="0000FF"/>
            <w:sz w:val="24"/>
            <w:szCs w:val="24"/>
            <w:u w:val="single"/>
            <w:lang w:val="en-US" w:eastAsia="ru-RU"/>
          </w:rPr>
          <w:t>tv</w:t>
        </w:r>
        <w:r w:rsidRPr="00715959">
          <w:rPr>
            <w:rFonts w:eastAsia="Times New Roman"/>
            <w:color w:val="0000FF"/>
            <w:sz w:val="24"/>
            <w:szCs w:val="24"/>
            <w:u w:val="single"/>
            <w:lang w:eastAsia="ru-RU"/>
          </w:rPr>
          <w:t>5.</w:t>
        </w:r>
        <w:r w:rsidRPr="00715959">
          <w:rPr>
            <w:rFonts w:eastAsia="Times New Roman"/>
            <w:color w:val="0000FF"/>
            <w:sz w:val="24"/>
            <w:szCs w:val="24"/>
            <w:u w:val="single"/>
            <w:lang w:val="en-US" w:eastAsia="ru-RU"/>
          </w:rPr>
          <w:t>org</w:t>
        </w:r>
      </w:hyperlink>
    </w:p>
    <w:p w14:paraId="237169B7" w14:textId="77777777" w:rsidR="00E46D7F" w:rsidRPr="00715959" w:rsidRDefault="00E46D7F" w:rsidP="00E46D7F">
      <w:pPr>
        <w:widowControl w:val="0"/>
        <w:snapToGrid w:val="0"/>
        <w:rPr>
          <w:rFonts w:eastAsia="Times New Roman"/>
          <w:b/>
          <w:color w:val="000000"/>
          <w:sz w:val="24"/>
          <w:szCs w:val="24"/>
          <w:lang w:eastAsia="ru-RU"/>
        </w:rPr>
      </w:pPr>
      <w:hyperlink r:id="rId7" w:history="1">
        <w:r w:rsidRPr="00715959">
          <w:rPr>
            <w:rFonts w:eastAsia="Times New Roman"/>
            <w:color w:val="0000FF"/>
            <w:sz w:val="24"/>
            <w:szCs w:val="24"/>
            <w:u w:val="single"/>
            <w:lang w:val="en-US" w:eastAsia="ru-RU"/>
          </w:rPr>
          <w:t>www</w:t>
        </w:r>
        <w:r w:rsidRPr="00715959">
          <w:rPr>
            <w:rFonts w:eastAsia="Times New Roman"/>
            <w:color w:val="0000FF"/>
            <w:sz w:val="24"/>
            <w:szCs w:val="24"/>
            <w:u w:val="single"/>
            <w:lang w:eastAsia="ru-RU"/>
          </w:rPr>
          <w:t>.</w:t>
        </w:r>
        <w:r w:rsidRPr="00715959">
          <w:rPr>
            <w:rFonts w:eastAsia="Times New Roman"/>
            <w:color w:val="0000FF"/>
            <w:sz w:val="24"/>
            <w:szCs w:val="24"/>
            <w:u w:val="single"/>
            <w:lang w:val="en-US" w:eastAsia="ru-RU"/>
          </w:rPr>
          <w:t>tv</w:t>
        </w:r>
        <w:r w:rsidRPr="00715959">
          <w:rPr>
            <w:rFonts w:eastAsia="Times New Roman"/>
            <w:color w:val="0000FF"/>
            <w:sz w:val="24"/>
            <w:szCs w:val="24"/>
            <w:u w:val="single"/>
            <w:lang w:eastAsia="ru-RU"/>
          </w:rPr>
          <w:t>5</w:t>
        </w:r>
        <w:r w:rsidRPr="00715959">
          <w:rPr>
            <w:rFonts w:eastAsia="Times New Roman"/>
            <w:color w:val="0000FF"/>
            <w:sz w:val="24"/>
            <w:szCs w:val="24"/>
            <w:u w:val="single"/>
            <w:lang w:val="en-US" w:eastAsia="ru-RU"/>
          </w:rPr>
          <w:t>monde</w:t>
        </w:r>
        <w:r w:rsidRPr="00715959">
          <w:rPr>
            <w:rFonts w:eastAsia="Times New Roman"/>
            <w:color w:val="0000FF"/>
            <w:sz w:val="24"/>
            <w:szCs w:val="24"/>
            <w:u w:val="single"/>
            <w:lang w:eastAsia="ru-RU"/>
          </w:rPr>
          <w:t>.</w:t>
        </w:r>
        <w:r w:rsidRPr="00715959">
          <w:rPr>
            <w:rFonts w:eastAsia="Times New Roman"/>
            <w:color w:val="0000FF"/>
            <w:sz w:val="24"/>
            <w:szCs w:val="24"/>
            <w:u w:val="single"/>
            <w:lang w:val="en-US" w:eastAsia="ru-RU"/>
          </w:rPr>
          <w:t>org</w:t>
        </w:r>
      </w:hyperlink>
    </w:p>
    <w:p w14:paraId="50F1677F" w14:textId="77777777" w:rsidR="00E46D7F" w:rsidRPr="00715959" w:rsidRDefault="00E46D7F" w:rsidP="00E46D7F">
      <w:pPr>
        <w:widowControl w:val="0"/>
        <w:snapToGrid w:val="0"/>
        <w:rPr>
          <w:rFonts w:eastAsia="Times New Roman"/>
          <w:color w:val="000000"/>
          <w:sz w:val="24"/>
          <w:szCs w:val="24"/>
          <w:lang w:eastAsia="ru-RU"/>
        </w:rPr>
      </w:pPr>
      <w:hyperlink r:id="rId8" w:history="1">
        <w:r w:rsidRPr="00715959">
          <w:rPr>
            <w:rFonts w:eastAsia="Times New Roman"/>
            <w:color w:val="0000FF"/>
            <w:sz w:val="24"/>
            <w:szCs w:val="24"/>
            <w:u w:val="single"/>
            <w:lang w:eastAsia="ru-RU"/>
          </w:rPr>
          <w:t>http://www.translate.ru</w:t>
        </w:r>
      </w:hyperlink>
    </w:p>
    <w:p w14:paraId="581C610E" w14:textId="77777777" w:rsidR="00E46D7F" w:rsidRPr="00715959" w:rsidRDefault="00E46D7F" w:rsidP="00E46D7F">
      <w:pPr>
        <w:rPr>
          <w:rFonts w:eastAsiaTheme="minorEastAsia"/>
          <w:color w:val="0000FF"/>
          <w:sz w:val="24"/>
          <w:szCs w:val="24"/>
          <w:u w:val="single"/>
          <w:lang w:eastAsia="ru-RU"/>
        </w:rPr>
      </w:pPr>
      <w:hyperlink r:id="rId9" w:history="1">
        <w:r w:rsidRPr="00715959">
          <w:rPr>
            <w:rFonts w:eastAsiaTheme="minorEastAsia"/>
            <w:color w:val="0000FF"/>
            <w:sz w:val="24"/>
            <w:szCs w:val="24"/>
            <w:u w:val="single"/>
            <w:lang w:val="fr-FR" w:eastAsia="ru-RU"/>
          </w:rPr>
          <w:t>http</w:t>
        </w:r>
        <w:r w:rsidRPr="00715959">
          <w:rPr>
            <w:rFonts w:eastAsiaTheme="minorEastAsia"/>
            <w:color w:val="0000FF"/>
            <w:sz w:val="24"/>
            <w:szCs w:val="24"/>
            <w:u w:val="single"/>
            <w:lang w:eastAsia="ru-RU"/>
          </w:rPr>
          <w:t>://</w:t>
        </w:r>
        <w:r w:rsidRPr="00715959">
          <w:rPr>
            <w:rFonts w:eastAsiaTheme="minorEastAsia"/>
            <w:color w:val="0000FF"/>
            <w:sz w:val="24"/>
            <w:szCs w:val="24"/>
            <w:u w:val="single"/>
            <w:lang w:val="fr-FR" w:eastAsia="ru-RU"/>
          </w:rPr>
          <w:t>www</w:t>
        </w:r>
        <w:r w:rsidRPr="00715959">
          <w:rPr>
            <w:rFonts w:eastAsiaTheme="minorEastAsia"/>
            <w:color w:val="0000FF"/>
            <w:sz w:val="24"/>
            <w:szCs w:val="24"/>
            <w:u w:val="single"/>
            <w:lang w:eastAsia="ru-RU"/>
          </w:rPr>
          <w:t>.</w:t>
        </w:r>
        <w:r w:rsidRPr="00715959">
          <w:rPr>
            <w:rFonts w:eastAsiaTheme="minorEastAsia"/>
            <w:color w:val="0000FF"/>
            <w:sz w:val="24"/>
            <w:szCs w:val="24"/>
            <w:u w:val="single"/>
            <w:lang w:val="fr-FR" w:eastAsia="ru-RU"/>
          </w:rPr>
          <w:t>lireenligne</w:t>
        </w:r>
        <w:r w:rsidRPr="00715959">
          <w:rPr>
            <w:rFonts w:eastAsiaTheme="minorEastAsia"/>
            <w:color w:val="0000FF"/>
            <w:sz w:val="24"/>
            <w:szCs w:val="24"/>
            <w:u w:val="single"/>
            <w:lang w:eastAsia="ru-RU"/>
          </w:rPr>
          <w:t>.</w:t>
        </w:r>
        <w:r w:rsidRPr="00715959">
          <w:rPr>
            <w:rFonts w:eastAsiaTheme="minorEastAsia"/>
            <w:color w:val="0000FF"/>
            <w:sz w:val="24"/>
            <w:szCs w:val="24"/>
            <w:u w:val="single"/>
            <w:lang w:val="fr-FR" w:eastAsia="ru-RU"/>
          </w:rPr>
          <w:t>net</w:t>
        </w:r>
      </w:hyperlink>
    </w:p>
    <w:p w14:paraId="53C441D5" w14:textId="77777777" w:rsidR="00E46D7F" w:rsidRPr="00715959" w:rsidRDefault="00E46D7F" w:rsidP="00E46D7F">
      <w:pPr>
        <w:widowControl w:val="0"/>
        <w:shd w:val="clear" w:color="auto" w:fill="FFFFFF"/>
        <w:snapToGrid w:val="0"/>
        <w:spacing w:before="2"/>
        <w:ind w:right="470"/>
        <w:jc w:val="both"/>
        <w:rPr>
          <w:color w:val="000000"/>
          <w:spacing w:val="1"/>
          <w:sz w:val="24"/>
          <w:szCs w:val="24"/>
          <w:lang w:eastAsia="ru-RU"/>
        </w:rPr>
      </w:pPr>
      <w:hyperlink r:id="rId10" w:history="1">
        <w:r w:rsidRPr="00715959">
          <w:rPr>
            <w:color w:val="0000FF"/>
            <w:spacing w:val="1"/>
            <w:sz w:val="24"/>
            <w:szCs w:val="24"/>
            <w:u w:val="single"/>
            <w:lang w:val="fr-FR" w:eastAsia="ru-RU"/>
          </w:rPr>
          <w:t>http</w:t>
        </w:r>
        <w:r w:rsidRPr="00715959">
          <w:rPr>
            <w:color w:val="0000FF"/>
            <w:spacing w:val="1"/>
            <w:sz w:val="24"/>
            <w:szCs w:val="24"/>
            <w:u w:val="single"/>
            <w:lang w:eastAsia="ru-RU"/>
          </w:rPr>
          <w:t>://</w:t>
        </w:r>
        <w:r w:rsidRPr="00715959">
          <w:rPr>
            <w:color w:val="0000FF"/>
            <w:spacing w:val="1"/>
            <w:sz w:val="24"/>
            <w:szCs w:val="24"/>
            <w:u w:val="single"/>
            <w:lang w:val="fr-FR" w:eastAsia="ru-RU"/>
          </w:rPr>
          <w:t>www</w:t>
        </w:r>
        <w:r w:rsidRPr="00715959">
          <w:rPr>
            <w:color w:val="0000FF"/>
            <w:spacing w:val="1"/>
            <w:sz w:val="24"/>
            <w:szCs w:val="24"/>
            <w:u w:val="single"/>
            <w:lang w:eastAsia="ru-RU"/>
          </w:rPr>
          <w:t>.</w:t>
        </w:r>
        <w:r w:rsidRPr="00715959">
          <w:rPr>
            <w:color w:val="0000FF"/>
            <w:spacing w:val="1"/>
            <w:sz w:val="24"/>
            <w:szCs w:val="24"/>
            <w:u w:val="single"/>
            <w:lang w:val="fr-FR" w:eastAsia="ru-RU"/>
          </w:rPr>
          <w:t>les</w:t>
        </w:r>
        <w:r w:rsidRPr="00715959">
          <w:rPr>
            <w:color w:val="0000FF"/>
            <w:spacing w:val="1"/>
            <w:sz w:val="24"/>
            <w:szCs w:val="24"/>
            <w:u w:val="single"/>
            <w:lang w:eastAsia="ru-RU"/>
          </w:rPr>
          <w:t>-</w:t>
        </w:r>
        <w:r w:rsidRPr="00715959">
          <w:rPr>
            <w:color w:val="0000FF"/>
            <w:spacing w:val="1"/>
            <w:sz w:val="24"/>
            <w:szCs w:val="24"/>
            <w:u w:val="single"/>
            <w:lang w:val="fr-FR" w:eastAsia="ru-RU"/>
          </w:rPr>
          <w:t>dictionnaires</w:t>
        </w:r>
        <w:r w:rsidRPr="00715959">
          <w:rPr>
            <w:color w:val="0000FF"/>
            <w:spacing w:val="1"/>
            <w:sz w:val="24"/>
            <w:szCs w:val="24"/>
            <w:u w:val="single"/>
            <w:lang w:eastAsia="ru-RU"/>
          </w:rPr>
          <w:t>.</w:t>
        </w:r>
        <w:r w:rsidRPr="00715959">
          <w:rPr>
            <w:color w:val="0000FF"/>
            <w:spacing w:val="1"/>
            <w:sz w:val="24"/>
            <w:szCs w:val="24"/>
            <w:u w:val="single"/>
            <w:lang w:val="fr-FR" w:eastAsia="ru-RU"/>
          </w:rPr>
          <w:t>com</w:t>
        </w:r>
      </w:hyperlink>
    </w:p>
    <w:p w14:paraId="2B1E69DD" w14:textId="77777777" w:rsidR="00E46D7F" w:rsidRPr="00F831ED" w:rsidRDefault="00E46D7F" w:rsidP="00E46D7F">
      <w:pPr>
        <w:widowControl w:val="0"/>
        <w:shd w:val="clear" w:color="auto" w:fill="FFFFFF"/>
        <w:snapToGrid w:val="0"/>
        <w:spacing w:before="2"/>
        <w:ind w:right="470"/>
        <w:jc w:val="both"/>
        <w:rPr>
          <w:b/>
          <w:color w:val="000000"/>
          <w:spacing w:val="1"/>
          <w:sz w:val="24"/>
          <w:szCs w:val="24"/>
          <w:lang w:eastAsia="ru-RU"/>
        </w:rPr>
      </w:pPr>
      <w:hyperlink r:id="rId11" w:history="1">
        <w:r w:rsidRPr="00715959">
          <w:rPr>
            <w:color w:val="0000FF"/>
            <w:spacing w:val="1"/>
            <w:sz w:val="24"/>
            <w:szCs w:val="24"/>
            <w:u w:val="single"/>
            <w:lang w:val="fr-FR" w:eastAsia="ru-RU"/>
          </w:rPr>
          <w:t>http</w:t>
        </w:r>
        <w:r w:rsidRPr="00715959">
          <w:rPr>
            <w:color w:val="0000FF"/>
            <w:spacing w:val="1"/>
            <w:sz w:val="24"/>
            <w:szCs w:val="24"/>
            <w:u w:val="single"/>
            <w:lang w:eastAsia="ru-RU"/>
          </w:rPr>
          <w:t>://</w:t>
        </w:r>
        <w:r w:rsidRPr="00715959">
          <w:rPr>
            <w:color w:val="0000FF"/>
            <w:spacing w:val="1"/>
            <w:sz w:val="24"/>
            <w:szCs w:val="24"/>
            <w:u w:val="single"/>
            <w:lang w:val="fr-FR" w:eastAsia="ru-RU"/>
          </w:rPr>
          <w:t>www</w:t>
        </w:r>
        <w:r w:rsidRPr="00715959">
          <w:rPr>
            <w:color w:val="0000FF"/>
            <w:spacing w:val="1"/>
            <w:sz w:val="24"/>
            <w:szCs w:val="24"/>
            <w:u w:val="single"/>
            <w:lang w:eastAsia="ru-RU"/>
          </w:rPr>
          <w:t>.</w:t>
        </w:r>
        <w:r w:rsidRPr="00715959">
          <w:rPr>
            <w:color w:val="0000FF"/>
            <w:spacing w:val="1"/>
            <w:sz w:val="24"/>
            <w:szCs w:val="24"/>
            <w:u w:val="single"/>
            <w:lang w:val="fr-FR" w:eastAsia="ru-RU"/>
          </w:rPr>
          <w:t>translate</w:t>
        </w:r>
        <w:r w:rsidRPr="00715959">
          <w:rPr>
            <w:color w:val="0000FF"/>
            <w:spacing w:val="1"/>
            <w:sz w:val="24"/>
            <w:szCs w:val="24"/>
            <w:u w:val="single"/>
            <w:lang w:eastAsia="ru-RU"/>
          </w:rPr>
          <w:t>.</w:t>
        </w:r>
        <w:r w:rsidRPr="00715959">
          <w:rPr>
            <w:color w:val="0000FF"/>
            <w:spacing w:val="1"/>
            <w:sz w:val="24"/>
            <w:szCs w:val="24"/>
            <w:u w:val="single"/>
            <w:lang w:val="fr-FR" w:eastAsia="ru-RU"/>
          </w:rPr>
          <w:t>ru</w:t>
        </w:r>
      </w:hyperlink>
    </w:p>
    <w:p w14:paraId="48D002D3" w14:textId="77777777" w:rsidR="00E46D7F" w:rsidRPr="00F831ED" w:rsidRDefault="00E46D7F" w:rsidP="00E46D7F">
      <w:pPr>
        <w:snapToGrid w:val="0"/>
        <w:rPr>
          <w:rFonts w:eastAsia="Times New Roman"/>
          <w:b/>
          <w:sz w:val="24"/>
          <w:szCs w:val="24"/>
          <w:lang w:eastAsia="ru-RU"/>
        </w:rPr>
      </w:pPr>
      <w:hyperlink r:id="rId12" w:history="1">
        <w:r w:rsidRPr="00F831ED">
          <w:rPr>
            <w:rFonts w:eastAsia="Times New Roman"/>
            <w:color w:val="0000FF"/>
            <w:sz w:val="24"/>
            <w:szCs w:val="24"/>
            <w:u w:val="single"/>
            <w:lang w:eastAsia="ru-RU"/>
          </w:rPr>
          <w:t>www.polarfle.com</w:t>
        </w:r>
      </w:hyperlink>
    </w:p>
    <w:p w14:paraId="6F0933B0" w14:textId="77777777" w:rsidR="00E46D7F" w:rsidRPr="00F831ED" w:rsidRDefault="00E46D7F" w:rsidP="00E46D7F">
      <w:pPr>
        <w:snapToGrid w:val="0"/>
        <w:rPr>
          <w:rFonts w:eastAsia="Times New Roman"/>
          <w:sz w:val="24"/>
          <w:szCs w:val="24"/>
          <w:lang w:eastAsia="ru-RU"/>
        </w:rPr>
      </w:pPr>
      <w:hyperlink r:id="rId13" w:history="1">
        <w:r w:rsidRPr="00F831ED">
          <w:rPr>
            <w:rFonts w:eastAsia="Times New Roman"/>
            <w:color w:val="0000FF"/>
            <w:sz w:val="24"/>
            <w:szCs w:val="24"/>
            <w:u w:val="single"/>
            <w:lang w:eastAsia="ru-RU"/>
          </w:rPr>
          <w:t>http://www.etudes-litteraire.com/grammaire.php</w:t>
        </w:r>
      </w:hyperlink>
    </w:p>
    <w:p w14:paraId="4F10DB60" w14:textId="77777777" w:rsidR="00E46D7F" w:rsidRPr="00F831ED" w:rsidRDefault="00E46D7F" w:rsidP="00E46D7F">
      <w:pPr>
        <w:snapToGrid w:val="0"/>
        <w:rPr>
          <w:rFonts w:eastAsia="Times New Roman"/>
          <w:sz w:val="24"/>
          <w:szCs w:val="24"/>
          <w:lang w:eastAsia="ru-RU"/>
        </w:rPr>
      </w:pPr>
      <w:hyperlink r:id="rId14" w:history="1">
        <w:r w:rsidRPr="00F831ED">
          <w:rPr>
            <w:rFonts w:eastAsia="Times New Roman"/>
            <w:color w:val="0000FF"/>
            <w:sz w:val="24"/>
            <w:szCs w:val="24"/>
            <w:u w:val="single"/>
            <w:lang w:eastAsia="ru-RU"/>
          </w:rPr>
          <w:t>http://leconjugeur.com</w:t>
        </w:r>
      </w:hyperlink>
    </w:p>
    <w:p w14:paraId="54BCD634" w14:textId="77777777" w:rsidR="00E46D7F" w:rsidRPr="00F831ED" w:rsidRDefault="00E46D7F" w:rsidP="00E46D7F">
      <w:pPr>
        <w:snapToGrid w:val="0"/>
        <w:rPr>
          <w:rFonts w:eastAsia="Times New Roman"/>
          <w:sz w:val="24"/>
          <w:szCs w:val="24"/>
          <w:lang w:eastAsia="ru-RU"/>
        </w:rPr>
      </w:pPr>
      <w:hyperlink r:id="rId15" w:history="1">
        <w:r w:rsidRPr="00F831ED">
          <w:rPr>
            <w:rFonts w:eastAsia="Times New Roman"/>
            <w:color w:val="0000FF"/>
            <w:sz w:val="24"/>
            <w:szCs w:val="24"/>
            <w:u w:val="single"/>
            <w:lang w:eastAsia="ru-RU"/>
          </w:rPr>
          <w:t>http://www.study.ru</w:t>
        </w:r>
      </w:hyperlink>
      <w:r w:rsidRPr="00F831ED">
        <w:rPr>
          <w:rFonts w:eastAsia="Times New Roman"/>
          <w:sz w:val="24"/>
          <w:szCs w:val="24"/>
          <w:lang w:eastAsia="ru-RU"/>
        </w:rPr>
        <w:br/>
      </w:r>
      <w:hyperlink r:id="rId16" w:history="1">
        <w:r w:rsidRPr="00F831ED">
          <w:rPr>
            <w:rFonts w:eastAsia="Times New Roman"/>
            <w:color w:val="0000FF"/>
            <w:sz w:val="24"/>
            <w:szCs w:val="24"/>
            <w:u w:val="single"/>
            <w:lang w:eastAsia="ru-RU"/>
          </w:rPr>
          <w:t>http://www.lingvo.ru</w:t>
        </w:r>
      </w:hyperlink>
      <w:r w:rsidRPr="00F831ED">
        <w:rPr>
          <w:rFonts w:eastAsia="Times New Roman"/>
          <w:sz w:val="24"/>
          <w:szCs w:val="24"/>
          <w:shd w:val="clear" w:color="auto" w:fill="FFFFFF"/>
          <w:lang w:eastAsia="ru-RU"/>
        </w:rPr>
        <w:t>/</w:t>
      </w:r>
      <w:r w:rsidRPr="00F831ED">
        <w:rPr>
          <w:rFonts w:eastAsia="Times New Roman"/>
          <w:sz w:val="24"/>
          <w:szCs w:val="24"/>
          <w:lang w:eastAsia="ru-RU"/>
        </w:rPr>
        <w:br/>
      </w:r>
      <w:hyperlink r:id="rId17" w:history="1">
        <w:r w:rsidRPr="00F831ED">
          <w:rPr>
            <w:rFonts w:eastAsia="Times New Roman"/>
            <w:color w:val="0000FF"/>
            <w:sz w:val="24"/>
            <w:szCs w:val="24"/>
            <w:u w:val="single"/>
            <w:lang w:eastAsia="ru-RU"/>
          </w:rPr>
          <w:t>www.arte.org</w:t>
        </w:r>
      </w:hyperlink>
    </w:p>
    <w:p w14:paraId="6B726B0B" w14:textId="77777777" w:rsidR="00E46D7F" w:rsidRDefault="00E46D7F" w:rsidP="00E46D7F">
      <w:pPr>
        <w:widowControl w:val="0"/>
        <w:shd w:val="clear" w:color="auto" w:fill="FFFFFF"/>
        <w:snapToGrid w:val="0"/>
        <w:spacing w:before="2"/>
        <w:ind w:right="470"/>
        <w:jc w:val="both"/>
        <w:rPr>
          <w:b/>
          <w:sz w:val="24"/>
          <w:szCs w:val="24"/>
        </w:rPr>
      </w:pPr>
    </w:p>
    <w:p w14:paraId="1F818341" w14:textId="77777777" w:rsidR="00E46D7F" w:rsidRPr="00715959" w:rsidRDefault="00E46D7F" w:rsidP="00E46D7F">
      <w:pPr>
        <w:widowControl w:val="0"/>
        <w:shd w:val="clear" w:color="auto" w:fill="FFFFFF"/>
        <w:snapToGrid w:val="0"/>
        <w:spacing w:before="2"/>
        <w:ind w:right="470"/>
        <w:jc w:val="both"/>
        <w:rPr>
          <w:b/>
          <w:sz w:val="24"/>
          <w:szCs w:val="24"/>
        </w:rPr>
      </w:pPr>
    </w:p>
    <w:p w14:paraId="46950AA3" w14:textId="77777777" w:rsidR="00E46D7F" w:rsidRPr="00715959" w:rsidRDefault="00E46D7F" w:rsidP="00E46D7F">
      <w:pPr>
        <w:rPr>
          <w:b/>
          <w:sz w:val="24"/>
          <w:szCs w:val="24"/>
        </w:rPr>
      </w:pPr>
      <w:r w:rsidRPr="00715959">
        <w:rPr>
          <w:b/>
          <w:sz w:val="24"/>
          <w:szCs w:val="24"/>
        </w:rPr>
        <w:t xml:space="preserve">10. Методические указания для обучающихся по освоению дисциплины </w:t>
      </w:r>
    </w:p>
    <w:p w14:paraId="5EC5E7A1" w14:textId="77777777" w:rsidR="00E46D7F" w:rsidRPr="00715959" w:rsidRDefault="00E46D7F" w:rsidP="00E46D7F">
      <w:pPr>
        <w:jc w:val="both"/>
        <w:rPr>
          <w:rFonts w:eastAsia="Times New Roman"/>
          <w:sz w:val="24"/>
          <w:szCs w:val="24"/>
          <w:lang w:eastAsia="ru-RU"/>
        </w:rPr>
      </w:pPr>
      <w:r w:rsidRPr="00715959">
        <w:rPr>
          <w:rFonts w:eastAsia="Times New Roman"/>
          <w:sz w:val="24"/>
          <w:szCs w:val="24"/>
          <w:lang w:eastAsia="ru-RU"/>
        </w:rPr>
        <w:lastRenderedPageBreak/>
        <w:t xml:space="preserve"> </w:t>
      </w:r>
    </w:p>
    <w:p w14:paraId="6953F236" w14:textId="77777777" w:rsidR="00E46D7F" w:rsidRPr="00715959" w:rsidRDefault="00E46D7F" w:rsidP="00E46D7F">
      <w:pPr>
        <w:jc w:val="both"/>
        <w:rPr>
          <w:rFonts w:eastAsia="Times New Roman"/>
          <w:sz w:val="24"/>
          <w:szCs w:val="24"/>
          <w:lang w:eastAsia="ru-RU"/>
        </w:rPr>
      </w:pPr>
      <w:r w:rsidRPr="00715959">
        <w:rPr>
          <w:rFonts w:eastAsia="Times New Roman"/>
          <w:sz w:val="24"/>
          <w:szCs w:val="24"/>
          <w:lang w:eastAsia="ru-RU"/>
        </w:rPr>
        <w:tab/>
        <w:t>Целью практических занятий является рассмотрение основных и проблемных вопросов в рамках темы занятий, контроль за степенью усвоения студентами пройденного материала и ходом выполнения ими домашних заданий.</w:t>
      </w:r>
    </w:p>
    <w:p w14:paraId="548002F1" w14:textId="77777777" w:rsidR="00E46D7F" w:rsidRPr="00715959" w:rsidRDefault="00E46D7F" w:rsidP="00E46D7F">
      <w:pPr>
        <w:jc w:val="both"/>
        <w:rPr>
          <w:rFonts w:eastAsia="Times New Roman"/>
          <w:sz w:val="24"/>
          <w:szCs w:val="24"/>
          <w:lang w:eastAsia="ru-RU"/>
        </w:rPr>
      </w:pPr>
      <w:r w:rsidRPr="00715959">
        <w:rPr>
          <w:rFonts w:eastAsia="Times New Roman"/>
          <w:sz w:val="24"/>
          <w:szCs w:val="24"/>
          <w:lang w:eastAsia="ru-RU"/>
        </w:rPr>
        <w:tab/>
        <w:t>Задания для самостоятельной работы предусмотрены для закрепления и расширения знаний, умений и навыков, приобретенных в результате изучения дисциплины. Задания выполняются в письменной форме и проверяются во внеаудиторное время.</w:t>
      </w:r>
    </w:p>
    <w:p w14:paraId="4DFDC505" w14:textId="77777777" w:rsidR="00E46D7F" w:rsidRPr="00715959" w:rsidRDefault="00E46D7F" w:rsidP="00E46D7F">
      <w:pPr>
        <w:jc w:val="center"/>
        <w:rPr>
          <w:b/>
          <w:sz w:val="24"/>
          <w:szCs w:val="24"/>
        </w:rPr>
      </w:pPr>
    </w:p>
    <w:p w14:paraId="1B7C391F" w14:textId="77777777" w:rsidR="00E46D7F" w:rsidRPr="00715959" w:rsidRDefault="00E46D7F" w:rsidP="00E46D7F">
      <w:pPr>
        <w:jc w:val="center"/>
        <w:rPr>
          <w:b/>
          <w:sz w:val="24"/>
          <w:szCs w:val="24"/>
        </w:rPr>
      </w:pPr>
      <w:r w:rsidRPr="00715959">
        <w:rPr>
          <w:b/>
          <w:sz w:val="24"/>
          <w:szCs w:val="24"/>
        </w:rPr>
        <w:t>1. Методические указания для обучающихся по планированию и организации времени, необходимого для освоения дисциплины.</w:t>
      </w:r>
    </w:p>
    <w:p w14:paraId="07A807BF" w14:textId="77777777" w:rsidR="00E46D7F" w:rsidRPr="00715959" w:rsidRDefault="00E46D7F" w:rsidP="00E46D7F">
      <w:pPr>
        <w:rPr>
          <w:sz w:val="24"/>
          <w:szCs w:val="24"/>
        </w:rPr>
      </w:pPr>
      <w:r w:rsidRPr="00715959">
        <w:rPr>
          <w:sz w:val="24"/>
          <w:szCs w:val="24"/>
        </w:rPr>
        <w:tab/>
        <w:t>Изучение рекомендуется начать с ознакомления с рабочей программой дисциплины, ее структурой и содержанием разделов (модулей), фондом оценочных средств, ознакомиться с учебно-методическим и информационным обеспечением дисциплины.</w:t>
      </w:r>
    </w:p>
    <w:p w14:paraId="543DE7AD" w14:textId="77777777" w:rsidR="00E46D7F" w:rsidRPr="00715959" w:rsidRDefault="00E46D7F" w:rsidP="00E46D7F">
      <w:pPr>
        <w:rPr>
          <w:sz w:val="24"/>
          <w:szCs w:val="24"/>
        </w:rPr>
      </w:pPr>
      <w:r w:rsidRPr="00715959">
        <w:rPr>
          <w:sz w:val="24"/>
          <w:szCs w:val="24"/>
        </w:rPr>
        <w:t>Обучение по дисциплине осуществляется в следующих формах:</w:t>
      </w:r>
    </w:p>
    <w:p w14:paraId="65EDC803" w14:textId="77777777" w:rsidR="00E46D7F" w:rsidRPr="00715959" w:rsidRDefault="00E46D7F" w:rsidP="00E46D7F">
      <w:pPr>
        <w:rPr>
          <w:sz w:val="24"/>
          <w:szCs w:val="24"/>
        </w:rPr>
      </w:pPr>
      <w:r w:rsidRPr="00715959">
        <w:rPr>
          <w:sz w:val="24"/>
          <w:szCs w:val="24"/>
        </w:rPr>
        <w:t>Аудиторные занятия (практические занятия).</w:t>
      </w:r>
    </w:p>
    <w:p w14:paraId="6E1F1811" w14:textId="77777777" w:rsidR="00E46D7F" w:rsidRPr="00715959" w:rsidRDefault="00E46D7F" w:rsidP="00E46D7F">
      <w:pPr>
        <w:rPr>
          <w:sz w:val="24"/>
          <w:szCs w:val="24"/>
        </w:rPr>
      </w:pPr>
      <w:r w:rsidRPr="00715959">
        <w:rPr>
          <w:noProof/>
          <w:sz w:val="24"/>
          <w:szCs w:val="24"/>
          <w:lang w:eastAsia="ru-RU"/>
        </w:rPr>
        <mc:AlternateContent>
          <mc:Choice Requires="wps">
            <w:drawing>
              <wp:anchor distT="0" distB="0" distL="114300" distR="114300" simplePos="0" relativeHeight="251661312" behindDoc="1" locked="0" layoutInCell="1" allowOverlap="1" wp14:anchorId="3007E215" wp14:editId="3978F9D9">
                <wp:simplePos x="0" y="0"/>
                <wp:positionH relativeFrom="page">
                  <wp:posOffset>5999480</wp:posOffset>
                </wp:positionH>
                <wp:positionV relativeFrom="paragraph">
                  <wp:posOffset>158750</wp:posOffset>
                </wp:positionV>
                <wp:extent cx="953770" cy="7620"/>
                <wp:effectExtent l="0" t="0" r="0" b="0"/>
                <wp:wrapNone/>
                <wp:docPr id="8"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3770" cy="7620"/>
                        </a:xfrm>
                        <a:prstGeom prst="rect">
                          <a:avLst/>
                        </a:prstGeom>
                        <a:solidFill>
                          <a:srgbClr val="000000"/>
                        </a:solidFill>
                        <a:ln>
                          <a:noFill/>
                        </a:ln>
                      </wps:spPr>
                      <wps:bodyPr rot="0" vert="horz" wrap="square" lIns="91440" tIns="45720" rIns="91440" bIns="45720" anchor="t" anchorCtr="0" upright="1">
                        <a:noAutofit/>
                      </wps:bodyPr>
                    </wps:wsp>
                  </a:graphicData>
                </a:graphic>
              </wp:anchor>
            </w:drawing>
          </mc:Choice>
          <mc:Fallback>
            <w:pict>
              <v:rect w14:anchorId="37D55E99" id="Rectangle 2" o:spid="_x0000_s1026" style="position:absolute;margin-left:472.4pt;margin-top:12.5pt;width:75.1pt;height:.6pt;z-index:-251655168;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" fillcolor="black" stroked="f">
                <w10:wrap anchorx="page"/>
              </v:rect>
            </w:pict>
          </mc:Fallback>
        </mc:AlternateContent>
      </w:r>
      <w:r w:rsidRPr="00715959">
        <w:rPr>
          <w:sz w:val="24"/>
          <w:szCs w:val="24"/>
        </w:rPr>
        <w:tab/>
        <w:t>Самостоятельная работа студента (подготовка к практическим занятиям, тестам/рефератам/докладам/эссе, и иным формам письменных работ, выполнение анализа кейсов, индивидуальная консультация с преподавателем).</w:t>
      </w:r>
    </w:p>
    <w:p w14:paraId="39EB437B" w14:textId="77777777" w:rsidR="00E46D7F" w:rsidRPr="00715959" w:rsidRDefault="00E46D7F" w:rsidP="00E46D7F">
      <w:pPr>
        <w:rPr>
          <w:sz w:val="24"/>
          <w:szCs w:val="24"/>
        </w:rPr>
      </w:pPr>
      <w:r w:rsidRPr="00715959">
        <w:rPr>
          <w:sz w:val="24"/>
          <w:szCs w:val="24"/>
        </w:rPr>
        <w:tab/>
        <w:t>Интерактивные формы проведения занятий (коллоквиум, лекция-дискуссия, групповое решение кейса и др. формы).</w:t>
      </w:r>
    </w:p>
    <w:p w14:paraId="1188908A" w14:textId="77777777" w:rsidR="00E46D7F" w:rsidRPr="00715959" w:rsidRDefault="00E46D7F" w:rsidP="00E46D7F">
      <w:pPr>
        <w:rPr>
          <w:sz w:val="24"/>
          <w:szCs w:val="24"/>
        </w:rPr>
      </w:pPr>
      <w:r w:rsidRPr="00715959">
        <w:rPr>
          <w:sz w:val="24"/>
          <w:szCs w:val="24"/>
        </w:rPr>
        <w:tab/>
        <w:t>Учебный материал структурирован и изучение дисциплины производится в тематической последовательности. Каждому практическому занятию и самостоятельному изучению материала предшествует лекция по данной теме. Обучающиеся самостоятельно проводят предварительную подготовку к занятию, принимают активное и творческое участие в обсуждении теоретических вопросов, разборе проблемных ситуаций и поисков путей их решения. Многие проблемы, изучаемые в курсе, носят дискуссионный характер, что предполагает интерактивный характер проведения занятий на конкретных примерах.</w:t>
      </w:r>
    </w:p>
    <w:p w14:paraId="3F1DC338" w14:textId="77777777" w:rsidR="00E46D7F" w:rsidRPr="00715959" w:rsidRDefault="00E46D7F" w:rsidP="00E46D7F">
      <w:pPr>
        <w:rPr>
          <w:sz w:val="24"/>
          <w:szCs w:val="24"/>
        </w:rPr>
      </w:pPr>
      <w:r w:rsidRPr="00715959">
        <w:rPr>
          <w:sz w:val="24"/>
          <w:szCs w:val="24"/>
        </w:rPr>
        <w:tab/>
        <w:t>Для понимания и качественного усвоения курса рекомендуется следующая последовательность действий обучающегося:</w:t>
      </w:r>
    </w:p>
    <w:p w14:paraId="73D700F3" w14:textId="77777777" w:rsidR="00E46D7F" w:rsidRPr="00715959" w:rsidRDefault="00E46D7F" w:rsidP="00E46D7F">
      <w:pPr>
        <w:rPr>
          <w:sz w:val="24"/>
          <w:szCs w:val="24"/>
        </w:rPr>
      </w:pPr>
      <w:r w:rsidRPr="00715959">
        <w:rPr>
          <w:sz w:val="24"/>
          <w:szCs w:val="24"/>
        </w:rPr>
        <w:tab/>
        <w:t>1. После окончания учебных занятий для закрепления материала просмотреть и обдумать материал, прослушанной сегодня, разобрать рассмотренные примеры (10-15 минут).</w:t>
      </w:r>
    </w:p>
    <w:p w14:paraId="1A4C60AB" w14:textId="77777777" w:rsidR="00E46D7F" w:rsidRPr="00715959" w:rsidRDefault="00E46D7F" w:rsidP="00E46D7F">
      <w:pPr>
        <w:rPr>
          <w:sz w:val="24"/>
          <w:szCs w:val="24"/>
        </w:rPr>
      </w:pPr>
      <w:r w:rsidRPr="00715959">
        <w:rPr>
          <w:sz w:val="24"/>
          <w:szCs w:val="24"/>
        </w:rPr>
        <w:tab/>
        <w:t>2. При подготовке к практическому занятию повторить основные понятия по теме, изучить примеры. Решая конкретную ситуацию, предварительно понять, какой теоретический материал нужно использовать. Наметить план решения, попробовать на его основе решить 1-2 практические ситуации.</w:t>
      </w:r>
    </w:p>
    <w:p w14:paraId="7F25334B" w14:textId="77777777" w:rsidR="00E46D7F" w:rsidRPr="00715959" w:rsidRDefault="00E46D7F" w:rsidP="00E46D7F">
      <w:pPr>
        <w:jc w:val="center"/>
        <w:rPr>
          <w:b/>
          <w:sz w:val="24"/>
          <w:szCs w:val="24"/>
        </w:rPr>
      </w:pPr>
      <w:r w:rsidRPr="00715959">
        <w:rPr>
          <w:b/>
          <w:sz w:val="24"/>
          <w:szCs w:val="24"/>
        </w:rPr>
        <w:t>2. Методические указания обучающимся по подготовке к практическим занятиям.</w:t>
      </w:r>
    </w:p>
    <w:p w14:paraId="512DC6C5" w14:textId="77777777" w:rsidR="00E46D7F" w:rsidRPr="00715959" w:rsidRDefault="00E46D7F" w:rsidP="00E46D7F">
      <w:pPr>
        <w:rPr>
          <w:sz w:val="24"/>
          <w:szCs w:val="24"/>
        </w:rPr>
      </w:pPr>
      <w:r w:rsidRPr="00715959">
        <w:rPr>
          <w:sz w:val="24"/>
          <w:szCs w:val="24"/>
        </w:rPr>
        <w:tab/>
        <w:t>На практических занятиях приветствуется активное участие в обсуждении конкретных ситуаций, способность на основе полученных знаний находить наиболее эффективные решения поставленных проблем, уметь находить полезный дополнительный материал по тематике практических занятий.</w:t>
      </w:r>
    </w:p>
    <w:p w14:paraId="642F5D97" w14:textId="77777777" w:rsidR="00E46D7F" w:rsidRPr="00715959" w:rsidRDefault="00E46D7F" w:rsidP="00E46D7F">
      <w:pPr>
        <w:rPr>
          <w:sz w:val="24"/>
          <w:szCs w:val="24"/>
        </w:rPr>
      </w:pPr>
      <w:r w:rsidRPr="00715959">
        <w:rPr>
          <w:sz w:val="24"/>
          <w:szCs w:val="24"/>
        </w:rPr>
        <w:tab/>
        <w:t>В процессе подготовки к практическим занятиям, необходимо обратить особое внимание на самостоятельное изучение рекомендованной литературы. Самостоятельная работа с учебниками, учебными пособиями, научной, справочной литературой, материалами периодических изданий и Интернета является наиболее эффективным методом получения дополнительных знаний, позволяет значительно активизировать процесс овладения информацией, способствует более глубокому усвоению изучаемого материала, формирует у студентов отношение к конкретной проблеме.</w:t>
      </w:r>
    </w:p>
    <w:p w14:paraId="08264486" w14:textId="77777777" w:rsidR="00E46D7F" w:rsidRPr="00715959" w:rsidRDefault="00E46D7F" w:rsidP="00E46D7F">
      <w:pPr>
        <w:rPr>
          <w:sz w:val="24"/>
          <w:szCs w:val="24"/>
        </w:rPr>
      </w:pPr>
      <w:r w:rsidRPr="00715959">
        <w:rPr>
          <w:sz w:val="24"/>
          <w:szCs w:val="24"/>
        </w:rPr>
        <w:tab/>
        <w:t>Студенту рекомендуется следующая схема подготовки к семинарскому занятию:</w:t>
      </w:r>
    </w:p>
    <w:p w14:paraId="3F1F73EA" w14:textId="77777777" w:rsidR="00E46D7F" w:rsidRPr="00715959" w:rsidRDefault="00E46D7F" w:rsidP="00E46D7F">
      <w:pPr>
        <w:rPr>
          <w:sz w:val="24"/>
          <w:szCs w:val="24"/>
        </w:rPr>
      </w:pPr>
      <w:r w:rsidRPr="00715959">
        <w:rPr>
          <w:sz w:val="24"/>
          <w:szCs w:val="24"/>
        </w:rPr>
        <w:tab/>
        <w:t>1. Ознакомление с планом практического занятия, который   отражает содержание предложенной темы;</w:t>
      </w:r>
    </w:p>
    <w:p w14:paraId="34AEAA6E" w14:textId="77777777" w:rsidR="00E46D7F" w:rsidRPr="00715959" w:rsidRDefault="00E46D7F" w:rsidP="00E46D7F">
      <w:pPr>
        <w:rPr>
          <w:sz w:val="24"/>
          <w:szCs w:val="24"/>
        </w:rPr>
      </w:pPr>
      <w:r w:rsidRPr="00715959">
        <w:rPr>
          <w:sz w:val="24"/>
          <w:szCs w:val="24"/>
        </w:rPr>
        <w:lastRenderedPageBreak/>
        <w:tab/>
        <w:t>2. Прочитать литературу;</w:t>
      </w:r>
    </w:p>
    <w:p w14:paraId="2BCD104F" w14:textId="77777777" w:rsidR="00E46D7F" w:rsidRPr="00715959" w:rsidRDefault="00E46D7F" w:rsidP="00E46D7F">
      <w:pPr>
        <w:rPr>
          <w:sz w:val="24"/>
          <w:szCs w:val="24"/>
        </w:rPr>
      </w:pPr>
      <w:r w:rsidRPr="00715959">
        <w:rPr>
          <w:sz w:val="24"/>
          <w:szCs w:val="24"/>
        </w:rPr>
        <w:tab/>
        <w:t>3. Все новые понятия по изучаемой теме необходимо выучить наизусть и внести в глоссарий, который целесообразно вести с самого начала изучения курса;</w:t>
      </w:r>
    </w:p>
    <w:p w14:paraId="74F77213" w14:textId="77777777" w:rsidR="00E46D7F" w:rsidRPr="00715959" w:rsidRDefault="00E46D7F" w:rsidP="00E46D7F">
      <w:pPr>
        <w:rPr>
          <w:sz w:val="24"/>
          <w:szCs w:val="24"/>
        </w:rPr>
      </w:pPr>
      <w:r w:rsidRPr="00715959">
        <w:rPr>
          <w:sz w:val="24"/>
          <w:szCs w:val="24"/>
        </w:rPr>
        <w:tab/>
        <w:t>4. Ответить на вопросы плана практического занятия;</w:t>
      </w:r>
    </w:p>
    <w:p w14:paraId="53E038C3" w14:textId="77777777" w:rsidR="00E46D7F" w:rsidRPr="00715959" w:rsidRDefault="00E46D7F" w:rsidP="00E46D7F">
      <w:pPr>
        <w:rPr>
          <w:sz w:val="24"/>
          <w:szCs w:val="24"/>
        </w:rPr>
      </w:pPr>
      <w:r w:rsidRPr="00715959">
        <w:rPr>
          <w:sz w:val="24"/>
          <w:szCs w:val="24"/>
        </w:rPr>
        <w:tab/>
        <w:t>5. Выполнить домашнее задание;</w:t>
      </w:r>
    </w:p>
    <w:p w14:paraId="5BEE8667" w14:textId="77777777" w:rsidR="00E46D7F" w:rsidRPr="00715959" w:rsidRDefault="00E46D7F" w:rsidP="00E46D7F">
      <w:pPr>
        <w:rPr>
          <w:sz w:val="24"/>
          <w:szCs w:val="24"/>
        </w:rPr>
      </w:pPr>
      <w:r w:rsidRPr="00715959">
        <w:rPr>
          <w:sz w:val="24"/>
          <w:szCs w:val="24"/>
        </w:rPr>
        <w:tab/>
        <w:t>6. Проработать тестовые задания и задачи;</w:t>
      </w:r>
    </w:p>
    <w:p w14:paraId="68A6F708" w14:textId="77777777" w:rsidR="00E46D7F" w:rsidRPr="00715959" w:rsidRDefault="00E46D7F" w:rsidP="00E46D7F">
      <w:pPr>
        <w:rPr>
          <w:sz w:val="24"/>
          <w:szCs w:val="24"/>
        </w:rPr>
      </w:pPr>
      <w:r w:rsidRPr="00715959">
        <w:rPr>
          <w:sz w:val="24"/>
          <w:szCs w:val="24"/>
        </w:rPr>
        <w:tab/>
        <w:t>7. При затруднениях сформулировать вопросы к преподавателю.</w:t>
      </w:r>
    </w:p>
    <w:p w14:paraId="685FD109" w14:textId="77777777" w:rsidR="00E46D7F" w:rsidRPr="00715959" w:rsidRDefault="00E46D7F" w:rsidP="00E46D7F">
      <w:pPr>
        <w:rPr>
          <w:sz w:val="24"/>
          <w:szCs w:val="24"/>
        </w:rPr>
      </w:pPr>
    </w:p>
    <w:p w14:paraId="3EE32C06" w14:textId="77777777" w:rsidR="00E46D7F" w:rsidRPr="00715959" w:rsidRDefault="00E46D7F" w:rsidP="00E46D7F">
      <w:pPr>
        <w:rPr>
          <w:sz w:val="24"/>
          <w:szCs w:val="24"/>
        </w:rPr>
      </w:pPr>
      <w:r w:rsidRPr="00715959">
        <w:rPr>
          <w:sz w:val="24"/>
          <w:szCs w:val="24"/>
        </w:rPr>
        <w:tab/>
        <w:t>Результат такой работы должен проявиться в способности студента свободно ответить на теоретические вопросы практикума, выступать и участвовать в коллективном обсуждении вопросов изучаемой темы, правильно выполнять практические задания и иные задания, которые даются в фонде оценочных средств дисциплины.</w:t>
      </w:r>
    </w:p>
    <w:p w14:paraId="2C1CAF48" w14:textId="77777777" w:rsidR="00E46D7F" w:rsidRPr="00715959" w:rsidRDefault="00E46D7F" w:rsidP="00E46D7F">
      <w:pPr>
        <w:jc w:val="center"/>
        <w:rPr>
          <w:b/>
          <w:sz w:val="24"/>
          <w:szCs w:val="24"/>
        </w:rPr>
      </w:pPr>
      <w:r w:rsidRPr="00715959">
        <w:rPr>
          <w:b/>
          <w:sz w:val="24"/>
          <w:szCs w:val="24"/>
        </w:rPr>
        <w:t>3. Методические указания обучающимся по организации самостоятельной работы.</w:t>
      </w:r>
    </w:p>
    <w:p w14:paraId="637D3379" w14:textId="77777777" w:rsidR="00E46D7F" w:rsidRPr="00715959" w:rsidRDefault="00E46D7F" w:rsidP="00E46D7F">
      <w:pPr>
        <w:rPr>
          <w:sz w:val="24"/>
          <w:szCs w:val="24"/>
        </w:rPr>
      </w:pPr>
      <w:r w:rsidRPr="00715959">
        <w:rPr>
          <w:sz w:val="24"/>
          <w:szCs w:val="24"/>
        </w:rPr>
        <w:tab/>
        <w:t>Цель организации самостоятельной работы по дисциплине – это углубление и расширение знаний в области маркетинга; формирование навыка и интереса к самостоятельной познавательной деятельности.</w:t>
      </w:r>
    </w:p>
    <w:p w14:paraId="552C8C63" w14:textId="77777777" w:rsidR="00E46D7F" w:rsidRPr="00715959" w:rsidRDefault="00E46D7F" w:rsidP="00E46D7F">
      <w:pPr>
        <w:rPr>
          <w:sz w:val="24"/>
          <w:szCs w:val="24"/>
        </w:rPr>
      </w:pPr>
      <w:r w:rsidRPr="00715959">
        <w:rPr>
          <w:sz w:val="24"/>
          <w:szCs w:val="24"/>
        </w:rPr>
        <w:tab/>
        <w:t>Самостоятельная работа обучающихся является важнейшим видом освоения содержания дисциплины, подготовки к практическим занятиям и к контрольной работе. Сюда же относятся и самостоятельное углубленное изучение тем дисциплины. Самостоятельная работа представляет собой постоянно действующую систему, основу образовательного процесса и носит исследовательский характер, что послужит в будущем основанием для написания выпускной квалификационной работы, практического применения полученных знаний.</w:t>
      </w:r>
    </w:p>
    <w:p w14:paraId="29128D3B" w14:textId="77777777" w:rsidR="00E46D7F" w:rsidRPr="00715959" w:rsidRDefault="00E46D7F" w:rsidP="00E46D7F">
      <w:pPr>
        <w:rPr>
          <w:sz w:val="24"/>
          <w:szCs w:val="24"/>
        </w:rPr>
      </w:pPr>
      <w:r w:rsidRPr="00715959">
        <w:rPr>
          <w:sz w:val="24"/>
          <w:szCs w:val="24"/>
        </w:rPr>
        <w:tab/>
        <w:t>Организация самостоятельной работы обучающихся ориентируется на активные методы овладения знаниями, развитие творческих способностей, переход от поточного к индивидуализированному обучению, с учетом потребностей и возможностей личности.</w:t>
      </w:r>
    </w:p>
    <w:p w14:paraId="47C0CD0D" w14:textId="77777777" w:rsidR="00E46D7F" w:rsidRPr="00715959" w:rsidRDefault="00E46D7F" w:rsidP="00E46D7F">
      <w:pPr>
        <w:rPr>
          <w:sz w:val="24"/>
          <w:szCs w:val="24"/>
        </w:rPr>
      </w:pPr>
      <w:r w:rsidRPr="00715959">
        <w:rPr>
          <w:sz w:val="24"/>
          <w:szCs w:val="24"/>
        </w:rPr>
        <w:tab/>
        <w:t>Правильная организация самостоятельных учебных занятий, их систематичность, целесообразное планирование рабочего времени позволяет студентам развивать умения и навыки в усвоении и систематизации приобретаемых знаний, обеспечивать высокий уровень успеваемости в период обучения, получить навыки повышения профессионального уровня.</w:t>
      </w:r>
    </w:p>
    <w:p w14:paraId="4A87438A" w14:textId="77777777" w:rsidR="00E46D7F" w:rsidRPr="00715959" w:rsidRDefault="00E46D7F" w:rsidP="00E46D7F">
      <w:pPr>
        <w:rPr>
          <w:sz w:val="24"/>
          <w:szCs w:val="24"/>
        </w:rPr>
      </w:pPr>
      <w:r w:rsidRPr="00715959">
        <w:rPr>
          <w:sz w:val="24"/>
          <w:szCs w:val="24"/>
        </w:rPr>
        <w:tab/>
        <w:t>Самостоятельная работа реализуется:</w:t>
      </w:r>
    </w:p>
    <w:p w14:paraId="4236DA7A" w14:textId="77777777" w:rsidR="00E46D7F" w:rsidRPr="00715959" w:rsidRDefault="00E46D7F" w:rsidP="00E46D7F">
      <w:pPr>
        <w:rPr>
          <w:sz w:val="24"/>
          <w:szCs w:val="24"/>
        </w:rPr>
      </w:pPr>
      <w:r w:rsidRPr="00715959">
        <w:rPr>
          <w:sz w:val="24"/>
          <w:szCs w:val="24"/>
        </w:rPr>
        <w:tab/>
        <w:t>- непосредственно в процессе аудиторных занятий – на практических занятиях;</w:t>
      </w:r>
    </w:p>
    <w:p w14:paraId="4D684FE3" w14:textId="77777777" w:rsidR="00E46D7F" w:rsidRPr="00715959" w:rsidRDefault="00E46D7F" w:rsidP="00E46D7F">
      <w:pPr>
        <w:rPr>
          <w:sz w:val="24"/>
          <w:szCs w:val="24"/>
        </w:rPr>
      </w:pPr>
      <w:r w:rsidRPr="00715959">
        <w:rPr>
          <w:sz w:val="24"/>
          <w:szCs w:val="24"/>
        </w:rPr>
        <w:tab/>
        <w:t>- в контакте с преподавателем вне рамок расписания – на консультациях по учебным вопросам, в ходе творческих контактов, при ликвидации задолженностей, при выполнении индивидуальных заданий и т.д.</w:t>
      </w:r>
    </w:p>
    <w:p w14:paraId="35CDA1F0" w14:textId="77777777" w:rsidR="00E46D7F" w:rsidRPr="00715959" w:rsidRDefault="00E46D7F" w:rsidP="00E46D7F">
      <w:pPr>
        <w:rPr>
          <w:sz w:val="24"/>
          <w:szCs w:val="24"/>
        </w:rPr>
      </w:pPr>
      <w:r w:rsidRPr="00715959">
        <w:rPr>
          <w:sz w:val="24"/>
          <w:szCs w:val="24"/>
        </w:rPr>
        <w:tab/>
        <w:t>- в библиотеке, дома, на кафедре при выполнении обучающимся учебных и практических задач.</w:t>
      </w:r>
    </w:p>
    <w:p w14:paraId="2CCA524D" w14:textId="77777777" w:rsidR="00E46D7F" w:rsidRPr="00715959" w:rsidRDefault="00E46D7F" w:rsidP="00E46D7F">
      <w:pPr>
        <w:rPr>
          <w:sz w:val="24"/>
          <w:szCs w:val="24"/>
        </w:rPr>
      </w:pPr>
      <w:r w:rsidRPr="00715959">
        <w:rPr>
          <w:sz w:val="24"/>
          <w:szCs w:val="24"/>
        </w:rPr>
        <w:tab/>
        <w:t>Подготовка к практическому занятию включает поиск литературы (по рекомендованным спискам и самостоятельно), подготовку заготовок для выступлений по вопросам, выносимым для обсуждения по конкретной теме. Такие заготовки могут включать цитаты, факты, сопоставление различных позиций, собственные мысли. Если проблема заинтересовала обучающегося, он может подготовить реферат и выступить с ним на практическом занятии.</w:t>
      </w:r>
    </w:p>
    <w:p w14:paraId="68C40CD7" w14:textId="77777777" w:rsidR="00E46D7F" w:rsidRPr="00715959" w:rsidRDefault="00E46D7F" w:rsidP="00E46D7F">
      <w:pPr>
        <w:rPr>
          <w:sz w:val="24"/>
          <w:szCs w:val="24"/>
        </w:rPr>
      </w:pPr>
      <w:r w:rsidRPr="00715959">
        <w:rPr>
          <w:sz w:val="24"/>
          <w:szCs w:val="24"/>
        </w:rPr>
        <w:tab/>
        <w:t>При подготовке обучающийся должен повторять пройденный материал в строгом соответствии с учебной программой, используя литературу, рекомендованную преподавателем. При необходимости можно обратиться за консультацией и методической помощью к преподавателю.</w:t>
      </w:r>
    </w:p>
    <w:p w14:paraId="442D8F23" w14:textId="77777777" w:rsidR="00E46D7F" w:rsidRPr="00715959" w:rsidRDefault="00E46D7F" w:rsidP="00E46D7F">
      <w:pPr>
        <w:rPr>
          <w:sz w:val="24"/>
          <w:szCs w:val="24"/>
        </w:rPr>
      </w:pPr>
      <w:r w:rsidRPr="00715959">
        <w:rPr>
          <w:sz w:val="24"/>
          <w:szCs w:val="24"/>
        </w:rPr>
        <w:tab/>
        <w:t>Виды СРС:</w:t>
      </w:r>
    </w:p>
    <w:p w14:paraId="22D9154C" w14:textId="77777777" w:rsidR="00E46D7F" w:rsidRPr="00715959" w:rsidRDefault="00E46D7F" w:rsidP="00E46D7F">
      <w:pPr>
        <w:rPr>
          <w:sz w:val="24"/>
          <w:szCs w:val="24"/>
        </w:rPr>
      </w:pPr>
      <w:r w:rsidRPr="00715959">
        <w:rPr>
          <w:sz w:val="24"/>
          <w:szCs w:val="24"/>
        </w:rPr>
        <w:tab/>
        <w:t>1. Реферат</w:t>
      </w:r>
    </w:p>
    <w:p w14:paraId="7D12C771" w14:textId="77777777" w:rsidR="00E46D7F" w:rsidRPr="00715959" w:rsidRDefault="00E46D7F" w:rsidP="00E46D7F">
      <w:pPr>
        <w:rPr>
          <w:sz w:val="24"/>
          <w:szCs w:val="24"/>
        </w:rPr>
      </w:pPr>
      <w:r w:rsidRPr="00715959">
        <w:rPr>
          <w:sz w:val="24"/>
          <w:szCs w:val="24"/>
        </w:rPr>
        <w:tab/>
        <w:t>2. Доклад</w:t>
      </w:r>
    </w:p>
    <w:p w14:paraId="547A3B27" w14:textId="77777777" w:rsidR="00E46D7F" w:rsidRPr="00715959" w:rsidRDefault="00E46D7F" w:rsidP="00E46D7F">
      <w:pPr>
        <w:rPr>
          <w:sz w:val="24"/>
          <w:szCs w:val="24"/>
        </w:rPr>
      </w:pPr>
      <w:r w:rsidRPr="00715959">
        <w:rPr>
          <w:sz w:val="24"/>
          <w:szCs w:val="24"/>
        </w:rPr>
        <w:tab/>
        <w:t>3. Эссе</w:t>
      </w:r>
    </w:p>
    <w:p w14:paraId="703C1FCE" w14:textId="77777777" w:rsidR="00E46D7F" w:rsidRPr="00715959" w:rsidRDefault="00E46D7F" w:rsidP="00E46D7F">
      <w:pPr>
        <w:rPr>
          <w:sz w:val="24"/>
          <w:szCs w:val="24"/>
        </w:rPr>
      </w:pPr>
      <w:r w:rsidRPr="00715959">
        <w:rPr>
          <w:sz w:val="24"/>
          <w:szCs w:val="24"/>
        </w:rPr>
        <w:lastRenderedPageBreak/>
        <w:tab/>
        <w:t>4. Презентации</w:t>
      </w:r>
    </w:p>
    <w:p w14:paraId="4D9D1D78" w14:textId="77777777" w:rsidR="00E46D7F" w:rsidRPr="00715959" w:rsidRDefault="00E46D7F" w:rsidP="00E46D7F">
      <w:pPr>
        <w:rPr>
          <w:sz w:val="24"/>
          <w:szCs w:val="24"/>
        </w:rPr>
      </w:pPr>
      <w:r w:rsidRPr="00715959">
        <w:rPr>
          <w:sz w:val="24"/>
          <w:szCs w:val="24"/>
        </w:rPr>
        <w:tab/>
      </w:r>
    </w:p>
    <w:p w14:paraId="1F805358" w14:textId="77777777" w:rsidR="00E46D7F" w:rsidRPr="00715959" w:rsidRDefault="00E46D7F" w:rsidP="00E46D7F">
      <w:pPr>
        <w:rPr>
          <w:sz w:val="24"/>
          <w:szCs w:val="24"/>
        </w:rPr>
      </w:pPr>
      <w:r w:rsidRPr="00715959">
        <w:rPr>
          <w:sz w:val="24"/>
          <w:szCs w:val="24"/>
        </w:rPr>
        <w:tab/>
        <w:t>Темы для самостоятельной работы прописаны в рабочей программе дисциплины. Эффективным средством осуществления обучающимся самостоятельной работы является электронная информационно-образовательная среда университета, которая обеспечивает доступ к учебным планам, рабочим программам дисциплин (модулей), практик, к изданиям электронных библиотечных систем.</w:t>
      </w:r>
    </w:p>
    <w:p w14:paraId="190A2D24" w14:textId="77777777" w:rsidR="00E46D7F" w:rsidRPr="00715959" w:rsidRDefault="00E46D7F" w:rsidP="00E46D7F">
      <w:pPr>
        <w:rPr>
          <w:sz w:val="24"/>
          <w:szCs w:val="24"/>
        </w:rPr>
      </w:pPr>
      <w:r w:rsidRPr="00715959">
        <w:rPr>
          <w:sz w:val="24"/>
          <w:szCs w:val="24"/>
        </w:rPr>
        <w:tab/>
        <w:t>Для подготовки к занятиям, текущему контролю и промежуточной аттестации студенты могут воспользоваться также электронной библиотекой ВУЗа, где они имеют возможность получить доступ к учебно-методическим материалам как библиотеки ВУЗа, так и иных электронных библиотечных систем. В свою очередь, студенты могут взять на дом необходимую литературу на абонементе в библиотеке, а также воспользоваться читальным залом.</w:t>
      </w:r>
    </w:p>
    <w:p w14:paraId="36726D35" w14:textId="77777777" w:rsidR="00E46D7F" w:rsidRPr="00715959" w:rsidRDefault="00E46D7F" w:rsidP="00E46D7F">
      <w:pPr>
        <w:rPr>
          <w:sz w:val="24"/>
          <w:szCs w:val="24"/>
        </w:rPr>
      </w:pPr>
    </w:p>
    <w:p w14:paraId="5ED46DC2" w14:textId="77777777" w:rsidR="00E46D7F" w:rsidRPr="00715959" w:rsidRDefault="00E46D7F" w:rsidP="00E46D7F">
      <w:pPr>
        <w:rPr>
          <w:b/>
          <w:sz w:val="24"/>
          <w:szCs w:val="24"/>
        </w:rPr>
      </w:pPr>
      <w:r w:rsidRPr="00715959">
        <w:rPr>
          <w:b/>
          <w:sz w:val="24"/>
          <w:szCs w:val="24"/>
        </w:rPr>
        <w:t xml:space="preserve">11. Перечень информационных технологий, используемых при осуществлении образовательного процесса по дисциплине, включая перечень программного обеспечения и информационных справочных систем (при необходимости) </w:t>
      </w:r>
    </w:p>
    <w:p w14:paraId="16838DB6" w14:textId="77777777" w:rsidR="00E46D7F" w:rsidRPr="00715959" w:rsidRDefault="00E46D7F" w:rsidP="00E46D7F">
      <w:pPr>
        <w:rPr>
          <w:b/>
          <w:sz w:val="24"/>
          <w:szCs w:val="24"/>
        </w:rPr>
      </w:pPr>
      <w:r w:rsidRPr="00715959">
        <w:rPr>
          <w:b/>
          <w:sz w:val="24"/>
          <w:szCs w:val="24"/>
        </w:rPr>
        <w:t xml:space="preserve"> 11.1 Информационные технологии, используемые при осуществлении образовательного процесса по дисциплине </w:t>
      </w:r>
    </w:p>
    <w:p w14:paraId="4FE0379D" w14:textId="77777777" w:rsidR="00E46D7F" w:rsidRPr="00715959" w:rsidRDefault="00E46D7F" w:rsidP="00E46D7F">
      <w:pPr>
        <w:widowControl w:val="0"/>
        <w:autoSpaceDE w:val="0"/>
        <w:autoSpaceDN w:val="0"/>
        <w:adjustRightInd w:val="0"/>
        <w:ind w:firstLine="397"/>
        <w:jc w:val="both"/>
        <w:rPr>
          <w:rFonts w:eastAsiaTheme="minorEastAsia"/>
          <w:sz w:val="24"/>
          <w:szCs w:val="24"/>
          <w:lang w:eastAsia="ru-RU"/>
        </w:rPr>
      </w:pPr>
      <w:r w:rsidRPr="00715959">
        <w:rPr>
          <w:rFonts w:eastAsiaTheme="minorEastAsia"/>
          <w:sz w:val="24"/>
          <w:szCs w:val="24"/>
          <w:lang w:eastAsia="ru-RU"/>
        </w:rPr>
        <w:t xml:space="preserve">На практических занятиях используется компьютерная техника для демонстрации презентационных мультимедийных материалов, также обучающиеся представляют презентации, подготовленные ими в часы самостоятельной работы. </w:t>
      </w:r>
    </w:p>
    <w:p w14:paraId="67C25A39" w14:textId="77777777" w:rsidR="00E46D7F" w:rsidRPr="00715959" w:rsidRDefault="00E46D7F" w:rsidP="00E46D7F">
      <w:pPr>
        <w:widowControl w:val="0"/>
        <w:autoSpaceDE w:val="0"/>
        <w:autoSpaceDN w:val="0"/>
        <w:adjustRightInd w:val="0"/>
        <w:ind w:firstLine="397"/>
        <w:jc w:val="both"/>
        <w:rPr>
          <w:rFonts w:eastAsiaTheme="minorEastAsia"/>
          <w:sz w:val="24"/>
          <w:szCs w:val="24"/>
          <w:lang w:eastAsia="ru-RU"/>
        </w:rPr>
      </w:pPr>
      <w:r w:rsidRPr="00715959">
        <w:rPr>
          <w:rFonts w:eastAsiaTheme="minorEastAsia"/>
          <w:sz w:val="24"/>
          <w:szCs w:val="24"/>
          <w:lang w:eastAsia="ru-RU"/>
        </w:rPr>
        <w:t>Информационные технологии:</w:t>
      </w:r>
    </w:p>
    <w:p w14:paraId="260C34E5" w14:textId="77777777" w:rsidR="00E46D7F" w:rsidRPr="00715959" w:rsidRDefault="00E46D7F" w:rsidP="00E46D7F">
      <w:pPr>
        <w:widowControl w:val="0"/>
        <w:autoSpaceDE w:val="0"/>
        <w:autoSpaceDN w:val="0"/>
        <w:adjustRightInd w:val="0"/>
        <w:ind w:firstLine="397"/>
        <w:jc w:val="both"/>
        <w:rPr>
          <w:rFonts w:eastAsiaTheme="minorEastAsia"/>
          <w:sz w:val="24"/>
          <w:szCs w:val="24"/>
          <w:lang w:eastAsia="ru-RU"/>
        </w:rPr>
      </w:pPr>
      <w:r w:rsidRPr="00715959">
        <w:rPr>
          <w:rFonts w:eastAsiaTheme="minorEastAsia"/>
          <w:sz w:val="24"/>
          <w:szCs w:val="24"/>
          <w:lang w:eastAsia="ru-RU"/>
        </w:rPr>
        <w:t>1. Технические средства: комплект проекционного мультимедийного оборудования: экран, проектор, ноутбук;</w:t>
      </w:r>
    </w:p>
    <w:p w14:paraId="3D55F628" w14:textId="77777777" w:rsidR="00E46D7F" w:rsidRPr="00715959" w:rsidRDefault="00E46D7F" w:rsidP="00E46D7F">
      <w:pPr>
        <w:widowControl w:val="0"/>
        <w:autoSpaceDE w:val="0"/>
        <w:autoSpaceDN w:val="0"/>
        <w:adjustRightInd w:val="0"/>
        <w:ind w:firstLine="397"/>
        <w:jc w:val="both"/>
        <w:rPr>
          <w:rFonts w:eastAsiaTheme="minorEastAsia"/>
          <w:sz w:val="24"/>
          <w:szCs w:val="24"/>
          <w:lang w:eastAsia="ru-RU"/>
        </w:rPr>
      </w:pPr>
      <w:r w:rsidRPr="00715959">
        <w:rPr>
          <w:rFonts w:eastAsiaTheme="minorEastAsia"/>
          <w:sz w:val="24"/>
          <w:szCs w:val="24"/>
          <w:lang w:eastAsia="ru-RU"/>
        </w:rPr>
        <w:t>2. Методы обучения с использованием информационных технологий (компьютерное тестирование, демонстрация мультимедийных материалов);</w:t>
      </w:r>
    </w:p>
    <w:p w14:paraId="25D12284" w14:textId="77777777" w:rsidR="00E46D7F" w:rsidRPr="00715959" w:rsidRDefault="00E46D7F" w:rsidP="00E46D7F">
      <w:pPr>
        <w:rPr>
          <w:b/>
          <w:sz w:val="24"/>
          <w:szCs w:val="24"/>
        </w:rPr>
      </w:pPr>
    </w:p>
    <w:p w14:paraId="6325EE74" w14:textId="77777777" w:rsidR="00E46D7F" w:rsidRPr="00715959" w:rsidRDefault="00E46D7F" w:rsidP="00E46D7F">
      <w:pPr>
        <w:rPr>
          <w:sz w:val="24"/>
          <w:szCs w:val="24"/>
        </w:rPr>
      </w:pPr>
      <w:r w:rsidRPr="00715959">
        <w:rPr>
          <w:b/>
          <w:sz w:val="24"/>
          <w:szCs w:val="24"/>
        </w:rPr>
        <w:t>11.2 Перечень программного обеспечения и информационных справочных систем</w:t>
      </w:r>
      <w:r w:rsidRPr="00715959">
        <w:rPr>
          <w:sz w:val="24"/>
          <w:szCs w:val="24"/>
        </w:rPr>
        <w:t xml:space="preserve"> </w:t>
      </w:r>
    </w:p>
    <w:p w14:paraId="4139C370" w14:textId="77777777" w:rsidR="00E46D7F" w:rsidRPr="00715959" w:rsidRDefault="00E46D7F" w:rsidP="00E46D7F">
      <w:pPr>
        <w:rPr>
          <w:sz w:val="24"/>
          <w:szCs w:val="24"/>
        </w:rPr>
      </w:pPr>
      <w:r w:rsidRPr="00715959">
        <w:rPr>
          <w:sz w:val="24"/>
          <w:szCs w:val="24"/>
        </w:rPr>
        <w:t xml:space="preserve"> Специальное программное обеспечение не требуется.</w:t>
      </w:r>
    </w:p>
    <w:p w14:paraId="600B7DB9" w14:textId="77777777" w:rsidR="00E46D7F" w:rsidRPr="00715959" w:rsidRDefault="00E46D7F" w:rsidP="00E46D7F">
      <w:pPr>
        <w:rPr>
          <w:b/>
          <w:i/>
          <w:sz w:val="24"/>
          <w:szCs w:val="24"/>
        </w:rPr>
      </w:pPr>
      <w:r w:rsidRPr="00715959">
        <w:rPr>
          <w:sz w:val="24"/>
          <w:szCs w:val="24"/>
        </w:rPr>
        <w:t xml:space="preserve">В ходе реализации целей и задач дисциплины обучающиеся могут использовать возможности информационно-справочных систем и архивов. </w:t>
      </w:r>
    </w:p>
    <w:p w14:paraId="33E2FA79" w14:textId="77777777" w:rsidR="00E46D7F" w:rsidRPr="00715959" w:rsidRDefault="00E46D7F" w:rsidP="00E46D7F">
      <w:pPr>
        <w:widowControl w:val="0"/>
        <w:autoSpaceDE w:val="0"/>
        <w:autoSpaceDN w:val="0"/>
        <w:adjustRightInd w:val="0"/>
        <w:ind w:firstLine="397"/>
        <w:jc w:val="both"/>
        <w:rPr>
          <w:rFonts w:eastAsiaTheme="minorEastAsia"/>
          <w:sz w:val="24"/>
          <w:szCs w:val="24"/>
          <w:lang w:eastAsia="ru-RU"/>
        </w:rPr>
      </w:pPr>
      <w:r w:rsidRPr="00715959">
        <w:rPr>
          <w:rFonts w:eastAsiaTheme="minorEastAsia"/>
          <w:sz w:val="24"/>
          <w:szCs w:val="24"/>
          <w:lang w:eastAsia="ru-RU"/>
        </w:rPr>
        <w:t>3. Перечень интернет-сервисов и электронных ресурсов (поисковые системы «Консультант плюс», электронная почта);</w:t>
      </w:r>
    </w:p>
    <w:p w14:paraId="25AFCCC0" w14:textId="77777777" w:rsidR="00E46D7F" w:rsidRPr="00715959" w:rsidRDefault="00E46D7F" w:rsidP="00E46D7F">
      <w:pPr>
        <w:widowControl w:val="0"/>
        <w:autoSpaceDE w:val="0"/>
        <w:autoSpaceDN w:val="0"/>
        <w:adjustRightInd w:val="0"/>
        <w:ind w:firstLine="397"/>
        <w:jc w:val="both"/>
        <w:rPr>
          <w:rFonts w:eastAsiaTheme="minorEastAsia"/>
          <w:sz w:val="24"/>
          <w:szCs w:val="24"/>
          <w:lang w:eastAsia="ru-RU"/>
        </w:rPr>
      </w:pPr>
      <w:r w:rsidRPr="00715959">
        <w:rPr>
          <w:rFonts w:eastAsiaTheme="minorEastAsia"/>
          <w:sz w:val="24"/>
          <w:szCs w:val="24"/>
          <w:lang w:eastAsia="ru-RU"/>
        </w:rPr>
        <w:t>4. Перечень информационных справочных систем (Информационная система автоматизации учебного процесса «UComplex», Автоматизированные библиотечно-информационные системы – «IPRbooks», «Консультант студента», ООО «ИВИС»).</w:t>
      </w:r>
    </w:p>
    <w:p w14:paraId="644E9E97" w14:textId="77777777" w:rsidR="00E46D7F" w:rsidRPr="00715959" w:rsidRDefault="00E46D7F" w:rsidP="00E46D7F">
      <w:pPr>
        <w:widowControl w:val="0"/>
        <w:autoSpaceDE w:val="0"/>
        <w:autoSpaceDN w:val="0"/>
        <w:adjustRightInd w:val="0"/>
        <w:ind w:firstLine="397"/>
        <w:jc w:val="both"/>
        <w:rPr>
          <w:rFonts w:eastAsia="Times New Roman"/>
          <w:sz w:val="24"/>
          <w:szCs w:val="24"/>
          <w:lang w:eastAsia="ru-RU"/>
        </w:rPr>
      </w:pPr>
    </w:p>
    <w:p w14:paraId="3726F394" w14:textId="77777777" w:rsidR="00E46D7F" w:rsidRPr="00715959" w:rsidRDefault="00E46D7F" w:rsidP="00E46D7F">
      <w:pPr>
        <w:rPr>
          <w:b/>
          <w:sz w:val="24"/>
          <w:szCs w:val="24"/>
        </w:rPr>
      </w:pPr>
      <w:r w:rsidRPr="00715959">
        <w:rPr>
          <w:sz w:val="24"/>
          <w:szCs w:val="24"/>
        </w:rPr>
        <w:t xml:space="preserve">12. </w:t>
      </w:r>
      <w:r w:rsidRPr="00715959">
        <w:rPr>
          <w:b/>
          <w:sz w:val="24"/>
          <w:szCs w:val="24"/>
        </w:rPr>
        <w:t>Описание материально-технической базы, необходимой для осуществления образовательного процесса по дисциплине</w:t>
      </w:r>
    </w:p>
    <w:p w14:paraId="6C5B3DBE" w14:textId="77777777" w:rsidR="00E46D7F" w:rsidRPr="00715959" w:rsidRDefault="00E46D7F" w:rsidP="00E46D7F">
      <w:pPr>
        <w:rPr>
          <w:sz w:val="24"/>
          <w:szCs w:val="24"/>
        </w:rPr>
      </w:pPr>
      <w:r w:rsidRPr="00715959">
        <w:rPr>
          <w:sz w:val="24"/>
          <w:szCs w:val="24"/>
        </w:rPr>
        <w:t>Указывается в соответствии с ФГОС ВО.</w:t>
      </w:r>
    </w:p>
    <w:p w14:paraId="035C9F15" w14:textId="77777777" w:rsidR="00E46D7F" w:rsidRPr="00407659" w:rsidRDefault="00E46D7F" w:rsidP="00E46D7F">
      <w:pPr>
        <w:rPr>
          <w:bCs/>
          <w:sz w:val="24"/>
          <w:szCs w:val="24"/>
        </w:rPr>
      </w:pPr>
      <w:r w:rsidRPr="00715959">
        <w:rPr>
          <w:bCs/>
          <w:sz w:val="24"/>
          <w:szCs w:val="24"/>
        </w:rPr>
        <w:t xml:space="preserve">ФГБОУ    ВО «Чеченский     государственный     университет     им. А.А. Кадырова» располагает необходимой материально-технической базой, обеспечивающей проведение всех видов дисциплинарной и междисциплинарной подготовки, включающей современную технику, имеет выход в глобальные сети электронной коммуникации. Образовательный процесс происходит в учебных аудиториях для проведения лекционных, практических занятий, лабораторных практикумов. Помещения для проведения лекционных, практических занятий согласно требованиям к материально-техническому обеспечению учебного процесса по направлению подготовки </w:t>
      </w:r>
      <w:r>
        <w:rPr>
          <w:sz w:val="24"/>
          <w:szCs w:val="24"/>
        </w:rPr>
        <w:t>45.04</w:t>
      </w:r>
      <w:r w:rsidRPr="00715959">
        <w:rPr>
          <w:sz w:val="24"/>
          <w:szCs w:val="24"/>
        </w:rPr>
        <w:t>.02 «Лингвистика»</w:t>
      </w:r>
      <w:r w:rsidRPr="00715959">
        <w:rPr>
          <w:bCs/>
          <w:sz w:val="24"/>
          <w:szCs w:val="24"/>
        </w:rPr>
        <w:t xml:space="preserve"> укомплектованы специализированной учебной мебелью, техническими средствами, служащими для представления учебной информации студентам.</w:t>
      </w:r>
    </w:p>
    <w:p w14:paraId="134FA240" w14:textId="77777777" w:rsidR="00E46D7F" w:rsidRPr="00715959" w:rsidRDefault="00E46D7F" w:rsidP="00E46D7F">
      <w:pPr>
        <w:spacing w:after="200"/>
        <w:ind w:firstLine="397"/>
        <w:jc w:val="both"/>
        <w:rPr>
          <w:rFonts w:eastAsiaTheme="minorEastAsia"/>
          <w:sz w:val="24"/>
          <w:szCs w:val="24"/>
          <w:lang w:eastAsia="ru-RU"/>
        </w:rPr>
      </w:pPr>
      <w:r w:rsidRPr="00715959">
        <w:rPr>
          <w:rFonts w:eastAsiaTheme="minorEastAsia"/>
          <w:sz w:val="24"/>
          <w:szCs w:val="24"/>
          <w:lang w:eastAsia="ru-RU"/>
        </w:rPr>
        <w:lastRenderedPageBreak/>
        <w:t>Для осуществления образовательного процесса по дисциплине имеется следующая материально-техническая база:</w:t>
      </w:r>
    </w:p>
    <w:p w14:paraId="71103EDF" w14:textId="77777777" w:rsidR="00E46D7F" w:rsidRPr="00715959" w:rsidRDefault="00E46D7F" w:rsidP="00E46D7F">
      <w:pPr>
        <w:ind w:firstLine="397"/>
        <w:jc w:val="both"/>
        <w:rPr>
          <w:rFonts w:eastAsiaTheme="minorEastAsia"/>
          <w:sz w:val="24"/>
          <w:szCs w:val="24"/>
          <w:lang w:eastAsia="ru-RU"/>
        </w:rPr>
      </w:pPr>
      <w:r w:rsidRPr="00715959">
        <w:rPr>
          <w:rFonts w:eastAsiaTheme="minorEastAsia"/>
          <w:sz w:val="24"/>
          <w:szCs w:val="24"/>
          <w:lang w:eastAsia="ru-RU"/>
        </w:rPr>
        <w:t>1. аудитории для проведения занятий лекционного типа, занятий семинарского типа, курсового проектирования, групповых и индивидуальных консультаций, текущего контроля и промежуточной аттестации, а также помещения для самостоятельной работы и помещения для хранения и профилактического обслуживания учебного оборудования. Специальные помещения укомплектованы специализированной мебелью и техническими средствами обучения, служащими для представления учебной информации большой аудитории.</w:t>
      </w:r>
    </w:p>
    <w:p w14:paraId="1748F81C" w14:textId="77777777" w:rsidR="00E46D7F" w:rsidRPr="00715959" w:rsidRDefault="00E46D7F" w:rsidP="00E46D7F">
      <w:pPr>
        <w:ind w:firstLine="397"/>
        <w:jc w:val="both"/>
        <w:rPr>
          <w:rFonts w:eastAsiaTheme="minorEastAsia"/>
          <w:sz w:val="24"/>
          <w:szCs w:val="24"/>
          <w:lang w:eastAsia="ru-RU"/>
        </w:rPr>
      </w:pPr>
      <w:r w:rsidRPr="00715959">
        <w:rPr>
          <w:rFonts w:eastAsiaTheme="minorEastAsia"/>
          <w:sz w:val="24"/>
          <w:szCs w:val="24"/>
          <w:lang w:eastAsia="ru-RU"/>
        </w:rPr>
        <w:t>2. помещения для самостоятельной работы обучающихся оснащены компьютерной техникой с возможностью подключения к сети "Интернет" и обеспечением доступа в электронную информационно-образовательную среду организации.</w:t>
      </w:r>
    </w:p>
    <w:p w14:paraId="656310D4" w14:textId="77777777" w:rsidR="00E46D7F" w:rsidRPr="00715959" w:rsidRDefault="00E46D7F" w:rsidP="00E46D7F">
      <w:pPr>
        <w:ind w:firstLine="397"/>
        <w:jc w:val="both"/>
        <w:rPr>
          <w:rFonts w:eastAsiaTheme="minorEastAsia"/>
          <w:sz w:val="24"/>
          <w:szCs w:val="24"/>
          <w:lang w:eastAsia="ru-RU"/>
        </w:rPr>
      </w:pPr>
      <w:r w:rsidRPr="00715959">
        <w:rPr>
          <w:rFonts w:eastAsiaTheme="minorEastAsia"/>
          <w:sz w:val="24"/>
          <w:szCs w:val="24"/>
          <w:lang w:eastAsia="ru-RU"/>
        </w:rPr>
        <w:t>3. библиотека, читальный зал, доступ к библиотечным фондам с научной литературой; доступ к электронной библиотеке.</w:t>
      </w:r>
    </w:p>
    <w:p w14:paraId="248979DF" w14:textId="77777777" w:rsidR="00E46D7F" w:rsidRPr="00715959" w:rsidRDefault="00E46D7F" w:rsidP="00E46D7F">
      <w:pPr>
        <w:ind w:firstLine="397"/>
        <w:jc w:val="both"/>
        <w:rPr>
          <w:rFonts w:eastAsiaTheme="minorEastAsia"/>
          <w:sz w:val="24"/>
          <w:szCs w:val="24"/>
          <w:lang w:eastAsia="ru-RU"/>
        </w:rPr>
      </w:pPr>
      <w:r w:rsidRPr="00715959">
        <w:rPr>
          <w:rFonts w:eastAsiaTheme="minorEastAsia"/>
          <w:sz w:val="24"/>
          <w:szCs w:val="24"/>
          <w:lang w:eastAsia="ru-RU"/>
        </w:rPr>
        <w:t>4. комплект лицензионного программного обеспечения включающий пакет прикладных программ Microsoft Office.</w:t>
      </w:r>
    </w:p>
    <w:p w14:paraId="49152638" w14:textId="77777777" w:rsidR="00E46D7F" w:rsidRPr="00715959" w:rsidRDefault="00E46D7F" w:rsidP="00E46D7F">
      <w:pPr>
        <w:spacing w:after="200"/>
        <w:rPr>
          <w:rFonts w:eastAsiaTheme="minorEastAsia"/>
          <w:sz w:val="24"/>
          <w:szCs w:val="24"/>
          <w:lang w:eastAsia="ru-RU"/>
        </w:rPr>
      </w:pPr>
    </w:p>
    <w:p w14:paraId="4B6813C0" w14:textId="77777777" w:rsidR="00E46D7F" w:rsidRPr="00715959" w:rsidRDefault="00E46D7F" w:rsidP="00E46D7F">
      <w:pPr>
        <w:ind w:firstLine="397"/>
        <w:jc w:val="both"/>
        <w:rPr>
          <w:rFonts w:eastAsia="Times New Roman"/>
          <w:sz w:val="24"/>
          <w:szCs w:val="24"/>
          <w:lang w:eastAsia="ru-RU"/>
        </w:rPr>
      </w:pPr>
    </w:p>
    <w:p w14:paraId="72CA8BAE" w14:textId="77777777" w:rsidR="00E46D7F" w:rsidRPr="00715959" w:rsidRDefault="00E46D7F" w:rsidP="00E46D7F">
      <w:pPr>
        <w:ind w:firstLine="397"/>
        <w:jc w:val="both"/>
        <w:rPr>
          <w:rFonts w:eastAsia="Times New Roman"/>
          <w:sz w:val="24"/>
          <w:szCs w:val="24"/>
          <w:lang w:eastAsia="ru-RU"/>
        </w:rPr>
      </w:pPr>
    </w:p>
    <w:p w14:paraId="5F5D97BB" w14:textId="77777777" w:rsidR="00E46D7F" w:rsidRPr="00715959" w:rsidRDefault="00E46D7F" w:rsidP="00E46D7F">
      <w:pPr>
        <w:ind w:firstLine="397"/>
        <w:jc w:val="both"/>
        <w:rPr>
          <w:rFonts w:eastAsia="Times New Roman"/>
          <w:sz w:val="24"/>
          <w:szCs w:val="24"/>
          <w:lang w:eastAsia="ru-RU"/>
        </w:rPr>
      </w:pPr>
    </w:p>
    <w:p w14:paraId="2492D526" w14:textId="77777777" w:rsidR="00E46D7F" w:rsidRPr="00715959" w:rsidRDefault="00E46D7F" w:rsidP="00E46D7F">
      <w:pPr>
        <w:rPr>
          <w:sz w:val="24"/>
          <w:szCs w:val="24"/>
        </w:rPr>
      </w:pPr>
    </w:p>
    <w:p w14:paraId="285E35C3" w14:textId="77777777" w:rsidR="00E46D7F" w:rsidRDefault="00E46D7F">
      <w:pPr>
        <w:rPr>
          <w:rFonts w:eastAsia="Times New Roman"/>
          <w:sz w:val="24"/>
          <w:szCs w:val="24"/>
          <w:lang w:eastAsia="ru-RU"/>
        </w:rPr>
      </w:pPr>
    </w:p>
    <w:p w14:paraId="5C25DCE4" w14:textId="23AC69A9" w:rsidR="00B70D86" w:rsidRPr="00B37547" w:rsidRDefault="00B70D86" w:rsidP="00B70D86">
      <w:pPr>
        <w:jc w:val="center"/>
        <w:rPr>
          <w:rFonts w:eastAsia="Times New Roman"/>
          <w:sz w:val="24"/>
          <w:szCs w:val="24"/>
          <w:lang w:eastAsia="ru-RU"/>
        </w:rPr>
      </w:pPr>
      <w:r w:rsidRPr="00B37547">
        <w:rPr>
          <w:rFonts w:eastAsia="Times New Roman"/>
          <w:sz w:val="24"/>
          <w:szCs w:val="24"/>
          <w:lang w:eastAsia="ru-RU"/>
        </w:rPr>
        <w:t>МИНИСТЕРСТВО НАУКИ И ВЫСШЕГО ОБРАЗОВАНИЯ</w:t>
      </w:r>
    </w:p>
    <w:p w14:paraId="3397F769" w14:textId="77777777" w:rsidR="00B70D86" w:rsidRPr="00B37547" w:rsidRDefault="00B70D86" w:rsidP="00B70D86">
      <w:pPr>
        <w:jc w:val="center"/>
        <w:rPr>
          <w:rFonts w:eastAsia="Times New Roman"/>
          <w:sz w:val="24"/>
          <w:szCs w:val="24"/>
          <w:lang w:eastAsia="ru-RU"/>
        </w:rPr>
      </w:pPr>
      <w:r w:rsidRPr="00B37547">
        <w:rPr>
          <w:rFonts w:eastAsia="Times New Roman"/>
          <w:sz w:val="24"/>
          <w:szCs w:val="24"/>
          <w:lang w:eastAsia="ru-RU"/>
        </w:rPr>
        <w:t xml:space="preserve"> РОССИЙСКОЙ ФЕДЕРАЦИИ</w:t>
      </w:r>
    </w:p>
    <w:p w14:paraId="67FB5627" w14:textId="77777777" w:rsidR="00B70D86" w:rsidRPr="00B37547" w:rsidRDefault="00B70D86" w:rsidP="00B70D86">
      <w:pPr>
        <w:tabs>
          <w:tab w:val="left" w:pos="4116"/>
        </w:tabs>
        <w:jc w:val="center"/>
        <w:rPr>
          <w:rFonts w:eastAsia="Times New Roman"/>
          <w:sz w:val="24"/>
          <w:szCs w:val="24"/>
          <w:lang w:eastAsia="ru-RU"/>
        </w:rPr>
      </w:pPr>
      <w:r w:rsidRPr="00B37547">
        <w:rPr>
          <w:rFonts w:eastAsia="Times New Roman"/>
          <w:sz w:val="24"/>
          <w:szCs w:val="24"/>
          <w:lang w:eastAsia="ru-RU"/>
        </w:rPr>
        <w:t xml:space="preserve">Федеральное государственное бюджетное образовательное учреждение высшего образования «ЧЕЧЕНСКИЙ ГОСУДАРСТВЕННЫЙ УНИВЕРСИТЕТ </w:t>
      </w:r>
    </w:p>
    <w:p w14:paraId="3024FC4C" w14:textId="77777777" w:rsidR="00B70D86" w:rsidRPr="00B37547" w:rsidRDefault="00B70D86" w:rsidP="00B70D86">
      <w:pPr>
        <w:tabs>
          <w:tab w:val="left" w:pos="4116"/>
        </w:tabs>
        <w:jc w:val="center"/>
        <w:rPr>
          <w:rFonts w:eastAsia="Times New Roman"/>
          <w:sz w:val="24"/>
          <w:szCs w:val="24"/>
          <w:lang w:eastAsia="ru-RU"/>
        </w:rPr>
      </w:pPr>
      <w:r w:rsidRPr="00B37547">
        <w:rPr>
          <w:rFonts w:eastAsia="Times New Roman"/>
          <w:sz w:val="24"/>
          <w:szCs w:val="24"/>
          <w:lang w:eastAsia="ru-RU"/>
        </w:rPr>
        <w:t>ИМЕНИ АХМАТА АБДУЛХАМИДОВИЧА КАДЫРОВА»</w:t>
      </w:r>
    </w:p>
    <w:p w14:paraId="15EFB931" w14:textId="77777777" w:rsidR="00B70D86" w:rsidRPr="00B37547" w:rsidRDefault="00B70D86" w:rsidP="00B70D86">
      <w:pPr>
        <w:widowControl w:val="0"/>
        <w:autoSpaceDE w:val="0"/>
        <w:autoSpaceDN w:val="0"/>
        <w:adjustRightInd w:val="0"/>
        <w:ind w:left="840"/>
        <w:jc w:val="center"/>
        <w:rPr>
          <w:rFonts w:eastAsia="Times New Roman"/>
          <w:sz w:val="24"/>
          <w:szCs w:val="24"/>
          <w:lang w:eastAsia="ru-RU"/>
        </w:rPr>
      </w:pPr>
      <w:r w:rsidRPr="00B37547">
        <w:rPr>
          <w:rFonts w:eastAsia="Times New Roman"/>
          <w:sz w:val="24"/>
          <w:szCs w:val="24"/>
          <w:lang w:eastAsia="ru-RU"/>
        </w:rPr>
        <w:t>______________________________________________________________________</w:t>
      </w:r>
    </w:p>
    <w:p w14:paraId="28A04E84" w14:textId="77777777" w:rsidR="00B70D86" w:rsidRPr="00B37547" w:rsidRDefault="00B70D86" w:rsidP="00B70D86">
      <w:pPr>
        <w:widowControl w:val="0"/>
        <w:autoSpaceDE w:val="0"/>
        <w:autoSpaceDN w:val="0"/>
        <w:adjustRightInd w:val="0"/>
        <w:ind w:left="840"/>
        <w:jc w:val="center"/>
        <w:rPr>
          <w:rFonts w:eastAsia="Times New Roman"/>
          <w:sz w:val="24"/>
          <w:szCs w:val="24"/>
          <w:lang w:eastAsia="ru-RU"/>
        </w:rPr>
      </w:pPr>
      <w:r w:rsidRPr="00B37547">
        <w:rPr>
          <w:rFonts w:eastAsia="Times New Roman"/>
          <w:sz w:val="24"/>
          <w:szCs w:val="24"/>
          <w:lang w:eastAsia="ru-RU"/>
        </w:rPr>
        <w:t>ФАКУЛЬТЕТ ИНОСТРАННЫХ ЯЗЫКОВ</w:t>
      </w:r>
    </w:p>
    <w:p w14:paraId="28F0DCE5" w14:textId="77777777" w:rsidR="00B70D86" w:rsidRPr="00B37547" w:rsidRDefault="00B70D86" w:rsidP="00B70D86">
      <w:pPr>
        <w:widowControl w:val="0"/>
        <w:autoSpaceDE w:val="0"/>
        <w:autoSpaceDN w:val="0"/>
        <w:adjustRightInd w:val="0"/>
        <w:ind w:left="840"/>
        <w:jc w:val="center"/>
        <w:rPr>
          <w:rFonts w:eastAsia="Times New Roman"/>
          <w:sz w:val="24"/>
          <w:szCs w:val="24"/>
          <w:lang w:eastAsia="ru-RU"/>
        </w:rPr>
      </w:pPr>
      <w:r w:rsidRPr="00B37547">
        <w:rPr>
          <w:rFonts w:eastAsia="Times New Roman"/>
          <w:sz w:val="24"/>
          <w:szCs w:val="24"/>
          <w:lang w:eastAsia="ru-RU"/>
        </w:rPr>
        <w:t>Кафедра английского языка</w:t>
      </w:r>
    </w:p>
    <w:p w14:paraId="3B5706D9" w14:textId="77777777" w:rsidR="00B70D86" w:rsidRPr="00B37547" w:rsidRDefault="00B70D86" w:rsidP="00B70D86">
      <w:pPr>
        <w:widowControl w:val="0"/>
        <w:autoSpaceDE w:val="0"/>
        <w:autoSpaceDN w:val="0"/>
        <w:adjustRightInd w:val="0"/>
        <w:ind w:left="840"/>
        <w:jc w:val="center"/>
        <w:rPr>
          <w:rFonts w:eastAsia="Times New Roman"/>
          <w:sz w:val="24"/>
          <w:szCs w:val="24"/>
          <w:lang w:eastAsia="ru-RU"/>
        </w:rPr>
      </w:pPr>
    </w:p>
    <w:p w14:paraId="14AE7B84" w14:textId="77777777" w:rsidR="00B70D86" w:rsidRPr="00B37547" w:rsidRDefault="00B70D86" w:rsidP="00B70D86">
      <w:pPr>
        <w:spacing w:line="259" w:lineRule="auto"/>
        <w:jc w:val="center"/>
        <w:rPr>
          <w:rFonts w:eastAsia="Calibri"/>
          <w:sz w:val="24"/>
          <w:szCs w:val="24"/>
        </w:rPr>
      </w:pPr>
      <w:r w:rsidRPr="00B37547">
        <w:rPr>
          <w:rFonts w:eastAsia="Calibri"/>
          <w:sz w:val="24"/>
          <w:szCs w:val="24"/>
        </w:rPr>
        <w:t xml:space="preserve">                                         Утверждаю</w:t>
      </w:r>
    </w:p>
    <w:p w14:paraId="04C531C7" w14:textId="77777777" w:rsidR="00B70D86" w:rsidRPr="00B37547" w:rsidRDefault="00B70D86" w:rsidP="00B70D86">
      <w:pPr>
        <w:spacing w:line="259" w:lineRule="auto"/>
        <w:jc w:val="center"/>
        <w:rPr>
          <w:rFonts w:eastAsia="Calibri"/>
          <w:sz w:val="24"/>
          <w:szCs w:val="24"/>
        </w:rPr>
      </w:pPr>
      <w:r w:rsidRPr="00B37547">
        <w:rPr>
          <w:rFonts w:eastAsia="Calibri"/>
          <w:sz w:val="24"/>
          <w:szCs w:val="24"/>
        </w:rPr>
        <w:t xml:space="preserve">                                                                        Проректор по учебной работе</w:t>
      </w:r>
    </w:p>
    <w:p w14:paraId="1C1342F6" w14:textId="77777777" w:rsidR="00B70D86" w:rsidRPr="00B37547" w:rsidRDefault="00B70D86" w:rsidP="00B70D86">
      <w:pPr>
        <w:spacing w:line="259" w:lineRule="auto"/>
        <w:jc w:val="center"/>
        <w:rPr>
          <w:rFonts w:eastAsia="Calibri"/>
          <w:sz w:val="24"/>
          <w:szCs w:val="24"/>
        </w:rPr>
      </w:pPr>
      <w:r w:rsidRPr="00B37547">
        <w:rPr>
          <w:rFonts w:eastAsia="Calibri"/>
          <w:sz w:val="24"/>
          <w:szCs w:val="24"/>
        </w:rPr>
        <w:t xml:space="preserve">                                                                                       _____________________Н.У. Ярычев</w:t>
      </w:r>
    </w:p>
    <w:p w14:paraId="29FC9C87" w14:textId="77777777" w:rsidR="00B70D86" w:rsidRPr="00B37547" w:rsidRDefault="00B70D86" w:rsidP="00B70D86">
      <w:pPr>
        <w:spacing w:line="259" w:lineRule="auto"/>
        <w:jc w:val="center"/>
        <w:rPr>
          <w:rFonts w:eastAsia="Calibri"/>
          <w:sz w:val="24"/>
          <w:szCs w:val="24"/>
        </w:rPr>
      </w:pPr>
      <w:r w:rsidRPr="00B37547">
        <w:rPr>
          <w:rFonts w:eastAsia="Calibri"/>
          <w:sz w:val="24"/>
          <w:szCs w:val="24"/>
        </w:rPr>
        <w:t xml:space="preserve">                                                                                    «___»____________________2026 г.</w:t>
      </w:r>
    </w:p>
    <w:p w14:paraId="5B0DB39E" w14:textId="77777777" w:rsidR="00B70D86" w:rsidRPr="00B37547" w:rsidRDefault="00B70D86" w:rsidP="00B70D86">
      <w:pPr>
        <w:widowControl w:val="0"/>
        <w:autoSpaceDE w:val="0"/>
        <w:autoSpaceDN w:val="0"/>
        <w:adjustRightInd w:val="0"/>
        <w:ind w:left="840"/>
        <w:jc w:val="center"/>
        <w:rPr>
          <w:rFonts w:eastAsia="Times New Roman"/>
          <w:sz w:val="24"/>
          <w:szCs w:val="24"/>
          <w:lang w:eastAsia="ru-RU"/>
        </w:rPr>
      </w:pPr>
    </w:p>
    <w:p w14:paraId="37B0A6AA" w14:textId="77777777" w:rsidR="00B70D86" w:rsidRPr="00B37547" w:rsidRDefault="00B70D86" w:rsidP="00B70D86">
      <w:pPr>
        <w:widowControl w:val="0"/>
        <w:autoSpaceDE w:val="0"/>
        <w:autoSpaceDN w:val="0"/>
        <w:adjustRightInd w:val="0"/>
        <w:ind w:left="840"/>
        <w:jc w:val="center"/>
        <w:rPr>
          <w:rFonts w:eastAsia="Times New Roman"/>
          <w:sz w:val="24"/>
          <w:szCs w:val="24"/>
          <w:lang w:eastAsia="ru-RU"/>
        </w:rPr>
      </w:pPr>
    </w:p>
    <w:p w14:paraId="0EF6A1AD" w14:textId="77777777" w:rsidR="00B70D86" w:rsidRPr="00B37547" w:rsidRDefault="00B70D86" w:rsidP="00B70D86">
      <w:pPr>
        <w:widowControl w:val="0"/>
        <w:autoSpaceDE w:val="0"/>
        <w:autoSpaceDN w:val="0"/>
        <w:adjustRightInd w:val="0"/>
        <w:ind w:left="840"/>
        <w:jc w:val="center"/>
        <w:rPr>
          <w:rFonts w:eastAsia="Times New Roman"/>
          <w:b/>
          <w:sz w:val="24"/>
          <w:szCs w:val="24"/>
          <w:lang w:eastAsia="ru-RU"/>
        </w:rPr>
      </w:pPr>
    </w:p>
    <w:p w14:paraId="26A51C20" w14:textId="77777777" w:rsidR="00B70D86" w:rsidRPr="00B37547" w:rsidRDefault="00B70D86" w:rsidP="00B70D86">
      <w:pPr>
        <w:keepNext/>
        <w:keepLines/>
        <w:jc w:val="center"/>
        <w:outlineLvl w:val="0"/>
        <w:rPr>
          <w:rFonts w:eastAsia="Times New Roman"/>
          <w:sz w:val="24"/>
          <w:szCs w:val="24"/>
          <w:lang w:eastAsia="ru-RU"/>
        </w:rPr>
      </w:pPr>
      <w:r w:rsidRPr="00B37547">
        <w:rPr>
          <w:rFonts w:eastAsia="Times New Roman"/>
          <w:sz w:val="24"/>
          <w:szCs w:val="24"/>
          <w:lang w:eastAsia="ru-RU"/>
        </w:rPr>
        <w:t>РАБОЧАЯ ПРОГРАММА</w:t>
      </w:r>
    </w:p>
    <w:p w14:paraId="2734CCE5" w14:textId="77777777" w:rsidR="00B70D86" w:rsidRPr="00B37547" w:rsidRDefault="00B70D86" w:rsidP="00B70D86">
      <w:pPr>
        <w:widowControl w:val="0"/>
        <w:autoSpaceDE w:val="0"/>
        <w:autoSpaceDN w:val="0"/>
        <w:adjustRightInd w:val="0"/>
        <w:ind w:left="840" w:hanging="840"/>
        <w:jc w:val="center"/>
        <w:rPr>
          <w:rFonts w:eastAsia="Times New Roman"/>
          <w:sz w:val="24"/>
          <w:szCs w:val="24"/>
          <w:lang w:eastAsia="ru-RU"/>
        </w:rPr>
      </w:pPr>
      <w:r w:rsidRPr="00B37547">
        <w:rPr>
          <w:rFonts w:eastAsia="Times New Roman"/>
          <w:sz w:val="24"/>
          <w:szCs w:val="24"/>
          <w:lang w:eastAsia="ru-RU"/>
        </w:rPr>
        <w:t>УЧЕБНОЙ ДИСЦИПЛИНЫ</w:t>
      </w:r>
    </w:p>
    <w:p w14:paraId="2FA53BCB" w14:textId="77777777" w:rsidR="00B70D86" w:rsidRPr="00B37547" w:rsidRDefault="00B70D86" w:rsidP="00B70D86">
      <w:pPr>
        <w:widowControl w:val="0"/>
        <w:ind w:firstLine="720"/>
        <w:jc w:val="center"/>
        <w:rPr>
          <w:rFonts w:eastAsia="Calibri"/>
          <w:spacing w:val="-1"/>
          <w:w w:val="105"/>
          <w:sz w:val="24"/>
          <w:szCs w:val="24"/>
        </w:rPr>
      </w:pPr>
      <w:r w:rsidRPr="00B37547">
        <w:rPr>
          <w:rFonts w:eastAsia="Calibri"/>
          <w:spacing w:val="-2"/>
          <w:w w:val="105"/>
          <w:sz w:val="24"/>
          <w:szCs w:val="24"/>
        </w:rPr>
        <w:t>«ПРАКТИКУМ</w:t>
      </w:r>
      <w:r w:rsidRPr="00B37547">
        <w:rPr>
          <w:rFonts w:eastAsia="Calibri"/>
          <w:spacing w:val="-27"/>
          <w:w w:val="105"/>
          <w:sz w:val="24"/>
          <w:szCs w:val="24"/>
        </w:rPr>
        <w:t xml:space="preserve"> </w:t>
      </w:r>
      <w:r w:rsidRPr="00B37547">
        <w:rPr>
          <w:rFonts w:eastAsia="Calibri"/>
          <w:w w:val="105"/>
          <w:sz w:val="24"/>
          <w:szCs w:val="24"/>
        </w:rPr>
        <w:t>ПО</w:t>
      </w:r>
      <w:r w:rsidRPr="00B37547">
        <w:rPr>
          <w:rFonts w:eastAsia="Calibri"/>
          <w:spacing w:val="-27"/>
          <w:w w:val="105"/>
          <w:sz w:val="24"/>
          <w:szCs w:val="24"/>
        </w:rPr>
        <w:t xml:space="preserve"> </w:t>
      </w:r>
      <w:r w:rsidRPr="00B37547">
        <w:rPr>
          <w:rFonts w:eastAsia="Calibri"/>
          <w:spacing w:val="-1"/>
          <w:w w:val="105"/>
          <w:sz w:val="24"/>
          <w:szCs w:val="24"/>
        </w:rPr>
        <w:t>КУЛ</w:t>
      </w:r>
      <w:r w:rsidRPr="00B37547">
        <w:rPr>
          <w:rFonts w:eastAsia="Calibri"/>
          <w:spacing w:val="-2"/>
          <w:w w:val="105"/>
          <w:sz w:val="24"/>
          <w:szCs w:val="24"/>
        </w:rPr>
        <w:t>ЬТ</w:t>
      </w:r>
      <w:r w:rsidRPr="00B37547">
        <w:rPr>
          <w:rFonts w:eastAsia="Calibri"/>
          <w:spacing w:val="-1"/>
          <w:w w:val="105"/>
          <w:sz w:val="24"/>
          <w:szCs w:val="24"/>
        </w:rPr>
        <w:t>УРЕ</w:t>
      </w:r>
      <w:r w:rsidRPr="00B37547">
        <w:rPr>
          <w:rFonts w:eastAsia="Calibri"/>
          <w:spacing w:val="-27"/>
          <w:w w:val="105"/>
          <w:sz w:val="24"/>
          <w:szCs w:val="24"/>
        </w:rPr>
        <w:t xml:space="preserve"> </w:t>
      </w:r>
      <w:r w:rsidRPr="00B37547">
        <w:rPr>
          <w:rFonts w:eastAsia="Calibri"/>
          <w:spacing w:val="-1"/>
          <w:w w:val="105"/>
          <w:sz w:val="24"/>
          <w:szCs w:val="24"/>
        </w:rPr>
        <w:t>РЕЧЕВОГО</w:t>
      </w:r>
      <w:r w:rsidRPr="00B37547">
        <w:rPr>
          <w:rFonts w:eastAsia="Calibri"/>
          <w:spacing w:val="-27"/>
          <w:w w:val="105"/>
          <w:sz w:val="24"/>
          <w:szCs w:val="24"/>
        </w:rPr>
        <w:t xml:space="preserve"> </w:t>
      </w:r>
      <w:r w:rsidRPr="00B37547">
        <w:rPr>
          <w:rFonts w:eastAsia="Calibri"/>
          <w:spacing w:val="-2"/>
          <w:w w:val="105"/>
          <w:sz w:val="24"/>
          <w:szCs w:val="24"/>
        </w:rPr>
        <w:t>ОБЩ</w:t>
      </w:r>
      <w:r w:rsidRPr="00B37547">
        <w:rPr>
          <w:rFonts w:eastAsia="Calibri"/>
          <w:spacing w:val="-1"/>
          <w:w w:val="105"/>
          <w:sz w:val="24"/>
          <w:szCs w:val="24"/>
        </w:rPr>
        <w:t>ЕНИЯ</w:t>
      </w:r>
      <w:r w:rsidRPr="00B37547">
        <w:rPr>
          <w:rFonts w:eastAsia="Calibri"/>
          <w:w w:val="105"/>
          <w:sz w:val="24"/>
          <w:szCs w:val="24"/>
        </w:rPr>
        <w:t>»</w:t>
      </w:r>
    </w:p>
    <w:p w14:paraId="70F3A2F9" w14:textId="77777777" w:rsidR="00B70D86" w:rsidRPr="00B37547" w:rsidRDefault="00B70D86" w:rsidP="00B70D86">
      <w:pPr>
        <w:widowControl w:val="0"/>
        <w:ind w:firstLine="720"/>
        <w:jc w:val="center"/>
        <w:rPr>
          <w:rFonts w:eastAsia="Calibri"/>
          <w:sz w:val="24"/>
          <w:szCs w:val="24"/>
        </w:rPr>
      </w:pPr>
      <w:r w:rsidRPr="00B37547">
        <w:rPr>
          <w:rFonts w:eastAsia="Calibri"/>
          <w:spacing w:val="39"/>
          <w:w w:val="103"/>
          <w:sz w:val="24"/>
          <w:szCs w:val="24"/>
        </w:rPr>
        <w:t>(</w:t>
      </w:r>
      <w:r w:rsidRPr="00B37547">
        <w:rPr>
          <w:rFonts w:eastAsia="Calibri"/>
          <w:w w:val="103"/>
          <w:sz w:val="24"/>
          <w:szCs w:val="24"/>
        </w:rPr>
        <w:t>второй иностранный язык)</w:t>
      </w:r>
    </w:p>
    <w:p w14:paraId="4DC02E8E" w14:textId="77777777" w:rsidR="00B70D86" w:rsidRPr="00B37547" w:rsidRDefault="00B70D86" w:rsidP="00B70D86">
      <w:pPr>
        <w:rPr>
          <w:rFonts w:eastAsia="Times New Roman"/>
          <w:sz w:val="24"/>
          <w:szCs w:val="24"/>
          <w:lang w:eastAsia="ru-RU"/>
        </w:rPr>
      </w:pPr>
    </w:p>
    <w:tbl>
      <w:tblPr>
        <w:tblW w:w="0" w:type="auto"/>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9"/>
        <w:gridCol w:w="4527"/>
      </w:tblGrid>
      <w:tr w:rsidR="00B70D86" w:rsidRPr="00B37547" w14:paraId="48F93110" w14:textId="77777777" w:rsidTr="00B70D86">
        <w:trPr>
          <w:trHeight w:val="760"/>
        </w:trPr>
        <w:tc>
          <w:tcPr>
            <w:tcW w:w="4927" w:type="dxa"/>
            <w:shd w:val="clear" w:color="auto" w:fill="auto"/>
          </w:tcPr>
          <w:p w14:paraId="60C6E06A" w14:textId="77777777" w:rsidR="00B70D86" w:rsidRPr="00B37547" w:rsidRDefault="00B70D86" w:rsidP="00B70D86">
            <w:pPr>
              <w:rPr>
                <w:rFonts w:eastAsia="Times New Roman"/>
                <w:sz w:val="24"/>
                <w:szCs w:val="24"/>
                <w:lang w:eastAsia="ru-RU"/>
              </w:rPr>
            </w:pPr>
            <w:r w:rsidRPr="00B37547">
              <w:rPr>
                <w:rFonts w:eastAsia="Times New Roman"/>
                <w:sz w:val="24"/>
                <w:szCs w:val="24"/>
                <w:lang w:eastAsia="ru-RU"/>
              </w:rPr>
              <w:t>Код направление подготовки (специальности)</w:t>
            </w:r>
          </w:p>
        </w:tc>
        <w:tc>
          <w:tcPr>
            <w:tcW w:w="4927" w:type="dxa"/>
            <w:shd w:val="clear" w:color="auto" w:fill="auto"/>
          </w:tcPr>
          <w:p w14:paraId="489C32C0" w14:textId="77777777" w:rsidR="00B70D86" w:rsidRPr="00B37547" w:rsidRDefault="00B70D86" w:rsidP="00B70D86">
            <w:pPr>
              <w:rPr>
                <w:rFonts w:eastAsia="Times New Roman"/>
                <w:sz w:val="24"/>
                <w:szCs w:val="24"/>
                <w:lang w:eastAsia="ru-RU"/>
              </w:rPr>
            </w:pPr>
            <w:r w:rsidRPr="00B37547">
              <w:rPr>
                <w:rFonts w:eastAsia="Times New Roman"/>
                <w:sz w:val="24"/>
                <w:szCs w:val="24"/>
                <w:lang w:eastAsia="ru-RU"/>
              </w:rPr>
              <w:t>45.04.02</w:t>
            </w:r>
          </w:p>
          <w:p w14:paraId="2B53CD56" w14:textId="77777777" w:rsidR="00B70D86" w:rsidRPr="00B37547" w:rsidRDefault="00B70D86" w:rsidP="00B70D86">
            <w:pPr>
              <w:rPr>
                <w:rFonts w:eastAsia="Times New Roman"/>
                <w:sz w:val="24"/>
                <w:szCs w:val="24"/>
                <w:lang w:eastAsia="ru-RU"/>
              </w:rPr>
            </w:pPr>
          </w:p>
        </w:tc>
      </w:tr>
      <w:tr w:rsidR="00B70D86" w:rsidRPr="00B37547" w14:paraId="27A1B46D" w14:textId="77777777" w:rsidTr="00B70D86">
        <w:tc>
          <w:tcPr>
            <w:tcW w:w="4927" w:type="dxa"/>
            <w:shd w:val="clear" w:color="auto" w:fill="auto"/>
          </w:tcPr>
          <w:p w14:paraId="1ADBFDF8" w14:textId="77777777" w:rsidR="00B70D86" w:rsidRPr="00B37547" w:rsidRDefault="00B70D86" w:rsidP="00B70D86">
            <w:pPr>
              <w:rPr>
                <w:rFonts w:eastAsia="Times New Roman"/>
                <w:sz w:val="24"/>
                <w:szCs w:val="24"/>
                <w:lang w:eastAsia="ru-RU"/>
              </w:rPr>
            </w:pPr>
            <w:r w:rsidRPr="00B37547">
              <w:rPr>
                <w:rFonts w:eastAsia="Times New Roman"/>
                <w:sz w:val="24"/>
                <w:szCs w:val="24"/>
                <w:lang w:eastAsia="ru-RU"/>
              </w:rPr>
              <w:t>Направление подготовки (специальности)</w:t>
            </w:r>
          </w:p>
        </w:tc>
        <w:tc>
          <w:tcPr>
            <w:tcW w:w="4927" w:type="dxa"/>
            <w:shd w:val="clear" w:color="auto" w:fill="auto"/>
          </w:tcPr>
          <w:p w14:paraId="04AACDB1" w14:textId="77777777" w:rsidR="00B70D86" w:rsidRPr="00B37547" w:rsidRDefault="00B70D86" w:rsidP="00B70D86">
            <w:pPr>
              <w:rPr>
                <w:rFonts w:eastAsia="Times New Roman"/>
                <w:sz w:val="24"/>
                <w:szCs w:val="24"/>
                <w:lang w:eastAsia="ru-RU"/>
              </w:rPr>
            </w:pPr>
            <w:r w:rsidRPr="00B37547">
              <w:rPr>
                <w:rFonts w:eastAsia="Times New Roman"/>
                <w:sz w:val="24"/>
                <w:szCs w:val="24"/>
                <w:lang w:eastAsia="ru-RU"/>
              </w:rPr>
              <w:t>Лингвистика</w:t>
            </w:r>
          </w:p>
        </w:tc>
      </w:tr>
      <w:tr w:rsidR="00B70D86" w:rsidRPr="00B37547" w14:paraId="0077E1C9" w14:textId="77777777" w:rsidTr="00B70D86">
        <w:tc>
          <w:tcPr>
            <w:tcW w:w="4927" w:type="dxa"/>
            <w:shd w:val="clear" w:color="auto" w:fill="auto"/>
          </w:tcPr>
          <w:p w14:paraId="01938B20" w14:textId="77777777" w:rsidR="00B70D86" w:rsidRPr="00B37547" w:rsidRDefault="00B70D86" w:rsidP="00B70D86">
            <w:pPr>
              <w:rPr>
                <w:rFonts w:eastAsia="Times New Roman"/>
                <w:sz w:val="24"/>
                <w:szCs w:val="24"/>
                <w:lang w:eastAsia="ru-RU"/>
              </w:rPr>
            </w:pPr>
            <w:r w:rsidRPr="00B37547">
              <w:rPr>
                <w:rFonts w:eastAsia="Times New Roman"/>
                <w:sz w:val="24"/>
                <w:szCs w:val="24"/>
                <w:lang w:eastAsia="ru-RU"/>
              </w:rPr>
              <w:t>Профиль подготовки,</w:t>
            </w:r>
            <w:r w:rsidRPr="00B37547">
              <w:rPr>
                <w:rFonts w:eastAsia="Calibri"/>
                <w:sz w:val="22"/>
                <w:szCs w:val="22"/>
              </w:rPr>
              <w:t xml:space="preserve"> </w:t>
            </w:r>
            <w:r w:rsidRPr="00B37547">
              <w:rPr>
                <w:rFonts w:eastAsia="Times New Roman"/>
                <w:sz w:val="24"/>
                <w:szCs w:val="24"/>
                <w:lang w:eastAsia="ru-RU"/>
              </w:rPr>
              <w:t>, специализация, магистерская программа</w:t>
            </w:r>
          </w:p>
          <w:p w14:paraId="144CEFB8" w14:textId="77777777" w:rsidR="00B70D86" w:rsidRPr="00B37547" w:rsidRDefault="00B70D86" w:rsidP="00B70D86">
            <w:pPr>
              <w:rPr>
                <w:rFonts w:eastAsia="Times New Roman"/>
                <w:sz w:val="24"/>
                <w:szCs w:val="24"/>
                <w:lang w:eastAsia="ru-RU"/>
              </w:rPr>
            </w:pPr>
          </w:p>
        </w:tc>
        <w:tc>
          <w:tcPr>
            <w:tcW w:w="4927" w:type="dxa"/>
            <w:shd w:val="clear" w:color="auto" w:fill="auto"/>
          </w:tcPr>
          <w:p w14:paraId="669515F2" w14:textId="77777777" w:rsidR="00B70D86" w:rsidRPr="00B37547" w:rsidRDefault="00B70D86" w:rsidP="00B70D86">
            <w:pPr>
              <w:rPr>
                <w:rFonts w:eastAsia="Times New Roman"/>
                <w:sz w:val="24"/>
                <w:szCs w:val="24"/>
                <w:lang w:eastAsia="ru-RU"/>
              </w:rPr>
            </w:pPr>
            <w:r w:rsidRPr="00B37547">
              <w:rPr>
                <w:rFonts w:eastAsia="Times New Roman"/>
                <w:sz w:val="24"/>
                <w:szCs w:val="24"/>
                <w:lang w:eastAsia="ru-RU"/>
              </w:rPr>
              <w:t>«Лингвистика и межкультурная коммуникация»</w:t>
            </w:r>
          </w:p>
        </w:tc>
      </w:tr>
      <w:tr w:rsidR="00B70D86" w:rsidRPr="00B37547" w14:paraId="279D749D" w14:textId="77777777" w:rsidTr="00B70D86">
        <w:tc>
          <w:tcPr>
            <w:tcW w:w="4927" w:type="dxa"/>
            <w:shd w:val="clear" w:color="auto" w:fill="auto"/>
          </w:tcPr>
          <w:p w14:paraId="121D975E" w14:textId="77777777" w:rsidR="00B70D86" w:rsidRPr="00B37547" w:rsidRDefault="00B70D86" w:rsidP="00B70D86">
            <w:pPr>
              <w:rPr>
                <w:rFonts w:eastAsia="Times New Roman"/>
                <w:sz w:val="24"/>
                <w:szCs w:val="24"/>
                <w:lang w:eastAsia="ru-RU"/>
              </w:rPr>
            </w:pPr>
            <w:r w:rsidRPr="00B37547">
              <w:rPr>
                <w:rFonts w:eastAsia="Times New Roman"/>
                <w:sz w:val="24"/>
                <w:szCs w:val="24"/>
                <w:lang w:eastAsia="ru-RU"/>
              </w:rPr>
              <w:t>Квалификация (степень) выпускника</w:t>
            </w:r>
          </w:p>
        </w:tc>
        <w:tc>
          <w:tcPr>
            <w:tcW w:w="4927" w:type="dxa"/>
            <w:shd w:val="clear" w:color="auto" w:fill="auto"/>
          </w:tcPr>
          <w:p w14:paraId="14449F3C" w14:textId="77777777" w:rsidR="00B70D86" w:rsidRPr="00B37547" w:rsidRDefault="00B70D86" w:rsidP="00B70D86">
            <w:pPr>
              <w:rPr>
                <w:rFonts w:eastAsia="Times New Roman"/>
                <w:sz w:val="24"/>
                <w:szCs w:val="24"/>
                <w:lang w:eastAsia="ru-RU"/>
              </w:rPr>
            </w:pPr>
            <w:r w:rsidRPr="00B37547">
              <w:rPr>
                <w:rFonts w:eastAsia="Times New Roman"/>
                <w:sz w:val="24"/>
                <w:szCs w:val="24"/>
                <w:lang w:eastAsia="ru-RU"/>
              </w:rPr>
              <w:t>Магистр</w:t>
            </w:r>
          </w:p>
        </w:tc>
      </w:tr>
      <w:tr w:rsidR="00B70D86" w:rsidRPr="00B37547" w14:paraId="0BA099D9" w14:textId="77777777" w:rsidTr="00B70D86">
        <w:tc>
          <w:tcPr>
            <w:tcW w:w="4927" w:type="dxa"/>
            <w:shd w:val="clear" w:color="auto" w:fill="auto"/>
          </w:tcPr>
          <w:p w14:paraId="5E8F6285" w14:textId="77777777" w:rsidR="00B70D86" w:rsidRPr="00B37547" w:rsidRDefault="00B70D86" w:rsidP="00B70D86">
            <w:pPr>
              <w:rPr>
                <w:rFonts w:eastAsia="Times New Roman"/>
                <w:sz w:val="24"/>
                <w:szCs w:val="24"/>
                <w:lang w:eastAsia="ru-RU"/>
              </w:rPr>
            </w:pPr>
            <w:r w:rsidRPr="00B37547">
              <w:rPr>
                <w:rFonts w:eastAsia="Times New Roman"/>
                <w:sz w:val="24"/>
                <w:szCs w:val="24"/>
                <w:lang w:eastAsia="ru-RU"/>
              </w:rPr>
              <w:lastRenderedPageBreak/>
              <w:t>Форма обучения</w:t>
            </w:r>
          </w:p>
        </w:tc>
        <w:tc>
          <w:tcPr>
            <w:tcW w:w="4927" w:type="dxa"/>
            <w:shd w:val="clear" w:color="auto" w:fill="auto"/>
          </w:tcPr>
          <w:p w14:paraId="3DC36258" w14:textId="77777777" w:rsidR="00B70D86" w:rsidRPr="00B37547" w:rsidRDefault="00B70D86" w:rsidP="00B70D86">
            <w:pPr>
              <w:rPr>
                <w:rFonts w:eastAsia="Times New Roman"/>
                <w:sz w:val="24"/>
                <w:szCs w:val="24"/>
                <w:lang w:eastAsia="ru-RU"/>
              </w:rPr>
            </w:pPr>
            <w:r w:rsidRPr="00B37547">
              <w:rPr>
                <w:rFonts w:eastAsia="Times New Roman"/>
                <w:sz w:val="24"/>
                <w:szCs w:val="24"/>
                <w:lang w:eastAsia="ru-RU"/>
              </w:rPr>
              <w:t>Очная, очно-заочная, заочная</w:t>
            </w:r>
          </w:p>
        </w:tc>
      </w:tr>
      <w:tr w:rsidR="00B70D86" w:rsidRPr="00B37547" w14:paraId="11417BAE" w14:textId="77777777" w:rsidTr="00B70D86">
        <w:tc>
          <w:tcPr>
            <w:tcW w:w="4927" w:type="dxa"/>
            <w:shd w:val="clear" w:color="auto" w:fill="auto"/>
          </w:tcPr>
          <w:p w14:paraId="2B3ABF13" w14:textId="77777777" w:rsidR="00B70D86" w:rsidRPr="00B37547" w:rsidRDefault="00B70D86" w:rsidP="00B70D86">
            <w:pPr>
              <w:rPr>
                <w:rFonts w:eastAsia="Times New Roman"/>
                <w:sz w:val="24"/>
                <w:szCs w:val="24"/>
                <w:lang w:eastAsia="ru-RU"/>
              </w:rPr>
            </w:pPr>
            <w:r w:rsidRPr="00B37547">
              <w:rPr>
                <w:rFonts w:eastAsia="Times New Roman"/>
                <w:sz w:val="24"/>
                <w:szCs w:val="24"/>
                <w:lang w:eastAsia="ru-RU"/>
              </w:rPr>
              <w:t>Год начала обучения по данной образовательной программе</w:t>
            </w:r>
          </w:p>
        </w:tc>
        <w:tc>
          <w:tcPr>
            <w:tcW w:w="4927" w:type="dxa"/>
            <w:shd w:val="clear" w:color="auto" w:fill="auto"/>
          </w:tcPr>
          <w:p w14:paraId="07C0F9F2" w14:textId="77777777" w:rsidR="00B70D86" w:rsidRPr="00B37547" w:rsidRDefault="00B70D86" w:rsidP="00B70D86">
            <w:pPr>
              <w:rPr>
                <w:rFonts w:eastAsia="Times New Roman"/>
                <w:sz w:val="24"/>
                <w:szCs w:val="24"/>
                <w:lang w:val="en-US" w:eastAsia="ru-RU"/>
              </w:rPr>
            </w:pPr>
            <w:r w:rsidRPr="00B37547">
              <w:rPr>
                <w:rFonts w:eastAsia="Times New Roman"/>
                <w:sz w:val="24"/>
                <w:szCs w:val="24"/>
                <w:lang w:eastAsia="ru-RU"/>
              </w:rPr>
              <w:t>2026</w:t>
            </w:r>
          </w:p>
        </w:tc>
      </w:tr>
    </w:tbl>
    <w:p w14:paraId="18326F9F" w14:textId="77777777" w:rsidR="00B70D86" w:rsidRPr="00B37547" w:rsidRDefault="00B70D86" w:rsidP="00B70D86">
      <w:pPr>
        <w:jc w:val="center"/>
        <w:rPr>
          <w:rFonts w:eastAsia="Times New Roman"/>
          <w:sz w:val="24"/>
          <w:szCs w:val="24"/>
          <w:lang w:eastAsia="ru-RU"/>
        </w:rPr>
      </w:pPr>
    </w:p>
    <w:p w14:paraId="61F0DD15" w14:textId="77777777" w:rsidR="00B70D86" w:rsidRPr="00B37547" w:rsidRDefault="00B70D86" w:rsidP="00B70D86">
      <w:pPr>
        <w:spacing w:line="259" w:lineRule="auto"/>
        <w:rPr>
          <w:rFonts w:eastAsia="Calibri"/>
          <w:sz w:val="24"/>
          <w:szCs w:val="24"/>
        </w:rPr>
      </w:pPr>
      <w:r w:rsidRPr="00B37547">
        <w:rPr>
          <w:rFonts w:eastAsia="Calibri"/>
          <w:sz w:val="24"/>
          <w:szCs w:val="24"/>
        </w:rPr>
        <w:t xml:space="preserve">Всего ЗЕТ </w:t>
      </w:r>
      <w:r w:rsidRPr="00B37547">
        <w:rPr>
          <w:rFonts w:eastAsia="Calibri"/>
          <w:sz w:val="24"/>
          <w:szCs w:val="24"/>
        </w:rPr>
        <w:tab/>
      </w:r>
      <w:r w:rsidRPr="00B37547">
        <w:rPr>
          <w:rFonts w:eastAsia="Calibri"/>
          <w:sz w:val="24"/>
          <w:szCs w:val="24"/>
        </w:rPr>
        <w:tab/>
      </w:r>
      <w:r w:rsidRPr="00B37547">
        <w:rPr>
          <w:rFonts w:eastAsia="Calibri"/>
          <w:sz w:val="24"/>
          <w:szCs w:val="24"/>
        </w:rPr>
        <w:tab/>
      </w:r>
      <w:r w:rsidRPr="00B37547">
        <w:rPr>
          <w:rFonts w:eastAsia="Calibri"/>
          <w:sz w:val="24"/>
          <w:szCs w:val="24"/>
        </w:rPr>
        <w:tab/>
      </w:r>
      <w:r w:rsidRPr="00B37547">
        <w:rPr>
          <w:rFonts w:eastAsia="Calibri"/>
          <w:sz w:val="24"/>
          <w:szCs w:val="24"/>
        </w:rPr>
        <w:tab/>
      </w:r>
      <w:r w:rsidRPr="00B37547">
        <w:rPr>
          <w:rFonts w:eastAsia="Calibri"/>
          <w:sz w:val="24"/>
          <w:szCs w:val="24"/>
        </w:rPr>
        <w:tab/>
      </w:r>
      <w:r w:rsidRPr="00B37547">
        <w:rPr>
          <w:rFonts w:eastAsia="Calibri"/>
          <w:sz w:val="24"/>
          <w:szCs w:val="24"/>
        </w:rPr>
        <w:tab/>
        <w:t>14</w:t>
      </w:r>
    </w:p>
    <w:p w14:paraId="705E62EA" w14:textId="77777777" w:rsidR="00B70D86" w:rsidRPr="00B37547" w:rsidRDefault="00B70D86" w:rsidP="00B70D86">
      <w:pPr>
        <w:spacing w:line="259" w:lineRule="auto"/>
        <w:rPr>
          <w:rFonts w:eastAsia="Calibri"/>
          <w:sz w:val="24"/>
          <w:szCs w:val="24"/>
        </w:rPr>
      </w:pPr>
      <w:r w:rsidRPr="00B37547">
        <w:rPr>
          <w:rFonts w:eastAsia="Calibri"/>
          <w:sz w:val="24"/>
          <w:szCs w:val="24"/>
        </w:rPr>
        <w:t xml:space="preserve">Всего часов </w:t>
      </w:r>
      <w:r w:rsidRPr="00B37547">
        <w:rPr>
          <w:rFonts w:eastAsia="Calibri"/>
          <w:sz w:val="24"/>
          <w:szCs w:val="24"/>
        </w:rPr>
        <w:tab/>
      </w:r>
      <w:r w:rsidRPr="00B37547">
        <w:rPr>
          <w:rFonts w:eastAsia="Calibri"/>
          <w:sz w:val="24"/>
          <w:szCs w:val="24"/>
        </w:rPr>
        <w:tab/>
      </w:r>
      <w:r w:rsidRPr="00B37547">
        <w:rPr>
          <w:rFonts w:eastAsia="Calibri"/>
          <w:sz w:val="24"/>
          <w:szCs w:val="24"/>
        </w:rPr>
        <w:tab/>
      </w:r>
      <w:r w:rsidRPr="00B37547">
        <w:rPr>
          <w:rFonts w:eastAsia="Calibri"/>
          <w:sz w:val="24"/>
          <w:szCs w:val="24"/>
        </w:rPr>
        <w:tab/>
      </w:r>
      <w:r w:rsidRPr="00B37547">
        <w:rPr>
          <w:rFonts w:eastAsia="Calibri"/>
          <w:sz w:val="24"/>
          <w:szCs w:val="24"/>
        </w:rPr>
        <w:tab/>
      </w:r>
      <w:r w:rsidRPr="00B37547">
        <w:rPr>
          <w:rFonts w:eastAsia="Calibri"/>
          <w:sz w:val="24"/>
          <w:szCs w:val="24"/>
        </w:rPr>
        <w:tab/>
      </w:r>
      <w:r w:rsidRPr="00B37547">
        <w:rPr>
          <w:rFonts w:eastAsia="Calibri"/>
          <w:sz w:val="24"/>
          <w:szCs w:val="24"/>
        </w:rPr>
        <w:tab/>
        <w:t>180</w:t>
      </w:r>
    </w:p>
    <w:p w14:paraId="7005A79C" w14:textId="77777777" w:rsidR="00B70D86" w:rsidRPr="00B37547" w:rsidRDefault="00B70D86" w:rsidP="00B70D86">
      <w:pPr>
        <w:spacing w:line="259" w:lineRule="auto"/>
        <w:rPr>
          <w:rFonts w:eastAsia="Calibri"/>
          <w:sz w:val="24"/>
          <w:szCs w:val="24"/>
        </w:rPr>
      </w:pPr>
      <w:r w:rsidRPr="00B37547">
        <w:rPr>
          <w:rFonts w:eastAsia="Calibri"/>
          <w:sz w:val="24"/>
          <w:szCs w:val="24"/>
        </w:rPr>
        <w:t xml:space="preserve">Из них: </w:t>
      </w:r>
      <w:r w:rsidRPr="00B37547">
        <w:rPr>
          <w:rFonts w:eastAsia="Calibri"/>
          <w:sz w:val="24"/>
          <w:szCs w:val="24"/>
        </w:rPr>
        <w:tab/>
      </w:r>
      <w:r w:rsidRPr="00B37547">
        <w:rPr>
          <w:rFonts w:eastAsia="Calibri"/>
          <w:sz w:val="24"/>
          <w:szCs w:val="24"/>
        </w:rPr>
        <w:tab/>
      </w:r>
      <w:r w:rsidRPr="00B37547">
        <w:rPr>
          <w:rFonts w:eastAsia="Calibri"/>
          <w:sz w:val="24"/>
          <w:szCs w:val="24"/>
        </w:rPr>
        <w:tab/>
      </w:r>
      <w:r w:rsidRPr="00B37547">
        <w:rPr>
          <w:rFonts w:eastAsia="Calibri"/>
          <w:sz w:val="24"/>
          <w:szCs w:val="24"/>
        </w:rPr>
        <w:tab/>
      </w:r>
      <w:r w:rsidRPr="00B37547">
        <w:rPr>
          <w:rFonts w:eastAsia="Calibri"/>
          <w:sz w:val="24"/>
          <w:szCs w:val="24"/>
        </w:rPr>
        <w:tab/>
      </w:r>
      <w:r w:rsidRPr="00B37547">
        <w:rPr>
          <w:rFonts w:eastAsia="Calibri"/>
          <w:sz w:val="24"/>
          <w:szCs w:val="24"/>
        </w:rPr>
        <w:tab/>
      </w:r>
      <w:r w:rsidRPr="00B37547">
        <w:rPr>
          <w:rFonts w:eastAsia="Calibri"/>
          <w:sz w:val="24"/>
          <w:szCs w:val="24"/>
        </w:rPr>
        <w:tab/>
      </w:r>
    </w:p>
    <w:p w14:paraId="23FC0E93" w14:textId="77777777" w:rsidR="00B70D86" w:rsidRPr="00B37547" w:rsidRDefault="00B70D86" w:rsidP="00B70D86">
      <w:pPr>
        <w:spacing w:line="259" w:lineRule="auto"/>
        <w:rPr>
          <w:rFonts w:eastAsia="Calibri"/>
          <w:sz w:val="24"/>
          <w:szCs w:val="24"/>
        </w:rPr>
      </w:pPr>
      <w:r w:rsidRPr="00B37547">
        <w:rPr>
          <w:rFonts w:eastAsia="Calibri"/>
          <w:sz w:val="24"/>
          <w:szCs w:val="24"/>
        </w:rPr>
        <w:t xml:space="preserve">Аудиторные занятия </w:t>
      </w:r>
    </w:p>
    <w:p w14:paraId="17C7DD78" w14:textId="77777777" w:rsidR="00B70D86" w:rsidRPr="00B37547" w:rsidRDefault="00B70D86" w:rsidP="00B70D86">
      <w:pPr>
        <w:spacing w:line="259" w:lineRule="auto"/>
        <w:ind w:left="708"/>
        <w:rPr>
          <w:rFonts w:eastAsia="Calibri"/>
          <w:sz w:val="24"/>
          <w:szCs w:val="24"/>
        </w:rPr>
      </w:pPr>
      <w:r w:rsidRPr="00B37547">
        <w:rPr>
          <w:rFonts w:eastAsia="Calibri"/>
          <w:sz w:val="24"/>
          <w:szCs w:val="24"/>
        </w:rPr>
        <w:t xml:space="preserve">лекции </w:t>
      </w:r>
      <w:r w:rsidRPr="00B37547">
        <w:rPr>
          <w:rFonts w:eastAsia="Calibri"/>
          <w:sz w:val="24"/>
          <w:szCs w:val="24"/>
        </w:rPr>
        <w:tab/>
      </w:r>
      <w:r w:rsidRPr="00B37547">
        <w:rPr>
          <w:rFonts w:eastAsia="Calibri"/>
          <w:sz w:val="24"/>
          <w:szCs w:val="24"/>
        </w:rPr>
        <w:tab/>
      </w:r>
      <w:r w:rsidRPr="00B37547">
        <w:rPr>
          <w:rFonts w:eastAsia="Calibri"/>
          <w:sz w:val="24"/>
          <w:szCs w:val="24"/>
        </w:rPr>
        <w:tab/>
      </w:r>
      <w:r w:rsidRPr="00B37547">
        <w:rPr>
          <w:rFonts w:eastAsia="Calibri"/>
          <w:sz w:val="24"/>
          <w:szCs w:val="24"/>
        </w:rPr>
        <w:tab/>
      </w:r>
      <w:r w:rsidRPr="00B37547">
        <w:rPr>
          <w:rFonts w:eastAsia="Calibri"/>
          <w:sz w:val="24"/>
          <w:szCs w:val="24"/>
        </w:rPr>
        <w:tab/>
      </w:r>
      <w:r w:rsidRPr="00B37547">
        <w:rPr>
          <w:rFonts w:eastAsia="Calibri"/>
          <w:sz w:val="24"/>
          <w:szCs w:val="24"/>
        </w:rPr>
        <w:tab/>
        <w:t>-</w:t>
      </w:r>
    </w:p>
    <w:p w14:paraId="698803AE" w14:textId="77777777" w:rsidR="00B70D86" w:rsidRPr="00B37547" w:rsidRDefault="00B70D86" w:rsidP="00B70D86">
      <w:pPr>
        <w:spacing w:line="259" w:lineRule="auto"/>
        <w:ind w:left="708"/>
        <w:rPr>
          <w:rFonts w:eastAsia="Calibri"/>
          <w:sz w:val="24"/>
          <w:szCs w:val="24"/>
        </w:rPr>
      </w:pPr>
      <w:r w:rsidRPr="00B37547">
        <w:rPr>
          <w:rFonts w:eastAsia="Calibri"/>
          <w:sz w:val="24"/>
          <w:szCs w:val="24"/>
        </w:rPr>
        <w:t xml:space="preserve">лабораторные занятия </w:t>
      </w:r>
      <w:r w:rsidRPr="00B37547">
        <w:rPr>
          <w:rFonts w:eastAsia="Calibri"/>
          <w:sz w:val="24"/>
          <w:szCs w:val="24"/>
        </w:rPr>
        <w:tab/>
      </w:r>
      <w:r w:rsidRPr="00B37547">
        <w:rPr>
          <w:rFonts w:eastAsia="Calibri"/>
          <w:sz w:val="24"/>
          <w:szCs w:val="24"/>
        </w:rPr>
        <w:tab/>
      </w:r>
      <w:r w:rsidRPr="00B37547">
        <w:rPr>
          <w:rFonts w:eastAsia="Calibri"/>
          <w:sz w:val="24"/>
          <w:szCs w:val="24"/>
        </w:rPr>
        <w:tab/>
      </w:r>
      <w:r w:rsidRPr="00B37547">
        <w:rPr>
          <w:rFonts w:eastAsia="Calibri"/>
          <w:sz w:val="24"/>
          <w:szCs w:val="24"/>
        </w:rPr>
        <w:tab/>
        <w:t>–</w:t>
      </w:r>
    </w:p>
    <w:p w14:paraId="2202282B" w14:textId="77777777" w:rsidR="00B70D86" w:rsidRPr="00B37547" w:rsidRDefault="00B70D86" w:rsidP="00B70D86">
      <w:pPr>
        <w:spacing w:line="259" w:lineRule="auto"/>
        <w:ind w:left="708"/>
        <w:rPr>
          <w:rFonts w:eastAsia="Calibri"/>
          <w:sz w:val="24"/>
          <w:szCs w:val="24"/>
        </w:rPr>
      </w:pPr>
      <w:r w:rsidRPr="00B37547">
        <w:rPr>
          <w:rFonts w:eastAsia="Calibri"/>
          <w:sz w:val="24"/>
          <w:szCs w:val="24"/>
        </w:rPr>
        <w:t xml:space="preserve">практические занятия </w:t>
      </w:r>
      <w:r w:rsidRPr="00B37547">
        <w:rPr>
          <w:rFonts w:eastAsia="Calibri"/>
          <w:sz w:val="24"/>
          <w:szCs w:val="24"/>
        </w:rPr>
        <w:tab/>
      </w:r>
      <w:r w:rsidRPr="00B37547">
        <w:rPr>
          <w:rFonts w:eastAsia="Calibri"/>
          <w:sz w:val="24"/>
          <w:szCs w:val="24"/>
        </w:rPr>
        <w:tab/>
      </w:r>
      <w:r w:rsidRPr="00B37547">
        <w:rPr>
          <w:rFonts w:eastAsia="Calibri"/>
          <w:sz w:val="24"/>
          <w:szCs w:val="24"/>
        </w:rPr>
        <w:tab/>
      </w:r>
      <w:r w:rsidRPr="00B37547">
        <w:rPr>
          <w:rFonts w:eastAsia="Calibri"/>
          <w:sz w:val="24"/>
          <w:szCs w:val="24"/>
        </w:rPr>
        <w:tab/>
        <w:t>180</w:t>
      </w:r>
    </w:p>
    <w:p w14:paraId="47CBBA0F" w14:textId="77777777" w:rsidR="00B70D86" w:rsidRPr="00B37547" w:rsidRDefault="00B70D86" w:rsidP="00B70D86">
      <w:pPr>
        <w:spacing w:line="259" w:lineRule="auto"/>
        <w:ind w:left="708"/>
        <w:rPr>
          <w:rFonts w:eastAsia="Calibri"/>
          <w:sz w:val="24"/>
          <w:szCs w:val="24"/>
        </w:rPr>
      </w:pPr>
      <w:r w:rsidRPr="00B37547">
        <w:rPr>
          <w:rFonts w:eastAsia="Calibri"/>
          <w:sz w:val="24"/>
          <w:szCs w:val="24"/>
        </w:rPr>
        <w:t>клинические практические занятия</w:t>
      </w:r>
      <w:r w:rsidRPr="00B37547">
        <w:rPr>
          <w:rFonts w:eastAsia="Calibri"/>
          <w:sz w:val="24"/>
          <w:szCs w:val="24"/>
        </w:rPr>
        <w:tab/>
      </w:r>
      <w:r w:rsidRPr="00B37547">
        <w:rPr>
          <w:rFonts w:eastAsia="Calibri"/>
          <w:sz w:val="24"/>
          <w:szCs w:val="24"/>
        </w:rPr>
        <w:tab/>
        <w:t>–</w:t>
      </w:r>
    </w:p>
    <w:p w14:paraId="6DADB361" w14:textId="77777777" w:rsidR="00B70D86" w:rsidRPr="00B37547" w:rsidRDefault="00B70D86" w:rsidP="00B70D86">
      <w:pPr>
        <w:spacing w:line="259" w:lineRule="auto"/>
        <w:ind w:left="708"/>
        <w:rPr>
          <w:rFonts w:eastAsia="Calibri"/>
          <w:sz w:val="24"/>
          <w:szCs w:val="24"/>
        </w:rPr>
      </w:pPr>
      <w:r w:rsidRPr="00B37547">
        <w:rPr>
          <w:rFonts w:eastAsia="Calibri"/>
          <w:sz w:val="24"/>
          <w:szCs w:val="24"/>
        </w:rPr>
        <w:t xml:space="preserve"> (* для медицинских специальностей)</w:t>
      </w:r>
    </w:p>
    <w:p w14:paraId="3BC77997" w14:textId="77777777" w:rsidR="00B70D86" w:rsidRPr="00B37547" w:rsidRDefault="00B70D86" w:rsidP="00B70D86">
      <w:pPr>
        <w:spacing w:line="259" w:lineRule="auto"/>
        <w:rPr>
          <w:rFonts w:eastAsia="Calibri"/>
          <w:sz w:val="24"/>
          <w:szCs w:val="24"/>
        </w:rPr>
      </w:pPr>
      <w:r w:rsidRPr="00B37547">
        <w:rPr>
          <w:rFonts w:eastAsia="Calibri"/>
          <w:sz w:val="24"/>
          <w:szCs w:val="24"/>
        </w:rPr>
        <w:t xml:space="preserve">Самостоятельная работа </w:t>
      </w:r>
      <w:r w:rsidRPr="00B37547">
        <w:rPr>
          <w:rFonts w:eastAsia="Calibri"/>
          <w:sz w:val="24"/>
          <w:szCs w:val="24"/>
        </w:rPr>
        <w:tab/>
      </w:r>
      <w:r w:rsidRPr="00B37547">
        <w:rPr>
          <w:rFonts w:eastAsia="Calibri"/>
          <w:sz w:val="24"/>
          <w:szCs w:val="24"/>
        </w:rPr>
        <w:tab/>
      </w:r>
      <w:r w:rsidRPr="00B37547">
        <w:rPr>
          <w:rFonts w:eastAsia="Calibri"/>
          <w:sz w:val="24"/>
          <w:szCs w:val="24"/>
        </w:rPr>
        <w:tab/>
      </w:r>
      <w:r w:rsidRPr="00B37547">
        <w:rPr>
          <w:rFonts w:eastAsia="Calibri"/>
          <w:sz w:val="24"/>
          <w:szCs w:val="24"/>
        </w:rPr>
        <w:tab/>
      </w:r>
      <w:r w:rsidRPr="00B37547">
        <w:rPr>
          <w:rFonts w:eastAsia="Calibri"/>
          <w:sz w:val="24"/>
          <w:szCs w:val="24"/>
        </w:rPr>
        <w:tab/>
        <w:t>196</w:t>
      </w:r>
    </w:p>
    <w:p w14:paraId="6E905850" w14:textId="77777777" w:rsidR="00B70D86" w:rsidRPr="00B37547" w:rsidRDefault="00B70D86" w:rsidP="00B70D86">
      <w:pPr>
        <w:spacing w:line="259" w:lineRule="auto"/>
        <w:rPr>
          <w:rFonts w:eastAsia="Calibri"/>
          <w:sz w:val="24"/>
          <w:szCs w:val="24"/>
        </w:rPr>
      </w:pPr>
      <w:r w:rsidRPr="00B37547">
        <w:rPr>
          <w:rFonts w:eastAsia="Calibri"/>
          <w:sz w:val="24"/>
          <w:szCs w:val="24"/>
        </w:rPr>
        <w:t xml:space="preserve">Промежуточная аттестация ** </w:t>
      </w:r>
      <w:r w:rsidRPr="00B37547">
        <w:rPr>
          <w:rFonts w:eastAsia="Calibri"/>
          <w:sz w:val="24"/>
          <w:szCs w:val="24"/>
        </w:rPr>
        <w:tab/>
      </w:r>
      <w:r w:rsidRPr="00B37547">
        <w:rPr>
          <w:rFonts w:eastAsia="Calibri"/>
          <w:sz w:val="24"/>
          <w:szCs w:val="24"/>
        </w:rPr>
        <w:tab/>
      </w:r>
      <w:r w:rsidRPr="00B37547">
        <w:rPr>
          <w:rFonts w:eastAsia="Calibri"/>
          <w:sz w:val="24"/>
          <w:szCs w:val="24"/>
        </w:rPr>
        <w:tab/>
      </w:r>
      <w:r w:rsidRPr="00B37547">
        <w:rPr>
          <w:rFonts w:eastAsia="Calibri"/>
          <w:sz w:val="24"/>
          <w:szCs w:val="24"/>
        </w:rPr>
        <w:tab/>
      </w:r>
    </w:p>
    <w:p w14:paraId="3298F9B0" w14:textId="77777777" w:rsidR="00B70D86" w:rsidRPr="00B37547" w:rsidRDefault="00B70D86" w:rsidP="00B70D86">
      <w:pPr>
        <w:spacing w:line="259" w:lineRule="auto"/>
        <w:rPr>
          <w:rFonts w:eastAsia="Calibri"/>
          <w:sz w:val="24"/>
          <w:szCs w:val="24"/>
        </w:rPr>
      </w:pPr>
      <w:r w:rsidRPr="00B37547">
        <w:rPr>
          <w:rFonts w:eastAsia="Calibri"/>
          <w:sz w:val="24"/>
          <w:szCs w:val="24"/>
        </w:rPr>
        <w:t xml:space="preserve">Зачет </w:t>
      </w:r>
      <w:r w:rsidRPr="00B37547">
        <w:rPr>
          <w:rFonts w:eastAsia="Calibri"/>
          <w:sz w:val="24"/>
          <w:szCs w:val="24"/>
        </w:rPr>
        <w:tab/>
      </w:r>
      <w:r w:rsidRPr="00B37547">
        <w:rPr>
          <w:rFonts w:eastAsia="Calibri"/>
          <w:sz w:val="24"/>
          <w:szCs w:val="24"/>
        </w:rPr>
        <w:tab/>
      </w:r>
      <w:r w:rsidRPr="00B37547">
        <w:rPr>
          <w:rFonts w:eastAsia="Calibri"/>
          <w:sz w:val="24"/>
          <w:szCs w:val="24"/>
        </w:rPr>
        <w:tab/>
      </w:r>
      <w:r w:rsidRPr="00B37547">
        <w:rPr>
          <w:rFonts w:eastAsia="Calibri"/>
          <w:sz w:val="24"/>
          <w:szCs w:val="24"/>
        </w:rPr>
        <w:tab/>
      </w:r>
      <w:r w:rsidRPr="00B37547">
        <w:rPr>
          <w:rFonts w:eastAsia="Calibri"/>
          <w:sz w:val="24"/>
          <w:szCs w:val="24"/>
        </w:rPr>
        <w:tab/>
      </w:r>
      <w:r w:rsidRPr="00B37547">
        <w:rPr>
          <w:rFonts w:eastAsia="Calibri"/>
          <w:sz w:val="24"/>
          <w:szCs w:val="24"/>
        </w:rPr>
        <w:tab/>
      </w:r>
      <w:r w:rsidRPr="00B37547">
        <w:rPr>
          <w:rFonts w:eastAsia="Calibri"/>
          <w:sz w:val="24"/>
          <w:szCs w:val="24"/>
        </w:rPr>
        <w:tab/>
      </w:r>
      <w:r w:rsidRPr="00B37547">
        <w:rPr>
          <w:rFonts w:eastAsia="Calibri"/>
          <w:sz w:val="24"/>
          <w:szCs w:val="24"/>
        </w:rPr>
        <w:tab/>
        <w:t>– 1, 2, 3 семестры</w:t>
      </w:r>
    </w:p>
    <w:p w14:paraId="31AF9BE5" w14:textId="77777777" w:rsidR="00B70D86" w:rsidRPr="00B37547" w:rsidRDefault="00B70D86" w:rsidP="00B70D86">
      <w:pPr>
        <w:spacing w:line="259" w:lineRule="auto"/>
        <w:rPr>
          <w:rFonts w:eastAsia="Calibri"/>
          <w:sz w:val="24"/>
          <w:szCs w:val="24"/>
        </w:rPr>
      </w:pPr>
      <w:r w:rsidRPr="00B37547">
        <w:rPr>
          <w:rFonts w:eastAsia="Calibri"/>
          <w:sz w:val="24"/>
          <w:szCs w:val="24"/>
        </w:rPr>
        <w:t>Экзамен</w:t>
      </w:r>
      <w:r w:rsidRPr="00B37547">
        <w:rPr>
          <w:rFonts w:eastAsia="Calibri"/>
          <w:sz w:val="24"/>
          <w:szCs w:val="24"/>
        </w:rPr>
        <w:tab/>
      </w:r>
      <w:r w:rsidRPr="00B37547">
        <w:rPr>
          <w:rFonts w:eastAsia="Calibri"/>
          <w:sz w:val="24"/>
          <w:szCs w:val="24"/>
        </w:rPr>
        <w:tab/>
      </w:r>
      <w:r w:rsidRPr="00B37547">
        <w:rPr>
          <w:rFonts w:eastAsia="Calibri"/>
          <w:sz w:val="24"/>
          <w:szCs w:val="24"/>
        </w:rPr>
        <w:tab/>
      </w:r>
      <w:r w:rsidRPr="00B37547">
        <w:rPr>
          <w:rFonts w:eastAsia="Calibri"/>
          <w:sz w:val="24"/>
          <w:szCs w:val="24"/>
        </w:rPr>
        <w:tab/>
      </w:r>
      <w:r w:rsidRPr="00B37547">
        <w:rPr>
          <w:rFonts w:eastAsia="Calibri"/>
          <w:sz w:val="24"/>
          <w:szCs w:val="24"/>
        </w:rPr>
        <w:tab/>
      </w:r>
      <w:r w:rsidRPr="00B37547">
        <w:rPr>
          <w:rFonts w:eastAsia="Calibri"/>
          <w:sz w:val="24"/>
          <w:szCs w:val="24"/>
        </w:rPr>
        <w:tab/>
      </w:r>
      <w:r w:rsidRPr="00B37547">
        <w:rPr>
          <w:rFonts w:eastAsia="Calibri"/>
          <w:sz w:val="24"/>
          <w:szCs w:val="24"/>
        </w:rPr>
        <w:tab/>
        <w:t xml:space="preserve">–  </w:t>
      </w:r>
    </w:p>
    <w:p w14:paraId="38FC7A8E" w14:textId="77777777" w:rsidR="00B70D86" w:rsidRPr="00B37547" w:rsidRDefault="00B70D86" w:rsidP="00B70D86">
      <w:pPr>
        <w:suppressLineNumbers/>
        <w:jc w:val="center"/>
        <w:rPr>
          <w:rFonts w:eastAsia="Times New Roman"/>
          <w:sz w:val="24"/>
          <w:szCs w:val="24"/>
          <w:lang w:eastAsia="ru-RU"/>
        </w:rPr>
      </w:pPr>
    </w:p>
    <w:p w14:paraId="48F675AC" w14:textId="77777777" w:rsidR="00B70D86" w:rsidRPr="00B37547" w:rsidRDefault="00B70D86" w:rsidP="00B70D86">
      <w:pPr>
        <w:suppressLineNumbers/>
        <w:jc w:val="center"/>
        <w:rPr>
          <w:rFonts w:eastAsia="Times New Roman"/>
          <w:sz w:val="24"/>
          <w:szCs w:val="24"/>
          <w:lang w:eastAsia="ru-RU"/>
        </w:rPr>
      </w:pPr>
    </w:p>
    <w:p w14:paraId="320D2A64" w14:textId="77777777" w:rsidR="00B70D86" w:rsidRPr="00B37547" w:rsidRDefault="00B70D86" w:rsidP="00B70D86">
      <w:pPr>
        <w:suppressLineNumbers/>
        <w:rPr>
          <w:rFonts w:eastAsia="Times New Roman"/>
          <w:sz w:val="24"/>
          <w:szCs w:val="24"/>
          <w:lang w:eastAsia="ru-RU"/>
        </w:rPr>
      </w:pPr>
    </w:p>
    <w:p w14:paraId="3E200F2D" w14:textId="77777777" w:rsidR="00B70D86" w:rsidRPr="00B37547" w:rsidRDefault="00B70D86" w:rsidP="00B70D86">
      <w:pPr>
        <w:suppressLineNumbers/>
        <w:jc w:val="center"/>
        <w:rPr>
          <w:rFonts w:eastAsia="Times New Roman"/>
          <w:sz w:val="24"/>
          <w:szCs w:val="24"/>
          <w:lang w:eastAsia="ru-RU"/>
        </w:rPr>
      </w:pPr>
    </w:p>
    <w:p w14:paraId="6EF30ACF" w14:textId="77777777" w:rsidR="00B70D86" w:rsidRPr="00B37547" w:rsidRDefault="00B70D86" w:rsidP="00B70D86">
      <w:pPr>
        <w:jc w:val="center"/>
        <w:rPr>
          <w:rFonts w:eastAsia="Times New Roman"/>
          <w:sz w:val="24"/>
          <w:szCs w:val="24"/>
          <w:lang w:eastAsia="ru-RU"/>
        </w:rPr>
      </w:pPr>
      <w:r w:rsidRPr="00B37547">
        <w:rPr>
          <w:rFonts w:eastAsia="Times New Roman"/>
          <w:sz w:val="24"/>
          <w:szCs w:val="24"/>
          <w:lang w:eastAsia="ru-RU"/>
        </w:rPr>
        <w:t>Грозный, 2026</w:t>
      </w:r>
    </w:p>
    <w:p w14:paraId="7CF2A2C1" w14:textId="77777777" w:rsidR="00B70D86" w:rsidRPr="00B37547" w:rsidRDefault="00B70D86" w:rsidP="00B70D86">
      <w:pPr>
        <w:ind w:right="417" w:firstLine="567"/>
        <w:jc w:val="both"/>
        <w:rPr>
          <w:rFonts w:eastAsia="Times New Roman"/>
          <w:b/>
          <w:sz w:val="24"/>
          <w:szCs w:val="24"/>
          <w:lang w:eastAsia="ru-RU"/>
        </w:rPr>
      </w:pPr>
      <w:r w:rsidRPr="00B37547">
        <w:rPr>
          <w:rFonts w:eastAsia="Times New Roman"/>
          <w:b/>
          <w:sz w:val="24"/>
          <w:szCs w:val="24"/>
          <w:lang w:eastAsia="ru-RU"/>
        </w:rPr>
        <w:t xml:space="preserve">Исраилова Л. Ю. </w:t>
      </w:r>
      <w:r w:rsidRPr="00B37547">
        <w:rPr>
          <w:rFonts w:eastAsia="Times New Roman"/>
          <w:sz w:val="24"/>
          <w:szCs w:val="24"/>
          <w:lang w:eastAsia="ru-RU"/>
        </w:rPr>
        <w:t>Рабочая программа учебной дисциплины Практикум по культуре речевого общения (второй иностранный язык)» [Текст] /Сост. Л. Ю. Исраилова. – Грозный: ФГБОУ ВО «Чеченский государственный университет имени А.А. Кадырова», 2026г.</w:t>
      </w:r>
    </w:p>
    <w:p w14:paraId="035AB430" w14:textId="77777777" w:rsidR="00B70D86" w:rsidRPr="00B37547" w:rsidRDefault="00B70D86" w:rsidP="00B70D86">
      <w:pPr>
        <w:ind w:right="417" w:firstLine="567"/>
        <w:jc w:val="both"/>
        <w:rPr>
          <w:rFonts w:eastAsia="Times New Roman"/>
          <w:sz w:val="24"/>
          <w:szCs w:val="24"/>
          <w:lang w:eastAsia="ru-RU"/>
        </w:rPr>
      </w:pPr>
    </w:p>
    <w:p w14:paraId="49BF4278" w14:textId="77777777" w:rsidR="00B70D86" w:rsidRPr="00B37547" w:rsidRDefault="00B70D86" w:rsidP="00B70D86">
      <w:pPr>
        <w:suppressLineNumbers/>
        <w:spacing w:after="120"/>
        <w:ind w:right="417" w:firstLine="567"/>
        <w:jc w:val="both"/>
        <w:rPr>
          <w:rFonts w:eastAsia="Times New Roman"/>
          <w:sz w:val="24"/>
          <w:szCs w:val="24"/>
          <w:lang w:eastAsia="ru-RU"/>
        </w:rPr>
      </w:pPr>
      <w:r w:rsidRPr="00B37547">
        <w:rPr>
          <w:rFonts w:eastAsia="Times New Roman"/>
          <w:sz w:val="24"/>
          <w:szCs w:val="24"/>
          <w:lang w:eastAsia="ru-RU"/>
        </w:rPr>
        <w:t>Рабочая программа рассмотрена и одобрена на заседании кафедры английского языка, рекомендована к использованию в учебном процессе (протокол № 09 от 11.05.2026), составлена в соответствии с требованиями ФГОС ВО по направлению подготовки 45.04.02 «Лингвистика», (степень бакалавр), утвержденного приказом Министерства образования и науки Российской Федерации от 12.08.2020 г. № 992.</w:t>
      </w:r>
    </w:p>
    <w:p w14:paraId="4965D5CD" w14:textId="77777777" w:rsidR="00B70D86" w:rsidRPr="00B37547" w:rsidRDefault="00B70D86" w:rsidP="00B70D86">
      <w:pPr>
        <w:suppressLineNumbers/>
        <w:spacing w:after="120"/>
        <w:ind w:firstLine="851"/>
        <w:jc w:val="both"/>
        <w:rPr>
          <w:rFonts w:eastAsia="Times New Roman"/>
          <w:sz w:val="24"/>
          <w:szCs w:val="24"/>
          <w:lang w:eastAsia="ru-RU"/>
        </w:rPr>
      </w:pPr>
    </w:p>
    <w:p w14:paraId="62C7FC00" w14:textId="77777777" w:rsidR="00B70D86" w:rsidRPr="00B37547" w:rsidRDefault="00B70D86" w:rsidP="00B70D86">
      <w:pPr>
        <w:suppressLineNumbers/>
        <w:spacing w:after="120"/>
        <w:ind w:firstLine="851"/>
        <w:jc w:val="both"/>
        <w:rPr>
          <w:rFonts w:eastAsia="Times New Roman"/>
          <w:sz w:val="24"/>
          <w:szCs w:val="24"/>
          <w:lang w:eastAsia="ru-RU"/>
        </w:rPr>
      </w:pPr>
    </w:p>
    <w:p w14:paraId="2D1B86BC" w14:textId="77777777" w:rsidR="00B70D86" w:rsidRPr="00B37547" w:rsidRDefault="00B70D86" w:rsidP="00B70D86">
      <w:pPr>
        <w:rPr>
          <w:rFonts w:eastAsia="Times New Roman"/>
          <w:sz w:val="24"/>
          <w:szCs w:val="24"/>
          <w:lang w:eastAsia="ru-RU"/>
        </w:rPr>
      </w:pPr>
    </w:p>
    <w:p w14:paraId="140CA202" w14:textId="77777777" w:rsidR="00B70D86" w:rsidRPr="00B37547" w:rsidRDefault="00B70D86" w:rsidP="00B70D86">
      <w:pPr>
        <w:keepNext/>
        <w:keepLines/>
        <w:suppressLineNumbers/>
        <w:spacing w:before="40"/>
        <w:outlineLvl w:val="5"/>
        <w:rPr>
          <w:rFonts w:eastAsia="Times New Roman"/>
          <w:b/>
          <w:bCs/>
          <w:i/>
          <w:iCs/>
          <w:sz w:val="24"/>
          <w:szCs w:val="24"/>
          <w:lang w:eastAsia="ru-RU"/>
        </w:rPr>
      </w:pPr>
    </w:p>
    <w:p w14:paraId="43AFD3AF" w14:textId="77777777" w:rsidR="00B70D86" w:rsidRPr="00B37547" w:rsidRDefault="00B70D86" w:rsidP="00B70D86">
      <w:pPr>
        <w:suppressLineNumbers/>
        <w:jc w:val="both"/>
        <w:rPr>
          <w:rFonts w:eastAsia="Times New Roman"/>
          <w:sz w:val="24"/>
          <w:szCs w:val="24"/>
          <w:lang w:eastAsia="ru-RU"/>
        </w:rPr>
      </w:pPr>
    </w:p>
    <w:p w14:paraId="4B58B9D0" w14:textId="77777777" w:rsidR="00B70D86" w:rsidRPr="00B37547" w:rsidRDefault="00B70D86" w:rsidP="00B70D86">
      <w:pPr>
        <w:suppressLineNumbers/>
        <w:jc w:val="both"/>
        <w:rPr>
          <w:rFonts w:eastAsia="Times New Roman"/>
          <w:sz w:val="24"/>
          <w:szCs w:val="24"/>
          <w:lang w:eastAsia="ru-RU"/>
        </w:rPr>
      </w:pPr>
    </w:p>
    <w:p w14:paraId="25DD4737" w14:textId="77777777" w:rsidR="00B70D86" w:rsidRPr="00B37547" w:rsidRDefault="00B70D86" w:rsidP="00B70D86">
      <w:pPr>
        <w:suppressLineNumbers/>
        <w:jc w:val="both"/>
        <w:rPr>
          <w:rFonts w:eastAsia="Times New Roman"/>
          <w:sz w:val="24"/>
          <w:szCs w:val="24"/>
          <w:lang w:eastAsia="ru-RU"/>
        </w:rPr>
      </w:pPr>
    </w:p>
    <w:p w14:paraId="3501DCFA" w14:textId="77777777" w:rsidR="00B70D86" w:rsidRPr="00B37547" w:rsidRDefault="00B70D86" w:rsidP="00B70D86">
      <w:pPr>
        <w:suppressLineNumbers/>
        <w:jc w:val="both"/>
        <w:rPr>
          <w:rFonts w:eastAsia="Times New Roman"/>
          <w:sz w:val="24"/>
          <w:szCs w:val="24"/>
          <w:lang w:eastAsia="ru-RU"/>
        </w:rPr>
      </w:pPr>
    </w:p>
    <w:p w14:paraId="23872E0D" w14:textId="77777777" w:rsidR="00B70D86" w:rsidRPr="00B37547" w:rsidRDefault="00B70D86" w:rsidP="00B70D86">
      <w:pPr>
        <w:suppressLineNumbers/>
        <w:jc w:val="both"/>
        <w:rPr>
          <w:rFonts w:eastAsia="Times New Roman"/>
          <w:sz w:val="24"/>
          <w:szCs w:val="24"/>
          <w:lang w:eastAsia="ru-RU"/>
        </w:rPr>
      </w:pPr>
    </w:p>
    <w:p w14:paraId="13FE6A4A" w14:textId="77777777" w:rsidR="00B70D86" w:rsidRPr="00B37547" w:rsidRDefault="00B70D86" w:rsidP="00B70D86">
      <w:pPr>
        <w:suppressLineNumbers/>
        <w:jc w:val="both"/>
        <w:rPr>
          <w:rFonts w:eastAsia="Times New Roman"/>
          <w:sz w:val="24"/>
          <w:szCs w:val="24"/>
          <w:lang w:eastAsia="ru-RU"/>
        </w:rPr>
      </w:pPr>
    </w:p>
    <w:p w14:paraId="224049E3" w14:textId="77777777" w:rsidR="00B70D86" w:rsidRPr="00B37547" w:rsidRDefault="00B70D86" w:rsidP="00B70D86">
      <w:pPr>
        <w:suppressLineNumbers/>
        <w:jc w:val="both"/>
        <w:rPr>
          <w:rFonts w:eastAsia="Times New Roman"/>
          <w:sz w:val="24"/>
          <w:szCs w:val="24"/>
          <w:lang w:eastAsia="ru-RU"/>
        </w:rPr>
      </w:pPr>
    </w:p>
    <w:p w14:paraId="175F5B5D" w14:textId="77777777" w:rsidR="00B70D86" w:rsidRPr="00B37547" w:rsidRDefault="00B70D86" w:rsidP="00B70D86">
      <w:pPr>
        <w:suppressLineNumbers/>
        <w:jc w:val="both"/>
        <w:rPr>
          <w:rFonts w:eastAsia="Times New Roman"/>
          <w:sz w:val="24"/>
          <w:szCs w:val="24"/>
          <w:lang w:eastAsia="ru-RU"/>
        </w:rPr>
      </w:pPr>
    </w:p>
    <w:p w14:paraId="4040C6B7" w14:textId="77777777" w:rsidR="00B70D86" w:rsidRPr="00B37547" w:rsidRDefault="00B70D86" w:rsidP="00B70D86">
      <w:pPr>
        <w:suppressLineNumbers/>
        <w:jc w:val="both"/>
        <w:rPr>
          <w:rFonts w:eastAsia="Times New Roman"/>
          <w:sz w:val="24"/>
          <w:szCs w:val="24"/>
          <w:lang w:eastAsia="ru-RU"/>
        </w:rPr>
      </w:pPr>
    </w:p>
    <w:p w14:paraId="101442B5" w14:textId="77777777" w:rsidR="00B70D86" w:rsidRPr="00B37547" w:rsidRDefault="00B70D86" w:rsidP="00B70D86">
      <w:pPr>
        <w:suppressLineNumbers/>
        <w:rPr>
          <w:rFonts w:eastAsia="Times New Roman"/>
          <w:sz w:val="24"/>
          <w:szCs w:val="24"/>
          <w:lang w:eastAsia="ru-RU"/>
        </w:rPr>
      </w:pPr>
    </w:p>
    <w:p w14:paraId="744FE6A1" w14:textId="77777777" w:rsidR="00B70D86" w:rsidRPr="00B37547" w:rsidRDefault="00B70D86" w:rsidP="00B70D86">
      <w:pPr>
        <w:suppressLineNumbers/>
        <w:rPr>
          <w:rFonts w:eastAsia="Times New Roman"/>
          <w:sz w:val="24"/>
          <w:szCs w:val="24"/>
          <w:lang w:eastAsia="ru-RU"/>
        </w:rPr>
      </w:pPr>
    </w:p>
    <w:p w14:paraId="384F9644" w14:textId="77777777" w:rsidR="00B70D86" w:rsidRPr="00B37547" w:rsidRDefault="00B70D86" w:rsidP="00B70D86">
      <w:pPr>
        <w:suppressLineNumbers/>
        <w:rPr>
          <w:rFonts w:eastAsia="Times New Roman"/>
          <w:sz w:val="24"/>
          <w:szCs w:val="24"/>
          <w:lang w:eastAsia="ru-RU"/>
        </w:rPr>
      </w:pPr>
    </w:p>
    <w:p w14:paraId="60447835" w14:textId="77777777" w:rsidR="00B70D86" w:rsidRPr="00B37547" w:rsidRDefault="00B70D86" w:rsidP="00B70D86">
      <w:pPr>
        <w:suppressLineNumbers/>
        <w:rPr>
          <w:rFonts w:eastAsia="Times New Roman"/>
          <w:sz w:val="24"/>
          <w:szCs w:val="24"/>
          <w:lang w:eastAsia="ru-RU"/>
        </w:rPr>
      </w:pPr>
    </w:p>
    <w:p w14:paraId="3DC46A5D" w14:textId="77777777" w:rsidR="00B70D86" w:rsidRPr="00B37547" w:rsidRDefault="00B70D86" w:rsidP="00B70D86">
      <w:pPr>
        <w:suppressLineNumbers/>
        <w:rPr>
          <w:rFonts w:eastAsia="Times New Roman"/>
          <w:sz w:val="24"/>
          <w:szCs w:val="24"/>
          <w:lang w:eastAsia="ru-RU"/>
        </w:rPr>
      </w:pPr>
    </w:p>
    <w:p w14:paraId="333134D9" w14:textId="77777777" w:rsidR="00B70D86" w:rsidRPr="00B37547" w:rsidRDefault="00B70D86" w:rsidP="00B70D86">
      <w:pPr>
        <w:suppressLineNumbers/>
        <w:rPr>
          <w:rFonts w:eastAsia="Times New Roman"/>
          <w:sz w:val="24"/>
          <w:szCs w:val="24"/>
          <w:lang w:eastAsia="ru-RU"/>
        </w:rPr>
      </w:pPr>
    </w:p>
    <w:p w14:paraId="01C5321E" w14:textId="77777777" w:rsidR="00B70D86" w:rsidRPr="00B37547" w:rsidRDefault="00B70D86" w:rsidP="00B70D86">
      <w:pPr>
        <w:suppressLineNumbers/>
        <w:rPr>
          <w:rFonts w:eastAsia="Times New Roman"/>
          <w:sz w:val="24"/>
          <w:szCs w:val="24"/>
          <w:lang w:eastAsia="ru-RU"/>
        </w:rPr>
      </w:pPr>
    </w:p>
    <w:p w14:paraId="05204EBE" w14:textId="77777777" w:rsidR="00B70D86" w:rsidRPr="00B37547" w:rsidRDefault="00B70D86" w:rsidP="00B70D86">
      <w:pPr>
        <w:suppressLineNumbers/>
        <w:rPr>
          <w:rFonts w:eastAsia="Times New Roman"/>
          <w:sz w:val="24"/>
          <w:szCs w:val="24"/>
          <w:lang w:eastAsia="ru-RU"/>
        </w:rPr>
      </w:pPr>
    </w:p>
    <w:p w14:paraId="43797816" w14:textId="77777777" w:rsidR="00B70D86" w:rsidRPr="00B37547" w:rsidRDefault="00B70D86" w:rsidP="00B70D86">
      <w:pPr>
        <w:suppressLineNumbers/>
        <w:rPr>
          <w:rFonts w:eastAsia="Times New Roman"/>
          <w:sz w:val="24"/>
          <w:szCs w:val="24"/>
          <w:lang w:eastAsia="ru-RU"/>
        </w:rPr>
      </w:pPr>
    </w:p>
    <w:p w14:paraId="2600C325" w14:textId="77777777" w:rsidR="00B70D86" w:rsidRPr="00B37547" w:rsidRDefault="00B70D86" w:rsidP="00B70D86">
      <w:pPr>
        <w:suppressLineNumbers/>
        <w:rPr>
          <w:rFonts w:eastAsia="Times New Roman"/>
          <w:sz w:val="24"/>
          <w:szCs w:val="24"/>
          <w:lang w:eastAsia="ru-RU"/>
        </w:rPr>
      </w:pPr>
    </w:p>
    <w:p w14:paraId="064B20DC" w14:textId="77777777" w:rsidR="00B70D86" w:rsidRPr="00B37547" w:rsidRDefault="00B70D86" w:rsidP="00B70D86">
      <w:pPr>
        <w:suppressLineNumbers/>
        <w:rPr>
          <w:rFonts w:eastAsia="Times New Roman"/>
          <w:sz w:val="24"/>
          <w:szCs w:val="24"/>
          <w:lang w:eastAsia="ru-RU"/>
        </w:rPr>
      </w:pPr>
    </w:p>
    <w:p w14:paraId="0B38572A" w14:textId="77777777" w:rsidR="00B70D86" w:rsidRPr="00B37547" w:rsidRDefault="00B70D86" w:rsidP="00B70D86">
      <w:pPr>
        <w:suppressLineNumbers/>
        <w:rPr>
          <w:rFonts w:eastAsia="Times New Roman"/>
          <w:sz w:val="24"/>
          <w:szCs w:val="24"/>
          <w:lang w:eastAsia="ru-RU"/>
        </w:rPr>
      </w:pPr>
    </w:p>
    <w:p w14:paraId="0B74A56D" w14:textId="77777777" w:rsidR="00B70D86" w:rsidRPr="00B37547" w:rsidRDefault="00B70D86" w:rsidP="00B70D86">
      <w:pPr>
        <w:suppressLineNumbers/>
        <w:rPr>
          <w:rFonts w:eastAsia="Times New Roman"/>
          <w:sz w:val="24"/>
          <w:szCs w:val="24"/>
          <w:lang w:eastAsia="ru-RU"/>
        </w:rPr>
      </w:pPr>
    </w:p>
    <w:p w14:paraId="14FAFECC" w14:textId="77777777" w:rsidR="00B70D86" w:rsidRPr="00B37547" w:rsidRDefault="00B70D86" w:rsidP="00B70D86">
      <w:pPr>
        <w:suppressLineNumbers/>
        <w:rPr>
          <w:rFonts w:eastAsia="Times New Roman"/>
          <w:sz w:val="24"/>
          <w:szCs w:val="24"/>
          <w:lang w:eastAsia="ru-RU"/>
        </w:rPr>
      </w:pPr>
    </w:p>
    <w:p w14:paraId="7C0D946C" w14:textId="77777777" w:rsidR="00B70D86" w:rsidRPr="00B37547" w:rsidRDefault="00B70D86" w:rsidP="00B70D86">
      <w:pPr>
        <w:suppressLineNumbers/>
        <w:rPr>
          <w:rFonts w:eastAsia="Times New Roman"/>
          <w:sz w:val="24"/>
          <w:szCs w:val="24"/>
          <w:lang w:eastAsia="ru-RU"/>
        </w:rPr>
      </w:pPr>
    </w:p>
    <w:p w14:paraId="3003FBE8" w14:textId="77777777" w:rsidR="00B70D86" w:rsidRPr="00B37547" w:rsidRDefault="00B70D86" w:rsidP="00B70D86">
      <w:pPr>
        <w:suppressLineNumbers/>
        <w:rPr>
          <w:rFonts w:eastAsia="Times New Roman"/>
          <w:sz w:val="24"/>
          <w:szCs w:val="24"/>
          <w:lang w:eastAsia="ru-RU"/>
        </w:rPr>
      </w:pPr>
    </w:p>
    <w:p w14:paraId="23E3B2BF" w14:textId="77777777" w:rsidR="00B70D86" w:rsidRPr="00B37547" w:rsidRDefault="00B70D86" w:rsidP="00B70D86">
      <w:pPr>
        <w:suppressLineNumbers/>
        <w:rPr>
          <w:rFonts w:eastAsia="Times New Roman"/>
          <w:sz w:val="24"/>
          <w:szCs w:val="24"/>
          <w:lang w:eastAsia="ru-RU"/>
        </w:rPr>
      </w:pPr>
    </w:p>
    <w:p w14:paraId="714D1D74" w14:textId="77777777" w:rsidR="00B70D86" w:rsidRPr="00B37547" w:rsidRDefault="00B70D86" w:rsidP="00B70D86">
      <w:pPr>
        <w:suppressLineNumbers/>
        <w:rPr>
          <w:rFonts w:eastAsia="Times New Roman"/>
          <w:sz w:val="24"/>
          <w:szCs w:val="24"/>
          <w:lang w:eastAsia="ru-RU"/>
        </w:rPr>
      </w:pPr>
    </w:p>
    <w:p w14:paraId="366FE3B3" w14:textId="77777777" w:rsidR="00B70D86" w:rsidRPr="00B37547" w:rsidRDefault="00B70D86" w:rsidP="00B70D86">
      <w:pPr>
        <w:suppressLineNumbers/>
        <w:rPr>
          <w:rFonts w:eastAsia="Times New Roman"/>
          <w:sz w:val="24"/>
          <w:szCs w:val="24"/>
          <w:lang w:eastAsia="ru-RU"/>
        </w:rPr>
      </w:pPr>
    </w:p>
    <w:p w14:paraId="7D7F2DE7" w14:textId="77777777" w:rsidR="00B70D86" w:rsidRPr="00B37547" w:rsidRDefault="00B70D86" w:rsidP="00B70D86">
      <w:pPr>
        <w:suppressLineNumbers/>
        <w:rPr>
          <w:rFonts w:eastAsia="Times New Roman"/>
          <w:sz w:val="24"/>
          <w:szCs w:val="24"/>
          <w:lang w:eastAsia="ru-RU"/>
        </w:rPr>
      </w:pPr>
    </w:p>
    <w:p w14:paraId="1310FBFE" w14:textId="77777777" w:rsidR="00B70D86" w:rsidRPr="00B37547" w:rsidRDefault="00B70D86" w:rsidP="00B70D86">
      <w:pPr>
        <w:suppressLineNumbers/>
        <w:rPr>
          <w:rFonts w:eastAsia="Times New Roman"/>
          <w:sz w:val="24"/>
          <w:szCs w:val="24"/>
          <w:lang w:eastAsia="ru-RU"/>
        </w:rPr>
      </w:pPr>
    </w:p>
    <w:p w14:paraId="0DA00988" w14:textId="77777777" w:rsidR="00B70D86" w:rsidRPr="00B37547" w:rsidRDefault="00B70D86" w:rsidP="00B70D86">
      <w:pPr>
        <w:suppressLineNumbers/>
        <w:rPr>
          <w:rFonts w:eastAsia="Times New Roman"/>
          <w:sz w:val="24"/>
          <w:szCs w:val="24"/>
          <w:lang w:eastAsia="ru-RU"/>
        </w:rPr>
      </w:pPr>
    </w:p>
    <w:p w14:paraId="4F9A5A1B" w14:textId="77777777" w:rsidR="00B70D86" w:rsidRPr="00B37547" w:rsidRDefault="00B70D86" w:rsidP="00B70D86">
      <w:pPr>
        <w:suppressLineNumbers/>
        <w:rPr>
          <w:rFonts w:eastAsia="Times New Roman"/>
          <w:sz w:val="24"/>
          <w:szCs w:val="24"/>
          <w:lang w:eastAsia="ru-RU"/>
        </w:rPr>
      </w:pPr>
    </w:p>
    <w:p w14:paraId="6F7FA462" w14:textId="77777777" w:rsidR="00B70D86" w:rsidRPr="00B37547" w:rsidRDefault="00B70D86" w:rsidP="00B70D86">
      <w:pPr>
        <w:suppressLineNumbers/>
        <w:rPr>
          <w:rFonts w:eastAsia="Times New Roman"/>
          <w:sz w:val="24"/>
          <w:szCs w:val="24"/>
          <w:lang w:eastAsia="ru-RU"/>
        </w:rPr>
      </w:pPr>
    </w:p>
    <w:p w14:paraId="0ED236FF" w14:textId="77777777" w:rsidR="00B70D86" w:rsidRPr="00B37547" w:rsidRDefault="00B70D86" w:rsidP="00B70D86">
      <w:pPr>
        <w:suppressLineNumbers/>
        <w:rPr>
          <w:rFonts w:eastAsia="Times New Roman"/>
          <w:sz w:val="24"/>
          <w:szCs w:val="24"/>
          <w:lang w:eastAsia="ru-RU"/>
        </w:rPr>
      </w:pPr>
    </w:p>
    <w:p w14:paraId="31947DA0" w14:textId="77777777" w:rsidR="00B70D86" w:rsidRPr="00B37547" w:rsidRDefault="00B70D86" w:rsidP="00B70D86">
      <w:pPr>
        <w:suppressLineNumbers/>
        <w:rPr>
          <w:rFonts w:eastAsia="Times New Roman"/>
          <w:sz w:val="24"/>
          <w:szCs w:val="24"/>
          <w:lang w:eastAsia="ru-RU"/>
        </w:rPr>
      </w:pPr>
    </w:p>
    <w:tbl>
      <w:tblPr>
        <w:tblW w:w="9180" w:type="dxa"/>
        <w:tblLook w:val="01E0" w:firstRow="1" w:lastRow="1" w:firstColumn="1" w:lastColumn="1" w:noHBand="0" w:noVBand="0"/>
      </w:tblPr>
      <w:tblGrid>
        <w:gridCol w:w="9180"/>
      </w:tblGrid>
      <w:tr w:rsidR="00B70D86" w:rsidRPr="00B37547" w14:paraId="3C11EBF3" w14:textId="77777777" w:rsidTr="00B70D86">
        <w:tc>
          <w:tcPr>
            <w:tcW w:w="9180" w:type="dxa"/>
          </w:tcPr>
          <w:p w14:paraId="28A42450" w14:textId="77777777" w:rsidR="00B70D86" w:rsidRPr="00B37547" w:rsidRDefault="00B70D86" w:rsidP="00B70D86">
            <w:pPr>
              <w:rPr>
                <w:rFonts w:eastAsia="Times New Roman"/>
                <w:sz w:val="24"/>
                <w:szCs w:val="24"/>
                <w:lang w:eastAsia="ru-RU"/>
              </w:rPr>
            </w:pPr>
            <w:r w:rsidRPr="00B37547">
              <w:rPr>
                <w:rFonts w:eastAsia="Times New Roman"/>
                <w:sz w:val="24"/>
                <w:szCs w:val="24"/>
                <w:lang w:eastAsia="ru-RU"/>
              </w:rPr>
              <w:sym w:font="Symbol" w:char="F0E3"/>
            </w:r>
            <w:r w:rsidRPr="00B37547">
              <w:rPr>
                <w:rFonts w:eastAsia="Times New Roman"/>
                <w:sz w:val="24"/>
                <w:szCs w:val="24"/>
                <w:lang w:eastAsia="ru-RU"/>
              </w:rPr>
              <w:t>Л. Ю. Исраилова, 2026</w:t>
            </w:r>
          </w:p>
        </w:tc>
      </w:tr>
      <w:tr w:rsidR="00B70D86" w:rsidRPr="00B37547" w14:paraId="078551B8" w14:textId="77777777" w:rsidTr="00B70D86">
        <w:tc>
          <w:tcPr>
            <w:tcW w:w="9180" w:type="dxa"/>
          </w:tcPr>
          <w:p w14:paraId="1695AFC8" w14:textId="77777777" w:rsidR="00B70D86" w:rsidRPr="00B37547" w:rsidRDefault="00B70D86" w:rsidP="00B70D86">
            <w:pPr>
              <w:rPr>
                <w:rFonts w:eastAsia="Times New Roman"/>
                <w:sz w:val="24"/>
                <w:szCs w:val="24"/>
                <w:lang w:eastAsia="ru-RU"/>
              </w:rPr>
            </w:pPr>
            <w:r w:rsidRPr="00B37547">
              <w:rPr>
                <w:rFonts w:eastAsia="Times New Roman"/>
                <w:sz w:val="24"/>
                <w:szCs w:val="24"/>
                <w:lang w:eastAsia="ru-RU"/>
              </w:rPr>
              <w:sym w:font="Symbol" w:char="F0E3"/>
            </w:r>
            <w:r w:rsidRPr="00B37547">
              <w:rPr>
                <w:rFonts w:eastAsia="Times New Roman"/>
                <w:sz w:val="24"/>
                <w:szCs w:val="24"/>
                <w:lang w:eastAsia="ru-RU"/>
              </w:rPr>
              <w:t xml:space="preserve"> ФГБОУ ВО «Чеченский государственный университет имени А.А.Кадырова», 2026</w:t>
            </w:r>
          </w:p>
        </w:tc>
      </w:tr>
    </w:tbl>
    <w:p w14:paraId="209CACF4" w14:textId="77777777" w:rsidR="00B70D86" w:rsidRPr="00B37547" w:rsidRDefault="00B70D86" w:rsidP="00B70D86">
      <w:pPr>
        <w:jc w:val="center"/>
        <w:rPr>
          <w:rFonts w:eastAsia="Times New Roman"/>
          <w:b/>
          <w:sz w:val="24"/>
          <w:szCs w:val="24"/>
          <w:lang w:eastAsia="ru-RU"/>
        </w:rPr>
      </w:pPr>
    </w:p>
    <w:p w14:paraId="35A3CD74" w14:textId="77777777" w:rsidR="00B70D86" w:rsidRPr="00B37547" w:rsidRDefault="00B70D86" w:rsidP="00B70D86">
      <w:pPr>
        <w:jc w:val="center"/>
        <w:rPr>
          <w:rFonts w:eastAsia="Times New Roman"/>
          <w:b/>
          <w:sz w:val="24"/>
          <w:szCs w:val="24"/>
          <w:lang w:eastAsia="ru-RU"/>
        </w:rPr>
      </w:pPr>
      <w:r w:rsidRPr="00B37547">
        <w:rPr>
          <w:rFonts w:eastAsia="Times New Roman"/>
          <w:b/>
          <w:sz w:val="24"/>
          <w:szCs w:val="24"/>
          <w:lang w:eastAsia="ru-RU"/>
        </w:rPr>
        <w:t>Содержание</w:t>
      </w:r>
    </w:p>
    <w:p w14:paraId="680DB98C" w14:textId="77777777" w:rsidR="00B70D86" w:rsidRPr="00B37547" w:rsidRDefault="00B70D86" w:rsidP="00B70D86">
      <w:pPr>
        <w:widowControl w:val="0"/>
        <w:autoSpaceDE w:val="0"/>
        <w:autoSpaceDN w:val="0"/>
        <w:adjustRightInd w:val="0"/>
        <w:jc w:val="both"/>
        <w:rPr>
          <w:rFonts w:eastAsia="Times New Roman"/>
          <w:b/>
          <w:sz w:val="24"/>
          <w:szCs w:val="24"/>
          <w:lang w:eastAsia="ru-RU"/>
        </w:rPr>
      </w:pPr>
    </w:p>
    <w:tbl>
      <w:tblPr>
        <w:tblStyle w:val="aff2"/>
        <w:tblW w:w="0" w:type="auto"/>
        <w:tblLook w:val="04A0" w:firstRow="1" w:lastRow="0" w:firstColumn="1" w:lastColumn="0" w:noHBand="0" w:noVBand="1"/>
      </w:tblPr>
      <w:tblGrid>
        <w:gridCol w:w="562"/>
        <w:gridCol w:w="8222"/>
        <w:gridCol w:w="561"/>
      </w:tblGrid>
      <w:tr w:rsidR="00B70D86" w:rsidRPr="00B37547" w14:paraId="508F1DDD" w14:textId="77777777" w:rsidTr="00B70D86">
        <w:tc>
          <w:tcPr>
            <w:tcW w:w="562" w:type="dxa"/>
          </w:tcPr>
          <w:p w14:paraId="71942AF7" w14:textId="77777777" w:rsidR="00B70D86" w:rsidRPr="00B37547" w:rsidRDefault="00B70D86" w:rsidP="00B70D86">
            <w:pPr>
              <w:rPr>
                <w:rFonts w:ascii="Times New Roman" w:eastAsia="Calibri" w:hAnsi="Times New Roman"/>
                <w:sz w:val="24"/>
                <w:szCs w:val="24"/>
              </w:rPr>
            </w:pPr>
            <w:r w:rsidRPr="00B37547">
              <w:rPr>
                <w:rFonts w:ascii="Times New Roman" w:eastAsia="Calibri" w:hAnsi="Times New Roman"/>
                <w:sz w:val="24"/>
                <w:szCs w:val="24"/>
              </w:rPr>
              <w:t>1.</w:t>
            </w:r>
          </w:p>
        </w:tc>
        <w:tc>
          <w:tcPr>
            <w:tcW w:w="8222" w:type="dxa"/>
          </w:tcPr>
          <w:p w14:paraId="5C413047" w14:textId="77777777" w:rsidR="00B70D86" w:rsidRPr="00B37547" w:rsidRDefault="00B70D86" w:rsidP="00B70D86">
            <w:pPr>
              <w:rPr>
                <w:rFonts w:ascii="Times New Roman" w:eastAsia="Calibri" w:hAnsi="Times New Roman"/>
                <w:sz w:val="24"/>
                <w:szCs w:val="24"/>
              </w:rPr>
            </w:pPr>
            <w:r w:rsidRPr="00B37547">
              <w:rPr>
                <w:rFonts w:ascii="Times New Roman" w:eastAsia="Calibri" w:hAnsi="Times New Roman"/>
                <w:sz w:val="24"/>
                <w:szCs w:val="24"/>
              </w:rPr>
              <w:t>Цели и задачи освоения дисциплины</w:t>
            </w:r>
          </w:p>
        </w:tc>
        <w:tc>
          <w:tcPr>
            <w:tcW w:w="561" w:type="dxa"/>
          </w:tcPr>
          <w:p w14:paraId="4BE5F905" w14:textId="77777777" w:rsidR="00B70D86" w:rsidRPr="00B37547" w:rsidRDefault="00B70D86" w:rsidP="00B70D86">
            <w:pPr>
              <w:rPr>
                <w:rFonts w:ascii="Times New Roman" w:eastAsia="Calibri" w:hAnsi="Times New Roman"/>
                <w:sz w:val="24"/>
                <w:szCs w:val="24"/>
              </w:rPr>
            </w:pPr>
            <w:r w:rsidRPr="00B37547">
              <w:rPr>
                <w:rFonts w:ascii="Times New Roman" w:eastAsia="Calibri" w:hAnsi="Times New Roman"/>
                <w:sz w:val="24"/>
                <w:szCs w:val="24"/>
              </w:rPr>
              <w:t>с.</w:t>
            </w:r>
          </w:p>
        </w:tc>
      </w:tr>
      <w:tr w:rsidR="00B70D86" w:rsidRPr="00B37547" w14:paraId="1E8FA5C3" w14:textId="77777777" w:rsidTr="00B70D86">
        <w:tc>
          <w:tcPr>
            <w:tcW w:w="562" w:type="dxa"/>
          </w:tcPr>
          <w:p w14:paraId="1D799A74" w14:textId="77777777" w:rsidR="00B70D86" w:rsidRPr="00B37547" w:rsidRDefault="00B70D86" w:rsidP="00B70D86">
            <w:pPr>
              <w:rPr>
                <w:rFonts w:ascii="Times New Roman" w:eastAsia="Calibri" w:hAnsi="Times New Roman"/>
                <w:sz w:val="24"/>
                <w:szCs w:val="24"/>
              </w:rPr>
            </w:pPr>
            <w:r w:rsidRPr="00B37547">
              <w:rPr>
                <w:rFonts w:ascii="Times New Roman" w:eastAsia="Calibri" w:hAnsi="Times New Roman"/>
                <w:sz w:val="24"/>
                <w:szCs w:val="24"/>
              </w:rPr>
              <w:t>2.</w:t>
            </w:r>
          </w:p>
        </w:tc>
        <w:tc>
          <w:tcPr>
            <w:tcW w:w="8222" w:type="dxa"/>
          </w:tcPr>
          <w:p w14:paraId="5D270E95" w14:textId="77777777" w:rsidR="00B70D86" w:rsidRPr="00B37547" w:rsidRDefault="00B70D86" w:rsidP="00B70D86">
            <w:pPr>
              <w:rPr>
                <w:rFonts w:ascii="Times New Roman" w:eastAsia="Calibri" w:hAnsi="Times New Roman"/>
                <w:sz w:val="24"/>
                <w:szCs w:val="24"/>
              </w:rPr>
            </w:pPr>
            <w:r w:rsidRPr="00B37547">
              <w:rPr>
                <w:rFonts w:ascii="Times New Roman" w:eastAsia="Calibri" w:hAnsi="Times New Roman"/>
                <w:sz w:val="24"/>
                <w:szCs w:val="24"/>
              </w:rPr>
              <w:t>Место дисциплины (модуля) в структуре ОПОП</w:t>
            </w:r>
          </w:p>
        </w:tc>
        <w:tc>
          <w:tcPr>
            <w:tcW w:w="561" w:type="dxa"/>
          </w:tcPr>
          <w:p w14:paraId="3E675E0B" w14:textId="77777777" w:rsidR="00B70D86" w:rsidRPr="00B37547" w:rsidRDefault="00B70D86" w:rsidP="00B70D86">
            <w:pPr>
              <w:rPr>
                <w:rFonts w:ascii="Times New Roman" w:eastAsia="Calibri" w:hAnsi="Times New Roman"/>
                <w:sz w:val="24"/>
                <w:szCs w:val="24"/>
              </w:rPr>
            </w:pPr>
            <w:r w:rsidRPr="00B37547">
              <w:rPr>
                <w:rFonts w:ascii="Times New Roman" w:eastAsia="Calibri" w:hAnsi="Times New Roman"/>
                <w:sz w:val="24"/>
                <w:szCs w:val="24"/>
              </w:rPr>
              <w:t>с.</w:t>
            </w:r>
          </w:p>
        </w:tc>
      </w:tr>
      <w:tr w:rsidR="00B70D86" w:rsidRPr="00B37547" w14:paraId="0E72F50B" w14:textId="77777777" w:rsidTr="00B70D86">
        <w:tc>
          <w:tcPr>
            <w:tcW w:w="562" w:type="dxa"/>
          </w:tcPr>
          <w:p w14:paraId="07D6F48C" w14:textId="77777777" w:rsidR="00B70D86" w:rsidRPr="00B37547" w:rsidRDefault="00B70D86" w:rsidP="00B70D86">
            <w:pPr>
              <w:rPr>
                <w:rFonts w:ascii="Times New Roman" w:eastAsia="Calibri" w:hAnsi="Times New Roman"/>
                <w:sz w:val="24"/>
                <w:szCs w:val="24"/>
              </w:rPr>
            </w:pPr>
            <w:r w:rsidRPr="00B37547">
              <w:rPr>
                <w:rFonts w:ascii="Times New Roman" w:eastAsia="Calibri" w:hAnsi="Times New Roman"/>
                <w:sz w:val="24"/>
                <w:szCs w:val="24"/>
              </w:rPr>
              <w:t>3.</w:t>
            </w:r>
          </w:p>
        </w:tc>
        <w:tc>
          <w:tcPr>
            <w:tcW w:w="8222" w:type="dxa"/>
          </w:tcPr>
          <w:p w14:paraId="5C705601" w14:textId="77777777" w:rsidR="00B70D86" w:rsidRPr="00B37547" w:rsidRDefault="00B70D86" w:rsidP="00B70D86">
            <w:pPr>
              <w:rPr>
                <w:rFonts w:ascii="Times New Roman" w:eastAsia="Calibri" w:hAnsi="Times New Roman"/>
                <w:sz w:val="24"/>
                <w:szCs w:val="24"/>
              </w:rPr>
            </w:pPr>
            <w:r w:rsidRPr="00B37547">
              <w:rPr>
                <w:rFonts w:ascii="Times New Roman" w:eastAsia="Calibri" w:hAnsi="Times New Roman"/>
                <w:sz w:val="24"/>
                <w:szCs w:val="24"/>
              </w:rPr>
              <w:t>Перечень планируемых результатов обучения по дисциплине (модулю), соотнесенных с планируемыми результатами освоения образовательной программы</w:t>
            </w:r>
          </w:p>
        </w:tc>
        <w:tc>
          <w:tcPr>
            <w:tcW w:w="561" w:type="dxa"/>
          </w:tcPr>
          <w:p w14:paraId="5CA05893" w14:textId="77777777" w:rsidR="00B70D86" w:rsidRPr="00B37547" w:rsidRDefault="00B70D86" w:rsidP="00B70D86">
            <w:pPr>
              <w:rPr>
                <w:rFonts w:ascii="Times New Roman" w:eastAsia="Calibri" w:hAnsi="Times New Roman"/>
                <w:sz w:val="24"/>
                <w:szCs w:val="24"/>
              </w:rPr>
            </w:pPr>
            <w:r w:rsidRPr="00B37547">
              <w:rPr>
                <w:rFonts w:ascii="Times New Roman" w:eastAsia="Calibri" w:hAnsi="Times New Roman"/>
                <w:sz w:val="24"/>
                <w:szCs w:val="24"/>
              </w:rPr>
              <w:t>с.</w:t>
            </w:r>
          </w:p>
        </w:tc>
      </w:tr>
      <w:tr w:rsidR="00B70D86" w:rsidRPr="00B37547" w14:paraId="5357BA36" w14:textId="77777777" w:rsidTr="00B70D86">
        <w:tc>
          <w:tcPr>
            <w:tcW w:w="562" w:type="dxa"/>
          </w:tcPr>
          <w:p w14:paraId="6B2F6137" w14:textId="77777777" w:rsidR="00B70D86" w:rsidRPr="00B37547" w:rsidRDefault="00B70D86" w:rsidP="00B70D86">
            <w:pPr>
              <w:rPr>
                <w:rFonts w:ascii="Times New Roman" w:eastAsia="Calibri" w:hAnsi="Times New Roman"/>
                <w:sz w:val="24"/>
                <w:szCs w:val="24"/>
              </w:rPr>
            </w:pPr>
            <w:r w:rsidRPr="00B37547">
              <w:rPr>
                <w:rFonts w:ascii="Times New Roman" w:eastAsia="Calibri" w:hAnsi="Times New Roman"/>
                <w:sz w:val="24"/>
                <w:szCs w:val="24"/>
              </w:rPr>
              <w:t>4.</w:t>
            </w:r>
          </w:p>
        </w:tc>
        <w:tc>
          <w:tcPr>
            <w:tcW w:w="8222" w:type="dxa"/>
          </w:tcPr>
          <w:p w14:paraId="13B159FE" w14:textId="77777777" w:rsidR="00B70D86" w:rsidRPr="00B37547" w:rsidRDefault="00B70D86" w:rsidP="00B70D86">
            <w:pPr>
              <w:rPr>
                <w:rFonts w:ascii="Times New Roman" w:eastAsia="Calibri" w:hAnsi="Times New Roman"/>
                <w:sz w:val="24"/>
                <w:szCs w:val="24"/>
              </w:rPr>
            </w:pPr>
            <w:r w:rsidRPr="00B37547">
              <w:rPr>
                <w:rFonts w:ascii="Times New Roman" w:eastAsia="Calibri" w:hAnsi="Times New Roman"/>
                <w:sz w:val="24"/>
                <w:szCs w:val="24"/>
              </w:rPr>
              <w:t>Трудоемкость дисциплины</w:t>
            </w:r>
          </w:p>
        </w:tc>
        <w:tc>
          <w:tcPr>
            <w:tcW w:w="561" w:type="dxa"/>
          </w:tcPr>
          <w:p w14:paraId="15D6250A" w14:textId="77777777" w:rsidR="00B70D86" w:rsidRPr="00B37547" w:rsidRDefault="00B70D86" w:rsidP="00B70D86">
            <w:pPr>
              <w:rPr>
                <w:rFonts w:ascii="Times New Roman" w:eastAsia="Calibri" w:hAnsi="Times New Roman"/>
                <w:sz w:val="24"/>
                <w:szCs w:val="24"/>
              </w:rPr>
            </w:pPr>
            <w:r w:rsidRPr="00B37547">
              <w:rPr>
                <w:rFonts w:ascii="Times New Roman" w:eastAsia="Calibri" w:hAnsi="Times New Roman"/>
                <w:sz w:val="24"/>
                <w:szCs w:val="24"/>
              </w:rPr>
              <w:t>с.</w:t>
            </w:r>
          </w:p>
        </w:tc>
      </w:tr>
      <w:tr w:rsidR="00B70D86" w:rsidRPr="00B37547" w14:paraId="42C0BB69" w14:textId="77777777" w:rsidTr="00B70D86">
        <w:tc>
          <w:tcPr>
            <w:tcW w:w="562" w:type="dxa"/>
          </w:tcPr>
          <w:p w14:paraId="678F91B1" w14:textId="77777777" w:rsidR="00B70D86" w:rsidRPr="00B37547" w:rsidRDefault="00B70D86" w:rsidP="00B70D86">
            <w:pPr>
              <w:rPr>
                <w:rFonts w:ascii="Times New Roman" w:eastAsia="Calibri" w:hAnsi="Times New Roman"/>
                <w:sz w:val="24"/>
                <w:szCs w:val="24"/>
              </w:rPr>
            </w:pPr>
            <w:r w:rsidRPr="00B37547">
              <w:rPr>
                <w:rFonts w:ascii="Times New Roman" w:eastAsia="Calibri" w:hAnsi="Times New Roman"/>
                <w:sz w:val="24"/>
                <w:szCs w:val="24"/>
              </w:rPr>
              <w:t>5.</w:t>
            </w:r>
          </w:p>
        </w:tc>
        <w:tc>
          <w:tcPr>
            <w:tcW w:w="8222" w:type="dxa"/>
          </w:tcPr>
          <w:p w14:paraId="09D5189C" w14:textId="77777777" w:rsidR="00B70D86" w:rsidRPr="00B37547" w:rsidRDefault="00B70D86" w:rsidP="00B70D86">
            <w:pPr>
              <w:rPr>
                <w:rFonts w:ascii="Times New Roman" w:eastAsia="Calibri" w:hAnsi="Times New Roman"/>
                <w:sz w:val="24"/>
                <w:szCs w:val="24"/>
              </w:rPr>
            </w:pPr>
            <w:r w:rsidRPr="00B37547">
              <w:rPr>
                <w:rFonts w:ascii="Times New Roman" w:eastAsia="Calibri" w:hAnsi="Times New Roman"/>
                <w:sz w:val="24"/>
                <w:szCs w:val="24"/>
              </w:rPr>
              <w:t>Содержание дисциплины (модуля), структурированное по темам (разделам) с указанием отведенного на них количества академических часов и видов учебных занятий</w:t>
            </w:r>
          </w:p>
        </w:tc>
        <w:tc>
          <w:tcPr>
            <w:tcW w:w="561" w:type="dxa"/>
          </w:tcPr>
          <w:p w14:paraId="4F1DBBF6" w14:textId="77777777" w:rsidR="00B70D86" w:rsidRPr="00B37547" w:rsidRDefault="00B70D86" w:rsidP="00B70D86">
            <w:pPr>
              <w:rPr>
                <w:rFonts w:ascii="Times New Roman" w:eastAsia="Calibri" w:hAnsi="Times New Roman"/>
                <w:sz w:val="24"/>
                <w:szCs w:val="24"/>
              </w:rPr>
            </w:pPr>
            <w:r w:rsidRPr="00B37547">
              <w:rPr>
                <w:rFonts w:ascii="Times New Roman" w:eastAsia="Calibri" w:hAnsi="Times New Roman"/>
                <w:sz w:val="24"/>
                <w:szCs w:val="24"/>
              </w:rPr>
              <w:t>с.</w:t>
            </w:r>
          </w:p>
        </w:tc>
      </w:tr>
      <w:tr w:rsidR="00B70D86" w:rsidRPr="00B37547" w14:paraId="4F696878" w14:textId="77777777" w:rsidTr="00B70D86">
        <w:tc>
          <w:tcPr>
            <w:tcW w:w="562" w:type="dxa"/>
          </w:tcPr>
          <w:p w14:paraId="76E28C53" w14:textId="77777777" w:rsidR="00B70D86" w:rsidRPr="00B37547" w:rsidRDefault="00B70D86" w:rsidP="00B70D86">
            <w:pPr>
              <w:rPr>
                <w:rFonts w:ascii="Times New Roman" w:eastAsia="Calibri" w:hAnsi="Times New Roman"/>
                <w:sz w:val="24"/>
                <w:szCs w:val="24"/>
              </w:rPr>
            </w:pPr>
            <w:r w:rsidRPr="00B37547">
              <w:rPr>
                <w:rFonts w:ascii="Times New Roman" w:eastAsia="Calibri" w:hAnsi="Times New Roman"/>
                <w:sz w:val="24"/>
                <w:szCs w:val="24"/>
              </w:rPr>
              <w:t>6.</w:t>
            </w:r>
          </w:p>
        </w:tc>
        <w:tc>
          <w:tcPr>
            <w:tcW w:w="8222" w:type="dxa"/>
          </w:tcPr>
          <w:p w14:paraId="6C2E3C8B" w14:textId="77777777" w:rsidR="00B70D86" w:rsidRPr="00B37547" w:rsidRDefault="00B70D86" w:rsidP="00B70D86">
            <w:pPr>
              <w:rPr>
                <w:rFonts w:ascii="Times New Roman" w:eastAsia="Calibri" w:hAnsi="Times New Roman"/>
                <w:sz w:val="24"/>
                <w:szCs w:val="24"/>
              </w:rPr>
            </w:pPr>
            <w:r w:rsidRPr="00B37547">
              <w:rPr>
                <w:rFonts w:ascii="Times New Roman" w:eastAsia="Calibri" w:hAnsi="Times New Roman"/>
                <w:sz w:val="24"/>
                <w:szCs w:val="24"/>
              </w:rPr>
              <w:t>Перечень учебно-методического обеспечения для самостоятельной работы обучающихся по дисциплине (модулю)</w:t>
            </w:r>
          </w:p>
        </w:tc>
        <w:tc>
          <w:tcPr>
            <w:tcW w:w="561" w:type="dxa"/>
          </w:tcPr>
          <w:p w14:paraId="44D58C05" w14:textId="77777777" w:rsidR="00B70D86" w:rsidRPr="00B37547" w:rsidRDefault="00B70D86" w:rsidP="00B70D86">
            <w:pPr>
              <w:rPr>
                <w:rFonts w:ascii="Times New Roman" w:eastAsia="Calibri" w:hAnsi="Times New Roman"/>
                <w:sz w:val="24"/>
                <w:szCs w:val="24"/>
              </w:rPr>
            </w:pPr>
            <w:r w:rsidRPr="00B37547">
              <w:rPr>
                <w:rFonts w:ascii="Times New Roman" w:eastAsia="Calibri" w:hAnsi="Times New Roman"/>
                <w:sz w:val="24"/>
                <w:szCs w:val="24"/>
              </w:rPr>
              <w:t>с.</w:t>
            </w:r>
          </w:p>
        </w:tc>
      </w:tr>
      <w:tr w:rsidR="00B70D86" w:rsidRPr="00B37547" w14:paraId="1E2FE3EA" w14:textId="77777777" w:rsidTr="00B70D86">
        <w:tc>
          <w:tcPr>
            <w:tcW w:w="562" w:type="dxa"/>
          </w:tcPr>
          <w:p w14:paraId="19D99678" w14:textId="77777777" w:rsidR="00B70D86" w:rsidRPr="00B37547" w:rsidRDefault="00B70D86" w:rsidP="00B70D86">
            <w:pPr>
              <w:rPr>
                <w:rFonts w:ascii="Times New Roman" w:eastAsia="Calibri" w:hAnsi="Times New Roman"/>
                <w:sz w:val="24"/>
                <w:szCs w:val="24"/>
              </w:rPr>
            </w:pPr>
            <w:r w:rsidRPr="00B37547">
              <w:rPr>
                <w:rFonts w:ascii="Times New Roman" w:eastAsia="Calibri" w:hAnsi="Times New Roman"/>
                <w:sz w:val="24"/>
                <w:szCs w:val="24"/>
              </w:rPr>
              <w:t>7.</w:t>
            </w:r>
          </w:p>
        </w:tc>
        <w:tc>
          <w:tcPr>
            <w:tcW w:w="8222" w:type="dxa"/>
          </w:tcPr>
          <w:p w14:paraId="4B6E2906" w14:textId="77777777" w:rsidR="00B70D86" w:rsidRPr="00B37547" w:rsidRDefault="00B70D86" w:rsidP="00B70D86">
            <w:pPr>
              <w:rPr>
                <w:rFonts w:ascii="Times New Roman" w:eastAsia="Calibri" w:hAnsi="Times New Roman"/>
                <w:sz w:val="24"/>
                <w:szCs w:val="24"/>
              </w:rPr>
            </w:pPr>
            <w:r w:rsidRPr="00B37547">
              <w:rPr>
                <w:rFonts w:ascii="Times New Roman" w:eastAsia="Calibri" w:hAnsi="Times New Roman"/>
                <w:sz w:val="24"/>
                <w:szCs w:val="24"/>
              </w:rPr>
              <w:t>Фонд оценочных средств для проведения промежуточной аттестации обучающихся по дисциплине (модулю)|</w:t>
            </w:r>
          </w:p>
        </w:tc>
        <w:tc>
          <w:tcPr>
            <w:tcW w:w="561" w:type="dxa"/>
          </w:tcPr>
          <w:p w14:paraId="5C28A431" w14:textId="77777777" w:rsidR="00B70D86" w:rsidRPr="00B37547" w:rsidRDefault="00B70D86" w:rsidP="00B70D86">
            <w:pPr>
              <w:rPr>
                <w:rFonts w:ascii="Times New Roman" w:eastAsia="Calibri" w:hAnsi="Times New Roman"/>
                <w:sz w:val="24"/>
                <w:szCs w:val="24"/>
              </w:rPr>
            </w:pPr>
            <w:r w:rsidRPr="00B37547">
              <w:rPr>
                <w:rFonts w:ascii="Times New Roman" w:eastAsia="Calibri" w:hAnsi="Times New Roman"/>
                <w:sz w:val="24"/>
                <w:szCs w:val="24"/>
              </w:rPr>
              <w:t>с.</w:t>
            </w:r>
          </w:p>
        </w:tc>
      </w:tr>
      <w:tr w:rsidR="00B70D86" w:rsidRPr="00B37547" w14:paraId="1F93F40A" w14:textId="77777777" w:rsidTr="00B70D86">
        <w:tc>
          <w:tcPr>
            <w:tcW w:w="562" w:type="dxa"/>
          </w:tcPr>
          <w:p w14:paraId="2E474201" w14:textId="77777777" w:rsidR="00B70D86" w:rsidRPr="00B37547" w:rsidRDefault="00B70D86" w:rsidP="00B70D86">
            <w:pPr>
              <w:rPr>
                <w:rFonts w:ascii="Times New Roman" w:eastAsia="Calibri" w:hAnsi="Times New Roman"/>
                <w:sz w:val="24"/>
                <w:szCs w:val="24"/>
              </w:rPr>
            </w:pPr>
            <w:r w:rsidRPr="00B37547">
              <w:rPr>
                <w:rFonts w:ascii="Times New Roman" w:eastAsia="Calibri" w:hAnsi="Times New Roman"/>
                <w:sz w:val="24"/>
                <w:szCs w:val="24"/>
              </w:rPr>
              <w:t>8.</w:t>
            </w:r>
          </w:p>
        </w:tc>
        <w:tc>
          <w:tcPr>
            <w:tcW w:w="8222" w:type="dxa"/>
          </w:tcPr>
          <w:p w14:paraId="7EBBEA77" w14:textId="77777777" w:rsidR="00B70D86" w:rsidRPr="00B37547" w:rsidRDefault="00B70D86" w:rsidP="00B70D86">
            <w:pPr>
              <w:rPr>
                <w:rFonts w:ascii="Times New Roman" w:eastAsia="Calibri" w:hAnsi="Times New Roman"/>
                <w:sz w:val="24"/>
                <w:szCs w:val="24"/>
              </w:rPr>
            </w:pPr>
            <w:r w:rsidRPr="00B37547">
              <w:rPr>
                <w:rFonts w:ascii="Times New Roman" w:eastAsia="Calibri" w:hAnsi="Times New Roman"/>
                <w:sz w:val="24"/>
                <w:szCs w:val="24"/>
              </w:rPr>
              <w:t>Перечень основной и дополнительной учебной литературы,</w:t>
            </w:r>
          </w:p>
          <w:p w14:paraId="0A1EC9B9" w14:textId="77777777" w:rsidR="00B70D86" w:rsidRPr="00B37547" w:rsidRDefault="00B70D86" w:rsidP="00B70D86">
            <w:pPr>
              <w:rPr>
                <w:rFonts w:ascii="Times New Roman" w:eastAsia="Calibri" w:hAnsi="Times New Roman"/>
                <w:sz w:val="24"/>
                <w:szCs w:val="24"/>
              </w:rPr>
            </w:pPr>
            <w:r w:rsidRPr="00B37547">
              <w:rPr>
                <w:rFonts w:ascii="Times New Roman" w:eastAsia="Calibri" w:hAnsi="Times New Roman"/>
                <w:sz w:val="24"/>
                <w:szCs w:val="24"/>
              </w:rPr>
              <w:t>необходимой для освоения дисциплины (модуля)</w:t>
            </w:r>
          </w:p>
        </w:tc>
        <w:tc>
          <w:tcPr>
            <w:tcW w:w="561" w:type="dxa"/>
          </w:tcPr>
          <w:p w14:paraId="5A2D86A9" w14:textId="77777777" w:rsidR="00B70D86" w:rsidRPr="00B37547" w:rsidRDefault="00B70D86" w:rsidP="00B70D86">
            <w:pPr>
              <w:rPr>
                <w:rFonts w:ascii="Times New Roman" w:eastAsia="Calibri" w:hAnsi="Times New Roman"/>
                <w:sz w:val="24"/>
                <w:szCs w:val="24"/>
              </w:rPr>
            </w:pPr>
            <w:r w:rsidRPr="00B37547">
              <w:rPr>
                <w:rFonts w:ascii="Times New Roman" w:eastAsia="Calibri" w:hAnsi="Times New Roman"/>
                <w:sz w:val="24"/>
                <w:szCs w:val="24"/>
              </w:rPr>
              <w:t>с.</w:t>
            </w:r>
          </w:p>
        </w:tc>
      </w:tr>
      <w:tr w:rsidR="00B70D86" w:rsidRPr="00B37547" w14:paraId="093E7D96" w14:textId="77777777" w:rsidTr="00B70D86">
        <w:tc>
          <w:tcPr>
            <w:tcW w:w="562" w:type="dxa"/>
          </w:tcPr>
          <w:p w14:paraId="0A05D3AA" w14:textId="77777777" w:rsidR="00B70D86" w:rsidRPr="00B37547" w:rsidRDefault="00B70D86" w:rsidP="00B70D86">
            <w:pPr>
              <w:rPr>
                <w:rFonts w:ascii="Times New Roman" w:eastAsia="Calibri" w:hAnsi="Times New Roman"/>
                <w:sz w:val="24"/>
                <w:szCs w:val="24"/>
              </w:rPr>
            </w:pPr>
            <w:r w:rsidRPr="00B37547">
              <w:rPr>
                <w:rFonts w:ascii="Times New Roman" w:eastAsia="Calibri" w:hAnsi="Times New Roman"/>
                <w:sz w:val="24"/>
                <w:szCs w:val="24"/>
              </w:rPr>
              <w:t>9.</w:t>
            </w:r>
          </w:p>
        </w:tc>
        <w:tc>
          <w:tcPr>
            <w:tcW w:w="8222" w:type="dxa"/>
          </w:tcPr>
          <w:p w14:paraId="1C95E4CC" w14:textId="77777777" w:rsidR="00B70D86" w:rsidRPr="00B37547" w:rsidRDefault="00B70D86" w:rsidP="00B70D86">
            <w:pPr>
              <w:rPr>
                <w:rFonts w:ascii="Times New Roman" w:eastAsia="Calibri" w:hAnsi="Times New Roman"/>
                <w:sz w:val="24"/>
                <w:szCs w:val="24"/>
              </w:rPr>
            </w:pPr>
            <w:r w:rsidRPr="00B37547">
              <w:rPr>
                <w:rFonts w:ascii="Times New Roman" w:eastAsia="Calibri" w:hAnsi="Times New Roman"/>
                <w:sz w:val="24"/>
                <w:szCs w:val="24"/>
              </w:rPr>
              <w:t>Перечень ресурсов информационно-телекоммуникационной</w:t>
            </w:r>
          </w:p>
          <w:p w14:paraId="3D7716E3" w14:textId="77777777" w:rsidR="00B70D86" w:rsidRPr="00B37547" w:rsidRDefault="00B70D86" w:rsidP="00B70D86">
            <w:pPr>
              <w:rPr>
                <w:rFonts w:ascii="Times New Roman" w:eastAsia="Calibri" w:hAnsi="Times New Roman"/>
                <w:sz w:val="24"/>
                <w:szCs w:val="24"/>
              </w:rPr>
            </w:pPr>
            <w:r w:rsidRPr="00B37547">
              <w:rPr>
                <w:rFonts w:ascii="Times New Roman" w:eastAsia="Calibri" w:hAnsi="Times New Roman"/>
                <w:sz w:val="24"/>
                <w:szCs w:val="24"/>
              </w:rPr>
              <w:t>сети "Интернет", необходимых для освоения дисциплины (модуля)</w:t>
            </w:r>
          </w:p>
        </w:tc>
        <w:tc>
          <w:tcPr>
            <w:tcW w:w="561" w:type="dxa"/>
          </w:tcPr>
          <w:p w14:paraId="1CB5E5D2" w14:textId="77777777" w:rsidR="00B70D86" w:rsidRPr="00B37547" w:rsidRDefault="00B70D86" w:rsidP="00B70D86">
            <w:pPr>
              <w:rPr>
                <w:rFonts w:ascii="Times New Roman" w:eastAsia="Calibri" w:hAnsi="Times New Roman"/>
                <w:sz w:val="24"/>
                <w:szCs w:val="24"/>
              </w:rPr>
            </w:pPr>
            <w:r w:rsidRPr="00B37547">
              <w:rPr>
                <w:rFonts w:ascii="Times New Roman" w:eastAsia="Calibri" w:hAnsi="Times New Roman"/>
                <w:sz w:val="24"/>
                <w:szCs w:val="24"/>
              </w:rPr>
              <w:t>с.</w:t>
            </w:r>
          </w:p>
        </w:tc>
      </w:tr>
      <w:tr w:rsidR="00B70D86" w:rsidRPr="00B37547" w14:paraId="75416255" w14:textId="77777777" w:rsidTr="00B70D86">
        <w:tc>
          <w:tcPr>
            <w:tcW w:w="562" w:type="dxa"/>
          </w:tcPr>
          <w:p w14:paraId="3D64A43B" w14:textId="77777777" w:rsidR="00B70D86" w:rsidRPr="00B37547" w:rsidRDefault="00B70D86" w:rsidP="00B70D86">
            <w:pPr>
              <w:rPr>
                <w:rFonts w:ascii="Times New Roman" w:eastAsia="Calibri" w:hAnsi="Times New Roman"/>
                <w:sz w:val="24"/>
                <w:szCs w:val="24"/>
              </w:rPr>
            </w:pPr>
            <w:r w:rsidRPr="00B37547">
              <w:rPr>
                <w:rFonts w:ascii="Times New Roman" w:eastAsia="Calibri" w:hAnsi="Times New Roman"/>
                <w:sz w:val="24"/>
                <w:szCs w:val="24"/>
              </w:rPr>
              <w:t>10.</w:t>
            </w:r>
          </w:p>
        </w:tc>
        <w:tc>
          <w:tcPr>
            <w:tcW w:w="8222" w:type="dxa"/>
          </w:tcPr>
          <w:p w14:paraId="58FD42E0" w14:textId="77777777" w:rsidR="00B70D86" w:rsidRPr="00B37547" w:rsidRDefault="00B70D86" w:rsidP="00B70D86">
            <w:pPr>
              <w:rPr>
                <w:rFonts w:ascii="Times New Roman" w:eastAsia="Calibri" w:hAnsi="Times New Roman"/>
                <w:sz w:val="24"/>
                <w:szCs w:val="24"/>
              </w:rPr>
            </w:pPr>
            <w:r w:rsidRPr="00B37547">
              <w:rPr>
                <w:rFonts w:ascii="Times New Roman" w:eastAsia="Calibri" w:hAnsi="Times New Roman"/>
                <w:sz w:val="24"/>
                <w:szCs w:val="24"/>
              </w:rPr>
              <w:t>Методические указания для обучающихся по освоению дисциплины (модуля)</w:t>
            </w:r>
          </w:p>
        </w:tc>
        <w:tc>
          <w:tcPr>
            <w:tcW w:w="561" w:type="dxa"/>
          </w:tcPr>
          <w:p w14:paraId="06FB643E" w14:textId="77777777" w:rsidR="00B70D86" w:rsidRPr="00B37547" w:rsidRDefault="00B70D86" w:rsidP="00B70D86">
            <w:pPr>
              <w:rPr>
                <w:rFonts w:ascii="Times New Roman" w:eastAsia="Calibri" w:hAnsi="Times New Roman"/>
                <w:sz w:val="24"/>
                <w:szCs w:val="24"/>
              </w:rPr>
            </w:pPr>
            <w:r w:rsidRPr="00B37547">
              <w:rPr>
                <w:rFonts w:ascii="Times New Roman" w:eastAsia="Calibri" w:hAnsi="Times New Roman"/>
                <w:sz w:val="24"/>
                <w:szCs w:val="24"/>
              </w:rPr>
              <w:t>с.</w:t>
            </w:r>
          </w:p>
        </w:tc>
      </w:tr>
      <w:tr w:rsidR="00B70D86" w:rsidRPr="00B37547" w14:paraId="079DA725" w14:textId="77777777" w:rsidTr="00B70D86">
        <w:tc>
          <w:tcPr>
            <w:tcW w:w="562" w:type="dxa"/>
          </w:tcPr>
          <w:p w14:paraId="68663F7A" w14:textId="77777777" w:rsidR="00B70D86" w:rsidRPr="00B37547" w:rsidRDefault="00B70D86" w:rsidP="00B70D86">
            <w:pPr>
              <w:rPr>
                <w:rFonts w:ascii="Times New Roman" w:eastAsia="Calibri" w:hAnsi="Times New Roman"/>
                <w:sz w:val="24"/>
                <w:szCs w:val="24"/>
              </w:rPr>
            </w:pPr>
            <w:r w:rsidRPr="00B37547">
              <w:rPr>
                <w:rFonts w:ascii="Times New Roman" w:eastAsia="Calibri" w:hAnsi="Times New Roman"/>
                <w:sz w:val="24"/>
                <w:szCs w:val="24"/>
              </w:rPr>
              <w:t>11.</w:t>
            </w:r>
          </w:p>
        </w:tc>
        <w:tc>
          <w:tcPr>
            <w:tcW w:w="8222" w:type="dxa"/>
          </w:tcPr>
          <w:p w14:paraId="359E1B0A" w14:textId="77777777" w:rsidR="00B70D86" w:rsidRPr="00B37547" w:rsidRDefault="00B70D86" w:rsidP="00B70D86">
            <w:pPr>
              <w:rPr>
                <w:rFonts w:ascii="Times New Roman" w:eastAsia="Calibri" w:hAnsi="Times New Roman"/>
                <w:sz w:val="24"/>
                <w:szCs w:val="24"/>
              </w:rPr>
            </w:pPr>
            <w:r w:rsidRPr="00B37547">
              <w:rPr>
                <w:rFonts w:ascii="Times New Roman" w:eastAsia="Calibri" w:hAnsi="Times New Roman"/>
                <w:sz w:val="24"/>
                <w:szCs w:val="24"/>
              </w:rPr>
              <w:t>Перечень информационных технологий, используемых при осуществлении образовательного процесса по дисциплине (модулю), включая перечень программного обеспечения и информационных справочных систем (при необходимости)</w:t>
            </w:r>
          </w:p>
        </w:tc>
        <w:tc>
          <w:tcPr>
            <w:tcW w:w="561" w:type="dxa"/>
          </w:tcPr>
          <w:p w14:paraId="0D8021CE" w14:textId="77777777" w:rsidR="00B70D86" w:rsidRPr="00B37547" w:rsidRDefault="00B70D86" w:rsidP="00B70D86">
            <w:pPr>
              <w:rPr>
                <w:rFonts w:ascii="Times New Roman" w:eastAsia="Calibri" w:hAnsi="Times New Roman"/>
                <w:sz w:val="24"/>
                <w:szCs w:val="24"/>
              </w:rPr>
            </w:pPr>
            <w:r w:rsidRPr="00B37547">
              <w:rPr>
                <w:rFonts w:ascii="Times New Roman" w:eastAsia="Calibri" w:hAnsi="Times New Roman"/>
                <w:sz w:val="24"/>
                <w:szCs w:val="24"/>
              </w:rPr>
              <w:t>с.</w:t>
            </w:r>
          </w:p>
        </w:tc>
      </w:tr>
      <w:tr w:rsidR="00B70D86" w:rsidRPr="00B37547" w14:paraId="46DF7E51" w14:textId="77777777" w:rsidTr="00B70D86">
        <w:tc>
          <w:tcPr>
            <w:tcW w:w="562" w:type="dxa"/>
          </w:tcPr>
          <w:p w14:paraId="4621D89C" w14:textId="77777777" w:rsidR="00B70D86" w:rsidRPr="00B37547" w:rsidRDefault="00B70D86" w:rsidP="00B70D86">
            <w:pPr>
              <w:rPr>
                <w:rFonts w:ascii="Times New Roman" w:eastAsia="Calibri" w:hAnsi="Times New Roman"/>
                <w:sz w:val="24"/>
                <w:szCs w:val="24"/>
              </w:rPr>
            </w:pPr>
            <w:r w:rsidRPr="00B37547">
              <w:rPr>
                <w:rFonts w:ascii="Times New Roman" w:eastAsia="Calibri" w:hAnsi="Times New Roman"/>
                <w:sz w:val="24"/>
                <w:szCs w:val="24"/>
              </w:rPr>
              <w:t>12.</w:t>
            </w:r>
          </w:p>
        </w:tc>
        <w:tc>
          <w:tcPr>
            <w:tcW w:w="8222" w:type="dxa"/>
          </w:tcPr>
          <w:p w14:paraId="1B7FABEB" w14:textId="77777777" w:rsidR="00B70D86" w:rsidRPr="00B37547" w:rsidRDefault="00B70D86" w:rsidP="00B70D86">
            <w:pPr>
              <w:rPr>
                <w:rFonts w:ascii="Times New Roman" w:eastAsia="Calibri" w:hAnsi="Times New Roman"/>
                <w:sz w:val="24"/>
                <w:szCs w:val="24"/>
              </w:rPr>
            </w:pPr>
            <w:r w:rsidRPr="00B37547">
              <w:rPr>
                <w:rFonts w:ascii="Times New Roman" w:eastAsia="Calibri" w:hAnsi="Times New Roman"/>
                <w:sz w:val="24"/>
                <w:szCs w:val="24"/>
              </w:rPr>
              <w:t>Описание материально-технической базы, необходимой для с. осуществления образовательного процесса по дисциплине</w:t>
            </w:r>
          </w:p>
          <w:p w14:paraId="0BF328A5" w14:textId="77777777" w:rsidR="00B70D86" w:rsidRPr="00B37547" w:rsidRDefault="00B70D86" w:rsidP="00B70D86">
            <w:pPr>
              <w:rPr>
                <w:rFonts w:ascii="Times New Roman" w:eastAsia="Calibri" w:hAnsi="Times New Roman"/>
                <w:sz w:val="24"/>
                <w:szCs w:val="24"/>
              </w:rPr>
            </w:pPr>
            <w:r w:rsidRPr="00B37547">
              <w:rPr>
                <w:rFonts w:ascii="Times New Roman" w:eastAsia="Calibri" w:hAnsi="Times New Roman"/>
                <w:sz w:val="24"/>
                <w:szCs w:val="24"/>
              </w:rPr>
              <w:t>(модулю)</w:t>
            </w:r>
          </w:p>
        </w:tc>
        <w:tc>
          <w:tcPr>
            <w:tcW w:w="561" w:type="dxa"/>
          </w:tcPr>
          <w:p w14:paraId="0A6B065B" w14:textId="77777777" w:rsidR="00B70D86" w:rsidRPr="00B37547" w:rsidRDefault="00B70D86" w:rsidP="00B70D86">
            <w:pPr>
              <w:rPr>
                <w:rFonts w:ascii="Times New Roman" w:eastAsia="Calibri" w:hAnsi="Times New Roman"/>
                <w:sz w:val="24"/>
                <w:szCs w:val="24"/>
              </w:rPr>
            </w:pPr>
            <w:r w:rsidRPr="00B37547">
              <w:rPr>
                <w:rFonts w:ascii="Times New Roman" w:eastAsia="Calibri" w:hAnsi="Times New Roman"/>
                <w:sz w:val="24"/>
                <w:szCs w:val="24"/>
              </w:rPr>
              <w:t>с.</w:t>
            </w:r>
          </w:p>
        </w:tc>
      </w:tr>
    </w:tbl>
    <w:p w14:paraId="06FDB82E" w14:textId="77777777" w:rsidR="00B70D86" w:rsidRPr="00B37547" w:rsidRDefault="00B70D86" w:rsidP="00B70D86">
      <w:pPr>
        <w:widowControl w:val="0"/>
        <w:autoSpaceDE w:val="0"/>
        <w:autoSpaceDN w:val="0"/>
        <w:adjustRightInd w:val="0"/>
        <w:jc w:val="both"/>
        <w:rPr>
          <w:rFonts w:eastAsia="Times New Roman"/>
          <w:b/>
          <w:sz w:val="24"/>
          <w:szCs w:val="24"/>
          <w:lang w:eastAsia="ru-RU"/>
        </w:rPr>
      </w:pPr>
    </w:p>
    <w:p w14:paraId="4E8F6C84" w14:textId="77777777" w:rsidR="00B70D86" w:rsidRPr="00B37547" w:rsidRDefault="00B70D86" w:rsidP="00B70D86">
      <w:pPr>
        <w:widowControl w:val="0"/>
        <w:autoSpaceDE w:val="0"/>
        <w:autoSpaceDN w:val="0"/>
        <w:adjustRightInd w:val="0"/>
        <w:ind w:left="1200"/>
        <w:jc w:val="both"/>
        <w:rPr>
          <w:rFonts w:eastAsia="Times New Roman"/>
          <w:b/>
          <w:sz w:val="24"/>
          <w:szCs w:val="24"/>
          <w:lang w:eastAsia="ru-RU"/>
        </w:rPr>
      </w:pPr>
    </w:p>
    <w:p w14:paraId="6F42D972" w14:textId="77777777" w:rsidR="00B70D86" w:rsidRPr="00B37547" w:rsidRDefault="00B70D86" w:rsidP="00B70D86">
      <w:pPr>
        <w:widowControl w:val="0"/>
        <w:autoSpaceDE w:val="0"/>
        <w:autoSpaceDN w:val="0"/>
        <w:adjustRightInd w:val="0"/>
        <w:ind w:left="1200"/>
        <w:jc w:val="both"/>
        <w:rPr>
          <w:rFonts w:eastAsia="Times New Roman"/>
          <w:b/>
          <w:sz w:val="24"/>
          <w:szCs w:val="24"/>
          <w:lang w:eastAsia="ru-RU"/>
        </w:rPr>
      </w:pPr>
    </w:p>
    <w:p w14:paraId="729CCDEB" w14:textId="77777777" w:rsidR="00B70D86" w:rsidRPr="00B37547" w:rsidRDefault="00B70D86" w:rsidP="00B70D86">
      <w:pPr>
        <w:widowControl w:val="0"/>
        <w:autoSpaceDE w:val="0"/>
        <w:autoSpaceDN w:val="0"/>
        <w:adjustRightInd w:val="0"/>
        <w:ind w:left="1200"/>
        <w:jc w:val="both"/>
        <w:rPr>
          <w:rFonts w:eastAsia="Times New Roman"/>
          <w:b/>
          <w:sz w:val="24"/>
          <w:szCs w:val="24"/>
          <w:lang w:eastAsia="ru-RU"/>
        </w:rPr>
      </w:pPr>
    </w:p>
    <w:p w14:paraId="0494929B" w14:textId="77777777" w:rsidR="00B70D86" w:rsidRPr="00B37547" w:rsidRDefault="00B70D86" w:rsidP="00B70D86">
      <w:pPr>
        <w:widowControl w:val="0"/>
        <w:autoSpaceDE w:val="0"/>
        <w:autoSpaceDN w:val="0"/>
        <w:adjustRightInd w:val="0"/>
        <w:ind w:left="1200"/>
        <w:jc w:val="both"/>
        <w:rPr>
          <w:rFonts w:eastAsia="Times New Roman"/>
          <w:b/>
          <w:sz w:val="24"/>
          <w:szCs w:val="24"/>
          <w:lang w:eastAsia="ru-RU"/>
        </w:rPr>
      </w:pPr>
    </w:p>
    <w:p w14:paraId="52C8FCE1" w14:textId="77777777" w:rsidR="00B70D86" w:rsidRPr="00B37547" w:rsidRDefault="00B70D86" w:rsidP="00B70D86">
      <w:pPr>
        <w:widowControl w:val="0"/>
        <w:autoSpaceDE w:val="0"/>
        <w:autoSpaceDN w:val="0"/>
        <w:adjustRightInd w:val="0"/>
        <w:ind w:left="1200"/>
        <w:jc w:val="both"/>
        <w:rPr>
          <w:rFonts w:eastAsia="Times New Roman"/>
          <w:b/>
          <w:sz w:val="24"/>
          <w:szCs w:val="24"/>
          <w:lang w:eastAsia="ru-RU"/>
        </w:rPr>
      </w:pPr>
    </w:p>
    <w:p w14:paraId="039A22E7" w14:textId="77777777" w:rsidR="00B70D86" w:rsidRPr="00B37547" w:rsidRDefault="00B70D86" w:rsidP="00B70D86">
      <w:pPr>
        <w:widowControl w:val="0"/>
        <w:autoSpaceDE w:val="0"/>
        <w:autoSpaceDN w:val="0"/>
        <w:adjustRightInd w:val="0"/>
        <w:ind w:left="1200"/>
        <w:jc w:val="both"/>
        <w:rPr>
          <w:rFonts w:eastAsia="Times New Roman"/>
          <w:b/>
          <w:sz w:val="24"/>
          <w:szCs w:val="24"/>
          <w:lang w:eastAsia="ru-RU"/>
        </w:rPr>
      </w:pPr>
    </w:p>
    <w:p w14:paraId="4B399F41" w14:textId="77777777" w:rsidR="00B70D86" w:rsidRPr="00B37547" w:rsidRDefault="00B70D86" w:rsidP="00B70D86">
      <w:pPr>
        <w:widowControl w:val="0"/>
        <w:autoSpaceDE w:val="0"/>
        <w:autoSpaceDN w:val="0"/>
        <w:adjustRightInd w:val="0"/>
        <w:ind w:left="1200"/>
        <w:jc w:val="both"/>
        <w:rPr>
          <w:rFonts w:eastAsia="Times New Roman"/>
          <w:b/>
          <w:sz w:val="24"/>
          <w:szCs w:val="24"/>
          <w:lang w:eastAsia="ru-RU"/>
        </w:rPr>
      </w:pPr>
    </w:p>
    <w:p w14:paraId="7C9F6850" w14:textId="77777777" w:rsidR="00B70D86" w:rsidRPr="00B37547" w:rsidRDefault="00B70D86" w:rsidP="00B70D86">
      <w:pPr>
        <w:widowControl w:val="0"/>
        <w:autoSpaceDE w:val="0"/>
        <w:autoSpaceDN w:val="0"/>
        <w:adjustRightInd w:val="0"/>
        <w:ind w:left="1200"/>
        <w:jc w:val="both"/>
        <w:rPr>
          <w:rFonts w:eastAsia="Times New Roman"/>
          <w:b/>
          <w:sz w:val="24"/>
          <w:szCs w:val="24"/>
          <w:lang w:eastAsia="ru-RU"/>
        </w:rPr>
      </w:pPr>
    </w:p>
    <w:p w14:paraId="0A71ADE4" w14:textId="77777777" w:rsidR="00B70D86" w:rsidRPr="00B37547" w:rsidRDefault="00B70D86" w:rsidP="00B70D86">
      <w:pPr>
        <w:widowControl w:val="0"/>
        <w:autoSpaceDE w:val="0"/>
        <w:autoSpaceDN w:val="0"/>
        <w:adjustRightInd w:val="0"/>
        <w:ind w:left="1200"/>
        <w:jc w:val="both"/>
        <w:rPr>
          <w:rFonts w:eastAsia="Times New Roman"/>
          <w:b/>
          <w:sz w:val="24"/>
          <w:szCs w:val="24"/>
          <w:lang w:eastAsia="ru-RU"/>
        </w:rPr>
      </w:pPr>
    </w:p>
    <w:p w14:paraId="4628BBCD" w14:textId="77777777" w:rsidR="00B70D86" w:rsidRPr="00B37547" w:rsidRDefault="00B70D86" w:rsidP="00B70D86">
      <w:pPr>
        <w:widowControl w:val="0"/>
        <w:autoSpaceDE w:val="0"/>
        <w:autoSpaceDN w:val="0"/>
        <w:adjustRightInd w:val="0"/>
        <w:ind w:left="1200"/>
        <w:jc w:val="both"/>
        <w:rPr>
          <w:rFonts w:eastAsia="Times New Roman"/>
          <w:b/>
          <w:sz w:val="24"/>
          <w:szCs w:val="24"/>
          <w:lang w:eastAsia="ru-RU"/>
        </w:rPr>
      </w:pPr>
    </w:p>
    <w:p w14:paraId="23B97540" w14:textId="77777777" w:rsidR="00B70D86" w:rsidRPr="00B37547" w:rsidRDefault="00B70D86" w:rsidP="00B70D86">
      <w:pPr>
        <w:widowControl w:val="0"/>
        <w:autoSpaceDE w:val="0"/>
        <w:autoSpaceDN w:val="0"/>
        <w:adjustRightInd w:val="0"/>
        <w:ind w:left="1200"/>
        <w:jc w:val="both"/>
        <w:rPr>
          <w:rFonts w:eastAsia="Times New Roman"/>
          <w:b/>
          <w:sz w:val="24"/>
          <w:szCs w:val="24"/>
          <w:lang w:eastAsia="ru-RU"/>
        </w:rPr>
      </w:pPr>
    </w:p>
    <w:p w14:paraId="1CD3E08F" w14:textId="77777777" w:rsidR="00B70D86" w:rsidRPr="00B37547" w:rsidRDefault="00B70D86" w:rsidP="00B70D86">
      <w:pPr>
        <w:widowControl w:val="0"/>
        <w:autoSpaceDE w:val="0"/>
        <w:autoSpaceDN w:val="0"/>
        <w:adjustRightInd w:val="0"/>
        <w:ind w:left="1200"/>
        <w:jc w:val="both"/>
        <w:rPr>
          <w:rFonts w:eastAsia="Times New Roman"/>
          <w:b/>
          <w:sz w:val="24"/>
          <w:szCs w:val="24"/>
          <w:lang w:eastAsia="ru-RU"/>
        </w:rPr>
      </w:pPr>
    </w:p>
    <w:p w14:paraId="075A8C4B" w14:textId="77777777" w:rsidR="00B70D86" w:rsidRPr="00B37547" w:rsidRDefault="00B70D86" w:rsidP="00B70D86">
      <w:pPr>
        <w:widowControl w:val="0"/>
        <w:autoSpaceDE w:val="0"/>
        <w:autoSpaceDN w:val="0"/>
        <w:adjustRightInd w:val="0"/>
        <w:ind w:left="1200"/>
        <w:jc w:val="both"/>
        <w:rPr>
          <w:rFonts w:eastAsia="Times New Roman"/>
          <w:b/>
          <w:sz w:val="24"/>
          <w:szCs w:val="24"/>
          <w:lang w:eastAsia="ru-RU"/>
        </w:rPr>
      </w:pPr>
    </w:p>
    <w:p w14:paraId="37C4D185" w14:textId="77777777" w:rsidR="00B70D86" w:rsidRPr="00B37547" w:rsidRDefault="00B70D86" w:rsidP="00B70D86">
      <w:pPr>
        <w:widowControl w:val="0"/>
        <w:autoSpaceDE w:val="0"/>
        <w:autoSpaceDN w:val="0"/>
        <w:adjustRightInd w:val="0"/>
        <w:ind w:left="1200"/>
        <w:jc w:val="both"/>
        <w:rPr>
          <w:rFonts w:eastAsia="Times New Roman"/>
          <w:b/>
          <w:sz w:val="24"/>
          <w:szCs w:val="24"/>
          <w:lang w:eastAsia="ru-RU"/>
        </w:rPr>
      </w:pPr>
    </w:p>
    <w:p w14:paraId="14A69E9B" w14:textId="77777777" w:rsidR="00B70D86" w:rsidRPr="00B37547" w:rsidRDefault="00B70D86" w:rsidP="00B70D86">
      <w:pPr>
        <w:widowControl w:val="0"/>
        <w:autoSpaceDE w:val="0"/>
        <w:autoSpaceDN w:val="0"/>
        <w:adjustRightInd w:val="0"/>
        <w:ind w:left="1200"/>
        <w:jc w:val="both"/>
        <w:rPr>
          <w:rFonts w:eastAsia="Times New Roman"/>
          <w:b/>
          <w:sz w:val="24"/>
          <w:szCs w:val="24"/>
          <w:lang w:eastAsia="ru-RU"/>
        </w:rPr>
      </w:pPr>
    </w:p>
    <w:p w14:paraId="571F5821" w14:textId="77777777" w:rsidR="00B70D86" w:rsidRPr="00B37547" w:rsidRDefault="00B70D86" w:rsidP="00B70D86">
      <w:pPr>
        <w:widowControl w:val="0"/>
        <w:autoSpaceDE w:val="0"/>
        <w:autoSpaceDN w:val="0"/>
        <w:adjustRightInd w:val="0"/>
        <w:ind w:left="1200"/>
        <w:jc w:val="both"/>
        <w:rPr>
          <w:rFonts w:eastAsia="Times New Roman"/>
          <w:b/>
          <w:sz w:val="24"/>
          <w:szCs w:val="24"/>
          <w:lang w:eastAsia="ru-RU"/>
        </w:rPr>
      </w:pPr>
    </w:p>
    <w:p w14:paraId="6884D030" w14:textId="77777777" w:rsidR="00B70D86" w:rsidRPr="00B37547" w:rsidRDefault="00B70D86" w:rsidP="00B70D86">
      <w:pPr>
        <w:widowControl w:val="0"/>
        <w:autoSpaceDE w:val="0"/>
        <w:autoSpaceDN w:val="0"/>
        <w:adjustRightInd w:val="0"/>
        <w:ind w:left="1200"/>
        <w:jc w:val="both"/>
        <w:rPr>
          <w:rFonts w:eastAsia="Times New Roman"/>
          <w:b/>
          <w:sz w:val="24"/>
          <w:szCs w:val="24"/>
          <w:lang w:eastAsia="ru-RU"/>
        </w:rPr>
      </w:pPr>
    </w:p>
    <w:p w14:paraId="4A33B859" w14:textId="77777777" w:rsidR="00B70D86" w:rsidRPr="00B37547" w:rsidRDefault="00B70D86" w:rsidP="00B70D86">
      <w:pPr>
        <w:widowControl w:val="0"/>
        <w:autoSpaceDE w:val="0"/>
        <w:autoSpaceDN w:val="0"/>
        <w:adjustRightInd w:val="0"/>
        <w:ind w:left="1200"/>
        <w:jc w:val="both"/>
        <w:rPr>
          <w:rFonts w:eastAsia="Times New Roman"/>
          <w:b/>
          <w:sz w:val="24"/>
          <w:szCs w:val="24"/>
          <w:lang w:eastAsia="ru-RU"/>
        </w:rPr>
      </w:pPr>
    </w:p>
    <w:p w14:paraId="3D341249" w14:textId="77777777" w:rsidR="00B70D86" w:rsidRPr="00B37547" w:rsidRDefault="00B70D86" w:rsidP="00B70D86">
      <w:pPr>
        <w:widowControl w:val="0"/>
        <w:autoSpaceDE w:val="0"/>
        <w:autoSpaceDN w:val="0"/>
        <w:adjustRightInd w:val="0"/>
        <w:ind w:left="1200"/>
        <w:jc w:val="both"/>
        <w:rPr>
          <w:rFonts w:eastAsia="Times New Roman"/>
          <w:b/>
          <w:sz w:val="24"/>
          <w:szCs w:val="24"/>
          <w:lang w:eastAsia="ru-RU"/>
        </w:rPr>
      </w:pPr>
    </w:p>
    <w:p w14:paraId="11AE6033" w14:textId="77777777" w:rsidR="00B70D86" w:rsidRPr="00B37547" w:rsidRDefault="00B70D86" w:rsidP="00B70D86">
      <w:pPr>
        <w:widowControl w:val="0"/>
        <w:autoSpaceDE w:val="0"/>
        <w:autoSpaceDN w:val="0"/>
        <w:adjustRightInd w:val="0"/>
        <w:ind w:left="1200"/>
        <w:jc w:val="both"/>
        <w:rPr>
          <w:rFonts w:eastAsia="Times New Roman"/>
          <w:b/>
          <w:sz w:val="24"/>
          <w:szCs w:val="24"/>
          <w:lang w:eastAsia="ru-RU"/>
        </w:rPr>
      </w:pPr>
    </w:p>
    <w:p w14:paraId="69AD4AA8" w14:textId="77777777" w:rsidR="00B70D86" w:rsidRPr="00B37547" w:rsidRDefault="00B70D86" w:rsidP="00B70D86">
      <w:pPr>
        <w:widowControl w:val="0"/>
        <w:autoSpaceDE w:val="0"/>
        <w:autoSpaceDN w:val="0"/>
        <w:adjustRightInd w:val="0"/>
        <w:ind w:left="1200"/>
        <w:jc w:val="both"/>
        <w:rPr>
          <w:rFonts w:eastAsia="Times New Roman"/>
          <w:b/>
          <w:sz w:val="24"/>
          <w:szCs w:val="24"/>
          <w:lang w:eastAsia="ru-RU"/>
        </w:rPr>
      </w:pPr>
    </w:p>
    <w:p w14:paraId="38160FD5" w14:textId="77777777" w:rsidR="00B70D86" w:rsidRPr="00B37547" w:rsidRDefault="00B70D86" w:rsidP="00B70D86">
      <w:pPr>
        <w:widowControl w:val="0"/>
        <w:autoSpaceDE w:val="0"/>
        <w:autoSpaceDN w:val="0"/>
        <w:adjustRightInd w:val="0"/>
        <w:ind w:left="1200"/>
        <w:jc w:val="both"/>
        <w:rPr>
          <w:rFonts w:eastAsia="Times New Roman"/>
          <w:b/>
          <w:sz w:val="24"/>
          <w:szCs w:val="24"/>
          <w:lang w:eastAsia="ru-RU"/>
        </w:rPr>
      </w:pPr>
    </w:p>
    <w:p w14:paraId="416A416F" w14:textId="77777777" w:rsidR="00B70D86" w:rsidRPr="00B37547" w:rsidRDefault="00B70D86" w:rsidP="00B70D86">
      <w:pPr>
        <w:widowControl w:val="0"/>
        <w:autoSpaceDE w:val="0"/>
        <w:autoSpaceDN w:val="0"/>
        <w:adjustRightInd w:val="0"/>
        <w:ind w:left="1200"/>
        <w:jc w:val="both"/>
        <w:rPr>
          <w:rFonts w:eastAsia="Times New Roman"/>
          <w:b/>
          <w:sz w:val="24"/>
          <w:szCs w:val="24"/>
          <w:lang w:eastAsia="ru-RU"/>
        </w:rPr>
      </w:pPr>
    </w:p>
    <w:p w14:paraId="245D1E1C" w14:textId="77777777" w:rsidR="00B70D86" w:rsidRPr="00B37547" w:rsidRDefault="00B70D86" w:rsidP="00773D04">
      <w:pPr>
        <w:widowControl w:val="0"/>
        <w:numPr>
          <w:ilvl w:val="0"/>
          <w:numId w:val="26"/>
        </w:numPr>
        <w:tabs>
          <w:tab w:val="left" w:pos="993"/>
        </w:tabs>
        <w:autoSpaceDE w:val="0"/>
        <w:autoSpaceDN w:val="0"/>
        <w:adjustRightInd w:val="0"/>
        <w:spacing w:after="160" w:line="259" w:lineRule="auto"/>
        <w:ind w:firstLine="709"/>
        <w:contextualSpacing/>
        <w:jc w:val="both"/>
        <w:rPr>
          <w:rFonts w:eastAsia="Times New Roman"/>
          <w:b/>
          <w:sz w:val="24"/>
          <w:szCs w:val="24"/>
          <w:lang w:eastAsia="ru-RU"/>
        </w:rPr>
      </w:pPr>
      <w:r w:rsidRPr="00B37547">
        <w:rPr>
          <w:rFonts w:eastAsia="Times New Roman"/>
          <w:b/>
          <w:sz w:val="24"/>
          <w:szCs w:val="24"/>
          <w:lang w:eastAsia="ru-RU"/>
        </w:rPr>
        <w:t>Цели и задачи освоения дисциплины</w:t>
      </w:r>
    </w:p>
    <w:p w14:paraId="2358E965" w14:textId="77777777" w:rsidR="00B70D86" w:rsidRPr="00B37547" w:rsidRDefault="00B70D86" w:rsidP="00B70D86">
      <w:pPr>
        <w:ind w:firstLine="480"/>
        <w:jc w:val="both"/>
        <w:rPr>
          <w:rFonts w:eastAsia="Times New Roman"/>
          <w:sz w:val="24"/>
          <w:szCs w:val="24"/>
          <w:lang w:eastAsia="ru-RU"/>
        </w:rPr>
      </w:pPr>
      <w:r w:rsidRPr="00B37547">
        <w:rPr>
          <w:rFonts w:eastAsia="Times New Roman"/>
          <w:sz w:val="24"/>
          <w:szCs w:val="24"/>
          <w:lang w:eastAsia="ru-RU"/>
        </w:rPr>
        <w:t>- формирование коммуникативной компетенции, необходимой для осуществления деятельности в различных сферах и ситуациях профессионального общения. Это предполагает подготовку специалиста - лингвиста, владеющего иностранным языком как средством осуществления профессиональной деятельности в иноязычной языковой среде и средством межкультурной коммуникации, специалиста, приобщенного к науке и культуре страны изучаемого языка, понимающего значение адекватного овладения иностранным языком для творческой научной и профессиональной деятельности; развитие и совершенствование коммуникативной компетенции, предполагающей умение получать, перерабатывать и передавать информацию на уровне грамматически и лексически правильно оформленной беглой речи в широком диапазоне тем повседневного, профессионального и социокультурного общения; а также создание благоприятных условий для развития критического мышления, необходимого для творческой профессиональной деятельности.</w:t>
      </w:r>
    </w:p>
    <w:p w14:paraId="24FE9DA3" w14:textId="77777777" w:rsidR="00B70D86" w:rsidRPr="00B37547" w:rsidRDefault="00B70D86" w:rsidP="00B70D86">
      <w:pPr>
        <w:ind w:firstLine="480"/>
        <w:jc w:val="both"/>
        <w:rPr>
          <w:rFonts w:eastAsia="Times New Roman"/>
          <w:sz w:val="24"/>
          <w:szCs w:val="24"/>
          <w:lang w:eastAsia="ru-RU"/>
        </w:rPr>
      </w:pPr>
      <w:r w:rsidRPr="00B37547">
        <w:rPr>
          <w:rFonts w:eastAsia="Times New Roman"/>
          <w:b/>
          <w:sz w:val="24"/>
          <w:szCs w:val="24"/>
          <w:lang w:eastAsia="ru-RU"/>
        </w:rPr>
        <w:t>Задачи</w:t>
      </w:r>
      <w:r w:rsidRPr="00B37547">
        <w:rPr>
          <w:rFonts w:eastAsia="Times New Roman"/>
          <w:sz w:val="24"/>
          <w:szCs w:val="24"/>
          <w:lang w:eastAsia="ru-RU"/>
        </w:rPr>
        <w:t>:</w:t>
      </w:r>
    </w:p>
    <w:p w14:paraId="56F236CD" w14:textId="77777777" w:rsidR="00B70D86" w:rsidRPr="00B37547" w:rsidRDefault="00B70D86" w:rsidP="00B70D86">
      <w:pPr>
        <w:ind w:firstLine="482"/>
        <w:rPr>
          <w:rFonts w:eastAsia="Times New Roman"/>
          <w:sz w:val="24"/>
          <w:szCs w:val="24"/>
          <w:lang w:eastAsia="ru-RU"/>
        </w:rPr>
      </w:pPr>
      <w:r w:rsidRPr="00B37547">
        <w:rPr>
          <w:rFonts w:eastAsia="Times New Roman"/>
          <w:sz w:val="24"/>
          <w:szCs w:val="24"/>
          <w:lang w:eastAsia="ru-RU"/>
        </w:rPr>
        <w:t>- совершенствование навыков чтения и понимания текстов публицистики делового английского;</w:t>
      </w:r>
    </w:p>
    <w:p w14:paraId="252D4658" w14:textId="77777777" w:rsidR="00B70D86" w:rsidRPr="00B37547" w:rsidRDefault="00B70D86" w:rsidP="00B70D86">
      <w:pPr>
        <w:ind w:firstLine="482"/>
        <w:rPr>
          <w:rFonts w:eastAsia="Times New Roman"/>
          <w:sz w:val="24"/>
          <w:szCs w:val="24"/>
          <w:lang w:eastAsia="ru-RU"/>
        </w:rPr>
      </w:pPr>
      <w:r w:rsidRPr="00B37547">
        <w:rPr>
          <w:rFonts w:eastAsia="Times New Roman"/>
          <w:sz w:val="24"/>
          <w:szCs w:val="24"/>
          <w:lang w:eastAsia="ru-RU"/>
        </w:rPr>
        <w:t>- овладение навыками анализа текстов данной направленности;</w:t>
      </w:r>
    </w:p>
    <w:p w14:paraId="54F058B6" w14:textId="77777777" w:rsidR="00B70D86" w:rsidRPr="00B37547" w:rsidRDefault="00B70D86" w:rsidP="00B70D86">
      <w:pPr>
        <w:ind w:firstLine="482"/>
        <w:rPr>
          <w:rFonts w:eastAsia="Times New Roman"/>
          <w:sz w:val="24"/>
          <w:szCs w:val="24"/>
          <w:lang w:eastAsia="ru-RU"/>
        </w:rPr>
      </w:pPr>
      <w:r w:rsidRPr="00B37547">
        <w:rPr>
          <w:rFonts w:eastAsia="Times New Roman"/>
          <w:sz w:val="24"/>
          <w:szCs w:val="24"/>
          <w:lang w:eastAsia="ru-RU"/>
        </w:rPr>
        <w:t>- совершенствование навыков ведения дискуссии на материале газетных и журнальных статей, а также важных тем из области делового общения;</w:t>
      </w:r>
    </w:p>
    <w:p w14:paraId="2388278B" w14:textId="77777777" w:rsidR="00B70D86" w:rsidRPr="00B37547" w:rsidRDefault="00B70D86" w:rsidP="00B70D86">
      <w:pPr>
        <w:ind w:firstLine="482"/>
        <w:rPr>
          <w:rFonts w:eastAsia="Times New Roman"/>
          <w:sz w:val="24"/>
          <w:szCs w:val="24"/>
          <w:lang w:eastAsia="ru-RU"/>
        </w:rPr>
      </w:pPr>
      <w:r w:rsidRPr="00B37547">
        <w:rPr>
          <w:rFonts w:eastAsia="Times New Roman"/>
          <w:sz w:val="24"/>
          <w:szCs w:val="24"/>
          <w:lang w:eastAsia="ru-RU"/>
        </w:rPr>
        <w:t>- овладение ключевыми терминами, а также изучение морфосинтаксической и лексико-фразеологической сочетаемости лексических единиц в рамках изучаемых регистров;</w:t>
      </w:r>
    </w:p>
    <w:p w14:paraId="3961C8C7" w14:textId="77777777" w:rsidR="00B70D86" w:rsidRPr="00B37547" w:rsidRDefault="00B70D86" w:rsidP="00B70D86">
      <w:pPr>
        <w:ind w:firstLine="482"/>
        <w:rPr>
          <w:rFonts w:eastAsia="Times New Roman"/>
          <w:sz w:val="24"/>
          <w:szCs w:val="24"/>
          <w:lang w:eastAsia="ru-RU"/>
        </w:rPr>
      </w:pPr>
      <w:r w:rsidRPr="00B37547">
        <w:rPr>
          <w:rFonts w:eastAsia="Times New Roman"/>
          <w:sz w:val="24"/>
          <w:szCs w:val="24"/>
          <w:lang w:eastAsia="ru-RU"/>
        </w:rPr>
        <w:t>- совершенствование навыков письменного реферирования публицистических текстов и подготовки устного выступления на заданную тему;</w:t>
      </w:r>
    </w:p>
    <w:p w14:paraId="7760467E" w14:textId="77777777" w:rsidR="00B70D86" w:rsidRPr="00B37547" w:rsidRDefault="00B70D86" w:rsidP="00B70D86">
      <w:pPr>
        <w:ind w:firstLine="482"/>
        <w:rPr>
          <w:rFonts w:eastAsia="Times New Roman"/>
          <w:sz w:val="24"/>
          <w:szCs w:val="24"/>
          <w:lang w:eastAsia="ru-RU"/>
        </w:rPr>
      </w:pPr>
      <w:r w:rsidRPr="00B37547">
        <w:rPr>
          <w:rFonts w:eastAsia="Times New Roman"/>
          <w:sz w:val="24"/>
          <w:szCs w:val="24"/>
          <w:lang w:eastAsia="ru-RU"/>
        </w:rPr>
        <w:t>- совершенствование навыков восприятия на слух текстов указанных жанров</w:t>
      </w:r>
    </w:p>
    <w:p w14:paraId="437D4590" w14:textId="77777777" w:rsidR="00B70D86" w:rsidRPr="00B37547" w:rsidRDefault="00B70D86" w:rsidP="00B70D86">
      <w:pPr>
        <w:ind w:firstLine="482"/>
        <w:rPr>
          <w:rFonts w:eastAsia="Times New Roman"/>
          <w:sz w:val="24"/>
          <w:szCs w:val="24"/>
          <w:lang w:eastAsia="ru-RU"/>
        </w:rPr>
      </w:pPr>
    </w:p>
    <w:p w14:paraId="37E26D78" w14:textId="77777777" w:rsidR="00B70D86" w:rsidRPr="00B37547" w:rsidRDefault="00B70D86" w:rsidP="00B70D86">
      <w:pPr>
        <w:ind w:firstLine="482"/>
        <w:rPr>
          <w:rFonts w:eastAsia="Calibri"/>
          <w:sz w:val="24"/>
          <w:szCs w:val="24"/>
        </w:rPr>
      </w:pPr>
      <w:r w:rsidRPr="00B37547">
        <w:rPr>
          <w:rFonts w:eastAsia="Calibri"/>
          <w:b/>
          <w:sz w:val="24"/>
          <w:szCs w:val="24"/>
        </w:rPr>
        <w:t>2. Место дисциплины в структуре ОПОП</w:t>
      </w:r>
    </w:p>
    <w:p w14:paraId="048E6B5D" w14:textId="77777777" w:rsidR="00B70D86" w:rsidRPr="00B37547" w:rsidRDefault="00B70D86" w:rsidP="00B70D86">
      <w:pPr>
        <w:spacing w:after="160" w:line="259" w:lineRule="auto"/>
        <w:ind w:firstLine="708"/>
        <w:rPr>
          <w:rFonts w:eastAsia="Calibri"/>
          <w:sz w:val="24"/>
          <w:szCs w:val="24"/>
        </w:rPr>
      </w:pPr>
      <w:r w:rsidRPr="00B37547">
        <w:rPr>
          <w:rFonts w:eastAsia="Calibri"/>
          <w:sz w:val="24"/>
          <w:szCs w:val="24"/>
        </w:rPr>
        <w:lastRenderedPageBreak/>
        <w:t>Дисциплина относится к Блоку 1 части ОПОП, ее изучение осуществляется в 1-2 семестрах.</w:t>
      </w:r>
    </w:p>
    <w:p w14:paraId="66B98F4C" w14:textId="77777777" w:rsidR="00B70D86" w:rsidRPr="00B37547" w:rsidRDefault="00B70D86" w:rsidP="00B70D86">
      <w:pPr>
        <w:spacing w:after="160" w:line="259" w:lineRule="auto"/>
        <w:ind w:firstLine="708"/>
        <w:rPr>
          <w:rFonts w:eastAsia="Calibri"/>
          <w:sz w:val="24"/>
          <w:szCs w:val="24"/>
        </w:rPr>
      </w:pPr>
      <w:r w:rsidRPr="00B37547">
        <w:rPr>
          <w:rFonts w:eastAsia="Calibri"/>
          <w:sz w:val="24"/>
          <w:szCs w:val="24"/>
        </w:rPr>
        <w:t>Предшествующие дисциплины:</w:t>
      </w:r>
    </w:p>
    <w:p w14:paraId="77BB3F82" w14:textId="77777777" w:rsidR="00B70D86" w:rsidRPr="00B37547" w:rsidRDefault="00B70D86" w:rsidP="00B70D86">
      <w:pPr>
        <w:spacing w:line="259" w:lineRule="auto"/>
        <w:ind w:firstLine="708"/>
        <w:rPr>
          <w:rFonts w:eastAsia="Calibri"/>
          <w:sz w:val="24"/>
          <w:szCs w:val="24"/>
        </w:rPr>
      </w:pPr>
      <w:r w:rsidRPr="00B37547">
        <w:rPr>
          <w:rFonts w:eastAsia="Calibri"/>
          <w:sz w:val="24"/>
          <w:szCs w:val="24"/>
        </w:rPr>
        <w:t>1. История и методология науки</w:t>
      </w:r>
    </w:p>
    <w:p w14:paraId="65804374" w14:textId="77777777" w:rsidR="00B70D86" w:rsidRPr="00B37547" w:rsidRDefault="00B70D86" w:rsidP="00B70D86">
      <w:pPr>
        <w:spacing w:line="259" w:lineRule="auto"/>
        <w:ind w:firstLine="708"/>
        <w:rPr>
          <w:rFonts w:eastAsia="Calibri"/>
          <w:sz w:val="24"/>
          <w:szCs w:val="24"/>
        </w:rPr>
      </w:pPr>
      <w:r w:rsidRPr="00B37547">
        <w:rPr>
          <w:rFonts w:eastAsia="Calibri"/>
          <w:sz w:val="24"/>
          <w:szCs w:val="24"/>
        </w:rPr>
        <w:t>2. Общее языкознание и история лингвистических умений</w:t>
      </w:r>
    </w:p>
    <w:p w14:paraId="04A8A245" w14:textId="77777777" w:rsidR="00B70D86" w:rsidRPr="00B37547" w:rsidRDefault="00B70D86" w:rsidP="00B70D86">
      <w:pPr>
        <w:spacing w:line="259" w:lineRule="auto"/>
        <w:ind w:firstLine="708"/>
        <w:rPr>
          <w:rFonts w:eastAsia="Calibri"/>
          <w:sz w:val="24"/>
          <w:szCs w:val="24"/>
        </w:rPr>
      </w:pPr>
      <w:r w:rsidRPr="00B37547">
        <w:rPr>
          <w:rFonts w:eastAsia="Calibri"/>
          <w:sz w:val="24"/>
          <w:szCs w:val="24"/>
        </w:rPr>
        <w:t>3. Теория и практика межкультурной коммуникации</w:t>
      </w:r>
    </w:p>
    <w:p w14:paraId="5465DE79" w14:textId="77777777" w:rsidR="00B70D86" w:rsidRPr="00B37547" w:rsidRDefault="00B70D86" w:rsidP="00B70D86">
      <w:pPr>
        <w:spacing w:line="259" w:lineRule="auto"/>
        <w:ind w:firstLine="708"/>
        <w:rPr>
          <w:rFonts w:eastAsia="Calibri"/>
          <w:sz w:val="24"/>
          <w:szCs w:val="24"/>
        </w:rPr>
      </w:pPr>
      <w:r w:rsidRPr="00B37547">
        <w:rPr>
          <w:rFonts w:eastAsia="Calibri"/>
          <w:sz w:val="24"/>
          <w:szCs w:val="24"/>
        </w:rPr>
        <w:t xml:space="preserve">4. </w:t>
      </w:r>
      <w:bookmarkStart w:id="0" w:name="_Hlk230030638"/>
      <w:r w:rsidRPr="00B37547">
        <w:rPr>
          <w:rFonts w:eastAsia="Calibri"/>
          <w:sz w:val="24"/>
          <w:szCs w:val="24"/>
        </w:rPr>
        <w:t>Практикум по культуре речевого общения (первый иностранный язык)</w:t>
      </w:r>
      <w:bookmarkEnd w:id="0"/>
    </w:p>
    <w:p w14:paraId="6314A4A4" w14:textId="77777777" w:rsidR="00B70D86" w:rsidRPr="00B37547" w:rsidRDefault="00B70D86" w:rsidP="00B70D86">
      <w:pPr>
        <w:spacing w:line="259" w:lineRule="auto"/>
        <w:ind w:firstLine="708"/>
        <w:rPr>
          <w:rFonts w:eastAsia="Calibri"/>
          <w:sz w:val="24"/>
          <w:szCs w:val="24"/>
        </w:rPr>
      </w:pPr>
      <w:r w:rsidRPr="00B37547">
        <w:rPr>
          <w:rFonts w:eastAsia="Calibri"/>
          <w:sz w:val="24"/>
          <w:szCs w:val="24"/>
        </w:rPr>
        <w:t>5. Практикум по культуре речевого общения (второй иностранный язык)</w:t>
      </w:r>
    </w:p>
    <w:p w14:paraId="29FD1BDE" w14:textId="77777777" w:rsidR="00B70D86" w:rsidRPr="00B37547" w:rsidRDefault="00B70D86" w:rsidP="00B70D86">
      <w:pPr>
        <w:spacing w:line="259" w:lineRule="auto"/>
        <w:ind w:firstLine="708"/>
        <w:rPr>
          <w:rFonts w:eastAsia="Calibri"/>
          <w:sz w:val="24"/>
          <w:szCs w:val="24"/>
        </w:rPr>
      </w:pPr>
      <w:r w:rsidRPr="00B37547">
        <w:rPr>
          <w:rFonts w:eastAsia="Calibri"/>
          <w:sz w:val="24"/>
          <w:szCs w:val="24"/>
        </w:rPr>
        <w:t>6. Лингвострановедение</w:t>
      </w:r>
    </w:p>
    <w:p w14:paraId="6E22E9E3" w14:textId="77777777" w:rsidR="00B70D86" w:rsidRPr="00B37547" w:rsidRDefault="00B70D86" w:rsidP="00B70D86">
      <w:pPr>
        <w:spacing w:after="160" w:line="259" w:lineRule="auto"/>
        <w:ind w:firstLine="708"/>
        <w:rPr>
          <w:rFonts w:eastAsia="Calibri"/>
          <w:sz w:val="24"/>
          <w:szCs w:val="24"/>
        </w:rPr>
      </w:pPr>
      <w:r w:rsidRPr="00B37547">
        <w:rPr>
          <w:rFonts w:eastAsia="Calibri"/>
          <w:sz w:val="24"/>
          <w:szCs w:val="24"/>
        </w:rPr>
        <w:t>Последующие дисциплины:</w:t>
      </w:r>
    </w:p>
    <w:p w14:paraId="4C73AC4A" w14:textId="77777777" w:rsidR="00B70D86" w:rsidRPr="00B37547" w:rsidRDefault="00B70D86" w:rsidP="00B70D86">
      <w:pPr>
        <w:spacing w:line="259" w:lineRule="auto"/>
        <w:ind w:firstLine="708"/>
        <w:rPr>
          <w:rFonts w:eastAsia="Calibri"/>
          <w:sz w:val="24"/>
          <w:szCs w:val="24"/>
        </w:rPr>
      </w:pPr>
      <w:r w:rsidRPr="00B37547">
        <w:rPr>
          <w:rFonts w:eastAsia="Calibri"/>
          <w:sz w:val="24"/>
          <w:szCs w:val="24"/>
        </w:rPr>
        <w:t>1. Когнитивная лингвистика</w:t>
      </w:r>
    </w:p>
    <w:p w14:paraId="0CA5726B" w14:textId="77777777" w:rsidR="00B70D86" w:rsidRPr="00B37547" w:rsidRDefault="00B70D86" w:rsidP="00B70D86">
      <w:pPr>
        <w:spacing w:line="259" w:lineRule="auto"/>
        <w:ind w:firstLine="708"/>
        <w:rPr>
          <w:rFonts w:eastAsia="Calibri"/>
          <w:sz w:val="24"/>
          <w:szCs w:val="24"/>
        </w:rPr>
      </w:pPr>
      <w:r w:rsidRPr="00B37547">
        <w:rPr>
          <w:rFonts w:eastAsia="Calibri"/>
          <w:sz w:val="24"/>
          <w:szCs w:val="24"/>
        </w:rPr>
        <w:t>2. Политическая лингвистика</w:t>
      </w:r>
    </w:p>
    <w:p w14:paraId="42233D0D" w14:textId="77777777" w:rsidR="00B70D86" w:rsidRPr="00B37547" w:rsidRDefault="00B70D86" w:rsidP="00B70D86">
      <w:pPr>
        <w:ind w:firstLine="482"/>
        <w:jc w:val="both"/>
        <w:rPr>
          <w:rFonts w:eastAsia="Times New Roman"/>
          <w:sz w:val="24"/>
          <w:szCs w:val="24"/>
          <w:lang w:eastAsia="ru-RU"/>
        </w:rPr>
      </w:pPr>
    </w:p>
    <w:p w14:paraId="5CE9EED1" w14:textId="77777777" w:rsidR="00B70D86" w:rsidRPr="00B37547" w:rsidRDefault="00B70D86" w:rsidP="00B70D86">
      <w:pPr>
        <w:ind w:firstLine="708"/>
        <w:jc w:val="both"/>
        <w:rPr>
          <w:rFonts w:eastAsia="Times New Roman"/>
          <w:b/>
          <w:sz w:val="24"/>
          <w:szCs w:val="24"/>
          <w:lang w:eastAsia="ru-RU"/>
        </w:rPr>
      </w:pPr>
      <w:r w:rsidRPr="00B37547">
        <w:rPr>
          <w:rFonts w:eastAsia="Times New Roman"/>
          <w:b/>
          <w:sz w:val="24"/>
          <w:szCs w:val="24"/>
          <w:lang w:eastAsia="ru-RU"/>
        </w:rPr>
        <w:t>2. Перечень планируемых результатов обучения по дисциплине (модулю), соотнесенных с планируемыми результатами освоения образовательной программы</w:t>
      </w:r>
    </w:p>
    <w:p w14:paraId="157BB2A0" w14:textId="77777777" w:rsidR="00B70D86" w:rsidRPr="00B37547" w:rsidRDefault="00B70D86" w:rsidP="00B70D86">
      <w:pPr>
        <w:ind w:firstLine="708"/>
        <w:jc w:val="both"/>
        <w:rPr>
          <w:rFonts w:eastAsia="Times New Roman"/>
          <w:sz w:val="24"/>
          <w:szCs w:val="24"/>
          <w:lang w:eastAsia="ru-RU"/>
        </w:rPr>
      </w:pPr>
      <w:r w:rsidRPr="00B37547">
        <w:rPr>
          <w:rFonts w:eastAsia="Times New Roman"/>
          <w:sz w:val="24"/>
          <w:szCs w:val="24"/>
          <w:lang w:eastAsia="ru-RU"/>
        </w:rPr>
        <w:t>В процесс освоения данной дисциплины обучающийся формирует и демонстрирует следующие профессиональные компетенции в соответствии с ФГОС по направлению подготовки «Лингвистика»:</w:t>
      </w:r>
    </w:p>
    <w:p w14:paraId="458070C7" w14:textId="77777777" w:rsidR="00B70D86" w:rsidRPr="00B37547" w:rsidRDefault="00B70D86" w:rsidP="00B70D86">
      <w:pPr>
        <w:ind w:firstLine="708"/>
        <w:jc w:val="both"/>
        <w:rPr>
          <w:rFonts w:eastAsia="Times New Roman"/>
          <w:b/>
          <w:sz w:val="24"/>
          <w:szCs w:val="24"/>
          <w:lang w:eastAsia="ru-RU"/>
        </w:rPr>
      </w:pPr>
      <w:r w:rsidRPr="00B37547">
        <w:rPr>
          <w:rFonts w:eastAsia="Times New Roman"/>
          <w:b/>
          <w:sz w:val="24"/>
          <w:szCs w:val="24"/>
          <w:lang w:val="en-US" w:eastAsia="ru-RU"/>
        </w:rPr>
        <w:t>a</w:t>
      </w:r>
      <w:r w:rsidRPr="00B37547">
        <w:rPr>
          <w:rFonts w:eastAsia="Times New Roman"/>
          <w:b/>
          <w:sz w:val="24"/>
          <w:szCs w:val="24"/>
          <w:lang w:eastAsia="ru-RU"/>
        </w:rPr>
        <w:t>) универсальные (УК): УК-4.</w:t>
      </w:r>
    </w:p>
    <w:p w14:paraId="6B735529" w14:textId="77777777" w:rsidR="00B70D86" w:rsidRPr="00B37547" w:rsidRDefault="00B70D86" w:rsidP="00B70D86">
      <w:pPr>
        <w:ind w:firstLine="709"/>
        <w:jc w:val="both"/>
        <w:rPr>
          <w:rFonts w:eastAsia="Times New Roman"/>
          <w:b/>
          <w:bCs/>
          <w:iCs/>
          <w:sz w:val="24"/>
          <w:szCs w:val="24"/>
          <w:lang w:eastAsia="ru-RU"/>
        </w:rPr>
      </w:pPr>
      <w:r w:rsidRPr="00B37547">
        <w:rPr>
          <w:rFonts w:eastAsia="Times New Roman"/>
          <w:b/>
          <w:bCs/>
          <w:iCs/>
          <w:sz w:val="24"/>
          <w:szCs w:val="24"/>
          <w:lang w:eastAsia="ru-RU"/>
        </w:rPr>
        <w:t>б) общепрофессиональные (ОПК): ОПК-4.</w:t>
      </w:r>
    </w:p>
    <w:p w14:paraId="4297020D" w14:textId="77777777" w:rsidR="00B70D86" w:rsidRPr="00B37547" w:rsidRDefault="00B70D86" w:rsidP="00B70D86">
      <w:pPr>
        <w:tabs>
          <w:tab w:val="left" w:pos="709"/>
        </w:tabs>
        <w:autoSpaceDE w:val="0"/>
        <w:autoSpaceDN w:val="0"/>
        <w:adjustRightInd w:val="0"/>
        <w:ind w:firstLine="540"/>
        <w:jc w:val="both"/>
        <w:rPr>
          <w:rFonts w:eastAsia="Times New Roman"/>
          <w:b/>
          <w:sz w:val="24"/>
          <w:szCs w:val="24"/>
          <w:lang w:eastAsia="ru-RU"/>
        </w:rPr>
      </w:pPr>
      <w:r w:rsidRPr="00B37547">
        <w:rPr>
          <w:rFonts w:eastAsia="Times New Roman"/>
          <w:b/>
          <w:sz w:val="24"/>
          <w:szCs w:val="24"/>
          <w:lang w:eastAsia="ru-RU"/>
        </w:rPr>
        <w:tab/>
        <w:t>в) профессиональных (ПК): ПК- 4,П -8</w:t>
      </w:r>
    </w:p>
    <w:p w14:paraId="363685D0" w14:textId="77777777" w:rsidR="00B70D86" w:rsidRPr="00B37547" w:rsidRDefault="00B70D86" w:rsidP="00B70D86">
      <w:pPr>
        <w:rPr>
          <w:rFonts w:eastAsia="Times New Roman"/>
          <w:sz w:val="24"/>
          <w:szCs w:val="24"/>
          <w:lang w:eastAsia="ru-RU"/>
        </w:rPr>
      </w:pPr>
    </w:p>
    <w:p w14:paraId="64B85547" w14:textId="77777777" w:rsidR="00B70D86" w:rsidRPr="00B37547" w:rsidRDefault="00B70D86" w:rsidP="00B70D86">
      <w:pPr>
        <w:ind w:firstLine="540"/>
        <w:rPr>
          <w:rFonts w:eastAsia="Calibri"/>
          <w:b/>
          <w:sz w:val="24"/>
          <w:szCs w:val="24"/>
        </w:rPr>
      </w:pPr>
      <w:r w:rsidRPr="00B37547">
        <w:rPr>
          <w:rFonts w:eastAsia="Calibri"/>
          <w:b/>
          <w:sz w:val="24"/>
          <w:szCs w:val="24"/>
        </w:rPr>
        <w:t>3. Перечень планируемых результатов обучения по дисциплине (модулю),</w:t>
      </w:r>
    </w:p>
    <w:p w14:paraId="0EAC6108" w14:textId="77777777" w:rsidR="00B70D86" w:rsidRPr="00B37547" w:rsidRDefault="00B70D86" w:rsidP="00B70D86">
      <w:pPr>
        <w:rPr>
          <w:rFonts w:eastAsia="Calibri"/>
          <w:b/>
          <w:sz w:val="24"/>
          <w:szCs w:val="24"/>
        </w:rPr>
      </w:pPr>
      <w:r w:rsidRPr="00B37547">
        <w:rPr>
          <w:rFonts w:eastAsia="Calibri"/>
          <w:b/>
          <w:sz w:val="24"/>
          <w:szCs w:val="24"/>
        </w:rPr>
        <w:t>соотнесенных с планируемыми результатами освоения образовательной программы</w:t>
      </w:r>
    </w:p>
    <w:p w14:paraId="06133A64" w14:textId="77777777" w:rsidR="00B70D86" w:rsidRPr="00B37547" w:rsidRDefault="00B70D86" w:rsidP="00B70D86">
      <w:pPr>
        <w:spacing w:after="160" w:line="259" w:lineRule="auto"/>
        <w:rPr>
          <w:rFonts w:eastAsia="Calibri"/>
          <w:sz w:val="24"/>
          <w:szCs w:val="24"/>
        </w:rPr>
      </w:pPr>
    </w:p>
    <w:tbl>
      <w:tblPr>
        <w:tblStyle w:val="aff2"/>
        <w:tblW w:w="0" w:type="auto"/>
        <w:tblLook w:val="04A0" w:firstRow="1" w:lastRow="0" w:firstColumn="1" w:lastColumn="0" w:noHBand="0" w:noVBand="1"/>
      </w:tblPr>
      <w:tblGrid>
        <w:gridCol w:w="2149"/>
        <w:gridCol w:w="2619"/>
        <w:gridCol w:w="2112"/>
        <w:gridCol w:w="2465"/>
      </w:tblGrid>
      <w:tr w:rsidR="00B70D86" w:rsidRPr="00B37547" w14:paraId="1E7BAAC4" w14:textId="77777777" w:rsidTr="00B70D86">
        <w:tc>
          <w:tcPr>
            <w:tcW w:w="2065" w:type="dxa"/>
            <w:vMerge w:val="restart"/>
          </w:tcPr>
          <w:p w14:paraId="2AB3B092" w14:textId="77777777" w:rsidR="00B70D86" w:rsidRPr="00B37547" w:rsidRDefault="00B70D86" w:rsidP="00B70D86">
            <w:pPr>
              <w:rPr>
                <w:rFonts w:ascii="Times New Roman" w:eastAsia="Calibri" w:hAnsi="Times New Roman"/>
                <w:sz w:val="24"/>
                <w:szCs w:val="24"/>
              </w:rPr>
            </w:pPr>
            <w:r w:rsidRPr="00B37547">
              <w:rPr>
                <w:rFonts w:ascii="Times New Roman" w:eastAsia="Calibri" w:hAnsi="Times New Roman"/>
                <w:sz w:val="24"/>
                <w:szCs w:val="24"/>
              </w:rPr>
              <w:t>Коды и содержание компетенций</w:t>
            </w:r>
          </w:p>
        </w:tc>
        <w:tc>
          <w:tcPr>
            <w:tcW w:w="7280" w:type="dxa"/>
            <w:gridSpan w:val="3"/>
          </w:tcPr>
          <w:p w14:paraId="4A89AB41" w14:textId="77777777" w:rsidR="00B70D86" w:rsidRPr="00B37547" w:rsidRDefault="00B70D86" w:rsidP="00B70D86">
            <w:pPr>
              <w:jc w:val="center"/>
              <w:rPr>
                <w:rFonts w:ascii="Times New Roman" w:eastAsia="Calibri" w:hAnsi="Times New Roman"/>
                <w:sz w:val="24"/>
                <w:szCs w:val="24"/>
              </w:rPr>
            </w:pPr>
            <w:r w:rsidRPr="00B37547">
              <w:rPr>
                <w:rFonts w:ascii="Times New Roman" w:eastAsia="Calibri" w:hAnsi="Times New Roman"/>
                <w:sz w:val="24"/>
                <w:szCs w:val="24"/>
              </w:rPr>
              <w:t>Планируемые результаты обучения</w:t>
            </w:r>
          </w:p>
        </w:tc>
      </w:tr>
      <w:tr w:rsidR="00B70D86" w:rsidRPr="00B37547" w14:paraId="486848FE" w14:textId="77777777" w:rsidTr="00B70D86">
        <w:tc>
          <w:tcPr>
            <w:tcW w:w="2065" w:type="dxa"/>
            <w:vMerge/>
          </w:tcPr>
          <w:p w14:paraId="0952E5FE" w14:textId="77777777" w:rsidR="00B70D86" w:rsidRPr="00B37547" w:rsidRDefault="00B70D86" w:rsidP="00B70D86">
            <w:pPr>
              <w:rPr>
                <w:rFonts w:ascii="Times New Roman" w:eastAsia="Calibri" w:hAnsi="Times New Roman"/>
                <w:sz w:val="24"/>
                <w:szCs w:val="24"/>
              </w:rPr>
            </w:pPr>
          </w:p>
        </w:tc>
        <w:tc>
          <w:tcPr>
            <w:tcW w:w="2431" w:type="dxa"/>
          </w:tcPr>
          <w:p w14:paraId="4C4DEB02" w14:textId="77777777" w:rsidR="00B70D86" w:rsidRPr="00B37547" w:rsidRDefault="00B70D86" w:rsidP="00B70D86">
            <w:pPr>
              <w:jc w:val="center"/>
              <w:rPr>
                <w:rFonts w:ascii="Times New Roman" w:eastAsia="Calibri" w:hAnsi="Times New Roman"/>
                <w:sz w:val="24"/>
                <w:szCs w:val="24"/>
              </w:rPr>
            </w:pPr>
            <w:r w:rsidRPr="00B37547">
              <w:rPr>
                <w:rFonts w:ascii="Times New Roman" w:eastAsia="Calibri" w:hAnsi="Times New Roman"/>
                <w:sz w:val="24"/>
                <w:szCs w:val="24"/>
              </w:rPr>
              <w:t>Знать</w:t>
            </w:r>
          </w:p>
        </w:tc>
        <w:tc>
          <w:tcPr>
            <w:tcW w:w="2431" w:type="dxa"/>
          </w:tcPr>
          <w:p w14:paraId="643D8C3B" w14:textId="77777777" w:rsidR="00B70D86" w:rsidRPr="00B37547" w:rsidRDefault="00B70D86" w:rsidP="00B70D86">
            <w:pPr>
              <w:jc w:val="center"/>
              <w:rPr>
                <w:rFonts w:ascii="Times New Roman" w:eastAsia="Calibri" w:hAnsi="Times New Roman"/>
                <w:sz w:val="24"/>
                <w:szCs w:val="24"/>
              </w:rPr>
            </w:pPr>
            <w:r w:rsidRPr="00B37547">
              <w:rPr>
                <w:rFonts w:ascii="Times New Roman" w:eastAsia="Calibri" w:hAnsi="Times New Roman"/>
                <w:sz w:val="24"/>
                <w:szCs w:val="24"/>
              </w:rPr>
              <w:t>Владеть навыками</w:t>
            </w:r>
          </w:p>
        </w:tc>
        <w:tc>
          <w:tcPr>
            <w:tcW w:w="2418" w:type="dxa"/>
          </w:tcPr>
          <w:p w14:paraId="2839B1D7" w14:textId="77777777" w:rsidR="00B70D86" w:rsidRPr="00B37547" w:rsidRDefault="00B70D86" w:rsidP="00B70D86">
            <w:pPr>
              <w:jc w:val="center"/>
              <w:rPr>
                <w:rFonts w:ascii="Times New Roman" w:eastAsia="Calibri" w:hAnsi="Times New Roman"/>
                <w:sz w:val="24"/>
                <w:szCs w:val="24"/>
              </w:rPr>
            </w:pPr>
            <w:r w:rsidRPr="00B37547">
              <w:rPr>
                <w:rFonts w:ascii="Times New Roman" w:eastAsia="Calibri" w:hAnsi="Times New Roman"/>
                <w:sz w:val="24"/>
                <w:szCs w:val="24"/>
              </w:rPr>
              <w:t>Уметь</w:t>
            </w:r>
          </w:p>
        </w:tc>
      </w:tr>
      <w:tr w:rsidR="00B70D86" w:rsidRPr="00B37547" w14:paraId="17D690EC" w14:textId="77777777" w:rsidTr="00B70D86">
        <w:tc>
          <w:tcPr>
            <w:tcW w:w="9345" w:type="dxa"/>
            <w:gridSpan w:val="4"/>
          </w:tcPr>
          <w:p w14:paraId="63C5017A" w14:textId="77777777" w:rsidR="00B70D86" w:rsidRPr="00B37547" w:rsidRDefault="00B70D86" w:rsidP="00B70D86">
            <w:pPr>
              <w:rPr>
                <w:rFonts w:ascii="Times New Roman" w:eastAsia="Calibri" w:hAnsi="Times New Roman"/>
                <w:sz w:val="24"/>
                <w:szCs w:val="24"/>
              </w:rPr>
            </w:pPr>
            <w:r w:rsidRPr="00B37547">
              <w:rPr>
                <w:rFonts w:ascii="Times New Roman" w:eastAsia="Calibri" w:hAnsi="Times New Roman"/>
                <w:sz w:val="24"/>
                <w:szCs w:val="24"/>
              </w:rPr>
              <w:t xml:space="preserve">Универсальные компетенции – </w:t>
            </w:r>
            <w:r w:rsidRPr="00B37547">
              <w:rPr>
                <w:rFonts w:ascii="Times New Roman" w:eastAsia="Times New Roman" w:hAnsi="Times New Roman"/>
                <w:sz w:val="24"/>
                <w:szCs w:val="24"/>
                <w:lang w:eastAsia="ru-RU"/>
              </w:rPr>
              <w:t>УК-4</w:t>
            </w:r>
          </w:p>
        </w:tc>
      </w:tr>
      <w:tr w:rsidR="00B70D86" w:rsidRPr="00B37547" w14:paraId="565CF03D" w14:textId="77777777" w:rsidTr="00B70D86">
        <w:tc>
          <w:tcPr>
            <w:tcW w:w="2065" w:type="dxa"/>
          </w:tcPr>
          <w:p w14:paraId="1D825AEB" w14:textId="77777777" w:rsidR="00B70D86" w:rsidRPr="00B37547" w:rsidRDefault="00B70D86" w:rsidP="00B70D86">
            <w:pPr>
              <w:jc w:val="both"/>
              <w:rPr>
                <w:rFonts w:ascii="Times New Roman" w:eastAsia="Times New Roman" w:hAnsi="Times New Roman"/>
                <w:sz w:val="24"/>
                <w:szCs w:val="24"/>
                <w:lang w:eastAsia="ru-RU"/>
              </w:rPr>
            </w:pPr>
            <w:r w:rsidRPr="00B37547">
              <w:rPr>
                <w:rFonts w:ascii="Times New Roman" w:eastAsia="Times New Roman" w:hAnsi="Times New Roman"/>
                <w:sz w:val="24"/>
                <w:szCs w:val="24"/>
                <w:lang w:eastAsia="ru-RU"/>
              </w:rPr>
              <w:t>-способен осуществлять деловую коммуникацию в устной и письменной формах на государственном языке Российской Федерации и иностранном(ых) языке(ах)</w:t>
            </w:r>
          </w:p>
          <w:p w14:paraId="2CE6B127" w14:textId="77777777" w:rsidR="00B70D86" w:rsidRPr="00B37547" w:rsidRDefault="00B70D86" w:rsidP="00B70D86">
            <w:pPr>
              <w:rPr>
                <w:rFonts w:ascii="Times New Roman" w:eastAsia="Calibri" w:hAnsi="Times New Roman"/>
                <w:sz w:val="24"/>
                <w:szCs w:val="24"/>
              </w:rPr>
            </w:pPr>
          </w:p>
        </w:tc>
        <w:tc>
          <w:tcPr>
            <w:tcW w:w="2431" w:type="dxa"/>
          </w:tcPr>
          <w:p w14:paraId="2926FF75" w14:textId="77777777" w:rsidR="00B70D86" w:rsidRPr="00B37547" w:rsidRDefault="00B70D86" w:rsidP="00B70D86">
            <w:pPr>
              <w:rPr>
                <w:rFonts w:ascii="Times New Roman" w:eastAsia="Calibri" w:hAnsi="Times New Roman"/>
                <w:sz w:val="24"/>
                <w:szCs w:val="24"/>
              </w:rPr>
            </w:pPr>
            <w:r w:rsidRPr="00B37547">
              <w:rPr>
                <w:rFonts w:ascii="Times New Roman" w:eastAsia="Calibri" w:hAnsi="Times New Roman"/>
                <w:sz w:val="24"/>
                <w:szCs w:val="24"/>
              </w:rPr>
              <w:t xml:space="preserve">Основные понятия и термины, связанные с современными коммуникативными технологиями </w:t>
            </w:r>
            <w:r w:rsidRPr="00B37547">
              <w:rPr>
                <w:rFonts w:ascii="Times New Roman" w:eastAsia="Times New Roman" w:hAnsi="Times New Roman"/>
                <w:sz w:val="24"/>
                <w:szCs w:val="24"/>
                <w:lang w:eastAsia="ru-RU"/>
              </w:rPr>
              <w:t>области лингвистики,</w:t>
            </w:r>
          </w:p>
          <w:p w14:paraId="5823009F" w14:textId="77777777" w:rsidR="00B70D86" w:rsidRPr="00B37547" w:rsidRDefault="00B70D86" w:rsidP="00B70D86">
            <w:pPr>
              <w:rPr>
                <w:rFonts w:ascii="Times New Roman" w:eastAsia="Calibri" w:hAnsi="Times New Roman"/>
                <w:sz w:val="24"/>
                <w:szCs w:val="24"/>
              </w:rPr>
            </w:pPr>
          </w:p>
        </w:tc>
        <w:tc>
          <w:tcPr>
            <w:tcW w:w="2431" w:type="dxa"/>
          </w:tcPr>
          <w:p w14:paraId="51DBBACA" w14:textId="77777777" w:rsidR="00B70D86" w:rsidRPr="00B37547" w:rsidRDefault="00B70D86" w:rsidP="00B70D86">
            <w:pPr>
              <w:jc w:val="both"/>
              <w:rPr>
                <w:rFonts w:ascii="Times New Roman" w:eastAsia="Calibri" w:hAnsi="Times New Roman"/>
                <w:sz w:val="24"/>
                <w:szCs w:val="24"/>
              </w:rPr>
            </w:pPr>
            <w:r w:rsidRPr="00B37547">
              <w:rPr>
                <w:rFonts w:ascii="Times New Roman" w:eastAsia="Calibri" w:hAnsi="Times New Roman"/>
                <w:sz w:val="24"/>
                <w:szCs w:val="24"/>
              </w:rPr>
              <w:t>Навыком представлять свою точку зрения при академическом взаимодействии в ситуации устной и письменной коммуникации.</w:t>
            </w:r>
          </w:p>
          <w:p w14:paraId="7599A7DA" w14:textId="77777777" w:rsidR="00B70D86" w:rsidRPr="00B37547" w:rsidRDefault="00B70D86" w:rsidP="00B70D86">
            <w:pPr>
              <w:jc w:val="both"/>
              <w:rPr>
                <w:rFonts w:ascii="Times New Roman" w:eastAsia="Calibri" w:hAnsi="Times New Roman"/>
                <w:sz w:val="24"/>
                <w:szCs w:val="24"/>
              </w:rPr>
            </w:pPr>
          </w:p>
          <w:p w14:paraId="22C9598C" w14:textId="77777777" w:rsidR="00B70D86" w:rsidRPr="00B37547" w:rsidRDefault="00B70D86" w:rsidP="00B70D86">
            <w:pPr>
              <w:jc w:val="both"/>
              <w:rPr>
                <w:rFonts w:ascii="Times New Roman" w:eastAsia="Calibri" w:hAnsi="Times New Roman"/>
                <w:sz w:val="24"/>
                <w:szCs w:val="24"/>
              </w:rPr>
            </w:pPr>
          </w:p>
        </w:tc>
        <w:tc>
          <w:tcPr>
            <w:tcW w:w="2418" w:type="dxa"/>
          </w:tcPr>
          <w:p w14:paraId="217D135F" w14:textId="77777777" w:rsidR="00B70D86" w:rsidRPr="00B37547" w:rsidRDefault="00B70D86" w:rsidP="00B70D86">
            <w:pPr>
              <w:jc w:val="both"/>
              <w:rPr>
                <w:rFonts w:ascii="Times New Roman" w:eastAsia="Calibri" w:hAnsi="Times New Roman"/>
                <w:sz w:val="24"/>
                <w:szCs w:val="24"/>
              </w:rPr>
            </w:pPr>
            <w:r w:rsidRPr="00B37547">
              <w:rPr>
                <w:rFonts w:ascii="Times New Roman" w:eastAsia="Calibri" w:hAnsi="Times New Roman"/>
                <w:sz w:val="24"/>
                <w:szCs w:val="24"/>
              </w:rPr>
              <w:t xml:space="preserve">Применять знания о современных коммуникативных технологиях в зависимости от целей и форм академического взаимодействия </w:t>
            </w:r>
          </w:p>
        </w:tc>
      </w:tr>
      <w:tr w:rsidR="00B70D86" w:rsidRPr="00B37547" w14:paraId="31E687AC" w14:textId="77777777" w:rsidTr="00B70D86">
        <w:tc>
          <w:tcPr>
            <w:tcW w:w="9345" w:type="dxa"/>
            <w:gridSpan w:val="4"/>
          </w:tcPr>
          <w:p w14:paraId="46792E00" w14:textId="77777777" w:rsidR="00B70D86" w:rsidRPr="00B37547" w:rsidRDefault="00B70D86" w:rsidP="00B70D86">
            <w:pPr>
              <w:rPr>
                <w:rFonts w:ascii="Times New Roman" w:eastAsia="Calibri" w:hAnsi="Times New Roman"/>
                <w:sz w:val="24"/>
                <w:szCs w:val="24"/>
              </w:rPr>
            </w:pPr>
            <w:r w:rsidRPr="00B37547">
              <w:rPr>
                <w:rFonts w:ascii="Times New Roman" w:eastAsia="Calibri" w:hAnsi="Times New Roman"/>
                <w:sz w:val="24"/>
                <w:szCs w:val="24"/>
              </w:rPr>
              <w:t xml:space="preserve">Общепрофессиональные компетенции – </w:t>
            </w:r>
            <w:r w:rsidRPr="00B37547">
              <w:rPr>
                <w:rFonts w:ascii="Times New Roman" w:eastAsia="Times New Roman" w:hAnsi="Times New Roman"/>
                <w:sz w:val="24"/>
                <w:szCs w:val="24"/>
                <w:lang w:eastAsia="ru-RU"/>
              </w:rPr>
              <w:t>ОПК-4</w:t>
            </w:r>
          </w:p>
        </w:tc>
      </w:tr>
      <w:tr w:rsidR="00B70D86" w:rsidRPr="00B37547" w14:paraId="0FC2020E" w14:textId="77777777" w:rsidTr="00B70D86">
        <w:tc>
          <w:tcPr>
            <w:tcW w:w="2065" w:type="dxa"/>
          </w:tcPr>
          <w:p w14:paraId="73EFAADF" w14:textId="77777777" w:rsidR="00B70D86" w:rsidRPr="00B37547" w:rsidRDefault="00E4532A" w:rsidP="00B70D86">
            <w:pPr>
              <w:tabs>
                <w:tab w:val="left" w:pos="709"/>
              </w:tabs>
              <w:autoSpaceDE w:val="0"/>
              <w:autoSpaceDN w:val="0"/>
              <w:adjustRightInd w:val="0"/>
              <w:jc w:val="both"/>
              <w:rPr>
                <w:rFonts w:ascii="Times New Roman" w:eastAsia="Times New Roman" w:hAnsi="Times New Roman"/>
                <w:sz w:val="24"/>
                <w:szCs w:val="24"/>
                <w:lang w:eastAsia="ru-RU"/>
              </w:rPr>
            </w:pPr>
            <w:r w:rsidRPr="00B37547">
              <w:rPr>
                <w:rFonts w:ascii="Times New Roman" w:eastAsia="Times New Roman" w:hAnsi="Times New Roman"/>
                <w:sz w:val="24"/>
                <w:szCs w:val="24"/>
                <w:lang w:eastAsia="ru-RU"/>
              </w:rPr>
              <w:t xml:space="preserve">- </w:t>
            </w:r>
            <w:r w:rsidR="00B70D86" w:rsidRPr="00B37547">
              <w:rPr>
                <w:rFonts w:ascii="Times New Roman" w:eastAsia="Times New Roman" w:hAnsi="Times New Roman"/>
                <w:sz w:val="24"/>
                <w:szCs w:val="24"/>
                <w:lang w:eastAsia="ru-RU"/>
              </w:rPr>
              <w:t xml:space="preserve">способен создавать и понимать речевые произведения на изучаемом иностранном </w:t>
            </w:r>
            <w:r w:rsidR="00B70D86" w:rsidRPr="00B37547">
              <w:rPr>
                <w:rFonts w:ascii="Times New Roman" w:eastAsia="Times New Roman" w:hAnsi="Times New Roman"/>
                <w:sz w:val="24"/>
                <w:szCs w:val="24"/>
                <w:lang w:eastAsia="ru-RU"/>
              </w:rPr>
              <w:lastRenderedPageBreak/>
              <w:t>языке в устной и письменной формах применительно к официальному, нейтральному и неофициальному регистрам общения</w:t>
            </w:r>
          </w:p>
        </w:tc>
        <w:tc>
          <w:tcPr>
            <w:tcW w:w="2431" w:type="dxa"/>
          </w:tcPr>
          <w:p w14:paraId="4C7B219A" w14:textId="77777777" w:rsidR="007365E3" w:rsidRPr="00B37547" w:rsidRDefault="007365E3" w:rsidP="007365E3">
            <w:pPr>
              <w:jc w:val="both"/>
              <w:rPr>
                <w:rFonts w:ascii="Times New Roman" w:eastAsia="Calibri" w:hAnsi="Times New Roman"/>
                <w:sz w:val="24"/>
                <w:szCs w:val="24"/>
              </w:rPr>
            </w:pPr>
            <w:r w:rsidRPr="00B37547">
              <w:rPr>
                <w:rFonts w:ascii="Times New Roman" w:eastAsia="Calibri" w:hAnsi="Times New Roman"/>
                <w:sz w:val="24"/>
                <w:szCs w:val="24"/>
              </w:rPr>
              <w:lastRenderedPageBreak/>
              <w:t xml:space="preserve">1.Лексико-грамматические, синтаксические и стилистические особенности трёх регистров общения </w:t>
            </w:r>
            <w:r w:rsidRPr="00B37547">
              <w:rPr>
                <w:rFonts w:ascii="Times New Roman" w:eastAsia="Calibri" w:hAnsi="Times New Roman"/>
                <w:sz w:val="24"/>
                <w:szCs w:val="24"/>
              </w:rPr>
              <w:lastRenderedPageBreak/>
              <w:t>(официального, нейтрального, неофициального) на изучаемом иностранном языке.</w:t>
            </w:r>
          </w:p>
          <w:p w14:paraId="2AC4DCB3" w14:textId="77777777" w:rsidR="007365E3" w:rsidRPr="00B37547" w:rsidRDefault="007365E3" w:rsidP="007365E3">
            <w:pPr>
              <w:jc w:val="both"/>
              <w:rPr>
                <w:rFonts w:ascii="Times New Roman" w:eastAsia="Calibri" w:hAnsi="Times New Roman"/>
                <w:sz w:val="24"/>
                <w:szCs w:val="24"/>
              </w:rPr>
            </w:pPr>
            <w:r w:rsidRPr="00B37547">
              <w:rPr>
                <w:rFonts w:ascii="Times New Roman" w:eastAsia="Calibri" w:hAnsi="Times New Roman"/>
                <w:sz w:val="24"/>
                <w:szCs w:val="24"/>
              </w:rPr>
              <w:t>2.Правила построения устных и письменных текстов разных жанров в рамках каждого регистра (деловое письмо, доклад — официальный; личное письмо, беседа — неофициальный; сообщение, диалог — нейтральный).</w:t>
            </w:r>
          </w:p>
          <w:p w14:paraId="5D538B01" w14:textId="77777777" w:rsidR="007365E3" w:rsidRPr="00B37547" w:rsidRDefault="007365E3" w:rsidP="007365E3">
            <w:pPr>
              <w:jc w:val="both"/>
              <w:rPr>
                <w:rFonts w:ascii="Times New Roman" w:eastAsia="Calibri" w:hAnsi="Times New Roman"/>
                <w:sz w:val="24"/>
                <w:szCs w:val="24"/>
              </w:rPr>
            </w:pPr>
          </w:p>
          <w:p w14:paraId="6908863E" w14:textId="77777777" w:rsidR="007365E3" w:rsidRPr="00B37547" w:rsidRDefault="007365E3" w:rsidP="007365E3">
            <w:pPr>
              <w:jc w:val="both"/>
              <w:rPr>
                <w:rFonts w:ascii="Times New Roman" w:eastAsia="Calibri" w:hAnsi="Times New Roman"/>
                <w:sz w:val="24"/>
                <w:szCs w:val="24"/>
              </w:rPr>
            </w:pPr>
            <w:r w:rsidRPr="00B37547">
              <w:rPr>
                <w:rFonts w:ascii="Times New Roman" w:eastAsia="Calibri" w:hAnsi="Times New Roman"/>
                <w:sz w:val="24"/>
                <w:szCs w:val="24"/>
              </w:rPr>
              <w:t>3.Нормы речевого этикета, клише и устойчивые выражения, характерные для официальной, нейтральной и неофициальной коммуникации.</w:t>
            </w:r>
          </w:p>
          <w:p w14:paraId="0712F369" w14:textId="77777777" w:rsidR="00B70D86" w:rsidRPr="00B37547" w:rsidRDefault="00B70D86" w:rsidP="007365E3">
            <w:pPr>
              <w:rPr>
                <w:rFonts w:ascii="Times New Roman" w:eastAsia="Calibri" w:hAnsi="Times New Roman"/>
                <w:sz w:val="24"/>
                <w:szCs w:val="24"/>
              </w:rPr>
            </w:pPr>
          </w:p>
        </w:tc>
        <w:tc>
          <w:tcPr>
            <w:tcW w:w="2431" w:type="dxa"/>
          </w:tcPr>
          <w:p w14:paraId="7D10B26C" w14:textId="77777777" w:rsidR="007365E3" w:rsidRPr="00B37547" w:rsidRDefault="007365E3" w:rsidP="007365E3">
            <w:pPr>
              <w:jc w:val="both"/>
              <w:rPr>
                <w:rFonts w:ascii="Times New Roman" w:eastAsia="Calibri" w:hAnsi="Times New Roman"/>
                <w:sz w:val="24"/>
                <w:szCs w:val="24"/>
              </w:rPr>
            </w:pPr>
            <w:r w:rsidRPr="00B37547">
              <w:rPr>
                <w:rFonts w:ascii="Times New Roman" w:eastAsia="Calibri" w:hAnsi="Times New Roman"/>
                <w:sz w:val="24"/>
                <w:szCs w:val="24"/>
              </w:rPr>
              <w:lastRenderedPageBreak/>
              <w:t xml:space="preserve">1.Навыками построения устных и письменных высказываний в трёх регистрах </w:t>
            </w:r>
            <w:r w:rsidRPr="00B37547">
              <w:rPr>
                <w:rFonts w:ascii="Times New Roman" w:eastAsia="Calibri" w:hAnsi="Times New Roman"/>
                <w:sz w:val="24"/>
                <w:szCs w:val="24"/>
              </w:rPr>
              <w:lastRenderedPageBreak/>
              <w:t>общения (официальный, нейтральный, неофициальный) в соответствии с нормами изучаемого иностранного языка.</w:t>
            </w:r>
          </w:p>
          <w:p w14:paraId="0499CAAE" w14:textId="77777777" w:rsidR="007365E3" w:rsidRPr="00B37547" w:rsidRDefault="007365E3" w:rsidP="007365E3">
            <w:pPr>
              <w:jc w:val="both"/>
              <w:rPr>
                <w:rFonts w:ascii="Times New Roman" w:eastAsia="Calibri" w:hAnsi="Times New Roman"/>
                <w:sz w:val="24"/>
                <w:szCs w:val="24"/>
              </w:rPr>
            </w:pPr>
            <w:r w:rsidRPr="00B37547">
              <w:rPr>
                <w:rFonts w:ascii="Times New Roman" w:eastAsia="Calibri" w:hAnsi="Times New Roman"/>
                <w:sz w:val="24"/>
                <w:szCs w:val="24"/>
              </w:rPr>
              <w:t>2.Стратегиями понимания аутентичных текстов разных стилей (юридические документы, медиа, художественная литература, бытовые диалоги) с учётом их регистровой принадлежности.</w:t>
            </w:r>
          </w:p>
          <w:p w14:paraId="1B0128FD" w14:textId="77777777" w:rsidR="007365E3" w:rsidRPr="00B37547" w:rsidRDefault="007365E3" w:rsidP="007365E3">
            <w:pPr>
              <w:jc w:val="both"/>
              <w:rPr>
                <w:rFonts w:ascii="Times New Roman" w:eastAsia="Calibri" w:hAnsi="Times New Roman"/>
                <w:sz w:val="24"/>
                <w:szCs w:val="24"/>
              </w:rPr>
            </w:pPr>
            <w:r w:rsidRPr="00B37547">
              <w:rPr>
                <w:rFonts w:ascii="Times New Roman" w:eastAsia="Calibri" w:hAnsi="Times New Roman"/>
                <w:sz w:val="24"/>
                <w:szCs w:val="24"/>
              </w:rPr>
              <w:t>3.Навыками использования речевых клише, формул вежливости, дискурсивных маркеров и междометий, адекватных ситуации общения (официальной, нейтральной, неофициальной).</w:t>
            </w:r>
          </w:p>
          <w:p w14:paraId="168E3918" w14:textId="77777777" w:rsidR="00B70D86" w:rsidRPr="00B37547" w:rsidRDefault="00B70D86" w:rsidP="00B70D86">
            <w:pPr>
              <w:rPr>
                <w:rFonts w:ascii="Times New Roman" w:eastAsia="Calibri" w:hAnsi="Times New Roman"/>
                <w:sz w:val="24"/>
                <w:szCs w:val="24"/>
              </w:rPr>
            </w:pPr>
          </w:p>
        </w:tc>
        <w:tc>
          <w:tcPr>
            <w:tcW w:w="2418" w:type="dxa"/>
          </w:tcPr>
          <w:p w14:paraId="6931169F" w14:textId="77777777" w:rsidR="007365E3" w:rsidRPr="00B37547" w:rsidRDefault="007365E3" w:rsidP="007365E3">
            <w:pPr>
              <w:jc w:val="both"/>
              <w:rPr>
                <w:rFonts w:ascii="Times New Roman" w:eastAsia="Calibri" w:hAnsi="Times New Roman"/>
                <w:sz w:val="24"/>
                <w:szCs w:val="24"/>
              </w:rPr>
            </w:pPr>
            <w:r w:rsidRPr="00B37547">
              <w:rPr>
                <w:rFonts w:ascii="Times New Roman" w:eastAsia="Calibri" w:hAnsi="Times New Roman"/>
                <w:sz w:val="24"/>
                <w:szCs w:val="24"/>
              </w:rPr>
              <w:lastRenderedPageBreak/>
              <w:t xml:space="preserve">1.Дифференцировать официальный, нейтральный и неофициальный регистры общения при аудировании и </w:t>
            </w:r>
            <w:r w:rsidRPr="00B37547">
              <w:rPr>
                <w:rFonts w:ascii="Times New Roman" w:eastAsia="Calibri" w:hAnsi="Times New Roman"/>
                <w:sz w:val="24"/>
                <w:szCs w:val="24"/>
              </w:rPr>
              <w:lastRenderedPageBreak/>
              <w:t>чтении, идентифицируя ключевые маркеры каждого регистра.</w:t>
            </w:r>
          </w:p>
          <w:p w14:paraId="1B3DC7DA" w14:textId="77777777" w:rsidR="007365E3" w:rsidRPr="00B37547" w:rsidRDefault="007365E3" w:rsidP="007365E3">
            <w:pPr>
              <w:jc w:val="both"/>
              <w:rPr>
                <w:rFonts w:ascii="Times New Roman" w:eastAsia="Calibri" w:hAnsi="Times New Roman"/>
                <w:sz w:val="24"/>
                <w:szCs w:val="24"/>
              </w:rPr>
            </w:pPr>
            <w:r w:rsidRPr="00B37547">
              <w:rPr>
                <w:rFonts w:ascii="Times New Roman" w:eastAsia="Calibri" w:hAnsi="Times New Roman"/>
                <w:sz w:val="24"/>
                <w:szCs w:val="24"/>
              </w:rPr>
              <w:t>2.Создавать устные речевые произведения (монолог, диалог, полилог) на изучаемом языке, уместно переключаясь между регистрами в зависимости от коммуникативной ситуации.</w:t>
            </w:r>
          </w:p>
          <w:p w14:paraId="2C28B3DD" w14:textId="77777777" w:rsidR="007365E3" w:rsidRPr="00B37547" w:rsidRDefault="007365E3" w:rsidP="007365E3">
            <w:pPr>
              <w:jc w:val="both"/>
              <w:rPr>
                <w:rFonts w:ascii="Times New Roman" w:eastAsia="Calibri" w:hAnsi="Times New Roman"/>
                <w:sz w:val="24"/>
                <w:szCs w:val="24"/>
              </w:rPr>
            </w:pPr>
            <w:r w:rsidRPr="00B37547">
              <w:rPr>
                <w:rFonts w:ascii="Times New Roman" w:eastAsia="Calibri" w:hAnsi="Times New Roman"/>
                <w:sz w:val="24"/>
                <w:szCs w:val="24"/>
              </w:rPr>
              <w:t>3. Порождать письменные тексты стандартизированных жанров (заявление, эссе, служебная записка, личное сообщение, электронное письмо другу) с соблюдением требований соответствующего регистра.</w:t>
            </w:r>
          </w:p>
          <w:p w14:paraId="3088EB92" w14:textId="77777777" w:rsidR="00B70D86" w:rsidRPr="00B37547" w:rsidRDefault="007365E3" w:rsidP="007365E3">
            <w:pPr>
              <w:jc w:val="both"/>
              <w:rPr>
                <w:rFonts w:ascii="Times New Roman" w:eastAsia="Calibri" w:hAnsi="Times New Roman"/>
                <w:sz w:val="24"/>
                <w:szCs w:val="24"/>
              </w:rPr>
            </w:pPr>
            <w:r w:rsidRPr="00B37547">
              <w:rPr>
                <w:rFonts w:ascii="Times New Roman" w:eastAsia="Calibri" w:hAnsi="Times New Roman"/>
                <w:sz w:val="24"/>
                <w:szCs w:val="24"/>
              </w:rPr>
              <w:t>4.Понимать на слух и в письменной форме речевые произведения различных регистров, извлекая полную, ключевую и факультативную информацию.</w:t>
            </w:r>
          </w:p>
        </w:tc>
      </w:tr>
      <w:tr w:rsidR="00B70D86" w:rsidRPr="00B37547" w14:paraId="3ABD724E" w14:textId="77777777" w:rsidTr="00B70D86">
        <w:tc>
          <w:tcPr>
            <w:tcW w:w="9345" w:type="dxa"/>
            <w:gridSpan w:val="4"/>
          </w:tcPr>
          <w:p w14:paraId="20D5878A" w14:textId="77777777" w:rsidR="00B70D86" w:rsidRPr="00B37547" w:rsidRDefault="00B70D86" w:rsidP="00B70D86">
            <w:pPr>
              <w:rPr>
                <w:rFonts w:ascii="Times New Roman" w:eastAsia="Calibri" w:hAnsi="Times New Roman"/>
                <w:sz w:val="24"/>
                <w:szCs w:val="24"/>
              </w:rPr>
            </w:pPr>
            <w:r w:rsidRPr="00B37547">
              <w:rPr>
                <w:rFonts w:ascii="Times New Roman" w:eastAsia="Calibri" w:hAnsi="Times New Roman"/>
                <w:sz w:val="24"/>
                <w:szCs w:val="24"/>
              </w:rPr>
              <w:lastRenderedPageBreak/>
              <w:t>Профессиональные компетенции – ПК-4</w:t>
            </w:r>
          </w:p>
        </w:tc>
      </w:tr>
      <w:tr w:rsidR="00B70D86" w:rsidRPr="00B37547" w14:paraId="7E2908F9" w14:textId="77777777" w:rsidTr="00B70D86">
        <w:tc>
          <w:tcPr>
            <w:tcW w:w="2065" w:type="dxa"/>
          </w:tcPr>
          <w:p w14:paraId="10D6E485" w14:textId="77777777" w:rsidR="00B70D86" w:rsidRPr="00B37547" w:rsidRDefault="00B70D86" w:rsidP="00B70D86">
            <w:pPr>
              <w:jc w:val="both"/>
              <w:rPr>
                <w:rFonts w:ascii="Times New Roman" w:eastAsia="Calibri" w:hAnsi="Times New Roman"/>
                <w:sz w:val="24"/>
                <w:szCs w:val="24"/>
              </w:rPr>
            </w:pPr>
            <w:r w:rsidRPr="00B37547">
              <w:rPr>
                <w:rFonts w:ascii="Times New Roman" w:eastAsia="Times New Roman" w:hAnsi="Times New Roman"/>
                <w:sz w:val="24"/>
                <w:szCs w:val="24"/>
                <w:lang w:eastAsia="ru-RU"/>
              </w:rPr>
              <w:t>-</w:t>
            </w:r>
            <w:r w:rsidRPr="00B37547">
              <w:rPr>
                <w:rFonts w:ascii="Times New Roman" w:eastAsia="Calibri" w:hAnsi="Times New Roman"/>
              </w:rPr>
              <w:t xml:space="preserve"> </w:t>
            </w:r>
            <w:r w:rsidRPr="00B37547">
              <w:rPr>
                <w:rFonts w:ascii="Times New Roman" w:eastAsia="Times New Roman" w:hAnsi="Times New Roman"/>
                <w:sz w:val="24"/>
                <w:szCs w:val="24"/>
                <w:lang w:eastAsia="ru-RU"/>
              </w:rPr>
              <w:t>способен формировать культуру диалога через организацию устных и письменных дискуссий по проблемам, требующим принятия решений и разрешения конфликтных ситуаций</w:t>
            </w:r>
          </w:p>
        </w:tc>
        <w:tc>
          <w:tcPr>
            <w:tcW w:w="2431" w:type="dxa"/>
          </w:tcPr>
          <w:p w14:paraId="1F096F0D" w14:textId="77777777" w:rsidR="00FB3580" w:rsidRPr="00B37547" w:rsidRDefault="00FB3580" w:rsidP="00FB3580">
            <w:pPr>
              <w:jc w:val="both"/>
              <w:rPr>
                <w:rFonts w:ascii="Times New Roman" w:eastAsia="Calibri" w:hAnsi="Times New Roman"/>
                <w:sz w:val="24"/>
                <w:szCs w:val="24"/>
              </w:rPr>
            </w:pPr>
            <w:r w:rsidRPr="00B37547">
              <w:rPr>
                <w:rFonts w:ascii="Times New Roman" w:eastAsia="Calibri" w:hAnsi="Times New Roman"/>
                <w:sz w:val="24"/>
                <w:szCs w:val="24"/>
              </w:rPr>
              <w:t xml:space="preserve">1.Лингвистические модели диалога и полилога (вопросно-ответное единство, реплика-стимул / реакция, кооперативные и некооперативные стратегии) с позиций теории речевых актов 2.Принципы анализа диалогического дискурса, требующего </w:t>
            </w:r>
            <w:r w:rsidRPr="00B37547">
              <w:rPr>
                <w:rFonts w:ascii="Times New Roman" w:eastAsia="Calibri" w:hAnsi="Times New Roman"/>
                <w:sz w:val="24"/>
                <w:szCs w:val="24"/>
              </w:rPr>
              <w:lastRenderedPageBreak/>
              <w:t>принятия решения: структура аргументации (тезис — аргумент — демонстрация — контраргумент), способы фиксации коммуникативных сбоев.</w:t>
            </w:r>
          </w:p>
          <w:p w14:paraId="47F60A0F" w14:textId="77777777" w:rsidR="00FB3580" w:rsidRPr="00B37547" w:rsidRDefault="00FB3580" w:rsidP="00FB3580">
            <w:pPr>
              <w:jc w:val="both"/>
              <w:rPr>
                <w:rFonts w:ascii="Times New Roman" w:eastAsia="Calibri" w:hAnsi="Times New Roman"/>
                <w:sz w:val="24"/>
                <w:szCs w:val="24"/>
              </w:rPr>
            </w:pPr>
            <w:r w:rsidRPr="00B37547">
              <w:rPr>
                <w:rFonts w:ascii="Times New Roman" w:eastAsia="Calibri" w:hAnsi="Times New Roman"/>
                <w:sz w:val="24"/>
                <w:szCs w:val="24"/>
              </w:rPr>
              <w:t>3.Нормы письменной дискуссии в цифровой среде с позиций лингвоэкологии и коммуникативной этики: правила цитирования, разметка тредов, толерантность к языковому разнообразию.</w:t>
            </w:r>
          </w:p>
          <w:p w14:paraId="44ECAE1A" w14:textId="77777777" w:rsidR="00B70D86" w:rsidRPr="00B37547" w:rsidRDefault="00FB3580" w:rsidP="00FB3580">
            <w:pPr>
              <w:jc w:val="both"/>
              <w:rPr>
                <w:rFonts w:ascii="Times New Roman" w:eastAsia="Calibri" w:hAnsi="Times New Roman"/>
                <w:sz w:val="24"/>
                <w:szCs w:val="24"/>
              </w:rPr>
            </w:pPr>
            <w:r w:rsidRPr="00B37547">
              <w:rPr>
                <w:rFonts w:ascii="Times New Roman" w:eastAsia="Calibri" w:hAnsi="Times New Roman"/>
                <w:sz w:val="24"/>
                <w:szCs w:val="24"/>
              </w:rPr>
              <w:t>4.Понятие «культура диалога» как лингвопрагматическую категорию: баланс кооперации и вежливости, соотношение принципов Грайса и правил речевого этикета (П. Браун, С. Левинсон).</w:t>
            </w:r>
          </w:p>
        </w:tc>
        <w:tc>
          <w:tcPr>
            <w:tcW w:w="2431" w:type="dxa"/>
          </w:tcPr>
          <w:p w14:paraId="46DFEE51" w14:textId="77777777" w:rsidR="007365E3" w:rsidRPr="00B37547" w:rsidRDefault="00673DBE" w:rsidP="007365E3">
            <w:pPr>
              <w:jc w:val="both"/>
              <w:rPr>
                <w:rFonts w:ascii="Times New Roman" w:eastAsia="Calibri" w:hAnsi="Times New Roman"/>
                <w:sz w:val="24"/>
                <w:szCs w:val="24"/>
              </w:rPr>
            </w:pPr>
            <w:r w:rsidRPr="00B37547">
              <w:rPr>
                <w:rFonts w:ascii="Times New Roman" w:eastAsia="Calibri" w:hAnsi="Times New Roman"/>
                <w:sz w:val="24"/>
                <w:szCs w:val="24"/>
              </w:rPr>
              <w:lastRenderedPageBreak/>
              <w:t>1.</w:t>
            </w:r>
            <w:r w:rsidR="007365E3" w:rsidRPr="00B37547">
              <w:rPr>
                <w:rFonts w:ascii="Times New Roman" w:eastAsia="Calibri" w:hAnsi="Times New Roman"/>
                <w:sz w:val="24"/>
                <w:szCs w:val="24"/>
              </w:rPr>
              <w:t>Навыками модерации устных и письменных дискуссий в конфликтогенной среде с соблюдением временных,</w:t>
            </w:r>
            <w:r w:rsidRPr="00B37547">
              <w:rPr>
                <w:rFonts w:ascii="Times New Roman" w:eastAsia="Calibri" w:hAnsi="Times New Roman"/>
                <w:sz w:val="24"/>
                <w:szCs w:val="24"/>
              </w:rPr>
              <w:t xml:space="preserve"> структурных и этических рамок.</w:t>
            </w:r>
          </w:p>
          <w:p w14:paraId="17C66F39" w14:textId="77777777" w:rsidR="007365E3" w:rsidRPr="00B37547" w:rsidRDefault="00673DBE" w:rsidP="007365E3">
            <w:pPr>
              <w:jc w:val="both"/>
              <w:rPr>
                <w:rFonts w:ascii="Times New Roman" w:eastAsia="Calibri" w:hAnsi="Times New Roman"/>
                <w:sz w:val="24"/>
                <w:szCs w:val="24"/>
              </w:rPr>
            </w:pPr>
            <w:r w:rsidRPr="00B37547">
              <w:rPr>
                <w:rFonts w:ascii="Times New Roman" w:eastAsia="Calibri" w:hAnsi="Times New Roman"/>
                <w:sz w:val="24"/>
                <w:szCs w:val="24"/>
              </w:rPr>
              <w:t>2.</w:t>
            </w:r>
            <w:r w:rsidR="007365E3" w:rsidRPr="00B37547">
              <w:rPr>
                <w:rFonts w:ascii="Times New Roman" w:eastAsia="Calibri" w:hAnsi="Times New Roman"/>
                <w:sz w:val="24"/>
                <w:szCs w:val="24"/>
              </w:rPr>
              <w:t xml:space="preserve">Техникой формулирования </w:t>
            </w:r>
            <w:r w:rsidR="007365E3" w:rsidRPr="00B37547">
              <w:rPr>
                <w:rFonts w:ascii="Times New Roman" w:eastAsia="Calibri" w:hAnsi="Times New Roman"/>
                <w:sz w:val="24"/>
                <w:szCs w:val="24"/>
              </w:rPr>
              <w:lastRenderedPageBreak/>
              <w:t>открытых, уточняющих, гипотетических и альтернативных вопросов для прояснения по</w:t>
            </w:r>
            <w:r w:rsidRPr="00B37547">
              <w:rPr>
                <w:rFonts w:ascii="Times New Roman" w:eastAsia="Calibri" w:hAnsi="Times New Roman"/>
                <w:sz w:val="24"/>
                <w:szCs w:val="24"/>
              </w:rPr>
              <w:t>зиций и поиска зон компромисса.</w:t>
            </w:r>
          </w:p>
          <w:p w14:paraId="32A5905C" w14:textId="77777777" w:rsidR="007365E3" w:rsidRPr="00B37547" w:rsidRDefault="00673DBE" w:rsidP="007365E3">
            <w:pPr>
              <w:jc w:val="both"/>
              <w:rPr>
                <w:rFonts w:ascii="Times New Roman" w:eastAsia="Calibri" w:hAnsi="Times New Roman"/>
                <w:sz w:val="24"/>
                <w:szCs w:val="24"/>
              </w:rPr>
            </w:pPr>
            <w:r w:rsidRPr="00B37547">
              <w:rPr>
                <w:rFonts w:ascii="Times New Roman" w:eastAsia="Calibri" w:hAnsi="Times New Roman"/>
                <w:sz w:val="24"/>
                <w:szCs w:val="24"/>
              </w:rPr>
              <w:t>3.</w:t>
            </w:r>
            <w:r w:rsidR="007365E3" w:rsidRPr="00B37547">
              <w:rPr>
                <w:rFonts w:ascii="Times New Roman" w:eastAsia="Calibri" w:hAnsi="Times New Roman"/>
                <w:sz w:val="24"/>
                <w:szCs w:val="24"/>
              </w:rPr>
              <w:t>Навыками организации обратной связи после дискуссии: анализ коммуникативных сбоев, оценка качества принятого решения, рефлексия ролевых позиций.</w:t>
            </w:r>
          </w:p>
          <w:p w14:paraId="149FEB2C" w14:textId="77777777" w:rsidR="00B70D86" w:rsidRPr="00B37547" w:rsidRDefault="00673DBE" w:rsidP="00673DBE">
            <w:pPr>
              <w:jc w:val="both"/>
              <w:rPr>
                <w:rFonts w:ascii="Times New Roman" w:eastAsia="Calibri" w:hAnsi="Times New Roman"/>
                <w:sz w:val="24"/>
                <w:szCs w:val="24"/>
              </w:rPr>
            </w:pPr>
            <w:r w:rsidRPr="00B37547">
              <w:rPr>
                <w:rFonts w:ascii="Times New Roman" w:eastAsia="Calibri" w:hAnsi="Times New Roman"/>
                <w:sz w:val="24"/>
                <w:szCs w:val="24"/>
              </w:rPr>
              <w:t>4.</w:t>
            </w:r>
            <w:r w:rsidR="007365E3" w:rsidRPr="00B37547">
              <w:rPr>
                <w:rFonts w:ascii="Times New Roman" w:eastAsia="Calibri" w:hAnsi="Times New Roman"/>
                <w:sz w:val="24"/>
                <w:szCs w:val="24"/>
              </w:rPr>
              <w:t>Практикой письменной фиксации процедуры разрешения конфликта (протокол разногласий, меморандум о договорённостях, регламент дальнейшей коммуникации).</w:t>
            </w:r>
          </w:p>
        </w:tc>
        <w:tc>
          <w:tcPr>
            <w:tcW w:w="2418" w:type="dxa"/>
          </w:tcPr>
          <w:p w14:paraId="560DB0FA" w14:textId="77777777" w:rsidR="00FB3580" w:rsidRPr="00B37547" w:rsidRDefault="00FB3580" w:rsidP="00FB3580">
            <w:pPr>
              <w:autoSpaceDE w:val="0"/>
              <w:autoSpaceDN w:val="0"/>
              <w:adjustRightInd w:val="0"/>
              <w:jc w:val="both"/>
              <w:rPr>
                <w:rFonts w:ascii="Times New Roman" w:eastAsia="Times New Roman" w:hAnsi="Times New Roman"/>
                <w:sz w:val="24"/>
                <w:szCs w:val="24"/>
                <w:lang w:eastAsia="ru-RU"/>
              </w:rPr>
            </w:pPr>
            <w:r w:rsidRPr="00B37547">
              <w:rPr>
                <w:rFonts w:ascii="Times New Roman" w:eastAsia="Times New Roman" w:hAnsi="Times New Roman"/>
                <w:sz w:val="24"/>
                <w:szCs w:val="24"/>
                <w:lang w:eastAsia="ru-RU"/>
              </w:rPr>
              <w:lastRenderedPageBreak/>
              <w:t>1.Проводить дискурс-анализ устного / письменного диалога на предмет конфликтогенных и консенсусных речевых стратегий, выделяя ключевые лингвистические маркеры (лексические, синтаксические, просодические).</w:t>
            </w:r>
          </w:p>
          <w:p w14:paraId="664B5749" w14:textId="77777777" w:rsidR="00FB3580" w:rsidRPr="00B37547" w:rsidRDefault="00FB3580" w:rsidP="00FB3580">
            <w:pPr>
              <w:autoSpaceDE w:val="0"/>
              <w:autoSpaceDN w:val="0"/>
              <w:adjustRightInd w:val="0"/>
              <w:jc w:val="both"/>
              <w:rPr>
                <w:rFonts w:ascii="Times New Roman" w:eastAsia="Times New Roman" w:hAnsi="Times New Roman"/>
                <w:sz w:val="24"/>
                <w:szCs w:val="24"/>
                <w:lang w:eastAsia="ru-RU"/>
              </w:rPr>
            </w:pPr>
            <w:r w:rsidRPr="00B37547">
              <w:rPr>
                <w:rFonts w:ascii="Times New Roman" w:eastAsia="Times New Roman" w:hAnsi="Times New Roman"/>
                <w:sz w:val="24"/>
                <w:szCs w:val="24"/>
                <w:lang w:eastAsia="ru-RU"/>
              </w:rPr>
              <w:lastRenderedPageBreak/>
              <w:t>2.Моделировать диалог с заданной коммуникативной целью — достижение согласия, фиксация разногласия, перевод конфликта в конструктивное русло — с помощью осознанного выбора речевых актов.</w:t>
            </w:r>
          </w:p>
          <w:p w14:paraId="73607E02" w14:textId="77777777" w:rsidR="00FB3580" w:rsidRPr="00B37547" w:rsidRDefault="00FB3580" w:rsidP="00FB3580">
            <w:pPr>
              <w:autoSpaceDE w:val="0"/>
              <w:autoSpaceDN w:val="0"/>
              <w:adjustRightInd w:val="0"/>
              <w:jc w:val="both"/>
              <w:rPr>
                <w:rFonts w:ascii="Times New Roman" w:eastAsia="Times New Roman" w:hAnsi="Times New Roman"/>
                <w:sz w:val="24"/>
                <w:szCs w:val="24"/>
                <w:lang w:eastAsia="ru-RU"/>
              </w:rPr>
            </w:pPr>
            <w:r w:rsidRPr="00B37547">
              <w:rPr>
                <w:rFonts w:ascii="Times New Roman" w:eastAsia="Times New Roman" w:hAnsi="Times New Roman"/>
                <w:sz w:val="24"/>
                <w:szCs w:val="24"/>
                <w:lang w:eastAsia="ru-RU"/>
              </w:rPr>
              <w:t>3.Организовывать устную дискуссию по проблеме, требующей принятия решения, с фиксацией лингвистических средств, обеспечивающих процедурную справедливость (очередность, переспрос, суммирование).</w:t>
            </w:r>
          </w:p>
          <w:p w14:paraId="57CF018B" w14:textId="77777777" w:rsidR="00FB3580" w:rsidRPr="00B37547" w:rsidRDefault="00FB3580" w:rsidP="00FB3580">
            <w:pPr>
              <w:autoSpaceDE w:val="0"/>
              <w:autoSpaceDN w:val="0"/>
              <w:adjustRightInd w:val="0"/>
              <w:jc w:val="both"/>
              <w:rPr>
                <w:rFonts w:ascii="Times New Roman" w:eastAsia="Times New Roman" w:hAnsi="Times New Roman"/>
                <w:sz w:val="24"/>
                <w:szCs w:val="24"/>
                <w:lang w:eastAsia="ru-RU"/>
              </w:rPr>
            </w:pPr>
            <w:r w:rsidRPr="00B37547">
              <w:rPr>
                <w:rFonts w:ascii="Times New Roman" w:eastAsia="Times New Roman" w:hAnsi="Times New Roman"/>
                <w:sz w:val="24"/>
                <w:szCs w:val="24"/>
                <w:lang w:eastAsia="ru-RU"/>
              </w:rPr>
              <w:t>4.Трансформировать конфликтный диалог в медиативный текст, заменяя деструктивные речевые акты на нейтральные / конструктивные без искажения пропозиционального содержания.</w:t>
            </w:r>
          </w:p>
          <w:p w14:paraId="3B7B2436" w14:textId="77777777" w:rsidR="00B70D86" w:rsidRPr="00B37547" w:rsidRDefault="00B70D86" w:rsidP="00FB3580">
            <w:pPr>
              <w:autoSpaceDE w:val="0"/>
              <w:autoSpaceDN w:val="0"/>
              <w:adjustRightInd w:val="0"/>
              <w:jc w:val="both"/>
              <w:rPr>
                <w:rFonts w:ascii="Times New Roman" w:eastAsia="Calibri" w:hAnsi="Times New Roman"/>
                <w:sz w:val="24"/>
                <w:szCs w:val="24"/>
              </w:rPr>
            </w:pPr>
          </w:p>
        </w:tc>
      </w:tr>
      <w:tr w:rsidR="00B70D86" w:rsidRPr="00B37547" w14:paraId="4749A7AC" w14:textId="77777777" w:rsidTr="00B70D86">
        <w:tc>
          <w:tcPr>
            <w:tcW w:w="9345" w:type="dxa"/>
            <w:gridSpan w:val="4"/>
          </w:tcPr>
          <w:p w14:paraId="074A451A" w14:textId="77777777" w:rsidR="00B70D86" w:rsidRPr="00B37547" w:rsidRDefault="00B70D86" w:rsidP="00B70D86">
            <w:pPr>
              <w:autoSpaceDE w:val="0"/>
              <w:autoSpaceDN w:val="0"/>
              <w:adjustRightInd w:val="0"/>
              <w:jc w:val="both"/>
              <w:rPr>
                <w:rFonts w:ascii="Times New Roman" w:eastAsia="Times New Roman" w:hAnsi="Times New Roman"/>
                <w:sz w:val="24"/>
                <w:szCs w:val="24"/>
                <w:lang w:eastAsia="ru-RU"/>
              </w:rPr>
            </w:pPr>
            <w:r w:rsidRPr="00B37547">
              <w:rPr>
                <w:rFonts w:ascii="Times New Roman" w:eastAsia="Times New Roman" w:hAnsi="Times New Roman"/>
                <w:sz w:val="24"/>
                <w:szCs w:val="24"/>
                <w:lang w:eastAsia="ru-RU"/>
              </w:rPr>
              <w:lastRenderedPageBreak/>
              <w:t>Профессиональные компетенции – ПК-8</w:t>
            </w:r>
          </w:p>
        </w:tc>
      </w:tr>
      <w:tr w:rsidR="00B70D86" w:rsidRPr="00B37547" w14:paraId="65147E4B" w14:textId="77777777" w:rsidTr="00B70D86">
        <w:tc>
          <w:tcPr>
            <w:tcW w:w="2065" w:type="dxa"/>
          </w:tcPr>
          <w:p w14:paraId="6FB25849" w14:textId="77777777" w:rsidR="00B70D86" w:rsidRPr="00B37547" w:rsidRDefault="00FB3580" w:rsidP="00B70D86">
            <w:pPr>
              <w:jc w:val="both"/>
              <w:rPr>
                <w:rFonts w:ascii="Times New Roman" w:eastAsia="Times New Roman" w:hAnsi="Times New Roman"/>
                <w:sz w:val="24"/>
                <w:szCs w:val="24"/>
                <w:lang w:eastAsia="ru-RU"/>
              </w:rPr>
            </w:pPr>
            <w:r w:rsidRPr="00B37547">
              <w:rPr>
                <w:rFonts w:ascii="Times New Roman" w:eastAsia="Times New Roman" w:hAnsi="Times New Roman"/>
                <w:sz w:val="24"/>
                <w:szCs w:val="24"/>
                <w:lang w:eastAsia="ru-RU"/>
              </w:rPr>
              <w:t xml:space="preserve">- </w:t>
            </w:r>
            <w:r w:rsidR="00B70D86" w:rsidRPr="00B37547">
              <w:rPr>
                <w:rFonts w:ascii="Times New Roman" w:eastAsia="Times New Roman" w:hAnsi="Times New Roman"/>
                <w:sz w:val="24"/>
                <w:szCs w:val="24"/>
                <w:lang w:eastAsia="ru-RU"/>
              </w:rPr>
              <w:t xml:space="preserve">способен моделировать виды профессиональной деятельности, где коммуникативная компетентность является основным качеством работника, включая в нее заинтересованных обучающихся </w:t>
            </w:r>
            <w:r w:rsidR="00B70D86" w:rsidRPr="00B37547">
              <w:rPr>
                <w:rFonts w:ascii="Times New Roman" w:eastAsia="Times New Roman" w:hAnsi="Times New Roman"/>
                <w:sz w:val="24"/>
                <w:szCs w:val="24"/>
                <w:lang w:eastAsia="ru-RU"/>
              </w:rPr>
              <w:lastRenderedPageBreak/>
              <w:t>(издание школьной газеты, художественного или научного альманаха, организация школьного радио и телевидения, разработка сценария театральной постановки или видеофильма</w:t>
            </w:r>
          </w:p>
        </w:tc>
        <w:tc>
          <w:tcPr>
            <w:tcW w:w="2431" w:type="dxa"/>
          </w:tcPr>
          <w:p w14:paraId="27F1CA74" w14:textId="77777777" w:rsidR="00FB3580" w:rsidRPr="00B37547" w:rsidRDefault="00FB3580" w:rsidP="00FB3580">
            <w:pPr>
              <w:jc w:val="both"/>
              <w:rPr>
                <w:rFonts w:ascii="Times New Roman" w:eastAsia="Calibri" w:hAnsi="Times New Roman"/>
                <w:sz w:val="24"/>
                <w:szCs w:val="24"/>
              </w:rPr>
            </w:pPr>
            <w:r w:rsidRPr="00B37547">
              <w:rPr>
                <w:rFonts w:ascii="Times New Roman" w:eastAsia="Calibri" w:hAnsi="Times New Roman"/>
                <w:sz w:val="24"/>
                <w:szCs w:val="24"/>
              </w:rPr>
              <w:lastRenderedPageBreak/>
              <w:t>Типологию диалога и полилога с позиций лингвистической прагматики (кооперативные / некооперативные стратегии).</w:t>
            </w:r>
          </w:p>
          <w:p w14:paraId="01F08735" w14:textId="77777777" w:rsidR="00FB3580" w:rsidRPr="00B37547" w:rsidRDefault="00FB3580" w:rsidP="00FB3580">
            <w:pPr>
              <w:jc w:val="both"/>
              <w:rPr>
                <w:rFonts w:ascii="Times New Roman" w:eastAsia="Calibri" w:hAnsi="Times New Roman"/>
                <w:sz w:val="24"/>
                <w:szCs w:val="24"/>
              </w:rPr>
            </w:pPr>
            <w:r w:rsidRPr="00B37547">
              <w:rPr>
                <w:rFonts w:ascii="Times New Roman" w:eastAsia="Calibri" w:hAnsi="Times New Roman"/>
                <w:sz w:val="24"/>
                <w:szCs w:val="24"/>
              </w:rPr>
              <w:t xml:space="preserve">Языковые маркеры конфликтогенных и консенсусных речевых актов (угроза, провокация, комплимент, </w:t>
            </w:r>
            <w:r w:rsidR="00655B3A">
              <w:rPr>
                <w:rFonts w:ascii="Times New Roman" w:eastAsia="Calibri" w:hAnsi="Times New Roman"/>
                <w:sz w:val="24"/>
                <w:szCs w:val="24"/>
              </w:rPr>
              <w:t>уступка, метакоммуникация).</w:t>
            </w:r>
          </w:p>
          <w:p w14:paraId="037F9F2D" w14:textId="77777777" w:rsidR="00FB3580" w:rsidRPr="00B37547" w:rsidRDefault="00FB3580" w:rsidP="00FB3580">
            <w:pPr>
              <w:jc w:val="both"/>
              <w:rPr>
                <w:rFonts w:ascii="Times New Roman" w:eastAsia="Calibri" w:hAnsi="Times New Roman"/>
                <w:sz w:val="24"/>
                <w:szCs w:val="24"/>
              </w:rPr>
            </w:pPr>
            <w:r w:rsidRPr="00B37547">
              <w:rPr>
                <w:rFonts w:ascii="Times New Roman" w:eastAsia="Calibri" w:hAnsi="Times New Roman"/>
                <w:sz w:val="24"/>
                <w:szCs w:val="24"/>
              </w:rPr>
              <w:lastRenderedPageBreak/>
              <w:t>Основы теории речевых конфликтов (Берн, Шибутани, российская ш</w:t>
            </w:r>
            <w:r w:rsidR="00655B3A">
              <w:rPr>
                <w:rFonts w:ascii="Times New Roman" w:eastAsia="Calibri" w:hAnsi="Times New Roman"/>
                <w:sz w:val="24"/>
                <w:szCs w:val="24"/>
              </w:rPr>
              <w:t>кола — Третьякова, Михальская).</w:t>
            </w:r>
          </w:p>
          <w:p w14:paraId="520A2730" w14:textId="77777777" w:rsidR="00B70D86" w:rsidRPr="00B37547" w:rsidRDefault="00FB3580" w:rsidP="00FB3580">
            <w:pPr>
              <w:jc w:val="both"/>
              <w:rPr>
                <w:rFonts w:ascii="Times New Roman" w:eastAsia="Calibri" w:hAnsi="Times New Roman"/>
                <w:sz w:val="24"/>
                <w:szCs w:val="24"/>
              </w:rPr>
            </w:pPr>
            <w:r w:rsidRPr="00B37547">
              <w:rPr>
                <w:rFonts w:ascii="Times New Roman" w:eastAsia="Calibri" w:hAnsi="Times New Roman"/>
                <w:sz w:val="24"/>
                <w:szCs w:val="24"/>
              </w:rPr>
              <w:t>Лингвистические механизмы принятия решений в диалоге: пресуппозиции, импликатуры, косвенные речевые акты.</w:t>
            </w:r>
          </w:p>
        </w:tc>
        <w:tc>
          <w:tcPr>
            <w:tcW w:w="2431" w:type="dxa"/>
          </w:tcPr>
          <w:p w14:paraId="6A8E42DA" w14:textId="77777777" w:rsidR="00FB3580" w:rsidRPr="00B37547" w:rsidRDefault="00FB3580" w:rsidP="00FB3580">
            <w:pPr>
              <w:jc w:val="both"/>
              <w:rPr>
                <w:rFonts w:ascii="Times New Roman" w:eastAsia="Calibri" w:hAnsi="Times New Roman"/>
                <w:sz w:val="24"/>
                <w:szCs w:val="24"/>
              </w:rPr>
            </w:pPr>
            <w:r w:rsidRPr="00B37547">
              <w:rPr>
                <w:rFonts w:ascii="Times New Roman" w:eastAsia="Calibri" w:hAnsi="Times New Roman"/>
                <w:sz w:val="24"/>
                <w:szCs w:val="24"/>
              </w:rPr>
              <w:lastRenderedPageBreak/>
              <w:t>Методикой лингвистического сопровождения школьного телевидения / радио (отбо</w:t>
            </w:r>
            <w:r w:rsidR="00655B3A">
              <w:rPr>
                <w:rFonts w:ascii="Times New Roman" w:eastAsia="Calibri" w:hAnsi="Times New Roman"/>
                <w:sz w:val="24"/>
                <w:szCs w:val="24"/>
              </w:rPr>
              <w:t>р языковых средств под формат).</w:t>
            </w:r>
          </w:p>
          <w:p w14:paraId="6EA7A1B9" w14:textId="77777777" w:rsidR="00FB3580" w:rsidRPr="00B37547" w:rsidRDefault="00FB3580" w:rsidP="00FB3580">
            <w:pPr>
              <w:jc w:val="both"/>
              <w:rPr>
                <w:rFonts w:ascii="Times New Roman" w:eastAsia="Calibri" w:hAnsi="Times New Roman"/>
                <w:sz w:val="24"/>
                <w:szCs w:val="24"/>
              </w:rPr>
            </w:pPr>
            <w:r w:rsidRPr="00B37547">
              <w:rPr>
                <w:rFonts w:ascii="Times New Roman" w:eastAsia="Calibri" w:hAnsi="Times New Roman"/>
                <w:sz w:val="24"/>
                <w:szCs w:val="24"/>
              </w:rPr>
              <w:t xml:space="preserve">Техниками сценарной лингвистики для театральной постановки / видеофильма (диалог, </w:t>
            </w:r>
            <w:r w:rsidRPr="00B37547">
              <w:rPr>
                <w:rFonts w:ascii="Times New Roman" w:eastAsia="Calibri" w:hAnsi="Times New Roman"/>
                <w:sz w:val="24"/>
                <w:szCs w:val="24"/>
              </w:rPr>
              <w:lastRenderedPageBreak/>
              <w:t>конфликтная реплика, реч</w:t>
            </w:r>
            <w:r w:rsidR="00655B3A">
              <w:rPr>
                <w:rFonts w:ascii="Times New Roman" w:eastAsia="Calibri" w:hAnsi="Times New Roman"/>
                <w:sz w:val="24"/>
                <w:szCs w:val="24"/>
              </w:rPr>
              <w:t>евая характеристика персонажа).</w:t>
            </w:r>
          </w:p>
          <w:p w14:paraId="2FF43211" w14:textId="77777777" w:rsidR="00B70D86" w:rsidRPr="00B37547" w:rsidRDefault="00FB3580" w:rsidP="00FB3580">
            <w:pPr>
              <w:jc w:val="both"/>
              <w:rPr>
                <w:rFonts w:ascii="Times New Roman" w:eastAsia="Calibri" w:hAnsi="Times New Roman"/>
                <w:sz w:val="24"/>
                <w:szCs w:val="24"/>
              </w:rPr>
            </w:pPr>
            <w:r w:rsidRPr="00B37547">
              <w:rPr>
                <w:rFonts w:ascii="Times New Roman" w:eastAsia="Calibri" w:hAnsi="Times New Roman"/>
                <w:sz w:val="24"/>
                <w:szCs w:val="24"/>
              </w:rPr>
              <w:t>Приемами организации рефлексии учащихся о собственной речи в медиапроектах.</w:t>
            </w:r>
          </w:p>
        </w:tc>
        <w:tc>
          <w:tcPr>
            <w:tcW w:w="2418" w:type="dxa"/>
          </w:tcPr>
          <w:p w14:paraId="46317364" w14:textId="77777777" w:rsidR="00FB3580" w:rsidRPr="00B37547" w:rsidRDefault="00FB3580" w:rsidP="00FB3580">
            <w:pPr>
              <w:autoSpaceDE w:val="0"/>
              <w:autoSpaceDN w:val="0"/>
              <w:adjustRightInd w:val="0"/>
              <w:jc w:val="both"/>
              <w:rPr>
                <w:rFonts w:ascii="Times New Roman" w:eastAsia="Times New Roman" w:hAnsi="Times New Roman"/>
                <w:sz w:val="24"/>
                <w:szCs w:val="24"/>
                <w:lang w:eastAsia="ru-RU"/>
              </w:rPr>
            </w:pPr>
            <w:r w:rsidRPr="00B37547">
              <w:rPr>
                <w:rFonts w:ascii="Times New Roman" w:eastAsia="Times New Roman" w:hAnsi="Times New Roman"/>
                <w:sz w:val="24"/>
                <w:szCs w:val="24"/>
                <w:lang w:eastAsia="ru-RU"/>
              </w:rPr>
              <w:lastRenderedPageBreak/>
              <w:t>Анализировать устный / письменный дискурс на предмет</w:t>
            </w:r>
            <w:r w:rsidR="00655B3A">
              <w:rPr>
                <w:rFonts w:ascii="Times New Roman" w:eastAsia="Times New Roman" w:hAnsi="Times New Roman"/>
                <w:sz w:val="24"/>
                <w:szCs w:val="24"/>
                <w:lang w:eastAsia="ru-RU"/>
              </w:rPr>
              <w:t xml:space="preserve"> скрытых конфликтных стратегий.</w:t>
            </w:r>
          </w:p>
          <w:p w14:paraId="7224AC86" w14:textId="77777777" w:rsidR="00FB3580" w:rsidRPr="00B37547" w:rsidRDefault="00FB3580" w:rsidP="00FB3580">
            <w:pPr>
              <w:autoSpaceDE w:val="0"/>
              <w:autoSpaceDN w:val="0"/>
              <w:adjustRightInd w:val="0"/>
              <w:jc w:val="both"/>
              <w:rPr>
                <w:rFonts w:ascii="Times New Roman" w:eastAsia="Times New Roman" w:hAnsi="Times New Roman"/>
                <w:sz w:val="24"/>
                <w:szCs w:val="24"/>
                <w:lang w:eastAsia="ru-RU"/>
              </w:rPr>
            </w:pPr>
            <w:r w:rsidRPr="00B37547">
              <w:rPr>
                <w:rFonts w:ascii="Times New Roman" w:eastAsia="Times New Roman" w:hAnsi="Times New Roman"/>
                <w:sz w:val="24"/>
                <w:szCs w:val="24"/>
                <w:lang w:eastAsia="ru-RU"/>
              </w:rPr>
              <w:t>Моделировать диалог с заданным перлокутивным эффектом (достижение со</w:t>
            </w:r>
            <w:r w:rsidR="00655B3A">
              <w:rPr>
                <w:rFonts w:ascii="Times New Roman" w:eastAsia="Times New Roman" w:hAnsi="Times New Roman"/>
                <w:sz w:val="24"/>
                <w:szCs w:val="24"/>
                <w:lang w:eastAsia="ru-RU"/>
              </w:rPr>
              <w:t>гласия / фиксация разногласия).</w:t>
            </w:r>
          </w:p>
          <w:p w14:paraId="03FB91C9" w14:textId="77777777" w:rsidR="00B70D86" w:rsidRPr="00B37547" w:rsidRDefault="00FB3580" w:rsidP="00FB3580">
            <w:pPr>
              <w:autoSpaceDE w:val="0"/>
              <w:autoSpaceDN w:val="0"/>
              <w:adjustRightInd w:val="0"/>
              <w:jc w:val="both"/>
              <w:rPr>
                <w:rFonts w:ascii="Times New Roman" w:eastAsia="Times New Roman" w:hAnsi="Times New Roman"/>
                <w:sz w:val="24"/>
                <w:szCs w:val="24"/>
                <w:lang w:eastAsia="ru-RU"/>
              </w:rPr>
            </w:pPr>
            <w:r w:rsidRPr="00B37547">
              <w:rPr>
                <w:rFonts w:ascii="Times New Roman" w:eastAsia="Times New Roman" w:hAnsi="Times New Roman"/>
                <w:sz w:val="24"/>
                <w:szCs w:val="24"/>
                <w:lang w:eastAsia="ru-RU"/>
              </w:rPr>
              <w:t xml:space="preserve">Трансформировать конфликтный текст в </w:t>
            </w:r>
            <w:r w:rsidRPr="00B37547">
              <w:rPr>
                <w:rFonts w:ascii="Times New Roman" w:eastAsia="Times New Roman" w:hAnsi="Times New Roman"/>
                <w:sz w:val="24"/>
                <w:szCs w:val="24"/>
                <w:lang w:eastAsia="ru-RU"/>
              </w:rPr>
              <w:lastRenderedPageBreak/>
              <w:t>нейтрально-диалоговый с сохранением пропозициональной установки.</w:t>
            </w:r>
          </w:p>
        </w:tc>
      </w:tr>
    </w:tbl>
    <w:p w14:paraId="5E3DFEE0" w14:textId="77777777" w:rsidR="00B70D86" w:rsidRPr="00B37547" w:rsidRDefault="00B70D86" w:rsidP="00B70D86">
      <w:pPr>
        <w:widowControl w:val="0"/>
        <w:autoSpaceDE w:val="0"/>
        <w:autoSpaceDN w:val="0"/>
        <w:adjustRightInd w:val="0"/>
        <w:rPr>
          <w:rFonts w:eastAsia="Times New Roman"/>
          <w:sz w:val="24"/>
          <w:szCs w:val="24"/>
          <w:lang w:eastAsia="ru-RU"/>
        </w:rPr>
      </w:pPr>
    </w:p>
    <w:p w14:paraId="0B67CC57" w14:textId="77777777" w:rsidR="00264E3C" w:rsidRPr="00B37547" w:rsidRDefault="00264E3C" w:rsidP="00B70D86">
      <w:pPr>
        <w:widowControl w:val="0"/>
        <w:suppressLineNumbers/>
        <w:autoSpaceDE w:val="0"/>
        <w:autoSpaceDN w:val="0"/>
        <w:adjustRightInd w:val="0"/>
        <w:rPr>
          <w:rFonts w:eastAsia="Times New Roman"/>
          <w:b/>
          <w:bCs/>
          <w:sz w:val="24"/>
          <w:szCs w:val="24"/>
          <w:lang w:eastAsia="ru-RU"/>
        </w:rPr>
      </w:pPr>
    </w:p>
    <w:p w14:paraId="2816EDD7" w14:textId="77777777" w:rsidR="00264E3C" w:rsidRPr="00B37547" w:rsidRDefault="00264E3C" w:rsidP="00B70D86">
      <w:pPr>
        <w:widowControl w:val="0"/>
        <w:suppressLineNumbers/>
        <w:autoSpaceDE w:val="0"/>
        <w:autoSpaceDN w:val="0"/>
        <w:adjustRightInd w:val="0"/>
        <w:rPr>
          <w:rFonts w:eastAsia="Times New Roman"/>
          <w:b/>
          <w:bCs/>
          <w:sz w:val="24"/>
          <w:szCs w:val="24"/>
          <w:lang w:eastAsia="ru-RU"/>
        </w:rPr>
      </w:pPr>
    </w:p>
    <w:p w14:paraId="12AF087B" w14:textId="77777777" w:rsidR="00264E3C" w:rsidRPr="00B37547" w:rsidRDefault="00264E3C" w:rsidP="00B70D86">
      <w:pPr>
        <w:widowControl w:val="0"/>
        <w:suppressLineNumbers/>
        <w:autoSpaceDE w:val="0"/>
        <w:autoSpaceDN w:val="0"/>
        <w:adjustRightInd w:val="0"/>
        <w:rPr>
          <w:rFonts w:eastAsia="Times New Roman"/>
          <w:b/>
          <w:bCs/>
          <w:sz w:val="24"/>
          <w:szCs w:val="24"/>
          <w:lang w:eastAsia="ru-RU"/>
        </w:rPr>
      </w:pPr>
    </w:p>
    <w:p w14:paraId="5FE51313" w14:textId="77777777" w:rsidR="00264E3C" w:rsidRPr="00B37547" w:rsidRDefault="00264E3C" w:rsidP="00B70D86">
      <w:pPr>
        <w:widowControl w:val="0"/>
        <w:suppressLineNumbers/>
        <w:autoSpaceDE w:val="0"/>
        <w:autoSpaceDN w:val="0"/>
        <w:adjustRightInd w:val="0"/>
        <w:rPr>
          <w:rFonts w:eastAsia="Times New Roman"/>
          <w:b/>
          <w:bCs/>
          <w:sz w:val="24"/>
          <w:szCs w:val="24"/>
          <w:lang w:eastAsia="ru-RU"/>
        </w:rPr>
      </w:pPr>
    </w:p>
    <w:p w14:paraId="7219A92D" w14:textId="77777777" w:rsidR="00264E3C" w:rsidRPr="00B37547" w:rsidRDefault="00264E3C" w:rsidP="00B70D86">
      <w:pPr>
        <w:widowControl w:val="0"/>
        <w:suppressLineNumbers/>
        <w:autoSpaceDE w:val="0"/>
        <w:autoSpaceDN w:val="0"/>
        <w:adjustRightInd w:val="0"/>
        <w:rPr>
          <w:rFonts w:eastAsia="Times New Roman"/>
          <w:b/>
          <w:bCs/>
          <w:sz w:val="24"/>
          <w:szCs w:val="24"/>
          <w:lang w:eastAsia="ru-RU"/>
        </w:rPr>
      </w:pPr>
    </w:p>
    <w:p w14:paraId="5D7C050D" w14:textId="77777777" w:rsidR="00B70D86" w:rsidRPr="00B37547" w:rsidRDefault="00B70D86" w:rsidP="00B70D86">
      <w:pPr>
        <w:widowControl w:val="0"/>
        <w:suppressLineNumbers/>
        <w:autoSpaceDE w:val="0"/>
        <w:autoSpaceDN w:val="0"/>
        <w:adjustRightInd w:val="0"/>
        <w:rPr>
          <w:rFonts w:eastAsia="Times New Roman"/>
          <w:b/>
          <w:sz w:val="24"/>
          <w:szCs w:val="24"/>
          <w:lang w:eastAsia="ru-RU"/>
        </w:rPr>
      </w:pPr>
      <w:r w:rsidRPr="00B37547">
        <w:rPr>
          <w:rFonts w:eastAsia="Times New Roman"/>
          <w:b/>
          <w:bCs/>
          <w:sz w:val="24"/>
          <w:szCs w:val="24"/>
          <w:lang w:eastAsia="ru-RU"/>
        </w:rPr>
        <w:t xml:space="preserve">4. </w:t>
      </w:r>
      <w:r w:rsidRPr="00B37547">
        <w:rPr>
          <w:rFonts w:eastAsia="Times New Roman"/>
          <w:b/>
          <w:sz w:val="24"/>
          <w:szCs w:val="24"/>
          <w:lang w:eastAsia="ru-RU"/>
        </w:rPr>
        <w:t>Трудоемкость дисциплины</w:t>
      </w:r>
    </w:p>
    <w:p w14:paraId="79DABE87" w14:textId="77777777" w:rsidR="00264E3C" w:rsidRPr="00B37547" w:rsidRDefault="00264E3C" w:rsidP="00B70D86">
      <w:pPr>
        <w:widowControl w:val="0"/>
        <w:suppressLineNumbers/>
        <w:autoSpaceDE w:val="0"/>
        <w:autoSpaceDN w:val="0"/>
        <w:adjustRightInd w:val="0"/>
        <w:rPr>
          <w:rFonts w:eastAsia="Times New Roman"/>
          <w:b/>
          <w:sz w:val="24"/>
          <w:szCs w:val="24"/>
          <w:lang w:eastAsia="ru-RU"/>
        </w:rPr>
      </w:pPr>
    </w:p>
    <w:p w14:paraId="57CC3614" w14:textId="77777777" w:rsidR="009B5218" w:rsidRPr="00B37547" w:rsidRDefault="009B5218" w:rsidP="009B5218">
      <w:pPr>
        <w:widowControl w:val="0"/>
        <w:suppressLineNumbers/>
        <w:autoSpaceDE w:val="0"/>
        <w:autoSpaceDN w:val="0"/>
        <w:adjustRightInd w:val="0"/>
        <w:jc w:val="center"/>
        <w:rPr>
          <w:rFonts w:eastAsia="Times New Roman"/>
          <w:b/>
          <w:sz w:val="24"/>
          <w:szCs w:val="24"/>
          <w:lang w:eastAsia="ru-RU"/>
        </w:rPr>
      </w:pPr>
    </w:p>
    <w:p w14:paraId="504392FA" w14:textId="77777777" w:rsidR="009B5218" w:rsidRPr="00B37547" w:rsidRDefault="009B5218" w:rsidP="009B5218">
      <w:pPr>
        <w:widowControl w:val="0"/>
        <w:suppressLineNumbers/>
        <w:autoSpaceDE w:val="0"/>
        <w:autoSpaceDN w:val="0"/>
        <w:adjustRightInd w:val="0"/>
        <w:jc w:val="center"/>
        <w:rPr>
          <w:rFonts w:eastAsia="Times New Roman"/>
          <w:b/>
          <w:sz w:val="24"/>
          <w:szCs w:val="24"/>
          <w:lang w:eastAsia="ru-RU"/>
        </w:rPr>
      </w:pPr>
      <w:r w:rsidRPr="00B37547">
        <w:rPr>
          <w:rFonts w:eastAsia="Times New Roman"/>
          <w:b/>
          <w:sz w:val="24"/>
          <w:szCs w:val="24"/>
          <w:lang w:eastAsia="ru-RU"/>
        </w:rPr>
        <w:t>Очная форма обучения</w:t>
      </w:r>
    </w:p>
    <w:p w14:paraId="4B6A685F" w14:textId="77777777" w:rsidR="009B5218" w:rsidRPr="00B37547" w:rsidRDefault="009B5218" w:rsidP="00264E3C">
      <w:pPr>
        <w:widowControl w:val="0"/>
        <w:suppressLineNumbers/>
        <w:autoSpaceDE w:val="0"/>
        <w:autoSpaceDN w:val="0"/>
        <w:adjustRightInd w:val="0"/>
        <w:jc w:val="center"/>
        <w:rPr>
          <w:rFonts w:eastAsia="Times New Roman"/>
          <w:b/>
          <w:sz w:val="24"/>
          <w:szCs w:val="24"/>
          <w:lang w:eastAsia="ru-RU"/>
        </w:rPr>
      </w:pPr>
    </w:p>
    <w:tbl>
      <w:tblPr>
        <w:tblW w:w="4893"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723"/>
        <w:gridCol w:w="1203"/>
        <w:gridCol w:w="1074"/>
        <w:gridCol w:w="1110"/>
        <w:gridCol w:w="1035"/>
      </w:tblGrid>
      <w:tr w:rsidR="009B5218" w:rsidRPr="00B37547" w14:paraId="66ED5E01" w14:textId="77777777" w:rsidTr="0097318C">
        <w:trPr>
          <w:cantSplit/>
          <w:tblHeader/>
        </w:trPr>
        <w:tc>
          <w:tcPr>
            <w:tcW w:w="2582" w:type="pct"/>
            <w:vMerge w:val="restart"/>
          </w:tcPr>
          <w:p w14:paraId="4C32DF66" w14:textId="77777777" w:rsidR="009B5218" w:rsidRPr="00B37547" w:rsidRDefault="009B5218" w:rsidP="0097318C">
            <w:pPr>
              <w:suppressLineNumbers/>
              <w:jc w:val="center"/>
              <w:rPr>
                <w:rFonts w:eastAsia="Times New Roman"/>
                <w:sz w:val="24"/>
                <w:szCs w:val="24"/>
                <w:lang w:eastAsia="ru-RU"/>
              </w:rPr>
            </w:pPr>
            <w:r w:rsidRPr="00B37547">
              <w:rPr>
                <w:rFonts w:eastAsia="Times New Roman"/>
                <w:sz w:val="24"/>
                <w:szCs w:val="24"/>
                <w:lang w:eastAsia="ru-RU"/>
              </w:rPr>
              <w:t>Форма работы обучающихся/Виды учебных занятий</w:t>
            </w:r>
          </w:p>
        </w:tc>
        <w:tc>
          <w:tcPr>
            <w:tcW w:w="2418" w:type="pct"/>
            <w:gridSpan w:val="4"/>
          </w:tcPr>
          <w:p w14:paraId="56B1328E" w14:textId="77777777" w:rsidR="009B5218" w:rsidRPr="00B37547" w:rsidRDefault="009B5218" w:rsidP="0097318C">
            <w:pPr>
              <w:widowControl w:val="0"/>
              <w:suppressLineNumbers/>
              <w:jc w:val="center"/>
              <w:rPr>
                <w:rFonts w:eastAsia="Calibri"/>
                <w:sz w:val="24"/>
                <w:szCs w:val="24"/>
              </w:rPr>
            </w:pPr>
            <w:r w:rsidRPr="00B37547">
              <w:rPr>
                <w:rFonts w:eastAsia="Calibri"/>
                <w:sz w:val="24"/>
                <w:szCs w:val="24"/>
              </w:rPr>
              <w:t>Кол-во часов в семестре 108/4</w:t>
            </w:r>
          </w:p>
        </w:tc>
      </w:tr>
      <w:tr w:rsidR="009B5218" w:rsidRPr="00B37547" w14:paraId="66D1A9B5" w14:textId="77777777" w:rsidTr="0097318C">
        <w:trPr>
          <w:cantSplit/>
          <w:tblHeader/>
        </w:trPr>
        <w:tc>
          <w:tcPr>
            <w:tcW w:w="2582" w:type="pct"/>
            <w:vMerge/>
          </w:tcPr>
          <w:p w14:paraId="3B3C4633" w14:textId="77777777" w:rsidR="009B5218" w:rsidRPr="00B37547" w:rsidRDefault="009B5218" w:rsidP="0097318C">
            <w:pPr>
              <w:widowControl w:val="0"/>
              <w:suppressLineNumbers/>
              <w:rPr>
                <w:rFonts w:eastAsia="Calibri"/>
                <w:sz w:val="24"/>
                <w:szCs w:val="24"/>
              </w:rPr>
            </w:pPr>
          </w:p>
        </w:tc>
        <w:tc>
          <w:tcPr>
            <w:tcW w:w="658" w:type="pct"/>
          </w:tcPr>
          <w:p w14:paraId="125DD358" w14:textId="77777777" w:rsidR="009B5218" w:rsidRPr="00B37547" w:rsidRDefault="009B5218" w:rsidP="0097318C">
            <w:pPr>
              <w:widowControl w:val="0"/>
              <w:suppressLineNumbers/>
              <w:jc w:val="center"/>
              <w:rPr>
                <w:rFonts w:eastAsia="Calibri"/>
                <w:sz w:val="24"/>
                <w:szCs w:val="24"/>
              </w:rPr>
            </w:pPr>
            <w:r w:rsidRPr="00B37547">
              <w:rPr>
                <w:rFonts w:eastAsia="Calibri"/>
                <w:sz w:val="24"/>
                <w:szCs w:val="24"/>
                <w:lang w:val="en-US"/>
              </w:rPr>
              <w:t>№</w:t>
            </w:r>
            <w:r w:rsidR="00FB0F6A" w:rsidRPr="00B37547">
              <w:rPr>
                <w:rFonts w:eastAsia="Calibri"/>
                <w:sz w:val="24"/>
                <w:szCs w:val="24"/>
              </w:rPr>
              <w:t>1</w:t>
            </w:r>
          </w:p>
          <w:p w14:paraId="34818F04" w14:textId="77777777" w:rsidR="009B5218" w:rsidRPr="00B37547" w:rsidRDefault="009B5218" w:rsidP="0097318C">
            <w:pPr>
              <w:widowControl w:val="0"/>
              <w:suppressLineNumbers/>
              <w:jc w:val="center"/>
              <w:rPr>
                <w:rFonts w:eastAsia="Calibri"/>
                <w:sz w:val="24"/>
                <w:szCs w:val="24"/>
                <w:lang w:val="en-US"/>
              </w:rPr>
            </w:pPr>
            <w:r w:rsidRPr="00B37547">
              <w:rPr>
                <w:rFonts w:eastAsia="Calibri"/>
                <w:sz w:val="24"/>
                <w:szCs w:val="24"/>
                <w:lang w:val="en-US"/>
              </w:rPr>
              <w:t>семестра</w:t>
            </w:r>
          </w:p>
        </w:tc>
        <w:tc>
          <w:tcPr>
            <w:tcW w:w="587" w:type="pct"/>
          </w:tcPr>
          <w:p w14:paraId="69586132" w14:textId="77777777" w:rsidR="009B5218" w:rsidRPr="00B37547" w:rsidRDefault="009B5218" w:rsidP="00FB0F6A">
            <w:pPr>
              <w:widowControl w:val="0"/>
              <w:suppressLineNumbers/>
              <w:jc w:val="center"/>
              <w:rPr>
                <w:rFonts w:eastAsia="Calibri"/>
                <w:sz w:val="24"/>
                <w:szCs w:val="24"/>
                <w:lang w:val="en-US"/>
              </w:rPr>
            </w:pPr>
            <w:r w:rsidRPr="00B37547">
              <w:rPr>
                <w:rFonts w:eastAsia="Calibri"/>
                <w:sz w:val="24"/>
                <w:szCs w:val="24"/>
                <w:lang w:val="en-US"/>
              </w:rPr>
              <w:t>№</w:t>
            </w:r>
            <w:r w:rsidR="00FB0F6A" w:rsidRPr="00B37547">
              <w:rPr>
                <w:rFonts w:eastAsia="Calibri"/>
                <w:sz w:val="24"/>
                <w:szCs w:val="24"/>
              </w:rPr>
              <w:t>2</w:t>
            </w:r>
            <w:r w:rsidRPr="00B37547">
              <w:rPr>
                <w:rFonts w:eastAsia="Calibri"/>
                <w:sz w:val="24"/>
                <w:szCs w:val="24"/>
              </w:rPr>
              <w:t xml:space="preserve"> </w:t>
            </w:r>
            <w:r w:rsidRPr="00B37547">
              <w:rPr>
                <w:rFonts w:eastAsia="Calibri"/>
                <w:sz w:val="24"/>
                <w:szCs w:val="24"/>
                <w:lang w:val="en-US"/>
              </w:rPr>
              <w:t>семестра</w:t>
            </w:r>
          </w:p>
        </w:tc>
        <w:tc>
          <w:tcPr>
            <w:tcW w:w="607" w:type="pct"/>
          </w:tcPr>
          <w:p w14:paraId="7E95A5B5" w14:textId="77777777" w:rsidR="009B5218" w:rsidRPr="00B37547" w:rsidRDefault="009B5218" w:rsidP="0097318C">
            <w:pPr>
              <w:widowControl w:val="0"/>
              <w:suppressLineNumbers/>
              <w:jc w:val="center"/>
              <w:rPr>
                <w:rFonts w:eastAsia="Calibri"/>
                <w:sz w:val="24"/>
                <w:szCs w:val="24"/>
              </w:rPr>
            </w:pPr>
            <w:r w:rsidRPr="00B37547">
              <w:rPr>
                <w:rFonts w:eastAsia="Calibri"/>
                <w:sz w:val="24"/>
                <w:szCs w:val="24"/>
              </w:rPr>
              <w:t>№</w:t>
            </w:r>
            <w:r w:rsidR="00FB0F6A" w:rsidRPr="00B37547">
              <w:rPr>
                <w:rFonts w:eastAsia="Calibri"/>
                <w:sz w:val="24"/>
                <w:szCs w:val="24"/>
              </w:rPr>
              <w:t>3</w:t>
            </w:r>
          </w:p>
          <w:p w14:paraId="4E031C32" w14:textId="77777777" w:rsidR="009B5218" w:rsidRPr="00B37547" w:rsidRDefault="009B5218" w:rsidP="0097318C">
            <w:pPr>
              <w:widowControl w:val="0"/>
              <w:suppressLineNumbers/>
              <w:jc w:val="center"/>
              <w:rPr>
                <w:rFonts w:eastAsia="Calibri"/>
                <w:sz w:val="24"/>
                <w:szCs w:val="24"/>
              </w:rPr>
            </w:pPr>
            <w:r w:rsidRPr="00B37547">
              <w:rPr>
                <w:rFonts w:eastAsia="Calibri"/>
                <w:sz w:val="24"/>
                <w:szCs w:val="24"/>
              </w:rPr>
              <w:t>семестра</w:t>
            </w:r>
          </w:p>
        </w:tc>
        <w:tc>
          <w:tcPr>
            <w:tcW w:w="566" w:type="pct"/>
          </w:tcPr>
          <w:p w14:paraId="685D855A" w14:textId="77777777" w:rsidR="009B5218" w:rsidRPr="00B37547" w:rsidRDefault="009B5218" w:rsidP="0097318C">
            <w:pPr>
              <w:widowControl w:val="0"/>
              <w:suppressLineNumbers/>
              <w:jc w:val="center"/>
              <w:rPr>
                <w:rFonts w:eastAsia="Calibri"/>
                <w:sz w:val="24"/>
                <w:szCs w:val="24"/>
                <w:lang w:val="en-US"/>
              </w:rPr>
            </w:pPr>
            <w:r w:rsidRPr="00B37547">
              <w:rPr>
                <w:rFonts w:eastAsia="Calibri"/>
                <w:sz w:val="24"/>
                <w:szCs w:val="24"/>
                <w:lang w:val="en-US"/>
              </w:rPr>
              <w:t>Всего</w:t>
            </w:r>
          </w:p>
        </w:tc>
      </w:tr>
      <w:tr w:rsidR="009B5218" w:rsidRPr="00B37547" w14:paraId="39649564" w14:textId="77777777" w:rsidTr="0097318C">
        <w:trPr>
          <w:cantSplit/>
        </w:trPr>
        <w:tc>
          <w:tcPr>
            <w:tcW w:w="2582" w:type="pct"/>
          </w:tcPr>
          <w:p w14:paraId="146860B2" w14:textId="77777777" w:rsidR="009B5218" w:rsidRPr="00B37547" w:rsidRDefault="009B5218" w:rsidP="0097318C">
            <w:pPr>
              <w:suppressLineNumbers/>
              <w:rPr>
                <w:rFonts w:eastAsia="Times New Roman"/>
                <w:b/>
                <w:sz w:val="24"/>
                <w:szCs w:val="24"/>
                <w:lang w:eastAsia="ru-RU"/>
              </w:rPr>
            </w:pPr>
            <w:r w:rsidRPr="00B37547">
              <w:rPr>
                <w:rFonts w:eastAsia="Times New Roman"/>
                <w:b/>
                <w:sz w:val="24"/>
                <w:szCs w:val="24"/>
                <w:lang w:eastAsia="ru-RU"/>
              </w:rPr>
              <w:t>Контактная аудиторная работа обучающихся с преподавателем:</w:t>
            </w:r>
          </w:p>
        </w:tc>
        <w:tc>
          <w:tcPr>
            <w:tcW w:w="658" w:type="pct"/>
          </w:tcPr>
          <w:p w14:paraId="03523B46" w14:textId="77777777" w:rsidR="009B5218" w:rsidRPr="00B37547" w:rsidRDefault="009B5218" w:rsidP="0097318C">
            <w:pPr>
              <w:widowControl w:val="0"/>
              <w:suppressLineNumbers/>
              <w:jc w:val="center"/>
              <w:rPr>
                <w:rFonts w:eastAsia="Calibri"/>
                <w:sz w:val="24"/>
                <w:szCs w:val="24"/>
              </w:rPr>
            </w:pPr>
            <w:r w:rsidRPr="00B37547">
              <w:rPr>
                <w:rFonts w:eastAsia="Calibri"/>
                <w:sz w:val="24"/>
                <w:szCs w:val="24"/>
              </w:rPr>
              <w:t>60</w:t>
            </w:r>
          </w:p>
        </w:tc>
        <w:tc>
          <w:tcPr>
            <w:tcW w:w="587" w:type="pct"/>
          </w:tcPr>
          <w:p w14:paraId="04B89F29" w14:textId="77777777" w:rsidR="009B5218" w:rsidRPr="00B37547" w:rsidRDefault="009B5218" w:rsidP="0097318C">
            <w:pPr>
              <w:widowControl w:val="0"/>
              <w:suppressLineNumbers/>
              <w:jc w:val="center"/>
              <w:rPr>
                <w:rFonts w:eastAsia="Calibri"/>
                <w:sz w:val="24"/>
                <w:szCs w:val="24"/>
              </w:rPr>
            </w:pPr>
            <w:r w:rsidRPr="00B37547">
              <w:rPr>
                <w:rFonts w:eastAsia="Calibri"/>
                <w:sz w:val="24"/>
                <w:szCs w:val="24"/>
              </w:rPr>
              <w:t>60</w:t>
            </w:r>
          </w:p>
        </w:tc>
        <w:tc>
          <w:tcPr>
            <w:tcW w:w="607" w:type="pct"/>
          </w:tcPr>
          <w:p w14:paraId="39BE9A40" w14:textId="77777777" w:rsidR="009B5218" w:rsidRPr="00B37547" w:rsidRDefault="009B5218" w:rsidP="0097318C">
            <w:pPr>
              <w:widowControl w:val="0"/>
              <w:suppressLineNumbers/>
              <w:jc w:val="center"/>
              <w:rPr>
                <w:rFonts w:eastAsia="Calibri"/>
                <w:sz w:val="24"/>
                <w:szCs w:val="24"/>
              </w:rPr>
            </w:pPr>
            <w:r w:rsidRPr="00B37547">
              <w:rPr>
                <w:rFonts w:eastAsia="Calibri"/>
                <w:sz w:val="24"/>
                <w:szCs w:val="24"/>
              </w:rPr>
              <w:t>60</w:t>
            </w:r>
          </w:p>
        </w:tc>
        <w:tc>
          <w:tcPr>
            <w:tcW w:w="566" w:type="pct"/>
          </w:tcPr>
          <w:p w14:paraId="6030561E" w14:textId="77777777" w:rsidR="009B5218" w:rsidRPr="00B37547" w:rsidRDefault="009B5218" w:rsidP="0097318C">
            <w:pPr>
              <w:widowControl w:val="0"/>
              <w:suppressLineNumbers/>
              <w:jc w:val="center"/>
              <w:rPr>
                <w:rFonts w:eastAsia="Calibri"/>
                <w:sz w:val="24"/>
                <w:szCs w:val="24"/>
              </w:rPr>
            </w:pPr>
            <w:r w:rsidRPr="00B37547">
              <w:rPr>
                <w:rFonts w:eastAsia="Calibri"/>
                <w:sz w:val="24"/>
                <w:szCs w:val="24"/>
              </w:rPr>
              <w:t>180</w:t>
            </w:r>
          </w:p>
        </w:tc>
      </w:tr>
      <w:tr w:rsidR="009B5218" w:rsidRPr="00B37547" w14:paraId="45DACDEC" w14:textId="77777777" w:rsidTr="0097318C">
        <w:trPr>
          <w:cantSplit/>
        </w:trPr>
        <w:tc>
          <w:tcPr>
            <w:tcW w:w="2582" w:type="pct"/>
          </w:tcPr>
          <w:p w14:paraId="62C3E4A8" w14:textId="77777777" w:rsidR="009B5218" w:rsidRPr="00B37547" w:rsidRDefault="009B5218" w:rsidP="0097318C">
            <w:pPr>
              <w:suppressLineNumbers/>
              <w:rPr>
                <w:rFonts w:eastAsia="Times New Roman"/>
                <w:b/>
                <w:sz w:val="24"/>
                <w:szCs w:val="24"/>
                <w:lang w:eastAsia="ru-RU"/>
              </w:rPr>
            </w:pPr>
            <w:r w:rsidRPr="00B37547">
              <w:rPr>
                <w:rFonts w:eastAsia="Calibri"/>
                <w:sz w:val="22"/>
                <w:szCs w:val="22"/>
              </w:rPr>
              <w:t xml:space="preserve">Занятия лекционного типа </w:t>
            </w:r>
          </w:p>
        </w:tc>
        <w:tc>
          <w:tcPr>
            <w:tcW w:w="658" w:type="pct"/>
          </w:tcPr>
          <w:p w14:paraId="1027FE3D" w14:textId="77777777" w:rsidR="009B5218" w:rsidRPr="00B37547" w:rsidRDefault="009B5218" w:rsidP="0097318C">
            <w:pPr>
              <w:widowControl w:val="0"/>
              <w:suppressLineNumbers/>
              <w:jc w:val="center"/>
              <w:rPr>
                <w:rFonts w:eastAsia="Calibri"/>
                <w:sz w:val="24"/>
                <w:szCs w:val="24"/>
              </w:rPr>
            </w:pPr>
            <w:r w:rsidRPr="00B37547">
              <w:rPr>
                <w:rFonts w:eastAsia="Calibri"/>
                <w:sz w:val="24"/>
                <w:szCs w:val="24"/>
              </w:rPr>
              <w:t>-</w:t>
            </w:r>
          </w:p>
        </w:tc>
        <w:tc>
          <w:tcPr>
            <w:tcW w:w="587" w:type="pct"/>
          </w:tcPr>
          <w:p w14:paraId="695131A4" w14:textId="77777777" w:rsidR="009B5218" w:rsidRPr="00B37547" w:rsidRDefault="009B5218" w:rsidP="0097318C">
            <w:pPr>
              <w:widowControl w:val="0"/>
              <w:suppressLineNumbers/>
              <w:jc w:val="center"/>
              <w:rPr>
                <w:rFonts w:eastAsia="Calibri"/>
                <w:sz w:val="24"/>
                <w:szCs w:val="24"/>
                <w:lang w:val="en-US"/>
              </w:rPr>
            </w:pPr>
            <w:r w:rsidRPr="00B37547">
              <w:rPr>
                <w:rFonts w:eastAsia="Calibri"/>
                <w:sz w:val="24"/>
                <w:szCs w:val="24"/>
                <w:lang w:val="en-US"/>
              </w:rPr>
              <w:t>-</w:t>
            </w:r>
          </w:p>
        </w:tc>
        <w:tc>
          <w:tcPr>
            <w:tcW w:w="607" w:type="pct"/>
          </w:tcPr>
          <w:p w14:paraId="6AEA455B" w14:textId="77777777" w:rsidR="009B5218" w:rsidRPr="00B37547" w:rsidRDefault="009B5218" w:rsidP="0097318C">
            <w:pPr>
              <w:widowControl w:val="0"/>
              <w:suppressLineNumbers/>
              <w:jc w:val="center"/>
              <w:rPr>
                <w:rFonts w:eastAsia="Calibri"/>
                <w:sz w:val="24"/>
                <w:szCs w:val="24"/>
              </w:rPr>
            </w:pPr>
            <w:r w:rsidRPr="00B37547">
              <w:rPr>
                <w:rFonts w:eastAsia="Calibri"/>
                <w:sz w:val="24"/>
                <w:szCs w:val="24"/>
              </w:rPr>
              <w:t>-</w:t>
            </w:r>
          </w:p>
        </w:tc>
        <w:tc>
          <w:tcPr>
            <w:tcW w:w="566" w:type="pct"/>
          </w:tcPr>
          <w:p w14:paraId="387399AA" w14:textId="77777777" w:rsidR="009B5218" w:rsidRPr="00B37547" w:rsidRDefault="009B5218" w:rsidP="0097318C">
            <w:pPr>
              <w:widowControl w:val="0"/>
              <w:suppressLineNumbers/>
              <w:jc w:val="center"/>
              <w:rPr>
                <w:rFonts w:eastAsia="Calibri"/>
                <w:sz w:val="24"/>
                <w:szCs w:val="24"/>
              </w:rPr>
            </w:pPr>
            <w:r w:rsidRPr="00B37547">
              <w:rPr>
                <w:rFonts w:eastAsia="Calibri"/>
                <w:sz w:val="24"/>
                <w:szCs w:val="24"/>
              </w:rPr>
              <w:t>-</w:t>
            </w:r>
          </w:p>
        </w:tc>
      </w:tr>
      <w:tr w:rsidR="009B5218" w:rsidRPr="00B37547" w14:paraId="6764924B" w14:textId="77777777" w:rsidTr="0097318C">
        <w:trPr>
          <w:cantSplit/>
        </w:trPr>
        <w:tc>
          <w:tcPr>
            <w:tcW w:w="2582" w:type="pct"/>
          </w:tcPr>
          <w:p w14:paraId="761AB54A" w14:textId="77777777" w:rsidR="009B5218" w:rsidRPr="00B37547" w:rsidRDefault="009B5218" w:rsidP="0097318C">
            <w:pPr>
              <w:suppressLineNumbers/>
              <w:rPr>
                <w:rFonts w:eastAsia="Times New Roman"/>
                <w:i/>
                <w:iCs/>
                <w:sz w:val="24"/>
                <w:szCs w:val="24"/>
                <w:lang w:eastAsia="ru-RU"/>
              </w:rPr>
            </w:pPr>
            <w:r w:rsidRPr="00B37547">
              <w:rPr>
                <w:rFonts w:eastAsia="Calibri"/>
                <w:sz w:val="22"/>
                <w:szCs w:val="22"/>
              </w:rPr>
              <w:t xml:space="preserve"> Занятия семинарского типа:</w:t>
            </w:r>
          </w:p>
        </w:tc>
        <w:tc>
          <w:tcPr>
            <w:tcW w:w="658" w:type="pct"/>
          </w:tcPr>
          <w:p w14:paraId="79A9E0EC" w14:textId="77777777" w:rsidR="009B5218" w:rsidRPr="00B37547" w:rsidRDefault="009B5218" w:rsidP="0097318C">
            <w:pPr>
              <w:widowControl w:val="0"/>
              <w:suppressLineNumbers/>
              <w:jc w:val="center"/>
              <w:rPr>
                <w:rFonts w:eastAsia="Calibri"/>
                <w:sz w:val="24"/>
                <w:szCs w:val="24"/>
              </w:rPr>
            </w:pPr>
            <w:r w:rsidRPr="00B37547">
              <w:rPr>
                <w:rFonts w:eastAsia="Calibri"/>
                <w:sz w:val="24"/>
                <w:szCs w:val="24"/>
              </w:rPr>
              <w:t>60</w:t>
            </w:r>
          </w:p>
        </w:tc>
        <w:tc>
          <w:tcPr>
            <w:tcW w:w="587" w:type="pct"/>
          </w:tcPr>
          <w:p w14:paraId="0526C67C" w14:textId="77777777" w:rsidR="009B5218" w:rsidRPr="00B37547" w:rsidRDefault="009B5218" w:rsidP="0097318C">
            <w:pPr>
              <w:widowControl w:val="0"/>
              <w:suppressLineNumbers/>
              <w:jc w:val="center"/>
              <w:rPr>
                <w:rFonts w:eastAsia="Calibri"/>
                <w:sz w:val="24"/>
                <w:szCs w:val="24"/>
              </w:rPr>
            </w:pPr>
            <w:r w:rsidRPr="00B37547">
              <w:rPr>
                <w:rFonts w:eastAsia="Calibri"/>
                <w:sz w:val="24"/>
                <w:szCs w:val="24"/>
              </w:rPr>
              <w:t>60</w:t>
            </w:r>
          </w:p>
        </w:tc>
        <w:tc>
          <w:tcPr>
            <w:tcW w:w="607" w:type="pct"/>
          </w:tcPr>
          <w:p w14:paraId="3B992331" w14:textId="77777777" w:rsidR="009B5218" w:rsidRPr="00B37547" w:rsidRDefault="009B5218" w:rsidP="0097318C">
            <w:pPr>
              <w:widowControl w:val="0"/>
              <w:suppressLineNumbers/>
              <w:jc w:val="center"/>
              <w:rPr>
                <w:rFonts w:eastAsia="Calibri"/>
                <w:sz w:val="24"/>
                <w:szCs w:val="24"/>
              </w:rPr>
            </w:pPr>
            <w:r w:rsidRPr="00B37547">
              <w:rPr>
                <w:rFonts w:eastAsia="Calibri"/>
                <w:sz w:val="24"/>
                <w:szCs w:val="24"/>
              </w:rPr>
              <w:t>60</w:t>
            </w:r>
          </w:p>
        </w:tc>
        <w:tc>
          <w:tcPr>
            <w:tcW w:w="566" w:type="pct"/>
          </w:tcPr>
          <w:p w14:paraId="7CE7E5B7" w14:textId="77777777" w:rsidR="009B5218" w:rsidRPr="00B37547" w:rsidRDefault="009B5218" w:rsidP="0097318C">
            <w:pPr>
              <w:widowControl w:val="0"/>
              <w:suppressLineNumbers/>
              <w:jc w:val="center"/>
              <w:rPr>
                <w:rFonts w:eastAsia="Calibri"/>
                <w:sz w:val="24"/>
                <w:szCs w:val="24"/>
                <w:lang w:val="en-US"/>
              </w:rPr>
            </w:pPr>
            <w:r w:rsidRPr="00B37547">
              <w:rPr>
                <w:rFonts w:eastAsia="Calibri"/>
                <w:sz w:val="24"/>
                <w:szCs w:val="24"/>
              </w:rPr>
              <w:t>180</w:t>
            </w:r>
          </w:p>
        </w:tc>
      </w:tr>
      <w:tr w:rsidR="009B5218" w:rsidRPr="00B37547" w14:paraId="18C3C9C4" w14:textId="77777777" w:rsidTr="0097318C">
        <w:trPr>
          <w:cantSplit/>
        </w:trPr>
        <w:tc>
          <w:tcPr>
            <w:tcW w:w="2582" w:type="pct"/>
          </w:tcPr>
          <w:p w14:paraId="184D27FB" w14:textId="77777777" w:rsidR="009B5218" w:rsidRPr="00B37547" w:rsidRDefault="009B5218" w:rsidP="0097318C">
            <w:pPr>
              <w:suppressLineNumbers/>
              <w:rPr>
                <w:rFonts w:eastAsia="Times New Roman"/>
                <w:sz w:val="24"/>
                <w:szCs w:val="24"/>
                <w:lang w:eastAsia="ru-RU"/>
              </w:rPr>
            </w:pPr>
            <w:r w:rsidRPr="00B37547">
              <w:rPr>
                <w:rFonts w:eastAsia="Calibri"/>
                <w:sz w:val="24"/>
                <w:szCs w:val="24"/>
              </w:rPr>
              <w:t>– семинарские занятия и/или коллоквиумы</w:t>
            </w:r>
          </w:p>
        </w:tc>
        <w:tc>
          <w:tcPr>
            <w:tcW w:w="658" w:type="pct"/>
          </w:tcPr>
          <w:p w14:paraId="63038EC4" w14:textId="77777777" w:rsidR="009B5218" w:rsidRPr="00B37547" w:rsidRDefault="009B5218" w:rsidP="0097318C">
            <w:pPr>
              <w:widowControl w:val="0"/>
              <w:suppressLineNumbers/>
              <w:jc w:val="center"/>
              <w:rPr>
                <w:rFonts w:eastAsia="Calibri"/>
                <w:sz w:val="24"/>
                <w:szCs w:val="24"/>
              </w:rPr>
            </w:pPr>
          </w:p>
        </w:tc>
        <w:tc>
          <w:tcPr>
            <w:tcW w:w="587" w:type="pct"/>
          </w:tcPr>
          <w:p w14:paraId="1A88D317" w14:textId="77777777" w:rsidR="009B5218" w:rsidRPr="00B37547" w:rsidRDefault="009B5218" w:rsidP="0097318C">
            <w:pPr>
              <w:widowControl w:val="0"/>
              <w:suppressLineNumbers/>
              <w:jc w:val="center"/>
              <w:rPr>
                <w:rFonts w:eastAsia="Calibri"/>
                <w:sz w:val="24"/>
                <w:szCs w:val="24"/>
              </w:rPr>
            </w:pPr>
          </w:p>
        </w:tc>
        <w:tc>
          <w:tcPr>
            <w:tcW w:w="607" w:type="pct"/>
          </w:tcPr>
          <w:p w14:paraId="0E16E3B0" w14:textId="77777777" w:rsidR="009B5218" w:rsidRPr="00B37547" w:rsidRDefault="009B5218" w:rsidP="0097318C">
            <w:pPr>
              <w:widowControl w:val="0"/>
              <w:suppressLineNumbers/>
              <w:jc w:val="center"/>
              <w:rPr>
                <w:rFonts w:eastAsia="Calibri"/>
                <w:sz w:val="24"/>
                <w:szCs w:val="24"/>
              </w:rPr>
            </w:pPr>
          </w:p>
        </w:tc>
        <w:tc>
          <w:tcPr>
            <w:tcW w:w="566" w:type="pct"/>
          </w:tcPr>
          <w:p w14:paraId="1F29919C" w14:textId="77777777" w:rsidR="009B5218" w:rsidRPr="00B37547" w:rsidRDefault="009B5218" w:rsidP="0097318C">
            <w:pPr>
              <w:widowControl w:val="0"/>
              <w:suppressLineNumbers/>
              <w:jc w:val="center"/>
              <w:rPr>
                <w:rFonts w:eastAsia="Calibri"/>
                <w:sz w:val="24"/>
                <w:szCs w:val="24"/>
              </w:rPr>
            </w:pPr>
          </w:p>
        </w:tc>
      </w:tr>
      <w:tr w:rsidR="009B5218" w:rsidRPr="00B37547" w14:paraId="0EF016B9" w14:textId="77777777" w:rsidTr="0097318C">
        <w:trPr>
          <w:cantSplit/>
        </w:trPr>
        <w:tc>
          <w:tcPr>
            <w:tcW w:w="2582" w:type="pct"/>
          </w:tcPr>
          <w:p w14:paraId="2A20319B" w14:textId="77777777" w:rsidR="009B5218" w:rsidRPr="00B37547" w:rsidRDefault="009B5218" w:rsidP="0097318C">
            <w:pPr>
              <w:suppressLineNumbers/>
              <w:rPr>
                <w:rFonts w:eastAsia="Times New Roman"/>
                <w:b/>
                <w:sz w:val="24"/>
                <w:szCs w:val="24"/>
                <w:lang w:eastAsia="ru-RU"/>
              </w:rPr>
            </w:pPr>
            <w:r w:rsidRPr="00B37547">
              <w:rPr>
                <w:rFonts w:eastAsia="Calibri"/>
                <w:sz w:val="24"/>
                <w:szCs w:val="24"/>
              </w:rPr>
              <w:t>– практические занятия</w:t>
            </w:r>
          </w:p>
        </w:tc>
        <w:tc>
          <w:tcPr>
            <w:tcW w:w="658" w:type="pct"/>
          </w:tcPr>
          <w:p w14:paraId="301BD323" w14:textId="77777777" w:rsidR="009B5218" w:rsidRPr="00B37547" w:rsidRDefault="009B5218" w:rsidP="0097318C">
            <w:pPr>
              <w:widowControl w:val="0"/>
              <w:suppressLineNumbers/>
              <w:jc w:val="center"/>
              <w:rPr>
                <w:rFonts w:eastAsia="Calibri"/>
                <w:sz w:val="24"/>
                <w:szCs w:val="24"/>
              </w:rPr>
            </w:pPr>
            <w:r w:rsidRPr="00B37547">
              <w:rPr>
                <w:rFonts w:eastAsia="Calibri"/>
                <w:sz w:val="24"/>
                <w:szCs w:val="24"/>
              </w:rPr>
              <w:t>60</w:t>
            </w:r>
          </w:p>
        </w:tc>
        <w:tc>
          <w:tcPr>
            <w:tcW w:w="587" w:type="pct"/>
          </w:tcPr>
          <w:p w14:paraId="367FB8A9" w14:textId="77777777" w:rsidR="009B5218" w:rsidRPr="00B37547" w:rsidRDefault="009B5218" w:rsidP="0097318C">
            <w:pPr>
              <w:widowControl w:val="0"/>
              <w:suppressLineNumbers/>
              <w:jc w:val="center"/>
              <w:rPr>
                <w:rFonts w:eastAsia="Calibri"/>
                <w:sz w:val="24"/>
                <w:szCs w:val="24"/>
              </w:rPr>
            </w:pPr>
            <w:r w:rsidRPr="00B37547">
              <w:rPr>
                <w:rFonts w:eastAsia="Calibri"/>
                <w:sz w:val="24"/>
                <w:szCs w:val="24"/>
              </w:rPr>
              <w:t>60</w:t>
            </w:r>
          </w:p>
        </w:tc>
        <w:tc>
          <w:tcPr>
            <w:tcW w:w="607" w:type="pct"/>
          </w:tcPr>
          <w:p w14:paraId="5CDC0828" w14:textId="77777777" w:rsidR="009B5218" w:rsidRPr="00B37547" w:rsidRDefault="009B5218" w:rsidP="0097318C">
            <w:pPr>
              <w:widowControl w:val="0"/>
              <w:suppressLineNumbers/>
              <w:jc w:val="center"/>
              <w:rPr>
                <w:rFonts w:eastAsia="Calibri"/>
                <w:sz w:val="24"/>
                <w:szCs w:val="24"/>
              </w:rPr>
            </w:pPr>
            <w:r w:rsidRPr="00B37547">
              <w:rPr>
                <w:rFonts w:eastAsia="Calibri"/>
                <w:sz w:val="24"/>
                <w:szCs w:val="24"/>
              </w:rPr>
              <w:t>60</w:t>
            </w:r>
          </w:p>
        </w:tc>
        <w:tc>
          <w:tcPr>
            <w:tcW w:w="566" w:type="pct"/>
          </w:tcPr>
          <w:p w14:paraId="0031BB6E" w14:textId="77777777" w:rsidR="009B5218" w:rsidRPr="00B37547" w:rsidRDefault="009B5218" w:rsidP="0097318C">
            <w:pPr>
              <w:widowControl w:val="0"/>
              <w:suppressLineNumbers/>
              <w:jc w:val="center"/>
              <w:rPr>
                <w:rFonts w:eastAsia="Calibri"/>
                <w:sz w:val="24"/>
                <w:szCs w:val="24"/>
              </w:rPr>
            </w:pPr>
            <w:r w:rsidRPr="00B37547">
              <w:rPr>
                <w:rFonts w:eastAsia="Calibri"/>
                <w:sz w:val="24"/>
                <w:szCs w:val="24"/>
              </w:rPr>
              <w:t>180</w:t>
            </w:r>
          </w:p>
        </w:tc>
      </w:tr>
      <w:tr w:rsidR="009B5218" w:rsidRPr="00B37547" w14:paraId="1CA41655" w14:textId="77777777" w:rsidTr="0097318C">
        <w:trPr>
          <w:cantSplit/>
        </w:trPr>
        <w:tc>
          <w:tcPr>
            <w:tcW w:w="2582" w:type="pct"/>
          </w:tcPr>
          <w:p w14:paraId="2BA46DAF" w14:textId="77777777" w:rsidR="009B5218" w:rsidRPr="00B37547" w:rsidRDefault="009B5218" w:rsidP="0097318C">
            <w:pPr>
              <w:suppressLineNumbers/>
              <w:rPr>
                <w:rFonts w:eastAsia="Times New Roman"/>
                <w:sz w:val="24"/>
                <w:szCs w:val="24"/>
                <w:lang w:eastAsia="ru-RU"/>
              </w:rPr>
            </w:pPr>
            <w:r w:rsidRPr="00B37547">
              <w:rPr>
                <w:rFonts w:eastAsia="Calibri"/>
                <w:sz w:val="24"/>
                <w:szCs w:val="24"/>
              </w:rPr>
              <w:t>– лабораторные занятия</w:t>
            </w:r>
          </w:p>
        </w:tc>
        <w:tc>
          <w:tcPr>
            <w:tcW w:w="658" w:type="pct"/>
          </w:tcPr>
          <w:p w14:paraId="5E109670" w14:textId="77777777" w:rsidR="009B5218" w:rsidRPr="00B37547" w:rsidRDefault="009B5218" w:rsidP="0097318C">
            <w:pPr>
              <w:widowControl w:val="0"/>
              <w:suppressLineNumbers/>
              <w:jc w:val="center"/>
              <w:rPr>
                <w:rFonts w:eastAsia="Calibri"/>
                <w:sz w:val="24"/>
                <w:szCs w:val="24"/>
                <w:lang w:val="en-US"/>
              </w:rPr>
            </w:pPr>
            <w:r w:rsidRPr="00B37547">
              <w:rPr>
                <w:rFonts w:eastAsia="Calibri"/>
                <w:sz w:val="24"/>
                <w:szCs w:val="24"/>
                <w:lang w:val="en-US"/>
              </w:rPr>
              <w:t>-</w:t>
            </w:r>
          </w:p>
        </w:tc>
        <w:tc>
          <w:tcPr>
            <w:tcW w:w="587" w:type="pct"/>
          </w:tcPr>
          <w:p w14:paraId="3D683E20" w14:textId="77777777" w:rsidR="009B5218" w:rsidRPr="00B37547" w:rsidRDefault="009B5218" w:rsidP="0097318C">
            <w:pPr>
              <w:widowControl w:val="0"/>
              <w:suppressLineNumbers/>
              <w:jc w:val="center"/>
              <w:rPr>
                <w:rFonts w:eastAsia="Calibri"/>
                <w:sz w:val="24"/>
                <w:szCs w:val="24"/>
                <w:lang w:val="en-US"/>
              </w:rPr>
            </w:pPr>
            <w:r w:rsidRPr="00B37547">
              <w:rPr>
                <w:rFonts w:eastAsia="Calibri"/>
                <w:sz w:val="24"/>
                <w:szCs w:val="24"/>
                <w:lang w:val="en-US"/>
              </w:rPr>
              <w:t>-</w:t>
            </w:r>
          </w:p>
        </w:tc>
        <w:tc>
          <w:tcPr>
            <w:tcW w:w="607" w:type="pct"/>
          </w:tcPr>
          <w:p w14:paraId="632419A1" w14:textId="77777777" w:rsidR="009B5218" w:rsidRPr="00B37547" w:rsidRDefault="009B5218" w:rsidP="0097318C">
            <w:pPr>
              <w:widowControl w:val="0"/>
              <w:suppressLineNumbers/>
              <w:jc w:val="center"/>
              <w:rPr>
                <w:rFonts w:eastAsia="Calibri"/>
                <w:sz w:val="24"/>
                <w:szCs w:val="24"/>
                <w:lang w:val="en-US"/>
              </w:rPr>
            </w:pPr>
          </w:p>
        </w:tc>
        <w:tc>
          <w:tcPr>
            <w:tcW w:w="566" w:type="pct"/>
          </w:tcPr>
          <w:p w14:paraId="7AF824AE" w14:textId="77777777" w:rsidR="009B5218" w:rsidRPr="00B37547" w:rsidRDefault="009B5218" w:rsidP="0097318C">
            <w:pPr>
              <w:widowControl w:val="0"/>
              <w:suppressLineNumbers/>
              <w:jc w:val="center"/>
              <w:rPr>
                <w:rFonts w:eastAsia="Calibri"/>
                <w:sz w:val="24"/>
                <w:szCs w:val="24"/>
                <w:lang w:val="en-US"/>
              </w:rPr>
            </w:pPr>
          </w:p>
        </w:tc>
      </w:tr>
      <w:tr w:rsidR="009B5218" w:rsidRPr="00B37547" w14:paraId="73DE2149" w14:textId="77777777" w:rsidTr="0097318C">
        <w:trPr>
          <w:cantSplit/>
        </w:trPr>
        <w:tc>
          <w:tcPr>
            <w:tcW w:w="2582" w:type="pct"/>
          </w:tcPr>
          <w:p w14:paraId="5DF97CBD" w14:textId="77777777" w:rsidR="009B5218" w:rsidRPr="00B37547" w:rsidRDefault="009B5218" w:rsidP="0097318C">
            <w:pPr>
              <w:suppressLineNumbers/>
              <w:rPr>
                <w:rFonts w:eastAsia="Times New Roman"/>
                <w:sz w:val="24"/>
                <w:szCs w:val="24"/>
                <w:lang w:eastAsia="ru-RU"/>
              </w:rPr>
            </w:pPr>
            <w:r w:rsidRPr="00B37547">
              <w:rPr>
                <w:rFonts w:eastAsia="Calibri"/>
                <w:sz w:val="24"/>
                <w:szCs w:val="24"/>
              </w:rPr>
              <w:t>- клинические практические занятия (для медицинских специальностей)</w:t>
            </w:r>
          </w:p>
        </w:tc>
        <w:tc>
          <w:tcPr>
            <w:tcW w:w="658" w:type="pct"/>
          </w:tcPr>
          <w:p w14:paraId="473351E6" w14:textId="77777777" w:rsidR="009B5218" w:rsidRPr="00B37547" w:rsidRDefault="009B5218" w:rsidP="0097318C">
            <w:pPr>
              <w:widowControl w:val="0"/>
              <w:suppressLineNumbers/>
              <w:jc w:val="center"/>
              <w:rPr>
                <w:rFonts w:eastAsia="Calibri"/>
                <w:sz w:val="24"/>
                <w:szCs w:val="24"/>
                <w:lang w:val="en-US"/>
              </w:rPr>
            </w:pPr>
            <w:r w:rsidRPr="00B37547">
              <w:rPr>
                <w:rFonts w:eastAsia="Calibri"/>
                <w:sz w:val="24"/>
                <w:szCs w:val="24"/>
                <w:lang w:val="en-US"/>
              </w:rPr>
              <w:t>-</w:t>
            </w:r>
          </w:p>
        </w:tc>
        <w:tc>
          <w:tcPr>
            <w:tcW w:w="587" w:type="pct"/>
          </w:tcPr>
          <w:p w14:paraId="16D9CC55" w14:textId="77777777" w:rsidR="009B5218" w:rsidRPr="00B37547" w:rsidRDefault="009B5218" w:rsidP="0097318C">
            <w:pPr>
              <w:widowControl w:val="0"/>
              <w:suppressLineNumbers/>
              <w:jc w:val="center"/>
              <w:rPr>
                <w:rFonts w:eastAsia="Calibri"/>
                <w:sz w:val="24"/>
                <w:szCs w:val="24"/>
                <w:lang w:val="en-US"/>
              </w:rPr>
            </w:pPr>
            <w:r w:rsidRPr="00B37547">
              <w:rPr>
                <w:rFonts w:eastAsia="Calibri"/>
                <w:sz w:val="24"/>
                <w:szCs w:val="24"/>
                <w:lang w:val="en-US"/>
              </w:rPr>
              <w:t>-</w:t>
            </w:r>
          </w:p>
        </w:tc>
        <w:tc>
          <w:tcPr>
            <w:tcW w:w="607" w:type="pct"/>
          </w:tcPr>
          <w:p w14:paraId="3C80A24F" w14:textId="77777777" w:rsidR="009B5218" w:rsidRPr="00B37547" w:rsidRDefault="009B5218" w:rsidP="0097318C">
            <w:pPr>
              <w:widowControl w:val="0"/>
              <w:suppressLineNumbers/>
              <w:jc w:val="center"/>
              <w:rPr>
                <w:rFonts w:eastAsia="Calibri"/>
                <w:sz w:val="24"/>
                <w:szCs w:val="24"/>
              </w:rPr>
            </w:pPr>
            <w:r w:rsidRPr="00B37547">
              <w:rPr>
                <w:rFonts w:eastAsia="Calibri"/>
                <w:sz w:val="24"/>
                <w:szCs w:val="24"/>
              </w:rPr>
              <w:t>-</w:t>
            </w:r>
          </w:p>
        </w:tc>
        <w:tc>
          <w:tcPr>
            <w:tcW w:w="566" w:type="pct"/>
          </w:tcPr>
          <w:p w14:paraId="2DDF8AD7" w14:textId="77777777" w:rsidR="009B5218" w:rsidRPr="00B37547" w:rsidRDefault="009B5218" w:rsidP="0097318C">
            <w:pPr>
              <w:widowControl w:val="0"/>
              <w:suppressLineNumbers/>
              <w:jc w:val="center"/>
              <w:rPr>
                <w:rFonts w:eastAsia="Calibri"/>
                <w:sz w:val="24"/>
                <w:szCs w:val="24"/>
                <w:lang w:val="en-US"/>
              </w:rPr>
            </w:pPr>
          </w:p>
        </w:tc>
      </w:tr>
      <w:tr w:rsidR="009B5218" w:rsidRPr="00B37547" w14:paraId="2AE6ABCA" w14:textId="77777777" w:rsidTr="0097318C">
        <w:trPr>
          <w:cantSplit/>
        </w:trPr>
        <w:tc>
          <w:tcPr>
            <w:tcW w:w="2582" w:type="pct"/>
          </w:tcPr>
          <w:p w14:paraId="2BAFDCCA" w14:textId="77777777" w:rsidR="009B5218" w:rsidRPr="00B37547" w:rsidRDefault="009B5218" w:rsidP="0097318C">
            <w:pPr>
              <w:suppressLineNumbers/>
              <w:rPr>
                <w:rFonts w:eastAsia="Times New Roman"/>
                <w:sz w:val="24"/>
                <w:szCs w:val="24"/>
                <w:lang w:eastAsia="ru-RU"/>
              </w:rPr>
            </w:pPr>
            <w:r w:rsidRPr="00B37547">
              <w:rPr>
                <w:rFonts w:eastAsia="Calibri"/>
                <w:sz w:val="24"/>
                <w:szCs w:val="24"/>
              </w:rPr>
              <w:t>Курсовое проектирование</w:t>
            </w:r>
          </w:p>
        </w:tc>
        <w:tc>
          <w:tcPr>
            <w:tcW w:w="658" w:type="pct"/>
          </w:tcPr>
          <w:p w14:paraId="14B6012F" w14:textId="77777777" w:rsidR="009B5218" w:rsidRPr="00B37547" w:rsidRDefault="009B5218" w:rsidP="0097318C">
            <w:pPr>
              <w:widowControl w:val="0"/>
              <w:suppressLineNumbers/>
              <w:jc w:val="center"/>
              <w:rPr>
                <w:rFonts w:eastAsia="Calibri"/>
                <w:sz w:val="24"/>
                <w:szCs w:val="24"/>
                <w:lang w:val="en-US"/>
              </w:rPr>
            </w:pPr>
            <w:r w:rsidRPr="00B37547">
              <w:rPr>
                <w:rFonts w:eastAsia="Calibri"/>
                <w:sz w:val="24"/>
                <w:szCs w:val="24"/>
                <w:lang w:val="en-US"/>
              </w:rPr>
              <w:t>-</w:t>
            </w:r>
          </w:p>
        </w:tc>
        <w:tc>
          <w:tcPr>
            <w:tcW w:w="587" w:type="pct"/>
          </w:tcPr>
          <w:p w14:paraId="25582CB6" w14:textId="77777777" w:rsidR="009B5218" w:rsidRPr="00B37547" w:rsidRDefault="009B5218" w:rsidP="0097318C">
            <w:pPr>
              <w:widowControl w:val="0"/>
              <w:suppressLineNumbers/>
              <w:jc w:val="center"/>
              <w:rPr>
                <w:rFonts w:eastAsia="Calibri"/>
                <w:sz w:val="24"/>
                <w:szCs w:val="24"/>
                <w:lang w:val="en-US"/>
              </w:rPr>
            </w:pPr>
            <w:r w:rsidRPr="00B37547">
              <w:rPr>
                <w:rFonts w:eastAsia="Calibri"/>
                <w:sz w:val="24"/>
                <w:szCs w:val="24"/>
                <w:lang w:val="en-US"/>
              </w:rPr>
              <w:t>-</w:t>
            </w:r>
          </w:p>
        </w:tc>
        <w:tc>
          <w:tcPr>
            <w:tcW w:w="607" w:type="pct"/>
          </w:tcPr>
          <w:p w14:paraId="42B80447" w14:textId="77777777" w:rsidR="009B5218" w:rsidRPr="00B37547" w:rsidRDefault="009B5218" w:rsidP="0097318C">
            <w:pPr>
              <w:widowControl w:val="0"/>
              <w:suppressLineNumbers/>
              <w:jc w:val="center"/>
              <w:rPr>
                <w:rFonts w:eastAsia="Calibri"/>
                <w:sz w:val="24"/>
                <w:szCs w:val="24"/>
              </w:rPr>
            </w:pPr>
            <w:r w:rsidRPr="00B37547">
              <w:rPr>
                <w:rFonts w:eastAsia="Calibri"/>
                <w:sz w:val="24"/>
                <w:szCs w:val="24"/>
              </w:rPr>
              <w:t>-</w:t>
            </w:r>
          </w:p>
        </w:tc>
        <w:tc>
          <w:tcPr>
            <w:tcW w:w="566" w:type="pct"/>
          </w:tcPr>
          <w:p w14:paraId="2889008B" w14:textId="77777777" w:rsidR="009B5218" w:rsidRPr="00B37547" w:rsidRDefault="009B5218" w:rsidP="0097318C">
            <w:pPr>
              <w:widowControl w:val="0"/>
              <w:suppressLineNumbers/>
              <w:jc w:val="center"/>
              <w:rPr>
                <w:rFonts w:eastAsia="Calibri"/>
                <w:sz w:val="24"/>
                <w:szCs w:val="24"/>
                <w:lang w:val="en-US"/>
              </w:rPr>
            </w:pPr>
          </w:p>
        </w:tc>
      </w:tr>
      <w:tr w:rsidR="009B5218" w:rsidRPr="00B37547" w14:paraId="7D7F237C" w14:textId="77777777" w:rsidTr="0097318C">
        <w:trPr>
          <w:cantSplit/>
        </w:trPr>
        <w:tc>
          <w:tcPr>
            <w:tcW w:w="2582" w:type="pct"/>
          </w:tcPr>
          <w:p w14:paraId="6E592F4F" w14:textId="77777777" w:rsidR="009B5218" w:rsidRPr="00B37547" w:rsidRDefault="009B5218" w:rsidP="0097318C">
            <w:pPr>
              <w:suppressLineNumbers/>
              <w:rPr>
                <w:rFonts w:eastAsia="Times New Roman"/>
                <w:sz w:val="24"/>
                <w:szCs w:val="24"/>
                <w:lang w:eastAsia="ru-RU"/>
              </w:rPr>
            </w:pPr>
            <w:r w:rsidRPr="00B37547">
              <w:rPr>
                <w:rFonts w:eastAsia="Calibri"/>
                <w:sz w:val="24"/>
                <w:szCs w:val="24"/>
              </w:rPr>
              <w:t>Групповые консультации</w:t>
            </w:r>
          </w:p>
        </w:tc>
        <w:tc>
          <w:tcPr>
            <w:tcW w:w="658" w:type="pct"/>
          </w:tcPr>
          <w:p w14:paraId="6E78DC1D" w14:textId="77777777" w:rsidR="009B5218" w:rsidRPr="00B37547" w:rsidRDefault="009B5218" w:rsidP="0097318C">
            <w:pPr>
              <w:suppressLineNumbers/>
              <w:jc w:val="center"/>
              <w:rPr>
                <w:rFonts w:eastAsia="Times New Roman"/>
                <w:sz w:val="22"/>
                <w:szCs w:val="22"/>
                <w:lang w:eastAsia="ru-RU"/>
              </w:rPr>
            </w:pPr>
          </w:p>
        </w:tc>
        <w:tc>
          <w:tcPr>
            <w:tcW w:w="587" w:type="pct"/>
          </w:tcPr>
          <w:p w14:paraId="2DA12C76" w14:textId="77777777" w:rsidR="009B5218" w:rsidRPr="00B37547" w:rsidRDefault="009B5218" w:rsidP="0097318C">
            <w:pPr>
              <w:widowControl w:val="0"/>
              <w:suppressLineNumbers/>
              <w:jc w:val="center"/>
              <w:rPr>
                <w:rFonts w:eastAsia="Calibri"/>
                <w:sz w:val="24"/>
                <w:szCs w:val="24"/>
              </w:rPr>
            </w:pPr>
          </w:p>
        </w:tc>
        <w:tc>
          <w:tcPr>
            <w:tcW w:w="607" w:type="pct"/>
          </w:tcPr>
          <w:p w14:paraId="1B338250" w14:textId="77777777" w:rsidR="009B5218" w:rsidRPr="00B37547" w:rsidRDefault="009B5218" w:rsidP="0097318C">
            <w:pPr>
              <w:widowControl w:val="0"/>
              <w:suppressLineNumbers/>
              <w:jc w:val="center"/>
              <w:rPr>
                <w:rFonts w:eastAsia="Calibri"/>
                <w:sz w:val="24"/>
                <w:szCs w:val="24"/>
              </w:rPr>
            </w:pPr>
          </w:p>
        </w:tc>
        <w:tc>
          <w:tcPr>
            <w:tcW w:w="566" w:type="pct"/>
          </w:tcPr>
          <w:p w14:paraId="221AE991" w14:textId="77777777" w:rsidR="009B5218" w:rsidRPr="00B37547" w:rsidRDefault="009B5218" w:rsidP="0097318C">
            <w:pPr>
              <w:widowControl w:val="0"/>
              <w:suppressLineNumbers/>
              <w:jc w:val="center"/>
              <w:rPr>
                <w:rFonts w:eastAsia="Calibri"/>
                <w:sz w:val="24"/>
                <w:szCs w:val="24"/>
              </w:rPr>
            </w:pPr>
          </w:p>
        </w:tc>
      </w:tr>
      <w:tr w:rsidR="009B5218" w:rsidRPr="00B37547" w14:paraId="03BD18AD" w14:textId="77777777" w:rsidTr="0097318C">
        <w:trPr>
          <w:cantSplit/>
        </w:trPr>
        <w:tc>
          <w:tcPr>
            <w:tcW w:w="2582" w:type="pct"/>
          </w:tcPr>
          <w:p w14:paraId="118134A6" w14:textId="77777777" w:rsidR="009B5218" w:rsidRPr="00B37547" w:rsidRDefault="009B5218" w:rsidP="0097318C">
            <w:pPr>
              <w:suppressLineNumbers/>
              <w:rPr>
                <w:rFonts w:eastAsia="Times New Roman"/>
                <w:sz w:val="24"/>
                <w:szCs w:val="24"/>
                <w:lang w:eastAsia="ru-RU"/>
              </w:rPr>
            </w:pPr>
            <w:r w:rsidRPr="00B37547">
              <w:rPr>
                <w:rFonts w:eastAsia="Calibri"/>
                <w:sz w:val="24"/>
                <w:szCs w:val="24"/>
              </w:rPr>
              <w:t>Индивидуальные консультации и иные учебные занятия, предусматривающие индивидуальную работы преподавателя с обучающимися</w:t>
            </w:r>
          </w:p>
        </w:tc>
        <w:tc>
          <w:tcPr>
            <w:tcW w:w="658" w:type="pct"/>
          </w:tcPr>
          <w:p w14:paraId="24CD8DA9" w14:textId="77777777" w:rsidR="009B5218" w:rsidRPr="00B37547" w:rsidRDefault="009B5218" w:rsidP="0097318C">
            <w:pPr>
              <w:widowControl w:val="0"/>
              <w:suppressLineNumbers/>
              <w:jc w:val="center"/>
              <w:rPr>
                <w:rFonts w:eastAsia="Calibri"/>
                <w:sz w:val="24"/>
                <w:szCs w:val="24"/>
              </w:rPr>
            </w:pPr>
          </w:p>
        </w:tc>
        <w:tc>
          <w:tcPr>
            <w:tcW w:w="587" w:type="pct"/>
          </w:tcPr>
          <w:p w14:paraId="7CC05F90" w14:textId="77777777" w:rsidR="009B5218" w:rsidRPr="00B37547" w:rsidRDefault="009B5218" w:rsidP="0097318C">
            <w:pPr>
              <w:widowControl w:val="0"/>
              <w:suppressLineNumbers/>
              <w:jc w:val="center"/>
              <w:rPr>
                <w:rFonts w:eastAsia="Calibri"/>
                <w:sz w:val="24"/>
                <w:szCs w:val="24"/>
              </w:rPr>
            </w:pPr>
          </w:p>
        </w:tc>
        <w:tc>
          <w:tcPr>
            <w:tcW w:w="607" w:type="pct"/>
          </w:tcPr>
          <w:p w14:paraId="7B1F08FA" w14:textId="77777777" w:rsidR="009B5218" w:rsidRPr="00B37547" w:rsidRDefault="009B5218" w:rsidP="0097318C">
            <w:pPr>
              <w:widowControl w:val="0"/>
              <w:suppressLineNumbers/>
              <w:jc w:val="center"/>
              <w:rPr>
                <w:rFonts w:eastAsia="Calibri"/>
                <w:sz w:val="24"/>
                <w:szCs w:val="24"/>
              </w:rPr>
            </w:pPr>
          </w:p>
        </w:tc>
        <w:tc>
          <w:tcPr>
            <w:tcW w:w="566" w:type="pct"/>
          </w:tcPr>
          <w:p w14:paraId="70A84DC9" w14:textId="77777777" w:rsidR="009B5218" w:rsidRPr="00B37547" w:rsidRDefault="009B5218" w:rsidP="0097318C">
            <w:pPr>
              <w:widowControl w:val="0"/>
              <w:suppressLineNumbers/>
              <w:jc w:val="center"/>
              <w:rPr>
                <w:rFonts w:eastAsia="Calibri"/>
                <w:sz w:val="24"/>
                <w:szCs w:val="24"/>
              </w:rPr>
            </w:pPr>
          </w:p>
        </w:tc>
      </w:tr>
      <w:tr w:rsidR="009B5218" w:rsidRPr="00B37547" w14:paraId="597879A5" w14:textId="77777777" w:rsidTr="0097318C">
        <w:trPr>
          <w:cantSplit/>
        </w:trPr>
        <w:tc>
          <w:tcPr>
            <w:tcW w:w="2582" w:type="pct"/>
          </w:tcPr>
          <w:p w14:paraId="086853AE" w14:textId="77777777" w:rsidR="009B5218" w:rsidRPr="00B37547" w:rsidRDefault="009B5218" w:rsidP="0097318C">
            <w:pPr>
              <w:suppressLineNumbers/>
              <w:rPr>
                <w:rFonts w:eastAsia="Times New Roman"/>
                <w:sz w:val="24"/>
                <w:szCs w:val="24"/>
                <w:lang w:eastAsia="ru-RU"/>
              </w:rPr>
            </w:pPr>
            <w:r w:rsidRPr="00B37547">
              <w:rPr>
                <w:rFonts w:eastAsia="Calibri"/>
                <w:sz w:val="24"/>
                <w:szCs w:val="24"/>
              </w:rPr>
              <w:t>Самостоятельная работа обучающихся, в том числе</w:t>
            </w:r>
          </w:p>
        </w:tc>
        <w:tc>
          <w:tcPr>
            <w:tcW w:w="658" w:type="pct"/>
          </w:tcPr>
          <w:p w14:paraId="255F01D8" w14:textId="77777777" w:rsidR="009B5218" w:rsidRPr="00B37547" w:rsidRDefault="00FB0F6A" w:rsidP="0097318C">
            <w:pPr>
              <w:widowControl w:val="0"/>
              <w:suppressLineNumbers/>
              <w:jc w:val="center"/>
              <w:rPr>
                <w:rFonts w:eastAsia="Calibri"/>
                <w:sz w:val="24"/>
                <w:szCs w:val="24"/>
              </w:rPr>
            </w:pPr>
            <w:r w:rsidRPr="00B37547">
              <w:rPr>
                <w:rFonts w:eastAsia="Calibri"/>
                <w:sz w:val="24"/>
                <w:szCs w:val="24"/>
              </w:rPr>
              <w:t>84</w:t>
            </w:r>
          </w:p>
        </w:tc>
        <w:tc>
          <w:tcPr>
            <w:tcW w:w="587" w:type="pct"/>
          </w:tcPr>
          <w:p w14:paraId="48D687D2" w14:textId="77777777" w:rsidR="009B5218" w:rsidRPr="00B37547" w:rsidRDefault="00FB0F6A" w:rsidP="0097318C">
            <w:pPr>
              <w:widowControl w:val="0"/>
              <w:suppressLineNumbers/>
              <w:jc w:val="center"/>
              <w:rPr>
                <w:rFonts w:eastAsia="Calibri"/>
                <w:sz w:val="24"/>
                <w:szCs w:val="24"/>
              </w:rPr>
            </w:pPr>
            <w:r w:rsidRPr="00B37547">
              <w:rPr>
                <w:rFonts w:eastAsia="Calibri"/>
                <w:sz w:val="24"/>
                <w:szCs w:val="24"/>
              </w:rPr>
              <w:t>48</w:t>
            </w:r>
          </w:p>
        </w:tc>
        <w:tc>
          <w:tcPr>
            <w:tcW w:w="607" w:type="pct"/>
          </w:tcPr>
          <w:p w14:paraId="692560A6" w14:textId="77777777" w:rsidR="009B5218" w:rsidRPr="00B37547" w:rsidRDefault="00FB0F6A" w:rsidP="0097318C">
            <w:pPr>
              <w:widowControl w:val="0"/>
              <w:suppressLineNumbers/>
              <w:jc w:val="center"/>
              <w:rPr>
                <w:rFonts w:eastAsia="Calibri"/>
                <w:sz w:val="24"/>
                <w:szCs w:val="24"/>
              </w:rPr>
            </w:pPr>
            <w:r w:rsidRPr="00B37547">
              <w:rPr>
                <w:rFonts w:eastAsia="Calibri"/>
                <w:sz w:val="24"/>
                <w:szCs w:val="24"/>
              </w:rPr>
              <w:t>66</w:t>
            </w:r>
          </w:p>
        </w:tc>
        <w:tc>
          <w:tcPr>
            <w:tcW w:w="566" w:type="pct"/>
          </w:tcPr>
          <w:p w14:paraId="59F9A695" w14:textId="77777777" w:rsidR="009B5218" w:rsidRPr="00B37547" w:rsidRDefault="00FB0F6A" w:rsidP="0097318C">
            <w:pPr>
              <w:widowControl w:val="0"/>
              <w:suppressLineNumbers/>
              <w:jc w:val="center"/>
              <w:rPr>
                <w:rFonts w:eastAsia="Calibri"/>
                <w:sz w:val="24"/>
                <w:szCs w:val="24"/>
              </w:rPr>
            </w:pPr>
            <w:r w:rsidRPr="00B37547">
              <w:rPr>
                <w:rFonts w:eastAsia="Calibri"/>
                <w:sz w:val="24"/>
                <w:szCs w:val="24"/>
              </w:rPr>
              <w:t>178</w:t>
            </w:r>
          </w:p>
        </w:tc>
      </w:tr>
      <w:tr w:rsidR="009B5218" w:rsidRPr="00B37547" w14:paraId="743DFF14" w14:textId="77777777" w:rsidTr="0097318C">
        <w:trPr>
          <w:cantSplit/>
        </w:trPr>
        <w:tc>
          <w:tcPr>
            <w:tcW w:w="2582" w:type="pct"/>
          </w:tcPr>
          <w:p w14:paraId="7DDF8EC5" w14:textId="77777777" w:rsidR="009B5218" w:rsidRPr="00B37547" w:rsidRDefault="009B5218" w:rsidP="0097318C">
            <w:pPr>
              <w:suppressLineNumbers/>
              <w:rPr>
                <w:rFonts w:eastAsia="Times New Roman"/>
                <w:sz w:val="24"/>
                <w:szCs w:val="24"/>
                <w:lang w:eastAsia="ru-RU"/>
              </w:rPr>
            </w:pPr>
            <w:r w:rsidRPr="00B37547">
              <w:rPr>
                <w:rFonts w:eastAsia="Calibri"/>
                <w:b/>
                <w:sz w:val="24"/>
                <w:szCs w:val="24"/>
              </w:rPr>
              <w:t>Промежуточная аттестация обучающихся</w:t>
            </w:r>
          </w:p>
        </w:tc>
        <w:tc>
          <w:tcPr>
            <w:tcW w:w="658" w:type="pct"/>
          </w:tcPr>
          <w:p w14:paraId="047527FC" w14:textId="77777777" w:rsidR="009B5218" w:rsidRPr="00B37547" w:rsidRDefault="009B5218" w:rsidP="0097318C">
            <w:pPr>
              <w:widowControl w:val="0"/>
              <w:suppressLineNumbers/>
              <w:jc w:val="center"/>
              <w:rPr>
                <w:rFonts w:eastAsia="Calibri"/>
                <w:sz w:val="24"/>
                <w:szCs w:val="24"/>
              </w:rPr>
            </w:pPr>
          </w:p>
        </w:tc>
        <w:tc>
          <w:tcPr>
            <w:tcW w:w="587" w:type="pct"/>
          </w:tcPr>
          <w:p w14:paraId="1D8BB14F" w14:textId="77777777" w:rsidR="009B5218" w:rsidRPr="00B37547" w:rsidRDefault="009B5218" w:rsidP="0097318C">
            <w:pPr>
              <w:widowControl w:val="0"/>
              <w:suppressLineNumbers/>
              <w:jc w:val="center"/>
              <w:rPr>
                <w:rFonts w:eastAsia="Calibri"/>
                <w:sz w:val="24"/>
                <w:szCs w:val="24"/>
              </w:rPr>
            </w:pPr>
          </w:p>
        </w:tc>
        <w:tc>
          <w:tcPr>
            <w:tcW w:w="607" w:type="pct"/>
          </w:tcPr>
          <w:p w14:paraId="131DF779" w14:textId="77777777" w:rsidR="009B5218" w:rsidRPr="00B37547" w:rsidRDefault="009B5218" w:rsidP="0097318C">
            <w:pPr>
              <w:widowControl w:val="0"/>
              <w:suppressLineNumbers/>
              <w:jc w:val="center"/>
              <w:rPr>
                <w:rFonts w:eastAsia="Calibri"/>
                <w:sz w:val="24"/>
                <w:szCs w:val="24"/>
              </w:rPr>
            </w:pPr>
          </w:p>
        </w:tc>
        <w:tc>
          <w:tcPr>
            <w:tcW w:w="566" w:type="pct"/>
          </w:tcPr>
          <w:p w14:paraId="7FAB9347" w14:textId="77777777" w:rsidR="009B5218" w:rsidRPr="00B37547" w:rsidRDefault="009B5218" w:rsidP="0097318C">
            <w:pPr>
              <w:widowControl w:val="0"/>
              <w:suppressLineNumbers/>
              <w:jc w:val="center"/>
              <w:rPr>
                <w:rFonts w:eastAsia="Calibri"/>
                <w:sz w:val="24"/>
                <w:szCs w:val="24"/>
              </w:rPr>
            </w:pPr>
          </w:p>
        </w:tc>
      </w:tr>
      <w:tr w:rsidR="009B5218" w:rsidRPr="00B37547" w14:paraId="6E09C9F5" w14:textId="77777777" w:rsidTr="0097318C">
        <w:trPr>
          <w:cantSplit/>
        </w:trPr>
        <w:tc>
          <w:tcPr>
            <w:tcW w:w="2582" w:type="pct"/>
          </w:tcPr>
          <w:p w14:paraId="096F9EE0" w14:textId="77777777" w:rsidR="009B5218" w:rsidRPr="00B37547" w:rsidRDefault="009B5218" w:rsidP="0097318C">
            <w:pPr>
              <w:suppressLineNumbers/>
              <w:rPr>
                <w:rFonts w:eastAsia="Times New Roman"/>
                <w:sz w:val="24"/>
                <w:szCs w:val="24"/>
                <w:lang w:eastAsia="ru-RU"/>
              </w:rPr>
            </w:pPr>
            <w:r w:rsidRPr="00B37547">
              <w:rPr>
                <w:rFonts w:eastAsia="Calibri"/>
                <w:sz w:val="24"/>
                <w:szCs w:val="24"/>
              </w:rPr>
              <w:t>Экзамен</w:t>
            </w:r>
          </w:p>
        </w:tc>
        <w:tc>
          <w:tcPr>
            <w:tcW w:w="658" w:type="pct"/>
          </w:tcPr>
          <w:p w14:paraId="1A2EAD8D" w14:textId="77777777" w:rsidR="009B5218" w:rsidRPr="00B37547" w:rsidRDefault="00FB0F6A" w:rsidP="0097318C">
            <w:pPr>
              <w:widowControl w:val="0"/>
              <w:suppressLineNumbers/>
              <w:jc w:val="center"/>
              <w:rPr>
                <w:rFonts w:eastAsia="Calibri"/>
                <w:sz w:val="24"/>
                <w:szCs w:val="24"/>
              </w:rPr>
            </w:pPr>
            <w:r w:rsidRPr="00B37547">
              <w:rPr>
                <w:rFonts w:eastAsia="Calibri"/>
                <w:sz w:val="24"/>
                <w:szCs w:val="24"/>
              </w:rPr>
              <w:t>23</w:t>
            </w:r>
          </w:p>
        </w:tc>
        <w:tc>
          <w:tcPr>
            <w:tcW w:w="587" w:type="pct"/>
          </w:tcPr>
          <w:p w14:paraId="0BC4BA37" w14:textId="77777777" w:rsidR="009B5218" w:rsidRPr="00B37547" w:rsidRDefault="009B5218" w:rsidP="0097318C">
            <w:pPr>
              <w:widowControl w:val="0"/>
              <w:suppressLineNumbers/>
              <w:jc w:val="center"/>
              <w:rPr>
                <w:rFonts w:eastAsia="Calibri"/>
                <w:sz w:val="24"/>
                <w:szCs w:val="24"/>
              </w:rPr>
            </w:pPr>
          </w:p>
        </w:tc>
        <w:tc>
          <w:tcPr>
            <w:tcW w:w="607" w:type="pct"/>
          </w:tcPr>
          <w:p w14:paraId="1528881B" w14:textId="77777777" w:rsidR="009B5218" w:rsidRPr="00B37547" w:rsidRDefault="009B5218" w:rsidP="0097318C">
            <w:pPr>
              <w:widowControl w:val="0"/>
              <w:suppressLineNumbers/>
              <w:jc w:val="center"/>
              <w:rPr>
                <w:rFonts w:eastAsia="Calibri"/>
                <w:sz w:val="24"/>
                <w:szCs w:val="24"/>
              </w:rPr>
            </w:pPr>
          </w:p>
        </w:tc>
        <w:tc>
          <w:tcPr>
            <w:tcW w:w="566" w:type="pct"/>
          </w:tcPr>
          <w:p w14:paraId="4EFA2928" w14:textId="77777777" w:rsidR="009B5218" w:rsidRPr="00B37547" w:rsidRDefault="009B5218" w:rsidP="0097318C">
            <w:pPr>
              <w:widowControl w:val="0"/>
              <w:suppressLineNumbers/>
              <w:jc w:val="center"/>
              <w:rPr>
                <w:rFonts w:eastAsia="Calibri"/>
                <w:sz w:val="24"/>
                <w:szCs w:val="24"/>
              </w:rPr>
            </w:pPr>
          </w:p>
        </w:tc>
      </w:tr>
      <w:tr w:rsidR="009B5218" w:rsidRPr="00B37547" w14:paraId="1A6B52FE" w14:textId="77777777" w:rsidTr="0097318C">
        <w:trPr>
          <w:cantSplit/>
        </w:trPr>
        <w:tc>
          <w:tcPr>
            <w:tcW w:w="2582" w:type="pct"/>
          </w:tcPr>
          <w:p w14:paraId="0895A176" w14:textId="77777777" w:rsidR="009B5218" w:rsidRPr="00B37547" w:rsidRDefault="009B5218" w:rsidP="0097318C">
            <w:pPr>
              <w:suppressLineNumbers/>
              <w:rPr>
                <w:rFonts w:eastAsia="Times New Roman"/>
                <w:sz w:val="24"/>
                <w:szCs w:val="24"/>
                <w:lang w:eastAsia="ru-RU"/>
              </w:rPr>
            </w:pPr>
            <w:r w:rsidRPr="00B37547">
              <w:rPr>
                <w:rFonts w:eastAsia="Calibri"/>
                <w:sz w:val="24"/>
                <w:szCs w:val="24"/>
              </w:rPr>
              <w:t>Зачет</w:t>
            </w:r>
          </w:p>
        </w:tc>
        <w:tc>
          <w:tcPr>
            <w:tcW w:w="658" w:type="pct"/>
          </w:tcPr>
          <w:p w14:paraId="6F5FDD3E" w14:textId="77777777" w:rsidR="009B5218" w:rsidRPr="00B37547" w:rsidRDefault="009B5218" w:rsidP="0097318C">
            <w:pPr>
              <w:widowControl w:val="0"/>
              <w:suppressLineNumbers/>
              <w:jc w:val="center"/>
              <w:rPr>
                <w:rFonts w:eastAsia="Calibri"/>
                <w:sz w:val="24"/>
                <w:szCs w:val="24"/>
              </w:rPr>
            </w:pPr>
          </w:p>
        </w:tc>
        <w:tc>
          <w:tcPr>
            <w:tcW w:w="587" w:type="pct"/>
          </w:tcPr>
          <w:p w14:paraId="4BB78843" w14:textId="77777777" w:rsidR="009B5218" w:rsidRPr="00B37547" w:rsidRDefault="00FB0F6A" w:rsidP="0097318C">
            <w:pPr>
              <w:widowControl w:val="0"/>
              <w:suppressLineNumbers/>
              <w:jc w:val="center"/>
              <w:rPr>
                <w:rFonts w:eastAsia="Calibri"/>
                <w:sz w:val="24"/>
                <w:szCs w:val="24"/>
              </w:rPr>
            </w:pPr>
            <w:r w:rsidRPr="00B37547">
              <w:rPr>
                <w:rFonts w:eastAsia="Calibri"/>
                <w:sz w:val="24"/>
                <w:szCs w:val="24"/>
              </w:rPr>
              <w:t>1</w:t>
            </w:r>
          </w:p>
        </w:tc>
        <w:tc>
          <w:tcPr>
            <w:tcW w:w="607" w:type="pct"/>
          </w:tcPr>
          <w:p w14:paraId="5AF34C2D" w14:textId="77777777" w:rsidR="009B5218" w:rsidRPr="00B37547" w:rsidRDefault="009B5218" w:rsidP="0097318C">
            <w:pPr>
              <w:widowControl w:val="0"/>
              <w:suppressLineNumbers/>
              <w:jc w:val="center"/>
              <w:rPr>
                <w:rFonts w:eastAsia="Calibri"/>
                <w:sz w:val="24"/>
                <w:szCs w:val="24"/>
              </w:rPr>
            </w:pPr>
          </w:p>
        </w:tc>
        <w:tc>
          <w:tcPr>
            <w:tcW w:w="566" w:type="pct"/>
          </w:tcPr>
          <w:p w14:paraId="42BE5262" w14:textId="77777777" w:rsidR="009B5218" w:rsidRPr="00B37547" w:rsidRDefault="009B5218" w:rsidP="0097318C">
            <w:pPr>
              <w:widowControl w:val="0"/>
              <w:suppressLineNumbers/>
              <w:jc w:val="center"/>
              <w:rPr>
                <w:rFonts w:eastAsia="Calibri"/>
                <w:sz w:val="24"/>
                <w:szCs w:val="24"/>
              </w:rPr>
            </w:pPr>
          </w:p>
        </w:tc>
      </w:tr>
      <w:tr w:rsidR="009B5218" w:rsidRPr="00B37547" w14:paraId="77527D5A" w14:textId="77777777" w:rsidTr="0097318C">
        <w:trPr>
          <w:cantSplit/>
        </w:trPr>
        <w:tc>
          <w:tcPr>
            <w:tcW w:w="2582" w:type="pct"/>
          </w:tcPr>
          <w:p w14:paraId="225BA880" w14:textId="77777777" w:rsidR="009B5218" w:rsidRPr="00B37547" w:rsidRDefault="009B5218" w:rsidP="0097318C">
            <w:pPr>
              <w:suppressLineNumbers/>
              <w:rPr>
                <w:rFonts w:eastAsia="Times New Roman"/>
                <w:sz w:val="24"/>
                <w:szCs w:val="24"/>
                <w:lang w:eastAsia="ru-RU"/>
              </w:rPr>
            </w:pPr>
            <w:r w:rsidRPr="00B37547">
              <w:rPr>
                <w:rFonts w:eastAsia="Calibri"/>
                <w:sz w:val="24"/>
                <w:szCs w:val="24"/>
              </w:rPr>
              <w:t xml:space="preserve">Защита курсовой работы  </w:t>
            </w:r>
          </w:p>
        </w:tc>
        <w:tc>
          <w:tcPr>
            <w:tcW w:w="658" w:type="pct"/>
          </w:tcPr>
          <w:p w14:paraId="315C0241" w14:textId="77777777" w:rsidR="009B5218" w:rsidRPr="00B37547" w:rsidRDefault="009B5218" w:rsidP="0097318C">
            <w:pPr>
              <w:widowControl w:val="0"/>
              <w:suppressLineNumbers/>
              <w:jc w:val="center"/>
              <w:rPr>
                <w:rFonts w:eastAsia="Calibri"/>
                <w:sz w:val="24"/>
                <w:szCs w:val="24"/>
              </w:rPr>
            </w:pPr>
          </w:p>
        </w:tc>
        <w:tc>
          <w:tcPr>
            <w:tcW w:w="587" w:type="pct"/>
          </w:tcPr>
          <w:p w14:paraId="31CF4397" w14:textId="77777777" w:rsidR="009B5218" w:rsidRPr="00B37547" w:rsidRDefault="009B5218" w:rsidP="0097318C">
            <w:pPr>
              <w:widowControl w:val="0"/>
              <w:suppressLineNumbers/>
              <w:jc w:val="center"/>
              <w:rPr>
                <w:rFonts w:eastAsia="Calibri"/>
                <w:sz w:val="24"/>
                <w:szCs w:val="24"/>
              </w:rPr>
            </w:pPr>
          </w:p>
        </w:tc>
        <w:tc>
          <w:tcPr>
            <w:tcW w:w="607" w:type="pct"/>
          </w:tcPr>
          <w:p w14:paraId="7760D8BC" w14:textId="77777777" w:rsidR="009B5218" w:rsidRPr="00B37547" w:rsidRDefault="009B5218" w:rsidP="0097318C">
            <w:pPr>
              <w:widowControl w:val="0"/>
              <w:suppressLineNumbers/>
              <w:jc w:val="center"/>
              <w:rPr>
                <w:rFonts w:eastAsia="Calibri"/>
                <w:sz w:val="24"/>
                <w:szCs w:val="24"/>
              </w:rPr>
            </w:pPr>
          </w:p>
        </w:tc>
        <w:tc>
          <w:tcPr>
            <w:tcW w:w="566" w:type="pct"/>
          </w:tcPr>
          <w:p w14:paraId="59679F2E" w14:textId="77777777" w:rsidR="009B5218" w:rsidRPr="00B37547" w:rsidRDefault="009B5218" w:rsidP="0097318C">
            <w:pPr>
              <w:widowControl w:val="0"/>
              <w:suppressLineNumbers/>
              <w:jc w:val="center"/>
              <w:rPr>
                <w:rFonts w:eastAsia="Calibri"/>
                <w:sz w:val="24"/>
                <w:szCs w:val="24"/>
              </w:rPr>
            </w:pPr>
          </w:p>
        </w:tc>
      </w:tr>
      <w:tr w:rsidR="009B5218" w:rsidRPr="00B37547" w14:paraId="271CE51B" w14:textId="77777777" w:rsidTr="0097318C">
        <w:trPr>
          <w:cantSplit/>
        </w:trPr>
        <w:tc>
          <w:tcPr>
            <w:tcW w:w="2582" w:type="pct"/>
          </w:tcPr>
          <w:p w14:paraId="329FD723" w14:textId="77777777" w:rsidR="009B5218" w:rsidRPr="00B37547" w:rsidRDefault="009B5218" w:rsidP="0097318C">
            <w:pPr>
              <w:suppressLineNumbers/>
              <w:rPr>
                <w:rFonts w:eastAsia="Times New Roman"/>
                <w:sz w:val="24"/>
                <w:szCs w:val="24"/>
                <w:lang w:eastAsia="ru-RU"/>
              </w:rPr>
            </w:pPr>
            <w:r w:rsidRPr="00B37547">
              <w:rPr>
                <w:rFonts w:eastAsia="Calibri"/>
                <w:sz w:val="24"/>
                <w:szCs w:val="24"/>
              </w:rPr>
              <w:t xml:space="preserve">  </w:t>
            </w:r>
            <w:r w:rsidRPr="00B37547">
              <w:rPr>
                <w:rFonts w:eastAsia="Calibri"/>
                <w:b/>
                <w:sz w:val="24"/>
                <w:szCs w:val="24"/>
              </w:rPr>
              <w:t>Общая трудоемкость дисциплины</w:t>
            </w:r>
          </w:p>
        </w:tc>
        <w:tc>
          <w:tcPr>
            <w:tcW w:w="658" w:type="pct"/>
          </w:tcPr>
          <w:p w14:paraId="390D33DB" w14:textId="77777777" w:rsidR="009B5218" w:rsidRPr="00B37547" w:rsidRDefault="009B5218" w:rsidP="0097318C">
            <w:pPr>
              <w:widowControl w:val="0"/>
              <w:suppressLineNumbers/>
              <w:jc w:val="center"/>
              <w:rPr>
                <w:rFonts w:eastAsia="Calibri"/>
                <w:sz w:val="24"/>
                <w:szCs w:val="24"/>
              </w:rPr>
            </w:pPr>
          </w:p>
        </w:tc>
        <w:tc>
          <w:tcPr>
            <w:tcW w:w="587" w:type="pct"/>
          </w:tcPr>
          <w:p w14:paraId="4A8B1FBD" w14:textId="77777777" w:rsidR="009B5218" w:rsidRPr="00B37547" w:rsidRDefault="009B5218" w:rsidP="0097318C">
            <w:pPr>
              <w:widowControl w:val="0"/>
              <w:suppressLineNumbers/>
              <w:jc w:val="center"/>
              <w:rPr>
                <w:rFonts w:eastAsia="Calibri"/>
                <w:sz w:val="24"/>
                <w:szCs w:val="24"/>
              </w:rPr>
            </w:pPr>
          </w:p>
        </w:tc>
        <w:tc>
          <w:tcPr>
            <w:tcW w:w="607" w:type="pct"/>
          </w:tcPr>
          <w:p w14:paraId="564D84ED" w14:textId="77777777" w:rsidR="009B5218" w:rsidRPr="00B37547" w:rsidRDefault="009B5218" w:rsidP="0097318C">
            <w:pPr>
              <w:widowControl w:val="0"/>
              <w:suppressLineNumbers/>
              <w:jc w:val="center"/>
              <w:rPr>
                <w:rFonts w:eastAsia="Calibri"/>
                <w:sz w:val="24"/>
                <w:szCs w:val="24"/>
              </w:rPr>
            </w:pPr>
          </w:p>
        </w:tc>
        <w:tc>
          <w:tcPr>
            <w:tcW w:w="566" w:type="pct"/>
          </w:tcPr>
          <w:p w14:paraId="76F16E2E" w14:textId="77777777" w:rsidR="009B5218" w:rsidRPr="00B37547" w:rsidRDefault="009B5218" w:rsidP="0097318C">
            <w:pPr>
              <w:widowControl w:val="0"/>
              <w:suppressLineNumbers/>
              <w:jc w:val="center"/>
              <w:rPr>
                <w:rFonts w:eastAsia="Calibri"/>
                <w:sz w:val="24"/>
                <w:szCs w:val="24"/>
              </w:rPr>
            </w:pPr>
          </w:p>
        </w:tc>
      </w:tr>
    </w:tbl>
    <w:p w14:paraId="1A8E032B" w14:textId="77777777" w:rsidR="009B5218" w:rsidRPr="00B37547" w:rsidRDefault="009B5218" w:rsidP="00264E3C">
      <w:pPr>
        <w:widowControl w:val="0"/>
        <w:suppressLineNumbers/>
        <w:autoSpaceDE w:val="0"/>
        <w:autoSpaceDN w:val="0"/>
        <w:adjustRightInd w:val="0"/>
        <w:jc w:val="center"/>
        <w:rPr>
          <w:rFonts w:eastAsia="Times New Roman"/>
          <w:b/>
          <w:sz w:val="24"/>
          <w:szCs w:val="24"/>
          <w:lang w:eastAsia="ru-RU"/>
        </w:rPr>
      </w:pPr>
    </w:p>
    <w:p w14:paraId="551C519A" w14:textId="77777777" w:rsidR="009B5218" w:rsidRPr="00B37547" w:rsidRDefault="009B5218" w:rsidP="00264E3C">
      <w:pPr>
        <w:widowControl w:val="0"/>
        <w:suppressLineNumbers/>
        <w:autoSpaceDE w:val="0"/>
        <w:autoSpaceDN w:val="0"/>
        <w:adjustRightInd w:val="0"/>
        <w:jc w:val="center"/>
        <w:rPr>
          <w:rFonts w:eastAsia="Times New Roman"/>
          <w:b/>
          <w:sz w:val="24"/>
          <w:szCs w:val="24"/>
          <w:lang w:eastAsia="ru-RU"/>
        </w:rPr>
      </w:pPr>
    </w:p>
    <w:p w14:paraId="3A7357A3" w14:textId="77777777" w:rsidR="00264E3C" w:rsidRPr="00B37547" w:rsidRDefault="00264E3C" w:rsidP="00264E3C">
      <w:pPr>
        <w:widowControl w:val="0"/>
        <w:suppressLineNumbers/>
        <w:autoSpaceDE w:val="0"/>
        <w:autoSpaceDN w:val="0"/>
        <w:adjustRightInd w:val="0"/>
        <w:jc w:val="center"/>
        <w:rPr>
          <w:rFonts w:eastAsia="Times New Roman"/>
          <w:b/>
          <w:sz w:val="24"/>
          <w:szCs w:val="24"/>
          <w:lang w:eastAsia="ru-RU"/>
        </w:rPr>
      </w:pPr>
      <w:r w:rsidRPr="00B37547">
        <w:rPr>
          <w:rFonts w:eastAsia="Times New Roman"/>
          <w:b/>
          <w:sz w:val="24"/>
          <w:szCs w:val="24"/>
          <w:lang w:eastAsia="ru-RU"/>
        </w:rPr>
        <w:t>Очн</w:t>
      </w:r>
      <w:r w:rsidR="009B5218" w:rsidRPr="00B37547">
        <w:rPr>
          <w:rFonts w:eastAsia="Times New Roman"/>
          <w:b/>
          <w:sz w:val="24"/>
          <w:szCs w:val="24"/>
          <w:lang w:eastAsia="ru-RU"/>
        </w:rPr>
        <w:t>о-заочная</w:t>
      </w:r>
      <w:r w:rsidRPr="00B37547">
        <w:rPr>
          <w:rFonts w:eastAsia="Times New Roman"/>
          <w:b/>
          <w:sz w:val="24"/>
          <w:szCs w:val="24"/>
          <w:lang w:eastAsia="ru-RU"/>
        </w:rPr>
        <w:t xml:space="preserve"> форма обучения</w:t>
      </w:r>
    </w:p>
    <w:p w14:paraId="75F5E81F" w14:textId="77777777" w:rsidR="00411654" w:rsidRPr="00B37547" w:rsidRDefault="00411654" w:rsidP="00B70D86">
      <w:pPr>
        <w:widowControl w:val="0"/>
        <w:suppressLineNumbers/>
        <w:autoSpaceDE w:val="0"/>
        <w:autoSpaceDN w:val="0"/>
        <w:adjustRightInd w:val="0"/>
        <w:jc w:val="center"/>
        <w:rPr>
          <w:rFonts w:eastAsia="Times New Roman"/>
          <w:b/>
          <w:sz w:val="24"/>
          <w:szCs w:val="24"/>
          <w:lang w:eastAsia="ru-RU"/>
        </w:rPr>
      </w:pPr>
    </w:p>
    <w:p w14:paraId="75D6DA48" w14:textId="77777777" w:rsidR="00411654" w:rsidRPr="00B37547" w:rsidRDefault="00411654" w:rsidP="00B70D86">
      <w:pPr>
        <w:widowControl w:val="0"/>
        <w:suppressLineNumbers/>
        <w:autoSpaceDE w:val="0"/>
        <w:autoSpaceDN w:val="0"/>
        <w:adjustRightInd w:val="0"/>
        <w:jc w:val="center"/>
        <w:rPr>
          <w:rFonts w:eastAsia="Times New Roman"/>
          <w:b/>
          <w:sz w:val="24"/>
          <w:szCs w:val="24"/>
          <w:lang w:eastAsia="ru-RU"/>
        </w:rPr>
      </w:pPr>
    </w:p>
    <w:tbl>
      <w:tblPr>
        <w:tblW w:w="4893"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723"/>
        <w:gridCol w:w="1203"/>
        <w:gridCol w:w="1074"/>
        <w:gridCol w:w="1110"/>
        <w:gridCol w:w="1035"/>
      </w:tblGrid>
      <w:tr w:rsidR="00411654" w:rsidRPr="00B37547" w14:paraId="7BF2ECC6" w14:textId="77777777" w:rsidTr="0097318C">
        <w:trPr>
          <w:cantSplit/>
          <w:tblHeader/>
        </w:trPr>
        <w:tc>
          <w:tcPr>
            <w:tcW w:w="2582" w:type="pct"/>
            <w:vMerge w:val="restart"/>
          </w:tcPr>
          <w:p w14:paraId="4E80E116" w14:textId="77777777" w:rsidR="00411654" w:rsidRPr="00B37547" w:rsidRDefault="00411654" w:rsidP="00411654">
            <w:pPr>
              <w:suppressLineNumbers/>
              <w:jc w:val="center"/>
              <w:rPr>
                <w:rFonts w:eastAsia="Times New Roman"/>
                <w:sz w:val="24"/>
                <w:szCs w:val="24"/>
                <w:lang w:eastAsia="ru-RU"/>
              </w:rPr>
            </w:pPr>
            <w:r w:rsidRPr="00B37547">
              <w:rPr>
                <w:rFonts w:eastAsia="Times New Roman"/>
                <w:sz w:val="24"/>
                <w:szCs w:val="24"/>
                <w:lang w:eastAsia="ru-RU"/>
              </w:rPr>
              <w:t>Форма работы обучающихся/Виды учебных занятий</w:t>
            </w:r>
          </w:p>
        </w:tc>
        <w:tc>
          <w:tcPr>
            <w:tcW w:w="2418" w:type="pct"/>
            <w:gridSpan w:val="4"/>
          </w:tcPr>
          <w:p w14:paraId="4147D63E" w14:textId="77777777" w:rsidR="00411654" w:rsidRPr="00B37547" w:rsidRDefault="00411654" w:rsidP="00DC3328">
            <w:pPr>
              <w:widowControl w:val="0"/>
              <w:suppressLineNumbers/>
              <w:jc w:val="center"/>
              <w:rPr>
                <w:rFonts w:eastAsia="Calibri"/>
                <w:sz w:val="24"/>
                <w:szCs w:val="24"/>
              </w:rPr>
            </w:pPr>
            <w:r w:rsidRPr="00B37547">
              <w:rPr>
                <w:rFonts w:eastAsia="Calibri"/>
                <w:sz w:val="24"/>
                <w:szCs w:val="24"/>
              </w:rPr>
              <w:t>Кол-во часов в семестре 108/</w:t>
            </w:r>
            <w:r w:rsidR="00DC3328" w:rsidRPr="00B37547">
              <w:rPr>
                <w:rFonts w:eastAsia="Calibri"/>
                <w:sz w:val="24"/>
                <w:szCs w:val="24"/>
              </w:rPr>
              <w:t>4</w:t>
            </w:r>
          </w:p>
        </w:tc>
      </w:tr>
      <w:tr w:rsidR="00411654" w:rsidRPr="00B37547" w14:paraId="7BA41EF6" w14:textId="77777777" w:rsidTr="00264E3C">
        <w:trPr>
          <w:cantSplit/>
          <w:tblHeader/>
        </w:trPr>
        <w:tc>
          <w:tcPr>
            <w:tcW w:w="2582" w:type="pct"/>
            <w:vMerge/>
          </w:tcPr>
          <w:p w14:paraId="3172697B" w14:textId="77777777" w:rsidR="00411654" w:rsidRPr="00B37547" w:rsidRDefault="00411654" w:rsidP="00411654">
            <w:pPr>
              <w:widowControl w:val="0"/>
              <w:suppressLineNumbers/>
              <w:rPr>
                <w:rFonts w:eastAsia="Calibri"/>
                <w:sz w:val="24"/>
                <w:szCs w:val="24"/>
              </w:rPr>
            </w:pPr>
          </w:p>
        </w:tc>
        <w:tc>
          <w:tcPr>
            <w:tcW w:w="658" w:type="pct"/>
          </w:tcPr>
          <w:p w14:paraId="0D456FC6" w14:textId="77777777" w:rsidR="00411654" w:rsidRPr="00B37547" w:rsidRDefault="00411654" w:rsidP="00411654">
            <w:pPr>
              <w:widowControl w:val="0"/>
              <w:suppressLineNumbers/>
              <w:jc w:val="center"/>
              <w:rPr>
                <w:rFonts w:eastAsia="Calibri"/>
                <w:sz w:val="24"/>
                <w:szCs w:val="24"/>
              </w:rPr>
            </w:pPr>
            <w:r w:rsidRPr="00B37547">
              <w:rPr>
                <w:rFonts w:eastAsia="Calibri"/>
                <w:sz w:val="24"/>
                <w:szCs w:val="24"/>
                <w:lang w:val="en-US"/>
              </w:rPr>
              <w:t>№</w:t>
            </w:r>
            <w:r w:rsidR="00264E3C" w:rsidRPr="00B37547">
              <w:rPr>
                <w:rFonts w:eastAsia="Calibri"/>
                <w:sz w:val="24"/>
                <w:szCs w:val="24"/>
              </w:rPr>
              <w:t>2</w:t>
            </w:r>
          </w:p>
          <w:p w14:paraId="3BDDBB79" w14:textId="77777777" w:rsidR="00411654" w:rsidRPr="00B37547" w:rsidRDefault="00411654" w:rsidP="00411654">
            <w:pPr>
              <w:widowControl w:val="0"/>
              <w:suppressLineNumbers/>
              <w:jc w:val="center"/>
              <w:rPr>
                <w:rFonts w:eastAsia="Calibri"/>
                <w:sz w:val="24"/>
                <w:szCs w:val="24"/>
                <w:lang w:val="en-US"/>
              </w:rPr>
            </w:pPr>
            <w:r w:rsidRPr="00B37547">
              <w:rPr>
                <w:rFonts w:eastAsia="Calibri"/>
                <w:sz w:val="24"/>
                <w:szCs w:val="24"/>
                <w:lang w:val="en-US"/>
              </w:rPr>
              <w:t>семестра</w:t>
            </w:r>
          </w:p>
        </w:tc>
        <w:tc>
          <w:tcPr>
            <w:tcW w:w="587" w:type="pct"/>
          </w:tcPr>
          <w:p w14:paraId="446DE1CE" w14:textId="77777777" w:rsidR="00411654" w:rsidRPr="00B37547" w:rsidRDefault="00411654" w:rsidP="00264E3C">
            <w:pPr>
              <w:widowControl w:val="0"/>
              <w:suppressLineNumbers/>
              <w:jc w:val="center"/>
              <w:rPr>
                <w:rFonts w:eastAsia="Calibri"/>
                <w:sz w:val="24"/>
                <w:szCs w:val="24"/>
                <w:lang w:val="en-US"/>
              </w:rPr>
            </w:pPr>
            <w:r w:rsidRPr="00B37547">
              <w:rPr>
                <w:rFonts w:eastAsia="Calibri"/>
                <w:sz w:val="24"/>
                <w:szCs w:val="24"/>
                <w:lang w:val="en-US"/>
              </w:rPr>
              <w:t>№</w:t>
            </w:r>
            <w:r w:rsidR="00264E3C" w:rsidRPr="00B37547">
              <w:rPr>
                <w:rFonts w:eastAsia="Calibri"/>
                <w:sz w:val="24"/>
                <w:szCs w:val="24"/>
              </w:rPr>
              <w:t>3</w:t>
            </w:r>
            <w:r w:rsidRPr="00B37547">
              <w:rPr>
                <w:rFonts w:eastAsia="Calibri"/>
                <w:sz w:val="24"/>
                <w:szCs w:val="24"/>
              </w:rPr>
              <w:t xml:space="preserve"> </w:t>
            </w:r>
            <w:r w:rsidRPr="00B37547">
              <w:rPr>
                <w:rFonts w:eastAsia="Calibri"/>
                <w:sz w:val="24"/>
                <w:szCs w:val="24"/>
                <w:lang w:val="en-US"/>
              </w:rPr>
              <w:t>семестра</w:t>
            </w:r>
          </w:p>
        </w:tc>
        <w:tc>
          <w:tcPr>
            <w:tcW w:w="607" w:type="pct"/>
          </w:tcPr>
          <w:p w14:paraId="467C754D" w14:textId="77777777" w:rsidR="00411654" w:rsidRPr="00B37547" w:rsidRDefault="00411654" w:rsidP="00411654">
            <w:pPr>
              <w:widowControl w:val="0"/>
              <w:suppressLineNumbers/>
              <w:jc w:val="center"/>
              <w:rPr>
                <w:rFonts w:eastAsia="Calibri"/>
                <w:sz w:val="24"/>
                <w:szCs w:val="24"/>
              </w:rPr>
            </w:pPr>
            <w:r w:rsidRPr="00B37547">
              <w:rPr>
                <w:rFonts w:eastAsia="Calibri"/>
                <w:sz w:val="24"/>
                <w:szCs w:val="24"/>
              </w:rPr>
              <w:t>№</w:t>
            </w:r>
            <w:r w:rsidR="00264E3C" w:rsidRPr="00B37547">
              <w:rPr>
                <w:rFonts w:eastAsia="Calibri"/>
                <w:sz w:val="24"/>
                <w:szCs w:val="24"/>
              </w:rPr>
              <w:t>4</w:t>
            </w:r>
          </w:p>
          <w:p w14:paraId="2FACE02B" w14:textId="77777777" w:rsidR="00411654" w:rsidRPr="00B37547" w:rsidRDefault="00411654" w:rsidP="00411654">
            <w:pPr>
              <w:widowControl w:val="0"/>
              <w:suppressLineNumbers/>
              <w:jc w:val="center"/>
              <w:rPr>
                <w:rFonts w:eastAsia="Calibri"/>
                <w:sz w:val="24"/>
                <w:szCs w:val="24"/>
              </w:rPr>
            </w:pPr>
            <w:r w:rsidRPr="00B37547">
              <w:rPr>
                <w:rFonts w:eastAsia="Calibri"/>
                <w:sz w:val="24"/>
                <w:szCs w:val="24"/>
              </w:rPr>
              <w:t>семестра</w:t>
            </w:r>
          </w:p>
        </w:tc>
        <w:tc>
          <w:tcPr>
            <w:tcW w:w="566" w:type="pct"/>
          </w:tcPr>
          <w:p w14:paraId="16209941" w14:textId="77777777" w:rsidR="00411654" w:rsidRPr="00B37547" w:rsidRDefault="00411654" w:rsidP="00411654">
            <w:pPr>
              <w:widowControl w:val="0"/>
              <w:suppressLineNumbers/>
              <w:jc w:val="center"/>
              <w:rPr>
                <w:rFonts w:eastAsia="Calibri"/>
                <w:sz w:val="24"/>
                <w:szCs w:val="24"/>
                <w:lang w:val="en-US"/>
              </w:rPr>
            </w:pPr>
            <w:r w:rsidRPr="00B37547">
              <w:rPr>
                <w:rFonts w:eastAsia="Calibri"/>
                <w:sz w:val="24"/>
                <w:szCs w:val="24"/>
                <w:lang w:val="en-US"/>
              </w:rPr>
              <w:t>Всего</w:t>
            </w:r>
          </w:p>
        </w:tc>
      </w:tr>
      <w:tr w:rsidR="00411654" w:rsidRPr="00B37547" w14:paraId="2DE83283" w14:textId="77777777" w:rsidTr="00264E3C">
        <w:trPr>
          <w:cantSplit/>
        </w:trPr>
        <w:tc>
          <w:tcPr>
            <w:tcW w:w="2582" w:type="pct"/>
          </w:tcPr>
          <w:p w14:paraId="6244C717" w14:textId="77777777" w:rsidR="00411654" w:rsidRPr="00B37547" w:rsidRDefault="00411654" w:rsidP="00411654">
            <w:pPr>
              <w:suppressLineNumbers/>
              <w:rPr>
                <w:rFonts w:eastAsia="Times New Roman"/>
                <w:b/>
                <w:sz w:val="24"/>
                <w:szCs w:val="24"/>
                <w:lang w:eastAsia="ru-RU"/>
              </w:rPr>
            </w:pPr>
            <w:r w:rsidRPr="00B37547">
              <w:rPr>
                <w:rFonts w:eastAsia="Times New Roman"/>
                <w:b/>
                <w:sz w:val="24"/>
                <w:szCs w:val="24"/>
                <w:lang w:eastAsia="ru-RU"/>
              </w:rPr>
              <w:t>Контактная аудиторная работа обучающихся с преподавателем:</w:t>
            </w:r>
          </w:p>
        </w:tc>
        <w:tc>
          <w:tcPr>
            <w:tcW w:w="658" w:type="pct"/>
          </w:tcPr>
          <w:p w14:paraId="0396A3C9" w14:textId="77777777" w:rsidR="00411654" w:rsidRPr="00B37547" w:rsidRDefault="00264E3C" w:rsidP="00411654">
            <w:pPr>
              <w:widowControl w:val="0"/>
              <w:suppressLineNumbers/>
              <w:jc w:val="center"/>
              <w:rPr>
                <w:rFonts w:eastAsia="Calibri"/>
                <w:sz w:val="24"/>
                <w:szCs w:val="24"/>
              </w:rPr>
            </w:pPr>
            <w:r w:rsidRPr="00B37547">
              <w:rPr>
                <w:rFonts w:eastAsia="Calibri"/>
                <w:sz w:val="24"/>
                <w:szCs w:val="24"/>
              </w:rPr>
              <w:t>51</w:t>
            </w:r>
          </w:p>
        </w:tc>
        <w:tc>
          <w:tcPr>
            <w:tcW w:w="587" w:type="pct"/>
          </w:tcPr>
          <w:p w14:paraId="4516151C" w14:textId="77777777" w:rsidR="00411654" w:rsidRPr="00B37547" w:rsidRDefault="00264E3C" w:rsidP="00411654">
            <w:pPr>
              <w:widowControl w:val="0"/>
              <w:suppressLineNumbers/>
              <w:jc w:val="center"/>
              <w:rPr>
                <w:rFonts w:eastAsia="Calibri"/>
                <w:sz w:val="24"/>
                <w:szCs w:val="24"/>
              </w:rPr>
            </w:pPr>
            <w:r w:rsidRPr="00B37547">
              <w:rPr>
                <w:rFonts w:eastAsia="Calibri"/>
                <w:sz w:val="24"/>
                <w:szCs w:val="24"/>
              </w:rPr>
              <w:t>51</w:t>
            </w:r>
          </w:p>
        </w:tc>
        <w:tc>
          <w:tcPr>
            <w:tcW w:w="607" w:type="pct"/>
          </w:tcPr>
          <w:p w14:paraId="7B34AAC2" w14:textId="77777777" w:rsidR="00411654" w:rsidRPr="00B37547" w:rsidRDefault="00264E3C" w:rsidP="00411654">
            <w:pPr>
              <w:widowControl w:val="0"/>
              <w:suppressLineNumbers/>
              <w:jc w:val="center"/>
              <w:rPr>
                <w:rFonts w:eastAsia="Calibri"/>
                <w:sz w:val="24"/>
                <w:szCs w:val="24"/>
              </w:rPr>
            </w:pPr>
            <w:r w:rsidRPr="00B37547">
              <w:rPr>
                <w:rFonts w:eastAsia="Calibri"/>
                <w:sz w:val="24"/>
                <w:szCs w:val="24"/>
              </w:rPr>
              <w:t>51</w:t>
            </w:r>
          </w:p>
        </w:tc>
        <w:tc>
          <w:tcPr>
            <w:tcW w:w="566" w:type="pct"/>
          </w:tcPr>
          <w:p w14:paraId="2E87E1A5" w14:textId="77777777" w:rsidR="00411654" w:rsidRPr="00B37547" w:rsidRDefault="00264E3C" w:rsidP="00411654">
            <w:pPr>
              <w:widowControl w:val="0"/>
              <w:suppressLineNumbers/>
              <w:jc w:val="center"/>
              <w:rPr>
                <w:rFonts w:eastAsia="Calibri"/>
                <w:sz w:val="24"/>
                <w:szCs w:val="24"/>
              </w:rPr>
            </w:pPr>
            <w:r w:rsidRPr="00B37547">
              <w:rPr>
                <w:rFonts w:eastAsia="Calibri"/>
                <w:sz w:val="24"/>
                <w:szCs w:val="24"/>
              </w:rPr>
              <w:t>153</w:t>
            </w:r>
          </w:p>
        </w:tc>
      </w:tr>
      <w:tr w:rsidR="00411654" w:rsidRPr="00B37547" w14:paraId="04510D40" w14:textId="77777777" w:rsidTr="00264E3C">
        <w:trPr>
          <w:cantSplit/>
        </w:trPr>
        <w:tc>
          <w:tcPr>
            <w:tcW w:w="2582" w:type="pct"/>
          </w:tcPr>
          <w:p w14:paraId="3FE68E93" w14:textId="77777777" w:rsidR="00411654" w:rsidRPr="00B37547" w:rsidRDefault="00411654" w:rsidP="00411654">
            <w:pPr>
              <w:suppressLineNumbers/>
              <w:rPr>
                <w:rFonts w:eastAsia="Times New Roman"/>
                <w:b/>
                <w:sz w:val="24"/>
                <w:szCs w:val="24"/>
                <w:lang w:eastAsia="ru-RU"/>
              </w:rPr>
            </w:pPr>
            <w:r w:rsidRPr="00B37547">
              <w:rPr>
                <w:rFonts w:eastAsia="Calibri"/>
                <w:sz w:val="22"/>
                <w:szCs w:val="22"/>
              </w:rPr>
              <w:t xml:space="preserve">Занятия лекционного типа </w:t>
            </w:r>
          </w:p>
        </w:tc>
        <w:tc>
          <w:tcPr>
            <w:tcW w:w="658" w:type="pct"/>
          </w:tcPr>
          <w:p w14:paraId="0AF88615" w14:textId="77777777" w:rsidR="00411654" w:rsidRPr="00B37547" w:rsidRDefault="00411654" w:rsidP="00411654">
            <w:pPr>
              <w:widowControl w:val="0"/>
              <w:suppressLineNumbers/>
              <w:jc w:val="center"/>
              <w:rPr>
                <w:rFonts w:eastAsia="Calibri"/>
                <w:sz w:val="24"/>
                <w:szCs w:val="24"/>
              </w:rPr>
            </w:pPr>
            <w:r w:rsidRPr="00B37547">
              <w:rPr>
                <w:rFonts w:eastAsia="Calibri"/>
                <w:sz w:val="24"/>
                <w:szCs w:val="24"/>
              </w:rPr>
              <w:t>-</w:t>
            </w:r>
          </w:p>
        </w:tc>
        <w:tc>
          <w:tcPr>
            <w:tcW w:w="587" w:type="pct"/>
          </w:tcPr>
          <w:p w14:paraId="7B3C7D96" w14:textId="77777777" w:rsidR="00411654" w:rsidRPr="00B37547" w:rsidRDefault="00411654" w:rsidP="00411654">
            <w:pPr>
              <w:widowControl w:val="0"/>
              <w:suppressLineNumbers/>
              <w:jc w:val="center"/>
              <w:rPr>
                <w:rFonts w:eastAsia="Calibri"/>
                <w:sz w:val="24"/>
                <w:szCs w:val="24"/>
                <w:lang w:val="en-US"/>
              </w:rPr>
            </w:pPr>
            <w:r w:rsidRPr="00B37547">
              <w:rPr>
                <w:rFonts w:eastAsia="Calibri"/>
                <w:sz w:val="24"/>
                <w:szCs w:val="24"/>
                <w:lang w:val="en-US"/>
              </w:rPr>
              <w:t>-</w:t>
            </w:r>
          </w:p>
        </w:tc>
        <w:tc>
          <w:tcPr>
            <w:tcW w:w="607" w:type="pct"/>
          </w:tcPr>
          <w:p w14:paraId="5AAAD8E7" w14:textId="77777777" w:rsidR="00411654" w:rsidRPr="00B37547" w:rsidRDefault="00411654" w:rsidP="00411654">
            <w:pPr>
              <w:widowControl w:val="0"/>
              <w:suppressLineNumbers/>
              <w:jc w:val="center"/>
              <w:rPr>
                <w:rFonts w:eastAsia="Calibri"/>
                <w:sz w:val="24"/>
                <w:szCs w:val="24"/>
              </w:rPr>
            </w:pPr>
            <w:r w:rsidRPr="00B37547">
              <w:rPr>
                <w:rFonts w:eastAsia="Calibri"/>
                <w:sz w:val="24"/>
                <w:szCs w:val="24"/>
              </w:rPr>
              <w:t>-</w:t>
            </w:r>
          </w:p>
        </w:tc>
        <w:tc>
          <w:tcPr>
            <w:tcW w:w="566" w:type="pct"/>
          </w:tcPr>
          <w:p w14:paraId="67500808" w14:textId="77777777" w:rsidR="00411654" w:rsidRPr="00B37547" w:rsidRDefault="00411654" w:rsidP="00411654">
            <w:pPr>
              <w:widowControl w:val="0"/>
              <w:suppressLineNumbers/>
              <w:jc w:val="center"/>
              <w:rPr>
                <w:rFonts w:eastAsia="Calibri"/>
                <w:sz w:val="24"/>
                <w:szCs w:val="24"/>
              </w:rPr>
            </w:pPr>
            <w:r w:rsidRPr="00B37547">
              <w:rPr>
                <w:rFonts w:eastAsia="Calibri"/>
                <w:sz w:val="24"/>
                <w:szCs w:val="24"/>
              </w:rPr>
              <w:t>-</w:t>
            </w:r>
          </w:p>
        </w:tc>
      </w:tr>
      <w:tr w:rsidR="00411654" w:rsidRPr="00B37547" w14:paraId="71529167" w14:textId="77777777" w:rsidTr="00264E3C">
        <w:trPr>
          <w:cantSplit/>
        </w:trPr>
        <w:tc>
          <w:tcPr>
            <w:tcW w:w="2582" w:type="pct"/>
          </w:tcPr>
          <w:p w14:paraId="34760AC5" w14:textId="77777777" w:rsidR="00411654" w:rsidRPr="00B37547" w:rsidRDefault="00411654" w:rsidP="00411654">
            <w:pPr>
              <w:suppressLineNumbers/>
              <w:rPr>
                <w:rFonts w:eastAsia="Times New Roman"/>
                <w:i/>
                <w:iCs/>
                <w:sz w:val="24"/>
                <w:szCs w:val="24"/>
                <w:lang w:eastAsia="ru-RU"/>
              </w:rPr>
            </w:pPr>
            <w:r w:rsidRPr="00B37547">
              <w:rPr>
                <w:rFonts w:eastAsia="Calibri"/>
                <w:sz w:val="22"/>
                <w:szCs w:val="22"/>
              </w:rPr>
              <w:t xml:space="preserve"> Занятия семинарского типа:</w:t>
            </w:r>
          </w:p>
        </w:tc>
        <w:tc>
          <w:tcPr>
            <w:tcW w:w="658" w:type="pct"/>
          </w:tcPr>
          <w:p w14:paraId="2F87FC16" w14:textId="77777777" w:rsidR="00411654" w:rsidRPr="00B37547" w:rsidRDefault="00264E3C" w:rsidP="00411654">
            <w:pPr>
              <w:widowControl w:val="0"/>
              <w:suppressLineNumbers/>
              <w:jc w:val="center"/>
              <w:rPr>
                <w:rFonts w:eastAsia="Calibri"/>
                <w:sz w:val="24"/>
                <w:szCs w:val="24"/>
              </w:rPr>
            </w:pPr>
            <w:r w:rsidRPr="00B37547">
              <w:rPr>
                <w:rFonts w:eastAsia="Calibri"/>
                <w:sz w:val="24"/>
                <w:szCs w:val="24"/>
              </w:rPr>
              <w:t>51</w:t>
            </w:r>
          </w:p>
        </w:tc>
        <w:tc>
          <w:tcPr>
            <w:tcW w:w="587" w:type="pct"/>
          </w:tcPr>
          <w:p w14:paraId="0EDEADA3" w14:textId="77777777" w:rsidR="00411654" w:rsidRPr="00B37547" w:rsidRDefault="00264E3C" w:rsidP="00411654">
            <w:pPr>
              <w:widowControl w:val="0"/>
              <w:suppressLineNumbers/>
              <w:jc w:val="center"/>
              <w:rPr>
                <w:rFonts w:eastAsia="Calibri"/>
                <w:sz w:val="24"/>
                <w:szCs w:val="24"/>
              </w:rPr>
            </w:pPr>
            <w:r w:rsidRPr="00B37547">
              <w:rPr>
                <w:rFonts w:eastAsia="Calibri"/>
                <w:sz w:val="24"/>
                <w:szCs w:val="24"/>
              </w:rPr>
              <w:t>51</w:t>
            </w:r>
          </w:p>
        </w:tc>
        <w:tc>
          <w:tcPr>
            <w:tcW w:w="607" w:type="pct"/>
          </w:tcPr>
          <w:p w14:paraId="0FB8114C" w14:textId="77777777" w:rsidR="00411654" w:rsidRPr="00B37547" w:rsidRDefault="00264E3C" w:rsidP="00411654">
            <w:pPr>
              <w:widowControl w:val="0"/>
              <w:suppressLineNumbers/>
              <w:jc w:val="center"/>
              <w:rPr>
                <w:rFonts w:eastAsia="Calibri"/>
                <w:sz w:val="24"/>
                <w:szCs w:val="24"/>
              </w:rPr>
            </w:pPr>
            <w:r w:rsidRPr="00B37547">
              <w:rPr>
                <w:rFonts w:eastAsia="Calibri"/>
                <w:sz w:val="24"/>
                <w:szCs w:val="24"/>
              </w:rPr>
              <w:t>51</w:t>
            </w:r>
          </w:p>
        </w:tc>
        <w:tc>
          <w:tcPr>
            <w:tcW w:w="566" w:type="pct"/>
          </w:tcPr>
          <w:p w14:paraId="237C443D" w14:textId="77777777" w:rsidR="00411654" w:rsidRPr="00B37547" w:rsidRDefault="00264E3C" w:rsidP="00411654">
            <w:pPr>
              <w:widowControl w:val="0"/>
              <w:suppressLineNumbers/>
              <w:jc w:val="center"/>
              <w:rPr>
                <w:rFonts w:eastAsia="Calibri"/>
                <w:sz w:val="24"/>
                <w:szCs w:val="24"/>
                <w:lang w:val="en-US"/>
              </w:rPr>
            </w:pPr>
            <w:r w:rsidRPr="00B37547">
              <w:rPr>
                <w:rFonts w:eastAsia="Calibri"/>
                <w:sz w:val="24"/>
                <w:szCs w:val="24"/>
              </w:rPr>
              <w:t>153</w:t>
            </w:r>
          </w:p>
        </w:tc>
      </w:tr>
      <w:tr w:rsidR="00411654" w:rsidRPr="00B37547" w14:paraId="49E4BE6D" w14:textId="77777777" w:rsidTr="00264E3C">
        <w:trPr>
          <w:cantSplit/>
        </w:trPr>
        <w:tc>
          <w:tcPr>
            <w:tcW w:w="2582" w:type="pct"/>
          </w:tcPr>
          <w:p w14:paraId="07A113EF" w14:textId="77777777" w:rsidR="00411654" w:rsidRPr="00B37547" w:rsidRDefault="00411654" w:rsidP="00411654">
            <w:pPr>
              <w:suppressLineNumbers/>
              <w:rPr>
                <w:rFonts w:eastAsia="Times New Roman"/>
                <w:sz w:val="24"/>
                <w:szCs w:val="24"/>
                <w:lang w:eastAsia="ru-RU"/>
              </w:rPr>
            </w:pPr>
            <w:r w:rsidRPr="00B37547">
              <w:rPr>
                <w:rFonts w:eastAsia="Calibri"/>
                <w:sz w:val="24"/>
                <w:szCs w:val="24"/>
              </w:rPr>
              <w:t>– семинарские занятия и/или коллоквиумы</w:t>
            </w:r>
          </w:p>
        </w:tc>
        <w:tc>
          <w:tcPr>
            <w:tcW w:w="658" w:type="pct"/>
          </w:tcPr>
          <w:p w14:paraId="49866083" w14:textId="77777777" w:rsidR="00411654" w:rsidRPr="00B37547" w:rsidRDefault="00411654" w:rsidP="00411654">
            <w:pPr>
              <w:widowControl w:val="0"/>
              <w:suppressLineNumbers/>
              <w:jc w:val="center"/>
              <w:rPr>
                <w:rFonts w:eastAsia="Calibri"/>
                <w:sz w:val="24"/>
                <w:szCs w:val="24"/>
              </w:rPr>
            </w:pPr>
          </w:p>
        </w:tc>
        <w:tc>
          <w:tcPr>
            <w:tcW w:w="587" w:type="pct"/>
          </w:tcPr>
          <w:p w14:paraId="43314D44" w14:textId="77777777" w:rsidR="00411654" w:rsidRPr="00B37547" w:rsidRDefault="00411654" w:rsidP="00411654">
            <w:pPr>
              <w:widowControl w:val="0"/>
              <w:suppressLineNumbers/>
              <w:jc w:val="center"/>
              <w:rPr>
                <w:rFonts w:eastAsia="Calibri"/>
                <w:sz w:val="24"/>
                <w:szCs w:val="24"/>
              </w:rPr>
            </w:pPr>
          </w:p>
        </w:tc>
        <w:tc>
          <w:tcPr>
            <w:tcW w:w="607" w:type="pct"/>
          </w:tcPr>
          <w:p w14:paraId="556E1513" w14:textId="77777777" w:rsidR="00411654" w:rsidRPr="00B37547" w:rsidRDefault="00411654" w:rsidP="00411654">
            <w:pPr>
              <w:widowControl w:val="0"/>
              <w:suppressLineNumbers/>
              <w:jc w:val="center"/>
              <w:rPr>
                <w:rFonts w:eastAsia="Calibri"/>
                <w:sz w:val="24"/>
                <w:szCs w:val="24"/>
              </w:rPr>
            </w:pPr>
          </w:p>
        </w:tc>
        <w:tc>
          <w:tcPr>
            <w:tcW w:w="566" w:type="pct"/>
          </w:tcPr>
          <w:p w14:paraId="7B2B5EE7" w14:textId="77777777" w:rsidR="00411654" w:rsidRPr="00B37547" w:rsidRDefault="00411654" w:rsidP="00411654">
            <w:pPr>
              <w:widowControl w:val="0"/>
              <w:suppressLineNumbers/>
              <w:jc w:val="center"/>
              <w:rPr>
                <w:rFonts w:eastAsia="Calibri"/>
                <w:sz w:val="24"/>
                <w:szCs w:val="24"/>
              </w:rPr>
            </w:pPr>
          </w:p>
        </w:tc>
      </w:tr>
      <w:tr w:rsidR="00411654" w:rsidRPr="00B37547" w14:paraId="07220056" w14:textId="77777777" w:rsidTr="00264E3C">
        <w:trPr>
          <w:cantSplit/>
        </w:trPr>
        <w:tc>
          <w:tcPr>
            <w:tcW w:w="2582" w:type="pct"/>
          </w:tcPr>
          <w:p w14:paraId="676A34D6" w14:textId="77777777" w:rsidR="00411654" w:rsidRPr="00B37547" w:rsidRDefault="00411654" w:rsidP="00411654">
            <w:pPr>
              <w:suppressLineNumbers/>
              <w:rPr>
                <w:rFonts w:eastAsia="Times New Roman"/>
                <w:b/>
                <w:sz w:val="24"/>
                <w:szCs w:val="24"/>
                <w:lang w:eastAsia="ru-RU"/>
              </w:rPr>
            </w:pPr>
            <w:r w:rsidRPr="00B37547">
              <w:rPr>
                <w:rFonts w:eastAsia="Calibri"/>
                <w:sz w:val="24"/>
                <w:szCs w:val="24"/>
              </w:rPr>
              <w:t>– практические занятия</w:t>
            </w:r>
          </w:p>
        </w:tc>
        <w:tc>
          <w:tcPr>
            <w:tcW w:w="658" w:type="pct"/>
          </w:tcPr>
          <w:p w14:paraId="7079DC64" w14:textId="77777777" w:rsidR="00411654" w:rsidRPr="00B37547" w:rsidRDefault="00264E3C" w:rsidP="00411654">
            <w:pPr>
              <w:widowControl w:val="0"/>
              <w:suppressLineNumbers/>
              <w:jc w:val="center"/>
              <w:rPr>
                <w:rFonts w:eastAsia="Calibri"/>
                <w:sz w:val="24"/>
                <w:szCs w:val="24"/>
              </w:rPr>
            </w:pPr>
            <w:r w:rsidRPr="00B37547">
              <w:rPr>
                <w:rFonts w:eastAsia="Calibri"/>
                <w:sz w:val="24"/>
                <w:szCs w:val="24"/>
              </w:rPr>
              <w:t>51</w:t>
            </w:r>
          </w:p>
        </w:tc>
        <w:tc>
          <w:tcPr>
            <w:tcW w:w="587" w:type="pct"/>
          </w:tcPr>
          <w:p w14:paraId="0E08E2B0" w14:textId="77777777" w:rsidR="00411654" w:rsidRPr="00B37547" w:rsidRDefault="00264E3C" w:rsidP="00411654">
            <w:pPr>
              <w:widowControl w:val="0"/>
              <w:suppressLineNumbers/>
              <w:jc w:val="center"/>
              <w:rPr>
                <w:rFonts w:eastAsia="Calibri"/>
                <w:sz w:val="24"/>
                <w:szCs w:val="24"/>
              </w:rPr>
            </w:pPr>
            <w:r w:rsidRPr="00B37547">
              <w:rPr>
                <w:rFonts w:eastAsia="Calibri"/>
                <w:sz w:val="24"/>
                <w:szCs w:val="24"/>
              </w:rPr>
              <w:t>51</w:t>
            </w:r>
          </w:p>
        </w:tc>
        <w:tc>
          <w:tcPr>
            <w:tcW w:w="607" w:type="pct"/>
          </w:tcPr>
          <w:p w14:paraId="05ED453F" w14:textId="77777777" w:rsidR="00411654" w:rsidRPr="00B37547" w:rsidRDefault="00264E3C" w:rsidP="00411654">
            <w:pPr>
              <w:widowControl w:val="0"/>
              <w:suppressLineNumbers/>
              <w:jc w:val="center"/>
              <w:rPr>
                <w:rFonts w:eastAsia="Calibri"/>
                <w:sz w:val="24"/>
                <w:szCs w:val="24"/>
              </w:rPr>
            </w:pPr>
            <w:r w:rsidRPr="00B37547">
              <w:rPr>
                <w:rFonts w:eastAsia="Calibri"/>
                <w:sz w:val="24"/>
                <w:szCs w:val="24"/>
              </w:rPr>
              <w:t>51</w:t>
            </w:r>
          </w:p>
        </w:tc>
        <w:tc>
          <w:tcPr>
            <w:tcW w:w="566" w:type="pct"/>
          </w:tcPr>
          <w:p w14:paraId="7A86240D" w14:textId="77777777" w:rsidR="00411654" w:rsidRPr="00B37547" w:rsidRDefault="00264E3C" w:rsidP="00411654">
            <w:pPr>
              <w:widowControl w:val="0"/>
              <w:suppressLineNumbers/>
              <w:jc w:val="center"/>
              <w:rPr>
                <w:rFonts w:eastAsia="Calibri"/>
                <w:sz w:val="24"/>
                <w:szCs w:val="24"/>
              </w:rPr>
            </w:pPr>
            <w:r w:rsidRPr="00B37547">
              <w:rPr>
                <w:rFonts w:eastAsia="Calibri"/>
                <w:sz w:val="24"/>
                <w:szCs w:val="24"/>
              </w:rPr>
              <w:t>153</w:t>
            </w:r>
          </w:p>
        </w:tc>
      </w:tr>
      <w:tr w:rsidR="00411654" w:rsidRPr="00B37547" w14:paraId="6071E498" w14:textId="77777777" w:rsidTr="00264E3C">
        <w:trPr>
          <w:cantSplit/>
        </w:trPr>
        <w:tc>
          <w:tcPr>
            <w:tcW w:w="2582" w:type="pct"/>
          </w:tcPr>
          <w:p w14:paraId="3E738F3A" w14:textId="77777777" w:rsidR="00411654" w:rsidRPr="00B37547" w:rsidRDefault="00411654" w:rsidP="00411654">
            <w:pPr>
              <w:suppressLineNumbers/>
              <w:rPr>
                <w:rFonts w:eastAsia="Times New Roman"/>
                <w:sz w:val="24"/>
                <w:szCs w:val="24"/>
                <w:lang w:eastAsia="ru-RU"/>
              </w:rPr>
            </w:pPr>
            <w:r w:rsidRPr="00B37547">
              <w:rPr>
                <w:rFonts w:eastAsia="Calibri"/>
                <w:sz w:val="24"/>
                <w:szCs w:val="24"/>
              </w:rPr>
              <w:t>– лабораторные занятия</w:t>
            </w:r>
          </w:p>
        </w:tc>
        <w:tc>
          <w:tcPr>
            <w:tcW w:w="658" w:type="pct"/>
          </w:tcPr>
          <w:p w14:paraId="724A6F72" w14:textId="77777777" w:rsidR="00411654" w:rsidRPr="00B37547" w:rsidRDefault="00411654" w:rsidP="00411654">
            <w:pPr>
              <w:widowControl w:val="0"/>
              <w:suppressLineNumbers/>
              <w:jc w:val="center"/>
              <w:rPr>
                <w:rFonts w:eastAsia="Calibri"/>
                <w:sz w:val="24"/>
                <w:szCs w:val="24"/>
                <w:lang w:val="en-US"/>
              </w:rPr>
            </w:pPr>
            <w:r w:rsidRPr="00B37547">
              <w:rPr>
                <w:rFonts w:eastAsia="Calibri"/>
                <w:sz w:val="24"/>
                <w:szCs w:val="24"/>
                <w:lang w:val="en-US"/>
              </w:rPr>
              <w:t>-</w:t>
            </w:r>
          </w:p>
        </w:tc>
        <w:tc>
          <w:tcPr>
            <w:tcW w:w="587" w:type="pct"/>
          </w:tcPr>
          <w:p w14:paraId="2CA25E47" w14:textId="77777777" w:rsidR="00411654" w:rsidRPr="00B37547" w:rsidRDefault="00411654" w:rsidP="00411654">
            <w:pPr>
              <w:widowControl w:val="0"/>
              <w:suppressLineNumbers/>
              <w:jc w:val="center"/>
              <w:rPr>
                <w:rFonts w:eastAsia="Calibri"/>
                <w:sz w:val="24"/>
                <w:szCs w:val="24"/>
                <w:lang w:val="en-US"/>
              </w:rPr>
            </w:pPr>
            <w:r w:rsidRPr="00B37547">
              <w:rPr>
                <w:rFonts w:eastAsia="Calibri"/>
                <w:sz w:val="24"/>
                <w:szCs w:val="24"/>
                <w:lang w:val="en-US"/>
              </w:rPr>
              <w:t>-</w:t>
            </w:r>
          </w:p>
        </w:tc>
        <w:tc>
          <w:tcPr>
            <w:tcW w:w="607" w:type="pct"/>
          </w:tcPr>
          <w:p w14:paraId="6C0798FD" w14:textId="77777777" w:rsidR="00411654" w:rsidRPr="00B37547" w:rsidRDefault="00411654" w:rsidP="00411654">
            <w:pPr>
              <w:widowControl w:val="0"/>
              <w:suppressLineNumbers/>
              <w:jc w:val="center"/>
              <w:rPr>
                <w:rFonts w:eastAsia="Calibri"/>
                <w:sz w:val="24"/>
                <w:szCs w:val="24"/>
                <w:lang w:val="en-US"/>
              </w:rPr>
            </w:pPr>
          </w:p>
        </w:tc>
        <w:tc>
          <w:tcPr>
            <w:tcW w:w="566" w:type="pct"/>
          </w:tcPr>
          <w:p w14:paraId="7A8521E2" w14:textId="77777777" w:rsidR="00411654" w:rsidRPr="00B37547" w:rsidRDefault="00411654" w:rsidP="00411654">
            <w:pPr>
              <w:widowControl w:val="0"/>
              <w:suppressLineNumbers/>
              <w:jc w:val="center"/>
              <w:rPr>
                <w:rFonts w:eastAsia="Calibri"/>
                <w:sz w:val="24"/>
                <w:szCs w:val="24"/>
                <w:lang w:val="en-US"/>
              </w:rPr>
            </w:pPr>
          </w:p>
        </w:tc>
      </w:tr>
      <w:tr w:rsidR="00411654" w:rsidRPr="00B37547" w14:paraId="171A28ED" w14:textId="77777777" w:rsidTr="00264E3C">
        <w:trPr>
          <w:cantSplit/>
        </w:trPr>
        <w:tc>
          <w:tcPr>
            <w:tcW w:w="2582" w:type="pct"/>
          </w:tcPr>
          <w:p w14:paraId="0C5B810D" w14:textId="77777777" w:rsidR="00411654" w:rsidRPr="00B37547" w:rsidRDefault="00411654" w:rsidP="00411654">
            <w:pPr>
              <w:suppressLineNumbers/>
              <w:rPr>
                <w:rFonts w:eastAsia="Times New Roman"/>
                <w:sz w:val="24"/>
                <w:szCs w:val="24"/>
                <w:lang w:eastAsia="ru-RU"/>
              </w:rPr>
            </w:pPr>
            <w:r w:rsidRPr="00B37547">
              <w:rPr>
                <w:rFonts w:eastAsia="Calibri"/>
                <w:sz w:val="24"/>
                <w:szCs w:val="24"/>
              </w:rPr>
              <w:t>- клинические практические занятия (для медицинских специальностей)</w:t>
            </w:r>
          </w:p>
        </w:tc>
        <w:tc>
          <w:tcPr>
            <w:tcW w:w="658" w:type="pct"/>
          </w:tcPr>
          <w:p w14:paraId="2D727D6E" w14:textId="77777777" w:rsidR="00411654" w:rsidRPr="00B37547" w:rsidRDefault="00411654" w:rsidP="00411654">
            <w:pPr>
              <w:widowControl w:val="0"/>
              <w:suppressLineNumbers/>
              <w:jc w:val="center"/>
              <w:rPr>
                <w:rFonts w:eastAsia="Calibri"/>
                <w:sz w:val="24"/>
                <w:szCs w:val="24"/>
                <w:lang w:val="en-US"/>
              </w:rPr>
            </w:pPr>
            <w:r w:rsidRPr="00B37547">
              <w:rPr>
                <w:rFonts w:eastAsia="Calibri"/>
                <w:sz w:val="24"/>
                <w:szCs w:val="24"/>
                <w:lang w:val="en-US"/>
              </w:rPr>
              <w:t>-</w:t>
            </w:r>
          </w:p>
        </w:tc>
        <w:tc>
          <w:tcPr>
            <w:tcW w:w="587" w:type="pct"/>
          </w:tcPr>
          <w:p w14:paraId="1C42B729" w14:textId="77777777" w:rsidR="00411654" w:rsidRPr="00B37547" w:rsidRDefault="00411654" w:rsidP="00411654">
            <w:pPr>
              <w:widowControl w:val="0"/>
              <w:suppressLineNumbers/>
              <w:jc w:val="center"/>
              <w:rPr>
                <w:rFonts w:eastAsia="Calibri"/>
                <w:sz w:val="24"/>
                <w:szCs w:val="24"/>
                <w:lang w:val="en-US"/>
              </w:rPr>
            </w:pPr>
            <w:r w:rsidRPr="00B37547">
              <w:rPr>
                <w:rFonts w:eastAsia="Calibri"/>
                <w:sz w:val="24"/>
                <w:szCs w:val="24"/>
                <w:lang w:val="en-US"/>
              </w:rPr>
              <w:t>-</w:t>
            </w:r>
          </w:p>
        </w:tc>
        <w:tc>
          <w:tcPr>
            <w:tcW w:w="607" w:type="pct"/>
          </w:tcPr>
          <w:p w14:paraId="46795D56" w14:textId="77777777" w:rsidR="00411654" w:rsidRPr="00B37547" w:rsidRDefault="00411654" w:rsidP="00411654">
            <w:pPr>
              <w:widowControl w:val="0"/>
              <w:suppressLineNumbers/>
              <w:jc w:val="center"/>
              <w:rPr>
                <w:rFonts w:eastAsia="Calibri"/>
                <w:sz w:val="24"/>
                <w:szCs w:val="24"/>
              </w:rPr>
            </w:pPr>
            <w:r w:rsidRPr="00B37547">
              <w:rPr>
                <w:rFonts w:eastAsia="Calibri"/>
                <w:sz w:val="24"/>
                <w:szCs w:val="24"/>
              </w:rPr>
              <w:t>-</w:t>
            </w:r>
          </w:p>
        </w:tc>
        <w:tc>
          <w:tcPr>
            <w:tcW w:w="566" w:type="pct"/>
          </w:tcPr>
          <w:p w14:paraId="38FE83FC" w14:textId="77777777" w:rsidR="00411654" w:rsidRPr="00B37547" w:rsidRDefault="00411654" w:rsidP="00411654">
            <w:pPr>
              <w:widowControl w:val="0"/>
              <w:suppressLineNumbers/>
              <w:jc w:val="center"/>
              <w:rPr>
                <w:rFonts w:eastAsia="Calibri"/>
                <w:sz w:val="24"/>
                <w:szCs w:val="24"/>
                <w:lang w:val="en-US"/>
              </w:rPr>
            </w:pPr>
          </w:p>
        </w:tc>
      </w:tr>
      <w:tr w:rsidR="00411654" w:rsidRPr="00B37547" w14:paraId="3241282C" w14:textId="77777777" w:rsidTr="00264E3C">
        <w:trPr>
          <w:cantSplit/>
        </w:trPr>
        <w:tc>
          <w:tcPr>
            <w:tcW w:w="2582" w:type="pct"/>
          </w:tcPr>
          <w:p w14:paraId="61A0BF6C" w14:textId="77777777" w:rsidR="00411654" w:rsidRPr="00B37547" w:rsidRDefault="00411654" w:rsidP="00411654">
            <w:pPr>
              <w:suppressLineNumbers/>
              <w:rPr>
                <w:rFonts w:eastAsia="Times New Roman"/>
                <w:sz w:val="24"/>
                <w:szCs w:val="24"/>
                <w:lang w:eastAsia="ru-RU"/>
              </w:rPr>
            </w:pPr>
            <w:r w:rsidRPr="00B37547">
              <w:rPr>
                <w:rFonts w:eastAsia="Calibri"/>
                <w:sz w:val="24"/>
                <w:szCs w:val="24"/>
              </w:rPr>
              <w:t>Курсовое проектирование</w:t>
            </w:r>
          </w:p>
        </w:tc>
        <w:tc>
          <w:tcPr>
            <w:tcW w:w="658" w:type="pct"/>
          </w:tcPr>
          <w:p w14:paraId="6EDC7C55" w14:textId="77777777" w:rsidR="00411654" w:rsidRPr="00B37547" w:rsidRDefault="00411654" w:rsidP="00411654">
            <w:pPr>
              <w:widowControl w:val="0"/>
              <w:suppressLineNumbers/>
              <w:jc w:val="center"/>
              <w:rPr>
                <w:rFonts w:eastAsia="Calibri"/>
                <w:sz w:val="24"/>
                <w:szCs w:val="24"/>
                <w:lang w:val="en-US"/>
              </w:rPr>
            </w:pPr>
            <w:r w:rsidRPr="00B37547">
              <w:rPr>
                <w:rFonts w:eastAsia="Calibri"/>
                <w:sz w:val="24"/>
                <w:szCs w:val="24"/>
                <w:lang w:val="en-US"/>
              </w:rPr>
              <w:t>-</w:t>
            </w:r>
          </w:p>
        </w:tc>
        <w:tc>
          <w:tcPr>
            <w:tcW w:w="587" w:type="pct"/>
          </w:tcPr>
          <w:p w14:paraId="1B9AAA83" w14:textId="77777777" w:rsidR="00411654" w:rsidRPr="00B37547" w:rsidRDefault="00411654" w:rsidP="00411654">
            <w:pPr>
              <w:widowControl w:val="0"/>
              <w:suppressLineNumbers/>
              <w:jc w:val="center"/>
              <w:rPr>
                <w:rFonts w:eastAsia="Calibri"/>
                <w:sz w:val="24"/>
                <w:szCs w:val="24"/>
                <w:lang w:val="en-US"/>
              </w:rPr>
            </w:pPr>
            <w:r w:rsidRPr="00B37547">
              <w:rPr>
                <w:rFonts w:eastAsia="Calibri"/>
                <w:sz w:val="24"/>
                <w:szCs w:val="24"/>
                <w:lang w:val="en-US"/>
              </w:rPr>
              <w:t>-</w:t>
            </w:r>
          </w:p>
        </w:tc>
        <w:tc>
          <w:tcPr>
            <w:tcW w:w="607" w:type="pct"/>
          </w:tcPr>
          <w:p w14:paraId="178C3125" w14:textId="77777777" w:rsidR="00411654" w:rsidRPr="00B37547" w:rsidRDefault="00411654" w:rsidP="00411654">
            <w:pPr>
              <w:widowControl w:val="0"/>
              <w:suppressLineNumbers/>
              <w:jc w:val="center"/>
              <w:rPr>
                <w:rFonts w:eastAsia="Calibri"/>
                <w:sz w:val="24"/>
                <w:szCs w:val="24"/>
              </w:rPr>
            </w:pPr>
            <w:r w:rsidRPr="00B37547">
              <w:rPr>
                <w:rFonts w:eastAsia="Calibri"/>
                <w:sz w:val="24"/>
                <w:szCs w:val="24"/>
              </w:rPr>
              <w:t>-</w:t>
            </w:r>
          </w:p>
        </w:tc>
        <w:tc>
          <w:tcPr>
            <w:tcW w:w="566" w:type="pct"/>
          </w:tcPr>
          <w:p w14:paraId="78460BD7" w14:textId="77777777" w:rsidR="00411654" w:rsidRPr="00B37547" w:rsidRDefault="00411654" w:rsidP="00411654">
            <w:pPr>
              <w:widowControl w:val="0"/>
              <w:suppressLineNumbers/>
              <w:jc w:val="center"/>
              <w:rPr>
                <w:rFonts w:eastAsia="Calibri"/>
                <w:sz w:val="24"/>
                <w:szCs w:val="24"/>
                <w:lang w:val="en-US"/>
              </w:rPr>
            </w:pPr>
          </w:p>
        </w:tc>
      </w:tr>
      <w:tr w:rsidR="00411654" w:rsidRPr="00B37547" w14:paraId="6B3342AA" w14:textId="77777777" w:rsidTr="00264E3C">
        <w:trPr>
          <w:cantSplit/>
        </w:trPr>
        <w:tc>
          <w:tcPr>
            <w:tcW w:w="2582" w:type="pct"/>
          </w:tcPr>
          <w:p w14:paraId="08AEFD93" w14:textId="77777777" w:rsidR="00411654" w:rsidRPr="00B37547" w:rsidRDefault="00411654" w:rsidP="00411654">
            <w:pPr>
              <w:suppressLineNumbers/>
              <w:rPr>
                <w:rFonts w:eastAsia="Times New Roman"/>
                <w:sz w:val="24"/>
                <w:szCs w:val="24"/>
                <w:lang w:eastAsia="ru-RU"/>
              </w:rPr>
            </w:pPr>
            <w:r w:rsidRPr="00B37547">
              <w:rPr>
                <w:rFonts w:eastAsia="Calibri"/>
                <w:sz w:val="24"/>
                <w:szCs w:val="24"/>
              </w:rPr>
              <w:t>Групповые консультации</w:t>
            </w:r>
          </w:p>
        </w:tc>
        <w:tc>
          <w:tcPr>
            <w:tcW w:w="658" w:type="pct"/>
          </w:tcPr>
          <w:p w14:paraId="3C429EDC" w14:textId="77777777" w:rsidR="00411654" w:rsidRPr="00B37547" w:rsidRDefault="00411654" w:rsidP="00411654">
            <w:pPr>
              <w:suppressLineNumbers/>
              <w:jc w:val="center"/>
              <w:rPr>
                <w:rFonts w:eastAsia="Times New Roman"/>
                <w:sz w:val="22"/>
                <w:szCs w:val="22"/>
                <w:lang w:eastAsia="ru-RU"/>
              </w:rPr>
            </w:pPr>
          </w:p>
        </w:tc>
        <w:tc>
          <w:tcPr>
            <w:tcW w:w="587" w:type="pct"/>
          </w:tcPr>
          <w:p w14:paraId="62D52913" w14:textId="77777777" w:rsidR="00411654" w:rsidRPr="00B37547" w:rsidRDefault="00411654" w:rsidP="00411654">
            <w:pPr>
              <w:widowControl w:val="0"/>
              <w:suppressLineNumbers/>
              <w:jc w:val="center"/>
              <w:rPr>
                <w:rFonts w:eastAsia="Calibri"/>
                <w:sz w:val="24"/>
                <w:szCs w:val="24"/>
              </w:rPr>
            </w:pPr>
          </w:p>
        </w:tc>
        <w:tc>
          <w:tcPr>
            <w:tcW w:w="607" w:type="pct"/>
          </w:tcPr>
          <w:p w14:paraId="26959EDD" w14:textId="77777777" w:rsidR="00411654" w:rsidRPr="00B37547" w:rsidRDefault="00411654" w:rsidP="00411654">
            <w:pPr>
              <w:widowControl w:val="0"/>
              <w:suppressLineNumbers/>
              <w:jc w:val="center"/>
              <w:rPr>
                <w:rFonts w:eastAsia="Calibri"/>
                <w:sz w:val="24"/>
                <w:szCs w:val="24"/>
              </w:rPr>
            </w:pPr>
          </w:p>
        </w:tc>
        <w:tc>
          <w:tcPr>
            <w:tcW w:w="566" w:type="pct"/>
          </w:tcPr>
          <w:p w14:paraId="54FC3969" w14:textId="77777777" w:rsidR="00411654" w:rsidRPr="00B37547" w:rsidRDefault="00411654" w:rsidP="00411654">
            <w:pPr>
              <w:widowControl w:val="0"/>
              <w:suppressLineNumbers/>
              <w:jc w:val="center"/>
              <w:rPr>
                <w:rFonts w:eastAsia="Calibri"/>
                <w:sz w:val="24"/>
                <w:szCs w:val="24"/>
              </w:rPr>
            </w:pPr>
          </w:p>
        </w:tc>
      </w:tr>
      <w:tr w:rsidR="00411654" w:rsidRPr="00B37547" w14:paraId="1ADC74DD" w14:textId="77777777" w:rsidTr="00264E3C">
        <w:trPr>
          <w:cantSplit/>
        </w:trPr>
        <w:tc>
          <w:tcPr>
            <w:tcW w:w="2582" w:type="pct"/>
          </w:tcPr>
          <w:p w14:paraId="28916593" w14:textId="77777777" w:rsidR="00411654" w:rsidRPr="00B37547" w:rsidRDefault="00411654" w:rsidP="00411654">
            <w:pPr>
              <w:suppressLineNumbers/>
              <w:rPr>
                <w:rFonts w:eastAsia="Times New Roman"/>
                <w:sz w:val="24"/>
                <w:szCs w:val="24"/>
                <w:lang w:eastAsia="ru-RU"/>
              </w:rPr>
            </w:pPr>
            <w:r w:rsidRPr="00B37547">
              <w:rPr>
                <w:rFonts w:eastAsia="Calibri"/>
                <w:sz w:val="24"/>
                <w:szCs w:val="24"/>
              </w:rPr>
              <w:t>Индивидуальные консультации и иные учебные занятия, предусматривающие индивидуальную работы преподавателя с обучающимися</w:t>
            </w:r>
          </w:p>
        </w:tc>
        <w:tc>
          <w:tcPr>
            <w:tcW w:w="658" w:type="pct"/>
          </w:tcPr>
          <w:p w14:paraId="6CF28EF1" w14:textId="77777777" w:rsidR="00411654" w:rsidRPr="00B37547" w:rsidRDefault="00411654" w:rsidP="00411654">
            <w:pPr>
              <w:widowControl w:val="0"/>
              <w:suppressLineNumbers/>
              <w:jc w:val="center"/>
              <w:rPr>
                <w:rFonts w:eastAsia="Calibri"/>
                <w:sz w:val="24"/>
                <w:szCs w:val="24"/>
              </w:rPr>
            </w:pPr>
          </w:p>
        </w:tc>
        <w:tc>
          <w:tcPr>
            <w:tcW w:w="587" w:type="pct"/>
          </w:tcPr>
          <w:p w14:paraId="3062ABE3" w14:textId="77777777" w:rsidR="00411654" w:rsidRPr="00B37547" w:rsidRDefault="00411654" w:rsidP="00411654">
            <w:pPr>
              <w:widowControl w:val="0"/>
              <w:suppressLineNumbers/>
              <w:jc w:val="center"/>
              <w:rPr>
                <w:rFonts w:eastAsia="Calibri"/>
                <w:sz w:val="24"/>
                <w:szCs w:val="24"/>
              </w:rPr>
            </w:pPr>
          </w:p>
        </w:tc>
        <w:tc>
          <w:tcPr>
            <w:tcW w:w="607" w:type="pct"/>
          </w:tcPr>
          <w:p w14:paraId="5468F283" w14:textId="77777777" w:rsidR="00411654" w:rsidRPr="00B37547" w:rsidRDefault="00411654" w:rsidP="00411654">
            <w:pPr>
              <w:widowControl w:val="0"/>
              <w:suppressLineNumbers/>
              <w:jc w:val="center"/>
              <w:rPr>
                <w:rFonts w:eastAsia="Calibri"/>
                <w:sz w:val="24"/>
                <w:szCs w:val="24"/>
              </w:rPr>
            </w:pPr>
          </w:p>
        </w:tc>
        <w:tc>
          <w:tcPr>
            <w:tcW w:w="566" w:type="pct"/>
          </w:tcPr>
          <w:p w14:paraId="592C7DA1" w14:textId="77777777" w:rsidR="00411654" w:rsidRPr="00B37547" w:rsidRDefault="00411654" w:rsidP="00411654">
            <w:pPr>
              <w:widowControl w:val="0"/>
              <w:suppressLineNumbers/>
              <w:jc w:val="center"/>
              <w:rPr>
                <w:rFonts w:eastAsia="Calibri"/>
                <w:sz w:val="24"/>
                <w:szCs w:val="24"/>
              </w:rPr>
            </w:pPr>
          </w:p>
        </w:tc>
      </w:tr>
      <w:tr w:rsidR="00411654" w:rsidRPr="00B37547" w14:paraId="67A89F97" w14:textId="77777777" w:rsidTr="00264E3C">
        <w:trPr>
          <w:cantSplit/>
        </w:trPr>
        <w:tc>
          <w:tcPr>
            <w:tcW w:w="2582" w:type="pct"/>
          </w:tcPr>
          <w:p w14:paraId="167C00EE" w14:textId="77777777" w:rsidR="00411654" w:rsidRPr="00B37547" w:rsidRDefault="00411654" w:rsidP="00411654">
            <w:pPr>
              <w:suppressLineNumbers/>
              <w:rPr>
                <w:rFonts w:eastAsia="Times New Roman"/>
                <w:sz w:val="24"/>
                <w:szCs w:val="24"/>
                <w:lang w:eastAsia="ru-RU"/>
              </w:rPr>
            </w:pPr>
            <w:r w:rsidRPr="00B37547">
              <w:rPr>
                <w:rFonts w:eastAsia="Calibri"/>
                <w:sz w:val="24"/>
                <w:szCs w:val="24"/>
              </w:rPr>
              <w:t>Самостоятельная работа обучающихся, в том числе</w:t>
            </w:r>
          </w:p>
        </w:tc>
        <w:tc>
          <w:tcPr>
            <w:tcW w:w="658" w:type="pct"/>
          </w:tcPr>
          <w:p w14:paraId="2E3C583E" w14:textId="77777777" w:rsidR="00411654" w:rsidRPr="00B37547" w:rsidRDefault="00264E3C" w:rsidP="00411654">
            <w:pPr>
              <w:widowControl w:val="0"/>
              <w:suppressLineNumbers/>
              <w:jc w:val="center"/>
              <w:rPr>
                <w:rFonts w:eastAsia="Calibri"/>
                <w:sz w:val="24"/>
                <w:szCs w:val="24"/>
              </w:rPr>
            </w:pPr>
            <w:r w:rsidRPr="00B37547">
              <w:rPr>
                <w:rFonts w:eastAsia="Calibri"/>
                <w:sz w:val="24"/>
                <w:szCs w:val="24"/>
              </w:rPr>
              <w:t>93</w:t>
            </w:r>
          </w:p>
        </w:tc>
        <w:tc>
          <w:tcPr>
            <w:tcW w:w="587" w:type="pct"/>
          </w:tcPr>
          <w:p w14:paraId="5C121BB0" w14:textId="77777777" w:rsidR="00411654" w:rsidRPr="00B37547" w:rsidRDefault="00264E3C" w:rsidP="00411654">
            <w:pPr>
              <w:widowControl w:val="0"/>
              <w:suppressLineNumbers/>
              <w:jc w:val="center"/>
              <w:rPr>
                <w:rFonts w:eastAsia="Calibri"/>
                <w:sz w:val="24"/>
                <w:szCs w:val="24"/>
              </w:rPr>
            </w:pPr>
            <w:r w:rsidRPr="00B37547">
              <w:rPr>
                <w:rFonts w:eastAsia="Calibri"/>
                <w:sz w:val="24"/>
                <w:szCs w:val="24"/>
              </w:rPr>
              <w:t>66</w:t>
            </w:r>
          </w:p>
        </w:tc>
        <w:tc>
          <w:tcPr>
            <w:tcW w:w="607" w:type="pct"/>
          </w:tcPr>
          <w:p w14:paraId="3DBD0E9F" w14:textId="77777777" w:rsidR="00411654" w:rsidRPr="00B37547" w:rsidRDefault="00264E3C" w:rsidP="00411654">
            <w:pPr>
              <w:widowControl w:val="0"/>
              <w:suppressLineNumbers/>
              <w:jc w:val="center"/>
              <w:rPr>
                <w:rFonts w:eastAsia="Calibri"/>
                <w:sz w:val="24"/>
                <w:szCs w:val="24"/>
              </w:rPr>
            </w:pPr>
            <w:r w:rsidRPr="00B37547">
              <w:rPr>
                <w:rFonts w:eastAsia="Calibri"/>
                <w:sz w:val="24"/>
                <w:szCs w:val="24"/>
              </w:rPr>
              <w:t>102</w:t>
            </w:r>
          </w:p>
        </w:tc>
        <w:tc>
          <w:tcPr>
            <w:tcW w:w="566" w:type="pct"/>
          </w:tcPr>
          <w:p w14:paraId="18E6C1E1" w14:textId="77777777" w:rsidR="00411654" w:rsidRPr="00B37547" w:rsidRDefault="00411654" w:rsidP="00411654">
            <w:pPr>
              <w:widowControl w:val="0"/>
              <w:suppressLineNumbers/>
              <w:jc w:val="center"/>
              <w:rPr>
                <w:rFonts w:eastAsia="Calibri"/>
                <w:sz w:val="24"/>
                <w:szCs w:val="24"/>
              </w:rPr>
            </w:pPr>
          </w:p>
        </w:tc>
      </w:tr>
      <w:tr w:rsidR="00411654" w:rsidRPr="00B37547" w14:paraId="53D235F5" w14:textId="77777777" w:rsidTr="00264E3C">
        <w:trPr>
          <w:cantSplit/>
        </w:trPr>
        <w:tc>
          <w:tcPr>
            <w:tcW w:w="2582" w:type="pct"/>
          </w:tcPr>
          <w:p w14:paraId="4AFF4F4D" w14:textId="77777777" w:rsidR="00411654" w:rsidRPr="00B37547" w:rsidRDefault="00411654" w:rsidP="00411654">
            <w:pPr>
              <w:suppressLineNumbers/>
              <w:rPr>
                <w:rFonts w:eastAsia="Times New Roman"/>
                <w:sz w:val="24"/>
                <w:szCs w:val="24"/>
                <w:lang w:eastAsia="ru-RU"/>
              </w:rPr>
            </w:pPr>
            <w:r w:rsidRPr="00B37547">
              <w:rPr>
                <w:rFonts w:eastAsia="Calibri"/>
                <w:b/>
                <w:sz w:val="24"/>
                <w:szCs w:val="24"/>
              </w:rPr>
              <w:t>Промежуточная аттестация обучающихся</w:t>
            </w:r>
          </w:p>
        </w:tc>
        <w:tc>
          <w:tcPr>
            <w:tcW w:w="658" w:type="pct"/>
          </w:tcPr>
          <w:p w14:paraId="3F9228F2" w14:textId="77777777" w:rsidR="00411654" w:rsidRPr="00B37547" w:rsidRDefault="00411654" w:rsidP="00411654">
            <w:pPr>
              <w:widowControl w:val="0"/>
              <w:suppressLineNumbers/>
              <w:jc w:val="center"/>
              <w:rPr>
                <w:rFonts w:eastAsia="Calibri"/>
                <w:sz w:val="24"/>
                <w:szCs w:val="24"/>
              </w:rPr>
            </w:pPr>
          </w:p>
        </w:tc>
        <w:tc>
          <w:tcPr>
            <w:tcW w:w="587" w:type="pct"/>
          </w:tcPr>
          <w:p w14:paraId="65399BEF" w14:textId="77777777" w:rsidR="00411654" w:rsidRPr="00B37547" w:rsidRDefault="00411654" w:rsidP="00411654">
            <w:pPr>
              <w:widowControl w:val="0"/>
              <w:suppressLineNumbers/>
              <w:jc w:val="center"/>
              <w:rPr>
                <w:rFonts w:eastAsia="Calibri"/>
                <w:sz w:val="24"/>
                <w:szCs w:val="24"/>
              </w:rPr>
            </w:pPr>
          </w:p>
        </w:tc>
        <w:tc>
          <w:tcPr>
            <w:tcW w:w="607" w:type="pct"/>
          </w:tcPr>
          <w:p w14:paraId="6E201FB9" w14:textId="77777777" w:rsidR="00411654" w:rsidRPr="00B37547" w:rsidRDefault="00411654" w:rsidP="00411654">
            <w:pPr>
              <w:widowControl w:val="0"/>
              <w:suppressLineNumbers/>
              <w:jc w:val="center"/>
              <w:rPr>
                <w:rFonts w:eastAsia="Calibri"/>
                <w:sz w:val="24"/>
                <w:szCs w:val="24"/>
              </w:rPr>
            </w:pPr>
          </w:p>
        </w:tc>
        <w:tc>
          <w:tcPr>
            <w:tcW w:w="566" w:type="pct"/>
          </w:tcPr>
          <w:p w14:paraId="616DFEBB" w14:textId="77777777" w:rsidR="00411654" w:rsidRPr="00B37547" w:rsidRDefault="00411654" w:rsidP="00411654">
            <w:pPr>
              <w:widowControl w:val="0"/>
              <w:suppressLineNumbers/>
              <w:jc w:val="center"/>
              <w:rPr>
                <w:rFonts w:eastAsia="Calibri"/>
                <w:sz w:val="24"/>
                <w:szCs w:val="24"/>
              </w:rPr>
            </w:pPr>
          </w:p>
        </w:tc>
      </w:tr>
      <w:tr w:rsidR="00411654" w:rsidRPr="00B37547" w14:paraId="5B69B9F1" w14:textId="77777777" w:rsidTr="00264E3C">
        <w:trPr>
          <w:cantSplit/>
        </w:trPr>
        <w:tc>
          <w:tcPr>
            <w:tcW w:w="2582" w:type="pct"/>
          </w:tcPr>
          <w:p w14:paraId="426CD2AB" w14:textId="77777777" w:rsidR="00411654" w:rsidRPr="00B37547" w:rsidRDefault="00411654" w:rsidP="00411654">
            <w:pPr>
              <w:suppressLineNumbers/>
              <w:rPr>
                <w:rFonts w:eastAsia="Times New Roman"/>
                <w:sz w:val="24"/>
                <w:szCs w:val="24"/>
                <w:lang w:eastAsia="ru-RU"/>
              </w:rPr>
            </w:pPr>
            <w:r w:rsidRPr="00B37547">
              <w:rPr>
                <w:rFonts w:eastAsia="Calibri"/>
                <w:sz w:val="24"/>
                <w:szCs w:val="24"/>
              </w:rPr>
              <w:t>Экзамен</w:t>
            </w:r>
          </w:p>
        </w:tc>
        <w:tc>
          <w:tcPr>
            <w:tcW w:w="658" w:type="pct"/>
          </w:tcPr>
          <w:p w14:paraId="63DABBB7" w14:textId="77777777" w:rsidR="00411654" w:rsidRPr="00B37547" w:rsidRDefault="009B5218" w:rsidP="00411654">
            <w:pPr>
              <w:widowControl w:val="0"/>
              <w:suppressLineNumbers/>
              <w:jc w:val="center"/>
              <w:rPr>
                <w:rFonts w:eastAsia="Calibri"/>
                <w:sz w:val="24"/>
                <w:szCs w:val="24"/>
              </w:rPr>
            </w:pPr>
            <w:r w:rsidRPr="00B37547">
              <w:rPr>
                <w:rFonts w:eastAsia="Calibri"/>
                <w:sz w:val="24"/>
                <w:szCs w:val="24"/>
              </w:rPr>
              <w:t>34</w:t>
            </w:r>
          </w:p>
        </w:tc>
        <w:tc>
          <w:tcPr>
            <w:tcW w:w="587" w:type="pct"/>
          </w:tcPr>
          <w:p w14:paraId="59605443" w14:textId="77777777" w:rsidR="00411654" w:rsidRPr="00B37547" w:rsidRDefault="00411654" w:rsidP="00411654">
            <w:pPr>
              <w:widowControl w:val="0"/>
              <w:suppressLineNumbers/>
              <w:jc w:val="center"/>
              <w:rPr>
                <w:rFonts w:eastAsia="Calibri"/>
                <w:sz w:val="24"/>
                <w:szCs w:val="24"/>
              </w:rPr>
            </w:pPr>
          </w:p>
        </w:tc>
        <w:tc>
          <w:tcPr>
            <w:tcW w:w="607" w:type="pct"/>
          </w:tcPr>
          <w:p w14:paraId="5F8D870C" w14:textId="77777777" w:rsidR="00411654" w:rsidRPr="00B37547" w:rsidRDefault="00411654" w:rsidP="00411654">
            <w:pPr>
              <w:widowControl w:val="0"/>
              <w:suppressLineNumbers/>
              <w:jc w:val="center"/>
              <w:rPr>
                <w:rFonts w:eastAsia="Calibri"/>
                <w:sz w:val="24"/>
                <w:szCs w:val="24"/>
              </w:rPr>
            </w:pPr>
          </w:p>
        </w:tc>
        <w:tc>
          <w:tcPr>
            <w:tcW w:w="566" w:type="pct"/>
          </w:tcPr>
          <w:p w14:paraId="5382C91A" w14:textId="77777777" w:rsidR="00411654" w:rsidRPr="00B37547" w:rsidRDefault="00411654" w:rsidP="00411654">
            <w:pPr>
              <w:widowControl w:val="0"/>
              <w:suppressLineNumbers/>
              <w:jc w:val="center"/>
              <w:rPr>
                <w:rFonts w:eastAsia="Calibri"/>
                <w:sz w:val="24"/>
                <w:szCs w:val="24"/>
              </w:rPr>
            </w:pPr>
          </w:p>
        </w:tc>
      </w:tr>
      <w:tr w:rsidR="00411654" w:rsidRPr="00B37547" w14:paraId="13D0EA7F" w14:textId="77777777" w:rsidTr="00264E3C">
        <w:trPr>
          <w:cantSplit/>
        </w:trPr>
        <w:tc>
          <w:tcPr>
            <w:tcW w:w="2582" w:type="pct"/>
          </w:tcPr>
          <w:p w14:paraId="020F480B" w14:textId="77777777" w:rsidR="00411654" w:rsidRPr="00B37547" w:rsidRDefault="00411654" w:rsidP="00411654">
            <w:pPr>
              <w:suppressLineNumbers/>
              <w:rPr>
                <w:rFonts w:eastAsia="Times New Roman"/>
                <w:sz w:val="24"/>
                <w:szCs w:val="24"/>
                <w:lang w:eastAsia="ru-RU"/>
              </w:rPr>
            </w:pPr>
            <w:r w:rsidRPr="00B37547">
              <w:rPr>
                <w:rFonts w:eastAsia="Calibri"/>
                <w:sz w:val="24"/>
                <w:szCs w:val="24"/>
              </w:rPr>
              <w:t>Зачет</w:t>
            </w:r>
          </w:p>
        </w:tc>
        <w:tc>
          <w:tcPr>
            <w:tcW w:w="658" w:type="pct"/>
          </w:tcPr>
          <w:p w14:paraId="1F4B7A48" w14:textId="77777777" w:rsidR="00411654" w:rsidRPr="00B37547" w:rsidRDefault="00411654" w:rsidP="00411654">
            <w:pPr>
              <w:widowControl w:val="0"/>
              <w:suppressLineNumbers/>
              <w:jc w:val="center"/>
              <w:rPr>
                <w:rFonts w:eastAsia="Calibri"/>
                <w:sz w:val="24"/>
                <w:szCs w:val="24"/>
              </w:rPr>
            </w:pPr>
          </w:p>
        </w:tc>
        <w:tc>
          <w:tcPr>
            <w:tcW w:w="587" w:type="pct"/>
          </w:tcPr>
          <w:p w14:paraId="2D9EDD0C" w14:textId="77777777" w:rsidR="00411654" w:rsidRPr="00B37547" w:rsidRDefault="009B5218" w:rsidP="00411654">
            <w:pPr>
              <w:widowControl w:val="0"/>
              <w:suppressLineNumbers/>
              <w:jc w:val="center"/>
              <w:rPr>
                <w:rFonts w:eastAsia="Calibri"/>
                <w:sz w:val="24"/>
                <w:szCs w:val="24"/>
              </w:rPr>
            </w:pPr>
            <w:r w:rsidRPr="00B37547">
              <w:rPr>
                <w:rFonts w:eastAsia="Calibri"/>
                <w:sz w:val="24"/>
                <w:szCs w:val="24"/>
              </w:rPr>
              <w:t>2</w:t>
            </w:r>
          </w:p>
        </w:tc>
        <w:tc>
          <w:tcPr>
            <w:tcW w:w="607" w:type="pct"/>
          </w:tcPr>
          <w:p w14:paraId="4292EB61" w14:textId="77777777" w:rsidR="00411654" w:rsidRPr="00B37547" w:rsidRDefault="00411654" w:rsidP="00411654">
            <w:pPr>
              <w:widowControl w:val="0"/>
              <w:suppressLineNumbers/>
              <w:jc w:val="center"/>
              <w:rPr>
                <w:rFonts w:eastAsia="Calibri"/>
                <w:sz w:val="24"/>
                <w:szCs w:val="24"/>
              </w:rPr>
            </w:pPr>
          </w:p>
        </w:tc>
        <w:tc>
          <w:tcPr>
            <w:tcW w:w="566" w:type="pct"/>
          </w:tcPr>
          <w:p w14:paraId="195CAFCC" w14:textId="77777777" w:rsidR="00411654" w:rsidRPr="00B37547" w:rsidRDefault="00411654" w:rsidP="00411654">
            <w:pPr>
              <w:widowControl w:val="0"/>
              <w:suppressLineNumbers/>
              <w:jc w:val="center"/>
              <w:rPr>
                <w:rFonts w:eastAsia="Calibri"/>
                <w:sz w:val="24"/>
                <w:szCs w:val="24"/>
              </w:rPr>
            </w:pPr>
          </w:p>
        </w:tc>
      </w:tr>
      <w:tr w:rsidR="00411654" w:rsidRPr="00B37547" w14:paraId="417F8AD0" w14:textId="77777777" w:rsidTr="00264E3C">
        <w:trPr>
          <w:cantSplit/>
        </w:trPr>
        <w:tc>
          <w:tcPr>
            <w:tcW w:w="2582" w:type="pct"/>
          </w:tcPr>
          <w:p w14:paraId="50C0C541" w14:textId="77777777" w:rsidR="00411654" w:rsidRPr="00B37547" w:rsidRDefault="00411654" w:rsidP="00411654">
            <w:pPr>
              <w:suppressLineNumbers/>
              <w:rPr>
                <w:rFonts w:eastAsia="Times New Roman"/>
                <w:sz w:val="24"/>
                <w:szCs w:val="24"/>
                <w:lang w:eastAsia="ru-RU"/>
              </w:rPr>
            </w:pPr>
            <w:r w:rsidRPr="00B37547">
              <w:rPr>
                <w:rFonts w:eastAsia="Calibri"/>
                <w:sz w:val="24"/>
                <w:szCs w:val="24"/>
              </w:rPr>
              <w:t xml:space="preserve">Защита курсовой работы  </w:t>
            </w:r>
          </w:p>
        </w:tc>
        <w:tc>
          <w:tcPr>
            <w:tcW w:w="658" w:type="pct"/>
          </w:tcPr>
          <w:p w14:paraId="0E5C3485" w14:textId="77777777" w:rsidR="00411654" w:rsidRPr="00B37547" w:rsidRDefault="00411654" w:rsidP="00411654">
            <w:pPr>
              <w:widowControl w:val="0"/>
              <w:suppressLineNumbers/>
              <w:jc w:val="center"/>
              <w:rPr>
                <w:rFonts w:eastAsia="Calibri"/>
                <w:sz w:val="24"/>
                <w:szCs w:val="24"/>
              </w:rPr>
            </w:pPr>
          </w:p>
        </w:tc>
        <w:tc>
          <w:tcPr>
            <w:tcW w:w="587" w:type="pct"/>
          </w:tcPr>
          <w:p w14:paraId="025786FF" w14:textId="77777777" w:rsidR="00411654" w:rsidRPr="00B37547" w:rsidRDefault="00411654" w:rsidP="00411654">
            <w:pPr>
              <w:widowControl w:val="0"/>
              <w:suppressLineNumbers/>
              <w:jc w:val="center"/>
              <w:rPr>
                <w:rFonts w:eastAsia="Calibri"/>
                <w:sz w:val="24"/>
                <w:szCs w:val="24"/>
              </w:rPr>
            </w:pPr>
          </w:p>
        </w:tc>
        <w:tc>
          <w:tcPr>
            <w:tcW w:w="607" w:type="pct"/>
          </w:tcPr>
          <w:p w14:paraId="72E28C59" w14:textId="77777777" w:rsidR="00411654" w:rsidRPr="00B37547" w:rsidRDefault="00411654" w:rsidP="00411654">
            <w:pPr>
              <w:widowControl w:val="0"/>
              <w:suppressLineNumbers/>
              <w:jc w:val="center"/>
              <w:rPr>
                <w:rFonts w:eastAsia="Calibri"/>
                <w:sz w:val="24"/>
                <w:szCs w:val="24"/>
              </w:rPr>
            </w:pPr>
          </w:p>
        </w:tc>
        <w:tc>
          <w:tcPr>
            <w:tcW w:w="566" w:type="pct"/>
          </w:tcPr>
          <w:p w14:paraId="782F1683" w14:textId="77777777" w:rsidR="00411654" w:rsidRPr="00B37547" w:rsidRDefault="00411654" w:rsidP="00411654">
            <w:pPr>
              <w:widowControl w:val="0"/>
              <w:suppressLineNumbers/>
              <w:jc w:val="center"/>
              <w:rPr>
                <w:rFonts w:eastAsia="Calibri"/>
                <w:sz w:val="24"/>
                <w:szCs w:val="24"/>
              </w:rPr>
            </w:pPr>
          </w:p>
        </w:tc>
      </w:tr>
      <w:tr w:rsidR="00411654" w:rsidRPr="00B37547" w14:paraId="3549AABB" w14:textId="77777777" w:rsidTr="00264E3C">
        <w:trPr>
          <w:cantSplit/>
        </w:trPr>
        <w:tc>
          <w:tcPr>
            <w:tcW w:w="2582" w:type="pct"/>
          </w:tcPr>
          <w:p w14:paraId="54FD24B4" w14:textId="77777777" w:rsidR="00411654" w:rsidRPr="00B37547" w:rsidRDefault="00411654" w:rsidP="00411654">
            <w:pPr>
              <w:suppressLineNumbers/>
              <w:rPr>
                <w:rFonts w:eastAsia="Times New Roman"/>
                <w:sz w:val="24"/>
                <w:szCs w:val="24"/>
                <w:lang w:eastAsia="ru-RU"/>
              </w:rPr>
            </w:pPr>
            <w:r w:rsidRPr="00B37547">
              <w:rPr>
                <w:rFonts w:eastAsia="Calibri"/>
                <w:sz w:val="24"/>
                <w:szCs w:val="24"/>
              </w:rPr>
              <w:t xml:space="preserve">  </w:t>
            </w:r>
            <w:r w:rsidRPr="00B37547">
              <w:rPr>
                <w:rFonts w:eastAsia="Calibri"/>
                <w:b/>
                <w:sz w:val="24"/>
                <w:szCs w:val="24"/>
              </w:rPr>
              <w:t>Общая трудоемкость дисциплины</w:t>
            </w:r>
          </w:p>
        </w:tc>
        <w:tc>
          <w:tcPr>
            <w:tcW w:w="658" w:type="pct"/>
          </w:tcPr>
          <w:p w14:paraId="0E75F0C0" w14:textId="77777777" w:rsidR="00411654" w:rsidRPr="00B37547" w:rsidRDefault="00411654" w:rsidP="00411654">
            <w:pPr>
              <w:widowControl w:val="0"/>
              <w:suppressLineNumbers/>
              <w:jc w:val="center"/>
              <w:rPr>
                <w:rFonts w:eastAsia="Calibri"/>
                <w:sz w:val="24"/>
                <w:szCs w:val="24"/>
              </w:rPr>
            </w:pPr>
          </w:p>
        </w:tc>
        <w:tc>
          <w:tcPr>
            <w:tcW w:w="587" w:type="pct"/>
          </w:tcPr>
          <w:p w14:paraId="5DA1A3AE" w14:textId="77777777" w:rsidR="00411654" w:rsidRPr="00B37547" w:rsidRDefault="00411654" w:rsidP="00411654">
            <w:pPr>
              <w:widowControl w:val="0"/>
              <w:suppressLineNumbers/>
              <w:jc w:val="center"/>
              <w:rPr>
                <w:rFonts w:eastAsia="Calibri"/>
                <w:sz w:val="24"/>
                <w:szCs w:val="24"/>
              </w:rPr>
            </w:pPr>
          </w:p>
        </w:tc>
        <w:tc>
          <w:tcPr>
            <w:tcW w:w="607" w:type="pct"/>
          </w:tcPr>
          <w:p w14:paraId="1D113151" w14:textId="77777777" w:rsidR="00411654" w:rsidRPr="00B37547" w:rsidRDefault="00411654" w:rsidP="00411654">
            <w:pPr>
              <w:widowControl w:val="0"/>
              <w:suppressLineNumbers/>
              <w:jc w:val="center"/>
              <w:rPr>
                <w:rFonts w:eastAsia="Calibri"/>
                <w:sz w:val="24"/>
                <w:szCs w:val="24"/>
              </w:rPr>
            </w:pPr>
          </w:p>
        </w:tc>
        <w:tc>
          <w:tcPr>
            <w:tcW w:w="566" w:type="pct"/>
          </w:tcPr>
          <w:p w14:paraId="379DA181" w14:textId="77777777" w:rsidR="00411654" w:rsidRPr="00B37547" w:rsidRDefault="00411654" w:rsidP="00411654">
            <w:pPr>
              <w:widowControl w:val="0"/>
              <w:suppressLineNumbers/>
              <w:jc w:val="center"/>
              <w:rPr>
                <w:rFonts w:eastAsia="Calibri"/>
                <w:sz w:val="24"/>
                <w:szCs w:val="24"/>
              </w:rPr>
            </w:pPr>
          </w:p>
        </w:tc>
      </w:tr>
    </w:tbl>
    <w:p w14:paraId="66278BBE" w14:textId="77777777" w:rsidR="00411654" w:rsidRPr="00B37547" w:rsidRDefault="00411654" w:rsidP="00B70D86">
      <w:pPr>
        <w:widowControl w:val="0"/>
        <w:suppressLineNumbers/>
        <w:autoSpaceDE w:val="0"/>
        <w:autoSpaceDN w:val="0"/>
        <w:adjustRightInd w:val="0"/>
        <w:jc w:val="center"/>
        <w:rPr>
          <w:rFonts w:eastAsia="Times New Roman"/>
          <w:b/>
          <w:sz w:val="24"/>
          <w:szCs w:val="24"/>
          <w:lang w:eastAsia="ru-RU"/>
        </w:rPr>
      </w:pPr>
    </w:p>
    <w:p w14:paraId="1628E0A0" w14:textId="77777777" w:rsidR="00B70D86" w:rsidRPr="00B37547" w:rsidRDefault="00B70D86" w:rsidP="00B70D86">
      <w:pPr>
        <w:suppressLineNumbers/>
        <w:jc w:val="both"/>
        <w:rPr>
          <w:rFonts w:eastAsia="Times New Roman"/>
          <w:b/>
          <w:sz w:val="24"/>
          <w:szCs w:val="24"/>
          <w:lang w:eastAsia="ru-RU"/>
        </w:rPr>
      </w:pPr>
    </w:p>
    <w:p w14:paraId="393E237B" w14:textId="77777777" w:rsidR="00B70D86" w:rsidRPr="00B37547" w:rsidRDefault="00B70D86" w:rsidP="00B70D86">
      <w:pPr>
        <w:jc w:val="both"/>
        <w:rPr>
          <w:rFonts w:eastAsia="Times New Roman"/>
          <w:b/>
          <w:sz w:val="24"/>
          <w:szCs w:val="24"/>
          <w:lang w:eastAsia="ru-RU"/>
        </w:rPr>
      </w:pPr>
    </w:p>
    <w:p w14:paraId="1FE3F8DB" w14:textId="77777777" w:rsidR="00B70D86" w:rsidRPr="00B37547" w:rsidRDefault="00B70D86" w:rsidP="00B70D86">
      <w:pPr>
        <w:spacing w:after="160" w:line="259" w:lineRule="auto"/>
        <w:rPr>
          <w:rFonts w:eastAsia="Calibri"/>
          <w:b/>
          <w:sz w:val="24"/>
          <w:szCs w:val="24"/>
        </w:rPr>
      </w:pPr>
      <w:r w:rsidRPr="00B37547">
        <w:rPr>
          <w:rFonts w:eastAsia="Calibri"/>
          <w:b/>
          <w:sz w:val="24"/>
          <w:szCs w:val="24"/>
        </w:rPr>
        <w:t>5. Содержание дисциплины (модуля), структурированное по темам (разделам) с указанием отведенного на них количества академических часов и видов учебных занятий</w:t>
      </w:r>
    </w:p>
    <w:p w14:paraId="07CEB4DE" w14:textId="77777777" w:rsidR="00B70D86" w:rsidRPr="00B37547" w:rsidRDefault="00B70D86" w:rsidP="00B70D86">
      <w:pPr>
        <w:spacing w:after="160" w:line="259" w:lineRule="auto"/>
        <w:rPr>
          <w:rFonts w:eastAsia="Calibri"/>
          <w:b/>
          <w:sz w:val="24"/>
          <w:szCs w:val="24"/>
        </w:rPr>
      </w:pPr>
      <w:r w:rsidRPr="00B37547">
        <w:rPr>
          <w:rFonts w:eastAsia="Calibri"/>
          <w:b/>
          <w:sz w:val="22"/>
          <w:szCs w:val="22"/>
        </w:rPr>
        <w:t>5.1. Содержание разделов дисциплины</w:t>
      </w:r>
    </w:p>
    <w:tbl>
      <w:tblPr>
        <w:tblStyle w:val="aff2"/>
        <w:tblW w:w="0" w:type="auto"/>
        <w:tblLook w:val="04A0" w:firstRow="1" w:lastRow="0" w:firstColumn="1" w:lastColumn="0" w:noHBand="0" w:noVBand="1"/>
      </w:tblPr>
      <w:tblGrid>
        <w:gridCol w:w="3115"/>
        <w:gridCol w:w="3115"/>
        <w:gridCol w:w="3115"/>
      </w:tblGrid>
      <w:tr w:rsidR="00B70D86" w:rsidRPr="00B37547" w14:paraId="5A9CA963" w14:textId="77777777" w:rsidTr="00B70D86">
        <w:tc>
          <w:tcPr>
            <w:tcW w:w="3115" w:type="dxa"/>
          </w:tcPr>
          <w:p w14:paraId="1FFD4AD1" w14:textId="77777777" w:rsidR="00B70D86" w:rsidRPr="00B37547" w:rsidRDefault="00B70D86" w:rsidP="00B70D86">
            <w:pPr>
              <w:jc w:val="center"/>
              <w:rPr>
                <w:rFonts w:ascii="Times New Roman" w:eastAsia="Calibri" w:hAnsi="Times New Roman"/>
                <w:b/>
                <w:sz w:val="24"/>
                <w:szCs w:val="24"/>
              </w:rPr>
            </w:pPr>
            <w:r w:rsidRPr="00B37547">
              <w:rPr>
                <w:rFonts w:ascii="Times New Roman" w:eastAsia="Calibri" w:hAnsi="Times New Roman"/>
                <w:b/>
                <w:sz w:val="24"/>
                <w:szCs w:val="24"/>
              </w:rPr>
              <w:t>Код компетенции</w:t>
            </w:r>
          </w:p>
        </w:tc>
        <w:tc>
          <w:tcPr>
            <w:tcW w:w="3115" w:type="dxa"/>
          </w:tcPr>
          <w:p w14:paraId="532C072C" w14:textId="77777777" w:rsidR="00B70D86" w:rsidRPr="00B37547" w:rsidRDefault="00B70D86" w:rsidP="00B70D86">
            <w:pPr>
              <w:jc w:val="center"/>
              <w:rPr>
                <w:rFonts w:ascii="Times New Roman" w:eastAsia="Calibri" w:hAnsi="Times New Roman"/>
                <w:b/>
                <w:sz w:val="24"/>
                <w:szCs w:val="24"/>
              </w:rPr>
            </w:pPr>
            <w:r w:rsidRPr="00B37547">
              <w:rPr>
                <w:rFonts w:ascii="Times New Roman" w:eastAsia="Calibri" w:hAnsi="Times New Roman"/>
                <w:b/>
                <w:sz w:val="24"/>
                <w:szCs w:val="24"/>
              </w:rPr>
              <w:t>Наименование разделов и тем дисциплины</w:t>
            </w:r>
          </w:p>
        </w:tc>
        <w:tc>
          <w:tcPr>
            <w:tcW w:w="3115" w:type="dxa"/>
          </w:tcPr>
          <w:p w14:paraId="5B1BF541" w14:textId="77777777" w:rsidR="00B70D86" w:rsidRPr="00B37547" w:rsidRDefault="00B70D86" w:rsidP="00B70D86">
            <w:pPr>
              <w:jc w:val="center"/>
              <w:rPr>
                <w:rFonts w:ascii="Times New Roman" w:eastAsia="Calibri" w:hAnsi="Times New Roman"/>
                <w:b/>
                <w:sz w:val="24"/>
                <w:szCs w:val="24"/>
              </w:rPr>
            </w:pPr>
            <w:r w:rsidRPr="00B37547">
              <w:rPr>
                <w:rFonts w:ascii="Times New Roman" w:eastAsia="Calibri" w:hAnsi="Times New Roman"/>
                <w:b/>
                <w:sz w:val="24"/>
                <w:szCs w:val="24"/>
              </w:rPr>
              <w:t>Краткое содержание разделов и тем</w:t>
            </w:r>
          </w:p>
        </w:tc>
      </w:tr>
      <w:tr w:rsidR="00E2597C" w:rsidRPr="00E46D7F" w14:paraId="76584504" w14:textId="77777777" w:rsidTr="00B70D86">
        <w:tc>
          <w:tcPr>
            <w:tcW w:w="3115" w:type="dxa"/>
          </w:tcPr>
          <w:p w14:paraId="471B0E96" w14:textId="77777777" w:rsidR="00E2597C" w:rsidRPr="00B37547" w:rsidRDefault="00E2597C" w:rsidP="00640530">
            <w:pPr>
              <w:rPr>
                <w:rFonts w:ascii="Times New Roman" w:eastAsia="Calibri" w:hAnsi="Times New Roman"/>
              </w:rPr>
            </w:pPr>
            <w:r w:rsidRPr="00B37547">
              <w:rPr>
                <w:rFonts w:ascii="Times New Roman" w:eastAsia="Calibri" w:hAnsi="Times New Roman"/>
              </w:rPr>
              <w:t>УК-4; ОПК-</w:t>
            </w:r>
            <w:r w:rsidR="00640530" w:rsidRPr="00B37547">
              <w:rPr>
                <w:rFonts w:ascii="Times New Roman" w:eastAsia="Calibri" w:hAnsi="Times New Roman"/>
              </w:rPr>
              <w:t xml:space="preserve">4; </w:t>
            </w:r>
            <w:r w:rsidRPr="00B37547">
              <w:rPr>
                <w:rFonts w:ascii="Times New Roman" w:eastAsia="Calibri" w:hAnsi="Times New Roman"/>
              </w:rPr>
              <w:t>ПК-</w:t>
            </w:r>
            <w:r w:rsidR="00640530" w:rsidRPr="00B37547">
              <w:rPr>
                <w:rFonts w:ascii="Times New Roman" w:eastAsia="Calibri" w:hAnsi="Times New Roman"/>
              </w:rPr>
              <w:t>4; ПК-8</w:t>
            </w:r>
          </w:p>
        </w:tc>
        <w:tc>
          <w:tcPr>
            <w:tcW w:w="3115" w:type="dxa"/>
          </w:tcPr>
          <w:p w14:paraId="740B5F3D" w14:textId="77777777" w:rsidR="00E2597C" w:rsidRPr="00B37547" w:rsidRDefault="00E2597C" w:rsidP="00E2597C">
            <w:pPr>
              <w:pStyle w:val="Standard"/>
              <w:jc w:val="both"/>
              <w:rPr>
                <w:rFonts w:ascii="Times New Roman" w:hAnsi="Times New Roman"/>
                <w:sz w:val="24"/>
                <w:szCs w:val="24"/>
              </w:rPr>
            </w:pPr>
            <w:r w:rsidRPr="00B37547">
              <w:rPr>
                <w:rFonts w:ascii="Times New Roman" w:hAnsi="Times New Roman"/>
                <w:sz w:val="24"/>
                <w:szCs w:val="24"/>
                <w:lang w:val="ru-RU"/>
              </w:rPr>
              <w:t>Раздел</w:t>
            </w:r>
            <w:r w:rsidRPr="00B37547">
              <w:rPr>
                <w:rFonts w:ascii="Times New Roman" w:hAnsi="Times New Roman"/>
                <w:sz w:val="24"/>
                <w:szCs w:val="24"/>
              </w:rPr>
              <w:t xml:space="preserve"> 1.  What makes a good teacher</w:t>
            </w:r>
          </w:p>
          <w:p w14:paraId="7351A3B0" w14:textId="77777777" w:rsidR="00E2597C" w:rsidRPr="00B37547" w:rsidRDefault="00E2597C" w:rsidP="00E2597C">
            <w:pPr>
              <w:pStyle w:val="Standard"/>
              <w:jc w:val="both"/>
              <w:rPr>
                <w:rFonts w:ascii="Times New Roman" w:hAnsi="Times New Roman"/>
                <w:lang w:val="ru-RU"/>
              </w:rPr>
            </w:pPr>
            <w:r w:rsidRPr="00B37547">
              <w:rPr>
                <w:rFonts w:ascii="Times New Roman" w:hAnsi="Times New Roman"/>
                <w:sz w:val="24"/>
                <w:szCs w:val="24"/>
              </w:rPr>
              <w:t>Insight</w:t>
            </w:r>
            <w:r w:rsidRPr="00B37547">
              <w:rPr>
                <w:rFonts w:ascii="Times New Roman" w:hAnsi="Times New Roman"/>
                <w:sz w:val="24"/>
                <w:szCs w:val="24"/>
                <w:lang w:val="ru-RU"/>
              </w:rPr>
              <w:t xml:space="preserve"> </w:t>
            </w:r>
            <w:r w:rsidRPr="00B37547">
              <w:rPr>
                <w:rFonts w:ascii="Times New Roman" w:hAnsi="Times New Roman"/>
                <w:sz w:val="24"/>
                <w:szCs w:val="24"/>
              </w:rPr>
              <w:t>into</w:t>
            </w:r>
            <w:r w:rsidRPr="00B37547">
              <w:rPr>
                <w:rFonts w:ascii="Times New Roman" w:hAnsi="Times New Roman"/>
                <w:sz w:val="24"/>
                <w:szCs w:val="24"/>
                <w:lang w:val="ru-RU"/>
              </w:rPr>
              <w:t xml:space="preserve"> </w:t>
            </w:r>
            <w:r w:rsidRPr="00B37547">
              <w:rPr>
                <w:rFonts w:ascii="Times New Roman" w:hAnsi="Times New Roman"/>
                <w:sz w:val="24"/>
                <w:szCs w:val="24"/>
              </w:rPr>
              <w:t>Profession</w:t>
            </w:r>
          </w:p>
        </w:tc>
        <w:tc>
          <w:tcPr>
            <w:tcW w:w="3115" w:type="dxa"/>
            <w:tcBorders>
              <w:top w:val="single" w:sz="4" w:space="0" w:color="000000"/>
              <w:left w:val="single" w:sz="4" w:space="0" w:color="000000"/>
              <w:bottom w:val="single" w:sz="4" w:space="0" w:color="000000"/>
            </w:tcBorders>
            <w:shd w:val="clear" w:color="auto" w:fill="auto"/>
          </w:tcPr>
          <w:p w14:paraId="1E0192F2" w14:textId="77777777" w:rsidR="007F2EE2" w:rsidRPr="00B37547" w:rsidRDefault="007F2EE2" w:rsidP="007F2EE2">
            <w:pPr>
              <w:widowControl w:val="0"/>
              <w:tabs>
                <w:tab w:val="left" w:pos="840"/>
              </w:tabs>
              <w:overflowPunct w:val="0"/>
              <w:autoSpaceDE w:val="0"/>
              <w:jc w:val="both"/>
              <w:rPr>
                <w:rFonts w:ascii="Times New Roman" w:eastAsia="Calibri" w:hAnsi="Times New Roman"/>
                <w:sz w:val="24"/>
                <w:szCs w:val="24"/>
                <w:lang w:val="en-US"/>
              </w:rPr>
            </w:pPr>
            <w:r w:rsidRPr="00B37547">
              <w:rPr>
                <w:rFonts w:ascii="Times New Roman" w:eastAsia="Calibri" w:hAnsi="Times New Roman"/>
                <w:sz w:val="24"/>
                <w:szCs w:val="24"/>
              </w:rPr>
              <w:t>К</w:t>
            </w:r>
            <w:r w:rsidRPr="00B37547">
              <w:rPr>
                <w:rFonts w:ascii="Times New Roman" w:eastAsia="Calibri" w:hAnsi="Times New Roman"/>
                <w:sz w:val="24"/>
                <w:szCs w:val="24"/>
                <w:lang w:val="en-US"/>
              </w:rPr>
              <w:t>ey competencies of a modern teacher – personal and professional qualities.</w:t>
            </w:r>
          </w:p>
          <w:p w14:paraId="3D6F1911" w14:textId="77777777" w:rsidR="007F2EE2" w:rsidRPr="00B37547" w:rsidRDefault="007F2EE2" w:rsidP="007F2EE2">
            <w:pPr>
              <w:widowControl w:val="0"/>
              <w:tabs>
                <w:tab w:val="left" w:pos="840"/>
              </w:tabs>
              <w:overflowPunct w:val="0"/>
              <w:autoSpaceDE w:val="0"/>
              <w:jc w:val="both"/>
              <w:rPr>
                <w:rFonts w:ascii="Times New Roman" w:eastAsia="Calibri" w:hAnsi="Times New Roman"/>
                <w:sz w:val="24"/>
                <w:szCs w:val="24"/>
                <w:lang w:val="en-US"/>
              </w:rPr>
            </w:pPr>
            <w:r w:rsidRPr="00B37547">
              <w:rPr>
                <w:rFonts w:ascii="Times New Roman" w:eastAsia="Calibri" w:hAnsi="Times New Roman"/>
                <w:sz w:val="24"/>
                <w:szCs w:val="24"/>
                <w:lang w:val="en-US"/>
              </w:rPr>
              <w:t>Comparative analysis: teacher in traditional vs progressive education paradigms.</w:t>
            </w:r>
          </w:p>
          <w:p w14:paraId="6A218221" w14:textId="77777777" w:rsidR="007F2EE2" w:rsidRPr="00B37547" w:rsidRDefault="007F2EE2" w:rsidP="007F2EE2">
            <w:pPr>
              <w:widowControl w:val="0"/>
              <w:tabs>
                <w:tab w:val="left" w:pos="840"/>
              </w:tabs>
              <w:overflowPunct w:val="0"/>
              <w:autoSpaceDE w:val="0"/>
              <w:jc w:val="both"/>
              <w:rPr>
                <w:rFonts w:ascii="Times New Roman" w:eastAsia="Calibri" w:hAnsi="Times New Roman"/>
                <w:sz w:val="24"/>
                <w:szCs w:val="24"/>
                <w:lang w:val="en-US"/>
              </w:rPr>
            </w:pPr>
            <w:r w:rsidRPr="00B37547">
              <w:rPr>
                <w:rFonts w:ascii="Times New Roman" w:eastAsia="Calibri" w:hAnsi="Times New Roman"/>
                <w:sz w:val="24"/>
                <w:szCs w:val="24"/>
                <w:lang w:val="en-US"/>
              </w:rPr>
              <w:t>Role-play «Interview for an international school teaching position».</w:t>
            </w:r>
          </w:p>
          <w:p w14:paraId="228A2DD7" w14:textId="77777777" w:rsidR="007F2EE2" w:rsidRPr="00B37547" w:rsidRDefault="007F2EE2" w:rsidP="007F2EE2">
            <w:pPr>
              <w:widowControl w:val="0"/>
              <w:tabs>
                <w:tab w:val="left" w:pos="840"/>
              </w:tabs>
              <w:overflowPunct w:val="0"/>
              <w:autoSpaceDE w:val="0"/>
              <w:jc w:val="both"/>
              <w:rPr>
                <w:rFonts w:ascii="Times New Roman" w:eastAsia="Calibri" w:hAnsi="Times New Roman"/>
                <w:sz w:val="24"/>
                <w:szCs w:val="24"/>
                <w:lang w:val="en-US"/>
              </w:rPr>
            </w:pPr>
            <w:r w:rsidRPr="00B37547">
              <w:rPr>
                <w:rFonts w:ascii="Times New Roman" w:eastAsia="Calibri" w:hAnsi="Times New Roman"/>
                <w:sz w:val="24"/>
                <w:szCs w:val="24"/>
                <w:lang w:val="en-US"/>
              </w:rPr>
              <w:t xml:space="preserve">Case study: classroom </w:t>
            </w:r>
            <w:r w:rsidRPr="00B37547">
              <w:rPr>
                <w:rFonts w:ascii="Times New Roman" w:eastAsia="Calibri" w:hAnsi="Times New Roman"/>
                <w:sz w:val="24"/>
                <w:szCs w:val="24"/>
                <w:lang w:val="en-US"/>
              </w:rPr>
              <w:lastRenderedPageBreak/>
              <w:t>situations – how to respond, motivate, support.</w:t>
            </w:r>
          </w:p>
          <w:p w14:paraId="2A0D62A1" w14:textId="77777777" w:rsidR="007F2EE2" w:rsidRPr="00B37547" w:rsidRDefault="007F2EE2" w:rsidP="007F2EE2">
            <w:pPr>
              <w:widowControl w:val="0"/>
              <w:tabs>
                <w:tab w:val="left" w:pos="840"/>
              </w:tabs>
              <w:overflowPunct w:val="0"/>
              <w:autoSpaceDE w:val="0"/>
              <w:jc w:val="both"/>
              <w:rPr>
                <w:rFonts w:ascii="Times New Roman" w:eastAsia="Calibri" w:hAnsi="Times New Roman"/>
                <w:sz w:val="24"/>
                <w:szCs w:val="24"/>
                <w:lang w:val="en-US"/>
              </w:rPr>
            </w:pPr>
            <w:r w:rsidRPr="00B37547">
              <w:rPr>
                <w:rFonts w:ascii="Times New Roman" w:eastAsia="Calibri" w:hAnsi="Times New Roman"/>
                <w:sz w:val="24"/>
                <w:szCs w:val="24"/>
                <w:lang w:val="en-US"/>
              </w:rPr>
              <w:t>Debate: «Can artificial intelligence replace a teacher?»</w:t>
            </w:r>
          </w:p>
          <w:p w14:paraId="5E8D85F1" w14:textId="77777777" w:rsidR="00E2597C" w:rsidRPr="00B37547" w:rsidRDefault="007F2EE2" w:rsidP="007F2EE2">
            <w:pPr>
              <w:jc w:val="both"/>
              <w:rPr>
                <w:rFonts w:ascii="Times New Roman" w:eastAsia="Calibri" w:hAnsi="Times New Roman"/>
                <w:lang w:val="en-US"/>
              </w:rPr>
            </w:pPr>
            <w:r w:rsidRPr="00B37547">
              <w:rPr>
                <w:rFonts w:ascii="Times New Roman" w:eastAsia="Calibri" w:hAnsi="Times New Roman"/>
                <w:sz w:val="24"/>
                <w:szCs w:val="24"/>
                <w:lang w:val="en-US"/>
              </w:rPr>
              <w:t>Reflective workshop: creating a personal code of teaching values.</w:t>
            </w:r>
          </w:p>
        </w:tc>
      </w:tr>
      <w:tr w:rsidR="00E2597C" w:rsidRPr="00E46D7F" w14:paraId="31E864A7" w14:textId="77777777" w:rsidTr="00B70D86">
        <w:tc>
          <w:tcPr>
            <w:tcW w:w="3115" w:type="dxa"/>
          </w:tcPr>
          <w:p w14:paraId="335C9BD2" w14:textId="77777777" w:rsidR="00E2597C" w:rsidRPr="00B37547" w:rsidRDefault="00640530" w:rsidP="00640530">
            <w:pPr>
              <w:rPr>
                <w:rFonts w:ascii="Times New Roman" w:eastAsia="Calibri" w:hAnsi="Times New Roman"/>
              </w:rPr>
            </w:pPr>
            <w:r w:rsidRPr="00B37547">
              <w:rPr>
                <w:rFonts w:ascii="Times New Roman" w:eastAsia="Calibri" w:hAnsi="Times New Roman"/>
              </w:rPr>
              <w:lastRenderedPageBreak/>
              <w:t>УК-4; ОПК-4; ПК-4; ПК-8</w:t>
            </w:r>
          </w:p>
        </w:tc>
        <w:tc>
          <w:tcPr>
            <w:tcW w:w="3115" w:type="dxa"/>
          </w:tcPr>
          <w:p w14:paraId="02D29A63" w14:textId="77777777" w:rsidR="00E2597C" w:rsidRPr="00B37547" w:rsidRDefault="00E2597C" w:rsidP="00E2597C">
            <w:pPr>
              <w:pStyle w:val="Standard"/>
              <w:jc w:val="both"/>
              <w:rPr>
                <w:rFonts w:ascii="Times New Roman" w:hAnsi="Times New Roman"/>
                <w:sz w:val="24"/>
                <w:szCs w:val="24"/>
                <w:lang w:val="ru-RU"/>
              </w:rPr>
            </w:pPr>
            <w:r w:rsidRPr="00B37547">
              <w:rPr>
                <w:rFonts w:ascii="Times New Roman" w:hAnsi="Times New Roman"/>
                <w:sz w:val="24"/>
                <w:szCs w:val="24"/>
                <w:lang w:val="ru-RU"/>
              </w:rPr>
              <w:t xml:space="preserve">Раздел 2. </w:t>
            </w:r>
            <w:r w:rsidRPr="00B37547">
              <w:rPr>
                <w:rFonts w:ascii="Times New Roman" w:hAnsi="Times New Roman"/>
                <w:sz w:val="24"/>
                <w:szCs w:val="24"/>
              </w:rPr>
              <w:t>Books</w:t>
            </w:r>
            <w:r w:rsidRPr="00B37547">
              <w:rPr>
                <w:rFonts w:ascii="Times New Roman" w:hAnsi="Times New Roman"/>
                <w:sz w:val="24"/>
                <w:szCs w:val="24"/>
                <w:lang w:val="ru-RU"/>
              </w:rPr>
              <w:t xml:space="preserve"> </w:t>
            </w:r>
            <w:r w:rsidRPr="00B37547">
              <w:rPr>
                <w:rFonts w:ascii="Times New Roman" w:hAnsi="Times New Roman"/>
                <w:sz w:val="24"/>
                <w:szCs w:val="24"/>
              </w:rPr>
              <w:t>and</w:t>
            </w:r>
            <w:r w:rsidRPr="00B37547">
              <w:rPr>
                <w:rFonts w:ascii="Times New Roman" w:hAnsi="Times New Roman"/>
                <w:sz w:val="24"/>
                <w:szCs w:val="24"/>
                <w:lang w:val="ru-RU"/>
              </w:rPr>
              <w:t xml:space="preserve"> </w:t>
            </w:r>
            <w:r w:rsidRPr="00B37547">
              <w:rPr>
                <w:rFonts w:ascii="Times New Roman" w:hAnsi="Times New Roman"/>
                <w:sz w:val="24"/>
                <w:szCs w:val="24"/>
              </w:rPr>
              <w:t>Readers</w:t>
            </w:r>
          </w:p>
        </w:tc>
        <w:tc>
          <w:tcPr>
            <w:tcW w:w="3115" w:type="dxa"/>
            <w:tcBorders>
              <w:top w:val="single" w:sz="4" w:space="0" w:color="000000"/>
              <w:left w:val="single" w:sz="4" w:space="0" w:color="000000"/>
              <w:bottom w:val="single" w:sz="4" w:space="0" w:color="000000"/>
            </w:tcBorders>
            <w:shd w:val="clear" w:color="auto" w:fill="auto"/>
          </w:tcPr>
          <w:p w14:paraId="64798C4C" w14:textId="77777777" w:rsidR="007F2EE2" w:rsidRPr="00B37547" w:rsidRDefault="007F2EE2" w:rsidP="007F2EE2">
            <w:pPr>
              <w:widowControl w:val="0"/>
              <w:overflowPunct w:val="0"/>
              <w:autoSpaceDE w:val="0"/>
              <w:jc w:val="both"/>
              <w:rPr>
                <w:rFonts w:ascii="Times New Roman" w:eastAsia="Calibri" w:hAnsi="Times New Roman"/>
                <w:sz w:val="24"/>
                <w:szCs w:val="24"/>
                <w:lang w:val="en-US"/>
              </w:rPr>
            </w:pPr>
            <w:r w:rsidRPr="00B37547">
              <w:rPr>
                <w:rFonts w:ascii="Times New Roman" w:eastAsia="Calibri" w:hAnsi="Times New Roman"/>
                <w:sz w:val="24"/>
                <w:szCs w:val="24"/>
                <w:lang w:val="en-US"/>
              </w:rPr>
              <w:t>Reading in the digital age – paper vs e-book: argumentation.</w:t>
            </w:r>
          </w:p>
          <w:p w14:paraId="260832A1" w14:textId="77777777" w:rsidR="007F2EE2" w:rsidRPr="00B37547" w:rsidRDefault="007F2EE2" w:rsidP="007F2EE2">
            <w:pPr>
              <w:widowControl w:val="0"/>
              <w:overflowPunct w:val="0"/>
              <w:autoSpaceDE w:val="0"/>
              <w:jc w:val="both"/>
              <w:rPr>
                <w:rFonts w:ascii="Times New Roman" w:eastAsia="Calibri" w:hAnsi="Times New Roman"/>
                <w:sz w:val="24"/>
                <w:szCs w:val="24"/>
                <w:lang w:val="en-US"/>
              </w:rPr>
            </w:pPr>
            <w:r w:rsidRPr="00B37547">
              <w:rPr>
                <w:rFonts w:ascii="Times New Roman" w:eastAsia="Calibri" w:hAnsi="Times New Roman"/>
                <w:sz w:val="24"/>
                <w:szCs w:val="24"/>
                <w:lang w:val="en-US"/>
              </w:rPr>
              <w:t>Genre palette: from classics to graphic novels.</w:t>
            </w:r>
          </w:p>
          <w:p w14:paraId="238B0E00" w14:textId="77777777" w:rsidR="007F2EE2" w:rsidRPr="00B37547" w:rsidRDefault="007F2EE2" w:rsidP="007F2EE2">
            <w:pPr>
              <w:widowControl w:val="0"/>
              <w:overflowPunct w:val="0"/>
              <w:autoSpaceDE w:val="0"/>
              <w:jc w:val="both"/>
              <w:rPr>
                <w:rFonts w:ascii="Times New Roman" w:eastAsia="Calibri" w:hAnsi="Times New Roman"/>
                <w:sz w:val="24"/>
                <w:szCs w:val="24"/>
                <w:lang w:val="en-US"/>
              </w:rPr>
            </w:pPr>
          </w:p>
          <w:p w14:paraId="28A4E2BA" w14:textId="77777777" w:rsidR="007F2EE2" w:rsidRPr="00B37547" w:rsidRDefault="007F2EE2" w:rsidP="007F2EE2">
            <w:pPr>
              <w:widowControl w:val="0"/>
              <w:overflowPunct w:val="0"/>
              <w:autoSpaceDE w:val="0"/>
              <w:jc w:val="both"/>
              <w:rPr>
                <w:rFonts w:ascii="Times New Roman" w:eastAsia="Calibri" w:hAnsi="Times New Roman"/>
                <w:sz w:val="24"/>
                <w:szCs w:val="24"/>
                <w:lang w:val="en-US"/>
              </w:rPr>
            </w:pPr>
            <w:r w:rsidRPr="00B37547">
              <w:rPr>
                <w:rFonts w:ascii="Times New Roman" w:eastAsia="Calibri" w:hAnsi="Times New Roman"/>
                <w:sz w:val="24"/>
                <w:szCs w:val="24"/>
                <w:lang w:val="en-US"/>
              </w:rPr>
              <w:t>Debate: «Should reading be compulsory or free choice?»</w:t>
            </w:r>
          </w:p>
          <w:p w14:paraId="589AD368" w14:textId="77777777" w:rsidR="007F2EE2" w:rsidRPr="00B37547" w:rsidRDefault="007F2EE2" w:rsidP="007F2EE2">
            <w:pPr>
              <w:widowControl w:val="0"/>
              <w:overflowPunct w:val="0"/>
              <w:autoSpaceDE w:val="0"/>
              <w:jc w:val="both"/>
              <w:rPr>
                <w:rFonts w:ascii="Times New Roman" w:eastAsia="Calibri" w:hAnsi="Times New Roman"/>
                <w:sz w:val="24"/>
                <w:szCs w:val="24"/>
                <w:lang w:val="en-US"/>
              </w:rPr>
            </w:pPr>
            <w:r w:rsidRPr="00B37547">
              <w:rPr>
                <w:rFonts w:ascii="Times New Roman" w:eastAsia="Calibri" w:hAnsi="Times New Roman"/>
                <w:sz w:val="24"/>
                <w:szCs w:val="24"/>
                <w:lang w:val="en-US"/>
              </w:rPr>
              <w:t>Project «Book Club» – presenting a favourite book as a book trailer.</w:t>
            </w:r>
          </w:p>
          <w:p w14:paraId="46AD34D1" w14:textId="77777777" w:rsidR="007F2EE2" w:rsidRPr="00B37547" w:rsidRDefault="007F2EE2" w:rsidP="007F2EE2">
            <w:pPr>
              <w:widowControl w:val="0"/>
              <w:overflowPunct w:val="0"/>
              <w:autoSpaceDE w:val="0"/>
              <w:jc w:val="both"/>
              <w:rPr>
                <w:rFonts w:ascii="Times New Roman" w:eastAsia="Calibri" w:hAnsi="Times New Roman"/>
                <w:sz w:val="24"/>
                <w:szCs w:val="24"/>
                <w:lang w:val="en-US"/>
              </w:rPr>
            </w:pPr>
            <w:r w:rsidRPr="00B37547">
              <w:rPr>
                <w:rFonts w:ascii="Times New Roman" w:eastAsia="Calibri" w:hAnsi="Times New Roman"/>
                <w:sz w:val="24"/>
                <w:szCs w:val="24"/>
                <w:lang w:val="en-US"/>
              </w:rPr>
              <w:t>Analysis of reading preferences based on surveys (Russia, USA, UK).</w:t>
            </w:r>
          </w:p>
          <w:p w14:paraId="7DD00F50" w14:textId="77777777" w:rsidR="00E2597C" w:rsidRPr="00B37547" w:rsidRDefault="007F2EE2" w:rsidP="007F2EE2">
            <w:pPr>
              <w:jc w:val="both"/>
              <w:rPr>
                <w:rFonts w:ascii="Times New Roman" w:eastAsia="Calibri" w:hAnsi="Times New Roman"/>
                <w:lang w:val="en-US"/>
              </w:rPr>
            </w:pPr>
            <w:r w:rsidRPr="00B37547">
              <w:rPr>
                <w:rFonts w:ascii="Times New Roman" w:eastAsia="Calibri" w:hAnsi="Times New Roman"/>
                <w:sz w:val="24"/>
                <w:szCs w:val="24"/>
                <w:lang w:val="en-US"/>
              </w:rPr>
              <w:t>Writing workshop: how to write a book review (structure, phrases, argumentation).</w:t>
            </w:r>
          </w:p>
        </w:tc>
      </w:tr>
      <w:tr w:rsidR="00640530" w:rsidRPr="00E46D7F" w14:paraId="4DAAE244" w14:textId="77777777" w:rsidTr="00B70D86">
        <w:tc>
          <w:tcPr>
            <w:tcW w:w="3115" w:type="dxa"/>
          </w:tcPr>
          <w:p w14:paraId="3B6A266C" w14:textId="77777777" w:rsidR="00640530" w:rsidRPr="00B37547" w:rsidRDefault="00640530" w:rsidP="00640530">
            <w:pPr>
              <w:rPr>
                <w:rFonts w:ascii="Times New Roman" w:eastAsia="Calibri" w:hAnsi="Times New Roman"/>
              </w:rPr>
            </w:pPr>
            <w:r w:rsidRPr="00B37547">
              <w:rPr>
                <w:rFonts w:ascii="Times New Roman" w:eastAsia="Calibri" w:hAnsi="Times New Roman"/>
              </w:rPr>
              <w:t>УК-4; ОПК-4;</w:t>
            </w:r>
            <w:r w:rsidRPr="00B37547">
              <w:rPr>
                <w:rFonts w:ascii="Times New Roman" w:hAnsi="Times New Roman"/>
              </w:rPr>
              <w:t xml:space="preserve"> </w:t>
            </w:r>
            <w:r w:rsidRPr="00B37547">
              <w:rPr>
                <w:rFonts w:ascii="Times New Roman" w:eastAsia="Calibri" w:hAnsi="Times New Roman"/>
              </w:rPr>
              <w:t>ПК-4; ПК-8</w:t>
            </w:r>
          </w:p>
        </w:tc>
        <w:tc>
          <w:tcPr>
            <w:tcW w:w="3115" w:type="dxa"/>
          </w:tcPr>
          <w:p w14:paraId="7250C935" w14:textId="77777777" w:rsidR="00640530" w:rsidRPr="00B37547" w:rsidRDefault="00640530" w:rsidP="00640530">
            <w:pPr>
              <w:pStyle w:val="Standard"/>
              <w:jc w:val="both"/>
              <w:rPr>
                <w:rFonts w:ascii="Times New Roman" w:hAnsi="Times New Roman"/>
                <w:sz w:val="24"/>
                <w:szCs w:val="24"/>
              </w:rPr>
            </w:pPr>
            <w:r w:rsidRPr="00B37547">
              <w:rPr>
                <w:rFonts w:ascii="Times New Roman" w:hAnsi="Times New Roman"/>
                <w:sz w:val="24"/>
                <w:szCs w:val="24"/>
                <w:lang w:val="ru-RU"/>
              </w:rPr>
              <w:t>Раздел</w:t>
            </w:r>
            <w:r w:rsidRPr="00B37547">
              <w:rPr>
                <w:rFonts w:ascii="Times New Roman" w:hAnsi="Times New Roman"/>
                <w:sz w:val="24"/>
                <w:szCs w:val="24"/>
              </w:rPr>
              <w:t xml:space="preserve"> 3. Cinema: Its Past, Present and Future</w:t>
            </w:r>
          </w:p>
        </w:tc>
        <w:tc>
          <w:tcPr>
            <w:tcW w:w="3115" w:type="dxa"/>
            <w:tcBorders>
              <w:top w:val="single" w:sz="4" w:space="0" w:color="000000"/>
              <w:left w:val="single" w:sz="4" w:space="0" w:color="000000"/>
              <w:bottom w:val="single" w:sz="4" w:space="0" w:color="000000"/>
            </w:tcBorders>
            <w:shd w:val="clear" w:color="auto" w:fill="auto"/>
          </w:tcPr>
          <w:p w14:paraId="2043FD80" w14:textId="77777777" w:rsidR="007F2EE2" w:rsidRPr="00B37547" w:rsidRDefault="007F2EE2" w:rsidP="007F2EE2">
            <w:pPr>
              <w:widowControl w:val="0"/>
              <w:overflowPunct w:val="0"/>
              <w:autoSpaceDE w:val="0"/>
              <w:jc w:val="both"/>
              <w:rPr>
                <w:rFonts w:ascii="Times New Roman" w:eastAsia="Calibri" w:hAnsi="Times New Roman"/>
                <w:sz w:val="24"/>
                <w:szCs w:val="24"/>
                <w:lang w:val="en-US"/>
              </w:rPr>
            </w:pPr>
            <w:r w:rsidRPr="00B37547">
              <w:rPr>
                <w:rFonts w:ascii="Times New Roman" w:eastAsia="Calibri" w:hAnsi="Times New Roman"/>
                <w:sz w:val="24"/>
                <w:szCs w:val="24"/>
                <w:lang w:val="en-US"/>
              </w:rPr>
              <w:t>Stages of cinema development – from the Lumière brothers to streaming platforms.</w:t>
            </w:r>
          </w:p>
          <w:p w14:paraId="6B60EC17" w14:textId="77777777" w:rsidR="007F2EE2" w:rsidRPr="00B37547" w:rsidRDefault="007F2EE2" w:rsidP="007F2EE2">
            <w:pPr>
              <w:widowControl w:val="0"/>
              <w:overflowPunct w:val="0"/>
              <w:autoSpaceDE w:val="0"/>
              <w:jc w:val="both"/>
              <w:rPr>
                <w:rFonts w:ascii="Times New Roman" w:eastAsia="Calibri" w:hAnsi="Times New Roman"/>
                <w:sz w:val="24"/>
                <w:szCs w:val="24"/>
                <w:lang w:val="en-US"/>
              </w:rPr>
            </w:pPr>
            <w:r w:rsidRPr="00B37547">
              <w:rPr>
                <w:rFonts w:ascii="Times New Roman" w:eastAsia="Calibri" w:hAnsi="Times New Roman"/>
                <w:sz w:val="24"/>
                <w:szCs w:val="24"/>
                <w:lang w:val="en-US"/>
              </w:rPr>
              <w:t>Genres and their evolution: melodrama, noir, blockbuster, arthouse.</w:t>
            </w:r>
          </w:p>
          <w:p w14:paraId="004E3156" w14:textId="77777777" w:rsidR="007F2EE2" w:rsidRPr="00B37547" w:rsidRDefault="007F2EE2" w:rsidP="007F2EE2">
            <w:pPr>
              <w:widowControl w:val="0"/>
              <w:overflowPunct w:val="0"/>
              <w:autoSpaceDE w:val="0"/>
              <w:jc w:val="both"/>
              <w:rPr>
                <w:rFonts w:ascii="Times New Roman" w:eastAsia="Calibri" w:hAnsi="Times New Roman"/>
                <w:sz w:val="24"/>
                <w:szCs w:val="24"/>
                <w:lang w:val="en-US"/>
              </w:rPr>
            </w:pPr>
            <w:r w:rsidRPr="00B37547">
              <w:rPr>
                <w:rFonts w:ascii="Times New Roman" w:eastAsia="Calibri" w:hAnsi="Times New Roman"/>
                <w:sz w:val="24"/>
                <w:szCs w:val="24"/>
                <w:lang w:val="en-US"/>
              </w:rPr>
              <w:t>Comparative analysis: Soviet, Hollywood and European cinema.</w:t>
            </w:r>
          </w:p>
          <w:p w14:paraId="52C750D6" w14:textId="77777777" w:rsidR="007F2EE2" w:rsidRPr="00B37547" w:rsidRDefault="007F2EE2" w:rsidP="007F2EE2">
            <w:pPr>
              <w:widowControl w:val="0"/>
              <w:overflowPunct w:val="0"/>
              <w:autoSpaceDE w:val="0"/>
              <w:jc w:val="both"/>
              <w:rPr>
                <w:rFonts w:ascii="Times New Roman" w:eastAsia="Calibri" w:hAnsi="Times New Roman"/>
                <w:sz w:val="24"/>
                <w:szCs w:val="24"/>
                <w:lang w:val="en-US"/>
              </w:rPr>
            </w:pPr>
            <w:r w:rsidRPr="00B37547">
              <w:rPr>
                <w:rFonts w:ascii="Times New Roman" w:eastAsia="Calibri" w:hAnsi="Times New Roman"/>
                <w:sz w:val="24"/>
                <w:szCs w:val="24"/>
                <w:lang w:val="en-US"/>
              </w:rPr>
              <w:t>Debate: «Is cinema losing its magic in the age of special effects?»</w:t>
            </w:r>
          </w:p>
          <w:p w14:paraId="4374FC1B" w14:textId="77777777" w:rsidR="007F2EE2" w:rsidRPr="00B37547" w:rsidRDefault="007F2EE2" w:rsidP="007F2EE2">
            <w:pPr>
              <w:widowControl w:val="0"/>
              <w:overflowPunct w:val="0"/>
              <w:autoSpaceDE w:val="0"/>
              <w:jc w:val="both"/>
              <w:rPr>
                <w:rFonts w:ascii="Times New Roman" w:eastAsia="Calibri" w:hAnsi="Times New Roman"/>
                <w:sz w:val="24"/>
                <w:szCs w:val="24"/>
                <w:lang w:val="en-US"/>
              </w:rPr>
            </w:pPr>
            <w:r w:rsidRPr="00B37547">
              <w:rPr>
                <w:rFonts w:ascii="Times New Roman" w:eastAsia="Calibri" w:hAnsi="Times New Roman"/>
                <w:sz w:val="24"/>
                <w:szCs w:val="24"/>
                <w:lang w:val="en-US"/>
              </w:rPr>
              <w:t>Watching and discussing a short film (in English) – plot, ideas, language.</w:t>
            </w:r>
          </w:p>
          <w:p w14:paraId="79F88247" w14:textId="77777777" w:rsidR="00640530" w:rsidRPr="00B37547" w:rsidRDefault="007F2EE2" w:rsidP="007F2EE2">
            <w:pPr>
              <w:jc w:val="both"/>
              <w:rPr>
                <w:rFonts w:ascii="Times New Roman" w:eastAsia="Calibri" w:hAnsi="Times New Roman"/>
                <w:lang w:val="en-US"/>
              </w:rPr>
            </w:pPr>
            <w:r w:rsidRPr="00B37547">
              <w:rPr>
                <w:rFonts w:ascii="Times New Roman" w:eastAsia="Calibri" w:hAnsi="Times New Roman"/>
                <w:sz w:val="24"/>
                <w:szCs w:val="24"/>
                <w:lang w:val="en-US"/>
              </w:rPr>
              <w:t>Project «Film Festival in class» – presenting a film as director, critic, viewer.</w:t>
            </w:r>
          </w:p>
        </w:tc>
      </w:tr>
      <w:tr w:rsidR="00640530" w:rsidRPr="00E46D7F" w14:paraId="54D6D476" w14:textId="77777777" w:rsidTr="00B70D86">
        <w:trPr>
          <w:trHeight w:val="300"/>
        </w:trPr>
        <w:tc>
          <w:tcPr>
            <w:tcW w:w="3115" w:type="dxa"/>
          </w:tcPr>
          <w:p w14:paraId="2FB729F0" w14:textId="77777777" w:rsidR="00640530" w:rsidRPr="00B37547" w:rsidRDefault="00640530" w:rsidP="00640530">
            <w:pPr>
              <w:rPr>
                <w:rFonts w:ascii="Times New Roman" w:hAnsi="Times New Roman"/>
              </w:rPr>
            </w:pPr>
            <w:bookmarkStart w:id="1" w:name="_Hlk229683244"/>
            <w:r w:rsidRPr="00B37547">
              <w:rPr>
                <w:rFonts w:ascii="Times New Roman" w:hAnsi="Times New Roman"/>
              </w:rPr>
              <w:t>УК-4; ОПК-4; ПК-4; ПК-8</w:t>
            </w:r>
          </w:p>
        </w:tc>
        <w:tc>
          <w:tcPr>
            <w:tcW w:w="3115" w:type="dxa"/>
          </w:tcPr>
          <w:p w14:paraId="20D0B0DC" w14:textId="77777777" w:rsidR="00640530" w:rsidRPr="00B37547" w:rsidRDefault="00640530" w:rsidP="00640530">
            <w:pPr>
              <w:pStyle w:val="Standard"/>
              <w:jc w:val="both"/>
              <w:rPr>
                <w:rFonts w:ascii="Times New Roman" w:hAnsi="Times New Roman"/>
                <w:sz w:val="24"/>
                <w:szCs w:val="24"/>
                <w:lang w:val="ru-RU"/>
              </w:rPr>
            </w:pPr>
            <w:r w:rsidRPr="00B37547">
              <w:rPr>
                <w:rFonts w:ascii="Times New Roman" w:hAnsi="Times New Roman"/>
                <w:sz w:val="24"/>
                <w:szCs w:val="24"/>
                <w:lang w:val="ru-RU"/>
              </w:rPr>
              <w:t xml:space="preserve">Раздел4. </w:t>
            </w:r>
            <w:r w:rsidRPr="00B37547">
              <w:rPr>
                <w:rFonts w:ascii="Times New Roman" w:hAnsi="Times New Roman"/>
                <w:sz w:val="24"/>
                <w:szCs w:val="24"/>
              </w:rPr>
              <w:t>Theatre</w:t>
            </w:r>
          </w:p>
        </w:tc>
        <w:tc>
          <w:tcPr>
            <w:tcW w:w="3115" w:type="dxa"/>
            <w:tcBorders>
              <w:top w:val="single" w:sz="4" w:space="0" w:color="000000"/>
              <w:left w:val="single" w:sz="4" w:space="0" w:color="000000"/>
              <w:bottom w:val="single" w:sz="4" w:space="0" w:color="000000"/>
            </w:tcBorders>
            <w:shd w:val="clear" w:color="auto" w:fill="auto"/>
          </w:tcPr>
          <w:p w14:paraId="011DA524" w14:textId="77777777" w:rsidR="007F2EE2" w:rsidRPr="00B37547" w:rsidRDefault="007F2EE2" w:rsidP="007F2EE2">
            <w:pPr>
              <w:widowControl w:val="0"/>
              <w:overflowPunct w:val="0"/>
              <w:autoSpaceDE w:val="0"/>
              <w:jc w:val="both"/>
              <w:rPr>
                <w:rFonts w:ascii="Times New Roman" w:eastAsia="Calibri" w:hAnsi="Times New Roman"/>
                <w:sz w:val="24"/>
                <w:szCs w:val="24"/>
                <w:lang w:val="en-US"/>
              </w:rPr>
            </w:pPr>
            <w:r w:rsidRPr="00B37547">
              <w:rPr>
                <w:rFonts w:ascii="Times New Roman" w:eastAsia="Calibri" w:hAnsi="Times New Roman"/>
                <w:sz w:val="24"/>
                <w:szCs w:val="24"/>
                <w:lang w:val="en-US"/>
              </w:rPr>
              <w:t>Theatre as an art form – the specificity of stage, actor, audience (vs cinema).</w:t>
            </w:r>
          </w:p>
          <w:p w14:paraId="695518E9" w14:textId="77777777" w:rsidR="007F2EE2" w:rsidRPr="00B37547" w:rsidRDefault="007F2EE2" w:rsidP="007F2EE2">
            <w:pPr>
              <w:widowControl w:val="0"/>
              <w:overflowPunct w:val="0"/>
              <w:autoSpaceDE w:val="0"/>
              <w:jc w:val="both"/>
              <w:rPr>
                <w:rFonts w:ascii="Times New Roman" w:eastAsia="Calibri" w:hAnsi="Times New Roman"/>
                <w:sz w:val="24"/>
                <w:szCs w:val="24"/>
                <w:lang w:val="en-US"/>
              </w:rPr>
            </w:pPr>
            <w:r w:rsidRPr="00B37547">
              <w:rPr>
                <w:rFonts w:ascii="Times New Roman" w:eastAsia="Calibri" w:hAnsi="Times New Roman"/>
                <w:sz w:val="24"/>
                <w:szCs w:val="24"/>
                <w:lang w:val="en-US"/>
              </w:rPr>
              <w:t>Historical types of theatre (ancient, Shakespearean, Chekhovian, musical).</w:t>
            </w:r>
          </w:p>
          <w:p w14:paraId="00A9A3C0" w14:textId="77777777" w:rsidR="007F2EE2" w:rsidRPr="00B37547" w:rsidRDefault="007F2EE2" w:rsidP="007F2EE2">
            <w:pPr>
              <w:widowControl w:val="0"/>
              <w:overflowPunct w:val="0"/>
              <w:autoSpaceDE w:val="0"/>
              <w:jc w:val="both"/>
              <w:rPr>
                <w:rFonts w:ascii="Times New Roman" w:eastAsia="Calibri" w:hAnsi="Times New Roman"/>
                <w:sz w:val="24"/>
                <w:szCs w:val="24"/>
                <w:lang w:val="en-US"/>
              </w:rPr>
            </w:pPr>
            <w:r w:rsidRPr="00B37547">
              <w:rPr>
                <w:rFonts w:ascii="Times New Roman" w:eastAsia="Calibri" w:hAnsi="Times New Roman"/>
                <w:sz w:val="24"/>
                <w:szCs w:val="24"/>
                <w:lang w:val="en-US"/>
              </w:rPr>
              <w:t>Analysis of a play extract – dialogue, subtext, characters.</w:t>
            </w:r>
          </w:p>
          <w:p w14:paraId="06FBBA6B" w14:textId="77777777" w:rsidR="007F2EE2" w:rsidRPr="00B37547" w:rsidRDefault="007F2EE2" w:rsidP="007F2EE2">
            <w:pPr>
              <w:widowControl w:val="0"/>
              <w:overflowPunct w:val="0"/>
              <w:autoSpaceDE w:val="0"/>
              <w:jc w:val="both"/>
              <w:rPr>
                <w:rFonts w:ascii="Times New Roman" w:eastAsia="Calibri" w:hAnsi="Times New Roman"/>
                <w:sz w:val="24"/>
                <w:szCs w:val="24"/>
                <w:lang w:val="en-US"/>
              </w:rPr>
            </w:pPr>
            <w:r w:rsidRPr="00B37547">
              <w:rPr>
                <w:rFonts w:ascii="Times New Roman" w:eastAsia="Calibri" w:hAnsi="Times New Roman"/>
                <w:sz w:val="24"/>
                <w:szCs w:val="24"/>
                <w:lang w:val="en-US"/>
              </w:rPr>
              <w:t xml:space="preserve">Role-play «Theatre rehearsal» </w:t>
            </w:r>
            <w:r w:rsidRPr="00B37547">
              <w:rPr>
                <w:rFonts w:ascii="Times New Roman" w:eastAsia="Calibri" w:hAnsi="Times New Roman"/>
                <w:sz w:val="24"/>
                <w:szCs w:val="24"/>
                <w:lang w:val="en-US"/>
              </w:rPr>
              <w:lastRenderedPageBreak/>
              <w:t>– reading by roles with directorial analysis.</w:t>
            </w:r>
          </w:p>
          <w:p w14:paraId="022B6129" w14:textId="77777777" w:rsidR="007F2EE2" w:rsidRPr="00B37547" w:rsidRDefault="007F2EE2" w:rsidP="007F2EE2">
            <w:pPr>
              <w:widowControl w:val="0"/>
              <w:overflowPunct w:val="0"/>
              <w:autoSpaceDE w:val="0"/>
              <w:jc w:val="both"/>
              <w:rPr>
                <w:rFonts w:ascii="Times New Roman" w:eastAsia="Calibri" w:hAnsi="Times New Roman"/>
                <w:sz w:val="24"/>
                <w:szCs w:val="24"/>
                <w:lang w:val="en-US"/>
              </w:rPr>
            </w:pPr>
            <w:r w:rsidRPr="00B37547">
              <w:rPr>
                <w:rFonts w:ascii="Times New Roman" w:eastAsia="Calibri" w:hAnsi="Times New Roman"/>
                <w:sz w:val="24"/>
                <w:szCs w:val="24"/>
                <w:lang w:val="en-US"/>
              </w:rPr>
              <w:t>Discussion: «Is theatre dead or reborn?» (live streams, immersive formats).</w:t>
            </w:r>
          </w:p>
          <w:p w14:paraId="553B090B" w14:textId="77777777" w:rsidR="00640530" w:rsidRPr="00B37547" w:rsidRDefault="007F2EE2" w:rsidP="007F2EE2">
            <w:pPr>
              <w:jc w:val="both"/>
              <w:rPr>
                <w:rFonts w:ascii="Times New Roman" w:eastAsia="Calibri" w:hAnsi="Times New Roman"/>
                <w:lang w:val="en-US"/>
              </w:rPr>
            </w:pPr>
            <w:r w:rsidRPr="00B37547">
              <w:rPr>
                <w:rFonts w:ascii="Times New Roman" w:eastAsia="Calibri" w:hAnsi="Times New Roman"/>
                <w:sz w:val="24"/>
                <w:szCs w:val="24"/>
                <w:lang w:val="en-US"/>
              </w:rPr>
              <w:t>Project: designing a poster and synopsis for an imaginary theatre production.</w:t>
            </w:r>
          </w:p>
        </w:tc>
      </w:tr>
      <w:bookmarkEnd w:id="1"/>
      <w:tr w:rsidR="00E2597C" w:rsidRPr="00E46D7F" w14:paraId="013C4D7A" w14:textId="77777777" w:rsidTr="00B70D86">
        <w:trPr>
          <w:trHeight w:val="264"/>
        </w:trPr>
        <w:tc>
          <w:tcPr>
            <w:tcW w:w="3115" w:type="dxa"/>
          </w:tcPr>
          <w:p w14:paraId="50A1836A" w14:textId="77777777" w:rsidR="00E2597C" w:rsidRPr="00B37547" w:rsidRDefault="00640530" w:rsidP="00E2597C">
            <w:pPr>
              <w:rPr>
                <w:rFonts w:ascii="Times New Roman" w:eastAsia="Calibri" w:hAnsi="Times New Roman"/>
              </w:rPr>
            </w:pPr>
            <w:r w:rsidRPr="00B37547">
              <w:rPr>
                <w:rFonts w:ascii="Times New Roman" w:eastAsia="Calibri" w:hAnsi="Times New Roman"/>
              </w:rPr>
              <w:lastRenderedPageBreak/>
              <w:t>УК-4; ОПК-4;</w:t>
            </w:r>
            <w:r w:rsidRPr="00B37547">
              <w:rPr>
                <w:rFonts w:ascii="Times New Roman" w:hAnsi="Times New Roman"/>
              </w:rPr>
              <w:t xml:space="preserve"> </w:t>
            </w:r>
            <w:r w:rsidRPr="00B37547">
              <w:rPr>
                <w:rFonts w:ascii="Times New Roman" w:eastAsia="Calibri" w:hAnsi="Times New Roman"/>
              </w:rPr>
              <w:t>ПК-4; ПК-8</w:t>
            </w:r>
          </w:p>
        </w:tc>
        <w:tc>
          <w:tcPr>
            <w:tcW w:w="3115" w:type="dxa"/>
          </w:tcPr>
          <w:p w14:paraId="5F3B5D76" w14:textId="77777777" w:rsidR="00E2597C" w:rsidRPr="007C303E" w:rsidRDefault="00E2597C" w:rsidP="00E2597C">
            <w:pPr>
              <w:pStyle w:val="Standard"/>
              <w:jc w:val="both"/>
              <w:rPr>
                <w:rFonts w:ascii="Times New Roman" w:hAnsi="Times New Roman"/>
                <w:sz w:val="24"/>
                <w:szCs w:val="24"/>
              </w:rPr>
            </w:pPr>
            <w:r w:rsidRPr="00B37547">
              <w:rPr>
                <w:rFonts w:ascii="Times New Roman" w:hAnsi="Times New Roman"/>
                <w:sz w:val="24"/>
                <w:szCs w:val="24"/>
                <w:lang w:val="ru-RU"/>
              </w:rPr>
              <w:t>Раздел</w:t>
            </w:r>
            <w:r w:rsidRPr="007C303E">
              <w:rPr>
                <w:rFonts w:ascii="Times New Roman" w:hAnsi="Times New Roman"/>
                <w:sz w:val="24"/>
                <w:szCs w:val="24"/>
              </w:rPr>
              <w:t xml:space="preserve"> 5. </w:t>
            </w:r>
            <w:r w:rsidRPr="00B37547">
              <w:rPr>
                <w:rFonts w:ascii="Times New Roman" w:hAnsi="Times New Roman"/>
                <w:sz w:val="24"/>
                <w:szCs w:val="24"/>
              </w:rPr>
              <w:t>New</w:t>
            </w:r>
            <w:r w:rsidRPr="007C303E">
              <w:rPr>
                <w:rFonts w:ascii="Times New Roman" w:hAnsi="Times New Roman"/>
                <w:sz w:val="24"/>
                <w:szCs w:val="24"/>
              </w:rPr>
              <w:t xml:space="preserve"> </w:t>
            </w:r>
            <w:r w:rsidRPr="00B37547">
              <w:rPr>
                <w:rFonts w:ascii="Times New Roman" w:hAnsi="Times New Roman"/>
                <w:sz w:val="24"/>
                <w:szCs w:val="24"/>
              </w:rPr>
              <w:t>Challenges</w:t>
            </w:r>
            <w:r w:rsidRPr="007C303E">
              <w:rPr>
                <w:rFonts w:ascii="Times New Roman" w:hAnsi="Times New Roman"/>
                <w:sz w:val="24"/>
                <w:szCs w:val="24"/>
              </w:rPr>
              <w:t xml:space="preserve"> </w:t>
            </w:r>
            <w:r w:rsidRPr="00B37547">
              <w:rPr>
                <w:rFonts w:ascii="Times New Roman" w:hAnsi="Times New Roman"/>
                <w:sz w:val="24"/>
                <w:szCs w:val="24"/>
              </w:rPr>
              <w:t>in</w:t>
            </w:r>
            <w:r w:rsidRPr="007C303E">
              <w:rPr>
                <w:rFonts w:ascii="Times New Roman" w:hAnsi="Times New Roman"/>
                <w:sz w:val="24"/>
                <w:szCs w:val="24"/>
              </w:rPr>
              <w:t xml:space="preserve"> </w:t>
            </w:r>
            <w:r w:rsidRPr="00B37547">
              <w:rPr>
                <w:rFonts w:ascii="Times New Roman" w:hAnsi="Times New Roman"/>
                <w:sz w:val="24"/>
                <w:szCs w:val="24"/>
              </w:rPr>
              <w:t>Education</w:t>
            </w:r>
          </w:p>
        </w:tc>
        <w:tc>
          <w:tcPr>
            <w:tcW w:w="3115" w:type="dxa"/>
            <w:tcBorders>
              <w:top w:val="single" w:sz="4" w:space="0" w:color="000000"/>
              <w:left w:val="single" w:sz="4" w:space="0" w:color="000000"/>
              <w:bottom w:val="single" w:sz="4" w:space="0" w:color="000000"/>
            </w:tcBorders>
            <w:shd w:val="clear" w:color="auto" w:fill="auto"/>
          </w:tcPr>
          <w:p w14:paraId="037D5D8D" w14:textId="77777777" w:rsidR="007F2EE2" w:rsidRPr="00B37547" w:rsidRDefault="007F2EE2" w:rsidP="007F2EE2">
            <w:pPr>
              <w:jc w:val="both"/>
              <w:rPr>
                <w:rFonts w:ascii="Times New Roman" w:eastAsia="Calibri" w:hAnsi="Times New Roman"/>
                <w:sz w:val="24"/>
                <w:szCs w:val="24"/>
                <w:lang w:val="en-US"/>
              </w:rPr>
            </w:pPr>
            <w:r w:rsidRPr="00B37547">
              <w:rPr>
                <w:rFonts w:ascii="Times New Roman" w:eastAsia="Calibri" w:hAnsi="Times New Roman"/>
                <w:sz w:val="24"/>
                <w:szCs w:val="24"/>
                <w:lang w:val="en-US"/>
              </w:rPr>
              <w:t>Trends in 21st century education (digitalisation, inclusion, personalisation).</w:t>
            </w:r>
          </w:p>
          <w:p w14:paraId="7B7A89FD" w14:textId="77777777" w:rsidR="007F2EE2" w:rsidRPr="00B37547" w:rsidRDefault="007F2EE2" w:rsidP="007F2EE2">
            <w:pPr>
              <w:jc w:val="both"/>
              <w:rPr>
                <w:rFonts w:ascii="Times New Roman" w:eastAsia="Calibri" w:hAnsi="Times New Roman"/>
                <w:sz w:val="24"/>
                <w:szCs w:val="24"/>
                <w:lang w:val="en-US"/>
              </w:rPr>
            </w:pPr>
          </w:p>
          <w:p w14:paraId="270CAFB7" w14:textId="77777777" w:rsidR="007F2EE2" w:rsidRPr="00B37547" w:rsidRDefault="007F2EE2" w:rsidP="007F2EE2">
            <w:pPr>
              <w:jc w:val="both"/>
              <w:rPr>
                <w:rFonts w:ascii="Times New Roman" w:eastAsia="Calibri" w:hAnsi="Times New Roman"/>
                <w:sz w:val="24"/>
                <w:szCs w:val="24"/>
                <w:lang w:val="en-US"/>
              </w:rPr>
            </w:pPr>
            <w:r w:rsidRPr="00B37547">
              <w:rPr>
                <w:rFonts w:ascii="Times New Roman" w:eastAsia="Calibri" w:hAnsi="Times New Roman"/>
                <w:sz w:val="24"/>
                <w:szCs w:val="24"/>
                <w:lang w:val="en-US"/>
              </w:rPr>
              <w:t>Discussion: «Distance learning – a blessing or a problem?»</w:t>
            </w:r>
          </w:p>
          <w:p w14:paraId="2CBDBC40" w14:textId="77777777" w:rsidR="007F2EE2" w:rsidRPr="00B37547" w:rsidRDefault="007F2EE2" w:rsidP="007F2EE2">
            <w:pPr>
              <w:jc w:val="both"/>
              <w:rPr>
                <w:rFonts w:ascii="Times New Roman" w:eastAsia="Calibri" w:hAnsi="Times New Roman"/>
                <w:sz w:val="24"/>
                <w:szCs w:val="24"/>
                <w:lang w:val="en-US"/>
              </w:rPr>
            </w:pPr>
            <w:r w:rsidRPr="00B37547">
              <w:rPr>
                <w:rFonts w:ascii="Times New Roman" w:eastAsia="Calibri" w:hAnsi="Times New Roman"/>
                <w:sz w:val="24"/>
                <w:szCs w:val="24"/>
                <w:lang w:val="en-US"/>
              </w:rPr>
              <w:t>Case study: implementing AI in student assessment – pros and risks.</w:t>
            </w:r>
          </w:p>
          <w:p w14:paraId="05EBA2A5" w14:textId="77777777" w:rsidR="007F2EE2" w:rsidRPr="00B37547" w:rsidRDefault="007F2EE2" w:rsidP="007F2EE2">
            <w:pPr>
              <w:jc w:val="both"/>
              <w:rPr>
                <w:rFonts w:ascii="Times New Roman" w:eastAsia="Calibri" w:hAnsi="Times New Roman"/>
                <w:sz w:val="24"/>
                <w:szCs w:val="24"/>
                <w:lang w:val="en-US"/>
              </w:rPr>
            </w:pPr>
            <w:r w:rsidRPr="00B37547">
              <w:rPr>
                <w:rFonts w:ascii="Times New Roman" w:eastAsia="Calibri" w:hAnsi="Times New Roman"/>
                <w:sz w:val="24"/>
                <w:szCs w:val="24"/>
                <w:lang w:val="en-US"/>
              </w:rPr>
              <w:t>Comparative analysis: education systems of Russia, USA, Finland.</w:t>
            </w:r>
          </w:p>
          <w:p w14:paraId="3BCB3AAE" w14:textId="77777777" w:rsidR="007F2EE2" w:rsidRPr="00B37547" w:rsidRDefault="007F2EE2" w:rsidP="007F2EE2">
            <w:pPr>
              <w:jc w:val="both"/>
              <w:rPr>
                <w:rFonts w:ascii="Times New Roman" w:eastAsia="Calibri" w:hAnsi="Times New Roman"/>
                <w:sz w:val="24"/>
                <w:szCs w:val="24"/>
                <w:lang w:val="en-US"/>
              </w:rPr>
            </w:pPr>
            <w:r w:rsidRPr="00B37547">
              <w:rPr>
                <w:rFonts w:ascii="Times New Roman" w:eastAsia="Calibri" w:hAnsi="Times New Roman"/>
                <w:sz w:val="24"/>
                <w:szCs w:val="24"/>
                <w:lang w:val="en-US"/>
              </w:rPr>
              <w:t>Problem seminar: how to combat burnout among teachers and students.</w:t>
            </w:r>
          </w:p>
          <w:p w14:paraId="7E96FB86" w14:textId="77777777" w:rsidR="00E2597C" w:rsidRPr="00B37547" w:rsidRDefault="007F2EE2" w:rsidP="007F2EE2">
            <w:pPr>
              <w:jc w:val="both"/>
              <w:rPr>
                <w:rFonts w:ascii="Times New Roman" w:eastAsia="Calibri" w:hAnsi="Times New Roman"/>
                <w:lang w:val="en-US"/>
              </w:rPr>
            </w:pPr>
            <w:r w:rsidRPr="00B37547">
              <w:rPr>
                <w:rFonts w:ascii="Times New Roman" w:eastAsia="Calibri" w:hAnsi="Times New Roman"/>
                <w:sz w:val="24"/>
                <w:szCs w:val="24"/>
                <w:lang w:val="en-US"/>
              </w:rPr>
              <w:t>Project: designing a «school of the future» – schedule, subjects, assessment.</w:t>
            </w:r>
          </w:p>
        </w:tc>
      </w:tr>
      <w:tr w:rsidR="00E2597C" w:rsidRPr="00E46D7F" w14:paraId="5BD4E9A3" w14:textId="77777777" w:rsidTr="00B70D86">
        <w:trPr>
          <w:trHeight w:val="264"/>
        </w:trPr>
        <w:tc>
          <w:tcPr>
            <w:tcW w:w="3115" w:type="dxa"/>
          </w:tcPr>
          <w:p w14:paraId="0174F64C" w14:textId="77777777" w:rsidR="00E2597C" w:rsidRPr="00B37547" w:rsidRDefault="00640530" w:rsidP="00E2597C">
            <w:pPr>
              <w:rPr>
                <w:rFonts w:ascii="Times New Roman" w:eastAsia="Calibri" w:hAnsi="Times New Roman"/>
              </w:rPr>
            </w:pPr>
            <w:r w:rsidRPr="00B37547">
              <w:rPr>
                <w:rFonts w:ascii="Times New Roman" w:eastAsia="Calibri" w:hAnsi="Times New Roman"/>
              </w:rPr>
              <w:t>УК-4; ОПК-4;</w:t>
            </w:r>
            <w:r w:rsidRPr="00B37547">
              <w:rPr>
                <w:rFonts w:ascii="Times New Roman" w:hAnsi="Times New Roman"/>
              </w:rPr>
              <w:t xml:space="preserve"> </w:t>
            </w:r>
            <w:r w:rsidRPr="00B37547">
              <w:rPr>
                <w:rFonts w:ascii="Times New Roman" w:eastAsia="Calibri" w:hAnsi="Times New Roman"/>
              </w:rPr>
              <w:t>ПК-4; ПК-8</w:t>
            </w:r>
          </w:p>
        </w:tc>
        <w:tc>
          <w:tcPr>
            <w:tcW w:w="3115" w:type="dxa"/>
          </w:tcPr>
          <w:p w14:paraId="7F198531" w14:textId="77777777" w:rsidR="00E2597C" w:rsidRPr="00B37547" w:rsidRDefault="00E2597C" w:rsidP="00E2597C">
            <w:pPr>
              <w:pStyle w:val="Standard"/>
              <w:jc w:val="both"/>
              <w:rPr>
                <w:rFonts w:ascii="Times New Roman" w:hAnsi="Times New Roman"/>
                <w:sz w:val="24"/>
                <w:szCs w:val="24"/>
              </w:rPr>
            </w:pPr>
            <w:r w:rsidRPr="00B37547">
              <w:rPr>
                <w:rFonts w:ascii="Times New Roman" w:hAnsi="Times New Roman"/>
                <w:sz w:val="24"/>
                <w:szCs w:val="24"/>
                <w:lang w:val="ru-RU"/>
              </w:rPr>
              <w:t>Р</w:t>
            </w:r>
            <w:r w:rsidR="00DF3658" w:rsidRPr="00B37547">
              <w:rPr>
                <w:rFonts w:ascii="Times New Roman" w:hAnsi="Times New Roman"/>
                <w:sz w:val="24"/>
                <w:szCs w:val="24"/>
                <w:lang w:val="ru-RU"/>
              </w:rPr>
              <w:t>аздел</w:t>
            </w:r>
            <w:r w:rsidR="00DF3658" w:rsidRPr="007C303E">
              <w:rPr>
                <w:rFonts w:ascii="Times New Roman" w:hAnsi="Times New Roman"/>
                <w:sz w:val="24"/>
                <w:szCs w:val="24"/>
              </w:rPr>
              <w:t xml:space="preserve"> 6. </w:t>
            </w:r>
            <w:r w:rsidRPr="00B37547">
              <w:rPr>
                <w:rFonts w:ascii="Times New Roman" w:hAnsi="Times New Roman"/>
                <w:sz w:val="24"/>
                <w:szCs w:val="24"/>
              </w:rPr>
              <w:t>Travelling</w:t>
            </w:r>
            <w:r w:rsidRPr="007C303E">
              <w:rPr>
                <w:rFonts w:ascii="Times New Roman" w:hAnsi="Times New Roman"/>
                <w:sz w:val="24"/>
                <w:szCs w:val="24"/>
              </w:rPr>
              <w:t xml:space="preserve">. </w:t>
            </w:r>
            <w:r w:rsidRPr="00B37547">
              <w:rPr>
                <w:rFonts w:ascii="Times New Roman" w:hAnsi="Times New Roman"/>
                <w:sz w:val="24"/>
                <w:szCs w:val="24"/>
              </w:rPr>
              <w:t>Holiday</w:t>
            </w:r>
            <w:r w:rsidRPr="007C303E">
              <w:rPr>
                <w:rFonts w:ascii="Times New Roman" w:hAnsi="Times New Roman"/>
                <w:sz w:val="24"/>
                <w:szCs w:val="24"/>
              </w:rPr>
              <w:t>-</w:t>
            </w:r>
            <w:r w:rsidRPr="00B37547">
              <w:rPr>
                <w:rFonts w:ascii="Times New Roman" w:hAnsi="Times New Roman"/>
                <w:sz w:val="24"/>
                <w:szCs w:val="24"/>
              </w:rPr>
              <w:t>Making</w:t>
            </w:r>
            <w:r w:rsidRPr="007C303E">
              <w:rPr>
                <w:rFonts w:ascii="Times New Roman" w:hAnsi="Times New Roman"/>
                <w:sz w:val="24"/>
                <w:szCs w:val="24"/>
              </w:rPr>
              <w:t xml:space="preserve">. </w:t>
            </w:r>
            <w:r w:rsidRPr="00B37547">
              <w:rPr>
                <w:rFonts w:ascii="Times New Roman" w:hAnsi="Times New Roman"/>
                <w:sz w:val="24"/>
                <w:szCs w:val="24"/>
              </w:rPr>
              <w:t>Environmental Protection</w:t>
            </w:r>
          </w:p>
        </w:tc>
        <w:tc>
          <w:tcPr>
            <w:tcW w:w="3115" w:type="dxa"/>
            <w:tcBorders>
              <w:top w:val="single" w:sz="4" w:space="0" w:color="000000"/>
              <w:left w:val="single" w:sz="4" w:space="0" w:color="000000"/>
              <w:bottom w:val="single" w:sz="4" w:space="0" w:color="000000"/>
            </w:tcBorders>
            <w:shd w:val="clear" w:color="auto" w:fill="auto"/>
          </w:tcPr>
          <w:p w14:paraId="1117AE5C" w14:textId="77777777" w:rsidR="007F2EE2" w:rsidRPr="00B37547" w:rsidRDefault="007F2EE2" w:rsidP="007F2EE2">
            <w:pPr>
              <w:jc w:val="both"/>
              <w:rPr>
                <w:rFonts w:ascii="Times New Roman" w:eastAsia="Calibri" w:hAnsi="Times New Roman"/>
                <w:sz w:val="24"/>
                <w:szCs w:val="24"/>
                <w:lang w:val="en-US"/>
              </w:rPr>
            </w:pPr>
            <w:r w:rsidRPr="00B37547">
              <w:rPr>
                <w:rFonts w:ascii="Times New Roman" w:eastAsia="Calibri" w:hAnsi="Times New Roman"/>
                <w:sz w:val="24"/>
                <w:szCs w:val="24"/>
                <w:lang w:val="en-US"/>
              </w:rPr>
              <w:t>Types of tourism (ecotourism, volunteer, extreme, cultural) – benefits and threats.</w:t>
            </w:r>
          </w:p>
          <w:p w14:paraId="5488CCD2" w14:textId="77777777" w:rsidR="007F2EE2" w:rsidRPr="00B37547" w:rsidRDefault="007F2EE2" w:rsidP="007F2EE2">
            <w:pPr>
              <w:jc w:val="both"/>
              <w:rPr>
                <w:rFonts w:ascii="Times New Roman" w:eastAsia="Calibri" w:hAnsi="Times New Roman"/>
                <w:sz w:val="24"/>
                <w:szCs w:val="24"/>
                <w:lang w:val="en-US"/>
              </w:rPr>
            </w:pPr>
            <w:r w:rsidRPr="00B37547">
              <w:rPr>
                <w:rFonts w:ascii="Times New Roman" w:eastAsia="Calibri" w:hAnsi="Times New Roman"/>
                <w:sz w:val="24"/>
                <w:szCs w:val="24"/>
                <w:lang w:val="en-US"/>
              </w:rPr>
              <w:t>Impact of tourism on the environment (overtourism, carbon footprint, waste).</w:t>
            </w:r>
          </w:p>
          <w:p w14:paraId="1F26867B" w14:textId="77777777" w:rsidR="007F2EE2" w:rsidRPr="00B37547" w:rsidRDefault="007F2EE2" w:rsidP="007F2EE2">
            <w:pPr>
              <w:jc w:val="both"/>
              <w:rPr>
                <w:rFonts w:ascii="Times New Roman" w:eastAsia="Calibri" w:hAnsi="Times New Roman"/>
                <w:sz w:val="24"/>
                <w:szCs w:val="24"/>
                <w:lang w:val="en-US"/>
              </w:rPr>
            </w:pPr>
            <w:r w:rsidRPr="00B37547">
              <w:rPr>
                <w:rFonts w:ascii="Times New Roman" w:eastAsia="Calibri" w:hAnsi="Times New Roman"/>
                <w:sz w:val="24"/>
                <w:szCs w:val="24"/>
                <w:lang w:val="en-US"/>
              </w:rPr>
              <w:t>Round table: «Ethical tourism – myth or reality?»</w:t>
            </w:r>
          </w:p>
          <w:p w14:paraId="2401EFA2" w14:textId="77777777" w:rsidR="007F2EE2" w:rsidRPr="00B37547" w:rsidRDefault="007F2EE2" w:rsidP="007F2EE2">
            <w:pPr>
              <w:jc w:val="both"/>
              <w:rPr>
                <w:rFonts w:ascii="Times New Roman" w:eastAsia="Calibri" w:hAnsi="Times New Roman"/>
                <w:sz w:val="24"/>
                <w:szCs w:val="24"/>
                <w:lang w:val="en-US"/>
              </w:rPr>
            </w:pPr>
            <w:r w:rsidRPr="00B37547">
              <w:rPr>
                <w:rFonts w:ascii="Times New Roman" w:eastAsia="Calibri" w:hAnsi="Times New Roman"/>
                <w:sz w:val="24"/>
                <w:szCs w:val="24"/>
                <w:lang w:val="en-US"/>
              </w:rPr>
              <w:t>Planning an eco-friendly trip (transport, accommodation, consumption).</w:t>
            </w:r>
          </w:p>
          <w:p w14:paraId="7952D03F" w14:textId="77777777" w:rsidR="007F2EE2" w:rsidRPr="00B37547" w:rsidRDefault="007F2EE2" w:rsidP="007F2EE2">
            <w:pPr>
              <w:jc w:val="both"/>
              <w:rPr>
                <w:rFonts w:ascii="Times New Roman" w:eastAsia="Calibri" w:hAnsi="Times New Roman"/>
                <w:sz w:val="24"/>
                <w:szCs w:val="24"/>
                <w:lang w:val="en-US"/>
              </w:rPr>
            </w:pPr>
            <w:r w:rsidRPr="00B37547">
              <w:rPr>
                <w:rFonts w:ascii="Times New Roman" w:eastAsia="Calibri" w:hAnsi="Times New Roman"/>
                <w:sz w:val="24"/>
                <w:szCs w:val="24"/>
                <w:lang w:val="en-US"/>
              </w:rPr>
              <w:t>Case study: preparing an information leaflet for tourists in a national park.</w:t>
            </w:r>
          </w:p>
          <w:p w14:paraId="790BFC24" w14:textId="77777777" w:rsidR="00E2597C" w:rsidRPr="00B37547" w:rsidRDefault="007F2EE2" w:rsidP="007F2EE2">
            <w:pPr>
              <w:jc w:val="both"/>
              <w:rPr>
                <w:rFonts w:ascii="Times New Roman" w:eastAsia="Calibri" w:hAnsi="Times New Roman"/>
                <w:sz w:val="24"/>
                <w:szCs w:val="24"/>
                <w:lang w:val="en-US"/>
              </w:rPr>
            </w:pPr>
            <w:r w:rsidRPr="00B37547">
              <w:rPr>
                <w:rFonts w:ascii="Times New Roman" w:eastAsia="Calibri" w:hAnsi="Times New Roman"/>
                <w:sz w:val="24"/>
                <w:szCs w:val="24"/>
                <w:lang w:val="en-US"/>
              </w:rPr>
              <w:t>Debate: «Should holidays be private or state-regulated?» (link to ecology and culture).</w:t>
            </w:r>
          </w:p>
        </w:tc>
      </w:tr>
      <w:tr w:rsidR="00E2597C" w:rsidRPr="00E46D7F" w14:paraId="6827EF37" w14:textId="77777777" w:rsidTr="00B70D86">
        <w:trPr>
          <w:trHeight w:val="264"/>
        </w:trPr>
        <w:tc>
          <w:tcPr>
            <w:tcW w:w="3115" w:type="dxa"/>
          </w:tcPr>
          <w:p w14:paraId="1213F619" w14:textId="77777777" w:rsidR="00E2597C" w:rsidRPr="00B37547" w:rsidRDefault="00640530" w:rsidP="00E2597C">
            <w:pPr>
              <w:rPr>
                <w:rFonts w:ascii="Times New Roman" w:eastAsia="Calibri" w:hAnsi="Times New Roman"/>
                <w:lang w:val="en-US"/>
              </w:rPr>
            </w:pPr>
            <w:r w:rsidRPr="00B37547">
              <w:rPr>
                <w:rFonts w:ascii="Times New Roman" w:eastAsia="Calibri" w:hAnsi="Times New Roman"/>
              </w:rPr>
              <w:t>УК-4; ОПК-4;</w:t>
            </w:r>
            <w:r w:rsidRPr="00B37547">
              <w:rPr>
                <w:rFonts w:ascii="Times New Roman" w:hAnsi="Times New Roman"/>
              </w:rPr>
              <w:t xml:space="preserve"> </w:t>
            </w:r>
            <w:r w:rsidRPr="00B37547">
              <w:rPr>
                <w:rFonts w:ascii="Times New Roman" w:eastAsia="Calibri" w:hAnsi="Times New Roman"/>
              </w:rPr>
              <w:t>ПК-4; ПК-8</w:t>
            </w:r>
          </w:p>
        </w:tc>
        <w:tc>
          <w:tcPr>
            <w:tcW w:w="3115" w:type="dxa"/>
          </w:tcPr>
          <w:p w14:paraId="22D4D56E" w14:textId="77777777" w:rsidR="00E2597C" w:rsidRPr="00B37547" w:rsidRDefault="00DF3658" w:rsidP="00E2597C">
            <w:pPr>
              <w:pStyle w:val="Standard"/>
              <w:jc w:val="both"/>
              <w:rPr>
                <w:rFonts w:ascii="Times New Roman" w:hAnsi="Times New Roman"/>
                <w:sz w:val="24"/>
                <w:szCs w:val="24"/>
              </w:rPr>
            </w:pPr>
            <w:r w:rsidRPr="00B37547">
              <w:rPr>
                <w:rFonts w:ascii="Times New Roman" w:hAnsi="Times New Roman"/>
                <w:sz w:val="24"/>
                <w:szCs w:val="24"/>
                <w:lang w:val="ru-RU"/>
              </w:rPr>
              <w:t>Раздел</w:t>
            </w:r>
            <w:r w:rsidRPr="007C303E">
              <w:rPr>
                <w:rFonts w:ascii="Times New Roman" w:hAnsi="Times New Roman"/>
                <w:sz w:val="24"/>
                <w:szCs w:val="24"/>
              </w:rPr>
              <w:t xml:space="preserve"> 7. </w:t>
            </w:r>
            <w:r w:rsidR="00E2597C" w:rsidRPr="00B37547">
              <w:rPr>
                <w:rFonts w:ascii="Times New Roman" w:hAnsi="Times New Roman"/>
                <w:sz w:val="24"/>
                <w:szCs w:val="24"/>
              </w:rPr>
              <w:t>The Generation Gap. The Problems of the Young</w:t>
            </w:r>
          </w:p>
        </w:tc>
        <w:tc>
          <w:tcPr>
            <w:tcW w:w="3115" w:type="dxa"/>
            <w:tcBorders>
              <w:top w:val="single" w:sz="4" w:space="0" w:color="000000"/>
              <w:left w:val="single" w:sz="4" w:space="0" w:color="000000"/>
              <w:bottom w:val="single" w:sz="4" w:space="0" w:color="000000"/>
            </w:tcBorders>
            <w:shd w:val="clear" w:color="auto" w:fill="auto"/>
          </w:tcPr>
          <w:p w14:paraId="5A0CA737" w14:textId="77777777" w:rsidR="007F2EE2" w:rsidRPr="00B37547" w:rsidRDefault="007F2EE2" w:rsidP="007F2EE2">
            <w:pPr>
              <w:jc w:val="both"/>
              <w:rPr>
                <w:rFonts w:ascii="Times New Roman" w:eastAsia="Calibri" w:hAnsi="Times New Roman"/>
                <w:sz w:val="24"/>
                <w:szCs w:val="24"/>
                <w:lang w:val="en-US"/>
              </w:rPr>
            </w:pPr>
            <w:r w:rsidRPr="00B37547">
              <w:rPr>
                <w:rFonts w:ascii="Times New Roman" w:eastAsia="Calibri" w:hAnsi="Times New Roman"/>
                <w:sz w:val="24"/>
                <w:szCs w:val="24"/>
                <w:lang w:val="en-US"/>
              </w:rPr>
              <w:t>Causes of the generation gap (values, technology, economy).</w:t>
            </w:r>
          </w:p>
          <w:p w14:paraId="3277C30C" w14:textId="77777777" w:rsidR="007F2EE2" w:rsidRPr="00B37547" w:rsidRDefault="007F2EE2" w:rsidP="007F2EE2">
            <w:pPr>
              <w:jc w:val="both"/>
              <w:rPr>
                <w:rFonts w:ascii="Times New Roman" w:eastAsia="Calibri" w:hAnsi="Times New Roman"/>
                <w:sz w:val="24"/>
                <w:szCs w:val="24"/>
                <w:lang w:val="en-US"/>
              </w:rPr>
            </w:pPr>
            <w:r w:rsidRPr="00B37547">
              <w:rPr>
                <w:rFonts w:ascii="Times New Roman" w:eastAsia="Calibri" w:hAnsi="Times New Roman"/>
                <w:sz w:val="24"/>
                <w:szCs w:val="24"/>
                <w:lang w:val="en-US"/>
              </w:rPr>
              <w:t>Linguistic aspect: youth slang and its misunderstanding by older generations.</w:t>
            </w:r>
          </w:p>
          <w:p w14:paraId="37826393" w14:textId="77777777" w:rsidR="007F2EE2" w:rsidRPr="00B37547" w:rsidRDefault="007F2EE2" w:rsidP="007F2EE2">
            <w:pPr>
              <w:jc w:val="both"/>
              <w:rPr>
                <w:rFonts w:ascii="Times New Roman" w:eastAsia="Calibri" w:hAnsi="Times New Roman"/>
                <w:sz w:val="24"/>
                <w:szCs w:val="24"/>
                <w:lang w:val="en-US"/>
              </w:rPr>
            </w:pPr>
            <w:r w:rsidRPr="00B37547">
              <w:rPr>
                <w:rFonts w:ascii="Times New Roman" w:eastAsia="Calibri" w:hAnsi="Times New Roman"/>
                <w:sz w:val="24"/>
                <w:szCs w:val="24"/>
                <w:lang w:val="en-US"/>
              </w:rPr>
              <w:lastRenderedPageBreak/>
              <w:t>Role-play «Family council» (conflict: career vs hobby, freedom vs control).</w:t>
            </w:r>
          </w:p>
          <w:p w14:paraId="2032CB6E" w14:textId="77777777" w:rsidR="007F2EE2" w:rsidRPr="00B37547" w:rsidRDefault="007F2EE2" w:rsidP="007F2EE2">
            <w:pPr>
              <w:jc w:val="both"/>
              <w:rPr>
                <w:rFonts w:ascii="Times New Roman" w:eastAsia="Calibri" w:hAnsi="Times New Roman"/>
                <w:sz w:val="24"/>
                <w:szCs w:val="24"/>
                <w:lang w:val="en-US"/>
              </w:rPr>
            </w:pPr>
            <w:r w:rsidRPr="00B37547">
              <w:rPr>
                <w:rFonts w:ascii="Times New Roman" w:eastAsia="Calibri" w:hAnsi="Times New Roman"/>
                <w:sz w:val="24"/>
                <w:szCs w:val="24"/>
                <w:lang w:val="en-US"/>
              </w:rPr>
              <w:t>Analysis of sociological data on youth problems (work, housing, mental health).</w:t>
            </w:r>
          </w:p>
          <w:p w14:paraId="57B30A4F" w14:textId="77777777" w:rsidR="007F2EE2" w:rsidRPr="00B37547" w:rsidRDefault="007F2EE2" w:rsidP="007F2EE2">
            <w:pPr>
              <w:jc w:val="both"/>
              <w:rPr>
                <w:rFonts w:ascii="Times New Roman" w:eastAsia="Calibri" w:hAnsi="Times New Roman"/>
                <w:sz w:val="24"/>
                <w:szCs w:val="24"/>
                <w:lang w:val="en-US"/>
              </w:rPr>
            </w:pPr>
            <w:r w:rsidRPr="00B37547">
              <w:rPr>
                <w:rFonts w:ascii="Times New Roman" w:eastAsia="Calibri" w:hAnsi="Times New Roman"/>
                <w:sz w:val="24"/>
                <w:szCs w:val="24"/>
                <w:lang w:val="en-US"/>
              </w:rPr>
              <w:t>Project «Bridge of Generations» – proposing real initiatives for schools/NGOs.</w:t>
            </w:r>
          </w:p>
          <w:p w14:paraId="0A9F6041" w14:textId="77777777" w:rsidR="007F2EE2" w:rsidRPr="00B37547" w:rsidRDefault="007F2EE2" w:rsidP="007F2EE2">
            <w:pPr>
              <w:jc w:val="both"/>
              <w:rPr>
                <w:rFonts w:ascii="Times New Roman" w:eastAsia="Calibri" w:hAnsi="Times New Roman"/>
                <w:sz w:val="24"/>
                <w:szCs w:val="24"/>
                <w:lang w:val="en-US"/>
              </w:rPr>
            </w:pPr>
          </w:p>
          <w:p w14:paraId="1F3C5224" w14:textId="77777777" w:rsidR="00E2597C" w:rsidRPr="00B37547" w:rsidRDefault="007F2EE2" w:rsidP="007F2EE2">
            <w:pPr>
              <w:jc w:val="both"/>
              <w:rPr>
                <w:rFonts w:ascii="Times New Roman" w:eastAsia="Calibri" w:hAnsi="Times New Roman"/>
                <w:sz w:val="24"/>
                <w:szCs w:val="24"/>
                <w:lang w:val="en-US"/>
              </w:rPr>
            </w:pPr>
            <w:r w:rsidRPr="00B37547">
              <w:rPr>
                <w:rFonts w:ascii="Times New Roman" w:eastAsia="Calibri" w:hAnsi="Times New Roman"/>
                <w:sz w:val="24"/>
                <w:szCs w:val="24"/>
                <w:lang w:val="en-US"/>
              </w:rPr>
              <w:t>Reflective essay: «How I see my generation in 20 years».</w:t>
            </w:r>
          </w:p>
        </w:tc>
      </w:tr>
      <w:tr w:rsidR="00E2597C" w:rsidRPr="00E46D7F" w14:paraId="2C1C908F" w14:textId="77777777" w:rsidTr="00B70D86">
        <w:trPr>
          <w:trHeight w:val="264"/>
        </w:trPr>
        <w:tc>
          <w:tcPr>
            <w:tcW w:w="3115" w:type="dxa"/>
          </w:tcPr>
          <w:p w14:paraId="5F10FD66" w14:textId="77777777" w:rsidR="00E2597C" w:rsidRPr="00B37547" w:rsidRDefault="00640530" w:rsidP="00E2597C">
            <w:pPr>
              <w:rPr>
                <w:rFonts w:ascii="Times New Roman" w:eastAsia="Calibri" w:hAnsi="Times New Roman"/>
                <w:lang w:val="en-US"/>
              </w:rPr>
            </w:pPr>
            <w:r w:rsidRPr="00B37547">
              <w:rPr>
                <w:rFonts w:ascii="Times New Roman" w:eastAsia="Calibri" w:hAnsi="Times New Roman"/>
              </w:rPr>
              <w:lastRenderedPageBreak/>
              <w:t>УК-4; ОПК-4;</w:t>
            </w:r>
            <w:r w:rsidRPr="00B37547">
              <w:rPr>
                <w:rFonts w:ascii="Times New Roman" w:hAnsi="Times New Roman"/>
              </w:rPr>
              <w:t xml:space="preserve"> </w:t>
            </w:r>
            <w:r w:rsidRPr="00B37547">
              <w:rPr>
                <w:rFonts w:ascii="Times New Roman" w:eastAsia="Calibri" w:hAnsi="Times New Roman"/>
              </w:rPr>
              <w:t>ПК-4; ПК-8</w:t>
            </w:r>
          </w:p>
        </w:tc>
        <w:tc>
          <w:tcPr>
            <w:tcW w:w="3115" w:type="dxa"/>
          </w:tcPr>
          <w:p w14:paraId="29D62BE4" w14:textId="77777777" w:rsidR="00E2597C" w:rsidRPr="00B37547" w:rsidRDefault="00DF3658" w:rsidP="00DF3658">
            <w:pPr>
              <w:pStyle w:val="Textbody"/>
              <w:snapToGrid w:val="0"/>
              <w:ind w:left="0"/>
              <w:jc w:val="both"/>
            </w:pPr>
            <w:r w:rsidRPr="00B37547">
              <w:rPr>
                <w:lang w:val="ru-RU"/>
              </w:rPr>
              <w:t>Раздел</w:t>
            </w:r>
            <w:r w:rsidRPr="00B37547">
              <w:t xml:space="preserve"> 8. </w:t>
            </w:r>
            <w:r w:rsidR="00E2597C" w:rsidRPr="00B37547">
              <w:t>Role of women in society</w:t>
            </w:r>
          </w:p>
        </w:tc>
        <w:tc>
          <w:tcPr>
            <w:tcW w:w="3115" w:type="dxa"/>
            <w:tcBorders>
              <w:top w:val="single" w:sz="4" w:space="0" w:color="000000"/>
              <w:left w:val="single" w:sz="4" w:space="0" w:color="000000"/>
              <w:bottom w:val="single" w:sz="4" w:space="0" w:color="000000"/>
            </w:tcBorders>
            <w:shd w:val="clear" w:color="auto" w:fill="auto"/>
          </w:tcPr>
          <w:p w14:paraId="185E8AA5" w14:textId="77777777" w:rsidR="007F2EE2" w:rsidRPr="00B37547" w:rsidRDefault="007F2EE2" w:rsidP="007F2EE2">
            <w:pPr>
              <w:jc w:val="both"/>
              <w:rPr>
                <w:rFonts w:ascii="Times New Roman" w:eastAsia="Calibri" w:hAnsi="Times New Roman"/>
                <w:sz w:val="24"/>
                <w:szCs w:val="24"/>
                <w:lang w:val="en-US"/>
              </w:rPr>
            </w:pPr>
            <w:r w:rsidRPr="00B37547">
              <w:rPr>
                <w:rFonts w:ascii="Times New Roman" w:eastAsia="Calibri" w:hAnsi="Times New Roman"/>
                <w:sz w:val="24"/>
                <w:szCs w:val="24"/>
                <w:lang w:val="en-US"/>
              </w:rPr>
              <w:t>Historical overview: from the domestic sphere to public life (suffrage, 20th century).</w:t>
            </w:r>
          </w:p>
          <w:p w14:paraId="7DF993FC" w14:textId="77777777" w:rsidR="007F2EE2" w:rsidRPr="00B37547" w:rsidRDefault="007F2EE2" w:rsidP="007F2EE2">
            <w:pPr>
              <w:jc w:val="both"/>
              <w:rPr>
                <w:rFonts w:ascii="Times New Roman" w:eastAsia="Calibri" w:hAnsi="Times New Roman"/>
                <w:sz w:val="24"/>
                <w:szCs w:val="24"/>
                <w:lang w:val="en-US"/>
              </w:rPr>
            </w:pPr>
            <w:r w:rsidRPr="00B37547">
              <w:rPr>
                <w:rFonts w:ascii="Times New Roman" w:eastAsia="Calibri" w:hAnsi="Times New Roman"/>
                <w:sz w:val="24"/>
                <w:szCs w:val="24"/>
                <w:lang w:val="en-US"/>
              </w:rPr>
              <w:t>Contemporary issues: gender pay gap, glass ceiling, work-life balance.</w:t>
            </w:r>
          </w:p>
          <w:p w14:paraId="6AAF25A7" w14:textId="77777777" w:rsidR="007F2EE2" w:rsidRPr="00B37547" w:rsidRDefault="007F2EE2" w:rsidP="007F2EE2">
            <w:pPr>
              <w:jc w:val="both"/>
              <w:rPr>
                <w:rFonts w:ascii="Times New Roman" w:eastAsia="Calibri" w:hAnsi="Times New Roman"/>
                <w:sz w:val="24"/>
                <w:szCs w:val="24"/>
                <w:lang w:val="en-US"/>
              </w:rPr>
            </w:pPr>
            <w:r w:rsidRPr="00B37547">
              <w:rPr>
                <w:rFonts w:ascii="Times New Roman" w:eastAsia="Calibri" w:hAnsi="Times New Roman"/>
                <w:sz w:val="24"/>
                <w:szCs w:val="24"/>
                <w:lang w:val="en-US"/>
              </w:rPr>
              <w:t>Comparative analysis: women in politics, science, business (Russia, USA, UK).</w:t>
            </w:r>
          </w:p>
          <w:p w14:paraId="5C44624A" w14:textId="77777777" w:rsidR="007F2EE2" w:rsidRPr="00B37547" w:rsidRDefault="007F2EE2" w:rsidP="007F2EE2">
            <w:pPr>
              <w:jc w:val="both"/>
              <w:rPr>
                <w:rFonts w:ascii="Times New Roman" w:eastAsia="Calibri" w:hAnsi="Times New Roman"/>
                <w:sz w:val="24"/>
                <w:szCs w:val="24"/>
                <w:lang w:val="en-US"/>
              </w:rPr>
            </w:pPr>
            <w:r w:rsidRPr="00B37547">
              <w:rPr>
                <w:rFonts w:ascii="Times New Roman" w:eastAsia="Calibri" w:hAnsi="Times New Roman"/>
                <w:sz w:val="24"/>
                <w:szCs w:val="24"/>
                <w:lang w:val="en-US"/>
              </w:rPr>
              <w:t>Debate: «Has feminism achieved its goals or is it still needed?»</w:t>
            </w:r>
          </w:p>
          <w:p w14:paraId="467B9CEE" w14:textId="77777777" w:rsidR="007F2EE2" w:rsidRPr="00B37547" w:rsidRDefault="007F2EE2" w:rsidP="007F2EE2">
            <w:pPr>
              <w:jc w:val="both"/>
              <w:rPr>
                <w:rFonts w:ascii="Times New Roman" w:eastAsia="Calibri" w:hAnsi="Times New Roman"/>
                <w:sz w:val="24"/>
                <w:szCs w:val="24"/>
                <w:lang w:val="en-US"/>
              </w:rPr>
            </w:pPr>
            <w:r w:rsidRPr="00B37547">
              <w:rPr>
                <w:rFonts w:ascii="Times New Roman" w:eastAsia="Calibri" w:hAnsi="Times New Roman"/>
                <w:sz w:val="24"/>
                <w:szCs w:val="24"/>
                <w:lang w:val="en-US"/>
              </w:rPr>
              <w:t>Case study: analysing media representations of women (ads, films, news).</w:t>
            </w:r>
          </w:p>
          <w:p w14:paraId="0F402D75" w14:textId="77777777" w:rsidR="00E2597C" w:rsidRPr="00B37547" w:rsidRDefault="007F2EE2" w:rsidP="007F2EE2">
            <w:pPr>
              <w:jc w:val="both"/>
              <w:rPr>
                <w:rFonts w:ascii="Times New Roman" w:eastAsia="Calibri" w:hAnsi="Times New Roman"/>
                <w:sz w:val="24"/>
                <w:szCs w:val="24"/>
                <w:lang w:val="en-US"/>
              </w:rPr>
            </w:pPr>
            <w:r w:rsidRPr="00B37547">
              <w:rPr>
                <w:rFonts w:ascii="Times New Roman" w:eastAsia="Calibri" w:hAnsi="Times New Roman"/>
                <w:sz w:val="24"/>
                <w:szCs w:val="24"/>
                <w:lang w:val="en-US"/>
              </w:rPr>
              <w:t>Project: creating a timeline of key women achievers in a chosen field.</w:t>
            </w:r>
          </w:p>
        </w:tc>
      </w:tr>
      <w:tr w:rsidR="00E2597C" w:rsidRPr="00E46D7F" w14:paraId="4F75CEF7" w14:textId="77777777" w:rsidTr="00B70D86">
        <w:trPr>
          <w:trHeight w:val="264"/>
        </w:trPr>
        <w:tc>
          <w:tcPr>
            <w:tcW w:w="3115" w:type="dxa"/>
          </w:tcPr>
          <w:p w14:paraId="5EE29A7C" w14:textId="77777777" w:rsidR="00E2597C" w:rsidRPr="00B37547" w:rsidRDefault="00640530" w:rsidP="00E2597C">
            <w:pPr>
              <w:rPr>
                <w:rFonts w:ascii="Times New Roman" w:eastAsia="Calibri" w:hAnsi="Times New Roman"/>
                <w:lang w:val="en-US"/>
              </w:rPr>
            </w:pPr>
            <w:r w:rsidRPr="00B37547">
              <w:rPr>
                <w:rFonts w:ascii="Times New Roman" w:eastAsia="Calibri" w:hAnsi="Times New Roman"/>
              </w:rPr>
              <w:t>УК-4; ОПК-4;</w:t>
            </w:r>
            <w:r w:rsidRPr="00B37547">
              <w:rPr>
                <w:rFonts w:ascii="Times New Roman" w:hAnsi="Times New Roman"/>
              </w:rPr>
              <w:t xml:space="preserve"> </w:t>
            </w:r>
            <w:r w:rsidRPr="00B37547">
              <w:rPr>
                <w:rFonts w:ascii="Times New Roman" w:eastAsia="Calibri" w:hAnsi="Times New Roman"/>
              </w:rPr>
              <w:t>ПК-4; ПК-8</w:t>
            </w:r>
          </w:p>
        </w:tc>
        <w:tc>
          <w:tcPr>
            <w:tcW w:w="3115" w:type="dxa"/>
          </w:tcPr>
          <w:p w14:paraId="364D6D66" w14:textId="77777777" w:rsidR="00E2597C" w:rsidRPr="00B37547" w:rsidRDefault="00DF3658" w:rsidP="00E2597C">
            <w:pPr>
              <w:pStyle w:val="Textbody"/>
              <w:snapToGrid w:val="0"/>
              <w:ind w:left="34" w:hanging="34"/>
              <w:jc w:val="both"/>
            </w:pPr>
            <w:r w:rsidRPr="00B37547">
              <w:t xml:space="preserve">Раздел </w:t>
            </w:r>
            <w:r w:rsidRPr="00B37547">
              <w:rPr>
                <w:lang w:val="ru-RU"/>
              </w:rPr>
              <w:t xml:space="preserve"> 9. </w:t>
            </w:r>
            <w:r w:rsidR="00E2597C" w:rsidRPr="00B37547">
              <w:t>Relationships</w:t>
            </w:r>
          </w:p>
        </w:tc>
        <w:tc>
          <w:tcPr>
            <w:tcW w:w="3115" w:type="dxa"/>
            <w:tcBorders>
              <w:top w:val="single" w:sz="4" w:space="0" w:color="000000"/>
              <w:left w:val="single" w:sz="4" w:space="0" w:color="000000"/>
              <w:bottom w:val="single" w:sz="4" w:space="0" w:color="000000"/>
            </w:tcBorders>
            <w:shd w:val="clear" w:color="auto" w:fill="auto"/>
          </w:tcPr>
          <w:p w14:paraId="536AC08A" w14:textId="77777777" w:rsidR="007F2EE2" w:rsidRPr="00B37547" w:rsidRDefault="007F2EE2" w:rsidP="007F2EE2">
            <w:pPr>
              <w:jc w:val="both"/>
              <w:rPr>
                <w:rFonts w:ascii="Times New Roman" w:eastAsia="Calibri" w:hAnsi="Times New Roman"/>
                <w:sz w:val="24"/>
                <w:szCs w:val="24"/>
                <w:lang w:val="en-US"/>
              </w:rPr>
            </w:pPr>
            <w:r w:rsidRPr="00B37547">
              <w:rPr>
                <w:rFonts w:ascii="Times New Roman" w:eastAsia="Calibri" w:hAnsi="Times New Roman"/>
                <w:sz w:val="24"/>
                <w:szCs w:val="24"/>
                <w:lang w:val="en-US"/>
              </w:rPr>
              <w:t>Types of relationships (family, friendship, romantic, professional).</w:t>
            </w:r>
          </w:p>
          <w:p w14:paraId="416949D8" w14:textId="77777777" w:rsidR="007F2EE2" w:rsidRPr="00B37547" w:rsidRDefault="007F2EE2" w:rsidP="007F2EE2">
            <w:pPr>
              <w:jc w:val="both"/>
              <w:rPr>
                <w:rFonts w:ascii="Times New Roman" w:eastAsia="Calibri" w:hAnsi="Times New Roman"/>
                <w:sz w:val="24"/>
                <w:szCs w:val="24"/>
                <w:lang w:val="en-US"/>
              </w:rPr>
            </w:pPr>
            <w:r w:rsidRPr="00B37547">
              <w:rPr>
                <w:rFonts w:ascii="Times New Roman" w:eastAsia="Calibri" w:hAnsi="Times New Roman"/>
                <w:sz w:val="24"/>
                <w:szCs w:val="24"/>
                <w:lang w:val="en-US"/>
              </w:rPr>
              <w:t>Communication styles and conflict resolution in different relationships.</w:t>
            </w:r>
          </w:p>
          <w:p w14:paraId="7F42C9E4" w14:textId="77777777" w:rsidR="007F2EE2" w:rsidRPr="00B37547" w:rsidRDefault="007F2EE2" w:rsidP="007F2EE2">
            <w:pPr>
              <w:jc w:val="both"/>
              <w:rPr>
                <w:rFonts w:ascii="Times New Roman" w:eastAsia="Calibri" w:hAnsi="Times New Roman"/>
                <w:sz w:val="24"/>
                <w:szCs w:val="24"/>
                <w:lang w:val="en-US"/>
              </w:rPr>
            </w:pPr>
            <w:r w:rsidRPr="00B37547">
              <w:rPr>
                <w:rFonts w:ascii="Times New Roman" w:eastAsia="Calibri" w:hAnsi="Times New Roman"/>
                <w:sz w:val="24"/>
                <w:szCs w:val="24"/>
                <w:lang w:val="en-US"/>
              </w:rPr>
              <w:t>Discussion: «What makes a healthy relationship?»</w:t>
            </w:r>
          </w:p>
          <w:p w14:paraId="40483BA5" w14:textId="77777777" w:rsidR="007F2EE2" w:rsidRPr="00B37547" w:rsidRDefault="007F2EE2" w:rsidP="007F2EE2">
            <w:pPr>
              <w:jc w:val="both"/>
              <w:rPr>
                <w:rFonts w:ascii="Times New Roman" w:eastAsia="Calibri" w:hAnsi="Times New Roman"/>
                <w:sz w:val="24"/>
                <w:szCs w:val="24"/>
                <w:lang w:val="en-US"/>
              </w:rPr>
            </w:pPr>
            <w:r w:rsidRPr="00B37547">
              <w:rPr>
                <w:rFonts w:ascii="Times New Roman" w:eastAsia="Calibri" w:hAnsi="Times New Roman"/>
                <w:sz w:val="24"/>
                <w:szCs w:val="24"/>
                <w:lang w:val="en-US"/>
              </w:rPr>
              <w:t>Role-play «A difficult conversation» (apology, request, refusal).</w:t>
            </w:r>
          </w:p>
          <w:p w14:paraId="2E2500AF" w14:textId="77777777" w:rsidR="007F2EE2" w:rsidRPr="00B37547" w:rsidRDefault="007F2EE2" w:rsidP="007F2EE2">
            <w:pPr>
              <w:jc w:val="both"/>
              <w:rPr>
                <w:rFonts w:ascii="Times New Roman" w:eastAsia="Calibri" w:hAnsi="Times New Roman"/>
                <w:sz w:val="24"/>
                <w:szCs w:val="24"/>
                <w:lang w:val="en-US"/>
              </w:rPr>
            </w:pPr>
            <w:r w:rsidRPr="00B37547">
              <w:rPr>
                <w:rFonts w:ascii="Times New Roman" w:eastAsia="Calibri" w:hAnsi="Times New Roman"/>
                <w:sz w:val="24"/>
                <w:szCs w:val="24"/>
                <w:lang w:val="en-US"/>
              </w:rPr>
              <w:t>Cross-cultural perspective: relationships in individualist vs collectivist cultures.</w:t>
            </w:r>
          </w:p>
          <w:p w14:paraId="5C9807F3" w14:textId="77777777" w:rsidR="00E2597C" w:rsidRPr="00B37547" w:rsidRDefault="007F2EE2" w:rsidP="007F2EE2">
            <w:pPr>
              <w:jc w:val="both"/>
              <w:rPr>
                <w:rFonts w:ascii="Times New Roman" w:eastAsia="Calibri" w:hAnsi="Times New Roman"/>
                <w:sz w:val="24"/>
                <w:szCs w:val="24"/>
                <w:lang w:val="en-US"/>
              </w:rPr>
            </w:pPr>
            <w:r w:rsidRPr="00B37547">
              <w:rPr>
                <w:rFonts w:ascii="Times New Roman" w:eastAsia="Calibri" w:hAnsi="Times New Roman"/>
                <w:sz w:val="24"/>
                <w:szCs w:val="24"/>
                <w:lang w:val="en-US"/>
              </w:rPr>
              <w:t>Reflective writing: describing a meaningful relationship and its impact.</w:t>
            </w:r>
          </w:p>
        </w:tc>
      </w:tr>
      <w:tr w:rsidR="00E2597C" w:rsidRPr="00E46D7F" w14:paraId="2B1C7335" w14:textId="77777777" w:rsidTr="00B70D86">
        <w:trPr>
          <w:trHeight w:val="264"/>
        </w:trPr>
        <w:tc>
          <w:tcPr>
            <w:tcW w:w="3115" w:type="dxa"/>
          </w:tcPr>
          <w:p w14:paraId="7591C3D3" w14:textId="77777777" w:rsidR="00E2597C" w:rsidRPr="00B37547" w:rsidRDefault="00640530" w:rsidP="00E2597C">
            <w:pPr>
              <w:rPr>
                <w:rFonts w:ascii="Times New Roman" w:eastAsia="Calibri" w:hAnsi="Times New Roman"/>
              </w:rPr>
            </w:pPr>
            <w:r w:rsidRPr="00B37547">
              <w:rPr>
                <w:rFonts w:ascii="Times New Roman" w:eastAsia="Calibri" w:hAnsi="Times New Roman"/>
              </w:rPr>
              <w:t>УК-4; ОПК-4;</w:t>
            </w:r>
            <w:r w:rsidRPr="00B37547">
              <w:rPr>
                <w:rFonts w:ascii="Times New Roman" w:hAnsi="Times New Roman"/>
              </w:rPr>
              <w:t xml:space="preserve"> </w:t>
            </w:r>
            <w:r w:rsidRPr="00B37547">
              <w:rPr>
                <w:rFonts w:ascii="Times New Roman" w:eastAsia="Calibri" w:hAnsi="Times New Roman"/>
              </w:rPr>
              <w:t>ПК-4; ПК-8</w:t>
            </w:r>
          </w:p>
        </w:tc>
        <w:tc>
          <w:tcPr>
            <w:tcW w:w="3115" w:type="dxa"/>
          </w:tcPr>
          <w:p w14:paraId="74127DA5" w14:textId="77777777" w:rsidR="00E2597C" w:rsidRPr="00B37547" w:rsidRDefault="00DF3658" w:rsidP="00E2597C">
            <w:pPr>
              <w:pStyle w:val="Textbody"/>
              <w:snapToGrid w:val="0"/>
              <w:ind w:left="0"/>
              <w:jc w:val="both"/>
            </w:pPr>
            <w:r w:rsidRPr="00B37547">
              <w:t xml:space="preserve">Раздел 10. </w:t>
            </w:r>
            <w:r w:rsidR="00E2597C" w:rsidRPr="00B37547">
              <w:t>Famous people</w:t>
            </w:r>
          </w:p>
        </w:tc>
        <w:tc>
          <w:tcPr>
            <w:tcW w:w="3115" w:type="dxa"/>
            <w:tcBorders>
              <w:top w:val="single" w:sz="4" w:space="0" w:color="000000"/>
              <w:left w:val="single" w:sz="4" w:space="0" w:color="000000"/>
              <w:bottom w:val="single" w:sz="4" w:space="0" w:color="000000"/>
            </w:tcBorders>
            <w:shd w:val="clear" w:color="auto" w:fill="auto"/>
          </w:tcPr>
          <w:p w14:paraId="046B16DC" w14:textId="77777777" w:rsidR="007F2EE2" w:rsidRPr="00B37547" w:rsidRDefault="007F2EE2" w:rsidP="007F2EE2">
            <w:pPr>
              <w:jc w:val="both"/>
              <w:rPr>
                <w:rFonts w:ascii="Times New Roman" w:eastAsia="Calibri" w:hAnsi="Times New Roman"/>
                <w:sz w:val="24"/>
                <w:szCs w:val="24"/>
                <w:lang w:val="en-US"/>
              </w:rPr>
            </w:pPr>
            <w:r w:rsidRPr="00B37547">
              <w:rPr>
                <w:rFonts w:ascii="Times New Roman" w:eastAsia="Calibri" w:hAnsi="Times New Roman"/>
                <w:sz w:val="24"/>
                <w:szCs w:val="24"/>
                <w:lang w:val="en-US"/>
              </w:rPr>
              <w:t>Criteria of fame: what makes a person famous / notorious?</w:t>
            </w:r>
          </w:p>
          <w:p w14:paraId="1B58A966" w14:textId="77777777" w:rsidR="007F2EE2" w:rsidRPr="00B37547" w:rsidRDefault="007F2EE2" w:rsidP="007F2EE2">
            <w:pPr>
              <w:jc w:val="both"/>
              <w:rPr>
                <w:rFonts w:ascii="Times New Roman" w:eastAsia="Calibri" w:hAnsi="Times New Roman"/>
                <w:sz w:val="24"/>
                <w:szCs w:val="24"/>
                <w:lang w:val="en-US"/>
              </w:rPr>
            </w:pPr>
            <w:r w:rsidRPr="00B37547">
              <w:rPr>
                <w:rFonts w:ascii="Times New Roman" w:eastAsia="Calibri" w:hAnsi="Times New Roman"/>
                <w:sz w:val="24"/>
                <w:szCs w:val="24"/>
                <w:lang w:val="en-US"/>
              </w:rPr>
              <w:t xml:space="preserve">Biography analysis – structure, key events, </w:t>
            </w:r>
            <w:r w:rsidRPr="00B37547">
              <w:rPr>
                <w:rFonts w:ascii="Times New Roman" w:eastAsia="Calibri" w:hAnsi="Times New Roman"/>
                <w:sz w:val="24"/>
                <w:szCs w:val="24"/>
                <w:lang w:val="en-US"/>
              </w:rPr>
              <w:lastRenderedPageBreak/>
              <w:t>achievements and controversies.</w:t>
            </w:r>
          </w:p>
          <w:p w14:paraId="33677FBA" w14:textId="77777777" w:rsidR="007F2EE2" w:rsidRPr="00B37547" w:rsidRDefault="007F2EE2" w:rsidP="007F2EE2">
            <w:pPr>
              <w:jc w:val="both"/>
              <w:rPr>
                <w:rFonts w:ascii="Times New Roman" w:eastAsia="Calibri" w:hAnsi="Times New Roman"/>
                <w:sz w:val="24"/>
                <w:szCs w:val="24"/>
                <w:lang w:val="en-US"/>
              </w:rPr>
            </w:pPr>
            <w:r w:rsidRPr="00B37547">
              <w:rPr>
                <w:rFonts w:ascii="Times New Roman" w:eastAsia="Calibri" w:hAnsi="Times New Roman"/>
                <w:sz w:val="24"/>
                <w:szCs w:val="24"/>
                <w:lang w:val="en-US"/>
              </w:rPr>
              <w:t>Presentation project: «My famous person» (scientist, artist, activist, athlete).</w:t>
            </w:r>
          </w:p>
          <w:p w14:paraId="249BDBF6" w14:textId="77777777" w:rsidR="007F2EE2" w:rsidRPr="00B37547" w:rsidRDefault="007F2EE2" w:rsidP="007F2EE2">
            <w:pPr>
              <w:jc w:val="both"/>
              <w:rPr>
                <w:rFonts w:ascii="Times New Roman" w:eastAsia="Calibri" w:hAnsi="Times New Roman"/>
                <w:sz w:val="24"/>
                <w:szCs w:val="24"/>
                <w:lang w:val="en-US"/>
              </w:rPr>
            </w:pPr>
          </w:p>
          <w:p w14:paraId="0A523A99" w14:textId="77777777" w:rsidR="007F2EE2" w:rsidRPr="00B37547" w:rsidRDefault="007F2EE2" w:rsidP="007F2EE2">
            <w:pPr>
              <w:jc w:val="both"/>
              <w:rPr>
                <w:rFonts w:ascii="Times New Roman" w:eastAsia="Calibri" w:hAnsi="Times New Roman"/>
                <w:sz w:val="24"/>
                <w:szCs w:val="24"/>
                <w:lang w:val="en-US"/>
              </w:rPr>
            </w:pPr>
            <w:r w:rsidRPr="00B37547">
              <w:rPr>
                <w:rFonts w:ascii="Times New Roman" w:eastAsia="Calibri" w:hAnsi="Times New Roman"/>
                <w:sz w:val="24"/>
                <w:szCs w:val="24"/>
                <w:lang w:val="en-US"/>
              </w:rPr>
              <w:t>Debate: «Does fame bring happiness or destruction?» (examples from media).</w:t>
            </w:r>
          </w:p>
          <w:p w14:paraId="0F9EA4F9" w14:textId="77777777" w:rsidR="007F2EE2" w:rsidRPr="00B37547" w:rsidRDefault="007F2EE2" w:rsidP="007F2EE2">
            <w:pPr>
              <w:jc w:val="both"/>
              <w:rPr>
                <w:rFonts w:ascii="Times New Roman" w:eastAsia="Calibri" w:hAnsi="Times New Roman"/>
                <w:sz w:val="24"/>
                <w:szCs w:val="24"/>
                <w:lang w:val="en-US"/>
              </w:rPr>
            </w:pPr>
            <w:r w:rsidRPr="00B37547">
              <w:rPr>
                <w:rFonts w:ascii="Times New Roman" w:eastAsia="Calibri" w:hAnsi="Times New Roman"/>
                <w:sz w:val="24"/>
                <w:szCs w:val="24"/>
                <w:lang w:val="en-US"/>
              </w:rPr>
              <w:t>Interview simulation – one student as a famous figure, others as journalists.</w:t>
            </w:r>
          </w:p>
          <w:p w14:paraId="542BB06F" w14:textId="77777777" w:rsidR="00E2597C" w:rsidRPr="00B37547" w:rsidRDefault="007F2EE2" w:rsidP="007F2EE2">
            <w:pPr>
              <w:jc w:val="both"/>
              <w:rPr>
                <w:rFonts w:ascii="Times New Roman" w:eastAsia="Calibri" w:hAnsi="Times New Roman"/>
                <w:sz w:val="24"/>
                <w:szCs w:val="24"/>
                <w:lang w:val="en-US"/>
              </w:rPr>
            </w:pPr>
            <w:r w:rsidRPr="00B37547">
              <w:rPr>
                <w:rFonts w:ascii="Times New Roman" w:eastAsia="Calibri" w:hAnsi="Times New Roman"/>
                <w:sz w:val="24"/>
                <w:szCs w:val="24"/>
                <w:lang w:val="en-US"/>
              </w:rPr>
              <w:t>Ethical discussion: celebrity privacy vs public interest.</w:t>
            </w:r>
          </w:p>
        </w:tc>
      </w:tr>
      <w:tr w:rsidR="00E2597C" w:rsidRPr="00E46D7F" w14:paraId="604FEA06" w14:textId="77777777" w:rsidTr="00B70D86">
        <w:trPr>
          <w:trHeight w:val="264"/>
        </w:trPr>
        <w:tc>
          <w:tcPr>
            <w:tcW w:w="3115" w:type="dxa"/>
          </w:tcPr>
          <w:p w14:paraId="7D7C8CC5" w14:textId="77777777" w:rsidR="00E2597C" w:rsidRPr="00B37547" w:rsidRDefault="00640530" w:rsidP="00E2597C">
            <w:pPr>
              <w:rPr>
                <w:rFonts w:ascii="Times New Roman" w:eastAsia="Calibri" w:hAnsi="Times New Roman"/>
                <w:lang w:val="en-US"/>
              </w:rPr>
            </w:pPr>
            <w:r w:rsidRPr="00B37547">
              <w:rPr>
                <w:rFonts w:ascii="Times New Roman" w:eastAsia="Calibri" w:hAnsi="Times New Roman"/>
              </w:rPr>
              <w:lastRenderedPageBreak/>
              <w:t>УК-4; ОПК-4;</w:t>
            </w:r>
            <w:r w:rsidRPr="00B37547">
              <w:rPr>
                <w:rFonts w:ascii="Times New Roman" w:hAnsi="Times New Roman"/>
              </w:rPr>
              <w:t xml:space="preserve"> </w:t>
            </w:r>
            <w:r w:rsidRPr="00B37547">
              <w:rPr>
                <w:rFonts w:ascii="Times New Roman" w:eastAsia="Calibri" w:hAnsi="Times New Roman"/>
              </w:rPr>
              <w:t>ПК-4; ПК-8</w:t>
            </w:r>
          </w:p>
        </w:tc>
        <w:tc>
          <w:tcPr>
            <w:tcW w:w="3115" w:type="dxa"/>
          </w:tcPr>
          <w:p w14:paraId="2E315D93" w14:textId="77777777" w:rsidR="00E2597C" w:rsidRPr="00B37547" w:rsidRDefault="00DF3658" w:rsidP="00E2597C">
            <w:pPr>
              <w:pStyle w:val="Textbody"/>
              <w:snapToGrid w:val="0"/>
              <w:ind w:left="0" w:firstLine="34"/>
              <w:jc w:val="both"/>
            </w:pPr>
            <w:r w:rsidRPr="00B37547">
              <w:t xml:space="preserve">Раздел </w:t>
            </w:r>
            <w:r w:rsidRPr="007C303E">
              <w:t xml:space="preserve">11. </w:t>
            </w:r>
            <w:r w:rsidR="00E2597C" w:rsidRPr="00B37547">
              <w:t>The press. Popular and quality press</w:t>
            </w:r>
          </w:p>
        </w:tc>
        <w:tc>
          <w:tcPr>
            <w:tcW w:w="3115" w:type="dxa"/>
            <w:tcBorders>
              <w:top w:val="single" w:sz="4" w:space="0" w:color="000000"/>
              <w:left w:val="single" w:sz="4" w:space="0" w:color="000000"/>
              <w:bottom w:val="single" w:sz="4" w:space="0" w:color="000000"/>
            </w:tcBorders>
            <w:shd w:val="clear" w:color="auto" w:fill="auto"/>
          </w:tcPr>
          <w:p w14:paraId="36DF9B8E" w14:textId="77777777" w:rsidR="007F2EE2" w:rsidRPr="00B37547" w:rsidRDefault="007F2EE2" w:rsidP="007F2EE2">
            <w:pPr>
              <w:jc w:val="both"/>
              <w:rPr>
                <w:rFonts w:ascii="Times New Roman" w:eastAsia="Calibri" w:hAnsi="Times New Roman"/>
                <w:sz w:val="24"/>
                <w:szCs w:val="24"/>
                <w:lang w:val="en-US"/>
              </w:rPr>
            </w:pPr>
            <w:r w:rsidRPr="00B37547">
              <w:rPr>
                <w:rFonts w:ascii="Times New Roman" w:eastAsia="Calibri" w:hAnsi="Times New Roman"/>
                <w:sz w:val="24"/>
                <w:szCs w:val="24"/>
                <w:lang w:val="en-US"/>
              </w:rPr>
              <w:t>Typology of the press: quality (broadsheet) vs popular (tabloid) newspapers.</w:t>
            </w:r>
          </w:p>
          <w:p w14:paraId="3B5F778B" w14:textId="77777777" w:rsidR="007F2EE2" w:rsidRPr="00B37547" w:rsidRDefault="007F2EE2" w:rsidP="007F2EE2">
            <w:pPr>
              <w:jc w:val="both"/>
              <w:rPr>
                <w:rFonts w:ascii="Times New Roman" w:eastAsia="Calibri" w:hAnsi="Times New Roman"/>
                <w:sz w:val="24"/>
                <w:szCs w:val="24"/>
                <w:lang w:val="en-US"/>
              </w:rPr>
            </w:pPr>
            <w:r w:rsidRPr="00B37547">
              <w:rPr>
                <w:rFonts w:ascii="Times New Roman" w:eastAsia="Calibri" w:hAnsi="Times New Roman"/>
                <w:sz w:val="24"/>
                <w:szCs w:val="24"/>
                <w:lang w:val="en-US"/>
              </w:rPr>
              <w:t>Language analysis: headlines, vocabulary, sentence length, bias markers.</w:t>
            </w:r>
          </w:p>
          <w:p w14:paraId="5879EAFB" w14:textId="77777777" w:rsidR="007F2EE2" w:rsidRPr="00B37547" w:rsidRDefault="007F2EE2" w:rsidP="007F2EE2">
            <w:pPr>
              <w:jc w:val="both"/>
              <w:rPr>
                <w:rFonts w:ascii="Times New Roman" w:eastAsia="Calibri" w:hAnsi="Times New Roman"/>
                <w:sz w:val="24"/>
                <w:szCs w:val="24"/>
                <w:lang w:val="en-US"/>
              </w:rPr>
            </w:pPr>
            <w:r w:rsidRPr="00B37547">
              <w:rPr>
                <w:rFonts w:ascii="Times New Roman" w:eastAsia="Calibri" w:hAnsi="Times New Roman"/>
                <w:sz w:val="24"/>
                <w:szCs w:val="24"/>
                <w:lang w:val="en-US"/>
              </w:rPr>
              <w:t>Comparative analysis: covering the same event in The Guardian vs The Sun.</w:t>
            </w:r>
          </w:p>
          <w:p w14:paraId="58389711" w14:textId="77777777" w:rsidR="007F2EE2" w:rsidRPr="00B37547" w:rsidRDefault="007F2EE2" w:rsidP="007F2EE2">
            <w:pPr>
              <w:jc w:val="both"/>
              <w:rPr>
                <w:rFonts w:ascii="Times New Roman" w:eastAsia="Calibri" w:hAnsi="Times New Roman"/>
                <w:sz w:val="24"/>
                <w:szCs w:val="24"/>
                <w:lang w:val="en-US"/>
              </w:rPr>
            </w:pPr>
            <w:r w:rsidRPr="00B37547">
              <w:rPr>
                <w:rFonts w:ascii="Times New Roman" w:eastAsia="Calibri" w:hAnsi="Times New Roman"/>
                <w:sz w:val="24"/>
                <w:szCs w:val="24"/>
                <w:lang w:val="en-US"/>
              </w:rPr>
              <w:t>Discussion: «Is there such a thing as objective journalism?»</w:t>
            </w:r>
          </w:p>
          <w:p w14:paraId="0E0858FF" w14:textId="77777777" w:rsidR="007F2EE2" w:rsidRPr="00B37547" w:rsidRDefault="007F2EE2" w:rsidP="007F2EE2">
            <w:pPr>
              <w:jc w:val="both"/>
              <w:rPr>
                <w:rFonts w:ascii="Times New Roman" w:eastAsia="Calibri" w:hAnsi="Times New Roman"/>
                <w:sz w:val="24"/>
                <w:szCs w:val="24"/>
                <w:lang w:val="en-US"/>
              </w:rPr>
            </w:pPr>
            <w:r w:rsidRPr="00B37547">
              <w:rPr>
                <w:rFonts w:ascii="Times New Roman" w:eastAsia="Calibri" w:hAnsi="Times New Roman"/>
                <w:sz w:val="24"/>
                <w:szCs w:val="24"/>
                <w:lang w:val="en-US"/>
              </w:rPr>
              <w:t>Media literacy workshop: spotting fake news, clickbait, propaganda.</w:t>
            </w:r>
          </w:p>
          <w:p w14:paraId="714ADEBD" w14:textId="77777777" w:rsidR="00E2597C" w:rsidRPr="00B37547" w:rsidRDefault="007F2EE2" w:rsidP="007F2EE2">
            <w:pPr>
              <w:jc w:val="both"/>
              <w:rPr>
                <w:rFonts w:ascii="Times New Roman" w:eastAsia="Calibri" w:hAnsi="Times New Roman"/>
                <w:sz w:val="24"/>
                <w:szCs w:val="24"/>
                <w:lang w:val="en-US"/>
              </w:rPr>
            </w:pPr>
            <w:r w:rsidRPr="00B37547">
              <w:rPr>
                <w:rFonts w:ascii="Times New Roman" w:eastAsia="Calibri" w:hAnsi="Times New Roman"/>
                <w:sz w:val="24"/>
                <w:szCs w:val="24"/>
                <w:lang w:val="en-US"/>
              </w:rPr>
              <w:t>Project: creating a front page for a quality / popular newspaper.</w:t>
            </w:r>
          </w:p>
        </w:tc>
      </w:tr>
      <w:tr w:rsidR="00E2597C" w:rsidRPr="00B37547" w14:paraId="1989D041" w14:textId="77777777" w:rsidTr="00B70D86">
        <w:trPr>
          <w:trHeight w:val="264"/>
        </w:trPr>
        <w:tc>
          <w:tcPr>
            <w:tcW w:w="3115" w:type="dxa"/>
          </w:tcPr>
          <w:p w14:paraId="74D1E1A3" w14:textId="77777777" w:rsidR="00E2597C" w:rsidRPr="00B37547" w:rsidRDefault="00640530" w:rsidP="00E2597C">
            <w:pPr>
              <w:rPr>
                <w:rFonts w:ascii="Times New Roman" w:eastAsia="Calibri" w:hAnsi="Times New Roman"/>
                <w:lang w:val="en-US"/>
              </w:rPr>
            </w:pPr>
            <w:r w:rsidRPr="00B37547">
              <w:rPr>
                <w:rFonts w:ascii="Times New Roman" w:eastAsia="Calibri" w:hAnsi="Times New Roman"/>
              </w:rPr>
              <w:t>УК-4; ОПК-4;</w:t>
            </w:r>
            <w:r w:rsidRPr="00B37547">
              <w:rPr>
                <w:rFonts w:ascii="Times New Roman" w:hAnsi="Times New Roman"/>
              </w:rPr>
              <w:t xml:space="preserve"> </w:t>
            </w:r>
            <w:r w:rsidRPr="00B37547">
              <w:rPr>
                <w:rFonts w:ascii="Times New Roman" w:eastAsia="Calibri" w:hAnsi="Times New Roman"/>
              </w:rPr>
              <w:t>ПК-4; ПК-8</w:t>
            </w:r>
          </w:p>
        </w:tc>
        <w:tc>
          <w:tcPr>
            <w:tcW w:w="3115" w:type="dxa"/>
          </w:tcPr>
          <w:p w14:paraId="32CA14EA" w14:textId="77777777" w:rsidR="00E2597C" w:rsidRPr="00B37547" w:rsidRDefault="00DF3658" w:rsidP="00DF3658">
            <w:pPr>
              <w:pStyle w:val="Textbody"/>
              <w:snapToGrid w:val="0"/>
              <w:ind w:left="0"/>
              <w:jc w:val="both"/>
            </w:pPr>
            <w:r w:rsidRPr="00B37547">
              <w:t xml:space="preserve">Раздел 12. </w:t>
            </w:r>
            <w:r w:rsidR="00E2597C" w:rsidRPr="00B37547">
              <w:t>Politics and elections in the USA, UK and Russia</w:t>
            </w:r>
          </w:p>
        </w:tc>
        <w:tc>
          <w:tcPr>
            <w:tcW w:w="3115" w:type="dxa"/>
            <w:tcBorders>
              <w:top w:val="single" w:sz="4" w:space="0" w:color="000000"/>
              <w:left w:val="single" w:sz="4" w:space="0" w:color="000000"/>
              <w:bottom w:val="single" w:sz="4" w:space="0" w:color="000000"/>
            </w:tcBorders>
            <w:shd w:val="clear" w:color="auto" w:fill="auto"/>
          </w:tcPr>
          <w:p w14:paraId="0D9121AA" w14:textId="77777777" w:rsidR="007F2EE2" w:rsidRPr="00B37547" w:rsidRDefault="007F2EE2" w:rsidP="007F2EE2">
            <w:pPr>
              <w:jc w:val="both"/>
              <w:rPr>
                <w:rFonts w:ascii="Times New Roman" w:eastAsia="Calibri" w:hAnsi="Times New Roman"/>
                <w:sz w:val="24"/>
                <w:szCs w:val="24"/>
                <w:lang w:val="en-US"/>
              </w:rPr>
            </w:pPr>
            <w:r w:rsidRPr="00B37547">
              <w:rPr>
                <w:rFonts w:ascii="Times New Roman" w:eastAsia="Calibri" w:hAnsi="Times New Roman"/>
                <w:sz w:val="24"/>
                <w:szCs w:val="24"/>
                <w:lang w:val="en-US"/>
              </w:rPr>
              <w:t>Political systems (USA, UK, Russia) – branches of power, electoral processes.</w:t>
            </w:r>
          </w:p>
          <w:p w14:paraId="13C52345" w14:textId="77777777" w:rsidR="007F2EE2" w:rsidRPr="00B37547" w:rsidRDefault="007F2EE2" w:rsidP="007F2EE2">
            <w:pPr>
              <w:jc w:val="both"/>
              <w:rPr>
                <w:rFonts w:ascii="Times New Roman" w:eastAsia="Calibri" w:hAnsi="Times New Roman"/>
                <w:sz w:val="24"/>
                <w:szCs w:val="24"/>
                <w:lang w:val="en-US"/>
              </w:rPr>
            </w:pPr>
            <w:r w:rsidRPr="00B37547">
              <w:rPr>
                <w:rFonts w:ascii="Times New Roman" w:eastAsia="Calibri" w:hAnsi="Times New Roman"/>
                <w:sz w:val="24"/>
                <w:szCs w:val="24"/>
                <w:lang w:val="en-US"/>
              </w:rPr>
              <w:t>Key elections: presidential (USA, Russia) vs parliamentary (UK).</w:t>
            </w:r>
          </w:p>
          <w:p w14:paraId="0CE6BD80" w14:textId="77777777" w:rsidR="007F2EE2" w:rsidRPr="00B37547" w:rsidRDefault="007F2EE2" w:rsidP="007F2EE2">
            <w:pPr>
              <w:jc w:val="both"/>
              <w:rPr>
                <w:rFonts w:ascii="Times New Roman" w:eastAsia="Calibri" w:hAnsi="Times New Roman"/>
                <w:sz w:val="24"/>
                <w:szCs w:val="24"/>
                <w:lang w:val="en-US"/>
              </w:rPr>
            </w:pPr>
            <w:r w:rsidRPr="00B37547">
              <w:rPr>
                <w:rFonts w:ascii="Times New Roman" w:eastAsia="Calibri" w:hAnsi="Times New Roman"/>
                <w:sz w:val="24"/>
                <w:szCs w:val="24"/>
                <w:lang w:val="en-US"/>
              </w:rPr>
              <w:t>Political parties and ideologies – left vs right, conservative, liberal, labour.</w:t>
            </w:r>
          </w:p>
          <w:p w14:paraId="0B008A28" w14:textId="77777777" w:rsidR="007F2EE2" w:rsidRPr="00B37547" w:rsidRDefault="007F2EE2" w:rsidP="007F2EE2">
            <w:pPr>
              <w:jc w:val="both"/>
              <w:rPr>
                <w:rFonts w:ascii="Times New Roman" w:eastAsia="Calibri" w:hAnsi="Times New Roman"/>
                <w:sz w:val="24"/>
                <w:szCs w:val="24"/>
                <w:lang w:val="en-US"/>
              </w:rPr>
            </w:pPr>
            <w:r w:rsidRPr="00B37547">
              <w:rPr>
                <w:rFonts w:ascii="Times New Roman" w:eastAsia="Calibri" w:hAnsi="Times New Roman"/>
                <w:sz w:val="24"/>
                <w:szCs w:val="24"/>
                <w:lang w:val="en-US"/>
              </w:rPr>
              <w:t>Debate simulation: «Student elections – candidates, manifestos, voting».</w:t>
            </w:r>
          </w:p>
          <w:p w14:paraId="2EC0CBEB" w14:textId="77777777" w:rsidR="007F2EE2" w:rsidRPr="00B37547" w:rsidRDefault="007F2EE2" w:rsidP="007F2EE2">
            <w:pPr>
              <w:jc w:val="both"/>
              <w:rPr>
                <w:rFonts w:ascii="Times New Roman" w:eastAsia="Calibri" w:hAnsi="Times New Roman"/>
                <w:sz w:val="24"/>
                <w:szCs w:val="24"/>
                <w:lang w:val="en-US"/>
              </w:rPr>
            </w:pPr>
            <w:r w:rsidRPr="00B37547">
              <w:rPr>
                <w:rFonts w:ascii="Times New Roman" w:eastAsia="Calibri" w:hAnsi="Times New Roman"/>
                <w:sz w:val="24"/>
                <w:szCs w:val="24"/>
                <w:lang w:val="en-US"/>
              </w:rPr>
              <w:t>Analysis of political speeches – rhetorical devices, slogans, persuasion.</w:t>
            </w:r>
          </w:p>
          <w:p w14:paraId="355BB05E" w14:textId="77777777" w:rsidR="00E2597C" w:rsidRPr="00B37547" w:rsidRDefault="007F2EE2" w:rsidP="007F2EE2">
            <w:pPr>
              <w:jc w:val="both"/>
              <w:rPr>
                <w:rFonts w:ascii="Times New Roman" w:eastAsia="Calibri" w:hAnsi="Times New Roman"/>
                <w:sz w:val="24"/>
                <w:szCs w:val="24"/>
                <w:lang w:val="en-US"/>
              </w:rPr>
            </w:pPr>
            <w:r w:rsidRPr="00B37547">
              <w:rPr>
                <w:rFonts w:ascii="Times New Roman" w:eastAsia="Calibri" w:hAnsi="Times New Roman"/>
                <w:sz w:val="24"/>
                <w:szCs w:val="24"/>
                <w:lang w:val="en-US"/>
              </w:rPr>
              <w:t>Discussion: «Do young people care about politics? Ways to increase turnout».</w:t>
            </w:r>
          </w:p>
        </w:tc>
      </w:tr>
      <w:tr w:rsidR="00E2597C" w:rsidRPr="00E46D7F" w14:paraId="66E92D2F" w14:textId="77777777" w:rsidTr="00B70D86">
        <w:trPr>
          <w:trHeight w:val="264"/>
        </w:trPr>
        <w:tc>
          <w:tcPr>
            <w:tcW w:w="3115" w:type="dxa"/>
          </w:tcPr>
          <w:p w14:paraId="570719BD" w14:textId="77777777" w:rsidR="00E2597C" w:rsidRPr="00B37547" w:rsidRDefault="00640530" w:rsidP="00E2597C">
            <w:pPr>
              <w:rPr>
                <w:rFonts w:ascii="Times New Roman" w:eastAsia="Calibri" w:hAnsi="Times New Roman"/>
                <w:lang w:val="en-US"/>
              </w:rPr>
            </w:pPr>
            <w:r w:rsidRPr="00B37547">
              <w:rPr>
                <w:rFonts w:ascii="Times New Roman" w:eastAsia="Calibri" w:hAnsi="Times New Roman"/>
              </w:rPr>
              <w:lastRenderedPageBreak/>
              <w:t>УК-4; ОПК-4;</w:t>
            </w:r>
            <w:r w:rsidRPr="00B37547">
              <w:rPr>
                <w:rFonts w:ascii="Times New Roman" w:hAnsi="Times New Roman"/>
              </w:rPr>
              <w:t xml:space="preserve"> </w:t>
            </w:r>
            <w:r w:rsidRPr="00B37547">
              <w:rPr>
                <w:rFonts w:ascii="Times New Roman" w:eastAsia="Calibri" w:hAnsi="Times New Roman"/>
              </w:rPr>
              <w:t>ПК-4; ПК-8</w:t>
            </w:r>
          </w:p>
        </w:tc>
        <w:tc>
          <w:tcPr>
            <w:tcW w:w="3115" w:type="dxa"/>
          </w:tcPr>
          <w:p w14:paraId="4673567B" w14:textId="77777777" w:rsidR="00E2597C" w:rsidRPr="00B37547" w:rsidRDefault="00DF3658" w:rsidP="00DF3658">
            <w:pPr>
              <w:pStyle w:val="Textbody"/>
              <w:tabs>
                <w:tab w:val="left" w:pos="119"/>
                <w:tab w:val="left" w:pos="417"/>
              </w:tabs>
              <w:snapToGrid w:val="0"/>
              <w:ind w:left="0"/>
              <w:jc w:val="both"/>
            </w:pPr>
            <w:r w:rsidRPr="00B37547">
              <w:t xml:space="preserve">Раздел 13. </w:t>
            </w:r>
            <w:r w:rsidR="00E2597C" w:rsidRPr="00B37547">
              <w:t>Social problems in the modern world</w:t>
            </w:r>
          </w:p>
        </w:tc>
        <w:tc>
          <w:tcPr>
            <w:tcW w:w="3115" w:type="dxa"/>
            <w:tcBorders>
              <w:top w:val="single" w:sz="4" w:space="0" w:color="000000"/>
              <w:left w:val="single" w:sz="4" w:space="0" w:color="000000"/>
              <w:bottom w:val="single" w:sz="4" w:space="0" w:color="000000"/>
            </w:tcBorders>
            <w:shd w:val="clear" w:color="auto" w:fill="auto"/>
          </w:tcPr>
          <w:p w14:paraId="51C978F6" w14:textId="77777777" w:rsidR="007F2EE2" w:rsidRPr="00B37547" w:rsidRDefault="007F2EE2" w:rsidP="007F2EE2">
            <w:pPr>
              <w:jc w:val="both"/>
              <w:rPr>
                <w:rFonts w:ascii="Times New Roman" w:eastAsia="Calibri" w:hAnsi="Times New Roman"/>
                <w:sz w:val="24"/>
                <w:szCs w:val="24"/>
                <w:lang w:val="en-US"/>
              </w:rPr>
            </w:pPr>
            <w:r w:rsidRPr="00B37547">
              <w:rPr>
                <w:rFonts w:ascii="Times New Roman" w:eastAsia="Calibri" w:hAnsi="Times New Roman"/>
                <w:sz w:val="24"/>
                <w:szCs w:val="24"/>
                <w:lang w:val="en-US"/>
              </w:rPr>
              <w:t>Typology of social problems (poverty, inequality, addiction, homelessness).</w:t>
            </w:r>
          </w:p>
          <w:p w14:paraId="39324BC3" w14:textId="77777777" w:rsidR="007F2EE2" w:rsidRPr="00B37547" w:rsidRDefault="007F2EE2" w:rsidP="007F2EE2">
            <w:pPr>
              <w:jc w:val="both"/>
              <w:rPr>
                <w:rFonts w:ascii="Times New Roman" w:eastAsia="Calibri" w:hAnsi="Times New Roman"/>
                <w:sz w:val="24"/>
                <w:szCs w:val="24"/>
                <w:lang w:val="en-US"/>
              </w:rPr>
            </w:pPr>
          </w:p>
          <w:p w14:paraId="59913BE0" w14:textId="77777777" w:rsidR="007F2EE2" w:rsidRPr="00B37547" w:rsidRDefault="007F2EE2" w:rsidP="007F2EE2">
            <w:pPr>
              <w:jc w:val="both"/>
              <w:rPr>
                <w:rFonts w:ascii="Times New Roman" w:eastAsia="Calibri" w:hAnsi="Times New Roman"/>
                <w:sz w:val="24"/>
                <w:szCs w:val="24"/>
                <w:lang w:val="en-US"/>
              </w:rPr>
            </w:pPr>
            <w:r w:rsidRPr="00B37547">
              <w:rPr>
                <w:rFonts w:ascii="Times New Roman" w:eastAsia="Calibri" w:hAnsi="Times New Roman"/>
                <w:sz w:val="24"/>
                <w:szCs w:val="24"/>
                <w:lang w:val="en-US"/>
              </w:rPr>
              <w:t>Root causes and consequences – local vs global perspective.</w:t>
            </w:r>
          </w:p>
          <w:p w14:paraId="33B2D785" w14:textId="77777777" w:rsidR="007F2EE2" w:rsidRPr="00B37547" w:rsidRDefault="007F2EE2" w:rsidP="007F2EE2">
            <w:pPr>
              <w:jc w:val="both"/>
              <w:rPr>
                <w:rFonts w:ascii="Times New Roman" w:eastAsia="Calibri" w:hAnsi="Times New Roman"/>
                <w:sz w:val="24"/>
                <w:szCs w:val="24"/>
                <w:lang w:val="en-US"/>
              </w:rPr>
            </w:pPr>
            <w:r w:rsidRPr="00B37547">
              <w:rPr>
                <w:rFonts w:ascii="Times New Roman" w:eastAsia="Calibri" w:hAnsi="Times New Roman"/>
                <w:sz w:val="24"/>
                <w:szCs w:val="24"/>
                <w:lang w:val="en-US"/>
              </w:rPr>
              <w:t>Case study: analysing a social issue in a specific country (statistics, policies).</w:t>
            </w:r>
          </w:p>
          <w:p w14:paraId="6F02C64E" w14:textId="77777777" w:rsidR="007F2EE2" w:rsidRPr="00B37547" w:rsidRDefault="007F2EE2" w:rsidP="007F2EE2">
            <w:pPr>
              <w:jc w:val="both"/>
              <w:rPr>
                <w:rFonts w:ascii="Times New Roman" w:eastAsia="Calibri" w:hAnsi="Times New Roman"/>
                <w:sz w:val="24"/>
                <w:szCs w:val="24"/>
                <w:lang w:val="en-US"/>
              </w:rPr>
            </w:pPr>
            <w:r w:rsidRPr="00B37547">
              <w:rPr>
                <w:rFonts w:ascii="Times New Roman" w:eastAsia="Calibri" w:hAnsi="Times New Roman"/>
                <w:sz w:val="24"/>
                <w:szCs w:val="24"/>
                <w:lang w:val="en-US"/>
              </w:rPr>
              <w:t>Debate: «Is the state primarily responsible for solving social problems?»</w:t>
            </w:r>
          </w:p>
          <w:p w14:paraId="587E98FE" w14:textId="77777777" w:rsidR="007F2EE2" w:rsidRPr="00B37547" w:rsidRDefault="007F2EE2" w:rsidP="007F2EE2">
            <w:pPr>
              <w:jc w:val="both"/>
              <w:rPr>
                <w:rFonts w:ascii="Times New Roman" w:eastAsia="Calibri" w:hAnsi="Times New Roman"/>
                <w:sz w:val="24"/>
                <w:szCs w:val="24"/>
                <w:lang w:val="en-US"/>
              </w:rPr>
            </w:pPr>
            <w:r w:rsidRPr="00B37547">
              <w:rPr>
                <w:rFonts w:ascii="Times New Roman" w:eastAsia="Calibri" w:hAnsi="Times New Roman"/>
                <w:sz w:val="24"/>
                <w:szCs w:val="24"/>
                <w:lang w:val="en-US"/>
              </w:rPr>
              <w:t>Project «Solutions now» – proposing a grassroots initiative for one problem.</w:t>
            </w:r>
          </w:p>
          <w:p w14:paraId="0BC02F74" w14:textId="77777777" w:rsidR="00E2597C" w:rsidRPr="00B37547" w:rsidRDefault="007F2EE2" w:rsidP="007F2EE2">
            <w:pPr>
              <w:jc w:val="both"/>
              <w:rPr>
                <w:rFonts w:ascii="Times New Roman" w:eastAsia="Calibri" w:hAnsi="Times New Roman"/>
                <w:sz w:val="24"/>
                <w:szCs w:val="24"/>
                <w:lang w:val="en-US"/>
              </w:rPr>
            </w:pPr>
            <w:r w:rsidRPr="00B37547">
              <w:rPr>
                <w:rFonts w:ascii="Times New Roman" w:eastAsia="Calibri" w:hAnsi="Times New Roman"/>
                <w:sz w:val="24"/>
                <w:szCs w:val="24"/>
                <w:lang w:val="en-US"/>
              </w:rPr>
              <w:t>Round table: the role of NGOs, volunteers, and international organisations.</w:t>
            </w:r>
          </w:p>
        </w:tc>
      </w:tr>
      <w:tr w:rsidR="00E2597C" w:rsidRPr="00E46D7F" w14:paraId="3EFD399C" w14:textId="77777777" w:rsidTr="00B70D86">
        <w:trPr>
          <w:trHeight w:val="264"/>
        </w:trPr>
        <w:tc>
          <w:tcPr>
            <w:tcW w:w="3115" w:type="dxa"/>
          </w:tcPr>
          <w:p w14:paraId="1A775F2F" w14:textId="77777777" w:rsidR="00E2597C" w:rsidRPr="00B37547" w:rsidRDefault="00640530" w:rsidP="00E2597C">
            <w:pPr>
              <w:rPr>
                <w:rFonts w:ascii="Times New Roman" w:eastAsia="Calibri" w:hAnsi="Times New Roman"/>
                <w:lang w:val="en-US"/>
              </w:rPr>
            </w:pPr>
            <w:r w:rsidRPr="00B37547">
              <w:rPr>
                <w:rFonts w:ascii="Times New Roman" w:eastAsia="Calibri" w:hAnsi="Times New Roman"/>
              </w:rPr>
              <w:t>УК-4; ОПК-4;</w:t>
            </w:r>
            <w:r w:rsidRPr="00B37547">
              <w:rPr>
                <w:rFonts w:ascii="Times New Roman" w:hAnsi="Times New Roman"/>
              </w:rPr>
              <w:t xml:space="preserve"> </w:t>
            </w:r>
            <w:r w:rsidRPr="00B37547">
              <w:rPr>
                <w:rFonts w:ascii="Times New Roman" w:eastAsia="Calibri" w:hAnsi="Times New Roman"/>
              </w:rPr>
              <w:t>ПК-4; ПК-8</w:t>
            </w:r>
          </w:p>
        </w:tc>
        <w:tc>
          <w:tcPr>
            <w:tcW w:w="3115" w:type="dxa"/>
          </w:tcPr>
          <w:p w14:paraId="708B5242" w14:textId="77777777" w:rsidR="00E2597C" w:rsidRPr="00B37547" w:rsidRDefault="00DF3658" w:rsidP="00E2597C">
            <w:pPr>
              <w:pStyle w:val="Standard"/>
              <w:tabs>
                <w:tab w:val="left" w:pos="0"/>
                <w:tab w:val="left" w:pos="417"/>
              </w:tabs>
              <w:snapToGrid w:val="0"/>
              <w:jc w:val="both"/>
              <w:rPr>
                <w:rFonts w:ascii="Times New Roman" w:hAnsi="Times New Roman"/>
                <w:sz w:val="24"/>
                <w:szCs w:val="24"/>
              </w:rPr>
            </w:pPr>
            <w:r w:rsidRPr="00B37547">
              <w:rPr>
                <w:rFonts w:ascii="Times New Roman" w:hAnsi="Times New Roman"/>
                <w:sz w:val="24"/>
                <w:szCs w:val="24"/>
              </w:rPr>
              <w:t xml:space="preserve">Раздел </w:t>
            </w:r>
            <w:r w:rsidRPr="00B37547">
              <w:rPr>
                <w:rFonts w:ascii="Times New Roman" w:hAnsi="Times New Roman"/>
                <w:sz w:val="24"/>
                <w:szCs w:val="24"/>
                <w:lang w:val="ru-RU"/>
              </w:rPr>
              <w:t xml:space="preserve">14. </w:t>
            </w:r>
            <w:r w:rsidR="00E2597C" w:rsidRPr="00B37547">
              <w:rPr>
                <w:rFonts w:ascii="Times New Roman" w:hAnsi="Times New Roman"/>
                <w:sz w:val="24"/>
                <w:szCs w:val="24"/>
              </w:rPr>
              <w:t>Diplomacy:</w:t>
            </w:r>
          </w:p>
          <w:p w14:paraId="2BDF930E" w14:textId="77777777" w:rsidR="00E2597C" w:rsidRPr="00B37547" w:rsidRDefault="00E2597C" w:rsidP="00E2597C">
            <w:pPr>
              <w:pStyle w:val="Textbody"/>
              <w:tabs>
                <w:tab w:val="left" w:pos="417"/>
              </w:tabs>
              <w:spacing w:before="0"/>
              <w:ind w:left="0"/>
              <w:jc w:val="both"/>
            </w:pPr>
            <w:r w:rsidRPr="00B37547">
              <w:t>arrivals, visits, talks</w:t>
            </w:r>
          </w:p>
          <w:p w14:paraId="3B195B46" w14:textId="77777777" w:rsidR="00E2597C" w:rsidRPr="00B37547" w:rsidRDefault="00E2597C" w:rsidP="00E2597C">
            <w:pPr>
              <w:pStyle w:val="TableContents"/>
              <w:tabs>
                <w:tab w:val="left" w:pos="0"/>
                <w:tab w:val="left" w:pos="417"/>
              </w:tabs>
              <w:snapToGrid w:val="0"/>
              <w:jc w:val="both"/>
              <w:rPr>
                <w:rFonts w:ascii="Times New Roman" w:hAnsi="Times New Roman"/>
                <w:sz w:val="24"/>
                <w:szCs w:val="24"/>
              </w:rPr>
            </w:pPr>
          </w:p>
        </w:tc>
        <w:tc>
          <w:tcPr>
            <w:tcW w:w="3115" w:type="dxa"/>
            <w:tcBorders>
              <w:top w:val="single" w:sz="4" w:space="0" w:color="000000"/>
              <w:left w:val="single" w:sz="4" w:space="0" w:color="000000"/>
              <w:bottom w:val="single" w:sz="4" w:space="0" w:color="000000"/>
            </w:tcBorders>
            <w:shd w:val="clear" w:color="auto" w:fill="auto"/>
          </w:tcPr>
          <w:p w14:paraId="56CF6871" w14:textId="77777777" w:rsidR="007F2EE2" w:rsidRPr="00B37547" w:rsidRDefault="007F2EE2" w:rsidP="007F2EE2">
            <w:pPr>
              <w:jc w:val="both"/>
              <w:rPr>
                <w:rFonts w:ascii="Times New Roman" w:eastAsia="Calibri" w:hAnsi="Times New Roman"/>
                <w:sz w:val="24"/>
                <w:szCs w:val="24"/>
                <w:lang w:val="en-US"/>
              </w:rPr>
            </w:pPr>
            <w:r w:rsidRPr="00B37547">
              <w:rPr>
                <w:rFonts w:ascii="Times New Roman" w:eastAsia="Calibri" w:hAnsi="Times New Roman"/>
                <w:sz w:val="24"/>
                <w:szCs w:val="24"/>
                <w:lang w:val="en-US"/>
              </w:rPr>
              <w:t>Key concepts in diplomacy (protocol, agenda, negotiation, summit).</w:t>
            </w:r>
          </w:p>
          <w:p w14:paraId="6DE692FC" w14:textId="77777777" w:rsidR="007F2EE2" w:rsidRPr="00B37547" w:rsidRDefault="007F2EE2" w:rsidP="007F2EE2">
            <w:pPr>
              <w:jc w:val="both"/>
              <w:rPr>
                <w:rFonts w:ascii="Times New Roman" w:eastAsia="Calibri" w:hAnsi="Times New Roman"/>
                <w:sz w:val="24"/>
                <w:szCs w:val="24"/>
                <w:lang w:val="en-US"/>
              </w:rPr>
            </w:pPr>
            <w:r w:rsidRPr="00B37547">
              <w:rPr>
                <w:rFonts w:ascii="Times New Roman" w:eastAsia="Calibri" w:hAnsi="Times New Roman"/>
                <w:sz w:val="24"/>
                <w:szCs w:val="24"/>
                <w:lang w:val="en-US"/>
              </w:rPr>
              <w:t>Structure of a diplomatic visit – arrival, meeting, press conference, departure.</w:t>
            </w:r>
          </w:p>
          <w:p w14:paraId="41A1C8E1" w14:textId="77777777" w:rsidR="007F2EE2" w:rsidRPr="00B37547" w:rsidRDefault="007F2EE2" w:rsidP="007F2EE2">
            <w:pPr>
              <w:jc w:val="both"/>
              <w:rPr>
                <w:rFonts w:ascii="Times New Roman" w:eastAsia="Calibri" w:hAnsi="Times New Roman"/>
                <w:sz w:val="24"/>
                <w:szCs w:val="24"/>
                <w:lang w:val="en-US"/>
              </w:rPr>
            </w:pPr>
            <w:r w:rsidRPr="00B37547">
              <w:rPr>
                <w:rFonts w:ascii="Times New Roman" w:eastAsia="Calibri" w:hAnsi="Times New Roman"/>
                <w:sz w:val="24"/>
                <w:szCs w:val="24"/>
                <w:lang w:val="en-US"/>
              </w:rPr>
              <w:t>Language of diplomacy – hedging, euphemisms, politeness strategies.</w:t>
            </w:r>
          </w:p>
          <w:p w14:paraId="76A438FA" w14:textId="77777777" w:rsidR="007F2EE2" w:rsidRPr="00B37547" w:rsidRDefault="007F2EE2" w:rsidP="007F2EE2">
            <w:pPr>
              <w:jc w:val="both"/>
              <w:rPr>
                <w:rFonts w:ascii="Times New Roman" w:eastAsia="Calibri" w:hAnsi="Times New Roman"/>
                <w:sz w:val="24"/>
                <w:szCs w:val="24"/>
                <w:lang w:val="en-US"/>
              </w:rPr>
            </w:pPr>
            <w:r w:rsidRPr="00B37547">
              <w:rPr>
                <w:rFonts w:ascii="Times New Roman" w:eastAsia="Calibri" w:hAnsi="Times New Roman"/>
                <w:sz w:val="24"/>
                <w:szCs w:val="24"/>
                <w:lang w:val="en-US"/>
              </w:rPr>
              <w:t>Role-play «Press briefing» – an ambassador answers difficult questions.</w:t>
            </w:r>
          </w:p>
          <w:p w14:paraId="152AB57A" w14:textId="77777777" w:rsidR="007F2EE2" w:rsidRPr="00B37547" w:rsidRDefault="007F2EE2" w:rsidP="007F2EE2">
            <w:pPr>
              <w:jc w:val="both"/>
              <w:rPr>
                <w:rFonts w:ascii="Times New Roman" w:eastAsia="Calibri" w:hAnsi="Times New Roman"/>
                <w:sz w:val="24"/>
                <w:szCs w:val="24"/>
                <w:lang w:val="en-US"/>
              </w:rPr>
            </w:pPr>
            <w:r w:rsidRPr="00B37547">
              <w:rPr>
                <w:rFonts w:ascii="Times New Roman" w:eastAsia="Calibri" w:hAnsi="Times New Roman"/>
                <w:sz w:val="24"/>
                <w:szCs w:val="24"/>
                <w:lang w:val="en-US"/>
              </w:rPr>
              <w:t>Simulation: bilateral talks on a given issue (environment, trade, security).</w:t>
            </w:r>
          </w:p>
          <w:p w14:paraId="2280B71B" w14:textId="77777777" w:rsidR="00E2597C" w:rsidRPr="00B37547" w:rsidRDefault="007F2EE2" w:rsidP="007F2EE2">
            <w:pPr>
              <w:jc w:val="both"/>
              <w:rPr>
                <w:rFonts w:ascii="Times New Roman" w:eastAsia="Calibri" w:hAnsi="Times New Roman"/>
                <w:sz w:val="24"/>
                <w:szCs w:val="24"/>
                <w:lang w:val="en-US"/>
              </w:rPr>
            </w:pPr>
            <w:r w:rsidRPr="00B37547">
              <w:rPr>
                <w:rFonts w:ascii="Times New Roman" w:eastAsia="Calibri" w:hAnsi="Times New Roman"/>
                <w:sz w:val="24"/>
                <w:szCs w:val="24"/>
                <w:lang w:val="en-US"/>
              </w:rPr>
              <w:t>Analysis of real diplomatic speeches (UN, G7, bilateral statements).</w:t>
            </w:r>
          </w:p>
        </w:tc>
      </w:tr>
      <w:tr w:rsidR="00E2597C" w:rsidRPr="00E46D7F" w14:paraId="332141F4" w14:textId="77777777" w:rsidTr="00B70D86">
        <w:trPr>
          <w:trHeight w:val="264"/>
        </w:trPr>
        <w:tc>
          <w:tcPr>
            <w:tcW w:w="3115" w:type="dxa"/>
          </w:tcPr>
          <w:p w14:paraId="1397F55C" w14:textId="77777777" w:rsidR="00E2597C" w:rsidRPr="00B37547" w:rsidRDefault="00640530" w:rsidP="00E2597C">
            <w:pPr>
              <w:rPr>
                <w:rFonts w:ascii="Times New Roman" w:eastAsia="Calibri" w:hAnsi="Times New Roman"/>
                <w:lang w:val="en-US"/>
              </w:rPr>
            </w:pPr>
            <w:r w:rsidRPr="00B37547">
              <w:rPr>
                <w:rFonts w:ascii="Times New Roman" w:eastAsia="Calibri" w:hAnsi="Times New Roman"/>
              </w:rPr>
              <w:t>УК-4; ОПК-4;</w:t>
            </w:r>
            <w:r w:rsidRPr="00B37547">
              <w:rPr>
                <w:rFonts w:ascii="Times New Roman" w:hAnsi="Times New Roman"/>
              </w:rPr>
              <w:t xml:space="preserve"> </w:t>
            </w:r>
            <w:r w:rsidRPr="00B37547">
              <w:rPr>
                <w:rFonts w:ascii="Times New Roman" w:eastAsia="Calibri" w:hAnsi="Times New Roman"/>
              </w:rPr>
              <w:t>ПК-4; ПК-8</w:t>
            </w:r>
          </w:p>
        </w:tc>
        <w:tc>
          <w:tcPr>
            <w:tcW w:w="3115" w:type="dxa"/>
          </w:tcPr>
          <w:p w14:paraId="47AC7C2D" w14:textId="77777777" w:rsidR="00E2597C" w:rsidRPr="00B37547" w:rsidRDefault="00DF3658" w:rsidP="00E2597C">
            <w:pPr>
              <w:pStyle w:val="Textbody"/>
              <w:tabs>
                <w:tab w:val="left" w:pos="2166"/>
              </w:tabs>
              <w:snapToGrid w:val="0"/>
              <w:ind w:left="64"/>
              <w:jc w:val="both"/>
            </w:pPr>
            <w:r w:rsidRPr="00B37547">
              <w:t xml:space="preserve">Раздел </w:t>
            </w:r>
            <w:r w:rsidRPr="00B37547">
              <w:rPr>
                <w:lang w:val="ru-RU"/>
              </w:rPr>
              <w:t xml:space="preserve">15. </w:t>
            </w:r>
            <w:r w:rsidR="00E2597C" w:rsidRPr="00B37547">
              <w:t>Unemployment</w:t>
            </w:r>
          </w:p>
          <w:p w14:paraId="3F249534" w14:textId="77777777" w:rsidR="00E2597C" w:rsidRPr="00B37547" w:rsidRDefault="00E2597C" w:rsidP="00E2597C">
            <w:pPr>
              <w:pStyle w:val="Textbody"/>
              <w:tabs>
                <w:tab w:val="left" w:pos="2166"/>
              </w:tabs>
              <w:snapToGrid w:val="0"/>
              <w:ind w:left="64"/>
              <w:jc w:val="both"/>
            </w:pPr>
          </w:p>
        </w:tc>
        <w:tc>
          <w:tcPr>
            <w:tcW w:w="3115" w:type="dxa"/>
            <w:tcBorders>
              <w:top w:val="single" w:sz="4" w:space="0" w:color="000000"/>
              <w:left w:val="single" w:sz="4" w:space="0" w:color="000000"/>
              <w:bottom w:val="single" w:sz="4" w:space="0" w:color="000000"/>
            </w:tcBorders>
            <w:shd w:val="clear" w:color="auto" w:fill="auto"/>
          </w:tcPr>
          <w:p w14:paraId="797CB0F9" w14:textId="77777777" w:rsidR="00E65789" w:rsidRPr="00B37547" w:rsidRDefault="00E65789" w:rsidP="00E65789">
            <w:pPr>
              <w:jc w:val="both"/>
              <w:rPr>
                <w:rFonts w:ascii="Times New Roman" w:eastAsia="Calibri" w:hAnsi="Times New Roman"/>
                <w:sz w:val="24"/>
                <w:szCs w:val="24"/>
                <w:lang w:val="en-US"/>
              </w:rPr>
            </w:pPr>
            <w:r w:rsidRPr="00B37547">
              <w:rPr>
                <w:rFonts w:ascii="Times New Roman" w:eastAsia="Calibri" w:hAnsi="Times New Roman"/>
                <w:sz w:val="24"/>
                <w:szCs w:val="24"/>
                <w:lang w:val="en-US"/>
              </w:rPr>
              <w:t>Types and causes of unemployment (frictional, structural, cyclical, seasonal).</w:t>
            </w:r>
          </w:p>
          <w:p w14:paraId="3F9E2C6E" w14:textId="77777777" w:rsidR="00E65789" w:rsidRPr="00B37547" w:rsidRDefault="00E65789" w:rsidP="00E65789">
            <w:pPr>
              <w:jc w:val="both"/>
              <w:rPr>
                <w:rFonts w:ascii="Times New Roman" w:eastAsia="Calibri" w:hAnsi="Times New Roman"/>
                <w:sz w:val="24"/>
                <w:szCs w:val="24"/>
                <w:lang w:val="en-US"/>
              </w:rPr>
            </w:pPr>
            <w:r w:rsidRPr="00B37547">
              <w:rPr>
                <w:rFonts w:ascii="Times New Roman" w:eastAsia="Calibri" w:hAnsi="Times New Roman"/>
                <w:sz w:val="24"/>
                <w:szCs w:val="24"/>
                <w:lang w:val="en-US"/>
              </w:rPr>
              <w:t>Economic and social consequences of unemployment.</w:t>
            </w:r>
          </w:p>
          <w:p w14:paraId="321B480F" w14:textId="77777777" w:rsidR="00E65789" w:rsidRPr="00B37547" w:rsidRDefault="00E65789" w:rsidP="00E65789">
            <w:pPr>
              <w:jc w:val="both"/>
              <w:rPr>
                <w:rFonts w:ascii="Times New Roman" w:eastAsia="Calibri" w:hAnsi="Times New Roman"/>
                <w:sz w:val="24"/>
                <w:szCs w:val="24"/>
                <w:lang w:val="en-US"/>
              </w:rPr>
            </w:pPr>
            <w:r w:rsidRPr="00B37547">
              <w:rPr>
                <w:rFonts w:ascii="Times New Roman" w:eastAsia="Calibri" w:hAnsi="Times New Roman"/>
                <w:sz w:val="24"/>
                <w:szCs w:val="24"/>
                <w:lang w:val="en-US"/>
              </w:rPr>
              <w:t>Comparative analysis: unemployment rates and policies (Russia, USA, EU).</w:t>
            </w:r>
          </w:p>
          <w:p w14:paraId="5BA847F5" w14:textId="77777777" w:rsidR="00E65789" w:rsidRPr="00B37547" w:rsidRDefault="00E65789" w:rsidP="00E65789">
            <w:pPr>
              <w:jc w:val="both"/>
              <w:rPr>
                <w:rFonts w:ascii="Times New Roman" w:eastAsia="Calibri" w:hAnsi="Times New Roman"/>
                <w:sz w:val="24"/>
                <w:szCs w:val="24"/>
                <w:lang w:val="en-US"/>
              </w:rPr>
            </w:pPr>
            <w:r w:rsidRPr="00B37547">
              <w:rPr>
                <w:rFonts w:ascii="Times New Roman" w:eastAsia="Calibri" w:hAnsi="Times New Roman"/>
                <w:sz w:val="24"/>
                <w:szCs w:val="24"/>
                <w:lang w:val="en-US"/>
              </w:rPr>
              <w:t>Case study: youth unemployment – causes and possible solutions.</w:t>
            </w:r>
          </w:p>
          <w:p w14:paraId="61DD5A0B" w14:textId="77777777" w:rsidR="00E65789" w:rsidRPr="00B37547" w:rsidRDefault="00E65789" w:rsidP="00E65789">
            <w:pPr>
              <w:jc w:val="both"/>
              <w:rPr>
                <w:rFonts w:ascii="Times New Roman" w:eastAsia="Calibri" w:hAnsi="Times New Roman"/>
                <w:sz w:val="24"/>
                <w:szCs w:val="24"/>
                <w:lang w:val="en-US"/>
              </w:rPr>
            </w:pPr>
            <w:r w:rsidRPr="00B37547">
              <w:rPr>
                <w:rFonts w:ascii="Times New Roman" w:eastAsia="Calibri" w:hAnsi="Times New Roman"/>
                <w:sz w:val="24"/>
                <w:szCs w:val="24"/>
                <w:lang w:val="en-US"/>
              </w:rPr>
              <w:t>Debate: «Should the state guarantee a job for everyone?»</w:t>
            </w:r>
          </w:p>
          <w:p w14:paraId="03D44240" w14:textId="77777777" w:rsidR="00E65789" w:rsidRPr="00B37547" w:rsidRDefault="00E65789" w:rsidP="00E65789">
            <w:pPr>
              <w:jc w:val="both"/>
              <w:rPr>
                <w:rFonts w:ascii="Times New Roman" w:eastAsia="Calibri" w:hAnsi="Times New Roman"/>
                <w:sz w:val="24"/>
                <w:szCs w:val="24"/>
                <w:lang w:val="en-US"/>
              </w:rPr>
            </w:pPr>
          </w:p>
          <w:p w14:paraId="00FE3419" w14:textId="77777777" w:rsidR="00E2597C" w:rsidRPr="00B37547" w:rsidRDefault="00E65789" w:rsidP="00E65789">
            <w:pPr>
              <w:jc w:val="both"/>
              <w:rPr>
                <w:rFonts w:ascii="Times New Roman" w:eastAsia="Calibri" w:hAnsi="Times New Roman"/>
                <w:sz w:val="24"/>
                <w:szCs w:val="24"/>
                <w:lang w:val="en-US"/>
              </w:rPr>
            </w:pPr>
            <w:r w:rsidRPr="00B37547">
              <w:rPr>
                <w:rFonts w:ascii="Times New Roman" w:eastAsia="Calibri" w:hAnsi="Times New Roman"/>
                <w:sz w:val="24"/>
                <w:szCs w:val="24"/>
                <w:lang w:val="en-US"/>
              </w:rPr>
              <w:lastRenderedPageBreak/>
              <w:t>Workshop: preparing for a job interview (CV, cover letter, mock interview).</w:t>
            </w:r>
          </w:p>
        </w:tc>
      </w:tr>
      <w:tr w:rsidR="00E2597C" w:rsidRPr="00E46D7F" w14:paraId="178DC3EE" w14:textId="77777777" w:rsidTr="00B70D86">
        <w:trPr>
          <w:trHeight w:val="264"/>
        </w:trPr>
        <w:tc>
          <w:tcPr>
            <w:tcW w:w="3115" w:type="dxa"/>
          </w:tcPr>
          <w:p w14:paraId="1DEC0130" w14:textId="77777777" w:rsidR="00E2597C" w:rsidRPr="00B37547" w:rsidRDefault="00640530" w:rsidP="00E2597C">
            <w:pPr>
              <w:rPr>
                <w:rFonts w:ascii="Times New Roman" w:eastAsia="Calibri" w:hAnsi="Times New Roman"/>
                <w:lang w:val="en-US"/>
              </w:rPr>
            </w:pPr>
            <w:r w:rsidRPr="00B37547">
              <w:rPr>
                <w:rFonts w:ascii="Times New Roman" w:eastAsia="Calibri" w:hAnsi="Times New Roman"/>
              </w:rPr>
              <w:lastRenderedPageBreak/>
              <w:t>УК-4; ОПК-4;</w:t>
            </w:r>
            <w:r w:rsidRPr="00B37547">
              <w:rPr>
                <w:rFonts w:ascii="Times New Roman" w:hAnsi="Times New Roman"/>
              </w:rPr>
              <w:t xml:space="preserve"> </w:t>
            </w:r>
            <w:r w:rsidRPr="00B37547">
              <w:rPr>
                <w:rFonts w:ascii="Times New Roman" w:eastAsia="Calibri" w:hAnsi="Times New Roman"/>
              </w:rPr>
              <w:t>ПК-4; ПК-8</w:t>
            </w:r>
          </w:p>
        </w:tc>
        <w:tc>
          <w:tcPr>
            <w:tcW w:w="3115" w:type="dxa"/>
          </w:tcPr>
          <w:p w14:paraId="01F661B9" w14:textId="77777777" w:rsidR="00E2597C" w:rsidRPr="00B37547" w:rsidRDefault="00DF3658" w:rsidP="00E2597C">
            <w:pPr>
              <w:pStyle w:val="Textbody"/>
              <w:tabs>
                <w:tab w:val="left" w:pos="2166"/>
              </w:tabs>
              <w:snapToGrid w:val="0"/>
              <w:ind w:left="64"/>
              <w:jc w:val="both"/>
            </w:pPr>
            <w:r w:rsidRPr="00B37547">
              <w:t xml:space="preserve">Раздел 16. </w:t>
            </w:r>
            <w:r w:rsidR="00E2597C" w:rsidRPr="00B37547">
              <w:t>Beauty and Physical Attractiveness</w:t>
            </w:r>
          </w:p>
        </w:tc>
        <w:tc>
          <w:tcPr>
            <w:tcW w:w="3115" w:type="dxa"/>
            <w:tcBorders>
              <w:top w:val="single" w:sz="4" w:space="0" w:color="000000"/>
              <w:left w:val="single" w:sz="4" w:space="0" w:color="000000"/>
              <w:bottom w:val="single" w:sz="4" w:space="0" w:color="000000"/>
            </w:tcBorders>
            <w:shd w:val="clear" w:color="auto" w:fill="auto"/>
          </w:tcPr>
          <w:p w14:paraId="640FB8C7" w14:textId="77777777" w:rsidR="00E65789" w:rsidRPr="00B37547" w:rsidRDefault="00E65789" w:rsidP="00E65789">
            <w:pPr>
              <w:jc w:val="both"/>
              <w:rPr>
                <w:rFonts w:ascii="Times New Roman" w:eastAsia="Calibri" w:hAnsi="Times New Roman"/>
                <w:sz w:val="24"/>
                <w:szCs w:val="24"/>
                <w:lang w:val="en-US"/>
              </w:rPr>
            </w:pPr>
            <w:r w:rsidRPr="00B37547">
              <w:rPr>
                <w:rFonts w:ascii="Times New Roman" w:eastAsia="Calibri" w:hAnsi="Times New Roman"/>
                <w:sz w:val="24"/>
                <w:szCs w:val="24"/>
                <w:lang w:val="en-US"/>
              </w:rPr>
              <w:t>Beauty standards across cultures and historical periods.</w:t>
            </w:r>
          </w:p>
          <w:p w14:paraId="4A30A630" w14:textId="77777777" w:rsidR="00E65789" w:rsidRPr="00B37547" w:rsidRDefault="00E65789" w:rsidP="00E65789">
            <w:pPr>
              <w:jc w:val="both"/>
              <w:rPr>
                <w:rFonts w:ascii="Times New Roman" w:eastAsia="Calibri" w:hAnsi="Times New Roman"/>
                <w:sz w:val="24"/>
                <w:szCs w:val="24"/>
                <w:lang w:val="en-US"/>
              </w:rPr>
            </w:pPr>
            <w:r w:rsidRPr="00B37547">
              <w:rPr>
                <w:rFonts w:ascii="Times New Roman" w:eastAsia="Calibri" w:hAnsi="Times New Roman"/>
                <w:sz w:val="24"/>
                <w:szCs w:val="24"/>
                <w:lang w:val="en-US"/>
              </w:rPr>
              <w:t>The psychology of physical attractiveness – first impressions, halo effect.</w:t>
            </w:r>
          </w:p>
          <w:p w14:paraId="47646A36" w14:textId="77777777" w:rsidR="00E65789" w:rsidRPr="00B37547" w:rsidRDefault="00E65789" w:rsidP="00E65789">
            <w:pPr>
              <w:jc w:val="both"/>
              <w:rPr>
                <w:rFonts w:ascii="Times New Roman" w:eastAsia="Calibri" w:hAnsi="Times New Roman"/>
                <w:sz w:val="24"/>
                <w:szCs w:val="24"/>
                <w:lang w:val="en-US"/>
              </w:rPr>
            </w:pPr>
            <w:r w:rsidRPr="00B37547">
              <w:rPr>
                <w:rFonts w:ascii="Times New Roman" w:eastAsia="Calibri" w:hAnsi="Times New Roman"/>
                <w:sz w:val="24"/>
                <w:szCs w:val="24"/>
                <w:lang w:val="en-US"/>
              </w:rPr>
              <w:t>Media influence: beauty ads, photo editing, filters, body image.</w:t>
            </w:r>
          </w:p>
          <w:p w14:paraId="724B6D3C" w14:textId="77777777" w:rsidR="00E65789" w:rsidRPr="00B37547" w:rsidRDefault="00E65789" w:rsidP="00E65789">
            <w:pPr>
              <w:jc w:val="both"/>
              <w:rPr>
                <w:rFonts w:ascii="Times New Roman" w:eastAsia="Calibri" w:hAnsi="Times New Roman"/>
                <w:sz w:val="24"/>
                <w:szCs w:val="24"/>
                <w:lang w:val="en-US"/>
              </w:rPr>
            </w:pPr>
            <w:r w:rsidRPr="00B37547">
              <w:rPr>
                <w:rFonts w:ascii="Times New Roman" w:eastAsia="Calibri" w:hAnsi="Times New Roman"/>
                <w:sz w:val="24"/>
                <w:szCs w:val="24"/>
                <w:lang w:val="en-US"/>
              </w:rPr>
              <w:t>Discussion: «Is beauty a social construct or biologically determined?»</w:t>
            </w:r>
          </w:p>
          <w:p w14:paraId="52AA8BE9" w14:textId="77777777" w:rsidR="00E65789" w:rsidRPr="00B37547" w:rsidRDefault="00E65789" w:rsidP="00E65789">
            <w:pPr>
              <w:jc w:val="both"/>
              <w:rPr>
                <w:rFonts w:ascii="Times New Roman" w:eastAsia="Calibri" w:hAnsi="Times New Roman"/>
                <w:sz w:val="24"/>
                <w:szCs w:val="24"/>
                <w:lang w:val="en-US"/>
              </w:rPr>
            </w:pPr>
            <w:r w:rsidRPr="00B37547">
              <w:rPr>
                <w:rFonts w:ascii="Times New Roman" w:eastAsia="Calibri" w:hAnsi="Times New Roman"/>
                <w:sz w:val="24"/>
                <w:szCs w:val="24"/>
                <w:lang w:val="en-US"/>
              </w:rPr>
              <w:t>Debate: «Should appearance matter in hiring, teaching, politics?»</w:t>
            </w:r>
          </w:p>
          <w:p w14:paraId="73C63FE2" w14:textId="77777777" w:rsidR="00E2597C" w:rsidRPr="00B37547" w:rsidRDefault="00E65789" w:rsidP="00E65789">
            <w:pPr>
              <w:jc w:val="both"/>
              <w:rPr>
                <w:rFonts w:ascii="Times New Roman" w:eastAsia="Calibri" w:hAnsi="Times New Roman"/>
                <w:sz w:val="24"/>
                <w:szCs w:val="24"/>
                <w:lang w:val="en-US"/>
              </w:rPr>
            </w:pPr>
            <w:r w:rsidRPr="00B37547">
              <w:rPr>
                <w:rFonts w:ascii="Times New Roman" w:eastAsia="Calibri" w:hAnsi="Times New Roman"/>
                <w:sz w:val="24"/>
                <w:szCs w:val="24"/>
                <w:lang w:val="en-US"/>
              </w:rPr>
              <w:t>Project: analysing a beauty campaign (brand, message, target audience, ethics).</w:t>
            </w:r>
          </w:p>
        </w:tc>
      </w:tr>
    </w:tbl>
    <w:p w14:paraId="34A23AA2" w14:textId="77777777" w:rsidR="00B70D86" w:rsidRPr="00B37547" w:rsidRDefault="00B70D86" w:rsidP="00B70D86">
      <w:pPr>
        <w:spacing w:after="160" w:line="259" w:lineRule="auto"/>
        <w:rPr>
          <w:rFonts w:eastAsia="Calibri"/>
          <w:sz w:val="24"/>
          <w:szCs w:val="24"/>
          <w:lang w:val="en-US"/>
        </w:rPr>
      </w:pPr>
    </w:p>
    <w:p w14:paraId="4EB02308" w14:textId="77777777" w:rsidR="00B70D86" w:rsidRPr="00B37547" w:rsidRDefault="00B70D86" w:rsidP="00B70D86">
      <w:pPr>
        <w:spacing w:after="160" w:line="259" w:lineRule="auto"/>
        <w:rPr>
          <w:rFonts w:eastAsia="Calibri"/>
          <w:b/>
          <w:sz w:val="24"/>
          <w:szCs w:val="24"/>
        </w:rPr>
      </w:pPr>
      <w:r w:rsidRPr="00B37547">
        <w:rPr>
          <w:rFonts w:eastAsia="Calibri"/>
          <w:b/>
          <w:sz w:val="24"/>
          <w:szCs w:val="24"/>
        </w:rPr>
        <w:t>5.2. Лекции</w:t>
      </w:r>
    </w:p>
    <w:p w14:paraId="563CBD00" w14:textId="77777777" w:rsidR="00DF3658" w:rsidRPr="00B37547" w:rsidRDefault="00DF3658" w:rsidP="00B70D86">
      <w:pPr>
        <w:spacing w:after="160" w:line="259" w:lineRule="auto"/>
        <w:rPr>
          <w:rFonts w:eastAsia="Calibri"/>
          <w:b/>
          <w:sz w:val="24"/>
          <w:szCs w:val="24"/>
        </w:rPr>
      </w:pPr>
      <w:r w:rsidRPr="00B37547">
        <w:rPr>
          <w:rFonts w:eastAsia="Calibri"/>
          <w:b/>
          <w:sz w:val="24"/>
          <w:szCs w:val="24"/>
        </w:rPr>
        <w:t>Данный вид работы не предусмотрен учебным планом</w:t>
      </w:r>
    </w:p>
    <w:p w14:paraId="732B93B2" w14:textId="77777777" w:rsidR="00B70D86" w:rsidRPr="00B37547" w:rsidRDefault="00B70D86" w:rsidP="00B70D86">
      <w:pPr>
        <w:rPr>
          <w:rFonts w:eastAsia="Times New Roman"/>
          <w:sz w:val="24"/>
          <w:szCs w:val="24"/>
          <w:lang w:eastAsia="ru-RU"/>
        </w:rPr>
      </w:pPr>
    </w:p>
    <w:p w14:paraId="69CE06AD" w14:textId="77777777" w:rsidR="00B70D86" w:rsidRPr="00B37547" w:rsidRDefault="00B70D86" w:rsidP="00B70D86">
      <w:pPr>
        <w:spacing w:after="160" w:line="259" w:lineRule="auto"/>
        <w:rPr>
          <w:rFonts w:eastAsia="Calibri"/>
          <w:b/>
          <w:sz w:val="24"/>
          <w:szCs w:val="24"/>
        </w:rPr>
      </w:pPr>
      <w:bookmarkStart w:id="2" w:name="_Hlk229599295"/>
      <w:r w:rsidRPr="00B37547">
        <w:rPr>
          <w:rFonts w:eastAsia="Calibri"/>
          <w:b/>
          <w:sz w:val="24"/>
          <w:szCs w:val="24"/>
        </w:rPr>
        <w:t>5.3. Лабораторные занятия</w:t>
      </w:r>
    </w:p>
    <w:bookmarkEnd w:id="2"/>
    <w:p w14:paraId="1FE31429" w14:textId="77777777" w:rsidR="00B70D86" w:rsidRPr="00B37547" w:rsidRDefault="00B70D86" w:rsidP="00B70D86">
      <w:pPr>
        <w:widowControl w:val="0"/>
        <w:suppressLineNumbers/>
        <w:autoSpaceDE w:val="0"/>
        <w:autoSpaceDN w:val="0"/>
        <w:adjustRightInd w:val="0"/>
        <w:spacing w:after="120"/>
        <w:jc w:val="both"/>
        <w:rPr>
          <w:rFonts w:eastAsia="Times New Roman"/>
          <w:bCs/>
          <w:sz w:val="24"/>
          <w:szCs w:val="24"/>
          <w:lang w:eastAsia="ru-RU"/>
        </w:rPr>
      </w:pPr>
      <w:r w:rsidRPr="00B37547">
        <w:rPr>
          <w:rFonts w:eastAsia="Times New Roman"/>
          <w:bCs/>
          <w:sz w:val="24"/>
          <w:szCs w:val="24"/>
          <w:lang w:eastAsia="ru-RU"/>
        </w:rPr>
        <w:t>Данный вид работы не предусмотрен учебным планом</w:t>
      </w:r>
    </w:p>
    <w:p w14:paraId="65891F4A" w14:textId="77777777" w:rsidR="00B70D86" w:rsidRPr="00B37547" w:rsidRDefault="00B70D86" w:rsidP="00B70D86">
      <w:pPr>
        <w:spacing w:after="160" w:line="259" w:lineRule="auto"/>
        <w:rPr>
          <w:rFonts w:eastAsia="Calibri"/>
          <w:b/>
          <w:sz w:val="24"/>
          <w:szCs w:val="24"/>
        </w:rPr>
      </w:pPr>
      <w:bookmarkStart w:id="3" w:name="_Hlk229599378"/>
      <w:r w:rsidRPr="00B37547">
        <w:rPr>
          <w:rFonts w:eastAsia="Calibri"/>
          <w:b/>
          <w:sz w:val="24"/>
          <w:szCs w:val="24"/>
        </w:rPr>
        <w:t>5.4. Практические занятия</w:t>
      </w:r>
    </w:p>
    <w:tbl>
      <w:tblPr>
        <w:tblStyle w:val="aff2"/>
        <w:tblW w:w="0" w:type="auto"/>
        <w:tblLook w:val="04A0" w:firstRow="1" w:lastRow="0" w:firstColumn="1" w:lastColumn="0" w:noHBand="0" w:noVBand="1"/>
      </w:tblPr>
      <w:tblGrid>
        <w:gridCol w:w="2328"/>
        <w:gridCol w:w="4286"/>
        <w:gridCol w:w="1036"/>
        <w:gridCol w:w="1695"/>
      </w:tblGrid>
      <w:tr w:rsidR="00B70D86" w:rsidRPr="00B37547" w14:paraId="7D472E4D" w14:textId="77777777" w:rsidTr="00B70D86">
        <w:tc>
          <w:tcPr>
            <w:tcW w:w="2328" w:type="dxa"/>
          </w:tcPr>
          <w:p w14:paraId="58825524" w14:textId="77777777" w:rsidR="00B70D86" w:rsidRPr="00B37547" w:rsidRDefault="00213B8C" w:rsidP="00B70D86">
            <w:pPr>
              <w:jc w:val="center"/>
              <w:rPr>
                <w:rFonts w:ascii="Times New Roman" w:eastAsia="Calibri" w:hAnsi="Times New Roman"/>
                <w:b/>
              </w:rPr>
            </w:pPr>
            <w:r w:rsidRPr="00B37547">
              <w:rPr>
                <w:rFonts w:ascii="Times New Roman" w:eastAsia="Calibri" w:hAnsi="Times New Roman"/>
                <w:b/>
              </w:rPr>
              <w:t>Раздел</w:t>
            </w:r>
          </w:p>
        </w:tc>
        <w:tc>
          <w:tcPr>
            <w:tcW w:w="4286" w:type="dxa"/>
          </w:tcPr>
          <w:p w14:paraId="1B091834" w14:textId="77777777" w:rsidR="00B70D86" w:rsidRPr="00B37547" w:rsidRDefault="00B70D86" w:rsidP="00B70D86">
            <w:pPr>
              <w:jc w:val="center"/>
              <w:rPr>
                <w:rFonts w:ascii="Times New Roman" w:eastAsia="Calibri" w:hAnsi="Times New Roman"/>
                <w:b/>
              </w:rPr>
            </w:pPr>
            <w:r w:rsidRPr="00B37547">
              <w:rPr>
                <w:rFonts w:ascii="Times New Roman" w:eastAsia="Calibri" w:hAnsi="Times New Roman"/>
                <w:b/>
              </w:rPr>
              <w:t>Наименование темы, ее краткое содержание</w:t>
            </w:r>
          </w:p>
        </w:tc>
        <w:tc>
          <w:tcPr>
            <w:tcW w:w="1036" w:type="dxa"/>
          </w:tcPr>
          <w:p w14:paraId="46F2395D" w14:textId="77777777" w:rsidR="00B70D86" w:rsidRPr="00B37547" w:rsidRDefault="00B70D86" w:rsidP="00B70D86">
            <w:pPr>
              <w:jc w:val="center"/>
              <w:rPr>
                <w:rFonts w:ascii="Times New Roman" w:eastAsia="Calibri" w:hAnsi="Times New Roman"/>
                <w:b/>
              </w:rPr>
            </w:pPr>
            <w:r w:rsidRPr="00B37547">
              <w:rPr>
                <w:rFonts w:ascii="Times New Roman" w:eastAsia="Calibri" w:hAnsi="Times New Roman"/>
                <w:b/>
              </w:rPr>
              <w:t>Кол-во часов</w:t>
            </w:r>
          </w:p>
        </w:tc>
        <w:tc>
          <w:tcPr>
            <w:tcW w:w="1695" w:type="dxa"/>
          </w:tcPr>
          <w:p w14:paraId="558F80A5" w14:textId="77777777" w:rsidR="00B70D86" w:rsidRPr="00B37547" w:rsidRDefault="00B70D86" w:rsidP="00B70D86">
            <w:pPr>
              <w:jc w:val="center"/>
              <w:rPr>
                <w:rFonts w:ascii="Times New Roman" w:eastAsia="Calibri" w:hAnsi="Times New Roman"/>
                <w:b/>
              </w:rPr>
            </w:pPr>
            <w:r w:rsidRPr="00B37547">
              <w:rPr>
                <w:rFonts w:ascii="Times New Roman" w:eastAsia="Calibri" w:hAnsi="Times New Roman"/>
                <w:b/>
              </w:rPr>
              <w:t xml:space="preserve">  Форма проведения</w:t>
            </w:r>
          </w:p>
        </w:tc>
      </w:tr>
      <w:tr w:rsidR="00B70D86" w:rsidRPr="00B37547" w14:paraId="53D42A33" w14:textId="77777777" w:rsidTr="00B70D86">
        <w:tc>
          <w:tcPr>
            <w:tcW w:w="9345" w:type="dxa"/>
            <w:gridSpan w:val="4"/>
          </w:tcPr>
          <w:p w14:paraId="2EC8438C" w14:textId="77777777" w:rsidR="00B70D86" w:rsidRPr="00B37547" w:rsidRDefault="00640530" w:rsidP="00B70D86">
            <w:pPr>
              <w:jc w:val="center"/>
              <w:rPr>
                <w:rFonts w:ascii="Times New Roman" w:eastAsia="Calibri" w:hAnsi="Times New Roman"/>
              </w:rPr>
            </w:pPr>
            <w:r w:rsidRPr="00B37547">
              <w:rPr>
                <w:rFonts w:ascii="Times New Roman" w:eastAsia="Calibri" w:hAnsi="Times New Roman"/>
              </w:rPr>
              <w:t>1</w:t>
            </w:r>
            <w:r w:rsidR="00B70D86" w:rsidRPr="00B37547">
              <w:rPr>
                <w:rFonts w:ascii="Times New Roman" w:eastAsia="Calibri" w:hAnsi="Times New Roman"/>
              </w:rPr>
              <w:t xml:space="preserve"> семестр</w:t>
            </w:r>
          </w:p>
        </w:tc>
      </w:tr>
      <w:tr w:rsidR="00213B8C" w:rsidRPr="00B37547" w14:paraId="21FB6366" w14:textId="77777777" w:rsidTr="0097318C">
        <w:trPr>
          <w:trHeight w:val="1344"/>
        </w:trPr>
        <w:tc>
          <w:tcPr>
            <w:tcW w:w="2328" w:type="dxa"/>
          </w:tcPr>
          <w:p w14:paraId="0D63C64A" w14:textId="77777777" w:rsidR="00213B8C" w:rsidRPr="00B37547" w:rsidRDefault="00213B8C" w:rsidP="00213B8C">
            <w:pPr>
              <w:jc w:val="both"/>
              <w:rPr>
                <w:rFonts w:ascii="Times New Roman" w:eastAsia="Times New Roman" w:hAnsi="Times New Roman"/>
                <w:lang w:val="en-US" w:eastAsia="ru-RU"/>
              </w:rPr>
            </w:pPr>
            <w:r w:rsidRPr="00B37547">
              <w:rPr>
                <w:rFonts w:ascii="Times New Roman" w:eastAsia="Calibri" w:hAnsi="Times New Roman"/>
                <w:b/>
              </w:rPr>
              <w:t>Раздел</w:t>
            </w:r>
            <w:r w:rsidRPr="00B37547">
              <w:rPr>
                <w:rFonts w:ascii="Times New Roman" w:eastAsia="Calibri" w:hAnsi="Times New Roman"/>
                <w:b/>
                <w:lang w:val="en-US"/>
              </w:rPr>
              <w:t xml:space="preserve"> 1.</w:t>
            </w:r>
            <w:r w:rsidRPr="00B37547">
              <w:rPr>
                <w:rFonts w:ascii="Times New Roman" w:eastAsia="Times New Roman" w:hAnsi="Times New Roman"/>
                <w:lang w:val="en-US" w:eastAsia="ru-RU"/>
              </w:rPr>
              <w:t xml:space="preserve"> What makes a good teacher</w:t>
            </w:r>
          </w:p>
          <w:p w14:paraId="47BABD9A" w14:textId="77777777" w:rsidR="00213B8C" w:rsidRPr="00B37547" w:rsidRDefault="00213B8C" w:rsidP="00213B8C">
            <w:pPr>
              <w:jc w:val="both"/>
              <w:rPr>
                <w:rFonts w:ascii="Times New Roman" w:eastAsia="Calibri" w:hAnsi="Times New Roman"/>
              </w:rPr>
            </w:pPr>
            <w:r w:rsidRPr="00B37547">
              <w:rPr>
                <w:rFonts w:ascii="Times New Roman" w:eastAsia="Times New Roman" w:hAnsi="Times New Roman"/>
                <w:lang w:eastAsia="ru-RU"/>
              </w:rPr>
              <w:t>Insight into Profession</w:t>
            </w:r>
          </w:p>
        </w:tc>
        <w:tc>
          <w:tcPr>
            <w:tcW w:w="4286" w:type="dxa"/>
            <w:tcBorders>
              <w:top w:val="single" w:sz="4" w:space="0" w:color="000000"/>
              <w:left w:val="single" w:sz="4" w:space="0" w:color="000000"/>
              <w:bottom w:val="single" w:sz="4" w:space="0" w:color="000000"/>
            </w:tcBorders>
            <w:shd w:val="clear" w:color="auto" w:fill="auto"/>
          </w:tcPr>
          <w:p w14:paraId="6208AA0A" w14:textId="77777777" w:rsidR="00213B8C" w:rsidRPr="00B37547" w:rsidRDefault="00213B8C" w:rsidP="00213B8C">
            <w:pPr>
              <w:widowControl w:val="0"/>
              <w:tabs>
                <w:tab w:val="left" w:pos="840"/>
              </w:tabs>
              <w:overflowPunct w:val="0"/>
              <w:autoSpaceDE w:val="0"/>
              <w:jc w:val="both"/>
              <w:rPr>
                <w:rFonts w:ascii="Times New Roman" w:eastAsia="Calibri" w:hAnsi="Times New Roman"/>
                <w:sz w:val="24"/>
                <w:szCs w:val="24"/>
                <w:lang w:val="en-US"/>
              </w:rPr>
            </w:pPr>
            <w:r w:rsidRPr="00B37547">
              <w:rPr>
                <w:rFonts w:ascii="Times New Roman" w:eastAsia="Calibri" w:hAnsi="Times New Roman"/>
                <w:sz w:val="24"/>
                <w:szCs w:val="24"/>
              </w:rPr>
              <w:t>Тема</w:t>
            </w:r>
            <w:r w:rsidRPr="00B37547">
              <w:rPr>
                <w:rFonts w:ascii="Times New Roman" w:eastAsia="Calibri" w:hAnsi="Times New Roman"/>
                <w:sz w:val="24"/>
                <w:szCs w:val="24"/>
                <w:lang w:val="en-US"/>
              </w:rPr>
              <w:t xml:space="preserve">: </w:t>
            </w:r>
            <w:r w:rsidRPr="00B37547">
              <w:rPr>
                <w:rFonts w:ascii="Times New Roman" w:eastAsia="Calibri" w:hAnsi="Times New Roman"/>
                <w:sz w:val="24"/>
                <w:szCs w:val="24"/>
              </w:rPr>
              <w:t>К</w:t>
            </w:r>
            <w:r w:rsidRPr="00B37547">
              <w:rPr>
                <w:rFonts w:ascii="Times New Roman" w:eastAsia="Calibri" w:hAnsi="Times New Roman"/>
                <w:sz w:val="24"/>
                <w:szCs w:val="24"/>
                <w:lang w:val="en-US"/>
              </w:rPr>
              <w:t>ey competencies of a modern teacher – personal and professional qualities.</w:t>
            </w:r>
          </w:p>
          <w:p w14:paraId="01702D75" w14:textId="77777777" w:rsidR="00213B8C" w:rsidRPr="00B37547" w:rsidRDefault="00213B8C" w:rsidP="00213B8C">
            <w:pPr>
              <w:widowControl w:val="0"/>
              <w:tabs>
                <w:tab w:val="left" w:pos="840"/>
              </w:tabs>
              <w:overflowPunct w:val="0"/>
              <w:autoSpaceDE w:val="0"/>
              <w:jc w:val="both"/>
              <w:rPr>
                <w:rFonts w:ascii="Times New Roman" w:eastAsia="Calibri" w:hAnsi="Times New Roman"/>
                <w:sz w:val="24"/>
                <w:szCs w:val="24"/>
                <w:lang w:val="en-US"/>
              </w:rPr>
            </w:pPr>
            <w:r w:rsidRPr="00B37547">
              <w:rPr>
                <w:rFonts w:ascii="Times New Roman" w:eastAsia="Calibri" w:hAnsi="Times New Roman"/>
                <w:sz w:val="24"/>
                <w:szCs w:val="24"/>
                <w:lang w:val="en-US"/>
              </w:rPr>
              <w:t>Тема: Comparative analysis: teacher in traditional vs progressive education paradigms.</w:t>
            </w:r>
          </w:p>
          <w:p w14:paraId="478CA397" w14:textId="77777777" w:rsidR="00213B8C" w:rsidRPr="00B37547" w:rsidRDefault="00213B8C" w:rsidP="00213B8C">
            <w:pPr>
              <w:widowControl w:val="0"/>
              <w:tabs>
                <w:tab w:val="left" w:pos="840"/>
              </w:tabs>
              <w:overflowPunct w:val="0"/>
              <w:autoSpaceDE w:val="0"/>
              <w:jc w:val="both"/>
              <w:rPr>
                <w:rFonts w:ascii="Times New Roman" w:eastAsia="Calibri" w:hAnsi="Times New Roman"/>
                <w:sz w:val="24"/>
                <w:szCs w:val="24"/>
                <w:lang w:val="en-US"/>
              </w:rPr>
            </w:pPr>
            <w:r w:rsidRPr="00B37547">
              <w:rPr>
                <w:rFonts w:ascii="Times New Roman" w:eastAsia="Calibri" w:hAnsi="Times New Roman"/>
                <w:sz w:val="24"/>
                <w:szCs w:val="24"/>
                <w:lang w:val="en-US"/>
              </w:rPr>
              <w:t>Тема: Role-play «Interview for an international school teaching position».</w:t>
            </w:r>
          </w:p>
          <w:p w14:paraId="796CB9A3" w14:textId="77777777" w:rsidR="00213B8C" w:rsidRPr="00B37547" w:rsidRDefault="00213B8C" w:rsidP="00213B8C">
            <w:pPr>
              <w:widowControl w:val="0"/>
              <w:tabs>
                <w:tab w:val="left" w:pos="840"/>
              </w:tabs>
              <w:overflowPunct w:val="0"/>
              <w:autoSpaceDE w:val="0"/>
              <w:jc w:val="both"/>
              <w:rPr>
                <w:rFonts w:ascii="Times New Roman" w:eastAsia="Calibri" w:hAnsi="Times New Roman"/>
                <w:sz w:val="24"/>
                <w:szCs w:val="24"/>
                <w:lang w:val="en-US"/>
              </w:rPr>
            </w:pPr>
            <w:r w:rsidRPr="00B37547">
              <w:rPr>
                <w:rFonts w:ascii="Times New Roman" w:eastAsia="Calibri" w:hAnsi="Times New Roman"/>
                <w:sz w:val="24"/>
                <w:szCs w:val="24"/>
                <w:lang w:val="en-US"/>
              </w:rPr>
              <w:t>Case study: classroom situations – how to respond, motivate, support.</w:t>
            </w:r>
          </w:p>
          <w:p w14:paraId="5B1A8917" w14:textId="77777777" w:rsidR="00213B8C" w:rsidRPr="00B37547" w:rsidRDefault="00213B8C" w:rsidP="00213B8C">
            <w:pPr>
              <w:widowControl w:val="0"/>
              <w:tabs>
                <w:tab w:val="left" w:pos="840"/>
              </w:tabs>
              <w:overflowPunct w:val="0"/>
              <w:autoSpaceDE w:val="0"/>
              <w:jc w:val="both"/>
              <w:rPr>
                <w:rFonts w:ascii="Times New Roman" w:eastAsia="Calibri" w:hAnsi="Times New Roman"/>
                <w:sz w:val="24"/>
                <w:szCs w:val="24"/>
                <w:lang w:val="en-US"/>
              </w:rPr>
            </w:pPr>
            <w:r w:rsidRPr="00B37547">
              <w:rPr>
                <w:rFonts w:ascii="Times New Roman" w:eastAsia="Calibri" w:hAnsi="Times New Roman"/>
                <w:sz w:val="24"/>
                <w:szCs w:val="24"/>
                <w:lang w:val="en-US"/>
              </w:rPr>
              <w:t>Тема: Debate: «Can artificial intelligence replace a teacher?»</w:t>
            </w:r>
          </w:p>
          <w:p w14:paraId="240A2055" w14:textId="77777777" w:rsidR="00213B8C" w:rsidRPr="00B37547" w:rsidRDefault="00213B8C" w:rsidP="00213B8C">
            <w:pPr>
              <w:jc w:val="both"/>
              <w:rPr>
                <w:rFonts w:ascii="Times New Roman" w:eastAsia="Calibri" w:hAnsi="Times New Roman"/>
                <w:lang w:val="en-US"/>
              </w:rPr>
            </w:pPr>
            <w:r w:rsidRPr="00B37547">
              <w:rPr>
                <w:rFonts w:ascii="Times New Roman" w:eastAsia="Calibri" w:hAnsi="Times New Roman"/>
                <w:sz w:val="24"/>
                <w:szCs w:val="24"/>
                <w:lang w:val="en-US"/>
              </w:rPr>
              <w:t>Reflective workshop: creating a personal code of teaching values.</w:t>
            </w:r>
          </w:p>
        </w:tc>
        <w:tc>
          <w:tcPr>
            <w:tcW w:w="1036" w:type="dxa"/>
          </w:tcPr>
          <w:p w14:paraId="338722B7" w14:textId="77777777" w:rsidR="00213B8C" w:rsidRPr="00B37547" w:rsidRDefault="00213B8C" w:rsidP="00213B8C">
            <w:pPr>
              <w:jc w:val="center"/>
              <w:rPr>
                <w:rFonts w:ascii="Times New Roman" w:eastAsia="Calibri" w:hAnsi="Times New Roman"/>
                <w:lang w:val="en-US"/>
              </w:rPr>
            </w:pPr>
          </w:p>
          <w:p w14:paraId="624B850B" w14:textId="77777777" w:rsidR="00213B8C" w:rsidRPr="00B37547" w:rsidRDefault="00213B8C" w:rsidP="00213B8C">
            <w:pPr>
              <w:jc w:val="center"/>
              <w:rPr>
                <w:rFonts w:ascii="Times New Roman" w:eastAsia="Calibri" w:hAnsi="Times New Roman"/>
              </w:rPr>
            </w:pPr>
            <w:r w:rsidRPr="00B37547">
              <w:rPr>
                <w:rFonts w:ascii="Times New Roman" w:eastAsia="Calibri" w:hAnsi="Times New Roman"/>
              </w:rPr>
              <w:t>10</w:t>
            </w:r>
          </w:p>
        </w:tc>
        <w:tc>
          <w:tcPr>
            <w:tcW w:w="1695" w:type="dxa"/>
            <w:shd w:val="clear" w:color="auto" w:fill="auto"/>
          </w:tcPr>
          <w:p w14:paraId="063BEA8A" w14:textId="77777777" w:rsidR="00213B8C" w:rsidRPr="00B37547" w:rsidRDefault="00213B8C" w:rsidP="00213B8C">
            <w:pPr>
              <w:jc w:val="center"/>
              <w:rPr>
                <w:rFonts w:ascii="Times New Roman" w:eastAsia="Times New Roman" w:hAnsi="Times New Roman"/>
                <w:lang w:eastAsia="ru-RU"/>
              </w:rPr>
            </w:pPr>
            <w:r w:rsidRPr="00B37547">
              <w:rPr>
                <w:rFonts w:ascii="Times New Roman" w:eastAsia="Times New Roman" w:hAnsi="Times New Roman"/>
                <w:lang w:eastAsia="ru-RU"/>
              </w:rPr>
              <w:t>Семинарское занятие</w:t>
            </w:r>
          </w:p>
          <w:p w14:paraId="43A1670E" w14:textId="77777777" w:rsidR="00213B8C" w:rsidRPr="00B37547" w:rsidRDefault="00213B8C" w:rsidP="00213B8C">
            <w:pPr>
              <w:jc w:val="center"/>
              <w:rPr>
                <w:rFonts w:ascii="Times New Roman" w:eastAsia="Calibri" w:hAnsi="Times New Roman"/>
              </w:rPr>
            </w:pPr>
          </w:p>
        </w:tc>
      </w:tr>
      <w:tr w:rsidR="00213B8C" w:rsidRPr="00B37547" w14:paraId="32879362" w14:textId="77777777" w:rsidTr="0097318C">
        <w:trPr>
          <w:trHeight w:val="360"/>
        </w:trPr>
        <w:tc>
          <w:tcPr>
            <w:tcW w:w="2328" w:type="dxa"/>
          </w:tcPr>
          <w:p w14:paraId="4420F554" w14:textId="77777777" w:rsidR="00213B8C" w:rsidRPr="00B37547" w:rsidRDefault="00213B8C" w:rsidP="00213B8C">
            <w:pPr>
              <w:jc w:val="both"/>
              <w:rPr>
                <w:rFonts w:ascii="Times New Roman" w:eastAsia="Calibri" w:hAnsi="Times New Roman"/>
                <w:lang w:val="en-US"/>
              </w:rPr>
            </w:pPr>
            <w:r w:rsidRPr="00B37547">
              <w:rPr>
                <w:rFonts w:ascii="Times New Roman" w:eastAsia="Calibri" w:hAnsi="Times New Roman"/>
                <w:b/>
              </w:rPr>
              <w:t>Раздел</w:t>
            </w:r>
            <w:r w:rsidRPr="00B37547">
              <w:rPr>
                <w:rFonts w:ascii="Times New Roman" w:eastAsia="Calibri" w:hAnsi="Times New Roman"/>
                <w:b/>
                <w:lang w:val="en-US"/>
              </w:rPr>
              <w:t xml:space="preserve"> 2. </w:t>
            </w:r>
            <w:r w:rsidRPr="00B37547">
              <w:rPr>
                <w:rFonts w:ascii="Times New Roman" w:eastAsia="Calibri" w:hAnsi="Times New Roman"/>
                <w:lang w:val="en-US"/>
              </w:rPr>
              <w:t>Books and Readers</w:t>
            </w:r>
          </w:p>
        </w:tc>
        <w:tc>
          <w:tcPr>
            <w:tcW w:w="4286" w:type="dxa"/>
            <w:tcBorders>
              <w:top w:val="single" w:sz="4" w:space="0" w:color="000000"/>
              <w:left w:val="single" w:sz="4" w:space="0" w:color="000000"/>
              <w:bottom w:val="single" w:sz="4" w:space="0" w:color="000000"/>
            </w:tcBorders>
            <w:shd w:val="clear" w:color="auto" w:fill="auto"/>
          </w:tcPr>
          <w:p w14:paraId="3F7076FA" w14:textId="77777777" w:rsidR="00213B8C" w:rsidRPr="00B37547" w:rsidRDefault="00213B8C" w:rsidP="00213B8C">
            <w:pPr>
              <w:widowControl w:val="0"/>
              <w:overflowPunct w:val="0"/>
              <w:autoSpaceDE w:val="0"/>
              <w:jc w:val="both"/>
              <w:rPr>
                <w:rFonts w:ascii="Times New Roman" w:eastAsia="Calibri" w:hAnsi="Times New Roman"/>
                <w:sz w:val="24"/>
                <w:szCs w:val="24"/>
                <w:lang w:val="en-US"/>
              </w:rPr>
            </w:pPr>
            <w:r w:rsidRPr="00B37547">
              <w:rPr>
                <w:rFonts w:ascii="Times New Roman" w:eastAsia="Calibri" w:hAnsi="Times New Roman"/>
                <w:sz w:val="24"/>
                <w:szCs w:val="24"/>
                <w:lang w:val="en-US"/>
              </w:rPr>
              <w:t>Тема: Reading in the digital age – paper vs e-book: argumentation.</w:t>
            </w:r>
          </w:p>
          <w:p w14:paraId="58911808" w14:textId="77777777" w:rsidR="00213B8C" w:rsidRPr="00B37547" w:rsidRDefault="00213B8C" w:rsidP="00213B8C">
            <w:pPr>
              <w:widowControl w:val="0"/>
              <w:overflowPunct w:val="0"/>
              <w:autoSpaceDE w:val="0"/>
              <w:jc w:val="both"/>
              <w:rPr>
                <w:rFonts w:ascii="Times New Roman" w:eastAsia="Calibri" w:hAnsi="Times New Roman"/>
                <w:sz w:val="24"/>
                <w:szCs w:val="24"/>
                <w:lang w:val="en-US"/>
              </w:rPr>
            </w:pPr>
            <w:r w:rsidRPr="00B37547">
              <w:rPr>
                <w:rFonts w:ascii="Times New Roman" w:eastAsia="Calibri" w:hAnsi="Times New Roman"/>
                <w:sz w:val="24"/>
                <w:szCs w:val="24"/>
                <w:lang w:val="en-US"/>
              </w:rPr>
              <w:t>Genre palette: from classics to graphic novels.</w:t>
            </w:r>
          </w:p>
          <w:p w14:paraId="5153C21F" w14:textId="77777777" w:rsidR="00213B8C" w:rsidRPr="00B37547" w:rsidRDefault="00213B8C" w:rsidP="00213B8C">
            <w:pPr>
              <w:widowControl w:val="0"/>
              <w:overflowPunct w:val="0"/>
              <w:autoSpaceDE w:val="0"/>
              <w:jc w:val="both"/>
              <w:rPr>
                <w:rFonts w:ascii="Times New Roman" w:eastAsia="Calibri" w:hAnsi="Times New Roman"/>
                <w:sz w:val="24"/>
                <w:szCs w:val="24"/>
                <w:lang w:val="en-US"/>
              </w:rPr>
            </w:pPr>
            <w:r w:rsidRPr="00B37547">
              <w:rPr>
                <w:rFonts w:ascii="Times New Roman" w:eastAsia="Calibri" w:hAnsi="Times New Roman"/>
                <w:sz w:val="24"/>
                <w:szCs w:val="24"/>
                <w:lang w:val="en-US"/>
              </w:rPr>
              <w:lastRenderedPageBreak/>
              <w:t>Тема: Debate: «Should reading be compulsory or free choice?»</w:t>
            </w:r>
          </w:p>
          <w:p w14:paraId="154B0997" w14:textId="77777777" w:rsidR="00213B8C" w:rsidRPr="00B37547" w:rsidRDefault="00213B8C" w:rsidP="00213B8C">
            <w:pPr>
              <w:widowControl w:val="0"/>
              <w:overflowPunct w:val="0"/>
              <w:autoSpaceDE w:val="0"/>
              <w:jc w:val="both"/>
              <w:rPr>
                <w:rFonts w:ascii="Times New Roman" w:eastAsia="Calibri" w:hAnsi="Times New Roman"/>
                <w:sz w:val="24"/>
                <w:szCs w:val="24"/>
                <w:lang w:val="en-US"/>
              </w:rPr>
            </w:pPr>
            <w:r w:rsidRPr="00B37547">
              <w:rPr>
                <w:rFonts w:ascii="Times New Roman" w:eastAsia="Calibri" w:hAnsi="Times New Roman"/>
                <w:sz w:val="24"/>
                <w:szCs w:val="24"/>
                <w:lang w:val="en-US"/>
              </w:rPr>
              <w:t>Project «Book Club» – presenting a favourite book as a book trailer.</w:t>
            </w:r>
          </w:p>
          <w:p w14:paraId="7ABB8FAA" w14:textId="77777777" w:rsidR="00213B8C" w:rsidRPr="00B37547" w:rsidRDefault="00213B8C" w:rsidP="00213B8C">
            <w:pPr>
              <w:widowControl w:val="0"/>
              <w:overflowPunct w:val="0"/>
              <w:autoSpaceDE w:val="0"/>
              <w:jc w:val="both"/>
              <w:rPr>
                <w:rFonts w:ascii="Times New Roman" w:eastAsia="Calibri" w:hAnsi="Times New Roman"/>
                <w:sz w:val="24"/>
                <w:szCs w:val="24"/>
                <w:lang w:val="en-US"/>
              </w:rPr>
            </w:pPr>
            <w:r w:rsidRPr="00B37547">
              <w:rPr>
                <w:rFonts w:ascii="Times New Roman" w:eastAsia="Calibri" w:hAnsi="Times New Roman"/>
                <w:sz w:val="24"/>
                <w:szCs w:val="24"/>
                <w:lang w:val="en-US"/>
              </w:rPr>
              <w:t>Тема: Analysis of reading preferences based on surveys (Russia, USA, UK).</w:t>
            </w:r>
          </w:p>
          <w:p w14:paraId="0883543D" w14:textId="77777777" w:rsidR="00213B8C" w:rsidRPr="00B37547" w:rsidRDefault="00213B8C" w:rsidP="00213B8C">
            <w:pPr>
              <w:jc w:val="both"/>
              <w:rPr>
                <w:rFonts w:ascii="Times New Roman" w:eastAsia="Calibri" w:hAnsi="Times New Roman"/>
                <w:lang w:val="en-US"/>
              </w:rPr>
            </w:pPr>
            <w:r w:rsidRPr="00B37547">
              <w:rPr>
                <w:rFonts w:ascii="Times New Roman" w:eastAsia="Calibri" w:hAnsi="Times New Roman"/>
                <w:sz w:val="24"/>
                <w:szCs w:val="24"/>
                <w:lang w:val="en-US"/>
              </w:rPr>
              <w:t>Writing workshop: how to write a book review (structure, phrases, argumentation).</w:t>
            </w:r>
          </w:p>
        </w:tc>
        <w:tc>
          <w:tcPr>
            <w:tcW w:w="1036" w:type="dxa"/>
          </w:tcPr>
          <w:p w14:paraId="314355CB" w14:textId="77777777" w:rsidR="00213B8C" w:rsidRPr="00B37547" w:rsidRDefault="00213B8C" w:rsidP="00213B8C">
            <w:pPr>
              <w:jc w:val="center"/>
              <w:rPr>
                <w:rFonts w:ascii="Times New Roman" w:eastAsia="Calibri" w:hAnsi="Times New Roman"/>
              </w:rPr>
            </w:pPr>
            <w:r w:rsidRPr="00B37547">
              <w:rPr>
                <w:rFonts w:ascii="Times New Roman" w:eastAsia="Calibri" w:hAnsi="Times New Roman"/>
              </w:rPr>
              <w:lastRenderedPageBreak/>
              <w:t>10</w:t>
            </w:r>
          </w:p>
        </w:tc>
        <w:tc>
          <w:tcPr>
            <w:tcW w:w="1695" w:type="dxa"/>
            <w:shd w:val="clear" w:color="auto" w:fill="auto"/>
          </w:tcPr>
          <w:p w14:paraId="7F3F17F8" w14:textId="77777777" w:rsidR="00213B8C" w:rsidRPr="00B37547" w:rsidRDefault="00213B8C" w:rsidP="00213B8C">
            <w:pPr>
              <w:jc w:val="center"/>
              <w:rPr>
                <w:rFonts w:ascii="Times New Roman" w:eastAsia="Calibri" w:hAnsi="Times New Roman"/>
              </w:rPr>
            </w:pPr>
            <w:r w:rsidRPr="00B37547">
              <w:rPr>
                <w:rFonts w:ascii="Times New Roman" w:eastAsia="Times New Roman" w:hAnsi="Times New Roman"/>
                <w:lang w:eastAsia="ru-RU"/>
              </w:rPr>
              <w:t>Семинарское занятие</w:t>
            </w:r>
          </w:p>
        </w:tc>
      </w:tr>
      <w:tr w:rsidR="00213B8C" w:rsidRPr="00B37547" w14:paraId="7A877910" w14:textId="77777777" w:rsidTr="0097318C">
        <w:trPr>
          <w:trHeight w:val="2054"/>
        </w:trPr>
        <w:tc>
          <w:tcPr>
            <w:tcW w:w="2328" w:type="dxa"/>
          </w:tcPr>
          <w:p w14:paraId="162DEE0C" w14:textId="77777777" w:rsidR="00213B8C" w:rsidRPr="00B37547" w:rsidRDefault="00213B8C" w:rsidP="00213B8C">
            <w:pPr>
              <w:rPr>
                <w:rFonts w:ascii="Times New Roman" w:eastAsia="Calibri" w:hAnsi="Times New Roman"/>
                <w:lang w:val="en-US"/>
              </w:rPr>
            </w:pPr>
            <w:r w:rsidRPr="00B37547">
              <w:rPr>
                <w:rFonts w:ascii="Times New Roman" w:eastAsia="Calibri" w:hAnsi="Times New Roman"/>
                <w:b/>
              </w:rPr>
              <w:lastRenderedPageBreak/>
              <w:t>Раздел</w:t>
            </w:r>
            <w:r w:rsidRPr="007C303E">
              <w:rPr>
                <w:rFonts w:ascii="Times New Roman" w:eastAsia="Calibri" w:hAnsi="Times New Roman"/>
                <w:b/>
                <w:lang w:val="en-US"/>
              </w:rPr>
              <w:t xml:space="preserve"> 3. </w:t>
            </w:r>
            <w:r w:rsidRPr="00B37547">
              <w:rPr>
                <w:rFonts w:ascii="Times New Roman" w:eastAsia="Calibri" w:hAnsi="Times New Roman"/>
                <w:lang w:val="en-US"/>
              </w:rPr>
              <w:t>Its Past, Present and Future</w:t>
            </w:r>
          </w:p>
        </w:tc>
        <w:tc>
          <w:tcPr>
            <w:tcW w:w="4286" w:type="dxa"/>
            <w:tcBorders>
              <w:top w:val="single" w:sz="4" w:space="0" w:color="000000"/>
              <w:left w:val="single" w:sz="4" w:space="0" w:color="000000"/>
              <w:bottom w:val="single" w:sz="4" w:space="0" w:color="000000"/>
            </w:tcBorders>
            <w:shd w:val="clear" w:color="auto" w:fill="auto"/>
          </w:tcPr>
          <w:p w14:paraId="7B11F4DC" w14:textId="77777777" w:rsidR="00213B8C" w:rsidRPr="00B37547" w:rsidRDefault="00213B8C" w:rsidP="00213B8C">
            <w:pPr>
              <w:widowControl w:val="0"/>
              <w:overflowPunct w:val="0"/>
              <w:autoSpaceDE w:val="0"/>
              <w:jc w:val="both"/>
              <w:rPr>
                <w:rFonts w:ascii="Times New Roman" w:eastAsia="Calibri" w:hAnsi="Times New Roman"/>
                <w:sz w:val="24"/>
                <w:szCs w:val="24"/>
                <w:lang w:val="en-US"/>
              </w:rPr>
            </w:pPr>
            <w:r w:rsidRPr="00B37547">
              <w:rPr>
                <w:rFonts w:ascii="Times New Roman" w:eastAsia="Calibri" w:hAnsi="Times New Roman"/>
                <w:sz w:val="24"/>
                <w:szCs w:val="24"/>
                <w:lang w:val="en-US"/>
              </w:rPr>
              <w:t>Тема: Stages of cinema development – from the Lumière brothers to streaming platforms.</w:t>
            </w:r>
          </w:p>
          <w:p w14:paraId="7AEB8618" w14:textId="77777777" w:rsidR="00213B8C" w:rsidRPr="00B37547" w:rsidRDefault="00213B8C" w:rsidP="00213B8C">
            <w:pPr>
              <w:widowControl w:val="0"/>
              <w:overflowPunct w:val="0"/>
              <w:autoSpaceDE w:val="0"/>
              <w:jc w:val="both"/>
              <w:rPr>
                <w:rFonts w:ascii="Times New Roman" w:eastAsia="Calibri" w:hAnsi="Times New Roman"/>
                <w:sz w:val="24"/>
                <w:szCs w:val="24"/>
                <w:lang w:val="en-US"/>
              </w:rPr>
            </w:pPr>
            <w:r w:rsidRPr="00B37547">
              <w:rPr>
                <w:rFonts w:ascii="Times New Roman" w:eastAsia="Calibri" w:hAnsi="Times New Roman"/>
                <w:sz w:val="24"/>
                <w:szCs w:val="24"/>
                <w:lang w:val="en-US"/>
              </w:rPr>
              <w:t>Тема: Genres and their evolution: melodrama, noir, blockbuster, arthouse.</w:t>
            </w:r>
          </w:p>
          <w:p w14:paraId="38842F65" w14:textId="77777777" w:rsidR="00213B8C" w:rsidRPr="00B37547" w:rsidRDefault="00213B8C" w:rsidP="00213B8C">
            <w:pPr>
              <w:widowControl w:val="0"/>
              <w:overflowPunct w:val="0"/>
              <w:autoSpaceDE w:val="0"/>
              <w:jc w:val="both"/>
              <w:rPr>
                <w:rFonts w:ascii="Times New Roman" w:eastAsia="Calibri" w:hAnsi="Times New Roman"/>
                <w:sz w:val="24"/>
                <w:szCs w:val="24"/>
                <w:lang w:val="en-US"/>
              </w:rPr>
            </w:pPr>
            <w:r w:rsidRPr="00B37547">
              <w:rPr>
                <w:rFonts w:ascii="Times New Roman" w:eastAsia="Calibri" w:hAnsi="Times New Roman"/>
                <w:sz w:val="24"/>
                <w:szCs w:val="24"/>
                <w:lang w:val="en-US"/>
              </w:rPr>
              <w:t>Comparative analysis: Soviet, Hollywood and European cinema.</w:t>
            </w:r>
          </w:p>
          <w:p w14:paraId="421B0617" w14:textId="77777777" w:rsidR="00213B8C" w:rsidRPr="00B37547" w:rsidRDefault="00213B8C" w:rsidP="00213B8C">
            <w:pPr>
              <w:widowControl w:val="0"/>
              <w:overflowPunct w:val="0"/>
              <w:autoSpaceDE w:val="0"/>
              <w:jc w:val="both"/>
              <w:rPr>
                <w:rFonts w:ascii="Times New Roman" w:eastAsia="Calibri" w:hAnsi="Times New Roman"/>
                <w:sz w:val="24"/>
                <w:szCs w:val="24"/>
                <w:lang w:val="en-US"/>
              </w:rPr>
            </w:pPr>
            <w:r w:rsidRPr="00B37547">
              <w:rPr>
                <w:rFonts w:ascii="Times New Roman" w:eastAsia="Calibri" w:hAnsi="Times New Roman"/>
                <w:sz w:val="24"/>
                <w:szCs w:val="24"/>
                <w:lang w:val="en-US"/>
              </w:rPr>
              <w:t>Тема: Debate: «Is cinema losing its magic in the age of special effects?»</w:t>
            </w:r>
          </w:p>
          <w:p w14:paraId="21C57660" w14:textId="77777777" w:rsidR="00213B8C" w:rsidRPr="00B37547" w:rsidRDefault="00213B8C" w:rsidP="00213B8C">
            <w:pPr>
              <w:widowControl w:val="0"/>
              <w:overflowPunct w:val="0"/>
              <w:autoSpaceDE w:val="0"/>
              <w:jc w:val="both"/>
              <w:rPr>
                <w:rFonts w:ascii="Times New Roman" w:eastAsia="Calibri" w:hAnsi="Times New Roman"/>
                <w:sz w:val="24"/>
                <w:szCs w:val="24"/>
                <w:lang w:val="en-US"/>
              </w:rPr>
            </w:pPr>
            <w:r w:rsidRPr="00B37547">
              <w:rPr>
                <w:rFonts w:ascii="Times New Roman" w:eastAsia="Calibri" w:hAnsi="Times New Roman"/>
                <w:sz w:val="24"/>
                <w:szCs w:val="24"/>
                <w:lang w:val="en-US"/>
              </w:rPr>
              <w:t>Watching and discussing a short film (in English) – plot, ideas, language.</w:t>
            </w:r>
          </w:p>
          <w:p w14:paraId="2F5B086F" w14:textId="77777777" w:rsidR="00213B8C" w:rsidRPr="00B37547" w:rsidRDefault="00213B8C" w:rsidP="00213B8C">
            <w:pPr>
              <w:jc w:val="both"/>
              <w:rPr>
                <w:rFonts w:ascii="Times New Roman" w:eastAsia="Calibri" w:hAnsi="Times New Roman"/>
                <w:lang w:val="en-US"/>
              </w:rPr>
            </w:pPr>
            <w:r w:rsidRPr="00B37547">
              <w:rPr>
                <w:rFonts w:ascii="Times New Roman" w:eastAsia="Calibri" w:hAnsi="Times New Roman"/>
                <w:sz w:val="24"/>
                <w:szCs w:val="24"/>
                <w:lang w:val="en-US"/>
              </w:rPr>
              <w:t>Тема: Project «Film Festival in class» – presenting a film as director, critic, viewer.</w:t>
            </w:r>
          </w:p>
        </w:tc>
        <w:tc>
          <w:tcPr>
            <w:tcW w:w="1036" w:type="dxa"/>
          </w:tcPr>
          <w:p w14:paraId="525F4FB5" w14:textId="77777777" w:rsidR="00213B8C" w:rsidRPr="00B37547" w:rsidRDefault="00213B8C" w:rsidP="00213B8C">
            <w:pPr>
              <w:jc w:val="center"/>
              <w:rPr>
                <w:rFonts w:ascii="Times New Roman" w:eastAsia="Calibri" w:hAnsi="Times New Roman"/>
              </w:rPr>
            </w:pPr>
            <w:r w:rsidRPr="00B37547">
              <w:rPr>
                <w:rFonts w:ascii="Times New Roman" w:eastAsia="Calibri" w:hAnsi="Times New Roman"/>
              </w:rPr>
              <w:t>10</w:t>
            </w:r>
          </w:p>
          <w:p w14:paraId="2D81B43D" w14:textId="77777777" w:rsidR="00213B8C" w:rsidRPr="00B37547" w:rsidRDefault="00213B8C" w:rsidP="00213B8C">
            <w:pPr>
              <w:jc w:val="center"/>
              <w:rPr>
                <w:rFonts w:ascii="Times New Roman" w:eastAsia="Calibri" w:hAnsi="Times New Roman"/>
              </w:rPr>
            </w:pPr>
          </w:p>
        </w:tc>
        <w:tc>
          <w:tcPr>
            <w:tcW w:w="1695" w:type="dxa"/>
            <w:shd w:val="clear" w:color="auto" w:fill="auto"/>
          </w:tcPr>
          <w:p w14:paraId="63EC47B3" w14:textId="77777777" w:rsidR="00213B8C" w:rsidRPr="00B37547" w:rsidRDefault="00213B8C" w:rsidP="00213B8C">
            <w:pPr>
              <w:jc w:val="center"/>
              <w:rPr>
                <w:rFonts w:ascii="Times New Roman" w:eastAsia="Calibri" w:hAnsi="Times New Roman"/>
              </w:rPr>
            </w:pPr>
            <w:r w:rsidRPr="00B37547">
              <w:rPr>
                <w:rFonts w:ascii="Times New Roman" w:eastAsia="Times New Roman" w:hAnsi="Times New Roman"/>
                <w:lang w:eastAsia="ru-RU"/>
              </w:rPr>
              <w:t>Семинарское занятие</w:t>
            </w:r>
          </w:p>
        </w:tc>
      </w:tr>
      <w:tr w:rsidR="00213B8C" w:rsidRPr="00B37547" w14:paraId="37328DC3" w14:textId="77777777" w:rsidTr="0097318C">
        <w:trPr>
          <w:trHeight w:val="1124"/>
        </w:trPr>
        <w:tc>
          <w:tcPr>
            <w:tcW w:w="2328" w:type="dxa"/>
          </w:tcPr>
          <w:p w14:paraId="3A3C4F40" w14:textId="77777777" w:rsidR="00213B8C" w:rsidRPr="00B37547" w:rsidRDefault="00213B8C" w:rsidP="00213B8C">
            <w:pPr>
              <w:jc w:val="both"/>
              <w:rPr>
                <w:rFonts w:ascii="Times New Roman" w:eastAsia="Calibri" w:hAnsi="Times New Roman"/>
              </w:rPr>
            </w:pPr>
            <w:r w:rsidRPr="00B37547">
              <w:rPr>
                <w:rFonts w:ascii="Times New Roman" w:eastAsia="Calibri" w:hAnsi="Times New Roman"/>
                <w:b/>
              </w:rPr>
              <w:t>Раздел 4.</w:t>
            </w:r>
            <w:r w:rsidRPr="00B37547">
              <w:rPr>
                <w:rFonts w:ascii="Times New Roman" w:eastAsia="Calibri" w:hAnsi="Times New Roman"/>
              </w:rPr>
              <w:t xml:space="preserve"> Theatre</w:t>
            </w:r>
          </w:p>
        </w:tc>
        <w:tc>
          <w:tcPr>
            <w:tcW w:w="4286" w:type="dxa"/>
            <w:tcBorders>
              <w:top w:val="single" w:sz="4" w:space="0" w:color="000000"/>
              <w:left w:val="single" w:sz="4" w:space="0" w:color="000000"/>
              <w:bottom w:val="single" w:sz="4" w:space="0" w:color="000000"/>
            </w:tcBorders>
            <w:shd w:val="clear" w:color="auto" w:fill="auto"/>
          </w:tcPr>
          <w:p w14:paraId="36B92E94" w14:textId="77777777" w:rsidR="00213B8C" w:rsidRPr="00B37547" w:rsidRDefault="00213B8C" w:rsidP="00213B8C">
            <w:pPr>
              <w:widowControl w:val="0"/>
              <w:overflowPunct w:val="0"/>
              <w:autoSpaceDE w:val="0"/>
              <w:jc w:val="both"/>
              <w:rPr>
                <w:rFonts w:ascii="Times New Roman" w:eastAsia="Calibri" w:hAnsi="Times New Roman"/>
                <w:sz w:val="24"/>
                <w:szCs w:val="24"/>
                <w:lang w:val="en-US"/>
              </w:rPr>
            </w:pPr>
            <w:r w:rsidRPr="00B37547">
              <w:rPr>
                <w:rFonts w:ascii="Times New Roman" w:eastAsia="Calibri" w:hAnsi="Times New Roman"/>
                <w:sz w:val="24"/>
                <w:szCs w:val="24"/>
                <w:lang w:val="en-US"/>
              </w:rPr>
              <w:t>Тема: Theatre as an art form – the specificity of stage, actor, audience (vs cinema).</w:t>
            </w:r>
          </w:p>
          <w:p w14:paraId="793CC5EB" w14:textId="77777777" w:rsidR="00213B8C" w:rsidRPr="00B37547" w:rsidRDefault="00213B8C" w:rsidP="00213B8C">
            <w:pPr>
              <w:widowControl w:val="0"/>
              <w:overflowPunct w:val="0"/>
              <w:autoSpaceDE w:val="0"/>
              <w:jc w:val="both"/>
              <w:rPr>
                <w:rFonts w:ascii="Times New Roman" w:eastAsia="Calibri" w:hAnsi="Times New Roman"/>
                <w:sz w:val="24"/>
                <w:szCs w:val="24"/>
                <w:lang w:val="en-US"/>
              </w:rPr>
            </w:pPr>
            <w:r w:rsidRPr="00B37547">
              <w:rPr>
                <w:rFonts w:ascii="Times New Roman" w:eastAsia="Calibri" w:hAnsi="Times New Roman"/>
                <w:sz w:val="24"/>
                <w:szCs w:val="24"/>
                <w:lang w:val="en-US"/>
              </w:rPr>
              <w:t>Тема: Historical types of theatre (ancient, Shakespearean, Chekhovian, musical).</w:t>
            </w:r>
          </w:p>
          <w:p w14:paraId="2B81C6A0" w14:textId="77777777" w:rsidR="00213B8C" w:rsidRPr="00B37547" w:rsidRDefault="00213B8C" w:rsidP="00213B8C">
            <w:pPr>
              <w:widowControl w:val="0"/>
              <w:overflowPunct w:val="0"/>
              <w:autoSpaceDE w:val="0"/>
              <w:jc w:val="both"/>
              <w:rPr>
                <w:rFonts w:ascii="Times New Roman" w:eastAsia="Calibri" w:hAnsi="Times New Roman"/>
                <w:sz w:val="24"/>
                <w:szCs w:val="24"/>
                <w:lang w:val="en-US"/>
              </w:rPr>
            </w:pPr>
            <w:r w:rsidRPr="00B37547">
              <w:rPr>
                <w:rFonts w:ascii="Times New Roman" w:eastAsia="Calibri" w:hAnsi="Times New Roman"/>
                <w:sz w:val="24"/>
                <w:szCs w:val="24"/>
                <w:lang w:val="en-US"/>
              </w:rPr>
              <w:t>Analysis of a play extract – dialogue, subtext, characters.</w:t>
            </w:r>
          </w:p>
          <w:p w14:paraId="2CADC483" w14:textId="77777777" w:rsidR="00213B8C" w:rsidRPr="00B37547" w:rsidRDefault="00213B8C" w:rsidP="00213B8C">
            <w:pPr>
              <w:widowControl w:val="0"/>
              <w:overflowPunct w:val="0"/>
              <w:autoSpaceDE w:val="0"/>
              <w:jc w:val="both"/>
              <w:rPr>
                <w:rFonts w:ascii="Times New Roman" w:eastAsia="Calibri" w:hAnsi="Times New Roman"/>
                <w:sz w:val="24"/>
                <w:szCs w:val="24"/>
                <w:lang w:val="en-US"/>
              </w:rPr>
            </w:pPr>
            <w:r w:rsidRPr="00B37547">
              <w:rPr>
                <w:rFonts w:ascii="Times New Roman" w:eastAsia="Calibri" w:hAnsi="Times New Roman"/>
                <w:sz w:val="24"/>
                <w:szCs w:val="24"/>
                <w:lang w:val="en-US"/>
              </w:rPr>
              <w:t>Тема: Role-play «Theatre rehearsal» – reading by roles with directorial analysis.</w:t>
            </w:r>
          </w:p>
          <w:p w14:paraId="2158AE02" w14:textId="77777777" w:rsidR="00213B8C" w:rsidRPr="00B37547" w:rsidRDefault="00213B8C" w:rsidP="00213B8C">
            <w:pPr>
              <w:widowControl w:val="0"/>
              <w:overflowPunct w:val="0"/>
              <w:autoSpaceDE w:val="0"/>
              <w:jc w:val="both"/>
              <w:rPr>
                <w:rFonts w:ascii="Times New Roman" w:eastAsia="Calibri" w:hAnsi="Times New Roman"/>
                <w:sz w:val="24"/>
                <w:szCs w:val="24"/>
                <w:lang w:val="en-US"/>
              </w:rPr>
            </w:pPr>
            <w:r w:rsidRPr="00B37547">
              <w:rPr>
                <w:rFonts w:ascii="Times New Roman" w:eastAsia="Calibri" w:hAnsi="Times New Roman"/>
                <w:sz w:val="24"/>
                <w:szCs w:val="24"/>
                <w:lang w:val="en-US"/>
              </w:rPr>
              <w:t>Тема: Discussion: «Is theatre dead or reborn?» (live streams, immersive formats).</w:t>
            </w:r>
          </w:p>
          <w:p w14:paraId="62184317" w14:textId="77777777" w:rsidR="00213B8C" w:rsidRPr="00B37547" w:rsidRDefault="00213B8C" w:rsidP="00213B8C">
            <w:pPr>
              <w:jc w:val="both"/>
              <w:rPr>
                <w:rFonts w:ascii="Times New Roman" w:eastAsia="Calibri" w:hAnsi="Times New Roman"/>
                <w:lang w:val="en-US"/>
              </w:rPr>
            </w:pPr>
            <w:r w:rsidRPr="00B37547">
              <w:rPr>
                <w:rFonts w:ascii="Times New Roman" w:eastAsia="Calibri" w:hAnsi="Times New Roman"/>
                <w:sz w:val="24"/>
                <w:szCs w:val="24"/>
                <w:lang w:val="en-US"/>
              </w:rPr>
              <w:t>Тема: Project: designing a poster and synopsis for an imaginary theatre production.</w:t>
            </w:r>
          </w:p>
        </w:tc>
        <w:tc>
          <w:tcPr>
            <w:tcW w:w="1036" w:type="dxa"/>
          </w:tcPr>
          <w:p w14:paraId="57D2A451" w14:textId="77777777" w:rsidR="00213B8C" w:rsidRPr="00B37547" w:rsidRDefault="00213B8C" w:rsidP="00213B8C">
            <w:pPr>
              <w:jc w:val="center"/>
              <w:rPr>
                <w:rFonts w:ascii="Times New Roman" w:eastAsia="Calibri" w:hAnsi="Times New Roman"/>
                <w:lang w:val="en-US"/>
              </w:rPr>
            </w:pPr>
          </w:p>
          <w:p w14:paraId="46F6A4E5" w14:textId="77777777" w:rsidR="00213B8C" w:rsidRPr="00B37547" w:rsidRDefault="00213B8C" w:rsidP="00213B8C">
            <w:pPr>
              <w:jc w:val="center"/>
              <w:rPr>
                <w:rFonts w:ascii="Times New Roman" w:eastAsia="Calibri" w:hAnsi="Times New Roman"/>
                <w:lang w:val="en-US"/>
              </w:rPr>
            </w:pPr>
          </w:p>
          <w:p w14:paraId="7F20CD7D" w14:textId="77777777" w:rsidR="00213B8C" w:rsidRPr="00B37547" w:rsidRDefault="00213B8C" w:rsidP="00213B8C">
            <w:pPr>
              <w:jc w:val="center"/>
              <w:rPr>
                <w:rFonts w:ascii="Times New Roman" w:eastAsia="Calibri" w:hAnsi="Times New Roman"/>
              </w:rPr>
            </w:pPr>
            <w:r w:rsidRPr="00B37547">
              <w:rPr>
                <w:rFonts w:ascii="Times New Roman" w:eastAsia="Calibri" w:hAnsi="Times New Roman"/>
              </w:rPr>
              <w:t>10</w:t>
            </w:r>
          </w:p>
          <w:p w14:paraId="28782E9F" w14:textId="77777777" w:rsidR="00213B8C" w:rsidRPr="00B37547" w:rsidRDefault="00213B8C" w:rsidP="00213B8C">
            <w:pPr>
              <w:jc w:val="center"/>
              <w:rPr>
                <w:rFonts w:ascii="Times New Roman" w:eastAsia="Calibri" w:hAnsi="Times New Roman"/>
              </w:rPr>
            </w:pPr>
          </w:p>
        </w:tc>
        <w:tc>
          <w:tcPr>
            <w:tcW w:w="1695" w:type="dxa"/>
            <w:shd w:val="clear" w:color="auto" w:fill="auto"/>
          </w:tcPr>
          <w:p w14:paraId="25A14721" w14:textId="77777777" w:rsidR="00213B8C" w:rsidRPr="00B37547" w:rsidRDefault="00213B8C" w:rsidP="00213B8C">
            <w:pPr>
              <w:jc w:val="center"/>
              <w:rPr>
                <w:rFonts w:ascii="Times New Roman" w:eastAsia="Calibri" w:hAnsi="Times New Roman"/>
              </w:rPr>
            </w:pPr>
            <w:r w:rsidRPr="00B37547">
              <w:rPr>
                <w:rFonts w:ascii="Times New Roman" w:eastAsia="Times New Roman" w:hAnsi="Times New Roman"/>
                <w:lang w:eastAsia="ru-RU"/>
              </w:rPr>
              <w:t>Семинарское занятие</w:t>
            </w:r>
          </w:p>
        </w:tc>
      </w:tr>
      <w:tr w:rsidR="00213B8C" w:rsidRPr="00B37547" w14:paraId="04404C7A" w14:textId="77777777" w:rsidTr="0097318C">
        <w:trPr>
          <w:trHeight w:val="589"/>
        </w:trPr>
        <w:tc>
          <w:tcPr>
            <w:tcW w:w="2328" w:type="dxa"/>
          </w:tcPr>
          <w:p w14:paraId="29754456" w14:textId="77777777" w:rsidR="00213B8C" w:rsidRPr="007C303E" w:rsidRDefault="00213B8C" w:rsidP="00213B8C">
            <w:pPr>
              <w:jc w:val="both"/>
              <w:rPr>
                <w:rFonts w:ascii="Times New Roman" w:eastAsia="Calibri" w:hAnsi="Times New Roman"/>
                <w:lang w:val="en-US"/>
              </w:rPr>
            </w:pPr>
            <w:r w:rsidRPr="00B37547">
              <w:rPr>
                <w:rFonts w:ascii="Times New Roman" w:eastAsia="Times New Roman" w:hAnsi="Times New Roman"/>
                <w:b/>
                <w:color w:val="000000"/>
                <w:sz w:val="24"/>
                <w:szCs w:val="24"/>
                <w:lang w:eastAsia="ru-RU"/>
              </w:rPr>
              <w:t>Раздел</w:t>
            </w:r>
            <w:r w:rsidRPr="007C303E">
              <w:rPr>
                <w:rFonts w:ascii="Times New Roman" w:eastAsia="Times New Roman" w:hAnsi="Times New Roman"/>
                <w:b/>
                <w:color w:val="000000"/>
                <w:sz w:val="24"/>
                <w:szCs w:val="24"/>
                <w:lang w:val="en-US" w:eastAsia="ru-RU"/>
              </w:rPr>
              <w:t xml:space="preserve"> 5. </w:t>
            </w:r>
            <w:r w:rsidRPr="007C303E">
              <w:rPr>
                <w:rFonts w:ascii="Times New Roman" w:eastAsia="Times New Roman" w:hAnsi="Times New Roman"/>
                <w:color w:val="000000"/>
                <w:sz w:val="24"/>
                <w:szCs w:val="24"/>
                <w:lang w:val="en-US" w:eastAsia="ru-RU"/>
              </w:rPr>
              <w:t>New Challenges in Education</w:t>
            </w:r>
          </w:p>
        </w:tc>
        <w:tc>
          <w:tcPr>
            <w:tcW w:w="4286" w:type="dxa"/>
            <w:tcBorders>
              <w:top w:val="single" w:sz="4" w:space="0" w:color="000000"/>
              <w:left w:val="single" w:sz="4" w:space="0" w:color="000000"/>
              <w:bottom w:val="single" w:sz="4" w:space="0" w:color="000000"/>
            </w:tcBorders>
            <w:shd w:val="clear" w:color="auto" w:fill="auto"/>
          </w:tcPr>
          <w:p w14:paraId="12CB708F" w14:textId="77777777" w:rsidR="00213B8C" w:rsidRPr="00B37547" w:rsidRDefault="00213B8C" w:rsidP="00213B8C">
            <w:pPr>
              <w:jc w:val="both"/>
              <w:rPr>
                <w:rFonts w:ascii="Times New Roman" w:eastAsia="Calibri" w:hAnsi="Times New Roman"/>
                <w:sz w:val="24"/>
                <w:szCs w:val="24"/>
                <w:lang w:val="en-US"/>
              </w:rPr>
            </w:pPr>
            <w:r w:rsidRPr="00B37547">
              <w:rPr>
                <w:rFonts w:ascii="Times New Roman" w:eastAsia="Calibri" w:hAnsi="Times New Roman"/>
                <w:sz w:val="24"/>
                <w:szCs w:val="24"/>
                <w:lang w:val="en-US"/>
              </w:rPr>
              <w:t>Тема: Trends in 21st century education (digitalisation, inclusion, personalisation).</w:t>
            </w:r>
          </w:p>
          <w:p w14:paraId="21A9E535" w14:textId="77777777" w:rsidR="00213B8C" w:rsidRPr="00B37547" w:rsidRDefault="00213B8C" w:rsidP="00213B8C">
            <w:pPr>
              <w:jc w:val="both"/>
              <w:rPr>
                <w:rFonts w:ascii="Times New Roman" w:eastAsia="Calibri" w:hAnsi="Times New Roman"/>
                <w:sz w:val="24"/>
                <w:szCs w:val="24"/>
                <w:lang w:val="en-US"/>
              </w:rPr>
            </w:pPr>
            <w:r w:rsidRPr="00B37547">
              <w:rPr>
                <w:rFonts w:ascii="Times New Roman" w:eastAsia="Calibri" w:hAnsi="Times New Roman"/>
                <w:sz w:val="24"/>
                <w:szCs w:val="24"/>
                <w:lang w:val="en-US"/>
              </w:rPr>
              <w:t>Discussion: «Distance learning – a blessing or a problem?»</w:t>
            </w:r>
          </w:p>
          <w:p w14:paraId="0DCAF221" w14:textId="77777777" w:rsidR="00213B8C" w:rsidRPr="00B37547" w:rsidRDefault="00213B8C" w:rsidP="00213B8C">
            <w:pPr>
              <w:jc w:val="both"/>
              <w:rPr>
                <w:rFonts w:ascii="Times New Roman" w:eastAsia="Calibri" w:hAnsi="Times New Roman"/>
                <w:sz w:val="24"/>
                <w:szCs w:val="24"/>
                <w:lang w:val="en-US"/>
              </w:rPr>
            </w:pPr>
            <w:r w:rsidRPr="00B37547">
              <w:rPr>
                <w:rFonts w:ascii="Times New Roman" w:eastAsia="Calibri" w:hAnsi="Times New Roman"/>
                <w:sz w:val="24"/>
                <w:szCs w:val="24"/>
                <w:lang w:val="en-US"/>
              </w:rPr>
              <w:t>Тема: Case study: implementing AI in student assessment – pros and risks.</w:t>
            </w:r>
          </w:p>
          <w:p w14:paraId="3DB7A797" w14:textId="77777777" w:rsidR="00213B8C" w:rsidRPr="00B37547" w:rsidRDefault="00213B8C" w:rsidP="00213B8C">
            <w:pPr>
              <w:jc w:val="both"/>
              <w:rPr>
                <w:rFonts w:ascii="Times New Roman" w:eastAsia="Calibri" w:hAnsi="Times New Roman"/>
                <w:sz w:val="24"/>
                <w:szCs w:val="24"/>
                <w:lang w:val="en-US"/>
              </w:rPr>
            </w:pPr>
            <w:r w:rsidRPr="00B37547">
              <w:rPr>
                <w:rFonts w:ascii="Times New Roman" w:eastAsia="Calibri" w:hAnsi="Times New Roman"/>
                <w:sz w:val="24"/>
                <w:szCs w:val="24"/>
                <w:lang w:val="en-US"/>
              </w:rPr>
              <w:t>Comparative analysis: education systems of Russia, USA, Finland.</w:t>
            </w:r>
          </w:p>
          <w:p w14:paraId="49A53042" w14:textId="77777777" w:rsidR="00213B8C" w:rsidRPr="00B37547" w:rsidRDefault="00213B8C" w:rsidP="00213B8C">
            <w:pPr>
              <w:jc w:val="both"/>
              <w:rPr>
                <w:rFonts w:ascii="Times New Roman" w:eastAsia="Calibri" w:hAnsi="Times New Roman"/>
                <w:sz w:val="24"/>
                <w:szCs w:val="24"/>
                <w:lang w:val="en-US"/>
              </w:rPr>
            </w:pPr>
            <w:r w:rsidRPr="00B37547">
              <w:rPr>
                <w:rFonts w:ascii="Times New Roman" w:eastAsia="Calibri" w:hAnsi="Times New Roman"/>
                <w:sz w:val="24"/>
                <w:szCs w:val="24"/>
                <w:lang w:val="en-US"/>
              </w:rPr>
              <w:t>Тема: Problem seminar: how to combat burnout among teachers and students.</w:t>
            </w:r>
          </w:p>
          <w:p w14:paraId="61393D19" w14:textId="77777777" w:rsidR="00213B8C" w:rsidRPr="00B37547" w:rsidRDefault="00213B8C" w:rsidP="00213B8C">
            <w:pPr>
              <w:jc w:val="both"/>
              <w:rPr>
                <w:rFonts w:ascii="Times New Roman" w:eastAsia="Calibri" w:hAnsi="Times New Roman"/>
                <w:lang w:val="en-US"/>
              </w:rPr>
            </w:pPr>
            <w:r w:rsidRPr="00B37547">
              <w:rPr>
                <w:rFonts w:ascii="Times New Roman" w:eastAsia="Calibri" w:hAnsi="Times New Roman"/>
                <w:sz w:val="24"/>
                <w:szCs w:val="24"/>
                <w:lang w:val="en-US"/>
              </w:rPr>
              <w:t>Project: designing a «school of the future» – schedule, subjects, assessment.</w:t>
            </w:r>
          </w:p>
        </w:tc>
        <w:tc>
          <w:tcPr>
            <w:tcW w:w="1036" w:type="dxa"/>
          </w:tcPr>
          <w:p w14:paraId="6BE9E236" w14:textId="77777777" w:rsidR="00213B8C" w:rsidRPr="00B37547" w:rsidRDefault="00213B8C" w:rsidP="00213B8C">
            <w:pPr>
              <w:jc w:val="center"/>
              <w:rPr>
                <w:rFonts w:ascii="Times New Roman" w:eastAsia="Calibri" w:hAnsi="Times New Roman"/>
              </w:rPr>
            </w:pPr>
            <w:r w:rsidRPr="00B37547">
              <w:rPr>
                <w:rFonts w:ascii="Times New Roman" w:eastAsia="Calibri" w:hAnsi="Times New Roman"/>
              </w:rPr>
              <w:t>10</w:t>
            </w:r>
          </w:p>
          <w:p w14:paraId="069834AC" w14:textId="77777777" w:rsidR="00213B8C" w:rsidRPr="00B37547" w:rsidRDefault="00213B8C" w:rsidP="00213B8C">
            <w:pPr>
              <w:jc w:val="center"/>
              <w:rPr>
                <w:rFonts w:ascii="Times New Roman" w:eastAsia="Calibri" w:hAnsi="Times New Roman"/>
              </w:rPr>
            </w:pPr>
          </w:p>
        </w:tc>
        <w:tc>
          <w:tcPr>
            <w:tcW w:w="1695" w:type="dxa"/>
            <w:shd w:val="clear" w:color="auto" w:fill="auto"/>
          </w:tcPr>
          <w:p w14:paraId="18295220" w14:textId="77777777" w:rsidR="00213B8C" w:rsidRPr="00B37547" w:rsidRDefault="00213B8C" w:rsidP="00213B8C">
            <w:pPr>
              <w:jc w:val="center"/>
              <w:rPr>
                <w:rFonts w:ascii="Times New Roman" w:eastAsia="Calibri" w:hAnsi="Times New Roman"/>
              </w:rPr>
            </w:pPr>
            <w:r w:rsidRPr="00B37547">
              <w:rPr>
                <w:rFonts w:ascii="Times New Roman" w:eastAsia="Times New Roman" w:hAnsi="Times New Roman"/>
                <w:lang w:eastAsia="ru-RU"/>
              </w:rPr>
              <w:t>Семинарское занятие</w:t>
            </w:r>
          </w:p>
        </w:tc>
      </w:tr>
      <w:tr w:rsidR="00213B8C" w:rsidRPr="00B37547" w14:paraId="01DB99C8" w14:textId="77777777" w:rsidTr="0097318C">
        <w:trPr>
          <w:trHeight w:val="589"/>
        </w:trPr>
        <w:tc>
          <w:tcPr>
            <w:tcW w:w="2328" w:type="dxa"/>
          </w:tcPr>
          <w:p w14:paraId="31C2964C" w14:textId="77777777" w:rsidR="00213B8C" w:rsidRPr="00B37547" w:rsidRDefault="00213B8C" w:rsidP="0097318C">
            <w:pPr>
              <w:jc w:val="both"/>
              <w:rPr>
                <w:rFonts w:ascii="Times New Roman" w:eastAsia="Times New Roman" w:hAnsi="Times New Roman"/>
                <w:b/>
                <w:color w:val="000000"/>
                <w:sz w:val="24"/>
                <w:szCs w:val="24"/>
                <w:lang w:val="en-US" w:eastAsia="ru-RU"/>
              </w:rPr>
            </w:pPr>
            <w:r w:rsidRPr="00B37547">
              <w:rPr>
                <w:rFonts w:ascii="Times New Roman" w:eastAsia="Times New Roman" w:hAnsi="Times New Roman"/>
                <w:b/>
                <w:color w:val="000000"/>
                <w:sz w:val="24"/>
                <w:szCs w:val="24"/>
                <w:lang w:eastAsia="ru-RU"/>
              </w:rPr>
              <w:t>Раздел</w:t>
            </w:r>
            <w:r w:rsidRPr="00B37547">
              <w:rPr>
                <w:rFonts w:ascii="Times New Roman" w:eastAsia="Times New Roman" w:hAnsi="Times New Roman"/>
                <w:b/>
                <w:color w:val="000000"/>
                <w:sz w:val="24"/>
                <w:szCs w:val="24"/>
                <w:lang w:val="en-US" w:eastAsia="ru-RU"/>
              </w:rPr>
              <w:t xml:space="preserve"> 6.</w:t>
            </w:r>
            <w:r w:rsidRPr="00B37547">
              <w:rPr>
                <w:rFonts w:ascii="Times New Roman" w:hAnsi="Times New Roman"/>
                <w:lang w:val="en-US"/>
              </w:rPr>
              <w:t xml:space="preserve"> </w:t>
            </w:r>
            <w:r w:rsidRPr="00B37547">
              <w:rPr>
                <w:rFonts w:ascii="Times New Roman" w:eastAsia="Times New Roman" w:hAnsi="Times New Roman"/>
                <w:color w:val="000000"/>
                <w:sz w:val="24"/>
                <w:szCs w:val="24"/>
                <w:lang w:val="en-US" w:eastAsia="ru-RU"/>
              </w:rPr>
              <w:t>Travelling. Holiday-Making. Environmental</w:t>
            </w:r>
            <w:r w:rsidRPr="00B37547">
              <w:rPr>
                <w:rFonts w:ascii="Times New Roman" w:eastAsia="Times New Roman" w:hAnsi="Times New Roman"/>
                <w:b/>
                <w:color w:val="000000"/>
                <w:sz w:val="24"/>
                <w:szCs w:val="24"/>
                <w:lang w:val="en-US" w:eastAsia="ru-RU"/>
              </w:rPr>
              <w:t xml:space="preserve"> </w:t>
            </w:r>
          </w:p>
        </w:tc>
        <w:tc>
          <w:tcPr>
            <w:tcW w:w="4286" w:type="dxa"/>
            <w:tcBorders>
              <w:top w:val="single" w:sz="4" w:space="0" w:color="000000"/>
              <w:left w:val="single" w:sz="4" w:space="0" w:color="000000"/>
              <w:bottom w:val="single" w:sz="4" w:space="0" w:color="000000"/>
            </w:tcBorders>
            <w:shd w:val="clear" w:color="auto" w:fill="auto"/>
          </w:tcPr>
          <w:p w14:paraId="110CC15F" w14:textId="77777777" w:rsidR="00213B8C" w:rsidRPr="00B37547" w:rsidRDefault="00213B8C" w:rsidP="00213B8C">
            <w:pPr>
              <w:jc w:val="both"/>
              <w:rPr>
                <w:rFonts w:ascii="Times New Roman" w:eastAsia="Calibri" w:hAnsi="Times New Roman"/>
                <w:sz w:val="24"/>
                <w:szCs w:val="24"/>
                <w:lang w:val="en-US"/>
              </w:rPr>
            </w:pPr>
            <w:r w:rsidRPr="00B37547">
              <w:rPr>
                <w:rFonts w:ascii="Times New Roman" w:eastAsia="Calibri" w:hAnsi="Times New Roman"/>
                <w:sz w:val="24"/>
                <w:szCs w:val="24"/>
                <w:lang w:val="en-US"/>
              </w:rPr>
              <w:t>Тема: Types of tourism (ecotourism, volunteer, extreme, cultural) – benefits and threats.</w:t>
            </w:r>
          </w:p>
          <w:p w14:paraId="3163123C" w14:textId="77777777" w:rsidR="00213B8C" w:rsidRPr="00B37547" w:rsidRDefault="00213B8C" w:rsidP="00213B8C">
            <w:pPr>
              <w:jc w:val="both"/>
              <w:rPr>
                <w:rFonts w:ascii="Times New Roman" w:eastAsia="Calibri" w:hAnsi="Times New Roman"/>
                <w:sz w:val="24"/>
                <w:szCs w:val="24"/>
                <w:lang w:val="en-US"/>
              </w:rPr>
            </w:pPr>
            <w:r w:rsidRPr="00B37547">
              <w:rPr>
                <w:rFonts w:ascii="Times New Roman" w:eastAsia="Calibri" w:hAnsi="Times New Roman"/>
                <w:sz w:val="24"/>
                <w:szCs w:val="24"/>
                <w:lang w:val="en-US"/>
              </w:rPr>
              <w:lastRenderedPageBreak/>
              <w:t>Тема: Impact of tourism on the environment (overtourism, carbon footprint, waste).</w:t>
            </w:r>
          </w:p>
          <w:p w14:paraId="40BF4E88" w14:textId="77777777" w:rsidR="00213B8C" w:rsidRPr="00B37547" w:rsidRDefault="00213B8C" w:rsidP="00213B8C">
            <w:pPr>
              <w:jc w:val="both"/>
              <w:rPr>
                <w:rFonts w:ascii="Times New Roman" w:eastAsia="Calibri" w:hAnsi="Times New Roman"/>
                <w:sz w:val="24"/>
                <w:szCs w:val="24"/>
                <w:lang w:val="en-US"/>
              </w:rPr>
            </w:pPr>
            <w:r w:rsidRPr="00B37547">
              <w:rPr>
                <w:rFonts w:ascii="Times New Roman" w:eastAsia="Calibri" w:hAnsi="Times New Roman"/>
                <w:sz w:val="24"/>
                <w:szCs w:val="24"/>
                <w:lang w:val="en-US"/>
              </w:rPr>
              <w:t>Round table: «Ethical tourism – myth or reality?»</w:t>
            </w:r>
          </w:p>
          <w:p w14:paraId="06347CDE" w14:textId="77777777" w:rsidR="00213B8C" w:rsidRPr="00B37547" w:rsidRDefault="00213B8C" w:rsidP="00213B8C">
            <w:pPr>
              <w:jc w:val="both"/>
              <w:rPr>
                <w:rFonts w:ascii="Times New Roman" w:eastAsia="Calibri" w:hAnsi="Times New Roman"/>
                <w:sz w:val="24"/>
                <w:szCs w:val="24"/>
                <w:lang w:val="en-US"/>
              </w:rPr>
            </w:pPr>
            <w:r w:rsidRPr="00B37547">
              <w:rPr>
                <w:rFonts w:ascii="Times New Roman" w:eastAsia="Calibri" w:hAnsi="Times New Roman"/>
                <w:sz w:val="24"/>
                <w:szCs w:val="24"/>
                <w:lang w:val="en-US"/>
              </w:rPr>
              <w:t>Тема: Planning an eco-friendly trip (transport, accommodation, consumption).</w:t>
            </w:r>
          </w:p>
          <w:p w14:paraId="26A712BD" w14:textId="77777777" w:rsidR="00213B8C" w:rsidRPr="00B37547" w:rsidRDefault="00213B8C" w:rsidP="00213B8C">
            <w:pPr>
              <w:jc w:val="both"/>
              <w:rPr>
                <w:rFonts w:ascii="Times New Roman" w:eastAsia="Calibri" w:hAnsi="Times New Roman"/>
                <w:sz w:val="24"/>
                <w:szCs w:val="24"/>
                <w:lang w:val="en-US"/>
              </w:rPr>
            </w:pPr>
            <w:r w:rsidRPr="00B37547">
              <w:rPr>
                <w:rFonts w:ascii="Times New Roman" w:eastAsia="Calibri" w:hAnsi="Times New Roman"/>
                <w:sz w:val="24"/>
                <w:szCs w:val="24"/>
                <w:lang w:val="en-US"/>
              </w:rPr>
              <w:t>Case study: preparing an information leaflet for tourists in a national park.</w:t>
            </w:r>
          </w:p>
          <w:p w14:paraId="72869813" w14:textId="77777777" w:rsidR="00213B8C" w:rsidRPr="00B37547" w:rsidRDefault="00213B8C" w:rsidP="00213B8C">
            <w:pPr>
              <w:jc w:val="both"/>
              <w:rPr>
                <w:rFonts w:ascii="Times New Roman" w:eastAsia="Calibri" w:hAnsi="Times New Roman"/>
                <w:sz w:val="24"/>
                <w:szCs w:val="24"/>
                <w:lang w:val="en-US"/>
              </w:rPr>
            </w:pPr>
            <w:r w:rsidRPr="00B37547">
              <w:rPr>
                <w:rFonts w:ascii="Times New Roman" w:eastAsia="Calibri" w:hAnsi="Times New Roman"/>
                <w:sz w:val="24"/>
                <w:szCs w:val="24"/>
                <w:lang w:val="en-US"/>
              </w:rPr>
              <w:t>Debate: «Should holidays be private or state-regulated?» (link to ecology and culture).</w:t>
            </w:r>
          </w:p>
        </w:tc>
        <w:tc>
          <w:tcPr>
            <w:tcW w:w="1036" w:type="dxa"/>
          </w:tcPr>
          <w:p w14:paraId="308512AE" w14:textId="77777777" w:rsidR="00213B8C" w:rsidRPr="00B37547" w:rsidRDefault="00213B8C" w:rsidP="00213B8C">
            <w:pPr>
              <w:jc w:val="center"/>
              <w:rPr>
                <w:rFonts w:ascii="Times New Roman" w:eastAsia="Calibri" w:hAnsi="Times New Roman"/>
              </w:rPr>
            </w:pPr>
            <w:r w:rsidRPr="00B37547">
              <w:rPr>
                <w:rFonts w:ascii="Times New Roman" w:eastAsia="Calibri" w:hAnsi="Times New Roman"/>
              </w:rPr>
              <w:lastRenderedPageBreak/>
              <w:t>10</w:t>
            </w:r>
          </w:p>
        </w:tc>
        <w:tc>
          <w:tcPr>
            <w:tcW w:w="1695" w:type="dxa"/>
            <w:shd w:val="clear" w:color="auto" w:fill="auto"/>
          </w:tcPr>
          <w:p w14:paraId="7C2A67C3" w14:textId="77777777" w:rsidR="00213B8C" w:rsidRPr="00B37547" w:rsidRDefault="00E908DA" w:rsidP="00213B8C">
            <w:pPr>
              <w:jc w:val="center"/>
              <w:rPr>
                <w:rFonts w:ascii="Times New Roman" w:eastAsia="Times New Roman" w:hAnsi="Times New Roman"/>
                <w:lang w:val="en-US" w:eastAsia="ru-RU"/>
              </w:rPr>
            </w:pPr>
            <w:r w:rsidRPr="00B37547">
              <w:rPr>
                <w:rFonts w:ascii="Times New Roman" w:eastAsia="Times New Roman" w:hAnsi="Times New Roman"/>
                <w:lang w:val="en-US" w:eastAsia="ru-RU"/>
              </w:rPr>
              <w:t>Семинарское занятие</w:t>
            </w:r>
          </w:p>
        </w:tc>
      </w:tr>
      <w:tr w:rsidR="00DF3658" w:rsidRPr="00B37547" w14:paraId="0AF08D3D" w14:textId="77777777" w:rsidTr="0097318C">
        <w:trPr>
          <w:trHeight w:val="589"/>
        </w:trPr>
        <w:tc>
          <w:tcPr>
            <w:tcW w:w="9345" w:type="dxa"/>
            <w:gridSpan w:val="4"/>
          </w:tcPr>
          <w:p w14:paraId="60A73D89" w14:textId="77777777" w:rsidR="00DF3658" w:rsidRPr="00B37547" w:rsidRDefault="00640530" w:rsidP="00DF3658">
            <w:pPr>
              <w:jc w:val="center"/>
              <w:rPr>
                <w:rFonts w:ascii="Times New Roman" w:eastAsia="Times New Roman" w:hAnsi="Times New Roman"/>
                <w:lang w:eastAsia="ru-RU"/>
              </w:rPr>
            </w:pPr>
            <w:r w:rsidRPr="00B37547">
              <w:rPr>
                <w:rFonts w:ascii="Times New Roman" w:eastAsia="Times New Roman" w:hAnsi="Times New Roman"/>
                <w:lang w:eastAsia="ru-RU"/>
              </w:rPr>
              <w:lastRenderedPageBreak/>
              <w:t>2</w:t>
            </w:r>
            <w:r w:rsidR="00DF3658" w:rsidRPr="00B37547">
              <w:rPr>
                <w:rFonts w:ascii="Times New Roman" w:eastAsia="Times New Roman" w:hAnsi="Times New Roman"/>
                <w:lang w:eastAsia="ru-RU"/>
              </w:rPr>
              <w:t>семестр</w:t>
            </w:r>
          </w:p>
        </w:tc>
      </w:tr>
      <w:tr w:rsidR="0097318C" w:rsidRPr="00B37547" w14:paraId="5A1999FC" w14:textId="77777777" w:rsidTr="0097318C">
        <w:trPr>
          <w:trHeight w:val="589"/>
        </w:trPr>
        <w:tc>
          <w:tcPr>
            <w:tcW w:w="2328" w:type="dxa"/>
          </w:tcPr>
          <w:p w14:paraId="496706D2" w14:textId="77777777" w:rsidR="0097318C" w:rsidRPr="00B37547" w:rsidRDefault="0097318C" w:rsidP="0097318C">
            <w:pPr>
              <w:pStyle w:val="Standard"/>
              <w:jc w:val="both"/>
              <w:rPr>
                <w:rFonts w:ascii="Times New Roman" w:hAnsi="Times New Roman"/>
                <w:sz w:val="24"/>
                <w:szCs w:val="24"/>
              </w:rPr>
            </w:pPr>
            <w:r w:rsidRPr="00B37547">
              <w:rPr>
                <w:rFonts w:ascii="Times New Roman" w:hAnsi="Times New Roman"/>
                <w:b/>
                <w:sz w:val="24"/>
                <w:szCs w:val="24"/>
                <w:lang w:val="ru-RU"/>
              </w:rPr>
              <w:t>Раздел</w:t>
            </w:r>
            <w:r w:rsidRPr="00B37547">
              <w:rPr>
                <w:rFonts w:ascii="Times New Roman" w:hAnsi="Times New Roman"/>
                <w:b/>
                <w:sz w:val="24"/>
                <w:szCs w:val="24"/>
              </w:rPr>
              <w:t xml:space="preserve"> 7.</w:t>
            </w:r>
            <w:r w:rsidRPr="00B37547">
              <w:rPr>
                <w:rFonts w:ascii="Times New Roman" w:hAnsi="Times New Roman"/>
                <w:sz w:val="24"/>
                <w:szCs w:val="24"/>
              </w:rPr>
              <w:t xml:space="preserve"> The Generation Gap. The Problems of the Young</w:t>
            </w:r>
          </w:p>
        </w:tc>
        <w:tc>
          <w:tcPr>
            <w:tcW w:w="4286" w:type="dxa"/>
            <w:tcBorders>
              <w:top w:val="single" w:sz="4" w:space="0" w:color="000000"/>
              <w:left w:val="single" w:sz="4" w:space="0" w:color="000000"/>
              <w:bottom w:val="single" w:sz="4" w:space="0" w:color="000000"/>
            </w:tcBorders>
            <w:shd w:val="clear" w:color="auto" w:fill="auto"/>
          </w:tcPr>
          <w:p w14:paraId="107D7FD5" w14:textId="77777777" w:rsidR="0097318C" w:rsidRPr="00B37547" w:rsidRDefault="0097318C" w:rsidP="0097318C">
            <w:pPr>
              <w:jc w:val="both"/>
              <w:rPr>
                <w:rFonts w:ascii="Times New Roman" w:eastAsia="Calibri" w:hAnsi="Times New Roman"/>
                <w:sz w:val="24"/>
                <w:szCs w:val="24"/>
                <w:lang w:val="en-US"/>
              </w:rPr>
            </w:pPr>
            <w:r w:rsidRPr="00B37547">
              <w:rPr>
                <w:rFonts w:ascii="Times New Roman" w:eastAsia="Calibri" w:hAnsi="Times New Roman"/>
                <w:sz w:val="24"/>
                <w:szCs w:val="24"/>
                <w:lang w:val="en-US"/>
              </w:rPr>
              <w:t>Тема: Causes of the generation gap (values, technology, economy).</w:t>
            </w:r>
          </w:p>
          <w:p w14:paraId="399DC42E" w14:textId="77777777" w:rsidR="0097318C" w:rsidRPr="00B37547" w:rsidRDefault="0097318C" w:rsidP="0097318C">
            <w:pPr>
              <w:jc w:val="both"/>
              <w:rPr>
                <w:rFonts w:ascii="Times New Roman" w:eastAsia="Calibri" w:hAnsi="Times New Roman"/>
                <w:sz w:val="24"/>
                <w:szCs w:val="24"/>
                <w:lang w:val="en-US"/>
              </w:rPr>
            </w:pPr>
            <w:r w:rsidRPr="00B37547">
              <w:rPr>
                <w:rFonts w:ascii="Times New Roman" w:eastAsia="Calibri" w:hAnsi="Times New Roman"/>
                <w:sz w:val="24"/>
                <w:szCs w:val="24"/>
                <w:lang w:val="en-US"/>
              </w:rPr>
              <w:t>Linguistic aspect: youth slang and its misunderstanding by older generations.</w:t>
            </w:r>
          </w:p>
          <w:p w14:paraId="747BDC38" w14:textId="77777777" w:rsidR="0097318C" w:rsidRPr="00B37547" w:rsidRDefault="0097318C" w:rsidP="0097318C">
            <w:pPr>
              <w:jc w:val="both"/>
              <w:rPr>
                <w:rFonts w:ascii="Times New Roman" w:eastAsia="Calibri" w:hAnsi="Times New Roman"/>
                <w:sz w:val="24"/>
                <w:szCs w:val="24"/>
                <w:lang w:val="en-US"/>
              </w:rPr>
            </w:pPr>
            <w:r w:rsidRPr="00B37547">
              <w:rPr>
                <w:rFonts w:ascii="Times New Roman" w:eastAsia="Calibri" w:hAnsi="Times New Roman"/>
                <w:sz w:val="24"/>
                <w:szCs w:val="24"/>
                <w:lang w:val="en-US"/>
              </w:rPr>
              <w:t>Тема: Role-play «Family council» (conflict: career vs hobby, freedom vs control).</w:t>
            </w:r>
          </w:p>
          <w:p w14:paraId="4EBC436F" w14:textId="77777777" w:rsidR="0097318C" w:rsidRPr="00B37547" w:rsidRDefault="0097318C" w:rsidP="0097318C">
            <w:pPr>
              <w:jc w:val="both"/>
              <w:rPr>
                <w:rFonts w:ascii="Times New Roman" w:eastAsia="Calibri" w:hAnsi="Times New Roman"/>
                <w:sz w:val="24"/>
                <w:szCs w:val="24"/>
                <w:lang w:val="en-US"/>
              </w:rPr>
            </w:pPr>
            <w:r w:rsidRPr="00B37547">
              <w:rPr>
                <w:rFonts w:ascii="Times New Roman" w:eastAsia="Calibri" w:hAnsi="Times New Roman"/>
                <w:sz w:val="24"/>
                <w:szCs w:val="24"/>
                <w:lang w:val="en-US"/>
              </w:rPr>
              <w:t>Тема: Analysis of sociological data on youth problems (work, housing, mental health).</w:t>
            </w:r>
          </w:p>
          <w:p w14:paraId="2773D32A" w14:textId="77777777" w:rsidR="0097318C" w:rsidRPr="00B37547" w:rsidRDefault="0097318C" w:rsidP="0097318C">
            <w:pPr>
              <w:jc w:val="both"/>
              <w:rPr>
                <w:rFonts w:ascii="Times New Roman" w:eastAsia="Calibri" w:hAnsi="Times New Roman"/>
                <w:sz w:val="24"/>
                <w:szCs w:val="24"/>
                <w:lang w:val="en-US"/>
              </w:rPr>
            </w:pPr>
            <w:r w:rsidRPr="00B37547">
              <w:rPr>
                <w:rFonts w:ascii="Times New Roman" w:eastAsia="Calibri" w:hAnsi="Times New Roman"/>
                <w:sz w:val="24"/>
                <w:szCs w:val="24"/>
                <w:lang w:val="en-US"/>
              </w:rPr>
              <w:t>Тема: Project «Bridge of Generations» – proposing real initiatives for schools/NGOs.</w:t>
            </w:r>
          </w:p>
          <w:p w14:paraId="2178C3EF" w14:textId="77777777" w:rsidR="0097318C" w:rsidRPr="00B37547" w:rsidRDefault="0097318C" w:rsidP="0097318C">
            <w:pPr>
              <w:jc w:val="both"/>
              <w:rPr>
                <w:rFonts w:ascii="Times New Roman" w:eastAsia="Calibri" w:hAnsi="Times New Roman"/>
                <w:sz w:val="24"/>
                <w:szCs w:val="24"/>
                <w:lang w:val="en-US"/>
              </w:rPr>
            </w:pPr>
            <w:r w:rsidRPr="00B37547">
              <w:rPr>
                <w:rFonts w:ascii="Times New Roman" w:eastAsia="Calibri" w:hAnsi="Times New Roman"/>
                <w:sz w:val="24"/>
                <w:szCs w:val="24"/>
                <w:lang w:val="en-US"/>
              </w:rPr>
              <w:t>Тема: Reflective essay: «How I see my generation in 20 years».</w:t>
            </w:r>
          </w:p>
        </w:tc>
        <w:tc>
          <w:tcPr>
            <w:tcW w:w="1036" w:type="dxa"/>
          </w:tcPr>
          <w:p w14:paraId="31015ADA" w14:textId="77777777" w:rsidR="0097318C" w:rsidRPr="00B37547" w:rsidRDefault="0097318C" w:rsidP="0097318C">
            <w:pPr>
              <w:jc w:val="center"/>
              <w:rPr>
                <w:rFonts w:ascii="Times New Roman" w:eastAsia="Calibri" w:hAnsi="Times New Roman"/>
              </w:rPr>
            </w:pPr>
            <w:r w:rsidRPr="00B37547">
              <w:rPr>
                <w:rFonts w:ascii="Times New Roman" w:eastAsia="Calibri" w:hAnsi="Times New Roman"/>
              </w:rPr>
              <w:t>10</w:t>
            </w:r>
          </w:p>
        </w:tc>
        <w:tc>
          <w:tcPr>
            <w:tcW w:w="1695" w:type="dxa"/>
            <w:shd w:val="clear" w:color="auto" w:fill="auto"/>
          </w:tcPr>
          <w:p w14:paraId="1C072B6C" w14:textId="77777777" w:rsidR="0097318C" w:rsidRPr="00B37547" w:rsidRDefault="00E908DA" w:rsidP="0097318C">
            <w:pPr>
              <w:jc w:val="center"/>
              <w:rPr>
                <w:rFonts w:ascii="Times New Roman" w:eastAsia="Times New Roman" w:hAnsi="Times New Roman"/>
                <w:lang w:val="en-US" w:eastAsia="ru-RU"/>
              </w:rPr>
            </w:pPr>
            <w:r w:rsidRPr="00B37547">
              <w:rPr>
                <w:rFonts w:ascii="Times New Roman" w:eastAsia="Times New Roman" w:hAnsi="Times New Roman"/>
                <w:lang w:val="en-US" w:eastAsia="ru-RU"/>
              </w:rPr>
              <w:t>Семинарское занятие</w:t>
            </w:r>
          </w:p>
        </w:tc>
      </w:tr>
      <w:tr w:rsidR="0097318C" w:rsidRPr="00B37547" w14:paraId="4F879536" w14:textId="77777777" w:rsidTr="0097318C">
        <w:trPr>
          <w:trHeight w:val="589"/>
        </w:trPr>
        <w:tc>
          <w:tcPr>
            <w:tcW w:w="2328" w:type="dxa"/>
          </w:tcPr>
          <w:p w14:paraId="23354AE4" w14:textId="77777777" w:rsidR="0097318C" w:rsidRPr="00B37547" w:rsidRDefault="0097318C" w:rsidP="0097318C">
            <w:pPr>
              <w:pStyle w:val="Textbody"/>
              <w:snapToGrid w:val="0"/>
              <w:ind w:left="0"/>
              <w:jc w:val="both"/>
            </w:pPr>
            <w:r w:rsidRPr="00B37547">
              <w:rPr>
                <w:b/>
                <w:lang w:val="ru-RU"/>
              </w:rPr>
              <w:t>Раздел</w:t>
            </w:r>
            <w:r w:rsidRPr="00B37547">
              <w:rPr>
                <w:b/>
              </w:rPr>
              <w:t xml:space="preserve"> 8</w:t>
            </w:r>
            <w:r w:rsidRPr="00B37547">
              <w:t>. Role of women in society</w:t>
            </w:r>
          </w:p>
        </w:tc>
        <w:tc>
          <w:tcPr>
            <w:tcW w:w="4286" w:type="dxa"/>
            <w:tcBorders>
              <w:top w:val="single" w:sz="4" w:space="0" w:color="000000"/>
              <w:left w:val="single" w:sz="4" w:space="0" w:color="000000"/>
              <w:bottom w:val="single" w:sz="4" w:space="0" w:color="000000"/>
            </w:tcBorders>
            <w:shd w:val="clear" w:color="auto" w:fill="auto"/>
          </w:tcPr>
          <w:p w14:paraId="4E86C759" w14:textId="77777777" w:rsidR="0097318C" w:rsidRPr="00B37547" w:rsidRDefault="0097318C" w:rsidP="0097318C">
            <w:pPr>
              <w:jc w:val="both"/>
              <w:rPr>
                <w:rFonts w:ascii="Times New Roman" w:eastAsia="Calibri" w:hAnsi="Times New Roman"/>
                <w:sz w:val="24"/>
                <w:szCs w:val="24"/>
                <w:lang w:val="en-US"/>
              </w:rPr>
            </w:pPr>
            <w:r w:rsidRPr="00B37547">
              <w:rPr>
                <w:rFonts w:ascii="Times New Roman" w:eastAsia="Calibri" w:hAnsi="Times New Roman"/>
                <w:sz w:val="24"/>
                <w:szCs w:val="24"/>
                <w:lang w:val="en-US"/>
              </w:rPr>
              <w:t>Тема: Historical overview: from the domestic sphere to public life (suffrage, 20th century).</w:t>
            </w:r>
          </w:p>
          <w:p w14:paraId="239A75DA" w14:textId="77777777" w:rsidR="0097318C" w:rsidRPr="00B37547" w:rsidRDefault="0097318C" w:rsidP="0097318C">
            <w:pPr>
              <w:jc w:val="both"/>
              <w:rPr>
                <w:rFonts w:ascii="Times New Roman" w:eastAsia="Calibri" w:hAnsi="Times New Roman"/>
                <w:sz w:val="24"/>
                <w:szCs w:val="24"/>
                <w:lang w:val="en-US"/>
              </w:rPr>
            </w:pPr>
            <w:r w:rsidRPr="00B37547">
              <w:rPr>
                <w:rFonts w:ascii="Times New Roman" w:eastAsia="Calibri" w:hAnsi="Times New Roman"/>
                <w:sz w:val="24"/>
                <w:szCs w:val="24"/>
                <w:lang w:val="en-US"/>
              </w:rPr>
              <w:t>Тема: Contemporary issues: gender pay gap, glass ceiling, work-life balance.</w:t>
            </w:r>
          </w:p>
          <w:p w14:paraId="77A801D6" w14:textId="77777777" w:rsidR="0097318C" w:rsidRPr="00B37547" w:rsidRDefault="0097318C" w:rsidP="0097318C">
            <w:pPr>
              <w:jc w:val="both"/>
              <w:rPr>
                <w:rFonts w:ascii="Times New Roman" w:eastAsia="Calibri" w:hAnsi="Times New Roman"/>
                <w:sz w:val="24"/>
                <w:szCs w:val="24"/>
                <w:lang w:val="en-US"/>
              </w:rPr>
            </w:pPr>
            <w:r w:rsidRPr="00B37547">
              <w:rPr>
                <w:rFonts w:ascii="Times New Roman" w:eastAsia="Calibri" w:hAnsi="Times New Roman"/>
                <w:sz w:val="24"/>
                <w:szCs w:val="24"/>
                <w:lang w:val="en-US"/>
              </w:rPr>
              <w:t>Comparative analysis: women in politics, science, business (Russia, USA, UK).</w:t>
            </w:r>
          </w:p>
          <w:p w14:paraId="035B6030" w14:textId="77777777" w:rsidR="0097318C" w:rsidRPr="00B37547" w:rsidRDefault="0097318C" w:rsidP="0097318C">
            <w:pPr>
              <w:jc w:val="both"/>
              <w:rPr>
                <w:rFonts w:ascii="Times New Roman" w:eastAsia="Calibri" w:hAnsi="Times New Roman"/>
                <w:sz w:val="24"/>
                <w:szCs w:val="24"/>
                <w:lang w:val="en-US"/>
              </w:rPr>
            </w:pPr>
            <w:r w:rsidRPr="00B37547">
              <w:rPr>
                <w:rFonts w:ascii="Times New Roman" w:eastAsia="Calibri" w:hAnsi="Times New Roman"/>
                <w:sz w:val="24"/>
                <w:szCs w:val="24"/>
                <w:lang w:val="en-US"/>
              </w:rPr>
              <w:t>Тема: Debate: «Has feminism achieved its goals or is it still needed?»</w:t>
            </w:r>
          </w:p>
          <w:p w14:paraId="6385C536" w14:textId="77777777" w:rsidR="0097318C" w:rsidRPr="00B37547" w:rsidRDefault="0097318C" w:rsidP="0097318C">
            <w:pPr>
              <w:jc w:val="both"/>
              <w:rPr>
                <w:rFonts w:ascii="Times New Roman" w:eastAsia="Calibri" w:hAnsi="Times New Roman"/>
                <w:sz w:val="24"/>
                <w:szCs w:val="24"/>
                <w:lang w:val="en-US"/>
              </w:rPr>
            </w:pPr>
            <w:r w:rsidRPr="00B37547">
              <w:rPr>
                <w:rFonts w:ascii="Times New Roman" w:eastAsia="Calibri" w:hAnsi="Times New Roman"/>
                <w:sz w:val="24"/>
                <w:szCs w:val="24"/>
                <w:lang w:val="en-US"/>
              </w:rPr>
              <w:t>Тема: Case study: analysing media representations of women (ads, films, news).</w:t>
            </w:r>
          </w:p>
          <w:p w14:paraId="1DEB962A" w14:textId="77777777" w:rsidR="0097318C" w:rsidRPr="00B37547" w:rsidRDefault="0097318C" w:rsidP="0097318C">
            <w:pPr>
              <w:jc w:val="both"/>
              <w:rPr>
                <w:rFonts w:ascii="Times New Roman" w:eastAsia="Calibri" w:hAnsi="Times New Roman"/>
                <w:sz w:val="24"/>
                <w:szCs w:val="24"/>
                <w:lang w:val="en-US"/>
              </w:rPr>
            </w:pPr>
            <w:r w:rsidRPr="00B37547">
              <w:rPr>
                <w:rFonts w:ascii="Times New Roman" w:eastAsia="Calibri" w:hAnsi="Times New Roman"/>
                <w:sz w:val="24"/>
                <w:szCs w:val="24"/>
                <w:lang w:val="en-US"/>
              </w:rPr>
              <w:t>Тема: Project: creating a timeline of key women achievers in a chosen field.</w:t>
            </w:r>
          </w:p>
        </w:tc>
        <w:tc>
          <w:tcPr>
            <w:tcW w:w="1036" w:type="dxa"/>
          </w:tcPr>
          <w:p w14:paraId="71EC9229" w14:textId="77777777" w:rsidR="0097318C" w:rsidRPr="00B37547" w:rsidRDefault="0097318C" w:rsidP="0097318C">
            <w:pPr>
              <w:jc w:val="center"/>
              <w:rPr>
                <w:rFonts w:ascii="Times New Roman" w:eastAsia="Calibri" w:hAnsi="Times New Roman"/>
              </w:rPr>
            </w:pPr>
            <w:r w:rsidRPr="00B37547">
              <w:rPr>
                <w:rFonts w:ascii="Times New Roman" w:eastAsia="Calibri" w:hAnsi="Times New Roman"/>
              </w:rPr>
              <w:t>10</w:t>
            </w:r>
          </w:p>
        </w:tc>
        <w:tc>
          <w:tcPr>
            <w:tcW w:w="1695" w:type="dxa"/>
            <w:shd w:val="clear" w:color="auto" w:fill="auto"/>
          </w:tcPr>
          <w:p w14:paraId="1BB024FC" w14:textId="77777777" w:rsidR="0097318C" w:rsidRPr="00B37547" w:rsidRDefault="00E908DA" w:rsidP="0097318C">
            <w:pPr>
              <w:jc w:val="center"/>
              <w:rPr>
                <w:rFonts w:ascii="Times New Roman" w:eastAsia="Times New Roman" w:hAnsi="Times New Roman"/>
                <w:lang w:val="en-US" w:eastAsia="ru-RU"/>
              </w:rPr>
            </w:pPr>
            <w:r w:rsidRPr="00B37547">
              <w:rPr>
                <w:rFonts w:ascii="Times New Roman" w:eastAsia="Times New Roman" w:hAnsi="Times New Roman"/>
                <w:lang w:val="en-US" w:eastAsia="ru-RU"/>
              </w:rPr>
              <w:t>Семинарское занятие</w:t>
            </w:r>
          </w:p>
        </w:tc>
      </w:tr>
      <w:tr w:rsidR="0097318C" w:rsidRPr="00B37547" w14:paraId="79C0B174" w14:textId="77777777" w:rsidTr="0097318C">
        <w:trPr>
          <w:trHeight w:val="589"/>
        </w:trPr>
        <w:tc>
          <w:tcPr>
            <w:tcW w:w="2328" w:type="dxa"/>
          </w:tcPr>
          <w:p w14:paraId="1F742544" w14:textId="77777777" w:rsidR="0097318C" w:rsidRPr="00B37547" w:rsidRDefault="0097318C" w:rsidP="0097318C">
            <w:pPr>
              <w:pStyle w:val="Textbody"/>
              <w:snapToGrid w:val="0"/>
              <w:ind w:left="34" w:hanging="34"/>
              <w:jc w:val="both"/>
            </w:pPr>
            <w:r w:rsidRPr="00B37547">
              <w:rPr>
                <w:b/>
              </w:rPr>
              <w:t xml:space="preserve">Раздел </w:t>
            </w:r>
            <w:r w:rsidRPr="00B37547">
              <w:rPr>
                <w:b/>
                <w:lang w:val="ru-RU"/>
              </w:rPr>
              <w:t>9.</w:t>
            </w:r>
            <w:r w:rsidRPr="00B37547">
              <w:rPr>
                <w:lang w:val="ru-RU"/>
              </w:rPr>
              <w:t xml:space="preserve"> </w:t>
            </w:r>
            <w:r w:rsidRPr="00B37547">
              <w:t>Relationships</w:t>
            </w:r>
          </w:p>
        </w:tc>
        <w:tc>
          <w:tcPr>
            <w:tcW w:w="4286" w:type="dxa"/>
            <w:tcBorders>
              <w:top w:val="single" w:sz="4" w:space="0" w:color="000000"/>
              <w:left w:val="single" w:sz="4" w:space="0" w:color="000000"/>
              <w:bottom w:val="single" w:sz="4" w:space="0" w:color="000000"/>
            </w:tcBorders>
            <w:shd w:val="clear" w:color="auto" w:fill="auto"/>
          </w:tcPr>
          <w:p w14:paraId="45C663B7" w14:textId="77777777" w:rsidR="0097318C" w:rsidRPr="00B37547" w:rsidRDefault="0097318C" w:rsidP="0097318C">
            <w:pPr>
              <w:jc w:val="both"/>
              <w:rPr>
                <w:rFonts w:ascii="Times New Roman" w:eastAsia="Calibri" w:hAnsi="Times New Roman"/>
                <w:sz w:val="24"/>
                <w:szCs w:val="24"/>
                <w:lang w:val="en-US"/>
              </w:rPr>
            </w:pPr>
            <w:r w:rsidRPr="00B37547">
              <w:rPr>
                <w:rFonts w:ascii="Times New Roman" w:eastAsia="Calibri" w:hAnsi="Times New Roman"/>
                <w:sz w:val="24"/>
                <w:szCs w:val="24"/>
                <w:lang w:val="en-US"/>
              </w:rPr>
              <w:t>Тема: Types of relationships (family, friendship, romantic, professional).</w:t>
            </w:r>
          </w:p>
          <w:p w14:paraId="66EC3E4B" w14:textId="77777777" w:rsidR="0097318C" w:rsidRPr="00B37547" w:rsidRDefault="0097318C" w:rsidP="0097318C">
            <w:pPr>
              <w:jc w:val="both"/>
              <w:rPr>
                <w:rFonts w:ascii="Times New Roman" w:eastAsia="Calibri" w:hAnsi="Times New Roman"/>
                <w:sz w:val="24"/>
                <w:szCs w:val="24"/>
                <w:lang w:val="en-US"/>
              </w:rPr>
            </w:pPr>
            <w:r w:rsidRPr="00B37547">
              <w:rPr>
                <w:rFonts w:ascii="Times New Roman" w:eastAsia="Calibri" w:hAnsi="Times New Roman"/>
                <w:sz w:val="24"/>
                <w:szCs w:val="24"/>
                <w:lang w:val="en-US"/>
              </w:rPr>
              <w:t>Communication styles and conflict resolution in different relationships.</w:t>
            </w:r>
          </w:p>
          <w:p w14:paraId="101EA2C8" w14:textId="77777777" w:rsidR="0097318C" w:rsidRPr="00B37547" w:rsidRDefault="0097318C" w:rsidP="0097318C">
            <w:pPr>
              <w:jc w:val="both"/>
              <w:rPr>
                <w:rFonts w:ascii="Times New Roman" w:eastAsia="Calibri" w:hAnsi="Times New Roman"/>
                <w:sz w:val="24"/>
                <w:szCs w:val="24"/>
                <w:lang w:val="en-US"/>
              </w:rPr>
            </w:pPr>
            <w:r w:rsidRPr="00B37547">
              <w:rPr>
                <w:rFonts w:ascii="Times New Roman" w:eastAsia="Calibri" w:hAnsi="Times New Roman"/>
                <w:sz w:val="24"/>
                <w:szCs w:val="24"/>
                <w:lang w:val="en-US"/>
              </w:rPr>
              <w:t>Тема: Discussion: «What makes a healthy relationship?»</w:t>
            </w:r>
          </w:p>
          <w:p w14:paraId="02579CD7" w14:textId="77777777" w:rsidR="0097318C" w:rsidRPr="00B37547" w:rsidRDefault="0097318C" w:rsidP="0097318C">
            <w:pPr>
              <w:jc w:val="both"/>
              <w:rPr>
                <w:rFonts w:ascii="Times New Roman" w:eastAsia="Calibri" w:hAnsi="Times New Roman"/>
                <w:sz w:val="24"/>
                <w:szCs w:val="24"/>
                <w:lang w:val="en-US"/>
              </w:rPr>
            </w:pPr>
            <w:r w:rsidRPr="00B37547">
              <w:rPr>
                <w:rFonts w:ascii="Times New Roman" w:eastAsia="Calibri" w:hAnsi="Times New Roman"/>
                <w:sz w:val="24"/>
                <w:szCs w:val="24"/>
                <w:lang w:val="en-US"/>
              </w:rPr>
              <w:t>Тема: Role-play «A difficult conversation» (apology, request, refusal).</w:t>
            </w:r>
          </w:p>
          <w:p w14:paraId="762890D6" w14:textId="77777777" w:rsidR="0097318C" w:rsidRPr="00B37547" w:rsidRDefault="0097318C" w:rsidP="0097318C">
            <w:pPr>
              <w:jc w:val="both"/>
              <w:rPr>
                <w:rFonts w:ascii="Times New Roman" w:eastAsia="Calibri" w:hAnsi="Times New Roman"/>
                <w:sz w:val="24"/>
                <w:szCs w:val="24"/>
                <w:lang w:val="en-US"/>
              </w:rPr>
            </w:pPr>
            <w:r w:rsidRPr="00B37547">
              <w:rPr>
                <w:rFonts w:ascii="Times New Roman" w:eastAsia="Calibri" w:hAnsi="Times New Roman"/>
                <w:sz w:val="24"/>
                <w:szCs w:val="24"/>
                <w:lang w:val="en-US"/>
              </w:rPr>
              <w:lastRenderedPageBreak/>
              <w:t>Тема: Cross-cultural perspective: relationships in individualist vs collectivist cultures.</w:t>
            </w:r>
          </w:p>
          <w:p w14:paraId="0D494C72" w14:textId="77777777" w:rsidR="0097318C" w:rsidRPr="00B37547" w:rsidRDefault="0097318C" w:rsidP="0097318C">
            <w:pPr>
              <w:jc w:val="both"/>
              <w:rPr>
                <w:rFonts w:ascii="Times New Roman" w:eastAsia="Calibri" w:hAnsi="Times New Roman"/>
                <w:sz w:val="24"/>
                <w:szCs w:val="24"/>
                <w:lang w:val="en-US"/>
              </w:rPr>
            </w:pPr>
            <w:r w:rsidRPr="00B37547">
              <w:rPr>
                <w:rFonts w:ascii="Times New Roman" w:eastAsia="Calibri" w:hAnsi="Times New Roman"/>
                <w:sz w:val="24"/>
                <w:szCs w:val="24"/>
                <w:lang w:val="en-US"/>
              </w:rPr>
              <w:t>Reflective writing: describing a meaningful relationship and its impact.</w:t>
            </w:r>
          </w:p>
        </w:tc>
        <w:tc>
          <w:tcPr>
            <w:tcW w:w="1036" w:type="dxa"/>
          </w:tcPr>
          <w:p w14:paraId="50066EC8" w14:textId="77777777" w:rsidR="0097318C" w:rsidRPr="00B37547" w:rsidRDefault="0097318C" w:rsidP="0097318C">
            <w:pPr>
              <w:jc w:val="center"/>
              <w:rPr>
                <w:rFonts w:ascii="Times New Roman" w:eastAsia="Calibri" w:hAnsi="Times New Roman"/>
              </w:rPr>
            </w:pPr>
            <w:r w:rsidRPr="00B37547">
              <w:rPr>
                <w:rFonts w:ascii="Times New Roman" w:eastAsia="Calibri" w:hAnsi="Times New Roman"/>
              </w:rPr>
              <w:lastRenderedPageBreak/>
              <w:t>8</w:t>
            </w:r>
          </w:p>
        </w:tc>
        <w:tc>
          <w:tcPr>
            <w:tcW w:w="1695" w:type="dxa"/>
            <w:shd w:val="clear" w:color="auto" w:fill="auto"/>
          </w:tcPr>
          <w:p w14:paraId="21D4BF6E" w14:textId="77777777" w:rsidR="0097318C" w:rsidRPr="00B37547" w:rsidRDefault="00E908DA" w:rsidP="0097318C">
            <w:pPr>
              <w:jc w:val="center"/>
              <w:rPr>
                <w:rFonts w:ascii="Times New Roman" w:eastAsia="Times New Roman" w:hAnsi="Times New Roman"/>
                <w:lang w:val="en-US" w:eastAsia="ru-RU"/>
              </w:rPr>
            </w:pPr>
            <w:r w:rsidRPr="00B37547">
              <w:rPr>
                <w:rFonts w:ascii="Times New Roman" w:eastAsia="Times New Roman" w:hAnsi="Times New Roman"/>
                <w:lang w:val="en-US" w:eastAsia="ru-RU"/>
              </w:rPr>
              <w:t>Семинарское занятие</w:t>
            </w:r>
          </w:p>
        </w:tc>
      </w:tr>
      <w:tr w:rsidR="0097318C" w:rsidRPr="00B37547" w14:paraId="619E6E75" w14:textId="77777777" w:rsidTr="0097318C">
        <w:trPr>
          <w:trHeight w:val="589"/>
        </w:trPr>
        <w:tc>
          <w:tcPr>
            <w:tcW w:w="2328" w:type="dxa"/>
          </w:tcPr>
          <w:p w14:paraId="7064AED1" w14:textId="77777777" w:rsidR="0097318C" w:rsidRPr="00B37547" w:rsidRDefault="0097318C" w:rsidP="0097318C">
            <w:pPr>
              <w:pStyle w:val="Textbody"/>
              <w:snapToGrid w:val="0"/>
              <w:ind w:left="0"/>
              <w:jc w:val="both"/>
            </w:pPr>
            <w:r w:rsidRPr="00B37547">
              <w:rPr>
                <w:b/>
              </w:rPr>
              <w:lastRenderedPageBreak/>
              <w:t xml:space="preserve">Раздел 10. </w:t>
            </w:r>
            <w:r w:rsidRPr="00B37547">
              <w:t>Famous people</w:t>
            </w:r>
          </w:p>
        </w:tc>
        <w:tc>
          <w:tcPr>
            <w:tcW w:w="4286" w:type="dxa"/>
            <w:tcBorders>
              <w:top w:val="single" w:sz="4" w:space="0" w:color="000000"/>
              <w:left w:val="single" w:sz="4" w:space="0" w:color="000000"/>
              <w:bottom w:val="single" w:sz="4" w:space="0" w:color="000000"/>
            </w:tcBorders>
            <w:shd w:val="clear" w:color="auto" w:fill="auto"/>
          </w:tcPr>
          <w:p w14:paraId="6193758B" w14:textId="77777777" w:rsidR="0097318C" w:rsidRPr="00B37547" w:rsidRDefault="0097318C" w:rsidP="0097318C">
            <w:pPr>
              <w:jc w:val="both"/>
              <w:rPr>
                <w:rFonts w:ascii="Times New Roman" w:eastAsia="Calibri" w:hAnsi="Times New Roman"/>
                <w:sz w:val="24"/>
                <w:szCs w:val="24"/>
                <w:lang w:val="en-US"/>
              </w:rPr>
            </w:pPr>
            <w:r w:rsidRPr="00B37547">
              <w:rPr>
                <w:rFonts w:ascii="Times New Roman" w:eastAsia="Calibri" w:hAnsi="Times New Roman"/>
                <w:sz w:val="24"/>
                <w:szCs w:val="24"/>
                <w:lang w:val="en-US"/>
              </w:rPr>
              <w:t>Тема: Criteria of fame: what makes a person famous / notorious?</w:t>
            </w:r>
          </w:p>
          <w:p w14:paraId="71114BCE" w14:textId="77777777" w:rsidR="0097318C" w:rsidRPr="00B37547" w:rsidRDefault="0097318C" w:rsidP="0097318C">
            <w:pPr>
              <w:jc w:val="both"/>
              <w:rPr>
                <w:rFonts w:ascii="Times New Roman" w:eastAsia="Calibri" w:hAnsi="Times New Roman"/>
                <w:sz w:val="24"/>
                <w:szCs w:val="24"/>
                <w:lang w:val="en-US"/>
              </w:rPr>
            </w:pPr>
            <w:r w:rsidRPr="00B37547">
              <w:rPr>
                <w:rFonts w:ascii="Times New Roman" w:eastAsia="Calibri" w:hAnsi="Times New Roman"/>
                <w:sz w:val="24"/>
                <w:szCs w:val="24"/>
                <w:lang w:val="en-US"/>
              </w:rPr>
              <w:t>Biography analysis – structure, key events, achievements and controversies.</w:t>
            </w:r>
          </w:p>
          <w:p w14:paraId="3F9616C5" w14:textId="77777777" w:rsidR="0097318C" w:rsidRPr="00B37547" w:rsidRDefault="0097318C" w:rsidP="0097318C">
            <w:pPr>
              <w:jc w:val="both"/>
              <w:rPr>
                <w:rFonts w:ascii="Times New Roman" w:eastAsia="Calibri" w:hAnsi="Times New Roman"/>
                <w:sz w:val="24"/>
                <w:szCs w:val="24"/>
                <w:lang w:val="en-US"/>
              </w:rPr>
            </w:pPr>
            <w:r w:rsidRPr="00B37547">
              <w:rPr>
                <w:rFonts w:ascii="Times New Roman" w:eastAsia="Calibri" w:hAnsi="Times New Roman"/>
                <w:sz w:val="24"/>
                <w:szCs w:val="24"/>
                <w:lang w:val="en-US"/>
              </w:rPr>
              <w:t>Presentation project: «My famous person» (scientist, artist, activist, athlete).</w:t>
            </w:r>
          </w:p>
          <w:p w14:paraId="7BF463FF" w14:textId="77777777" w:rsidR="0097318C" w:rsidRPr="00B37547" w:rsidRDefault="0097318C" w:rsidP="0097318C">
            <w:pPr>
              <w:jc w:val="both"/>
              <w:rPr>
                <w:rFonts w:ascii="Times New Roman" w:eastAsia="Calibri" w:hAnsi="Times New Roman"/>
                <w:sz w:val="24"/>
                <w:szCs w:val="24"/>
                <w:lang w:val="en-US"/>
              </w:rPr>
            </w:pPr>
            <w:r w:rsidRPr="00B37547">
              <w:rPr>
                <w:rFonts w:ascii="Times New Roman" w:eastAsia="Calibri" w:hAnsi="Times New Roman"/>
                <w:sz w:val="24"/>
                <w:szCs w:val="24"/>
                <w:lang w:val="en-US"/>
              </w:rPr>
              <w:t>Тема: Debate: «Does fame bring happiness or destruction?» (examples from media).</w:t>
            </w:r>
          </w:p>
          <w:p w14:paraId="69AD2512" w14:textId="77777777" w:rsidR="0097318C" w:rsidRPr="00B37547" w:rsidRDefault="0097318C" w:rsidP="0097318C">
            <w:pPr>
              <w:jc w:val="both"/>
              <w:rPr>
                <w:rFonts w:ascii="Times New Roman" w:eastAsia="Calibri" w:hAnsi="Times New Roman"/>
                <w:sz w:val="24"/>
                <w:szCs w:val="24"/>
                <w:lang w:val="en-US"/>
              </w:rPr>
            </w:pPr>
            <w:r w:rsidRPr="00B37547">
              <w:rPr>
                <w:rFonts w:ascii="Times New Roman" w:eastAsia="Calibri" w:hAnsi="Times New Roman"/>
                <w:sz w:val="24"/>
                <w:szCs w:val="24"/>
                <w:lang w:val="en-US"/>
              </w:rPr>
              <w:t>Тема: Interview simulation – one student as a famous figure, others as journalists.</w:t>
            </w:r>
          </w:p>
          <w:p w14:paraId="3274120F" w14:textId="77777777" w:rsidR="0097318C" w:rsidRPr="00B37547" w:rsidRDefault="0097318C" w:rsidP="0097318C">
            <w:pPr>
              <w:jc w:val="both"/>
              <w:rPr>
                <w:rFonts w:ascii="Times New Roman" w:eastAsia="Calibri" w:hAnsi="Times New Roman"/>
                <w:sz w:val="24"/>
                <w:szCs w:val="24"/>
                <w:lang w:val="en-US"/>
              </w:rPr>
            </w:pPr>
            <w:r w:rsidRPr="00B37547">
              <w:rPr>
                <w:rFonts w:ascii="Times New Roman" w:eastAsia="Calibri" w:hAnsi="Times New Roman"/>
                <w:sz w:val="24"/>
                <w:szCs w:val="24"/>
                <w:lang w:val="en-US"/>
              </w:rPr>
              <w:t>Тема: Ethical discussion: celebrity privacy vs public interest.</w:t>
            </w:r>
          </w:p>
        </w:tc>
        <w:tc>
          <w:tcPr>
            <w:tcW w:w="1036" w:type="dxa"/>
          </w:tcPr>
          <w:p w14:paraId="29E5A038" w14:textId="77777777" w:rsidR="0097318C" w:rsidRPr="00B37547" w:rsidRDefault="00C53D79" w:rsidP="0097318C">
            <w:pPr>
              <w:jc w:val="center"/>
              <w:rPr>
                <w:rFonts w:ascii="Times New Roman" w:eastAsia="Calibri" w:hAnsi="Times New Roman"/>
              </w:rPr>
            </w:pPr>
            <w:r w:rsidRPr="00B37547">
              <w:rPr>
                <w:rFonts w:ascii="Times New Roman" w:eastAsia="Calibri" w:hAnsi="Times New Roman"/>
              </w:rPr>
              <w:t>10</w:t>
            </w:r>
          </w:p>
        </w:tc>
        <w:tc>
          <w:tcPr>
            <w:tcW w:w="1695" w:type="dxa"/>
            <w:shd w:val="clear" w:color="auto" w:fill="auto"/>
          </w:tcPr>
          <w:p w14:paraId="694044DB" w14:textId="77777777" w:rsidR="0097318C" w:rsidRPr="00B37547" w:rsidRDefault="00E908DA" w:rsidP="0097318C">
            <w:pPr>
              <w:jc w:val="center"/>
              <w:rPr>
                <w:rFonts w:ascii="Times New Roman" w:eastAsia="Times New Roman" w:hAnsi="Times New Roman"/>
                <w:lang w:val="en-US" w:eastAsia="ru-RU"/>
              </w:rPr>
            </w:pPr>
            <w:r w:rsidRPr="00B37547">
              <w:rPr>
                <w:rFonts w:ascii="Times New Roman" w:eastAsia="Times New Roman" w:hAnsi="Times New Roman"/>
                <w:lang w:val="en-US" w:eastAsia="ru-RU"/>
              </w:rPr>
              <w:t>Семинарское занятие</w:t>
            </w:r>
          </w:p>
        </w:tc>
      </w:tr>
      <w:tr w:rsidR="0097318C" w:rsidRPr="00B37547" w14:paraId="17A7F747" w14:textId="77777777" w:rsidTr="0097318C">
        <w:trPr>
          <w:trHeight w:val="589"/>
        </w:trPr>
        <w:tc>
          <w:tcPr>
            <w:tcW w:w="2328" w:type="dxa"/>
          </w:tcPr>
          <w:p w14:paraId="160063BC" w14:textId="77777777" w:rsidR="0097318C" w:rsidRPr="00B37547" w:rsidRDefault="0097318C" w:rsidP="0097318C">
            <w:pPr>
              <w:pStyle w:val="Textbody"/>
              <w:snapToGrid w:val="0"/>
              <w:ind w:left="0" w:firstLine="34"/>
              <w:jc w:val="both"/>
            </w:pPr>
            <w:r w:rsidRPr="00B37547">
              <w:rPr>
                <w:b/>
              </w:rPr>
              <w:t>Раздел 11</w:t>
            </w:r>
            <w:r w:rsidRPr="00B37547">
              <w:t>. The press. Popular and quality press</w:t>
            </w:r>
          </w:p>
        </w:tc>
        <w:tc>
          <w:tcPr>
            <w:tcW w:w="4286" w:type="dxa"/>
            <w:tcBorders>
              <w:top w:val="single" w:sz="4" w:space="0" w:color="000000"/>
              <w:left w:val="single" w:sz="4" w:space="0" w:color="000000"/>
              <w:bottom w:val="single" w:sz="4" w:space="0" w:color="000000"/>
            </w:tcBorders>
            <w:shd w:val="clear" w:color="auto" w:fill="auto"/>
          </w:tcPr>
          <w:p w14:paraId="27FEE5FC" w14:textId="77777777" w:rsidR="0097318C" w:rsidRPr="00B37547" w:rsidRDefault="0097318C" w:rsidP="0097318C">
            <w:pPr>
              <w:jc w:val="both"/>
              <w:rPr>
                <w:rFonts w:ascii="Times New Roman" w:eastAsia="Calibri" w:hAnsi="Times New Roman"/>
                <w:sz w:val="24"/>
                <w:szCs w:val="24"/>
                <w:lang w:val="en-US"/>
              </w:rPr>
            </w:pPr>
            <w:r w:rsidRPr="00B37547">
              <w:rPr>
                <w:rFonts w:ascii="Times New Roman" w:eastAsia="Calibri" w:hAnsi="Times New Roman"/>
                <w:sz w:val="24"/>
                <w:szCs w:val="24"/>
                <w:lang w:val="en-US"/>
              </w:rPr>
              <w:t>Тема: Typology of the press: quality (broadsheet) vs popular (tabloid) newspapers.</w:t>
            </w:r>
          </w:p>
          <w:p w14:paraId="78C9C158" w14:textId="77777777" w:rsidR="0097318C" w:rsidRPr="00B37547" w:rsidRDefault="0097318C" w:rsidP="0097318C">
            <w:pPr>
              <w:jc w:val="both"/>
              <w:rPr>
                <w:rFonts w:ascii="Times New Roman" w:eastAsia="Calibri" w:hAnsi="Times New Roman"/>
                <w:sz w:val="24"/>
                <w:szCs w:val="24"/>
                <w:lang w:val="en-US"/>
              </w:rPr>
            </w:pPr>
            <w:r w:rsidRPr="00B37547">
              <w:rPr>
                <w:rFonts w:ascii="Times New Roman" w:eastAsia="Calibri" w:hAnsi="Times New Roman"/>
                <w:sz w:val="24"/>
                <w:szCs w:val="24"/>
                <w:lang w:val="en-US"/>
              </w:rPr>
              <w:t>Тема: Language analysis: headlines, vocabulary, sentence length, bias markers.</w:t>
            </w:r>
          </w:p>
          <w:p w14:paraId="6F0B5423" w14:textId="77777777" w:rsidR="0097318C" w:rsidRPr="00B37547" w:rsidRDefault="0097318C" w:rsidP="0097318C">
            <w:pPr>
              <w:jc w:val="both"/>
              <w:rPr>
                <w:rFonts w:ascii="Times New Roman" w:eastAsia="Calibri" w:hAnsi="Times New Roman"/>
                <w:sz w:val="24"/>
                <w:szCs w:val="24"/>
                <w:lang w:val="en-US"/>
              </w:rPr>
            </w:pPr>
            <w:r w:rsidRPr="00B37547">
              <w:rPr>
                <w:rFonts w:ascii="Times New Roman" w:eastAsia="Calibri" w:hAnsi="Times New Roman"/>
                <w:sz w:val="24"/>
                <w:szCs w:val="24"/>
                <w:lang w:val="en-US"/>
              </w:rPr>
              <w:t>Тема: Comparative analysis: covering the same event in The Guardian vs The Sun.</w:t>
            </w:r>
          </w:p>
          <w:p w14:paraId="20A7B6A2" w14:textId="77777777" w:rsidR="0097318C" w:rsidRPr="00B37547" w:rsidRDefault="0097318C" w:rsidP="0097318C">
            <w:pPr>
              <w:jc w:val="both"/>
              <w:rPr>
                <w:rFonts w:ascii="Times New Roman" w:eastAsia="Calibri" w:hAnsi="Times New Roman"/>
                <w:sz w:val="24"/>
                <w:szCs w:val="24"/>
                <w:lang w:val="en-US"/>
              </w:rPr>
            </w:pPr>
            <w:r w:rsidRPr="00B37547">
              <w:rPr>
                <w:rFonts w:ascii="Times New Roman" w:eastAsia="Calibri" w:hAnsi="Times New Roman"/>
                <w:sz w:val="24"/>
                <w:szCs w:val="24"/>
                <w:lang w:val="en-US"/>
              </w:rPr>
              <w:t>Тема: Discussion: «Is there such a thing as objective journalism?»</w:t>
            </w:r>
          </w:p>
          <w:p w14:paraId="5D161853" w14:textId="77777777" w:rsidR="0097318C" w:rsidRPr="00B37547" w:rsidRDefault="0097318C" w:rsidP="0097318C">
            <w:pPr>
              <w:jc w:val="both"/>
              <w:rPr>
                <w:rFonts w:ascii="Times New Roman" w:eastAsia="Calibri" w:hAnsi="Times New Roman"/>
                <w:sz w:val="24"/>
                <w:szCs w:val="24"/>
                <w:lang w:val="en-US"/>
              </w:rPr>
            </w:pPr>
            <w:r w:rsidRPr="00B37547">
              <w:rPr>
                <w:rFonts w:ascii="Times New Roman" w:eastAsia="Calibri" w:hAnsi="Times New Roman"/>
                <w:sz w:val="24"/>
                <w:szCs w:val="24"/>
                <w:lang w:val="en-US"/>
              </w:rPr>
              <w:t>Media literacy workshop: spotting fake news, clickbait, propaganda.</w:t>
            </w:r>
          </w:p>
          <w:p w14:paraId="33B02030" w14:textId="77777777" w:rsidR="0097318C" w:rsidRPr="00B37547" w:rsidRDefault="0097318C" w:rsidP="0097318C">
            <w:pPr>
              <w:jc w:val="both"/>
              <w:rPr>
                <w:rFonts w:ascii="Times New Roman" w:eastAsia="Calibri" w:hAnsi="Times New Roman"/>
                <w:sz w:val="24"/>
                <w:szCs w:val="24"/>
                <w:lang w:val="en-US"/>
              </w:rPr>
            </w:pPr>
            <w:r w:rsidRPr="00B37547">
              <w:rPr>
                <w:rFonts w:ascii="Times New Roman" w:eastAsia="Calibri" w:hAnsi="Times New Roman"/>
                <w:sz w:val="24"/>
                <w:szCs w:val="24"/>
                <w:lang w:val="en-US"/>
              </w:rPr>
              <w:t>Project: creating a front page for a quality / popular newspaper.</w:t>
            </w:r>
          </w:p>
        </w:tc>
        <w:tc>
          <w:tcPr>
            <w:tcW w:w="1036" w:type="dxa"/>
          </w:tcPr>
          <w:p w14:paraId="06CFAAD5" w14:textId="77777777" w:rsidR="0097318C" w:rsidRPr="00B37547" w:rsidRDefault="00C53D79" w:rsidP="0097318C">
            <w:pPr>
              <w:jc w:val="center"/>
              <w:rPr>
                <w:rFonts w:ascii="Times New Roman" w:eastAsia="Calibri" w:hAnsi="Times New Roman"/>
              </w:rPr>
            </w:pPr>
            <w:r w:rsidRPr="00B37547">
              <w:rPr>
                <w:rFonts w:ascii="Times New Roman" w:eastAsia="Calibri" w:hAnsi="Times New Roman"/>
              </w:rPr>
              <w:t>10</w:t>
            </w:r>
          </w:p>
        </w:tc>
        <w:tc>
          <w:tcPr>
            <w:tcW w:w="1695" w:type="dxa"/>
            <w:shd w:val="clear" w:color="auto" w:fill="auto"/>
          </w:tcPr>
          <w:p w14:paraId="67D9553D" w14:textId="77777777" w:rsidR="0097318C" w:rsidRPr="00B37547" w:rsidRDefault="00E908DA" w:rsidP="0097318C">
            <w:pPr>
              <w:jc w:val="center"/>
              <w:rPr>
                <w:rFonts w:ascii="Times New Roman" w:eastAsia="Times New Roman" w:hAnsi="Times New Roman"/>
                <w:lang w:val="en-US" w:eastAsia="ru-RU"/>
              </w:rPr>
            </w:pPr>
            <w:r w:rsidRPr="00B37547">
              <w:rPr>
                <w:rFonts w:ascii="Times New Roman" w:eastAsia="Times New Roman" w:hAnsi="Times New Roman"/>
                <w:lang w:val="en-US" w:eastAsia="ru-RU"/>
              </w:rPr>
              <w:t>Семинарское занятие</w:t>
            </w:r>
          </w:p>
        </w:tc>
      </w:tr>
      <w:tr w:rsidR="0097318C" w:rsidRPr="00B37547" w14:paraId="39FFC705" w14:textId="77777777" w:rsidTr="0097318C">
        <w:trPr>
          <w:trHeight w:val="589"/>
        </w:trPr>
        <w:tc>
          <w:tcPr>
            <w:tcW w:w="2328" w:type="dxa"/>
          </w:tcPr>
          <w:p w14:paraId="21C62AC6" w14:textId="77777777" w:rsidR="0097318C" w:rsidRPr="00B37547" w:rsidRDefault="0097318C" w:rsidP="0097318C">
            <w:pPr>
              <w:pStyle w:val="Textbody"/>
              <w:snapToGrid w:val="0"/>
              <w:ind w:left="0"/>
              <w:jc w:val="both"/>
            </w:pPr>
            <w:r w:rsidRPr="00B37547">
              <w:rPr>
                <w:b/>
              </w:rPr>
              <w:t>Раздел 12.</w:t>
            </w:r>
            <w:r w:rsidRPr="00B37547">
              <w:t xml:space="preserve"> Politics and elections in the USA, UK and Russia</w:t>
            </w:r>
          </w:p>
        </w:tc>
        <w:tc>
          <w:tcPr>
            <w:tcW w:w="4286" w:type="dxa"/>
            <w:tcBorders>
              <w:top w:val="single" w:sz="4" w:space="0" w:color="000000"/>
              <w:left w:val="single" w:sz="4" w:space="0" w:color="000000"/>
              <w:bottom w:val="single" w:sz="4" w:space="0" w:color="000000"/>
            </w:tcBorders>
            <w:shd w:val="clear" w:color="auto" w:fill="auto"/>
          </w:tcPr>
          <w:p w14:paraId="4A63A873" w14:textId="77777777" w:rsidR="0097318C" w:rsidRPr="00B37547" w:rsidRDefault="0097318C" w:rsidP="0097318C">
            <w:pPr>
              <w:jc w:val="both"/>
              <w:rPr>
                <w:rFonts w:ascii="Times New Roman" w:eastAsia="Calibri" w:hAnsi="Times New Roman"/>
                <w:sz w:val="24"/>
                <w:szCs w:val="24"/>
                <w:lang w:val="en-US"/>
              </w:rPr>
            </w:pPr>
            <w:r w:rsidRPr="00B37547">
              <w:rPr>
                <w:rFonts w:ascii="Times New Roman" w:eastAsia="Calibri" w:hAnsi="Times New Roman"/>
                <w:sz w:val="24"/>
                <w:szCs w:val="24"/>
                <w:lang w:val="en-US"/>
              </w:rPr>
              <w:t>Тема: Political systems (USA, UK, Russia) – branches of power, electoral processes.</w:t>
            </w:r>
          </w:p>
          <w:p w14:paraId="6C42184B" w14:textId="77777777" w:rsidR="0097318C" w:rsidRPr="00B37547" w:rsidRDefault="0097318C" w:rsidP="0097318C">
            <w:pPr>
              <w:jc w:val="both"/>
              <w:rPr>
                <w:rFonts w:ascii="Times New Roman" w:eastAsia="Calibri" w:hAnsi="Times New Roman"/>
                <w:sz w:val="24"/>
                <w:szCs w:val="24"/>
                <w:lang w:val="en-US"/>
              </w:rPr>
            </w:pPr>
            <w:r w:rsidRPr="00B37547">
              <w:rPr>
                <w:rFonts w:ascii="Times New Roman" w:eastAsia="Calibri" w:hAnsi="Times New Roman"/>
                <w:sz w:val="24"/>
                <w:szCs w:val="24"/>
                <w:lang w:val="en-US"/>
              </w:rPr>
              <w:t>Key elections: presidential (USA, Russia) vs parliamentary (UK).</w:t>
            </w:r>
          </w:p>
          <w:p w14:paraId="3EAAF141" w14:textId="77777777" w:rsidR="0097318C" w:rsidRPr="00B37547" w:rsidRDefault="0097318C" w:rsidP="0097318C">
            <w:pPr>
              <w:jc w:val="both"/>
              <w:rPr>
                <w:rFonts w:ascii="Times New Roman" w:eastAsia="Calibri" w:hAnsi="Times New Roman"/>
                <w:sz w:val="24"/>
                <w:szCs w:val="24"/>
                <w:lang w:val="en-US"/>
              </w:rPr>
            </w:pPr>
            <w:r w:rsidRPr="00B37547">
              <w:rPr>
                <w:rFonts w:ascii="Times New Roman" w:eastAsia="Calibri" w:hAnsi="Times New Roman"/>
                <w:sz w:val="24"/>
                <w:szCs w:val="24"/>
                <w:lang w:val="en-US"/>
              </w:rPr>
              <w:t>Тема: Political parties and ideologies – left vs right, conservative, liberal, labour.</w:t>
            </w:r>
          </w:p>
          <w:p w14:paraId="3EF615C4" w14:textId="77777777" w:rsidR="0097318C" w:rsidRPr="00B37547" w:rsidRDefault="0097318C" w:rsidP="0097318C">
            <w:pPr>
              <w:jc w:val="both"/>
              <w:rPr>
                <w:rFonts w:ascii="Times New Roman" w:eastAsia="Calibri" w:hAnsi="Times New Roman"/>
                <w:sz w:val="24"/>
                <w:szCs w:val="24"/>
                <w:lang w:val="en-US"/>
              </w:rPr>
            </w:pPr>
            <w:r w:rsidRPr="00B37547">
              <w:rPr>
                <w:rFonts w:ascii="Times New Roman" w:eastAsia="Calibri" w:hAnsi="Times New Roman"/>
                <w:sz w:val="24"/>
                <w:szCs w:val="24"/>
                <w:lang w:val="en-US"/>
              </w:rPr>
              <w:t>Debate simulation: «Student elections – candidates, manifestos, voting».</w:t>
            </w:r>
          </w:p>
          <w:p w14:paraId="01ADE12A" w14:textId="77777777" w:rsidR="0097318C" w:rsidRPr="00B37547" w:rsidRDefault="0097318C" w:rsidP="0097318C">
            <w:pPr>
              <w:jc w:val="both"/>
              <w:rPr>
                <w:rFonts w:ascii="Times New Roman" w:eastAsia="Calibri" w:hAnsi="Times New Roman"/>
                <w:sz w:val="24"/>
                <w:szCs w:val="24"/>
                <w:lang w:val="en-US"/>
              </w:rPr>
            </w:pPr>
            <w:r w:rsidRPr="00B37547">
              <w:rPr>
                <w:rFonts w:ascii="Times New Roman" w:eastAsia="Calibri" w:hAnsi="Times New Roman"/>
                <w:sz w:val="24"/>
                <w:szCs w:val="24"/>
                <w:lang w:val="en-US"/>
              </w:rPr>
              <w:t>Тема: Analysis of political speeches – rhetorical devices, slogans, persuasion.</w:t>
            </w:r>
          </w:p>
          <w:p w14:paraId="06A3BD63" w14:textId="77777777" w:rsidR="0097318C" w:rsidRPr="00B37547" w:rsidRDefault="0097318C" w:rsidP="0097318C">
            <w:pPr>
              <w:jc w:val="both"/>
              <w:rPr>
                <w:rFonts w:ascii="Times New Roman" w:eastAsia="Calibri" w:hAnsi="Times New Roman"/>
                <w:sz w:val="24"/>
                <w:szCs w:val="24"/>
                <w:lang w:val="en-US"/>
              </w:rPr>
            </w:pPr>
            <w:r w:rsidRPr="00B37547">
              <w:rPr>
                <w:rFonts w:ascii="Times New Roman" w:eastAsia="Calibri" w:hAnsi="Times New Roman"/>
                <w:sz w:val="24"/>
                <w:szCs w:val="24"/>
                <w:lang w:val="en-US"/>
              </w:rPr>
              <w:t>Discussion: «Do young people care about politics? Ways to increase turnout».</w:t>
            </w:r>
          </w:p>
        </w:tc>
        <w:tc>
          <w:tcPr>
            <w:tcW w:w="1036" w:type="dxa"/>
          </w:tcPr>
          <w:p w14:paraId="52A52A20" w14:textId="77777777" w:rsidR="0097318C" w:rsidRPr="00B37547" w:rsidRDefault="00C53D79" w:rsidP="0097318C">
            <w:pPr>
              <w:jc w:val="center"/>
              <w:rPr>
                <w:rFonts w:ascii="Times New Roman" w:eastAsia="Calibri" w:hAnsi="Times New Roman"/>
              </w:rPr>
            </w:pPr>
            <w:r w:rsidRPr="00B37547">
              <w:rPr>
                <w:rFonts w:ascii="Times New Roman" w:eastAsia="Calibri" w:hAnsi="Times New Roman"/>
              </w:rPr>
              <w:t>10</w:t>
            </w:r>
          </w:p>
        </w:tc>
        <w:tc>
          <w:tcPr>
            <w:tcW w:w="1695" w:type="dxa"/>
            <w:shd w:val="clear" w:color="auto" w:fill="auto"/>
          </w:tcPr>
          <w:p w14:paraId="254DF013" w14:textId="77777777" w:rsidR="0097318C" w:rsidRPr="00B37547" w:rsidRDefault="00E908DA" w:rsidP="0097318C">
            <w:pPr>
              <w:jc w:val="center"/>
              <w:rPr>
                <w:rFonts w:ascii="Times New Roman" w:eastAsia="Times New Roman" w:hAnsi="Times New Roman"/>
                <w:lang w:val="en-US" w:eastAsia="ru-RU"/>
              </w:rPr>
            </w:pPr>
            <w:r w:rsidRPr="00B37547">
              <w:rPr>
                <w:rFonts w:ascii="Times New Roman" w:eastAsia="Times New Roman" w:hAnsi="Times New Roman"/>
                <w:lang w:val="en-US" w:eastAsia="ru-RU"/>
              </w:rPr>
              <w:t>Семинарское занятие</w:t>
            </w:r>
          </w:p>
        </w:tc>
      </w:tr>
      <w:tr w:rsidR="0097318C" w:rsidRPr="00B37547" w14:paraId="4A20CE82" w14:textId="77777777" w:rsidTr="0097318C">
        <w:trPr>
          <w:trHeight w:val="589"/>
        </w:trPr>
        <w:tc>
          <w:tcPr>
            <w:tcW w:w="9345" w:type="dxa"/>
            <w:gridSpan w:val="4"/>
          </w:tcPr>
          <w:p w14:paraId="2482D48C" w14:textId="77777777" w:rsidR="0097318C" w:rsidRPr="00B37547" w:rsidRDefault="0097318C" w:rsidP="0097318C">
            <w:pPr>
              <w:jc w:val="center"/>
              <w:rPr>
                <w:rFonts w:ascii="Times New Roman" w:eastAsia="Times New Roman" w:hAnsi="Times New Roman"/>
                <w:lang w:eastAsia="ru-RU"/>
              </w:rPr>
            </w:pPr>
            <w:r w:rsidRPr="00B37547">
              <w:rPr>
                <w:rFonts w:ascii="Times New Roman" w:eastAsia="Times New Roman" w:hAnsi="Times New Roman"/>
                <w:lang w:eastAsia="ru-RU"/>
              </w:rPr>
              <w:t>3 семестр</w:t>
            </w:r>
          </w:p>
        </w:tc>
      </w:tr>
      <w:tr w:rsidR="0097318C" w:rsidRPr="00B37547" w14:paraId="3DCECC6B" w14:textId="77777777" w:rsidTr="0097318C">
        <w:trPr>
          <w:trHeight w:val="589"/>
        </w:trPr>
        <w:tc>
          <w:tcPr>
            <w:tcW w:w="2328" w:type="dxa"/>
          </w:tcPr>
          <w:p w14:paraId="679F2E49" w14:textId="77777777" w:rsidR="0097318C" w:rsidRPr="00B37547" w:rsidRDefault="0097318C" w:rsidP="0097318C">
            <w:pPr>
              <w:pStyle w:val="Textbody"/>
              <w:tabs>
                <w:tab w:val="left" w:pos="119"/>
                <w:tab w:val="left" w:pos="417"/>
              </w:tabs>
              <w:snapToGrid w:val="0"/>
              <w:ind w:left="0"/>
              <w:jc w:val="both"/>
            </w:pPr>
            <w:r w:rsidRPr="00B37547">
              <w:rPr>
                <w:b/>
              </w:rPr>
              <w:t>Раздел 13.</w:t>
            </w:r>
            <w:r w:rsidRPr="00B37547">
              <w:t xml:space="preserve"> Social problems in the modern world</w:t>
            </w:r>
          </w:p>
        </w:tc>
        <w:tc>
          <w:tcPr>
            <w:tcW w:w="4286" w:type="dxa"/>
            <w:tcBorders>
              <w:top w:val="single" w:sz="4" w:space="0" w:color="000000"/>
              <w:left w:val="single" w:sz="4" w:space="0" w:color="000000"/>
              <w:bottom w:val="single" w:sz="4" w:space="0" w:color="000000"/>
            </w:tcBorders>
            <w:shd w:val="clear" w:color="auto" w:fill="auto"/>
          </w:tcPr>
          <w:p w14:paraId="60BF9749" w14:textId="77777777" w:rsidR="0097318C" w:rsidRPr="00B37547" w:rsidRDefault="0097318C" w:rsidP="0097318C">
            <w:pPr>
              <w:jc w:val="both"/>
              <w:rPr>
                <w:rFonts w:ascii="Times New Roman" w:eastAsia="Calibri" w:hAnsi="Times New Roman"/>
                <w:sz w:val="24"/>
                <w:szCs w:val="24"/>
                <w:lang w:val="en-US"/>
              </w:rPr>
            </w:pPr>
            <w:r w:rsidRPr="00B37547">
              <w:rPr>
                <w:rFonts w:ascii="Times New Roman" w:eastAsia="Calibri" w:hAnsi="Times New Roman"/>
                <w:sz w:val="24"/>
                <w:szCs w:val="24"/>
                <w:lang w:val="en-US"/>
              </w:rPr>
              <w:t>Тема: Typology of social problems (poverty, inequality, addiction, homelessness).</w:t>
            </w:r>
          </w:p>
          <w:p w14:paraId="311BB385" w14:textId="77777777" w:rsidR="0097318C" w:rsidRPr="00B37547" w:rsidRDefault="0097318C" w:rsidP="0097318C">
            <w:pPr>
              <w:jc w:val="both"/>
              <w:rPr>
                <w:rFonts w:ascii="Times New Roman" w:eastAsia="Calibri" w:hAnsi="Times New Roman"/>
                <w:sz w:val="24"/>
                <w:szCs w:val="24"/>
                <w:lang w:val="en-US"/>
              </w:rPr>
            </w:pPr>
            <w:r w:rsidRPr="00B37547">
              <w:rPr>
                <w:rFonts w:ascii="Times New Roman" w:eastAsia="Calibri" w:hAnsi="Times New Roman"/>
                <w:sz w:val="24"/>
                <w:szCs w:val="24"/>
                <w:lang w:val="en-US"/>
              </w:rPr>
              <w:t>Root causes and consequences – local vs global perspective.</w:t>
            </w:r>
          </w:p>
          <w:p w14:paraId="0EC2D3A8" w14:textId="77777777" w:rsidR="0097318C" w:rsidRPr="00B37547" w:rsidRDefault="0097318C" w:rsidP="0097318C">
            <w:pPr>
              <w:jc w:val="both"/>
              <w:rPr>
                <w:rFonts w:ascii="Times New Roman" w:eastAsia="Calibri" w:hAnsi="Times New Roman"/>
                <w:sz w:val="24"/>
                <w:szCs w:val="24"/>
                <w:lang w:val="en-US"/>
              </w:rPr>
            </w:pPr>
            <w:r w:rsidRPr="00B37547">
              <w:rPr>
                <w:rFonts w:ascii="Times New Roman" w:eastAsia="Calibri" w:hAnsi="Times New Roman"/>
                <w:sz w:val="24"/>
                <w:szCs w:val="24"/>
                <w:lang w:val="en-US"/>
              </w:rPr>
              <w:lastRenderedPageBreak/>
              <w:t>Тема: Case study: analysing a social issue in a specific country (statistics, policies).</w:t>
            </w:r>
          </w:p>
          <w:p w14:paraId="633E7B71" w14:textId="77777777" w:rsidR="0097318C" w:rsidRPr="00B37547" w:rsidRDefault="0097318C" w:rsidP="0097318C">
            <w:pPr>
              <w:jc w:val="both"/>
              <w:rPr>
                <w:rFonts w:ascii="Times New Roman" w:eastAsia="Calibri" w:hAnsi="Times New Roman"/>
                <w:sz w:val="24"/>
                <w:szCs w:val="24"/>
                <w:lang w:val="en-US"/>
              </w:rPr>
            </w:pPr>
            <w:r w:rsidRPr="00B37547">
              <w:rPr>
                <w:rFonts w:ascii="Times New Roman" w:eastAsia="Calibri" w:hAnsi="Times New Roman"/>
                <w:sz w:val="24"/>
                <w:szCs w:val="24"/>
                <w:lang w:val="en-US"/>
              </w:rPr>
              <w:t>Debate: «Is the state primarily responsible for solving social problems?»</w:t>
            </w:r>
          </w:p>
          <w:p w14:paraId="6F128CB8" w14:textId="77777777" w:rsidR="0097318C" w:rsidRPr="00B37547" w:rsidRDefault="0097318C" w:rsidP="0097318C">
            <w:pPr>
              <w:jc w:val="both"/>
              <w:rPr>
                <w:rFonts w:ascii="Times New Roman" w:eastAsia="Calibri" w:hAnsi="Times New Roman"/>
                <w:sz w:val="24"/>
                <w:szCs w:val="24"/>
                <w:lang w:val="en-US"/>
              </w:rPr>
            </w:pPr>
            <w:r w:rsidRPr="00B37547">
              <w:rPr>
                <w:rFonts w:ascii="Times New Roman" w:eastAsia="Calibri" w:hAnsi="Times New Roman"/>
                <w:sz w:val="24"/>
                <w:szCs w:val="24"/>
                <w:lang w:val="en-US"/>
              </w:rPr>
              <w:t>Тема: Project «Solutions now» – proposing a grassroots initiative for one problem.</w:t>
            </w:r>
          </w:p>
          <w:p w14:paraId="35AD538C" w14:textId="77777777" w:rsidR="0097318C" w:rsidRPr="00B37547" w:rsidRDefault="0097318C" w:rsidP="0097318C">
            <w:pPr>
              <w:jc w:val="both"/>
              <w:rPr>
                <w:rFonts w:ascii="Times New Roman" w:eastAsia="Calibri" w:hAnsi="Times New Roman"/>
                <w:sz w:val="24"/>
                <w:szCs w:val="24"/>
                <w:lang w:val="en-US"/>
              </w:rPr>
            </w:pPr>
            <w:r w:rsidRPr="00B37547">
              <w:rPr>
                <w:rFonts w:ascii="Times New Roman" w:eastAsia="Calibri" w:hAnsi="Times New Roman"/>
                <w:sz w:val="24"/>
                <w:szCs w:val="24"/>
                <w:lang w:val="en-US"/>
              </w:rPr>
              <w:t>Round table: the role of NGOs, volunteers, and international organisations.</w:t>
            </w:r>
          </w:p>
        </w:tc>
        <w:tc>
          <w:tcPr>
            <w:tcW w:w="1036" w:type="dxa"/>
          </w:tcPr>
          <w:p w14:paraId="556B007E" w14:textId="77777777" w:rsidR="0097318C" w:rsidRPr="00B37547" w:rsidRDefault="00C53D79" w:rsidP="0097318C">
            <w:pPr>
              <w:jc w:val="center"/>
              <w:rPr>
                <w:rFonts w:ascii="Times New Roman" w:eastAsia="Calibri" w:hAnsi="Times New Roman"/>
              </w:rPr>
            </w:pPr>
            <w:r w:rsidRPr="00B37547">
              <w:rPr>
                <w:rFonts w:ascii="Times New Roman" w:eastAsia="Calibri" w:hAnsi="Times New Roman"/>
              </w:rPr>
              <w:lastRenderedPageBreak/>
              <w:t>15</w:t>
            </w:r>
          </w:p>
        </w:tc>
        <w:tc>
          <w:tcPr>
            <w:tcW w:w="1695" w:type="dxa"/>
            <w:shd w:val="clear" w:color="auto" w:fill="auto"/>
          </w:tcPr>
          <w:p w14:paraId="04FECB6D" w14:textId="77777777" w:rsidR="0097318C" w:rsidRPr="00B37547" w:rsidRDefault="00E908DA" w:rsidP="0097318C">
            <w:pPr>
              <w:jc w:val="center"/>
              <w:rPr>
                <w:rFonts w:ascii="Times New Roman" w:eastAsia="Times New Roman" w:hAnsi="Times New Roman"/>
                <w:lang w:val="en-US" w:eastAsia="ru-RU"/>
              </w:rPr>
            </w:pPr>
            <w:r w:rsidRPr="00B37547">
              <w:rPr>
                <w:rFonts w:ascii="Times New Roman" w:eastAsia="Times New Roman" w:hAnsi="Times New Roman"/>
                <w:lang w:val="en-US" w:eastAsia="ru-RU"/>
              </w:rPr>
              <w:t>Семинарское занятие</w:t>
            </w:r>
          </w:p>
        </w:tc>
      </w:tr>
      <w:tr w:rsidR="0097318C" w:rsidRPr="00B37547" w14:paraId="000A6F02" w14:textId="77777777" w:rsidTr="0097318C">
        <w:trPr>
          <w:trHeight w:val="589"/>
        </w:trPr>
        <w:tc>
          <w:tcPr>
            <w:tcW w:w="2328" w:type="dxa"/>
          </w:tcPr>
          <w:p w14:paraId="41850B13" w14:textId="77777777" w:rsidR="0097318C" w:rsidRPr="00B37547" w:rsidRDefault="0097318C" w:rsidP="0097318C">
            <w:pPr>
              <w:pStyle w:val="Standard"/>
              <w:tabs>
                <w:tab w:val="left" w:pos="0"/>
                <w:tab w:val="left" w:pos="417"/>
              </w:tabs>
              <w:snapToGrid w:val="0"/>
              <w:jc w:val="both"/>
              <w:rPr>
                <w:rFonts w:ascii="Times New Roman" w:hAnsi="Times New Roman"/>
                <w:sz w:val="24"/>
                <w:szCs w:val="24"/>
              </w:rPr>
            </w:pPr>
            <w:r w:rsidRPr="00B37547">
              <w:rPr>
                <w:rFonts w:ascii="Times New Roman" w:hAnsi="Times New Roman"/>
                <w:b/>
                <w:sz w:val="24"/>
                <w:szCs w:val="24"/>
              </w:rPr>
              <w:lastRenderedPageBreak/>
              <w:t xml:space="preserve">Раздел </w:t>
            </w:r>
            <w:r w:rsidRPr="00B37547">
              <w:rPr>
                <w:rFonts w:ascii="Times New Roman" w:hAnsi="Times New Roman"/>
                <w:b/>
                <w:sz w:val="24"/>
                <w:szCs w:val="24"/>
                <w:lang w:val="ru-RU"/>
              </w:rPr>
              <w:t>14.</w:t>
            </w:r>
            <w:r w:rsidRPr="00B37547">
              <w:rPr>
                <w:rFonts w:ascii="Times New Roman" w:hAnsi="Times New Roman"/>
                <w:sz w:val="24"/>
                <w:szCs w:val="24"/>
                <w:lang w:val="ru-RU"/>
              </w:rPr>
              <w:t xml:space="preserve"> </w:t>
            </w:r>
            <w:r w:rsidRPr="00B37547">
              <w:rPr>
                <w:rFonts w:ascii="Times New Roman" w:hAnsi="Times New Roman"/>
                <w:sz w:val="24"/>
                <w:szCs w:val="24"/>
              </w:rPr>
              <w:t>Diplomacy:</w:t>
            </w:r>
          </w:p>
          <w:p w14:paraId="2806A874" w14:textId="77777777" w:rsidR="0097318C" w:rsidRPr="00B37547" w:rsidRDefault="0097318C" w:rsidP="0097318C">
            <w:pPr>
              <w:pStyle w:val="Textbody"/>
              <w:tabs>
                <w:tab w:val="left" w:pos="417"/>
              </w:tabs>
              <w:spacing w:before="0"/>
              <w:ind w:left="0"/>
              <w:jc w:val="both"/>
            </w:pPr>
            <w:r w:rsidRPr="00B37547">
              <w:t>arrivals, visits, talks</w:t>
            </w:r>
          </w:p>
          <w:p w14:paraId="227927BC" w14:textId="77777777" w:rsidR="0097318C" w:rsidRPr="00B37547" w:rsidRDefault="0097318C" w:rsidP="0097318C">
            <w:pPr>
              <w:pStyle w:val="TableContents"/>
              <w:tabs>
                <w:tab w:val="left" w:pos="0"/>
                <w:tab w:val="left" w:pos="417"/>
              </w:tabs>
              <w:snapToGrid w:val="0"/>
              <w:jc w:val="both"/>
              <w:rPr>
                <w:rFonts w:ascii="Times New Roman" w:hAnsi="Times New Roman"/>
                <w:sz w:val="24"/>
                <w:szCs w:val="24"/>
              </w:rPr>
            </w:pPr>
          </w:p>
        </w:tc>
        <w:tc>
          <w:tcPr>
            <w:tcW w:w="4286" w:type="dxa"/>
            <w:tcBorders>
              <w:top w:val="single" w:sz="4" w:space="0" w:color="000000"/>
              <w:left w:val="single" w:sz="4" w:space="0" w:color="000000"/>
              <w:bottom w:val="single" w:sz="4" w:space="0" w:color="000000"/>
            </w:tcBorders>
            <w:shd w:val="clear" w:color="auto" w:fill="auto"/>
          </w:tcPr>
          <w:p w14:paraId="1CF6169D" w14:textId="77777777" w:rsidR="0097318C" w:rsidRPr="00B37547" w:rsidRDefault="0097318C" w:rsidP="0097318C">
            <w:pPr>
              <w:jc w:val="both"/>
              <w:rPr>
                <w:rFonts w:ascii="Times New Roman" w:eastAsia="Calibri" w:hAnsi="Times New Roman"/>
                <w:sz w:val="24"/>
                <w:szCs w:val="24"/>
                <w:lang w:val="en-US"/>
              </w:rPr>
            </w:pPr>
            <w:r w:rsidRPr="00B37547">
              <w:rPr>
                <w:rFonts w:ascii="Times New Roman" w:eastAsia="Calibri" w:hAnsi="Times New Roman"/>
                <w:sz w:val="24"/>
                <w:szCs w:val="24"/>
                <w:lang w:val="en-US"/>
              </w:rPr>
              <w:t>Тема: Key concepts in diplomacy (protocol, agenda, negotiation, summit).</w:t>
            </w:r>
          </w:p>
          <w:p w14:paraId="27CE4B2B" w14:textId="77777777" w:rsidR="0097318C" w:rsidRPr="00B37547" w:rsidRDefault="0097318C" w:rsidP="0097318C">
            <w:pPr>
              <w:jc w:val="both"/>
              <w:rPr>
                <w:rFonts w:ascii="Times New Roman" w:eastAsia="Calibri" w:hAnsi="Times New Roman"/>
                <w:sz w:val="24"/>
                <w:szCs w:val="24"/>
                <w:lang w:val="en-US"/>
              </w:rPr>
            </w:pPr>
            <w:r w:rsidRPr="00B37547">
              <w:rPr>
                <w:rFonts w:ascii="Times New Roman" w:eastAsia="Calibri" w:hAnsi="Times New Roman"/>
                <w:sz w:val="24"/>
                <w:szCs w:val="24"/>
                <w:lang w:val="en-US"/>
              </w:rPr>
              <w:t>Structure of a diplomatic visit – arrival, meeting, press conference, departure.</w:t>
            </w:r>
          </w:p>
          <w:p w14:paraId="30268B10" w14:textId="77777777" w:rsidR="0097318C" w:rsidRPr="00B37547" w:rsidRDefault="0097318C" w:rsidP="0097318C">
            <w:pPr>
              <w:jc w:val="both"/>
              <w:rPr>
                <w:rFonts w:ascii="Times New Roman" w:eastAsia="Calibri" w:hAnsi="Times New Roman"/>
                <w:sz w:val="24"/>
                <w:szCs w:val="24"/>
                <w:lang w:val="en-US"/>
              </w:rPr>
            </w:pPr>
            <w:r w:rsidRPr="00B37547">
              <w:rPr>
                <w:rFonts w:ascii="Times New Roman" w:eastAsia="Calibri" w:hAnsi="Times New Roman"/>
                <w:sz w:val="24"/>
                <w:szCs w:val="24"/>
                <w:lang w:val="en-US"/>
              </w:rPr>
              <w:t>Тема: Language of diplomacy – hedging, euphemisms, politeness strategies.</w:t>
            </w:r>
          </w:p>
          <w:p w14:paraId="51B1A181" w14:textId="77777777" w:rsidR="0097318C" w:rsidRPr="00B37547" w:rsidRDefault="0097318C" w:rsidP="0097318C">
            <w:pPr>
              <w:jc w:val="both"/>
              <w:rPr>
                <w:rFonts w:ascii="Times New Roman" w:eastAsia="Calibri" w:hAnsi="Times New Roman"/>
                <w:sz w:val="24"/>
                <w:szCs w:val="24"/>
                <w:lang w:val="en-US"/>
              </w:rPr>
            </w:pPr>
            <w:r w:rsidRPr="00B37547">
              <w:rPr>
                <w:rFonts w:ascii="Times New Roman" w:eastAsia="Calibri" w:hAnsi="Times New Roman"/>
                <w:sz w:val="24"/>
                <w:szCs w:val="24"/>
                <w:lang w:val="en-US"/>
              </w:rPr>
              <w:t>Role-play «Press briefing» – an ambassador answers difficult questions.</w:t>
            </w:r>
          </w:p>
          <w:p w14:paraId="268DB0A6" w14:textId="77777777" w:rsidR="0097318C" w:rsidRPr="00B37547" w:rsidRDefault="0097318C" w:rsidP="0097318C">
            <w:pPr>
              <w:jc w:val="both"/>
              <w:rPr>
                <w:rFonts w:ascii="Times New Roman" w:eastAsia="Calibri" w:hAnsi="Times New Roman"/>
                <w:sz w:val="24"/>
                <w:szCs w:val="24"/>
                <w:lang w:val="en-US"/>
              </w:rPr>
            </w:pPr>
            <w:r w:rsidRPr="00B37547">
              <w:rPr>
                <w:rFonts w:ascii="Times New Roman" w:eastAsia="Calibri" w:hAnsi="Times New Roman"/>
                <w:sz w:val="24"/>
                <w:szCs w:val="24"/>
                <w:lang w:val="en-US"/>
              </w:rPr>
              <w:t>Тема: Simulation: bilateral talks on a given issue (environment, trade, security).</w:t>
            </w:r>
          </w:p>
          <w:p w14:paraId="24BEA187" w14:textId="77777777" w:rsidR="0097318C" w:rsidRPr="00B37547" w:rsidRDefault="0097318C" w:rsidP="0097318C">
            <w:pPr>
              <w:jc w:val="both"/>
              <w:rPr>
                <w:rFonts w:ascii="Times New Roman" w:eastAsia="Calibri" w:hAnsi="Times New Roman"/>
                <w:sz w:val="24"/>
                <w:szCs w:val="24"/>
                <w:lang w:val="en-US"/>
              </w:rPr>
            </w:pPr>
            <w:r w:rsidRPr="00B37547">
              <w:rPr>
                <w:rFonts w:ascii="Times New Roman" w:eastAsia="Calibri" w:hAnsi="Times New Roman"/>
                <w:sz w:val="24"/>
                <w:szCs w:val="24"/>
                <w:lang w:val="en-US"/>
              </w:rPr>
              <w:t>Analysis of real diplomatic speeches (UN, G7, bilateral statements).</w:t>
            </w:r>
          </w:p>
        </w:tc>
        <w:tc>
          <w:tcPr>
            <w:tcW w:w="1036" w:type="dxa"/>
          </w:tcPr>
          <w:p w14:paraId="40478DFC" w14:textId="77777777" w:rsidR="0097318C" w:rsidRPr="00B37547" w:rsidRDefault="00C53D79" w:rsidP="0097318C">
            <w:pPr>
              <w:jc w:val="center"/>
              <w:rPr>
                <w:rFonts w:ascii="Times New Roman" w:eastAsia="Calibri" w:hAnsi="Times New Roman"/>
              </w:rPr>
            </w:pPr>
            <w:r w:rsidRPr="00B37547">
              <w:rPr>
                <w:rFonts w:ascii="Times New Roman" w:eastAsia="Calibri" w:hAnsi="Times New Roman"/>
              </w:rPr>
              <w:t>15</w:t>
            </w:r>
          </w:p>
        </w:tc>
        <w:tc>
          <w:tcPr>
            <w:tcW w:w="1695" w:type="dxa"/>
            <w:shd w:val="clear" w:color="auto" w:fill="auto"/>
          </w:tcPr>
          <w:p w14:paraId="141EE380" w14:textId="77777777" w:rsidR="0097318C" w:rsidRPr="00B37547" w:rsidRDefault="00E908DA" w:rsidP="0097318C">
            <w:pPr>
              <w:jc w:val="center"/>
              <w:rPr>
                <w:rFonts w:ascii="Times New Roman" w:eastAsia="Times New Roman" w:hAnsi="Times New Roman"/>
                <w:lang w:val="en-US" w:eastAsia="ru-RU"/>
              </w:rPr>
            </w:pPr>
            <w:r w:rsidRPr="00B37547">
              <w:rPr>
                <w:rFonts w:ascii="Times New Roman" w:eastAsia="Times New Roman" w:hAnsi="Times New Roman"/>
                <w:lang w:val="en-US" w:eastAsia="ru-RU"/>
              </w:rPr>
              <w:t>Семинарское занятие</w:t>
            </w:r>
          </w:p>
        </w:tc>
      </w:tr>
      <w:tr w:rsidR="0097318C" w:rsidRPr="00B37547" w14:paraId="065310EF" w14:textId="77777777" w:rsidTr="0097318C">
        <w:trPr>
          <w:trHeight w:val="589"/>
        </w:trPr>
        <w:tc>
          <w:tcPr>
            <w:tcW w:w="2328" w:type="dxa"/>
          </w:tcPr>
          <w:p w14:paraId="2B515A79" w14:textId="77777777" w:rsidR="0097318C" w:rsidRPr="00B37547" w:rsidRDefault="0097318C" w:rsidP="0097318C">
            <w:pPr>
              <w:pStyle w:val="Textbody"/>
              <w:tabs>
                <w:tab w:val="left" w:pos="2166"/>
              </w:tabs>
              <w:snapToGrid w:val="0"/>
              <w:ind w:left="64"/>
              <w:jc w:val="both"/>
            </w:pPr>
            <w:r w:rsidRPr="00B37547">
              <w:rPr>
                <w:b/>
              </w:rPr>
              <w:t xml:space="preserve">Раздел </w:t>
            </w:r>
            <w:r w:rsidRPr="00B37547">
              <w:rPr>
                <w:b/>
                <w:lang w:val="ru-RU"/>
              </w:rPr>
              <w:t>15</w:t>
            </w:r>
            <w:r w:rsidRPr="00B37547">
              <w:rPr>
                <w:lang w:val="ru-RU"/>
              </w:rPr>
              <w:t xml:space="preserve">. </w:t>
            </w:r>
            <w:r w:rsidRPr="00B37547">
              <w:t>Unemployment</w:t>
            </w:r>
          </w:p>
          <w:p w14:paraId="6B089704" w14:textId="77777777" w:rsidR="0097318C" w:rsidRPr="00B37547" w:rsidRDefault="0097318C" w:rsidP="0097318C">
            <w:pPr>
              <w:pStyle w:val="Textbody"/>
              <w:tabs>
                <w:tab w:val="left" w:pos="2166"/>
              </w:tabs>
              <w:snapToGrid w:val="0"/>
              <w:ind w:left="64"/>
              <w:jc w:val="both"/>
            </w:pPr>
          </w:p>
        </w:tc>
        <w:tc>
          <w:tcPr>
            <w:tcW w:w="4286" w:type="dxa"/>
            <w:tcBorders>
              <w:top w:val="single" w:sz="4" w:space="0" w:color="000000"/>
              <w:left w:val="single" w:sz="4" w:space="0" w:color="000000"/>
              <w:bottom w:val="single" w:sz="4" w:space="0" w:color="000000"/>
            </w:tcBorders>
            <w:shd w:val="clear" w:color="auto" w:fill="auto"/>
          </w:tcPr>
          <w:p w14:paraId="439671BC" w14:textId="77777777" w:rsidR="0097318C" w:rsidRPr="00B37547" w:rsidRDefault="0097318C" w:rsidP="0097318C">
            <w:pPr>
              <w:jc w:val="both"/>
              <w:rPr>
                <w:rFonts w:ascii="Times New Roman" w:eastAsia="Calibri" w:hAnsi="Times New Roman"/>
                <w:sz w:val="24"/>
                <w:szCs w:val="24"/>
                <w:lang w:val="en-US"/>
              </w:rPr>
            </w:pPr>
            <w:r w:rsidRPr="00B37547">
              <w:rPr>
                <w:rFonts w:ascii="Times New Roman" w:eastAsia="Calibri" w:hAnsi="Times New Roman"/>
                <w:sz w:val="24"/>
                <w:szCs w:val="24"/>
                <w:lang w:val="en-US"/>
              </w:rPr>
              <w:t>Types and causes of unemployment (frictional, structural, cyclical, seasonal).</w:t>
            </w:r>
          </w:p>
          <w:p w14:paraId="7D9607BE" w14:textId="77777777" w:rsidR="0097318C" w:rsidRPr="00B37547" w:rsidRDefault="0097318C" w:rsidP="0097318C">
            <w:pPr>
              <w:jc w:val="both"/>
              <w:rPr>
                <w:rFonts w:ascii="Times New Roman" w:eastAsia="Calibri" w:hAnsi="Times New Roman"/>
                <w:sz w:val="24"/>
                <w:szCs w:val="24"/>
                <w:lang w:val="en-US"/>
              </w:rPr>
            </w:pPr>
            <w:r w:rsidRPr="00B37547">
              <w:rPr>
                <w:rFonts w:ascii="Times New Roman" w:eastAsia="Calibri" w:hAnsi="Times New Roman"/>
                <w:sz w:val="24"/>
                <w:szCs w:val="24"/>
                <w:lang w:val="en-US"/>
              </w:rPr>
              <w:t>Economic and social consequences of unemployment.</w:t>
            </w:r>
          </w:p>
          <w:p w14:paraId="7FB40B0A" w14:textId="77777777" w:rsidR="0097318C" w:rsidRPr="00B37547" w:rsidRDefault="0097318C" w:rsidP="0097318C">
            <w:pPr>
              <w:jc w:val="both"/>
              <w:rPr>
                <w:rFonts w:ascii="Times New Roman" w:eastAsia="Calibri" w:hAnsi="Times New Roman"/>
                <w:sz w:val="24"/>
                <w:szCs w:val="24"/>
                <w:lang w:val="en-US"/>
              </w:rPr>
            </w:pPr>
            <w:r w:rsidRPr="00B37547">
              <w:rPr>
                <w:rFonts w:ascii="Times New Roman" w:eastAsia="Calibri" w:hAnsi="Times New Roman"/>
                <w:sz w:val="24"/>
                <w:szCs w:val="24"/>
                <w:lang w:val="en-US"/>
              </w:rPr>
              <w:t>Тема: Comparative analysis: unemployment rates and policies (Russia, USA, EU).</w:t>
            </w:r>
          </w:p>
          <w:p w14:paraId="39188B20" w14:textId="77777777" w:rsidR="0097318C" w:rsidRPr="00B37547" w:rsidRDefault="0097318C" w:rsidP="0097318C">
            <w:pPr>
              <w:jc w:val="both"/>
              <w:rPr>
                <w:rFonts w:ascii="Times New Roman" w:eastAsia="Calibri" w:hAnsi="Times New Roman"/>
                <w:sz w:val="24"/>
                <w:szCs w:val="24"/>
                <w:lang w:val="en-US"/>
              </w:rPr>
            </w:pPr>
            <w:r w:rsidRPr="00B37547">
              <w:rPr>
                <w:rFonts w:ascii="Times New Roman" w:eastAsia="Calibri" w:hAnsi="Times New Roman"/>
                <w:sz w:val="24"/>
                <w:szCs w:val="24"/>
                <w:lang w:val="en-US"/>
              </w:rPr>
              <w:t>Case study: youth unemployment – causes and possible solutions.</w:t>
            </w:r>
          </w:p>
          <w:p w14:paraId="7D9E1447" w14:textId="77777777" w:rsidR="0097318C" w:rsidRPr="00B37547" w:rsidRDefault="0097318C" w:rsidP="0097318C">
            <w:pPr>
              <w:jc w:val="both"/>
              <w:rPr>
                <w:rFonts w:ascii="Times New Roman" w:eastAsia="Calibri" w:hAnsi="Times New Roman"/>
                <w:sz w:val="24"/>
                <w:szCs w:val="24"/>
                <w:lang w:val="en-US"/>
              </w:rPr>
            </w:pPr>
            <w:r w:rsidRPr="00B37547">
              <w:rPr>
                <w:rFonts w:ascii="Times New Roman" w:eastAsia="Calibri" w:hAnsi="Times New Roman"/>
                <w:sz w:val="24"/>
                <w:szCs w:val="24"/>
                <w:lang w:val="en-US"/>
              </w:rPr>
              <w:t>Тема: Debate: «Should the state guarantee a job for everyone?»</w:t>
            </w:r>
          </w:p>
          <w:p w14:paraId="347CD6D6" w14:textId="77777777" w:rsidR="0097318C" w:rsidRPr="00B37547" w:rsidRDefault="0097318C" w:rsidP="0097318C">
            <w:pPr>
              <w:jc w:val="both"/>
              <w:rPr>
                <w:rFonts w:ascii="Times New Roman" w:eastAsia="Calibri" w:hAnsi="Times New Roman"/>
                <w:sz w:val="24"/>
                <w:szCs w:val="24"/>
                <w:lang w:val="en-US"/>
              </w:rPr>
            </w:pPr>
            <w:r w:rsidRPr="00B37547">
              <w:rPr>
                <w:rFonts w:ascii="Times New Roman" w:eastAsia="Calibri" w:hAnsi="Times New Roman"/>
                <w:sz w:val="24"/>
                <w:szCs w:val="24"/>
                <w:lang w:val="en-US"/>
              </w:rPr>
              <w:t>Workshop: preparing for a job interview (CV, cover letter, mock interview).</w:t>
            </w:r>
          </w:p>
        </w:tc>
        <w:tc>
          <w:tcPr>
            <w:tcW w:w="1036" w:type="dxa"/>
          </w:tcPr>
          <w:p w14:paraId="344AB113" w14:textId="77777777" w:rsidR="0097318C" w:rsidRPr="00B37547" w:rsidRDefault="00C53D79" w:rsidP="0097318C">
            <w:pPr>
              <w:jc w:val="center"/>
              <w:rPr>
                <w:rFonts w:ascii="Times New Roman" w:eastAsia="Calibri" w:hAnsi="Times New Roman"/>
              </w:rPr>
            </w:pPr>
            <w:r w:rsidRPr="00B37547">
              <w:rPr>
                <w:rFonts w:ascii="Times New Roman" w:eastAsia="Calibri" w:hAnsi="Times New Roman"/>
              </w:rPr>
              <w:t>15</w:t>
            </w:r>
          </w:p>
        </w:tc>
        <w:tc>
          <w:tcPr>
            <w:tcW w:w="1695" w:type="dxa"/>
            <w:shd w:val="clear" w:color="auto" w:fill="auto"/>
          </w:tcPr>
          <w:p w14:paraId="3077FDDF" w14:textId="77777777" w:rsidR="0097318C" w:rsidRPr="00B37547" w:rsidRDefault="00E908DA" w:rsidP="0097318C">
            <w:pPr>
              <w:jc w:val="center"/>
              <w:rPr>
                <w:rFonts w:ascii="Times New Roman" w:eastAsia="Times New Roman" w:hAnsi="Times New Roman"/>
                <w:lang w:val="en-US" w:eastAsia="ru-RU"/>
              </w:rPr>
            </w:pPr>
            <w:r w:rsidRPr="00B37547">
              <w:rPr>
                <w:rFonts w:ascii="Times New Roman" w:eastAsia="Times New Roman" w:hAnsi="Times New Roman"/>
                <w:lang w:val="en-US" w:eastAsia="ru-RU"/>
              </w:rPr>
              <w:t>Семинарское занятие</w:t>
            </w:r>
          </w:p>
        </w:tc>
      </w:tr>
      <w:tr w:rsidR="0097318C" w:rsidRPr="00B37547" w14:paraId="25B115CA" w14:textId="77777777" w:rsidTr="0097318C">
        <w:trPr>
          <w:trHeight w:val="589"/>
        </w:trPr>
        <w:tc>
          <w:tcPr>
            <w:tcW w:w="2328" w:type="dxa"/>
          </w:tcPr>
          <w:p w14:paraId="3BBD47CA" w14:textId="77777777" w:rsidR="0097318C" w:rsidRPr="00B37547" w:rsidRDefault="0097318C" w:rsidP="0097318C">
            <w:pPr>
              <w:pStyle w:val="Textbody"/>
              <w:tabs>
                <w:tab w:val="left" w:pos="2166"/>
              </w:tabs>
              <w:snapToGrid w:val="0"/>
              <w:ind w:left="64"/>
              <w:jc w:val="both"/>
            </w:pPr>
            <w:r w:rsidRPr="00B37547">
              <w:rPr>
                <w:b/>
              </w:rPr>
              <w:t xml:space="preserve">Раздел 16. </w:t>
            </w:r>
            <w:r w:rsidRPr="00B37547">
              <w:t>Beauty and Physical Attractiveness</w:t>
            </w:r>
          </w:p>
        </w:tc>
        <w:tc>
          <w:tcPr>
            <w:tcW w:w="4286" w:type="dxa"/>
            <w:tcBorders>
              <w:top w:val="single" w:sz="4" w:space="0" w:color="000000"/>
              <w:left w:val="single" w:sz="4" w:space="0" w:color="000000"/>
              <w:bottom w:val="single" w:sz="4" w:space="0" w:color="000000"/>
            </w:tcBorders>
            <w:shd w:val="clear" w:color="auto" w:fill="auto"/>
          </w:tcPr>
          <w:p w14:paraId="6777D53D" w14:textId="77777777" w:rsidR="0097318C" w:rsidRPr="00B37547" w:rsidRDefault="0097318C" w:rsidP="0097318C">
            <w:pPr>
              <w:jc w:val="both"/>
              <w:rPr>
                <w:rFonts w:ascii="Times New Roman" w:eastAsia="Calibri" w:hAnsi="Times New Roman"/>
                <w:sz w:val="24"/>
                <w:szCs w:val="24"/>
                <w:lang w:val="en-US"/>
              </w:rPr>
            </w:pPr>
            <w:r w:rsidRPr="00B37547">
              <w:rPr>
                <w:rFonts w:ascii="Times New Roman" w:eastAsia="Calibri" w:hAnsi="Times New Roman"/>
                <w:sz w:val="24"/>
                <w:szCs w:val="24"/>
                <w:lang w:val="en-US"/>
              </w:rPr>
              <w:t>Тема: Beauty standards across cultures and historical periods.</w:t>
            </w:r>
          </w:p>
          <w:p w14:paraId="7B3C8296" w14:textId="77777777" w:rsidR="0097318C" w:rsidRPr="00B37547" w:rsidRDefault="0097318C" w:rsidP="0097318C">
            <w:pPr>
              <w:jc w:val="both"/>
              <w:rPr>
                <w:rFonts w:ascii="Times New Roman" w:eastAsia="Calibri" w:hAnsi="Times New Roman"/>
                <w:sz w:val="24"/>
                <w:szCs w:val="24"/>
                <w:lang w:val="en-US"/>
              </w:rPr>
            </w:pPr>
            <w:r w:rsidRPr="00B37547">
              <w:rPr>
                <w:rFonts w:ascii="Times New Roman" w:eastAsia="Calibri" w:hAnsi="Times New Roman"/>
                <w:sz w:val="24"/>
                <w:szCs w:val="24"/>
                <w:lang w:val="en-US"/>
              </w:rPr>
              <w:t>The psychology of physical attractiveness – first impressions, halo effect.</w:t>
            </w:r>
          </w:p>
          <w:p w14:paraId="5B6AB73E" w14:textId="77777777" w:rsidR="0097318C" w:rsidRPr="00B37547" w:rsidRDefault="0097318C" w:rsidP="0097318C">
            <w:pPr>
              <w:jc w:val="both"/>
              <w:rPr>
                <w:rFonts w:ascii="Times New Roman" w:eastAsia="Calibri" w:hAnsi="Times New Roman"/>
                <w:sz w:val="24"/>
                <w:szCs w:val="24"/>
                <w:lang w:val="en-US"/>
              </w:rPr>
            </w:pPr>
            <w:r w:rsidRPr="00B37547">
              <w:rPr>
                <w:rFonts w:ascii="Times New Roman" w:eastAsia="Calibri" w:hAnsi="Times New Roman"/>
                <w:sz w:val="24"/>
                <w:szCs w:val="24"/>
                <w:lang w:val="en-US"/>
              </w:rPr>
              <w:t>Тема: Media influence: beauty ads, photo editing, filters, body image.</w:t>
            </w:r>
          </w:p>
          <w:p w14:paraId="28049E04" w14:textId="77777777" w:rsidR="0097318C" w:rsidRPr="00B37547" w:rsidRDefault="0097318C" w:rsidP="0097318C">
            <w:pPr>
              <w:jc w:val="both"/>
              <w:rPr>
                <w:rFonts w:ascii="Times New Roman" w:eastAsia="Calibri" w:hAnsi="Times New Roman"/>
                <w:sz w:val="24"/>
                <w:szCs w:val="24"/>
                <w:lang w:val="en-US"/>
              </w:rPr>
            </w:pPr>
            <w:r w:rsidRPr="00B37547">
              <w:rPr>
                <w:rFonts w:ascii="Times New Roman" w:eastAsia="Calibri" w:hAnsi="Times New Roman"/>
                <w:sz w:val="24"/>
                <w:szCs w:val="24"/>
                <w:lang w:val="en-US"/>
              </w:rPr>
              <w:t>Discussion: «Is beauty a social construct or biologically determined?»</w:t>
            </w:r>
          </w:p>
          <w:p w14:paraId="542EC6C9" w14:textId="77777777" w:rsidR="0097318C" w:rsidRPr="00B37547" w:rsidRDefault="0097318C" w:rsidP="0097318C">
            <w:pPr>
              <w:jc w:val="both"/>
              <w:rPr>
                <w:rFonts w:ascii="Times New Roman" w:eastAsia="Calibri" w:hAnsi="Times New Roman"/>
                <w:sz w:val="24"/>
                <w:szCs w:val="24"/>
                <w:lang w:val="en-US"/>
              </w:rPr>
            </w:pPr>
            <w:r w:rsidRPr="00B37547">
              <w:rPr>
                <w:rFonts w:ascii="Times New Roman" w:eastAsia="Calibri" w:hAnsi="Times New Roman"/>
                <w:sz w:val="24"/>
                <w:szCs w:val="24"/>
                <w:lang w:val="en-US"/>
              </w:rPr>
              <w:t>Тема: Debate: «Should appearance matter in hiring, teaching, politics?»</w:t>
            </w:r>
          </w:p>
          <w:p w14:paraId="218CE3DD" w14:textId="77777777" w:rsidR="0097318C" w:rsidRPr="00B37547" w:rsidRDefault="0097318C" w:rsidP="0097318C">
            <w:pPr>
              <w:jc w:val="both"/>
              <w:rPr>
                <w:rFonts w:ascii="Times New Roman" w:eastAsia="Calibri" w:hAnsi="Times New Roman"/>
                <w:sz w:val="24"/>
                <w:szCs w:val="24"/>
                <w:lang w:val="en-US"/>
              </w:rPr>
            </w:pPr>
            <w:r w:rsidRPr="00B37547">
              <w:rPr>
                <w:rFonts w:ascii="Times New Roman" w:eastAsia="Calibri" w:hAnsi="Times New Roman"/>
                <w:sz w:val="24"/>
                <w:szCs w:val="24"/>
                <w:lang w:val="en-US"/>
              </w:rPr>
              <w:t>Project: analysing a beauty campaign (brand, message, target audience, ethics).</w:t>
            </w:r>
          </w:p>
        </w:tc>
        <w:tc>
          <w:tcPr>
            <w:tcW w:w="1036" w:type="dxa"/>
          </w:tcPr>
          <w:p w14:paraId="350E5CC5" w14:textId="77777777" w:rsidR="0097318C" w:rsidRPr="00B37547" w:rsidRDefault="00C53D79" w:rsidP="0097318C">
            <w:pPr>
              <w:jc w:val="center"/>
              <w:rPr>
                <w:rFonts w:ascii="Times New Roman" w:eastAsia="Calibri" w:hAnsi="Times New Roman"/>
              </w:rPr>
            </w:pPr>
            <w:r w:rsidRPr="00B37547">
              <w:rPr>
                <w:rFonts w:ascii="Times New Roman" w:eastAsia="Calibri" w:hAnsi="Times New Roman"/>
              </w:rPr>
              <w:t>15</w:t>
            </w:r>
          </w:p>
        </w:tc>
        <w:tc>
          <w:tcPr>
            <w:tcW w:w="1695" w:type="dxa"/>
            <w:shd w:val="clear" w:color="auto" w:fill="auto"/>
          </w:tcPr>
          <w:p w14:paraId="0309AFFC" w14:textId="77777777" w:rsidR="0097318C" w:rsidRPr="00B37547" w:rsidRDefault="00E908DA" w:rsidP="0097318C">
            <w:pPr>
              <w:jc w:val="center"/>
              <w:rPr>
                <w:rFonts w:ascii="Times New Roman" w:eastAsia="Times New Roman" w:hAnsi="Times New Roman"/>
                <w:lang w:val="en-US" w:eastAsia="ru-RU"/>
              </w:rPr>
            </w:pPr>
            <w:r w:rsidRPr="00B37547">
              <w:rPr>
                <w:rFonts w:ascii="Times New Roman" w:eastAsia="Times New Roman" w:hAnsi="Times New Roman"/>
                <w:lang w:val="en-US" w:eastAsia="ru-RU"/>
              </w:rPr>
              <w:t>Семинарское занятие</w:t>
            </w:r>
          </w:p>
        </w:tc>
      </w:tr>
    </w:tbl>
    <w:p w14:paraId="159DA58D" w14:textId="77777777" w:rsidR="00B70D86" w:rsidRPr="00B37547" w:rsidRDefault="00B70D86" w:rsidP="00B70D86">
      <w:pPr>
        <w:spacing w:after="160" w:line="259" w:lineRule="auto"/>
        <w:rPr>
          <w:rFonts w:eastAsia="Calibri"/>
          <w:b/>
          <w:sz w:val="24"/>
          <w:szCs w:val="24"/>
          <w:lang w:val="en-US"/>
        </w:rPr>
      </w:pPr>
    </w:p>
    <w:p w14:paraId="5BE4E16C" w14:textId="77777777" w:rsidR="00B70D86" w:rsidRPr="00B37547" w:rsidRDefault="00B70D86" w:rsidP="00B70D86">
      <w:pPr>
        <w:spacing w:after="160" w:line="259" w:lineRule="auto"/>
        <w:rPr>
          <w:rFonts w:eastAsia="Calibri"/>
          <w:b/>
          <w:sz w:val="24"/>
          <w:szCs w:val="24"/>
        </w:rPr>
      </w:pPr>
      <w:bookmarkStart w:id="4" w:name="_Hlk229599508"/>
      <w:bookmarkEnd w:id="3"/>
      <w:r w:rsidRPr="00B37547">
        <w:rPr>
          <w:rFonts w:eastAsia="Calibri"/>
          <w:b/>
          <w:sz w:val="24"/>
          <w:szCs w:val="24"/>
        </w:rPr>
        <w:t>5.5. Клинические практические занятия (для медицинских специальностей, в остальных случаях не указывается)</w:t>
      </w:r>
    </w:p>
    <w:p w14:paraId="76A8C5D8" w14:textId="77777777" w:rsidR="00B70D86" w:rsidRPr="00B37547" w:rsidRDefault="00B70D86" w:rsidP="00B70D86">
      <w:pPr>
        <w:tabs>
          <w:tab w:val="left" w:pos="986"/>
        </w:tabs>
        <w:rPr>
          <w:rFonts w:eastAsia="Calibri"/>
          <w:sz w:val="24"/>
          <w:szCs w:val="24"/>
        </w:rPr>
      </w:pPr>
      <w:r w:rsidRPr="00B37547">
        <w:rPr>
          <w:rFonts w:eastAsia="Calibri"/>
          <w:sz w:val="20"/>
          <w:szCs w:val="20"/>
        </w:rPr>
        <w:tab/>
      </w:r>
      <w:bookmarkStart w:id="5" w:name="_Hlk229683658"/>
      <w:r w:rsidRPr="00B37547">
        <w:rPr>
          <w:rFonts w:eastAsia="Calibri"/>
          <w:sz w:val="24"/>
          <w:szCs w:val="24"/>
        </w:rPr>
        <w:t>Данный вид работы не предусмотрен учебным планом</w:t>
      </w:r>
      <w:bookmarkEnd w:id="5"/>
      <w:r w:rsidRPr="00B37547">
        <w:rPr>
          <w:rFonts w:eastAsia="Calibri"/>
          <w:sz w:val="24"/>
          <w:szCs w:val="24"/>
        </w:rPr>
        <w:t>.</w:t>
      </w:r>
    </w:p>
    <w:p w14:paraId="43BAF8F6" w14:textId="77777777" w:rsidR="00B70D86" w:rsidRPr="00B37547" w:rsidRDefault="00B70D86" w:rsidP="00B70D86">
      <w:pPr>
        <w:widowControl w:val="0"/>
        <w:snapToGrid w:val="0"/>
        <w:spacing w:after="120"/>
        <w:jc w:val="center"/>
        <w:rPr>
          <w:rFonts w:eastAsia="Calibri"/>
          <w:b/>
          <w:sz w:val="24"/>
          <w:szCs w:val="24"/>
        </w:rPr>
      </w:pPr>
    </w:p>
    <w:p w14:paraId="76EDDB31" w14:textId="77777777" w:rsidR="00B70D86" w:rsidRPr="00B37547" w:rsidRDefault="00B70D86" w:rsidP="00B70D86">
      <w:pPr>
        <w:widowControl w:val="0"/>
        <w:snapToGrid w:val="0"/>
        <w:spacing w:after="120"/>
        <w:rPr>
          <w:rFonts w:eastAsia="Times New Roman"/>
          <w:b/>
          <w:sz w:val="24"/>
          <w:szCs w:val="24"/>
          <w:lang w:eastAsia="ru-RU"/>
        </w:rPr>
      </w:pPr>
      <w:r w:rsidRPr="00B37547">
        <w:rPr>
          <w:rFonts w:eastAsia="Calibri"/>
          <w:b/>
          <w:sz w:val="24"/>
          <w:szCs w:val="24"/>
        </w:rPr>
        <w:lastRenderedPageBreak/>
        <w:t>5.6. Семинары и коллоквиумы</w:t>
      </w:r>
      <w:bookmarkEnd w:id="4"/>
    </w:p>
    <w:p w14:paraId="1DFEE13C" w14:textId="77777777" w:rsidR="00B70D86" w:rsidRPr="00B37547" w:rsidRDefault="00B70D86" w:rsidP="00B70D86">
      <w:pPr>
        <w:widowControl w:val="0"/>
        <w:snapToGrid w:val="0"/>
        <w:rPr>
          <w:rFonts w:eastAsia="Times New Roman"/>
          <w:b/>
          <w:sz w:val="24"/>
          <w:szCs w:val="24"/>
          <w:lang w:eastAsia="ru-RU"/>
        </w:rPr>
      </w:pPr>
      <w:bookmarkStart w:id="6" w:name="_Hlk229683731"/>
      <w:r w:rsidRPr="00B37547">
        <w:rPr>
          <w:rFonts w:eastAsia="Calibri"/>
          <w:sz w:val="24"/>
          <w:szCs w:val="24"/>
        </w:rPr>
        <w:t xml:space="preserve">              Данный вид работы не предусмотрен учебным планом</w:t>
      </w:r>
    </w:p>
    <w:p w14:paraId="56138D24" w14:textId="77777777" w:rsidR="00B70D86" w:rsidRPr="00B37547" w:rsidRDefault="00B70D86" w:rsidP="00B70D86">
      <w:pPr>
        <w:widowControl w:val="0"/>
        <w:snapToGrid w:val="0"/>
        <w:spacing w:after="120"/>
        <w:jc w:val="center"/>
        <w:rPr>
          <w:rFonts w:eastAsia="Times New Roman"/>
          <w:b/>
          <w:sz w:val="24"/>
          <w:szCs w:val="24"/>
          <w:lang w:eastAsia="ru-RU"/>
        </w:rPr>
      </w:pPr>
    </w:p>
    <w:p w14:paraId="471A8FD2" w14:textId="77777777" w:rsidR="00B70D86" w:rsidRPr="00B37547" w:rsidRDefault="00B70D86" w:rsidP="00B70D86">
      <w:pPr>
        <w:spacing w:after="160" w:line="259" w:lineRule="auto"/>
        <w:rPr>
          <w:rFonts w:eastAsia="Calibri"/>
          <w:b/>
          <w:sz w:val="24"/>
          <w:szCs w:val="24"/>
        </w:rPr>
      </w:pPr>
      <w:bookmarkStart w:id="7" w:name="_Hlk229599566"/>
      <w:bookmarkEnd w:id="6"/>
      <w:r w:rsidRPr="00B37547">
        <w:rPr>
          <w:rFonts w:eastAsia="Calibri"/>
          <w:b/>
          <w:sz w:val="24"/>
          <w:szCs w:val="24"/>
        </w:rPr>
        <w:t xml:space="preserve">5.7. Курсовой проект (курсовая работа)* </w:t>
      </w:r>
    </w:p>
    <w:bookmarkEnd w:id="7"/>
    <w:p w14:paraId="610C3AC9" w14:textId="77777777" w:rsidR="00B70D86" w:rsidRPr="00B37547" w:rsidRDefault="00B70D86" w:rsidP="00B70D86">
      <w:pPr>
        <w:spacing w:after="160" w:line="259" w:lineRule="auto"/>
        <w:rPr>
          <w:rFonts w:eastAsia="Times New Roman"/>
          <w:bCs/>
          <w:sz w:val="24"/>
          <w:szCs w:val="24"/>
          <w:lang w:eastAsia="ru-RU"/>
        </w:rPr>
      </w:pPr>
      <w:r w:rsidRPr="00B37547">
        <w:rPr>
          <w:rFonts w:eastAsia="Times New Roman"/>
          <w:bCs/>
          <w:sz w:val="24"/>
          <w:szCs w:val="24"/>
          <w:lang w:eastAsia="ru-RU"/>
        </w:rPr>
        <w:t xml:space="preserve">              Данный вид работы не предусмотрен учебным планом</w:t>
      </w:r>
    </w:p>
    <w:p w14:paraId="2D382682" w14:textId="77777777" w:rsidR="00B70D86" w:rsidRPr="00B37547" w:rsidRDefault="00B70D86" w:rsidP="00B70D86">
      <w:pPr>
        <w:spacing w:after="160" w:line="259" w:lineRule="auto"/>
        <w:rPr>
          <w:rFonts w:eastAsia="Calibri"/>
          <w:b/>
          <w:sz w:val="24"/>
          <w:szCs w:val="24"/>
        </w:rPr>
      </w:pPr>
      <w:r w:rsidRPr="00B37547">
        <w:rPr>
          <w:rFonts w:eastAsia="Calibri"/>
          <w:b/>
          <w:sz w:val="24"/>
          <w:szCs w:val="24"/>
        </w:rPr>
        <w:t>5.8. Самостоятельная работа обучающихся</w:t>
      </w:r>
    </w:p>
    <w:p w14:paraId="5E2A1BDF" w14:textId="77777777" w:rsidR="00B70D86" w:rsidRPr="00B37547" w:rsidRDefault="00C53D79" w:rsidP="00B70D86">
      <w:pPr>
        <w:widowControl w:val="0"/>
        <w:snapToGrid w:val="0"/>
        <w:spacing w:after="120"/>
        <w:jc w:val="center"/>
        <w:rPr>
          <w:rFonts w:eastAsia="Times New Roman"/>
          <w:b/>
          <w:sz w:val="24"/>
          <w:szCs w:val="24"/>
          <w:lang w:eastAsia="ru-RU"/>
        </w:rPr>
      </w:pPr>
      <w:r w:rsidRPr="00B37547">
        <w:rPr>
          <w:rFonts w:eastAsia="Times New Roman"/>
          <w:b/>
          <w:sz w:val="24"/>
          <w:szCs w:val="24"/>
          <w:lang w:eastAsia="ru-RU"/>
        </w:rPr>
        <w:t>1</w:t>
      </w:r>
      <w:r w:rsidR="00B70D86" w:rsidRPr="00B37547">
        <w:rPr>
          <w:rFonts w:eastAsia="Times New Roman"/>
          <w:b/>
          <w:sz w:val="24"/>
          <w:szCs w:val="24"/>
          <w:lang w:eastAsia="ru-RU"/>
        </w:rPr>
        <w:t>-й семестр</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18"/>
        <w:gridCol w:w="2439"/>
        <w:gridCol w:w="1814"/>
        <w:gridCol w:w="992"/>
        <w:gridCol w:w="1701"/>
      </w:tblGrid>
      <w:tr w:rsidR="00B70D86" w:rsidRPr="00B37547" w14:paraId="367B363B" w14:textId="77777777" w:rsidTr="00C53D79">
        <w:trPr>
          <w:trHeight w:val="1987"/>
        </w:trPr>
        <w:tc>
          <w:tcPr>
            <w:tcW w:w="2518" w:type="dxa"/>
          </w:tcPr>
          <w:p w14:paraId="107C2144" w14:textId="77777777" w:rsidR="00B70D86" w:rsidRPr="00B37547" w:rsidRDefault="00B70D86" w:rsidP="00B70D86">
            <w:pPr>
              <w:widowControl w:val="0"/>
              <w:snapToGrid w:val="0"/>
              <w:spacing w:after="120"/>
              <w:jc w:val="center"/>
              <w:rPr>
                <w:rFonts w:eastAsia="Times New Roman"/>
                <w:sz w:val="24"/>
                <w:szCs w:val="24"/>
                <w:lang w:eastAsia="ru-RU"/>
              </w:rPr>
            </w:pPr>
            <w:r w:rsidRPr="00B37547">
              <w:rPr>
                <w:rFonts w:eastAsia="Calibri"/>
                <w:sz w:val="24"/>
                <w:szCs w:val="24"/>
              </w:rPr>
              <w:t>Наименование темы дисциплины или раздела</w:t>
            </w:r>
          </w:p>
        </w:tc>
        <w:tc>
          <w:tcPr>
            <w:tcW w:w="2439" w:type="dxa"/>
          </w:tcPr>
          <w:p w14:paraId="0514ECB9" w14:textId="77777777" w:rsidR="00B70D86" w:rsidRPr="00B37547" w:rsidRDefault="00B70D86" w:rsidP="00B70D86">
            <w:pPr>
              <w:widowControl w:val="0"/>
              <w:snapToGrid w:val="0"/>
              <w:spacing w:after="120"/>
              <w:jc w:val="center"/>
              <w:rPr>
                <w:rFonts w:eastAsia="Times New Roman"/>
                <w:sz w:val="24"/>
                <w:szCs w:val="24"/>
                <w:lang w:eastAsia="ru-RU"/>
              </w:rPr>
            </w:pPr>
            <w:r w:rsidRPr="00B37547">
              <w:rPr>
                <w:rFonts w:eastAsia="Calibri"/>
                <w:sz w:val="24"/>
                <w:szCs w:val="24"/>
              </w:rPr>
              <w:t xml:space="preserve">  Вид самостоятельной внеаудиторной работы обучающихся, в т.ч. КСР</w:t>
            </w:r>
          </w:p>
        </w:tc>
        <w:tc>
          <w:tcPr>
            <w:tcW w:w="1814" w:type="dxa"/>
          </w:tcPr>
          <w:p w14:paraId="0ECA1F78" w14:textId="77777777" w:rsidR="00B70D86" w:rsidRPr="00B37547" w:rsidRDefault="00B70D86" w:rsidP="00B70D86">
            <w:pPr>
              <w:widowControl w:val="0"/>
              <w:snapToGrid w:val="0"/>
              <w:spacing w:after="120"/>
              <w:jc w:val="center"/>
              <w:rPr>
                <w:rFonts w:eastAsia="Times New Roman"/>
                <w:sz w:val="24"/>
                <w:szCs w:val="24"/>
                <w:lang w:eastAsia="ru-RU"/>
              </w:rPr>
            </w:pPr>
            <w:r w:rsidRPr="00B37547">
              <w:rPr>
                <w:rFonts w:eastAsia="Calibri"/>
                <w:sz w:val="24"/>
                <w:szCs w:val="24"/>
              </w:rPr>
              <w:t xml:space="preserve">Оценочное средство  </w:t>
            </w:r>
          </w:p>
        </w:tc>
        <w:tc>
          <w:tcPr>
            <w:tcW w:w="992" w:type="dxa"/>
          </w:tcPr>
          <w:p w14:paraId="7B260326" w14:textId="77777777" w:rsidR="00B70D86" w:rsidRPr="00B37547" w:rsidRDefault="00B70D86" w:rsidP="00B70D86">
            <w:pPr>
              <w:widowControl w:val="0"/>
              <w:snapToGrid w:val="0"/>
              <w:spacing w:after="120"/>
              <w:jc w:val="center"/>
              <w:rPr>
                <w:rFonts w:eastAsia="Times New Roman"/>
                <w:sz w:val="24"/>
                <w:szCs w:val="24"/>
                <w:lang w:eastAsia="ru-RU"/>
              </w:rPr>
            </w:pPr>
            <w:r w:rsidRPr="00B37547">
              <w:rPr>
                <w:rFonts w:eastAsia="Calibri"/>
                <w:sz w:val="24"/>
                <w:szCs w:val="24"/>
              </w:rPr>
              <w:t>Кол-во часов</w:t>
            </w:r>
          </w:p>
        </w:tc>
        <w:tc>
          <w:tcPr>
            <w:tcW w:w="1701" w:type="dxa"/>
          </w:tcPr>
          <w:p w14:paraId="7C53D0B9" w14:textId="77777777" w:rsidR="00B70D86" w:rsidRPr="00B37547" w:rsidRDefault="00B70D86" w:rsidP="00B70D86">
            <w:pPr>
              <w:widowControl w:val="0"/>
              <w:snapToGrid w:val="0"/>
              <w:spacing w:after="120"/>
              <w:jc w:val="center"/>
              <w:rPr>
                <w:rFonts w:eastAsia="Times New Roman"/>
                <w:sz w:val="24"/>
                <w:szCs w:val="24"/>
                <w:lang w:eastAsia="ru-RU"/>
              </w:rPr>
            </w:pPr>
            <w:r w:rsidRPr="00B37547">
              <w:rPr>
                <w:rFonts w:eastAsia="Calibri"/>
                <w:sz w:val="24"/>
                <w:szCs w:val="24"/>
              </w:rPr>
              <w:t>Код компетенции (й)</w:t>
            </w:r>
          </w:p>
        </w:tc>
      </w:tr>
      <w:tr w:rsidR="00C53D79" w:rsidRPr="00B37547" w14:paraId="4FBAF10A" w14:textId="77777777" w:rsidTr="00C53D79">
        <w:tc>
          <w:tcPr>
            <w:tcW w:w="2518" w:type="dxa"/>
          </w:tcPr>
          <w:p w14:paraId="2FDC3400" w14:textId="77777777" w:rsidR="00C53D79" w:rsidRPr="00B37547" w:rsidRDefault="00C53D79" w:rsidP="00C53D79">
            <w:pPr>
              <w:pStyle w:val="Standard"/>
              <w:rPr>
                <w:rFonts w:ascii="Times New Roman" w:hAnsi="Times New Roman"/>
                <w:sz w:val="24"/>
                <w:szCs w:val="24"/>
              </w:rPr>
            </w:pPr>
            <w:r w:rsidRPr="00B37547">
              <w:rPr>
                <w:rFonts w:ascii="Times New Roman" w:hAnsi="Times New Roman"/>
                <w:sz w:val="24"/>
                <w:szCs w:val="24"/>
              </w:rPr>
              <w:t>What makes a good teacher</w:t>
            </w:r>
          </w:p>
          <w:p w14:paraId="2DC3B12D" w14:textId="77777777" w:rsidR="00C53D79" w:rsidRPr="00B37547" w:rsidRDefault="00C53D79" w:rsidP="00C53D79">
            <w:pPr>
              <w:pStyle w:val="Standard"/>
              <w:rPr>
                <w:rFonts w:ascii="Times New Roman" w:hAnsi="Times New Roman"/>
              </w:rPr>
            </w:pPr>
            <w:r w:rsidRPr="00B37547">
              <w:rPr>
                <w:rFonts w:ascii="Times New Roman" w:hAnsi="Times New Roman"/>
                <w:sz w:val="24"/>
                <w:szCs w:val="24"/>
              </w:rPr>
              <w:t>Insight into Profession</w:t>
            </w:r>
          </w:p>
        </w:tc>
        <w:tc>
          <w:tcPr>
            <w:tcW w:w="2439" w:type="dxa"/>
          </w:tcPr>
          <w:p w14:paraId="4770E8A2" w14:textId="77777777" w:rsidR="00C53D79" w:rsidRPr="00B37547" w:rsidRDefault="00C53D79" w:rsidP="00C53D79">
            <w:pPr>
              <w:rPr>
                <w:sz w:val="24"/>
                <w:szCs w:val="24"/>
              </w:rPr>
            </w:pPr>
            <w:r w:rsidRPr="00B37547">
              <w:rPr>
                <w:sz w:val="24"/>
                <w:szCs w:val="24"/>
              </w:rPr>
              <w:t>Подготовка домашнего задания</w:t>
            </w:r>
          </w:p>
        </w:tc>
        <w:tc>
          <w:tcPr>
            <w:tcW w:w="1814" w:type="dxa"/>
          </w:tcPr>
          <w:p w14:paraId="51996E29" w14:textId="77777777" w:rsidR="00C53D79" w:rsidRPr="00B37547" w:rsidRDefault="00C53D79" w:rsidP="00C53D79">
            <w:pPr>
              <w:pStyle w:val="Standard"/>
              <w:rPr>
                <w:rFonts w:ascii="Times New Roman" w:hAnsi="Times New Roman"/>
                <w:sz w:val="24"/>
                <w:szCs w:val="24"/>
                <w:lang w:val="ru-RU"/>
              </w:rPr>
            </w:pPr>
            <w:r w:rsidRPr="00B37547">
              <w:rPr>
                <w:rFonts w:ascii="Times New Roman" w:hAnsi="Times New Roman"/>
                <w:sz w:val="24"/>
                <w:szCs w:val="24"/>
                <w:lang w:val="ru-RU"/>
              </w:rPr>
              <w:t>собеседование;</w:t>
            </w:r>
          </w:p>
          <w:p w14:paraId="0623F689" w14:textId="77777777" w:rsidR="00C53D79" w:rsidRPr="00B37547" w:rsidRDefault="00C53D79" w:rsidP="00C53D79">
            <w:pPr>
              <w:pStyle w:val="Standard"/>
              <w:rPr>
                <w:rFonts w:ascii="Times New Roman" w:hAnsi="Times New Roman"/>
                <w:sz w:val="24"/>
                <w:szCs w:val="24"/>
                <w:lang w:val="ru-RU"/>
              </w:rPr>
            </w:pPr>
            <w:r w:rsidRPr="00B37547">
              <w:rPr>
                <w:rFonts w:ascii="Times New Roman" w:hAnsi="Times New Roman"/>
                <w:sz w:val="24"/>
                <w:szCs w:val="24"/>
                <w:lang w:val="ru-RU"/>
              </w:rPr>
              <w:t xml:space="preserve">кейсы; </w:t>
            </w:r>
          </w:p>
          <w:p w14:paraId="2CB59EDE" w14:textId="77777777" w:rsidR="00C53D79" w:rsidRPr="00B37547" w:rsidRDefault="00C53D79" w:rsidP="00C53D79">
            <w:pPr>
              <w:pStyle w:val="Standard"/>
              <w:rPr>
                <w:rFonts w:ascii="Times New Roman" w:hAnsi="Times New Roman"/>
                <w:sz w:val="24"/>
                <w:szCs w:val="24"/>
                <w:lang w:val="ru-RU"/>
              </w:rPr>
            </w:pPr>
            <w:r w:rsidRPr="00B37547">
              <w:rPr>
                <w:rFonts w:ascii="Times New Roman" w:hAnsi="Times New Roman"/>
                <w:sz w:val="24"/>
                <w:szCs w:val="24"/>
                <w:lang w:val="ru-RU"/>
              </w:rPr>
              <w:t>творческие задания.</w:t>
            </w:r>
          </w:p>
        </w:tc>
        <w:tc>
          <w:tcPr>
            <w:tcW w:w="992" w:type="dxa"/>
          </w:tcPr>
          <w:p w14:paraId="4E9C6DDC" w14:textId="77777777" w:rsidR="00C53D79" w:rsidRPr="00B37547" w:rsidRDefault="004C4B92" w:rsidP="00C53D79">
            <w:pPr>
              <w:widowControl w:val="0"/>
              <w:autoSpaceDE w:val="0"/>
              <w:autoSpaceDN w:val="0"/>
              <w:adjustRightInd w:val="0"/>
              <w:jc w:val="center"/>
              <w:rPr>
                <w:rFonts w:eastAsia="Times New Roman"/>
                <w:sz w:val="24"/>
                <w:szCs w:val="24"/>
                <w:lang w:eastAsia="ru-RU"/>
              </w:rPr>
            </w:pPr>
            <w:r w:rsidRPr="00B37547">
              <w:rPr>
                <w:rFonts w:eastAsia="Times New Roman"/>
                <w:sz w:val="24"/>
                <w:szCs w:val="24"/>
                <w:lang w:eastAsia="ru-RU"/>
              </w:rPr>
              <w:t>20</w:t>
            </w:r>
          </w:p>
        </w:tc>
        <w:tc>
          <w:tcPr>
            <w:tcW w:w="1701" w:type="dxa"/>
            <w:shd w:val="clear" w:color="auto" w:fill="auto"/>
          </w:tcPr>
          <w:p w14:paraId="622F6823" w14:textId="77777777" w:rsidR="00C53D79" w:rsidRPr="00B37547" w:rsidRDefault="00E908DA" w:rsidP="00C53D79">
            <w:pPr>
              <w:widowControl w:val="0"/>
              <w:snapToGrid w:val="0"/>
              <w:spacing w:after="120"/>
              <w:jc w:val="center"/>
              <w:rPr>
                <w:rFonts w:eastAsia="Times New Roman"/>
                <w:sz w:val="24"/>
                <w:szCs w:val="24"/>
                <w:lang w:eastAsia="ru-RU"/>
              </w:rPr>
            </w:pPr>
            <w:r w:rsidRPr="00B37547">
              <w:rPr>
                <w:rFonts w:eastAsia="Times New Roman"/>
                <w:sz w:val="24"/>
                <w:szCs w:val="24"/>
                <w:lang w:eastAsia="ru-RU"/>
              </w:rPr>
              <w:t>УК-4; ОПК-4; ПК-4; ПК-8</w:t>
            </w:r>
          </w:p>
        </w:tc>
      </w:tr>
      <w:tr w:rsidR="00C53D79" w:rsidRPr="00B37547" w14:paraId="76899973" w14:textId="77777777" w:rsidTr="00C53D79">
        <w:tc>
          <w:tcPr>
            <w:tcW w:w="2518" w:type="dxa"/>
          </w:tcPr>
          <w:p w14:paraId="51BDDCCE" w14:textId="77777777" w:rsidR="00C53D79" w:rsidRPr="00B37547" w:rsidRDefault="00C53D79" w:rsidP="00C53D79">
            <w:pPr>
              <w:pStyle w:val="Standard"/>
              <w:rPr>
                <w:rFonts w:ascii="Times New Roman" w:hAnsi="Times New Roman"/>
                <w:sz w:val="24"/>
                <w:szCs w:val="24"/>
              </w:rPr>
            </w:pPr>
            <w:r w:rsidRPr="00B37547">
              <w:rPr>
                <w:rFonts w:ascii="Times New Roman" w:hAnsi="Times New Roman"/>
                <w:sz w:val="24"/>
                <w:szCs w:val="24"/>
              </w:rPr>
              <w:t>Books and Readers</w:t>
            </w:r>
          </w:p>
        </w:tc>
        <w:tc>
          <w:tcPr>
            <w:tcW w:w="2439" w:type="dxa"/>
          </w:tcPr>
          <w:p w14:paraId="7BCCB24F" w14:textId="77777777" w:rsidR="00C53D79" w:rsidRPr="00B37547" w:rsidRDefault="00C53D79" w:rsidP="00C53D79">
            <w:pPr>
              <w:rPr>
                <w:sz w:val="24"/>
                <w:szCs w:val="24"/>
              </w:rPr>
            </w:pPr>
            <w:r w:rsidRPr="00B37547">
              <w:rPr>
                <w:sz w:val="24"/>
                <w:szCs w:val="24"/>
              </w:rPr>
              <w:t>Подготовка к творческому заданию</w:t>
            </w:r>
          </w:p>
        </w:tc>
        <w:tc>
          <w:tcPr>
            <w:tcW w:w="1814" w:type="dxa"/>
          </w:tcPr>
          <w:p w14:paraId="76E17AFB" w14:textId="77777777" w:rsidR="00C53D79" w:rsidRPr="00B37547" w:rsidRDefault="00C53D79" w:rsidP="00C53D79">
            <w:pPr>
              <w:pStyle w:val="Standard"/>
              <w:rPr>
                <w:rFonts w:ascii="Times New Roman" w:hAnsi="Times New Roman"/>
                <w:sz w:val="24"/>
                <w:szCs w:val="24"/>
                <w:lang w:val="ru-RU"/>
              </w:rPr>
            </w:pPr>
            <w:r w:rsidRPr="00B37547">
              <w:rPr>
                <w:rFonts w:ascii="Times New Roman" w:hAnsi="Times New Roman"/>
                <w:sz w:val="24"/>
                <w:szCs w:val="24"/>
                <w:lang w:val="ru-RU"/>
              </w:rPr>
              <w:t>собеседование;</w:t>
            </w:r>
          </w:p>
          <w:p w14:paraId="4337D9CF" w14:textId="77777777" w:rsidR="00C53D79" w:rsidRPr="00B37547" w:rsidRDefault="00C53D79" w:rsidP="00C53D79">
            <w:pPr>
              <w:pStyle w:val="Standard"/>
              <w:rPr>
                <w:rFonts w:ascii="Times New Roman" w:hAnsi="Times New Roman"/>
                <w:sz w:val="24"/>
                <w:szCs w:val="24"/>
                <w:lang w:val="ru-RU"/>
              </w:rPr>
            </w:pPr>
            <w:r w:rsidRPr="00B37547">
              <w:rPr>
                <w:rFonts w:ascii="Times New Roman" w:hAnsi="Times New Roman"/>
                <w:sz w:val="24"/>
                <w:szCs w:val="24"/>
                <w:lang w:val="ru-RU"/>
              </w:rPr>
              <w:t>кейсы;</w:t>
            </w:r>
          </w:p>
          <w:p w14:paraId="50AB9FF5" w14:textId="77777777" w:rsidR="00C53D79" w:rsidRPr="00B37547" w:rsidRDefault="00C53D79" w:rsidP="00C53D79">
            <w:pPr>
              <w:pStyle w:val="Standard"/>
              <w:rPr>
                <w:rFonts w:ascii="Times New Roman" w:hAnsi="Times New Roman"/>
                <w:sz w:val="24"/>
                <w:szCs w:val="24"/>
                <w:lang w:val="ru-RU"/>
              </w:rPr>
            </w:pPr>
          </w:p>
        </w:tc>
        <w:tc>
          <w:tcPr>
            <w:tcW w:w="992" w:type="dxa"/>
          </w:tcPr>
          <w:p w14:paraId="632457F6" w14:textId="77777777" w:rsidR="00C53D79" w:rsidRPr="00B37547" w:rsidRDefault="004C4B92" w:rsidP="00C53D79">
            <w:pPr>
              <w:widowControl w:val="0"/>
              <w:autoSpaceDE w:val="0"/>
              <w:autoSpaceDN w:val="0"/>
              <w:adjustRightInd w:val="0"/>
              <w:jc w:val="center"/>
              <w:rPr>
                <w:rFonts w:eastAsia="Times New Roman"/>
                <w:sz w:val="24"/>
                <w:szCs w:val="24"/>
                <w:lang w:eastAsia="ru-RU"/>
              </w:rPr>
            </w:pPr>
            <w:r w:rsidRPr="00B37547">
              <w:rPr>
                <w:rFonts w:eastAsia="Times New Roman"/>
                <w:sz w:val="24"/>
                <w:szCs w:val="24"/>
                <w:lang w:eastAsia="ru-RU"/>
              </w:rPr>
              <w:t>20</w:t>
            </w:r>
          </w:p>
        </w:tc>
        <w:tc>
          <w:tcPr>
            <w:tcW w:w="1701" w:type="dxa"/>
            <w:shd w:val="clear" w:color="auto" w:fill="auto"/>
          </w:tcPr>
          <w:p w14:paraId="044F7008" w14:textId="77777777" w:rsidR="00C53D79" w:rsidRPr="00B37547" w:rsidRDefault="00E908DA" w:rsidP="00C53D79">
            <w:pPr>
              <w:widowControl w:val="0"/>
              <w:snapToGrid w:val="0"/>
              <w:spacing w:after="120"/>
              <w:jc w:val="center"/>
              <w:rPr>
                <w:rFonts w:eastAsia="Times New Roman"/>
                <w:sz w:val="24"/>
                <w:szCs w:val="24"/>
                <w:lang w:eastAsia="ru-RU"/>
              </w:rPr>
            </w:pPr>
            <w:r w:rsidRPr="00B37547">
              <w:rPr>
                <w:rFonts w:eastAsia="Times New Roman"/>
                <w:sz w:val="24"/>
                <w:szCs w:val="24"/>
                <w:lang w:eastAsia="ru-RU"/>
              </w:rPr>
              <w:t>УК-4; ОПК-4; ПК-4; ПК-8</w:t>
            </w:r>
          </w:p>
        </w:tc>
      </w:tr>
      <w:tr w:rsidR="00C53D79" w:rsidRPr="00B37547" w14:paraId="197C9613" w14:textId="77777777" w:rsidTr="00C53D79">
        <w:tc>
          <w:tcPr>
            <w:tcW w:w="2518" w:type="dxa"/>
          </w:tcPr>
          <w:p w14:paraId="17D0D9F9" w14:textId="77777777" w:rsidR="00C53D79" w:rsidRPr="00B37547" w:rsidRDefault="00C53D79" w:rsidP="00C53D79">
            <w:pPr>
              <w:pStyle w:val="Standard"/>
              <w:rPr>
                <w:rFonts w:ascii="Times New Roman" w:hAnsi="Times New Roman"/>
                <w:sz w:val="24"/>
                <w:szCs w:val="24"/>
              </w:rPr>
            </w:pPr>
            <w:r w:rsidRPr="00B37547">
              <w:rPr>
                <w:rFonts w:ascii="Times New Roman" w:hAnsi="Times New Roman"/>
                <w:sz w:val="24"/>
                <w:szCs w:val="24"/>
              </w:rPr>
              <w:t>Cinema: Its Past, Present and Future</w:t>
            </w:r>
          </w:p>
        </w:tc>
        <w:tc>
          <w:tcPr>
            <w:tcW w:w="2439" w:type="dxa"/>
          </w:tcPr>
          <w:p w14:paraId="4246EF69" w14:textId="77777777" w:rsidR="00C53D79" w:rsidRPr="00B37547" w:rsidRDefault="00C53D79" w:rsidP="00C53D79">
            <w:pPr>
              <w:rPr>
                <w:sz w:val="24"/>
                <w:szCs w:val="24"/>
              </w:rPr>
            </w:pPr>
            <w:r w:rsidRPr="00B37547">
              <w:rPr>
                <w:sz w:val="24"/>
                <w:szCs w:val="24"/>
              </w:rPr>
              <w:t>подготовка к тестированию</w:t>
            </w:r>
          </w:p>
        </w:tc>
        <w:tc>
          <w:tcPr>
            <w:tcW w:w="1814" w:type="dxa"/>
          </w:tcPr>
          <w:p w14:paraId="365B73B3" w14:textId="77777777" w:rsidR="00C53D79" w:rsidRPr="00B37547" w:rsidRDefault="00C53D79" w:rsidP="00C53D79">
            <w:pPr>
              <w:pStyle w:val="Standard"/>
              <w:rPr>
                <w:rFonts w:ascii="Times New Roman" w:hAnsi="Times New Roman"/>
                <w:sz w:val="24"/>
                <w:szCs w:val="24"/>
                <w:lang w:val="ru-RU"/>
              </w:rPr>
            </w:pPr>
            <w:r w:rsidRPr="00B37547">
              <w:rPr>
                <w:rFonts w:ascii="Times New Roman" w:hAnsi="Times New Roman"/>
                <w:sz w:val="24"/>
                <w:szCs w:val="24"/>
                <w:lang w:val="ru-RU"/>
              </w:rPr>
              <w:t>собеседование;</w:t>
            </w:r>
          </w:p>
          <w:p w14:paraId="6D726AB9" w14:textId="77777777" w:rsidR="00C53D79" w:rsidRPr="00B37547" w:rsidRDefault="00C53D79" w:rsidP="00C53D79">
            <w:pPr>
              <w:pStyle w:val="Standard"/>
              <w:rPr>
                <w:rFonts w:ascii="Times New Roman" w:hAnsi="Times New Roman"/>
                <w:sz w:val="24"/>
                <w:szCs w:val="24"/>
                <w:lang w:val="ru-RU"/>
              </w:rPr>
            </w:pPr>
            <w:r w:rsidRPr="00B37547">
              <w:rPr>
                <w:rFonts w:ascii="Times New Roman" w:hAnsi="Times New Roman"/>
                <w:sz w:val="24"/>
                <w:szCs w:val="24"/>
                <w:lang w:val="ru-RU"/>
              </w:rPr>
              <w:t>кейсы;</w:t>
            </w:r>
          </w:p>
          <w:p w14:paraId="59752D19" w14:textId="77777777" w:rsidR="00C53D79" w:rsidRPr="00B37547" w:rsidRDefault="00C53D79" w:rsidP="00C53D79">
            <w:pPr>
              <w:pStyle w:val="Standard"/>
              <w:rPr>
                <w:rFonts w:ascii="Times New Roman" w:hAnsi="Times New Roman"/>
                <w:sz w:val="24"/>
                <w:szCs w:val="24"/>
                <w:lang w:val="ru-RU"/>
              </w:rPr>
            </w:pPr>
            <w:r w:rsidRPr="00B37547">
              <w:rPr>
                <w:rFonts w:ascii="Times New Roman" w:hAnsi="Times New Roman"/>
                <w:sz w:val="24"/>
                <w:szCs w:val="24"/>
                <w:lang w:val="ru-RU"/>
              </w:rPr>
              <w:t>творческие задания.</w:t>
            </w:r>
          </w:p>
        </w:tc>
        <w:tc>
          <w:tcPr>
            <w:tcW w:w="992" w:type="dxa"/>
          </w:tcPr>
          <w:p w14:paraId="7F4FF584" w14:textId="77777777" w:rsidR="00C53D79" w:rsidRPr="00B37547" w:rsidRDefault="004C4B92" w:rsidP="004C4B92">
            <w:pPr>
              <w:widowControl w:val="0"/>
              <w:autoSpaceDE w:val="0"/>
              <w:autoSpaceDN w:val="0"/>
              <w:adjustRightInd w:val="0"/>
              <w:jc w:val="center"/>
              <w:rPr>
                <w:rFonts w:eastAsia="Times New Roman"/>
                <w:sz w:val="24"/>
                <w:szCs w:val="24"/>
                <w:lang w:eastAsia="ru-RU"/>
              </w:rPr>
            </w:pPr>
            <w:r w:rsidRPr="00B37547">
              <w:rPr>
                <w:rFonts w:eastAsia="Times New Roman"/>
                <w:sz w:val="24"/>
                <w:szCs w:val="24"/>
                <w:lang w:eastAsia="ru-RU"/>
              </w:rPr>
              <w:t>22</w:t>
            </w:r>
          </w:p>
        </w:tc>
        <w:tc>
          <w:tcPr>
            <w:tcW w:w="1701" w:type="dxa"/>
            <w:shd w:val="clear" w:color="auto" w:fill="auto"/>
          </w:tcPr>
          <w:p w14:paraId="398AB633" w14:textId="77777777" w:rsidR="00C53D79" w:rsidRPr="00B37547" w:rsidRDefault="00E908DA" w:rsidP="00C53D79">
            <w:pPr>
              <w:widowControl w:val="0"/>
              <w:snapToGrid w:val="0"/>
              <w:spacing w:after="120"/>
              <w:jc w:val="center"/>
              <w:rPr>
                <w:rFonts w:eastAsia="Times New Roman"/>
                <w:sz w:val="24"/>
                <w:szCs w:val="24"/>
                <w:lang w:eastAsia="ru-RU"/>
              </w:rPr>
            </w:pPr>
            <w:r w:rsidRPr="00B37547">
              <w:rPr>
                <w:rFonts w:eastAsia="Times New Roman"/>
                <w:sz w:val="24"/>
                <w:szCs w:val="24"/>
                <w:lang w:eastAsia="ru-RU"/>
              </w:rPr>
              <w:t>УК-4; ОПК-4; ПК-4; ПК-8</w:t>
            </w:r>
          </w:p>
        </w:tc>
      </w:tr>
      <w:tr w:rsidR="00C53D79" w:rsidRPr="00B37547" w14:paraId="3617D84E" w14:textId="77777777" w:rsidTr="00C53D79">
        <w:tc>
          <w:tcPr>
            <w:tcW w:w="2518" w:type="dxa"/>
          </w:tcPr>
          <w:p w14:paraId="5B961EAF" w14:textId="77777777" w:rsidR="00C53D79" w:rsidRPr="00B37547" w:rsidRDefault="00C53D79" w:rsidP="00C53D79">
            <w:pPr>
              <w:pStyle w:val="Standard"/>
              <w:rPr>
                <w:rFonts w:ascii="Times New Roman" w:hAnsi="Times New Roman"/>
                <w:sz w:val="24"/>
                <w:szCs w:val="24"/>
              </w:rPr>
            </w:pPr>
            <w:r w:rsidRPr="00B37547">
              <w:rPr>
                <w:rFonts w:ascii="Times New Roman" w:hAnsi="Times New Roman"/>
                <w:sz w:val="24"/>
                <w:szCs w:val="24"/>
                <w:lang w:val="ru-RU"/>
              </w:rPr>
              <w:t xml:space="preserve"> </w:t>
            </w:r>
            <w:r w:rsidRPr="00B37547">
              <w:rPr>
                <w:rFonts w:ascii="Times New Roman" w:hAnsi="Times New Roman"/>
                <w:sz w:val="24"/>
                <w:szCs w:val="24"/>
              </w:rPr>
              <w:t>Theatre</w:t>
            </w:r>
          </w:p>
        </w:tc>
        <w:tc>
          <w:tcPr>
            <w:tcW w:w="2439" w:type="dxa"/>
          </w:tcPr>
          <w:p w14:paraId="2923F9DD" w14:textId="77777777" w:rsidR="00C53D79" w:rsidRPr="00B37547" w:rsidRDefault="00C53D79" w:rsidP="00C53D79">
            <w:pPr>
              <w:rPr>
                <w:sz w:val="24"/>
                <w:szCs w:val="24"/>
              </w:rPr>
            </w:pPr>
            <w:r w:rsidRPr="00B37547">
              <w:rPr>
                <w:sz w:val="24"/>
                <w:szCs w:val="24"/>
              </w:rPr>
              <w:t>Подготовка домашнего задания</w:t>
            </w:r>
          </w:p>
        </w:tc>
        <w:tc>
          <w:tcPr>
            <w:tcW w:w="1814" w:type="dxa"/>
          </w:tcPr>
          <w:p w14:paraId="64356867" w14:textId="77777777" w:rsidR="00C53D79" w:rsidRPr="00B37547" w:rsidRDefault="00C53D79" w:rsidP="00C53D79">
            <w:pPr>
              <w:pStyle w:val="Standard"/>
              <w:jc w:val="both"/>
              <w:rPr>
                <w:rFonts w:ascii="Times New Roman" w:hAnsi="Times New Roman"/>
                <w:sz w:val="24"/>
                <w:szCs w:val="24"/>
                <w:lang w:val="ru-RU"/>
              </w:rPr>
            </w:pPr>
            <w:r w:rsidRPr="00B37547">
              <w:rPr>
                <w:rFonts w:ascii="Times New Roman" w:hAnsi="Times New Roman"/>
                <w:sz w:val="24"/>
                <w:szCs w:val="24"/>
                <w:lang w:val="ru-RU"/>
              </w:rPr>
              <w:t>собеседование;</w:t>
            </w:r>
          </w:p>
          <w:p w14:paraId="6FF31E71" w14:textId="77777777" w:rsidR="00C53D79" w:rsidRPr="00B37547" w:rsidRDefault="00C53D79" w:rsidP="00C53D79">
            <w:pPr>
              <w:pStyle w:val="Standard"/>
              <w:jc w:val="both"/>
              <w:rPr>
                <w:rFonts w:ascii="Times New Roman" w:hAnsi="Times New Roman"/>
                <w:sz w:val="24"/>
                <w:szCs w:val="24"/>
                <w:lang w:val="ru-RU"/>
              </w:rPr>
            </w:pPr>
            <w:r w:rsidRPr="00B37547">
              <w:rPr>
                <w:rFonts w:ascii="Times New Roman" w:hAnsi="Times New Roman"/>
                <w:sz w:val="24"/>
                <w:szCs w:val="24"/>
                <w:lang w:val="ru-RU"/>
              </w:rPr>
              <w:t>кейсы;</w:t>
            </w:r>
          </w:p>
          <w:p w14:paraId="5CE3CBE3" w14:textId="77777777" w:rsidR="00C53D79" w:rsidRPr="00B37547" w:rsidRDefault="00C53D79" w:rsidP="00C53D79">
            <w:pPr>
              <w:pStyle w:val="Standard"/>
              <w:jc w:val="both"/>
              <w:rPr>
                <w:rFonts w:ascii="Times New Roman" w:hAnsi="Times New Roman"/>
                <w:sz w:val="24"/>
                <w:szCs w:val="24"/>
                <w:lang w:val="ru-RU"/>
              </w:rPr>
            </w:pPr>
          </w:p>
        </w:tc>
        <w:tc>
          <w:tcPr>
            <w:tcW w:w="992" w:type="dxa"/>
          </w:tcPr>
          <w:p w14:paraId="2A11A09A" w14:textId="77777777" w:rsidR="00C53D79" w:rsidRPr="00B37547" w:rsidRDefault="004C4B92" w:rsidP="00C53D79">
            <w:pPr>
              <w:widowControl w:val="0"/>
              <w:autoSpaceDE w:val="0"/>
              <w:autoSpaceDN w:val="0"/>
              <w:adjustRightInd w:val="0"/>
              <w:jc w:val="center"/>
              <w:rPr>
                <w:rFonts w:eastAsia="Times New Roman"/>
                <w:sz w:val="24"/>
                <w:szCs w:val="24"/>
                <w:lang w:eastAsia="ru-RU"/>
              </w:rPr>
            </w:pPr>
            <w:r w:rsidRPr="00B37547">
              <w:rPr>
                <w:rFonts w:eastAsia="Times New Roman"/>
                <w:sz w:val="24"/>
                <w:szCs w:val="24"/>
                <w:lang w:eastAsia="ru-RU"/>
              </w:rPr>
              <w:t>22</w:t>
            </w:r>
          </w:p>
        </w:tc>
        <w:tc>
          <w:tcPr>
            <w:tcW w:w="1701" w:type="dxa"/>
            <w:shd w:val="clear" w:color="auto" w:fill="auto"/>
          </w:tcPr>
          <w:p w14:paraId="014B0552" w14:textId="77777777" w:rsidR="00C53D79" w:rsidRPr="00B37547" w:rsidRDefault="00E908DA" w:rsidP="00C53D79">
            <w:pPr>
              <w:widowControl w:val="0"/>
              <w:snapToGrid w:val="0"/>
              <w:spacing w:after="120"/>
              <w:jc w:val="center"/>
              <w:rPr>
                <w:rFonts w:eastAsia="Times New Roman"/>
                <w:sz w:val="24"/>
                <w:szCs w:val="24"/>
                <w:lang w:eastAsia="ru-RU"/>
              </w:rPr>
            </w:pPr>
            <w:r w:rsidRPr="00B37547">
              <w:rPr>
                <w:rFonts w:eastAsia="Times New Roman"/>
                <w:sz w:val="24"/>
                <w:szCs w:val="24"/>
                <w:lang w:eastAsia="ru-RU"/>
              </w:rPr>
              <w:t>УК-4; ОПК-4; ПК-4; ПК-8</w:t>
            </w:r>
          </w:p>
        </w:tc>
      </w:tr>
      <w:tr w:rsidR="00B70D86" w:rsidRPr="00B37547" w14:paraId="081478C9" w14:textId="77777777" w:rsidTr="00C53D79">
        <w:tc>
          <w:tcPr>
            <w:tcW w:w="2518" w:type="dxa"/>
            <w:shd w:val="clear" w:color="auto" w:fill="auto"/>
          </w:tcPr>
          <w:p w14:paraId="4BD2070C" w14:textId="77777777" w:rsidR="00B70D86" w:rsidRPr="00B37547" w:rsidRDefault="00B70D86" w:rsidP="00B70D86">
            <w:pPr>
              <w:widowControl w:val="0"/>
              <w:rPr>
                <w:rFonts w:eastAsia="Times New Roman"/>
                <w:b/>
                <w:sz w:val="24"/>
                <w:szCs w:val="24"/>
                <w:lang w:eastAsia="ru-RU"/>
              </w:rPr>
            </w:pPr>
            <w:r w:rsidRPr="00B37547">
              <w:rPr>
                <w:rFonts w:eastAsia="Times New Roman"/>
                <w:b/>
                <w:sz w:val="24"/>
                <w:szCs w:val="24"/>
                <w:lang w:eastAsia="ru-RU"/>
              </w:rPr>
              <w:t>Всего часов</w:t>
            </w:r>
          </w:p>
        </w:tc>
        <w:tc>
          <w:tcPr>
            <w:tcW w:w="2439" w:type="dxa"/>
            <w:shd w:val="clear" w:color="auto" w:fill="auto"/>
          </w:tcPr>
          <w:p w14:paraId="53652D14" w14:textId="77777777" w:rsidR="00B70D86" w:rsidRPr="00B37547" w:rsidRDefault="00B70D86" w:rsidP="00B70D86">
            <w:pPr>
              <w:widowControl w:val="0"/>
              <w:jc w:val="center"/>
              <w:rPr>
                <w:rFonts w:eastAsia="Times New Roman"/>
                <w:sz w:val="24"/>
                <w:szCs w:val="24"/>
                <w:lang w:eastAsia="ru-RU"/>
              </w:rPr>
            </w:pPr>
          </w:p>
        </w:tc>
        <w:tc>
          <w:tcPr>
            <w:tcW w:w="1814" w:type="dxa"/>
            <w:shd w:val="clear" w:color="auto" w:fill="auto"/>
          </w:tcPr>
          <w:p w14:paraId="6B7F2A4F" w14:textId="77777777" w:rsidR="00B70D86" w:rsidRPr="00B37547" w:rsidRDefault="00B70D86" w:rsidP="00B70D86">
            <w:pPr>
              <w:widowControl w:val="0"/>
              <w:rPr>
                <w:rFonts w:eastAsia="Times New Roman"/>
                <w:sz w:val="24"/>
                <w:szCs w:val="24"/>
                <w:lang w:eastAsia="ru-RU"/>
              </w:rPr>
            </w:pPr>
          </w:p>
        </w:tc>
        <w:tc>
          <w:tcPr>
            <w:tcW w:w="992" w:type="dxa"/>
            <w:shd w:val="clear" w:color="auto" w:fill="auto"/>
          </w:tcPr>
          <w:p w14:paraId="088714EF" w14:textId="77777777" w:rsidR="00B70D86" w:rsidRPr="00B37547" w:rsidRDefault="004C4B92" w:rsidP="00B70D86">
            <w:pPr>
              <w:widowControl w:val="0"/>
              <w:snapToGrid w:val="0"/>
              <w:spacing w:after="120"/>
              <w:jc w:val="center"/>
              <w:rPr>
                <w:rFonts w:eastAsia="Times New Roman"/>
                <w:sz w:val="24"/>
                <w:szCs w:val="24"/>
                <w:lang w:eastAsia="ru-RU"/>
              </w:rPr>
            </w:pPr>
            <w:r w:rsidRPr="00B37547">
              <w:rPr>
                <w:rFonts w:eastAsia="Times New Roman"/>
                <w:sz w:val="24"/>
                <w:szCs w:val="24"/>
                <w:lang w:eastAsia="ru-RU"/>
              </w:rPr>
              <w:t>84</w:t>
            </w:r>
          </w:p>
        </w:tc>
        <w:tc>
          <w:tcPr>
            <w:tcW w:w="1701" w:type="dxa"/>
            <w:shd w:val="clear" w:color="auto" w:fill="auto"/>
          </w:tcPr>
          <w:p w14:paraId="413ACE98" w14:textId="77777777" w:rsidR="00B70D86" w:rsidRPr="00B37547" w:rsidRDefault="00B70D86" w:rsidP="00B70D86">
            <w:pPr>
              <w:widowControl w:val="0"/>
              <w:snapToGrid w:val="0"/>
              <w:spacing w:after="120"/>
              <w:jc w:val="center"/>
              <w:rPr>
                <w:rFonts w:eastAsia="Times New Roman"/>
                <w:b/>
                <w:sz w:val="24"/>
                <w:szCs w:val="24"/>
                <w:lang w:eastAsia="ru-RU"/>
              </w:rPr>
            </w:pPr>
          </w:p>
        </w:tc>
      </w:tr>
    </w:tbl>
    <w:p w14:paraId="146A6926" w14:textId="77777777" w:rsidR="00B70D86" w:rsidRPr="00B37547" w:rsidRDefault="00B70D86" w:rsidP="00B70D86">
      <w:pPr>
        <w:jc w:val="center"/>
        <w:rPr>
          <w:rFonts w:eastAsia="Times New Roman"/>
          <w:b/>
          <w:sz w:val="24"/>
          <w:szCs w:val="24"/>
          <w:highlight w:val="yellow"/>
          <w:lang w:eastAsia="ru-RU"/>
        </w:rPr>
      </w:pPr>
    </w:p>
    <w:p w14:paraId="51509E23" w14:textId="77777777" w:rsidR="00C53D79" w:rsidRPr="00B37547" w:rsidRDefault="00E908DA" w:rsidP="00E908DA">
      <w:pPr>
        <w:spacing w:after="160" w:line="259" w:lineRule="auto"/>
        <w:jc w:val="center"/>
        <w:rPr>
          <w:rFonts w:eastAsia="Calibri"/>
          <w:b/>
          <w:sz w:val="24"/>
          <w:szCs w:val="24"/>
          <w:lang w:val="en-US"/>
        </w:rPr>
      </w:pPr>
      <w:r w:rsidRPr="00B37547">
        <w:rPr>
          <w:rFonts w:eastAsia="Calibri"/>
          <w:b/>
          <w:sz w:val="24"/>
          <w:szCs w:val="24"/>
        </w:rPr>
        <w:t>2</w:t>
      </w:r>
      <w:r w:rsidRPr="00B37547">
        <w:rPr>
          <w:rFonts w:eastAsia="Calibri"/>
          <w:b/>
          <w:sz w:val="24"/>
          <w:szCs w:val="24"/>
          <w:lang w:val="en-US"/>
        </w:rPr>
        <w:t>-й семестр</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18"/>
        <w:gridCol w:w="2013"/>
        <w:gridCol w:w="2240"/>
        <w:gridCol w:w="992"/>
        <w:gridCol w:w="1701"/>
      </w:tblGrid>
      <w:tr w:rsidR="00C53D79" w:rsidRPr="00B37547" w14:paraId="2CEDF249" w14:textId="77777777" w:rsidTr="002D2477">
        <w:trPr>
          <w:trHeight w:val="1987"/>
        </w:trPr>
        <w:tc>
          <w:tcPr>
            <w:tcW w:w="2518" w:type="dxa"/>
          </w:tcPr>
          <w:p w14:paraId="1CCF7B8F" w14:textId="77777777" w:rsidR="00C53D79" w:rsidRPr="00B37547" w:rsidRDefault="00C53D79" w:rsidP="00567242">
            <w:pPr>
              <w:widowControl w:val="0"/>
              <w:snapToGrid w:val="0"/>
              <w:spacing w:after="120"/>
              <w:jc w:val="center"/>
              <w:rPr>
                <w:rFonts w:eastAsia="Times New Roman"/>
                <w:sz w:val="24"/>
                <w:szCs w:val="24"/>
                <w:lang w:eastAsia="ru-RU"/>
              </w:rPr>
            </w:pPr>
            <w:r w:rsidRPr="00B37547">
              <w:rPr>
                <w:rFonts w:eastAsia="Calibri"/>
                <w:sz w:val="24"/>
                <w:szCs w:val="24"/>
              </w:rPr>
              <w:t>Наименование темы дисциплины или раздела</w:t>
            </w:r>
          </w:p>
        </w:tc>
        <w:tc>
          <w:tcPr>
            <w:tcW w:w="2013" w:type="dxa"/>
          </w:tcPr>
          <w:p w14:paraId="5EC3E46E" w14:textId="77777777" w:rsidR="00C53D79" w:rsidRPr="00B37547" w:rsidRDefault="00C53D79" w:rsidP="00567242">
            <w:pPr>
              <w:widowControl w:val="0"/>
              <w:snapToGrid w:val="0"/>
              <w:spacing w:after="120"/>
              <w:jc w:val="center"/>
              <w:rPr>
                <w:rFonts w:eastAsia="Times New Roman"/>
                <w:sz w:val="24"/>
                <w:szCs w:val="24"/>
                <w:lang w:eastAsia="ru-RU"/>
              </w:rPr>
            </w:pPr>
            <w:r w:rsidRPr="00B37547">
              <w:rPr>
                <w:rFonts w:eastAsia="Calibri"/>
                <w:sz w:val="24"/>
                <w:szCs w:val="24"/>
              </w:rPr>
              <w:t xml:space="preserve">  Вид самостоятельной внеаудиторной работы обучающихся, в т.ч. КСР</w:t>
            </w:r>
          </w:p>
        </w:tc>
        <w:tc>
          <w:tcPr>
            <w:tcW w:w="2240" w:type="dxa"/>
          </w:tcPr>
          <w:p w14:paraId="1C1F34BE" w14:textId="77777777" w:rsidR="00C53D79" w:rsidRPr="00B37547" w:rsidRDefault="00C53D79" w:rsidP="00567242">
            <w:pPr>
              <w:widowControl w:val="0"/>
              <w:snapToGrid w:val="0"/>
              <w:spacing w:after="120"/>
              <w:jc w:val="center"/>
              <w:rPr>
                <w:rFonts w:eastAsia="Times New Roman"/>
                <w:sz w:val="24"/>
                <w:szCs w:val="24"/>
                <w:lang w:eastAsia="ru-RU"/>
              </w:rPr>
            </w:pPr>
            <w:r w:rsidRPr="00B37547">
              <w:rPr>
                <w:rFonts w:eastAsia="Calibri"/>
                <w:sz w:val="24"/>
                <w:szCs w:val="24"/>
              </w:rPr>
              <w:t xml:space="preserve">Оценочное средство  </w:t>
            </w:r>
          </w:p>
        </w:tc>
        <w:tc>
          <w:tcPr>
            <w:tcW w:w="992" w:type="dxa"/>
          </w:tcPr>
          <w:p w14:paraId="74371C43" w14:textId="77777777" w:rsidR="00C53D79" w:rsidRPr="00B37547" w:rsidRDefault="00C53D79" w:rsidP="00567242">
            <w:pPr>
              <w:widowControl w:val="0"/>
              <w:snapToGrid w:val="0"/>
              <w:spacing w:after="120"/>
              <w:jc w:val="center"/>
              <w:rPr>
                <w:rFonts w:eastAsia="Times New Roman"/>
                <w:sz w:val="24"/>
                <w:szCs w:val="24"/>
                <w:lang w:eastAsia="ru-RU"/>
              </w:rPr>
            </w:pPr>
            <w:r w:rsidRPr="00B37547">
              <w:rPr>
                <w:rFonts w:eastAsia="Calibri"/>
                <w:sz w:val="24"/>
                <w:szCs w:val="24"/>
              </w:rPr>
              <w:t>Кол-во часов</w:t>
            </w:r>
          </w:p>
        </w:tc>
        <w:tc>
          <w:tcPr>
            <w:tcW w:w="1701" w:type="dxa"/>
          </w:tcPr>
          <w:p w14:paraId="01441BDF" w14:textId="77777777" w:rsidR="00C53D79" w:rsidRPr="00B37547" w:rsidRDefault="00C53D79" w:rsidP="00567242">
            <w:pPr>
              <w:widowControl w:val="0"/>
              <w:snapToGrid w:val="0"/>
              <w:spacing w:after="120"/>
              <w:jc w:val="center"/>
              <w:rPr>
                <w:rFonts w:eastAsia="Times New Roman"/>
                <w:sz w:val="24"/>
                <w:szCs w:val="24"/>
                <w:lang w:eastAsia="ru-RU"/>
              </w:rPr>
            </w:pPr>
            <w:r w:rsidRPr="00B37547">
              <w:rPr>
                <w:rFonts w:eastAsia="Calibri"/>
                <w:sz w:val="24"/>
                <w:szCs w:val="24"/>
              </w:rPr>
              <w:t>Код компетенции (й)</w:t>
            </w:r>
          </w:p>
        </w:tc>
      </w:tr>
      <w:tr w:rsidR="002D2477" w:rsidRPr="00B37547" w14:paraId="086E380C" w14:textId="77777777" w:rsidTr="002D2477">
        <w:tc>
          <w:tcPr>
            <w:tcW w:w="2518" w:type="dxa"/>
          </w:tcPr>
          <w:p w14:paraId="3F749DCF" w14:textId="77777777" w:rsidR="002D2477" w:rsidRPr="00B37547" w:rsidRDefault="002D2477" w:rsidP="002D2477">
            <w:pPr>
              <w:pStyle w:val="Standard"/>
              <w:rPr>
                <w:rFonts w:ascii="Times New Roman" w:hAnsi="Times New Roman"/>
                <w:sz w:val="24"/>
                <w:szCs w:val="24"/>
              </w:rPr>
            </w:pPr>
            <w:r w:rsidRPr="00B37547">
              <w:rPr>
                <w:rFonts w:ascii="Times New Roman" w:hAnsi="Times New Roman"/>
                <w:sz w:val="24"/>
                <w:szCs w:val="24"/>
              </w:rPr>
              <w:t>New Challenges in Education</w:t>
            </w:r>
          </w:p>
        </w:tc>
        <w:tc>
          <w:tcPr>
            <w:tcW w:w="2013" w:type="dxa"/>
          </w:tcPr>
          <w:p w14:paraId="77D6D185" w14:textId="77777777" w:rsidR="002D2477" w:rsidRPr="00B37547" w:rsidRDefault="002D2477" w:rsidP="002D2477">
            <w:pPr>
              <w:jc w:val="both"/>
              <w:rPr>
                <w:sz w:val="24"/>
                <w:szCs w:val="24"/>
              </w:rPr>
            </w:pPr>
            <w:r w:rsidRPr="00B37547">
              <w:rPr>
                <w:sz w:val="24"/>
                <w:szCs w:val="24"/>
              </w:rPr>
              <w:t>Подготовка домашнего задания</w:t>
            </w:r>
          </w:p>
        </w:tc>
        <w:tc>
          <w:tcPr>
            <w:tcW w:w="2240" w:type="dxa"/>
          </w:tcPr>
          <w:p w14:paraId="0730D035" w14:textId="77777777" w:rsidR="002D2477" w:rsidRPr="00B37547" w:rsidRDefault="002D2477" w:rsidP="002D2477">
            <w:pPr>
              <w:pStyle w:val="Standard"/>
              <w:jc w:val="both"/>
              <w:rPr>
                <w:rFonts w:ascii="Times New Roman" w:hAnsi="Times New Roman"/>
                <w:sz w:val="24"/>
                <w:szCs w:val="24"/>
                <w:lang w:val="ru-RU"/>
              </w:rPr>
            </w:pPr>
            <w:r w:rsidRPr="00B37547">
              <w:rPr>
                <w:rFonts w:ascii="Times New Roman" w:hAnsi="Times New Roman"/>
                <w:sz w:val="24"/>
                <w:szCs w:val="24"/>
                <w:lang w:val="ru-RU"/>
              </w:rPr>
              <w:t>собеседование;</w:t>
            </w:r>
          </w:p>
          <w:p w14:paraId="76B04283" w14:textId="77777777" w:rsidR="002D2477" w:rsidRPr="00B37547" w:rsidRDefault="002D2477" w:rsidP="002D2477">
            <w:pPr>
              <w:pStyle w:val="Standard"/>
              <w:jc w:val="both"/>
              <w:rPr>
                <w:rFonts w:ascii="Times New Roman" w:hAnsi="Times New Roman"/>
                <w:sz w:val="24"/>
                <w:szCs w:val="24"/>
                <w:lang w:val="ru-RU"/>
              </w:rPr>
            </w:pPr>
            <w:r w:rsidRPr="00B37547">
              <w:rPr>
                <w:rFonts w:ascii="Times New Roman" w:hAnsi="Times New Roman"/>
                <w:sz w:val="24"/>
                <w:szCs w:val="24"/>
                <w:lang w:val="ru-RU"/>
              </w:rPr>
              <w:t xml:space="preserve">кейсы; </w:t>
            </w:r>
          </w:p>
          <w:p w14:paraId="62F4A3CF" w14:textId="77777777" w:rsidR="002D2477" w:rsidRPr="00B37547" w:rsidRDefault="002D2477" w:rsidP="002D2477">
            <w:pPr>
              <w:pStyle w:val="Standard"/>
              <w:jc w:val="both"/>
              <w:rPr>
                <w:rFonts w:ascii="Times New Roman" w:hAnsi="Times New Roman"/>
                <w:sz w:val="24"/>
                <w:szCs w:val="24"/>
                <w:lang w:val="ru-RU"/>
              </w:rPr>
            </w:pPr>
            <w:r w:rsidRPr="00B37547">
              <w:rPr>
                <w:rFonts w:ascii="Times New Roman" w:hAnsi="Times New Roman"/>
                <w:sz w:val="24"/>
                <w:szCs w:val="24"/>
                <w:lang w:val="ru-RU"/>
              </w:rPr>
              <w:t>творческие задания.</w:t>
            </w:r>
          </w:p>
        </w:tc>
        <w:tc>
          <w:tcPr>
            <w:tcW w:w="992" w:type="dxa"/>
          </w:tcPr>
          <w:p w14:paraId="5E3D1EBA" w14:textId="77777777" w:rsidR="002D2477" w:rsidRPr="00B37547" w:rsidRDefault="002D2477" w:rsidP="002D2477">
            <w:pPr>
              <w:widowControl w:val="0"/>
              <w:autoSpaceDE w:val="0"/>
              <w:autoSpaceDN w:val="0"/>
              <w:adjustRightInd w:val="0"/>
              <w:jc w:val="center"/>
              <w:rPr>
                <w:rFonts w:eastAsia="Times New Roman"/>
                <w:sz w:val="24"/>
                <w:szCs w:val="24"/>
                <w:lang w:eastAsia="ru-RU"/>
              </w:rPr>
            </w:pPr>
            <w:r w:rsidRPr="00B37547">
              <w:rPr>
                <w:rFonts w:eastAsia="Times New Roman"/>
                <w:sz w:val="24"/>
                <w:szCs w:val="24"/>
                <w:lang w:eastAsia="ru-RU"/>
              </w:rPr>
              <w:t>12</w:t>
            </w:r>
          </w:p>
        </w:tc>
        <w:tc>
          <w:tcPr>
            <w:tcW w:w="1701" w:type="dxa"/>
            <w:shd w:val="clear" w:color="auto" w:fill="auto"/>
          </w:tcPr>
          <w:p w14:paraId="69D0C04D" w14:textId="77777777" w:rsidR="002D2477" w:rsidRPr="00B37547" w:rsidRDefault="002D2477" w:rsidP="002D2477">
            <w:r w:rsidRPr="00B37547">
              <w:rPr>
                <w:rFonts w:eastAsia="Times New Roman"/>
                <w:sz w:val="24"/>
                <w:szCs w:val="24"/>
                <w:lang w:eastAsia="ru-RU"/>
              </w:rPr>
              <w:t>УК-4; ОПК-4; ПК-4; ПК-8</w:t>
            </w:r>
          </w:p>
        </w:tc>
      </w:tr>
      <w:tr w:rsidR="002D2477" w:rsidRPr="00B37547" w14:paraId="7ED127A6" w14:textId="77777777" w:rsidTr="002D2477">
        <w:tc>
          <w:tcPr>
            <w:tcW w:w="2518" w:type="dxa"/>
          </w:tcPr>
          <w:p w14:paraId="0768D152" w14:textId="77777777" w:rsidR="002D2477" w:rsidRPr="00B37547" w:rsidRDefault="002D2477" w:rsidP="002D2477">
            <w:pPr>
              <w:pStyle w:val="Standard"/>
              <w:rPr>
                <w:rFonts w:ascii="Times New Roman" w:hAnsi="Times New Roman"/>
                <w:sz w:val="24"/>
                <w:szCs w:val="24"/>
              </w:rPr>
            </w:pPr>
            <w:r w:rsidRPr="00B37547">
              <w:rPr>
                <w:rFonts w:ascii="Times New Roman" w:hAnsi="Times New Roman"/>
                <w:sz w:val="24"/>
                <w:szCs w:val="24"/>
              </w:rPr>
              <w:t>Travelling. Holiday-Making. Environmental Protection</w:t>
            </w:r>
          </w:p>
        </w:tc>
        <w:tc>
          <w:tcPr>
            <w:tcW w:w="2013" w:type="dxa"/>
          </w:tcPr>
          <w:p w14:paraId="5B32E9AA" w14:textId="77777777" w:rsidR="002D2477" w:rsidRPr="00B37547" w:rsidRDefault="002D2477" w:rsidP="002D2477">
            <w:pPr>
              <w:jc w:val="both"/>
              <w:rPr>
                <w:sz w:val="24"/>
                <w:szCs w:val="24"/>
              </w:rPr>
            </w:pPr>
            <w:r w:rsidRPr="00B37547">
              <w:rPr>
                <w:sz w:val="24"/>
                <w:szCs w:val="24"/>
              </w:rPr>
              <w:t>Подготовка к творческому заданию</w:t>
            </w:r>
          </w:p>
        </w:tc>
        <w:tc>
          <w:tcPr>
            <w:tcW w:w="2240" w:type="dxa"/>
          </w:tcPr>
          <w:p w14:paraId="4B3B0569" w14:textId="77777777" w:rsidR="002D2477" w:rsidRPr="00B37547" w:rsidRDefault="002D2477" w:rsidP="002D2477">
            <w:pPr>
              <w:pStyle w:val="Standard"/>
              <w:jc w:val="both"/>
              <w:rPr>
                <w:rFonts w:ascii="Times New Roman" w:hAnsi="Times New Roman"/>
                <w:sz w:val="24"/>
                <w:szCs w:val="24"/>
                <w:lang w:val="ru-RU"/>
              </w:rPr>
            </w:pPr>
            <w:r w:rsidRPr="00B37547">
              <w:rPr>
                <w:rFonts w:ascii="Times New Roman" w:hAnsi="Times New Roman"/>
                <w:sz w:val="24"/>
                <w:szCs w:val="24"/>
                <w:lang w:val="ru-RU"/>
              </w:rPr>
              <w:t>собеседование;</w:t>
            </w:r>
          </w:p>
          <w:p w14:paraId="324B6124" w14:textId="77777777" w:rsidR="002D2477" w:rsidRPr="00B37547" w:rsidRDefault="002D2477" w:rsidP="002D2477">
            <w:pPr>
              <w:pStyle w:val="Standard"/>
              <w:jc w:val="both"/>
              <w:rPr>
                <w:rFonts w:ascii="Times New Roman" w:hAnsi="Times New Roman"/>
                <w:sz w:val="24"/>
                <w:szCs w:val="24"/>
                <w:lang w:val="ru-RU"/>
              </w:rPr>
            </w:pPr>
            <w:r w:rsidRPr="00B37547">
              <w:rPr>
                <w:rFonts w:ascii="Times New Roman" w:hAnsi="Times New Roman"/>
                <w:sz w:val="24"/>
                <w:szCs w:val="24"/>
                <w:lang w:val="ru-RU"/>
              </w:rPr>
              <w:t>кейсы;</w:t>
            </w:r>
          </w:p>
          <w:p w14:paraId="10DA6D4F" w14:textId="77777777" w:rsidR="002D2477" w:rsidRPr="00B37547" w:rsidRDefault="002D2477" w:rsidP="002D2477">
            <w:pPr>
              <w:pStyle w:val="Standard"/>
              <w:jc w:val="both"/>
              <w:rPr>
                <w:rFonts w:ascii="Times New Roman" w:hAnsi="Times New Roman"/>
                <w:sz w:val="24"/>
                <w:szCs w:val="24"/>
                <w:lang w:val="ru-RU"/>
              </w:rPr>
            </w:pPr>
          </w:p>
        </w:tc>
        <w:tc>
          <w:tcPr>
            <w:tcW w:w="992" w:type="dxa"/>
          </w:tcPr>
          <w:p w14:paraId="26A03143" w14:textId="77777777" w:rsidR="002D2477" w:rsidRPr="00B37547" w:rsidRDefault="002D2477" w:rsidP="002D2477">
            <w:pPr>
              <w:widowControl w:val="0"/>
              <w:autoSpaceDE w:val="0"/>
              <w:autoSpaceDN w:val="0"/>
              <w:adjustRightInd w:val="0"/>
              <w:jc w:val="center"/>
              <w:rPr>
                <w:rFonts w:eastAsia="Times New Roman"/>
                <w:sz w:val="24"/>
                <w:szCs w:val="24"/>
                <w:lang w:eastAsia="ru-RU"/>
              </w:rPr>
            </w:pPr>
            <w:r w:rsidRPr="00B37547">
              <w:rPr>
                <w:rFonts w:eastAsia="Times New Roman"/>
                <w:sz w:val="24"/>
                <w:szCs w:val="24"/>
                <w:lang w:eastAsia="ru-RU"/>
              </w:rPr>
              <w:t>12</w:t>
            </w:r>
          </w:p>
        </w:tc>
        <w:tc>
          <w:tcPr>
            <w:tcW w:w="1701" w:type="dxa"/>
            <w:shd w:val="clear" w:color="auto" w:fill="auto"/>
          </w:tcPr>
          <w:p w14:paraId="6A8EAEB4" w14:textId="77777777" w:rsidR="002D2477" w:rsidRPr="00B37547" w:rsidRDefault="002D2477" w:rsidP="002D2477">
            <w:r w:rsidRPr="00B37547">
              <w:rPr>
                <w:rFonts w:eastAsia="Times New Roman"/>
                <w:sz w:val="24"/>
                <w:szCs w:val="24"/>
                <w:lang w:eastAsia="ru-RU"/>
              </w:rPr>
              <w:t>УК-4; ОПК-4; ПК-4; ПК-8</w:t>
            </w:r>
          </w:p>
        </w:tc>
      </w:tr>
      <w:tr w:rsidR="002D2477" w:rsidRPr="00B37547" w14:paraId="0D22CC74" w14:textId="77777777" w:rsidTr="002D2477">
        <w:tc>
          <w:tcPr>
            <w:tcW w:w="2518" w:type="dxa"/>
          </w:tcPr>
          <w:p w14:paraId="38EAF99A" w14:textId="77777777" w:rsidR="002D2477" w:rsidRPr="00B37547" w:rsidRDefault="002D2477" w:rsidP="002D2477">
            <w:pPr>
              <w:pStyle w:val="Standard"/>
              <w:rPr>
                <w:rFonts w:ascii="Times New Roman" w:hAnsi="Times New Roman"/>
                <w:sz w:val="24"/>
                <w:szCs w:val="24"/>
              </w:rPr>
            </w:pPr>
            <w:r w:rsidRPr="00B37547">
              <w:rPr>
                <w:rFonts w:ascii="Times New Roman" w:hAnsi="Times New Roman"/>
                <w:sz w:val="24"/>
                <w:szCs w:val="24"/>
              </w:rPr>
              <w:t xml:space="preserve">The Generation Gap. The Problems of the </w:t>
            </w:r>
            <w:r w:rsidRPr="00B37547">
              <w:rPr>
                <w:rFonts w:ascii="Times New Roman" w:hAnsi="Times New Roman"/>
                <w:sz w:val="24"/>
                <w:szCs w:val="24"/>
              </w:rPr>
              <w:lastRenderedPageBreak/>
              <w:t>Young</w:t>
            </w:r>
          </w:p>
        </w:tc>
        <w:tc>
          <w:tcPr>
            <w:tcW w:w="2013" w:type="dxa"/>
          </w:tcPr>
          <w:p w14:paraId="29764ACF" w14:textId="77777777" w:rsidR="002D2477" w:rsidRPr="00B37547" w:rsidRDefault="002D2477" w:rsidP="002D2477">
            <w:pPr>
              <w:jc w:val="both"/>
              <w:rPr>
                <w:sz w:val="24"/>
                <w:szCs w:val="24"/>
              </w:rPr>
            </w:pPr>
            <w:r w:rsidRPr="00B37547">
              <w:rPr>
                <w:sz w:val="24"/>
                <w:szCs w:val="24"/>
              </w:rPr>
              <w:lastRenderedPageBreak/>
              <w:t>подготовка к тестированию</w:t>
            </w:r>
          </w:p>
        </w:tc>
        <w:tc>
          <w:tcPr>
            <w:tcW w:w="2240" w:type="dxa"/>
          </w:tcPr>
          <w:p w14:paraId="3A20B414" w14:textId="77777777" w:rsidR="002D2477" w:rsidRPr="00B37547" w:rsidRDefault="002D2477" w:rsidP="002D2477">
            <w:pPr>
              <w:pStyle w:val="Standard"/>
              <w:jc w:val="both"/>
              <w:rPr>
                <w:rFonts w:ascii="Times New Roman" w:hAnsi="Times New Roman"/>
                <w:sz w:val="24"/>
                <w:szCs w:val="24"/>
                <w:lang w:val="ru-RU"/>
              </w:rPr>
            </w:pPr>
            <w:r w:rsidRPr="00B37547">
              <w:rPr>
                <w:rFonts w:ascii="Times New Roman" w:hAnsi="Times New Roman"/>
                <w:sz w:val="24"/>
                <w:szCs w:val="24"/>
                <w:lang w:val="ru-RU"/>
              </w:rPr>
              <w:t>собеседование;</w:t>
            </w:r>
          </w:p>
          <w:p w14:paraId="13A924AE" w14:textId="77777777" w:rsidR="002D2477" w:rsidRPr="00B37547" w:rsidRDefault="002D2477" w:rsidP="002D2477">
            <w:pPr>
              <w:pStyle w:val="Standard"/>
              <w:jc w:val="both"/>
              <w:rPr>
                <w:rFonts w:ascii="Times New Roman" w:hAnsi="Times New Roman"/>
                <w:sz w:val="24"/>
                <w:szCs w:val="24"/>
                <w:lang w:val="ru-RU"/>
              </w:rPr>
            </w:pPr>
            <w:r w:rsidRPr="00B37547">
              <w:rPr>
                <w:rFonts w:ascii="Times New Roman" w:hAnsi="Times New Roman"/>
                <w:sz w:val="24"/>
                <w:szCs w:val="24"/>
                <w:lang w:val="ru-RU"/>
              </w:rPr>
              <w:t>кейсы;</w:t>
            </w:r>
          </w:p>
          <w:p w14:paraId="5AF0F0A4" w14:textId="77777777" w:rsidR="002D2477" w:rsidRPr="00B37547" w:rsidRDefault="002D2477" w:rsidP="002D2477">
            <w:pPr>
              <w:pStyle w:val="Standard"/>
              <w:jc w:val="both"/>
              <w:rPr>
                <w:rFonts w:ascii="Times New Roman" w:hAnsi="Times New Roman"/>
                <w:sz w:val="24"/>
                <w:szCs w:val="24"/>
                <w:lang w:val="ru-RU"/>
              </w:rPr>
            </w:pPr>
            <w:r w:rsidRPr="00B37547">
              <w:rPr>
                <w:rFonts w:ascii="Times New Roman" w:hAnsi="Times New Roman"/>
                <w:sz w:val="24"/>
                <w:szCs w:val="24"/>
                <w:lang w:val="ru-RU"/>
              </w:rPr>
              <w:lastRenderedPageBreak/>
              <w:t>творческие задания.</w:t>
            </w:r>
          </w:p>
        </w:tc>
        <w:tc>
          <w:tcPr>
            <w:tcW w:w="992" w:type="dxa"/>
          </w:tcPr>
          <w:p w14:paraId="684C9DB7" w14:textId="77777777" w:rsidR="002D2477" w:rsidRPr="00B37547" w:rsidRDefault="002D2477" w:rsidP="002D2477">
            <w:pPr>
              <w:widowControl w:val="0"/>
              <w:autoSpaceDE w:val="0"/>
              <w:autoSpaceDN w:val="0"/>
              <w:adjustRightInd w:val="0"/>
              <w:jc w:val="center"/>
              <w:rPr>
                <w:rFonts w:eastAsia="Times New Roman"/>
                <w:sz w:val="24"/>
                <w:szCs w:val="24"/>
                <w:lang w:eastAsia="ru-RU"/>
              </w:rPr>
            </w:pPr>
            <w:r w:rsidRPr="00B37547">
              <w:rPr>
                <w:rFonts w:eastAsia="Times New Roman"/>
                <w:sz w:val="24"/>
                <w:szCs w:val="24"/>
                <w:lang w:eastAsia="ru-RU"/>
              </w:rPr>
              <w:lastRenderedPageBreak/>
              <w:t>12</w:t>
            </w:r>
          </w:p>
        </w:tc>
        <w:tc>
          <w:tcPr>
            <w:tcW w:w="1701" w:type="dxa"/>
            <w:shd w:val="clear" w:color="auto" w:fill="auto"/>
          </w:tcPr>
          <w:p w14:paraId="5E4B6306" w14:textId="77777777" w:rsidR="002D2477" w:rsidRPr="00B37547" w:rsidRDefault="002D2477" w:rsidP="002D2477">
            <w:r w:rsidRPr="00B37547">
              <w:rPr>
                <w:rFonts w:eastAsia="Times New Roman"/>
                <w:sz w:val="24"/>
                <w:szCs w:val="24"/>
                <w:lang w:eastAsia="ru-RU"/>
              </w:rPr>
              <w:t>УК-4; ОПК-4; ПК-4; ПК-8</w:t>
            </w:r>
          </w:p>
        </w:tc>
      </w:tr>
      <w:tr w:rsidR="002D2477" w:rsidRPr="00B37547" w14:paraId="721E20F3" w14:textId="77777777" w:rsidTr="002D2477">
        <w:tc>
          <w:tcPr>
            <w:tcW w:w="2518" w:type="dxa"/>
          </w:tcPr>
          <w:p w14:paraId="0B0A2781" w14:textId="77777777" w:rsidR="002D2477" w:rsidRPr="00B37547" w:rsidRDefault="002D2477" w:rsidP="002D2477">
            <w:pPr>
              <w:pStyle w:val="Textbody"/>
              <w:snapToGrid w:val="0"/>
            </w:pPr>
            <w:r w:rsidRPr="00B37547">
              <w:lastRenderedPageBreak/>
              <w:t>Role of women in society</w:t>
            </w:r>
          </w:p>
        </w:tc>
        <w:tc>
          <w:tcPr>
            <w:tcW w:w="2013" w:type="dxa"/>
          </w:tcPr>
          <w:p w14:paraId="1F9A3D88" w14:textId="77777777" w:rsidR="002D2477" w:rsidRPr="00B37547" w:rsidRDefault="002D2477" w:rsidP="002D2477">
            <w:pPr>
              <w:jc w:val="both"/>
              <w:rPr>
                <w:sz w:val="24"/>
                <w:szCs w:val="24"/>
              </w:rPr>
            </w:pPr>
            <w:r w:rsidRPr="00B37547">
              <w:rPr>
                <w:sz w:val="24"/>
                <w:szCs w:val="24"/>
              </w:rPr>
              <w:t>Подготовка домашнего задания</w:t>
            </w:r>
          </w:p>
        </w:tc>
        <w:tc>
          <w:tcPr>
            <w:tcW w:w="2240" w:type="dxa"/>
          </w:tcPr>
          <w:p w14:paraId="7B3750B0" w14:textId="77777777" w:rsidR="002D2477" w:rsidRPr="00B37547" w:rsidRDefault="002D2477" w:rsidP="002D2477">
            <w:pPr>
              <w:pStyle w:val="Standard"/>
              <w:jc w:val="both"/>
              <w:rPr>
                <w:rFonts w:ascii="Times New Roman" w:hAnsi="Times New Roman"/>
                <w:sz w:val="24"/>
                <w:szCs w:val="24"/>
                <w:lang w:val="ru-RU"/>
              </w:rPr>
            </w:pPr>
            <w:r w:rsidRPr="00B37547">
              <w:rPr>
                <w:rFonts w:ascii="Times New Roman" w:hAnsi="Times New Roman"/>
                <w:sz w:val="24"/>
                <w:szCs w:val="24"/>
                <w:lang w:val="ru-RU"/>
              </w:rPr>
              <w:t>собеседование;</w:t>
            </w:r>
          </w:p>
          <w:p w14:paraId="141F5851" w14:textId="77777777" w:rsidR="002D2477" w:rsidRPr="00B37547" w:rsidRDefault="002D2477" w:rsidP="002D2477">
            <w:pPr>
              <w:pStyle w:val="Standard"/>
              <w:jc w:val="both"/>
              <w:rPr>
                <w:rFonts w:ascii="Times New Roman" w:hAnsi="Times New Roman"/>
                <w:sz w:val="24"/>
                <w:szCs w:val="24"/>
                <w:lang w:val="ru-RU"/>
              </w:rPr>
            </w:pPr>
            <w:r w:rsidRPr="00B37547">
              <w:rPr>
                <w:rFonts w:ascii="Times New Roman" w:hAnsi="Times New Roman"/>
                <w:sz w:val="24"/>
                <w:szCs w:val="24"/>
                <w:lang w:val="ru-RU"/>
              </w:rPr>
              <w:t>кейсы;</w:t>
            </w:r>
          </w:p>
          <w:p w14:paraId="118BCFF4" w14:textId="77777777" w:rsidR="002D2477" w:rsidRPr="00B37547" w:rsidRDefault="002D2477" w:rsidP="002D2477">
            <w:pPr>
              <w:pStyle w:val="Standard"/>
              <w:jc w:val="both"/>
              <w:rPr>
                <w:rFonts w:ascii="Times New Roman" w:hAnsi="Times New Roman"/>
                <w:sz w:val="24"/>
                <w:szCs w:val="24"/>
                <w:lang w:val="ru-RU"/>
              </w:rPr>
            </w:pPr>
          </w:p>
        </w:tc>
        <w:tc>
          <w:tcPr>
            <w:tcW w:w="992" w:type="dxa"/>
          </w:tcPr>
          <w:p w14:paraId="3BB583C8" w14:textId="77777777" w:rsidR="002D2477" w:rsidRPr="00B37547" w:rsidRDefault="002D2477" w:rsidP="002D2477">
            <w:pPr>
              <w:widowControl w:val="0"/>
              <w:autoSpaceDE w:val="0"/>
              <w:autoSpaceDN w:val="0"/>
              <w:adjustRightInd w:val="0"/>
              <w:jc w:val="center"/>
              <w:rPr>
                <w:rFonts w:eastAsia="Times New Roman"/>
                <w:sz w:val="24"/>
                <w:szCs w:val="24"/>
                <w:lang w:eastAsia="ru-RU"/>
              </w:rPr>
            </w:pPr>
            <w:r w:rsidRPr="00B37547">
              <w:rPr>
                <w:rFonts w:eastAsia="Times New Roman"/>
                <w:sz w:val="24"/>
                <w:szCs w:val="24"/>
                <w:lang w:eastAsia="ru-RU"/>
              </w:rPr>
              <w:t>12</w:t>
            </w:r>
          </w:p>
        </w:tc>
        <w:tc>
          <w:tcPr>
            <w:tcW w:w="1701" w:type="dxa"/>
            <w:shd w:val="clear" w:color="auto" w:fill="auto"/>
          </w:tcPr>
          <w:p w14:paraId="3D8D55B7" w14:textId="77777777" w:rsidR="002D2477" w:rsidRPr="00B37547" w:rsidRDefault="002D2477" w:rsidP="002D2477">
            <w:r w:rsidRPr="00B37547">
              <w:rPr>
                <w:rFonts w:eastAsia="Times New Roman"/>
                <w:sz w:val="24"/>
                <w:szCs w:val="24"/>
                <w:lang w:eastAsia="ru-RU"/>
              </w:rPr>
              <w:t>УК-4; ОПК-4; ПК-4; ПК-8</w:t>
            </w:r>
          </w:p>
        </w:tc>
      </w:tr>
      <w:tr w:rsidR="00C53D79" w:rsidRPr="00B37547" w14:paraId="3F0E89A5" w14:textId="77777777" w:rsidTr="002D2477">
        <w:tc>
          <w:tcPr>
            <w:tcW w:w="2518" w:type="dxa"/>
            <w:shd w:val="clear" w:color="auto" w:fill="auto"/>
          </w:tcPr>
          <w:p w14:paraId="08E2F175" w14:textId="77777777" w:rsidR="00C53D79" w:rsidRPr="00B37547" w:rsidRDefault="00C53D79" w:rsidP="00567242">
            <w:pPr>
              <w:widowControl w:val="0"/>
              <w:rPr>
                <w:rFonts w:eastAsia="Times New Roman"/>
                <w:b/>
                <w:sz w:val="24"/>
                <w:szCs w:val="24"/>
                <w:lang w:eastAsia="ru-RU"/>
              </w:rPr>
            </w:pPr>
            <w:r w:rsidRPr="00B37547">
              <w:rPr>
                <w:rFonts w:eastAsia="Times New Roman"/>
                <w:b/>
                <w:sz w:val="24"/>
                <w:szCs w:val="24"/>
                <w:lang w:eastAsia="ru-RU"/>
              </w:rPr>
              <w:t>Всего часов</w:t>
            </w:r>
          </w:p>
        </w:tc>
        <w:tc>
          <w:tcPr>
            <w:tcW w:w="2013" w:type="dxa"/>
            <w:shd w:val="clear" w:color="auto" w:fill="auto"/>
          </w:tcPr>
          <w:p w14:paraId="0555CDA1" w14:textId="77777777" w:rsidR="00C53D79" w:rsidRPr="00B37547" w:rsidRDefault="00C53D79" w:rsidP="00567242">
            <w:pPr>
              <w:widowControl w:val="0"/>
              <w:jc w:val="center"/>
              <w:rPr>
                <w:rFonts w:eastAsia="Times New Roman"/>
                <w:sz w:val="24"/>
                <w:szCs w:val="24"/>
                <w:lang w:eastAsia="ru-RU"/>
              </w:rPr>
            </w:pPr>
          </w:p>
        </w:tc>
        <w:tc>
          <w:tcPr>
            <w:tcW w:w="2240" w:type="dxa"/>
            <w:shd w:val="clear" w:color="auto" w:fill="auto"/>
          </w:tcPr>
          <w:p w14:paraId="47BE4ED6" w14:textId="77777777" w:rsidR="00C53D79" w:rsidRPr="00B37547" w:rsidRDefault="00C53D79" w:rsidP="00567242">
            <w:pPr>
              <w:widowControl w:val="0"/>
              <w:rPr>
                <w:rFonts w:eastAsia="Times New Roman"/>
                <w:sz w:val="24"/>
                <w:szCs w:val="24"/>
                <w:lang w:eastAsia="ru-RU"/>
              </w:rPr>
            </w:pPr>
          </w:p>
        </w:tc>
        <w:tc>
          <w:tcPr>
            <w:tcW w:w="992" w:type="dxa"/>
            <w:shd w:val="clear" w:color="auto" w:fill="auto"/>
          </w:tcPr>
          <w:p w14:paraId="6AE34E2B" w14:textId="77777777" w:rsidR="00C53D79" w:rsidRPr="00B37547" w:rsidRDefault="00C53D79" w:rsidP="00567242">
            <w:pPr>
              <w:widowControl w:val="0"/>
              <w:snapToGrid w:val="0"/>
              <w:spacing w:after="120"/>
              <w:jc w:val="center"/>
              <w:rPr>
                <w:rFonts w:eastAsia="Times New Roman"/>
                <w:sz w:val="24"/>
                <w:szCs w:val="24"/>
                <w:lang w:eastAsia="ru-RU"/>
              </w:rPr>
            </w:pPr>
            <w:r w:rsidRPr="00B37547">
              <w:rPr>
                <w:rFonts w:eastAsia="Times New Roman"/>
                <w:sz w:val="24"/>
                <w:szCs w:val="24"/>
                <w:lang w:eastAsia="ru-RU"/>
              </w:rPr>
              <w:t>78</w:t>
            </w:r>
          </w:p>
        </w:tc>
        <w:tc>
          <w:tcPr>
            <w:tcW w:w="1701" w:type="dxa"/>
            <w:shd w:val="clear" w:color="auto" w:fill="auto"/>
          </w:tcPr>
          <w:p w14:paraId="2D3AAD13" w14:textId="77777777" w:rsidR="00C53D79" w:rsidRPr="00B37547" w:rsidRDefault="00C53D79" w:rsidP="00567242">
            <w:pPr>
              <w:widowControl w:val="0"/>
              <w:snapToGrid w:val="0"/>
              <w:spacing w:after="120"/>
              <w:jc w:val="center"/>
              <w:rPr>
                <w:rFonts w:eastAsia="Times New Roman"/>
                <w:b/>
                <w:sz w:val="24"/>
                <w:szCs w:val="24"/>
                <w:lang w:eastAsia="ru-RU"/>
              </w:rPr>
            </w:pPr>
          </w:p>
        </w:tc>
      </w:tr>
    </w:tbl>
    <w:p w14:paraId="2BC34D51" w14:textId="77777777" w:rsidR="00C53D79" w:rsidRPr="00B37547" w:rsidRDefault="00C53D79" w:rsidP="00B70D86">
      <w:pPr>
        <w:spacing w:after="160" w:line="259" w:lineRule="auto"/>
        <w:rPr>
          <w:rFonts w:eastAsia="Calibri"/>
          <w:sz w:val="24"/>
          <w:szCs w:val="24"/>
          <w:lang w:val="en-US"/>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18"/>
        <w:gridCol w:w="2155"/>
        <w:gridCol w:w="2098"/>
        <w:gridCol w:w="992"/>
        <w:gridCol w:w="1701"/>
      </w:tblGrid>
      <w:tr w:rsidR="00C53D79" w:rsidRPr="00B37547" w14:paraId="1A8A5C26" w14:textId="77777777" w:rsidTr="002D2477">
        <w:trPr>
          <w:trHeight w:val="1987"/>
        </w:trPr>
        <w:tc>
          <w:tcPr>
            <w:tcW w:w="2518" w:type="dxa"/>
          </w:tcPr>
          <w:p w14:paraId="7E79F61D" w14:textId="77777777" w:rsidR="00C53D79" w:rsidRPr="00B37547" w:rsidRDefault="00C53D79" w:rsidP="00567242">
            <w:pPr>
              <w:widowControl w:val="0"/>
              <w:snapToGrid w:val="0"/>
              <w:spacing w:after="120"/>
              <w:jc w:val="center"/>
              <w:rPr>
                <w:rFonts w:eastAsia="Times New Roman"/>
                <w:sz w:val="24"/>
                <w:szCs w:val="24"/>
                <w:lang w:eastAsia="ru-RU"/>
              </w:rPr>
            </w:pPr>
            <w:r w:rsidRPr="00B37547">
              <w:rPr>
                <w:rFonts w:eastAsia="Calibri"/>
                <w:sz w:val="24"/>
                <w:szCs w:val="24"/>
              </w:rPr>
              <w:t>Наименование темы дисциплины или раздела</w:t>
            </w:r>
          </w:p>
        </w:tc>
        <w:tc>
          <w:tcPr>
            <w:tcW w:w="2155" w:type="dxa"/>
          </w:tcPr>
          <w:p w14:paraId="27E3A0A3" w14:textId="77777777" w:rsidR="00C53D79" w:rsidRPr="00B37547" w:rsidRDefault="00C53D79" w:rsidP="00567242">
            <w:pPr>
              <w:widowControl w:val="0"/>
              <w:snapToGrid w:val="0"/>
              <w:spacing w:after="120"/>
              <w:jc w:val="center"/>
              <w:rPr>
                <w:rFonts w:eastAsia="Times New Roman"/>
                <w:sz w:val="24"/>
                <w:szCs w:val="24"/>
                <w:lang w:eastAsia="ru-RU"/>
              </w:rPr>
            </w:pPr>
            <w:r w:rsidRPr="00B37547">
              <w:rPr>
                <w:rFonts w:eastAsia="Calibri"/>
                <w:sz w:val="24"/>
                <w:szCs w:val="24"/>
              </w:rPr>
              <w:t xml:space="preserve">  Вид самостоятельной внеаудиторной работы обучающихся, в т.ч. КСР</w:t>
            </w:r>
          </w:p>
        </w:tc>
        <w:tc>
          <w:tcPr>
            <w:tcW w:w="2098" w:type="dxa"/>
          </w:tcPr>
          <w:p w14:paraId="6296487B" w14:textId="77777777" w:rsidR="00C53D79" w:rsidRPr="00B37547" w:rsidRDefault="00C53D79" w:rsidP="00567242">
            <w:pPr>
              <w:widowControl w:val="0"/>
              <w:snapToGrid w:val="0"/>
              <w:spacing w:after="120"/>
              <w:jc w:val="center"/>
              <w:rPr>
                <w:rFonts w:eastAsia="Times New Roman"/>
                <w:sz w:val="24"/>
                <w:szCs w:val="24"/>
                <w:lang w:eastAsia="ru-RU"/>
              </w:rPr>
            </w:pPr>
            <w:r w:rsidRPr="00B37547">
              <w:rPr>
                <w:rFonts w:eastAsia="Calibri"/>
                <w:sz w:val="24"/>
                <w:szCs w:val="24"/>
              </w:rPr>
              <w:t xml:space="preserve">Оценочное средство  </w:t>
            </w:r>
          </w:p>
        </w:tc>
        <w:tc>
          <w:tcPr>
            <w:tcW w:w="992" w:type="dxa"/>
          </w:tcPr>
          <w:p w14:paraId="3A678A86" w14:textId="77777777" w:rsidR="00C53D79" w:rsidRPr="00B37547" w:rsidRDefault="00C53D79" w:rsidP="00567242">
            <w:pPr>
              <w:widowControl w:val="0"/>
              <w:snapToGrid w:val="0"/>
              <w:spacing w:after="120"/>
              <w:jc w:val="center"/>
              <w:rPr>
                <w:rFonts w:eastAsia="Times New Roman"/>
                <w:sz w:val="24"/>
                <w:szCs w:val="24"/>
                <w:lang w:eastAsia="ru-RU"/>
              </w:rPr>
            </w:pPr>
            <w:r w:rsidRPr="00B37547">
              <w:rPr>
                <w:rFonts w:eastAsia="Calibri"/>
                <w:sz w:val="24"/>
                <w:szCs w:val="24"/>
              </w:rPr>
              <w:t>Кол-во часов</w:t>
            </w:r>
          </w:p>
        </w:tc>
        <w:tc>
          <w:tcPr>
            <w:tcW w:w="1701" w:type="dxa"/>
          </w:tcPr>
          <w:p w14:paraId="313A097A" w14:textId="77777777" w:rsidR="00C53D79" w:rsidRPr="00B37547" w:rsidRDefault="00C53D79" w:rsidP="00567242">
            <w:pPr>
              <w:widowControl w:val="0"/>
              <w:snapToGrid w:val="0"/>
              <w:spacing w:after="120"/>
              <w:jc w:val="center"/>
              <w:rPr>
                <w:rFonts w:eastAsia="Times New Roman"/>
                <w:sz w:val="24"/>
                <w:szCs w:val="24"/>
                <w:lang w:eastAsia="ru-RU"/>
              </w:rPr>
            </w:pPr>
            <w:r w:rsidRPr="00B37547">
              <w:rPr>
                <w:rFonts w:eastAsia="Calibri"/>
                <w:sz w:val="24"/>
                <w:szCs w:val="24"/>
              </w:rPr>
              <w:t>Код компетенции (й)</w:t>
            </w:r>
          </w:p>
        </w:tc>
      </w:tr>
      <w:tr w:rsidR="002D2477" w:rsidRPr="00B37547" w14:paraId="2B4FB2D2" w14:textId="77777777" w:rsidTr="002D2477">
        <w:tc>
          <w:tcPr>
            <w:tcW w:w="2518" w:type="dxa"/>
          </w:tcPr>
          <w:p w14:paraId="48FDD494" w14:textId="77777777" w:rsidR="002D2477" w:rsidRPr="00B37547" w:rsidRDefault="002D2477" w:rsidP="002D2477">
            <w:pPr>
              <w:pStyle w:val="Textbody"/>
              <w:snapToGrid w:val="0"/>
              <w:ind w:left="0"/>
            </w:pPr>
            <w:r w:rsidRPr="00B37547">
              <w:t>Relationships</w:t>
            </w:r>
          </w:p>
        </w:tc>
        <w:tc>
          <w:tcPr>
            <w:tcW w:w="2155" w:type="dxa"/>
          </w:tcPr>
          <w:p w14:paraId="4CD10323" w14:textId="77777777" w:rsidR="002D2477" w:rsidRPr="00B37547" w:rsidRDefault="002D2477" w:rsidP="002D2477">
            <w:pPr>
              <w:jc w:val="both"/>
              <w:rPr>
                <w:sz w:val="24"/>
                <w:szCs w:val="24"/>
              </w:rPr>
            </w:pPr>
            <w:r w:rsidRPr="00B37547">
              <w:rPr>
                <w:sz w:val="24"/>
                <w:szCs w:val="24"/>
              </w:rPr>
              <w:t>Подготовка домашнего задания</w:t>
            </w:r>
          </w:p>
        </w:tc>
        <w:tc>
          <w:tcPr>
            <w:tcW w:w="2098" w:type="dxa"/>
          </w:tcPr>
          <w:p w14:paraId="09723999" w14:textId="77777777" w:rsidR="002D2477" w:rsidRPr="00B37547" w:rsidRDefault="002D2477" w:rsidP="002D2477">
            <w:pPr>
              <w:pStyle w:val="Standard"/>
              <w:jc w:val="both"/>
              <w:rPr>
                <w:rFonts w:ascii="Times New Roman" w:hAnsi="Times New Roman"/>
                <w:sz w:val="24"/>
                <w:szCs w:val="24"/>
                <w:lang w:val="ru-RU"/>
              </w:rPr>
            </w:pPr>
            <w:r w:rsidRPr="00B37547">
              <w:rPr>
                <w:rFonts w:ascii="Times New Roman" w:hAnsi="Times New Roman"/>
                <w:sz w:val="24"/>
                <w:szCs w:val="24"/>
                <w:lang w:val="ru-RU"/>
              </w:rPr>
              <w:t>собеседование;</w:t>
            </w:r>
          </w:p>
          <w:p w14:paraId="7E185AED" w14:textId="77777777" w:rsidR="002D2477" w:rsidRPr="00B37547" w:rsidRDefault="002D2477" w:rsidP="002D2477">
            <w:pPr>
              <w:pStyle w:val="Standard"/>
              <w:jc w:val="both"/>
              <w:rPr>
                <w:rFonts w:ascii="Times New Roman" w:hAnsi="Times New Roman"/>
                <w:sz w:val="24"/>
                <w:szCs w:val="24"/>
                <w:lang w:val="ru-RU"/>
              </w:rPr>
            </w:pPr>
            <w:r w:rsidRPr="00B37547">
              <w:rPr>
                <w:rFonts w:ascii="Times New Roman" w:hAnsi="Times New Roman"/>
                <w:sz w:val="24"/>
                <w:szCs w:val="24"/>
                <w:lang w:val="ru-RU"/>
              </w:rPr>
              <w:t xml:space="preserve">кейсы; </w:t>
            </w:r>
          </w:p>
          <w:p w14:paraId="076526B8" w14:textId="77777777" w:rsidR="002D2477" w:rsidRPr="00B37547" w:rsidRDefault="002D2477" w:rsidP="002D2477">
            <w:pPr>
              <w:pStyle w:val="Standard"/>
              <w:jc w:val="both"/>
              <w:rPr>
                <w:rFonts w:ascii="Times New Roman" w:hAnsi="Times New Roman"/>
                <w:sz w:val="24"/>
                <w:szCs w:val="24"/>
                <w:lang w:val="ru-RU"/>
              </w:rPr>
            </w:pPr>
            <w:r w:rsidRPr="00B37547">
              <w:rPr>
                <w:rFonts w:ascii="Times New Roman" w:hAnsi="Times New Roman"/>
                <w:sz w:val="24"/>
                <w:szCs w:val="24"/>
                <w:lang w:val="ru-RU"/>
              </w:rPr>
              <w:t>творческие задания.</w:t>
            </w:r>
          </w:p>
        </w:tc>
        <w:tc>
          <w:tcPr>
            <w:tcW w:w="992" w:type="dxa"/>
          </w:tcPr>
          <w:p w14:paraId="4E8B149E" w14:textId="77777777" w:rsidR="002D2477" w:rsidRPr="00B37547" w:rsidRDefault="002D2477" w:rsidP="002D2477">
            <w:pPr>
              <w:widowControl w:val="0"/>
              <w:autoSpaceDE w:val="0"/>
              <w:autoSpaceDN w:val="0"/>
              <w:adjustRightInd w:val="0"/>
              <w:jc w:val="center"/>
              <w:rPr>
                <w:rFonts w:eastAsia="Times New Roman"/>
                <w:sz w:val="24"/>
                <w:szCs w:val="24"/>
                <w:lang w:eastAsia="ru-RU"/>
              </w:rPr>
            </w:pPr>
            <w:r w:rsidRPr="00B37547">
              <w:rPr>
                <w:rFonts w:eastAsia="Times New Roman"/>
                <w:sz w:val="24"/>
                <w:szCs w:val="24"/>
                <w:lang w:eastAsia="ru-RU"/>
              </w:rPr>
              <w:t>15</w:t>
            </w:r>
          </w:p>
        </w:tc>
        <w:tc>
          <w:tcPr>
            <w:tcW w:w="1701" w:type="dxa"/>
            <w:shd w:val="clear" w:color="auto" w:fill="auto"/>
          </w:tcPr>
          <w:p w14:paraId="48A2DEF2" w14:textId="77777777" w:rsidR="002D2477" w:rsidRPr="00B37547" w:rsidRDefault="002D2477" w:rsidP="002D2477">
            <w:r w:rsidRPr="00B37547">
              <w:rPr>
                <w:rFonts w:eastAsia="Times New Roman"/>
                <w:sz w:val="24"/>
                <w:szCs w:val="24"/>
                <w:lang w:eastAsia="ru-RU"/>
              </w:rPr>
              <w:t>УК-4; ОПК-4; ПК-4; ПК-8</w:t>
            </w:r>
          </w:p>
        </w:tc>
      </w:tr>
      <w:tr w:rsidR="002D2477" w:rsidRPr="00B37547" w14:paraId="66C22AB2" w14:textId="77777777" w:rsidTr="002D2477">
        <w:tc>
          <w:tcPr>
            <w:tcW w:w="2518" w:type="dxa"/>
          </w:tcPr>
          <w:p w14:paraId="2B8BF204" w14:textId="77777777" w:rsidR="002D2477" w:rsidRPr="00B37547" w:rsidRDefault="002D2477" w:rsidP="002D2477">
            <w:pPr>
              <w:pStyle w:val="Textbody"/>
              <w:snapToGrid w:val="0"/>
              <w:ind w:left="0"/>
            </w:pPr>
            <w:r w:rsidRPr="00B37547">
              <w:t>Famous people</w:t>
            </w:r>
          </w:p>
        </w:tc>
        <w:tc>
          <w:tcPr>
            <w:tcW w:w="2155" w:type="dxa"/>
          </w:tcPr>
          <w:p w14:paraId="32D0411F" w14:textId="77777777" w:rsidR="002D2477" w:rsidRPr="00B37547" w:rsidRDefault="002D2477" w:rsidP="002D2477">
            <w:pPr>
              <w:jc w:val="both"/>
              <w:rPr>
                <w:sz w:val="24"/>
                <w:szCs w:val="24"/>
              </w:rPr>
            </w:pPr>
            <w:r w:rsidRPr="00B37547">
              <w:rPr>
                <w:sz w:val="24"/>
                <w:szCs w:val="24"/>
              </w:rPr>
              <w:t>Подготовка к творческому заданию</w:t>
            </w:r>
          </w:p>
        </w:tc>
        <w:tc>
          <w:tcPr>
            <w:tcW w:w="2098" w:type="dxa"/>
          </w:tcPr>
          <w:p w14:paraId="7A5F088B" w14:textId="77777777" w:rsidR="002D2477" w:rsidRPr="00B37547" w:rsidRDefault="002D2477" w:rsidP="002D2477">
            <w:pPr>
              <w:pStyle w:val="Standard"/>
              <w:jc w:val="both"/>
              <w:rPr>
                <w:rFonts w:ascii="Times New Roman" w:hAnsi="Times New Roman"/>
                <w:sz w:val="24"/>
                <w:szCs w:val="24"/>
                <w:lang w:val="ru-RU"/>
              </w:rPr>
            </w:pPr>
            <w:r w:rsidRPr="00B37547">
              <w:rPr>
                <w:rFonts w:ascii="Times New Roman" w:hAnsi="Times New Roman"/>
                <w:sz w:val="24"/>
                <w:szCs w:val="24"/>
                <w:lang w:val="ru-RU"/>
              </w:rPr>
              <w:t>собеседование;</w:t>
            </w:r>
          </w:p>
          <w:p w14:paraId="2AD7A4DF" w14:textId="77777777" w:rsidR="002D2477" w:rsidRPr="00B37547" w:rsidRDefault="002D2477" w:rsidP="002D2477">
            <w:pPr>
              <w:pStyle w:val="Standard"/>
              <w:jc w:val="both"/>
              <w:rPr>
                <w:rFonts w:ascii="Times New Roman" w:hAnsi="Times New Roman"/>
                <w:sz w:val="24"/>
                <w:szCs w:val="24"/>
                <w:lang w:val="ru-RU"/>
              </w:rPr>
            </w:pPr>
            <w:r w:rsidRPr="00B37547">
              <w:rPr>
                <w:rFonts w:ascii="Times New Roman" w:hAnsi="Times New Roman"/>
                <w:sz w:val="24"/>
                <w:szCs w:val="24"/>
                <w:lang w:val="ru-RU"/>
              </w:rPr>
              <w:t>кейсы;</w:t>
            </w:r>
          </w:p>
          <w:p w14:paraId="2DDCD9E7" w14:textId="77777777" w:rsidR="002D2477" w:rsidRPr="00B37547" w:rsidRDefault="002D2477" w:rsidP="002D2477">
            <w:pPr>
              <w:pStyle w:val="Standard"/>
              <w:jc w:val="both"/>
              <w:rPr>
                <w:rFonts w:ascii="Times New Roman" w:hAnsi="Times New Roman"/>
                <w:sz w:val="24"/>
                <w:szCs w:val="24"/>
                <w:lang w:val="ru-RU"/>
              </w:rPr>
            </w:pPr>
          </w:p>
        </w:tc>
        <w:tc>
          <w:tcPr>
            <w:tcW w:w="992" w:type="dxa"/>
          </w:tcPr>
          <w:p w14:paraId="0CA0330F" w14:textId="77777777" w:rsidR="002D2477" w:rsidRPr="00B37547" w:rsidRDefault="002D2477" w:rsidP="002D2477">
            <w:pPr>
              <w:widowControl w:val="0"/>
              <w:autoSpaceDE w:val="0"/>
              <w:autoSpaceDN w:val="0"/>
              <w:adjustRightInd w:val="0"/>
              <w:jc w:val="center"/>
              <w:rPr>
                <w:rFonts w:eastAsia="Times New Roman"/>
                <w:sz w:val="24"/>
                <w:szCs w:val="24"/>
                <w:lang w:eastAsia="ru-RU"/>
              </w:rPr>
            </w:pPr>
            <w:r w:rsidRPr="00B37547">
              <w:rPr>
                <w:rFonts w:eastAsia="Times New Roman"/>
                <w:sz w:val="24"/>
                <w:szCs w:val="24"/>
                <w:lang w:eastAsia="ru-RU"/>
              </w:rPr>
              <w:t>15</w:t>
            </w:r>
          </w:p>
        </w:tc>
        <w:tc>
          <w:tcPr>
            <w:tcW w:w="1701" w:type="dxa"/>
            <w:shd w:val="clear" w:color="auto" w:fill="auto"/>
          </w:tcPr>
          <w:p w14:paraId="78D38C81" w14:textId="77777777" w:rsidR="002D2477" w:rsidRPr="00B37547" w:rsidRDefault="002D2477" w:rsidP="002D2477">
            <w:r w:rsidRPr="00B37547">
              <w:rPr>
                <w:rFonts w:eastAsia="Times New Roman"/>
                <w:sz w:val="24"/>
                <w:szCs w:val="24"/>
                <w:lang w:eastAsia="ru-RU"/>
              </w:rPr>
              <w:t>УК-4; ОПК-4; ПК-4; ПК-8</w:t>
            </w:r>
          </w:p>
        </w:tc>
      </w:tr>
      <w:tr w:rsidR="002D2477" w:rsidRPr="00B37547" w14:paraId="04C20527" w14:textId="77777777" w:rsidTr="002D2477">
        <w:tc>
          <w:tcPr>
            <w:tcW w:w="2518" w:type="dxa"/>
          </w:tcPr>
          <w:p w14:paraId="41ECD5FE" w14:textId="77777777" w:rsidR="002D2477" w:rsidRPr="00B37547" w:rsidRDefault="002D2477" w:rsidP="002D2477">
            <w:pPr>
              <w:pStyle w:val="Textbody"/>
              <w:snapToGrid w:val="0"/>
              <w:ind w:left="0"/>
            </w:pPr>
            <w:r w:rsidRPr="00B37547">
              <w:t>The press. Popular and quality press</w:t>
            </w:r>
          </w:p>
        </w:tc>
        <w:tc>
          <w:tcPr>
            <w:tcW w:w="2155" w:type="dxa"/>
          </w:tcPr>
          <w:p w14:paraId="35DA3742" w14:textId="77777777" w:rsidR="002D2477" w:rsidRPr="00B37547" w:rsidRDefault="002D2477" w:rsidP="002D2477">
            <w:pPr>
              <w:jc w:val="both"/>
              <w:rPr>
                <w:sz w:val="24"/>
                <w:szCs w:val="24"/>
              </w:rPr>
            </w:pPr>
            <w:r w:rsidRPr="00B37547">
              <w:rPr>
                <w:sz w:val="24"/>
                <w:szCs w:val="24"/>
              </w:rPr>
              <w:t>подготовка к тестированию</w:t>
            </w:r>
          </w:p>
        </w:tc>
        <w:tc>
          <w:tcPr>
            <w:tcW w:w="2098" w:type="dxa"/>
          </w:tcPr>
          <w:p w14:paraId="0F86AB7B" w14:textId="77777777" w:rsidR="002D2477" w:rsidRPr="00B37547" w:rsidRDefault="002D2477" w:rsidP="002D2477">
            <w:pPr>
              <w:pStyle w:val="Standard"/>
              <w:jc w:val="both"/>
              <w:rPr>
                <w:rFonts w:ascii="Times New Roman" w:hAnsi="Times New Roman"/>
                <w:sz w:val="24"/>
                <w:szCs w:val="24"/>
                <w:lang w:val="ru-RU"/>
              </w:rPr>
            </w:pPr>
            <w:r w:rsidRPr="00B37547">
              <w:rPr>
                <w:rFonts w:ascii="Times New Roman" w:hAnsi="Times New Roman"/>
                <w:sz w:val="24"/>
                <w:szCs w:val="24"/>
                <w:lang w:val="ru-RU"/>
              </w:rPr>
              <w:t>собеседование;</w:t>
            </w:r>
          </w:p>
          <w:p w14:paraId="3C6D529E" w14:textId="77777777" w:rsidR="002D2477" w:rsidRPr="00B37547" w:rsidRDefault="002D2477" w:rsidP="002D2477">
            <w:pPr>
              <w:pStyle w:val="Standard"/>
              <w:jc w:val="both"/>
              <w:rPr>
                <w:rFonts w:ascii="Times New Roman" w:hAnsi="Times New Roman"/>
                <w:sz w:val="24"/>
                <w:szCs w:val="24"/>
                <w:lang w:val="ru-RU"/>
              </w:rPr>
            </w:pPr>
            <w:r w:rsidRPr="00B37547">
              <w:rPr>
                <w:rFonts w:ascii="Times New Roman" w:hAnsi="Times New Roman"/>
                <w:sz w:val="24"/>
                <w:szCs w:val="24"/>
                <w:lang w:val="ru-RU"/>
              </w:rPr>
              <w:t>кейсы;</w:t>
            </w:r>
          </w:p>
          <w:p w14:paraId="4907556F" w14:textId="77777777" w:rsidR="002D2477" w:rsidRPr="00B37547" w:rsidRDefault="002D2477" w:rsidP="002D2477">
            <w:pPr>
              <w:pStyle w:val="Standard"/>
              <w:jc w:val="both"/>
              <w:rPr>
                <w:rFonts w:ascii="Times New Roman" w:hAnsi="Times New Roman"/>
                <w:sz w:val="24"/>
                <w:szCs w:val="24"/>
                <w:lang w:val="ru-RU"/>
              </w:rPr>
            </w:pPr>
            <w:r w:rsidRPr="00B37547">
              <w:rPr>
                <w:rFonts w:ascii="Times New Roman" w:hAnsi="Times New Roman"/>
                <w:sz w:val="24"/>
                <w:szCs w:val="24"/>
                <w:lang w:val="ru-RU"/>
              </w:rPr>
              <w:t>творческие задания.</w:t>
            </w:r>
          </w:p>
        </w:tc>
        <w:tc>
          <w:tcPr>
            <w:tcW w:w="992" w:type="dxa"/>
          </w:tcPr>
          <w:p w14:paraId="39655B97" w14:textId="77777777" w:rsidR="002D2477" w:rsidRPr="00B37547" w:rsidRDefault="002D2477" w:rsidP="002D2477">
            <w:pPr>
              <w:widowControl w:val="0"/>
              <w:autoSpaceDE w:val="0"/>
              <w:autoSpaceDN w:val="0"/>
              <w:adjustRightInd w:val="0"/>
              <w:jc w:val="center"/>
              <w:rPr>
                <w:rFonts w:eastAsia="Times New Roman"/>
                <w:sz w:val="24"/>
                <w:szCs w:val="24"/>
                <w:lang w:eastAsia="ru-RU"/>
              </w:rPr>
            </w:pPr>
            <w:r w:rsidRPr="00B37547">
              <w:rPr>
                <w:rFonts w:eastAsia="Times New Roman"/>
                <w:sz w:val="24"/>
                <w:szCs w:val="24"/>
                <w:lang w:eastAsia="ru-RU"/>
              </w:rPr>
              <w:t>18</w:t>
            </w:r>
          </w:p>
        </w:tc>
        <w:tc>
          <w:tcPr>
            <w:tcW w:w="1701" w:type="dxa"/>
            <w:shd w:val="clear" w:color="auto" w:fill="auto"/>
          </w:tcPr>
          <w:p w14:paraId="007788A6" w14:textId="77777777" w:rsidR="002D2477" w:rsidRPr="00B37547" w:rsidRDefault="002D2477" w:rsidP="002D2477">
            <w:r w:rsidRPr="00B37547">
              <w:rPr>
                <w:rFonts w:eastAsia="Times New Roman"/>
                <w:sz w:val="24"/>
                <w:szCs w:val="24"/>
                <w:lang w:eastAsia="ru-RU"/>
              </w:rPr>
              <w:t>УК-4; ОПК-4; ПК-4; ПК-8</w:t>
            </w:r>
          </w:p>
        </w:tc>
      </w:tr>
      <w:tr w:rsidR="002D2477" w:rsidRPr="00B37547" w14:paraId="6B1408FC" w14:textId="77777777" w:rsidTr="002D2477">
        <w:tc>
          <w:tcPr>
            <w:tcW w:w="2518" w:type="dxa"/>
          </w:tcPr>
          <w:p w14:paraId="224C492A" w14:textId="77777777" w:rsidR="002D2477" w:rsidRPr="00B37547" w:rsidRDefault="002D2477" w:rsidP="002D2477">
            <w:pPr>
              <w:pStyle w:val="Textbody"/>
              <w:snapToGrid w:val="0"/>
              <w:ind w:left="0" w:firstLine="34"/>
            </w:pPr>
            <w:r w:rsidRPr="00B37547">
              <w:t>Politics and elections in the USA, UK and Russia</w:t>
            </w:r>
          </w:p>
        </w:tc>
        <w:tc>
          <w:tcPr>
            <w:tcW w:w="2155" w:type="dxa"/>
          </w:tcPr>
          <w:p w14:paraId="639FA4BC" w14:textId="77777777" w:rsidR="002D2477" w:rsidRPr="00B37547" w:rsidRDefault="002D2477" w:rsidP="002D2477">
            <w:pPr>
              <w:jc w:val="both"/>
              <w:rPr>
                <w:sz w:val="24"/>
                <w:szCs w:val="24"/>
              </w:rPr>
            </w:pPr>
            <w:r w:rsidRPr="00B37547">
              <w:rPr>
                <w:sz w:val="24"/>
                <w:szCs w:val="24"/>
              </w:rPr>
              <w:t>Подготовка домашнего задания</w:t>
            </w:r>
          </w:p>
        </w:tc>
        <w:tc>
          <w:tcPr>
            <w:tcW w:w="2098" w:type="dxa"/>
          </w:tcPr>
          <w:p w14:paraId="7E7F9DFE" w14:textId="77777777" w:rsidR="002D2477" w:rsidRPr="00B37547" w:rsidRDefault="002D2477" w:rsidP="002D2477">
            <w:pPr>
              <w:pStyle w:val="Standard"/>
              <w:jc w:val="both"/>
              <w:rPr>
                <w:rFonts w:ascii="Times New Roman" w:hAnsi="Times New Roman"/>
                <w:sz w:val="24"/>
                <w:szCs w:val="24"/>
                <w:lang w:val="ru-RU"/>
              </w:rPr>
            </w:pPr>
            <w:r w:rsidRPr="00B37547">
              <w:rPr>
                <w:rFonts w:ascii="Times New Roman" w:hAnsi="Times New Roman"/>
                <w:sz w:val="24"/>
                <w:szCs w:val="24"/>
                <w:lang w:val="ru-RU"/>
              </w:rPr>
              <w:t>собеседование;</w:t>
            </w:r>
          </w:p>
          <w:p w14:paraId="00DD0BC5" w14:textId="77777777" w:rsidR="002D2477" w:rsidRPr="00B37547" w:rsidRDefault="002D2477" w:rsidP="002D2477">
            <w:pPr>
              <w:pStyle w:val="Standard"/>
              <w:jc w:val="both"/>
              <w:rPr>
                <w:rFonts w:ascii="Times New Roman" w:hAnsi="Times New Roman"/>
                <w:sz w:val="24"/>
                <w:szCs w:val="24"/>
                <w:lang w:val="ru-RU"/>
              </w:rPr>
            </w:pPr>
            <w:r w:rsidRPr="00B37547">
              <w:rPr>
                <w:rFonts w:ascii="Times New Roman" w:hAnsi="Times New Roman"/>
                <w:sz w:val="24"/>
                <w:szCs w:val="24"/>
                <w:lang w:val="ru-RU"/>
              </w:rPr>
              <w:t>кейсы;</w:t>
            </w:r>
          </w:p>
          <w:p w14:paraId="3B1926A9" w14:textId="77777777" w:rsidR="002D2477" w:rsidRPr="00B37547" w:rsidRDefault="002D2477" w:rsidP="002D2477">
            <w:pPr>
              <w:pStyle w:val="Standard"/>
              <w:jc w:val="both"/>
              <w:rPr>
                <w:rFonts w:ascii="Times New Roman" w:hAnsi="Times New Roman"/>
                <w:sz w:val="24"/>
                <w:szCs w:val="24"/>
                <w:lang w:val="ru-RU"/>
              </w:rPr>
            </w:pPr>
          </w:p>
        </w:tc>
        <w:tc>
          <w:tcPr>
            <w:tcW w:w="992" w:type="dxa"/>
          </w:tcPr>
          <w:p w14:paraId="4EECEDAC" w14:textId="77777777" w:rsidR="002D2477" w:rsidRPr="00B37547" w:rsidRDefault="002D2477" w:rsidP="002D2477">
            <w:pPr>
              <w:widowControl w:val="0"/>
              <w:autoSpaceDE w:val="0"/>
              <w:autoSpaceDN w:val="0"/>
              <w:adjustRightInd w:val="0"/>
              <w:jc w:val="center"/>
              <w:rPr>
                <w:rFonts w:eastAsia="Times New Roman"/>
                <w:sz w:val="24"/>
                <w:szCs w:val="24"/>
                <w:lang w:eastAsia="ru-RU"/>
              </w:rPr>
            </w:pPr>
            <w:r w:rsidRPr="00B37547">
              <w:rPr>
                <w:rFonts w:eastAsia="Times New Roman"/>
                <w:sz w:val="24"/>
                <w:szCs w:val="24"/>
                <w:lang w:eastAsia="ru-RU"/>
              </w:rPr>
              <w:t>18</w:t>
            </w:r>
          </w:p>
        </w:tc>
        <w:tc>
          <w:tcPr>
            <w:tcW w:w="1701" w:type="dxa"/>
            <w:shd w:val="clear" w:color="auto" w:fill="auto"/>
          </w:tcPr>
          <w:p w14:paraId="7266C157" w14:textId="77777777" w:rsidR="002D2477" w:rsidRPr="00B37547" w:rsidRDefault="002D2477" w:rsidP="002D2477">
            <w:r w:rsidRPr="00B37547">
              <w:rPr>
                <w:rFonts w:eastAsia="Times New Roman"/>
                <w:sz w:val="24"/>
                <w:szCs w:val="24"/>
                <w:lang w:eastAsia="ru-RU"/>
              </w:rPr>
              <w:t>УК-4; ОПК-4; ПК-4; ПК-8</w:t>
            </w:r>
          </w:p>
        </w:tc>
      </w:tr>
      <w:tr w:rsidR="00C53D79" w:rsidRPr="00B37547" w14:paraId="15EEAF8B" w14:textId="77777777" w:rsidTr="002D2477">
        <w:tc>
          <w:tcPr>
            <w:tcW w:w="2518" w:type="dxa"/>
            <w:shd w:val="clear" w:color="auto" w:fill="auto"/>
          </w:tcPr>
          <w:p w14:paraId="7AA9986A" w14:textId="77777777" w:rsidR="00C53D79" w:rsidRPr="00B37547" w:rsidRDefault="00C53D79" w:rsidP="00567242">
            <w:pPr>
              <w:widowControl w:val="0"/>
              <w:rPr>
                <w:rFonts w:eastAsia="Times New Roman"/>
                <w:b/>
                <w:sz w:val="24"/>
                <w:szCs w:val="24"/>
                <w:lang w:eastAsia="ru-RU"/>
              </w:rPr>
            </w:pPr>
            <w:r w:rsidRPr="00B37547">
              <w:rPr>
                <w:rFonts w:eastAsia="Times New Roman"/>
                <w:b/>
                <w:sz w:val="24"/>
                <w:szCs w:val="24"/>
                <w:lang w:eastAsia="ru-RU"/>
              </w:rPr>
              <w:t>Всего часов</w:t>
            </w:r>
          </w:p>
        </w:tc>
        <w:tc>
          <w:tcPr>
            <w:tcW w:w="2155" w:type="dxa"/>
            <w:shd w:val="clear" w:color="auto" w:fill="auto"/>
          </w:tcPr>
          <w:p w14:paraId="574917DD" w14:textId="77777777" w:rsidR="00C53D79" w:rsidRPr="00B37547" w:rsidRDefault="00C53D79" w:rsidP="00567242">
            <w:pPr>
              <w:widowControl w:val="0"/>
              <w:jc w:val="center"/>
              <w:rPr>
                <w:rFonts w:eastAsia="Times New Roman"/>
                <w:sz w:val="24"/>
                <w:szCs w:val="24"/>
                <w:lang w:eastAsia="ru-RU"/>
              </w:rPr>
            </w:pPr>
          </w:p>
        </w:tc>
        <w:tc>
          <w:tcPr>
            <w:tcW w:w="2098" w:type="dxa"/>
            <w:shd w:val="clear" w:color="auto" w:fill="auto"/>
          </w:tcPr>
          <w:p w14:paraId="2A254EC8" w14:textId="77777777" w:rsidR="00C53D79" w:rsidRPr="00B37547" w:rsidRDefault="00C53D79" w:rsidP="00567242">
            <w:pPr>
              <w:widowControl w:val="0"/>
              <w:rPr>
                <w:rFonts w:eastAsia="Times New Roman"/>
                <w:sz w:val="24"/>
                <w:szCs w:val="24"/>
                <w:lang w:eastAsia="ru-RU"/>
              </w:rPr>
            </w:pPr>
          </w:p>
        </w:tc>
        <w:tc>
          <w:tcPr>
            <w:tcW w:w="992" w:type="dxa"/>
            <w:shd w:val="clear" w:color="auto" w:fill="auto"/>
          </w:tcPr>
          <w:p w14:paraId="744C0BCB" w14:textId="77777777" w:rsidR="00C53D79" w:rsidRPr="00B37547" w:rsidRDefault="00C53D79" w:rsidP="00567242">
            <w:pPr>
              <w:widowControl w:val="0"/>
              <w:snapToGrid w:val="0"/>
              <w:spacing w:after="120"/>
              <w:jc w:val="center"/>
              <w:rPr>
                <w:rFonts w:eastAsia="Times New Roman"/>
                <w:sz w:val="24"/>
                <w:szCs w:val="24"/>
                <w:lang w:eastAsia="ru-RU"/>
              </w:rPr>
            </w:pPr>
            <w:r w:rsidRPr="00B37547">
              <w:rPr>
                <w:rFonts w:eastAsia="Times New Roman"/>
                <w:sz w:val="24"/>
                <w:szCs w:val="24"/>
                <w:lang w:eastAsia="ru-RU"/>
              </w:rPr>
              <w:t>78</w:t>
            </w:r>
          </w:p>
        </w:tc>
        <w:tc>
          <w:tcPr>
            <w:tcW w:w="1701" w:type="dxa"/>
            <w:shd w:val="clear" w:color="auto" w:fill="auto"/>
          </w:tcPr>
          <w:p w14:paraId="246D7358" w14:textId="77777777" w:rsidR="00C53D79" w:rsidRPr="00B37547" w:rsidRDefault="00C53D79" w:rsidP="00567242">
            <w:pPr>
              <w:widowControl w:val="0"/>
              <w:snapToGrid w:val="0"/>
              <w:spacing w:after="120"/>
              <w:jc w:val="center"/>
              <w:rPr>
                <w:rFonts w:eastAsia="Times New Roman"/>
                <w:b/>
                <w:sz w:val="24"/>
                <w:szCs w:val="24"/>
                <w:lang w:eastAsia="ru-RU"/>
              </w:rPr>
            </w:pPr>
          </w:p>
        </w:tc>
      </w:tr>
    </w:tbl>
    <w:p w14:paraId="00D1204C" w14:textId="77777777" w:rsidR="00C53D79" w:rsidRPr="00B37547" w:rsidRDefault="00C53D79" w:rsidP="00B70D86">
      <w:pPr>
        <w:spacing w:after="160" w:line="259" w:lineRule="auto"/>
        <w:rPr>
          <w:rFonts w:eastAsia="Calibri"/>
          <w:sz w:val="24"/>
          <w:szCs w:val="24"/>
          <w:lang w:val="en-US"/>
        </w:rPr>
      </w:pPr>
    </w:p>
    <w:p w14:paraId="71D0AAF2" w14:textId="77777777" w:rsidR="00B70D86" w:rsidRPr="00B37547" w:rsidRDefault="00B70D86" w:rsidP="00B70D86">
      <w:pPr>
        <w:spacing w:after="160" w:line="259" w:lineRule="auto"/>
        <w:rPr>
          <w:rFonts w:eastAsia="Calibri"/>
          <w:b/>
          <w:sz w:val="24"/>
          <w:szCs w:val="24"/>
        </w:rPr>
      </w:pPr>
      <w:r w:rsidRPr="00B37547">
        <w:rPr>
          <w:rFonts w:eastAsia="Calibri"/>
          <w:b/>
          <w:sz w:val="24"/>
          <w:szCs w:val="24"/>
        </w:rPr>
        <w:t xml:space="preserve">6. Перечень учебно-методического обеспечения для самостоятельной обучающихся по дисциплине (модулю) </w:t>
      </w:r>
    </w:p>
    <w:p w14:paraId="6D3AED9D" w14:textId="77777777" w:rsidR="005F7AC7" w:rsidRPr="005F7AC7" w:rsidRDefault="005F7AC7" w:rsidP="005F7AC7">
      <w:pPr>
        <w:widowControl w:val="0"/>
        <w:tabs>
          <w:tab w:val="left" w:pos="426"/>
        </w:tabs>
        <w:jc w:val="both"/>
        <w:rPr>
          <w:rFonts w:eastAsia="Calibri"/>
          <w:sz w:val="24"/>
          <w:szCs w:val="24"/>
          <w:lang w:val="en-US"/>
        </w:rPr>
      </w:pPr>
      <w:r w:rsidRPr="005F7AC7">
        <w:rPr>
          <w:rFonts w:eastAsia="Calibri"/>
          <w:sz w:val="24"/>
          <w:szCs w:val="24"/>
          <w:lang w:val="en-US"/>
        </w:rPr>
        <w:t xml:space="preserve">1. Pakenham, K. J. Making Connections. A Strategic Approach to Academic Reading. High Intermediate / J. McEntire, J. Williams – Cambridge University Press, 2004. – 274 p. 47 </w:t>
      </w:r>
    </w:p>
    <w:p w14:paraId="08BA9467" w14:textId="77777777" w:rsidR="005F7AC7" w:rsidRPr="005F7AC7" w:rsidRDefault="005F7AC7" w:rsidP="005F7AC7">
      <w:pPr>
        <w:widowControl w:val="0"/>
        <w:tabs>
          <w:tab w:val="left" w:pos="426"/>
        </w:tabs>
        <w:jc w:val="both"/>
        <w:rPr>
          <w:rFonts w:eastAsia="Calibri"/>
          <w:sz w:val="24"/>
          <w:szCs w:val="24"/>
        </w:rPr>
      </w:pPr>
      <w:r w:rsidRPr="005F7AC7">
        <w:rPr>
          <w:rFonts w:eastAsia="Calibri"/>
          <w:sz w:val="24"/>
          <w:szCs w:val="24"/>
          <w:lang w:val="en-US"/>
        </w:rPr>
        <w:t>2. The Swimmer by J. Cheever (fiction, short story) / Шишкина Т.Н., Леденева Т.В., Юрченко М.А. (сост.). What</w:t>
      </w:r>
      <w:r w:rsidRPr="005F7AC7">
        <w:rPr>
          <w:rFonts w:eastAsia="Calibri"/>
          <w:sz w:val="24"/>
          <w:szCs w:val="24"/>
        </w:rPr>
        <w:t xml:space="preserve"> </w:t>
      </w:r>
      <w:r w:rsidRPr="005F7AC7">
        <w:rPr>
          <w:rFonts w:eastAsia="Calibri"/>
          <w:sz w:val="24"/>
          <w:szCs w:val="24"/>
          <w:lang w:val="en-US"/>
        </w:rPr>
        <w:t>is</w:t>
      </w:r>
      <w:r w:rsidRPr="005F7AC7">
        <w:rPr>
          <w:rFonts w:eastAsia="Calibri"/>
          <w:sz w:val="24"/>
          <w:szCs w:val="24"/>
        </w:rPr>
        <w:t xml:space="preserve"> </w:t>
      </w:r>
      <w:r w:rsidRPr="005F7AC7">
        <w:rPr>
          <w:rFonts w:eastAsia="Calibri"/>
          <w:sz w:val="24"/>
          <w:szCs w:val="24"/>
          <w:lang w:val="en-US"/>
        </w:rPr>
        <w:t>the</w:t>
      </w:r>
      <w:r w:rsidRPr="005F7AC7">
        <w:rPr>
          <w:rFonts w:eastAsia="Calibri"/>
          <w:sz w:val="24"/>
          <w:szCs w:val="24"/>
        </w:rPr>
        <w:t xml:space="preserve"> </w:t>
      </w:r>
      <w:r w:rsidRPr="005F7AC7">
        <w:rPr>
          <w:rFonts w:eastAsia="Calibri"/>
          <w:sz w:val="24"/>
          <w:szCs w:val="24"/>
          <w:lang w:val="en-US"/>
        </w:rPr>
        <w:t>English</w:t>
      </w:r>
      <w:r w:rsidRPr="005F7AC7">
        <w:rPr>
          <w:rFonts w:eastAsia="Calibri"/>
          <w:sz w:val="24"/>
          <w:szCs w:val="24"/>
        </w:rPr>
        <w:t xml:space="preserve"> </w:t>
      </w:r>
      <w:r w:rsidRPr="005F7AC7">
        <w:rPr>
          <w:rFonts w:eastAsia="Calibri"/>
          <w:sz w:val="24"/>
          <w:szCs w:val="24"/>
          <w:lang w:val="en-US"/>
        </w:rPr>
        <w:t>We</w:t>
      </w:r>
      <w:r w:rsidRPr="005F7AC7">
        <w:rPr>
          <w:rFonts w:eastAsia="Calibri"/>
          <w:sz w:val="24"/>
          <w:szCs w:val="24"/>
        </w:rPr>
        <w:t xml:space="preserve"> </w:t>
      </w:r>
      <w:r w:rsidRPr="005F7AC7">
        <w:rPr>
          <w:rFonts w:eastAsia="Calibri"/>
          <w:sz w:val="24"/>
          <w:szCs w:val="24"/>
          <w:lang w:val="en-US"/>
        </w:rPr>
        <w:t>Read</w:t>
      </w:r>
      <w:r w:rsidRPr="005F7AC7">
        <w:rPr>
          <w:rFonts w:eastAsia="Calibri"/>
          <w:sz w:val="24"/>
          <w:szCs w:val="24"/>
        </w:rPr>
        <w:t xml:space="preserve">? Универсальная хрестоматия текстов на английском языке. – М.: ТК Велби, Изд-во Проспект, 2006. – </w:t>
      </w:r>
      <w:r w:rsidRPr="005F7AC7">
        <w:rPr>
          <w:rFonts w:eastAsia="Calibri"/>
          <w:sz w:val="24"/>
          <w:szCs w:val="24"/>
          <w:lang w:val="en-US"/>
        </w:rPr>
        <w:t>P</w:t>
      </w:r>
      <w:r w:rsidRPr="005F7AC7">
        <w:rPr>
          <w:rFonts w:eastAsia="Calibri"/>
          <w:sz w:val="24"/>
          <w:szCs w:val="24"/>
        </w:rPr>
        <w:t xml:space="preserve">.268. </w:t>
      </w:r>
    </w:p>
    <w:p w14:paraId="78DBEA56" w14:textId="77777777" w:rsidR="005F7AC7" w:rsidRPr="005F7AC7" w:rsidRDefault="005F7AC7" w:rsidP="005F7AC7">
      <w:pPr>
        <w:widowControl w:val="0"/>
        <w:tabs>
          <w:tab w:val="left" w:pos="426"/>
        </w:tabs>
        <w:jc w:val="both"/>
        <w:rPr>
          <w:rFonts w:eastAsia="Times New Roman"/>
          <w:sz w:val="24"/>
          <w:szCs w:val="24"/>
          <w:lang w:val="en-US"/>
        </w:rPr>
      </w:pPr>
      <w:r w:rsidRPr="005F7AC7">
        <w:rPr>
          <w:rFonts w:eastAsia="Calibri"/>
          <w:sz w:val="24"/>
          <w:szCs w:val="24"/>
          <w:lang w:val="en-US"/>
        </w:rPr>
        <w:t>3. Who loves the Firm Today (critical pros and cons article) / Kenny N., Sunderland P., Barnes J., New Proficiency PassKey. – Oxford: Macmillan Publishers Ltd., 2002. – P. 183 – 185.</w:t>
      </w:r>
    </w:p>
    <w:p w14:paraId="27B9EAEB" w14:textId="77777777" w:rsidR="00B70D86" w:rsidRPr="00B37547" w:rsidRDefault="00B70D86" w:rsidP="00B70D86">
      <w:pPr>
        <w:tabs>
          <w:tab w:val="left" w:pos="426"/>
        </w:tabs>
        <w:jc w:val="both"/>
        <w:rPr>
          <w:rFonts w:eastAsia="Calibri"/>
          <w:b/>
          <w:sz w:val="24"/>
          <w:szCs w:val="24"/>
          <w:lang w:val="en-US"/>
        </w:rPr>
      </w:pPr>
    </w:p>
    <w:p w14:paraId="2275EEA6" w14:textId="77777777" w:rsidR="00B70D86" w:rsidRPr="00B37547" w:rsidRDefault="00B70D86" w:rsidP="00B70D86">
      <w:pPr>
        <w:tabs>
          <w:tab w:val="left" w:pos="426"/>
        </w:tabs>
        <w:jc w:val="both"/>
        <w:rPr>
          <w:rFonts w:eastAsia="Calibri"/>
          <w:bCs/>
          <w:sz w:val="24"/>
          <w:szCs w:val="24"/>
        </w:rPr>
      </w:pPr>
      <w:r w:rsidRPr="00B37547">
        <w:rPr>
          <w:rFonts w:eastAsia="Calibri"/>
          <w:b/>
          <w:sz w:val="24"/>
          <w:szCs w:val="24"/>
        </w:rPr>
        <w:t>7. Фонд оценочных средств для проведения промежуточной аттестации обучающихся по дисциплине (модулю)</w:t>
      </w:r>
    </w:p>
    <w:p w14:paraId="21510F67" w14:textId="77777777" w:rsidR="00B70D86" w:rsidRPr="00B37547" w:rsidRDefault="00B70D86" w:rsidP="00B70D86">
      <w:pPr>
        <w:rPr>
          <w:rFonts w:eastAsia="Calibri"/>
          <w:b/>
          <w:sz w:val="24"/>
          <w:szCs w:val="24"/>
        </w:rPr>
      </w:pPr>
      <w:r w:rsidRPr="00B37547">
        <w:rPr>
          <w:rFonts w:eastAsia="Calibri"/>
          <w:b/>
          <w:sz w:val="24"/>
          <w:szCs w:val="24"/>
        </w:rPr>
        <w:t>7.1. Перечень компетенций с указанием этапов их формирования в процессе освоения образовательной программы</w:t>
      </w:r>
    </w:p>
    <w:p w14:paraId="3DC8A5A1" w14:textId="77777777" w:rsidR="00B70D86" w:rsidRPr="00B37547" w:rsidRDefault="00B70D86" w:rsidP="00B70D86">
      <w:pPr>
        <w:spacing w:after="160" w:line="259" w:lineRule="auto"/>
        <w:rPr>
          <w:rFonts w:eastAsia="Calibri"/>
          <w:sz w:val="24"/>
          <w:szCs w:val="24"/>
        </w:rPr>
      </w:pPr>
    </w:p>
    <w:tbl>
      <w:tblPr>
        <w:tblStyle w:val="aff2"/>
        <w:tblW w:w="0" w:type="auto"/>
        <w:tblLook w:val="04A0" w:firstRow="1" w:lastRow="0" w:firstColumn="1" w:lastColumn="0" w:noHBand="0" w:noVBand="1"/>
      </w:tblPr>
      <w:tblGrid>
        <w:gridCol w:w="2689"/>
        <w:gridCol w:w="2268"/>
        <w:gridCol w:w="4388"/>
      </w:tblGrid>
      <w:tr w:rsidR="00B70D86" w:rsidRPr="00B37547" w14:paraId="01325C0D" w14:textId="77777777" w:rsidTr="00B70D86">
        <w:tc>
          <w:tcPr>
            <w:tcW w:w="2689" w:type="dxa"/>
          </w:tcPr>
          <w:p w14:paraId="5586E8B4" w14:textId="77777777" w:rsidR="00B70D86" w:rsidRPr="00B37547" w:rsidRDefault="00B70D86" w:rsidP="00B70D86">
            <w:pPr>
              <w:jc w:val="center"/>
              <w:rPr>
                <w:rFonts w:ascii="Times New Roman" w:eastAsia="Calibri" w:hAnsi="Times New Roman"/>
                <w:b/>
              </w:rPr>
            </w:pPr>
            <w:r w:rsidRPr="00B37547">
              <w:rPr>
                <w:rFonts w:ascii="Times New Roman" w:eastAsia="Calibri" w:hAnsi="Times New Roman"/>
                <w:b/>
              </w:rPr>
              <w:t>Код компетенции</w:t>
            </w:r>
          </w:p>
          <w:p w14:paraId="339A2BB7" w14:textId="77777777" w:rsidR="00B70D86" w:rsidRPr="00B37547" w:rsidRDefault="00B70D86" w:rsidP="00B70D86">
            <w:pPr>
              <w:jc w:val="center"/>
              <w:rPr>
                <w:rFonts w:ascii="Times New Roman" w:eastAsia="Calibri" w:hAnsi="Times New Roman"/>
                <w:b/>
              </w:rPr>
            </w:pPr>
          </w:p>
        </w:tc>
        <w:tc>
          <w:tcPr>
            <w:tcW w:w="2268" w:type="dxa"/>
          </w:tcPr>
          <w:p w14:paraId="3C8BDBA7" w14:textId="77777777" w:rsidR="00B70D86" w:rsidRPr="00B37547" w:rsidRDefault="00B70D86" w:rsidP="00B70D86">
            <w:pPr>
              <w:jc w:val="center"/>
              <w:rPr>
                <w:rFonts w:ascii="Times New Roman" w:eastAsia="Calibri" w:hAnsi="Times New Roman"/>
                <w:b/>
              </w:rPr>
            </w:pPr>
            <w:r w:rsidRPr="00B37547">
              <w:rPr>
                <w:rFonts w:ascii="Times New Roman" w:eastAsia="Calibri" w:hAnsi="Times New Roman"/>
                <w:b/>
              </w:rPr>
              <w:t>Семестр</w:t>
            </w:r>
          </w:p>
          <w:p w14:paraId="5C767D24" w14:textId="77777777" w:rsidR="00B70D86" w:rsidRPr="00B37547" w:rsidRDefault="00B70D86" w:rsidP="00B70D86">
            <w:pPr>
              <w:jc w:val="center"/>
              <w:rPr>
                <w:rFonts w:ascii="Times New Roman" w:eastAsia="Calibri" w:hAnsi="Times New Roman"/>
                <w:b/>
              </w:rPr>
            </w:pPr>
          </w:p>
        </w:tc>
        <w:tc>
          <w:tcPr>
            <w:tcW w:w="4388" w:type="dxa"/>
          </w:tcPr>
          <w:p w14:paraId="48ABC85C" w14:textId="77777777" w:rsidR="00B70D86" w:rsidRPr="00B37547" w:rsidRDefault="00B70D86" w:rsidP="00B70D86">
            <w:pPr>
              <w:jc w:val="center"/>
              <w:rPr>
                <w:rFonts w:ascii="Times New Roman" w:eastAsia="Calibri" w:hAnsi="Times New Roman"/>
                <w:b/>
              </w:rPr>
            </w:pPr>
            <w:r w:rsidRPr="00B37547">
              <w:rPr>
                <w:rFonts w:ascii="Times New Roman" w:eastAsia="Calibri" w:hAnsi="Times New Roman"/>
                <w:b/>
              </w:rPr>
              <w:t>Этап формирования</w:t>
            </w:r>
          </w:p>
        </w:tc>
      </w:tr>
      <w:tr w:rsidR="00B70D86" w:rsidRPr="00B37547" w14:paraId="048A5EA3" w14:textId="77777777" w:rsidTr="00B70D86">
        <w:tc>
          <w:tcPr>
            <w:tcW w:w="2689" w:type="dxa"/>
          </w:tcPr>
          <w:p w14:paraId="0401FE0C" w14:textId="77777777" w:rsidR="00B70D86" w:rsidRPr="00B37547" w:rsidRDefault="00B70D86" w:rsidP="00B70D86">
            <w:pPr>
              <w:jc w:val="center"/>
              <w:rPr>
                <w:rFonts w:ascii="Times New Roman" w:eastAsia="Calibri" w:hAnsi="Times New Roman"/>
              </w:rPr>
            </w:pPr>
            <w:r w:rsidRPr="00B37547">
              <w:rPr>
                <w:rFonts w:ascii="Times New Roman" w:eastAsia="Calibri" w:hAnsi="Times New Roman"/>
              </w:rPr>
              <w:lastRenderedPageBreak/>
              <w:t xml:space="preserve">УК-4 </w:t>
            </w:r>
          </w:p>
          <w:p w14:paraId="5B7BC2FD" w14:textId="77777777" w:rsidR="00B70D86" w:rsidRPr="00B37547" w:rsidRDefault="00B70D86" w:rsidP="00B70D86">
            <w:pPr>
              <w:jc w:val="center"/>
              <w:rPr>
                <w:rFonts w:ascii="Times New Roman" w:eastAsia="Calibri" w:hAnsi="Times New Roman"/>
              </w:rPr>
            </w:pPr>
          </w:p>
        </w:tc>
        <w:tc>
          <w:tcPr>
            <w:tcW w:w="2268" w:type="dxa"/>
          </w:tcPr>
          <w:p w14:paraId="35F444D3" w14:textId="77777777" w:rsidR="00B70D86" w:rsidRPr="00B37547" w:rsidRDefault="00B70D86" w:rsidP="00B70D86">
            <w:pPr>
              <w:jc w:val="center"/>
              <w:rPr>
                <w:rFonts w:ascii="Times New Roman" w:eastAsia="Calibri" w:hAnsi="Times New Roman"/>
              </w:rPr>
            </w:pPr>
            <w:r w:rsidRPr="00B37547">
              <w:rPr>
                <w:rFonts w:ascii="Times New Roman" w:eastAsia="Calibri" w:hAnsi="Times New Roman"/>
              </w:rPr>
              <w:t>3</w:t>
            </w:r>
          </w:p>
        </w:tc>
        <w:tc>
          <w:tcPr>
            <w:tcW w:w="4388" w:type="dxa"/>
          </w:tcPr>
          <w:p w14:paraId="7701363B" w14:textId="77777777" w:rsidR="00B70D86" w:rsidRPr="00B37547" w:rsidRDefault="00B70D86" w:rsidP="00B70D86">
            <w:pPr>
              <w:jc w:val="both"/>
              <w:rPr>
                <w:rFonts w:ascii="Times New Roman" w:eastAsia="Calibri" w:hAnsi="Times New Roman"/>
              </w:rPr>
            </w:pPr>
            <w:r w:rsidRPr="00B37547">
              <w:rPr>
                <w:rFonts w:ascii="Times New Roman" w:eastAsia="Calibri" w:hAnsi="Times New Roman"/>
              </w:rPr>
              <w:t>- способен применять современные коммуникативные технологии, в том числе на иностранном(ых) языке(ах), для академического и профессионального взаимодействия</w:t>
            </w:r>
          </w:p>
        </w:tc>
      </w:tr>
      <w:tr w:rsidR="00B70D86" w:rsidRPr="00B37547" w14:paraId="65B0A77D" w14:textId="77777777" w:rsidTr="00B70D86">
        <w:trPr>
          <w:trHeight w:val="2364"/>
        </w:trPr>
        <w:tc>
          <w:tcPr>
            <w:tcW w:w="2689" w:type="dxa"/>
          </w:tcPr>
          <w:p w14:paraId="4B5D4797" w14:textId="77777777" w:rsidR="00B70D86" w:rsidRPr="00B37547" w:rsidRDefault="00F95784" w:rsidP="005721D6">
            <w:pPr>
              <w:jc w:val="center"/>
              <w:rPr>
                <w:rFonts w:ascii="Times New Roman" w:eastAsia="Calibri" w:hAnsi="Times New Roman"/>
              </w:rPr>
            </w:pPr>
            <w:r w:rsidRPr="00B37547">
              <w:rPr>
                <w:rFonts w:ascii="Times New Roman" w:eastAsia="Calibri" w:hAnsi="Times New Roman"/>
              </w:rPr>
              <w:t>О</w:t>
            </w:r>
            <w:r w:rsidR="005721D6" w:rsidRPr="00B37547">
              <w:rPr>
                <w:rFonts w:ascii="Times New Roman" w:eastAsia="Calibri" w:hAnsi="Times New Roman"/>
              </w:rPr>
              <w:t>ПК-4</w:t>
            </w:r>
          </w:p>
        </w:tc>
        <w:tc>
          <w:tcPr>
            <w:tcW w:w="2268" w:type="dxa"/>
          </w:tcPr>
          <w:p w14:paraId="5490446B" w14:textId="77777777" w:rsidR="00B70D86" w:rsidRPr="00B37547" w:rsidRDefault="00B70D86" w:rsidP="00B70D86">
            <w:pPr>
              <w:jc w:val="center"/>
              <w:rPr>
                <w:rFonts w:ascii="Times New Roman" w:eastAsia="Calibri" w:hAnsi="Times New Roman"/>
              </w:rPr>
            </w:pPr>
            <w:r w:rsidRPr="00B37547">
              <w:rPr>
                <w:rFonts w:ascii="Times New Roman" w:eastAsia="Calibri" w:hAnsi="Times New Roman"/>
              </w:rPr>
              <w:t>3</w:t>
            </w:r>
          </w:p>
        </w:tc>
        <w:tc>
          <w:tcPr>
            <w:tcW w:w="4388" w:type="dxa"/>
          </w:tcPr>
          <w:p w14:paraId="3D9DB189" w14:textId="77777777" w:rsidR="00B70D86" w:rsidRPr="00B37547" w:rsidRDefault="00B70D86" w:rsidP="00B70D86">
            <w:pPr>
              <w:jc w:val="both"/>
              <w:rPr>
                <w:rFonts w:ascii="Times New Roman" w:eastAsia="Calibri" w:hAnsi="Times New Roman"/>
              </w:rPr>
            </w:pPr>
            <w:r w:rsidRPr="00B37547">
              <w:rPr>
                <w:rFonts w:ascii="Times New Roman" w:eastAsia="Calibri" w:hAnsi="Times New Roman"/>
              </w:rPr>
              <w:t xml:space="preserve">- </w:t>
            </w:r>
            <w:r w:rsidR="00B37547" w:rsidRPr="00B37547">
              <w:rPr>
                <w:rFonts w:ascii="Times New Roman" w:eastAsia="Calibri" w:hAnsi="Times New Roman"/>
              </w:rPr>
              <w:t>способен создавать и понимать речевые произведения на изучаемом иностранном языке в устной и письменной формах применительно к официальному, нейтральному и неофициальному регистрам общения</w:t>
            </w:r>
          </w:p>
        </w:tc>
      </w:tr>
      <w:tr w:rsidR="00B70D86" w:rsidRPr="00B37547" w14:paraId="07A3B402" w14:textId="77777777" w:rsidTr="00B70D86">
        <w:trPr>
          <w:trHeight w:val="180"/>
        </w:trPr>
        <w:tc>
          <w:tcPr>
            <w:tcW w:w="2689" w:type="dxa"/>
          </w:tcPr>
          <w:p w14:paraId="451654A1" w14:textId="77777777" w:rsidR="00B70D86" w:rsidRPr="00B37547" w:rsidRDefault="005721D6" w:rsidP="005721D6">
            <w:pPr>
              <w:jc w:val="center"/>
              <w:rPr>
                <w:rFonts w:ascii="Times New Roman" w:eastAsia="Calibri" w:hAnsi="Times New Roman"/>
              </w:rPr>
            </w:pPr>
            <w:r w:rsidRPr="00B37547">
              <w:rPr>
                <w:rFonts w:ascii="Times New Roman" w:eastAsia="Calibri" w:hAnsi="Times New Roman"/>
              </w:rPr>
              <w:t xml:space="preserve">ПК-4 </w:t>
            </w:r>
          </w:p>
        </w:tc>
        <w:tc>
          <w:tcPr>
            <w:tcW w:w="2268" w:type="dxa"/>
          </w:tcPr>
          <w:p w14:paraId="04B985C0" w14:textId="77777777" w:rsidR="00B70D86" w:rsidRPr="00B37547" w:rsidRDefault="00B70D86" w:rsidP="00B70D86">
            <w:pPr>
              <w:jc w:val="center"/>
              <w:rPr>
                <w:rFonts w:ascii="Times New Roman" w:eastAsia="Calibri" w:hAnsi="Times New Roman"/>
              </w:rPr>
            </w:pPr>
            <w:r w:rsidRPr="00B37547">
              <w:rPr>
                <w:rFonts w:ascii="Times New Roman" w:eastAsia="Calibri" w:hAnsi="Times New Roman"/>
              </w:rPr>
              <w:t>3</w:t>
            </w:r>
          </w:p>
        </w:tc>
        <w:tc>
          <w:tcPr>
            <w:tcW w:w="4388" w:type="dxa"/>
          </w:tcPr>
          <w:p w14:paraId="5C4CC162" w14:textId="77777777" w:rsidR="00B70D86" w:rsidRPr="00B37547" w:rsidRDefault="00B70D86" w:rsidP="00B70D86">
            <w:pPr>
              <w:autoSpaceDE w:val="0"/>
              <w:autoSpaceDN w:val="0"/>
              <w:adjustRightInd w:val="0"/>
              <w:jc w:val="both"/>
              <w:rPr>
                <w:rFonts w:ascii="Times New Roman" w:eastAsia="Calibri" w:hAnsi="Times New Roman"/>
              </w:rPr>
            </w:pPr>
            <w:r w:rsidRPr="00B37547">
              <w:rPr>
                <w:rFonts w:ascii="Times New Roman" w:eastAsia="Times New Roman" w:hAnsi="Times New Roman"/>
                <w:lang w:eastAsia="ru-RU"/>
              </w:rPr>
              <w:t xml:space="preserve">- </w:t>
            </w:r>
            <w:r w:rsidR="00183DC8" w:rsidRPr="00B37547">
              <w:rPr>
                <w:rFonts w:ascii="Times New Roman" w:eastAsia="Times New Roman" w:hAnsi="Times New Roman"/>
                <w:lang w:eastAsia="ru-RU"/>
              </w:rPr>
              <w:t>способен формировать культуру диалога через организацию устных и письменных дискуссий по проблемам, требующим принятия решений и разрешения конфликтных ситуаций</w:t>
            </w:r>
          </w:p>
        </w:tc>
      </w:tr>
      <w:tr w:rsidR="00BD6CF4" w:rsidRPr="00B37547" w14:paraId="033EEDBF" w14:textId="77777777" w:rsidTr="00B70D86">
        <w:trPr>
          <w:trHeight w:val="180"/>
        </w:trPr>
        <w:tc>
          <w:tcPr>
            <w:tcW w:w="2689" w:type="dxa"/>
          </w:tcPr>
          <w:p w14:paraId="2E3D5751" w14:textId="77777777" w:rsidR="00BD6CF4" w:rsidRPr="00B37547" w:rsidRDefault="00F95784" w:rsidP="005721D6">
            <w:pPr>
              <w:jc w:val="center"/>
              <w:rPr>
                <w:rFonts w:ascii="Times New Roman" w:eastAsia="Calibri" w:hAnsi="Times New Roman"/>
              </w:rPr>
            </w:pPr>
            <w:r w:rsidRPr="00B37547">
              <w:rPr>
                <w:rFonts w:ascii="Times New Roman" w:eastAsia="Calibri" w:hAnsi="Times New Roman"/>
              </w:rPr>
              <w:t>ПК-8</w:t>
            </w:r>
          </w:p>
        </w:tc>
        <w:tc>
          <w:tcPr>
            <w:tcW w:w="2268" w:type="dxa"/>
          </w:tcPr>
          <w:p w14:paraId="024B86D0" w14:textId="77777777" w:rsidR="00BD6CF4" w:rsidRPr="00B37547" w:rsidRDefault="00BD6CF4" w:rsidP="00B70D86">
            <w:pPr>
              <w:jc w:val="center"/>
              <w:rPr>
                <w:rFonts w:ascii="Times New Roman" w:eastAsia="Calibri" w:hAnsi="Times New Roman"/>
              </w:rPr>
            </w:pPr>
          </w:p>
        </w:tc>
        <w:tc>
          <w:tcPr>
            <w:tcW w:w="4388" w:type="dxa"/>
          </w:tcPr>
          <w:p w14:paraId="267F7883" w14:textId="77777777" w:rsidR="00BD6CF4" w:rsidRPr="00B37547" w:rsidRDefault="00B37547" w:rsidP="00B70D86">
            <w:pPr>
              <w:autoSpaceDE w:val="0"/>
              <w:autoSpaceDN w:val="0"/>
              <w:adjustRightInd w:val="0"/>
              <w:jc w:val="both"/>
              <w:rPr>
                <w:rFonts w:ascii="Times New Roman" w:eastAsia="Times New Roman" w:hAnsi="Times New Roman"/>
                <w:lang w:eastAsia="ru-RU"/>
              </w:rPr>
            </w:pPr>
            <w:r w:rsidRPr="00B37547">
              <w:rPr>
                <w:rFonts w:ascii="Times New Roman" w:eastAsia="Times New Roman" w:hAnsi="Times New Roman"/>
                <w:lang w:eastAsia="ru-RU"/>
              </w:rPr>
              <w:t>способен моделировать виды профессиональной деятельности, где коммуникативная компетентность является основным качеством работника, включая в нее заинтересованных обучающихся (издание школьной газеты, художественного или научного альманаха, организация школьного радио и телевидения, разработка сценария театральной постановки или видеофильма</w:t>
            </w:r>
          </w:p>
        </w:tc>
      </w:tr>
    </w:tbl>
    <w:p w14:paraId="20336CB0" w14:textId="77777777" w:rsidR="00B70D86" w:rsidRPr="00B37547" w:rsidRDefault="00B70D86" w:rsidP="00B70D86">
      <w:pPr>
        <w:spacing w:after="160" w:line="259" w:lineRule="auto"/>
        <w:rPr>
          <w:rFonts w:eastAsia="Calibri"/>
          <w:sz w:val="24"/>
          <w:szCs w:val="24"/>
        </w:rPr>
      </w:pPr>
    </w:p>
    <w:p w14:paraId="6FDD6D89" w14:textId="77777777" w:rsidR="00B70D86" w:rsidRPr="00B37547" w:rsidRDefault="00B70D86" w:rsidP="00B70D86">
      <w:pPr>
        <w:spacing w:after="160" w:line="259" w:lineRule="auto"/>
        <w:rPr>
          <w:rFonts w:eastAsia="Calibri"/>
          <w:b/>
          <w:sz w:val="24"/>
          <w:szCs w:val="24"/>
        </w:rPr>
      </w:pPr>
      <w:bookmarkStart w:id="8" w:name="_Hlk229600650"/>
      <w:r w:rsidRPr="00B37547">
        <w:rPr>
          <w:rFonts w:eastAsia="Calibri"/>
          <w:b/>
          <w:sz w:val="24"/>
          <w:szCs w:val="24"/>
        </w:rPr>
        <w:t xml:space="preserve">7.2 Описание показателей и критериев и шкал оценивания компетенций </w:t>
      </w:r>
    </w:p>
    <w:p w14:paraId="1CC00A32" w14:textId="77777777" w:rsidR="00B70D86" w:rsidRPr="00B37547" w:rsidRDefault="00B70D86" w:rsidP="00B70D86">
      <w:pPr>
        <w:spacing w:after="160" w:line="259" w:lineRule="auto"/>
        <w:rPr>
          <w:rFonts w:eastAsia="Calibri"/>
          <w:sz w:val="22"/>
          <w:szCs w:val="22"/>
        </w:rPr>
      </w:pPr>
      <w:r w:rsidRPr="00B37547">
        <w:rPr>
          <w:rFonts w:eastAsia="Calibri"/>
          <w:b/>
          <w:sz w:val="24"/>
          <w:szCs w:val="24"/>
        </w:rPr>
        <w:t>Компетенция</w:t>
      </w:r>
      <w:r w:rsidRPr="00B37547">
        <w:rPr>
          <w:rFonts w:eastAsia="Calibri"/>
          <w:sz w:val="22"/>
          <w:szCs w:val="22"/>
        </w:rPr>
        <w:t xml:space="preserve"> – УК-4</w:t>
      </w:r>
    </w:p>
    <w:p w14:paraId="0E53E986" w14:textId="77777777" w:rsidR="00B70D86" w:rsidRPr="00B37547" w:rsidRDefault="00B70D86" w:rsidP="00B70D86">
      <w:pPr>
        <w:spacing w:after="160" w:line="259" w:lineRule="auto"/>
        <w:rPr>
          <w:rFonts w:eastAsia="Calibri"/>
          <w:sz w:val="24"/>
          <w:szCs w:val="24"/>
        </w:rPr>
      </w:pPr>
      <w:r w:rsidRPr="00B37547">
        <w:rPr>
          <w:rFonts w:eastAsia="Calibri"/>
          <w:sz w:val="24"/>
          <w:szCs w:val="24"/>
          <w:u w:val="single"/>
        </w:rPr>
        <w:t xml:space="preserve">- способен применять современные коммуникативные технологии, в том числе на_____ иностранном(ых) языке(ах), для академического и профессионального взаимодействия </w:t>
      </w:r>
    </w:p>
    <w:tbl>
      <w:tblPr>
        <w:tblStyle w:val="aff2"/>
        <w:tblW w:w="0" w:type="auto"/>
        <w:tblLook w:val="04A0" w:firstRow="1" w:lastRow="0" w:firstColumn="1" w:lastColumn="0" w:noHBand="0" w:noVBand="1"/>
      </w:tblPr>
      <w:tblGrid>
        <w:gridCol w:w="1407"/>
        <w:gridCol w:w="3237"/>
        <w:gridCol w:w="2383"/>
        <w:gridCol w:w="2318"/>
      </w:tblGrid>
      <w:tr w:rsidR="00B70D86" w:rsidRPr="00B37547" w14:paraId="42E0BB56" w14:textId="77777777" w:rsidTr="00B70D86">
        <w:tc>
          <w:tcPr>
            <w:tcW w:w="4644" w:type="dxa"/>
            <w:gridSpan w:val="2"/>
          </w:tcPr>
          <w:p w14:paraId="4432667D" w14:textId="77777777" w:rsidR="00B70D86" w:rsidRPr="00B37547" w:rsidRDefault="00B70D86" w:rsidP="00B70D86">
            <w:pPr>
              <w:rPr>
                <w:rFonts w:ascii="Times New Roman" w:eastAsia="Calibri" w:hAnsi="Times New Roman"/>
                <w:b/>
              </w:rPr>
            </w:pPr>
            <w:r w:rsidRPr="00B37547">
              <w:rPr>
                <w:rFonts w:ascii="Times New Roman" w:eastAsia="Calibri" w:hAnsi="Times New Roman"/>
                <w:b/>
              </w:rPr>
              <w:t>Оцениваемый результат(показатель)*</w:t>
            </w:r>
          </w:p>
        </w:tc>
        <w:tc>
          <w:tcPr>
            <w:tcW w:w="2383" w:type="dxa"/>
          </w:tcPr>
          <w:p w14:paraId="5C9294B6" w14:textId="77777777" w:rsidR="00B70D86" w:rsidRPr="00B37547" w:rsidRDefault="00B70D86" w:rsidP="00B70D86">
            <w:pPr>
              <w:rPr>
                <w:rFonts w:ascii="Times New Roman" w:eastAsia="Calibri" w:hAnsi="Times New Roman"/>
              </w:rPr>
            </w:pPr>
            <w:r w:rsidRPr="00B37547">
              <w:rPr>
                <w:rFonts w:ascii="Times New Roman" w:eastAsia="Calibri" w:hAnsi="Times New Roman"/>
              </w:rPr>
              <w:t>Критерии оценивания</w:t>
            </w:r>
          </w:p>
        </w:tc>
        <w:tc>
          <w:tcPr>
            <w:tcW w:w="2318" w:type="dxa"/>
          </w:tcPr>
          <w:p w14:paraId="7E5FF902" w14:textId="77777777" w:rsidR="00B70D86" w:rsidRPr="00B37547" w:rsidRDefault="00B70D86" w:rsidP="00B70D86">
            <w:pPr>
              <w:rPr>
                <w:rFonts w:ascii="Times New Roman" w:eastAsia="Calibri" w:hAnsi="Times New Roman"/>
              </w:rPr>
            </w:pPr>
            <w:r w:rsidRPr="00B37547">
              <w:rPr>
                <w:rFonts w:ascii="Times New Roman" w:eastAsia="Calibri" w:hAnsi="Times New Roman"/>
              </w:rPr>
              <w:t>Процедура оценивания **</w:t>
            </w:r>
          </w:p>
        </w:tc>
      </w:tr>
      <w:tr w:rsidR="00B70D86" w:rsidRPr="00B37547" w14:paraId="37181DF2" w14:textId="77777777" w:rsidTr="00B70D86">
        <w:tc>
          <w:tcPr>
            <w:tcW w:w="1407" w:type="dxa"/>
            <w:vMerge w:val="restart"/>
          </w:tcPr>
          <w:p w14:paraId="427FA497" w14:textId="77777777" w:rsidR="00B70D86" w:rsidRPr="00B37547" w:rsidRDefault="00B70D86" w:rsidP="00B70D86">
            <w:pPr>
              <w:rPr>
                <w:rFonts w:ascii="Times New Roman" w:eastAsia="Calibri" w:hAnsi="Times New Roman"/>
              </w:rPr>
            </w:pPr>
            <w:r w:rsidRPr="00B37547">
              <w:rPr>
                <w:rFonts w:ascii="Times New Roman" w:eastAsia="Calibri" w:hAnsi="Times New Roman"/>
              </w:rPr>
              <w:t>Знает</w:t>
            </w:r>
          </w:p>
        </w:tc>
        <w:tc>
          <w:tcPr>
            <w:tcW w:w="3237" w:type="dxa"/>
            <w:vMerge w:val="restart"/>
          </w:tcPr>
          <w:p w14:paraId="35DA003C" w14:textId="77777777" w:rsidR="00B70D86" w:rsidRPr="00B37547" w:rsidRDefault="00B70D86" w:rsidP="00B70D86">
            <w:pPr>
              <w:jc w:val="both"/>
              <w:rPr>
                <w:rFonts w:ascii="Times New Roman" w:eastAsia="Calibri" w:hAnsi="Times New Roman"/>
              </w:rPr>
            </w:pPr>
            <w:r w:rsidRPr="00B37547">
              <w:rPr>
                <w:rFonts w:ascii="Times New Roman" w:eastAsia="Calibri" w:hAnsi="Times New Roman"/>
              </w:rPr>
              <w:t>1.</w:t>
            </w:r>
            <w:r w:rsidRPr="00B37547">
              <w:rPr>
                <w:rFonts w:ascii="Times New Roman" w:eastAsia="Times New Roman" w:hAnsi="Times New Roman"/>
                <w:lang w:eastAsia="ru-RU"/>
              </w:rPr>
              <w:t xml:space="preserve"> Основные понятия и термины, связанные с современными коммуникативными технологиями области лингвистики,</w:t>
            </w:r>
          </w:p>
        </w:tc>
        <w:tc>
          <w:tcPr>
            <w:tcW w:w="2383" w:type="dxa"/>
          </w:tcPr>
          <w:p w14:paraId="0747CD4D" w14:textId="77777777" w:rsidR="00B70D86" w:rsidRPr="00B37547" w:rsidRDefault="00B70D86" w:rsidP="00B70D86">
            <w:pPr>
              <w:jc w:val="both"/>
              <w:rPr>
                <w:rFonts w:ascii="Times New Roman" w:eastAsia="Calibri" w:hAnsi="Times New Roman"/>
              </w:rPr>
            </w:pPr>
            <w:r w:rsidRPr="00B37547">
              <w:rPr>
                <w:rFonts w:ascii="Times New Roman" w:eastAsia="Calibri" w:hAnsi="Times New Roman"/>
              </w:rPr>
              <w:t>1. Обучающийся показывает высокий уровень знаний основных понятий и терминов, связанных с современными коммуникативными технологиями области лингвистики.</w:t>
            </w:r>
          </w:p>
        </w:tc>
        <w:tc>
          <w:tcPr>
            <w:tcW w:w="2318" w:type="dxa"/>
          </w:tcPr>
          <w:p w14:paraId="689BABBB" w14:textId="77777777" w:rsidR="00B70D86" w:rsidRPr="00B37547" w:rsidRDefault="00B70D86" w:rsidP="00B70D86">
            <w:pPr>
              <w:rPr>
                <w:rFonts w:ascii="Times New Roman" w:eastAsia="Calibri" w:hAnsi="Times New Roman"/>
              </w:rPr>
            </w:pPr>
            <w:r w:rsidRPr="00B37547">
              <w:rPr>
                <w:rFonts w:ascii="Times New Roman" w:eastAsia="Times New Roman" w:hAnsi="Times New Roman"/>
                <w:lang w:eastAsia="ru-RU"/>
              </w:rPr>
              <w:t>Устный ответ</w:t>
            </w:r>
          </w:p>
        </w:tc>
      </w:tr>
      <w:tr w:rsidR="00B70D86" w:rsidRPr="00B37547" w14:paraId="146CF364" w14:textId="77777777" w:rsidTr="00B70D86">
        <w:tc>
          <w:tcPr>
            <w:tcW w:w="1407" w:type="dxa"/>
            <w:vMerge/>
          </w:tcPr>
          <w:p w14:paraId="33418DCE" w14:textId="77777777" w:rsidR="00B70D86" w:rsidRPr="00B37547" w:rsidRDefault="00B70D86" w:rsidP="00B70D86">
            <w:pPr>
              <w:rPr>
                <w:rFonts w:ascii="Times New Roman" w:eastAsia="Calibri" w:hAnsi="Times New Roman"/>
              </w:rPr>
            </w:pPr>
          </w:p>
        </w:tc>
        <w:tc>
          <w:tcPr>
            <w:tcW w:w="3237" w:type="dxa"/>
            <w:vMerge/>
          </w:tcPr>
          <w:p w14:paraId="74E9D6D9" w14:textId="77777777" w:rsidR="00B70D86" w:rsidRPr="00B37547" w:rsidRDefault="00B70D86" w:rsidP="00B70D86">
            <w:pPr>
              <w:jc w:val="both"/>
              <w:rPr>
                <w:rFonts w:ascii="Times New Roman" w:eastAsia="Calibri" w:hAnsi="Times New Roman"/>
              </w:rPr>
            </w:pPr>
          </w:p>
        </w:tc>
        <w:tc>
          <w:tcPr>
            <w:tcW w:w="2383" w:type="dxa"/>
          </w:tcPr>
          <w:p w14:paraId="49E439D1" w14:textId="77777777" w:rsidR="00B70D86" w:rsidRPr="00B37547" w:rsidRDefault="00B70D86" w:rsidP="00B70D86">
            <w:pPr>
              <w:rPr>
                <w:rFonts w:ascii="Times New Roman" w:eastAsia="Calibri" w:hAnsi="Times New Roman"/>
              </w:rPr>
            </w:pPr>
            <w:r w:rsidRPr="00B37547">
              <w:rPr>
                <w:rFonts w:ascii="Times New Roman" w:eastAsia="Calibri" w:hAnsi="Times New Roman"/>
              </w:rPr>
              <w:t xml:space="preserve">2. Обучающийся показывает средний знаний основных понятий и терминов, связанных с современными коммуникативными </w:t>
            </w:r>
            <w:r w:rsidRPr="00B37547">
              <w:rPr>
                <w:rFonts w:ascii="Times New Roman" w:eastAsia="Calibri" w:hAnsi="Times New Roman"/>
              </w:rPr>
              <w:lastRenderedPageBreak/>
              <w:t>технологиями области лингвистики.</w:t>
            </w:r>
          </w:p>
        </w:tc>
        <w:tc>
          <w:tcPr>
            <w:tcW w:w="2318" w:type="dxa"/>
            <w:shd w:val="clear" w:color="auto" w:fill="auto"/>
          </w:tcPr>
          <w:p w14:paraId="538AF1D9" w14:textId="77777777" w:rsidR="00B70D86" w:rsidRPr="00B37547" w:rsidRDefault="00B70D86" w:rsidP="00B70D86">
            <w:pPr>
              <w:rPr>
                <w:rFonts w:ascii="Times New Roman" w:eastAsia="Calibri" w:hAnsi="Times New Roman"/>
              </w:rPr>
            </w:pPr>
            <w:r w:rsidRPr="00B37547">
              <w:rPr>
                <w:rFonts w:ascii="Times New Roman" w:eastAsia="Times New Roman" w:hAnsi="Times New Roman"/>
                <w:lang w:eastAsia="ru-RU"/>
              </w:rPr>
              <w:lastRenderedPageBreak/>
              <w:t>Устный ответ</w:t>
            </w:r>
          </w:p>
        </w:tc>
      </w:tr>
      <w:tr w:rsidR="00B70D86" w:rsidRPr="00B37547" w14:paraId="3F515EC1" w14:textId="77777777" w:rsidTr="00B70D86">
        <w:trPr>
          <w:trHeight w:val="324"/>
        </w:trPr>
        <w:tc>
          <w:tcPr>
            <w:tcW w:w="1407" w:type="dxa"/>
            <w:vMerge/>
          </w:tcPr>
          <w:p w14:paraId="32C209D6" w14:textId="77777777" w:rsidR="00B70D86" w:rsidRPr="00B37547" w:rsidRDefault="00B70D86" w:rsidP="00B70D86">
            <w:pPr>
              <w:rPr>
                <w:rFonts w:ascii="Times New Roman" w:eastAsia="Calibri" w:hAnsi="Times New Roman"/>
              </w:rPr>
            </w:pPr>
          </w:p>
        </w:tc>
        <w:tc>
          <w:tcPr>
            <w:tcW w:w="3237" w:type="dxa"/>
            <w:vMerge/>
          </w:tcPr>
          <w:p w14:paraId="59002DA8" w14:textId="77777777" w:rsidR="00B70D86" w:rsidRPr="00B37547" w:rsidRDefault="00B70D86" w:rsidP="00B70D86">
            <w:pPr>
              <w:jc w:val="both"/>
              <w:rPr>
                <w:rFonts w:ascii="Times New Roman" w:eastAsia="Calibri" w:hAnsi="Times New Roman"/>
              </w:rPr>
            </w:pPr>
          </w:p>
        </w:tc>
        <w:tc>
          <w:tcPr>
            <w:tcW w:w="2383" w:type="dxa"/>
          </w:tcPr>
          <w:p w14:paraId="76E47AD7" w14:textId="77777777" w:rsidR="00B70D86" w:rsidRPr="00B37547" w:rsidRDefault="00B70D86" w:rsidP="00B70D86">
            <w:pPr>
              <w:jc w:val="both"/>
              <w:rPr>
                <w:rFonts w:ascii="Times New Roman" w:eastAsia="Calibri" w:hAnsi="Times New Roman"/>
              </w:rPr>
            </w:pPr>
            <w:r w:rsidRPr="00B37547">
              <w:rPr>
                <w:rFonts w:ascii="Times New Roman" w:eastAsia="Calibri" w:hAnsi="Times New Roman"/>
              </w:rPr>
              <w:t>3. Обучающийся владеет удовлетворительным уровнем знаний основных понятий и терминов, связанных с современными коммуникативными технологиями области лингвистики.</w:t>
            </w:r>
          </w:p>
        </w:tc>
        <w:tc>
          <w:tcPr>
            <w:tcW w:w="2318" w:type="dxa"/>
            <w:shd w:val="clear" w:color="auto" w:fill="auto"/>
          </w:tcPr>
          <w:p w14:paraId="36499121" w14:textId="77777777" w:rsidR="00B70D86" w:rsidRPr="00B37547" w:rsidRDefault="00B70D86" w:rsidP="00B70D86">
            <w:pPr>
              <w:rPr>
                <w:rFonts w:ascii="Times New Roman" w:eastAsia="Calibri" w:hAnsi="Times New Roman"/>
              </w:rPr>
            </w:pPr>
            <w:r w:rsidRPr="00B37547">
              <w:rPr>
                <w:rFonts w:ascii="Times New Roman" w:eastAsia="Times New Roman" w:hAnsi="Times New Roman"/>
                <w:lang w:eastAsia="ru-RU"/>
              </w:rPr>
              <w:t>Устный ответ</w:t>
            </w:r>
          </w:p>
        </w:tc>
      </w:tr>
      <w:tr w:rsidR="00B70D86" w:rsidRPr="00B37547" w14:paraId="59998DD4" w14:textId="77777777" w:rsidTr="00B70D86">
        <w:trPr>
          <w:trHeight w:val="228"/>
        </w:trPr>
        <w:tc>
          <w:tcPr>
            <w:tcW w:w="1407" w:type="dxa"/>
            <w:vMerge/>
          </w:tcPr>
          <w:p w14:paraId="2FACDBB2" w14:textId="77777777" w:rsidR="00B70D86" w:rsidRPr="00B37547" w:rsidRDefault="00B70D86" w:rsidP="00B70D86">
            <w:pPr>
              <w:rPr>
                <w:rFonts w:ascii="Times New Roman" w:eastAsia="Calibri" w:hAnsi="Times New Roman"/>
              </w:rPr>
            </w:pPr>
          </w:p>
        </w:tc>
        <w:tc>
          <w:tcPr>
            <w:tcW w:w="3237" w:type="dxa"/>
            <w:vMerge/>
          </w:tcPr>
          <w:p w14:paraId="1574FD61" w14:textId="77777777" w:rsidR="00B70D86" w:rsidRPr="00B37547" w:rsidRDefault="00B70D86" w:rsidP="00B70D86">
            <w:pPr>
              <w:jc w:val="both"/>
              <w:rPr>
                <w:rFonts w:ascii="Times New Roman" w:eastAsia="Calibri" w:hAnsi="Times New Roman"/>
              </w:rPr>
            </w:pPr>
          </w:p>
        </w:tc>
        <w:tc>
          <w:tcPr>
            <w:tcW w:w="2383" w:type="dxa"/>
          </w:tcPr>
          <w:p w14:paraId="4429312E" w14:textId="77777777" w:rsidR="00B70D86" w:rsidRPr="00B37547" w:rsidRDefault="00B70D86" w:rsidP="00B70D86">
            <w:pPr>
              <w:jc w:val="both"/>
              <w:rPr>
                <w:rFonts w:ascii="Times New Roman" w:eastAsia="Calibri" w:hAnsi="Times New Roman"/>
              </w:rPr>
            </w:pPr>
            <w:r w:rsidRPr="00B37547">
              <w:rPr>
                <w:rFonts w:ascii="Times New Roman" w:eastAsia="Calibri" w:hAnsi="Times New Roman"/>
              </w:rPr>
              <w:t>4. Обучающийся не владеет теоретическими знаниями основных понятий и терминов, связанных с современными коммуникативными технологиями области лингвистики.</w:t>
            </w:r>
          </w:p>
        </w:tc>
        <w:tc>
          <w:tcPr>
            <w:tcW w:w="2318" w:type="dxa"/>
            <w:shd w:val="clear" w:color="auto" w:fill="auto"/>
          </w:tcPr>
          <w:p w14:paraId="7B507B5D" w14:textId="77777777" w:rsidR="00B70D86" w:rsidRPr="00B37547" w:rsidRDefault="00B70D86" w:rsidP="00B70D86">
            <w:pPr>
              <w:rPr>
                <w:rFonts w:ascii="Times New Roman" w:eastAsia="Times New Roman" w:hAnsi="Times New Roman"/>
                <w:lang w:eastAsia="ru-RU"/>
              </w:rPr>
            </w:pPr>
            <w:r w:rsidRPr="00B37547">
              <w:rPr>
                <w:rFonts w:ascii="Times New Roman" w:eastAsia="Times New Roman" w:hAnsi="Times New Roman"/>
                <w:lang w:eastAsia="ru-RU"/>
              </w:rPr>
              <w:t>Устный ответ</w:t>
            </w:r>
          </w:p>
        </w:tc>
      </w:tr>
      <w:tr w:rsidR="00B70D86" w:rsidRPr="00B37547" w14:paraId="704761CC" w14:textId="77777777" w:rsidTr="00B70D86">
        <w:tc>
          <w:tcPr>
            <w:tcW w:w="1407" w:type="dxa"/>
            <w:vMerge w:val="restart"/>
          </w:tcPr>
          <w:p w14:paraId="72E2DF58" w14:textId="77777777" w:rsidR="00B70D86" w:rsidRPr="00B37547" w:rsidRDefault="00B70D86" w:rsidP="00B70D86">
            <w:pPr>
              <w:rPr>
                <w:rFonts w:ascii="Times New Roman" w:eastAsia="Calibri" w:hAnsi="Times New Roman"/>
              </w:rPr>
            </w:pPr>
            <w:r w:rsidRPr="00B37547">
              <w:rPr>
                <w:rFonts w:ascii="Times New Roman" w:eastAsia="Calibri" w:hAnsi="Times New Roman"/>
              </w:rPr>
              <w:t>Умеет</w:t>
            </w:r>
          </w:p>
        </w:tc>
        <w:tc>
          <w:tcPr>
            <w:tcW w:w="3237" w:type="dxa"/>
            <w:vMerge w:val="restart"/>
          </w:tcPr>
          <w:p w14:paraId="049F314D" w14:textId="77777777" w:rsidR="00B70D86" w:rsidRPr="00B37547" w:rsidRDefault="00B70D86" w:rsidP="00B70D86">
            <w:pPr>
              <w:jc w:val="both"/>
              <w:rPr>
                <w:rFonts w:ascii="Times New Roman" w:eastAsia="Calibri" w:hAnsi="Times New Roman"/>
              </w:rPr>
            </w:pPr>
            <w:r w:rsidRPr="00B37547">
              <w:rPr>
                <w:rFonts w:ascii="Times New Roman" w:eastAsia="Calibri" w:hAnsi="Times New Roman"/>
              </w:rPr>
              <w:t>1.</w:t>
            </w:r>
            <w:r w:rsidRPr="00B37547">
              <w:rPr>
                <w:rFonts w:ascii="Times New Roman" w:eastAsia="Times New Roman" w:hAnsi="Times New Roman"/>
                <w:lang w:eastAsia="ru-RU"/>
              </w:rPr>
              <w:t xml:space="preserve"> Применять знания о современных коммуникативных технологиях в зависимости от целей и форм академического взаимодействия </w:t>
            </w:r>
          </w:p>
        </w:tc>
        <w:tc>
          <w:tcPr>
            <w:tcW w:w="2383" w:type="dxa"/>
          </w:tcPr>
          <w:p w14:paraId="6A331409" w14:textId="77777777" w:rsidR="00B70D86" w:rsidRPr="00B37547" w:rsidRDefault="00B70D86" w:rsidP="00B70D86">
            <w:pPr>
              <w:jc w:val="both"/>
              <w:rPr>
                <w:rFonts w:ascii="Times New Roman" w:eastAsia="Calibri" w:hAnsi="Times New Roman"/>
              </w:rPr>
            </w:pPr>
            <w:r w:rsidRPr="00B37547">
              <w:rPr>
                <w:rFonts w:ascii="Times New Roman" w:eastAsia="Calibri" w:hAnsi="Times New Roman"/>
              </w:rPr>
              <w:t>1. Обучающийся показывает высокий уровень применения знаний о современных коммуникативных технологиях в зависимости от целей и форм академического взаимодействия</w:t>
            </w:r>
          </w:p>
          <w:p w14:paraId="44949EE5" w14:textId="77777777" w:rsidR="00B70D86" w:rsidRPr="00B37547" w:rsidRDefault="00B70D86" w:rsidP="00B70D86">
            <w:pPr>
              <w:jc w:val="both"/>
              <w:rPr>
                <w:rFonts w:ascii="Times New Roman" w:eastAsia="Calibri" w:hAnsi="Times New Roman"/>
              </w:rPr>
            </w:pPr>
          </w:p>
        </w:tc>
        <w:tc>
          <w:tcPr>
            <w:tcW w:w="2318" w:type="dxa"/>
            <w:shd w:val="clear" w:color="auto" w:fill="auto"/>
          </w:tcPr>
          <w:p w14:paraId="14A09A2D" w14:textId="77777777" w:rsidR="00B70D86" w:rsidRPr="00B37547" w:rsidRDefault="00B70D86" w:rsidP="00B70D86">
            <w:pPr>
              <w:rPr>
                <w:rFonts w:ascii="Times New Roman" w:eastAsia="Calibri" w:hAnsi="Times New Roman"/>
              </w:rPr>
            </w:pPr>
            <w:r w:rsidRPr="00B37547">
              <w:rPr>
                <w:rFonts w:ascii="Times New Roman" w:eastAsia="Times New Roman" w:hAnsi="Times New Roman"/>
                <w:lang w:eastAsia="ru-RU"/>
              </w:rPr>
              <w:t>Устный ответ</w:t>
            </w:r>
          </w:p>
        </w:tc>
      </w:tr>
      <w:tr w:rsidR="00B70D86" w:rsidRPr="00B37547" w14:paraId="77F5FEF6" w14:textId="77777777" w:rsidTr="00B70D86">
        <w:tc>
          <w:tcPr>
            <w:tcW w:w="1407" w:type="dxa"/>
            <w:vMerge/>
          </w:tcPr>
          <w:p w14:paraId="7D7FCAD0" w14:textId="77777777" w:rsidR="00B70D86" w:rsidRPr="00B37547" w:rsidRDefault="00B70D86" w:rsidP="00B70D86">
            <w:pPr>
              <w:rPr>
                <w:rFonts w:ascii="Times New Roman" w:eastAsia="Calibri" w:hAnsi="Times New Roman"/>
              </w:rPr>
            </w:pPr>
          </w:p>
        </w:tc>
        <w:tc>
          <w:tcPr>
            <w:tcW w:w="3237" w:type="dxa"/>
            <w:vMerge/>
          </w:tcPr>
          <w:p w14:paraId="2A948992" w14:textId="77777777" w:rsidR="00B70D86" w:rsidRPr="00B37547" w:rsidRDefault="00B70D86" w:rsidP="00B70D86">
            <w:pPr>
              <w:rPr>
                <w:rFonts w:ascii="Times New Roman" w:eastAsia="Calibri" w:hAnsi="Times New Roman"/>
              </w:rPr>
            </w:pPr>
          </w:p>
        </w:tc>
        <w:tc>
          <w:tcPr>
            <w:tcW w:w="2383" w:type="dxa"/>
          </w:tcPr>
          <w:p w14:paraId="1F6E7132" w14:textId="77777777" w:rsidR="00B70D86" w:rsidRPr="00B37547" w:rsidRDefault="00B70D86" w:rsidP="00B70D86">
            <w:pPr>
              <w:jc w:val="both"/>
              <w:rPr>
                <w:rFonts w:ascii="Times New Roman" w:eastAsia="Calibri" w:hAnsi="Times New Roman"/>
              </w:rPr>
            </w:pPr>
            <w:r w:rsidRPr="00B37547">
              <w:rPr>
                <w:rFonts w:ascii="Times New Roman" w:eastAsia="Calibri" w:hAnsi="Times New Roman"/>
              </w:rPr>
              <w:t>2. Обучающийся показывает средний уровень применения знаний о современных коммуникативных технологиях в зависимости от целей и форм академического взаимодействия</w:t>
            </w:r>
          </w:p>
        </w:tc>
        <w:tc>
          <w:tcPr>
            <w:tcW w:w="2318" w:type="dxa"/>
            <w:shd w:val="clear" w:color="auto" w:fill="auto"/>
          </w:tcPr>
          <w:p w14:paraId="6AF945C1" w14:textId="77777777" w:rsidR="00B70D86" w:rsidRPr="00B37547" w:rsidRDefault="00B70D86" w:rsidP="00B70D86">
            <w:pPr>
              <w:rPr>
                <w:rFonts w:ascii="Times New Roman" w:eastAsia="Calibri" w:hAnsi="Times New Roman"/>
              </w:rPr>
            </w:pPr>
            <w:r w:rsidRPr="00B37547">
              <w:rPr>
                <w:rFonts w:ascii="Times New Roman" w:eastAsia="Times New Roman" w:hAnsi="Times New Roman"/>
                <w:lang w:eastAsia="ru-RU"/>
              </w:rPr>
              <w:t>Устный ответ</w:t>
            </w:r>
          </w:p>
        </w:tc>
      </w:tr>
      <w:tr w:rsidR="00B70D86" w:rsidRPr="00B37547" w14:paraId="12E3DC82" w14:textId="77777777" w:rsidTr="00B70D86">
        <w:trPr>
          <w:trHeight w:val="360"/>
        </w:trPr>
        <w:tc>
          <w:tcPr>
            <w:tcW w:w="1407" w:type="dxa"/>
            <w:vMerge/>
          </w:tcPr>
          <w:p w14:paraId="33431B54" w14:textId="77777777" w:rsidR="00B70D86" w:rsidRPr="00B37547" w:rsidRDefault="00B70D86" w:rsidP="00B70D86">
            <w:pPr>
              <w:rPr>
                <w:rFonts w:ascii="Times New Roman" w:eastAsia="Calibri" w:hAnsi="Times New Roman"/>
              </w:rPr>
            </w:pPr>
          </w:p>
        </w:tc>
        <w:tc>
          <w:tcPr>
            <w:tcW w:w="3237" w:type="dxa"/>
            <w:vMerge/>
          </w:tcPr>
          <w:p w14:paraId="307C3803" w14:textId="77777777" w:rsidR="00B70D86" w:rsidRPr="00B37547" w:rsidRDefault="00B70D86" w:rsidP="00B70D86">
            <w:pPr>
              <w:rPr>
                <w:rFonts w:ascii="Times New Roman" w:eastAsia="Calibri" w:hAnsi="Times New Roman"/>
              </w:rPr>
            </w:pPr>
          </w:p>
        </w:tc>
        <w:tc>
          <w:tcPr>
            <w:tcW w:w="2383" w:type="dxa"/>
          </w:tcPr>
          <w:p w14:paraId="287DA468" w14:textId="77777777" w:rsidR="00B70D86" w:rsidRPr="00B37547" w:rsidRDefault="00B70D86" w:rsidP="00B70D86">
            <w:pPr>
              <w:jc w:val="both"/>
              <w:rPr>
                <w:rFonts w:ascii="Times New Roman" w:eastAsia="Calibri" w:hAnsi="Times New Roman"/>
              </w:rPr>
            </w:pPr>
            <w:r w:rsidRPr="00B37547">
              <w:rPr>
                <w:rFonts w:ascii="Times New Roman" w:eastAsia="Calibri" w:hAnsi="Times New Roman"/>
              </w:rPr>
              <w:t>3. Обучающийся владеет удовлетворительным уровнем применения знаний о современных коммуникативных технологиях в зависимости от целей и форм академического взаимодействия</w:t>
            </w:r>
          </w:p>
        </w:tc>
        <w:tc>
          <w:tcPr>
            <w:tcW w:w="2318" w:type="dxa"/>
            <w:shd w:val="clear" w:color="auto" w:fill="auto"/>
          </w:tcPr>
          <w:p w14:paraId="7718F109" w14:textId="77777777" w:rsidR="00B70D86" w:rsidRPr="00B37547" w:rsidRDefault="00B70D86" w:rsidP="00B70D86">
            <w:pPr>
              <w:rPr>
                <w:rFonts w:ascii="Times New Roman" w:eastAsia="Calibri" w:hAnsi="Times New Roman"/>
              </w:rPr>
            </w:pPr>
            <w:r w:rsidRPr="00B37547">
              <w:rPr>
                <w:rFonts w:ascii="Times New Roman" w:eastAsia="Times New Roman" w:hAnsi="Times New Roman"/>
                <w:lang w:eastAsia="ru-RU"/>
              </w:rPr>
              <w:t>Устный ответ</w:t>
            </w:r>
          </w:p>
        </w:tc>
      </w:tr>
      <w:tr w:rsidR="00B70D86" w:rsidRPr="00B37547" w14:paraId="06FAFB14" w14:textId="77777777" w:rsidTr="00B70D86">
        <w:trPr>
          <w:trHeight w:val="168"/>
        </w:trPr>
        <w:tc>
          <w:tcPr>
            <w:tcW w:w="1407" w:type="dxa"/>
            <w:vMerge/>
          </w:tcPr>
          <w:p w14:paraId="4A8F32FB" w14:textId="77777777" w:rsidR="00B70D86" w:rsidRPr="00B37547" w:rsidRDefault="00B70D86" w:rsidP="00B70D86">
            <w:pPr>
              <w:rPr>
                <w:rFonts w:ascii="Times New Roman" w:eastAsia="Calibri" w:hAnsi="Times New Roman"/>
              </w:rPr>
            </w:pPr>
          </w:p>
        </w:tc>
        <w:tc>
          <w:tcPr>
            <w:tcW w:w="3237" w:type="dxa"/>
            <w:vMerge/>
          </w:tcPr>
          <w:p w14:paraId="72A39328" w14:textId="77777777" w:rsidR="00B70D86" w:rsidRPr="00B37547" w:rsidRDefault="00B70D86" w:rsidP="00B70D86">
            <w:pPr>
              <w:rPr>
                <w:rFonts w:ascii="Times New Roman" w:eastAsia="Calibri" w:hAnsi="Times New Roman"/>
              </w:rPr>
            </w:pPr>
          </w:p>
        </w:tc>
        <w:tc>
          <w:tcPr>
            <w:tcW w:w="2383" w:type="dxa"/>
          </w:tcPr>
          <w:p w14:paraId="08516CC8" w14:textId="77777777" w:rsidR="00B70D86" w:rsidRPr="00B37547" w:rsidRDefault="00B70D86" w:rsidP="00B70D86">
            <w:pPr>
              <w:jc w:val="both"/>
              <w:rPr>
                <w:rFonts w:ascii="Times New Roman" w:eastAsia="Calibri" w:hAnsi="Times New Roman"/>
              </w:rPr>
            </w:pPr>
            <w:r w:rsidRPr="00B37547">
              <w:rPr>
                <w:rFonts w:ascii="Times New Roman" w:eastAsia="Calibri" w:hAnsi="Times New Roman"/>
              </w:rPr>
              <w:t xml:space="preserve">4. Обучающийся не владеет применения знаниями о </w:t>
            </w:r>
            <w:r w:rsidRPr="00B37547">
              <w:rPr>
                <w:rFonts w:ascii="Times New Roman" w:eastAsia="Calibri" w:hAnsi="Times New Roman"/>
              </w:rPr>
              <w:lastRenderedPageBreak/>
              <w:t>современных коммуникативных технологиях в зависимости от целей и форм академического взаимодействия</w:t>
            </w:r>
          </w:p>
        </w:tc>
        <w:tc>
          <w:tcPr>
            <w:tcW w:w="2318" w:type="dxa"/>
            <w:shd w:val="clear" w:color="auto" w:fill="auto"/>
          </w:tcPr>
          <w:p w14:paraId="36C6E2E3" w14:textId="77777777" w:rsidR="00B70D86" w:rsidRPr="00B37547" w:rsidRDefault="00B70D86" w:rsidP="00B70D86">
            <w:pPr>
              <w:rPr>
                <w:rFonts w:ascii="Times New Roman" w:eastAsia="Times New Roman" w:hAnsi="Times New Roman"/>
                <w:lang w:eastAsia="ru-RU"/>
              </w:rPr>
            </w:pPr>
            <w:r w:rsidRPr="00B37547">
              <w:rPr>
                <w:rFonts w:ascii="Times New Roman" w:eastAsia="Times New Roman" w:hAnsi="Times New Roman"/>
                <w:lang w:eastAsia="ru-RU"/>
              </w:rPr>
              <w:lastRenderedPageBreak/>
              <w:t>Устный ответ</w:t>
            </w:r>
          </w:p>
        </w:tc>
      </w:tr>
      <w:tr w:rsidR="00B70D86" w:rsidRPr="00B37547" w14:paraId="369A6D94" w14:textId="77777777" w:rsidTr="00B70D86">
        <w:tc>
          <w:tcPr>
            <w:tcW w:w="1407" w:type="dxa"/>
            <w:vMerge w:val="restart"/>
          </w:tcPr>
          <w:p w14:paraId="657EF539" w14:textId="77777777" w:rsidR="00B70D86" w:rsidRPr="00B37547" w:rsidRDefault="00B70D86" w:rsidP="00B70D86">
            <w:pPr>
              <w:rPr>
                <w:rFonts w:ascii="Times New Roman" w:eastAsia="Calibri" w:hAnsi="Times New Roman"/>
              </w:rPr>
            </w:pPr>
            <w:r w:rsidRPr="00B37547">
              <w:rPr>
                <w:rFonts w:ascii="Times New Roman" w:eastAsia="Calibri" w:hAnsi="Times New Roman"/>
              </w:rPr>
              <w:lastRenderedPageBreak/>
              <w:t>Владеет навыком</w:t>
            </w:r>
          </w:p>
        </w:tc>
        <w:tc>
          <w:tcPr>
            <w:tcW w:w="3237" w:type="dxa"/>
            <w:vMerge w:val="restart"/>
          </w:tcPr>
          <w:p w14:paraId="52926612" w14:textId="77777777" w:rsidR="00B70D86" w:rsidRPr="00B37547" w:rsidRDefault="00B70D86" w:rsidP="00B70D86">
            <w:pPr>
              <w:jc w:val="both"/>
              <w:rPr>
                <w:rFonts w:ascii="Times New Roman" w:eastAsia="Calibri" w:hAnsi="Times New Roman"/>
              </w:rPr>
            </w:pPr>
            <w:r w:rsidRPr="00B37547">
              <w:rPr>
                <w:rFonts w:ascii="Times New Roman" w:eastAsia="Calibri" w:hAnsi="Times New Roman"/>
              </w:rPr>
              <w:t>1.</w:t>
            </w:r>
            <w:r w:rsidRPr="00B37547">
              <w:rPr>
                <w:rFonts w:ascii="Times New Roman" w:eastAsia="Times New Roman" w:hAnsi="Times New Roman"/>
                <w:lang w:eastAsia="ru-RU"/>
              </w:rPr>
              <w:t xml:space="preserve"> Навыком представлять свою точку зрения при академическом взаимодействии в ситуации устной и письменной коммуникации </w:t>
            </w:r>
          </w:p>
        </w:tc>
        <w:tc>
          <w:tcPr>
            <w:tcW w:w="2383" w:type="dxa"/>
          </w:tcPr>
          <w:p w14:paraId="55629CA0" w14:textId="77777777" w:rsidR="00B70D86" w:rsidRPr="00B37547" w:rsidRDefault="00B70D86" w:rsidP="00B70D86">
            <w:pPr>
              <w:jc w:val="both"/>
              <w:rPr>
                <w:rFonts w:ascii="Times New Roman" w:eastAsia="Calibri" w:hAnsi="Times New Roman"/>
              </w:rPr>
            </w:pPr>
            <w:r w:rsidRPr="00B37547">
              <w:rPr>
                <w:rFonts w:ascii="Times New Roman" w:eastAsia="Calibri" w:hAnsi="Times New Roman"/>
              </w:rPr>
              <w:t>1. Обучающийся показывает высокий уровень навыка представлять свою точку зрения при академическом взаимодействии в ситуации устной и письменной коммуникации</w:t>
            </w:r>
          </w:p>
          <w:p w14:paraId="431F8908" w14:textId="77777777" w:rsidR="00B70D86" w:rsidRPr="00B37547" w:rsidRDefault="00B70D86" w:rsidP="00B70D86">
            <w:pPr>
              <w:jc w:val="both"/>
              <w:rPr>
                <w:rFonts w:ascii="Times New Roman" w:eastAsia="Calibri" w:hAnsi="Times New Roman"/>
              </w:rPr>
            </w:pPr>
          </w:p>
        </w:tc>
        <w:tc>
          <w:tcPr>
            <w:tcW w:w="2318" w:type="dxa"/>
            <w:shd w:val="clear" w:color="auto" w:fill="auto"/>
          </w:tcPr>
          <w:p w14:paraId="2BD8C8C1" w14:textId="77777777" w:rsidR="00B70D86" w:rsidRPr="00B37547" w:rsidRDefault="00B70D86" w:rsidP="00B70D86">
            <w:pPr>
              <w:rPr>
                <w:rFonts w:ascii="Times New Roman" w:eastAsia="Calibri" w:hAnsi="Times New Roman"/>
              </w:rPr>
            </w:pPr>
            <w:r w:rsidRPr="00B37547">
              <w:rPr>
                <w:rFonts w:ascii="Times New Roman" w:eastAsia="Times New Roman" w:hAnsi="Times New Roman"/>
                <w:lang w:eastAsia="ru-RU"/>
              </w:rPr>
              <w:t>Устный ответ</w:t>
            </w:r>
          </w:p>
        </w:tc>
      </w:tr>
      <w:tr w:rsidR="00B70D86" w:rsidRPr="00B37547" w14:paraId="18EBA15E" w14:textId="77777777" w:rsidTr="00B70D86">
        <w:tc>
          <w:tcPr>
            <w:tcW w:w="1407" w:type="dxa"/>
            <w:vMerge/>
          </w:tcPr>
          <w:p w14:paraId="5D6A9BF5" w14:textId="77777777" w:rsidR="00B70D86" w:rsidRPr="00B37547" w:rsidRDefault="00B70D86" w:rsidP="00B70D86">
            <w:pPr>
              <w:rPr>
                <w:rFonts w:ascii="Times New Roman" w:eastAsia="Calibri" w:hAnsi="Times New Roman"/>
              </w:rPr>
            </w:pPr>
          </w:p>
        </w:tc>
        <w:tc>
          <w:tcPr>
            <w:tcW w:w="3237" w:type="dxa"/>
            <w:vMerge/>
          </w:tcPr>
          <w:p w14:paraId="5DEDF3FF" w14:textId="77777777" w:rsidR="00B70D86" w:rsidRPr="00B37547" w:rsidRDefault="00B70D86" w:rsidP="00B70D86">
            <w:pPr>
              <w:rPr>
                <w:rFonts w:ascii="Times New Roman" w:eastAsia="Calibri" w:hAnsi="Times New Roman"/>
              </w:rPr>
            </w:pPr>
          </w:p>
        </w:tc>
        <w:tc>
          <w:tcPr>
            <w:tcW w:w="2383" w:type="dxa"/>
          </w:tcPr>
          <w:p w14:paraId="0CB6705B" w14:textId="77777777" w:rsidR="00B70D86" w:rsidRPr="00B37547" w:rsidRDefault="00B70D86" w:rsidP="00B70D86">
            <w:pPr>
              <w:jc w:val="both"/>
              <w:rPr>
                <w:rFonts w:ascii="Times New Roman" w:eastAsia="Calibri" w:hAnsi="Times New Roman"/>
              </w:rPr>
            </w:pPr>
            <w:r w:rsidRPr="00B37547">
              <w:rPr>
                <w:rFonts w:ascii="Times New Roman" w:eastAsia="Calibri" w:hAnsi="Times New Roman"/>
              </w:rPr>
              <w:t>2. Обучающийся показывает средний уровень навыка представлять свою точку зрения при академическом взаимодействии в ситуации устной и письменной коммуникации.</w:t>
            </w:r>
          </w:p>
        </w:tc>
        <w:tc>
          <w:tcPr>
            <w:tcW w:w="2318" w:type="dxa"/>
            <w:shd w:val="clear" w:color="auto" w:fill="auto"/>
          </w:tcPr>
          <w:p w14:paraId="4E010A0E" w14:textId="77777777" w:rsidR="00B70D86" w:rsidRPr="00B37547" w:rsidRDefault="00B70D86" w:rsidP="00B70D86">
            <w:pPr>
              <w:rPr>
                <w:rFonts w:ascii="Times New Roman" w:eastAsia="Calibri" w:hAnsi="Times New Roman"/>
              </w:rPr>
            </w:pPr>
            <w:r w:rsidRPr="00B37547">
              <w:rPr>
                <w:rFonts w:ascii="Times New Roman" w:eastAsia="Times New Roman" w:hAnsi="Times New Roman"/>
                <w:lang w:eastAsia="ru-RU"/>
              </w:rPr>
              <w:t>Устный ответ</w:t>
            </w:r>
          </w:p>
        </w:tc>
      </w:tr>
      <w:tr w:rsidR="00B70D86" w:rsidRPr="00B37547" w14:paraId="0E6ABD09" w14:textId="77777777" w:rsidTr="00B70D86">
        <w:trPr>
          <w:trHeight w:val="120"/>
        </w:trPr>
        <w:tc>
          <w:tcPr>
            <w:tcW w:w="1407" w:type="dxa"/>
            <w:vMerge/>
          </w:tcPr>
          <w:p w14:paraId="229A444E" w14:textId="77777777" w:rsidR="00B70D86" w:rsidRPr="00B37547" w:rsidRDefault="00B70D86" w:rsidP="00B70D86">
            <w:pPr>
              <w:rPr>
                <w:rFonts w:ascii="Times New Roman" w:eastAsia="Calibri" w:hAnsi="Times New Roman"/>
              </w:rPr>
            </w:pPr>
          </w:p>
        </w:tc>
        <w:tc>
          <w:tcPr>
            <w:tcW w:w="3237" w:type="dxa"/>
            <w:vMerge/>
          </w:tcPr>
          <w:p w14:paraId="133B1DCF" w14:textId="77777777" w:rsidR="00B70D86" w:rsidRPr="00B37547" w:rsidRDefault="00B70D86" w:rsidP="00B70D86">
            <w:pPr>
              <w:rPr>
                <w:rFonts w:ascii="Times New Roman" w:eastAsia="Calibri" w:hAnsi="Times New Roman"/>
              </w:rPr>
            </w:pPr>
          </w:p>
        </w:tc>
        <w:tc>
          <w:tcPr>
            <w:tcW w:w="2383" w:type="dxa"/>
          </w:tcPr>
          <w:p w14:paraId="5DF34DE3" w14:textId="77777777" w:rsidR="00B70D86" w:rsidRPr="00B37547" w:rsidRDefault="00B70D86" w:rsidP="00B70D86">
            <w:pPr>
              <w:jc w:val="both"/>
              <w:rPr>
                <w:rFonts w:ascii="Times New Roman" w:eastAsia="Calibri" w:hAnsi="Times New Roman"/>
              </w:rPr>
            </w:pPr>
            <w:r w:rsidRPr="00B37547">
              <w:rPr>
                <w:rFonts w:ascii="Times New Roman" w:eastAsia="Calibri" w:hAnsi="Times New Roman"/>
              </w:rPr>
              <w:t>3. Обучающийся владеет удовлетворительным уровнем навыка представлять свою точку зрения при академическом взаимодействии в ситуации устной и письменной коммуникации.</w:t>
            </w:r>
          </w:p>
          <w:p w14:paraId="59FFE670" w14:textId="77777777" w:rsidR="00B70D86" w:rsidRPr="00B37547" w:rsidRDefault="00B70D86" w:rsidP="00B70D86">
            <w:pPr>
              <w:jc w:val="both"/>
              <w:rPr>
                <w:rFonts w:ascii="Times New Roman" w:eastAsia="Calibri" w:hAnsi="Times New Roman"/>
              </w:rPr>
            </w:pPr>
          </w:p>
        </w:tc>
        <w:tc>
          <w:tcPr>
            <w:tcW w:w="2318" w:type="dxa"/>
            <w:shd w:val="clear" w:color="auto" w:fill="auto"/>
          </w:tcPr>
          <w:p w14:paraId="493842E2" w14:textId="77777777" w:rsidR="00B70D86" w:rsidRPr="00B37547" w:rsidRDefault="00B70D86" w:rsidP="00B70D86">
            <w:pPr>
              <w:rPr>
                <w:rFonts w:ascii="Times New Roman" w:eastAsia="Calibri" w:hAnsi="Times New Roman"/>
              </w:rPr>
            </w:pPr>
            <w:r w:rsidRPr="00B37547">
              <w:rPr>
                <w:rFonts w:ascii="Times New Roman" w:eastAsia="Times New Roman" w:hAnsi="Times New Roman"/>
                <w:lang w:eastAsia="ru-RU"/>
              </w:rPr>
              <w:t>Устный ответ</w:t>
            </w:r>
          </w:p>
        </w:tc>
      </w:tr>
      <w:tr w:rsidR="00B70D86" w:rsidRPr="00B37547" w14:paraId="0EBC5B46" w14:textId="77777777" w:rsidTr="00B70D86">
        <w:trPr>
          <w:trHeight w:val="144"/>
        </w:trPr>
        <w:tc>
          <w:tcPr>
            <w:tcW w:w="1407" w:type="dxa"/>
            <w:vMerge/>
          </w:tcPr>
          <w:p w14:paraId="2FE2A915" w14:textId="77777777" w:rsidR="00B70D86" w:rsidRPr="00B37547" w:rsidRDefault="00B70D86" w:rsidP="00B70D86">
            <w:pPr>
              <w:rPr>
                <w:rFonts w:ascii="Times New Roman" w:eastAsia="Calibri" w:hAnsi="Times New Roman"/>
              </w:rPr>
            </w:pPr>
          </w:p>
        </w:tc>
        <w:tc>
          <w:tcPr>
            <w:tcW w:w="3237" w:type="dxa"/>
            <w:vMerge/>
          </w:tcPr>
          <w:p w14:paraId="257D67EB" w14:textId="77777777" w:rsidR="00B70D86" w:rsidRPr="00B37547" w:rsidRDefault="00B70D86" w:rsidP="00B70D86">
            <w:pPr>
              <w:rPr>
                <w:rFonts w:ascii="Times New Roman" w:eastAsia="Calibri" w:hAnsi="Times New Roman"/>
              </w:rPr>
            </w:pPr>
          </w:p>
        </w:tc>
        <w:tc>
          <w:tcPr>
            <w:tcW w:w="2383" w:type="dxa"/>
          </w:tcPr>
          <w:p w14:paraId="57085B51" w14:textId="77777777" w:rsidR="00B70D86" w:rsidRPr="00B37547" w:rsidRDefault="00B70D86" w:rsidP="00B70D86">
            <w:pPr>
              <w:jc w:val="both"/>
              <w:rPr>
                <w:rFonts w:ascii="Times New Roman" w:eastAsia="Calibri" w:hAnsi="Times New Roman"/>
              </w:rPr>
            </w:pPr>
            <w:r w:rsidRPr="00B37547">
              <w:rPr>
                <w:rFonts w:ascii="Times New Roman" w:eastAsia="Calibri" w:hAnsi="Times New Roman"/>
              </w:rPr>
              <w:t>4. Обучающийся не владеет навыком представлять свою точку зрения при академическом взаимодействии в ситуации устной и письменной коммуникации методов исследования.</w:t>
            </w:r>
          </w:p>
        </w:tc>
        <w:tc>
          <w:tcPr>
            <w:tcW w:w="2318" w:type="dxa"/>
            <w:shd w:val="clear" w:color="auto" w:fill="auto"/>
          </w:tcPr>
          <w:p w14:paraId="76A40E0F" w14:textId="77777777" w:rsidR="00B70D86" w:rsidRPr="00B37547" w:rsidRDefault="00B70D86" w:rsidP="00B70D86">
            <w:pPr>
              <w:rPr>
                <w:rFonts w:ascii="Times New Roman" w:eastAsia="Calibri" w:hAnsi="Times New Roman"/>
              </w:rPr>
            </w:pPr>
            <w:r w:rsidRPr="00B37547">
              <w:rPr>
                <w:rFonts w:ascii="Times New Roman" w:eastAsia="Times New Roman" w:hAnsi="Times New Roman"/>
                <w:lang w:eastAsia="ru-RU"/>
              </w:rPr>
              <w:t>Устный ответ</w:t>
            </w:r>
          </w:p>
        </w:tc>
      </w:tr>
      <w:bookmarkEnd w:id="8"/>
    </w:tbl>
    <w:p w14:paraId="6B064FCA" w14:textId="77777777" w:rsidR="00B70D86" w:rsidRPr="00B37547" w:rsidRDefault="00B70D86" w:rsidP="00B70D86">
      <w:pPr>
        <w:spacing w:after="160" w:line="259" w:lineRule="auto"/>
        <w:rPr>
          <w:rFonts w:eastAsia="Calibri"/>
          <w:sz w:val="20"/>
          <w:szCs w:val="20"/>
        </w:rPr>
      </w:pPr>
    </w:p>
    <w:p w14:paraId="6C2FDD89" w14:textId="77777777" w:rsidR="00B70D86" w:rsidRPr="00B37547" w:rsidRDefault="00B70D86" w:rsidP="00B70D86">
      <w:pPr>
        <w:spacing w:after="160" w:line="259" w:lineRule="auto"/>
        <w:rPr>
          <w:rFonts w:eastAsia="Calibri"/>
          <w:sz w:val="24"/>
          <w:szCs w:val="24"/>
        </w:rPr>
      </w:pPr>
      <w:r w:rsidRPr="00B37547">
        <w:rPr>
          <w:rFonts w:eastAsia="Calibri"/>
          <w:b/>
          <w:sz w:val="24"/>
          <w:szCs w:val="24"/>
        </w:rPr>
        <w:t>Компетенция</w:t>
      </w:r>
      <w:r w:rsidRPr="00B37547">
        <w:rPr>
          <w:rFonts w:eastAsia="Calibri"/>
          <w:sz w:val="22"/>
          <w:szCs w:val="22"/>
        </w:rPr>
        <w:t xml:space="preserve"> – </w:t>
      </w:r>
      <w:r w:rsidRPr="00B37547">
        <w:rPr>
          <w:rFonts w:eastAsia="Calibri"/>
          <w:sz w:val="24"/>
          <w:szCs w:val="24"/>
        </w:rPr>
        <w:t>ОПК-</w:t>
      </w:r>
      <w:r w:rsidR="00815D2B">
        <w:rPr>
          <w:rFonts w:eastAsia="Calibri"/>
          <w:sz w:val="24"/>
          <w:szCs w:val="24"/>
        </w:rPr>
        <w:t>4</w:t>
      </w:r>
    </w:p>
    <w:p w14:paraId="0352B301" w14:textId="77777777" w:rsidR="00B70D86" w:rsidRPr="00B37547" w:rsidRDefault="00815D2B" w:rsidP="00B70D86">
      <w:pPr>
        <w:tabs>
          <w:tab w:val="left" w:pos="709"/>
        </w:tabs>
        <w:autoSpaceDE w:val="0"/>
        <w:autoSpaceDN w:val="0"/>
        <w:adjustRightInd w:val="0"/>
        <w:spacing w:after="160" w:line="259" w:lineRule="auto"/>
        <w:jc w:val="both"/>
        <w:rPr>
          <w:rFonts w:eastAsia="Calibri"/>
          <w:sz w:val="22"/>
          <w:szCs w:val="22"/>
        </w:rPr>
      </w:pPr>
      <w:r w:rsidRPr="00815D2B">
        <w:rPr>
          <w:rFonts w:eastAsia="Times New Roman"/>
          <w:sz w:val="24"/>
          <w:szCs w:val="24"/>
          <w:u w:val="single"/>
          <w:lang w:eastAsia="ru-RU"/>
        </w:rPr>
        <w:t>- способен создавать и понимать речевые произведения на изучаемом иностранном языке в устной и письменной формах применительно к официальному, нейтральному и неофициальному регистрам общения</w:t>
      </w:r>
    </w:p>
    <w:tbl>
      <w:tblPr>
        <w:tblStyle w:val="aff2"/>
        <w:tblW w:w="0" w:type="auto"/>
        <w:tblLook w:val="04A0" w:firstRow="1" w:lastRow="0" w:firstColumn="1" w:lastColumn="0" w:noHBand="0" w:noVBand="1"/>
      </w:tblPr>
      <w:tblGrid>
        <w:gridCol w:w="1313"/>
        <w:gridCol w:w="2988"/>
        <w:gridCol w:w="2957"/>
        <w:gridCol w:w="2087"/>
      </w:tblGrid>
      <w:tr w:rsidR="00B70D86" w:rsidRPr="00B37547" w14:paraId="48135DE2" w14:textId="77777777" w:rsidTr="00B70D86">
        <w:trPr>
          <w:trHeight w:val="675"/>
        </w:trPr>
        <w:tc>
          <w:tcPr>
            <w:tcW w:w="4641" w:type="dxa"/>
            <w:gridSpan w:val="2"/>
          </w:tcPr>
          <w:p w14:paraId="16A9E5F0" w14:textId="77777777" w:rsidR="00B70D86" w:rsidRPr="00B37547" w:rsidRDefault="00B70D86" w:rsidP="00B70D86">
            <w:pPr>
              <w:rPr>
                <w:rFonts w:ascii="Times New Roman" w:eastAsia="Calibri" w:hAnsi="Times New Roman"/>
                <w:b/>
                <w:sz w:val="24"/>
                <w:szCs w:val="24"/>
              </w:rPr>
            </w:pPr>
            <w:r w:rsidRPr="00B37547">
              <w:rPr>
                <w:rFonts w:ascii="Times New Roman" w:eastAsia="Calibri" w:hAnsi="Times New Roman"/>
                <w:b/>
                <w:sz w:val="24"/>
                <w:szCs w:val="24"/>
              </w:rPr>
              <w:lastRenderedPageBreak/>
              <w:t>Оцениваемый результат(показатель)*</w:t>
            </w:r>
          </w:p>
        </w:tc>
        <w:tc>
          <w:tcPr>
            <w:tcW w:w="2384" w:type="dxa"/>
          </w:tcPr>
          <w:p w14:paraId="0EE6E0FD" w14:textId="77777777" w:rsidR="00B70D86" w:rsidRPr="00B37547" w:rsidRDefault="00B70D86" w:rsidP="00B70D86">
            <w:pPr>
              <w:rPr>
                <w:rFonts w:ascii="Times New Roman" w:eastAsia="Calibri" w:hAnsi="Times New Roman"/>
                <w:sz w:val="24"/>
                <w:szCs w:val="24"/>
              </w:rPr>
            </w:pPr>
            <w:r w:rsidRPr="00B37547">
              <w:rPr>
                <w:rFonts w:ascii="Times New Roman" w:eastAsia="Calibri" w:hAnsi="Times New Roman"/>
                <w:sz w:val="24"/>
                <w:szCs w:val="24"/>
              </w:rPr>
              <w:t>Критерии оценивания</w:t>
            </w:r>
          </w:p>
        </w:tc>
        <w:tc>
          <w:tcPr>
            <w:tcW w:w="2320" w:type="dxa"/>
          </w:tcPr>
          <w:p w14:paraId="4A520840" w14:textId="77777777" w:rsidR="00B70D86" w:rsidRPr="00B37547" w:rsidRDefault="00B70D86" w:rsidP="00B70D86">
            <w:pPr>
              <w:rPr>
                <w:rFonts w:ascii="Times New Roman" w:eastAsia="Calibri" w:hAnsi="Times New Roman"/>
                <w:sz w:val="24"/>
                <w:szCs w:val="24"/>
              </w:rPr>
            </w:pPr>
            <w:r w:rsidRPr="00B37547">
              <w:rPr>
                <w:rFonts w:ascii="Times New Roman" w:eastAsia="Calibri" w:hAnsi="Times New Roman"/>
                <w:sz w:val="24"/>
                <w:szCs w:val="24"/>
              </w:rPr>
              <w:t>Процедура оценивания **</w:t>
            </w:r>
          </w:p>
        </w:tc>
      </w:tr>
      <w:tr w:rsidR="00B70D86" w:rsidRPr="00B37547" w14:paraId="6E99A6F3" w14:textId="77777777" w:rsidTr="00B70D86">
        <w:tc>
          <w:tcPr>
            <w:tcW w:w="1407" w:type="dxa"/>
            <w:vMerge w:val="restart"/>
          </w:tcPr>
          <w:p w14:paraId="2A0590C1" w14:textId="77777777" w:rsidR="00B70D86" w:rsidRPr="00B37547" w:rsidRDefault="00B70D86" w:rsidP="00B70D86">
            <w:pPr>
              <w:rPr>
                <w:rFonts w:ascii="Times New Roman" w:eastAsia="Calibri" w:hAnsi="Times New Roman"/>
              </w:rPr>
            </w:pPr>
            <w:r w:rsidRPr="00B37547">
              <w:rPr>
                <w:rFonts w:ascii="Times New Roman" w:eastAsia="Calibri" w:hAnsi="Times New Roman"/>
              </w:rPr>
              <w:t>Знает</w:t>
            </w:r>
          </w:p>
        </w:tc>
        <w:tc>
          <w:tcPr>
            <w:tcW w:w="3234" w:type="dxa"/>
            <w:vMerge w:val="restart"/>
          </w:tcPr>
          <w:p w14:paraId="328EF3F0" w14:textId="77777777" w:rsidR="003B6E93" w:rsidRPr="003B6E93" w:rsidRDefault="003B6E93" w:rsidP="003B6E93">
            <w:pPr>
              <w:jc w:val="both"/>
              <w:rPr>
                <w:rFonts w:ascii="Times New Roman" w:eastAsia="Calibri" w:hAnsi="Times New Roman"/>
              </w:rPr>
            </w:pPr>
            <w:r w:rsidRPr="003B6E93">
              <w:rPr>
                <w:rFonts w:ascii="Times New Roman" w:eastAsia="Calibri" w:hAnsi="Times New Roman"/>
              </w:rPr>
              <w:t>1.Лексико-грамматические, синтаксические и стилистические особенности трёх регистров общения (официального, нейтрального, неофициального) на изучаемом иностранном языке.</w:t>
            </w:r>
          </w:p>
          <w:p w14:paraId="3130FE07" w14:textId="77777777" w:rsidR="003B6E93" w:rsidRPr="003B6E93" w:rsidRDefault="003B6E93" w:rsidP="003B6E93">
            <w:pPr>
              <w:jc w:val="both"/>
              <w:rPr>
                <w:rFonts w:ascii="Times New Roman" w:eastAsia="Calibri" w:hAnsi="Times New Roman"/>
              </w:rPr>
            </w:pPr>
            <w:r w:rsidRPr="003B6E93">
              <w:rPr>
                <w:rFonts w:ascii="Times New Roman" w:eastAsia="Calibri" w:hAnsi="Times New Roman"/>
              </w:rPr>
              <w:t>2.Правила построения устных и письменных текстов разных жанров в рамках каждого регистра (деловое письмо, доклад — официальный; личное письмо, беседа — неофициальный; со</w:t>
            </w:r>
            <w:r>
              <w:rPr>
                <w:rFonts w:ascii="Times New Roman" w:eastAsia="Calibri" w:hAnsi="Times New Roman"/>
              </w:rPr>
              <w:t>общение, диалог — нейтральный).</w:t>
            </w:r>
          </w:p>
          <w:p w14:paraId="3F8E2317" w14:textId="77777777" w:rsidR="003B6E93" w:rsidRPr="003B6E93" w:rsidRDefault="003B6E93" w:rsidP="003B6E93">
            <w:pPr>
              <w:jc w:val="both"/>
              <w:rPr>
                <w:rFonts w:ascii="Times New Roman" w:eastAsia="Calibri" w:hAnsi="Times New Roman"/>
              </w:rPr>
            </w:pPr>
            <w:r w:rsidRPr="003B6E93">
              <w:rPr>
                <w:rFonts w:ascii="Times New Roman" w:eastAsia="Calibri" w:hAnsi="Times New Roman"/>
              </w:rPr>
              <w:t>3.Нормы речевого этикета, клише и устойчивые выражения, характерные для официальной, нейтральной и неофициальной коммуникации.</w:t>
            </w:r>
          </w:p>
          <w:p w14:paraId="4AE50D4F" w14:textId="77777777" w:rsidR="00B70D86" w:rsidRPr="00B37547" w:rsidRDefault="00B70D86" w:rsidP="00B70D86">
            <w:pPr>
              <w:jc w:val="both"/>
              <w:rPr>
                <w:rFonts w:ascii="Times New Roman" w:eastAsia="Calibri" w:hAnsi="Times New Roman"/>
              </w:rPr>
            </w:pPr>
          </w:p>
        </w:tc>
        <w:tc>
          <w:tcPr>
            <w:tcW w:w="2384" w:type="dxa"/>
          </w:tcPr>
          <w:p w14:paraId="503C7560" w14:textId="77777777" w:rsidR="00B70D86" w:rsidRPr="00B37547" w:rsidRDefault="00B70D86" w:rsidP="00E416C0">
            <w:pPr>
              <w:rPr>
                <w:rFonts w:ascii="Times New Roman" w:eastAsia="Calibri" w:hAnsi="Times New Roman"/>
              </w:rPr>
            </w:pPr>
            <w:r w:rsidRPr="00B37547">
              <w:rPr>
                <w:rFonts w:ascii="Times New Roman" w:eastAsia="Calibri" w:hAnsi="Times New Roman"/>
              </w:rPr>
              <w:t xml:space="preserve">1. Обучающийся показывает высокий уровень </w:t>
            </w:r>
            <w:r w:rsidR="003B6E93">
              <w:rPr>
                <w:rFonts w:ascii="Times New Roman" w:eastAsia="Calibri" w:hAnsi="Times New Roman"/>
              </w:rPr>
              <w:t>знаний л</w:t>
            </w:r>
            <w:r w:rsidR="003B6E93" w:rsidRPr="003B6E93">
              <w:rPr>
                <w:rFonts w:ascii="Times New Roman" w:eastAsia="Calibri" w:hAnsi="Times New Roman"/>
              </w:rPr>
              <w:t>ексико-грамматически</w:t>
            </w:r>
            <w:r w:rsidR="003B6E93">
              <w:rPr>
                <w:rFonts w:ascii="Times New Roman" w:eastAsia="Calibri" w:hAnsi="Times New Roman"/>
              </w:rPr>
              <w:t>х</w:t>
            </w:r>
            <w:r w:rsidR="00E416C0">
              <w:rPr>
                <w:rFonts w:ascii="Times New Roman" w:eastAsia="Calibri" w:hAnsi="Times New Roman"/>
              </w:rPr>
              <w:t>, синтаксических</w:t>
            </w:r>
            <w:r w:rsidR="003B6E93" w:rsidRPr="003B6E93">
              <w:rPr>
                <w:rFonts w:ascii="Times New Roman" w:eastAsia="Calibri" w:hAnsi="Times New Roman"/>
              </w:rPr>
              <w:t xml:space="preserve"> и стилистически</w:t>
            </w:r>
            <w:r w:rsidR="00E416C0">
              <w:rPr>
                <w:rFonts w:ascii="Times New Roman" w:eastAsia="Calibri" w:hAnsi="Times New Roman"/>
              </w:rPr>
              <w:t>х</w:t>
            </w:r>
            <w:r w:rsidR="003B6E93" w:rsidRPr="003B6E93">
              <w:rPr>
                <w:rFonts w:ascii="Times New Roman" w:eastAsia="Calibri" w:hAnsi="Times New Roman"/>
              </w:rPr>
              <w:t xml:space="preserve"> особенности трёх регистров общения (официального, нейтрального, неофициального) </w:t>
            </w:r>
            <w:r w:rsidR="00E416C0">
              <w:rPr>
                <w:rFonts w:ascii="Times New Roman" w:eastAsia="Calibri" w:hAnsi="Times New Roman"/>
              </w:rPr>
              <w:t>на изучаемом иностранном языке; норм</w:t>
            </w:r>
            <w:r w:rsidR="003B6E93" w:rsidRPr="003B6E93">
              <w:rPr>
                <w:rFonts w:ascii="Times New Roman" w:eastAsia="Calibri" w:hAnsi="Times New Roman"/>
              </w:rPr>
              <w:t xml:space="preserve"> речевого этикета, клише и устойчивы</w:t>
            </w:r>
            <w:r w:rsidR="00E416C0">
              <w:rPr>
                <w:rFonts w:ascii="Times New Roman" w:eastAsia="Calibri" w:hAnsi="Times New Roman"/>
              </w:rPr>
              <w:t>х</w:t>
            </w:r>
            <w:r w:rsidR="003B6E93" w:rsidRPr="003B6E93">
              <w:rPr>
                <w:rFonts w:ascii="Times New Roman" w:eastAsia="Calibri" w:hAnsi="Times New Roman"/>
              </w:rPr>
              <w:t xml:space="preserve"> выражени</w:t>
            </w:r>
            <w:r w:rsidR="00E416C0">
              <w:rPr>
                <w:rFonts w:ascii="Times New Roman" w:eastAsia="Calibri" w:hAnsi="Times New Roman"/>
              </w:rPr>
              <w:t>й</w:t>
            </w:r>
            <w:r w:rsidR="003B6E93" w:rsidRPr="003B6E93">
              <w:rPr>
                <w:rFonts w:ascii="Times New Roman" w:eastAsia="Calibri" w:hAnsi="Times New Roman"/>
              </w:rPr>
              <w:t>, характерны</w:t>
            </w:r>
            <w:r w:rsidR="00E416C0">
              <w:rPr>
                <w:rFonts w:ascii="Times New Roman" w:eastAsia="Calibri" w:hAnsi="Times New Roman"/>
              </w:rPr>
              <w:t>х</w:t>
            </w:r>
            <w:r w:rsidR="003B6E93" w:rsidRPr="003B6E93">
              <w:rPr>
                <w:rFonts w:ascii="Times New Roman" w:eastAsia="Calibri" w:hAnsi="Times New Roman"/>
              </w:rPr>
              <w:t xml:space="preserve"> для официальной, нейтральной и неофициальной коммуникации</w:t>
            </w:r>
          </w:p>
        </w:tc>
        <w:tc>
          <w:tcPr>
            <w:tcW w:w="2320" w:type="dxa"/>
            <w:shd w:val="clear" w:color="auto" w:fill="auto"/>
          </w:tcPr>
          <w:p w14:paraId="3A6FD05F" w14:textId="77777777" w:rsidR="00B70D86" w:rsidRPr="00B37547" w:rsidRDefault="00B70D86" w:rsidP="00B70D86">
            <w:pPr>
              <w:rPr>
                <w:rFonts w:ascii="Times New Roman" w:eastAsia="Calibri" w:hAnsi="Times New Roman"/>
              </w:rPr>
            </w:pPr>
            <w:r w:rsidRPr="00B37547">
              <w:rPr>
                <w:rFonts w:ascii="Times New Roman" w:eastAsia="Times New Roman" w:hAnsi="Times New Roman"/>
                <w:lang w:eastAsia="ru-RU"/>
              </w:rPr>
              <w:t>Устный ответ</w:t>
            </w:r>
          </w:p>
        </w:tc>
      </w:tr>
      <w:tr w:rsidR="00B70D86" w:rsidRPr="00B37547" w14:paraId="4CC185CC" w14:textId="77777777" w:rsidTr="00B70D86">
        <w:tc>
          <w:tcPr>
            <w:tcW w:w="1407" w:type="dxa"/>
            <w:vMerge/>
          </w:tcPr>
          <w:p w14:paraId="17A69B56" w14:textId="77777777" w:rsidR="00B70D86" w:rsidRPr="00B37547" w:rsidRDefault="00B70D86" w:rsidP="00B70D86">
            <w:pPr>
              <w:rPr>
                <w:rFonts w:ascii="Times New Roman" w:eastAsia="Calibri" w:hAnsi="Times New Roman"/>
              </w:rPr>
            </w:pPr>
          </w:p>
        </w:tc>
        <w:tc>
          <w:tcPr>
            <w:tcW w:w="3234" w:type="dxa"/>
            <w:vMerge/>
          </w:tcPr>
          <w:p w14:paraId="6DA1EAD0" w14:textId="77777777" w:rsidR="00B70D86" w:rsidRPr="00B37547" w:rsidRDefault="00B70D86" w:rsidP="00B70D86">
            <w:pPr>
              <w:jc w:val="both"/>
              <w:rPr>
                <w:rFonts w:ascii="Times New Roman" w:eastAsia="Calibri" w:hAnsi="Times New Roman"/>
              </w:rPr>
            </w:pPr>
          </w:p>
        </w:tc>
        <w:tc>
          <w:tcPr>
            <w:tcW w:w="2384" w:type="dxa"/>
          </w:tcPr>
          <w:p w14:paraId="77BA0CB8" w14:textId="77777777" w:rsidR="00B70D86" w:rsidRPr="00B37547" w:rsidRDefault="00B70D86" w:rsidP="00B70D86">
            <w:pPr>
              <w:jc w:val="both"/>
              <w:rPr>
                <w:rFonts w:ascii="Times New Roman" w:eastAsia="Calibri" w:hAnsi="Times New Roman"/>
              </w:rPr>
            </w:pPr>
            <w:r w:rsidRPr="00B37547">
              <w:rPr>
                <w:rFonts w:ascii="Times New Roman" w:eastAsia="Calibri" w:hAnsi="Times New Roman"/>
              </w:rPr>
              <w:t xml:space="preserve">2. Обучающийся показывает средний уровень </w:t>
            </w:r>
            <w:r w:rsidR="00E416C0" w:rsidRPr="00E416C0">
              <w:rPr>
                <w:rFonts w:ascii="Times New Roman" w:eastAsia="Calibri" w:hAnsi="Times New Roman"/>
              </w:rPr>
              <w:t>уровень знаний лексико-грамматических, синтаксических и стилистических особенности трёх регистров общения (официального, нейтрального, неофициального) на изучаемом иностранном языке; норм речевого этикета, клише и устойчивых выражений, характерных для официальной, нейтральной и неофициальной коммуникации</w:t>
            </w:r>
          </w:p>
        </w:tc>
        <w:tc>
          <w:tcPr>
            <w:tcW w:w="2320" w:type="dxa"/>
            <w:shd w:val="clear" w:color="auto" w:fill="auto"/>
          </w:tcPr>
          <w:p w14:paraId="3786E30F" w14:textId="77777777" w:rsidR="00B70D86" w:rsidRPr="00B37547" w:rsidRDefault="00B70D86" w:rsidP="00B70D86">
            <w:pPr>
              <w:rPr>
                <w:rFonts w:ascii="Times New Roman" w:eastAsia="Calibri" w:hAnsi="Times New Roman"/>
              </w:rPr>
            </w:pPr>
            <w:r w:rsidRPr="00B37547">
              <w:rPr>
                <w:rFonts w:ascii="Times New Roman" w:eastAsia="Times New Roman" w:hAnsi="Times New Roman"/>
                <w:lang w:eastAsia="ru-RU"/>
              </w:rPr>
              <w:t>Устный ответ</w:t>
            </w:r>
          </w:p>
        </w:tc>
      </w:tr>
      <w:tr w:rsidR="00B70D86" w:rsidRPr="00B37547" w14:paraId="56E44A9C" w14:textId="77777777" w:rsidTr="00B70D86">
        <w:trPr>
          <w:trHeight w:val="108"/>
        </w:trPr>
        <w:tc>
          <w:tcPr>
            <w:tcW w:w="1407" w:type="dxa"/>
            <w:vMerge/>
          </w:tcPr>
          <w:p w14:paraId="3736CAA9" w14:textId="77777777" w:rsidR="00B70D86" w:rsidRPr="00B37547" w:rsidRDefault="00B70D86" w:rsidP="00B70D86">
            <w:pPr>
              <w:rPr>
                <w:rFonts w:ascii="Times New Roman" w:eastAsia="Calibri" w:hAnsi="Times New Roman"/>
              </w:rPr>
            </w:pPr>
          </w:p>
        </w:tc>
        <w:tc>
          <w:tcPr>
            <w:tcW w:w="3234" w:type="dxa"/>
            <w:vMerge/>
          </w:tcPr>
          <w:p w14:paraId="4C099048" w14:textId="77777777" w:rsidR="00B70D86" w:rsidRPr="00B37547" w:rsidRDefault="00B70D86" w:rsidP="00B70D86">
            <w:pPr>
              <w:jc w:val="both"/>
              <w:rPr>
                <w:rFonts w:ascii="Times New Roman" w:eastAsia="Calibri" w:hAnsi="Times New Roman"/>
              </w:rPr>
            </w:pPr>
          </w:p>
        </w:tc>
        <w:tc>
          <w:tcPr>
            <w:tcW w:w="2384" w:type="dxa"/>
          </w:tcPr>
          <w:p w14:paraId="25F100A9" w14:textId="77777777" w:rsidR="00B70D86" w:rsidRPr="00B37547" w:rsidRDefault="00B70D86" w:rsidP="00B70D86">
            <w:pPr>
              <w:jc w:val="both"/>
              <w:rPr>
                <w:rFonts w:ascii="Times New Roman" w:eastAsia="Calibri" w:hAnsi="Times New Roman"/>
              </w:rPr>
            </w:pPr>
            <w:r w:rsidRPr="00B37547">
              <w:rPr>
                <w:rFonts w:ascii="Times New Roman" w:eastAsia="Calibri" w:hAnsi="Times New Roman"/>
              </w:rPr>
              <w:t xml:space="preserve">3. Обучающийся владеет удовлетворительным уровнем </w:t>
            </w:r>
            <w:r w:rsidR="00E416C0" w:rsidRPr="00E416C0">
              <w:rPr>
                <w:rFonts w:ascii="Times New Roman" w:eastAsia="Calibri" w:hAnsi="Times New Roman"/>
              </w:rPr>
              <w:t>уровень знаний лексико-грамматических, синтаксических и стилистических особенности трёх регистров общения (официального, нейтрального, неофициального) на изучаемом иностранном языке; норм речевого этикета, клише и устойчивых выражений, характерных для официальной, нейтральной и неофициальной коммуникации</w:t>
            </w:r>
          </w:p>
        </w:tc>
        <w:tc>
          <w:tcPr>
            <w:tcW w:w="2320" w:type="dxa"/>
            <w:shd w:val="clear" w:color="auto" w:fill="auto"/>
          </w:tcPr>
          <w:p w14:paraId="29B31974" w14:textId="77777777" w:rsidR="00B70D86" w:rsidRPr="00B37547" w:rsidRDefault="00B70D86" w:rsidP="00B70D86">
            <w:pPr>
              <w:rPr>
                <w:rFonts w:ascii="Times New Roman" w:eastAsia="Calibri" w:hAnsi="Times New Roman"/>
              </w:rPr>
            </w:pPr>
            <w:r w:rsidRPr="00B37547">
              <w:rPr>
                <w:rFonts w:ascii="Times New Roman" w:eastAsia="Times New Roman" w:hAnsi="Times New Roman"/>
                <w:lang w:eastAsia="ru-RU"/>
              </w:rPr>
              <w:t>Устный ответ</w:t>
            </w:r>
          </w:p>
        </w:tc>
      </w:tr>
      <w:tr w:rsidR="00B70D86" w:rsidRPr="00B37547" w14:paraId="35D90A54" w14:textId="77777777" w:rsidTr="00B70D86">
        <w:trPr>
          <w:trHeight w:val="168"/>
        </w:trPr>
        <w:tc>
          <w:tcPr>
            <w:tcW w:w="1407" w:type="dxa"/>
            <w:vMerge/>
          </w:tcPr>
          <w:p w14:paraId="0F0F29DA" w14:textId="77777777" w:rsidR="00B70D86" w:rsidRPr="00B37547" w:rsidRDefault="00B70D86" w:rsidP="00B70D86">
            <w:pPr>
              <w:rPr>
                <w:rFonts w:ascii="Times New Roman" w:eastAsia="Calibri" w:hAnsi="Times New Roman"/>
              </w:rPr>
            </w:pPr>
          </w:p>
        </w:tc>
        <w:tc>
          <w:tcPr>
            <w:tcW w:w="3234" w:type="dxa"/>
            <w:vMerge/>
          </w:tcPr>
          <w:p w14:paraId="53C5483E" w14:textId="77777777" w:rsidR="00B70D86" w:rsidRPr="00B37547" w:rsidRDefault="00B70D86" w:rsidP="00B70D86">
            <w:pPr>
              <w:jc w:val="both"/>
              <w:rPr>
                <w:rFonts w:ascii="Times New Roman" w:eastAsia="Calibri" w:hAnsi="Times New Roman"/>
              </w:rPr>
            </w:pPr>
          </w:p>
        </w:tc>
        <w:tc>
          <w:tcPr>
            <w:tcW w:w="2384" w:type="dxa"/>
          </w:tcPr>
          <w:p w14:paraId="52714744" w14:textId="77777777" w:rsidR="00B70D86" w:rsidRPr="00B37547" w:rsidRDefault="00B70D86" w:rsidP="00E416C0">
            <w:pPr>
              <w:jc w:val="both"/>
              <w:rPr>
                <w:rFonts w:ascii="Times New Roman" w:eastAsia="Calibri" w:hAnsi="Times New Roman"/>
              </w:rPr>
            </w:pPr>
            <w:r w:rsidRPr="00B37547">
              <w:rPr>
                <w:rFonts w:ascii="Times New Roman" w:eastAsia="Calibri" w:hAnsi="Times New Roman"/>
              </w:rPr>
              <w:t xml:space="preserve">4. Обучающийся не владеет </w:t>
            </w:r>
            <w:r w:rsidR="00E416C0" w:rsidRPr="00E416C0">
              <w:rPr>
                <w:rFonts w:ascii="Times New Roman" w:eastAsia="Calibri" w:hAnsi="Times New Roman"/>
              </w:rPr>
              <w:t>знани</w:t>
            </w:r>
            <w:r w:rsidR="00E416C0">
              <w:rPr>
                <w:rFonts w:ascii="Times New Roman" w:eastAsia="Calibri" w:hAnsi="Times New Roman"/>
              </w:rPr>
              <w:t>ями</w:t>
            </w:r>
            <w:r w:rsidR="00E416C0" w:rsidRPr="00E416C0">
              <w:rPr>
                <w:rFonts w:ascii="Times New Roman" w:eastAsia="Calibri" w:hAnsi="Times New Roman"/>
              </w:rPr>
              <w:t xml:space="preserve"> лексико-грамматических, </w:t>
            </w:r>
            <w:r w:rsidR="00E416C0" w:rsidRPr="00E416C0">
              <w:rPr>
                <w:rFonts w:ascii="Times New Roman" w:eastAsia="Calibri" w:hAnsi="Times New Roman"/>
              </w:rPr>
              <w:lastRenderedPageBreak/>
              <w:t>синтаксических и стилистических особенности трёх регистров общения (официального, нейтрального, неофициального) на изучаемом иностранном языке; норм речевого этикета, клише и устойчивых выражений, характерных для официальной, нейтральной и неофициальной коммуникации</w:t>
            </w:r>
            <w:r w:rsidRPr="00B37547">
              <w:rPr>
                <w:rFonts w:ascii="Times New Roman" w:eastAsia="Calibri" w:hAnsi="Times New Roman"/>
              </w:rPr>
              <w:t>иностранному языку</w:t>
            </w:r>
          </w:p>
        </w:tc>
        <w:tc>
          <w:tcPr>
            <w:tcW w:w="2320" w:type="dxa"/>
            <w:shd w:val="clear" w:color="auto" w:fill="auto"/>
          </w:tcPr>
          <w:p w14:paraId="5EC7E640" w14:textId="77777777" w:rsidR="00B70D86" w:rsidRPr="00B37547" w:rsidRDefault="00B70D86" w:rsidP="00B70D86">
            <w:pPr>
              <w:rPr>
                <w:rFonts w:ascii="Times New Roman" w:eastAsia="Calibri" w:hAnsi="Times New Roman"/>
              </w:rPr>
            </w:pPr>
            <w:r w:rsidRPr="00B37547">
              <w:rPr>
                <w:rFonts w:ascii="Times New Roman" w:eastAsia="Times New Roman" w:hAnsi="Times New Roman"/>
                <w:lang w:eastAsia="ru-RU"/>
              </w:rPr>
              <w:lastRenderedPageBreak/>
              <w:t>Устный ответ</w:t>
            </w:r>
          </w:p>
        </w:tc>
      </w:tr>
      <w:tr w:rsidR="00B70D86" w:rsidRPr="00B37547" w14:paraId="212C3F91" w14:textId="77777777" w:rsidTr="00B70D86">
        <w:tc>
          <w:tcPr>
            <w:tcW w:w="1407" w:type="dxa"/>
            <w:vMerge w:val="restart"/>
          </w:tcPr>
          <w:p w14:paraId="626E13A0" w14:textId="77777777" w:rsidR="00B70D86" w:rsidRPr="00B37547" w:rsidRDefault="00B70D86" w:rsidP="00B70D86">
            <w:pPr>
              <w:rPr>
                <w:rFonts w:ascii="Times New Roman" w:eastAsia="Calibri" w:hAnsi="Times New Roman"/>
              </w:rPr>
            </w:pPr>
            <w:r w:rsidRPr="00B37547">
              <w:rPr>
                <w:rFonts w:ascii="Times New Roman" w:eastAsia="Calibri" w:hAnsi="Times New Roman"/>
              </w:rPr>
              <w:lastRenderedPageBreak/>
              <w:t>Умеет</w:t>
            </w:r>
          </w:p>
        </w:tc>
        <w:tc>
          <w:tcPr>
            <w:tcW w:w="3234" w:type="dxa"/>
            <w:vMerge w:val="restart"/>
          </w:tcPr>
          <w:p w14:paraId="33F3DC88" w14:textId="77777777" w:rsidR="00C707AE" w:rsidRPr="00C707AE" w:rsidRDefault="00C707AE" w:rsidP="00C707AE">
            <w:pPr>
              <w:jc w:val="both"/>
              <w:rPr>
                <w:rFonts w:ascii="Times New Roman" w:eastAsia="Calibri" w:hAnsi="Times New Roman"/>
              </w:rPr>
            </w:pPr>
            <w:r w:rsidRPr="00C707AE">
              <w:rPr>
                <w:rFonts w:ascii="Times New Roman" w:eastAsia="Calibri" w:hAnsi="Times New Roman"/>
              </w:rPr>
              <w:t>1.Дифференцировать официальный, нейтральный и неофициальный регистры общения при аудировании и чтении, идентифицируя ключевые маркеры каждого регистра.</w:t>
            </w:r>
          </w:p>
          <w:p w14:paraId="2D602D77" w14:textId="77777777" w:rsidR="00C707AE" w:rsidRPr="00C707AE" w:rsidRDefault="00C707AE" w:rsidP="00C707AE">
            <w:pPr>
              <w:jc w:val="both"/>
              <w:rPr>
                <w:rFonts w:ascii="Times New Roman" w:eastAsia="Calibri" w:hAnsi="Times New Roman"/>
              </w:rPr>
            </w:pPr>
            <w:r w:rsidRPr="00C707AE">
              <w:rPr>
                <w:rFonts w:ascii="Times New Roman" w:eastAsia="Calibri" w:hAnsi="Times New Roman"/>
              </w:rPr>
              <w:t>2.Создавать устные речевые произведения (монолог, диалог, полилог) на изучаемом языке, уместно переключаясь между регистрами в зависимости от коммуникативной ситуации.</w:t>
            </w:r>
          </w:p>
          <w:p w14:paraId="5DBD02D3" w14:textId="77777777" w:rsidR="00C707AE" w:rsidRPr="00C707AE" w:rsidRDefault="00C707AE" w:rsidP="00C707AE">
            <w:pPr>
              <w:jc w:val="both"/>
              <w:rPr>
                <w:rFonts w:ascii="Times New Roman" w:eastAsia="Calibri" w:hAnsi="Times New Roman"/>
              </w:rPr>
            </w:pPr>
            <w:r w:rsidRPr="00C707AE">
              <w:rPr>
                <w:rFonts w:ascii="Times New Roman" w:eastAsia="Calibri" w:hAnsi="Times New Roman"/>
              </w:rPr>
              <w:t>3. Порождать письменные тексты стандартизированных жанров (заявление, эссе, служебная записка, личное сообщение, электронное письмо другу) с соблюдением требований соответствующего регистра.</w:t>
            </w:r>
          </w:p>
          <w:p w14:paraId="37223544" w14:textId="77777777" w:rsidR="00B70D86" w:rsidRPr="00B37547" w:rsidRDefault="00C707AE" w:rsidP="00C707AE">
            <w:pPr>
              <w:jc w:val="both"/>
              <w:rPr>
                <w:rFonts w:ascii="Times New Roman" w:eastAsia="Calibri" w:hAnsi="Times New Roman"/>
              </w:rPr>
            </w:pPr>
            <w:r w:rsidRPr="00C707AE">
              <w:rPr>
                <w:rFonts w:ascii="Times New Roman" w:eastAsia="Calibri" w:hAnsi="Times New Roman"/>
              </w:rPr>
              <w:t>4.Понимать на слух и в письменной форме речевые произведения различных регистров, извлекая полную, ключевую и факультативную информацию.</w:t>
            </w:r>
          </w:p>
        </w:tc>
        <w:tc>
          <w:tcPr>
            <w:tcW w:w="2384" w:type="dxa"/>
          </w:tcPr>
          <w:p w14:paraId="366238A9" w14:textId="77777777" w:rsidR="00B70D86" w:rsidRPr="00B37547" w:rsidRDefault="00B70D86" w:rsidP="00C707AE">
            <w:pPr>
              <w:rPr>
                <w:rFonts w:ascii="Times New Roman" w:eastAsia="Calibri" w:hAnsi="Times New Roman"/>
              </w:rPr>
            </w:pPr>
            <w:r w:rsidRPr="00B37547">
              <w:rPr>
                <w:rFonts w:ascii="Times New Roman" w:eastAsia="Calibri" w:hAnsi="Times New Roman"/>
              </w:rPr>
              <w:t xml:space="preserve">1. Обучающийся показывает высокий уровень </w:t>
            </w:r>
            <w:r w:rsidR="00C707AE">
              <w:rPr>
                <w:rFonts w:ascii="Times New Roman" w:eastAsia="Calibri" w:hAnsi="Times New Roman"/>
              </w:rPr>
              <w:t>знаний д</w:t>
            </w:r>
            <w:r w:rsidR="00C707AE" w:rsidRPr="00C707AE">
              <w:rPr>
                <w:rFonts w:ascii="Times New Roman" w:eastAsia="Calibri" w:hAnsi="Times New Roman"/>
              </w:rPr>
              <w:t>ифференцировать официальный, нейтральный и неофициальный регистры общения при аудировании и чтении, идентифицируя ключевые маркеры каждого регистра.</w:t>
            </w:r>
            <w:r w:rsidR="00C707AE">
              <w:rPr>
                <w:rFonts w:ascii="Times New Roman" w:eastAsia="Calibri" w:hAnsi="Times New Roman"/>
              </w:rPr>
              <w:t>; создв</w:t>
            </w:r>
            <w:r w:rsidR="00C707AE" w:rsidRPr="00C707AE">
              <w:rPr>
                <w:rFonts w:ascii="Times New Roman" w:eastAsia="Calibri" w:hAnsi="Times New Roman"/>
              </w:rPr>
              <w:t>ать устные речевые произведения (монолог, диалог, полилог) на изучаемом языке, уместно переключаясь между регистрами в зависимо</w:t>
            </w:r>
            <w:r w:rsidR="00C707AE">
              <w:rPr>
                <w:rFonts w:ascii="Times New Roman" w:eastAsia="Calibri" w:hAnsi="Times New Roman"/>
              </w:rPr>
              <w:t>сти от коммуникативной ситуации; п</w:t>
            </w:r>
            <w:r w:rsidR="00C707AE" w:rsidRPr="00C707AE">
              <w:rPr>
                <w:rFonts w:ascii="Times New Roman" w:eastAsia="Calibri" w:hAnsi="Times New Roman"/>
              </w:rPr>
              <w:t>орождать письменные тексты стандартизированных жанров (заявление, эссе, служебная записка, личное сообщение, электронное письмо другу) с соблюдением требов</w:t>
            </w:r>
            <w:r w:rsidR="00C707AE">
              <w:rPr>
                <w:rFonts w:ascii="Times New Roman" w:eastAsia="Calibri" w:hAnsi="Times New Roman"/>
              </w:rPr>
              <w:t>аний соответствующего регистра; п</w:t>
            </w:r>
            <w:r w:rsidR="00C707AE" w:rsidRPr="00C707AE">
              <w:rPr>
                <w:rFonts w:ascii="Times New Roman" w:eastAsia="Calibri" w:hAnsi="Times New Roman"/>
              </w:rPr>
              <w:t>онимать на слух и в письменной форме речевые произведения различных регистров, извлекая полную, ключевую и факультативную информацию.</w:t>
            </w:r>
          </w:p>
        </w:tc>
        <w:tc>
          <w:tcPr>
            <w:tcW w:w="2320" w:type="dxa"/>
            <w:shd w:val="clear" w:color="auto" w:fill="auto"/>
          </w:tcPr>
          <w:p w14:paraId="712485C1" w14:textId="77777777" w:rsidR="00B70D86" w:rsidRPr="00B37547" w:rsidRDefault="00B70D86" w:rsidP="00B70D86">
            <w:pPr>
              <w:rPr>
                <w:rFonts w:ascii="Times New Roman" w:eastAsia="Calibri" w:hAnsi="Times New Roman"/>
              </w:rPr>
            </w:pPr>
            <w:r w:rsidRPr="00B37547">
              <w:rPr>
                <w:rFonts w:ascii="Times New Roman" w:eastAsia="Times New Roman" w:hAnsi="Times New Roman"/>
                <w:lang w:eastAsia="ru-RU"/>
              </w:rPr>
              <w:t>Устный ответ</w:t>
            </w:r>
          </w:p>
        </w:tc>
      </w:tr>
      <w:tr w:rsidR="00B70D86" w:rsidRPr="00B37547" w14:paraId="5102E38E" w14:textId="77777777" w:rsidTr="00B70D86">
        <w:tc>
          <w:tcPr>
            <w:tcW w:w="1407" w:type="dxa"/>
            <w:vMerge/>
          </w:tcPr>
          <w:p w14:paraId="398F5A4B" w14:textId="77777777" w:rsidR="00B70D86" w:rsidRPr="00B37547" w:rsidRDefault="00B70D86" w:rsidP="00B70D86">
            <w:pPr>
              <w:rPr>
                <w:rFonts w:ascii="Times New Roman" w:eastAsia="Calibri" w:hAnsi="Times New Roman"/>
              </w:rPr>
            </w:pPr>
          </w:p>
        </w:tc>
        <w:tc>
          <w:tcPr>
            <w:tcW w:w="3234" w:type="dxa"/>
            <w:vMerge/>
          </w:tcPr>
          <w:p w14:paraId="4B87C710" w14:textId="77777777" w:rsidR="00B70D86" w:rsidRPr="00B37547" w:rsidRDefault="00B70D86" w:rsidP="00B70D86">
            <w:pPr>
              <w:jc w:val="both"/>
              <w:rPr>
                <w:rFonts w:ascii="Times New Roman" w:eastAsia="Calibri" w:hAnsi="Times New Roman"/>
              </w:rPr>
            </w:pPr>
          </w:p>
        </w:tc>
        <w:tc>
          <w:tcPr>
            <w:tcW w:w="2384" w:type="dxa"/>
          </w:tcPr>
          <w:p w14:paraId="32EC8628" w14:textId="77777777" w:rsidR="00B70D86" w:rsidRPr="00B37547" w:rsidRDefault="00B70D86" w:rsidP="00C707AE">
            <w:pPr>
              <w:rPr>
                <w:rFonts w:ascii="Times New Roman" w:eastAsia="Calibri" w:hAnsi="Times New Roman"/>
              </w:rPr>
            </w:pPr>
            <w:r w:rsidRPr="00B37547">
              <w:rPr>
                <w:rFonts w:ascii="Times New Roman" w:eastAsia="Calibri" w:hAnsi="Times New Roman"/>
              </w:rPr>
              <w:t xml:space="preserve">2. Обучающийся показывает средний уровень </w:t>
            </w:r>
            <w:r w:rsidR="00C707AE" w:rsidRPr="00C707AE">
              <w:rPr>
                <w:rFonts w:ascii="Times New Roman" w:eastAsia="Calibri" w:hAnsi="Times New Roman"/>
              </w:rPr>
              <w:t xml:space="preserve">знаний дифференцировать официальный, нейтральный и неофициальный регистры общения при аудировании и чтении, идентифицируя ключевые маркеры каждого регистра.; создвать устные речевые произведения (монолог, диалог, полилог) </w:t>
            </w:r>
            <w:r w:rsidR="00C707AE" w:rsidRPr="00C707AE">
              <w:rPr>
                <w:rFonts w:ascii="Times New Roman" w:eastAsia="Calibri" w:hAnsi="Times New Roman"/>
              </w:rPr>
              <w:lastRenderedPageBreak/>
              <w:t>на изучаемом языке, уместно переключаясь между регистрами в зависимости от коммуникативной ситуации; порождать письменные тексты стандартизированных жанров (заявление, эссе, служебная записка, личное сообщение, электронное письмо другу) с соблюдением требований соответствующего регистра; понимать на слух и в письменной форме речевые произведения различных регистров, извлекая полную, ключевую и факультативную информацию.</w:t>
            </w:r>
          </w:p>
        </w:tc>
        <w:tc>
          <w:tcPr>
            <w:tcW w:w="2320" w:type="dxa"/>
            <w:shd w:val="clear" w:color="auto" w:fill="auto"/>
          </w:tcPr>
          <w:p w14:paraId="36E3821A" w14:textId="77777777" w:rsidR="00B70D86" w:rsidRPr="00B37547" w:rsidRDefault="00B70D86" w:rsidP="00B70D86">
            <w:pPr>
              <w:rPr>
                <w:rFonts w:ascii="Times New Roman" w:eastAsia="Calibri" w:hAnsi="Times New Roman"/>
              </w:rPr>
            </w:pPr>
            <w:r w:rsidRPr="00B37547">
              <w:rPr>
                <w:rFonts w:ascii="Times New Roman" w:eastAsia="Times New Roman" w:hAnsi="Times New Roman"/>
                <w:lang w:eastAsia="ru-RU"/>
              </w:rPr>
              <w:lastRenderedPageBreak/>
              <w:t>Устный ответ</w:t>
            </w:r>
          </w:p>
        </w:tc>
      </w:tr>
      <w:tr w:rsidR="00B70D86" w:rsidRPr="00B37547" w14:paraId="6F3AF89B" w14:textId="77777777" w:rsidTr="00B70D86">
        <w:trPr>
          <w:trHeight w:val="108"/>
        </w:trPr>
        <w:tc>
          <w:tcPr>
            <w:tcW w:w="1407" w:type="dxa"/>
            <w:vMerge/>
          </w:tcPr>
          <w:p w14:paraId="76E09CB1" w14:textId="77777777" w:rsidR="00B70D86" w:rsidRPr="00B37547" w:rsidRDefault="00B70D86" w:rsidP="00B70D86">
            <w:pPr>
              <w:rPr>
                <w:rFonts w:ascii="Times New Roman" w:eastAsia="Calibri" w:hAnsi="Times New Roman"/>
              </w:rPr>
            </w:pPr>
          </w:p>
        </w:tc>
        <w:tc>
          <w:tcPr>
            <w:tcW w:w="3234" w:type="dxa"/>
            <w:vMerge/>
          </w:tcPr>
          <w:p w14:paraId="21E837E6" w14:textId="77777777" w:rsidR="00B70D86" w:rsidRPr="00B37547" w:rsidRDefault="00B70D86" w:rsidP="00B70D86">
            <w:pPr>
              <w:jc w:val="both"/>
              <w:rPr>
                <w:rFonts w:ascii="Times New Roman" w:eastAsia="Calibri" w:hAnsi="Times New Roman"/>
              </w:rPr>
            </w:pPr>
          </w:p>
        </w:tc>
        <w:tc>
          <w:tcPr>
            <w:tcW w:w="2384" w:type="dxa"/>
          </w:tcPr>
          <w:p w14:paraId="64B5474C" w14:textId="77777777" w:rsidR="00B70D86" w:rsidRPr="00B37547" w:rsidRDefault="00B70D86" w:rsidP="00C707AE">
            <w:pPr>
              <w:rPr>
                <w:rFonts w:ascii="Times New Roman" w:eastAsia="Calibri" w:hAnsi="Times New Roman"/>
              </w:rPr>
            </w:pPr>
            <w:r w:rsidRPr="00B37547">
              <w:rPr>
                <w:rFonts w:ascii="Times New Roman" w:eastAsia="Calibri" w:hAnsi="Times New Roman"/>
              </w:rPr>
              <w:t xml:space="preserve">3. Обучающийся владеет удовлетворительным уровнем </w:t>
            </w:r>
            <w:r w:rsidR="00C707AE" w:rsidRPr="00C707AE">
              <w:rPr>
                <w:rFonts w:ascii="Times New Roman" w:eastAsia="Calibri" w:hAnsi="Times New Roman"/>
              </w:rPr>
              <w:t>знаний дифференцировать официальный, нейтральный и неофициальный регистры общения при аудировании и чтении, идентифицируя ключевые маркеры каждого регистра.; создвать устные речевые произведения (монолог, диалог, полилог) на изучаемом языке, уместно переключаясь между регистрами в зависимости от коммуникативной ситуации; порождать письменные тексты стандартизированных жанров (заявление, эссе, служебная записка, личное сообщение, электронное письмо другу) с соблюдением требований соответствующего регистра; понимать на слух и в письменной форме речевые произведения различных регистров, извлекая полную, ключевую и факультативную информацию.</w:t>
            </w:r>
            <w:r w:rsidRPr="00B37547">
              <w:rPr>
                <w:rFonts w:ascii="Times New Roman" w:eastAsia="Calibri" w:hAnsi="Times New Roman"/>
              </w:rPr>
              <w:t>лингвистики</w:t>
            </w:r>
          </w:p>
        </w:tc>
        <w:tc>
          <w:tcPr>
            <w:tcW w:w="2320" w:type="dxa"/>
            <w:shd w:val="clear" w:color="auto" w:fill="auto"/>
          </w:tcPr>
          <w:p w14:paraId="197D1929" w14:textId="77777777" w:rsidR="00B70D86" w:rsidRPr="00B37547" w:rsidRDefault="00B70D86" w:rsidP="00B70D86">
            <w:pPr>
              <w:rPr>
                <w:rFonts w:ascii="Times New Roman" w:eastAsia="Calibri" w:hAnsi="Times New Roman"/>
              </w:rPr>
            </w:pPr>
            <w:r w:rsidRPr="00B37547">
              <w:rPr>
                <w:rFonts w:ascii="Times New Roman" w:eastAsia="Times New Roman" w:hAnsi="Times New Roman"/>
                <w:lang w:eastAsia="ru-RU"/>
              </w:rPr>
              <w:t>Устный ответ</w:t>
            </w:r>
          </w:p>
        </w:tc>
      </w:tr>
      <w:tr w:rsidR="00B70D86" w:rsidRPr="00B37547" w14:paraId="7EB8ADEB" w14:textId="77777777" w:rsidTr="00B70D86">
        <w:trPr>
          <w:trHeight w:val="168"/>
        </w:trPr>
        <w:tc>
          <w:tcPr>
            <w:tcW w:w="1407" w:type="dxa"/>
            <w:vMerge/>
          </w:tcPr>
          <w:p w14:paraId="446053C9" w14:textId="77777777" w:rsidR="00B70D86" w:rsidRPr="00B37547" w:rsidRDefault="00B70D86" w:rsidP="00B70D86">
            <w:pPr>
              <w:rPr>
                <w:rFonts w:ascii="Times New Roman" w:eastAsia="Calibri" w:hAnsi="Times New Roman"/>
              </w:rPr>
            </w:pPr>
          </w:p>
        </w:tc>
        <w:tc>
          <w:tcPr>
            <w:tcW w:w="3234" w:type="dxa"/>
            <w:vMerge/>
          </w:tcPr>
          <w:p w14:paraId="3E7B1B10" w14:textId="77777777" w:rsidR="00B70D86" w:rsidRPr="00B37547" w:rsidRDefault="00B70D86" w:rsidP="00B70D86">
            <w:pPr>
              <w:jc w:val="both"/>
              <w:rPr>
                <w:rFonts w:ascii="Times New Roman" w:eastAsia="Calibri" w:hAnsi="Times New Roman"/>
              </w:rPr>
            </w:pPr>
          </w:p>
        </w:tc>
        <w:tc>
          <w:tcPr>
            <w:tcW w:w="2384" w:type="dxa"/>
          </w:tcPr>
          <w:p w14:paraId="13CA14E0" w14:textId="77777777" w:rsidR="00B70D86" w:rsidRPr="00B37547" w:rsidRDefault="00C707AE" w:rsidP="00C707AE">
            <w:pPr>
              <w:rPr>
                <w:rFonts w:ascii="Times New Roman" w:eastAsia="Calibri" w:hAnsi="Times New Roman"/>
              </w:rPr>
            </w:pPr>
            <w:r>
              <w:rPr>
                <w:rFonts w:ascii="Times New Roman" w:eastAsia="Calibri" w:hAnsi="Times New Roman"/>
              </w:rPr>
              <w:t xml:space="preserve">4. Обучающийся не владеет </w:t>
            </w:r>
            <w:r w:rsidR="00B70D86" w:rsidRPr="00B37547">
              <w:rPr>
                <w:rFonts w:ascii="Times New Roman" w:eastAsia="Calibri" w:hAnsi="Times New Roman"/>
              </w:rPr>
              <w:t xml:space="preserve">знаниями </w:t>
            </w:r>
            <w:r w:rsidRPr="00C707AE">
              <w:rPr>
                <w:rFonts w:ascii="Times New Roman" w:eastAsia="Calibri" w:hAnsi="Times New Roman"/>
              </w:rPr>
              <w:t xml:space="preserve">дифференцировать </w:t>
            </w:r>
            <w:r w:rsidRPr="00C707AE">
              <w:rPr>
                <w:rFonts w:ascii="Times New Roman" w:eastAsia="Calibri" w:hAnsi="Times New Roman"/>
              </w:rPr>
              <w:lastRenderedPageBreak/>
              <w:t>официальный, нейтральный и неофициальный регистры общения при аудировании и чтении, идентифицируя ключевые маркеры каждого регистра.; создвать устные речевые произведения (монолог, диалог, полилог) на изучаемом языке, уместно переключаясь между регистрами в зависимости от коммуникативной ситуации; порождать письменные тексты стандартизированных жанров (заявление, эссе, служебная записка, личное сообщение, электронное письмо другу) с соблюдением требований соответствующего регистра; понимать на слух и в письменной форме речевые произведения различных регистров, извлекая полную, ключевую и факультативную информацию.</w:t>
            </w:r>
            <w:r w:rsidR="00B70D86" w:rsidRPr="00B37547">
              <w:rPr>
                <w:rFonts w:ascii="Times New Roman" w:eastAsia="Calibri" w:hAnsi="Times New Roman"/>
              </w:rPr>
              <w:t>лингвистики</w:t>
            </w:r>
          </w:p>
        </w:tc>
        <w:tc>
          <w:tcPr>
            <w:tcW w:w="2320" w:type="dxa"/>
            <w:shd w:val="clear" w:color="auto" w:fill="auto"/>
          </w:tcPr>
          <w:p w14:paraId="4A8F839B" w14:textId="77777777" w:rsidR="00B70D86" w:rsidRPr="00B37547" w:rsidRDefault="00B70D86" w:rsidP="00B70D86">
            <w:pPr>
              <w:rPr>
                <w:rFonts w:ascii="Times New Roman" w:eastAsia="Calibri" w:hAnsi="Times New Roman"/>
              </w:rPr>
            </w:pPr>
            <w:r w:rsidRPr="00B37547">
              <w:rPr>
                <w:rFonts w:ascii="Times New Roman" w:eastAsia="Times New Roman" w:hAnsi="Times New Roman"/>
                <w:lang w:eastAsia="ru-RU"/>
              </w:rPr>
              <w:lastRenderedPageBreak/>
              <w:t>Устный ответ</w:t>
            </w:r>
          </w:p>
        </w:tc>
      </w:tr>
      <w:tr w:rsidR="00B70D86" w:rsidRPr="00B37547" w14:paraId="0B4E6E00" w14:textId="77777777" w:rsidTr="00B70D86">
        <w:tc>
          <w:tcPr>
            <w:tcW w:w="1407" w:type="dxa"/>
            <w:vMerge w:val="restart"/>
          </w:tcPr>
          <w:p w14:paraId="0DF4FDB2" w14:textId="77777777" w:rsidR="00B70D86" w:rsidRPr="00B37547" w:rsidRDefault="00B70D86" w:rsidP="00B70D86">
            <w:pPr>
              <w:rPr>
                <w:rFonts w:ascii="Times New Roman" w:eastAsia="Calibri" w:hAnsi="Times New Roman"/>
              </w:rPr>
            </w:pPr>
            <w:r w:rsidRPr="00B37547">
              <w:rPr>
                <w:rFonts w:ascii="Times New Roman" w:eastAsia="Calibri" w:hAnsi="Times New Roman"/>
              </w:rPr>
              <w:lastRenderedPageBreak/>
              <w:t>Владеет навыком</w:t>
            </w:r>
          </w:p>
        </w:tc>
        <w:tc>
          <w:tcPr>
            <w:tcW w:w="3234" w:type="dxa"/>
            <w:vMerge w:val="restart"/>
          </w:tcPr>
          <w:p w14:paraId="0AB549BE" w14:textId="77777777" w:rsidR="0088223B" w:rsidRPr="0088223B" w:rsidRDefault="0088223B" w:rsidP="0088223B">
            <w:pPr>
              <w:jc w:val="both"/>
              <w:rPr>
                <w:rFonts w:ascii="Times New Roman" w:eastAsia="Calibri" w:hAnsi="Times New Roman"/>
              </w:rPr>
            </w:pPr>
            <w:r w:rsidRPr="0088223B">
              <w:rPr>
                <w:rFonts w:ascii="Times New Roman" w:eastAsia="Calibri" w:hAnsi="Times New Roman"/>
              </w:rPr>
              <w:t>1.Навыками построения устных и письменных высказываний в трёх регистрах общения (официальный, нейтральный, неофициальный) в соответствии с нормами изучаемого иностранного языка.</w:t>
            </w:r>
          </w:p>
          <w:p w14:paraId="67DABAB7" w14:textId="77777777" w:rsidR="0088223B" w:rsidRPr="0088223B" w:rsidRDefault="0088223B" w:rsidP="0088223B">
            <w:pPr>
              <w:jc w:val="both"/>
              <w:rPr>
                <w:rFonts w:ascii="Times New Roman" w:eastAsia="Calibri" w:hAnsi="Times New Roman"/>
              </w:rPr>
            </w:pPr>
            <w:r w:rsidRPr="0088223B">
              <w:rPr>
                <w:rFonts w:ascii="Times New Roman" w:eastAsia="Calibri" w:hAnsi="Times New Roman"/>
              </w:rPr>
              <w:t>2.Стратегиями понимания аутентичных текстов разных стилей (юридические документы, медиа, художественная литература, бытовые диалоги) с учётом их регистровой принадлежности.</w:t>
            </w:r>
          </w:p>
          <w:p w14:paraId="4D39DD44" w14:textId="77777777" w:rsidR="0088223B" w:rsidRPr="0088223B" w:rsidRDefault="0088223B" w:rsidP="0088223B">
            <w:pPr>
              <w:jc w:val="both"/>
              <w:rPr>
                <w:rFonts w:ascii="Times New Roman" w:eastAsia="Calibri" w:hAnsi="Times New Roman"/>
              </w:rPr>
            </w:pPr>
            <w:r w:rsidRPr="0088223B">
              <w:rPr>
                <w:rFonts w:ascii="Times New Roman" w:eastAsia="Calibri" w:hAnsi="Times New Roman"/>
              </w:rPr>
              <w:t>3.Навыками использования речевых клише, формул вежливости, дискурсивных маркеров и междометий, адекватных ситуации общения (официальной, нейтральной, неофициальной).</w:t>
            </w:r>
          </w:p>
          <w:p w14:paraId="3FEA4AED" w14:textId="77777777" w:rsidR="00B70D86" w:rsidRPr="00B37547" w:rsidRDefault="00B70D86" w:rsidP="00B70D86">
            <w:pPr>
              <w:jc w:val="both"/>
              <w:rPr>
                <w:rFonts w:ascii="Times New Roman" w:eastAsia="Calibri" w:hAnsi="Times New Roman"/>
              </w:rPr>
            </w:pPr>
          </w:p>
        </w:tc>
        <w:tc>
          <w:tcPr>
            <w:tcW w:w="2384" w:type="dxa"/>
          </w:tcPr>
          <w:p w14:paraId="1A493C0B" w14:textId="77777777" w:rsidR="00B70D86" w:rsidRPr="00B37547" w:rsidRDefault="00B70D86" w:rsidP="0088223B">
            <w:pPr>
              <w:rPr>
                <w:rFonts w:ascii="Times New Roman" w:eastAsia="Calibri" w:hAnsi="Times New Roman"/>
              </w:rPr>
            </w:pPr>
            <w:r w:rsidRPr="00B37547">
              <w:rPr>
                <w:rFonts w:ascii="Times New Roman" w:eastAsia="Calibri" w:hAnsi="Times New Roman"/>
              </w:rPr>
              <w:t xml:space="preserve">1. Обучающийся показывает высокий уровень владения </w:t>
            </w:r>
            <w:r w:rsidR="0088223B">
              <w:rPr>
                <w:rFonts w:ascii="Times New Roman" w:eastAsia="Calibri" w:hAnsi="Times New Roman"/>
              </w:rPr>
              <w:t>н</w:t>
            </w:r>
            <w:r w:rsidR="0088223B" w:rsidRPr="0088223B">
              <w:rPr>
                <w:rFonts w:ascii="Times New Roman" w:eastAsia="Calibri" w:hAnsi="Times New Roman"/>
              </w:rPr>
              <w:t>авыками построения устных и письменных высказываний в трёх регистрах общения (официальный, нейтральный, неофициальный) в соответствии с нормами изучаемого иностранного языка</w:t>
            </w:r>
            <w:r w:rsidR="0088223B">
              <w:rPr>
                <w:rFonts w:ascii="Times New Roman" w:eastAsia="Calibri" w:hAnsi="Times New Roman"/>
              </w:rPr>
              <w:t>: с</w:t>
            </w:r>
            <w:r w:rsidR="0088223B" w:rsidRPr="0088223B">
              <w:rPr>
                <w:rFonts w:ascii="Times New Roman" w:eastAsia="Calibri" w:hAnsi="Times New Roman"/>
              </w:rPr>
              <w:t>тратегиями понимания аутентичных текстов разных стилей (юридические документы, медиа, художественная литература, бытовые диалоги) с учётом их регистровой принадлежности</w:t>
            </w:r>
            <w:r w:rsidR="0088223B">
              <w:rPr>
                <w:rFonts w:ascii="Times New Roman" w:eastAsia="Calibri" w:hAnsi="Times New Roman"/>
              </w:rPr>
              <w:t>; н</w:t>
            </w:r>
            <w:r w:rsidR="0088223B" w:rsidRPr="0088223B">
              <w:rPr>
                <w:rFonts w:ascii="Times New Roman" w:eastAsia="Calibri" w:hAnsi="Times New Roman"/>
              </w:rPr>
              <w:t>авыками использования речевых клише, формул вежливости, дискурсивных маркеров и междометий, адекватных ситуации общения (официальной, нейтральной, неофициальной).</w:t>
            </w:r>
          </w:p>
        </w:tc>
        <w:tc>
          <w:tcPr>
            <w:tcW w:w="2320" w:type="dxa"/>
            <w:shd w:val="clear" w:color="auto" w:fill="auto"/>
          </w:tcPr>
          <w:p w14:paraId="06913297" w14:textId="77777777" w:rsidR="00B70D86" w:rsidRPr="00B37547" w:rsidRDefault="00B70D86" w:rsidP="00B70D86">
            <w:pPr>
              <w:rPr>
                <w:rFonts w:ascii="Times New Roman" w:eastAsia="Calibri" w:hAnsi="Times New Roman"/>
              </w:rPr>
            </w:pPr>
            <w:r w:rsidRPr="00B37547">
              <w:rPr>
                <w:rFonts w:ascii="Times New Roman" w:eastAsia="Times New Roman" w:hAnsi="Times New Roman"/>
                <w:lang w:eastAsia="ru-RU"/>
              </w:rPr>
              <w:t>Устный ответ</w:t>
            </w:r>
          </w:p>
        </w:tc>
      </w:tr>
      <w:tr w:rsidR="00B70D86" w:rsidRPr="00B37547" w14:paraId="457E5C18" w14:textId="77777777" w:rsidTr="00B70D86">
        <w:tc>
          <w:tcPr>
            <w:tcW w:w="1407" w:type="dxa"/>
            <w:vMerge/>
          </w:tcPr>
          <w:p w14:paraId="5ADEB0BE" w14:textId="77777777" w:rsidR="00B70D86" w:rsidRPr="00B37547" w:rsidRDefault="00B70D86" w:rsidP="00B70D86">
            <w:pPr>
              <w:rPr>
                <w:rFonts w:ascii="Times New Roman" w:eastAsia="Calibri" w:hAnsi="Times New Roman"/>
              </w:rPr>
            </w:pPr>
          </w:p>
        </w:tc>
        <w:tc>
          <w:tcPr>
            <w:tcW w:w="3234" w:type="dxa"/>
            <w:vMerge/>
          </w:tcPr>
          <w:p w14:paraId="2C2F5273" w14:textId="77777777" w:rsidR="00B70D86" w:rsidRPr="00B37547" w:rsidRDefault="00B70D86" w:rsidP="00B70D86">
            <w:pPr>
              <w:rPr>
                <w:rFonts w:ascii="Times New Roman" w:eastAsia="Calibri" w:hAnsi="Times New Roman"/>
              </w:rPr>
            </w:pPr>
          </w:p>
        </w:tc>
        <w:tc>
          <w:tcPr>
            <w:tcW w:w="2384" w:type="dxa"/>
          </w:tcPr>
          <w:p w14:paraId="2E7ACF0F" w14:textId="77777777" w:rsidR="00B70D86" w:rsidRPr="00B37547" w:rsidRDefault="00B70D86" w:rsidP="00B70D86">
            <w:pPr>
              <w:rPr>
                <w:rFonts w:ascii="Times New Roman" w:eastAsia="Calibri" w:hAnsi="Times New Roman"/>
              </w:rPr>
            </w:pPr>
            <w:r w:rsidRPr="00B37547">
              <w:rPr>
                <w:rFonts w:ascii="Times New Roman" w:eastAsia="Calibri" w:hAnsi="Times New Roman"/>
              </w:rPr>
              <w:t xml:space="preserve">2. Обучающийся показывает средний уровень </w:t>
            </w:r>
            <w:r w:rsidR="00EB5382">
              <w:rPr>
                <w:rFonts w:ascii="Times New Roman" w:eastAsia="Calibri" w:hAnsi="Times New Roman"/>
              </w:rPr>
              <w:t xml:space="preserve">владения </w:t>
            </w:r>
            <w:r w:rsidR="00EB5382" w:rsidRPr="00EB5382">
              <w:rPr>
                <w:rFonts w:ascii="Times New Roman" w:eastAsia="Calibri" w:hAnsi="Times New Roman"/>
              </w:rPr>
              <w:t>навыками построения устных и письменных высказываний в трёх регистрах общения (официальный, нейтральный, неофициальный) в соответствии с нормами изучаемого иностранного языка: стратегиями понимания аутентичных текстов разных стилей (юридические документы, медиа, художественная литература, бытовые диалоги) с учётом их регистровой принадлежности; навыками использования речевых клише, формул вежливости, дискурсивных маркеров и междометий, адекватных ситуации общения (официальной, нейтральной, неофициальной).</w:t>
            </w:r>
          </w:p>
        </w:tc>
        <w:tc>
          <w:tcPr>
            <w:tcW w:w="2320" w:type="dxa"/>
            <w:shd w:val="clear" w:color="auto" w:fill="auto"/>
          </w:tcPr>
          <w:p w14:paraId="38663EA7" w14:textId="77777777" w:rsidR="00B70D86" w:rsidRPr="00B37547" w:rsidRDefault="00B70D86" w:rsidP="00B70D86">
            <w:pPr>
              <w:rPr>
                <w:rFonts w:ascii="Times New Roman" w:eastAsia="Calibri" w:hAnsi="Times New Roman"/>
              </w:rPr>
            </w:pPr>
            <w:r w:rsidRPr="00B37547">
              <w:rPr>
                <w:rFonts w:ascii="Times New Roman" w:eastAsia="Times New Roman" w:hAnsi="Times New Roman"/>
                <w:lang w:eastAsia="ru-RU"/>
              </w:rPr>
              <w:t>Устный ответ</w:t>
            </w:r>
          </w:p>
        </w:tc>
      </w:tr>
      <w:tr w:rsidR="00B70D86" w:rsidRPr="00B37547" w14:paraId="657DFF5C" w14:textId="77777777" w:rsidTr="00B70D86">
        <w:trPr>
          <w:trHeight w:val="72"/>
        </w:trPr>
        <w:tc>
          <w:tcPr>
            <w:tcW w:w="1407" w:type="dxa"/>
            <w:vMerge/>
          </w:tcPr>
          <w:p w14:paraId="1B9FCCE1" w14:textId="77777777" w:rsidR="00B70D86" w:rsidRPr="00B37547" w:rsidRDefault="00B70D86" w:rsidP="00B70D86">
            <w:pPr>
              <w:rPr>
                <w:rFonts w:ascii="Times New Roman" w:eastAsia="Calibri" w:hAnsi="Times New Roman"/>
              </w:rPr>
            </w:pPr>
          </w:p>
        </w:tc>
        <w:tc>
          <w:tcPr>
            <w:tcW w:w="3234" w:type="dxa"/>
            <w:vMerge/>
          </w:tcPr>
          <w:p w14:paraId="5C838424" w14:textId="77777777" w:rsidR="00B70D86" w:rsidRPr="00B37547" w:rsidRDefault="00B70D86" w:rsidP="00B70D86">
            <w:pPr>
              <w:rPr>
                <w:rFonts w:ascii="Times New Roman" w:eastAsia="Calibri" w:hAnsi="Times New Roman"/>
              </w:rPr>
            </w:pPr>
          </w:p>
        </w:tc>
        <w:tc>
          <w:tcPr>
            <w:tcW w:w="2384" w:type="dxa"/>
          </w:tcPr>
          <w:p w14:paraId="3C713FF5" w14:textId="77777777" w:rsidR="00B70D86" w:rsidRPr="00B37547" w:rsidRDefault="00B70D86" w:rsidP="00B70D86">
            <w:pPr>
              <w:jc w:val="both"/>
              <w:rPr>
                <w:rFonts w:ascii="Times New Roman" w:eastAsia="Calibri" w:hAnsi="Times New Roman"/>
              </w:rPr>
            </w:pPr>
            <w:r w:rsidRPr="00B37547">
              <w:rPr>
                <w:rFonts w:ascii="Times New Roman" w:eastAsia="Calibri" w:hAnsi="Times New Roman"/>
              </w:rPr>
              <w:t xml:space="preserve">3. Обучающийся владеет удовлетворительным уровнем владения </w:t>
            </w:r>
            <w:r w:rsidR="00EB5382" w:rsidRPr="00EB5382">
              <w:rPr>
                <w:rFonts w:ascii="Times New Roman" w:eastAsia="Calibri" w:hAnsi="Times New Roman"/>
              </w:rPr>
              <w:t>навыками построения устных и письменных высказываний в трёх регистрах общения (официальный, нейтральный, неофициальный) в соответствии с нормами изучаемого иностранного языка: стратегиями понимания аутентичных текстов разных стилей (юридические документы, медиа, художественная литература, бытовые диалоги) с учётом их регистровой принадлежности; навыками использования речевых клише, формул вежливости, дискурсивных маркеров и междометий, адекватных ситуации общения (официальной, нейтральной, неофициальной).</w:t>
            </w:r>
          </w:p>
        </w:tc>
        <w:tc>
          <w:tcPr>
            <w:tcW w:w="2320" w:type="dxa"/>
            <w:shd w:val="clear" w:color="auto" w:fill="auto"/>
          </w:tcPr>
          <w:p w14:paraId="5FAF5C8A" w14:textId="77777777" w:rsidR="00B70D86" w:rsidRPr="00B37547" w:rsidRDefault="00B70D86" w:rsidP="00B70D86">
            <w:pPr>
              <w:rPr>
                <w:rFonts w:ascii="Times New Roman" w:eastAsia="Calibri" w:hAnsi="Times New Roman"/>
              </w:rPr>
            </w:pPr>
            <w:r w:rsidRPr="00B37547">
              <w:rPr>
                <w:rFonts w:ascii="Times New Roman" w:eastAsia="Times New Roman" w:hAnsi="Times New Roman"/>
                <w:lang w:eastAsia="ru-RU"/>
              </w:rPr>
              <w:t>Устный ответ</w:t>
            </w:r>
          </w:p>
        </w:tc>
      </w:tr>
      <w:tr w:rsidR="00B70D86" w:rsidRPr="00B37547" w14:paraId="5B176860" w14:textId="77777777" w:rsidTr="00B70D86">
        <w:trPr>
          <w:trHeight w:val="204"/>
        </w:trPr>
        <w:tc>
          <w:tcPr>
            <w:tcW w:w="1407" w:type="dxa"/>
            <w:vMerge/>
          </w:tcPr>
          <w:p w14:paraId="2DBA5579" w14:textId="77777777" w:rsidR="00B70D86" w:rsidRPr="00B37547" w:rsidRDefault="00B70D86" w:rsidP="00B70D86">
            <w:pPr>
              <w:rPr>
                <w:rFonts w:ascii="Times New Roman" w:eastAsia="Calibri" w:hAnsi="Times New Roman"/>
              </w:rPr>
            </w:pPr>
          </w:p>
        </w:tc>
        <w:tc>
          <w:tcPr>
            <w:tcW w:w="3234" w:type="dxa"/>
            <w:vMerge/>
          </w:tcPr>
          <w:p w14:paraId="606DCFC2" w14:textId="77777777" w:rsidR="00B70D86" w:rsidRPr="00B37547" w:rsidRDefault="00B70D86" w:rsidP="00B70D86">
            <w:pPr>
              <w:rPr>
                <w:rFonts w:ascii="Times New Roman" w:eastAsia="Calibri" w:hAnsi="Times New Roman"/>
              </w:rPr>
            </w:pPr>
          </w:p>
        </w:tc>
        <w:tc>
          <w:tcPr>
            <w:tcW w:w="2384" w:type="dxa"/>
          </w:tcPr>
          <w:p w14:paraId="6FC82648" w14:textId="77777777" w:rsidR="00B70D86" w:rsidRPr="00B37547" w:rsidRDefault="00B70D86" w:rsidP="00B70D86">
            <w:pPr>
              <w:jc w:val="both"/>
              <w:rPr>
                <w:rFonts w:ascii="Times New Roman" w:eastAsia="Calibri" w:hAnsi="Times New Roman"/>
              </w:rPr>
            </w:pPr>
            <w:r w:rsidRPr="00B37547">
              <w:rPr>
                <w:rFonts w:ascii="Times New Roman" w:eastAsia="Calibri" w:hAnsi="Times New Roman"/>
              </w:rPr>
              <w:t xml:space="preserve">4. Обучающийся не владеет </w:t>
            </w:r>
            <w:r w:rsidR="00EB5382" w:rsidRPr="00EB5382">
              <w:rPr>
                <w:rFonts w:ascii="Times New Roman" w:eastAsia="Calibri" w:hAnsi="Times New Roman"/>
              </w:rPr>
              <w:t xml:space="preserve">навыками построения устных и письменных </w:t>
            </w:r>
            <w:r w:rsidR="00EB5382" w:rsidRPr="00EB5382">
              <w:rPr>
                <w:rFonts w:ascii="Times New Roman" w:eastAsia="Calibri" w:hAnsi="Times New Roman"/>
              </w:rPr>
              <w:lastRenderedPageBreak/>
              <w:t>высказываний в трёх регистрах общения (официальный, нейтральный, неофициальный) в соответствии с нормами изучаемого иностранного языка: стратегиями понимания аутентичных текстов разных стилей (юридические документы, медиа, художественная литература, бытовые диалоги) с учётом их регистровой принадлежности; навыками использования речевых клише, формул вежливости, дискурсивных маркеров и междометий, адекватных ситуации общения (официальной, нейтральной, неофициальной).</w:t>
            </w:r>
          </w:p>
        </w:tc>
        <w:tc>
          <w:tcPr>
            <w:tcW w:w="2320" w:type="dxa"/>
            <w:shd w:val="clear" w:color="auto" w:fill="auto"/>
          </w:tcPr>
          <w:p w14:paraId="6C718C11" w14:textId="77777777" w:rsidR="00B70D86" w:rsidRPr="00B37547" w:rsidRDefault="00B70D86" w:rsidP="00B70D86">
            <w:pPr>
              <w:rPr>
                <w:rFonts w:ascii="Times New Roman" w:eastAsia="Calibri" w:hAnsi="Times New Roman"/>
              </w:rPr>
            </w:pPr>
            <w:r w:rsidRPr="00B37547">
              <w:rPr>
                <w:rFonts w:ascii="Times New Roman" w:eastAsia="Times New Roman" w:hAnsi="Times New Roman"/>
                <w:lang w:eastAsia="ru-RU"/>
              </w:rPr>
              <w:lastRenderedPageBreak/>
              <w:t>Устный ответ</w:t>
            </w:r>
          </w:p>
        </w:tc>
      </w:tr>
    </w:tbl>
    <w:p w14:paraId="2C0C22FD" w14:textId="77777777" w:rsidR="00B70D86" w:rsidRPr="00B37547" w:rsidRDefault="00B70D86" w:rsidP="00B70D86">
      <w:pPr>
        <w:spacing w:after="160" w:line="259" w:lineRule="auto"/>
        <w:rPr>
          <w:rFonts w:eastAsia="Calibri"/>
          <w:sz w:val="20"/>
          <w:szCs w:val="20"/>
        </w:rPr>
      </w:pPr>
    </w:p>
    <w:p w14:paraId="68A6FDE7" w14:textId="77777777" w:rsidR="00B70D86" w:rsidRPr="00B37547" w:rsidRDefault="00B70D86" w:rsidP="00B70D86">
      <w:pPr>
        <w:spacing w:after="160" w:line="259" w:lineRule="auto"/>
        <w:rPr>
          <w:rFonts w:eastAsia="Calibri"/>
          <w:sz w:val="22"/>
          <w:szCs w:val="22"/>
        </w:rPr>
      </w:pPr>
      <w:bookmarkStart w:id="9" w:name="_Hlk229757680"/>
      <w:r w:rsidRPr="00B37547">
        <w:rPr>
          <w:rFonts w:eastAsia="Calibri"/>
          <w:b/>
          <w:sz w:val="24"/>
          <w:szCs w:val="24"/>
        </w:rPr>
        <w:t>Компетенция</w:t>
      </w:r>
      <w:r w:rsidRPr="00B37547">
        <w:rPr>
          <w:rFonts w:eastAsia="Calibri"/>
          <w:sz w:val="22"/>
          <w:szCs w:val="22"/>
        </w:rPr>
        <w:t xml:space="preserve"> –</w:t>
      </w:r>
      <w:r w:rsidRPr="00B37547">
        <w:rPr>
          <w:rFonts w:eastAsia="Times New Roman"/>
          <w:sz w:val="24"/>
          <w:szCs w:val="24"/>
          <w:lang w:eastAsia="ru-RU"/>
        </w:rPr>
        <w:t xml:space="preserve"> ПК-</w:t>
      </w:r>
      <w:r w:rsidR="00EB5382">
        <w:rPr>
          <w:rFonts w:eastAsia="Times New Roman"/>
          <w:sz w:val="24"/>
          <w:szCs w:val="24"/>
          <w:lang w:eastAsia="ru-RU"/>
        </w:rPr>
        <w:t>4</w:t>
      </w:r>
    </w:p>
    <w:p w14:paraId="69677762" w14:textId="77777777" w:rsidR="00B70D86" w:rsidRPr="00B37547" w:rsidRDefault="00935184" w:rsidP="00B70D86">
      <w:pPr>
        <w:jc w:val="both"/>
        <w:rPr>
          <w:rFonts w:eastAsia="Times New Roman"/>
          <w:sz w:val="24"/>
          <w:szCs w:val="24"/>
          <w:u w:val="single"/>
          <w:lang w:eastAsia="ru-RU"/>
        </w:rPr>
      </w:pPr>
      <w:r>
        <w:rPr>
          <w:rFonts w:eastAsia="Times New Roman"/>
          <w:sz w:val="24"/>
          <w:szCs w:val="24"/>
          <w:u w:val="single"/>
          <w:lang w:eastAsia="ru-RU"/>
        </w:rPr>
        <w:t>С</w:t>
      </w:r>
      <w:r w:rsidRPr="00935184">
        <w:rPr>
          <w:rFonts w:eastAsia="Times New Roman"/>
          <w:sz w:val="24"/>
          <w:szCs w:val="24"/>
          <w:u w:val="single"/>
          <w:lang w:eastAsia="ru-RU"/>
        </w:rPr>
        <w:t>пособен формировать культуру диалога через организацию устных и письменных дискуссий по проблемам, требующим принятия решений и разрешения конфликтных ситуаций</w:t>
      </w:r>
    </w:p>
    <w:tbl>
      <w:tblPr>
        <w:tblStyle w:val="aff2"/>
        <w:tblW w:w="0" w:type="auto"/>
        <w:tblLook w:val="04A0" w:firstRow="1" w:lastRow="0" w:firstColumn="1" w:lastColumn="0" w:noHBand="0" w:noVBand="1"/>
      </w:tblPr>
      <w:tblGrid>
        <w:gridCol w:w="1148"/>
        <w:gridCol w:w="2861"/>
        <w:gridCol w:w="3579"/>
        <w:gridCol w:w="1757"/>
      </w:tblGrid>
      <w:tr w:rsidR="00B70D86" w:rsidRPr="00B37547" w14:paraId="40A66CAB" w14:textId="77777777" w:rsidTr="00B70D86">
        <w:tc>
          <w:tcPr>
            <w:tcW w:w="4474" w:type="dxa"/>
            <w:gridSpan w:val="2"/>
          </w:tcPr>
          <w:p w14:paraId="415BDD18" w14:textId="77777777" w:rsidR="00B70D86" w:rsidRPr="00B37547" w:rsidRDefault="00B70D86" w:rsidP="00B70D86">
            <w:pPr>
              <w:rPr>
                <w:rFonts w:ascii="Times New Roman" w:eastAsia="Calibri" w:hAnsi="Times New Roman"/>
                <w:b/>
                <w:sz w:val="24"/>
                <w:szCs w:val="24"/>
              </w:rPr>
            </w:pPr>
            <w:r w:rsidRPr="00B37547">
              <w:rPr>
                <w:rFonts w:ascii="Times New Roman" w:eastAsia="Calibri" w:hAnsi="Times New Roman"/>
                <w:b/>
                <w:sz w:val="24"/>
                <w:szCs w:val="24"/>
              </w:rPr>
              <w:t>Оцениваемый результат(показатель)*</w:t>
            </w:r>
          </w:p>
        </w:tc>
        <w:tc>
          <w:tcPr>
            <w:tcW w:w="2824" w:type="dxa"/>
          </w:tcPr>
          <w:p w14:paraId="7C3DAA2C" w14:textId="77777777" w:rsidR="00B70D86" w:rsidRPr="00B37547" w:rsidRDefault="00B70D86" w:rsidP="00B70D86">
            <w:pPr>
              <w:rPr>
                <w:rFonts w:ascii="Times New Roman" w:eastAsia="Calibri" w:hAnsi="Times New Roman"/>
                <w:sz w:val="24"/>
                <w:szCs w:val="24"/>
              </w:rPr>
            </w:pPr>
            <w:r w:rsidRPr="00B37547">
              <w:rPr>
                <w:rFonts w:ascii="Times New Roman" w:eastAsia="Calibri" w:hAnsi="Times New Roman"/>
                <w:sz w:val="24"/>
                <w:szCs w:val="24"/>
              </w:rPr>
              <w:t>Критерии оценивания</w:t>
            </w:r>
          </w:p>
        </w:tc>
        <w:tc>
          <w:tcPr>
            <w:tcW w:w="2047" w:type="dxa"/>
          </w:tcPr>
          <w:p w14:paraId="64B64C9F" w14:textId="77777777" w:rsidR="00B70D86" w:rsidRPr="00B37547" w:rsidRDefault="00B70D86" w:rsidP="00B70D86">
            <w:pPr>
              <w:rPr>
                <w:rFonts w:ascii="Times New Roman" w:eastAsia="Calibri" w:hAnsi="Times New Roman"/>
                <w:sz w:val="24"/>
                <w:szCs w:val="24"/>
              </w:rPr>
            </w:pPr>
            <w:r w:rsidRPr="00B37547">
              <w:rPr>
                <w:rFonts w:ascii="Times New Roman" w:eastAsia="Calibri" w:hAnsi="Times New Roman"/>
                <w:sz w:val="24"/>
                <w:szCs w:val="24"/>
              </w:rPr>
              <w:t>Процедура оценивания **</w:t>
            </w:r>
          </w:p>
        </w:tc>
      </w:tr>
      <w:tr w:rsidR="00B70D86" w:rsidRPr="00B37547" w14:paraId="2E6367DD" w14:textId="77777777" w:rsidTr="00B70D86">
        <w:tc>
          <w:tcPr>
            <w:tcW w:w="1238" w:type="dxa"/>
            <w:vMerge w:val="restart"/>
            <w:shd w:val="clear" w:color="auto" w:fill="auto"/>
          </w:tcPr>
          <w:p w14:paraId="4BA3AE18" w14:textId="77777777" w:rsidR="00B70D86" w:rsidRPr="00B37547" w:rsidRDefault="00B70D86" w:rsidP="00B70D86">
            <w:pPr>
              <w:rPr>
                <w:rFonts w:ascii="Times New Roman" w:eastAsia="Calibri" w:hAnsi="Times New Roman"/>
              </w:rPr>
            </w:pPr>
            <w:r w:rsidRPr="00B37547">
              <w:rPr>
                <w:rFonts w:ascii="Times New Roman" w:eastAsia="Calibri" w:hAnsi="Times New Roman"/>
              </w:rPr>
              <w:t>Знает</w:t>
            </w:r>
          </w:p>
        </w:tc>
        <w:tc>
          <w:tcPr>
            <w:tcW w:w="3236" w:type="dxa"/>
            <w:vMerge w:val="restart"/>
            <w:shd w:val="clear" w:color="auto" w:fill="auto"/>
          </w:tcPr>
          <w:p w14:paraId="615A9D9E" w14:textId="77777777" w:rsidR="00E532BF" w:rsidRPr="00E532BF" w:rsidRDefault="00B70D86" w:rsidP="00E532BF">
            <w:pPr>
              <w:jc w:val="both"/>
              <w:rPr>
                <w:rFonts w:ascii="Times New Roman" w:eastAsia="Calibri" w:hAnsi="Times New Roman"/>
              </w:rPr>
            </w:pPr>
            <w:r w:rsidRPr="00B37547">
              <w:rPr>
                <w:rFonts w:ascii="Times New Roman" w:eastAsia="Calibri" w:hAnsi="Times New Roman"/>
              </w:rPr>
              <w:t xml:space="preserve"> 1.</w:t>
            </w:r>
            <w:r w:rsidR="00E532BF">
              <w:t xml:space="preserve"> </w:t>
            </w:r>
            <w:r w:rsidR="00E532BF" w:rsidRPr="00E532BF">
              <w:rPr>
                <w:rFonts w:ascii="Times New Roman" w:eastAsia="Calibri" w:hAnsi="Times New Roman"/>
              </w:rPr>
              <w:t>Лингвистические модели диалога и полилога (вопросно-ответное единство, реплика-стимул / реакция, кооперативные и некооперативные стратегии) с позиций теории речевых актов 2.Принципы анализа диалогического дискурса, требующего принятия решения: структура аргументации (тезис — аргумент — демонстрация — контраргумент), способы фиксации коммуникативных сбоев.</w:t>
            </w:r>
          </w:p>
          <w:p w14:paraId="6C5D9A80" w14:textId="77777777" w:rsidR="00E532BF" w:rsidRPr="00E532BF" w:rsidRDefault="00E532BF" w:rsidP="00E532BF">
            <w:pPr>
              <w:jc w:val="both"/>
              <w:rPr>
                <w:rFonts w:ascii="Times New Roman" w:eastAsia="Calibri" w:hAnsi="Times New Roman"/>
              </w:rPr>
            </w:pPr>
            <w:r w:rsidRPr="00E532BF">
              <w:rPr>
                <w:rFonts w:ascii="Times New Roman" w:eastAsia="Calibri" w:hAnsi="Times New Roman"/>
              </w:rPr>
              <w:t xml:space="preserve">3.Нормы письменной дискуссии в цифровой среде с позиций лингвоэкологии и коммуникативной этики: правила цитирования, разметка тредов, </w:t>
            </w:r>
            <w:r w:rsidRPr="00E532BF">
              <w:rPr>
                <w:rFonts w:ascii="Times New Roman" w:eastAsia="Calibri" w:hAnsi="Times New Roman"/>
              </w:rPr>
              <w:lastRenderedPageBreak/>
              <w:t>толерантность к языковому разнообразию.</w:t>
            </w:r>
          </w:p>
          <w:p w14:paraId="5DFD141D" w14:textId="77777777" w:rsidR="00B70D86" w:rsidRPr="00B37547" w:rsidRDefault="00E532BF" w:rsidP="00E532BF">
            <w:pPr>
              <w:jc w:val="both"/>
              <w:rPr>
                <w:rFonts w:ascii="Times New Roman" w:eastAsia="Calibri" w:hAnsi="Times New Roman"/>
              </w:rPr>
            </w:pPr>
            <w:r w:rsidRPr="00E532BF">
              <w:rPr>
                <w:rFonts w:ascii="Times New Roman" w:eastAsia="Calibri" w:hAnsi="Times New Roman"/>
              </w:rPr>
              <w:t>4.Понятие «культура диалога» как лингвопрагматическую категорию: баланс кооперации и вежливости, соотношение принципов Грайса и правил речевого этикета (П. Браун, С. Левинсон).</w:t>
            </w:r>
            <w:r w:rsidR="00B70D86" w:rsidRPr="00B37547">
              <w:rPr>
                <w:rFonts w:ascii="Times New Roman" w:eastAsia="Calibri" w:hAnsi="Times New Roman"/>
              </w:rPr>
              <w:tab/>
            </w:r>
          </w:p>
        </w:tc>
        <w:tc>
          <w:tcPr>
            <w:tcW w:w="2824" w:type="dxa"/>
            <w:shd w:val="clear" w:color="auto" w:fill="auto"/>
          </w:tcPr>
          <w:p w14:paraId="50F980DD" w14:textId="77777777" w:rsidR="00E532BF" w:rsidRPr="00E532BF" w:rsidRDefault="00B70D86" w:rsidP="00E532BF">
            <w:pPr>
              <w:jc w:val="both"/>
              <w:rPr>
                <w:rFonts w:ascii="Times New Roman" w:eastAsia="Calibri" w:hAnsi="Times New Roman"/>
              </w:rPr>
            </w:pPr>
            <w:r w:rsidRPr="00B37547">
              <w:rPr>
                <w:rFonts w:ascii="Times New Roman" w:eastAsia="Calibri" w:hAnsi="Times New Roman"/>
              </w:rPr>
              <w:lastRenderedPageBreak/>
              <w:t xml:space="preserve">1. Обучающийся показывает высокий уровень </w:t>
            </w:r>
            <w:r w:rsidR="00E532BF">
              <w:rPr>
                <w:rFonts w:ascii="Times New Roman" w:eastAsia="Calibri" w:hAnsi="Times New Roman"/>
              </w:rPr>
              <w:t>знания</w:t>
            </w:r>
            <w:r w:rsidR="00E532BF">
              <w:t xml:space="preserve"> </w:t>
            </w:r>
            <w:r w:rsidR="00E532BF">
              <w:rPr>
                <w:rFonts w:ascii="Times New Roman" w:eastAsia="Calibri" w:hAnsi="Times New Roman"/>
              </w:rPr>
              <w:t>л</w:t>
            </w:r>
            <w:r w:rsidR="00E532BF" w:rsidRPr="00E532BF">
              <w:rPr>
                <w:rFonts w:ascii="Times New Roman" w:eastAsia="Calibri" w:hAnsi="Times New Roman"/>
              </w:rPr>
              <w:t>ингвистически</w:t>
            </w:r>
            <w:r w:rsidR="00E532BF">
              <w:rPr>
                <w:rFonts w:ascii="Times New Roman" w:eastAsia="Calibri" w:hAnsi="Times New Roman"/>
              </w:rPr>
              <w:t>х</w:t>
            </w:r>
            <w:r w:rsidR="00E532BF" w:rsidRPr="00E532BF">
              <w:rPr>
                <w:rFonts w:ascii="Times New Roman" w:eastAsia="Calibri" w:hAnsi="Times New Roman"/>
              </w:rPr>
              <w:t xml:space="preserve"> модел</w:t>
            </w:r>
            <w:r w:rsidR="00E532BF">
              <w:rPr>
                <w:rFonts w:ascii="Times New Roman" w:eastAsia="Calibri" w:hAnsi="Times New Roman"/>
              </w:rPr>
              <w:t>ей</w:t>
            </w:r>
            <w:r w:rsidR="00E532BF" w:rsidRPr="00E532BF">
              <w:rPr>
                <w:rFonts w:ascii="Times New Roman" w:eastAsia="Calibri" w:hAnsi="Times New Roman"/>
              </w:rPr>
              <w:t xml:space="preserve"> диалога и полилога (вопросно-ответное единство, реплика-стимул / реакция, кооперативные и некооперативные стратегии) с позиций теории речевых актов</w:t>
            </w:r>
            <w:r w:rsidR="00E532BF">
              <w:rPr>
                <w:rFonts w:ascii="Times New Roman" w:eastAsia="Calibri" w:hAnsi="Times New Roman"/>
              </w:rPr>
              <w:t>; п</w:t>
            </w:r>
            <w:r w:rsidR="00E532BF" w:rsidRPr="00E532BF">
              <w:rPr>
                <w:rFonts w:ascii="Times New Roman" w:eastAsia="Calibri" w:hAnsi="Times New Roman"/>
              </w:rPr>
              <w:t>ринцип</w:t>
            </w:r>
            <w:r w:rsidR="00E532BF">
              <w:rPr>
                <w:rFonts w:ascii="Times New Roman" w:eastAsia="Calibri" w:hAnsi="Times New Roman"/>
              </w:rPr>
              <w:t>ов</w:t>
            </w:r>
            <w:r w:rsidR="00E532BF" w:rsidRPr="00E532BF">
              <w:rPr>
                <w:rFonts w:ascii="Times New Roman" w:eastAsia="Calibri" w:hAnsi="Times New Roman"/>
              </w:rPr>
              <w:t xml:space="preserve"> анализа диалогического дискурса, требующего принятия решения: структура аргументации (тезис — аргумент — демонстрация — контраргумент), способы фиксации коммуникативных сбоев</w:t>
            </w:r>
            <w:r w:rsidR="00E532BF">
              <w:rPr>
                <w:rFonts w:ascii="Times New Roman" w:eastAsia="Calibri" w:hAnsi="Times New Roman"/>
              </w:rPr>
              <w:t>;</w:t>
            </w:r>
          </w:p>
          <w:p w14:paraId="0ED18072" w14:textId="77777777" w:rsidR="00B70D86" w:rsidRPr="00B37547" w:rsidRDefault="00E532BF" w:rsidP="00E532BF">
            <w:pPr>
              <w:jc w:val="both"/>
              <w:rPr>
                <w:rFonts w:ascii="Times New Roman" w:eastAsia="Calibri" w:hAnsi="Times New Roman"/>
              </w:rPr>
            </w:pPr>
            <w:r>
              <w:rPr>
                <w:rFonts w:ascii="Times New Roman" w:eastAsia="Calibri" w:hAnsi="Times New Roman"/>
              </w:rPr>
              <w:t>норм</w:t>
            </w:r>
            <w:r w:rsidRPr="00E532BF">
              <w:rPr>
                <w:rFonts w:ascii="Times New Roman" w:eastAsia="Calibri" w:hAnsi="Times New Roman"/>
              </w:rPr>
              <w:t xml:space="preserve"> письменной дискуссии в цифровой среде с позиций лингвоэкологии и коммуникативной этики: правила цитирования, разметка тредов, толерантность к языковому разнообразию.</w:t>
            </w:r>
          </w:p>
        </w:tc>
        <w:tc>
          <w:tcPr>
            <w:tcW w:w="2047" w:type="dxa"/>
            <w:shd w:val="clear" w:color="auto" w:fill="auto"/>
          </w:tcPr>
          <w:p w14:paraId="163946F2" w14:textId="77777777" w:rsidR="00B70D86" w:rsidRPr="00B37547" w:rsidRDefault="00B70D86" w:rsidP="00B70D86">
            <w:pPr>
              <w:rPr>
                <w:rFonts w:ascii="Times New Roman" w:eastAsia="Calibri" w:hAnsi="Times New Roman"/>
              </w:rPr>
            </w:pPr>
            <w:r w:rsidRPr="00B37547">
              <w:rPr>
                <w:rFonts w:ascii="Times New Roman" w:eastAsia="Times New Roman" w:hAnsi="Times New Roman"/>
                <w:lang w:eastAsia="ru-RU"/>
              </w:rPr>
              <w:t>Устный ответ</w:t>
            </w:r>
          </w:p>
        </w:tc>
      </w:tr>
      <w:tr w:rsidR="00B70D86" w:rsidRPr="00B37547" w14:paraId="1ED05E00" w14:textId="77777777" w:rsidTr="00B70D86">
        <w:tc>
          <w:tcPr>
            <w:tcW w:w="1238" w:type="dxa"/>
            <w:vMerge/>
            <w:shd w:val="clear" w:color="auto" w:fill="auto"/>
          </w:tcPr>
          <w:p w14:paraId="36945ABC" w14:textId="77777777" w:rsidR="00B70D86" w:rsidRPr="00B37547" w:rsidRDefault="00B70D86" w:rsidP="00B70D86">
            <w:pPr>
              <w:rPr>
                <w:rFonts w:ascii="Times New Roman" w:eastAsia="Calibri" w:hAnsi="Times New Roman"/>
              </w:rPr>
            </w:pPr>
          </w:p>
        </w:tc>
        <w:tc>
          <w:tcPr>
            <w:tcW w:w="3236" w:type="dxa"/>
            <w:vMerge/>
            <w:shd w:val="clear" w:color="auto" w:fill="auto"/>
          </w:tcPr>
          <w:p w14:paraId="7469A2C7" w14:textId="77777777" w:rsidR="00B70D86" w:rsidRPr="00B37547" w:rsidRDefault="00B70D86" w:rsidP="00B70D86">
            <w:pPr>
              <w:rPr>
                <w:rFonts w:ascii="Times New Roman" w:eastAsia="Calibri" w:hAnsi="Times New Roman"/>
              </w:rPr>
            </w:pPr>
          </w:p>
        </w:tc>
        <w:tc>
          <w:tcPr>
            <w:tcW w:w="2824" w:type="dxa"/>
            <w:shd w:val="clear" w:color="auto" w:fill="auto"/>
          </w:tcPr>
          <w:p w14:paraId="1396AD3F" w14:textId="77777777" w:rsidR="0076382D" w:rsidRPr="0076382D" w:rsidRDefault="00B70D86" w:rsidP="0076382D">
            <w:pPr>
              <w:rPr>
                <w:rFonts w:ascii="Times New Roman" w:eastAsia="Calibri" w:hAnsi="Times New Roman"/>
              </w:rPr>
            </w:pPr>
            <w:r w:rsidRPr="00B37547">
              <w:rPr>
                <w:rFonts w:ascii="Times New Roman" w:eastAsia="Calibri" w:hAnsi="Times New Roman"/>
              </w:rPr>
              <w:t xml:space="preserve">2. Обучающийся показывает средний уровень </w:t>
            </w:r>
            <w:r w:rsidR="0076382D" w:rsidRPr="0076382D">
              <w:rPr>
                <w:rFonts w:ascii="Times New Roman" w:eastAsia="Calibri" w:hAnsi="Times New Roman"/>
              </w:rPr>
              <w:t xml:space="preserve">знания лингвистических моделей диалога и полилога (вопросно-ответное </w:t>
            </w:r>
            <w:r w:rsidR="0076382D" w:rsidRPr="0076382D">
              <w:rPr>
                <w:rFonts w:ascii="Times New Roman" w:eastAsia="Calibri" w:hAnsi="Times New Roman"/>
              </w:rPr>
              <w:lastRenderedPageBreak/>
              <w:t>единство, реплика-стимул / реакция, кооперативные и некооперативные стратегии) с позиций теории речевых актов; принципов анализа диалогического дискурса, требующего принятия решения: структура аргументации (тезис — аргумент — демонстрация — контраргумент), способы фиксации коммуникативных сбоев;</w:t>
            </w:r>
          </w:p>
          <w:p w14:paraId="16811498" w14:textId="77777777" w:rsidR="00B70D86" w:rsidRPr="00B37547" w:rsidRDefault="0076382D" w:rsidP="0076382D">
            <w:pPr>
              <w:rPr>
                <w:rFonts w:ascii="Times New Roman" w:eastAsia="Calibri" w:hAnsi="Times New Roman"/>
              </w:rPr>
            </w:pPr>
            <w:r w:rsidRPr="0076382D">
              <w:rPr>
                <w:rFonts w:ascii="Times New Roman" w:eastAsia="Calibri" w:hAnsi="Times New Roman"/>
              </w:rPr>
              <w:t>норм письменной дискуссии в цифровой среде с позиций лингвоэкологии и коммуникативной этики: правила цитирования, разметка тредов, толерантность к языковому разнообразию.</w:t>
            </w:r>
            <w:r w:rsidR="00B70D86" w:rsidRPr="00B37547">
              <w:rPr>
                <w:rFonts w:ascii="Times New Roman" w:eastAsia="Calibri" w:hAnsi="Times New Roman"/>
              </w:rPr>
              <w:t>классификации</w:t>
            </w:r>
          </w:p>
        </w:tc>
        <w:tc>
          <w:tcPr>
            <w:tcW w:w="2047" w:type="dxa"/>
            <w:shd w:val="clear" w:color="auto" w:fill="auto"/>
          </w:tcPr>
          <w:p w14:paraId="70FFC25D" w14:textId="77777777" w:rsidR="00B70D86" w:rsidRPr="00B37547" w:rsidRDefault="00B70D86" w:rsidP="00B70D86">
            <w:pPr>
              <w:rPr>
                <w:rFonts w:ascii="Times New Roman" w:eastAsia="Calibri" w:hAnsi="Times New Roman"/>
              </w:rPr>
            </w:pPr>
            <w:r w:rsidRPr="00B37547">
              <w:rPr>
                <w:rFonts w:ascii="Times New Roman" w:eastAsia="Times New Roman" w:hAnsi="Times New Roman"/>
                <w:lang w:eastAsia="ru-RU"/>
              </w:rPr>
              <w:lastRenderedPageBreak/>
              <w:t>Устный ответ</w:t>
            </w:r>
          </w:p>
        </w:tc>
      </w:tr>
      <w:tr w:rsidR="00B70D86" w:rsidRPr="00B37547" w14:paraId="7A708609" w14:textId="77777777" w:rsidTr="00B70D86">
        <w:trPr>
          <w:trHeight w:val="168"/>
        </w:trPr>
        <w:tc>
          <w:tcPr>
            <w:tcW w:w="1238" w:type="dxa"/>
            <w:vMerge/>
            <w:shd w:val="clear" w:color="auto" w:fill="auto"/>
          </w:tcPr>
          <w:p w14:paraId="3AB2F55A" w14:textId="77777777" w:rsidR="00B70D86" w:rsidRPr="00B37547" w:rsidRDefault="00B70D86" w:rsidP="00B70D86">
            <w:pPr>
              <w:rPr>
                <w:rFonts w:ascii="Times New Roman" w:eastAsia="Calibri" w:hAnsi="Times New Roman"/>
              </w:rPr>
            </w:pPr>
          </w:p>
        </w:tc>
        <w:tc>
          <w:tcPr>
            <w:tcW w:w="3236" w:type="dxa"/>
            <w:vMerge/>
            <w:shd w:val="clear" w:color="auto" w:fill="auto"/>
          </w:tcPr>
          <w:p w14:paraId="7E7B3EE1" w14:textId="77777777" w:rsidR="00B70D86" w:rsidRPr="00B37547" w:rsidRDefault="00B70D86" w:rsidP="00B70D86">
            <w:pPr>
              <w:rPr>
                <w:rFonts w:ascii="Times New Roman" w:eastAsia="Calibri" w:hAnsi="Times New Roman"/>
              </w:rPr>
            </w:pPr>
          </w:p>
        </w:tc>
        <w:tc>
          <w:tcPr>
            <w:tcW w:w="2824" w:type="dxa"/>
            <w:shd w:val="clear" w:color="auto" w:fill="auto"/>
          </w:tcPr>
          <w:p w14:paraId="59283EFD" w14:textId="77777777" w:rsidR="0076382D" w:rsidRPr="0076382D" w:rsidRDefault="00B70D86" w:rsidP="0076382D">
            <w:pPr>
              <w:rPr>
                <w:rFonts w:ascii="Times New Roman" w:eastAsia="Calibri" w:hAnsi="Times New Roman"/>
              </w:rPr>
            </w:pPr>
            <w:r w:rsidRPr="00B37547">
              <w:rPr>
                <w:rFonts w:ascii="Times New Roman" w:eastAsia="Calibri" w:hAnsi="Times New Roman"/>
              </w:rPr>
              <w:t xml:space="preserve">3. Обучающийся владеет удовлетворительным уровнем </w:t>
            </w:r>
            <w:r w:rsidR="0076382D" w:rsidRPr="0076382D">
              <w:rPr>
                <w:rFonts w:ascii="Times New Roman" w:eastAsia="Calibri" w:hAnsi="Times New Roman"/>
              </w:rPr>
              <w:t>знания лингвистических моделей диалога и полилога (вопросно-ответное единство, реплика-стимул / реакция, кооперативные и некооперативные стратегии) с позиций теории речевых актов; принципов анализа диалогического дискурса, требующего принятия решения: структура аргументации (тезис — аргумент — демонстрация — контраргумент), способы фиксации коммуникативных сбоев;</w:t>
            </w:r>
          </w:p>
          <w:p w14:paraId="7805567C" w14:textId="77777777" w:rsidR="00B70D86" w:rsidRPr="00B37547" w:rsidRDefault="0076382D" w:rsidP="0076382D">
            <w:pPr>
              <w:rPr>
                <w:rFonts w:ascii="Times New Roman" w:eastAsia="Calibri" w:hAnsi="Times New Roman"/>
              </w:rPr>
            </w:pPr>
            <w:r w:rsidRPr="0076382D">
              <w:rPr>
                <w:rFonts w:ascii="Times New Roman" w:eastAsia="Calibri" w:hAnsi="Times New Roman"/>
              </w:rPr>
              <w:t>норм письменной дискуссии в цифровой среде с позиций лингвоэкологии и коммуникативной этики: правила цитирования, разметка тредов, толерантность к языковому разнообразию.</w:t>
            </w:r>
            <w:r w:rsidR="00B70D86" w:rsidRPr="00B37547">
              <w:rPr>
                <w:rFonts w:ascii="Times New Roman" w:eastAsia="Calibri" w:hAnsi="Times New Roman"/>
              </w:rPr>
              <w:t>классификации</w:t>
            </w:r>
          </w:p>
        </w:tc>
        <w:tc>
          <w:tcPr>
            <w:tcW w:w="2047" w:type="dxa"/>
            <w:shd w:val="clear" w:color="auto" w:fill="auto"/>
          </w:tcPr>
          <w:p w14:paraId="7FD3C66F" w14:textId="77777777" w:rsidR="00B70D86" w:rsidRPr="00B37547" w:rsidRDefault="00B70D86" w:rsidP="00B70D86">
            <w:pPr>
              <w:rPr>
                <w:rFonts w:ascii="Times New Roman" w:eastAsia="Calibri" w:hAnsi="Times New Roman"/>
              </w:rPr>
            </w:pPr>
            <w:r w:rsidRPr="00B37547">
              <w:rPr>
                <w:rFonts w:ascii="Times New Roman" w:eastAsia="Times New Roman" w:hAnsi="Times New Roman"/>
                <w:lang w:eastAsia="ru-RU"/>
              </w:rPr>
              <w:t>Устный ответ</w:t>
            </w:r>
          </w:p>
        </w:tc>
      </w:tr>
      <w:tr w:rsidR="00B70D86" w:rsidRPr="00B37547" w14:paraId="400FDA15" w14:textId="77777777" w:rsidTr="00B70D86">
        <w:trPr>
          <w:trHeight w:val="108"/>
        </w:trPr>
        <w:tc>
          <w:tcPr>
            <w:tcW w:w="1238" w:type="dxa"/>
            <w:vMerge/>
            <w:shd w:val="clear" w:color="auto" w:fill="auto"/>
          </w:tcPr>
          <w:p w14:paraId="49D2EEE5" w14:textId="77777777" w:rsidR="00B70D86" w:rsidRPr="00B37547" w:rsidRDefault="00B70D86" w:rsidP="00B70D86">
            <w:pPr>
              <w:rPr>
                <w:rFonts w:ascii="Times New Roman" w:eastAsia="Calibri" w:hAnsi="Times New Roman"/>
              </w:rPr>
            </w:pPr>
          </w:p>
        </w:tc>
        <w:tc>
          <w:tcPr>
            <w:tcW w:w="3236" w:type="dxa"/>
            <w:vMerge/>
            <w:shd w:val="clear" w:color="auto" w:fill="auto"/>
          </w:tcPr>
          <w:p w14:paraId="3C23A920" w14:textId="77777777" w:rsidR="00B70D86" w:rsidRPr="00B37547" w:rsidRDefault="00B70D86" w:rsidP="00B70D86">
            <w:pPr>
              <w:rPr>
                <w:rFonts w:ascii="Times New Roman" w:eastAsia="Calibri" w:hAnsi="Times New Roman"/>
              </w:rPr>
            </w:pPr>
          </w:p>
        </w:tc>
        <w:tc>
          <w:tcPr>
            <w:tcW w:w="2824" w:type="dxa"/>
            <w:shd w:val="clear" w:color="auto" w:fill="auto"/>
          </w:tcPr>
          <w:p w14:paraId="3F1BF39C" w14:textId="77777777" w:rsidR="0076382D" w:rsidRPr="0076382D" w:rsidRDefault="00B70D86" w:rsidP="0076382D">
            <w:pPr>
              <w:rPr>
                <w:rFonts w:ascii="Times New Roman" w:eastAsia="Calibri" w:hAnsi="Times New Roman"/>
              </w:rPr>
            </w:pPr>
            <w:r w:rsidRPr="00B37547">
              <w:rPr>
                <w:rFonts w:ascii="Times New Roman" w:eastAsia="Calibri" w:hAnsi="Times New Roman"/>
              </w:rPr>
              <w:t xml:space="preserve">4. Обучающийся не владеет </w:t>
            </w:r>
            <w:r w:rsidR="0076382D">
              <w:rPr>
                <w:rFonts w:ascii="Times New Roman" w:eastAsia="Calibri" w:hAnsi="Times New Roman"/>
              </w:rPr>
              <w:t>знаниями</w:t>
            </w:r>
            <w:r w:rsidR="0076382D" w:rsidRPr="0076382D">
              <w:rPr>
                <w:rFonts w:ascii="Times New Roman" w:eastAsia="Calibri" w:hAnsi="Times New Roman"/>
              </w:rPr>
              <w:t xml:space="preserve"> лингвистических моделей диалога и полилога (вопросно-ответное единство, реплика-стимул / реакция, кооперативные и некооперативные стратегии) с позиций теории речевых актов; принципов анализа диалогического дискурса, требующего принятия решения: структура аргументации (тезис — аргумент — демонстрация — контраргумент), способы фиксации коммуникативных сбоев;</w:t>
            </w:r>
          </w:p>
          <w:p w14:paraId="2E5D9059" w14:textId="77777777" w:rsidR="00B70D86" w:rsidRPr="00B37547" w:rsidRDefault="0076382D" w:rsidP="0076382D">
            <w:pPr>
              <w:rPr>
                <w:rFonts w:ascii="Times New Roman" w:eastAsia="Calibri" w:hAnsi="Times New Roman"/>
              </w:rPr>
            </w:pPr>
            <w:r w:rsidRPr="0076382D">
              <w:rPr>
                <w:rFonts w:ascii="Times New Roman" w:eastAsia="Calibri" w:hAnsi="Times New Roman"/>
              </w:rPr>
              <w:t xml:space="preserve">норм письменной дискуссии в цифровой среде с позиций лингвоэкологии и </w:t>
            </w:r>
            <w:r w:rsidRPr="0076382D">
              <w:rPr>
                <w:rFonts w:ascii="Times New Roman" w:eastAsia="Calibri" w:hAnsi="Times New Roman"/>
              </w:rPr>
              <w:lastRenderedPageBreak/>
              <w:t>коммуникативной этики: правила цитирования, разметка тредов, толерантность к языковому разнообразию.</w:t>
            </w:r>
            <w:r w:rsidR="00B70D86" w:rsidRPr="00B37547">
              <w:rPr>
                <w:rFonts w:ascii="Times New Roman" w:eastAsia="Calibri" w:hAnsi="Times New Roman"/>
              </w:rPr>
              <w:t>классификации</w:t>
            </w:r>
          </w:p>
        </w:tc>
        <w:tc>
          <w:tcPr>
            <w:tcW w:w="2047" w:type="dxa"/>
            <w:shd w:val="clear" w:color="auto" w:fill="auto"/>
          </w:tcPr>
          <w:p w14:paraId="567776A7" w14:textId="77777777" w:rsidR="00B70D86" w:rsidRPr="00B37547" w:rsidRDefault="00B70D86" w:rsidP="00B70D86">
            <w:pPr>
              <w:rPr>
                <w:rFonts w:ascii="Times New Roman" w:eastAsia="Calibri" w:hAnsi="Times New Roman"/>
              </w:rPr>
            </w:pPr>
            <w:r w:rsidRPr="00B37547">
              <w:rPr>
                <w:rFonts w:ascii="Times New Roman" w:eastAsia="Times New Roman" w:hAnsi="Times New Roman"/>
                <w:lang w:eastAsia="ru-RU"/>
              </w:rPr>
              <w:lastRenderedPageBreak/>
              <w:t>Устный ответ</w:t>
            </w:r>
          </w:p>
        </w:tc>
      </w:tr>
      <w:tr w:rsidR="00B70D86" w:rsidRPr="00B37547" w14:paraId="5DF7792D" w14:textId="77777777" w:rsidTr="00B70D86">
        <w:tc>
          <w:tcPr>
            <w:tcW w:w="1238" w:type="dxa"/>
            <w:vMerge w:val="restart"/>
            <w:shd w:val="clear" w:color="auto" w:fill="auto"/>
          </w:tcPr>
          <w:p w14:paraId="3B2E234F" w14:textId="77777777" w:rsidR="00B70D86" w:rsidRPr="00B37547" w:rsidRDefault="00B70D86" w:rsidP="00B70D86">
            <w:pPr>
              <w:rPr>
                <w:rFonts w:ascii="Times New Roman" w:eastAsia="Calibri" w:hAnsi="Times New Roman"/>
              </w:rPr>
            </w:pPr>
            <w:r w:rsidRPr="00B37547">
              <w:rPr>
                <w:rFonts w:ascii="Times New Roman" w:eastAsia="Calibri" w:hAnsi="Times New Roman"/>
              </w:rPr>
              <w:lastRenderedPageBreak/>
              <w:t>Умеет</w:t>
            </w:r>
          </w:p>
        </w:tc>
        <w:tc>
          <w:tcPr>
            <w:tcW w:w="3236" w:type="dxa"/>
            <w:vMerge w:val="restart"/>
            <w:shd w:val="clear" w:color="auto" w:fill="auto"/>
          </w:tcPr>
          <w:p w14:paraId="740D52B5" w14:textId="77777777" w:rsidR="007A2461" w:rsidRPr="007A2461" w:rsidRDefault="007A2461" w:rsidP="007A2461">
            <w:pPr>
              <w:jc w:val="both"/>
              <w:rPr>
                <w:rFonts w:ascii="Times New Roman" w:eastAsia="Calibri" w:hAnsi="Times New Roman"/>
              </w:rPr>
            </w:pPr>
            <w:r w:rsidRPr="007A2461">
              <w:rPr>
                <w:rFonts w:ascii="Times New Roman" w:eastAsia="Calibri" w:hAnsi="Times New Roman"/>
              </w:rPr>
              <w:t>1.Проводить дискурс-анализ устного / письменного диалога на предмет конфликтогенных и консенсусных речевых стратегий, выделяя ключевые лингвистические маркеры (лексические, синтаксические, просодические).</w:t>
            </w:r>
          </w:p>
          <w:p w14:paraId="3E2ACEC2" w14:textId="77777777" w:rsidR="007A2461" w:rsidRPr="007A2461" w:rsidRDefault="007A2461" w:rsidP="007A2461">
            <w:pPr>
              <w:jc w:val="both"/>
              <w:rPr>
                <w:rFonts w:ascii="Times New Roman" w:eastAsia="Calibri" w:hAnsi="Times New Roman"/>
              </w:rPr>
            </w:pPr>
            <w:r w:rsidRPr="007A2461">
              <w:rPr>
                <w:rFonts w:ascii="Times New Roman" w:eastAsia="Calibri" w:hAnsi="Times New Roman"/>
              </w:rPr>
              <w:t>2.Моделировать диалог с заданной коммуникативной целью — достижение согласия, фиксация разногласия, перевод конфликта в конструктивное русло — с помощью осознанного выбора речевых актов.</w:t>
            </w:r>
          </w:p>
          <w:p w14:paraId="0B4ABCA0" w14:textId="77777777" w:rsidR="007A2461" w:rsidRPr="007A2461" w:rsidRDefault="007A2461" w:rsidP="007A2461">
            <w:pPr>
              <w:jc w:val="both"/>
              <w:rPr>
                <w:rFonts w:ascii="Times New Roman" w:eastAsia="Calibri" w:hAnsi="Times New Roman"/>
              </w:rPr>
            </w:pPr>
            <w:r w:rsidRPr="007A2461">
              <w:rPr>
                <w:rFonts w:ascii="Times New Roman" w:eastAsia="Calibri" w:hAnsi="Times New Roman"/>
              </w:rPr>
              <w:t>3.Организовывать устную дискуссию по проблеме, требующей принятия решения, с фиксацией лингвистических средств, обеспечивающих процедурную справедливость (очередность, переспрос, суммирование).</w:t>
            </w:r>
          </w:p>
          <w:p w14:paraId="4D32F8ED" w14:textId="77777777" w:rsidR="00B70D86" w:rsidRPr="00B37547" w:rsidRDefault="00B70D86" w:rsidP="00B70D86">
            <w:pPr>
              <w:rPr>
                <w:rFonts w:ascii="Times New Roman" w:eastAsia="Calibri" w:hAnsi="Times New Roman"/>
              </w:rPr>
            </w:pPr>
          </w:p>
          <w:p w14:paraId="37847BC8" w14:textId="77777777" w:rsidR="00B70D86" w:rsidRPr="00B37547" w:rsidRDefault="00B70D86" w:rsidP="00B70D86">
            <w:pPr>
              <w:jc w:val="both"/>
              <w:rPr>
                <w:rFonts w:ascii="Times New Roman" w:eastAsia="Calibri" w:hAnsi="Times New Roman"/>
              </w:rPr>
            </w:pPr>
          </w:p>
        </w:tc>
        <w:tc>
          <w:tcPr>
            <w:tcW w:w="2824" w:type="dxa"/>
            <w:shd w:val="clear" w:color="auto" w:fill="auto"/>
          </w:tcPr>
          <w:p w14:paraId="708D7FC5" w14:textId="77777777" w:rsidR="00B70D86" w:rsidRPr="00B37547" w:rsidRDefault="00B70D86" w:rsidP="007A2461">
            <w:pPr>
              <w:jc w:val="both"/>
              <w:rPr>
                <w:rFonts w:ascii="Times New Roman" w:eastAsia="Calibri" w:hAnsi="Times New Roman"/>
              </w:rPr>
            </w:pPr>
            <w:r w:rsidRPr="00B37547">
              <w:rPr>
                <w:rFonts w:ascii="Times New Roman" w:eastAsia="Calibri" w:hAnsi="Times New Roman"/>
              </w:rPr>
              <w:t xml:space="preserve">1. Обучающийся показывает высокий уровень </w:t>
            </w:r>
            <w:r w:rsidR="007A2461">
              <w:rPr>
                <w:rFonts w:ascii="Times New Roman" w:eastAsia="Calibri" w:hAnsi="Times New Roman"/>
              </w:rPr>
              <w:t>в проведении</w:t>
            </w:r>
            <w:r w:rsidR="007A2461" w:rsidRPr="007A2461">
              <w:rPr>
                <w:rFonts w:ascii="Times New Roman" w:eastAsia="Calibri" w:hAnsi="Times New Roman"/>
              </w:rPr>
              <w:t xml:space="preserve"> дискурс-анализ</w:t>
            </w:r>
            <w:r w:rsidR="007A2461">
              <w:rPr>
                <w:rFonts w:ascii="Times New Roman" w:eastAsia="Calibri" w:hAnsi="Times New Roman"/>
              </w:rPr>
              <w:t>а</w:t>
            </w:r>
            <w:r w:rsidR="007A2461" w:rsidRPr="007A2461">
              <w:rPr>
                <w:rFonts w:ascii="Times New Roman" w:eastAsia="Calibri" w:hAnsi="Times New Roman"/>
              </w:rPr>
              <w:t xml:space="preserve"> устного / письменного диалога на предмет конфликтогенных и консенсусных речевых стратегий, выделяя ключевые лингвистические маркеры (лексические, </w:t>
            </w:r>
            <w:r w:rsidR="007A2461">
              <w:rPr>
                <w:rFonts w:ascii="Times New Roman" w:eastAsia="Calibri" w:hAnsi="Times New Roman"/>
              </w:rPr>
              <w:t>синтаксические, просодические); м</w:t>
            </w:r>
            <w:r w:rsidR="007A2461" w:rsidRPr="007A2461">
              <w:rPr>
                <w:rFonts w:ascii="Times New Roman" w:eastAsia="Calibri" w:hAnsi="Times New Roman"/>
              </w:rPr>
              <w:t>оделирова</w:t>
            </w:r>
            <w:r w:rsidR="007A2461">
              <w:rPr>
                <w:rFonts w:ascii="Times New Roman" w:eastAsia="Calibri" w:hAnsi="Times New Roman"/>
              </w:rPr>
              <w:t>нии</w:t>
            </w:r>
            <w:r w:rsidR="007A2461" w:rsidRPr="007A2461">
              <w:rPr>
                <w:rFonts w:ascii="Times New Roman" w:eastAsia="Calibri" w:hAnsi="Times New Roman"/>
              </w:rPr>
              <w:t xml:space="preserve"> диалог</w:t>
            </w:r>
            <w:r w:rsidR="007A2461">
              <w:rPr>
                <w:rFonts w:ascii="Times New Roman" w:eastAsia="Calibri" w:hAnsi="Times New Roman"/>
              </w:rPr>
              <w:t>а</w:t>
            </w:r>
            <w:r w:rsidR="007A2461" w:rsidRPr="007A2461">
              <w:rPr>
                <w:rFonts w:ascii="Times New Roman" w:eastAsia="Calibri" w:hAnsi="Times New Roman"/>
              </w:rPr>
              <w:t xml:space="preserve"> с заданной коммуникативной целью — достижение согласия, фиксация разногласия, перевод конфликта в конструктивное русло — с помощью ос</w:t>
            </w:r>
            <w:r w:rsidR="007A2461">
              <w:rPr>
                <w:rFonts w:ascii="Times New Roman" w:eastAsia="Calibri" w:hAnsi="Times New Roman"/>
              </w:rPr>
              <w:t>ознанного выбора речевых актов; о</w:t>
            </w:r>
            <w:r w:rsidR="007A2461" w:rsidRPr="007A2461">
              <w:rPr>
                <w:rFonts w:ascii="Times New Roman" w:eastAsia="Calibri" w:hAnsi="Times New Roman"/>
              </w:rPr>
              <w:t>рганиз</w:t>
            </w:r>
            <w:r w:rsidR="007A2461">
              <w:rPr>
                <w:rFonts w:ascii="Times New Roman" w:eastAsia="Calibri" w:hAnsi="Times New Roman"/>
              </w:rPr>
              <w:t>ации</w:t>
            </w:r>
            <w:r w:rsidR="003908AC">
              <w:rPr>
                <w:rFonts w:ascii="Times New Roman" w:eastAsia="Calibri" w:hAnsi="Times New Roman"/>
              </w:rPr>
              <w:t xml:space="preserve"> устн</w:t>
            </w:r>
            <w:r w:rsidR="007A2461">
              <w:rPr>
                <w:rFonts w:ascii="Times New Roman" w:eastAsia="Calibri" w:hAnsi="Times New Roman"/>
              </w:rPr>
              <w:t>ой</w:t>
            </w:r>
            <w:r w:rsidR="007A2461" w:rsidRPr="007A2461">
              <w:rPr>
                <w:rFonts w:ascii="Times New Roman" w:eastAsia="Calibri" w:hAnsi="Times New Roman"/>
              </w:rPr>
              <w:t xml:space="preserve"> дискусси</w:t>
            </w:r>
            <w:r w:rsidR="007A2461">
              <w:rPr>
                <w:rFonts w:ascii="Times New Roman" w:eastAsia="Calibri" w:hAnsi="Times New Roman"/>
              </w:rPr>
              <w:t>и</w:t>
            </w:r>
            <w:r w:rsidR="007A2461" w:rsidRPr="007A2461">
              <w:rPr>
                <w:rFonts w:ascii="Times New Roman" w:eastAsia="Calibri" w:hAnsi="Times New Roman"/>
              </w:rPr>
              <w:t xml:space="preserve"> по проблеме, требующей принятия решения, с фиксацией лингвистических средств, обеспечивающих процедурную справедливость (очередн</w:t>
            </w:r>
            <w:r w:rsidR="007A2461">
              <w:rPr>
                <w:rFonts w:ascii="Times New Roman" w:eastAsia="Calibri" w:hAnsi="Times New Roman"/>
              </w:rPr>
              <w:t>ость, переспрос, суммирование).</w:t>
            </w:r>
          </w:p>
        </w:tc>
        <w:tc>
          <w:tcPr>
            <w:tcW w:w="2047" w:type="dxa"/>
            <w:shd w:val="clear" w:color="auto" w:fill="auto"/>
          </w:tcPr>
          <w:p w14:paraId="7F6B99C8" w14:textId="77777777" w:rsidR="00B70D86" w:rsidRPr="00B37547" w:rsidRDefault="00B70D86" w:rsidP="00B70D86">
            <w:pPr>
              <w:rPr>
                <w:rFonts w:ascii="Times New Roman" w:eastAsia="Calibri" w:hAnsi="Times New Roman"/>
              </w:rPr>
            </w:pPr>
            <w:r w:rsidRPr="00B37547">
              <w:rPr>
                <w:rFonts w:ascii="Times New Roman" w:eastAsia="Times New Roman" w:hAnsi="Times New Roman"/>
                <w:lang w:eastAsia="ru-RU"/>
              </w:rPr>
              <w:t>Устный ответ</w:t>
            </w:r>
          </w:p>
        </w:tc>
      </w:tr>
      <w:tr w:rsidR="00B70D86" w:rsidRPr="00B37547" w14:paraId="442D62A6" w14:textId="77777777" w:rsidTr="00B70D86">
        <w:tc>
          <w:tcPr>
            <w:tcW w:w="1238" w:type="dxa"/>
            <w:vMerge/>
            <w:shd w:val="clear" w:color="auto" w:fill="auto"/>
          </w:tcPr>
          <w:p w14:paraId="79F0A65C" w14:textId="77777777" w:rsidR="00B70D86" w:rsidRPr="00B37547" w:rsidRDefault="00B70D86" w:rsidP="00B70D86">
            <w:pPr>
              <w:rPr>
                <w:rFonts w:ascii="Times New Roman" w:eastAsia="Calibri" w:hAnsi="Times New Roman"/>
              </w:rPr>
            </w:pPr>
          </w:p>
        </w:tc>
        <w:tc>
          <w:tcPr>
            <w:tcW w:w="3236" w:type="dxa"/>
            <w:vMerge/>
            <w:shd w:val="clear" w:color="auto" w:fill="auto"/>
          </w:tcPr>
          <w:p w14:paraId="202B10A8" w14:textId="77777777" w:rsidR="00B70D86" w:rsidRPr="00B37547" w:rsidRDefault="00B70D86" w:rsidP="00B70D86">
            <w:pPr>
              <w:rPr>
                <w:rFonts w:ascii="Times New Roman" w:eastAsia="Calibri" w:hAnsi="Times New Roman"/>
              </w:rPr>
            </w:pPr>
          </w:p>
        </w:tc>
        <w:tc>
          <w:tcPr>
            <w:tcW w:w="2824" w:type="dxa"/>
            <w:shd w:val="clear" w:color="auto" w:fill="auto"/>
          </w:tcPr>
          <w:p w14:paraId="2F2AD2FA" w14:textId="77777777" w:rsidR="00B70D86" w:rsidRPr="00B37547" w:rsidRDefault="00B70D86" w:rsidP="00B70D86">
            <w:pPr>
              <w:jc w:val="both"/>
              <w:rPr>
                <w:rFonts w:ascii="Times New Roman" w:eastAsia="Calibri" w:hAnsi="Times New Roman"/>
              </w:rPr>
            </w:pPr>
            <w:r w:rsidRPr="00B37547">
              <w:rPr>
                <w:rFonts w:ascii="Times New Roman" w:eastAsia="Calibri" w:hAnsi="Times New Roman"/>
              </w:rPr>
              <w:t xml:space="preserve">2. Обучающийся показывает средний уровень </w:t>
            </w:r>
            <w:r w:rsidR="003908AC" w:rsidRPr="003908AC">
              <w:rPr>
                <w:rFonts w:ascii="Times New Roman" w:eastAsia="Calibri" w:hAnsi="Times New Roman"/>
              </w:rPr>
              <w:t>в проведении дискурс-анализа устного / письменного диалога на предмет конфликтогенных и консенсусных речевых стратегий, выделяя ключевые лингвистические маркеры (лексические, синтаксические, просодические); моделировании диалога с заданной коммуникативной целью — достижение согласия, фиксация разногласия, перевод конфликта в конструктивное русло — с помощью осознанного выбора речевых актов; организации устной дискуссии по проблеме, требующей принятия решения, с фиксацией лингвистических средств, обеспечивающих процедурную справедливость (очередность, переспрос, суммирование).</w:t>
            </w:r>
            <w:r w:rsidRPr="00B37547">
              <w:rPr>
                <w:rFonts w:ascii="Times New Roman" w:eastAsia="Calibri" w:hAnsi="Times New Roman"/>
              </w:rPr>
              <w:t>применении методов инструментального анализа для решения профессиональных задач</w:t>
            </w:r>
          </w:p>
        </w:tc>
        <w:tc>
          <w:tcPr>
            <w:tcW w:w="2047" w:type="dxa"/>
            <w:shd w:val="clear" w:color="auto" w:fill="auto"/>
          </w:tcPr>
          <w:p w14:paraId="18EC8169" w14:textId="77777777" w:rsidR="00B70D86" w:rsidRPr="00B37547" w:rsidRDefault="00B70D86" w:rsidP="00B70D86">
            <w:pPr>
              <w:rPr>
                <w:rFonts w:ascii="Times New Roman" w:eastAsia="Calibri" w:hAnsi="Times New Roman"/>
              </w:rPr>
            </w:pPr>
            <w:r w:rsidRPr="00B37547">
              <w:rPr>
                <w:rFonts w:ascii="Times New Roman" w:eastAsia="Times New Roman" w:hAnsi="Times New Roman"/>
                <w:lang w:eastAsia="ru-RU"/>
              </w:rPr>
              <w:t>Устный ответ</w:t>
            </w:r>
          </w:p>
        </w:tc>
      </w:tr>
      <w:tr w:rsidR="00B70D86" w:rsidRPr="00B37547" w14:paraId="57B7BF13" w14:textId="77777777" w:rsidTr="00B70D86">
        <w:trPr>
          <w:trHeight w:val="120"/>
        </w:trPr>
        <w:tc>
          <w:tcPr>
            <w:tcW w:w="1238" w:type="dxa"/>
            <w:vMerge/>
            <w:shd w:val="clear" w:color="auto" w:fill="auto"/>
          </w:tcPr>
          <w:p w14:paraId="1C2E5B6A" w14:textId="77777777" w:rsidR="00B70D86" w:rsidRPr="00B37547" w:rsidRDefault="00B70D86" w:rsidP="00B70D86">
            <w:pPr>
              <w:rPr>
                <w:rFonts w:ascii="Times New Roman" w:eastAsia="Calibri" w:hAnsi="Times New Roman"/>
              </w:rPr>
            </w:pPr>
          </w:p>
        </w:tc>
        <w:tc>
          <w:tcPr>
            <w:tcW w:w="3236" w:type="dxa"/>
            <w:vMerge/>
            <w:shd w:val="clear" w:color="auto" w:fill="auto"/>
          </w:tcPr>
          <w:p w14:paraId="3975B492" w14:textId="77777777" w:rsidR="00B70D86" w:rsidRPr="00B37547" w:rsidRDefault="00B70D86" w:rsidP="00B70D86">
            <w:pPr>
              <w:rPr>
                <w:rFonts w:ascii="Times New Roman" w:eastAsia="Calibri" w:hAnsi="Times New Roman"/>
              </w:rPr>
            </w:pPr>
          </w:p>
        </w:tc>
        <w:tc>
          <w:tcPr>
            <w:tcW w:w="2824" w:type="dxa"/>
            <w:shd w:val="clear" w:color="auto" w:fill="auto"/>
          </w:tcPr>
          <w:p w14:paraId="739D0E51" w14:textId="77777777" w:rsidR="00B70D86" w:rsidRPr="00B37547" w:rsidRDefault="00B70D86" w:rsidP="00B70D86">
            <w:pPr>
              <w:jc w:val="both"/>
              <w:rPr>
                <w:rFonts w:ascii="Times New Roman" w:eastAsia="Calibri" w:hAnsi="Times New Roman"/>
              </w:rPr>
            </w:pPr>
            <w:r w:rsidRPr="00B37547">
              <w:rPr>
                <w:rFonts w:ascii="Times New Roman" w:eastAsia="Calibri" w:hAnsi="Times New Roman"/>
              </w:rPr>
              <w:t>3. Обучающийся влад</w:t>
            </w:r>
            <w:r w:rsidR="003908AC">
              <w:rPr>
                <w:rFonts w:ascii="Times New Roman" w:eastAsia="Calibri" w:hAnsi="Times New Roman"/>
              </w:rPr>
              <w:t xml:space="preserve">еет удовлетворительным уровнем </w:t>
            </w:r>
            <w:r w:rsidRPr="00B37547">
              <w:rPr>
                <w:rFonts w:ascii="Times New Roman" w:eastAsia="Calibri" w:hAnsi="Times New Roman"/>
              </w:rPr>
              <w:t>знаний в подготовке и проведении записи речевого материала;</w:t>
            </w:r>
          </w:p>
          <w:p w14:paraId="6B3B2BFD" w14:textId="77777777" w:rsidR="00B70D86" w:rsidRPr="00B37547" w:rsidRDefault="00B70D86" w:rsidP="00B70D86">
            <w:pPr>
              <w:jc w:val="both"/>
              <w:rPr>
                <w:rFonts w:ascii="Times New Roman" w:eastAsia="Calibri" w:hAnsi="Times New Roman"/>
              </w:rPr>
            </w:pPr>
            <w:r w:rsidRPr="00B37547">
              <w:rPr>
                <w:rFonts w:ascii="Times New Roman" w:eastAsia="Calibri" w:hAnsi="Times New Roman"/>
              </w:rPr>
              <w:lastRenderedPageBreak/>
              <w:t>осуществлении обработки и анализа речевых сигналов;</w:t>
            </w:r>
          </w:p>
          <w:p w14:paraId="58137EC5" w14:textId="77777777" w:rsidR="00B70D86" w:rsidRPr="00B37547" w:rsidRDefault="00B70D86" w:rsidP="00B70D86">
            <w:pPr>
              <w:jc w:val="both"/>
              <w:rPr>
                <w:rFonts w:ascii="Times New Roman" w:eastAsia="Calibri" w:hAnsi="Times New Roman"/>
              </w:rPr>
            </w:pPr>
            <w:r w:rsidRPr="00B37547">
              <w:rPr>
                <w:rFonts w:ascii="Times New Roman" w:eastAsia="Calibri" w:hAnsi="Times New Roman"/>
              </w:rPr>
              <w:t>интерпретации результатов инструментального анализа;</w:t>
            </w:r>
          </w:p>
          <w:p w14:paraId="7EF34120" w14:textId="77777777" w:rsidR="00B70D86" w:rsidRPr="00B37547" w:rsidRDefault="00B70D86" w:rsidP="00B70D86">
            <w:pPr>
              <w:jc w:val="both"/>
              <w:rPr>
                <w:rFonts w:ascii="Times New Roman" w:eastAsia="Calibri" w:hAnsi="Times New Roman"/>
              </w:rPr>
            </w:pPr>
            <w:r w:rsidRPr="00B37547">
              <w:rPr>
                <w:rFonts w:ascii="Times New Roman" w:eastAsia="Calibri" w:hAnsi="Times New Roman"/>
              </w:rPr>
              <w:t>применении методов инструментального анализа для решения профессиональных задач</w:t>
            </w:r>
          </w:p>
        </w:tc>
        <w:tc>
          <w:tcPr>
            <w:tcW w:w="2047" w:type="dxa"/>
            <w:shd w:val="clear" w:color="auto" w:fill="auto"/>
          </w:tcPr>
          <w:p w14:paraId="5516689A" w14:textId="77777777" w:rsidR="00B70D86" w:rsidRPr="00B37547" w:rsidRDefault="00B70D86" w:rsidP="00B70D86">
            <w:pPr>
              <w:rPr>
                <w:rFonts w:ascii="Times New Roman" w:eastAsia="Calibri" w:hAnsi="Times New Roman"/>
              </w:rPr>
            </w:pPr>
            <w:r w:rsidRPr="00B37547">
              <w:rPr>
                <w:rFonts w:ascii="Times New Roman" w:eastAsia="Times New Roman" w:hAnsi="Times New Roman"/>
                <w:lang w:eastAsia="ru-RU"/>
              </w:rPr>
              <w:lastRenderedPageBreak/>
              <w:t>Устный ответ</w:t>
            </w:r>
          </w:p>
        </w:tc>
      </w:tr>
      <w:tr w:rsidR="00B70D86" w:rsidRPr="00B37547" w14:paraId="25154490" w14:textId="77777777" w:rsidTr="00B70D86">
        <w:trPr>
          <w:trHeight w:val="156"/>
        </w:trPr>
        <w:tc>
          <w:tcPr>
            <w:tcW w:w="1238" w:type="dxa"/>
            <w:vMerge/>
            <w:shd w:val="clear" w:color="auto" w:fill="auto"/>
          </w:tcPr>
          <w:p w14:paraId="3F2A21A8" w14:textId="77777777" w:rsidR="00B70D86" w:rsidRPr="00B37547" w:rsidRDefault="00B70D86" w:rsidP="00B70D86">
            <w:pPr>
              <w:rPr>
                <w:rFonts w:ascii="Times New Roman" w:eastAsia="Calibri" w:hAnsi="Times New Roman"/>
              </w:rPr>
            </w:pPr>
          </w:p>
        </w:tc>
        <w:tc>
          <w:tcPr>
            <w:tcW w:w="3236" w:type="dxa"/>
            <w:vMerge/>
            <w:shd w:val="clear" w:color="auto" w:fill="auto"/>
          </w:tcPr>
          <w:p w14:paraId="4E59F722" w14:textId="77777777" w:rsidR="00B70D86" w:rsidRPr="00B37547" w:rsidRDefault="00B70D86" w:rsidP="00B70D86">
            <w:pPr>
              <w:rPr>
                <w:rFonts w:ascii="Times New Roman" w:eastAsia="Calibri" w:hAnsi="Times New Roman"/>
              </w:rPr>
            </w:pPr>
          </w:p>
        </w:tc>
        <w:tc>
          <w:tcPr>
            <w:tcW w:w="2824" w:type="dxa"/>
            <w:shd w:val="clear" w:color="auto" w:fill="auto"/>
          </w:tcPr>
          <w:p w14:paraId="6C6AA9AB" w14:textId="77777777" w:rsidR="00B70D86" w:rsidRPr="00B37547" w:rsidRDefault="00B70D86" w:rsidP="003908AC">
            <w:pPr>
              <w:jc w:val="both"/>
              <w:rPr>
                <w:rFonts w:ascii="Times New Roman" w:eastAsia="Calibri" w:hAnsi="Times New Roman"/>
              </w:rPr>
            </w:pPr>
            <w:r w:rsidRPr="00B37547">
              <w:rPr>
                <w:rFonts w:ascii="Times New Roman" w:eastAsia="Calibri" w:hAnsi="Times New Roman"/>
              </w:rPr>
              <w:t xml:space="preserve">4. Обучающийся не владеет знаниями в </w:t>
            </w:r>
            <w:r w:rsidR="003908AC" w:rsidRPr="003908AC">
              <w:rPr>
                <w:rFonts w:ascii="Times New Roman" w:eastAsia="Calibri" w:hAnsi="Times New Roman"/>
              </w:rPr>
              <w:t>проведении дискурс-анализа устного / письменного диалога на предмет конфликтогенных и консенсусных речевых стратегий, выделяя ключевые лингвистические маркеры (лексические, синтаксические, просодические); моделировании диалога с заданной коммуникативной целью — достижение согласия, фиксация разногласия, перевод конфликта в конструктивное русло — с помощью осознанного выбора речевых актов; организации устной дискуссии по проблеме, требующей принятия решения, с фиксацией лингвистических средств, обеспечивающих процедурную справедливость (очередность, переспрос, суммирование).</w:t>
            </w:r>
            <w:r w:rsidRPr="00B37547">
              <w:rPr>
                <w:rFonts w:ascii="Times New Roman" w:eastAsia="Calibri" w:hAnsi="Times New Roman"/>
              </w:rPr>
              <w:t>профессиональных задач</w:t>
            </w:r>
          </w:p>
        </w:tc>
        <w:tc>
          <w:tcPr>
            <w:tcW w:w="2047" w:type="dxa"/>
            <w:shd w:val="clear" w:color="auto" w:fill="auto"/>
          </w:tcPr>
          <w:p w14:paraId="52FBE88D" w14:textId="77777777" w:rsidR="00B70D86" w:rsidRPr="00B37547" w:rsidRDefault="00B70D86" w:rsidP="00B70D86">
            <w:pPr>
              <w:rPr>
                <w:rFonts w:ascii="Times New Roman" w:eastAsia="Calibri" w:hAnsi="Times New Roman"/>
              </w:rPr>
            </w:pPr>
            <w:r w:rsidRPr="00B37547">
              <w:rPr>
                <w:rFonts w:ascii="Times New Roman" w:eastAsia="Times New Roman" w:hAnsi="Times New Roman"/>
                <w:lang w:eastAsia="ru-RU"/>
              </w:rPr>
              <w:t>Устный ответ</w:t>
            </w:r>
          </w:p>
        </w:tc>
      </w:tr>
      <w:tr w:rsidR="00B70D86" w:rsidRPr="00B37547" w14:paraId="58DACF50" w14:textId="77777777" w:rsidTr="00B70D86">
        <w:tc>
          <w:tcPr>
            <w:tcW w:w="1238" w:type="dxa"/>
            <w:vMerge w:val="restart"/>
            <w:shd w:val="clear" w:color="auto" w:fill="auto"/>
          </w:tcPr>
          <w:p w14:paraId="3BF40BE6" w14:textId="77777777" w:rsidR="00B70D86" w:rsidRPr="00B37547" w:rsidRDefault="00B70D86" w:rsidP="00B70D86">
            <w:pPr>
              <w:rPr>
                <w:rFonts w:ascii="Times New Roman" w:eastAsia="Calibri" w:hAnsi="Times New Roman"/>
              </w:rPr>
            </w:pPr>
            <w:r w:rsidRPr="00B37547">
              <w:rPr>
                <w:rFonts w:ascii="Times New Roman" w:eastAsia="Calibri" w:hAnsi="Times New Roman"/>
              </w:rPr>
              <w:t>Владеет навыком</w:t>
            </w:r>
          </w:p>
        </w:tc>
        <w:tc>
          <w:tcPr>
            <w:tcW w:w="3236" w:type="dxa"/>
            <w:vMerge w:val="restart"/>
            <w:shd w:val="clear" w:color="auto" w:fill="auto"/>
          </w:tcPr>
          <w:p w14:paraId="1C794A41" w14:textId="77777777" w:rsidR="00DC2593" w:rsidRPr="00DC2593" w:rsidRDefault="00B70D86" w:rsidP="00DC2593">
            <w:pPr>
              <w:jc w:val="both"/>
              <w:rPr>
                <w:rFonts w:ascii="Times New Roman" w:eastAsia="Calibri" w:hAnsi="Times New Roman"/>
              </w:rPr>
            </w:pPr>
            <w:r w:rsidRPr="00B37547">
              <w:rPr>
                <w:rFonts w:ascii="Times New Roman" w:eastAsia="Calibri" w:hAnsi="Times New Roman"/>
              </w:rPr>
              <w:t>1.</w:t>
            </w:r>
            <w:r w:rsidR="00DC2593" w:rsidRPr="00DC2593">
              <w:rPr>
                <w:rFonts w:ascii="Times New Roman" w:eastAsia="Calibri" w:hAnsi="Times New Roman"/>
              </w:rPr>
              <w:t>Навыками модерации устных и письменных дискуссий в конфликтогенной среде с соблюдением временных, структурных и этических рамок.</w:t>
            </w:r>
          </w:p>
          <w:p w14:paraId="74224EF7" w14:textId="77777777" w:rsidR="00DC2593" w:rsidRPr="00DC2593" w:rsidRDefault="00DC2593" w:rsidP="00DC2593">
            <w:pPr>
              <w:jc w:val="both"/>
              <w:rPr>
                <w:rFonts w:ascii="Times New Roman" w:eastAsia="Calibri" w:hAnsi="Times New Roman"/>
              </w:rPr>
            </w:pPr>
            <w:r w:rsidRPr="00DC2593">
              <w:rPr>
                <w:rFonts w:ascii="Times New Roman" w:eastAsia="Calibri" w:hAnsi="Times New Roman"/>
              </w:rPr>
              <w:t>2.Техникой формулирования открытых, уточняющих, гипотетических и альтернативных вопросов для прояснения позиций и поиска зон компромисса.</w:t>
            </w:r>
          </w:p>
          <w:p w14:paraId="633C5223" w14:textId="77777777" w:rsidR="00DC2593" w:rsidRPr="00DC2593" w:rsidRDefault="00DC2593" w:rsidP="00DC2593">
            <w:pPr>
              <w:jc w:val="both"/>
              <w:rPr>
                <w:rFonts w:ascii="Times New Roman" w:eastAsia="Calibri" w:hAnsi="Times New Roman"/>
              </w:rPr>
            </w:pPr>
            <w:r w:rsidRPr="00DC2593">
              <w:rPr>
                <w:rFonts w:ascii="Times New Roman" w:eastAsia="Calibri" w:hAnsi="Times New Roman"/>
              </w:rPr>
              <w:t>3.Навыками организации обратной связи после дискуссии: анализ коммуникативных сбоев, оценка качества принятого решения, рефлексия ролевых позиций.</w:t>
            </w:r>
          </w:p>
          <w:p w14:paraId="1C280506" w14:textId="77777777" w:rsidR="00B70D86" w:rsidRPr="00B37547" w:rsidRDefault="00DC2593" w:rsidP="00DC2593">
            <w:pPr>
              <w:rPr>
                <w:rFonts w:ascii="Times New Roman" w:eastAsia="Calibri" w:hAnsi="Times New Roman"/>
              </w:rPr>
            </w:pPr>
            <w:r w:rsidRPr="00DC2593">
              <w:rPr>
                <w:rFonts w:ascii="Times New Roman" w:eastAsia="Calibri" w:hAnsi="Times New Roman"/>
              </w:rPr>
              <w:t>4.Практикой письменной фиксации процедуры разрешения конфликта (протокол разногласий, меморандум о договорённостях, регламент дальнейшей коммуникации).</w:t>
            </w:r>
            <w:r w:rsidR="00B70D86" w:rsidRPr="00B37547">
              <w:rPr>
                <w:rFonts w:ascii="Times New Roman" w:eastAsia="Calibri" w:hAnsi="Times New Roman"/>
              </w:rPr>
              <w:t>.</w:t>
            </w:r>
          </w:p>
        </w:tc>
        <w:tc>
          <w:tcPr>
            <w:tcW w:w="2824" w:type="dxa"/>
            <w:shd w:val="clear" w:color="auto" w:fill="auto"/>
          </w:tcPr>
          <w:p w14:paraId="465577C5" w14:textId="77777777" w:rsidR="00DC2593" w:rsidRPr="00DC2593" w:rsidRDefault="00B70D86" w:rsidP="00DC2593">
            <w:pPr>
              <w:jc w:val="both"/>
              <w:rPr>
                <w:rFonts w:ascii="Times New Roman" w:eastAsia="Calibri" w:hAnsi="Times New Roman"/>
              </w:rPr>
            </w:pPr>
            <w:r w:rsidRPr="00B37547">
              <w:rPr>
                <w:rFonts w:ascii="Times New Roman" w:eastAsia="Calibri" w:hAnsi="Times New Roman"/>
              </w:rPr>
              <w:t xml:space="preserve">1. Обучающийся показывает высокий уровень </w:t>
            </w:r>
            <w:r w:rsidR="00DC2593">
              <w:rPr>
                <w:rFonts w:ascii="Times New Roman" w:eastAsia="Calibri" w:hAnsi="Times New Roman"/>
              </w:rPr>
              <w:t>н</w:t>
            </w:r>
            <w:r w:rsidR="00DC2593" w:rsidRPr="00DC2593">
              <w:rPr>
                <w:rFonts w:ascii="Times New Roman" w:eastAsia="Calibri" w:hAnsi="Times New Roman"/>
              </w:rPr>
              <w:t>авык</w:t>
            </w:r>
            <w:r w:rsidR="00DC2593">
              <w:rPr>
                <w:rFonts w:ascii="Times New Roman" w:eastAsia="Calibri" w:hAnsi="Times New Roman"/>
              </w:rPr>
              <w:t>ов</w:t>
            </w:r>
            <w:r w:rsidR="00DC2593" w:rsidRPr="00DC2593">
              <w:rPr>
                <w:rFonts w:ascii="Times New Roman" w:eastAsia="Calibri" w:hAnsi="Times New Roman"/>
              </w:rPr>
              <w:t xml:space="preserve"> модерации устных и письменных дискуссий в конфликтогенной среде с соблюдением временны</w:t>
            </w:r>
            <w:r w:rsidR="00DC2593">
              <w:rPr>
                <w:rFonts w:ascii="Times New Roman" w:eastAsia="Calibri" w:hAnsi="Times New Roman"/>
              </w:rPr>
              <w:t>х, структурных и этических рамок;</w:t>
            </w:r>
          </w:p>
          <w:p w14:paraId="57E08A12" w14:textId="77777777" w:rsidR="00DC2593" w:rsidRPr="00DC2593" w:rsidRDefault="00DC2593" w:rsidP="00DC2593">
            <w:pPr>
              <w:jc w:val="both"/>
              <w:rPr>
                <w:rFonts w:ascii="Times New Roman" w:eastAsia="Calibri" w:hAnsi="Times New Roman"/>
              </w:rPr>
            </w:pPr>
            <w:r>
              <w:rPr>
                <w:rFonts w:ascii="Times New Roman" w:eastAsia="Calibri" w:hAnsi="Times New Roman"/>
              </w:rPr>
              <w:t>т</w:t>
            </w:r>
            <w:r w:rsidRPr="00DC2593">
              <w:rPr>
                <w:rFonts w:ascii="Times New Roman" w:eastAsia="Calibri" w:hAnsi="Times New Roman"/>
              </w:rPr>
              <w:t>ехник</w:t>
            </w:r>
            <w:r>
              <w:rPr>
                <w:rFonts w:ascii="Times New Roman" w:eastAsia="Calibri" w:hAnsi="Times New Roman"/>
              </w:rPr>
              <w:t>и</w:t>
            </w:r>
            <w:r w:rsidRPr="00DC2593">
              <w:rPr>
                <w:rFonts w:ascii="Times New Roman" w:eastAsia="Calibri" w:hAnsi="Times New Roman"/>
              </w:rPr>
              <w:t xml:space="preserve"> формулирования открытых, уточняющих, гипотетических и альтернативных вопросов для прояснения позиций и поиска зон компромисса</w:t>
            </w:r>
            <w:r>
              <w:rPr>
                <w:rFonts w:ascii="Times New Roman" w:eastAsia="Calibri" w:hAnsi="Times New Roman"/>
              </w:rPr>
              <w:t>;</w:t>
            </w:r>
          </w:p>
          <w:p w14:paraId="5C1DB5A5" w14:textId="77777777" w:rsidR="00DC2593" w:rsidRPr="00DC2593" w:rsidRDefault="00DC2593" w:rsidP="00DC2593">
            <w:pPr>
              <w:jc w:val="both"/>
              <w:rPr>
                <w:rFonts w:ascii="Times New Roman" w:eastAsia="Calibri" w:hAnsi="Times New Roman"/>
              </w:rPr>
            </w:pPr>
            <w:r w:rsidRPr="00DC2593">
              <w:rPr>
                <w:rFonts w:ascii="Times New Roman" w:eastAsia="Calibri" w:hAnsi="Times New Roman"/>
              </w:rPr>
              <w:t>организации обратной связи после дискуссии: анализ коммуникативных сбоев, оценка качества принятого решения, рефлексия ролевых позиций</w:t>
            </w:r>
            <w:r>
              <w:rPr>
                <w:rFonts w:ascii="Times New Roman" w:eastAsia="Calibri" w:hAnsi="Times New Roman"/>
              </w:rPr>
              <w:t>;</w:t>
            </w:r>
          </w:p>
          <w:p w14:paraId="7ACE645D" w14:textId="77777777" w:rsidR="00B70D86" w:rsidRPr="00B37547" w:rsidRDefault="00DC2593" w:rsidP="00DC2593">
            <w:pPr>
              <w:jc w:val="both"/>
              <w:rPr>
                <w:rFonts w:ascii="Times New Roman" w:eastAsia="Calibri" w:hAnsi="Times New Roman"/>
              </w:rPr>
            </w:pPr>
            <w:r>
              <w:rPr>
                <w:rFonts w:ascii="Times New Roman" w:eastAsia="Calibri" w:hAnsi="Times New Roman"/>
              </w:rPr>
              <w:t>п</w:t>
            </w:r>
            <w:r w:rsidRPr="00DC2593">
              <w:rPr>
                <w:rFonts w:ascii="Times New Roman" w:eastAsia="Calibri" w:hAnsi="Times New Roman"/>
              </w:rPr>
              <w:t>рактик</w:t>
            </w:r>
            <w:r>
              <w:rPr>
                <w:rFonts w:ascii="Times New Roman" w:eastAsia="Calibri" w:hAnsi="Times New Roman"/>
              </w:rPr>
              <w:t>и</w:t>
            </w:r>
            <w:r w:rsidRPr="00DC2593">
              <w:rPr>
                <w:rFonts w:ascii="Times New Roman" w:eastAsia="Calibri" w:hAnsi="Times New Roman"/>
              </w:rPr>
              <w:t xml:space="preserve"> письменной фиксации процедуры разрешения конфликта (протокол разногласий, меморандум о договорённостях, регламент дальнейшей коммуникации).</w:t>
            </w:r>
            <w:r w:rsidR="00B70D86" w:rsidRPr="00B37547">
              <w:rPr>
                <w:rFonts w:ascii="Times New Roman" w:eastAsia="Calibri" w:hAnsi="Times New Roman"/>
              </w:rPr>
              <w:t>инструментального анализа.</w:t>
            </w:r>
          </w:p>
        </w:tc>
        <w:tc>
          <w:tcPr>
            <w:tcW w:w="2047" w:type="dxa"/>
            <w:shd w:val="clear" w:color="auto" w:fill="auto"/>
          </w:tcPr>
          <w:p w14:paraId="5AED336D" w14:textId="77777777" w:rsidR="00B70D86" w:rsidRPr="00B37547" w:rsidRDefault="00B70D86" w:rsidP="00B70D86">
            <w:pPr>
              <w:rPr>
                <w:rFonts w:ascii="Times New Roman" w:eastAsia="Calibri" w:hAnsi="Times New Roman"/>
              </w:rPr>
            </w:pPr>
            <w:r w:rsidRPr="00B37547">
              <w:rPr>
                <w:rFonts w:ascii="Times New Roman" w:eastAsia="Times New Roman" w:hAnsi="Times New Roman"/>
                <w:lang w:eastAsia="ru-RU"/>
              </w:rPr>
              <w:t>Устный ответ</w:t>
            </w:r>
          </w:p>
        </w:tc>
      </w:tr>
      <w:tr w:rsidR="00B70D86" w:rsidRPr="00B37547" w14:paraId="09191734" w14:textId="77777777" w:rsidTr="00B70D86">
        <w:tc>
          <w:tcPr>
            <w:tcW w:w="1238" w:type="dxa"/>
            <w:vMerge/>
            <w:shd w:val="clear" w:color="auto" w:fill="auto"/>
          </w:tcPr>
          <w:p w14:paraId="5D500D6C" w14:textId="77777777" w:rsidR="00B70D86" w:rsidRPr="00B37547" w:rsidRDefault="00B70D86" w:rsidP="00B70D86">
            <w:pPr>
              <w:rPr>
                <w:rFonts w:ascii="Times New Roman" w:eastAsia="Calibri" w:hAnsi="Times New Roman"/>
              </w:rPr>
            </w:pPr>
          </w:p>
        </w:tc>
        <w:tc>
          <w:tcPr>
            <w:tcW w:w="3236" w:type="dxa"/>
            <w:vMerge/>
            <w:shd w:val="clear" w:color="auto" w:fill="auto"/>
          </w:tcPr>
          <w:p w14:paraId="631FCE82" w14:textId="77777777" w:rsidR="00B70D86" w:rsidRPr="00B37547" w:rsidRDefault="00B70D86" w:rsidP="00B70D86">
            <w:pPr>
              <w:rPr>
                <w:rFonts w:ascii="Times New Roman" w:eastAsia="Calibri" w:hAnsi="Times New Roman"/>
              </w:rPr>
            </w:pPr>
          </w:p>
        </w:tc>
        <w:tc>
          <w:tcPr>
            <w:tcW w:w="2824" w:type="dxa"/>
            <w:shd w:val="clear" w:color="auto" w:fill="auto"/>
          </w:tcPr>
          <w:p w14:paraId="56424F1B" w14:textId="77777777" w:rsidR="00DC2593" w:rsidRPr="00DC2593" w:rsidRDefault="00B70D86" w:rsidP="00DC2593">
            <w:pPr>
              <w:jc w:val="both"/>
              <w:rPr>
                <w:rFonts w:ascii="Times New Roman" w:eastAsia="Calibri" w:hAnsi="Times New Roman"/>
              </w:rPr>
            </w:pPr>
            <w:r w:rsidRPr="00B37547">
              <w:rPr>
                <w:rFonts w:ascii="Times New Roman" w:eastAsia="Calibri" w:hAnsi="Times New Roman"/>
              </w:rPr>
              <w:t xml:space="preserve">2. Обучающийся показывает средний уровень знаний </w:t>
            </w:r>
            <w:r w:rsidR="00DC2593" w:rsidRPr="00DC2593">
              <w:rPr>
                <w:rFonts w:ascii="Times New Roman" w:eastAsia="Calibri" w:hAnsi="Times New Roman"/>
              </w:rPr>
              <w:t>модерации устных и письменных дискуссий в конфликтогенной среде с соблюдением временных, структурных и этических рамок;</w:t>
            </w:r>
          </w:p>
          <w:p w14:paraId="48E19EA4" w14:textId="77777777" w:rsidR="00DC2593" w:rsidRPr="00DC2593" w:rsidRDefault="00DC2593" w:rsidP="00DC2593">
            <w:pPr>
              <w:jc w:val="both"/>
              <w:rPr>
                <w:rFonts w:ascii="Times New Roman" w:eastAsia="Calibri" w:hAnsi="Times New Roman"/>
              </w:rPr>
            </w:pPr>
            <w:r w:rsidRPr="00DC2593">
              <w:rPr>
                <w:rFonts w:ascii="Times New Roman" w:eastAsia="Calibri" w:hAnsi="Times New Roman"/>
              </w:rPr>
              <w:t>техники формулирования открытых, уточняющих, гипотетических и альтернативных вопросов для прояснения позиций и поиска зон компромисса;</w:t>
            </w:r>
          </w:p>
          <w:p w14:paraId="128FDFA2" w14:textId="77777777" w:rsidR="00DC2593" w:rsidRPr="00DC2593" w:rsidRDefault="00DC2593" w:rsidP="00DC2593">
            <w:pPr>
              <w:jc w:val="both"/>
              <w:rPr>
                <w:rFonts w:ascii="Times New Roman" w:eastAsia="Calibri" w:hAnsi="Times New Roman"/>
              </w:rPr>
            </w:pPr>
            <w:r w:rsidRPr="00DC2593">
              <w:rPr>
                <w:rFonts w:ascii="Times New Roman" w:eastAsia="Calibri" w:hAnsi="Times New Roman"/>
              </w:rPr>
              <w:t>организации обратной связи после дискуссии: анализ коммуникативных сбоев, оценка качества принятого решения, рефлексия ролевых позиций;</w:t>
            </w:r>
          </w:p>
          <w:p w14:paraId="34830C77" w14:textId="77777777" w:rsidR="00DC2593" w:rsidRPr="00B37547" w:rsidRDefault="00DC2593" w:rsidP="00DC2593">
            <w:pPr>
              <w:jc w:val="both"/>
              <w:rPr>
                <w:rFonts w:ascii="Times New Roman" w:eastAsia="Calibri" w:hAnsi="Times New Roman"/>
              </w:rPr>
            </w:pPr>
            <w:r w:rsidRPr="00DC2593">
              <w:rPr>
                <w:rFonts w:ascii="Times New Roman" w:eastAsia="Calibri" w:hAnsi="Times New Roman"/>
              </w:rPr>
              <w:t>практики письменной фиксации процедуры разрешения конфликта (протокол разногласий, меморандум о договорённостях, регламент дальнейшей коммуникации).инструментального</w:t>
            </w:r>
          </w:p>
          <w:p w14:paraId="2281F711" w14:textId="77777777" w:rsidR="00B70D86" w:rsidRPr="00B37547" w:rsidRDefault="00B70D86" w:rsidP="00B70D86">
            <w:pPr>
              <w:jc w:val="both"/>
              <w:rPr>
                <w:rFonts w:ascii="Times New Roman" w:eastAsia="Calibri" w:hAnsi="Times New Roman"/>
              </w:rPr>
            </w:pPr>
          </w:p>
        </w:tc>
        <w:tc>
          <w:tcPr>
            <w:tcW w:w="2047" w:type="dxa"/>
            <w:shd w:val="clear" w:color="auto" w:fill="auto"/>
          </w:tcPr>
          <w:p w14:paraId="6EF005BD" w14:textId="77777777" w:rsidR="00B70D86" w:rsidRPr="00B37547" w:rsidRDefault="00B70D86" w:rsidP="00B70D86">
            <w:pPr>
              <w:rPr>
                <w:rFonts w:ascii="Times New Roman" w:eastAsia="Calibri" w:hAnsi="Times New Roman"/>
              </w:rPr>
            </w:pPr>
            <w:r w:rsidRPr="00B37547">
              <w:rPr>
                <w:rFonts w:ascii="Times New Roman" w:eastAsia="Times New Roman" w:hAnsi="Times New Roman"/>
                <w:lang w:eastAsia="ru-RU"/>
              </w:rPr>
              <w:t>Устный ответ</w:t>
            </w:r>
          </w:p>
        </w:tc>
      </w:tr>
      <w:tr w:rsidR="00B70D86" w:rsidRPr="00B37547" w14:paraId="282198EF" w14:textId="77777777" w:rsidTr="00B70D86">
        <w:trPr>
          <w:trHeight w:val="108"/>
        </w:trPr>
        <w:tc>
          <w:tcPr>
            <w:tcW w:w="1238" w:type="dxa"/>
            <w:vMerge/>
            <w:shd w:val="clear" w:color="auto" w:fill="auto"/>
          </w:tcPr>
          <w:p w14:paraId="229BDCF7" w14:textId="77777777" w:rsidR="00B70D86" w:rsidRPr="00B37547" w:rsidRDefault="00B70D86" w:rsidP="00B70D86">
            <w:pPr>
              <w:rPr>
                <w:rFonts w:ascii="Times New Roman" w:eastAsia="Calibri" w:hAnsi="Times New Roman"/>
              </w:rPr>
            </w:pPr>
          </w:p>
        </w:tc>
        <w:tc>
          <w:tcPr>
            <w:tcW w:w="3236" w:type="dxa"/>
            <w:vMerge/>
            <w:shd w:val="clear" w:color="auto" w:fill="auto"/>
          </w:tcPr>
          <w:p w14:paraId="5078B69D" w14:textId="77777777" w:rsidR="00B70D86" w:rsidRPr="00B37547" w:rsidRDefault="00B70D86" w:rsidP="00B70D86">
            <w:pPr>
              <w:rPr>
                <w:rFonts w:ascii="Times New Roman" w:eastAsia="Calibri" w:hAnsi="Times New Roman"/>
              </w:rPr>
            </w:pPr>
          </w:p>
        </w:tc>
        <w:tc>
          <w:tcPr>
            <w:tcW w:w="2824" w:type="dxa"/>
            <w:shd w:val="clear" w:color="auto" w:fill="auto"/>
          </w:tcPr>
          <w:p w14:paraId="4202786E" w14:textId="77777777" w:rsidR="00DC2593" w:rsidRPr="00DC2593" w:rsidRDefault="00B70D86" w:rsidP="00DC2593">
            <w:pPr>
              <w:jc w:val="both"/>
              <w:rPr>
                <w:rFonts w:ascii="Times New Roman" w:eastAsia="Calibri" w:hAnsi="Times New Roman"/>
              </w:rPr>
            </w:pPr>
            <w:r w:rsidRPr="00B37547">
              <w:rPr>
                <w:rFonts w:ascii="Times New Roman" w:eastAsia="Calibri" w:hAnsi="Times New Roman"/>
              </w:rPr>
              <w:t xml:space="preserve">3. Обучающийся владеет удовлетворительным уровнем знаний </w:t>
            </w:r>
            <w:r w:rsidR="00DC2593" w:rsidRPr="00DC2593">
              <w:rPr>
                <w:rFonts w:ascii="Times New Roman" w:eastAsia="Calibri" w:hAnsi="Times New Roman"/>
              </w:rPr>
              <w:t>модерации устных и письменных дискуссий в конфликтогенной среде с соблюдением временных, структурных и этических рамок;</w:t>
            </w:r>
          </w:p>
          <w:p w14:paraId="73D2F42B" w14:textId="77777777" w:rsidR="00DC2593" w:rsidRPr="00DC2593" w:rsidRDefault="00DC2593" w:rsidP="00DC2593">
            <w:pPr>
              <w:jc w:val="both"/>
              <w:rPr>
                <w:rFonts w:ascii="Times New Roman" w:eastAsia="Calibri" w:hAnsi="Times New Roman"/>
              </w:rPr>
            </w:pPr>
            <w:r w:rsidRPr="00DC2593">
              <w:rPr>
                <w:rFonts w:ascii="Times New Roman" w:eastAsia="Calibri" w:hAnsi="Times New Roman"/>
              </w:rPr>
              <w:t>техники формулирования открытых, уточняющих, гипотетических и альтернативных вопросов для прояснения позиций и поиска зон компромисса;</w:t>
            </w:r>
          </w:p>
          <w:p w14:paraId="7EEDF826" w14:textId="77777777" w:rsidR="00DC2593" w:rsidRPr="00DC2593" w:rsidRDefault="00DC2593" w:rsidP="00DC2593">
            <w:pPr>
              <w:jc w:val="both"/>
              <w:rPr>
                <w:rFonts w:ascii="Times New Roman" w:eastAsia="Calibri" w:hAnsi="Times New Roman"/>
              </w:rPr>
            </w:pPr>
            <w:r w:rsidRPr="00DC2593">
              <w:rPr>
                <w:rFonts w:ascii="Times New Roman" w:eastAsia="Calibri" w:hAnsi="Times New Roman"/>
              </w:rPr>
              <w:t>организации обратной связи после дискуссии: анализ коммуникативных сбоев, оценка качества принятого решения, рефлексия ролевых позиций;</w:t>
            </w:r>
          </w:p>
          <w:p w14:paraId="0A55C49E" w14:textId="77777777" w:rsidR="00DC2593" w:rsidRPr="00B37547" w:rsidRDefault="00DC2593" w:rsidP="00DC2593">
            <w:pPr>
              <w:jc w:val="both"/>
              <w:rPr>
                <w:rFonts w:ascii="Times New Roman" w:eastAsia="Calibri" w:hAnsi="Times New Roman"/>
              </w:rPr>
            </w:pPr>
            <w:r w:rsidRPr="00DC2593">
              <w:rPr>
                <w:rFonts w:ascii="Times New Roman" w:eastAsia="Calibri" w:hAnsi="Times New Roman"/>
              </w:rPr>
              <w:t>практики письменной фиксации процедуры разрешения конфликта (протокол разногласий, меморандум о договорённостях, регламент дальнейшей коммуникации).инструментального</w:t>
            </w:r>
          </w:p>
          <w:p w14:paraId="176489CA" w14:textId="77777777" w:rsidR="00B70D86" w:rsidRPr="00B37547" w:rsidRDefault="00B70D86" w:rsidP="00B70D86">
            <w:pPr>
              <w:jc w:val="both"/>
              <w:rPr>
                <w:rFonts w:ascii="Times New Roman" w:eastAsia="Calibri" w:hAnsi="Times New Roman"/>
              </w:rPr>
            </w:pPr>
          </w:p>
        </w:tc>
        <w:tc>
          <w:tcPr>
            <w:tcW w:w="2047" w:type="dxa"/>
            <w:shd w:val="clear" w:color="auto" w:fill="auto"/>
          </w:tcPr>
          <w:p w14:paraId="0706BA31" w14:textId="77777777" w:rsidR="00B70D86" w:rsidRPr="00B37547" w:rsidRDefault="00B70D86" w:rsidP="00B70D86">
            <w:pPr>
              <w:rPr>
                <w:rFonts w:ascii="Times New Roman" w:eastAsia="Calibri" w:hAnsi="Times New Roman"/>
              </w:rPr>
            </w:pPr>
            <w:r w:rsidRPr="00B37547">
              <w:rPr>
                <w:rFonts w:ascii="Times New Roman" w:eastAsia="Times New Roman" w:hAnsi="Times New Roman"/>
                <w:lang w:eastAsia="ru-RU"/>
              </w:rPr>
              <w:t>Устный ответ</w:t>
            </w:r>
          </w:p>
        </w:tc>
      </w:tr>
      <w:tr w:rsidR="00B70D86" w:rsidRPr="00B37547" w14:paraId="498585CD" w14:textId="77777777" w:rsidTr="00B70D86">
        <w:trPr>
          <w:trHeight w:val="2062"/>
        </w:trPr>
        <w:tc>
          <w:tcPr>
            <w:tcW w:w="1238" w:type="dxa"/>
            <w:vMerge/>
            <w:shd w:val="clear" w:color="auto" w:fill="auto"/>
          </w:tcPr>
          <w:p w14:paraId="2BF4C5F8" w14:textId="77777777" w:rsidR="00B70D86" w:rsidRPr="00B37547" w:rsidRDefault="00B70D86" w:rsidP="00B70D86">
            <w:pPr>
              <w:rPr>
                <w:rFonts w:ascii="Times New Roman" w:eastAsia="Calibri" w:hAnsi="Times New Roman"/>
              </w:rPr>
            </w:pPr>
          </w:p>
        </w:tc>
        <w:tc>
          <w:tcPr>
            <w:tcW w:w="3236" w:type="dxa"/>
            <w:vMerge/>
            <w:shd w:val="clear" w:color="auto" w:fill="auto"/>
          </w:tcPr>
          <w:p w14:paraId="685B76F6" w14:textId="77777777" w:rsidR="00B70D86" w:rsidRPr="00B37547" w:rsidRDefault="00B70D86" w:rsidP="00B70D86">
            <w:pPr>
              <w:rPr>
                <w:rFonts w:ascii="Times New Roman" w:eastAsia="Calibri" w:hAnsi="Times New Roman"/>
              </w:rPr>
            </w:pPr>
          </w:p>
        </w:tc>
        <w:tc>
          <w:tcPr>
            <w:tcW w:w="2824" w:type="dxa"/>
            <w:shd w:val="clear" w:color="auto" w:fill="auto"/>
          </w:tcPr>
          <w:p w14:paraId="17EF9A3B" w14:textId="77777777" w:rsidR="00DC2593" w:rsidRPr="00DC2593" w:rsidRDefault="00B70D86" w:rsidP="00DC2593">
            <w:pPr>
              <w:jc w:val="both"/>
              <w:rPr>
                <w:rFonts w:ascii="Times New Roman" w:eastAsia="Calibri" w:hAnsi="Times New Roman"/>
              </w:rPr>
            </w:pPr>
            <w:r w:rsidRPr="00B37547">
              <w:rPr>
                <w:rFonts w:ascii="Times New Roman" w:eastAsia="Calibri" w:hAnsi="Times New Roman"/>
              </w:rPr>
              <w:t xml:space="preserve">4. Обучающийся не владеет знаниями </w:t>
            </w:r>
            <w:r w:rsidR="00DC2593" w:rsidRPr="00DC2593">
              <w:rPr>
                <w:rFonts w:ascii="Times New Roman" w:eastAsia="Calibri" w:hAnsi="Times New Roman"/>
              </w:rPr>
              <w:t>модерации устных и письменных дискуссий в конфликтогенной среде с соблюдением временных, структурных и этических рамок;</w:t>
            </w:r>
          </w:p>
          <w:p w14:paraId="5DFC7B42" w14:textId="77777777" w:rsidR="00DC2593" w:rsidRPr="00DC2593" w:rsidRDefault="00DC2593" w:rsidP="00DC2593">
            <w:pPr>
              <w:jc w:val="both"/>
              <w:rPr>
                <w:rFonts w:ascii="Times New Roman" w:eastAsia="Calibri" w:hAnsi="Times New Roman"/>
              </w:rPr>
            </w:pPr>
            <w:r w:rsidRPr="00DC2593">
              <w:rPr>
                <w:rFonts w:ascii="Times New Roman" w:eastAsia="Calibri" w:hAnsi="Times New Roman"/>
              </w:rPr>
              <w:t>техники формулирования открытых, уточняющих, гипотетических и альтернативных вопросов для прояснения позиций и поиска зон компромисса;</w:t>
            </w:r>
          </w:p>
          <w:p w14:paraId="3A118B2A" w14:textId="77777777" w:rsidR="00DC2593" w:rsidRPr="00DC2593" w:rsidRDefault="00DC2593" w:rsidP="00DC2593">
            <w:pPr>
              <w:jc w:val="both"/>
              <w:rPr>
                <w:rFonts w:ascii="Times New Roman" w:eastAsia="Calibri" w:hAnsi="Times New Roman"/>
              </w:rPr>
            </w:pPr>
            <w:r w:rsidRPr="00DC2593">
              <w:rPr>
                <w:rFonts w:ascii="Times New Roman" w:eastAsia="Calibri" w:hAnsi="Times New Roman"/>
              </w:rPr>
              <w:t>организации обратной связи после дискуссии: анализ коммуникативных сбоев, оценка качества принятого решения, рефлексия ролевых позиций;</w:t>
            </w:r>
          </w:p>
          <w:p w14:paraId="4E148B38" w14:textId="77777777" w:rsidR="00B70D86" w:rsidRPr="00B37547" w:rsidRDefault="00DC2593" w:rsidP="00DC2593">
            <w:pPr>
              <w:jc w:val="both"/>
              <w:rPr>
                <w:rFonts w:ascii="Times New Roman" w:eastAsia="Calibri" w:hAnsi="Times New Roman"/>
              </w:rPr>
            </w:pPr>
            <w:r w:rsidRPr="00DC2593">
              <w:rPr>
                <w:rFonts w:ascii="Times New Roman" w:eastAsia="Calibri" w:hAnsi="Times New Roman"/>
              </w:rPr>
              <w:t>практики письменной фиксации процедуры разрешения конфликта (протокол разногласий, меморандум о договорённостях, регламент дальнейшей коммуникации).</w:t>
            </w:r>
          </w:p>
        </w:tc>
        <w:tc>
          <w:tcPr>
            <w:tcW w:w="2047" w:type="dxa"/>
            <w:shd w:val="clear" w:color="auto" w:fill="auto"/>
          </w:tcPr>
          <w:p w14:paraId="052DCFB2" w14:textId="77777777" w:rsidR="00B70D86" w:rsidRPr="00B37547" w:rsidRDefault="00B70D86" w:rsidP="00B70D86">
            <w:pPr>
              <w:rPr>
                <w:rFonts w:ascii="Times New Roman" w:eastAsia="Calibri" w:hAnsi="Times New Roman"/>
              </w:rPr>
            </w:pPr>
            <w:r w:rsidRPr="00B37547">
              <w:rPr>
                <w:rFonts w:ascii="Times New Roman" w:eastAsia="Times New Roman" w:hAnsi="Times New Roman"/>
                <w:lang w:eastAsia="ru-RU"/>
              </w:rPr>
              <w:t>Устный ответ</w:t>
            </w:r>
          </w:p>
        </w:tc>
      </w:tr>
      <w:bookmarkEnd w:id="9"/>
    </w:tbl>
    <w:p w14:paraId="226AF4C6" w14:textId="77777777" w:rsidR="00B70D86" w:rsidRDefault="00B70D86" w:rsidP="00B70D86">
      <w:pPr>
        <w:spacing w:after="160" w:line="259" w:lineRule="auto"/>
        <w:rPr>
          <w:rFonts w:eastAsia="Calibri"/>
          <w:sz w:val="20"/>
          <w:szCs w:val="20"/>
        </w:rPr>
      </w:pPr>
    </w:p>
    <w:p w14:paraId="7C3D0799" w14:textId="77777777" w:rsidR="00EF01B7" w:rsidRPr="00B37547" w:rsidRDefault="00EF01B7" w:rsidP="00EF01B7">
      <w:pPr>
        <w:spacing w:after="160" w:line="259" w:lineRule="auto"/>
        <w:rPr>
          <w:rFonts w:eastAsia="Calibri"/>
          <w:sz w:val="22"/>
          <w:szCs w:val="22"/>
        </w:rPr>
      </w:pPr>
      <w:r w:rsidRPr="00B37547">
        <w:rPr>
          <w:rFonts w:eastAsia="Calibri"/>
          <w:b/>
          <w:sz w:val="24"/>
          <w:szCs w:val="24"/>
        </w:rPr>
        <w:t>Компетенция</w:t>
      </w:r>
      <w:r w:rsidRPr="00B37547">
        <w:rPr>
          <w:rFonts w:eastAsia="Calibri"/>
          <w:sz w:val="22"/>
          <w:szCs w:val="22"/>
        </w:rPr>
        <w:t xml:space="preserve"> –</w:t>
      </w:r>
      <w:r w:rsidRPr="00B37547">
        <w:rPr>
          <w:rFonts w:eastAsia="Times New Roman"/>
          <w:sz w:val="24"/>
          <w:szCs w:val="24"/>
          <w:lang w:eastAsia="ru-RU"/>
        </w:rPr>
        <w:t xml:space="preserve"> ПК-</w:t>
      </w:r>
      <w:r>
        <w:rPr>
          <w:rFonts w:eastAsia="Times New Roman"/>
          <w:sz w:val="24"/>
          <w:szCs w:val="24"/>
          <w:lang w:eastAsia="ru-RU"/>
        </w:rPr>
        <w:t>8</w:t>
      </w:r>
    </w:p>
    <w:p w14:paraId="4C597736" w14:textId="77777777" w:rsidR="00EF01B7" w:rsidRPr="00B37547" w:rsidRDefault="00216394" w:rsidP="00EF01B7">
      <w:pPr>
        <w:jc w:val="both"/>
        <w:rPr>
          <w:rFonts w:eastAsia="Times New Roman"/>
          <w:sz w:val="24"/>
          <w:szCs w:val="24"/>
          <w:u w:val="single"/>
          <w:lang w:eastAsia="ru-RU"/>
        </w:rPr>
      </w:pPr>
      <w:r w:rsidRPr="00216394">
        <w:rPr>
          <w:rFonts w:eastAsia="Times New Roman"/>
          <w:sz w:val="24"/>
          <w:szCs w:val="24"/>
          <w:u w:val="single"/>
          <w:lang w:eastAsia="ru-RU"/>
        </w:rPr>
        <w:t>- способен моделировать виды профессиональной деятельности, где коммуникативная компетентность является основным качеством работника, включая в нее заинтересованных обучающихся (издание школьной газеты, художественного или научного альманаха, организация школьного радио и телевидения, разработка сценария театральной постановки или видеофильма</w:t>
      </w:r>
    </w:p>
    <w:tbl>
      <w:tblPr>
        <w:tblStyle w:val="aff2"/>
        <w:tblW w:w="0" w:type="auto"/>
        <w:tblLook w:val="04A0" w:firstRow="1" w:lastRow="0" w:firstColumn="1" w:lastColumn="0" w:noHBand="0" w:noVBand="1"/>
      </w:tblPr>
      <w:tblGrid>
        <w:gridCol w:w="1238"/>
        <w:gridCol w:w="3236"/>
        <w:gridCol w:w="2824"/>
        <w:gridCol w:w="2047"/>
      </w:tblGrid>
      <w:tr w:rsidR="00EF01B7" w:rsidRPr="00B37547" w14:paraId="45FFBF74" w14:textId="77777777" w:rsidTr="00567242">
        <w:tc>
          <w:tcPr>
            <w:tcW w:w="4474" w:type="dxa"/>
            <w:gridSpan w:val="2"/>
          </w:tcPr>
          <w:p w14:paraId="1F3F2B8F" w14:textId="77777777" w:rsidR="00EF01B7" w:rsidRPr="00B37547" w:rsidRDefault="00EF01B7" w:rsidP="00567242">
            <w:pPr>
              <w:rPr>
                <w:rFonts w:ascii="Times New Roman" w:eastAsia="Calibri" w:hAnsi="Times New Roman"/>
                <w:b/>
                <w:sz w:val="24"/>
                <w:szCs w:val="24"/>
              </w:rPr>
            </w:pPr>
            <w:r w:rsidRPr="00B37547">
              <w:rPr>
                <w:rFonts w:ascii="Times New Roman" w:eastAsia="Calibri" w:hAnsi="Times New Roman"/>
                <w:b/>
                <w:sz w:val="24"/>
                <w:szCs w:val="24"/>
              </w:rPr>
              <w:t>Оцениваемый результат(показатель)*</w:t>
            </w:r>
          </w:p>
        </w:tc>
        <w:tc>
          <w:tcPr>
            <w:tcW w:w="2824" w:type="dxa"/>
          </w:tcPr>
          <w:p w14:paraId="5576D7BA" w14:textId="77777777" w:rsidR="00EF01B7" w:rsidRPr="00B37547" w:rsidRDefault="00EF01B7" w:rsidP="00567242">
            <w:pPr>
              <w:rPr>
                <w:rFonts w:ascii="Times New Roman" w:eastAsia="Calibri" w:hAnsi="Times New Roman"/>
                <w:sz w:val="24"/>
                <w:szCs w:val="24"/>
              </w:rPr>
            </w:pPr>
            <w:r w:rsidRPr="00B37547">
              <w:rPr>
                <w:rFonts w:ascii="Times New Roman" w:eastAsia="Calibri" w:hAnsi="Times New Roman"/>
                <w:sz w:val="24"/>
                <w:szCs w:val="24"/>
              </w:rPr>
              <w:t>Критерии оценивания</w:t>
            </w:r>
          </w:p>
        </w:tc>
        <w:tc>
          <w:tcPr>
            <w:tcW w:w="2047" w:type="dxa"/>
          </w:tcPr>
          <w:p w14:paraId="4B3EDF0C" w14:textId="77777777" w:rsidR="00EF01B7" w:rsidRPr="00B37547" w:rsidRDefault="00EF01B7" w:rsidP="00567242">
            <w:pPr>
              <w:rPr>
                <w:rFonts w:ascii="Times New Roman" w:eastAsia="Calibri" w:hAnsi="Times New Roman"/>
                <w:sz w:val="24"/>
                <w:szCs w:val="24"/>
              </w:rPr>
            </w:pPr>
            <w:r w:rsidRPr="00B37547">
              <w:rPr>
                <w:rFonts w:ascii="Times New Roman" w:eastAsia="Calibri" w:hAnsi="Times New Roman"/>
                <w:sz w:val="24"/>
                <w:szCs w:val="24"/>
              </w:rPr>
              <w:t>Процедура оценивания **</w:t>
            </w:r>
          </w:p>
        </w:tc>
      </w:tr>
      <w:tr w:rsidR="00EF01B7" w:rsidRPr="00B37547" w14:paraId="3C14B680" w14:textId="77777777" w:rsidTr="00567242">
        <w:tc>
          <w:tcPr>
            <w:tcW w:w="1238" w:type="dxa"/>
            <w:vMerge w:val="restart"/>
            <w:shd w:val="clear" w:color="auto" w:fill="auto"/>
          </w:tcPr>
          <w:p w14:paraId="7F6094C9" w14:textId="77777777" w:rsidR="00EF01B7" w:rsidRPr="00B37547" w:rsidRDefault="00EF01B7" w:rsidP="00567242">
            <w:pPr>
              <w:rPr>
                <w:rFonts w:ascii="Times New Roman" w:eastAsia="Calibri" w:hAnsi="Times New Roman"/>
              </w:rPr>
            </w:pPr>
            <w:r w:rsidRPr="00B37547">
              <w:rPr>
                <w:rFonts w:ascii="Times New Roman" w:eastAsia="Calibri" w:hAnsi="Times New Roman"/>
              </w:rPr>
              <w:t>Знает</w:t>
            </w:r>
          </w:p>
        </w:tc>
        <w:tc>
          <w:tcPr>
            <w:tcW w:w="3236" w:type="dxa"/>
            <w:vMerge w:val="restart"/>
            <w:shd w:val="clear" w:color="auto" w:fill="auto"/>
          </w:tcPr>
          <w:p w14:paraId="3738E672" w14:textId="77777777" w:rsidR="00655B3A" w:rsidRPr="00655B3A" w:rsidRDefault="00655B3A" w:rsidP="00655B3A">
            <w:pPr>
              <w:jc w:val="both"/>
              <w:rPr>
                <w:rFonts w:ascii="Times New Roman" w:eastAsia="Calibri" w:hAnsi="Times New Roman"/>
              </w:rPr>
            </w:pPr>
            <w:r w:rsidRPr="00655B3A">
              <w:rPr>
                <w:rFonts w:ascii="Times New Roman" w:eastAsia="Calibri" w:hAnsi="Times New Roman"/>
              </w:rPr>
              <w:t>Типологию диалога и полилога с позиций лингвистической прагматики (кооперативные / некооперативные стратегии).</w:t>
            </w:r>
          </w:p>
          <w:p w14:paraId="1CED6DF8" w14:textId="77777777" w:rsidR="00655B3A" w:rsidRPr="00655B3A" w:rsidRDefault="00655B3A" w:rsidP="00655B3A">
            <w:pPr>
              <w:jc w:val="both"/>
              <w:rPr>
                <w:rFonts w:ascii="Times New Roman" w:eastAsia="Calibri" w:hAnsi="Times New Roman"/>
              </w:rPr>
            </w:pPr>
            <w:r w:rsidRPr="00655B3A">
              <w:rPr>
                <w:rFonts w:ascii="Times New Roman" w:eastAsia="Calibri" w:hAnsi="Times New Roman"/>
              </w:rPr>
              <w:t>Языковые маркеры конфликтогенных и консенсусных речевых актов (угроза, провокация, комплимент, уступка, метакоммуникация).</w:t>
            </w:r>
          </w:p>
          <w:p w14:paraId="5BA092AB" w14:textId="77777777" w:rsidR="00655B3A" w:rsidRPr="00655B3A" w:rsidRDefault="00655B3A" w:rsidP="00655B3A">
            <w:pPr>
              <w:jc w:val="both"/>
              <w:rPr>
                <w:rFonts w:ascii="Times New Roman" w:eastAsia="Calibri" w:hAnsi="Times New Roman"/>
              </w:rPr>
            </w:pPr>
            <w:r w:rsidRPr="00655B3A">
              <w:rPr>
                <w:rFonts w:ascii="Times New Roman" w:eastAsia="Calibri" w:hAnsi="Times New Roman"/>
              </w:rPr>
              <w:t>Основы теории речевых конфликтов (Берн, Шибутани, российская школа — Третьякова, Михальская).</w:t>
            </w:r>
          </w:p>
          <w:p w14:paraId="3A278037" w14:textId="77777777" w:rsidR="00EF01B7" w:rsidRPr="00B37547" w:rsidRDefault="00EF01B7" w:rsidP="00655B3A">
            <w:pPr>
              <w:jc w:val="both"/>
              <w:rPr>
                <w:rFonts w:ascii="Times New Roman" w:eastAsia="Calibri" w:hAnsi="Times New Roman"/>
              </w:rPr>
            </w:pPr>
          </w:p>
        </w:tc>
        <w:tc>
          <w:tcPr>
            <w:tcW w:w="2824" w:type="dxa"/>
            <w:shd w:val="clear" w:color="auto" w:fill="auto"/>
          </w:tcPr>
          <w:p w14:paraId="186E8C82" w14:textId="77777777" w:rsidR="00655B3A" w:rsidRPr="00655B3A" w:rsidRDefault="00EF01B7" w:rsidP="00655B3A">
            <w:pPr>
              <w:jc w:val="both"/>
              <w:rPr>
                <w:rFonts w:ascii="Times New Roman" w:eastAsia="Calibri" w:hAnsi="Times New Roman"/>
              </w:rPr>
            </w:pPr>
            <w:r w:rsidRPr="00B37547">
              <w:rPr>
                <w:rFonts w:ascii="Times New Roman" w:eastAsia="Calibri" w:hAnsi="Times New Roman"/>
              </w:rPr>
              <w:t xml:space="preserve">1. Обучающийся показывает высокий уровень </w:t>
            </w:r>
            <w:r>
              <w:rPr>
                <w:rFonts w:ascii="Times New Roman" w:eastAsia="Calibri" w:hAnsi="Times New Roman"/>
              </w:rPr>
              <w:t>знания</w:t>
            </w:r>
            <w:r>
              <w:t xml:space="preserve"> </w:t>
            </w:r>
            <w:r w:rsidR="00655B3A">
              <w:rPr>
                <w:rFonts w:ascii="Times New Roman" w:eastAsia="Calibri" w:hAnsi="Times New Roman"/>
              </w:rPr>
              <w:t>в т</w:t>
            </w:r>
            <w:r w:rsidR="00655B3A" w:rsidRPr="00655B3A">
              <w:rPr>
                <w:rFonts w:ascii="Times New Roman" w:eastAsia="Calibri" w:hAnsi="Times New Roman"/>
              </w:rPr>
              <w:t>ипологи</w:t>
            </w:r>
            <w:r w:rsidR="00655B3A">
              <w:rPr>
                <w:rFonts w:ascii="Times New Roman" w:eastAsia="Calibri" w:hAnsi="Times New Roman"/>
              </w:rPr>
              <w:t>и</w:t>
            </w:r>
            <w:r w:rsidR="00655B3A" w:rsidRPr="00655B3A">
              <w:rPr>
                <w:rFonts w:ascii="Times New Roman" w:eastAsia="Calibri" w:hAnsi="Times New Roman"/>
              </w:rPr>
              <w:t xml:space="preserve"> диалога и полилога с позиций лингвистической прагматики (кооперативны</w:t>
            </w:r>
            <w:r w:rsidR="00655B3A">
              <w:rPr>
                <w:rFonts w:ascii="Times New Roman" w:eastAsia="Calibri" w:hAnsi="Times New Roman"/>
              </w:rPr>
              <w:t>е / некооперативные стратегии); я</w:t>
            </w:r>
            <w:r w:rsidR="00655B3A" w:rsidRPr="00655B3A">
              <w:rPr>
                <w:rFonts w:ascii="Times New Roman" w:eastAsia="Calibri" w:hAnsi="Times New Roman"/>
              </w:rPr>
              <w:t>зыковы</w:t>
            </w:r>
            <w:r w:rsidR="00655B3A">
              <w:rPr>
                <w:rFonts w:ascii="Times New Roman" w:eastAsia="Calibri" w:hAnsi="Times New Roman"/>
              </w:rPr>
              <w:t>х</w:t>
            </w:r>
            <w:r w:rsidR="00655B3A" w:rsidRPr="00655B3A">
              <w:rPr>
                <w:rFonts w:ascii="Times New Roman" w:eastAsia="Calibri" w:hAnsi="Times New Roman"/>
              </w:rPr>
              <w:t xml:space="preserve"> маркер</w:t>
            </w:r>
            <w:r w:rsidR="00655B3A">
              <w:rPr>
                <w:rFonts w:ascii="Times New Roman" w:eastAsia="Calibri" w:hAnsi="Times New Roman"/>
              </w:rPr>
              <w:t>ов</w:t>
            </w:r>
            <w:r w:rsidR="00655B3A" w:rsidRPr="00655B3A">
              <w:rPr>
                <w:rFonts w:ascii="Times New Roman" w:eastAsia="Calibri" w:hAnsi="Times New Roman"/>
              </w:rPr>
              <w:t xml:space="preserve"> конфликтогенных и консенсусных речевых актов (угроза, провокация, комплимент, уступка, метакоммуникация)</w:t>
            </w:r>
            <w:r w:rsidR="00655B3A">
              <w:rPr>
                <w:rFonts w:ascii="Times New Roman" w:eastAsia="Calibri" w:hAnsi="Times New Roman"/>
              </w:rPr>
              <w:t>;</w:t>
            </w:r>
          </w:p>
          <w:p w14:paraId="6411187D" w14:textId="77777777" w:rsidR="00655B3A" w:rsidRPr="00B37547" w:rsidRDefault="00655B3A" w:rsidP="00655B3A">
            <w:pPr>
              <w:jc w:val="both"/>
              <w:rPr>
                <w:rFonts w:ascii="Times New Roman" w:eastAsia="Calibri" w:hAnsi="Times New Roman"/>
              </w:rPr>
            </w:pPr>
            <w:r>
              <w:rPr>
                <w:rFonts w:ascii="Times New Roman" w:eastAsia="Calibri" w:hAnsi="Times New Roman"/>
              </w:rPr>
              <w:t>основ</w:t>
            </w:r>
            <w:r w:rsidRPr="00655B3A">
              <w:rPr>
                <w:rFonts w:ascii="Times New Roman" w:eastAsia="Calibri" w:hAnsi="Times New Roman"/>
              </w:rPr>
              <w:t xml:space="preserve"> теории речевых конфликтов </w:t>
            </w:r>
          </w:p>
          <w:p w14:paraId="7EE55543" w14:textId="77777777" w:rsidR="00EF01B7" w:rsidRPr="00B37547" w:rsidRDefault="00EF01B7" w:rsidP="00655B3A">
            <w:pPr>
              <w:jc w:val="both"/>
              <w:rPr>
                <w:rFonts w:ascii="Times New Roman" w:eastAsia="Calibri" w:hAnsi="Times New Roman"/>
              </w:rPr>
            </w:pPr>
          </w:p>
        </w:tc>
        <w:tc>
          <w:tcPr>
            <w:tcW w:w="2047" w:type="dxa"/>
            <w:shd w:val="clear" w:color="auto" w:fill="auto"/>
          </w:tcPr>
          <w:p w14:paraId="3F04F416" w14:textId="77777777" w:rsidR="00EF01B7" w:rsidRPr="00B37547" w:rsidRDefault="00EF01B7" w:rsidP="00567242">
            <w:pPr>
              <w:rPr>
                <w:rFonts w:ascii="Times New Roman" w:eastAsia="Calibri" w:hAnsi="Times New Roman"/>
              </w:rPr>
            </w:pPr>
            <w:r w:rsidRPr="00B37547">
              <w:rPr>
                <w:rFonts w:ascii="Times New Roman" w:eastAsia="Times New Roman" w:hAnsi="Times New Roman"/>
                <w:lang w:eastAsia="ru-RU"/>
              </w:rPr>
              <w:t>Устный ответ</w:t>
            </w:r>
          </w:p>
        </w:tc>
      </w:tr>
      <w:tr w:rsidR="00EF01B7" w:rsidRPr="00B37547" w14:paraId="0F8F2FB0" w14:textId="77777777" w:rsidTr="00567242">
        <w:tc>
          <w:tcPr>
            <w:tcW w:w="1238" w:type="dxa"/>
            <w:vMerge/>
            <w:shd w:val="clear" w:color="auto" w:fill="auto"/>
          </w:tcPr>
          <w:p w14:paraId="01AA236C" w14:textId="77777777" w:rsidR="00EF01B7" w:rsidRPr="00B37547" w:rsidRDefault="00EF01B7" w:rsidP="00567242">
            <w:pPr>
              <w:rPr>
                <w:rFonts w:ascii="Times New Roman" w:eastAsia="Calibri" w:hAnsi="Times New Roman"/>
              </w:rPr>
            </w:pPr>
          </w:p>
        </w:tc>
        <w:tc>
          <w:tcPr>
            <w:tcW w:w="3236" w:type="dxa"/>
            <w:vMerge/>
            <w:shd w:val="clear" w:color="auto" w:fill="auto"/>
          </w:tcPr>
          <w:p w14:paraId="771D8E51" w14:textId="77777777" w:rsidR="00EF01B7" w:rsidRPr="00B37547" w:rsidRDefault="00EF01B7" w:rsidP="00567242">
            <w:pPr>
              <w:rPr>
                <w:rFonts w:ascii="Times New Roman" w:eastAsia="Calibri" w:hAnsi="Times New Roman"/>
              </w:rPr>
            </w:pPr>
          </w:p>
        </w:tc>
        <w:tc>
          <w:tcPr>
            <w:tcW w:w="2824" w:type="dxa"/>
            <w:shd w:val="clear" w:color="auto" w:fill="auto"/>
          </w:tcPr>
          <w:p w14:paraId="43E9C073" w14:textId="77777777" w:rsidR="000A22C6" w:rsidRPr="000A22C6" w:rsidRDefault="00EF01B7" w:rsidP="000A22C6">
            <w:pPr>
              <w:rPr>
                <w:rFonts w:ascii="Times New Roman" w:eastAsia="Calibri" w:hAnsi="Times New Roman"/>
              </w:rPr>
            </w:pPr>
            <w:r w:rsidRPr="00B37547">
              <w:rPr>
                <w:rFonts w:ascii="Times New Roman" w:eastAsia="Calibri" w:hAnsi="Times New Roman"/>
              </w:rPr>
              <w:t xml:space="preserve">2. Обучающийся показывает средний уровень </w:t>
            </w:r>
            <w:r w:rsidRPr="0076382D">
              <w:rPr>
                <w:rFonts w:ascii="Times New Roman" w:eastAsia="Calibri" w:hAnsi="Times New Roman"/>
              </w:rPr>
              <w:t xml:space="preserve">знания </w:t>
            </w:r>
            <w:r w:rsidR="000A22C6" w:rsidRPr="000A22C6">
              <w:rPr>
                <w:rFonts w:ascii="Times New Roman" w:eastAsia="Calibri" w:hAnsi="Times New Roman"/>
              </w:rPr>
              <w:t>в типологии диалога и полилога с позиций лингвистической прагматики (кооперативные / некооперативные стратегии); языковых маркеров конфликтогенных и консенсусных речевых актов (угроза, провокация, комплимент, уступка, метакоммуникация);</w:t>
            </w:r>
          </w:p>
          <w:p w14:paraId="7988C6ED" w14:textId="77777777" w:rsidR="000A22C6" w:rsidRPr="00B37547" w:rsidRDefault="000A22C6" w:rsidP="000A22C6">
            <w:pPr>
              <w:rPr>
                <w:rFonts w:ascii="Times New Roman" w:eastAsia="Calibri" w:hAnsi="Times New Roman"/>
              </w:rPr>
            </w:pPr>
            <w:r w:rsidRPr="000A22C6">
              <w:rPr>
                <w:rFonts w:ascii="Times New Roman" w:eastAsia="Calibri" w:hAnsi="Times New Roman"/>
              </w:rPr>
              <w:t>основ теории речевых конфликтов</w:t>
            </w:r>
          </w:p>
          <w:p w14:paraId="0F44796C" w14:textId="77777777" w:rsidR="00EF01B7" w:rsidRPr="00B37547" w:rsidRDefault="00EF01B7" w:rsidP="00567242">
            <w:pPr>
              <w:rPr>
                <w:rFonts w:ascii="Times New Roman" w:eastAsia="Calibri" w:hAnsi="Times New Roman"/>
              </w:rPr>
            </w:pPr>
          </w:p>
        </w:tc>
        <w:tc>
          <w:tcPr>
            <w:tcW w:w="2047" w:type="dxa"/>
            <w:shd w:val="clear" w:color="auto" w:fill="auto"/>
          </w:tcPr>
          <w:p w14:paraId="50F2D982" w14:textId="77777777" w:rsidR="00EF01B7" w:rsidRPr="00B37547" w:rsidRDefault="00EF01B7" w:rsidP="00567242">
            <w:pPr>
              <w:rPr>
                <w:rFonts w:ascii="Times New Roman" w:eastAsia="Calibri" w:hAnsi="Times New Roman"/>
              </w:rPr>
            </w:pPr>
            <w:r w:rsidRPr="00B37547">
              <w:rPr>
                <w:rFonts w:ascii="Times New Roman" w:eastAsia="Times New Roman" w:hAnsi="Times New Roman"/>
                <w:lang w:eastAsia="ru-RU"/>
              </w:rPr>
              <w:t>Устный ответ</w:t>
            </w:r>
          </w:p>
        </w:tc>
      </w:tr>
      <w:tr w:rsidR="00EF01B7" w:rsidRPr="00B37547" w14:paraId="708C212C" w14:textId="77777777" w:rsidTr="00567242">
        <w:trPr>
          <w:trHeight w:val="168"/>
        </w:trPr>
        <w:tc>
          <w:tcPr>
            <w:tcW w:w="1238" w:type="dxa"/>
            <w:vMerge/>
            <w:shd w:val="clear" w:color="auto" w:fill="auto"/>
          </w:tcPr>
          <w:p w14:paraId="03253627" w14:textId="77777777" w:rsidR="00EF01B7" w:rsidRPr="00B37547" w:rsidRDefault="00EF01B7" w:rsidP="00567242">
            <w:pPr>
              <w:rPr>
                <w:rFonts w:ascii="Times New Roman" w:eastAsia="Calibri" w:hAnsi="Times New Roman"/>
              </w:rPr>
            </w:pPr>
          </w:p>
        </w:tc>
        <w:tc>
          <w:tcPr>
            <w:tcW w:w="3236" w:type="dxa"/>
            <w:vMerge/>
            <w:shd w:val="clear" w:color="auto" w:fill="auto"/>
          </w:tcPr>
          <w:p w14:paraId="459B2705" w14:textId="77777777" w:rsidR="00EF01B7" w:rsidRPr="00B37547" w:rsidRDefault="00EF01B7" w:rsidP="00567242">
            <w:pPr>
              <w:rPr>
                <w:rFonts w:ascii="Times New Roman" w:eastAsia="Calibri" w:hAnsi="Times New Roman"/>
              </w:rPr>
            </w:pPr>
          </w:p>
        </w:tc>
        <w:tc>
          <w:tcPr>
            <w:tcW w:w="2824" w:type="dxa"/>
            <w:shd w:val="clear" w:color="auto" w:fill="auto"/>
          </w:tcPr>
          <w:p w14:paraId="6C34D524" w14:textId="77777777" w:rsidR="000A22C6" w:rsidRPr="000A22C6" w:rsidRDefault="00EF01B7" w:rsidP="000A22C6">
            <w:pPr>
              <w:rPr>
                <w:rFonts w:ascii="Times New Roman" w:eastAsia="Calibri" w:hAnsi="Times New Roman"/>
              </w:rPr>
            </w:pPr>
            <w:r w:rsidRPr="00B37547">
              <w:rPr>
                <w:rFonts w:ascii="Times New Roman" w:eastAsia="Calibri" w:hAnsi="Times New Roman"/>
              </w:rPr>
              <w:t xml:space="preserve">3. Обучающийся владеет удовлетворительным уровнем </w:t>
            </w:r>
            <w:r w:rsidR="000A22C6" w:rsidRPr="000A22C6">
              <w:rPr>
                <w:rFonts w:ascii="Times New Roman" w:eastAsia="Calibri" w:hAnsi="Times New Roman"/>
              </w:rPr>
              <w:t>знания в типологии диалога и полилога с позиций лингвистической прагматики (кооперативные / некооперативные стратегии); языковых маркеров конфликтогенных и консенсусных речевых актов (угроза, провокация, комплимент, уступка, метакоммуникация);</w:t>
            </w:r>
          </w:p>
          <w:p w14:paraId="41E1AD41" w14:textId="77777777" w:rsidR="000A22C6" w:rsidRPr="00B37547" w:rsidRDefault="000A22C6" w:rsidP="000A22C6">
            <w:pPr>
              <w:rPr>
                <w:rFonts w:ascii="Times New Roman" w:eastAsia="Calibri" w:hAnsi="Times New Roman"/>
              </w:rPr>
            </w:pPr>
            <w:r w:rsidRPr="000A22C6">
              <w:rPr>
                <w:rFonts w:ascii="Times New Roman" w:eastAsia="Calibri" w:hAnsi="Times New Roman"/>
              </w:rPr>
              <w:t>основ теории речевых конфликтов</w:t>
            </w:r>
            <w:r>
              <w:rPr>
                <w:rFonts w:ascii="Times New Roman" w:eastAsia="Calibri" w:hAnsi="Times New Roman"/>
              </w:rPr>
              <w:t xml:space="preserve"> </w:t>
            </w:r>
          </w:p>
          <w:p w14:paraId="09C0751A" w14:textId="77777777" w:rsidR="00EF01B7" w:rsidRPr="00B37547" w:rsidRDefault="00EF01B7" w:rsidP="00567242">
            <w:pPr>
              <w:rPr>
                <w:rFonts w:ascii="Times New Roman" w:eastAsia="Calibri" w:hAnsi="Times New Roman"/>
              </w:rPr>
            </w:pPr>
          </w:p>
        </w:tc>
        <w:tc>
          <w:tcPr>
            <w:tcW w:w="2047" w:type="dxa"/>
            <w:shd w:val="clear" w:color="auto" w:fill="auto"/>
          </w:tcPr>
          <w:p w14:paraId="37591BCC" w14:textId="77777777" w:rsidR="00EF01B7" w:rsidRPr="00B37547" w:rsidRDefault="00EF01B7" w:rsidP="00567242">
            <w:pPr>
              <w:rPr>
                <w:rFonts w:ascii="Times New Roman" w:eastAsia="Calibri" w:hAnsi="Times New Roman"/>
              </w:rPr>
            </w:pPr>
            <w:r w:rsidRPr="00B37547">
              <w:rPr>
                <w:rFonts w:ascii="Times New Roman" w:eastAsia="Times New Roman" w:hAnsi="Times New Roman"/>
                <w:lang w:eastAsia="ru-RU"/>
              </w:rPr>
              <w:t>Устный ответ</w:t>
            </w:r>
          </w:p>
        </w:tc>
      </w:tr>
      <w:tr w:rsidR="00EF01B7" w:rsidRPr="00B37547" w14:paraId="73DE3F98" w14:textId="77777777" w:rsidTr="00567242">
        <w:trPr>
          <w:trHeight w:val="108"/>
        </w:trPr>
        <w:tc>
          <w:tcPr>
            <w:tcW w:w="1238" w:type="dxa"/>
            <w:vMerge/>
            <w:shd w:val="clear" w:color="auto" w:fill="auto"/>
          </w:tcPr>
          <w:p w14:paraId="4AE17A70" w14:textId="77777777" w:rsidR="00EF01B7" w:rsidRPr="00B37547" w:rsidRDefault="00EF01B7" w:rsidP="00567242">
            <w:pPr>
              <w:rPr>
                <w:rFonts w:ascii="Times New Roman" w:eastAsia="Calibri" w:hAnsi="Times New Roman"/>
              </w:rPr>
            </w:pPr>
          </w:p>
        </w:tc>
        <w:tc>
          <w:tcPr>
            <w:tcW w:w="3236" w:type="dxa"/>
            <w:vMerge/>
            <w:shd w:val="clear" w:color="auto" w:fill="auto"/>
          </w:tcPr>
          <w:p w14:paraId="4722F26E" w14:textId="77777777" w:rsidR="00EF01B7" w:rsidRPr="00B37547" w:rsidRDefault="00EF01B7" w:rsidP="00567242">
            <w:pPr>
              <w:rPr>
                <w:rFonts w:ascii="Times New Roman" w:eastAsia="Calibri" w:hAnsi="Times New Roman"/>
              </w:rPr>
            </w:pPr>
          </w:p>
        </w:tc>
        <w:tc>
          <w:tcPr>
            <w:tcW w:w="2824" w:type="dxa"/>
            <w:shd w:val="clear" w:color="auto" w:fill="auto"/>
          </w:tcPr>
          <w:p w14:paraId="22BB3457" w14:textId="77777777" w:rsidR="000A22C6" w:rsidRPr="000A22C6" w:rsidRDefault="00EF01B7" w:rsidP="000A22C6">
            <w:pPr>
              <w:rPr>
                <w:rFonts w:ascii="Times New Roman" w:eastAsia="Calibri" w:hAnsi="Times New Roman"/>
              </w:rPr>
            </w:pPr>
            <w:r w:rsidRPr="00B37547">
              <w:rPr>
                <w:rFonts w:ascii="Times New Roman" w:eastAsia="Calibri" w:hAnsi="Times New Roman"/>
              </w:rPr>
              <w:t xml:space="preserve">4. Обучающийся не владеет </w:t>
            </w:r>
            <w:r>
              <w:rPr>
                <w:rFonts w:ascii="Times New Roman" w:eastAsia="Calibri" w:hAnsi="Times New Roman"/>
              </w:rPr>
              <w:t>знаниями</w:t>
            </w:r>
            <w:r w:rsidR="000A22C6" w:rsidRPr="000A22C6">
              <w:rPr>
                <w:rFonts w:ascii="Times New Roman" w:eastAsia="Calibri" w:hAnsi="Times New Roman"/>
              </w:rPr>
              <w:t xml:space="preserve"> типологии диалога и полилога с позиций лингвистической прагматики (кооперативные / некооперативные стратегии); языковых маркеров конфликтогенных и консенсусных речевых актов (угроза, провокация, комплимент, уступка, метакоммуникация);</w:t>
            </w:r>
          </w:p>
          <w:p w14:paraId="02D3A0EF" w14:textId="77777777" w:rsidR="000A22C6" w:rsidRPr="00B37547" w:rsidRDefault="000A22C6" w:rsidP="000A22C6">
            <w:pPr>
              <w:rPr>
                <w:rFonts w:ascii="Times New Roman" w:eastAsia="Calibri" w:hAnsi="Times New Roman"/>
              </w:rPr>
            </w:pPr>
            <w:r w:rsidRPr="000A22C6">
              <w:rPr>
                <w:rFonts w:ascii="Times New Roman" w:eastAsia="Calibri" w:hAnsi="Times New Roman"/>
              </w:rPr>
              <w:t>основ теории речевых конфликтов</w:t>
            </w:r>
          </w:p>
          <w:p w14:paraId="0BD1B490" w14:textId="77777777" w:rsidR="00EF01B7" w:rsidRPr="00B37547" w:rsidRDefault="00EF01B7" w:rsidP="00567242">
            <w:pPr>
              <w:rPr>
                <w:rFonts w:ascii="Times New Roman" w:eastAsia="Calibri" w:hAnsi="Times New Roman"/>
              </w:rPr>
            </w:pPr>
          </w:p>
        </w:tc>
        <w:tc>
          <w:tcPr>
            <w:tcW w:w="2047" w:type="dxa"/>
            <w:shd w:val="clear" w:color="auto" w:fill="auto"/>
          </w:tcPr>
          <w:p w14:paraId="0708B396" w14:textId="77777777" w:rsidR="00EF01B7" w:rsidRPr="00B37547" w:rsidRDefault="00EF01B7" w:rsidP="00567242">
            <w:pPr>
              <w:rPr>
                <w:rFonts w:ascii="Times New Roman" w:eastAsia="Calibri" w:hAnsi="Times New Roman"/>
              </w:rPr>
            </w:pPr>
            <w:r w:rsidRPr="00B37547">
              <w:rPr>
                <w:rFonts w:ascii="Times New Roman" w:eastAsia="Times New Roman" w:hAnsi="Times New Roman"/>
                <w:lang w:eastAsia="ru-RU"/>
              </w:rPr>
              <w:t>Устный ответ</w:t>
            </w:r>
          </w:p>
        </w:tc>
      </w:tr>
      <w:tr w:rsidR="00EF01B7" w:rsidRPr="00B37547" w14:paraId="69F2D756" w14:textId="77777777" w:rsidTr="00567242">
        <w:tc>
          <w:tcPr>
            <w:tcW w:w="1238" w:type="dxa"/>
            <w:vMerge w:val="restart"/>
            <w:shd w:val="clear" w:color="auto" w:fill="auto"/>
          </w:tcPr>
          <w:p w14:paraId="303AB16B" w14:textId="77777777" w:rsidR="00EF01B7" w:rsidRPr="00B37547" w:rsidRDefault="00EF01B7" w:rsidP="00567242">
            <w:pPr>
              <w:rPr>
                <w:rFonts w:ascii="Times New Roman" w:eastAsia="Calibri" w:hAnsi="Times New Roman"/>
              </w:rPr>
            </w:pPr>
            <w:r w:rsidRPr="00B37547">
              <w:rPr>
                <w:rFonts w:ascii="Times New Roman" w:eastAsia="Calibri" w:hAnsi="Times New Roman"/>
              </w:rPr>
              <w:t>Умеет</w:t>
            </w:r>
          </w:p>
        </w:tc>
        <w:tc>
          <w:tcPr>
            <w:tcW w:w="3236" w:type="dxa"/>
            <w:vMerge w:val="restart"/>
            <w:shd w:val="clear" w:color="auto" w:fill="auto"/>
          </w:tcPr>
          <w:p w14:paraId="56B52AEA" w14:textId="77777777" w:rsidR="00947B6E" w:rsidRPr="00947B6E" w:rsidRDefault="00947B6E" w:rsidP="00947B6E">
            <w:pPr>
              <w:jc w:val="both"/>
              <w:rPr>
                <w:rFonts w:ascii="Times New Roman" w:eastAsia="Calibri" w:hAnsi="Times New Roman"/>
              </w:rPr>
            </w:pPr>
            <w:r w:rsidRPr="00947B6E">
              <w:rPr>
                <w:rFonts w:ascii="Times New Roman" w:eastAsia="Calibri" w:hAnsi="Times New Roman"/>
              </w:rPr>
              <w:t>Анализировать устный / письменный дискурс на предмет скрытых конфликтных стратегий.</w:t>
            </w:r>
          </w:p>
          <w:p w14:paraId="7F3C3310" w14:textId="77777777" w:rsidR="00947B6E" w:rsidRPr="00947B6E" w:rsidRDefault="00947B6E" w:rsidP="00947B6E">
            <w:pPr>
              <w:jc w:val="both"/>
              <w:rPr>
                <w:rFonts w:ascii="Times New Roman" w:eastAsia="Calibri" w:hAnsi="Times New Roman"/>
              </w:rPr>
            </w:pPr>
            <w:r w:rsidRPr="00947B6E">
              <w:rPr>
                <w:rFonts w:ascii="Times New Roman" w:eastAsia="Calibri" w:hAnsi="Times New Roman"/>
              </w:rPr>
              <w:t>Моделировать диалог с заданным перлокутивным эффектом (достижение согласия / фиксация разногласия).</w:t>
            </w:r>
          </w:p>
          <w:p w14:paraId="437FE7C5" w14:textId="77777777" w:rsidR="00EF01B7" w:rsidRPr="00B37547" w:rsidRDefault="00947B6E" w:rsidP="00947B6E">
            <w:pPr>
              <w:jc w:val="both"/>
              <w:rPr>
                <w:rFonts w:ascii="Times New Roman" w:eastAsia="Calibri" w:hAnsi="Times New Roman"/>
              </w:rPr>
            </w:pPr>
            <w:r w:rsidRPr="00947B6E">
              <w:rPr>
                <w:rFonts w:ascii="Times New Roman" w:eastAsia="Calibri" w:hAnsi="Times New Roman"/>
              </w:rPr>
              <w:t>Трансформировать конфликтный текст в нейтрально-диалоговый с сохранением пропозициональной установки.</w:t>
            </w:r>
          </w:p>
        </w:tc>
        <w:tc>
          <w:tcPr>
            <w:tcW w:w="2824" w:type="dxa"/>
            <w:shd w:val="clear" w:color="auto" w:fill="auto"/>
          </w:tcPr>
          <w:p w14:paraId="1CEB4D41" w14:textId="77777777" w:rsidR="00947B6E" w:rsidRPr="00947B6E" w:rsidRDefault="00EF01B7" w:rsidP="00947B6E">
            <w:pPr>
              <w:jc w:val="both"/>
              <w:rPr>
                <w:rFonts w:ascii="Times New Roman" w:eastAsia="Calibri" w:hAnsi="Times New Roman"/>
              </w:rPr>
            </w:pPr>
            <w:r w:rsidRPr="00B37547">
              <w:rPr>
                <w:rFonts w:ascii="Times New Roman" w:eastAsia="Calibri" w:hAnsi="Times New Roman"/>
              </w:rPr>
              <w:t>1. Обучающийся показывает высокий уровень</w:t>
            </w:r>
            <w:r w:rsidR="00947B6E">
              <w:rPr>
                <w:rFonts w:ascii="Times New Roman" w:eastAsia="Calibri" w:hAnsi="Times New Roman"/>
              </w:rPr>
              <w:t xml:space="preserve"> умений</w:t>
            </w:r>
            <w:r w:rsidRPr="00B37547">
              <w:rPr>
                <w:rFonts w:ascii="Times New Roman" w:eastAsia="Calibri" w:hAnsi="Times New Roman"/>
              </w:rPr>
              <w:t xml:space="preserve"> </w:t>
            </w:r>
            <w:r>
              <w:rPr>
                <w:rFonts w:ascii="Times New Roman" w:eastAsia="Calibri" w:hAnsi="Times New Roman"/>
              </w:rPr>
              <w:t xml:space="preserve">в </w:t>
            </w:r>
            <w:r w:rsidR="00947B6E">
              <w:rPr>
                <w:rFonts w:ascii="Times New Roman" w:eastAsia="Calibri" w:hAnsi="Times New Roman"/>
              </w:rPr>
              <w:t>а</w:t>
            </w:r>
            <w:r w:rsidR="00947B6E" w:rsidRPr="00947B6E">
              <w:rPr>
                <w:rFonts w:ascii="Times New Roman" w:eastAsia="Calibri" w:hAnsi="Times New Roman"/>
              </w:rPr>
              <w:t>нализ</w:t>
            </w:r>
            <w:r w:rsidR="00947B6E">
              <w:rPr>
                <w:rFonts w:ascii="Times New Roman" w:eastAsia="Calibri" w:hAnsi="Times New Roman"/>
              </w:rPr>
              <w:t>е</w:t>
            </w:r>
            <w:r w:rsidR="00947B6E" w:rsidRPr="00947B6E">
              <w:rPr>
                <w:rFonts w:ascii="Times New Roman" w:eastAsia="Calibri" w:hAnsi="Times New Roman"/>
              </w:rPr>
              <w:t xml:space="preserve"> устный / письменный дискурс на предмет с</w:t>
            </w:r>
            <w:r w:rsidR="00947B6E">
              <w:rPr>
                <w:rFonts w:ascii="Times New Roman" w:eastAsia="Calibri" w:hAnsi="Times New Roman"/>
              </w:rPr>
              <w:t>крытых конфликтных стратегий; м</w:t>
            </w:r>
            <w:r w:rsidR="00947B6E" w:rsidRPr="00947B6E">
              <w:rPr>
                <w:rFonts w:ascii="Times New Roman" w:eastAsia="Calibri" w:hAnsi="Times New Roman"/>
              </w:rPr>
              <w:t>оделирова</w:t>
            </w:r>
            <w:r w:rsidR="00947B6E">
              <w:rPr>
                <w:rFonts w:ascii="Times New Roman" w:eastAsia="Calibri" w:hAnsi="Times New Roman"/>
              </w:rPr>
              <w:t>нии</w:t>
            </w:r>
            <w:r w:rsidR="00947B6E" w:rsidRPr="00947B6E">
              <w:rPr>
                <w:rFonts w:ascii="Times New Roman" w:eastAsia="Calibri" w:hAnsi="Times New Roman"/>
              </w:rPr>
              <w:t xml:space="preserve"> диало</w:t>
            </w:r>
            <w:r w:rsidR="00947B6E">
              <w:rPr>
                <w:rFonts w:ascii="Times New Roman" w:eastAsia="Calibri" w:hAnsi="Times New Roman"/>
              </w:rPr>
              <w:t>а</w:t>
            </w:r>
            <w:r w:rsidR="00947B6E" w:rsidRPr="00947B6E">
              <w:rPr>
                <w:rFonts w:ascii="Times New Roman" w:eastAsia="Calibri" w:hAnsi="Times New Roman"/>
              </w:rPr>
              <w:t>г с заданным перлокутивным эффектом (достижение согласия / фиксация разногласия)</w:t>
            </w:r>
            <w:r w:rsidR="00947B6E">
              <w:rPr>
                <w:rFonts w:ascii="Times New Roman" w:eastAsia="Calibri" w:hAnsi="Times New Roman"/>
              </w:rPr>
              <w:t>;</w:t>
            </w:r>
          </w:p>
          <w:p w14:paraId="09FF848B" w14:textId="77777777" w:rsidR="00EF01B7" w:rsidRPr="00B37547" w:rsidRDefault="00947B6E" w:rsidP="00947B6E">
            <w:pPr>
              <w:jc w:val="both"/>
              <w:rPr>
                <w:rFonts w:ascii="Times New Roman" w:eastAsia="Calibri" w:hAnsi="Times New Roman"/>
              </w:rPr>
            </w:pPr>
            <w:r>
              <w:rPr>
                <w:rFonts w:ascii="Times New Roman" w:eastAsia="Calibri" w:hAnsi="Times New Roman"/>
              </w:rPr>
              <w:t>тр</w:t>
            </w:r>
            <w:r w:rsidRPr="00947B6E">
              <w:rPr>
                <w:rFonts w:ascii="Times New Roman" w:eastAsia="Calibri" w:hAnsi="Times New Roman"/>
              </w:rPr>
              <w:t>ансформирова</w:t>
            </w:r>
            <w:r>
              <w:rPr>
                <w:rFonts w:ascii="Times New Roman" w:eastAsia="Calibri" w:hAnsi="Times New Roman"/>
              </w:rPr>
              <w:t>нии</w:t>
            </w:r>
            <w:r w:rsidRPr="00947B6E">
              <w:rPr>
                <w:rFonts w:ascii="Times New Roman" w:eastAsia="Calibri" w:hAnsi="Times New Roman"/>
              </w:rPr>
              <w:t xml:space="preserve"> конфликтн</w:t>
            </w:r>
            <w:r>
              <w:rPr>
                <w:rFonts w:ascii="Times New Roman" w:eastAsia="Calibri" w:hAnsi="Times New Roman"/>
              </w:rPr>
              <w:t>ого</w:t>
            </w:r>
            <w:r w:rsidRPr="00947B6E">
              <w:rPr>
                <w:rFonts w:ascii="Times New Roman" w:eastAsia="Calibri" w:hAnsi="Times New Roman"/>
              </w:rPr>
              <w:t xml:space="preserve"> текст</w:t>
            </w:r>
            <w:r>
              <w:rPr>
                <w:rFonts w:ascii="Times New Roman" w:eastAsia="Calibri" w:hAnsi="Times New Roman"/>
              </w:rPr>
              <w:t>а</w:t>
            </w:r>
            <w:r w:rsidRPr="00947B6E">
              <w:rPr>
                <w:rFonts w:ascii="Times New Roman" w:eastAsia="Calibri" w:hAnsi="Times New Roman"/>
              </w:rPr>
              <w:t xml:space="preserve"> в нейтрально-диалоговый с сохранением пропозициональной установки.</w:t>
            </w:r>
          </w:p>
        </w:tc>
        <w:tc>
          <w:tcPr>
            <w:tcW w:w="2047" w:type="dxa"/>
            <w:shd w:val="clear" w:color="auto" w:fill="auto"/>
          </w:tcPr>
          <w:p w14:paraId="2A8C7860" w14:textId="77777777" w:rsidR="00EF01B7" w:rsidRPr="00B37547" w:rsidRDefault="00EF01B7" w:rsidP="00567242">
            <w:pPr>
              <w:rPr>
                <w:rFonts w:ascii="Times New Roman" w:eastAsia="Calibri" w:hAnsi="Times New Roman"/>
              </w:rPr>
            </w:pPr>
            <w:r w:rsidRPr="00B37547">
              <w:rPr>
                <w:rFonts w:ascii="Times New Roman" w:eastAsia="Times New Roman" w:hAnsi="Times New Roman"/>
                <w:lang w:eastAsia="ru-RU"/>
              </w:rPr>
              <w:t>Устный ответ</w:t>
            </w:r>
          </w:p>
        </w:tc>
      </w:tr>
      <w:tr w:rsidR="00EF01B7" w:rsidRPr="00B37547" w14:paraId="7C4D8343" w14:textId="77777777" w:rsidTr="00567242">
        <w:tc>
          <w:tcPr>
            <w:tcW w:w="1238" w:type="dxa"/>
            <w:vMerge/>
            <w:shd w:val="clear" w:color="auto" w:fill="auto"/>
          </w:tcPr>
          <w:p w14:paraId="243BDDA1" w14:textId="77777777" w:rsidR="00EF01B7" w:rsidRPr="00B37547" w:rsidRDefault="00EF01B7" w:rsidP="00567242">
            <w:pPr>
              <w:rPr>
                <w:rFonts w:ascii="Times New Roman" w:eastAsia="Calibri" w:hAnsi="Times New Roman"/>
              </w:rPr>
            </w:pPr>
          </w:p>
        </w:tc>
        <w:tc>
          <w:tcPr>
            <w:tcW w:w="3236" w:type="dxa"/>
            <w:vMerge/>
            <w:shd w:val="clear" w:color="auto" w:fill="auto"/>
          </w:tcPr>
          <w:p w14:paraId="27B225BC" w14:textId="77777777" w:rsidR="00EF01B7" w:rsidRPr="00B37547" w:rsidRDefault="00EF01B7" w:rsidP="00567242">
            <w:pPr>
              <w:rPr>
                <w:rFonts w:ascii="Times New Roman" w:eastAsia="Calibri" w:hAnsi="Times New Roman"/>
              </w:rPr>
            </w:pPr>
          </w:p>
        </w:tc>
        <w:tc>
          <w:tcPr>
            <w:tcW w:w="2824" w:type="dxa"/>
            <w:shd w:val="clear" w:color="auto" w:fill="auto"/>
          </w:tcPr>
          <w:p w14:paraId="785E5245" w14:textId="77777777" w:rsidR="008E542B" w:rsidRPr="008E542B" w:rsidRDefault="00EF01B7" w:rsidP="008E542B">
            <w:pPr>
              <w:jc w:val="both"/>
              <w:rPr>
                <w:rFonts w:ascii="Times New Roman" w:eastAsia="Calibri" w:hAnsi="Times New Roman"/>
              </w:rPr>
            </w:pPr>
            <w:r w:rsidRPr="00B37547">
              <w:rPr>
                <w:rFonts w:ascii="Times New Roman" w:eastAsia="Calibri" w:hAnsi="Times New Roman"/>
              </w:rPr>
              <w:t xml:space="preserve">2. Обучающийся показывает средний уровень </w:t>
            </w:r>
            <w:r w:rsidR="008E542B" w:rsidRPr="008E542B">
              <w:rPr>
                <w:rFonts w:ascii="Times New Roman" w:eastAsia="Calibri" w:hAnsi="Times New Roman"/>
              </w:rPr>
              <w:t>умений в анализе устный / письменный дискурс на предмет скрытых конфликтных стратегий; моделировании диалоаг с заданным перлокутивным эффектом (достижение согласия / фиксация разногласия);</w:t>
            </w:r>
          </w:p>
          <w:p w14:paraId="55870B04" w14:textId="77777777" w:rsidR="00EF01B7" w:rsidRPr="00B37547" w:rsidRDefault="008E542B" w:rsidP="008E542B">
            <w:pPr>
              <w:jc w:val="both"/>
              <w:rPr>
                <w:rFonts w:ascii="Times New Roman" w:eastAsia="Calibri" w:hAnsi="Times New Roman"/>
              </w:rPr>
            </w:pPr>
            <w:r w:rsidRPr="008E542B">
              <w:rPr>
                <w:rFonts w:ascii="Times New Roman" w:eastAsia="Calibri" w:hAnsi="Times New Roman"/>
              </w:rPr>
              <w:t>трансформировании конфликтного текста в нейтрально-диалоговый с сохранением пропозициональной</w:t>
            </w:r>
          </w:p>
        </w:tc>
        <w:tc>
          <w:tcPr>
            <w:tcW w:w="2047" w:type="dxa"/>
            <w:shd w:val="clear" w:color="auto" w:fill="auto"/>
          </w:tcPr>
          <w:p w14:paraId="38BE6C4C" w14:textId="77777777" w:rsidR="00EF01B7" w:rsidRPr="00B37547" w:rsidRDefault="00EF01B7" w:rsidP="00567242">
            <w:pPr>
              <w:rPr>
                <w:rFonts w:ascii="Times New Roman" w:eastAsia="Calibri" w:hAnsi="Times New Roman"/>
              </w:rPr>
            </w:pPr>
            <w:r w:rsidRPr="00B37547">
              <w:rPr>
                <w:rFonts w:ascii="Times New Roman" w:eastAsia="Times New Roman" w:hAnsi="Times New Roman"/>
                <w:lang w:eastAsia="ru-RU"/>
              </w:rPr>
              <w:t>Устный ответ</w:t>
            </w:r>
          </w:p>
        </w:tc>
      </w:tr>
      <w:tr w:rsidR="00EF01B7" w:rsidRPr="00B37547" w14:paraId="01125FF4" w14:textId="77777777" w:rsidTr="00567242">
        <w:trPr>
          <w:trHeight w:val="120"/>
        </w:trPr>
        <w:tc>
          <w:tcPr>
            <w:tcW w:w="1238" w:type="dxa"/>
            <w:vMerge/>
            <w:shd w:val="clear" w:color="auto" w:fill="auto"/>
          </w:tcPr>
          <w:p w14:paraId="44B19182" w14:textId="77777777" w:rsidR="00EF01B7" w:rsidRPr="00B37547" w:rsidRDefault="00EF01B7" w:rsidP="00567242">
            <w:pPr>
              <w:rPr>
                <w:rFonts w:ascii="Times New Roman" w:eastAsia="Calibri" w:hAnsi="Times New Roman"/>
              </w:rPr>
            </w:pPr>
          </w:p>
        </w:tc>
        <w:tc>
          <w:tcPr>
            <w:tcW w:w="3236" w:type="dxa"/>
            <w:vMerge/>
            <w:shd w:val="clear" w:color="auto" w:fill="auto"/>
          </w:tcPr>
          <w:p w14:paraId="6B27FEEB" w14:textId="77777777" w:rsidR="00EF01B7" w:rsidRPr="00B37547" w:rsidRDefault="00EF01B7" w:rsidP="00567242">
            <w:pPr>
              <w:rPr>
                <w:rFonts w:ascii="Times New Roman" w:eastAsia="Calibri" w:hAnsi="Times New Roman"/>
              </w:rPr>
            </w:pPr>
          </w:p>
        </w:tc>
        <w:tc>
          <w:tcPr>
            <w:tcW w:w="2824" w:type="dxa"/>
            <w:shd w:val="clear" w:color="auto" w:fill="auto"/>
          </w:tcPr>
          <w:p w14:paraId="786B5D47" w14:textId="77777777" w:rsidR="008E542B" w:rsidRPr="008E542B" w:rsidRDefault="00EF01B7" w:rsidP="008E542B">
            <w:pPr>
              <w:jc w:val="both"/>
              <w:rPr>
                <w:rFonts w:ascii="Times New Roman" w:eastAsia="Calibri" w:hAnsi="Times New Roman"/>
              </w:rPr>
            </w:pPr>
            <w:r w:rsidRPr="00B37547">
              <w:rPr>
                <w:rFonts w:ascii="Times New Roman" w:eastAsia="Calibri" w:hAnsi="Times New Roman"/>
              </w:rPr>
              <w:t>3. Обучающийся влад</w:t>
            </w:r>
            <w:r>
              <w:rPr>
                <w:rFonts w:ascii="Times New Roman" w:eastAsia="Calibri" w:hAnsi="Times New Roman"/>
              </w:rPr>
              <w:t xml:space="preserve">еет удовлетворительным уровнем </w:t>
            </w:r>
            <w:r w:rsidR="008E542B" w:rsidRPr="008E542B">
              <w:rPr>
                <w:rFonts w:ascii="Times New Roman" w:eastAsia="Calibri" w:hAnsi="Times New Roman"/>
              </w:rPr>
              <w:t>умений в анализе устный / письменный дискурс на предмет скрытых конфликтных стратегий; моделировании диалоаг с заданным перлокутивным эффектом (достижение согласия / фиксация разногласия);</w:t>
            </w:r>
          </w:p>
          <w:p w14:paraId="49E659D0" w14:textId="77777777" w:rsidR="00EF01B7" w:rsidRPr="00B37547" w:rsidRDefault="008E542B" w:rsidP="008E542B">
            <w:pPr>
              <w:jc w:val="both"/>
              <w:rPr>
                <w:rFonts w:ascii="Times New Roman" w:eastAsia="Calibri" w:hAnsi="Times New Roman"/>
              </w:rPr>
            </w:pPr>
            <w:r w:rsidRPr="008E542B">
              <w:rPr>
                <w:rFonts w:ascii="Times New Roman" w:eastAsia="Calibri" w:hAnsi="Times New Roman"/>
              </w:rPr>
              <w:t>трансформировании конфликтного текста в нейтрально-диалоговый с сохранением пропозициональной</w:t>
            </w:r>
          </w:p>
        </w:tc>
        <w:tc>
          <w:tcPr>
            <w:tcW w:w="2047" w:type="dxa"/>
            <w:shd w:val="clear" w:color="auto" w:fill="auto"/>
          </w:tcPr>
          <w:p w14:paraId="2510657E" w14:textId="77777777" w:rsidR="00EF01B7" w:rsidRPr="00B37547" w:rsidRDefault="00EF01B7" w:rsidP="00567242">
            <w:pPr>
              <w:rPr>
                <w:rFonts w:ascii="Times New Roman" w:eastAsia="Calibri" w:hAnsi="Times New Roman"/>
              </w:rPr>
            </w:pPr>
            <w:r w:rsidRPr="00B37547">
              <w:rPr>
                <w:rFonts w:ascii="Times New Roman" w:eastAsia="Times New Roman" w:hAnsi="Times New Roman"/>
                <w:lang w:eastAsia="ru-RU"/>
              </w:rPr>
              <w:t>Устный ответ</w:t>
            </w:r>
          </w:p>
        </w:tc>
      </w:tr>
      <w:tr w:rsidR="00EF01B7" w:rsidRPr="00B37547" w14:paraId="005C285F" w14:textId="77777777" w:rsidTr="00567242">
        <w:trPr>
          <w:trHeight w:val="156"/>
        </w:trPr>
        <w:tc>
          <w:tcPr>
            <w:tcW w:w="1238" w:type="dxa"/>
            <w:vMerge/>
            <w:shd w:val="clear" w:color="auto" w:fill="auto"/>
          </w:tcPr>
          <w:p w14:paraId="38F7CA90" w14:textId="77777777" w:rsidR="00EF01B7" w:rsidRPr="00B37547" w:rsidRDefault="00EF01B7" w:rsidP="00567242">
            <w:pPr>
              <w:rPr>
                <w:rFonts w:ascii="Times New Roman" w:eastAsia="Calibri" w:hAnsi="Times New Roman"/>
              </w:rPr>
            </w:pPr>
          </w:p>
        </w:tc>
        <w:tc>
          <w:tcPr>
            <w:tcW w:w="3236" w:type="dxa"/>
            <w:vMerge/>
            <w:shd w:val="clear" w:color="auto" w:fill="auto"/>
          </w:tcPr>
          <w:p w14:paraId="1522D5A0" w14:textId="77777777" w:rsidR="00EF01B7" w:rsidRPr="00B37547" w:rsidRDefault="00EF01B7" w:rsidP="00567242">
            <w:pPr>
              <w:rPr>
                <w:rFonts w:ascii="Times New Roman" w:eastAsia="Calibri" w:hAnsi="Times New Roman"/>
              </w:rPr>
            </w:pPr>
          </w:p>
        </w:tc>
        <w:tc>
          <w:tcPr>
            <w:tcW w:w="2824" w:type="dxa"/>
            <w:shd w:val="clear" w:color="auto" w:fill="auto"/>
          </w:tcPr>
          <w:p w14:paraId="746A1BDC" w14:textId="77777777" w:rsidR="008E542B" w:rsidRPr="008E542B" w:rsidRDefault="00EF01B7" w:rsidP="008E542B">
            <w:pPr>
              <w:jc w:val="both"/>
              <w:rPr>
                <w:rFonts w:ascii="Times New Roman" w:eastAsia="Calibri" w:hAnsi="Times New Roman"/>
              </w:rPr>
            </w:pPr>
            <w:r w:rsidRPr="00B37547">
              <w:rPr>
                <w:rFonts w:ascii="Times New Roman" w:eastAsia="Calibri" w:hAnsi="Times New Roman"/>
              </w:rPr>
              <w:t xml:space="preserve">4. Обучающийся не владеет </w:t>
            </w:r>
            <w:r w:rsidR="008E542B">
              <w:rPr>
                <w:rFonts w:ascii="Times New Roman" w:eastAsia="Calibri" w:hAnsi="Times New Roman"/>
              </w:rPr>
              <w:t>умениями</w:t>
            </w:r>
            <w:r w:rsidR="008E542B">
              <w:t xml:space="preserve"> </w:t>
            </w:r>
            <w:r w:rsidR="008E542B" w:rsidRPr="008E542B">
              <w:rPr>
                <w:rFonts w:ascii="Times New Roman" w:eastAsia="Calibri" w:hAnsi="Times New Roman"/>
              </w:rPr>
              <w:t>в анализе устный / письменный дискурс на предмет скрытых конфликтных стратегий; моделировании диалоаг с заданным перлокутивным эффектом (достижение согласия / фиксация разногласия);</w:t>
            </w:r>
          </w:p>
          <w:p w14:paraId="25BBC4BA" w14:textId="77777777" w:rsidR="00EF01B7" w:rsidRPr="00B37547" w:rsidRDefault="008E542B" w:rsidP="008E542B">
            <w:pPr>
              <w:jc w:val="both"/>
              <w:rPr>
                <w:rFonts w:ascii="Times New Roman" w:eastAsia="Calibri" w:hAnsi="Times New Roman"/>
              </w:rPr>
            </w:pPr>
            <w:r w:rsidRPr="008E542B">
              <w:rPr>
                <w:rFonts w:ascii="Times New Roman" w:eastAsia="Calibri" w:hAnsi="Times New Roman"/>
              </w:rPr>
              <w:t>трансформировании конфликтного текста в нейтрально-диалоговый с сохранением пропозициональной</w:t>
            </w:r>
          </w:p>
        </w:tc>
        <w:tc>
          <w:tcPr>
            <w:tcW w:w="2047" w:type="dxa"/>
            <w:shd w:val="clear" w:color="auto" w:fill="auto"/>
          </w:tcPr>
          <w:p w14:paraId="2F76EC83" w14:textId="77777777" w:rsidR="00EF01B7" w:rsidRPr="00B37547" w:rsidRDefault="00EF01B7" w:rsidP="00567242">
            <w:pPr>
              <w:rPr>
                <w:rFonts w:ascii="Times New Roman" w:eastAsia="Calibri" w:hAnsi="Times New Roman"/>
              </w:rPr>
            </w:pPr>
            <w:r w:rsidRPr="00B37547">
              <w:rPr>
                <w:rFonts w:ascii="Times New Roman" w:eastAsia="Times New Roman" w:hAnsi="Times New Roman"/>
                <w:lang w:eastAsia="ru-RU"/>
              </w:rPr>
              <w:t>Устный ответ</w:t>
            </w:r>
          </w:p>
        </w:tc>
      </w:tr>
      <w:tr w:rsidR="00EF01B7" w:rsidRPr="00B37547" w14:paraId="3648275B" w14:textId="77777777" w:rsidTr="00567242">
        <w:tc>
          <w:tcPr>
            <w:tcW w:w="1238" w:type="dxa"/>
            <w:vMerge w:val="restart"/>
            <w:shd w:val="clear" w:color="auto" w:fill="auto"/>
          </w:tcPr>
          <w:p w14:paraId="6A8582A0" w14:textId="77777777" w:rsidR="00EF01B7" w:rsidRPr="00B37547" w:rsidRDefault="00EF01B7" w:rsidP="00567242">
            <w:pPr>
              <w:rPr>
                <w:rFonts w:ascii="Times New Roman" w:eastAsia="Calibri" w:hAnsi="Times New Roman"/>
              </w:rPr>
            </w:pPr>
            <w:r w:rsidRPr="00B37547">
              <w:rPr>
                <w:rFonts w:ascii="Times New Roman" w:eastAsia="Calibri" w:hAnsi="Times New Roman"/>
              </w:rPr>
              <w:t>Владеет навыком</w:t>
            </w:r>
          </w:p>
        </w:tc>
        <w:tc>
          <w:tcPr>
            <w:tcW w:w="3236" w:type="dxa"/>
            <w:vMerge w:val="restart"/>
            <w:shd w:val="clear" w:color="auto" w:fill="auto"/>
          </w:tcPr>
          <w:p w14:paraId="1EF12439" w14:textId="77777777" w:rsidR="00542FB1" w:rsidRPr="00542FB1" w:rsidRDefault="00542FB1" w:rsidP="00542FB1">
            <w:pPr>
              <w:jc w:val="both"/>
              <w:rPr>
                <w:rFonts w:ascii="Times New Roman" w:eastAsia="Calibri" w:hAnsi="Times New Roman"/>
              </w:rPr>
            </w:pPr>
            <w:r w:rsidRPr="00542FB1">
              <w:rPr>
                <w:rFonts w:ascii="Times New Roman" w:eastAsia="Calibri" w:hAnsi="Times New Roman"/>
              </w:rPr>
              <w:t>Методикой лингвистического сопровождения школьного телевидения / радио (отбор языковых средств под формат).</w:t>
            </w:r>
          </w:p>
          <w:p w14:paraId="24075661" w14:textId="77777777" w:rsidR="00542FB1" w:rsidRPr="00542FB1" w:rsidRDefault="00542FB1" w:rsidP="00542FB1">
            <w:pPr>
              <w:jc w:val="both"/>
              <w:rPr>
                <w:rFonts w:ascii="Times New Roman" w:eastAsia="Calibri" w:hAnsi="Times New Roman"/>
              </w:rPr>
            </w:pPr>
            <w:r w:rsidRPr="00542FB1">
              <w:rPr>
                <w:rFonts w:ascii="Times New Roman" w:eastAsia="Calibri" w:hAnsi="Times New Roman"/>
              </w:rPr>
              <w:t>Техниками сценарной лингвистики для театральной постановки / видеофильма (диалог, конфликтная реплика, речевая характеристика персонажа).</w:t>
            </w:r>
          </w:p>
          <w:p w14:paraId="48899F81" w14:textId="77777777" w:rsidR="00EF01B7" w:rsidRPr="00B37547" w:rsidRDefault="00542FB1" w:rsidP="00542FB1">
            <w:pPr>
              <w:rPr>
                <w:rFonts w:ascii="Times New Roman" w:eastAsia="Calibri" w:hAnsi="Times New Roman"/>
              </w:rPr>
            </w:pPr>
            <w:r w:rsidRPr="00542FB1">
              <w:rPr>
                <w:rFonts w:ascii="Times New Roman" w:eastAsia="Calibri" w:hAnsi="Times New Roman"/>
              </w:rPr>
              <w:t>Приемами организации рефлексии учащихся о собственной речи в медиапроектах.</w:t>
            </w:r>
          </w:p>
        </w:tc>
        <w:tc>
          <w:tcPr>
            <w:tcW w:w="2824" w:type="dxa"/>
            <w:shd w:val="clear" w:color="auto" w:fill="auto"/>
          </w:tcPr>
          <w:p w14:paraId="62B8F0A7" w14:textId="77777777" w:rsidR="00542FB1" w:rsidRPr="00542FB1" w:rsidRDefault="00EF01B7" w:rsidP="00542FB1">
            <w:pPr>
              <w:jc w:val="both"/>
              <w:rPr>
                <w:rFonts w:ascii="Times New Roman" w:eastAsia="Calibri" w:hAnsi="Times New Roman"/>
              </w:rPr>
            </w:pPr>
            <w:r w:rsidRPr="00B37547">
              <w:rPr>
                <w:rFonts w:ascii="Times New Roman" w:eastAsia="Calibri" w:hAnsi="Times New Roman"/>
              </w:rPr>
              <w:t xml:space="preserve">1. Обучающийся показывает высокий уровень </w:t>
            </w:r>
            <w:r w:rsidR="00542FB1">
              <w:rPr>
                <w:rFonts w:ascii="Times New Roman" w:eastAsia="Calibri" w:hAnsi="Times New Roman"/>
              </w:rPr>
              <w:t>владения м</w:t>
            </w:r>
            <w:r w:rsidR="00542FB1" w:rsidRPr="00542FB1">
              <w:rPr>
                <w:rFonts w:ascii="Times New Roman" w:eastAsia="Calibri" w:hAnsi="Times New Roman"/>
              </w:rPr>
              <w:t>етодикой лингвистического сопровождения школьного телевидения / радио (отбор языковых средств под формат).</w:t>
            </w:r>
          </w:p>
          <w:p w14:paraId="6BF519DF" w14:textId="77777777" w:rsidR="00542FB1" w:rsidRPr="00542FB1" w:rsidRDefault="00542FB1" w:rsidP="00542FB1">
            <w:pPr>
              <w:jc w:val="both"/>
              <w:rPr>
                <w:rFonts w:ascii="Times New Roman" w:eastAsia="Calibri" w:hAnsi="Times New Roman"/>
              </w:rPr>
            </w:pPr>
            <w:r w:rsidRPr="00542FB1">
              <w:rPr>
                <w:rFonts w:ascii="Times New Roman" w:eastAsia="Calibri" w:hAnsi="Times New Roman"/>
              </w:rPr>
              <w:t>Техниками сценарной лингвистики для театральной постановки / видеофильма (диалог, конфликтная реплика, речевая характеристика персонажа).</w:t>
            </w:r>
          </w:p>
          <w:p w14:paraId="34EE6CBC" w14:textId="77777777" w:rsidR="00EF01B7" w:rsidRPr="00B37547" w:rsidRDefault="00542FB1" w:rsidP="00542FB1">
            <w:pPr>
              <w:jc w:val="both"/>
              <w:rPr>
                <w:rFonts w:ascii="Times New Roman" w:eastAsia="Calibri" w:hAnsi="Times New Roman"/>
              </w:rPr>
            </w:pPr>
            <w:r w:rsidRPr="00542FB1">
              <w:rPr>
                <w:rFonts w:ascii="Times New Roman" w:eastAsia="Calibri" w:hAnsi="Times New Roman"/>
              </w:rPr>
              <w:t>Приемами организации рефлексии учащихся о собственной речи в медиапроектах.</w:t>
            </w:r>
          </w:p>
        </w:tc>
        <w:tc>
          <w:tcPr>
            <w:tcW w:w="2047" w:type="dxa"/>
            <w:shd w:val="clear" w:color="auto" w:fill="auto"/>
          </w:tcPr>
          <w:p w14:paraId="39CE315A" w14:textId="77777777" w:rsidR="00EF01B7" w:rsidRPr="00B37547" w:rsidRDefault="00EF01B7" w:rsidP="00567242">
            <w:pPr>
              <w:rPr>
                <w:rFonts w:ascii="Times New Roman" w:eastAsia="Calibri" w:hAnsi="Times New Roman"/>
              </w:rPr>
            </w:pPr>
            <w:r w:rsidRPr="00B37547">
              <w:rPr>
                <w:rFonts w:ascii="Times New Roman" w:eastAsia="Times New Roman" w:hAnsi="Times New Roman"/>
                <w:lang w:eastAsia="ru-RU"/>
              </w:rPr>
              <w:t>Устный ответ</w:t>
            </w:r>
          </w:p>
        </w:tc>
      </w:tr>
      <w:tr w:rsidR="00EF01B7" w:rsidRPr="00B37547" w14:paraId="3D0D1881" w14:textId="77777777" w:rsidTr="00567242">
        <w:tc>
          <w:tcPr>
            <w:tcW w:w="1238" w:type="dxa"/>
            <w:vMerge/>
            <w:shd w:val="clear" w:color="auto" w:fill="auto"/>
          </w:tcPr>
          <w:p w14:paraId="091AA9D9" w14:textId="77777777" w:rsidR="00EF01B7" w:rsidRPr="00B37547" w:rsidRDefault="00EF01B7" w:rsidP="00567242">
            <w:pPr>
              <w:rPr>
                <w:rFonts w:ascii="Times New Roman" w:eastAsia="Calibri" w:hAnsi="Times New Roman"/>
              </w:rPr>
            </w:pPr>
          </w:p>
        </w:tc>
        <w:tc>
          <w:tcPr>
            <w:tcW w:w="3236" w:type="dxa"/>
            <w:vMerge/>
            <w:shd w:val="clear" w:color="auto" w:fill="auto"/>
          </w:tcPr>
          <w:p w14:paraId="5EF2B0DD" w14:textId="77777777" w:rsidR="00EF01B7" w:rsidRPr="00B37547" w:rsidRDefault="00EF01B7" w:rsidP="00567242">
            <w:pPr>
              <w:rPr>
                <w:rFonts w:ascii="Times New Roman" w:eastAsia="Calibri" w:hAnsi="Times New Roman"/>
              </w:rPr>
            </w:pPr>
          </w:p>
        </w:tc>
        <w:tc>
          <w:tcPr>
            <w:tcW w:w="2824" w:type="dxa"/>
            <w:shd w:val="clear" w:color="auto" w:fill="auto"/>
          </w:tcPr>
          <w:p w14:paraId="1F77EF9F" w14:textId="77777777" w:rsidR="00542FB1" w:rsidRPr="00542FB1" w:rsidRDefault="00EF01B7" w:rsidP="00542FB1">
            <w:pPr>
              <w:jc w:val="both"/>
              <w:rPr>
                <w:rFonts w:ascii="Times New Roman" w:eastAsia="Calibri" w:hAnsi="Times New Roman"/>
              </w:rPr>
            </w:pPr>
            <w:r w:rsidRPr="00B37547">
              <w:rPr>
                <w:rFonts w:ascii="Times New Roman" w:eastAsia="Calibri" w:hAnsi="Times New Roman"/>
              </w:rPr>
              <w:t xml:space="preserve">2. Обучающийся показывает средний </w:t>
            </w:r>
            <w:r w:rsidR="00542FB1" w:rsidRPr="00542FB1">
              <w:rPr>
                <w:rFonts w:ascii="Times New Roman" w:eastAsia="Calibri" w:hAnsi="Times New Roman"/>
              </w:rPr>
              <w:t>уровень владения методикой лингвистического сопровождения школьного телевидения / радио (отбор языковых средств под формат).</w:t>
            </w:r>
          </w:p>
          <w:p w14:paraId="5730585D" w14:textId="77777777" w:rsidR="00EF01B7" w:rsidRPr="00B37547" w:rsidRDefault="00542FB1" w:rsidP="00542FB1">
            <w:pPr>
              <w:jc w:val="both"/>
              <w:rPr>
                <w:rFonts w:ascii="Times New Roman" w:eastAsia="Calibri" w:hAnsi="Times New Roman"/>
              </w:rPr>
            </w:pPr>
            <w:r w:rsidRPr="00542FB1">
              <w:rPr>
                <w:rFonts w:ascii="Times New Roman" w:eastAsia="Calibri" w:hAnsi="Times New Roman"/>
              </w:rPr>
              <w:t>Техниками сценарной лингвистики для театральной постановки / видеофильма (диалог, конфликтная реплика, реч</w:t>
            </w:r>
            <w:r>
              <w:rPr>
                <w:rFonts w:ascii="Times New Roman" w:eastAsia="Calibri" w:hAnsi="Times New Roman"/>
              </w:rPr>
              <w:t>евая характеристика персонажа).</w:t>
            </w:r>
          </w:p>
        </w:tc>
        <w:tc>
          <w:tcPr>
            <w:tcW w:w="2047" w:type="dxa"/>
            <w:shd w:val="clear" w:color="auto" w:fill="auto"/>
          </w:tcPr>
          <w:p w14:paraId="74BACB10" w14:textId="77777777" w:rsidR="00EF01B7" w:rsidRPr="00B37547" w:rsidRDefault="00EF01B7" w:rsidP="00567242">
            <w:pPr>
              <w:rPr>
                <w:rFonts w:ascii="Times New Roman" w:eastAsia="Calibri" w:hAnsi="Times New Roman"/>
              </w:rPr>
            </w:pPr>
            <w:r w:rsidRPr="00B37547">
              <w:rPr>
                <w:rFonts w:ascii="Times New Roman" w:eastAsia="Times New Roman" w:hAnsi="Times New Roman"/>
                <w:lang w:eastAsia="ru-RU"/>
              </w:rPr>
              <w:t>Устный ответ</w:t>
            </w:r>
          </w:p>
        </w:tc>
      </w:tr>
      <w:tr w:rsidR="00EF01B7" w:rsidRPr="00B37547" w14:paraId="19398486" w14:textId="77777777" w:rsidTr="00567242">
        <w:trPr>
          <w:trHeight w:val="108"/>
        </w:trPr>
        <w:tc>
          <w:tcPr>
            <w:tcW w:w="1238" w:type="dxa"/>
            <w:vMerge/>
            <w:shd w:val="clear" w:color="auto" w:fill="auto"/>
          </w:tcPr>
          <w:p w14:paraId="3A71D1B9" w14:textId="77777777" w:rsidR="00EF01B7" w:rsidRPr="00B37547" w:rsidRDefault="00EF01B7" w:rsidP="00567242">
            <w:pPr>
              <w:rPr>
                <w:rFonts w:ascii="Times New Roman" w:eastAsia="Calibri" w:hAnsi="Times New Roman"/>
              </w:rPr>
            </w:pPr>
          </w:p>
        </w:tc>
        <w:tc>
          <w:tcPr>
            <w:tcW w:w="3236" w:type="dxa"/>
            <w:vMerge/>
            <w:shd w:val="clear" w:color="auto" w:fill="auto"/>
          </w:tcPr>
          <w:p w14:paraId="3B877D46" w14:textId="77777777" w:rsidR="00EF01B7" w:rsidRPr="00B37547" w:rsidRDefault="00EF01B7" w:rsidP="00567242">
            <w:pPr>
              <w:rPr>
                <w:rFonts w:ascii="Times New Roman" w:eastAsia="Calibri" w:hAnsi="Times New Roman"/>
              </w:rPr>
            </w:pPr>
          </w:p>
        </w:tc>
        <w:tc>
          <w:tcPr>
            <w:tcW w:w="2824" w:type="dxa"/>
            <w:shd w:val="clear" w:color="auto" w:fill="auto"/>
          </w:tcPr>
          <w:p w14:paraId="57DDC2D1" w14:textId="77777777" w:rsidR="00542FB1" w:rsidRPr="00542FB1" w:rsidRDefault="00EF01B7" w:rsidP="00542FB1">
            <w:pPr>
              <w:jc w:val="both"/>
              <w:rPr>
                <w:rFonts w:ascii="Times New Roman" w:eastAsia="Calibri" w:hAnsi="Times New Roman"/>
              </w:rPr>
            </w:pPr>
            <w:r w:rsidRPr="00B37547">
              <w:rPr>
                <w:rFonts w:ascii="Times New Roman" w:eastAsia="Calibri" w:hAnsi="Times New Roman"/>
              </w:rPr>
              <w:t xml:space="preserve">3. Обучающийся владеет удовлетворительным уровнем </w:t>
            </w:r>
            <w:r w:rsidR="00542FB1" w:rsidRPr="00542FB1">
              <w:rPr>
                <w:rFonts w:ascii="Times New Roman" w:eastAsia="Calibri" w:hAnsi="Times New Roman"/>
              </w:rPr>
              <w:t>владения методикой лингвистического сопровождения школьного телевидения / радио (отбор языковых средств под формат).</w:t>
            </w:r>
          </w:p>
          <w:p w14:paraId="7187A457" w14:textId="77777777" w:rsidR="00542FB1" w:rsidRPr="00542FB1" w:rsidRDefault="00542FB1" w:rsidP="00542FB1">
            <w:pPr>
              <w:jc w:val="both"/>
              <w:rPr>
                <w:rFonts w:ascii="Times New Roman" w:eastAsia="Calibri" w:hAnsi="Times New Roman"/>
              </w:rPr>
            </w:pPr>
            <w:r w:rsidRPr="00542FB1">
              <w:rPr>
                <w:rFonts w:ascii="Times New Roman" w:eastAsia="Calibri" w:hAnsi="Times New Roman"/>
              </w:rPr>
              <w:t>Техниками сценарной лингвистики для театральной постановки / видеофильма (диалог, конфликтная реплика, речевая характеристика персонажа).</w:t>
            </w:r>
          </w:p>
          <w:p w14:paraId="7BB88454" w14:textId="77777777" w:rsidR="00EF01B7" w:rsidRPr="00B37547" w:rsidRDefault="00542FB1" w:rsidP="00542FB1">
            <w:pPr>
              <w:jc w:val="both"/>
              <w:rPr>
                <w:rFonts w:ascii="Times New Roman" w:eastAsia="Calibri" w:hAnsi="Times New Roman"/>
              </w:rPr>
            </w:pPr>
            <w:r w:rsidRPr="00542FB1">
              <w:rPr>
                <w:rFonts w:ascii="Times New Roman" w:eastAsia="Calibri" w:hAnsi="Times New Roman"/>
              </w:rPr>
              <w:t>Приемами организации рефлексии учащихся о собственной</w:t>
            </w:r>
          </w:p>
        </w:tc>
        <w:tc>
          <w:tcPr>
            <w:tcW w:w="2047" w:type="dxa"/>
            <w:shd w:val="clear" w:color="auto" w:fill="auto"/>
          </w:tcPr>
          <w:p w14:paraId="70B98BEA" w14:textId="77777777" w:rsidR="00EF01B7" w:rsidRPr="00B37547" w:rsidRDefault="00EF01B7" w:rsidP="00567242">
            <w:pPr>
              <w:rPr>
                <w:rFonts w:ascii="Times New Roman" w:eastAsia="Calibri" w:hAnsi="Times New Roman"/>
              </w:rPr>
            </w:pPr>
            <w:r w:rsidRPr="00B37547">
              <w:rPr>
                <w:rFonts w:ascii="Times New Roman" w:eastAsia="Times New Roman" w:hAnsi="Times New Roman"/>
                <w:lang w:eastAsia="ru-RU"/>
              </w:rPr>
              <w:t>Устный ответ</w:t>
            </w:r>
          </w:p>
        </w:tc>
      </w:tr>
      <w:tr w:rsidR="00EF01B7" w:rsidRPr="00B37547" w14:paraId="7C25AAD8" w14:textId="77777777" w:rsidTr="00567242">
        <w:trPr>
          <w:trHeight w:val="2062"/>
        </w:trPr>
        <w:tc>
          <w:tcPr>
            <w:tcW w:w="1238" w:type="dxa"/>
            <w:vMerge/>
            <w:shd w:val="clear" w:color="auto" w:fill="auto"/>
          </w:tcPr>
          <w:p w14:paraId="4E9DCD8A" w14:textId="77777777" w:rsidR="00EF01B7" w:rsidRPr="00B37547" w:rsidRDefault="00EF01B7" w:rsidP="00567242">
            <w:pPr>
              <w:rPr>
                <w:rFonts w:ascii="Times New Roman" w:eastAsia="Calibri" w:hAnsi="Times New Roman"/>
              </w:rPr>
            </w:pPr>
          </w:p>
        </w:tc>
        <w:tc>
          <w:tcPr>
            <w:tcW w:w="3236" w:type="dxa"/>
            <w:vMerge/>
            <w:shd w:val="clear" w:color="auto" w:fill="auto"/>
          </w:tcPr>
          <w:p w14:paraId="16E2FE34" w14:textId="77777777" w:rsidR="00EF01B7" w:rsidRPr="00B37547" w:rsidRDefault="00EF01B7" w:rsidP="00567242">
            <w:pPr>
              <w:rPr>
                <w:rFonts w:ascii="Times New Roman" w:eastAsia="Calibri" w:hAnsi="Times New Roman"/>
              </w:rPr>
            </w:pPr>
          </w:p>
        </w:tc>
        <w:tc>
          <w:tcPr>
            <w:tcW w:w="2824" w:type="dxa"/>
            <w:shd w:val="clear" w:color="auto" w:fill="auto"/>
          </w:tcPr>
          <w:p w14:paraId="1D3EC6EB" w14:textId="77777777" w:rsidR="00542FB1" w:rsidRPr="00542FB1" w:rsidRDefault="00EF01B7" w:rsidP="00542FB1">
            <w:pPr>
              <w:jc w:val="both"/>
              <w:rPr>
                <w:rFonts w:ascii="Times New Roman" w:eastAsia="Calibri" w:hAnsi="Times New Roman"/>
              </w:rPr>
            </w:pPr>
            <w:r w:rsidRPr="00B37547">
              <w:rPr>
                <w:rFonts w:ascii="Times New Roman" w:eastAsia="Calibri" w:hAnsi="Times New Roman"/>
              </w:rPr>
              <w:t xml:space="preserve">4. Обучающийся не владеет </w:t>
            </w:r>
            <w:r w:rsidR="00542FB1" w:rsidRPr="00542FB1">
              <w:rPr>
                <w:rFonts w:ascii="Times New Roman" w:eastAsia="Calibri" w:hAnsi="Times New Roman"/>
              </w:rPr>
              <w:t>методикой лингвистического сопровождения школьного телевидения / радио (отбор языковых средств под формат).</w:t>
            </w:r>
          </w:p>
          <w:p w14:paraId="0C61D76D" w14:textId="77777777" w:rsidR="00542FB1" w:rsidRPr="00542FB1" w:rsidRDefault="00542FB1" w:rsidP="00542FB1">
            <w:pPr>
              <w:jc w:val="both"/>
              <w:rPr>
                <w:rFonts w:ascii="Times New Roman" w:eastAsia="Calibri" w:hAnsi="Times New Roman"/>
              </w:rPr>
            </w:pPr>
            <w:r w:rsidRPr="00542FB1">
              <w:rPr>
                <w:rFonts w:ascii="Times New Roman" w:eastAsia="Calibri" w:hAnsi="Times New Roman"/>
              </w:rPr>
              <w:t>Техниками сценарной лингвистики для театральной постановки / видеофильма (диалог, конфликтная реплика, речевая характеристика персонажа).</w:t>
            </w:r>
          </w:p>
          <w:p w14:paraId="209230F7" w14:textId="77777777" w:rsidR="00EF01B7" w:rsidRPr="00DC2593" w:rsidRDefault="00542FB1" w:rsidP="00542FB1">
            <w:pPr>
              <w:jc w:val="both"/>
              <w:rPr>
                <w:rFonts w:ascii="Times New Roman" w:eastAsia="Calibri" w:hAnsi="Times New Roman"/>
              </w:rPr>
            </w:pPr>
            <w:r w:rsidRPr="00542FB1">
              <w:rPr>
                <w:rFonts w:ascii="Times New Roman" w:eastAsia="Calibri" w:hAnsi="Times New Roman"/>
              </w:rPr>
              <w:t>Приемами организации рефлексии учащихся о собственной</w:t>
            </w:r>
          </w:p>
          <w:p w14:paraId="236D2855" w14:textId="77777777" w:rsidR="00EF01B7" w:rsidRPr="00B37547" w:rsidRDefault="00EF01B7" w:rsidP="00567242">
            <w:pPr>
              <w:jc w:val="both"/>
              <w:rPr>
                <w:rFonts w:ascii="Times New Roman" w:eastAsia="Calibri" w:hAnsi="Times New Roman"/>
              </w:rPr>
            </w:pPr>
          </w:p>
        </w:tc>
        <w:tc>
          <w:tcPr>
            <w:tcW w:w="2047" w:type="dxa"/>
            <w:shd w:val="clear" w:color="auto" w:fill="auto"/>
          </w:tcPr>
          <w:p w14:paraId="2DB10BFD" w14:textId="77777777" w:rsidR="00EF01B7" w:rsidRPr="00B37547" w:rsidRDefault="00EF01B7" w:rsidP="00567242">
            <w:pPr>
              <w:rPr>
                <w:rFonts w:ascii="Times New Roman" w:eastAsia="Calibri" w:hAnsi="Times New Roman"/>
              </w:rPr>
            </w:pPr>
            <w:r w:rsidRPr="00B37547">
              <w:rPr>
                <w:rFonts w:ascii="Times New Roman" w:eastAsia="Times New Roman" w:hAnsi="Times New Roman"/>
                <w:lang w:eastAsia="ru-RU"/>
              </w:rPr>
              <w:t>Устный ответ</w:t>
            </w:r>
          </w:p>
        </w:tc>
      </w:tr>
    </w:tbl>
    <w:p w14:paraId="4C181AAD" w14:textId="77777777" w:rsidR="00EF01B7" w:rsidRPr="00B37547" w:rsidRDefault="00EF01B7" w:rsidP="00B70D86">
      <w:pPr>
        <w:spacing w:after="160" w:line="259" w:lineRule="auto"/>
        <w:rPr>
          <w:rFonts w:eastAsia="Calibri"/>
          <w:sz w:val="20"/>
          <w:szCs w:val="20"/>
        </w:rPr>
      </w:pPr>
    </w:p>
    <w:p w14:paraId="53C44294" w14:textId="77777777" w:rsidR="00B70D86" w:rsidRPr="00B37547" w:rsidRDefault="00B70D86" w:rsidP="00B70D86">
      <w:pPr>
        <w:spacing w:after="160" w:line="259" w:lineRule="auto"/>
        <w:rPr>
          <w:rFonts w:eastAsia="Calibri"/>
          <w:sz w:val="20"/>
          <w:szCs w:val="20"/>
        </w:rPr>
      </w:pPr>
    </w:p>
    <w:p w14:paraId="2B3AF88A" w14:textId="77777777" w:rsidR="00B70D86" w:rsidRPr="00B37547" w:rsidRDefault="00B70D86" w:rsidP="00B70D86">
      <w:pPr>
        <w:spacing w:after="160" w:line="259" w:lineRule="auto"/>
        <w:rPr>
          <w:rFonts w:eastAsia="Calibri"/>
          <w:b/>
          <w:sz w:val="24"/>
          <w:szCs w:val="24"/>
        </w:rPr>
      </w:pPr>
      <w:bookmarkStart w:id="10" w:name="_Hlk229603453"/>
      <w:r w:rsidRPr="00B37547">
        <w:rPr>
          <w:rFonts w:eastAsia="Calibri"/>
          <w:b/>
          <w:sz w:val="24"/>
          <w:szCs w:val="24"/>
        </w:rPr>
        <w:t xml:space="preserve">Описание шкал оценивания </w:t>
      </w:r>
    </w:p>
    <w:bookmarkEnd w:id="10"/>
    <w:p w14:paraId="105D98A2" w14:textId="77777777" w:rsidR="00B70D86" w:rsidRPr="00B37547" w:rsidRDefault="00B70D86" w:rsidP="00B70D86">
      <w:pPr>
        <w:spacing w:after="160" w:line="259" w:lineRule="auto"/>
        <w:rPr>
          <w:rFonts w:eastAsia="Calibri"/>
          <w:b/>
          <w:sz w:val="24"/>
          <w:szCs w:val="24"/>
        </w:rPr>
      </w:pPr>
      <w:r w:rsidRPr="00B37547">
        <w:rPr>
          <w:rFonts w:eastAsia="Calibri"/>
          <w:b/>
          <w:sz w:val="24"/>
          <w:szCs w:val="24"/>
        </w:rPr>
        <w:t>Шкала пересчета баллов по дисциплине при промежуточной форме аттестации по дисциплине - зачет (таблица)</w:t>
      </w:r>
    </w:p>
    <w:p w14:paraId="71B531CD" w14:textId="77777777" w:rsidR="00B70D86" w:rsidRPr="00B37547" w:rsidRDefault="00B70D86" w:rsidP="00B70D86">
      <w:pPr>
        <w:suppressLineNumbers/>
        <w:ind w:left="284" w:firstLine="709"/>
        <w:jc w:val="center"/>
        <w:rPr>
          <w:rFonts w:eastAsia="Calibri"/>
          <w:b/>
          <w:sz w:val="24"/>
          <w:szCs w:val="24"/>
        </w:rPr>
      </w:pPr>
      <w:r w:rsidRPr="00B37547">
        <w:rPr>
          <w:rFonts w:eastAsia="Calibri"/>
          <w:b/>
          <w:sz w:val="24"/>
          <w:szCs w:val="24"/>
        </w:rPr>
        <w:t>Шкала и критерии оценивания письменных и творческих работ</w:t>
      </w:r>
    </w:p>
    <w:p w14:paraId="4F447318" w14:textId="77777777" w:rsidR="00B70D86" w:rsidRPr="00B37547" w:rsidRDefault="00B70D86" w:rsidP="00B70D86">
      <w:pPr>
        <w:suppressLineNumbers/>
        <w:ind w:left="284" w:firstLine="709"/>
        <w:jc w:val="center"/>
        <w:rPr>
          <w:rFonts w:eastAsia="Calibri"/>
          <w:b/>
          <w:sz w:val="24"/>
          <w:szCs w:val="24"/>
        </w:rPr>
      </w:pPr>
    </w:p>
    <w:tbl>
      <w:tblPr>
        <w:tblW w:w="0" w:type="auto"/>
        <w:tblInd w:w="28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697"/>
        <w:gridCol w:w="7365"/>
      </w:tblGrid>
      <w:tr w:rsidR="00B70D86" w:rsidRPr="00B37547" w14:paraId="70E2B795" w14:textId="77777777" w:rsidTr="00B70D86">
        <w:tc>
          <w:tcPr>
            <w:tcW w:w="1697" w:type="dxa"/>
            <w:hideMark/>
          </w:tcPr>
          <w:p w14:paraId="10002FAC" w14:textId="77777777" w:rsidR="00B70D86" w:rsidRPr="00B37547" w:rsidRDefault="00B70D86" w:rsidP="00B70D86">
            <w:pPr>
              <w:suppressLineNumbers/>
              <w:spacing w:after="120"/>
              <w:jc w:val="center"/>
              <w:rPr>
                <w:rFonts w:eastAsia="Calibri"/>
                <w:sz w:val="24"/>
                <w:szCs w:val="24"/>
              </w:rPr>
            </w:pPr>
            <w:r w:rsidRPr="00B37547">
              <w:rPr>
                <w:rFonts w:eastAsia="Calibri"/>
                <w:sz w:val="24"/>
                <w:szCs w:val="24"/>
              </w:rPr>
              <w:t>Баллы</w:t>
            </w:r>
          </w:p>
        </w:tc>
        <w:tc>
          <w:tcPr>
            <w:tcW w:w="7365" w:type="dxa"/>
            <w:hideMark/>
          </w:tcPr>
          <w:p w14:paraId="723185B0" w14:textId="77777777" w:rsidR="00B70D86" w:rsidRPr="00B37547" w:rsidRDefault="00B70D86" w:rsidP="00B70D86">
            <w:pPr>
              <w:suppressLineNumbers/>
              <w:tabs>
                <w:tab w:val="center" w:pos="3606"/>
              </w:tabs>
              <w:spacing w:after="120"/>
              <w:rPr>
                <w:rFonts w:eastAsia="Calibri"/>
                <w:sz w:val="24"/>
                <w:szCs w:val="24"/>
              </w:rPr>
            </w:pPr>
            <w:r w:rsidRPr="00B37547">
              <w:rPr>
                <w:rFonts w:eastAsia="Calibri"/>
                <w:sz w:val="24"/>
                <w:szCs w:val="24"/>
              </w:rPr>
              <w:tab/>
              <w:t>Критерии</w:t>
            </w:r>
          </w:p>
        </w:tc>
      </w:tr>
      <w:tr w:rsidR="00B70D86" w:rsidRPr="00B37547" w14:paraId="5F970C80" w14:textId="77777777" w:rsidTr="00B70D86">
        <w:tc>
          <w:tcPr>
            <w:tcW w:w="1697" w:type="dxa"/>
            <w:hideMark/>
          </w:tcPr>
          <w:p w14:paraId="44A9B8B4" w14:textId="77777777" w:rsidR="00B70D86" w:rsidRPr="00B37547" w:rsidRDefault="00B70D86" w:rsidP="00B70D86">
            <w:pPr>
              <w:suppressLineNumbers/>
              <w:spacing w:after="120"/>
              <w:jc w:val="center"/>
              <w:rPr>
                <w:rFonts w:eastAsia="Calibri"/>
                <w:sz w:val="24"/>
                <w:szCs w:val="24"/>
              </w:rPr>
            </w:pPr>
            <w:r w:rsidRPr="00B37547">
              <w:rPr>
                <w:rFonts w:eastAsia="Calibri"/>
                <w:sz w:val="24"/>
                <w:szCs w:val="24"/>
              </w:rPr>
              <w:t>5</w:t>
            </w:r>
          </w:p>
        </w:tc>
        <w:tc>
          <w:tcPr>
            <w:tcW w:w="7365" w:type="dxa"/>
            <w:hideMark/>
          </w:tcPr>
          <w:p w14:paraId="3E1FA8AF" w14:textId="77777777" w:rsidR="00B70D86" w:rsidRPr="00B37547" w:rsidRDefault="00B70D86" w:rsidP="00B70D86">
            <w:pPr>
              <w:suppressLineNumbers/>
              <w:spacing w:after="120"/>
              <w:jc w:val="both"/>
              <w:rPr>
                <w:rFonts w:eastAsia="Calibri"/>
                <w:sz w:val="24"/>
                <w:szCs w:val="24"/>
              </w:rPr>
            </w:pPr>
            <w:r w:rsidRPr="00B37547">
              <w:rPr>
                <w:rFonts w:eastAsia="Calibri"/>
                <w:sz w:val="24"/>
                <w:szCs w:val="24"/>
              </w:rPr>
              <w:t>Глубокое и прочное усвоение программного материала. Полные, последовательные, грамотные и логически излагаемые ответы при видоизменении задания. Свободно справляется с поставленными задачами, может обосновать принятые решения, демонстрирует владение разносторонними навыками и приемами выполнения практических работ</w:t>
            </w:r>
          </w:p>
        </w:tc>
      </w:tr>
      <w:tr w:rsidR="00B70D86" w:rsidRPr="00B37547" w14:paraId="41973C52" w14:textId="77777777" w:rsidTr="00B70D86">
        <w:tc>
          <w:tcPr>
            <w:tcW w:w="1697" w:type="dxa"/>
            <w:hideMark/>
          </w:tcPr>
          <w:p w14:paraId="40C77CEA" w14:textId="77777777" w:rsidR="00B70D86" w:rsidRPr="00B37547" w:rsidRDefault="00B70D86" w:rsidP="00B70D86">
            <w:pPr>
              <w:suppressLineNumbers/>
              <w:spacing w:after="120"/>
              <w:jc w:val="center"/>
              <w:rPr>
                <w:rFonts w:eastAsia="Calibri"/>
                <w:sz w:val="24"/>
                <w:szCs w:val="24"/>
              </w:rPr>
            </w:pPr>
            <w:r w:rsidRPr="00B37547">
              <w:rPr>
                <w:rFonts w:eastAsia="Calibri"/>
                <w:sz w:val="24"/>
                <w:szCs w:val="24"/>
              </w:rPr>
              <w:t>4</w:t>
            </w:r>
          </w:p>
        </w:tc>
        <w:tc>
          <w:tcPr>
            <w:tcW w:w="7365" w:type="dxa"/>
            <w:hideMark/>
          </w:tcPr>
          <w:p w14:paraId="401004DC" w14:textId="77777777" w:rsidR="00B70D86" w:rsidRPr="00B37547" w:rsidRDefault="00B70D86" w:rsidP="00B70D86">
            <w:pPr>
              <w:suppressLineNumbers/>
              <w:spacing w:after="120"/>
              <w:jc w:val="both"/>
              <w:rPr>
                <w:rFonts w:eastAsia="Calibri"/>
                <w:sz w:val="24"/>
                <w:szCs w:val="24"/>
              </w:rPr>
            </w:pPr>
            <w:r w:rsidRPr="00B37547">
              <w:rPr>
                <w:rFonts w:eastAsia="Calibri"/>
                <w:sz w:val="24"/>
                <w:szCs w:val="24"/>
              </w:rPr>
              <w:t>Знание программного материала, грамотное изложение, без существенных неточностей в ответе на вопрос, правильное применение теоретических знаний, владение необходимыми навыками при выполнении практических задач</w:t>
            </w:r>
          </w:p>
        </w:tc>
      </w:tr>
      <w:tr w:rsidR="00B70D86" w:rsidRPr="00B37547" w14:paraId="50CB76DC" w14:textId="77777777" w:rsidTr="00B70D86">
        <w:tc>
          <w:tcPr>
            <w:tcW w:w="1697" w:type="dxa"/>
            <w:hideMark/>
          </w:tcPr>
          <w:p w14:paraId="61F1EBCE" w14:textId="77777777" w:rsidR="00B70D86" w:rsidRPr="00B37547" w:rsidRDefault="00B70D86" w:rsidP="00B70D86">
            <w:pPr>
              <w:suppressLineNumbers/>
              <w:spacing w:after="120"/>
              <w:jc w:val="center"/>
              <w:rPr>
                <w:rFonts w:eastAsia="Calibri"/>
                <w:sz w:val="24"/>
                <w:szCs w:val="24"/>
              </w:rPr>
            </w:pPr>
            <w:r w:rsidRPr="00B37547">
              <w:rPr>
                <w:rFonts w:eastAsia="Calibri"/>
                <w:sz w:val="24"/>
                <w:szCs w:val="24"/>
              </w:rPr>
              <w:t>3</w:t>
            </w:r>
          </w:p>
        </w:tc>
        <w:tc>
          <w:tcPr>
            <w:tcW w:w="7365" w:type="dxa"/>
            <w:hideMark/>
          </w:tcPr>
          <w:p w14:paraId="18F02BC2" w14:textId="77777777" w:rsidR="00B70D86" w:rsidRPr="00B37547" w:rsidRDefault="00B70D86" w:rsidP="00B70D86">
            <w:pPr>
              <w:suppressLineNumbers/>
              <w:spacing w:after="120"/>
              <w:jc w:val="both"/>
              <w:rPr>
                <w:rFonts w:eastAsia="Calibri"/>
                <w:sz w:val="24"/>
                <w:szCs w:val="24"/>
              </w:rPr>
            </w:pPr>
            <w:r w:rsidRPr="00B37547">
              <w:rPr>
                <w:rFonts w:eastAsia="Calibri"/>
                <w:sz w:val="24"/>
                <w:szCs w:val="24"/>
              </w:rPr>
              <w:t>Демонстрирует усвоение основного материала, при ответе допускаются неточности, при ответе недостаточно правильные формулировки, нарушение последовательности в изложении программного материала, затруднения в выполнении практических заданий</w:t>
            </w:r>
          </w:p>
        </w:tc>
      </w:tr>
      <w:tr w:rsidR="00B70D86" w:rsidRPr="00B37547" w14:paraId="0A5FB4D5" w14:textId="77777777" w:rsidTr="00B70D86">
        <w:tc>
          <w:tcPr>
            <w:tcW w:w="1697" w:type="dxa"/>
            <w:hideMark/>
          </w:tcPr>
          <w:p w14:paraId="289BB768" w14:textId="77777777" w:rsidR="00B70D86" w:rsidRPr="00B37547" w:rsidRDefault="00B70D86" w:rsidP="00B70D86">
            <w:pPr>
              <w:suppressLineNumbers/>
              <w:spacing w:after="120"/>
              <w:jc w:val="center"/>
              <w:rPr>
                <w:rFonts w:eastAsia="Calibri"/>
                <w:sz w:val="24"/>
                <w:szCs w:val="24"/>
              </w:rPr>
            </w:pPr>
            <w:r w:rsidRPr="00B37547">
              <w:rPr>
                <w:rFonts w:eastAsia="Calibri"/>
                <w:sz w:val="24"/>
                <w:szCs w:val="24"/>
              </w:rPr>
              <w:t>2-1</w:t>
            </w:r>
          </w:p>
        </w:tc>
        <w:tc>
          <w:tcPr>
            <w:tcW w:w="7365" w:type="dxa"/>
            <w:hideMark/>
          </w:tcPr>
          <w:p w14:paraId="78D7D051" w14:textId="77777777" w:rsidR="00B70D86" w:rsidRPr="00B37547" w:rsidRDefault="00B70D86" w:rsidP="00B70D86">
            <w:pPr>
              <w:suppressLineNumbers/>
              <w:spacing w:after="120"/>
              <w:jc w:val="both"/>
              <w:rPr>
                <w:rFonts w:eastAsia="Calibri"/>
                <w:sz w:val="24"/>
                <w:szCs w:val="24"/>
              </w:rPr>
            </w:pPr>
            <w:r w:rsidRPr="00B37547">
              <w:rPr>
                <w:rFonts w:eastAsia="Calibri"/>
                <w:sz w:val="24"/>
                <w:szCs w:val="24"/>
              </w:rPr>
              <w:t>Слабое знание программного материала, при ответе возникают ошибки, затруднения при выполнении практических работ</w:t>
            </w:r>
          </w:p>
        </w:tc>
      </w:tr>
      <w:tr w:rsidR="00B70D86" w:rsidRPr="00B37547" w14:paraId="0B1FF2E2" w14:textId="77777777" w:rsidTr="00B70D86">
        <w:tc>
          <w:tcPr>
            <w:tcW w:w="1697" w:type="dxa"/>
            <w:hideMark/>
          </w:tcPr>
          <w:p w14:paraId="14A8F72B" w14:textId="77777777" w:rsidR="00B70D86" w:rsidRPr="00B37547" w:rsidRDefault="00B70D86" w:rsidP="00B70D86">
            <w:pPr>
              <w:suppressLineNumbers/>
              <w:spacing w:after="120"/>
              <w:jc w:val="center"/>
              <w:rPr>
                <w:rFonts w:eastAsia="Calibri"/>
                <w:sz w:val="24"/>
                <w:szCs w:val="24"/>
              </w:rPr>
            </w:pPr>
            <w:r w:rsidRPr="00B37547">
              <w:rPr>
                <w:rFonts w:eastAsia="Calibri"/>
                <w:sz w:val="24"/>
                <w:szCs w:val="24"/>
              </w:rPr>
              <w:t>0</w:t>
            </w:r>
          </w:p>
        </w:tc>
        <w:tc>
          <w:tcPr>
            <w:tcW w:w="7365" w:type="dxa"/>
            <w:hideMark/>
          </w:tcPr>
          <w:p w14:paraId="311EF168" w14:textId="77777777" w:rsidR="00B70D86" w:rsidRPr="00B37547" w:rsidRDefault="00B70D86" w:rsidP="00B70D86">
            <w:pPr>
              <w:suppressLineNumbers/>
              <w:spacing w:after="120"/>
              <w:jc w:val="both"/>
              <w:rPr>
                <w:rFonts w:eastAsia="Calibri"/>
                <w:sz w:val="24"/>
                <w:szCs w:val="24"/>
              </w:rPr>
            </w:pPr>
            <w:r w:rsidRPr="00B37547">
              <w:rPr>
                <w:rFonts w:eastAsia="Calibri"/>
                <w:sz w:val="24"/>
                <w:szCs w:val="24"/>
              </w:rPr>
              <w:t>Не было попытки выполнить задание</w:t>
            </w:r>
          </w:p>
        </w:tc>
      </w:tr>
    </w:tbl>
    <w:p w14:paraId="63B5823E" w14:textId="77777777" w:rsidR="00B70D86" w:rsidRPr="00B37547" w:rsidRDefault="00B70D86" w:rsidP="00B70D86">
      <w:pPr>
        <w:spacing w:after="160" w:line="259" w:lineRule="auto"/>
        <w:rPr>
          <w:rFonts w:eastAsia="Calibri"/>
          <w:sz w:val="24"/>
          <w:szCs w:val="24"/>
        </w:rPr>
      </w:pPr>
      <w:bookmarkStart w:id="11" w:name="_Hlk229603538"/>
      <w:r w:rsidRPr="00B37547">
        <w:rPr>
          <w:rFonts w:eastAsia="Calibri"/>
          <w:b/>
          <w:sz w:val="24"/>
          <w:szCs w:val="24"/>
        </w:rPr>
        <w:t xml:space="preserve"> </w:t>
      </w:r>
      <w:bookmarkEnd w:id="11"/>
    </w:p>
    <w:p w14:paraId="455282ED" w14:textId="77777777" w:rsidR="00B70D86" w:rsidRPr="00B37547" w:rsidRDefault="00B70D86" w:rsidP="00B70D86">
      <w:pPr>
        <w:spacing w:after="160" w:line="259" w:lineRule="auto"/>
        <w:jc w:val="both"/>
        <w:rPr>
          <w:rFonts w:eastAsia="Calibri"/>
          <w:b/>
          <w:bCs/>
          <w:sz w:val="24"/>
          <w:szCs w:val="24"/>
        </w:rPr>
      </w:pPr>
      <w:r w:rsidRPr="00B37547">
        <w:rPr>
          <w:rFonts w:eastAsia="Calibri"/>
          <w:b/>
          <w:bCs/>
          <w:sz w:val="24"/>
          <w:szCs w:val="24"/>
        </w:rPr>
        <w:t xml:space="preserve">7.3 Типовые контрольные задания или иные материалы, необходимые для оценки знаний, умений, навыков и (или) опыта деятельности, характеризующих этапы формирования компетенций в процессе освоения образовательной программы </w:t>
      </w:r>
    </w:p>
    <w:p w14:paraId="0975A85A" w14:textId="77777777" w:rsidR="00B70D86" w:rsidRPr="00B37547" w:rsidRDefault="00B70D86" w:rsidP="00B70D86">
      <w:pPr>
        <w:spacing w:after="160" w:line="259" w:lineRule="auto"/>
        <w:rPr>
          <w:rFonts w:eastAsia="Calibri"/>
          <w:b/>
          <w:sz w:val="24"/>
          <w:szCs w:val="24"/>
        </w:rPr>
      </w:pPr>
      <w:r w:rsidRPr="00B37547">
        <w:rPr>
          <w:rFonts w:eastAsia="Calibri"/>
          <w:b/>
          <w:sz w:val="24"/>
          <w:szCs w:val="24"/>
        </w:rPr>
        <w:t xml:space="preserve">7.3.1 Тестовые задания </w:t>
      </w:r>
    </w:p>
    <w:p w14:paraId="01C8278B" w14:textId="77777777" w:rsidR="00B70D86" w:rsidRPr="00B37547" w:rsidRDefault="00B70D86" w:rsidP="00B70D86">
      <w:pPr>
        <w:spacing w:line="259" w:lineRule="auto"/>
        <w:rPr>
          <w:rFonts w:eastAsia="Calibri"/>
          <w:b/>
          <w:sz w:val="24"/>
          <w:szCs w:val="24"/>
        </w:rPr>
      </w:pPr>
      <w:r w:rsidRPr="00B37547">
        <w:rPr>
          <w:rFonts w:eastAsia="Calibri"/>
          <w:b/>
          <w:sz w:val="24"/>
          <w:szCs w:val="24"/>
        </w:rPr>
        <w:t>Комплект тестовых заданий (тест) по дисциплине размещен ___________________________</w:t>
      </w:r>
      <w:r w:rsidRPr="00B37547">
        <w:rPr>
          <w:rFonts w:eastAsia="Calibri"/>
          <w:b/>
          <w:sz w:val="24"/>
          <w:szCs w:val="24"/>
          <w:u w:val="single"/>
          <w:lang w:val="en-US"/>
        </w:rPr>
        <w:t>chesu</w:t>
      </w:r>
      <w:r w:rsidRPr="00B37547">
        <w:rPr>
          <w:rFonts w:eastAsia="Calibri"/>
          <w:b/>
          <w:sz w:val="24"/>
          <w:szCs w:val="24"/>
          <w:u w:val="single"/>
        </w:rPr>
        <w:t>.</w:t>
      </w:r>
      <w:r w:rsidRPr="00B37547">
        <w:rPr>
          <w:rFonts w:eastAsia="Calibri"/>
          <w:b/>
          <w:sz w:val="24"/>
          <w:szCs w:val="24"/>
          <w:u w:val="single"/>
          <w:lang w:val="en-US"/>
        </w:rPr>
        <w:t>ru</w:t>
      </w:r>
      <w:r w:rsidRPr="00B37547">
        <w:rPr>
          <w:rFonts w:eastAsia="Calibri"/>
          <w:b/>
          <w:sz w:val="24"/>
          <w:szCs w:val="24"/>
        </w:rPr>
        <w:t>___________________________________________</w:t>
      </w:r>
    </w:p>
    <w:p w14:paraId="76A19E5D" w14:textId="77777777" w:rsidR="00B70D86" w:rsidRPr="00B37547" w:rsidRDefault="00B70D86" w:rsidP="00B70D86">
      <w:pPr>
        <w:spacing w:line="259" w:lineRule="auto"/>
        <w:rPr>
          <w:rFonts w:eastAsia="Calibri"/>
          <w:b/>
          <w:sz w:val="24"/>
          <w:szCs w:val="24"/>
        </w:rPr>
      </w:pPr>
      <w:r w:rsidRPr="00B37547">
        <w:rPr>
          <w:rFonts w:eastAsia="Calibri"/>
          <w:b/>
          <w:sz w:val="24"/>
          <w:szCs w:val="24"/>
        </w:rPr>
        <w:t>(указывается ссылка на официальный сайт).</w:t>
      </w:r>
    </w:p>
    <w:p w14:paraId="31454FB2" w14:textId="77777777" w:rsidR="00B70D86" w:rsidRPr="00B37547" w:rsidRDefault="00B70D86" w:rsidP="00B70D86">
      <w:pPr>
        <w:spacing w:after="160" w:line="259" w:lineRule="auto"/>
        <w:rPr>
          <w:rFonts w:eastAsia="Calibri"/>
          <w:sz w:val="24"/>
          <w:szCs w:val="24"/>
        </w:rPr>
      </w:pPr>
    </w:p>
    <w:p w14:paraId="4B0F3E73" w14:textId="77777777" w:rsidR="00B70D86" w:rsidRPr="00B37547" w:rsidRDefault="00B70D86" w:rsidP="00B70D86">
      <w:pPr>
        <w:tabs>
          <w:tab w:val="left" w:pos="3224"/>
        </w:tabs>
        <w:spacing w:after="160" w:line="259" w:lineRule="auto"/>
        <w:rPr>
          <w:rFonts w:eastAsia="Calibri"/>
          <w:b/>
          <w:sz w:val="24"/>
          <w:szCs w:val="24"/>
        </w:rPr>
      </w:pPr>
      <w:r w:rsidRPr="00B37547">
        <w:rPr>
          <w:rFonts w:eastAsia="Calibri"/>
          <w:sz w:val="24"/>
          <w:szCs w:val="24"/>
        </w:rPr>
        <w:tab/>
      </w:r>
      <w:r w:rsidRPr="00B37547">
        <w:rPr>
          <w:rFonts w:eastAsia="Calibri"/>
          <w:b/>
          <w:sz w:val="24"/>
          <w:szCs w:val="24"/>
        </w:rPr>
        <w:t>Паспорт тестовых заданий</w:t>
      </w:r>
    </w:p>
    <w:tbl>
      <w:tblPr>
        <w:tblStyle w:val="aff2"/>
        <w:tblW w:w="0" w:type="auto"/>
        <w:tblLook w:val="04A0" w:firstRow="1" w:lastRow="0" w:firstColumn="1" w:lastColumn="0" w:noHBand="0" w:noVBand="1"/>
      </w:tblPr>
      <w:tblGrid>
        <w:gridCol w:w="1696"/>
        <w:gridCol w:w="2410"/>
        <w:gridCol w:w="662"/>
        <w:gridCol w:w="690"/>
        <w:gridCol w:w="663"/>
        <w:gridCol w:w="829"/>
        <w:gridCol w:w="663"/>
        <w:gridCol w:w="663"/>
        <w:gridCol w:w="1069"/>
      </w:tblGrid>
      <w:tr w:rsidR="00B70D86" w:rsidRPr="00B37547" w14:paraId="45FCAE5E" w14:textId="77777777" w:rsidTr="00FA58E5">
        <w:tc>
          <w:tcPr>
            <w:tcW w:w="1696" w:type="dxa"/>
          </w:tcPr>
          <w:p w14:paraId="22DB9300" w14:textId="77777777" w:rsidR="00B70D86" w:rsidRPr="00B37547" w:rsidRDefault="00B70D86" w:rsidP="00B70D86">
            <w:pPr>
              <w:jc w:val="center"/>
              <w:rPr>
                <w:rFonts w:ascii="Times New Roman" w:eastAsia="Calibri" w:hAnsi="Times New Roman"/>
                <w:sz w:val="24"/>
                <w:szCs w:val="24"/>
              </w:rPr>
            </w:pPr>
            <w:r w:rsidRPr="00B37547">
              <w:rPr>
                <w:rFonts w:ascii="Times New Roman" w:eastAsia="Calibri" w:hAnsi="Times New Roman"/>
                <w:sz w:val="24"/>
                <w:szCs w:val="24"/>
              </w:rPr>
              <w:t>Код компетенции (й)</w:t>
            </w:r>
          </w:p>
        </w:tc>
        <w:tc>
          <w:tcPr>
            <w:tcW w:w="2410" w:type="dxa"/>
          </w:tcPr>
          <w:p w14:paraId="5CA33CF1" w14:textId="77777777" w:rsidR="00B70D86" w:rsidRPr="00B37547" w:rsidRDefault="00B70D86" w:rsidP="00B70D86">
            <w:pPr>
              <w:jc w:val="center"/>
              <w:rPr>
                <w:rFonts w:ascii="Times New Roman" w:eastAsia="Calibri" w:hAnsi="Times New Roman"/>
                <w:sz w:val="24"/>
                <w:szCs w:val="24"/>
              </w:rPr>
            </w:pPr>
            <w:r w:rsidRPr="00B37547">
              <w:rPr>
                <w:rFonts w:ascii="Times New Roman" w:eastAsia="Calibri" w:hAnsi="Times New Roman"/>
                <w:sz w:val="24"/>
                <w:szCs w:val="24"/>
              </w:rPr>
              <w:t>Тема</w:t>
            </w:r>
          </w:p>
        </w:tc>
        <w:tc>
          <w:tcPr>
            <w:tcW w:w="5239" w:type="dxa"/>
            <w:gridSpan w:val="7"/>
          </w:tcPr>
          <w:p w14:paraId="7D65D080" w14:textId="77777777" w:rsidR="00B70D86" w:rsidRPr="00B37547" w:rsidRDefault="00B70D86" w:rsidP="00B70D86">
            <w:pPr>
              <w:jc w:val="center"/>
              <w:rPr>
                <w:rFonts w:ascii="Times New Roman" w:eastAsia="Calibri" w:hAnsi="Times New Roman"/>
                <w:sz w:val="24"/>
                <w:szCs w:val="24"/>
              </w:rPr>
            </w:pPr>
            <w:r w:rsidRPr="00B37547">
              <w:rPr>
                <w:rFonts w:ascii="Times New Roman" w:eastAsia="Calibri" w:hAnsi="Times New Roman"/>
                <w:sz w:val="24"/>
                <w:szCs w:val="24"/>
              </w:rPr>
              <w:t>Количество тестовых заданий</w:t>
            </w:r>
          </w:p>
        </w:tc>
      </w:tr>
      <w:tr w:rsidR="00B70D86" w:rsidRPr="00B37547" w14:paraId="76488F68" w14:textId="77777777" w:rsidTr="00FA58E5">
        <w:tc>
          <w:tcPr>
            <w:tcW w:w="1696" w:type="dxa"/>
          </w:tcPr>
          <w:p w14:paraId="09BA2D56" w14:textId="77777777" w:rsidR="00B70D86" w:rsidRPr="00B37547" w:rsidRDefault="00B70D86" w:rsidP="00B70D86">
            <w:pPr>
              <w:jc w:val="center"/>
              <w:rPr>
                <w:rFonts w:ascii="Times New Roman" w:eastAsia="Calibri" w:hAnsi="Times New Roman"/>
                <w:sz w:val="24"/>
                <w:szCs w:val="24"/>
              </w:rPr>
            </w:pPr>
          </w:p>
        </w:tc>
        <w:tc>
          <w:tcPr>
            <w:tcW w:w="2410" w:type="dxa"/>
          </w:tcPr>
          <w:p w14:paraId="4669DFE8" w14:textId="77777777" w:rsidR="00B70D86" w:rsidRPr="00B37547" w:rsidRDefault="00B70D86" w:rsidP="00B70D86">
            <w:pPr>
              <w:jc w:val="center"/>
              <w:rPr>
                <w:rFonts w:ascii="Times New Roman" w:eastAsia="Calibri" w:hAnsi="Times New Roman"/>
                <w:sz w:val="24"/>
                <w:szCs w:val="24"/>
              </w:rPr>
            </w:pPr>
          </w:p>
        </w:tc>
        <w:tc>
          <w:tcPr>
            <w:tcW w:w="1352" w:type="dxa"/>
            <w:gridSpan w:val="2"/>
          </w:tcPr>
          <w:p w14:paraId="66BFB2CD" w14:textId="77777777" w:rsidR="00B70D86" w:rsidRPr="00B37547" w:rsidRDefault="00B70D86" w:rsidP="00B70D86">
            <w:pPr>
              <w:jc w:val="center"/>
              <w:rPr>
                <w:rFonts w:ascii="Times New Roman" w:eastAsia="Calibri" w:hAnsi="Times New Roman"/>
                <w:sz w:val="24"/>
                <w:szCs w:val="24"/>
              </w:rPr>
            </w:pPr>
            <w:r w:rsidRPr="00B37547">
              <w:rPr>
                <w:rFonts w:ascii="Times New Roman" w:eastAsia="Calibri" w:hAnsi="Times New Roman"/>
                <w:sz w:val="24"/>
                <w:szCs w:val="24"/>
              </w:rPr>
              <w:t>Открытого типа</w:t>
            </w:r>
          </w:p>
        </w:tc>
        <w:tc>
          <w:tcPr>
            <w:tcW w:w="3887" w:type="dxa"/>
            <w:gridSpan w:val="5"/>
          </w:tcPr>
          <w:p w14:paraId="633B5569" w14:textId="77777777" w:rsidR="00B70D86" w:rsidRPr="00B37547" w:rsidRDefault="00B70D86" w:rsidP="00B70D86">
            <w:pPr>
              <w:jc w:val="center"/>
              <w:rPr>
                <w:rFonts w:ascii="Times New Roman" w:eastAsia="Calibri" w:hAnsi="Times New Roman"/>
                <w:sz w:val="24"/>
                <w:szCs w:val="24"/>
              </w:rPr>
            </w:pPr>
            <w:r w:rsidRPr="00B37547">
              <w:rPr>
                <w:rFonts w:ascii="Times New Roman" w:eastAsia="Calibri" w:hAnsi="Times New Roman"/>
                <w:sz w:val="24"/>
                <w:szCs w:val="24"/>
              </w:rPr>
              <w:t>Закрытого типа</w:t>
            </w:r>
          </w:p>
        </w:tc>
      </w:tr>
      <w:tr w:rsidR="00B70D86" w:rsidRPr="00B37547" w14:paraId="3DDD42C8" w14:textId="77777777" w:rsidTr="00FA58E5">
        <w:trPr>
          <w:cantSplit/>
          <w:trHeight w:val="3049"/>
        </w:trPr>
        <w:tc>
          <w:tcPr>
            <w:tcW w:w="1696" w:type="dxa"/>
          </w:tcPr>
          <w:p w14:paraId="58B2890F" w14:textId="77777777" w:rsidR="00B70D86" w:rsidRPr="00B37547" w:rsidRDefault="00B70D86" w:rsidP="00B70D86">
            <w:pPr>
              <w:rPr>
                <w:rFonts w:ascii="Times New Roman" w:eastAsia="Calibri" w:hAnsi="Times New Roman"/>
                <w:sz w:val="24"/>
                <w:szCs w:val="24"/>
              </w:rPr>
            </w:pPr>
          </w:p>
        </w:tc>
        <w:tc>
          <w:tcPr>
            <w:tcW w:w="2410" w:type="dxa"/>
          </w:tcPr>
          <w:p w14:paraId="5440DD17" w14:textId="77777777" w:rsidR="00B70D86" w:rsidRPr="00B37547" w:rsidRDefault="00B70D86" w:rsidP="00B70D86">
            <w:pPr>
              <w:rPr>
                <w:rFonts w:ascii="Times New Roman" w:eastAsia="Calibri" w:hAnsi="Times New Roman"/>
                <w:sz w:val="24"/>
                <w:szCs w:val="24"/>
              </w:rPr>
            </w:pPr>
          </w:p>
        </w:tc>
        <w:tc>
          <w:tcPr>
            <w:tcW w:w="662" w:type="dxa"/>
            <w:textDirection w:val="btLr"/>
          </w:tcPr>
          <w:p w14:paraId="576E909F" w14:textId="77777777" w:rsidR="00B70D86" w:rsidRPr="00B37547" w:rsidRDefault="00B70D86" w:rsidP="00B70D86">
            <w:pPr>
              <w:ind w:left="113" w:right="113"/>
              <w:rPr>
                <w:rFonts w:ascii="Times New Roman" w:eastAsia="Calibri" w:hAnsi="Times New Roman"/>
                <w:sz w:val="24"/>
                <w:szCs w:val="24"/>
              </w:rPr>
            </w:pPr>
            <w:r w:rsidRPr="00B37547">
              <w:rPr>
                <w:rFonts w:ascii="Times New Roman" w:eastAsia="Calibri" w:hAnsi="Times New Roman"/>
                <w:strike/>
                <w:sz w:val="24"/>
                <w:szCs w:val="24"/>
              </w:rPr>
              <w:t xml:space="preserve"> Дополнение</w:t>
            </w:r>
          </w:p>
        </w:tc>
        <w:tc>
          <w:tcPr>
            <w:tcW w:w="690" w:type="dxa"/>
            <w:textDirection w:val="btLr"/>
          </w:tcPr>
          <w:p w14:paraId="47AF18BA" w14:textId="77777777" w:rsidR="00B70D86" w:rsidRPr="00B37547" w:rsidRDefault="00B70D86" w:rsidP="00B70D86">
            <w:pPr>
              <w:ind w:left="113" w:right="113"/>
              <w:jc w:val="center"/>
              <w:rPr>
                <w:rFonts w:ascii="Times New Roman" w:eastAsia="Calibri" w:hAnsi="Times New Roman"/>
                <w:sz w:val="24"/>
                <w:szCs w:val="24"/>
              </w:rPr>
            </w:pPr>
            <w:r w:rsidRPr="00B37547">
              <w:rPr>
                <w:rFonts w:ascii="Times New Roman" w:eastAsia="Calibri" w:hAnsi="Times New Roman"/>
                <w:sz w:val="24"/>
                <w:szCs w:val="24"/>
              </w:rPr>
              <w:t>Свободное изложение</w:t>
            </w:r>
          </w:p>
        </w:tc>
        <w:tc>
          <w:tcPr>
            <w:tcW w:w="663" w:type="dxa"/>
            <w:textDirection w:val="btLr"/>
          </w:tcPr>
          <w:p w14:paraId="23545FCE" w14:textId="77777777" w:rsidR="00B70D86" w:rsidRPr="00B37547" w:rsidRDefault="00B70D86" w:rsidP="00B70D86">
            <w:pPr>
              <w:ind w:left="113" w:right="113"/>
              <w:jc w:val="center"/>
              <w:rPr>
                <w:rFonts w:ascii="Times New Roman" w:eastAsia="Calibri" w:hAnsi="Times New Roman"/>
                <w:sz w:val="24"/>
                <w:szCs w:val="24"/>
              </w:rPr>
            </w:pPr>
            <w:r w:rsidRPr="00B37547">
              <w:rPr>
                <w:rFonts w:ascii="Times New Roman" w:eastAsia="Calibri" w:hAnsi="Times New Roman"/>
                <w:sz w:val="24"/>
                <w:szCs w:val="24"/>
              </w:rPr>
              <w:t>Альтернативный выбор (да/нет)</w:t>
            </w:r>
          </w:p>
        </w:tc>
        <w:tc>
          <w:tcPr>
            <w:tcW w:w="829" w:type="dxa"/>
            <w:textDirection w:val="btLr"/>
          </w:tcPr>
          <w:p w14:paraId="76EC1934" w14:textId="77777777" w:rsidR="00B70D86" w:rsidRPr="00B37547" w:rsidRDefault="00B70D86" w:rsidP="00B70D86">
            <w:pPr>
              <w:ind w:left="113" w:right="113"/>
              <w:jc w:val="center"/>
              <w:rPr>
                <w:rFonts w:ascii="Times New Roman" w:eastAsia="Calibri" w:hAnsi="Times New Roman"/>
                <w:sz w:val="24"/>
                <w:szCs w:val="24"/>
              </w:rPr>
            </w:pPr>
            <w:r w:rsidRPr="00B37547">
              <w:rPr>
                <w:rFonts w:ascii="Times New Roman" w:eastAsia="Calibri" w:hAnsi="Times New Roman"/>
                <w:sz w:val="24"/>
                <w:szCs w:val="24"/>
              </w:rPr>
              <w:t>Выбор одного правильного</w:t>
            </w:r>
          </w:p>
          <w:p w14:paraId="5A8FE902" w14:textId="77777777" w:rsidR="00B70D86" w:rsidRPr="00B37547" w:rsidRDefault="00B70D86" w:rsidP="00B70D86">
            <w:pPr>
              <w:ind w:left="113" w:right="113"/>
              <w:jc w:val="center"/>
              <w:rPr>
                <w:rFonts w:ascii="Times New Roman" w:eastAsia="Calibri" w:hAnsi="Times New Roman"/>
                <w:sz w:val="24"/>
                <w:szCs w:val="24"/>
              </w:rPr>
            </w:pPr>
            <w:r w:rsidRPr="00B37547">
              <w:rPr>
                <w:rFonts w:ascii="Times New Roman" w:eastAsia="Calibri" w:hAnsi="Times New Roman"/>
                <w:sz w:val="24"/>
                <w:szCs w:val="24"/>
              </w:rPr>
              <w:t>ответа</w:t>
            </w:r>
          </w:p>
        </w:tc>
        <w:tc>
          <w:tcPr>
            <w:tcW w:w="663" w:type="dxa"/>
            <w:textDirection w:val="btLr"/>
          </w:tcPr>
          <w:p w14:paraId="5DEADB26" w14:textId="77777777" w:rsidR="00B70D86" w:rsidRPr="00B37547" w:rsidRDefault="00B70D86" w:rsidP="00B70D86">
            <w:pPr>
              <w:ind w:left="113" w:right="113"/>
              <w:jc w:val="center"/>
              <w:rPr>
                <w:rFonts w:ascii="Times New Roman" w:eastAsia="Calibri" w:hAnsi="Times New Roman"/>
                <w:sz w:val="24"/>
                <w:szCs w:val="24"/>
              </w:rPr>
            </w:pPr>
            <w:r w:rsidRPr="00B37547">
              <w:rPr>
                <w:rFonts w:ascii="Times New Roman" w:eastAsia="Calibri" w:hAnsi="Times New Roman"/>
                <w:sz w:val="24"/>
                <w:szCs w:val="24"/>
              </w:rPr>
              <w:t>Выбор нескольких верных ответов</w:t>
            </w:r>
          </w:p>
        </w:tc>
        <w:tc>
          <w:tcPr>
            <w:tcW w:w="663" w:type="dxa"/>
            <w:textDirection w:val="btLr"/>
          </w:tcPr>
          <w:p w14:paraId="15E63073" w14:textId="77777777" w:rsidR="00B70D86" w:rsidRPr="00B37547" w:rsidRDefault="00B70D86" w:rsidP="00B70D86">
            <w:pPr>
              <w:ind w:left="113" w:right="113"/>
              <w:jc w:val="center"/>
              <w:rPr>
                <w:rFonts w:ascii="Times New Roman" w:eastAsia="Calibri" w:hAnsi="Times New Roman"/>
                <w:sz w:val="24"/>
                <w:szCs w:val="24"/>
              </w:rPr>
            </w:pPr>
            <w:r w:rsidRPr="00B37547">
              <w:rPr>
                <w:rFonts w:ascii="Times New Roman" w:eastAsia="Calibri" w:hAnsi="Times New Roman"/>
                <w:sz w:val="24"/>
                <w:szCs w:val="24"/>
              </w:rPr>
              <w:t>Установление соответствия</w:t>
            </w:r>
          </w:p>
        </w:tc>
        <w:tc>
          <w:tcPr>
            <w:tcW w:w="1069" w:type="dxa"/>
            <w:textDirection w:val="btLr"/>
          </w:tcPr>
          <w:p w14:paraId="3ADD77FB" w14:textId="77777777" w:rsidR="00B70D86" w:rsidRPr="00B37547" w:rsidRDefault="00B70D86" w:rsidP="00B70D86">
            <w:pPr>
              <w:ind w:left="113" w:right="113"/>
              <w:jc w:val="center"/>
              <w:rPr>
                <w:rFonts w:ascii="Times New Roman" w:eastAsia="Calibri" w:hAnsi="Times New Roman"/>
                <w:sz w:val="24"/>
                <w:szCs w:val="24"/>
              </w:rPr>
            </w:pPr>
            <w:r w:rsidRPr="00B37547">
              <w:rPr>
                <w:rFonts w:ascii="Times New Roman" w:eastAsia="Calibri" w:hAnsi="Times New Roman"/>
                <w:sz w:val="24"/>
                <w:szCs w:val="24"/>
              </w:rPr>
              <w:t>Установление</w:t>
            </w:r>
          </w:p>
          <w:p w14:paraId="5D50A79B" w14:textId="77777777" w:rsidR="00B70D86" w:rsidRPr="00B37547" w:rsidRDefault="00B70D86" w:rsidP="00B70D86">
            <w:pPr>
              <w:ind w:left="113" w:right="113"/>
              <w:jc w:val="center"/>
              <w:rPr>
                <w:rFonts w:ascii="Times New Roman" w:eastAsia="Calibri" w:hAnsi="Times New Roman"/>
                <w:sz w:val="24"/>
                <w:szCs w:val="24"/>
              </w:rPr>
            </w:pPr>
            <w:r w:rsidRPr="00B37547">
              <w:rPr>
                <w:rFonts w:ascii="Times New Roman" w:eastAsia="Calibri" w:hAnsi="Times New Roman"/>
                <w:sz w:val="24"/>
                <w:szCs w:val="24"/>
              </w:rPr>
              <w:t>правильной</w:t>
            </w:r>
          </w:p>
          <w:p w14:paraId="7A3AD3D3" w14:textId="77777777" w:rsidR="00B70D86" w:rsidRPr="00B37547" w:rsidRDefault="00B70D86" w:rsidP="00B70D86">
            <w:pPr>
              <w:ind w:left="113" w:right="113"/>
              <w:jc w:val="center"/>
              <w:rPr>
                <w:rFonts w:ascii="Times New Roman" w:eastAsia="Calibri" w:hAnsi="Times New Roman"/>
                <w:sz w:val="24"/>
                <w:szCs w:val="24"/>
              </w:rPr>
            </w:pPr>
            <w:r w:rsidRPr="00B37547">
              <w:rPr>
                <w:rFonts w:ascii="Times New Roman" w:eastAsia="Calibri" w:hAnsi="Times New Roman"/>
                <w:sz w:val="24"/>
                <w:szCs w:val="24"/>
              </w:rPr>
              <w:t>последовательности</w:t>
            </w:r>
          </w:p>
        </w:tc>
      </w:tr>
      <w:tr w:rsidR="00F9084C" w:rsidRPr="00B37547" w14:paraId="6D560DC3" w14:textId="77777777" w:rsidTr="00FA58E5">
        <w:tc>
          <w:tcPr>
            <w:tcW w:w="1696" w:type="dxa"/>
          </w:tcPr>
          <w:p w14:paraId="6C57D9AE" w14:textId="77777777" w:rsidR="00F9084C" w:rsidRPr="00B37547" w:rsidRDefault="00F9084C" w:rsidP="00F9084C">
            <w:pPr>
              <w:widowControl w:val="0"/>
              <w:snapToGrid w:val="0"/>
              <w:spacing w:after="120"/>
              <w:jc w:val="both"/>
              <w:rPr>
                <w:rFonts w:ascii="Times New Roman" w:eastAsia="Times New Roman" w:hAnsi="Times New Roman"/>
                <w:sz w:val="24"/>
                <w:szCs w:val="24"/>
                <w:lang w:eastAsia="ru-RU"/>
              </w:rPr>
            </w:pPr>
            <w:r w:rsidRPr="00FA58E5">
              <w:rPr>
                <w:rFonts w:ascii="Times New Roman" w:eastAsia="Times New Roman" w:hAnsi="Times New Roman"/>
                <w:sz w:val="24"/>
                <w:szCs w:val="24"/>
                <w:lang w:eastAsia="ru-RU"/>
              </w:rPr>
              <w:t>УК-4; ОПК-4; ПК-4; ПК-8</w:t>
            </w:r>
          </w:p>
        </w:tc>
        <w:tc>
          <w:tcPr>
            <w:tcW w:w="2410" w:type="dxa"/>
          </w:tcPr>
          <w:p w14:paraId="0146DF0D" w14:textId="77777777" w:rsidR="00F9084C" w:rsidRPr="00B37547" w:rsidRDefault="00F9084C" w:rsidP="00F9084C">
            <w:pPr>
              <w:pStyle w:val="Standard"/>
              <w:jc w:val="both"/>
              <w:rPr>
                <w:rFonts w:ascii="Times New Roman" w:hAnsi="Times New Roman"/>
                <w:sz w:val="24"/>
                <w:szCs w:val="24"/>
              </w:rPr>
            </w:pPr>
            <w:r w:rsidRPr="00B37547">
              <w:rPr>
                <w:rFonts w:ascii="Times New Roman" w:hAnsi="Times New Roman"/>
                <w:sz w:val="24"/>
                <w:szCs w:val="24"/>
              </w:rPr>
              <w:t>What makes a good teacher</w:t>
            </w:r>
          </w:p>
          <w:p w14:paraId="16E7AC80" w14:textId="77777777" w:rsidR="00F9084C" w:rsidRPr="007C303E" w:rsidRDefault="00F9084C" w:rsidP="00F9084C">
            <w:pPr>
              <w:pStyle w:val="Standard"/>
              <w:jc w:val="both"/>
              <w:rPr>
                <w:rFonts w:ascii="Times New Roman" w:hAnsi="Times New Roman"/>
              </w:rPr>
            </w:pPr>
            <w:r w:rsidRPr="00B37547">
              <w:rPr>
                <w:rFonts w:ascii="Times New Roman" w:hAnsi="Times New Roman"/>
                <w:sz w:val="24"/>
                <w:szCs w:val="24"/>
              </w:rPr>
              <w:t>Insight</w:t>
            </w:r>
            <w:r w:rsidRPr="007C303E">
              <w:rPr>
                <w:rFonts w:ascii="Times New Roman" w:hAnsi="Times New Roman"/>
                <w:sz w:val="24"/>
                <w:szCs w:val="24"/>
              </w:rPr>
              <w:t xml:space="preserve"> </w:t>
            </w:r>
            <w:r w:rsidRPr="00B37547">
              <w:rPr>
                <w:rFonts w:ascii="Times New Roman" w:hAnsi="Times New Roman"/>
                <w:sz w:val="24"/>
                <w:szCs w:val="24"/>
              </w:rPr>
              <w:t>into</w:t>
            </w:r>
            <w:r w:rsidRPr="007C303E">
              <w:rPr>
                <w:rFonts w:ascii="Times New Roman" w:hAnsi="Times New Roman"/>
                <w:sz w:val="24"/>
                <w:szCs w:val="24"/>
              </w:rPr>
              <w:t xml:space="preserve"> </w:t>
            </w:r>
            <w:r w:rsidRPr="00B37547">
              <w:rPr>
                <w:rFonts w:ascii="Times New Roman" w:hAnsi="Times New Roman"/>
                <w:sz w:val="24"/>
                <w:szCs w:val="24"/>
              </w:rPr>
              <w:t>Profession</w:t>
            </w:r>
          </w:p>
        </w:tc>
        <w:tc>
          <w:tcPr>
            <w:tcW w:w="662" w:type="dxa"/>
          </w:tcPr>
          <w:p w14:paraId="50D15582" w14:textId="77777777" w:rsidR="00F9084C" w:rsidRPr="007C303E" w:rsidRDefault="00F9084C" w:rsidP="00F9084C">
            <w:pPr>
              <w:jc w:val="center"/>
              <w:rPr>
                <w:rFonts w:ascii="Times New Roman" w:eastAsia="Calibri" w:hAnsi="Times New Roman"/>
                <w:sz w:val="24"/>
                <w:szCs w:val="24"/>
                <w:lang w:val="en-US"/>
              </w:rPr>
            </w:pPr>
          </w:p>
        </w:tc>
        <w:tc>
          <w:tcPr>
            <w:tcW w:w="690" w:type="dxa"/>
          </w:tcPr>
          <w:p w14:paraId="09CA4B9C" w14:textId="77777777" w:rsidR="00F9084C" w:rsidRPr="00B37547" w:rsidRDefault="00F9084C" w:rsidP="00F9084C">
            <w:pPr>
              <w:jc w:val="center"/>
              <w:rPr>
                <w:rFonts w:ascii="Times New Roman" w:eastAsia="Calibri" w:hAnsi="Times New Roman"/>
                <w:sz w:val="24"/>
                <w:szCs w:val="24"/>
              </w:rPr>
            </w:pPr>
            <w:r w:rsidRPr="00B37547">
              <w:rPr>
                <w:rFonts w:ascii="Times New Roman" w:eastAsia="Calibri" w:hAnsi="Times New Roman"/>
                <w:sz w:val="24"/>
                <w:szCs w:val="24"/>
              </w:rPr>
              <w:t>3</w:t>
            </w:r>
          </w:p>
        </w:tc>
        <w:tc>
          <w:tcPr>
            <w:tcW w:w="663" w:type="dxa"/>
          </w:tcPr>
          <w:p w14:paraId="30C366B5" w14:textId="77777777" w:rsidR="00F9084C" w:rsidRPr="00B37547" w:rsidRDefault="00F9084C" w:rsidP="00F9084C">
            <w:pPr>
              <w:jc w:val="center"/>
              <w:rPr>
                <w:rFonts w:ascii="Times New Roman" w:eastAsia="Calibri" w:hAnsi="Times New Roman"/>
                <w:sz w:val="24"/>
                <w:szCs w:val="24"/>
              </w:rPr>
            </w:pPr>
          </w:p>
        </w:tc>
        <w:tc>
          <w:tcPr>
            <w:tcW w:w="829" w:type="dxa"/>
          </w:tcPr>
          <w:p w14:paraId="5347E8B9" w14:textId="77777777" w:rsidR="00F9084C" w:rsidRPr="00B37547" w:rsidRDefault="00F9084C" w:rsidP="00F9084C">
            <w:pPr>
              <w:jc w:val="center"/>
              <w:rPr>
                <w:rFonts w:ascii="Times New Roman" w:eastAsia="Calibri" w:hAnsi="Times New Roman"/>
                <w:sz w:val="24"/>
                <w:szCs w:val="24"/>
              </w:rPr>
            </w:pPr>
            <w:r w:rsidRPr="00B37547">
              <w:rPr>
                <w:rFonts w:ascii="Times New Roman" w:eastAsia="Calibri" w:hAnsi="Times New Roman"/>
                <w:sz w:val="24"/>
                <w:szCs w:val="24"/>
              </w:rPr>
              <w:t>3</w:t>
            </w:r>
          </w:p>
        </w:tc>
        <w:tc>
          <w:tcPr>
            <w:tcW w:w="663" w:type="dxa"/>
          </w:tcPr>
          <w:p w14:paraId="08B7D92D" w14:textId="77777777" w:rsidR="00F9084C" w:rsidRPr="00B37547" w:rsidRDefault="00F9084C" w:rsidP="00F9084C">
            <w:pPr>
              <w:jc w:val="center"/>
              <w:rPr>
                <w:rFonts w:ascii="Times New Roman" w:eastAsia="Calibri" w:hAnsi="Times New Roman"/>
                <w:sz w:val="24"/>
                <w:szCs w:val="24"/>
              </w:rPr>
            </w:pPr>
            <w:r w:rsidRPr="00B37547">
              <w:rPr>
                <w:rFonts w:ascii="Times New Roman" w:eastAsia="Calibri" w:hAnsi="Times New Roman"/>
                <w:sz w:val="24"/>
                <w:szCs w:val="24"/>
              </w:rPr>
              <w:t>2</w:t>
            </w:r>
          </w:p>
        </w:tc>
        <w:tc>
          <w:tcPr>
            <w:tcW w:w="663" w:type="dxa"/>
          </w:tcPr>
          <w:p w14:paraId="10135045" w14:textId="77777777" w:rsidR="00F9084C" w:rsidRPr="00B37547" w:rsidRDefault="00F9084C" w:rsidP="00F9084C">
            <w:pPr>
              <w:jc w:val="center"/>
              <w:rPr>
                <w:rFonts w:ascii="Times New Roman" w:eastAsia="Calibri" w:hAnsi="Times New Roman"/>
                <w:sz w:val="24"/>
                <w:szCs w:val="24"/>
              </w:rPr>
            </w:pPr>
            <w:r w:rsidRPr="00B37547">
              <w:rPr>
                <w:rFonts w:ascii="Times New Roman" w:eastAsia="Calibri" w:hAnsi="Times New Roman"/>
                <w:sz w:val="24"/>
                <w:szCs w:val="24"/>
              </w:rPr>
              <w:t>1</w:t>
            </w:r>
          </w:p>
        </w:tc>
        <w:tc>
          <w:tcPr>
            <w:tcW w:w="1069" w:type="dxa"/>
          </w:tcPr>
          <w:p w14:paraId="4FFB0E07" w14:textId="77777777" w:rsidR="00F9084C" w:rsidRPr="00B37547" w:rsidRDefault="00F9084C" w:rsidP="00F9084C">
            <w:pPr>
              <w:jc w:val="center"/>
              <w:rPr>
                <w:rFonts w:ascii="Times New Roman" w:eastAsia="Calibri" w:hAnsi="Times New Roman"/>
                <w:sz w:val="24"/>
                <w:szCs w:val="24"/>
              </w:rPr>
            </w:pPr>
          </w:p>
        </w:tc>
      </w:tr>
      <w:tr w:rsidR="00F9084C" w:rsidRPr="00B37547" w14:paraId="72EB4A0D" w14:textId="77777777" w:rsidTr="00FA58E5">
        <w:trPr>
          <w:trHeight w:val="120"/>
        </w:trPr>
        <w:tc>
          <w:tcPr>
            <w:tcW w:w="1696" w:type="dxa"/>
          </w:tcPr>
          <w:p w14:paraId="195AEF46" w14:textId="77777777" w:rsidR="00F9084C" w:rsidRDefault="00F9084C" w:rsidP="00F9084C">
            <w:r w:rsidRPr="00AF53AA">
              <w:rPr>
                <w:rFonts w:ascii="Times New Roman" w:eastAsia="Times New Roman" w:hAnsi="Times New Roman"/>
                <w:sz w:val="24"/>
                <w:szCs w:val="24"/>
                <w:lang w:eastAsia="ru-RU"/>
              </w:rPr>
              <w:t>УК-4; ОПК-4; ПК-4; ПК-8</w:t>
            </w:r>
          </w:p>
        </w:tc>
        <w:tc>
          <w:tcPr>
            <w:tcW w:w="2410" w:type="dxa"/>
          </w:tcPr>
          <w:p w14:paraId="509A069A" w14:textId="77777777" w:rsidR="00F9084C" w:rsidRPr="00B37547" w:rsidRDefault="00F9084C" w:rsidP="00F9084C">
            <w:pPr>
              <w:pStyle w:val="Standard"/>
              <w:jc w:val="both"/>
              <w:rPr>
                <w:rFonts w:ascii="Times New Roman" w:hAnsi="Times New Roman"/>
                <w:sz w:val="24"/>
                <w:szCs w:val="24"/>
                <w:lang w:val="ru-RU"/>
              </w:rPr>
            </w:pPr>
            <w:r w:rsidRPr="00B37547">
              <w:rPr>
                <w:rFonts w:ascii="Times New Roman" w:hAnsi="Times New Roman"/>
                <w:sz w:val="24"/>
                <w:szCs w:val="24"/>
              </w:rPr>
              <w:t>Books</w:t>
            </w:r>
            <w:r w:rsidRPr="00B37547">
              <w:rPr>
                <w:rFonts w:ascii="Times New Roman" w:hAnsi="Times New Roman"/>
                <w:sz w:val="24"/>
                <w:szCs w:val="24"/>
                <w:lang w:val="ru-RU"/>
              </w:rPr>
              <w:t xml:space="preserve"> </w:t>
            </w:r>
            <w:r w:rsidRPr="00B37547">
              <w:rPr>
                <w:rFonts w:ascii="Times New Roman" w:hAnsi="Times New Roman"/>
                <w:sz w:val="24"/>
                <w:szCs w:val="24"/>
              </w:rPr>
              <w:t>and</w:t>
            </w:r>
            <w:r w:rsidRPr="00B37547">
              <w:rPr>
                <w:rFonts w:ascii="Times New Roman" w:hAnsi="Times New Roman"/>
                <w:sz w:val="24"/>
                <w:szCs w:val="24"/>
                <w:lang w:val="ru-RU"/>
              </w:rPr>
              <w:t xml:space="preserve"> </w:t>
            </w:r>
            <w:r w:rsidRPr="00B37547">
              <w:rPr>
                <w:rFonts w:ascii="Times New Roman" w:hAnsi="Times New Roman"/>
                <w:sz w:val="24"/>
                <w:szCs w:val="24"/>
              </w:rPr>
              <w:t>Readers</w:t>
            </w:r>
          </w:p>
        </w:tc>
        <w:tc>
          <w:tcPr>
            <w:tcW w:w="662" w:type="dxa"/>
          </w:tcPr>
          <w:p w14:paraId="3FFC284C" w14:textId="77777777" w:rsidR="00F9084C" w:rsidRPr="00B37547" w:rsidRDefault="00F9084C" w:rsidP="00F9084C">
            <w:pPr>
              <w:jc w:val="center"/>
              <w:rPr>
                <w:rFonts w:ascii="Times New Roman" w:eastAsia="Calibri" w:hAnsi="Times New Roman"/>
                <w:sz w:val="24"/>
                <w:szCs w:val="24"/>
              </w:rPr>
            </w:pPr>
          </w:p>
        </w:tc>
        <w:tc>
          <w:tcPr>
            <w:tcW w:w="690" w:type="dxa"/>
          </w:tcPr>
          <w:p w14:paraId="47A2CA18" w14:textId="77777777" w:rsidR="00F9084C" w:rsidRPr="00B37547" w:rsidRDefault="00F9084C" w:rsidP="00F9084C">
            <w:pPr>
              <w:jc w:val="center"/>
              <w:rPr>
                <w:rFonts w:ascii="Times New Roman" w:eastAsia="Calibri" w:hAnsi="Times New Roman"/>
                <w:sz w:val="24"/>
                <w:szCs w:val="24"/>
              </w:rPr>
            </w:pPr>
            <w:r w:rsidRPr="00B37547">
              <w:rPr>
                <w:rFonts w:ascii="Times New Roman" w:eastAsia="Calibri" w:hAnsi="Times New Roman"/>
                <w:sz w:val="24"/>
                <w:szCs w:val="24"/>
              </w:rPr>
              <w:t>4</w:t>
            </w:r>
          </w:p>
        </w:tc>
        <w:tc>
          <w:tcPr>
            <w:tcW w:w="663" w:type="dxa"/>
          </w:tcPr>
          <w:p w14:paraId="4B2FD66E" w14:textId="77777777" w:rsidR="00F9084C" w:rsidRPr="00B37547" w:rsidRDefault="00F9084C" w:rsidP="00F9084C">
            <w:pPr>
              <w:jc w:val="center"/>
              <w:rPr>
                <w:rFonts w:ascii="Times New Roman" w:eastAsia="Calibri" w:hAnsi="Times New Roman"/>
                <w:sz w:val="24"/>
                <w:szCs w:val="24"/>
              </w:rPr>
            </w:pPr>
          </w:p>
        </w:tc>
        <w:tc>
          <w:tcPr>
            <w:tcW w:w="829" w:type="dxa"/>
          </w:tcPr>
          <w:p w14:paraId="05422064" w14:textId="77777777" w:rsidR="00F9084C" w:rsidRPr="00B37547" w:rsidRDefault="00F9084C" w:rsidP="00F9084C">
            <w:pPr>
              <w:jc w:val="center"/>
              <w:rPr>
                <w:rFonts w:ascii="Times New Roman" w:eastAsia="Calibri" w:hAnsi="Times New Roman"/>
                <w:sz w:val="24"/>
                <w:szCs w:val="24"/>
              </w:rPr>
            </w:pPr>
            <w:r w:rsidRPr="00B37547">
              <w:rPr>
                <w:rFonts w:ascii="Times New Roman" w:eastAsia="Calibri" w:hAnsi="Times New Roman"/>
                <w:sz w:val="24"/>
                <w:szCs w:val="24"/>
              </w:rPr>
              <w:t>2</w:t>
            </w:r>
          </w:p>
        </w:tc>
        <w:tc>
          <w:tcPr>
            <w:tcW w:w="663" w:type="dxa"/>
          </w:tcPr>
          <w:p w14:paraId="54E15B6B" w14:textId="77777777" w:rsidR="00F9084C" w:rsidRPr="00B37547" w:rsidRDefault="00F9084C" w:rsidP="00F9084C">
            <w:pPr>
              <w:jc w:val="center"/>
              <w:rPr>
                <w:rFonts w:ascii="Times New Roman" w:eastAsia="Calibri" w:hAnsi="Times New Roman"/>
                <w:sz w:val="24"/>
                <w:szCs w:val="24"/>
              </w:rPr>
            </w:pPr>
            <w:r w:rsidRPr="00B37547">
              <w:rPr>
                <w:rFonts w:ascii="Times New Roman" w:eastAsia="Calibri" w:hAnsi="Times New Roman"/>
                <w:sz w:val="24"/>
                <w:szCs w:val="24"/>
              </w:rPr>
              <w:t>1</w:t>
            </w:r>
          </w:p>
        </w:tc>
        <w:tc>
          <w:tcPr>
            <w:tcW w:w="663" w:type="dxa"/>
          </w:tcPr>
          <w:p w14:paraId="647CEF76" w14:textId="77777777" w:rsidR="00F9084C" w:rsidRPr="00B37547" w:rsidRDefault="00F9084C" w:rsidP="00F9084C">
            <w:pPr>
              <w:jc w:val="center"/>
              <w:rPr>
                <w:rFonts w:ascii="Times New Roman" w:eastAsia="Calibri" w:hAnsi="Times New Roman"/>
                <w:sz w:val="24"/>
                <w:szCs w:val="24"/>
              </w:rPr>
            </w:pPr>
          </w:p>
        </w:tc>
        <w:tc>
          <w:tcPr>
            <w:tcW w:w="1069" w:type="dxa"/>
          </w:tcPr>
          <w:p w14:paraId="27FB68AC" w14:textId="77777777" w:rsidR="00F9084C" w:rsidRPr="00B37547" w:rsidRDefault="00F9084C" w:rsidP="00F9084C">
            <w:pPr>
              <w:jc w:val="center"/>
              <w:rPr>
                <w:rFonts w:ascii="Times New Roman" w:eastAsia="Calibri" w:hAnsi="Times New Roman"/>
                <w:sz w:val="24"/>
                <w:szCs w:val="24"/>
              </w:rPr>
            </w:pPr>
          </w:p>
        </w:tc>
      </w:tr>
      <w:tr w:rsidR="00F9084C" w:rsidRPr="00B37547" w14:paraId="0D3412DE" w14:textId="77777777" w:rsidTr="00FA58E5">
        <w:trPr>
          <w:trHeight w:val="144"/>
        </w:trPr>
        <w:tc>
          <w:tcPr>
            <w:tcW w:w="1696" w:type="dxa"/>
          </w:tcPr>
          <w:p w14:paraId="4784BE12" w14:textId="77777777" w:rsidR="00F9084C" w:rsidRDefault="00F9084C" w:rsidP="00F9084C">
            <w:r w:rsidRPr="00AF53AA">
              <w:rPr>
                <w:rFonts w:ascii="Times New Roman" w:eastAsia="Times New Roman" w:hAnsi="Times New Roman"/>
                <w:sz w:val="24"/>
                <w:szCs w:val="24"/>
                <w:lang w:eastAsia="ru-RU"/>
              </w:rPr>
              <w:t>УК-4; ОПК-4; ПК-4; ПК-8</w:t>
            </w:r>
          </w:p>
        </w:tc>
        <w:tc>
          <w:tcPr>
            <w:tcW w:w="2410" w:type="dxa"/>
          </w:tcPr>
          <w:p w14:paraId="4A7CA15D" w14:textId="77777777" w:rsidR="00F9084C" w:rsidRPr="00B37547" w:rsidRDefault="00F9084C" w:rsidP="00F9084C">
            <w:pPr>
              <w:pStyle w:val="Standard"/>
              <w:jc w:val="both"/>
              <w:rPr>
                <w:rFonts w:ascii="Times New Roman" w:hAnsi="Times New Roman"/>
                <w:sz w:val="24"/>
                <w:szCs w:val="24"/>
              </w:rPr>
            </w:pPr>
            <w:r w:rsidRPr="00B37547">
              <w:rPr>
                <w:rFonts w:ascii="Times New Roman" w:hAnsi="Times New Roman"/>
                <w:sz w:val="24"/>
                <w:szCs w:val="24"/>
              </w:rPr>
              <w:t>Cinema: Its Past, Present and Future</w:t>
            </w:r>
          </w:p>
        </w:tc>
        <w:tc>
          <w:tcPr>
            <w:tcW w:w="662" w:type="dxa"/>
          </w:tcPr>
          <w:p w14:paraId="2A474B0C" w14:textId="77777777" w:rsidR="00F9084C" w:rsidRPr="00F9084C" w:rsidRDefault="00F9084C" w:rsidP="00F9084C">
            <w:pPr>
              <w:jc w:val="center"/>
              <w:rPr>
                <w:rFonts w:ascii="Times New Roman" w:eastAsia="Calibri" w:hAnsi="Times New Roman"/>
                <w:sz w:val="24"/>
                <w:szCs w:val="24"/>
                <w:lang w:val="en-US"/>
              </w:rPr>
            </w:pPr>
          </w:p>
        </w:tc>
        <w:tc>
          <w:tcPr>
            <w:tcW w:w="690" w:type="dxa"/>
          </w:tcPr>
          <w:p w14:paraId="0C16D22C" w14:textId="77777777" w:rsidR="00F9084C" w:rsidRPr="00B37547" w:rsidRDefault="00F9084C" w:rsidP="00F9084C">
            <w:pPr>
              <w:jc w:val="center"/>
              <w:rPr>
                <w:rFonts w:ascii="Times New Roman" w:eastAsia="Calibri" w:hAnsi="Times New Roman"/>
                <w:sz w:val="24"/>
                <w:szCs w:val="24"/>
              </w:rPr>
            </w:pPr>
            <w:r w:rsidRPr="00B37547">
              <w:rPr>
                <w:rFonts w:ascii="Times New Roman" w:eastAsia="Calibri" w:hAnsi="Times New Roman"/>
                <w:sz w:val="24"/>
                <w:szCs w:val="24"/>
              </w:rPr>
              <w:t>3</w:t>
            </w:r>
          </w:p>
        </w:tc>
        <w:tc>
          <w:tcPr>
            <w:tcW w:w="663" w:type="dxa"/>
          </w:tcPr>
          <w:p w14:paraId="6289880C" w14:textId="77777777" w:rsidR="00F9084C" w:rsidRPr="00B37547" w:rsidRDefault="00F9084C" w:rsidP="00F9084C">
            <w:pPr>
              <w:jc w:val="center"/>
              <w:rPr>
                <w:rFonts w:ascii="Times New Roman" w:eastAsia="Calibri" w:hAnsi="Times New Roman"/>
                <w:sz w:val="24"/>
                <w:szCs w:val="24"/>
              </w:rPr>
            </w:pPr>
          </w:p>
        </w:tc>
        <w:tc>
          <w:tcPr>
            <w:tcW w:w="829" w:type="dxa"/>
          </w:tcPr>
          <w:p w14:paraId="513518B0" w14:textId="77777777" w:rsidR="00F9084C" w:rsidRPr="00B37547" w:rsidRDefault="00F9084C" w:rsidP="00F9084C">
            <w:pPr>
              <w:jc w:val="center"/>
              <w:rPr>
                <w:rFonts w:ascii="Times New Roman" w:eastAsia="Calibri" w:hAnsi="Times New Roman"/>
                <w:sz w:val="24"/>
                <w:szCs w:val="24"/>
              </w:rPr>
            </w:pPr>
            <w:r w:rsidRPr="00B37547">
              <w:rPr>
                <w:rFonts w:ascii="Times New Roman" w:eastAsia="Calibri" w:hAnsi="Times New Roman"/>
                <w:sz w:val="24"/>
                <w:szCs w:val="24"/>
              </w:rPr>
              <w:t>3</w:t>
            </w:r>
          </w:p>
        </w:tc>
        <w:tc>
          <w:tcPr>
            <w:tcW w:w="663" w:type="dxa"/>
          </w:tcPr>
          <w:p w14:paraId="7D00FA17" w14:textId="77777777" w:rsidR="00F9084C" w:rsidRPr="00B37547" w:rsidRDefault="00F9084C" w:rsidP="00F9084C">
            <w:pPr>
              <w:jc w:val="center"/>
              <w:rPr>
                <w:rFonts w:ascii="Times New Roman" w:eastAsia="Calibri" w:hAnsi="Times New Roman"/>
                <w:sz w:val="24"/>
                <w:szCs w:val="24"/>
              </w:rPr>
            </w:pPr>
            <w:r w:rsidRPr="00B37547">
              <w:rPr>
                <w:rFonts w:ascii="Times New Roman" w:eastAsia="Calibri" w:hAnsi="Times New Roman"/>
                <w:sz w:val="24"/>
                <w:szCs w:val="24"/>
              </w:rPr>
              <w:t>1</w:t>
            </w:r>
          </w:p>
        </w:tc>
        <w:tc>
          <w:tcPr>
            <w:tcW w:w="663" w:type="dxa"/>
          </w:tcPr>
          <w:p w14:paraId="2987429D" w14:textId="77777777" w:rsidR="00F9084C" w:rsidRPr="00B37547" w:rsidRDefault="00F9084C" w:rsidP="00F9084C">
            <w:pPr>
              <w:jc w:val="center"/>
              <w:rPr>
                <w:rFonts w:ascii="Times New Roman" w:eastAsia="Calibri" w:hAnsi="Times New Roman"/>
                <w:sz w:val="24"/>
                <w:szCs w:val="24"/>
              </w:rPr>
            </w:pPr>
            <w:r w:rsidRPr="00B37547">
              <w:rPr>
                <w:rFonts w:ascii="Times New Roman" w:eastAsia="Calibri" w:hAnsi="Times New Roman"/>
                <w:sz w:val="24"/>
                <w:szCs w:val="24"/>
              </w:rPr>
              <w:t>1</w:t>
            </w:r>
          </w:p>
        </w:tc>
        <w:tc>
          <w:tcPr>
            <w:tcW w:w="1069" w:type="dxa"/>
          </w:tcPr>
          <w:p w14:paraId="4513370F" w14:textId="77777777" w:rsidR="00F9084C" w:rsidRPr="00B37547" w:rsidRDefault="00F9084C" w:rsidP="00F9084C">
            <w:pPr>
              <w:jc w:val="center"/>
              <w:rPr>
                <w:rFonts w:ascii="Times New Roman" w:eastAsia="Calibri" w:hAnsi="Times New Roman"/>
                <w:sz w:val="24"/>
                <w:szCs w:val="24"/>
              </w:rPr>
            </w:pPr>
          </w:p>
        </w:tc>
      </w:tr>
      <w:tr w:rsidR="00F9084C" w:rsidRPr="00B37547" w14:paraId="4605F750" w14:textId="77777777" w:rsidTr="00FA58E5">
        <w:trPr>
          <w:trHeight w:val="144"/>
        </w:trPr>
        <w:tc>
          <w:tcPr>
            <w:tcW w:w="1696" w:type="dxa"/>
          </w:tcPr>
          <w:p w14:paraId="21C48F04" w14:textId="77777777" w:rsidR="00F9084C" w:rsidRDefault="00F9084C" w:rsidP="00F9084C">
            <w:r w:rsidRPr="00AF53AA">
              <w:rPr>
                <w:rFonts w:ascii="Times New Roman" w:eastAsia="Times New Roman" w:hAnsi="Times New Roman"/>
                <w:sz w:val="24"/>
                <w:szCs w:val="24"/>
                <w:lang w:eastAsia="ru-RU"/>
              </w:rPr>
              <w:t>УК-4; ОПК-4; ПК-4; ПК-8</w:t>
            </w:r>
          </w:p>
        </w:tc>
        <w:tc>
          <w:tcPr>
            <w:tcW w:w="2410" w:type="dxa"/>
          </w:tcPr>
          <w:p w14:paraId="0CAF410E" w14:textId="77777777" w:rsidR="00F9084C" w:rsidRPr="00B37547" w:rsidRDefault="00F9084C" w:rsidP="00F9084C">
            <w:pPr>
              <w:pStyle w:val="Standard"/>
              <w:jc w:val="both"/>
              <w:rPr>
                <w:rFonts w:ascii="Times New Roman" w:hAnsi="Times New Roman"/>
                <w:sz w:val="24"/>
                <w:szCs w:val="24"/>
                <w:lang w:val="ru-RU"/>
              </w:rPr>
            </w:pPr>
            <w:r w:rsidRPr="00B37547">
              <w:rPr>
                <w:rFonts w:ascii="Times New Roman" w:hAnsi="Times New Roman"/>
                <w:sz w:val="24"/>
                <w:szCs w:val="24"/>
              </w:rPr>
              <w:t>Theatre</w:t>
            </w:r>
          </w:p>
        </w:tc>
        <w:tc>
          <w:tcPr>
            <w:tcW w:w="662" w:type="dxa"/>
          </w:tcPr>
          <w:p w14:paraId="3A5F7D32" w14:textId="77777777" w:rsidR="00F9084C" w:rsidRPr="00B37547" w:rsidRDefault="00F9084C" w:rsidP="00F9084C">
            <w:pPr>
              <w:jc w:val="center"/>
              <w:rPr>
                <w:rFonts w:ascii="Times New Roman" w:eastAsia="Calibri" w:hAnsi="Times New Roman"/>
                <w:sz w:val="24"/>
                <w:szCs w:val="24"/>
              </w:rPr>
            </w:pPr>
          </w:p>
        </w:tc>
        <w:tc>
          <w:tcPr>
            <w:tcW w:w="690" w:type="dxa"/>
          </w:tcPr>
          <w:p w14:paraId="7C52A919" w14:textId="77777777" w:rsidR="00F9084C" w:rsidRPr="00B37547" w:rsidRDefault="00F9084C" w:rsidP="00F9084C">
            <w:pPr>
              <w:jc w:val="center"/>
              <w:rPr>
                <w:rFonts w:ascii="Times New Roman" w:eastAsia="Calibri" w:hAnsi="Times New Roman"/>
                <w:sz w:val="24"/>
                <w:szCs w:val="24"/>
              </w:rPr>
            </w:pPr>
            <w:r w:rsidRPr="00B37547">
              <w:rPr>
                <w:rFonts w:ascii="Times New Roman" w:eastAsia="Calibri" w:hAnsi="Times New Roman"/>
                <w:sz w:val="24"/>
                <w:szCs w:val="24"/>
              </w:rPr>
              <w:t>3</w:t>
            </w:r>
          </w:p>
        </w:tc>
        <w:tc>
          <w:tcPr>
            <w:tcW w:w="663" w:type="dxa"/>
          </w:tcPr>
          <w:p w14:paraId="0A2E1E4B" w14:textId="77777777" w:rsidR="00F9084C" w:rsidRPr="00B37547" w:rsidRDefault="00F9084C" w:rsidP="00F9084C">
            <w:pPr>
              <w:jc w:val="center"/>
              <w:rPr>
                <w:rFonts w:ascii="Times New Roman" w:eastAsia="Calibri" w:hAnsi="Times New Roman"/>
                <w:sz w:val="24"/>
                <w:szCs w:val="24"/>
              </w:rPr>
            </w:pPr>
          </w:p>
        </w:tc>
        <w:tc>
          <w:tcPr>
            <w:tcW w:w="829" w:type="dxa"/>
          </w:tcPr>
          <w:p w14:paraId="264CE09D" w14:textId="77777777" w:rsidR="00F9084C" w:rsidRPr="00B37547" w:rsidRDefault="00F9084C" w:rsidP="00F9084C">
            <w:pPr>
              <w:jc w:val="center"/>
              <w:rPr>
                <w:rFonts w:ascii="Times New Roman" w:eastAsia="Calibri" w:hAnsi="Times New Roman"/>
                <w:sz w:val="24"/>
                <w:szCs w:val="24"/>
              </w:rPr>
            </w:pPr>
            <w:r w:rsidRPr="00B37547">
              <w:rPr>
                <w:rFonts w:ascii="Times New Roman" w:eastAsia="Calibri" w:hAnsi="Times New Roman"/>
                <w:sz w:val="24"/>
                <w:szCs w:val="24"/>
              </w:rPr>
              <w:t>2</w:t>
            </w:r>
          </w:p>
        </w:tc>
        <w:tc>
          <w:tcPr>
            <w:tcW w:w="663" w:type="dxa"/>
          </w:tcPr>
          <w:p w14:paraId="6E51B7CE" w14:textId="77777777" w:rsidR="00F9084C" w:rsidRPr="00B37547" w:rsidRDefault="00F9084C" w:rsidP="00F9084C">
            <w:pPr>
              <w:jc w:val="center"/>
              <w:rPr>
                <w:rFonts w:ascii="Times New Roman" w:eastAsia="Calibri" w:hAnsi="Times New Roman"/>
                <w:sz w:val="24"/>
                <w:szCs w:val="24"/>
              </w:rPr>
            </w:pPr>
            <w:r w:rsidRPr="00B37547">
              <w:rPr>
                <w:rFonts w:ascii="Times New Roman" w:eastAsia="Calibri" w:hAnsi="Times New Roman"/>
                <w:sz w:val="24"/>
                <w:szCs w:val="24"/>
              </w:rPr>
              <w:t>3</w:t>
            </w:r>
          </w:p>
        </w:tc>
        <w:tc>
          <w:tcPr>
            <w:tcW w:w="663" w:type="dxa"/>
          </w:tcPr>
          <w:p w14:paraId="500552B2" w14:textId="77777777" w:rsidR="00F9084C" w:rsidRPr="00B37547" w:rsidRDefault="00F9084C" w:rsidP="00F9084C">
            <w:pPr>
              <w:jc w:val="center"/>
              <w:rPr>
                <w:rFonts w:ascii="Times New Roman" w:eastAsia="Calibri" w:hAnsi="Times New Roman"/>
                <w:sz w:val="24"/>
                <w:szCs w:val="24"/>
              </w:rPr>
            </w:pPr>
            <w:r w:rsidRPr="00B37547">
              <w:rPr>
                <w:rFonts w:ascii="Times New Roman" w:eastAsia="Calibri" w:hAnsi="Times New Roman"/>
                <w:sz w:val="24"/>
                <w:szCs w:val="24"/>
              </w:rPr>
              <w:t>1</w:t>
            </w:r>
          </w:p>
        </w:tc>
        <w:tc>
          <w:tcPr>
            <w:tcW w:w="1069" w:type="dxa"/>
          </w:tcPr>
          <w:p w14:paraId="7742500D" w14:textId="77777777" w:rsidR="00F9084C" w:rsidRPr="00B37547" w:rsidRDefault="00F9084C" w:rsidP="00F9084C">
            <w:pPr>
              <w:jc w:val="center"/>
              <w:rPr>
                <w:rFonts w:ascii="Times New Roman" w:eastAsia="Calibri" w:hAnsi="Times New Roman"/>
                <w:sz w:val="24"/>
                <w:szCs w:val="24"/>
              </w:rPr>
            </w:pPr>
          </w:p>
        </w:tc>
      </w:tr>
      <w:tr w:rsidR="00F9084C" w:rsidRPr="00B37547" w14:paraId="5C6E70C0" w14:textId="77777777" w:rsidTr="00FA58E5">
        <w:trPr>
          <w:trHeight w:val="132"/>
        </w:trPr>
        <w:tc>
          <w:tcPr>
            <w:tcW w:w="1696" w:type="dxa"/>
          </w:tcPr>
          <w:p w14:paraId="6DED83D0" w14:textId="77777777" w:rsidR="00F9084C" w:rsidRDefault="00F9084C" w:rsidP="00F9084C">
            <w:r w:rsidRPr="00AF53AA">
              <w:rPr>
                <w:rFonts w:ascii="Times New Roman" w:eastAsia="Times New Roman" w:hAnsi="Times New Roman"/>
                <w:sz w:val="24"/>
                <w:szCs w:val="24"/>
                <w:lang w:eastAsia="ru-RU"/>
              </w:rPr>
              <w:t>УК-4; ОПК-4; ПК-4; ПК-8</w:t>
            </w:r>
          </w:p>
        </w:tc>
        <w:tc>
          <w:tcPr>
            <w:tcW w:w="2410" w:type="dxa"/>
          </w:tcPr>
          <w:p w14:paraId="4BE6B4E7" w14:textId="77777777" w:rsidR="00F9084C" w:rsidRPr="00F9084C" w:rsidRDefault="00F9084C" w:rsidP="00F9084C">
            <w:pPr>
              <w:pStyle w:val="Standard"/>
              <w:jc w:val="both"/>
              <w:rPr>
                <w:rFonts w:ascii="Times New Roman" w:hAnsi="Times New Roman"/>
                <w:sz w:val="24"/>
                <w:szCs w:val="24"/>
              </w:rPr>
            </w:pPr>
            <w:r w:rsidRPr="00B37547">
              <w:rPr>
                <w:rFonts w:ascii="Times New Roman" w:hAnsi="Times New Roman"/>
                <w:sz w:val="24"/>
                <w:szCs w:val="24"/>
              </w:rPr>
              <w:t>New</w:t>
            </w:r>
            <w:r w:rsidRPr="00F9084C">
              <w:rPr>
                <w:rFonts w:ascii="Times New Roman" w:hAnsi="Times New Roman"/>
                <w:sz w:val="24"/>
                <w:szCs w:val="24"/>
              </w:rPr>
              <w:t xml:space="preserve"> </w:t>
            </w:r>
            <w:r w:rsidRPr="00B37547">
              <w:rPr>
                <w:rFonts w:ascii="Times New Roman" w:hAnsi="Times New Roman"/>
                <w:sz w:val="24"/>
                <w:szCs w:val="24"/>
              </w:rPr>
              <w:t>Challenges</w:t>
            </w:r>
            <w:r w:rsidRPr="00F9084C">
              <w:rPr>
                <w:rFonts w:ascii="Times New Roman" w:hAnsi="Times New Roman"/>
                <w:sz w:val="24"/>
                <w:szCs w:val="24"/>
              </w:rPr>
              <w:t xml:space="preserve"> </w:t>
            </w:r>
            <w:r w:rsidRPr="00B37547">
              <w:rPr>
                <w:rFonts w:ascii="Times New Roman" w:hAnsi="Times New Roman"/>
                <w:sz w:val="24"/>
                <w:szCs w:val="24"/>
              </w:rPr>
              <w:t>in</w:t>
            </w:r>
            <w:r w:rsidRPr="00F9084C">
              <w:rPr>
                <w:rFonts w:ascii="Times New Roman" w:hAnsi="Times New Roman"/>
                <w:sz w:val="24"/>
                <w:szCs w:val="24"/>
              </w:rPr>
              <w:t xml:space="preserve"> </w:t>
            </w:r>
            <w:r w:rsidRPr="00B37547">
              <w:rPr>
                <w:rFonts w:ascii="Times New Roman" w:hAnsi="Times New Roman"/>
                <w:sz w:val="24"/>
                <w:szCs w:val="24"/>
              </w:rPr>
              <w:t>Education</w:t>
            </w:r>
          </w:p>
        </w:tc>
        <w:tc>
          <w:tcPr>
            <w:tcW w:w="662" w:type="dxa"/>
          </w:tcPr>
          <w:p w14:paraId="6CB6E2F3" w14:textId="77777777" w:rsidR="00F9084C" w:rsidRPr="00F9084C" w:rsidRDefault="00F9084C" w:rsidP="00F9084C">
            <w:pPr>
              <w:jc w:val="center"/>
              <w:rPr>
                <w:rFonts w:ascii="Times New Roman" w:eastAsia="Calibri" w:hAnsi="Times New Roman"/>
                <w:sz w:val="24"/>
                <w:szCs w:val="24"/>
                <w:lang w:val="en-US"/>
              </w:rPr>
            </w:pPr>
          </w:p>
        </w:tc>
        <w:tc>
          <w:tcPr>
            <w:tcW w:w="690" w:type="dxa"/>
          </w:tcPr>
          <w:p w14:paraId="3F2D66BC" w14:textId="77777777" w:rsidR="00F9084C" w:rsidRPr="00B37547" w:rsidRDefault="00F9084C" w:rsidP="00F9084C">
            <w:pPr>
              <w:jc w:val="center"/>
              <w:rPr>
                <w:rFonts w:ascii="Times New Roman" w:eastAsia="Calibri" w:hAnsi="Times New Roman"/>
                <w:sz w:val="24"/>
                <w:szCs w:val="24"/>
              </w:rPr>
            </w:pPr>
            <w:r w:rsidRPr="00B37547">
              <w:rPr>
                <w:rFonts w:ascii="Times New Roman" w:eastAsia="Calibri" w:hAnsi="Times New Roman"/>
                <w:sz w:val="24"/>
                <w:szCs w:val="24"/>
              </w:rPr>
              <w:t>3</w:t>
            </w:r>
          </w:p>
        </w:tc>
        <w:tc>
          <w:tcPr>
            <w:tcW w:w="663" w:type="dxa"/>
          </w:tcPr>
          <w:p w14:paraId="4BCB07D9" w14:textId="77777777" w:rsidR="00F9084C" w:rsidRPr="00B37547" w:rsidRDefault="00F9084C" w:rsidP="00F9084C">
            <w:pPr>
              <w:jc w:val="center"/>
              <w:rPr>
                <w:rFonts w:ascii="Times New Roman" w:eastAsia="Calibri" w:hAnsi="Times New Roman"/>
                <w:sz w:val="24"/>
                <w:szCs w:val="24"/>
              </w:rPr>
            </w:pPr>
          </w:p>
        </w:tc>
        <w:tc>
          <w:tcPr>
            <w:tcW w:w="829" w:type="dxa"/>
          </w:tcPr>
          <w:p w14:paraId="46F8E999" w14:textId="77777777" w:rsidR="00F9084C" w:rsidRPr="00B37547" w:rsidRDefault="00F9084C" w:rsidP="00F9084C">
            <w:pPr>
              <w:jc w:val="center"/>
              <w:rPr>
                <w:rFonts w:ascii="Times New Roman" w:eastAsia="Calibri" w:hAnsi="Times New Roman"/>
                <w:sz w:val="24"/>
                <w:szCs w:val="24"/>
              </w:rPr>
            </w:pPr>
            <w:r w:rsidRPr="00B37547">
              <w:rPr>
                <w:rFonts w:ascii="Times New Roman" w:eastAsia="Calibri" w:hAnsi="Times New Roman"/>
                <w:sz w:val="24"/>
                <w:szCs w:val="24"/>
              </w:rPr>
              <w:t>3</w:t>
            </w:r>
          </w:p>
        </w:tc>
        <w:tc>
          <w:tcPr>
            <w:tcW w:w="663" w:type="dxa"/>
          </w:tcPr>
          <w:p w14:paraId="56265D49" w14:textId="77777777" w:rsidR="00F9084C" w:rsidRPr="00B37547" w:rsidRDefault="00F9084C" w:rsidP="00F9084C">
            <w:pPr>
              <w:jc w:val="center"/>
              <w:rPr>
                <w:rFonts w:ascii="Times New Roman" w:eastAsia="Calibri" w:hAnsi="Times New Roman"/>
                <w:sz w:val="24"/>
                <w:szCs w:val="24"/>
              </w:rPr>
            </w:pPr>
            <w:r w:rsidRPr="00B37547">
              <w:rPr>
                <w:rFonts w:ascii="Times New Roman" w:eastAsia="Calibri" w:hAnsi="Times New Roman"/>
                <w:sz w:val="24"/>
                <w:szCs w:val="24"/>
              </w:rPr>
              <w:t>2</w:t>
            </w:r>
          </w:p>
        </w:tc>
        <w:tc>
          <w:tcPr>
            <w:tcW w:w="663" w:type="dxa"/>
          </w:tcPr>
          <w:p w14:paraId="18D59708" w14:textId="77777777" w:rsidR="00F9084C" w:rsidRPr="00B37547" w:rsidRDefault="00F9084C" w:rsidP="00F9084C">
            <w:pPr>
              <w:jc w:val="center"/>
              <w:rPr>
                <w:rFonts w:ascii="Times New Roman" w:eastAsia="Calibri" w:hAnsi="Times New Roman"/>
                <w:sz w:val="24"/>
                <w:szCs w:val="24"/>
              </w:rPr>
            </w:pPr>
            <w:r w:rsidRPr="00B37547">
              <w:rPr>
                <w:rFonts w:ascii="Times New Roman" w:eastAsia="Calibri" w:hAnsi="Times New Roman"/>
                <w:sz w:val="24"/>
                <w:szCs w:val="24"/>
              </w:rPr>
              <w:t>1</w:t>
            </w:r>
          </w:p>
        </w:tc>
        <w:tc>
          <w:tcPr>
            <w:tcW w:w="1069" w:type="dxa"/>
          </w:tcPr>
          <w:p w14:paraId="550FDBC1" w14:textId="77777777" w:rsidR="00F9084C" w:rsidRPr="00B37547" w:rsidRDefault="00F9084C" w:rsidP="00F9084C">
            <w:pPr>
              <w:jc w:val="center"/>
              <w:rPr>
                <w:rFonts w:ascii="Times New Roman" w:eastAsia="Calibri" w:hAnsi="Times New Roman"/>
                <w:sz w:val="24"/>
                <w:szCs w:val="24"/>
              </w:rPr>
            </w:pPr>
          </w:p>
        </w:tc>
      </w:tr>
      <w:tr w:rsidR="00F9084C" w:rsidRPr="00F9084C" w14:paraId="2CD1BC32" w14:textId="77777777" w:rsidTr="00FA58E5">
        <w:trPr>
          <w:trHeight w:val="132"/>
        </w:trPr>
        <w:tc>
          <w:tcPr>
            <w:tcW w:w="1696" w:type="dxa"/>
          </w:tcPr>
          <w:p w14:paraId="13E85656" w14:textId="77777777" w:rsidR="00F9084C" w:rsidRDefault="00F9084C" w:rsidP="00F9084C">
            <w:r w:rsidRPr="00DE7B49">
              <w:rPr>
                <w:rFonts w:ascii="Times New Roman" w:eastAsia="Times New Roman" w:hAnsi="Times New Roman"/>
                <w:sz w:val="24"/>
                <w:szCs w:val="24"/>
                <w:lang w:eastAsia="ru-RU"/>
              </w:rPr>
              <w:t>УК-4; ОПК-4; ПК-4; ПК-8</w:t>
            </w:r>
          </w:p>
        </w:tc>
        <w:tc>
          <w:tcPr>
            <w:tcW w:w="2410" w:type="dxa"/>
          </w:tcPr>
          <w:p w14:paraId="5344D9E3" w14:textId="77777777" w:rsidR="00F9084C" w:rsidRPr="00B37547" w:rsidRDefault="00F9084C" w:rsidP="00F9084C">
            <w:pPr>
              <w:pStyle w:val="Standard"/>
              <w:jc w:val="both"/>
              <w:rPr>
                <w:rFonts w:ascii="Times New Roman" w:hAnsi="Times New Roman"/>
                <w:sz w:val="24"/>
                <w:szCs w:val="24"/>
              </w:rPr>
            </w:pPr>
            <w:r w:rsidRPr="00B37547">
              <w:rPr>
                <w:rFonts w:ascii="Times New Roman" w:hAnsi="Times New Roman"/>
                <w:sz w:val="24"/>
                <w:szCs w:val="24"/>
              </w:rPr>
              <w:t>Travelling</w:t>
            </w:r>
            <w:r w:rsidRPr="00F9084C">
              <w:rPr>
                <w:rFonts w:ascii="Times New Roman" w:hAnsi="Times New Roman"/>
                <w:sz w:val="24"/>
                <w:szCs w:val="24"/>
              </w:rPr>
              <w:t xml:space="preserve">. </w:t>
            </w:r>
            <w:r w:rsidRPr="00B37547">
              <w:rPr>
                <w:rFonts w:ascii="Times New Roman" w:hAnsi="Times New Roman"/>
                <w:sz w:val="24"/>
                <w:szCs w:val="24"/>
              </w:rPr>
              <w:t>Holiday</w:t>
            </w:r>
            <w:r w:rsidRPr="00F9084C">
              <w:rPr>
                <w:rFonts w:ascii="Times New Roman" w:hAnsi="Times New Roman"/>
                <w:sz w:val="24"/>
                <w:szCs w:val="24"/>
              </w:rPr>
              <w:t>-</w:t>
            </w:r>
            <w:r w:rsidRPr="00B37547">
              <w:rPr>
                <w:rFonts w:ascii="Times New Roman" w:hAnsi="Times New Roman"/>
                <w:sz w:val="24"/>
                <w:szCs w:val="24"/>
              </w:rPr>
              <w:t>Making</w:t>
            </w:r>
            <w:r w:rsidRPr="00F9084C">
              <w:rPr>
                <w:rFonts w:ascii="Times New Roman" w:hAnsi="Times New Roman"/>
                <w:sz w:val="24"/>
                <w:szCs w:val="24"/>
              </w:rPr>
              <w:t xml:space="preserve">. </w:t>
            </w:r>
            <w:r w:rsidRPr="00B37547">
              <w:rPr>
                <w:rFonts w:ascii="Times New Roman" w:hAnsi="Times New Roman"/>
                <w:sz w:val="24"/>
                <w:szCs w:val="24"/>
              </w:rPr>
              <w:t>Environmental Protection</w:t>
            </w:r>
          </w:p>
        </w:tc>
        <w:tc>
          <w:tcPr>
            <w:tcW w:w="662" w:type="dxa"/>
          </w:tcPr>
          <w:p w14:paraId="1367BF98" w14:textId="77777777" w:rsidR="00F9084C" w:rsidRPr="00F9084C" w:rsidRDefault="00F9084C" w:rsidP="00F9084C">
            <w:pPr>
              <w:jc w:val="center"/>
              <w:rPr>
                <w:rFonts w:eastAsia="Calibri"/>
                <w:sz w:val="24"/>
                <w:szCs w:val="24"/>
                <w:lang w:val="en-US"/>
              </w:rPr>
            </w:pPr>
          </w:p>
        </w:tc>
        <w:tc>
          <w:tcPr>
            <w:tcW w:w="690" w:type="dxa"/>
          </w:tcPr>
          <w:p w14:paraId="0E2DF3CD" w14:textId="77777777" w:rsidR="00F9084C" w:rsidRPr="00B37547" w:rsidRDefault="00F9084C" w:rsidP="00F9084C">
            <w:pPr>
              <w:jc w:val="center"/>
              <w:rPr>
                <w:rFonts w:ascii="Times New Roman" w:eastAsia="Calibri" w:hAnsi="Times New Roman"/>
                <w:sz w:val="24"/>
                <w:szCs w:val="24"/>
              </w:rPr>
            </w:pPr>
            <w:r w:rsidRPr="00B37547">
              <w:rPr>
                <w:rFonts w:ascii="Times New Roman" w:eastAsia="Calibri" w:hAnsi="Times New Roman"/>
                <w:sz w:val="24"/>
                <w:szCs w:val="24"/>
              </w:rPr>
              <w:t>3</w:t>
            </w:r>
          </w:p>
        </w:tc>
        <w:tc>
          <w:tcPr>
            <w:tcW w:w="663" w:type="dxa"/>
          </w:tcPr>
          <w:p w14:paraId="13EEC130" w14:textId="77777777" w:rsidR="00F9084C" w:rsidRPr="00F9084C" w:rsidRDefault="00F9084C" w:rsidP="00F9084C">
            <w:pPr>
              <w:jc w:val="center"/>
              <w:rPr>
                <w:rFonts w:eastAsia="Calibri"/>
                <w:sz w:val="24"/>
                <w:szCs w:val="24"/>
                <w:lang w:val="en-US"/>
              </w:rPr>
            </w:pPr>
          </w:p>
        </w:tc>
        <w:tc>
          <w:tcPr>
            <w:tcW w:w="829" w:type="dxa"/>
          </w:tcPr>
          <w:p w14:paraId="49760D61" w14:textId="77777777" w:rsidR="00F9084C" w:rsidRPr="00B37547" w:rsidRDefault="00F9084C" w:rsidP="00F9084C">
            <w:pPr>
              <w:jc w:val="center"/>
              <w:rPr>
                <w:rFonts w:ascii="Times New Roman" w:eastAsia="Calibri" w:hAnsi="Times New Roman"/>
                <w:sz w:val="24"/>
                <w:szCs w:val="24"/>
              </w:rPr>
            </w:pPr>
            <w:r w:rsidRPr="00B37547">
              <w:rPr>
                <w:rFonts w:ascii="Times New Roman" w:eastAsia="Calibri" w:hAnsi="Times New Roman"/>
                <w:sz w:val="24"/>
                <w:szCs w:val="24"/>
              </w:rPr>
              <w:t>3</w:t>
            </w:r>
          </w:p>
        </w:tc>
        <w:tc>
          <w:tcPr>
            <w:tcW w:w="663" w:type="dxa"/>
          </w:tcPr>
          <w:p w14:paraId="50EC0BE4" w14:textId="77777777" w:rsidR="00F9084C" w:rsidRPr="00B37547" w:rsidRDefault="00F9084C" w:rsidP="00F9084C">
            <w:pPr>
              <w:jc w:val="center"/>
              <w:rPr>
                <w:rFonts w:ascii="Times New Roman" w:eastAsia="Calibri" w:hAnsi="Times New Roman"/>
                <w:sz w:val="24"/>
                <w:szCs w:val="24"/>
              </w:rPr>
            </w:pPr>
            <w:r w:rsidRPr="00B37547">
              <w:rPr>
                <w:rFonts w:ascii="Times New Roman" w:eastAsia="Calibri" w:hAnsi="Times New Roman"/>
                <w:sz w:val="24"/>
                <w:szCs w:val="24"/>
              </w:rPr>
              <w:t>3</w:t>
            </w:r>
          </w:p>
        </w:tc>
        <w:tc>
          <w:tcPr>
            <w:tcW w:w="663" w:type="dxa"/>
          </w:tcPr>
          <w:p w14:paraId="0A9118E0" w14:textId="77777777" w:rsidR="00F9084C" w:rsidRPr="00B37547" w:rsidRDefault="00F9084C" w:rsidP="00F9084C">
            <w:pPr>
              <w:jc w:val="center"/>
              <w:rPr>
                <w:rFonts w:ascii="Times New Roman" w:eastAsia="Calibri" w:hAnsi="Times New Roman"/>
                <w:sz w:val="24"/>
                <w:szCs w:val="24"/>
              </w:rPr>
            </w:pPr>
            <w:r w:rsidRPr="00B37547">
              <w:rPr>
                <w:rFonts w:ascii="Times New Roman" w:eastAsia="Calibri" w:hAnsi="Times New Roman"/>
                <w:sz w:val="24"/>
                <w:szCs w:val="24"/>
              </w:rPr>
              <w:t>1</w:t>
            </w:r>
          </w:p>
        </w:tc>
        <w:tc>
          <w:tcPr>
            <w:tcW w:w="1069" w:type="dxa"/>
          </w:tcPr>
          <w:p w14:paraId="7B740431" w14:textId="77777777" w:rsidR="00F9084C" w:rsidRPr="00F9084C" w:rsidRDefault="00F9084C" w:rsidP="00F9084C">
            <w:pPr>
              <w:jc w:val="center"/>
              <w:rPr>
                <w:rFonts w:eastAsia="Calibri"/>
                <w:sz w:val="24"/>
                <w:szCs w:val="24"/>
                <w:lang w:val="en-US"/>
              </w:rPr>
            </w:pPr>
          </w:p>
        </w:tc>
      </w:tr>
      <w:tr w:rsidR="00F9084C" w:rsidRPr="00F9084C" w14:paraId="6B9A8DF3" w14:textId="77777777" w:rsidTr="00FA58E5">
        <w:trPr>
          <w:trHeight w:val="132"/>
        </w:trPr>
        <w:tc>
          <w:tcPr>
            <w:tcW w:w="1696" w:type="dxa"/>
          </w:tcPr>
          <w:p w14:paraId="052D8F54" w14:textId="77777777" w:rsidR="00F9084C" w:rsidRDefault="00F9084C" w:rsidP="00F9084C">
            <w:r w:rsidRPr="00DE7B49">
              <w:rPr>
                <w:rFonts w:ascii="Times New Roman" w:eastAsia="Times New Roman" w:hAnsi="Times New Roman"/>
                <w:sz w:val="24"/>
                <w:szCs w:val="24"/>
                <w:lang w:eastAsia="ru-RU"/>
              </w:rPr>
              <w:t>УК-4; ОПК-4; ПК-4; ПК-8</w:t>
            </w:r>
          </w:p>
        </w:tc>
        <w:tc>
          <w:tcPr>
            <w:tcW w:w="2410" w:type="dxa"/>
          </w:tcPr>
          <w:p w14:paraId="3FE02FBB" w14:textId="77777777" w:rsidR="00F9084C" w:rsidRPr="00B37547" w:rsidRDefault="00F9084C" w:rsidP="00F9084C">
            <w:pPr>
              <w:pStyle w:val="Standard"/>
              <w:jc w:val="both"/>
              <w:rPr>
                <w:rFonts w:ascii="Times New Roman" w:hAnsi="Times New Roman"/>
                <w:sz w:val="24"/>
                <w:szCs w:val="24"/>
              </w:rPr>
            </w:pPr>
            <w:r w:rsidRPr="00B37547">
              <w:rPr>
                <w:rFonts w:ascii="Times New Roman" w:hAnsi="Times New Roman"/>
                <w:sz w:val="24"/>
                <w:szCs w:val="24"/>
              </w:rPr>
              <w:t>The Generation Gap. The Problems of the Young</w:t>
            </w:r>
          </w:p>
        </w:tc>
        <w:tc>
          <w:tcPr>
            <w:tcW w:w="662" w:type="dxa"/>
          </w:tcPr>
          <w:p w14:paraId="1693E4D7" w14:textId="77777777" w:rsidR="00F9084C" w:rsidRPr="00F9084C" w:rsidRDefault="00F9084C" w:rsidP="00F9084C">
            <w:pPr>
              <w:jc w:val="center"/>
              <w:rPr>
                <w:rFonts w:eastAsia="Calibri"/>
                <w:sz w:val="24"/>
                <w:szCs w:val="24"/>
                <w:lang w:val="en-US"/>
              </w:rPr>
            </w:pPr>
          </w:p>
        </w:tc>
        <w:tc>
          <w:tcPr>
            <w:tcW w:w="690" w:type="dxa"/>
          </w:tcPr>
          <w:p w14:paraId="42BEBFA8" w14:textId="77777777" w:rsidR="00F9084C" w:rsidRPr="00B37547" w:rsidRDefault="00F9084C" w:rsidP="00F9084C">
            <w:pPr>
              <w:jc w:val="center"/>
              <w:rPr>
                <w:rFonts w:ascii="Times New Roman" w:eastAsia="Calibri" w:hAnsi="Times New Roman"/>
                <w:sz w:val="24"/>
                <w:szCs w:val="24"/>
              </w:rPr>
            </w:pPr>
            <w:r w:rsidRPr="00B37547">
              <w:rPr>
                <w:rFonts w:ascii="Times New Roman" w:eastAsia="Calibri" w:hAnsi="Times New Roman"/>
                <w:sz w:val="24"/>
                <w:szCs w:val="24"/>
              </w:rPr>
              <w:t>3</w:t>
            </w:r>
          </w:p>
        </w:tc>
        <w:tc>
          <w:tcPr>
            <w:tcW w:w="663" w:type="dxa"/>
          </w:tcPr>
          <w:p w14:paraId="2ACB68AC" w14:textId="77777777" w:rsidR="00F9084C" w:rsidRPr="00F9084C" w:rsidRDefault="00F9084C" w:rsidP="00F9084C">
            <w:pPr>
              <w:jc w:val="center"/>
              <w:rPr>
                <w:rFonts w:eastAsia="Calibri"/>
                <w:sz w:val="24"/>
                <w:szCs w:val="24"/>
                <w:lang w:val="en-US"/>
              </w:rPr>
            </w:pPr>
          </w:p>
        </w:tc>
        <w:tc>
          <w:tcPr>
            <w:tcW w:w="829" w:type="dxa"/>
          </w:tcPr>
          <w:p w14:paraId="587B63C0" w14:textId="77777777" w:rsidR="00F9084C" w:rsidRPr="00B37547" w:rsidRDefault="00F9084C" w:rsidP="00F9084C">
            <w:pPr>
              <w:jc w:val="center"/>
              <w:rPr>
                <w:rFonts w:ascii="Times New Roman" w:eastAsia="Calibri" w:hAnsi="Times New Roman"/>
                <w:sz w:val="24"/>
                <w:szCs w:val="24"/>
              </w:rPr>
            </w:pPr>
            <w:r w:rsidRPr="00B37547">
              <w:rPr>
                <w:rFonts w:ascii="Times New Roman" w:eastAsia="Calibri" w:hAnsi="Times New Roman"/>
                <w:sz w:val="24"/>
                <w:szCs w:val="24"/>
              </w:rPr>
              <w:t>2</w:t>
            </w:r>
          </w:p>
        </w:tc>
        <w:tc>
          <w:tcPr>
            <w:tcW w:w="663" w:type="dxa"/>
          </w:tcPr>
          <w:p w14:paraId="10AEB1B7" w14:textId="77777777" w:rsidR="00F9084C" w:rsidRPr="00B37547" w:rsidRDefault="00F9084C" w:rsidP="00F9084C">
            <w:pPr>
              <w:jc w:val="center"/>
              <w:rPr>
                <w:rFonts w:ascii="Times New Roman" w:eastAsia="Calibri" w:hAnsi="Times New Roman"/>
                <w:sz w:val="24"/>
                <w:szCs w:val="24"/>
              </w:rPr>
            </w:pPr>
            <w:r w:rsidRPr="00B37547">
              <w:rPr>
                <w:rFonts w:ascii="Times New Roman" w:eastAsia="Calibri" w:hAnsi="Times New Roman"/>
                <w:sz w:val="24"/>
                <w:szCs w:val="24"/>
              </w:rPr>
              <w:t>3</w:t>
            </w:r>
          </w:p>
        </w:tc>
        <w:tc>
          <w:tcPr>
            <w:tcW w:w="663" w:type="dxa"/>
          </w:tcPr>
          <w:p w14:paraId="18E481B7" w14:textId="77777777" w:rsidR="00F9084C" w:rsidRPr="00B37547" w:rsidRDefault="00F9084C" w:rsidP="00F9084C">
            <w:pPr>
              <w:jc w:val="center"/>
              <w:rPr>
                <w:rFonts w:ascii="Times New Roman" w:eastAsia="Calibri" w:hAnsi="Times New Roman"/>
                <w:sz w:val="24"/>
                <w:szCs w:val="24"/>
              </w:rPr>
            </w:pPr>
          </w:p>
        </w:tc>
        <w:tc>
          <w:tcPr>
            <w:tcW w:w="1069" w:type="dxa"/>
          </w:tcPr>
          <w:p w14:paraId="115100DB" w14:textId="77777777" w:rsidR="00F9084C" w:rsidRPr="00F9084C" w:rsidRDefault="00F9084C" w:rsidP="00F9084C">
            <w:pPr>
              <w:jc w:val="center"/>
              <w:rPr>
                <w:rFonts w:eastAsia="Calibri"/>
                <w:sz w:val="24"/>
                <w:szCs w:val="24"/>
                <w:lang w:val="en-US"/>
              </w:rPr>
            </w:pPr>
          </w:p>
        </w:tc>
      </w:tr>
      <w:tr w:rsidR="00F9084C" w:rsidRPr="00F9084C" w14:paraId="68E18BED" w14:textId="77777777" w:rsidTr="00FA58E5">
        <w:trPr>
          <w:trHeight w:val="132"/>
        </w:trPr>
        <w:tc>
          <w:tcPr>
            <w:tcW w:w="1696" w:type="dxa"/>
          </w:tcPr>
          <w:p w14:paraId="23448C8E" w14:textId="77777777" w:rsidR="00F9084C" w:rsidRDefault="00F9084C" w:rsidP="00F9084C">
            <w:r w:rsidRPr="00DE7B49">
              <w:rPr>
                <w:rFonts w:ascii="Times New Roman" w:eastAsia="Times New Roman" w:hAnsi="Times New Roman"/>
                <w:sz w:val="24"/>
                <w:szCs w:val="24"/>
                <w:lang w:eastAsia="ru-RU"/>
              </w:rPr>
              <w:t>УК-4; ОПК-4; ПК-4; ПК-8</w:t>
            </w:r>
          </w:p>
        </w:tc>
        <w:tc>
          <w:tcPr>
            <w:tcW w:w="2410" w:type="dxa"/>
          </w:tcPr>
          <w:p w14:paraId="17D0DF02" w14:textId="77777777" w:rsidR="00F9084C" w:rsidRPr="00B37547" w:rsidRDefault="00F9084C" w:rsidP="00F9084C">
            <w:pPr>
              <w:pStyle w:val="Textbody"/>
              <w:snapToGrid w:val="0"/>
              <w:ind w:left="0"/>
              <w:jc w:val="both"/>
            </w:pPr>
            <w:r w:rsidRPr="00B37547">
              <w:t>Role of women in society</w:t>
            </w:r>
          </w:p>
        </w:tc>
        <w:tc>
          <w:tcPr>
            <w:tcW w:w="662" w:type="dxa"/>
          </w:tcPr>
          <w:p w14:paraId="430804C7" w14:textId="77777777" w:rsidR="00F9084C" w:rsidRPr="00F9084C" w:rsidRDefault="00F9084C" w:rsidP="00F9084C">
            <w:pPr>
              <w:jc w:val="center"/>
              <w:rPr>
                <w:rFonts w:eastAsia="Calibri"/>
                <w:sz w:val="24"/>
                <w:szCs w:val="24"/>
                <w:lang w:val="en-US"/>
              </w:rPr>
            </w:pPr>
          </w:p>
        </w:tc>
        <w:tc>
          <w:tcPr>
            <w:tcW w:w="690" w:type="dxa"/>
          </w:tcPr>
          <w:p w14:paraId="25AC10D9" w14:textId="77777777" w:rsidR="00F9084C" w:rsidRPr="00B37547" w:rsidRDefault="00F9084C" w:rsidP="00F9084C">
            <w:pPr>
              <w:jc w:val="center"/>
              <w:rPr>
                <w:rFonts w:ascii="Times New Roman" w:eastAsia="Calibri" w:hAnsi="Times New Roman"/>
                <w:sz w:val="24"/>
                <w:szCs w:val="24"/>
              </w:rPr>
            </w:pPr>
            <w:r w:rsidRPr="00B37547">
              <w:rPr>
                <w:rFonts w:ascii="Times New Roman" w:eastAsia="Calibri" w:hAnsi="Times New Roman"/>
                <w:sz w:val="24"/>
                <w:szCs w:val="24"/>
              </w:rPr>
              <w:t>3</w:t>
            </w:r>
          </w:p>
        </w:tc>
        <w:tc>
          <w:tcPr>
            <w:tcW w:w="663" w:type="dxa"/>
          </w:tcPr>
          <w:p w14:paraId="550F2468" w14:textId="77777777" w:rsidR="00F9084C" w:rsidRPr="00F9084C" w:rsidRDefault="00F9084C" w:rsidP="00F9084C">
            <w:pPr>
              <w:jc w:val="center"/>
              <w:rPr>
                <w:rFonts w:eastAsia="Calibri"/>
                <w:sz w:val="24"/>
                <w:szCs w:val="24"/>
                <w:lang w:val="en-US"/>
              </w:rPr>
            </w:pPr>
          </w:p>
        </w:tc>
        <w:tc>
          <w:tcPr>
            <w:tcW w:w="829" w:type="dxa"/>
          </w:tcPr>
          <w:p w14:paraId="40F47FE0" w14:textId="77777777" w:rsidR="00F9084C" w:rsidRPr="00B37547" w:rsidRDefault="00F9084C" w:rsidP="00F9084C">
            <w:pPr>
              <w:jc w:val="center"/>
              <w:rPr>
                <w:rFonts w:ascii="Times New Roman" w:eastAsia="Calibri" w:hAnsi="Times New Roman"/>
                <w:sz w:val="24"/>
                <w:szCs w:val="24"/>
              </w:rPr>
            </w:pPr>
            <w:r w:rsidRPr="00B37547">
              <w:rPr>
                <w:rFonts w:ascii="Times New Roman" w:eastAsia="Calibri" w:hAnsi="Times New Roman"/>
                <w:sz w:val="24"/>
                <w:szCs w:val="24"/>
              </w:rPr>
              <w:t>3</w:t>
            </w:r>
          </w:p>
        </w:tc>
        <w:tc>
          <w:tcPr>
            <w:tcW w:w="663" w:type="dxa"/>
          </w:tcPr>
          <w:p w14:paraId="7EDA82E5" w14:textId="77777777" w:rsidR="00F9084C" w:rsidRPr="00B37547" w:rsidRDefault="00F9084C" w:rsidP="00F9084C">
            <w:pPr>
              <w:jc w:val="center"/>
              <w:rPr>
                <w:rFonts w:ascii="Times New Roman" w:eastAsia="Calibri" w:hAnsi="Times New Roman"/>
                <w:sz w:val="24"/>
                <w:szCs w:val="24"/>
              </w:rPr>
            </w:pPr>
            <w:r w:rsidRPr="00B37547">
              <w:rPr>
                <w:rFonts w:ascii="Times New Roman" w:eastAsia="Calibri" w:hAnsi="Times New Roman"/>
                <w:sz w:val="24"/>
                <w:szCs w:val="24"/>
              </w:rPr>
              <w:t>2</w:t>
            </w:r>
          </w:p>
        </w:tc>
        <w:tc>
          <w:tcPr>
            <w:tcW w:w="663" w:type="dxa"/>
          </w:tcPr>
          <w:p w14:paraId="1FDC992F" w14:textId="77777777" w:rsidR="00F9084C" w:rsidRPr="00B37547" w:rsidRDefault="00F9084C" w:rsidP="00F9084C">
            <w:pPr>
              <w:jc w:val="center"/>
              <w:rPr>
                <w:rFonts w:ascii="Times New Roman" w:eastAsia="Calibri" w:hAnsi="Times New Roman"/>
                <w:sz w:val="24"/>
                <w:szCs w:val="24"/>
              </w:rPr>
            </w:pPr>
            <w:r w:rsidRPr="00B37547">
              <w:rPr>
                <w:rFonts w:ascii="Times New Roman" w:eastAsia="Calibri" w:hAnsi="Times New Roman"/>
                <w:sz w:val="24"/>
                <w:szCs w:val="24"/>
              </w:rPr>
              <w:t>1</w:t>
            </w:r>
          </w:p>
        </w:tc>
        <w:tc>
          <w:tcPr>
            <w:tcW w:w="1069" w:type="dxa"/>
          </w:tcPr>
          <w:p w14:paraId="6CED5BA4" w14:textId="77777777" w:rsidR="00F9084C" w:rsidRPr="00F9084C" w:rsidRDefault="00F9084C" w:rsidP="00F9084C">
            <w:pPr>
              <w:jc w:val="center"/>
              <w:rPr>
                <w:rFonts w:eastAsia="Calibri"/>
                <w:sz w:val="24"/>
                <w:szCs w:val="24"/>
                <w:lang w:val="en-US"/>
              </w:rPr>
            </w:pPr>
          </w:p>
        </w:tc>
      </w:tr>
      <w:tr w:rsidR="00F9084C" w:rsidRPr="00B37547" w14:paraId="40FD74F2" w14:textId="77777777" w:rsidTr="00FA58E5">
        <w:trPr>
          <w:trHeight w:val="132"/>
        </w:trPr>
        <w:tc>
          <w:tcPr>
            <w:tcW w:w="1696" w:type="dxa"/>
          </w:tcPr>
          <w:p w14:paraId="2FC1EBEC" w14:textId="77777777" w:rsidR="00F9084C" w:rsidRDefault="00F9084C" w:rsidP="00F9084C">
            <w:r w:rsidRPr="00DE7B49">
              <w:rPr>
                <w:rFonts w:ascii="Times New Roman" w:eastAsia="Times New Roman" w:hAnsi="Times New Roman"/>
                <w:sz w:val="24"/>
                <w:szCs w:val="24"/>
                <w:lang w:eastAsia="ru-RU"/>
              </w:rPr>
              <w:t>УК-4; ОПК-4; ПК-4; ПК-8</w:t>
            </w:r>
          </w:p>
        </w:tc>
        <w:tc>
          <w:tcPr>
            <w:tcW w:w="2410" w:type="dxa"/>
          </w:tcPr>
          <w:p w14:paraId="3D849AFF" w14:textId="77777777" w:rsidR="00F9084C" w:rsidRPr="00B37547" w:rsidRDefault="00F9084C" w:rsidP="00F9084C">
            <w:pPr>
              <w:pStyle w:val="Textbody"/>
              <w:snapToGrid w:val="0"/>
              <w:ind w:left="34" w:hanging="34"/>
              <w:jc w:val="both"/>
            </w:pPr>
            <w:r w:rsidRPr="00B37547">
              <w:t>Relationships</w:t>
            </w:r>
          </w:p>
        </w:tc>
        <w:tc>
          <w:tcPr>
            <w:tcW w:w="662" w:type="dxa"/>
          </w:tcPr>
          <w:p w14:paraId="233AEF72" w14:textId="77777777" w:rsidR="00F9084C" w:rsidRPr="00B37547" w:rsidRDefault="00F9084C" w:rsidP="00F9084C">
            <w:pPr>
              <w:jc w:val="center"/>
              <w:rPr>
                <w:rFonts w:eastAsia="Calibri"/>
                <w:sz w:val="24"/>
                <w:szCs w:val="24"/>
              </w:rPr>
            </w:pPr>
          </w:p>
        </w:tc>
        <w:tc>
          <w:tcPr>
            <w:tcW w:w="690" w:type="dxa"/>
          </w:tcPr>
          <w:p w14:paraId="2700B4D8" w14:textId="77777777" w:rsidR="00F9084C" w:rsidRPr="00B37547" w:rsidRDefault="00F9084C" w:rsidP="00F9084C">
            <w:pPr>
              <w:jc w:val="center"/>
              <w:rPr>
                <w:rFonts w:ascii="Times New Roman" w:eastAsia="Calibri" w:hAnsi="Times New Roman"/>
                <w:sz w:val="24"/>
                <w:szCs w:val="24"/>
              </w:rPr>
            </w:pPr>
            <w:r w:rsidRPr="00B37547">
              <w:rPr>
                <w:rFonts w:ascii="Times New Roman" w:eastAsia="Calibri" w:hAnsi="Times New Roman"/>
                <w:sz w:val="24"/>
                <w:szCs w:val="24"/>
              </w:rPr>
              <w:t>3</w:t>
            </w:r>
          </w:p>
        </w:tc>
        <w:tc>
          <w:tcPr>
            <w:tcW w:w="663" w:type="dxa"/>
          </w:tcPr>
          <w:p w14:paraId="6126806F" w14:textId="77777777" w:rsidR="00F9084C" w:rsidRPr="00B37547" w:rsidRDefault="00F9084C" w:rsidP="00F9084C">
            <w:pPr>
              <w:jc w:val="center"/>
              <w:rPr>
                <w:rFonts w:eastAsia="Calibri"/>
                <w:sz w:val="24"/>
                <w:szCs w:val="24"/>
              </w:rPr>
            </w:pPr>
          </w:p>
        </w:tc>
        <w:tc>
          <w:tcPr>
            <w:tcW w:w="829" w:type="dxa"/>
          </w:tcPr>
          <w:p w14:paraId="1D1A047C" w14:textId="77777777" w:rsidR="00F9084C" w:rsidRPr="00B37547" w:rsidRDefault="00F9084C" w:rsidP="00F9084C">
            <w:pPr>
              <w:jc w:val="center"/>
              <w:rPr>
                <w:rFonts w:ascii="Times New Roman" w:eastAsia="Calibri" w:hAnsi="Times New Roman"/>
                <w:sz w:val="24"/>
                <w:szCs w:val="24"/>
              </w:rPr>
            </w:pPr>
            <w:r w:rsidRPr="00B37547">
              <w:rPr>
                <w:rFonts w:ascii="Times New Roman" w:eastAsia="Calibri" w:hAnsi="Times New Roman"/>
                <w:sz w:val="24"/>
                <w:szCs w:val="24"/>
              </w:rPr>
              <w:t>3</w:t>
            </w:r>
          </w:p>
        </w:tc>
        <w:tc>
          <w:tcPr>
            <w:tcW w:w="663" w:type="dxa"/>
          </w:tcPr>
          <w:p w14:paraId="0A2ABA94" w14:textId="77777777" w:rsidR="00F9084C" w:rsidRPr="00B37547" w:rsidRDefault="00F9084C" w:rsidP="00F9084C">
            <w:pPr>
              <w:jc w:val="center"/>
              <w:rPr>
                <w:rFonts w:ascii="Times New Roman" w:eastAsia="Calibri" w:hAnsi="Times New Roman"/>
                <w:sz w:val="24"/>
                <w:szCs w:val="24"/>
              </w:rPr>
            </w:pPr>
            <w:r w:rsidRPr="00B37547">
              <w:rPr>
                <w:rFonts w:ascii="Times New Roman" w:eastAsia="Calibri" w:hAnsi="Times New Roman"/>
                <w:sz w:val="24"/>
                <w:szCs w:val="24"/>
              </w:rPr>
              <w:t>3</w:t>
            </w:r>
          </w:p>
        </w:tc>
        <w:tc>
          <w:tcPr>
            <w:tcW w:w="663" w:type="dxa"/>
          </w:tcPr>
          <w:p w14:paraId="244475B7" w14:textId="77777777" w:rsidR="00F9084C" w:rsidRPr="00B37547" w:rsidRDefault="00F9084C" w:rsidP="00F9084C">
            <w:pPr>
              <w:jc w:val="center"/>
              <w:rPr>
                <w:rFonts w:ascii="Times New Roman" w:eastAsia="Calibri" w:hAnsi="Times New Roman"/>
                <w:sz w:val="24"/>
                <w:szCs w:val="24"/>
              </w:rPr>
            </w:pPr>
            <w:r w:rsidRPr="00B37547">
              <w:rPr>
                <w:rFonts w:ascii="Times New Roman" w:eastAsia="Calibri" w:hAnsi="Times New Roman"/>
                <w:sz w:val="24"/>
                <w:szCs w:val="24"/>
              </w:rPr>
              <w:t>1</w:t>
            </w:r>
          </w:p>
        </w:tc>
        <w:tc>
          <w:tcPr>
            <w:tcW w:w="1069" w:type="dxa"/>
          </w:tcPr>
          <w:p w14:paraId="7164BEED" w14:textId="77777777" w:rsidR="00F9084C" w:rsidRPr="00B37547" w:rsidRDefault="00F9084C" w:rsidP="00F9084C">
            <w:pPr>
              <w:jc w:val="center"/>
              <w:rPr>
                <w:rFonts w:eastAsia="Calibri"/>
                <w:sz w:val="24"/>
                <w:szCs w:val="24"/>
              </w:rPr>
            </w:pPr>
          </w:p>
        </w:tc>
      </w:tr>
      <w:tr w:rsidR="00F9084C" w:rsidRPr="00B37547" w14:paraId="4549780D" w14:textId="77777777" w:rsidTr="00FA58E5">
        <w:trPr>
          <w:trHeight w:val="132"/>
        </w:trPr>
        <w:tc>
          <w:tcPr>
            <w:tcW w:w="1696" w:type="dxa"/>
          </w:tcPr>
          <w:p w14:paraId="567C42A7" w14:textId="77777777" w:rsidR="00F9084C" w:rsidRDefault="00F9084C" w:rsidP="00F9084C">
            <w:r w:rsidRPr="00DE7B49">
              <w:rPr>
                <w:rFonts w:ascii="Times New Roman" w:eastAsia="Times New Roman" w:hAnsi="Times New Roman"/>
                <w:sz w:val="24"/>
                <w:szCs w:val="24"/>
                <w:lang w:eastAsia="ru-RU"/>
              </w:rPr>
              <w:t>УК-4; ОПК-4; ПК-4; ПК-8</w:t>
            </w:r>
          </w:p>
        </w:tc>
        <w:tc>
          <w:tcPr>
            <w:tcW w:w="2410" w:type="dxa"/>
          </w:tcPr>
          <w:p w14:paraId="7815D93B" w14:textId="77777777" w:rsidR="00F9084C" w:rsidRPr="00B37547" w:rsidRDefault="00F9084C" w:rsidP="00F9084C">
            <w:pPr>
              <w:pStyle w:val="Textbody"/>
              <w:snapToGrid w:val="0"/>
              <w:ind w:left="0"/>
              <w:jc w:val="both"/>
            </w:pPr>
            <w:r w:rsidRPr="00B37547">
              <w:t>Famous people</w:t>
            </w:r>
          </w:p>
        </w:tc>
        <w:tc>
          <w:tcPr>
            <w:tcW w:w="662" w:type="dxa"/>
          </w:tcPr>
          <w:p w14:paraId="793BA118" w14:textId="77777777" w:rsidR="00F9084C" w:rsidRPr="00B37547" w:rsidRDefault="00F9084C" w:rsidP="00F9084C">
            <w:pPr>
              <w:jc w:val="center"/>
              <w:rPr>
                <w:rFonts w:eastAsia="Calibri"/>
                <w:sz w:val="24"/>
                <w:szCs w:val="24"/>
              </w:rPr>
            </w:pPr>
          </w:p>
        </w:tc>
        <w:tc>
          <w:tcPr>
            <w:tcW w:w="690" w:type="dxa"/>
          </w:tcPr>
          <w:p w14:paraId="7FA00EE0" w14:textId="77777777" w:rsidR="00F9084C" w:rsidRPr="00B37547" w:rsidRDefault="00F9084C" w:rsidP="00F9084C">
            <w:pPr>
              <w:jc w:val="center"/>
              <w:rPr>
                <w:rFonts w:ascii="Times New Roman" w:eastAsia="Calibri" w:hAnsi="Times New Roman"/>
                <w:sz w:val="24"/>
                <w:szCs w:val="24"/>
              </w:rPr>
            </w:pPr>
            <w:r w:rsidRPr="00B37547">
              <w:rPr>
                <w:rFonts w:ascii="Times New Roman" w:eastAsia="Calibri" w:hAnsi="Times New Roman"/>
                <w:sz w:val="24"/>
                <w:szCs w:val="24"/>
              </w:rPr>
              <w:t>3</w:t>
            </w:r>
          </w:p>
        </w:tc>
        <w:tc>
          <w:tcPr>
            <w:tcW w:w="663" w:type="dxa"/>
          </w:tcPr>
          <w:p w14:paraId="3A679CA3" w14:textId="77777777" w:rsidR="00F9084C" w:rsidRPr="00B37547" w:rsidRDefault="00F9084C" w:rsidP="00F9084C">
            <w:pPr>
              <w:jc w:val="center"/>
              <w:rPr>
                <w:rFonts w:eastAsia="Calibri"/>
                <w:sz w:val="24"/>
                <w:szCs w:val="24"/>
              </w:rPr>
            </w:pPr>
          </w:p>
        </w:tc>
        <w:tc>
          <w:tcPr>
            <w:tcW w:w="829" w:type="dxa"/>
          </w:tcPr>
          <w:p w14:paraId="33F0FD65" w14:textId="77777777" w:rsidR="00F9084C" w:rsidRPr="00B37547" w:rsidRDefault="00F9084C" w:rsidP="00F9084C">
            <w:pPr>
              <w:jc w:val="center"/>
              <w:rPr>
                <w:rFonts w:ascii="Times New Roman" w:eastAsia="Calibri" w:hAnsi="Times New Roman"/>
                <w:sz w:val="24"/>
                <w:szCs w:val="24"/>
              </w:rPr>
            </w:pPr>
            <w:r w:rsidRPr="00B37547">
              <w:rPr>
                <w:rFonts w:ascii="Times New Roman" w:eastAsia="Calibri" w:hAnsi="Times New Roman"/>
                <w:sz w:val="24"/>
                <w:szCs w:val="24"/>
              </w:rPr>
              <w:t>2</w:t>
            </w:r>
          </w:p>
        </w:tc>
        <w:tc>
          <w:tcPr>
            <w:tcW w:w="663" w:type="dxa"/>
          </w:tcPr>
          <w:p w14:paraId="3F35DFE9" w14:textId="77777777" w:rsidR="00F9084C" w:rsidRPr="00B37547" w:rsidRDefault="00F9084C" w:rsidP="00F9084C">
            <w:pPr>
              <w:jc w:val="center"/>
              <w:rPr>
                <w:rFonts w:ascii="Times New Roman" w:eastAsia="Calibri" w:hAnsi="Times New Roman"/>
                <w:sz w:val="24"/>
                <w:szCs w:val="24"/>
              </w:rPr>
            </w:pPr>
            <w:r w:rsidRPr="00B37547">
              <w:rPr>
                <w:rFonts w:ascii="Times New Roman" w:eastAsia="Calibri" w:hAnsi="Times New Roman"/>
                <w:sz w:val="24"/>
                <w:szCs w:val="24"/>
              </w:rPr>
              <w:t>3</w:t>
            </w:r>
          </w:p>
        </w:tc>
        <w:tc>
          <w:tcPr>
            <w:tcW w:w="663" w:type="dxa"/>
          </w:tcPr>
          <w:p w14:paraId="10DBCDC8" w14:textId="77777777" w:rsidR="00F9084C" w:rsidRPr="00B37547" w:rsidRDefault="00F9084C" w:rsidP="00F9084C">
            <w:pPr>
              <w:jc w:val="center"/>
              <w:rPr>
                <w:rFonts w:ascii="Times New Roman" w:eastAsia="Calibri" w:hAnsi="Times New Roman"/>
                <w:sz w:val="24"/>
                <w:szCs w:val="24"/>
              </w:rPr>
            </w:pPr>
            <w:r w:rsidRPr="00B37547">
              <w:rPr>
                <w:rFonts w:ascii="Times New Roman" w:eastAsia="Calibri" w:hAnsi="Times New Roman"/>
                <w:sz w:val="24"/>
                <w:szCs w:val="24"/>
              </w:rPr>
              <w:t>1</w:t>
            </w:r>
          </w:p>
        </w:tc>
        <w:tc>
          <w:tcPr>
            <w:tcW w:w="1069" w:type="dxa"/>
          </w:tcPr>
          <w:p w14:paraId="5B7226DB" w14:textId="77777777" w:rsidR="00F9084C" w:rsidRPr="00B37547" w:rsidRDefault="00F9084C" w:rsidP="00F9084C">
            <w:pPr>
              <w:jc w:val="center"/>
              <w:rPr>
                <w:rFonts w:eastAsia="Calibri"/>
                <w:sz w:val="24"/>
                <w:szCs w:val="24"/>
              </w:rPr>
            </w:pPr>
          </w:p>
        </w:tc>
      </w:tr>
      <w:tr w:rsidR="00F9084C" w:rsidRPr="00F9084C" w14:paraId="42F8856F" w14:textId="77777777" w:rsidTr="00FA58E5">
        <w:trPr>
          <w:trHeight w:val="132"/>
        </w:trPr>
        <w:tc>
          <w:tcPr>
            <w:tcW w:w="1696" w:type="dxa"/>
          </w:tcPr>
          <w:p w14:paraId="2E8F520E" w14:textId="77777777" w:rsidR="00F9084C" w:rsidRDefault="00F9084C" w:rsidP="00F9084C">
            <w:r w:rsidRPr="00DE7B49">
              <w:rPr>
                <w:rFonts w:ascii="Times New Roman" w:eastAsia="Times New Roman" w:hAnsi="Times New Roman"/>
                <w:sz w:val="24"/>
                <w:szCs w:val="24"/>
                <w:lang w:eastAsia="ru-RU"/>
              </w:rPr>
              <w:t>УК-4; ОПК-4; ПК-4; ПК-8</w:t>
            </w:r>
          </w:p>
        </w:tc>
        <w:tc>
          <w:tcPr>
            <w:tcW w:w="2410" w:type="dxa"/>
          </w:tcPr>
          <w:p w14:paraId="4B4BB9ED" w14:textId="77777777" w:rsidR="00F9084C" w:rsidRPr="00B37547" w:rsidRDefault="00F9084C" w:rsidP="00F9084C">
            <w:pPr>
              <w:pStyle w:val="Textbody"/>
              <w:snapToGrid w:val="0"/>
              <w:ind w:left="0"/>
              <w:jc w:val="both"/>
            </w:pPr>
            <w:r w:rsidRPr="00B37547">
              <w:t>The press. Popular and quality press</w:t>
            </w:r>
          </w:p>
        </w:tc>
        <w:tc>
          <w:tcPr>
            <w:tcW w:w="662" w:type="dxa"/>
          </w:tcPr>
          <w:p w14:paraId="3328A6F2" w14:textId="77777777" w:rsidR="00F9084C" w:rsidRPr="00F9084C" w:rsidRDefault="00F9084C" w:rsidP="00F9084C">
            <w:pPr>
              <w:jc w:val="center"/>
              <w:rPr>
                <w:rFonts w:eastAsia="Calibri"/>
                <w:sz w:val="24"/>
                <w:szCs w:val="24"/>
                <w:lang w:val="en-US"/>
              </w:rPr>
            </w:pPr>
          </w:p>
        </w:tc>
        <w:tc>
          <w:tcPr>
            <w:tcW w:w="690" w:type="dxa"/>
          </w:tcPr>
          <w:p w14:paraId="39995054" w14:textId="77777777" w:rsidR="00F9084C" w:rsidRPr="00B37547" w:rsidRDefault="00F9084C" w:rsidP="00F9084C">
            <w:pPr>
              <w:jc w:val="center"/>
              <w:rPr>
                <w:rFonts w:ascii="Times New Roman" w:eastAsia="Calibri" w:hAnsi="Times New Roman"/>
                <w:sz w:val="24"/>
                <w:szCs w:val="24"/>
              </w:rPr>
            </w:pPr>
            <w:r w:rsidRPr="00B37547">
              <w:rPr>
                <w:rFonts w:ascii="Times New Roman" w:eastAsia="Calibri" w:hAnsi="Times New Roman"/>
                <w:sz w:val="24"/>
                <w:szCs w:val="24"/>
              </w:rPr>
              <w:t>3</w:t>
            </w:r>
          </w:p>
        </w:tc>
        <w:tc>
          <w:tcPr>
            <w:tcW w:w="663" w:type="dxa"/>
          </w:tcPr>
          <w:p w14:paraId="49AB8C1E" w14:textId="77777777" w:rsidR="00F9084C" w:rsidRPr="00F9084C" w:rsidRDefault="00F9084C" w:rsidP="00F9084C">
            <w:pPr>
              <w:jc w:val="center"/>
              <w:rPr>
                <w:rFonts w:eastAsia="Calibri"/>
                <w:sz w:val="24"/>
                <w:szCs w:val="24"/>
                <w:lang w:val="en-US"/>
              </w:rPr>
            </w:pPr>
          </w:p>
        </w:tc>
        <w:tc>
          <w:tcPr>
            <w:tcW w:w="829" w:type="dxa"/>
          </w:tcPr>
          <w:p w14:paraId="552B406D" w14:textId="77777777" w:rsidR="00F9084C" w:rsidRPr="00B37547" w:rsidRDefault="00F9084C" w:rsidP="00F9084C">
            <w:pPr>
              <w:jc w:val="center"/>
              <w:rPr>
                <w:rFonts w:ascii="Times New Roman" w:eastAsia="Calibri" w:hAnsi="Times New Roman"/>
                <w:sz w:val="24"/>
                <w:szCs w:val="24"/>
              </w:rPr>
            </w:pPr>
            <w:r w:rsidRPr="00B37547">
              <w:rPr>
                <w:rFonts w:ascii="Times New Roman" w:eastAsia="Calibri" w:hAnsi="Times New Roman"/>
                <w:sz w:val="24"/>
                <w:szCs w:val="24"/>
              </w:rPr>
              <w:t>3</w:t>
            </w:r>
          </w:p>
        </w:tc>
        <w:tc>
          <w:tcPr>
            <w:tcW w:w="663" w:type="dxa"/>
          </w:tcPr>
          <w:p w14:paraId="77537427" w14:textId="77777777" w:rsidR="00F9084C" w:rsidRPr="00B37547" w:rsidRDefault="00F9084C" w:rsidP="00F9084C">
            <w:pPr>
              <w:jc w:val="center"/>
              <w:rPr>
                <w:rFonts w:ascii="Times New Roman" w:eastAsia="Calibri" w:hAnsi="Times New Roman"/>
                <w:sz w:val="24"/>
                <w:szCs w:val="24"/>
              </w:rPr>
            </w:pPr>
            <w:r w:rsidRPr="00B37547">
              <w:rPr>
                <w:rFonts w:ascii="Times New Roman" w:eastAsia="Calibri" w:hAnsi="Times New Roman"/>
                <w:sz w:val="24"/>
                <w:szCs w:val="24"/>
              </w:rPr>
              <w:t>2</w:t>
            </w:r>
          </w:p>
        </w:tc>
        <w:tc>
          <w:tcPr>
            <w:tcW w:w="663" w:type="dxa"/>
          </w:tcPr>
          <w:p w14:paraId="579C0536" w14:textId="77777777" w:rsidR="00F9084C" w:rsidRPr="00B37547" w:rsidRDefault="00F9084C" w:rsidP="00F9084C">
            <w:pPr>
              <w:jc w:val="center"/>
              <w:rPr>
                <w:rFonts w:ascii="Times New Roman" w:eastAsia="Calibri" w:hAnsi="Times New Roman"/>
                <w:sz w:val="24"/>
                <w:szCs w:val="24"/>
              </w:rPr>
            </w:pPr>
          </w:p>
        </w:tc>
        <w:tc>
          <w:tcPr>
            <w:tcW w:w="1069" w:type="dxa"/>
          </w:tcPr>
          <w:p w14:paraId="1780CB00" w14:textId="77777777" w:rsidR="00F9084C" w:rsidRPr="00F9084C" w:rsidRDefault="00F9084C" w:rsidP="00F9084C">
            <w:pPr>
              <w:jc w:val="center"/>
              <w:rPr>
                <w:rFonts w:eastAsia="Calibri"/>
                <w:sz w:val="24"/>
                <w:szCs w:val="24"/>
                <w:lang w:val="en-US"/>
              </w:rPr>
            </w:pPr>
          </w:p>
        </w:tc>
      </w:tr>
      <w:tr w:rsidR="00F9084C" w:rsidRPr="00F9084C" w14:paraId="1563036F" w14:textId="77777777" w:rsidTr="00FA58E5">
        <w:trPr>
          <w:trHeight w:val="132"/>
        </w:trPr>
        <w:tc>
          <w:tcPr>
            <w:tcW w:w="1696" w:type="dxa"/>
          </w:tcPr>
          <w:p w14:paraId="5323C346" w14:textId="77777777" w:rsidR="00F9084C" w:rsidRDefault="00F9084C" w:rsidP="00F9084C">
            <w:r w:rsidRPr="00DE7B49">
              <w:rPr>
                <w:rFonts w:ascii="Times New Roman" w:eastAsia="Times New Roman" w:hAnsi="Times New Roman"/>
                <w:sz w:val="24"/>
                <w:szCs w:val="24"/>
                <w:lang w:eastAsia="ru-RU"/>
              </w:rPr>
              <w:t>УК-4; ОПК-4; ПК-4; ПК-8</w:t>
            </w:r>
          </w:p>
        </w:tc>
        <w:tc>
          <w:tcPr>
            <w:tcW w:w="2410" w:type="dxa"/>
          </w:tcPr>
          <w:p w14:paraId="1E072701" w14:textId="77777777" w:rsidR="00F9084C" w:rsidRPr="00B37547" w:rsidRDefault="00F9084C" w:rsidP="00F9084C">
            <w:pPr>
              <w:pStyle w:val="Textbody"/>
              <w:snapToGrid w:val="0"/>
              <w:ind w:left="0"/>
              <w:jc w:val="both"/>
            </w:pPr>
            <w:r w:rsidRPr="00B37547">
              <w:t>Politics and elections in the USA, UK and Russia</w:t>
            </w:r>
          </w:p>
        </w:tc>
        <w:tc>
          <w:tcPr>
            <w:tcW w:w="662" w:type="dxa"/>
          </w:tcPr>
          <w:p w14:paraId="13700B49" w14:textId="77777777" w:rsidR="00F9084C" w:rsidRPr="00F9084C" w:rsidRDefault="00F9084C" w:rsidP="00F9084C">
            <w:pPr>
              <w:jc w:val="center"/>
              <w:rPr>
                <w:rFonts w:eastAsia="Calibri"/>
                <w:sz w:val="24"/>
                <w:szCs w:val="24"/>
                <w:lang w:val="en-US"/>
              </w:rPr>
            </w:pPr>
          </w:p>
        </w:tc>
        <w:tc>
          <w:tcPr>
            <w:tcW w:w="690" w:type="dxa"/>
          </w:tcPr>
          <w:p w14:paraId="4C6DB2A8" w14:textId="77777777" w:rsidR="00F9084C" w:rsidRPr="00B37547" w:rsidRDefault="00F9084C" w:rsidP="00F9084C">
            <w:pPr>
              <w:jc w:val="center"/>
              <w:rPr>
                <w:rFonts w:ascii="Times New Roman" w:eastAsia="Calibri" w:hAnsi="Times New Roman"/>
                <w:sz w:val="24"/>
                <w:szCs w:val="24"/>
              </w:rPr>
            </w:pPr>
            <w:r w:rsidRPr="00B37547">
              <w:rPr>
                <w:rFonts w:ascii="Times New Roman" w:eastAsia="Calibri" w:hAnsi="Times New Roman"/>
                <w:sz w:val="24"/>
                <w:szCs w:val="24"/>
              </w:rPr>
              <w:t>3</w:t>
            </w:r>
          </w:p>
        </w:tc>
        <w:tc>
          <w:tcPr>
            <w:tcW w:w="663" w:type="dxa"/>
          </w:tcPr>
          <w:p w14:paraId="276BA748" w14:textId="77777777" w:rsidR="00F9084C" w:rsidRPr="00F9084C" w:rsidRDefault="00F9084C" w:rsidP="00F9084C">
            <w:pPr>
              <w:jc w:val="center"/>
              <w:rPr>
                <w:rFonts w:eastAsia="Calibri"/>
                <w:sz w:val="24"/>
                <w:szCs w:val="24"/>
                <w:lang w:val="en-US"/>
              </w:rPr>
            </w:pPr>
          </w:p>
        </w:tc>
        <w:tc>
          <w:tcPr>
            <w:tcW w:w="829" w:type="dxa"/>
          </w:tcPr>
          <w:p w14:paraId="67FD3D3C" w14:textId="77777777" w:rsidR="00F9084C" w:rsidRPr="00B37547" w:rsidRDefault="00F9084C" w:rsidP="00F9084C">
            <w:pPr>
              <w:jc w:val="center"/>
              <w:rPr>
                <w:rFonts w:ascii="Times New Roman" w:eastAsia="Calibri" w:hAnsi="Times New Roman"/>
                <w:sz w:val="24"/>
                <w:szCs w:val="24"/>
              </w:rPr>
            </w:pPr>
            <w:r w:rsidRPr="00B37547">
              <w:rPr>
                <w:rFonts w:ascii="Times New Roman" w:eastAsia="Calibri" w:hAnsi="Times New Roman"/>
                <w:sz w:val="24"/>
                <w:szCs w:val="24"/>
              </w:rPr>
              <w:t>3</w:t>
            </w:r>
          </w:p>
        </w:tc>
        <w:tc>
          <w:tcPr>
            <w:tcW w:w="663" w:type="dxa"/>
          </w:tcPr>
          <w:p w14:paraId="79231CF5" w14:textId="77777777" w:rsidR="00F9084C" w:rsidRPr="00B37547" w:rsidRDefault="00F9084C" w:rsidP="00F9084C">
            <w:pPr>
              <w:jc w:val="center"/>
              <w:rPr>
                <w:rFonts w:ascii="Times New Roman" w:eastAsia="Calibri" w:hAnsi="Times New Roman"/>
                <w:sz w:val="24"/>
                <w:szCs w:val="24"/>
              </w:rPr>
            </w:pPr>
            <w:r w:rsidRPr="00B37547">
              <w:rPr>
                <w:rFonts w:ascii="Times New Roman" w:eastAsia="Calibri" w:hAnsi="Times New Roman"/>
                <w:sz w:val="24"/>
                <w:szCs w:val="24"/>
              </w:rPr>
              <w:t>3</w:t>
            </w:r>
          </w:p>
        </w:tc>
        <w:tc>
          <w:tcPr>
            <w:tcW w:w="663" w:type="dxa"/>
          </w:tcPr>
          <w:p w14:paraId="531ACE00" w14:textId="77777777" w:rsidR="00F9084C" w:rsidRPr="00B37547" w:rsidRDefault="00F9084C" w:rsidP="00F9084C">
            <w:pPr>
              <w:jc w:val="center"/>
              <w:rPr>
                <w:rFonts w:ascii="Times New Roman" w:eastAsia="Calibri" w:hAnsi="Times New Roman"/>
                <w:sz w:val="24"/>
                <w:szCs w:val="24"/>
              </w:rPr>
            </w:pPr>
            <w:r w:rsidRPr="00B37547">
              <w:rPr>
                <w:rFonts w:ascii="Times New Roman" w:eastAsia="Calibri" w:hAnsi="Times New Roman"/>
                <w:sz w:val="24"/>
                <w:szCs w:val="24"/>
              </w:rPr>
              <w:t>1</w:t>
            </w:r>
          </w:p>
        </w:tc>
        <w:tc>
          <w:tcPr>
            <w:tcW w:w="1069" w:type="dxa"/>
          </w:tcPr>
          <w:p w14:paraId="465DBE86" w14:textId="77777777" w:rsidR="00F9084C" w:rsidRPr="00F9084C" w:rsidRDefault="00F9084C" w:rsidP="00F9084C">
            <w:pPr>
              <w:jc w:val="center"/>
              <w:rPr>
                <w:rFonts w:eastAsia="Calibri"/>
                <w:sz w:val="24"/>
                <w:szCs w:val="24"/>
                <w:lang w:val="en-US"/>
              </w:rPr>
            </w:pPr>
          </w:p>
        </w:tc>
      </w:tr>
      <w:tr w:rsidR="00F9084C" w:rsidRPr="00F9084C" w14:paraId="464AC4EA" w14:textId="77777777" w:rsidTr="00FA58E5">
        <w:trPr>
          <w:trHeight w:val="132"/>
        </w:trPr>
        <w:tc>
          <w:tcPr>
            <w:tcW w:w="1696" w:type="dxa"/>
          </w:tcPr>
          <w:p w14:paraId="12876A41" w14:textId="77777777" w:rsidR="00F9084C" w:rsidRDefault="00F9084C" w:rsidP="00F9084C">
            <w:r w:rsidRPr="00DE7B49">
              <w:rPr>
                <w:rFonts w:ascii="Times New Roman" w:eastAsia="Times New Roman" w:hAnsi="Times New Roman"/>
                <w:sz w:val="24"/>
                <w:szCs w:val="24"/>
                <w:lang w:eastAsia="ru-RU"/>
              </w:rPr>
              <w:t>УК-4; ОПК-4; ПК-4; ПК-8</w:t>
            </w:r>
          </w:p>
        </w:tc>
        <w:tc>
          <w:tcPr>
            <w:tcW w:w="2410" w:type="dxa"/>
          </w:tcPr>
          <w:p w14:paraId="70040A8A" w14:textId="77777777" w:rsidR="00F9084C" w:rsidRPr="00B37547" w:rsidRDefault="00F9084C" w:rsidP="00F9084C">
            <w:pPr>
              <w:pStyle w:val="Textbody"/>
              <w:tabs>
                <w:tab w:val="left" w:pos="119"/>
                <w:tab w:val="left" w:pos="417"/>
              </w:tabs>
              <w:snapToGrid w:val="0"/>
              <w:ind w:left="0"/>
              <w:jc w:val="both"/>
            </w:pPr>
            <w:r w:rsidRPr="00B37547">
              <w:t>Social problems in the modern world</w:t>
            </w:r>
          </w:p>
        </w:tc>
        <w:tc>
          <w:tcPr>
            <w:tcW w:w="662" w:type="dxa"/>
          </w:tcPr>
          <w:p w14:paraId="6615428C" w14:textId="77777777" w:rsidR="00F9084C" w:rsidRPr="00F9084C" w:rsidRDefault="00F9084C" w:rsidP="00F9084C">
            <w:pPr>
              <w:jc w:val="center"/>
              <w:rPr>
                <w:rFonts w:eastAsia="Calibri"/>
                <w:sz w:val="24"/>
                <w:szCs w:val="24"/>
                <w:lang w:val="en-US"/>
              </w:rPr>
            </w:pPr>
          </w:p>
        </w:tc>
        <w:tc>
          <w:tcPr>
            <w:tcW w:w="690" w:type="dxa"/>
          </w:tcPr>
          <w:p w14:paraId="58A6DCC9" w14:textId="77777777" w:rsidR="00F9084C" w:rsidRPr="00B37547" w:rsidRDefault="00F9084C" w:rsidP="00F9084C">
            <w:pPr>
              <w:jc w:val="center"/>
              <w:rPr>
                <w:rFonts w:ascii="Times New Roman" w:eastAsia="Calibri" w:hAnsi="Times New Roman"/>
                <w:sz w:val="24"/>
                <w:szCs w:val="24"/>
              </w:rPr>
            </w:pPr>
            <w:r w:rsidRPr="00B37547">
              <w:rPr>
                <w:rFonts w:ascii="Times New Roman" w:eastAsia="Calibri" w:hAnsi="Times New Roman"/>
                <w:sz w:val="24"/>
                <w:szCs w:val="24"/>
              </w:rPr>
              <w:t>3</w:t>
            </w:r>
          </w:p>
        </w:tc>
        <w:tc>
          <w:tcPr>
            <w:tcW w:w="663" w:type="dxa"/>
          </w:tcPr>
          <w:p w14:paraId="1470E264" w14:textId="77777777" w:rsidR="00F9084C" w:rsidRPr="00F9084C" w:rsidRDefault="00F9084C" w:rsidP="00F9084C">
            <w:pPr>
              <w:jc w:val="center"/>
              <w:rPr>
                <w:rFonts w:eastAsia="Calibri"/>
                <w:sz w:val="24"/>
                <w:szCs w:val="24"/>
                <w:lang w:val="en-US"/>
              </w:rPr>
            </w:pPr>
          </w:p>
        </w:tc>
        <w:tc>
          <w:tcPr>
            <w:tcW w:w="829" w:type="dxa"/>
          </w:tcPr>
          <w:p w14:paraId="49A9C1DC" w14:textId="77777777" w:rsidR="00F9084C" w:rsidRPr="00B37547" w:rsidRDefault="00F9084C" w:rsidP="00F9084C">
            <w:pPr>
              <w:jc w:val="center"/>
              <w:rPr>
                <w:rFonts w:ascii="Times New Roman" w:eastAsia="Calibri" w:hAnsi="Times New Roman"/>
                <w:sz w:val="24"/>
                <w:szCs w:val="24"/>
              </w:rPr>
            </w:pPr>
            <w:r w:rsidRPr="00B37547">
              <w:rPr>
                <w:rFonts w:ascii="Times New Roman" w:eastAsia="Calibri" w:hAnsi="Times New Roman"/>
                <w:sz w:val="24"/>
                <w:szCs w:val="24"/>
              </w:rPr>
              <w:t>2</w:t>
            </w:r>
          </w:p>
        </w:tc>
        <w:tc>
          <w:tcPr>
            <w:tcW w:w="663" w:type="dxa"/>
          </w:tcPr>
          <w:p w14:paraId="107F0338" w14:textId="77777777" w:rsidR="00F9084C" w:rsidRPr="00B37547" w:rsidRDefault="00F9084C" w:rsidP="00F9084C">
            <w:pPr>
              <w:jc w:val="center"/>
              <w:rPr>
                <w:rFonts w:ascii="Times New Roman" w:eastAsia="Calibri" w:hAnsi="Times New Roman"/>
                <w:sz w:val="24"/>
                <w:szCs w:val="24"/>
              </w:rPr>
            </w:pPr>
            <w:r w:rsidRPr="00B37547">
              <w:rPr>
                <w:rFonts w:ascii="Times New Roman" w:eastAsia="Calibri" w:hAnsi="Times New Roman"/>
                <w:sz w:val="24"/>
                <w:szCs w:val="24"/>
              </w:rPr>
              <w:t>3</w:t>
            </w:r>
          </w:p>
        </w:tc>
        <w:tc>
          <w:tcPr>
            <w:tcW w:w="663" w:type="dxa"/>
          </w:tcPr>
          <w:p w14:paraId="73AB3D34" w14:textId="77777777" w:rsidR="00F9084C" w:rsidRPr="00B37547" w:rsidRDefault="00F9084C" w:rsidP="00F9084C">
            <w:pPr>
              <w:jc w:val="center"/>
              <w:rPr>
                <w:rFonts w:ascii="Times New Roman" w:eastAsia="Calibri" w:hAnsi="Times New Roman"/>
                <w:sz w:val="24"/>
                <w:szCs w:val="24"/>
              </w:rPr>
            </w:pPr>
            <w:r w:rsidRPr="00B37547">
              <w:rPr>
                <w:rFonts w:ascii="Times New Roman" w:eastAsia="Calibri" w:hAnsi="Times New Roman"/>
                <w:sz w:val="24"/>
                <w:szCs w:val="24"/>
              </w:rPr>
              <w:t>1</w:t>
            </w:r>
          </w:p>
        </w:tc>
        <w:tc>
          <w:tcPr>
            <w:tcW w:w="1069" w:type="dxa"/>
          </w:tcPr>
          <w:p w14:paraId="0B57E722" w14:textId="77777777" w:rsidR="00F9084C" w:rsidRPr="00F9084C" w:rsidRDefault="00F9084C" w:rsidP="00F9084C">
            <w:pPr>
              <w:jc w:val="center"/>
              <w:rPr>
                <w:rFonts w:eastAsia="Calibri"/>
                <w:sz w:val="24"/>
                <w:szCs w:val="24"/>
                <w:lang w:val="en-US"/>
              </w:rPr>
            </w:pPr>
          </w:p>
        </w:tc>
      </w:tr>
      <w:tr w:rsidR="00F9084C" w:rsidRPr="00B37547" w14:paraId="2483183F" w14:textId="77777777" w:rsidTr="00FA58E5">
        <w:trPr>
          <w:trHeight w:val="132"/>
        </w:trPr>
        <w:tc>
          <w:tcPr>
            <w:tcW w:w="1696" w:type="dxa"/>
          </w:tcPr>
          <w:p w14:paraId="3D711C60" w14:textId="77777777" w:rsidR="00F9084C" w:rsidRDefault="00F9084C" w:rsidP="00F9084C">
            <w:r w:rsidRPr="00DE7B49">
              <w:rPr>
                <w:rFonts w:ascii="Times New Roman" w:eastAsia="Times New Roman" w:hAnsi="Times New Roman"/>
                <w:sz w:val="24"/>
                <w:szCs w:val="24"/>
                <w:lang w:eastAsia="ru-RU"/>
              </w:rPr>
              <w:t>УК-4; ОПК-4; ПК-4; ПК-8</w:t>
            </w:r>
          </w:p>
        </w:tc>
        <w:tc>
          <w:tcPr>
            <w:tcW w:w="2410" w:type="dxa"/>
          </w:tcPr>
          <w:p w14:paraId="375A60C6" w14:textId="77777777" w:rsidR="00F9084C" w:rsidRPr="00B37547" w:rsidRDefault="00F9084C" w:rsidP="00F9084C">
            <w:pPr>
              <w:pStyle w:val="Standard"/>
              <w:tabs>
                <w:tab w:val="left" w:pos="0"/>
                <w:tab w:val="left" w:pos="417"/>
              </w:tabs>
              <w:snapToGrid w:val="0"/>
              <w:jc w:val="both"/>
              <w:rPr>
                <w:rFonts w:ascii="Times New Roman" w:hAnsi="Times New Roman"/>
                <w:sz w:val="24"/>
                <w:szCs w:val="24"/>
              </w:rPr>
            </w:pPr>
            <w:r w:rsidRPr="00B37547">
              <w:rPr>
                <w:rFonts w:ascii="Times New Roman" w:hAnsi="Times New Roman"/>
                <w:sz w:val="24"/>
                <w:szCs w:val="24"/>
              </w:rPr>
              <w:t>Diplomacy:</w:t>
            </w:r>
          </w:p>
          <w:p w14:paraId="213F53DD" w14:textId="77777777" w:rsidR="00F9084C" w:rsidRPr="00B37547" w:rsidRDefault="00F9084C" w:rsidP="00F9084C">
            <w:pPr>
              <w:pStyle w:val="Textbody"/>
              <w:tabs>
                <w:tab w:val="left" w:pos="417"/>
              </w:tabs>
              <w:spacing w:before="0"/>
              <w:ind w:left="0"/>
              <w:jc w:val="both"/>
            </w:pPr>
            <w:r w:rsidRPr="00B37547">
              <w:t>arrivals, visits, talks</w:t>
            </w:r>
          </w:p>
          <w:p w14:paraId="15810726" w14:textId="77777777" w:rsidR="00F9084C" w:rsidRPr="00B37547" w:rsidRDefault="00F9084C" w:rsidP="00F9084C">
            <w:pPr>
              <w:pStyle w:val="TableContents"/>
              <w:tabs>
                <w:tab w:val="left" w:pos="0"/>
                <w:tab w:val="left" w:pos="417"/>
              </w:tabs>
              <w:snapToGrid w:val="0"/>
              <w:jc w:val="both"/>
              <w:rPr>
                <w:rFonts w:ascii="Times New Roman" w:hAnsi="Times New Roman"/>
                <w:sz w:val="24"/>
                <w:szCs w:val="24"/>
              </w:rPr>
            </w:pPr>
          </w:p>
        </w:tc>
        <w:tc>
          <w:tcPr>
            <w:tcW w:w="662" w:type="dxa"/>
          </w:tcPr>
          <w:p w14:paraId="11FC09AF" w14:textId="77777777" w:rsidR="00F9084C" w:rsidRPr="00B37547" w:rsidRDefault="00F9084C" w:rsidP="00F9084C">
            <w:pPr>
              <w:jc w:val="center"/>
              <w:rPr>
                <w:rFonts w:eastAsia="Calibri"/>
                <w:sz w:val="24"/>
                <w:szCs w:val="24"/>
              </w:rPr>
            </w:pPr>
          </w:p>
        </w:tc>
        <w:tc>
          <w:tcPr>
            <w:tcW w:w="690" w:type="dxa"/>
          </w:tcPr>
          <w:p w14:paraId="0D0C3FFD" w14:textId="77777777" w:rsidR="00F9084C" w:rsidRPr="00B37547" w:rsidRDefault="00F9084C" w:rsidP="00F9084C">
            <w:pPr>
              <w:jc w:val="center"/>
              <w:rPr>
                <w:rFonts w:ascii="Times New Roman" w:eastAsia="Calibri" w:hAnsi="Times New Roman"/>
                <w:sz w:val="24"/>
                <w:szCs w:val="24"/>
              </w:rPr>
            </w:pPr>
            <w:r w:rsidRPr="00B37547">
              <w:rPr>
                <w:rFonts w:ascii="Times New Roman" w:eastAsia="Calibri" w:hAnsi="Times New Roman"/>
                <w:sz w:val="24"/>
                <w:szCs w:val="24"/>
              </w:rPr>
              <w:t>3</w:t>
            </w:r>
          </w:p>
        </w:tc>
        <w:tc>
          <w:tcPr>
            <w:tcW w:w="663" w:type="dxa"/>
          </w:tcPr>
          <w:p w14:paraId="29FF9657" w14:textId="77777777" w:rsidR="00F9084C" w:rsidRPr="00B37547" w:rsidRDefault="00F9084C" w:rsidP="00F9084C">
            <w:pPr>
              <w:jc w:val="center"/>
              <w:rPr>
                <w:rFonts w:eastAsia="Calibri"/>
                <w:sz w:val="24"/>
                <w:szCs w:val="24"/>
              </w:rPr>
            </w:pPr>
          </w:p>
        </w:tc>
        <w:tc>
          <w:tcPr>
            <w:tcW w:w="829" w:type="dxa"/>
          </w:tcPr>
          <w:p w14:paraId="4D3761BE" w14:textId="77777777" w:rsidR="00F9084C" w:rsidRPr="00B37547" w:rsidRDefault="00F9084C" w:rsidP="00F9084C">
            <w:pPr>
              <w:jc w:val="center"/>
              <w:rPr>
                <w:rFonts w:ascii="Times New Roman" w:eastAsia="Calibri" w:hAnsi="Times New Roman"/>
                <w:sz w:val="24"/>
                <w:szCs w:val="24"/>
              </w:rPr>
            </w:pPr>
            <w:r w:rsidRPr="00B37547">
              <w:rPr>
                <w:rFonts w:ascii="Times New Roman" w:eastAsia="Calibri" w:hAnsi="Times New Roman"/>
                <w:sz w:val="24"/>
                <w:szCs w:val="24"/>
              </w:rPr>
              <w:t>3</w:t>
            </w:r>
          </w:p>
        </w:tc>
        <w:tc>
          <w:tcPr>
            <w:tcW w:w="663" w:type="dxa"/>
          </w:tcPr>
          <w:p w14:paraId="60ADA391" w14:textId="77777777" w:rsidR="00F9084C" w:rsidRPr="00B37547" w:rsidRDefault="00F9084C" w:rsidP="00F9084C">
            <w:pPr>
              <w:jc w:val="center"/>
              <w:rPr>
                <w:rFonts w:ascii="Times New Roman" w:eastAsia="Calibri" w:hAnsi="Times New Roman"/>
                <w:sz w:val="24"/>
                <w:szCs w:val="24"/>
              </w:rPr>
            </w:pPr>
            <w:r w:rsidRPr="00B37547">
              <w:rPr>
                <w:rFonts w:ascii="Times New Roman" w:eastAsia="Calibri" w:hAnsi="Times New Roman"/>
                <w:sz w:val="24"/>
                <w:szCs w:val="24"/>
              </w:rPr>
              <w:t>2</w:t>
            </w:r>
          </w:p>
        </w:tc>
        <w:tc>
          <w:tcPr>
            <w:tcW w:w="663" w:type="dxa"/>
          </w:tcPr>
          <w:p w14:paraId="0068E0F3" w14:textId="77777777" w:rsidR="00F9084C" w:rsidRPr="00B37547" w:rsidRDefault="00F9084C" w:rsidP="00F9084C">
            <w:pPr>
              <w:jc w:val="center"/>
              <w:rPr>
                <w:rFonts w:ascii="Times New Roman" w:eastAsia="Calibri" w:hAnsi="Times New Roman"/>
                <w:sz w:val="24"/>
                <w:szCs w:val="24"/>
              </w:rPr>
            </w:pPr>
            <w:r w:rsidRPr="00B37547">
              <w:rPr>
                <w:rFonts w:ascii="Times New Roman" w:eastAsia="Calibri" w:hAnsi="Times New Roman"/>
                <w:sz w:val="24"/>
                <w:szCs w:val="24"/>
              </w:rPr>
              <w:t>1</w:t>
            </w:r>
          </w:p>
        </w:tc>
        <w:tc>
          <w:tcPr>
            <w:tcW w:w="1069" w:type="dxa"/>
          </w:tcPr>
          <w:p w14:paraId="528A73A3" w14:textId="77777777" w:rsidR="00F9084C" w:rsidRPr="00B37547" w:rsidRDefault="00F9084C" w:rsidP="00F9084C">
            <w:pPr>
              <w:jc w:val="center"/>
              <w:rPr>
                <w:rFonts w:eastAsia="Calibri"/>
                <w:sz w:val="24"/>
                <w:szCs w:val="24"/>
              </w:rPr>
            </w:pPr>
          </w:p>
        </w:tc>
      </w:tr>
      <w:tr w:rsidR="00F9084C" w:rsidRPr="00B37547" w14:paraId="6C2AD112" w14:textId="77777777" w:rsidTr="00FA58E5">
        <w:trPr>
          <w:trHeight w:val="132"/>
        </w:trPr>
        <w:tc>
          <w:tcPr>
            <w:tcW w:w="1696" w:type="dxa"/>
          </w:tcPr>
          <w:p w14:paraId="5445FD8E" w14:textId="77777777" w:rsidR="00F9084C" w:rsidRDefault="00F9084C" w:rsidP="00F9084C">
            <w:r w:rsidRPr="00DE7B49">
              <w:rPr>
                <w:rFonts w:ascii="Times New Roman" w:eastAsia="Times New Roman" w:hAnsi="Times New Roman"/>
                <w:sz w:val="24"/>
                <w:szCs w:val="24"/>
                <w:lang w:eastAsia="ru-RU"/>
              </w:rPr>
              <w:t>УК-4; ОПК-4; ПК-4; ПК-8</w:t>
            </w:r>
          </w:p>
        </w:tc>
        <w:tc>
          <w:tcPr>
            <w:tcW w:w="2410" w:type="dxa"/>
          </w:tcPr>
          <w:p w14:paraId="1C1D142B" w14:textId="77777777" w:rsidR="00F9084C" w:rsidRPr="00B37547" w:rsidRDefault="00F9084C" w:rsidP="00F9084C">
            <w:pPr>
              <w:pStyle w:val="Textbody"/>
              <w:tabs>
                <w:tab w:val="left" w:pos="2166"/>
              </w:tabs>
              <w:snapToGrid w:val="0"/>
              <w:ind w:left="64"/>
              <w:jc w:val="both"/>
            </w:pPr>
            <w:r w:rsidRPr="00B37547">
              <w:t>Unemployment</w:t>
            </w:r>
          </w:p>
          <w:p w14:paraId="229B7876" w14:textId="77777777" w:rsidR="00F9084C" w:rsidRPr="00B37547" w:rsidRDefault="00F9084C" w:rsidP="00F9084C">
            <w:pPr>
              <w:pStyle w:val="Textbody"/>
              <w:tabs>
                <w:tab w:val="left" w:pos="2166"/>
              </w:tabs>
              <w:snapToGrid w:val="0"/>
              <w:ind w:left="64"/>
              <w:jc w:val="both"/>
            </w:pPr>
          </w:p>
        </w:tc>
        <w:tc>
          <w:tcPr>
            <w:tcW w:w="662" w:type="dxa"/>
          </w:tcPr>
          <w:p w14:paraId="4168FB3E" w14:textId="77777777" w:rsidR="00F9084C" w:rsidRPr="00B37547" w:rsidRDefault="00F9084C" w:rsidP="00F9084C">
            <w:pPr>
              <w:jc w:val="center"/>
              <w:rPr>
                <w:rFonts w:eastAsia="Calibri"/>
                <w:sz w:val="24"/>
                <w:szCs w:val="24"/>
              </w:rPr>
            </w:pPr>
          </w:p>
        </w:tc>
        <w:tc>
          <w:tcPr>
            <w:tcW w:w="690" w:type="dxa"/>
          </w:tcPr>
          <w:p w14:paraId="737B5216" w14:textId="77777777" w:rsidR="00F9084C" w:rsidRPr="00B37547" w:rsidRDefault="00F9084C" w:rsidP="00F9084C">
            <w:pPr>
              <w:jc w:val="center"/>
              <w:rPr>
                <w:rFonts w:ascii="Times New Roman" w:eastAsia="Calibri" w:hAnsi="Times New Roman"/>
                <w:sz w:val="24"/>
                <w:szCs w:val="24"/>
              </w:rPr>
            </w:pPr>
            <w:r w:rsidRPr="00B37547">
              <w:rPr>
                <w:rFonts w:ascii="Times New Roman" w:eastAsia="Calibri" w:hAnsi="Times New Roman"/>
                <w:sz w:val="24"/>
                <w:szCs w:val="24"/>
              </w:rPr>
              <w:t>3</w:t>
            </w:r>
          </w:p>
        </w:tc>
        <w:tc>
          <w:tcPr>
            <w:tcW w:w="663" w:type="dxa"/>
          </w:tcPr>
          <w:p w14:paraId="5D090AA7" w14:textId="77777777" w:rsidR="00F9084C" w:rsidRPr="00B37547" w:rsidRDefault="00F9084C" w:rsidP="00F9084C">
            <w:pPr>
              <w:jc w:val="center"/>
              <w:rPr>
                <w:rFonts w:eastAsia="Calibri"/>
                <w:sz w:val="24"/>
                <w:szCs w:val="24"/>
              </w:rPr>
            </w:pPr>
          </w:p>
        </w:tc>
        <w:tc>
          <w:tcPr>
            <w:tcW w:w="829" w:type="dxa"/>
          </w:tcPr>
          <w:p w14:paraId="3EEAA1D4" w14:textId="77777777" w:rsidR="00F9084C" w:rsidRPr="00B37547" w:rsidRDefault="00F9084C" w:rsidP="00F9084C">
            <w:pPr>
              <w:jc w:val="center"/>
              <w:rPr>
                <w:rFonts w:ascii="Times New Roman" w:eastAsia="Calibri" w:hAnsi="Times New Roman"/>
                <w:sz w:val="24"/>
                <w:szCs w:val="24"/>
              </w:rPr>
            </w:pPr>
            <w:r w:rsidRPr="00B37547">
              <w:rPr>
                <w:rFonts w:ascii="Times New Roman" w:eastAsia="Calibri" w:hAnsi="Times New Roman"/>
                <w:sz w:val="24"/>
                <w:szCs w:val="24"/>
              </w:rPr>
              <w:t>3</w:t>
            </w:r>
          </w:p>
        </w:tc>
        <w:tc>
          <w:tcPr>
            <w:tcW w:w="663" w:type="dxa"/>
          </w:tcPr>
          <w:p w14:paraId="4A4F10D7" w14:textId="77777777" w:rsidR="00F9084C" w:rsidRPr="00B37547" w:rsidRDefault="00F9084C" w:rsidP="00F9084C">
            <w:pPr>
              <w:jc w:val="center"/>
              <w:rPr>
                <w:rFonts w:ascii="Times New Roman" w:eastAsia="Calibri" w:hAnsi="Times New Roman"/>
                <w:sz w:val="24"/>
                <w:szCs w:val="24"/>
              </w:rPr>
            </w:pPr>
            <w:r w:rsidRPr="00B37547">
              <w:rPr>
                <w:rFonts w:ascii="Times New Roman" w:eastAsia="Calibri" w:hAnsi="Times New Roman"/>
                <w:sz w:val="24"/>
                <w:szCs w:val="24"/>
              </w:rPr>
              <w:t>3</w:t>
            </w:r>
          </w:p>
        </w:tc>
        <w:tc>
          <w:tcPr>
            <w:tcW w:w="663" w:type="dxa"/>
          </w:tcPr>
          <w:p w14:paraId="5645E53E" w14:textId="77777777" w:rsidR="00F9084C" w:rsidRPr="00B37547" w:rsidRDefault="00F9084C" w:rsidP="00F9084C">
            <w:pPr>
              <w:jc w:val="center"/>
              <w:rPr>
                <w:rFonts w:ascii="Times New Roman" w:eastAsia="Calibri" w:hAnsi="Times New Roman"/>
                <w:sz w:val="24"/>
                <w:szCs w:val="24"/>
              </w:rPr>
            </w:pPr>
          </w:p>
        </w:tc>
        <w:tc>
          <w:tcPr>
            <w:tcW w:w="1069" w:type="dxa"/>
          </w:tcPr>
          <w:p w14:paraId="52784CE5" w14:textId="77777777" w:rsidR="00F9084C" w:rsidRPr="00B37547" w:rsidRDefault="00F9084C" w:rsidP="00F9084C">
            <w:pPr>
              <w:jc w:val="center"/>
              <w:rPr>
                <w:rFonts w:eastAsia="Calibri"/>
                <w:sz w:val="24"/>
                <w:szCs w:val="24"/>
              </w:rPr>
            </w:pPr>
          </w:p>
        </w:tc>
      </w:tr>
      <w:tr w:rsidR="00F9084C" w:rsidRPr="00F9084C" w14:paraId="3EBC3305" w14:textId="77777777" w:rsidTr="00FA58E5">
        <w:trPr>
          <w:trHeight w:val="132"/>
        </w:trPr>
        <w:tc>
          <w:tcPr>
            <w:tcW w:w="1696" w:type="dxa"/>
          </w:tcPr>
          <w:p w14:paraId="41A37E40" w14:textId="77777777" w:rsidR="00F9084C" w:rsidRDefault="00F9084C" w:rsidP="00F9084C">
            <w:r w:rsidRPr="00DE7B49">
              <w:rPr>
                <w:rFonts w:ascii="Times New Roman" w:eastAsia="Times New Roman" w:hAnsi="Times New Roman"/>
                <w:sz w:val="24"/>
                <w:szCs w:val="24"/>
                <w:lang w:eastAsia="ru-RU"/>
              </w:rPr>
              <w:t>УК-4; ОПК-4; ПК-4; ПК-8</w:t>
            </w:r>
          </w:p>
        </w:tc>
        <w:tc>
          <w:tcPr>
            <w:tcW w:w="2410" w:type="dxa"/>
          </w:tcPr>
          <w:p w14:paraId="382F2781" w14:textId="77777777" w:rsidR="00F9084C" w:rsidRPr="00B37547" w:rsidRDefault="00F9084C" w:rsidP="00F9084C">
            <w:pPr>
              <w:pStyle w:val="Textbody"/>
              <w:tabs>
                <w:tab w:val="left" w:pos="2166"/>
              </w:tabs>
              <w:snapToGrid w:val="0"/>
              <w:ind w:left="64"/>
              <w:jc w:val="both"/>
            </w:pPr>
            <w:r w:rsidRPr="00B37547">
              <w:t>Beauty and Physical Attractiveness</w:t>
            </w:r>
          </w:p>
        </w:tc>
        <w:tc>
          <w:tcPr>
            <w:tcW w:w="662" w:type="dxa"/>
          </w:tcPr>
          <w:p w14:paraId="040B59EE" w14:textId="77777777" w:rsidR="00F9084C" w:rsidRPr="00F9084C" w:rsidRDefault="00F9084C" w:rsidP="00F9084C">
            <w:pPr>
              <w:jc w:val="center"/>
              <w:rPr>
                <w:rFonts w:eastAsia="Calibri"/>
                <w:sz w:val="24"/>
                <w:szCs w:val="24"/>
                <w:lang w:val="en-US"/>
              </w:rPr>
            </w:pPr>
          </w:p>
        </w:tc>
        <w:tc>
          <w:tcPr>
            <w:tcW w:w="690" w:type="dxa"/>
          </w:tcPr>
          <w:p w14:paraId="4285BFAD" w14:textId="77777777" w:rsidR="00F9084C" w:rsidRPr="00B37547" w:rsidRDefault="00F9084C" w:rsidP="00F9084C">
            <w:pPr>
              <w:jc w:val="center"/>
              <w:rPr>
                <w:rFonts w:ascii="Times New Roman" w:eastAsia="Calibri" w:hAnsi="Times New Roman"/>
                <w:sz w:val="24"/>
                <w:szCs w:val="24"/>
              </w:rPr>
            </w:pPr>
            <w:r w:rsidRPr="00B37547">
              <w:rPr>
                <w:rFonts w:ascii="Times New Roman" w:eastAsia="Calibri" w:hAnsi="Times New Roman"/>
                <w:sz w:val="24"/>
                <w:szCs w:val="24"/>
              </w:rPr>
              <w:t>3</w:t>
            </w:r>
          </w:p>
        </w:tc>
        <w:tc>
          <w:tcPr>
            <w:tcW w:w="663" w:type="dxa"/>
          </w:tcPr>
          <w:p w14:paraId="20171CE0" w14:textId="77777777" w:rsidR="00F9084C" w:rsidRPr="00F9084C" w:rsidRDefault="00F9084C" w:rsidP="00F9084C">
            <w:pPr>
              <w:jc w:val="center"/>
              <w:rPr>
                <w:rFonts w:eastAsia="Calibri"/>
                <w:sz w:val="24"/>
                <w:szCs w:val="24"/>
                <w:lang w:val="en-US"/>
              </w:rPr>
            </w:pPr>
          </w:p>
        </w:tc>
        <w:tc>
          <w:tcPr>
            <w:tcW w:w="829" w:type="dxa"/>
          </w:tcPr>
          <w:p w14:paraId="31BB8CBA" w14:textId="77777777" w:rsidR="00F9084C" w:rsidRPr="00B37547" w:rsidRDefault="00F9084C" w:rsidP="00F9084C">
            <w:pPr>
              <w:jc w:val="center"/>
              <w:rPr>
                <w:rFonts w:ascii="Times New Roman" w:eastAsia="Calibri" w:hAnsi="Times New Roman"/>
                <w:sz w:val="24"/>
                <w:szCs w:val="24"/>
              </w:rPr>
            </w:pPr>
            <w:r w:rsidRPr="00B37547">
              <w:rPr>
                <w:rFonts w:ascii="Times New Roman" w:eastAsia="Calibri" w:hAnsi="Times New Roman"/>
                <w:sz w:val="24"/>
                <w:szCs w:val="24"/>
              </w:rPr>
              <w:t>2</w:t>
            </w:r>
          </w:p>
        </w:tc>
        <w:tc>
          <w:tcPr>
            <w:tcW w:w="663" w:type="dxa"/>
          </w:tcPr>
          <w:p w14:paraId="03127CC3" w14:textId="77777777" w:rsidR="00F9084C" w:rsidRPr="00B37547" w:rsidRDefault="00F9084C" w:rsidP="00F9084C">
            <w:pPr>
              <w:jc w:val="center"/>
              <w:rPr>
                <w:rFonts w:ascii="Times New Roman" w:eastAsia="Calibri" w:hAnsi="Times New Roman"/>
                <w:sz w:val="24"/>
                <w:szCs w:val="24"/>
              </w:rPr>
            </w:pPr>
            <w:r w:rsidRPr="00B37547">
              <w:rPr>
                <w:rFonts w:ascii="Times New Roman" w:eastAsia="Calibri" w:hAnsi="Times New Roman"/>
                <w:sz w:val="24"/>
                <w:szCs w:val="24"/>
              </w:rPr>
              <w:t>3</w:t>
            </w:r>
          </w:p>
        </w:tc>
        <w:tc>
          <w:tcPr>
            <w:tcW w:w="663" w:type="dxa"/>
          </w:tcPr>
          <w:p w14:paraId="7748F95D" w14:textId="77777777" w:rsidR="00F9084C" w:rsidRPr="00B37547" w:rsidRDefault="00F9084C" w:rsidP="00F9084C">
            <w:pPr>
              <w:jc w:val="center"/>
              <w:rPr>
                <w:rFonts w:ascii="Times New Roman" w:eastAsia="Calibri" w:hAnsi="Times New Roman"/>
                <w:sz w:val="24"/>
                <w:szCs w:val="24"/>
              </w:rPr>
            </w:pPr>
            <w:r w:rsidRPr="00B37547">
              <w:rPr>
                <w:rFonts w:ascii="Times New Roman" w:eastAsia="Calibri" w:hAnsi="Times New Roman"/>
                <w:sz w:val="24"/>
                <w:szCs w:val="24"/>
              </w:rPr>
              <w:t>1</w:t>
            </w:r>
          </w:p>
        </w:tc>
        <w:tc>
          <w:tcPr>
            <w:tcW w:w="1069" w:type="dxa"/>
          </w:tcPr>
          <w:p w14:paraId="45934B4A" w14:textId="77777777" w:rsidR="00F9084C" w:rsidRPr="00F9084C" w:rsidRDefault="00F9084C" w:rsidP="00F9084C">
            <w:pPr>
              <w:jc w:val="center"/>
              <w:rPr>
                <w:rFonts w:eastAsia="Calibri"/>
                <w:sz w:val="24"/>
                <w:szCs w:val="24"/>
                <w:lang w:val="en-US"/>
              </w:rPr>
            </w:pPr>
          </w:p>
        </w:tc>
      </w:tr>
      <w:tr w:rsidR="00F9084C" w:rsidRPr="00F9084C" w14:paraId="2694B56B" w14:textId="77777777" w:rsidTr="00FA58E5">
        <w:trPr>
          <w:trHeight w:val="132"/>
        </w:trPr>
        <w:tc>
          <w:tcPr>
            <w:tcW w:w="1696" w:type="dxa"/>
          </w:tcPr>
          <w:p w14:paraId="54FE1830" w14:textId="77777777" w:rsidR="00F9084C" w:rsidRDefault="00F9084C" w:rsidP="00F9084C">
            <w:r w:rsidRPr="00DE7B49">
              <w:rPr>
                <w:rFonts w:ascii="Times New Roman" w:eastAsia="Times New Roman" w:hAnsi="Times New Roman"/>
                <w:sz w:val="24"/>
                <w:szCs w:val="24"/>
                <w:lang w:eastAsia="ru-RU"/>
              </w:rPr>
              <w:t>УК-4; ОПК-4; ПК-4; ПК-8</w:t>
            </w:r>
          </w:p>
        </w:tc>
        <w:tc>
          <w:tcPr>
            <w:tcW w:w="2410" w:type="dxa"/>
          </w:tcPr>
          <w:p w14:paraId="32F2CD51" w14:textId="77777777" w:rsidR="00F9084C" w:rsidRPr="00B37547" w:rsidRDefault="00F9084C" w:rsidP="00F9084C">
            <w:pPr>
              <w:pStyle w:val="Standard"/>
              <w:jc w:val="both"/>
              <w:rPr>
                <w:rFonts w:ascii="Times New Roman" w:hAnsi="Times New Roman"/>
                <w:sz w:val="24"/>
                <w:szCs w:val="24"/>
              </w:rPr>
            </w:pPr>
            <w:r w:rsidRPr="00B37547">
              <w:rPr>
                <w:rFonts w:ascii="Times New Roman" w:hAnsi="Times New Roman"/>
                <w:sz w:val="24"/>
                <w:szCs w:val="24"/>
              </w:rPr>
              <w:t>What makes a good teacher</w:t>
            </w:r>
          </w:p>
          <w:p w14:paraId="27BB7B23" w14:textId="77777777" w:rsidR="00F9084C" w:rsidRPr="00F9084C" w:rsidRDefault="00F9084C" w:rsidP="00F9084C">
            <w:pPr>
              <w:pStyle w:val="Standard"/>
              <w:jc w:val="both"/>
              <w:rPr>
                <w:rFonts w:ascii="Times New Roman" w:hAnsi="Times New Roman"/>
              </w:rPr>
            </w:pPr>
            <w:r w:rsidRPr="00B37547">
              <w:rPr>
                <w:rFonts w:ascii="Times New Roman" w:hAnsi="Times New Roman"/>
                <w:sz w:val="24"/>
                <w:szCs w:val="24"/>
              </w:rPr>
              <w:t>Insight</w:t>
            </w:r>
            <w:r w:rsidRPr="00F9084C">
              <w:rPr>
                <w:rFonts w:ascii="Times New Roman" w:hAnsi="Times New Roman"/>
                <w:sz w:val="24"/>
                <w:szCs w:val="24"/>
              </w:rPr>
              <w:t xml:space="preserve"> </w:t>
            </w:r>
            <w:r w:rsidRPr="00B37547">
              <w:rPr>
                <w:rFonts w:ascii="Times New Roman" w:hAnsi="Times New Roman"/>
                <w:sz w:val="24"/>
                <w:szCs w:val="24"/>
              </w:rPr>
              <w:t>into</w:t>
            </w:r>
            <w:r w:rsidRPr="00F9084C">
              <w:rPr>
                <w:rFonts w:ascii="Times New Roman" w:hAnsi="Times New Roman"/>
                <w:sz w:val="24"/>
                <w:szCs w:val="24"/>
              </w:rPr>
              <w:t xml:space="preserve"> </w:t>
            </w:r>
            <w:r w:rsidRPr="00B37547">
              <w:rPr>
                <w:rFonts w:ascii="Times New Roman" w:hAnsi="Times New Roman"/>
                <w:sz w:val="24"/>
                <w:szCs w:val="24"/>
              </w:rPr>
              <w:t>Profession</w:t>
            </w:r>
          </w:p>
        </w:tc>
        <w:tc>
          <w:tcPr>
            <w:tcW w:w="662" w:type="dxa"/>
          </w:tcPr>
          <w:p w14:paraId="5E6FB7F8" w14:textId="77777777" w:rsidR="00F9084C" w:rsidRPr="00F9084C" w:rsidRDefault="00F9084C" w:rsidP="00F9084C">
            <w:pPr>
              <w:jc w:val="center"/>
              <w:rPr>
                <w:rFonts w:eastAsia="Calibri"/>
                <w:sz w:val="24"/>
                <w:szCs w:val="24"/>
                <w:lang w:val="en-US"/>
              </w:rPr>
            </w:pPr>
          </w:p>
        </w:tc>
        <w:tc>
          <w:tcPr>
            <w:tcW w:w="690" w:type="dxa"/>
          </w:tcPr>
          <w:p w14:paraId="7EF17F27" w14:textId="77777777" w:rsidR="00F9084C" w:rsidRPr="00B37547" w:rsidRDefault="00F9084C" w:rsidP="00F9084C">
            <w:pPr>
              <w:jc w:val="center"/>
              <w:rPr>
                <w:rFonts w:ascii="Times New Roman" w:eastAsia="Calibri" w:hAnsi="Times New Roman"/>
                <w:sz w:val="24"/>
                <w:szCs w:val="24"/>
              </w:rPr>
            </w:pPr>
            <w:r w:rsidRPr="00B37547">
              <w:rPr>
                <w:rFonts w:ascii="Times New Roman" w:eastAsia="Calibri" w:hAnsi="Times New Roman"/>
                <w:sz w:val="24"/>
                <w:szCs w:val="24"/>
              </w:rPr>
              <w:t>3</w:t>
            </w:r>
          </w:p>
        </w:tc>
        <w:tc>
          <w:tcPr>
            <w:tcW w:w="663" w:type="dxa"/>
          </w:tcPr>
          <w:p w14:paraId="11A8081C" w14:textId="77777777" w:rsidR="00F9084C" w:rsidRPr="00F9084C" w:rsidRDefault="00F9084C" w:rsidP="00F9084C">
            <w:pPr>
              <w:jc w:val="center"/>
              <w:rPr>
                <w:rFonts w:eastAsia="Calibri"/>
                <w:sz w:val="24"/>
                <w:szCs w:val="24"/>
                <w:lang w:val="en-US"/>
              </w:rPr>
            </w:pPr>
          </w:p>
        </w:tc>
        <w:tc>
          <w:tcPr>
            <w:tcW w:w="829" w:type="dxa"/>
          </w:tcPr>
          <w:p w14:paraId="764BE745" w14:textId="77777777" w:rsidR="00F9084C" w:rsidRPr="00B37547" w:rsidRDefault="00F9084C" w:rsidP="00F9084C">
            <w:pPr>
              <w:jc w:val="center"/>
              <w:rPr>
                <w:rFonts w:ascii="Times New Roman" w:eastAsia="Calibri" w:hAnsi="Times New Roman"/>
                <w:sz w:val="24"/>
                <w:szCs w:val="24"/>
              </w:rPr>
            </w:pPr>
            <w:r w:rsidRPr="00B37547">
              <w:rPr>
                <w:rFonts w:ascii="Times New Roman" w:eastAsia="Calibri" w:hAnsi="Times New Roman"/>
                <w:sz w:val="24"/>
                <w:szCs w:val="24"/>
              </w:rPr>
              <w:t>3</w:t>
            </w:r>
          </w:p>
        </w:tc>
        <w:tc>
          <w:tcPr>
            <w:tcW w:w="663" w:type="dxa"/>
          </w:tcPr>
          <w:p w14:paraId="58F43EBF" w14:textId="77777777" w:rsidR="00F9084C" w:rsidRPr="00B37547" w:rsidRDefault="00F9084C" w:rsidP="00F9084C">
            <w:pPr>
              <w:jc w:val="center"/>
              <w:rPr>
                <w:rFonts w:ascii="Times New Roman" w:eastAsia="Calibri" w:hAnsi="Times New Roman"/>
                <w:sz w:val="24"/>
                <w:szCs w:val="24"/>
              </w:rPr>
            </w:pPr>
            <w:r w:rsidRPr="00B37547">
              <w:rPr>
                <w:rFonts w:ascii="Times New Roman" w:eastAsia="Calibri" w:hAnsi="Times New Roman"/>
                <w:sz w:val="24"/>
                <w:szCs w:val="24"/>
              </w:rPr>
              <w:t>2</w:t>
            </w:r>
          </w:p>
        </w:tc>
        <w:tc>
          <w:tcPr>
            <w:tcW w:w="663" w:type="dxa"/>
          </w:tcPr>
          <w:p w14:paraId="2D1808D1" w14:textId="77777777" w:rsidR="00F9084C" w:rsidRPr="00B37547" w:rsidRDefault="00F9084C" w:rsidP="00F9084C">
            <w:pPr>
              <w:jc w:val="center"/>
              <w:rPr>
                <w:rFonts w:ascii="Times New Roman" w:eastAsia="Calibri" w:hAnsi="Times New Roman"/>
                <w:sz w:val="24"/>
                <w:szCs w:val="24"/>
              </w:rPr>
            </w:pPr>
            <w:r w:rsidRPr="00B37547">
              <w:rPr>
                <w:rFonts w:ascii="Times New Roman" w:eastAsia="Calibri" w:hAnsi="Times New Roman"/>
                <w:sz w:val="24"/>
                <w:szCs w:val="24"/>
              </w:rPr>
              <w:t>1</w:t>
            </w:r>
          </w:p>
        </w:tc>
        <w:tc>
          <w:tcPr>
            <w:tcW w:w="1069" w:type="dxa"/>
          </w:tcPr>
          <w:p w14:paraId="0E171531" w14:textId="77777777" w:rsidR="00F9084C" w:rsidRPr="00F9084C" w:rsidRDefault="00F9084C" w:rsidP="00F9084C">
            <w:pPr>
              <w:jc w:val="center"/>
              <w:rPr>
                <w:rFonts w:eastAsia="Calibri"/>
                <w:sz w:val="24"/>
                <w:szCs w:val="24"/>
                <w:lang w:val="en-US"/>
              </w:rPr>
            </w:pPr>
          </w:p>
        </w:tc>
      </w:tr>
    </w:tbl>
    <w:p w14:paraId="3200A1B0" w14:textId="77777777" w:rsidR="00B70D86" w:rsidRPr="00F9084C" w:rsidRDefault="00B70D86" w:rsidP="00B70D86">
      <w:pPr>
        <w:spacing w:after="160" w:line="259" w:lineRule="auto"/>
        <w:rPr>
          <w:rFonts w:eastAsia="Calibri"/>
          <w:b/>
          <w:sz w:val="24"/>
          <w:szCs w:val="24"/>
          <w:lang w:val="en-US"/>
        </w:rPr>
      </w:pPr>
    </w:p>
    <w:p w14:paraId="5D47B248" w14:textId="77777777" w:rsidR="00B70D86" w:rsidRPr="00B37547" w:rsidRDefault="00B70D86" w:rsidP="006B100C">
      <w:pPr>
        <w:spacing w:after="160" w:line="259" w:lineRule="auto"/>
        <w:rPr>
          <w:rFonts w:eastAsia="Calibri"/>
          <w:b/>
          <w:sz w:val="24"/>
          <w:szCs w:val="24"/>
        </w:rPr>
      </w:pPr>
      <w:r w:rsidRPr="00B37547">
        <w:rPr>
          <w:rFonts w:eastAsia="Calibri"/>
          <w:b/>
          <w:sz w:val="24"/>
          <w:szCs w:val="24"/>
        </w:rPr>
        <w:t>7.3.2 Задания для оценивания практических навыков</w:t>
      </w:r>
      <w:r w:rsidR="006B100C">
        <w:rPr>
          <w:rFonts w:eastAsia="Calibri"/>
          <w:b/>
          <w:sz w:val="24"/>
          <w:szCs w:val="24"/>
        </w:rPr>
        <w:t xml:space="preserve"> (ФОС)</w:t>
      </w:r>
      <w:r w:rsidRPr="00B37547">
        <w:rPr>
          <w:rFonts w:eastAsia="Calibri"/>
          <w:b/>
          <w:sz w:val="24"/>
          <w:szCs w:val="24"/>
        </w:rPr>
        <w:t xml:space="preserve"> </w:t>
      </w:r>
    </w:p>
    <w:p w14:paraId="228F49BA" w14:textId="77777777" w:rsidR="00B70D86" w:rsidRPr="00B37547" w:rsidRDefault="00B70D86" w:rsidP="00B70D86">
      <w:pPr>
        <w:jc w:val="both"/>
        <w:rPr>
          <w:rFonts w:eastAsia="Calibri"/>
          <w:bCs/>
          <w:sz w:val="24"/>
          <w:szCs w:val="24"/>
        </w:rPr>
      </w:pPr>
      <w:bookmarkStart w:id="12" w:name="_Hlk229605187"/>
      <w:r w:rsidRPr="00B37547">
        <w:rPr>
          <w:rFonts w:eastAsia="Calibri"/>
          <w:b/>
          <w:sz w:val="24"/>
          <w:szCs w:val="24"/>
        </w:rPr>
        <w:t xml:space="preserve">7.4 Методические материалы, определяющие процедуры оценивания знаний, умений, навыков и (или) опыта деятельности, характеризующих этапы формирования компетенций </w:t>
      </w:r>
      <w:r w:rsidRPr="00B37547">
        <w:rPr>
          <w:rFonts w:eastAsia="Calibri"/>
          <w:bCs/>
          <w:sz w:val="24"/>
          <w:szCs w:val="24"/>
        </w:rPr>
        <w:t xml:space="preserve">содержатся в Положениях «о текущем контроле успеваемости и промежуточной аттестации студентов </w:t>
      </w:r>
      <w:bookmarkStart w:id="13" w:name="_Hlk229496711"/>
      <w:r w:rsidRPr="00B37547">
        <w:rPr>
          <w:rFonts w:eastAsia="Calibri"/>
          <w:bCs/>
          <w:sz w:val="24"/>
          <w:szCs w:val="24"/>
        </w:rPr>
        <w:t>ЧГУ им. А.А. Кадырова</w:t>
      </w:r>
      <w:bookmarkEnd w:id="13"/>
      <w:r w:rsidRPr="00B37547">
        <w:rPr>
          <w:rFonts w:eastAsia="Calibri"/>
          <w:bCs/>
          <w:sz w:val="24"/>
          <w:szCs w:val="24"/>
        </w:rPr>
        <w:t>, обучающихся по программам высшего образования» и «о модульно-рейтинговой системе оценки качества учебной работы студентов ЧГУ им. А.А. Кадырова.</w:t>
      </w:r>
    </w:p>
    <w:p w14:paraId="6E0C28AD" w14:textId="77777777" w:rsidR="00B70D86" w:rsidRPr="00B37547" w:rsidRDefault="00B70D86" w:rsidP="00B70D86">
      <w:pPr>
        <w:spacing w:after="160" w:line="259" w:lineRule="auto"/>
        <w:rPr>
          <w:rFonts w:eastAsia="Calibri"/>
          <w:i/>
          <w:sz w:val="24"/>
          <w:szCs w:val="24"/>
        </w:rPr>
      </w:pPr>
    </w:p>
    <w:p w14:paraId="63817952" w14:textId="77777777" w:rsidR="00B70D86" w:rsidRPr="00B37547" w:rsidRDefault="00B70D86" w:rsidP="00B70D86">
      <w:pPr>
        <w:spacing w:after="160" w:line="259" w:lineRule="auto"/>
        <w:rPr>
          <w:rFonts w:eastAsia="Calibri"/>
          <w:b/>
          <w:sz w:val="24"/>
          <w:szCs w:val="24"/>
        </w:rPr>
      </w:pPr>
      <w:r w:rsidRPr="00B37547">
        <w:rPr>
          <w:rFonts w:eastAsia="Calibri"/>
          <w:b/>
          <w:sz w:val="24"/>
          <w:szCs w:val="24"/>
        </w:rPr>
        <w:t xml:space="preserve">8. Перечень основной и дополнительной учебной литературы, необходимой для освоения дисциплины </w:t>
      </w:r>
    </w:p>
    <w:p w14:paraId="79181E05" w14:textId="77777777" w:rsidR="00B70D86" w:rsidRPr="00B37547" w:rsidRDefault="00B70D86" w:rsidP="00773D04">
      <w:pPr>
        <w:numPr>
          <w:ilvl w:val="1"/>
          <w:numId w:val="32"/>
        </w:numPr>
        <w:spacing w:after="160" w:line="259" w:lineRule="auto"/>
        <w:contextualSpacing/>
        <w:rPr>
          <w:rFonts w:eastAsia="Calibri"/>
          <w:b/>
          <w:sz w:val="24"/>
          <w:szCs w:val="24"/>
        </w:rPr>
      </w:pPr>
      <w:r w:rsidRPr="00B37547">
        <w:rPr>
          <w:rFonts w:eastAsia="Calibri"/>
          <w:b/>
          <w:sz w:val="24"/>
          <w:szCs w:val="24"/>
        </w:rPr>
        <w:t>Основная литература</w:t>
      </w:r>
    </w:p>
    <w:p w14:paraId="2D44A0DA" w14:textId="77777777" w:rsidR="006B100C" w:rsidRPr="006B100C" w:rsidRDefault="006B100C" w:rsidP="006B100C">
      <w:pPr>
        <w:spacing w:line="259" w:lineRule="auto"/>
        <w:jc w:val="both"/>
        <w:rPr>
          <w:rFonts w:eastAsia="Times New Roman"/>
          <w:color w:val="000000"/>
          <w:sz w:val="24"/>
          <w:szCs w:val="24"/>
          <w:lang w:eastAsia="ru-RU"/>
        </w:rPr>
      </w:pPr>
      <w:r w:rsidRPr="006B100C">
        <w:rPr>
          <w:rFonts w:eastAsia="Times New Roman"/>
          <w:color w:val="000000"/>
          <w:sz w:val="24"/>
          <w:szCs w:val="24"/>
          <w:lang w:eastAsia="ru-RU"/>
        </w:rPr>
        <w:t xml:space="preserve">1. Мухортов, Д. С. Newspaper Plus: A Discussion Course for Advanced EFL Students : Учебное пособие по развитию полемических навыков для студентов на продвинутом уровне изучения английского языка (на основе публицистических материалов). Рекомендовано УМО / Изд. 4, испр. и доп. М. : "ЛИБРОКОМ" – 2011. – 248 с. </w:t>
      </w:r>
    </w:p>
    <w:p w14:paraId="3CDB8890" w14:textId="77777777" w:rsidR="006B100C" w:rsidRPr="006B100C" w:rsidRDefault="006B100C" w:rsidP="006B100C">
      <w:pPr>
        <w:spacing w:line="259" w:lineRule="auto"/>
        <w:jc w:val="both"/>
        <w:rPr>
          <w:rFonts w:eastAsia="Times New Roman"/>
          <w:color w:val="000000"/>
          <w:sz w:val="24"/>
          <w:szCs w:val="24"/>
          <w:lang w:eastAsia="ru-RU"/>
        </w:rPr>
      </w:pPr>
      <w:r w:rsidRPr="0081696B">
        <w:rPr>
          <w:rFonts w:eastAsia="Times New Roman"/>
          <w:color w:val="000000"/>
          <w:sz w:val="24"/>
          <w:szCs w:val="24"/>
          <w:lang w:eastAsia="ru-RU"/>
        </w:rPr>
        <w:t xml:space="preserve">2. </w:t>
      </w:r>
      <w:r w:rsidRPr="006B100C">
        <w:rPr>
          <w:rFonts w:eastAsia="Times New Roman"/>
          <w:color w:val="000000"/>
          <w:sz w:val="24"/>
          <w:szCs w:val="24"/>
          <w:lang w:eastAsia="ru-RU"/>
        </w:rPr>
        <w:t>Александрова</w:t>
      </w:r>
      <w:r w:rsidRPr="0081696B">
        <w:rPr>
          <w:rFonts w:eastAsia="Times New Roman"/>
          <w:color w:val="000000"/>
          <w:sz w:val="24"/>
          <w:szCs w:val="24"/>
          <w:lang w:eastAsia="ru-RU"/>
        </w:rPr>
        <w:t xml:space="preserve">, </w:t>
      </w:r>
      <w:r w:rsidRPr="006B100C">
        <w:rPr>
          <w:rFonts w:eastAsia="Times New Roman"/>
          <w:color w:val="000000"/>
          <w:sz w:val="24"/>
          <w:szCs w:val="24"/>
          <w:lang w:eastAsia="ru-RU"/>
        </w:rPr>
        <w:t>Л</w:t>
      </w:r>
      <w:r w:rsidRPr="0081696B">
        <w:rPr>
          <w:rFonts w:eastAsia="Times New Roman"/>
          <w:color w:val="000000"/>
          <w:sz w:val="24"/>
          <w:szCs w:val="24"/>
          <w:lang w:eastAsia="ru-RU"/>
        </w:rPr>
        <w:t xml:space="preserve">. </w:t>
      </w:r>
      <w:r w:rsidRPr="006B100C">
        <w:rPr>
          <w:rFonts w:eastAsia="Times New Roman"/>
          <w:color w:val="000000"/>
          <w:sz w:val="24"/>
          <w:szCs w:val="24"/>
          <w:lang w:eastAsia="ru-RU"/>
        </w:rPr>
        <w:t>И</w:t>
      </w:r>
      <w:r w:rsidRPr="0081696B">
        <w:rPr>
          <w:rFonts w:eastAsia="Times New Roman"/>
          <w:color w:val="000000"/>
          <w:sz w:val="24"/>
          <w:szCs w:val="24"/>
          <w:lang w:eastAsia="ru-RU"/>
        </w:rPr>
        <w:t xml:space="preserve">. </w:t>
      </w:r>
      <w:r w:rsidRPr="00C77D4F">
        <w:rPr>
          <w:rFonts w:eastAsia="Times New Roman"/>
          <w:color w:val="000000"/>
          <w:sz w:val="24"/>
          <w:szCs w:val="24"/>
          <w:lang w:val="en-US" w:eastAsia="ru-RU"/>
        </w:rPr>
        <w:t>Write</w:t>
      </w:r>
      <w:r w:rsidRPr="0081696B">
        <w:rPr>
          <w:rFonts w:eastAsia="Times New Roman"/>
          <w:color w:val="000000"/>
          <w:sz w:val="24"/>
          <w:szCs w:val="24"/>
          <w:lang w:eastAsia="ru-RU"/>
        </w:rPr>
        <w:t xml:space="preserve"> </w:t>
      </w:r>
      <w:r w:rsidRPr="00C77D4F">
        <w:rPr>
          <w:rFonts w:eastAsia="Times New Roman"/>
          <w:color w:val="000000"/>
          <w:sz w:val="24"/>
          <w:szCs w:val="24"/>
          <w:lang w:val="en-US" w:eastAsia="ru-RU"/>
        </w:rPr>
        <w:t>effectively</w:t>
      </w:r>
      <w:r w:rsidRPr="0081696B">
        <w:rPr>
          <w:rFonts w:eastAsia="Times New Roman"/>
          <w:color w:val="000000"/>
          <w:sz w:val="24"/>
          <w:szCs w:val="24"/>
          <w:lang w:eastAsia="ru-RU"/>
        </w:rPr>
        <w:t xml:space="preserve">. </w:t>
      </w:r>
      <w:r w:rsidRPr="006B100C">
        <w:rPr>
          <w:rFonts w:eastAsia="Times New Roman"/>
          <w:color w:val="000000"/>
          <w:sz w:val="24"/>
          <w:szCs w:val="24"/>
          <w:lang w:eastAsia="ru-RU"/>
        </w:rPr>
        <w:t>Пишем эффективно: учебно-метод. пособие по письменной практике. Рекомендовано УМО / И. П. Александрова. – М. : Флинта, 2010. - 93 с.</w:t>
      </w:r>
    </w:p>
    <w:p w14:paraId="4D12CD16" w14:textId="77777777" w:rsidR="006B100C" w:rsidRPr="006B100C" w:rsidRDefault="006B100C" w:rsidP="006B100C">
      <w:pPr>
        <w:spacing w:line="259" w:lineRule="auto"/>
        <w:jc w:val="both"/>
        <w:rPr>
          <w:rFonts w:eastAsia="Times New Roman"/>
          <w:color w:val="000000"/>
          <w:sz w:val="24"/>
          <w:szCs w:val="24"/>
          <w:lang w:eastAsia="ru-RU"/>
        </w:rPr>
      </w:pPr>
      <w:r w:rsidRPr="006B100C">
        <w:rPr>
          <w:rFonts w:eastAsia="Times New Roman"/>
          <w:color w:val="000000"/>
          <w:sz w:val="24"/>
          <w:szCs w:val="24"/>
          <w:lang w:eastAsia="ru-RU"/>
        </w:rPr>
        <w:t>3. Крючкова, Л. А. Практикум по культуре речевого общения: искусство. Часть 1 [Электронный ресурс]: практикум / Л. А. Крючкова, Д. К. Чулаков. – Электрон. текстовые данные. – Пермь: Пермский государственный гуманитарно-педагогический университет, 2016. – 112 c. – 2227-8397. – Режим доступа: http://www.iprbookshop.ru/70648.html</w:t>
      </w:r>
    </w:p>
    <w:p w14:paraId="6552977C" w14:textId="77777777" w:rsidR="006B100C" w:rsidRPr="006B100C" w:rsidRDefault="006B100C" w:rsidP="006B100C">
      <w:pPr>
        <w:spacing w:line="259" w:lineRule="auto"/>
        <w:jc w:val="both"/>
        <w:rPr>
          <w:rFonts w:eastAsia="Times New Roman"/>
          <w:color w:val="000000"/>
          <w:sz w:val="24"/>
          <w:szCs w:val="24"/>
          <w:lang w:eastAsia="ru-RU"/>
        </w:rPr>
      </w:pPr>
      <w:r w:rsidRPr="006B100C">
        <w:rPr>
          <w:rFonts w:eastAsia="Times New Roman"/>
          <w:color w:val="000000"/>
          <w:sz w:val="24"/>
          <w:szCs w:val="24"/>
          <w:lang w:eastAsia="ru-RU"/>
        </w:rPr>
        <w:t>4. Практикум к учебнику В.Д. Аракина (ред.). «Практический курс английского языка. 5 курс». 050303 — «Иностранный язык» [Электронный ресурс]: уровень - подготовка специалиста. Квалификация – учитель иностранного языка. Курс V, семестр 9, очное отделение / – Электрон. текстовые данные. — М.: Московский городской педагогический университет, 2011. – 32 c. – 2227-8397. – Режим доступа: http://www. iprbookshop. ru/ 26564.html</w:t>
      </w:r>
    </w:p>
    <w:p w14:paraId="2C8A6FBA" w14:textId="77777777" w:rsidR="006B100C" w:rsidRPr="006B100C" w:rsidRDefault="006B100C" w:rsidP="006B100C">
      <w:pPr>
        <w:spacing w:line="259" w:lineRule="auto"/>
        <w:jc w:val="both"/>
        <w:rPr>
          <w:rFonts w:eastAsia="Times New Roman"/>
          <w:color w:val="000000"/>
          <w:sz w:val="24"/>
          <w:szCs w:val="24"/>
          <w:lang w:eastAsia="ru-RU"/>
        </w:rPr>
      </w:pPr>
      <w:r w:rsidRPr="006B100C">
        <w:rPr>
          <w:rFonts w:eastAsia="Times New Roman"/>
          <w:color w:val="000000"/>
          <w:sz w:val="24"/>
          <w:szCs w:val="24"/>
          <w:lang w:eastAsia="ru-RU"/>
        </w:rPr>
        <w:t>5. Практический курс первого иностранного языка (английский язык) для студентов 5 курса [Электронный ресурс]: учебно-методическое пособие / – Электрон. текстовые данные. –Набережные Челны: Набережно-челнинский государственный педагогический университет, 2016. – 129 c. – 2227-8397. – Режим доступа: http://www.iprbookshop.ru/64639.html</w:t>
      </w:r>
    </w:p>
    <w:p w14:paraId="55ECF9D3" w14:textId="77777777" w:rsidR="006B100C" w:rsidRDefault="006B100C" w:rsidP="006B100C">
      <w:pPr>
        <w:spacing w:line="259" w:lineRule="auto"/>
        <w:jc w:val="both"/>
        <w:rPr>
          <w:rFonts w:eastAsia="Times New Roman"/>
          <w:color w:val="000000"/>
          <w:sz w:val="24"/>
          <w:szCs w:val="24"/>
          <w:lang w:eastAsia="ru-RU"/>
        </w:rPr>
      </w:pPr>
      <w:r w:rsidRPr="006B100C">
        <w:rPr>
          <w:rFonts w:eastAsia="Times New Roman"/>
          <w:color w:val="000000"/>
          <w:sz w:val="24"/>
          <w:szCs w:val="24"/>
          <w:lang w:eastAsia="ru-RU"/>
        </w:rPr>
        <w:t>6. Христофорова Г.А. Практикум по обучению диалогической речи [Электронный ресурс]: сборник текстов на английском языке для студентов I и II курсов заочного отделения / Г.А. Христофорова. — Электрон. текстовые данные. — М.: Московская государственная академия водного транспорта, 2006. – 43 c. – 2227-8397. – Режим доступа: http:// www. iprbookshop.ru/46748.html</w:t>
      </w:r>
    </w:p>
    <w:p w14:paraId="7F3909E3" w14:textId="77777777" w:rsidR="00B70D86" w:rsidRPr="00B37547" w:rsidRDefault="00B70D86" w:rsidP="006B100C">
      <w:pPr>
        <w:spacing w:after="160" w:line="259" w:lineRule="auto"/>
        <w:jc w:val="both"/>
        <w:rPr>
          <w:rFonts w:eastAsia="Calibri"/>
          <w:sz w:val="24"/>
          <w:szCs w:val="24"/>
        </w:rPr>
      </w:pPr>
      <w:r w:rsidRPr="00B37547">
        <w:rPr>
          <w:rFonts w:eastAsia="Calibri"/>
          <w:b/>
          <w:sz w:val="24"/>
          <w:szCs w:val="24"/>
        </w:rPr>
        <w:t>8.2 Дополнительная литература</w:t>
      </w:r>
      <w:r w:rsidRPr="00B37547">
        <w:rPr>
          <w:rFonts w:eastAsia="Calibri"/>
          <w:sz w:val="24"/>
          <w:szCs w:val="24"/>
        </w:rPr>
        <w:t xml:space="preserve"> </w:t>
      </w:r>
    </w:p>
    <w:p w14:paraId="4A3D3B6E" w14:textId="77777777" w:rsidR="00BF3102" w:rsidRPr="00BF3102" w:rsidRDefault="00B70D86" w:rsidP="00BF3102">
      <w:pPr>
        <w:tabs>
          <w:tab w:val="left" w:pos="284"/>
        </w:tabs>
        <w:spacing w:line="259" w:lineRule="auto"/>
        <w:jc w:val="both"/>
        <w:rPr>
          <w:rFonts w:eastAsia="Calibri"/>
          <w:sz w:val="24"/>
          <w:szCs w:val="24"/>
          <w:lang w:val="en-US"/>
        </w:rPr>
      </w:pPr>
      <w:r w:rsidRPr="00B37547">
        <w:rPr>
          <w:rFonts w:eastAsia="Calibri"/>
          <w:sz w:val="24"/>
          <w:szCs w:val="24"/>
        </w:rPr>
        <w:t xml:space="preserve"> </w:t>
      </w:r>
      <w:r w:rsidR="00BF3102" w:rsidRPr="00BF3102">
        <w:rPr>
          <w:rFonts w:eastAsia="Calibri"/>
          <w:sz w:val="24"/>
          <w:szCs w:val="24"/>
        </w:rPr>
        <w:t xml:space="preserve">1. Pakenham, K. J. Making Connections. </w:t>
      </w:r>
      <w:r w:rsidR="00BF3102" w:rsidRPr="00BF3102">
        <w:rPr>
          <w:rFonts w:eastAsia="Calibri"/>
          <w:sz w:val="24"/>
          <w:szCs w:val="24"/>
          <w:lang w:val="en-US"/>
        </w:rPr>
        <w:t xml:space="preserve">A Strategic Approach to Academic Reading. High Intermediate / J. McEntire, J. Williams – Cambridge University Press, 2004. – 274 p. 47 </w:t>
      </w:r>
    </w:p>
    <w:p w14:paraId="2A1DCF71" w14:textId="77777777" w:rsidR="00BF3102" w:rsidRPr="00BF3102" w:rsidRDefault="00BF3102" w:rsidP="00BF3102">
      <w:pPr>
        <w:tabs>
          <w:tab w:val="left" w:pos="284"/>
        </w:tabs>
        <w:spacing w:line="259" w:lineRule="auto"/>
        <w:jc w:val="both"/>
        <w:rPr>
          <w:rFonts w:eastAsia="Calibri"/>
          <w:sz w:val="24"/>
          <w:szCs w:val="24"/>
        </w:rPr>
      </w:pPr>
      <w:r w:rsidRPr="00BF3102">
        <w:rPr>
          <w:rFonts w:eastAsia="Calibri"/>
          <w:sz w:val="24"/>
          <w:szCs w:val="24"/>
          <w:lang w:val="en-US"/>
        </w:rPr>
        <w:t xml:space="preserve">2. The Swimmer by J. Cheever (fiction, short story) / </w:t>
      </w:r>
      <w:r w:rsidRPr="00BF3102">
        <w:rPr>
          <w:rFonts w:eastAsia="Calibri"/>
          <w:sz w:val="24"/>
          <w:szCs w:val="24"/>
        </w:rPr>
        <w:t>Шишкина</w:t>
      </w:r>
      <w:r w:rsidRPr="00BF3102">
        <w:rPr>
          <w:rFonts w:eastAsia="Calibri"/>
          <w:sz w:val="24"/>
          <w:szCs w:val="24"/>
          <w:lang w:val="en-US"/>
        </w:rPr>
        <w:t xml:space="preserve"> </w:t>
      </w:r>
      <w:r w:rsidRPr="00BF3102">
        <w:rPr>
          <w:rFonts w:eastAsia="Calibri"/>
          <w:sz w:val="24"/>
          <w:szCs w:val="24"/>
        </w:rPr>
        <w:t>Т</w:t>
      </w:r>
      <w:r w:rsidRPr="00BF3102">
        <w:rPr>
          <w:rFonts w:eastAsia="Calibri"/>
          <w:sz w:val="24"/>
          <w:szCs w:val="24"/>
          <w:lang w:val="en-US"/>
        </w:rPr>
        <w:t>.</w:t>
      </w:r>
      <w:r w:rsidRPr="00BF3102">
        <w:rPr>
          <w:rFonts w:eastAsia="Calibri"/>
          <w:sz w:val="24"/>
          <w:szCs w:val="24"/>
        </w:rPr>
        <w:t>Н</w:t>
      </w:r>
      <w:r w:rsidRPr="00BF3102">
        <w:rPr>
          <w:rFonts w:eastAsia="Calibri"/>
          <w:sz w:val="24"/>
          <w:szCs w:val="24"/>
          <w:lang w:val="en-US"/>
        </w:rPr>
        <w:t xml:space="preserve">., </w:t>
      </w:r>
      <w:r w:rsidRPr="00BF3102">
        <w:rPr>
          <w:rFonts w:eastAsia="Calibri"/>
          <w:sz w:val="24"/>
          <w:szCs w:val="24"/>
        </w:rPr>
        <w:t>Леденева</w:t>
      </w:r>
      <w:r w:rsidRPr="00BF3102">
        <w:rPr>
          <w:rFonts w:eastAsia="Calibri"/>
          <w:sz w:val="24"/>
          <w:szCs w:val="24"/>
          <w:lang w:val="en-US"/>
        </w:rPr>
        <w:t xml:space="preserve"> </w:t>
      </w:r>
      <w:r w:rsidRPr="00BF3102">
        <w:rPr>
          <w:rFonts w:eastAsia="Calibri"/>
          <w:sz w:val="24"/>
          <w:szCs w:val="24"/>
        </w:rPr>
        <w:t>Т</w:t>
      </w:r>
      <w:r w:rsidRPr="00BF3102">
        <w:rPr>
          <w:rFonts w:eastAsia="Calibri"/>
          <w:sz w:val="24"/>
          <w:szCs w:val="24"/>
          <w:lang w:val="en-US"/>
        </w:rPr>
        <w:t>.</w:t>
      </w:r>
      <w:r w:rsidRPr="00BF3102">
        <w:rPr>
          <w:rFonts w:eastAsia="Calibri"/>
          <w:sz w:val="24"/>
          <w:szCs w:val="24"/>
        </w:rPr>
        <w:t>В</w:t>
      </w:r>
      <w:r w:rsidRPr="00BF3102">
        <w:rPr>
          <w:rFonts w:eastAsia="Calibri"/>
          <w:sz w:val="24"/>
          <w:szCs w:val="24"/>
          <w:lang w:val="en-US"/>
        </w:rPr>
        <w:t xml:space="preserve">., </w:t>
      </w:r>
      <w:r w:rsidRPr="00BF3102">
        <w:rPr>
          <w:rFonts w:eastAsia="Calibri"/>
          <w:sz w:val="24"/>
          <w:szCs w:val="24"/>
        </w:rPr>
        <w:t>Юрченко</w:t>
      </w:r>
      <w:r w:rsidRPr="00BF3102">
        <w:rPr>
          <w:rFonts w:eastAsia="Calibri"/>
          <w:sz w:val="24"/>
          <w:szCs w:val="24"/>
          <w:lang w:val="en-US"/>
        </w:rPr>
        <w:t xml:space="preserve"> </w:t>
      </w:r>
      <w:r w:rsidRPr="00BF3102">
        <w:rPr>
          <w:rFonts w:eastAsia="Calibri"/>
          <w:sz w:val="24"/>
          <w:szCs w:val="24"/>
        </w:rPr>
        <w:t>М</w:t>
      </w:r>
      <w:r w:rsidRPr="00BF3102">
        <w:rPr>
          <w:rFonts w:eastAsia="Calibri"/>
          <w:sz w:val="24"/>
          <w:szCs w:val="24"/>
          <w:lang w:val="en-US"/>
        </w:rPr>
        <w:t>.</w:t>
      </w:r>
      <w:r w:rsidRPr="00BF3102">
        <w:rPr>
          <w:rFonts w:eastAsia="Calibri"/>
          <w:sz w:val="24"/>
          <w:szCs w:val="24"/>
        </w:rPr>
        <w:t>А</w:t>
      </w:r>
      <w:r w:rsidRPr="00BF3102">
        <w:rPr>
          <w:rFonts w:eastAsia="Calibri"/>
          <w:sz w:val="24"/>
          <w:szCs w:val="24"/>
          <w:lang w:val="en-US"/>
        </w:rPr>
        <w:t>. (</w:t>
      </w:r>
      <w:r w:rsidRPr="00BF3102">
        <w:rPr>
          <w:rFonts w:eastAsia="Calibri"/>
          <w:sz w:val="24"/>
          <w:szCs w:val="24"/>
        </w:rPr>
        <w:t>сост</w:t>
      </w:r>
      <w:r w:rsidRPr="00BF3102">
        <w:rPr>
          <w:rFonts w:eastAsia="Calibri"/>
          <w:sz w:val="24"/>
          <w:szCs w:val="24"/>
          <w:lang w:val="en-US"/>
        </w:rPr>
        <w:t xml:space="preserve">.). </w:t>
      </w:r>
      <w:r w:rsidRPr="00BF3102">
        <w:rPr>
          <w:rFonts w:eastAsia="Calibri"/>
          <w:sz w:val="24"/>
          <w:szCs w:val="24"/>
        </w:rPr>
        <w:t xml:space="preserve">What is the English We Read? Универсальная хрестоматия текстов на английском языке. – М.: ТК Велби, Изд-во Проспект, 2006. – P.268. </w:t>
      </w:r>
    </w:p>
    <w:p w14:paraId="54ABEBC7" w14:textId="77777777" w:rsidR="00BF3102" w:rsidRPr="00BF3102" w:rsidRDefault="00BF3102" w:rsidP="00BF3102">
      <w:pPr>
        <w:tabs>
          <w:tab w:val="left" w:pos="284"/>
        </w:tabs>
        <w:spacing w:line="259" w:lineRule="auto"/>
        <w:jc w:val="both"/>
        <w:rPr>
          <w:rFonts w:eastAsia="Calibri"/>
          <w:sz w:val="24"/>
          <w:szCs w:val="24"/>
          <w:lang w:val="en-US"/>
        </w:rPr>
      </w:pPr>
      <w:r w:rsidRPr="00BF3102">
        <w:rPr>
          <w:rFonts w:eastAsia="Calibri"/>
          <w:sz w:val="24"/>
          <w:szCs w:val="24"/>
          <w:lang w:val="en-US"/>
        </w:rPr>
        <w:t>3. Who loves the Firm Today (critical pros and cons article) / Kenny N., Sunderland P., Barnes J., New Proficiency PassKey. – Oxford: Macmillan Publishers Ltd., 2002. – P. 183 – 185.</w:t>
      </w:r>
    </w:p>
    <w:p w14:paraId="6281274E" w14:textId="77777777" w:rsidR="00BF3102" w:rsidRDefault="00BF3102" w:rsidP="00BF3102">
      <w:pPr>
        <w:tabs>
          <w:tab w:val="left" w:pos="284"/>
        </w:tabs>
        <w:spacing w:line="259" w:lineRule="auto"/>
        <w:jc w:val="both"/>
        <w:rPr>
          <w:rFonts w:eastAsia="Calibri"/>
          <w:sz w:val="24"/>
          <w:szCs w:val="24"/>
        </w:rPr>
      </w:pPr>
      <w:r>
        <w:rPr>
          <w:rFonts w:eastAsia="Calibri"/>
          <w:sz w:val="24"/>
          <w:szCs w:val="24"/>
        </w:rPr>
        <w:t>.</w:t>
      </w:r>
    </w:p>
    <w:p w14:paraId="0FCDB866" w14:textId="77777777" w:rsidR="00B70D86" w:rsidRPr="00B37547" w:rsidRDefault="00B70D86" w:rsidP="00BF3102">
      <w:pPr>
        <w:tabs>
          <w:tab w:val="left" w:pos="284"/>
        </w:tabs>
        <w:spacing w:line="259" w:lineRule="auto"/>
        <w:jc w:val="both"/>
        <w:rPr>
          <w:rFonts w:eastAsia="Calibri"/>
          <w:sz w:val="24"/>
          <w:szCs w:val="24"/>
        </w:rPr>
      </w:pPr>
      <w:r w:rsidRPr="00B37547">
        <w:rPr>
          <w:rFonts w:eastAsia="Calibri"/>
          <w:b/>
          <w:sz w:val="24"/>
          <w:szCs w:val="24"/>
        </w:rPr>
        <w:t xml:space="preserve">8.3 Периодические издания </w:t>
      </w:r>
    </w:p>
    <w:p w14:paraId="6227EB75" w14:textId="77777777" w:rsidR="00B70D86" w:rsidRPr="00B37547" w:rsidRDefault="00B70D86" w:rsidP="00B70D86">
      <w:pPr>
        <w:spacing w:line="259" w:lineRule="auto"/>
        <w:rPr>
          <w:rFonts w:eastAsia="Calibri"/>
          <w:sz w:val="24"/>
          <w:szCs w:val="24"/>
        </w:rPr>
      </w:pPr>
      <w:r w:rsidRPr="00B37547">
        <w:rPr>
          <w:rFonts w:eastAsia="Calibri"/>
          <w:sz w:val="24"/>
          <w:szCs w:val="24"/>
        </w:rPr>
        <w:t>1. Не предусмотрено</w:t>
      </w:r>
    </w:p>
    <w:p w14:paraId="3080CF81" w14:textId="77777777" w:rsidR="00B70D86" w:rsidRPr="00B37547" w:rsidRDefault="00B70D86" w:rsidP="00B70D86">
      <w:pPr>
        <w:spacing w:line="259" w:lineRule="auto"/>
        <w:rPr>
          <w:rFonts w:eastAsia="Calibri"/>
          <w:sz w:val="24"/>
          <w:szCs w:val="24"/>
        </w:rPr>
      </w:pPr>
    </w:p>
    <w:p w14:paraId="58A56632" w14:textId="77777777" w:rsidR="00B70D86" w:rsidRPr="00B37547" w:rsidRDefault="00B70D86" w:rsidP="00B70D86">
      <w:pPr>
        <w:spacing w:after="160" w:line="259" w:lineRule="auto"/>
        <w:rPr>
          <w:rFonts w:eastAsia="Calibri"/>
          <w:b/>
          <w:sz w:val="24"/>
          <w:szCs w:val="24"/>
        </w:rPr>
      </w:pPr>
      <w:r w:rsidRPr="00B37547">
        <w:rPr>
          <w:rFonts w:eastAsia="Calibri"/>
          <w:sz w:val="22"/>
          <w:szCs w:val="22"/>
        </w:rPr>
        <w:t>9</w:t>
      </w:r>
      <w:r w:rsidRPr="00B37547">
        <w:rPr>
          <w:rFonts w:eastAsia="Calibri"/>
          <w:b/>
          <w:sz w:val="24"/>
          <w:szCs w:val="24"/>
        </w:rPr>
        <w:t>. Перечень ресурсов информационно-телекоммуникационной сети "Интернет" необходимых для освоения дисциплины</w:t>
      </w:r>
    </w:p>
    <w:p w14:paraId="5C4E804D" w14:textId="77777777" w:rsidR="00B70D86" w:rsidRPr="00B37547" w:rsidRDefault="0072160D" w:rsidP="00773D04">
      <w:pPr>
        <w:widowControl w:val="0"/>
        <w:numPr>
          <w:ilvl w:val="0"/>
          <w:numId w:val="30"/>
        </w:numPr>
        <w:autoSpaceDE w:val="0"/>
        <w:autoSpaceDN w:val="0"/>
        <w:adjustRightInd w:val="0"/>
        <w:spacing w:after="160" w:line="259" w:lineRule="auto"/>
        <w:contextualSpacing/>
        <w:rPr>
          <w:rFonts w:eastAsia="Times New Roman"/>
          <w:sz w:val="24"/>
          <w:szCs w:val="24"/>
          <w:lang w:eastAsia="ru-RU"/>
        </w:rPr>
      </w:pPr>
      <w:hyperlink r:id="rId18" w:history="1">
        <w:r w:rsidR="00B70D86" w:rsidRPr="00B37547">
          <w:rPr>
            <w:rFonts w:eastAsia="Times New Roman"/>
            <w:sz w:val="24"/>
            <w:szCs w:val="24"/>
            <w:u w:val="single"/>
            <w:lang w:eastAsia="ru-RU"/>
          </w:rPr>
          <w:t>http://elibrary.ru</w:t>
        </w:r>
      </w:hyperlink>
    </w:p>
    <w:p w14:paraId="4A9CF8A4" w14:textId="77777777" w:rsidR="00B70D86" w:rsidRPr="00B37547" w:rsidRDefault="00B70D86" w:rsidP="00773D04">
      <w:pPr>
        <w:widowControl w:val="0"/>
        <w:numPr>
          <w:ilvl w:val="0"/>
          <w:numId w:val="30"/>
        </w:numPr>
        <w:autoSpaceDE w:val="0"/>
        <w:autoSpaceDN w:val="0"/>
        <w:adjustRightInd w:val="0"/>
        <w:spacing w:after="160" w:line="259" w:lineRule="auto"/>
        <w:contextualSpacing/>
        <w:rPr>
          <w:rFonts w:eastAsia="Times New Roman"/>
          <w:sz w:val="24"/>
          <w:szCs w:val="24"/>
          <w:lang w:eastAsia="ru-RU"/>
        </w:rPr>
      </w:pPr>
      <w:r w:rsidRPr="00B37547">
        <w:rPr>
          <w:rFonts w:eastAsia="Times New Roman"/>
          <w:sz w:val="24"/>
          <w:szCs w:val="24"/>
          <w:lang w:val="en-US" w:eastAsia="ru-RU"/>
        </w:rPr>
        <w:t>http</w:t>
      </w:r>
      <w:r w:rsidRPr="00B37547">
        <w:rPr>
          <w:rFonts w:eastAsia="Times New Roman"/>
          <w:sz w:val="24"/>
          <w:szCs w:val="24"/>
          <w:lang w:eastAsia="ru-RU"/>
        </w:rPr>
        <w:t>://</w:t>
      </w:r>
      <w:hyperlink r:id="rId19" w:history="1">
        <w:r w:rsidRPr="00B37547">
          <w:rPr>
            <w:rFonts w:eastAsia="Times New Roman"/>
            <w:sz w:val="24"/>
            <w:szCs w:val="24"/>
            <w:u w:val="single"/>
            <w:lang w:eastAsia="ru-RU"/>
          </w:rPr>
          <w:t>www.gramota.ru</w:t>
        </w:r>
      </w:hyperlink>
    </w:p>
    <w:p w14:paraId="02FB9049" w14:textId="77777777" w:rsidR="00B70D86" w:rsidRPr="00B37547" w:rsidRDefault="0072160D" w:rsidP="00773D04">
      <w:pPr>
        <w:widowControl w:val="0"/>
        <w:numPr>
          <w:ilvl w:val="0"/>
          <w:numId w:val="30"/>
        </w:numPr>
        <w:autoSpaceDE w:val="0"/>
        <w:autoSpaceDN w:val="0"/>
        <w:adjustRightInd w:val="0"/>
        <w:spacing w:after="160" w:line="259" w:lineRule="auto"/>
        <w:contextualSpacing/>
        <w:rPr>
          <w:rFonts w:eastAsia="Times New Roman"/>
          <w:sz w:val="24"/>
          <w:szCs w:val="24"/>
          <w:lang w:eastAsia="ru-RU"/>
        </w:rPr>
      </w:pPr>
      <w:hyperlink r:id="rId20" w:history="1">
        <w:r w:rsidR="00B70D86" w:rsidRPr="00B37547">
          <w:rPr>
            <w:rFonts w:eastAsia="Times New Roman"/>
            <w:sz w:val="24"/>
            <w:szCs w:val="24"/>
            <w:u w:val="single"/>
            <w:lang w:eastAsia="ru-RU"/>
          </w:rPr>
          <w:t>https://e.lanbook.com/</w:t>
        </w:r>
      </w:hyperlink>
    </w:p>
    <w:p w14:paraId="07DAF8CB" w14:textId="77777777" w:rsidR="00B70D86" w:rsidRPr="00B37547" w:rsidRDefault="0072160D" w:rsidP="00773D04">
      <w:pPr>
        <w:widowControl w:val="0"/>
        <w:numPr>
          <w:ilvl w:val="0"/>
          <w:numId w:val="30"/>
        </w:numPr>
        <w:autoSpaceDE w:val="0"/>
        <w:autoSpaceDN w:val="0"/>
        <w:adjustRightInd w:val="0"/>
        <w:spacing w:after="160" w:line="259" w:lineRule="auto"/>
        <w:contextualSpacing/>
        <w:rPr>
          <w:rFonts w:eastAsia="Times New Roman"/>
          <w:sz w:val="24"/>
          <w:szCs w:val="24"/>
          <w:u w:val="single"/>
          <w:lang w:eastAsia="ru-RU"/>
        </w:rPr>
      </w:pPr>
      <w:hyperlink r:id="rId21" w:history="1">
        <w:r w:rsidR="00B70D86" w:rsidRPr="00B37547">
          <w:rPr>
            <w:rFonts w:eastAsia="Times New Roman"/>
            <w:sz w:val="24"/>
            <w:szCs w:val="24"/>
            <w:u w:val="single"/>
            <w:lang w:eastAsia="ru-RU"/>
          </w:rPr>
          <w:t>https://www.iprbookshop.ru</w:t>
        </w:r>
      </w:hyperlink>
    </w:p>
    <w:p w14:paraId="76874708" w14:textId="77777777" w:rsidR="00B70D86" w:rsidRDefault="0072160D" w:rsidP="00773D04">
      <w:pPr>
        <w:widowControl w:val="0"/>
        <w:numPr>
          <w:ilvl w:val="0"/>
          <w:numId w:val="30"/>
        </w:numPr>
        <w:autoSpaceDE w:val="0"/>
        <w:autoSpaceDN w:val="0"/>
        <w:adjustRightInd w:val="0"/>
        <w:spacing w:after="160" w:line="259" w:lineRule="auto"/>
        <w:contextualSpacing/>
        <w:rPr>
          <w:rFonts w:eastAsia="Times New Roman"/>
          <w:sz w:val="24"/>
          <w:szCs w:val="24"/>
          <w:u w:val="single"/>
          <w:lang w:eastAsia="ru-RU"/>
        </w:rPr>
      </w:pPr>
      <w:hyperlink r:id="rId22" w:history="1">
        <w:r w:rsidR="002F0D26" w:rsidRPr="003542EF">
          <w:rPr>
            <w:rStyle w:val="afa"/>
            <w:rFonts w:eastAsia="Times New Roman"/>
            <w:sz w:val="24"/>
            <w:szCs w:val="24"/>
            <w:lang w:eastAsia="ru-RU"/>
          </w:rPr>
          <w:t>https://urait.ru</w:t>
        </w:r>
      </w:hyperlink>
    </w:p>
    <w:p w14:paraId="3EBCF316" w14:textId="77777777" w:rsidR="002F0D26" w:rsidRPr="002F0D26" w:rsidRDefault="002F0D26" w:rsidP="00773D04">
      <w:pPr>
        <w:widowControl w:val="0"/>
        <w:numPr>
          <w:ilvl w:val="0"/>
          <w:numId w:val="30"/>
        </w:numPr>
        <w:autoSpaceDE w:val="0"/>
        <w:autoSpaceDN w:val="0"/>
        <w:adjustRightInd w:val="0"/>
        <w:spacing w:after="160" w:line="259" w:lineRule="auto"/>
        <w:contextualSpacing/>
        <w:rPr>
          <w:rFonts w:eastAsia="Times New Roman"/>
          <w:sz w:val="24"/>
          <w:szCs w:val="24"/>
          <w:u w:val="single"/>
          <w:lang w:eastAsia="ru-RU"/>
        </w:rPr>
      </w:pPr>
      <w:r w:rsidRPr="002F0D26">
        <w:rPr>
          <w:rFonts w:eastAsia="Times New Roman"/>
          <w:sz w:val="24"/>
          <w:szCs w:val="24"/>
          <w:u w:val="single"/>
          <w:lang w:eastAsia="ru-RU"/>
        </w:rPr>
        <w:t>www.guardian.co.uk</w:t>
      </w:r>
    </w:p>
    <w:p w14:paraId="71C660FD" w14:textId="77777777" w:rsidR="002F0D26" w:rsidRPr="002F0D26" w:rsidRDefault="002F0D26" w:rsidP="00773D04">
      <w:pPr>
        <w:widowControl w:val="0"/>
        <w:numPr>
          <w:ilvl w:val="0"/>
          <w:numId w:val="30"/>
        </w:numPr>
        <w:autoSpaceDE w:val="0"/>
        <w:autoSpaceDN w:val="0"/>
        <w:adjustRightInd w:val="0"/>
        <w:spacing w:after="160" w:line="259" w:lineRule="auto"/>
        <w:contextualSpacing/>
        <w:rPr>
          <w:rFonts w:eastAsia="Times New Roman"/>
          <w:sz w:val="24"/>
          <w:szCs w:val="24"/>
          <w:u w:val="single"/>
          <w:lang w:eastAsia="ru-RU"/>
        </w:rPr>
      </w:pPr>
      <w:r w:rsidRPr="002F0D26">
        <w:rPr>
          <w:rFonts w:eastAsia="Times New Roman"/>
          <w:sz w:val="24"/>
          <w:szCs w:val="24"/>
          <w:u w:val="single"/>
          <w:lang w:eastAsia="ru-RU"/>
        </w:rPr>
        <w:t>www.bbc.com</w:t>
      </w:r>
    </w:p>
    <w:p w14:paraId="6283CD7C" w14:textId="77777777" w:rsidR="002F0D26" w:rsidRPr="002F0D26" w:rsidRDefault="002F0D26" w:rsidP="00773D04">
      <w:pPr>
        <w:widowControl w:val="0"/>
        <w:numPr>
          <w:ilvl w:val="0"/>
          <w:numId w:val="30"/>
        </w:numPr>
        <w:autoSpaceDE w:val="0"/>
        <w:autoSpaceDN w:val="0"/>
        <w:adjustRightInd w:val="0"/>
        <w:spacing w:after="160" w:line="259" w:lineRule="auto"/>
        <w:contextualSpacing/>
        <w:rPr>
          <w:rFonts w:eastAsia="Times New Roman"/>
          <w:sz w:val="24"/>
          <w:szCs w:val="24"/>
          <w:u w:val="single"/>
          <w:lang w:eastAsia="ru-RU"/>
        </w:rPr>
      </w:pPr>
      <w:r w:rsidRPr="002F0D26">
        <w:rPr>
          <w:rFonts w:eastAsia="Times New Roman"/>
          <w:sz w:val="24"/>
          <w:szCs w:val="24"/>
          <w:u w:val="single"/>
          <w:lang w:eastAsia="ru-RU"/>
        </w:rPr>
        <w:t>www.the-times.co.uk</w:t>
      </w:r>
    </w:p>
    <w:p w14:paraId="756EE662" w14:textId="77777777" w:rsidR="002F0D26" w:rsidRPr="002F0D26" w:rsidRDefault="002F0D26" w:rsidP="00773D04">
      <w:pPr>
        <w:widowControl w:val="0"/>
        <w:numPr>
          <w:ilvl w:val="0"/>
          <w:numId w:val="30"/>
        </w:numPr>
        <w:autoSpaceDE w:val="0"/>
        <w:autoSpaceDN w:val="0"/>
        <w:adjustRightInd w:val="0"/>
        <w:spacing w:after="160" w:line="259" w:lineRule="auto"/>
        <w:contextualSpacing/>
        <w:rPr>
          <w:rFonts w:eastAsia="Times New Roman"/>
          <w:sz w:val="24"/>
          <w:szCs w:val="24"/>
          <w:u w:val="single"/>
          <w:lang w:eastAsia="ru-RU"/>
        </w:rPr>
      </w:pPr>
      <w:r w:rsidRPr="002F0D26">
        <w:rPr>
          <w:rFonts w:eastAsia="Times New Roman"/>
          <w:sz w:val="24"/>
          <w:szCs w:val="24"/>
          <w:u w:val="single"/>
          <w:lang w:eastAsia="ru-RU"/>
        </w:rPr>
        <w:t>www.usatoday.com</w:t>
      </w:r>
    </w:p>
    <w:p w14:paraId="3A8943B9" w14:textId="77777777" w:rsidR="002F0D26" w:rsidRPr="002F0D26" w:rsidRDefault="002F0D26" w:rsidP="00773D04">
      <w:pPr>
        <w:widowControl w:val="0"/>
        <w:numPr>
          <w:ilvl w:val="0"/>
          <w:numId w:val="30"/>
        </w:numPr>
        <w:autoSpaceDE w:val="0"/>
        <w:autoSpaceDN w:val="0"/>
        <w:adjustRightInd w:val="0"/>
        <w:spacing w:after="160" w:line="259" w:lineRule="auto"/>
        <w:contextualSpacing/>
        <w:rPr>
          <w:rFonts w:eastAsia="Times New Roman"/>
          <w:sz w:val="24"/>
          <w:szCs w:val="24"/>
          <w:u w:val="single"/>
          <w:lang w:eastAsia="ru-RU"/>
        </w:rPr>
      </w:pPr>
      <w:r w:rsidRPr="002F0D26">
        <w:rPr>
          <w:rFonts w:eastAsia="Times New Roman"/>
          <w:sz w:val="24"/>
          <w:szCs w:val="24"/>
          <w:u w:val="single"/>
          <w:lang w:eastAsia="ru-RU"/>
        </w:rPr>
        <w:t>www.washingtonpost.com</w:t>
      </w:r>
    </w:p>
    <w:p w14:paraId="3EF7EF71" w14:textId="77777777" w:rsidR="002F0D26" w:rsidRPr="002F0D26" w:rsidRDefault="002F0D26" w:rsidP="00773D04">
      <w:pPr>
        <w:widowControl w:val="0"/>
        <w:numPr>
          <w:ilvl w:val="0"/>
          <w:numId w:val="30"/>
        </w:numPr>
        <w:autoSpaceDE w:val="0"/>
        <w:autoSpaceDN w:val="0"/>
        <w:adjustRightInd w:val="0"/>
        <w:spacing w:after="160" w:line="259" w:lineRule="auto"/>
        <w:contextualSpacing/>
        <w:rPr>
          <w:rFonts w:eastAsia="Times New Roman"/>
          <w:sz w:val="24"/>
          <w:szCs w:val="24"/>
          <w:u w:val="single"/>
          <w:lang w:eastAsia="ru-RU"/>
        </w:rPr>
      </w:pPr>
      <w:r w:rsidRPr="002F0D26">
        <w:rPr>
          <w:rFonts w:eastAsia="Times New Roman"/>
          <w:sz w:val="24"/>
          <w:szCs w:val="24"/>
          <w:u w:val="single"/>
          <w:lang w:eastAsia="ru-RU"/>
        </w:rPr>
        <w:t>www.nytimes.com</w:t>
      </w:r>
    </w:p>
    <w:p w14:paraId="48A996B8" w14:textId="77777777" w:rsidR="002F0D26" w:rsidRPr="002F0D26" w:rsidRDefault="002F0D26" w:rsidP="00773D04">
      <w:pPr>
        <w:widowControl w:val="0"/>
        <w:numPr>
          <w:ilvl w:val="0"/>
          <w:numId w:val="30"/>
        </w:numPr>
        <w:autoSpaceDE w:val="0"/>
        <w:autoSpaceDN w:val="0"/>
        <w:adjustRightInd w:val="0"/>
        <w:spacing w:after="160" w:line="259" w:lineRule="auto"/>
        <w:contextualSpacing/>
        <w:rPr>
          <w:rFonts w:eastAsia="Times New Roman"/>
          <w:sz w:val="24"/>
          <w:szCs w:val="24"/>
          <w:u w:val="single"/>
          <w:lang w:eastAsia="ru-RU"/>
        </w:rPr>
      </w:pPr>
      <w:r w:rsidRPr="002F0D26">
        <w:rPr>
          <w:rFonts w:eastAsia="Times New Roman"/>
          <w:sz w:val="24"/>
          <w:szCs w:val="24"/>
          <w:u w:val="single"/>
          <w:lang w:eastAsia="ru-RU"/>
        </w:rPr>
        <w:t>http://www.teachersdesk.org/news.html</w:t>
      </w:r>
    </w:p>
    <w:p w14:paraId="2D07F46D" w14:textId="77777777" w:rsidR="002F0D26" w:rsidRPr="002F0D26" w:rsidRDefault="002F0D26" w:rsidP="00773D04">
      <w:pPr>
        <w:widowControl w:val="0"/>
        <w:numPr>
          <w:ilvl w:val="0"/>
          <w:numId w:val="30"/>
        </w:numPr>
        <w:autoSpaceDE w:val="0"/>
        <w:autoSpaceDN w:val="0"/>
        <w:adjustRightInd w:val="0"/>
        <w:spacing w:after="160" w:line="259" w:lineRule="auto"/>
        <w:contextualSpacing/>
        <w:rPr>
          <w:rFonts w:eastAsia="Times New Roman"/>
          <w:sz w:val="24"/>
          <w:szCs w:val="24"/>
          <w:u w:val="single"/>
          <w:lang w:eastAsia="ru-RU"/>
        </w:rPr>
      </w:pPr>
      <w:r w:rsidRPr="002F0D26">
        <w:rPr>
          <w:rFonts w:eastAsia="Times New Roman"/>
          <w:sz w:val="24"/>
          <w:szCs w:val="24"/>
          <w:u w:val="single"/>
          <w:lang w:eastAsia="ru-RU"/>
        </w:rPr>
        <w:t>http://www.reacheverychild.com/feature/newspapers.html</w:t>
      </w:r>
    </w:p>
    <w:p w14:paraId="2538BC70" w14:textId="77777777" w:rsidR="002F0D26" w:rsidRPr="002F0D26" w:rsidRDefault="002F0D26" w:rsidP="00773D04">
      <w:pPr>
        <w:widowControl w:val="0"/>
        <w:numPr>
          <w:ilvl w:val="0"/>
          <w:numId w:val="30"/>
        </w:numPr>
        <w:autoSpaceDE w:val="0"/>
        <w:autoSpaceDN w:val="0"/>
        <w:adjustRightInd w:val="0"/>
        <w:spacing w:after="160" w:line="259" w:lineRule="auto"/>
        <w:contextualSpacing/>
        <w:rPr>
          <w:rFonts w:eastAsia="Times New Roman"/>
          <w:sz w:val="24"/>
          <w:szCs w:val="24"/>
          <w:u w:val="single"/>
          <w:lang w:eastAsia="ru-RU"/>
        </w:rPr>
      </w:pPr>
      <w:r w:rsidRPr="002F0D26">
        <w:rPr>
          <w:rFonts w:eastAsia="Times New Roman"/>
          <w:sz w:val="24"/>
          <w:szCs w:val="24"/>
          <w:u w:val="single"/>
          <w:lang w:eastAsia="ru-RU"/>
        </w:rPr>
        <w:t>http://www.emints.org/ethemes/resources/S00001146.shtml</w:t>
      </w:r>
    </w:p>
    <w:p w14:paraId="0CA1C911" w14:textId="77777777" w:rsidR="002F0D26" w:rsidRPr="002F0D26" w:rsidRDefault="002F0D26" w:rsidP="00773D04">
      <w:pPr>
        <w:widowControl w:val="0"/>
        <w:numPr>
          <w:ilvl w:val="0"/>
          <w:numId w:val="30"/>
        </w:numPr>
        <w:autoSpaceDE w:val="0"/>
        <w:autoSpaceDN w:val="0"/>
        <w:adjustRightInd w:val="0"/>
        <w:spacing w:after="160" w:line="259" w:lineRule="auto"/>
        <w:contextualSpacing/>
        <w:rPr>
          <w:rFonts w:eastAsia="Times New Roman"/>
          <w:sz w:val="24"/>
          <w:szCs w:val="24"/>
          <w:u w:val="single"/>
          <w:lang w:eastAsia="ru-RU"/>
        </w:rPr>
      </w:pPr>
      <w:r w:rsidRPr="002F0D26">
        <w:rPr>
          <w:rFonts w:eastAsia="Times New Roman"/>
          <w:sz w:val="24"/>
          <w:szCs w:val="24"/>
          <w:u w:val="single"/>
          <w:lang w:eastAsia="ru-RU"/>
        </w:rPr>
        <w:t>http://www.stemnet.nf.ca/CITE/newspapers.htm</w:t>
      </w:r>
    </w:p>
    <w:p w14:paraId="35AB4361" w14:textId="77777777" w:rsidR="002F0D26" w:rsidRPr="002F0D26" w:rsidRDefault="002F0D26" w:rsidP="00773D04">
      <w:pPr>
        <w:widowControl w:val="0"/>
        <w:numPr>
          <w:ilvl w:val="0"/>
          <w:numId w:val="30"/>
        </w:numPr>
        <w:autoSpaceDE w:val="0"/>
        <w:autoSpaceDN w:val="0"/>
        <w:adjustRightInd w:val="0"/>
        <w:spacing w:after="160" w:line="259" w:lineRule="auto"/>
        <w:contextualSpacing/>
        <w:rPr>
          <w:rFonts w:eastAsia="Times New Roman"/>
          <w:sz w:val="24"/>
          <w:szCs w:val="24"/>
          <w:u w:val="single"/>
          <w:lang w:eastAsia="ru-RU"/>
        </w:rPr>
      </w:pPr>
      <w:r w:rsidRPr="002F0D26">
        <w:rPr>
          <w:rFonts w:eastAsia="Times New Roman"/>
          <w:sz w:val="24"/>
          <w:szCs w:val="24"/>
          <w:u w:val="single"/>
          <w:lang w:eastAsia="ru-RU"/>
        </w:rPr>
        <w:t xml:space="preserve">http://www.developingteachers.com/books/review_unitc.htm </w:t>
      </w:r>
    </w:p>
    <w:p w14:paraId="0644AE8B" w14:textId="77777777" w:rsidR="00B70D86" w:rsidRPr="00B37547" w:rsidRDefault="00B70D86" w:rsidP="00B70D86">
      <w:pPr>
        <w:spacing w:line="259" w:lineRule="auto"/>
        <w:rPr>
          <w:rFonts w:eastAsia="Calibri"/>
          <w:b/>
          <w:sz w:val="24"/>
          <w:szCs w:val="24"/>
        </w:rPr>
      </w:pPr>
    </w:p>
    <w:p w14:paraId="13E8B6DB" w14:textId="77777777" w:rsidR="00B70D86" w:rsidRPr="00B37547" w:rsidRDefault="00B70D86" w:rsidP="00B70D86">
      <w:pPr>
        <w:spacing w:line="259" w:lineRule="auto"/>
        <w:rPr>
          <w:rFonts w:eastAsia="Calibri"/>
          <w:b/>
          <w:sz w:val="24"/>
          <w:szCs w:val="24"/>
        </w:rPr>
      </w:pPr>
      <w:r w:rsidRPr="00B37547">
        <w:rPr>
          <w:rFonts w:eastAsia="Calibri"/>
          <w:b/>
          <w:sz w:val="24"/>
          <w:szCs w:val="24"/>
        </w:rPr>
        <w:t>10. Методические указания для обучающихся по освоению дисциплины</w:t>
      </w:r>
    </w:p>
    <w:p w14:paraId="61BBB76A" w14:textId="77777777" w:rsidR="00B70D86" w:rsidRPr="00B37547" w:rsidRDefault="00B70D86" w:rsidP="00B70D86">
      <w:pPr>
        <w:spacing w:line="259" w:lineRule="auto"/>
        <w:rPr>
          <w:rFonts w:eastAsia="Calibri"/>
          <w:b/>
          <w:sz w:val="24"/>
          <w:szCs w:val="24"/>
        </w:rPr>
      </w:pPr>
      <w:r w:rsidRPr="00B37547">
        <w:rPr>
          <w:rFonts w:eastAsia="Calibri"/>
          <w:b/>
          <w:sz w:val="24"/>
          <w:szCs w:val="24"/>
        </w:rPr>
        <w:t xml:space="preserve"> </w:t>
      </w:r>
    </w:p>
    <w:p w14:paraId="79783EC3" w14:textId="77777777" w:rsidR="00B70D86" w:rsidRPr="00B37547" w:rsidRDefault="00B70D86" w:rsidP="00B70D86">
      <w:pPr>
        <w:ind w:firstLine="709"/>
        <w:jc w:val="both"/>
        <w:rPr>
          <w:rFonts w:eastAsia="Calibri"/>
          <w:bCs/>
          <w:iCs/>
          <w:sz w:val="24"/>
          <w:szCs w:val="24"/>
        </w:rPr>
      </w:pPr>
      <w:r w:rsidRPr="00B37547">
        <w:rPr>
          <w:rFonts w:eastAsia="Calibri"/>
          <w:bCs/>
          <w:iCs/>
          <w:sz w:val="24"/>
          <w:szCs w:val="24"/>
        </w:rPr>
        <w:t>Требуется подбор соответствующей литературы по курсу, рекомендуются консультации относительно выбора оптимальных и наиболее эффективных методов работы с научной литературой. Самостоятельная работа проводится с целью систематизации, закрепления, углубления и расширения полученных теоретических знаний и практических умений; развития познавательных способностей, творческой инициативы, самостоятельности, ответственности и организованности; способностей к саморазвитию, самосовершенствованию и самореализации, исследовательских умений студентов. С этой целью проводятся следующие виды работ: чтение и тезисное изложение содержания текстов и их конспектирование (наряду с учебными, можно привлекать тексты первоисточников и дополнительную литературу), использование аудио- и видеозаписей, возможностей компьютерной техники, включая Интернет; для закрепления и систематизации знаний привлекаются такие формы работы, как работа с конспектами, ответы на вопросы, аналитическая обработка текста (аннотирование, рецензирование, реферирование), подготовка обзоров, докладов, тематических кроссвордов, сообщений и выступление с ними на семинаре, конференции; тестирование; для формирования определенных умений и навыков используются приемы решения задач и упражнений по образцу, моделирование и обыгрывание ситуаций.</w:t>
      </w:r>
    </w:p>
    <w:p w14:paraId="150CB634" w14:textId="77777777" w:rsidR="00B70D86" w:rsidRPr="00B37547" w:rsidRDefault="00B70D86" w:rsidP="00B70D86">
      <w:pPr>
        <w:ind w:firstLine="709"/>
        <w:jc w:val="both"/>
        <w:rPr>
          <w:rFonts w:eastAsia="Calibri"/>
          <w:bCs/>
          <w:iCs/>
          <w:sz w:val="24"/>
          <w:szCs w:val="24"/>
        </w:rPr>
      </w:pPr>
    </w:p>
    <w:p w14:paraId="23B6AA01" w14:textId="77777777" w:rsidR="00B70D86" w:rsidRPr="00B37547" w:rsidRDefault="00B70D86" w:rsidP="00B70D86">
      <w:pPr>
        <w:spacing w:after="160" w:line="259" w:lineRule="auto"/>
        <w:rPr>
          <w:rFonts w:eastAsia="Calibri"/>
          <w:b/>
          <w:sz w:val="24"/>
          <w:szCs w:val="24"/>
        </w:rPr>
      </w:pPr>
      <w:r w:rsidRPr="00B37547">
        <w:rPr>
          <w:rFonts w:eastAsia="Calibri"/>
          <w:b/>
          <w:sz w:val="24"/>
          <w:szCs w:val="24"/>
        </w:rPr>
        <w:t xml:space="preserve">11. Перечень информационных технологий, используемых при осуществлении образовательного процесса по дисциплине, включая перечень программного обеспечения и информационных справочных систем (при необходимости) </w:t>
      </w:r>
    </w:p>
    <w:p w14:paraId="31A4BC49" w14:textId="77777777" w:rsidR="00B70D86" w:rsidRPr="00B37547" w:rsidRDefault="00B70D86" w:rsidP="00B70D86">
      <w:pPr>
        <w:spacing w:after="160" w:line="259" w:lineRule="auto"/>
        <w:rPr>
          <w:rFonts w:eastAsia="Calibri"/>
          <w:b/>
          <w:sz w:val="24"/>
          <w:szCs w:val="24"/>
        </w:rPr>
      </w:pPr>
      <w:r w:rsidRPr="00B37547">
        <w:rPr>
          <w:rFonts w:eastAsia="Calibri"/>
          <w:b/>
          <w:sz w:val="24"/>
          <w:szCs w:val="24"/>
        </w:rPr>
        <w:t xml:space="preserve"> 11.1 Информационные технологии, используемые при осуществлении образовательного процесса по дисциплине </w:t>
      </w:r>
    </w:p>
    <w:p w14:paraId="17D800C8" w14:textId="77777777" w:rsidR="00B70D86" w:rsidRPr="00B37547" w:rsidRDefault="00B70D86" w:rsidP="00B70D86">
      <w:pPr>
        <w:suppressLineNumbers/>
        <w:jc w:val="both"/>
        <w:rPr>
          <w:rFonts w:eastAsia="Times New Roman"/>
          <w:b/>
          <w:sz w:val="24"/>
          <w:szCs w:val="24"/>
          <w:lang w:eastAsia="ru-RU"/>
        </w:rPr>
      </w:pPr>
      <w:r w:rsidRPr="00B37547">
        <w:rPr>
          <w:rFonts w:eastAsia="Times New Roman"/>
          <w:sz w:val="24"/>
          <w:szCs w:val="24"/>
          <w:lang w:eastAsia="ru-RU"/>
        </w:rPr>
        <w:t>Лекции по данной дисциплине читаются с сопровождением презентаций в PowerPoint, для технического обеспечения дисциплины используются:</w:t>
      </w:r>
    </w:p>
    <w:p w14:paraId="54A2BE57" w14:textId="77777777" w:rsidR="00B70D86" w:rsidRPr="00B37547" w:rsidRDefault="00B70D86" w:rsidP="00773D04">
      <w:pPr>
        <w:widowControl w:val="0"/>
        <w:numPr>
          <w:ilvl w:val="0"/>
          <w:numId w:val="28"/>
        </w:numPr>
        <w:shd w:val="clear" w:color="auto" w:fill="FFFFFF"/>
        <w:tabs>
          <w:tab w:val="left" w:pos="730"/>
        </w:tabs>
        <w:autoSpaceDE w:val="0"/>
        <w:autoSpaceDN w:val="0"/>
        <w:adjustRightInd w:val="0"/>
        <w:spacing w:after="160" w:line="259" w:lineRule="auto"/>
        <w:jc w:val="both"/>
        <w:rPr>
          <w:rFonts w:eastAsia="Times New Roman"/>
          <w:sz w:val="24"/>
          <w:szCs w:val="24"/>
          <w:lang w:eastAsia="ru-RU"/>
        </w:rPr>
      </w:pPr>
      <w:r w:rsidRPr="00B37547">
        <w:rPr>
          <w:rFonts w:eastAsia="Times New Roman"/>
          <w:sz w:val="24"/>
          <w:szCs w:val="24"/>
          <w:lang w:eastAsia="ru-RU"/>
        </w:rPr>
        <w:t>компьютерное и мультимедийное оборудование;</w:t>
      </w:r>
    </w:p>
    <w:p w14:paraId="026CE69A" w14:textId="77777777" w:rsidR="00B70D86" w:rsidRPr="00B37547" w:rsidRDefault="00B70D86" w:rsidP="00773D04">
      <w:pPr>
        <w:widowControl w:val="0"/>
        <w:numPr>
          <w:ilvl w:val="0"/>
          <w:numId w:val="28"/>
        </w:numPr>
        <w:shd w:val="clear" w:color="auto" w:fill="FFFFFF"/>
        <w:tabs>
          <w:tab w:val="left" w:pos="730"/>
        </w:tabs>
        <w:autoSpaceDE w:val="0"/>
        <w:autoSpaceDN w:val="0"/>
        <w:adjustRightInd w:val="0"/>
        <w:spacing w:after="160" w:line="259" w:lineRule="auto"/>
        <w:jc w:val="both"/>
        <w:rPr>
          <w:rFonts w:eastAsia="Times New Roman"/>
          <w:sz w:val="24"/>
          <w:szCs w:val="24"/>
          <w:lang w:eastAsia="ru-RU"/>
        </w:rPr>
      </w:pPr>
      <w:r w:rsidRPr="00B37547">
        <w:rPr>
          <w:rFonts w:eastAsia="Times New Roman"/>
          <w:sz w:val="24"/>
          <w:szCs w:val="24"/>
          <w:lang w:eastAsia="ru-RU"/>
        </w:rPr>
        <w:t>приборы и оборудование учебного назначения:</w:t>
      </w:r>
    </w:p>
    <w:p w14:paraId="26D75101" w14:textId="77777777" w:rsidR="00B70D86" w:rsidRPr="00B37547" w:rsidRDefault="00B70D86" w:rsidP="00773D04">
      <w:pPr>
        <w:widowControl w:val="0"/>
        <w:numPr>
          <w:ilvl w:val="0"/>
          <w:numId w:val="28"/>
        </w:numPr>
        <w:shd w:val="clear" w:color="auto" w:fill="FFFFFF"/>
        <w:tabs>
          <w:tab w:val="left" w:pos="730"/>
        </w:tabs>
        <w:autoSpaceDE w:val="0"/>
        <w:autoSpaceDN w:val="0"/>
        <w:adjustRightInd w:val="0"/>
        <w:spacing w:after="160" w:line="259" w:lineRule="auto"/>
        <w:jc w:val="both"/>
        <w:rPr>
          <w:rFonts w:eastAsia="Times New Roman"/>
          <w:sz w:val="24"/>
          <w:szCs w:val="24"/>
          <w:lang w:eastAsia="ru-RU"/>
        </w:rPr>
      </w:pPr>
      <w:r w:rsidRPr="00B37547">
        <w:rPr>
          <w:rFonts w:eastAsia="Times New Roman"/>
          <w:sz w:val="24"/>
          <w:szCs w:val="24"/>
          <w:lang w:eastAsia="ru-RU"/>
        </w:rPr>
        <w:t>пакет прикладных обучающих программ;</w:t>
      </w:r>
    </w:p>
    <w:p w14:paraId="2D4B498A" w14:textId="77777777" w:rsidR="00B70D86" w:rsidRPr="00B37547" w:rsidRDefault="00B70D86" w:rsidP="00B70D86">
      <w:pPr>
        <w:jc w:val="both"/>
        <w:rPr>
          <w:rFonts w:eastAsia="Times New Roman"/>
          <w:sz w:val="24"/>
          <w:szCs w:val="24"/>
          <w:lang w:eastAsia="ru-RU"/>
        </w:rPr>
      </w:pPr>
      <w:r w:rsidRPr="00B37547">
        <w:rPr>
          <w:rFonts w:eastAsia="Times New Roman"/>
          <w:sz w:val="24"/>
          <w:szCs w:val="24"/>
          <w:lang w:eastAsia="ru-RU"/>
        </w:rPr>
        <w:t>-ссылки на интернет-ресурсы</w:t>
      </w:r>
    </w:p>
    <w:p w14:paraId="3C510A20" w14:textId="77777777" w:rsidR="00B70D86" w:rsidRPr="00B37547" w:rsidRDefault="00B70D86" w:rsidP="00B70D86">
      <w:pPr>
        <w:spacing w:after="160" w:line="259" w:lineRule="auto"/>
        <w:rPr>
          <w:rFonts w:eastAsia="Calibri"/>
          <w:b/>
          <w:sz w:val="24"/>
          <w:szCs w:val="24"/>
        </w:rPr>
      </w:pPr>
    </w:p>
    <w:p w14:paraId="0BFE430C" w14:textId="77777777" w:rsidR="00B70D86" w:rsidRPr="00B37547" w:rsidRDefault="00B70D86" w:rsidP="00B70D86">
      <w:pPr>
        <w:spacing w:after="160" w:line="259" w:lineRule="auto"/>
        <w:rPr>
          <w:rFonts w:eastAsia="Calibri"/>
          <w:i/>
          <w:sz w:val="24"/>
          <w:szCs w:val="24"/>
        </w:rPr>
      </w:pPr>
      <w:r w:rsidRPr="00B37547">
        <w:rPr>
          <w:rFonts w:eastAsia="Calibri"/>
          <w:b/>
          <w:sz w:val="24"/>
          <w:szCs w:val="24"/>
        </w:rPr>
        <w:t>11.2 Перечень программного обеспечения и информационных справочных систем</w:t>
      </w:r>
      <w:r w:rsidRPr="00B37547">
        <w:rPr>
          <w:rFonts w:eastAsia="Calibri"/>
          <w:sz w:val="24"/>
          <w:szCs w:val="24"/>
        </w:rPr>
        <w:t xml:space="preserve"> </w:t>
      </w:r>
    </w:p>
    <w:p w14:paraId="345ED989" w14:textId="77777777" w:rsidR="00B70D86" w:rsidRPr="00B37547" w:rsidRDefault="00B70D86" w:rsidP="00B70D86">
      <w:pPr>
        <w:spacing w:after="160" w:line="259" w:lineRule="auto"/>
        <w:rPr>
          <w:rFonts w:eastAsia="Calibri"/>
          <w:iCs/>
          <w:sz w:val="24"/>
          <w:szCs w:val="24"/>
        </w:rPr>
      </w:pPr>
      <w:r w:rsidRPr="00B37547">
        <w:rPr>
          <w:rFonts w:eastAsia="Calibri"/>
          <w:iCs/>
          <w:sz w:val="24"/>
          <w:szCs w:val="24"/>
        </w:rPr>
        <w:t>Специальное программное обеспечение не требуется</w:t>
      </w:r>
    </w:p>
    <w:p w14:paraId="35CC1CC2" w14:textId="77777777" w:rsidR="00B70D86" w:rsidRPr="00B37547" w:rsidRDefault="00B70D86" w:rsidP="00B70D86">
      <w:pPr>
        <w:spacing w:after="160" w:line="259" w:lineRule="auto"/>
        <w:rPr>
          <w:rFonts w:eastAsia="Calibri"/>
          <w:b/>
          <w:sz w:val="24"/>
          <w:szCs w:val="24"/>
        </w:rPr>
      </w:pPr>
      <w:r w:rsidRPr="00B37547">
        <w:rPr>
          <w:rFonts w:eastAsia="Calibri"/>
          <w:sz w:val="24"/>
          <w:szCs w:val="24"/>
        </w:rPr>
        <w:t xml:space="preserve"> 12. </w:t>
      </w:r>
      <w:r w:rsidRPr="00B37547">
        <w:rPr>
          <w:rFonts w:eastAsia="Calibri"/>
          <w:b/>
          <w:sz w:val="24"/>
          <w:szCs w:val="24"/>
        </w:rPr>
        <w:t>Описание материально-технической базы, необходимой для осуществления образовательного процесса по дисциплине</w:t>
      </w:r>
    </w:p>
    <w:bookmarkEnd w:id="12"/>
    <w:p w14:paraId="72781CF5" w14:textId="77777777" w:rsidR="00B70D86" w:rsidRPr="00B37547" w:rsidRDefault="00B70D86" w:rsidP="00B70D86">
      <w:pPr>
        <w:tabs>
          <w:tab w:val="left" w:pos="360"/>
        </w:tabs>
        <w:ind w:firstLine="709"/>
        <w:jc w:val="both"/>
        <w:rPr>
          <w:rFonts w:eastAsia="Times New Roman"/>
          <w:b/>
          <w:sz w:val="24"/>
          <w:szCs w:val="24"/>
          <w:lang w:eastAsia="ru-RU"/>
        </w:rPr>
      </w:pPr>
    </w:p>
    <w:p w14:paraId="04FBE515" w14:textId="77777777" w:rsidR="00B70D86" w:rsidRPr="00B37547" w:rsidRDefault="00B70D86" w:rsidP="00B70D86">
      <w:pPr>
        <w:suppressLineNumbers/>
        <w:spacing w:after="120"/>
        <w:ind w:left="283" w:firstLine="709"/>
        <w:jc w:val="both"/>
        <w:rPr>
          <w:rFonts w:eastAsia="Times New Roman"/>
          <w:b/>
          <w:sz w:val="24"/>
          <w:szCs w:val="24"/>
          <w:lang w:eastAsia="ru-RU"/>
        </w:rPr>
      </w:pPr>
      <w:r w:rsidRPr="00B37547">
        <w:rPr>
          <w:rFonts w:eastAsia="Times New Roman"/>
          <w:sz w:val="24"/>
          <w:szCs w:val="24"/>
          <w:lang w:eastAsia="ru-RU"/>
        </w:rPr>
        <w:t xml:space="preserve">Для успешного осуществления образовательного процесса по дисциплине необходимы аудитории, оснащённые мультимедийным оборудованием. </w:t>
      </w:r>
    </w:p>
    <w:p w14:paraId="4E9016B1" w14:textId="039975D1" w:rsidR="00B70D86" w:rsidRDefault="00B70D86" w:rsidP="00B70D86">
      <w:pPr>
        <w:ind w:firstLine="709"/>
        <w:jc w:val="both"/>
        <w:rPr>
          <w:rFonts w:eastAsia="Times New Roman"/>
          <w:sz w:val="24"/>
          <w:szCs w:val="24"/>
          <w:lang w:eastAsia="ru-RU"/>
        </w:rPr>
      </w:pPr>
    </w:p>
    <w:p w14:paraId="314975D8" w14:textId="6A3AABAB" w:rsidR="007C303E" w:rsidRDefault="007C303E" w:rsidP="00B70D86">
      <w:pPr>
        <w:ind w:firstLine="709"/>
        <w:jc w:val="both"/>
        <w:rPr>
          <w:rFonts w:eastAsia="Times New Roman"/>
          <w:sz w:val="24"/>
          <w:szCs w:val="24"/>
          <w:lang w:eastAsia="ru-RU"/>
        </w:rPr>
      </w:pPr>
    </w:p>
    <w:p w14:paraId="67D8B4E8" w14:textId="7FA116CC" w:rsidR="007C303E" w:rsidRDefault="007C303E" w:rsidP="00B70D86">
      <w:pPr>
        <w:ind w:firstLine="709"/>
        <w:jc w:val="both"/>
        <w:rPr>
          <w:rFonts w:eastAsia="Times New Roman"/>
          <w:sz w:val="24"/>
          <w:szCs w:val="24"/>
          <w:lang w:eastAsia="ru-RU"/>
        </w:rPr>
      </w:pPr>
    </w:p>
    <w:p w14:paraId="61F48D3D" w14:textId="7DDB442F" w:rsidR="007C303E" w:rsidRDefault="007C303E" w:rsidP="00B70D86">
      <w:pPr>
        <w:ind w:firstLine="709"/>
        <w:jc w:val="both"/>
        <w:rPr>
          <w:rFonts w:eastAsia="Times New Roman"/>
          <w:sz w:val="24"/>
          <w:szCs w:val="24"/>
          <w:lang w:eastAsia="ru-RU"/>
        </w:rPr>
      </w:pPr>
    </w:p>
    <w:p w14:paraId="5FD3B5E9" w14:textId="57F688C7" w:rsidR="007C303E" w:rsidRDefault="007C303E" w:rsidP="00B70D86">
      <w:pPr>
        <w:ind w:firstLine="709"/>
        <w:jc w:val="both"/>
        <w:rPr>
          <w:rFonts w:eastAsia="Times New Roman"/>
          <w:sz w:val="24"/>
          <w:szCs w:val="24"/>
          <w:lang w:eastAsia="ru-RU"/>
        </w:rPr>
      </w:pPr>
    </w:p>
    <w:p w14:paraId="27EA3208" w14:textId="5E8E1A6C" w:rsidR="007C303E" w:rsidRDefault="007C303E" w:rsidP="00B70D86">
      <w:pPr>
        <w:ind w:firstLine="709"/>
        <w:jc w:val="both"/>
        <w:rPr>
          <w:rFonts w:eastAsia="Times New Roman"/>
          <w:sz w:val="24"/>
          <w:szCs w:val="24"/>
          <w:lang w:eastAsia="ru-RU"/>
        </w:rPr>
      </w:pPr>
    </w:p>
    <w:p w14:paraId="0C987FF2" w14:textId="5171312B" w:rsidR="007C303E" w:rsidRDefault="007C303E" w:rsidP="00B70D86">
      <w:pPr>
        <w:ind w:firstLine="709"/>
        <w:jc w:val="both"/>
        <w:rPr>
          <w:rFonts w:eastAsia="Times New Roman"/>
          <w:sz w:val="24"/>
          <w:szCs w:val="24"/>
          <w:lang w:eastAsia="ru-RU"/>
        </w:rPr>
      </w:pPr>
    </w:p>
    <w:p w14:paraId="7E7818AE" w14:textId="6057D826" w:rsidR="007C303E" w:rsidRDefault="007C303E" w:rsidP="00B70D86">
      <w:pPr>
        <w:ind w:firstLine="709"/>
        <w:jc w:val="both"/>
        <w:rPr>
          <w:rFonts w:eastAsia="Times New Roman"/>
          <w:sz w:val="24"/>
          <w:szCs w:val="24"/>
          <w:lang w:eastAsia="ru-RU"/>
        </w:rPr>
      </w:pPr>
    </w:p>
    <w:p w14:paraId="250C1D45" w14:textId="5CCBB662" w:rsidR="007C303E" w:rsidRDefault="007C303E" w:rsidP="00B70D86">
      <w:pPr>
        <w:ind w:firstLine="709"/>
        <w:jc w:val="both"/>
        <w:rPr>
          <w:rFonts w:eastAsia="Times New Roman"/>
          <w:sz w:val="24"/>
          <w:szCs w:val="24"/>
          <w:lang w:eastAsia="ru-RU"/>
        </w:rPr>
      </w:pPr>
    </w:p>
    <w:p w14:paraId="0E20B109" w14:textId="17345B2C" w:rsidR="007C303E" w:rsidRDefault="007C303E" w:rsidP="00B70D86">
      <w:pPr>
        <w:ind w:firstLine="709"/>
        <w:jc w:val="both"/>
        <w:rPr>
          <w:rFonts w:eastAsia="Times New Roman"/>
          <w:sz w:val="24"/>
          <w:szCs w:val="24"/>
          <w:lang w:eastAsia="ru-RU"/>
        </w:rPr>
      </w:pPr>
    </w:p>
    <w:p w14:paraId="4E9A639A" w14:textId="13EBE2C4" w:rsidR="007C303E" w:rsidRDefault="007C303E" w:rsidP="00B70D86">
      <w:pPr>
        <w:ind w:firstLine="709"/>
        <w:jc w:val="both"/>
        <w:rPr>
          <w:rFonts w:eastAsia="Times New Roman"/>
          <w:sz w:val="24"/>
          <w:szCs w:val="24"/>
          <w:lang w:eastAsia="ru-RU"/>
        </w:rPr>
      </w:pPr>
    </w:p>
    <w:p w14:paraId="5B67282F" w14:textId="1F7D68A5" w:rsidR="007C303E" w:rsidRDefault="007C303E" w:rsidP="00B70D86">
      <w:pPr>
        <w:ind w:firstLine="709"/>
        <w:jc w:val="both"/>
        <w:rPr>
          <w:rFonts w:eastAsia="Times New Roman"/>
          <w:sz w:val="24"/>
          <w:szCs w:val="24"/>
          <w:lang w:eastAsia="ru-RU"/>
        </w:rPr>
      </w:pPr>
    </w:p>
    <w:p w14:paraId="2924460E" w14:textId="6FA03ED4" w:rsidR="007C303E" w:rsidRDefault="007C303E" w:rsidP="00B70D86">
      <w:pPr>
        <w:ind w:firstLine="709"/>
        <w:jc w:val="both"/>
        <w:rPr>
          <w:rFonts w:eastAsia="Times New Roman"/>
          <w:sz w:val="24"/>
          <w:szCs w:val="24"/>
          <w:lang w:eastAsia="ru-RU"/>
        </w:rPr>
      </w:pPr>
    </w:p>
    <w:p w14:paraId="7197509C" w14:textId="54FC6BC7" w:rsidR="007C303E" w:rsidRDefault="007C303E" w:rsidP="00B70D86">
      <w:pPr>
        <w:ind w:firstLine="709"/>
        <w:jc w:val="both"/>
        <w:rPr>
          <w:rFonts w:eastAsia="Times New Roman"/>
          <w:sz w:val="24"/>
          <w:szCs w:val="24"/>
          <w:lang w:eastAsia="ru-RU"/>
        </w:rPr>
      </w:pPr>
    </w:p>
    <w:p w14:paraId="72BF9BEA" w14:textId="3BCD4C0E" w:rsidR="007C303E" w:rsidRDefault="007C303E" w:rsidP="00B70D86">
      <w:pPr>
        <w:ind w:firstLine="709"/>
        <w:jc w:val="both"/>
        <w:rPr>
          <w:rFonts w:eastAsia="Times New Roman"/>
          <w:sz w:val="24"/>
          <w:szCs w:val="24"/>
          <w:lang w:eastAsia="ru-RU"/>
        </w:rPr>
      </w:pPr>
    </w:p>
    <w:p w14:paraId="4DEB8C3A" w14:textId="606F706C" w:rsidR="007C303E" w:rsidRDefault="007C303E" w:rsidP="00B70D86">
      <w:pPr>
        <w:ind w:firstLine="709"/>
        <w:jc w:val="both"/>
        <w:rPr>
          <w:rFonts w:eastAsia="Times New Roman"/>
          <w:sz w:val="24"/>
          <w:szCs w:val="24"/>
          <w:lang w:eastAsia="ru-RU"/>
        </w:rPr>
      </w:pPr>
    </w:p>
    <w:p w14:paraId="2E38D9E5" w14:textId="560BE6EE" w:rsidR="007C303E" w:rsidRDefault="007C303E" w:rsidP="00B70D86">
      <w:pPr>
        <w:ind w:firstLine="709"/>
        <w:jc w:val="both"/>
        <w:rPr>
          <w:rFonts w:eastAsia="Times New Roman"/>
          <w:sz w:val="24"/>
          <w:szCs w:val="24"/>
          <w:lang w:eastAsia="ru-RU"/>
        </w:rPr>
      </w:pPr>
    </w:p>
    <w:p w14:paraId="21A70FE8" w14:textId="2119E9C9" w:rsidR="007C303E" w:rsidRDefault="007C303E" w:rsidP="00B70D86">
      <w:pPr>
        <w:ind w:firstLine="709"/>
        <w:jc w:val="both"/>
        <w:rPr>
          <w:rFonts w:eastAsia="Times New Roman"/>
          <w:sz w:val="24"/>
          <w:szCs w:val="24"/>
          <w:lang w:eastAsia="ru-RU"/>
        </w:rPr>
      </w:pPr>
    </w:p>
    <w:p w14:paraId="7A2A87D4" w14:textId="4CA9B89D" w:rsidR="007C303E" w:rsidRDefault="007C303E" w:rsidP="00B70D86">
      <w:pPr>
        <w:ind w:firstLine="709"/>
        <w:jc w:val="both"/>
        <w:rPr>
          <w:rFonts w:eastAsia="Times New Roman"/>
          <w:sz w:val="24"/>
          <w:szCs w:val="24"/>
          <w:lang w:eastAsia="ru-RU"/>
        </w:rPr>
      </w:pPr>
    </w:p>
    <w:p w14:paraId="261C4EC1" w14:textId="27061549" w:rsidR="007C303E" w:rsidRDefault="007C303E" w:rsidP="00B70D86">
      <w:pPr>
        <w:ind w:firstLine="709"/>
        <w:jc w:val="both"/>
        <w:rPr>
          <w:rFonts w:eastAsia="Times New Roman"/>
          <w:sz w:val="24"/>
          <w:szCs w:val="24"/>
          <w:lang w:eastAsia="ru-RU"/>
        </w:rPr>
      </w:pPr>
    </w:p>
    <w:p w14:paraId="2F6B5CD3" w14:textId="44D4D32F" w:rsidR="007C303E" w:rsidRDefault="007C303E" w:rsidP="00B70D86">
      <w:pPr>
        <w:ind w:firstLine="709"/>
        <w:jc w:val="both"/>
        <w:rPr>
          <w:rFonts w:eastAsia="Times New Roman"/>
          <w:sz w:val="24"/>
          <w:szCs w:val="24"/>
          <w:lang w:eastAsia="ru-RU"/>
        </w:rPr>
      </w:pPr>
    </w:p>
    <w:p w14:paraId="33B68552" w14:textId="7C256D0F" w:rsidR="007C303E" w:rsidRDefault="007C303E" w:rsidP="00B70D86">
      <w:pPr>
        <w:ind w:firstLine="709"/>
        <w:jc w:val="both"/>
        <w:rPr>
          <w:rFonts w:eastAsia="Times New Roman"/>
          <w:sz w:val="24"/>
          <w:szCs w:val="24"/>
          <w:lang w:eastAsia="ru-RU"/>
        </w:rPr>
      </w:pPr>
    </w:p>
    <w:p w14:paraId="42D5C339" w14:textId="1DAF3568" w:rsidR="007C303E" w:rsidRDefault="007C303E" w:rsidP="00B70D86">
      <w:pPr>
        <w:ind w:firstLine="709"/>
        <w:jc w:val="both"/>
        <w:rPr>
          <w:rFonts w:eastAsia="Times New Roman"/>
          <w:sz w:val="24"/>
          <w:szCs w:val="24"/>
          <w:lang w:eastAsia="ru-RU"/>
        </w:rPr>
      </w:pPr>
    </w:p>
    <w:p w14:paraId="5CB77749" w14:textId="05680C41" w:rsidR="007C303E" w:rsidRDefault="007C303E" w:rsidP="00B70D86">
      <w:pPr>
        <w:ind w:firstLine="709"/>
        <w:jc w:val="both"/>
        <w:rPr>
          <w:rFonts w:eastAsia="Times New Roman"/>
          <w:sz w:val="24"/>
          <w:szCs w:val="24"/>
          <w:lang w:eastAsia="ru-RU"/>
        </w:rPr>
      </w:pPr>
    </w:p>
    <w:p w14:paraId="2621E039" w14:textId="77777777" w:rsidR="007C303E" w:rsidRPr="009F62E3" w:rsidRDefault="007C303E" w:rsidP="009F62E3">
      <w:pPr>
        <w:autoSpaceDE w:val="0"/>
        <w:autoSpaceDN w:val="0"/>
        <w:adjustRightInd w:val="0"/>
        <w:jc w:val="center"/>
        <w:rPr>
          <w:rFonts w:eastAsia="Calibri"/>
          <w:sz w:val="24"/>
          <w:szCs w:val="24"/>
        </w:rPr>
      </w:pPr>
      <w:r>
        <w:rPr>
          <w:rFonts w:eastAsia="Calibri"/>
          <w:sz w:val="24"/>
          <w:szCs w:val="24"/>
        </w:rPr>
        <w:t xml:space="preserve">МИНИСТЕРСТВО </w:t>
      </w:r>
      <w:r w:rsidRPr="009F62E3">
        <w:rPr>
          <w:rFonts w:eastAsia="Calibri"/>
          <w:sz w:val="24"/>
          <w:szCs w:val="24"/>
        </w:rPr>
        <w:t>НАУКИ</w:t>
      </w:r>
      <w:r>
        <w:rPr>
          <w:rFonts w:eastAsia="Calibri"/>
          <w:sz w:val="24"/>
          <w:szCs w:val="24"/>
        </w:rPr>
        <w:t xml:space="preserve"> И ВЫСШЕГО ОБРАЗОВАНИЯ</w:t>
      </w:r>
    </w:p>
    <w:p w14:paraId="7CA3B91E" w14:textId="77777777" w:rsidR="007C303E" w:rsidRPr="009F62E3" w:rsidRDefault="007C303E" w:rsidP="009F62E3">
      <w:pPr>
        <w:autoSpaceDE w:val="0"/>
        <w:autoSpaceDN w:val="0"/>
        <w:adjustRightInd w:val="0"/>
        <w:jc w:val="center"/>
        <w:rPr>
          <w:rFonts w:eastAsia="Calibri"/>
          <w:sz w:val="24"/>
          <w:szCs w:val="24"/>
        </w:rPr>
      </w:pPr>
      <w:r w:rsidRPr="009F62E3">
        <w:rPr>
          <w:rFonts w:eastAsia="Calibri"/>
          <w:sz w:val="24"/>
          <w:szCs w:val="24"/>
        </w:rPr>
        <w:t>РОССИЙСКОЙ ФЕДЕРАЦИИ</w:t>
      </w:r>
    </w:p>
    <w:p w14:paraId="3001A441" w14:textId="77777777" w:rsidR="007C303E" w:rsidRDefault="007C303E" w:rsidP="009F62E3">
      <w:pPr>
        <w:autoSpaceDE w:val="0"/>
        <w:autoSpaceDN w:val="0"/>
        <w:adjustRightInd w:val="0"/>
        <w:jc w:val="center"/>
        <w:rPr>
          <w:rFonts w:eastAsia="Calibri"/>
          <w:sz w:val="24"/>
          <w:szCs w:val="24"/>
        </w:rPr>
      </w:pPr>
      <w:r w:rsidRPr="009F62E3">
        <w:rPr>
          <w:rFonts w:eastAsia="Calibri"/>
          <w:sz w:val="24"/>
          <w:szCs w:val="24"/>
        </w:rPr>
        <w:t>Федеральное государственное бюджетное образовательное</w:t>
      </w:r>
      <w:r>
        <w:rPr>
          <w:rFonts w:eastAsia="Calibri"/>
          <w:sz w:val="24"/>
          <w:szCs w:val="24"/>
        </w:rPr>
        <w:t xml:space="preserve"> </w:t>
      </w:r>
      <w:r w:rsidRPr="009F62E3">
        <w:rPr>
          <w:rFonts w:eastAsia="Calibri"/>
          <w:sz w:val="24"/>
          <w:szCs w:val="24"/>
        </w:rPr>
        <w:t xml:space="preserve">учреждение высшего </w:t>
      </w:r>
    </w:p>
    <w:p w14:paraId="4A072682" w14:textId="77777777" w:rsidR="007C303E" w:rsidRPr="009F62E3" w:rsidRDefault="007C303E" w:rsidP="009F62E3">
      <w:pPr>
        <w:autoSpaceDE w:val="0"/>
        <w:autoSpaceDN w:val="0"/>
        <w:adjustRightInd w:val="0"/>
        <w:jc w:val="center"/>
        <w:rPr>
          <w:rFonts w:eastAsia="Calibri"/>
          <w:sz w:val="24"/>
          <w:szCs w:val="24"/>
        </w:rPr>
      </w:pPr>
      <w:r w:rsidRPr="009F62E3">
        <w:rPr>
          <w:rFonts w:eastAsia="Calibri"/>
          <w:sz w:val="24"/>
          <w:szCs w:val="24"/>
        </w:rPr>
        <w:t>образования</w:t>
      </w:r>
    </w:p>
    <w:p w14:paraId="0F5D1B5A" w14:textId="77777777" w:rsidR="007C303E" w:rsidRDefault="007C303E" w:rsidP="009F62E3">
      <w:pPr>
        <w:pBdr>
          <w:bottom w:val="single" w:sz="12" w:space="1" w:color="auto"/>
        </w:pBdr>
        <w:autoSpaceDE w:val="0"/>
        <w:autoSpaceDN w:val="0"/>
        <w:adjustRightInd w:val="0"/>
        <w:jc w:val="center"/>
        <w:rPr>
          <w:rFonts w:eastAsia="Calibri"/>
          <w:sz w:val="24"/>
          <w:szCs w:val="24"/>
        </w:rPr>
      </w:pPr>
      <w:r w:rsidRPr="009F62E3">
        <w:rPr>
          <w:rFonts w:eastAsia="Calibri"/>
          <w:sz w:val="24"/>
          <w:szCs w:val="24"/>
        </w:rPr>
        <w:t>«ЧЕЧЕНСКИЙ ГОСУДАРСТВЕННЫЙ УНИВЕРСИТЕТ</w:t>
      </w:r>
      <w:r>
        <w:rPr>
          <w:rFonts w:eastAsia="Calibri"/>
          <w:sz w:val="24"/>
          <w:szCs w:val="24"/>
        </w:rPr>
        <w:t xml:space="preserve"> ИМЕНИ </w:t>
      </w:r>
    </w:p>
    <w:p w14:paraId="01EF022C" w14:textId="77777777" w:rsidR="007C303E" w:rsidRDefault="007C303E" w:rsidP="009F62E3">
      <w:pPr>
        <w:pBdr>
          <w:bottom w:val="single" w:sz="12" w:space="1" w:color="auto"/>
        </w:pBdr>
        <w:autoSpaceDE w:val="0"/>
        <w:autoSpaceDN w:val="0"/>
        <w:adjustRightInd w:val="0"/>
        <w:jc w:val="center"/>
        <w:rPr>
          <w:rFonts w:eastAsia="Calibri"/>
          <w:sz w:val="24"/>
          <w:szCs w:val="24"/>
        </w:rPr>
      </w:pPr>
      <w:r w:rsidRPr="00D105E1">
        <w:rPr>
          <w:rFonts w:eastAsia="Calibri"/>
          <w:sz w:val="24"/>
          <w:szCs w:val="24"/>
        </w:rPr>
        <w:t xml:space="preserve">АХМАТА АБДУЛХАМИДОВИЧА </w:t>
      </w:r>
      <w:r>
        <w:rPr>
          <w:rFonts w:eastAsia="Calibri"/>
          <w:sz w:val="24"/>
          <w:szCs w:val="24"/>
        </w:rPr>
        <w:t>КАДЫРОВА</w:t>
      </w:r>
      <w:r w:rsidRPr="009F62E3">
        <w:rPr>
          <w:rFonts w:eastAsia="Calibri"/>
          <w:sz w:val="24"/>
          <w:szCs w:val="24"/>
        </w:rPr>
        <w:t>»</w:t>
      </w:r>
    </w:p>
    <w:p w14:paraId="4933077C" w14:textId="77777777" w:rsidR="007C303E" w:rsidRPr="009F62E3" w:rsidRDefault="007C303E" w:rsidP="009F62E3">
      <w:pPr>
        <w:pBdr>
          <w:bottom w:val="single" w:sz="12" w:space="1" w:color="auto"/>
        </w:pBdr>
        <w:autoSpaceDE w:val="0"/>
        <w:autoSpaceDN w:val="0"/>
        <w:adjustRightInd w:val="0"/>
        <w:jc w:val="center"/>
        <w:rPr>
          <w:rFonts w:eastAsia="Calibri"/>
          <w:sz w:val="24"/>
          <w:szCs w:val="24"/>
        </w:rPr>
      </w:pPr>
    </w:p>
    <w:p w14:paraId="45B2EE0D" w14:textId="77777777" w:rsidR="007C303E" w:rsidRPr="009F62E3" w:rsidRDefault="007C303E" w:rsidP="009F62E3">
      <w:pPr>
        <w:ind w:firstLine="720"/>
        <w:jc w:val="center"/>
        <w:rPr>
          <w:rFonts w:eastAsia="Calibri"/>
          <w:sz w:val="24"/>
          <w:szCs w:val="24"/>
        </w:rPr>
      </w:pPr>
      <w:r w:rsidRPr="009F62E3">
        <w:rPr>
          <w:rFonts w:eastAsia="Calibri"/>
          <w:sz w:val="24"/>
          <w:szCs w:val="24"/>
        </w:rPr>
        <w:t>ФАКУЛЬТЕТ ИНОСТРАННЫХ ЯЗЫКОВ</w:t>
      </w:r>
    </w:p>
    <w:p w14:paraId="7C633692" w14:textId="77777777" w:rsidR="007C303E" w:rsidRPr="009F62E3" w:rsidRDefault="007C303E" w:rsidP="009F62E3">
      <w:pPr>
        <w:ind w:firstLine="720"/>
        <w:jc w:val="center"/>
        <w:rPr>
          <w:rFonts w:eastAsia="Calibri"/>
          <w:sz w:val="24"/>
          <w:szCs w:val="24"/>
        </w:rPr>
      </w:pPr>
      <w:r w:rsidRPr="009F62E3">
        <w:rPr>
          <w:rFonts w:eastAsia="Calibri"/>
          <w:sz w:val="24"/>
          <w:szCs w:val="24"/>
        </w:rPr>
        <w:t>Кафедра английского языка</w:t>
      </w:r>
    </w:p>
    <w:p w14:paraId="053174AE" w14:textId="77777777" w:rsidR="007C303E" w:rsidRPr="009F62E3" w:rsidRDefault="007C303E" w:rsidP="009F62E3">
      <w:pPr>
        <w:ind w:firstLine="720"/>
        <w:jc w:val="right"/>
        <w:rPr>
          <w:rFonts w:eastAsia="Calibri"/>
          <w:sz w:val="24"/>
          <w:szCs w:val="24"/>
        </w:rPr>
      </w:pPr>
    </w:p>
    <w:p w14:paraId="5555F194" w14:textId="77777777" w:rsidR="007C303E" w:rsidRPr="009F62E3" w:rsidRDefault="007C303E" w:rsidP="009F62E3">
      <w:pPr>
        <w:ind w:firstLine="720"/>
        <w:rPr>
          <w:rFonts w:eastAsia="Calibri"/>
          <w:sz w:val="24"/>
          <w:szCs w:val="24"/>
        </w:rPr>
      </w:pPr>
    </w:p>
    <w:p w14:paraId="5D21A7B6" w14:textId="77777777" w:rsidR="007C303E" w:rsidRPr="009F62E3" w:rsidRDefault="007C303E" w:rsidP="009F62E3">
      <w:pPr>
        <w:ind w:firstLine="720"/>
        <w:jc w:val="center"/>
        <w:rPr>
          <w:rFonts w:eastAsia="Calibri"/>
          <w:b/>
          <w:sz w:val="24"/>
          <w:szCs w:val="24"/>
        </w:rPr>
      </w:pPr>
    </w:p>
    <w:p w14:paraId="6F2BCF00" w14:textId="77777777" w:rsidR="007C303E" w:rsidRPr="009F62E3" w:rsidRDefault="007C303E" w:rsidP="009F62E3">
      <w:pPr>
        <w:ind w:firstLine="720"/>
        <w:jc w:val="center"/>
        <w:rPr>
          <w:rFonts w:eastAsia="Calibri"/>
          <w:b/>
          <w:sz w:val="24"/>
          <w:szCs w:val="24"/>
        </w:rPr>
      </w:pPr>
    </w:p>
    <w:p w14:paraId="7EB123B0" w14:textId="77777777" w:rsidR="007C303E" w:rsidRPr="009F62E3" w:rsidRDefault="007C303E" w:rsidP="009F62E3">
      <w:pPr>
        <w:ind w:firstLine="720"/>
        <w:jc w:val="center"/>
        <w:rPr>
          <w:rFonts w:eastAsia="Calibri"/>
          <w:b/>
          <w:sz w:val="24"/>
          <w:szCs w:val="24"/>
        </w:rPr>
      </w:pPr>
      <w:r w:rsidRPr="009F62E3">
        <w:rPr>
          <w:rFonts w:eastAsia="Calibri"/>
          <w:b/>
          <w:sz w:val="24"/>
          <w:szCs w:val="24"/>
        </w:rPr>
        <w:t>РАБОЧАЯ ПРОГРАММА</w:t>
      </w:r>
    </w:p>
    <w:p w14:paraId="6CB31E55" w14:textId="77777777" w:rsidR="007C303E" w:rsidRPr="009F62E3" w:rsidRDefault="007C303E" w:rsidP="009F62E3">
      <w:pPr>
        <w:ind w:firstLine="720"/>
        <w:jc w:val="center"/>
        <w:rPr>
          <w:rFonts w:eastAsia="Calibri"/>
          <w:b/>
          <w:sz w:val="24"/>
          <w:szCs w:val="24"/>
        </w:rPr>
      </w:pPr>
      <w:r w:rsidRPr="009F62E3">
        <w:rPr>
          <w:rFonts w:eastAsia="Calibri"/>
          <w:b/>
          <w:sz w:val="24"/>
          <w:szCs w:val="24"/>
        </w:rPr>
        <w:t>УЧЕБНОЙ ДИСЦИПЛИНЫ</w:t>
      </w:r>
    </w:p>
    <w:p w14:paraId="2E9F8569" w14:textId="77777777" w:rsidR="007C303E" w:rsidRPr="009F62E3" w:rsidRDefault="007C303E" w:rsidP="009F62E3">
      <w:pPr>
        <w:ind w:firstLine="720"/>
        <w:jc w:val="center"/>
        <w:rPr>
          <w:rFonts w:eastAsia="Calibri"/>
          <w:b/>
          <w:sz w:val="24"/>
          <w:szCs w:val="24"/>
        </w:rPr>
      </w:pPr>
    </w:p>
    <w:p w14:paraId="38CDE197" w14:textId="77777777" w:rsidR="007C303E" w:rsidRPr="009F62E3" w:rsidRDefault="007C303E" w:rsidP="009F62E3">
      <w:pPr>
        <w:ind w:firstLine="720"/>
        <w:jc w:val="center"/>
        <w:rPr>
          <w:rFonts w:eastAsia="Calibri"/>
          <w:sz w:val="24"/>
          <w:szCs w:val="24"/>
        </w:rPr>
      </w:pPr>
      <w:r w:rsidRPr="009F62E3">
        <w:rPr>
          <w:rFonts w:eastAsia="Calibri"/>
          <w:sz w:val="24"/>
          <w:szCs w:val="24"/>
        </w:rPr>
        <w:t>«Сравнительная типология языков»</w:t>
      </w:r>
    </w:p>
    <w:p w14:paraId="4D542C88" w14:textId="77777777" w:rsidR="007C303E" w:rsidRPr="009F62E3" w:rsidRDefault="007C303E" w:rsidP="009F62E3">
      <w:pPr>
        <w:ind w:firstLine="720"/>
        <w:jc w:val="center"/>
        <w:rPr>
          <w:rFonts w:eastAsia="Calibri"/>
          <w:sz w:val="24"/>
          <w:szCs w:val="24"/>
        </w:rPr>
      </w:pPr>
    </w:p>
    <w:p w14:paraId="313D2C9B" w14:textId="77777777" w:rsidR="007C303E" w:rsidRPr="009F62E3" w:rsidRDefault="007C303E" w:rsidP="009F62E3">
      <w:pPr>
        <w:ind w:firstLine="720"/>
        <w:jc w:val="center"/>
        <w:rPr>
          <w:rFonts w:eastAsia="Calibri"/>
          <w:sz w:val="24"/>
          <w:szCs w:val="24"/>
        </w:rPr>
      </w:pPr>
    </w:p>
    <w:p w14:paraId="12E50FED" w14:textId="77777777" w:rsidR="007C303E" w:rsidRPr="009F62E3" w:rsidRDefault="007C303E" w:rsidP="009F62E3">
      <w:pPr>
        <w:ind w:firstLine="720"/>
        <w:jc w:val="center"/>
        <w:rPr>
          <w:rFonts w:eastAsia="Calibri"/>
          <w:sz w:val="24"/>
          <w:szCs w:val="24"/>
        </w:rPr>
      </w:pPr>
    </w:p>
    <w:p w14:paraId="78A0B3DD" w14:textId="77777777" w:rsidR="007C303E" w:rsidRPr="009F62E3" w:rsidRDefault="007C303E" w:rsidP="009F62E3">
      <w:pPr>
        <w:ind w:firstLine="720"/>
        <w:jc w:val="center"/>
        <w:rPr>
          <w:rFonts w:eastAsia="Calibri"/>
          <w:sz w:val="24"/>
          <w:szCs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674"/>
        <w:gridCol w:w="4671"/>
      </w:tblGrid>
      <w:tr w:rsidR="007C303E" w:rsidRPr="009F62E3" w14:paraId="6268DBE6" w14:textId="77777777" w:rsidTr="008D7202">
        <w:tc>
          <w:tcPr>
            <w:tcW w:w="4785" w:type="dxa"/>
          </w:tcPr>
          <w:p w14:paraId="48210B0A" w14:textId="77777777" w:rsidR="007C303E" w:rsidRPr="009F62E3" w:rsidRDefault="007C303E" w:rsidP="00D105E1">
            <w:pPr>
              <w:autoSpaceDE w:val="0"/>
              <w:autoSpaceDN w:val="0"/>
              <w:adjustRightInd w:val="0"/>
              <w:rPr>
                <w:rFonts w:eastAsia="Calibri"/>
                <w:sz w:val="24"/>
                <w:szCs w:val="24"/>
              </w:rPr>
            </w:pPr>
            <w:r w:rsidRPr="009F62E3">
              <w:rPr>
                <w:rFonts w:eastAsia="Calibri"/>
                <w:sz w:val="24"/>
                <w:szCs w:val="24"/>
              </w:rPr>
              <w:t>Код направления подготовки</w:t>
            </w:r>
          </w:p>
          <w:p w14:paraId="36B14BE3" w14:textId="77777777" w:rsidR="007C303E" w:rsidRPr="009F62E3" w:rsidRDefault="007C303E" w:rsidP="00D105E1">
            <w:pPr>
              <w:rPr>
                <w:rFonts w:eastAsia="Calibri"/>
                <w:sz w:val="24"/>
                <w:szCs w:val="24"/>
              </w:rPr>
            </w:pPr>
            <w:r w:rsidRPr="009F62E3">
              <w:rPr>
                <w:rFonts w:eastAsia="Calibri"/>
                <w:sz w:val="24"/>
                <w:szCs w:val="24"/>
              </w:rPr>
              <w:t>(специальности)</w:t>
            </w:r>
          </w:p>
        </w:tc>
        <w:tc>
          <w:tcPr>
            <w:tcW w:w="4785" w:type="dxa"/>
          </w:tcPr>
          <w:p w14:paraId="4AB9015B" w14:textId="77777777" w:rsidR="007C303E" w:rsidRPr="009F62E3" w:rsidRDefault="007C303E" w:rsidP="009F62E3">
            <w:pPr>
              <w:ind w:firstLine="720"/>
              <w:jc w:val="center"/>
              <w:rPr>
                <w:rFonts w:eastAsia="Calibri"/>
                <w:sz w:val="24"/>
                <w:szCs w:val="24"/>
              </w:rPr>
            </w:pPr>
            <w:r w:rsidRPr="009F62E3">
              <w:rPr>
                <w:rFonts w:eastAsia="Calibri"/>
                <w:sz w:val="24"/>
                <w:szCs w:val="24"/>
              </w:rPr>
              <w:t xml:space="preserve">45.04.02 </w:t>
            </w:r>
          </w:p>
          <w:p w14:paraId="3675DB3F" w14:textId="77777777" w:rsidR="007C303E" w:rsidRPr="009F62E3" w:rsidRDefault="007C303E" w:rsidP="009F62E3">
            <w:pPr>
              <w:jc w:val="center"/>
              <w:rPr>
                <w:rFonts w:eastAsia="Calibri"/>
                <w:sz w:val="24"/>
                <w:szCs w:val="24"/>
              </w:rPr>
            </w:pPr>
          </w:p>
        </w:tc>
      </w:tr>
      <w:tr w:rsidR="007C303E" w:rsidRPr="009F62E3" w14:paraId="6C060AFD" w14:textId="77777777" w:rsidTr="008D7202">
        <w:tc>
          <w:tcPr>
            <w:tcW w:w="4785" w:type="dxa"/>
          </w:tcPr>
          <w:p w14:paraId="6BC8E27D" w14:textId="77777777" w:rsidR="007C303E" w:rsidRDefault="007C303E" w:rsidP="009F62E3">
            <w:pPr>
              <w:rPr>
                <w:rFonts w:eastAsia="Calibri"/>
                <w:sz w:val="24"/>
                <w:szCs w:val="24"/>
              </w:rPr>
            </w:pPr>
            <w:r w:rsidRPr="009F62E3">
              <w:rPr>
                <w:rFonts w:eastAsia="Calibri"/>
                <w:sz w:val="24"/>
                <w:szCs w:val="24"/>
              </w:rPr>
              <w:t>Направление подготовки (специальности)</w:t>
            </w:r>
          </w:p>
          <w:p w14:paraId="14A5D0BF" w14:textId="77777777" w:rsidR="007C303E" w:rsidRPr="009F62E3" w:rsidRDefault="007C303E" w:rsidP="009F62E3">
            <w:pPr>
              <w:rPr>
                <w:rFonts w:eastAsia="Calibri"/>
                <w:sz w:val="24"/>
                <w:szCs w:val="24"/>
              </w:rPr>
            </w:pPr>
          </w:p>
        </w:tc>
        <w:tc>
          <w:tcPr>
            <w:tcW w:w="4785" w:type="dxa"/>
          </w:tcPr>
          <w:p w14:paraId="3845E244" w14:textId="77777777" w:rsidR="007C303E" w:rsidRPr="009F62E3" w:rsidRDefault="007C303E" w:rsidP="009F62E3">
            <w:pPr>
              <w:jc w:val="center"/>
              <w:rPr>
                <w:rFonts w:eastAsia="Calibri"/>
                <w:sz w:val="24"/>
                <w:szCs w:val="24"/>
              </w:rPr>
            </w:pPr>
            <w:r w:rsidRPr="009F62E3">
              <w:rPr>
                <w:rFonts w:eastAsia="Calibri"/>
                <w:sz w:val="24"/>
                <w:szCs w:val="24"/>
              </w:rPr>
              <w:t>«</w:t>
            </w:r>
            <w:bookmarkStart w:id="14" w:name="_Hlk228818227"/>
            <w:r w:rsidRPr="009F62E3">
              <w:rPr>
                <w:rFonts w:eastAsia="Calibri"/>
                <w:sz w:val="24"/>
                <w:szCs w:val="24"/>
              </w:rPr>
              <w:t>Лингвистика</w:t>
            </w:r>
            <w:bookmarkEnd w:id="14"/>
            <w:r w:rsidRPr="009F62E3">
              <w:rPr>
                <w:rFonts w:eastAsia="Calibri"/>
                <w:sz w:val="24"/>
                <w:szCs w:val="24"/>
              </w:rPr>
              <w:t>»</w:t>
            </w:r>
          </w:p>
        </w:tc>
      </w:tr>
      <w:tr w:rsidR="007C303E" w:rsidRPr="009F62E3" w14:paraId="7CC5950A" w14:textId="77777777" w:rsidTr="008D7202">
        <w:tc>
          <w:tcPr>
            <w:tcW w:w="4785" w:type="dxa"/>
          </w:tcPr>
          <w:p w14:paraId="3EE08645" w14:textId="77777777" w:rsidR="007C303E" w:rsidRPr="009F62E3" w:rsidRDefault="007C303E" w:rsidP="009F62E3">
            <w:pPr>
              <w:rPr>
                <w:rFonts w:eastAsia="Calibri"/>
                <w:sz w:val="24"/>
                <w:szCs w:val="24"/>
              </w:rPr>
            </w:pPr>
            <w:r w:rsidRPr="00D105E1">
              <w:rPr>
                <w:rFonts w:eastAsia="Calibri"/>
                <w:sz w:val="24"/>
                <w:szCs w:val="24"/>
              </w:rPr>
              <w:t>Профиль подготовки, специализация, магистерская программа</w:t>
            </w:r>
          </w:p>
        </w:tc>
        <w:tc>
          <w:tcPr>
            <w:tcW w:w="4785" w:type="dxa"/>
          </w:tcPr>
          <w:p w14:paraId="468BD05F" w14:textId="77777777" w:rsidR="007C303E" w:rsidRPr="009F62E3" w:rsidRDefault="007C303E" w:rsidP="009F62E3">
            <w:pPr>
              <w:ind w:firstLine="35"/>
              <w:jc w:val="center"/>
              <w:rPr>
                <w:rFonts w:eastAsia="Calibri"/>
                <w:sz w:val="24"/>
                <w:szCs w:val="24"/>
              </w:rPr>
            </w:pPr>
            <w:r>
              <w:rPr>
                <w:rFonts w:eastAsia="Calibri"/>
                <w:sz w:val="24"/>
                <w:szCs w:val="24"/>
              </w:rPr>
              <w:t>«</w:t>
            </w:r>
            <w:bookmarkStart w:id="15" w:name="_Hlk228818174"/>
            <w:r w:rsidRPr="009F62E3">
              <w:rPr>
                <w:rFonts w:eastAsia="Calibri"/>
                <w:sz w:val="24"/>
                <w:szCs w:val="24"/>
              </w:rPr>
              <w:t>Лингвистика и межкультурная коммуникация</w:t>
            </w:r>
            <w:bookmarkEnd w:id="15"/>
            <w:r>
              <w:rPr>
                <w:rFonts w:eastAsia="Calibri"/>
                <w:sz w:val="24"/>
                <w:szCs w:val="24"/>
              </w:rPr>
              <w:t>»</w:t>
            </w:r>
          </w:p>
        </w:tc>
      </w:tr>
      <w:tr w:rsidR="007C303E" w:rsidRPr="009F62E3" w14:paraId="0A544C65" w14:textId="77777777" w:rsidTr="008D7202">
        <w:tc>
          <w:tcPr>
            <w:tcW w:w="4785" w:type="dxa"/>
          </w:tcPr>
          <w:p w14:paraId="42F39A3E" w14:textId="77777777" w:rsidR="007C303E" w:rsidRPr="009F62E3" w:rsidRDefault="007C303E" w:rsidP="009F62E3">
            <w:pPr>
              <w:rPr>
                <w:rFonts w:eastAsia="Calibri"/>
                <w:sz w:val="24"/>
                <w:szCs w:val="24"/>
              </w:rPr>
            </w:pPr>
            <w:r w:rsidRPr="009F62E3">
              <w:rPr>
                <w:rFonts w:eastAsia="Calibri"/>
                <w:sz w:val="24"/>
                <w:szCs w:val="24"/>
              </w:rPr>
              <w:t>Квалификация</w:t>
            </w:r>
            <w:r>
              <w:rPr>
                <w:rFonts w:eastAsia="Calibri"/>
                <w:sz w:val="24"/>
                <w:szCs w:val="24"/>
              </w:rPr>
              <w:t xml:space="preserve"> (степень)</w:t>
            </w:r>
            <w:r w:rsidRPr="009F62E3">
              <w:rPr>
                <w:rFonts w:eastAsia="Calibri"/>
                <w:sz w:val="24"/>
                <w:szCs w:val="24"/>
              </w:rPr>
              <w:t xml:space="preserve"> выпускника</w:t>
            </w:r>
          </w:p>
        </w:tc>
        <w:tc>
          <w:tcPr>
            <w:tcW w:w="4785" w:type="dxa"/>
          </w:tcPr>
          <w:p w14:paraId="16710EDF" w14:textId="77777777" w:rsidR="007C303E" w:rsidRPr="009F62E3" w:rsidRDefault="007C303E" w:rsidP="009F62E3">
            <w:pPr>
              <w:jc w:val="center"/>
              <w:rPr>
                <w:rFonts w:eastAsia="Calibri"/>
                <w:sz w:val="24"/>
                <w:szCs w:val="24"/>
              </w:rPr>
            </w:pPr>
            <w:r w:rsidRPr="009F62E3">
              <w:rPr>
                <w:rFonts w:eastAsia="Calibri"/>
                <w:sz w:val="24"/>
                <w:szCs w:val="24"/>
              </w:rPr>
              <w:t>Магистр</w:t>
            </w:r>
          </w:p>
        </w:tc>
      </w:tr>
      <w:tr w:rsidR="007C303E" w:rsidRPr="009F62E3" w14:paraId="0DF2DABA" w14:textId="77777777" w:rsidTr="008D7202">
        <w:tc>
          <w:tcPr>
            <w:tcW w:w="4785" w:type="dxa"/>
          </w:tcPr>
          <w:p w14:paraId="5F0367D3" w14:textId="77777777" w:rsidR="007C303E" w:rsidRPr="009F62E3" w:rsidRDefault="007C303E" w:rsidP="009F62E3">
            <w:pPr>
              <w:rPr>
                <w:rFonts w:eastAsia="Calibri"/>
                <w:sz w:val="24"/>
                <w:szCs w:val="24"/>
              </w:rPr>
            </w:pPr>
            <w:r w:rsidRPr="009F62E3">
              <w:rPr>
                <w:rFonts w:eastAsia="Calibri"/>
                <w:sz w:val="24"/>
                <w:szCs w:val="24"/>
              </w:rPr>
              <w:t>Форма обучения</w:t>
            </w:r>
          </w:p>
        </w:tc>
        <w:tc>
          <w:tcPr>
            <w:tcW w:w="4785" w:type="dxa"/>
          </w:tcPr>
          <w:p w14:paraId="20B2FF24" w14:textId="77777777" w:rsidR="007C303E" w:rsidRPr="009F62E3" w:rsidRDefault="007C303E" w:rsidP="009F62E3">
            <w:pPr>
              <w:jc w:val="center"/>
              <w:rPr>
                <w:rFonts w:eastAsia="Calibri"/>
                <w:sz w:val="24"/>
                <w:szCs w:val="24"/>
              </w:rPr>
            </w:pPr>
            <w:r w:rsidRPr="009F62E3">
              <w:rPr>
                <w:rFonts w:eastAsia="Calibri"/>
                <w:sz w:val="24"/>
                <w:szCs w:val="24"/>
              </w:rPr>
              <w:t>Очная, очно-заочная</w:t>
            </w:r>
          </w:p>
        </w:tc>
      </w:tr>
      <w:tr w:rsidR="007C303E" w:rsidRPr="009F62E3" w14:paraId="3780988C" w14:textId="77777777" w:rsidTr="00F45CBA">
        <w:trPr>
          <w:trHeight w:val="420"/>
        </w:trPr>
        <w:tc>
          <w:tcPr>
            <w:tcW w:w="4785" w:type="dxa"/>
            <w:tcBorders>
              <w:bottom w:val="single" w:sz="4" w:space="0" w:color="auto"/>
            </w:tcBorders>
          </w:tcPr>
          <w:p w14:paraId="38BDD276" w14:textId="77777777" w:rsidR="007C303E" w:rsidRDefault="007C303E" w:rsidP="009F62E3">
            <w:pPr>
              <w:rPr>
                <w:rFonts w:eastAsia="Calibri"/>
                <w:sz w:val="24"/>
                <w:szCs w:val="24"/>
              </w:rPr>
            </w:pPr>
            <w:r w:rsidRPr="00F45CBA">
              <w:rPr>
                <w:rFonts w:eastAsia="Calibri"/>
                <w:sz w:val="24"/>
                <w:szCs w:val="24"/>
              </w:rPr>
              <w:t>Год начала обучения по данной образовательной программе</w:t>
            </w:r>
          </w:p>
          <w:p w14:paraId="653FB7E1" w14:textId="77777777" w:rsidR="007C303E" w:rsidRPr="009F62E3" w:rsidRDefault="007C303E" w:rsidP="009F62E3">
            <w:pPr>
              <w:rPr>
                <w:rFonts w:eastAsia="Calibri"/>
                <w:sz w:val="24"/>
                <w:szCs w:val="24"/>
              </w:rPr>
            </w:pPr>
          </w:p>
        </w:tc>
        <w:tc>
          <w:tcPr>
            <w:tcW w:w="4785" w:type="dxa"/>
            <w:tcBorders>
              <w:bottom w:val="single" w:sz="4" w:space="0" w:color="auto"/>
            </w:tcBorders>
          </w:tcPr>
          <w:p w14:paraId="587E29B9" w14:textId="77777777" w:rsidR="007C303E" w:rsidRDefault="007C303E" w:rsidP="00F20EFA">
            <w:pPr>
              <w:jc w:val="center"/>
              <w:rPr>
                <w:rFonts w:eastAsia="Calibri"/>
                <w:color w:val="000000"/>
                <w:sz w:val="24"/>
                <w:szCs w:val="24"/>
              </w:rPr>
            </w:pPr>
          </w:p>
          <w:p w14:paraId="7B138920" w14:textId="77777777" w:rsidR="007C303E" w:rsidRPr="009F62E3" w:rsidRDefault="007C303E" w:rsidP="00F20EFA">
            <w:pPr>
              <w:jc w:val="center"/>
              <w:rPr>
                <w:rFonts w:eastAsia="Calibri"/>
                <w:sz w:val="24"/>
                <w:szCs w:val="24"/>
              </w:rPr>
            </w:pPr>
          </w:p>
        </w:tc>
      </w:tr>
      <w:tr w:rsidR="007C303E" w:rsidRPr="009F62E3" w14:paraId="1C3C5360" w14:textId="77777777" w:rsidTr="00F45CBA">
        <w:trPr>
          <w:trHeight w:val="549"/>
        </w:trPr>
        <w:tc>
          <w:tcPr>
            <w:tcW w:w="4785" w:type="dxa"/>
            <w:tcBorders>
              <w:top w:val="single" w:sz="4" w:space="0" w:color="auto"/>
            </w:tcBorders>
          </w:tcPr>
          <w:p w14:paraId="5B68F984" w14:textId="77777777" w:rsidR="007C303E" w:rsidRDefault="007C303E" w:rsidP="00F45CBA">
            <w:pPr>
              <w:rPr>
                <w:rFonts w:eastAsia="Calibri"/>
                <w:sz w:val="24"/>
                <w:szCs w:val="24"/>
              </w:rPr>
            </w:pPr>
            <w:r w:rsidRPr="009F62E3">
              <w:rPr>
                <w:rFonts w:eastAsia="Calibri"/>
                <w:sz w:val="24"/>
                <w:szCs w:val="24"/>
              </w:rPr>
              <w:t>Код дисциплины</w:t>
            </w:r>
          </w:p>
          <w:p w14:paraId="653921CE" w14:textId="77777777" w:rsidR="007C303E" w:rsidRDefault="007C303E" w:rsidP="00F45CBA">
            <w:pPr>
              <w:rPr>
                <w:rFonts w:eastAsia="Calibri"/>
                <w:sz w:val="24"/>
                <w:szCs w:val="24"/>
              </w:rPr>
            </w:pPr>
          </w:p>
          <w:p w14:paraId="5BD2C868" w14:textId="77777777" w:rsidR="007C303E" w:rsidRDefault="007C303E" w:rsidP="009F62E3">
            <w:pPr>
              <w:rPr>
                <w:rFonts w:eastAsia="Calibri"/>
                <w:sz w:val="24"/>
                <w:szCs w:val="24"/>
              </w:rPr>
            </w:pPr>
          </w:p>
        </w:tc>
        <w:tc>
          <w:tcPr>
            <w:tcW w:w="4785" w:type="dxa"/>
            <w:tcBorders>
              <w:top w:val="single" w:sz="4" w:space="0" w:color="auto"/>
            </w:tcBorders>
          </w:tcPr>
          <w:p w14:paraId="405F1F30" w14:textId="77777777" w:rsidR="007C303E" w:rsidRDefault="007C303E" w:rsidP="00F45CBA">
            <w:pPr>
              <w:jc w:val="center"/>
              <w:rPr>
                <w:rFonts w:eastAsia="Calibri"/>
                <w:color w:val="000000"/>
                <w:sz w:val="24"/>
                <w:szCs w:val="24"/>
              </w:rPr>
            </w:pPr>
            <w:r>
              <w:rPr>
                <w:rFonts w:eastAsia="Calibri"/>
                <w:color w:val="000000"/>
                <w:sz w:val="24"/>
                <w:szCs w:val="24"/>
              </w:rPr>
              <w:t>Б.1.В.04</w:t>
            </w:r>
          </w:p>
        </w:tc>
      </w:tr>
    </w:tbl>
    <w:p w14:paraId="515742AB" w14:textId="77777777" w:rsidR="007C303E" w:rsidRPr="009F62E3" w:rsidRDefault="007C303E" w:rsidP="009F62E3">
      <w:pPr>
        <w:ind w:firstLine="720"/>
        <w:rPr>
          <w:rFonts w:eastAsia="Calibri"/>
          <w:sz w:val="24"/>
          <w:szCs w:val="24"/>
        </w:rPr>
      </w:pPr>
    </w:p>
    <w:p w14:paraId="1BA58E30" w14:textId="77777777" w:rsidR="007C303E" w:rsidRPr="005B14C2" w:rsidRDefault="007C303E" w:rsidP="002614CA">
      <w:pPr>
        <w:spacing w:line="259" w:lineRule="auto"/>
        <w:rPr>
          <w:rFonts w:eastAsia="Calibri"/>
          <w:sz w:val="24"/>
          <w:szCs w:val="24"/>
          <w:lang w:val="en-US"/>
        </w:rPr>
      </w:pPr>
      <w:r w:rsidRPr="002614CA">
        <w:rPr>
          <w:rFonts w:eastAsia="Calibri"/>
          <w:sz w:val="24"/>
          <w:szCs w:val="24"/>
        </w:rPr>
        <w:t xml:space="preserve">Всего ЗЕТ </w:t>
      </w:r>
      <w:r w:rsidRPr="002614CA">
        <w:rPr>
          <w:rFonts w:eastAsia="Calibri"/>
          <w:sz w:val="24"/>
          <w:szCs w:val="24"/>
        </w:rPr>
        <w:tab/>
      </w:r>
      <w:r w:rsidRPr="002614CA">
        <w:rPr>
          <w:rFonts w:eastAsia="Calibri"/>
          <w:sz w:val="24"/>
          <w:szCs w:val="24"/>
        </w:rPr>
        <w:tab/>
      </w:r>
      <w:r w:rsidRPr="002614CA">
        <w:rPr>
          <w:rFonts w:eastAsia="Calibri"/>
          <w:sz w:val="24"/>
          <w:szCs w:val="24"/>
        </w:rPr>
        <w:tab/>
      </w:r>
      <w:r w:rsidRPr="002614CA">
        <w:rPr>
          <w:rFonts w:eastAsia="Calibri"/>
          <w:sz w:val="24"/>
          <w:szCs w:val="24"/>
        </w:rPr>
        <w:tab/>
      </w:r>
      <w:r w:rsidRPr="002614CA">
        <w:rPr>
          <w:rFonts w:eastAsia="Calibri"/>
          <w:sz w:val="24"/>
          <w:szCs w:val="24"/>
        </w:rPr>
        <w:tab/>
      </w:r>
      <w:r w:rsidRPr="002614CA">
        <w:rPr>
          <w:rFonts w:eastAsia="Calibri"/>
          <w:sz w:val="24"/>
          <w:szCs w:val="24"/>
        </w:rPr>
        <w:tab/>
      </w:r>
      <w:r w:rsidRPr="002614CA">
        <w:rPr>
          <w:rFonts w:eastAsia="Calibri"/>
          <w:sz w:val="24"/>
          <w:szCs w:val="24"/>
        </w:rPr>
        <w:tab/>
        <w:t>–</w:t>
      </w:r>
      <w:r>
        <w:rPr>
          <w:rFonts w:eastAsia="Calibri"/>
          <w:sz w:val="24"/>
          <w:szCs w:val="24"/>
          <w:lang w:val="en-US"/>
        </w:rPr>
        <w:t xml:space="preserve"> 3</w:t>
      </w:r>
      <w:r>
        <w:rPr>
          <w:rFonts w:eastAsia="Calibri"/>
          <w:sz w:val="24"/>
          <w:szCs w:val="24"/>
        </w:rPr>
        <w:t xml:space="preserve"> з.ед.</w:t>
      </w:r>
      <w:r>
        <w:rPr>
          <w:rFonts w:eastAsia="Calibri"/>
          <w:sz w:val="24"/>
          <w:szCs w:val="24"/>
          <w:lang w:val="en-US"/>
        </w:rPr>
        <w:t xml:space="preserve"> </w:t>
      </w:r>
    </w:p>
    <w:p w14:paraId="394C88C7" w14:textId="77777777" w:rsidR="007C303E" w:rsidRPr="002614CA" w:rsidRDefault="007C303E" w:rsidP="002614CA">
      <w:pPr>
        <w:spacing w:line="259" w:lineRule="auto"/>
        <w:rPr>
          <w:rFonts w:eastAsia="Calibri"/>
          <w:sz w:val="24"/>
          <w:szCs w:val="24"/>
        </w:rPr>
      </w:pPr>
      <w:r w:rsidRPr="002614CA">
        <w:rPr>
          <w:rFonts w:eastAsia="Calibri"/>
          <w:sz w:val="24"/>
          <w:szCs w:val="24"/>
        </w:rPr>
        <w:t xml:space="preserve">Всего часов </w:t>
      </w:r>
      <w:r w:rsidRPr="002614CA">
        <w:rPr>
          <w:rFonts w:eastAsia="Calibri"/>
          <w:sz w:val="24"/>
          <w:szCs w:val="24"/>
        </w:rPr>
        <w:tab/>
      </w:r>
      <w:r w:rsidRPr="002614CA">
        <w:rPr>
          <w:rFonts w:eastAsia="Calibri"/>
          <w:sz w:val="24"/>
          <w:szCs w:val="24"/>
        </w:rPr>
        <w:tab/>
      </w:r>
      <w:r w:rsidRPr="002614CA">
        <w:rPr>
          <w:rFonts w:eastAsia="Calibri"/>
          <w:sz w:val="24"/>
          <w:szCs w:val="24"/>
        </w:rPr>
        <w:tab/>
      </w:r>
      <w:r w:rsidRPr="002614CA">
        <w:rPr>
          <w:rFonts w:eastAsia="Calibri"/>
          <w:sz w:val="24"/>
          <w:szCs w:val="24"/>
        </w:rPr>
        <w:tab/>
      </w:r>
      <w:r w:rsidRPr="002614CA">
        <w:rPr>
          <w:rFonts w:eastAsia="Calibri"/>
          <w:sz w:val="24"/>
          <w:szCs w:val="24"/>
        </w:rPr>
        <w:tab/>
      </w:r>
      <w:r w:rsidRPr="002614CA">
        <w:rPr>
          <w:rFonts w:eastAsia="Calibri"/>
          <w:sz w:val="24"/>
          <w:szCs w:val="24"/>
        </w:rPr>
        <w:tab/>
      </w:r>
      <w:r w:rsidRPr="002614CA">
        <w:rPr>
          <w:rFonts w:eastAsia="Calibri"/>
          <w:sz w:val="24"/>
          <w:szCs w:val="24"/>
        </w:rPr>
        <w:tab/>
        <w:t>–</w:t>
      </w:r>
      <w:r>
        <w:rPr>
          <w:rFonts w:eastAsia="Calibri"/>
          <w:sz w:val="24"/>
          <w:szCs w:val="24"/>
        </w:rPr>
        <w:t xml:space="preserve"> 30</w:t>
      </w:r>
    </w:p>
    <w:p w14:paraId="4827FCC1" w14:textId="77777777" w:rsidR="007C303E" w:rsidRPr="002614CA" w:rsidRDefault="007C303E" w:rsidP="002614CA">
      <w:pPr>
        <w:spacing w:line="259" w:lineRule="auto"/>
        <w:rPr>
          <w:rFonts w:eastAsia="Calibri"/>
          <w:sz w:val="24"/>
          <w:szCs w:val="24"/>
        </w:rPr>
      </w:pPr>
      <w:r w:rsidRPr="002614CA">
        <w:rPr>
          <w:rFonts w:eastAsia="Calibri"/>
          <w:sz w:val="24"/>
          <w:szCs w:val="24"/>
        </w:rPr>
        <w:t xml:space="preserve">Из них: </w:t>
      </w:r>
      <w:r w:rsidRPr="002614CA">
        <w:rPr>
          <w:rFonts w:eastAsia="Calibri"/>
          <w:sz w:val="24"/>
          <w:szCs w:val="24"/>
        </w:rPr>
        <w:tab/>
      </w:r>
      <w:r w:rsidRPr="002614CA">
        <w:rPr>
          <w:rFonts w:eastAsia="Calibri"/>
          <w:sz w:val="24"/>
          <w:szCs w:val="24"/>
        </w:rPr>
        <w:tab/>
      </w:r>
      <w:r w:rsidRPr="002614CA">
        <w:rPr>
          <w:rFonts w:eastAsia="Calibri"/>
          <w:sz w:val="24"/>
          <w:szCs w:val="24"/>
        </w:rPr>
        <w:tab/>
      </w:r>
      <w:r w:rsidRPr="002614CA">
        <w:rPr>
          <w:rFonts w:eastAsia="Calibri"/>
          <w:sz w:val="24"/>
          <w:szCs w:val="24"/>
        </w:rPr>
        <w:tab/>
      </w:r>
      <w:r w:rsidRPr="002614CA">
        <w:rPr>
          <w:rFonts w:eastAsia="Calibri"/>
          <w:sz w:val="24"/>
          <w:szCs w:val="24"/>
        </w:rPr>
        <w:tab/>
      </w:r>
      <w:r w:rsidRPr="002614CA">
        <w:rPr>
          <w:rFonts w:eastAsia="Calibri"/>
          <w:sz w:val="24"/>
          <w:szCs w:val="24"/>
        </w:rPr>
        <w:tab/>
      </w:r>
      <w:r w:rsidRPr="002614CA">
        <w:rPr>
          <w:rFonts w:eastAsia="Calibri"/>
          <w:sz w:val="24"/>
          <w:szCs w:val="24"/>
        </w:rPr>
        <w:tab/>
      </w:r>
    </w:p>
    <w:p w14:paraId="41185660" w14:textId="77777777" w:rsidR="007C303E" w:rsidRPr="002614CA" w:rsidRDefault="007C303E" w:rsidP="002614CA">
      <w:pPr>
        <w:spacing w:line="259" w:lineRule="auto"/>
        <w:rPr>
          <w:rFonts w:eastAsia="Calibri"/>
          <w:sz w:val="24"/>
          <w:szCs w:val="24"/>
        </w:rPr>
      </w:pPr>
      <w:r w:rsidRPr="002614CA">
        <w:rPr>
          <w:rFonts w:eastAsia="Calibri"/>
          <w:sz w:val="24"/>
          <w:szCs w:val="24"/>
        </w:rPr>
        <w:t xml:space="preserve">Аудиторные занятия </w:t>
      </w:r>
    </w:p>
    <w:p w14:paraId="5DB667AE" w14:textId="77777777" w:rsidR="007C303E" w:rsidRPr="002614CA" w:rsidRDefault="007C303E" w:rsidP="002614CA">
      <w:pPr>
        <w:spacing w:line="259" w:lineRule="auto"/>
        <w:ind w:left="708"/>
        <w:rPr>
          <w:rFonts w:eastAsia="Calibri"/>
          <w:sz w:val="24"/>
          <w:szCs w:val="24"/>
        </w:rPr>
      </w:pPr>
      <w:r w:rsidRPr="002614CA">
        <w:rPr>
          <w:rFonts w:eastAsia="Calibri"/>
          <w:sz w:val="24"/>
          <w:szCs w:val="24"/>
        </w:rPr>
        <w:t xml:space="preserve">лекции </w:t>
      </w:r>
      <w:r w:rsidRPr="002614CA">
        <w:rPr>
          <w:rFonts w:eastAsia="Calibri"/>
          <w:sz w:val="24"/>
          <w:szCs w:val="24"/>
        </w:rPr>
        <w:tab/>
      </w:r>
      <w:r w:rsidRPr="002614CA">
        <w:rPr>
          <w:rFonts w:eastAsia="Calibri"/>
          <w:sz w:val="24"/>
          <w:szCs w:val="24"/>
        </w:rPr>
        <w:tab/>
      </w:r>
      <w:r w:rsidRPr="002614CA">
        <w:rPr>
          <w:rFonts w:eastAsia="Calibri"/>
          <w:sz w:val="24"/>
          <w:szCs w:val="24"/>
        </w:rPr>
        <w:tab/>
      </w:r>
      <w:r w:rsidRPr="002614CA">
        <w:rPr>
          <w:rFonts w:eastAsia="Calibri"/>
          <w:sz w:val="24"/>
          <w:szCs w:val="24"/>
        </w:rPr>
        <w:tab/>
      </w:r>
      <w:r w:rsidRPr="002614CA">
        <w:rPr>
          <w:rFonts w:eastAsia="Calibri"/>
          <w:sz w:val="24"/>
          <w:szCs w:val="24"/>
        </w:rPr>
        <w:tab/>
      </w:r>
      <w:r w:rsidRPr="002614CA">
        <w:rPr>
          <w:rFonts w:eastAsia="Calibri"/>
          <w:sz w:val="24"/>
          <w:szCs w:val="24"/>
        </w:rPr>
        <w:tab/>
        <w:t>–</w:t>
      </w:r>
      <w:r>
        <w:rPr>
          <w:rFonts w:eastAsia="Calibri"/>
          <w:sz w:val="24"/>
          <w:szCs w:val="24"/>
        </w:rPr>
        <w:t xml:space="preserve"> 15</w:t>
      </w:r>
    </w:p>
    <w:p w14:paraId="39B47100" w14:textId="77777777" w:rsidR="007C303E" w:rsidRPr="002614CA" w:rsidRDefault="007C303E" w:rsidP="002614CA">
      <w:pPr>
        <w:spacing w:line="259" w:lineRule="auto"/>
        <w:ind w:left="708"/>
        <w:rPr>
          <w:rFonts w:eastAsia="Calibri"/>
          <w:sz w:val="24"/>
          <w:szCs w:val="24"/>
        </w:rPr>
      </w:pPr>
      <w:r w:rsidRPr="002614CA">
        <w:rPr>
          <w:rFonts w:eastAsia="Calibri"/>
          <w:sz w:val="24"/>
          <w:szCs w:val="24"/>
        </w:rPr>
        <w:t xml:space="preserve">лабораторные занятия </w:t>
      </w:r>
      <w:r w:rsidRPr="002614CA">
        <w:rPr>
          <w:rFonts w:eastAsia="Calibri"/>
          <w:sz w:val="24"/>
          <w:szCs w:val="24"/>
        </w:rPr>
        <w:tab/>
      </w:r>
      <w:r w:rsidRPr="002614CA">
        <w:rPr>
          <w:rFonts w:eastAsia="Calibri"/>
          <w:sz w:val="24"/>
          <w:szCs w:val="24"/>
        </w:rPr>
        <w:tab/>
      </w:r>
      <w:r w:rsidRPr="002614CA">
        <w:rPr>
          <w:rFonts w:eastAsia="Calibri"/>
          <w:sz w:val="24"/>
          <w:szCs w:val="24"/>
        </w:rPr>
        <w:tab/>
      </w:r>
      <w:r w:rsidRPr="002614CA">
        <w:rPr>
          <w:rFonts w:eastAsia="Calibri"/>
          <w:sz w:val="24"/>
          <w:szCs w:val="24"/>
        </w:rPr>
        <w:tab/>
      </w:r>
    </w:p>
    <w:p w14:paraId="5A5FF154" w14:textId="77777777" w:rsidR="007C303E" w:rsidRPr="002614CA" w:rsidRDefault="007C303E" w:rsidP="002614CA">
      <w:pPr>
        <w:spacing w:line="259" w:lineRule="auto"/>
        <w:ind w:left="708"/>
        <w:rPr>
          <w:rFonts w:eastAsia="Calibri"/>
          <w:sz w:val="24"/>
          <w:szCs w:val="24"/>
        </w:rPr>
      </w:pPr>
      <w:r w:rsidRPr="002614CA">
        <w:rPr>
          <w:rFonts w:eastAsia="Calibri"/>
          <w:sz w:val="24"/>
          <w:szCs w:val="24"/>
        </w:rPr>
        <w:t xml:space="preserve">практические занятия </w:t>
      </w:r>
      <w:r w:rsidRPr="002614CA">
        <w:rPr>
          <w:rFonts w:eastAsia="Calibri"/>
          <w:sz w:val="24"/>
          <w:szCs w:val="24"/>
        </w:rPr>
        <w:tab/>
      </w:r>
      <w:r w:rsidRPr="002614CA">
        <w:rPr>
          <w:rFonts w:eastAsia="Calibri"/>
          <w:sz w:val="24"/>
          <w:szCs w:val="24"/>
        </w:rPr>
        <w:tab/>
      </w:r>
      <w:r w:rsidRPr="002614CA">
        <w:rPr>
          <w:rFonts w:eastAsia="Calibri"/>
          <w:sz w:val="24"/>
          <w:szCs w:val="24"/>
        </w:rPr>
        <w:tab/>
      </w:r>
      <w:r w:rsidRPr="002614CA">
        <w:rPr>
          <w:rFonts w:eastAsia="Calibri"/>
          <w:sz w:val="24"/>
          <w:szCs w:val="24"/>
        </w:rPr>
        <w:tab/>
        <w:t>–</w:t>
      </w:r>
      <w:r>
        <w:rPr>
          <w:rFonts w:eastAsia="Calibri"/>
          <w:sz w:val="24"/>
          <w:szCs w:val="24"/>
        </w:rPr>
        <w:t xml:space="preserve"> 15</w:t>
      </w:r>
    </w:p>
    <w:p w14:paraId="2DBA05AC" w14:textId="77777777" w:rsidR="007C303E" w:rsidRPr="002614CA" w:rsidRDefault="007C303E" w:rsidP="002614CA">
      <w:pPr>
        <w:spacing w:line="259" w:lineRule="auto"/>
        <w:rPr>
          <w:rFonts w:eastAsia="Calibri"/>
          <w:sz w:val="24"/>
          <w:szCs w:val="24"/>
        </w:rPr>
      </w:pPr>
      <w:r w:rsidRPr="002614CA">
        <w:rPr>
          <w:rFonts w:eastAsia="Calibri"/>
          <w:sz w:val="24"/>
          <w:szCs w:val="24"/>
        </w:rPr>
        <w:t xml:space="preserve">Самостоятельная работа </w:t>
      </w:r>
      <w:r w:rsidRPr="002614CA">
        <w:rPr>
          <w:rFonts w:eastAsia="Calibri"/>
          <w:sz w:val="24"/>
          <w:szCs w:val="24"/>
        </w:rPr>
        <w:tab/>
      </w:r>
      <w:r w:rsidRPr="002614CA">
        <w:rPr>
          <w:rFonts w:eastAsia="Calibri"/>
          <w:sz w:val="24"/>
          <w:szCs w:val="24"/>
        </w:rPr>
        <w:tab/>
      </w:r>
      <w:r w:rsidRPr="002614CA">
        <w:rPr>
          <w:rFonts w:eastAsia="Calibri"/>
          <w:sz w:val="24"/>
          <w:szCs w:val="24"/>
        </w:rPr>
        <w:tab/>
      </w:r>
      <w:r w:rsidRPr="002614CA">
        <w:rPr>
          <w:rFonts w:eastAsia="Calibri"/>
          <w:sz w:val="24"/>
          <w:szCs w:val="24"/>
        </w:rPr>
        <w:tab/>
      </w:r>
      <w:r w:rsidRPr="002614CA">
        <w:rPr>
          <w:rFonts w:eastAsia="Calibri"/>
          <w:sz w:val="24"/>
          <w:szCs w:val="24"/>
        </w:rPr>
        <w:tab/>
        <w:t>–</w:t>
      </w:r>
      <w:r>
        <w:rPr>
          <w:rFonts w:eastAsia="Calibri"/>
          <w:sz w:val="24"/>
          <w:szCs w:val="24"/>
        </w:rPr>
        <w:t xml:space="preserve"> 78</w:t>
      </w:r>
    </w:p>
    <w:p w14:paraId="54786F60" w14:textId="77777777" w:rsidR="007C303E" w:rsidRPr="002614CA" w:rsidRDefault="007C303E" w:rsidP="002614CA">
      <w:pPr>
        <w:spacing w:line="259" w:lineRule="auto"/>
        <w:rPr>
          <w:rFonts w:eastAsia="Calibri"/>
          <w:sz w:val="24"/>
          <w:szCs w:val="24"/>
        </w:rPr>
      </w:pPr>
      <w:r w:rsidRPr="002614CA">
        <w:rPr>
          <w:rFonts w:eastAsia="Calibri"/>
          <w:sz w:val="24"/>
          <w:szCs w:val="24"/>
        </w:rPr>
        <w:t xml:space="preserve">Промежуточная аттестация ** </w:t>
      </w:r>
      <w:r w:rsidRPr="002614CA">
        <w:rPr>
          <w:rFonts w:eastAsia="Calibri"/>
          <w:sz w:val="24"/>
          <w:szCs w:val="24"/>
        </w:rPr>
        <w:tab/>
      </w:r>
      <w:r w:rsidRPr="002614CA">
        <w:rPr>
          <w:rFonts w:eastAsia="Calibri"/>
          <w:sz w:val="24"/>
          <w:szCs w:val="24"/>
        </w:rPr>
        <w:tab/>
      </w:r>
      <w:r w:rsidRPr="002614CA">
        <w:rPr>
          <w:rFonts w:eastAsia="Calibri"/>
          <w:sz w:val="24"/>
          <w:szCs w:val="24"/>
        </w:rPr>
        <w:tab/>
      </w:r>
      <w:r w:rsidRPr="002614CA">
        <w:rPr>
          <w:rFonts w:eastAsia="Calibri"/>
          <w:sz w:val="24"/>
          <w:szCs w:val="24"/>
        </w:rPr>
        <w:tab/>
      </w:r>
    </w:p>
    <w:p w14:paraId="2B559230" w14:textId="77777777" w:rsidR="007C303E" w:rsidRPr="002614CA" w:rsidRDefault="007C303E" w:rsidP="002614CA">
      <w:pPr>
        <w:spacing w:line="259" w:lineRule="auto"/>
        <w:rPr>
          <w:rFonts w:eastAsia="Calibri"/>
          <w:sz w:val="24"/>
          <w:szCs w:val="24"/>
        </w:rPr>
      </w:pPr>
      <w:r w:rsidRPr="002614CA">
        <w:rPr>
          <w:rFonts w:eastAsia="Calibri"/>
          <w:sz w:val="24"/>
          <w:szCs w:val="24"/>
        </w:rPr>
        <w:t xml:space="preserve">Зачет </w:t>
      </w:r>
      <w:r w:rsidRPr="002614CA">
        <w:rPr>
          <w:rFonts w:eastAsia="Calibri"/>
          <w:sz w:val="24"/>
          <w:szCs w:val="24"/>
        </w:rPr>
        <w:tab/>
      </w:r>
      <w:r w:rsidRPr="002614CA">
        <w:rPr>
          <w:rFonts w:eastAsia="Calibri"/>
          <w:sz w:val="24"/>
          <w:szCs w:val="24"/>
        </w:rPr>
        <w:tab/>
      </w:r>
      <w:r w:rsidRPr="002614CA">
        <w:rPr>
          <w:rFonts w:eastAsia="Calibri"/>
          <w:sz w:val="24"/>
          <w:szCs w:val="24"/>
        </w:rPr>
        <w:tab/>
      </w:r>
      <w:r w:rsidRPr="002614CA">
        <w:rPr>
          <w:rFonts w:eastAsia="Calibri"/>
          <w:sz w:val="24"/>
          <w:szCs w:val="24"/>
        </w:rPr>
        <w:tab/>
      </w:r>
      <w:r w:rsidRPr="002614CA">
        <w:rPr>
          <w:rFonts w:eastAsia="Calibri"/>
          <w:sz w:val="24"/>
          <w:szCs w:val="24"/>
        </w:rPr>
        <w:tab/>
      </w:r>
      <w:r w:rsidRPr="002614CA">
        <w:rPr>
          <w:rFonts w:eastAsia="Calibri"/>
          <w:sz w:val="24"/>
          <w:szCs w:val="24"/>
        </w:rPr>
        <w:tab/>
      </w:r>
      <w:r w:rsidRPr="002614CA">
        <w:rPr>
          <w:rFonts w:eastAsia="Calibri"/>
          <w:sz w:val="24"/>
          <w:szCs w:val="24"/>
        </w:rPr>
        <w:tab/>
      </w:r>
      <w:r w:rsidRPr="002614CA">
        <w:rPr>
          <w:rFonts w:eastAsia="Calibri"/>
          <w:sz w:val="24"/>
          <w:szCs w:val="24"/>
        </w:rPr>
        <w:tab/>
        <w:t xml:space="preserve">– </w:t>
      </w:r>
      <w:r>
        <w:rPr>
          <w:rFonts w:eastAsia="Calibri"/>
          <w:sz w:val="24"/>
          <w:szCs w:val="24"/>
        </w:rPr>
        <w:t xml:space="preserve">3 </w:t>
      </w:r>
      <w:r w:rsidRPr="002614CA">
        <w:rPr>
          <w:rFonts w:eastAsia="Calibri"/>
          <w:sz w:val="24"/>
          <w:szCs w:val="24"/>
        </w:rPr>
        <w:t>семестр</w:t>
      </w:r>
    </w:p>
    <w:p w14:paraId="0CD60CE3" w14:textId="77777777" w:rsidR="007C303E" w:rsidRPr="002614CA" w:rsidRDefault="007C303E" w:rsidP="002614CA">
      <w:pPr>
        <w:spacing w:line="259" w:lineRule="auto"/>
        <w:rPr>
          <w:rFonts w:eastAsia="Calibri"/>
          <w:sz w:val="24"/>
          <w:szCs w:val="24"/>
        </w:rPr>
      </w:pPr>
      <w:r w:rsidRPr="002614CA">
        <w:rPr>
          <w:rFonts w:eastAsia="Calibri"/>
          <w:sz w:val="24"/>
          <w:szCs w:val="24"/>
        </w:rPr>
        <w:t>Экзамен</w:t>
      </w:r>
      <w:r w:rsidRPr="002614CA">
        <w:rPr>
          <w:rFonts w:eastAsia="Calibri"/>
          <w:sz w:val="24"/>
          <w:szCs w:val="24"/>
        </w:rPr>
        <w:tab/>
      </w:r>
      <w:r w:rsidRPr="002614CA">
        <w:rPr>
          <w:rFonts w:eastAsia="Calibri"/>
          <w:sz w:val="24"/>
          <w:szCs w:val="24"/>
        </w:rPr>
        <w:tab/>
      </w:r>
      <w:r w:rsidRPr="002614CA">
        <w:rPr>
          <w:rFonts w:eastAsia="Calibri"/>
          <w:sz w:val="24"/>
          <w:szCs w:val="24"/>
        </w:rPr>
        <w:tab/>
      </w:r>
      <w:r w:rsidRPr="002614CA">
        <w:rPr>
          <w:rFonts w:eastAsia="Calibri"/>
          <w:sz w:val="24"/>
          <w:szCs w:val="24"/>
        </w:rPr>
        <w:tab/>
      </w:r>
      <w:r w:rsidRPr="002614CA">
        <w:rPr>
          <w:rFonts w:eastAsia="Calibri"/>
          <w:sz w:val="24"/>
          <w:szCs w:val="24"/>
        </w:rPr>
        <w:tab/>
      </w:r>
      <w:r w:rsidRPr="002614CA">
        <w:rPr>
          <w:rFonts w:eastAsia="Calibri"/>
          <w:sz w:val="24"/>
          <w:szCs w:val="24"/>
        </w:rPr>
        <w:tab/>
      </w:r>
      <w:r w:rsidRPr="002614CA">
        <w:rPr>
          <w:rFonts w:eastAsia="Calibri"/>
          <w:sz w:val="24"/>
          <w:szCs w:val="24"/>
        </w:rPr>
        <w:tab/>
      </w:r>
    </w:p>
    <w:p w14:paraId="0AB924F4" w14:textId="77777777" w:rsidR="007C303E" w:rsidRPr="009F62E3" w:rsidRDefault="007C303E" w:rsidP="002614CA">
      <w:pPr>
        <w:ind w:firstLine="720"/>
        <w:rPr>
          <w:rFonts w:eastAsia="Calibri"/>
          <w:sz w:val="24"/>
          <w:szCs w:val="24"/>
        </w:rPr>
      </w:pPr>
    </w:p>
    <w:p w14:paraId="7BCB58DD" w14:textId="77777777" w:rsidR="007C303E" w:rsidRPr="009F62E3" w:rsidRDefault="007C303E" w:rsidP="009F62E3">
      <w:pPr>
        <w:ind w:firstLine="720"/>
        <w:jc w:val="center"/>
        <w:rPr>
          <w:rFonts w:eastAsia="Calibri"/>
          <w:sz w:val="24"/>
          <w:szCs w:val="24"/>
        </w:rPr>
      </w:pPr>
    </w:p>
    <w:p w14:paraId="431D0747" w14:textId="77777777" w:rsidR="007C303E" w:rsidRPr="009F62E3" w:rsidRDefault="007C303E" w:rsidP="009F62E3">
      <w:pPr>
        <w:ind w:firstLine="720"/>
        <w:jc w:val="center"/>
        <w:rPr>
          <w:rFonts w:eastAsia="Calibri"/>
          <w:sz w:val="24"/>
          <w:szCs w:val="24"/>
        </w:rPr>
      </w:pPr>
      <w:r>
        <w:rPr>
          <w:rFonts w:eastAsia="Calibri"/>
          <w:sz w:val="24"/>
          <w:szCs w:val="24"/>
        </w:rPr>
        <w:t xml:space="preserve">Грозный – 2026 </w:t>
      </w:r>
      <w:r w:rsidRPr="009F62E3">
        <w:rPr>
          <w:rFonts w:eastAsia="Calibri"/>
          <w:sz w:val="24"/>
          <w:szCs w:val="24"/>
        </w:rPr>
        <w:t>г</w:t>
      </w:r>
      <w:r>
        <w:rPr>
          <w:rFonts w:eastAsia="Calibri"/>
          <w:sz w:val="24"/>
          <w:szCs w:val="24"/>
        </w:rPr>
        <w:t>.</w:t>
      </w:r>
    </w:p>
    <w:p w14:paraId="4BAD0556" w14:textId="77777777" w:rsidR="007C303E" w:rsidRPr="009F62E3" w:rsidRDefault="007C303E" w:rsidP="009F62E3">
      <w:pPr>
        <w:autoSpaceDE w:val="0"/>
        <w:autoSpaceDN w:val="0"/>
        <w:adjustRightInd w:val="0"/>
        <w:jc w:val="both"/>
        <w:rPr>
          <w:rFonts w:eastAsia="Calibri"/>
          <w:sz w:val="24"/>
          <w:szCs w:val="24"/>
        </w:rPr>
      </w:pPr>
      <w:r w:rsidRPr="009F62E3">
        <w:rPr>
          <w:rFonts w:eastAsia="Calibri"/>
          <w:b/>
          <w:sz w:val="24"/>
          <w:szCs w:val="24"/>
        </w:rPr>
        <w:t>Манцаева А.Н.</w:t>
      </w:r>
      <w:r w:rsidRPr="009F62E3">
        <w:rPr>
          <w:rFonts w:eastAsia="Calibri"/>
          <w:sz w:val="24"/>
          <w:szCs w:val="24"/>
        </w:rPr>
        <w:t xml:space="preserve"> Рабочая программа учебной дисциплины «Сравнительная типология языков» [Текст] / Сост. А.Н.Манцаева – Грозный: ФГБОУ ВО «Чеченский го</w:t>
      </w:r>
      <w:r>
        <w:rPr>
          <w:rFonts w:eastAsia="Calibri"/>
          <w:sz w:val="24"/>
          <w:szCs w:val="24"/>
        </w:rPr>
        <w:t>сударственный университет им А.А. Кадырова», 2026</w:t>
      </w:r>
      <w:r w:rsidRPr="009F62E3">
        <w:rPr>
          <w:rFonts w:eastAsia="Calibri"/>
          <w:sz w:val="24"/>
          <w:szCs w:val="24"/>
        </w:rPr>
        <w:t>.</w:t>
      </w:r>
    </w:p>
    <w:p w14:paraId="47B28637" w14:textId="77777777" w:rsidR="007C303E" w:rsidRPr="009F62E3" w:rsidRDefault="007C303E" w:rsidP="009F62E3">
      <w:pPr>
        <w:autoSpaceDE w:val="0"/>
        <w:autoSpaceDN w:val="0"/>
        <w:adjustRightInd w:val="0"/>
        <w:jc w:val="both"/>
        <w:rPr>
          <w:rFonts w:eastAsia="Calibri"/>
          <w:sz w:val="24"/>
          <w:szCs w:val="24"/>
        </w:rPr>
      </w:pPr>
    </w:p>
    <w:p w14:paraId="26D3BAE2" w14:textId="77777777" w:rsidR="007C303E" w:rsidRPr="009F62E3" w:rsidRDefault="007C303E" w:rsidP="009F62E3">
      <w:pPr>
        <w:ind w:firstLine="720"/>
        <w:jc w:val="both"/>
        <w:rPr>
          <w:rFonts w:eastAsia="Calibri"/>
          <w:sz w:val="24"/>
          <w:szCs w:val="24"/>
        </w:rPr>
      </w:pPr>
    </w:p>
    <w:p w14:paraId="23B52DD8" w14:textId="77777777" w:rsidR="007C303E" w:rsidRPr="009F62E3" w:rsidRDefault="007C303E" w:rsidP="009F62E3">
      <w:pPr>
        <w:ind w:firstLine="35"/>
        <w:jc w:val="both"/>
        <w:rPr>
          <w:rFonts w:eastAsia="Calibri"/>
          <w:sz w:val="24"/>
          <w:szCs w:val="24"/>
        </w:rPr>
      </w:pPr>
      <w:r w:rsidRPr="009F62E3">
        <w:rPr>
          <w:rFonts w:eastAsia="Calibri"/>
          <w:sz w:val="24"/>
          <w:szCs w:val="24"/>
        </w:rPr>
        <w:t>Рабочая программа рассмотрена и одобрена на заседании кафедры английского языка, рекомендована к использованию в учебном процессе (</w:t>
      </w:r>
      <w:r>
        <w:rPr>
          <w:rFonts w:eastAsia="Calibri"/>
          <w:sz w:val="24"/>
          <w:szCs w:val="24"/>
        </w:rPr>
        <w:t xml:space="preserve">протокол № </w:t>
      </w:r>
      <w:r w:rsidRPr="0010482F">
        <w:rPr>
          <w:rFonts w:eastAsia="Calibri"/>
          <w:sz w:val="24"/>
          <w:szCs w:val="24"/>
        </w:rPr>
        <w:t xml:space="preserve">9 от </w:t>
      </w:r>
      <w:r>
        <w:rPr>
          <w:rFonts w:eastAsia="Calibri"/>
          <w:sz w:val="24"/>
          <w:szCs w:val="24"/>
        </w:rPr>
        <w:t>11</w:t>
      </w:r>
      <w:r w:rsidRPr="0010482F">
        <w:rPr>
          <w:rFonts w:eastAsia="Calibri"/>
          <w:sz w:val="24"/>
          <w:szCs w:val="24"/>
        </w:rPr>
        <w:t xml:space="preserve"> мая </w:t>
      </w:r>
      <w:r>
        <w:rPr>
          <w:rFonts w:eastAsia="Calibri"/>
          <w:sz w:val="24"/>
          <w:szCs w:val="24"/>
        </w:rPr>
        <w:t xml:space="preserve">2026 </w:t>
      </w:r>
      <w:r w:rsidRPr="009F62E3">
        <w:rPr>
          <w:rFonts w:eastAsia="Calibri"/>
          <w:sz w:val="24"/>
          <w:szCs w:val="24"/>
        </w:rPr>
        <w:t xml:space="preserve">г.), составлена в соответствии с требованиями ФГОС ВО по направлению подготовки 45.04.02 ЛИНГВИСТИКА, (степень – магистр), утвержденного приказом Министерства образования и науки Российской Федерации от </w:t>
      </w:r>
      <w:r>
        <w:rPr>
          <w:rFonts w:eastAsia="Calibri"/>
          <w:sz w:val="24"/>
          <w:szCs w:val="24"/>
        </w:rPr>
        <w:t>12</w:t>
      </w:r>
      <w:r w:rsidRPr="009F62E3">
        <w:rPr>
          <w:rFonts w:eastAsia="Calibri"/>
          <w:sz w:val="24"/>
          <w:szCs w:val="24"/>
        </w:rPr>
        <w:t>.0</w:t>
      </w:r>
      <w:r>
        <w:rPr>
          <w:rFonts w:eastAsia="Calibri"/>
          <w:sz w:val="24"/>
          <w:szCs w:val="24"/>
        </w:rPr>
        <w:t>8</w:t>
      </w:r>
      <w:r w:rsidRPr="009F62E3">
        <w:rPr>
          <w:rFonts w:eastAsia="Calibri"/>
          <w:sz w:val="24"/>
          <w:szCs w:val="24"/>
        </w:rPr>
        <w:t>.20</w:t>
      </w:r>
      <w:r>
        <w:rPr>
          <w:rFonts w:eastAsia="Calibri"/>
          <w:sz w:val="24"/>
          <w:szCs w:val="24"/>
        </w:rPr>
        <w:t xml:space="preserve">20 </w:t>
      </w:r>
      <w:r w:rsidRPr="009F62E3">
        <w:rPr>
          <w:rFonts w:eastAsia="Calibri"/>
          <w:sz w:val="24"/>
          <w:szCs w:val="24"/>
        </w:rPr>
        <w:t xml:space="preserve">г. № </w:t>
      </w:r>
      <w:r>
        <w:rPr>
          <w:rFonts w:eastAsia="Calibri"/>
          <w:sz w:val="24"/>
          <w:szCs w:val="24"/>
        </w:rPr>
        <w:t xml:space="preserve">992, </w:t>
      </w:r>
      <w:r w:rsidRPr="00B661C6">
        <w:rPr>
          <w:rFonts w:eastAsia="Calibri"/>
          <w:sz w:val="24"/>
          <w:szCs w:val="24"/>
        </w:rPr>
        <w:t xml:space="preserve">с учетом профиля «Лингвистика и межкультурная коммуникация», основной профессиональной образовательной программы по направлению подготовки (специальности) </w:t>
      </w:r>
      <w:r>
        <w:rPr>
          <w:rFonts w:eastAsia="Calibri"/>
          <w:sz w:val="24"/>
          <w:szCs w:val="24"/>
        </w:rPr>
        <w:t>45</w:t>
      </w:r>
      <w:r w:rsidRPr="00B661C6">
        <w:rPr>
          <w:rFonts w:eastAsia="Calibri"/>
          <w:sz w:val="24"/>
          <w:szCs w:val="24"/>
        </w:rPr>
        <w:t>.0</w:t>
      </w:r>
      <w:r>
        <w:rPr>
          <w:rFonts w:eastAsia="Calibri"/>
          <w:sz w:val="24"/>
          <w:szCs w:val="24"/>
        </w:rPr>
        <w:t>4</w:t>
      </w:r>
      <w:r w:rsidRPr="00B661C6">
        <w:rPr>
          <w:rFonts w:eastAsia="Calibri"/>
          <w:sz w:val="24"/>
          <w:szCs w:val="24"/>
        </w:rPr>
        <w:t>.0</w:t>
      </w:r>
      <w:r>
        <w:rPr>
          <w:rFonts w:eastAsia="Calibri"/>
          <w:sz w:val="24"/>
          <w:szCs w:val="24"/>
        </w:rPr>
        <w:t xml:space="preserve">2 </w:t>
      </w:r>
      <w:r w:rsidRPr="00070B11">
        <w:rPr>
          <w:rFonts w:eastAsia="Calibri"/>
          <w:sz w:val="24"/>
          <w:szCs w:val="24"/>
        </w:rPr>
        <w:t>ЛИНГВИСТИКА</w:t>
      </w:r>
      <w:r w:rsidRPr="00B661C6">
        <w:rPr>
          <w:rFonts w:eastAsia="Calibri"/>
          <w:sz w:val="24"/>
          <w:szCs w:val="24"/>
        </w:rPr>
        <w:t>, утвержденной Ученым советом университета от 00.00.0000 г., протокол № 00.</w:t>
      </w:r>
    </w:p>
    <w:p w14:paraId="78AC84B7" w14:textId="77777777" w:rsidR="007C303E" w:rsidRPr="009F62E3" w:rsidRDefault="007C303E" w:rsidP="009F62E3">
      <w:pPr>
        <w:autoSpaceDE w:val="0"/>
        <w:autoSpaceDN w:val="0"/>
        <w:adjustRightInd w:val="0"/>
        <w:jc w:val="both"/>
        <w:rPr>
          <w:rFonts w:eastAsia="Calibri"/>
          <w:sz w:val="24"/>
          <w:szCs w:val="24"/>
        </w:rPr>
      </w:pPr>
    </w:p>
    <w:p w14:paraId="0D6C6B1A" w14:textId="77777777" w:rsidR="007C303E" w:rsidRPr="009F62E3" w:rsidRDefault="007C303E" w:rsidP="009F62E3">
      <w:pPr>
        <w:autoSpaceDE w:val="0"/>
        <w:autoSpaceDN w:val="0"/>
        <w:adjustRightInd w:val="0"/>
        <w:jc w:val="both"/>
        <w:rPr>
          <w:rFonts w:eastAsia="Calibri"/>
          <w:sz w:val="24"/>
          <w:szCs w:val="24"/>
        </w:rPr>
      </w:pPr>
    </w:p>
    <w:p w14:paraId="1355796C" w14:textId="77777777" w:rsidR="007C303E" w:rsidRPr="009F62E3" w:rsidRDefault="007C303E" w:rsidP="009F62E3">
      <w:pPr>
        <w:autoSpaceDE w:val="0"/>
        <w:autoSpaceDN w:val="0"/>
        <w:adjustRightInd w:val="0"/>
        <w:jc w:val="both"/>
        <w:rPr>
          <w:rFonts w:eastAsia="Calibri"/>
          <w:sz w:val="24"/>
          <w:szCs w:val="24"/>
        </w:rPr>
      </w:pPr>
    </w:p>
    <w:p w14:paraId="511FE7D2" w14:textId="77777777" w:rsidR="007C303E" w:rsidRPr="009F62E3" w:rsidRDefault="007C303E" w:rsidP="009F62E3">
      <w:pPr>
        <w:autoSpaceDE w:val="0"/>
        <w:autoSpaceDN w:val="0"/>
        <w:adjustRightInd w:val="0"/>
        <w:jc w:val="both"/>
        <w:rPr>
          <w:rFonts w:eastAsia="Calibri"/>
          <w:sz w:val="24"/>
          <w:szCs w:val="24"/>
        </w:rPr>
      </w:pPr>
    </w:p>
    <w:p w14:paraId="500D36FC" w14:textId="77777777" w:rsidR="007C303E" w:rsidRPr="009F62E3" w:rsidRDefault="007C303E" w:rsidP="009F62E3">
      <w:pPr>
        <w:autoSpaceDE w:val="0"/>
        <w:autoSpaceDN w:val="0"/>
        <w:adjustRightInd w:val="0"/>
        <w:jc w:val="both"/>
        <w:rPr>
          <w:rFonts w:eastAsia="Calibri"/>
          <w:sz w:val="24"/>
          <w:szCs w:val="24"/>
        </w:rPr>
      </w:pPr>
    </w:p>
    <w:p w14:paraId="26033744" w14:textId="77777777" w:rsidR="007C303E" w:rsidRPr="009F62E3" w:rsidRDefault="007C303E" w:rsidP="009F62E3">
      <w:pPr>
        <w:autoSpaceDE w:val="0"/>
        <w:autoSpaceDN w:val="0"/>
        <w:adjustRightInd w:val="0"/>
        <w:jc w:val="both"/>
        <w:rPr>
          <w:rFonts w:eastAsia="Calibri"/>
          <w:sz w:val="24"/>
          <w:szCs w:val="24"/>
        </w:rPr>
      </w:pPr>
    </w:p>
    <w:p w14:paraId="646BFDBF" w14:textId="77777777" w:rsidR="007C303E" w:rsidRPr="009F62E3" w:rsidRDefault="007C303E" w:rsidP="009F62E3">
      <w:pPr>
        <w:autoSpaceDE w:val="0"/>
        <w:autoSpaceDN w:val="0"/>
        <w:adjustRightInd w:val="0"/>
        <w:jc w:val="both"/>
        <w:rPr>
          <w:rFonts w:eastAsia="Calibri"/>
          <w:sz w:val="24"/>
          <w:szCs w:val="24"/>
        </w:rPr>
      </w:pPr>
    </w:p>
    <w:p w14:paraId="1DF2849F" w14:textId="77777777" w:rsidR="007C303E" w:rsidRPr="009F62E3" w:rsidRDefault="007C303E" w:rsidP="009F62E3">
      <w:pPr>
        <w:autoSpaceDE w:val="0"/>
        <w:autoSpaceDN w:val="0"/>
        <w:adjustRightInd w:val="0"/>
        <w:jc w:val="both"/>
        <w:rPr>
          <w:rFonts w:eastAsia="Calibri"/>
          <w:sz w:val="24"/>
          <w:szCs w:val="24"/>
        </w:rPr>
      </w:pPr>
    </w:p>
    <w:p w14:paraId="7BD68161" w14:textId="77777777" w:rsidR="007C303E" w:rsidRPr="009F62E3" w:rsidRDefault="007C303E" w:rsidP="009F62E3">
      <w:pPr>
        <w:autoSpaceDE w:val="0"/>
        <w:autoSpaceDN w:val="0"/>
        <w:adjustRightInd w:val="0"/>
        <w:jc w:val="both"/>
        <w:rPr>
          <w:rFonts w:eastAsia="Calibri"/>
          <w:sz w:val="24"/>
          <w:szCs w:val="24"/>
        </w:rPr>
      </w:pPr>
    </w:p>
    <w:p w14:paraId="6F2E5A3A" w14:textId="77777777" w:rsidR="007C303E" w:rsidRPr="009F62E3" w:rsidRDefault="007C303E" w:rsidP="009F62E3">
      <w:pPr>
        <w:autoSpaceDE w:val="0"/>
        <w:autoSpaceDN w:val="0"/>
        <w:adjustRightInd w:val="0"/>
        <w:jc w:val="both"/>
        <w:rPr>
          <w:rFonts w:eastAsia="Calibri"/>
          <w:sz w:val="24"/>
          <w:szCs w:val="24"/>
        </w:rPr>
      </w:pPr>
    </w:p>
    <w:p w14:paraId="604843CD" w14:textId="77777777" w:rsidR="007C303E" w:rsidRPr="009F62E3" w:rsidRDefault="007C303E" w:rsidP="009F62E3">
      <w:pPr>
        <w:autoSpaceDE w:val="0"/>
        <w:autoSpaceDN w:val="0"/>
        <w:adjustRightInd w:val="0"/>
        <w:jc w:val="both"/>
        <w:rPr>
          <w:rFonts w:eastAsia="Calibri"/>
          <w:sz w:val="24"/>
          <w:szCs w:val="24"/>
        </w:rPr>
      </w:pPr>
    </w:p>
    <w:p w14:paraId="4F5DFC7E" w14:textId="77777777" w:rsidR="007C303E" w:rsidRPr="009F62E3" w:rsidRDefault="007C303E" w:rsidP="009F62E3">
      <w:pPr>
        <w:autoSpaceDE w:val="0"/>
        <w:autoSpaceDN w:val="0"/>
        <w:adjustRightInd w:val="0"/>
        <w:jc w:val="both"/>
        <w:rPr>
          <w:rFonts w:eastAsia="Calibri"/>
          <w:sz w:val="24"/>
          <w:szCs w:val="24"/>
        </w:rPr>
      </w:pPr>
    </w:p>
    <w:p w14:paraId="63AC52A0" w14:textId="77777777" w:rsidR="007C303E" w:rsidRPr="009F62E3" w:rsidRDefault="007C303E" w:rsidP="009F62E3">
      <w:pPr>
        <w:autoSpaceDE w:val="0"/>
        <w:autoSpaceDN w:val="0"/>
        <w:adjustRightInd w:val="0"/>
        <w:jc w:val="both"/>
        <w:rPr>
          <w:rFonts w:eastAsia="Calibri"/>
          <w:sz w:val="24"/>
          <w:szCs w:val="24"/>
        </w:rPr>
      </w:pPr>
    </w:p>
    <w:p w14:paraId="64EAB0B2" w14:textId="77777777" w:rsidR="007C303E" w:rsidRPr="009F62E3" w:rsidRDefault="007C303E" w:rsidP="009F62E3">
      <w:pPr>
        <w:autoSpaceDE w:val="0"/>
        <w:autoSpaceDN w:val="0"/>
        <w:adjustRightInd w:val="0"/>
        <w:jc w:val="both"/>
        <w:rPr>
          <w:rFonts w:eastAsia="Calibri"/>
          <w:sz w:val="24"/>
          <w:szCs w:val="24"/>
        </w:rPr>
      </w:pPr>
    </w:p>
    <w:p w14:paraId="1A897E13" w14:textId="77777777" w:rsidR="007C303E" w:rsidRPr="009F62E3" w:rsidRDefault="007C303E" w:rsidP="009F62E3">
      <w:pPr>
        <w:autoSpaceDE w:val="0"/>
        <w:autoSpaceDN w:val="0"/>
        <w:adjustRightInd w:val="0"/>
        <w:jc w:val="both"/>
        <w:rPr>
          <w:rFonts w:eastAsia="Calibri"/>
          <w:sz w:val="24"/>
          <w:szCs w:val="24"/>
        </w:rPr>
      </w:pPr>
    </w:p>
    <w:p w14:paraId="27B6577A" w14:textId="77777777" w:rsidR="007C303E" w:rsidRPr="009F62E3" w:rsidRDefault="007C303E" w:rsidP="009F62E3">
      <w:pPr>
        <w:autoSpaceDE w:val="0"/>
        <w:autoSpaceDN w:val="0"/>
        <w:adjustRightInd w:val="0"/>
        <w:jc w:val="both"/>
        <w:rPr>
          <w:rFonts w:eastAsia="Calibri"/>
          <w:sz w:val="24"/>
          <w:szCs w:val="24"/>
        </w:rPr>
      </w:pPr>
    </w:p>
    <w:p w14:paraId="19469C1E" w14:textId="77777777" w:rsidR="007C303E" w:rsidRPr="009F62E3" w:rsidRDefault="007C303E" w:rsidP="009F62E3">
      <w:pPr>
        <w:autoSpaceDE w:val="0"/>
        <w:autoSpaceDN w:val="0"/>
        <w:adjustRightInd w:val="0"/>
        <w:jc w:val="both"/>
        <w:rPr>
          <w:rFonts w:eastAsia="Calibri"/>
          <w:sz w:val="24"/>
          <w:szCs w:val="24"/>
        </w:rPr>
      </w:pPr>
    </w:p>
    <w:p w14:paraId="44DFF899" w14:textId="77777777" w:rsidR="007C303E" w:rsidRPr="009F62E3" w:rsidRDefault="007C303E" w:rsidP="009F62E3">
      <w:pPr>
        <w:autoSpaceDE w:val="0"/>
        <w:autoSpaceDN w:val="0"/>
        <w:adjustRightInd w:val="0"/>
        <w:jc w:val="both"/>
        <w:rPr>
          <w:rFonts w:eastAsia="Calibri"/>
          <w:sz w:val="24"/>
          <w:szCs w:val="24"/>
        </w:rPr>
      </w:pPr>
    </w:p>
    <w:p w14:paraId="5F50ED48" w14:textId="77777777" w:rsidR="007C303E" w:rsidRPr="009F62E3" w:rsidRDefault="007C303E" w:rsidP="009F62E3">
      <w:pPr>
        <w:autoSpaceDE w:val="0"/>
        <w:autoSpaceDN w:val="0"/>
        <w:adjustRightInd w:val="0"/>
        <w:jc w:val="both"/>
        <w:rPr>
          <w:rFonts w:eastAsia="Calibri"/>
          <w:sz w:val="24"/>
          <w:szCs w:val="24"/>
        </w:rPr>
      </w:pPr>
    </w:p>
    <w:p w14:paraId="3EABCBFB" w14:textId="77777777" w:rsidR="007C303E" w:rsidRPr="009F62E3" w:rsidRDefault="007C303E" w:rsidP="009F62E3">
      <w:pPr>
        <w:autoSpaceDE w:val="0"/>
        <w:autoSpaceDN w:val="0"/>
        <w:adjustRightInd w:val="0"/>
        <w:jc w:val="both"/>
        <w:rPr>
          <w:rFonts w:eastAsia="Calibri"/>
          <w:sz w:val="24"/>
          <w:szCs w:val="24"/>
        </w:rPr>
      </w:pPr>
    </w:p>
    <w:p w14:paraId="5FBD3A71" w14:textId="77777777" w:rsidR="007C303E" w:rsidRPr="009F62E3" w:rsidRDefault="007C303E" w:rsidP="009F62E3">
      <w:pPr>
        <w:autoSpaceDE w:val="0"/>
        <w:autoSpaceDN w:val="0"/>
        <w:adjustRightInd w:val="0"/>
        <w:jc w:val="both"/>
        <w:rPr>
          <w:rFonts w:eastAsia="Calibri"/>
          <w:sz w:val="24"/>
          <w:szCs w:val="24"/>
        </w:rPr>
      </w:pPr>
    </w:p>
    <w:p w14:paraId="7977EE38" w14:textId="77777777" w:rsidR="007C303E" w:rsidRPr="009F62E3" w:rsidRDefault="007C303E" w:rsidP="009F62E3">
      <w:pPr>
        <w:autoSpaceDE w:val="0"/>
        <w:autoSpaceDN w:val="0"/>
        <w:adjustRightInd w:val="0"/>
        <w:jc w:val="both"/>
        <w:rPr>
          <w:rFonts w:eastAsia="Calibri"/>
          <w:sz w:val="24"/>
          <w:szCs w:val="24"/>
        </w:rPr>
      </w:pPr>
    </w:p>
    <w:p w14:paraId="08FACD23" w14:textId="77777777" w:rsidR="007C303E" w:rsidRPr="009F62E3" w:rsidRDefault="007C303E" w:rsidP="009F62E3">
      <w:pPr>
        <w:autoSpaceDE w:val="0"/>
        <w:autoSpaceDN w:val="0"/>
        <w:adjustRightInd w:val="0"/>
        <w:jc w:val="both"/>
        <w:rPr>
          <w:rFonts w:eastAsia="Calibri"/>
          <w:sz w:val="24"/>
          <w:szCs w:val="24"/>
        </w:rPr>
      </w:pPr>
    </w:p>
    <w:p w14:paraId="189C75AF" w14:textId="77777777" w:rsidR="007C303E" w:rsidRPr="009F62E3" w:rsidRDefault="007C303E" w:rsidP="009F62E3">
      <w:pPr>
        <w:autoSpaceDE w:val="0"/>
        <w:autoSpaceDN w:val="0"/>
        <w:adjustRightInd w:val="0"/>
        <w:jc w:val="both"/>
        <w:rPr>
          <w:rFonts w:eastAsia="Calibri"/>
          <w:sz w:val="24"/>
          <w:szCs w:val="24"/>
        </w:rPr>
      </w:pPr>
    </w:p>
    <w:p w14:paraId="455B765E" w14:textId="77777777" w:rsidR="007C303E" w:rsidRPr="009F62E3" w:rsidRDefault="007C303E" w:rsidP="009F62E3">
      <w:pPr>
        <w:autoSpaceDE w:val="0"/>
        <w:autoSpaceDN w:val="0"/>
        <w:adjustRightInd w:val="0"/>
        <w:jc w:val="both"/>
        <w:rPr>
          <w:rFonts w:eastAsia="Calibri"/>
          <w:sz w:val="24"/>
          <w:szCs w:val="24"/>
        </w:rPr>
      </w:pPr>
    </w:p>
    <w:p w14:paraId="60D8CC0A" w14:textId="77777777" w:rsidR="007C303E" w:rsidRPr="009F62E3" w:rsidRDefault="007C303E" w:rsidP="009F62E3">
      <w:pPr>
        <w:autoSpaceDE w:val="0"/>
        <w:autoSpaceDN w:val="0"/>
        <w:adjustRightInd w:val="0"/>
        <w:jc w:val="both"/>
        <w:rPr>
          <w:rFonts w:eastAsia="Calibri"/>
          <w:sz w:val="24"/>
          <w:szCs w:val="24"/>
        </w:rPr>
      </w:pPr>
    </w:p>
    <w:p w14:paraId="781877F1" w14:textId="77777777" w:rsidR="007C303E" w:rsidRPr="009F62E3" w:rsidRDefault="007C303E" w:rsidP="009F62E3">
      <w:pPr>
        <w:autoSpaceDE w:val="0"/>
        <w:autoSpaceDN w:val="0"/>
        <w:adjustRightInd w:val="0"/>
        <w:jc w:val="both"/>
        <w:rPr>
          <w:rFonts w:eastAsia="Calibri"/>
          <w:sz w:val="24"/>
          <w:szCs w:val="24"/>
        </w:rPr>
      </w:pPr>
    </w:p>
    <w:p w14:paraId="5DBE505C" w14:textId="77777777" w:rsidR="007C303E" w:rsidRPr="009F62E3" w:rsidRDefault="007C303E" w:rsidP="009F62E3">
      <w:pPr>
        <w:autoSpaceDE w:val="0"/>
        <w:autoSpaceDN w:val="0"/>
        <w:adjustRightInd w:val="0"/>
        <w:jc w:val="both"/>
        <w:rPr>
          <w:rFonts w:eastAsia="Calibri"/>
          <w:sz w:val="24"/>
          <w:szCs w:val="24"/>
        </w:rPr>
      </w:pPr>
    </w:p>
    <w:p w14:paraId="691DC458" w14:textId="77777777" w:rsidR="007C303E" w:rsidRPr="009F62E3" w:rsidRDefault="007C303E" w:rsidP="009F62E3">
      <w:pPr>
        <w:autoSpaceDE w:val="0"/>
        <w:autoSpaceDN w:val="0"/>
        <w:adjustRightInd w:val="0"/>
        <w:jc w:val="both"/>
        <w:rPr>
          <w:rFonts w:eastAsia="Calibri"/>
          <w:sz w:val="24"/>
          <w:szCs w:val="24"/>
        </w:rPr>
      </w:pPr>
    </w:p>
    <w:p w14:paraId="36024587" w14:textId="77777777" w:rsidR="007C303E" w:rsidRPr="009F62E3" w:rsidRDefault="007C303E" w:rsidP="009F62E3">
      <w:pPr>
        <w:autoSpaceDE w:val="0"/>
        <w:autoSpaceDN w:val="0"/>
        <w:adjustRightInd w:val="0"/>
        <w:jc w:val="both"/>
        <w:rPr>
          <w:rFonts w:eastAsia="Calibri"/>
          <w:sz w:val="24"/>
          <w:szCs w:val="24"/>
        </w:rPr>
      </w:pPr>
    </w:p>
    <w:p w14:paraId="1032128E" w14:textId="77777777" w:rsidR="007C303E" w:rsidRPr="009F62E3" w:rsidRDefault="007C303E" w:rsidP="009F62E3">
      <w:pPr>
        <w:autoSpaceDE w:val="0"/>
        <w:autoSpaceDN w:val="0"/>
        <w:adjustRightInd w:val="0"/>
        <w:jc w:val="both"/>
        <w:rPr>
          <w:rFonts w:eastAsia="Calibri"/>
          <w:sz w:val="24"/>
          <w:szCs w:val="24"/>
        </w:rPr>
      </w:pPr>
    </w:p>
    <w:p w14:paraId="6BFE8223" w14:textId="77777777" w:rsidR="007C303E" w:rsidRPr="009F62E3" w:rsidRDefault="007C303E" w:rsidP="009F62E3">
      <w:pPr>
        <w:autoSpaceDE w:val="0"/>
        <w:autoSpaceDN w:val="0"/>
        <w:adjustRightInd w:val="0"/>
        <w:jc w:val="both"/>
        <w:rPr>
          <w:rFonts w:eastAsia="Calibri"/>
          <w:sz w:val="24"/>
          <w:szCs w:val="24"/>
        </w:rPr>
      </w:pPr>
    </w:p>
    <w:p w14:paraId="1DD36D88" w14:textId="77777777" w:rsidR="007C303E" w:rsidRPr="009F62E3" w:rsidRDefault="007C303E" w:rsidP="009F62E3">
      <w:pPr>
        <w:autoSpaceDE w:val="0"/>
        <w:autoSpaceDN w:val="0"/>
        <w:adjustRightInd w:val="0"/>
        <w:jc w:val="both"/>
        <w:rPr>
          <w:rFonts w:eastAsia="Calibri"/>
          <w:sz w:val="24"/>
          <w:szCs w:val="24"/>
        </w:rPr>
      </w:pPr>
    </w:p>
    <w:p w14:paraId="531DB4C6" w14:textId="77777777" w:rsidR="007C303E" w:rsidRPr="009F62E3" w:rsidRDefault="007C303E" w:rsidP="009F62E3">
      <w:pPr>
        <w:autoSpaceDE w:val="0"/>
        <w:autoSpaceDN w:val="0"/>
        <w:adjustRightInd w:val="0"/>
        <w:jc w:val="both"/>
        <w:rPr>
          <w:rFonts w:eastAsia="Calibri"/>
          <w:sz w:val="24"/>
          <w:szCs w:val="24"/>
        </w:rPr>
      </w:pPr>
    </w:p>
    <w:p w14:paraId="35ACFCE0" w14:textId="77777777" w:rsidR="007C303E" w:rsidRPr="009F62E3" w:rsidRDefault="007C303E" w:rsidP="009F62E3">
      <w:pPr>
        <w:autoSpaceDE w:val="0"/>
        <w:autoSpaceDN w:val="0"/>
        <w:adjustRightInd w:val="0"/>
        <w:jc w:val="both"/>
        <w:rPr>
          <w:rFonts w:eastAsia="Calibri"/>
          <w:sz w:val="24"/>
          <w:szCs w:val="24"/>
        </w:rPr>
      </w:pPr>
    </w:p>
    <w:p w14:paraId="486DFB43" w14:textId="77777777" w:rsidR="007C303E" w:rsidRPr="009F62E3" w:rsidRDefault="007C303E" w:rsidP="009F62E3">
      <w:pPr>
        <w:autoSpaceDE w:val="0"/>
        <w:autoSpaceDN w:val="0"/>
        <w:adjustRightInd w:val="0"/>
        <w:jc w:val="both"/>
        <w:rPr>
          <w:rFonts w:eastAsia="Calibri"/>
          <w:sz w:val="24"/>
          <w:szCs w:val="24"/>
        </w:rPr>
      </w:pPr>
      <w:r w:rsidRPr="009F62E3">
        <w:rPr>
          <w:rFonts w:ascii="Symbol" w:eastAsia="Calibri" w:hAnsi="Symbol" w:cs="Symbol"/>
          <w:sz w:val="24"/>
          <w:szCs w:val="24"/>
          <w:lang w:eastAsia="ru-RU"/>
        </w:rPr>
        <w:t></w:t>
      </w:r>
      <w:r w:rsidRPr="009F62E3">
        <w:rPr>
          <w:rFonts w:ascii="Symbol" w:eastAsia="Calibri" w:hAnsi="Symbol" w:cs="Symbol"/>
          <w:sz w:val="24"/>
          <w:szCs w:val="24"/>
          <w:lang w:eastAsia="ru-RU"/>
        </w:rPr>
        <w:t></w:t>
      </w:r>
      <w:r w:rsidRPr="009F62E3">
        <w:rPr>
          <w:rFonts w:eastAsia="Calibri"/>
          <w:sz w:val="24"/>
          <w:szCs w:val="24"/>
        </w:rPr>
        <w:t>Манцаева А.Н.,</w:t>
      </w:r>
      <w:r>
        <w:rPr>
          <w:rFonts w:eastAsia="Calibri"/>
          <w:sz w:val="24"/>
          <w:szCs w:val="24"/>
        </w:rPr>
        <w:t xml:space="preserve"> 2026</w:t>
      </w:r>
    </w:p>
    <w:p w14:paraId="3E4D03AB" w14:textId="77777777" w:rsidR="007C303E" w:rsidRPr="009F62E3" w:rsidRDefault="007C303E" w:rsidP="009F62E3">
      <w:pPr>
        <w:autoSpaceDE w:val="0"/>
        <w:autoSpaceDN w:val="0"/>
        <w:adjustRightInd w:val="0"/>
        <w:jc w:val="both"/>
        <w:rPr>
          <w:rFonts w:eastAsia="Calibri"/>
          <w:sz w:val="24"/>
          <w:szCs w:val="24"/>
        </w:rPr>
      </w:pPr>
    </w:p>
    <w:p w14:paraId="2B929828" w14:textId="77777777" w:rsidR="007C303E" w:rsidRPr="009F62E3" w:rsidRDefault="007C303E" w:rsidP="009F62E3">
      <w:pPr>
        <w:rPr>
          <w:rFonts w:eastAsia="Calibri"/>
          <w:sz w:val="24"/>
          <w:szCs w:val="24"/>
        </w:rPr>
      </w:pPr>
      <w:r w:rsidRPr="009F62E3">
        <w:rPr>
          <w:rFonts w:ascii="Symbol" w:eastAsia="Calibri" w:hAnsi="Symbol" w:cs="Symbol"/>
          <w:sz w:val="24"/>
          <w:szCs w:val="24"/>
          <w:lang w:eastAsia="ru-RU"/>
        </w:rPr>
        <w:t></w:t>
      </w:r>
      <w:r w:rsidRPr="009F62E3">
        <w:rPr>
          <w:rFonts w:ascii="Symbol" w:eastAsia="Calibri" w:hAnsi="Symbol" w:cs="Symbol"/>
          <w:sz w:val="24"/>
          <w:szCs w:val="24"/>
          <w:lang w:eastAsia="ru-RU"/>
        </w:rPr>
        <w:t></w:t>
      </w:r>
      <w:r w:rsidRPr="009F62E3">
        <w:rPr>
          <w:rFonts w:eastAsia="Calibri"/>
          <w:sz w:val="24"/>
          <w:szCs w:val="24"/>
        </w:rPr>
        <w:t>ФГБОУ ВО «Чеченский государственный университет</w:t>
      </w:r>
      <w:r w:rsidRPr="002D40CB">
        <w:rPr>
          <w:rFonts w:eastAsia="Calibri"/>
          <w:sz w:val="24"/>
          <w:szCs w:val="24"/>
        </w:rPr>
        <w:t xml:space="preserve"> </w:t>
      </w:r>
      <w:r>
        <w:rPr>
          <w:rFonts w:eastAsia="Calibri"/>
          <w:sz w:val="24"/>
          <w:szCs w:val="24"/>
        </w:rPr>
        <w:t>им А.А. Кадырова</w:t>
      </w:r>
      <w:r w:rsidRPr="009F62E3">
        <w:rPr>
          <w:rFonts w:eastAsia="Calibri"/>
          <w:sz w:val="24"/>
          <w:szCs w:val="24"/>
        </w:rPr>
        <w:t xml:space="preserve">», </w:t>
      </w:r>
      <w:r>
        <w:rPr>
          <w:rFonts w:eastAsia="Calibri"/>
          <w:sz w:val="24"/>
          <w:szCs w:val="24"/>
        </w:rPr>
        <w:t>2026</w:t>
      </w:r>
    </w:p>
    <w:p w14:paraId="31E3F2A0" w14:textId="77777777" w:rsidR="007C303E" w:rsidRPr="009F62E3" w:rsidRDefault="007C303E" w:rsidP="009F62E3">
      <w:pPr>
        <w:autoSpaceDE w:val="0"/>
        <w:autoSpaceDN w:val="0"/>
        <w:adjustRightInd w:val="0"/>
        <w:jc w:val="center"/>
        <w:rPr>
          <w:rFonts w:eastAsia="Calibri"/>
          <w:b/>
          <w:sz w:val="24"/>
          <w:szCs w:val="24"/>
        </w:rPr>
      </w:pPr>
      <w:r w:rsidRPr="009F62E3">
        <w:rPr>
          <w:rFonts w:eastAsia="Calibri"/>
          <w:b/>
          <w:sz w:val="24"/>
          <w:szCs w:val="24"/>
        </w:rPr>
        <w:t>Содержание</w:t>
      </w:r>
    </w:p>
    <w:p w14:paraId="10DFB187" w14:textId="77777777" w:rsidR="007C303E" w:rsidRPr="009F62E3" w:rsidRDefault="007C303E" w:rsidP="009F62E3">
      <w:pPr>
        <w:autoSpaceDE w:val="0"/>
        <w:autoSpaceDN w:val="0"/>
        <w:adjustRightInd w:val="0"/>
        <w:jc w:val="center"/>
        <w:rPr>
          <w:rFonts w:eastAsia="Calibri"/>
          <w:b/>
          <w:sz w:val="24"/>
          <w:szCs w:val="24"/>
        </w:rPr>
      </w:pPr>
    </w:p>
    <w:tbl>
      <w:tblPr>
        <w:tblStyle w:val="1f1"/>
        <w:tblW w:w="0" w:type="auto"/>
        <w:tblLook w:val="04A0" w:firstRow="1" w:lastRow="0" w:firstColumn="1" w:lastColumn="0" w:noHBand="0" w:noVBand="1"/>
      </w:tblPr>
      <w:tblGrid>
        <w:gridCol w:w="562"/>
        <w:gridCol w:w="8222"/>
        <w:gridCol w:w="561"/>
      </w:tblGrid>
      <w:tr w:rsidR="007C303E" w:rsidRPr="0023606F" w14:paraId="0283FEF9" w14:textId="77777777" w:rsidTr="0036576B">
        <w:tc>
          <w:tcPr>
            <w:tcW w:w="562" w:type="dxa"/>
          </w:tcPr>
          <w:p w14:paraId="70AA53DE" w14:textId="77777777" w:rsidR="007C303E" w:rsidRPr="0023606F" w:rsidRDefault="007C303E" w:rsidP="0023606F">
            <w:pPr>
              <w:rPr>
                <w:rFonts w:ascii="Times New Roman" w:eastAsia="Calibri" w:hAnsi="Times New Roman"/>
              </w:rPr>
            </w:pPr>
            <w:r w:rsidRPr="0023606F">
              <w:rPr>
                <w:rFonts w:ascii="Times New Roman" w:eastAsia="Calibri" w:hAnsi="Times New Roman"/>
              </w:rPr>
              <w:t>1.</w:t>
            </w:r>
          </w:p>
        </w:tc>
        <w:tc>
          <w:tcPr>
            <w:tcW w:w="8222" w:type="dxa"/>
          </w:tcPr>
          <w:p w14:paraId="516064F5" w14:textId="77777777" w:rsidR="007C303E" w:rsidRPr="0023606F" w:rsidRDefault="007C303E" w:rsidP="0023606F">
            <w:pPr>
              <w:rPr>
                <w:rFonts w:ascii="Times New Roman" w:eastAsia="Calibri" w:hAnsi="Times New Roman"/>
              </w:rPr>
            </w:pPr>
            <w:r w:rsidRPr="0023606F">
              <w:rPr>
                <w:rFonts w:ascii="Times New Roman" w:eastAsia="Calibri" w:hAnsi="Times New Roman"/>
              </w:rPr>
              <w:t>Цели и задачи освоения дисциплины</w:t>
            </w:r>
          </w:p>
        </w:tc>
        <w:tc>
          <w:tcPr>
            <w:tcW w:w="561" w:type="dxa"/>
          </w:tcPr>
          <w:p w14:paraId="7A0DE7D6" w14:textId="77777777" w:rsidR="007C303E" w:rsidRPr="0023606F" w:rsidRDefault="007C303E" w:rsidP="0023606F">
            <w:pPr>
              <w:rPr>
                <w:rFonts w:ascii="Times New Roman" w:eastAsia="Calibri" w:hAnsi="Times New Roman"/>
              </w:rPr>
            </w:pPr>
            <w:r w:rsidRPr="0023606F">
              <w:rPr>
                <w:rFonts w:ascii="Times New Roman" w:eastAsia="Calibri" w:hAnsi="Times New Roman"/>
              </w:rPr>
              <w:t>с.</w:t>
            </w:r>
            <w:r>
              <w:rPr>
                <w:rFonts w:ascii="Times New Roman" w:eastAsia="Calibri" w:hAnsi="Times New Roman"/>
              </w:rPr>
              <w:t>4</w:t>
            </w:r>
          </w:p>
        </w:tc>
      </w:tr>
      <w:tr w:rsidR="007C303E" w:rsidRPr="0023606F" w14:paraId="4D1CFDEF" w14:textId="77777777" w:rsidTr="0036576B">
        <w:tc>
          <w:tcPr>
            <w:tcW w:w="562" w:type="dxa"/>
          </w:tcPr>
          <w:p w14:paraId="1CD93E3F" w14:textId="77777777" w:rsidR="007C303E" w:rsidRPr="0023606F" w:rsidRDefault="007C303E" w:rsidP="0023606F">
            <w:pPr>
              <w:rPr>
                <w:rFonts w:ascii="Times New Roman" w:eastAsia="Calibri" w:hAnsi="Times New Roman"/>
              </w:rPr>
            </w:pPr>
            <w:r w:rsidRPr="0023606F">
              <w:rPr>
                <w:rFonts w:ascii="Times New Roman" w:eastAsia="Calibri" w:hAnsi="Times New Roman"/>
              </w:rPr>
              <w:t>2.</w:t>
            </w:r>
          </w:p>
        </w:tc>
        <w:tc>
          <w:tcPr>
            <w:tcW w:w="8222" w:type="dxa"/>
          </w:tcPr>
          <w:p w14:paraId="5535BBAC" w14:textId="77777777" w:rsidR="007C303E" w:rsidRPr="0023606F" w:rsidRDefault="007C303E" w:rsidP="0023606F">
            <w:pPr>
              <w:rPr>
                <w:rFonts w:ascii="Times New Roman" w:eastAsia="Calibri" w:hAnsi="Times New Roman"/>
              </w:rPr>
            </w:pPr>
            <w:r w:rsidRPr="0023606F">
              <w:rPr>
                <w:rFonts w:ascii="Times New Roman" w:eastAsia="Calibri" w:hAnsi="Times New Roman"/>
              </w:rPr>
              <w:t>Место дисциплины (модуля) в структуре ОПОП</w:t>
            </w:r>
          </w:p>
        </w:tc>
        <w:tc>
          <w:tcPr>
            <w:tcW w:w="561" w:type="dxa"/>
          </w:tcPr>
          <w:p w14:paraId="096D9C97" w14:textId="77777777" w:rsidR="007C303E" w:rsidRPr="0023606F" w:rsidRDefault="007C303E" w:rsidP="0023606F">
            <w:pPr>
              <w:rPr>
                <w:rFonts w:ascii="Times New Roman" w:eastAsia="Calibri" w:hAnsi="Times New Roman"/>
              </w:rPr>
            </w:pPr>
            <w:r w:rsidRPr="0023606F">
              <w:rPr>
                <w:rFonts w:ascii="Times New Roman" w:eastAsia="Calibri" w:hAnsi="Times New Roman"/>
              </w:rPr>
              <w:t>с.</w:t>
            </w:r>
            <w:r>
              <w:rPr>
                <w:rFonts w:ascii="Times New Roman" w:eastAsia="Calibri" w:hAnsi="Times New Roman"/>
              </w:rPr>
              <w:t>4</w:t>
            </w:r>
          </w:p>
        </w:tc>
      </w:tr>
      <w:tr w:rsidR="007C303E" w:rsidRPr="0023606F" w14:paraId="192BBB28" w14:textId="77777777" w:rsidTr="0036576B">
        <w:tc>
          <w:tcPr>
            <w:tcW w:w="562" w:type="dxa"/>
          </w:tcPr>
          <w:p w14:paraId="6C4692B0" w14:textId="77777777" w:rsidR="007C303E" w:rsidRPr="0023606F" w:rsidRDefault="007C303E" w:rsidP="0023606F">
            <w:pPr>
              <w:rPr>
                <w:rFonts w:ascii="Times New Roman" w:eastAsia="Calibri" w:hAnsi="Times New Roman"/>
              </w:rPr>
            </w:pPr>
            <w:r w:rsidRPr="0023606F">
              <w:rPr>
                <w:rFonts w:ascii="Times New Roman" w:eastAsia="Calibri" w:hAnsi="Times New Roman"/>
              </w:rPr>
              <w:t>3.</w:t>
            </w:r>
          </w:p>
        </w:tc>
        <w:tc>
          <w:tcPr>
            <w:tcW w:w="8222" w:type="dxa"/>
          </w:tcPr>
          <w:p w14:paraId="6A76541C" w14:textId="77777777" w:rsidR="007C303E" w:rsidRPr="0023606F" w:rsidRDefault="007C303E" w:rsidP="0023606F">
            <w:pPr>
              <w:rPr>
                <w:rFonts w:ascii="Times New Roman" w:eastAsia="Calibri" w:hAnsi="Times New Roman"/>
              </w:rPr>
            </w:pPr>
            <w:r w:rsidRPr="0023606F">
              <w:rPr>
                <w:rFonts w:ascii="Times New Roman" w:eastAsia="Calibri" w:hAnsi="Times New Roman"/>
              </w:rPr>
              <w:t>Перечень планируемых результатов обучения по дисциплине (модулю), соотнесенных с планируемыми результатами освоения образовательной программы</w:t>
            </w:r>
          </w:p>
        </w:tc>
        <w:tc>
          <w:tcPr>
            <w:tcW w:w="561" w:type="dxa"/>
          </w:tcPr>
          <w:p w14:paraId="58859ED8" w14:textId="77777777" w:rsidR="007C303E" w:rsidRPr="0023606F" w:rsidRDefault="007C303E" w:rsidP="0023606F">
            <w:pPr>
              <w:rPr>
                <w:rFonts w:ascii="Times New Roman" w:eastAsia="Calibri" w:hAnsi="Times New Roman"/>
              </w:rPr>
            </w:pPr>
            <w:r w:rsidRPr="0023606F">
              <w:rPr>
                <w:rFonts w:ascii="Times New Roman" w:eastAsia="Calibri" w:hAnsi="Times New Roman"/>
              </w:rPr>
              <w:t>с.</w:t>
            </w:r>
            <w:r>
              <w:rPr>
                <w:rFonts w:ascii="Times New Roman" w:eastAsia="Calibri" w:hAnsi="Times New Roman"/>
              </w:rPr>
              <w:t>4</w:t>
            </w:r>
          </w:p>
        </w:tc>
      </w:tr>
      <w:tr w:rsidR="007C303E" w:rsidRPr="0023606F" w14:paraId="0AE63B43" w14:textId="77777777" w:rsidTr="0036576B">
        <w:tc>
          <w:tcPr>
            <w:tcW w:w="562" w:type="dxa"/>
          </w:tcPr>
          <w:p w14:paraId="3DB7BC95" w14:textId="77777777" w:rsidR="007C303E" w:rsidRPr="0023606F" w:rsidRDefault="007C303E" w:rsidP="0023606F">
            <w:pPr>
              <w:rPr>
                <w:rFonts w:ascii="Times New Roman" w:eastAsia="Calibri" w:hAnsi="Times New Roman"/>
              </w:rPr>
            </w:pPr>
            <w:r w:rsidRPr="0023606F">
              <w:rPr>
                <w:rFonts w:ascii="Times New Roman" w:eastAsia="Calibri" w:hAnsi="Times New Roman"/>
              </w:rPr>
              <w:t>4.</w:t>
            </w:r>
          </w:p>
        </w:tc>
        <w:tc>
          <w:tcPr>
            <w:tcW w:w="8222" w:type="dxa"/>
          </w:tcPr>
          <w:p w14:paraId="4CCA6BCE" w14:textId="77777777" w:rsidR="007C303E" w:rsidRPr="0023606F" w:rsidRDefault="007C303E" w:rsidP="0023606F">
            <w:pPr>
              <w:rPr>
                <w:rFonts w:ascii="Times New Roman" w:eastAsia="Calibri" w:hAnsi="Times New Roman"/>
              </w:rPr>
            </w:pPr>
            <w:r w:rsidRPr="0023606F">
              <w:rPr>
                <w:rFonts w:ascii="Times New Roman" w:eastAsia="Calibri" w:hAnsi="Times New Roman"/>
              </w:rPr>
              <w:t>Трудоемкость дисциплины</w:t>
            </w:r>
          </w:p>
        </w:tc>
        <w:tc>
          <w:tcPr>
            <w:tcW w:w="561" w:type="dxa"/>
          </w:tcPr>
          <w:p w14:paraId="0C96A936" w14:textId="77777777" w:rsidR="007C303E" w:rsidRPr="0023606F" w:rsidRDefault="007C303E" w:rsidP="0023606F">
            <w:pPr>
              <w:rPr>
                <w:rFonts w:ascii="Times New Roman" w:eastAsia="Calibri" w:hAnsi="Times New Roman"/>
              </w:rPr>
            </w:pPr>
            <w:r w:rsidRPr="0023606F">
              <w:rPr>
                <w:rFonts w:ascii="Times New Roman" w:eastAsia="Calibri" w:hAnsi="Times New Roman"/>
              </w:rPr>
              <w:t>с.</w:t>
            </w:r>
            <w:r>
              <w:rPr>
                <w:rFonts w:ascii="Times New Roman" w:eastAsia="Calibri" w:hAnsi="Times New Roman"/>
              </w:rPr>
              <w:t>5</w:t>
            </w:r>
          </w:p>
        </w:tc>
      </w:tr>
      <w:tr w:rsidR="007C303E" w:rsidRPr="0023606F" w14:paraId="4E389445" w14:textId="77777777" w:rsidTr="0036576B">
        <w:tc>
          <w:tcPr>
            <w:tcW w:w="562" w:type="dxa"/>
          </w:tcPr>
          <w:p w14:paraId="3D7C271F" w14:textId="77777777" w:rsidR="007C303E" w:rsidRPr="0023606F" w:rsidRDefault="007C303E" w:rsidP="0023606F">
            <w:pPr>
              <w:rPr>
                <w:rFonts w:ascii="Times New Roman" w:eastAsia="Calibri" w:hAnsi="Times New Roman"/>
              </w:rPr>
            </w:pPr>
            <w:r w:rsidRPr="0023606F">
              <w:rPr>
                <w:rFonts w:ascii="Times New Roman" w:eastAsia="Calibri" w:hAnsi="Times New Roman"/>
              </w:rPr>
              <w:t>5.</w:t>
            </w:r>
          </w:p>
        </w:tc>
        <w:tc>
          <w:tcPr>
            <w:tcW w:w="8222" w:type="dxa"/>
          </w:tcPr>
          <w:p w14:paraId="5EF5A96D" w14:textId="77777777" w:rsidR="007C303E" w:rsidRPr="0023606F" w:rsidRDefault="007C303E" w:rsidP="0023606F">
            <w:pPr>
              <w:rPr>
                <w:rFonts w:ascii="Times New Roman" w:eastAsia="Calibri" w:hAnsi="Times New Roman"/>
              </w:rPr>
            </w:pPr>
            <w:r w:rsidRPr="0023606F">
              <w:rPr>
                <w:rFonts w:ascii="Times New Roman" w:eastAsia="Calibri" w:hAnsi="Times New Roman"/>
              </w:rPr>
              <w:t>Содержание дисциплины (модуля), структурированное по темам (разделам) с указанием отведенного на них количества академических часов и видов учебных занятий</w:t>
            </w:r>
          </w:p>
        </w:tc>
        <w:tc>
          <w:tcPr>
            <w:tcW w:w="561" w:type="dxa"/>
          </w:tcPr>
          <w:p w14:paraId="11719A49" w14:textId="77777777" w:rsidR="007C303E" w:rsidRPr="0023606F" w:rsidRDefault="007C303E" w:rsidP="0023606F">
            <w:pPr>
              <w:rPr>
                <w:rFonts w:ascii="Times New Roman" w:eastAsia="Calibri" w:hAnsi="Times New Roman"/>
              </w:rPr>
            </w:pPr>
            <w:r w:rsidRPr="0023606F">
              <w:rPr>
                <w:rFonts w:ascii="Times New Roman" w:eastAsia="Calibri" w:hAnsi="Times New Roman"/>
              </w:rPr>
              <w:t>с.</w:t>
            </w:r>
            <w:r>
              <w:rPr>
                <w:rFonts w:ascii="Times New Roman" w:eastAsia="Calibri" w:hAnsi="Times New Roman"/>
              </w:rPr>
              <w:t>5</w:t>
            </w:r>
          </w:p>
        </w:tc>
      </w:tr>
      <w:tr w:rsidR="007C303E" w:rsidRPr="0023606F" w14:paraId="65E1B34C" w14:textId="77777777" w:rsidTr="0036576B">
        <w:tc>
          <w:tcPr>
            <w:tcW w:w="562" w:type="dxa"/>
          </w:tcPr>
          <w:p w14:paraId="6B9D0C48" w14:textId="77777777" w:rsidR="007C303E" w:rsidRPr="0023606F" w:rsidRDefault="007C303E" w:rsidP="0023606F">
            <w:pPr>
              <w:rPr>
                <w:rFonts w:ascii="Times New Roman" w:eastAsia="Calibri" w:hAnsi="Times New Roman"/>
              </w:rPr>
            </w:pPr>
            <w:r w:rsidRPr="0023606F">
              <w:rPr>
                <w:rFonts w:ascii="Times New Roman" w:eastAsia="Calibri" w:hAnsi="Times New Roman"/>
              </w:rPr>
              <w:t>6.</w:t>
            </w:r>
          </w:p>
        </w:tc>
        <w:tc>
          <w:tcPr>
            <w:tcW w:w="8222" w:type="dxa"/>
          </w:tcPr>
          <w:p w14:paraId="02ED119C" w14:textId="77777777" w:rsidR="007C303E" w:rsidRPr="0023606F" w:rsidRDefault="007C303E" w:rsidP="0023606F">
            <w:pPr>
              <w:rPr>
                <w:rFonts w:ascii="Times New Roman" w:eastAsia="Calibri" w:hAnsi="Times New Roman"/>
              </w:rPr>
            </w:pPr>
            <w:r w:rsidRPr="0023606F">
              <w:rPr>
                <w:rFonts w:ascii="Times New Roman" w:eastAsia="Calibri" w:hAnsi="Times New Roman"/>
              </w:rPr>
              <w:t>Перечень учебно-методического обеспечения для</w:t>
            </w:r>
          </w:p>
          <w:p w14:paraId="5BC92D11" w14:textId="77777777" w:rsidR="007C303E" w:rsidRPr="0023606F" w:rsidRDefault="007C303E" w:rsidP="0023606F">
            <w:pPr>
              <w:rPr>
                <w:rFonts w:ascii="Times New Roman" w:eastAsia="Calibri" w:hAnsi="Times New Roman"/>
              </w:rPr>
            </w:pPr>
            <w:r w:rsidRPr="0023606F">
              <w:rPr>
                <w:rFonts w:ascii="Times New Roman" w:eastAsia="Calibri" w:hAnsi="Times New Roman"/>
              </w:rPr>
              <w:t>самостоятельной работы обучающихся по дисциплине</w:t>
            </w:r>
          </w:p>
          <w:p w14:paraId="4FD2C323" w14:textId="77777777" w:rsidR="007C303E" w:rsidRPr="0023606F" w:rsidRDefault="007C303E" w:rsidP="0023606F">
            <w:pPr>
              <w:rPr>
                <w:rFonts w:ascii="Times New Roman" w:eastAsia="Calibri" w:hAnsi="Times New Roman"/>
              </w:rPr>
            </w:pPr>
            <w:r w:rsidRPr="0023606F">
              <w:rPr>
                <w:rFonts w:ascii="Times New Roman" w:eastAsia="Calibri" w:hAnsi="Times New Roman"/>
              </w:rPr>
              <w:t>(модулю)</w:t>
            </w:r>
          </w:p>
        </w:tc>
        <w:tc>
          <w:tcPr>
            <w:tcW w:w="561" w:type="dxa"/>
          </w:tcPr>
          <w:p w14:paraId="6394FE03" w14:textId="77777777" w:rsidR="007C303E" w:rsidRPr="0023606F" w:rsidRDefault="007C303E" w:rsidP="0023606F">
            <w:pPr>
              <w:rPr>
                <w:rFonts w:ascii="Times New Roman" w:eastAsia="Calibri" w:hAnsi="Times New Roman"/>
              </w:rPr>
            </w:pPr>
            <w:r w:rsidRPr="0023606F">
              <w:rPr>
                <w:rFonts w:ascii="Times New Roman" w:eastAsia="Calibri" w:hAnsi="Times New Roman"/>
              </w:rPr>
              <w:t>с.</w:t>
            </w:r>
          </w:p>
        </w:tc>
      </w:tr>
      <w:tr w:rsidR="007C303E" w:rsidRPr="0023606F" w14:paraId="4F6CAAEC" w14:textId="77777777" w:rsidTr="0036576B">
        <w:tc>
          <w:tcPr>
            <w:tcW w:w="562" w:type="dxa"/>
          </w:tcPr>
          <w:p w14:paraId="1EA84E44" w14:textId="77777777" w:rsidR="007C303E" w:rsidRPr="0023606F" w:rsidRDefault="007C303E" w:rsidP="0023606F">
            <w:pPr>
              <w:rPr>
                <w:rFonts w:ascii="Times New Roman" w:eastAsia="Calibri" w:hAnsi="Times New Roman"/>
              </w:rPr>
            </w:pPr>
            <w:r w:rsidRPr="0023606F">
              <w:rPr>
                <w:rFonts w:ascii="Times New Roman" w:eastAsia="Calibri" w:hAnsi="Times New Roman"/>
              </w:rPr>
              <w:t>7.</w:t>
            </w:r>
          </w:p>
        </w:tc>
        <w:tc>
          <w:tcPr>
            <w:tcW w:w="8222" w:type="dxa"/>
          </w:tcPr>
          <w:p w14:paraId="39CF5082" w14:textId="77777777" w:rsidR="007C303E" w:rsidRPr="0023606F" w:rsidRDefault="007C303E" w:rsidP="0023606F">
            <w:pPr>
              <w:rPr>
                <w:rFonts w:ascii="Times New Roman" w:eastAsia="Calibri" w:hAnsi="Times New Roman"/>
              </w:rPr>
            </w:pPr>
            <w:r w:rsidRPr="0023606F">
              <w:rPr>
                <w:rFonts w:ascii="Times New Roman" w:eastAsia="Calibri" w:hAnsi="Times New Roman"/>
              </w:rPr>
              <w:t xml:space="preserve">Фонд оценочных средств для проведения промежуточной </w:t>
            </w:r>
          </w:p>
          <w:p w14:paraId="615061D8" w14:textId="77777777" w:rsidR="007C303E" w:rsidRPr="0023606F" w:rsidRDefault="007C303E" w:rsidP="0023606F">
            <w:pPr>
              <w:rPr>
                <w:rFonts w:ascii="Times New Roman" w:eastAsia="Calibri" w:hAnsi="Times New Roman"/>
              </w:rPr>
            </w:pPr>
            <w:r w:rsidRPr="0023606F">
              <w:rPr>
                <w:rFonts w:ascii="Times New Roman" w:eastAsia="Calibri" w:hAnsi="Times New Roman"/>
              </w:rPr>
              <w:t>аттестации обучающихся по дисциплине (модулю)|</w:t>
            </w:r>
          </w:p>
        </w:tc>
        <w:tc>
          <w:tcPr>
            <w:tcW w:w="561" w:type="dxa"/>
          </w:tcPr>
          <w:p w14:paraId="63C67468" w14:textId="77777777" w:rsidR="007C303E" w:rsidRPr="0023606F" w:rsidRDefault="007C303E" w:rsidP="0023606F">
            <w:pPr>
              <w:rPr>
                <w:rFonts w:ascii="Times New Roman" w:eastAsia="Calibri" w:hAnsi="Times New Roman"/>
              </w:rPr>
            </w:pPr>
            <w:r w:rsidRPr="0023606F">
              <w:rPr>
                <w:rFonts w:ascii="Times New Roman" w:eastAsia="Calibri" w:hAnsi="Times New Roman"/>
              </w:rPr>
              <w:t>с.</w:t>
            </w:r>
          </w:p>
        </w:tc>
      </w:tr>
      <w:tr w:rsidR="007C303E" w:rsidRPr="0023606F" w14:paraId="4A96AB1B" w14:textId="77777777" w:rsidTr="0036576B">
        <w:tc>
          <w:tcPr>
            <w:tcW w:w="562" w:type="dxa"/>
          </w:tcPr>
          <w:p w14:paraId="16E60437" w14:textId="77777777" w:rsidR="007C303E" w:rsidRPr="0023606F" w:rsidRDefault="007C303E" w:rsidP="0023606F">
            <w:pPr>
              <w:rPr>
                <w:rFonts w:ascii="Times New Roman" w:eastAsia="Calibri" w:hAnsi="Times New Roman"/>
              </w:rPr>
            </w:pPr>
            <w:r w:rsidRPr="0023606F">
              <w:rPr>
                <w:rFonts w:ascii="Times New Roman" w:eastAsia="Calibri" w:hAnsi="Times New Roman"/>
              </w:rPr>
              <w:t>8.</w:t>
            </w:r>
          </w:p>
        </w:tc>
        <w:tc>
          <w:tcPr>
            <w:tcW w:w="8222" w:type="dxa"/>
          </w:tcPr>
          <w:p w14:paraId="113C7BB7" w14:textId="77777777" w:rsidR="007C303E" w:rsidRPr="0023606F" w:rsidRDefault="007C303E" w:rsidP="0023606F">
            <w:pPr>
              <w:rPr>
                <w:rFonts w:ascii="Times New Roman" w:eastAsia="Calibri" w:hAnsi="Times New Roman"/>
              </w:rPr>
            </w:pPr>
            <w:r w:rsidRPr="0023606F">
              <w:rPr>
                <w:rFonts w:ascii="Times New Roman" w:eastAsia="Calibri" w:hAnsi="Times New Roman"/>
              </w:rPr>
              <w:t>Перечень основной и дополнительной учебной литературы,</w:t>
            </w:r>
          </w:p>
          <w:p w14:paraId="5862C4C4" w14:textId="77777777" w:rsidR="007C303E" w:rsidRPr="0023606F" w:rsidRDefault="007C303E" w:rsidP="0023606F">
            <w:pPr>
              <w:rPr>
                <w:rFonts w:ascii="Times New Roman" w:eastAsia="Calibri" w:hAnsi="Times New Roman"/>
              </w:rPr>
            </w:pPr>
            <w:r w:rsidRPr="0023606F">
              <w:rPr>
                <w:rFonts w:ascii="Times New Roman" w:eastAsia="Calibri" w:hAnsi="Times New Roman"/>
              </w:rPr>
              <w:t>необходимой для освоения дисциплины (модуля)</w:t>
            </w:r>
          </w:p>
        </w:tc>
        <w:tc>
          <w:tcPr>
            <w:tcW w:w="561" w:type="dxa"/>
          </w:tcPr>
          <w:p w14:paraId="60237043" w14:textId="77777777" w:rsidR="007C303E" w:rsidRPr="0023606F" w:rsidRDefault="007C303E" w:rsidP="0023606F">
            <w:pPr>
              <w:rPr>
                <w:rFonts w:ascii="Times New Roman" w:eastAsia="Calibri" w:hAnsi="Times New Roman"/>
              </w:rPr>
            </w:pPr>
            <w:r w:rsidRPr="0023606F">
              <w:rPr>
                <w:rFonts w:ascii="Times New Roman" w:eastAsia="Calibri" w:hAnsi="Times New Roman"/>
              </w:rPr>
              <w:t>с.</w:t>
            </w:r>
          </w:p>
        </w:tc>
      </w:tr>
      <w:tr w:rsidR="007C303E" w:rsidRPr="0023606F" w14:paraId="0FA09001" w14:textId="77777777" w:rsidTr="0036576B">
        <w:tc>
          <w:tcPr>
            <w:tcW w:w="562" w:type="dxa"/>
          </w:tcPr>
          <w:p w14:paraId="112F12D0" w14:textId="77777777" w:rsidR="007C303E" w:rsidRPr="0023606F" w:rsidRDefault="007C303E" w:rsidP="0023606F">
            <w:pPr>
              <w:rPr>
                <w:rFonts w:ascii="Times New Roman" w:eastAsia="Calibri" w:hAnsi="Times New Roman"/>
              </w:rPr>
            </w:pPr>
            <w:r w:rsidRPr="0023606F">
              <w:rPr>
                <w:rFonts w:ascii="Times New Roman" w:eastAsia="Calibri" w:hAnsi="Times New Roman"/>
              </w:rPr>
              <w:t>9.</w:t>
            </w:r>
          </w:p>
        </w:tc>
        <w:tc>
          <w:tcPr>
            <w:tcW w:w="8222" w:type="dxa"/>
          </w:tcPr>
          <w:p w14:paraId="55F16D88" w14:textId="77777777" w:rsidR="007C303E" w:rsidRPr="0023606F" w:rsidRDefault="007C303E" w:rsidP="0023606F">
            <w:pPr>
              <w:rPr>
                <w:rFonts w:ascii="Times New Roman" w:eastAsia="Calibri" w:hAnsi="Times New Roman"/>
              </w:rPr>
            </w:pPr>
            <w:r w:rsidRPr="0023606F">
              <w:rPr>
                <w:rFonts w:ascii="Times New Roman" w:eastAsia="Calibri" w:hAnsi="Times New Roman"/>
              </w:rPr>
              <w:t>Перечень ресурсов информационно-телекоммуникационной</w:t>
            </w:r>
          </w:p>
          <w:p w14:paraId="2A03EE8C" w14:textId="77777777" w:rsidR="007C303E" w:rsidRPr="0023606F" w:rsidRDefault="007C303E" w:rsidP="0023606F">
            <w:pPr>
              <w:rPr>
                <w:rFonts w:ascii="Times New Roman" w:eastAsia="Calibri" w:hAnsi="Times New Roman"/>
              </w:rPr>
            </w:pPr>
            <w:r w:rsidRPr="0023606F">
              <w:rPr>
                <w:rFonts w:ascii="Times New Roman" w:eastAsia="Calibri" w:hAnsi="Times New Roman"/>
              </w:rPr>
              <w:t>сети "Интернет", необходимых для освоения дисциплины</w:t>
            </w:r>
          </w:p>
          <w:p w14:paraId="73E3392A" w14:textId="77777777" w:rsidR="007C303E" w:rsidRPr="0023606F" w:rsidRDefault="007C303E" w:rsidP="0023606F">
            <w:pPr>
              <w:rPr>
                <w:rFonts w:ascii="Times New Roman" w:eastAsia="Calibri" w:hAnsi="Times New Roman"/>
              </w:rPr>
            </w:pPr>
            <w:r w:rsidRPr="0023606F">
              <w:rPr>
                <w:rFonts w:ascii="Times New Roman" w:eastAsia="Calibri" w:hAnsi="Times New Roman"/>
              </w:rPr>
              <w:t>(модуля)</w:t>
            </w:r>
          </w:p>
        </w:tc>
        <w:tc>
          <w:tcPr>
            <w:tcW w:w="561" w:type="dxa"/>
          </w:tcPr>
          <w:p w14:paraId="6F14E4F5" w14:textId="77777777" w:rsidR="007C303E" w:rsidRPr="0023606F" w:rsidRDefault="007C303E" w:rsidP="0023606F">
            <w:pPr>
              <w:rPr>
                <w:rFonts w:ascii="Times New Roman" w:eastAsia="Calibri" w:hAnsi="Times New Roman"/>
              </w:rPr>
            </w:pPr>
            <w:r w:rsidRPr="0023606F">
              <w:rPr>
                <w:rFonts w:ascii="Times New Roman" w:eastAsia="Calibri" w:hAnsi="Times New Roman"/>
              </w:rPr>
              <w:t>с.</w:t>
            </w:r>
          </w:p>
        </w:tc>
      </w:tr>
      <w:tr w:rsidR="007C303E" w:rsidRPr="0023606F" w14:paraId="6E6F5273" w14:textId="77777777" w:rsidTr="0036576B">
        <w:tc>
          <w:tcPr>
            <w:tcW w:w="562" w:type="dxa"/>
          </w:tcPr>
          <w:p w14:paraId="1DC139BA" w14:textId="77777777" w:rsidR="007C303E" w:rsidRPr="0023606F" w:rsidRDefault="007C303E" w:rsidP="0023606F">
            <w:pPr>
              <w:rPr>
                <w:rFonts w:ascii="Times New Roman" w:eastAsia="Calibri" w:hAnsi="Times New Roman"/>
              </w:rPr>
            </w:pPr>
            <w:r w:rsidRPr="0023606F">
              <w:rPr>
                <w:rFonts w:ascii="Times New Roman" w:eastAsia="Calibri" w:hAnsi="Times New Roman"/>
              </w:rPr>
              <w:t>10.</w:t>
            </w:r>
          </w:p>
        </w:tc>
        <w:tc>
          <w:tcPr>
            <w:tcW w:w="8222" w:type="dxa"/>
          </w:tcPr>
          <w:p w14:paraId="18D0535D" w14:textId="77777777" w:rsidR="007C303E" w:rsidRPr="0023606F" w:rsidRDefault="007C303E" w:rsidP="0023606F">
            <w:pPr>
              <w:rPr>
                <w:rFonts w:ascii="Times New Roman" w:eastAsia="Calibri" w:hAnsi="Times New Roman"/>
              </w:rPr>
            </w:pPr>
            <w:r w:rsidRPr="0023606F">
              <w:rPr>
                <w:rFonts w:ascii="Times New Roman" w:eastAsia="Calibri" w:hAnsi="Times New Roman"/>
              </w:rPr>
              <w:t>Методические указания для обучающихся по освоению</w:t>
            </w:r>
          </w:p>
          <w:p w14:paraId="0B1AD282" w14:textId="77777777" w:rsidR="007C303E" w:rsidRPr="0023606F" w:rsidRDefault="007C303E" w:rsidP="0023606F">
            <w:pPr>
              <w:rPr>
                <w:rFonts w:ascii="Times New Roman" w:eastAsia="Calibri" w:hAnsi="Times New Roman"/>
              </w:rPr>
            </w:pPr>
            <w:r w:rsidRPr="0023606F">
              <w:rPr>
                <w:rFonts w:ascii="Times New Roman" w:eastAsia="Calibri" w:hAnsi="Times New Roman"/>
              </w:rPr>
              <w:t>дисциплины (модуля)</w:t>
            </w:r>
          </w:p>
        </w:tc>
        <w:tc>
          <w:tcPr>
            <w:tcW w:w="561" w:type="dxa"/>
          </w:tcPr>
          <w:p w14:paraId="1F0A6FCA" w14:textId="77777777" w:rsidR="007C303E" w:rsidRPr="0023606F" w:rsidRDefault="007C303E" w:rsidP="0023606F">
            <w:pPr>
              <w:rPr>
                <w:rFonts w:ascii="Times New Roman" w:eastAsia="Calibri" w:hAnsi="Times New Roman"/>
              </w:rPr>
            </w:pPr>
            <w:r w:rsidRPr="0023606F">
              <w:rPr>
                <w:rFonts w:ascii="Times New Roman" w:eastAsia="Calibri" w:hAnsi="Times New Roman"/>
              </w:rPr>
              <w:t>с.</w:t>
            </w:r>
          </w:p>
        </w:tc>
      </w:tr>
      <w:tr w:rsidR="007C303E" w:rsidRPr="0023606F" w14:paraId="49AA4180" w14:textId="77777777" w:rsidTr="0036576B">
        <w:tc>
          <w:tcPr>
            <w:tcW w:w="562" w:type="dxa"/>
          </w:tcPr>
          <w:p w14:paraId="3FBAFD37" w14:textId="77777777" w:rsidR="007C303E" w:rsidRPr="0023606F" w:rsidRDefault="007C303E" w:rsidP="0023606F">
            <w:pPr>
              <w:rPr>
                <w:rFonts w:ascii="Times New Roman" w:eastAsia="Calibri" w:hAnsi="Times New Roman"/>
              </w:rPr>
            </w:pPr>
            <w:r w:rsidRPr="0023606F">
              <w:rPr>
                <w:rFonts w:ascii="Times New Roman" w:eastAsia="Calibri" w:hAnsi="Times New Roman"/>
              </w:rPr>
              <w:t>11.</w:t>
            </w:r>
          </w:p>
        </w:tc>
        <w:tc>
          <w:tcPr>
            <w:tcW w:w="8222" w:type="dxa"/>
          </w:tcPr>
          <w:p w14:paraId="0390EF24" w14:textId="77777777" w:rsidR="007C303E" w:rsidRPr="0023606F" w:rsidRDefault="007C303E" w:rsidP="0023606F">
            <w:pPr>
              <w:rPr>
                <w:rFonts w:ascii="Times New Roman" w:eastAsia="Calibri" w:hAnsi="Times New Roman"/>
              </w:rPr>
            </w:pPr>
            <w:r w:rsidRPr="0023606F">
              <w:rPr>
                <w:rFonts w:ascii="Times New Roman" w:eastAsia="Calibri" w:hAnsi="Times New Roman"/>
              </w:rPr>
              <w:t>Перечень информационных технологий, используемых при</w:t>
            </w:r>
          </w:p>
          <w:p w14:paraId="6A32E87B" w14:textId="77777777" w:rsidR="007C303E" w:rsidRPr="0023606F" w:rsidRDefault="007C303E" w:rsidP="0023606F">
            <w:pPr>
              <w:rPr>
                <w:rFonts w:ascii="Times New Roman" w:eastAsia="Calibri" w:hAnsi="Times New Roman"/>
              </w:rPr>
            </w:pPr>
            <w:r w:rsidRPr="0023606F">
              <w:rPr>
                <w:rFonts w:ascii="Times New Roman" w:eastAsia="Calibri" w:hAnsi="Times New Roman"/>
              </w:rPr>
              <w:t>осуществлении образовательного процесса по дисциплине</w:t>
            </w:r>
          </w:p>
          <w:p w14:paraId="3E0D9D90" w14:textId="77777777" w:rsidR="007C303E" w:rsidRPr="0023606F" w:rsidRDefault="007C303E" w:rsidP="0023606F">
            <w:pPr>
              <w:rPr>
                <w:rFonts w:ascii="Times New Roman" w:eastAsia="Calibri" w:hAnsi="Times New Roman"/>
              </w:rPr>
            </w:pPr>
            <w:r w:rsidRPr="0023606F">
              <w:rPr>
                <w:rFonts w:ascii="Times New Roman" w:eastAsia="Calibri" w:hAnsi="Times New Roman"/>
              </w:rPr>
              <w:t>(модулю), включая перечень программного обеспечения и</w:t>
            </w:r>
          </w:p>
          <w:p w14:paraId="2B625FDA" w14:textId="77777777" w:rsidR="007C303E" w:rsidRPr="0023606F" w:rsidRDefault="007C303E" w:rsidP="0023606F">
            <w:pPr>
              <w:rPr>
                <w:rFonts w:ascii="Times New Roman" w:eastAsia="Calibri" w:hAnsi="Times New Roman"/>
              </w:rPr>
            </w:pPr>
            <w:r w:rsidRPr="0023606F">
              <w:rPr>
                <w:rFonts w:ascii="Times New Roman" w:eastAsia="Calibri" w:hAnsi="Times New Roman"/>
              </w:rPr>
              <w:t>информационных справочных систем (при необходимости)</w:t>
            </w:r>
          </w:p>
        </w:tc>
        <w:tc>
          <w:tcPr>
            <w:tcW w:w="561" w:type="dxa"/>
          </w:tcPr>
          <w:p w14:paraId="7803ED0F" w14:textId="77777777" w:rsidR="007C303E" w:rsidRPr="0023606F" w:rsidRDefault="007C303E" w:rsidP="0023606F">
            <w:pPr>
              <w:rPr>
                <w:rFonts w:ascii="Times New Roman" w:eastAsia="Calibri" w:hAnsi="Times New Roman"/>
              </w:rPr>
            </w:pPr>
            <w:r w:rsidRPr="0023606F">
              <w:rPr>
                <w:rFonts w:ascii="Times New Roman" w:eastAsia="Calibri" w:hAnsi="Times New Roman"/>
              </w:rPr>
              <w:t>с.</w:t>
            </w:r>
          </w:p>
        </w:tc>
      </w:tr>
      <w:tr w:rsidR="007C303E" w:rsidRPr="0023606F" w14:paraId="6900F6A3" w14:textId="77777777" w:rsidTr="0036576B">
        <w:tc>
          <w:tcPr>
            <w:tcW w:w="562" w:type="dxa"/>
          </w:tcPr>
          <w:p w14:paraId="239F9874" w14:textId="77777777" w:rsidR="007C303E" w:rsidRPr="0023606F" w:rsidRDefault="007C303E" w:rsidP="0023606F">
            <w:pPr>
              <w:rPr>
                <w:rFonts w:ascii="Times New Roman" w:eastAsia="Calibri" w:hAnsi="Times New Roman"/>
              </w:rPr>
            </w:pPr>
            <w:r w:rsidRPr="0023606F">
              <w:rPr>
                <w:rFonts w:ascii="Times New Roman" w:eastAsia="Calibri" w:hAnsi="Times New Roman"/>
              </w:rPr>
              <w:t>12.</w:t>
            </w:r>
          </w:p>
        </w:tc>
        <w:tc>
          <w:tcPr>
            <w:tcW w:w="8222" w:type="dxa"/>
          </w:tcPr>
          <w:p w14:paraId="3CA86286" w14:textId="77777777" w:rsidR="007C303E" w:rsidRPr="0023606F" w:rsidRDefault="007C303E" w:rsidP="0023606F">
            <w:pPr>
              <w:rPr>
                <w:rFonts w:ascii="Times New Roman" w:eastAsia="Calibri" w:hAnsi="Times New Roman"/>
              </w:rPr>
            </w:pPr>
            <w:r w:rsidRPr="0023606F">
              <w:rPr>
                <w:rFonts w:ascii="Times New Roman" w:eastAsia="Calibri" w:hAnsi="Times New Roman"/>
              </w:rPr>
              <w:t>Описание материально-технической базы, необходимой для с.</w:t>
            </w:r>
          </w:p>
          <w:p w14:paraId="22D873FE" w14:textId="77777777" w:rsidR="007C303E" w:rsidRPr="0023606F" w:rsidRDefault="007C303E" w:rsidP="0023606F">
            <w:pPr>
              <w:rPr>
                <w:rFonts w:ascii="Times New Roman" w:eastAsia="Calibri" w:hAnsi="Times New Roman"/>
              </w:rPr>
            </w:pPr>
            <w:r w:rsidRPr="0023606F">
              <w:rPr>
                <w:rFonts w:ascii="Times New Roman" w:eastAsia="Calibri" w:hAnsi="Times New Roman"/>
              </w:rPr>
              <w:t>осуществления образовательного процесса по дисциплине</w:t>
            </w:r>
          </w:p>
          <w:p w14:paraId="64E68B6C" w14:textId="77777777" w:rsidR="007C303E" w:rsidRPr="0023606F" w:rsidRDefault="007C303E" w:rsidP="0023606F">
            <w:pPr>
              <w:rPr>
                <w:rFonts w:ascii="Times New Roman" w:eastAsia="Calibri" w:hAnsi="Times New Roman"/>
              </w:rPr>
            </w:pPr>
            <w:r w:rsidRPr="0023606F">
              <w:rPr>
                <w:rFonts w:ascii="Times New Roman" w:eastAsia="Calibri" w:hAnsi="Times New Roman"/>
              </w:rPr>
              <w:t>(модулю)</w:t>
            </w:r>
          </w:p>
        </w:tc>
        <w:tc>
          <w:tcPr>
            <w:tcW w:w="561" w:type="dxa"/>
          </w:tcPr>
          <w:p w14:paraId="7B7F9841" w14:textId="77777777" w:rsidR="007C303E" w:rsidRPr="0023606F" w:rsidRDefault="007C303E" w:rsidP="0023606F">
            <w:pPr>
              <w:rPr>
                <w:rFonts w:ascii="Times New Roman" w:eastAsia="Calibri" w:hAnsi="Times New Roman"/>
              </w:rPr>
            </w:pPr>
            <w:r w:rsidRPr="0023606F">
              <w:rPr>
                <w:rFonts w:ascii="Times New Roman" w:eastAsia="Calibri" w:hAnsi="Times New Roman"/>
              </w:rPr>
              <w:t>с.</w:t>
            </w:r>
          </w:p>
        </w:tc>
      </w:tr>
    </w:tbl>
    <w:p w14:paraId="6502C353" w14:textId="77777777" w:rsidR="007C303E" w:rsidRPr="009F62E3" w:rsidRDefault="007C303E" w:rsidP="009F62E3">
      <w:pPr>
        <w:jc w:val="both"/>
        <w:rPr>
          <w:rFonts w:eastAsia="Calibri"/>
          <w:b/>
          <w:sz w:val="24"/>
          <w:szCs w:val="24"/>
        </w:rPr>
      </w:pPr>
    </w:p>
    <w:p w14:paraId="360C2783" w14:textId="77777777" w:rsidR="007C303E" w:rsidRPr="009F62E3" w:rsidRDefault="007C303E" w:rsidP="009F62E3">
      <w:pPr>
        <w:jc w:val="both"/>
        <w:rPr>
          <w:rFonts w:eastAsia="Calibri"/>
          <w:b/>
          <w:sz w:val="24"/>
          <w:szCs w:val="24"/>
        </w:rPr>
      </w:pPr>
    </w:p>
    <w:p w14:paraId="0B5496B3" w14:textId="77777777" w:rsidR="007C303E" w:rsidRPr="009F62E3" w:rsidRDefault="007C303E" w:rsidP="009F62E3">
      <w:pPr>
        <w:jc w:val="both"/>
        <w:rPr>
          <w:rFonts w:eastAsia="Calibri"/>
          <w:b/>
          <w:sz w:val="24"/>
          <w:szCs w:val="24"/>
        </w:rPr>
      </w:pPr>
    </w:p>
    <w:p w14:paraId="4725F6CB" w14:textId="77777777" w:rsidR="007C303E" w:rsidRPr="009F62E3" w:rsidRDefault="007C303E" w:rsidP="009F62E3">
      <w:pPr>
        <w:jc w:val="both"/>
        <w:rPr>
          <w:rFonts w:eastAsia="Calibri"/>
          <w:b/>
          <w:sz w:val="24"/>
          <w:szCs w:val="24"/>
        </w:rPr>
      </w:pPr>
    </w:p>
    <w:p w14:paraId="16799234" w14:textId="77777777" w:rsidR="007C303E" w:rsidRPr="009F62E3" w:rsidRDefault="007C303E" w:rsidP="009F62E3">
      <w:pPr>
        <w:jc w:val="center"/>
        <w:rPr>
          <w:rFonts w:eastAsia="Calibri"/>
          <w:b/>
          <w:sz w:val="24"/>
          <w:szCs w:val="24"/>
        </w:rPr>
      </w:pPr>
    </w:p>
    <w:p w14:paraId="50EAA12B" w14:textId="77777777" w:rsidR="007C303E" w:rsidRPr="009F62E3" w:rsidRDefault="007C303E" w:rsidP="009F62E3">
      <w:pPr>
        <w:jc w:val="center"/>
        <w:rPr>
          <w:rFonts w:eastAsia="Calibri"/>
          <w:b/>
          <w:sz w:val="24"/>
          <w:szCs w:val="24"/>
        </w:rPr>
      </w:pPr>
    </w:p>
    <w:p w14:paraId="5435C503" w14:textId="77777777" w:rsidR="007C303E" w:rsidRPr="009F62E3" w:rsidRDefault="007C303E" w:rsidP="009F62E3">
      <w:pPr>
        <w:jc w:val="center"/>
        <w:rPr>
          <w:rFonts w:eastAsia="Calibri"/>
          <w:b/>
          <w:sz w:val="24"/>
          <w:szCs w:val="24"/>
        </w:rPr>
      </w:pPr>
    </w:p>
    <w:p w14:paraId="2DD3EE7D" w14:textId="77777777" w:rsidR="007C303E" w:rsidRPr="009F62E3" w:rsidRDefault="007C303E" w:rsidP="009F62E3">
      <w:pPr>
        <w:jc w:val="center"/>
        <w:rPr>
          <w:rFonts w:eastAsia="Calibri"/>
          <w:b/>
          <w:sz w:val="24"/>
          <w:szCs w:val="24"/>
        </w:rPr>
      </w:pPr>
    </w:p>
    <w:p w14:paraId="3671088D" w14:textId="77777777" w:rsidR="007C303E" w:rsidRPr="009F62E3" w:rsidRDefault="007C303E" w:rsidP="009F62E3">
      <w:pPr>
        <w:jc w:val="center"/>
        <w:rPr>
          <w:rFonts w:eastAsia="Calibri"/>
          <w:b/>
          <w:sz w:val="24"/>
          <w:szCs w:val="24"/>
        </w:rPr>
      </w:pPr>
    </w:p>
    <w:p w14:paraId="2961EC94" w14:textId="77777777" w:rsidR="007C303E" w:rsidRPr="009F62E3" w:rsidRDefault="007C303E" w:rsidP="009F62E3">
      <w:pPr>
        <w:jc w:val="center"/>
        <w:rPr>
          <w:rFonts w:eastAsia="Calibri"/>
          <w:b/>
          <w:sz w:val="24"/>
          <w:szCs w:val="24"/>
        </w:rPr>
      </w:pPr>
    </w:p>
    <w:p w14:paraId="2CBDBE10" w14:textId="77777777" w:rsidR="007C303E" w:rsidRPr="009F62E3" w:rsidRDefault="007C303E" w:rsidP="009F62E3">
      <w:pPr>
        <w:jc w:val="center"/>
        <w:rPr>
          <w:rFonts w:eastAsia="Calibri"/>
          <w:b/>
          <w:sz w:val="24"/>
          <w:szCs w:val="24"/>
        </w:rPr>
      </w:pPr>
    </w:p>
    <w:p w14:paraId="06312C8E" w14:textId="77777777" w:rsidR="007C303E" w:rsidRPr="009F62E3" w:rsidRDefault="007C303E" w:rsidP="009F62E3">
      <w:pPr>
        <w:jc w:val="center"/>
        <w:rPr>
          <w:rFonts w:eastAsia="Calibri"/>
          <w:b/>
          <w:sz w:val="24"/>
          <w:szCs w:val="24"/>
        </w:rPr>
      </w:pPr>
    </w:p>
    <w:p w14:paraId="2786F4AA" w14:textId="77777777" w:rsidR="007C303E" w:rsidRPr="009F62E3" w:rsidRDefault="007C303E" w:rsidP="009F62E3">
      <w:pPr>
        <w:jc w:val="center"/>
        <w:rPr>
          <w:rFonts w:eastAsia="Calibri"/>
          <w:b/>
          <w:sz w:val="24"/>
          <w:szCs w:val="24"/>
        </w:rPr>
      </w:pPr>
    </w:p>
    <w:p w14:paraId="7F64F69F" w14:textId="77777777" w:rsidR="007C303E" w:rsidRPr="009F62E3" w:rsidRDefault="007C303E" w:rsidP="009F62E3">
      <w:pPr>
        <w:jc w:val="center"/>
        <w:rPr>
          <w:rFonts w:eastAsia="Calibri"/>
          <w:b/>
          <w:sz w:val="24"/>
          <w:szCs w:val="24"/>
        </w:rPr>
      </w:pPr>
    </w:p>
    <w:p w14:paraId="5F561BEF" w14:textId="77777777" w:rsidR="007C303E" w:rsidRPr="009F62E3" w:rsidRDefault="007C303E" w:rsidP="009F62E3">
      <w:pPr>
        <w:jc w:val="center"/>
        <w:rPr>
          <w:rFonts w:eastAsia="Calibri"/>
          <w:b/>
          <w:sz w:val="24"/>
          <w:szCs w:val="24"/>
        </w:rPr>
      </w:pPr>
    </w:p>
    <w:p w14:paraId="057A8881" w14:textId="77777777" w:rsidR="007C303E" w:rsidRPr="009F62E3" w:rsidRDefault="007C303E" w:rsidP="009F62E3">
      <w:pPr>
        <w:jc w:val="center"/>
        <w:rPr>
          <w:rFonts w:eastAsia="Calibri"/>
          <w:b/>
          <w:sz w:val="24"/>
          <w:szCs w:val="24"/>
        </w:rPr>
      </w:pPr>
    </w:p>
    <w:p w14:paraId="48D366D3" w14:textId="77777777" w:rsidR="007C303E" w:rsidRPr="009F62E3" w:rsidRDefault="007C303E" w:rsidP="009F62E3">
      <w:pPr>
        <w:jc w:val="center"/>
        <w:rPr>
          <w:rFonts w:eastAsia="Calibri"/>
          <w:b/>
          <w:sz w:val="24"/>
          <w:szCs w:val="24"/>
        </w:rPr>
      </w:pPr>
    </w:p>
    <w:p w14:paraId="711C7BB3" w14:textId="77777777" w:rsidR="007C303E" w:rsidRPr="009F62E3" w:rsidRDefault="007C303E" w:rsidP="009F62E3">
      <w:pPr>
        <w:jc w:val="center"/>
        <w:rPr>
          <w:rFonts w:eastAsia="Calibri"/>
          <w:b/>
          <w:sz w:val="24"/>
          <w:szCs w:val="24"/>
        </w:rPr>
      </w:pPr>
    </w:p>
    <w:p w14:paraId="6CC27411" w14:textId="77777777" w:rsidR="007C303E" w:rsidRPr="009F62E3" w:rsidRDefault="007C303E" w:rsidP="009F62E3">
      <w:pPr>
        <w:jc w:val="center"/>
        <w:rPr>
          <w:rFonts w:eastAsia="Calibri"/>
          <w:b/>
          <w:sz w:val="24"/>
          <w:szCs w:val="24"/>
        </w:rPr>
      </w:pPr>
    </w:p>
    <w:p w14:paraId="7AEB9BB2" w14:textId="77777777" w:rsidR="007C303E" w:rsidRPr="009F62E3" w:rsidRDefault="007C303E" w:rsidP="009F62E3">
      <w:pPr>
        <w:jc w:val="center"/>
        <w:rPr>
          <w:rFonts w:eastAsia="Calibri"/>
          <w:b/>
          <w:sz w:val="24"/>
          <w:szCs w:val="24"/>
        </w:rPr>
      </w:pPr>
    </w:p>
    <w:p w14:paraId="3BC0EEAE" w14:textId="77777777" w:rsidR="007C303E" w:rsidRPr="009F62E3" w:rsidRDefault="007C303E" w:rsidP="009F62E3">
      <w:pPr>
        <w:jc w:val="center"/>
        <w:rPr>
          <w:rFonts w:eastAsia="Calibri"/>
          <w:b/>
          <w:sz w:val="24"/>
          <w:szCs w:val="24"/>
        </w:rPr>
      </w:pPr>
    </w:p>
    <w:p w14:paraId="73915C27" w14:textId="77777777" w:rsidR="007C303E" w:rsidRDefault="007C303E" w:rsidP="009F62E3">
      <w:pPr>
        <w:jc w:val="center"/>
        <w:rPr>
          <w:rFonts w:eastAsia="Calibri"/>
          <w:b/>
          <w:sz w:val="24"/>
          <w:szCs w:val="24"/>
        </w:rPr>
      </w:pPr>
    </w:p>
    <w:p w14:paraId="2A89474B" w14:textId="77777777" w:rsidR="007C303E" w:rsidRPr="009F62E3" w:rsidRDefault="007C303E" w:rsidP="009F62E3">
      <w:pPr>
        <w:jc w:val="center"/>
        <w:rPr>
          <w:rFonts w:eastAsia="Calibri"/>
          <w:b/>
          <w:sz w:val="24"/>
          <w:szCs w:val="24"/>
        </w:rPr>
      </w:pPr>
    </w:p>
    <w:p w14:paraId="6F80DD4A" w14:textId="77777777" w:rsidR="007C303E" w:rsidRPr="009F62E3" w:rsidRDefault="007C303E" w:rsidP="009F62E3">
      <w:pPr>
        <w:jc w:val="center"/>
        <w:rPr>
          <w:rFonts w:eastAsia="Calibri"/>
          <w:b/>
          <w:sz w:val="24"/>
          <w:szCs w:val="24"/>
        </w:rPr>
      </w:pPr>
    </w:p>
    <w:p w14:paraId="3DB63FF1" w14:textId="77777777" w:rsidR="007C303E" w:rsidRPr="009F62E3" w:rsidRDefault="007C303E" w:rsidP="009F62E3">
      <w:pPr>
        <w:jc w:val="center"/>
        <w:rPr>
          <w:rFonts w:eastAsia="Calibri"/>
          <w:b/>
          <w:sz w:val="24"/>
          <w:szCs w:val="24"/>
        </w:rPr>
      </w:pPr>
    </w:p>
    <w:p w14:paraId="13BFD54C" w14:textId="77777777" w:rsidR="007C303E" w:rsidRPr="009F62E3" w:rsidRDefault="007C303E" w:rsidP="00955ECF">
      <w:pPr>
        <w:ind w:firstLine="709"/>
        <w:rPr>
          <w:rFonts w:eastAsia="Calibri"/>
          <w:b/>
          <w:sz w:val="24"/>
          <w:szCs w:val="24"/>
        </w:rPr>
      </w:pPr>
      <w:r w:rsidRPr="009F62E3">
        <w:rPr>
          <w:rFonts w:eastAsia="Calibri"/>
          <w:b/>
          <w:sz w:val="24"/>
          <w:szCs w:val="24"/>
        </w:rPr>
        <w:t>1. Цели и задачи освоения дисциплины</w:t>
      </w:r>
    </w:p>
    <w:p w14:paraId="416688CB" w14:textId="77777777" w:rsidR="007C303E" w:rsidRPr="009F62E3" w:rsidRDefault="007C303E" w:rsidP="009F62E3">
      <w:pPr>
        <w:shd w:val="clear" w:color="auto" w:fill="FFFFFF"/>
        <w:ind w:firstLine="709"/>
        <w:jc w:val="both"/>
        <w:rPr>
          <w:rFonts w:eastAsia="Times New Roman"/>
          <w:color w:val="000000"/>
          <w:sz w:val="24"/>
          <w:szCs w:val="24"/>
          <w:lang w:eastAsia="ru-RU"/>
        </w:rPr>
      </w:pPr>
      <w:r w:rsidRPr="009F62E3">
        <w:rPr>
          <w:rFonts w:eastAsia="Times New Roman"/>
          <w:i/>
          <w:color w:val="000000"/>
          <w:sz w:val="24"/>
          <w:szCs w:val="24"/>
          <w:lang w:eastAsia="ru-RU"/>
        </w:rPr>
        <w:t xml:space="preserve">Цель </w:t>
      </w:r>
      <w:r w:rsidRPr="009F62E3">
        <w:rPr>
          <w:rFonts w:eastAsia="Times New Roman"/>
          <w:color w:val="000000"/>
          <w:sz w:val="24"/>
          <w:szCs w:val="24"/>
          <w:lang w:eastAsia="ru-RU"/>
        </w:rPr>
        <w:t>данного курса – дать студентам глубокое представление о типологических особенностях английского и русского языков в их сравнительном описании с точки зрения системного подхода к языку.</w:t>
      </w:r>
    </w:p>
    <w:p w14:paraId="159AB8D4" w14:textId="77777777" w:rsidR="007C303E" w:rsidRDefault="007C303E" w:rsidP="009F62E3">
      <w:pPr>
        <w:shd w:val="clear" w:color="auto" w:fill="FFFFFF"/>
        <w:ind w:firstLine="709"/>
        <w:jc w:val="both"/>
        <w:rPr>
          <w:rFonts w:eastAsia="Times New Roman"/>
          <w:color w:val="000000"/>
          <w:sz w:val="24"/>
          <w:szCs w:val="24"/>
          <w:lang w:eastAsia="ru-RU"/>
        </w:rPr>
      </w:pPr>
      <w:r w:rsidRPr="009F62E3">
        <w:rPr>
          <w:rFonts w:eastAsia="Times New Roman"/>
          <w:color w:val="000000"/>
          <w:sz w:val="24"/>
          <w:szCs w:val="24"/>
          <w:lang w:eastAsia="ru-RU"/>
        </w:rPr>
        <w:t xml:space="preserve">Исходя из этого, основные </w:t>
      </w:r>
      <w:r w:rsidRPr="009F62E3">
        <w:rPr>
          <w:rFonts w:eastAsia="Times New Roman"/>
          <w:i/>
          <w:color w:val="000000"/>
          <w:sz w:val="24"/>
          <w:szCs w:val="24"/>
          <w:lang w:eastAsia="ru-RU"/>
        </w:rPr>
        <w:t xml:space="preserve">задачи </w:t>
      </w:r>
      <w:r w:rsidRPr="009F62E3">
        <w:rPr>
          <w:rFonts w:eastAsia="Times New Roman"/>
          <w:color w:val="000000"/>
          <w:sz w:val="24"/>
          <w:szCs w:val="24"/>
          <w:lang w:eastAsia="ru-RU"/>
        </w:rPr>
        <w:t>курса формулируются следующим образом:</w:t>
      </w:r>
    </w:p>
    <w:p w14:paraId="6BB151C3" w14:textId="77777777" w:rsidR="007C303E" w:rsidRPr="009F62E3" w:rsidRDefault="007C303E" w:rsidP="009F62E3">
      <w:pPr>
        <w:shd w:val="clear" w:color="auto" w:fill="FFFFFF"/>
        <w:ind w:firstLine="709"/>
        <w:jc w:val="both"/>
        <w:rPr>
          <w:rFonts w:ascii="Arial" w:eastAsia="Times New Roman" w:hAnsi="Arial" w:cs="Arial"/>
          <w:color w:val="000000"/>
          <w:sz w:val="24"/>
          <w:szCs w:val="24"/>
          <w:lang w:eastAsia="ru-RU"/>
        </w:rPr>
      </w:pPr>
      <w:r>
        <w:rPr>
          <w:rFonts w:eastAsia="Times New Roman"/>
          <w:color w:val="000000"/>
          <w:sz w:val="24"/>
          <w:szCs w:val="24"/>
          <w:lang w:eastAsia="ru-RU"/>
        </w:rPr>
        <w:t xml:space="preserve">1. Научить студентов </w:t>
      </w:r>
      <w:r w:rsidRPr="00BC403A">
        <w:rPr>
          <w:rFonts w:eastAsia="Times New Roman"/>
          <w:color w:val="000000"/>
          <w:sz w:val="24"/>
          <w:szCs w:val="24"/>
          <w:lang w:eastAsia="ru-RU"/>
        </w:rPr>
        <w:t>применять современные коммуникативные технологии, в том числе на иностранном(ых) языке</w:t>
      </w:r>
      <w:r>
        <w:rPr>
          <w:rFonts w:eastAsia="Times New Roman"/>
          <w:color w:val="000000"/>
          <w:sz w:val="24"/>
          <w:szCs w:val="24"/>
          <w:lang w:eastAsia="ru-RU"/>
        </w:rPr>
        <w:t xml:space="preserve"> </w:t>
      </w:r>
      <w:r w:rsidRPr="00BC403A">
        <w:rPr>
          <w:rFonts w:eastAsia="Times New Roman"/>
          <w:color w:val="000000"/>
          <w:sz w:val="24"/>
          <w:szCs w:val="24"/>
          <w:lang w:eastAsia="ru-RU"/>
        </w:rPr>
        <w:t>(ах), для академического и профессионального взаимодействия</w:t>
      </w:r>
      <w:r>
        <w:rPr>
          <w:rFonts w:eastAsia="Times New Roman"/>
          <w:color w:val="000000"/>
          <w:sz w:val="24"/>
          <w:szCs w:val="24"/>
          <w:lang w:eastAsia="ru-RU"/>
        </w:rPr>
        <w:t>;</w:t>
      </w:r>
    </w:p>
    <w:p w14:paraId="0C9AA140" w14:textId="77777777" w:rsidR="007C303E" w:rsidRPr="009F62E3" w:rsidRDefault="007C303E" w:rsidP="009F62E3">
      <w:pPr>
        <w:shd w:val="clear" w:color="auto" w:fill="FFFFFF"/>
        <w:ind w:firstLine="709"/>
        <w:jc w:val="both"/>
        <w:rPr>
          <w:rFonts w:ascii="Arial" w:eastAsia="Times New Roman" w:hAnsi="Arial" w:cs="Arial"/>
          <w:color w:val="000000"/>
          <w:sz w:val="24"/>
          <w:szCs w:val="24"/>
          <w:lang w:eastAsia="ru-RU"/>
        </w:rPr>
      </w:pPr>
      <w:r>
        <w:rPr>
          <w:rFonts w:eastAsia="Times New Roman"/>
          <w:color w:val="000000"/>
          <w:sz w:val="24"/>
          <w:szCs w:val="24"/>
          <w:lang w:eastAsia="ru-RU"/>
        </w:rPr>
        <w:t>2.</w:t>
      </w:r>
      <w:r w:rsidRPr="009F62E3">
        <w:rPr>
          <w:rFonts w:eastAsia="Times New Roman"/>
          <w:color w:val="000000"/>
          <w:sz w:val="24"/>
          <w:szCs w:val="24"/>
          <w:lang w:eastAsia="ru-RU"/>
        </w:rPr>
        <w:t xml:space="preserve"> Представить студентам </w:t>
      </w:r>
      <w:r w:rsidRPr="00BC403A">
        <w:rPr>
          <w:rFonts w:eastAsia="Times New Roman"/>
          <w:color w:val="000000"/>
          <w:sz w:val="24"/>
          <w:szCs w:val="24"/>
          <w:lang w:eastAsia="ru-RU"/>
        </w:rPr>
        <w:t>в практической деятельности специфику иноязычной научной картины мира и научного дискурса в русском и изучаемом иностранном языках</w:t>
      </w:r>
      <w:r>
        <w:rPr>
          <w:rFonts w:eastAsia="Times New Roman"/>
          <w:color w:val="000000"/>
          <w:sz w:val="24"/>
          <w:szCs w:val="24"/>
          <w:lang w:eastAsia="ru-RU"/>
        </w:rPr>
        <w:t>;</w:t>
      </w:r>
    </w:p>
    <w:p w14:paraId="2328CE06" w14:textId="77777777" w:rsidR="007C303E" w:rsidRPr="009F62E3" w:rsidRDefault="007C303E" w:rsidP="009F62E3">
      <w:pPr>
        <w:shd w:val="clear" w:color="auto" w:fill="FFFFFF"/>
        <w:ind w:firstLine="709"/>
        <w:jc w:val="both"/>
        <w:rPr>
          <w:rFonts w:ascii="Arial" w:eastAsia="Times New Roman" w:hAnsi="Arial" w:cs="Arial"/>
          <w:color w:val="000000"/>
          <w:sz w:val="24"/>
          <w:szCs w:val="24"/>
          <w:lang w:eastAsia="ru-RU"/>
        </w:rPr>
      </w:pPr>
      <w:r>
        <w:rPr>
          <w:rFonts w:eastAsia="Times New Roman"/>
          <w:color w:val="000000"/>
          <w:sz w:val="24"/>
          <w:szCs w:val="24"/>
          <w:lang w:eastAsia="ru-RU"/>
        </w:rPr>
        <w:t>3.</w:t>
      </w:r>
      <w:r w:rsidRPr="009F62E3">
        <w:rPr>
          <w:rFonts w:eastAsia="Times New Roman"/>
          <w:color w:val="000000"/>
          <w:sz w:val="24"/>
          <w:szCs w:val="24"/>
          <w:lang w:eastAsia="ru-RU"/>
        </w:rPr>
        <w:t xml:space="preserve"> Научить студентов применять знания, полученные</w:t>
      </w:r>
      <w:r w:rsidRPr="009F62E3">
        <w:rPr>
          <w:rFonts w:eastAsia="Times New Roman"/>
          <w:b/>
          <w:bCs/>
          <w:color w:val="000000"/>
          <w:sz w:val="24"/>
          <w:szCs w:val="24"/>
          <w:lang w:eastAsia="ru-RU"/>
        </w:rPr>
        <w:t> </w:t>
      </w:r>
      <w:r w:rsidRPr="009F62E3">
        <w:rPr>
          <w:rFonts w:eastAsia="Times New Roman"/>
          <w:color w:val="000000"/>
          <w:sz w:val="24"/>
          <w:szCs w:val="24"/>
          <w:lang w:eastAsia="ru-RU"/>
        </w:rPr>
        <w:t>в курсе сравнительной типологии, в целях предотвращения типичных ошибок в речи и в процессе работы.</w:t>
      </w:r>
    </w:p>
    <w:p w14:paraId="6F747160" w14:textId="77777777" w:rsidR="007C303E" w:rsidRDefault="007C303E" w:rsidP="009F62E3">
      <w:pPr>
        <w:shd w:val="clear" w:color="auto" w:fill="FFFFFF"/>
        <w:ind w:firstLine="709"/>
        <w:jc w:val="both"/>
        <w:rPr>
          <w:rFonts w:eastAsia="Times New Roman"/>
          <w:color w:val="000000"/>
          <w:sz w:val="24"/>
          <w:szCs w:val="24"/>
          <w:lang w:eastAsia="ru-RU"/>
        </w:rPr>
      </w:pPr>
      <w:r w:rsidRPr="009F62E3">
        <w:rPr>
          <w:rFonts w:eastAsia="Times New Roman"/>
          <w:color w:val="000000"/>
          <w:sz w:val="24"/>
          <w:szCs w:val="24"/>
          <w:lang w:eastAsia="ru-RU"/>
        </w:rPr>
        <w:t xml:space="preserve">4. Развивать умение самостоятельно </w:t>
      </w:r>
      <w:r w:rsidRPr="00BC403A">
        <w:rPr>
          <w:rFonts w:eastAsia="Times New Roman"/>
          <w:color w:val="000000"/>
          <w:sz w:val="24"/>
          <w:szCs w:val="24"/>
          <w:lang w:eastAsia="ru-RU"/>
        </w:rPr>
        <w:t>осуществлять совместно с обучающимися поиск и обсуждение</w:t>
      </w:r>
      <w:r>
        <w:rPr>
          <w:rFonts w:eastAsia="Times New Roman"/>
          <w:color w:val="000000"/>
          <w:sz w:val="24"/>
          <w:szCs w:val="24"/>
          <w:lang w:eastAsia="ru-RU"/>
        </w:rPr>
        <w:t xml:space="preserve"> </w:t>
      </w:r>
      <w:r w:rsidRPr="00BC403A">
        <w:rPr>
          <w:rFonts w:eastAsia="Times New Roman"/>
          <w:color w:val="000000"/>
          <w:sz w:val="24"/>
          <w:szCs w:val="24"/>
          <w:lang w:eastAsia="ru-RU"/>
        </w:rPr>
        <w:t>изменений в языковой реальности и реакции на них социума,</w:t>
      </w:r>
      <w:r w:rsidRPr="00BC403A">
        <w:rPr>
          <w:rFonts w:eastAsia="Times New Roman"/>
          <w:color w:val="000000"/>
          <w:sz w:val="24"/>
          <w:szCs w:val="24"/>
          <w:lang w:eastAsia="ru-RU"/>
        </w:rPr>
        <w:br/>
        <w:t>формирование у обучающихся "чувства меняющегося языка"</w:t>
      </w:r>
    </w:p>
    <w:p w14:paraId="612E6EBA" w14:textId="77777777" w:rsidR="007C303E" w:rsidRDefault="007C303E" w:rsidP="009F62E3">
      <w:pPr>
        <w:shd w:val="clear" w:color="auto" w:fill="FFFFFF"/>
        <w:ind w:firstLine="709"/>
        <w:jc w:val="both"/>
        <w:rPr>
          <w:rFonts w:eastAsia="Times New Roman"/>
          <w:color w:val="000000"/>
          <w:sz w:val="24"/>
          <w:szCs w:val="24"/>
          <w:lang w:eastAsia="ru-RU"/>
        </w:rPr>
      </w:pPr>
    </w:p>
    <w:p w14:paraId="4D5AC357" w14:textId="77777777" w:rsidR="007C303E" w:rsidRPr="00C3241F" w:rsidRDefault="007C303E" w:rsidP="00C3241F">
      <w:pPr>
        <w:rPr>
          <w:rFonts w:eastAsia="Calibri"/>
          <w:sz w:val="24"/>
          <w:szCs w:val="24"/>
        </w:rPr>
      </w:pPr>
      <w:r w:rsidRPr="00C3241F">
        <w:rPr>
          <w:rFonts w:eastAsia="Calibri"/>
          <w:b/>
          <w:sz w:val="24"/>
          <w:szCs w:val="24"/>
        </w:rPr>
        <w:t>2. Место дисциплины в структуре ОПОП</w:t>
      </w:r>
    </w:p>
    <w:p w14:paraId="2E04BE6B" w14:textId="77777777" w:rsidR="007C303E" w:rsidRPr="00C3241F" w:rsidRDefault="007C303E" w:rsidP="00C3241F">
      <w:pPr>
        <w:spacing w:after="160" w:line="259" w:lineRule="auto"/>
        <w:ind w:firstLine="708"/>
        <w:rPr>
          <w:rFonts w:eastAsia="Calibri"/>
          <w:sz w:val="24"/>
          <w:szCs w:val="24"/>
        </w:rPr>
      </w:pPr>
      <w:r w:rsidRPr="00C3241F">
        <w:rPr>
          <w:rFonts w:eastAsia="Calibri"/>
          <w:sz w:val="24"/>
          <w:szCs w:val="24"/>
        </w:rPr>
        <w:t>Дисциплина относится к</w:t>
      </w:r>
      <w:r>
        <w:rPr>
          <w:rFonts w:eastAsia="Calibri"/>
          <w:sz w:val="24"/>
          <w:szCs w:val="24"/>
        </w:rPr>
        <w:t xml:space="preserve"> Блоку1 </w:t>
      </w:r>
      <w:r w:rsidRPr="00C3241F">
        <w:rPr>
          <w:rFonts w:eastAsia="Calibri"/>
          <w:sz w:val="24"/>
          <w:szCs w:val="24"/>
        </w:rPr>
        <w:t>части ОПОП, ее изучение осуществляется в _</w:t>
      </w:r>
      <w:r>
        <w:rPr>
          <w:rFonts w:eastAsia="Calibri"/>
          <w:sz w:val="24"/>
          <w:szCs w:val="24"/>
        </w:rPr>
        <w:t>3</w:t>
      </w:r>
      <w:r w:rsidRPr="00C3241F">
        <w:rPr>
          <w:rFonts w:eastAsia="Calibri"/>
          <w:sz w:val="24"/>
          <w:szCs w:val="24"/>
        </w:rPr>
        <w:t>_семестре (семестрах).</w:t>
      </w:r>
    </w:p>
    <w:p w14:paraId="0709D23C" w14:textId="77777777" w:rsidR="007C303E" w:rsidRPr="00C3241F" w:rsidRDefault="007C303E" w:rsidP="00C3241F">
      <w:pPr>
        <w:spacing w:after="160" w:line="259" w:lineRule="auto"/>
        <w:ind w:firstLine="708"/>
        <w:rPr>
          <w:rFonts w:eastAsia="Calibri"/>
          <w:sz w:val="24"/>
          <w:szCs w:val="24"/>
        </w:rPr>
      </w:pPr>
      <w:r w:rsidRPr="00C3241F">
        <w:rPr>
          <w:rFonts w:eastAsia="Calibri"/>
          <w:sz w:val="24"/>
          <w:szCs w:val="24"/>
        </w:rPr>
        <w:t>Предшествующие дисциплины:</w:t>
      </w:r>
    </w:p>
    <w:p w14:paraId="1ED30697" w14:textId="77777777" w:rsidR="007C303E" w:rsidRPr="00C3241F" w:rsidRDefault="007C303E" w:rsidP="00C3241F">
      <w:pPr>
        <w:spacing w:line="259" w:lineRule="auto"/>
        <w:ind w:firstLine="708"/>
        <w:rPr>
          <w:rFonts w:eastAsia="Calibri"/>
          <w:sz w:val="24"/>
          <w:szCs w:val="24"/>
        </w:rPr>
      </w:pPr>
      <w:r w:rsidRPr="00C3241F">
        <w:rPr>
          <w:rFonts w:eastAsia="Calibri"/>
          <w:sz w:val="24"/>
          <w:szCs w:val="24"/>
        </w:rPr>
        <w:t>1.</w:t>
      </w:r>
      <w:r>
        <w:rPr>
          <w:rFonts w:eastAsia="Calibri"/>
          <w:sz w:val="24"/>
          <w:szCs w:val="24"/>
        </w:rPr>
        <w:t xml:space="preserve"> </w:t>
      </w:r>
      <w:bookmarkStart w:id="16" w:name="_Hlk230027584"/>
      <w:r>
        <w:rPr>
          <w:rFonts w:eastAsia="Calibri"/>
          <w:sz w:val="24"/>
          <w:szCs w:val="24"/>
        </w:rPr>
        <w:t>Практикум по культуре речевого общения (первый иностранный язык)</w:t>
      </w:r>
    </w:p>
    <w:bookmarkEnd w:id="16"/>
    <w:p w14:paraId="20B08A93" w14:textId="77777777" w:rsidR="007C303E" w:rsidRDefault="007C303E" w:rsidP="00C3241F">
      <w:pPr>
        <w:spacing w:line="259" w:lineRule="auto"/>
        <w:ind w:firstLine="708"/>
        <w:rPr>
          <w:rFonts w:eastAsia="Calibri"/>
          <w:sz w:val="24"/>
          <w:szCs w:val="24"/>
        </w:rPr>
      </w:pPr>
      <w:r w:rsidRPr="00C3241F">
        <w:rPr>
          <w:rFonts w:eastAsia="Calibri"/>
          <w:sz w:val="24"/>
          <w:szCs w:val="24"/>
        </w:rPr>
        <w:t>2.</w:t>
      </w:r>
      <w:r>
        <w:rPr>
          <w:rFonts w:eastAsia="Calibri"/>
          <w:sz w:val="24"/>
          <w:szCs w:val="24"/>
        </w:rPr>
        <w:t xml:space="preserve"> </w:t>
      </w:r>
      <w:r w:rsidRPr="006763A6">
        <w:rPr>
          <w:rFonts w:eastAsia="Calibri"/>
          <w:sz w:val="24"/>
          <w:szCs w:val="24"/>
        </w:rPr>
        <w:t>Практикум по культуре речевого общения (</w:t>
      </w:r>
      <w:r>
        <w:rPr>
          <w:rFonts w:eastAsia="Calibri"/>
          <w:sz w:val="24"/>
          <w:szCs w:val="24"/>
        </w:rPr>
        <w:t>второ</w:t>
      </w:r>
      <w:r w:rsidRPr="006763A6">
        <w:rPr>
          <w:rFonts w:eastAsia="Calibri"/>
          <w:sz w:val="24"/>
          <w:szCs w:val="24"/>
        </w:rPr>
        <w:t>й иностранный язык)</w:t>
      </w:r>
    </w:p>
    <w:p w14:paraId="2FC0FA54" w14:textId="77777777" w:rsidR="007C303E" w:rsidRDefault="007C303E" w:rsidP="00C3241F">
      <w:pPr>
        <w:spacing w:line="259" w:lineRule="auto"/>
        <w:ind w:firstLine="708"/>
        <w:rPr>
          <w:rFonts w:eastAsia="Calibri"/>
          <w:sz w:val="24"/>
          <w:szCs w:val="24"/>
        </w:rPr>
      </w:pPr>
      <w:r>
        <w:rPr>
          <w:rFonts w:eastAsia="Calibri"/>
          <w:sz w:val="24"/>
          <w:szCs w:val="24"/>
        </w:rPr>
        <w:t>3. Теория и практика современной лингводидактики</w:t>
      </w:r>
    </w:p>
    <w:p w14:paraId="19502296" w14:textId="77777777" w:rsidR="007C303E" w:rsidRPr="00C3241F" w:rsidRDefault="007C303E" w:rsidP="00C3241F">
      <w:pPr>
        <w:spacing w:line="259" w:lineRule="auto"/>
        <w:ind w:firstLine="708"/>
        <w:rPr>
          <w:rFonts w:eastAsia="Calibri"/>
          <w:sz w:val="24"/>
          <w:szCs w:val="24"/>
        </w:rPr>
      </w:pPr>
      <w:r>
        <w:rPr>
          <w:rFonts w:eastAsia="Calibri"/>
          <w:sz w:val="24"/>
          <w:szCs w:val="24"/>
        </w:rPr>
        <w:t>4. Современная социолингвистика</w:t>
      </w:r>
    </w:p>
    <w:p w14:paraId="324BA591" w14:textId="77777777" w:rsidR="007C303E" w:rsidRPr="00C3241F" w:rsidRDefault="007C303E" w:rsidP="00C3241F">
      <w:pPr>
        <w:spacing w:after="160" w:line="259" w:lineRule="auto"/>
        <w:ind w:firstLine="708"/>
        <w:rPr>
          <w:rFonts w:eastAsia="Calibri"/>
          <w:sz w:val="24"/>
          <w:szCs w:val="24"/>
        </w:rPr>
      </w:pPr>
      <w:r w:rsidRPr="00C3241F">
        <w:rPr>
          <w:rFonts w:eastAsia="Calibri"/>
          <w:sz w:val="24"/>
          <w:szCs w:val="24"/>
        </w:rPr>
        <w:t>Последующие дисциплины:</w:t>
      </w:r>
    </w:p>
    <w:p w14:paraId="1B1B73AF" w14:textId="77777777" w:rsidR="007C303E" w:rsidRPr="00C3241F" w:rsidRDefault="007C303E" w:rsidP="00C3241F">
      <w:pPr>
        <w:spacing w:line="259" w:lineRule="auto"/>
        <w:ind w:firstLine="708"/>
        <w:rPr>
          <w:rFonts w:eastAsia="Calibri"/>
          <w:sz w:val="24"/>
          <w:szCs w:val="24"/>
        </w:rPr>
      </w:pPr>
      <w:r w:rsidRPr="00C3241F">
        <w:rPr>
          <w:rFonts w:eastAsia="Calibri"/>
          <w:sz w:val="24"/>
          <w:szCs w:val="24"/>
        </w:rPr>
        <w:t>1.</w:t>
      </w:r>
      <w:r>
        <w:rPr>
          <w:rFonts w:eastAsia="Calibri"/>
          <w:sz w:val="24"/>
          <w:szCs w:val="24"/>
        </w:rPr>
        <w:t>Актуальные проблемы современной теории перевода</w:t>
      </w:r>
    </w:p>
    <w:p w14:paraId="0731C969" w14:textId="77777777" w:rsidR="007C303E" w:rsidRDefault="007C303E" w:rsidP="00C3241F">
      <w:pPr>
        <w:spacing w:line="259" w:lineRule="auto"/>
        <w:ind w:firstLine="708"/>
        <w:rPr>
          <w:rFonts w:eastAsia="Calibri"/>
          <w:sz w:val="24"/>
          <w:szCs w:val="24"/>
        </w:rPr>
      </w:pPr>
      <w:r w:rsidRPr="00C3241F">
        <w:rPr>
          <w:rFonts w:eastAsia="Calibri"/>
          <w:sz w:val="24"/>
          <w:szCs w:val="24"/>
        </w:rPr>
        <w:t>2.</w:t>
      </w:r>
      <w:r>
        <w:rPr>
          <w:rFonts w:eastAsia="Calibri"/>
          <w:sz w:val="24"/>
          <w:szCs w:val="24"/>
        </w:rPr>
        <w:t xml:space="preserve"> Актуальные проблемы теории дискурса</w:t>
      </w:r>
    </w:p>
    <w:p w14:paraId="1C08638A" w14:textId="77777777" w:rsidR="007C303E" w:rsidRDefault="007C303E" w:rsidP="00C3241F">
      <w:pPr>
        <w:spacing w:line="259" w:lineRule="auto"/>
        <w:ind w:firstLine="708"/>
        <w:rPr>
          <w:rFonts w:eastAsia="Calibri"/>
          <w:sz w:val="24"/>
          <w:szCs w:val="24"/>
        </w:rPr>
      </w:pPr>
      <w:r>
        <w:rPr>
          <w:rFonts w:eastAsia="Calibri"/>
          <w:sz w:val="24"/>
          <w:szCs w:val="24"/>
        </w:rPr>
        <w:t>3. Основы теории текста</w:t>
      </w:r>
    </w:p>
    <w:p w14:paraId="08DF66EC" w14:textId="77777777" w:rsidR="007C303E" w:rsidRDefault="007C303E" w:rsidP="00C3241F">
      <w:pPr>
        <w:spacing w:line="259" w:lineRule="auto"/>
        <w:ind w:firstLine="708"/>
        <w:rPr>
          <w:rFonts w:eastAsia="Calibri"/>
          <w:sz w:val="24"/>
          <w:szCs w:val="24"/>
        </w:rPr>
      </w:pPr>
      <w:r>
        <w:rPr>
          <w:rFonts w:eastAsia="Calibri"/>
          <w:sz w:val="24"/>
          <w:szCs w:val="24"/>
        </w:rPr>
        <w:t>4. Вопросы фразеологии</w:t>
      </w:r>
    </w:p>
    <w:p w14:paraId="7D7C31A4" w14:textId="77777777" w:rsidR="007C303E" w:rsidRPr="00C3241F" w:rsidRDefault="007C303E" w:rsidP="00C3241F">
      <w:pPr>
        <w:spacing w:line="259" w:lineRule="auto"/>
        <w:ind w:firstLine="708"/>
        <w:rPr>
          <w:rFonts w:eastAsia="Calibri"/>
          <w:sz w:val="24"/>
          <w:szCs w:val="24"/>
        </w:rPr>
      </w:pPr>
      <w:r>
        <w:rPr>
          <w:rFonts w:eastAsia="Calibri"/>
          <w:sz w:val="24"/>
          <w:szCs w:val="24"/>
        </w:rPr>
        <w:t>5. Интерпретация художественного текста</w:t>
      </w:r>
    </w:p>
    <w:p w14:paraId="20894C7A" w14:textId="77777777" w:rsidR="007C303E" w:rsidRDefault="007C303E" w:rsidP="00DA5564">
      <w:pPr>
        <w:spacing w:after="160" w:line="259" w:lineRule="auto"/>
        <w:ind w:firstLine="708"/>
        <w:rPr>
          <w:rFonts w:eastAsia="Calibri"/>
          <w:i/>
          <w:sz w:val="24"/>
          <w:szCs w:val="24"/>
        </w:rPr>
      </w:pPr>
      <w:r w:rsidRPr="00C3241F">
        <w:rPr>
          <w:rFonts w:eastAsia="Calibri"/>
          <w:i/>
          <w:sz w:val="24"/>
          <w:szCs w:val="24"/>
        </w:rPr>
        <w:t xml:space="preserve"> </w:t>
      </w:r>
    </w:p>
    <w:p w14:paraId="4E47AD60" w14:textId="77777777" w:rsidR="007C303E" w:rsidRPr="009F62E3" w:rsidRDefault="007C303E" w:rsidP="00DA5564">
      <w:pPr>
        <w:spacing w:after="160" w:line="259" w:lineRule="auto"/>
        <w:ind w:firstLine="708"/>
        <w:rPr>
          <w:rFonts w:eastAsia="Calibri"/>
          <w:b/>
          <w:sz w:val="24"/>
          <w:szCs w:val="24"/>
        </w:rPr>
      </w:pPr>
      <w:r>
        <w:rPr>
          <w:rFonts w:eastAsia="Calibri"/>
          <w:b/>
          <w:sz w:val="24"/>
          <w:szCs w:val="24"/>
        </w:rPr>
        <w:t>3</w:t>
      </w:r>
      <w:r w:rsidRPr="009F62E3">
        <w:rPr>
          <w:rFonts w:eastAsia="Calibri"/>
          <w:b/>
          <w:sz w:val="24"/>
          <w:szCs w:val="24"/>
        </w:rPr>
        <w:t xml:space="preserve">. Перечень планируемых результатов обучения по дисциплине (модулю), соотнесенных с планируемыми результатами освоения образовательной программы </w:t>
      </w:r>
    </w:p>
    <w:p w14:paraId="2ED31989" w14:textId="77777777" w:rsidR="007C303E" w:rsidRPr="009F62E3" w:rsidRDefault="007C303E" w:rsidP="009F62E3">
      <w:pPr>
        <w:autoSpaceDE w:val="0"/>
        <w:autoSpaceDN w:val="0"/>
        <w:adjustRightInd w:val="0"/>
        <w:rPr>
          <w:rFonts w:eastAsia="Calibri"/>
          <w:b/>
          <w:sz w:val="24"/>
          <w:szCs w:val="24"/>
        </w:rPr>
      </w:pPr>
    </w:p>
    <w:tbl>
      <w:tblPr>
        <w:tblStyle w:val="26"/>
        <w:tblW w:w="0" w:type="auto"/>
        <w:tblInd w:w="-147" w:type="dxa"/>
        <w:tblLook w:val="04A0" w:firstRow="1" w:lastRow="0" w:firstColumn="1" w:lastColumn="0" w:noHBand="0" w:noVBand="1"/>
      </w:tblPr>
      <w:tblGrid>
        <w:gridCol w:w="2977"/>
        <w:gridCol w:w="2104"/>
        <w:gridCol w:w="2224"/>
        <w:gridCol w:w="2187"/>
      </w:tblGrid>
      <w:tr w:rsidR="007C303E" w:rsidRPr="009330F5" w14:paraId="4B4C9A84" w14:textId="77777777" w:rsidTr="0010482F">
        <w:tc>
          <w:tcPr>
            <w:tcW w:w="2977" w:type="dxa"/>
            <w:vMerge w:val="restart"/>
          </w:tcPr>
          <w:p w14:paraId="7387788E" w14:textId="77777777" w:rsidR="007C303E" w:rsidRPr="009330F5" w:rsidRDefault="007C303E" w:rsidP="00BF6E72">
            <w:pPr>
              <w:rPr>
                <w:rFonts w:ascii="Times New Roman" w:eastAsia="Calibri" w:hAnsi="Times New Roman"/>
              </w:rPr>
            </w:pPr>
            <w:r w:rsidRPr="009330F5">
              <w:rPr>
                <w:rFonts w:ascii="Times New Roman" w:eastAsia="Calibri" w:hAnsi="Times New Roman"/>
              </w:rPr>
              <w:t>Коды и содержание компетенций</w:t>
            </w:r>
          </w:p>
        </w:tc>
        <w:tc>
          <w:tcPr>
            <w:tcW w:w="6515" w:type="dxa"/>
            <w:gridSpan w:val="3"/>
          </w:tcPr>
          <w:p w14:paraId="2F28CCFC" w14:textId="77777777" w:rsidR="007C303E" w:rsidRPr="009330F5" w:rsidRDefault="007C303E" w:rsidP="00BF6E72">
            <w:pPr>
              <w:jc w:val="center"/>
              <w:rPr>
                <w:rFonts w:ascii="Times New Roman" w:eastAsia="Calibri" w:hAnsi="Times New Roman"/>
              </w:rPr>
            </w:pPr>
            <w:r w:rsidRPr="009330F5">
              <w:rPr>
                <w:rFonts w:ascii="Times New Roman" w:eastAsia="Calibri" w:hAnsi="Times New Roman"/>
              </w:rPr>
              <w:t>Планируемые результаты обучения</w:t>
            </w:r>
          </w:p>
        </w:tc>
      </w:tr>
      <w:tr w:rsidR="007C303E" w:rsidRPr="009330F5" w14:paraId="0B3E9C35" w14:textId="77777777" w:rsidTr="0010482F">
        <w:tc>
          <w:tcPr>
            <w:tcW w:w="2977" w:type="dxa"/>
            <w:vMerge/>
          </w:tcPr>
          <w:p w14:paraId="54D091EB" w14:textId="77777777" w:rsidR="007C303E" w:rsidRPr="009330F5" w:rsidRDefault="007C303E" w:rsidP="00BF6E72">
            <w:pPr>
              <w:rPr>
                <w:rFonts w:ascii="Times New Roman" w:eastAsia="Calibri" w:hAnsi="Times New Roman"/>
              </w:rPr>
            </w:pPr>
          </w:p>
        </w:tc>
        <w:tc>
          <w:tcPr>
            <w:tcW w:w="2104" w:type="dxa"/>
          </w:tcPr>
          <w:p w14:paraId="607AC7A6" w14:textId="77777777" w:rsidR="007C303E" w:rsidRPr="009330F5" w:rsidRDefault="007C303E" w:rsidP="00BF6E72">
            <w:pPr>
              <w:jc w:val="center"/>
              <w:rPr>
                <w:rFonts w:ascii="Times New Roman" w:eastAsia="Calibri" w:hAnsi="Times New Roman"/>
              </w:rPr>
            </w:pPr>
            <w:r w:rsidRPr="009330F5">
              <w:rPr>
                <w:rFonts w:ascii="Times New Roman" w:eastAsia="Calibri" w:hAnsi="Times New Roman"/>
              </w:rPr>
              <w:t>Знать</w:t>
            </w:r>
          </w:p>
        </w:tc>
        <w:tc>
          <w:tcPr>
            <w:tcW w:w="2224" w:type="dxa"/>
          </w:tcPr>
          <w:p w14:paraId="614A1EFE" w14:textId="77777777" w:rsidR="007C303E" w:rsidRPr="009330F5" w:rsidRDefault="007C303E" w:rsidP="00BF6E72">
            <w:pPr>
              <w:jc w:val="center"/>
              <w:rPr>
                <w:rFonts w:ascii="Times New Roman" w:eastAsia="Calibri" w:hAnsi="Times New Roman"/>
              </w:rPr>
            </w:pPr>
            <w:r w:rsidRPr="009330F5">
              <w:rPr>
                <w:rFonts w:ascii="Times New Roman" w:eastAsia="Calibri" w:hAnsi="Times New Roman"/>
              </w:rPr>
              <w:t>Владеть навыками</w:t>
            </w:r>
          </w:p>
        </w:tc>
        <w:tc>
          <w:tcPr>
            <w:tcW w:w="2187" w:type="dxa"/>
          </w:tcPr>
          <w:p w14:paraId="7393E17E" w14:textId="77777777" w:rsidR="007C303E" w:rsidRPr="009330F5" w:rsidRDefault="007C303E" w:rsidP="00BF6E72">
            <w:pPr>
              <w:jc w:val="center"/>
              <w:rPr>
                <w:rFonts w:ascii="Times New Roman" w:eastAsia="Calibri" w:hAnsi="Times New Roman"/>
              </w:rPr>
            </w:pPr>
            <w:r w:rsidRPr="009330F5">
              <w:rPr>
                <w:rFonts w:ascii="Times New Roman" w:eastAsia="Calibri" w:hAnsi="Times New Roman"/>
              </w:rPr>
              <w:t>Уметь</w:t>
            </w:r>
          </w:p>
        </w:tc>
      </w:tr>
      <w:tr w:rsidR="007C303E" w:rsidRPr="009330F5" w14:paraId="73BC62F2" w14:textId="77777777" w:rsidTr="0010482F">
        <w:tc>
          <w:tcPr>
            <w:tcW w:w="9492" w:type="dxa"/>
            <w:gridSpan w:val="4"/>
          </w:tcPr>
          <w:p w14:paraId="7BFB536C" w14:textId="77777777" w:rsidR="007C303E" w:rsidRPr="009330F5" w:rsidRDefault="007C303E" w:rsidP="00BF6E72">
            <w:pPr>
              <w:rPr>
                <w:rFonts w:ascii="Times New Roman" w:eastAsia="Calibri" w:hAnsi="Times New Roman"/>
              </w:rPr>
            </w:pPr>
            <w:r w:rsidRPr="009330F5">
              <w:rPr>
                <w:rFonts w:ascii="Times New Roman" w:eastAsia="Calibri" w:hAnsi="Times New Roman"/>
              </w:rPr>
              <w:t>Универсальные компетенции</w:t>
            </w:r>
          </w:p>
        </w:tc>
      </w:tr>
      <w:tr w:rsidR="007C303E" w:rsidRPr="009330F5" w14:paraId="54D965F7" w14:textId="77777777" w:rsidTr="0010482F">
        <w:tc>
          <w:tcPr>
            <w:tcW w:w="2977" w:type="dxa"/>
          </w:tcPr>
          <w:p w14:paraId="1D2CE2EA" w14:textId="77777777" w:rsidR="007C303E" w:rsidRPr="009330F5" w:rsidRDefault="007C303E" w:rsidP="00860C9B">
            <w:pPr>
              <w:jc w:val="both"/>
              <w:rPr>
                <w:rFonts w:ascii="Times New Roman" w:hAnsi="Times New Roman"/>
                <w:color w:val="000000"/>
              </w:rPr>
            </w:pPr>
            <w:r w:rsidRPr="009330F5">
              <w:rPr>
                <w:rFonts w:ascii="Times New Roman" w:hAnsi="Times New Roman"/>
                <w:color w:val="000000"/>
              </w:rPr>
              <w:t xml:space="preserve">Способен </w:t>
            </w:r>
            <w:bookmarkStart w:id="17" w:name="_Hlk138937228"/>
            <w:r w:rsidRPr="009330F5">
              <w:rPr>
                <w:rFonts w:ascii="Times New Roman" w:hAnsi="Times New Roman"/>
                <w:color w:val="000000"/>
              </w:rPr>
              <w:t xml:space="preserve">применять современные коммуникативные технологии, в том числе на иностранном(ых) языке(ах), для академического и профессионального взаимодействия </w:t>
            </w:r>
            <w:bookmarkEnd w:id="17"/>
            <w:r w:rsidRPr="009330F5">
              <w:rPr>
                <w:rFonts w:ascii="Times New Roman" w:hAnsi="Times New Roman"/>
                <w:color w:val="000000"/>
              </w:rPr>
              <w:t>(УК-4);</w:t>
            </w:r>
          </w:p>
          <w:p w14:paraId="5E09EE5E" w14:textId="77777777" w:rsidR="007C303E" w:rsidRPr="009330F5" w:rsidRDefault="007C303E" w:rsidP="00BF6E72">
            <w:pPr>
              <w:rPr>
                <w:rFonts w:ascii="Times New Roman" w:eastAsia="Calibri" w:hAnsi="Times New Roman"/>
              </w:rPr>
            </w:pPr>
          </w:p>
        </w:tc>
        <w:tc>
          <w:tcPr>
            <w:tcW w:w="2104" w:type="dxa"/>
          </w:tcPr>
          <w:p w14:paraId="3E0A714D" w14:textId="77777777" w:rsidR="007C303E" w:rsidRPr="009330F5" w:rsidRDefault="007C303E" w:rsidP="00860C9B">
            <w:pPr>
              <w:jc w:val="both"/>
              <w:rPr>
                <w:rFonts w:ascii="Times New Roman" w:hAnsi="Times New Roman"/>
              </w:rPr>
            </w:pPr>
            <w:r>
              <w:rPr>
                <w:rFonts w:ascii="Times New Roman" w:hAnsi="Times New Roman"/>
              </w:rPr>
              <w:t>Л</w:t>
            </w:r>
            <w:r w:rsidRPr="009330F5">
              <w:rPr>
                <w:rFonts w:ascii="Times New Roman" w:hAnsi="Times New Roman"/>
              </w:rPr>
              <w:t>итературную форму государственного языка, основы устной и письменной коммуникации на иностранном языке, функциональные стили родного языка, требования к деловой коммуникации.</w:t>
            </w:r>
          </w:p>
          <w:p w14:paraId="31A9790E" w14:textId="77777777" w:rsidR="007C303E" w:rsidRPr="009330F5" w:rsidRDefault="007C303E" w:rsidP="00860C9B">
            <w:pPr>
              <w:rPr>
                <w:rFonts w:ascii="Times New Roman" w:eastAsia="Calibri" w:hAnsi="Times New Roman"/>
              </w:rPr>
            </w:pPr>
          </w:p>
        </w:tc>
        <w:tc>
          <w:tcPr>
            <w:tcW w:w="2224" w:type="dxa"/>
          </w:tcPr>
          <w:p w14:paraId="4D95DF02" w14:textId="77777777" w:rsidR="007C303E" w:rsidRPr="009330F5" w:rsidRDefault="007C303E" w:rsidP="00BF6E72">
            <w:pPr>
              <w:rPr>
                <w:rFonts w:ascii="Times New Roman" w:eastAsia="Calibri" w:hAnsi="Times New Roman"/>
              </w:rPr>
            </w:pPr>
            <w:r w:rsidRPr="009330F5">
              <w:rPr>
                <w:rFonts w:ascii="Times New Roman" w:eastAsia="Calibri" w:hAnsi="Times New Roman"/>
              </w:rPr>
              <w:t>Практического опыта составления текстов разной функциональной принадлежности и разных жанров на государственном и родном языках, опыт перевода текстов с иностранного языка на родной, опыт говорения на государственном и иностранном языках.</w:t>
            </w:r>
          </w:p>
        </w:tc>
        <w:tc>
          <w:tcPr>
            <w:tcW w:w="2187" w:type="dxa"/>
          </w:tcPr>
          <w:p w14:paraId="0999302A" w14:textId="77777777" w:rsidR="007C303E" w:rsidRPr="009330F5" w:rsidRDefault="007C303E" w:rsidP="00BF6E72">
            <w:pPr>
              <w:rPr>
                <w:rFonts w:ascii="Times New Roman" w:eastAsia="Calibri" w:hAnsi="Times New Roman"/>
              </w:rPr>
            </w:pPr>
            <w:r w:rsidRPr="009330F5">
              <w:rPr>
                <w:rFonts w:ascii="Times New Roman" w:hAnsi="Times New Roman"/>
              </w:rPr>
              <w:t>применять коммуникативный, деятельностный, когнитивный и социокультурный подходы при обучение иностранным языкам и культурам.</w:t>
            </w:r>
          </w:p>
        </w:tc>
      </w:tr>
      <w:tr w:rsidR="007C303E" w:rsidRPr="009330F5" w14:paraId="0104F527" w14:textId="77777777" w:rsidTr="0010482F">
        <w:tc>
          <w:tcPr>
            <w:tcW w:w="2977" w:type="dxa"/>
          </w:tcPr>
          <w:p w14:paraId="3329A31A" w14:textId="77777777" w:rsidR="007C303E" w:rsidRPr="009330F5" w:rsidRDefault="007C303E" w:rsidP="00BF6E72">
            <w:pPr>
              <w:rPr>
                <w:rFonts w:ascii="Times New Roman" w:eastAsia="Calibri" w:hAnsi="Times New Roman"/>
              </w:rPr>
            </w:pPr>
          </w:p>
        </w:tc>
        <w:tc>
          <w:tcPr>
            <w:tcW w:w="2104" w:type="dxa"/>
          </w:tcPr>
          <w:p w14:paraId="5F62E546" w14:textId="77777777" w:rsidR="007C303E" w:rsidRPr="009330F5" w:rsidRDefault="007C303E" w:rsidP="00BF6E72">
            <w:pPr>
              <w:rPr>
                <w:rFonts w:ascii="Times New Roman" w:eastAsia="Calibri" w:hAnsi="Times New Roman"/>
              </w:rPr>
            </w:pPr>
          </w:p>
        </w:tc>
        <w:tc>
          <w:tcPr>
            <w:tcW w:w="2224" w:type="dxa"/>
          </w:tcPr>
          <w:p w14:paraId="70029D8C" w14:textId="77777777" w:rsidR="007C303E" w:rsidRPr="009330F5" w:rsidRDefault="007C303E" w:rsidP="00BF6E72">
            <w:pPr>
              <w:rPr>
                <w:rFonts w:ascii="Times New Roman" w:eastAsia="Calibri" w:hAnsi="Times New Roman"/>
              </w:rPr>
            </w:pPr>
          </w:p>
        </w:tc>
        <w:tc>
          <w:tcPr>
            <w:tcW w:w="2187" w:type="dxa"/>
          </w:tcPr>
          <w:p w14:paraId="2F62EC03" w14:textId="77777777" w:rsidR="007C303E" w:rsidRPr="009330F5" w:rsidRDefault="007C303E" w:rsidP="00BF6E72">
            <w:pPr>
              <w:rPr>
                <w:rFonts w:ascii="Times New Roman" w:eastAsia="Calibri" w:hAnsi="Times New Roman"/>
              </w:rPr>
            </w:pPr>
          </w:p>
        </w:tc>
      </w:tr>
      <w:tr w:rsidR="007C303E" w:rsidRPr="009330F5" w14:paraId="7155129B" w14:textId="77777777" w:rsidTr="0010482F">
        <w:tc>
          <w:tcPr>
            <w:tcW w:w="9492" w:type="dxa"/>
            <w:gridSpan w:val="4"/>
          </w:tcPr>
          <w:p w14:paraId="363D8647" w14:textId="77777777" w:rsidR="007C303E" w:rsidRPr="009330F5" w:rsidRDefault="007C303E" w:rsidP="00BF6E72">
            <w:pPr>
              <w:rPr>
                <w:rFonts w:ascii="Times New Roman" w:eastAsia="Calibri" w:hAnsi="Times New Roman"/>
              </w:rPr>
            </w:pPr>
            <w:r w:rsidRPr="009330F5">
              <w:rPr>
                <w:rFonts w:ascii="Times New Roman" w:eastAsia="Calibri" w:hAnsi="Times New Roman"/>
              </w:rPr>
              <w:t>Общепрофессиональные компетенции</w:t>
            </w:r>
          </w:p>
        </w:tc>
      </w:tr>
      <w:tr w:rsidR="007C303E" w:rsidRPr="009330F5" w14:paraId="6A6E0B88" w14:textId="77777777" w:rsidTr="0010482F">
        <w:tc>
          <w:tcPr>
            <w:tcW w:w="2977" w:type="dxa"/>
          </w:tcPr>
          <w:p w14:paraId="67B7AE2E" w14:textId="77777777" w:rsidR="007C303E" w:rsidRPr="009330F5" w:rsidRDefault="007C303E" w:rsidP="00860C9B">
            <w:pPr>
              <w:jc w:val="both"/>
              <w:rPr>
                <w:rFonts w:ascii="Times New Roman" w:hAnsi="Times New Roman"/>
                <w:color w:val="000000"/>
              </w:rPr>
            </w:pPr>
            <w:r w:rsidRPr="009330F5">
              <w:rPr>
                <w:rFonts w:ascii="Times New Roman" w:hAnsi="Times New Roman"/>
                <w:color w:val="000000"/>
              </w:rPr>
              <w:t xml:space="preserve">Способен учитывать </w:t>
            </w:r>
            <w:bookmarkStart w:id="18" w:name="_Hlk138937293"/>
            <w:r w:rsidRPr="009330F5">
              <w:rPr>
                <w:rFonts w:ascii="Times New Roman" w:hAnsi="Times New Roman"/>
                <w:color w:val="000000"/>
              </w:rPr>
              <w:t>в практической деятельности специфику иноязычной научной картины мира и научного дискурса в русском и изучаемом иностранном языках</w:t>
            </w:r>
            <w:bookmarkEnd w:id="18"/>
            <w:r w:rsidRPr="009330F5">
              <w:rPr>
                <w:rFonts w:ascii="Times New Roman" w:hAnsi="Times New Roman"/>
                <w:color w:val="000000"/>
              </w:rPr>
              <w:t xml:space="preserve"> (ОПК-2);</w:t>
            </w:r>
          </w:p>
          <w:p w14:paraId="0CA20DE1" w14:textId="77777777" w:rsidR="007C303E" w:rsidRPr="009330F5" w:rsidRDefault="007C303E" w:rsidP="00BF6E72">
            <w:pPr>
              <w:rPr>
                <w:rFonts w:ascii="Times New Roman" w:eastAsia="Calibri" w:hAnsi="Times New Roman"/>
              </w:rPr>
            </w:pPr>
          </w:p>
        </w:tc>
        <w:tc>
          <w:tcPr>
            <w:tcW w:w="2104" w:type="dxa"/>
          </w:tcPr>
          <w:p w14:paraId="3FFB2B2F" w14:textId="77777777" w:rsidR="007C303E" w:rsidRPr="009330F5" w:rsidRDefault="007C303E" w:rsidP="00BF6E72">
            <w:pPr>
              <w:rPr>
                <w:rFonts w:ascii="Times New Roman" w:eastAsia="Calibri" w:hAnsi="Times New Roman"/>
              </w:rPr>
            </w:pPr>
            <w:r>
              <w:rPr>
                <w:rFonts w:ascii="Times New Roman" w:hAnsi="Times New Roman"/>
              </w:rPr>
              <w:t>О</w:t>
            </w:r>
            <w:r w:rsidRPr="009330F5">
              <w:rPr>
                <w:rFonts w:ascii="Times New Roman" w:hAnsi="Times New Roman"/>
              </w:rPr>
              <w:t>бласти применения анализа звучащей речи</w:t>
            </w:r>
          </w:p>
        </w:tc>
        <w:tc>
          <w:tcPr>
            <w:tcW w:w="2224" w:type="dxa"/>
          </w:tcPr>
          <w:p w14:paraId="21B477A1" w14:textId="77777777" w:rsidR="007C303E" w:rsidRPr="009330F5" w:rsidRDefault="007C303E" w:rsidP="00BF6E72">
            <w:pPr>
              <w:rPr>
                <w:rFonts w:ascii="Times New Roman" w:eastAsia="Calibri" w:hAnsi="Times New Roman"/>
              </w:rPr>
            </w:pPr>
            <w:r>
              <w:rPr>
                <w:rFonts w:ascii="Times New Roman" w:eastAsia="Calibri" w:hAnsi="Times New Roman"/>
              </w:rPr>
              <w:t>Э</w:t>
            </w:r>
            <w:r w:rsidRPr="009330F5">
              <w:rPr>
                <w:rFonts w:ascii="Times New Roman" w:eastAsia="Calibri" w:hAnsi="Times New Roman"/>
              </w:rPr>
              <w:t>ффективных образовательных технологий и приемов обучения для формирования способности к межкультурной коммуникации</w:t>
            </w:r>
          </w:p>
        </w:tc>
        <w:tc>
          <w:tcPr>
            <w:tcW w:w="2187" w:type="dxa"/>
          </w:tcPr>
          <w:p w14:paraId="235E0EE4" w14:textId="77777777" w:rsidR="007C303E" w:rsidRPr="009330F5" w:rsidRDefault="007C303E" w:rsidP="00BF6E72">
            <w:pPr>
              <w:rPr>
                <w:rFonts w:ascii="Times New Roman" w:eastAsia="Calibri" w:hAnsi="Times New Roman"/>
              </w:rPr>
            </w:pPr>
            <w:r>
              <w:rPr>
                <w:rFonts w:ascii="Times New Roman" w:eastAsia="Calibri" w:hAnsi="Times New Roman"/>
              </w:rPr>
              <w:t>В</w:t>
            </w:r>
            <w:r w:rsidRPr="009330F5">
              <w:rPr>
                <w:rFonts w:ascii="Times New Roman" w:eastAsia="Calibri" w:hAnsi="Times New Roman"/>
              </w:rPr>
              <w:t>ыражать свои мысли на государственном, родном и иностранном языке в ситуации деловой коммуникации;</w:t>
            </w:r>
          </w:p>
        </w:tc>
      </w:tr>
      <w:tr w:rsidR="007C303E" w:rsidRPr="009330F5" w14:paraId="2B696E37" w14:textId="77777777" w:rsidTr="0010482F">
        <w:tc>
          <w:tcPr>
            <w:tcW w:w="2977" w:type="dxa"/>
          </w:tcPr>
          <w:p w14:paraId="1ABD3DEB" w14:textId="77777777" w:rsidR="007C303E" w:rsidRPr="009330F5" w:rsidRDefault="007C303E" w:rsidP="00BF6E72">
            <w:pPr>
              <w:rPr>
                <w:rFonts w:ascii="Times New Roman" w:eastAsia="Calibri" w:hAnsi="Times New Roman"/>
              </w:rPr>
            </w:pPr>
          </w:p>
        </w:tc>
        <w:tc>
          <w:tcPr>
            <w:tcW w:w="2104" w:type="dxa"/>
          </w:tcPr>
          <w:p w14:paraId="68FD2E38" w14:textId="77777777" w:rsidR="007C303E" w:rsidRPr="009330F5" w:rsidRDefault="007C303E" w:rsidP="00BF6E72">
            <w:pPr>
              <w:rPr>
                <w:rFonts w:ascii="Times New Roman" w:eastAsia="Calibri" w:hAnsi="Times New Roman"/>
              </w:rPr>
            </w:pPr>
          </w:p>
        </w:tc>
        <w:tc>
          <w:tcPr>
            <w:tcW w:w="2224" w:type="dxa"/>
          </w:tcPr>
          <w:p w14:paraId="53E30FFB" w14:textId="77777777" w:rsidR="007C303E" w:rsidRPr="009330F5" w:rsidRDefault="007C303E" w:rsidP="00BF6E72">
            <w:pPr>
              <w:rPr>
                <w:rFonts w:ascii="Times New Roman" w:eastAsia="Calibri" w:hAnsi="Times New Roman"/>
              </w:rPr>
            </w:pPr>
          </w:p>
        </w:tc>
        <w:tc>
          <w:tcPr>
            <w:tcW w:w="2187" w:type="dxa"/>
          </w:tcPr>
          <w:p w14:paraId="48E8F0C4" w14:textId="77777777" w:rsidR="007C303E" w:rsidRPr="009330F5" w:rsidRDefault="007C303E" w:rsidP="00BF6E72">
            <w:pPr>
              <w:rPr>
                <w:rFonts w:ascii="Times New Roman" w:eastAsia="Calibri" w:hAnsi="Times New Roman"/>
              </w:rPr>
            </w:pPr>
          </w:p>
        </w:tc>
      </w:tr>
      <w:tr w:rsidR="007C303E" w:rsidRPr="009330F5" w14:paraId="0D54AFF8" w14:textId="77777777" w:rsidTr="0010482F">
        <w:tc>
          <w:tcPr>
            <w:tcW w:w="9492" w:type="dxa"/>
            <w:gridSpan w:val="4"/>
          </w:tcPr>
          <w:p w14:paraId="06B5F3C0" w14:textId="77777777" w:rsidR="007C303E" w:rsidRPr="009330F5" w:rsidRDefault="007C303E" w:rsidP="00BF6E72">
            <w:pPr>
              <w:rPr>
                <w:rFonts w:ascii="Times New Roman" w:eastAsia="Calibri" w:hAnsi="Times New Roman"/>
              </w:rPr>
            </w:pPr>
            <w:r w:rsidRPr="009330F5">
              <w:rPr>
                <w:rFonts w:ascii="Times New Roman" w:eastAsia="Calibri" w:hAnsi="Times New Roman"/>
              </w:rPr>
              <w:t>Профессиональные компетенции</w:t>
            </w:r>
          </w:p>
        </w:tc>
      </w:tr>
      <w:tr w:rsidR="007C303E" w:rsidRPr="009330F5" w14:paraId="051A7649" w14:textId="77777777" w:rsidTr="0010482F">
        <w:tc>
          <w:tcPr>
            <w:tcW w:w="2977" w:type="dxa"/>
          </w:tcPr>
          <w:p w14:paraId="04EF7ECF" w14:textId="77777777" w:rsidR="007C303E" w:rsidRPr="009330F5" w:rsidRDefault="007C303E" w:rsidP="00860C9B">
            <w:pPr>
              <w:jc w:val="both"/>
              <w:rPr>
                <w:rFonts w:ascii="Times New Roman" w:hAnsi="Times New Roman"/>
                <w:color w:val="000000"/>
              </w:rPr>
            </w:pPr>
            <w:r w:rsidRPr="009330F5">
              <w:rPr>
                <w:rFonts w:ascii="Times New Roman" w:hAnsi="Times New Roman"/>
                <w:color w:val="000000"/>
              </w:rPr>
              <w:t xml:space="preserve">Способен </w:t>
            </w:r>
            <w:bookmarkStart w:id="19" w:name="_Hlk138937360"/>
            <w:r w:rsidRPr="009330F5">
              <w:rPr>
                <w:rFonts w:ascii="Times New Roman" w:hAnsi="Times New Roman"/>
                <w:color w:val="000000"/>
              </w:rPr>
              <w:t>осуществлять совместно с обучающимися поиск и обсуждение</w:t>
            </w:r>
            <w:r w:rsidRPr="009330F5">
              <w:rPr>
                <w:rFonts w:ascii="Times New Roman" w:hAnsi="Times New Roman"/>
                <w:color w:val="000000"/>
              </w:rPr>
              <w:br/>
              <w:t>изменений в языковой реальности и реакции на них социума,</w:t>
            </w:r>
            <w:r w:rsidRPr="009330F5">
              <w:rPr>
                <w:rFonts w:ascii="Times New Roman" w:hAnsi="Times New Roman"/>
                <w:color w:val="000000"/>
              </w:rPr>
              <w:br/>
              <w:t xml:space="preserve">формирование у обучающихся "чувства меняющегося языка" </w:t>
            </w:r>
            <w:bookmarkEnd w:id="19"/>
            <w:r w:rsidRPr="009330F5">
              <w:rPr>
                <w:rFonts w:ascii="Times New Roman" w:hAnsi="Times New Roman"/>
                <w:color w:val="000000"/>
              </w:rPr>
              <w:t>(ПК-2)</w:t>
            </w:r>
          </w:p>
          <w:p w14:paraId="72E08A23" w14:textId="77777777" w:rsidR="007C303E" w:rsidRPr="009330F5" w:rsidRDefault="007C303E" w:rsidP="00BF6E72">
            <w:pPr>
              <w:rPr>
                <w:rFonts w:ascii="Times New Roman" w:eastAsia="Calibri" w:hAnsi="Times New Roman"/>
              </w:rPr>
            </w:pPr>
          </w:p>
        </w:tc>
        <w:tc>
          <w:tcPr>
            <w:tcW w:w="2104" w:type="dxa"/>
          </w:tcPr>
          <w:p w14:paraId="2B2050BC" w14:textId="77777777" w:rsidR="007C303E" w:rsidRPr="009330F5" w:rsidRDefault="007C303E" w:rsidP="00BF6E72">
            <w:pPr>
              <w:rPr>
                <w:rFonts w:ascii="Times New Roman" w:eastAsia="Calibri" w:hAnsi="Times New Roman"/>
              </w:rPr>
            </w:pPr>
            <w:r>
              <w:rPr>
                <w:rFonts w:ascii="Times New Roman" w:hAnsi="Times New Roman"/>
              </w:rPr>
              <w:t>О</w:t>
            </w:r>
            <w:r w:rsidRPr="009330F5">
              <w:rPr>
                <w:rFonts w:ascii="Times New Roman" w:hAnsi="Times New Roman"/>
              </w:rPr>
              <w:t>б инструментах для анализа речевого сигнала.</w:t>
            </w:r>
          </w:p>
        </w:tc>
        <w:tc>
          <w:tcPr>
            <w:tcW w:w="2224" w:type="dxa"/>
          </w:tcPr>
          <w:p w14:paraId="11C6050E" w14:textId="77777777" w:rsidR="007C303E" w:rsidRPr="009330F5" w:rsidRDefault="007C303E" w:rsidP="00BF6E72">
            <w:pPr>
              <w:rPr>
                <w:rFonts w:ascii="Times New Roman" w:eastAsia="Calibri" w:hAnsi="Times New Roman"/>
              </w:rPr>
            </w:pPr>
            <w:r>
              <w:rPr>
                <w:rFonts w:ascii="Times New Roman" w:eastAsia="Calibri" w:hAnsi="Times New Roman"/>
              </w:rPr>
              <w:t>М</w:t>
            </w:r>
            <w:r w:rsidRPr="009330F5">
              <w:rPr>
                <w:rFonts w:ascii="Times New Roman" w:eastAsia="Calibri" w:hAnsi="Times New Roman"/>
              </w:rPr>
              <w:t>етодики поиска информации</w:t>
            </w:r>
            <w:r w:rsidRPr="009330F5">
              <w:rPr>
                <w:rFonts w:ascii="Times New Roman" w:eastAsia="Calibri" w:hAnsi="Times New Roman"/>
              </w:rPr>
              <w:tab/>
              <w:t>и оценки возможностей применения методов инструментального анализа звучащей речи для решения лингвистических задач.</w:t>
            </w:r>
          </w:p>
        </w:tc>
        <w:tc>
          <w:tcPr>
            <w:tcW w:w="2187" w:type="dxa"/>
          </w:tcPr>
          <w:p w14:paraId="74BCABDF" w14:textId="77777777" w:rsidR="007C303E" w:rsidRPr="009330F5" w:rsidRDefault="007C303E" w:rsidP="00BF6E72">
            <w:pPr>
              <w:rPr>
                <w:rFonts w:ascii="Times New Roman" w:eastAsia="Calibri" w:hAnsi="Times New Roman"/>
              </w:rPr>
            </w:pPr>
            <w:r>
              <w:rPr>
                <w:rFonts w:ascii="Times New Roman" w:eastAsia="Calibri" w:hAnsi="Times New Roman"/>
              </w:rPr>
              <w:t>О</w:t>
            </w:r>
            <w:r w:rsidRPr="009330F5">
              <w:rPr>
                <w:rFonts w:ascii="Times New Roman" w:eastAsia="Calibri" w:hAnsi="Times New Roman"/>
              </w:rPr>
              <w:t>рганизовать поиск информации об анализе звучащей речи</w:t>
            </w:r>
            <w:r w:rsidRPr="009330F5">
              <w:rPr>
                <w:rFonts w:ascii="Times New Roman" w:eastAsia="Calibri" w:hAnsi="Times New Roman"/>
              </w:rPr>
              <w:tab/>
              <w:t>и классифицировать найденную информацию.</w:t>
            </w:r>
          </w:p>
        </w:tc>
      </w:tr>
    </w:tbl>
    <w:p w14:paraId="63389420" w14:textId="77777777" w:rsidR="007C303E" w:rsidRDefault="007C303E" w:rsidP="009F62E3">
      <w:pPr>
        <w:autoSpaceDE w:val="0"/>
        <w:autoSpaceDN w:val="0"/>
        <w:adjustRightInd w:val="0"/>
        <w:ind w:firstLine="709"/>
        <w:jc w:val="both"/>
        <w:rPr>
          <w:rFonts w:eastAsia="Calibri"/>
          <w:sz w:val="24"/>
          <w:szCs w:val="24"/>
        </w:rPr>
      </w:pPr>
    </w:p>
    <w:p w14:paraId="0C978604" w14:textId="77777777" w:rsidR="007C303E" w:rsidRPr="00955ECF" w:rsidRDefault="007C303E" w:rsidP="00773D04">
      <w:pPr>
        <w:pStyle w:val="a9"/>
        <w:numPr>
          <w:ilvl w:val="0"/>
          <w:numId w:val="35"/>
        </w:numPr>
        <w:autoSpaceDE w:val="0"/>
        <w:autoSpaceDN w:val="0"/>
        <w:adjustRightInd w:val="0"/>
        <w:spacing w:after="0" w:line="240" w:lineRule="auto"/>
        <w:jc w:val="both"/>
        <w:rPr>
          <w:b/>
          <w:sz w:val="24"/>
          <w:szCs w:val="24"/>
        </w:rPr>
      </w:pPr>
      <w:r w:rsidRPr="00955ECF">
        <w:rPr>
          <w:b/>
          <w:sz w:val="24"/>
          <w:szCs w:val="24"/>
        </w:rPr>
        <w:t>Трудоемкость дисциплины</w:t>
      </w:r>
    </w:p>
    <w:p w14:paraId="2BFCFAA1" w14:textId="77777777" w:rsidR="007C303E" w:rsidRPr="00955ECF" w:rsidRDefault="007C303E" w:rsidP="00955ECF">
      <w:pPr>
        <w:pStyle w:val="a9"/>
        <w:autoSpaceDE w:val="0"/>
        <w:autoSpaceDN w:val="0"/>
        <w:adjustRightInd w:val="0"/>
        <w:spacing w:after="0" w:line="240" w:lineRule="auto"/>
        <w:jc w:val="both"/>
        <w:rPr>
          <w:b/>
          <w:sz w:val="24"/>
          <w:szCs w:val="24"/>
        </w:rPr>
      </w:pPr>
    </w:p>
    <w:tbl>
      <w:tblPr>
        <w:tblStyle w:val="38"/>
        <w:tblW w:w="0" w:type="auto"/>
        <w:tblLook w:val="04A0" w:firstRow="1" w:lastRow="0" w:firstColumn="1" w:lastColumn="0" w:noHBand="0" w:noVBand="1"/>
      </w:tblPr>
      <w:tblGrid>
        <w:gridCol w:w="6941"/>
        <w:gridCol w:w="1134"/>
        <w:gridCol w:w="1270"/>
      </w:tblGrid>
      <w:tr w:rsidR="007C303E" w:rsidRPr="00955ECF" w14:paraId="4320D170" w14:textId="77777777" w:rsidTr="009C7E73">
        <w:tc>
          <w:tcPr>
            <w:tcW w:w="6941" w:type="dxa"/>
          </w:tcPr>
          <w:p w14:paraId="2327CEA7" w14:textId="77777777" w:rsidR="007C303E" w:rsidRPr="00955ECF" w:rsidRDefault="007C303E" w:rsidP="00955ECF">
            <w:pPr>
              <w:rPr>
                <w:rFonts w:eastAsia="Calibri"/>
                <w:b/>
              </w:rPr>
            </w:pPr>
            <w:r w:rsidRPr="00955ECF">
              <w:rPr>
                <w:rFonts w:eastAsia="Calibri"/>
                <w:b/>
              </w:rPr>
              <w:t>Форма работы обучающихся/Виды учебных занятий</w:t>
            </w:r>
          </w:p>
        </w:tc>
        <w:tc>
          <w:tcPr>
            <w:tcW w:w="2404" w:type="dxa"/>
            <w:gridSpan w:val="2"/>
          </w:tcPr>
          <w:p w14:paraId="492FA02E" w14:textId="77777777" w:rsidR="007C303E" w:rsidRPr="00955ECF" w:rsidRDefault="007C303E" w:rsidP="00955ECF">
            <w:pPr>
              <w:rPr>
                <w:rFonts w:eastAsia="Calibri"/>
                <w:b/>
              </w:rPr>
            </w:pPr>
            <w:r w:rsidRPr="00955ECF">
              <w:rPr>
                <w:rFonts w:eastAsia="Calibri"/>
                <w:b/>
              </w:rPr>
              <w:t>Количество часов в семестре</w:t>
            </w:r>
            <w:r>
              <w:rPr>
                <w:rFonts w:eastAsia="Calibri"/>
                <w:b/>
              </w:rPr>
              <w:t xml:space="preserve"> (108 часов)</w:t>
            </w:r>
          </w:p>
        </w:tc>
      </w:tr>
      <w:tr w:rsidR="007C303E" w:rsidRPr="00955ECF" w14:paraId="419D68F7" w14:textId="77777777" w:rsidTr="009C7E73">
        <w:trPr>
          <w:trHeight w:val="384"/>
        </w:trPr>
        <w:tc>
          <w:tcPr>
            <w:tcW w:w="6941" w:type="dxa"/>
            <w:vMerge w:val="restart"/>
          </w:tcPr>
          <w:p w14:paraId="5D0F8F86" w14:textId="77777777" w:rsidR="007C303E" w:rsidRDefault="007C303E" w:rsidP="00955ECF">
            <w:pPr>
              <w:rPr>
                <w:rFonts w:eastAsia="Calibri"/>
                <w:b/>
              </w:rPr>
            </w:pPr>
          </w:p>
          <w:p w14:paraId="3901FFB7" w14:textId="77777777" w:rsidR="007C303E" w:rsidRDefault="007C303E" w:rsidP="00955ECF">
            <w:pPr>
              <w:rPr>
                <w:rFonts w:eastAsia="Calibri"/>
                <w:b/>
              </w:rPr>
            </w:pPr>
          </w:p>
          <w:p w14:paraId="1CBBE8DF" w14:textId="77777777" w:rsidR="007C303E" w:rsidRPr="00955ECF" w:rsidRDefault="007C303E" w:rsidP="00955ECF">
            <w:pPr>
              <w:rPr>
                <w:rFonts w:eastAsia="Calibri"/>
                <w:b/>
              </w:rPr>
            </w:pPr>
            <w:r w:rsidRPr="00955ECF">
              <w:rPr>
                <w:rFonts w:eastAsia="Calibri"/>
                <w:b/>
              </w:rPr>
              <w:t>Контактная аудиторная работа обучающихся с преподавателем, в том числе</w:t>
            </w:r>
          </w:p>
        </w:tc>
        <w:tc>
          <w:tcPr>
            <w:tcW w:w="1134" w:type="dxa"/>
          </w:tcPr>
          <w:p w14:paraId="6FE1813C" w14:textId="77777777" w:rsidR="007C303E" w:rsidRDefault="007C303E" w:rsidP="00955ECF">
            <w:pPr>
              <w:jc w:val="center"/>
              <w:rPr>
                <w:rFonts w:eastAsia="Calibri"/>
              </w:rPr>
            </w:pPr>
          </w:p>
          <w:p w14:paraId="3927CCEA" w14:textId="77777777" w:rsidR="007C303E" w:rsidRPr="00955ECF" w:rsidRDefault="007C303E" w:rsidP="00955ECF">
            <w:pPr>
              <w:jc w:val="center"/>
              <w:rPr>
                <w:rFonts w:eastAsia="Calibri"/>
              </w:rPr>
            </w:pPr>
            <w:r>
              <w:rPr>
                <w:rFonts w:eastAsia="Calibri"/>
              </w:rPr>
              <w:t>очная</w:t>
            </w:r>
          </w:p>
        </w:tc>
        <w:tc>
          <w:tcPr>
            <w:tcW w:w="1270" w:type="dxa"/>
          </w:tcPr>
          <w:p w14:paraId="46ECF90F" w14:textId="77777777" w:rsidR="007C303E" w:rsidRDefault="007C303E" w:rsidP="00DA5564">
            <w:pPr>
              <w:jc w:val="center"/>
              <w:rPr>
                <w:rFonts w:eastAsia="Calibri"/>
              </w:rPr>
            </w:pPr>
          </w:p>
          <w:p w14:paraId="0C1B9C4E" w14:textId="77777777" w:rsidR="007C303E" w:rsidRPr="00955ECF" w:rsidRDefault="007C303E" w:rsidP="00955ECF">
            <w:pPr>
              <w:jc w:val="center"/>
              <w:rPr>
                <w:rFonts w:eastAsia="Calibri"/>
              </w:rPr>
            </w:pPr>
            <w:r>
              <w:rPr>
                <w:rFonts w:eastAsia="Calibri"/>
              </w:rPr>
              <w:t>Очно-заочная</w:t>
            </w:r>
          </w:p>
          <w:p w14:paraId="1A480660" w14:textId="77777777" w:rsidR="007C303E" w:rsidRDefault="007C303E">
            <w:pPr>
              <w:rPr>
                <w:rFonts w:eastAsia="Calibri"/>
              </w:rPr>
            </w:pPr>
          </w:p>
          <w:p w14:paraId="58294087" w14:textId="77777777" w:rsidR="007C303E" w:rsidRPr="00955ECF" w:rsidRDefault="007C303E" w:rsidP="00955ECF">
            <w:pPr>
              <w:jc w:val="center"/>
              <w:rPr>
                <w:rFonts w:eastAsia="Calibri"/>
              </w:rPr>
            </w:pPr>
          </w:p>
        </w:tc>
      </w:tr>
      <w:tr w:rsidR="007C303E" w:rsidRPr="00955ECF" w14:paraId="2C8F0019" w14:textId="77777777" w:rsidTr="009C7E73">
        <w:trPr>
          <w:trHeight w:val="624"/>
        </w:trPr>
        <w:tc>
          <w:tcPr>
            <w:tcW w:w="6941" w:type="dxa"/>
            <w:vMerge/>
          </w:tcPr>
          <w:p w14:paraId="4ED0911D" w14:textId="77777777" w:rsidR="007C303E" w:rsidRDefault="007C303E" w:rsidP="009C7E73">
            <w:pPr>
              <w:rPr>
                <w:rFonts w:eastAsia="Calibri"/>
                <w:b/>
              </w:rPr>
            </w:pPr>
          </w:p>
        </w:tc>
        <w:tc>
          <w:tcPr>
            <w:tcW w:w="1134" w:type="dxa"/>
          </w:tcPr>
          <w:p w14:paraId="325BE705" w14:textId="77777777" w:rsidR="007C303E" w:rsidRDefault="007C303E" w:rsidP="009C7E73">
            <w:pPr>
              <w:jc w:val="center"/>
              <w:rPr>
                <w:rFonts w:eastAsia="Calibri"/>
              </w:rPr>
            </w:pPr>
            <w:r>
              <w:rPr>
                <w:rFonts w:eastAsia="Calibri"/>
              </w:rPr>
              <w:t>30</w:t>
            </w:r>
          </w:p>
        </w:tc>
        <w:tc>
          <w:tcPr>
            <w:tcW w:w="1270" w:type="dxa"/>
          </w:tcPr>
          <w:p w14:paraId="0ABA6A5C" w14:textId="77777777" w:rsidR="007C303E" w:rsidRDefault="007C303E" w:rsidP="009C7E73">
            <w:pPr>
              <w:jc w:val="center"/>
              <w:rPr>
                <w:rFonts w:eastAsia="Calibri"/>
              </w:rPr>
            </w:pPr>
            <w:r>
              <w:rPr>
                <w:rFonts w:eastAsia="Calibri"/>
              </w:rPr>
              <w:t>30</w:t>
            </w:r>
          </w:p>
        </w:tc>
      </w:tr>
      <w:tr w:rsidR="007C303E" w:rsidRPr="00955ECF" w14:paraId="536E6860" w14:textId="77777777" w:rsidTr="009C7E73">
        <w:tc>
          <w:tcPr>
            <w:tcW w:w="6941" w:type="dxa"/>
          </w:tcPr>
          <w:p w14:paraId="05038D29" w14:textId="77777777" w:rsidR="007C303E" w:rsidRPr="00955ECF" w:rsidRDefault="007C303E" w:rsidP="009C7E73">
            <w:pPr>
              <w:rPr>
                <w:rFonts w:eastAsia="Calibri"/>
              </w:rPr>
            </w:pPr>
            <w:r w:rsidRPr="00955ECF">
              <w:rPr>
                <w:rFonts w:eastAsia="Calibri"/>
              </w:rPr>
              <w:t xml:space="preserve">Занятия лекционного типа </w:t>
            </w:r>
          </w:p>
        </w:tc>
        <w:tc>
          <w:tcPr>
            <w:tcW w:w="1134" w:type="dxa"/>
          </w:tcPr>
          <w:p w14:paraId="744B1BB5" w14:textId="77777777" w:rsidR="007C303E" w:rsidRPr="00955ECF" w:rsidRDefault="007C303E" w:rsidP="009C7E73">
            <w:pPr>
              <w:jc w:val="center"/>
              <w:rPr>
                <w:rFonts w:eastAsia="Calibri"/>
              </w:rPr>
            </w:pPr>
            <w:r>
              <w:rPr>
                <w:rFonts w:eastAsia="Calibri"/>
              </w:rPr>
              <w:t>15</w:t>
            </w:r>
          </w:p>
        </w:tc>
        <w:tc>
          <w:tcPr>
            <w:tcW w:w="1270" w:type="dxa"/>
          </w:tcPr>
          <w:p w14:paraId="0072E957" w14:textId="77777777" w:rsidR="007C303E" w:rsidRPr="00955ECF" w:rsidRDefault="007C303E" w:rsidP="009C7E73">
            <w:pPr>
              <w:jc w:val="center"/>
              <w:rPr>
                <w:rFonts w:eastAsia="Calibri"/>
              </w:rPr>
            </w:pPr>
            <w:r>
              <w:rPr>
                <w:rFonts w:eastAsia="Calibri"/>
              </w:rPr>
              <w:t>15</w:t>
            </w:r>
          </w:p>
        </w:tc>
      </w:tr>
      <w:tr w:rsidR="007C303E" w:rsidRPr="00955ECF" w14:paraId="00E4C91D" w14:textId="77777777" w:rsidTr="009C7E73">
        <w:tc>
          <w:tcPr>
            <w:tcW w:w="6941" w:type="dxa"/>
          </w:tcPr>
          <w:p w14:paraId="4DA70670" w14:textId="77777777" w:rsidR="007C303E" w:rsidRPr="00955ECF" w:rsidRDefault="007C303E" w:rsidP="009C7E73">
            <w:pPr>
              <w:rPr>
                <w:rFonts w:eastAsia="Calibri"/>
              </w:rPr>
            </w:pPr>
            <w:r w:rsidRPr="00955ECF">
              <w:rPr>
                <w:rFonts w:eastAsia="Calibri"/>
              </w:rPr>
              <w:t xml:space="preserve"> Занятия семинарского типа:</w:t>
            </w:r>
          </w:p>
        </w:tc>
        <w:tc>
          <w:tcPr>
            <w:tcW w:w="1134" w:type="dxa"/>
          </w:tcPr>
          <w:p w14:paraId="1BAEDAA5" w14:textId="77777777" w:rsidR="007C303E" w:rsidRPr="00955ECF" w:rsidRDefault="007C303E" w:rsidP="009C7E73">
            <w:pPr>
              <w:jc w:val="center"/>
              <w:rPr>
                <w:rFonts w:eastAsia="Calibri"/>
              </w:rPr>
            </w:pPr>
            <w:r>
              <w:rPr>
                <w:rFonts w:eastAsia="Calibri"/>
              </w:rPr>
              <w:t>15</w:t>
            </w:r>
          </w:p>
        </w:tc>
        <w:tc>
          <w:tcPr>
            <w:tcW w:w="1270" w:type="dxa"/>
          </w:tcPr>
          <w:p w14:paraId="1E06AB42" w14:textId="77777777" w:rsidR="007C303E" w:rsidRPr="00955ECF" w:rsidRDefault="007C303E" w:rsidP="009C7E73">
            <w:pPr>
              <w:jc w:val="center"/>
              <w:rPr>
                <w:rFonts w:eastAsia="Calibri"/>
              </w:rPr>
            </w:pPr>
            <w:r>
              <w:rPr>
                <w:rFonts w:eastAsia="Calibri"/>
              </w:rPr>
              <w:t>15</w:t>
            </w:r>
          </w:p>
        </w:tc>
      </w:tr>
      <w:tr w:rsidR="007C303E" w:rsidRPr="00955ECF" w14:paraId="3D1F367F" w14:textId="77777777" w:rsidTr="009C7E73">
        <w:tc>
          <w:tcPr>
            <w:tcW w:w="6941" w:type="dxa"/>
          </w:tcPr>
          <w:p w14:paraId="6404119C" w14:textId="77777777" w:rsidR="007C303E" w:rsidRPr="00955ECF" w:rsidRDefault="007C303E" w:rsidP="009C7E73">
            <w:pPr>
              <w:rPr>
                <w:rFonts w:eastAsia="Calibri"/>
              </w:rPr>
            </w:pPr>
            <w:r w:rsidRPr="00955ECF">
              <w:rPr>
                <w:rFonts w:eastAsia="Calibri"/>
              </w:rPr>
              <w:t>– семинарские занятия и/или коллоквиумы</w:t>
            </w:r>
          </w:p>
        </w:tc>
        <w:tc>
          <w:tcPr>
            <w:tcW w:w="1134" w:type="dxa"/>
          </w:tcPr>
          <w:p w14:paraId="0B2470BB" w14:textId="77777777" w:rsidR="007C303E" w:rsidRPr="00955ECF" w:rsidRDefault="007C303E" w:rsidP="009C7E73">
            <w:pPr>
              <w:jc w:val="center"/>
              <w:rPr>
                <w:rFonts w:eastAsia="Calibri"/>
              </w:rPr>
            </w:pPr>
          </w:p>
        </w:tc>
        <w:tc>
          <w:tcPr>
            <w:tcW w:w="1270" w:type="dxa"/>
          </w:tcPr>
          <w:p w14:paraId="100579D2" w14:textId="77777777" w:rsidR="007C303E" w:rsidRPr="00955ECF" w:rsidRDefault="007C303E" w:rsidP="009C7E73">
            <w:pPr>
              <w:jc w:val="center"/>
              <w:rPr>
                <w:rFonts w:eastAsia="Calibri"/>
              </w:rPr>
            </w:pPr>
          </w:p>
        </w:tc>
      </w:tr>
      <w:tr w:rsidR="007C303E" w:rsidRPr="00955ECF" w14:paraId="69A3C398" w14:textId="77777777" w:rsidTr="009C7E73">
        <w:tc>
          <w:tcPr>
            <w:tcW w:w="6941" w:type="dxa"/>
          </w:tcPr>
          <w:p w14:paraId="717A6B5E" w14:textId="77777777" w:rsidR="007C303E" w:rsidRPr="00955ECF" w:rsidRDefault="007C303E" w:rsidP="009C7E73">
            <w:pPr>
              <w:rPr>
                <w:rFonts w:eastAsia="Calibri"/>
              </w:rPr>
            </w:pPr>
            <w:r w:rsidRPr="00955ECF">
              <w:rPr>
                <w:rFonts w:eastAsia="Calibri"/>
              </w:rPr>
              <w:t>– практические занятия</w:t>
            </w:r>
          </w:p>
        </w:tc>
        <w:tc>
          <w:tcPr>
            <w:tcW w:w="1134" w:type="dxa"/>
          </w:tcPr>
          <w:p w14:paraId="0075EF10" w14:textId="77777777" w:rsidR="007C303E" w:rsidRPr="00955ECF" w:rsidRDefault="007C303E" w:rsidP="009C7E73">
            <w:pPr>
              <w:jc w:val="center"/>
              <w:rPr>
                <w:rFonts w:eastAsia="Calibri"/>
              </w:rPr>
            </w:pPr>
            <w:r>
              <w:rPr>
                <w:rFonts w:eastAsia="Calibri"/>
              </w:rPr>
              <w:t>15</w:t>
            </w:r>
          </w:p>
        </w:tc>
        <w:tc>
          <w:tcPr>
            <w:tcW w:w="1270" w:type="dxa"/>
          </w:tcPr>
          <w:p w14:paraId="4760DA4E" w14:textId="77777777" w:rsidR="007C303E" w:rsidRPr="00955ECF" w:rsidRDefault="007C303E" w:rsidP="009C7E73">
            <w:pPr>
              <w:jc w:val="center"/>
              <w:rPr>
                <w:rFonts w:eastAsia="Calibri"/>
              </w:rPr>
            </w:pPr>
            <w:r>
              <w:rPr>
                <w:rFonts w:eastAsia="Calibri"/>
              </w:rPr>
              <w:t>15</w:t>
            </w:r>
          </w:p>
        </w:tc>
      </w:tr>
      <w:tr w:rsidR="007C303E" w:rsidRPr="00955ECF" w14:paraId="1CA642FE" w14:textId="77777777" w:rsidTr="009C7E73">
        <w:tc>
          <w:tcPr>
            <w:tcW w:w="6941" w:type="dxa"/>
          </w:tcPr>
          <w:p w14:paraId="4A937AAE" w14:textId="77777777" w:rsidR="007C303E" w:rsidRPr="00955ECF" w:rsidRDefault="007C303E" w:rsidP="009C7E73">
            <w:pPr>
              <w:rPr>
                <w:rFonts w:eastAsia="Calibri"/>
              </w:rPr>
            </w:pPr>
            <w:r w:rsidRPr="00955ECF">
              <w:rPr>
                <w:rFonts w:eastAsia="Calibri"/>
              </w:rPr>
              <w:t>– лабораторные занятия</w:t>
            </w:r>
          </w:p>
        </w:tc>
        <w:tc>
          <w:tcPr>
            <w:tcW w:w="1134" w:type="dxa"/>
          </w:tcPr>
          <w:p w14:paraId="16D64499" w14:textId="77777777" w:rsidR="007C303E" w:rsidRPr="00955ECF" w:rsidRDefault="007C303E" w:rsidP="009C7E73">
            <w:pPr>
              <w:jc w:val="center"/>
              <w:rPr>
                <w:rFonts w:eastAsia="Calibri"/>
              </w:rPr>
            </w:pPr>
            <w:r>
              <w:rPr>
                <w:rFonts w:eastAsia="Calibri"/>
              </w:rPr>
              <w:t>–</w:t>
            </w:r>
          </w:p>
        </w:tc>
        <w:tc>
          <w:tcPr>
            <w:tcW w:w="1270" w:type="dxa"/>
          </w:tcPr>
          <w:p w14:paraId="35125DD3" w14:textId="77777777" w:rsidR="007C303E" w:rsidRPr="00955ECF" w:rsidRDefault="007C303E" w:rsidP="009C7E73">
            <w:pPr>
              <w:jc w:val="center"/>
              <w:rPr>
                <w:rFonts w:eastAsia="Calibri"/>
              </w:rPr>
            </w:pPr>
            <w:r>
              <w:rPr>
                <w:rFonts w:eastAsia="Calibri"/>
              </w:rPr>
              <w:t>–</w:t>
            </w:r>
          </w:p>
        </w:tc>
      </w:tr>
      <w:tr w:rsidR="007C303E" w:rsidRPr="00955ECF" w14:paraId="2BBA4BF3" w14:textId="77777777" w:rsidTr="009C7E73">
        <w:tc>
          <w:tcPr>
            <w:tcW w:w="6941" w:type="dxa"/>
          </w:tcPr>
          <w:p w14:paraId="3164CDDC" w14:textId="77777777" w:rsidR="007C303E" w:rsidRPr="00955ECF" w:rsidRDefault="007C303E" w:rsidP="009C7E73">
            <w:pPr>
              <w:rPr>
                <w:rFonts w:eastAsia="Calibri"/>
              </w:rPr>
            </w:pPr>
            <w:r w:rsidRPr="00955ECF">
              <w:rPr>
                <w:rFonts w:eastAsia="Calibri"/>
              </w:rPr>
              <w:t>Курсовое проектирование</w:t>
            </w:r>
          </w:p>
        </w:tc>
        <w:tc>
          <w:tcPr>
            <w:tcW w:w="1134" w:type="dxa"/>
          </w:tcPr>
          <w:p w14:paraId="033A449F" w14:textId="77777777" w:rsidR="007C303E" w:rsidRPr="00955ECF" w:rsidRDefault="007C303E" w:rsidP="009C7E73">
            <w:pPr>
              <w:jc w:val="center"/>
              <w:rPr>
                <w:rFonts w:eastAsia="Calibri"/>
              </w:rPr>
            </w:pPr>
            <w:r>
              <w:rPr>
                <w:rFonts w:eastAsia="Calibri"/>
              </w:rPr>
              <w:t>–</w:t>
            </w:r>
          </w:p>
        </w:tc>
        <w:tc>
          <w:tcPr>
            <w:tcW w:w="1270" w:type="dxa"/>
          </w:tcPr>
          <w:p w14:paraId="6D67371D" w14:textId="77777777" w:rsidR="007C303E" w:rsidRPr="00955ECF" w:rsidRDefault="007C303E" w:rsidP="009C7E73">
            <w:pPr>
              <w:jc w:val="center"/>
              <w:rPr>
                <w:rFonts w:eastAsia="Calibri"/>
              </w:rPr>
            </w:pPr>
            <w:r>
              <w:rPr>
                <w:rFonts w:eastAsia="Calibri"/>
              </w:rPr>
              <w:t>–</w:t>
            </w:r>
          </w:p>
        </w:tc>
      </w:tr>
      <w:tr w:rsidR="007C303E" w:rsidRPr="00955ECF" w14:paraId="1C7066E0" w14:textId="77777777" w:rsidTr="009C7E73">
        <w:tc>
          <w:tcPr>
            <w:tcW w:w="6941" w:type="dxa"/>
          </w:tcPr>
          <w:p w14:paraId="25006FC9" w14:textId="77777777" w:rsidR="007C303E" w:rsidRPr="00955ECF" w:rsidRDefault="007C303E" w:rsidP="009C7E73">
            <w:pPr>
              <w:rPr>
                <w:rFonts w:eastAsia="Calibri"/>
              </w:rPr>
            </w:pPr>
            <w:r w:rsidRPr="00955ECF">
              <w:rPr>
                <w:rFonts w:eastAsia="Calibri"/>
              </w:rPr>
              <w:t>Групповые консультации</w:t>
            </w:r>
          </w:p>
        </w:tc>
        <w:tc>
          <w:tcPr>
            <w:tcW w:w="1134" w:type="dxa"/>
          </w:tcPr>
          <w:p w14:paraId="1CCD48F0" w14:textId="77777777" w:rsidR="007C303E" w:rsidRPr="00955ECF" w:rsidRDefault="007C303E" w:rsidP="009C7E73">
            <w:pPr>
              <w:jc w:val="center"/>
              <w:rPr>
                <w:rFonts w:eastAsia="Calibri"/>
              </w:rPr>
            </w:pPr>
          </w:p>
        </w:tc>
        <w:tc>
          <w:tcPr>
            <w:tcW w:w="1270" w:type="dxa"/>
          </w:tcPr>
          <w:p w14:paraId="0A73EDA4" w14:textId="77777777" w:rsidR="007C303E" w:rsidRPr="00955ECF" w:rsidRDefault="007C303E" w:rsidP="009C7E73">
            <w:pPr>
              <w:jc w:val="center"/>
              <w:rPr>
                <w:rFonts w:eastAsia="Calibri"/>
              </w:rPr>
            </w:pPr>
          </w:p>
        </w:tc>
      </w:tr>
      <w:tr w:rsidR="007C303E" w:rsidRPr="00955ECF" w14:paraId="42A4EAB5" w14:textId="77777777" w:rsidTr="009C7E73">
        <w:tc>
          <w:tcPr>
            <w:tcW w:w="6941" w:type="dxa"/>
          </w:tcPr>
          <w:p w14:paraId="1F275EFE" w14:textId="77777777" w:rsidR="007C303E" w:rsidRPr="00955ECF" w:rsidRDefault="007C303E" w:rsidP="009C7E73">
            <w:pPr>
              <w:jc w:val="both"/>
              <w:rPr>
                <w:rFonts w:eastAsia="Calibri"/>
              </w:rPr>
            </w:pPr>
            <w:r w:rsidRPr="00955ECF">
              <w:rPr>
                <w:rFonts w:eastAsia="Calibri"/>
              </w:rPr>
              <w:t>Индивидуальные консультации и иные учебные занятия, предусматривающие индивидуальную работы преподавателя с обучающимися</w:t>
            </w:r>
          </w:p>
        </w:tc>
        <w:tc>
          <w:tcPr>
            <w:tcW w:w="1134" w:type="dxa"/>
          </w:tcPr>
          <w:p w14:paraId="4473F1EB" w14:textId="77777777" w:rsidR="007C303E" w:rsidRPr="00955ECF" w:rsidRDefault="007C303E" w:rsidP="009C7E73">
            <w:pPr>
              <w:jc w:val="center"/>
              <w:rPr>
                <w:rFonts w:eastAsia="Calibri"/>
              </w:rPr>
            </w:pPr>
            <w:r>
              <w:rPr>
                <w:rFonts w:eastAsia="Calibri"/>
              </w:rPr>
              <w:t>_</w:t>
            </w:r>
          </w:p>
        </w:tc>
        <w:tc>
          <w:tcPr>
            <w:tcW w:w="1270" w:type="dxa"/>
          </w:tcPr>
          <w:p w14:paraId="2F148E54" w14:textId="77777777" w:rsidR="007C303E" w:rsidRPr="00955ECF" w:rsidRDefault="007C303E" w:rsidP="009C7E73">
            <w:pPr>
              <w:jc w:val="center"/>
              <w:rPr>
                <w:rFonts w:eastAsia="Calibri"/>
              </w:rPr>
            </w:pPr>
            <w:r>
              <w:rPr>
                <w:rFonts w:eastAsia="Calibri"/>
              </w:rPr>
              <w:t>_</w:t>
            </w:r>
          </w:p>
        </w:tc>
      </w:tr>
      <w:tr w:rsidR="007C303E" w:rsidRPr="00955ECF" w14:paraId="61A6ACD4" w14:textId="77777777" w:rsidTr="009C7E73">
        <w:tc>
          <w:tcPr>
            <w:tcW w:w="6941" w:type="dxa"/>
          </w:tcPr>
          <w:p w14:paraId="4BCCF274" w14:textId="77777777" w:rsidR="007C303E" w:rsidRPr="00955ECF" w:rsidRDefault="007C303E" w:rsidP="009C7E73">
            <w:pPr>
              <w:jc w:val="both"/>
              <w:rPr>
                <w:rFonts w:eastAsia="Calibri"/>
              </w:rPr>
            </w:pPr>
            <w:r w:rsidRPr="00955ECF">
              <w:rPr>
                <w:rFonts w:eastAsia="Calibri"/>
              </w:rPr>
              <w:t>Самостоятельная работа обучающихся, в том числе</w:t>
            </w:r>
          </w:p>
        </w:tc>
        <w:tc>
          <w:tcPr>
            <w:tcW w:w="1134" w:type="dxa"/>
          </w:tcPr>
          <w:p w14:paraId="107E17AC" w14:textId="77777777" w:rsidR="007C303E" w:rsidRPr="00955ECF" w:rsidRDefault="007C303E" w:rsidP="009C7E73">
            <w:pPr>
              <w:jc w:val="center"/>
              <w:rPr>
                <w:rFonts w:eastAsia="Calibri"/>
              </w:rPr>
            </w:pPr>
            <w:r>
              <w:rPr>
                <w:rFonts w:eastAsia="Calibri"/>
              </w:rPr>
              <w:t>78</w:t>
            </w:r>
          </w:p>
        </w:tc>
        <w:tc>
          <w:tcPr>
            <w:tcW w:w="1270" w:type="dxa"/>
          </w:tcPr>
          <w:p w14:paraId="505ED88E" w14:textId="77777777" w:rsidR="007C303E" w:rsidRPr="00955ECF" w:rsidRDefault="007C303E" w:rsidP="009C7E73">
            <w:pPr>
              <w:jc w:val="center"/>
              <w:rPr>
                <w:rFonts w:eastAsia="Calibri"/>
              </w:rPr>
            </w:pPr>
            <w:r>
              <w:rPr>
                <w:rFonts w:eastAsia="Calibri"/>
              </w:rPr>
              <w:t>78</w:t>
            </w:r>
          </w:p>
        </w:tc>
      </w:tr>
      <w:tr w:rsidR="007C303E" w:rsidRPr="00955ECF" w14:paraId="31EC5042" w14:textId="77777777" w:rsidTr="009C7E73">
        <w:tc>
          <w:tcPr>
            <w:tcW w:w="6941" w:type="dxa"/>
          </w:tcPr>
          <w:p w14:paraId="52413AC6" w14:textId="77777777" w:rsidR="007C303E" w:rsidRPr="00955ECF" w:rsidRDefault="007C303E" w:rsidP="009C7E73">
            <w:pPr>
              <w:jc w:val="both"/>
              <w:rPr>
                <w:rFonts w:eastAsia="Calibri"/>
              </w:rPr>
            </w:pPr>
            <w:r>
              <w:rPr>
                <w:rFonts w:eastAsia="Calibri"/>
              </w:rPr>
              <w:t>Реферат (Р)</w:t>
            </w:r>
          </w:p>
        </w:tc>
        <w:tc>
          <w:tcPr>
            <w:tcW w:w="1134" w:type="dxa"/>
          </w:tcPr>
          <w:p w14:paraId="2B789E24" w14:textId="77777777" w:rsidR="007C303E" w:rsidRPr="00955ECF" w:rsidRDefault="007C303E" w:rsidP="009C7E73">
            <w:pPr>
              <w:jc w:val="center"/>
              <w:rPr>
                <w:rFonts w:eastAsia="Calibri"/>
              </w:rPr>
            </w:pPr>
            <w:r>
              <w:rPr>
                <w:rFonts w:eastAsia="Calibri"/>
              </w:rPr>
              <w:t>–</w:t>
            </w:r>
          </w:p>
        </w:tc>
        <w:tc>
          <w:tcPr>
            <w:tcW w:w="1270" w:type="dxa"/>
          </w:tcPr>
          <w:p w14:paraId="4D57873F" w14:textId="77777777" w:rsidR="007C303E" w:rsidRPr="00955ECF" w:rsidRDefault="007C303E" w:rsidP="009C7E73">
            <w:pPr>
              <w:jc w:val="center"/>
              <w:rPr>
                <w:rFonts w:eastAsia="Calibri"/>
              </w:rPr>
            </w:pPr>
            <w:r>
              <w:rPr>
                <w:rFonts w:eastAsia="Calibri"/>
              </w:rPr>
              <w:t>–</w:t>
            </w:r>
          </w:p>
        </w:tc>
      </w:tr>
      <w:tr w:rsidR="007C303E" w:rsidRPr="00955ECF" w14:paraId="1926B79E" w14:textId="77777777" w:rsidTr="009C7E73">
        <w:tc>
          <w:tcPr>
            <w:tcW w:w="6941" w:type="dxa"/>
          </w:tcPr>
          <w:p w14:paraId="51CFBBAF" w14:textId="77777777" w:rsidR="007C303E" w:rsidRPr="00955ECF" w:rsidRDefault="007C303E" w:rsidP="009C7E73">
            <w:pPr>
              <w:jc w:val="both"/>
              <w:rPr>
                <w:rFonts w:eastAsia="Calibri"/>
              </w:rPr>
            </w:pPr>
            <w:r w:rsidRPr="009F62E3">
              <w:rPr>
                <w:rFonts w:eastAsia="Calibri"/>
                <w:sz w:val="24"/>
                <w:szCs w:val="24"/>
              </w:rPr>
              <w:t>Курсовой проект (КП), курсовая работа (КР)</w:t>
            </w:r>
          </w:p>
        </w:tc>
        <w:tc>
          <w:tcPr>
            <w:tcW w:w="1134" w:type="dxa"/>
          </w:tcPr>
          <w:p w14:paraId="295FFBE5" w14:textId="77777777" w:rsidR="007C303E" w:rsidRPr="00955ECF" w:rsidRDefault="007C303E" w:rsidP="009C7E73">
            <w:pPr>
              <w:jc w:val="center"/>
              <w:rPr>
                <w:rFonts w:eastAsia="Calibri"/>
              </w:rPr>
            </w:pPr>
            <w:r>
              <w:rPr>
                <w:rFonts w:eastAsia="Calibri"/>
              </w:rPr>
              <w:t>–</w:t>
            </w:r>
          </w:p>
        </w:tc>
        <w:tc>
          <w:tcPr>
            <w:tcW w:w="1270" w:type="dxa"/>
          </w:tcPr>
          <w:p w14:paraId="624F596E" w14:textId="77777777" w:rsidR="007C303E" w:rsidRPr="00955ECF" w:rsidRDefault="007C303E" w:rsidP="009C7E73">
            <w:pPr>
              <w:jc w:val="center"/>
              <w:rPr>
                <w:rFonts w:eastAsia="Calibri"/>
              </w:rPr>
            </w:pPr>
            <w:r>
              <w:rPr>
                <w:rFonts w:eastAsia="Calibri"/>
              </w:rPr>
              <w:t>–</w:t>
            </w:r>
          </w:p>
        </w:tc>
      </w:tr>
      <w:tr w:rsidR="007C303E" w:rsidRPr="00955ECF" w14:paraId="1D2E1729" w14:textId="77777777" w:rsidTr="009C7E73">
        <w:tc>
          <w:tcPr>
            <w:tcW w:w="6941" w:type="dxa"/>
          </w:tcPr>
          <w:p w14:paraId="7D5ED607" w14:textId="77777777" w:rsidR="007C303E" w:rsidRPr="00955ECF" w:rsidRDefault="007C303E" w:rsidP="009C7E73">
            <w:pPr>
              <w:jc w:val="both"/>
              <w:rPr>
                <w:rFonts w:eastAsia="Calibri"/>
                <w:b/>
              </w:rPr>
            </w:pPr>
            <w:r w:rsidRPr="00955ECF">
              <w:rPr>
                <w:rFonts w:eastAsia="Calibri"/>
                <w:b/>
              </w:rPr>
              <w:t>Промежуточная аттестация обучающихся</w:t>
            </w:r>
          </w:p>
        </w:tc>
        <w:tc>
          <w:tcPr>
            <w:tcW w:w="1134" w:type="dxa"/>
          </w:tcPr>
          <w:p w14:paraId="3A45BC23" w14:textId="77777777" w:rsidR="007C303E" w:rsidRPr="00955ECF" w:rsidRDefault="007C303E" w:rsidP="009C7E73">
            <w:pPr>
              <w:jc w:val="center"/>
              <w:rPr>
                <w:rFonts w:eastAsia="Calibri"/>
              </w:rPr>
            </w:pPr>
          </w:p>
        </w:tc>
        <w:tc>
          <w:tcPr>
            <w:tcW w:w="1270" w:type="dxa"/>
          </w:tcPr>
          <w:p w14:paraId="204F4C48" w14:textId="77777777" w:rsidR="007C303E" w:rsidRPr="00955ECF" w:rsidRDefault="007C303E" w:rsidP="009C7E73">
            <w:pPr>
              <w:jc w:val="center"/>
              <w:rPr>
                <w:rFonts w:eastAsia="Calibri"/>
              </w:rPr>
            </w:pPr>
          </w:p>
        </w:tc>
      </w:tr>
      <w:tr w:rsidR="007C303E" w:rsidRPr="00955ECF" w14:paraId="59CBA6C7" w14:textId="77777777" w:rsidTr="009C7E73">
        <w:tc>
          <w:tcPr>
            <w:tcW w:w="6941" w:type="dxa"/>
          </w:tcPr>
          <w:p w14:paraId="0C3B51CB" w14:textId="77777777" w:rsidR="007C303E" w:rsidRPr="00955ECF" w:rsidRDefault="007C303E" w:rsidP="009C7E73">
            <w:pPr>
              <w:jc w:val="both"/>
              <w:rPr>
                <w:rFonts w:eastAsia="Calibri"/>
              </w:rPr>
            </w:pPr>
            <w:r w:rsidRPr="00955ECF">
              <w:rPr>
                <w:rFonts w:eastAsia="Calibri"/>
              </w:rPr>
              <w:t xml:space="preserve">Экзамен  </w:t>
            </w:r>
          </w:p>
        </w:tc>
        <w:tc>
          <w:tcPr>
            <w:tcW w:w="1134" w:type="dxa"/>
          </w:tcPr>
          <w:p w14:paraId="5ABDA0AD" w14:textId="77777777" w:rsidR="007C303E" w:rsidRPr="00955ECF" w:rsidRDefault="007C303E" w:rsidP="009C7E73">
            <w:pPr>
              <w:jc w:val="center"/>
              <w:rPr>
                <w:rFonts w:eastAsia="Calibri"/>
              </w:rPr>
            </w:pPr>
            <w:r>
              <w:rPr>
                <w:rFonts w:eastAsia="Calibri"/>
              </w:rPr>
              <w:t>–</w:t>
            </w:r>
          </w:p>
        </w:tc>
        <w:tc>
          <w:tcPr>
            <w:tcW w:w="1270" w:type="dxa"/>
          </w:tcPr>
          <w:p w14:paraId="37C9F513" w14:textId="77777777" w:rsidR="007C303E" w:rsidRPr="00955ECF" w:rsidRDefault="007C303E" w:rsidP="009C7E73">
            <w:pPr>
              <w:jc w:val="center"/>
              <w:rPr>
                <w:rFonts w:eastAsia="Calibri"/>
              </w:rPr>
            </w:pPr>
            <w:r>
              <w:rPr>
                <w:rFonts w:eastAsia="Calibri"/>
              </w:rPr>
              <w:t>–</w:t>
            </w:r>
          </w:p>
        </w:tc>
      </w:tr>
      <w:tr w:rsidR="007C303E" w:rsidRPr="00955ECF" w14:paraId="1101F3FB" w14:textId="77777777" w:rsidTr="009C7E73">
        <w:tc>
          <w:tcPr>
            <w:tcW w:w="6941" w:type="dxa"/>
          </w:tcPr>
          <w:p w14:paraId="74CA0811" w14:textId="77777777" w:rsidR="007C303E" w:rsidRPr="00955ECF" w:rsidRDefault="007C303E" w:rsidP="009C7E73">
            <w:pPr>
              <w:jc w:val="both"/>
              <w:rPr>
                <w:rFonts w:eastAsia="Calibri"/>
              </w:rPr>
            </w:pPr>
            <w:r w:rsidRPr="00955ECF">
              <w:rPr>
                <w:rFonts w:eastAsia="Calibri"/>
              </w:rPr>
              <w:t xml:space="preserve">  Зачет  </w:t>
            </w:r>
          </w:p>
        </w:tc>
        <w:tc>
          <w:tcPr>
            <w:tcW w:w="1134" w:type="dxa"/>
          </w:tcPr>
          <w:p w14:paraId="05A463F9" w14:textId="77777777" w:rsidR="007C303E" w:rsidRPr="00955ECF" w:rsidRDefault="007C303E" w:rsidP="009C7E73">
            <w:pPr>
              <w:jc w:val="center"/>
              <w:rPr>
                <w:rFonts w:eastAsia="Calibri"/>
              </w:rPr>
            </w:pPr>
            <w:r>
              <w:rPr>
                <w:rFonts w:eastAsia="Calibri"/>
              </w:rPr>
              <w:t>зачет</w:t>
            </w:r>
          </w:p>
        </w:tc>
        <w:tc>
          <w:tcPr>
            <w:tcW w:w="1270" w:type="dxa"/>
          </w:tcPr>
          <w:p w14:paraId="0E9BFB3C" w14:textId="77777777" w:rsidR="007C303E" w:rsidRPr="00955ECF" w:rsidRDefault="007C303E" w:rsidP="009C7E73">
            <w:pPr>
              <w:jc w:val="center"/>
              <w:rPr>
                <w:rFonts w:eastAsia="Calibri"/>
              </w:rPr>
            </w:pPr>
            <w:r>
              <w:rPr>
                <w:rFonts w:eastAsia="Calibri"/>
              </w:rPr>
              <w:t>зачет</w:t>
            </w:r>
          </w:p>
        </w:tc>
      </w:tr>
      <w:tr w:rsidR="007C303E" w:rsidRPr="00955ECF" w14:paraId="4F15D3E4" w14:textId="77777777" w:rsidTr="009C7E73">
        <w:tc>
          <w:tcPr>
            <w:tcW w:w="6941" w:type="dxa"/>
          </w:tcPr>
          <w:p w14:paraId="12F9AD18" w14:textId="77777777" w:rsidR="007C303E" w:rsidRPr="00955ECF" w:rsidRDefault="007C303E" w:rsidP="009C7E73">
            <w:pPr>
              <w:jc w:val="both"/>
              <w:rPr>
                <w:rFonts w:eastAsia="Calibri"/>
              </w:rPr>
            </w:pPr>
            <w:r w:rsidRPr="00955ECF">
              <w:rPr>
                <w:rFonts w:eastAsia="Calibri"/>
              </w:rPr>
              <w:t xml:space="preserve">  Защита курсовой работы  </w:t>
            </w:r>
          </w:p>
        </w:tc>
        <w:tc>
          <w:tcPr>
            <w:tcW w:w="1134" w:type="dxa"/>
          </w:tcPr>
          <w:p w14:paraId="0F721B15" w14:textId="77777777" w:rsidR="007C303E" w:rsidRPr="00955ECF" w:rsidRDefault="007C303E" w:rsidP="009C7E73">
            <w:pPr>
              <w:jc w:val="center"/>
              <w:rPr>
                <w:rFonts w:eastAsia="Calibri"/>
              </w:rPr>
            </w:pPr>
          </w:p>
        </w:tc>
        <w:tc>
          <w:tcPr>
            <w:tcW w:w="1270" w:type="dxa"/>
          </w:tcPr>
          <w:p w14:paraId="2785B24C" w14:textId="77777777" w:rsidR="007C303E" w:rsidRPr="00955ECF" w:rsidRDefault="007C303E" w:rsidP="009C7E73">
            <w:pPr>
              <w:jc w:val="center"/>
              <w:rPr>
                <w:rFonts w:eastAsia="Calibri"/>
              </w:rPr>
            </w:pPr>
            <w:r>
              <w:rPr>
                <w:rFonts w:eastAsia="Calibri"/>
              </w:rPr>
              <w:t>–</w:t>
            </w:r>
          </w:p>
        </w:tc>
      </w:tr>
      <w:tr w:rsidR="007C303E" w:rsidRPr="00955ECF" w14:paraId="4967D3ED" w14:textId="77777777" w:rsidTr="009C7E73">
        <w:tc>
          <w:tcPr>
            <w:tcW w:w="6941" w:type="dxa"/>
          </w:tcPr>
          <w:p w14:paraId="136EBA35" w14:textId="77777777" w:rsidR="007C303E" w:rsidRPr="00955ECF" w:rsidRDefault="007C303E" w:rsidP="009C7E73">
            <w:pPr>
              <w:jc w:val="both"/>
              <w:rPr>
                <w:rFonts w:eastAsia="Calibri"/>
                <w:b/>
              </w:rPr>
            </w:pPr>
            <w:r w:rsidRPr="00955ECF">
              <w:rPr>
                <w:rFonts w:eastAsia="Calibri"/>
              </w:rPr>
              <w:t xml:space="preserve">  </w:t>
            </w:r>
            <w:r w:rsidRPr="00955ECF">
              <w:rPr>
                <w:rFonts w:eastAsia="Calibri"/>
                <w:b/>
              </w:rPr>
              <w:t>Общая трудоемкость дисциплины</w:t>
            </w:r>
          </w:p>
        </w:tc>
        <w:tc>
          <w:tcPr>
            <w:tcW w:w="2404" w:type="dxa"/>
            <w:gridSpan w:val="2"/>
          </w:tcPr>
          <w:p w14:paraId="19EA37B5" w14:textId="77777777" w:rsidR="007C303E" w:rsidRPr="00955ECF" w:rsidRDefault="007C303E" w:rsidP="009C7E73">
            <w:pPr>
              <w:jc w:val="center"/>
              <w:rPr>
                <w:rFonts w:eastAsia="Calibri"/>
                <w:b/>
              </w:rPr>
            </w:pPr>
            <w:r w:rsidRPr="00955ECF">
              <w:rPr>
                <w:rFonts w:eastAsia="Calibri"/>
                <w:b/>
              </w:rPr>
              <w:t>_</w:t>
            </w:r>
            <w:r w:rsidRPr="0005080D">
              <w:rPr>
                <w:rFonts w:eastAsia="Calibri"/>
                <w:b/>
                <w:u w:val="single"/>
              </w:rPr>
              <w:t>108</w:t>
            </w:r>
            <w:r w:rsidRPr="00955ECF">
              <w:rPr>
                <w:rFonts w:eastAsia="Calibri"/>
              </w:rPr>
              <w:t>__</w:t>
            </w:r>
            <w:r w:rsidRPr="00955ECF">
              <w:rPr>
                <w:rFonts w:eastAsia="Calibri"/>
                <w:b/>
              </w:rPr>
              <w:t>ч.     __</w:t>
            </w:r>
            <w:r w:rsidRPr="0005080D">
              <w:rPr>
                <w:rFonts w:eastAsia="Calibri"/>
                <w:b/>
                <w:u w:val="single"/>
              </w:rPr>
              <w:t>3</w:t>
            </w:r>
            <w:r w:rsidRPr="00955ECF">
              <w:rPr>
                <w:rFonts w:eastAsia="Calibri"/>
                <w:b/>
              </w:rPr>
              <w:t>___з.е.</w:t>
            </w:r>
          </w:p>
        </w:tc>
      </w:tr>
    </w:tbl>
    <w:p w14:paraId="2F39F547" w14:textId="77777777" w:rsidR="007C303E" w:rsidRPr="00E47BA2" w:rsidRDefault="007C303E" w:rsidP="00773D04">
      <w:pPr>
        <w:pStyle w:val="a9"/>
        <w:numPr>
          <w:ilvl w:val="0"/>
          <w:numId w:val="35"/>
        </w:numPr>
        <w:autoSpaceDE w:val="0"/>
        <w:autoSpaceDN w:val="0"/>
        <w:adjustRightInd w:val="0"/>
        <w:spacing w:after="0" w:line="240" w:lineRule="auto"/>
        <w:jc w:val="both"/>
        <w:rPr>
          <w:b/>
          <w:sz w:val="24"/>
          <w:szCs w:val="24"/>
        </w:rPr>
      </w:pPr>
      <w:r w:rsidRPr="00E47BA2">
        <w:rPr>
          <w:b/>
          <w:sz w:val="24"/>
          <w:szCs w:val="24"/>
        </w:rPr>
        <w:t>Содержание дисциплины (модуля), структурированное по темам (разделам)</w:t>
      </w:r>
    </w:p>
    <w:p w14:paraId="5D8377E3" w14:textId="77777777" w:rsidR="007C303E" w:rsidRDefault="007C303E" w:rsidP="00E47BA2">
      <w:pPr>
        <w:pStyle w:val="a9"/>
        <w:autoSpaceDE w:val="0"/>
        <w:autoSpaceDN w:val="0"/>
        <w:adjustRightInd w:val="0"/>
        <w:spacing w:after="0" w:line="240" w:lineRule="auto"/>
        <w:jc w:val="both"/>
        <w:rPr>
          <w:b/>
          <w:sz w:val="24"/>
          <w:szCs w:val="24"/>
        </w:rPr>
      </w:pPr>
      <w:r w:rsidRPr="00E47BA2">
        <w:rPr>
          <w:b/>
          <w:sz w:val="24"/>
          <w:szCs w:val="24"/>
        </w:rPr>
        <w:t xml:space="preserve"> с указанием отведенного на них количества академических часов и видов </w:t>
      </w:r>
    </w:p>
    <w:p w14:paraId="179B2A2A" w14:textId="77777777" w:rsidR="007C303E" w:rsidRPr="00E47BA2" w:rsidRDefault="007C303E" w:rsidP="00E47BA2">
      <w:pPr>
        <w:pStyle w:val="a9"/>
        <w:autoSpaceDE w:val="0"/>
        <w:autoSpaceDN w:val="0"/>
        <w:adjustRightInd w:val="0"/>
        <w:spacing w:after="0" w:line="240" w:lineRule="auto"/>
        <w:jc w:val="both"/>
        <w:rPr>
          <w:b/>
          <w:sz w:val="24"/>
          <w:szCs w:val="24"/>
        </w:rPr>
      </w:pPr>
      <w:r w:rsidRPr="00E47BA2">
        <w:rPr>
          <w:b/>
          <w:sz w:val="24"/>
          <w:szCs w:val="24"/>
        </w:rPr>
        <w:t>учебных занятий</w:t>
      </w:r>
    </w:p>
    <w:p w14:paraId="36AD59E9" w14:textId="77777777" w:rsidR="007C303E" w:rsidRDefault="007C303E" w:rsidP="004A7F70">
      <w:pPr>
        <w:ind w:firstLine="709"/>
        <w:rPr>
          <w:rFonts w:eastAsia="Calibri"/>
          <w:b/>
          <w:bCs/>
          <w:sz w:val="24"/>
          <w:szCs w:val="24"/>
        </w:rPr>
      </w:pPr>
    </w:p>
    <w:p w14:paraId="335F1284" w14:textId="77777777" w:rsidR="007C303E" w:rsidRDefault="007C303E" w:rsidP="004A7F70">
      <w:pPr>
        <w:rPr>
          <w:rFonts w:eastAsia="Calibri"/>
          <w:b/>
          <w:bCs/>
          <w:sz w:val="24"/>
          <w:szCs w:val="24"/>
        </w:rPr>
      </w:pPr>
      <w:r w:rsidRPr="004A7F70">
        <w:rPr>
          <w:rFonts w:eastAsia="Calibri"/>
          <w:b/>
          <w:bCs/>
          <w:sz w:val="24"/>
          <w:szCs w:val="24"/>
        </w:rPr>
        <w:t>5.1. Содержание разделов дисциплины</w:t>
      </w:r>
    </w:p>
    <w:tbl>
      <w:tblPr>
        <w:tblStyle w:val="46"/>
        <w:tblW w:w="0" w:type="auto"/>
        <w:tblLook w:val="04A0" w:firstRow="1" w:lastRow="0" w:firstColumn="1" w:lastColumn="0" w:noHBand="0" w:noVBand="1"/>
      </w:tblPr>
      <w:tblGrid>
        <w:gridCol w:w="1661"/>
        <w:gridCol w:w="3264"/>
        <w:gridCol w:w="4420"/>
      </w:tblGrid>
      <w:tr w:rsidR="007C303E" w:rsidRPr="004A7F70" w14:paraId="794AC39D" w14:textId="77777777" w:rsidTr="0036576B">
        <w:tc>
          <w:tcPr>
            <w:tcW w:w="1661" w:type="dxa"/>
          </w:tcPr>
          <w:p w14:paraId="615627BF" w14:textId="77777777" w:rsidR="007C303E" w:rsidRPr="004A7F70" w:rsidRDefault="007C303E" w:rsidP="004A7F70">
            <w:pPr>
              <w:jc w:val="center"/>
              <w:rPr>
                <w:rFonts w:ascii="Times New Roman" w:hAnsi="Times New Roman"/>
                <w:b/>
              </w:rPr>
            </w:pPr>
            <w:r w:rsidRPr="004A7F70">
              <w:rPr>
                <w:rFonts w:ascii="Times New Roman" w:hAnsi="Times New Roman"/>
                <w:b/>
              </w:rPr>
              <w:t>Код компетенции</w:t>
            </w:r>
          </w:p>
        </w:tc>
        <w:tc>
          <w:tcPr>
            <w:tcW w:w="3264" w:type="dxa"/>
          </w:tcPr>
          <w:p w14:paraId="413FA367" w14:textId="77777777" w:rsidR="007C303E" w:rsidRPr="004A7F70" w:rsidRDefault="007C303E" w:rsidP="004A7F70">
            <w:pPr>
              <w:jc w:val="center"/>
              <w:rPr>
                <w:rFonts w:ascii="Times New Roman" w:hAnsi="Times New Roman"/>
                <w:b/>
              </w:rPr>
            </w:pPr>
            <w:r w:rsidRPr="004A7F70">
              <w:rPr>
                <w:rFonts w:ascii="Times New Roman" w:hAnsi="Times New Roman"/>
                <w:b/>
              </w:rPr>
              <w:t>Наименование разделов и тем дисциплины</w:t>
            </w:r>
          </w:p>
        </w:tc>
        <w:tc>
          <w:tcPr>
            <w:tcW w:w="4420" w:type="dxa"/>
          </w:tcPr>
          <w:p w14:paraId="416C782A" w14:textId="77777777" w:rsidR="007C303E" w:rsidRPr="004A7F70" w:rsidRDefault="007C303E" w:rsidP="004A7F70">
            <w:pPr>
              <w:jc w:val="center"/>
              <w:rPr>
                <w:rFonts w:ascii="Times New Roman" w:hAnsi="Times New Roman"/>
                <w:b/>
              </w:rPr>
            </w:pPr>
            <w:r w:rsidRPr="004A7F70">
              <w:rPr>
                <w:rFonts w:ascii="Times New Roman" w:hAnsi="Times New Roman"/>
                <w:b/>
              </w:rPr>
              <w:t>Краткое содержание разделов и тем</w:t>
            </w:r>
          </w:p>
        </w:tc>
      </w:tr>
      <w:tr w:rsidR="007C303E" w:rsidRPr="004A7F70" w14:paraId="08766E37" w14:textId="77777777" w:rsidTr="0036576B">
        <w:tc>
          <w:tcPr>
            <w:tcW w:w="1661" w:type="dxa"/>
          </w:tcPr>
          <w:p w14:paraId="443F4E81" w14:textId="77777777" w:rsidR="007C303E" w:rsidRDefault="007C303E" w:rsidP="004A7F70">
            <w:pPr>
              <w:rPr>
                <w:rFonts w:ascii="Times New Roman" w:hAnsi="Times New Roman"/>
              </w:rPr>
            </w:pPr>
            <w:r>
              <w:rPr>
                <w:rFonts w:ascii="Times New Roman" w:hAnsi="Times New Roman"/>
              </w:rPr>
              <w:t>УК-4; ОПК-2;</w:t>
            </w:r>
          </w:p>
          <w:p w14:paraId="4BB37711" w14:textId="77777777" w:rsidR="007C303E" w:rsidRPr="004A7F70" w:rsidRDefault="007C303E" w:rsidP="004A7F70">
            <w:pPr>
              <w:rPr>
                <w:rFonts w:ascii="Times New Roman" w:hAnsi="Times New Roman"/>
              </w:rPr>
            </w:pPr>
            <w:r>
              <w:rPr>
                <w:rFonts w:ascii="Times New Roman" w:hAnsi="Times New Roman"/>
              </w:rPr>
              <w:t>ПК-2</w:t>
            </w:r>
          </w:p>
        </w:tc>
        <w:tc>
          <w:tcPr>
            <w:tcW w:w="3264" w:type="dxa"/>
          </w:tcPr>
          <w:p w14:paraId="3EEB969A" w14:textId="77777777" w:rsidR="007C303E" w:rsidRPr="004A7F70" w:rsidRDefault="007C303E" w:rsidP="00A90081">
            <w:pPr>
              <w:jc w:val="center"/>
              <w:rPr>
                <w:rFonts w:ascii="Times New Roman" w:hAnsi="Times New Roman"/>
                <w:b/>
              </w:rPr>
            </w:pPr>
            <w:r w:rsidRPr="004A7F70">
              <w:rPr>
                <w:rFonts w:ascii="Times New Roman" w:hAnsi="Times New Roman"/>
                <w:b/>
              </w:rPr>
              <w:t>Раздел І.</w:t>
            </w:r>
            <w:r>
              <w:rPr>
                <w:rFonts w:ascii="Times New Roman" w:hAnsi="Times New Roman"/>
                <w:b/>
              </w:rPr>
              <w:t xml:space="preserve"> </w:t>
            </w:r>
            <w:r w:rsidRPr="00A90081">
              <w:rPr>
                <w:rFonts w:ascii="Times New Roman" w:hAnsi="Times New Roman"/>
                <w:b/>
              </w:rPr>
              <w:t>Типология фонологических систем</w:t>
            </w:r>
          </w:p>
        </w:tc>
        <w:tc>
          <w:tcPr>
            <w:tcW w:w="4420" w:type="dxa"/>
          </w:tcPr>
          <w:p w14:paraId="6EFD5A19" w14:textId="77777777" w:rsidR="007C303E" w:rsidRPr="004A7F70" w:rsidRDefault="007C303E" w:rsidP="004A7F70">
            <w:pPr>
              <w:rPr>
                <w:rFonts w:ascii="Times New Roman" w:hAnsi="Times New Roman"/>
              </w:rPr>
            </w:pPr>
          </w:p>
        </w:tc>
      </w:tr>
      <w:tr w:rsidR="007C303E" w:rsidRPr="004A7F70" w14:paraId="1CD627DB" w14:textId="77777777" w:rsidTr="0036576B">
        <w:tc>
          <w:tcPr>
            <w:tcW w:w="1661" w:type="dxa"/>
          </w:tcPr>
          <w:p w14:paraId="426EF4A5" w14:textId="77777777" w:rsidR="007C303E" w:rsidRPr="004A7F70" w:rsidRDefault="007C303E" w:rsidP="004A7F70">
            <w:pPr>
              <w:rPr>
                <w:rFonts w:ascii="Times New Roman" w:hAnsi="Times New Roman"/>
              </w:rPr>
            </w:pPr>
          </w:p>
        </w:tc>
        <w:tc>
          <w:tcPr>
            <w:tcW w:w="3264" w:type="dxa"/>
          </w:tcPr>
          <w:p w14:paraId="35AC2E6A" w14:textId="77777777" w:rsidR="007C303E" w:rsidRPr="004A7F70" w:rsidRDefault="007C303E" w:rsidP="004A7F70">
            <w:pPr>
              <w:jc w:val="both"/>
              <w:rPr>
                <w:rFonts w:ascii="Times New Roman" w:hAnsi="Times New Roman"/>
              </w:rPr>
            </w:pPr>
            <w:r w:rsidRPr="004A7F70">
              <w:rPr>
                <w:rFonts w:ascii="Times New Roman" w:hAnsi="Times New Roman"/>
              </w:rPr>
              <w:t>Тема 1.</w:t>
            </w:r>
            <w:r>
              <w:rPr>
                <w:rFonts w:ascii="Times New Roman" w:hAnsi="Times New Roman"/>
              </w:rPr>
              <w:t>1.</w:t>
            </w:r>
            <w:r>
              <w:t xml:space="preserve"> </w:t>
            </w:r>
            <w:r>
              <w:rPr>
                <w:rFonts w:ascii="Times New Roman" w:hAnsi="Times New Roman"/>
              </w:rPr>
              <w:t>Гласные и согласные фонемы</w:t>
            </w:r>
          </w:p>
        </w:tc>
        <w:tc>
          <w:tcPr>
            <w:tcW w:w="4420" w:type="dxa"/>
          </w:tcPr>
          <w:p w14:paraId="297D757F" w14:textId="77777777" w:rsidR="007C303E" w:rsidRPr="00AC19FB" w:rsidRDefault="007C303E" w:rsidP="00AC19FB">
            <w:pPr>
              <w:jc w:val="both"/>
              <w:rPr>
                <w:rFonts w:ascii="Times New Roman" w:hAnsi="Times New Roman"/>
              </w:rPr>
            </w:pPr>
            <w:r w:rsidRPr="00AC19FB">
              <w:rPr>
                <w:rFonts w:ascii="Times New Roman" w:hAnsi="Times New Roman"/>
              </w:rPr>
              <w:t>Сравнительная характеристика фонетической системы английского и русского языков</w:t>
            </w:r>
          </w:p>
          <w:p w14:paraId="4D114C92" w14:textId="77777777" w:rsidR="007C303E" w:rsidRPr="00AC19FB" w:rsidRDefault="007C303E" w:rsidP="00AC19FB">
            <w:pPr>
              <w:jc w:val="both"/>
              <w:rPr>
                <w:rFonts w:ascii="Times New Roman" w:hAnsi="Times New Roman"/>
              </w:rPr>
            </w:pPr>
            <w:r w:rsidRPr="00AC19FB">
              <w:rPr>
                <w:rFonts w:ascii="Times New Roman" w:hAnsi="Times New Roman"/>
              </w:rPr>
              <w:t xml:space="preserve">Гласные фонемы </w:t>
            </w:r>
          </w:p>
          <w:p w14:paraId="2BB3692A" w14:textId="77777777" w:rsidR="007C303E" w:rsidRPr="004A7F70" w:rsidRDefault="007C303E" w:rsidP="00AC19FB">
            <w:pPr>
              <w:jc w:val="both"/>
              <w:rPr>
                <w:rFonts w:ascii="Times New Roman" w:hAnsi="Times New Roman"/>
              </w:rPr>
            </w:pPr>
            <w:r w:rsidRPr="00AC19FB">
              <w:rPr>
                <w:rFonts w:ascii="Times New Roman" w:hAnsi="Times New Roman"/>
              </w:rPr>
              <w:t>Согласные фонемы</w:t>
            </w:r>
          </w:p>
        </w:tc>
      </w:tr>
      <w:tr w:rsidR="007C303E" w:rsidRPr="004A7F70" w14:paraId="4BE68E1A" w14:textId="77777777" w:rsidTr="0036576B">
        <w:tc>
          <w:tcPr>
            <w:tcW w:w="1661" w:type="dxa"/>
          </w:tcPr>
          <w:p w14:paraId="5EC3CDDB" w14:textId="77777777" w:rsidR="007C303E" w:rsidRPr="004A7F70" w:rsidRDefault="007C303E" w:rsidP="004A7F70">
            <w:pPr>
              <w:rPr>
                <w:rFonts w:ascii="Times New Roman" w:hAnsi="Times New Roman"/>
              </w:rPr>
            </w:pPr>
          </w:p>
        </w:tc>
        <w:tc>
          <w:tcPr>
            <w:tcW w:w="3264" w:type="dxa"/>
          </w:tcPr>
          <w:p w14:paraId="18BD2779" w14:textId="77777777" w:rsidR="007C303E" w:rsidRPr="004A7F70" w:rsidRDefault="007C303E" w:rsidP="004A7F70">
            <w:pPr>
              <w:jc w:val="both"/>
              <w:rPr>
                <w:rFonts w:ascii="Times New Roman" w:hAnsi="Times New Roman"/>
                <w:bCs/>
              </w:rPr>
            </w:pPr>
            <w:r w:rsidRPr="00D434FE">
              <w:rPr>
                <w:rFonts w:ascii="Times New Roman" w:hAnsi="Times New Roman"/>
                <w:bCs/>
              </w:rPr>
              <w:t>Тема 1.2.</w:t>
            </w:r>
            <w:r>
              <w:rPr>
                <w:rFonts w:ascii="Times New Roman" w:hAnsi="Times New Roman"/>
                <w:bCs/>
              </w:rPr>
              <w:t xml:space="preserve"> </w:t>
            </w:r>
            <w:r w:rsidRPr="00D434FE">
              <w:rPr>
                <w:rFonts w:ascii="Times New Roman" w:hAnsi="Times New Roman"/>
                <w:bCs/>
              </w:rPr>
              <w:t>Фонемы в потоке речи</w:t>
            </w:r>
          </w:p>
        </w:tc>
        <w:tc>
          <w:tcPr>
            <w:tcW w:w="4420" w:type="dxa"/>
          </w:tcPr>
          <w:p w14:paraId="2BA0096D" w14:textId="77777777" w:rsidR="007C303E" w:rsidRPr="00CD0454" w:rsidRDefault="007C303E" w:rsidP="00CD0454">
            <w:pPr>
              <w:rPr>
                <w:rFonts w:ascii="Times New Roman" w:hAnsi="Times New Roman"/>
              </w:rPr>
            </w:pPr>
            <w:r w:rsidRPr="00CD0454">
              <w:rPr>
                <w:rFonts w:ascii="Times New Roman" w:hAnsi="Times New Roman"/>
              </w:rPr>
              <w:t xml:space="preserve">Звуки в потоке речи </w:t>
            </w:r>
          </w:p>
          <w:p w14:paraId="3596647A" w14:textId="77777777" w:rsidR="007C303E" w:rsidRPr="00CD0454" w:rsidRDefault="007C303E" w:rsidP="00CD0454">
            <w:pPr>
              <w:rPr>
                <w:rFonts w:ascii="Times New Roman" w:hAnsi="Times New Roman"/>
              </w:rPr>
            </w:pPr>
            <w:r w:rsidRPr="00CD0454">
              <w:rPr>
                <w:rFonts w:ascii="Times New Roman" w:hAnsi="Times New Roman"/>
              </w:rPr>
              <w:t xml:space="preserve">Строение слога </w:t>
            </w:r>
          </w:p>
          <w:p w14:paraId="659979E7" w14:textId="77777777" w:rsidR="007C303E" w:rsidRPr="004A7F70" w:rsidRDefault="007C303E" w:rsidP="00CD0454">
            <w:pPr>
              <w:rPr>
                <w:rFonts w:ascii="Times New Roman" w:hAnsi="Times New Roman"/>
              </w:rPr>
            </w:pPr>
            <w:r w:rsidRPr="00CD0454">
              <w:rPr>
                <w:rFonts w:ascii="Times New Roman" w:hAnsi="Times New Roman"/>
              </w:rPr>
              <w:t>Словесное и фразовое ударение. Интонация</w:t>
            </w:r>
          </w:p>
        </w:tc>
      </w:tr>
      <w:tr w:rsidR="007C303E" w:rsidRPr="004A7F70" w14:paraId="612B69F8" w14:textId="77777777" w:rsidTr="00ED4A07">
        <w:trPr>
          <w:trHeight w:val="776"/>
        </w:trPr>
        <w:tc>
          <w:tcPr>
            <w:tcW w:w="1661" w:type="dxa"/>
          </w:tcPr>
          <w:p w14:paraId="66E64699" w14:textId="77777777" w:rsidR="007C303E" w:rsidRPr="00291673" w:rsidRDefault="007C303E" w:rsidP="00291673">
            <w:pPr>
              <w:rPr>
                <w:rFonts w:ascii="Times New Roman" w:hAnsi="Times New Roman"/>
              </w:rPr>
            </w:pPr>
            <w:r w:rsidRPr="00291673">
              <w:rPr>
                <w:rFonts w:ascii="Times New Roman" w:hAnsi="Times New Roman"/>
              </w:rPr>
              <w:t>УК-4; ОПК-2;</w:t>
            </w:r>
          </w:p>
          <w:p w14:paraId="2B2F3C8A" w14:textId="77777777" w:rsidR="007C303E" w:rsidRPr="004A7F70" w:rsidRDefault="007C303E" w:rsidP="00291673">
            <w:pPr>
              <w:rPr>
                <w:rFonts w:ascii="Times New Roman" w:hAnsi="Times New Roman"/>
              </w:rPr>
            </w:pPr>
            <w:r w:rsidRPr="00291673">
              <w:rPr>
                <w:rFonts w:ascii="Times New Roman" w:hAnsi="Times New Roman"/>
              </w:rPr>
              <w:t>ПК-2</w:t>
            </w:r>
          </w:p>
        </w:tc>
        <w:tc>
          <w:tcPr>
            <w:tcW w:w="3264" w:type="dxa"/>
          </w:tcPr>
          <w:p w14:paraId="4E32559F" w14:textId="77777777" w:rsidR="007C303E" w:rsidRPr="004A7F70" w:rsidRDefault="007C303E" w:rsidP="00ED4A07">
            <w:pPr>
              <w:rPr>
                <w:rFonts w:ascii="Times New Roman" w:hAnsi="Times New Roman"/>
                <w:b/>
                <w:bCs/>
              </w:rPr>
            </w:pPr>
            <w:r w:rsidRPr="009C3314">
              <w:rPr>
                <w:rFonts w:ascii="Times New Roman" w:hAnsi="Times New Roman"/>
                <w:b/>
                <w:bCs/>
              </w:rPr>
              <w:t xml:space="preserve">Раздел II.  </w:t>
            </w:r>
            <w:r w:rsidRPr="009C3314">
              <w:rPr>
                <w:rFonts w:ascii="Times New Roman" w:hAnsi="Times New Roman"/>
              </w:rPr>
              <w:t>Словообразовательная типология</w:t>
            </w:r>
          </w:p>
        </w:tc>
        <w:tc>
          <w:tcPr>
            <w:tcW w:w="4420" w:type="dxa"/>
          </w:tcPr>
          <w:p w14:paraId="7C0B8648" w14:textId="77777777" w:rsidR="007C303E" w:rsidRPr="004A7F70" w:rsidRDefault="007C303E" w:rsidP="004A7F70">
            <w:pPr>
              <w:rPr>
                <w:rFonts w:ascii="Times New Roman" w:hAnsi="Times New Roman"/>
              </w:rPr>
            </w:pPr>
          </w:p>
        </w:tc>
      </w:tr>
      <w:tr w:rsidR="007C303E" w:rsidRPr="004A7F70" w14:paraId="1046441F" w14:textId="77777777" w:rsidTr="0036576B">
        <w:trPr>
          <w:trHeight w:val="432"/>
        </w:trPr>
        <w:tc>
          <w:tcPr>
            <w:tcW w:w="1661" w:type="dxa"/>
          </w:tcPr>
          <w:p w14:paraId="598D4BFF" w14:textId="77777777" w:rsidR="007C303E" w:rsidRPr="004A7F70" w:rsidRDefault="007C303E" w:rsidP="004A7F70">
            <w:pPr>
              <w:rPr>
                <w:rFonts w:ascii="Times New Roman" w:hAnsi="Times New Roman"/>
              </w:rPr>
            </w:pPr>
          </w:p>
        </w:tc>
        <w:tc>
          <w:tcPr>
            <w:tcW w:w="3264" w:type="dxa"/>
          </w:tcPr>
          <w:p w14:paraId="1CA96DF9" w14:textId="77777777" w:rsidR="007C303E" w:rsidRPr="009C3314" w:rsidRDefault="007C303E" w:rsidP="00EC03DC">
            <w:pPr>
              <w:rPr>
                <w:rFonts w:ascii="Times New Roman" w:hAnsi="Times New Roman"/>
              </w:rPr>
            </w:pPr>
            <w:r w:rsidRPr="009C3314">
              <w:rPr>
                <w:rFonts w:ascii="Times New Roman" w:hAnsi="Times New Roman"/>
              </w:rPr>
              <w:t>Тема 2.1.</w:t>
            </w:r>
            <w:r>
              <w:rPr>
                <w:rFonts w:ascii="Times New Roman" w:hAnsi="Times New Roman"/>
              </w:rPr>
              <w:t xml:space="preserve"> </w:t>
            </w:r>
            <w:r w:rsidRPr="009C3314">
              <w:rPr>
                <w:rFonts w:ascii="Times New Roman" w:hAnsi="Times New Roman"/>
              </w:rPr>
              <w:t>Способы и средства словообразования</w:t>
            </w:r>
          </w:p>
        </w:tc>
        <w:tc>
          <w:tcPr>
            <w:tcW w:w="4420" w:type="dxa"/>
          </w:tcPr>
          <w:p w14:paraId="2AECB85C" w14:textId="77777777" w:rsidR="007C303E" w:rsidRPr="004165DE" w:rsidRDefault="007C303E" w:rsidP="004165DE">
            <w:pPr>
              <w:rPr>
                <w:rFonts w:ascii="Times New Roman" w:hAnsi="Times New Roman"/>
              </w:rPr>
            </w:pPr>
            <w:r w:rsidRPr="004165DE">
              <w:rPr>
                <w:rFonts w:ascii="Times New Roman" w:hAnsi="Times New Roman"/>
              </w:rPr>
              <w:t xml:space="preserve">Теория словообразования </w:t>
            </w:r>
          </w:p>
          <w:p w14:paraId="56695F29" w14:textId="77777777" w:rsidR="007C303E" w:rsidRPr="004165DE" w:rsidRDefault="007C303E" w:rsidP="004165DE">
            <w:pPr>
              <w:rPr>
                <w:rFonts w:ascii="Times New Roman" w:hAnsi="Times New Roman"/>
              </w:rPr>
            </w:pPr>
            <w:r w:rsidRPr="004165DE">
              <w:rPr>
                <w:rFonts w:ascii="Times New Roman" w:hAnsi="Times New Roman"/>
              </w:rPr>
              <w:t xml:space="preserve">Суффиксация </w:t>
            </w:r>
          </w:p>
          <w:p w14:paraId="23749B83" w14:textId="77777777" w:rsidR="007C303E" w:rsidRPr="004165DE" w:rsidRDefault="007C303E" w:rsidP="004165DE">
            <w:pPr>
              <w:rPr>
                <w:rFonts w:ascii="Times New Roman" w:hAnsi="Times New Roman"/>
              </w:rPr>
            </w:pPr>
            <w:r w:rsidRPr="004165DE">
              <w:rPr>
                <w:rFonts w:ascii="Times New Roman" w:hAnsi="Times New Roman"/>
              </w:rPr>
              <w:t xml:space="preserve">Префиксация </w:t>
            </w:r>
          </w:p>
          <w:p w14:paraId="4B7EAE7B" w14:textId="77777777" w:rsidR="007C303E" w:rsidRPr="004165DE" w:rsidRDefault="007C303E" w:rsidP="004165DE">
            <w:pPr>
              <w:rPr>
                <w:rFonts w:ascii="Times New Roman" w:hAnsi="Times New Roman"/>
              </w:rPr>
            </w:pPr>
            <w:r w:rsidRPr="004165DE">
              <w:rPr>
                <w:rFonts w:ascii="Times New Roman" w:hAnsi="Times New Roman"/>
              </w:rPr>
              <w:t xml:space="preserve">Суффиксация-префиксация </w:t>
            </w:r>
          </w:p>
          <w:p w14:paraId="55F87FDF" w14:textId="77777777" w:rsidR="007C303E" w:rsidRPr="004165DE" w:rsidRDefault="007C303E" w:rsidP="004165DE">
            <w:pPr>
              <w:rPr>
                <w:rFonts w:ascii="Times New Roman" w:hAnsi="Times New Roman"/>
              </w:rPr>
            </w:pPr>
            <w:r w:rsidRPr="004165DE">
              <w:rPr>
                <w:rFonts w:ascii="Times New Roman" w:hAnsi="Times New Roman"/>
              </w:rPr>
              <w:t xml:space="preserve">Словосложение </w:t>
            </w:r>
          </w:p>
          <w:p w14:paraId="394E6A06" w14:textId="77777777" w:rsidR="007C303E" w:rsidRPr="004A7F70" w:rsidRDefault="007C303E" w:rsidP="004165DE">
            <w:pPr>
              <w:rPr>
                <w:rFonts w:ascii="Times New Roman" w:hAnsi="Times New Roman"/>
              </w:rPr>
            </w:pPr>
            <w:r w:rsidRPr="004165DE">
              <w:rPr>
                <w:rFonts w:ascii="Times New Roman" w:hAnsi="Times New Roman"/>
              </w:rPr>
              <w:t>Принцип соотношения структурного анализа и словообразовательных моделей</w:t>
            </w:r>
          </w:p>
        </w:tc>
      </w:tr>
      <w:tr w:rsidR="007C303E" w:rsidRPr="004A7F70" w14:paraId="04BE7AE9" w14:textId="77777777" w:rsidTr="0036576B">
        <w:tc>
          <w:tcPr>
            <w:tcW w:w="1661" w:type="dxa"/>
          </w:tcPr>
          <w:p w14:paraId="72B007DD" w14:textId="77777777" w:rsidR="007C303E" w:rsidRPr="00291673" w:rsidRDefault="007C303E" w:rsidP="00291673">
            <w:pPr>
              <w:rPr>
                <w:rFonts w:ascii="Times New Roman" w:hAnsi="Times New Roman"/>
              </w:rPr>
            </w:pPr>
            <w:r w:rsidRPr="00291673">
              <w:rPr>
                <w:rFonts w:ascii="Times New Roman" w:hAnsi="Times New Roman"/>
              </w:rPr>
              <w:t>УК-4; ОПК-2;</w:t>
            </w:r>
          </w:p>
          <w:p w14:paraId="662AA8BC" w14:textId="77777777" w:rsidR="007C303E" w:rsidRPr="004A7F70" w:rsidRDefault="007C303E" w:rsidP="00291673">
            <w:pPr>
              <w:rPr>
                <w:rFonts w:ascii="Times New Roman" w:hAnsi="Times New Roman"/>
              </w:rPr>
            </w:pPr>
            <w:r w:rsidRPr="00291673">
              <w:rPr>
                <w:rFonts w:ascii="Times New Roman" w:hAnsi="Times New Roman"/>
              </w:rPr>
              <w:t>ПК-2</w:t>
            </w:r>
          </w:p>
        </w:tc>
        <w:tc>
          <w:tcPr>
            <w:tcW w:w="3264" w:type="dxa"/>
          </w:tcPr>
          <w:p w14:paraId="0D983374" w14:textId="77777777" w:rsidR="007C303E" w:rsidRPr="004A7F70" w:rsidRDefault="007C303E" w:rsidP="004A7F70">
            <w:pPr>
              <w:jc w:val="both"/>
              <w:rPr>
                <w:rFonts w:ascii="Times New Roman" w:hAnsi="Times New Roman"/>
                <w:b/>
                <w:bCs/>
              </w:rPr>
            </w:pPr>
            <w:r w:rsidRPr="00D71D0B">
              <w:rPr>
                <w:rFonts w:ascii="Times New Roman" w:hAnsi="Times New Roman"/>
                <w:b/>
                <w:bCs/>
              </w:rPr>
              <w:t>Раздел II</w:t>
            </w:r>
            <w:r w:rsidRPr="00D71D0B">
              <w:rPr>
                <w:rFonts w:ascii="Times New Roman" w:hAnsi="Times New Roman"/>
                <w:b/>
                <w:bCs/>
                <w:lang w:val="en-US"/>
              </w:rPr>
              <w:t>I</w:t>
            </w:r>
            <w:r w:rsidRPr="00D71D0B">
              <w:rPr>
                <w:rFonts w:ascii="Times New Roman" w:hAnsi="Times New Roman"/>
                <w:b/>
                <w:bCs/>
              </w:rPr>
              <w:t xml:space="preserve">.  </w:t>
            </w:r>
            <w:r>
              <w:rPr>
                <w:rFonts w:ascii="Times New Roman" w:hAnsi="Times New Roman"/>
                <w:b/>
                <w:bCs/>
              </w:rPr>
              <w:t>Лексическая типология</w:t>
            </w:r>
          </w:p>
        </w:tc>
        <w:tc>
          <w:tcPr>
            <w:tcW w:w="4420" w:type="dxa"/>
          </w:tcPr>
          <w:p w14:paraId="22FAA5FC" w14:textId="77777777" w:rsidR="007C303E" w:rsidRPr="004A7F70" w:rsidRDefault="007C303E" w:rsidP="004A7F70">
            <w:pPr>
              <w:rPr>
                <w:rFonts w:ascii="Times New Roman" w:hAnsi="Times New Roman"/>
              </w:rPr>
            </w:pPr>
          </w:p>
        </w:tc>
      </w:tr>
      <w:tr w:rsidR="007C303E" w:rsidRPr="004A7F70" w14:paraId="329ACEC7" w14:textId="77777777" w:rsidTr="00D50BF7">
        <w:trPr>
          <w:trHeight w:val="1560"/>
        </w:trPr>
        <w:tc>
          <w:tcPr>
            <w:tcW w:w="1661" w:type="dxa"/>
          </w:tcPr>
          <w:p w14:paraId="1A7DDF44" w14:textId="77777777" w:rsidR="007C303E" w:rsidRPr="004A7F70" w:rsidRDefault="007C303E" w:rsidP="004A7F70">
            <w:pPr>
              <w:rPr>
                <w:rFonts w:ascii="Times New Roman" w:hAnsi="Times New Roman"/>
              </w:rPr>
            </w:pPr>
          </w:p>
        </w:tc>
        <w:tc>
          <w:tcPr>
            <w:tcW w:w="3264" w:type="dxa"/>
          </w:tcPr>
          <w:p w14:paraId="69EAE408" w14:textId="77777777" w:rsidR="007C303E" w:rsidRPr="004A7F70" w:rsidRDefault="007C303E" w:rsidP="00EC03DC">
            <w:pPr>
              <w:rPr>
                <w:rFonts w:ascii="Times New Roman" w:hAnsi="Times New Roman"/>
              </w:rPr>
            </w:pPr>
            <w:r w:rsidRPr="004A7F70">
              <w:rPr>
                <w:rFonts w:ascii="Times New Roman" w:hAnsi="Times New Roman"/>
              </w:rPr>
              <w:t xml:space="preserve">Тема </w:t>
            </w:r>
            <w:r>
              <w:rPr>
                <w:rFonts w:ascii="Times New Roman" w:hAnsi="Times New Roman"/>
              </w:rPr>
              <w:t>3.1. Л</w:t>
            </w:r>
            <w:r w:rsidRPr="002876EC">
              <w:rPr>
                <w:rFonts w:ascii="Times New Roman" w:hAnsi="Times New Roman"/>
              </w:rPr>
              <w:t>ексическ</w:t>
            </w:r>
            <w:r>
              <w:rPr>
                <w:rFonts w:ascii="Times New Roman" w:hAnsi="Times New Roman"/>
              </w:rPr>
              <w:t>ая</w:t>
            </w:r>
            <w:r w:rsidRPr="002876EC">
              <w:rPr>
                <w:rFonts w:ascii="Times New Roman" w:hAnsi="Times New Roman"/>
              </w:rPr>
              <w:t xml:space="preserve"> </w:t>
            </w:r>
            <w:r>
              <w:rPr>
                <w:rFonts w:ascii="Times New Roman" w:hAnsi="Times New Roman"/>
              </w:rPr>
              <w:t>система английского и русского языков</w:t>
            </w:r>
          </w:p>
        </w:tc>
        <w:tc>
          <w:tcPr>
            <w:tcW w:w="4420" w:type="dxa"/>
          </w:tcPr>
          <w:p w14:paraId="733AE6D0" w14:textId="77777777" w:rsidR="007C303E" w:rsidRPr="00D50BF7" w:rsidRDefault="007C303E" w:rsidP="00D50BF7">
            <w:pPr>
              <w:rPr>
                <w:rFonts w:ascii="Times New Roman" w:hAnsi="Times New Roman"/>
              </w:rPr>
            </w:pPr>
            <w:r w:rsidRPr="00D50BF7">
              <w:rPr>
                <w:rFonts w:ascii="Times New Roman" w:hAnsi="Times New Roman"/>
              </w:rPr>
              <w:t xml:space="preserve">Слово и имплицитная выраженность его значения </w:t>
            </w:r>
          </w:p>
          <w:p w14:paraId="35B5A696" w14:textId="77777777" w:rsidR="007C303E" w:rsidRPr="00D50BF7" w:rsidRDefault="007C303E" w:rsidP="00D50BF7">
            <w:pPr>
              <w:rPr>
                <w:rFonts w:ascii="Times New Roman" w:hAnsi="Times New Roman"/>
              </w:rPr>
            </w:pPr>
            <w:r w:rsidRPr="00D50BF7">
              <w:rPr>
                <w:rFonts w:ascii="Times New Roman" w:hAnsi="Times New Roman"/>
              </w:rPr>
              <w:t>Смысловой объем лексических единиц</w:t>
            </w:r>
          </w:p>
          <w:p w14:paraId="14C4870F" w14:textId="77777777" w:rsidR="007C303E" w:rsidRPr="00D50BF7" w:rsidRDefault="007C303E" w:rsidP="00D50BF7">
            <w:pPr>
              <w:rPr>
                <w:rFonts w:ascii="Times New Roman" w:hAnsi="Times New Roman"/>
              </w:rPr>
            </w:pPr>
            <w:r w:rsidRPr="00D50BF7">
              <w:rPr>
                <w:rFonts w:ascii="Times New Roman" w:hAnsi="Times New Roman"/>
              </w:rPr>
              <w:t xml:space="preserve">Полнозначные и неполнозначные слова </w:t>
            </w:r>
          </w:p>
          <w:p w14:paraId="527E17A0" w14:textId="77777777" w:rsidR="007C303E" w:rsidRPr="00D50BF7" w:rsidRDefault="007C303E" w:rsidP="00D50BF7">
            <w:pPr>
              <w:rPr>
                <w:rFonts w:ascii="Times New Roman" w:hAnsi="Times New Roman"/>
              </w:rPr>
            </w:pPr>
            <w:r w:rsidRPr="00D50BF7">
              <w:rPr>
                <w:rFonts w:ascii="Times New Roman" w:hAnsi="Times New Roman"/>
              </w:rPr>
              <w:t xml:space="preserve">Мотивированность слова </w:t>
            </w:r>
          </w:p>
          <w:p w14:paraId="4A5D3269" w14:textId="77777777" w:rsidR="007C303E" w:rsidRDefault="007C303E" w:rsidP="00D50BF7">
            <w:pPr>
              <w:rPr>
                <w:rFonts w:ascii="Times New Roman" w:hAnsi="Times New Roman"/>
              </w:rPr>
            </w:pPr>
            <w:r w:rsidRPr="00D50BF7">
              <w:rPr>
                <w:rFonts w:ascii="Times New Roman" w:hAnsi="Times New Roman"/>
              </w:rPr>
              <w:t>Эмоциональная лексика</w:t>
            </w:r>
          </w:p>
          <w:p w14:paraId="7463C573" w14:textId="77777777" w:rsidR="007C303E" w:rsidRPr="004A7F70" w:rsidRDefault="007C303E" w:rsidP="00D50BF7">
            <w:pPr>
              <w:rPr>
                <w:rFonts w:ascii="Times New Roman" w:hAnsi="Times New Roman"/>
              </w:rPr>
            </w:pPr>
          </w:p>
        </w:tc>
      </w:tr>
      <w:tr w:rsidR="007C303E" w:rsidRPr="004A7F70" w14:paraId="1F91FE48" w14:textId="77777777" w:rsidTr="0036576B">
        <w:trPr>
          <w:trHeight w:val="216"/>
        </w:trPr>
        <w:tc>
          <w:tcPr>
            <w:tcW w:w="1661" w:type="dxa"/>
          </w:tcPr>
          <w:p w14:paraId="77FB87D3" w14:textId="77777777" w:rsidR="007C303E" w:rsidRPr="004A7F70" w:rsidRDefault="007C303E" w:rsidP="004A7F70">
            <w:pPr>
              <w:rPr>
                <w:rFonts w:ascii="Times New Roman" w:hAnsi="Times New Roman"/>
              </w:rPr>
            </w:pPr>
          </w:p>
        </w:tc>
        <w:tc>
          <w:tcPr>
            <w:tcW w:w="3264" w:type="dxa"/>
          </w:tcPr>
          <w:p w14:paraId="07969A33" w14:textId="77777777" w:rsidR="007C303E" w:rsidRPr="004A7F70" w:rsidRDefault="007C303E" w:rsidP="00EC03DC">
            <w:pPr>
              <w:rPr>
                <w:rFonts w:ascii="Times New Roman" w:hAnsi="Times New Roman"/>
              </w:rPr>
            </w:pPr>
            <w:r>
              <w:rPr>
                <w:rFonts w:ascii="Times New Roman" w:hAnsi="Times New Roman"/>
              </w:rPr>
              <w:t xml:space="preserve">Тема 3.2. </w:t>
            </w:r>
            <w:r w:rsidRPr="00D50BF7">
              <w:rPr>
                <w:rFonts w:ascii="Times New Roman" w:hAnsi="Times New Roman"/>
              </w:rPr>
              <w:t>Лексическая система английского и русского языков</w:t>
            </w:r>
          </w:p>
        </w:tc>
        <w:tc>
          <w:tcPr>
            <w:tcW w:w="4420" w:type="dxa"/>
          </w:tcPr>
          <w:p w14:paraId="37A64369" w14:textId="77777777" w:rsidR="007C303E" w:rsidRDefault="007C303E" w:rsidP="00D50BF7">
            <w:pPr>
              <w:rPr>
                <w:rFonts w:ascii="Times New Roman" w:hAnsi="Times New Roman"/>
              </w:rPr>
            </w:pPr>
            <w:r>
              <w:rPr>
                <w:rFonts w:ascii="Times New Roman" w:hAnsi="Times New Roman"/>
              </w:rPr>
              <w:t>Синонимы, антонимы, омонимы</w:t>
            </w:r>
          </w:p>
          <w:p w14:paraId="0074E56C" w14:textId="77777777" w:rsidR="007C303E" w:rsidRPr="00D50BF7" w:rsidRDefault="007C303E" w:rsidP="00D50BF7">
            <w:pPr>
              <w:rPr>
                <w:rFonts w:ascii="Times New Roman" w:hAnsi="Times New Roman"/>
              </w:rPr>
            </w:pPr>
            <w:r>
              <w:rPr>
                <w:rFonts w:ascii="Times New Roman" w:hAnsi="Times New Roman"/>
              </w:rPr>
              <w:t>Семантическое поле количества</w:t>
            </w:r>
          </w:p>
        </w:tc>
      </w:tr>
      <w:tr w:rsidR="007C303E" w:rsidRPr="004A7F70" w14:paraId="08EC6954" w14:textId="77777777" w:rsidTr="00D71D0B">
        <w:trPr>
          <w:trHeight w:val="324"/>
        </w:trPr>
        <w:tc>
          <w:tcPr>
            <w:tcW w:w="1661" w:type="dxa"/>
          </w:tcPr>
          <w:p w14:paraId="3ED4E3C7" w14:textId="77777777" w:rsidR="007C303E" w:rsidRPr="00291673" w:rsidRDefault="007C303E" w:rsidP="00291673">
            <w:pPr>
              <w:rPr>
                <w:rFonts w:ascii="Times New Roman" w:hAnsi="Times New Roman"/>
              </w:rPr>
            </w:pPr>
            <w:r w:rsidRPr="00291673">
              <w:rPr>
                <w:rFonts w:ascii="Times New Roman" w:hAnsi="Times New Roman"/>
              </w:rPr>
              <w:t>УК-4; ОПК-2;</w:t>
            </w:r>
          </w:p>
          <w:p w14:paraId="0833238C" w14:textId="77777777" w:rsidR="007C303E" w:rsidRPr="004A7F70" w:rsidRDefault="007C303E" w:rsidP="00291673">
            <w:pPr>
              <w:rPr>
                <w:rFonts w:ascii="Times New Roman" w:hAnsi="Times New Roman"/>
              </w:rPr>
            </w:pPr>
            <w:r w:rsidRPr="00291673">
              <w:rPr>
                <w:rFonts w:ascii="Times New Roman" w:hAnsi="Times New Roman"/>
              </w:rPr>
              <w:t>ПК-2</w:t>
            </w:r>
          </w:p>
        </w:tc>
        <w:tc>
          <w:tcPr>
            <w:tcW w:w="3264" w:type="dxa"/>
          </w:tcPr>
          <w:p w14:paraId="2CE7705A" w14:textId="77777777" w:rsidR="007C303E" w:rsidRPr="004A7F70" w:rsidRDefault="007C303E" w:rsidP="001230A6">
            <w:pPr>
              <w:rPr>
                <w:rFonts w:ascii="Times New Roman" w:hAnsi="Times New Roman"/>
              </w:rPr>
            </w:pPr>
            <w:r w:rsidRPr="004A7F70">
              <w:rPr>
                <w:rFonts w:ascii="Times New Roman" w:hAnsi="Times New Roman"/>
                <w:b/>
              </w:rPr>
              <w:t xml:space="preserve">Раздел </w:t>
            </w:r>
            <w:r>
              <w:rPr>
                <w:rFonts w:ascii="Times New Roman" w:hAnsi="Times New Roman"/>
                <w:b/>
                <w:lang w:val="en-US"/>
              </w:rPr>
              <w:t>IV</w:t>
            </w:r>
            <w:r w:rsidRPr="004A7F70">
              <w:rPr>
                <w:rFonts w:ascii="Times New Roman" w:hAnsi="Times New Roman"/>
                <w:b/>
              </w:rPr>
              <w:t xml:space="preserve">.  </w:t>
            </w:r>
            <w:r>
              <w:rPr>
                <w:rFonts w:ascii="Times New Roman" w:hAnsi="Times New Roman"/>
                <w:b/>
              </w:rPr>
              <w:t>Морфология</w:t>
            </w:r>
          </w:p>
        </w:tc>
        <w:tc>
          <w:tcPr>
            <w:tcW w:w="4420" w:type="dxa"/>
          </w:tcPr>
          <w:p w14:paraId="45CDF2E7" w14:textId="77777777" w:rsidR="007C303E" w:rsidRPr="004A7F70" w:rsidRDefault="007C303E" w:rsidP="004A7F70">
            <w:pPr>
              <w:rPr>
                <w:rFonts w:ascii="Times New Roman" w:hAnsi="Times New Roman"/>
              </w:rPr>
            </w:pPr>
          </w:p>
        </w:tc>
      </w:tr>
      <w:tr w:rsidR="007C303E" w:rsidRPr="004A7F70" w14:paraId="24F2D82A" w14:textId="77777777" w:rsidTr="00D71D0B">
        <w:trPr>
          <w:trHeight w:val="170"/>
        </w:trPr>
        <w:tc>
          <w:tcPr>
            <w:tcW w:w="1661" w:type="dxa"/>
          </w:tcPr>
          <w:p w14:paraId="70917415" w14:textId="77777777" w:rsidR="007C303E" w:rsidRPr="004A7F70" w:rsidRDefault="007C303E" w:rsidP="004A7F70">
            <w:pPr>
              <w:rPr>
                <w:rFonts w:ascii="Times New Roman" w:hAnsi="Times New Roman"/>
              </w:rPr>
            </w:pPr>
          </w:p>
        </w:tc>
        <w:tc>
          <w:tcPr>
            <w:tcW w:w="3264" w:type="dxa"/>
          </w:tcPr>
          <w:p w14:paraId="171F4F27" w14:textId="77777777" w:rsidR="007C303E" w:rsidRPr="002876EC" w:rsidRDefault="007C303E" w:rsidP="004A7F70">
            <w:pPr>
              <w:rPr>
                <w:rFonts w:ascii="Times New Roman" w:hAnsi="Times New Roman"/>
                <w:bCs/>
              </w:rPr>
            </w:pPr>
            <w:r w:rsidRPr="002876EC">
              <w:rPr>
                <w:rFonts w:ascii="Times New Roman" w:hAnsi="Times New Roman"/>
                <w:bCs/>
              </w:rPr>
              <w:t>Тема 4.</w:t>
            </w:r>
            <w:r>
              <w:rPr>
                <w:rFonts w:ascii="Times New Roman" w:hAnsi="Times New Roman"/>
                <w:bCs/>
              </w:rPr>
              <w:t>1.</w:t>
            </w:r>
            <w:r>
              <w:t xml:space="preserve"> </w:t>
            </w:r>
            <w:r w:rsidRPr="002876EC">
              <w:rPr>
                <w:rFonts w:ascii="Times New Roman" w:hAnsi="Times New Roman"/>
                <w:bCs/>
              </w:rPr>
              <w:t>Типология морфологических систем</w:t>
            </w:r>
          </w:p>
        </w:tc>
        <w:tc>
          <w:tcPr>
            <w:tcW w:w="4420" w:type="dxa"/>
          </w:tcPr>
          <w:p w14:paraId="272C5905" w14:textId="77777777" w:rsidR="007C303E" w:rsidRPr="006D7E1E" w:rsidRDefault="007C303E" w:rsidP="006D7E1E">
            <w:pPr>
              <w:rPr>
                <w:rFonts w:ascii="Times New Roman" w:hAnsi="Times New Roman"/>
              </w:rPr>
            </w:pPr>
            <w:r w:rsidRPr="006D7E1E">
              <w:rPr>
                <w:rFonts w:ascii="Times New Roman" w:hAnsi="Times New Roman"/>
              </w:rPr>
              <w:t xml:space="preserve">Морфологическая типология английского и русского языков </w:t>
            </w:r>
          </w:p>
          <w:p w14:paraId="6B5FE417" w14:textId="77777777" w:rsidR="007C303E" w:rsidRPr="006D7E1E" w:rsidRDefault="007C303E" w:rsidP="006D7E1E">
            <w:pPr>
              <w:rPr>
                <w:rFonts w:ascii="Times New Roman" w:hAnsi="Times New Roman"/>
              </w:rPr>
            </w:pPr>
            <w:r w:rsidRPr="006D7E1E">
              <w:rPr>
                <w:rFonts w:ascii="Times New Roman" w:hAnsi="Times New Roman"/>
              </w:rPr>
              <w:t xml:space="preserve">Определение и классификация частей речи </w:t>
            </w:r>
          </w:p>
          <w:p w14:paraId="58BE26F0" w14:textId="77777777" w:rsidR="007C303E" w:rsidRPr="006D7E1E" w:rsidRDefault="007C303E" w:rsidP="006D7E1E">
            <w:pPr>
              <w:rPr>
                <w:rFonts w:ascii="Times New Roman" w:hAnsi="Times New Roman"/>
              </w:rPr>
            </w:pPr>
            <w:r w:rsidRPr="006D7E1E">
              <w:rPr>
                <w:rFonts w:ascii="Times New Roman" w:hAnsi="Times New Roman"/>
              </w:rPr>
              <w:t xml:space="preserve">Именные категории </w:t>
            </w:r>
          </w:p>
          <w:p w14:paraId="11E8A446" w14:textId="77777777" w:rsidR="007C303E" w:rsidRPr="004A7F70" w:rsidRDefault="007C303E" w:rsidP="006D7E1E">
            <w:pPr>
              <w:rPr>
                <w:rFonts w:ascii="Times New Roman" w:hAnsi="Times New Roman"/>
              </w:rPr>
            </w:pPr>
            <w:r w:rsidRPr="006D7E1E">
              <w:rPr>
                <w:rFonts w:ascii="Times New Roman" w:hAnsi="Times New Roman"/>
              </w:rPr>
              <w:t>Категория сравнения</w:t>
            </w:r>
          </w:p>
        </w:tc>
      </w:tr>
      <w:tr w:rsidR="007C303E" w:rsidRPr="004A7F70" w14:paraId="470FCABE" w14:textId="77777777" w:rsidTr="001230A6">
        <w:trPr>
          <w:trHeight w:val="192"/>
        </w:trPr>
        <w:tc>
          <w:tcPr>
            <w:tcW w:w="1661" w:type="dxa"/>
          </w:tcPr>
          <w:p w14:paraId="135B88B8" w14:textId="77777777" w:rsidR="007C303E" w:rsidRPr="00291673" w:rsidRDefault="007C303E" w:rsidP="00291673">
            <w:pPr>
              <w:rPr>
                <w:rFonts w:ascii="Times New Roman" w:hAnsi="Times New Roman"/>
              </w:rPr>
            </w:pPr>
            <w:r w:rsidRPr="00291673">
              <w:rPr>
                <w:rFonts w:ascii="Times New Roman" w:hAnsi="Times New Roman"/>
              </w:rPr>
              <w:t>УК-4; ОПК-2;</w:t>
            </w:r>
          </w:p>
          <w:p w14:paraId="3998BCEE" w14:textId="77777777" w:rsidR="007C303E" w:rsidRPr="004A7F70" w:rsidRDefault="007C303E" w:rsidP="00291673">
            <w:pPr>
              <w:rPr>
                <w:rFonts w:ascii="Times New Roman" w:hAnsi="Times New Roman"/>
              </w:rPr>
            </w:pPr>
            <w:r w:rsidRPr="00291673">
              <w:rPr>
                <w:rFonts w:ascii="Times New Roman" w:hAnsi="Times New Roman"/>
              </w:rPr>
              <w:t>ПК-2</w:t>
            </w:r>
          </w:p>
        </w:tc>
        <w:tc>
          <w:tcPr>
            <w:tcW w:w="3264" w:type="dxa"/>
          </w:tcPr>
          <w:p w14:paraId="3394D83E" w14:textId="77777777" w:rsidR="007C303E" w:rsidRPr="004A7F70" w:rsidRDefault="007C303E" w:rsidP="004A7F70">
            <w:pPr>
              <w:rPr>
                <w:rFonts w:ascii="Times New Roman" w:hAnsi="Times New Roman"/>
                <w:b/>
              </w:rPr>
            </w:pPr>
            <w:r w:rsidRPr="002876EC">
              <w:rPr>
                <w:rFonts w:ascii="Times New Roman" w:hAnsi="Times New Roman"/>
                <w:b/>
              </w:rPr>
              <w:t xml:space="preserve">Раздел V.  </w:t>
            </w:r>
            <w:r>
              <w:rPr>
                <w:rFonts w:ascii="Times New Roman" w:hAnsi="Times New Roman"/>
                <w:b/>
              </w:rPr>
              <w:t>Синтаксис</w:t>
            </w:r>
          </w:p>
        </w:tc>
        <w:tc>
          <w:tcPr>
            <w:tcW w:w="4420" w:type="dxa"/>
          </w:tcPr>
          <w:p w14:paraId="70389DEF" w14:textId="77777777" w:rsidR="007C303E" w:rsidRPr="004A7F70" w:rsidRDefault="007C303E" w:rsidP="004A7F70">
            <w:pPr>
              <w:rPr>
                <w:rFonts w:ascii="Times New Roman" w:hAnsi="Times New Roman"/>
              </w:rPr>
            </w:pPr>
          </w:p>
        </w:tc>
      </w:tr>
      <w:tr w:rsidR="007C303E" w:rsidRPr="004A7F70" w14:paraId="6A313BEE" w14:textId="77777777" w:rsidTr="0036576B">
        <w:trPr>
          <w:trHeight w:val="156"/>
        </w:trPr>
        <w:tc>
          <w:tcPr>
            <w:tcW w:w="1661" w:type="dxa"/>
          </w:tcPr>
          <w:p w14:paraId="43E1AAAC" w14:textId="77777777" w:rsidR="007C303E" w:rsidRPr="004A7F70" w:rsidRDefault="007C303E" w:rsidP="004A7F70">
            <w:pPr>
              <w:rPr>
                <w:rFonts w:ascii="Times New Roman" w:hAnsi="Times New Roman"/>
              </w:rPr>
            </w:pPr>
          </w:p>
        </w:tc>
        <w:tc>
          <w:tcPr>
            <w:tcW w:w="3264" w:type="dxa"/>
          </w:tcPr>
          <w:p w14:paraId="435D658C" w14:textId="77777777" w:rsidR="007C303E" w:rsidRPr="002876EC" w:rsidRDefault="007C303E" w:rsidP="004A7F70">
            <w:pPr>
              <w:rPr>
                <w:rFonts w:ascii="Times New Roman" w:hAnsi="Times New Roman"/>
                <w:bCs/>
              </w:rPr>
            </w:pPr>
            <w:r w:rsidRPr="002876EC">
              <w:rPr>
                <w:rFonts w:ascii="Times New Roman" w:hAnsi="Times New Roman"/>
                <w:bCs/>
              </w:rPr>
              <w:t>Тема 5.</w:t>
            </w:r>
            <w:r>
              <w:rPr>
                <w:rFonts w:ascii="Times New Roman" w:hAnsi="Times New Roman"/>
                <w:bCs/>
              </w:rPr>
              <w:t>1.</w:t>
            </w:r>
            <w:r>
              <w:t xml:space="preserve"> </w:t>
            </w:r>
            <w:r w:rsidRPr="002876EC">
              <w:rPr>
                <w:rFonts w:ascii="Times New Roman" w:hAnsi="Times New Roman"/>
                <w:bCs/>
              </w:rPr>
              <w:t xml:space="preserve">Типология синтаксических систем. </w:t>
            </w:r>
          </w:p>
        </w:tc>
        <w:tc>
          <w:tcPr>
            <w:tcW w:w="4420" w:type="dxa"/>
          </w:tcPr>
          <w:p w14:paraId="710D7643" w14:textId="77777777" w:rsidR="007C303E" w:rsidRPr="006D7E1E" w:rsidRDefault="007C303E" w:rsidP="006D7E1E">
            <w:pPr>
              <w:rPr>
                <w:rFonts w:ascii="Times New Roman" w:hAnsi="Times New Roman"/>
              </w:rPr>
            </w:pPr>
            <w:r w:rsidRPr="006D7E1E">
              <w:rPr>
                <w:rFonts w:ascii="Times New Roman" w:hAnsi="Times New Roman"/>
              </w:rPr>
              <w:t xml:space="preserve">Синтаксическая типология английского и русского языков </w:t>
            </w:r>
          </w:p>
          <w:p w14:paraId="2C7ED058" w14:textId="77777777" w:rsidR="007C303E" w:rsidRPr="006D7E1E" w:rsidRDefault="007C303E" w:rsidP="006D7E1E">
            <w:pPr>
              <w:rPr>
                <w:rFonts w:ascii="Times New Roman" w:hAnsi="Times New Roman"/>
              </w:rPr>
            </w:pPr>
            <w:r w:rsidRPr="006D7E1E">
              <w:rPr>
                <w:rFonts w:ascii="Times New Roman" w:hAnsi="Times New Roman"/>
              </w:rPr>
              <w:t xml:space="preserve">Типы синтаксической связи </w:t>
            </w:r>
          </w:p>
          <w:p w14:paraId="180B77F1" w14:textId="77777777" w:rsidR="007C303E" w:rsidRPr="006D7E1E" w:rsidRDefault="007C303E" w:rsidP="006D7E1E">
            <w:pPr>
              <w:rPr>
                <w:rFonts w:ascii="Times New Roman" w:hAnsi="Times New Roman"/>
              </w:rPr>
            </w:pPr>
            <w:r w:rsidRPr="006D7E1E">
              <w:rPr>
                <w:rFonts w:ascii="Times New Roman" w:hAnsi="Times New Roman"/>
              </w:rPr>
              <w:t xml:space="preserve">Виды подчинительной синтаксической связи и средства их выражения </w:t>
            </w:r>
          </w:p>
          <w:p w14:paraId="0B052654" w14:textId="77777777" w:rsidR="007C303E" w:rsidRPr="006D7E1E" w:rsidRDefault="007C303E" w:rsidP="006D7E1E">
            <w:pPr>
              <w:rPr>
                <w:rFonts w:ascii="Times New Roman" w:hAnsi="Times New Roman"/>
              </w:rPr>
            </w:pPr>
            <w:r w:rsidRPr="006D7E1E">
              <w:rPr>
                <w:rFonts w:ascii="Times New Roman" w:hAnsi="Times New Roman"/>
              </w:rPr>
              <w:t xml:space="preserve">Порядок слов в предложении </w:t>
            </w:r>
          </w:p>
          <w:p w14:paraId="5F9C2CD2" w14:textId="77777777" w:rsidR="007C303E" w:rsidRPr="006D7E1E" w:rsidRDefault="007C303E" w:rsidP="006D7E1E">
            <w:pPr>
              <w:rPr>
                <w:rFonts w:ascii="Times New Roman" w:hAnsi="Times New Roman"/>
              </w:rPr>
            </w:pPr>
            <w:r w:rsidRPr="006D7E1E">
              <w:rPr>
                <w:rFonts w:ascii="Times New Roman" w:hAnsi="Times New Roman"/>
              </w:rPr>
              <w:t xml:space="preserve">Предложение на коммуникативном уровне </w:t>
            </w:r>
          </w:p>
          <w:p w14:paraId="057058FF" w14:textId="77777777" w:rsidR="007C303E" w:rsidRPr="006D7E1E" w:rsidRDefault="007C303E" w:rsidP="006D7E1E">
            <w:pPr>
              <w:rPr>
                <w:rFonts w:ascii="Times New Roman" w:hAnsi="Times New Roman"/>
              </w:rPr>
            </w:pPr>
            <w:r w:rsidRPr="006D7E1E">
              <w:rPr>
                <w:rFonts w:ascii="Times New Roman" w:hAnsi="Times New Roman"/>
              </w:rPr>
              <w:t xml:space="preserve">Категория отрицания </w:t>
            </w:r>
          </w:p>
          <w:p w14:paraId="4212E6E8" w14:textId="77777777" w:rsidR="007C303E" w:rsidRPr="004A7F70" w:rsidRDefault="007C303E" w:rsidP="006D7E1E">
            <w:pPr>
              <w:rPr>
                <w:rFonts w:ascii="Times New Roman" w:hAnsi="Times New Roman"/>
              </w:rPr>
            </w:pPr>
            <w:r w:rsidRPr="006D7E1E">
              <w:rPr>
                <w:rFonts w:ascii="Times New Roman" w:hAnsi="Times New Roman"/>
              </w:rPr>
              <w:t xml:space="preserve">Вопросительные конструкции </w:t>
            </w:r>
          </w:p>
        </w:tc>
      </w:tr>
    </w:tbl>
    <w:p w14:paraId="7DD4F7A4" w14:textId="77777777" w:rsidR="007C303E" w:rsidRPr="004A7F70" w:rsidRDefault="007C303E" w:rsidP="004A7F70">
      <w:pPr>
        <w:ind w:firstLine="709"/>
        <w:rPr>
          <w:rFonts w:eastAsia="Calibri"/>
          <w:b/>
          <w:bCs/>
          <w:color w:val="000000"/>
          <w:sz w:val="24"/>
          <w:szCs w:val="24"/>
        </w:rPr>
      </w:pPr>
    </w:p>
    <w:p w14:paraId="6E2D5B24" w14:textId="77777777" w:rsidR="007C303E" w:rsidRPr="0029500A" w:rsidRDefault="007C303E" w:rsidP="0029500A">
      <w:pPr>
        <w:spacing w:after="160" w:line="259" w:lineRule="auto"/>
        <w:rPr>
          <w:rFonts w:eastAsia="Calibri"/>
          <w:b/>
          <w:sz w:val="24"/>
          <w:szCs w:val="24"/>
        </w:rPr>
      </w:pPr>
      <w:r w:rsidRPr="0029500A">
        <w:rPr>
          <w:rFonts w:eastAsia="Calibri"/>
          <w:b/>
          <w:sz w:val="24"/>
          <w:szCs w:val="24"/>
        </w:rPr>
        <w:t>5.2. Лекции</w:t>
      </w:r>
    </w:p>
    <w:tbl>
      <w:tblPr>
        <w:tblStyle w:val="55"/>
        <w:tblW w:w="15579" w:type="dxa"/>
        <w:tblLook w:val="04A0" w:firstRow="1" w:lastRow="0" w:firstColumn="1" w:lastColumn="0" w:noHBand="0" w:noVBand="1"/>
      </w:tblPr>
      <w:tblGrid>
        <w:gridCol w:w="2345"/>
        <w:gridCol w:w="3320"/>
        <w:gridCol w:w="1526"/>
        <w:gridCol w:w="2237"/>
        <w:gridCol w:w="2046"/>
        <w:gridCol w:w="2046"/>
        <w:gridCol w:w="2059"/>
      </w:tblGrid>
      <w:tr w:rsidR="007C303E" w:rsidRPr="0029500A" w14:paraId="244E33EE" w14:textId="77777777" w:rsidTr="00123471">
        <w:trPr>
          <w:gridAfter w:val="3"/>
          <w:wAfter w:w="6151" w:type="dxa"/>
        </w:trPr>
        <w:tc>
          <w:tcPr>
            <w:tcW w:w="2345" w:type="dxa"/>
          </w:tcPr>
          <w:p w14:paraId="5D0E6AFD" w14:textId="77777777" w:rsidR="007C303E" w:rsidRPr="0029500A" w:rsidRDefault="007C303E" w:rsidP="0029500A">
            <w:pPr>
              <w:spacing w:after="160" w:line="259" w:lineRule="auto"/>
              <w:jc w:val="center"/>
              <w:rPr>
                <w:rFonts w:ascii="Times New Roman" w:hAnsi="Times New Roman"/>
                <w:b/>
              </w:rPr>
            </w:pPr>
            <w:r w:rsidRPr="0029500A">
              <w:rPr>
                <w:rFonts w:ascii="Times New Roman" w:hAnsi="Times New Roman"/>
                <w:b/>
              </w:rPr>
              <w:t>№ раздела</w:t>
            </w:r>
          </w:p>
        </w:tc>
        <w:tc>
          <w:tcPr>
            <w:tcW w:w="3320" w:type="dxa"/>
          </w:tcPr>
          <w:p w14:paraId="0D2B4FF1" w14:textId="77777777" w:rsidR="007C303E" w:rsidRPr="0029500A" w:rsidRDefault="007C303E" w:rsidP="0029500A">
            <w:pPr>
              <w:spacing w:after="160" w:line="259" w:lineRule="auto"/>
              <w:jc w:val="center"/>
              <w:rPr>
                <w:rFonts w:ascii="Times New Roman" w:hAnsi="Times New Roman"/>
                <w:b/>
              </w:rPr>
            </w:pPr>
            <w:r w:rsidRPr="0029500A">
              <w:rPr>
                <w:rFonts w:ascii="Times New Roman" w:hAnsi="Times New Roman"/>
                <w:b/>
              </w:rPr>
              <w:t>Наименование темы, ее краткое содержание</w:t>
            </w:r>
          </w:p>
        </w:tc>
        <w:tc>
          <w:tcPr>
            <w:tcW w:w="1526" w:type="dxa"/>
          </w:tcPr>
          <w:p w14:paraId="51A696D5" w14:textId="77777777" w:rsidR="007C303E" w:rsidRPr="0029500A" w:rsidRDefault="007C303E" w:rsidP="0029500A">
            <w:pPr>
              <w:spacing w:after="160" w:line="259" w:lineRule="auto"/>
              <w:jc w:val="center"/>
              <w:rPr>
                <w:rFonts w:ascii="Times New Roman" w:hAnsi="Times New Roman"/>
                <w:b/>
              </w:rPr>
            </w:pPr>
            <w:r w:rsidRPr="0029500A">
              <w:rPr>
                <w:rFonts w:ascii="Times New Roman" w:hAnsi="Times New Roman"/>
                <w:b/>
              </w:rPr>
              <w:t>Кол-во часов</w:t>
            </w:r>
          </w:p>
        </w:tc>
        <w:tc>
          <w:tcPr>
            <w:tcW w:w="2237" w:type="dxa"/>
          </w:tcPr>
          <w:p w14:paraId="7EF551C0" w14:textId="77777777" w:rsidR="007C303E" w:rsidRPr="0029500A" w:rsidRDefault="007C303E" w:rsidP="0029500A">
            <w:pPr>
              <w:spacing w:after="160" w:line="259" w:lineRule="auto"/>
              <w:jc w:val="center"/>
              <w:rPr>
                <w:rFonts w:ascii="Times New Roman" w:hAnsi="Times New Roman"/>
                <w:b/>
              </w:rPr>
            </w:pPr>
            <w:r w:rsidRPr="0029500A">
              <w:rPr>
                <w:rFonts w:ascii="Times New Roman" w:hAnsi="Times New Roman"/>
                <w:b/>
              </w:rPr>
              <w:t xml:space="preserve">  Форма проведения</w:t>
            </w:r>
          </w:p>
        </w:tc>
      </w:tr>
      <w:tr w:rsidR="007C303E" w:rsidRPr="0029500A" w14:paraId="74781307" w14:textId="77777777" w:rsidTr="000B315A">
        <w:trPr>
          <w:gridAfter w:val="3"/>
          <w:wAfter w:w="6151" w:type="dxa"/>
        </w:trPr>
        <w:tc>
          <w:tcPr>
            <w:tcW w:w="9428" w:type="dxa"/>
            <w:gridSpan w:val="4"/>
          </w:tcPr>
          <w:p w14:paraId="672AEAA1" w14:textId="77777777" w:rsidR="007C303E" w:rsidRPr="0029500A" w:rsidRDefault="007C303E" w:rsidP="0029500A">
            <w:pPr>
              <w:spacing w:after="160" w:line="259" w:lineRule="auto"/>
              <w:jc w:val="center"/>
              <w:rPr>
                <w:rFonts w:ascii="Times New Roman" w:hAnsi="Times New Roman"/>
              </w:rPr>
            </w:pPr>
            <w:r w:rsidRPr="0029500A">
              <w:rPr>
                <w:rFonts w:ascii="Times New Roman" w:hAnsi="Times New Roman"/>
              </w:rPr>
              <w:t>_______</w:t>
            </w:r>
            <w:r>
              <w:rPr>
                <w:rFonts w:ascii="Times New Roman" w:hAnsi="Times New Roman"/>
              </w:rPr>
              <w:t>3</w:t>
            </w:r>
            <w:r w:rsidRPr="0029500A">
              <w:rPr>
                <w:rFonts w:ascii="Times New Roman" w:hAnsi="Times New Roman"/>
              </w:rPr>
              <w:t>_______семестр</w:t>
            </w:r>
          </w:p>
        </w:tc>
      </w:tr>
      <w:tr w:rsidR="007C303E" w:rsidRPr="0029500A" w14:paraId="51591AAA" w14:textId="77777777" w:rsidTr="00123471">
        <w:trPr>
          <w:gridAfter w:val="3"/>
          <w:wAfter w:w="6151" w:type="dxa"/>
          <w:trHeight w:val="540"/>
        </w:trPr>
        <w:tc>
          <w:tcPr>
            <w:tcW w:w="2345" w:type="dxa"/>
            <w:vMerge w:val="restart"/>
          </w:tcPr>
          <w:p w14:paraId="3D7EED01" w14:textId="77777777" w:rsidR="007C303E" w:rsidRPr="0029500A" w:rsidRDefault="007C303E" w:rsidP="00E106D3">
            <w:pPr>
              <w:spacing w:after="160" w:line="259" w:lineRule="auto"/>
              <w:rPr>
                <w:rFonts w:ascii="Times New Roman" w:hAnsi="Times New Roman"/>
              </w:rPr>
            </w:pPr>
            <w:r w:rsidRPr="0029500A">
              <w:rPr>
                <w:rFonts w:ascii="Times New Roman" w:hAnsi="Times New Roman"/>
              </w:rPr>
              <w:t>Раздел</w:t>
            </w:r>
            <w:r>
              <w:rPr>
                <w:rFonts w:ascii="Times New Roman" w:hAnsi="Times New Roman"/>
              </w:rPr>
              <w:t xml:space="preserve"> 1.</w:t>
            </w:r>
          </w:p>
        </w:tc>
        <w:tc>
          <w:tcPr>
            <w:tcW w:w="3320" w:type="dxa"/>
          </w:tcPr>
          <w:p w14:paraId="495703C6" w14:textId="77777777" w:rsidR="007C303E" w:rsidRDefault="007C303E" w:rsidP="00E106D3">
            <w:pPr>
              <w:spacing w:after="160" w:line="259" w:lineRule="auto"/>
              <w:rPr>
                <w:rFonts w:ascii="Times New Roman" w:hAnsi="Times New Roman"/>
              </w:rPr>
            </w:pPr>
            <w:r w:rsidRPr="004A7F70">
              <w:rPr>
                <w:rFonts w:ascii="Times New Roman" w:hAnsi="Times New Roman"/>
              </w:rPr>
              <w:t>Тема 1.</w:t>
            </w:r>
            <w:r>
              <w:rPr>
                <w:rFonts w:ascii="Times New Roman" w:hAnsi="Times New Roman"/>
              </w:rPr>
              <w:t>1.</w:t>
            </w:r>
            <w:r>
              <w:t xml:space="preserve"> </w:t>
            </w:r>
            <w:r>
              <w:rPr>
                <w:rFonts w:ascii="Times New Roman" w:hAnsi="Times New Roman"/>
              </w:rPr>
              <w:t>Гласные и согласные фонемы</w:t>
            </w:r>
          </w:p>
          <w:p w14:paraId="2A38968D" w14:textId="77777777" w:rsidR="007C303E" w:rsidRPr="00E106D3" w:rsidRDefault="007C303E" w:rsidP="00E106D3">
            <w:pPr>
              <w:rPr>
                <w:rFonts w:ascii="Times New Roman" w:hAnsi="Times New Roman"/>
              </w:rPr>
            </w:pPr>
            <w:r>
              <w:rPr>
                <w:rFonts w:ascii="Times New Roman" w:hAnsi="Times New Roman"/>
              </w:rPr>
              <w:t>1.</w:t>
            </w:r>
            <w:r>
              <w:t xml:space="preserve"> </w:t>
            </w:r>
            <w:r w:rsidRPr="00E106D3">
              <w:rPr>
                <w:rFonts w:ascii="Times New Roman" w:hAnsi="Times New Roman"/>
              </w:rPr>
              <w:t>Сравнительная характеристика фонетической системы английского и русского языков</w:t>
            </w:r>
          </w:p>
          <w:p w14:paraId="57F46DF9" w14:textId="77777777" w:rsidR="007C303E" w:rsidRPr="00E106D3" w:rsidRDefault="007C303E" w:rsidP="00E106D3">
            <w:pPr>
              <w:rPr>
                <w:rFonts w:ascii="Times New Roman" w:hAnsi="Times New Roman"/>
              </w:rPr>
            </w:pPr>
            <w:r>
              <w:rPr>
                <w:rFonts w:ascii="Times New Roman" w:hAnsi="Times New Roman"/>
              </w:rPr>
              <w:t xml:space="preserve">2. </w:t>
            </w:r>
            <w:r w:rsidRPr="00E106D3">
              <w:rPr>
                <w:rFonts w:ascii="Times New Roman" w:hAnsi="Times New Roman"/>
              </w:rPr>
              <w:t xml:space="preserve">Гласные фонемы </w:t>
            </w:r>
          </w:p>
          <w:p w14:paraId="572BBFA0" w14:textId="77777777" w:rsidR="007C303E" w:rsidRPr="0029500A" w:rsidRDefault="007C303E" w:rsidP="00E106D3">
            <w:pPr>
              <w:rPr>
                <w:rFonts w:ascii="Times New Roman" w:hAnsi="Times New Roman"/>
              </w:rPr>
            </w:pPr>
            <w:r>
              <w:rPr>
                <w:rFonts w:ascii="Times New Roman" w:hAnsi="Times New Roman"/>
              </w:rPr>
              <w:t xml:space="preserve">3. </w:t>
            </w:r>
            <w:r w:rsidRPr="00E106D3">
              <w:rPr>
                <w:rFonts w:ascii="Times New Roman" w:hAnsi="Times New Roman"/>
              </w:rPr>
              <w:t>Согласные фонемы</w:t>
            </w:r>
          </w:p>
        </w:tc>
        <w:tc>
          <w:tcPr>
            <w:tcW w:w="1526" w:type="dxa"/>
          </w:tcPr>
          <w:p w14:paraId="4463329E" w14:textId="77777777" w:rsidR="007C303E" w:rsidRPr="0010482F" w:rsidRDefault="007C303E" w:rsidP="00E106D3">
            <w:pPr>
              <w:spacing w:after="160" w:line="259" w:lineRule="auto"/>
              <w:jc w:val="center"/>
              <w:rPr>
                <w:rFonts w:ascii="Times New Roman" w:hAnsi="Times New Roman"/>
              </w:rPr>
            </w:pPr>
            <w:r w:rsidRPr="0010482F">
              <w:rPr>
                <w:rFonts w:ascii="Times New Roman" w:hAnsi="Times New Roman"/>
              </w:rPr>
              <w:t>2</w:t>
            </w:r>
          </w:p>
        </w:tc>
        <w:tc>
          <w:tcPr>
            <w:tcW w:w="2237" w:type="dxa"/>
          </w:tcPr>
          <w:p w14:paraId="2C99BAE8" w14:textId="77777777" w:rsidR="007C303E" w:rsidRPr="009F62E3" w:rsidRDefault="007C303E" w:rsidP="00E106D3">
            <w:pPr>
              <w:jc w:val="center"/>
              <w:rPr>
                <w:rFonts w:ascii="Times New Roman" w:hAnsi="Times New Roman"/>
                <w:sz w:val="24"/>
                <w:szCs w:val="24"/>
              </w:rPr>
            </w:pPr>
            <w:r>
              <w:rPr>
                <w:rFonts w:ascii="Times New Roman" w:hAnsi="Times New Roman"/>
                <w:sz w:val="24"/>
                <w:szCs w:val="24"/>
              </w:rPr>
              <w:t>У - Устный опрос</w:t>
            </w:r>
          </w:p>
          <w:p w14:paraId="20A41227" w14:textId="77777777" w:rsidR="007C303E" w:rsidRPr="0029500A" w:rsidRDefault="007C303E" w:rsidP="00E106D3">
            <w:pPr>
              <w:spacing w:after="160" w:line="259" w:lineRule="auto"/>
            </w:pPr>
            <w:r w:rsidRPr="009F62E3">
              <w:rPr>
                <w:rFonts w:ascii="Times New Roman" w:hAnsi="Times New Roman"/>
                <w:sz w:val="24"/>
                <w:szCs w:val="24"/>
              </w:rPr>
              <w:t>Т-тест</w:t>
            </w:r>
          </w:p>
        </w:tc>
      </w:tr>
      <w:tr w:rsidR="007C303E" w:rsidRPr="0029500A" w14:paraId="5EC8BBF7" w14:textId="77777777" w:rsidTr="00123471">
        <w:trPr>
          <w:gridAfter w:val="3"/>
          <w:wAfter w:w="6151" w:type="dxa"/>
          <w:trHeight w:val="256"/>
        </w:trPr>
        <w:tc>
          <w:tcPr>
            <w:tcW w:w="2345" w:type="dxa"/>
            <w:vMerge/>
          </w:tcPr>
          <w:p w14:paraId="6260C3F2" w14:textId="77777777" w:rsidR="007C303E" w:rsidRPr="0029500A" w:rsidRDefault="007C303E" w:rsidP="00E106D3">
            <w:pPr>
              <w:spacing w:after="160" w:line="259" w:lineRule="auto"/>
              <w:rPr>
                <w:rFonts w:ascii="Times New Roman" w:hAnsi="Times New Roman"/>
              </w:rPr>
            </w:pPr>
          </w:p>
        </w:tc>
        <w:tc>
          <w:tcPr>
            <w:tcW w:w="3320" w:type="dxa"/>
          </w:tcPr>
          <w:p w14:paraId="354A131A" w14:textId="77777777" w:rsidR="007C303E" w:rsidRDefault="007C303E" w:rsidP="00AB401E">
            <w:pPr>
              <w:rPr>
                <w:rFonts w:ascii="Times New Roman" w:hAnsi="Times New Roman"/>
                <w:bCs/>
              </w:rPr>
            </w:pPr>
            <w:r w:rsidRPr="00D434FE">
              <w:rPr>
                <w:rFonts w:ascii="Times New Roman" w:hAnsi="Times New Roman"/>
                <w:bCs/>
              </w:rPr>
              <w:t>Тема 1.2.</w:t>
            </w:r>
            <w:r>
              <w:rPr>
                <w:rFonts w:ascii="Times New Roman" w:hAnsi="Times New Roman"/>
                <w:bCs/>
              </w:rPr>
              <w:t xml:space="preserve"> </w:t>
            </w:r>
            <w:r w:rsidRPr="00D434FE">
              <w:rPr>
                <w:rFonts w:ascii="Times New Roman" w:hAnsi="Times New Roman"/>
                <w:bCs/>
              </w:rPr>
              <w:t>Фонемы в потоке речи</w:t>
            </w:r>
          </w:p>
          <w:p w14:paraId="75CB8D68" w14:textId="77777777" w:rsidR="007C303E" w:rsidRPr="00CD0454" w:rsidRDefault="007C303E" w:rsidP="00AB401E">
            <w:pPr>
              <w:rPr>
                <w:rFonts w:ascii="Times New Roman" w:hAnsi="Times New Roman"/>
              </w:rPr>
            </w:pPr>
            <w:r>
              <w:rPr>
                <w:rFonts w:ascii="Times New Roman" w:hAnsi="Times New Roman"/>
              </w:rPr>
              <w:t xml:space="preserve">1. </w:t>
            </w:r>
            <w:r w:rsidRPr="00CD0454">
              <w:rPr>
                <w:rFonts w:ascii="Times New Roman" w:hAnsi="Times New Roman"/>
              </w:rPr>
              <w:t xml:space="preserve">Звуки в потоке речи </w:t>
            </w:r>
          </w:p>
          <w:p w14:paraId="1CFCBB21" w14:textId="77777777" w:rsidR="007C303E" w:rsidRPr="00CD0454" w:rsidRDefault="007C303E" w:rsidP="00AB401E">
            <w:pPr>
              <w:rPr>
                <w:rFonts w:ascii="Times New Roman" w:hAnsi="Times New Roman"/>
              </w:rPr>
            </w:pPr>
            <w:r>
              <w:rPr>
                <w:rFonts w:ascii="Times New Roman" w:hAnsi="Times New Roman"/>
              </w:rPr>
              <w:t xml:space="preserve">2. </w:t>
            </w:r>
            <w:r w:rsidRPr="00CD0454">
              <w:rPr>
                <w:rFonts w:ascii="Times New Roman" w:hAnsi="Times New Roman"/>
              </w:rPr>
              <w:t xml:space="preserve">Строение слога </w:t>
            </w:r>
          </w:p>
          <w:p w14:paraId="26A3ADA4" w14:textId="77777777" w:rsidR="007C303E" w:rsidRDefault="007C303E" w:rsidP="00AB401E">
            <w:pPr>
              <w:rPr>
                <w:rFonts w:ascii="Times New Roman" w:hAnsi="Times New Roman"/>
              </w:rPr>
            </w:pPr>
            <w:r>
              <w:rPr>
                <w:rFonts w:ascii="Times New Roman" w:hAnsi="Times New Roman"/>
              </w:rPr>
              <w:t xml:space="preserve">3. </w:t>
            </w:r>
            <w:r w:rsidRPr="00CD0454">
              <w:rPr>
                <w:rFonts w:ascii="Times New Roman" w:hAnsi="Times New Roman"/>
              </w:rPr>
              <w:t xml:space="preserve">Словесное и фразовое ударение. </w:t>
            </w:r>
          </w:p>
          <w:p w14:paraId="70493F72" w14:textId="77777777" w:rsidR="007C303E" w:rsidRPr="0029500A" w:rsidRDefault="007C303E" w:rsidP="00AB401E">
            <w:pPr>
              <w:rPr>
                <w:rFonts w:ascii="Times New Roman" w:hAnsi="Times New Roman"/>
              </w:rPr>
            </w:pPr>
            <w:r>
              <w:rPr>
                <w:rFonts w:ascii="Times New Roman" w:hAnsi="Times New Roman"/>
              </w:rPr>
              <w:t xml:space="preserve">4. </w:t>
            </w:r>
            <w:r w:rsidRPr="00CD0454">
              <w:rPr>
                <w:rFonts w:ascii="Times New Roman" w:hAnsi="Times New Roman"/>
              </w:rPr>
              <w:t>Интонация</w:t>
            </w:r>
          </w:p>
        </w:tc>
        <w:tc>
          <w:tcPr>
            <w:tcW w:w="1526" w:type="dxa"/>
          </w:tcPr>
          <w:p w14:paraId="4513F492" w14:textId="77777777" w:rsidR="007C303E" w:rsidRPr="00AB401E" w:rsidRDefault="007C303E" w:rsidP="00AB401E">
            <w:pPr>
              <w:spacing w:after="160" w:line="259" w:lineRule="auto"/>
              <w:jc w:val="center"/>
              <w:rPr>
                <w:rFonts w:ascii="Times New Roman" w:hAnsi="Times New Roman"/>
              </w:rPr>
            </w:pPr>
          </w:p>
          <w:p w14:paraId="299A5E21" w14:textId="77777777" w:rsidR="007C303E" w:rsidRPr="00AB401E" w:rsidRDefault="007C303E" w:rsidP="00AB401E">
            <w:pPr>
              <w:spacing w:after="160" w:line="259" w:lineRule="auto"/>
              <w:jc w:val="center"/>
              <w:rPr>
                <w:rFonts w:ascii="Times New Roman" w:hAnsi="Times New Roman"/>
              </w:rPr>
            </w:pPr>
            <w:r w:rsidRPr="00AB401E">
              <w:rPr>
                <w:rFonts w:ascii="Times New Roman" w:hAnsi="Times New Roman"/>
              </w:rPr>
              <w:t>2</w:t>
            </w:r>
          </w:p>
        </w:tc>
        <w:tc>
          <w:tcPr>
            <w:tcW w:w="2237" w:type="dxa"/>
          </w:tcPr>
          <w:p w14:paraId="2219F0B5" w14:textId="77777777" w:rsidR="007C303E" w:rsidRPr="009F62E3" w:rsidRDefault="007C303E" w:rsidP="00AB401E">
            <w:pPr>
              <w:rPr>
                <w:rFonts w:ascii="Times New Roman" w:hAnsi="Times New Roman"/>
                <w:sz w:val="24"/>
                <w:szCs w:val="24"/>
              </w:rPr>
            </w:pPr>
            <w:r>
              <w:rPr>
                <w:rFonts w:ascii="Times New Roman" w:hAnsi="Times New Roman"/>
                <w:sz w:val="24"/>
                <w:szCs w:val="24"/>
              </w:rPr>
              <w:t>У - Устный опрос</w:t>
            </w:r>
          </w:p>
          <w:p w14:paraId="583405A0" w14:textId="77777777" w:rsidR="007C303E" w:rsidRDefault="007C303E" w:rsidP="00AB401E">
            <w:pPr>
              <w:rPr>
                <w:rFonts w:ascii="Times New Roman" w:hAnsi="Times New Roman"/>
                <w:sz w:val="24"/>
                <w:szCs w:val="24"/>
              </w:rPr>
            </w:pPr>
            <w:r w:rsidRPr="009F62E3">
              <w:rPr>
                <w:rFonts w:ascii="Times New Roman" w:hAnsi="Times New Roman"/>
                <w:sz w:val="24"/>
                <w:szCs w:val="24"/>
              </w:rPr>
              <w:t>Т-тест</w:t>
            </w:r>
          </w:p>
        </w:tc>
      </w:tr>
      <w:tr w:rsidR="007C303E" w:rsidRPr="0029500A" w14:paraId="5B4029F4" w14:textId="77777777" w:rsidTr="00123471">
        <w:trPr>
          <w:gridAfter w:val="3"/>
          <w:wAfter w:w="6151" w:type="dxa"/>
          <w:trHeight w:val="3081"/>
        </w:trPr>
        <w:tc>
          <w:tcPr>
            <w:tcW w:w="2345" w:type="dxa"/>
          </w:tcPr>
          <w:p w14:paraId="55DFE1B3" w14:textId="77777777" w:rsidR="007C303E" w:rsidRPr="0029500A" w:rsidRDefault="007C303E" w:rsidP="00AB401E">
            <w:pPr>
              <w:spacing w:after="160" w:line="259" w:lineRule="auto"/>
              <w:rPr>
                <w:rFonts w:ascii="Times New Roman" w:hAnsi="Times New Roman"/>
              </w:rPr>
            </w:pPr>
            <w:r w:rsidRPr="000B315A">
              <w:rPr>
                <w:rFonts w:ascii="Times New Roman" w:hAnsi="Times New Roman"/>
              </w:rPr>
              <w:t xml:space="preserve">Раздел </w:t>
            </w:r>
            <w:r>
              <w:rPr>
                <w:rFonts w:ascii="Times New Roman" w:hAnsi="Times New Roman"/>
              </w:rPr>
              <w:t>2</w:t>
            </w:r>
            <w:r w:rsidRPr="000B315A">
              <w:rPr>
                <w:rFonts w:ascii="Times New Roman" w:hAnsi="Times New Roman"/>
              </w:rPr>
              <w:t>.  Словообразовательная типология</w:t>
            </w:r>
          </w:p>
        </w:tc>
        <w:tc>
          <w:tcPr>
            <w:tcW w:w="3320" w:type="dxa"/>
          </w:tcPr>
          <w:p w14:paraId="08E26A3F" w14:textId="77777777" w:rsidR="007C303E" w:rsidRPr="000B315A" w:rsidRDefault="007C303E" w:rsidP="000B315A">
            <w:pPr>
              <w:tabs>
                <w:tab w:val="left" w:pos="234"/>
              </w:tabs>
              <w:rPr>
                <w:rFonts w:ascii="Times New Roman" w:hAnsi="Times New Roman"/>
              </w:rPr>
            </w:pPr>
            <w:r w:rsidRPr="000B315A">
              <w:rPr>
                <w:rFonts w:ascii="Times New Roman" w:hAnsi="Times New Roman"/>
              </w:rPr>
              <w:t>Тема 2.1. Способы и средства словообразования</w:t>
            </w:r>
          </w:p>
          <w:p w14:paraId="71129AAC" w14:textId="77777777" w:rsidR="007C303E" w:rsidRPr="000B315A" w:rsidRDefault="007C303E" w:rsidP="00773D04">
            <w:pPr>
              <w:pStyle w:val="a9"/>
              <w:numPr>
                <w:ilvl w:val="0"/>
                <w:numId w:val="36"/>
              </w:numPr>
              <w:tabs>
                <w:tab w:val="left" w:pos="234"/>
              </w:tabs>
              <w:spacing w:after="0" w:line="240" w:lineRule="auto"/>
              <w:ind w:left="0" w:firstLine="0"/>
            </w:pPr>
            <w:r w:rsidRPr="000B315A">
              <w:t xml:space="preserve">Теория словообразования </w:t>
            </w:r>
          </w:p>
          <w:p w14:paraId="71C4A3A1" w14:textId="77777777" w:rsidR="007C303E" w:rsidRPr="000B315A" w:rsidRDefault="007C303E" w:rsidP="000B315A">
            <w:pPr>
              <w:tabs>
                <w:tab w:val="left" w:pos="234"/>
              </w:tabs>
            </w:pPr>
            <w:r w:rsidRPr="000B315A">
              <w:rPr>
                <w:rFonts w:ascii="Times New Roman" w:hAnsi="Times New Roman"/>
              </w:rPr>
              <w:t>2.</w:t>
            </w:r>
            <w:r>
              <w:t xml:space="preserve"> </w:t>
            </w:r>
            <w:r w:rsidRPr="000B315A">
              <w:rPr>
                <w:rFonts w:ascii="Times New Roman" w:hAnsi="Times New Roman"/>
              </w:rPr>
              <w:t xml:space="preserve">Суффиксация </w:t>
            </w:r>
          </w:p>
          <w:p w14:paraId="1FC64E1A" w14:textId="77777777" w:rsidR="007C303E" w:rsidRPr="000B315A" w:rsidRDefault="007C303E" w:rsidP="000B315A">
            <w:pPr>
              <w:tabs>
                <w:tab w:val="left" w:pos="234"/>
              </w:tabs>
              <w:rPr>
                <w:rFonts w:ascii="Times New Roman" w:hAnsi="Times New Roman"/>
              </w:rPr>
            </w:pPr>
            <w:r>
              <w:rPr>
                <w:rFonts w:ascii="Times New Roman" w:hAnsi="Times New Roman"/>
              </w:rPr>
              <w:t xml:space="preserve">3. </w:t>
            </w:r>
            <w:r w:rsidRPr="000B315A">
              <w:rPr>
                <w:rFonts w:ascii="Times New Roman" w:hAnsi="Times New Roman"/>
              </w:rPr>
              <w:t xml:space="preserve">Префиксация </w:t>
            </w:r>
          </w:p>
          <w:p w14:paraId="15AF039B" w14:textId="77777777" w:rsidR="007C303E" w:rsidRDefault="007C303E" w:rsidP="000B315A">
            <w:pPr>
              <w:tabs>
                <w:tab w:val="left" w:pos="234"/>
              </w:tabs>
              <w:rPr>
                <w:rFonts w:ascii="Times New Roman" w:hAnsi="Times New Roman"/>
              </w:rPr>
            </w:pPr>
            <w:r>
              <w:rPr>
                <w:rFonts w:ascii="Times New Roman" w:hAnsi="Times New Roman"/>
              </w:rPr>
              <w:t xml:space="preserve">4. </w:t>
            </w:r>
            <w:r w:rsidRPr="000B315A">
              <w:rPr>
                <w:rFonts w:ascii="Times New Roman" w:hAnsi="Times New Roman"/>
              </w:rPr>
              <w:t>Суффиксация</w:t>
            </w:r>
            <w:r>
              <w:rPr>
                <w:rFonts w:ascii="Times New Roman" w:hAnsi="Times New Roman"/>
              </w:rPr>
              <w:t>-</w:t>
            </w:r>
          </w:p>
          <w:p w14:paraId="762A01B6" w14:textId="77777777" w:rsidR="007C303E" w:rsidRPr="000B315A" w:rsidRDefault="007C303E" w:rsidP="000B315A">
            <w:pPr>
              <w:tabs>
                <w:tab w:val="left" w:pos="234"/>
              </w:tabs>
              <w:rPr>
                <w:rFonts w:ascii="Times New Roman" w:hAnsi="Times New Roman"/>
              </w:rPr>
            </w:pPr>
            <w:r>
              <w:rPr>
                <w:rFonts w:ascii="Times New Roman" w:hAnsi="Times New Roman"/>
              </w:rPr>
              <w:t>п</w:t>
            </w:r>
            <w:r w:rsidRPr="000B315A">
              <w:rPr>
                <w:rFonts w:ascii="Times New Roman" w:hAnsi="Times New Roman"/>
              </w:rPr>
              <w:t xml:space="preserve">рефиксация </w:t>
            </w:r>
          </w:p>
          <w:p w14:paraId="449089FE" w14:textId="77777777" w:rsidR="007C303E" w:rsidRPr="000B315A" w:rsidRDefault="007C303E" w:rsidP="000B315A">
            <w:pPr>
              <w:tabs>
                <w:tab w:val="left" w:pos="234"/>
              </w:tabs>
              <w:rPr>
                <w:rFonts w:ascii="Times New Roman" w:hAnsi="Times New Roman"/>
              </w:rPr>
            </w:pPr>
            <w:r w:rsidRPr="000B315A">
              <w:rPr>
                <w:rFonts w:ascii="Times New Roman" w:hAnsi="Times New Roman"/>
              </w:rPr>
              <w:t xml:space="preserve">5. Словосложение </w:t>
            </w:r>
          </w:p>
          <w:p w14:paraId="780ABE3F" w14:textId="77777777" w:rsidR="007C303E" w:rsidRPr="0029500A" w:rsidRDefault="007C303E" w:rsidP="000B315A">
            <w:pPr>
              <w:tabs>
                <w:tab w:val="left" w:pos="234"/>
              </w:tabs>
              <w:rPr>
                <w:rFonts w:ascii="Times New Roman" w:hAnsi="Times New Roman"/>
              </w:rPr>
            </w:pPr>
            <w:r>
              <w:rPr>
                <w:rFonts w:ascii="Times New Roman" w:hAnsi="Times New Roman"/>
              </w:rPr>
              <w:t xml:space="preserve">6. </w:t>
            </w:r>
            <w:r w:rsidRPr="000B315A">
              <w:rPr>
                <w:rFonts w:ascii="Times New Roman" w:hAnsi="Times New Roman"/>
              </w:rPr>
              <w:t>Принцип соотношения структурного анализа и словообразовательных моделей</w:t>
            </w:r>
          </w:p>
        </w:tc>
        <w:tc>
          <w:tcPr>
            <w:tcW w:w="1526" w:type="dxa"/>
          </w:tcPr>
          <w:p w14:paraId="4F316315" w14:textId="77777777" w:rsidR="007C303E" w:rsidRDefault="007C303E" w:rsidP="000B315A">
            <w:pPr>
              <w:spacing w:after="160" w:line="259" w:lineRule="auto"/>
              <w:jc w:val="center"/>
              <w:rPr>
                <w:rFonts w:ascii="Times New Roman" w:hAnsi="Times New Roman"/>
              </w:rPr>
            </w:pPr>
          </w:p>
          <w:p w14:paraId="34B3018F" w14:textId="77777777" w:rsidR="007C303E" w:rsidRPr="00AB401E" w:rsidRDefault="007C303E" w:rsidP="000B315A">
            <w:pPr>
              <w:spacing w:after="160" w:line="259" w:lineRule="auto"/>
              <w:jc w:val="center"/>
              <w:rPr>
                <w:rFonts w:ascii="Times New Roman" w:hAnsi="Times New Roman"/>
              </w:rPr>
            </w:pPr>
            <w:r>
              <w:rPr>
                <w:rFonts w:ascii="Times New Roman" w:hAnsi="Times New Roman"/>
              </w:rPr>
              <w:t>2</w:t>
            </w:r>
          </w:p>
        </w:tc>
        <w:tc>
          <w:tcPr>
            <w:tcW w:w="2237" w:type="dxa"/>
          </w:tcPr>
          <w:p w14:paraId="524F9820" w14:textId="77777777" w:rsidR="007C303E" w:rsidRPr="009F62E3" w:rsidRDefault="007C303E" w:rsidP="00AB401E">
            <w:pPr>
              <w:rPr>
                <w:rFonts w:ascii="Times New Roman" w:hAnsi="Times New Roman"/>
                <w:sz w:val="24"/>
                <w:szCs w:val="24"/>
              </w:rPr>
            </w:pPr>
            <w:r>
              <w:rPr>
                <w:rFonts w:ascii="Times New Roman" w:hAnsi="Times New Roman"/>
                <w:sz w:val="24"/>
                <w:szCs w:val="24"/>
              </w:rPr>
              <w:t>У - Устный опрос</w:t>
            </w:r>
          </w:p>
          <w:p w14:paraId="528BE0E9" w14:textId="77777777" w:rsidR="007C303E" w:rsidRDefault="007C303E" w:rsidP="00AB401E">
            <w:pPr>
              <w:rPr>
                <w:rFonts w:ascii="Times New Roman" w:hAnsi="Times New Roman"/>
                <w:sz w:val="24"/>
                <w:szCs w:val="24"/>
              </w:rPr>
            </w:pPr>
            <w:r w:rsidRPr="009F62E3">
              <w:rPr>
                <w:rFonts w:ascii="Times New Roman" w:hAnsi="Times New Roman"/>
                <w:sz w:val="24"/>
                <w:szCs w:val="24"/>
              </w:rPr>
              <w:t>Т-тест</w:t>
            </w:r>
          </w:p>
        </w:tc>
      </w:tr>
      <w:tr w:rsidR="007C303E" w:rsidRPr="0029500A" w14:paraId="7B2A87D9" w14:textId="77777777" w:rsidTr="00123471">
        <w:trPr>
          <w:gridAfter w:val="3"/>
          <w:wAfter w:w="6151" w:type="dxa"/>
          <w:trHeight w:val="2856"/>
        </w:trPr>
        <w:tc>
          <w:tcPr>
            <w:tcW w:w="2345" w:type="dxa"/>
            <w:vMerge w:val="restart"/>
          </w:tcPr>
          <w:p w14:paraId="47965147" w14:textId="77777777" w:rsidR="007C303E" w:rsidRPr="0029500A" w:rsidRDefault="007C303E" w:rsidP="00AB401E">
            <w:pPr>
              <w:spacing w:after="160" w:line="259" w:lineRule="auto"/>
              <w:rPr>
                <w:rFonts w:ascii="Times New Roman" w:hAnsi="Times New Roman"/>
              </w:rPr>
            </w:pPr>
            <w:r w:rsidRPr="000B315A">
              <w:rPr>
                <w:rFonts w:ascii="Times New Roman" w:hAnsi="Times New Roman"/>
              </w:rPr>
              <w:t xml:space="preserve">Раздел </w:t>
            </w:r>
            <w:r>
              <w:rPr>
                <w:rFonts w:ascii="Times New Roman" w:hAnsi="Times New Roman"/>
              </w:rPr>
              <w:t>3</w:t>
            </w:r>
            <w:r w:rsidRPr="000B315A">
              <w:rPr>
                <w:rFonts w:ascii="Times New Roman" w:hAnsi="Times New Roman"/>
              </w:rPr>
              <w:t>.  Лекси</w:t>
            </w:r>
            <w:r>
              <w:rPr>
                <w:rFonts w:ascii="Times New Roman" w:hAnsi="Times New Roman"/>
              </w:rPr>
              <w:t>ческая типология</w:t>
            </w:r>
          </w:p>
        </w:tc>
        <w:tc>
          <w:tcPr>
            <w:tcW w:w="3320" w:type="dxa"/>
          </w:tcPr>
          <w:p w14:paraId="6CB8F040" w14:textId="77777777" w:rsidR="007C303E" w:rsidRDefault="007C303E" w:rsidP="000B315A">
            <w:pPr>
              <w:spacing w:after="160" w:line="259" w:lineRule="auto"/>
              <w:rPr>
                <w:rFonts w:ascii="Times New Roman" w:hAnsi="Times New Roman"/>
              </w:rPr>
            </w:pPr>
            <w:r w:rsidRPr="00417A27">
              <w:rPr>
                <w:rFonts w:ascii="Times New Roman" w:hAnsi="Times New Roman"/>
              </w:rPr>
              <w:t>Тема 3.1. Лексическая система английского и русского языков</w:t>
            </w:r>
          </w:p>
          <w:p w14:paraId="0DE5B0D4" w14:textId="77777777" w:rsidR="007C303E" w:rsidRPr="00417A27" w:rsidRDefault="007C303E" w:rsidP="00773D04">
            <w:pPr>
              <w:pStyle w:val="a9"/>
              <w:numPr>
                <w:ilvl w:val="0"/>
                <w:numId w:val="37"/>
              </w:numPr>
              <w:tabs>
                <w:tab w:val="left" w:pos="234"/>
              </w:tabs>
              <w:spacing w:after="0" w:line="240" w:lineRule="auto"/>
              <w:ind w:left="0" w:firstLine="0"/>
            </w:pPr>
            <w:r w:rsidRPr="00417A27">
              <w:t xml:space="preserve">Слово и имплицитная выраженность его значения </w:t>
            </w:r>
          </w:p>
          <w:p w14:paraId="3FBD65F2" w14:textId="77777777" w:rsidR="007C303E" w:rsidRPr="00417A27" w:rsidRDefault="007C303E" w:rsidP="00773D04">
            <w:pPr>
              <w:pStyle w:val="a9"/>
              <w:numPr>
                <w:ilvl w:val="0"/>
                <w:numId w:val="37"/>
              </w:numPr>
              <w:tabs>
                <w:tab w:val="left" w:pos="234"/>
              </w:tabs>
              <w:spacing w:after="0" w:line="240" w:lineRule="auto"/>
              <w:ind w:left="0" w:firstLine="0"/>
            </w:pPr>
            <w:r w:rsidRPr="00417A27">
              <w:t>Смысловой объем лексических единиц</w:t>
            </w:r>
          </w:p>
          <w:p w14:paraId="5FFCBFD7" w14:textId="77777777" w:rsidR="007C303E" w:rsidRPr="00417A27" w:rsidRDefault="007C303E" w:rsidP="00773D04">
            <w:pPr>
              <w:pStyle w:val="a9"/>
              <w:numPr>
                <w:ilvl w:val="0"/>
                <w:numId w:val="37"/>
              </w:numPr>
              <w:tabs>
                <w:tab w:val="left" w:pos="234"/>
              </w:tabs>
              <w:spacing w:after="0" w:line="240" w:lineRule="auto"/>
              <w:ind w:left="0" w:firstLine="0"/>
            </w:pPr>
            <w:r w:rsidRPr="00417A27">
              <w:t xml:space="preserve">Полнозначные и неполнозначные слова </w:t>
            </w:r>
          </w:p>
          <w:p w14:paraId="7E588D84" w14:textId="77777777" w:rsidR="007C303E" w:rsidRPr="00417A27" w:rsidRDefault="007C303E" w:rsidP="00773D04">
            <w:pPr>
              <w:pStyle w:val="a9"/>
              <w:numPr>
                <w:ilvl w:val="0"/>
                <w:numId w:val="37"/>
              </w:numPr>
              <w:tabs>
                <w:tab w:val="left" w:pos="234"/>
              </w:tabs>
              <w:spacing w:after="0" w:line="240" w:lineRule="auto"/>
              <w:ind w:left="0" w:firstLine="0"/>
            </w:pPr>
            <w:r w:rsidRPr="00417A27">
              <w:t xml:space="preserve">Мотивированность слова </w:t>
            </w:r>
          </w:p>
          <w:p w14:paraId="263A0F2B" w14:textId="77777777" w:rsidR="007C303E" w:rsidRPr="00105BD3" w:rsidRDefault="007C303E" w:rsidP="00773D04">
            <w:pPr>
              <w:pStyle w:val="a9"/>
              <w:numPr>
                <w:ilvl w:val="0"/>
                <w:numId w:val="37"/>
              </w:numPr>
              <w:tabs>
                <w:tab w:val="left" w:pos="234"/>
              </w:tabs>
              <w:spacing w:after="0" w:line="240" w:lineRule="auto"/>
              <w:ind w:left="0" w:firstLine="0"/>
            </w:pPr>
            <w:r w:rsidRPr="00417A27">
              <w:t>Эмоциональная лексика</w:t>
            </w:r>
          </w:p>
          <w:p w14:paraId="1C64B52C" w14:textId="77777777" w:rsidR="007C303E" w:rsidRPr="0029500A" w:rsidRDefault="007C303E" w:rsidP="00105BD3">
            <w:pPr>
              <w:tabs>
                <w:tab w:val="left" w:pos="234"/>
              </w:tabs>
            </w:pPr>
          </w:p>
        </w:tc>
        <w:tc>
          <w:tcPr>
            <w:tcW w:w="1526" w:type="dxa"/>
          </w:tcPr>
          <w:p w14:paraId="5E871693" w14:textId="77777777" w:rsidR="007C303E" w:rsidRDefault="007C303E" w:rsidP="00AB401E">
            <w:pPr>
              <w:spacing w:after="160" w:line="259" w:lineRule="auto"/>
              <w:rPr>
                <w:rFonts w:ascii="Times New Roman" w:hAnsi="Times New Roman"/>
              </w:rPr>
            </w:pPr>
          </w:p>
          <w:p w14:paraId="7F79EB14" w14:textId="77777777" w:rsidR="007C303E" w:rsidRPr="0029500A" w:rsidRDefault="007C303E" w:rsidP="00105BD3">
            <w:pPr>
              <w:spacing w:after="160" w:line="259" w:lineRule="auto"/>
              <w:jc w:val="center"/>
              <w:rPr>
                <w:rFonts w:ascii="Times New Roman" w:hAnsi="Times New Roman"/>
              </w:rPr>
            </w:pPr>
            <w:r>
              <w:rPr>
                <w:rFonts w:ascii="Times New Roman" w:hAnsi="Times New Roman"/>
              </w:rPr>
              <w:t>2</w:t>
            </w:r>
          </w:p>
        </w:tc>
        <w:tc>
          <w:tcPr>
            <w:tcW w:w="2237" w:type="dxa"/>
          </w:tcPr>
          <w:p w14:paraId="033C4AC4" w14:textId="77777777" w:rsidR="007C303E" w:rsidRPr="009F62E3" w:rsidRDefault="007C303E" w:rsidP="00AB401E">
            <w:pPr>
              <w:rPr>
                <w:rFonts w:ascii="Times New Roman" w:hAnsi="Times New Roman"/>
                <w:sz w:val="24"/>
                <w:szCs w:val="24"/>
              </w:rPr>
            </w:pPr>
            <w:r>
              <w:rPr>
                <w:rFonts w:ascii="Times New Roman" w:hAnsi="Times New Roman"/>
                <w:sz w:val="24"/>
                <w:szCs w:val="24"/>
              </w:rPr>
              <w:t>У - Устный опрос</w:t>
            </w:r>
          </w:p>
          <w:p w14:paraId="3B0CF547" w14:textId="77777777" w:rsidR="007C303E" w:rsidRPr="0029500A" w:rsidRDefault="007C303E" w:rsidP="00AB401E">
            <w:r w:rsidRPr="009F62E3">
              <w:rPr>
                <w:rFonts w:ascii="Times New Roman" w:hAnsi="Times New Roman"/>
                <w:sz w:val="24"/>
                <w:szCs w:val="24"/>
              </w:rPr>
              <w:t>Т-тест</w:t>
            </w:r>
          </w:p>
        </w:tc>
      </w:tr>
      <w:tr w:rsidR="007C303E" w:rsidRPr="0029500A" w14:paraId="0BB9DADD" w14:textId="77777777" w:rsidTr="00123471">
        <w:trPr>
          <w:gridAfter w:val="3"/>
          <w:wAfter w:w="6151" w:type="dxa"/>
          <w:trHeight w:val="145"/>
        </w:trPr>
        <w:tc>
          <w:tcPr>
            <w:tcW w:w="2345" w:type="dxa"/>
            <w:vMerge/>
          </w:tcPr>
          <w:p w14:paraId="29AA859F" w14:textId="77777777" w:rsidR="007C303E" w:rsidRPr="000B315A" w:rsidRDefault="007C303E" w:rsidP="00AB401E">
            <w:pPr>
              <w:spacing w:after="160" w:line="259" w:lineRule="auto"/>
              <w:rPr>
                <w:rFonts w:ascii="Times New Roman" w:hAnsi="Times New Roman"/>
              </w:rPr>
            </w:pPr>
          </w:p>
        </w:tc>
        <w:tc>
          <w:tcPr>
            <w:tcW w:w="3320" w:type="dxa"/>
          </w:tcPr>
          <w:p w14:paraId="0DD4ECEC" w14:textId="77777777" w:rsidR="007C303E" w:rsidRDefault="007C303E" w:rsidP="00105BD3">
            <w:pPr>
              <w:tabs>
                <w:tab w:val="left" w:pos="234"/>
              </w:tabs>
              <w:rPr>
                <w:rFonts w:ascii="Times New Roman" w:hAnsi="Times New Roman"/>
              </w:rPr>
            </w:pPr>
            <w:r w:rsidRPr="0068250A">
              <w:rPr>
                <w:rFonts w:ascii="Times New Roman" w:hAnsi="Times New Roman"/>
              </w:rPr>
              <w:t>Тема 3.2. Лексическая система английского и русского языков</w:t>
            </w:r>
          </w:p>
          <w:p w14:paraId="3C91CA23" w14:textId="77777777" w:rsidR="007C303E" w:rsidRDefault="007C303E" w:rsidP="00105BD3">
            <w:pPr>
              <w:tabs>
                <w:tab w:val="left" w:pos="234"/>
              </w:tabs>
              <w:rPr>
                <w:rFonts w:ascii="Times New Roman" w:hAnsi="Times New Roman"/>
              </w:rPr>
            </w:pPr>
          </w:p>
          <w:p w14:paraId="40048797" w14:textId="77777777" w:rsidR="007C303E" w:rsidRPr="003E7434" w:rsidRDefault="007C303E" w:rsidP="00773D04">
            <w:pPr>
              <w:pStyle w:val="a9"/>
              <w:numPr>
                <w:ilvl w:val="0"/>
                <w:numId w:val="38"/>
              </w:numPr>
              <w:tabs>
                <w:tab w:val="left" w:pos="234"/>
              </w:tabs>
              <w:spacing w:after="0" w:line="240" w:lineRule="auto"/>
              <w:ind w:left="0" w:firstLine="0"/>
            </w:pPr>
            <w:r w:rsidRPr="003E7434">
              <w:t>Синонимы, антонимы;</w:t>
            </w:r>
          </w:p>
          <w:p w14:paraId="08D294C2" w14:textId="77777777" w:rsidR="007C303E" w:rsidRPr="003E7434" w:rsidRDefault="007C303E" w:rsidP="00773D04">
            <w:pPr>
              <w:pStyle w:val="a9"/>
              <w:numPr>
                <w:ilvl w:val="0"/>
                <w:numId w:val="38"/>
              </w:numPr>
              <w:tabs>
                <w:tab w:val="left" w:pos="234"/>
              </w:tabs>
              <w:spacing w:after="0" w:line="240" w:lineRule="auto"/>
              <w:ind w:left="0" w:firstLine="0"/>
            </w:pPr>
            <w:r w:rsidRPr="003E7434">
              <w:t>Омонимы</w:t>
            </w:r>
          </w:p>
          <w:p w14:paraId="11A19558" w14:textId="77777777" w:rsidR="007C303E" w:rsidRPr="003E7434" w:rsidRDefault="007C303E" w:rsidP="00773D04">
            <w:pPr>
              <w:pStyle w:val="a9"/>
              <w:numPr>
                <w:ilvl w:val="0"/>
                <w:numId w:val="38"/>
              </w:numPr>
              <w:tabs>
                <w:tab w:val="left" w:pos="234"/>
              </w:tabs>
              <w:spacing w:after="0" w:line="240" w:lineRule="auto"/>
              <w:ind w:left="0" w:firstLine="0"/>
            </w:pPr>
            <w:r w:rsidRPr="003E7434">
              <w:t>Семантическое поле количества</w:t>
            </w:r>
          </w:p>
        </w:tc>
        <w:tc>
          <w:tcPr>
            <w:tcW w:w="1526" w:type="dxa"/>
          </w:tcPr>
          <w:p w14:paraId="7EEB13A7" w14:textId="77777777" w:rsidR="007C303E" w:rsidRDefault="007C303E" w:rsidP="00105BD3">
            <w:pPr>
              <w:spacing w:after="160" w:line="259" w:lineRule="auto"/>
              <w:jc w:val="center"/>
              <w:rPr>
                <w:rFonts w:ascii="Times New Roman" w:hAnsi="Times New Roman"/>
              </w:rPr>
            </w:pPr>
            <w:r>
              <w:rPr>
                <w:rFonts w:ascii="Times New Roman" w:hAnsi="Times New Roman"/>
              </w:rPr>
              <w:t>2</w:t>
            </w:r>
          </w:p>
        </w:tc>
        <w:tc>
          <w:tcPr>
            <w:tcW w:w="2237" w:type="dxa"/>
          </w:tcPr>
          <w:p w14:paraId="1B5DE0D6" w14:textId="77777777" w:rsidR="007C303E" w:rsidRPr="0068250A" w:rsidRDefault="007C303E" w:rsidP="0068250A">
            <w:pPr>
              <w:rPr>
                <w:rFonts w:ascii="Times New Roman" w:hAnsi="Times New Roman"/>
                <w:sz w:val="24"/>
                <w:szCs w:val="24"/>
              </w:rPr>
            </w:pPr>
            <w:r w:rsidRPr="0068250A">
              <w:rPr>
                <w:rFonts w:ascii="Times New Roman" w:hAnsi="Times New Roman"/>
                <w:sz w:val="24"/>
                <w:szCs w:val="24"/>
              </w:rPr>
              <w:t>У - Устный опрос</w:t>
            </w:r>
          </w:p>
          <w:p w14:paraId="7B872C42" w14:textId="77777777" w:rsidR="007C303E" w:rsidRDefault="007C303E" w:rsidP="0068250A">
            <w:pPr>
              <w:rPr>
                <w:rFonts w:ascii="Times New Roman" w:hAnsi="Times New Roman"/>
                <w:sz w:val="24"/>
                <w:szCs w:val="24"/>
              </w:rPr>
            </w:pPr>
            <w:r w:rsidRPr="0068250A">
              <w:rPr>
                <w:rFonts w:ascii="Times New Roman" w:hAnsi="Times New Roman"/>
                <w:sz w:val="24"/>
                <w:szCs w:val="24"/>
              </w:rPr>
              <w:t>Т-тест</w:t>
            </w:r>
          </w:p>
        </w:tc>
      </w:tr>
      <w:tr w:rsidR="007C303E" w:rsidRPr="0029500A" w14:paraId="4FDD9230" w14:textId="77777777" w:rsidTr="00123471">
        <w:trPr>
          <w:gridAfter w:val="3"/>
          <w:wAfter w:w="6151" w:type="dxa"/>
          <w:trHeight w:val="276"/>
        </w:trPr>
        <w:tc>
          <w:tcPr>
            <w:tcW w:w="2345" w:type="dxa"/>
          </w:tcPr>
          <w:p w14:paraId="740DFF90" w14:textId="77777777" w:rsidR="007C303E" w:rsidRPr="000B315A" w:rsidRDefault="007C303E" w:rsidP="00C20AA6">
            <w:pPr>
              <w:spacing w:after="160" w:line="259" w:lineRule="auto"/>
              <w:rPr>
                <w:rFonts w:ascii="Times New Roman" w:hAnsi="Times New Roman"/>
              </w:rPr>
            </w:pPr>
            <w:r w:rsidRPr="005820B2">
              <w:rPr>
                <w:rFonts w:ascii="Times New Roman" w:hAnsi="Times New Roman"/>
              </w:rPr>
              <w:t xml:space="preserve">Раздел </w:t>
            </w:r>
            <w:r>
              <w:rPr>
                <w:rFonts w:ascii="Times New Roman" w:hAnsi="Times New Roman"/>
              </w:rPr>
              <w:t>4</w:t>
            </w:r>
            <w:r w:rsidRPr="005820B2">
              <w:rPr>
                <w:rFonts w:ascii="Times New Roman" w:hAnsi="Times New Roman"/>
              </w:rPr>
              <w:t>.  Морфология</w:t>
            </w:r>
          </w:p>
        </w:tc>
        <w:tc>
          <w:tcPr>
            <w:tcW w:w="3320" w:type="dxa"/>
          </w:tcPr>
          <w:p w14:paraId="581228C1" w14:textId="77777777" w:rsidR="007C303E" w:rsidRDefault="007C303E" w:rsidP="00C20AA6">
            <w:pPr>
              <w:tabs>
                <w:tab w:val="left" w:pos="234"/>
              </w:tabs>
              <w:rPr>
                <w:rFonts w:ascii="Times New Roman" w:hAnsi="Times New Roman"/>
              </w:rPr>
            </w:pPr>
            <w:r w:rsidRPr="003E7434">
              <w:rPr>
                <w:rFonts w:ascii="Times New Roman" w:hAnsi="Times New Roman"/>
              </w:rPr>
              <w:t>Тема 4.1. Типология морфологических систем</w:t>
            </w:r>
          </w:p>
          <w:p w14:paraId="4BB24E40" w14:textId="77777777" w:rsidR="007C303E" w:rsidRPr="003E7434" w:rsidRDefault="007C303E" w:rsidP="00C20AA6">
            <w:pPr>
              <w:tabs>
                <w:tab w:val="left" w:pos="234"/>
              </w:tabs>
              <w:rPr>
                <w:rFonts w:ascii="Times New Roman" w:hAnsi="Times New Roman"/>
              </w:rPr>
            </w:pPr>
            <w:r>
              <w:rPr>
                <w:rFonts w:ascii="Times New Roman" w:hAnsi="Times New Roman"/>
              </w:rPr>
              <w:t>1.</w:t>
            </w:r>
            <w:r w:rsidRPr="003E7434">
              <w:rPr>
                <w:rFonts w:ascii="Times New Roman" w:hAnsi="Times New Roman"/>
              </w:rPr>
              <w:t xml:space="preserve">Морфологическая типология английского и русского языков </w:t>
            </w:r>
          </w:p>
          <w:p w14:paraId="1270DACC" w14:textId="77777777" w:rsidR="007C303E" w:rsidRPr="003E7434" w:rsidRDefault="007C303E" w:rsidP="00C20AA6">
            <w:pPr>
              <w:tabs>
                <w:tab w:val="left" w:pos="234"/>
              </w:tabs>
              <w:rPr>
                <w:rFonts w:ascii="Times New Roman" w:hAnsi="Times New Roman"/>
              </w:rPr>
            </w:pPr>
            <w:r>
              <w:rPr>
                <w:rFonts w:ascii="Times New Roman" w:hAnsi="Times New Roman"/>
              </w:rPr>
              <w:t>2.</w:t>
            </w:r>
            <w:r w:rsidRPr="003E7434">
              <w:rPr>
                <w:rFonts w:ascii="Times New Roman" w:hAnsi="Times New Roman"/>
              </w:rPr>
              <w:t xml:space="preserve">Определение и классификация частей речи </w:t>
            </w:r>
          </w:p>
          <w:p w14:paraId="0E868D05" w14:textId="77777777" w:rsidR="007C303E" w:rsidRPr="003E7434" w:rsidRDefault="007C303E" w:rsidP="00C20AA6">
            <w:pPr>
              <w:tabs>
                <w:tab w:val="left" w:pos="234"/>
              </w:tabs>
              <w:rPr>
                <w:rFonts w:ascii="Times New Roman" w:hAnsi="Times New Roman"/>
              </w:rPr>
            </w:pPr>
            <w:r>
              <w:rPr>
                <w:rFonts w:ascii="Times New Roman" w:hAnsi="Times New Roman"/>
              </w:rPr>
              <w:t>3.</w:t>
            </w:r>
            <w:r w:rsidRPr="003E7434">
              <w:rPr>
                <w:rFonts w:ascii="Times New Roman" w:hAnsi="Times New Roman"/>
              </w:rPr>
              <w:t xml:space="preserve">Именные категории </w:t>
            </w:r>
          </w:p>
          <w:p w14:paraId="5ADCA22D" w14:textId="77777777" w:rsidR="007C303E" w:rsidRPr="00417A27" w:rsidRDefault="007C303E" w:rsidP="00C20AA6">
            <w:pPr>
              <w:tabs>
                <w:tab w:val="left" w:pos="234"/>
              </w:tabs>
              <w:rPr>
                <w:rFonts w:ascii="Times New Roman" w:hAnsi="Times New Roman"/>
              </w:rPr>
            </w:pPr>
            <w:r w:rsidRPr="003E7434">
              <w:rPr>
                <w:rFonts w:ascii="Times New Roman" w:hAnsi="Times New Roman"/>
              </w:rPr>
              <w:t>Категория сравнения</w:t>
            </w:r>
          </w:p>
        </w:tc>
        <w:tc>
          <w:tcPr>
            <w:tcW w:w="1526" w:type="dxa"/>
          </w:tcPr>
          <w:p w14:paraId="5D467C60" w14:textId="77777777" w:rsidR="007C303E" w:rsidRDefault="007C303E" w:rsidP="00C20AA6">
            <w:pPr>
              <w:spacing w:after="160" w:line="259" w:lineRule="auto"/>
              <w:jc w:val="center"/>
              <w:rPr>
                <w:rFonts w:ascii="Times New Roman" w:hAnsi="Times New Roman"/>
              </w:rPr>
            </w:pPr>
            <w:r>
              <w:rPr>
                <w:rFonts w:ascii="Times New Roman" w:hAnsi="Times New Roman"/>
              </w:rPr>
              <w:t>2</w:t>
            </w:r>
          </w:p>
        </w:tc>
        <w:tc>
          <w:tcPr>
            <w:tcW w:w="2237" w:type="dxa"/>
          </w:tcPr>
          <w:p w14:paraId="741E5B85" w14:textId="77777777" w:rsidR="007C303E" w:rsidRPr="009F62E3" w:rsidRDefault="007C303E" w:rsidP="00C20AA6">
            <w:pPr>
              <w:jc w:val="center"/>
              <w:rPr>
                <w:rFonts w:ascii="Times New Roman" w:hAnsi="Times New Roman"/>
                <w:sz w:val="24"/>
                <w:szCs w:val="24"/>
              </w:rPr>
            </w:pPr>
            <w:r>
              <w:rPr>
                <w:rFonts w:ascii="Times New Roman" w:hAnsi="Times New Roman"/>
                <w:sz w:val="24"/>
                <w:szCs w:val="24"/>
              </w:rPr>
              <w:t>У - Устный опрос</w:t>
            </w:r>
          </w:p>
          <w:p w14:paraId="4BA9E5B1" w14:textId="77777777" w:rsidR="007C303E" w:rsidRDefault="007C303E" w:rsidP="00C20AA6">
            <w:pPr>
              <w:rPr>
                <w:rFonts w:ascii="Times New Roman" w:hAnsi="Times New Roman"/>
                <w:sz w:val="24"/>
                <w:szCs w:val="24"/>
              </w:rPr>
            </w:pPr>
            <w:r w:rsidRPr="009F62E3">
              <w:rPr>
                <w:rFonts w:ascii="Times New Roman" w:hAnsi="Times New Roman"/>
                <w:sz w:val="24"/>
                <w:szCs w:val="24"/>
              </w:rPr>
              <w:t>Т-тест</w:t>
            </w:r>
          </w:p>
        </w:tc>
      </w:tr>
      <w:tr w:rsidR="007C303E" w:rsidRPr="0029500A" w14:paraId="137358EC" w14:textId="77777777" w:rsidTr="00123471">
        <w:trPr>
          <w:gridAfter w:val="3"/>
          <w:wAfter w:w="6151" w:type="dxa"/>
          <w:trHeight w:val="216"/>
        </w:trPr>
        <w:tc>
          <w:tcPr>
            <w:tcW w:w="2345" w:type="dxa"/>
          </w:tcPr>
          <w:p w14:paraId="023E21F2" w14:textId="77777777" w:rsidR="007C303E" w:rsidRPr="000B315A" w:rsidRDefault="007C303E" w:rsidP="00C20AA6">
            <w:pPr>
              <w:spacing w:after="160" w:line="259" w:lineRule="auto"/>
              <w:rPr>
                <w:rFonts w:ascii="Times New Roman" w:hAnsi="Times New Roman"/>
              </w:rPr>
            </w:pPr>
            <w:r w:rsidRPr="00123471">
              <w:rPr>
                <w:rFonts w:ascii="Times New Roman" w:hAnsi="Times New Roman"/>
              </w:rPr>
              <w:t xml:space="preserve">Раздел </w:t>
            </w:r>
            <w:r>
              <w:rPr>
                <w:rFonts w:ascii="Times New Roman" w:hAnsi="Times New Roman"/>
              </w:rPr>
              <w:t>5</w:t>
            </w:r>
            <w:r w:rsidRPr="00123471">
              <w:rPr>
                <w:rFonts w:ascii="Times New Roman" w:hAnsi="Times New Roman"/>
              </w:rPr>
              <w:t>.  Синтаксис</w:t>
            </w:r>
          </w:p>
        </w:tc>
        <w:tc>
          <w:tcPr>
            <w:tcW w:w="3320" w:type="dxa"/>
          </w:tcPr>
          <w:p w14:paraId="24A8E09C" w14:textId="77777777" w:rsidR="007C303E" w:rsidRDefault="007C303E" w:rsidP="00C20AA6">
            <w:pPr>
              <w:tabs>
                <w:tab w:val="left" w:pos="234"/>
              </w:tabs>
              <w:rPr>
                <w:rFonts w:ascii="Times New Roman" w:hAnsi="Times New Roman"/>
              </w:rPr>
            </w:pPr>
            <w:r w:rsidRPr="00123471">
              <w:rPr>
                <w:rFonts w:ascii="Times New Roman" w:hAnsi="Times New Roman"/>
              </w:rPr>
              <w:t>Тема 5.1. Типология синтаксических систем</w:t>
            </w:r>
          </w:p>
          <w:p w14:paraId="7DBD9424" w14:textId="77777777" w:rsidR="007C303E" w:rsidRPr="00123471" w:rsidRDefault="007C303E" w:rsidP="00C20AA6">
            <w:pPr>
              <w:tabs>
                <w:tab w:val="left" w:pos="234"/>
              </w:tabs>
              <w:rPr>
                <w:rFonts w:ascii="Times New Roman" w:hAnsi="Times New Roman"/>
              </w:rPr>
            </w:pPr>
            <w:r>
              <w:rPr>
                <w:rFonts w:ascii="Times New Roman" w:hAnsi="Times New Roman"/>
              </w:rPr>
              <w:t>1.</w:t>
            </w:r>
            <w:r w:rsidRPr="00123471">
              <w:rPr>
                <w:rFonts w:ascii="Times New Roman" w:hAnsi="Times New Roman"/>
              </w:rPr>
              <w:t xml:space="preserve">Синтаксическая типология английского и русского языков </w:t>
            </w:r>
          </w:p>
          <w:p w14:paraId="6CE92741" w14:textId="77777777" w:rsidR="007C303E" w:rsidRPr="00123471" w:rsidRDefault="007C303E" w:rsidP="00C20AA6">
            <w:pPr>
              <w:tabs>
                <w:tab w:val="left" w:pos="234"/>
              </w:tabs>
              <w:rPr>
                <w:rFonts w:ascii="Times New Roman" w:hAnsi="Times New Roman"/>
              </w:rPr>
            </w:pPr>
            <w:r>
              <w:rPr>
                <w:rFonts w:ascii="Times New Roman" w:hAnsi="Times New Roman"/>
              </w:rPr>
              <w:t xml:space="preserve">2. </w:t>
            </w:r>
            <w:r w:rsidRPr="00123471">
              <w:rPr>
                <w:rFonts w:ascii="Times New Roman" w:hAnsi="Times New Roman"/>
              </w:rPr>
              <w:t xml:space="preserve">Типы синтаксической связи </w:t>
            </w:r>
          </w:p>
          <w:p w14:paraId="4793E452" w14:textId="77777777" w:rsidR="007C303E" w:rsidRPr="00123471" w:rsidRDefault="007C303E" w:rsidP="00C20AA6">
            <w:pPr>
              <w:tabs>
                <w:tab w:val="left" w:pos="234"/>
              </w:tabs>
              <w:rPr>
                <w:rFonts w:ascii="Times New Roman" w:hAnsi="Times New Roman"/>
              </w:rPr>
            </w:pPr>
            <w:r>
              <w:rPr>
                <w:rFonts w:ascii="Times New Roman" w:hAnsi="Times New Roman"/>
              </w:rPr>
              <w:t xml:space="preserve">3. </w:t>
            </w:r>
            <w:r w:rsidRPr="00123471">
              <w:rPr>
                <w:rFonts w:ascii="Times New Roman" w:hAnsi="Times New Roman"/>
              </w:rPr>
              <w:t xml:space="preserve">Виды подчинительной синтаксической связи и средства их выражения </w:t>
            </w:r>
          </w:p>
          <w:p w14:paraId="0FAAF36F" w14:textId="77777777" w:rsidR="007C303E" w:rsidRPr="00123471" w:rsidRDefault="007C303E" w:rsidP="00C20AA6">
            <w:pPr>
              <w:tabs>
                <w:tab w:val="left" w:pos="234"/>
              </w:tabs>
              <w:rPr>
                <w:rFonts w:ascii="Times New Roman" w:hAnsi="Times New Roman"/>
              </w:rPr>
            </w:pPr>
            <w:r>
              <w:rPr>
                <w:rFonts w:ascii="Times New Roman" w:hAnsi="Times New Roman"/>
              </w:rPr>
              <w:t xml:space="preserve">4. </w:t>
            </w:r>
            <w:r w:rsidRPr="00123471">
              <w:rPr>
                <w:rFonts w:ascii="Times New Roman" w:hAnsi="Times New Roman"/>
              </w:rPr>
              <w:t xml:space="preserve">Порядок слов в предложении </w:t>
            </w:r>
          </w:p>
          <w:p w14:paraId="2C49B467" w14:textId="77777777" w:rsidR="007C303E" w:rsidRPr="00123471" w:rsidRDefault="007C303E" w:rsidP="00C20AA6">
            <w:pPr>
              <w:tabs>
                <w:tab w:val="left" w:pos="234"/>
              </w:tabs>
              <w:rPr>
                <w:rFonts w:ascii="Times New Roman" w:hAnsi="Times New Roman"/>
              </w:rPr>
            </w:pPr>
            <w:r>
              <w:rPr>
                <w:rFonts w:ascii="Times New Roman" w:hAnsi="Times New Roman"/>
              </w:rPr>
              <w:t xml:space="preserve">5. </w:t>
            </w:r>
            <w:r w:rsidRPr="00123471">
              <w:rPr>
                <w:rFonts w:ascii="Times New Roman" w:hAnsi="Times New Roman"/>
              </w:rPr>
              <w:t xml:space="preserve">Предложение на коммуникативном уровне </w:t>
            </w:r>
          </w:p>
          <w:p w14:paraId="229AAD69" w14:textId="77777777" w:rsidR="007C303E" w:rsidRPr="00123471" w:rsidRDefault="007C303E" w:rsidP="00C20AA6">
            <w:pPr>
              <w:tabs>
                <w:tab w:val="left" w:pos="234"/>
              </w:tabs>
              <w:rPr>
                <w:rFonts w:ascii="Times New Roman" w:hAnsi="Times New Roman"/>
              </w:rPr>
            </w:pPr>
            <w:r>
              <w:rPr>
                <w:rFonts w:ascii="Times New Roman" w:hAnsi="Times New Roman"/>
              </w:rPr>
              <w:t xml:space="preserve">6. </w:t>
            </w:r>
            <w:r w:rsidRPr="00123471">
              <w:rPr>
                <w:rFonts w:ascii="Times New Roman" w:hAnsi="Times New Roman"/>
              </w:rPr>
              <w:t xml:space="preserve">Категория отрицания </w:t>
            </w:r>
          </w:p>
          <w:p w14:paraId="22FB4E64" w14:textId="77777777" w:rsidR="007C303E" w:rsidRPr="00417A27" w:rsidRDefault="007C303E" w:rsidP="00C20AA6">
            <w:pPr>
              <w:tabs>
                <w:tab w:val="left" w:pos="234"/>
              </w:tabs>
              <w:rPr>
                <w:rFonts w:ascii="Times New Roman" w:hAnsi="Times New Roman"/>
              </w:rPr>
            </w:pPr>
            <w:r>
              <w:rPr>
                <w:rFonts w:ascii="Times New Roman" w:hAnsi="Times New Roman"/>
              </w:rPr>
              <w:t xml:space="preserve">7. </w:t>
            </w:r>
            <w:r w:rsidRPr="00123471">
              <w:rPr>
                <w:rFonts w:ascii="Times New Roman" w:hAnsi="Times New Roman"/>
              </w:rPr>
              <w:t xml:space="preserve">Вопросительные конструкции </w:t>
            </w:r>
          </w:p>
        </w:tc>
        <w:tc>
          <w:tcPr>
            <w:tcW w:w="1526" w:type="dxa"/>
          </w:tcPr>
          <w:p w14:paraId="1DFB237A" w14:textId="77777777" w:rsidR="007C303E" w:rsidRDefault="007C303E" w:rsidP="00C20AA6">
            <w:pPr>
              <w:spacing w:after="160" w:line="259" w:lineRule="auto"/>
              <w:jc w:val="center"/>
              <w:rPr>
                <w:rFonts w:ascii="Times New Roman" w:hAnsi="Times New Roman"/>
              </w:rPr>
            </w:pPr>
            <w:r>
              <w:rPr>
                <w:rFonts w:ascii="Times New Roman" w:hAnsi="Times New Roman"/>
              </w:rPr>
              <w:t>3</w:t>
            </w:r>
          </w:p>
        </w:tc>
        <w:tc>
          <w:tcPr>
            <w:tcW w:w="2237" w:type="dxa"/>
          </w:tcPr>
          <w:p w14:paraId="468CCE4B" w14:textId="77777777" w:rsidR="007C303E" w:rsidRPr="009F62E3" w:rsidRDefault="007C303E" w:rsidP="00C20AA6">
            <w:pPr>
              <w:rPr>
                <w:rFonts w:ascii="Times New Roman" w:hAnsi="Times New Roman"/>
                <w:sz w:val="24"/>
                <w:szCs w:val="24"/>
              </w:rPr>
            </w:pPr>
            <w:r>
              <w:rPr>
                <w:rFonts w:ascii="Times New Roman" w:hAnsi="Times New Roman"/>
                <w:sz w:val="24"/>
                <w:szCs w:val="24"/>
              </w:rPr>
              <w:t>У - Устный опрос</w:t>
            </w:r>
          </w:p>
          <w:p w14:paraId="22D2FE52" w14:textId="77777777" w:rsidR="007C303E" w:rsidRDefault="007C303E" w:rsidP="00C20AA6">
            <w:pPr>
              <w:rPr>
                <w:rFonts w:ascii="Times New Roman" w:hAnsi="Times New Roman"/>
                <w:sz w:val="24"/>
                <w:szCs w:val="24"/>
              </w:rPr>
            </w:pPr>
            <w:r w:rsidRPr="009F62E3">
              <w:rPr>
                <w:rFonts w:ascii="Times New Roman" w:hAnsi="Times New Roman"/>
                <w:sz w:val="24"/>
                <w:szCs w:val="24"/>
              </w:rPr>
              <w:t>Т-тест</w:t>
            </w:r>
          </w:p>
        </w:tc>
      </w:tr>
      <w:tr w:rsidR="007C303E" w:rsidRPr="0029500A" w14:paraId="4D7CC686" w14:textId="77777777" w:rsidTr="000B315A">
        <w:tc>
          <w:tcPr>
            <w:tcW w:w="9428" w:type="dxa"/>
            <w:gridSpan w:val="4"/>
          </w:tcPr>
          <w:p w14:paraId="4B271400" w14:textId="77777777" w:rsidR="007C303E" w:rsidRPr="0029500A" w:rsidRDefault="007C303E" w:rsidP="00C20AA6">
            <w:pPr>
              <w:spacing w:after="160" w:line="259" w:lineRule="auto"/>
              <w:jc w:val="center"/>
            </w:pPr>
            <w:r w:rsidRPr="0029500A">
              <w:t>________</w:t>
            </w:r>
            <w:r w:rsidRPr="00E8685B">
              <w:rPr>
                <w:rFonts w:ascii="Times New Roman" w:hAnsi="Times New Roman"/>
              </w:rPr>
              <w:t>3</w:t>
            </w:r>
            <w:r w:rsidRPr="0029500A">
              <w:t>_____</w:t>
            </w:r>
            <w:r w:rsidRPr="00C20AA6">
              <w:rPr>
                <w:rFonts w:ascii="Times New Roman" w:hAnsi="Times New Roman"/>
              </w:rPr>
              <w:t>_семестр</w:t>
            </w:r>
          </w:p>
        </w:tc>
        <w:tc>
          <w:tcPr>
            <w:tcW w:w="2046" w:type="dxa"/>
          </w:tcPr>
          <w:p w14:paraId="35371BAB" w14:textId="77777777" w:rsidR="007C303E" w:rsidRPr="0029500A" w:rsidRDefault="007C303E" w:rsidP="00C20AA6"/>
        </w:tc>
        <w:tc>
          <w:tcPr>
            <w:tcW w:w="2046" w:type="dxa"/>
          </w:tcPr>
          <w:p w14:paraId="1E2D3688" w14:textId="77777777" w:rsidR="007C303E" w:rsidRPr="0029500A" w:rsidRDefault="007C303E" w:rsidP="00C20AA6"/>
        </w:tc>
        <w:tc>
          <w:tcPr>
            <w:tcW w:w="2059" w:type="dxa"/>
          </w:tcPr>
          <w:p w14:paraId="4791B6DA" w14:textId="77777777" w:rsidR="007C303E" w:rsidRPr="009F62E3" w:rsidRDefault="007C303E" w:rsidP="00C20AA6">
            <w:pPr>
              <w:rPr>
                <w:rFonts w:ascii="Times New Roman" w:hAnsi="Times New Roman"/>
                <w:sz w:val="24"/>
                <w:szCs w:val="24"/>
              </w:rPr>
            </w:pPr>
            <w:r>
              <w:rPr>
                <w:rFonts w:ascii="Times New Roman" w:hAnsi="Times New Roman"/>
                <w:sz w:val="24"/>
                <w:szCs w:val="24"/>
              </w:rPr>
              <w:t>У - Устный опрос</w:t>
            </w:r>
          </w:p>
          <w:p w14:paraId="3C20B2EB" w14:textId="77777777" w:rsidR="007C303E" w:rsidRPr="0029500A" w:rsidRDefault="007C303E" w:rsidP="00C20AA6">
            <w:r w:rsidRPr="009F62E3">
              <w:rPr>
                <w:rFonts w:ascii="Times New Roman" w:hAnsi="Times New Roman"/>
                <w:sz w:val="24"/>
                <w:szCs w:val="24"/>
              </w:rPr>
              <w:t>Т-тест</w:t>
            </w:r>
          </w:p>
        </w:tc>
      </w:tr>
    </w:tbl>
    <w:p w14:paraId="46D8E4C3" w14:textId="77777777" w:rsidR="007C303E" w:rsidRDefault="007C303E" w:rsidP="00AB7C10">
      <w:pPr>
        <w:widowControl w:val="0"/>
        <w:ind w:firstLine="708"/>
        <w:jc w:val="both"/>
        <w:rPr>
          <w:rFonts w:eastAsia="Times New Roman"/>
          <w:color w:val="000000"/>
          <w:sz w:val="24"/>
          <w:szCs w:val="24"/>
          <w:lang w:eastAsia="ru-RU"/>
        </w:rPr>
      </w:pPr>
    </w:p>
    <w:p w14:paraId="09CCDDC4" w14:textId="77777777" w:rsidR="007C303E" w:rsidRDefault="007C303E" w:rsidP="00773D04">
      <w:pPr>
        <w:pStyle w:val="a9"/>
        <w:numPr>
          <w:ilvl w:val="1"/>
          <w:numId w:val="35"/>
        </w:numPr>
        <w:rPr>
          <w:b/>
          <w:sz w:val="24"/>
          <w:szCs w:val="24"/>
        </w:rPr>
      </w:pPr>
      <w:r w:rsidRPr="00582C18">
        <w:rPr>
          <w:b/>
          <w:sz w:val="24"/>
          <w:szCs w:val="24"/>
        </w:rPr>
        <w:t>Лабораторные занятия</w:t>
      </w:r>
    </w:p>
    <w:p w14:paraId="13646247" w14:textId="77777777" w:rsidR="007C303E" w:rsidRPr="00582C18" w:rsidRDefault="007C303E" w:rsidP="00291673">
      <w:pPr>
        <w:pStyle w:val="a9"/>
        <w:ind w:left="780"/>
        <w:rPr>
          <w:b/>
          <w:sz w:val="24"/>
          <w:szCs w:val="24"/>
        </w:rPr>
      </w:pPr>
    </w:p>
    <w:p w14:paraId="0D1AE881" w14:textId="77777777" w:rsidR="007C303E" w:rsidRPr="00291673" w:rsidRDefault="007C303E" w:rsidP="00291673">
      <w:pPr>
        <w:pStyle w:val="a9"/>
        <w:ind w:left="780"/>
        <w:rPr>
          <w:bCs/>
          <w:sz w:val="24"/>
          <w:szCs w:val="24"/>
        </w:rPr>
      </w:pPr>
      <w:r w:rsidRPr="00291673">
        <w:rPr>
          <w:bCs/>
          <w:sz w:val="24"/>
          <w:szCs w:val="24"/>
        </w:rPr>
        <w:t>Данный вид работы не предусмотрен учебным планом</w:t>
      </w:r>
    </w:p>
    <w:p w14:paraId="5C5664DE" w14:textId="77777777" w:rsidR="007C303E" w:rsidRDefault="007C303E" w:rsidP="00291673">
      <w:pPr>
        <w:ind w:firstLine="709"/>
        <w:rPr>
          <w:rFonts w:eastAsia="Calibri"/>
          <w:b/>
          <w:sz w:val="24"/>
          <w:szCs w:val="24"/>
        </w:rPr>
      </w:pPr>
      <w:r w:rsidRPr="00291673">
        <w:rPr>
          <w:rFonts w:eastAsia="Calibri"/>
          <w:b/>
          <w:sz w:val="24"/>
          <w:szCs w:val="24"/>
        </w:rPr>
        <w:t>5.4. Практические занятия</w:t>
      </w:r>
    </w:p>
    <w:tbl>
      <w:tblPr>
        <w:tblStyle w:val="55"/>
        <w:tblW w:w="15579" w:type="dxa"/>
        <w:tblLook w:val="04A0" w:firstRow="1" w:lastRow="0" w:firstColumn="1" w:lastColumn="0" w:noHBand="0" w:noVBand="1"/>
      </w:tblPr>
      <w:tblGrid>
        <w:gridCol w:w="2345"/>
        <w:gridCol w:w="3320"/>
        <w:gridCol w:w="1526"/>
        <w:gridCol w:w="2237"/>
        <w:gridCol w:w="2046"/>
        <w:gridCol w:w="2046"/>
        <w:gridCol w:w="2059"/>
      </w:tblGrid>
      <w:tr w:rsidR="007C303E" w:rsidRPr="0029500A" w14:paraId="5A203FCD" w14:textId="77777777" w:rsidTr="00EE5800">
        <w:trPr>
          <w:gridAfter w:val="3"/>
          <w:wAfter w:w="6151" w:type="dxa"/>
        </w:trPr>
        <w:tc>
          <w:tcPr>
            <w:tcW w:w="2345" w:type="dxa"/>
          </w:tcPr>
          <w:p w14:paraId="796887D7" w14:textId="77777777" w:rsidR="007C303E" w:rsidRPr="0029500A" w:rsidRDefault="007C303E" w:rsidP="00EE5800">
            <w:pPr>
              <w:spacing w:after="160" w:line="259" w:lineRule="auto"/>
              <w:jc w:val="center"/>
              <w:rPr>
                <w:rFonts w:ascii="Times New Roman" w:hAnsi="Times New Roman"/>
                <w:b/>
              </w:rPr>
            </w:pPr>
            <w:r w:rsidRPr="0029500A">
              <w:rPr>
                <w:rFonts w:ascii="Times New Roman" w:hAnsi="Times New Roman"/>
                <w:b/>
              </w:rPr>
              <w:t>№ раздела</w:t>
            </w:r>
          </w:p>
        </w:tc>
        <w:tc>
          <w:tcPr>
            <w:tcW w:w="3320" w:type="dxa"/>
          </w:tcPr>
          <w:p w14:paraId="3A30323A" w14:textId="77777777" w:rsidR="007C303E" w:rsidRPr="0029500A" w:rsidRDefault="007C303E" w:rsidP="00EE5800">
            <w:pPr>
              <w:spacing w:after="160" w:line="259" w:lineRule="auto"/>
              <w:jc w:val="center"/>
              <w:rPr>
                <w:rFonts w:ascii="Times New Roman" w:hAnsi="Times New Roman"/>
                <w:b/>
              </w:rPr>
            </w:pPr>
            <w:r w:rsidRPr="0029500A">
              <w:rPr>
                <w:rFonts w:ascii="Times New Roman" w:hAnsi="Times New Roman"/>
                <w:b/>
              </w:rPr>
              <w:t>Наименование темы, ее краткое содержание</w:t>
            </w:r>
          </w:p>
        </w:tc>
        <w:tc>
          <w:tcPr>
            <w:tcW w:w="1526" w:type="dxa"/>
          </w:tcPr>
          <w:p w14:paraId="66039CEE" w14:textId="77777777" w:rsidR="007C303E" w:rsidRPr="0029500A" w:rsidRDefault="007C303E" w:rsidP="00EE5800">
            <w:pPr>
              <w:spacing w:after="160" w:line="259" w:lineRule="auto"/>
              <w:jc w:val="center"/>
              <w:rPr>
                <w:rFonts w:ascii="Times New Roman" w:hAnsi="Times New Roman"/>
                <w:b/>
              </w:rPr>
            </w:pPr>
            <w:r w:rsidRPr="0029500A">
              <w:rPr>
                <w:rFonts w:ascii="Times New Roman" w:hAnsi="Times New Roman"/>
                <w:b/>
              </w:rPr>
              <w:t>Кол-во часов</w:t>
            </w:r>
          </w:p>
        </w:tc>
        <w:tc>
          <w:tcPr>
            <w:tcW w:w="2237" w:type="dxa"/>
          </w:tcPr>
          <w:p w14:paraId="33A849B4" w14:textId="77777777" w:rsidR="007C303E" w:rsidRPr="0029500A" w:rsidRDefault="007C303E" w:rsidP="00EE5800">
            <w:pPr>
              <w:spacing w:after="160" w:line="259" w:lineRule="auto"/>
              <w:jc w:val="center"/>
              <w:rPr>
                <w:rFonts w:ascii="Times New Roman" w:hAnsi="Times New Roman"/>
                <w:b/>
              </w:rPr>
            </w:pPr>
            <w:r w:rsidRPr="0029500A">
              <w:rPr>
                <w:rFonts w:ascii="Times New Roman" w:hAnsi="Times New Roman"/>
                <w:b/>
              </w:rPr>
              <w:t xml:space="preserve">  Форма проведения</w:t>
            </w:r>
          </w:p>
        </w:tc>
      </w:tr>
      <w:tr w:rsidR="007C303E" w:rsidRPr="0029500A" w14:paraId="07B789D8" w14:textId="77777777" w:rsidTr="00EE5800">
        <w:trPr>
          <w:gridAfter w:val="3"/>
          <w:wAfter w:w="6151" w:type="dxa"/>
        </w:trPr>
        <w:tc>
          <w:tcPr>
            <w:tcW w:w="9428" w:type="dxa"/>
            <w:gridSpan w:val="4"/>
          </w:tcPr>
          <w:p w14:paraId="223C8B45" w14:textId="77777777" w:rsidR="007C303E" w:rsidRPr="0029500A" w:rsidRDefault="007C303E" w:rsidP="00EE5800">
            <w:pPr>
              <w:spacing w:after="160" w:line="259" w:lineRule="auto"/>
              <w:jc w:val="center"/>
              <w:rPr>
                <w:rFonts w:ascii="Times New Roman" w:hAnsi="Times New Roman"/>
              </w:rPr>
            </w:pPr>
            <w:r w:rsidRPr="0029500A">
              <w:rPr>
                <w:rFonts w:ascii="Times New Roman" w:hAnsi="Times New Roman"/>
              </w:rPr>
              <w:t>______________семестр</w:t>
            </w:r>
          </w:p>
        </w:tc>
      </w:tr>
      <w:tr w:rsidR="007C303E" w:rsidRPr="0029500A" w14:paraId="000F3774" w14:textId="77777777" w:rsidTr="00EE5800">
        <w:trPr>
          <w:gridAfter w:val="3"/>
          <w:wAfter w:w="6151" w:type="dxa"/>
          <w:trHeight w:val="540"/>
        </w:trPr>
        <w:tc>
          <w:tcPr>
            <w:tcW w:w="2345" w:type="dxa"/>
            <w:vMerge w:val="restart"/>
          </w:tcPr>
          <w:p w14:paraId="272FEAA7" w14:textId="77777777" w:rsidR="007C303E" w:rsidRPr="0029500A" w:rsidRDefault="007C303E" w:rsidP="00EE5800">
            <w:pPr>
              <w:spacing w:after="160" w:line="259" w:lineRule="auto"/>
              <w:rPr>
                <w:rFonts w:ascii="Times New Roman" w:hAnsi="Times New Roman"/>
              </w:rPr>
            </w:pPr>
            <w:r w:rsidRPr="0029500A">
              <w:rPr>
                <w:rFonts w:ascii="Times New Roman" w:hAnsi="Times New Roman"/>
              </w:rPr>
              <w:t>Раздел</w:t>
            </w:r>
            <w:r>
              <w:rPr>
                <w:rFonts w:ascii="Times New Roman" w:hAnsi="Times New Roman"/>
              </w:rPr>
              <w:t xml:space="preserve"> 1. Фонология</w:t>
            </w:r>
          </w:p>
        </w:tc>
        <w:tc>
          <w:tcPr>
            <w:tcW w:w="3320" w:type="dxa"/>
          </w:tcPr>
          <w:p w14:paraId="7449D192" w14:textId="77777777" w:rsidR="007C303E" w:rsidRDefault="007C303E" w:rsidP="00EE5800">
            <w:pPr>
              <w:spacing w:after="160" w:line="259" w:lineRule="auto"/>
              <w:rPr>
                <w:rFonts w:ascii="Times New Roman" w:hAnsi="Times New Roman"/>
              </w:rPr>
            </w:pPr>
            <w:r w:rsidRPr="004A7F70">
              <w:rPr>
                <w:rFonts w:ascii="Times New Roman" w:hAnsi="Times New Roman"/>
              </w:rPr>
              <w:t>Тема 1.</w:t>
            </w:r>
            <w:r>
              <w:rPr>
                <w:rFonts w:ascii="Times New Roman" w:hAnsi="Times New Roman"/>
              </w:rPr>
              <w:t>1.</w:t>
            </w:r>
            <w:r>
              <w:t xml:space="preserve"> </w:t>
            </w:r>
            <w:r>
              <w:rPr>
                <w:rFonts w:ascii="Times New Roman" w:hAnsi="Times New Roman"/>
              </w:rPr>
              <w:t>Гласные и согласные фонемы</w:t>
            </w:r>
          </w:p>
          <w:p w14:paraId="4EF9C420" w14:textId="77777777" w:rsidR="007C303E" w:rsidRPr="00E106D3" w:rsidRDefault="007C303E" w:rsidP="00EE5800">
            <w:pPr>
              <w:rPr>
                <w:rFonts w:ascii="Times New Roman" w:hAnsi="Times New Roman"/>
              </w:rPr>
            </w:pPr>
            <w:r>
              <w:rPr>
                <w:rFonts w:ascii="Times New Roman" w:hAnsi="Times New Roman"/>
              </w:rPr>
              <w:t>1.</w:t>
            </w:r>
            <w:r>
              <w:t xml:space="preserve"> </w:t>
            </w:r>
            <w:r w:rsidRPr="00E106D3">
              <w:rPr>
                <w:rFonts w:ascii="Times New Roman" w:hAnsi="Times New Roman"/>
              </w:rPr>
              <w:t>Сравнительная характеристика фонетической системы английского и русского языков</w:t>
            </w:r>
          </w:p>
          <w:p w14:paraId="5EE5E3A7" w14:textId="77777777" w:rsidR="007C303E" w:rsidRPr="00E106D3" w:rsidRDefault="007C303E" w:rsidP="00EE5800">
            <w:pPr>
              <w:rPr>
                <w:rFonts w:ascii="Times New Roman" w:hAnsi="Times New Roman"/>
              </w:rPr>
            </w:pPr>
            <w:r>
              <w:rPr>
                <w:rFonts w:ascii="Times New Roman" w:hAnsi="Times New Roman"/>
              </w:rPr>
              <w:t xml:space="preserve">2. </w:t>
            </w:r>
            <w:r w:rsidRPr="00E106D3">
              <w:rPr>
                <w:rFonts w:ascii="Times New Roman" w:hAnsi="Times New Roman"/>
              </w:rPr>
              <w:t xml:space="preserve">Гласные фонемы </w:t>
            </w:r>
          </w:p>
          <w:p w14:paraId="345B6A51" w14:textId="77777777" w:rsidR="007C303E" w:rsidRPr="0029500A" w:rsidRDefault="007C303E" w:rsidP="00EE5800">
            <w:pPr>
              <w:rPr>
                <w:rFonts w:ascii="Times New Roman" w:hAnsi="Times New Roman"/>
              </w:rPr>
            </w:pPr>
            <w:r>
              <w:rPr>
                <w:rFonts w:ascii="Times New Roman" w:hAnsi="Times New Roman"/>
              </w:rPr>
              <w:t xml:space="preserve">3. </w:t>
            </w:r>
            <w:r w:rsidRPr="00E106D3">
              <w:rPr>
                <w:rFonts w:ascii="Times New Roman" w:hAnsi="Times New Roman"/>
              </w:rPr>
              <w:t>Согласные фонемы</w:t>
            </w:r>
          </w:p>
        </w:tc>
        <w:tc>
          <w:tcPr>
            <w:tcW w:w="1526" w:type="dxa"/>
          </w:tcPr>
          <w:p w14:paraId="320A6770" w14:textId="77777777" w:rsidR="007C303E" w:rsidRPr="00E8685B" w:rsidRDefault="007C303E" w:rsidP="00EE5800">
            <w:pPr>
              <w:spacing w:after="160" w:line="259" w:lineRule="auto"/>
              <w:jc w:val="center"/>
              <w:rPr>
                <w:rFonts w:ascii="Times New Roman" w:hAnsi="Times New Roman"/>
              </w:rPr>
            </w:pPr>
            <w:r w:rsidRPr="00E8685B">
              <w:rPr>
                <w:rFonts w:ascii="Times New Roman" w:hAnsi="Times New Roman"/>
              </w:rPr>
              <w:t>2</w:t>
            </w:r>
          </w:p>
        </w:tc>
        <w:tc>
          <w:tcPr>
            <w:tcW w:w="2237" w:type="dxa"/>
          </w:tcPr>
          <w:p w14:paraId="542F0E80" w14:textId="77777777" w:rsidR="007C303E" w:rsidRPr="009F62E3" w:rsidRDefault="007C303E" w:rsidP="00EE5800">
            <w:pPr>
              <w:jc w:val="center"/>
              <w:rPr>
                <w:rFonts w:ascii="Times New Roman" w:hAnsi="Times New Roman"/>
                <w:sz w:val="24"/>
                <w:szCs w:val="24"/>
              </w:rPr>
            </w:pPr>
            <w:r>
              <w:rPr>
                <w:rFonts w:ascii="Times New Roman" w:hAnsi="Times New Roman"/>
                <w:sz w:val="24"/>
                <w:szCs w:val="24"/>
              </w:rPr>
              <w:t>У - Устный опрос</w:t>
            </w:r>
          </w:p>
          <w:p w14:paraId="2C4C2409" w14:textId="77777777" w:rsidR="007C303E" w:rsidRPr="0029500A" w:rsidRDefault="007C303E" w:rsidP="00EE5800">
            <w:pPr>
              <w:spacing w:after="160" w:line="259" w:lineRule="auto"/>
            </w:pPr>
            <w:r w:rsidRPr="009F62E3">
              <w:rPr>
                <w:rFonts w:ascii="Times New Roman" w:hAnsi="Times New Roman"/>
                <w:sz w:val="24"/>
                <w:szCs w:val="24"/>
              </w:rPr>
              <w:t>Т-тест</w:t>
            </w:r>
          </w:p>
        </w:tc>
      </w:tr>
      <w:tr w:rsidR="007C303E" w:rsidRPr="0029500A" w14:paraId="200FACCB" w14:textId="77777777" w:rsidTr="00EE5800">
        <w:trPr>
          <w:gridAfter w:val="3"/>
          <w:wAfter w:w="6151" w:type="dxa"/>
          <w:trHeight w:val="256"/>
        </w:trPr>
        <w:tc>
          <w:tcPr>
            <w:tcW w:w="2345" w:type="dxa"/>
            <w:vMerge/>
          </w:tcPr>
          <w:p w14:paraId="62CF09DF" w14:textId="77777777" w:rsidR="007C303E" w:rsidRPr="0029500A" w:rsidRDefault="007C303E" w:rsidP="00EE5800">
            <w:pPr>
              <w:spacing w:after="160" w:line="259" w:lineRule="auto"/>
              <w:rPr>
                <w:rFonts w:ascii="Times New Roman" w:hAnsi="Times New Roman"/>
              </w:rPr>
            </w:pPr>
          </w:p>
        </w:tc>
        <w:tc>
          <w:tcPr>
            <w:tcW w:w="3320" w:type="dxa"/>
          </w:tcPr>
          <w:p w14:paraId="3BBA9AB6" w14:textId="77777777" w:rsidR="007C303E" w:rsidRDefault="007C303E" w:rsidP="00EE5800">
            <w:pPr>
              <w:rPr>
                <w:rFonts w:ascii="Times New Roman" w:hAnsi="Times New Roman"/>
                <w:bCs/>
              </w:rPr>
            </w:pPr>
            <w:r w:rsidRPr="00D434FE">
              <w:rPr>
                <w:rFonts w:ascii="Times New Roman" w:hAnsi="Times New Roman"/>
                <w:bCs/>
              </w:rPr>
              <w:t>Тема 1.2.</w:t>
            </w:r>
            <w:r>
              <w:rPr>
                <w:rFonts w:ascii="Times New Roman" w:hAnsi="Times New Roman"/>
                <w:bCs/>
              </w:rPr>
              <w:t xml:space="preserve"> </w:t>
            </w:r>
            <w:r w:rsidRPr="00D434FE">
              <w:rPr>
                <w:rFonts w:ascii="Times New Roman" w:hAnsi="Times New Roman"/>
                <w:bCs/>
              </w:rPr>
              <w:t>Фонемы в потоке речи</w:t>
            </w:r>
          </w:p>
          <w:p w14:paraId="00CE1269" w14:textId="77777777" w:rsidR="007C303E" w:rsidRPr="00CD0454" w:rsidRDefault="007C303E" w:rsidP="00EE5800">
            <w:pPr>
              <w:rPr>
                <w:rFonts w:ascii="Times New Roman" w:hAnsi="Times New Roman"/>
              </w:rPr>
            </w:pPr>
            <w:r>
              <w:rPr>
                <w:rFonts w:ascii="Times New Roman" w:hAnsi="Times New Roman"/>
              </w:rPr>
              <w:t xml:space="preserve">1. </w:t>
            </w:r>
            <w:r w:rsidRPr="00CD0454">
              <w:rPr>
                <w:rFonts w:ascii="Times New Roman" w:hAnsi="Times New Roman"/>
              </w:rPr>
              <w:t xml:space="preserve">Звуки в потоке речи </w:t>
            </w:r>
          </w:p>
          <w:p w14:paraId="7CA4F4E5" w14:textId="77777777" w:rsidR="007C303E" w:rsidRPr="00CD0454" w:rsidRDefault="007C303E" w:rsidP="00EE5800">
            <w:pPr>
              <w:rPr>
                <w:rFonts w:ascii="Times New Roman" w:hAnsi="Times New Roman"/>
              </w:rPr>
            </w:pPr>
            <w:r>
              <w:rPr>
                <w:rFonts w:ascii="Times New Roman" w:hAnsi="Times New Roman"/>
              </w:rPr>
              <w:t xml:space="preserve">2. </w:t>
            </w:r>
            <w:r w:rsidRPr="00CD0454">
              <w:rPr>
                <w:rFonts w:ascii="Times New Roman" w:hAnsi="Times New Roman"/>
              </w:rPr>
              <w:t xml:space="preserve">Строение слога </w:t>
            </w:r>
          </w:p>
          <w:p w14:paraId="5F540295" w14:textId="77777777" w:rsidR="007C303E" w:rsidRDefault="007C303E" w:rsidP="00EE5800">
            <w:pPr>
              <w:rPr>
                <w:rFonts w:ascii="Times New Roman" w:hAnsi="Times New Roman"/>
              </w:rPr>
            </w:pPr>
            <w:r>
              <w:rPr>
                <w:rFonts w:ascii="Times New Roman" w:hAnsi="Times New Roman"/>
              </w:rPr>
              <w:t xml:space="preserve">3. </w:t>
            </w:r>
            <w:r w:rsidRPr="00CD0454">
              <w:rPr>
                <w:rFonts w:ascii="Times New Roman" w:hAnsi="Times New Roman"/>
              </w:rPr>
              <w:t xml:space="preserve">Словесное и фразовое ударение. </w:t>
            </w:r>
          </w:p>
          <w:p w14:paraId="34F3EA37" w14:textId="77777777" w:rsidR="007C303E" w:rsidRPr="0029500A" w:rsidRDefault="007C303E" w:rsidP="00EE5800">
            <w:pPr>
              <w:rPr>
                <w:rFonts w:ascii="Times New Roman" w:hAnsi="Times New Roman"/>
              </w:rPr>
            </w:pPr>
            <w:r>
              <w:rPr>
                <w:rFonts w:ascii="Times New Roman" w:hAnsi="Times New Roman"/>
              </w:rPr>
              <w:t xml:space="preserve">4. </w:t>
            </w:r>
            <w:r w:rsidRPr="00CD0454">
              <w:rPr>
                <w:rFonts w:ascii="Times New Roman" w:hAnsi="Times New Roman"/>
              </w:rPr>
              <w:t>Интонация</w:t>
            </w:r>
          </w:p>
        </w:tc>
        <w:tc>
          <w:tcPr>
            <w:tcW w:w="1526" w:type="dxa"/>
          </w:tcPr>
          <w:p w14:paraId="0C6D22E4" w14:textId="77777777" w:rsidR="007C303E" w:rsidRPr="00AB401E" w:rsidRDefault="007C303E" w:rsidP="00EE5800">
            <w:pPr>
              <w:spacing w:after="160" w:line="259" w:lineRule="auto"/>
              <w:jc w:val="center"/>
              <w:rPr>
                <w:rFonts w:ascii="Times New Roman" w:hAnsi="Times New Roman"/>
              </w:rPr>
            </w:pPr>
          </w:p>
          <w:p w14:paraId="51E02F50" w14:textId="77777777" w:rsidR="007C303E" w:rsidRPr="00AB401E" w:rsidRDefault="007C303E" w:rsidP="00EE5800">
            <w:pPr>
              <w:spacing w:after="160" w:line="259" w:lineRule="auto"/>
              <w:jc w:val="center"/>
              <w:rPr>
                <w:rFonts w:ascii="Times New Roman" w:hAnsi="Times New Roman"/>
              </w:rPr>
            </w:pPr>
            <w:r w:rsidRPr="00AB401E">
              <w:rPr>
                <w:rFonts w:ascii="Times New Roman" w:hAnsi="Times New Roman"/>
              </w:rPr>
              <w:t>2</w:t>
            </w:r>
          </w:p>
        </w:tc>
        <w:tc>
          <w:tcPr>
            <w:tcW w:w="2237" w:type="dxa"/>
          </w:tcPr>
          <w:p w14:paraId="2083E987" w14:textId="77777777" w:rsidR="007C303E" w:rsidRPr="009F62E3" w:rsidRDefault="007C303E" w:rsidP="00EE5800">
            <w:pPr>
              <w:rPr>
                <w:rFonts w:ascii="Times New Roman" w:hAnsi="Times New Roman"/>
                <w:sz w:val="24"/>
                <w:szCs w:val="24"/>
              </w:rPr>
            </w:pPr>
            <w:r>
              <w:rPr>
                <w:rFonts w:ascii="Times New Roman" w:hAnsi="Times New Roman"/>
                <w:sz w:val="24"/>
                <w:szCs w:val="24"/>
              </w:rPr>
              <w:t>У - Устный опрос</w:t>
            </w:r>
          </w:p>
          <w:p w14:paraId="7FA2B53C" w14:textId="77777777" w:rsidR="007C303E" w:rsidRDefault="007C303E" w:rsidP="00EE5800">
            <w:pPr>
              <w:rPr>
                <w:rFonts w:ascii="Times New Roman" w:hAnsi="Times New Roman"/>
                <w:sz w:val="24"/>
                <w:szCs w:val="24"/>
              </w:rPr>
            </w:pPr>
            <w:r w:rsidRPr="009F62E3">
              <w:rPr>
                <w:rFonts w:ascii="Times New Roman" w:hAnsi="Times New Roman"/>
                <w:sz w:val="24"/>
                <w:szCs w:val="24"/>
              </w:rPr>
              <w:t>Т-тест</w:t>
            </w:r>
          </w:p>
        </w:tc>
      </w:tr>
      <w:tr w:rsidR="007C303E" w:rsidRPr="0029500A" w14:paraId="5B329C49" w14:textId="77777777" w:rsidTr="00EE5800">
        <w:trPr>
          <w:gridAfter w:val="3"/>
          <w:wAfter w:w="6151" w:type="dxa"/>
          <w:trHeight w:val="3081"/>
        </w:trPr>
        <w:tc>
          <w:tcPr>
            <w:tcW w:w="2345" w:type="dxa"/>
          </w:tcPr>
          <w:p w14:paraId="1464B41A" w14:textId="77777777" w:rsidR="007C303E" w:rsidRPr="0029500A" w:rsidRDefault="007C303E" w:rsidP="00EE5800">
            <w:pPr>
              <w:spacing w:after="160" w:line="259" w:lineRule="auto"/>
              <w:rPr>
                <w:rFonts w:ascii="Times New Roman" w:hAnsi="Times New Roman"/>
              </w:rPr>
            </w:pPr>
            <w:r w:rsidRPr="000B315A">
              <w:rPr>
                <w:rFonts w:ascii="Times New Roman" w:hAnsi="Times New Roman"/>
              </w:rPr>
              <w:t xml:space="preserve">Раздел </w:t>
            </w:r>
            <w:r>
              <w:rPr>
                <w:rFonts w:ascii="Times New Roman" w:hAnsi="Times New Roman"/>
              </w:rPr>
              <w:t>2</w:t>
            </w:r>
            <w:r w:rsidRPr="000B315A">
              <w:rPr>
                <w:rFonts w:ascii="Times New Roman" w:hAnsi="Times New Roman"/>
              </w:rPr>
              <w:t>.  Словообразовательная типология</w:t>
            </w:r>
          </w:p>
        </w:tc>
        <w:tc>
          <w:tcPr>
            <w:tcW w:w="3320" w:type="dxa"/>
          </w:tcPr>
          <w:p w14:paraId="765E0071" w14:textId="77777777" w:rsidR="007C303E" w:rsidRPr="000B315A" w:rsidRDefault="007C303E" w:rsidP="00EE5800">
            <w:pPr>
              <w:tabs>
                <w:tab w:val="left" w:pos="234"/>
              </w:tabs>
              <w:rPr>
                <w:rFonts w:ascii="Times New Roman" w:hAnsi="Times New Roman"/>
              </w:rPr>
            </w:pPr>
            <w:r w:rsidRPr="000B315A">
              <w:rPr>
                <w:rFonts w:ascii="Times New Roman" w:hAnsi="Times New Roman"/>
              </w:rPr>
              <w:t>Тема 2.1. Способы и средства словообразования</w:t>
            </w:r>
          </w:p>
          <w:p w14:paraId="0F43D555" w14:textId="77777777" w:rsidR="007C303E" w:rsidRPr="000B315A" w:rsidRDefault="007C303E" w:rsidP="00773D04">
            <w:pPr>
              <w:pStyle w:val="a9"/>
              <w:numPr>
                <w:ilvl w:val="0"/>
                <w:numId w:val="36"/>
              </w:numPr>
              <w:tabs>
                <w:tab w:val="left" w:pos="234"/>
              </w:tabs>
              <w:spacing w:after="0" w:line="240" w:lineRule="auto"/>
              <w:ind w:left="0" w:firstLine="0"/>
            </w:pPr>
            <w:r w:rsidRPr="000B315A">
              <w:t xml:space="preserve">Теория словообразования </w:t>
            </w:r>
          </w:p>
          <w:p w14:paraId="385BCF1C" w14:textId="77777777" w:rsidR="007C303E" w:rsidRPr="000B315A" w:rsidRDefault="007C303E" w:rsidP="00EE5800">
            <w:pPr>
              <w:tabs>
                <w:tab w:val="left" w:pos="234"/>
              </w:tabs>
            </w:pPr>
            <w:r w:rsidRPr="000B315A">
              <w:rPr>
                <w:rFonts w:ascii="Times New Roman" w:hAnsi="Times New Roman"/>
              </w:rPr>
              <w:t>2.</w:t>
            </w:r>
            <w:r>
              <w:t xml:space="preserve"> </w:t>
            </w:r>
            <w:r w:rsidRPr="000B315A">
              <w:rPr>
                <w:rFonts w:ascii="Times New Roman" w:hAnsi="Times New Roman"/>
              </w:rPr>
              <w:t xml:space="preserve">Суффиксация </w:t>
            </w:r>
          </w:p>
          <w:p w14:paraId="3525259C" w14:textId="77777777" w:rsidR="007C303E" w:rsidRPr="000B315A" w:rsidRDefault="007C303E" w:rsidP="00EE5800">
            <w:pPr>
              <w:tabs>
                <w:tab w:val="left" w:pos="234"/>
              </w:tabs>
              <w:rPr>
                <w:rFonts w:ascii="Times New Roman" w:hAnsi="Times New Roman"/>
              </w:rPr>
            </w:pPr>
            <w:r>
              <w:rPr>
                <w:rFonts w:ascii="Times New Roman" w:hAnsi="Times New Roman"/>
              </w:rPr>
              <w:t xml:space="preserve">3. </w:t>
            </w:r>
            <w:r w:rsidRPr="000B315A">
              <w:rPr>
                <w:rFonts w:ascii="Times New Roman" w:hAnsi="Times New Roman"/>
              </w:rPr>
              <w:t xml:space="preserve">Префиксация </w:t>
            </w:r>
          </w:p>
          <w:p w14:paraId="6D20B39A" w14:textId="77777777" w:rsidR="007C303E" w:rsidRDefault="007C303E" w:rsidP="00EE5800">
            <w:pPr>
              <w:tabs>
                <w:tab w:val="left" w:pos="234"/>
              </w:tabs>
              <w:rPr>
                <w:rFonts w:ascii="Times New Roman" w:hAnsi="Times New Roman"/>
              </w:rPr>
            </w:pPr>
            <w:r>
              <w:rPr>
                <w:rFonts w:ascii="Times New Roman" w:hAnsi="Times New Roman"/>
              </w:rPr>
              <w:t xml:space="preserve">4. </w:t>
            </w:r>
            <w:r w:rsidRPr="000B315A">
              <w:rPr>
                <w:rFonts w:ascii="Times New Roman" w:hAnsi="Times New Roman"/>
              </w:rPr>
              <w:t>Суффиксация</w:t>
            </w:r>
            <w:r>
              <w:rPr>
                <w:rFonts w:ascii="Times New Roman" w:hAnsi="Times New Roman"/>
              </w:rPr>
              <w:t>-</w:t>
            </w:r>
          </w:p>
          <w:p w14:paraId="1A97044C" w14:textId="77777777" w:rsidR="007C303E" w:rsidRPr="000B315A" w:rsidRDefault="007C303E" w:rsidP="00EE5800">
            <w:pPr>
              <w:tabs>
                <w:tab w:val="left" w:pos="234"/>
              </w:tabs>
              <w:rPr>
                <w:rFonts w:ascii="Times New Roman" w:hAnsi="Times New Roman"/>
              </w:rPr>
            </w:pPr>
            <w:r>
              <w:rPr>
                <w:rFonts w:ascii="Times New Roman" w:hAnsi="Times New Roman"/>
              </w:rPr>
              <w:t>п</w:t>
            </w:r>
            <w:r w:rsidRPr="000B315A">
              <w:rPr>
                <w:rFonts w:ascii="Times New Roman" w:hAnsi="Times New Roman"/>
              </w:rPr>
              <w:t xml:space="preserve">рефиксация </w:t>
            </w:r>
          </w:p>
          <w:p w14:paraId="2E8C9A12" w14:textId="77777777" w:rsidR="007C303E" w:rsidRPr="000B315A" w:rsidRDefault="007C303E" w:rsidP="00EE5800">
            <w:pPr>
              <w:tabs>
                <w:tab w:val="left" w:pos="234"/>
              </w:tabs>
              <w:rPr>
                <w:rFonts w:ascii="Times New Roman" w:hAnsi="Times New Roman"/>
              </w:rPr>
            </w:pPr>
            <w:r w:rsidRPr="000B315A">
              <w:rPr>
                <w:rFonts w:ascii="Times New Roman" w:hAnsi="Times New Roman"/>
              </w:rPr>
              <w:t xml:space="preserve">5. Словосложение </w:t>
            </w:r>
          </w:p>
          <w:p w14:paraId="62FF82CC" w14:textId="77777777" w:rsidR="007C303E" w:rsidRPr="0029500A" w:rsidRDefault="007C303E" w:rsidP="00EE5800">
            <w:pPr>
              <w:tabs>
                <w:tab w:val="left" w:pos="234"/>
              </w:tabs>
              <w:rPr>
                <w:rFonts w:ascii="Times New Roman" w:hAnsi="Times New Roman"/>
              </w:rPr>
            </w:pPr>
            <w:r>
              <w:rPr>
                <w:rFonts w:ascii="Times New Roman" w:hAnsi="Times New Roman"/>
              </w:rPr>
              <w:t xml:space="preserve">6. </w:t>
            </w:r>
            <w:r w:rsidRPr="000B315A">
              <w:rPr>
                <w:rFonts w:ascii="Times New Roman" w:hAnsi="Times New Roman"/>
              </w:rPr>
              <w:t>Принцип соотношения структурного анализа и словообразовательных моделей</w:t>
            </w:r>
          </w:p>
        </w:tc>
        <w:tc>
          <w:tcPr>
            <w:tcW w:w="1526" w:type="dxa"/>
          </w:tcPr>
          <w:p w14:paraId="7F49B947" w14:textId="77777777" w:rsidR="007C303E" w:rsidRDefault="007C303E" w:rsidP="00EE5800">
            <w:pPr>
              <w:spacing w:after="160" w:line="259" w:lineRule="auto"/>
              <w:jc w:val="center"/>
              <w:rPr>
                <w:rFonts w:ascii="Times New Roman" w:hAnsi="Times New Roman"/>
              </w:rPr>
            </w:pPr>
          </w:p>
          <w:p w14:paraId="4A55CB95" w14:textId="77777777" w:rsidR="007C303E" w:rsidRPr="00AB401E" w:rsidRDefault="007C303E" w:rsidP="00EE5800">
            <w:pPr>
              <w:spacing w:after="160" w:line="259" w:lineRule="auto"/>
              <w:jc w:val="center"/>
              <w:rPr>
                <w:rFonts w:ascii="Times New Roman" w:hAnsi="Times New Roman"/>
              </w:rPr>
            </w:pPr>
            <w:r>
              <w:rPr>
                <w:rFonts w:ascii="Times New Roman" w:hAnsi="Times New Roman"/>
              </w:rPr>
              <w:t>2</w:t>
            </w:r>
          </w:p>
        </w:tc>
        <w:tc>
          <w:tcPr>
            <w:tcW w:w="2237" w:type="dxa"/>
          </w:tcPr>
          <w:p w14:paraId="586FF775" w14:textId="77777777" w:rsidR="007C303E" w:rsidRPr="009F62E3" w:rsidRDefault="007C303E" w:rsidP="00EE5800">
            <w:pPr>
              <w:rPr>
                <w:rFonts w:ascii="Times New Roman" w:hAnsi="Times New Roman"/>
                <w:sz w:val="24"/>
                <w:szCs w:val="24"/>
              </w:rPr>
            </w:pPr>
            <w:r>
              <w:rPr>
                <w:rFonts w:ascii="Times New Roman" w:hAnsi="Times New Roman"/>
                <w:sz w:val="24"/>
                <w:szCs w:val="24"/>
              </w:rPr>
              <w:t>У - Устный опрос</w:t>
            </w:r>
          </w:p>
          <w:p w14:paraId="5A7525A9" w14:textId="77777777" w:rsidR="007C303E" w:rsidRDefault="007C303E" w:rsidP="00EE5800">
            <w:pPr>
              <w:rPr>
                <w:rFonts w:ascii="Times New Roman" w:hAnsi="Times New Roman"/>
                <w:sz w:val="24"/>
                <w:szCs w:val="24"/>
              </w:rPr>
            </w:pPr>
            <w:r w:rsidRPr="009F62E3">
              <w:rPr>
                <w:rFonts w:ascii="Times New Roman" w:hAnsi="Times New Roman"/>
                <w:sz w:val="24"/>
                <w:szCs w:val="24"/>
              </w:rPr>
              <w:t>Т-тест</w:t>
            </w:r>
          </w:p>
        </w:tc>
      </w:tr>
      <w:tr w:rsidR="007C303E" w:rsidRPr="0029500A" w14:paraId="0830CACE" w14:textId="77777777" w:rsidTr="00EE5800">
        <w:trPr>
          <w:gridAfter w:val="3"/>
          <w:wAfter w:w="6151" w:type="dxa"/>
          <w:trHeight w:val="2856"/>
        </w:trPr>
        <w:tc>
          <w:tcPr>
            <w:tcW w:w="2345" w:type="dxa"/>
            <w:vMerge w:val="restart"/>
          </w:tcPr>
          <w:p w14:paraId="3FA278D5" w14:textId="77777777" w:rsidR="007C303E" w:rsidRPr="0029500A" w:rsidRDefault="007C303E" w:rsidP="00EE5800">
            <w:pPr>
              <w:spacing w:after="160" w:line="259" w:lineRule="auto"/>
              <w:rPr>
                <w:rFonts w:ascii="Times New Roman" w:hAnsi="Times New Roman"/>
              </w:rPr>
            </w:pPr>
            <w:r w:rsidRPr="000B315A">
              <w:rPr>
                <w:rFonts w:ascii="Times New Roman" w:hAnsi="Times New Roman"/>
              </w:rPr>
              <w:t xml:space="preserve">Раздел </w:t>
            </w:r>
            <w:r>
              <w:rPr>
                <w:rFonts w:ascii="Times New Roman" w:hAnsi="Times New Roman"/>
              </w:rPr>
              <w:t>3</w:t>
            </w:r>
            <w:r w:rsidRPr="000B315A">
              <w:rPr>
                <w:rFonts w:ascii="Times New Roman" w:hAnsi="Times New Roman"/>
              </w:rPr>
              <w:t>.  Лекси</w:t>
            </w:r>
            <w:r>
              <w:rPr>
                <w:rFonts w:ascii="Times New Roman" w:hAnsi="Times New Roman"/>
              </w:rPr>
              <w:t>ческая типология</w:t>
            </w:r>
          </w:p>
        </w:tc>
        <w:tc>
          <w:tcPr>
            <w:tcW w:w="3320" w:type="dxa"/>
          </w:tcPr>
          <w:p w14:paraId="570254D3" w14:textId="77777777" w:rsidR="007C303E" w:rsidRDefault="007C303E" w:rsidP="00EE5800">
            <w:pPr>
              <w:spacing w:after="160" w:line="259" w:lineRule="auto"/>
              <w:rPr>
                <w:rFonts w:ascii="Times New Roman" w:hAnsi="Times New Roman"/>
              </w:rPr>
            </w:pPr>
            <w:r w:rsidRPr="00417A27">
              <w:rPr>
                <w:rFonts w:ascii="Times New Roman" w:hAnsi="Times New Roman"/>
              </w:rPr>
              <w:t>Тема 3.1. Лексическая система английского и русского языков</w:t>
            </w:r>
          </w:p>
          <w:p w14:paraId="0F7D0D81" w14:textId="77777777" w:rsidR="007C303E" w:rsidRPr="00417A27" w:rsidRDefault="007C303E" w:rsidP="00773D04">
            <w:pPr>
              <w:pStyle w:val="a9"/>
              <w:numPr>
                <w:ilvl w:val="0"/>
                <w:numId w:val="37"/>
              </w:numPr>
              <w:tabs>
                <w:tab w:val="left" w:pos="234"/>
              </w:tabs>
              <w:spacing w:after="0" w:line="240" w:lineRule="auto"/>
              <w:ind w:left="0" w:firstLine="0"/>
            </w:pPr>
            <w:r w:rsidRPr="00417A27">
              <w:t xml:space="preserve">Слово и имплицитная выраженность его значения </w:t>
            </w:r>
          </w:p>
          <w:p w14:paraId="4B7BC217" w14:textId="77777777" w:rsidR="007C303E" w:rsidRPr="00417A27" w:rsidRDefault="007C303E" w:rsidP="00773D04">
            <w:pPr>
              <w:pStyle w:val="a9"/>
              <w:numPr>
                <w:ilvl w:val="0"/>
                <w:numId w:val="37"/>
              </w:numPr>
              <w:tabs>
                <w:tab w:val="left" w:pos="234"/>
              </w:tabs>
              <w:spacing w:after="0" w:line="240" w:lineRule="auto"/>
              <w:ind w:left="0" w:firstLine="0"/>
            </w:pPr>
            <w:r w:rsidRPr="00417A27">
              <w:t>Смысловой объем лексических единиц</w:t>
            </w:r>
          </w:p>
          <w:p w14:paraId="65D1B6FB" w14:textId="77777777" w:rsidR="007C303E" w:rsidRPr="00417A27" w:rsidRDefault="007C303E" w:rsidP="00773D04">
            <w:pPr>
              <w:pStyle w:val="a9"/>
              <w:numPr>
                <w:ilvl w:val="0"/>
                <w:numId w:val="37"/>
              </w:numPr>
              <w:tabs>
                <w:tab w:val="left" w:pos="234"/>
              </w:tabs>
              <w:spacing w:after="0" w:line="240" w:lineRule="auto"/>
              <w:ind w:left="0" w:firstLine="0"/>
            </w:pPr>
            <w:r w:rsidRPr="00417A27">
              <w:t xml:space="preserve">Полнозначные и неполнозначные слова </w:t>
            </w:r>
          </w:p>
          <w:p w14:paraId="3965B817" w14:textId="77777777" w:rsidR="007C303E" w:rsidRPr="00417A27" w:rsidRDefault="007C303E" w:rsidP="00773D04">
            <w:pPr>
              <w:pStyle w:val="a9"/>
              <w:numPr>
                <w:ilvl w:val="0"/>
                <w:numId w:val="37"/>
              </w:numPr>
              <w:tabs>
                <w:tab w:val="left" w:pos="234"/>
              </w:tabs>
              <w:spacing w:after="0" w:line="240" w:lineRule="auto"/>
              <w:ind w:left="0" w:firstLine="0"/>
            </w:pPr>
            <w:r w:rsidRPr="00417A27">
              <w:t xml:space="preserve">Мотивированность слова </w:t>
            </w:r>
          </w:p>
          <w:p w14:paraId="0E541C55" w14:textId="77777777" w:rsidR="007C303E" w:rsidRPr="00105BD3" w:rsidRDefault="007C303E" w:rsidP="00773D04">
            <w:pPr>
              <w:pStyle w:val="a9"/>
              <w:numPr>
                <w:ilvl w:val="0"/>
                <w:numId w:val="37"/>
              </w:numPr>
              <w:tabs>
                <w:tab w:val="left" w:pos="234"/>
              </w:tabs>
              <w:spacing w:after="0" w:line="240" w:lineRule="auto"/>
              <w:ind w:left="0" w:firstLine="0"/>
            </w:pPr>
            <w:r w:rsidRPr="00417A27">
              <w:t>Эмоциональная лексика</w:t>
            </w:r>
          </w:p>
          <w:p w14:paraId="4BCF916A" w14:textId="77777777" w:rsidR="007C303E" w:rsidRPr="0029500A" w:rsidRDefault="007C303E" w:rsidP="00EE5800">
            <w:pPr>
              <w:tabs>
                <w:tab w:val="left" w:pos="234"/>
              </w:tabs>
            </w:pPr>
          </w:p>
        </w:tc>
        <w:tc>
          <w:tcPr>
            <w:tcW w:w="1526" w:type="dxa"/>
          </w:tcPr>
          <w:p w14:paraId="750A739C" w14:textId="77777777" w:rsidR="007C303E" w:rsidRDefault="007C303E" w:rsidP="00EE5800">
            <w:pPr>
              <w:spacing w:after="160" w:line="259" w:lineRule="auto"/>
              <w:rPr>
                <w:rFonts w:ascii="Times New Roman" w:hAnsi="Times New Roman"/>
              </w:rPr>
            </w:pPr>
          </w:p>
          <w:p w14:paraId="2D021B4A" w14:textId="77777777" w:rsidR="007C303E" w:rsidRPr="0029500A" w:rsidRDefault="007C303E" w:rsidP="00EE5800">
            <w:pPr>
              <w:spacing w:after="160" w:line="259" w:lineRule="auto"/>
              <w:jc w:val="center"/>
              <w:rPr>
                <w:rFonts w:ascii="Times New Roman" w:hAnsi="Times New Roman"/>
              </w:rPr>
            </w:pPr>
            <w:r>
              <w:rPr>
                <w:rFonts w:ascii="Times New Roman" w:hAnsi="Times New Roman"/>
              </w:rPr>
              <w:t>2</w:t>
            </w:r>
          </w:p>
        </w:tc>
        <w:tc>
          <w:tcPr>
            <w:tcW w:w="2237" w:type="dxa"/>
          </w:tcPr>
          <w:p w14:paraId="44DDA3D9" w14:textId="77777777" w:rsidR="007C303E" w:rsidRPr="009F62E3" w:rsidRDefault="007C303E" w:rsidP="00EE5800">
            <w:pPr>
              <w:rPr>
                <w:rFonts w:ascii="Times New Roman" w:hAnsi="Times New Roman"/>
                <w:sz w:val="24"/>
                <w:szCs w:val="24"/>
              </w:rPr>
            </w:pPr>
            <w:r>
              <w:rPr>
                <w:rFonts w:ascii="Times New Roman" w:hAnsi="Times New Roman"/>
                <w:sz w:val="24"/>
                <w:szCs w:val="24"/>
              </w:rPr>
              <w:t>У - Устный опрос</w:t>
            </w:r>
          </w:p>
          <w:p w14:paraId="05E39DFE" w14:textId="77777777" w:rsidR="007C303E" w:rsidRPr="0029500A" w:rsidRDefault="007C303E" w:rsidP="00EE5800">
            <w:r w:rsidRPr="009F62E3">
              <w:rPr>
                <w:rFonts w:ascii="Times New Roman" w:hAnsi="Times New Roman"/>
                <w:sz w:val="24"/>
                <w:szCs w:val="24"/>
              </w:rPr>
              <w:t>Т-тест</w:t>
            </w:r>
          </w:p>
        </w:tc>
      </w:tr>
      <w:tr w:rsidR="007C303E" w:rsidRPr="0029500A" w14:paraId="3E574F35" w14:textId="77777777" w:rsidTr="00EE5800">
        <w:trPr>
          <w:gridAfter w:val="3"/>
          <w:wAfter w:w="6151" w:type="dxa"/>
          <w:trHeight w:val="145"/>
        </w:trPr>
        <w:tc>
          <w:tcPr>
            <w:tcW w:w="2345" w:type="dxa"/>
            <w:vMerge/>
          </w:tcPr>
          <w:p w14:paraId="52E0F6C9" w14:textId="77777777" w:rsidR="007C303E" w:rsidRPr="000B315A" w:rsidRDefault="007C303E" w:rsidP="00EE5800">
            <w:pPr>
              <w:spacing w:after="160" w:line="259" w:lineRule="auto"/>
              <w:rPr>
                <w:rFonts w:ascii="Times New Roman" w:hAnsi="Times New Roman"/>
              </w:rPr>
            </w:pPr>
          </w:p>
        </w:tc>
        <w:tc>
          <w:tcPr>
            <w:tcW w:w="3320" w:type="dxa"/>
          </w:tcPr>
          <w:p w14:paraId="1B684E78" w14:textId="77777777" w:rsidR="007C303E" w:rsidRDefault="007C303E" w:rsidP="00EE5800">
            <w:pPr>
              <w:tabs>
                <w:tab w:val="left" w:pos="234"/>
              </w:tabs>
              <w:rPr>
                <w:rFonts w:ascii="Times New Roman" w:hAnsi="Times New Roman"/>
              </w:rPr>
            </w:pPr>
            <w:r w:rsidRPr="0068250A">
              <w:rPr>
                <w:rFonts w:ascii="Times New Roman" w:hAnsi="Times New Roman"/>
              </w:rPr>
              <w:t>Тема 3.2. Лексическая система английского и русского языков</w:t>
            </w:r>
          </w:p>
          <w:p w14:paraId="0B971615" w14:textId="77777777" w:rsidR="007C303E" w:rsidRDefault="007C303E" w:rsidP="00EE5800">
            <w:pPr>
              <w:tabs>
                <w:tab w:val="left" w:pos="234"/>
              </w:tabs>
              <w:rPr>
                <w:rFonts w:ascii="Times New Roman" w:hAnsi="Times New Roman"/>
              </w:rPr>
            </w:pPr>
          </w:p>
          <w:p w14:paraId="3E36D7DB" w14:textId="77777777" w:rsidR="007C303E" w:rsidRPr="003E7434" w:rsidRDefault="007C303E" w:rsidP="00773D04">
            <w:pPr>
              <w:pStyle w:val="a9"/>
              <w:numPr>
                <w:ilvl w:val="0"/>
                <w:numId w:val="38"/>
              </w:numPr>
              <w:tabs>
                <w:tab w:val="left" w:pos="234"/>
              </w:tabs>
              <w:spacing w:after="0" w:line="240" w:lineRule="auto"/>
              <w:ind w:left="0" w:firstLine="0"/>
            </w:pPr>
            <w:r w:rsidRPr="003E7434">
              <w:t>Синонимы, антонимы;</w:t>
            </w:r>
          </w:p>
          <w:p w14:paraId="5903B730" w14:textId="77777777" w:rsidR="007C303E" w:rsidRPr="003E7434" w:rsidRDefault="007C303E" w:rsidP="00773D04">
            <w:pPr>
              <w:pStyle w:val="a9"/>
              <w:numPr>
                <w:ilvl w:val="0"/>
                <w:numId w:val="38"/>
              </w:numPr>
              <w:tabs>
                <w:tab w:val="left" w:pos="234"/>
              </w:tabs>
              <w:spacing w:after="0" w:line="240" w:lineRule="auto"/>
              <w:ind w:left="0" w:firstLine="0"/>
            </w:pPr>
            <w:r w:rsidRPr="003E7434">
              <w:t>Омонимы</w:t>
            </w:r>
          </w:p>
          <w:p w14:paraId="7E9782FA" w14:textId="77777777" w:rsidR="007C303E" w:rsidRPr="003E7434" w:rsidRDefault="007C303E" w:rsidP="00773D04">
            <w:pPr>
              <w:pStyle w:val="a9"/>
              <w:numPr>
                <w:ilvl w:val="0"/>
                <w:numId w:val="38"/>
              </w:numPr>
              <w:tabs>
                <w:tab w:val="left" w:pos="234"/>
              </w:tabs>
              <w:spacing w:after="0" w:line="240" w:lineRule="auto"/>
              <w:ind w:left="0" w:firstLine="0"/>
            </w:pPr>
            <w:r w:rsidRPr="003E7434">
              <w:t>Семантическое поле количества</w:t>
            </w:r>
          </w:p>
        </w:tc>
        <w:tc>
          <w:tcPr>
            <w:tcW w:w="1526" w:type="dxa"/>
          </w:tcPr>
          <w:p w14:paraId="1588A928" w14:textId="77777777" w:rsidR="007C303E" w:rsidRDefault="007C303E" w:rsidP="00EE5800">
            <w:pPr>
              <w:spacing w:after="160" w:line="259" w:lineRule="auto"/>
              <w:jc w:val="center"/>
              <w:rPr>
                <w:rFonts w:ascii="Times New Roman" w:hAnsi="Times New Roman"/>
              </w:rPr>
            </w:pPr>
            <w:r>
              <w:rPr>
                <w:rFonts w:ascii="Times New Roman" w:hAnsi="Times New Roman"/>
              </w:rPr>
              <w:t>2</w:t>
            </w:r>
          </w:p>
        </w:tc>
        <w:tc>
          <w:tcPr>
            <w:tcW w:w="2237" w:type="dxa"/>
          </w:tcPr>
          <w:p w14:paraId="36CE3295" w14:textId="77777777" w:rsidR="007C303E" w:rsidRPr="0068250A" w:rsidRDefault="007C303E" w:rsidP="00EE5800">
            <w:pPr>
              <w:rPr>
                <w:rFonts w:ascii="Times New Roman" w:hAnsi="Times New Roman"/>
                <w:sz w:val="24"/>
                <w:szCs w:val="24"/>
              </w:rPr>
            </w:pPr>
            <w:r w:rsidRPr="0068250A">
              <w:rPr>
                <w:rFonts w:ascii="Times New Roman" w:hAnsi="Times New Roman"/>
                <w:sz w:val="24"/>
                <w:szCs w:val="24"/>
              </w:rPr>
              <w:t>У - Устный опрос</w:t>
            </w:r>
          </w:p>
          <w:p w14:paraId="1F7749CF" w14:textId="77777777" w:rsidR="007C303E" w:rsidRDefault="007C303E" w:rsidP="00EE5800">
            <w:pPr>
              <w:rPr>
                <w:rFonts w:ascii="Times New Roman" w:hAnsi="Times New Roman"/>
                <w:sz w:val="24"/>
                <w:szCs w:val="24"/>
              </w:rPr>
            </w:pPr>
            <w:r w:rsidRPr="0068250A">
              <w:rPr>
                <w:rFonts w:ascii="Times New Roman" w:hAnsi="Times New Roman"/>
                <w:sz w:val="24"/>
                <w:szCs w:val="24"/>
              </w:rPr>
              <w:t>Т-тест</w:t>
            </w:r>
          </w:p>
        </w:tc>
      </w:tr>
      <w:tr w:rsidR="007C303E" w:rsidRPr="0029500A" w14:paraId="5C9E293B" w14:textId="77777777" w:rsidTr="00EE5800">
        <w:trPr>
          <w:gridAfter w:val="3"/>
          <w:wAfter w:w="6151" w:type="dxa"/>
          <w:trHeight w:val="276"/>
        </w:trPr>
        <w:tc>
          <w:tcPr>
            <w:tcW w:w="2345" w:type="dxa"/>
          </w:tcPr>
          <w:p w14:paraId="36868942" w14:textId="77777777" w:rsidR="007C303E" w:rsidRPr="000B315A" w:rsidRDefault="007C303E" w:rsidP="00C20AA6">
            <w:pPr>
              <w:spacing w:after="160" w:line="259" w:lineRule="auto"/>
              <w:rPr>
                <w:rFonts w:ascii="Times New Roman" w:hAnsi="Times New Roman"/>
              </w:rPr>
            </w:pPr>
            <w:r w:rsidRPr="005820B2">
              <w:rPr>
                <w:rFonts w:ascii="Times New Roman" w:hAnsi="Times New Roman"/>
              </w:rPr>
              <w:t xml:space="preserve">Раздел </w:t>
            </w:r>
            <w:r>
              <w:rPr>
                <w:rFonts w:ascii="Times New Roman" w:hAnsi="Times New Roman"/>
              </w:rPr>
              <w:t>4</w:t>
            </w:r>
            <w:r w:rsidRPr="005820B2">
              <w:rPr>
                <w:rFonts w:ascii="Times New Roman" w:hAnsi="Times New Roman"/>
              </w:rPr>
              <w:t>.  Морфология</w:t>
            </w:r>
          </w:p>
        </w:tc>
        <w:tc>
          <w:tcPr>
            <w:tcW w:w="3320" w:type="dxa"/>
          </w:tcPr>
          <w:p w14:paraId="624C7D1F" w14:textId="77777777" w:rsidR="007C303E" w:rsidRDefault="007C303E" w:rsidP="00C20AA6">
            <w:pPr>
              <w:tabs>
                <w:tab w:val="left" w:pos="234"/>
              </w:tabs>
              <w:rPr>
                <w:rFonts w:ascii="Times New Roman" w:hAnsi="Times New Roman"/>
              </w:rPr>
            </w:pPr>
            <w:r w:rsidRPr="003E7434">
              <w:rPr>
                <w:rFonts w:ascii="Times New Roman" w:hAnsi="Times New Roman"/>
              </w:rPr>
              <w:t>Тема 4.1. Типология морфологических систем</w:t>
            </w:r>
          </w:p>
          <w:p w14:paraId="2B68E76E" w14:textId="77777777" w:rsidR="007C303E" w:rsidRPr="003E7434" w:rsidRDefault="007C303E" w:rsidP="00C20AA6">
            <w:pPr>
              <w:tabs>
                <w:tab w:val="left" w:pos="234"/>
              </w:tabs>
              <w:rPr>
                <w:rFonts w:ascii="Times New Roman" w:hAnsi="Times New Roman"/>
              </w:rPr>
            </w:pPr>
            <w:r>
              <w:rPr>
                <w:rFonts w:ascii="Times New Roman" w:hAnsi="Times New Roman"/>
              </w:rPr>
              <w:t>1.</w:t>
            </w:r>
            <w:r w:rsidRPr="003E7434">
              <w:rPr>
                <w:rFonts w:ascii="Times New Roman" w:hAnsi="Times New Roman"/>
              </w:rPr>
              <w:t xml:space="preserve">Морфологическая типология английского и русского языков </w:t>
            </w:r>
          </w:p>
          <w:p w14:paraId="72832047" w14:textId="77777777" w:rsidR="007C303E" w:rsidRPr="003E7434" w:rsidRDefault="007C303E" w:rsidP="00C20AA6">
            <w:pPr>
              <w:tabs>
                <w:tab w:val="left" w:pos="234"/>
              </w:tabs>
              <w:rPr>
                <w:rFonts w:ascii="Times New Roman" w:hAnsi="Times New Roman"/>
              </w:rPr>
            </w:pPr>
            <w:r>
              <w:rPr>
                <w:rFonts w:ascii="Times New Roman" w:hAnsi="Times New Roman"/>
              </w:rPr>
              <w:t>2.</w:t>
            </w:r>
            <w:r w:rsidRPr="003E7434">
              <w:rPr>
                <w:rFonts w:ascii="Times New Roman" w:hAnsi="Times New Roman"/>
              </w:rPr>
              <w:t xml:space="preserve">Определение и классификация частей речи </w:t>
            </w:r>
          </w:p>
          <w:p w14:paraId="2B7A4246" w14:textId="77777777" w:rsidR="007C303E" w:rsidRPr="003E7434" w:rsidRDefault="007C303E" w:rsidP="00C20AA6">
            <w:pPr>
              <w:tabs>
                <w:tab w:val="left" w:pos="234"/>
              </w:tabs>
              <w:rPr>
                <w:rFonts w:ascii="Times New Roman" w:hAnsi="Times New Roman"/>
              </w:rPr>
            </w:pPr>
            <w:r>
              <w:rPr>
                <w:rFonts w:ascii="Times New Roman" w:hAnsi="Times New Roman"/>
              </w:rPr>
              <w:t>3.</w:t>
            </w:r>
            <w:r w:rsidRPr="003E7434">
              <w:rPr>
                <w:rFonts w:ascii="Times New Roman" w:hAnsi="Times New Roman"/>
              </w:rPr>
              <w:t xml:space="preserve">Именные категории </w:t>
            </w:r>
          </w:p>
          <w:p w14:paraId="0C4D4249" w14:textId="77777777" w:rsidR="007C303E" w:rsidRPr="00417A27" w:rsidRDefault="007C303E" w:rsidP="00C20AA6">
            <w:pPr>
              <w:tabs>
                <w:tab w:val="left" w:pos="234"/>
              </w:tabs>
              <w:rPr>
                <w:rFonts w:ascii="Times New Roman" w:hAnsi="Times New Roman"/>
              </w:rPr>
            </w:pPr>
            <w:r w:rsidRPr="003E7434">
              <w:rPr>
                <w:rFonts w:ascii="Times New Roman" w:hAnsi="Times New Roman"/>
              </w:rPr>
              <w:t>Категория сравнения</w:t>
            </w:r>
          </w:p>
        </w:tc>
        <w:tc>
          <w:tcPr>
            <w:tcW w:w="1526" w:type="dxa"/>
          </w:tcPr>
          <w:p w14:paraId="0AF4AF9B" w14:textId="77777777" w:rsidR="007C303E" w:rsidRDefault="007C303E" w:rsidP="00C20AA6">
            <w:pPr>
              <w:spacing w:after="160" w:line="259" w:lineRule="auto"/>
              <w:jc w:val="center"/>
              <w:rPr>
                <w:rFonts w:ascii="Times New Roman" w:hAnsi="Times New Roman"/>
              </w:rPr>
            </w:pPr>
            <w:r>
              <w:rPr>
                <w:rFonts w:ascii="Times New Roman" w:hAnsi="Times New Roman"/>
              </w:rPr>
              <w:t>2</w:t>
            </w:r>
          </w:p>
        </w:tc>
        <w:tc>
          <w:tcPr>
            <w:tcW w:w="2237" w:type="dxa"/>
          </w:tcPr>
          <w:p w14:paraId="680192EA" w14:textId="77777777" w:rsidR="007C303E" w:rsidRPr="009F62E3" w:rsidRDefault="007C303E" w:rsidP="00C20AA6">
            <w:pPr>
              <w:rPr>
                <w:rFonts w:ascii="Times New Roman" w:hAnsi="Times New Roman"/>
                <w:sz w:val="24"/>
                <w:szCs w:val="24"/>
              </w:rPr>
            </w:pPr>
            <w:r>
              <w:rPr>
                <w:rFonts w:ascii="Times New Roman" w:hAnsi="Times New Roman"/>
                <w:sz w:val="24"/>
                <w:szCs w:val="24"/>
              </w:rPr>
              <w:t>У - Устный опрос</w:t>
            </w:r>
          </w:p>
          <w:p w14:paraId="1F6E1166" w14:textId="77777777" w:rsidR="007C303E" w:rsidRDefault="007C303E" w:rsidP="00C20AA6">
            <w:pPr>
              <w:rPr>
                <w:rFonts w:ascii="Times New Roman" w:hAnsi="Times New Roman"/>
                <w:sz w:val="24"/>
                <w:szCs w:val="24"/>
              </w:rPr>
            </w:pPr>
            <w:r w:rsidRPr="009F62E3">
              <w:rPr>
                <w:rFonts w:ascii="Times New Roman" w:hAnsi="Times New Roman"/>
                <w:sz w:val="24"/>
                <w:szCs w:val="24"/>
              </w:rPr>
              <w:t>Т-тест</w:t>
            </w:r>
          </w:p>
        </w:tc>
      </w:tr>
      <w:tr w:rsidR="007C303E" w:rsidRPr="0029500A" w14:paraId="23A29D27" w14:textId="77777777" w:rsidTr="00EE5800">
        <w:trPr>
          <w:gridAfter w:val="3"/>
          <w:wAfter w:w="6151" w:type="dxa"/>
          <w:trHeight w:val="216"/>
        </w:trPr>
        <w:tc>
          <w:tcPr>
            <w:tcW w:w="2345" w:type="dxa"/>
          </w:tcPr>
          <w:p w14:paraId="3AA09899" w14:textId="77777777" w:rsidR="007C303E" w:rsidRPr="000B315A" w:rsidRDefault="007C303E" w:rsidP="00C20AA6">
            <w:pPr>
              <w:spacing w:after="160" w:line="259" w:lineRule="auto"/>
              <w:rPr>
                <w:rFonts w:ascii="Times New Roman" w:hAnsi="Times New Roman"/>
              </w:rPr>
            </w:pPr>
            <w:r w:rsidRPr="00123471">
              <w:rPr>
                <w:rFonts w:ascii="Times New Roman" w:hAnsi="Times New Roman"/>
              </w:rPr>
              <w:t xml:space="preserve">Раздел </w:t>
            </w:r>
            <w:r>
              <w:rPr>
                <w:rFonts w:ascii="Times New Roman" w:hAnsi="Times New Roman"/>
              </w:rPr>
              <w:t>5</w:t>
            </w:r>
            <w:r w:rsidRPr="00123471">
              <w:rPr>
                <w:rFonts w:ascii="Times New Roman" w:hAnsi="Times New Roman"/>
              </w:rPr>
              <w:t>.  Синтаксис</w:t>
            </w:r>
          </w:p>
        </w:tc>
        <w:tc>
          <w:tcPr>
            <w:tcW w:w="3320" w:type="dxa"/>
          </w:tcPr>
          <w:p w14:paraId="3E0AE918" w14:textId="77777777" w:rsidR="007C303E" w:rsidRDefault="007C303E" w:rsidP="00C20AA6">
            <w:pPr>
              <w:tabs>
                <w:tab w:val="left" w:pos="234"/>
              </w:tabs>
              <w:rPr>
                <w:rFonts w:ascii="Times New Roman" w:hAnsi="Times New Roman"/>
              </w:rPr>
            </w:pPr>
            <w:r w:rsidRPr="00123471">
              <w:rPr>
                <w:rFonts w:ascii="Times New Roman" w:hAnsi="Times New Roman"/>
              </w:rPr>
              <w:t>Тема 5.1. Типология синтаксических систем</w:t>
            </w:r>
          </w:p>
          <w:p w14:paraId="439D0A72" w14:textId="77777777" w:rsidR="007C303E" w:rsidRPr="00123471" w:rsidRDefault="007C303E" w:rsidP="00C20AA6">
            <w:pPr>
              <w:tabs>
                <w:tab w:val="left" w:pos="234"/>
              </w:tabs>
              <w:rPr>
                <w:rFonts w:ascii="Times New Roman" w:hAnsi="Times New Roman"/>
              </w:rPr>
            </w:pPr>
            <w:r>
              <w:rPr>
                <w:rFonts w:ascii="Times New Roman" w:hAnsi="Times New Roman"/>
              </w:rPr>
              <w:t>1.</w:t>
            </w:r>
            <w:r w:rsidRPr="00123471">
              <w:rPr>
                <w:rFonts w:ascii="Times New Roman" w:hAnsi="Times New Roman"/>
              </w:rPr>
              <w:t xml:space="preserve">Синтаксическая типология английского и русского языков </w:t>
            </w:r>
          </w:p>
          <w:p w14:paraId="7AA69140" w14:textId="77777777" w:rsidR="007C303E" w:rsidRPr="00123471" w:rsidRDefault="007C303E" w:rsidP="00C20AA6">
            <w:pPr>
              <w:tabs>
                <w:tab w:val="left" w:pos="234"/>
              </w:tabs>
              <w:rPr>
                <w:rFonts w:ascii="Times New Roman" w:hAnsi="Times New Roman"/>
              </w:rPr>
            </w:pPr>
            <w:r>
              <w:rPr>
                <w:rFonts w:ascii="Times New Roman" w:hAnsi="Times New Roman"/>
              </w:rPr>
              <w:t xml:space="preserve">2. </w:t>
            </w:r>
            <w:r w:rsidRPr="00123471">
              <w:rPr>
                <w:rFonts w:ascii="Times New Roman" w:hAnsi="Times New Roman"/>
              </w:rPr>
              <w:t xml:space="preserve">Типы синтаксической связи </w:t>
            </w:r>
          </w:p>
          <w:p w14:paraId="631F3C49" w14:textId="77777777" w:rsidR="007C303E" w:rsidRPr="00123471" w:rsidRDefault="007C303E" w:rsidP="00C20AA6">
            <w:pPr>
              <w:tabs>
                <w:tab w:val="left" w:pos="234"/>
              </w:tabs>
              <w:rPr>
                <w:rFonts w:ascii="Times New Roman" w:hAnsi="Times New Roman"/>
              </w:rPr>
            </w:pPr>
            <w:r>
              <w:rPr>
                <w:rFonts w:ascii="Times New Roman" w:hAnsi="Times New Roman"/>
              </w:rPr>
              <w:t xml:space="preserve">3. </w:t>
            </w:r>
            <w:r w:rsidRPr="00123471">
              <w:rPr>
                <w:rFonts w:ascii="Times New Roman" w:hAnsi="Times New Roman"/>
              </w:rPr>
              <w:t xml:space="preserve">Виды подчинительной синтаксической связи и средства их выражения </w:t>
            </w:r>
          </w:p>
          <w:p w14:paraId="4058960F" w14:textId="77777777" w:rsidR="007C303E" w:rsidRPr="00123471" w:rsidRDefault="007C303E" w:rsidP="00C20AA6">
            <w:pPr>
              <w:tabs>
                <w:tab w:val="left" w:pos="234"/>
              </w:tabs>
              <w:rPr>
                <w:rFonts w:ascii="Times New Roman" w:hAnsi="Times New Roman"/>
              </w:rPr>
            </w:pPr>
            <w:r>
              <w:rPr>
                <w:rFonts w:ascii="Times New Roman" w:hAnsi="Times New Roman"/>
              </w:rPr>
              <w:t xml:space="preserve">4. </w:t>
            </w:r>
            <w:r w:rsidRPr="00123471">
              <w:rPr>
                <w:rFonts w:ascii="Times New Roman" w:hAnsi="Times New Roman"/>
              </w:rPr>
              <w:t xml:space="preserve">Порядок слов в предложении </w:t>
            </w:r>
          </w:p>
          <w:p w14:paraId="2181999D" w14:textId="77777777" w:rsidR="007C303E" w:rsidRPr="00123471" w:rsidRDefault="007C303E" w:rsidP="00C20AA6">
            <w:pPr>
              <w:tabs>
                <w:tab w:val="left" w:pos="234"/>
              </w:tabs>
              <w:rPr>
                <w:rFonts w:ascii="Times New Roman" w:hAnsi="Times New Roman"/>
              </w:rPr>
            </w:pPr>
            <w:r>
              <w:rPr>
                <w:rFonts w:ascii="Times New Roman" w:hAnsi="Times New Roman"/>
              </w:rPr>
              <w:t xml:space="preserve">5. </w:t>
            </w:r>
            <w:r w:rsidRPr="00123471">
              <w:rPr>
                <w:rFonts w:ascii="Times New Roman" w:hAnsi="Times New Roman"/>
              </w:rPr>
              <w:t xml:space="preserve">Предложение на коммуникативном уровне </w:t>
            </w:r>
          </w:p>
          <w:p w14:paraId="03EEDF8D" w14:textId="77777777" w:rsidR="007C303E" w:rsidRPr="00123471" w:rsidRDefault="007C303E" w:rsidP="00C20AA6">
            <w:pPr>
              <w:tabs>
                <w:tab w:val="left" w:pos="234"/>
              </w:tabs>
              <w:rPr>
                <w:rFonts w:ascii="Times New Roman" w:hAnsi="Times New Roman"/>
              </w:rPr>
            </w:pPr>
            <w:r>
              <w:rPr>
                <w:rFonts w:ascii="Times New Roman" w:hAnsi="Times New Roman"/>
              </w:rPr>
              <w:t xml:space="preserve">6. </w:t>
            </w:r>
            <w:r w:rsidRPr="00123471">
              <w:rPr>
                <w:rFonts w:ascii="Times New Roman" w:hAnsi="Times New Roman"/>
              </w:rPr>
              <w:t xml:space="preserve">Категория отрицания </w:t>
            </w:r>
          </w:p>
          <w:p w14:paraId="7E02CA95" w14:textId="77777777" w:rsidR="007C303E" w:rsidRPr="00417A27" w:rsidRDefault="007C303E" w:rsidP="00C20AA6">
            <w:pPr>
              <w:tabs>
                <w:tab w:val="left" w:pos="234"/>
              </w:tabs>
              <w:rPr>
                <w:rFonts w:ascii="Times New Roman" w:hAnsi="Times New Roman"/>
              </w:rPr>
            </w:pPr>
            <w:r>
              <w:rPr>
                <w:rFonts w:ascii="Times New Roman" w:hAnsi="Times New Roman"/>
              </w:rPr>
              <w:t xml:space="preserve">7. </w:t>
            </w:r>
            <w:r w:rsidRPr="00123471">
              <w:rPr>
                <w:rFonts w:ascii="Times New Roman" w:hAnsi="Times New Roman"/>
              </w:rPr>
              <w:t xml:space="preserve">Вопросительные конструкции </w:t>
            </w:r>
          </w:p>
        </w:tc>
        <w:tc>
          <w:tcPr>
            <w:tcW w:w="1526" w:type="dxa"/>
          </w:tcPr>
          <w:p w14:paraId="4C22B655" w14:textId="77777777" w:rsidR="007C303E" w:rsidRDefault="007C303E" w:rsidP="00C20AA6">
            <w:pPr>
              <w:spacing w:after="160" w:line="259" w:lineRule="auto"/>
              <w:jc w:val="center"/>
              <w:rPr>
                <w:rFonts w:ascii="Times New Roman" w:hAnsi="Times New Roman"/>
              </w:rPr>
            </w:pPr>
            <w:r>
              <w:rPr>
                <w:rFonts w:ascii="Times New Roman" w:hAnsi="Times New Roman"/>
              </w:rPr>
              <w:t>3</w:t>
            </w:r>
          </w:p>
        </w:tc>
        <w:tc>
          <w:tcPr>
            <w:tcW w:w="2237" w:type="dxa"/>
          </w:tcPr>
          <w:p w14:paraId="6AB9ACA0" w14:textId="77777777" w:rsidR="007C303E" w:rsidRPr="0068250A" w:rsidRDefault="007C303E" w:rsidP="00C20AA6">
            <w:pPr>
              <w:rPr>
                <w:rFonts w:ascii="Times New Roman" w:hAnsi="Times New Roman"/>
                <w:sz w:val="24"/>
                <w:szCs w:val="24"/>
              </w:rPr>
            </w:pPr>
            <w:r w:rsidRPr="0068250A">
              <w:rPr>
                <w:rFonts w:ascii="Times New Roman" w:hAnsi="Times New Roman"/>
                <w:sz w:val="24"/>
                <w:szCs w:val="24"/>
              </w:rPr>
              <w:t>У - Устный опрос</w:t>
            </w:r>
          </w:p>
          <w:p w14:paraId="7020567B" w14:textId="77777777" w:rsidR="007C303E" w:rsidRDefault="007C303E" w:rsidP="00C20AA6">
            <w:pPr>
              <w:rPr>
                <w:rFonts w:ascii="Times New Roman" w:hAnsi="Times New Roman"/>
                <w:sz w:val="24"/>
                <w:szCs w:val="24"/>
              </w:rPr>
            </w:pPr>
            <w:r w:rsidRPr="0068250A">
              <w:rPr>
                <w:rFonts w:ascii="Times New Roman" w:hAnsi="Times New Roman"/>
                <w:sz w:val="24"/>
                <w:szCs w:val="24"/>
              </w:rPr>
              <w:t>Т-тест</w:t>
            </w:r>
          </w:p>
        </w:tc>
      </w:tr>
      <w:tr w:rsidR="007C303E" w:rsidRPr="0029500A" w14:paraId="5A83BCA0" w14:textId="77777777" w:rsidTr="00EE5800">
        <w:tc>
          <w:tcPr>
            <w:tcW w:w="9428" w:type="dxa"/>
            <w:gridSpan w:val="4"/>
          </w:tcPr>
          <w:p w14:paraId="3073AD5F" w14:textId="77777777" w:rsidR="007C303E" w:rsidRPr="0029500A" w:rsidRDefault="007C303E" w:rsidP="00C20AA6">
            <w:pPr>
              <w:spacing w:after="160" w:line="259" w:lineRule="auto"/>
              <w:jc w:val="center"/>
            </w:pPr>
            <w:r w:rsidRPr="0029500A">
              <w:t>________</w:t>
            </w:r>
            <w:r w:rsidRPr="00E8685B">
              <w:rPr>
                <w:rFonts w:ascii="Times New Roman" w:hAnsi="Times New Roman"/>
              </w:rPr>
              <w:t>3</w:t>
            </w:r>
            <w:r w:rsidRPr="0029500A">
              <w:t>______</w:t>
            </w:r>
            <w:r w:rsidRPr="00C20AA6">
              <w:rPr>
                <w:rFonts w:ascii="Times New Roman" w:hAnsi="Times New Roman"/>
              </w:rPr>
              <w:t>семестр</w:t>
            </w:r>
          </w:p>
        </w:tc>
        <w:tc>
          <w:tcPr>
            <w:tcW w:w="2046" w:type="dxa"/>
          </w:tcPr>
          <w:p w14:paraId="60CEE4EF" w14:textId="77777777" w:rsidR="007C303E" w:rsidRPr="0029500A" w:rsidRDefault="007C303E" w:rsidP="00C20AA6"/>
        </w:tc>
        <w:tc>
          <w:tcPr>
            <w:tcW w:w="2046" w:type="dxa"/>
          </w:tcPr>
          <w:p w14:paraId="7C319357" w14:textId="77777777" w:rsidR="007C303E" w:rsidRPr="0029500A" w:rsidRDefault="007C303E" w:rsidP="00C20AA6"/>
        </w:tc>
        <w:tc>
          <w:tcPr>
            <w:tcW w:w="2059" w:type="dxa"/>
          </w:tcPr>
          <w:p w14:paraId="14EE6DBD" w14:textId="77777777" w:rsidR="007C303E" w:rsidRPr="009F62E3" w:rsidRDefault="007C303E" w:rsidP="00C20AA6">
            <w:pPr>
              <w:jc w:val="center"/>
              <w:rPr>
                <w:rFonts w:ascii="Times New Roman" w:hAnsi="Times New Roman"/>
                <w:sz w:val="24"/>
                <w:szCs w:val="24"/>
              </w:rPr>
            </w:pPr>
            <w:r>
              <w:rPr>
                <w:rFonts w:ascii="Times New Roman" w:hAnsi="Times New Roman"/>
                <w:sz w:val="24"/>
                <w:szCs w:val="24"/>
              </w:rPr>
              <w:t>У - Устный опрос</w:t>
            </w:r>
          </w:p>
          <w:p w14:paraId="19F4AC53" w14:textId="77777777" w:rsidR="007C303E" w:rsidRPr="0029500A" w:rsidRDefault="007C303E" w:rsidP="00C20AA6">
            <w:r w:rsidRPr="009F62E3">
              <w:rPr>
                <w:rFonts w:ascii="Times New Roman" w:hAnsi="Times New Roman"/>
                <w:sz w:val="24"/>
                <w:szCs w:val="24"/>
              </w:rPr>
              <w:t>Т-тест</w:t>
            </w:r>
          </w:p>
        </w:tc>
      </w:tr>
    </w:tbl>
    <w:p w14:paraId="0AE8231D" w14:textId="77777777" w:rsidR="007C303E" w:rsidRDefault="007C303E" w:rsidP="00291673">
      <w:pPr>
        <w:spacing w:after="160" w:line="259" w:lineRule="auto"/>
        <w:rPr>
          <w:rFonts w:eastAsia="Calibri"/>
          <w:b/>
          <w:sz w:val="24"/>
          <w:szCs w:val="24"/>
        </w:rPr>
      </w:pPr>
    </w:p>
    <w:p w14:paraId="0697D2F9" w14:textId="77777777" w:rsidR="007C303E" w:rsidRPr="007741DE" w:rsidRDefault="007C303E" w:rsidP="007741DE">
      <w:pPr>
        <w:spacing w:after="160" w:line="259" w:lineRule="auto"/>
        <w:rPr>
          <w:rFonts w:eastAsia="Calibri"/>
          <w:b/>
          <w:sz w:val="24"/>
          <w:szCs w:val="24"/>
        </w:rPr>
      </w:pPr>
      <w:r w:rsidRPr="007741DE">
        <w:rPr>
          <w:rFonts w:eastAsia="Calibri"/>
          <w:b/>
          <w:sz w:val="24"/>
          <w:szCs w:val="24"/>
        </w:rPr>
        <w:t>5.5. Клинические практические занятия (для медицинских специальностей, в остальных случаях не указывается)</w:t>
      </w:r>
    </w:p>
    <w:p w14:paraId="09856038" w14:textId="77777777" w:rsidR="007C303E" w:rsidRPr="007741DE" w:rsidRDefault="007C303E" w:rsidP="007741DE">
      <w:pPr>
        <w:tabs>
          <w:tab w:val="left" w:pos="986"/>
        </w:tabs>
        <w:spacing w:after="160" w:line="259" w:lineRule="auto"/>
        <w:rPr>
          <w:rFonts w:eastAsia="Calibri"/>
          <w:sz w:val="24"/>
          <w:szCs w:val="24"/>
        </w:rPr>
      </w:pPr>
      <w:r w:rsidRPr="007741DE">
        <w:rPr>
          <w:rFonts w:eastAsia="Calibri"/>
          <w:sz w:val="20"/>
          <w:szCs w:val="20"/>
        </w:rPr>
        <w:tab/>
      </w:r>
      <w:bookmarkStart w:id="20" w:name="_Hlk228903569"/>
      <w:r w:rsidRPr="007741DE">
        <w:rPr>
          <w:rFonts w:eastAsia="Calibri"/>
          <w:sz w:val="24"/>
          <w:szCs w:val="24"/>
        </w:rPr>
        <w:t>Данный вид работы не предусмотрен учебным планом.</w:t>
      </w:r>
      <w:bookmarkEnd w:id="20"/>
    </w:p>
    <w:p w14:paraId="5CC8FBF0" w14:textId="77777777" w:rsidR="007C303E" w:rsidRDefault="007C303E" w:rsidP="007741DE">
      <w:pPr>
        <w:spacing w:after="160" w:line="259" w:lineRule="auto"/>
        <w:rPr>
          <w:rFonts w:eastAsia="Calibri"/>
          <w:b/>
          <w:sz w:val="24"/>
          <w:szCs w:val="24"/>
        </w:rPr>
      </w:pPr>
      <w:r w:rsidRPr="007741DE">
        <w:rPr>
          <w:rFonts w:eastAsia="Calibri"/>
          <w:b/>
          <w:sz w:val="24"/>
          <w:szCs w:val="24"/>
        </w:rPr>
        <w:t>5.6. Семинары и коллоквиумы</w:t>
      </w:r>
    </w:p>
    <w:p w14:paraId="25761DDA" w14:textId="77777777" w:rsidR="007C303E" w:rsidRDefault="007C303E" w:rsidP="007741DE">
      <w:pPr>
        <w:ind w:firstLine="709"/>
        <w:rPr>
          <w:rFonts w:eastAsia="Calibri"/>
          <w:bCs/>
          <w:sz w:val="24"/>
          <w:szCs w:val="24"/>
        </w:rPr>
      </w:pPr>
      <w:r w:rsidRPr="007741DE">
        <w:rPr>
          <w:rFonts w:eastAsia="Calibri"/>
          <w:bCs/>
          <w:sz w:val="24"/>
          <w:szCs w:val="24"/>
        </w:rPr>
        <w:t>Данный вид работы не предусмотрен учебным планом.</w:t>
      </w:r>
    </w:p>
    <w:p w14:paraId="3F63EABE" w14:textId="77777777" w:rsidR="007C303E" w:rsidRPr="007741DE" w:rsidRDefault="007C303E" w:rsidP="007741DE">
      <w:pPr>
        <w:ind w:firstLine="709"/>
        <w:rPr>
          <w:rFonts w:eastAsia="Calibri"/>
          <w:bCs/>
          <w:sz w:val="24"/>
          <w:szCs w:val="24"/>
        </w:rPr>
      </w:pPr>
    </w:p>
    <w:p w14:paraId="77315DDA" w14:textId="77777777" w:rsidR="007C303E" w:rsidRDefault="007C303E" w:rsidP="007741DE">
      <w:pPr>
        <w:spacing w:after="160" w:line="259" w:lineRule="auto"/>
        <w:rPr>
          <w:rFonts w:eastAsia="Calibri"/>
          <w:b/>
          <w:sz w:val="24"/>
          <w:szCs w:val="24"/>
        </w:rPr>
      </w:pPr>
      <w:r w:rsidRPr="007741DE">
        <w:rPr>
          <w:rFonts w:eastAsia="Calibri"/>
          <w:b/>
          <w:sz w:val="24"/>
          <w:szCs w:val="24"/>
        </w:rPr>
        <w:t xml:space="preserve">5.7. Курсовой проект (курсовая работа)* </w:t>
      </w:r>
    </w:p>
    <w:p w14:paraId="3BEA6470" w14:textId="77777777" w:rsidR="007C303E" w:rsidRPr="007741DE" w:rsidRDefault="007C303E" w:rsidP="00E8685B">
      <w:pPr>
        <w:spacing w:line="360" w:lineRule="auto"/>
        <w:ind w:firstLine="709"/>
        <w:jc w:val="both"/>
        <w:rPr>
          <w:rFonts w:eastAsia="Calibri"/>
          <w:bCs/>
          <w:sz w:val="24"/>
          <w:szCs w:val="24"/>
        </w:rPr>
      </w:pPr>
      <w:r w:rsidRPr="007741DE">
        <w:rPr>
          <w:rFonts w:eastAsia="Calibri"/>
          <w:bCs/>
          <w:sz w:val="24"/>
          <w:szCs w:val="24"/>
        </w:rPr>
        <w:t>Данный вид работы не предусмотрен учебным планом.</w:t>
      </w:r>
    </w:p>
    <w:p w14:paraId="2A1BFA6D" w14:textId="77777777" w:rsidR="007C303E" w:rsidRPr="007741DE" w:rsidRDefault="007C303E" w:rsidP="00E8685B">
      <w:pPr>
        <w:spacing w:line="360" w:lineRule="auto"/>
        <w:rPr>
          <w:rFonts w:eastAsia="Calibri"/>
          <w:b/>
          <w:sz w:val="24"/>
          <w:szCs w:val="24"/>
        </w:rPr>
      </w:pPr>
      <w:r w:rsidRPr="007741DE">
        <w:rPr>
          <w:rFonts w:eastAsia="Calibri"/>
          <w:b/>
          <w:sz w:val="24"/>
          <w:szCs w:val="24"/>
        </w:rPr>
        <w:t>5.8. Самостоятельная работа обучающихся</w:t>
      </w:r>
    </w:p>
    <w:tbl>
      <w:tblPr>
        <w:tblW w:w="9385"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69"/>
        <w:gridCol w:w="3120"/>
        <w:gridCol w:w="1728"/>
        <w:gridCol w:w="992"/>
        <w:gridCol w:w="1276"/>
      </w:tblGrid>
      <w:tr w:rsidR="007C303E" w:rsidRPr="009F62E3" w14:paraId="76F4930F" w14:textId="77777777" w:rsidTr="00E8685B">
        <w:trPr>
          <w:trHeight w:val="1110"/>
        </w:trPr>
        <w:tc>
          <w:tcPr>
            <w:tcW w:w="2269" w:type="dxa"/>
          </w:tcPr>
          <w:p w14:paraId="0E62E3FE" w14:textId="77777777" w:rsidR="007C303E" w:rsidRPr="009F62E3" w:rsidRDefault="007C303E" w:rsidP="0097404B">
            <w:pPr>
              <w:jc w:val="center"/>
              <w:rPr>
                <w:rFonts w:eastAsia="Calibri"/>
                <w:sz w:val="24"/>
                <w:szCs w:val="24"/>
              </w:rPr>
            </w:pPr>
            <w:r w:rsidRPr="009F62E3">
              <w:rPr>
                <w:rFonts w:eastAsia="Calibri"/>
                <w:sz w:val="24"/>
                <w:szCs w:val="24"/>
              </w:rPr>
              <w:t>Наименование  темы дисциплины или раздела</w:t>
            </w:r>
          </w:p>
        </w:tc>
        <w:tc>
          <w:tcPr>
            <w:tcW w:w="3120" w:type="dxa"/>
          </w:tcPr>
          <w:p w14:paraId="02D14A30" w14:textId="77777777" w:rsidR="007C303E" w:rsidRPr="009F62E3" w:rsidRDefault="007C303E" w:rsidP="0097404B">
            <w:pPr>
              <w:jc w:val="center"/>
              <w:rPr>
                <w:rFonts w:eastAsia="Calibri"/>
                <w:sz w:val="24"/>
                <w:szCs w:val="24"/>
              </w:rPr>
            </w:pPr>
            <w:r w:rsidRPr="009F62E3">
              <w:rPr>
                <w:rFonts w:eastAsia="Calibri"/>
                <w:sz w:val="24"/>
                <w:szCs w:val="24"/>
              </w:rPr>
              <w:t>Вид самостоятельной внеаудиторной работы обучающихся, в т.ч. КСР</w:t>
            </w:r>
          </w:p>
        </w:tc>
        <w:tc>
          <w:tcPr>
            <w:tcW w:w="1728" w:type="dxa"/>
          </w:tcPr>
          <w:p w14:paraId="3217CEC8" w14:textId="77777777" w:rsidR="007C303E" w:rsidRPr="009F62E3" w:rsidRDefault="007C303E" w:rsidP="0097404B">
            <w:pPr>
              <w:jc w:val="center"/>
              <w:rPr>
                <w:rFonts w:eastAsia="Calibri"/>
                <w:sz w:val="24"/>
                <w:szCs w:val="24"/>
              </w:rPr>
            </w:pPr>
            <w:r w:rsidRPr="009F62E3">
              <w:rPr>
                <w:rFonts w:eastAsia="Calibri"/>
                <w:sz w:val="24"/>
                <w:szCs w:val="24"/>
              </w:rPr>
              <w:t xml:space="preserve">Оценочное средство </w:t>
            </w:r>
          </w:p>
        </w:tc>
        <w:tc>
          <w:tcPr>
            <w:tcW w:w="992" w:type="dxa"/>
          </w:tcPr>
          <w:p w14:paraId="5664A31A" w14:textId="77777777" w:rsidR="007C303E" w:rsidRPr="009F62E3" w:rsidRDefault="007C303E" w:rsidP="0097404B">
            <w:pPr>
              <w:jc w:val="center"/>
              <w:rPr>
                <w:rFonts w:eastAsia="Calibri"/>
                <w:sz w:val="24"/>
                <w:szCs w:val="24"/>
              </w:rPr>
            </w:pPr>
            <w:r w:rsidRPr="009F62E3">
              <w:rPr>
                <w:rFonts w:eastAsia="Calibri"/>
                <w:sz w:val="24"/>
                <w:szCs w:val="24"/>
              </w:rPr>
              <w:t xml:space="preserve">Кол-во часов </w:t>
            </w:r>
          </w:p>
        </w:tc>
        <w:tc>
          <w:tcPr>
            <w:tcW w:w="1276" w:type="dxa"/>
          </w:tcPr>
          <w:p w14:paraId="6DD2021F" w14:textId="77777777" w:rsidR="007C303E" w:rsidRPr="009F62E3" w:rsidRDefault="007C303E" w:rsidP="0097404B">
            <w:pPr>
              <w:jc w:val="center"/>
              <w:rPr>
                <w:rFonts w:eastAsia="Calibri"/>
                <w:sz w:val="24"/>
                <w:szCs w:val="24"/>
              </w:rPr>
            </w:pPr>
            <w:r w:rsidRPr="009F62E3">
              <w:rPr>
                <w:rFonts w:eastAsia="Calibri"/>
                <w:sz w:val="24"/>
                <w:szCs w:val="24"/>
              </w:rPr>
              <w:t xml:space="preserve">Код </w:t>
            </w:r>
          </w:p>
          <w:p w14:paraId="2CA84BC2" w14:textId="77777777" w:rsidR="007C303E" w:rsidRPr="009F62E3" w:rsidRDefault="007C303E" w:rsidP="0097404B">
            <w:pPr>
              <w:jc w:val="center"/>
              <w:rPr>
                <w:rFonts w:eastAsia="Calibri"/>
                <w:sz w:val="24"/>
                <w:szCs w:val="24"/>
              </w:rPr>
            </w:pPr>
            <w:r w:rsidRPr="009F62E3">
              <w:rPr>
                <w:rFonts w:eastAsia="Calibri"/>
                <w:sz w:val="24"/>
                <w:szCs w:val="24"/>
              </w:rPr>
              <w:t>компетен-</w:t>
            </w:r>
          </w:p>
          <w:p w14:paraId="4F6F2BEA" w14:textId="77777777" w:rsidR="007C303E" w:rsidRPr="009F62E3" w:rsidRDefault="007C303E" w:rsidP="0097404B">
            <w:pPr>
              <w:jc w:val="center"/>
              <w:rPr>
                <w:rFonts w:eastAsia="Calibri"/>
                <w:sz w:val="24"/>
                <w:szCs w:val="24"/>
              </w:rPr>
            </w:pPr>
            <w:r w:rsidRPr="009F62E3">
              <w:rPr>
                <w:rFonts w:eastAsia="Calibri"/>
                <w:sz w:val="24"/>
                <w:szCs w:val="24"/>
              </w:rPr>
              <w:t xml:space="preserve">ции(й) </w:t>
            </w:r>
          </w:p>
        </w:tc>
      </w:tr>
      <w:tr w:rsidR="007C303E" w:rsidRPr="009F62E3" w14:paraId="1B1C6709" w14:textId="77777777" w:rsidTr="00E8685B">
        <w:tc>
          <w:tcPr>
            <w:tcW w:w="2269" w:type="dxa"/>
          </w:tcPr>
          <w:p w14:paraId="1FBAAB99" w14:textId="77777777" w:rsidR="007C303E" w:rsidRPr="009F62E3" w:rsidRDefault="007C303E" w:rsidP="0097404B">
            <w:pPr>
              <w:jc w:val="both"/>
              <w:rPr>
                <w:rFonts w:eastAsia="Times New Roman"/>
                <w:color w:val="000000"/>
                <w:sz w:val="24"/>
                <w:szCs w:val="24"/>
                <w:lang w:eastAsia="ru-RU"/>
              </w:rPr>
            </w:pPr>
            <w:r w:rsidRPr="009F62E3">
              <w:rPr>
                <w:rFonts w:eastAsia="Times New Roman"/>
                <w:color w:val="000000"/>
                <w:sz w:val="24"/>
                <w:szCs w:val="24"/>
                <w:lang w:eastAsia="ru-RU"/>
              </w:rPr>
              <w:t>Типология языка</w:t>
            </w:r>
          </w:p>
        </w:tc>
        <w:tc>
          <w:tcPr>
            <w:tcW w:w="3120" w:type="dxa"/>
          </w:tcPr>
          <w:p w14:paraId="5755DDE1" w14:textId="77777777" w:rsidR="007C303E" w:rsidRPr="009F62E3" w:rsidRDefault="007C303E" w:rsidP="0097404B">
            <w:pPr>
              <w:rPr>
                <w:rFonts w:eastAsia="Calibri"/>
                <w:sz w:val="24"/>
                <w:szCs w:val="24"/>
              </w:rPr>
            </w:pPr>
            <w:r w:rsidRPr="009F62E3">
              <w:rPr>
                <w:rFonts w:eastAsia="Calibri"/>
                <w:sz w:val="24"/>
                <w:szCs w:val="24"/>
              </w:rPr>
              <w:t>Подготовка к домашнему заданию</w:t>
            </w:r>
          </w:p>
        </w:tc>
        <w:tc>
          <w:tcPr>
            <w:tcW w:w="1728" w:type="dxa"/>
          </w:tcPr>
          <w:p w14:paraId="142DDDA7" w14:textId="77777777" w:rsidR="007C303E" w:rsidRPr="009F62E3" w:rsidRDefault="007C303E" w:rsidP="0097404B">
            <w:pPr>
              <w:jc w:val="center"/>
              <w:rPr>
                <w:rFonts w:eastAsia="Calibri"/>
                <w:sz w:val="24"/>
                <w:szCs w:val="24"/>
              </w:rPr>
            </w:pPr>
            <w:r>
              <w:rPr>
                <w:rFonts w:eastAsia="Calibri"/>
                <w:sz w:val="24"/>
                <w:szCs w:val="24"/>
              </w:rPr>
              <w:t>У - Устный опрос</w:t>
            </w:r>
          </w:p>
          <w:p w14:paraId="3E9D0C23" w14:textId="77777777" w:rsidR="007C303E" w:rsidRPr="009F62E3" w:rsidRDefault="007C303E" w:rsidP="0097404B">
            <w:pPr>
              <w:jc w:val="center"/>
              <w:rPr>
                <w:rFonts w:eastAsia="Calibri"/>
                <w:sz w:val="24"/>
                <w:szCs w:val="24"/>
              </w:rPr>
            </w:pPr>
            <w:r w:rsidRPr="009F62E3">
              <w:rPr>
                <w:rFonts w:eastAsia="Calibri"/>
                <w:sz w:val="24"/>
                <w:szCs w:val="24"/>
              </w:rPr>
              <w:t>Т-тест</w:t>
            </w:r>
          </w:p>
        </w:tc>
        <w:tc>
          <w:tcPr>
            <w:tcW w:w="992" w:type="dxa"/>
          </w:tcPr>
          <w:p w14:paraId="29E76499" w14:textId="77777777" w:rsidR="007C303E" w:rsidRPr="009F62E3" w:rsidRDefault="007C303E" w:rsidP="0097404B">
            <w:pPr>
              <w:jc w:val="center"/>
              <w:rPr>
                <w:rFonts w:eastAsia="Calibri"/>
                <w:sz w:val="24"/>
                <w:szCs w:val="24"/>
              </w:rPr>
            </w:pPr>
            <w:r w:rsidRPr="009F62E3">
              <w:rPr>
                <w:rFonts w:eastAsia="Calibri"/>
                <w:sz w:val="24"/>
                <w:szCs w:val="24"/>
              </w:rPr>
              <w:t>1</w:t>
            </w:r>
            <w:r>
              <w:rPr>
                <w:rFonts w:eastAsia="Calibri"/>
                <w:sz w:val="24"/>
                <w:szCs w:val="24"/>
              </w:rPr>
              <w:t>5</w:t>
            </w:r>
          </w:p>
        </w:tc>
        <w:tc>
          <w:tcPr>
            <w:tcW w:w="1276" w:type="dxa"/>
          </w:tcPr>
          <w:p w14:paraId="2D0AF8CE" w14:textId="77777777" w:rsidR="007C303E" w:rsidRDefault="007C303E" w:rsidP="0097404B">
            <w:pPr>
              <w:jc w:val="center"/>
              <w:rPr>
                <w:rFonts w:eastAsia="Calibri"/>
                <w:sz w:val="24"/>
                <w:szCs w:val="24"/>
              </w:rPr>
            </w:pPr>
            <w:r>
              <w:rPr>
                <w:rFonts w:eastAsia="Calibri"/>
                <w:sz w:val="24"/>
                <w:szCs w:val="24"/>
              </w:rPr>
              <w:t>У</w:t>
            </w:r>
            <w:r w:rsidRPr="009F62E3">
              <w:rPr>
                <w:rFonts w:eastAsia="Calibri"/>
                <w:sz w:val="24"/>
                <w:szCs w:val="24"/>
              </w:rPr>
              <w:t>К</w:t>
            </w:r>
            <w:r>
              <w:rPr>
                <w:rFonts w:eastAsia="Calibri"/>
                <w:sz w:val="24"/>
                <w:szCs w:val="24"/>
              </w:rPr>
              <w:t>-4;</w:t>
            </w:r>
          </w:p>
          <w:p w14:paraId="18F7CBA8" w14:textId="77777777" w:rsidR="007C303E" w:rsidRDefault="007C303E" w:rsidP="0097404B">
            <w:pPr>
              <w:jc w:val="center"/>
              <w:rPr>
                <w:rFonts w:eastAsia="Calibri"/>
                <w:sz w:val="24"/>
                <w:szCs w:val="24"/>
              </w:rPr>
            </w:pPr>
            <w:r>
              <w:rPr>
                <w:rFonts w:eastAsia="Calibri"/>
                <w:sz w:val="24"/>
                <w:szCs w:val="24"/>
              </w:rPr>
              <w:t>ОПК-2;</w:t>
            </w:r>
          </w:p>
          <w:p w14:paraId="754CB72E" w14:textId="77777777" w:rsidR="007C303E" w:rsidRPr="009F62E3" w:rsidRDefault="007C303E" w:rsidP="0097404B">
            <w:pPr>
              <w:jc w:val="center"/>
              <w:rPr>
                <w:rFonts w:eastAsia="Calibri"/>
                <w:sz w:val="24"/>
                <w:szCs w:val="24"/>
              </w:rPr>
            </w:pPr>
            <w:r>
              <w:rPr>
                <w:rFonts w:eastAsia="Calibri"/>
                <w:sz w:val="24"/>
                <w:szCs w:val="24"/>
              </w:rPr>
              <w:t>ПК-2</w:t>
            </w:r>
          </w:p>
        </w:tc>
      </w:tr>
      <w:tr w:rsidR="007C303E" w:rsidRPr="009F62E3" w14:paraId="6BC4C6B1" w14:textId="77777777" w:rsidTr="00E8685B">
        <w:tc>
          <w:tcPr>
            <w:tcW w:w="2269" w:type="dxa"/>
          </w:tcPr>
          <w:p w14:paraId="2BA9798C" w14:textId="77777777" w:rsidR="007C303E" w:rsidRPr="009F62E3" w:rsidRDefault="007C303E" w:rsidP="0097404B">
            <w:pPr>
              <w:jc w:val="both"/>
              <w:rPr>
                <w:rFonts w:eastAsia="Times New Roman"/>
                <w:color w:val="000000"/>
                <w:sz w:val="24"/>
                <w:szCs w:val="24"/>
                <w:lang w:eastAsia="ru-RU"/>
              </w:rPr>
            </w:pPr>
            <w:r w:rsidRPr="009F62E3">
              <w:rPr>
                <w:rFonts w:eastAsia="Times New Roman"/>
                <w:color w:val="000000"/>
                <w:sz w:val="24"/>
                <w:szCs w:val="24"/>
                <w:lang w:eastAsia="ru-RU"/>
              </w:rPr>
              <w:t xml:space="preserve">Типология фонологических систем. </w:t>
            </w:r>
          </w:p>
        </w:tc>
        <w:tc>
          <w:tcPr>
            <w:tcW w:w="3120" w:type="dxa"/>
          </w:tcPr>
          <w:p w14:paraId="1FA8A8F5" w14:textId="77777777" w:rsidR="007C303E" w:rsidRPr="009F62E3" w:rsidRDefault="007C303E" w:rsidP="0097404B">
            <w:pPr>
              <w:rPr>
                <w:rFonts w:eastAsia="Calibri"/>
                <w:sz w:val="24"/>
                <w:szCs w:val="24"/>
              </w:rPr>
            </w:pPr>
            <w:r w:rsidRPr="009F62E3">
              <w:rPr>
                <w:rFonts w:eastAsia="Calibri"/>
                <w:sz w:val="24"/>
                <w:szCs w:val="24"/>
              </w:rPr>
              <w:t>Подготовка к устному опросу</w:t>
            </w:r>
          </w:p>
        </w:tc>
        <w:tc>
          <w:tcPr>
            <w:tcW w:w="1728" w:type="dxa"/>
          </w:tcPr>
          <w:p w14:paraId="24668237" w14:textId="77777777" w:rsidR="007C303E" w:rsidRPr="009F62E3" w:rsidRDefault="007C303E" w:rsidP="0097404B">
            <w:pPr>
              <w:jc w:val="center"/>
              <w:rPr>
                <w:rFonts w:eastAsia="Calibri"/>
                <w:sz w:val="24"/>
                <w:szCs w:val="24"/>
              </w:rPr>
            </w:pPr>
            <w:r>
              <w:rPr>
                <w:rFonts w:eastAsia="Calibri"/>
                <w:sz w:val="24"/>
                <w:szCs w:val="24"/>
              </w:rPr>
              <w:t>У - Устный опрос</w:t>
            </w:r>
          </w:p>
          <w:p w14:paraId="0B9E4F33" w14:textId="77777777" w:rsidR="007C303E" w:rsidRPr="009F62E3" w:rsidRDefault="007C303E" w:rsidP="0097404B">
            <w:pPr>
              <w:jc w:val="center"/>
              <w:rPr>
                <w:rFonts w:eastAsia="Calibri"/>
                <w:sz w:val="24"/>
                <w:szCs w:val="24"/>
              </w:rPr>
            </w:pPr>
            <w:r w:rsidRPr="009F62E3">
              <w:rPr>
                <w:rFonts w:eastAsia="Calibri"/>
                <w:sz w:val="24"/>
                <w:szCs w:val="24"/>
              </w:rPr>
              <w:t>Т-тест</w:t>
            </w:r>
          </w:p>
        </w:tc>
        <w:tc>
          <w:tcPr>
            <w:tcW w:w="992" w:type="dxa"/>
          </w:tcPr>
          <w:p w14:paraId="53511B7D" w14:textId="77777777" w:rsidR="007C303E" w:rsidRPr="009F62E3" w:rsidRDefault="007C303E" w:rsidP="0097404B">
            <w:pPr>
              <w:jc w:val="center"/>
              <w:rPr>
                <w:rFonts w:eastAsia="Calibri"/>
                <w:sz w:val="24"/>
                <w:szCs w:val="24"/>
              </w:rPr>
            </w:pPr>
            <w:r w:rsidRPr="009F62E3">
              <w:rPr>
                <w:rFonts w:eastAsia="Calibri"/>
                <w:sz w:val="24"/>
                <w:szCs w:val="24"/>
              </w:rPr>
              <w:t>1</w:t>
            </w:r>
            <w:r>
              <w:rPr>
                <w:rFonts w:eastAsia="Calibri"/>
                <w:sz w:val="24"/>
                <w:szCs w:val="24"/>
              </w:rPr>
              <w:t>5</w:t>
            </w:r>
          </w:p>
        </w:tc>
        <w:tc>
          <w:tcPr>
            <w:tcW w:w="1276" w:type="dxa"/>
          </w:tcPr>
          <w:p w14:paraId="69985A95" w14:textId="77777777" w:rsidR="007C303E" w:rsidRDefault="007C303E" w:rsidP="0097404B">
            <w:pPr>
              <w:jc w:val="center"/>
              <w:rPr>
                <w:rFonts w:eastAsia="Calibri"/>
                <w:sz w:val="24"/>
                <w:szCs w:val="24"/>
              </w:rPr>
            </w:pPr>
            <w:r>
              <w:rPr>
                <w:rFonts w:eastAsia="Calibri"/>
                <w:sz w:val="24"/>
                <w:szCs w:val="24"/>
              </w:rPr>
              <w:t>У</w:t>
            </w:r>
            <w:r w:rsidRPr="009F62E3">
              <w:rPr>
                <w:rFonts w:eastAsia="Calibri"/>
                <w:sz w:val="24"/>
                <w:szCs w:val="24"/>
              </w:rPr>
              <w:t>К</w:t>
            </w:r>
            <w:r>
              <w:rPr>
                <w:rFonts w:eastAsia="Calibri"/>
                <w:sz w:val="24"/>
                <w:szCs w:val="24"/>
              </w:rPr>
              <w:t>-4;</w:t>
            </w:r>
          </w:p>
          <w:p w14:paraId="14D7ED9C" w14:textId="77777777" w:rsidR="007C303E" w:rsidRDefault="007C303E" w:rsidP="0097404B">
            <w:pPr>
              <w:jc w:val="center"/>
              <w:rPr>
                <w:rFonts w:eastAsia="Calibri"/>
                <w:sz w:val="24"/>
                <w:szCs w:val="24"/>
              </w:rPr>
            </w:pPr>
            <w:r>
              <w:rPr>
                <w:rFonts w:eastAsia="Calibri"/>
                <w:sz w:val="24"/>
                <w:szCs w:val="24"/>
              </w:rPr>
              <w:t>ОПК-2;</w:t>
            </w:r>
          </w:p>
          <w:p w14:paraId="3AC3273B" w14:textId="77777777" w:rsidR="007C303E" w:rsidRPr="009F62E3" w:rsidRDefault="007C303E" w:rsidP="0097404B">
            <w:pPr>
              <w:jc w:val="center"/>
              <w:rPr>
                <w:rFonts w:eastAsia="Calibri"/>
                <w:sz w:val="24"/>
                <w:szCs w:val="24"/>
              </w:rPr>
            </w:pPr>
            <w:r>
              <w:rPr>
                <w:rFonts w:eastAsia="Calibri"/>
                <w:sz w:val="24"/>
                <w:szCs w:val="24"/>
              </w:rPr>
              <w:t>ПК-2</w:t>
            </w:r>
          </w:p>
        </w:tc>
      </w:tr>
      <w:tr w:rsidR="007C303E" w:rsidRPr="009F62E3" w14:paraId="7A766752" w14:textId="77777777" w:rsidTr="00E8685B">
        <w:trPr>
          <w:trHeight w:val="992"/>
        </w:trPr>
        <w:tc>
          <w:tcPr>
            <w:tcW w:w="2269" w:type="dxa"/>
          </w:tcPr>
          <w:p w14:paraId="77076058" w14:textId="77777777" w:rsidR="007C303E" w:rsidRPr="009F62E3" w:rsidRDefault="007C303E" w:rsidP="0097404B">
            <w:pPr>
              <w:jc w:val="both"/>
              <w:rPr>
                <w:rFonts w:eastAsia="Times New Roman"/>
                <w:color w:val="000000"/>
                <w:sz w:val="24"/>
                <w:szCs w:val="24"/>
                <w:lang w:eastAsia="ru-RU"/>
              </w:rPr>
            </w:pPr>
            <w:r w:rsidRPr="009F62E3">
              <w:rPr>
                <w:rFonts w:eastAsia="Times New Roman"/>
                <w:color w:val="000000"/>
                <w:sz w:val="24"/>
                <w:szCs w:val="24"/>
                <w:lang w:eastAsia="ru-RU"/>
              </w:rPr>
              <w:t xml:space="preserve">Типология лексических систем. </w:t>
            </w:r>
          </w:p>
        </w:tc>
        <w:tc>
          <w:tcPr>
            <w:tcW w:w="3120" w:type="dxa"/>
          </w:tcPr>
          <w:p w14:paraId="71080D79" w14:textId="77777777" w:rsidR="007C303E" w:rsidRPr="009F62E3" w:rsidRDefault="007C303E" w:rsidP="0097404B">
            <w:pPr>
              <w:rPr>
                <w:rFonts w:eastAsia="Calibri"/>
                <w:sz w:val="24"/>
                <w:szCs w:val="24"/>
              </w:rPr>
            </w:pPr>
            <w:r w:rsidRPr="009F62E3">
              <w:rPr>
                <w:rFonts w:eastAsia="Calibri"/>
                <w:sz w:val="24"/>
                <w:szCs w:val="24"/>
              </w:rPr>
              <w:t>Подготовка к устному опросу</w:t>
            </w:r>
          </w:p>
        </w:tc>
        <w:tc>
          <w:tcPr>
            <w:tcW w:w="1728" w:type="dxa"/>
          </w:tcPr>
          <w:p w14:paraId="5CF9BE63" w14:textId="77777777" w:rsidR="007C303E" w:rsidRPr="009F62E3" w:rsidRDefault="007C303E" w:rsidP="0097404B">
            <w:pPr>
              <w:jc w:val="center"/>
              <w:rPr>
                <w:rFonts w:eastAsia="Calibri"/>
                <w:sz w:val="24"/>
                <w:szCs w:val="24"/>
              </w:rPr>
            </w:pPr>
            <w:r>
              <w:rPr>
                <w:rFonts w:eastAsia="Calibri"/>
                <w:sz w:val="24"/>
                <w:szCs w:val="24"/>
              </w:rPr>
              <w:t>У - Устный опрос</w:t>
            </w:r>
          </w:p>
          <w:p w14:paraId="7409B74D" w14:textId="77777777" w:rsidR="007C303E" w:rsidRPr="009F62E3" w:rsidRDefault="007C303E" w:rsidP="0097404B">
            <w:pPr>
              <w:jc w:val="center"/>
              <w:rPr>
                <w:rFonts w:eastAsia="Calibri"/>
                <w:sz w:val="24"/>
                <w:szCs w:val="24"/>
              </w:rPr>
            </w:pPr>
            <w:r w:rsidRPr="009F62E3">
              <w:rPr>
                <w:rFonts w:eastAsia="Calibri"/>
                <w:sz w:val="24"/>
                <w:szCs w:val="24"/>
              </w:rPr>
              <w:t>Т-тест</w:t>
            </w:r>
          </w:p>
        </w:tc>
        <w:tc>
          <w:tcPr>
            <w:tcW w:w="992" w:type="dxa"/>
          </w:tcPr>
          <w:p w14:paraId="33C9EEEC" w14:textId="77777777" w:rsidR="007C303E" w:rsidRPr="009F62E3" w:rsidRDefault="007C303E" w:rsidP="0097404B">
            <w:pPr>
              <w:jc w:val="center"/>
              <w:rPr>
                <w:rFonts w:eastAsia="Calibri"/>
                <w:sz w:val="24"/>
                <w:szCs w:val="24"/>
              </w:rPr>
            </w:pPr>
            <w:r w:rsidRPr="009F62E3">
              <w:rPr>
                <w:rFonts w:eastAsia="Calibri"/>
                <w:sz w:val="24"/>
                <w:szCs w:val="24"/>
              </w:rPr>
              <w:t>1</w:t>
            </w:r>
            <w:r>
              <w:rPr>
                <w:rFonts w:eastAsia="Calibri"/>
                <w:sz w:val="24"/>
                <w:szCs w:val="24"/>
              </w:rPr>
              <w:t>6</w:t>
            </w:r>
          </w:p>
        </w:tc>
        <w:tc>
          <w:tcPr>
            <w:tcW w:w="1276" w:type="dxa"/>
          </w:tcPr>
          <w:p w14:paraId="64DFA794" w14:textId="77777777" w:rsidR="007C303E" w:rsidRDefault="007C303E" w:rsidP="0097404B">
            <w:pPr>
              <w:jc w:val="center"/>
              <w:rPr>
                <w:rFonts w:eastAsia="Calibri"/>
                <w:sz w:val="24"/>
                <w:szCs w:val="24"/>
              </w:rPr>
            </w:pPr>
            <w:r>
              <w:rPr>
                <w:rFonts w:eastAsia="Calibri"/>
                <w:sz w:val="24"/>
                <w:szCs w:val="24"/>
              </w:rPr>
              <w:t>У</w:t>
            </w:r>
            <w:r w:rsidRPr="009F62E3">
              <w:rPr>
                <w:rFonts w:eastAsia="Calibri"/>
                <w:sz w:val="24"/>
                <w:szCs w:val="24"/>
              </w:rPr>
              <w:t>К</w:t>
            </w:r>
            <w:r>
              <w:rPr>
                <w:rFonts w:eastAsia="Calibri"/>
                <w:sz w:val="24"/>
                <w:szCs w:val="24"/>
              </w:rPr>
              <w:t>-4;</w:t>
            </w:r>
          </w:p>
          <w:p w14:paraId="732CBC6B" w14:textId="77777777" w:rsidR="007C303E" w:rsidRDefault="007C303E" w:rsidP="0097404B">
            <w:pPr>
              <w:jc w:val="center"/>
              <w:rPr>
                <w:rFonts w:eastAsia="Calibri"/>
                <w:sz w:val="24"/>
                <w:szCs w:val="24"/>
              </w:rPr>
            </w:pPr>
            <w:r>
              <w:rPr>
                <w:rFonts w:eastAsia="Calibri"/>
                <w:sz w:val="24"/>
                <w:szCs w:val="24"/>
              </w:rPr>
              <w:t>ОПК-2;</w:t>
            </w:r>
          </w:p>
          <w:p w14:paraId="1645450B" w14:textId="77777777" w:rsidR="007C303E" w:rsidRPr="009F62E3" w:rsidRDefault="007C303E" w:rsidP="0097404B">
            <w:pPr>
              <w:jc w:val="center"/>
              <w:rPr>
                <w:rFonts w:eastAsia="Calibri"/>
                <w:sz w:val="24"/>
                <w:szCs w:val="24"/>
              </w:rPr>
            </w:pPr>
            <w:r>
              <w:rPr>
                <w:rFonts w:eastAsia="Calibri"/>
                <w:sz w:val="24"/>
                <w:szCs w:val="24"/>
              </w:rPr>
              <w:t>ПК-2</w:t>
            </w:r>
          </w:p>
        </w:tc>
      </w:tr>
      <w:tr w:rsidR="007C303E" w:rsidRPr="009F62E3" w14:paraId="460B9DCA" w14:textId="77777777" w:rsidTr="00E8685B">
        <w:trPr>
          <w:trHeight w:val="229"/>
        </w:trPr>
        <w:tc>
          <w:tcPr>
            <w:tcW w:w="2269" w:type="dxa"/>
          </w:tcPr>
          <w:p w14:paraId="2B66BB10" w14:textId="77777777" w:rsidR="007C303E" w:rsidRPr="009F62E3" w:rsidRDefault="007C303E" w:rsidP="0097404B">
            <w:pPr>
              <w:jc w:val="both"/>
              <w:rPr>
                <w:rFonts w:eastAsia="Times New Roman"/>
                <w:color w:val="000000"/>
                <w:sz w:val="24"/>
                <w:szCs w:val="24"/>
                <w:lang w:eastAsia="ru-RU"/>
              </w:rPr>
            </w:pPr>
            <w:r w:rsidRPr="009F62E3">
              <w:rPr>
                <w:rFonts w:eastAsia="Times New Roman"/>
                <w:color w:val="000000"/>
                <w:sz w:val="24"/>
                <w:szCs w:val="24"/>
                <w:lang w:eastAsia="ru-RU"/>
              </w:rPr>
              <w:t>Типология морфологических систем.</w:t>
            </w:r>
          </w:p>
        </w:tc>
        <w:tc>
          <w:tcPr>
            <w:tcW w:w="3120" w:type="dxa"/>
          </w:tcPr>
          <w:p w14:paraId="1F231B79" w14:textId="77777777" w:rsidR="007C303E" w:rsidRPr="009F62E3" w:rsidRDefault="007C303E" w:rsidP="0097404B">
            <w:pPr>
              <w:rPr>
                <w:rFonts w:eastAsia="Calibri"/>
                <w:sz w:val="24"/>
                <w:szCs w:val="24"/>
              </w:rPr>
            </w:pPr>
            <w:r w:rsidRPr="009F62E3">
              <w:rPr>
                <w:rFonts w:eastAsia="Calibri"/>
                <w:sz w:val="24"/>
                <w:szCs w:val="24"/>
              </w:rPr>
              <w:t>Подготовка к домашнему заданию</w:t>
            </w:r>
          </w:p>
        </w:tc>
        <w:tc>
          <w:tcPr>
            <w:tcW w:w="1728" w:type="dxa"/>
          </w:tcPr>
          <w:p w14:paraId="20E1AF73" w14:textId="77777777" w:rsidR="007C303E" w:rsidRPr="009F62E3" w:rsidRDefault="007C303E" w:rsidP="0097404B">
            <w:pPr>
              <w:jc w:val="center"/>
              <w:rPr>
                <w:rFonts w:eastAsia="Calibri"/>
                <w:sz w:val="24"/>
                <w:szCs w:val="24"/>
              </w:rPr>
            </w:pPr>
            <w:r>
              <w:rPr>
                <w:rFonts w:eastAsia="Calibri"/>
                <w:sz w:val="24"/>
                <w:szCs w:val="24"/>
              </w:rPr>
              <w:t>У - Устный опрос</w:t>
            </w:r>
          </w:p>
          <w:p w14:paraId="0D1494FD" w14:textId="77777777" w:rsidR="007C303E" w:rsidRPr="009F62E3" w:rsidRDefault="007C303E" w:rsidP="0097404B">
            <w:pPr>
              <w:jc w:val="center"/>
              <w:rPr>
                <w:rFonts w:eastAsia="Calibri"/>
                <w:sz w:val="24"/>
                <w:szCs w:val="24"/>
              </w:rPr>
            </w:pPr>
            <w:r w:rsidRPr="009F62E3">
              <w:rPr>
                <w:rFonts w:eastAsia="Calibri"/>
                <w:sz w:val="24"/>
                <w:szCs w:val="24"/>
              </w:rPr>
              <w:t>Т-тест</w:t>
            </w:r>
          </w:p>
        </w:tc>
        <w:tc>
          <w:tcPr>
            <w:tcW w:w="992" w:type="dxa"/>
          </w:tcPr>
          <w:p w14:paraId="69A468F4" w14:textId="77777777" w:rsidR="007C303E" w:rsidRPr="009F62E3" w:rsidRDefault="007C303E" w:rsidP="0097404B">
            <w:pPr>
              <w:jc w:val="center"/>
              <w:rPr>
                <w:rFonts w:eastAsia="Calibri"/>
                <w:sz w:val="24"/>
                <w:szCs w:val="24"/>
              </w:rPr>
            </w:pPr>
            <w:r w:rsidRPr="009F62E3">
              <w:rPr>
                <w:rFonts w:eastAsia="Calibri"/>
                <w:sz w:val="24"/>
                <w:szCs w:val="24"/>
              </w:rPr>
              <w:t>1</w:t>
            </w:r>
            <w:r>
              <w:rPr>
                <w:rFonts w:eastAsia="Calibri"/>
                <w:sz w:val="24"/>
                <w:szCs w:val="24"/>
              </w:rPr>
              <w:t>6</w:t>
            </w:r>
          </w:p>
        </w:tc>
        <w:tc>
          <w:tcPr>
            <w:tcW w:w="1276" w:type="dxa"/>
          </w:tcPr>
          <w:p w14:paraId="635B3793" w14:textId="77777777" w:rsidR="007C303E" w:rsidRDefault="007C303E" w:rsidP="0097404B">
            <w:pPr>
              <w:jc w:val="center"/>
              <w:rPr>
                <w:rFonts w:eastAsia="Calibri"/>
                <w:sz w:val="24"/>
                <w:szCs w:val="24"/>
              </w:rPr>
            </w:pPr>
            <w:r>
              <w:rPr>
                <w:rFonts w:eastAsia="Calibri"/>
                <w:sz w:val="24"/>
                <w:szCs w:val="24"/>
              </w:rPr>
              <w:t>У</w:t>
            </w:r>
            <w:r w:rsidRPr="009F62E3">
              <w:rPr>
                <w:rFonts w:eastAsia="Calibri"/>
                <w:sz w:val="24"/>
                <w:szCs w:val="24"/>
              </w:rPr>
              <w:t>К</w:t>
            </w:r>
            <w:r>
              <w:rPr>
                <w:rFonts w:eastAsia="Calibri"/>
                <w:sz w:val="24"/>
                <w:szCs w:val="24"/>
              </w:rPr>
              <w:t>-4;</w:t>
            </w:r>
          </w:p>
          <w:p w14:paraId="3D6FE190" w14:textId="77777777" w:rsidR="007C303E" w:rsidRDefault="007C303E" w:rsidP="0097404B">
            <w:pPr>
              <w:jc w:val="center"/>
              <w:rPr>
                <w:rFonts w:eastAsia="Calibri"/>
                <w:sz w:val="24"/>
                <w:szCs w:val="24"/>
              </w:rPr>
            </w:pPr>
            <w:r>
              <w:rPr>
                <w:rFonts w:eastAsia="Calibri"/>
                <w:sz w:val="24"/>
                <w:szCs w:val="24"/>
              </w:rPr>
              <w:t>ОПК-2;</w:t>
            </w:r>
          </w:p>
          <w:p w14:paraId="082D1F04" w14:textId="77777777" w:rsidR="007C303E" w:rsidRPr="009F62E3" w:rsidRDefault="007C303E" w:rsidP="0097404B">
            <w:pPr>
              <w:jc w:val="center"/>
              <w:rPr>
                <w:rFonts w:eastAsia="Calibri"/>
                <w:sz w:val="24"/>
                <w:szCs w:val="24"/>
              </w:rPr>
            </w:pPr>
            <w:r>
              <w:rPr>
                <w:rFonts w:eastAsia="Calibri"/>
                <w:sz w:val="24"/>
                <w:szCs w:val="24"/>
              </w:rPr>
              <w:t>ПК-2</w:t>
            </w:r>
          </w:p>
        </w:tc>
      </w:tr>
      <w:tr w:rsidR="007C303E" w:rsidRPr="009F62E3" w14:paraId="48C9AFD6" w14:textId="77777777" w:rsidTr="00E8685B">
        <w:trPr>
          <w:trHeight w:val="183"/>
        </w:trPr>
        <w:tc>
          <w:tcPr>
            <w:tcW w:w="2269" w:type="dxa"/>
          </w:tcPr>
          <w:p w14:paraId="46B13735" w14:textId="77777777" w:rsidR="007C303E" w:rsidRPr="009F62E3" w:rsidRDefault="007C303E" w:rsidP="0097404B">
            <w:pPr>
              <w:jc w:val="both"/>
              <w:rPr>
                <w:rFonts w:eastAsia="Times New Roman"/>
                <w:color w:val="000000"/>
                <w:sz w:val="24"/>
                <w:szCs w:val="24"/>
                <w:lang w:eastAsia="ru-RU"/>
              </w:rPr>
            </w:pPr>
            <w:r w:rsidRPr="009F62E3">
              <w:rPr>
                <w:rFonts w:eastAsia="Times New Roman"/>
                <w:color w:val="000000"/>
                <w:sz w:val="24"/>
                <w:szCs w:val="24"/>
                <w:lang w:eastAsia="ru-RU"/>
              </w:rPr>
              <w:t>Типология синтаксических систем.</w:t>
            </w:r>
          </w:p>
        </w:tc>
        <w:tc>
          <w:tcPr>
            <w:tcW w:w="3120" w:type="dxa"/>
          </w:tcPr>
          <w:p w14:paraId="179FCA84" w14:textId="77777777" w:rsidR="007C303E" w:rsidRPr="009F62E3" w:rsidRDefault="007C303E" w:rsidP="0097404B">
            <w:pPr>
              <w:rPr>
                <w:rFonts w:eastAsia="Calibri"/>
                <w:sz w:val="24"/>
                <w:szCs w:val="24"/>
              </w:rPr>
            </w:pPr>
            <w:r w:rsidRPr="009F62E3">
              <w:rPr>
                <w:rFonts w:eastAsia="Calibri"/>
                <w:sz w:val="24"/>
                <w:szCs w:val="24"/>
              </w:rPr>
              <w:t>Подготовка к домашнему заданию</w:t>
            </w:r>
          </w:p>
        </w:tc>
        <w:tc>
          <w:tcPr>
            <w:tcW w:w="1728" w:type="dxa"/>
          </w:tcPr>
          <w:p w14:paraId="6828F0C2" w14:textId="77777777" w:rsidR="007C303E" w:rsidRPr="009F62E3" w:rsidRDefault="007C303E" w:rsidP="0097404B">
            <w:pPr>
              <w:jc w:val="center"/>
              <w:rPr>
                <w:rFonts w:eastAsia="Calibri"/>
                <w:sz w:val="24"/>
                <w:szCs w:val="24"/>
              </w:rPr>
            </w:pPr>
            <w:r>
              <w:rPr>
                <w:rFonts w:eastAsia="Calibri"/>
                <w:sz w:val="24"/>
                <w:szCs w:val="24"/>
              </w:rPr>
              <w:t>У - Устный опрос</w:t>
            </w:r>
          </w:p>
          <w:p w14:paraId="05A93545" w14:textId="77777777" w:rsidR="007C303E" w:rsidRPr="009F62E3" w:rsidRDefault="007C303E" w:rsidP="0097404B">
            <w:pPr>
              <w:jc w:val="center"/>
              <w:rPr>
                <w:rFonts w:eastAsia="Calibri"/>
                <w:sz w:val="24"/>
                <w:szCs w:val="24"/>
              </w:rPr>
            </w:pPr>
            <w:r w:rsidRPr="009F62E3">
              <w:rPr>
                <w:rFonts w:eastAsia="Calibri"/>
                <w:sz w:val="24"/>
                <w:szCs w:val="24"/>
              </w:rPr>
              <w:t>Т-тест</w:t>
            </w:r>
          </w:p>
        </w:tc>
        <w:tc>
          <w:tcPr>
            <w:tcW w:w="992" w:type="dxa"/>
          </w:tcPr>
          <w:p w14:paraId="476D5608" w14:textId="77777777" w:rsidR="007C303E" w:rsidRPr="009F62E3" w:rsidRDefault="007C303E" w:rsidP="0097404B">
            <w:pPr>
              <w:jc w:val="center"/>
              <w:rPr>
                <w:rFonts w:eastAsia="Calibri"/>
                <w:sz w:val="24"/>
                <w:szCs w:val="24"/>
              </w:rPr>
            </w:pPr>
            <w:r w:rsidRPr="009F62E3">
              <w:rPr>
                <w:rFonts w:eastAsia="Calibri"/>
                <w:sz w:val="24"/>
                <w:szCs w:val="24"/>
              </w:rPr>
              <w:t>1</w:t>
            </w:r>
            <w:r>
              <w:rPr>
                <w:rFonts w:eastAsia="Calibri"/>
                <w:sz w:val="24"/>
                <w:szCs w:val="24"/>
              </w:rPr>
              <w:t>6</w:t>
            </w:r>
          </w:p>
        </w:tc>
        <w:tc>
          <w:tcPr>
            <w:tcW w:w="1276" w:type="dxa"/>
          </w:tcPr>
          <w:p w14:paraId="488A5310" w14:textId="77777777" w:rsidR="007C303E" w:rsidRDefault="007C303E" w:rsidP="0097404B">
            <w:pPr>
              <w:jc w:val="center"/>
              <w:rPr>
                <w:rFonts w:eastAsia="Calibri"/>
                <w:sz w:val="24"/>
                <w:szCs w:val="24"/>
              </w:rPr>
            </w:pPr>
            <w:r>
              <w:rPr>
                <w:rFonts w:eastAsia="Calibri"/>
                <w:sz w:val="24"/>
                <w:szCs w:val="24"/>
              </w:rPr>
              <w:t>У</w:t>
            </w:r>
            <w:r w:rsidRPr="009F62E3">
              <w:rPr>
                <w:rFonts w:eastAsia="Calibri"/>
                <w:sz w:val="24"/>
                <w:szCs w:val="24"/>
              </w:rPr>
              <w:t>К</w:t>
            </w:r>
            <w:r>
              <w:rPr>
                <w:rFonts w:eastAsia="Calibri"/>
                <w:sz w:val="24"/>
                <w:szCs w:val="24"/>
              </w:rPr>
              <w:t>-4;</w:t>
            </w:r>
          </w:p>
          <w:p w14:paraId="7DA164B3" w14:textId="77777777" w:rsidR="007C303E" w:rsidRDefault="007C303E" w:rsidP="0097404B">
            <w:pPr>
              <w:jc w:val="center"/>
              <w:rPr>
                <w:rFonts w:eastAsia="Calibri"/>
                <w:sz w:val="24"/>
                <w:szCs w:val="24"/>
              </w:rPr>
            </w:pPr>
            <w:r>
              <w:rPr>
                <w:rFonts w:eastAsia="Calibri"/>
                <w:sz w:val="24"/>
                <w:szCs w:val="24"/>
              </w:rPr>
              <w:t>ОПК-2;</w:t>
            </w:r>
          </w:p>
          <w:p w14:paraId="33A129B4" w14:textId="77777777" w:rsidR="007C303E" w:rsidRPr="009F62E3" w:rsidRDefault="007C303E" w:rsidP="0097404B">
            <w:pPr>
              <w:jc w:val="center"/>
              <w:rPr>
                <w:rFonts w:eastAsia="Calibri"/>
                <w:sz w:val="24"/>
                <w:szCs w:val="24"/>
              </w:rPr>
            </w:pPr>
            <w:r>
              <w:rPr>
                <w:rFonts w:eastAsia="Calibri"/>
                <w:sz w:val="24"/>
                <w:szCs w:val="24"/>
              </w:rPr>
              <w:t>ПК-2</w:t>
            </w:r>
          </w:p>
        </w:tc>
      </w:tr>
      <w:tr w:rsidR="007C303E" w:rsidRPr="009F62E3" w14:paraId="5809FBFE" w14:textId="77777777" w:rsidTr="00E8685B">
        <w:tc>
          <w:tcPr>
            <w:tcW w:w="5389" w:type="dxa"/>
            <w:gridSpan w:val="2"/>
          </w:tcPr>
          <w:p w14:paraId="7C6B8F96" w14:textId="77777777" w:rsidR="007C303E" w:rsidRPr="009F62E3" w:rsidRDefault="007C303E" w:rsidP="00EE5800">
            <w:pPr>
              <w:rPr>
                <w:rFonts w:eastAsia="Calibri"/>
                <w:b/>
                <w:sz w:val="24"/>
                <w:szCs w:val="24"/>
              </w:rPr>
            </w:pPr>
            <w:r w:rsidRPr="009F62E3">
              <w:rPr>
                <w:rFonts w:eastAsia="Calibri"/>
                <w:b/>
                <w:sz w:val="24"/>
                <w:szCs w:val="24"/>
              </w:rPr>
              <w:t>Всего часов</w:t>
            </w:r>
          </w:p>
        </w:tc>
        <w:tc>
          <w:tcPr>
            <w:tcW w:w="1728" w:type="dxa"/>
          </w:tcPr>
          <w:p w14:paraId="45706E72" w14:textId="77777777" w:rsidR="007C303E" w:rsidRPr="009F62E3" w:rsidRDefault="007C303E" w:rsidP="00EE5800">
            <w:pPr>
              <w:rPr>
                <w:rFonts w:eastAsia="Calibri"/>
                <w:sz w:val="24"/>
                <w:szCs w:val="24"/>
              </w:rPr>
            </w:pPr>
          </w:p>
        </w:tc>
        <w:tc>
          <w:tcPr>
            <w:tcW w:w="992" w:type="dxa"/>
          </w:tcPr>
          <w:p w14:paraId="0549D61F" w14:textId="77777777" w:rsidR="007C303E" w:rsidRPr="009F62E3" w:rsidRDefault="007C303E" w:rsidP="00EE5800">
            <w:pPr>
              <w:jc w:val="center"/>
              <w:rPr>
                <w:rFonts w:eastAsia="Calibri"/>
                <w:sz w:val="24"/>
                <w:szCs w:val="24"/>
              </w:rPr>
            </w:pPr>
            <w:r>
              <w:rPr>
                <w:rFonts w:eastAsia="Calibri"/>
                <w:sz w:val="24"/>
                <w:szCs w:val="24"/>
              </w:rPr>
              <w:t>78</w:t>
            </w:r>
          </w:p>
        </w:tc>
        <w:tc>
          <w:tcPr>
            <w:tcW w:w="1276" w:type="dxa"/>
          </w:tcPr>
          <w:p w14:paraId="7CA81A68" w14:textId="77777777" w:rsidR="007C303E" w:rsidRPr="009F62E3" w:rsidRDefault="007C303E" w:rsidP="00EE5800">
            <w:pPr>
              <w:rPr>
                <w:rFonts w:eastAsia="Calibri"/>
                <w:sz w:val="24"/>
                <w:szCs w:val="24"/>
              </w:rPr>
            </w:pPr>
          </w:p>
        </w:tc>
      </w:tr>
    </w:tbl>
    <w:p w14:paraId="121534FD" w14:textId="77777777" w:rsidR="007C303E" w:rsidRDefault="007C303E" w:rsidP="00AB7C10">
      <w:pPr>
        <w:widowControl w:val="0"/>
        <w:ind w:firstLine="708"/>
        <w:jc w:val="both"/>
        <w:rPr>
          <w:rFonts w:eastAsia="Times New Roman"/>
          <w:color w:val="000000"/>
          <w:sz w:val="24"/>
          <w:szCs w:val="24"/>
          <w:lang w:eastAsia="ru-RU"/>
        </w:rPr>
      </w:pPr>
    </w:p>
    <w:p w14:paraId="529E8F19" w14:textId="77777777" w:rsidR="007C303E" w:rsidRDefault="007C303E" w:rsidP="00AB7C10">
      <w:pPr>
        <w:widowControl w:val="0"/>
        <w:ind w:firstLine="708"/>
        <w:jc w:val="both"/>
        <w:rPr>
          <w:rFonts w:eastAsia="Times New Roman"/>
          <w:color w:val="000000"/>
          <w:sz w:val="24"/>
          <w:szCs w:val="24"/>
          <w:lang w:eastAsia="ru-RU"/>
        </w:rPr>
      </w:pPr>
    </w:p>
    <w:p w14:paraId="27E48CF9" w14:textId="77777777" w:rsidR="007C303E" w:rsidRPr="009F62E3" w:rsidRDefault="007C303E" w:rsidP="000658F2">
      <w:pPr>
        <w:autoSpaceDE w:val="0"/>
        <w:autoSpaceDN w:val="0"/>
        <w:adjustRightInd w:val="0"/>
        <w:rPr>
          <w:rFonts w:eastAsia="Calibri"/>
          <w:b/>
          <w:sz w:val="24"/>
          <w:szCs w:val="24"/>
        </w:rPr>
      </w:pPr>
      <w:r w:rsidRPr="000658F2">
        <w:rPr>
          <w:rFonts w:eastAsia="Calibri"/>
          <w:b/>
          <w:sz w:val="24"/>
          <w:szCs w:val="24"/>
        </w:rPr>
        <w:t xml:space="preserve">6. Перечень учебно-методического обеспечения для самостоятельной обучающихся по дисциплине (модулю) </w:t>
      </w:r>
    </w:p>
    <w:p w14:paraId="0600EC99" w14:textId="77777777" w:rsidR="007C303E" w:rsidRDefault="007C303E" w:rsidP="00AB7C10">
      <w:pPr>
        <w:widowControl w:val="0"/>
        <w:ind w:firstLine="708"/>
        <w:jc w:val="both"/>
        <w:rPr>
          <w:rFonts w:eastAsia="Times New Roman"/>
          <w:color w:val="000000"/>
          <w:sz w:val="24"/>
          <w:szCs w:val="24"/>
          <w:lang w:eastAsia="ru-RU"/>
        </w:rPr>
      </w:pPr>
    </w:p>
    <w:p w14:paraId="6C816FA3" w14:textId="77777777" w:rsidR="007C303E" w:rsidRDefault="007C303E" w:rsidP="00773D04">
      <w:pPr>
        <w:pStyle w:val="a9"/>
        <w:numPr>
          <w:ilvl w:val="0"/>
          <w:numId w:val="34"/>
        </w:numPr>
        <w:tabs>
          <w:tab w:val="left" w:pos="993"/>
        </w:tabs>
        <w:spacing w:after="0" w:line="240" w:lineRule="auto"/>
        <w:ind w:left="0" w:firstLine="709"/>
        <w:jc w:val="both"/>
        <w:rPr>
          <w:rFonts w:eastAsia="Times New Roman"/>
          <w:iCs/>
          <w:sz w:val="24"/>
          <w:szCs w:val="24"/>
          <w:lang w:eastAsia="ru-RU"/>
        </w:rPr>
      </w:pPr>
      <w:r w:rsidRPr="00915444">
        <w:rPr>
          <w:rFonts w:eastAsia="Times New Roman"/>
          <w:iCs/>
          <w:sz w:val="24"/>
          <w:szCs w:val="24"/>
          <w:lang w:eastAsia="ru-RU"/>
        </w:rPr>
        <w:t xml:space="preserve">Белова Н.А.  Практический курс перевода </w:t>
      </w:r>
      <w:r w:rsidRPr="00915444">
        <w:rPr>
          <w:rFonts w:eastAsia="Times New Roman"/>
          <w:color w:val="000000"/>
          <w:sz w:val="24"/>
          <w:szCs w:val="24"/>
          <w:lang w:eastAsia="ru-RU"/>
        </w:rPr>
        <w:t>[Электронный ресурс]:</w:t>
      </w:r>
      <w:r>
        <w:rPr>
          <w:rFonts w:eastAsia="Times New Roman"/>
          <w:color w:val="000000"/>
          <w:sz w:val="24"/>
          <w:szCs w:val="24"/>
          <w:lang w:eastAsia="ru-RU"/>
        </w:rPr>
        <w:t xml:space="preserve"> </w:t>
      </w:r>
      <w:r w:rsidRPr="00915444">
        <w:rPr>
          <w:rFonts w:eastAsia="Times New Roman"/>
          <w:iCs/>
          <w:sz w:val="24"/>
          <w:szCs w:val="24"/>
          <w:lang w:eastAsia="ru-RU"/>
        </w:rPr>
        <w:t xml:space="preserve">уч.пособие/ Белова Н.А., Баймуратова У.С. – </w:t>
      </w:r>
      <w:r w:rsidRPr="00915444">
        <w:rPr>
          <w:rFonts w:eastAsia="TimesNewRomanPSMT"/>
          <w:sz w:val="24"/>
          <w:szCs w:val="24"/>
          <w:lang w:eastAsia="ru-RU"/>
        </w:rPr>
        <w:t xml:space="preserve">Электрон. текстовые данные. – Оренбург: Оренбургский государственный университет, ЭБС АСВ, 2016. – 123 с. – </w:t>
      </w:r>
      <w:r w:rsidRPr="00915444">
        <w:rPr>
          <w:rFonts w:eastAsia="Times New Roman"/>
          <w:iCs/>
          <w:sz w:val="24"/>
          <w:szCs w:val="24"/>
          <w:lang w:eastAsia="ru-RU"/>
        </w:rPr>
        <w:t xml:space="preserve">Режим доступа: </w:t>
      </w:r>
      <w:hyperlink r:id="rId23" w:history="1">
        <w:r w:rsidRPr="00915444">
          <w:rPr>
            <w:rStyle w:val="afa"/>
            <w:rFonts w:eastAsia="Times New Roman"/>
            <w:iCs/>
            <w:sz w:val="24"/>
            <w:szCs w:val="24"/>
            <w:lang w:val="en-US" w:eastAsia="ru-RU"/>
          </w:rPr>
          <w:t>http</w:t>
        </w:r>
        <w:r w:rsidRPr="00915444">
          <w:rPr>
            <w:rStyle w:val="afa"/>
            <w:rFonts w:eastAsia="Times New Roman"/>
            <w:iCs/>
            <w:sz w:val="24"/>
            <w:szCs w:val="24"/>
            <w:lang w:eastAsia="ru-RU"/>
          </w:rPr>
          <w:t>://</w:t>
        </w:r>
        <w:r w:rsidRPr="00915444">
          <w:rPr>
            <w:rStyle w:val="afa"/>
            <w:rFonts w:eastAsia="Times New Roman"/>
            <w:iCs/>
            <w:sz w:val="24"/>
            <w:szCs w:val="24"/>
            <w:lang w:val="en-US" w:eastAsia="ru-RU"/>
          </w:rPr>
          <w:t>www</w:t>
        </w:r>
        <w:r w:rsidRPr="00915444">
          <w:rPr>
            <w:rStyle w:val="afa"/>
            <w:rFonts w:eastAsia="Times New Roman"/>
            <w:iCs/>
            <w:sz w:val="24"/>
            <w:szCs w:val="24"/>
            <w:lang w:eastAsia="ru-RU"/>
          </w:rPr>
          <w:t>.</w:t>
        </w:r>
        <w:r w:rsidRPr="00915444">
          <w:rPr>
            <w:rStyle w:val="afa"/>
            <w:rFonts w:eastAsia="Times New Roman"/>
            <w:iCs/>
            <w:sz w:val="24"/>
            <w:szCs w:val="24"/>
            <w:lang w:val="en-US" w:eastAsia="ru-RU"/>
          </w:rPr>
          <w:t>iprbookshop</w:t>
        </w:r>
        <w:r w:rsidRPr="00915444">
          <w:rPr>
            <w:rStyle w:val="afa"/>
            <w:rFonts w:eastAsia="Times New Roman"/>
            <w:iCs/>
            <w:sz w:val="24"/>
            <w:szCs w:val="24"/>
            <w:lang w:eastAsia="ru-RU"/>
          </w:rPr>
          <w:t>.</w:t>
        </w:r>
        <w:r w:rsidRPr="00915444">
          <w:rPr>
            <w:rStyle w:val="afa"/>
            <w:rFonts w:eastAsia="Times New Roman"/>
            <w:iCs/>
            <w:sz w:val="24"/>
            <w:szCs w:val="24"/>
            <w:lang w:val="en-US" w:eastAsia="ru-RU"/>
          </w:rPr>
          <w:t>ru</w:t>
        </w:r>
        <w:r w:rsidRPr="00915444">
          <w:rPr>
            <w:rStyle w:val="afa"/>
            <w:rFonts w:eastAsia="Times New Roman"/>
            <w:iCs/>
            <w:sz w:val="24"/>
            <w:szCs w:val="24"/>
            <w:lang w:eastAsia="ru-RU"/>
          </w:rPr>
          <w:t>/61396.</w:t>
        </w:r>
        <w:r w:rsidRPr="00915444">
          <w:rPr>
            <w:rStyle w:val="afa"/>
            <w:rFonts w:eastAsia="Times New Roman"/>
            <w:iCs/>
            <w:sz w:val="24"/>
            <w:szCs w:val="24"/>
            <w:lang w:val="en-US" w:eastAsia="ru-RU"/>
          </w:rPr>
          <w:t>html</w:t>
        </w:r>
      </w:hyperlink>
      <w:r w:rsidRPr="00915444">
        <w:rPr>
          <w:rFonts w:eastAsia="Times New Roman"/>
          <w:iCs/>
          <w:sz w:val="24"/>
          <w:szCs w:val="24"/>
          <w:lang w:eastAsia="ru-RU"/>
        </w:rPr>
        <w:t>. - ЭБС «</w:t>
      </w:r>
      <w:r w:rsidRPr="00915444">
        <w:rPr>
          <w:rFonts w:eastAsia="Times New Roman"/>
          <w:iCs/>
          <w:sz w:val="24"/>
          <w:szCs w:val="24"/>
          <w:lang w:val="en-US" w:eastAsia="ru-RU"/>
        </w:rPr>
        <w:t>IPRbooks</w:t>
      </w:r>
      <w:r w:rsidRPr="00915444">
        <w:rPr>
          <w:rFonts w:eastAsia="Times New Roman"/>
          <w:iCs/>
          <w:sz w:val="24"/>
          <w:szCs w:val="24"/>
          <w:lang w:eastAsia="ru-RU"/>
        </w:rPr>
        <w:t>».</w:t>
      </w:r>
    </w:p>
    <w:p w14:paraId="3CA4BA0C" w14:textId="77777777" w:rsidR="007C303E" w:rsidRPr="00915444" w:rsidRDefault="007C303E" w:rsidP="00773D04">
      <w:pPr>
        <w:pStyle w:val="a9"/>
        <w:numPr>
          <w:ilvl w:val="0"/>
          <w:numId w:val="34"/>
        </w:numPr>
        <w:tabs>
          <w:tab w:val="left" w:pos="993"/>
        </w:tabs>
        <w:spacing w:after="0" w:line="240" w:lineRule="auto"/>
        <w:ind w:left="0" w:firstLine="709"/>
        <w:jc w:val="both"/>
        <w:rPr>
          <w:rFonts w:eastAsia="Times New Roman"/>
          <w:iCs/>
          <w:sz w:val="24"/>
          <w:szCs w:val="24"/>
          <w:lang w:eastAsia="ru-RU"/>
        </w:rPr>
      </w:pPr>
      <w:r w:rsidRPr="00915444">
        <w:rPr>
          <w:rFonts w:eastAsia="Times New Roman"/>
          <w:iCs/>
          <w:sz w:val="24"/>
          <w:szCs w:val="24"/>
          <w:lang w:eastAsia="ru-RU"/>
        </w:rPr>
        <w:t>Ильина А.Ю. Грамматический перевод с русского на английский (</w:t>
      </w:r>
      <w:r w:rsidRPr="00915444">
        <w:rPr>
          <w:rFonts w:eastAsia="Times New Roman"/>
          <w:iCs/>
          <w:sz w:val="24"/>
          <w:szCs w:val="24"/>
          <w:lang w:val="en-US" w:eastAsia="ru-RU"/>
        </w:rPr>
        <w:t>Brush</w:t>
      </w:r>
      <w:r w:rsidRPr="00915444">
        <w:rPr>
          <w:rFonts w:eastAsia="Times New Roman"/>
          <w:iCs/>
          <w:sz w:val="24"/>
          <w:szCs w:val="24"/>
          <w:lang w:eastAsia="ru-RU"/>
        </w:rPr>
        <w:t xml:space="preserve"> </w:t>
      </w:r>
      <w:r w:rsidRPr="00915444">
        <w:rPr>
          <w:rFonts w:eastAsia="Times New Roman"/>
          <w:iCs/>
          <w:sz w:val="24"/>
          <w:szCs w:val="24"/>
          <w:lang w:val="en-US" w:eastAsia="ru-RU"/>
        </w:rPr>
        <w:t>up</w:t>
      </w:r>
      <w:r w:rsidRPr="00915444">
        <w:rPr>
          <w:rFonts w:eastAsia="Times New Roman"/>
          <w:iCs/>
          <w:sz w:val="24"/>
          <w:szCs w:val="24"/>
          <w:lang w:eastAsia="ru-RU"/>
        </w:rPr>
        <w:t xml:space="preserve"> </w:t>
      </w:r>
      <w:r w:rsidRPr="00915444">
        <w:rPr>
          <w:rFonts w:eastAsia="Times New Roman"/>
          <w:iCs/>
          <w:sz w:val="24"/>
          <w:szCs w:val="24"/>
          <w:lang w:val="en-US" w:eastAsia="ru-RU"/>
        </w:rPr>
        <w:t>your</w:t>
      </w:r>
      <w:r w:rsidRPr="00915444">
        <w:rPr>
          <w:rFonts w:eastAsia="Times New Roman"/>
          <w:iCs/>
          <w:sz w:val="24"/>
          <w:szCs w:val="24"/>
          <w:lang w:eastAsia="ru-RU"/>
        </w:rPr>
        <w:t xml:space="preserve"> </w:t>
      </w:r>
      <w:r w:rsidRPr="00915444">
        <w:rPr>
          <w:rFonts w:eastAsia="Times New Roman"/>
          <w:iCs/>
          <w:sz w:val="24"/>
          <w:szCs w:val="24"/>
          <w:lang w:val="en-US" w:eastAsia="ru-RU"/>
        </w:rPr>
        <w:t>Crammar</w:t>
      </w:r>
      <w:r w:rsidRPr="00915444">
        <w:rPr>
          <w:rFonts w:eastAsia="Times New Roman"/>
          <w:iCs/>
          <w:sz w:val="24"/>
          <w:szCs w:val="24"/>
          <w:lang w:eastAsia="ru-RU"/>
        </w:rPr>
        <w:t xml:space="preserve">) </w:t>
      </w:r>
      <w:r w:rsidRPr="00915444">
        <w:rPr>
          <w:rFonts w:eastAsia="Times New Roman"/>
          <w:color w:val="000000"/>
          <w:sz w:val="24"/>
          <w:szCs w:val="24"/>
          <w:lang w:eastAsia="ru-RU"/>
        </w:rPr>
        <w:t xml:space="preserve">[Электронный ресурс]: учебно-методическое пособие/Ильина А.Ю., Куприянова М.Е. – </w:t>
      </w:r>
      <w:r w:rsidRPr="00915444">
        <w:rPr>
          <w:rFonts w:eastAsia="TimesNewRomanPSMT"/>
          <w:sz w:val="24"/>
          <w:szCs w:val="24"/>
          <w:lang w:eastAsia="ru-RU"/>
        </w:rPr>
        <w:t>Электрон. текстовые данные. – М.: Российский университет дружбы народов, 2012. – 80 с.</w:t>
      </w:r>
      <w:r w:rsidRPr="00915444">
        <w:rPr>
          <w:rFonts w:eastAsia="Times New Roman"/>
          <w:iCs/>
          <w:sz w:val="24"/>
          <w:szCs w:val="24"/>
          <w:lang w:eastAsia="ru-RU"/>
        </w:rPr>
        <w:t xml:space="preserve"> </w:t>
      </w:r>
      <w:r w:rsidRPr="00915444">
        <w:rPr>
          <w:rFonts w:eastAsia="TimesNewRomanPSMT"/>
          <w:sz w:val="24"/>
          <w:szCs w:val="24"/>
          <w:lang w:eastAsia="ru-RU"/>
        </w:rPr>
        <w:t xml:space="preserve">– </w:t>
      </w:r>
      <w:r w:rsidRPr="00915444">
        <w:rPr>
          <w:rFonts w:eastAsia="Times New Roman"/>
          <w:iCs/>
          <w:sz w:val="24"/>
          <w:szCs w:val="24"/>
          <w:lang w:eastAsia="ru-RU"/>
        </w:rPr>
        <w:t xml:space="preserve">Режим доступа: </w:t>
      </w:r>
      <w:hyperlink r:id="rId24" w:history="1">
        <w:r w:rsidRPr="00915444">
          <w:rPr>
            <w:rStyle w:val="afa"/>
            <w:rFonts w:eastAsia="Times New Roman"/>
            <w:iCs/>
            <w:sz w:val="24"/>
            <w:szCs w:val="24"/>
            <w:lang w:val="en-US" w:eastAsia="ru-RU"/>
          </w:rPr>
          <w:t>http</w:t>
        </w:r>
        <w:r w:rsidRPr="00915444">
          <w:rPr>
            <w:rStyle w:val="afa"/>
            <w:rFonts w:eastAsia="Times New Roman"/>
            <w:iCs/>
            <w:sz w:val="24"/>
            <w:szCs w:val="24"/>
            <w:lang w:eastAsia="ru-RU"/>
          </w:rPr>
          <w:t>://</w:t>
        </w:r>
        <w:r w:rsidRPr="00915444">
          <w:rPr>
            <w:rStyle w:val="afa"/>
            <w:rFonts w:eastAsia="Times New Roman"/>
            <w:iCs/>
            <w:sz w:val="24"/>
            <w:szCs w:val="24"/>
            <w:lang w:val="en-US" w:eastAsia="ru-RU"/>
          </w:rPr>
          <w:t>www</w:t>
        </w:r>
        <w:r w:rsidRPr="00915444">
          <w:rPr>
            <w:rStyle w:val="afa"/>
            <w:rFonts w:eastAsia="Times New Roman"/>
            <w:iCs/>
            <w:sz w:val="24"/>
            <w:szCs w:val="24"/>
            <w:lang w:eastAsia="ru-RU"/>
          </w:rPr>
          <w:t>.</w:t>
        </w:r>
        <w:r w:rsidRPr="00915444">
          <w:rPr>
            <w:rStyle w:val="afa"/>
            <w:rFonts w:eastAsia="Times New Roman"/>
            <w:iCs/>
            <w:sz w:val="24"/>
            <w:szCs w:val="24"/>
            <w:lang w:val="en-US" w:eastAsia="ru-RU"/>
          </w:rPr>
          <w:t>iprbookshop</w:t>
        </w:r>
        <w:r w:rsidRPr="00915444">
          <w:rPr>
            <w:rStyle w:val="afa"/>
            <w:rFonts w:eastAsia="Times New Roman"/>
            <w:iCs/>
            <w:sz w:val="24"/>
            <w:szCs w:val="24"/>
            <w:lang w:eastAsia="ru-RU"/>
          </w:rPr>
          <w:t>.</w:t>
        </w:r>
        <w:r w:rsidRPr="00915444">
          <w:rPr>
            <w:rStyle w:val="afa"/>
            <w:rFonts w:eastAsia="Times New Roman"/>
            <w:iCs/>
            <w:sz w:val="24"/>
            <w:szCs w:val="24"/>
            <w:lang w:val="en-US" w:eastAsia="ru-RU"/>
          </w:rPr>
          <w:t>ru</w:t>
        </w:r>
        <w:r w:rsidRPr="00915444">
          <w:rPr>
            <w:rStyle w:val="afa"/>
            <w:rFonts w:eastAsia="Times New Roman"/>
            <w:iCs/>
            <w:sz w:val="24"/>
            <w:szCs w:val="24"/>
            <w:lang w:eastAsia="ru-RU"/>
          </w:rPr>
          <w:t>/22171.</w:t>
        </w:r>
        <w:r w:rsidRPr="00915444">
          <w:rPr>
            <w:rStyle w:val="afa"/>
            <w:rFonts w:eastAsia="Times New Roman"/>
            <w:iCs/>
            <w:sz w:val="24"/>
            <w:szCs w:val="24"/>
            <w:lang w:val="en-US" w:eastAsia="ru-RU"/>
          </w:rPr>
          <w:t>html</w:t>
        </w:r>
      </w:hyperlink>
      <w:r w:rsidRPr="00915444">
        <w:rPr>
          <w:rFonts w:eastAsia="Times New Roman"/>
          <w:iCs/>
          <w:sz w:val="24"/>
          <w:szCs w:val="24"/>
          <w:lang w:eastAsia="ru-RU"/>
        </w:rPr>
        <w:t>. - ЭБС «</w:t>
      </w:r>
      <w:r w:rsidRPr="00915444">
        <w:rPr>
          <w:rFonts w:eastAsia="Times New Roman"/>
          <w:iCs/>
          <w:sz w:val="24"/>
          <w:szCs w:val="24"/>
          <w:lang w:val="en-US" w:eastAsia="ru-RU"/>
        </w:rPr>
        <w:t>IPRbooks</w:t>
      </w:r>
      <w:r w:rsidRPr="00915444">
        <w:rPr>
          <w:rFonts w:eastAsia="Times New Roman"/>
          <w:iCs/>
          <w:sz w:val="24"/>
          <w:szCs w:val="24"/>
          <w:lang w:eastAsia="ru-RU"/>
        </w:rPr>
        <w:t>».</w:t>
      </w:r>
    </w:p>
    <w:p w14:paraId="168245B0" w14:textId="77777777" w:rsidR="007C303E" w:rsidRDefault="007C303E" w:rsidP="00773D04">
      <w:pPr>
        <w:pStyle w:val="a9"/>
        <w:numPr>
          <w:ilvl w:val="0"/>
          <w:numId w:val="34"/>
        </w:numPr>
        <w:tabs>
          <w:tab w:val="left" w:pos="1134"/>
        </w:tabs>
        <w:spacing w:after="0" w:line="240" w:lineRule="auto"/>
        <w:ind w:left="0" w:firstLine="709"/>
        <w:jc w:val="both"/>
        <w:rPr>
          <w:rFonts w:eastAsia="Times New Roman"/>
          <w:iCs/>
          <w:sz w:val="24"/>
          <w:szCs w:val="24"/>
          <w:lang w:eastAsia="ru-RU"/>
        </w:rPr>
      </w:pPr>
      <w:r>
        <w:rPr>
          <w:rFonts w:eastAsia="Times New Roman"/>
          <w:color w:val="000000"/>
          <w:sz w:val="24"/>
          <w:szCs w:val="24"/>
          <w:lang w:eastAsia="ru-RU"/>
        </w:rPr>
        <w:t xml:space="preserve">Кузнецова Л.Э. Сравнительная типология английского и русского языков </w:t>
      </w:r>
      <w:r w:rsidRPr="00070017">
        <w:rPr>
          <w:rFonts w:eastAsia="Times New Roman"/>
          <w:color w:val="000000"/>
          <w:sz w:val="24"/>
          <w:szCs w:val="24"/>
          <w:lang w:eastAsia="ru-RU"/>
        </w:rPr>
        <w:t>[</w:t>
      </w:r>
      <w:r>
        <w:rPr>
          <w:rFonts w:eastAsia="Times New Roman"/>
          <w:color w:val="000000"/>
          <w:sz w:val="24"/>
          <w:szCs w:val="24"/>
          <w:lang w:eastAsia="ru-RU"/>
        </w:rPr>
        <w:t>Электронный ресурс</w:t>
      </w:r>
      <w:r w:rsidRPr="00070017">
        <w:rPr>
          <w:rFonts w:eastAsia="Times New Roman"/>
          <w:color w:val="000000"/>
          <w:sz w:val="24"/>
          <w:szCs w:val="24"/>
          <w:lang w:eastAsia="ru-RU"/>
        </w:rPr>
        <w:t>]</w:t>
      </w:r>
      <w:r>
        <w:rPr>
          <w:rFonts w:eastAsia="Times New Roman"/>
          <w:color w:val="000000"/>
          <w:sz w:val="24"/>
          <w:szCs w:val="24"/>
          <w:lang w:eastAsia="ru-RU"/>
        </w:rPr>
        <w:t>: учебно-методическое пособие</w:t>
      </w:r>
      <w:r w:rsidRPr="00070017">
        <w:rPr>
          <w:rFonts w:eastAsia="Times New Roman"/>
          <w:color w:val="000000"/>
          <w:sz w:val="24"/>
          <w:szCs w:val="24"/>
          <w:lang w:eastAsia="ru-RU"/>
        </w:rPr>
        <w:t>/</w:t>
      </w:r>
      <w:r>
        <w:rPr>
          <w:rFonts w:eastAsia="Times New Roman"/>
          <w:color w:val="000000"/>
          <w:sz w:val="24"/>
          <w:szCs w:val="24"/>
          <w:lang w:eastAsia="ru-RU"/>
        </w:rPr>
        <w:t xml:space="preserve">Кузнецова Л.Э. - </w:t>
      </w:r>
      <w:r w:rsidRPr="00070017">
        <w:rPr>
          <w:rFonts w:eastAsia="TimesNewRomanPSMT"/>
          <w:sz w:val="24"/>
          <w:szCs w:val="24"/>
          <w:lang w:eastAsia="ru-RU"/>
        </w:rPr>
        <w:t xml:space="preserve">Электрон. текстовые данные. – </w:t>
      </w:r>
      <w:r>
        <w:rPr>
          <w:rFonts w:eastAsia="TimesNewRomanPSMT"/>
          <w:sz w:val="24"/>
          <w:szCs w:val="24"/>
          <w:lang w:eastAsia="ru-RU"/>
        </w:rPr>
        <w:t>М.: Армавирский государственный педагогический университет, 2014.  – 215</w:t>
      </w:r>
      <w:r w:rsidRPr="00070017">
        <w:rPr>
          <w:rFonts w:eastAsia="TimesNewRomanPSMT"/>
          <w:sz w:val="24"/>
          <w:szCs w:val="24"/>
          <w:lang w:eastAsia="ru-RU"/>
        </w:rPr>
        <w:t xml:space="preserve"> с. </w:t>
      </w:r>
      <w:r w:rsidRPr="00070017">
        <w:rPr>
          <w:rFonts w:eastAsia="Times New Roman"/>
          <w:iCs/>
          <w:sz w:val="24"/>
          <w:szCs w:val="24"/>
          <w:lang w:eastAsia="ru-RU"/>
        </w:rPr>
        <w:t xml:space="preserve">Режим доступа: </w:t>
      </w:r>
      <w:hyperlink r:id="rId25" w:history="1">
        <w:r w:rsidRPr="003E4CC0">
          <w:rPr>
            <w:rStyle w:val="afa"/>
            <w:rFonts w:eastAsia="Times New Roman"/>
            <w:iCs/>
            <w:sz w:val="24"/>
            <w:szCs w:val="24"/>
            <w:lang w:val="en-US" w:eastAsia="ru-RU"/>
          </w:rPr>
          <w:t>http</w:t>
        </w:r>
        <w:r w:rsidRPr="003E4CC0">
          <w:rPr>
            <w:rStyle w:val="afa"/>
            <w:rFonts w:eastAsia="Times New Roman"/>
            <w:iCs/>
            <w:sz w:val="24"/>
            <w:szCs w:val="24"/>
            <w:lang w:eastAsia="ru-RU"/>
          </w:rPr>
          <w:t>://</w:t>
        </w:r>
        <w:r w:rsidRPr="003E4CC0">
          <w:rPr>
            <w:rStyle w:val="afa"/>
            <w:rFonts w:eastAsia="Times New Roman"/>
            <w:iCs/>
            <w:sz w:val="24"/>
            <w:szCs w:val="24"/>
            <w:lang w:val="en-US" w:eastAsia="ru-RU"/>
          </w:rPr>
          <w:t>www</w:t>
        </w:r>
        <w:r w:rsidRPr="003E4CC0">
          <w:rPr>
            <w:rStyle w:val="afa"/>
            <w:rFonts w:eastAsia="Times New Roman"/>
            <w:iCs/>
            <w:sz w:val="24"/>
            <w:szCs w:val="24"/>
            <w:lang w:eastAsia="ru-RU"/>
          </w:rPr>
          <w:t>.</w:t>
        </w:r>
        <w:r w:rsidRPr="003E4CC0">
          <w:rPr>
            <w:rStyle w:val="afa"/>
            <w:rFonts w:eastAsia="Times New Roman"/>
            <w:iCs/>
            <w:sz w:val="24"/>
            <w:szCs w:val="24"/>
            <w:lang w:val="en-US" w:eastAsia="ru-RU"/>
          </w:rPr>
          <w:t>iprbookshop</w:t>
        </w:r>
        <w:r w:rsidRPr="003E4CC0">
          <w:rPr>
            <w:rStyle w:val="afa"/>
            <w:rFonts w:eastAsia="Times New Roman"/>
            <w:iCs/>
            <w:sz w:val="24"/>
            <w:szCs w:val="24"/>
            <w:lang w:eastAsia="ru-RU"/>
          </w:rPr>
          <w:t>.</w:t>
        </w:r>
        <w:r w:rsidRPr="003E4CC0">
          <w:rPr>
            <w:rStyle w:val="afa"/>
            <w:rFonts w:eastAsia="Times New Roman"/>
            <w:iCs/>
            <w:sz w:val="24"/>
            <w:szCs w:val="24"/>
            <w:lang w:val="en-US" w:eastAsia="ru-RU"/>
          </w:rPr>
          <w:t>ru</w:t>
        </w:r>
        <w:r w:rsidRPr="003E4CC0">
          <w:rPr>
            <w:rStyle w:val="afa"/>
            <w:rFonts w:eastAsia="Times New Roman"/>
            <w:iCs/>
            <w:sz w:val="24"/>
            <w:szCs w:val="24"/>
            <w:lang w:eastAsia="ru-RU"/>
          </w:rPr>
          <w:t>/54535.</w:t>
        </w:r>
        <w:r w:rsidRPr="003E4CC0">
          <w:rPr>
            <w:rStyle w:val="afa"/>
            <w:rFonts w:eastAsia="Times New Roman"/>
            <w:iCs/>
            <w:sz w:val="24"/>
            <w:szCs w:val="24"/>
            <w:lang w:val="en-US" w:eastAsia="ru-RU"/>
          </w:rPr>
          <w:t>html</w:t>
        </w:r>
      </w:hyperlink>
      <w:r w:rsidRPr="00070017">
        <w:rPr>
          <w:rFonts w:eastAsia="Times New Roman"/>
          <w:iCs/>
          <w:sz w:val="24"/>
          <w:szCs w:val="24"/>
          <w:lang w:eastAsia="ru-RU"/>
        </w:rPr>
        <w:t>. - ЭБС «</w:t>
      </w:r>
      <w:r w:rsidRPr="00070017">
        <w:rPr>
          <w:rFonts w:eastAsia="Times New Roman"/>
          <w:iCs/>
          <w:sz w:val="24"/>
          <w:szCs w:val="24"/>
          <w:lang w:val="en-US" w:eastAsia="ru-RU"/>
        </w:rPr>
        <w:t>IPRbooks</w:t>
      </w:r>
      <w:r w:rsidRPr="00070017">
        <w:rPr>
          <w:rFonts w:eastAsia="Times New Roman"/>
          <w:iCs/>
          <w:sz w:val="24"/>
          <w:szCs w:val="24"/>
          <w:lang w:eastAsia="ru-RU"/>
        </w:rPr>
        <w:t>».</w:t>
      </w:r>
    </w:p>
    <w:p w14:paraId="1EB836EC" w14:textId="77777777" w:rsidR="007C303E" w:rsidRDefault="007C303E" w:rsidP="006C61B8">
      <w:pPr>
        <w:shd w:val="clear" w:color="auto" w:fill="FFFFFF"/>
        <w:ind w:firstLine="709"/>
        <w:jc w:val="both"/>
        <w:rPr>
          <w:rFonts w:eastAsia="Times New Roman"/>
          <w:iCs/>
          <w:sz w:val="24"/>
          <w:szCs w:val="24"/>
          <w:lang w:eastAsia="ru-RU"/>
        </w:rPr>
      </w:pPr>
    </w:p>
    <w:p w14:paraId="1C1FC83D" w14:textId="77777777" w:rsidR="007C303E" w:rsidRPr="00D20195" w:rsidRDefault="007C303E" w:rsidP="00D20195">
      <w:pPr>
        <w:rPr>
          <w:rFonts w:eastAsia="Calibri"/>
          <w:b/>
          <w:sz w:val="24"/>
          <w:szCs w:val="24"/>
        </w:rPr>
      </w:pPr>
      <w:r w:rsidRPr="00D20195">
        <w:rPr>
          <w:rFonts w:eastAsia="Calibri"/>
          <w:b/>
          <w:sz w:val="24"/>
          <w:szCs w:val="24"/>
        </w:rPr>
        <w:t>7. Фонд оценочных средств для проведения промежуточной аттестации обучающихся по дисциплине (модулю)</w:t>
      </w:r>
    </w:p>
    <w:p w14:paraId="0A519119" w14:textId="77777777" w:rsidR="007C303E" w:rsidRPr="00D20195" w:rsidRDefault="007C303E" w:rsidP="00D20195">
      <w:pPr>
        <w:rPr>
          <w:rFonts w:eastAsia="Calibri"/>
          <w:b/>
          <w:sz w:val="24"/>
          <w:szCs w:val="24"/>
        </w:rPr>
      </w:pPr>
    </w:p>
    <w:p w14:paraId="763823C0" w14:textId="77777777" w:rsidR="007C303E" w:rsidRPr="00D20195" w:rsidRDefault="007C303E" w:rsidP="00D20195">
      <w:pPr>
        <w:rPr>
          <w:rFonts w:eastAsia="Calibri"/>
          <w:b/>
          <w:sz w:val="24"/>
          <w:szCs w:val="24"/>
        </w:rPr>
      </w:pPr>
      <w:r w:rsidRPr="00D20195">
        <w:rPr>
          <w:rFonts w:eastAsia="Calibri"/>
          <w:b/>
          <w:sz w:val="24"/>
          <w:szCs w:val="24"/>
        </w:rPr>
        <w:t>7.1. Перечень компетенций с указанием этапов их формирования в процессе освоения образовательной программы</w:t>
      </w:r>
    </w:p>
    <w:p w14:paraId="62C07B61" w14:textId="77777777" w:rsidR="007C303E" w:rsidRDefault="007C303E" w:rsidP="009F62E3">
      <w:pPr>
        <w:autoSpaceDE w:val="0"/>
        <w:autoSpaceDN w:val="0"/>
        <w:adjustRightInd w:val="0"/>
        <w:jc w:val="both"/>
        <w:rPr>
          <w:rFonts w:eastAsia="Calibri"/>
          <w:sz w:val="24"/>
          <w:szCs w:val="24"/>
        </w:rPr>
      </w:pPr>
    </w:p>
    <w:p w14:paraId="0D4A112E" w14:textId="77777777" w:rsidR="007C303E" w:rsidRDefault="007C303E" w:rsidP="009F62E3">
      <w:pPr>
        <w:autoSpaceDE w:val="0"/>
        <w:autoSpaceDN w:val="0"/>
        <w:adjustRightInd w:val="0"/>
        <w:jc w:val="both"/>
        <w:rPr>
          <w:rFonts w:eastAsia="Calibri"/>
          <w:sz w:val="24"/>
          <w:szCs w:val="24"/>
        </w:rPr>
      </w:pPr>
    </w:p>
    <w:tbl>
      <w:tblPr>
        <w:tblW w:w="964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764"/>
        <w:gridCol w:w="5876"/>
      </w:tblGrid>
      <w:tr w:rsidR="007C303E" w:rsidRPr="008C3345" w14:paraId="25A773A2" w14:textId="77777777" w:rsidTr="00EE5800">
        <w:trPr>
          <w:trHeight w:val="305"/>
        </w:trPr>
        <w:tc>
          <w:tcPr>
            <w:tcW w:w="3764" w:type="dxa"/>
          </w:tcPr>
          <w:p w14:paraId="6D81DC7D" w14:textId="77777777" w:rsidR="007C303E" w:rsidRPr="008C3345" w:rsidRDefault="007C303E" w:rsidP="00EE5800">
            <w:pPr>
              <w:jc w:val="center"/>
              <w:rPr>
                <w:b/>
                <w:bCs/>
              </w:rPr>
            </w:pPr>
            <w:r w:rsidRPr="008C3345">
              <w:rPr>
                <w:b/>
                <w:bCs/>
              </w:rPr>
              <w:t>Группа компетенций</w:t>
            </w:r>
          </w:p>
        </w:tc>
        <w:tc>
          <w:tcPr>
            <w:tcW w:w="5876" w:type="dxa"/>
          </w:tcPr>
          <w:p w14:paraId="29F48BE4" w14:textId="77777777" w:rsidR="007C303E" w:rsidRPr="008C3345" w:rsidRDefault="007C303E" w:rsidP="00EE5800">
            <w:pPr>
              <w:jc w:val="center"/>
              <w:rPr>
                <w:b/>
                <w:bCs/>
              </w:rPr>
            </w:pPr>
            <w:r w:rsidRPr="008C3345">
              <w:rPr>
                <w:b/>
                <w:bCs/>
              </w:rPr>
              <w:t>Код</w:t>
            </w:r>
          </w:p>
        </w:tc>
      </w:tr>
      <w:tr w:rsidR="007C303E" w:rsidRPr="008C3345" w14:paraId="0C7C917E" w14:textId="77777777" w:rsidTr="00EE5800">
        <w:trPr>
          <w:trHeight w:val="385"/>
        </w:trPr>
        <w:tc>
          <w:tcPr>
            <w:tcW w:w="3764" w:type="dxa"/>
          </w:tcPr>
          <w:p w14:paraId="240BE478" w14:textId="77777777" w:rsidR="007C303E" w:rsidRPr="008C3345" w:rsidRDefault="007C303E" w:rsidP="00EE5800">
            <w:pPr>
              <w:jc w:val="both"/>
              <w:rPr>
                <w:bCs/>
              </w:rPr>
            </w:pPr>
            <w:r w:rsidRPr="008C3345">
              <w:rPr>
                <w:bCs/>
              </w:rPr>
              <w:t>Универсальные компетенции</w:t>
            </w:r>
          </w:p>
          <w:p w14:paraId="7748A888" w14:textId="77777777" w:rsidR="007C303E" w:rsidRPr="008C3345" w:rsidRDefault="007C303E" w:rsidP="00EE5800">
            <w:pPr>
              <w:jc w:val="both"/>
              <w:rPr>
                <w:bCs/>
              </w:rPr>
            </w:pPr>
          </w:p>
        </w:tc>
        <w:tc>
          <w:tcPr>
            <w:tcW w:w="5876" w:type="dxa"/>
          </w:tcPr>
          <w:p w14:paraId="39765A8C" w14:textId="77777777" w:rsidR="007C303E" w:rsidRPr="009F10D0" w:rsidRDefault="007C303E" w:rsidP="00EE5800">
            <w:pPr>
              <w:pStyle w:val="TableParagraph"/>
              <w:spacing w:line="261" w:lineRule="auto"/>
              <w:jc w:val="both"/>
              <w:rPr>
                <w:bCs/>
              </w:rPr>
            </w:pPr>
            <w:bookmarkStart w:id="21" w:name="_Hlk228906244"/>
            <w:r w:rsidRPr="009F10D0">
              <w:rPr>
                <w:w w:val="90"/>
              </w:rPr>
              <w:t>УК-4</w:t>
            </w:r>
            <w:r w:rsidRPr="009F10D0">
              <w:t xml:space="preserve"> </w:t>
            </w:r>
            <w:r w:rsidRPr="009F10D0">
              <w:rPr>
                <w:color w:val="000000"/>
              </w:rPr>
              <w:t>Способен применять современные коммуникативные технологии, в том числе на иностранном(ых) языке(ах), для академического и профессионального взаимодействия</w:t>
            </w:r>
            <w:bookmarkEnd w:id="21"/>
          </w:p>
        </w:tc>
      </w:tr>
      <w:tr w:rsidR="007C303E" w:rsidRPr="008C3345" w14:paraId="224DD24C" w14:textId="77777777" w:rsidTr="00EE5800">
        <w:trPr>
          <w:trHeight w:val="240"/>
        </w:trPr>
        <w:tc>
          <w:tcPr>
            <w:tcW w:w="3764" w:type="dxa"/>
          </w:tcPr>
          <w:p w14:paraId="21E64014" w14:textId="77777777" w:rsidR="007C303E" w:rsidRPr="008C3345" w:rsidRDefault="007C303E" w:rsidP="00EE5800">
            <w:pPr>
              <w:jc w:val="both"/>
              <w:rPr>
                <w:bCs/>
              </w:rPr>
            </w:pPr>
            <w:r w:rsidRPr="008C3345">
              <w:rPr>
                <w:bCs/>
              </w:rPr>
              <w:t>Общие профессиональные компетенции</w:t>
            </w:r>
          </w:p>
        </w:tc>
        <w:tc>
          <w:tcPr>
            <w:tcW w:w="5876" w:type="dxa"/>
          </w:tcPr>
          <w:p w14:paraId="193506AD" w14:textId="77777777" w:rsidR="007C303E" w:rsidRPr="009F10D0" w:rsidRDefault="007C303E" w:rsidP="00EE5800">
            <w:pPr>
              <w:jc w:val="both"/>
              <w:rPr>
                <w:bCs/>
              </w:rPr>
            </w:pPr>
            <w:r w:rsidRPr="009F10D0">
              <w:t xml:space="preserve">ОПK-2 </w:t>
            </w:r>
            <w:bookmarkStart w:id="22" w:name="_Hlk228915784"/>
            <w:r w:rsidRPr="009F10D0">
              <w:rPr>
                <w:color w:val="000000"/>
              </w:rPr>
              <w:t>Способен учитывать в практической деятельности специфику иноязычной научной картины мира и научного дискурса в русском и изучаемом иностранном языках;</w:t>
            </w:r>
            <w:bookmarkEnd w:id="22"/>
          </w:p>
        </w:tc>
      </w:tr>
      <w:tr w:rsidR="007C303E" w:rsidRPr="008C3345" w14:paraId="0B09BC05" w14:textId="77777777" w:rsidTr="00E8685B">
        <w:trPr>
          <w:trHeight w:val="132"/>
        </w:trPr>
        <w:tc>
          <w:tcPr>
            <w:tcW w:w="3764" w:type="dxa"/>
          </w:tcPr>
          <w:p w14:paraId="1E8970F9" w14:textId="77777777" w:rsidR="007C303E" w:rsidRPr="008C3345" w:rsidRDefault="007C303E" w:rsidP="00EE5800">
            <w:pPr>
              <w:jc w:val="both"/>
              <w:rPr>
                <w:bCs/>
              </w:rPr>
            </w:pPr>
            <w:r w:rsidRPr="008C3345">
              <w:rPr>
                <w:bCs/>
              </w:rPr>
              <w:t>Профессиональные компетенции</w:t>
            </w:r>
          </w:p>
        </w:tc>
        <w:tc>
          <w:tcPr>
            <w:tcW w:w="5876" w:type="dxa"/>
          </w:tcPr>
          <w:p w14:paraId="19BFBF40" w14:textId="77777777" w:rsidR="007C303E" w:rsidRPr="009F10D0" w:rsidRDefault="007C303E" w:rsidP="00EE5800">
            <w:pPr>
              <w:pStyle w:val="TableParagraph"/>
              <w:jc w:val="both"/>
              <w:rPr>
                <w:color w:val="000000"/>
              </w:rPr>
            </w:pPr>
            <w:r w:rsidRPr="009F10D0">
              <w:t xml:space="preserve">ПK-2 </w:t>
            </w:r>
            <w:r w:rsidRPr="009F10D0">
              <w:rPr>
                <w:color w:val="000000"/>
              </w:rPr>
              <w:t>Способен осуществлять совместно с обучающимися поиск и обсуждение изменений в языковой реальности и реакции на них социума, формирование у обучающихся "чувства меняющегося языка"</w:t>
            </w:r>
          </w:p>
          <w:p w14:paraId="6C18B5F7" w14:textId="77777777" w:rsidR="007C303E" w:rsidRPr="009F10D0" w:rsidRDefault="007C303E" w:rsidP="00EE5800">
            <w:pPr>
              <w:pStyle w:val="TableParagraph"/>
              <w:ind w:left="96"/>
              <w:jc w:val="both"/>
              <w:rPr>
                <w:bCs/>
              </w:rPr>
            </w:pPr>
          </w:p>
        </w:tc>
      </w:tr>
    </w:tbl>
    <w:p w14:paraId="0F7EC5E4" w14:textId="77777777" w:rsidR="007C303E" w:rsidRDefault="007C303E" w:rsidP="009F62E3">
      <w:pPr>
        <w:autoSpaceDE w:val="0"/>
        <w:autoSpaceDN w:val="0"/>
        <w:adjustRightInd w:val="0"/>
        <w:jc w:val="both"/>
        <w:rPr>
          <w:rFonts w:eastAsia="Calibri"/>
          <w:sz w:val="24"/>
          <w:szCs w:val="24"/>
        </w:rPr>
      </w:pPr>
    </w:p>
    <w:p w14:paraId="0D7A668A" w14:textId="77777777" w:rsidR="007C303E" w:rsidRPr="00AE1EA0" w:rsidRDefault="007C303E" w:rsidP="00AE1EA0">
      <w:pPr>
        <w:spacing w:after="160" w:line="259" w:lineRule="auto"/>
        <w:rPr>
          <w:rFonts w:eastAsia="Calibri"/>
          <w:b/>
          <w:sz w:val="24"/>
          <w:szCs w:val="24"/>
        </w:rPr>
      </w:pPr>
      <w:r w:rsidRPr="00AE1EA0">
        <w:rPr>
          <w:rFonts w:eastAsia="Calibri"/>
          <w:b/>
          <w:sz w:val="24"/>
          <w:szCs w:val="24"/>
        </w:rPr>
        <w:t xml:space="preserve">7.2 Описание показателей и критериев и шкал оценивания компетенций </w:t>
      </w:r>
    </w:p>
    <w:p w14:paraId="2BBC8424" w14:textId="77777777" w:rsidR="007C303E" w:rsidRPr="00AE1EA0" w:rsidRDefault="007C303E" w:rsidP="00AE1EA0">
      <w:pPr>
        <w:spacing w:after="160" w:line="259" w:lineRule="auto"/>
        <w:rPr>
          <w:rFonts w:ascii="Calibri" w:eastAsia="Calibri" w:hAnsi="Calibri"/>
        </w:rPr>
      </w:pPr>
      <w:r w:rsidRPr="00AE1EA0">
        <w:rPr>
          <w:rFonts w:eastAsia="Calibri"/>
          <w:b/>
          <w:sz w:val="24"/>
          <w:szCs w:val="24"/>
        </w:rPr>
        <w:t>Компетенция</w:t>
      </w:r>
      <w:r w:rsidRPr="00AE1EA0">
        <w:rPr>
          <w:rFonts w:ascii="Calibri" w:eastAsia="Calibri" w:hAnsi="Calibri"/>
        </w:rPr>
        <w:t xml:space="preserve"> –</w:t>
      </w:r>
      <w:r w:rsidRPr="00AE1EA0">
        <w:rPr>
          <w:rFonts w:eastAsia="Calibri"/>
          <w:sz w:val="24"/>
          <w:szCs w:val="24"/>
        </w:rPr>
        <w:t xml:space="preserve"> УК-4</w:t>
      </w:r>
    </w:p>
    <w:p w14:paraId="7A2621E8" w14:textId="77777777" w:rsidR="007C303E" w:rsidRPr="00AE1EA0" w:rsidRDefault="007C303E" w:rsidP="00AE1EA0">
      <w:pPr>
        <w:spacing w:after="160" w:line="259" w:lineRule="auto"/>
        <w:rPr>
          <w:rFonts w:eastAsia="Calibri"/>
          <w:sz w:val="24"/>
          <w:szCs w:val="24"/>
          <w:u w:val="single"/>
        </w:rPr>
      </w:pPr>
      <w:r w:rsidRPr="00AE1EA0">
        <w:rPr>
          <w:rFonts w:eastAsia="Calibri"/>
          <w:sz w:val="24"/>
          <w:szCs w:val="24"/>
          <w:u w:val="single"/>
        </w:rPr>
        <w:t>Способен применять современные коммуникативные технологии, в том числе</w:t>
      </w:r>
      <w:r>
        <w:rPr>
          <w:rFonts w:eastAsia="Calibri"/>
          <w:sz w:val="24"/>
          <w:szCs w:val="24"/>
          <w:u w:val="single"/>
        </w:rPr>
        <w:t>,</w:t>
      </w:r>
      <w:r w:rsidRPr="00AE1EA0">
        <w:rPr>
          <w:rFonts w:eastAsia="Calibri"/>
          <w:sz w:val="24"/>
          <w:szCs w:val="24"/>
          <w:u w:val="single"/>
        </w:rPr>
        <w:t xml:space="preserve"> на</w:t>
      </w:r>
      <w:r w:rsidRPr="00AE1EA0">
        <w:rPr>
          <w:rFonts w:eastAsia="Calibri"/>
          <w:sz w:val="24"/>
          <w:szCs w:val="24"/>
        </w:rPr>
        <w:t xml:space="preserve">_____ </w:t>
      </w:r>
      <w:r w:rsidRPr="00AE1EA0">
        <w:rPr>
          <w:rFonts w:eastAsia="Calibri"/>
          <w:sz w:val="24"/>
          <w:szCs w:val="24"/>
          <w:u w:val="single"/>
        </w:rPr>
        <w:t>иностранном(ых) языке</w:t>
      </w:r>
      <w:r>
        <w:rPr>
          <w:rFonts w:eastAsia="Calibri"/>
          <w:sz w:val="24"/>
          <w:szCs w:val="24"/>
          <w:u w:val="single"/>
        </w:rPr>
        <w:t xml:space="preserve"> </w:t>
      </w:r>
      <w:r w:rsidRPr="00AE1EA0">
        <w:rPr>
          <w:rFonts w:eastAsia="Calibri"/>
          <w:sz w:val="24"/>
          <w:szCs w:val="24"/>
          <w:u w:val="single"/>
        </w:rPr>
        <w:t>(ах), для академического и профессионального взаимодействия</w:t>
      </w:r>
    </w:p>
    <w:tbl>
      <w:tblPr>
        <w:tblStyle w:val="73"/>
        <w:tblW w:w="0" w:type="auto"/>
        <w:tblLook w:val="04A0" w:firstRow="1" w:lastRow="0" w:firstColumn="1" w:lastColumn="0" w:noHBand="0" w:noVBand="1"/>
      </w:tblPr>
      <w:tblGrid>
        <w:gridCol w:w="1114"/>
        <w:gridCol w:w="3269"/>
        <w:gridCol w:w="3044"/>
        <w:gridCol w:w="1918"/>
      </w:tblGrid>
      <w:tr w:rsidR="007C303E" w:rsidRPr="00AE1EA0" w14:paraId="2087DEAF" w14:textId="77777777" w:rsidTr="0066415A">
        <w:tc>
          <w:tcPr>
            <w:tcW w:w="4531" w:type="dxa"/>
            <w:gridSpan w:val="2"/>
          </w:tcPr>
          <w:p w14:paraId="23EFB067" w14:textId="77777777" w:rsidR="007C303E" w:rsidRPr="00AE1EA0" w:rsidRDefault="007C303E" w:rsidP="00AE1EA0">
            <w:pPr>
              <w:rPr>
                <w:rFonts w:eastAsia="Calibri"/>
                <w:b/>
              </w:rPr>
            </w:pPr>
            <w:bookmarkStart w:id="23" w:name="_Hlk228915855"/>
            <w:r w:rsidRPr="00AE1EA0">
              <w:rPr>
                <w:rFonts w:eastAsia="Calibri"/>
                <w:b/>
              </w:rPr>
              <w:t>Оцениваемый результат(показатель)*</w:t>
            </w:r>
          </w:p>
        </w:tc>
        <w:tc>
          <w:tcPr>
            <w:tcW w:w="3119" w:type="dxa"/>
          </w:tcPr>
          <w:p w14:paraId="3D4F2148" w14:textId="77777777" w:rsidR="007C303E" w:rsidRPr="00AE1EA0" w:rsidRDefault="007C303E" w:rsidP="00AE1EA0">
            <w:pPr>
              <w:rPr>
                <w:rFonts w:eastAsia="Calibri"/>
              </w:rPr>
            </w:pPr>
            <w:r w:rsidRPr="00AE1EA0">
              <w:rPr>
                <w:rFonts w:eastAsia="Calibri"/>
              </w:rPr>
              <w:t>Критерии оценивания</w:t>
            </w:r>
          </w:p>
        </w:tc>
        <w:tc>
          <w:tcPr>
            <w:tcW w:w="1984" w:type="dxa"/>
          </w:tcPr>
          <w:p w14:paraId="1FBC9409" w14:textId="77777777" w:rsidR="007C303E" w:rsidRPr="00AE1EA0" w:rsidRDefault="007C303E" w:rsidP="00AE1EA0">
            <w:pPr>
              <w:rPr>
                <w:rFonts w:eastAsia="Calibri"/>
              </w:rPr>
            </w:pPr>
            <w:r w:rsidRPr="00AE1EA0">
              <w:rPr>
                <w:rFonts w:eastAsia="Calibri"/>
              </w:rPr>
              <w:t>Процедура оценивания **</w:t>
            </w:r>
          </w:p>
        </w:tc>
      </w:tr>
      <w:tr w:rsidR="007C303E" w:rsidRPr="00AE1EA0" w14:paraId="4703177F" w14:textId="77777777" w:rsidTr="0066415A">
        <w:tc>
          <w:tcPr>
            <w:tcW w:w="1129" w:type="dxa"/>
            <w:vMerge w:val="restart"/>
          </w:tcPr>
          <w:p w14:paraId="1776A902" w14:textId="77777777" w:rsidR="007C303E" w:rsidRPr="00AE1EA0" w:rsidRDefault="007C303E" w:rsidP="00460CC2">
            <w:pPr>
              <w:rPr>
                <w:rFonts w:eastAsia="Calibri"/>
              </w:rPr>
            </w:pPr>
            <w:r w:rsidRPr="00AE1EA0">
              <w:rPr>
                <w:rFonts w:eastAsia="Calibri"/>
              </w:rPr>
              <w:t>Знает</w:t>
            </w:r>
          </w:p>
        </w:tc>
        <w:tc>
          <w:tcPr>
            <w:tcW w:w="3402" w:type="dxa"/>
            <w:vMerge w:val="restart"/>
          </w:tcPr>
          <w:p w14:paraId="3E3E6581" w14:textId="77777777" w:rsidR="007C303E" w:rsidRPr="00AE1EA0" w:rsidRDefault="007C303E" w:rsidP="00460CC2">
            <w:pPr>
              <w:rPr>
                <w:rFonts w:eastAsia="Calibri"/>
              </w:rPr>
            </w:pPr>
            <w:r w:rsidRPr="00AE1EA0">
              <w:rPr>
                <w:rFonts w:eastAsia="Calibri"/>
              </w:rPr>
              <w:t xml:space="preserve"> литературную форму государственного языка, основы устной и письменной коммуникации на иностранном языке, функциональные стили родного языка, требования к деловой коммуникации.</w:t>
            </w:r>
          </w:p>
        </w:tc>
        <w:tc>
          <w:tcPr>
            <w:tcW w:w="3119" w:type="dxa"/>
          </w:tcPr>
          <w:p w14:paraId="7AC8CD0B" w14:textId="77777777" w:rsidR="007C303E" w:rsidRPr="00D8290D" w:rsidRDefault="007C303E" w:rsidP="00D8290D">
            <w:r>
              <w:t>1.</w:t>
            </w:r>
            <w:r w:rsidRPr="00AE1EA0">
              <w:rPr>
                <w:rFonts w:eastAsia="Calibri"/>
              </w:rPr>
              <w:t xml:space="preserve"> </w:t>
            </w:r>
            <w:r w:rsidRPr="0066415A">
              <w:rPr>
                <w:rFonts w:eastAsia="Calibri"/>
              </w:rPr>
              <w:t xml:space="preserve">Обучающийся показывает высокий уровень теоретических знаний </w:t>
            </w:r>
            <w:r w:rsidRPr="00AE1EA0">
              <w:rPr>
                <w:rFonts w:eastAsia="Calibri"/>
              </w:rPr>
              <w:t>литературн</w:t>
            </w:r>
            <w:r>
              <w:rPr>
                <w:rFonts w:eastAsia="Calibri"/>
              </w:rPr>
              <w:t>ой</w:t>
            </w:r>
            <w:r w:rsidRPr="00AE1EA0">
              <w:rPr>
                <w:rFonts w:eastAsia="Calibri"/>
              </w:rPr>
              <w:t xml:space="preserve"> форм</w:t>
            </w:r>
            <w:r>
              <w:rPr>
                <w:rFonts w:eastAsia="Calibri"/>
              </w:rPr>
              <w:t>ы</w:t>
            </w:r>
            <w:r w:rsidRPr="00AE1EA0">
              <w:rPr>
                <w:rFonts w:eastAsia="Calibri"/>
              </w:rPr>
              <w:t xml:space="preserve"> государственного языка, основы устной и письменной коммуникации на иностранном языке, функциональные стили родного языка, требования к деловой коммуникации.</w:t>
            </w:r>
          </w:p>
        </w:tc>
        <w:tc>
          <w:tcPr>
            <w:tcW w:w="1984" w:type="dxa"/>
            <w:vMerge w:val="restart"/>
          </w:tcPr>
          <w:p w14:paraId="046F0E45" w14:textId="77777777" w:rsidR="007C303E" w:rsidRPr="00460CC2" w:rsidRDefault="007C303E" w:rsidP="00460CC2">
            <w:pPr>
              <w:tabs>
                <w:tab w:val="left" w:pos="0"/>
              </w:tabs>
              <w:rPr>
                <w:rFonts w:eastAsia="Calibri"/>
              </w:rPr>
            </w:pPr>
            <w:r w:rsidRPr="00460CC2">
              <w:rPr>
                <w:rFonts w:eastAsia="Calibri"/>
              </w:rPr>
              <w:t xml:space="preserve">У </w:t>
            </w:r>
            <w:r>
              <w:rPr>
                <w:rFonts w:eastAsia="Calibri"/>
              </w:rPr>
              <w:t>–</w:t>
            </w:r>
            <w:r w:rsidRPr="00460CC2">
              <w:rPr>
                <w:rFonts w:eastAsia="Calibri"/>
              </w:rPr>
              <w:t xml:space="preserve"> Устный опрос</w:t>
            </w:r>
          </w:p>
          <w:p w14:paraId="33831681" w14:textId="77777777" w:rsidR="007C303E" w:rsidRPr="00AE1EA0" w:rsidRDefault="007C303E" w:rsidP="00460CC2">
            <w:pPr>
              <w:tabs>
                <w:tab w:val="left" w:pos="0"/>
              </w:tabs>
              <w:rPr>
                <w:rFonts w:eastAsia="Calibri"/>
              </w:rPr>
            </w:pPr>
            <w:r w:rsidRPr="00460CC2">
              <w:rPr>
                <w:rFonts w:eastAsia="Calibri"/>
              </w:rPr>
              <w:t>Т</w:t>
            </w:r>
            <w:r>
              <w:rPr>
                <w:rFonts w:eastAsia="Calibri"/>
              </w:rPr>
              <w:t>–</w:t>
            </w:r>
            <w:r w:rsidRPr="00460CC2">
              <w:rPr>
                <w:rFonts w:eastAsia="Calibri"/>
              </w:rPr>
              <w:t>тест</w:t>
            </w:r>
          </w:p>
        </w:tc>
      </w:tr>
      <w:tr w:rsidR="007C303E" w:rsidRPr="00AE1EA0" w14:paraId="7D6C911E" w14:textId="77777777" w:rsidTr="0066415A">
        <w:tc>
          <w:tcPr>
            <w:tcW w:w="1129" w:type="dxa"/>
            <w:vMerge/>
          </w:tcPr>
          <w:p w14:paraId="5CA94BA9" w14:textId="77777777" w:rsidR="007C303E" w:rsidRPr="00AE1EA0" w:rsidRDefault="007C303E" w:rsidP="00460CC2">
            <w:pPr>
              <w:rPr>
                <w:rFonts w:eastAsia="Calibri"/>
              </w:rPr>
            </w:pPr>
          </w:p>
        </w:tc>
        <w:tc>
          <w:tcPr>
            <w:tcW w:w="3402" w:type="dxa"/>
            <w:vMerge/>
          </w:tcPr>
          <w:p w14:paraId="65C87B24" w14:textId="77777777" w:rsidR="007C303E" w:rsidRPr="00AE1EA0" w:rsidRDefault="007C303E" w:rsidP="00460CC2">
            <w:pPr>
              <w:rPr>
                <w:rFonts w:eastAsia="Calibri"/>
              </w:rPr>
            </w:pPr>
          </w:p>
        </w:tc>
        <w:tc>
          <w:tcPr>
            <w:tcW w:w="3119" w:type="dxa"/>
          </w:tcPr>
          <w:p w14:paraId="572911BB" w14:textId="77777777" w:rsidR="007C303E" w:rsidRPr="0066415A" w:rsidRDefault="007C303E" w:rsidP="0066415A">
            <w:pPr>
              <w:pStyle w:val="a9"/>
              <w:spacing w:after="0" w:line="240" w:lineRule="auto"/>
              <w:ind w:left="-110" w:firstLine="284"/>
            </w:pPr>
            <w:r>
              <w:t xml:space="preserve">2. </w:t>
            </w:r>
            <w:r w:rsidRPr="0066415A">
              <w:t>Обучающийся показывает средний уровень теоретических знаний</w:t>
            </w:r>
            <w:r>
              <w:t xml:space="preserve"> </w:t>
            </w:r>
            <w:r w:rsidRPr="00C2488C">
              <w:t>литературн</w:t>
            </w:r>
            <w:r>
              <w:t>ой</w:t>
            </w:r>
            <w:r w:rsidRPr="00C2488C">
              <w:t xml:space="preserve"> форм</w:t>
            </w:r>
            <w:r>
              <w:t>ы</w:t>
            </w:r>
            <w:r w:rsidRPr="00C2488C">
              <w:t xml:space="preserve"> </w:t>
            </w:r>
            <w:r w:rsidRPr="0066415A">
              <w:t>государственного языка, основы устной и письменной коммуникации на иностранном языке, функциональные стили родного языка, требования к деловой коммуникации.</w:t>
            </w:r>
          </w:p>
        </w:tc>
        <w:tc>
          <w:tcPr>
            <w:tcW w:w="1984" w:type="dxa"/>
            <w:vMerge/>
          </w:tcPr>
          <w:p w14:paraId="5D9A2439" w14:textId="77777777" w:rsidR="007C303E" w:rsidRPr="00AE1EA0" w:rsidRDefault="007C303E" w:rsidP="00460CC2">
            <w:pPr>
              <w:tabs>
                <w:tab w:val="left" w:pos="0"/>
              </w:tabs>
              <w:rPr>
                <w:rFonts w:eastAsia="Calibri"/>
              </w:rPr>
            </w:pPr>
          </w:p>
        </w:tc>
      </w:tr>
      <w:tr w:rsidR="007C303E" w:rsidRPr="00AE1EA0" w14:paraId="7DF06F50" w14:textId="77777777" w:rsidTr="0066415A">
        <w:trPr>
          <w:trHeight w:val="2088"/>
        </w:trPr>
        <w:tc>
          <w:tcPr>
            <w:tcW w:w="1129" w:type="dxa"/>
            <w:vMerge/>
          </w:tcPr>
          <w:p w14:paraId="49083A1D" w14:textId="77777777" w:rsidR="007C303E" w:rsidRPr="00AE1EA0" w:rsidRDefault="007C303E" w:rsidP="00460CC2">
            <w:pPr>
              <w:rPr>
                <w:rFonts w:eastAsia="Calibri"/>
              </w:rPr>
            </w:pPr>
          </w:p>
        </w:tc>
        <w:tc>
          <w:tcPr>
            <w:tcW w:w="3402" w:type="dxa"/>
            <w:vMerge/>
          </w:tcPr>
          <w:p w14:paraId="5BAA3B15" w14:textId="77777777" w:rsidR="007C303E" w:rsidRPr="00AE1EA0" w:rsidRDefault="007C303E" w:rsidP="00460CC2">
            <w:pPr>
              <w:rPr>
                <w:rFonts w:eastAsia="Calibri"/>
              </w:rPr>
            </w:pPr>
          </w:p>
        </w:tc>
        <w:tc>
          <w:tcPr>
            <w:tcW w:w="3119" w:type="dxa"/>
          </w:tcPr>
          <w:p w14:paraId="2CA97896" w14:textId="77777777" w:rsidR="007C303E" w:rsidRPr="0066415A" w:rsidRDefault="007C303E" w:rsidP="00AC2A7D">
            <w:pPr>
              <w:pStyle w:val="a9"/>
              <w:tabs>
                <w:tab w:val="left" w:pos="176"/>
              </w:tabs>
              <w:spacing w:after="0" w:line="240" w:lineRule="auto"/>
              <w:ind w:left="0"/>
            </w:pPr>
            <w:r>
              <w:t>3.</w:t>
            </w:r>
            <w:r w:rsidRPr="0066415A">
              <w:t>Обучающийся владеет удовлетворительным уровнем теоретических знаний государственного языка, основы устной и письменной коммуникации на иностранном языке, функциональные стили родного языка, требования к деловой коммуникации.</w:t>
            </w:r>
          </w:p>
          <w:p w14:paraId="7C83D1CE" w14:textId="77777777" w:rsidR="007C303E" w:rsidRPr="0066415A" w:rsidRDefault="007C303E" w:rsidP="00AC2A7D">
            <w:pPr>
              <w:pStyle w:val="a9"/>
              <w:tabs>
                <w:tab w:val="left" w:pos="176"/>
              </w:tabs>
              <w:spacing w:after="0" w:line="240" w:lineRule="auto"/>
              <w:ind w:left="0"/>
            </w:pPr>
          </w:p>
        </w:tc>
        <w:tc>
          <w:tcPr>
            <w:tcW w:w="1984" w:type="dxa"/>
            <w:vMerge w:val="restart"/>
          </w:tcPr>
          <w:p w14:paraId="6814B854" w14:textId="77777777" w:rsidR="007C303E" w:rsidRPr="00AE1EA0" w:rsidRDefault="007C303E" w:rsidP="00460CC2">
            <w:pPr>
              <w:tabs>
                <w:tab w:val="left" w:pos="0"/>
              </w:tabs>
              <w:rPr>
                <w:rFonts w:eastAsia="Calibri"/>
              </w:rPr>
            </w:pPr>
          </w:p>
        </w:tc>
      </w:tr>
      <w:tr w:rsidR="007C303E" w:rsidRPr="00AE1EA0" w14:paraId="5DC30830" w14:textId="77777777" w:rsidTr="0066415A">
        <w:trPr>
          <w:trHeight w:val="192"/>
        </w:trPr>
        <w:tc>
          <w:tcPr>
            <w:tcW w:w="1129" w:type="dxa"/>
            <w:vMerge/>
          </w:tcPr>
          <w:p w14:paraId="0BEB597C" w14:textId="77777777" w:rsidR="007C303E" w:rsidRPr="00AE1EA0" w:rsidRDefault="007C303E" w:rsidP="00460CC2">
            <w:pPr>
              <w:rPr>
                <w:rFonts w:eastAsia="Calibri"/>
              </w:rPr>
            </w:pPr>
          </w:p>
        </w:tc>
        <w:tc>
          <w:tcPr>
            <w:tcW w:w="3402" w:type="dxa"/>
            <w:vMerge/>
          </w:tcPr>
          <w:p w14:paraId="5ED4A29E" w14:textId="77777777" w:rsidR="007C303E" w:rsidRPr="00AE1EA0" w:rsidRDefault="007C303E" w:rsidP="00460CC2">
            <w:pPr>
              <w:rPr>
                <w:rFonts w:eastAsia="Calibri"/>
              </w:rPr>
            </w:pPr>
          </w:p>
        </w:tc>
        <w:tc>
          <w:tcPr>
            <w:tcW w:w="3119" w:type="dxa"/>
          </w:tcPr>
          <w:p w14:paraId="1E6F668F" w14:textId="77777777" w:rsidR="007C303E" w:rsidRDefault="007C303E" w:rsidP="005C60E9">
            <w:pPr>
              <w:pStyle w:val="a9"/>
              <w:tabs>
                <w:tab w:val="left" w:pos="176"/>
              </w:tabs>
              <w:spacing w:after="0" w:line="240" w:lineRule="auto"/>
              <w:ind w:left="0"/>
            </w:pPr>
            <w:r>
              <w:t>4.</w:t>
            </w:r>
            <w:r w:rsidRPr="00AC2A7D">
              <w:t>Обучающийся не владеет теоретическими знаниями</w:t>
            </w:r>
            <w:r>
              <w:t xml:space="preserve"> </w:t>
            </w:r>
            <w:r w:rsidRPr="007E6435">
              <w:t>литературной нормы</w:t>
            </w:r>
            <w:r>
              <w:t xml:space="preserve"> </w:t>
            </w:r>
            <w:r w:rsidRPr="006B3F00">
              <w:t>государственного языка, основы устной и письменной коммуникации на иностранном языке, функциональные стили родного языка, требования к деловой коммуникации.</w:t>
            </w:r>
          </w:p>
          <w:p w14:paraId="32BE49A7" w14:textId="77777777" w:rsidR="007C303E" w:rsidRPr="0066415A" w:rsidRDefault="007C303E" w:rsidP="006B3F00">
            <w:pPr>
              <w:pStyle w:val="a9"/>
              <w:tabs>
                <w:tab w:val="left" w:pos="176"/>
              </w:tabs>
              <w:spacing w:after="0" w:line="240" w:lineRule="auto"/>
              <w:ind w:left="0"/>
            </w:pPr>
          </w:p>
        </w:tc>
        <w:tc>
          <w:tcPr>
            <w:tcW w:w="1984" w:type="dxa"/>
            <w:vMerge/>
          </w:tcPr>
          <w:p w14:paraId="491C4D01" w14:textId="77777777" w:rsidR="007C303E" w:rsidRPr="00AE1EA0" w:rsidRDefault="007C303E" w:rsidP="00460CC2">
            <w:pPr>
              <w:tabs>
                <w:tab w:val="left" w:pos="0"/>
              </w:tabs>
              <w:rPr>
                <w:rFonts w:eastAsia="Calibri"/>
              </w:rPr>
            </w:pPr>
          </w:p>
        </w:tc>
      </w:tr>
      <w:tr w:rsidR="007C303E" w:rsidRPr="00AE1EA0" w14:paraId="4E91BD5D" w14:textId="77777777" w:rsidTr="0066415A">
        <w:tc>
          <w:tcPr>
            <w:tcW w:w="1129" w:type="dxa"/>
            <w:vMerge w:val="restart"/>
          </w:tcPr>
          <w:p w14:paraId="1E1DF7B3" w14:textId="77777777" w:rsidR="007C303E" w:rsidRPr="00AE1EA0" w:rsidRDefault="007C303E" w:rsidP="00460CC2">
            <w:pPr>
              <w:rPr>
                <w:rFonts w:eastAsia="Calibri"/>
              </w:rPr>
            </w:pPr>
            <w:r w:rsidRPr="00AE1EA0">
              <w:rPr>
                <w:rFonts w:eastAsia="Calibri"/>
              </w:rPr>
              <w:t>Умеет</w:t>
            </w:r>
          </w:p>
        </w:tc>
        <w:tc>
          <w:tcPr>
            <w:tcW w:w="3402" w:type="dxa"/>
            <w:vMerge w:val="restart"/>
          </w:tcPr>
          <w:p w14:paraId="7EB454D5" w14:textId="77777777" w:rsidR="007C303E" w:rsidRPr="00AE1EA0" w:rsidRDefault="007C303E" w:rsidP="00460CC2">
            <w:pPr>
              <w:rPr>
                <w:rFonts w:eastAsia="Calibri"/>
              </w:rPr>
            </w:pPr>
            <w:r w:rsidRPr="00F45DE2">
              <w:rPr>
                <w:rFonts w:eastAsia="Calibri"/>
              </w:rPr>
              <w:t>применять коммуникативный, деятельностный, когнитивный и социокультурный подходы при обучение иностранным языкам и культурам.</w:t>
            </w:r>
          </w:p>
        </w:tc>
        <w:tc>
          <w:tcPr>
            <w:tcW w:w="3119" w:type="dxa"/>
          </w:tcPr>
          <w:p w14:paraId="6727622B" w14:textId="77777777" w:rsidR="007C303E" w:rsidRPr="00B32A90" w:rsidRDefault="007C303E" w:rsidP="00B32A90">
            <w:r w:rsidRPr="00B32A90">
              <w:rPr>
                <w:rFonts w:eastAsia="Calibri"/>
              </w:rPr>
              <w:t>1.</w:t>
            </w:r>
            <w:r w:rsidRPr="00B32A90">
              <w:t xml:space="preserve"> Обучающийся показывает высокий уровень теоретических знаний</w:t>
            </w:r>
            <w:r>
              <w:t xml:space="preserve"> в </w:t>
            </w:r>
            <w:r w:rsidRPr="00E84BD4">
              <w:t>примен</w:t>
            </w:r>
            <w:r>
              <w:t>ении</w:t>
            </w:r>
            <w:r w:rsidRPr="00E84BD4">
              <w:t xml:space="preserve"> коммуникативн</w:t>
            </w:r>
            <w:r>
              <w:t>ого</w:t>
            </w:r>
            <w:r w:rsidRPr="00E84BD4">
              <w:t>, деятельностн</w:t>
            </w:r>
            <w:r>
              <w:t>ого</w:t>
            </w:r>
            <w:r w:rsidRPr="00E84BD4">
              <w:t>, когнитивн</w:t>
            </w:r>
            <w:r>
              <w:t>ого</w:t>
            </w:r>
            <w:r w:rsidRPr="00E84BD4">
              <w:t xml:space="preserve"> и социокультурн</w:t>
            </w:r>
            <w:r>
              <w:t>ого</w:t>
            </w:r>
            <w:r w:rsidRPr="00E84BD4">
              <w:t xml:space="preserve"> подход</w:t>
            </w:r>
            <w:r>
              <w:t>ов</w:t>
            </w:r>
            <w:r w:rsidRPr="00E84BD4">
              <w:t xml:space="preserve"> при обучение иностранным языкам и культурам.</w:t>
            </w:r>
          </w:p>
        </w:tc>
        <w:tc>
          <w:tcPr>
            <w:tcW w:w="1984" w:type="dxa"/>
            <w:vMerge w:val="restart"/>
          </w:tcPr>
          <w:p w14:paraId="6CEDEFF3" w14:textId="77777777" w:rsidR="007C303E" w:rsidRPr="00460CC2" w:rsidRDefault="007C303E" w:rsidP="00460CC2">
            <w:pPr>
              <w:tabs>
                <w:tab w:val="left" w:pos="0"/>
              </w:tabs>
              <w:rPr>
                <w:rFonts w:eastAsia="Calibri"/>
              </w:rPr>
            </w:pPr>
            <w:r w:rsidRPr="00460CC2">
              <w:rPr>
                <w:rFonts w:eastAsia="Calibri"/>
              </w:rPr>
              <w:t xml:space="preserve">У </w:t>
            </w:r>
            <w:r>
              <w:rPr>
                <w:rFonts w:eastAsia="Calibri"/>
              </w:rPr>
              <w:t>–</w:t>
            </w:r>
            <w:r w:rsidRPr="00460CC2">
              <w:rPr>
                <w:rFonts w:eastAsia="Calibri"/>
              </w:rPr>
              <w:t xml:space="preserve"> Устный опрос</w:t>
            </w:r>
          </w:p>
          <w:p w14:paraId="7F1B1F6E" w14:textId="77777777" w:rsidR="007C303E" w:rsidRPr="00AE1EA0" w:rsidRDefault="007C303E" w:rsidP="00460CC2">
            <w:pPr>
              <w:tabs>
                <w:tab w:val="left" w:pos="0"/>
              </w:tabs>
              <w:rPr>
                <w:rFonts w:eastAsia="Calibri"/>
              </w:rPr>
            </w:pPr>
            <w:r w:rsidRPr="00460CC2">
              <w:rPr>
                <w:rFonts w:eastAsia="Calibri"/>
              </w:rPr>
              <w:t>Т</w:t>
            </w:r>
            <w:r>
              <w:rPr>
                <w:rFonts w:eastAsia="Calibri"/>
              </w:rPr>
              <w:t>–</w:t>
            </w:r>
            <w:r w:rsidRPr="00460CC2">
              <w:rPr>
                <w:rFonts w:eastAsia="Calibri"/>
              </w:rPr>
              <w:t>тест</w:t>
            </w:r>
          </w:p>
        </w:tc>
      </w:tr>
      <w:tr w:rsidR="007C303E" w:rsidRPr="00AE1EA0" w14:paraId="78435880" w14:textId="77777777" w:rsidTr="0066415A">
        <w:tc>
          <w:tcPr>
            <w:tcW w:w="1129" w:type="dxa"/>
            <w:vMerge/>
          </w:tcPr>
          <w:p w14:paraId="481A831C" w14:textId="77777777" w:rsidR="007C303E" w:rsidRPr="00AE1EA0" w:rsidRDefault="007C303E" w:rsidP="00460CC2">
            <w:pPr>
              <w:rPr>
                <w:rFonts w:eastAsia="Calibri"/>
              </w:rPr>
            </w:pPr>
          </w:p>
        </w:tc>
        <w:tc>
          <w:tcPr>
            <w:tcW w:w="3402" w:type="dxa"/>
            <w:vMerge/>
          </w:tcPr>
          <w:p w14:paraId="3C249959" w14:textId="77777777" w:rsidR="007C303E" w:rsidRPr="00AE1EA0" w:rsidRDefault="007C303E" w:rsidP="00460CC2">
            <w:pPr>
              <w:rPr>
                <w:rFonts w:eastAsia="Calibri"/>
              </w:rPr>
            </w:pPr>
          </w:p>
        </w:tc>
        <w:tc>
          <w:tcPr>
            <w:tcW w:w="3119" w:type="dxa"/>
          </w:tcPr>
          <w:p w14:paraId="631BAC71" w14:textId="77777777" w:rsidR="007C303E" w:rsidRPr="00AE1EA0" w:rsidRDefault="007C303E" w:rsidP="00460CC2">
            <w:pPr>
              <w:rPr>
                <w:rFonts w:eastAsia="Calibri"/>
              </w:rPr>
            </w:pPr>
            <w:r w:rsidRPr="00AE1EA0">
              <w:rPr>
                <w:rFonts w:eastAsia="Calibri"/>
              </w:rPr>
              <w:t>2</w:t>
            </w:r>
            <w:r>
              <w:rPr>
                <w:rFonts w:eastAsia="Calibri"/>
              </w:rPr>
              <w:t>.</w:t>
            </w:r>
            <w:r>
              <w:t xml:space="preserve"> </w:t>
            </w:r>
            <w:r w:rsidRPr="005C60E9">
              <w:rPr>
                <w:rFonts w:eastAsia="Calibri"/>
              </w:rPr>
              <w:t>Обучающийся показывает средний уровень теоретических знаний</w:t>
            </w:r>
            <w:r>
              <w:t xml:space="preserve"> </w:t>
            </w:r>
            <w:r w:rsidRPr="005C60E9">
              <w:rPr>
                <w:rFonts w:eastAsia="Calibri"/>
              </w:rPr>
              <w:t>в применении коммуникативного, деятельностного, когнитивного и социокультурного подходов при обучение иностранным языкам и культурам.</w:t>
            </w:r>
          </w:p>
        </w:tc>
        <w:tc>
          <w:tcPr>
            <w:tcW w:w="1984" w:type="dxa"/>
            <w:vMerge/>
          </w:tcPr>
          <w:p w14:paraId="37B36556" w14:textId="77777777" w:rsidR="007C303E" w:rsidRPr="00AE1EA0" w:rsidRDefault="007C303E" w:rsidP="00460CC2">
            <w:pPr>
              <w:tabs>
                <w:tab w:val="left" w:pos="0"/>
              </w:tabs>
              <w:rPr>
                <w:rFonts w:eastAsia="Calibri"/>
              </w:rPr>
            </w:pPr>
          </w:p>
        </w:tc>
      </w:tr>
      <w:tr w:rsidR="007C303E" w:rsidRPr="00AE1EA0" w14:paraId="7373A5CB" w14:textId="77777777" w:rsidTr="00AC2A7D">
        <w:trPr>
          <w:trHeight w:val="324"/>
        </w:trPr>
        <w:tc>
          <w:tcPr>
            <w:tcW w:w="1129" w:type="dxa"/>
            <w:vMerge/>
          </w:tcPr>
          <w:p w14:paraId="4AA7128C" w14:textId="77777777" w:rsidR="007C303E" w:rsidRPr="00AE1EA0" w:rsidRDefault="007C303E" w:rsidP="00460CC2">
            <w:pPr>
              <w:rPr>
                <w:rFonts w:eastAsia="Calibri"/>
              </w:rPr>
            </w:pPr>
          </w:p>
        </w:tc>
        <w:tc>
          <w:tcPr>
            <w:tcW w:w="3402" w:type="dxa"/>
            <w:vMerge/>
          </w:tcPr>
          <w:p w14:paraId="067F5C01" w14:textId="77777777" w:rsidR="007C303E" w:rsidRPr="00AE1EA0" w:rsidRDefault="007C303E" w:rsidP="00460CC2">
            <w:pPr>
              <w:rPr>
                <w:rFonts w:eastAsia="Calibri"/>
              </w:rPr>
            </w:pPr>
          </w:p>
        </w:tc>
        <w:tc>
          <w:tcPr>
            <w:tcW w:w="3119" w:type="dxa"/>
          </w:tcPr>
          <w:p w14:paraId="5EF94F5A" w14:textId="77777777" w:rsidR="007C303E" w:rsidRPr="00AE1EA0" w:rsidRDefault="007C303E" w:rsidP="00460CC2">
            <w:pPr>
              <w:rPr>
                <w:rFonts w:eastAsia="Calibri"/>
              </w:rPr>
            </w:pPr>
            <w:r>
              <w:rPr>
                <w:rFonts w:eastAsia="Calibri"/>
              </w:rPr>
              <w:t>3.</w:t>
            </w:r>
            <w:r>
              <w:t xml:space="preserve"> </w:t>
            </w:r>
            <w:r w:rsidRPr="005C60E9">
              <w:rPr>
                <w:rFonts w:eastAsia="Calibri"/>
              </w:rPr>
              <w:t>Обучающийся владеет удовлетворительным уровнем теоретических знаний</w:t>
            </w:r>
            <w:r>
              <w:t xml:space="preserve"> </w:t>
            </w:r>
            <w:r w:rsidRPr="005C60E9">
              <w:rPr>
                <w:rFonts w:eastAsia="Calibri"/>
              </w:rPr>
              <w:t>в применении коммуникативного, деятельностного, когнитивного и социокультурного подходов при обучение иностранным языкам и культурам.</w:t>
            </w:r>
          </w:p>
        </w:tc>
        <w:tc>
          <w:tcPr>
            <w:tcW w:w="1984" w:type="dxa"/>
            <w:vMerge/>
          </w:tcPr>
          <w:p w14:paraId="1D662A5B" w14:textId="77777777" w:rsidR="007C303E" w:rsidRPr="00AE1EA0" w:rsidRDefault="007C303E" w:rsidP="00460CC2">
            <w:pPr>
              <w:tabs>
                <w:tab w:val="left" w:pos="0"/>
              </w:tabs>
              <w:rPr>
                <w:rFonts w:eastAsia="Calibri"/>
              </w:rPr>
            </w:pPr>
          </w:p>
        </w:tc>
      </w:tr>
      <w:tr w:rsidR="007C303E" w:rsidRPr="00AE1EA0" w14:paraId="2B835A7B" w14:textId="77777777" w:rsidTr="0066415A">
        <w:trPr>
          <w:trHeight w:val="156"/>
        </w:trPr>
        <w:tc>
          <w:tcPr>
            <w:tcW w:w="1129" w:type="dxa"/>
            <w:vMerge/>
          </w:tcPr>
          <w:p w14:paraId="36AC5A8D" w14:textId="77777777" w:rsidR="007C303E" w:rsidRPr="00AE1EA0" w:rsidRDefault="007C303E" w:rsidP="00460CC2">
            <w:pPr>
              <w:rPr>
                <w:rFonts w:eastAsia="Calibri"/>
              </w:rPr>
            </w:pPr>
          </w:p>
        </w:tc>
        <w:tc>
          <w:tcPr>
            <w:tcW w:w="3402" w:type="dxa"/>
            <w:vMerge/>
          </w:tcPr>
          <w:p w14:paraId="0D1AAC2A" w14:textId="77777777" w:rsidR="007C303E" w:rsidRPr="00AE1EA0" w:rsidRDefault="007C303E" w:rsidP="00460CC2">
            <w:pPr>
              <w:rPr>
                <w:rFonts w:eastAsia="Calibri"/>
              </w:rPr>
            </w:pPr>
          </w:p>
        </w:tc>
        <w:tc>
          <w:tcPr>
            <w:tcW w:w="3119" w:type="dxa"/>
          </w:tcPr>
          <w:p w14:paraId="534B9209" w14:textId="77777777" w:rsidR="007C303E" w:rsidRPr="005C60E9" w:rsidRDefault="007C303E" w:rsidP="00460CC2">
            <w:pPr>
              <w:rPr>
                <w:rFonts w:eastAsia="Calibri"/>
              </w:rPr>
            </w:pPr>
            <w:r>
              <w:rPr>
                <w:rFonts w:eastAsia="Calibri"/>
              </w:rPr>
              <w:t>4.</w:t>
            </w:r>
            <w:r>
              <w:t xml:space="preserve"> </w:t>
            </w:r>
            <w:r w:rsidRPr="005C60E9">
              <w:rPr>
                <w:rFonts w:eastAsia="Calibri"/>
              </w:rPr>
              <w:t>Обучающийся не владеет теоретическими знаниями</w:t>
            </w:r>
            <w:r>
              <w:t xml:space="preserve"> </w:t>
            </w:r>
            <w:r w:rsidRPr="005C60E9">
              <w:rPr>
                <w:rFonts w:eastAsia="Calibri"/>
              </w:rPr>
              <w:t>в применении коммуникативного, деятельностного, когнитивного и социокультурного подходов при обучение иностранным языкам и культурам.</w:t>
            </w:r>
          </w:p>
        </w:tc>
        <w:tc>
          <w:tcPr>
            <w:tcW w:w="1984" w:type="dxa"/>
            <w:vMerge/>
          </w:tcPr>
          <w:p w14:paraId="152E47C0" w14:textId="77777777" w:rsidR="007C303E" w:rsidRPr="00AE1EA0" w:rsidRDefault="007C303E" w:rsidP="00460CC2">
            <w:pPr>
              <w:tabs>
                <w:tab w:val="left" w:pos="0"/>
              </w:tabs>
              <w:rPr>
                <w:rFonts w:eastAsia="Calibri"/>
              </w:rPr>
            </w:pPr>
          </w:p>
        </w:tc>
      </w:tr>
      <w:tr w:rsidR="007C303E" w:rsidRPr="00AE1EA0" w14:paraId="0848BFC9" w14:textId="77777777" w:rsidTr="0066415A">
        <w:tc>
          <w:tcPr>
            <w:tcW w:w="1129" w:type="dxa"/>
            <w:vMerge w:val="restart"/>
          </w:tcPr>
          <w:p w14:paraId="6932F055" w14:textId="77777777" w:rsidR="007C303E" w:rsidRPr="00AE1EA0" w:rsidRDefault="007C303E" w:rsidP="00460CC2">
            <w:pPr>
              <w:rPr>
                <w:rFonts w:eastAsia="Calibri"/>
              </w:rPr>
            </w:pPr>
            <w:r w:rsidRPr="00AE1EA0">
              <w:rPr>
                <w:rFonts w:eastAsia="Calibri"/>
              </w:rPr>
              <w:t>Владеет навыком</w:t>
            </w:r>
          </w:p>
        </w:tc>
        <w:tc>
          <w:tcPr>
            <w:tcW w:w="3402" w:type="dxa"/>
            <w:vMerge w:val="restart"/>
          </w:tcPr>
          <w:p w14:paraId="623AC9F0" w14:textId="77777777" w:rsidR="007C303E" w:rsidRPr="00AE1EA0" w:rsidRDefault="007C303E" w:rsidP="00460CC2">
            <w:pPr>
              <w:rPr>
                <w:rFonts w:eastAsia="Calibri"/>
              </w:rPr>
            </w:pPr>
            <w:r>
              <w:rPr>
                <w:rFonts w:eastAsia="Calibri"/>
              </w:rPr>
              <w:t>п</w:t>
            </w:r>
            <w:r w:rsidRPr="00F45DE2">
              <w:rPr>
                <w:rFonts w:eastAsia="Calibri"/>
              </w:rPr>
              <w:t>рактического опыта составления текстов разной функциональной принадлежности и разных жанров на государственном и родном языках, опыт перевода текстов с иностранного языка на родной, опыт говорения на государственном и иностранном языках.</w:t>
            </w:r>
          </w:p>
        </w:tc>
        <w:tc>
          <w:tcPr>
            <w:tcW w:w="3119" w:type="dxa"/>
          </w:tcPr>
          <w:p w14:paraId="0461ECF5" w14:textId="77777777" w:rsidR="007C303E" w:rsidRPr="00AE1EA0" w:rsidRDefault="007C303E" w:rsidP="00460CC2">
            <w:pPr>
              <w:rPr>
                <w:rFonts w:eastAsia="Calibri"/>
              </w:rPr>
            </w:pPr>
            <w:r w:rsidRPr="00AE1EA0">
              <w:rPr>
                <w:rFonts w:eastAsia="Calibri"/>
              </w:rPr>
              <w:t>1</w:t>
            </w:r>
            <w:r>
              <w:rPr>
                <w:rFonts w:eastAsia="Calibri"/>
              </w:rPr>
              <w:t>.</w:t>
            </w:r>
            <w:r>
              <w:t xml:space="preserve"> </w:t>
            </w:r>
            <w:r w:rsidRPr="00580190">
              <w:rPr>
                <w:rFonts w:eastAsia="Calibri"/>
              </w:rPr>
              <w:t>Обучающийся показывает высокий уровень теоретических знаний</w:t>
            </w:r>
            <w:r>
              <w:t xml:space="preserve"> </w:t>
            </w:r>
            <w:r w:rsidRPr="00580190">
              <w:rPr>
                <w:rFonts w:eastAsia="Calibri"/>
              </w:rPr>
              <w:t>практического опыта составления текстов разной функциональной принадлежности и разных жанров на государственном и родном языках, опыт перевода текстов с иностранного языка на родной, опыт говорения на государственном и иностранном языках.</w:t>
            </w:r>
          </w:p>
        </w:tc>
        <w:tc>
          <w:tcPr>
            <w:tcW w:w="1984" w:type="dxa"/>
            <w:vMerge w:val="restart"/>
          </w:tcPr>
          <w:p w14:paraId="3BCC34A4" w14:textId="77777777" w:rsidR="007C303E" w:rsidRPr="00460CC2" w:rsidRDefault="007C303E" w:rsidP="00460CC2">
            <w:pPr>
              <w:tabs>
                <w:tab w:val="left" w:pos="0"/>
              </w:tabs>
              <w:rPr>
                <w:rFonts w:eastAsia="Calibri"/>
              </w:rPr>
            </w:pPr>
            <w:r w:rsidRPr="00460CC2">
              <w:rPr>
                <w:rFonts w:eastAsia="Calibri"/>
              </w:rPr>
              <w:t xml:space="preserve">У </w:t>
            </w:r>
            <w:r>
              <w:rPr>
                <w:rFonts w:eastAsia="Calibri"/>
              </w:rPr>
              <w:t>–</w:t>
            </w:r>
            <w:r w:rsidRPr="00460CC2">
              <w:rPr>
                <w:rFonts w:eastAsia="Calibri"/>
              </w:rPr>
              <w:t xml:space="preserve"> Устный опрос</w:t>
            </w:r>
          </w:p>
          <w:p w14:paraId="240C55EA" w14:textId="77777777" w:rsidR="007C303E" w:rsidRPr="00AE1EA0" w:rsidRDefault="007C303E" w:rsidP="00460CC2">
            <w:pPr>
              <w:tabs>
                <w:tab w:val="left" w:pos="0"/>
              </w:tabs>
              <w:rPr>
                <w:rFonts w:eastAsia="Calibri"/>
              </w:rPr>
            </w:pPr>
            <w:r w:rsidRPr="00460CC2">
              <w:rPr>
                <w:rFonts w:eastAsia="Calibri"/>
              </w:rPr>
              <w:t>Т</w:t>
            </w:r>
            <w:r>
              <w:rPr>
                <w:rFonts w:eastAsia="Calibri"/>
              </w:rPr>
              <w:t>–</w:t>
            </w:r>
            <w:r w:rsidRPr="00460CC2">
              <w:rPr>
                <w:rFonts w:eastAsia="Calibri"/>
              </w:rPr>
              <w:t>тест</w:t>
            </w:r>
          </w:p>
        </w:tc>
      </w:tr>
      <w:tr w:rsidR="007C303E" w:rsidRPr="00AE1EA0" w14:paraId="1CA1F51D" w14:textId="77777777" w:rsidTr="0066415A">
        <w:tc>
          <w:tcPr>
            <w:tcW w:w="1129" w:type="dxa"/>
            <w:vMerge/>
          </w:tcPr>
          <w:p w14:paraId="69F24A53" w14:textId="77777777" w:rsidR="007C303E" w:rsidRPr="00AE1EA0" w:rsidRDefault="007C303E" w:rsidP="00460CC2">
            <w:pPr>
              <w:rPr>
                <w:rFonts w:eastAsia="Calibri"/>
              </w:rPr>
            </w:pPr>
          </w:p>
        </w:tc>
        <w:tc>
          <w:tcPr>
            <w:tcW w:w="3402" w:type="dxa"/>
            <w:vMerge/>
          </w:tcPr>
          <w:p w14:paraId="0F1A36DC" w14:textId="77777777" w:rsidR="007C303E" w:rsidRPr="00AE1EA0" w:rsidRDefault="007C303E" w:rsidP="00460CC2">
            <w:pPr>
              <w:rPr>
                <w:rFonts w:eastAsia="Calibri"/>
              </w:rPr>
            </w:pPr>
          </w:p>
        </w:tc>
        <w:tc>
          <w:tcPr>
            <w:tcW w:w="3119" w:type="dxa"/>
          </w:tcPr>
          <w:p w14:paraId="7BB74E31" w14:textId="77777777" w:rsidR="007C303E" w:rsidRPr="00AE1EA0" w:rsidRDefault="007C303E" w:rsidP="00460CC2">
            <w:pPr>
              <w:rPr>
                <w:rFonts w:eastAsia="Calibri"/>
              </w:rPr>
            </w:pPr>
            <w:r w:rsidRPr="00AE1EA0">
              <w:rPr>
                <w:rFonts w:eastAsia="Calibri"/>
              </w:rPr>
              <w:t>2</w:t>
            </w:r>
            <w:r>
              <w:rPr>
                <w:rFonts w:eastAsia="Calibri"/>
              </w:rPr>
              <w:t xml:space="preserve">. </w:t>
            </w:r>
            <w:r w:rsidRPr="00580190">
              <w:rPr>
                <w:rFonts w:eastAsia="Calibri"/>
              </w:rPr>
              <w:t>Обучающийся показывает средний уровень теоретических знаний</w:t>
            </w:r>
            <w:r>
              <w:t xml:space="preserve"> </w:t>
            </w:r>
            <w:r w:rsidRPr="00580190">
              <w:rPr>
                <w:rFonts w:eastAsia="Calibri"/>
              </w:rPr>
              <w:t>практического опыта составления текстов разной функциональной принадлежности и разных жанров на государственном и родном языках, опыт перевода текстов с иностранного языка на родной, опыт говорения на государственном и иностранном языках.</w:t>
            </w:r>
          </w:p>
        </w:tc>
        <w:tc>
          <w:tcPr>
            <w:tcW w:w="1984" w:type="dxa"/>
            <w:vMerge/>
          </w:tcPr>
          <w:p w14:paraId="423F9773" w14:textId="77777777" w:rsidR="007C303E" w:rsidRPr="00AE1EA0" w:rsidRDefault="007C303E" w:rsidP="00460CC2">
            <w:pPr>
              <w:rPr>
                <w:rFonts w:eastAsia="Calibri"/>
              </w:rPr>
            </w:pPr>
          </w:p>
        </w:tc>
      </w:tr>
      <w:tr w:rsidR="007C303E" w:rsidRPr="00AE1EA0" w14:paraId="6D576DA9" w14:textId="77777777" w:rsidTr="00AC2A7D">
        <w:trPr>
          <w:trHeight w:val="1176"/>
        </w:trPr>
        <w:tc>
          <w:tcPr>
            <w:tcW w:w="1129" w:type="dxa"/>
            <w:vMerge/>
          </w:tcPr>
          <w:p w14:paraId="0C452750" w14:textId="77777777" w:rsidR="007C303E" w:rsidRPr="00AE1EA0" w:rsidRDefault="007C303E" w:rsidP="00460CC2">
            <w:pPr>
              <w:rPr>
                <w:rFonts w:eastAsia="Calibri"/>
              </w:rPr>
            </w:pPr>
          </w:p>
        </w:tc>
        <w:tc>
          <w:tcPr>
            <w:tcW w:w="3402" w:type="dxa"/>
            <w:vMerge/>
          </w:tcPr>
          <w:p w14:paraId="5401F05E" w14:textId="77777777" w:rsidR="007C303E" w:rsidRPr="00AE1EA0" w:rsidRDefault="007C303E" w:rsidP="00460CC2">
            <w:pPr>
              <w:rPr>
                <w:rFonts w:eastAsia="Calibri"/>
              </w:rPr>
            </w:pPr>
          </w:p>
        </w:tc>
        <w:tc>
          <w:tcPr>
            <w:tcW w:w="3119" w:type="dxa"/>
          </w:tcPr>
          <w:p w14:paraId="696F2ADA" w14:textId="77777777" w:rsidR="007C303E" w:rsidRPr="00AE1EA0" w:rsidRDefault="007C303E" w:rsidP="00460CC2">
            <w:pPr>
              <w:rPr>
                <w:rFonts w:eastAsia="Calibri"/>
              </w:rPr>
            </w:pPr>
            <w:r>
              <w:rPr>
                <w:rFonts w:eastAsia="Calibri"/>
              </w:rPr>
              <w:t>3.</w:t>
            </w:r>
            <w:r>
              <w:t xml:space="preserve"> </w:t>
            </w:r>
            <w:r w:rsidRPr="00580190">
              <w:rPr>
                <w:rFonts w:eastAsia="Calibri"/>
              </w:rPr>
              <w:t>Обучающийся владеет удовлетворительным уровнем теоретических знаний</w:t>
            </w:r>
            <w:r>
              <w:t xml:space="preserve"> </w:t>
            </w:r>
            <w:r w:rsidRPr="00580190">
              <w:rPr>
                <w:rFonts w:eastAsia="Calibri"/>
              </w:rPr>
              <w:t>практического опыта составления текстов разной функциональной принадлежности и разных жанров на государственном и родном языках, опыт перевода текстов с иностранного языка на родной, опыт говорения на государственном и иностранном языках.</w:t>
            </w:r>
          </w:p>
        </w:tc>
        <w:tc>
          <w:tcPr>
            <w:tcW w:w="1984" w:type="dxa"/>
            <w:vMerge/>
          </w:tcPr>
          <w:p w14:paraId="68CBCBD4" w14:textId="77777777" w:rsidR="007C303E" w:rsidRPr="00AE1EA0" w:rsidRDefault="007C303E" w:rsidP="00460CC2">
            <w:pPr>
              <w:rPr>
                <w:rFonts w:eastAsia="Calibri"/>
              </w:rPr>
            </w:pPr>
          </w:p>
        </w:tc>
      </w:tr>
      <w:tr w:rsidR="007C303E" w:rsidRPr="00AE1EA0" w14:paraId="559A2236" w14:textId="77777777" w:rsidTr="0066415A">
        <w:trPr>
          <w:trHeight w:val="576"/>
        </w:trPr>
        <w:tc>
          <w:tcPr>
            <w:tcW w:w="1129" w:type="dxa"/>
            <w:vMerge/>
          </w:tcPr>
          <w:p w14:paraId="4E16F0F1" w14:textId="77777777" w:rsidR="007C303E" w:rsidRPr="00AE1EA0" w:rsidRDefault="007C303E" w:rsidP="00460CC2">
            <w:pPr>
              <w:rPr>
                <w:rFonts w:eastAsia="Calibri"/>
              </w:rPr>
            </w:pPr>
          </w:p>
        </w:tc>
        <w:tc>
          <w:tcPr>
            <w:tcW w:w="3402" w:type="dxa"/>
            <w:vMerge/>
          </w:tcPr>
          <w:p w14:paraId="612633D4" w14:textId="77777777" w:rsidR="007C303E" w:rsidRPr="00AE1EA0" w:rsidRDefault="007C303E" w:rsidP="00460CC2">
            <w:pPr>
              <w:rPr>
                <w:rFonts w:eastAsia="Calibri"/>
              </w:rPr>
            </w:pPr>
          </w:p>
        </w:tc>
        <w:tc>
          <w:tcPr>
            <w:tcW w:w="3119" w:type="dxa"/>
          </w:tcPr>
          <w:p w14:paraId="119F2389" w14:textId="77777777" w:rsidR="007C303E" w:rsidRPr="00580190" w:rsidRDefault="007C303E" w:rsidP="00460CC2">
            <w:pPr>
              <w:rPr>
                <w:rFonts w:eastAsia="Calibri"/>
              </w:rPr>
            </w:pPr>
            <w:r>
              <w:rPr>
                <w:rFonts w:eastAsia="Calibri"/>
              </w:rPr>
              <w:t xml:space="preserve">4. </w:t>
            </w:r>
            <w:r w:rsidRPr="00580190">
              <w:rPr>
                <w:rFonts w:eastAsia="Calibri"/>
              </w:rPr>
              <w:t>Обучающийся не владеет теоретическими знаниями</w:t>
            </w:r>
            <w:r>
              <w:t xml:space="preserve"> </w:t>
            </w:r>
            <w:r w:rsidRPr="00580190">
              <w:rPr>
                <w:rFonts w:eastAsia="Calibri"/>
              </w:rPr>
              <w:t>практического опыта составления текстов разной функциональной принадлежности и разных жанров на государственном и родном языках, опыт перевода текстов с иностранного языка на родной, опыт говорения на государственном и иностранном языках.</w:t>
            </w:r>
          </w:p>
        </w:tc>
        <w:tc>
          <w:tcPr>
            <w:tcW w:w="1984" w:type="dxa"/>
            <w:vMerge/>
          </w:tcPr>
          <w:p w14:paraId="2122F83E" w14:textId="77777777" w:rsidR="007C303E" w:rsidRPr="00AE1EA0" w:rsidRDefault="007C303E" w:rsidP="00460CC2">
            <w:pPr>
              <w:rPr>
                <w:rFonts w:eastAsia="Calibri"/>
              </w:rPr>
            </w:pPr>
          </w:p>
        </w:tc>
      </w:tr>
      <w:bookmarkEnd w:id="23"/>
    </w:tbl>
    <w:p w14:paraId="151F5A98" w14:textId="77777777" w:rsidR="007C303E" w:rsidRDefault="007C303E" w:rsidP="00161426">
      <w:pPr>
        <w:rPr>
          <w:rFonts w:eastAsia="Calibri"/>
          <w:b/>
          <w:sz w:val="24"/>
          <w:szCs w:val="24"/>
        </w:rPr>
      </w:pPr>
    </w:p>
    <w:p w14:paraId="6EE33F0D" w14:textId="77777777" w:rsidR="007C303E" w:rsidRPr="00C4080B" w:rsidRDefault="007C303E" w:rsidP="00161426">
      <w:pPr>
        <w:rPr>
          <w:rFonts w:eastAsia="Calibri"/>
          <w:b/>
          <w:bCs/>
          <w:sz w:val="24"/>
          <w:szCs w:val="24"/>
        </w:rPr>
      </w:pPr>
      <w:r w:rsidRPr="00C4080B">
        <w:rPr>
          <w:rFonts w:eastAsia="Calibri"/>
          <w:b/>
          <w:sz w:val="24"/>
          <w:szCs w:val="24"/>
        </w:rPr>
        <w:t>Компетенция</w:t>
      </w:r>
      <w:r w:rsidRPr="00C4080B">
        <w:rPr>
          <w:rFonts w:ascii="Calibri" w:eastAsia="Calibri" w:hAnsi="Calibri"/>
          <w:sz w:val="24"/>
          <w:szCs w:val="24"/>
        </w:rPr>
        <w:t xml:space="preserve"> </w:t>
      </w:r>
      <w:r w:rsidRPr="00C4080B">
        <w:rPr>
          <w:rFonts w:eastAsia="Calibri"/>
          <w:b/>
          <w:bCs/>
          <w:sz w:val="24"/>
          <w:szCs w:val="24"/>
        </w:rPr>
        <w:t>– ОПК -2</w:t>
      </w:r>
    </w:p>
    <w:p w14:paraId="1EF6BAA7" w14:textId="77777777" w:rsidR="007C303E" w:rsidRDefault="007C303E" w:rsidP="00C4080B">
      <w:pPr>
        <w:tabs>
          <w:tab w:val="left" w:pos="2268"/>
        </w:tabs>
        <w:rPr>
          <w:rFonts w:eastAsia="Calibri"/>
          <w:sz w:val="24"/>
          <w:szCs w:val="24"/>
        </w:rPr>
      </w:pPr>
      <w:r w:rsidRPr="00C4080B">
        <w:rPr>
          <w:rFonts w:eastAsia="Calibri"/>
          <w:sz w:val="24"/>
          <w:szCs w:val="24"/>
          <w:u w:val="single"/>
        </w:rPr>
        <w:t>Способен учитывать в практической деятельности специфику иноязычной научной картины мира и научного дискурса в русском и изучаемом иностранном языках)</w:t>
      </w:r>
      <w:r w:rsidRPr="00C4080B">
        <w:rPr>
          <w:rFonts w:eastAsia="Calibri"/>
          <w:sz w:val="24"/>
          <w:szCs w:val="24"/>
        </w:rPr>
        <w:t>______</w:t>
      </w:r>
    </w:p>
    <w:tbl>
      <w:tblPr>
        <w:tblStyle w:val="73"/>
        <w:tblW w:w="0" w:type="auto"/>
        <w:tblLook w:val="04A0" w:firstRow="1" w:lastRow="0" w:firstColumn="1" w:lastColumn="0" w:noHBand="0" w:noVBand="1"/>
      </w:tblPr>
      <w:tblGrid>
        <w:gridCol w:w="1129"/>
        <w:gridCol w:w="3237"/>
        <w:gridCol w:w="3053"/>
        <w:gridCol w:w="1926"/>
      </w:tblGrid>
      <w:tr w:rsidR="007C303E" w:rsidRPr="00AE1EA0" w14:paraId="3AAB25D1" w14:textId="77777777" w:rsidTr="00D84EA6">
        <w:tc>
          <w:tcPr>
            <w:tcW w:w="4531" w:type="dxa"/>
            <w:gridSpan w:val="2"/>
          </w:tcPr>
          <w:p w14:paraId="7A6365EA" w14:textId="77777777" w:rsidR="007C303E" w:rsidRPr="00AE1EA0" w:rsidRDefault="007C303E" w:rsidP="00D84EA6">
            <w:pPr>
              <w:rPr>
                <w:rFonts w:eastAsia="Calibri"/>
                <w:b/>
              </w:rPr>
            </w:pPr>
            <w:r w:rsidRPr="00AE1EA0">
              <w:rPr>
                <w:rFonts w:eastAsia="Calibri"/>
                <w:b/>
              </w:rPr>
              <w:t>Оцениваемый результат(показатель)*</w:t>
            </w:r>
          </w:p>
        </w:tc>
        <w:tc>
          <w:tcPr>
            <w:tcW w:w="3119" w:type="dxa"/>
          </w:tcPr>
          <w:p w14:paraId="5249CCA0" w14:textId="77777777" w:rsidR="007C303E" w:rsidRPr="00AE1EA0" w:rsidRDefault="007C303E" w:rsidP="00D84EA6">
            <w:pPr>
              <w:rPr>
                <w:rFonts w:eastAsia="Calibri"/>
              </w:rPr>
            </w:pPr>
            <w:r w:rsidRPr="00AE1EA0">
              <w:rPr>
                <w:rFonts w:eastAsia="Calibri"/>
              </w:rPr>
              <w:t>Критерии оценивания</w:t>
            </w:r>
          </w:p>
        </w:tc>
        <w:tc>
          <w:tcPr>
            <w:tcW w:w="1984" w:type="dxa"/>
          </w:tcPr>
          <w:p w14:paraId="743BF176" w14:textId="77777777" w:rsidR="007C303E" w:rsidRPr="00AE1EA0" w:rsidRDefault="007C303E" w:rsidP="00D84EA6">
            <w:pPr>
              <w:rPr>
                <w:rFonts w:eastAsia="Calibri"/>
              </w:rPr>
            </w:pPr>
            <w:r w:rsidRPr="00AE1EA0">
              <w:rPr>
                <w:rFonts w:eastAsia="Calibri"/>
              </w:rPr>
              <w:t>Процедура оценивания **</w:t>
            </w:r>
          </w:p>
        </w:tc>
      </w:tr>
      <w:tr w:rsidR="007C303E" w:rsidRPr="00AE1EA0" w14:paraId="5A6E1E04" w14:textId="77777777" w:rsidTr="00D84EA6">
        <w:tc>
          <w:tcPr>
            <w:tcW w:w="1129" w:type="dxa"/>
            <w:vMerge w:val="restart"/>
          </w:tcPr>
          <w:p w14:paraId="52D696C5" w14:textId="77777777" w:rsidR="007C303E" w:rsidRPr="00AE1EA0" w:rsidRDefault="007C303E" w:rsidP="00D84EA6">
            <w:pPr>
              <w:rPr>
                <w:rFonts w:eastAsia="Calibri"/>
              </w:rPr>
            </w:pPr>
            <w:r w:rsidRPr="00AE1EA0">
              <w:rPr>
                <w:rFonts w:eastAsia="Calibri"/>
              </w:rPr>
              <w:t>Знает</w:t>
            </w:r>
          </w:p>
        </w:tc>
        <w:tc>
          <w:tcPr>
            <w:tcW w:w="3402" w:type="dxa"/>
            <w:vMerge w:val="restart"/>
          </w:tcPr>
          <w:p w14:paraId="0D62E739" w14:textId="77777777" w:rsidR="007C303E" w:rsidRPr="00AE1EA0" w:rsidRDefault="007C303E" w:rsidP="00D84EA6">
            <w:pPr>
              <w:rPr>
                <w:rFonts w:eastAsia="Calibri"/>
              </w:rPr>
            </w:pPr>
            <w:r w:rsidRPr="00AE1EA0">
              <w:rPr>
                <w:rFonts w:eastAsia="Calibri"/>
              </w:rPr>
              <w:t xml:space="preserve"> </w:t>
            </w:r>
          </w:p>
        </w:tc>
        <w:tc>
          <w:tcPr>
            <w:tcW w:w="3119" w:type="dxa"/>
          </w:tcPr>
          <w:p w14:paraId="264D3F83" w14:textId="77777777" w:rsidR="007C303E" w:rsidRPr="00D8290D" w:rsidRDefault="007C303E" w:rsidP="00D84EA6">
            <w:r>
              <w:t>1.</w:t>
            </w:r>
            <w:r w:rsidRPr="00AE1EA0">
              <w:rPr>
                <w:rFonts w:eastAsia="Calibri"/>
              </w:rPr>
              <w:t xml:space="preserve"> </w:t>
            </w:r>
            <w:r w:rsidRPr="0066415A">
              <w:rPr>
                <w:rFonts w:eastAsia="Calibri"/>
              </w:rPr>
              <w:t xml:space="preserve">Обучающийся показывает высокий уровень теоретических знаний </w:t>
            </w:r>
          </w:p>
        </w:tc>
        <w:tc>
          <w:tcPr>
            <w:tcW w:w="1984" w:type="dxa"/>
            <w:vMerge w:val="restart"/>
          </w:tcPr>
          <w:p w14:paraId="7C8A5B34" w14:textId="77777777" w:rsidR="007C303E" w:rsidRPr="00460CC2" w:rsidRDefault="007C303E" w:rsidP="00D84EA6">
            <w:pPr>
              <w:tabs>
                <w:tab w:val="left" w:pos="0"/>
              </w:tabs>
              <w:rPr>
                <w:rFonts w:eastAsia="Calibri"/>
              </w:rPr>
            </w:pPr>
            <w:r w:rsidRPr="00460CC2">
              <w:rPr>
                <w:rFonts w:eastAsia="Calibri"/>
              </w:rPr>
              <w:t xml:space="preserve">У </w:t>
            </w:r>
            <w:r>
              <w:rPr>
                <w:rFonts w:eastAsia="Calibri"/>
              </w:rPr>
              <w:t>–</w:t>
            </w:r>
            <w:r w:rsidRPr="00460CC2">
              <w:rPr>
                <w:rFonts w:eastAsia="Calibri"/>
              </w:rPr>
              <w:t xml:space="preserve"> Устный опрос</w:t>
            </w:r>
          </w:p>
          <w:p w14:paraId="62D9D931" w14:textId="77777777" w:rsidR="007C303E" w:rsidRPr="00AE1EA0" w:rsidRDefault="007C303E" w:rsidP="00D84EA6">
            <w:pPr>
              <w:tabs>
                <w:tab w:val="left" w:pos="0"/>
              </w:tabs>
              <w:rPr>
                <w:rFonts w:eastAsia="Calibri"/>
              </w:rPr>
            </w:pPr>
            <w:r w:rsidRPr="00460CC2">
              <w:rPr>
                <w:rFonts w:eastAsia="Calibri"/>
              </w:rPr>
              <w:t>Т</w:t>
            </w:r>
            <w:r>
              <w:rPr>
                <w:rFonts w:eastAsia="Calibri"/>
              </w:rPr>
              <w:t>–</w:t>
            </w:r>
            <w:r w:rsidRPr="00460CC2">
              <w:rPr>
                <w:rFonts w:eastAsia="Calibri"/>
              </w:rPr>
              <w:t>тест</w:t>
            </w:r>
          </w:p>
        </w:tc>
      </w:tr>
      <w:tr w:rsidR="007C303E" w:rsidRPr="00AE1EA0" w14:paraId="463215A4" w14:textId="77777777" w:rsidTr="00D84EA6">
        <w:tc>
          <w:tcPr>
            <w:tcW w:w="1129" w:type="dxa"/>
            <w:vMerge/>
          </w:tcPr>
          <w:p w14:paraId="4D826AE6" w14:textId="77777777" w:rsidR="007C303E" w:rsidRPr="00AE1EA0" w:rsidRDefault="007C303E" w:rsidP="00D84EA6">
            <w:pPr>
              <w:rPr>
                <w:rFonts w:eastAsia="Calibri"/>
              </w:rPr>
            </w:pPr>
          </w:p>
        </w:tc>
        <w:tc>
          <w:tcPr>
            <w:tcW w:w="3402" w:type="dxa"/>
            <w:vMerge/>
          </w:tcPr>
          <w:p w14:paraId="1F4BE587" w14:textId="77777777" w:rsidR="007C303E" w:rsidRPr="00AE1EA0" w:rsidRDefault="007C303E" w:rsidP="00D84EA6">
            <w:pPr>
              <w:rPr>
                <w:rFonts w:eastAsia="Calibri"/>
              </w:rPr>
            </w:pPr>
          </w:p>
        </w:tc>
        <w:tc>
          <w:tcPr>
            <w:tcW w:w="3119" w:type="dxa"/>
          </w:tcPr>
          <w:p w14:paraId="3DB13C11" w14:textId="77777777" w:rsidR="007C303E" w:rsidRPr="0066415A" w:rsidRDefault="007C303E" w:rsidP="00D84EA6">
            <w:pPr>
              <w:pStyle w:val="a9"/>
              <w:spacing w:after="0" w:line="240" w:lineRule="auto"/>
              <w:ind w:left="-110" w:firstLine="284"/>
            </w:pPr>
            <w:r>
              <w:t xml:space="preserve">2. </w:t>
            </w:r>
            <w:r w:rsidRPr="0066415A">
              <w:t>Обучающийся показывает средний уровень теоретических знаний</w:t>
            </w:r>
            <w:r>
              <w:t xml:space="preserve"> </w:t>
            </w:r>
          </w:p>
        </w:tc>
        <w:tc>
          <w:tcPr>
            <w:tcW w:w="1984" w:type="dxa"/>
            <w:vMerge/>
          </w:tcPr>
          <w:p w14:paraId="535A31B7" w14:textId="77777777" w:rsidR="007C303E" w:rsidRPr="00AE1EA0" w:rsidRDefault="007C303E" w:rsidP="00D84EA6">
            <w:pPr>
              <w:tabs>
                <w:tab w:val="left" w:pos="0"/>
              </w:tabs>
              <w:rPr>
                <w:rFonts w:eastAsia="Calibri"/>
              </w:rPr>
            </w:pPr>
          </w:p>
        </w:tc>
      </w:tr>
      <w:tr w:rsidR="007C303E" w:rsidRPr="00AE1EA0" w14:paraId="58062A2B" w14:textId="77777777" w:rsidTr="003C1C93">
        <w:trPr>
          <w:trHeight w:val="1548"/>
        </w:trPr>
        <w:tc>
          <w:tcPr>
            <w:tcW w:w="1129" w:type="dxa"/>
            <w:vMerge/>
          </w:tcPr>
          <w:p w14:paraId="0A751E75" w14:textId="77777777" w:rsidR="007C303E" w:rsidRPr="00AE1EA0" w:rsidRDefault="007C303E" w:rsidP="00D84EA6">
            <w:pPr>
              <w:rPr>
                <w:rFonts w:eastAsia="Calibri"/>
              </w:rPr>
            </w:pPr>
          </w:p>
        </w:tc>
        <w:tc>
          <w:tcPr>
            <w:tcW w:w="3402" w:type="dxa"/>
            <w:vMerge/>
          </w:tcPr>
          <w:p w14:paraId="4A1E14DE" w14:textId="77777777" w:rsidR="007C303E" w:rsidRPr="00AE1EA0" w:rsidRDefault="007C303E" w:rsidP="00D84EA6">
            <w:pPr>
              <w:rPr>
                <w:rFonts w:eastAsia="Calibri"/>
              </w:rPr>
            </w:pPr>
          </w:p>
        </w:tc>
        <w:tc>
          <w:tcPr>
            <w:tcW w:w="3119" w:type="dxa"/>
          </w:tcPr>
          <w:p w14:paraId="7F13627C" w14:textId="77777777" w:rsidR="007C303E" w:rsidRPr="0066415A" w:rsidRDefault="007C303E" w:rsidP="003C1C93">
            <w:pPr>
              <w:pStyle w:val="a9"/>
              <w:tabs>
                <w:tab w:val="left" w:pos="176"/>
              </w:tabs>
              <w:spacing w:after="0" w:line="240" w:lineRule="auto"/>
              <w:ind w:left="0"/>
            </w:pPr>
            <w:r>
              <w:t>3.</w:t>
            </w:r>
            <w:r w:rsidRPr="0066415A">
              <w:t>Обучающийся владеет удовлетворительным уровнем теоретических знаний</w:t>
            </w:r>
            <w:r>
              <w:t>;</w:t>
            </w:r>
          </w:p>
        </w:tc>
        <w:tc>
          <w:tcPr>
            <w:tcW w:w="1984" w:type="dxa"/>
            <w:vMerge w:val="restart"/>
          </w:tcPr>
          <w:p w14:paraId="25B62715" w14:textId="77777777" w:rsidR="007C303E" w:rsidRPr="00AE1EA0" w:rsidRDefault="007C303E" w:rsidP="00D84EA6">
            <w:pPr>
              <w:tabs>
                <w:tab w:val="left" w:pos="0"/>
              </w:tabs>
              <w:rPr>
                <w:rFonts w:eastAsia="Calibri"/>
              </w:rPr>
            </w:pPr>
          </w:p>
        </w:tc>
      </w:tr>
      <w:tr w:rsidR="007C303E" w:rsidRPr="00AE1EA0" w14:paraId="0E3FFD8D" w14:textId="77777777" w:rsidTr="00D84EA6">
        <w:trPr>
          <w:trHeight w:val="192"/>
        </w:trPr>
        <w:tc>
          <w:tcPr>
            <w:tcW w:w="1129" w:type="dxa"/>
            <w:vMerge/>
          </w:tcPr>
          <w:p w14:paraId="7F8C8FC8" w14:textId="77777777" w:rsidR="007C303E" w:rsidRPr="00AE1EA0" w:rsidRDefault="007C303E" w:rsidP="00D84EA6">
            <w:pPr>
              <w:rPr>
                <w:rFonts w:eastAsia="Calibri"/>
              </w:rPr>
            </w:pPr>
          </w:p>
        </w:tc>
        <w:tc>
          <w:tcPr>
            <w:tcW w:w="3402" w:type="dxa"/>
            <w:vMerge/>
          </w:tcPr>
          <w:p w14:paraId="4E74D588" w14:textId="77777777" w:rsidR="007C303E" w:rsidRPr="00AE1EA0" w:rsidRDefault="007C303E" w:rsidP="00D84EA6">
            <w:pPr>
              <w:rPr>
                <w:rFonts w:eastAsia="Calibri"/>
              </w:rPr>
            </w:pPr>
          </w:p>
        </w:tc>
        <w:tc>
          <w:tcPr>
            <w:tcW w:w="3119" w:type="dxa"/>
          </w:tcPr>
          <w:p w14:paraId="73308F34" w14:textId="77777777" w:rsidR="007C303E" w:rsidRDefault="007C303E" w:rsidP="00D84EA6">
            <w:pPr>
              <w:pStyle w:val="a9"/>
              <w:tabs>
                <w:tab w:val="left" w:pos="176"/>
              </w:tabs>
              <w:spacing w:after="0" w:line="240" w:lineRule="auto"/>
              <w:ind w:left="0"/>
            </w:pPr>
            <w:r>
              <w:t>4.</w:t>
            </w:r>
            <w:r w:rsidRPr="00AC2A7D">
              <w:t>Обучающийся не владеет теоретическими знаниями</w:t>
            </w:r>
            <w:r>
              <w:t xml:space="preserve"> </w:t>
            </w:r>
          </w:p>
          <w:p w14:paraId="28F2C510" w14:textId="77777777" w:rsidR="007C303E" w:rsidRPr="0066415A" w:rsidRDefault="007C303E" w:rsidP="00D84EA6">
            <w:pPr>
              <w:pStyle w:val="a9"/>
              <w:tabs>
                <w:tab w:val="left" w:pos="176"/>
              </w:tabs>
              <w:spacing w:after="0" w:line="240" w:lineRule="auto"/>
              <w:ind w:left="0"/>
            </w:pPr>
          </w:p>
        </w:tc>
        <w:tc>
          <w:tcPr>
            <w:tcW w:w="1984" w:type="dxa"/>
            <w:vMerge/>
          </w:tcPr>
          <w:p w14:paraId="047EC45E" w14:textId="77777777" w:rsidR="007C303E" w:rsidRPr="00AE1EA0" w:rsidRDefault="007C303E" w:rsidP="00D84EA6">
            <w:pPr>
              <w:tabs>
                <w:tab w:val="left" w:pos="0"/>
              </w:tabs>
              <w:rPr>
                <w:rFonts w:eastAsia="Calibri"/>
              </w:rPr>
            </w:pPr>
          </w:p>
        </w:tc>
      </w:tr>
      <w:tr w:rsidR="007C303E" w:rsidRPr="00AE1EA0" w14:paraId="57300CCA" w14:textId="77777777" w:rsidTr="00D84EA6">
        <w:tc>
          <w:tcPr>
            <w:tcW w:w="1129" w:type="dxa"/>
            <w:vMerge w:val="restart"/>
          </w:tcPr>
          <w:p w14:paraId="47EED4ED" w14:textId="77777777" w:rsidR="007C303E" w:rsidRPr="00AE1EA0" w:rsidRDefault="007C303E" w:rsidP="00D84EA6">
            <w:pPr>
              <w:rPr>
                <w:rFonts w:eastAsia="Calibri"/>
              </w:rPr>
            </w:pPr>
            <w:r w:rsidRPr="00AE1EA0">
              <w:rPr>
                <w:rFonts w:eastAsia="Calibri"/>
              </w:rPr>
              <w:t>Умеет</w:t>
            </w:r>
          </w:p>
        </w:tc>
        <w:tc>
          <w:tcPr>
            <w:tcW w:w="3402" w:type="dxa"/>
            <w:vMerge w:val="restart"/>
          </w:tcPr>
          <w:p w14:paraId="306B659C" w14:textId="77777777" w:rsidR="007C303E" w:rsidRPr="00AE1EA0" w:rsidRDefault="007C303E" w:rsidP="00D84EA6">
            <w:pPr>
              <w:rPr>
                <w:rFonts w:eastAsia="Calibri"/>
              </w:rPr>
            </w:pPr>
          </w:p>
        </w:tc>
        <w:tc>
          <w:tcPr>
            <w:tcW w:w="3119" w:type="dxa"/>
          </w:tcPr>
          <w:p w14:paraId="2325DF86" w14:textId="77777777" w:rsidR="007C303E" w:rsidRPr="00B32A90" w:rsidRDefault="007C303E" w:rsidP="00D84EA6">
            <w:r w:rsidRPr="00B32A90">
              <w:rPr>
                <w:rFonts w:eastAsia="Calibri"/>
              </w:rPr>
              <w:t>1.</w:t>
            </w:r>
            <w:r w:rsidRPr="00B32A90">
              <w:t xml:space="preserve"> Обучающийся показывает высокий уровень теоретических знаний</w:t>
            </w:r>
            <w:r>
              <w:t xml:space="preserve"> </w:t>
            </w:r>
          </w:p>
        </w:tc>
        <w:tc>
          <w:tcPr>
            <w:tcW w:w="1984" w:type="dxa"/>
            <w:vMerge w:val="restart"/>
          </w:tcPr>
          <w:p w14:paraId="7EFCE6F3" w14:textId="77777777" w:rsidR="007C303E" w:rsidRPr="00460CC2" w:rsidRDefault="007C303E" w:rsidP="00D84EA6">
            <w:pPr>
              <w:tabs>
                <w:tab w:val="left" w:pos="0"/>
              </w:tabs>
              <w:rPr>
                <w:rFonts w:eastAsia="Calibri"/>
              </w:rPr>
            </w:pPr>
            <w:r w:rsidRPr="00460CC2">
              <w:rPr>
                <w:rFonts w:eastAsia="Calibri"/>
              </w:rPr>
              <w:t xml:space="preserve">У </w:t>
            </w:r>
            <w:r>
              <w:rPr>
                <w:rFonts w:eastAsia="Calibri"/>
              </w:rPr>
              <w:t>–</w:t>
            </w:r>
            <w:r w:rsidRPr="00460CC2">
              <w:rPr>
                <w:rFonts w:eastAsia="Calibri"/>
              </w:rPr>
              <w:t xml:space="preserve"> Устный опрос</w:t>
            </w:r>
          </w:p>
          <w:p w14:paraId="4734FF39" w14:textId="77777777" w:rsidR="007C303E" w:rsidRPr="00AE1EA0" w:rsidRDefault="007C303E" w:rsidP="00D84EA6">
            <w:pPr>
              <w:tabs>
                <w:tab w:val="left" w:pos="0"/>
              </w:tabs>
              <w:rPr>
                <w:rFonts w:eastAsia="Calibri"/>
              </w:rPr>
            </w:pPr>
            <w:r w:rsidRPr="00460CC2">
              <w:rPr>
                <w:rFonts w:eastAsia="Calibri"/>
              </w:rPr>
              <w:t>Т</w:t>
            </w:r>
            <w:r>
              <w:rPr>
                <w:rFonts w:eastAsia="Calibri"/>
              </w:rPr>
              <w:t>–</w:t>
            </w:r>
            <w:r w:rsidRPr="00460CC2">
              <w:rPr>
                <w:rFonts w:eastAsia="Calibri"/>
              </w:rPr>
              <w:t>тест</w:t>
            </w:r>
          </w:p>
        </w:tc>
      </w:tr>
      <w:tr w:rsidR="007C303E" w:rsidRPr="00AE1EA0" w14:paraId="537C0D10" w14:textId="77777777" w:rsidTr="00D84EA6">
        <w:tc>
          <w:tcPr>
            <w:tcW w:w="1129" w:type="dxa"/>
            <w:vMerge/>
          </w:tcPr>
          <w:p w14:paraId="69678E7A" w14:textId="77777777" w:rsidR="007C303E" w:rsidRPr="00AE1EA0" w:rsidRDefault="007C303E" w:rsidP="00D84EA6">
            <w:pPr>
              <w:rPr>
                <w:rFonts w:eastAsia="Calibri"/>
              </w:rPr>
            </w:pPr>
          </w:p>
        </w:tc>
        <w:tc>
          <w:tcPr>
            <w:tcW w:w="3402" w:type="dxa"/>
            <w:vMerge/>
          </w:tcPr>
          <w:p w14:paraId="44D1CA24" w14:textId="77777777" w:rsidR="007C303E" w:rsidRPr="00AE1EA0" w:rsidRDefault="007C303E" w:rsidP="00D84EA6">
            <w:pPr>
              <w:rPr>
                <w:rFonts w:eastAsia="Calibri"/>
              </w:rPr>
            </w:pPr>
          </w:p>
        </w:tc>
        <w:tc>
          <w:tcPr>
            <w:tcW w:w="3119" w:type="dxa"/>
          </w:tcPr>
          <w:p w14:paraId="3F44AF87" w14:textId="77777777" w:rsidR="007C303E" w:rsidRPr="00AE1EA0" w:rsidRDefault="007C303E" w:rsidP="00D84EA6">
            <w:pPr>
              <w:rPr>
                <w:rFonts w:eastAsia="Calibri"/>
              </w:rPr>
            </w:pPr>
            <w:r w:rsidRPr="00AE1EA0">
              <w:rPr>
                <w:rFonts w:eastAsia="Calibri"/>
              </w:rPr>
              <w:t>2</w:t>
            </w:r>
            <w:r>
              <w:rPr>
                <w:rFonts w:eastAsia="Calibri"/>
              </w:rPr>
              <w:t>.</w:t>
            </w:r>
            <w:r>
              <w:t xml:space="preserve"> </w:t>
            </w:r>
            <w:r w:rsidRPr="005C60E9">
              <w:rPr>
                <w:rFonts w:eastAsia="Calibri"/>
              </w:rPr>
              <w:t>Обучающийся показывает средний уровень теоретических знаний</w:t>
            </w:r>
            <w:r>
              <w:t xml:space="preserve"> </w:t>
            </w:r>
          </w:p>
        </w:tc>
        <w:tc>
          <w:tcPr>
            <w:tcW w:w="1984" w:type="dxa"/>
            <w:vMerge/>
          </w:tcPr>
          <w:p w14:paraId="490EAFD3" w14:textId="77777777" w:rsidR="007C303E" w:rsidRPr="00AE1EA0" w:rsidRDefault="007C303E" w:rsidP="00D84EA6">
            <w:pPr>
              <w:tabs>
                <w:tab w:val="left" w:pos="0"/>
              </w:tabs>
              <w:rPr>
                <w:rFonts w:eastAsia="Calibri"/>
              </w:rPr>
            </w:pPr>
          </w:p>
        </w:tc>
      </w:tr>
      <w:tr w:rsidR="007C303E" w:rsidRPr="00AE1EA0" w14:paraId="7DAA9DAF" w14:textId="77777777" w:rsidTr="00D84EA6">
        <w:trPr>
          <w:trHeight w:val="324"/>
        </w:trPr>
        <w:tc>
          <w:tcPr>
            <w:tcW w:w="1129" w:type="dxa"/>
            <w:vMerge/>
          </w:tcPr>
          <w:p w14:paraId="590E0FBA" w14:textId="77777777" w:rsidR="007C303E" w:rsidRPr="00AE1EA0" w:rsidRDefault="007C303E" w:rsidP="00D84EA6">
            <w:pPr>
              <w:rPr>
                <w:rFonts w:eastAsia="Calibri"/>
              </w:rPr>
            </w:pPr>
          </w:p>
        </w:tc>
        <w:tc>
          <w:tcPr>
            <w:tcW w:w="3402" w:type="dxa"/>
            <w:vMerge/>
          </w:tcPr>
          <w:p w14:paraId="0B7E4883" w14:textId="77777777" w:rsidR="007C303E" w:rsidRPr="00AE1EA0" w:rsidRDefault="007C303E" w:rsidP="00D84EA6">
            <w:pPr>
              <w:rPr>
                <w:rFonts w:eastAsia="Calibri"/>
              </w:rPr>
            </w:pPr>
          </w:p>
        </w:tc>
        <w:tc>
          <w:tcPr>
            <w:tcW w:w="3119" w:type="dxa"/>
          </w:tcPr>
          <w:p w14:paraId="06B07953" w14:textId="77777777" w:rsidR="007C303E" w:rsidRPr="00AE1EA0" w:rsidRDefault="007C303E" w:rsidP="00D84EA6">
            <w:pPr>
              <w:rPr>
                <w:rFonts w:eastAsia="Calibri"/>
              </w:rPr>
            </w:pPr>
            <w:r>
              <w:rPr>
                <w:rFonts w:eastAsia="Calibri"/>
              </w:rPr>
              <w:t>3.</w:t>
            </w:r>
            <w:r>
              <w:t xml:space="preserve"> </w:t>
            </w:r>
            <w:r w:rsidRPr="005C60E9">
              <w:rPr>
                <w:rFonts w:eastAsia="Calibri"/>
              </w:rPr>
              <w:t>Обучающийся владеет удовлетворительным уровнем теоретических знаний</w:t>
            </w:r>
            <w:r>
              <w:t xml:space="preserve"> </w:t>
            </w:r>
          </w:p>
        </w:tc>
        <w:tc>
          <w:tcPr>
            <w:tcW w:w="1984" w:type="dxa"/>
            <w:vMerge/>
          </w:tcPr>
          <w:p w14:paraId="3B2B0D51" w14:textId="77777777" w:rsidR="007C303E" w:rsidRPr="00AE1EA0" w:rsidRDefault="007C303E" w:rsidP="00D84EA6">
            <w:pPr>
              <w:tabs>
                <w:tab w:val="left" w:pos="0"/>
              </w:tabs>
              <w:rPr>
                <w:rFonts w:eastAsia="Calibri"/>
              </w:rPr>
            </w:pPr>
          </w:p>
        </w:tc>
      </w:tr>
      <w:tr w:rsidR="007C303E" w:rsidRPr="00AE1EA0" w14:paraId="7C0B890C" w14:textId="77777777" w:rsidTr="00D84EA6">
        <w:trPr>
          <w:trHeight w:val="156"/>
        </w:trPr>
        <w:tc>
          <w:tcPr>
            <w:tcW w:w="1129" w:type="dxa"/>
            <w:vMerge/>
          </w:tcPr>
          <w:p w14:paraId="15704ACC" w14:textId="77777777" w:rsidR="007C303E" w:rsidRPr="00AE1EA0" w:rsidRDefault="007C303E" w:rsidP="00D84EA6">
            <w:pPr>
              <w:rPr>
                <w:rFonts w:eastAsia="Calibri"/>
              </w:rPr>
            </w:pPr>
          </w:p>
        </w:tc>
        <w:tc>
          <w:tcPr>
            <w:tcW w:w="3402" w:type="dxa"/>
            <w:vMerge/>
          </w:tcPr>
          <w:p w14:paraId="0FF23048" w14:textId="77777777" w:rsidR="007C303E" w:rsidRPr="00AE1EA0" w:rsidRDefault="007C303E" w:rsidP="00D84EA6">
            <w:pPr>
              <w:rPr>
                <w:rFonts w:eastAsia="Calibri"/>
              </w:rPr>
            </w:pPr>
          </w:p>
        </w:tc>
        <w:tc>
          <w:tcPr>
            <w:tcW w:w="3119" w:type="dxa"/>
          </w:tcPr>
          <w:p w14:paraId="5932E829" w14:textId="77777777" w:rsidR="007C303E" w:rsidRPr="005C60E9" w:rsidRDefault="007C303E" w:rsidP="00D84EA6">
            <w:pPr>
              <w:rPr>
                <w:rFonts w:eastAsia="Calibri"/>
              </w:rPr>
            </w:pPr>
            <w:r>
              <w:rPr>
                <w:rFonts w:eastAsia="Calibri"/>
              </w:rPr>
              <w:t>4.</w:t>
            </w:r>
            <w:r>
              <w:t xml:space="preserve"> </w:t>
            </w:r>
            <w:r w:rsidRPr="005C60E9">
              <w:rPr>
                <w:rFonts w:eastAsia="Calibri"/>
              </w:rPr>
              <w:t>Обучающийся не владеет теоретическими знаниями</w:t>
            </w:r>
          </w:p>
        </w:tc>
        <w:tc>
          <w:tcPr>
            <w:tcW w:w="1984" w:type="dxa"/>
            <w:vMerge/>
          </w:tcPr>
          <w:p w14:paraId="11015AF8" w14:textId="77777777" w:rsidR="007C303E" w:rsidRPr="00AE1EA0" w:rsidRDefault="007C303E" w:rsidP="00D84EA6">
            <w:pPr>
              <w:tabs>
                <w:tab w:val="left" w:pos="0"/>
              </w:tabs>
              <w:rPr>
                <w:rFonts w:eastAsia="Calibri"/>
              </w:rPr>
            </w:pPr>
          </w:p>
        </w:tc>
      </w:tr>
      <w:tr w:rsidR="007C303E" w:rsidRPr="00AE1EA0" w14:paraId="4F08376F" w14:textId="77777777" w:rsidTr="00D84EA6">
        <w:tc>
          <w:tcPr>
            <w:tcW w:w="1129" w:type="dxa"/>
            <w:vMerge w:val="restart"/>
          </w:tcPr>
          <w:p w14:paraId="619590F6" w14:textId="77777777" w:rsidR="007C303E" w:rsidRPr="00AE1EA0" w:rsidRDefault="007C303E" w:rsidP="00D84EA6">
            <w:pPr>
              <w:rPr>
                <w:rFonts w:eastAsia="Calibri"/>
              </w:rPr>
            </w:pPr>
            <w:r w:rsidRPr="00AE1EA0">
              <w:rPr>
                <w:rFonts w:eastAsia="Calibri"/>
              </w:rPr>
              <w:t>Владеет навыком</w:t>
            </w:r>
          </w:p>
        </w:tc>
        <w:tc>
          <w:tcPr>
            <w:tcW w:w="3402" w:type="dxa"/>
            <w:vMerge w:val="restart"/>
          </w:tcPr>
          <w:p w14:paraId="41E71418" w14:textId="77777777" w:rsidR="007C303E" w:rsidRPr="00AE1EA0" w:rsidRDefault="007C303E" w:rsidP="00D84EA6">
            <w:pPr>
              <w:rPr>
                <w:rFonts w:eastAsia="Calibri"/>
              </w:rPr>
            </w:pPr>
          </w:p>
        </w:tc>
        <w:tc>
          <w:tcPr>
            <w:tcW w:w="3119" w:type="dxa"/>
          </w:tcPr>
          <w:p w14:paraId="58FAB7AE" w14:textId="77777777" w:rsidR="007C303E" w:rsidRPr="00AE1EA0" w:rsidRDefault="007C303E" w:rsidP="00D84EA6">
            <w:pPr>
              <w:rPr>
                <w:rFonts w:eastAsia="Calibri"/>
              </w:rPr>
            </w:pPr>
            <w:r w:rsidRPr="00AE1EA0">
              <w:rPr>
                <w:rFonts w:eastAsia="Calibri"/>
              </w:rPr>
              <w:t>1</w:t>
            </w:r>
            <w:r>
              <w:rPr>
                <w:rFonts w:eastAsia="Calibri"/>
              </w:rPr>
              <w:t>.</w:t>
            </w:r>
            <w:r>
              <w:t xml:space="preserve"> </w:t>
            </w:r>
            <w:r w:rsidRPr="00580190">
              <w:rPr>
                <w:rFonts w:eastAsia="Calibri"/>
              </w:rPr>
              <w:t>Обучающийся показывает высокий уровень теоретических знаний</w:t>
            </w:r>
            <w:r>
              <w:t xml:space="preserve"> </w:t>
            </w:r>
          </w:p>
        </w:tc>
        <w:tc>
          <w:tcPr>
            <w:tcW w:w="1984" w:type="dxa"/>
            <w:vMerge w:val="restart"/>
          </w:tcPr>
          <w:p w14:paraId="25657BAF" w14:textId="77777777" w:rsidR="007C303E" w:rsidRPr="00460CC2" w:rsidRDefault="007C303E" w:rsidP="00D84EA6">
            <w:pPr>
              <w:tabs>
                <w:tab w:val="left" w:pos="0"/>
              </w:tabs>
              <w:rPr>
                <w:rFonts w:eastAsia="Calibri"/>
              </w:rPr>
            </w:pPr>
            <w:r w:rsidRPr="00460CC2">
              <w:rPr>
                <w:rFonts w:eastAsia="Calibri"/>
              </w:rPr>
              <w:t xml:space="preserve">У </w:t>
            </w:r>
            <w:r>
              <w:rPr>
                <w:rFonts w:eastAsia="Calibri"/>
              </w:rPr>
              <w:t>–</w:t>
            </w:r>
            <w:r w:rsidRPr="00460CC2">
              <w:rPr>
                <w:rFonts w:eastAsia="Calibri"/>
              </w:rPr>
              <w:t xml:space="preserve"> Устный опрос</w:t>
            </w:r>
          </w:p>
          <w:p w14:paraId="4146AA83" w14:textId="77777777" w:rsidR="007C303E" w:rsidRPr="00AE1EA0" w:rsidRDefault="007C303E" w:rsidP="00D84EA6">
            <w:pPr>
              <w:tabs>
                <w:tab w:val="left" w:pos="0"/>
              </w:tabs>
              <w:rPr>
                <w:rFonts w:eastAsia="Calibri"/>
              </w:rPr>
            </w:pPr>
            <w:r w:rsidRPr="00460CC2">
              <w:rPr>
                <w:rFonts w:eastAsia="Calibri"/>
              </w:rPr>
              <w:t>Т</w:t>
            </w:r>
            <w:r>
              <w:rPr>
                <w:rFonts w:eastAsia="Calibri"/>
              </w:rPr>
              <w:t>–</w:t>
            </w:r>
            <w:r w:rsidRPr="00460CC2">
              <w:rPr>
                <w:rFonts w:eastAsia="Calibri"/>
              </w:rPr>
              <w:t>тест</w:t>
            </w:r>
          </w:p>
        </w:tc>
      </w:tr>
      <w:tr w:rsidR="007C303E" w:rsidRPr="00AE1EA0" w14:paraId="23E8B354" w14:textId="77777777" w:rsidTr="00D84EA6">
        <w:tc>
          <w:tcPr>
            <w:tcW w:w="1129" w:type="dxa"/>
            <w:vMerge/>
          </w:tcPr>
          <w:p w14:paraId="094380FC" w14:textId="77777777" w:rsidR="007C303E" w:rsidRPr="00AE1EA0" w:rsidRDefault="007C303E" w:rsidP="00D84EA6">
            <w:pPr>
              <w:rPr>
                <w:rFonts w:eastAsia="Calibri"/>
              </w:rPr>
            </w:pPr>
          </w:p>
        </w:tc>
        <w:tc>
          <w:tcPr>
            <w:tcW w:w="3402" w:type="dxa"/>
            <w:vMerge/>
          </w:tcPr>
          <w:p w14:paraId="7DB7E6FC" w14:textId="77777777" w:rsidR="007C303E" w:rsidRPr="00AE1EA0" w:rsidRDefault="007C303E" w:rsidP="00D84EA6">
            <w:pPr>
              <w:rPr>
                <w:rFonts w:eastAsia="Calibri"/>
              </w:rPr>
            </w:pPr>
          </w:p>
        </w:tc>
        <w:tc>
          <w:tcPr>
            <w:tcW w:w="3119" w:type="dxa"/>
          </w:tcPr>
          <w:p w14:paraId="13254E88" w14:textId="77777777" w:rsidR="007C303E" w:rsidRPr="00AE1EA0" w:rsidRDefault="007C303E" w:rsidP="00D84EA6">
            <w:pPr>
              <w:rPr>
                <w:rFonts w:eastAsia="Calibri"/>
              </w:rPr>
            </w:pPr>
            <w:r w:rsidRPr="00AE1EA0">
              <w:rPr>
                <w:rFonts w:eastAsia="Calibri"/>
              </w:rPr>
              <w:t>2</w:t>
            </w:r>
            <w:r>
              <w:rPr>
                <w:rFonts w:eastAsia="Calibri"/>
              </w:rPr>
              <w:t xml:space="preserve">. </w:t>
            </w:r>
            <w:r w:rsidRPr="00580190">
              <w:rPr>
                <w:rFonts w:eastAsia="Calibri"/>
              </w:rPr>
              <w:t>Обучающийся показывает средний уровень теоретических знаний</w:t>
            </w:r>
            <w:r>
              <w:t xml:space="preserve"> </w:t>
            </w:r>
          </w:p>
        </w:tc>
        <w:tc>
          <w:tcPr>
            <w:tcW w:w="1984" w:type="dxa"/>
            <w:vMerge/>
          </w:tcPr>
          <w:p w14:paraId="194269FC" w14:textId="77777777" w:rsidR="007C303E" w:rsidRPr="00AE1EA0" w:rsidRDefault="007C303E" w:rsidP="00D84EA6">
            <w:pPr>
              <w:rPr>
                <w:rFonts w:eastAsia="Calibri"/>
              </w:rPr>
            </w:pPr>
          </w:p>
        </w:tc>
      </w:tr>
      <w:tr w:rsidR="007C303E" w:rsidRPr="00AE1EA0" w14:paraId="74981676" w14:textId="77777777" w:rsidTr="00D84EA6">
        <w:trPr>
          <w:trHeight w:val="1176"/>
        </w:trPr>
        <w:tc>
          <w:tcPr>
            <w:tcW w:w="1129" w:type="dxa"/>
            <w:vMerge/>
          </w:tcPr>
          <w:p w14:paraId="31345BA2" w14:textId="77777777" w:rsidR="007C303E" w:rsidRPr="00AE1EA0" w:rsidRDefault="007C303E" w:rsidP="00D84EA6">
            <w:pPr>
              <w:rPr>
                <w:rFonts w:eastAsia="Calibri"/>
              </w:rPr>
            </w:pPr>
          </w:p>
        </w:tc>
        <w:tc>
          <w:tcPr>
            <w:tcW w:w="3402" w:type="dxa"/>
            <w:vMerge/>
          </w:tcPr>
          <w:p w14:paraId="40AC1F95" w14:textId="77777777" w:rsidR="007C303E" w:rsidRPr="00AE1EA0" w:rsidRDefault="007C303E" w:rsidP="00D84EA6">
            <w:pPr>
              <w:rPr>
                <w:rFonts w:eastAsia="Calibri"/>
              </w:rPr>
            </w:pPr>
          </w:p>
        </w:tc>
        <w:tc>
          <w:tcPr>
            <w:tcW w:w="3119" w:type="dxa"/>
          </w:tcPr>
          <w:p w14:paraId="264466C8" w14:textId="77777777" w:rsidR="007C303E" w:rsidRPr="00AE1EA0" w:rsidRDefault="007C303E" w:rsidP="00D84EA6">
            <w:pPr>
              <w:rPr>
                <w:rFonts w:eastAsia="Calibri"/>
              </w:rPr>
            </w:pPr>
            <w:r>
              <w:rPr>
                <w:rFonts w:eastAsia="Calibri"/>
              </w:rPr>
              <w:t>3.</w:t>
            </w:r>
            <w:r>
              <w:t xml:space="preserve"> </w:t>
            </w:r>
            <w:r w:rsidRPr="00580190">
              <w:rPr>
                <w:rFonts w:eastAsia="Calibri"/>
              </w:rPr>
              <w:t>Обучающийся владеет удовлетворительным уровнем теоретических знаний</w:t>
            </w:r>
            <w:r>
              <w:t xml:space="preserve"> </w:t>
            </w:r>
          </w:p>
        </w:tc>
        <w:tc>
          <w:tcPr>
            <w:tcW w:w="1984" w:type="dxa"/>
            <w:vMerge/>
          </w:tcPr>
          <w:p w14:paraId="2927BD5B" w14:textId="77777777" w:rsidR="007C303E" w:rsidRPr="00AE1EA0" w:rsidRDefault="007C303E" w:rsidP="00D84EA6">
            <w:pPr>
              <w:rPr>
                <w:rFonts w:eastAsia="Calibri"/>
              </w:rPr>
            </w:pPr>
          </w:p>
        </w:tc>
      </w:tr>
      <w:tr w:rsidR="007C303E" w:rsidRPr="00AE1EA0" w14:paraId="70161C34" w14:textId="77777777" w:rsidTr="00D84EA6">
        <w:trPr>
          <w:trHeight w:val="576"/>
        </w:trPr>
        <w:tc>
          <w:tcPr>
            <w:tcW w:w="1129" w:type="dxa"/>
            <w:vMerge/>
          </w:tcPr>
          <w:p w14:paraId="09A294DF" w14:textId="77777777" w:rsidR="007C303E" w:rsidRPr="00AE1EA0" w:rsidRDefault="007C303E" w:rsidP="00D84EA6">
            <w:pPr>
              <w:rPr>
                <w:rFonts w:eastAsia="Calibri"/>
              </w:rPr>
            </w:pPr>
          </w:p>
        </w:tc>
        <w:tc>
          <w:tcPr>
            <w:tcW w:w="3402" w:type="dxa"/>
            <w:vMerge/>
          </w:tcPr>
          <w:p w14:paraId="3D35E6FC" w14:textId="77777777" w:rsidR="007C303E" w:rsidRPr="00AE1EA0" w:rsidRDefault="007C303E" w:rsidP="00D84EA6">
            <w:pPr>
              <w:rPr>
                <w:rFonts w:eastAsia="Calibri"/>
              </w:rPr>
            </w:pPr>
          </w:p>
        </w:tc>
        <w:tc>
          <w:tcPr>
            <w:tcW w:w="3119" w:type="dxa"/>
          </w:tcPr>
          <w:p w14:paraId="57EB1F52" w14:textId="77777777" w:rsidR="007C303E" w:rsidRPr="00580190" w:rsidRDefault="007C303E" w:rsidP="00D84EA6">
            <w:pPr>
              <w:rPr>
                <w:rFonts w:eastAsia="Calibri"/>
              </w:rPr>
            </w:pPr>
            <w:r>
              <w:rPr>
                <w:rFonts w:eastAsia="Calibri"/>
              </w:rPr>
              <w:t xml:space="preserve">4. </w:t>
            </w:r>
            <w:r w:rsidRPr="00580190">
              <w:rPr>
                <w:rFonts w:eastAsia="Calibri"/>
              </w:rPr>
              <w:t>Обучающийся не владеет теоретическими знаниями</w:t>
            </w:r>
            <w:r>
              <w:t xml:space="preserve"> </w:t>
            </w:r>
          </w:p>
        </w:tc>
        <w:tc>
          <w:tcPr>
            <w:tcW w:w="1984" w:type="dxa"/>
            <w:vMerge/>
          </w:tcPr>
          <w:p w14:paraId="721D7B75" w14:textId="77777777" w:rsidR="007C303E" w:rsidRPr="00AE1EA0" w:rsidRDefault="007C303E" w:rsidP="00D84EA6">
            <w:pPr>
              <w:rPr>
                <w:rFonts w:eastAsia="Calibri"/>
              </w:rPr>
            </w:pPr>
          </w:p>
        </w:tc>
      </w:tr>
    </w:tbl>
    <w:p w14:paraId="1B44FBE4" w14:textId="77777777" w:rsidR="007C303E" w:rsidRDefault="007C303E" w:rsidP="00A3026F">
      <w:pPr>
        <w:ind w:firstLine="709"/>
        <w:rPr>
          <w:rFonts w:eastAsia="Calibri"/>
          <w:b/>
          <w:sz w:val="24"/>
          <w:szCs w:val="24"/>
        </w:rPr>
      </w:pPr>
    </w:p>
    <w:p w14:paraId="40801D30" w14:textId="77777777" w:rsidR="007C303E" w:rsidRDefault="007C303E" w:rsidP="00A3026F">
      <w:pPr>
        <w:ind w:firstLine="709"/>
        <w:rPr>
          <w:rFonts w:eastAsia="Calibri"/>
          <w:b/>
          <w:sz w:val="24"/>
          <w:szCs w:val="24"/>
        </w:rPr>
      </w:pPr>
      <w:r w:rsidRPr="009C0CF4">
        <w:rPr>
          <w:rFonts w:eastAsia="Calibri"/>
          <w:b/>
          <w:sz w:val="24"/>
          <w:szCs w:val="24"/>
        </w:rPr>
        <w:t xml:space="preserve">Описание шкал оценивания </w:t>
      </w:r>
    </w:p>
    <w:p w14:paraId="0DEC9F98" w14:textId="77777777" w:rsidR="007C303E" w:rsidRPr="009C0CF4" w:rsidRDefault="007C303E" w:rsidP="00A3026F">
      <w:pPr>
        <w:ind w:firstLine="709"/>
        <w:rPr>
          <w:rFonts w:eastAsia="Calibri"/>
          <w:b/>
          <w:sz w:val="24"/>
          <w:szCs w:val="24"/>
        </w:rPr>
      </w:pPr>
    </w:p>
    <w:p w14:paraId="49B345F0" w14:textId="77777777" w:rsidR="007C303E" w:rsidRDefault="007C303E" w:rsidP="00A3026F">
      <w:pPr>
        <w:ind w:firstLine="709"/>
        <w:jc w:val="both"/>
        <w:rPr>
          <w:rFonts w:eastAsia="Calibri"/>
          <w:sz w:val="24"/>
          <w:szCs w:val="24"/>
        </w:rPr>
      </w:pPr>
      <w:r w:rsidRPr="00A3026F">
        <w:rPr>
          <w:rFonts w:eastAsia="Calibri"/>
          <w:sz w:val="24"/>
          <w:szCs w:val="24"/>
        </w:rPr>
        <w:t>Оценка «зачтено» выставляется за ответ, если обучающийся продемонстрировал отлично сформированные языковые и коммуникативные навыки, дал полные развернутые ответы. Содержание изложено последовательно, с соблюдением логики изложения и привлечением иллюстративного материала. В ответе продемонстрировано знание дополнительной научной литературы. Приведены различные точки зрения на рассматриваемую проблематику, дана критическая оценка различных подходов к решению конкретных методических проблем. Ответ отличался богатством словаря и терминологии. Были использованы разнообразные грамматические структуры, в целом соблюдался правильный интонационный рисунок, фонетические ошибки отсутствовали.</w:t>
      </w:r>
    </w:p>
    <w:p w14:paraId="7D8ED91B" w14:textId="77777777" w:rsidR="007C303E" w:rsidRPr="00A3026F" w:rsidRDefault="007C303E" w:rsidP="00A3026F">
      <w:pPr>
        <w:ind w:firstLine="709"/>
        <w:jc w:val="both"/>
        <w:rPr>
          <w:rFonts w:eastAsia="Calibri"/>
          <w:sz w:val="24"/>
          <w:szCs w:val="24"/>
        </w:rPr>
      </w:pPr>
    </w:p>
    <w:p w14:paraId="6C2BE79A" w14:textId="77777777" w:rsidR="007C303E" w:rsidRDefault="007C303E" w:rsidP="00A3026F">
      <w:pPr>
        <w:ind w:firstLine="709"/>
        <w:jc w:val="both"/>
        <w:rPr>
          <w:rFonts w:eastAsia="Calibri"/>
          <w:sz w:val="24"/>
          <w:szCs w:val="24"/>
        </w:rPr>
      </w:pPr>
      <w:r w:rsidRPr="00A3026F">
        <w:rPr>
          <w:rFonts w:eastAsia="Calibri"/>
          <w:sz w:val="24"/>
          <w:szCs w:val="24"/>
        </w:rPr>
        <w:t xml:space="preserve"> Оценка «не зачтено» выставляется за ответ, если обучающийся продемонстрировал недостаточно сформированные языковые и коммуникативные навыки. Ответ не раскрыл содержания вопроса либо не соответствовал теме, состоял из пересказа отдельных сведений из учебников без обобщений и выводов. Нарушена последовательность изложения мыслей, крайне беден словарь, часты случаи неправильного словоупотребления и незнания терминологии. Обучающийся продемонстрировал несформированность понятийного аппарата, отсутствие умения систематизировать приобретенные знания, отсутствие навыков анализа.</w:t>
      </w:r>
    </w:p>
    <w:p w14:paraId="6B60F674" w14:textId="77777777" w:rsidR="007C303E" w:rsidRDefault="007C303E" w:rsidP="00A3026F">
      <w:pPr>
        <w:ind w:firstLine="709"/>
        <w:jc w:val="both"/>
        <w:rPr>
          <w:rFonts w:eastAsia="Calibri"/>
          <w:sz w:val="24"/>
          <w:szCs w:val="24"/>
        </w:rPr>
      </w:pPr>
    </w:p>
    <w:p w14:paraId="01DBB58F" w14:textId="77777777" w:rsidR="007C303E" w:rsidRDefault="007C303E" w:rsidP="00A3026F">
      <w:pPr>
        <w:ind w:firstLine="709"/>
        <w:jc w:val="both"/>
        <w:rPr>
          <w:rFonts w:eastAsia="Calibri"/>
          <w:sz w:val="24"/>
          <w:szCs w:val="24"/>
        </w:rPr>
      </w:pPr>
    </w:p>
    <w:tbl>
      <w:tblPr>
        <w:tblW w:w="0" w:type="auto"/>
        <w:tblInd w:w="-5" w:type="dxa"/>
        <w:tblLayout w:type="fixed"/>
        <w:tblLook w:val="0000" w:firstRow="0" w:lastRow="0" w:firstColumn="0" w:lastColumn="0" w:noHBand="0" w:noVBand="0"/>
      </w:tblPr>
      <w:tblGrid>
        <w:gridCol w:w="4785"/>
        <w:gridCol w:w="4755"/>
      </w:tblGrid>
      <w:tr w:rsidR="007C303E" w:rsidRPr="000A16FA" w14:paraId="499E2104" w14:textId="77777777" w:rsidTr="003F138D">
        <w:tc>
          <w:tcPr>
            <w:tcW w:w="4785" w:type="dxa"/>
            <w:tcBorders>
              <w:top w:val="single" w:sz="4" w:space="0" w:color="000000"/>
              <w:left w:val="single" w:sz="4" w:space="0" w:color="000000"/>
              <w:bottom w:val="single" w:sz="4" w:space="0" w:color="000000"/>
            </w:tcBorders>
            <w:shd w:val="clear" w:color="auto" w:fill="auto"/>
          </w:tcPr>
          <w:p w14:paraId="64D0D456" w14:textId="77777777" w:rsidR="007C303E" w:rsidRPr="000A16FA" w:rsidRDefault="007C303E" w:rsidP="003F138D">
            <w:pPr>
              <w:jc w:val="center"/>
              <w:rPr>
                <w:rFonts w:eastAsia="Calibri"/>
                <w:sz w:val="24"/>
                <w:szCs w:val="24"/>
              </w:rPr>
            </w:pPr>
            <w:r w:rsidRPr="000A16FA">
              <w:rPr>
                <w:rFonts w:eastAsia="Calibri"/>
                <w:sz w:val="24"/>
                <w:szCs w:val="24"/>
              </w:rPr>
              <w:t xml:space="preserve">Оценки </w:t>
            </w:r>
          </w:p>
        </w:tc>
        <w:tc>
          <w:tcPr>
            <w:tcW w:w="4755" w:type="dxa"/>
            <w:tcBorders>
              <w:top w:val="single" w:sz="4" w:space="0" w:color="000000"/>
              <w:left w:val="single" w:sz="4" w:space="0" w:color="000000"/>
              <w:bottom w:val="single" w:sz="4" w:space="0" w:color="000000"/>
              <w:right w:val="single" w:sz="4" w:space="0" w:color="000000"/>
            </w:tcBorders>
            <w:shd w:val="clear" w:color="auto" w:fill="auto"/>
          </w:tcPr>
          <w:p w14:paraId="3A6ED996" w14:textId="77777777" w:rsidR="007C303E" w:rsidRPr="000A16FA" w:rsidRDefault="007C303E" w:rsidP="003F138D">
            <w:pPr>
              <w:jc w:val="center"/>
              <w:rPr>
                <w:rFonts w:eastAsia="Calibri"/>
                <w:sz w:val="24"/>
                <w:szCs w:val="24"/>
              </w:rPr>
            </w:pPr>
            <w:r w:rsidRPr="000A16FA">
              <w:rPr>
                <w:rFonts w:eastAsia="Calibri"/>
                <w:sz w:val="24"/>
                <w:szCs w:val="24"/>
              </w:rPr>
              <w:t xml:space="preserve">Критерии </w:t>
            </w:r>
          </w:p>
        </w:tc>
      </w:tr>
      <w:tr w:rsidR="007C303E" w:rsidRPr="000A16FA" w14:paraId="7586ABC0" w14:textId="77777777" w:rsidTr="003F138D">
        <w:tc>
          <w:tcPr>
            <w:tcW w:w="4785" w:type="dxa"/>
            <w:tcBorders>
              <w:top w:val="single" w:sz="4" w:space="0" w:color="000000"/>
              <w:left w:val="single" w:sz="4" w:space="0" w:color="000000"/>
              <w:bottom w:val="single" w:sz="4" w:space="0" w:color="000000"/>
            </w:tcBorders>
            <w:shd w:val="clear" w:color="auto" w:fill="auto"/>
          </w:tcPr>
          <w:p w14:paraId="526561E8" w14:textId="77777777" w:rsidR="007C303E" w:rsidRPr="000A16FA" w:rsidRDefault="007C303E" w:rsidP="003F138D">
            <w:pPr>
              <w:jc w:val="center"/>
              <w:rPr>
                <w:rFonts w:eastAsia="Calibri"/>
                <w:sz w:val="24"/>
                <w:szCs w:val="24"/>
              </w:rPr>
            </w:pPr>
            <w:r w:rsidRPr="000A16FA">
              <w:rPr>
                <w:rFonts w:eastAsia="Calibri"/>
                <w:sz w:val="24"/>
                <w:szCs w:val="24"/>
              </w:rPr>
              <w:t>«отлично»</w:t>
            </w:r>
          </w:p>
        </w:tc>
        <w:tc>
          <w:tcPr>
            <w:tcW w:w="4755" w:type="dxa"/>
            <w:tcBorders>
              <w:top w:val="single" w:sz="4" w:space="0" w:color="000000"/>
              <w:left w:val="single" w:sz="4" w:space="0" w:color="000000"/>
              <w:bottom w:val="single" w:sz="4" w:space="0" w:color="000000"/>
              <w:right w:val="single" w:sz="4" w:space="0" w:color="000000"/>
            </w:tcBorders>
            <w:shd w:val="clear" w:color="auto" w:fill="auto"/>
          </w:tcPr>
          <w:p w14:paraId="1669D7C0" w14:textId="77777777" w:rsidR="007C303E" w:rsidRPr="000A16FA" w:rsidRDefault="007C303E" w:rsidP="003F138D">
            <w:pPr>
              <w:rPr>
                <w:rFonts w:eastAsia="Calibri"/>
                <w:sz w:val="24"/>
                <w:szCs w:val="24"/>
              </w:rPr>
            </w:pPr>
            <w:r w:rsidRPr="000A16FA">
              <w:rPr>
                <w:rFonts w:eastAsia="Calibri"/>
                <w:sz w:val="24"/>
                <w:szCs w:val="24"/>
              </w:rPr>
              <w:t>Задание выполнено на 91-100%</w:t>
            </w:r>
          </w:p>
        </w:tc>
      </w:tr>
      <w:tr w:rsidR="007C303E" w:rsidRPr="000A16FA" w14:paraId="3503D067" w14:textId="77777777" w:rsidTr="003F138D">
        <w:tc>
          <w:tcPr>
            <w:tcW w:w="4785" w:type="dxa"/>
            <w:tcBorders>
              <w:top w:val="single" w:sz="4" w:space="0" w:color="000000"/>
              <w:left w:val="single" w:sz="4" w:space="0" w:color="000000"/>
              <w:bottom w:val="single" w:sz="4" w:space="0" w:color="000000"/>
            </w:tcBorders>
            <w:shd w:val="clear" w:color="auto" w:fill="auto"/>
          </w:tcPr>
          <w:p w14:paraId="4A77DE22" w14:textId="77777777" w:rsidR="007C303E" w:rsidRPr="000A16FA" w:rsidRDefault="007C303E" w:rsidP="003F138D">
            <w:pPr>
              <w:jc w:val="center"/>
              <w:rPr>
                <w:rFonts w:eastAsia="Calibri"/>
                <w:sz w:val="24"/>
                <w:szCs w:val="24"/>
              </w:rPr>
            </w:pPr>
            <w:r w:rsidRPr="000A16FA">
              <w:rPr>
                <w:rFonts w:eastAsia="Calibri"/>
                <w:sz w:val="24"/>
                <w:szCs w:val="24"/>
              </w:rPr>
              <w:t>«хорошо»</w:t>
            </w:r>
          </w:p>
        </w:tc>
        <w:tc>
          <w:tcPr>
            <w:tcW w:w="4755" w:type="dxa"/>
            <w:tcBorders>
              <w:top w:val="single" w:sz="4" w:space="0" w:color="000000"/>
              <w:left w:val="single" w:sz="4" w:space="0" w:color="000000"/>
              <w:bottom w:val="single" w:sz="4" w:space="0" w:color="000000"/>
              <w:right w:val="single" w:sz="4" w:space="0" w:color="000000"/>
            </w:tcBorders>
            <w:shd w:val="clear" w:color="auto" w:fill="auto"/>
          </w:tcPr>
          <w:p w14:paraId="7391A214" w14:textId="77777777" w:rsidR="007C303E" w:rsidRPr="000A16FA" w:rsidRDefault="007C303E" w:rsidP="003F138D">
            <w:pPr>
              <w:rPr>
                <w:rFonts w:eastAsia="Calibri"/>
                <w:sz w:val="24"/>
                <w:szCs w:val="24"/>
              </w:rPr>
            </w:pPr>
            <w:r w:rsidRPr="000A16FA">
              <w:rPr>
                <w:rFonts w:eastAsia="Calibri"/>
                <w:sz w:val="24"/>
                <w:szCs w:val="24"/>
              </w:rPr>
              <w:t>Задание выполнено на 81-90%</w:t>
            </w:r>
          </w:p>
        </w:tc>
      </w:tr>
      <w:tr w:rsidR="007C303E" w:rsidRPr="000A16FA" w14:paraId="0C892658" w14:textId="77777777" w:rsidTr="003F138D">
        <w:tc>
          <w:tcPr>
            <w:tcW w:w="4785" w:type="dxa"/>
            <w:tcBorders>
              <w:top w:val="single" w:sz="4" w:space="0" w:color="000000"/>
              <w:left w:val="single" w:sz="4" w:space="0" w:color="000000"/>
              <w:bottom w:val="single" w:sz="4" w:space="0" w:color="000000"/>
            </w:tcBorders>
            <w:shd w:val="clear" w:color="auto" w:fill="auto"/>
          </w:tcPr>
          <w:p w14:paraId="6E5ED210" w14:textId="77777777" w:rsidR="007C303E" w:rsidRPr="000A16FA" w:rsidRDefault="007C303E" w:rsidP="003F138D">
            <w:pPr>
              <w:jc w:val="center"/>
              <w:rPr>
                <w:rFonts w:eastAsia="Calibri"/>
                <w:sz w:val="24"/>
                <w:szCs w:val="24"/>
              </w:rPr>
            </w:pPr>
            <w:r w:rsidRPr="000A16FA">
              <w:rPr>
                <w:rFonts w:eastAsia="Calibri"/>
                <w:sz w:val="24"/>
                <w:szCs w:val="24"/>
              </w:rPr>
              <w:t>«удовлетворительно»</w:t>
            </w:r>
          </w:p>
        </w:tc>
        <w:tc>
          <w:tcPr>
            <w:tcW w:w="4755" w:type="dxa"/>
            <w:tcBorders>
              <w:top w:val="single" w:sz="4" w:space="0" w:color="000000"/>
              <w:left w:val="single" w:sz="4" w:space="0" w:color="000000"/>
              <w:bottom w:val="single" w:sz="4" w:space="0" w:color="000000"/>
              <w:right w:val="single" w:sz="4" w:space="0" w:color="000000"/>
            </w:tcBorders>
            <w:shd w:val="clear" w:color="auto" w:fill="auto"/>
          </w:tcPr>
          <w:p w14:paraId="46AD9710" w14:textId="77777777" w:rsidR="007C303E" w:rsidRPr="000A16FA" w:rsidRDefault="007C303E" w:rsidP="003F138D">
            <w:pPr>
              <w:rPr>
                <w:rFonts w:eastAsia="Calibri"/>
                <w:sz w:val="24"/>
                <w:szCs w:val="24"/>
              </w:rPr>
            </w:pPr>
            <w:r w:rsidRPr="000A16FA">
              <w:rPr>
                <w:rFonts w:eastAsia="Calibri"/>
                <w:sz w:val="24"/>
                <w:szCs w:val="24"/>
              </w:rPr>
              <w:t>Задание выполнено на 51-80%</w:t>
            </w:r>
          </w:p>
        </w:tc>
      </w:tr>
      <w:tr w:rsidR="007C303E" w:rsidRPr="000A16FA" w14:paraId="7FD3187D" w14:textId="77777777" w:rsidTr="003F138D">
        <w:tc>
          <w:tcPr>
            <w:tcW w:w="4785" w:type="dxa"/>
            <w:tcBorders>
              <w:top w:val="single" w:sz="4" w:space="0" w:color="000000"/>
              <w:left w:val="single" w:sz="4" w:space="0" w:color="000000"/>
              <w:bottom w:val="single" w:sz="4" w:space="0" w:color="000000"/>
            </w:tcBorders>
            <w:shd w:val="clear" w:color="auto" w:fill="auto"/>
          </w:tcPr>
          <w:p w14:paraId="0490B62B" w14:textId="77777777" w:rsidR="007C303E" w:rsidRPr="000A16FA" w:rsidRDefault="007C303E" w:rsidP="003F138D">
            <w:pPr>
              <w:jc w:val="center"/>
              <w:rPr>
                <w:rFonts w:eastAsia="Calibri"/>
                <w:sz w:val="24"/>
                <w:szCs w:val="24"/>
              </w:rPr>
            </w:pPr>
            <w:r w:rsidRPr="000A16FA">
              <w:rPr>
                <w:rFonts w:eastAsia="Calibri"/>
                <w:sz w:val="24"/>
                <w:szCs w:val="24"/>
              </w:rPr>
              <w:t>«неудовлетворительно»</w:t>
            </w:r>
          </w:p>
        </w:tc>
        <w:tc>
          <w:tcPr>
            <w:tcW w:w="4755" w:type="dxa"/>
            <w:tcBorders>
              <w:top w:val="single" w:sz="4" w:space="0" w:color="000000"/>
              <w:left w:val="single" w:sz="4" w:space="0" w:color="000000"/>
              <w:bottom w:val="single" w:sz="4" w:space="0" w:color="000000"/>
              <w:right w:val="single" w:sz="4" w:space="0" w:color="000000"/>
            </w:tcBorders>
            <w:shd w:val="clear" w:color="auto" w:fill="auto"/>
          </w:tcPr>
          <w:p w14:paraId="3EA94BF0" w14:textId="77777777" w:rsidR="007C303E" w:rsidRPr="000A16FA" w:rsidRDefault="007C303E" w:rsidP="003F138D">
            <w:pPr>
              <w:rPr>
                <w:rFonts w:eastAsia="Calibri"/>
                <w:sz w:val="24"/>
                <w:szCs w:val="24"/>
              </w:rPr>
            </w:pPr>
            <w:r w:rsidRPr="000A16FA">
              <w:rPr>
                <w:rFonts w:eastAsia="Calibri"/>
                <w:sz w:val="24"/>
                <w:szCs w:val="24"/>
              </w:rPr>
              <w:t>Задание выполнено на 10-50%</w:t>
            </w:r>
          </w:p>
        </w:tc>
      </w:tr>
    </w:tbl>
    <w:p w14:paraId="605F7F99" w14:textId="77777777" w:rsidR="007C303E" w:rsidRDefault="007C303E" w:rsidP="00A3026F">
      <w:pPr>
        <w:ind w:firstLine="709"/>
        <w:jc w:val="both"/>
        <w:rPr>
          <w:rFonts w:eastAsia="Calibri"/>
          <w:sz w:val="24"/>
          <w:szCs w:val="24"/>
        </w:rPr>
      </w:pPr>
    </w:p>
    <w:p w14:paraId="4AAF0B17" w14:textId="77777777" w:rsidR="007C303E" w:rsidRPr="00EA3C7D" w:rsidRDefault="007C303E" w:rsidP="00EA3C7D">
      <w:pPr>
        <w:rPr>
          <w:rFonts w:eastAsia="Calibri"/>
          <w:b/>
          <w:sz w:val="24"/>
          <w:szCs w:val="24"/>
        </w:rPr>
      </w:pPr>
      <w:r>
        <w:rPr>
          <w:rFonts w:eastAsia="Calibri"/>
          <w:sz w:val="24"/>
          <w:szCs w:val="24"/>
        </w:rPr>
        <w:tab/>
      </w:r>
      <w:r w:rsidRPr="00EA3C7D">
        <w:rPr>
          <w:rFonts w:eastAsia="Calibri"/>
          <w:b/>
          <w:sz w:val="24"/>
          <w:szCs w:val="24"/>
        </w:rPr>
        <w:t xml:space="preserve">7.3.1 Тестовые задания </w:t>
      </w:r>
    </w:p>
    <w:p w14:paraId="38494A85" w14:textId="77777777" w:rsidR="007C303E" w:rsidRPr="00EA3C7D" w:rsidRDefault="007C303E" w:rsidP="00EA3C7D">
      <w:pPr>
        <w:spacing w:line="259" w:lineRule="auto"/>
        <w:rPr>
          <w:rFonts w:eastAsia="Calibri"/>
          <w:b/>
          <w:sz w:val="24"/>
          <w:szCs w:val="24"/>
        </w:rPr>
      </w:pPr>
      <w:r w:rsidRPr="00EA3C7D">
        <w:rPr>
          <w:rFonts w:eastAsia="Calibri"/>
          <w:b/>
          <w:sz w:val="24"/>
          <w:szCs w:val="24"/>
        </w:rPr>
        <w:t>Комплект тестовых заданий (тест) по дисциплине размещен ______</w:t>
      </w:r>
      <w:r w:rsidRPr="003C1C93">
        <w:rPr>
          <w:rFonts w:eastAsia="Calibri"/>
          <w:bCs/>
          <w:sz w:val="24"/>
          <w:szCs w:val="24"/>
          <w:u w:val="single"/>
          <w:lang w:val="en-US"/>
        </w:rPr>
        <w:t>chesu</w:t>
      </w:r>
      <w:r w:rsidRPr="003C1C93">
        <w:rPr>
          <w:rFonts w:eastAsia="Calibri"/>
          <w:bCs/>
          <w:sz w:val="24"/>
          <w:szCs w:val="24"/>
          <w:u w:val="single"/>
        </w:rPr>
        <w:t>.</w:t>
      </w:r>
      <w:r w:rsidRPr="003C1C93">
        <w:rPr>
          <w:rFonts w:eastAsia="Calibri"/>
          <w:bCs/>
          <w:sz w:val="24"/>
          <w:szCs w:val="24"/>
          <w:u w:val="single"/>
          <w:lang w:val="en-US"/>
        </w:rPr>
        <w:t>ru</w:t>
      </w:r>
      <w:r w:rsidRPr="00EA3C7D">
        <w:rPr>
          <w:rFonts w:eastAsia="Calibri"/>
          <w:b/>
          <w:sz w:val="24"/>
          <w:szCs w:val="24"/>
        </w:rPr>
        <w:t>_______________________________________________________________</w:t>
      </w:r>
    </w:p>
    <w:p w14:paraId="6EBCAFFF" w14:textId="77777777" w:rsidR="007C303E" w:rsidRPr="003C1C93" w:rsidRDefault="007C303E" w:rsidP="00EA3C7D">
      <w:pPr>
        <w:spacing w:line="259" w:lineRule="auto"/>
        <w:rPr>
          <w:rFonts w:eastAsia="Calibri"/>
          <w:bCs/>
          <w:sz w:val="20"/>
          <w:szCs w:val="20"/>
        </w:rPr>
      </w:pPr>
      <w:r w:rsidRPr="003C1C93">
        <w:rPr>
          <w:rFonts w:eastAsia="Calibri"/>
          <w:bCs/>
          <w:sz w:val="20"/>
          <w:szCs w:val="20"/>
        </w:rPr>
        <w:t>(указывается ссылка на официальный сайт)</w:t>
      </w:r>
    </w:p>
    <w:p w14:paraId="57B8C81D" w14:textId="77777777" w:rsidR="007C303E" w:rsidRDefault="007C303E" w:rsidP="00EA3C7D">
      <w:pPr>
        <w:spacing w:line="259" w:lineRule="auto"/>
        <w:rPr>
          <w:rFonts w:eastAsia="Calibri"/>
          <w:b/>
          <w:sz w:val="24"/>
          <w:szCs w:val="24"/>
        </w:rPr>
      </w:pPr>
    </w:p>
    <w:p w14:paraId="66E1F1C0" w14:textId="77777777" w:rsidR="007C303E" w:rsidRPr="00596078" w:rsidRDefault="007C303E" w:rsidP="00596078">
      <w:pPr>
        <w:tabs>
          <w:tab w:val="left" w:pos="3224"/>
        </w:tabs>
        <w:spacing w:after="160" w:line="259" w:lineRule="auto"/>
        <w:rPr>
          <w:rFonts w:eastAsia="Calibri"/>
          <w:b/>
          <w:sz w:val="24"/>
          <w:szCs w:val="24"/>
        </w:rPr>
      </w:pPr>
      <w:r w:rsidRPr="00596078">
        <w:rPr>
          <w:rFonts w:eastAsia="Calibri"/>
          <w:b/>
          <w:sz w:val="24"/>
          <w:szCs w:val="24"/>
        </w:rPr>
        <w:t>Паспорт тестовых заданий</w:t>
      </w:r>
    </w:p>
    <w:tbl>
      <w:tblPr>
        <w:tblStyle w:val="85"/>
        <w:tblW w:w="0" w:type="auto"/>
        <w:tblLayout w:type="fixed"/>
        <w:tblLook w:val="04A0" w:firstRow="1" w:lastRow="0" w:firstColumn="1" w:lastColumn="0" w:noHBand="0" w:noVBand="1"/>
      </w:tblPr>
      <w:tblGrid>
        <w:gridCol w:w="1555"/>
        <w:gridCol w:w="1984"/>
        <w:gridCol w:w="709"/>
        <w:gridCol w:w="811"/>
        <w:gridCol w:w="807"/>
        <w:gridCol w:w="863"/>
        <w:gridCol w:w="807"/>
        <w:gridCol w:w="807"/>
        <w:gridCol w:w="1002"/>
      </w:tblGrid>
      <w:tr w:rsidR="007C303E" w:rsidRPr="00596078" w14:paraId="0D9AB234" w14:textId="77777777" w:rsidTr="00B12BA8">
        <w:tc>
          <w:tcPr>
            <w:tcW w:w="1555" w:type="dxa"/>
          </w:tcPr>
          <w:p w14:paraId="05043E33" w14:textId="77777777" w:rsidR="007C303E" w:rsidRPr="00596078" w:rsidRDefault="007C303E" w:rsidP="00596078">
            <w:pPr>
              <w:jc w:val="center"/>
              <w:rPr>
                <w:rFonts w:eastAsia="Calibri"/>
              </w:rPr>
            </w:pPr>
            <w:r w:rsidRPr="00596078">
              <w:rPr>
                <w:rFonts w:eastAsia="Calibri"/>
              </w:rPr>
              <w:t>Код компетенции (й)</w:t>
            </w:r>
          </w:p>
        </w:tc>
        <w:tc>
          <w:tcPr>
            <w:tcW w:w="1984" w:type="dxa"/>
          </w:tcPr>
          <w:p w14:paraId="0ED2F024" w14:textId="77777777" w:rsidR="007C303E" w:rsidRPr="00596078" w:rsidRDefault="007C303E" w:rsidP="00596078">
            <w:pPr>
              <w:jc w:val="center"/>
              <w:rPr>
                <w:rFonts w:eastAsia="Calibri"/>
              </w:rPr>
            </w:pPr>
            <w:r w:rsidRPr="00596078">
              <w:rPr>
                <w:rFonts w:eastAsia="Calibri"/>
              </w:rPr>
              <w:t>Тема</w:t>
            </w:r>
          </w:p>
        </w:tc>
        <w:tc>
          <w:tcPr>
            <w:tcW w:w="5806" w:type="dxa"/>
            <w:gridSpan w:val="7"/>
          </w:tcPr>
          <w:p w14:paraId="4D533EBD" w14:textId="77777777" w:rsidR="007C303E" w:rsidRPr="00596078" w:rsidRDefault="007C303E" w:rsidP="00596078">
            <w:pPr>
              <w:jc w:val="center"/>
              <w:rPr>
                <w:rFonts w:eastAsia="Calibri"/>
              </w:rPr>
            </w:pPr>
            <w:r w:rsidRPr="00596078">
              <w:rPr>
                <w:rFonts w:eastAsia="Calibri"/>
              </w:rPr>
              <w:t>Количество тестовых заданий</w:t>
            </w:r>
          </w:p>
        </w:tc>
      </w:tr>
      <w:tr w:rsidR="007C303E" w:rsidRPr="00596078" w14:paraId="4582A22D" w14:textId="77777777" w:rsidTr="00B12BA8">
        <w:tc>
          <w:tcPr>
            <w:tcW w:w="1555" w:type="dxa"/>
          </w:tcPr>
          <w:p w14:paraId="02B32AB1" w14:textId="77777777" w:rsidR="007C303E" w:rsidRPr="00596078" w:rsidRDefault="007C303E" w:rsidP="00596078">
            <w:pPr>
              <w:jc w:val="center"/>
              <w:rPr>
                <w:rFonts w:eastAsia="Calibri"/>
              </w:rPr>
            </w:pPr>
          </w:p>
        </w:tc>
        <w:tc>
          <w:tcPr>
            <w:tcW w:w="1984" w:type="dxa"/>
          </w:tcPr>
          <w:p w14:paraId="2E798BD0" w14:textId="77777777" w:rsidR="007C303E" w:rsidRPr="00596078" w:rsidRDefault="007C303E" w:rsidP="00596078">
            <w:pPr>
              <w:jc w:val="center"/>
              <w:rPr>
                <w:rFonts w:eastAsia="Calibri"/>
              </w:rPr>
            </w:pPr>
          </w:p>
        </w:tc>
        <w:tc>
          <w:tcPr>
            <w:tcW w:w="1520" w:type="dxa"/>
            <w:gridSpan w:val="2"/>
          </w:tcPr>
          <w:p w14:paraId="07F5774C" w14:textId="77777777" w:rsidR="007C303E" w:rsidRPr="00596078" w:rsidRDefault="007C303E" w:rsidP="00596078">
            <w:pPr>
              <w:jc w:val="center"/>
              <w:rPr>
                <w:rFonts w:eastAsia="Calibri"/>
              </w:rPr>
            </w:pPr>
            <w:r w:rsidRPr="00596078">
              <w:rPr>
                <w:rFonts w:eastAsia="Calibri"/>
              </w:rPr>
              <w:t>Открытого типа</w:t>
            </w:r>
          </w:p>
        </w:tc>
        <w:tc>
          <w:tcPr>
            <w:tcW w:w="4286" w:type="dxa"/>
            <w:gridSpan w:val="5"/>
          </w:tcPr>
          <w:p w14:paraId="6EEE42B9" w14:textId="77777777" w:rsidR="007C303E" w:rsidRPr="00596078" w:rsidRDefault="007C303E" w:rsidP="00596078">
            <w:pPr>
              <w:jc w:val="center"/>
              <w:rPr>
                <w:rFonts w:eastAsia="Calibri"/>
              </w:rPr>
            </w:pPr>
            <w:r w:rsidRPr="00596078">
              <w:rPr>
                <w:rFonts w:eastAsia="Calibri"/>
              </w:rPr>
              <w:t>Закрытого типа</w:t>
            </w:r>
          </w:p>
        </w:tc>
      </w:tr>
      <w:tr w:rsidR="007C303E" w:rsidRPr="00596078" w14:paraId="7346358C" w14:textId="77777777" w:rsidTr="00B12BA8">
        <w:trPr>
          <w:cantSplit/>
          <w:trHeight w:val="3049"/>
        </w:trPr>
        <w:tc>
          <w:tcPr>
            <w:tcW w:w="1555" w:type="dxa"/>
          </w:tcPr>
          <w:p w14:paraId="3F9472A3" w14:textId="77777777" w:rsidR="007C303E" w:rsidRPr="00596078" w:rsidRDefault="007C303E" w:rsidP="00596078">
            <w:pPr>
              <w:rPr>
                <w:rFonts w:eastAsia="Calibri"/>
              </w:rPr>
            </w:pPr>
          </w:p>
        </w:tc>
        <w:tc>
          <w:tcPr>
            <w:tcW w:w="1984" w:type="dxa"/>
          </w:tcPr>
          <w:p w14:paraId="3CFEAC55" w14:textId="77777777" w:rsidR="007C303E" w:rsidRPr="00596078" w:rsidRDefault="007C303E" w:rsidP="00596078">
            <w:pPr>
              <w:rPr>
                <w:rFonts w:eastAsia="Calibri"/>
              </w:rPr>
            </w:pPr>
          </w:p>
        </w:tc>
        <w:tc>
          <w:tcPr>
            <w:tcW w:w="709" w:type="dxa"/>
            <w:textDirection w:val="btLr"/>
          </w:tcPr>
          <w:p w14:paraId="11261FE9" w14:textId="77777777" w:rsidR="007C303E" w:rsidRPr="00596078" w:rsidRDefault="007C303E" w:rsidP="00596078">
            <w:pPr>
              <w:ind w:left="113" w:right="113"/>
              <w:rPr>
                <w:rFonts w:eastAsia="Calibri"/>
              </w:rPr>
            </w:pPr>
            <w:r w:rsidRPr="00596078">
              <w:rPr>
                <w:rFonts w:eastAsia="Calibri"/>
                <w:strike/>
              </w:rPr>
              <w:t xml:space="preserve"> Дополнение</w:t>
            </w:r>
          </w:p>
        </w:tc>
        <w:tc>
          <w:tcPr>
            <w:tcW w:w="811" w:type="dxa"/>
            <w:textDirection w:val="btLr"/>
          </w:tcPr>
          <w:p w14:paraId="7EA2D7C0" w14:textId="77777777" w:rsidR="007C303E" w:rsidRPr="00596078" w:rsidRDefault="007C303E" w:rsidP="00596078">
            <w:pPr>
              <w:ind w:left="113" w:right="113"/>
              <w:jc w:val="center"/>
              <w:rPr>
                <w:rFonts w:eastAsia="Calibri"/>
              </w:rPr>
            </w:pPr>
            <w:r w:rsidRPr="00596078">
              <w:rPr>
                <w:rFonts w:eastAsia="Calibri"/>
              </w:rPr>
              <w:t>Свободное изложение</w:t>
            </w:r>
          </w:p>
        </w:tc>
        <w:tc>
          <w:tcPr>
            <w:tcW w:w="807" w:type="dxa"/>
            <w:textDirection w:val="btLr"/>
          </w:tcPr>
          <w:p w14:paraId="483BE419" w14:textId="77777777" w:rsidR="007C303E" w:rsidRPr="00596078" w:rsidRDefault="007C303E" w:rsidP="00596078">
            <w:pPr>
              <w:ind w:left="113" w:right="113"/>
              <w:jc w:val="center"/>
              <w:rPr>
                <w:rFonts w:eastAsia="Calibri"/>
              </w:rPr>
            </w:pPr>
            <w:r w:rsidRPr="00596078">
              <w:rPr>
                <w:rFonts w:eastAsia="Calibri"/>
              </w:rPr>
              <w:t>Альтернативный выбор (да/нет)</w:t>
            </w:r>
          </w:p>
        </w:tc>
        <w:tc>
          <w:tcPr>
            <w:tcW w:w="863" w:type="dxa"/>
            <w:textDirection w:val="btLr"/>
          </w:tcPr>
          <w:p w14:paraId="3CAA7CF5" w14:textId="77777777" w:rsidR="007C303E" w:rsidRPr="00596078" w:rsidRDefault="007C303E" w:rsidP="00596078">
            <w:pPr>
              <w:ind w:left="113" w:right="113"/>
              <w:jc w:val="center"/>
              <w:rPr>
                <w:rFonts w:eastAsia="Calibri"/>
              </w:rPr>
            </w:pPr>
            <w:r w:rsidRPr="00596078">
              <w:rPr>
                <w:rFonts w:eastAsia="Calibri"/>
              </w:rPr>
              <w:t>Выбор одного правильного</w:t>
            </w:r>
          </w:p>
          <w:p w14:paraId="73888FBA" w14:textId="77777777" w:rsidR="007C303E" w:rsidRPr="00596078" w:rsidRDefault="007C303E" w:rsidP="00596078">
            <w:pPr>
              <w:ind w:left="113" w:right="113"/>
              <w:jc w:val="center"/>
              <w:rPr>
                <w:rFonts w:eastAsia="Calibri"/>
              </w:rPr>
            </w:pPr>
            <w:r w:rsidRPr="00596078">
              <w:rPr>
                <w:rFonts w:eastAsia="Calibri"/>
              </w:rPr>
              <w:t>ответа</w:t>
            </w:r>
          </w:p>
        </w:tc>
        <w:tc>
          <w:tcPr>
            <w:tcW w:w="807" w:type="dxa"/>
            <w:textDirection w:val="btLr"/>
          </w:tcPr>
          <w:p w14:paraId="58FED2C5" w14:textId="77777777" w:rsidR="007C303E" w:rsidRPr="00596078" w:rsidRDefault="007C303E" w:rsidP="00596078">
            <w:pPr>
              <w:ind w:left="113" w:right="113"/>
              <w:jc w:val="center"/>
              <w:rPr>
                <w:rFonts w:eastAsia="Calibri"/>
              </w:rPr>
            </w:pPr>
            <w:r w:rsidRPr="00596078">
              <w:rPr>
                <w:rFonts w:eastAsia="Calibri"/>
              </w:rPr>
              <w:t>Выбор нескольких верных ответов</w:t>
            </w:r>
          </w:p>
        </w:tc>
        <w:tc>
          <w:tcPr>
            <w:tcW w:w="807" w:type="dxa"/>
            <w:textDirection w:val="btLr"/>
          </w:tcPr>
          <w:p w14:paraId="42E8C7AD" w14:textId="77777777" w:rsidR="007C303E" w:rsidRPr="00596078" w:rsidRDefault="007C303E" w:rsidP="00596078">
            <w:pPr>
              <w:ind w:left="113" w:right="113"/>
              <w:jc w:val="center"/>
              <w:rPr>
                <w:rFonts w:eastAsia="Calibri"/>
              </w:rPr>
            </w:pPr>
            <w:r w:rsidRPr="00596078">
              <w:rPr>
                <w:rFonts w:eastAsia="Calibri"/>
              </w:rPr>
              <w:t>Установление соответствия</w:t>
            </w:r>
          </w:p>
        </w:tc>
        <w:tc>
          <w:tcPr>
            <w:tcW w:w="1002" w:type="dxa"/>
            <w:textDirection w:val="btLr"/>
          </w:tcPr>
          <w:p w14:paraId="77411834" w14:textId="77777777" w:rsidR="007C303E" w:rsidRPr="00596078" w:rsidRDefault="007C303E" w:rsidP="00596078">
            <w:pPr>
              <w:ind w:left="113" w:right="113"/>
              <w:jc w:val="center"/>
              <w:rPr>
                <w:rFonts w:eastAsia="Calibri"/>
              </w:rPr>
            </w:pPr>
            <w:r w:rsidRPr="00596078">
              <w:rPr>
                <w:rFonts w:eastAsia="Calibri"/>
              </w:rPr>
              <w:t>Установление</w:t>
            </w:r>
          </w:p>
          <w:p w14:paraId="174A735C" w14:textId="77777777" w:rsidR="007C303E" w:rsidRPr="00596078" w:rsidRDefault="007C303E" w:rsidP="00596078">
            <w:pPr>
              <w:ind w:left="113" w:right="113"/>
              <w:jc w:val="center"/>
              <w:rPr>
                <w:rFonts w:eastAsia="Calibri"/>
              </w:rPr>
            </w:pPr>
            <w:r w:rsidRPr="00596078">
              <w:rPr>
                <w:rFonts w:eastAsia="Calibri"/>
              </w:rPr>
              <w:t>правильной</w:t>
            </w:r>
          </w:p>
          <w:p w14:paraId="1E385CA0" w14:textId="77777777" w:rsidR="007C303E" w:rsidRPr="00596078" w:rsidRDefault="007C303E" w:rsidP="00596078">
            <w:pPr>
              <w:ind w:left="113" w:right="113"/>
              <w:jc w:val="center"/>
              <w:rPr>
                <w:rFonts w:eastAsia="Calibri"/>
              </w:rPr>
            </w:pPr>
            <w:r w:rsidRPr="00596078">
              <w:rPr>
                <w:rFonts w:eastAsia="Calibri"/>
              </w:rPr>
              <w:t>последовательности</w:t>
            </w:r>
          </w:p>
        </w:tc>
      </w:tr>
      <w:tr w:rsidR="007C303E" w:rsidRPr="00596078" w14:paraId="486F4960" w14:textId="77777777" w:rsidTr="00B12BA8">
        <w:tc>
          <w:tcPr>
            <w:tcW w:w="1555" w:type="dxa"/>
          </w:tcPr>
          <w:p w14:paraId="67812A60" w14:textId="77777777" w:rsidR="007C303E" w:rsidRPr="0074358D" w:rsidRDefault="007C303E" w:rsidP="00596078">
            <w:pPr>
              <w:rPr>
                <w:rFonts w:eastAsia="Calibri"/>
              </w:rPr>
            </w:pPr>
            <w:r w:rsidRPr="0074358D">
              <w:rPr>
                <w:rFonts w:eastAsia="Calibri"/>
              </w:rPr>
              <w:t>УК-4; ОПК-2; ПК-2</w:t>
            </w:r>
          </w:p>
        </w:tc>
        <w:tc>
          <w:tcPr>
            <w:tcW w:w="1984" w:type="dxa"/>
          </w:tcPr>
          <w:p w14:paraId="6143A214" w14:textId="77777777" w:rsidR="007C303E" w:rsidRDefault="007C303E" w:rsidP="00766BCE">
            <w:pPr>
              <w:jc w:val="both"/>
              <w:rPr>
                <w:rFonts w:eastAsia="Calibri"/>
              </w:rPr>
            </w:pPr>
            <w:r>
              <w:rPr>
                <w:rFonts w:eastAsia="Calibri"/>
              </w:rPr>
              <w:t>Гласные и согласные фонемы</w:t>
            </w:r>
          </w:p>
          <w:p w14:paraId="7AADC71B" w14:textId="77777777" w:rsidR="007C303E" w:rsidRPr="00596078" w:rsidRDefault="007C303E" w:rsidP="00596078">
            <w:pPr>
              <w:rPr>
                <w:rFonts w:eastAsia="Calibri"/>
              </w:rPr>
            </w:pPr>
          </w:p>
        </w:tc>
        <w:tc>
          <w:tcPr>
            <w:tcW w:w="709" w:type="dxa"/>
          </w:tcPr>
          <w:p w14:paraId="77BC61F3" w14:textId="77777777" w:rsidR="007C303E" w:rsidRPr="00596078" w:rsidRDefault="007C303E" w:rsidP="00596078">
            <w:pPr>
              <w:rPr>
                <w:rFonts w:eastAsia="Calibri"/>
              </w:rPr>
            </w:pPr>
          </w:p>
        </w:tc>
        <w:tc>
          <w:tcPr>
            <w:tcW w:w="811" w:type="dxa"/>
          </w:tcPr>
          <w:p w14:paraId="11068CF5" w14:textId="77777777" w:rsidR="007C303E" w:rsidRPr="00793E98" w:rsidRDefault="007C303E" w:rsidP="00B15A9C">
            <w:pPr>
              <w:jc w:val="center"/>
              <w:rPr>
                <w:rFonts w:eastAsia="Calibri"/>
                <w:lang w:val="en-US"/>
              </w:rPr>
            </w:pPr>
            <w:r>
              <w:rPr>
                <w:rFonts w:eastAsia="Calibri"/>
                <w:lang w:val="en-US"/>
              </w:rPr>
              <w:t>8</w:t>
            </w:r>
          </w:p>
        </w:tc>
        <w:tc>
          <w:tcPr>
            <w:tcW w:w="807" w:type="dxa"/>
          </w:tcPr>
          <w:p w14:paraId="435A5936" w14:textId="77777777" w:rsidR="007C303E" w:rsidRPr="00596078" w:rsidRDefault="007C303E" w:rsidP="00B15A9C">
            <w:pPr>
              <w:jc w:val="center"/>
              <w:rPr>
                <w:rFonts w:eastAsia="Calibri"/>
              </w:rPr>
            </w:pPr>
            <w:r w:rsidRPr="00F66D5E">
              <w:rPr>
                <w:rFonts w:eastAsia="Calibri"/>
              </w:rPr>
              <w:t>1</w:t>
            </w:r>
          </w:p>
        </w:tc>
        <w:tc>
          <w:tcPr>
            <w:tcW w:w="863" w:type="dxa"/>
          </w:tcPr>
          <w:p w14:paraId="7C1D4E05" w14:textId="77777777" w:rsidR="007C303E" w:rsidRPr="00D30307" w:rsidRDefault="007C303E" w:rsidP="00B15A9C">
            <w:pPr>
              <w:jc w:val="center"/>
              <w:rPr>
                <w:rFonts w:eastAsia="Calibri"/>
                <w:lang w:val="en-US"/>
              </w:rPr>
            </w:pPr>
            <w:r>
              <w:rPr>
                <w:rFonts w:eastAsia="Calibri"/>
                <w:lang w:val="en-US"/>
              </w:rPr>
              <w:t>6</w:t>
            </w:r>
          </w:p>
        </w:tc>
        <w:tc>
          <w:tcPr>
            <w:tcW w:w="807" w:type="dxa"/>
          </w:tcPr>
          <w:p w14:paraId="0B471B1E" w14:textId="77777777" w:rsidR="007C303E" w:rsidRPr="00D30307" w:rsidRDefault="007C303E" w:rsidP="00B15A9C">
            <w:pPr>
              <w:jc w:val="center"/>
              <w:rPr>
                <w:rFonts w:eastAsia="Calibri"/>
                <w:lang w:val="en-US"/>
              </w:rPr>
            </w:pPr>
            <w:r>
              <w:rPr>
                <w:rFonts w:eastAsia="Calibri"/>
                <w:lang w:val="en-US"/>
              </w:rPr>
              <w:t>1</w:t>
            </w:r>
          </w:p>
        </w:tc>
        <w:tc>
          <w:tcPr>
            <w:tcW w:w="807" w:type="dxa"/>
          </w:tcPr>
          <w:p w14:paraId="41E806C5" w14:textId="77777777" w:rsidR="007C303E" w:rsidRPr="00596078" w:rsidRDefault="007C303E" w:rsidP="00B15A9C">
            <w:pPr>
              <w:jc w:val="center"/>
              <w:rPr>
                <w:rFonts w:eastAsia="Calibri"/>
              </w:rPr>
            </w:pPr>
            <w:r>
              <w:rPr>
                <w:rFonts w:eastAsia="Calibri"/>
              </w:rPr>
              <w:t>_</w:t>
            </w:r>
          </w:p>
        </w:tc>
        <w:tc>
          <w:tcPr>
            <w:tcW w:w="1002" w:type="dxa"/>
          </w:tcPr>
          <w:p w14:paraId="7D58883B" w14:textId="77777777" w:rsidR="007C303E" w:rsidRPr="00596078" w:rsidRDefault="007C303E" w:rsidP="00B15A9C">
            <w:pPr>
              <w:jc w:val="center"/>
              <w:rPr>
                <w:rFonts w:eastAsia="Calibri"/>
              </w:rPr>
            </w:pPr>
            <w:r>
              <w:rPr>
                <w:rFonts w:eastAsia="Calibri"/>
              </w:rPr>
              <w:t>_</w:t>
            </w:r>
          </w:p>
        </w:tc>
      </w:tr>
      <w:tr w:rsidR="007C303E" w:rsidRPr="00596078" w14:paraId="57C2C863" w14:textId="77777777" w:rsidTr="00B12BA8">
        <w:trPr>
          <w:trHeight w:val="493"/>
        </w:trPr>
        <w:tc>
          <w:tcPr>
            <w:tcW w:w="1555" w:type="dxa"/>
          </w:tcPr>
          <w:p w14:paraId="705ED126" w14:textId="77777777" w:rsidR="007C303E" w:rsidRPr="00596078" w:rsidRDefault="007C303E" w:rsidP="00596078">
            <w:pPr>
              <w:rPr>
                <w:rFonts w:eastAsia="Calibri"/>
              </w:rPr>
            </w:pPr>
            <w:r w:rsidRPr="0074358D">
              <w:rPr>
                <w:rFonts w:eastAsia="Calibri"/>
              </w:rPr>
              <w:t>УК-4; ОПК-2; ПК-2</w:t>
            </w:r>
          </w:p>
        </w:tc>
        <w:tc>
          <w:tcPr>
            <w:tcW w:w="1984" w:type="dxa"/>
          </w:tcPr>
          <w:p w14:paraId="008A8084" w14:textId="77777777" w:rsidR="007C303E" w:rsidRPr="00596078" w:rsidRDefault="007C303E" w:rsidP="00596078">
            <w:pPr>
              <w:rPr>
                <w:rFonts w:eastAsia="Calibri"/>
              </w:rPr>
            </w:pPr>
            <w:r w:rsidRPr="00D434FE">
              <w:rPr>
                <w:rFonts w:eastAsia="Calibri"/>
                <w:bCs/>
              </w:rPr>
              <w:t>Фонемы в потоке речи</w:t>
            </w:r>
          </w:p>
        </w:tc>
        <w:tc>
          <w:tcPr>
            <w:tcW w:w="709" w:type="dxa"/>
          </w:tcPr>
          <w:p w14:paraId="5C70F608" w14:textId="77777777" w:rsidR="007C303E" w:rsidRPr="00596078" w:rsidRDefault="007C303E" w:rsidP="00596078">
            <w:pPr>
              <w:rPr>
                <w:rFonts w:eastAsia="Calibri"/>
              </w:rPr>
            </w:pPr>
          </w:p>
        </w:tc>
        <w:tc>
          <w:tcPr>
            <w:tcW w:w="811" w:type="dxa"/>
          </w:tcPr>
          <w:p w14:paraId="749B85F1" w14:textId="77777777" w:rsidR="007C303E" w:rsidRPr="00793E98" w:rsidRDefault="007C303E" w:rsidP="00B15A9C">
            <w:pPr>
              <w:jc w:val="center"/>
              <w:rPr>
                <w:rFonts w:eastAsia="Calibri"/>
                <w:lang w:val="en-US"/>
              </w:rPr>
            </w:pPr>
            <w:r>
              <w:rPr>
                <w:rFonts w:eastAsia="Calibri"/>
                <w:lang w:val="en-US"/>
              </w:rPr>
              <w:t>8</w:t>
            </w:r>
          </w:p>
        </w:tc>
        <w:tc>
          <w:tcPr>
            <w:tcW w:w="807" w:type="dxa"/>
          </w:tcPr>
          <w:p w14:paraId="0D6E6F95" w14:textId="77777777" w:rsidR="007C303E" w:rsidRPr="00596078" w:rsidRDefault="007C303E" w:rsidP="00B15A9C">
            <w:pPr>
              <w:jc w:val="center"/>
              <w:rPr>
                <w:rFonts w:eastAsia="Calibri"/>
              </w:rPr>
            </w:pPr>
            <w:r>
              <w:rPr>
                <w:rFonts w:eastAsia="Calibri"/>
              </w:rPr>
              <w:t>1</w:t>
            </w:r>
          </w:p>
        </w:tc>
        <w:tc>
          <w:tcPr>
            <w:tcW w:w="863" w:type="dxa"/>
          </w:tcPr>
          <w:p w14:paraId="60BB5283" w14:textId="77777777" w:rsidR="007C303E" w:rsidRPr="00D30307" w:rsidRDefault="007C303E" w:rsidP="00B15A9C">
            <w:pPr>
              <w:jc w:val="center"/>
              <w:rPr>
                <w:rFonts w:eastAsia="Calibri"/>
                <w:lang w:val="en-US"/>
              </w:rPr>
            </w:pPr>
            <w:r>
              <w:rPr>
                <w:rFonts w:eastAsia="Calibri"/>
                <w:lang w:val="en-US"/>
              </w:rPr>
              <w:t>6</w:t>
            </w:r>
          </w:p>
        </w:tc>
        <w:tc>
          <w:tcPr>
            <w:tcW w:w="807" w:type="dxa"/>
          </w:tcPr>
          <w:p w14:paraId="0D594BF3" w14:textId="77777777" w:rsidR="007C303E" w:rsidRPr="00D30307" w:rsidRDefault="007C303E" w:rsidP="00B15A9C">
            <w:pPr>
              <w:jc w:val="center"/>
              <w:rPr>
                <w:rFonts w:eastAsia="Calibri"/>
                <w:lang w:val="en-US"/>
              </w:rPr>
            </w:pPr>
            <w:r>
              <w:rPr>
                <w:rFonts w:eastAsia="Calibri"/>
                <w:lang w:val="en-US"/>
              </w:rPr>
              <w:t>1</w:t>
            </w:r>
          </w:p>
        </w:tc>
        <w:tc>
          <w:tcPr>
            <w:tcW w:w="807" w:type="dxa"/>
          </w:tcPr>
          <w:p w14:paraId="35C37362" w14:textId="77777777" w:rsidR="007C303E" w:rsidRPr="00596078" w:rsidRDefault="007C303E" w:rsidP="00B15A9C">
            <w:pPr>
              <w:jc w:val="center"/>
              <w:rPr>
                <w:rFonts w:eastAsia="Calibri"/>
              </w:rPr>
            </w:pPr>
            <w:r>
              <w:rPr>
                <w:rFonts w:eastAsia="Calibri"/>
              </w:rPr>
              <w:t>_</w:t>
            </w:r>
          </w:p>
        </w:tc>
        <w:tc>
          <w:tcPr>
            <w:tcW w:w="1002" w:type="dxa"/>
          </w:tcPr>
          <w:p w14:paraId="262E42BB" w14:textId="77777777" w:rsidR="007C303E" w:rsidRPr="00596078" w:rsidRDefault="007C303E" w:rsidP="00B15A9C">
            <w:pPr>
              <w:jc w:val="center"/>
              <w:rPr>
                <w:rFonts w:eastAsia="Calibri"/>
              </w:rPr>
            </w:pPr>
            <w:r>
              <w:rPr>
                <w:rFonts w:eastAsia="Calibri"/>
              </w:rPr>
              <w:t>_</w:t>
            </w:r>
          </w:p>
        </w:tc>
      </w:tr>
      <w:tr w:rsidR="007C303E" w:rsidRPr="00596078" w14:paraId="4A1C53D2" w14:textId="77777777" w:rsidTr="00B12BA8">
        <w:trPr>
          <w:trHeight w:val="267"/>
        </w:trPr>
        <w:tc>
          <w:tcPr>
            <w:tcW w:w="1555" w:type="dxa"/>
          </w:tcPr>
          <w:p w14:paraId="668E709A" w14:textId="77777777" w:rsidR="007C303E" w:rsidRPr="00596078" w:rsidRDefault="007C303E" w:rsidP="00596078">
            <w:pPr>
              <w:rPr>
                <w:rFonts w:eastAsia="Calibri"/>
              </w:rPr>
            </w:pPr>
            <w:r w:rsidRPr="0074358D">
              <w:rPr>
                <w:rFonts w:eastAsia="Calibri"/>
              </w:rPr>
              <w:t>УК-4; ОПК-2; ПК-2</w:t>
            </w:r>
          </w:p>
        </w:tc>
        <w:tc>
          <w:tcPr>
            <w:tcW w:w="1984" w:type="dxa"/>
          </w:tcPr>
          <w:p w14:paraId="0182C0B4" w14:textId="77777777" w:rsidR="007C303E" w:rsidRPr="000B315A" w:rsidRDefault="007C303E" w:rsidP="00D01403">
            <w:pPr>
              <w:tabs>
                <w:tab w:val="left" w:pos="234"/>
              </w:tabs>
              <w:rPr>
                <w:rFonts w:eastAsia="Calibri"/>
              </w:rPr>
            </w:pPr>
            <w:r w:rsidRPr="000B315A">
              <w:rPr>
                <w:rFonts w:eastAsia="Calibri"/>
              </w:rPr>
              <w:t>Способы и средства словообразования</w:t>
            </w:r>
          </w:p>
          <w:p w14:paraId="10277D6E" w14:textId="77777777" w:rsidR="007C303E" w:rsidRPr="00D434FE" w:rsidRDefault="007C303E" w:rsidP="00596078">
            <w:pPr>
              <w:rPr>
                <w:rFonts w:eastAsia="Calibri"/>
                <w:bCs/>
              </w:rPr>
            </w:pPr>
          </w:p>
        </w:tc>
        <w:tc>
          <w:tcPr>
            <w:tcW w:w="709" w:type="dxa"/>
          </w:tcPr>
          <w:p w14:paraId="560395BD" w14:textId="77777777" w:rsidR="007C303E" w:rsidRPr="00596078" w:rsidRDefault="007C303E" w:rsidP="00596078">
            <w:pPr>
              <w:rPr>
                <w:rFonts w:eastAsia="Calibri"/>
              </w:rPr>
            </w:pPr>
          </w:p>
        </w:tc>
        <w:tc>
          <w:tcPr>
            <w:tcW w:w="811" w:type="dxa"/>
          </w:tcPr>
          <w:p w14:paraId="62946284" w14:textId="77777777" w:rsidR="007C303E" w:rsidRPr="00793E98" w:rsidRDefault="007C303E" w:rsidP="00B15A9C">
            <w:pPr>
              <w:jc w:val="center"/>
              <w:rPr>
                <w:rFonts w:eastAsia="Calibri"/>
                <w:lang w:val="en-US"/>
              </w:rPr>
            </w:pPr>
            <w:r>
              <w:rPr>
                <w:rFonts w:eastAsia="Calibri"/>
                <w:lang w:val="en-US"/>
              </w:rPr>
              <w:t>6</w:t>
            </w:r>
          </w:p>
        </w:tc>
        <w:tc>
          <w:tcPr>
            <w:tcW w:w="807" w:type="dxa"/>
          </w:tcPr>
          <w:p w14:paraId="719444DB" w14:textId="77777777" w:rsidR="007C303E" w:rsidRPr="00F66D5E" w:rsidRDefault="007C303E" w:rsidP="00B15A9C">
            <w:pPr>
              <w:jc w:val="center"/>
              <w:rPr>
                <w:rFonts w:eastAsia="Calibri"/>
              </w:rPr>
            </w:pPr>
            <w:r>
              <w:rPr>
                <w:rFonts w:eastAsia="Calibri"/>
              </w:rPr>
              <w:t>1</w:t>
            </w:r>
          </w:p>
        </w:tc>
        <w:tc>
          <w:tcPr>
            <w:tcW w:w="863" w:type="dxa"/>
          </w:tcPr>
          <w:p w14:paraId="60227CC5" w14:textId="77777777" w:rsidR="007C303E" w:rsidRPr="00D30307" w:rsidRDefault="007C303E" w:rsidP="00B15A9C">
            <w:pPr>
              <w:jc w:val="center"/>
              <w:rPr>
                <w:rFonts w:eastAsia="Calibri"/>
                <w:lang w:val="en-US"/>
              </w:rPr>
            </w:pPr>
            <w:r>
              <w:rPr>
                <w:rFonts w:eastAsia="Calibri"/>
                <w:lang w:val="en-US"/>
              </w:rPr>
              <w:t>6</w:t>
            </w:r>
          </w:p>
        </w:tc>
        <w:tc>
          <w:tcPr>
            <w:tcW w:w="807" w:type="dxa"/>
          </w:tcPr>
          <w:p w14:paraId="26196B1C" w14:textId="77777777" w:rsidR="007C303E" w:rsidRPr="00D30307" w:rsidRDefault="007C303E" w:rsidP="00B15A9C">
            <w:pPr>
              <w:jc w:val="center"/>
              <w:rPr>
                <w:rFonts w:eastAsia="Calibri"/>
                <w:lang w:val="en-US"/>
              </w:rPr>
            </w:pPr>
            <w:r>
              <w:rPr>
                <w:rFonts w:eastAsia="Calibri"/>
                <w:lang w:val="en-US"/>
              </w:rPr>
              <w:t>1</w:t>
            </w:r>
          </w:p>
        </w:tc>
        <w:tc>
          <w:tcPr>
            <w:tcW w:w="807" w:type="dxa"/>
          </w:tcPr>
          <w:p w14:paraId="382EC6F9" w14:textId="77777777" w:rsidR="007C303E" w:rsidRPr="00596078" w:rsidRDefault="007C303E" w:rsidP="00B15A9C">
            <w:pPr>
              <w:jc w:val="center"/>
              <w:rPr>
                <w:rFonts w:eastAsia="Calibri"/>
              </w:rPr>
            </w:pPr>
            <w:r>
              <w:rPr>
                <w:rFonts w:eastAsia="Calibri"/>
              </w:rPr>
              <w:t>_</w:t>
            </w:r>
          </w:p>
        </w:tc>
        <w:tc>
          <w:tcPr>
            <w:tcW w:w="1002" w:type="dxa"/>
          </w:tcPr>
          <w:p w14:paraId="759401F7" w14:textId="77777777" w:rsidR="007C303E" w:rsidRPr="00596078" w:rsidRDefault="007C303E" w:rsidP="00B15A9C">
            <w:pPr>
              <w:jc w:val="center"/>
              <w:rPr>
                <w:rFonts w:eastAsia="Calibri"/>
              </w:rPr>
            </w:pPr>
            <w:r>
              <w:rPr>
                <w:rFonts w:eastAsia="Calibri"/>
              </w:rPr>
              <w:t>_</w:t>
            </w:r>
          </w:p>
        </w:tc>
      </w:tr>
      <w:tr w:rsidR="007C303E" w:rsidRPr="00596078" w14:paraId="419C4030" w14:textId="77777777" w:rsidTr="00B12BA8">
        <w:trPr>
          <w:trHeight w:val="334"/>
        </w:trPr>
        <w:tc>
          <w:tcPr>
            <w:tcW w:w="1555" w:type="dxa"/>
          </w:tcPr>
          <w:p w14:paraId="3BC87921" w14:textId="77777777" w:rsidR="007C303E" w:rsidRPr="00596078" w:rsidRDefault="007C303E" w:rsidP="00596078">
            <w:pPr>
              <w:rPr>
                <w:rFonts w:eastAsia="Calibri"/>
              </w:rPr>
            </w:pPr>
            <w:r w:rsidRPr="0074358D">
              <w:rPr>
                <w:rFonts w:eastAsia="Calibri"/>
              </w:rPr>
              <w:t>УК-4; ОПК-2; ПК-2</w:t>
            </w:r>
          </w:p>
        </w:tc>
        <w:tc>
          <w:tcPr>
            <w:tcW w:w="1984" w:type="dxa"/>
          </w:tcPr>
          <w:p w14:paraId="14DBB8AA" w14:textId="77777777" w:rsidR="007C303E" w:rsidRPr="00596078" w:rsidRDefault="007C303E" w:rsidP="00766BCE">
            <w:pPr>
              <w:spacing w:after="160" w:line="259" w:lineRule="auto"/>
              <w:rPr>
                <w:rFonts w:eastAsia="Calibri"/>
              </w:rPr>
            </w:pPr>
            <w:r w:rsidRPr="00417A27">
              <w:rPr>
                <w:rFonts w:eastAsia="Calibri"/>
              </w:rPr>
              <w:t>Лексическая система английского и русского языков</w:t>
            </w:r>
          </w:p>
        </w:tc>
        <w:tc>
          <w:tcPr>
            <w:tcW w:w="709" w:type="dxa"/>
          </w:tcPr>
          <w:p w14:paraId="4C4804C9" w14:textId="77777777" w:rsidR="007C303E" w:rsidRPr="00596078" w:rsidRDefault="007C303E" w:rsidP="00596078">
            <w:pPr>
              <w:rPr>
                <w:rFonts w:eastAsia="Calibri"/>
              </w:rPr>
            </w:pPr>
          </w:p>
        </w:tc>
        <w:tc>
          <w:tcPr>
            <w:tcW w:w="811" w:type="dxa"/>
          </w:tcPr>
          <w:p w14:paraId="01EC6140" w14:textId="77777777" w:rsidR="007C303E" w:rsidRPr="00596078" w:rsidRDefault="007C303E" w:rsidP="00B15A9C">
            <w:pPr>
              <w:jc w:val="center"/>
              <w:rPr>
                <w:rFonts w:eastAsia="Calibri"/>
              </w:rPr>
            </w:pPr>
            <w:r w:rsidRPr="00F66D5E">
              <w:rPr>
                <w:rFonts w:eastAsia="Calibri"/>
              </w:rPr>
              <w:t>9</w:t>
            </w:r>
          </w:p>
        </w:tc>
        <w:tc>
          <w:tcPr>
            <w:tcW w:w="807" w:type="dxa"/>
          </w:tcPr>
          <w:p w14:paraId="645B79A3" w14:textId="77777777" w:rsidR="007C303E" w:rsidRPr="00596078" w:rsidRDefault="007C303E" w:rsidP="00B15A9C">
            <w:pPr>
              <w:jc w:val="center"/>
              <w:rPr>
                <w:rFonts w:eastAsia="Calibri"/>
              </w:rPr>
            </w:pPr>
            <w:r>
              <w:rPr>
                <w:rFonts w:eastAsia="Calibri"/>
              </w:rPr>
              <w:t>1</w:t>
            </w:r>
          </w:p>
        </w:tc>
        <w:tc>
          <w:tcPr>
            <w:tcW w:w="863" w:type="dxa"/>
          </w:tcPr>
          <w:p w14:paraId="2456548F" w14:textId="77777777" w:rsidR="007C303E" w:rsidRPr="00D30307" w:rsidRDefault="007C303E" w:rsidP="00B15A9C">
            <w:pPr>
              <w:jc w:val="center"/>
              <w:rPr>
                <w:rFonts w:eastAsia="Calibri"/>
                <w:lang w:val="en-US"/>
              </w:rPr>
            </w:pPr>
            <w:r>
              <w:rPr>
                <w:rFonts w:eastAsia="Calibri"/>
                <w:lang w:val="en-US"/>
              </w:rPr>
              <w:t>6</w:t>
            </w:r>
          </w:p>
        </w:tc>
        <w:tc>
          <w:tcPr>
            <w:tcW w:w="807" w:type="dxa"/>
          </w:tcPr>
          <w:p w14:paraId="1EF6C379" w14:textId="77777777" w:rsidR="007C303E" w:rsidRPr="00D30307" w:rsidRDefault="007C303E" w:rsidP="00B15A9C">
            <w:pPr>
              <w:jc w:val="center"/>
              <w:rPr>
                <w:rFonts w:eastAsia="Calibri"/>
                <w:lang w:val="en-US"/>
              </w:rPr>
            </w:pPr>
            <w:r>
              <w:rPr>
                <w:rFonts w:eastAsia="Calibri"/>
                <w:lang w:val="en-US"/>
              </w:rPr>
              <w:t>1</w:t>
            </w:r>
          </w:p>
        </w:tc>
        <w:tc>
          <w:tcPr>
            <w:tcW w:w="807" w:type="dxa"/>
          </w:tcPr>
          <w:p w14:paraId="7BB5C468" w14:textId="77777777" w:rsidR="007C303E" w:rsidRPr="00596078" w:rsidRDefault="007C303E" w:rsidP="00B15A9C">
            <w:pPr>
              <w:jc w:val="center"/>
              <w:rPr>
                <w:rFonts w:eastAsia="Calibri"/>
              </w:rPr>
            </w:pPr>
            <w:r>
              <w:rPr>
                <w:rFonts w:eastAsia="Calibri"/>
              </w:rPr>
              <w:t>_</w:t>
            </w:r>
          </w:p>
        </w:tc>
        <w:tc>
          <w:tcPr>
            <w:tcW w:w="1002" w:type="dxa"/>
          </w:tcPr>
          <w:p w14:paraId="073CC69E" w14:textId="77777777" w:rsidR="007C303E" w:rsidRPr="00596078" w:rsidRDefault="007C303E" w:rsidP="00B15A9C">
            <w:pPr>
              <w:jc w:val="center"/>
              <w:rPr>
                <w:rFonts w:eastAsia="Calibri"/>
              </w:rPr>
            </w:pPr>
            <w:r>
              <w:rPr>
                <w:rFonts w:eastAsia="Calibri"/>
              </w:rPr>
              <w:t>_</w:t>
            </w:r>
          </w:p>
        </w:tc>
      </w:tr>
      <w:tr w:rsidR="007C303E" w:rsidRPr="00596078" w14:paraId="199A6FCA" w14:textId="77777777" w:rsidTr="00B12BA8">
        <w:trPr>
          <w:trHeight w:val="190"/>
        </w:trPr>
        <w:tc>
          <w:tcPr>
            <w:tcW w:w="1555" w:type="dxa"/>
          </w:tcPr>
          <w:p w14:paraId="22575266" w14:textId="77777777" w:rsidR="007C303E" w:rsidRPr="00596078" w:rsidRDefault="007C303E" w:rsidP="00596078">
            <w:pPr>
              <w:rPr>
                <w:rFonts w:eastAsia="Calibri"/>
              </w:rPr>
            </w:pPr>
            <w:r w:rsidRPr="0074358D">
              <w:rPr>
                <w:rFonts w:eastAsia="Calibri"/>
              </w:rPr>
              <w:t>УК-4; ОПК-2; ПК-2</w:t>
            </w:r>
          </w:p>
        </w:tc>
        <w:tc>
          <w:tcPr>
            <w:tcW w:w="1984" w:type="dxa"/>
          </w:tcPr>
          <w:p w14:paraId="0B00C82F" w14:textId="77777777" w:rsidR="007C303E" w:rsidRDefault="007C303E" w:rsidP="00FF2780">
            <w:pPr>
              <w:tabs>
                <w:tab w:val="left" w:pos="234"/>
              </w:tabs>
              <w:rPr>
                <w:rFonts w:eastAsia="Calibri"/>
              </w:rPr>
            </w:pPr>
            <w:r w:rsidRPr="003E7434">
              <w:rPr>
                <w:rFonts w:eastAsia="Calibri"/>
              </w:rPr>
              <w:t>Типология морфологических систем</w:t>
            </w:r>
          </w:p>
        </w:tc>
        <w:tc>
          <w:tcPr>
            <w:tcW w:w="709" w:type="dxa"/>
          </w:tcPr>
          <w:p w14:paraId="380C5E3C" w14:textId="77777777" w:rsidR="007C303E" w:rsidRPr="00596078" w:rsidRDefault="007C303E" w:rsidP="00596078">
            <w:pPr>
              <w:rPr>
                <w:rFonts w:eastAsia="Calibri"/>
              </w:rPr>
            </w:pPr>
          </w:p>
        </w:tc>
        <w:tc>
          <w:tcPr>
            <w:tcW w:w="811" w:type="dxa"/>
          </w:tcPr>
          <w:p w14:paraId="4D87EF40" w14:textId="77777777" w:rsidR="007C303E" w:rsidRPr="00F66D5E" w:rsidRDefault="007C303E" w:rsidP="00B15A9C">
            <w:pPr>
              <w:jc w:val="center"/>
              <w:rPr>
                <w:rFonts w:eastAsia="Calibri"/>
              </w:rPr>
            </w:pPr>
            <w:r w:rsidRPr="00F66D5E">
              <w:rPr>
                <w:rFonts w:eastAsia="Calibri"/>
              </w:rPr>
              <w:t>9</w:t>
            </w:r>
          </w:p>
        </w:tc>
        <w:tc>
          <w:tcPr>
            <w:tcW w:w="807" w:type="dxa"/>
          </w:tcPr>
          <w:p w14:paraId="72F240B7" w14:textId="77777777" w:rsidR="007C303E" w:rsidRPr="00F66D5E" w:rsidRDefault="007C303E" w:rsidP="00B15A9C">
            <w:pPr>
              <w:jc w:val="center"/>
              <w:rPr>
                <w:rFonts w:eastAsia="Calibri"/>
              </w:rPr>
            </w:pPr>
            <w:r>
              <w:rPr>
                <w:rFonts w:eastAsia="Calibri"/>
              </w:rPr>
              <w:t>1</w:t>
            </w:r>
          </w:p>
        </w:tc>
        <w:tc>
          <w:tcPr>
            <w:tcW w:w="863" w:type="dxa"/>
          </w:tcPr>
          <w:p w14:paraId="52A99DD9" w14:textId="77777777" w:rsidR="007C303E" w:rsidRPr="00D30307" w:rsidRDefault="007C303E" w:rsidP="00B15A9C">
            <w:pPr>
              <w:jc w:val="center"/>
              <w:rPr>
                <w:rFonts w:eastAsia="Calibri"/>
                <w:lang w:val="en-US"/>
              </w:rPr>
            </w:pPr>
            <w:r>
              <w:rPr>
                <w:rFonts w:eastAsia="Calibri"/>
                <w:lang w:val="en-US"/>
              </w:rPr>
              <w:t>8</w:t>
            </w:r>
          </w:p>
        </w:tc>
        <w:tc>
          <w:tcPr>
            <w:tcW w:w="807" w:type="dxa"/>
          </w:tcPr>
          <w:p w14:paraId="501960ED" w14:textId="77777777" w:rsidR="007C303E" w:rsidRPr="00D30307" w:rsidRDefault="007C303E" w:rsidP="00B15A9C">
            <w:pPr>
              <w:jc w:val="center"/>
              <w:rPr>
                <w:rFonts w:eastAsia="Calibri"/>
                <w:lang w:val="en-US"/>
              </w:rPr>
            </w:pPr>
            <w:r>
              <w:rPr>
                <w:rFonts w:eastAsia="Calibri"/>
                <w:lang w:val="en-US"/>
              </w:rPr>
              <w:t>1</w:t>
            </w:r>
          </w:p>
        </w:tc>
        <w:tc>
          <w:tcPr>
            <w:tcW w:w="807" w:type="dxa"/>
          </w:tcPr>
          <w:p w14:paraId="78A84ECB" w14:textId="77777777" w:rsidR="007C303E" w:rsidRPr="00596078" w:rsidRDefault="007C303E" w:rsidP="00B15A9C">
            <w:pPr>
              <w:jc w:val="center"/>
              <w:rPr>
                <w:rFonts w:eastAsia="Calibri"/>
              </w:rPr>
            </w:pPr>
            <w:r>
              <w:rPr>
                <w:rFonts w:eastAsia="Calibri"/>
              </w:rPr>
              <w:t>_</w:t>
            </w:r>
          </w:p>
        </w:tc>
        <w:tc>
          <w:tcPr>
            <w:tcW w:w="1002" w:type="dxa"/>
          </w:tcPr>
          <w:p w14:paraId="6BE3B4C2" w14:textId="77777777" w:rsidR="007C303E" w:rsidRPr="00596078" w:rsidRDefault="007C303E" w:rsidP="00B15A9C">
            <w:pPr>
              <w:jc w:val="center"/>
              <w:rPr>
                <w:rFonts w:eastAsia="Calibri"/>
              </w:rPr>
            </w:pPr>
            <w:r>
              <w:rPr>
                <w:rFonts w:eastAsia="Calibri"/>
              </w:rPr>
              <w:t>_</w:t>
            </w:r>
          </w:p>
        </w:tc>
      </w:tr>
      <w:tr w:rsidR="007C303E" w:rsidRPr="00596078" w14:paraId="625CF21D" w14:textId="77777777" w:rsidTr="00B12BA8">
        <w:trPr>
          <w:trHeight w:val="280"/>
        </w:trPr>
        <w:tc>
          <w:tcPr>
            <w:tcW w:w="1555" w:type="dxa"/>
          </w:tcPr>
          <w:p w14:paraId="54BF4EDB" w14:textId="77777777" w:rsidR="007C303E" w:rsidRPr="00596078" w:rsidRDefault="007C303E" w:rsidP="00596078">
            <w:pPr>
              <w:rPr>
                <w:rFonts w:eastAsia="Calibri"/>
              </w:rPr>
            </w:pPr>
            <w:r w:rsidRPr="0074358D">
              <w:rPr>
                <w:rFonts w:eastAsia="Calibri"/>
              </w:rPr>
              <w:t>УК-4; ОПК-2; ПК-2</w:t>
            </w:r>
          </w:p>
        </w:tc>
        <w:tc>
          <w:tcPr>
            <w:tcW w:w="1984" w:type="dxa"/>
          </w:tcPr>
          <w:p w14:paraId="4A41036C" w14:textId="77777777" w:rsidR="007C303E" w:rsidRDefault="007C303E" w:rsidP="00FF2780">
            <w:pPr>
              <w:tabs>
                <w:tab w:val="left" w:pos="234"/>
              </w:tabs>
              <w:rPr>
                <w:rFonts w:eastAsia="Calibri"/>
              </w:rPr>
            </w:pPr>
            <w:r w:rsidRPr="00123471">
              <w:rPr>
                <w:rFonts w:eastAsia="Calibri"/>
              </w:rPr>
              <w:t>Типология синтаксических систем</w:t>
            </w:r>
          </w:p>
        </w:tc>
        <w:tc>
          <w:tcPr>
            <w:tcW w:w="709" w:type="dxa"/>
          </w:tcPr>
          <w:p w14:paraId="3B2D143C" w14:textId="77777777" w:rsidR="007C303E" w:rsidRPr="00596078" w:rsidRDefault="007C303E" w:rsidP="00596078">
            <w:pPr>
              <w:rPr>
                <w:rFonts w:eastAsia="Calibri"/>
              </w:rPr>
            </w:pPr>
          </w:p>
        </w:tc>
        <w:tc>
          <w:tcPr>
            <w:tcW w:w="811" w:type="dxa"/>
          </w:tcPr>
          <w:p w14:paraId="4B6E1F02" w14:textId="77777777" w:rsidR="007C303E" w:rsidRPr="00793E98" w:rsidRDefault="007C303E" w:rsidP="00B15A9C">
            <w:pPr>
              <w:jc w:val="center"/>
              <w:rPr>
                <w:rFonts w:eastAsia="Calibri"/>
                <w:lang w:val="en-US"/>
              </w:rPr>
            </w:pPr>
            <w:r>
              <w:rPr>
                <w:rFonts w:eastAsia="Calibri"/>
                <w:lang w:val="en-US"/>
              </w:rPr>
              <w:t>10</w:t>
            </w:r>
          </w:p>
        </w:tc>
        <w:tc>
          <w:tcPr>
            <w:tcW w:w="807" w:type="dxa"/>
          </w:tcPr>
          <w:p w14:paraId="5AA86811" w14:textId="77777777" w:rsidR="007C303E" w:rsidRPr="00F66D5E" w:rsidRDefault="007C303E" w:rsidP="00B15A9C">
            <w:pPr>
              <w:jc w:val="center"/>
              <w:rPr>
                <w:rFonts w:eastAsia="Calibri"/>
              </w:rPr>
            </w:pPr>
            <w:r>
              <w:rPr>
                <w:rFonts w:eastAsia="Calibri"/>
              </w:rPr>
              <w:t>1</w:t>
            </w:r>
          </w:p>
        </w:tc>
        <w:tc>
          <w:tcPr>
            <w:tcW w:w="863" w:type="dxa"/>
          </w:tcPr>
          <w:p w14:paraId="09AD33F0" w14:textId="77777777" w:rsidR="007C303E" w:rsidRPr="00D30307" w:rsidRDefault="007C303E" w:rsidP="00B15A9C">
            <w:pPr>
              <w:jc w:val="center"/>
              <w:rPr>
                <w:rFonts w:eastAsia="Calibri"/>
                <w:lang w:val="en-US"/>
              </w:rPr>
            </w:pPr>
            <w:r>
              <w:rPr>
                <w:rFonts w:eastAsia="Calibri"/>
                <w:lang w:val="en-US"/>
              </w:rPr>
              <w:t>6</w:t>
            </w:r>
          </w:p>
        </w:tc>
        <w:tc>
          <w:tcPr>
            <w:tcW w:w="807" w:type="dxa"/>
          </w:tcPr>
          <w:p w14:paraId="54AE36E8" w14:textId="77777777" w:rsidR="007C303E" w:rsidRPr="00D30307" w:rsidRDefault="007C303E" w:rsidP="00B15A9C">
            <w:pPr>
              <w:jc w:val="center"/>
              <w:rPr>
                <w:rFonts w:eastAsia="Calibri"/>
                <w:lang w:val="en-US"/>
              </w:rPr>
            </w:pPr>
            <w:r>
              <w:rPr>
                <w:rFonts w:eastAsia="Calibri"/>
                <w:lang w:val="en-US"/>
              </w:rPr>
              <w:t>1</w:t>
            </w:r>
          </w:p>
        </w:tc>
        <w:tc>
          <w:tcPr>
            <w:tcW w:w="807" w:type="dxa"/>
          </w:tcPr>
          <w:p w14:paraId="3A7D4F61" w14:textId="77777777" w:rsidR="007C303E" w:rsidRPr="00596078" w:rsidRDefault="007C303E" w:rsidP="00B15A9C">
            <w:pPr>
              <w:jc w:val="center"/>
              <w:rPr>
                <w:rFonts w:eastAsia="Calibri"/>
              </w:rPr>
            </w:pPr>
            <w:r>
              <w:rPr>
                <w:rFonts w:eastAsia="Calibri"/>
              </w:rPr>
              <w:t>_</w:t>
            </w:r>
          </w:p>
        </w:tc>
        <w:tc>
          <w:tcPr>
            <w:tcW w:w="1002" w:type="dxa"/>
          </w:tcPr>
          <w:p w14:paraId="745B01B2" w14:textId="77777777" w:rsidR="007C303E" w:rsidRPr="00596078" w:rsidRDefault="007C303E" w:rsidP="00B15A9C">
            <w:pPr>
              <w:jc w:val="center"/>
              <w:rPr>
                <w:rFonts w:eastAsia="Calibri"/>
              </w:rPr>
            </w:pPr>
            <w:r>
              <w:rPr>
                <w:rFonts w:eastAsia="Calibri"/>
              </w:rPr>
              <w:t>_</w:t>
            </w:r>
          </w:p>
        </w:tc>
      </w:tr>
    </w:tbl>
    <w:p w14:paraId="22C12478" w14:textId="77777777" w:rsidR="007C303E" w:rsidRPr="00596078" w:rsidRDefault="007C303E" w:rsidP="00596078">
      <w:pPr>
        <w:spacing w:after="160" w:line="259" w:lineRule="auto"/>
        <w:rPr>
          <w:rFonts w:eastAsia="Calibri"/>
          <w:sz w:val="24"/>
          <w:szCs w:val="24"/>
        </w:rPr>
      </w:pPr>
    </w:p>
    <w:p w14:paraId="66A0D294" w14:textId="77777777" w:rsidR="007C303E" w:rsidRPr="00596078" w:rsidRDefault="007C303E" w:rsidP="00596078">
      <w:pPr>
        <w:spacing w:after="160" w:line="259" w:lineRule="auto"/>
        <w:rPr>
          <w:rFonts w:eastAsia="Calibri"/>
          <w:b/>
          <w:sz w:val="24"/>
          <w:szCs w:val="24"/>
        </w:rPr>
      </w:pPr>
      <w:r w:rsidRPr="00596078">
        <w:rPr>
          <w:rFonts w:eastAsia="Calibri"/>
          <w:b/>
          <w:sz w:val="24"/>
          <w:szCs w:val="24"/>
        </w:rPr>
        <w:t>7.3.2 Задания для оценивания практических навыков (для медицинских специальностей)</w:t>
      </w:r>
    </w:p>
    <w:p w14:paraId="42BB6071" w14:textId="77777777" w:rsidR="007C303E" w:rsidRPr="00596078" w:rsidRDefault="007C303E" w:rsidP="00000FED">
      <w:pPr>
        <w:spacing w:after="160" w:line="259" w:lineRule="auto"/>
        <w:jc w:val="center"/>
        <w:rPr>
          <w:rFonts w:eastAsia="Calibri"/>
          <w:bCs/>
          <w:sz w:val="24"/>
          <w:szCs w:val="24"/>
        </w:rPr>
      </w:pPr>
      <w:r w:rsidRPr="007741DE">
        <w:rPr>
          <w:rFonts w:eastAsia="Calibri"/>
          <w:sz w:val="24"/>
          <w:szCs w:val="24"/>
        </w:rPr>
        <w:t>Данный вид работы не предусмотрен учебным планом.</w:t>
      </w:r>
    </w:p>
    <w:p w14:paraId="296F9F60" w14:textId="77777777" w:rsidR="007C303E" w:rsidRPr="00596078" w:rsidRDefault="007C303E" w:rsidP="00596078">
      <w:pPr>
        <w:spacing w:after="160" w:line="259" w:lineRule="auto"/>
        <w:rPr>
          <w:rFonts w:eastAsia="Calibri"/>
          <w:b/>
          <w:sz w:val="24"/>
          <w:szCs w:val="24"/>
        </w:rPr>
      </w:pPr>
      <w:r w:rsidRPr="00596078">
        <w:rPr>
          <w:rFonts w:eastAsia="Calibri"/>
          <w:b/>
          <w:sz w:val="24"/>
          <w:szCs w:val="24"/>
        </w:rPr>
        <w:t>7.3.3 Вопросы к</w:t>
      </w:r>
      <w:r>
        <w:rPr>
          <w:rFonts w:eastAsia="Calibri"/>
          <w:b/>
          <w:sz w:val="24"/>
          <w:szCs w:val="24"/>
        </w:rPr>
        <w:t xml:space="preserve"> зачету</w:t>
      </w:r>
      <w:r w:rsidRPr="00596078">
        <w:rPr>
          <w:rFonts w:eastAsia="Calibri"/>
          <w:b/>
          <w:sz w:val="24"/>
          <w:szCs w:val="24"/>
        </w:rPr>
        <w:t xml:space="preserve">: </w:t>
      </w:r>
    </w:p>
    <w:p w14:paraId="3A41F4ED" w14:textId="77777777" w:rsidR="007C303E" w:rsidRDefault="007C303E" w:rsidP="00773D04">
      <w:pPr>
        <w:numPr>
          <w:ilvl w:val="0"/>
          <w:numId w:val="33"/>
        </w:numPr>
        <w:shd w:val="clear" w:color="auto" w:fill="FFFFFF"/>
        <w:tabs>
          <w:tab w:val="left" w:pos="426"/>
        </w:tabs>
        <w:jc w:val="both"/>
        <w:rPr>
          <w:rFonts w:eastAsia="Times New Roman"/>
          <w:color w:val="000000"/>
          <w:sz w:val="24"/>
          <w:szCs w:val="24"/>
          <w:lang w:eastAsia="ru-RU"/>
        </w:rPr>
      </w:pPr>
      <w:r w:rsidRPr="00596078">
        <w:rPr>
          <w:rFonts w:eastAsia="Calibri"/>
          <w:b/>
          <w:sz w:val="24"/>
          <w:szCs w:val="24"/>
        </w:rPr>
        <w:t xml:space="preserve"> </w:t>
      </w:r>
      <w:r w:rsidRPr="009F62E3">
        <w:rPr>
          <w:rFonts w:eastAsia="Times New Roman"/>
          <w:color w:val="000000"/>
          <w:sz w:val="24"/>
          <w:szCs w:val="24"/>
          <w:lang w:eastAsia="ru-RU"/>
        </w:rPr>
        <w:t>Типология как особый раздел языкознания</w:t>
      </w:r>
      <w:r>
        <w:rPr>
          <w:rFonts w:eastAsia="Times New Roman"/>
          <w:color w:val="000000"/>
          <w:sz w:val="24"/>
          <w:szCs w:val="24"/>
          <w:lang w:eastAsia="ru-RU"/>
        </w:rPr>
        <w:t>;</w:t>
      </w:r>
      <w:r w:rsidRPr="009F62E3">
        <w:rPr>
          <w:rFonts w:eastAsia="Times New Roman"/>
          <w:color w:val="000000"/>
          <w:sz w:val="24"/>
          <w:szCs w:val="24"/>
          <w:lang w:eastAsia="ru-RU"/>
        </w:rPr>
        <w:t xml:space="preserve"> </w:t>
      </w:r>
      <w:bookmarkStart w:id="24" w:name="_Hlk229346458"/>
      <w:r>
        <w:rPr>
          <w:rFonts w:eastAsia="Times New Roman"/>
          <w:color w:val="000000"/>
          <w:sz w:val="24"/>
          <w:szCs w:val="24"/>
          <w:lang w:eastAsia="ru-RU"/>
        </w:rPr>
        <w:t>(УК-4; ОПК-2; ПК-2)</w:t>
      </w:r>
      <w:bookmarkEnd w:id="24"/>
    </w:p>
    <w:p w14:paraId="0F5DF3C7" w14:textId="77777777" w:rsidR="007C303E" w:rsidRPr="009F62E3" w:rsidRDefault="007C303E" w:rsidP="00773D04">
      <w:pPr>
        <w:numPr>
          <w:ilvl w:val="0"/>
          <w:numId w:val="33"/>
        </w:numPr>
        <w:shd w:val="clear" w:color="auto" w:fill="FFFFFF"/>
        <w:tabs>
          <w:tab w:val="left" w:pos="426"/>
        </w:tabs>
        <w:jc w:val="both"/>
        <w:rPr>
          <w:rFonts w:eastAsia="Times New Roman"/>
          <w:color w:val="000000"/>
          <w:sz w:val="24"/>
          <w:szCs w:val="24"/>
          <w:lang w:eastAsia="ru-RU"/>
        </w:rPr>
      </w:pPr>
      <w:r w:rsidRPr="009F62E3">
        <w:rPr>
          <w:rFonts w:eastAsia="Times New Roman"/>
          <w:color w:val="000000"/>
          <w:sz w:val="24"/>
          <w:szCs w:val="24"/>
          <w:lang w:eastAsia="ru-RU"/>
        </w:rPr>
        <w:t>Основные понятия и принципы типологического анализа языкового материала</w:t>
      </w:r>
      <w:r>
        <w:rPr>
          <w:rFonts w:eastAsia="Times New Roman"/>
          <w:color w:val="000000"/>
          <w:sz w:val="24"/>
          <w:szCs w:val="24"/>
          <w:lang w:eastAsia="ru-RU"/>
        </w:rPr>
        <w:t>;</w:t>
      </w:r>
      <w:r w:rsidRPr="00583868">
        <w:t xml:space="preserve"> </w:t>
      </w:r>
      <w:r w:rsidRPr="00583868">
        <w:rPr>
          <w:rFonts w:eastAsia="Times New Roman"/>
          <w:color w:val="000000"/>
          <w:sz w:val="24"/>
          <w:szCs w:val="24"/>
          <w:lang w:eastAsia="ru-RU"/>
        </w:rPr>
        <w:t>(УК-4; ОПК-2; ПК-2)</w:t>
      </w:r>
    </w:p>
    <w:p w14:paraId="225DDE4E" w14:textId="77777777" w:rsidR="007C303E" w:rsidRPr="009F62E3" w:rsidRDefault="007C303E" w:rsidP="00773D04">
      <w:pPr>
        <w:numPr>
          <w:ilvl w:val="0"/>
          <w:numId w:val="33"/>
        </w:numPr>
        <w:shd w:val="clear" w:color="auto" w:fill="FFFFFF"/>
        <w:tabs>
          <w:tab w:val="left" w:pos="426"/>
        </w:tabs>
        <w:jc w:val="both"/>
        <w:rPr>
          <w:rFonts w:eastAsia="Times New Roman"/>
          <w:color w:val="000000"/>
          <w:sz w:val="24"/>
          <w:szCs w:val="24"/>
          <w:lang w:eastAsia="ru-RU"/>
        </w:rPr>
      </w:pPr>
      <w:r w:rsidRPr="009F62E3">
        <w:rPr>
          <w:rFonts w:eastAsia="Times New Roman"/>
          <w:color w:val="000000"/>
          <w:sz w:val="24"/>
          <w:szCs w:val="24"/>
          <w:lang w:eastAsia="ru-RU"/>
        </w:rPr>
        <w:t>Проблемы изучения языковых сходств и расхождений: изоморфизм и алломорфизм в типологии; языковые универсалии; язык-эталон</w:t>
      </w:r>
      <w:r>
        <w:rPr>
          <w:rFonts w:eastAsia="Times New Roman"/>
          <w:color w:val="000000"/>
          <w:sz w:val="24"/>
          <w:szCs w:val="24"/>
          <w:lang w:eastAsia="ru-RU"/>
        </w:rPr>
        <w:t xml:space="preserve"> </w:t>
      </w:r>
      <w:r w:rsidRPr="00583868">
        <w:rPr>
          <w:rFonts w:eastAsia="Times New Roman"/>
          <w:color w:val="000000"/>
          <w:sz w:val="24"/>
          <w:szCs w:val="24"/>
          <w:lang w:eastAsia="ru-RU"/>
        </w:rPr>
        <w:t>(УК-4; ОПК-2; ПК-2)</w:t>
      </w:r>
    </w:p>
    <w:p w14:paraId="062614FB" w14:textId="77777777" w:rsidR="007C303E" w:rsidRDefault="007C303E" w:rsidP="00773D04">
      <w:pPr>
        <w:numPr>
          <w:ilvl w:val="0"/>
          <w:numId w:val="33"/>
        </w:numPr>
        <w:shd w:val="clear" w:color="auto" w:fill="FFFFFF"/>
        <w:tabs>
          <w:tab w:val="left" w:pos="426"/>
        </w:tabs>
        <w:jc w:val="both"/>
        <w:rPr>
          <w:rFonts w:eastAsia="Times New Roman"/>
          <w:color w:val="000000"/>
          <w:sz w:val="24"/>
          <w:szCs w:val="24"/>
          <w:lang w:eastAsia="ru-RU"/>
        </w:rPr>
      </w:pPr>
      <w:r w:rsidRPr="009F62E3">
        <w:rPr>
          <w:rFonts w:eastAsia="Times New Roman"/>
          <w:color w:val="000000"/>
          <w:sz w:val="24"/>
          <w:szCs w:val="24"/>
          <w:lang w:eastAsia="ru-RU"/>
        </w:rPr>
        <w:t xml:space="preserve">Основные этапы в истории типологических исследований; </w:t>
      </w:r>
      <w:r w:rsidRPr="00583868">
        <w:rPr>
          <w:rFonts w:eastAsia="Times New Roman"/>
          <w:color w:val="000000"/>
          <w:sz w:val="24"/>
          <w:szCs w:val="24"/>
          <w:lang w:eastAsia="ru-RU"/>
        </w:rPr>
        <w:t>(УК-4; ОПК-2; ПК-2)</w:t>
      </w:r>
    </w:p>
    <w:p w14:paraId="7DFF8EF6" w14:textId="77777777" w:rsidR="007C303E" w:rsidRPr="009F62E3" w:rsidRDefault="007C303E" w:rsidP="00773D04">
      <w:pPr>
        <w:numPr>
          <w:ilvl w:val="0"/>
          <w:numId w:val="33"/>
        </w:numPr>
        <w:shd w:val="clear" w:color="auto" w:fill="FFFFFF"/>
        <w:tabs>
          <w:tab w:val="left" w:pos="426"/>
        </w:tabs>
        <w:jc w:val="both"/>
        <w:rPr>
          <w:rFonts w:eastAsia="Times New Roman"/>
          <w:color w:val="000000"/>
          <w:sz w:val="24"/>
          <w:szCs w:val="24"/>
          <w:lang w:eastAsia="ru-RU"/>
        </w:rPr>
      </w:pPr>
      <w:r>
        <w:rPr>
          <w:rFonts w:eastAsia="Times New Roman"/>
          <w:color w:val="000000"/>
          <w:sz w:val="24"/>
          <w:szCs w:val="24"/>
          <w:lang w:eastAsia="ru-RU"/>
        </w:rPr>
        <w:t>П</w:t>
      </w:r>
      <w:r w:rsidRPr="009F62E3">
        <w:rPr>
          <w:rFonts w:eastAsia="Times New Roman"/>
          <w:color w:val="000000"/>
          <w:sz w:val="24"/>
          <w:szCs w:val="24"/>
          <w:lang w:eastAsia="ru-RU"/>
        </w:rPr>
        <w:t>редпосылки сопоставительной лингвистики и типология </w:t>
      </w:r>
      <w:r w:rsidRPr="009F62E3">
        <w:rPr>
          <w:rFonts w:eastAsia="Times New Roman"/>
          <w:color w:val="000000"/>
          <w:sz w:val="24"/>
          <w:szCs w:val="24"/>
          <w:lang w:val="en-US" w:eastAsia="ru-RU"/>
        </w:rPr>
        <w:t>XIX</w:t>
      </w:r>
      <w:r w:rsidRPr="009F62E3">
        <w:rPr>
          <w:rFonts w:eastAsia="Times New Roman"/>
          <w:color w:val="000000"/>
          <w:sz w:val="24"/>
          <w:szCs w:val="24"/>
          <w:lang w:eastAsia="ru-RU"/>
        </w:rPr>
        <w:t> в</w:t>
      </w:r>
      <w:r>
        <w:rPr>
          <w:rFonts w:eastAsia="Times New Roman"/>
          <w:color w:val="000000"/>
          <w:sz w:val="24"/>
          <w:szCs w:val="24"/>
          <w:lang w:eastAsia="ru-RU"/>
        </w:rPr>
        <w:t>.</w:t>
      </w:r>
      <w:r w:rsidRPr="009F62E3">
        <w:rPr>
          <w:rFonts w:eastAsia="Times New Roman"/>
          <w:color w:val="000000"/>
          <w:sz w:val="24"/>
          <w:szCs w:val="24"/>
          <w:lang w:eastAsia="ru-RU"/>
        </w:rPr>
        <w:t xml:space="preserve"> </w:t>
      </w:r>
      <w:r w:rsidRPr="00583868">
        <w:rPr>
          <w:rFonts w:eastAsia="Times New Roman"/>
          <w:color w:val="000000"/>
          <w:sz w:val="24"/>
          <w:szCs w:val="24"/>
          <w:lang w:eastAsia="ru-RU"/>
        </w:rPr>
        <w:t>(УК-4; ОПК-2; ПК-2)</w:t>
      </w:r>
      <w:r w:rsidRPr="009F62E3">
        <w:rPr>
          <w:rFonts w:eastAsia="Times New Roman"/>
          <w:color w:val="000000"/>
          <w:sz w:val="24"/>
          <w:szCs w:val="24"/>
          <w:lang w:eastAsia="ru-RU"/>
        </w:rPr>
        <w:t> </w:t>
      </w:r>
    </w:p>
    <w:p w14:paraId="501C72E5" w14:textId="77777777" w:rsidR="007C303E" w:rsidRPr="009F62E3" w:rsidRDefault="007C303E" w:rsidP="00773D04">
      <w:pPr>
        <w:numPr>
          <w:ilvl w:val="0"/>
          <w:numId w:val="33"/>
        </w:numPr>
        <w:shd w:val="clear" w:color="auto" w:fill="FFFFFF"/>
        <w:tabs>
          <w:tab w:val="left" w:pos="426"/>
        </w:tabs>
        <w:jc w:val="both"/>
        <w:rPr>
          <w:rFonts w:eastAsia="Times New Roman"/>
          <w:color w:val="000000"/>
          <w:sz w:val="24"/>
          <w:szCs w:val="24"/>
          <w:lang w:eastAsia="ru-RU"/>
        </w:rPr>
      </w:pPr>
      <w:r w:rsidRPr="009F62E3">
        <w:rPr>
          <w:rFonts w:eastAsia="Times New Roman"/>
          <w:color w:val="000000"/>
          <w:sz w:val="24"/>
          <w:szCs w:val="24"/>
          <w:lang w:eastAsia="ru-RU"/>
        </w:rPr>
        <w:t>Основные направления и методы типологического анализа в лингвистике ХХ в.</w:t>
      </w:r>
      <w:r w:rsidRPr="00583868">
        <w:t xml:space="preserve"> </w:t>
      </w:r>
      <w:r w:rsidRPr="00583868">
        <w:rPr>
          <w:rFonts w:eastAsia="Times New Roman"/>
          <w:color w:val="000000"/>
          <w:sz w:val="24"/>
          <w:szCs w:val="24"/>
          <w:lang w:eastAsia="ru-RU"/>
        </w:rPr>
        <w:t>(УК-4; ОПК-2; ПК-2)</w:t>
      </w:r>
    </w:p>
    <w:p w14:paraId="6E709B06" w14:textId="77777777" w:rsidR="007C303E" w:rsidRPr="009F62E3" w:rsidRDefault="007C303E" w:rsidP="00773D04">
      <w:pPr>
        <w:numPr>
          <w:ilvl w:val="0"/>
          <w:numId w:val="33"/>
        </w:numPr>
        <w:shd w:val="clear" w:color="auto" w:fill="FFFFFF"/>
        <w:tabs>
          <w:tab w:val="left" w:pos="426"/>
        </w:tabs>
        <w:jc w:val="both"/>
        <w:rPr>
          <w:rFonts w:eastAsia="Times New Roman"/>
          <w:color w:val="000000"/>
          <w:sz w:val="24"/>
          <w:szCs w:val="24"/>
          <w:lang w:eastAsia="ru-RU"/>
        </w:rPr>
      </w:pPr>
      <w:r w:rsidRPr="009F62E3">
        <w:rPr>
          <w:rFonts w:eastAsia="Times New Roman"/>
          <w:color w:val="000000"/>
          <w:sz w:val="24"/>
          <w:szCs w:val="24"/>
          <w:lang w:eastAsia="ru-RU"/>
        </w:rPr>
        <w:t>Основные показатели типологического сопоставления фонологических систем языков</w:t>
      </w:r>
    </w:p>
    <w:p w14:paraId="70F81B3B" w14:textId="77777777" w:rsidR="007C303E" w:rsidRDefault="007C303E" w:rsidP="00773D04">
      <w:pPr>
        <w:numPr>
          <w:ilvl w:val="0"/>
          <w:numId w:val="33"/>
        </w:numPr>
        <w:shd w:val="clear" w:color="auto" w:fill="FFFFFF"/>
        <w:tabs>
          <w:tab w:val="left" w:pos="426"/>
        </w:tabs>
        <w:jc w:val="both"/>
        <w:rPr>
          <w:rFonts w:eastAsia="Times New Roman"/>
          <w:color w:val="000000"/>
          <w:sz w:val="24"/>
          <w:szCs w:val="24"/>
          <w:lang w:eastAsia="ru-RU"/>
        </w:rPr>
      </w:pPr>
      <w:r w:rsidRPr="009F62E3">
        <w:rPr>
          <w:rFonts w:eastAsia="Times New Roman"/>
          <w:color w:val="000000"/>
          <w:sz w:val="24"/>
          <w:szCs w:val="24"/>
          <w:lang w:eastAsia="ru-RU"/>
        </w:rPr>
        <w:t xml:space="preserve">Фонетико-фонологическая типология; </w:t>
      </w:r>
      <w:r w:rsidRPr="00583868">
        <w:rPr>
          <w:rFonts w:eastAsia="Times New Roman"/>
          <w:color w:val="000000"/>
          <w:sz w:val="24"/>
          <w:szCs w:val="24"/>
          <w:lang w:eastAsia="ru-RU"/>
        </w:rPr>
        <w:t>(УК-4; ОПК-2; ПК-2)</w:t>
      </w:r>
    </w:p>
    <w:p w14:paraId="79398F8E" w14:textId="77777777" w:rsidR="007C303E" w:rsidRPr="009F62E3" w:rsidRDefault="007C303E" w:rsidP="00773D04">
      <w:pPr>
        <w:numPr>
          <w:ilvl w:val="0"/>
          <w:numId w:val="33"/>
        </w:numPr>
        <w:shd w:val="clear" w:color="auto" w:fill="FFFFFF"/>
        <w:tabs>
          <w:tab w:val="left" w:pos="426"/>
        </w:tabs>
        <w:jc w:val="both"/>
        <w:rPr>
          <w:rFonts w:eastAsia="Times New Roman"/>
          <w:color w:val="000000"/>
          <w:sz w:val="24"/>
          <w:szCs w:val="24"/>
          <w:lang w:eastAsia="ru-RU"/>
        </w:rPr>
      </w:pPr>
      <w:r>
        <w:rPr>
          <w:rFonts w:eastAsia="Times New Roman"/>
          <w:color w:val="000000"/>
          <w:sz w:val="24"/>
          <w:szCs w:val="24"/>
          <w:lang w:eastAsia="ru-RU"/>
        </w:rPr>
        <w:t>Т</w:t>
      </w:r>
      <w:r w:rsidRPr="009F62E3">
        <w:rPr>
          <w:rFonts w:eastAsia="Times New Roman"/>
          <w:color w:val="000000"/>
          <w:sz w:val="24"/>
          <w:szCs w:val="24"/>
          <w:lang w:eastAsia="ru-RU"/>
        </w:rPr>
        <w:t>ипологическое сопоставление систем вокализма и консонантизма в английском и русском языках</w:t>
      </w:r>
      <w:r>
        <w:rPr>
          <w:rFonts w:eastAsia="Times New Roman"/>
          <w:color w:val="000000"/>
          <w:sz w:val="24"/>
          <w:szCs w:val="24"/>
          <w:lang w:eastAsia="ru-RU"/>
        </w:rPr>
        <w:t xml:space="preserve"> </w:t>
      </w:r>
      <w:r w:rsidRPr="00583868">
        <w:rPr>
          <w:rFonts w:eastAsia="Times New Roman"/>
          <w:color w:val="000000"/>
          <w:sz w:val="24"/>
          <w:szCs w:val="24"/>
          <w:lang w:eastAsia="ru-RU"/>
        </w:rPr>
        <w:t>(УК-4; ОПК-2; ПК-2)</w:t>
      </w:r>
    </w:p>
    <w:p w14:paraId="304534CC" w14:textId="77777777" w:rsidR="007C303E" w:rsidRDefault="007C303E" w:rsidP="00773D04">
      <w:pPr>
        <w:numPr>
          <w:ilvl w:val="0"/>
          <w:numId w:val="33"/>
        </w:numPr>
        <w:shd w:val="clear" w:color="auto" w:fill="FFFFFF"/>
        <w:tabs>
          <w:tab w:val="left" w:pos="426"/>
        </w:tabs>
        <w:jc w:val="both"/>
        <w:rPr>
          <w:rFonts w:eastAsia="Times New Roman"/>
          <w:color w:val="000000"/>
          <w:sz w:val="24"/>
          <w:szCs w:val="24"/>
          <w:lang w:eastAsia="ru-RU"/>
        </w:rPr>
      </w:pPr>
      <w:r w:rsidRPr="009F62E3">
        <w:rPr>
          <w:rFonts w:eastAsia="Times New Roman"/>
          <w:color w:val="000000"/>
          <w:sz w:val="24"/>
          <w:szCs w:val="24"/>
          <w:lang w:eastAsia="ru-RU"/>
        </w:rPr>
        <w:t xml:space="preserve">Просодическая типология; </w:t>
      </w:r>
      <w:r w:rsidRPr="00583868">
        <w:rPr>
          <w:rFonts w:eastAsia="Times New Roman"/>
          <w:color w:val="000000"/>
          <w:sz w:val="24"/>
          <w:szCs w:val="24"/>
          <w:lang w:eastAsia="ru-RU"/>
        </w:rPr>
        <w:t>(УК-4; ОПК-2; ПК-2)</w:t>
      </w:r>
    </w:p>
    <w:p w14:paraId="6A073379" w14:textId="77777777" w:rsidR="007C303E" w:rsidRPr="009F62E3" w:rsidRDefault="007C303E" w:rsidP="00773D04">
      <w:pPr>
        <w:numPr>
          <w:ilvl w:val="0"/>
          <w:numId w:val="33"/>
        </w:numPr>
        <w:shd w:val="clear" w:color="auto" w:fill="FFFFFF"/>
        <w:tabs>
          <w:tab w:val="left" w:pos="426"/>
        </w:tabs>
        <w:jc w:val="both"/>
        <w:rPr>
          <w:rFonts w:eastAsia="Times New Roman"/>
          <w:color w:val="000000"/>
          <w:sz w:val="24"/>
          <w:szCs w:val="24"/>
          <w:lang w:eastAsia="ru-RU"/>
        </w:rPr>
      </w:pPr>
      <w:r>
        <w:rPr>
          <w:rFonts w:eastAsia="Times New Roman"/>
          <w:color w:val="000000"/>
          <w:sz w:val="24"/>
          <w:szCs w:val="24"/>
          <w:lang w:eastAsia="ru-RU"/>
        </w:rPr>
        <w:t>Т</w:t>
      </w:r>
      <w:r w:rsidRPr="009F62E3">
        <w:rPr>
          <w:rFonts w:eastAsia="Times New Roman"/>
          <w:color w:val="000000"/>
          <w:sz w:val="24"/>
          <w:szCs w:val="24"/>
          <w:lang w:eastAsia="ru-RU"/>
        </w:rPr>
        <w:t>ипологическое сопоставление супрасегментных фонологических средств в английском и русском языках</w:t>
      </w:r>
      <w:r>
        <w:rPr>
          <w:rFonts w:eastAsia="Times New Roman"/>
          <w:color w:val="000000"/>
          <w:sz w:val="24"/>
          <w:szCs w:val="24"/>
          <w:lang w:eastAsia="ru-RU"/>
        </w:rPr>
        <w:t xml:space="preserve"> </w:t>
      </w:r>
      <w:r w:rsidRPr="00583868">
        <w:rPr>
          <w:rFonts w:eastAsia="Times New Roman"/>
          <w:color w:val="000000"/>
          <w:sz w:val="24"/>
          <w:szCs w:val="24"/>
          <w:lang w:eastAsia="ru-RU"/>
        </w:rPr>
        <w:t>(УК-4; ОПК-2; ПК-2)</w:t>
      </w:r>
    </w:p>
    <w:p w14:paraId="314EA018" w14:textId="77777777" w:rsidR="007C303E" w:rsidRDefault="007C303E" w:rsidP="00773D04">
      <w:pPr>
        <w:numPr>
          <w:ilvl w:val="0"/>
          <w:numId w:val="33"/>
        </w:numPr>
        <w:shd w:val="clear" w:color="auto" w:fill="FFFFFF"/>
        <w:tabs>
          <w:tab w:val="left" w:pos="426"/>
        </w:tabs>
        <w:jc w:val="both"/>
        <w:rPr>
          <w:rFonts w:eastAsia="Times New Roman"/>
          <w:color w:val="000000"/>
          <w:sz w:val="24"/>
          <w:szCs w:val="24"/>
          <w:lang w:eastAsia="ru-RU"/>
        </w:rPr>
      </w:pPr>
      <w:r w:rsidRPr="009F62E3">
        <w:rPr>
          <w:rFonts w:eastAsia="Times New Roman"/>
          <w:color w:val="000000"/>
          <w:sz w:val="24"/>
          <w:szCs w:val="24"/>
          <w:lang w:eastAsia="ru-RU"/>
        </w:rPr>
        <w:t xml:space="preserve">Слоговые структуры как объект типологического анализа; </w:t>
      </w:r>
      <w:r w:rsidRPr="00583868">
        <w:rPr>
          <w:rFonts w:eastAsia="Times New Roman"/>
          <w:color w:val="000000"/>
          <w:sz w:val="24"/>
          <w:szCs w:val="24"/>
          <w:lang w:eastAsia="ru-RU"/>
        </w:rPr>
        <w:t>(УК-4; ОПК-2; ПК-2)</w:t>
      </w:r>
    </w:p>
    <w:p w14:paraId="30608B37" w14:textId="77777777" w:rsidR="007C303E" w:rsidRDefault="007C303E" w:rsidP="00773D04">
      <w:pPr>
        <w:numPr>
          <w:ilvl w:val="0"/>
          <w:numId w:val="33"/>
        </w:numPr>
        <w:shd w:val="clear" w:color="auto" w:fill="FFFFFF"/>
        <w:tabs>
          <w:tab w:val="left" w:pos="426"/>
        </w:tabs>
        <w:jc w:val="both"/>
        <w:rPr>
          <w:rFonts w:eastAsia="Times New Roman"/>
          <w:color w:val="000000"/>
          <w:sz w:val="24"/>
          <w:szCs w:val="24"/>
          <w:lang w:eastAsia="ru-RU"/>
        </w:rPr>
      </w:pPr>
      <w:r>
        <w:rPr>
          <w:rFonts w:eastAsia="Times New Roman"/>
          <w:color w:val="000000"/>
          <w:sz w:val="24"/>
          <w:szCs w:val="24"/>
          <w:lang w:eastAsia="ru-RU"/>
        </w:rPr>
        <w:t>Т</w:t>
      </w:r>
      <w:r w:rsidRPr="009F62E3">
        <w:rPr>
          <w:rFonts w:eastAsia="Times New Roman"/>
          <w:color w:val="000000"/>
          <w:sz w:val="24"/>
          <w:szCs w:val="24"/>
          <w:lang w:eastAsia="ru-RU"/>
        </w:rPr>
        <w:t>ипологическое сопоставление слоговых структур в английском и русском языках</w:t>
      </w:r>
      <w:r>
        <w:rPr>
          <w:rFonts w:eastAsia="Times New Roman"/>
          <w:color w:val="000000"/>
          <w:sz w:val="24"/>
          <w:szCs w:val="24"/>
          <w:lang w:eastAsia="ru-RU"/>
        </w:rPr>
        <w:t>;</w:t>
      </w:r>
      <w:r w:rsidRPr="00583868">
        <w:t xml:space="preserve"> </w:t>
      </w:r>
      <w:r w:rsidRPr="00583868">
        <w:rPr>
          <w:rFonts w:eastAsia="Times New Roman"/>
          <w:color w:val="000000"/>
          <w:sz w:val="24"/>
          <w:szCs w:val="24"/>
          <w:lang w:eastAsia="ru-RU"/>
        </w:rPr>
        <w:t>(УК-4; ОПК-2; ПК-2)</w:t>
      </w:r>
      <w:r>
        <w:rPr>
          <w:rFonts w:eastAsia="Times New Roman"/>
          <w:color w:val="000000"/>
          <w:sz w:val="24"/>
          <w:szCs w:val="24"/>
          <w:lang w:eastAsia="ru-RU"/>
        </w:rPr>
        <w:t>;</w:t>
      </w:r>
    </w:p>
    <w:p w14:paraId="02C9964D" w14:textId="77777777" w:rsidR="007C303E" w:rsidRPr="005C63D9" w:rsidRDefault="007C303E" w:rsidP="00773D04">
      <w:pPr>
        <w:numPr>
          <w:ilvl w:val="0"/>
          <w:numId w:val="33"/>
        </w:numPr>
        <w:shd w:val="clear" w:color="auto" w:fill="FFFFFF"/>
        <w:tabs>
          <w:tab w:val="left" w:pos="426"/>
        </w:tabs>
        <w:jc w:val="both"/>
        <w:rPr>
          <w:rFonts w:eastAsia="Times New Roman"/>
          <w:color w:val="000000"/>
          <w:sz w:val="24"/>
          <w:szCs w:val="24"/>
          <w:lang w:eastAsia="ru-RU"/>
        </w:rPr>
      </w:pPr>
      <w:r w:rsidRPr="005C63D9">
        <w:rPr>
          <w:rFonts w:eastAsia="Times New Roman"/>
          <w:color w:val="000000"/>
          <w:sz w:val="24"/>
          <w:szCs w:val="24"/>
          <w:lang w:eastAsia="ru-RU"/>
        </w:rPr>
        <w:t>Звуки в потоке речи</w:t>
      </w:r>
      <w:r>
        <w:rPr>
          <w:rFonts w:eastAsia="Times New Roman"/>
          <w:color w:val="000000"/>
          <w:sz w:val="24"/>
          <w:szCs w:val="24"/>
          <w:lang w:eastAsia="ru-RU"/>
        </w:rPr>
        <w:t xml:space="preserve"> </w:t>
      </w:r>
      <w:r w:rsidRPr="00583868">
        <w:rPr>
          <w:rFonts w:eastAsia="Times New Roman"/>
          <w:color w:val="000000"/>
          <w:sz w:val="24"/>
          <w:szCs w:val="24"/>
          <w:lang w:eastAsia="ru-RU"/>
        </w:rPr>
        <w:t>(УК-4; ОПК-2; ПК-2)</w:t>
      </w:r>
      <w:r>
        <w:rPr>
          <w:rFonts w:eastAsia="Times New Roman"/>
          <w:color w:val="000000"/>
          <w:sz w:val="24"/>
          <w:szCs w:val="24"/>
          <w:lang w:eastAsia="ru-RU"/>
        </w:rPr>
        <w:t>;</w:t>
      </w:r>
    </w:p>
    <w:p w14:paraId="0A97A8DF" w14:textId="77777777" w:rsidR="007C303E" w:rsidRPr="005C63D9" w:rsidRDefault="007C303E" w:rsidP="00773D04">
      <w:pPr>
        <w:numPr>
          <w:ilvl w:val="0"/>
          <w:numId w:val="33"/>
        </w:numPr>
        <w:shd w:val="clear" w:color="auto" w:fill="FFFFFF"/>
        <w:tabs>
          <w:tab w:val="left" w:pos="426"/>
        </w:tabs>
        <w:jc w:val="both"/>
        <w:rPr>
          <w:rFonts w:eastAsia="Times New Roman"/>
          <w:color w:val="000000"/>
          <w:sz w:val="24"/>
          <w:szCs w:val="24"/>
          <w:lang w:eastAsia="ru-RU"/>
        </w:rPr>
      </w:pPr>
      <w:r w:rsidRPr="005C63D9">
        <w:rPr>
          <w:rFonts w:eastAsia="Times New Roman"/>
          <w:color w:val="000000"/>
          <w:sz w:val="24"/>
          <w:szCs w:val="24"/>
          <w:lang w:eastAsia="ru-RU"/>
        </w:rPr>
        <w:t xml:space="preserve"> Строение слога</w:t>
      </w:r>
      <w:r>
        <w:rPr>
          <w:rFonts w:eastAsia="Times New Roman"/>
          <w:color w:val="000000"/>
          <w:sz w:val="24"/>
          <w:szCs w:val="24"/>
          <w:lang w:eastAsia="ru-RU"/>
        </w:rPr>
        <w:t xml:space="preserve"> </w:t>
      </w:r>
      <w:r w:rsidRPr="00EF630B">
        <w:rPr>
          <w:rFonts w:eastAsia="Times New Roman"/>
          <w:color w:val="000000"/>
          <w:sz w:val="24"/>
          <w:szCs w:val="24"/>
          <w:lang w:eastAsia="ru-RU"/>
        </w:rPr>
        <w:t>(УК-4; ОПК-2; ПК-2)</w:t>
      </w:r>
    </w:p>
    <w:p w14:paraId="77361C85" w14:textId="77777777" w:rsidR="007C303E" w:rsidRDefault="007C303E" w:rsidP="00773D04">
      <w:pPr>
        <w:numPr>
          <w:ilvl w:val="0"/>
          <w:numId w:val="33"/>
        </w:numPr>
        <w:shd w:val="clear" w:color="auto" w:fill="FFFFFF"/>
        <w:tabs>
          <w:tab w:val="left" w:pos="426"/>
        </w:tabs>
        <w:jc w:val="both"/>
        <w:rPr>
          <w:rFonts w:eastAsia="Times New Roman"/>
          <w:color w:val="000000"/>
          <w:sz w:val="24"/>
          <w:szCs w:val="24"/>
          <w:lang w:eastAsia="ru-RU"/>
        </w:rPr>
      </w:pPr>
      <w:r w:rsidRPr="005C63D9">
        <w:rPr>
          <w:rFonts w:eastAsia="Times New Roman"/>
          <w:color w:val="000000"/>
          <w:sz w:val="24"/>
          <w:szCs w:val="24"/>
          <w:lang w:eastAsia="ru-RU"/>
        </w:rPr>
        <w:t>Словесное и фразовое ударение</w:t>
      </w:r>
      <w:r>
        <w:rPr>
          <w:rFonts w:eastAsia="Times New Roman"/>
          <w:color w:val="000000"/>
          <w:sz w:val="24"/>
          <w:szCs w:val="24"/>
          <w:lang w:eastAsia="ru-RU"/>
        </w:rPr>
        <w:t xml:space="preserve"> </w:t>
      </w:r>
      <w:r w:rsidRPr="00EF630B">
        <w:rPr>
          <w:rFonts w:eastAsia="Times New Roman"/>
          <w:color w:val="000000"/>
          <w:sz w:val="24"/>
          <w:szCs w:val="24"/>
          <w:lang w:eastAsia="ru-RU"/>
        </w:rPr>
        <w:t>(УК-4; ОПК-2; ПК-2)</w:t>
      </w:r>
      <w:r>
        <w:rPr>
          <w:rFonts w:eastAsia="Times New Roman"/>
          <w:color w:val="000000"/>
          <w:sz w:val="24"/>
          <w:szCs w:val="24"/>
          <w:lang w:eastAsia="ru-RU"/>
        </w:rPr>
        <w:t>;</w:t>
      </w:r>
    </w:p>
    <w:p w14:paraId="71F12346" w14:textId="77777777" w:rsidR="007C303E" w:rsidRDefault="007C303E" w:rsidP="00773D04">
      <w:pPr>
        <w:numPr>
          <w:ilvl w:val="0"/>
          <w:numId w:val="33"/>
        </w:numPr>
        <w:shd w:val="clear" w:color="auto" w:fill="FFFFFF"/>
        <w:tabs>
          <w:tab w:val="left" w:pos="426"/>
        </w:tabs>
        <w:jc w:val="both"/>
        <w:rPr>
          <w:rFonts w:eastAsia="Times New Roman"/>
          <w:color w:val="000000"/>
          <w:sz w:val="24"/>
          <w:szCs w:val="24"/>
          <w:lang w:eastAsia="ru-RU"/>
        </w:rPr>
      </w:pPr>
      <w:r w:rsidRPr="005C63D9">
        <w:rPr>
          <w:rFonts w:eastAsia="Times New Roman"/>
          <w:color w:val="000000"/>
          <w:sz w:val="24"/>
          <w:szCs w:val="24"/>
          <w:lang w:eastAsia="ru-RU"/>
        </w:rPr>
        <w:t>Интонация</w:t>
      </w:r>
      <w:r>
        <w:rPr>
          <w:rFonts w:eastAsia="Times New Roman"/>
          <w:color w:val="000000"/>
          <w:sz w:val="24"/>
          <w:szCs w:val="24"/>
          <w:lang w:eastAsia="ru-RU"/>
        </w:rPr>
        <w:t xml:space="preserve"> </w:t>
      </w:r>
      <w:r w:rsidRPr="00EF630B">
        <w:rPr>
          <w:rFonts w:eastAsia="Times New Roman"/>
          <w:color w:val="000000"/>
          <w:sz w:val="24"/>
          <w:szCs w:val="24"/>
          <w:lang w:eastAsia="ru-RU"/>
        </w:rPr>
        <w:t>(УК-4; ОПК-2; ПК-2)</w:t>
      </w:r>
      <w:r>
        <w:rPr>
          <w:rFonts w:eastAsia="Times New Roman"/>
          <w:color w:val="000000"/>
          <w:sz w:val="24"/>
          <w:szCs w:val="24"/>
          <w:lang w:eastAsia="ru-RU"/>
        </w:rPr>
        <w:t>;</w:t>
      </w:r>
    </w:p>
    <w:p w14:paraId="4AE326FF" w14:textId="77777777" w:rsidR="007C303E" w:rsidRPr="005C63D9" w:rsidRDefault="007C303E" w:rsidP="00773D04">
      <w:pPr>
        <w:numPr>
          <w:ilvl w:val="0"/>
          <w:numId w:val="33"/>
        </w:numPr>
        <w:shd w:val="clear" w:color="auto" w:fill="FFFFFF"/>
        <w:tabs>
          <w:tab w:val="left" w:pos="426"/>
        </w:tabs>
        <w:jc w:val="both"/>
        <w:rPr>
          <w:rFonts w:eastAsia="Times New Roman"/>
          <w:color w:val="000000"/>
          <w:sz w:val="24"/>
          <w:szCs w:val="24"/>
          <w:lang w:eastAsia="ru-RU"/>
        </w:rPr>
      </w:pPr>
      <w:r w:rsidRPr="005C63D9">
        <w:rPr>
          <w:rFonts w:eastAsia="Times New Roman"/>
          <w:color w:val="000000"/>
          <w:sz w:val="24"/>
          <w:szCs w:val="24"/>
          <w:lang w:eastAsia="ru-RU"/>
        </w:rPr>
        <w:t>Теория словообразования</w:t>
      </w:r>
      <w:r>
        <w:rPr>
          <w:rFonts w:eastAsia="Times New Roman"/>
          <w:color w:val="000000"/>
          <w:sz w:val="24"/>
          <w:szCs w:val="24"/>
          <w:lang w:eastAsia="ru-RU"/>
        </w:rPr>
        <w:t xml:space="preserve"> </w:t>
      </w:r>
      <w:r w:rsidRPr="00EF630B">
        <w:rPr>
          <w:rFonts w:eastAsia="Times New Roman"/>
          <w:color w:val="000000"/>
          <w:sz w:val="24"/>
          <w:szCs w:val="24"/>
          <w:lang w:eastAsia="ru-RU"/>
        </w:rPr>
        <w:t>(УК-4; ОПК-2; ПК-2)</w:t>
      </w:r>
      <w:r>
        <w:rPr>
          <w:rFonts w:eastAsia="Times New Roman"/>
          <w:color w:val="000000"/>
          <w:sz w:val="24"/>
          <w:szCs w:val="24"/>
          <w:lang w:eastAsia="ru-RU"/>
        </w:rPr>
        <w:t>;</w:t>
      </w:r>
    </w:p>
    <w:p w14:paraId="075BD424" w14:textId="77777777" w:rsidR="007C303E" w:rsidRPr="005C63D9" w:rsidRDefault="007C303E" w:rsidP="00773D04">
      <w:pPr>
        <w:numPr>
          <w:ilvl w:val="0"/>
          <w:numId w:val="33"/>
        </w:numPr>
        <w:shd w:val="clear" w:color="auto" w:fill="FFFFFF"/>
        <w:tabs>
          <w:tab w:val="left" w:pos="426"/>
        </w:tabs>
        <w:jc w:val="both"/>
        <w:rPr>
          <w:rFonts w:eastAsia="Times New Roman"/>
          <w:color w:val="000000"/>
          <w:sz w:val="24"/>
          <w:szCs w:val="24"/>
          <w:lang w:eastAsia="ru-RU"/>
        </w:rPr>
      </w:pPr>
      <w:r w:rsidRPr="005C63D9">
        <w:rPr>
          <w:rFonts w:eastAsia="Times New Roman"/>
          <w:color w:val="000000"/>
          <w:sz w:val="24"/>
          <w:szCs w:val="24"/>
          <w:lang w:eastAsia="ru-RU"/>
        </w:rPr>
        <w:t>Суффиксация</w:t>
      </w:r>
      <w:r>
        <w:rPr>
          <w:rFonts w:eastAsia="Times New Roman"/>
          <w:color w:val="000000"/>
          <w:sz w:val="24"/>
          <w:szCs w:val="24"/>
          <w:lang w:eastAsia="ru-RU"/>
        </w:rPr>
        <w:t xml:space="preserve"> </w:t>
      </w:r>
      <w:r w:rsidRPr="00EF630B">
        <w:rPr>
          <w:rFonts w:eastAsia="Times New Roman"/>
          <w:color w:val="000000"/>
          <w:sz w:val="24"/>
          <w:szCs w:val="24"/>
          <w:lang w:eastAsia="ru-RU"/>
        </w:rPr>
        <w:t>(УК-4; ОПК-2; ПК-2)</w:t>
      </w:r>
      <w:r>
        <w:rPr>
          <w:rFonts w:eastAsia="Times New Roman"/>
          <w:color w:val="000000"/>
          <w:sz w:val="24"/>
          <w:szCs w:val="24"/>
          <w:lang w:eastAsia="ru-RU"/>
        </w:rPr>
        <w:t>;</w:t>
      </w:r>
    </w:p>
    <w:p w14:paraId="68E611D6" w14:textId="77777777" w:rsidR="007C303E" w:rsidRPr="005C63D9" w:rsidRDefault="007C303E" w:rsidP="00773D04">
      <w:pPr>
        <w:numPr>
          <w:ilvl w:val="0"/>
          <w:numId w:val="33"/>
        </w:numPr>
        <w:shd w:val="clear" w:color="auto" w:fill="FFFFFF"/>
        <w:tabs>
          <w:tab w:val="left" w:pos="426"/>
        </w:tabs>
        <w:jc w:val="both"/>
        <w:rPr>
          <w:rFonts w:eastAsia="Times New Roman"/>
          <w:color w:val="000000"/>
          <w:sz w:val="24"/>
          <w:szCs w:val="24"/>
          <w:lang w:eastAsia="ru-RU"/>
        </w:rPr>
      </w:pPr>
      <w:r w:rsidRPr="005C63D9">
        <w:rPr>
          <w:rFonts w:eastAsia="Times New Roman"/>
          <w:color w:val="000000"/>
          <w:sz w:val="24"/>
          <w:szCs w:val="24"/>
          <w:lang w:eastAsia="ru-RU"/>
        </w:rPr>
        <w:t>Префиксация</w:t>
      </w:r>
      <w:r>
        <w:rPr>
          <w:rFonts w:eastAsia="Times New Roman"/>
          <w:color w:val="000000"/>
          <w:sz w:val="24"/>
          <w:szCs w:val="24"/>
          <w:lang w:eastAsia="ru-RU"/>
        </w:rPr>
        <w:t xml:space="preserve"> </w:t>
      </w:r>
      <w:r w:rsidRPr="00EF630B">
        <w:rPr>
          <w:rFonts w:eastAsia="Times New Roman"/>
          <w:color w:val="000000"/>
          <w:sz w:val="24"/>
          <w:szCs w:val="24"/>
          <w:lang w:eastAsia="ru-RU"/>
        </w:rPr>
        <w:t>(УК-4; ОПК-2; ПК-2)</w:t>
      </w:r>
      <w:r>
        <w:rPr>
          <w:rFonts w:eastAsia="Times New Roman"/>
          <w:color w:val="000000"/>
          <w:sz w:val="24"/>
          <w:szCs w:val="24"/>
          <w:lang w:eastAsia="ru-RU"/>
        </w:rPr>
        <w:t>;</w:t>
      </w:r>
    </w:p>
    <w:p w14:paraId="5D4737C0" w14:textId="77777777" w:rsidR="007C303E" w:rsidRPr="005C63D9" w:rsidRDefault="007C303E" w:rsidP="00773D04">
      <w:pPr>
        <w:numPr>
          <w:ilvl w:val="0"/>
          <w:numId w:val="33"/>
        </w:numPr>
        <w:shd w:val="clear" w:color="auto" w:fill="FFFFFF"/>
        <w:tabs>
          <w:tab w:val="left" w:pos="426"/>
        </w:tabs>
        <w:jc w:val="both"/>
        <w:rPr>
          <w:rFonts w:eastAsia="Times New Roman"/>
          <w:color w:val="000000"/>
          <w:sz w:val="24"/>
          <w:szCs w:val="24"/>
          <w:lang w:eastAsia="ru-RU"/>
        </w:rPr>
      </w:pPr>
      <w:r w:rsidRPr="005C63D9">
        <w:rPr>
          <w:rFonts w:eastAsia="Times New Roman"/>
          <w:color w:val="000000"/>
          <w:sz w:val="24"/>
          <w:szCs w:val="24"/>
          <w:lang w:eastAsia="ru-RU"/>
        </w:rPr>
        <w:t>Префиксация-суффиксация</w:t>
      </w:r>
      <w:r>
        <w:rPr>
          <w:rFonts w:eastAsia="Times New Roman"/>
          <w:color w:val="000000"/>
          <w:sz w:val="24"/>
          <w:szCs w:val="24"/>
          <w:lang w:eastAsia="ru-RU"/>
        </w:rPr>
        <w:t xml:space="preserve"> </w:t>
      </w:r>
      <w:r w:rsidRPr="00EF630B">
        <w:rPr>
          <w:rFonts w:eastAsia="Times New Roman"/>
          <w:color w:val="000000"/>
          <w:sz w:val="24"/>
          <w:szCs w:val="24"/>
          <w:lang w:eastAsia="ru-RU"/>
        </w:rPr>
        <w:t>(УК-4; ОПК-2; ПК-2)</w:t>
      </w:r>
      <w:r>
        <w:rPr>
          <w:rFonts w:eastAsia="Times New Roman"/>
          <w:color w:val="000000"/>
          <w:sz w:val="24"/>
          <w:szCs w:val="24"/>
          <w:lang w:eastAsia="ru-RU"/>
        </w:rPr>
        <w:t>;</w:t>
      </w:r>
    </w:p>
    <w:p w14:paraId="1032A801" w14:textId="77777777" w:rsidR="007C303E" w:rsidRPr="005C63D9" w:rsidRDefault="007C303E" w:rsidP="00773D04">
      <w:pPr>
        <w:numPr>
          <w:ilvl w:val="0"/>
          <w:numId w:val="33"/>
        </w:numPr>
        <w:shd w:val="clear" w:color="auto" w:fill="FFFFFF"/>
        <w:tabs>
          <w:tab w:val="left" w:pos="426"/>
        </w:tabs>
        <w:jc w:val="both"/>
        <w:rPr>
          <w:rFonts w:eastAsia="Times New Roman"/>
          <w:color w:val="000000"/>
          <w:sz w:val="24"/>
          <w:szCs w:val="24"/>
          <w:lang w:eastAsia="ru-RU"/>
        </w:rPr>
      </w:pPr>
      <w:r w:rsidRPr="005C63D9">
        <w:rPr>
          <w:rFonts w:eastAsia="Times New Roman"/>
          <w:color w:val="000000"/>
          <w:sz w:val="24"/>
          <w:szCs w:val="24"/>
          <w:lang w:eastAsia="ru-RU"/>
        </w:rPr>
        <w:t>Словосложение</w:t>
      </w:r>
      <w:r>
        <w:rPr>
          <w:rFonts w:eastAsia="Times New Roman"/>
          <w:color w:val="000000"/>
          <w:sz w:val="24"/>
          <w:szCs w:val="24"/>
          <w:lang w:eastAsia="ru-RU"/>
        </w:rPr>
        <w:t xml:space="preserve"> </w:t>
      </w:r>
      <w:r w:rsidRPr="00EF630B">
        <w:rPr>
          <w:rFonts w:eastAsia="Times New Roman"/>
          <w:color w:val="000000"/>
          <w:sz w:val="24"/>
          <w:szCs w:val="24"/>
          <w:lang w:eastAsia="ru-RU"/>
        </w:rPr>
        <w:t>(УК-4; ОПК-2; ПК-2)</w:t>
      </w:r>
      <w:r>
        <w:rPr>
          <w:rFonts w:eastAsia="Times New Roman"/>
          <w:color w:val="000000"/>
          <w:sz w:val="24"/>
          <w:szCs w:val="24"/>
          <w:lang w:eastAsia="ru-RU"/>
        </w:rPr>
        <w:t>;</w:t>
      </w:r>
    </w:p>
    <w:p w14:paraId="0263ED62" w14:textId="77777777" w:rsidR="007C303E" w:rsidRPr="009F62E3" w:rsidRDefault="007C303E" w:rsidP="00773D04">
      <w:pPr>
        <w:numPr>
          <w:ilvl w:val="0"/>
          <w:numId w:val="33"/>
        </w:numPr>
        <w:shd w:val="clear" w:color="auto" w:fill="FFFFFF"/>
        <w:tabs>
          <w:tab w:val="left" w:pos="426"/>
        </w:tabs>
        <w:jc w:val="both"/>
        <w:rPr>
          <w:rFonts w:eastAsia="Times New Roman"/>
          <w:color w:val="000000"/>
          <w:sz w:val="24"/>
          <w:szCs w:val="24"/>
          <w:lang w:eastAsia="ru-RU"/>
        </w:rPr>
      </w:pPr>
      <w:r w:rsidRPr="005C63D9">
        <w:rPr>
          <w:rFonts w:eastAsia="Times New Roman"/>
          <w:color w:val="000000"/>
          <w:sz w:val="24"/>
          <w:szCs w:val="24"/>
          <w:lang w:eastAsia="ru-RU"/>
        </w:rPr>
        <w:t>Принцип соотношения структурного анализа и словообразовательных моделей</w:t>
      </w:r>
      <w:r>
        <w:rPr>
          <w:rFonts w:eastAsia="Times New Roman"/>
          <w:color w:val="000000"/>
          <w:sz w:val="24"/>
          <w:szCs w:val="24"/>
          <w:lang w:eastAsia="ru-RU"/>
        </w:rPr>
        <w:t xml:space="preserve"> </w:t>
      </w:r>
      <w:r w:rsidRPr="00EF630B">
        <w:rPr>
          <w:rFonts w:eastAsia="Times New Roman"/>
          <w:color w:val="000000"/>
          <w:sz w:val="24"/>
          <w:szCs w:val="24"/>
          <w:lang w:eastAsia="ru-RU"/>
        </w:rPr>
        <w:t>(УК-4; ОПК-2; ПК-2)</w:t>
      </w:r>
      <w:r>
        <w:rPr>
          <w:rFonts w:eastAsia="Times New Roman"/>
          <w:color w:val="000000"/>
          <w:sz w:val="24"/>
          <w:szCs w:val="24"/>
          <w:lang w:eastAsia="ru-RU"/>
        </w:rPr>
        <w:t>;</w:t>
      </w:r>
    </w:p>
    <w:p w14:paraId="4E9672DC" w14:textId="77777777" w:rsidR="007C303E" w:rsidRDefault="007C303E" w:rsidP="00773D04">
      <w:pPr>
        <w:numPr>
          <w:ilvl w:val="0"/>
          <w:numId w:val="33"/>
        </w:numPr>
        <w:shd w:val="clear" w:color="auto" w:fill="FFFFFF"/>
        <w:tabs>
          <w:tab w:val="left" w:pos="426"/>
        </w:tabs>
        <w:jc w:val="both"/>
        <w:rPr>
          <w:rFonts w:eastAsia="Times New Roman"/>
          <w:color w:val="000000"/>
          <w:sz w:val="24"/>
          <w:szCs w:val="24"/>
          <w:lang w:eastAsia="ru-RU"/>
        </w:rPr>
      </w:pPr>
      <w:r w:rsidRPr="009F62E3">
        <w:rPr>
          <w:rFonts w:eastAsia="Times New Roman"/>
          <w:color w:val="000000"/>
          <w:sz w:val="24"/>
          <w:szCs w:val="24"/>
          <w:lang w:eastAsia="ru-RU"/>
        </w:rPr>
        <w:t>Направления и методы типологического анализа морфологической организации слова</w:t>
      </w:r>
      <w:r>
        <w:rPr>
          <w:rFonts w:eastAsia="Times New Roman"/>
          <w:color w:val="000000"/>
          <w:sz w:val="24"/>
          <w:szCs w:val="24"/>
          <w:lang w:eastAsia="ru-RU"/>
        </w:rPr>
        <w:t xml:space="preserve"> </w:t>
      </w:r>
      <w:r w:rsidRPr="00EF630B">
        <w:rPr>
          <w:rFonts w:eastAsia="Times New Roman"/>
          <w:color w:val="000000"/>
          <w:sz w:val="24"/>
          <w:szCs w:val="24"/>
          <w:lang w:eastAsia="ru-RU"/>
        </w:rPr>
        <w:t>(УК-4; ОПК-2; ПК-2)</w:t>
      </w:r>
      <w:r w:rsidRPr="009F62E3">
        <w:rPr>
          <w:rFonts w:eastAsia="Times New Roman"/>
          <w:color w:val="000000"/>
          <w:sz w:val="24"/>
          <w:szCs w:val="24"/>
          <w:lang w:eastAsia="ru-RU"/>
        </w:rPr>
        <w:t>;</w:t>
      </w:r>
    </w:p>
    <w:p w14:paraId="7CC14CD8" w14:textId="77777777" w:rsidR="007C303E" w:rsidRPr="002E7C44" w:rsidRDefault="007C303E" w:rsidP="00773D04">
      <w:pPr>
        <w:numPr>
          <w:ilvl w:val="0"/>
          <w:numId w:val="33"/>
        </w:numPr>
        <w:shd w:val="clear" w:color="auto" w:fill="FFFFFF"/>
        <w:tabs>
          <w:tab w:val="left" w:pos="426"/>
        </w:tabs>
        <w:jc w:val="both"/>
        <w:rPr>
          <w:rFonts w:eastAsia="Times New Roman"/>
          <w:color w:val="000000"/>
          <w:sz w:val="24"/>
          <w:szCs w:val="24"/>
          <w:lang w:eastAsia="ru-RU"/>
        </w:rPr>
      </w:pPr>
      <w:r w:rsidRPr="002E7C44">
        <w:rPr>
          <w:rFonts w:eastAsia="Times New Roman"/>
          <w:color w:val="000000"/>
          <w:sz w:val="24"/>
          <w:szCs w:val="24"/>
          <w:lang w:eastAsia="ru-RU"/>
        </w:rPr>
        <w:t>Слово и имплицитная выраженность его значения</w:t>
      </w:r>
      <w:r>
        <w:rPr>
          <w:rFonts w:eastAsia="Times New Roman"/>
          <w:color w:val="000000"/>
          <w:sz w:val="24"/>
          <w:szCs w:val="24"/>
          <w:lang w:eastAsia="ru-RU"/>
        </w:rPr>
        <w:t xml:space="preserve"> </w:t>
      </w:r>
      <w:r w:rsidRPr="00EF630B">
        <w:rPr>
          <w:rFonts w:eastAsia="Times New Roman"/>
          <w:color w:val="000000"/>
          <w:sz w:val="24"/>
          <w:szCs w:val="24"/>
          <w:lang w:eastAsia="ru-RU"/>
        </w:rPr>
        <w:t>(УК-4; ОПК-2; ПК-2)</w:t>
      </w:r>
      <w:r>
        <w:rPr>
          <w:rFonts w:eastAsia="Times New Roman"/>
          <w:color w:val="000000"/>
          <w:sz w:val="24"/>
          <w:szCs w:val="24"/>
          <w:lang w:eastAsia="ru-RU"/>
        </w:rPr>
        <w:t>;</w:t>
      </w:r>
    </w:p>
    <w:p w14:paraId="1EADF308" w14:textId="77777777" w:rsidR="007C303E" w:rsidRPr="002E7C44" w:rsidRDefault="007C303E" w:rsidP="00773D04">
      <w:pPr>
        <w:numPr>
          <w:ilvl w:val="0"/>
          <w:numId w:val="33"/>
        </w:numPr>
        <w:shd w:val="clear" w:color="auto" w:fill="FFFFFF"/>
        <w:tabs>
          <w:tab w:val="left" w:pos="426"/>
        </w:tabs>
        <w:jc w:val="both"/>
        <w:rPr>
          <w:rFonts w:eastAsia="Times New Roman"/>
          <w:color w:val="000000"/>
          <w:sz w:val="24"/>
          <w:szCs w:val="24"/>
          <w:lang w:eastAsia="ru-RU"/>
        </w:rPr>
      </w:pPr>
      <w:r w:rsidRPr="002E7C44">
        <w:rPr>
          <w:rFonts w:eastAsia="Times New Roman"/>
          <w:color w:val="000000"/>
          <w:sz w:val="24"/>
          <w:szCs w:val="24"/>
          <w:lang w:eastAsia="ru-RU"/>
        </w:rPr>
        <w:t>Смысловой объём лексических единиц</w:t>
      </w:r>
      <w:r>
        <w:rPr>
          <w:rFonts w:eastAsia="Times New Roman"/>
          <w:color w:val="000000"/>
          <w:sz w:val="24"/>
          <w:szCs w:val="24"/>
          <w:lang w:eastAsia="ru-RU"/>
        </w:rPr>
        <w:t xml:space="preserve"> </w:t>
      </w:r>
      <w:r w:rsidRPr="00EF630B">
        <w:rPr>
          <w:rFonts w:eastAsia="Times New Roman"/>
          <w:color w:val="000000"/>
          <w:sz w:val="24"/>
          <w:szCs w:val="24"/>
          <w:lang w:eastAsia="ru-RU"/>
        </w:rPr>
        <w:t>(УК-4; ОПК-2; ПК-2)</w:t>
      </w:r>
      <w:r>
        <w:rPr>
          <w:rFonts w:eastAsia="Times New Roman"/>
          <w:color w:val="000000"/>
          <w:sz w:val="24"/>
          <w:szCs w:val="24"/>
          <w:lang w:eastAsia="ru-RU"/>
        </w:rPr>
        <w:t>;</w:t>
      </w:r>
    </w:p>
    <w:p w14:paraId="1251376D" w14:textId="77777777" w:rsidR="007C303E" w:rsidRPr="002E7C44" w:rsidRDefault="007C303E" w:rsidP="00773D04">
      <w:pPr>
        <w:numPr>
          <w:ilvl w:val="0"/>
          <w:numId w:val="33"/>
        </w:numPr>
        <w:shd w:val="clear" w:color="auto" w:fill="FFFFFF"/>
        <w:tabs>
          <w:tab w:val="left" w:pos="426"/>
        </w:tabs>
        <w:jc w:val="both"/>
        <w:rPr>
          <w:rFonts w:eastAsia="Times New Roman"/>
          <w:color w:val="000000"/>
          <w:sz w:val="24"/>
          <w:szCs w:val="24"/>
          <w:lang w:eastAsia="ru-RU"/>
        </w:rPr>
      </w:pPr>
      <w:r w:rsidRPr="002E7C44">
        <w:rPr>
          <w:rFonts w:eastAsia="Times New Roman"/>
          <w:color w:val="000000"/>
          <w:sz w:val="24"/>
          <w:szCs w:val="24"/>
          <w:lang w:eastAsia="ru-RU"/>
        </w:rPr>
        <w:t>Полнозначные и неполнозначные слова</w:t>
      </w:r>
      <w:r>
        <w:rPr>
          <w:rFonts w:eastAsia="Times New Roman"/>
          <w:color w:val="000000"/>
          <w:sz w:val="24"/>
          <w:szCs w:val="24"/>
          <w:lang w:eastAsia="ru-RU"/>
        </w:rPr>
        <w:t xml:space="preserve"> </w:t>
      </w:r>
      <w:r w:rsidRPr="00EF630B">
        <w:rPr>
          <w:rFonts w:eastAsia="Times New Roman"/>
          <w:color w:val="000000"/>
          <w:sz w:val="24"/>
          <w:szCs w:val="24"/>
          <w:lang w:eastAsia="ru-RU"/>
        </w:rPr>
        <w:t>(УК-4; ОПК-2; ПК-2)</w:t>
      </w:r>
      <w:r>
        <w:rPr>
          <w:rFonts w:eastAsia="Times New Roman"/>
          <w:color w:val="000000"/>
          <w:sz w:val="24"/>
          <w:szCs w:val="24"/>
          <w:lang w:eastAsia="ru-RU"/>
        </w:rPr>
        <w:t>;</w:t>
      </w:r>
    </w:p>
    <w:p w14:paraId="50C808F1" w14:textId="77777777" w:rsidR="007C303E" w:rsidRPr="002E7C44" w:rsidRDefault="007C303E" w:rsidP="00773D04">
      <w:pPr>
        <w:numPr>
          <w:ilvl w:val="0"/>
          <w:numId w:val="33"/>
        </w:numPr>
        <w:shd w:val="clear" w:color="auto" w:fill="FFFFFF"/>
        <w:tabs>
          <w:tab w:val="left" w:pos="426"/>
        </w:tabs>
        <w:jc w:val="both"/>
        <w:rPr>
          <w:rFonts w:eastAsia="Times New Roman"/>
          <w:color w:val="000000"/>
          <w:sz w:val="24"/>
          <w:szCs w:val="24"/>
          <w:lang w:eastAsia="ru-RU"/>
        </w:rPr>
      </w:pPr>
      <w:r w:rsidRPr="002E7C44">
        <w:rPr>
          <w:rFonts w:eastAsia="Times New Roman"/>
          <w:color w:val="000000"/>
          <w:sz w:val="24"/>
          <w:szCs w:val="24"/>
          <w:lang w:eastAsia="ru-RU"/>
        </w:rPr>
        <w:t>Мотивированность слова</w:t>
      </w:r>
      <w:r>
        <w:rPr>
          <w:rFonts w:eastAsia="Times New Roman"/>
          <w:color w:val="000000"/>
          <w:sz w:val="24"/>
          <w:szCs w:val="24"/>
          <w:lang w:eastAsia="ru-RU"/>
        </w:rPr>
        <w:t xml:space="preserve"> </w:t>
      </w:r>
      <w:r w:rsidRPr="00E27C04">
        <w:rPr>
          <w:rFonts w:eastAsia="Times New Roman"/>
          <w:color w:val="000000"/>
          <w:sz w:val="24"/>
          <w:szCs w:val="24"/>
          <w:lang w:eastAsia="ru-RU"/>
        </w:rPr>
        <w:t>(УК-4; ОПК-2; ПК-2)</w:t>
      </w:r>
      <w:r>
        <w:rPr>
          <w:rFonts w:eastAsia="Times New Roman"/>
          <w:color w:val="000000"/>
          <w:sz w:val="24"/>
          <w:szCs w:val="24"/>
          <w:lang w:eastAsia="ru-RU"/>
        </w:rPr>
        <w:t>;</w:t>
      </w:r>
    </w:p>
    <w:p w14:paraId="250BF62C" w14:textId="77777777" w:rsidR="007C303E" w:rsidRDefault="007C303E" w:rsidP="00773D04">
      <w:pPr>
        <w:numPr>
          <w:ilvl w:val="0"/>
          <w:numId w:val="33"/>
        </w:numPr>
        <w:shd w:val="clear" w:color="auto" w:fill="FFFFFF"/>
        <w:tabs>
          <w:tab w:val="left" w:pos="426"/>
        </w:tabs>
        <w:jc w:val="both"/>
        <w:rPr>
          <w:rFonts w:eastAsia="Times New Roman"/>
          <w:color w:val="000000"/>
          <w:sz w:val="24"/>
          <w:szCs w:val="24"/>
          <w:lang w:eastAsia="ru-RU"/>
        </w:rPr>
      </w:pPr>
      <w:r w:rsidRPr="002E7C44">
        <w:rPr>
          <w:rFonts w:eastAsia="Times New Roman"/>
          <w:color w:val="000000"/>
          <w:sz w:val="24"/>
          <w:szCs w:val="24"/>
          <w:lang w:eastAsia="ru-RU"/>
        </w:rPr>
        <w:t>Эмоциональная лексика</w:t>
      </w:r>
      <w:r>
        <w:rPr>
          <w:rFonts w:eastAsia="Times New Roman"/>
          <w:color w:val="000000"/>
          <w:sz w:val="24"/>
          <w:szCs w:val="24"/>
          <w:lang w:eastAsia="ru-RU"/>
        </w:rPr>
        <w:t xml:space="preserve"> </w:t>
      </w:r>
      <w:r w:rsidRPr="00EF630B">
        <w:rPr>
          <w:rFonts w:eastAsia="Times New Roman"/>
          <w:color w:val="000000"/>
          <w:sz w:val="24"/>
          <w:szCs w:val="24"/>
          <w:lang w:eastAsia="ru-RU"/>
        </w:rPr>
        <w:t>(УК-4; ОПК-2; ПК-2)</w:t>
      </w:r>
      <w:r>
        <w:rPr>
          <w:rFonts w:eastAsia="Times New Roman"/>
          <w:color w:val="000000"/>
          <w:sz w:val="24"/>
          <w:szCs w:val="24"/>
          <w:lang w:eastAsia="ru-RU"/>
        </w:rPr>
        <w:t>;</w:t>
      </w:r>
    </w:p>
    <w:p w14:paraId="56EFA9AF" w14:textId="77777777" w:rsidR="007C303E" w:rsidRPr="00C26FE6" w:rsidRDefault="007C303E" w:rsidP="00773D04">
      <w:pPr>
        <w:numPr>
          <w:ilvl w:val="0"/>
          <w:numId w:val="33"/>
        </w:numPr>
        <w:shd w:val="clear" w:color="auto" w:fill="FFFFFF"/>
        <w:tabs>
          <w:tab w:val="left" w:pos="426"/>
        </w:tabs>
        <w:jc w:val="both"/>
        <w:rPr>
          <w:rFonts w:eastAsia="Times New Roman"/>
          <w:color w:val="000000"/>
          <w:sz w:val="24"/>
          <w:szCs w:val="24"/>
          <w:lang w:eastAsia="ru-RU"/>
        </w:rPr>
      </w:pPr>
      <w:r w:rsidRPr="00C26FE6">
        <w:rPr>
          <w:rFonts w:eastAsia="Times New Roman"/>
          <w:color w:val="000000"/>
          <w:sz w:val="24"/>
          <w:szCs w:val="24"/>
          <w:lang w:eastAsia="ru-RU"/>
        </w:rPr>
        <w:t>Синонимы</w:t>
      </w:r>
      <w:r>
        <w:rPr>
          <w:rFonts w:eastAsia="Times New Roman"/>
          <w:color w:val="000000"/>
          <w:sz w:val="24"/>
          <w:szCs w:val="24"/>
          <w:lang w:eastAsia="ru-RU"/>
        </w:rPr>
        <w:t xml:space="preserve"> </w:t>
      </w:r>
      <w:r w:rsidRPr="00E27C04">
        <w:rPr>
          <w:rFonts w:eastAsia="Times New Roman"/>
          <w:color w:val="000000"/>
          <w:sz w:val="24"/>
          <w:szCs w:val="24"/>
          <w:lang w:eastAsia="ru-RU"/>
        </w:rPr>
        <w:t>(УК-4; ОПК-2; ПК-2)</w:t>
      </w:r>
      <w:r>
        <w:rPr>
          <w:rFonts w:eastAsia="Times New Roman"/>
          <w:color w:val="000000"/>
          <w:sz w:val="24"/>
          <w:szCs w:val="24"/>
          <w:lang w:eastAsia="ru-RU"/>
        </w:rPr>
        <w:t>;</w:t>
      </w:r>
    </w:p>
    <w:p w14:paraId="434D8527" w14:textId="77777777" w:rsidR="007C303E" w:rsidRPr="00C26FE6" w:rsidRDefault="007C303E" w:rsidP="00773D04">
      <w:pPr>
        <w:numPr>
          <w:ilvl w:val="0"/>
          <w:numId w:val="33"/>
        </w:numPr>
        <w:shd w:val="clear" w:color="auto" w:fill="FFFFFF"/>
        <w:tabs>
          <w:tab w:val="left" w:pos="426"/>
        </w:tabs>
        <w:jc w:val="both"/>
        <w:rPr>
          <w:rFonts w:eastAsia="Times New Roman"/>
          <w:color w:val="000000"/>
          <w:sz w:val="24"/>
          <w:szCs w:val="24"/>
          <w:lang w:eastAsia="ru-RU"/>
        </w:rPr>
      </w:pPr>
      <w:r w:rsidRPr="00C26FE6">
        <w:rPr>
          <w:rFonts w:eastAsia="Times New Roman"/>
          <w:color w:val="000000"/>
          <w:sz w:val="24"/>
          <w:szCs w:val="24"/>
          <w:lang w:eastAsia="ru-RU"/>
        </w:rPr>
        <w:t>Антонимы</w:t>
      </w:r>
      <w:r>
        <w:rPr>
          <w:rFonts w:eastAsia="Times New Roman"/>
          <w:color w:val="000000"/>
          <w:sz w:val="24"/>
          <w:szCs w:val="24"/>
          <w:lang w:eastAsia="ru-RU"/>
        </w:rPr>
        <w:t xml:space="preserve"> </w:t>
      </w:r>
      <w:r w:rsidRPr="00E27C04">
        <w:rPr>
          <w:rFonts w:eastAsia="Times New Roman"/>
          <w:color w:val="000000"/>
          <w:sz w:val="24"/>
          <w:szCs w:val="24"/>
          <w:lang w:eastAsia="ru-RU"/>
        </w:rPr>
        <w:t>(УК-4; ОПК-2; ПК-2)</w:t>
      </w:r>
      <w:r>
        <w:rPr>
          <w:rFonts w:eastAsia="Times New Roman"/>
          <w:color w:val="000000"/>
          <w:sz w:val="24"/>
          <w:szCs w:val="24"/>
          <w:lang w:eastAsia="ru-RU"/>
        </w:rPr>
        <w:t>;</w:t>
      </w:r>
    </w:p>
    <w:p w14:paraId="0FF9F633" w14:textId="77777777" w:rsidR="007C303E" w:rsidRPr="00C26FE6" w:rsidRDefault="007C303E" w:rsidP="00773D04">
      <w:pPr>
        <w:numPr>
          <w:ilvl w:val="0"/>
          <w:numId w:val="33"/>
        </w:numPr>
        <w:shd w:val="clear" w:color="auto" w:fill="FFFFFF"/>
        <w:tabs>
          <w:tab w:val="left" w:pos="426"/>
        </w:tabs>
        <w:jc w:val="both"/>
        <w:rPr>
          <w:rFonts w:eastAsia="Times New Roman"/>
          <w:color w:val="000000"/>
          <w:sz w:val="24"/>
          <w:szCs w:val="24"/>
          <w:lang w:eastAsia="ru-RU"/>
        </w:rPr>
      </w:pPr>
      <w:r w:rsidRPr="00C26FE6">
        <w:rPr>
          <w:rFonts w:eastAsia="Times New Roman"/>
          <w:color w:val="000000"/>
          <w:sz w:val="24"/>
          <w:szCs w:val="24"/>
          <w:lang w:eastAsia="ru-RU"/>
        </w:rPr>
        <w:t>Омонимы</w:t>
      </w:r>
      <w:r>
        <w:rPr>
          <w:rFonts w:eastAsia="Times New Roman"/>
          <w:color w:val="000000"/>
          <w:sz w:val="24"/>
          <w:szCs w:val="24"/>
          <w:lang w:eastAsia="ru-RU"/>
        </w:rPr>
        <w:t xml:space="preserve"> </w:t>
      </w:r>
      <w:r w:rsidRPr="00E27C04">
        <w:rPr>
          <w:rFonts w:eastAsia="Times New Roman"/>
          <w:color w:val="000000"/>
          <w:sz w:val="24"/>
          <w:szCs w:val="24"/>
          <w:lang w:eastAsia="ru-RU"/>
        </w:rPr>
        <w:t>(УК-4; ОПК-2; ПК-2)</w:t>
      </w:r>
      <w:r>
        <w:rPr>
          <w:rFonts w:eastAsia="Times New Roman"/>
          <w:color w:val="000000"/>
          <w:sz w:val="24"/>
          <w:szCs w:val="24"/>
          <w:lang w:eastAsia="ru-RU"/>
        </w:rPr>
        <w:t>;</w:t>
      </w:r>
    </w:p>
    <w:p w14:paraId="0366AB84" w14:textId="77777777" w:rsidR="007C303E" w:rsidRDefault="007C303E" w:rsidP="00773D04">
      <w:pPr>
        <w:numPr>
          <w:ilvl w:val="0"/>
          <w:numId w:val="33"/>
        </w:numPr>
        <w:shd w:val="clear" w:color="auto" w:fill="FFFFFF"/>
        <w:tabs>
          <w:tab w:val="left" w:pos="426"/>
        </w:tabs>
        <w:jc w:val="both"/>
        <w:rPr>
          <w:rFonts w:eastAsia="Times New Roman"/>
          <w:color w:val="000000"/>
          <w:sz w:val="24"/>
          <w:szCs w:val="24"/>
          <w:lang w:eastAsia="ru-RU"/>
        </w:rPr>
      </w:pPr>
      <w:r w:rsidRPr="00C26FE6">
        <w:rPr>
          <w:rFonts w:eastAsia="Times New Roman"/>
          <w:color w:val="000000"/>
          <w:sz w:val="24"/>
          <w:szCs w:val="24"/>
          <w:lang w:eastAsia="ru-RU"/>
        </w:rPr>
        <w:t>Семантическое поле количества</w:t>
      </w:r>
    </w:p>
    <w:p w14:paraId="14CEA825" w14:textId="77777777" w:rsidR="007C303E" w:rsidRDefault="007C303E" w:rsidP="00773D04">
      <w:pPr>
        <w:numPr>
          <w:ilvl w:val="0"/>
          <w:numId w:val="33"/>
        </w:numPr>
        <w:shd w:val="clear" w:color="auto" w:fill="FFFFFF"/>
        <w:tabs>
          <w:tab w:val="left" w:pos="426"/>
        </w:tabs>
        <w:jc w:val="both"/>
        <w:rPr>
          <w:rFonts w:eastAsia="Times New Roman"/>
          <w:color w:val="000000"/>
          <w:sz w:val="24"/>
          <w:szCs w:val="24"/>
          <w:lang w:eastAsia="ru-RU"/>
        </w:rPr>
      </w:pPr>
      <w:r>
        <w:rPr>
          <w:rFonts w:eastAsia="Times New Roman"/>
          <w:color w:val="000000"/>
          <w:sz w:val="24"/>
          <w:szCs w:val="24"/>
          <w:lang w:eastAsia="ru-RU"/>
        </w:rPr>
        <w:t>О</w:t>
      </w:r>
      <w:r w:rsidRPr="009F62E3">
        <w:rPr>
          <w:rFonts w:eastAsia="Times New Roman"/>
          <w:color w:val="000000"/>
          <w:sz w:val="24"/>
          <w:szCs w:val="24"/>
          <w:lang w:eastAsia="ru-RU"/>
        </w:rPr>
        <w:t>бщий сравнительно-типологический анализ морфологических систем английского и русского языков</w:t>
      </w:r>
      <w:r>
        <w:rPr>
          <w:rFonts w:eastAsia="Times New Roman"/>
          <w:color w:val="000000"/>
          <w:sz w:val="24"/>
          <w:szCs w:val="24"/>
          <w:lang w:eastAsia="ru-RU"/>
        </w:rPr>
        <w:t xml:space="preserve"> </w:t>
      </w:r>
      <w:r w:rsidRPr="00E27C04">
        <w:rPr>
          <w:rFonts w:eastAsia="Times New Roman"/>
          <w:color w:val="000000"/>
          <w:sz w:val="24"/>
          <w:szCs w:val="24"/>
          <w:lang w:eastAsia="ru-RU"/>
        </w:rPr>
        <w:t>(УК-4; ОПК-2; ПК-2)</w:t>
      </w:r>
      <w:r>
        <w:rPr>
          <w:rFonts w:eastAsia="Times New Roman"/>
          <w:color w:val="000000"/>
          <w:sz w:val="24"/>
          <w:szCs w:val="24"/>
          <w:lang w:eastAsia="ru-RU"/>
        </w:rPr>
        <w:t xml:space="preserve"> ;</w:t>
      </w:r>
    </w:p>
    <w:p w14:paraId="571547F7" w14:textId="77777777" w:rsidR="007C303E" w:rsidRPr="009F62E3" w:rsidRDefault="007C303E" w:rsidP="00773D04">
      <w:pPr>
        <w:numPr>
          <w:ilvl w:val="0"/>
          <w:numId w:val="33"/>
        </w:numPr>
        <w:shd w:val="clear" w:color="auto" w:fill="FFFFFF"/>
        <w:tabs>
          <w:tab w:val="left" w:pos="426"/>
        </w:tabs>
        <w:jc w:val="both"/>
        <w:rPr>
          <w:rFonts w:eastAsia="Times New Roman"/>
          <w:color w:val="000000"/>
          <w:sz w:val="24"/>
          <w:szCs w:val="24"/>
          <w:lang w:eastAsia="ru-RU"/>
        </w:rPr>
      </w:pPr>
      <w:r w:rsidRPr="009F62E3">
        <w:rPr>
          <w:rFonts w:eastAsia="Times New Roman"/>
          <w:color w:val="000000"/>
          <w:sz w:val="24"/>
          <w:szCs w:val="24"/>
          <w:lang w:eastAsia="ru-RU"/>
        </w:rPr>
        <w:t>Типология частей речи; классификации частей речи в русском и английском языках</w:t>
      </w:r>
      <w:r>
        <w:rPr>
          <w:rFonts w:eastAsia="Times New Roman"/>
          <w:color w:val="000000"/>
          <w:sz w:val="24"/>
          <w:szCs w:val="24"/>
          <w:lang w:eastAsia="ru-RU"/>
        </w:rPr>
        <w:t xml:space="preserve"> </w:t>
      </w:r>
      <w:r w:rsidRPr="00E27C04">
        <w:rPr>
          <w:rFonts w:eastAsia="Times New Roman"/>
          <w:color w:val="000000"/>
          <w:sz w:val="24"/>
          <w:szCs w:val="24"/>
          <w:lang w:eastAsia="ru-RU"/>
        </w:rPr>
        <w:t>(УК-4; ОПК-2; ПК-2)</w:t>
      </w:r>
      <w:r>
        <w:rPr>
          <w:rFonts w:eastAsia="Times New Roman"/>
          <w:color w:val="000000"/>
          <w:sz w:val="24"/>
          <w:szCs w:val="24"/>
          <w:lang w:eastAsia="ru-RU"/>
        </w:rPr>
        <w:t>;</w:t>
      </w:r>
    </w:p>
    <w:p w14:paraId="6676B53B" w14:textId="77777777" w:rsidR="007C303E" w:rsidRPr="009F62E3" w:rsidRDefault="007C303E" w:rsidP="00773D04">
      <w:pPr>
        <w:numPr>
          <w:ilvl w:val="0"/>
          <w:numId w:val="33"/>
        </w:numPr>
        <w:shd w:val="clear" w:color="auto" w:fill="FFFFFF"/>
        <w:tabs>
          <w:tab w:val="left" w:pos="426"/>
        </w:tabs>
        <w:jc w:val="both"/>
        <w:rPr>
          <w:rFonts w:eastAsia="Times New Roman"/>
          <w:color w:val="000000"/>
          <w:sz w:val="24"/>
          <w:szCs w:val="24"/>
          <w:lang w:eastAsia="ru-RU"/>
        </w:rPr>
      </w:pPr>
      <w:r w:rsidRPr="009F62E3">
        <w:rPr>
          <w:rFonts w:eastAsia="Times New Roman"/>
          <w:color w:val="000000"/>
          <w:sz w:val="24"/>
          <w:szCs w:val="24"/>
          <w:lang w:eastAsia="ru-RU"/>
        </w:rPr>
        <w:t>Типология существительного: сопоставление категорий числа и падежа в английском и русском языках</w:t>
      </w:r>
      <w:r>
        <w:rPr>
          <w:rFonts w:eastAsia="Times New Roman"/>
          <w:color w:val="000000"/>
          <w:sz w:val="24"/>
          <w:szCs w:val="24"/>
          <w:lang w:eastAsia="ru-RU"/>
        </w:rPr>
        <w:t xml:space="preserve"> </w:t>
      </w:r>
      <w:r w:rsidRPr="00E27C04">
        <w:rPr>
          <w:rFonts w:eastAsia="Times New Roman"/>
          <w:color w:val="000000"/>
          <w:sz w:val="24"/>
          <w:szCs w:val="24"/>
          <w:lang w:eastAsia="ru-RU"/>
        </w:rPr>
        <w:t>(УК-4; ОПК-2; ПК-2)</w:t>
      </w:r>
      <w:r>
        <w:rPr>
          <w:rFonts w:eastAsia="Times New Roman"/>
          <w:color w:val="000000"/>
          <w:sz w:val="24"/>
          <w:szCs w:val="24"/>
          <w:lang w:eastAsia="ru-RU"/>
        </w:rPr>
        <w:t>;</w:t>
      </w:r>
    </w:p>
    <w:p w14:paraId="731384DA" w14:textId="77777777" w:rsidR="007C303E" w:rsidRPr="009F62E3" w:rsidRDefault="007C303E" w:rsidP="00773D04">
      <w:pPr>
        <w:numPr>
          <w:ilvl w:val="0"/>
          <w:numId w:val="33"/>
        </w:numPr>
        <w:shd w:val="clear" w:color="auto" w:fill="FFFFFF"/>
        <w:tabs>
          <w:tab w:val="left" w:pos="426"/>
        </w:tabs>
        <w:jc w:val="both"/>
        <w:rPr>
          <w:rFonts w:eastAsia="Times New Roman"/>
          <w:color w:val="000000"/>
          <w:sz w:val="24"/>
          <w:szCs w:val="24"/>
          <w:lang w:eastAsia="ru-RU"/>
        </w:rPr>
      </w:pPr>
      <w:r w:rsidRPr="009F62E3">
        <w:rPr>
          <w:rFonts w:eastAsia="Times New Roman"/>
          <w:color w:val="000000"/>
          <w:sz w:val="24"/>
          <w:szCs w:val="24"/>
          <w:lang w:eastAsia="ru-RU"/>
        </w:rPr>
        <w:t>Типология существительного: сопоставление категорий рода и определенности/неопределенности в английском и русском языках</w:t>
      </w:r>
      <w:r>
        <w:rPr>
          <w:rFonts w:eastAsia="Times New Roman"/>
          <w:color w:val="000000"/>
          <w:sz w:val="24"/>
          <w:szCs w:val="24"/>
          <w:lang w:eastAsia="ru-RU"/>
        </w:rPr>
        <w:t xml:space="preserve"> </w:t>
      </w:r>
      <w:r w:rsidRPr="00E27C04">
        <w:rPr>
          <w:rFonts w:eastAsia="Times New Roman"/>
          <w:color w:val="000000"/>
          <w:sz w:val="24"/>
          <w:szCs w:val="24"/>
          <w:lang w:eastAsia="ru-RU"/>
        </w:rPr>
        <w:t>(УК-4; ОПК-2; ПК-2)</w:t>
      </w:r>
      <w:r>
        <w:rPr>
          <w:rFonts w:eastAsia="Times New Roman"/>
          <w:color w:val="000000"/>
          <w:sz w:val="24"/>
          <w:szCs w:val="24"/>
          <w:lang w:eastAsia="ru-RU"/>
        </w:rPr>
        <w:t>;</w:t>
      </w:r>
    </w:p>
    <w:p w14:paraId="4EDC9907" w14:textId="77777777" w:rsidR="007C303E" w:rsidRDefault="007C303E" w:rsidP="00773D04">
      <w:pPr>
        <w:numPr>
          <w:ilvl w:val="0"/>
          <w:numId w:val="33"/>
        </w:numPr>
        <w:shd w:val="clear" w:color="auto" w:fill="FFFFFF"/>
        <w:tabs>
          <w:tab w:val="left" w:pos="426"/>
        </w:tabs>
        <w:jc w:val="both"/>
        <w:rPr>
          <w:rFonts w:eastAsia="Times New Roman"/>
          <w:color w:val="000000"/>
          <w:sz w:val="24"/>
          <w:szCs w:val="24"/>
          <w:lang w:eastAsia="ru-RU"/>
        </w:rPr>
      </w:pPr>
      <w:r w:rsidRPr="009F62E3">
        <w:rPr>
          <w:rFonts w:eastAsia="Times New Roman"/>
          <w:color w:val="000000"/>
          <w:sz w:val="24"/>
          <w:szCs w:val="24"/>
          <w:lang w:eastAsia="ru-RU"/>
        </w:rPr>
        <w:t>Типология глагола; общетипологические характеристики глагола в английском и русском языках</w:t>
      </w:r>
      <w:r>
        <w:rPr>
          <w:rFonts w:eastAsia="Times New Roman"/>
          <w:color w:val="000000"/>
          <w:sz w:val="24"/>
          <w:szCs w:val="24"/>
          <w:lang w:eastAsia="ru-RU"/>
        </w:rPr>
        <w:t xml:space="preserve"> </w:t>
      </w:r>
      <w:r w:rsidRPr="00E27C04">
        <w:rPr>
          <w:rFonts w:eastAsia="Times New Roman"/>
          <w:color w:val="000000"/>
          <w:sz w:val="24"/>
          <w:szCs w:val="24"/>
          <w:lang w:eastAsia="ru-RU"/>
        </w:rPr>
        <w:t>(УК-4; ОПК-2; ПК-2)</w:t>
      </w:r>
      <w:r w:rsidRPr="009F62E3">
        <w:rPr>
          <w:rFonts w:eastAsia="Times New Roman"/>
          <w:color w:val="000000"/>
          <w:sz w:val="24"/>
          <w:szCs w:val="24"/>
          <w:lang w:eastAsia="ru-RU"/>
        </w:rPr>
        <w:t xml:space="preserve">; </w:t>
      </w:r>
    </w:p>
    <w:p w14:paraId="7FE788DE" w14:textId="77777777" w:rsidR="007C303E" w:rsidRPr="009F62E3" w:rsidRDefault="007C303E" w:rsidP="00773D04">
      <w:pPr>
        <w:numPr>
          <w:ilvl w:val="0"/>
          <w:numId w:val="33"/>
        </w:numPr>
        <w:shd w:val="clear" w:color="auto" w:fill="FFFFFF"/>
        <w:tabs>
          <w:tab w:val="left" w:pos="426"/>
        </w:tabs>
        <w:jc w:val="both"/>
        <w:rPr>
          <w:rFonts w:eastAsia="Times New Roman"/>
          <w:color w:val="000000"/>
          <w:sz w:val="24"/>
          <w:szCs w:val="24"/>
          <w:lang w:eastAsia="ru-RU"/>
        </w:rPr>
      </w:pPr>
      <w:r>
        <w:rPr>
          <w:rFonts w:eastAsia="Times New Roman"/>
          <w:color w:val="000000"/>
          <w:sz w:val="24"/>
          <w:szCs w:val="24"/>
          <w:lang w:eastAsia="ru-RU"/>
        </w:rPr>
        <w:t>С</w:t>
      </w:r>
      <w:r w:rsidRPr="009F62E3">
        <w:rPr>
          <w:rFonts w:eastAsia="Times New Roman"/>
          <w:color w:val="000000"/>
          <w:sz w:val="24"/>
          <w:szCs w:val="24"/>
          <w:lang w:eastAsia="ru-RU"/>
        </w:rPr>
        <w:t>опоставление категорий числа и лица</w:t>
      </w:r>
      <w:r>
        <w:rPr>
          <w:rFonts w:eastAsia="Times New Roman"/>
          <w:color w:val="000000"/>
          <w:sz w:val="24"/>
          <w:szCs w:val="24"/>
          <w:lang w:eastAsia="ru-RU"/>
        </w:rPr>
        <w:t xml:space="preserve"> </w:t>
      </w:r>
      <w:r w:rsidRPr="00E27C04">
        <w:rPr>
          <w:rFonts w:eastAsia="Times New Roman"/>
          <w:color w:val="000000"/>
          <w:sz w:val="24"/>
          <w:szCs w:val="24"/>
          <w:lang w:eastAsia="ru-RU"/>
        </w:rPr>
        <w:t>(УК-4; ОПК-2; ПК-2)</w:t>
      </w:r>
      <w:r>
        <w:rPr>
          <w:rFonts w:eastAsia="Times New Roman"/>
          <w:color w:val="000000"/>
          <w:sz w:val="24"/>
          <w:szCs w:val="24"/>
          <w:lang w:eastAsia="ru-RU"/>
        </w:rPr>
        <w:t>;</w:t>
      </w:r>
    </w:p>
    <w:p w14:paraId="707A98FE" w14:textId="77777777" w:rsidR="007C303E" w:rsidRPr="009F62E3" w:rsidRDefault="007C303E" w:rsidP="00773D04">
      <w:pPr>
        <w:numPr>
          <w:ilvl w:val="0"/>
          <w:numId w:val="33"/>
        </w:numPr>
        <w:shd w:val="clear" w:color="auto" w:fill="FFFFFF"/>
        <w:tabs>
          <w:tab w:val="left" w:pos="426"/>
        </w:tabs>
        <w:jc w:val="both"/>
        <w:rPr>
          <w:rFonts w:eastAsia="Times New Roman"/>
          <w:color w:val="000000"/>
          <w:sz w:val="24"/>
          <w:szCs w:val="24"/>
          <w:lang w:eastAsia="ru-RU"/>
        </w:rPr>
      </w:pPr>
      <w:r w:rsidRPr="009F62E3">
        <w:rPr>
          <w:rFonts w:eastAsia="Times New Roman"/>
          <w:color w:val="000000"/>
          <w:sz w:val="24"/>
          <w:szCs w:val="24"/>
          <w:lang w:eastAsia="ru-RU"/>
        </w:rPr>
        <w:t>Типология глагола; сопоставление категорий времени и вида глагола в английском и русском языках</w:t>
      </w:r>
      <w:r>
        <w:rPr>
          <w:rFonts w:eastAsia="Times New Roman"/>
          <w:color w:val="000000"/>
          <w:sz w:val="24"/>
          <w:szCs w:val="24"/>
          <w:lang w:eastAsia="ru-RU"/>
        </w:rPr>
        <w:t xml:space="preserve"> </w:t>
      </w:r>
      <w:r w:rsidRPr="00E27C04">
        <w:rPr>
          <w:rFonts w:eastAsia="Times New Roman"/>
          <w:color w:val="000000"/>
          <w:sz w:val="24"/>
          <w:szCs w:val="24"/>
          <w:lang w:eastAsia="ru-RU"/>
        </w:rPr>
        <w:t>(УК-4; ОПК-2; ПК-2)</w:t>
      </w:r>
      <w:r>
        <w:rPr>
          <w:rFonts w:eastAsia="Times New Roman"/>
          <w:color w:val="000000"/>
          <w:sz w:val="24"/>
          <w:szCs w:val="24"/>
          <w:lang w:eastAsia="ru-RU"/>
        </w:rPr>
        <w:t>;</w:t>
      </w:r>
    </w:p>
    <w:p w14:paraId="2A4C3B4A" w14:textId="77777777" w:rsidR="007C303E" w:rsidRPr="009F62E3" w:rsidRDefault="007C303E" w:rsidP="00773D04">
      <w:pPr>
        <w:numPr>
          <w:ilvl w:val="0"/>
          <w:numId w:val="33"/>
        </w:numPr>
        <w:shd w:val="clear" w:color="auto" w:fill="FFFFFF"/>
        <w:tabs>
          <w:tab w:val="left" w:pos="426"/>
        </w:tabs>
        <w:jc w:val="both"/>
        <w:rPr>
          <w:rFonts w:eastAsia="Times New Roman"/>
          <w:color w:val="000000"/>
          <w:sz w:val="24"/>
          <w:szCs w:val="24"/>
          <w:lang w:eastAsia="ru-RU"/>
        </w:rPr>
      </w:pPr>
      <w:r w:rsidRPr="009F62E3">
        <w:rPr>
          <w:rFonts w:eastAsia="Times New Roman"/>
          <w:color w:val="000000"/>
          <w:sz w:val="24"/>
          <w:szCs w:val="24"/>
          <w:lang w:eastAsia="ru-RU"/>
        </w:rPr>
        <w:t>Типология глагола: сопоставление категорий залога и наклонения в английском и русском языках</w:t>
      </w:r>
      <w:r>
        <w:rPr>
          <w:rFonts w:eastAsia="Times New Roman"/>
          <w:color w:val="000000"/>
          <w:sz w:val="24"/>
          <w:szCs w:val="24"/>
          <w:lang w:eastAsia="ru-RU"/>
        </w:rPr>
        <w:t xml:space="preserve"> </w:t>
      </w:r>
      <w:r w:rsidRPr="00E27C04">
        <w:rPr>
          <w:rFonts w:eastAsia="Times New Roman"/>
          <w:color w:val="000000"/>
          <w:sz w:val="24"/>
          <w:szCs w:val="24"/>
          <w:lang w:eastAsia="ru-RU"/>
        </w:rPr>
        <w:t>(УК-4; ОПК-2; ПК-2)</w:t>
      </w:r>
      <w:r>
        <w:rPr>
          <w:rFonts w:eastAsia="Times New Roman"/>
          <w:color w:val="000000"/>
          <w:sz w:val="24"/>
          <w:szCs w:val="24"/>
          <w:lang w:eastAsia="ru-RU"/>
        </w:rPr>
        <w:t>;</w:t>
      </w:r>
    </w:p>
    <w:p w14:paraId="498B58D4" w14:textId="77777777" w:rsidR="007C303E" w:rsidRPr="009F62E3" w:rsidRDefault="007C303E" w:rsidP="00773D04">
      <w:pPr>
        <w:numPr>
          <w:ilvl w:val="0"/>
          <w:numId w:val="33"/>
        </w:numPr>
        <w:shd w:val="clear" w:color="auto" w:fill="FFFFFF"/>
        <w:tabs>
          <w:tab w:val="left" w:pos="426"/>
        </w:tabs>
        <w:jc w:val="both"/>
        <w:rPr>
          <w:rFonts w:eastAsia="Times New Roman"/>
          <w:color w:val="000000"/>
          <w:sz w:val="24"/>
          <w:szCs w:val="24"/>
          <w:lang w:eastAsia="ru-RU"/>
        </w:rPr>
      </w:pPr>
      <w:r w:rsidRPr="009F62E3">
        <w:rPr>
          <w:rFonts w:eastAsia="Times New Roman"/>
          <w:color w:val="000000"/>
          <w:sz w:val="24"/>
          <w:szCs w:val="24"/>
          <w:lang w:eastAsia="ru-RU"/>
        </w:rPr>
        <w:t>Типология прилагательного; сопоставление прилагательных в английском и русском языках</w:t>
      </w:r>
      <w:r>
        <w:rPr>
          <w:rFonts w:eastAsia="Times New Roman"/>
          <w:color w:val="000000"/>
          <w:sz w:val="24"/>
          <w:szCs w:val="24"/>
          <w:lang w:eastAsia="ru-RU"/>
        </w:rPr>
        <w:t xml:space="preserve"> </w:t>
      </w:r>
      <w:r w:rsidRPr="00E27C04">
        <w:rPr>
          <w:rFonts w:eastAsia="Times New Roman"/>
          <w:color w:val="000000"/>
          <w:sz w:val="24"/>
          <w:szCs w:val="24"/>
          <w:lang w:eastAsia="ru-RU"/>
        </w:rPr>
        <w:t>(УК-4; ОПК-2; ПК-2)</w:t>
      </w:r>
      <w:r>
        <w:rPr>
          <w:rFonts w:eastAsia="Times New Roman"/>
          <w:color w:val="000000"/>
          <w:sz w:val="24"/>
          <w:szCs w:val="24"/>
          <w:lang w:eastAsia="ru-RU"/>
        </w:rPr>
        <w:t>;</w:t>
      </w:r>
    </w:p>
    <w:p w14:paraId="60A73C2F" w14:textId="77777777" w:rsidR="007C303E" w:rsidRPr="009F62E3" w:rsidRDefault="007C303E" w:rsidP="00773D04">
      <w:pPr>
        <w:numPr>
          <w:ilvl w:val="0"/>
          <w:numId w:val="33"/>
        </w:numPr>
        <w:shd w:val="clear" w:color="auto" w:fill="FFFFFF"/>
        <w:tabs>
          <w:tab w:val="left" w:pos="426"/>
        </w:tabs>
        <w:jc w:val="both"/>
        <w:rPr>
          <w:rFonts w:eastAsia="Times New Roman"/>
          <w:color w:val="000000"/>
          <w:sz w:val="24"/>
          <w:szCs w:val="24"/>
          <w:lang w:eastAsia="ru-RU"/>
        </w:rPr>
      </w:pPr>
      <w:r w:rsidRPr="009F62E3">
        <w:rPr>
          <w:rFonts w:eastAsia="Times New Roman"/>
          <w:color w:val="000000"/>
          <w:sz w:val="24"/>
          <w:szCs w:val="24"/>
          <w:lang w:eastAsia="ru-RU"/>
        </w:rPr>
        <w:t>Типология синтаксических систем; сопоставление словосочетаний в английском и русском языках</w:t>
      </w:r>
      <w:r>
        <w:rPr>
          <w:rFonts w:eastAsia="Times New Roman"/>
          <w:color w:val="000000"/>
          <w:sz w:val="24"/>
          <w:szCs w:val="24"/>
          <w:lang w:eastAsia="ru-RU"/>
        </w:rPr>
        <w:t xml:space="preserve"> </w:t>
      </w:r>
      <w:r w:rsidRPr="00E27C04">
        <w:rPr>
          <w:rFonts w:eastAsia="Times New Roman"/>
          <w:color w:val="000000"/>
          <w:sz w:val="24"/>
          <w:szCs w:val="24"/>
          <w:lang w:eastAsia="ru-RU"/>
        </w:rPr>
        <w:t>(УК-4; ОПК-2; ПК-2)</w:t>
      </w:r>
      <w:r>
        <w:rPr>
          <w:rFonts w:eastAsia="Times New Roman"/>
          <w:color w:val="000000"/>
          <w:sz w:val="24"/>
          <w:szCs w:val="24"/>
          <w:lang w:eastAsia="ru-RU"/>
        </w:rPr>
        <w:t>;</w:t>
      </w:r>
    </w:p>
    <w:p w14:paraId="0ABCCF91" w14:textId="77777777" w:rsidR="007C303E" w:rsidRDefault="007C303E" w:rsidP="00773D04">
      <w:pPr>
        <w:numPr>
          <w:ilvl w:val="0"/>
          <w:numId w:val="33"/>
        </w:numPr>
        <w:shd w:val="clear" w:color="auto" w:fill="FFFFFF"/>
        <w:tabs>
          <w:tab w:val="left" w:pos="426"/>
        </w:tabs>
        <w:jc w:val="both"/>
        <w:rPr>
          <w:rFonts w:eastAsia="Times New Roman"/>
          <w:color w:val="000000"/>
          <w:sz w:val="24"/>
          <w:szCs w:val="24"/>
          <w:lang w:eastAsia="ru-RU"/>
        </w:rPr>
      </w:pPr>
      <w:r w:rsidRPr="009F62E3">
        <w:rPr>
          <w:rFonts w:eastAsia="Times New Roman"/>
          <w:color w:val="000000"/>
          <w:sz w:val="24"/>
          <w:szCs w:val="24"/>
          <w:lang w:eastAsia="ru-RU"/>
        </w:rPr>
        <w:t>Предложение как объект синтаксической типологии</w:t>
      </w:r>
      <w:r>
        <w:rPr>
          <w:rFonts w:eastAsia="Times New Roman"/>
          <w:color w:val="000000"/>
          <w:sz w:val="24"/>
          <w:szCs w:val="24"/>
          <w:lang w:eastAsia="ru-RU"/>
        </w:rPr>
        <w:t xml:space="preserve"> </w:t>
      </w:r>
      <w:r w:rsidRPr="00E27C04">
        <w:rPr>
          <w:rFonts w:eastAsia="Times New Roman"/>
          <w:color w:val="000000"/>
          <w:sz w:val="24"/>
          <w:szCs w:val="24"/>
          <w:lang w:eastAsia="ru-RU"/>
        </w:rPr>
        <w:t>(УК-4; ОПК-2; ПК-2)</w:t>
      </w:r>
      <w:r w:rsidRPr="009F62E3">
        <w:rPr>
          <w:rFonts w:eastAsia="Times New Roman"/>
          <w:color w:val="000000"/>
          <w:sz w:val="24"/>
          <w:szCs w:val="24"/>
          <w:lang w:eastAsia="ru-RU"/>
        </w:rPr>
        <w:t xml:space="preserve">; </w:t>
      </w:r>
    </w:p>
    <w:p w14:paraId="087394CB" w14:textId="77777777" w:rsidR="007C303E" w:rsidRDefault="007C303E" w:rsidP="00773D04">
      <w:pPr>
        <w:numPr>
          <w:ilvl w:val="0"/>
          <w:numId w:val="33"/>
        </w:numPr>
        <w:shd w:val="clear" w:color="auto" w:fill="FFFFFF"/>
        <w:tabs>
          <w:tab w:val="left" w:pos="426"/>
        </w:tabs>
        <w:jc w:val="both"/>
        <w:rPr>
          <w:rFonts w:eastAsia="Times New Roman"/>
          <w:color w:val="000000"/>
          <w:sz w:val="24"/>
          <w:szCs w:val="24"/>
          <w:lang w:eastAsia="ru-RU"/>
        </w:rPr>
      </w:pPr>
      <w:r>
        <w:rPr>
          <w:rFonts w:eastAsia="Times New Roman"/>
          <w:color w:val="000000"/>
          <w:sz w:val="24"/>
          <w:szCs w:val="24"/>
          <w:lang w:eastAsia="ru-RU"/>
        </w:rPr>
        <w:t>Т</w:t>
      </w:r>
      <w:r w:rsidRPr="009F62E3">
        <w:rPr>
          <w:rFonts w:eastAsia="Times New Roman"/>
          <w:color w:val="000000"/>
          <w:sz w:val="24"/>
          <w:szCs w:val="24"/>
          <w:lang w:eastAsia="ru-RU"/>
        </w:rPr>
        <w:t>ипологическое сопоставление предложения и членов предложения в английском и русском языках</w:t>
      </w:r>
      <w:r>
        <w:rPr>
          <w:rFonts w:eastAsia="Times New Roman"/>
          <w:color w:val="000000"/>
          <w:sz w:val="24"/>
          <w:szCs w:val="24"/>
          <w:lang w:eastAsia="ru-RU"/>
        </w:rPr>
        <w:t xml:space="preserve"> </w:t>
      </w:r>
      <w:r w:rsidRPr="00E27C04">
        <w:rPr>
          <w:rFonts w:eastAsia="Times New Roman"/>
          <w:color w:val="000000"/>
          <w:sz w:val="24"/>
          <w:szCs w:val="24"/>
          <w:lang w:eastAsia="ru-RU"/>
        </w:rPr>
        <w:t>(УК-4; ОПК-2; ПК-2)</w:t>
      </w:r>
      <w:r>
        <w:rPr>
          <w:rFonts w:eastAsia="Times New Roman"/>
          <w:color w:val="000000"/>
          <w:sz w:val="24"/>
          <w:szCs w:val="24"/>
          <w:lang w:eastAsia="ru-RU"/>
        </w:rPr>
        <w:t>;</w:t>
      </w:r>
    </w:p>
    <w:p w14:paraId="551FDC2D" w14:textId="77777777" w:rsidR="007C303E" w:rsidRDefault="007C303E" w:rsidP="00773D04">
      <w:pPr>
        <w:numPr>
          <w:ilvl w:val="0"/>
          <w:numId w:val="33"/>
        </w:numPr>
        <w:shd w:val="clear" w:color="auto" w:fill="FFFFFF"/>
        <w:tabs>
          <w:tab w:val="left" w:pos="426"/>
        </w:tabs>
        <w:jc w:val="both"/>
        <w:rPr>
          <w:rFonts w:eastAsia="Times New Roman"/>
          <w:color w:val="000000"/>
          <w:sz w:val="24"/>
          <w:szCs w:val="24"/>
          <w:lang w:eastAsia="ru-RU"/>
        </w:rPr>
      </w:pPr>
      <w:r>
        <w:rPr>
          <w:rFonts w:eastAsia="Times New Roman"/>
          <w:color w:val="000000"/>
          <w:sz w:val="24"/>
          <w:szCs w:val="24"/>
          <w:lang w:eastAsia="ru-RU"/>
        </w:rPr>
        <w:t>С</w:t>
      </w:r>
      <w:r w:rsidRPr="00211989">
        <w:rPr>
          <w:rFonts w:eastAsia="Times New Roman"/>
          <w:color w:val="000000"/>
          <w:sz w:val="24"/>
          <w:szCs w:val="24"/>
          <w:lang w:eastAsia="ru-RU"/>
        </w:rPr>
        <w:t>ходство и различие вопросительных предложений английского и русского языков</w:t>
      </w:r>
      <w:r>
        <w:rPr>
          <w:rFonts w:eastAsia="Times New Roman"/>
          <w:color w:val="000000"/>
          <w:sz w:val="24"/>
          <w:szCs w:val="24"/>
          <w:lang w:eastAsia="ru-RU"/>
        </w:rPr>
        <w:t xml:space="preserve"> </w:t>
      </w:r>
      <w:r w:rsidRPr="00E27C04">
        <w:rPr>
          <w:rFonts w:eastAsia="Times New Roman"/>
          <w:color w:val="000000"/>
          <w:sz w:val="24"/>
          <w:szCs w:val="24"/>
          <w:lang w:eastAsia="ru-RU"/>
        </w:rPr>
        <w:t>(УК-4; ОПК-2; ПК-2)</w:t>
      </w:r>
      <w:r>
        <w:rPr>
          <w:rFonts w:eastAsia="Times New Roman"/>
          <w:color w:val="000000"/>
          <w:sz w:val="24"/>
          <w:szCs w:val="24"/>
          <w:lang w:eastAsia="ru-RU"/>
        </w:rPr>
        <w:t>;</w:t>
      </w:r>
    </w:p>
    <w:p w14:paraId="424E9F89" w14:textId="77777777" w:rsidR="007C303E" w:rsidRPr="009F62E3" w:rsidRDefault="007C303E" w:rsidP="00773D04">
      <w:pPr>
        <w:numPr>
          <w:ilvl w:val="0"/>
          <w:numId w:val="33"/>
        </w:numPr>
        <w:shd w:val="clear" w:color="auto" w:fill="FFFFFF"/>
        <w:tabs>
          <w:tab w:val="left" w:pos="426"/>
        </w:tabs>
        <w:jc w:val="both"/>
        <w:rPr>
          <w:rFonts w:eastAsia="Times New Roman"/>
          <w:color w:val="000000"/>
          <w:sz w:val="24"/>
          <w:szCs w:val="24"/>
          <w:lang w:eastAsia="ru-RU"/>
        </w:rPr>
      </w:pPr>
      <w:r>
        <w:rPr>
          <w:rFonts w:eastAsia="Times New Roman"/>
          <w:color w:val="000000"/>
          <w:sz w:val="24"/>
          <w:szCs w:val="24"/>
          <w:lang w:eastAsia="ru-RU"/>
        </w:rPr>
        <w:t>О</w:t>
      </w:r>
      <w:r w:rsidRPr="00211989">
        <w:rPr>
          <w:rFonts w:eastAsia="Times New Roman"/>
          <w:color w:val="000000"/>
          <w:sz w:val="24"/>
          <w:szCs w:val="24"/>
          <w:lang w:eastAsia="ru-RU"/>
        </w:rPr>
        <w:t>тличительные черты</w:t>
      </w:r>
      <w:r>
        <w:rPr>
          <w:rFonts w:eastAsia="Times New Roman"/>
          <w:color w:val="000000"/>
          <w:sz w:val="24"/>
          <w:szCs w:val="24"/>
          <w:lang w:eastAsia="ru-RU"/>
        </w:rPr>
        <w:t>,</w:t>
      </w:r>
      <w:r w:rsidRPr="00211989">
        <w:rPr>
          <w:rFonts w:eastAsia="Times New Roman"/>
          <w:color w:val="000000"/>
          <w:sz w:val="24"/>
          <w:szCs w:val="24"/>
          <w:lang w:eastAsia="ru-RU"/>
        </w:rPr>
        <w:t xml:space="preserve"> присущи</w:t>
      </w:r>
      <w:r>
        <w:rPr>
          <w:rFonts w:eastAsia="Times New Roman"/>
          <w:color w:val="000000"/>
          <w:sz w:val="24"/>
          <w:szCs w:val="24"/>
          <w:lang w:eastAsia="ru-RU"/>
        </w:rPr>
        <w:t>е</w:t>
      </w:r>
      <w:r w:rsidRPr="00211989">
        <w:rPr>
          <w:rFonts w:eastAsia="Times New Roman"/>
          <w:color w:val="000000"/>
          <w:sz w:val="24"/>
          <w:szCs w:val="24"/>
          <w:lang w:eastAsia="ru-RU"/>
        </w:rPr>
        <w:t xml:space="preserve"> отрицательным конструкциям в сопоставляемых языков</w:t>
      </w:r>
      <w:r>
        <w:rPr>
          <w:rFonts w:eastAsia="Times New Roman"/>
          <w:color w:val="000000"/>
          <w:sz w:val="24"/>
          <w:szCs w:val="24"/>
          <w:lang w:eastAsia="ru-RU"/>
        </w:rPr>
        <w:t>;</w:t>
      </w:r>
    </w:p>
    <w:p w14:paraId="5D4B27E7" w14:textId="77777777" w:rsidR="007C303E" w:rsidRDefault="007C303E" w:rsidP="00773D04">
      <w:pPr>
        <w:numPr>
          <w:ilvl w:val="0"/>
          <w:numId w:val="33"/>
        </w:numPr>
        <w:shd w:val="clear" w:color="auto" w:fill="FFFFFF"/>
        <w:tabs>
          <w:tab w:val="left" w:pos="426"/>
        </w:tabs>
        <w:jc w:val="both"/>
        <w:rPr>
          <w:rFonts w:eastAsia="Times New Roman"/>
          <w:color w:val="000000"/>
          <w:sz w:val="24"/>
          <w:szCs w:val="24"/>
          <w:lang w:eastAsia="ru-RU"/>
        </w:rPr>
      </w:pPr>
      <w:r w:rsidRPr="009F62E3">
        <w:rPr>
          <w:rFonts w:eastAsia="Times New Roman"/>
          <w:color w:val="000000"/>
          <w:sz w:val="24"/>
          <w:szCs w:val="24"/>
          <w:lang w:eastAsia="ru-RU"/>
        </w:rPr>
        <w:t>Типология лексических систем</w:t>
      </w:r>
      <w:r w:rsidRPr="00E27C04">
        <w:t xml:space="preserve"> </w:t>
      </w:r>
      <w:r w:rsidRPr="00E27C04">
        <w:rPr>
          <w:rFonts w:eastAsia="Times New Roman"/>
          <w:color w:val="000000"/>
          <w:sz w:val="24"/>
          <w:szCs w:val="24"/>
          <w:lang w:eastAsia="ru-RU"/>
        </w:rPr>
        <w:t>(УК-4; ОПК-2; ПК-2)</w:t>
      </w:r>
      <w:r>
        <w:rPr>
          <w:rFonts w:eastAsia="Times New Roman"/>
          <w:color w:val="000000"/>
          <w:sz w:val="24"/>
          <w:szCs w:val="24"/>
          <w:lang w:eastAsia="ru-RU"/>
        </w:rPr>
        <w:t>;</w:t>
      </w:r>
      <w:r w:rsidRPr="009F62E3">
        <w:rPr>
          <w:rFonts w:eastAsia="Times New Roman"/>
          <w:color w:val="000000"/>
          <w:sz w:val="24"/>
          <w:szCs w:val="24"/>
          <w:lang w:eastAsia="ru-RU"/>
        </w:rPr>
        <w:t xml:space="preserve"> </w:t>
      </w:r>
    </w:p>
    <w:p w14:paraId="2746C0A8" w14:textId="77777777" w:rsidR="007C303E" w:rsidRPr="009F62E3" w:rsidRDefault="007C303E" w:rsidP="00773D04">
      <w:pPr>
        <w:numPr>
          <w:ilvl w:val="0"/>
          <w:numId w:val="33"/>
        </w:numPr>
        <w:shd w:val="clear" w:color="auto" w:fill="FFFFFF"/>
        <w:tabs>
          <w:tab w:val="left" w:pos="426"/>
        </w:tabs>
        <w:jc w:val="both"/>
        <w:rPr>
          <w:rFonts w:eastAsia="Times New Roman"/>
          <w:color w:val="000000"/>
          <w:sz w:val="24"/>
          <w:szCs w:val="24"/>
          <w:lang w:eastAsia="ru-RU"/>
        </w:rPr>
      </w:pPr>
      <w:r>
        <w:rPr>
          <w:rFonts w:eastAsia="Times New Roman"/>
          <w:color w:val="000000"/>
          <w:sz w:val="24"/>
          <w:szCs w:val="24"/>
          <w:lang w:eastAsia="ru-RU"/>
        </w:rPr>
        <w:t>О</w:t>
      </w:r>
      <w:r w:rsidRPr="009F62E3">
        <w:rPr>
          <w:rFonts w:eastAsia="Times New Roman"/>
          <w:color w:val="000000"/>
          <w:sz w:val="24"/>
          <w:szCs w:val="24"/>
          <w:lang w:eastAsia="ru-RU"/>
        </w:rPr>
        <w:t>бщетипологические характеристики словарного состава в английском и русском языках</w:t>
      </w:r>
      <w:r>
        <w:rPr>
          <w:rFonts w:eastAsia="Times New Roman"/>
          <w:color w:val="000000"/>
          <w:sz w:val="24"/>
          <w:szCs w:val="24"/>
          <w:lang w:eastAsia="ru-RU"/>
        </w:rPr>
        <w:t xml:space="preserve"> </w:t>
      </w:r>
      <w:r w:rsidRPr="00E27C04">
        <w:rPr>
          <w:rFonts w:eastAsia="Times New Roman"/>
          <w:color w:val="000000"/>
          <w:sz w:val="24"/>
          <w:szCs w:val="24"/>
          <w:lang w:eastAsia="ru-RU"/>
        </w:rPr>
        <w:t>(УК-4; ОПК-2; ПК-2)</w:t>
      </w:r>
      <w:r>
        <w:rPr>
          <w:rFonts w:eastAsia="Times New Roman"/>
          <w:color w:val="000000"/>
          <w:sz w:val="24"/>
          <w:szCs w:val="24"/>
          <w:lang w:eastAsia="ru-RU"/>
        </w:rPr>
        <w:t>;</w:t>
      </w:r>
    </w:p>
    <w:p w14:paraId="6059AA8C" w14:textId="77777777" w:rsidR="007C303E" w:rsidRDefault="007C303E" w:rsidP="00773D04">
      <w:pPr>
        <w:numPr>
          <w:ilvl w:val="0"/>
          <w:numId w:val="33"/>
        </w:numPr>
        <w:shd w:val="clear" w:color="auto" w:fill="FFFFFF"/>
        <w:tabs>
          <w:tab w:val="left" w:pos="426"/>
        </w:tabs>
        <w:jc w:val="both"/>
        <w:rPr>
          <w:rFonts w:eastAsia="Times New Roman"/>
          <w:color w:val="000000"/>
          <w:sz w:val="24"/>
          <w:szCs w:val="24"/>
          <w:lang w:eastAsia="ru-RU"/>
        </w:rPr>
      </w:pPr>
      <w:r w:rsidRPr="009F62E3">
        <w:rPr>
          <w:rFonts w:eastAsia="Times New Roman"/>
          <w:color w:val="000000"/>
          <w:sz w:val="24"/>
          <w:szCs w:val="24"/>
          <w:lang w:eastAsia="ru-RU"/>
        </w:rPr>
        <w:t>Типология лексических систем</w:t>
      </w:r>
      <w:r>
        <w:rPr>
          <w:rFonts w:eastAsia="Times New Roman"/>
          <w:color w:val="000000"/>
          <w:sz w:val="24"/>
          <w:szCs w:val="24"/>
          <w:lang w:eastAsia="ru-RU"/>
        </w:rPr>
        <w:t xml:space="preserve"> </w:t>
      </w:r>
      <w:r w:rsidRPr="00E27C04">
        <w:rPr>
          <w:rFonts w:eastAsia="Times New Roman"/>
          <w:color w:val="000000"/>
          <w:sz w:val="24"/>
          <w:szCs w:val="24"/>
          <w:lang w:eastAsia="ru-RU"/>
        </w:rPr>
        <w:t>(УК-4; ОПК-2; ПК-2)</w:t>
      </w:r>
      <w:r w:rsidRPr="009F62E3">
        <w:rPr>
          <w:rFonts w:eastAsia="Times New Roman"/>
          <w:color w:val="000000"/>
          <w:sz w:val="24"/>
          <w:szCs w:val="24"/>
          <w:lang w:eastAsia="ru-RU"/>
        </w:rPr>
        <w:t xml:space="preserve">; </w:t>
      </w:r>
    </w:p>
    <w:p w14:paraId="6AF09B91" w14:textId="77777777" w:rsidR="007C303E" w:rsidRPr="009F62E3" w:rsidRDefault="007C303E" w:rsidP="00773D04">
      <w:pPr>
        <w:numPr>
          <w:ilvl w:val="0"/>
          <w:numId w:val="33"/>
        </w:numPr>
        <w:shd w:val="clear" w:color="auto" w:fill="FFFFFF"/>
        <w:tabs>
          <w:tab w:val="left" w:pos="426"/>
        </w:tabs>
        <w:jc w:val="both"/>
        <w:rPr>
          <w:rFonts w:eastAsia="Times New Roman"/>
          <w:color w:val="000000"/>
          <w:sz w:val="24"/>
          <w:szCs w:val="24"/>
          <w:lang w:eastAsia="ru-RU"/>
        </w:rPr>
      </w:pPr>
      <w:r>
        <w:rPr>
          <w:rFonts w:eastAsia="Times New Roman"/>
          <w:color w:val="000000"/>
          <w:sz w:val="24"/>
          <w:szCs w:val="24"/>
          <w:lang w:eastAsia="ru-RU"/>
        </w:rPr>
        <w:t>С</w:t>
      </w:r>
      <w:r w:rsidRPr="009F62E3">
        <w:rPr>
          <w:rFonts w:eastAsia="Times New Roman"/>
          <w:color w:val="000000"/>
          <w:sz w:val="24"/>
          <w:szCs w:val="24"/>
          <w:lang w:eastAsia="ru-RU"/>
        </w:rPr>
        <w:t>опоставление систем словообразования в английском и русском языках</w:t>
      </w:r>
      <w:r>
        <w:rPr>
          <w:rFonts w:eastAsia="Times New Roman"/>
          <w:color w:val="000000"/>
          <w:sz w:val="24"/>
          <w:szCs w:val="24"/>
          <w:lang w:eastAsia="ru-RU"/>
        </w:rPr>
        <w:t xml:space="preserve"> </w:t>
      </w:r>
      <w:r w:rsidRPr="00E27C04">
        <w:rPr>
          <w:rFonts w:eastAsia="Times New Roman"/>
          <w:color w:val="000000"/>
          <w:sz w:val="24"/>
          <w:szCs w:val="24"/>
          <w:lang w:eastAsia="ru-RU"/>
        </w:rPr>
        <w:t>(УК-4; ОПК-2; ПК-2)</w:t>
      </w:r>
    </w:p>
    <w:p w14:paraId="2B8CFA4B" w14:textId="77777777" w:rsidR="007C303E" w:rsidRPr="00596078" w:rsidRDefault="007C303E" w:rsidP="00596078">
      <w:pPr>
        <w:spacing w:line="259" w:lineRule="auto"/>
        <w:rPr>
          <w:rFonts w:eastAsia="Calibri"/>
          <w:b/>
          <w:sz w:val="24"/>
          <w:szCs w:val="24"/>
        </w:rPr>
      </w:pPr>
    </w:p>
    <w:p w14:paraId="5A6AE962" w14:textId="77777777" w:rsidR="007C303E" w:rsidRPr="00BA7323" w:rsidRDefault="007C303E" w:rsidP="00E27C04">
      <w:pPr>
        <w:ind w:firstLine="709"/>
        <w:jc w:val="both"/>
        <w:rPr>
          <w:rFonts w:eastAsia="Calibri"/>
          <w:bCs/>
          <w:sz w:val="24"/>
          <w:szCs w:val="24"/>
        </w:rPr>
      </w:pPr>
      <w:r w:rsidRPr="00596078">
        <w:rPr>
          <w:rFonts w:eastAsia="Calibri"/>
          <w:b/>
          <w:sz w:val="24"/>
          <w:szCs w:val="24"/>
        </w:rPr>
        <w:t xml:space="preserve">7.4 Методические материалы, определяющие процедуры оценивания знаний, умений, навыков и (или) опыта деятельности, характеризующих этапы формирования компетенций </w:t>
      </w:r>
      <w:r>
        <w:rPr>
          <w:rFonts w:eastAsia="Calibri"/>
          <w:bCs/>
          <w:sz w:val="24"/>
          <w:szCs w:val="24"/>
        </w:rPr>
        <w:t xml:space="preserve">содержатся в Положениях «о текущем контроле успеваемости и промежуточной аттестации студентов ЧГУ им. А.А. Кадырова, обучающихся по программам высшего образования» и «о модульно-рейтинговой системе оценки качества учебной работы студентов </w:t>
      </w:r>
      <w:r w:rsidRPr="00FD26D2">
        <w:rPr>
          <w:rFonts w:eastAsia="Calibri"/>
          <w:bCs/>
          <w:sz w:val="24"/>
          <w:szCs w:val="24"/>
        </w:rPr>
        <w:t>ЧГУ им. А.А. Кадырова</w:t>
      </w:r>
      <w:r>
        <w:rPr>
          <w:rFonts w:eastAsia="Calibri"/>
          <w:bCs/>
          <w:sz w:val="24"/>
          <w:szCs w:val="24"/>
        </w:rPr>
        <w:t>.</w:t>
      </w:r>
    </w:p>
    <w:p w14:paraId="52884225" w14:textId="77777777" w:rsidR="007C303E" w:rsidRDefault="007C303E" w:rsidP="00E27C04">
      <w:pPr>
        <w:ind w:firstLine="709"/>
        <w:jc w:val="both"/>
        <w:rPr>
          <w:rFonts w:eastAsia="Calibri"/>
          <w:b/>
          <w:sz w:val="24"/>
          <w:szCs w:val="24"/>
        </w:rPr>
      </w:pPr>
    </w:p>
    <w:p w14:paraId="505E74B6" w14:textId="77777777" w:rsidR="007C303E" w:rsidRPr="00596078" w:rsidRDefault="007C303E" w:rsidP="00E27C04">
      <w:pPr>
        <w:ind w:firstLine="709"/>
        <w:jc w:val="both"/>
        <w:rPr>
          <w:rFonts w:eastAsia="Calibri"/>
          <w:b/>
          <w:sz w:val="24"/>
          <w:szCs w:val="24"/>
        </w:rPr>
      </w:pPr>
      <w:r w:rsidRPr="00596078">
        <w:rPr>
          <w:rFonts w:eastAsia="Calibri"/>
          <w:b/>
          <w:sz w:val="24"/>
          <w:szCs w:val="24"/>
        </w:rPr>
        <w:t xml:space="preserve">8. Перечень основной и дополнительной учебной литературы, необходимой для освоения дисциплины </w:t>
      </w:r>
    </w:p>
    <w:p w14:paraId="52B039D7" w14:textId="77777777" w:rsidR="007C303E" w:rsidRPr="00596078" w:rsidRDefault="007C303E" w:rsidP="00E27C04">
      <w:pPr>
        <w:ind w:firstLine="709"/>
        <w:jc w:val="both"/>
        <w:rPr>
          <w:rFonts w:eastAsia="Calibri"/>
          <w:b/>
          <w:sz w:val="24"/>
          <w:szCs w:val="24"/>
        </w:rPr>
      </w:pPr>
      <w:r w:rsidRPr="00596078">
        <w:rPr>
          <w:rFonts w:eastAsia="Calibri"/>
          <w:b/>
          <w:sz w:val="24"/>
          <w:szCs w:val="24"/>
        </w:rPr>
        <w:t>8.1 Основная литература</w:t>
      </w:r>
    </w:p>
    <w:p w14:paraId="4DA7D122" w14:textId="77777777" w:rsidR="007C303E" w:rsidRDefault="007C303E" w:rsidP="00E27C04">
      <w:pPr>
        <w:ind w:firstLine="709"/>
        <w:jc w:val="both"/>
        <w:rPr>
          <w:rFonts w:eastAsia="Calibri"/>
          <w:sz w:val="24"/>
          <w:szCs w:val="24"/>
        </w:rPr>
      </w:pPr>
      <w:bookmarkStart w:id="25" w:name="_Hlk229347946"/>
      <w:r w:rsidRPr="00596078">
        <w:rPr>
          <w:rFonts w:eastAsia="Calibri"/>
          <w:sz w:val="24"/>
          <w:szCs w:val="24"/>
        </w:rPr>
        <w:t xml:space="preserve"> 1.</w:t>
      </w:r>
      <w:r w:rsidRPr="003100E4">
        <w:t xml:space="preserve"> </w:t>
      </w:r>
      <w:r w:rsidRPr="003100E4">
        <w:rPr>
          <w:rFonts w:eastAsia="Calibri"/>
          <w:sz w:val="24"/>
          <w:szCs w:val="24"/>
        </w:rPr>
        <w:t xml:space="preserve">Зеленецкий, А. Л.  Сравнительная типология основных европейских языков: учебник для вузов / А. Л. Зеленецкий. — 2-е изд. — Москва: Издательство Юрайт, 2026. — 264 с. — (Высшее образование). — ISBN 978-5-534-13020-1. — Текст: электронный // Образовательная платформа Юрайт [сайт]. — URL: </w:t>
      </w:r>
      <w:hyperlink r:id="rId26" w:history="1">
        <w:r w:rsidRPr="0032366C">
          <w:rPr>
            <w:rStyle w:val="afa"/>
            <w:rFonts w:eastAsia="Calibri"/>
            <w:sz w:val="24"/>
            <w:szCs w:val="24"/>
          </w:rPr>
          <w:t>https://urait.ru/bcode/588085</w:t>
        </w:r>
      </w:hyperlink>
    </w:p>
    <w:p w14:paraId="3A0EF200" w14:textId="77777777" w:rsidR="007C303E" w:rsidRPr="007138B4" w:rsidRDefault="007C303E" w:rsidP="007138B4">
      <w:pPr>
        <w:tabs>
          <w:tab w:val="left" w:pos="993"/>
        </w:tabs>
        <w:ind w:firstLine="709"/>
        <w:jc w:val="both"/>
        <w:rPr>
          <w:rFonts w:eastAsia="Calibri"/>
          <w:sz w:val="24"/>
          <w:szCs w:val="24"/>
        </w:rPr>
      </w:pPr>
      <w:r w:rsidRPr="007138B4">
        <w:rPr>
          <w:rFonts w:eastAsia="Calibri"/>
          <w:sz w:val="24"/>
          <w:szCs w:val="24"/>
        </w:rPr>
        <w:t>2.</w:t>
      </w:r>
      <w:r w:rsidRPr="007138B4">
        <w:rPr>
          <w:rFonts w:eastAsia="Calibri"/>
          <w:sz w:val="24"/>
          <w:szCs w:val="24"/>
        </w:rPr>
        <w:tab/>
        <w:t xml:space="preserve">Ильина А.Ю. Грамматический перевод с русского на английский (Brush up your Crammar) [Электронный ресурс]: учебно-методическое пособие/Ильина А.Ю., Куприянова М.Е. – Электрон. текстовые данные. – М.: Российский университет дружбы народов, 2012. – 80 с. – Режим доступа: </w:t>
      </w:r>
      <w:hyperlink r:id="rId27" w:history="1">
        <w:r w:rsidRPr="00055211">
          <w:rPr>
            <w:rStyle w:val="afa"/>
            <w:rFonts w:eastAsia="Calibri"/>
            <w:sz w:val="24"/>
            <w:szCs w:val="24"/>
          </w:rPr>
          <w:t>http://www.iprbookshop.ru/22171.html</w:t>
        </w:r>
      </w:hyperlink>
      <w:r w:rsidRPr="007138B4">
        <w:rPr>
          <w:rFonts w:eastAsia="Calibri"/>
          <w:sz w:val="24"/>
          <w:szCs w:val="24"/>
        </w:rPr>
        <w:t>. - ЭБС «IPRbooks».</w:t>
      </w:r>
    </w:p>
    <w:p w14:paraId="6A66AC02" w14:textId="77777777" w:rsidR="007C303E" w:rsidRDefault="007C303E" w:rsidP="00F07F28">
      <w:pPr>
        <w:tabs>
          <w:tab w:val="left" w:pos="993"/>
        </w:tabs>
        <w:ind w:firstLine="709"/>
        <w:jc w:val="both"/>
        <w:rPr>
          <w:rFonts w:eastAsia="Calibri"/>
          <w:sz w:val="24"/>
          <w:szCs w:val="24"/>
        </w:rPr>
      </w:pPr>
      <w:r w:rsidRPr="007138B4">
        <w:rPr>
          <w:rFonts w:eastAsia="Calibri"/>
          <w:sz w:val="24"/>
          <w:szCs w:val="24"/>
        </w:rPr>
        <w:t>3.</w:t>
      </w:r>
      <w:r w:rsidRPr="007138B4">
        <w:rPr>
          <w:rFonts w:eastAsia="Calibri"/>
          <w:sz w:val="24"/>
          <w:szCs w:val="24"/>
        </w:rPr>
        <w:tab/>
      </w:r>
      <w:r w:rsidRPr="00F07F28">
        <w:rPr>
          <w:rFonts w:eastAsia="Calibri"/>
          <w:sz w:val="24"/>
          <w:szCs w:val="24"/>
        </w:rPr>
        <w:t xml:space="preserve">Красухин, К. Г.  Сравнительно-историческое языкознание: введение в индоевропейское языкознание: учебник для вузов / К. Г. Красухин. — 2-е изд. — Москва: Издательство Юрайт, 2026. — 314 с. — (Высшее образование). — ISBN 978-5-534-12816-1. — Текст: электронный // Образовательная платформа Юрайт [сайт]. — URL: </w:t>
      </w:r>
      <w:hyperlink r:id="rId28" w:history="1">
        <w:r w:rsidRPr="00055211">
          <w:rPr>
            <w:rStyle w:val="afa"/>
            <w:rFonts w:eastAsia="Calibri"/>
            <w:sz w:val="24"/>
            <w:szCs w:val="24"/>
          </w:rPr>
          <w:t>https://urait.ru/bcode/588052</w:t>
        </w:r>
      </w:hyperlink>
    </w:p>
    <w:bookmarkEnd w:id="25"/>
    <w:p w14:paraId="7FE1C9E6" w14:textId="77777777" w:rsidR="007C303E" w:rsidRPr="00596078" w:rsidRDefault="007C303E" w:rsidP="00E27C04">
      <w:pPr>
        <w:ind w:firstLine="709"/>
        <w:jc w:val="both"/>
        <w:rPr>
          <w:rFonts w:eastAsia="Calibri"/>
          <w:sz w:val="24"/>
          <w:szCs w:val="24"/>
        </w:rPr>
      </w:pPr>
    </w:p>
    <w:p w14:paraId="140B8274" w14:textId="77777777" w:rsidR="007C303E" w:rsidRDefault="007C303E" w:rsidP="00E27C04">
      <w:pPr>
        <w:ind w:firstLine="709"/>
        <w:jc w:val="both"/>
        <w:rPr>
          <w:rFonts w:eastAsia="Calibri"/>
          <w:sz w:val="24"/>
          <w:szCs w:val="24"/>
        </w:rPr>
      </w:pPr>
      <w:r w:rsidRPr="00596078">
        <w:rPr>
          <w:rFonts w:eastAsia="Calibri"/>
          <w:b/>
          <w:sz w:val="24"/>
          <w:szCs w:val="24"/>
        </w:rPr>
        <w:t>8.2 Дополнительная литература</w:t>
      </w:r>
      <w:r w:rsidRPr="00596078">
        <w:rPr>
          <w:rFonts w:eastAsia="Calibri"/>
          <w:sz w:val="24"/>
          <w:szCs w:val="24"/>
        </w:rPr>
        <w:t xml:space="preserve"> </w:t>
      </w:r>
    </w:p>
    <w:p w14:paraId="18986666" w14:textId="77777777" w:rsidR="007C303E" w:rsidRDefault="007C303E" w:rsidP="00E27C04">
      <w:pPr>
        <w:ind w:firstLine="709"/>
        <w:jc w:val="both"/>
        <w:rPr>
          <w:rFonts w:eastAsia="Calibri"/>
          <w:sz w:val="24"/>
          <w:szCs w:val="24"/>
        </w:rPr>
      </w:pPr>
      <w:bookmarkStart w:id="26" w:name="_Hlk229348000"/>
      <w:r>
        <w:rPr>
          <w:rFonts w:eastAsia="Calibri"/>
          <w:sz w:val="24"/>
          <w:szCs w:val="24"/>
        </w:rPr>
        <w:t xml:space="preserve">1. </w:t>
      </w:r>
      <w:r w:rsidRPr="008A52D2">
        <w:rPr>
          <w:rFonts w:eastAsia="Calibri"/>
          <w:sz w:val="24"/>
          <w:szCs w:val="24"/>
        </w:rPr>
        <w:t xml:space="preserve">Милославский, И. Г.  Современный русский язык. Культура речи и грамматика: учебник для вузов / И. Г. Милославский. — 2-е изд., испр. и доп. — Москва: Издательство Юрайт, 2026. — 163 с. — (Высшее образование). — ISBN 978-5-534-07851-0. — Текст электронный // Образовательная платформа Юрайт [сайт]. — URL: </w:t>
      </w:r>
      <w:hyperlink r:id="rId29" w:history="1">
        <w:r w:rsidRPr="0032366C">
          <w:rPr>
            <w:rStyle w:val="afa"/>
            <w:rFonts w:eastAsia="Calibri"/>
            <w:sz w:val="24"/>
            <w:szCs w:val="24"/>
          </w:rPr>
          <w:t>https://urait.ru/bcode/584364</w:t>
        </w:r>
      </w:hyperlink>
    </w:p>
    <w:p w14:paraId="299D0AC2" w14:textId="77777777" w:rsidR="007C303E" w:rsidRDefault="007C303E" w:rsidP="00E27C04">
      <w:pPr>
        <w:ind w:firstLine="709"/>
        <w:jc w:val="both"/>
        <w:rPr>
          <w:rFonts w:eastAsia="Calibri"/>
          <w:sz w:val="24"/>
          <w:szCs w:val="24"/>
        </w:rPr>
      </w:pPr>
      <w:r>
        <w:rPr>
          <w:rFonts w:eastAsia="Calibri"/>
          <w:sz w:val="24"/>
          <w:szCs w:val="24"/>
        </w:rPr>
        <w:t xml:space="preserve">2. </w:t>
      </w:r>
      <w:r w:rsidRPr="00C1625D">
        <w:rPr>
          <w:rFonts w:eastAsia="Calibri"/>
          <w:sz w:val="24"/>
          <w:szCs w:val="24"/>
        </w:rPr>
        <w:t xml:space="preserve">Шевченко, Т. И.  Теоретическая фонетика английского языка: учебник для вузов / Т. И. Шевченко. — 3-е изд. — Москва: Издательство Юрайт, 2026. — 196 с. — (Высшее образование). — ISBN 978-5-534-09050-5. — Текст: электронный // Образовательная платформа Юрайт [сайт]. — URL: </w:t>
      </w:r>
      <w:hyperlink r:id="rId30" w:history="1">
        <w:r w:rsidRPr="0032366C">
          <w:rPr>
            <w:rStyle w:val="afa"/>
            <w:rFonts w:eastAsia="Calibri"/>
            <w:sz w:val="24"/>
            <w:szCs w:val="24"/>
          </w:rPr>
          <w:t>https://urait.ru/bcode/582779</w:t>
        </w:r>
      </w:hyperlink>
    </w:p>
    <w:bookmarkEnd w:id="26"/>
    <w:p w14:paraId="08B274B2" w14:textId="77777777" w:rsidR="007C303E" w:rsidRPr="00596078" w:rsidRDefault="007C303E" w:rsidP="00E27C04">
      <w:pPr>
        <w:ind w:firstLine="709"/>
        <w:jc w:val="both"/>
        <w:rPr>
          <w:rFonts w:eastAsia="Calibri"/>
          <w:sz w:val="24"/>
          <w:szCs w:val="24"/>
        </w:rPr>
      </w:pPr>
    </w:p>
    <w:p w14:paraId="41337754" w14:textId="77777777" w:rsidR="007C303E" w:rsidRPr="00596078" w:rsidRDefault="007C303E" w:rsidP="00E27C04">
      <w:pPr>
        <w:ind w:firstLine="709"/>
        <w:jc w:val="both"/>
        <w:rPr>
          <w:rFonts w:eastAsia="Calibri"/>
          <w:b/>
          <w:sz w:val="24"/>
          <w:szCs w:val="24"/>
        </w:rPr>
      </w:pPr>
      <w:r w:rsidRPr="00596078">
        <w:rPr>
          <w:rFonts w:eastAsia="Calibri"/>
          <w:b/>
          <w:sz w:val="24"/>
          <w:szCs w:val="24"/>
        </w:rPr>
        <w:t xml:space="preserve">8.3 Периодические издания </w:t>
      </w:r>
    </w:p>
    <w:p w14:paraId="6E75A0DD" w14:textId="77777777" w:rsidR="007C303E" w:rsidRDefault="007C303E" w:rsidP="00E27C04">
      <w:pPr>
        <w:ind w:firstLine="709"/>
        <w:jc w:val="both"/>
        <w:rPr>
          <w:rFonts w:eastAsia="Calibri"/>
          <w:sz w:val="24"/>
          <w:szCs w:val="24"/>
        </w:rPr>
      </w:pPr>
      <w:r>
        <w:rPr>
          <w:rFonts w:eastAsia="Calibri"/>
          <w:sz w:val="24"/>
          <w:szCs w:val="24"/>
        </w:rPr>
        <w:t xml:space="preserve">     </w:t>
      </w:r>
    </w:p>
    <w:p w14:paraId="31A925D6" w14:textId="77777777" w:rsidR="007C303E" w:rsidRDefault="007C303E" w:rsidP="00E27C04">
      <w:pPr>
        <w:ind w:firstLine="709"/>
        <w:jc w:val="both"/>
        <w:rPr>
          <w:rFonts w:eastAsia="Calibri"/>
          <w:sz w:val="24"/>
          <w:szCs w:val="24"/>
        </w:rPr>
      </w:pPr>
      <w:r>
        <w:rPr>
          <w:rFonts w:eastAsia="Calibri"/>
          <w:sz w:val="24"/>
          <w:szCs w:val="24"/>
        </w:rPr>
        <w:t>Не предусмотрены</w:t>
      </w:r>
    </w:p>
    <w:p w14:paraId="411D5DC8" w14:textId="77777777" w:rsidR="007C303E" w:rsidRPr="00596078" w:rsidRDefault="007C303E" w:rsidP="00E27C04">
      <w:pPr>
        <w:ind w:firstLine="709"/>
        <w:jc w:val="both"/>
        <w:rPr>
          <w:rFonts w:eastAsia="Calibri"/>
          <w:sz w:val="24"/>
          <w:szCs w:val="24"/>
        </w:rPr>
      </w:pPr>
    </w:p>
    <w:p w14:paraId="1EA38FBC" w14:textId="77777777" w:rsidR="007C303E" w:rsidRPr="00596078" w:rsidRDefault="007C303E" w:rsidP="00E27C04">
      <w:pPr>
        <w:ind w:firstLine="709"/>
        <w:jc w:val="both"/>
        <w:rPr>
          <w:rFonts w:eastAsia="Calibri"/>
          <w:b/>
          <w:sz w:val="24"/>
          <w:szCs w:val="24"/>
        </w:rPr>
      </w:pPr>
      <w:r w:rsidRPr="00596078">
        <w:rPr>
          <w:rFonts w:eastAsia="Calibri"/>
          <w:sz w:val="24"/>
          <w:szCs w:val="24"/>
        </w:rPr>
        <w:t>9</w:t>
      </w:r>
      <w:r w:rsidRPr="00596078">
        <w:rPr>
          <w:rFonts w:eastAsia="Calibri"/>
          <w:b/>
          <w:sz w:val="24"/>
          <w:szCs w:val="24"/>
        </w:rPr>
        <w:t>. Перечень ресурсов информационно-телекоммуникационной сети "Интернет" необходимых для освоения дисциплины</w:t>
      </w:r>
    </w:p>
    <w:p w14:paraId="03CDDD1E" w14:textId="77777777" w:rsidR="007C303E" w:rsidRDefault="007C303E" w:rsidP="00784046">
      <w:pPr>
        <w:autoSpaceDE w:val="0"/>
        <w:autoSpaceDN w:val="0"/>
        <w:adjustRightInd w:val="0"/>
        <w:ind w:firstLine="709"/>
        <w:jc w:val="both"/>
        <w:rPr>
          <w:rFonts w:eastAsia="Calibri"/>
          <w:sz w:val="24"/>
          <w:szCs w:val="24"/>
          <w:lang w:eastAsia="ru-RU"/>
        </w:rPr>
      </w:pPr>
      <w:r w:rsidRPr="009F62E3">
        <w:rPr>
          <w:rFonts w:eastAsia="Calibri"/>
          <w:sz w:val="24"/>
          <w:szCs w:val="24"/>
          <w:lang w:eastAsia="ru-RU"/>
        </w:rPr>
        <w:t>1. Гринберг Дж. Квантитативный подход к морфологической типологии языков (электронный ресурс) /</w:t>
      </w:r>
    </w:p>
    <w:p w14:paraId="0BA875C2" w14:textId="77777777" w:rsidR="007C303E" w:rsidRDefault="007C303E" w:rsidP="00CA4EEE">
      <w:pPr>
        <w:ind w:firstLine="709"/>
        <w:rPr>
          <w:rStyle w:val="afa"/>
          <w:rFonts w:eastAsia="Calibri"/>
          <w:sz w:val="24"/>
          <w:szCs w:val="24"/>
          <w:lang w:eastAsia="ru-RU"/>
        </w:rPr>
      </w:pPr>
      <w:r>
        <w:rPr>
          <w:rFonts w:eastAsia="Calibri"/>
          <w:sz w:val="24"/>
          <w:szCs w:val="24"/>
          <w:lang w:eastAsia="ru-RU"/>
        </w:rPr>
        <w:t xml:space="preserve">2. </w:t>
      </w:r>
      <w:hyperlink r:id="rId31" w:history="1">
        <w:r w:rsidRPr="00867761">
          <w:rPr>
            <w:rStyle w:val="afa"/>
            <w:rFonts w:eastAsia="Calibri"/>
            <w:sz w:val="24"/>
            <w:szCs w:val="24"/>
            <w:lang w:eastAsia="ru-RU"/>
          </w:rPr>
          <w:t>https://cyberleninka.ru/</w:t>
        </w:r>
      </w:hyperlink>
    </w:p>
    <w:p w14:paraId="58BA4D3F" w14:textId="77777777" w:rsidR="007C303E" w:rsidRDefault="007C303E" w:rsidP="00CA4EEE">
      <w:pPr>
        <w:ind w:firstLine="709"/>
        <w:rPr>
          <w:rFonts w:eastAsia="Calibri"/>
          <w:sz w:val="24"/>
          <w:szCs w:val="24"/>
          <w:lang w:eastAsia="ru-RU"/>
        </w:rPr>
      </w:pPr>
      <w:r>
        <w:rPr>
          <w:rFonts w:eastAsia="Calibri"/>
          <w:sz w:val="24"/>
          <w:szCs w:val="24"/>
          <w:lang w:eastAsia="ru-RU"/>
        </w:rPr>
        <w:t xml:space="preserve">3. </w:t>
      </w:r>
      <w:hyperlink r:id="rId32" w:history="1">
        <w:r w:rsidRPr="00FB000F">
          <w:rPr>
            <w:rStyle w:val="afa"/>
            <w:rFonts w:eastAsia="Calibri"/>
            <w:sz w:val="24"/>
            <w:szCs w:val="24"/>
            <w:lang w:eastAsia="ru-RU"/>
          </w:rPr>
          <w:t>https://urait.ru</w:t>
        </w:r>
      </w:hyperlink>
    </w:p>
    <w:p w14:paraId="7E324572" w14:textId="77777777" w:rsidR="007C303E" w:rsidRDefault="007C303E" w:rsidP="00CA4EEE">
      <w:pPr>
        <w:ind w:firstLine="709"/>
        <w:rPr>
          <w:rFonts w:eastAsia="Calibri"/>
          <w:sz w:val="24"/>
          <w:szCs w:val="24"/>
          <w:lang w:eastAsia="ru-RU"/>
        </w:rPr>
      </w:pPr>
    </w:p>
    <w:p w14:paraId="699F2544" w14:textId="77777777" w:rsidR="007C303E" w:rsidRPr="00596078" w:rsidRDefault="007C303E" w:rsidP="00E27C04">
      <w:pPr>
        <w:ind w:firstLine="709"/>
        <w:jc w:val="both"/>
        <w:rPr>
          <w:rFonts w:eastAsia="Calibri"/>
          <w:b/>
          <w:sz w:val="24"/>
          <w:szCs w:val="24"/>
        </w:rPr>
      </w:pPr>
    </w:p>
    <w:p w14:paraId="19658F7A" w14:textId="77777777" w:rsidR="007C303E" w:rsidRPr="00596078" w:rsidRDefault="007C303E" w:rsidP="00E27C04">
      <w:pPr>
        <w:ind w:firstLine="709"/>
        <w:jc w:val="both"/>
        <w:rPr>
          <w:rFonts w:eastAsia="Calibri"/>
          <w:b/>
          <w:sz w:val="24"/>
          <w:szCs w:val="24"/>
        </w:rPr>
      </w:pPr>
      <w:r w:rsidRPr="00596078">
        <w:rPr>
          <w:rFonts w:eastAsia="Calibri"/>
          <w:b/>
          <w:sz w:val="24"/>
          <w:szCs w:val="24"/>
        </w:rPr>
        <w:t xml:space="preserve">10. Методические указания для обучающихся по освоению дисциплины </w:t>
      </w:r>
    </w:p>
    <w:p w14:paraId="683DF2C4" w14:textId="77777777" w:rsidR="007C303E" w:rsidRDefault="007C303E" w:rsidP="00E27C04">
      <w:pPr>
        <w:ind w:firstLine="709"/>
        <w:jc w:val="both"/>
        <w:rPr>
          <w:rFonts w:eastAsia="Calibri"/>
          <w:bCs/>
          <w:iCs/>
          <w:sz w:val="24"/>
          <w:szCs w:val="24"/>
        </w:rPr>
      </w:pPr>
    </w:p>
    <w:p w14:paraId="2B9732EE" w14:textId="77777777" w:rsidR="007C303E" w:rsidRDefault="007C303E" w:rsidP="00E27C04">
      <w:pPr>
        <w:ind w:firstLine="709"/>
        <w:jc w:val="both"/>
        <w:rPr>
          <w:rFonts w:eastAsia="Calibri"/>
          <w:bCs/>
          <w:iCs/>
          <w:sz w:val="24"/>
          <w:szCs w:val="24"/>
        </w:rPr>
      </w:pPr>
      <w:bookmarkStart w:id="27" w:name="_Hlk229759067"/>
      <w:r w:rsidRPr="00EC0EA4">
        <w:rPr>
          <w:rFonts w:eastAsia="Calibri"/>
          <w:bCs/>
          <w:iCs/>
          <w:sz w:val="24"/>
          <w:szCs w:val="24"/>
        </w:rPr>
        <w:t xml:space="preserve">Работа над теоретическим материалом: кратко, схематично, последовательно фиксировать основные положения, выводы, формулировки, обобщения; помечать важные мысли, выделять ключевые слова, термины. Проверка терминов, понятий с помощью энциклопедий, словарей, справочников с выписыванием толкований в тетрадь. Обозначить вопросы, термины, материал, который вызывает трудности, пометить и попытаться найти ответ в рекомендуемой литературе. Если самостоятельно не удается разобраться в материале, необходимо сформулировать вопрос и задать преподавателю. </w:t>
      </w:r>
    </w:p>
    <w:p w14:paraId="62899340" w14:textId="77777777" w:rsidR="007C303E" w:rsidRDefault="007C303E" w:rsidP="00E27C04">
      <w:pPr>
        <w:ind w:firstLine="709"/>
        <w:jc w:val="both"/>
        <w:rPr>
          <w:rFonts w:eastAsia="Calibri"/>
          <w:bCs/>
          <w:iCs/>
          <w:sz w:val="24"/>
          <w:szCs w:val="24"/>
        </w:rPr>
      </w:pPr>
      <w:r w:rsidRPr="00EC0EA4">
        <w:rPr>
          <w:rFonts w:eastAsia="Calibri"/>
          <w:bCs/>
          <w:iCs/>
          <w:sz w:val="24"/>
          <w:szCs w:val="24"/>
        </w:rPr>
        <w:t>Особое внимание уделять целям и задачам, структуре и содержанию дисциплины. Конспектирование источников, подготовка ответов к контрольным вопросам, просмотр рекомендуемой литературы, работа с информационными источниками в разных форматах. В практической работе при переводе с английского языка на русский следовать всем рекомендациям преподавателя.</w:t>
      </w:r>
    </w:p>
    <w:bookmarkEnd w:id="27"/>
    <w:p w14:paraId="52E2E055" w14:textId="77777777" w:rsidR="007C303E" w:rsidRPr="00596078" w:rsidRDefault="007C303E" w:rsidP="00E27C04">
      <w:pPr>
        <w:ind w:firstLine="709"/>
        <w:jc w:val="both"/>
        <w:rPr>
          <w:rFonts w:eastAsia="Calibri"/>
          <w:bCs/>
          <w:iCs/>
          <w:sz w:val="24"/>
          <w:szCs w:val="24"/>
        </w:rPr>
      </w:pPr>
    </w:p>
    <w:p w14:paraId="64C4EDCD" w14:textId="77777777" w:rsidR="007C303E" w:rsidRDefault="007C303E" w:rsidP="00E27C04">
      <w:pPr>
        <w:ind w:firstLine="709"/>
        <w:jc w:val="both"/>
        <w:rPr>
          <w:rFonts w:eastAsia="Calibri"/>
          <w:b/>
          <w:sz w:val="24"/>
          <w:szCs w:val="24"/>
        </w:rPr>
      </w:pPr>
      <w:r w:rsidRPr="00596078">
        <w:rPr>
          <w:rFonts w:eastAsia="Calibri"/>
          <w:b/>
          <w:sz w:val="24"/>
          <w:szCs w:val="24"/>
        </w:rPr>
        <w:t xml:space="preserve">11. Перечень информационных технологий, используемых при осуществлении образовательного процесса по дисциплине, включая перечень программного обеспечения и информационных справочных систем (при необходимости) </w:t>
      </w:r>
    </w:p>
    <w:p w14:paraId="71E3B1E7" w14:textId="77777777" w:rsidR="007C303E" w:rsidRDefault="007C303E" w:rsidP="00B4424F">
      <w:pPr>
        <w:widowControl w:val="0"/>
        <w:suppressLineNumbers/>
        <w:ind w:firstLine="708"/>
        <w:jc w:val="both"/>
        <w:rPr>
          <w:rFonts w:eastAsia="Calibri"/>
          <w:bCs/>
          <w:sz w:val="24"/>
          <w:szCs w:val="24"/>
        </w:rPr>
      </w:pPr>
      <w:r w:rsidRPr="005C4A76">
        <w:rPr>
          <w:rFonts w:eastAsia="Calibri"/>
          <w:bCs/>
          <w:sz w:val="24"/>
          <w:szCs w:val="24"/>
        </w:rPr>
        <w:t>Лицензионное программное обеспечение: Операционная система Windows. Лицензионное программное обеспечение: Microsoft Office.</w:t>
      </w:r>
    </w:p>
    <w:p w14:paraId="472CE25B" w14:textId="77777777" w:rsidR="007C303E" w:rsidRDefault="007C303E" w:rsidP="00E27C04">
      <w:pPr>
        <w:ind w:firstLine="709"/>
        <w:jc w:val="both"/>
        <w:rPr>
          <w:rFonts w:eastAsia="Calibri"/>
          <w:b/>
          <w:sz w:val="24"/>
          <w:szCs w:val="24"/>
        </w:rPr>
      </w:pPr>
    </w:p>
    <w:p w14:paraId="1FF48538" w14:textId="77777777" w:rsidR="007C303E" w:rsidRPr="00596078" w:rsidRDefault="007C303E" w:rsidP="00E27C04">
      <w:pPr>
        <w:ind w:firstLine="709"/>
        <w:jc w:val="both"/>
        <w:rPr>
          <w:rFonts w:eastAsia="Calibri"/>
          <w:b/>
          <w:sz w:val="24"/>
          <w:szCs w:val="24"/>
        </w:rPr>
      </w:pPr>
      <w:r w:rsidRPr="00596078">
        <w:rPr>
          <w:rFonts w:eastAsia="Calibri"/>
          <w:b/>
          <w:sz w:val="24"/>
          <w:szCs w:val="24"/>
        </w:rPr>
        <w:t xml:space="preserve"> 11.1 Информационные технологии, используемые при осуществлении образовательного процесса по дисциплине </w:t>
      </w:r>
    </w:p>
    <w:p w14:paraId="02A765C0" w14:textId="77777777" w:rsidR="007C303E" w:rsidRPr="009F62E3" w:rsidRDefault="007C303E" w:rsidP="00773D04">
      <w:pPr>
        <w:widowControl w:val="0"/>
        <w:numPr>
          <w:ilvl w:val="0"/>
          <w:numId w:val="28"/>
        </w:numPr>
        <w:shd w:val="clear" w:color="auto" w:fill="FFFFFF"/>
        <w:tabs>
          <w:tab w:val="left" w:pos="730"/>
        </w:tabs>
        <w:autoSpaceDE w:val="0"/>
        <w:autoSpaceDN w:val="0"/>
        <w:adjustRightInd w:val="0"/>
        <w:rPr>
          <w:rFonts w:eastAsia="Times New Roman"/>
          <w:color w:val="000000"/>
          <w:sz w:val="24"/>
          <w:szCs w:val="24"/>
          <w:lang w:eastAsia="ru-RU"/>
        </w:rPr>
      </w:pPr>
      <w:r w:rsidRPr="009F62E3">
        <w:rPr>
          <w:rFonts w:eastAsia="Times New Roman"/>
          <w:color w:val="000000"/>
          <w:sz w:val="24"/>
          <w:szCs w:val="24"/>
          <w:lang w:eastAsia="ru-RU"/>
        </w:rPr>
        <w:t>компьютерное и мультимедийное оборудование</w:t>
      </w:r>
    </w:p>
    <w:p w14:paraId="6AF73743" w14:textId="77777777" w:rsidR="007C303E" w:rsidRPr="007D2561" w:rsidRDefault="007C303E" w:rsidP="00E27C04">
      <w:pPr>
        <w:ind w:firstLine="709"/>
        <w:jc w:val="both"/>
        <w:rPr>
          <w:rFonts w:eastAsia="Calibri"/>
          <w:iCs/>
          <w:sz w:val="24"/>
          <w:szCs w:val="24"/>
        </w:rPr>
      </w:pPr>
    </w:p>
    <w:p w14:paraId="290FEE3E" w14:textId="77777777" w:rsidR="007C303E" w:rsidRPr="00596078" w:rsidRDefault="007C303E" w:rsidP="00E27C04">
      <w:pPr>
        <w:ind w:firstLine="709"/>
        <w:jc w:val="both"/>
        <w:rPr>
          <w:rFonts w:eastAsia="Calibri"/>
          <w:sz w:val="24"/>
          <w:szCs w:val="24"/>
        </w:rPr>
      </w:pPr>
      <w:r w:rsidRPr="00596078">
        <w:rPr>
          <w:rFonts w:eastAsia="Calibri"/>
          <w:b/>
          <w:sz w:val="24"/>
          <w:szCs w:val="24"/>
        </w:rPr>
        <w:t>11.2 Перечень программного обеспечения и информационных справочных систем</w:t>
      </w:r>
      <w:r w:rsidRPr="00596078">
        <w:rPr>
          <w:rFonts w:eastAsia="Calibri"/>
          <w:sz w:val="24"/>
          <w:szCs w:val="24"/>
        </w:rPr>
        <w:t xml:space="preserve"> </w:t>
      </w:r>
    </w:p>
    <w:p w14:paraId="63339677" w14:textId="77777777" w:rsidR="007C303E" w:rsidRPr="00EC0EA4" w:rsidRDefault="007C303E" w:rsidP="00E27C04">
      <w:pPr>
        <w:ind w:firstLine="709"/>
        <w:jc w:val="both"/>
        <w:rPr>
          <w:rFonts w:eastAsia="Calibri"/>
          <w:iCs/>
          <w:sz w:val="24"/>
          <w:szCs w:val="24"/>
        </w:rPr>
      </w:pPr>
      <w:r w:rsidRPr="00EC0EA4">
        <w:rPr>
          <w:rFonts w:eastAsia="Calibri"/>
          <w:iCs/>
          <w:sz w:val="24"/>
          <w:szCs w:val="24"/>
        </w:rPr>
        <w:t>ЭБС «Университетская библиотека онлайн»</w:t>
      </w:r>
    </w:p>
    <w:p w14:paraId="4D203A2E" w14:textId="77777777" w:rsidR="007C303E" w:rsidRDefault="0072160D" w:rsidP="00E27C04">
      <w:pPr>
        <w:ind w:firstLine="709"/>
        <w:jc w:val="both"/>
        <w:rPr>
          <w:rFonts w:eastAsia="Calibri"/>
          <w:iCs/>
          <w:sz w:val="24"/>
          <w:szCs w:val="24"/>
        </w:rPr>
      </w:pPr>
      <w:hyperlink r:id="rId33" w:history="1">
        <w:r w:rsidR="007C303E" w:rsidRPr="0032366C">
          <w:rPr>
            <w:rStyle w:val="afa"/>
            <w:rFonts w:eastAsia="Calibri"/>
            <w:iCs/>
            <w:sz w:val="24"/>
            <w:szCs w:val="24"/>
          </w:rPr>
          <w:t>http://elibrary.ru/project_risc.asp</w:t>
        </w:r>
      </w:hyperlink>
    </w:p>
    <w:p w14:paraId="6864E694" w14:textId="77777777" w:rsidR="007C303E" w:rsidRDefault="0072160D" w:rsidP="00E27C04">
      <w:pPr>
        <w:ind w:firstLine="709"/>
        <w:jc w:val="both"/>
        <w:rPr>
          <w:rFonts w:eastAsia="Calibri"/>
          <w:iCs/>
          <w:sz w:val="24"/>
          <w:szCs w:val="24"/>
        </w:rPr>
      </w:pPr>
      <w:hyperlink r:id="rId34" w:history="1">
        <w:r w:rsidR="007C303E" w:rsidRPr="0032366C">
          <w:rPr>
            <w:rStyle w:val="afa"/>
            <w:rFonts w:eastAsia="Calibri"/>
            <w:iCs/>
            <w:sz w:val="24"/>
            <w:szCs w:val="24"/>
          </w:rPr>
          <w:t>vuz@urait.ru</w:t>
        </w:r>
      </w:hyperlink>
    </w:p>
    <w:p w14:paraId="01EE9CE0" w14:textId="77777777" w:rsidR="007C303E" w:rsidRPr="00596078" w:rsidRDefault="007C303E" w:rsidP="00E27C04">
      <w:pPr>
        <w:ind w:firstLine="709"/>
        <w:jc w:val="both"/>
        <w:rPr>
          <w:rFonts w:eastAsia="Calibri"/>
          <w:iCs/>
          <w:sz w:val="24"/>
          <w:szCs w:val="24"/>
        </w:rPr>
      </w:pPr>
    </w:p>
    <w:p w14:paraId="3A050070" w14:textId="77777777" w:rsidR="007C303E" w:rsidRPr="00596078" w:rsidRDefault="007C303E" w:rsidP="00E27C04">
      <w:pPr>
        <w:ind w:firstLine="709"/>
        <w:jc w:val="both"/>
        <w:rPr>
          <w:rFonts w:eastAsia="Calibri"/>
          <w:b/>
          <w:sz w:val="24"/>
          <w:szCs w:val="24"/>
        </w:rPr>
      </w:pPr>
      <w:r w:rsidRPr="00596078">
        <w:rPr>
          <w:rFonts w:eastAsia="Calibri"/>
          <w:sz w:val="24"/>
          <w:szCs w:val="24"/>
        </w:rPr>
        <w:t xml:space="preserve">12. </w:t>
      </w:r>
      <w:r w:rsidRPr="00596078">
        <w:rPr>
          <w:rFonts w:eastAsia="Calibri"/>
          <w:b/>
          <w:sz w:val="24"/>
          <w:szCs w:val="24"/>
        </w:rPr>
        <w:t>Описание материально-технической базы, необходимой для осуществления образовательного процесса по дисциплине</w:t>
      </w:r>
    </w:p>
    <w:p w14:paraId="6CEE91F8" w14:textId="77777777" w:rsidR="007C303E" w:rsidRPr="00E27C04" w:rsidRDefault="007C303E" w:rsidP="00E27C04">
      <w:pPr>
        <w:tabs>
          <w:tab w:val="left" w:pos="947"/>
        </w:tabs>
        <w:ind w:firstLine="709"/>
        <w:jc w:val="both"/>
        <w:rPr>
          <w:rFonts w:eastAsia="Calibri"/>
          <w:sz w:val="24"/>
          <w:szCs w:val="24"/>
        </w:rPr>
      </w:pPr>
    </w:p>
    <w:p w14:paraId="1762BA4D" w14:textId="77777777" w:rsidR="007C303E" w:rsidRPr="00B011DB" w:rsidRDefault="007C303E" w:rsidP="00674776">
      <w:pPr>
        <w:tabs>
          <w:tab w:val="left" w:pos="947"/>
        </w:tabs>
        <w:ind w:firstLine="709"/>
        <w:jc w:val="both"/>
        <w:rPr>
          <w:rFonts w:eastAsia="Calibri"/>
          <w:sz w:val="24"/>
          <w:szCs w:val="24"/>
        </w:rPr>
      </w:pPr>
      <w:r w:rsidRPr="00B011DB">
        <w:rPr>
          <w:rFonts w:eastAsia="Calibri"/>
          <w:sz w:val="24"/>
          <w:szCs w:val="24"/>
        </w:rPr>
        <w:t>1</w:t>
      </w:r>
      <w:r>
        <w:rPr>
          <w:rFonts w:eastAsia="Calibri"/>
          <w:sz w:val="24"/>
          <w:szCs w:val="24"/>
        </w:rPr>
        <w:t>.</w:t>
      </w:r>
      <w:r w:rsidRPr="00B011DB">
        <w:rPr>
          <w:rFonts w:eastAsia="Calibri"/>
          <w:sz w:val="24"/>
          <w:szCs w:val="24"/>
        </w:rPr>
        <w:t xml:space="preserve"> Практические занятия</w:t>
      </w:r>
      <w:r>
        <w:rPr>
          <w:rFonts w:eastAsia="Calibri"/>
          <w:sz w:val="24"/>
          <w:szCs w:val="24"/>
        </w:rPr>
        <w:t>:</w:t>
      </w:r>
      <w:r w:rsidRPr="00B011DB">
        <w:rPr>
          <w:rFonts w:eastAsia="Calibri"/>
          <w:sz w:val="24"/>
          <w:szCs w:val="24"/>
        </w:rPr>
        <w:t xml:space="preserve"> </w:t>
      </w:r>
      <w:r>
        <w:rPr>
          <w:rFonts w:eastAsia="Calibri"/>
          <w:sz w:val="24"/>
          <w:szCs w:val="24"/>
        </w:rPr>
        <w:t>у</w:t>
      </w:r>
      <w:r w:rsidRPr="00B011DB">
        <w:rPr>
          <w:rFonts w:eastAsia="Calibri"/>
          <w:sz w:val="24"/>
          <w:szCs w:val="24"/>
        </w:rPr>
        <w:t>чебная аудитория для проведения занятий</w:t>
      </w:r>
      <w:r>
        <w:rPr>
          <w:rFonts w:eastAsia="Calibri"/>
          <w:sz w:val="24"/>
          <w:szCs w:val="24"/>
        </w:rPr>
        <w:t xml:space="preserve"> </w:t>
      </w:r>
      <w:r w:rsidRPr="00B011DB">
        <w:rPr>
          <w:rFonts w:eastAsia="Calibri"/>
          <w:sz w:val="24"/>
          <w:szCs w:val="24"/>
        </w:rPr>
        <w:t>семинарского типа,</w:t>
      </w:r>
      <w:r>
        <w:rPr>
          <w:rFonts w:eastAsia="Calibri"/>
          <w:sz w:val="24"/>
          <w:szCs w:val="24"/>
        </w:rPr>
        <w:t xml:space="preserve"> </w:t>
      </w:r>
      <w:r w:rsidRPr="00B011DB">
        <w:rPr>
          <w:rFonts w:eastAsia="Calibri"/>
          <w:sz w:val="24"/>
          <w:szCs w:val="24"/>
        </w:rPr>
        <w:t>оснащенная презентационной</w:t>
      </w:r>
      <w:r>
        <w:rPr>
          <w:rFonts w:eastAsia="Calibri"/>
          <w:sz w:val="24"/>
          <w:szCs w:val="24"/>
        </w:rPr>
        <w:t xml:space="preserve"> </w:t>
      </w:r>
      <w:r w:rsidRPr="00B011DB">
        <w:rPr>
          <w:rFonts w:eastAsia="Calibri"/>
          <w:sz w:val="24"/>
          <w:szCs w:val="24"/>
        </w:rPr>
        <w:t>техникой (проектор, экран, компьютер/ноутбук) и</w:t>
      </w:r>
      <w:r>
        <w:rPr>
          <w:rFonts w:eastAsia="Calibri"/>
          <w:sz w:val="24"/>
          <w:szCs w:val="24"/>
        </w:rPr>
        <w:t xml:space="preserve"> </w:t>
      </w:r>
      <w:r w:rsidRPr="00B011DB">
        <w:rPr>
          <w:rFonts w:eastAsia="Calibri"/>
          <w:sz w:val="24"/>
          <w:szCs w:val="24"/>
        </w:rPr>
        <w:t>соответствующим программным обеспечением (ПО)</w:t>
      </w:r>
    </w:p>
    <w:p w14:paraId="4191E255" w14:textId="77777777" w:rsidR="007C303E" w:rsidRPr="00B011DB" w:rsidRDefault="007C303E" w:rsidP="00674776">
      <w:pPr>
        <w:tabs>
          <w:tab w:val="left" w:pos="947"/>
        </w:tabs>
        <w:ind w:firstLine="709"/>
        <w:jc w:val="both"/>
        <w:rPr>
          <w:rFonts w:eastAsia="Calibri"/>
          <w:sz w:val="24"/>
          <w:szCs w:val="24"/>
        </w:rPr>
      </w:pPr>
      <w:r>
        <w:rPr>
          <w:rFonts w:eastAsia="Calibri"/>
          <w:sz w:val="24"/>
          <w:szCs w:val="24"/>
        </w:rPr>
        <w:t>2.</w:t>
      </w:r>
      <w:r w:rsidRPr="00B011DB">
        <w:rPr>
          <w:rFonts w:eastAsia="Calibri"/>
          <w:sz w:val="24"/>
          <w:szCs w:val="24"/>
        </w:rPr>
        <w:t xml:space="preserve"> Текущий контроль</w:t>
      </w:r>
      <w:r>
        <w:rPr>
          <w:rFonts w:eastAsia="Calibri"/>
          <w:sz w:val="24"/>
          <w:szCs w:val="24"/>
        </w:rPr>
        <w:t xml:space="preserve"> </w:t>
      </w:r>
      <w:r w:rsidRPr="00B011DB">
        <w:rPr>
          <w:rFonts w:eastAsia="Calibri"/>
          <w:sz w:val="24"/>
          <w:szCs w:val="24"/>
        </w:rPr>
        <w:t>(текущая аттестация)</w:t>
      </w:r>
      <w:r>
        <w:rPr>
          <w:rFonts w:eastAsia="Calibri"/>
          <w:sz w:val="24"/>
          <w:szCs w:val="24"/>
        </w:rPr>
        <w:t>: у</w:t>
      </w:r>
      <w:r w:rsidRPr="00B011DB">
        <w:rPr>
          <w:rFonts w:eastAsia="Calibri"/>
          <w:sz w:val="24"/>
          <w:szCs w:val="24"/>
        </w:rPr>
        <w:t>чебная аудитория для проведения текущего контроля,</w:t>
      </w:r>
      <w:r>
        <w:rPr>
          <w:rFonts w:eastAsia="Calibri"/>
          <w:sz w:val="24"/>
          <w:szCs w:val="24"/>
        </w:rPr>
        <w:t xml:space="preserve"> </w:t>
      </w:r>
      <w:r w:rsidRPr="00B011DB">
        <w:rPr>
          <w:rFonts w:eastAsia="Calibri"/>
          <w:sz w:val="24"/>
          <w:szCs w:val="24"/>
        </w:rPr>
        <w:t xml:space="preserve">оснащенный персональными </w:t>
      </w:r>
      <w:r>
        <w:rPr>
          <w:rFonts w:eastAsia="Calibri"/>
          <w:sz w:val="24"/>
          <w:szCs w:val="24"/>
        </w:rPr>
        <w:t xml:space="preserve">компьютерами </w:t>
      </w:r>
      <w:r w:rsidRPr="00B011DB">
        <w:rPr>
          <w:rFonts w:eastAsia="Calibri"/>
          <w:sz w:val="24"/>
          <w:szCs w:val="24"/>
        </w:rPr>
        <w:t>и соответствующим</w:t>
      </w:r>
      <w:r>
        <w:rPr>
          <w:rFonts w:eastAsia="Calibri"/>
          <w:sz w:val="24"/>
          <w:szCs w:val="24"/>
        </w:rPr>
        <w:t xml:space="preserve"> </w:t>
      </w:r>
      <w:r w:rsidRPr="00B011DB">
        <w:rPr>
          <w:rFonts w:eastAsia="Calibri"/>
          <w:sz w:val="24"/>
          <w:szCs w:val="24"/>
        </w:rPr>
        <w:t>программным обеспечением (ПО)</w:t>
      </w:r>
    </w:p>
    <w:p w14:paraId="14A49FDD" w14:textId="77777777" w:rsidR="007C303E" w:rsidRPr="00B011DB" w:rsidRDefault="007C303E" w:rsidP="00674776">
      <w:pPr>
        <w:tabs>
          <w:tab w:val="left" w:pos="947"/>
        </w:tabs>
        <w:ind w:firstLine="709"/>
        <w:jc w:val="both"/>
        <w:rPr>
          <w:rFonts w:eastAsia="Calibri"/>
          <w:sz w:val="24"/>
          <w:szCs w:val="24"/>
        </w:rPr>
      </w:pPr>
      <w:r>
        <w:rPr>
          <w:rFonts w:eastAsia="Calibri"/>
          <w:sz w:val="24"/>
          <w:szCs w:val="24"/>
        </w:rPr>
        <w:t>3.</w:t>
      </w:r>
      <w:r w:rsidRPr="00B011DB">
        <w:rPr>
          <w:rFonts w:eastAsia="Calibri"/>
          <w:sz w:val="24"/>
          <w:szCs w:val="24"/>
        </w:rPr>
        <w:t xml:space="preserve"> Самостоятельная</w:t>
      </w:r>
      <w:r>
        <w:rPr>
          <w:rFonts w:eastAsia="Calibri"/>
          <w:sz w:val="24"/>
          <w:szCs w:val="24"/>
        </w:rPr>
        <w:t xml:space="preserve"> </w:t>
      </w:r>
      <w:r w:rsidRPr="00B011DB">
        <w:rPr>
          <w:rFonts w:eastAsia="Calibri"/>
          <w:sz w:val="24"/>
          <w:szCs w:val="24"/>
        </w:rPr>
        <w:t>работа</w:t>
      </w:r>
      <w:r>
        <w:rPr>
          <w:rFonts w:eastAsia="Calibri"/>
          <w:sz w:val="24"/>
          <w:szCs w:val="24"/>
        </w:rPr>
        <w:t>: п</w:t>
      </w:r>
      <w:r w:rsidRPr="00B011DB">
        <w:rPr>
          <w:rFonts w:eastAsia="Calibri"/>
          <w:sz w:val="24"/>
          <w:szCs w:val="24"/>
        </w:rPr>
        <w:t>омещение для самостоятельной работы, оснащенное</w:t>
      </w:r>
      <w:r>
        <w:rPr>
          <w:rFonts w:eastAsia="Calibri"/>
          <w:sz w:val="24"/>
          <w:szCs w:val="24"/>
        </w:rPr>
        <w:t xml:space="preserve"> </w:t>
      </w:r>
      <w:r w:rsidRPr="00B011DB">
        <w:rPr>
          <w:rFonts w:eastAsia="Calibri"/>
          <w:sz w:val="24"/>
          <w:szCs w:val="24"/>
        </w:rPr>
        <w:t>компьютерной техникой с возможностью подключения к</w:t>
      </w:r>
      <w:r>
        <w:rPr>
          <w:rFonts w:eastAsia="Calibri"/>
          <w:sz w:val="24"/>
          <w:szCs w:val="24"/>
        </w:rPr>
        <w:t xml:space="preserve"> </w:t>
      </w:r>
      <w:r w:rsidRPr="00B011DB">
        <w:rPr>
          <w:rFonts w:eastAsia="Calibri"/>
          <w:sz w:val="24"/>
          <w:szCs w:val="24"/>
        </w:rPr>
        <w:t>сети «Интернет», программой экранного увеличения и</w:t>
      </w:r>
      <w:r>
        <w:rPr>
          <w:rFonts w:eastAsia="Calibri"/>
          <w:sz w:val="24"/>
          <w:szCs w:val="24"/>
        </w:rPr>
        <w:t xml:space="preserve"> </w:t>
      </w:r>
      <w:r w:rsidRPr="00B011DB">
        <w:rPr>
          <w:rFonts w:eastAsia="Calibri"/>
          <w:sz w:val="24"/>
          <w:szCs w:val="24"/>
        </w:rPr>
        <w:t>обеспеченный доступом в электронную информационно-образовательную среду филиала университета.</w:t>
      </w:r>
    </w:p>
    <w:p w14:paraId="0A95919E" w14:textId="77777777" w:rsidR="007C303E" w:rsidRPr="00136327" w:rsidRDefault="007C303E" w:rsidP="00EC184C">
      <w:bookmarkStart w:id="28" w:name="page9"/>
      <w:bookmarkEnd w:id="28"/>
    </w:p>
    <w:p w14:paraId="03AAE033" w14:textId="270013F2" w:rsidR="007C303E" w:rsidRDefault="007C303E" w:rsidP="00B70D86">
      <w:pPr>
        <w:ind w:firstLine="709"/>
        <w:jc w:val="both"/>
        <w:rPr>
          <w:rFonts w:eastAsia="Times New Roman"/>
          <w:sz w:val="24"/>
          <w:szCs w:val="24"/>
          <w:lang w:eastAsia="ru-RU"/>
        </w:rPr>
      </w:pPr>
    </w:p>
    <w:p w14:paraId="4909F192" w14:textId="1D8552E5" w:rsidR="007C303E" w:rsidRDefault="007C303E" w:rsidP="00B70D86">
      <w:pPr>
        <w:ind w:firstLine="709"/>
        <w:jc w:val="both"/>
        <w:rPr>
          <w:rFonts w:eastAsia="Times New Roman"/>
          <w:sz w:val="24"/>
          <w:szCs w:val="24"/>
          <w:lang w:eastAsia="ru-RU"/>
        </w:rPr>
      </w:pPr>
    </w:p>
    <w:p w14:paraId="1EC9E167" w14:textId="41D8E776" w:rsidR="007C303E" w:rsidRDefault="007C303E" w:rsidP="00B70D86">
      <w:pPr>
        <w:ind w:firstLine="709"/>
        <w:jc w:val="both"/>
        <w:rPr>
          <w:rFonts w:eastAsia="Times New Roman"/>
          <w:sz w:val="24"/>
          <w:szCs w:val="24"/>
          <w:lang w:eastAsia="ru-RU"/>
        </w:rPr>
      </w:pPr>
    </w:p>
    <w:p w14:paraId="393478CD" w14:textId="2D0B2FA2" w:rsidR="007C303E" w:rsidRDefault="007C303E" w:rsidP="00B70D86">
      <w:pPr>
        <w:ind w:firstLine="709"/>
        <w:jc w:val="both"/>
        <w:rPr>
          <w:rFonts w:eastAsia="Times New Roman"/>
          <w:sz w:val="24"/>
          <w:szCs w:val="24"/>
          <w:lang w:eastAsia="ru-RU"/>
        </w:rPr>
      </w:pPr>
    </w:p>
    <w:p w14:paraId="212F278E" w14:textId="290D33ED" w:rsidR="007C303E" w:rsidRDefault="007C303E" w:rsidP="00B70D86">
      <w:pPr>
        <w:ind w:firstLine="709"/>
        <w:jc w:val="both"/>
        <w:rPr>
          <w:rFonts w:eastAsia="Times New Roman"/>
          <w:sz w:val="24"/>
          <w:szCs w:val="24"/>
          <w:lang w:eastAsia="ru-RU"/>
        </w:rPr>
      </w:pPr>
    </w:p>
    <w:p w14:paraId="7A8DCD8E" w14:textId="2D13C536" w:rsidR="007C303E" w:rsidRDefault="007C303E" w:rsidP="00B70D86">
      <w:pPr>
        <w:ind w:firstLine="709"/>
        <w:jc w:val="both"/>
        <w:rPr>
          <w:rFonts w:eastAsia="Times New Roman"/>
          <w:sz w:val="24"/>
          <w:szCs w:val="24"/>
          <w:lang w:eastAsia="ru-RU"/>
        </w:rPr>
      </w:pPr>
    </w:p>
    <w:p w14:paraId="6A816F92" w14:textId="02A234C5" w:rsidR="007C303E" w:rsidRDefault="007C303E" w:rsidP="00B70D86">
      <w:pPr>
        <w:ind w:firstLine="709"/>
        <w:jc w:val="both"/>
        <w:rPr>
          <w:rFonts w:eastAsia="Times New Roman"/>
          <w:sz w:val="24"/>
          <w:szCs w:val="24"/>
          <w:lang w:eastAsia="ru-RU"/>
        </w:rPr>
      </w:pPr>
    </w:p>
    <w:p w14:paraId="23CF1F4B" w14:textId="5BF03CCA" w:rsidR="007C303E" w:rsidRDefault="007C303E" w:rsidP="00B70D86">
      <w:pPr>
        <w:ind w:firstLine="709"/>
        <w:jc w:val="both"/>
        <w:rPr>
          <w:rFonts w:eastAsia="Times New Roman"/>
          <w:sz w:val="24"/>
          <w:szCs w:val="24"/>
          <w:lang w:eastAsia="ru-RU"/>
        </w:rPr>
      </w:pPr>
    </w:p>
    <w:p w14:paraId="2A58F93C" w14:textId="325E4332" w:rsidR="007C303E" w:rsidRDefault="007C303E" w:rsidP="00B70D86">
      <w:pPr>
        <w:ind w:firstLine="709"/>
        <w:jc w:val="both"/>
        <w:rPr>
          <w:rFonts w:eastAsia="Times New Roman"/>
          <w:sz w:val="24"/>
          <w:szCs w:val="24"/>
          <w:lang w:eastAsia="ru-RU"/>
        </w:rPr>
      </w:pPr>
    </w:p>
    <w:p w14:paraId="6544AB2E" w14:textId="1667F1A2" w:rsidR="007C303E" w:rsidRDefault="007C303E" w:rsidP="00B70D86">
      <w:pPr>
        <w:ind w:firstLine="709"/>
        <w:jc w:val="both"/>
        <w:rPr>
          <w:rFonts w:eastAsia="Times New Roman"/>
          <w:sz w:val="24"/>
          <w:szCs w:val="24"/>
          <w:lang w:eastAsia="ru-RU"/>
        </w:rPr>
      </w:pPr>
    </w:p>
    <w:p w14:paraId="2CAD993D" w14:textId="1ADC7448" w:rsidR="007C303E" w:rsidRDefault="007C303E" w:rsidP="00B70D86">
      <w:pPr>
        <w:ind w:firstLine="709"/>
        <w:jc w:val="both"/>
        <w:rPr>
          <w:rFonts w:eastAsia="Times New Roman"/>
          <w:sz w:val="24"/>
          <w:szCs w:val="24"/>
          <w:lang w:eastAsia="ru-RU"/>
        </w:rPr>
      </w:pPr>
    </w:p>
    <w:p w14:paraId="1665ADB3" w14:textId="55C560B3" w:rsidR="007C303E" w:rsidRDefault="007C303E" w:rsidP="00B70D86">
      <w:pPr>
        <w:ind w:firstLine="709"/>
        <w:jc w:val="both"/>
        <w:rPr>
          <w:rFonts w:eastAsia="Times New Roman"/>
          <w:sz w:val="24"/>
          <w:szCs w:val="24"/>
          <w:lang w:eastAsia="ru-RU"/>
        </w:rPr>
      </w:pPr>
    </w:p>
    <w:p w14:paraId="101BA778" w14:textId="0FF4646A" w:rsidR="007C303E" w:rsidRDefault="007C303E" w:rsidP="00B70D86">
      <w:pPr>
        <w:ind w:firstLine="709"/>
        <w:jc w:val="both"/>
        <w:rPr>
          <w:rFonts w:eastAsia="Times New Roman"/>
          <w:sz w:val="24"/>
          <w:szCs w:val="24"/>
          <w:lang w:eastAsia="ru-RU"/>
        </w:rPr>
      </w:pPr>
    </w:p>
    <w:p w14:paraId="2DBCE45E" w14:textId="4291A3EB" w:rsidR="007C303E" w:rsidRDefault="007C303E" w:rsidP="00B70D86">
      <w:pPr>
        <w:ind w:firstLine="709"/>
        <w:jc w:val="both"/>
        <w:rPr>
          <w:rFonts w:eastAsia="Times New Roman"/>
          <w:sz w:val="24"/>
          <w:szCs w:val="24"/>
          <w:lang w:eastAsia="ru-RU"/>
        </w:rPr>
      </w:pPr>
    </w:p>
    <w:p w14:paraId="684A49EE" w14:textId="05032E52" w:rsidR="007C303E" w:rsidRDefault="007C303E" w:rsidP="00B70D86">
      <w:pPr>
        <w:ind w:firstLine="709"/>
        <w:jc w:val="both"/>
        <w:rPr>
          <w:rFonts w:eastAsia="Times New Roman"/>
          <w:sz w:val="24"/>
          <w:szCs w:val="24"/>
          <w:lang w:eastAsia="ru-RU"/>
        </w:rPr>
      </w:pPr>
    </w:p>
    <w:p w14:paraId="6614A0C1" w14:textId="40680952" w:rsidR="007C303E" w:rsidRDefault="007C303E" w:rsidP="00B70D86">
      <w:pPr>
        <w:ind w:firstLine="709"/>
        <w:jc w:val="both"/>
        <w:rPr>
          <w:rFonts w:eastAsia="Times New Roman"/>
          <w:sz w:val="24"/>
          <w:szCs w:val="24"/>
          <w:lang w:eastAsia="ru-RU"/>
        </w:rPr>
      </w:pPr>
    </w:p>
    <w:p w14:paraId="723A5645" w14:textId="430C79D8" w:rsidR="007C303E" w:rsidRDefault="007C303E" w:rsidP="00B70D86">
      <w:pPr>
        <w:ind w:firstLine="709"/>
        <w:jc w:val="both"/>
        <w:rPr>
          <w:rFonts w:eastAsia="Times New Roman"/>
          <w:sz w:val="24"/>
          <w:szCs w:val="24"/>
          <w:lang w:eastAsia="ru-RU"/>
        </w:rPr>
      </w:pPr>
    </w:p>
    <w:p w14:paraId="50AB3925" w14:textId="53BC2CF0" w:rsidR="007C303E" w:rsidRDefault="007C303E" w:rsidP="00B70D86">
      <w:pPr>
        <w:ind w:firstLine="709"/>
        <w:jc w:val="both"/>
        <w:rPr>
          <w:rFonts w:eastAsia="Times New Roman"/>
          <w:sz w:val="24"/>
          <w:szCs w:val="24"/>
          <w:lang w:eastAsia="ru-RU"/>
        </w:rPr>
      </w:pPr>
    </w:p>
    <w:p w14:paraId="7514CD9F" w14:textId="3A21562E" w:rsidR="007C303E" w:rsidRDefault="007C303E" w:rsidP="00B70D86">
      <w:pPr>
        <w:ind w:firstLine="709"/>
        <w:jc w:val="both"/>
        <w:rPr>
          <w:rFonts w:eastAsia="Times New Roman"/>
          <w:sz w:val="24"/>
          <w:szCs w:val="24"/>
          <w:lang w:eastAsia="ru-RU"/>
        </w:rPr>
      </w:pPr>
    </w:p>
    <w:p w14:paraId="2BF401A6" w14:textId="4AEFF61A" w:rsidR="007C303E" w:rsidRDefault="007C303E" w:rsidP="00B70D86">
      <w:pPr>
        <w:ind w:firstLine="709"/>
        <w:jc w:val="both"/>
        <w:rPr>
          <w:rFonts w:eastAsia="Times New Roman"/>
          <w:sz w:val="24"/>
          <w:szCs w:val="24"/>
          <w:lang w:eastAsia="ru-RU"/>
        </w:rPr>
      </w:pPr>
    </w:p>
    <w:p w14:paraId="72C11125" w14:textId="73BBA024" w:rsidR="007C303E" w:rsidRDefault="007C303E" w:rsidP="00B70D86">
      <w:pPr>
        <w:ind w:firstLine="709"/>
        <w:jc w:val="both"/>
        <w:rPr>
          <w:rFonts w:eastAsia="Times New Roman"/>
          <w:sz w:val="24"/>
          <w:szCs w:val="24"/>
          <w:lang w:eastAsia="ru-RU"/>
        </w:rPr>
      </w:pPr>
    </w:p>
    <w:p w14:paraId="7FFB6DE6" w14:textId="6BB41540" w:rsidR="007C303E" w:rsidRDefault="007C303E" w:rsidP="00B70D86">
      <w:pPr>
        <w:ind w:firstLine="709"/>
        <w:jc w:val="both"/>
        <w:rPr>
          <w:rFonts w:eastAsia="Times New Roman"/>
          <w:sz w:val="24"/>
          <w:szCs w:val="24"/>
          <w:lang w:eastAsia="ru-RU"/>
        </w:rPr>
      </w:pPr>
    </w:p>
    <w:p w14:paraId="0F63A62F" w14:textId="77777777" w:rsidR="007C303E" w:rsidRDefault="007C303E" w:rsidP="00376B22">
      <w:pPr>
        <w:jc w:val="center"/>
        <w:rPr>
          <w:rFonts w:eastAsia="Times New Roman"/>
          <w:sz w:val="24"/>
          <w:szCs w:val="24"/>
          <w:lang w:eastAsia="ru-RU"/>
        </w:rPr>
      </w:pPr>
      <w:r w:rsidRPr="00376B22">
        <w:rPr>
          <w:rFonts w:eastAsia="Times New Roman"/>
          <w:sz w:val="24"/>
          <w:szCs w:val="24"/>
          <w:lang w:eastAsia="ru-RU"/>
        </w:rPr>
        <w:t>МИНИСТЕРСТВО НАУКИ И ВЫСШЕГО ОБРАЗОВАНИЯ</w:t>
      </w:r>
    </w:p>
    <w:p w14:paraId="7CEB2499" w14:textId="77777777" w:rsidR="007C303E" w:rsidRPr="00376B22" w:rsidRDefault="007C303E" w:rsidP="00376B22">
      <w:pPr>
        <w:jc w:val="center"/>
        <w:rPr>
          <w:rFonts w:eastAsia="Times New Roman"/>
          <w:sz w:val="24"/>
          <w:szCs w:val="24"/>
          <w:lang w:eastAsia="ru-RU"/>
        </w:rPr>
      </w:pPr>
      <w:r w:rsidRPr="00376B22">
        <w:rPr>
          <w:rFonts w:eastAsia="Times New Roman"/>
          <w:sz w:val="24"/>
          <w:szCs w:val="24"/>
          <w:lang w:eastAsia="ru-RU"/>
        </w:rPr>
        <w:t xml:space="preserve"> РОССИЙСКОЙ ФЕДЕРАЦИИ</w:t>
      </w:r>
    </w:p>
    <w:p w14:paraId="63E80561" w14:textId="77777777" w:rsidR="007C303E" w:rsidRPr="00376B22" w:rsidRDefault="007C303E" w:rsidP="00376B22">
      <w:pPr>
        <w:tabs>
          <w:tab w:val="left" w:pos="4116"/>
        </w:tabs>
        <w:jc w:val="center"/>
        <w:rPr>
          <w:rFonts w:eastAsia="Times New Roman"/>
          <w:sz w:val="24"/>
          <w:szCs w:val="24"/>
          <w:lang w:eastAsia="ru-RU"/>
        </w:rPr>
      </w:pPr>
      <w:r w:rsidRPr="00376B22">
        <w:rPr>
          <w:rFonts w:eastAsia="Times New Roman"/>
          <w:sz w:val="24"/>
          <w:szCs w:val="24"/>
          <w:lang w:eastAsia="ru-RU"/>
        </w:rPr>
        <w:t>Федеральное государственное бюджетное образовательное</w:t>
      </w:r>
      <w:r w:rsidRPr="001B1478">
        <w:rPr>
          <w:rFonts w:eastAsia="Times New Roman"/>
          <w:sz w:val="24"/>
          <w:szCs w:val="24"/>
          <w:lang w:eastAsia="ru-RU"/>
        </w:rPr>
        <w:t xml:space="preserve"> </w:t>
      </w:r>
      <w:r w:rsidRPr="00376B22">
        <w:rPr>
          <w:rFonts w:eastAsia="Times New Roman"/>
          <w:sz w:val="24"/>
          <w:szCs w:val="24"/>
          <w:lang w:eastAsia="ru-RU"/>
        </w:rPr>
        <w:t>учреждение высшего образования</w:t>
      </w:r>
      <w:r w:rsidRPr="005B35AD">
        <w:rPr>
          <w:rFonts w:eastAsia="Times New Roman"/>
          <w:sz w:val="24"/>
          <w:szCs w:val="24"/>
          <w:lang w:eastAsia="ru-RU"/>
        </w:rPr>
        <w:t xml:space="preserve"> </w:t>
      </w:r>
      <w:r w:rsidRPr="00376B22">
        <w:rPr>
          <w:rFonts w:eastAsia="Times New Roman"/>
          <w:sz w:val="24"/>
          <w:szCs w:val="24"/>
          <w:lang w:eastAsia="ru-RU"/>
        </w:rPr>
        <w:t xml:space="preserve">«ЧЕЧЕНСКИЙ ГОСУДАРСТВЕННЫЙ УНИВЕРСИТЕТ </w:t>
      </w:r>
    </w:p>
    <w:p w14:paraId="5723478F" w14:textId="77777777" w:rsidR="007C303E" w:rsidRPr="00376B22" w:rsidRDefault="007C303E" w:rsidP="00376B22">
      <w:pPr>
        <w:tabs>
          <w:tab w:val="left" w:pos="4116"/>
        </w:tabs>
        <w:jc w:val="center"/>
        <w:rPr>
          <w:rFonts w:eastAsia="Times New Roman"/>
          <w:sz w:val="24"/>
          <w:szCs w:val="24"/>
          <w:lang w:eastAsia="ru-RU"/>
        </w:rPr>
      </w:pPr>
      <w:r w:rsidRPr="00376B22">
        <w:rPr>
          <w:rFonts w:eastAsia="Times New Roman"/>
          <w:sz w:val="24"/>
          <w:szCs w:val="24"/>
          <w:lang w:eastAsia="ru-RU"/>
        </w:rPr>
        <w:t>ИМЕНИ АХМАТА АБДУЛХАМИДОВИЧА КАДЫРОВА»</w:t>
      </w:r>
    </w:p>
    <w:p w14:paraId="7F7D134F" w14:textId="77777777" w:rsidR="007C303E" w:rsidRPr="00376B22" w:rsidRDefault="007C303E" w:rsidP="00376B22">
      <w:pPr>
        <w:widowControl w:val="0"/>
        <w:autoSpaceDE w:val="0"/>
        <w:autoSpaceDN w:val="0"/>
        <w:adjustRightInd w:val="0"/>
        <w:ind w:left="840"/>
        <w:jc w:val="center"/>
        <w:rPr>
          <w:rFonts w:eastAsia="Times New Roman"/>
          <w:sz w:val="24"/>
          <w:szCs w:val="24"/>
          <w:lang w:eastAsia="ru-RU"/>
        </w:rPr>
      </w:pPr>
      <w:r w:rsidRPr="00376B22">
        <w:rPr>
          <w:rFonts w:eastAsia="Times New Roman"/>
          <w:sz w:val="24"/>
          <w:szCs w:val="24"/>
          <w:lang w:eastAsia="ru-RU"/>
        </w:rPr>
        <w:t>______________________________________________________________________</w:t>
      </w:r>
    </w:p>
    <w:p w14:paraId="7C5AC025" w14:textId="77777777" w:rsidR="007C303E" w:rsidRPr="00376B22" w:rsidRDefault="007C303E" w:rsidP="00376B22">
      <w:pPr>
        <w:widowControl w:val="0"/>
        <w:autoSpaceDE w:val="0"/>
        <w:autoSpaceDN w:val="0"/>
        <w:adjustRightInd w:val="0"/>
        <w:ind w:left="840"/>
        <w:jc w:val="center"/>
        <w:rPr>
          <w:rFonts w:eastAsia="Times New Roman"/>
          <w:sz w:val="24"/>
          <w:szCs w:val="24"/>
          <w:lang w:eastAsia="ru-RU"/>
        </w:rPr>
      </w:pPr>
      <w:r w:rsidRPr="00376B22">
        <w:rPr>
          <w:rFonts w:eastAsia="Times New Roman"/>
          <w:sz w:val="24"/>
          <w:szCs w:val="24"/>
          <w:lang w:eastAsia="ru-RU"/>
        </w:rPr>
        <w:t>ФАКУЛЬТЕТ ИНОСТРАННЫХ ЯЗЫКОВ</w:t>
      </w:r>
    </w:p>
    <w:p w14:paraId="408A54C9" w14:textId="77777777" w:rsidR="007C303E" w:rsidRPr="00376B22" w:rsidRDefault="007C303E" w:rsidP="00376B22">
      <w:pPr>
        <w:widowControl w:val="0"/>
        <w:autoSpaceDE w:val="0"/>
        <w:autoSpaceDN w:val="0"/>
        <w:adjustRightInd w:val="0"/>
        <w:ind w:left="840"/>
        <w:jc w:val="center"/>
        <w:rPr>
          <w:rFonts w:eastAsia="Times New Roman"/>
          <w:sz w:val="24"/>
          <w:szCs w:val="24"/>
          <w:lang w:eastAsia="ru-RU"/>
        </w:rPr>
      </w:pPr>
      <w:r w:rsidRPr="00376B22">
        <w:rPr>
          <w:rFonts w:eastAsia="Times New Roman"/>
          <w:sz w:val="24"/>
          <w:szCs w:val="24"/>
          <w:lang w:eastAsia="ru-RU"/>
        </w:rPr>
        <w:t>Кафедра английского языка</w:t>
      </w:r>
    </w:p>
    <w:p w14:paraId="15E37AEA" w14:textId="77777777" w:rsidR="007C303E" w:rsidRPr="00376B22" w:rsidRDefault="007C303E" w:rsidP="00376B22">
      <w:pPr>
        <w:widowControl w:val="0"/>
        <w:autoSpaceDE w:val="0"/>
        <w:autoSpaceDN w:val="0"/>
        <w:adjustRightInd w:val="0"/>
        <w:ind w:left="840"/>
        <w:jc w:val="center"/>
        <w:rPr>
          <w:rFonts w:eastAsia="Times New Roman"/>
          <w:sz w:val="24"/>
          <w:szCs w:val="24"/>
          <w:lang w:eastAsia="ru-RU"/>
        </w:rPr>
      </w:pPr>
    </w:p>
    <w:p w14:paraId="52EF18F5" w14:textId="77777777" w:rsidR="007C303E" w:rsidRPr="005B35AD" w:rsidRDefault="007C303E" w:rsidP="005B35AD">
      <w:pPr>
        <w:jc w:val="center"/>
        <w:rPr>
          <w:rFonts w:eastAsia="Calibri"/>
          <w:sz w:val="24"/>
          <w:szCs w:val="24"/>
        </w:rPr>
      </w:pPr>
      <w:r w:rsidRPr="005B35AD">
        <w:rPr>
          <w:rFonts w:eastAsia="Calibri"/>
          <w:sz w:val="24"/>
          <w:szCs w:val="24"/>
        </w:rPr>
        <w:t xml:space="preserve">                                         Утверждаю</w:t>
      </w:r>
    </w:p>
    <w:p w14:paraId="399D4074" w14:textId="77777777" w:rsidR="007C303E" w:rsidRPr="005B35AD" w:rsidRDefault="007C303E" w:rsidP="005B35AD">
      <w:pPr>
        <w:jc w:val="center"/>
        <w:rPr>
          <w:rFonts w:eastAsia="Calibri"/>
          <w:sz w:val="24"/>
          <w:szCs w:val="24"/>
        </w:rPr>
      </w:pPr>
      <w:r w:rsidRPr="005B35AD">
        <w:rPr>
          <w:rFonts w:eastAsia="Calibri"/>
          <w:sz w:val="24"/>
          <w:szCs w:val="24"/>
        </w:rPr>
        <w:t xml:space="preserve">                                                                        Проректор по учебной работе</w:t>
      </w:r>
    </w:p>
    <w:p w14:paraId="60BE66A0" w14:textId="77777777" w:rsidR="007C303E" w:rsidRPr="005B35AD" w:rsidRDefault="007C303E" w:rsidP="005B35AD">
      <w:pPr>
        <w:jc w:val="center"/>
        <w:rPr>
          <w:rFonts w:eastAsia="Calibri"/>
          <w:sz w:val="24"/>
          <w:szCs w:val="24"/>
        </w:rPr>
      </w:pPr>
      <w:r w:rsidRPr="005B35AD">
        <w:rPr>
          <w:rFonts w:eastAsia="Calibri"/>
          <w:sz w:val="24"/>
          <w:szCs w:val="24"/>
        </w:rPr>
        <w:t xml:space="preserve">                                                                                       _____________________Н.У. Ярычев</w:t>
      </w:r>
    </w:p>
    <w:p w14:paraId="0373E2B8" w14:textId="77777777" w:rsidR="007C303E" w:rsidRPr="005B35AD" w:rsidRDefault="007C303E" w:rsidP="005B35AD">
      <w:pPr>
        <w:jc w:val="center"/>
        <w:rPr>
          <w:rFonts w:eastAsia="Calibri"/>
          <w:sz w:val="24"/>
          <w:szCs w:val="24"/>
        </w:rPr>
      </w:pPr>
      <w:r w:rsidRPr="005B35AD">
        <w:rPr>
          <w:rFonts w:eastAsia="Calibri"/>
          <w:sz w:val="24"/>
          <w:szCs w:val="24"/>
        </w:rPr>
        <w:t xml:space="preserve">                                                                                    «___»____________________2026 г.</w:t>
      </w:r>
    </w:p>
    <w:p w14:paraId="0FCD511D" w14:textId="77777777" w:rsidR="007C303E" w:rsidRPr="00376B22" w:rsidRDefault="007C303E" w:rsidP="00376B22">
      <w:pPr>
        <w:widowControl w:val="0"/>
        <w:autoSpaceDE w:val="0"/>
        <w:autoSpaceDN w:val="0"/>
        <w:adjustRightInd w:val="0"/>
        <w:ind w:left="840"/>
        <w:jc w:val="center"/>
        <w:rPr>
          <w:rFonts w:eastAsia="Times New Roman"/>
          <w:sz w:val="24"/>
          <w:szCs w:val="24"/>
          <w:lang w:eastAsia="ru-RU"/>
        </w:rPr>
      </w:pPr>
    </w:p>
    <w:p w14:paraId="52AD75B7" w14:textId="77777777" w:rsidR="007C303E" w:rsidRPr="00376B22" w:rsidRDefault="007C303E" w:rsidP="00376B22">
      <w:pPr>
        <w:widowControl w:val="0"/>
        <w:autoSpaceDE w:val="0"/>
        <w:autoSpaceDN w:val="0"/>
        <w:adjustRightInd w:val="0"/>
        <w:ind w:left="840"/>
        <w:jc w:val="center"/>
        <w:rPr>
          <w:rFonts w:eastAsia="Times New Roman"/>
          <w:sz w:val="24"/>
          <w:szCs w:val="24"/>
          <w:lang w:eastAsia="ru-RU"/>
        </w:rPr>
      </w:pPr>
    </w:p>
    <w:p w14:paraId="6389BF73" w14:textId="77777777" w:rsidR="007C303E" w:rsidRPr="00376B22" w:rsidRDefault="007C303E" w:rsidP="00376B22">
      <w:pPr>
        <w:widowControl w:val="0"/>
        <w:autoSpaceDE w:val="0"/>
        <w:autoSpaceDN w:val="0"/>
        <w:adjustRightInd w:val="0"/>
        <w:ind w:left="840"/>
        <w:jc w:val="center"/>
        <w:rPr>
          <w:rFonts w:eastAsia="Times New Roman"/>
          <w:b/>
          <w:sz w:val="24"/>
          <w:szCs w:val="24"/>
          <w:lang w:eastAsia="ru-RU"/>
        </w:rPr>
      </w:pPr>
    </w:p>
    <w:p w14:paraId="3682940B" w14:textId="77777777" w:rsidR="007C303E" w:rsidRPr="001B1478" w:rsidRDefault="007C303E" w:rsidP="00376B22">
      <w:pPr>
        <w:keepNext/>
        <w:keepLines/>
        <w:jc w:val="center"/>
        <w:outlineLvl w:val="0"/>
        <w:rPr>
          <w:rFonts w:eastAsia="Times New Roman"/>
          <w:sz w:val="24"/>
          <w:szCs w:val="24"/>
          <w:lang w:eastAsia="ru-RU"/>
        </w:rPr>
      </w:pPr>
      <w:r w:rsidRPr="001B1478">
        <w:rPr>
          <w:rFonts w:eastAsia="Times New Roman"/>
          <w:sz w:val="24"/>
          <w:szCs w:val="24"/>
          <w:lang w:eastAsia="ru-RU"/>
        </w:rPr>
        <w:t>РАБОЧАЯ ПРОГРАММА</w:t>
      </w:r>
    </w:p>
    <w:p w14:paraId="4A7627BD" w14:textId="77777777" w:rsidR="007C303E" w:rsidRPr="001B1478" w:rsidRDefault="007C303E" w:rsidP="00376B22">
      <w:pPr>
        <w:widowControl w:val="0"/>
        <w:autoSpaceDE w:val="0"/>
        <w:autoSpaceDN w:val="0"/>
        <w:adjustRightInd w:val="0"/>
        <w:ind w:left="840" w:hanging="840"/>
        <w:jc w:val="center"/>
        <w:rPr>
          <w:rFonts w:eastAsia="Times New Roman"/>
          <w:sz w:val="24"/>
          <w:szCs w:val="24"/>
          <w:lang w:eastAsia="ru-RU"/>
        </w:rPr>
      </w:pPr>
      <w:r w:rsidRPr="001B1478">
        <w:rPr>
          <w:rFonts w:eastAsia="Times New Roman"/>
          <w:sz w:val="24"/>
          <w:szCs w:val="24"/>
          <w:lang w:eastAsia="ru-RU"/>
        </w:rPr>
        <w:t>УЧЕБНОЙ ДИСЦИПЛИНЫ</w:t>
      </w:r>
    </w:p>
    <w:p w14:paraId="31DF4AEA" w14:textId="77777777" w:rsidR="007C303E" w:rsidRPr="001B1478" w:rsidRDefault="007C303E" w:rsidP="00376B22">
      <w:pPr>
        <w:keepNext/>
        <w:keepLines/>
        <w:jc w:val="center"/>
        <w:outlineLvl w:val="0"/>
        <w:rPr>
          <w:rFonts w:eastAsia="Times New Roman"/>
          <w:sz w:val="24"/>
          <w:szCs w:val="24"/>
          <w:lang w:eastAsia="ru-RU"/>
        </w:rPr>
      </w:pPr>
      <w:r w:rsidRPr="001B1478">
        <w:rPr>
          <w:rFonts w:eastAsia="Times New Roman"/>
          <w:sz w:val="24"/>
          <w:szCs w:val="24"/>
          <w:lang w:eastAsia="ru-RU"/>
        </w:rPr>
        <w:t>«ОСНОВНЫЕ НАПРАВЛЕНИЯ СОВРЕМЕННОЙ ЛИНГВИСТИКИ»</w:t>
      </w:r>
    </w:p>
    <w:p w14:paraId="5E49B0E6" w14:textId="77777777" w:rsidR="007C303E" w:rsidRPr="00376B22" w:rsidRDefault="007C303E" w:rsidP="00376B22">
      <w:pPr>
        <w:rPr>
          <w:rFonts w:eastAsia="Times New Roman"/>
          <w:sz w:val="24"/>
          <w:szCs w:val="24"/>
          <w:lang w:eastAsia="ru-RU"/>
        </w:rPr>
      </w:pPr>
    </w:p>
    <w:p w14:paraId="4C1442BE" w14:textId="77777777" w:rsidR="007C303E" w:rsidRPr="00376B22" w:rsidRDefault="007C303E" w:rsidP="00376B22">
      <w:pPr>
        <w:rPr>
          <w:rFonts w:eastAsia="Times New Roman"/>
          <w:sz w:val="24"/>
          <w:szCs w:val="24"/>
          <w:lang w:eastAsia="ru-RU"/>
        </w:rPr>
      </w:pPr>
    </w:p>
    <w:tbl>
      <w:tblPr>
        <w:tblW w:w="0" w:type="auto"/>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9"/>
        <w:gridCol w:w="4527"/>
      </w:tblGrid>
      <w:tr w:rsidR="007C303E" w:rsidRPr="00376B22" w14:paraId="319C79CC" w14:textId="77777777" w:rsidTr="00272879">
        <w:trPr>
          <w:trHeight w:val="760"/>
        </w:trPr>
        <w:tc>
          <w:tcPr>
            <w:tcW w:w="4927" w:type="dxa"/>
            <w:shd w:val="clear" w:color="auto" w:fill="auto"/>
          </w:tcPr>
          <w:p w14:paraId="40514F09" w14:textId="77777777" w:rsidR="007C303E" w:rsidRPr="00376B22" w:rsidRDefault="007C303E" w:rsidP="00376B22">
            <w:pPr>
              <w:rPr>
                <w:rFonts w:eastAsia="Times New Roman"/>
                <w:sz w:val="24"/>
                <w:szCs w:val="24"/>
                <w:lang w:eastAsia="ru-RU"/>
              </w:rPr>
            </w:pPr>
            <w:r>
              <w:rPr>
                <w:rFonts w:eastAsia="Times New Roman"/>
                <w:sz w:val="24"/>
                <w:szCs w:val="24"/>
                <w:lang w:eastAsia="ru-RU"/>
              </w:rPr>
              <w:t>Код н</w:t>
            </w:r>
            <w:r w:rsidRPr="00376B22">
              <w:rPr>
                <w:rFonts w:eastAsia="Times New Roman"/>
                <w:sz w:val="24"/>
                <w:szCs w:val="24"/>
                <w:lang w:eastAsia="ru-RU"/>
              </w:rPr>
              <w:t>аправление подготовки (специальности)</w:t>
            </w:r>
          </w:p>
        </w:tc>
        <w:tc>
          <w:tcPr>
            <w:tcW w:w="4927" w:type="dxa"/>
            <w:shd w:val="clear" w:color="auto" w:fill="auto"/>
          </w:tcPr>
          <w:p w14:paraId="0A51E836" w14:textId="77777777" w:rsidR="007C303E" w:rsidRPr="00376B22" w:rsidRDefault="007C303E" w:rsidP="00376B22">
            <w:pPr>
              <w:rPr>
                <w:rFonts w:eastAsia="Times New Roman"/>
                <w:sz w:val="24"/>
                <w:szCs w:val="24"/>
                <w:lang w:eastAsia="ru-RU"/>
              </w:rPr>
            </w:pPr>
            <w:r w:rsidRPr="00376B22">
              <w:rPr>
                <w:rFonts w:eastAsia="Times New Roman"/>
                <w:sz w:val="24"/>
                <w:szCs w:val="24"/>
                <w:lang w:eastAsia="ru-RU"/>
              </w:rPr>
              <w:t>45.04.02</w:t>
            </w:r>
          </w:p>
          <w:p w14:paraId="03460E3A" w14:textId="77777777" w:rsidR="007C303E" w:rsidRPr="00376B22" w:rsidRDefault="007C303E" w:rsidP="00376B22">
            <w:pPr>
              <w:rPr>
                <w:rFonts w:eastAsia="Times New Roman"/>
                <w:sz w:val="24"/>
                <w:szCs w:val="24"/>
                <w:lang w:eastAsia="ru-RU"/>
              </w:rPr>
            </w:pPr>
          </w:p>
        </w:tc>
      </w:tr>
      <w:tr w:rsidR="007C303E" w:rsidRPr="00376B22" w14:paraId="01D4569C" w14:textId="77777777" w:rsidTr="00272879">
        <w:tc>
          <w:tcPr>
            <w:tcW w:w="4927" w:type="dxa"/>
            <w:shd w:val="clear" w:color="auto" w:fill="auto"/>
          </w:tcPr>
          <w:p w14:paraId="5AF95FD3" w14:textId="77777777" w:rsidR="007C303E" w:rsidRPr="00376B22" w:rsidRDefault="007C303E" w:rsidP="00376B22">
            <w:pPr>
              <w:rPr>
                <w:rFonts w:eastAsia="Times New Roman"/>
                <w:sz w:val="24"/>
                <w:szCs w:val="24"/>
                <w:lang w:eastAsia="ru-RU"/>
              </w:rPr>
            </w:pPr>
            <w:r>
              <w:rPr>
                <w:rFonts w:eastAsia="Times New Roman"/>
                <w:sz w:val="24"/>
                <w:szCs w:val="24"/>
                <w:lang w:eastAsia="ru-RU"/>
              </w:rPr>
              <w:t>Н</w:t>
            </w:r>
            <w:r w:rsidRPr="00376B22">
              <w:rPr>
                <w:rFonts w:eastAsia="Times New Roman"/>
                <w:sz w:val="24"/>
                <w:szCs w:val="24"/>
                <w:lang w:eastAsia="ru-RU"/>
              </w:rPr>
              <w:t>аправлени</w:t>
            </w:r>
            <w:r>
              <w:rPr>
                <w:rFonts w:eastAsia="Times New Roman"/>
                <w:sz w:val="24"/>
                <w:szCs w:val="24"/>
                <w:lang w:eastAsia="ru-RU"/>
              </w:rPr>
              <w:t>е</w:t>
            </w:r>
            <w:r w:rsidRPr="00376B22">
              <w:rPr>
                <w:rFonts w:eastAsia="Times New Roman"/>
                <w:sz w:val="24"/>
                <w:szCs w:val="24"/>
                <w:lang w:eastAsia="ru-RU"/>
              </w:rPr>
              <w:t xml:space="preserve"> подготовки (специальности)</w:t>
            </w:r>
          </w:p>
        </w:tc>
        <w:tc>
          <w:tcPr>
            <w:tcW w:w="4927" w:type="dxa"/>
            <w:shd w:val="clear" w:color="auto" w:fill="auto"/>
          </w:tcPr>
          <w:p w14:paraId="2BDE14E5" w14:textId="77777777" w:rsidR="007C303E" w:rsidRPr="00376B22" w:rsidRDefault="007C303E" w:rsidP="00376B22">
            <w:pPr>
              <w:rPr>
                <w:rFonts w:eastAsia="Times New Roman"/>
                <w:sz w:val="24"/>
                <w:szCs w:val="24"/>
                <w:lang w:eastAsia="ru-RU"/>
              </w:rPr>
            </w:pPr>
            <w:r w:rsidRPr="00376B22">
              <w:rPr>
                <w:rFonts w:eastAsia="Times New Roman"/>
                <w:sz w:val="24"/>
                <w:szCs w:val="24"/>
                <w:lang w:eastAsia="ru-RU"/>
              </w:rPr>
              <w:t>Лингвистика</w:t>
            </w:r>
          </w:p>
        </w:tc>
      </w:tr>
      <w:tr w:rsidR="007C303E" w:rsidRPr="00376B22" w14:paraId="4F0F623C" w14:textId="77777777" w:rsidTr="00272879">
        <w:tc>
          <w:tcPr>
            <w:tcW w:w="4927" w:type="dxa"/>
            <w:shd w:val="clear" w:color="auto" w:fill="auto"/>
          </w:tcPr>
          <w:p w14:paraId="4A0B41BD" w14:textId="77777777" w:rsidR="007C303E" w:rsidRPr="00376B22" w:rsidRDefault="007C303E" w:rsidP="00376B22">
            <w:pPr>
              <w:rPr>
                <w:rFonts w:eastAsia="Times New Roman"/>
                <w:sz w:val="24"/>
                <w:szCs w:val="24"/>
                <w:lang w:eastAsia="ru-RU"/>
              </w:rPr>
            </w:pPr>
            <w:r w:rsidRPr="00376B22">
              <w:rPr>
                <w:rFonts w:eastAsia="Times New Roman"/>
                <w:sz w:val="24"/>
                <w:szCs w:val="24"/>
                <w:lang w:eastAsia="ru-RU"/>
              </w:rPr>
              <w:t>Профиль подготовки</w:t>
            </w:r>
            <w:r>
              <w:rPr>
                <w:rFonts w:eastAsia="Times New Roman"/>
                <w:sz w:val="24"/>
                <w:szCs w:val="24"/>
                <w:lang w:eastAsia="ru-RU"/>
              </w:rPr>
              <w:t>,</w:t>
            </w:r>
            <w:r>
              <w:t xml:space="preserve"> </w:t>
            </w:r>
            <w:r w:rsidRPr="001B1478">
              <w:rPr>
                <w:rFonts w:eastAsia="Times New Roman"/>
                <w:sz w:val="24"/>
                <w:szCs w:val="24"/>
                <w:lang w:eastAsia="ru-RU"/>
              </w:rPr>
              <w:t>, специализация, магистерская программа</w:t>
            </w:r>
          </w:p>
          <w:p w14:paraId="2CE5C9CD" w14:textId="77777777" w:rsidR="007C303E" w:rsidRPr="00376B22" w:rsidRDefault="007C303E" w:rsidP="00376B22">
            <w:pPr>
              <w:rPr>
                <w:rFonts w:eastAsia="Times New Roman"/>
                <w:sz w:val="24"/>
                <w:szCs w:val="24"/>
                <w:lang w:eastAsia="ru-RU"/>
              </w:rPr>
            </w:pPr>
          </w:p>
        </w:tc>
        <w:tc>
          <w:tcPr>
            <w:tcW w:w="4927" w:type="dxa"/>
            <w:shd w:val="clear" w:color="auto" w:fill="auto"/>
          </w:tcPr>
          <w:p w14:paraId="067B9BA9" w14:textId="77777777" w:rsidR="007C303E" w:rsidRPr="00376B22" w:rsidRDefault="007C303E" w:rsidP="00376B22">
            <w:pPr>
              <w:rPr>
                <w:rFonts w:eastAsia="Times New Roman"/>
                <w:sz w:val="24"/>
                <w:szCs w:val="24"/>
                <w:lang w:eastAsia="ru-RU"/>
              </w:rPr>
            </w:pPr>
            <w:r w:rsidRPr="00376B22">
              <w:rPr>
                <w:rFonts w:eastAsia="Times New Roman"/>
                <w:sz w:val="24"/>
                <w:szCs w:val="24"/>
                <w:lang w:eastAsia="ru-RU"/>
              </w:rPr>
              <w:t>«Лингвистика и межкультурная коммуникация»</w:t>
            </w:r>
          </w:p>
        </w:tc>
      </w:tr>
      <w:tr w:rsidR="007C303E" w:rsidRPr="00376B22" w14:paraId="378CD26A" w14:textId="77777777" w:rsidTr="00272879">
        <w:tc>
          <w:tcPr>
            <w:tcW w:w="4927" w:type="dxa"/>
            <w:shd w:val="clear" w:color="auto" w:fill="auto"/>
          </w:tcPr>
          <w:p w14:paraId="1C386859" w14:textId="77777777" w:rsidR="007C303E" w:rsidRPr="00376B22" w:rsidRDefault="007C303E" w:rsidP="00376B22">
            <w:pPr>
              <w:rPr>
                <w:rFonts w:eastAsia="Times New Roman"/>
                <w:sz w:val="24"/>
                <w:szCs w:val="24"/>
                <w:lang w:eastAsia="ru-RU"/>
              </w:rPr>
            </w:pPr>
            <w:r w:rsidRPr="00376B22">
              <w:rPr>
                <w:rFonts w:eastAsia="Times New Roman"/>
                <w:sz w:val="24"/>
                <w:szCs w:val="24"/>
                <w:lang w:eastAsia="ru-RU"/>
              </w:rPr>
              <w:t xml:space="preserve">Квалификация </w:t>
            </w:r>
            <w:r>
              <w:rPr>
                <w:rFonts w:eastAsia="Times New Roman"/>
                <w:sz w:val="24"/>
                <w:szCs w:val="24"/>
                <w:lang w:eastAsia="ru-RU"/>
              </w:rPr>
              <w:t xml:space="preserve">(степень) </w:t>
            </w:r>
            <w:r w:rsidRPr="00376B22">
              <w:rPr>
                <w:rFonts w:eastAsia="Times New Roman"/>
                <w:sz w:val="24"/>
                <w:szCs w:val="24"/>
                <w:lang w:eastAsia="ru-RU"/>
              </w:rPr>
              <w:t>выпускника</w:t>
            </w:r>
          </w:p>
        </w:tc>
        <w:tc>
          <w:tcPr>
            <w:tcW w:w="4927" w:type="dxa"/>
            <w:shd w:val="clear" w:color="auto" w:fill="auto"/>
          </w:tcPr>
          <w:p w14:paraId="3B07DBEC" w14:textId="77777777" w:rsidR="007C303E" w:rsidRPr="00376B22" w:rsidRDefault="007C303E" w:rsidP="00376B22">
            <w:pPr>
              <w:rPr>
                <w:rFonts w:eastAsia="Times New Roman"/>
                <w:sz w:val="24"/>
                <w:szCs w:val="24"/>
                <w:lang w:eastAsia="ru-RU"/>
              </w:rPr>
            </w:pPr>
            <w:r w:rsidRPr="00376B22">
              <w:rPr>
                <w:rFonts w:eastAsia="Times New Roman"/>
                <w:sz w:val="24"/>
                <w:szCs w:val="24"/>
                <w:lang w:eastAsia="ru-RU"/>
              </w:rPr>
              <w:t>Магистр</w:t>
            </w:r>
          </w:p>
        </w:tc>
      </w:tr>
      <w:tr w:rsidR="007C303E" w:rsidRPr="00376B22" w14:paraId="7F527481" w14:textId="77777777" w:rsidTr="00272879">
        <w:tc>
          <w:tcPr>
            <w:tcW w:w="4927" w:type="dxa"/>
            <w:shd w:val="clear" w:color="auto" w:fill="auto"/>
          </w:tcPr>
          <w:p w14:paraId="3070F2A4" w14:textId="77777777" w:rsidR="007C303E" w:rsidRPr="00376B22" w:rsidRDefault="007C303E" w:rsidP="00376B22">
            <w:pPr>
              <w:rPr>
                <w:rFonts w:eastAsia="Times New Roman"/>
                <w:sz w:val="24"/>
                <w:szCs w:val="24"/>
                <w:lang w:eastAsia="ru-RU"/>
              </w:rPr>
            </w:pPr>
            <w:r w:rsidRPr="00376B22">
              <w:rPr>
                <w:rFonts w:eastAsia="Times New Roman"/>
                <w:sz w:val="24"/>
                <w:szCs w:val="24"/>
                <w:lang w:eastAsia="ru-RU"/>
              </w:rPr>
              <w:t>Форма обучения</w:t>
            </w:r>
          </w:p>
        </w:tc>
        <w:tc>
          <w:tcPr>
            <w:tcW w:w="4927" w:type="dxa"/>
            <w:shd w:val="clear" w:color="auto" w:fill="auto"/>
          </w:tcPr>
          <w:p w14:paraId="78195803" w14:textId="77777777" w:rsidR="007C303E" w:rsidRPr="00376B22" w:rsidRDefault="007C303E" w:rsidP="00376B22">
            <w:pPr>
              <w:rPr>
                <w:rFonts w:eastAsia="Times New Roman"/>
                <w:sz w:val="24"/>
                <w:szCs w:val="24"/>
                <w:lang w:eastAsia="ru-RU"/>
              </w:rPr>
            </w:pPr>
            <w:r w:rsidRPr="00376B22">
              <w:rPr>
                <w:rFonts w:eastAsia="Times New Roman"/>
                <w:sz w:val="24"/>
                <w:szCs w:val="24"/>
                <w:lang w:eastAsia="ru-RU"/>
              </w:rPr>
              <w:t>Очная, очно-заочная, заочная</w:t>
            </w:r>
          </w:p>
        </w:tc>
      </w:tr>
      <w:tr w:rsidR="007C303E" w:rsidRPr="00376B22" w14:paraId="1BA728A9" w14:textId="77777777" w:rsidTr="00272879">
        <w:tc>
          <w:tcPr>
            <w:tcW w:w="4927" w:type="dxa"/>
            <w:shd w:val="clear" w:color="auto" w:fill="auto"/>
          </w:tcPr>
          <w:p w14:paraId="194C7E2A" w14:textId="77777777" w:rsidR="007C303E" w:rsidRPr="00376B22" w:rsidRDefault="007C303E" w:rsidP="00376B22">
            <w:pPr>
              <w:rPr>
                <w:rFonts w:eastAsia="Times New Roman"/>
                <w:sz w:val="24"/>
                <w:szCs w:val="24"/>
                <w:lang w:eastAsia="ru-RU"/>
              </w:rPr>
            </w:pPr>
            <w:r w:rsidRPr="001B1478">
              <w:rPr>
                <w:rFonts w:eastAsia="Times New Roman"/>
                <w:sz w:val="24"/>
                <w:szCs w:val="24"/>
                <w:lang w:eastAsia="ru-RU"/>
              </w:rPr>
              <w:t>Год начала обучения по данной образовательной программе</w:t>
            </w:r>
          </w:p>
        </w:tc>
        <w:tc>
          <w:tcPr>
            <w:tcW w:w="4927" w:type="dxa"/>
            <w:shd w:val="clear" w:color="auto" w:fill="auto"/>
          </w:tcPr>
          <w:p w14:paraId="2690CA21" w14:textId="77777777" w:rsidR="007C303E" w:rsidRPr="00376B22" w:rsidRDefault="007C303E" w:rsidP="00376B22">
            <w:pPr>
              <w:rPr>
                <w:rFonts w:eastAsia="Times New Roman"/>
                <w:sz w:val="24"/>
                <w:szCs w:val="24"/>
                <w:lang w:val="en-US" w:eastAsia="ru-RU"/>
              </w:rPr>
            </w:pPr>
            <w:r>
              <w:rPr>
                <w:rFonts w:eastAsia="Times New Roman"/>
                <w:sz w:val="24"/>
                <w:szCs w:val="24"/>
                <w:lang w:eastAsia="ru-RU"/>
              </w:rPr>
              <w:t>2026</w:t>
            </w:r>
          </w:p>
        </w:tc>
      </w:tr>
    </w:tbl>
    <w:p w14:paraId="76CF989C" w14:textId="77777777" w:rsidR="007C303E" w:rsidRPr="00376B22" w:rsidRDefault="007C303E" w:rsidP="00376B22">
      <w:pPr>
        <w:jc w:val="center"/>
        <w:rPr>
          <w:rFonts w:eastAsia="Times New Roman"/>
          <w:sz w:val="24"/>
          <w:szCs w:val="24"/>
          <w:lang w:eastAsia="ru-RU"/>
        </w:rPr>
      </w:pPr>
    </w:p>
    <w:p w14:paraId="151E81E0" w14:textId="77777777" w:rsidR="007C303E" w:rsidRPr="00476A53" w:rsidRDefault="007C303E" w:rsidP="00476A53">
      <w:pPr>
        <w:rPr>
          <w:rFonts w:eastAsia="Calibri"/>
          <w:sz w:val="24"/>
          <w:szCs w:val="24"/>
        </w:rPr>
      </w:pPr>
      <w:r w:rsidRPr="00476A53">
        <w:rPr>
          <w:rFonts w:eastAsia="Calibri"/>
          <w:sz w:val="24"/>
          <w:szCs w:val="24"/>
        </w:rPr>
        <w:t xml:space="preserve">Всего ЗЕТ </w:t>
      </w:r>
      <w:r w:rsidRPr="00476A53">
        <w:rPr>
          <w:rFonts w:eastAsia="Calibri"/>
          <w:sz w:val="24"/>
          <w:szCs w:val="24"/>
        </w:rPr>
        <w:tab/>
      </w:r>
      <w:r w:rsidRPr="00476A53">
        <w:rPr>
          <w:rFonts w:eastAsia="Calibri"/>
          <w:sz w:val="24"/>
          <w:szCs w:val="24"/>
        </w:rPr>
        <w:tab/>
      </w:r>
      <w:r w:rsidRPr="00476A53">
        <w:rPr>
          <w:rFonts w:eastAsia="Calibri"/>
          <w:sz w:val="24"/>
          <w:szCs w:val="24"/>
        </w:rPr>
        <w:tab/>
      </w:r>
      <w:r w:rsidRPr="00476A53">
        <w:rPr>
          <w:rFonts w:eastAsia="Calibri"/>
          <w:sz w:val="24"/>
          <w:szCs w:val="24"/>
        </w:rPr>
        <w:tab/>
      </w:r>
      <w:r w:rsidRPr="00476A53">
        <w:rPr>
          <w:rFonts w:eastAsia="Calibri"/>
          <w:sz w:val="24"/>
          <w:szCs w:val="24"/>
        </w:rPr>
        <w:tab/>
      </w:r>
      <w:r w:rsidRPr="00476A53">
        <w:rPr>
          <w:rFonts w:eastAsia="Calibri"/>
          <w:sz w:val="24"/>
          <w:szCs w:val="24"/>
        </w:rPr>
        <w:tab/>
      </w:r>
      <w:r w:rsidRPr="00476A53">
        <w:rPr>
          <w:rFonts w:eastAsia="Calibri"/>
          <w:sz w:val="24"/>
          <w:szCs w:val="24"/>
        </w:rPr>
        <w:tab/>
        <w:t>–</w:t>
      </w:r>
    </w:p>
    <w:p w14:paraId="4E6922C0" w14:textId="77777777" w:rsidR="007C303E" w:rsidRPr="00476A53" w:rsidRDefault="007C303E" w:rsidP="00476A53">
      <w:pPr>
        <w:rPr>
          <w:rFonts w:eastAsia="Calibri"/>
          <w:sz w:val="24"/>
          <w:szCs w:val="24"/>
        </w:rPr>
      </w:pPr>
      <w:r w:rsidRPr="00476A53">
        <w:rPr>
          <w:rFonts w:eastAsia="Calibri"/>
          <w:sz w:val="24"/>
          <w:szCs w:val="24"/>
        </w:rPr>
        <w:t xml:space="preserve">Всего часов </w:t>
      </w:r>
      <w:r w:rsidRPr="00476A53">
        <w:rPr>
          <w:rFonts w:eastAsia="Calibri"/>
          <w:sz w:val="24"/>
          <w:szCs w:val="24"/>
        </w:rPr>
        <w:tab/>
      </w:r>
      <w:r w:rsidRPr="00476A53">
        <w:rPr>
          <w:rFonts w:eastAsia="Calibri"/>
          <w:sz w:val="24"/>
          <w:szCs w:val="24"/>
        </w:rPr>
        <w:tab/>
      </w:r>
      <w:r w:rsidRPr="00476A53">
        <w:rPr>
          <w:rFonts w:eastAsia="Calibri"/>
          <w:sz w:val="24"/>
          <w:szCs w:val="24"/>
        </w:rPr>
        <w:tab/>
      </w:r>
      <w:r w:rsidRPr="00476A53">
        <w:rPr>
          <w:rFonts w:eastAsia="Calibri"/>
          <w:sz w:val="24"/>
          <w:szCs w:val="24"/>
        </w:rPr>
        <w:tab/>
      </w:r>
      <w:r w:rsidRPr="00476A53">
        <w:rPr>
          <w:rFonts w:eastAsia="Calibri"/>
          <w:sz w:val="24"/>
          <w:szCs w:val="24"/>
        </w:rPr>
        <w:tab/>
      </w:r>
      <w:r w:rsidRPr="00476A53">
        <w:rPr>
          <w:rFonts w:eastAsia="Calibri"/>
          <w:sz w:val="24"/>
          <w:szCs w:val="24"/>
        </w:rPr>
        <w:tab/>
      </w:r>
      <w:r w:rsidRPr="00476A53">
        <w:rPr>
          <w:rFonts w:eastAsia="Calibri"/>
          <w:sz w:val="24"/>
          <w:szCs w:val="24"/>
        </w:rPr>
        <w:tab/>
        <w:t>–</w:t>
      </w:r>
    </w:p>
    <w:p w14:paraId="3266F851" w14:textId="77777777" w:rsidR="007C303E" w:rsidRPr="00476A53" w:rsidRDefault="007C303E" w:rsidP="00476A53">
      <w:pPr>
        <w:rPr>
          <w:rFonts w:eastAsia="Calibri"/>
          <w:sz w:val="24"/>
          <w:szCs w:val="24"/>
        </w:rPr>
      </w:pPr>
      <w:r w:rsidRPr="00476A53">
        <w:rPr>
          <w:rFonts w:eastAsia="Calibri"/>
          <w:sz w:val="24"/>
          <w:szCs w:val="24"/>
        </w:rPr>
        <w:t xml:space="preserve">Из них: </w:t>
      </w:r>
      <w:r w:rsidRPr="00476A53">
        <w:rPr>
          <w:rFonts w:eastAsia="Calibri"/>
          <w:sz w:val="24"/>
          <w:szCs w:val="24"/>
        </w:rPr>
        <w:tab/>
      </w:r>
      <w:r w:rsidRPr="00476A53">
        <w:rPr>
          <w:rFonts w:eastAsia="Calibri"/>
          <w:sz w:val="24"/>
          <w:szCs w:val="24"/>
        </w:rPr>
        <w:tab/>
      </w:r>
      <w:r w:rsidRPr="00476A53">
        <w:rPr>
          <w:rFonts w:eastAsia="Calibri"/>
          <w:sz w:val="24"/>
          <w:szCs w:val="24"/>
        </w:rPr>
        <w:tab/>
      </w:r>
      <w:r w:rsidRPr="00476A53">
        <w:rPr>
          <w:rFonts w:eastAsia="Calibri"/>
          <w:sz w:val="24"/>
          <w:szCs w:val="24"/>
        </w:rPr>
        <w:tab/>
      </w:r>
      <w:r w:rsidRPr="00476A53">
        <w:rPr>
          <w:rFonts w:eastAsia="Calibri"/>
          <w:sz w:val="24"/>
          <w:szCs w:val="24"/>
        </w:rPr>
        <w:tab/>
      </w:r>
      <w:r w:rsidRPr="00476A53">
        <w:rPr>
          <w:rFonts w:eastAsia="Calibri"/>
          <w:sz w:val="24"/>
          <w:szCs w:val="24"/>
        </w:rPr>
        <w:tab/>
      </w:r>
      <w:r w:rsidRPr="00476A53">
        <w:rPr>
          <w:rFonts w:eastAsia="Calibri"/>
          <w:sz w:val="24"/>
          <w:szCs w:val="24"/>
        </w:rPr>
        <w:tab/>
      </w:r>
    </w:p>
    <w:p w14:paraId="335109BA" w14:textId="77777777" w:rsidR="007C303E" w:rsidRPr="00476A53" w:rsidRDefault="007C303E" w:rsidP="00476A53">
      <w:pPr>
        <w:rPr>
          <w:rFonts w:eastAsia="Calibri"/>
          <w:sz w:val="24"/>
          <w:szCs w:val="24"/>
        </w:rPr>
      </w:pPr>
      <w:r w:rsidRPr="00476A53">
        <w:rPr>
          <w:rFonts w:eastAsia="Calibri"/>
          <w:sz w:val="24"/>
          <w:szCs w:val="24"/>
        </w:rPr>
        <w:t xml:space="preserve">Аудиторные занятия </w:t>
      </w:r>
    </w:p>
    <w:p w14:paraId="46EEF74B" w14:textId="77777777" w:rsidR="007C303E" w:rsidRPr="00476A53" w:rsidRDefault="007C303E" w:rsidP="00476A53">
      <w:pPr>
        <w:ind w:left="708"/>
        <w:rPr>
          <w:rFonts w:eastAsia="Calibri"/>
          <w:sz w:val="24"/>
          <w:szCs w:val="24"/>
        </w:rPr>
      </w:pPr>
      <w:r w:rsidRPr="00476A53">
        <w:rPr>
          <w:rFonts w:eastAsia="Calibri"/>
          <w:sz w:val="24"/>
          <w:szCs w:val="24"/>
        </w:rPr>
        <w:t xml:space="preserve">лекции </w:t>
      </w:r>
      <w:r w:rsidRPr="00476A53">
        <w:rPr>
          <w:rFonts w:eastAsia="Calibri"/>
          <w:sz w:val="24"/>
          <w:szCs w:val="24"/>
        </w:rPr>
        <w:tab/>
      </w:r>
      <w:r w:rsidRPr="00476A53">
        <w:rPr>
          <w:rFonts w:eastAsia="Calibri"/>
          <w:sz w:val="24"/>
          <w:szCs w:val="24"/>
        </w:rPr>
        <w:tab/>
      </w:r>
      <w:r w:rsidRPr="00476A53">
        <w:rPr>
          <w:rFonts w:eastAsia="Calibri"/>
          <w:sz w:val="24"/>
          <w:szCs w:val="24"/>
        </w:rPr>
        <w:tab/>
      </w:r>
      <w:r w:rsidRPr="00476A53">
        <w:rPr>
          <w:rFonts w:eastAsia="Calibri"/>
          <w:sz w:val="24"/>
          <w:szCs w:val="24"/>
        </w:rPr>
        <w:tab/>
      </w:r>
      <w:r w:rsidRPr="00476A53">
        <w:rPr>
          <w:rFonts w:eastAsia="Calibri"/>
          <w:sz w:val="24"/>
          <w:szCs w:val="24"/>
        </w:rPr>
        <w:tab/>
      </w:r>
      <w:r w:rsidRPr="00476A53">
        <w:rPr>
          <w:rFonts w:eastAsia="Calibri"/>
          <w:sz w:val="24"/>
          <w:szCs w:val="24"/>
        </w:rPr>
        <w:tab/>
        <w:t>–</w:t>
      </w:r>
    </w:p>
    <w:p w14:paraId="5891C01A" w14:textId="77777777" w:rsidR="007C303E" w:rsidRPr="00476A53" w:rsidRDefault="007C303E" w:rsidP="00476A53">
      <w:pPr>
        <w:ind w:left="708"/>
        <w:rPr>
          <w:rFonts w:eastAsia="Calibri"/>
          <w:sz w:val="24"/>
          <w:szCs w:val="24"/>
        </w:rPr>
      </w:pPr>
      <w:r w:rsidRPr="00476A53">
        <w:rPr>
          <w:rFonts w:eastAsia="Calibri"/>
          <w:sz w:val="24"/>
          <w:szCs w:val="24"/>
        </w:rPr>
        <w:t xml:space="preserve">лабораторные занятия </w:t>
      </w:r>
      <w:r w:rsidRPr="00476A53">
        <w:rPr>
          <w:rFonts w:eastAsia="Calibri"/>
          <w:sz w:val="24"/>
          <w:szCs w:val="24"/>
        </w:rPr>
        <w:tab/>
      </w:r>
      <w:r w:rsidRPr="00476A53">
        <w:rPr>
          <w:rFonts w:eastAsia="Calibri"/>
          <w:sz w:val="24"/>
          <w:szCs w:val="24"/>
        </w:rPr>
        <w:tab/>
      </w:r>
      <w:r w:rsidRPr="00476A53">
        <w:rPr>
          <w:rFonts w:eastAsia="Calibri"/>
          <w:sz w:val="24"/>
          <w:szCs w:val="24"/>
        </w:rPr>
        <w:tab/>
      </w:r>
      <w:r w:rsidRPr="00476A53">
        <w:rPr>
          <w:rFonts w:eastAsia="Calibri"/>
          <w:sz w:val="24"/>
          <w:szCs w:val="24"/>
        </w:rPr>
        <w:tab/>
        <w:t>–</w:t>
      </w:r>
    </w:p>
    <w:p w14:paraId="6A8386B3" w14:textId="77777777" w:rsidR="007C303E" w:rsidRPr="00476A53" w:rsidRDefault="007C303E" w:rsidP="00476A53">
      <w:pPr>
        <w:ind w:left="708"/>
        <w:rPr>
          <w:rFonts w:eastAsia="Calibri"/>
          <w:sz w:val="24"/>
          <w:szCs w:val="24"/>
        </w:rPr>
      </w:pPr>
      <w:r w:rsidRPr="00476A53">
        <w:rPr>
          <w:rFonts w:eastAsia="Calibri"/>
          <w:sz w:val="24"/>
          <w:szCs w:val="24"/>
        </w:rPr>
        <w:t xml:space="preserve">практические занятия </w:t>
      </w:r>
      <w:r w:rsidRPr="00476A53">
        <w:rPr>
          <w:rFonts w:eastAsia="Calibri"/>
          <w:sz w:val="24"/>
          <w:szCs w:val="24"/>
        </w:rPr>
        <w:tab/>
      </w:r>
      <w:r w:rsidRPr="00476A53">
        <w:rPr>
          <w:rFonts w:eastAsia="Calibri"/>
          <w:sz w:val="24"/>
          <w:szCs w:val="24"/>
        </w:rPr>
        <w:tab/>
      </w:r>
      <w:r w:rsidRPr="00476A53">
        <w:rPr>
          <w:rFonts w:eastAsia="Calibri"/>
          <w:sz w:val="24"/>
          <w:szCs w:val="24"/>
        </w:rPr>
        <w:tab/>
      </w:r>
      <w:r w:rsidRPr="00476A53">
        <w:rPr>
          <w:rFonts w:eastAsia="Calibri"/>
          <w:sz w:val="24"/>
          <w:szCs w:val="24"/>
        </w:rPr>
        <w:tab/>
        <w:t>–</w:t>
      </w:r>
    </w:p>
    <w:p w14:paraId="52D37863" w14:textId="77777777" w:rsidR="007C303E" w:rsidRPr="00476A53" w:rsidRDefault="007C303E" w:rsidP="00476A53">
      <w:pPr>
        <w:ind w:left="708"/>
        <w:rPr>
          <w:rFonts w:eastAsia="Calibri"/>
          <w:sz w:val="24"/>
          <w:szCs w:val="24"/>
        </w:rPr>
      </w:pPr>
      <w:r w:rsidRPr="00476A53">
        <w:rPr>
          <w:rFonts w:eastAsia="Calibri"/>
          <w:sz w:val="24"/>
          <w:szCs w:val="24"/>
        </w:rPr>
        <w:t>клинические практические занятия</w:t>
      </w:r>
      <w:r w:rsidRPr="00476A53">
        <w:rPr>
          <w:rFonts w:eastAsia="Calibri"/>
          <w:sz w:val="24"/>
          <w:szCs w:val="24"/>
        </w:rPr>
        <w:tab/>
      </w:r>
      <w:r w:rsidRPr="00476A53">
        <w:rPr>
          <w:rFonts w:eastAsia="Calibri"/>
          <w:sz w:val="24"/>
          <w:szCs w:val="24"/>
        </w:rPr>
        <w:tab/>
        <w:t>–</w:t>
      </w:r>
    </w:p>
    <w:p w14:paraId="15BE555E" w14:textId="77777777" w:rsidR="007C303E" w:rsidRPr="00476A53" w:rsidRDefault="007C303E" w:rsidP="00476A53">
      <w:pPr>
        <w:ind w:left="708"/>
        <w:rPr>
          <w:rFonts w:eastAsia="Calibri"/>
          <w:sz w:val="24"/>
          <w:szCs w:val="24"/>
        </w:rPr>
      </w:pPr>
      <w:r w:rsidRPr="00476A53">
        <w:rPr>
          <w:rFonts w:eastAsia="Calibri"/>
          <w:sz w:val="24"/>
          <w:szCs w:val="24"/>
        </w:rPr>
        <w:t xml:space="preserve"> (* для медицинских специальностей)</w:t>
      </w:r>
    </w:p>
    <w:p w14:paraId="41DDC41A" w14:textId="77777777" w:rsidR="007C303E" w:rsidRPr="00476A53" w:rsidRDefault="007C303E" w:rsidP="00476A53">
      <w:pPr>
        <w:rPr>
          <w:rFonts w:eastAsia="Calibri"/>
          <w:sz w:val="24"/>
          <w:szCs w:val="24"/>
        </w:rPr>
      </w:pPr>
      <w:r w:rsidRPr="00476A53">
        <w:rPr>
          <w:rFonts w:eastAsia="Calibri"/>
          <w:sz w:val="24"/>
          <w:szCs w:val="24"/>
        </w:rPr>
        <w:t xml:space="preserve"> Самостоятельная работа </w:t>
      </w:r>
      <w:r w:rsidRPr="00476A53">
        <w:rPr>
          <w:rFonts w:eastAsia="Calibri"/>
          <w:sz w:val="24"/>
          <w:szCs w:val="24"/>
        </w:rPr>
        <w:tab/>
      </w:r>
      <w:r w:rsidRPr="00476A53">
        <w:rPr>
          <w:rFonts w:eastAsia="Calibri"/>
          <w:sz w:val="24"/>
          <w:szCs w:val="24"/>
        </w:rPr>
        <w:tab/>
      </w:r>
      <w:r w:rsidRPr="00476A53">
        <w:rPr>
          <w:rFonts w:eastAsia="Calibri"/>
          <w:sz w:val="24"/>
          <w:szCs w:val="24"/>
        </w:rPr>
        <w:tab/>
      </w:r>
      <w:r w:rsidRPr="00476A53">
        <w:rPr>
          <w:rFonts w:eastAsia="Calibri"/>
          <w:sz w:val="24"/>
          <w:szCs w:val="24"/>
        </w:rPr>
        <w:tab/>
      </w:r>
      <w:r w:rsidRPr="00476A53">
        <w:rPr>
          <w:rFonts w:eastAsia="Calibri"/>
          <w:sz w:val="24"/>
          <w:szCs w:val="24"/>
        </w:rPr>
        <w:tab/>
        <w:t>–</w:t>
      </w:r>
    </w:p>
    <w:p w14:paraId="73B8E1D3" w14:textId="77777777" w:rsidR="007C303E" w:rsidRPr="00476A53" w:rsidRDefault="007C303E" w:rsidP="00476A53">
      <w:pPr>
        <w:rPr>
          <w:rFonts w:eastAsia="Calibri"/>
          <w:sz w:val="24"/>
          <w:szCs w:val="24"/>
        </w:rPr>
      </w:pPr>
      <w:r w:rsidRPr="00476A53">
        <w:rPr>
          <w:rFonts w:eastAsia="Calibri"/>
          <w:sz w:val="24"/>
          <w:szCs w:val="24"/>
        </w:rPr>
        <w:t xml:space="preserve">Промежуточная аттестация ** </w:t>
      </w:r>
      <w:r w:rsidRPr="00476A53">
        <w:rPr>
          <w:rFonts w:eastAsia="Calibri"/>
          <w:sz w:val="24"/>
          <w:szCs w:val="24"/>
        </w:rPr>
        <w:tab/>
      </w:r>
      <w:r w:rsidRPr="00476A53">
        <w:rPr>
          <w:rFonts w:eastAsia="Calibri"/>
          <w:sz w:val="24"/>
          <w:szCs w:val="24"/>
        </w:rPr>
        <w:tab/>
      </w:r>
      <w:r w:rsidRPr="00476A53">
        <w:rPr>
          <w:rFonts w:eastAsia="Calibri"/>
          <w:sz w:val="24"/>
          <w:szCs w:val="24"/>
        </w:rPr>
        <w:tab/>
      </w:r>
      <w:r w:rsidRPr="00476A53">
        <w:rPr>
          <w:rFonts w:eastAsia="Calibri"/>
          <w:sz w:val="24"/>
          <w:szCs w:val="24"/>
        </w:rPr>
        <w:tab/>
      </w:r>
    </w:p>
    <w:p w14:paraId="16BC4754" w14:textId="77777777" w:rsidR="007C303E" w:rsidRPr="00476A53" w:rsidRDefault="007C303E" w:rsidP="00476A53">
      <w:pPr>
        <w:rPr>
          <w:rFonts w:eastAsia="Calibri"/>
          <w:sz w:val="24"/>
          <w:szCs w:val="24"/>
        </w:rPr>
      </w:pPr>
      <w:r w:rsidRPr="00476A53">
        <w:rPr>
          <w:rFonts w:eastAsia="Calibri"/>
          <w:sz w:val="24"/>
          <w:szCs w:val="24"/>
        </w:rPr>
        <w:t xml:space="preserve">Зачет </w:t>
      </w:r>
      <w:r w:rsidRPr="00476A53">
        <w:rPr>
          <w:rFonts w:eastAsia="Calibri"/>
          <w:sz w:val="24"/>
          <w:szCs w:val="24"/>
        </w:rPr>
        <w:tab/>
      </w:r>
      <w:r w:rsidRPr="00476A53">
        <w:rPr>
          <w:rFonts w:eastAsia="Calibri"/>
          <w:sz w:val="24"/>
          <w:szCs w:val="24"/>
        </w:rPr>
        <w:tab/>
      </w:r>
      <w:r w:rsidRPr="00476A53">
        <w:rPr>
          <w:rFonts w:eastAsia="Calibri"/>
          <w:sz w:val="24"/>
          <w:szCs w:val="24"/>
        </w:rPr>
        <w:tab/>
      </w:r>
      <w:r w:rsidRPr="00476A53">
        <w:rPr>
          <w:rFonts w:eastAsia="Calibri"/>
          <w:sz w:val="24"/>
          <w:szCs w:val="24"/>
        </w:rPr>
        <w:tab/>
      </w:r>
      <w:r w:rsidRPr="00476A53">
        <w:rPr>
          <w:rFonts w:eastAsia="Calibri"/>
          <w:sz w:val="24"/>
          <w:szCs w:val="24"/>
        </w:rPr>
        <w:tab/>
      </w:r>
      <w:r w:rsidRPr="00476A53">
        <w:rPr>
          <w:rFonts w:eastAsia="Calibri"/>
          <w:sz w:val="24"/>
          <w:szCs w:val="24"/>
        </w:rPr>
        <w:tab/>
      </w:r>
      <w:r w:rsidRPr="00476A53">
        <w:rPr>
          <w:rFonts w:eastAsia="Calibri"/>
          <w:sz w:val="24"/>
          <w:szCs w:val="24"/>
        </w:rPr>
        <w:tab/>
      </w:r>
      <w:r w:rsidRPr="00476A53">
        <w:rPr>
          <w:rFonts w:eastAsia="Calibri"/>
          <w:sz w:val="24"/>
          <w:szCs w:val="24"/>
        </w:rPr>
        <w:tab/>
        <w:t xml:space="preserve">– </w:t>
      </w:r>
      <w:r>
        <w:rPr>
          <w:rFonts w:eastAsia="Calibri"/>
          <w:sz w:val="24"/>
          <w:szCs w:val="24"/>
        </w:rPr>
        <w:t xml:space="preserve">1 </w:t>
      </w:r>
      <w:r w:rsidRPr="00476A53">
        <w:rPr>
          <w:rFonts w:eastAsia="Calibri"/>
          <w:sz w:val="24"/>
          <w:szCs w:val="24"/>
        </w:rPr>
        <w:t>семестр</w:t>
      </w:r>
    </w:p>
    <w:p w14:paraId="500915BD" w14:textId="77777777" w:rsidR="007C303E" w:rsidRPr="00476A53" w:rsidRDefault="007C303E" w:rsidP="00476A53">
      <w:pPr>
        <w:rPr>
          <w:rFonts w:eastAsia="Calibri"/>
          <w:sz w:val="24"/>
          <w:szCs w:val="24"/>
        </w:rPr>
      </w:pPr>
      <w:r w:rsidRPr="00476A53">
        <w:rPr>
          <w:rFonts w:eastAsia="Calibri"/>
          <w:sz w:val="24"/>
          <w:szCs w:val="24"/>
        </w:rPr>
        <w:t>Экзамен</w:t>
      </w:r>
      <w:r w:rsidRPr="00476A53">
        <w:rPr>
          <w:rFonts w:eastAsia="Calibri"/>
          <w:sz w:val="24"/>
          <w:szCs w:val="24"/>
        </w:rPr>
        <w:tab/>
      </w:r>
      <w:r w:rsidRPr="00476A53">
        <w:rPr>
          <w:rFonts w:eastAsia="Calibri"/>
          <w:sz w:val="24"/>
          <w:szCs w:val="24"/>
        </w:rPr>
        <w:tab/>
      </w:r>
      <w:r w:rsidRPr="00476A53">
        <w:rPr>
          <w:rFonts w:eastAsia="Calibri"/>
          <w:sz w:val="24"/>
          <w:szCs w:val="24"/>
        </w:rPr>
        <w:tab/>
      </w:r>
      <w:r w:rsidRPr="00476A53">
        <w:rPr>
          <w:rFonts w:eastAsia="Calibri"/>
          <w:sz w:val="24"/>
          <w:szCs w:val="24"/>
        </w:rPr>
        <w:tab/>
      </w:r>
      <w:r w:rsidRPr="00476A53">
        <w:rPr>
          <w:rFonts w:eastAsia="Calibri"/>
          <w:sz w:val="24"/>
          <w:szCs w:val="24"/>
        </w:rPr>
        <w:tab/>
      </w:r>
      <w:r w:rsidRPr="00476A53">
        <w:rPr>
          <w:rFonts w:eastAsia="Calibri"/>
          <w:sz w:val="24"/>
          <w:szCs w:val="24"/>
        </w:rPr>
        <w:tab/>
      </w:r>
      <w:r w:rsidRPr="00476A53">
        <w:rPr>
          <w:rFonts w:eastAsia="Calibri"/>
          <w:sz w:val="24"/>
          <w:szCs w:val="24"/>
        </w:rPr>
        <w:tab/>
        <w:t xml:space="preserve">–  </w:t>
      </w:r>
      <w:r>
        <w:rPr>
          <w:rFonts w:eastAsia="Calibri"/>
          <w:sz w:val="24"/>
          <w:szCs w:val="24"/>
        </w:rPr>
        <w:t xml:space="preserve">2 </w:t>
      </w:r>
      <w:r w:rsidRPr="00476A53">
        <w:rPr>
          <w:rFonts w:eastAsia="Calibri"/>
          <w:sz w:val="24"/>
          <w:szCs w:val="24"/>
        </w:rPr>
        <w:t xml:space="preserve">семестр </w:t>
      </w:r>
    </w:p>
    <w:p w14:paraId="0793E4A8" w14:textId="77777777" w:rsidR="007C303E" w:rsidRDefault="007C303E" w:rsidP="00376B22">
      <w:pPr>
        <w:suppressLineNumbers/>
        <w:jc w:val="center"/>
        <w:rPr>
          <w:rFonts w:eastAsia="Times New Roman"/>
          <w:sz w:val="24"/>
          <w:szCs w:val="24"/>
          <w:lang w:eastAsia="ru-RU"/>
        </w:rPr>
      </w:pPr>
    </w:p>
    <w:p w14:paraId="4FB7B136" w14:textId="77777777" w:rsidR="007C303E" w:rsidRPr="00376B22" w:rsidRDefault="007C303E" w:rsidP="00376B22">
      <w:pPr>
        <w:suppressLineNumbers/>
        <w:jc w:val="center"/>
        <w:rPr>
          <w:rFonts w:eastAsia="Times New Roman"/>
          <w:sz w:val="24"/>
          <w:szCs w:val="24"/>
          <w:lang w:eastAsia="ru-RU"/>
        </w:rPr>
      </w:pPr>
    </w:p>
    <w:p w14:paraId="55163696" w14:textId="77777777" w:rsidR="007C303E" w:rsidRPr="00376B22" w:rsidRDefault="007C303E" w:rsidP="00376B22">
      <w:pPr>
        <w:suppressLineNumbers/>
        <w:rPr>
          <w:rFonts w:eastAsia="Times New Roman"/>
          <w:sz w:val="24"/>
          <w:szCs w:val="24"/>
          <w:lang w:eastAsia="ru-RU"/>
        </w:rPr>
      </w:pPr>
    </w:p>
    <w:p w14:paraId="50390DC1" w14:textId="77777777" w:rsidR="007C303E" w:rsidRPr="00376B22" w:rsidRDefault="007C303E" w:rsidP="00376B22">
      <w:pPr>
        <w:suppressLineNumbers/>
        <w:jc w:val="center"/>
        <w:rPr>
          <w:rFonts w:eastAsia="Times New Roman"/>
          <w:sz w:val="24"/>
          <w:szCs w:val="24"/>
          <w:lang w:eastAsia="ru-RU"/>
        </w:rPr>
      </w:pPr>
    </w:p>
    <w:p w14:paraId="37D18938" w14:textId="77777777" w:rsidR="007C303E" w:rsidRPr="00376B22" w:rsidRDefault="007C303E" w:rsidP="00376B22">
      <w:pPr>
        <w:jc w:val="center"/>
        <w:rPr>
          <w:rFonts w:eastAsia="Times New Roman"/>
          <w:sz w:val="24"/>
          <w:szCs w:val="24"/>
          <w:lang w:eastAsia="ru-RU"/>
        </w:rPr>
      </w:pPr>
      <w:r w:rsidRPr="00376B22">
        <w:rPr>
          <w:rFonts w:eastAsia="Times New Roman"/>
          <w:sz w:val="24"/>
          <w:szCs w:val="24"/>
          <w:lang w:eastAsia="ru-RU"/>
        </w:rPr>
        <w:t xml:space="preserve">Грозный, </w:t>
      </w:r>
      <w:r>
        <w:rPr>
          <w:rFonts w:eastAsia="Times New Roman"/>
          <w:sz w:val="24"/>
          <w:szCs w:val="24"/>
          <w:lang w:eastAsia="ru-RU"/>
        </w:rPr>
        <w:t>2026</w:t>
      </w:r>
    </w:p>
    <w:p w14:paraId="7C89F697" w14:textId="77777777" w:rsidR="007C303E" w:rsidRPr="00376B22" w:rsidRDefault="007C303E" w:rsidP="00376B22">
      <w:pPr>
        <w:ind w:right="417" w:firstLine="567"/>
        <w:jc w:val="both"/>
        <w:rPr>
          <w:rFonts w:eastAsia="Times New Roman"/>
          <w:b/>
          <w:sz w:val="24"/>
          <w:szCs w:val="24"/>
          <w:lang w:eastAsia="ru-RU"/>
        </w:rPr>
      </w:pPr>
      <w:r w:rsidRPr="00376B22">
        <w:rPr>
          <w:rFonts w:eastAsia="Times New Roman"/>
          <w:b/>
          <w:sz w:val="24"/>
          <w:szCs w:val="24"/>
          <w:lang w:eastAsia="ru-RU"/>
        </w:rPr>
        <w:t xml:space="preserve">Юсупова С.М. </w:t>
      </w:r>
      <w:r w:rsidRPr="00376B22">
        <w:rPr>
          <w:rFonts w:eastAsia="Times New Roman"/>
          <w:sz w:val="24"/>
          <w:szCs w:val="24"/>
          <w:lang w:eastAsia="ru-RU"/>
        </w:rPr>
        <w:t xml:space="preserve">Рабочая программа учебной дисциплины «Основные направления современной лингвистики» [Текст] /Сост. С.М. Юсупова – Грозный: ФГБОУ ВО «Чеченский государственный университет имени А.А. Кадырова», </w:t>
      </w:r>
      <w:r>
        <w:rPr>
          <w:rFonts w:eastAsia="Times New Roman"/>
          <w:sz w:val="24"/>
          <w:szCs w:val="24"/>
          <w:lang w:eastAsia="ru-RU"/>
        </w:rPr>
        <w:t>2026</w:t>
      </w:r>
      <w:r w:rsidRPr="00376B22">
        <w:rPr>
          <w:rFonts w:eastAsia="Times New Roman"/>
          <w:sz w:val="24"/>
          <w:szCs w:val="24"/>
          <w:lang w:eastAsia="ru-RU"/>
        </w:rPr>
        <w:t>г.</w:t>
      </w:r>
    </w:p>
    <w:p w14:paraId="53C60979" w14:textId="77777777" w:rsidR="007C303E" w:rsidRPr="00376B22" w:rsidRDefault="007C303E" w:rsidP="00376B22">
      <w:pPr>
        <w:ind w:right="417" w:firstLine="567"/>
        <w:jc w:val="both"/>
        <w:rPr>
          <w:rFonts w:eastAsia="Times New Roman"/>
          <w:sz w:val="24"/>
          <w:szCs w:val="24"/>
          <w:lang w:eastAsia="ru-RU"/>
        </w:rPr>
      </w:pPr>
    </w:p>
    <w:p w14:paraId="6F66424B" w14:textId="77777777" w:rsidR="007C303E" w:rsidRPr="00376B22" w:rsidRDefault="007C303E" w:rsidP="00376B22">
      <w:pPr>
        <w:suppressLineNumbers/>
        <w:spacing w:after="120"/>
        <w:ind w:right="417" w:firstLine="567"/>
        <w:jc w:val="both"/>
        <w:rPr>
          <w:rFonts w:eastAsia="Times New Roman"/>
          <w:sz w:val="24"/>
          <w:szCs w:val="24"/>
          <w:lang w:eastAsia="ru-RU"/>
        </w:rPr>
      </w:pPr>
      <w:r w:rsidRPr="00376B22">
        <w:rPr>
          <w:rFonts w:eastAsia="Times New Roman"/>
          <w:sz w:val="24"/>
          <w:szCs w:val="24"/>
          <w:lang w:eastAsia="ru-RU"/>
        </w:rPr>
        <w:t xml:space="preserve">Рабочая программа рассмотрена и одобрена на заседании кафедры английского языка, рекомендована к использованию в учебном процессе (протокол № 09 от </w:t>
      </w:r>
      <w:r>
        <w:rPr>
          <w:rFonts w:eastAsia="Times New Roman"/>
          <w:sz w:val="24"/>
          <w:szCs w:val="24"/>
          <w:lang w:eastAsia="ru-RU"/>
        </w:rPr>
        <w:t>11</w:t>
      </w:r>
      <w:r w:rsidRPr="00376B22">
        <w:rPr>
          <w:rFonts w:eastAsia="Times New Roman"/>
          <w:sz w:val="24"/>
          <w:szCs w:val="24"/>
          <w:lang w:eastAsia="ru-RU"/>
        </w:rPr>
        <w:t>.05.</w:t>
      </w:r>
      <w:r>
        <w:rPr>
          <w:rFonts w:eastAsia="Times New Roman"/>
          <w:sz w:val="24"/>
          <w:szCs w:val="24"/>
          <w:lang w:eastAsia="ru-RU"/>
        </w:rPr>
        <w:t>2026</w:t>
      </w:r>
      <w:r w:rsidRPr="00376B22">
        <w:rPr>
          <w:rFonts w:eastAsia="Times New Roman"/>
          <w:sz w:val="24"/>
          <w:szCs w:val="24"/>
          <w:lang w:eastAsia="ru-RU"/>
        </w:rPr>
        <w:t>), составлена в соответствии с требованиями ФГОС ВО по направлению подготовки 45.04.02 «Лингвистика», (степень бакалавр), утвержденного приказом Министерства образования и науки Российской Федерации от 12.08.2020 г. № 992.</w:t>
      </w:r>
    </w:p>
    <w:p w14:paraId="410A2132" w14:textId="77777777" w:rsidR="007C303E" w:rsidRPr="00376B22" w:rsidRDefault="007C303E" w:rsidP="00376B22">
      <w:pPr>
        <w:suppressLineNumbers/>
        <w:spacing w:after="120"/>
        <w:ind w:firstLine="851"/>
        <w:jc w:val="both"/>
        <w:rPr>
          <w:rFonts w:eastAsia="Times New Roman"/>
          <w:sz w:val="24"/>
          <w:szCs w:val="24"/>
          <w:lang w:eastAsia="ru-RU"/>
        </w:rPr>
      </w:pPr>
    </w:p>
    <w:p w14:paraId="3CA84F02" w14:textId="77777777" w:rsidR="007C303E" w:rsidRPr="00376B22" w:rsidRDefault="007C303E" w:rsidP="00376B22">
      <w:pPr>
        <w:suppressLineNumbers/>
        <w:spacing w:after="120"/>
        <w:ind w:firstLine="851"/>
        <w:jc w:val="both"/>
        <w:rPr>
          <w:rFonts w:eastAsia="Times New Roman"/>
          <w:sz w:val="24"/>
          <w:szCs w:val="24"/>
          <w:lang w:eastAsia="ru-RU"/>
        </w:rPr>
      </w:pPr>
    </w:p>
    <w:p w14:paraId="1FEBE362" w14:textId="77777777" w:rsidR="007C303E" w:rsidRPr="00376B22" w:rsidRDefault="007C303E" w:rsidP="00376B22">
      <w:pPr>
        <w:rPr>
          <w:rFonts w:eastAsia="Times New Roman"/>
          <w:sz w:val="24"/>
          <w:szCs w:val="24"/>
          <w:lang w:eastAsia="ru-RU"/>
        </w:rPr>
      </w:pPr>
    </w:p>
    <w:p w14:paraId="377EF068" w14:textId="77777777" w:rsidR="007C303E" w:rsidRPr="00376B22" w:rsidRDefault="007C303E" w:rsidP="00376B22">
      <w:pPr>
        <w:keepNext/>
        <w:keepLines/>
        <w:suppressLineNumbers/>
        <w:spacing w:before="40"/>
        <w:outlineLvl w:val="5"/>
        <w:rPr>
          <w:rFonts w:eastAsia="Times New Roman"/>
          <w:b/>
          <w:bCs/>
          <w:i/>
          <w:iCs/>
          <w:sz w:val="24"/>
          <w:szCs w:val="24"/>
          <w:lang w:eastAsia="ru-RU"/>
        </w:rPr>
      </w:pPr>
    </w:p>
    <w:p w14:paraId="1BD99C67" w14:textId="77777777" w:rsidR="007C303E" w:rsidRPr="00376B22" w:rsidRDefault="007C303E" w:rsidP="00376B22">
      <w:pPr>
        <w:suppressLineNumbers/>
        <w:jc w:val="both"/>
        <w:rPr>
          <w:rFonts w:eastAsia="Times New Roman"/>
          <w:sz w:val="24"/>
          <w:szCs w:val="24"/>
          <w:lang w:eastAsia="ru-RU"/>
        </w:rPr>
      </w:pPr>
    </w:p>
    <w:p w14:paraId="0651CE00" w14:textId="77777777" w:rsidR="007C303E" w:rsidRPr="00376B22" w:rsidRDefault="007C303E" w:rsidP="00376B22">
      <w:pPr>
        <w:suppressLineNumbers/>
        <w:jc w:val="both"/>
        <w:rPr>
          <w:rFonts w:eastAsia="Times New Roman"/>
          <w:sz w:val="24"/>
          <w:szCs w:val="24"/>
          <w:lang w:eastAsia="ru-RU"/>
        </w:rPr>
      </w:pPr>
    </w:p>
    <w:p w14:paraId="0B587A6B" w14:textId="77777777" w:rsidR="007C303E" w:rsidRPr="00376B22" w:rsidRDefault="007C303E" w:rsidP="00376B22">
      <w:pPr>
        <w:suppressLineNumbers/>
        <w:jc w:val="both"/>
        <w:rPr>
          <w:rFonts w:eastAsia="Times New Roman"/>
          <w:sz w:val="24"/>
          <w:szCs w:val="24"/>
          <w:lang w:eastAsia="ru-RU"/>
        </w:rPr>
      </w:pPr>
    </w:p>
    <w:p w14:paraId="5C5D18FC" w14:textId="77777777" w:rsidR="007C303E" w:rsidRPr="00376B22" w:rsidRDefault="007C303E" w:rsidP="00376B22">
      <w:pPr>
        <w:suppressLineNumbers/>
        <w:jc w:val="both"/>
        <w:rPr>
          <w:rFonts w:eastAsia="Times New Roman"/>
          <w:sz w:val="24"/>
          <w:szCs w:val="24"/>
          <w:lang w:eastAsia="ru-RU"/>
        </w:rPr>
      </w:pPr>
    </w:p>
    <w:p w14:paraId="7A946BA3" w14:textId="77777777" w:rsidR="007C303E" w:rsidRPr="00376B22" w:rsidRDefault="007C303E" w:rsidP="00376B22">
      <w:pPr>
        <w:suppressLineNumbers/>
        <w:jc w:val="both"/>
        <w:rPr>
          <w:rFonts w:eastAsia="Times New Roman"/>
          <w:sz w:val="24"/>
          <w:szCs w:val="24"/>
          <w:lang w:eastAsia="ru-RU"/>
        </w:rPr>
      </w:pPr>
    </w:p>
    <w:p w14:paraId="2AF2423B" w14:textId="77777777" w:rsidR="007C303E" w:rsidRPr="00376B22" w:rsidRDefault="007C303E" w:rsidP="00376B22">
      <w:pPr>
        <w:suppressLineNumbers/>
        <w:jc w:val="both"/>
        <w:rPr>
          <w:rFonts w:eastAsia="Times New Roman"/>
          <w:sz w:val="24"/>
          <w:szCs w:val="24"/>
          <w:lang w:eastAsia="ru-RU"/>
        </w:rPr>
      </w:pPr>
    </w:p>
    <w:p w14:paraId="2AE38835" w14:textId="77777777" w:rsidR="007C303E" w:rsidRPr="00376B22" w:rsidRDefault="007C303E" w:rsidP="00376B22">
      <w:pPr>
        <w:suppressLineNumbers/>
        <w:jc w:val="both"/>
        <w:rPr>
          <w:rFonts w:eastAsia="Times New Roman"/>
          <w:sz w:val="24"/>
          <w:szCs w:val="24"/>
          <w:lang w:eastAsia="ru-RU"/>
        </w:rPr>
      </w:pPr>
    </w:p>
    <w:p w14:paraId="75ED2AA0" w14:textId="77777777" w:rsidR="007C303E" w:rsidRPr="00376B22" w:rsidRDefault="007C303E" w:rsidP="00376B22">
      <w:pPr>
        <w:suppressLineNumbers/>
        <w:jc w:val="both"/>
        <w:rPr>
          <w:rFonts w:eastAsia="Times New Roman"/>
          <w:sz w:val="24"/>
          <w:szCs w:val="24"/>
          <w:lang w:eastAsia="ru-RU"/>
        </w:rPr>
      </w:pPr>
    </w:p>
    <w:p w14:paraId="26892002" w14:textId="77777777" w:rsidR="007C303E" w:rsidRPr="00376B22" w:rsidRDefault="007C303E" w:rsidP="00376B22">
      <w:pPr>
        <w:suppressLineNumbers/>
        <w:jc w:val="both"/>
        <w:rPr>
          <w:rFonts w:eastAsia="Times New Roman"/>
          <w:sz w:val="24"/>
          <w:szCs w:val="24"/>
          <w:lang w:eastAsia="ru-RU"/>
        </w:rPr>
      </w:pPr>
    </w:p>
    <w:p w14:paraId="759DA525" w14:textId="77777777" w:rsidR="007C303E" w:rsidRPr="00376B22" w:rsidRDefault="007C303E" w:rsidP="00376B22">
      <w:pPr>
        <w:suppressLineNumbers/>
        <w:rPr>
          <w:rFonts w:eastAsia="Times New Roman"/>
          <w:sz w:val="24"/>
          <w:szCs w:val="24"/>
          <w:lang w:eastAsia="ru-RU"/>
        </w:rPr>
      </w:pPr>
    </w:p>
    <w:p w14:paraId="3BD57407" w14:textId="77777777" w:rsidR="007C303E" w:rsidRPr="00376B22" w:rsidRDefault="007C303E" w:rsidP="00376B22">
      <w:pPr>
        <w:suppressLineNumbers/>
        <w:rPr>
          <w:rFonts w:eastAsia="Times New Roman"/>
          <w:sz w:val="24"/>
          <w:szCs w:val="24"/>
          <w:lang w:eastAsia="ru-RU"/>
        </w:rPr>
      </w:pPr>
    </w:p>
    <w:p w14:paraId="06D1067D" w14:textId="77777777" w:rsidR="007C303E" w:rsidRPr="00376B22" w:rsidRDefault="007C303E" w:rsidP="00376B22">
      <w:pPr>
        <w:suppressLineNumbers/>
        <w:rPr>
          <w:rFonts w:eastAsia="Times New Roman"/>
          <w:sz w:val="24"/>
          <w:szCs w:val="24"/>
          <w:lang w:eastAsia="ru-RU"/>
        </w:rPr>
      </w:pPr>
    </w:p>
    <w:p w14:paraId="1BF2AA00" w14:textId="77777777" w:rsidR="007C303E" w:rsidRPr="00376B22" w:rsidRDefault="007C303E" w:rsidP="00376B22">
      <w:pPr>
        <w:suppressLineNumbers/>
        <w:rPr>
          <w:rFonts w:eastAsia="Times New Roman"/>
          <w:sz w:val="24"/>
          <w:szCs w:val="24"/>
          <w:lang w:eastAsia="ru-RU"/>
        </w:rPr>
      </w:pPr>
    </w:p>
    <w:p w14:paraId="47708B81" w14:textId="77777777" w:rsidR="007C303E" w:rsidRPr="00376B22" w:rsidRDefault="007C303E" w:rsidP="00376B22">
      <w:pPr>
        <w:suppressLineNumbers/>
        <w:rPr>
          <w:rFonts w:eastAsia="Times New Roman"/>
          <w:sz w:val="24"/>
          <w:szCs w:val="24"/>
          <w:lang w:eastAsia="ru-RU"/>
        </w:rPr>
      </w:pPr>
    </w:p>
    <w:p w14:paraId="43A4B4F8" w14:textId="77777777" w:rsidR="007C303E" w:rsidRPr="00376B22" w:rsidRDefault="007C303E" w:rsidP="00376B22">
      <w:pPr>
        <w:suppressLineNumbers/>
        <w:rPr>
          <w:rFonts w:eastAsia="Times New Roman"/>
          <w:sz w:val="24"/>
          <w:szCs w:val="24"/>
          <w:lang w:eastAsia="ru-RU"/>
        </w:rPr>
      </w:pPr>
    </w:p>
    <w:p w14:paraId="20BF7785" w14:textId="77777777" w:rsidR="007C303E" w:rsidRPr="00376B22" w:rsidRDefault="007C303E" w:rsidP="00376B22">
      <w:pPr>
        <w:suppressLineNumbers/>
        <w:rPr>
          <w:rFonts w:eastAsia="Times New Roman"/>
          <w:sz w:val="24"/>
          <w:szCs w:val="24"/>
          <w:lang w:eastAsia="ru-RU"/>
        </w:rPr>
      </w:pPr>
    </w:p>
    <w:p w14:paraId="6C58F298" w14:textId="77777777" w:rsidR="007C303E" w:rsidRPr="00376B22" w:rsidRDefault="007C303E" w:rsidP="00376B22">
      <w:pPr>
        <w:suppressLineNumbers/>
        <w:rPr>
          <w:rFonts w:eastAsia="Times New Roman"/>
          <w:sz w:val="24"/>
          <w:szCs w:val="24"/>
          <w:lang w:eastAsia="ru-RU"/>
        </w:rPr>
      </w:pPr>
    </w:p>
    <w:p w14:paraId="2B5FA3C9" w14:textId="77777777" w:rsidR="007C303E" w:rsidRPr="00376B22" w:rsidRDefault="007C303E" w:rsidP="00376B22">
      <w:pPr>
        <w:suppressLineNumbers/>
        <w:rPr>
          <w:rFonts w:eastAsia="Times New Roman"/>
          <w:sz w:val="24"/>
          <w:szCs w:val="24"/>
          <w:lang w:eastAsia="ru-RU"/>
        </w:rPr>
      </w:pPr>
    </w:p>
    <w:p w14:paraId="0F1B2586" w14:textId="77777777" w:rsidR="007C303E" w:rsidRPr="00376B22" w:rsidRDefault="007C303E" w:rsidP="00376B22">
      <w:pPr>
        <w:suppressLineNumbers/>
        <w:rPr>
          <w:rFonts w:eastAsia="Times New Roman"/>
          <w:sz w:val="24"/>
          <w:szCs w:val="24"/>
          <w:lang w:eastAsia="ru-RU"/>
        </w:rPr>
      </w:pPr>
    </w:p>
    <w:p w14:paraId="1F7B2E71" w14:textId="77777777" w:rsidR="007C303E" w:rsidRPr="00376B22" w:rsidRDefault="007C303E" w:rsidP="00376B22">
      <w:pPr>
        <w:suppressLineNumbers/>
        <w:rPr>
          <w:rFonts w:eastAsia="Times New Roman"/>
          <w:sz w:val="24"/>
          <w:szCs w:val="24"/>
          <w:lang w:eastAsia="ru-RU"/>
        </w:rPr>
      </w:pPr>
    </w:p>
    <w:p w14:paraId="53B177B2" w14:textId="77777777" w:rsidR="007C303E" w:rsidRPr="00376B22" w:rsidRDefault="007C303E" w:rsidP="00376B22">
      <w:pPr>
        <w:suppressLineNumbers/>
        <w:rPr>
          <w:rFonts w:eastAsia="Times New Roman"/>
          <w:sz w:val="24"/>
          <w:szCs w:val="24"/>
          <w:lang w:eastAsia="ru-RU"/>
        </w:rPr>
      </w:pPr>
    </w:p>
    <w:p w14:paraId="5A49CEEA" w14:textId="77777777" w:rsidR="007C303E" w:rsidRPr="00376B22" w:rsidRDefault="007C303E" w:rsidP="00376B22">
      <w:pPr>
        <w:suppressLineNumbers/>
        <w:rPr>
          <w:rFonts w:eastAsia="Times New Roman"/>
          <w:sz w:val="24"/>
          <w:szCs w:val="24"/>
          <w:lang w:eastAsia="ru-RU"/>
        </w:rPr>
      </w:pPr>
    </w:p>
    <w:p w14:paraId="5C93CC62" w14:textId="77777777" w:rsidR="007C303E" w:rsidRPr="00376B22" w:rsidRDefault="007C303E" w:rsidP="00376B22">
      <w:pPr>
        <w:suppressLineNumbers/>
        <w:rPr>
          <w:rFonts w:eastAsia="Times New Roman"/>
          <w:sz w:val="24"/>
          <w:szCs w:val="24"/>
          <w:lang w:eastAsia="ru-RU"/>
        </w:rPr>
      </w:pPr>
    </w:p>
    <w:p w14:paraId="2D14C297" w14:textId="77777777" w:rsidR="007C303E" w:rsidRPr="00376B22" w:rsidRDefault="007C303E" w:rsidP="00376B22">
      <w:pPr>
        <w:suppressLineNumbers/>
        <w:rPr>
          <w:rFonts w:eastAsia="Times New Roman"/>
          <w:sz w:val="24"/>
          <w:szCs w:val="24"/>
          <w:lang w:eastAsia="ru-RU"/>
        </w:rPr>
      </w:pPr>
    </w:p>
    <w:p w14:paraId="1079DF6B" w14:textId="77777777" w:rsidR="007C303E" w:rsidRPr="00376B22" w:rsidRDefault="007C303E" w:rsidP="00376B22">
      <w:pPr>
        <w:suppressLineNumbers/>
        <w:rPr>
          <w:rFonts w:eastAsia="Times New Roman"/>
          <w:sz w:val="24"/>
          <w:szCs w:val="24"/>
          <w:lang w:eastAsia="ru-RU"/>
        </w:rPr>
      </w:pPr>
    </w:p>
    <w:p w14:paraId="2E7CC711" w14:textId="77777777" w:rsidR="007C303E" w:rsidRPr="00376B22" w:rsidRDefault="007C303E" w:rsidP="00376B22">
      <w:pPr>
        <w:suppressLineNumbers/>
        <w:rPr>
          <w:rFonts w:eastAsia="Times New Roman"/>
          <w:sz w:val="24"/>
          <w:szCs w:val="24"/>
          <w:lang w:eastAsia="ru-RU"/>
        </w:rPr>
      </w:pPr>
    </w:p>
    <w:p w14:paraId="03ED9DB0" w14:textId="77777777" w:rsidR="007C303E" w:rsidRPr="00376B22" w:rsidRDefault="007C303E" w:rsidP="00376B22">
      <w:pPr>
        <w:suppressLineNumbers/>
        <w:rPr>
          <w:rFonts w:eastAsia="Times New Roman"/>
          <w:sz w:val="24"/>
          <w:szCs w:val="24"/>
          <w:lang w:eastAsia="ru-RU"/>
        </w:rPr>
      </w:pPr>
    </w:p>
    <w:p w14:paraId="4DC7197E" w14:textId="77777777" w:rsidR="007C303E" w:rsidRPr="00376B22" w:rsidRDefault="007C303E" w:rsidP="00376B22">
      <w:pPr>
        <w:suppressLineNumbers/>
        <w:rPr>
          <w:rFonts w:eastAsia="Times New Roman"/>
          <w:sz w:val="24"/>
          <w:szCs w:val="24"/>
          <w:lang w:eastAsia="ru-RU"/>
        </w:rPr>
      </w:pPr>
    </w:p>
    <w:p w14:paraId="6A29C539" w14:textId="77777777" w:rsidR="007C303E" w:rsidRPr="00376B22" w:rsidRDefault="007C303E" w:rsidP="00376B22">
      <w:pPr>
        <w:suppressLineNumbers/>
        <w:rPr>
          <w:rFonts w:eastAsia="Times New Roman"/>
          <w:sz w:val="24"/>
          <w:szCs w:val="24"/>
          <w:lang w:eastAsia="ru-RU"/>
        </w:rPr>
      </w:pPr>
    </w:p>
    <w:p w14:paraId="5F7FFC5D" w14:textId="77777777" w:rsidR="007C303E" w:rsidRPr="00376B22" w:rsidRDefault="007C303E" w:rsidP="00376B22">
      <w:pPr>
        <w:suppressLineNumbers/>
        <w:rPr>
          <w:rFonts w:eastAsia="Times New Roman"/>
          <w:sz w:val="24"/>
          <w:szCs w:val="24"/>
          <w:lang w:eastAsia="ru-RU"/>
        </w:rPr>
      </w:pPr>
    </w:p>
    <w:p w14:paraId="4C0161C3" w14:textId="77777777" w:rsidR="007C303E" w:rsidRPr="00376B22" w:rsidRDefault="007C303E" w:rsidP="00376B22">
      <w:pPr>
        <w:suppressLineNumbers/>
        <w:rPr>
          <w:rFonts w:eastAsia="Times New Roman"/>
          <w:sz w:val="24"/>
          <w:szCs w:val="24"/>
          <w:lang w:eastAsia="ru-RU"/>
        </w:rPr>
      </w:pPr>
    </w:p>
    <w:p w14:paraId="6C1057D8" w14:textId="77777777" w:rsidR="007C303E" w:rsidRPr="00376B22" w:rsidRDefault="007C303E" w:rsidP="00376B22">
      <w:pPr>
        <w:suppressLineNumbers/>
        <w:rPr>
          <w:rFonts w:eastAsia="Times New Roman"/>
          <w:sz w:val="24"/>
          <w:szCs w:val="24"/>
          <w:lang w:eastAsia="ru-RU"/>
        </w:rPr>
      </w:pPr>
    </w:p>
    <w:p w14:paraId="4A06E9C9" w14:textId="77777777" w:rsidR="007C303E" w:rsidRPr="00376B22" w:rsidRDefault="007C303E" w:rsidP="00376B22">
      <w:pPr>
        <w:suppressLineNumbers/>
        <w:rPr>
          <w:rFonts w:eastAsia="Times New Roman"/>
          <w:sz w:val="24"/>
          <w:szCs w:val="24"/>
          <w:lang w:eastAsia="ru-RU"/>
        </w:rPr>
      </w:pPr>
    </w:p>
    <w:p w14:paraId="0643A8A7" w14:textId="77777777" w:rsidR="007C303E" w:rsidRPr="00376B22" w:rsidRDefault="007C303E" w:rsidP="00376B22">
      <w:pPr>
        <w:suppressLineNumbers/>
        <w:rPr>
          <w:rFonts w:eastAsia="Times New Roman"/>
          <w:sz w:val="24"/>
          <w:szCs w:val="24"/>
          <w:lang w:eastAsia="ru-RU"/>
        </w:rPr>
      </w:pPr>
    </w:p>
    <w:p w14:paraId="6CA9BFF8" w14:textId="77777777" w:rsidR="007C303E" w:rsidRPr="00376B22" w:rsidRDefault="007C303E" w:rsidP="00376B22">
      <w:pPr>
        <w:suppressLineNumbers/>
        <w:rPr>
          <w:rFonts w:eastAsia="Times New Roman"/>
          <w:sz w:val="24"/>
          <w:szCs w:val="24"/>
          <w:lang w:eastAsia="ru-RU"/>
        </w:rPr>
      </w:pPr>
    </w:p>
    <w:tbl>
      <w:tblPr>
        <w:tblW w:w="9180" w:type="dxa"/>
        <w:tblLook w:val="01E0" w:firstRow="1" w:lastRow="1" w:firstColumn="1" w:lastColumn="1" w:noHBand="0" w:noVBand="0"/>
      </w:tblPr>
      <w:tblGrid>
        <w:gridCol w:w="9180"/>
      </w:tblGrid>
      <w:tr w:rsidR="007C303E" w:rsidRPr="00376B22" w14:paraId="10144E2C" w14:textId="77777777" w:rsidTr="00272879">
        <w:tc>
          <w:tcPr>
            <w:tcW w:w="9180" w:type="dxa"/>
          </w:tcPr>
          <w:p w14:paraId="47367ADD" w14:textId="77777777" w:rsidR="007C303E" w:rsidRPr="00376B22" w:rsidRDefault="007C303E" w:rsidP="00376B22">
            <w:pPr>
              <w:rPr>
                <w:rFonts w:eastAsia="Times New Roman"/>
                <w:sz w:val="24"/>
                <w:szCs w:val="24"/>
                <w:lang w:eastAsia="ru-RU"/>
              </w:rPr>
            </w:pPr>
            <w:r w:rsidRPr="00376B22">
              <w:rPr>
                <w:rFonts w:eastAsia="Times New Roman"/>
                <w:sz w:val="24"/>
                <w:szCs w:val="24"/>
                <w:lang w:eastAsia="ru-RU"/>
              </w:rPr>
              <w:sym w:font="Symbol" w:char="F0E3"/>
            </w:r>
            <w:r w:rsidRPr="00376B22">
              <w:rPr>
                <w:rFonts w:eastAsia="Times New Roman"/>
                <w:sz w:val="24"/>
                <w:szCs w:val="24"/>
                <w:lang w:eastAsia="ru-RU"/>
              </w:rPr>
              <w:t xml:space="preserve">С.М. Юсупова, </w:t>
            </w:r>
            <w:r>
              <w:rPr>
                <w:rFonts w:eastAsia="Times New Roman"/>
                <w:sz w:val="24"/>
                <w:szCs w:val="24"/>
                <w:lang w:eastAsia="ru-RU"/>
              </w:rPr>
              <w:t>2026</w:t>
            </w:r>
          </w:p>
        </w:tc>
      </w:tr>
      <w:tr w:rsidR="007C303E" w:rsidRPr="00376B22" w14:paraId="2136B619" w14:textId="77777777" w:rsidTr="00272879">
        <w:tc>
          <w:tcPr>
            <w:tcW w:w="9180" w:type="dxa"/>
          </w:tcPr>
          <w:p w14:paraId="7607B84F" w14:textId="77777777" w:rsidR="007C303E" w:rsidRPr="00376B22" w:rsidRDefault="007C303E" w:rsidP="00376B22">
            <w:pPr>
              <w:rPr>
                <w:rFonts w:eastAsia="Times New Roman"/>
                <w:sz w:val="24"/>
                <w:szCs w:val="24"/>
                <w:lang w:eastAsia="ru-RU"/>
              </w:rPr>
            </w:pPr>
            <w:r w:rsidRPr="00376B22">
              <w:rPr>
                <w:rFonts w:eastAsia="Times New Roman"/>
                <w:sz w:val="24"/>
                <w:szCs w:val="24"/>
                <w:lang w:eastAsia="ru-RU"/>
              </w:rPr>
              <w:sym w:font="Symbol" w:char="F0E3"/>
            </w:r>
            <w:r w:rsidRPr="00376B22">
              <w:rPr>
                <w:rFonts w:eastAsia="Times New Roman"/>
                <w:sz w:val="24"/>
                <w:szCs w:val="24"/>
                <w:lang w:eastAsia="ru-RU"/>
              </w:rPr>
              <w:t xml:space="preserve"> ФГБОУ ВО «Чеченский государственный университет имени А.А.Кадырова», </w:t>
            </w:r>
            <w:r>
              <w:rPr>
                <w:rFonts w:eastAsia="Times New Roman"/>
                <w:sz w:val="24"/>
                <w:szCs w:val="24"/>
                <w:lang w:eastAsia="ru-RU"/>
              </w:rPr>
              <w:t>2026</w:t>
            </w:r>
          </w:p>
        </w:tc>
      </w:tr>
    </w:tbl>
    <w:p w14:paraId="4AF49940" w14:textId="77777777" w:rsidR="007C303E" w:rsidRPr="00376B22" w:rsidRDefault="007C303E" w:rsidP="00376B22">
      <w:pPr>
        <w:jc w:val="center"/>
        <w:rPr>
          <w:rFonts w:eastAsia="Times New Roman"/>
          <w:b/>
          <w:sz w:val="24"/>
          <w:szCs w:val="24"/>
          <w:lang w:eastAsia="ru-RU"/>
        </w:rPr>
      </w:pPr>
    </w:p>
    <w:p w14:paraId="24A8009F" w14:textId="77777777" w:rsidR="007C303E" w:rsidRPr="00376B22" w:rsidRDefault="007C303E" w:rsidP="00376B22">
      <w:pPr>
        <w:jc w:val="center"/>
        <w:rPr>
          <w:rFonts w:eastAsia="Times New Roman"/>
          <w:b/>
          <w:sz w:val="24"/>
          <w:szCs w:val="24"/>
          <w:lang w:eastAsia="ru-RU"/>
        </w:rPr>
      </w:pPr>
      <w:r w:rsidRPr="00376B22">
        <w:rPr>
          <w:rFonts w:eastAsia="Times New Roman"/>
          <w:b/>
          <w:sz w:val="24"/>
          <w:szCs w:val="24"/>
          <w:lang w:eastAsia="ru-RU"/>
        </w:rPr>
        <w:t>Содержание</w:t>
      </w:r>
    </w:p>
    <w:p w14:paraId="5C2C9B77" w14:textId="77777777" w:rsidR="007C303E" w:rsidRDefault="007C303E" w:rsidP="000503BA">
      <w:pPr>
        <w:widowControl w:val="0"/>
        <w:autoSpaceDE w:val="0"/>
        <w:autoSpaceDN w:val="0"/>
        <w:adjustRightInd w:val="0"/>
        <w:jc w:val="both"/>
        <w:rPr>
          <w:rFonts w:eastAsia="Times New Roman"/>
          <w:b/>
          <w:sz w:val="24"/>
          <w:szCs w:val="24"/>
          <w:lang w:eastAsia="ru-RU"/>
        </w:rPr>
      </w:pPr>
    </w:p>
    <w:tbl>
      <w:tblPr>
        <w:tblStyle w:val="aff2"/>
        <w:tblW w:w="0" w:type="auto"/>
        <w:tblLook w:val="04A0" w:firstRow="1" w:lastRow="0" w:firstColumn="1" w:lastColumn="0" w:noHBand="0" w:noVBand="1"/>
      </w:tblPr>
      <w:tblGrid>
        <w:gridCol w:w="562"/>
        <w:gridCol w:w="8222"/>
        <w:gridCol w:w="561"/>
      </w:tblGrid>
      <w:tr w:rsidR="007C303E" w:rsidRPr="000503BA" w14:paraId="06DB6848" w14:textId="77777777" w:rsidTr="00272879">
        <w:tc>
          <w:tcPr>
            <w:tcW w:w="562" w:type="dxa"/>
          </w:tcPr>
          <w:p w14:paraId="36551DEA" w14:textId="77777777" w:rsidR="007C303E" w:rsidRPr="000503BA" w:rsidRDefault="007C303E" w:rsidP="000503BA">
            <w:pPr>
              <w:rPr>
                <w:rFonts w:ascii="Times New Roman" w:eastAsia="Calibri" w:hAnsi="Times New Roman"/>
                <w:sz w:val="24"/>
                <w:szCs w:val="24"/>
              </w:rPr>
            </w:pPr>
            <w:r w:rsidRPr="000503BA">
              <w:rPr>
                <w:rFonts w:ascii="Times New Roman" w:eastAsia="Calibri" w:hAnsi="Times New Roman"/>
                <w:sz w:val="24"/>
                <w:szCs w:val="24"/>
              </w:rPr>
              <w:t>1.</w:t>
            </w:r>
          </w:p>
        </w:tc>
        <w:tc>
          <w:tcPr>
            <w:tcW w:w="8222" w:type="dxa"/>
          </w:tcPr>
          <w:p w14:paraId="7A69733F" w14:textId="77777777" w:rsidR="007C303E" w:rsidRPr="000503BA" w:rsidRDefault="007C303E" w:rsidP="000503BA">
            <w:pPr>
              <w:rPr>
                <w:rFonts w:ascii="Times New Roman" w:eastAsia="Calibri" w:hAnsi="Times New Roman"/>
                <w:sz w:val="24"/>
                <w:szCs w:val="24"/>
              </w:rPr>
            </w:pPr>
            <w:r w:rsidRPr="000503BA">
              <w:rPr>
                <w:rFonts w:ascii="Times New Roman" w:eastAsia="Calibri" w:hAnsi="Times New Roman"/>
                <w:sz w:val="24"/>
                <w:szCs w:val="24"/>
              </w:rPr>
              <w:t>Цели и задачи освоения дисциплины</w:t>
            </w:r>
          </w:p>
        </w:tc>
        <w:tc>
          <w:tcPr>
            <w:tcW w:w="561" w:type="dxa"/>
          </w:tcPr>
          <w:p w14:paraId="3A771E8A" w14:textId="77777777" w:rsidR="007C303E" w:rsidRPr="000503BA" w:rsidRDefault="007C303E" w:rsidP="000503BA">
            <w:pPr>
              <w:rPr>
                <w:rFonts w:ascii="Times New Roman" w:eastAsia="Calibri" w:hAnsi="Times New Roman"/>
                <w:sz w:val="24"/>
                <w:szCs w:val="24"/>
              </w:rPr>
            </w:pPr>
            <w:r w:rsidRPr="000503BA">
              <w:rPr>
                <w:rFonts w:ascii="Times New Roman" w:eastAsia="Calibri" w:hAnsi="Times New Roman"/>
                <w:sz w:val="24"/>
                <w:szCs w:val="24"/>
              </w:rPr>
              <w:t>с.</w:t>
            </w:r>
          </w:p>
        </w:tc>
      </w:tr>
      <w:tr w:rsidR="007C303E" w:rsidRPr="000503BA" w14:paraId="1E9855F1" w14:textId="77777777" w:rsidTr="00272879">
        <w:tc>
          <w:tcPr>
            <w:tcW w:w="562" w:type="dxa"/>
          </w:tcPr>
          <w:p w14:paraId="2A3C44F6" w14:textId="77777777" w:rsidR="007C303E" w:rsidRPr="000503BA" w:rsidRDefault="007C303E" w:rsidP="000503BA">
            <w:pPr>
              <w:rPr>
                <w:rFonts w:ascii="Times New Roman" w:eastAsia="Calibri" w:hAnsi="Times New Roman"/>
                <w:sz w:val="24"/>
                <w:szCs w:val="24"/>
              </w:rPr>
            </w:pPr>
            <w:r w:rsidRPr="000503BA">
              <w:rPr>
                <w:rFonts w:ascii="Times New Roman" w:eastAsia="Calibri" w:hAnsi="Times New Roman"/>
                <w:sz w:val="24"/>
                <w:szCs w:val="24"/>
              </w:rPr>
              <w:t>2.</w:t>
            </w:r>
          </w:p>
        </w:tc>
        <w:tc>
          <w:tcPr>
            <w:tcW w:w="8222" w:type="dxa"/>
          </w:tcPr>
          <w:p w14:paraId="652E4AAF" w14:textId="77777777" w:rsidR="007C303E" w:rsidRPr="000503BA" w:rsidRDefault="007C303E" w:rsidP="000503BA">
            <w:pPr>
              <w:rPr>
                <w:rFonts w:ascii="Times New Roman" w:eastAsia="Calibri" w:hAnsi="Times New Roman"/>
                <w:sz w:val="24"/>
                <w:szCs w:val="24"/>
              </w:rPr>
            </w:pPr>
            <w:r w:rsidRPr="000503BA">
              <w:rPr>
                <w:rFonts w:ascii="Times New Roman" w:eastAsia="Calibri" w:hAnsi="Times New Roman"/>
                <w:sz w:val="24"/>
                <w:szCs w:val="24"/>
              </w:rPr>
              <w:t>Место дисциплины (модуля) в структуре ОПОП</w:t>
            </w:r>
          </w:p>
        </w:tc>
        <w:tc>
          <w:tcPr>
            <w:tcW w:w="561" w:type="dxa"/>
          </w:tcPr>
          <w:p w14:paraId="3BF41A0E" w14:textId="77777777" w:rsidR="007C303E" w:rsidRPr="000503BA" w:rsidRDefault="007C303E" w:rsidP="000503BA">
            <w:pPr>
              <w:rPr>
                <w:rFonts w:ascii="Times New Roman" w:eastAsia="Calibri" w:hAnsi="Times New Roman"/>
                <w:sz w:val="24"/>
                <w:szCs w:val="24"/>
              </w:rPr>
            </w:pPr>
            <w:r w:rsidRPr="000503BA">
              <w:rPr>
                <w:rFonts w:ascii="Times New Roman" w:eastAsia="Calibri" w:hAnsi="Times New Roman"/>
                <w:sz w:val="24"/>
                <w:szCs w:val="24"/>
              </w:rPr>
              <w:t>с.</w:t>
            </w:r>
          </w:p>
        </w:tc>
      </w:tr>
      <w:tr w:rsidR="007C303E" w:rsidRPr="000503BA" w14:paraId="09D1CD64" w14:textId="77777777" w:rsidTr="00272879">
        <w:tc>
          <w:tcPr>
            <w:tcW w:w="562" w:type="dxa"/>
          </w:tcPr>
          <w:p w14:paraId="5525C3A2" w14:textId="77777777" w:rsidR="007C303E" w:rsidRPr="000503BA" w:rsidRDefault="007C303E" w:rsidP="000503BA">
            <w:pPr>
              <w:rPr>
                <w:rFonts w:ascii="Times New Roman" w:eastAsia="Calibri" w:hAnsi="Times New Roman"/>
                <w:sz w:val="24"/>
                <w:szCs w:val="24"/>
              </w:rPr>
            </w:pPr>
            <w:r w:rsidRPr="000503BA">
              <w:rPr>
                <w:rFonts w:ascii="Times New Roman" w:eastAsia="Calibri" w:hAnsi="Times New Roman"/>
                <w:sz w:val="24"/>
                <w:szCs w:val="24"/>
              </w:rPr>
              <w:t>3.</w:t>
            </w:r>
          </w:p>
        </w:tc>
        <w:tc>
          <w:tcPr>
            <w:tcW w:w="8222" w:type="dxa"/>
          </w:tcPr>
          <w:p w14:paraId="24CF09D3" w14:textId="77777777" w:rsidR="007C303E" w:rsidRPr="000503BA" w:rsidRDefault="007C303E" w:rsidP="000503BA">
            <w:pPr>
              <w:rPr>
                <w:rFonts w:ascii="Times New Roman" w:eastAsia="Calibri" w:hAnsi="Times New Roman"/>
                <w:sz w:val="24"/>
                <w:szCs w:val="24"/>
              </w:rPr>
            </w:pPr>
            <w:r w:rsidRPr="000503BA">
              <w:rPr>
                <w:rFonts w:ascii="Times New Roman" w:eastAsia="Calibri" w:hAnsi="Times New Roman"/>
                <w:sz w:val="24"/>
                <w:szCs w:val="24"/>
              </w:rPr>
              <w:t>Перечень планируемых результатов обучения по дисциплине (модулю), соотнесенных с планируемыми результатами освоения образовательной программы</w:t>
            </w:r>
          </w:p>
        </w:tc>
        <w:tc>
          <w:tcPr>
            <w:tcW w:w="561" w:type="dxa"/>
          </w:tcPr>
          <w:p w14:paraId="35B8B3AD" w14:textId="77777777" w:rsidR="007C303E" w:rsidRPr="000503BA" w:rsidRDefault="007C303E" w:rsidP="000503BA">
            <w:pPr>
              <w:rPr>
                <w:rFonts w:ascii="Times New Roman" w:eastAsia="Calibri" w:hAnsi="Times New Roman"/>
                <w:sz w:val="24"/>
                <w:szCs w:val="24"/>
              </w:rPr>
            </w:pPr>
            <w:r w:rsidRPr="000503BA">
              <w:rPr>
                <w:rFonts w:ascii="Times New Roman" w:eastAsia="Calibri" w:hAnsi="Times New Roman"/>
                <w:sz w:val="24"/>
                <w:szCs w:val="24"/>
              </w:rPr>
              <w:t>с.</w:t>
            </w:r>
          </w:p>
        </w:tc>
      </w:tr>
      <w:tr w:rsidR="007C303E" w:rsidRPr="000503BA" w14:paraId="01DBADEA" w14:textId="77777777" w:rsidTr="00272879">
        <w:tc>
          <w:tcPr>
            <w:tcW w:w="562" w:type="dxa"/>
          </w:tcPr>
          <w:p w14:paraId="50C12B20" w14:textId="77777777" w:rsidR="007C303E" w:rsidRPr="000503BA" w:rsidRDefault="007C303E" w:rsidP="000503BA">
            <w:pPr>
              <w:rPr>
                <w:rFonts w:ascii="Times New Roman" w:eastAsia="Calibri" w:hAnsi="Times New Roman"/>
                <w:sz w:val="24"/>
                <w:szCs w:val="24"/>
              </w:rPr>
            </w:pPr>
            <w:r w:rsidRPr="000503BA">
              <w:rPr>
                <w:rFonts w:ascii="Times New Roman" w:eastAsia="Calibri" w:hAnsi="Times New Roman"/>
                <w:sz w:val="24"/>
                <w:szCs w:val="24"/>
              </w:rPr>
              <w:t>4.</w:t>
            </w:r>
          </w:p>
        </w:tc>
        <w:tc>
          <w:tcPr>
            <w:tcW w:w="8222" w:type="dxa"/>
          </w:tcPr>
          <w:p w14:paraId="1DA05480" w14:textId="77777777" w:rsidR="007C303E" w:rsidRPr="000503BA" w:rsidRDefault="007C303E" w:rsidP="000503BA">
            <w:pPr>
              <w:rPr>
                <w:rFonts w:ascii="Times New Roman" w:eastAsia="Calibri" w:hAnsi="Times New Roman"/>
                <w:sz w:val="24"/>
                <w:szCs w:val="24"/>
              </w:rPr>
            </w:pPr>
            <w:r w:rsidRPr="000503BA">
              <w:rPr>
                <w:rFonts w:ascii="Times New Roman" w:eastAsia="Calibri" w:hAnsi="Times New Roman"/>
                <w:sz w:val="24"/>
                <w:szCs w:val="24"/>
              </w:rPr>
              <w:t>Трудоемкость дисциплины</w:t>
            </w:r>
          </w:p>
        </w:tc>
        <w:tc>
          <w:tcPr>
            <w:tcW w:w="561" w:type="dxa"/>
          </w:tcPr>
          <w:p w14:paraId="2AD67F3A" w14:textId="77777777" w:rsidR="007C303E" w:rsidRPr="000503BA" w:rsidRDefault="007C303E" w:rsidP="000503BA">
            <w:pPr>
              <w:rPr>
                <w:rFonts w:ascii="Times New Roman" w:eastAsia="Calibri" w:hAnsi="Times New Roman"/>
                <w:sz w:val="24"/>
                <w:szCs w:val="24"/>
              </w:rPr>
            </w:pPr>
            <w:r w:rsidRPr="000503BA">
              <w:rPr>
                <w:rFonts w:ascii="Times New Roman" w:eastAsia="Calibri" w:hAnsi="Times New Roman"/>
                <w:sz w:val="24"/>
                <w:szCs w:val="24"/>
              </w:rPr>
              <w:t>с.</w:t>
            </w:r>
          </w:p>
        </w:tc>
      </w:tr>
      <w:tr w:rsidR="007C303E" w:rsidRPr="000503BA" w14:paraId="14B88138" w14:textId="77777777" w:rsidTr="00272879">
        <w:tc>
          <w:tcPr>
            <w:tcW w:w="562" w:type="dxa"/>
          </w:tcPr>
          <w:p w14:paraId="63AB9551" w14:textId="77777777" w:rsidR="007C303E" w:rsidRPr="000503BA" w:rsidRDefault="007C303E" w:rsidP="000503BA">
            <w:pPr>
              <w:rPr>
                <w:rFonts w:ascii="Times New Roman" w:eastAsia="Calibri" w:hAnsi="Times New Roman"/>
                <w:sz w:val="24"/>
                <w:szCs w:val="24"/>
              </w:rPr>
            </w:pPr>
            <w:r w:rsidRPr="000503BA">
              <w:rPr>
                <w:rFonts w:ascii="Times New Roman" w:eastAsia="Calibri" w:hAnsi="Times New Roman"/>
                <w:sz w:val="24"/>
                <w:szCs w:val="24"/>
              </w:rPr>
              <w:t>5.</w:t>
            </w:r>
          </w:p>
        </w:tc>
        <w:tc>
          <w:tcPr>
            <w:tcW w:w="8222" w:type="dxa"/>
          </w:tcPr>
          <w:p w14:paraId="488C1DD1" w14:textId="77777777" w:rsidR="007C303E" w:rsidRPr="000503BA" w:rsidRDefault="007C303E" w:rsidP="000503BA">
            <w:pPr>
              <w:rPr>
                <w:rFonts w:ascii="Times New Roman" w:eastAsia="Calibri" w:hAnsi="Times New Roman"/>
                <w:sz w:val="24"/>
                <w:szCs w:val="24"/>
              </w:rPr>
            </w:pPr>
            <w:r w:rsidRPr="000503BA">
              <w:rPr>
                <w:rFonts w:ascii="Times New Roman" w:eastAsia="Calibri" w:hAnsi="Times New Roman"/>
                <w:sz w:val="24"/>
                <w:szCs w:val="24"/>
              </w:rPr>
              <w:t>Содержание дисциплины (модуля), структурированное по темам (разделам) с указанием отведенного на них количества академических часов и видов учебных занятий</w:t>
            </w:r>
          </w:p>
        </w:tc>
        <w:tc>
          <w:tcPr>
            <w:tcW w:w="561" w:type="dxa"/>
          </w:tcPr>
          <w:p w14:paraId="4260C027" w14:textId="77777777" w:rsidR="007C303E" w:rsidRPr="000503BA" w:rsidRDefault="007C303E" w:rsidP="000503BA">
            <w:pPr>
              <w:rPr>
                <w:rFonts w:ascii="Times New Roman" w:eastAsia="Calibri" w:hAnsi="Times New Roman"/>
                <w:sz w:val="24"/>
                <w:szCs w:val="24"/>
              </w:rPr>
            </w:pPr>
            <w:r w:rsidRPr="000503BA">
              <w:rPr>
                <w:rFonts w:ascii="Times New Roman" w:eastAsia="Calibri" w:hAnsi="Times New Roman"/>
                <w:sz w:val="24"/>
                <w:szCs w:val="24"/>
              </w:rPr>
              <w:t>с.</w:t>
            </w:r>
          </w:p>
        </w:tc>
      </w:tr>
      <w:tr w:rsidR="007C303E" w:rsidRPr="000503BA" w14:paraId="7392F83C" w14:textId="77777777" w:rsidTr="00272879">
        <w:tc>
          <w:tcPr>
            <w:tcW w:w="562" w:type="dxa"/>
          </w:tcPr>
          <w:p w14:paraId="05420E26" w14:textId="77777777" w:rsidR="007C303E" w:rsidRPr="000503BA" w:rsidRDefault="007C303E" w:rsidP="000503BA">
            <w:pPr>
              <w:rPr>
                <w:rFonts w:ascii="Times New Roman" w:eastAsia="Calibri" w:hAnsi="Times New Roman"/>
                <w:sz w:val="24"/>
                <w:szCs w:val="24"/>
              </w:rPr>
            </w:pPr>
            <w:r w:rsidRPr="000503BA">
              <w:rPr>
                <w:rFonts w:ascii="Times New Roman" w:eastAsia="Calibri" w:hAnsi="Times New Roman"/>
                <w:sz w:val="24"/>
                <w:szCs w:val="24"/>
              </w:rPr>
              <w:t>6.</w:t>
            </w:r>
          </w:p>
        </w:tc>
        <w:tc>
          <w:tcPr>
            <w:tcW w:w="8222" w:type="dxa"/>
          </w:tcPr>
          <w:p w14:paraId="5225823F" w14:textId="77777777" w:rsidR="007C303E" w:rsidRPr="000503BA" w:rsidRDefault="007C303E" w:rsidP="000503BA">
            <w:pPr>
              <w:rPr>
                <w:rFonts w:ascii="Times New Roman" w:eastAsia="Calibri" w:hAnsi="Times New Roman"/>
                <w:sz w:val="24"/>
                <w:szCs w:val="24"/>
              </w:rPr>
            </w:pPr>
            <w:r w:rsidRPr="000503BA">
              <w:rPr>
                <w:rFonts w:ascii="Times New Roman" w:eastAsia="Calibri" w:hAnsi="Times New Roman"/>
                <w:sz w:val="24"/>
                <w:szCs w:val="24"/>
              </w:rPr>
              <w:t>Перечень учебно-методического обеспечения для</w:t>
            </w:r>
            <w:r>
              <w:rPr>
                <w:rFonts w:ascii="Times New Roman" w:eastAsia="Calibri" w:hAnsi="Times New Roman"/>
                <w:sz w:val="24"/>
                <w:szCs w:val="24"/>
              </w:rPr>
              <w:t xml:space="preserve"> </w:t>
            </w:r>
            <w:r w:rsidRPr="000503BA">
              <w:rPr>
                <w:rFonts w:ascii="Times New Roman" w:eastAsia="Calibri" w:hAnsi="Times New Roman"/>
                <w:sz w:val="24"/>
                <w:szCs w:val="24"/>
              </w:rPr>
              <w:t>самостоятельной работы обучающихся по дисциплине</w:t>
            </w:r>
            <w:r>
              <w:rPr>
                <w:rFonts w:ascii="Times New Roman" w:eastAsia="Calibri" w:hAnsi="Times New Roman"/>
                <w:sz w:val="24"/>
                <w:szCs w:val="24"/>
              </w:rPr>
              <w:t xml:space="preserve"> </w:t>
            </w:r>
            <w:r w:rsidRPr="000503BA">
              <w:rPr>
                <w:rFonts w:ascii="Times New Roman" w:eastAsia="Calibri" w:hAnsi="Times New Roman"/>
                <w:sz w:val="24"/>
                <w:szCs w:val="24"/>
              </w:rPr>
              <w:t>(модулю)</w:t>
            </w:r>
          </w:p>
        </w:tc>
        <w:tc>
          <w:tcPr>
            <w:tcW w:w="561" w:type="dxa"/>
          </w:tcPr>
          <w:p w14:paraId="04029ECE" w14:textId="77777777" w:rsidR="007C303E" w:rsidRPr="000503BA" w:rsidRDefault="007C303E" w:rsidP="000503BA">
            <w:pPr>
              <w:rPr>
                <w:rFonts w:ascii="Times New Roman" w:eastAsia="Calibri" w:hAnsi="Times New Roman"/>
                <w:sz w:val="24"/>
                <w:szCs w:val="24"/>
              </w:rPr>
            </w:pPr>
            <w:r w:rsidRPr="000503BA">
              <w:rPr>
                <w:rFonts w:ascii="Times New Roman" w:eastAsia="Calibri" w:hAnsi="Times New Roman"/>
                <w:sz w:val="24"/>
                <w:szCs w:val="24"/>
              </w:rPr>
              <w:t>с.</w:t>
            </w:r>
          </w:p>
        </w:tc>
      </w:tr>
      <w:tr w:rsidR="007C303E" w:rsidRPr="000503BA" w14:paraId="36DECA88" w14:textId="77777777" w:rsidTr="00272879">
        <w:tc>
          <w:tcPr>
            <w:tcW w:w="562" w:type="dxa"/>
          </w:tcPr>
          <w:p w14:paraId="684A06DD" w14:textId="77777777" w:rsidR="007C303E" w:rsidRPr="000503BA" w:rsidRDefault="007C303E" w:rsidP="000503BA">
            <w:pPr>
              <w:rPr>
                <w:rFonts w:ascii="Times New Roman" w:eastAsia="Calibri" w:hAnsi="Times New Roman"/>
                <w:sz w:val="24"/>
                <w:szCs w:val="24"/>
              </w:rPr>
            </w:pPr>
            <w:r w:rsidRPr="000503BA">
              <w:rPr>
                <w:rFonts w:ascii="Times New Roman" w:eastAsia="Calibri" w:hAnsi="Times New Roman"/>
                <w:sz w:val="24"/>
                <w:szCs w:val="24"/>
              </w:rPr>
              <w:t>7.</w:t>
            </w:r>
          </w:p>
        </w:tc>
        <w:tc>
          <w:tcPr>
            <w:tcW w:w="8222" w:type="dxa"/>
          </w:tcPr>
          <w:p w14:paraId="7AF629DE" w14:textId="77777777" w:rsidR="007C303E" w:rsidRPr="000503BA" w:rsidRDefault="007C303E" w:rsidP="000503BA">
            <w:pPr>
              <w:rPr>
                <w:rFonts w:ascii="Times New Roman" w:eastAsia="Calibri" w:hAnsi="Times New Roman"/>
                <w:sz w:val="24"/>
                <w:szCs w:val="24"/>
              </w:rPr>
            </w:pPr>
            <w:r w:rsidRPr="000503BA">
              <w:rPr>
                <w:rFonts w:ascii="Times New Roman" w:eastAsia="Calibri" w:hAnsi="Times New Roman"/>
                <w:sz w:val="24"/>
                <w:szCs w:val="24"/>
              </w:rPr>
              <w:t>Фонд оценочных средств для проведения промежуточной</w:t>
            </w:r>
            <w:r>
              <w:rPr>
                <w:rFonts w:ascii="Times New Roman" w:eastAsia="Calibri" w:hAnsi="Times New Roman"/>
                <w:sz w:val="24"/>
                <w:szCs w:val="24"/>
              </w:rPr>
              <w:t xml:space="preserve"> </w:t>
            </w:r>
            <w:r w:rsidRPr="000503BA">
              <w:rPr>
                <w:rFonts w:ascii="Times New Roman" w:eastAsia="Calibri" w:hAnsi="Times New Roman"/>
                <w:sz w:val="24"/>
                <w:szCs w:val="24"/>
              </w:rPr>
              <w:t>аттестации обучающихся по дисциплине (модулю)|</w:t>
            </w:r>
          </w:p>
        </w:tc>
        <w:tc>
          <w:tcPr>
            <w:tcW w:w="561" w:type="dxa"/>
          </w:tcPr>
          <w:p w14:paraId="50B124D4" w14:textId="77777777" w:rsidR="007C303E" w:rsidRPr="000503BA" w:rsidRDefault="007C303E" w:rsidP="000503BA">
            <w:pPr>
              <w:rPr>
                <w:rFonts w:ascii="Times New Roman" w:eastAsia="Calibri" w:hAnsi="Times New Roman"/>
                <w:sz w:val="24"/>
                <w:szCs w:val="24"/>
              </w:rPr>
            </w:pPr>
            <w:r w:rsidRPr="000503BA">
              <w:rPr>
                <w:rFonts w:ascii="Times New Roman" w:eastAsia="Calibri" w:hAnsi="Times New Roman"/>
                <w:sz w:val="24"/>
                <w:szCs w:val="24"/>
              </w:rPr>
              <w:t>с.</w:t>
            </w:r>
          </w:p>
        </w:tc>
      </w:tr>
      <w:tr w:rsidR="007C303E" w:rsidRPr="000503BA" w14:paraId="3EF4F430" w14:textId="77777777" w:rsidTr="00272879">
        <w:tc>
          <w:tcPr>
            <w:tcW w:w="562" w:type="dxa"/>
          </w:tcPr>
          <w:p w14:paraId="1C0CA45E" w14:textId="77777777" w:rsidR="007C303E" w:rsidRPr="000503BA" w:rsidRDefault="007C303E" w:rsidP="000503BA">
            <w:pPr>
              <w:rPr>
                <w:rFonts w:ascii="Times New Roman" w:eastAsia="Calibri" w:hAnsi="Times New Roman"/>
                <w:sz w:val="24"/>
                <w:szCs w:val="24"/>
              </w:rPr>
            </w:pPr>
            <w:r w:rsidRPr="000503BA">
              <w:rPr>
                <w:rFonts w:ascii="Times New Roman" w:eastAsia="Calibri" w:hAnsi="Times New Roman"/>
                <w:sz w:val="24"/>
                <w:szCs w:val="24"/>
              </w:rPr>
              <w:t>8.</w:t>
            </w:r>
          </w:p>
        </w:tc>
        <w:tc>
          <w:tcPr>
            <w:tcW w:w="8222" w:type="dxa"/>
          </w:tcPr>
          <w:p w14:paraId="2C0A5F46" w14:textId="77777777" w:rsidR="007C303E" w:rsidRPr="000503BA" w:rsidRDefault="007C303E" w:rsidP="000503BA">
            <w:pPr>
              <w:rPr>
                <w:rFonts w:ascii="Times New Roman" w:eastAsia="Calibri" w:hAnsi="Times New Roman"/>
                <w:sz w:val="24"/>
                <w:szCs w:val="24"/>
              </w:rPr>
            </w:pPr>
            <w:r w:rsidRPr="000503BA">
              <w:rPr>
                <w:rFonts w:ascii="Times New Roman" w:eastAsia="Calibri" w:hAnsi="Times New Roman"/>
                <w:sz w:val="24"/>
                <w:szCs w:val="24"/>
              </w:rPr>
              <w:t>Перечень основной и дополнительной учебной литературы,</w:t>
            </w:r>
          </w:p>
          <w:p w14:paraId="24F5D1F4" w14:textId="77777777" w:rsidR="007C303E" w:rsidRPr="000503BA" w:rsidRDefault="007C303E" w:rsidP="000503BA">
            <w:pPr>
              <w:rPr>
                <w:rFonts w:ascii="Times New Roman" w:eastAsia="Calibri" w:hAnsi="Times New Roman"/>
                <w:sz w:val="24"/>
                <w:szCs w:val="24"/>
              </w:rPr>
            </w:pPr>
            <w:r w:rsidRPr="000503BA">
              <w:rPr>
                <w:rFonts w:ascii="Times New Roman" w:eastAsia="Calibri" w:hAnsi="Times New Roman"/>
                <w:sz w:val="24"/>
                <w:szCs w:val="24"/>
              </w:rPr>
              <w:t>необходимой для освоения дисциплины (модуля)</w:t>
            </w:r>
          </w:p>
        </w:tc>
        <w:tc>
          <w:tcPr>
            <w:tcW w:w="561" w:type="dxa"/>
          </w:tcPr>
          <w:p w14:paraId="05844919" w14:textId="77777777" w:rsidR="007C303E" w:rsidRPr="000503BA" w:rsidRDefault="007C303E" w:rsidP="000503BA">
            <w:pPr>
              <w:rPr>
                <w:rFonts w:ascii="Times New Roman" w:eastAsia="Calibri" w:hAnsi="Times New Roman"/>
                <w:sz w:val="24"/>
                <w:szCs w:val="24"/>
              </w:rPr>
            </w:pPr>
            <w:r w:rsidRPr="000503BA">
              <w:rPr>
                <w:rFonts w:ascii="Times New Roman" w:eastAsia="Calibri" w:hAnsi="Times New Roman"/>
                <w:sz w:val="24"/>
                <w:szCs w:val="24"/>
              </w:rPr>
              <w:t>с.</w:t>
            </w:r>
          </w:p>
        </w:tc>
      </w:tr>
      <w:tr w:rsidR="007C303E" w:rsidRPr="000503BA" w14:paraId="642A659A" w14:textId="77777777" w:rsidTr="00272879">
        <w:tc>
          <w:tcPr>
            <w:tcW w:w="562" w:type="dxa"/>
          </w:tcPr>
          <w:p w14:paraId="5648A071" w14:textId="77777777" w:rsidR="007C303E" w:rsidRPr="000503BA" w:rsidRDefault="007C303E" w:rsidP="000503BA">
            <w:pPr>
              <w:rPr>
                <w:rFonts w:ascii="Times New Roman" w:eastAsia="Calibri" w:hAnsi="Times New Roman"/>
                <w:sz w:val="24"/>
                <w:szCs w:val="24"/>
              </w:rPr>
            </w:pPr>
            <w:r w:rsidRPr="000503BA">
              <w:rPr>
                <w:rFonts w:ascii="Times New Roman" w:eastAsia="Calibri" w:hAnsi="Times New Roman"/>
                <w:sz w:val="24"/>
                <w:szCs w:val="24"/>
              </w:rPr>
              <w:t>9.</w:t>
            </w:r>
          </w:p>
        </w:tc>
        <w:tc>
          <w:tcPr>
            <w:tcW w:w="8222" w:type="dxa"/>
          </w:tcPr>
          <w:p w14:paraId="3B3FE212" w14:textId="77777777" w:rsidR="007C303E" w:rsidRPr="000503BA" w:rsidRDefault="007C303E" w:rsidP="000503BA">
            <w:pPr>
              <w:rPr>
                <w:rFonts w:ascii="Times New Roman" w:eastAsia="Calibri" w:hAnsi="Times New Roman"/>
                <w:sz w:val="24"/>
                <w:szCs w:val="24"/>
              </w:rPr>
            </w:pPr>
            <w:r w:rsidRPr="000503BA">
              <w:rPr>
                <w:rFonts w:ascii="Times New Roman" w:eastAsia="Calibri" w:hAnsi="Times New Roman"/>
                <w:sz w:val="24"/>
                <w:szCs w:val="24"/>
              </w:rPr>
              <w:t>Перечень ресурсов информационно-телекоммуникационной</w:t>
            </w:r>
          </w:p>
          <w:p w14:paraId="1CD0B045" w14:textId="77777777" w:rsidR="007C303E" w:rsidRPr="000503BA" w:rsidRDefault="007C303E" w:rsidP="000503BA">
            <w:pPr>
              <w:rPr>
                <w:rFonts w:ascii="Times New Roman" w:eastAsia="Calibri" w:hAnsi="Times New Roman"/>
                <w:sz w:val="24"/>
                <w:szCs w:val="24"/>
              </w:rPr>
            </w:pPr>
            <w:r w:rsidRPr="000503BA">
              <w:rPr>
                <w:rFonts w:ascii="Times New Roman" w:eastAsia="Calibri" w:hAnsi="Times New Roman"/>
                <w:sz w:val="24"/>
                <w:szCs w:val="24"/>
              </w:rPr>
              <w:t>сети "Интернет", необходимых для освоения дисциплины</w:t>
            </w:r>
            <w:r>
              <w:rPr>
                <w:rFonts w:ascii="Times New Roman" w:eastAsia="Calibri" w:hAnsi="Times New Roman"/>
                <w:sz w:val="24"/>
                <w:szCs w:val="24"/>
              </w:rPr>
              <w:t xml:space="preserve"> </w:t>
            </w:r>
            <w:r w:rsidRPr="000503BA">
              <w:rPr>
                <w:rFonts w:ascii="Times New Roman" w:eastAsia="Calibri" w:hAnsi="Times New Roman"/>
                <w:sz w:val="24"/>
                <w:szCs w:val="24"/>
              </w:rPr>
              <w:t>(модуля)</w:t>
            </w:r>
          </w:p>
        </w:tc>
        <w:tc>
          <w:tcPr>
            <w:tcW w:w="561" w:type="dxa"/>
          </w:tcPr>
          <w:p w14:paraId="0D0717D8" w14:textId="77777777" w:rsidR="007C303E" w:rsidRPr="000503BA" w:rsidRDefault="007C303E" w:rsidP="000503BA">
            <w:pPr>
              <w:rPr>
                <w:rFonts w:ascii="Times New Roman" w:eastAsia="Calibri" w:hAnsi="Times New Roman"/>
                <w:sz w:val="24"/>
                <w:szCs w:val="24"/>
              </w:rPr>
            </w:pPr>
            <w:r w:rsidRPr="000503BA">
              <w:rPr>
                <w:rFonts w:ascii="Times New Roman" w:eastAsia="Calibri" w:hAnsi="Times New Roman"/>
                <w:sz w:val="24"/>
                <w:szCs w:val="24"/>
              </w:rPr>
              <w:t>с.</w:t>
            </w:r>
          </w:p>
        </w:tc>
      </w:tr>
      <w:tr w:rsidR="007C303E" w:rsidRPr="000503BA" w14:paraId="367A2C1C" w14:textId="77777777" w:rsidTr="00272879">
        <w:tc>
          <w:tcPr>
            <w:tcW w:w="562" w:type="dxa"/>
          </w:tcPr>
          <w:p w14:paraId="49889E42" w14:textId="77777777" w:rsidR="007C303E" w:rsidRPr="000503BA" w:rsidRDefault="007C303E" w:rsidP="000503BA">
            <w:pPr>
              <w:rPr>
                <w:rFonts w:ascii="Times New Roman" w:eastAsia="Calibri" w:hAnsi="Times New Roman"/>
                <w:sz w:val="24"/>
                <w:szCs w:val="24"/>
              </w:rPr>
            </w:pPr>
            <w:r w:rsidRPr="000503BA">
              <w:rPr>
                <w:rFonts w:ascii="Times New Roman" w:eastAsia="Calibri" w:hAnsi="Times New Roman"/>
                <w:sz w:val="24"/>
                <w:szCs w:val="24"/>
              </w:rPr>
              <w:t>10.</w:t>
            </w:r>
          </w:p>
        </w:tc>
        <w:tc>
          <w:tcPr>
            <w:tcW w:w="8222" w:type="dxa"/>
          </w:tcPr>
          <w:p w14:paraId="192C3799" w14:textId="77777777" w:rsidR="007C303E" w:rsidRPr="000503BA" w:rsidRDefault="007C303E" w:rsidP="000503BA">
            <w:pPr>
              <w:rPr>
                <w:rFonts w:ascii="Times New Roman" w:eastAsia="Calibri" w:hAnsi="Times New Roman"/>
                <w:sz w:val="24"/>
                <w:szCs w:val="24"/>
              </w:rPr>
            </w:pPr>
            <w:r w:rsidRPr="000503BA">
              <w:rPr>
                <w:rFonts w:ascii="Times New Roman" w:eastAsia="Calibri" w:hAnsi="Times New Roman"/>
                <w:sz w:val="24"/>
                <w:szCs w:val="24"/>
              </w:rPr>
              <w:t>Методические указания для обучающихся по освоению</w:t>
            </w:r>
            <w:r>
              <w:rPr>
                <w:rFonts w:ascii="Times New Roman" w:eastAsia="Calibri" w:hAnsi="Times New Roman"/>
                <w:sz w:val="24"/>
                <w:szCs w:val="24"/>
              </w:rPr>
              <w:t xml:space="preserve"> </w:t>
            </w:r>
            <w:r w:rsidRPr="000503BA">
              <w:rPr>
                <w:rFonts w:ascii="Times New Roman" w:eastAsia="Calibri" w:hAnsi="Times New Roman"/>
                <w:sz w:val="24"/>
                <w:szCs w:val="24"/>
              </w:rPr>
              <w:t>дисциплины (модуля)</w:t>
            </w:r>
          </w:p>
        </w:tc>
        <w:tc>
          <w:tcPr>
            <w:tcW w:w="561" w:type="dxa"/>
          </w:tcPr>
          <w:p w14:paraId="505DB874" w14:textId="77777777" w:rsidR="007C303E" w:rsidRPr="000503BA" w:rsidRDefault="007C303E" w:rsidP="000503BA">
            <w:pPr>
              <w:rPr>
                <w:rFonts w:ascii="Times New Roman" w:eastAsia="Calibri" w:hAnsi="Times New Roman"/>
                <w:sz w:val="24"/>
                <w:szCs w:val="24"/>
              </w:rPr>
            </w:pPr>
            <w:r w:rsidRPr="000503BA">
              <w:rPr>
                <w:rFonts w:ascii="Times New Roman" w:eastAsia="Calibri" w:hAnsi="Times New Roman"/>
                <w:sz w:val="24"/>
                <w:szCs w:val="24"/>
              </w:rPr>
              <w:t>с.</w:t>
            </w:r>
          </w:p>
        </w:tc>
      </w:tr>
      <w:tr w:rsidR="007C303E" w:rsidRPr="000503BA" w14:paraId="1337806F" w14:textId="77777777" w:rsidTr="00272879">
        <w:tc>
          <w:tcPr>
            <w:tcW w:w="562" w:type="dxa"/>
          </w:tcPr>
          <w:p w14:paraId="07FAEC37" w14:textId="77777777" w:rsidR="007C303E" w:rsidRPr="000503BA" w:rsidRDefault="007C303E" w:rsidP="000503BA">
            <w:pPr>
              <w:rPr>
                <w:rFonts w:ascii="Times New Roman" w:eastAsia="Calibri" w:hAnsi="Times New Roman"/>
                <w:sz w:val="24"/>
                <w:szCs w:val="24"/>
              </w:rPr>
            </w:pPr>
            <w:r w:rsidRPr="000503BA">
              <w:rPr>
                <w:rFonts w:ascii="Times New Roman" w:eastAsia="Calibri" w:hAnsi="Times New Roman"/>
                <w:sz w:val="24"/>
                <w:szCs w:val="24"/>
              </w:rPr>
              <w:t>11.</w:t>
            </w:r>
          </w:p>
        </w:tc>
        <w:tc>
          <w:tcPr>
            <w:tcW w:w="8222" w:type="dxa"/>
          </w:tcPr>
          <w:p w14:paraId="4044BCBE" w14:textId="77777777" w:rsidR="007C303E" w:rsidRPr="000503BA" w:rsidRDefault="007C303E" w:rsidP="000503BA">
            <w:pPr>
              <w:rPr>
                <w:rFonts w:ascii="Times New Roman" w:eastAsia="Calibri" w:hAnsi="Times New Roman"/>
                <w:sz w:val="24"/>
                <w:szCs w:val="24"/>
              </w:rPr>
            </w:pPr>
            <w:r w:rsidRPr="000503BA">
              <w:rPr>
                <w:rFonts w:ascii="Times New Roman" w:eastAsia="Calibri" w:hAnsi="Times New Roman"/>
                <w:sz w:val="24"/>
                <w:szCs w:val="24"/>
              </w:rPr>
              <w:t>Перечень информационных технологий, используемых при</w:t>
            </w:r>
            <w:r>
              <w:rPr>
                <w:rFonts w:ascii="Times New Roman" w:eastAsia="Calibri" w:hAnsi="Times New Roman"/>
                <w:sz w:val="24"/>
                <w:szCs w:val="24"/>
              </w:rPr>
              <w:t xml:space="preserve"> </w:t>
            </w:r>
            <w:r w:rsidRPr="000503BA">
              <w:rPr>
                <w:rFonts w:ascii="Times New Roman" w:eastAsia="Calibri" w:hAnsi="Times New Roman"/>
                <w:sz w:val="24"/>
                <w:szCs w:val="24"/>
              </w:rPr>
              <w:t>осуществлении образовательного процесса по дисциплине</w:t>
            </w:r>
            <w:r>
              <w:rPr>
                <w:rFonts w:ascii="Times New Roman" w:eastAsia="Calibri" w:hAnsi="Times New Roman"/>
                <w:sz w:val="24"/>
                <w:szCs w:val="24"/>
              </w:rPr>
              <w:t xml:space="preserve"> </w:t>
            </w:r>
            <w:r w:rsidRPr="000503BA">
              <w:rPr>
                <w:rFonts w:ascii="Times New Roman" w:eastAsia="Calibri" w:hAnsi="Times New Roman"/>
                <w:sz w:val="24"/>
                <w:szCs w:val="24"/>
              </w:rPr>
              <w:t>(модулю), включая перечень программного обеспечения и</w:t>
            </w:r>
            <w:r>
              <w:rPr>
                <w:rFonts w:ascii="Times New Roman" w:eastAsia="Calibri" w:hAnsi="Times New Roman"/>
                <w:sz w:val="24"/>
                <w:szCs w:val="24"/>
              </w:rPr>
              <w:t xml:space="preserve"> </w:t>
            </w:r>
            <w:r w:rsidRPr="000503BA">
              <w:rPr>
                <w:rFonts w:ascii="Times New Roman" w:eastAsia="Calibri" w:hAnsi="Times New Roman"/>
                <w:sz w:val="24"/>
                <w:szCs w:val="24"/>
              </w:rPr>
              <w:t>информационных справочных систем (при необходимости)</w:t>
            </w:r>
          </w:p>
        </w:tc>
        <w:tc>
          <w:tcPr>
            <w:tcW w:w="561" w:type="dxa"/>
          </w:tcPr>
          <w:p w14:paraId="280998CC" w14:textId="77777777" w:rsidR="007C303E" w:rsidRPr="000503BA" w:rsidRDefault="007C303E" w:rsidP="000503BA">
            <w:pPr>
              <w:rPr>
                <w:rFonts w:ascii="Times New Roman" w:eastAsia="Calibri" w:hAnsi="Times New Roman"/>
                <w:sz w:val="24"/>
                <w:szCs w:val="24"/>
              </w:rPr>
            </w:pPr>
            <w:r w:rsidRPr="000503BA">
              <w:rPr>
                <w:rFonts w:ascii="Times New Roman" w:eastAsia="Calibri" w:hAnsi="Times New Roman"/>
                <w:sz w:val="24"/>
                <w:szCs w:val="24"/>
              </w:rPr>
              <w:t>с.</w:t>
            </w:r>
          </w:p>
        </w:tc>
      </w:tr>
      <w:tr w:rsidR="007C303E" w:rsidRPr="000503BA" w14:paraId="19174F52" w14:textId="77777777" w:rsidTr="00272879">
        <w:tc>
          <w:tcPr>
            <w:tcW w:w="562" w:type="dxa"/>
          </w:tcPr>
          <w:p w14:paraId="5346F040" w14:textId="77777777" w:rsidR="007C303E" w:rsidRPr="000503BA" w:rsidRDefault="007C303E" w:rsidP="000503BA">
            <w:pPr>
              <w:rPr>
                <w:rFonts w:ascii="Times New Roman" w:eastAsia="Calibri" w:hAnsi="Times New Roman"/>
                <w:sz w:val="24"/>
                <w:szCs w:val="24"/>
              </w:rPr>
            </w:pPr>
            <w:r w:rsidRPr="000503BA">
              <w:rPr>
                <w:rFonts w:ascii="Times New Roman" w:eastAsia="Calibri" w:hAnsi="Times New Roman"/>
                <w:sz w:val="24"/>
                <w:szCs w:val="24"/>
              </w:rPr>
              <w:t>12.</w:t>
            </w:r>
          </w:p>
        </w:tc>
        <w:tc>
          <w:tcPr>
            <w:tcW w:w="8222" w:type="dxa"/>
          </w:tcPr>
          <w:p w14:paraId="637B9D7E" w14:textId="77777777" w:rsidR="007C303E" w:rsidRPr="000503BA" w:rsidRDefault="007C303E" w:rsidP="000503BA">
            <w:pPr>
              <w:rPr>
                <w:rFonts w:ascii="Times New Roman" w:eastAsia="Calibri" w:hAnsi="Times New Roman"/>
                <w:sz w:val="24"/>
                <w:szCs w:val="24"/>
              </w:rPr>
            </w:pPr>
            <w:r w:rsidRPr="000503BA">
              <w:rPr>
                <w:rFonts w:ascii="Times New Roman" w:eastAsia="Calibri" w:hAnsi="Times New Roman"/>
                <w:sz w:val="24"/>
                <w:szCs w:val="24"/>
              </w:rPr>
              <w:t>Описание материально-технической базы, необходимой для с.</w:t>
            </w:r>
            <w:r>
              <w:rPr>
                <w:rFonts w:ascii="Times New Roman" w:eastAsia="Calibri" w:hAnsi="Times New Roman"/>
                <w:sz w:val="24"/>
                <w:szCs w:val="24"/>
              </w:rPr>
              <w:t xml:space="preserve"> </w:t>
            </w:r>
            <w:r w:rsidRPr="000503BA">
              <w:rPr>
                <w:rFonts w:ascii="Times New Roman" w:eastAsia="Calibri" w:hAnsi="Times New Roman"/>
                <w:sz w:val="24"/>
                <w:szCs w:val="24"/>
              </w:rPr>
              <w:t>осуществления образовательного процесса по дисциплине</w:t>
            </w:r>
          </w:p>
          <w:p w14:paraId="1855C73D" w14:textId="77777777" w:rsidR="007C303E" w:rsidRPr="000503BA" w:rsidRDefault="007C303E" w:rsidP="000503BA">
            <w:pPr>
              <w:rPr>
                <w:rFonts w:ascii="Times New Roman" w:eastAsia="Calibri" w:hAnsi="Times New Roman"/>
                <w:sz w:val="24"/>
                <w:szCs w:val="24"/>
              </w:rPr>
            </w:pPr>
            <w:r w:rsidRPr="000503BA">
              <w:rPr>
                <w:rFonts w:ascii="Times New Roman" w:eastAsia="Calibri" w:hAnsi="Times New Roman"/>
                <w:sz w:val="24"/>
                <w:szCs w:val="24"/>
              </w:rPr>
              <w:t>(модулю)</w:t>
            </w:r>
          </w:p>
        </w:tc>
        <w:tc>
          <w:tcPr>
            <w:tcW w:w="561" w:type="dxa"/>
          </w:tcPr>
          <w:p w14:paraId="2DC9282F" w14:textId="77777777" w:rsidR="007C303E" w:rsidRPr="000503BA" w:rsidRDefault="007C303E" w:rsidP="000503BA">
            <w:pPr>
              <w:rPr>
                <w:rFonts w:ascii="Times New Roman" w:eastAsia="Calibri" w:hAnsi="Times New Roman"/>
                <w:sz w:val="24"/>
                <w:szCs w:val="24"/>
              </w:rPr>
            </w:pPr>
            <w:r w:rsidRPr="000503BA">
              <w:rPr>
                <w:rFonts w:ascii="Times New Roman" w:eastAsia="Calibri" w:hAnsi="Times New Roman"/>
                <w:sz w:val="24"/>
                <w:szCs w:val="24"/>
              </w:rPr>
              <w:t>с.</w:t>
            </w:r>
          </w:p>
        </w:tc>
      </w:tr>
    </w:tbl>
    <w:p w14:paraId="2E4AB1C4" w14:textId="77777777" w:rsidR="007C303E" w:rsidRPr="00376B22" w:rsidRDefault="007C303E" w:rsidP="000503BA">
      <w:pPr>
        <w:widowControl w:val="0"/>
        <w:autoSpaceDE w:val="0"/>
        <w:autoSpaceDN w:val="0"/>
        <w:adjustRightInd w:val="0"/>
        <w:jc w:val="both"/>
        <w:rPr>
          <w:rFonts w:eastAsia="Times New Roman"/>
          <w:b/>
          <w:sz w:val="24"/>
          <w:szCs w:val="24"/>
          <w:lang w:eastAsia="ru-RU"/>
        </w:rPr>
      </w:pPr>
    </w:p>
    <w:p w14:paraId="02926FCB" w14:textId="77777777" w:rsidR="007C303E" w:rsidRPr="00376B22" w:rsidRDefault="007C303E" w:rsidP="00376B22">
      <w:pPr>
        <w:widowControl w:val="0"/>
        <w:autoSpaceDE w:val="0"/>
        <w:autoSpaceDN w:val="0"/>
        <w:adjustRightInd w:val="0"/>
        <w:ind w:left="1200"/>
        <w:jc w:val="both"/>
        <w:rPr>
          <w:rFonts w:eastAsia="Times New Roman"/>
          <w:b/>
          <w:sz w:val="24"/>
          <w:szCs w:val="24"/>
          <w:lang w:eastAsia="ru-RU"/>
        </w:rPr>
      </w:pPr>
    </w:p>
    <w:p w14:paraId="46D76C14" w14:textId="77777777" w:rsidR="007C303E" w:rsidRPr="00376B22" w:rsidRDefault="007C303E" w:rsidP="00376B22">
      <w:pPr>
        <w:widowControl w:val="0"/>
        <w:autoSpaceDE w:val="0"/>
        <w:autoSpaceDN w:val="0"/>
        <w:adjustRightInd w:val="0"/>
        <w:ind w:left="1200"/>
        <w:jc w:val="both"/>
        <w:rPr>
          <w:rFonts w:eastAsia="Times New Roman"/>
          <w:b/>
          <w:sz w:val="24"/>
          <w:szCs w:val="24"/>
          <w:lang w:eastAsia="ru-RU"/>
        </w:rPr>
      </w:pPr>
    </w:p>
    <w:p w14:paraId="515A10FC" w14:textId="77777777" w:rsidR="007C303E" w:rsidRPr="00376B22" w:rsidRDefault="007C303E" w:rsidP="00376B22">
      <w:pPr>
        <w:widowControl w:val="0"/>
        <w:autoSpaceDE w:val="0"/>
        <w:autoSpaceDN w:val="0"/>
        <w:adjustRightInd w:val="0"/>
        <w:ind w:left="1200"/>
        <w:jc w:val="both"/>
        <w:rPr>
          <w:rFonts w:eastAsia="Times New Roman"/>
          <w:b/>
          <w:sz w:val="24"/>
          <w:szCs w:val="24"/>
          <w:lang w:eastAsia="ru-RU"/>
        </w:rPr>
      </w:pPr>
    </w:p>
    <w:p w14:paraId="074A7C9A" w14:textId="77777777" w:rsidR="007C303E" w:rsidRPr="00376B22" w:rsidRDefault="007C303E" w:rsidP="00376B22">
      <w:pPr>
        <w:widowControl w:val="0"/>
        <w:autoSpaceDE w:val="0"/>
        <w:autoSpaceDN w:val="0"/>
        <w:adjustRightInd w:val="0"/>
        <w:ind w:left="1200"/>
        <w:jc w:val="both"/>
        <w:rPr>
          <w:rFonts w:eastAsia="Times New Roman"/>
          <w:b/>
          <w:sz w:val="24"/>
          <w:szCs w:val="24"/>
          <w:lang w:eastAsia="ru-RU"/>
        </w:rPr>
      </w:pPr>
    </w:p>
    <w:p w14:paraId="4F9AC662" w14:textId="77777777" w:rsidR="007C303E" w:rsidRPr="00376B22" w:rsidRDefault="007C303E" w:rsidP="00376B22">
      <w:pPr>
        <w:widowControl w:val="0"/>
        <w:autoSpaceDE w:val="0"/>
        <w:autoSpaceDN w:val="0"/>
        <w:adjustRightInd w:val="0"/>
        <w:ind w:left="1200"/>
        <w:jc w:val="both"/>
        <w:rPr>
          <w:rFonts w:eastAsia="Times New Roman"/>
          <w:b/>
          <w:sz w:val="24"/>
          <w:szCs w:val="24"/>
          <w:lang w:eastAsia="ru-RU"/>
        </w:rPr>
      </w:pPr>
    </w:p>
    <w:p w14:paraId="7FB97E68" w14:textId="77777777" w:rsidR="007C303E" w:rsidRPr="00376B22" w:rsidRDefault="007C303E" w:rsidP="00376B22">
      <w:pPr>
        <w:widowControl w:val="0"/>
        <w:autoSpaceDE w:val="0"/>
        <w:autoSpaceDN w:val="0"/>
        <w:adjustRightInd w:val="0"/>
        <w:ind w:left="1200"/>
        <w:jc w:val="both"/>
        <w:rPr>
          <w:rFonts w:eastAsia="Times New Roman"/>
          <w:b/>
          <w:sz w:val="24"/>
          <w:szCs w:val="24"/>
          <w:lang w:eastAsia="ru-RU"/>
        </w:rPr>
      </w:pPr>
    </w:p>
    <w:p w14:paraId="0A334FB3" w14:textId="77777777" w:rsidR="007C303E" w:rsidRPr="00376B22" w:rsidRDefault="007C303E" w:rsidP="00376B22">
      <w:pPr>
        <w:widowControl w:val="0"/>
        <w:autoSpaceDE w:val="0"/>
        <w:autoSpaceDN w:val="0"/>
        <w:adjustRightInd w:val="0"/>
        <w:ind w:left="1200"/>
        <w:jc w:val="both"/>
        <w:rPr>
          <w:rFonts w:eastAsia="Times New Roman"/>
          <w:b/>
          <w:sz w:val="24"/>
          <w:szCs w:val="24"/>
          <w:lang w:eastAsia="ru-RU"/>
        </w:rPr>
      </w:pPr>
    </w:p>
    <w:p w14:paraId="6D853980" w14:textId="77777777" w:rsidR="007C303E" w:rsidRPr="00376B22" w:rsidRDefault="007C303E" w:rsidP="00376B22">
      <w:pPr>
        <w:widowControl w:val="0"/>
        <w:autoSpaceDE w:val="0"/>
        <w:autoSpaceDN w:val="0"/>
        <w:adjustRightInd w:val="0"/>
        <w:ind w:left="1200"/>
        <w:jc w:val="both"/>
        <w:rPr>
          <w:rFonts w:eastAsia="Times New Roman"/>
          <w:b/>
          <w:sz w:val="24"/>
          <w:szCs w:val="24"/>
          <w:lang w:eastAsia="ru-RU"/>
        </w:rPr>
      </w:pPr>
    </w:p>
    <w:p w14:paraId="2AFBDB89" w14:textId="77777777" w:rsidR="007C303E" w:rsidRPr="00376B22" w:rsidRDefault="007C303E" w:rsidP="00376B22">
      <w:pPr>
        <w:widowControl w:val="0"/>
        <w:autoSpaceDE w:val="0"/>
        <w:autoSpaceDN w:val="0"/>
        <w:adjustRightInd w:val="0"/>
        <w:ind w:left="1200"/>
        <w:jc w:val="both"/>
        <w:rPr>
          <w:rFonts w:eastAsia="Times New Roman"/>
          <w:b/>
          <w:sz w:val="24"/>
          <w:szCs w:val="24"/>
          <w:lang w:eastAsia="ru-RU"/>
        </w:rPr>
      </w:pPr>
    </w:p>
    <w:p w14:paraId="1B21F050" w14:textId="77777777" w:rsidR="007C303E" w:rsidRPr="00376B22" w:rsidRDefault="007C303E" w:rsidP="00376B22">
      <w:pPr>
        <w:widowControl w:val="0"/>
        <w:autoSpaceDE w:val="0"/>
        <w:autoSpaceDN w:val="0"/>
        <w:adjustRightInd w:val="0"/>
        <w:ind w:left="1200"/>
        <w:jc w:val="both"/>
        <w:rPr>
          <w:rFonts w:eastAsia="Times New Roman"/>
          <w:b/>
          <w:sz w:val="24"/>
          <w:szCs w:val="24"/>
          <w:lang w:eastAsia="ru-RU"/>
        </w:rPr>
      </w:pPr>
    </w:p>
    <w:p w14:paraId="000CE2DE" w14:textId="77777777" w:rsidR="007C303E" w:rsidRPr="00376B22" w:rsidRDefault="007C303E" w:rsidP="00376B22">
      <w:pPr>
        <w:widowControl w:val="0"/>
        <w:autoSpaceDE w:val="0"/>
        <w:autoSpaceDN w:val="0"/>
        <w:adjustRightInd w:val="0"/>
        <w:ind w:left="1200"/>
        <w:jc w:val="both"/>
        <w:rPr>
          <w:rFonts w:eastAsia="Times New Roman"/>
          <w:b/>
          <w:sz w:val="24"/>
          <w:szCs w:val="24"/>
          <w:lang w:eastAsia="ru-RU"/>
        </w:rPr>
      </w:pPr>
    </w:p>
    <w:p w14:paraId="0967FBCD" w14:textId="77777777" w:rsidR="007C303E" w:rsidRPr="00376B22" w:rsidRDefault="007C303E" w:rsidP="00376B22">
      <w:pPr>
        <w:widowControl w:val="0"/>
        <w:autoSpaceDE w:val="0"/>
        <w:autoSpaceDN w:val="0"/>
        <w:adjustRightInd w:val="0"/>
        <w:ind w:left="1200"/>
        <w:jc w:val="both"/>
        <w:rPr>
          <w:rFonts w:eastAsia="Times New Roman"/>
          <w:b/>
          <w:sz w:val="24"/>
          <w:szCs w:val="24"/>
          <w:lang w:eastAsia="ru-RU"/>
        </w:rPr>
      </w:pPr>
    </w:p>
    <w:p w14:paraId="75338DD6" w14:textId="77777777" w:rsidR="007C303E" w:rsidRPr="00376B22" w:rsidRDefault="007C303E" w:rsidP="00376B22">
      <w:pPr>
        <w:widowControl w:val="0"/>
        <w:autoSpaceDE w:val="0"/>
        <w:autoSpaceDN w:val="0"/>
        <w:adjustRightInd w:val="0"/>
        <w:ind w:left="1200"/>
        <w:jc w:val="both"/>
        <w:rPr>
          <w:rFonts w:eastAsia="Times New Roman"/>
          <w:b/>
          <w:sz w:val="24"/>
          <w:szCs w:val="24"/>
          <w:lang w:eastAsia="ru-RU"/>
        </w:rPr>
      </w:pPr>
    </w:p>
    <w:p w14:paraId="55D5323C" w14:textId="77777777" w:rsidR="007C303E" w:rsidRPr="00376B22" w:rsidRDefault="007C303E" w:rsidP="00376B22">
      <w:pPr>
        <w:widowControl w:val="0"/>
        <w:autoSpaceDE w:val="0"/>
        <w:autoSpaceDN w:val="0"/>
        <w:adjustRightInd w:val="0"/>
        <w:ind w:left="1200"/>
        <w:jc w:val="both"/>
        <w:rPr>
          <w:rFonts w:eastAsia="Times New Roman"/>
          <w:b/>
          <w:sz w:val="24"/>
          <w:szCs w:val="24"/>
          <w:lang w:eastAsia="ru-RU"/>
        </w:rPr>
      </w:pPr>
    </w:p>
    <w:p w14:paraId="6EF51A5C" w14:textId="77777777" w:rsidR="007C303E" w:rsidRPr="00376B22" w:rsidRDefault="007C303E" w:rsidP="00376B22">
      <w:pPr>
        <w:widowControl w:val="0"/>
        <w:autoSpaceDE w:val="0"/>
        <w:autoSpaceDN w:val="0"/>
        <w:adjustRightInd w:val="0"/>
        <w:ind w:left="1200"/>
        <w:jc w:val="both"/>
        <w:rPr>
          <w:rFonts w:eastAsia="Times New Roman"/>
          <w:b/>
          <w:sz w:val="24"/>
          <w:szCs w:val="24"/>
          <w:lang w:eastAsia="ru-RU"/>
        </w:rPr>
      </w:pPr>
    </w:p>
    <w:p w14:paraId="4C013135" w14:textId="77777777" w:rsidR="007C303E" w:rsidRPr="00376B22" w:rsidRDefault="007C303E" w:rsidP="00376B22">
      <w:pPr>
        <w:widowControl w:val="0"/>
        <w:autoSpaceDE w:val="0"/>
        <w:autoSpaceDN w:val="0"/>
        <w:adjustRightInd w:val="0"/>
        <w:ind w:left="1200"/>
        <w:jc w:val="both"/>
        <w:rPr>
          <w:rFonts w:eastAsia="Times New Roman"/>
          <w:b/>
          <w:sz w:val="24"/>
          <w:szCs w:val="24"/>
          <w:lang w:eastAsia="ru-RU"/>
        </w:rPr>
      </w:pPr>
    </w:p>
    <w:p w14:paraId="64C9ACC5" w14:textId="77777777" w:rsidR="007C303E" w:rsidRPr="00376B22" w:rsidRDefault="007C303E" w:rsidP="00376B22">
      <w:pPr>
        <w:widowControl w:val="0"/>
        <w:autoSpaceDE w:val="0"/>
        <w:autoSpaceDN w:val="0"/>
        <w:adjustRightInd w:val="0"/>
        <w:ind w:left="1200"/>
        <w:jc w:val="both"/>
        <w:rPr>
          <w:rFonts w:eastAsia="Times New Roman"/>
          <w:b/>
          <w:sz w:val="24"/>
          <w:szCs w:val="24"/>
          <w:lang w:eastAsia="ru-RU"/>
        </w:rPr>
      </w:pPr>
    </w:p>
    <w:p w14:paraId="27F5FEB3" w14:textId="77777777" w:rsidR="007C303E" w:rsidRPr="00376B22" w:rsidRDefault="007C303E" w:rsidP="00376B22">
      <w:pPr>
        <w:widowControl w:val="0"/>
        <w:autoSpaceDE w:val="0"/>
        <w:autoSpaceDN w:val="0"/>
        <w:adjustRightInd w:val="0"/>
        <w:ind w:left="1200"/>
        <w:jc w:val="both"/>
        <w:rPr>
          <w:rFonts w:eastAsia="Times New Roman"/>
          <w:b/>
          <w:sz w:val="24"/>
          <w:szCs w:val="24"/>
          <w:lang w:eastAsia="ru-RU"/>
        </w:rPr>
      </w:pPr>
    </w:p>
    <w:p w14:paraId="2338D98B" w14:textId="77777777" w:rsidR="007C303E" w:rsidRPr="00376B22" w:rsidRDefault="007C303E" w:rsidP="00376B22">
      <w:pPr>
        <w:widowControl w:val="0"/>
        <w:autoSpaceDE w:val="0"/>
        <w:autoSpaceDN w:val="0"/>
        <w:adjustRightInd w:val="0"/>
        <w:ind w:left="1200"/>
        <w:jc w:val="both"/>
        <w:rPr>
          <w:rFonts w:eastAsia="Times New Roman"/>
          <w:b/>
          <w:sz w:val="24"/>
          <w:szCs w:val="24"/>
          <w:lang w:eastAsia="ru-RU"/>
        </w:rPr>
      </w:pPr>
    </w:p>
    <w:p w14:paraId="56FE6C08" w14:textId="77777777" w:rsidR="007C303E" w:rsidRPr="00376B22" w:rsidRDefault="007C303E" w:rsidP="00376B22">
      <w:pPr>
        <w:widowControl w:val="0"/>
        <w:autoSpaceDE w:val="0"/>
        <w:autoSpaceDN w:val="0"/>
        <w:adjustRightInd w:val="0"/>
        <w:ind w:left="1200"/>
        <w:jc w:val="both"/>
        <w:rPr>
          <w:rFonts w:eastAsia="Times New Roman"/>
          <w:b/>
          <w:sz w:val="24"/>
          <w:szCs w:val="24"/>
          <w:lang w:eastAsia="ru-RU"/>
        </w:rPr>
      </w:pPr>
    </w:p>
    <w:p w14:paraId="79835422" w14:textId="77777777" w:rsidR="007C303E" w:rsidRPr="00376B22" w:rsidRDefault="007C303E" w:rsidP="00376B22">
      <w:pPr>
        <w:widowControl w:val="0"/>
        <w:autoSpaceDE w:val="0"/>
        <w:autoSpaceDN w:val="0"/>
        <w:adjustRightInd w:val="0"/>
        <w:ind w:left="1200"/>
        <w:jc w:val="both"/>
        <w:rPr>
          <w:rFonts w:eastAsia="Times New Roman"/>
          <w:b/>
          <w:sz w:val="24"/>
          <w:szCs w:val="24"/>
          <w:lang w:eastAsia="ru-RU"/>
        </w:rPr>
      </w:pPr>
    </w:p>
    <w:p w14:paraId="3E3F8567" w14:textId="77777777" w:rsidR="007C303E" w:rsidRPr="00376B22" w:rsidRDefault="007C303E" w:rsidP="00376B22">
      <w:pPr>
        <w:widowControl w:val="0"/>
        <w:autoSpaceDE w:val="0"/>
        <w:autoSpaceDN w:val="0"/>
        <w:adjustRightInd w:val="0"/>
        <w:ind w:left="1200"/>
        <w:jc w:val="both"/>
        <w:rPr>
          <w:rFonts w:eastAsia="Times New Roman"/>
          <w:b/>
          <w:sz w:val="24"/>
          <w:szCs w:val="24"/>
          <w:lang w:eastAsia="ru-RU"/>
        </w:rPr>
      </w:pPr>
    </w:p>
    <w:p w14:paraId="25ED8D5F" w14:textId="77777777" w:rsidR="007C303E" w:rsidRPr="00376B22" w:rsidRDefault="007C303E" w:rsidP="00376B22">
      <w:pPr>
        <w:widowControl w:val="0"/>
        <w:autoSpaceDE w:val="0"/>
        <w:autoSpaceDN w:val="0"/>
        <w:adjustRightInd w:val="0"/>
        <w:ind w:left="1200"/>
        <w:jc w:val="both"/>
        <w:rPr>
          <w:rFonts w:eastAsia="Times New Roman"/>
          <w:b/>
          <w:sz w:val="24"/>
          <w:szCs w:val="24"/>
          <w:lang w:eastAsia="ru-RU"/>
        </w:rPr>
      </w:pPr>
    </w:p>
    <w:p w14:paraId="25553DE5" w14:textId="77777777" w:rsidR="007C303E" w:rsidRPr="00376B22" w:rsidRDefault="007C303E" w:rsidP="00773D04">
      <w:pPr>
        <w:widowControl w:val="0"/>
        <w:numPr>
          <w:ilvl w:val="0"/>
          <w:numId w:val="26"/>
        </w:numPr>
        <w:autoSpaceDE w:val="0"/>
        <w:autoSpaceDN w:val="0"/>
        <w:adjustRightInd w:val="0"/>
        <w:contextualSpacing/>
        <w:jc w:val="both"/>
        <w:rPr>
          <w:rFonts w:eastAsia="Times New Roman"/>
          <w:b/>
          <w:sz w:val="24"/>
          <w:szCs w:val="24"/>
          <w:lang w:eastAsia="ru-RU"/>
        </w:rPr>
      </w:pPr>
      <w:r w:rsidRPr="00376B22">
        <w:rPr>
          <w:rFonts w:eastAsia="Times New Roman"/>
          <w:b/>
          <w:sz w:val="24"/>
          <w:szCs w:val="24"/>
          <w:lang w:eastAsia="ru-RU"/>
        </w:rPr>
        <w:t>Цели и задачи освоения дисциплины</w:t>
      </w:r>
    </w:p>
    <w:p w14:paraId="52343F80" w14:textId="77777777" w:rsidR="007C303E" w:rsidRPr="00376B22" w:rsidRDefault="007C303E" w:rsidP="00376B22">
      <w:pPr>
        <w:ind w:firstLine="482"/>
        <w:jc w:val="both"/>
        <w:rPr>
          <w:rFonts w:eastAsia="Times New Roman"/>
          <w:sz w:val="24"/>
          <w:szCs w:val="24"/>
          <w:lang w:eastAsia="ru-RU"/>
        </w:rPr>
      </w:pPr>
      <w:r w:rsidRPr="00376B22">
        <w:rPr>
          <w:rFonts w:eastAsia="Times New Roman"/>
          <w:b/>
          <w:sz w:val="24"/>
          <w:szCs w:val="24"/>
          <w:lang w:eastAsia="ru-RU"/>
        </w:rPr>
        <w:t>Цели</w:t>
      </w:r>
      <w:r w:rsidRPr="00376B22">
        <w:rPr>
          <w:rFonts w:eastAsia="Times New Roman"/>
          <w:sz w:val="24"/>
          <w:szCs w:val="24"/>
          <w:lang w:eastAsia="ru-RU"/>
        </w:rPr>
        <w:t xml:space="preserve"> освоения дисциплины (модуля):</w:t>
      </w:r>
    </w:p>
    <w:p w14:paraId="3974EC04" w14:textId="77777777" w:rsidR="007C303E" w:rsidRPr="00376B22" w:rsidRDefault="007C303E" w:rsidP="00376B22">
      <w:pPr>
        <w:ind w:firstLine="482"/>
        <w:jc w:val="both"/>
        <w:rPr>
          <w:rFonts w:eastAsia="Times New Roman"/>
          <w:sz w:val="24"/>
          <w:szCs w:val="24"/>
          <w:lang w:eastAsia="ru-RU"/>
        </w:rPr>
      </w:pPr>
      <w:r w:rsidRPr="00376B22">
        <w:rPr>
          <w:rFonts w:eastAsia="Times New Roman"/>
          <w:sz w:val="24"/>
          <w:szCs w:val="24"/>
          <w:lang w:eastAsia="ru-RU"/>
        </w:rPr>
        <w:t>- создание системы представлений об основных проблемах современной лингвистики, рассмотрение ее основных парадигм и направлений, а также способов применения достижений теоретической лингвистики в прикладных исследованиях;</w:t>
      </w:r>
    </w:p>
    <w:p w14:paraId="558F191D" w14:textId="77777777" w:rsidR="007C303E" w:rsidRPr="00376B22" w:rsidRDefault="007C303E" w:rsidP="00376B22">
      <w:pPr>
        <w:ind w:firstLine="482"/>
        <w:jc w:val="both"/>
        <w:rPr>
          <w:rFonts w:eastAsia="Times New Roman"/>
          <w:sz w:val="24"/>
          <w:szCs w:val="24"/>
          <w:lang w:eastAsia="ru-RU"/>
        </w:rPr>
      </w:pPr>
      <w:r w:rsidRPr="00376B22">
        <w:rPr>
          <w:rFonts w:eastAsia="Times New Roman"/>
          <w:sz w:val="24"/>
          <w:szCs w:val="24"/>
          <w:lang w:eastAsia="ru-RU"/>
        </w:rPr>
        <w:t>- получение магистрантами общего представления о важнейших теоретических направлениях современной лингвистики и наиболее значимых результатах, достигнутых в рамках этих направлений за последние десятилетия;</w:t>
      </w:r>
    </w:p>
    <w:p w14:paraId="6DC34832" w14:textId="77777777" w:rsidR="007C303E" w:rsidRPr="00376B22" w:rsidRDefault="007C303E" w:rsidP="00376B22">
      <w:pPr>
        <w:ind w:firstLine="480"/>
        <w:jc w:val="both"/>
        <w:rPr>
          <w:rFonts w:eastAsia="Times New Roman"/>
          <w:sz w:val="24"/>
          <w:szCs w:val="24"/>
          <w:lang w:eastAsia="ru-RU"/>
        </w:rPr>
      </w:pPr>
      <w:r w:rsidRPr="00376B22">
        <w:rPr>
          <w:rFonts w:eastAsia="Times New Roman"/>
          <w:b/>
          <w:sz w:val="24"/>
          <w:szCs w:val="24"/>
          <w:lang w:eastAsia="ru-RU"/>
        </w:rPr>
        <w:t>Задачи</w:t>
      </w:r>
      <w:r w:rsidRPr="00376B22">
        <w:rPr>
          <w:rFonts w:eastAsia="Times New Roman"/>
          <w:sz w:val="24"/>
          <w:szCs w:val="24"/>
          <w:lang w:eastAsia="ru-RU"/>
        </w:rPr>
        <w:t>:</w:t>
      </w:r>
    </w:p>
    <w:p w14:paraId="77B59E1F" w14:textId="77777777" w:rsidR="007C303E" w:rsidRPr="00376B22" w:rsidRDefault="007C303E" w:rsidP="00376B22">
      <w:pPr>
        <w:ind w:firstLine="482"/>
        <w:jc w:val="both"/>
        <w:rPr>
          <w:rFonts w:eastAsia="Times New Roman"/>
          <w:sz w:val="24"/>
          <w:szCs w:val="24"/>
          <w:lang w:eastAsia="ru-RU"/>
        </w:rPr>
      </w:pPr>
      <w:r w:rsidRPr="00376B22">
        <w:rPr>
          <w:rFonts w:eastAsia="Times New Roman"/>
          <w:sz w:val="24"/>
          <w:szCs w:val="24"/>
          <w:lang w:eastAsia="ru-RU"/>
        </w:rPr>
        <w:t xml:space="preserve">- </w:t>
      </w:r>
      <w:r w:rsidRPr="00376B22">
        <w:rPr>
          <w:rFonts w:eastAsia="Times New Roman"/>
          <w:sz w:val="24"/>
          <w:szCs w:val="24"/>
          <w:lang w:eastAsia="ru-RU"/>
        </w:rPr>
        <w:tab/>
        <w:t>познакомить магистрантов с актуальными проблемами современных лингвистических исследований;</w:t>
      </w:r>
    </w:p>
    <w:p w14:paraId="0D800420" w14:textId="77777777" w:rsidR="007C303E" w:rsidRPr="00376B22" w:rsidRDefault="007C303E" w:rsidP="00376B22">
      <w:pPr>
        <w:ind w:firstLine="482"/>
        <w:jc w:val="both"/>
        <w:rPr>
          <w:rFonts w:eastAsia="Times New Roman"/>
          <w:sz w:val="24"/>
          <w:szCs w:val="24"/>
          <w:lang w:eastAsia="ru-RU"/>
        </w:rPr>
      </w:pPr>
      <w:r w:rsidRPr="00376B22">
        <w:rPr>
          <w:rFonts w:eastAsia="Times New Roman"/>
          <w:sz w:val="24"/>
          <w:szCs w:val="24"/>
          <w:lang w:eastAsia="ru-RU"/>
        </w:rPr>
        <w:t>-</w:t>
      </w:r>
      <w:r w:rsidRPr="00376B22">
        <w:rPr>
          <w:rFonts w:eastAsia="Times New Roman"/>
          <w:sz w:val="24"/>
          <w:szCs w:val="24"/>
          <w:lang w:eastAsia="ru-RU"/>
        </w:rPr>
        <w:tab/>
        <w:t>проанализировать и сравнивать различные подходы к решению задач теоретической и прикладной лингвистики;</w:t>
      </w:r>
    </w:p>
    <w:p w14:paraId="032AF2A8" w14:textId="77777777" w:rsidR="007C303E" w:rsidRPr="00376B22" w:rsidRDefault="007C303E" w:rsidP="00376B22">
      <w:pPr>
        <w:ind w:firstLine="482"/>
        <w:jc w:val="both"/>
        <w:rPr>
          <w:rFonts w:eastAsia="Times New Roman"/>
          <w:sz w:val="24"/>
          <w:szCs w:val="24"/>
          <w:lang w:eastAsia="ru-RU"/>
        </w:rPr>
      </w:pPr>
      <w:r w:rsidRPr="00376B22">
        <w:rPr>
          <w:rFonts w:eastAsia="Times New Roman"/>
          <w:sz w:val="24"/>
          <w:szCs w:val="24"/>
          <w:lang w:eastAsia="ru-RU"/>
        </w:rPr>
        <w:t>-</w:t>
      </w:r>
      <w:r w:rsidRPr="00376B22">
        <w:rPr>
          <w:rFonts w:eastAsia="Times New Roman"/>
          <w:sz w:val="24"/>
          <w:szCs w:val="24"/>
          <w:lang w:eastAsia="ru-RU"/>
        </w:rPr>
        <w:tab/>
        <w:t>рассмотреть достижения лингвистики в области автоматической обработки естественного языка;</w:t>
      </w:r>
    </w:p>
    <w:p w14:paraId="21ABBEE5" w14:textId="77777777" w:rsidR="007C303E" w:rsidRPr="00376B22" w:rsidRDefault="007C303E" w:rsidP="00376B22">
      <w:pPr>
        <w:ind w:firstLine="482"/>
        <w:jc w:val="both"/>
        <w:rPr>
          <w:rFonts w:eastAsia="Times New Roman"/>
          <w:sz w:val="24"/>
          <w:szCs w:val="24"/>
          <w:lang w:eastAsia="ru-RU"/>
        </w:rPr>
      </w:pPr>
      <w:r w:rsidRPr="00376B22">
        <w:rPr>
          <w:rFonts w:eastAsia="Times New Roman"/>
          <w:sz w:val="24"/>
          <w:szCs w:val="24"/>
          <w:lang w:eastAsia="ru-RU"/>
        </w:rPr>
        <w:t>-</w:t>
      </w:r>
      <w:r w:rsidRPr="00376B22">
        <w:rPr>
          <w:rFonts w:eastAsia="Times New Roman"/>
          <w:sz w:val="24"/>
          <w:szCs w:val="24"/>
          <w:lang w:eastAsia="ru-RU"/>
        </w:rPr>
        <w:tab/>
        <w:t>способствовать формированию у магистрантов навыка разработки учебно-методических материалов, предназначенных для использования в обучении лингвистическим дисциплинам.</w:t>
      </w:r>
    </w:p>
    <w:p w14:paraId="54C722F2" w14:textId="77777777" w:rsidR="007C303E" w:rsidRDefault="007C303E" w:rsidP="00376B22">
      <w:pPr>
        <w:ind w:firstLine="482"/>
        <w:jc w:val="both"/>
        <w:rPr>
          <w:rFonts w:eastAsia="Times New Roman"/>
          <w:sz w:val="24"/>
          <w:szCs w:val="24"/>
          <w:lang w:eastAsia="ru-RU"/>
        </w:rPr>
      </w:pPr>
    </w:p>
    <w:p w14:paraId="769480E4" w14:textId="77777777" w:rsidR="007C303E" w:rsidRPr="000503BA" w:rsidRDefault="007C303E" w:rsidP="000503BA">
      <w:pPr>
        <w:rPr>
          <w:rFonts w:eastAsia="Calibri"/>
          <w:sz w:val="24"/>
          <w:szCs w:val="24"/>
        </w:rPr>
      </w:pPr>
      <w:r w:rsidRPr="000503BA">
        <w:rPr>
          <w:rFonts w:eastAsia="Calibri"/>
          <w:b/>
          <w:sz w:val="24"/>
          <w:szCs w:val="24"/>
        </w:rPr>
        <w:t>2. Место дисциплины в структуре ОПОП</w:t>
      </w:r>
    </w:p>
    <w:p w14:paraId="3A21A902" w14:textId="77777777" w:rsidR="007C303E" w:rsidRPr="000503BA" w:rsidRDefault="007C303E" w:rsidP="000503BA">
      <w:pPr>
        <w:ind w:firstLine="708"/>
        <w:rPr>
          <w:rFonts w:eastAsia="Calibri"/>
          <w:sz w:val="24"/>
          <w:szCs w:val="24"/>
        </w:rPr>
      </w:pPr>
      <w:r w:rsidRPr="000503BA">
        <w:rPr>
          <w:rFonts w:eastAsia="Calibri"/>
          <w:sz w:val="24"/>
          <w:szCs w:val="24"/>
        </w:rPr>
        <w:t>Дисциплина относится к</w:t>
      </w:r>
      <w:r>
        <w:rPr>
          <w:rFonts w:eastAsia="Calibri"/>
          <w:sz w:val="24"/>
          <w:szCs w:val="24"/>
        </w:rPr>
        <w:t xml:space="preserve"> Блоку 1 </w:t>
      </w:r>
      <w:r w:rsidRPr="000503BA">
        <w:rPr>
          <w:rFonts w:eastAsia="Calibri"/>
          <w:sz w:val="24"/>
          <w:szCs w:val="24"/>
        </w:rPr>
        <w:t xml:space="preserve">части ОПОП, ее изучение осуществляется в </w:t>
      </w:r>
      <w:r>
        <w:rPr>
          <w:rFonts w:eastAsia="Calibri"/>
          <w:sz w:val="24"/>
          <w:szCs w:val="24"/>
        </w:rPr>
        <w:t xml:space="preserve">1-2 </w:t>
      </w:r>
      <w:r w:rsidRPr="000503BA">
        <w:rPr>
          <w:rFonts w:eastAsia="Calibri"/>
          <w:sz w:val="24"/>
          <w:szCs w:val="24"/>
        </w:rPr>
        <w:t>семестрах.</w:t>
      </w:r>
    </w:p>
    <w:p w14:paraId="385D8712" w14:textId="77777777" w:rsidR="007C303E" w:rsidRPr="000503BA" w:rsidRDefault="007C303E" w:rsidP="000503BA">
      <w:pPr>
        <w:ind w:firstLine="708"/>
        <w:rPr>
          <w:rFonts w:eastAsia="Calibri"/>
          <w:sz w:val="24"/>
          <w:szCs w:val="24"/>
        </w:rPr>
      </w:pPr>
      <w:r w:rsidRPr="000503BA">
        <w:rPr>
          <w:rFonts w:eastAsia="Calibri"/>
          <w:sz w:val="24"/>
          <w:szCs w:val="24"/>
        </w:rPr>
        <w:t>Предшествующие дисциплины:</w:t>
      </w:r>
    </w:p>
    <w:p w14:paraId="7713931B" w14:textId="77777777" w:rsidR="007C303E" w:rsidRPr="000503BA" w:rsidRDefault="007C303E" w:rsidP="000503BA">
      <w:pPr>
        <w:ind w:firstLine="708"/>
        <w:rPr>
          <w:rFonts w:eastAsia="Calibri"/>
          <w:sz w:val="24"/>
          <w:szCs w:val="24"/>
        </w:rPr>
      </w:pPr>
      <w:r w:rsidRPr="000503BA">
        <w:rPr>
          <w:rFonts w:eastAsia="Calibri"/>
          <w:sz w:val="24"/>
          <w:szCs w:val="24"/>
        </w:rPr>
        <w:t>1.</w:t>
      </w:r>
      <w:r>
        <w:rPr>
          <w:rFonts w:eastAsia="Calibri"/>
          <w:sz w:val="24"/>
          <w:szCs w:val="24"/>
        </w:rPr>
        <w:t xml:space="preserve"> История и методология науки</w:t>
      </w:r>
    </w:p>
    <w:p w14:paraId="44FF5D48" w14:textId="77777777" w:rsidR="007C303E" w:rsidRDefault="007C303E" w:rsidP="000503BA">
      <w:pPr>
        <w:ind w:firstLine="708"/>
        <w:rPr>
          <w:rFonts w:eastAsia="Calibri"/>
          <w:sz w:val="24"/>
          <w:szCs w:val="24"/>
        </w:rPr>
      </w:pPr>
      <w:r w:rsidRPr="000503BA">
        <w:rPr>
          <w:rFonts w:eastAsia="Calibri"/>
          <w:sz w:val="24"/>
          <w:szCs w:val="24"/>
        </w:rPr>
        <w:t>2.</w:t>
      </w:r>
      <w:r>
        <w:rPr>
          <w:rFonts w:eastAsia="Calibri"/>
          <w:sz w:val="24"/>
          <w:szCs w:val="24"/>
        </w:rPr>
        <w:t xml:space="preserve"> Общее языкознание и история лингвистических умений</w:t>
      </w:r>
    </w:p>
    <w:p w14:paraId="13AA7158" w14:textId="77777777" w:rsidR="007C303E" w:rsidRDefault="007C303E" w:rsidP="000503BA">
      <w:pPr>
        <w:ind w:firstLine="708"/>
        <w:rPr>
          <w:rFonts w:eastAsia="Calibri"/>
          <w:sz w:val="24"/>
          <w:szCs w:val="24"/>
        </w:rPr>
      </w:pPr>
      <w:r>
        <w:rPr>
          <w:rFonts w:eastAsia="Calibri"/>
          <w:sz w:val="24"/>
          <w:szCs w:val="24"/>
        </w:rPr>
        <w:t>3. Теория и практика межкультурной коммуникации</w:t>
      </w:r>
    </w:p>
    <w:p w14:paraId="0CCAFCD0" w14:textId="77777777" w:rsidR="007C303E" w:rsidRDefault="007C303E" w:rsidP="000503BA">
      <w:pPr>
        <w:ind w:firstLine="708"/>
        <w:rPr>
          <w:rFonts w:eastAsia="Calibri"/>
          <w:sz w:val="24"/>
          <w:szCs w:val="24"/>
        </w:rPr>
      </w:pPr>
      <w:r>
        <w:rPr>
          <w:rFonts w:eastAsia="Calibri"/>
          <w:sz w:val="24"/>
          <w:szCs w:val="24"/>
        </w:rPr>
        <w:t>4. Практикум по культуре речевого общения (первый иностранный язык)</w:t>
      </w:r>
    </w:p>
    <w:p w14:paraId="625161BF" w14:textId="77777777" w:rsidR="007C303E" w:rsidRDefault="007C303E" w:rsidP="000503BA">
      <w:pPr>
        <w:ind w:firstLine="708"/>
        <w:rPr>
          <w:rFonts w:eastAsia="Calibri"/>
          <w:sz w:val="24"/>
          <w:szCs w:val="24"/>
        </w:rPr>
      </w:pPr>
      <w:r>
        <w:rPr>
          <w:rFonts w:eastAsia="Calibri"/>
          <w:sz w:val="24"/>
          <w:szCs w:val="24"/>
        </w:rPr>
        <w:t>5. Практикум по культуре речевого общения (второй иностранный язык)</w:t>
      </w:r>
    </w:p>
    <w:p w14:paraId="671FC057" w14:textId="77777777" w:rsidR="007C303E" w:rsidRPr="000503BA" w:rsidRDefault="007C303E" w:rsidP="000503BA">
      <w:pPr>
        <w:ind w:firstLine="708"/>
        <w:rPr>
          <w:rFonts w:eastAsia="Calibri"/>
          <w:sz w:val="24"/>
          <w:szCs w:val="24"/>
        </w:rPr>
      </w:pPr>
      <w:r>
        <w:rPr>
          <w:rFonts w:eastAsia="Calibri"/>
          <w:sz w:val="24"/>
          <w:szCs w:val="24"/>
        </w:rPr>
        <w:t>6. Лингвострановедение</w:t>
      </w:r>
    </w:p>
    <w:p w14:paraId="4822AF48" w14:textId="77777777" w:rsidR="007C303E" w:rsidRPr="000503BA" w:rsidRDefault="007C303E" w:rsidP="000503BA">
      <w:pPr>
        <w:ind w:firstLine="708"/>
        <w:rPr>
          <w:rFonts w:eastAsia="Calibri"/>
          <w:sz w:val="24"/>
          <w:szCs w:val="24"/>
        </w:rPr>
      </w:pPr>
      <w:r w:rsidRPr="000503BA">
        <w:rPr>
          <w:rFonts w:eastAsia="Calibri"/>
          <w:sz w:val="24"/>
          <w:szCs w:val="24"/>
        </w:rPr>
        <w:t>Последующие дисциплины:</w:t>
      </w:r>
    </w:p>
    <w:p w14:paraId="75AB49A6" w14:textId="77777777" w:rsidR="007C303E" w:rsidRPr="000503BA" w:rsidRDefault="007C303E" w:rsidP="000503BA">
      <w:pPr>
        <w:ind w:firstLine="708"/>
        <w:rPr>
          <w:rFonts w:eastAsia="Calibri"/>
          <w:sz w:val="24"/>
          <w:szCs w:val="24"/>
        </w:rPr>
      </w:pPr>
      <w:r w:rsidRPr="000503BA">
        <w:rPr>
          <w:rFonts w:eastAsia="Calibri"/>
          <w:sz w:val="24"/>
          <w:szCs w:val="24"/>
        </w:rPr>
        <w:t>1.</w:t>
      </w:r>
      <w:r>
        <w:rPr>
          <w:rFonts w:eastAsia="Calibri"/>
          <w:sz w:val="24"/>
          <w:szCs w:val="24"/>
        </w:rPr>
        <w:t xml:space="preserve"> Когнитивная лингвистика</w:t>
      </w:r>
    </w:p>
    <w:p w14:paraId="4735661B" w14:textId="77777777" w:rsidR="007C303E" w:rsidRPr="000503BA" w:rsidRDefault="007C303E" w:rsidP="000503BA">
      <w:pPr>
        <w:ind w:firstLine="708"/>
        <w:rPr>
          <w:rFonts w:eastAsia="Calibri"/>
          <w:sz w:val="24"/>
          <w:szCs w:val="24"/>
        </w:rPr>
      </w:pPr>
      <w:r w:rsidRPr="000503BA">
        <w:rPr>
          <w:rFonts w:eastAsia="Calibri"/>
          <w:sz w:val="24"/>
          <w:szCs w:val="24"/>
        </w:rPr>
        <w:t>2.</w:t>
      </w:r>
      <w:r>
        <w:rPr>
          <w:rFonts w:eastAsia="Calibri"/>
          <w:sz w:val="24"/>
          <w:szCs w:val="24"/>
        </w:rPr>
        <w:t xml:space="preserve"> Политическая лингвистика</w:t>
      </w:r>
    </w:p>
    <w:p w14:paraId="669AFCF0" w14:textId="77777777" w:rsidR="007C303E" w:rsidRPr="00376B22" w:rsidRDefault="007C303E" w:rsidP="00376B22">
      <w:pPr>
        <w:ind w:firstLine="482"/>
        <w:jc w:val="both"/>
        <w:rPr>
          <w:rFonts w:eastAsia="Times New Roman"/>
          <w:sz w:val="24"/>
          <w:szCs w:val="24"/>
          <w:lang w:eastAsia="ru-RU"/>
        </w:rPr>
      </w:pPr>
    </w:p>
    <w:p w14:paraId="62E668F0" w14:textId="77777777" w:rsidR="007C303E" w:rsidRPr="00376B22" w:rsidRDefault="007C303E" w:rsidP="00376B22">
      <w:pPr>
        <w:ind w:firstLine="708"/>
        <w:jc w:val="both"/>
        <w:rPr>
          <w:rFonts w:eastAsia="Times New Roman"/>
          <w:b/>
          <w:sz w:val="24"/>
          <w:szCs w:val="24"/>
          <w:lang w:eastAsia="ru-RU"/>
        </w:rPr>
      </w:pPr>
      <w:r w:rsidRPr="00376B22">
        <w:rPr>
          <w:rFonts w:eastAsia="Times New Roman"/>
          <w:b/>
          <w:sz w:val="24"/>
          <w:szCs w:val="24"/>
          <w:lang w:eastAsia="ru-RU"/>
        </w:rPr>
        <w:t>2. Перечень планируемых результатов обучения по дисциплине (модулю), соотнесенных с планируемыми результатами освоения образовательной программы</w:t>
      </w:r>
    </w:p>
    <w:p w14:paraId="3C54B2A7" w14:textId="77777777" w:rsidR="007C303E" w:rsidRPr="00376B22" w:rsidRDefault="007C303E" w:rsidP="00376B22">
      <w:pPr>
        <w:ind w:firstLine="708"/>
        <w:jc w:val="both"/>
        <w:rPr>
          <w:rFonts w:eastAsia="Times New Roman"/>
          <w:sz w:val="24"/>
          <w:szCs w:val="24"/>
          <w:lang w:eastAsia="ru-RU"/>
        </w:rPr>
      </w:pPr>
      <w:r w:rsidRPr="00376B22">
        <w:rPr>
          <w:rFonts w:eastAsia="Times New Roman"/>
          <w:sz w:val="24"/>
          <w:szCs w:val="24"/>
          <w:lang w:eastAsia="ru-RU"/>
        </w:rPr>
        <w:t>В процесс освоения данной дисциплины обучающийся формирует и демонстрирует следующие профессиональные компетенции в соответствии с ФГОС по направлению подготовки «Лингвистика»:</w:t>
      </w:r>
    </w:p>
    <w:p w14:paraId="185686FD" w14:textId="77777777" w:rsidR="007C303E" w:rsidRPr="00376B22" w:rsidRDefault="007C303E" w:rsidP="00376B22">
      <w:pPr>
        <w:ind w:firstLine="708"/>
        <w:jc w:val="both"/>
        <w:rPr>
          <w:rFonts w:eastAsia="Times New Roman"/>
          <w:b/>
          <w:sz w:val="24"/>
          <w:szCs w:val="24"/>
          <w:lang w:eastAsia="ru-RU"/>
        </w:rPr>
      </w:pPr>
      <w:r w:rsidRPr="00376B22">
        <w:rPr>
          <w:rFonts w:eastAsia="Times New Roman"/>
          <w:b/>
          <w:sz w:val="24"/>
          <w:szCs w:val="24"/>
          <w:lang w:val="en-US" w:eastAsia="ru-RU"/>
        </w:rPr>
        <w:t>a</w:t>
      </w:r>
      <w:r w:rsidRPr="00376B22">
        <w:rPr>
          <w:rFonts w:eastAsia="Times New Roman"/>
          <w:b/>
          <w:sz w:val="24"/>
          <w:szCs w:val="24"/>
          <w:lang w:eastAsia="ru-RU"/>
        </w:rPr>
        <w:t>) универсальные (УК):</w:t>
      </w:r>
    </w:p>
    <w:p w14:paraId="4A8554FA" w14:textId="77777777" w:rsidR="007C303E" w:rsidRPr="00376B22" w:rsidRDefault="007C303E" w:rsidP="00376B22">
      <w:pPr>
        <w:ind w:firstLine="709"/>
        <w:jc w:val="both"/>
        <w:rPr>
          <w:rFonts w:eastAsia="Times New Roman"/>
          <w:b/>
          <w:bCs/>
          <w:iCs/>
          <w:sz w:val="24"/>
          <w:szCs w:val="24"/>
          <w:lang w:eastAsia="ru-RU"/>
        </w:rPr>
      </w:pPr>
      <w:r w:rsidRPr="00376B22">
        <w:rPr>
          <w:rFonts w:eastAsia="Times New Roman"/>
          <w:b/>
          <w:bCs/>
          <w:iCs/>
          <w:sz w:val="24"/>
          <w:szCs w:val="24"/>
          <w:lang w:eastAsia="ru-RU"/>
        </w:rPr>
        <w:t>б) общепрофессиональные (ОПК):</w:t>
      </w:r>
    </w:p>
    <w:p w14:paraId="7819D614" w14:textId="77777777" w:rsidR="007C303E" w:rsidRPr="00376B22" w:rsidRDefault="007C303E" w:rsidP="00376B22">
      <w:pPr>
        <w:tabs>
          <w:tab w:val="left" w:pos="709"/>
        </w:tabs>
        <w:autoSpaceDE w:val="0"/>
        <w:autoSpaceDN w:val="0"/>
        <w:adjustRightInd w:val="0"/>
        <w:ind w:firstLine="540"/>
        <w:jc w:val="both"/>
        <w:rPr>
          <w:rFonts w:eastAsia="Times New Roman"/>
          <w:b/>
          <w:sz w:val="24"/>
          <w:szCs w:val="24"/>
          <w:lang w:eastAsia="ru-RU"/>
        </w:rPr>
      </w:pPr>
      <w:r w:rsidRPr="00376B22">
        <w:rPr>
          <w:rFonts w:eastAsia="Times New Roman"/>
          <w:b/>
          <w:sz w:val="24"/>
          <w:szCs w:val="24"/>
          <w:lang w:eastAsia="ru-RU"/>
        </w:rPr>
        <w:t>в) профессиональных (ПК):</w:t>
      </w:r>
    </w:p>
    <w:p w14:paraId="1236C69D" w14:textId="77777777" w:rsidR="007C303E" w:rsidRPr="00376B22" w:rsidRDefault="007C303E" w:rsidP="00376B22">
      <w:pPr>
        <w:autoSpaceDE w:val="0"/>
        <w:autoSpaceDN w:val="0"/>
        <w:adjustRightInd w:val="0"/>
        <w:jc w:val="both"/>
        <w:rPr>
          <w:rFonts w:eastAsia="Times New Roman"/>
          <w:sz w:val="24"/>
          <w:szCs w:val="24"/>
          <w:lang w:eastAsia="ru-RU"/>
        </w:rPr>
      </w:pPr>
      <w:r w:rsidRPr="00376B22">
        <w:rPr>
          <w:rFonts w:eastAsia="Times New Roman"/>
          <w:sz w:val="24"/>
          <w:szCs w:val="24"/>
          <w:lang w:eastAsia="ru-RU"/>
        </w:rPr>
        <w:t xml:space="preserve">          - способен знать основы лингвистической теории и перспективных направлений развития современной лингвистики (ПК-10).</w:t>
      </w:r>
    </w:p>
    <w:p w14:paraId="5A6E2690" w14:textId="77777777" w:rsidR="007C303E" w:rsidRPr="00376B22" w:rsidRDefault="007C303E" w:rsidP="00376B22">
      <w:pPr>
        <w:autoSpaceDE w:val="0"/>
        <w:autoSpaceDN w:val="0"/>
        <w:adjustRightInd w:val="0"/>
        <w:ind w:firstLine="540"/>
        <w:jc w:val="both"/>
        <w:rPr>
          <w:rFonts w:eastAsia="Times New Roman"/>
          <w:sz w:val="24"/>
          <w:szCs w:val="24"/>
          <w:lang w:eastAsia="ru-RU"/>
        </w:rPr>
      </w:pPr>
      <w:r w:rsidRPr="00376B22">
        <w:rPr>
          <w:rFonts w:eastAsia="Times New Roman"/>
          <w:sz w:val="24"/>
          <w:szCs w:val="24"/>
          <w:lang w:eastAsia="ru-RU"/>
        </w:rPr>
        <w:t>В</w:t>
      </w:r>
      <w:r w:rsidRPr="00376B22">
        <w:rPr>
          <w:rFonts w:eastAsia="Times New Roman"/>
          <w:sz w:val="24"/>
          <w:szCs w:val="24"/>
          <w:lang w:eastAsia="ru-RU"/>
        </w:rPr>
        <w:tab/>
        <w:t>результате освоения дисциплины обучающийся должен демонстрировать следующие результаты образования:</w:t>
      </w:r>
    </w:p>
    <w:p w14:paraId="4ECA3EA0" w14:textId="77777777" w:rsidR="007C303E" w:rsidRPr="00376B22" w:rsidRDefault="007C303E" w:rsidP="00376B22">
      <w:pPr>
        <w:autoSpaceDE w:val="0"/>
        <w:autoSpaceDN w:val="0"/>
        <w:adjustRightInd w:val="0"/>
        <w:ind w:firstLine="540"/>
        <w:jc w:val="both"/>
        <w:rPr>
          <w:rFonts w:eastAsia="Times New Roman"/>
          <w:sz w:val="24"/>
          <w:szCs w:val="24"/>
          <w:lang w:eastAsia="ru-RU"/>
        </w:rPr>
      </w:pPr>
      <w:r w:rsidRPr="00376B22">
        <w:rPr>
          <w:rFonts w:eastAsia="Times New Roman"/>
          <w:b/>
          <w:sz w:val="24"/>
          <w:szCs w:val="24"/>
          <w:lang w:eastAsia="ru-RU"/>
        </w:rPr>
        <w:t>Знать</w:t>
      </w:r>
      <w:r w:rsidRPr="00376B22">
        <w:rPr>
          <w:rFonts w:eastAsia="Times New Roman"/>
          <w:sz w:val="24"/>
          <w:szCs w:val="24"/>
          <w:lang w:eastAsia="ru-RU"/>
        </w:rPr>
        <w:t>: основные научные парадигмы и направления в области лингвистики, актуальные проблемы современных лингвистических исследований и предлагаемые пути их решения; новейшие направления автоматической обработки естественного языка и новые информационные технологии.</w:t>
      </w:r>
    </w:p>
    <w:p w14:paraId="3FD15193" w14:textId="77777777" w:rsidR="007C303E" w:rsidRPr="00376B22" w:rsidRDefault="007C303E" w:rsidP="00376B22">
      <w:pPr>
        <w:autoSpaceDE w:val="0"/>
        <w:autoSpaceDN w:val="0"/>
        <w:adjustRightInd w:val="0"/>
        <w:ind w:firstLine="540"/>
        <w:jc w:val="both"/>
        <w:rPr>
          <w:rFonts w:eastAsia="Times New Roman"/>
          <w:sz w:val="24"/>
          <w:szCs w:val="24"/>
          <w:lang w:eastAsia="ru-RU"/>
        </w:rPr>
      </w:pPr>
      <w:r w:rsidRPr="00376B22">
        <w:rPr>
          <w:rFonts w:eastAsia="Times New Roman"/>
          <w:b/>
          <w:sz w:val="24"/>
          <w:szCs w:val="24"/>
          <w:lang w:eastAsia="ru-RU"/>
        </w:rPr>
        <w:t>Уметь</w:t>
      </w:r>
      <w:r w:rsidRPr="00376B22">
        <w:rPr>
          <w:rFonts w:eastAsia="Times New Roman"/>
          <w:sz w:val="24"/>
          <w:szCs w:val="24"/>
          <w:lang w:eastAsia="ru-RU"/>
        </w:rPr>
        <w:t xml:space="preserve">: сравнивать и критически оценивать различные подходы к решению задач теоретической и прикладной лингвистики, </w:t>
      </w:r>
    </w:p>
    <w:p w14:paraId="5C3338E3" w14:textId="77777777" w:rsidR="007C303E" w:rsidRPr="00376B22" w:rsidRDefault="007C303E" w:rsidP="00376B22">
      <w:pPr>
        <w:autoSpaceDE w:val="0"/>
        <w:autoSpaceDN w:val="0"/>
        <w:adjustRightInd w:val="0"/>
        <w:ind w:firstLine="540"/>
        <w:jc w:val="both"/>
        <w:rPr>
          <w:rFonts w:eastAsia="Times New Roman"/>
          <w:sz w:val="24"/>
          <w:szCs w:val="24"/>
          <w:lang w:eastAsia="ru-RU"/>
        </w:rPr>
      </w:pPr>
      <w:r w:rsidRPr="00376B22">
        <w:rPr>
          <w:rFonts w:eastAsia="Times New Roman"/>
          <w:b/>
          <w:sz w:val="24"/>
          <w:szCs w:val="24"/>
          <w:lang w:eastAsia="ru-RU"/>
        </w:rPr>
        <w:t>Владеть</w:t>
      </w:r>
      <w:r w:rsidRPr="00376B22">
        <w:rPr>
          <w:rFonts w:eastAsia="Times New Roman"/>
          <w:sz w:val="24"/>
          <w:szCs w:val="24"/>
          <w:lang w:eastAsia="ru-RU"/>
        </w:rPr>
        <w:t>: способностью изучать и осваивать современные технические средства и информационные технологии, служащие для обеспечения лингвистической деятельности.</w:t>
      </w:r>
    </w:p>
    <w:p w14:paraId="341A370E" w14:textId="77777777" w:rsidR="007C303E" w:rsidRPr="00376B22" w:rsidRDefault="007C303E" w:rsidP="00376B22">
      <w:pPr>
        <w:autoSpaceDE w:val="0"/>
        <w:autoSpaceDN w:val="0"/>
        <w:adjustRightInd w:val="0"/>
        <w:ind w:firstLine="540"/>
        <w:jc w:val="both"/>
        <w:rPr>
          <w:rFonts w:eastAsia="Times New Roman"/>
          <w:sz w:val="24"/>
          <w:szCs w:val="24"/>
          <w:lang w:eastAsia="ru-RU"/>
        </w:rPr>
      </w:pPr>
    </w:p>
    <w:p w14:paraId="6CBEDEB6" w14:textId="77777777" w:rsidR="007C303E" w:rsidRPr="000503BA" w:rsidRDefault="007C303E" w:rsidP="000503BA">
      <w:pPr>
        <w:rPr>
          <w:rFonts w:eastAsia="Calibri"/>
          <w:b/>
          <w:sz w:val="24"/>
          <w:szCs w:val="24"/>
        </w:rPr>
      </w:pPr>
      <w:r w:rsidRPr="000503BA">
        <w:rPr>
          <w:rFonts w:eastAsia="Calibri"/>
          <w:b/>
          <w:sz w:val="24"/>
          <w:szCs w:val="24"/>
        </w:rPr>
        <w:t>3. Перечень планируемых результатов обучения по дисциплине (модулю),</w:t>
      </w:r>
    </w:p>
    <w:p w14:paraId="7172E905" w14:textId="77777777" w:rsidR="007C303E" w:rsidRPr="000503BA" w:rsidRDefault="007C303E" w:rsidP="000503BA">
      <w:pPr>
        <w:rPr>
          <w:rFonts w:eastAsia="Calibri"/>
          <w:b/>
          <w:sz w:val="24"/>
          <w:szCs w:val="24"/>
        </w:rPr>
      </w:pPr>
      <w:r w:rsidRPr="000503BA">
        <w:rPr>
          <w:rFonts w:eastAsia="Calibri"/>
          <w:b/>
          <w:sz w:val="24"/>
          <w:szCs w:val="24"/>
        </w:rPr>
        <w:t>соотнесенных с планируемыми результатами освоения образовательной программы</w:t>
      </w:r>
    </w:p>
    <w:p w14:paraId="60625D39" w14:textId="77777777" w:rsidR="007C303E" w:rsidRPr="000503BA" w:rsidRDefault="007C303E" w:rsidP="000503BA">
      <w:pPr>
        <w:rPr>
          <w:rFonts w:eastAsia="Calibri"/>
          <w:sz w:val="24"/>
          <w:szCs w:val="24"/>
        </w:rPr>
      </w:pPr>
    </w:p>
    <w:tbl>
      <w:tblPr>
        <w:tblStyle w:val="aff2"/>
        <w:tblW w:w="0" w:type="auto"/>
        <w:tblLook w:val="04A0" w:firstRow="1" w:lastRow="0" w:firstColumn="1" w:lastColumn="0" w:noHBand="0" w:noVBand="1"/>
      </w:tblPr>
      <w:tblGrid>
        <w:gridCol w:w="2756"/>
        <w:gridCol w:w="2178"/>
        <w:gridCol w:w="2224"/>
        <w:gridCol w:w="2187"/>
      </w:tblGrid>
      <w:tr w:rsidR="007C303E" w:rsidRPr="000503BA" w14:paraId="2D69F181" w14:textId="77777777" w:rsidTr="00272879">
        <w:tc>
          <w:tcPr>
            <w:tcW w:w="2756" w:type="dxa"/>
            <w:vMerge w:val="restart"/>
          </w:tcPr>
          <w:p w14:paraId="389F5004" w14:textId="77777777" w:rsidR="007C303E" w:rsidRPr="000503BA" w:rsidRDefault="007C303E" w:rsidP="000503BA">
            <w:pPr>
              <w:rPr>
                <w:rFonts w:ascii="Times New Roman" w:eastAsia="Calibri" w:hAnsi="Times New Roman"/>
                <w:sz w:val="24"/>
                <w:szCs w:val="24"/>
              </w:rPr>
            </w:pPr>
            <w:r w:rsidRPr="000503BA">
              <w:rPr>
                <w:rFonts w:ascii="Times New Roman" w:eastAsia="Calibri" w:hAnsi="Times New Roman"/>
                <w:sz w:val="24"/>
                <w:szCs w:val="24"/>
              </w:rPr>
              <w:t>Коды и содержание компетенций</w:t>
            </w:r>
          </w:p>
        </w:tc>
        <w:tc>
          <w:tcPr>
            <w:tcW w:w="6589" w:type="dxa"/>
            <w:gridSpan w:val="3"/>
          </w:tcPr>
          <w:p w14:paraId="52CD6A0A" w14:textId="77777777" w:rsidR="007C303E" w:rsidRPr="000503BA" w:rsidRDefault="007C303E" w:rsidP="000503BA">
            <w:pPr>
              <w:jc w:val="center"/>
              <w:rPr>
                <w:rFonts w:ascii="Times New Roman" w:eastAsia="Calibri" w:hAnsi="Times New Roman"/>
                <w:sz w:val="24"/>
                <w:szCs w:val="24"/>
              </w:rPr>
            </w:pPr>
            <w:r w:rsidRPr="000503BA">
              <w:rPr>
                <w:rFonts w:ascii="Times New Roman" w:eastAsia="Calibri" w:hAnsi="Times New Roman"/>
                <w:sz w:val="24"/>
                <w:szCs w:val="24"/>
              </w:rPr>
              <w:t>Планируемые результаты обучения</w:t>
            </w:r>
          </w:p>
        </w:tc>
      </w:tr>
      <w:tr w:rsidR="007C303E" w:rsidRPr="000503BA" w14:paraId="3037D685" w14:textId="77777777" w:rsidTr="00272879">
        <w:tc>
          <w:tcPr>
            <w:tcW w:w="2756" w:type="dxa"/>
            <w:vMerge/>
          </w:tcPr>
          <w:p w14:paraId="54629C9B" w14:textId="77777777" w:rsidR="007C303E" w:rsidRPr="000503BA" w:rsidRDefault="007C303E" w:rsidP="000503BA">
            <w:pPr>
              <w:rPr>
                <w:rFonts w:ascii="Times New Roman" w:eastAsia="Calibri" w:hAnsi="Times New Roman"/>
                <w:sz w:val="24"/>
                <w:szCs w:val="24"/>
              </w:rPr>
            </w:pPr>
          </w:p>
        </w:tc>
        <w:tc>
          <w:tcPr>
            <w:tcW w:w="2178" w:type="dxa"/>
          </w:tcPr>
          <w:p w14:paraId="661ECFBB" w14:textId="77777777" w:rsidR="007C303E" w:rsidRPr="000503BA" w:rsidRDefault="007C303E" w:rsidP="000503BA">
            <w:pPr>
              <w:jc w:val="center"/>
              <w:rPr>
                <w:rFonts w:ascii="Times New Roman" w:eastAsia="Calibri" w:hAnsi="Times New Roman"/>
                <w:sz w:val="24"/>
                <w:szCs w:val="24"/>
              </w:rPr>
            </w:pPr>
            <w:r w:rsidRPr="000503BA">
              <w:rPr>
                <w:rFonts w:ascii="Times New Roman" w:eastAsia="Calibri" w:hAnsi="Times New Roman"/>
                <w:sz w:val="24"/>
                <w:szCs w:val="24"/>
              </w:rPr>
              <w:t>Знать</w:t>
            </w:r>
          </w:p>
        </w:tc>
        <w:tc>
          <w:tcPr>
            <w:tcW w:w="2224" w:type="dxa"/>
          </w:tcPr>
          <w:p w14:paraId="47142894" w14:textId="77777777" w:rsidR="007C303E" w:rsidRPr="000503BA" w:rsidRDefault="007C303E" w:rsidP="000503BA">
            <w:pPr>
              <w:jc w:val="center"/>
              <w:rPr>
                <w:rFonts w:ascii="Times New Roman" w:eastAsia="Calibri" w:hAnsi="Times New Roman"/>
                <w:sz w:val="24"/>
                <w:szCs w:val="24"/>
              </w:rPr>
            </w:pPr>
            <w:r w:rsidRPr="000503BA">
              <w:rPr>
                <w:rFonts w:ascii="Times New Roman" w:eastAsia="Calibri" w:hAnsi="Times New Roman"/>
                <w:sz w:val="24"/>
                <w:szCs w:val="24"/>
              </w:rPr>
              <w:t>Владеть навыками</w:t>
            </w:r>
          </w:p>
        </w:tc>
        <w:tc>
          <w:tcPr>
            <w:tcW w:w="2187" w:type="dxa"/>
          </w:tcPr>
          <w:p w14:paraId="6B6581F7" w14:textId="77777777" w:rsidR="007C303E" w:rsidRPr="000503BA" w:rsidRDefault="007C303E" w:rsidP="000503BA">
            <w:pPr>
              <w:jc w:val="center"/>
              <w:rPr>
                <w:rFonts w:ascii="Times New Roman" w:eastAsia="Calibri" w:hAnsi="Times New Roman"/>
                <w:sz w:val="24"/>
                <w:szCs w:val="24"/>
              </w:rPr>
            </w:pPr>
            <w:r w:rsidRPr="000503BA">
              <w:rPr>
                <w:rFonts w:ascii="Times New Roman" w:eastAsia="Calibri" w:hAnsi="Times New Roman"/>
                <w:sz w:val="24"/>
                <w:szCs w:val="24"/>
              </w:rPr>
              <w:t>Уметь</w:t>
            </w:r>
          </w:p>
        </w:tc>
      </w:tr>
      <w:tr w:rsidR="007C303E" w:rsidRPr="000503BA" w14:paraId="0FDA1CBA" w14:textId="77777777" w:rsidTr="00272879">
        <w:tc>
          <w:tcPr>
            <w:tcW w:w="9345" w:type="dxa"/>
            <w:gridSpan w:val="4"/>
          </w:tcPr>
          <w:p w14:paraId="692D7478" w14:textId="77777777" w:rsidR="007C303E" w:rsidRPr="000503BA" w:rsidRDefault="007C303E" w:rsidP="000503BA">
            <w:pPr>
              <w:rPr>
                <w:rFonts w:ascii="Times New Roman" w:eastAsia="Calibri" w:hAnsi="Times New Roman"/>
                <w:sz w:val="24"/>
                <w:szCs w:val="24"/>
              </w:rPr>
            </w:pPr>
            <w:r w:rsidRPr="000503BA">
              <w:rPr>
                <w:rFonts w:ascii="Times New Roman" w:eastAsia="Calibri" w:hAnsi="Times New Roman"/>
                <w:sz w:val="24"/>
                <w:szCs w:val="24"/>
              </w:rPr>
              <w:t>Универсальные компетенции</w:t>
            </w:r>
            <w:r>
              <w:rPr>
                <w:rFonts w:ascii="Times New Roman" w:eastAsia="Calibri" w:hAnsi="Times New Roman"/>
                <w:sz w:val="24"/>
                <w:szCs w:val="24"/>
              </w:rPr>
              <w:t xml:space="preserve"> – </w:t>
            </w:r>
            <w:r w:rsidRPr="00376B22">
              <w:rPr>
                <w:rFonts w:ascii="Times New Roman" w:eastAsia="Times New Roman" w:hAnsi="Times New Roman"/>
                <w:sz w:val="24"/>
                <w:szCs w:val="24"/>
                <w:lang w:eastAsia="ru-RU"/>
              </w:rPr>
              <w:t>УК-1</w:t>
            </w:r>
          </w:p>
        </w:tc>
      </w:tr>
      <w:tr w:rsidR="007C303E" w:rsidRPr="000503BA" w14:paraId="572FCF42" w14:textId="77777777" w:rsidTr="00272879">
        <w:tc>
          <w:tcPr>
            <w:tcW w:w="2756" w:type="dxa"/>
          </w:tcPr>
          <w:p w14:paraId="3D8CCC16" w14:textId="77777777" w:rsidR="007C303E" w:rsidRPr="00376B22" w:rsidRDefault="007C303E" w:rsidP="000503BA">
            <w:pPr>
              <w:ind w:firstLine="708"/>
              <w:jc w:val="both"/>
              <w:rPr>
                <w:rFonts w:ascii="Times New Roman" w:eastAsia="Times New Roman" w:hAnsi="Times New Roman"/>
                <w:sz w:val="24"/>
                <w:szCs w:val="24"/>
                <w:lang w:eastAsia="ru-RU"/>
              </w:rPr>
            </w:pPr>
            <w:r w:rsidRPr="00376B22">
              <w:rPr>
                <w:rFonts w:ascii="Times New Roman" w:eastAsia="Times New Roman" w:hAnsi="Times New Roman"/>
                <w:sz w:val="24"/>
                <w:szCs w:val="24"/>
                <w:lang w:eastAsia="ru-RU"/>
              </w:rPr>
              <w:t xml:space="preserve">- способен осуществлять критический анализ проблемных ситуаций на основе системного подхода, вырабатывать стратегию действий </w:t>
            </w:r>
          </w:p>
          <w:p w14:paraId="5D7E2A87" w14:textId="77777777" w:rsidR="007C303E" w:rsidRPr="000503BA" w:rsidRDefault="007C303E" w:rsidP="000503BA">
            <w:pPr>
              <w:rPr>
                <w:rFonts w:ascii="Times New Roman" w:eastAsia="Calibri" w:hAnsi="Times New Roman"/>
                <w:sz w:val="24"/>
                <w:szCs w:val="24"/>
              </w:rPr>
            </w:pPr>
          </w:p>
        </w:tc>
        <w:tc>
          <w:tcPr>
            <w:tcW w:w="2178" w:type="dxa"/>
          </w:tcPr>
          <w:p w14:paraId="4C326245" w14:textId="77777777" w:rsidR="007C303E" w:rsidRPr="000503BA" w:rsidRDefault="007C303E" w:rsidP="000503BA">
            <w:pPr>
              <w:rPr>
                <w:rFonts w:ascii="Times New Roman" w:eastAsia="Calibri" w:hAnsi="Times New Roman"/>
                <w:sz w:val="24"/>
                <w:szCs w:val="24"/>
              </w:rPr>
            </w:pPr>
            <w:r w:rsidRPr="000503BA">
              <w:rPr>
                <w:rFonts w:ascii="Times New Roman" w:eastAsia="Calibri" w:hAnsi="Times New Roman"/>
                <w:sz w:val="24"/>
                <w:szCs w:val="24"/>
              </w:rPr>
              <w:t>1.</w:t>
            </w:r>
            <w:r w:rsidRPr="00376B22">
              <w:rPr>
                <w:rFonts w:ascii="Times New Roman" w:eastAsia="Times New Roman" w:hAnsi="Times New Roman"/>
                <w:sz w:val="24"/>
                <w:szCs w:val="24"/>
                <w:lang w:eastAsia="ru-RU"/>
              </w:rPr>
              <w:t xml:space="preserve"> </w:t>
            </w:r>
            <w:r>
              <w:rPr>
                <w:rFonts w:ascii="Times New Roman" w:eastAsia="Times New Roman" w:hAnsi="Times New Roman"/>
                <w:sz w:val="24"/>
                <w:szCs w:val="24"/>
                <w:lang w:eastAsia="ru-RU"/>
              </w:rPr>
              <w:t>О</w:t>
            </w:r>
            <w:r w:rsidRPr="00376B22">
              <w:rPr>
                <w:rFonts w:ascii="Times New Roman" w:eastAsia="Times New Roman" w:hAnsi="Times New Roman"/>
                <w:sz w:val="24"/>
                <w:szCs w:val="24"/>
                <w:lang w:eastAsia="ru-RU"/>
              </w:rPr>
              <w:t>сновные научные</w:t>
            </w:r>
            <w:r>
              <w:rPr>
                <w:rFonts w:ascii="Times New Roman" w:eastAsia="Times New Roman" w:hAnsi="Times New Roman"/>
                <w:sz w:val="24"/>
                <w:szCs w:val="24"/>
                <w:lang w:eastAsia="ru-RU"/>
              </w:rPr>
              <w:t xml:space="preserve"> </w:t>
            </w:r>
            <w:r w:rsidRPr="00376B22">
              <w:rPr>
                <w:rFonts w:ascii="Times New Roman" w:eastAsia="Times New Roman" w:hAnsi="Times New Roman"/>
                <w:sz w:val="24"/>
                <w:szCs w:val="24"/>
                <w:lang w:eastAsia="ru-RU"/>
              </w:rPr>
              <w:t>парадигмы и направления в области лингвистики,</w:t>
            </w:r>
          </w:p>
          <w:p w14:paraId="43F0DA1E" w14:textId="77777777" w:rsidR="007C303E" w:rsidRPr="000503BA" w:rsidRDefault="007C303E" w:rsidP="000503BA">
            <w:pPr>
              <w:rPr>
                <w:rFonts w:ascii="Times New Roman" w:eastAsia="Calibri" w:hAnsi="Times New Roman"/>
                <w:sz w:val="24"/>
                <w:szCs w:val="24"/>
              </w:rPr>
            </w:pPr>
          </w:p>
        </w:tc>
        <w:tc>
          <w:tcPr>
            <w:tcW w:w="2224" w:type="dxa"/>
          </w:tcPr>
          <w:p w14:paraId="09EC7DB4" w14:textId="77777777" w:rsidR="007C303E" w:rsidRPr="00602F9E" w:rsidRDefault="007C303E" w:rsidP="00602F9E">
            <w:pPr>
              <w:jc w:val="both"/>
              <w:rPr>
                <w:rFonts w:ascii="Times New Roman" w:eastAsia="Calibri" w:hAnsi="Times New Roman"/>
                <w:sz w:val="24"/>
                <w:szCs w:val="24"/>
              </w:rPr>
            </w:pPr>
            <w:r w:rsidRPr="000503BA">
              <w:rPr>
                <w:rFonts w:ascii="Times New Roman" w:eastAsia="Calibri" w:hAnsi="Times New Roman"/>
                <w:sz w:val="24"/>
                <w:szCs w:val="24"/>
              </w:rPr>
              <w:t>1.</w:t>
            </w:r>
            <w:r w:rsidRPr="00376B22">
              <w:rPr>
                <w:rFonts w:ascii="Times New Roman" w:eastAsia="Times New Roman" w:hAnsi="Times New Roman"/>
                <w:sz w:val="24"/>
                <w:szCs w:val="24"/>
                <w:lang w:eastAsia="ru-RU"/>
              </w:rPr>
              <w:t xml:space="preserve"> </w:t>
            </w:r>
            <w:r>
              <w:rPr>
                <w:rFonts w:ascii="Times New Roman" w:eastAsia="Times New Roman" w:hAnsi="Times New Roman"/>
                <w:sz w:val="24"/>
                <w:szCs w:val="24"/>
                <w:lang w:eastAsia="ru-RU"/>
              </w:rPr>
              <w:t>И</w:t>
            </w:r>
            <w:r w:rsidRPr="00602F9E">
              <w:rPr>
                <w:rFonts w:ascii="Times New Roman" w:eastAsia="Calibri" w:hAnsi="Times New Roman"/>
                <w:sz w:val="24"/>
                <w:szCs w:val="24"/>
              </w:rPr>
              <w:t>нновационны</w:t>
            </w:r>
            <w:r>
              <w:rPr>
                <w:rFonts w:ascii="Times New Roman" w:eastAsia="Calibri" w:hAnsi="Times New Roman"/>
                <w:sz w:val="24"/>
                <w:szCs w:val="24"/>
              </w:rPr>
              <w:t>х</w:t>
            </w:r>
            <w:r w:rsidRPr="00602F9E">
              <w:rPr>
                <w:rFonts w:ascii="Times New Roman" w:eastAsia="Calibri" w:hAnsi="Times New Roman"/>
                <w:sz w:val="24"/>
                <w:szCs w:val="24"/>
              </w:rPr>
              <w:t xml:space="preserve"> метод</w:t>
            </w:r>
            <w:r>
              <w:rPr>
                <w:rFonts w:ascii="Times New Roman" w:eastAsia="Calibri" w:hAnsi="Times New Roman"/>
                <w:sz w:val="24"/>
                <w:szCs w:val="24"/>
              </w:rPr>
              <w:t xml:space="preserve">ов </w:t>
            </w:r>
            <w:r w:rsidRPr="00602F9E">
              <w:rPr>
                <w:rFonts w:ascii="Times New Roman" w:eastAsia="Calibri" w:hAnsi="Times New Roman"/>
                <w:sz w:val="24"/>
                <w:szCs w:val="24"/>
              </w:rPr>
              <w:t>исследования.</w:t>
            </w:r>
          </w:p>
          <w:p w14:paraId="509F1CD6" w14:textId="77777777" w:rsidR="007C303E" w:rsidRPr="000503BA" w:rsidRDefault="007C303E" w:rsidP="000503BA">
            <w:pPr>
              <w:rPr>
                <w:rFonts w:ascii="Times New Roman" w:eastAsia="Calibri" w:hAnsi="Times New Roman"/>
                <w:sz w:val="24"/>
                <w:szCs w:val="24"/>
              </w:rPr>
            </w:pPr>
          </w:p>
          <w:p w14:paraId="03220B4C" w14:textId="77777777" w:rsidR="007C303E" w:rsidRPr="000503BA" w:rsidRDefault="007C303E" w:rsidP="000503BA">
            <w:pPr>
              <w:rPr>
                <w:rFonts w:ascii="Times New Roman" w:eastAsia="Calibri" w:hAnsi="Times New Roman"/>
                <w:sz w:val="24"/>
                <w:szCs w:val="24"/>
              </w:rPr>
            </w:pPr>
          </w:p>
        </w:tc>
        <w:tc>
          <w:tcPr>
            <w:tcW w:w="2187" w:type="dxa"/>
          </w:tcPr>
          <w:p w14:paraId="4C181603" w14:textId="77777777" w:rsidR="007C303E" w:rsidRPr="000503BA" w:rsidRDefault="007C303E" w:rsidP="000503BA">
            <w:pPr>
              <w:rPr>
                <w:rFonts w:ascii="Times New Roman" w:eastAsia="Calibri" w:hAnsi="Times New Roman"/>
                <w:sz w:val="24"/>
                <w:szCs w:val="24"/>
              </w:rPr>
            </w:pPr>
            <w:r w:rsidRPr="000503BA">
              <w:rPr>
                <w:rFonts w:ascii="Times New Roman" w:eastAsia="Calibri" w:hAnsi="Times New Roman"/>
                <w:sz w:val="24"/>
                <w:szCs w:val="24"/>
              </w:rPr>
              <w:t>1.</w:t>
            </w:r>
            <w:r w:rsidRPr="00376B22">
              <w:rPr>
                <w:rFonts w:ascii="Times New Roman" w:eastAsia="Times New Roman" w:hAnsi="Times New Roman"/>
                <w:sz w:val="24"/>
                <w:szCs w:val="24"/>
                <w:lang w:eastAsia="ru-RU"/>
              </w:rPr>
              <w:t xml:space="preserve"> </w:t>
            </w:r>
            <w:r>
              <w:rPr>
                <w:rFonts w:ascii="Times New Roman" w:eastAsia="Times New Roman" w:hAnsi="Times New Roman"/>
                <w:sz w:val="24"/>
                <w:szCs w:val="24"/>
                <w:lang w:eastAsia="ru-RU"/>
              </w:rPr>
              <w:t>С</w:t>
            </w:r>
            <w:r w:rsidRPr="00163244">
              <w:rPr>
                <w:rFonts w:ascii="Times New Roman" w:eastAsia="Calibri" w:hAnsi="Times New Roman"/>
                <w:sz w:val="24"/>
                <w:szCs w:val="24"/>
              </w:rPr>
              <w:t>амостоятельно изучать новые теории и проводить исследование;</w:t>
            </w:r>
          </w:p>
          <w:p w14:paraId="53113BCB" w14:textId="77777777" w:rsidR="007C303E" w:rsidRPr="000503BA" w:rsidRDefault="007C303E" w:rsidP="000503BA">
            <w:pPr>
              <w:rPr>
                <w:rFonts w:ascii="Times New Roman" w:eastAsia="Calibri" w:hAnsi="Times New Roman"/>
                <w:sz w:val="24"/>
                <w:szCs w:val="24"/>
              </w:rPr>
            </w:pPr>
          </w:p>
        </w:tc>
      </w:tr>
      <w:tr w:rsidR="007C303E" w:rsidRPr="000503BA" w14:paraId="1F4D5691" w14:textId="77777777" w:rsidTr="00272879">
        <w:tc>
          <w:tcPr>
            <w:tcW w:w="2756" w:type="dxa"/>
          </w:tcPr>
          <w:p w14:paraId="602F021F" w14:textId="77777777" w:rsidR="007C303E" w:rsidRPr="000503BA" w:rsidRDefault="007C303E" w:rsidP="000503BA">
            <w:pPr>
              <w:rPr>
                <w:rFonts w:ascii="Times New Roman" w:eastAsia="Calibri" w:hAnsi="Times New Roman"/>
                <w:sz w:val="24"/>
                <w:szCs w:val="24"/>
              </w:rPr>
            </w:pPr>
          </w:p>
        </w:tc>
        <w:tc>
          <w:tcPr>
            <w:tcW w:w="2178" w:type="dxa"/>
          </w:tcPr>
          <w:p w14:paraId="067155BA" w14:textId="77777777" w:rsidR="007C303E" w:rsidRPr="000503BA" w:rsidRDefault="007C303E" w:rsidP="000503BA">
            <w:pPr>
              <w:rPr>
                <w:rFonts w:ascii="Times New Roman" w:eastAsia="Calibri" w:hAnsi="Times New Roman"/>
                <w:sz w:val="24"/>
                <w:szCs w:val="24"/>
              </w:rPr>
            </w:pPr>
          </w:p>
        </w:tc>
        <w:tc>
          <w:tcPr>
            <w:tcW w:w="2224" w:type="dxa"/>
          </w:tcPr>
          <w:p w14:paraId="44F27AB7" w14:textId="77777777" w:rsidR="007C303E" w:rsidRPr="000503BA" w:rsidRDefault="007C303E" w:rsidP="000503BA">
            <w:pPr>
              <w:rPr>
                <w:rFonts w:ascii="Times New Roman" w:eastAsia="Calibri" w:hAnsi="Times New Roman"/>
                <w:sz w:val="24"/>
                <w:szCs w:val="24"/>
              </w:rPr>
            </w:pPr>
          </w:p>
        </w:tc>
        <w:tc>
          <w:tcPr>
            <w:tcW w:w="2187" w:type="dxa"/>
          </w:tcPr>
          <w:p w14:paraId="255A9686" w14:textId="77777777" w:rsidR="007C303E" w:rsidRPr="000503BA" w:rsidRDefault="007C303E" w:rsidP="000503BA">
            <w:pPr>
              <w:rPr>
                <w:rFonts w:ascii="Times New Roman" w:eastAsia="Calibri" w:hAnsi="Times New Roman"/>
                <w:sz w:val="24"/>
                <w:szCs w:val="24"/>
              </w:rPr>
            </w:pPr>
          </w:p>
        </w:tc>
      </w:tr>
      <w:tr w:rsidR="007C303E" w:rsidRPr="000503BA" w14:paraId="6C60C055" w14:textId="77777777" w:rsidTr="00272879">
        <w:tc>
          <w:tcPr>
            <w:tcW w:w="9345" w:type="dxa"/>
            <w:gridSpan w:val="4"/>
          </w:tcPr>
          <w:p w14:paraId="74FEC1E1" w14:textId="77777777" w:rsidR="007C303E" w:rsidRPr="000503BA" w:rsidRDefault="007C303E" w:rsidP="000503BA">
            <w:pPr>
              <w:rPr>
                <w:rFonts w:ascii="Times New Roman" w:eastAsia="Calibri" w:hAnsi="Times New Roman"/>
                <w:sz w:val="24"/>
                <w:szCs w:val="24"/>
              </w:rPr>
            </w:pPr>
            <w:r w:rsidRPr="000503BA">
              <w:rPr>
                <w:rFonts w:ascii="Times New Roman" w:eastAsia="Calibri" w:hAnsi="Times New Roman"/>
                <w:sz w:val="24"/>
                <w:szCs w:val="24"/>
              </w:rPr>
              <w:t>Общепрофессиональные компетенции</w:t>
            </w:r>
            <w:r>
              <w:rPr>
                <w:rFonts w:ascii="Times New Roman" w:eastAsia="Calibri" w:hAnsi="Times New Roman"/>
                <w:sz w:val="24"/>
                <w:szCs w:val="24"/>
              </w:rPr>
              <w:t xml:space="preserve"> – </w:t>
            </w:r>
            <w:r w:rsidRPr="00376B22">
              <w:rPr>
                <w:rFonts w:ascii="Times New Roman" w:eastAsia="Times New Roman" w:hAnsi="Times New Roman"/>
                <w:sz w:val="24"/>
                <w:szCs w:val="24"/>
                <w:lang w:eastAsia="ru-RU"/>
              </w:rPr>
              <w:t>ОПК-</w:t>
            </w:r>
            <w:r>
              <w:rPr>
                <w:rFonts w:ascii="Times New Roman" w:eastAsia="Times New Roman" w:hAnsi="Times New Roman"/>
                <w:sz w:val="24"/>
                <w:szCs w:val="24"/>
                <w:lang w:eastAsia="ru-RU"/>
              </w:rPr>
              <w:t>7</w:t>
            </w:r>
          </w:p>
        </w:tc>
      </w:tr>
      <w:tr w:rsidR="007C303E" w:rsidRPr="000503BA" w14:paraId="502CB64C" w14:textId="77777777" w:rsidTr="00272879">
        <w:tc>
          <w:tcPr>
            <w:tcW w:w="2756" w:type="dxa"/>
          </w:tcPr>
          <w:p w14:paraId="56BF76C9" w14:textId="77777777" w:rsidR="007C303E" w:rsidRPr="00376B22" w:rsidRDefault="007C303E" w:rsidP="005B7004">
            <w:pPr>
              <w:tabs>
                <w:tab w:val="left" w:pos="709"/>
              </w:tabs>
              <w:autoSpaceDE w:val="0"/>
              <w:autoSpaceDN w:val="0"/>
              <w:adjustRightInd w:val="0"/>
              <w:ind w:firstLine="540"/>
              <w:jc w:val="both"/>
              <w:rPr>
                <w:rFonts w:ascii="Times New Roman" w:eastAsia="Times New Roman" w:hAnsi="Times New Roman"/>
                <w:sz w:val="24"/>
                <w:szCs w:val="24"/>
                <w:lang w:eastAsia="ru-RU"/>
              </w:rPr>
            </w:pPr>
            <w:r w:rsidRPr="00376B22">
              <w:rPr>
                <w:rFonts w:ascii="Times New Roman" w:eastAsia="Times New Roman" w:hAnsi="Times New Roman"/>
                <w:sz w:val="24"/>
                <w:szCs w:val="24"/>
                <w:lang w:eastAsia="ru-RU"/>
              </w:rPr>
              <w:t xml:space="preserve">- </w:t>
            </w:r>
            <w:bookmarkStart w:id="29" w:name="_Hlk229747982"/>
            <w:r w:rsidRPr="00376B22">
              <w:rPr>
                <w:rFonts w:ascii="Times New Roman" w:eastAsia="Times New Roman" w:hAnsi="Times New Roman"/>
                <w:sz w:val="24"/>
                <w:szCs w:val="24"/>
                <w:lang w:eastAsia="ru-RU"/>
              </w:rPr>
              <w:t xml:space="preserve">способен работать с основными информационно-поисковыми и экспертными системами, системами представления знаний и обработки вербальной информации </w:t>
            </w:r>
          </w:p>
          <w:bookmarkEnd w:id="29"/>
          <w:p w14:paraId="0A3CEB3E" w14:textId="77777777" w:rsidR="007C303E" w:rsidRPr="000503BA" w:rsidRDefault="007C303E" w:rsidP="000503BA">
            <w:pPr>
              <w:rPr>
                <w:rFonts w:ascii="Times New Roman" w:eastAsia="Calibri" w:hAnsi="Times New Roman"/>
                <w:sz w:val="24"/>
                <w:szCs w:val="24"/>
              </w:rPr>
            </w:pPr>
          </w:p>
        </w:tc>
        <w:tc>
          <w:tcPr>
            <w:tcW w:w="2178" w:type="dxa"/>
          </w:tcPr>
          <w:p w14:paraId="5E19646A" w14:textId="77777777" w:rsidR="007C303E" w:rsidRPr="000503BA" w:rsidRDefault="007C303E" w:rsidP="000503BA">
            <w:pPr>
              <w:rPr>
                <w:rFonts w:ascii="Times New Roman" w:eastAsia="Calibri" w:hAnsi="Times New Roman"/>
                <w:sz w:val="24"/>
                <w:szCs w:val="24"/>
              </w:rPr>
            </w:pPr>
            <w:r w:rsidRPr="000503BA">
              <w:rPr>
                <w:rFonts w:ascii="Times New Roman" w:eastAsia="Calibri" w:hAnsi="Times New Roman"/>
                <w:sz w:val="24"/>
                <w:szCs w:val="24"/>
              </w:rPr>
              <w:t>1.</w:t>
            </w:r>
            <w:r>
              <w:t xml:space="preserve"> О</w:t>
            </w:r>
            <w:r w:rsidRPr="00163244">
              <w:rPr>
                <w:rFonts w:ascii="Times New Roman" w:eastAsia="Calibri" w:hAnsi="Times New Roman"/>
                <w:sz w:val="24"/>
                <w:szCs w:val="24"/>
              </w:rPr>
              <w:t>сновные теоретические концепции лингвистики;</w:t>
            </w:r>
          </w:p>
          <w:p w14:paraId="0F2E2DDF" w14:textId="77777777" w:rsidR="007C303E" w:rsidRPr="000503BA" w:rsidRDefault="007C303E" w:rsidP="000503BA">
            <w:pPr>
              <w:rPr>
                <w:rFonts w:ascii="Times New Roman" w:eastAsia="Calibri" w:hAnsi="Times New Roman"/>
                <w:sz w:val="24"/>
                <w:szCs w:val="24"/>
              </w:rPr>
            </w:pPr>
          </w:p>
        </w:tc>
        <w:tc>
          <w:tcPr>
            <w:tcW w:w="2224" w:type="dxa"/>
          </w:tcPr>
          <w:p w14:paraId="79A2850C" w14:textId="77777777" w:rsidR="007C303E" w:rsidRPr="000503BA" w:rsidRDefault="007C303E" w:rsidP="000503BA">
            <w:pPr>
              <w:rPr>
                <w:rFonts w:ascii="Times New Roman" w:eastAsia="Calibri" w:hAnsi="Times New Roman"/>
                <w:sz w:val="24"/>
                <w:szCs w:val="24"/>
              </w:rPr>
            </w:pPr>
            <w:r w:rsidRPr="000503BA">
              <w:rPr>
                <w:rFonts w:ascii="Times New Roman" w:eastAsia="Calibri" w:hAnsi="Times New Roman"/>
                <w:sz w:val="24"/>
                <w:szCs w:val="24"/>
              </w:rPr>
              <w:t>1.</w:t>
            </w:r>
            <w:r>
              <w:t xml:space="preserve"> У</w:t>
            </w:r>
            <w:r w:rsidRPr="00095CB4">
              <w:rPr>
                <w:rFonts w:ascii="Times New Roman" w:eastAsia="Calibri" w:hAnsi="Times New Roman"/>
                <w:sz w:val="24"/>
                <w:szCs w:val="24"/>
              </w:rPr>
              <w:t>мения применять полученные теоретические и практические знания в научной и педагогической деятельности.</w:t>
            </w:r>
          </w:p>
          <w:p w14:paraId="6AD710AC" w14:textId="77777777" w:rsidR="007C303E" w:rsidRPr="000503BA" w:rsidRDefault="007C303E" w:rsidP="000503BA">
            <w:pPr>
              <w:rPr>
                <w:rFonts w:ascii="Times New Roman" w:eastAsia="Calibri" w:hAnsi="Times New Roman"/>
                <w:sz w:val="24"/>
                <w:szCs w:val="24"/>
              </w:rPr>
            </w:pPr>
          </w:p>
        </w:tc>
        <w:tc>
          <w:tcPr>
            <w:tcW w:w="2187" w:type="dxa"/>
          </w:tcPr>
          <w:p w14:paraId="57A7854D" w14:textId="77777777" w:rsidR="007C303E" w:rsidRPr="00095CB4" w:rsidRDefault="007C303E" w:rsidP="00095CB4">
            <w:pPr>
              <w:jc w:val="both"/>
              <w:rPr>
                <w:rFonts w:ascii="Times New Roman" w:eastAsia="Calibri" w:hAnsi="Times New Roman"/>
                <w:sz w:val="24"/>
                <w:szCs w:val="24"/>
              </w:rPr>
            </w:pPr>
            <w:r w:rsidRPr="000503BA">
              <w:rPr>
                <w:rFonts w:ascii="Times New Roman" w:eastAsia="Calibri" w:hAnsi="Times New Roman"/>
                <w:sz w:val="24"/>
                <w:szCs w:val="24"/>
              </w:rPr>
              <w:t>1.</w:t>
            </w:r>
            <w:r w:rsidRPr="00376B22">
              <w:rPr>
                <w:rFonts w:ascii="Times New Roman" w:eastAsia="Times New Roman" w:hAnsi="Times New Roman"/>
                <w:sz w:val="24"/>
                <w:szCs w:val="24"/>
                <w:lang w:eastAsia="ru-RU"/>
              </w:rPr>
              <w:t xml:space="preserve"> </w:t>
            </w:r>
            <w:r>
              <w:rPr>
                <w:rFonts w:ascii="Times New Roman" w:eastAsia="Times New Roman" w:hAnsi="Times New Roman"/>
                <w:sz w:val="24"/>
                <w:szCs w:val="24"/>
                <w:lang w:eastAsia="ru-RU"/>
              </w:rPr>
              <w:t>И</w:t>
            </w:r>
            <w:r w:rsidRPr="00095CB4">
              <w:rPr>
                <w:rFonts w:ascii="Times New Roman" w:eastAsia="Calibri" w:hAnsi="Times New Roman"/>
                <w:sz w:val="24"/>
                <w:szCs w:val="24"/>
              </w:rPr>
              <w:t>спользовать теоретические знания и методы в исследовании;</w:t>
            </w:r>
          </w:p>
          <w:p w14:paraId="50B1CDB0" w14:textId="77777777" w:rsidR="007C303E" w:rsidRPr="000503BA" w:rsidRDefault="007C303E" w:rsidP="00163244">
            <w:pPr>
              <w:rPr>
                <w:rFonts w:ascii="Times New Roman" w:eastAsia="Calibri" w:hAnsi="Times New Roman"/>
                <w:sz w:val="24"/>
                <w:szCs w:val="24"/>
              </w:rPr>
            </w:pPr>
          </w:p>
        </w:tc>
      </w:tr>
      <w:tr w:rsidR="007C303E" w:rsidRPr="000503BA" w14:paraId="3F0FE3D7" w14:textId="77777777" w:rsidTr="00272879">
        <w:tc>
          <w:tcPr>
            <w:tcW w:w="2756" w:type="dxa"/>
          </w:tcPr>
          <w:p w14:paraId="5E5A67E3" w14:textId="77777777" w:rsidR="007C303E" w:rsidRPr="000503BA" w:rsidRDefault="007C303E" w:rsidP="000503BA">
            <w:pPr>
              <w:rPr>
                <w:rFonts w:ascii="Times New Roman" w:eastAsia="Calibri" w:hAnsi="Times New Roman"/>
                <w:sz w:val="24"/>
                <w:szCs w:val="24"/>
              </w:rPr>
            </w:pPr>
          </w:p>
        </w:tc>
        <w:tc>
          <w:tcPr>
            <w:tcW w:w="2178" w:type="dxa"/>
          </w:tcPr>
          <w:p w14:paraId="4D5046FB" w14:textId="77777777" w:rsidR="007C303E" w:rsidRPr="000503BA" w:rsidRDefault="007C303E" w:rsidP="000503BA">
            <w:pPr>
              <w:rPr>
                <w:rFonts w:ascii="Times New Roman" w:eastAsia="Calibri" w:hAnsi="Times New Roman"/>
                <w:sz w:val="24"/>
                <w:szCs w:val="24"/>
              </w:rPr>
            </w:pPr>
          </w:p>
        </w:tc>
        <w:tc>
          <w:tcPr>
            <w:tcW w:w="2224" w:type="dxa"/>
          </w:tcPr>
          <w:p w14:paraId="1BBFEB05" w14:textId="77777777" w:rsidR="007C303E" w:rsidRPr="000503BA" w:rsidRDefault="007C303E" w:rsidP="000503BA">
            <w:pPr>
              <w:rPr>
                <w:rFonts w:ascii="Times New Roman" w:eastAsia="Calibri" w:hAnsi="Times New Roman"/>
                <w:sz w:val="24"/>
                <w:szCs w:val="24"/>
              </w:rPr>
            </w:pPr>
          </w:p>
        </w:tc>
        <w:tc>
          <w:tcPr>
            <w:tcW w:w="2187" w:type="dxa"/>
          </w:tcPr>
          <w:p w14:paraId="2CA7DE82" w14:textId="77777777" w:rsidR="007C303E" w:rsidRPr="000503BA" w:rsidRDefault="007C303E" w:rsidP="000503BA">
            <w:pPr>
              <w:rPr>
                <w:rFonts w:ascii="Times New Roman" w:eastAsia="Calibri" w:hAnsi="Times New Roman"/>
                <w:sz w:val="24"/>
                <w:szCs w:val="24"/>
              </w:rPr>
            </w:pPr>
          </w:p>
        </w:tc>
      </w:tr>
      <w:tr w:rsidR="007C303E" w:rsidRPr="000503BA" w14:paraId="4327001E" w14:textId="77777777" w:rsidTr="00272879">
        <w:tc>
          <w:tcPr>
            <w:tcW w:w="9345" w:type="dxa"/>
            <w:gridSpan w:val="4"/>
          </w:tcPr>
          <w:p w14:paraId="5FA474F0" w14:textId="77777777" w:rsidR="007C303E" w:rsidRPr="000503BA" w:rsidRDefault="007C303E" w:rsidP="000503BA">
            <w:pPr>
              <w:rPr>
                <w:rFonts w:ascii="Times New Roman" w:eastAsia="Calibri" w:hAnsi="Times New Roman"/>
                <w:sz w:val="24"/>
                <w:szCs w:val="24"/>
              </w:rPr>
            </w:pPr>
            <w:r w:rsidRPr="000503BA">
              <w:rPr>
                <w:rFonts w:ascii="Times New Roman" w:eastAsia="Calibri" w:hAnsi="Times New Roman"/>
                <w:sz w:val="24"/>
                <w:szCs w:val="24"/>
              </w:rPr>
              <w:t>Профессиональные компетенции</w:t>
            </w:r>
          </w:p>
        </w:tc>
      </w:tr>
      <w:tr w:rsidR="007C303E" w:rsidRPr="000503BA" w14:paraId="266C9FE8" w14:textId="77777777" w:rsidTr="00272879">
        <w:tc>
          <w:tcPr>
            <w:tcW w:w="2756" w:type="dxa"/>
          </w:tcPr>
          <w:p w14:paraId="4A3C4C13" w14:textId="77777777" w:rsidR="007C303E" w:rsidRPr="00376B22" w:rsidRDefault="007C303E" w:rsidP="007B1C7D">
            <w:pPr>
              <w:autoSpaceDE w:val="0"/>
              <w:autoSpaceDN w:val="0"/>
              <w:adjustRightInd w:val="0"/>
              <w:ind w:firstLine="540"/>
              <w:jc w:val="both"/>
              <w:rPr>
                <w:rFonts w:ascii="Times New Roman" w:eastAsia="Times New Roman" w:hAnsi="Times New Roman"/>
                <w:sz w:val="24"/>
                <w:szCs w:val="24"/>
                <w:lang w:eastAsia="ru-RU"/>
              </w:rPr>
            </w:pPr>
            <w:r w:rsidRPr="00376B22">
              <w:rPr>
                <w:rFonts w:ascii="Times New Roman" w:eastAsia="Times New Roman" w:hAnsi="Times New Roman"/>
                <w:sz w:val="24"/>
                <w:szCs w:val="24"/>
                <w:lang w:eastAsia="ru-RU"/>
              </w:rPr>
              <w:t xml:space="preserve">- </w:t>
            </w:r>
            <w:bookmarkStart w:id="30" w:name="_Hlk229757722"/>
            <w:r w:rsidRPr="00376B22">
              <w:rPr>
                <w:rFonts w:ascii="Times New Roman" w:eastAsia="Times New Roman" w:hAnsi="Times New Roman"/>
                <w:sz w:val="24"/>
                <w:szCs w:val="24"/>
                <w:lang w:eastAsia="ru-RU"/>
              </w:rPr>
              <w:t>способен осуществлять совместно с обучающимися поиск и обсуждение</w:t>
            </w:r>
          </w:p>
          <w:p w14:paraId="063F5231" w14:textId="77777777" w:rsidR="007C303E" w:rsidRPr="00376B22" w:rsidRDefault="007C303E" w:rsidP="007B1C7D">
            <w:pPr>
              <w:autoSpaceDE w:val="0"/>
              <w:autoSpaceDN w:val="0"/>
              <w:adjustRightInd w:val="0"/>
              <w:jc w:val="both"/>
              <w:rPr>
                <w:rFonts w:ascii="Times New Roman" w:eastAsia="Times New Roman" w:hAnsi="Times New Roman"/>
                <w:sz w:val="24"/>
                <w:szCs w:val="24"/>
                <w:lang w:eastAsia="ru-RU"/>
              </w:rPr>
            </w:pPr>
            <w:r w:rsidRPr="00376B22">
              <w:rPr>
                <w:rFonts w:ascii="Times New Roman" w:eastAsia="Times New Roman" w:hAnsi="Times New Roman"/>
                <w:sz w:val="24"/>
                <w:szCs w:val="24"/>
                <w:lang w:eastAsia="ru-RU"/>
              </w:rPr>
              <w:t xml:space="preserve">изменений в языковой реальности и реакции на них социума, формирование у обучающихся "чувства меняющегося языка" (ПК-2). </w:t>
            </w:r>
          </w:p>
          <w:bookmarkEnd w:id="30"/>
          <w:p w14:paraId="4640DABF" w14:textId="77777777" w:rsidR="007C303E" w:rsidRPr="000503BA" w:rsidRDefault="007C303E" w:rsidP="000503BA">
            <w:pPr>
              <w:rPr>
                <w:rFonts w:ascii="Times New Roman" w:eastAsia="Calibri" w:hAnsi="Times New Roman"/>
                <w:sz w:val="24"/>
                <w:szCs w:val="24"/>
              </w:rPr>
            </w:pPr>
          </w:p>
        </w:tc>
        <w:tc>
          <w:tcPr>
            <w:tcW w:w="2178" w:type="dxa"/>
          </w:tcPr>
          <w:p w14:paraId="4114AD06" w14:textId="77777777" w:rsidR="007C303E" w:rsidRPr="000503BA" w:rsidRDefault="007C303E" w:rsidP="000503BA">
            <w:pPr>
              <w:rPr>
                <w:rFonts w:ascii="Times New Roman" w:eastAsia="Calibri" w:hAnsi="Times New Roman"/>
                <w:sz w:val="24"/>
                <w:szCs w:val="24"/>
              </w:rPr>
            </w:pPr>
            <w:r>
              <w:rPr>
                <w:rFonts w:ascii="Times New Roman" w:eastAsia="Calibri" w:hAnsi="Times New Roman"/>
                <w:sz w:val="24"/>
                <w:szCs w:val="24"/>
              </w:rPr>
              <w:t>1. А</w:t>
            </w:r>
            <w:r w:rsidRPr="00095CB4">
              <w:rPr>
                <w:rFonts w:ascii="Times New Roman" w:eastAsia="Calibri" w:hAnsi="Times New Roman"/>
                <w:sz w:val="24"/>
                <w:szCs w:val="24"/>
              </w:rPr>
              <w:t>ктуальные проблемы современных направлений лингвистики;</w:t>
            </w:r>
          </w:p>
        </w:tc>
        <w:tc>
          <w:tcPr>
            <w:tcW w:w="2224" w:type="dxa"/>
          </w:tcPr>
          <w:p w14:paraId="513E9EA3" w14:textId="77777777" w:rsidR="007C303E" w:rsidRPr="000503BA" w:rsidRDefault="007C303E" w:rsidP="000503BA">
            <w:pPr>
              <w:rPr>
                <w:rFonts w:ascii="Times New Roman" w:eastAsia="Calibri" w:hAnsi="Times New Roman"/>
                <w:sz w:val="24"/>
                <w:szCs w:val="24"/>
              </w:rPr>
            </w:pPr>
            <w:r>
              <w:rPr>
                <w:rFonts w:ascii="Times New Roman" w:eastAsia="Calibri" w:hAnsi="Times New Roman"/>
                <w:sz w:val="24"/>
                <w:szCs w:val="24"/>
              </w:rPr>
              <w:t>1. У</w:t>
            </w:r>
            <w:r w:rsidRPr="00C25974">
              <w:rPr>
                <w:rFonts w:ascii="Times New Roman" w:eastAsia="Calibri" w:hAnsi="Times New Roman"/>
                <w:sz w:val="24"/>
                <w:szCs w:val="24"/>
              </w:rPr>
              <w:t>мениями</w:t>
            </w:r>
            <w:r w:rsidRPr="00C25974">
              <w:rPr>
                <w:rFonts w:ascii="Times New Roman" w:eastAsia="Calibri" w:hAnsi="Times New Roman"/>
                <w:b/>
                <w:sz w:val="24"/>
                <w:szCs w:val="24"/>
              </w:rPr>
              <w:t xml:space="preserve"> </w:t>
            </w:r>
            <w:r w:rsidRPr="00C25974">
              <w:rPr>
                <w:rFonts w:ascii="Times New Roman" w:eastAsia="Calibri" w:hAnsi="Times New Roman"/>
                <w:sz w:val="24"/>
                <w:szCs w:val="24"/>
              </w:rPr>
              <w:t>выделять актуальность и теоретическую, практическую ценность изучаемой темы</w:t>
            </w:r>
            <w:r w:rsidRPr="00C25974">
              <w:rPr>
                <w:rFonts w:ascii="Times New Roman" w:eastAsia="Calibri" w:hAnsi="Times New Roman"/>
                <w:b/>
                <w:sz w:val="24"/>
                <w:szCs w:val="24"/>
              </w:rPr>
              <w:t>.</w:t>
            </w:r>
          </w:p>
        </w:tc>
        <w:tc>
          <w:tcPr>
            <w:tcW w:w="2187" w:type="dxa"/>
          </w:tcPr>
          <w:p w14:paraId="6A58BCC9" w14:textId="77777777" w:rsidR="007C303E" w:rsidRPr="00C25974" w:rsidRDefault="007C303E" w:rsidP="00C25974">
            <w:pPr>
              <w:jc w:val="both"/>
              <w:rPr>
                <w:rFonts w:ascii="Times New Roman" w:eastAsia="Calibri" w:hAnsi="Times New Roman"/>
                <w:sz w:val="24"/>
                <w:szCs w:val="24"/>
              </w:rPr>
            </w:pPr>
            <w:r>
              <w:rPr>
                <w:rFonts w:ascii="Times New Roman" w:eastAsia="Times New Roman" w:hAnsi="Times New Roman"/>
                <w:sz w:val="24"/>
                <w:szCs w:val="24"/>
                <w:lang w:eastAsia="ru-RU"/>
              </w:rPr>
              <w:t>1. А</w:t>
            </w:r>
            <w:r w:rsidRPr="00C25974">
              <w:rPr>
                <w:rFonts w:ascii="Times New Roman" w:eastAsia="Calibri" w:hAnsi="Times New Roman"/>
                <w:sz w:val="24"/>
                <w:szCs w:val="24"/>
              </w:rPr>
              <w:t>нализировать и выявлять проблемные вопросы в изучаемой области;</w:t>
            </w:r>
          </w:p>
          <w:p w14:paraId="694F6899" w14:textId="77777777" w:rsidR="007C303E" w:rsidRPr="000503BA" w:rsidRDefault="007C303E" w:rsidP="00C25974">
            <w:pPr>
              <w:autoSpaceDE w:val="0"/>
              <w:autoSpaceDN w:val="0"/>
              <w:adjustRightInd w:val="0"/>
              <w:jc w:val="both"/>
              <w:rPr>
                <w:rFonts w:ascii="Times New Roman" w:eastAsia="Calibri" w:hAnsi="Times New Roman"/>
                <w:sz w:val="24"/>
                <w:szCs w:val="24"/>
              </w:rPr>
            </w:pPr>
          </w:p>
        </w:tc>
      </w:tr>
      <w:tr w:rsidR="007C303E" w:rsidRPr="000503BA" w14:paraId="79E602C6" w14:textId="77777777" w:rsidTr="00272879">
        <w:tc>
          <w:tcPr>
            <w:tcW w:w="2756" w:type="dxa"/>
          </w:tcPr>
          <w:p w14:paraId="303F5775" w14:textId="77777777" w:rsidR="007C303E" w:rsidRPr="004E6512" w:rsidRDefault="007C303E" w:rsidP="004E6512">
            <w:pPr>
              <w:autoSpaceDE w:val="0"/>
              <w:autoSpaceDN w:val="0"/>
              <w:adjustRightInd w:val="0"/>
              <w:jc w:val="both"/>
              <w:rPr>
                <w:rFonts w:ascii="Times New Roman" w:eastAsia="Calibri" w:hAnsi="Times New Roman"/>
                <w:sz w:val="24"/>
                <w:szCs w:val="24"/>
              </w:rPr>
            </w:pPr>
            <w:r w:rsidRPr="004E6512">
              <w:rPr>
                <w:rFonts w:ascii="Times New Roman" w:eastAsia="Calibri" w:hAnsi="Times New Roman"/>
                <w:sz w:val="24"/>
                <w:szCs w:val="24"/>
              </w:rPr>
              <w:t xml:space="preserve">- способен знать основы лингвистической теории и перспективных направлений развития современной лингвистики </w:t>
            </w:r>
            <w:r>
              <w:rPr>
                <w:rFonts w:ascii="Times New Roman" w:eastAsia="Calibri" w:hAnsi="Times New Roman"/>
                <w:sz w:val="24"/>
                <w:szCs w:val="24"/>
              </w:rPr>
              <w:t>(</w:t>
            </w:r>
            <w:r w:rsidRPr="004E6512">
              <w:rPr>
                <w:rFonts w:ascii="Times New Roman" w:eastAsia="Calibri" w:hAnsi="Times New Roman"/>
                <w:sz w:val="24"/>
                <w:szCs w:val="24"/>
              </w:rPr>
              <w:t>ПК-10</w:t>
            </w:r>
            <w:r>
              <w:rPr>
                <w:rFonts w:ascii="Times New Roman" w:eastAsia="Calibri" w:hAnsi="Times New Roman"/>
                <w:sz w:val="24"/>
                <w:szCs w:val="24"/>
              </w:rPr>
              <w:t>)</w:t>
            </w:r>
          </w:p>
          <w:p w14:paraId="090AE49F" w14:textId="77777777" w:rsidR="007C303E" w:rsidRPr="000503BA" w:rsidRDefault="007C303E" w:rsidP="004E6512">
            <w:pPr>
              <w:autoSpaceDE w:val="0"/>
              <w:autoSpaceDN w:val="0"/>
              <w:adjustRightInd w:val="0"/>
              <w:jc w:val="both"/>
              <w:rPr>
                <w:rFonts w:ascii="Times New Roman" w:eastAsia="Calibri" w:hAnsi="Times New Roman"/>
                <w:sz w:val="24"/>
                <w:szCs w:val="24"/>
              </w:rPr>
            </w:pPr>
          </w:p>
        </w:tc>
        <w:tc>
          <w:tcPr>
            <w:tcW w:w="2178" w:type="dxa"/>
          </w:tcPr>
          <w:p w14:paraId="01F15552" w14:textId="77777777" w:rsidR="007C303E" w:rsidRPr="000503BA" w:rsidRDefault="007C303E" w:rsidP="000503BA">
            <w:pPr>
              <w:rPr>
                <w:rFonts w:ascii="Times New Roman" w:eastAsia="Calibri" w:hAnsi="Times New Roman"/>
                <w:sz w:val="24"/>
                <w:szCs w:val="24"/>
              </w:rPr>
            </w:pPr>
            <w:r>
              <w:rPr>
                <w:rFonts w:ascii="Times New Roman" w:eastAsia="Calibri" w:hAnsi="Times New Roman"/>
                <w:sz w:val="24"/>
                <w:szCs w:val="24"/>
              </w:rPr>
              <w:t>1. О</w:t>
            </w:r>
            <w:r w:rsidRPr="00C25974">
              <w:rPr>
                <w:rFonts w:ascii="Times New Roman" w:eastAsia="Calibri" w:hAnsi="Times New Roman"/>
                <w:sz w:val="24"/>
                <w:szCs w:val="24"/>
              </w:rPr>
              <w:t>сновы современных направлений лингвистики;</w:t>
            </w:r>
          </w:p>
        </w:tc>
        <w:tc>
          <w:tcPr>
            <w:tcW w:w="2224" w:type="dxa"/>
          </w:tcPr>
          <w:p w14:paraId="2262EF0D" w14:textId="77777777" w:rsidR="007C303E" w:rsidRPr="000503BA" w:rsidRDefault="007C303E" w:rsidP="000503BA">
            <w:pPr>
              <w:rPr>
                <w:rFonts w:ascii="Times New Roman" w:eastAsia="Calibri" w:hAnsi="Times New Roman"/>
                <w:sz w:val="24"/>
                <w:szCs w:val="24"/>
              </w:rPr>
            </w:pPr>
            <w:r>
              <w:rPr>
                <w:rFonts w:ascii="Times New Roman" w:eastAsia="Calibri" w:hAnsi="Times New Roman"/>
                <w:sz w:val="24"/>
                <w:szCs w:val="24"/>
              </w:rPr>
              <w:t>1. У</w:t>
            </w:r>
            <w:r w:rsidRPr="00C25974">
              <w:rPr>
                <w:rFonts w:ascii="Times New Roman" w:eastAsia="Calibri" w:hAnsi="Times New Roman"/>
                <w:sz w:val="24"/>
                <w:szCs w:val="24"/>
              </w:rPr>
              <w:t>мени</w:t>
            </w:r>
            <w:r>
              <w:rPr>
                <w:rFonts w:ascii="Times New Roman" w:eastAsia="Calibri" w:hAnsi="Times New Roman"/>
                <w:sz w:val="24"/>
                <w:szCs w:val="24"/>
              </w:rPr>
              <w:t>й</w:t>
            </w:r>
            <w:r w:rsidRPr="00C25974">
              <w:rPr>
                <w:rFonts w:ascii="Times New Roman" w:eastAsia="Calibri" w:hAnsi="Times New Roman"/>
                <w:sz w:val="24"/>
                <w:szCs w:val="24"/>
              </w:rPr>
              <w:t xml:space="preserve"> выделять теоретическую значимость и актуальность изучаемой темы</w:t>
            </w:r>
          </w:p>
        </w:tc>
        <w:tc>
          <w:tcPr>
            <w:tcW w:w="2187" w:type="dxa"/>
          </w:tcPr>
          <w:p w14:paraId="48798B68" w14:textId="77777777" w:rsidR="007C303E" w:rsidRPr="000503BA" w:rsidRDefault="007C303E" w:rsidP="000503BA">
            <w:pPr>
              <w:rPr>
                <w:rFonts w:ascii="Times New Roman" w:eastAsia="Calibri" w:hAnsi="Times New Roman"/>
                <w:sz w:val="24"/>
                <w:szCs w:val="24"/>
              </w:rPr>
            </w:pPr>
            <w:r w:rsidRPr="00C25974">
              <w:rPr>
                <w:rFonts w:ascii="Times New Roman" w:hAnsi="Times New Roman"/>
                <w:color w:val="27251E"/>
              </w:rPr>
              <w:t xml:space="preserve">1. </w:t>
            </w:r>
            <w:r>
              <w:rPr>
                <w:rFonts w:ascii="Times New Roman" w:eastAsia="Calibri" w:hAnsi="Times New Roman"/>
                <w:sz w:val="24"/>
                <w:szCs w:val="24"/>
              </w:rPr>
              <w:t>А</w:t>
            </w:r>
            <w:r w:rsidRPr="00C25974">
              <w:rPr>
                <w:rFonts w:ascii="Times New Roman" w:eastAsia="Calibri" w:hAnsi="Times New Roman"/>
                <w:sz w:val="24"/>
                <w:szCs w:val="24"/>
              </w:rPr>
              <w:t>нализировать перспективы развития современных направлений лингвистики</w:t>
            </w:r>
          </w:p>
        </w:tc>
      </w:tr>
    </w:tbl>
    <w:p w14:paraId="080558A6" w14:textId="77777777" w:rsidR="007C303E" w:rsidRPr="00376B22" w:rsidRDefault="007C303E" w:rsidP="00376B22">
      <w:pPr>
        <w:widowControl w:val="0"/>
        <w:autoSpaceDE w:val="0"/>
        <w:autoSpaceDN w:val="0"/>
        <w:adjustRightInd w:val="0"/>
        <w:rPr>
          <w:rFonts w:eastAsia="Times New Roman"/>
          <w:sz w:val="24"/>
          <w:szCs w:val="24"/>
          <w:lang w:eastAsia="ru-RU"/>
        </w:rPr>
      </w:pPr>
    </w:p>
    <w:p w14:paraId="50268F60" w14:textId="77777777" w:rsidR="007C303E" w:rsidRDefault="007C303E" w:rsidP="00F85ED7">
      <w:pPr>
        <w:widowControl w:val="0"/>
        <w:suppressLineNumbers/>
        <w:autoSpaceDE w:val="0"/>
        <w:autoSpaceDN w:val="0"/>
        <w:adjustRightInd w:val="0"/>
        <w:rPr>
          <w:rFonts w:eastAsia="Times New Roman"/>
          <w:b/>
          <w:sz w:val="24"/>
          <w:szCs w:val="24"/>
          <w:lang w:eastAsia="ru-RU"/>
        </w:rPr>
      </w:pPr>
      <w:r w:rsidRPr="00376B22">
        <w:rPr>
          <w:rFonts w:eastAsia="Times New Roman"/>
          <w:b/>
          <w:bCs/>
          <w:sz w:val="24"/>
          <w:szCs w:val="24"/>
          <w:lang w:eastAsia="ru-RU"/>
        </w:rPr>
        <w:t xml:space="preserve">4. </w:t>
      </w:r>
      <w:r>
        <w:rPr>
          <w:rFonts w:eastAsia="Times New Roman"/>
          <w:b/>
          <w:sz w:val="24"/>
          <w:szCs w:val="24"/>
          <w:lang w:eastAsia="ru-RU"/>
        </w:rPr>
        <w:t>Трудоемкость дисциплины</w:t>
      </w:r>
    </w:p>
    <w:p w14:paraId="7257431E" w14:textId="77777777" w:rsidR="007C303E" w:rsidRPr="00376B22" w:rsidRDefault="007C303E" w:rsidP="0086549A">
      <w:pPr>
        <w:widowControl w:val="0"/>
        <w:suppressLineNumbers/>
        <w:autoSpaceDE w:val="0"/>
        <w:autoSpaceDN w:val="0"/>
        <w:adjustRightInd w:val="0"/>
        <w:jc w:val="center"/>
        <w:rPr>
          <w:rFonts w:eastAsia="Times New Roman"/>
          <w:b/>
          <w:sz w:val="24"/>
          <w:szCs w:val="24"/>
          <w:lang w:eastAsia="ru-RU"/>
        </w:rPr>
      </w:pPr>
      <w:r>
        <w:rPr>
          <w:rFonts w:eastAsia="Times New Roman"/>
          <w:b/>
          <w:sz w:val="24"/>
          <w:szCs w:val="24"/>
          <w:lang w:eastAsia="ru-RU"/>
        </w:rPr>
        <w:t>Очная форма обучения</w:t>
      </w:r>
    </w:p>
    <w:p w14:paraId="18B6CFA9" w14:textId="77777777" w:rsidR="007C303E" w:rsidRPr="00376B22" w:rsidRDefault="007C303E" w:rsidP="00376B22">
      <w:pPr>
        <w:widowControl w:val="0"/>
        <w:suppressLineNumbers/>
        <w:autoSpaceDE w:val="0"/>
        <w:autoSpaceDN w:val="0"/>
        <w:adjustRightInd w:val="0"/>
        <w:jc w:val="center"/>
        <w:rPr>
          <w:rFonts w:eastAsia="Times New Roman"/>
          <w:b/>
          <w:sz w:val="24"/>
          <w:szCs w:val="24"/>
          <w:lang w:eastAsia="ru-RU"/>
        </w:rPr>
      </w:pPr>
    </w:p>
    <w:p w14:paraId="38494051" w14:textId="77777777" w:rsidR="007C303E" w:rsidRPr="00376B22" w:rsidRDefault="007C303E" w:rsidP="00376B22">
      <w:pPr>
        <w:widowControl w:val="0"/>
        <w:suppressLineNumbers/>
        <w:autoSpaceDE w:val="0"/>
        <w:autoSpaceDN w:val="0"/>
        <w:adjustRightInd w:val="0"/>
        <w:jc w:val="both"/>
        <w:rPr>
          <w:rFonts w:eastAsia="Times New Roman"/>
          <w:sz w:val="24"/>
          <w:szCs w:val="24"/>
          <w:lang w:eastAsia="ru-RU"/>
        </w:rPr>
      </w:pP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37"/>
        <w:gridCol w:w="1309"/>
        <w:gridCol w:w="1276"/>
        <w:gridCol w:w="1134"/>
      </w:tblGrid>
      <w:tr w:rsidR="007C303E" w:rsidRPr="00376B22" w14:paraId="67418677" w14:textId="77777777" w:rsidTr="00214551">
        <w:trPr>
          <w:cantSplit/>
          <w:trHeight w:val="273"/>
        </w:trPr>
        <w:tc>
          <w:tcPr>
            <w:tcW w:w="5637" w:type="dxa"/>
            <w:vMerge w:val="restart"/>
          </w:tcPr>
          <w:p w14:paraId="6D35268F" w14:textId="77777777" w:rsidR="007C303E" w:rsidRPr="00376B22" w:rsidRDefault="007C303E" w:rsidP="00376B22">
            <w:pPr>
              <w:suppressLineNumbers/>
              <w:jc w:val="center"/>
              <w:rPr>
                <w:rFonts w:eastAsia="Times New Roman"/>
                <w:b/>
                <w:sz w:val="24"/>
                <w:szCs w:val="24"/>
                <w:lang w:eastAsia="ru-RU"/>
              </w:rPr>
            </w:pPr>
            <w:r w:rsidRPr="00376B22">
              <w:rPr>
                <w:rFonts w:eastAsia="Times New Roman"/>
                <w:b/>
                <w:sz w:val="24"/>
                <w:szCs w:val="24"/>
                <w:lang w:eastAsia="ru-RU"/>
              </w:rPr>
              <w:t>Форма работы обучающихся/Виды учебных занятий</w:t>
            </w:r>
          </w:p>
        </w:tc>
        <w:tc>
          <w:tcPr>
            <w:tcW w:w="3719" w:type="dxa"/>
            <w:gridSpan w:val="3"/>
          </w:tcPr>
          <w:p w14:paraId="2B153290" w14:textId="77777777" w:rsidR="007C303E" w:rsidRPr="00376B22" w:rsidRDefault="007C303E" w:rsidP="00376B22">
            <w:pPr>
              <w:suppressLineNumbers/>
              <w:jc w:val="center"/>
              <w:rPr>
                <w:rFonts w:eastAsia="Times New Roman"/>
                <w:sz w:val="24"/>
                <w:szCs w:val="24"/>
                <w:lang w:eastAsia="ru-RU"/>
              </w:rPr>
            </w:pPr>
            <w:r>
              <w:rPr>
                <w:rFonts w:eastAsia="Times New Roman"/>
                <w:sz w:val="24"/>
                <w:szCs w:val="24"/>
                <w:lang w:eastAsia="ru-RU"/>
              </w:rPr>
              <w:t xml:space="preserve">Кол-во </w:t>
            </w:r>
            <w:r w:rsidRPr="00376B22">
              <w:rPr>
                <w:rFonts w:eastAsia="Times New Roman"/>
                <w:sz w:val="24"/>
                <w:szCs w:val="24"/>
                <w:lang w:eastAsia="ru-RU"/>
              </w:rPr>
              <w:t>часов</w:t>
            </w:r>
            <w:r>
              <w:rPr>
                <w:rFonts w:eastAsia="Times New Roman"/>
                <w:sz w:val="24"/>
                <w:szCs w:val="24"/>
                <w:lang w:eastAsia="ru-RU"/>
              </w:rPr>
              <w:t xml:space="preserve"> в семестре</w:t>
            </w:r>
            <w:r w:rsidRPr="00376B22">
              <w:rPr>
                <w:rFonts w:eastAsia="Times New Roman"/>
                <w:sz w:val="24"/>
                <w:szCs w:val="24"/>
                <w:lang w:eastAsia="ru-RU"/>
              </w:rPr>
              <w:t xml:space="preserve"> 108/3</w:t>
            </w:r>
          </w:p>
        </w:tc>
      </w:tr>
      <w:tr w:rsidR="007C303E" w:rsidRPr="00376B22" w14:paraId="3058077F" w14:textId="77777777" w:rsidTr="00214551">
        <w:trPr>
          <w:cantSplit/>
          <w:trHeight w:val="540"/>
        </w:trPr>
        <w:tc>
          <w:tcPr>
            <w:tcW w:w="5637" w:type="dxa"/>
            <w:vMerge/>
          </w:tcPr>
          <w:p w14:paraId="57D0805C" w14:textId="77777777" w:rsidR="007C303E" w:rsidRPr="00376B22" w:rsidRDefault="007C303E" w:rsidP="00376B22">
            <w:pPr>
              <w:suppressLineNumbers/>
              <w:rPr>
                <w:rFonts w:eastAsia="Times New Roman"/>
                <w:sz w:val="24"/>
                <w:szCs w:val="24"/>
                <w:lang w:eastAsia="ru-RU"/>
              </w:rPr>
            </w:pPr>
          </w:p>
        </w:tc>
        <w:tc>
          <w:tcPr>
            <w:tcW w:w="1309" w:type="dxa"/>
          </w:tcPr>
          <w:p w14:paraId="74D9304C" w14:textId="77777777" w:rsidR="007C303E" w:rsidRPr="00376B22" w:rsidRDefault="007C303E" w:rsidP="00376B22">
            <w:pPr>
              <w:suppressLineNumbers/>
              <w:jc w:val="center"/>
              <w:rPr>
                <w:rFonts w:eastAsia="Times New Roman"/>
                <w:sz w:val="24"/>
                <w:szCs w:val="24"/>
                <w:lang w:eastAsia="ru-RU"/>
              </w:rPr>
            </w:pPr>
            <w:r w:rsidRPr="00376B22">
              <w:rPr>
                <w:rFonts w:eastAsia="Times New Roman"/>
                <w:sz w:val="24"/>
                <w:szCs w:val="24"/>
                <w:lang w:eastAsia="ru-RU"/>
              </w:rPr>
              <w:t>1</w:t>
            </w:r>
          </w:p>
          <w:p w14:paraId="4B1EBC82" w14:textId="77777777" w:rsidR="007C303E" w:rsidRPr="00376B22" w:rsidRDefault="007C303E" w:rsidP="00376B22">
            <w:pPr>
              <w:suppressLineNumbers/>
              <w:jc w:val="center"/>
              <w:rPr>
                <w:rFonts w:eastAsia="Times New Roman"/>
                <w:sz w:val="24"/>
                <w:szCs w:val="24"/>
                <w:lang w:eastAsia="ru-RU"/>
              </w:rPr>
            </w:pPr>
            <w:r w:rsidRPr="00376B22">
              <w:rPr>
                <w:rFonts w:eastAsia="Times New Roman"/>
                <w:sz w:val="24"/>
                <w:szCs w:val="24"/>
                <w:lang w:eastAsia="ru-RU"/>
              </w:rPr>
              <w:t>семестр</w:t>
            </w:r>
          </w:p>
        </w:tc>
        <w:tc>
          <w:tcPr>
            <w:tcW w:w="1276" w:type="dxa"/>
          </w:tcPr>
          <w:p w14:paraId="7532AC74" w14:textId="77777777" w:rsidR="007C303E" w:rsidRPr="00376B22" w:rsidRDefault="007C303E" w:rsidP="00376B22">
            <w:pPr>
              <w:suppressLineNumbers/>
              <w:jc w:val="center"/>
              <w:rPr>
                <w:rFonts w:eastAsia="Times New Roman"/>
                <w:sz w:val="24"/>
                <w:szCs w:val="24"/>
                <w:lang w:eastAsia="ru-RU"/>
              </w:rPr>
            </w:pPr>
            <w:r w:rsidRPr="00376B22">
              <w:rPr>
                <w:rFonts w:eastAsia="Times New Roman"/>
                <w:sz w:val="24"/>
                <w:szCs w:val="24"/>
                <w:lang w:eastAsia="ru-RU"/>
              </w:rPr>
              <w:t>2</w:t>
            </w:r>
          </w:p>
          <w:p w14:paraId="340EC731" w14:textId="77777777" w:rsidR="007C303E" w:rsidRPr="00376B22" w:rsidRDefault="007C303E" w:rsidP="00376B22">
            <w:pPr>
              <w:suppressLineNumbers/>
              <w:jc w:val="center"/>
              <w:rPr>
                <w:rFonts w:eastAsia="Times New Roman"/>
                <w:sz w:val="24"/>
                <w:szCs w:val="24"/>
                <w:lang w:eastAsia="ru-RU"/>
              </w:rPr>
            </w:pPr>
            <w:r w:rsidRPr="00376B22">
              <w:rPr>
                <w:rFonts w:eastAsia="Times New Roman"/>
                <w:sz w:val="24"/>
                <w:szCs w:val="24"/>
                <w:lang w:eastAsia="ru-RU"/>
              </w:rPr>
              <w:t>семестр</w:t>
            </w:r>
          </w:p>
        </w:tc>
        <w:tc>
          <w:tcPr>
            <w:tcW w:w="1134" w:type="dxa"/>
          </w:tcPr>
          <w:p w14:paraId="35FC6FC1" w14:textId="77777777" w:rsidR="007C303E" w:rsidRPr="00376B22" w:rsidRDefault="007C303E" w:rsidP="00376B22">
            <w:pPr>
              <w:suppressLineNumbers/>
              <w:jc w:val="center"/>
              <w:rPr>
                <w:rFonts w:eastAsia="Times New Roman"/>
                <w:sz w:val="24"/>
                <w:szCs w:val="24"/>
                <w:lang w:eastAsia="ru-RU"/>
              </w:rPr>
            </w:pPr>
            <w:r w:rsidRPr="00376B22">
              <w:rPr>
                <w:rFonts w:eastAsia="Times New Roman"/>
                <w:sz w:val="24"/>
                <w:szCs w:val="24"/>
                <w:lang w:eastAsia="ru-RU"/>
              </w:rPr>
              <w:t>Всего</w:t>
            </w:r>
          </w:p>
        </w:tc>
      </w:tr>
      <w:tr w:rsidR="007C303E" w:rsidRPr="00376B22" w14:paraId="560359B2" w14:textId="77777777" w:rsidTr="00214551">
        <w:trPr>
          <w:cantSplit/>
          <w:trHeight w:val="275"/>
        </w:trPr>
        <w:tc>
          <w:tcPr>
            <w:tcW w:w="5637" w:type="dxa"/>
          </w:tcPr>
          <w:p w14:paraId="3C245872" w14:textId="77777777" w:rsidR="007C303E" w:rsidRPr="00376B22" w:rsidRDefault="007C303E" w:rsidP="00376B22">
            <w:pPr>
              <w:suppressLineNumbers/>
              <w:rPr>
                <w:rFonts w:eastAsia="Times New Roman"/>
                <w:b/>
                <w:sz w:val="24"/>
                <w:szCs w:val="24"/>
                <w:lang w:eastAsia="ru-RU"/>
              </w:rPr>
            </w:pPr>
            <w:r w:rsidRPr="00376B22">
              <w:rPr>
                <w:rFonts w:eastAsia="Times New Roman"/>
                <w:b/>
                <w:sz w:val="24"/>
                <w:szCs w:val="24"/>
                <w:lang w:eastAsia="ru-RU"/>
              </w:rPr>
              <w:t>Контактная аудиторная работа обучающихся с преподавателем:</w:t>
            </w:r>
          </w:p>
        </w:tc>
        <w:tc>
          <w:tcPr>
            <w:tcW w:w="1309" w:type="dxa"/>
          </w:tcPr>
          <w:p w14:paraId="5961E7ED" w14:textId="77777777" w:rsidR="007C303E" w:rsidRPr="00376B22" w:rsidRDefault="007C303E" w:rsidP="00376B22">
            <w:pPr>
              <w:suppressLineNumbers/>
              <w:jc w:val="center"/>
              <w:rPr>
                <w:rFonts w:eastAsia="Times New Roman"/>
                <w:sz w:val="24"/>
                <w:szCs w:val="24"/>
                <w:lang w:eastAsia="ru-RU"/>
              </w:rPr>
            </w:pPr>
            <w:r w:rsidRPr="00376B22">
              <w:rPr>
                <w:rFonts w:eastAsia="Times New Roman"/>
                <w:sz w:val="24"/>
                <w:szCs w:val="24"/>
                <w:lang w:eastAsia="ru-RU"/>
              </w:rPr>
              <w:t>51</w:t>
            </w:r>
          </w:p>
        </w:tc>
        <w:tc>
          <w:tcPr>
            <w:tcW w:w="1276" w:type="dxa"/>
          </w:tcPr>
          <w:p w14:paraId="1C0B5920" w14:textId="77777777" w:rsidR="007C303E" w:rsidRPr="00376B22" w:rsidRDefault="007C303E" w:rsidP="00376B22">
            <w:pPr>
              <w:suppressLineNumbers/>
              <w:jc w:val="center"/>
              <w:rPr>
                <w:rFonts w:eastAsia="Times New Roman"/>
                <w:sz w:val="24"/>
                <w:szCs w:val="24"/>
                <w:lang w:eastAsia="ru-RU"/>
              </w:rPr>
            </w:pPr>
            <w:r w:rsidRPr="00376B22">
              <w:rPr>
                <w:rFonts w:eastAsia="Times New Roman"/>
                <w:sz w:val="24"/>
                <w:szCs w:val="24"/>
                <w:lang w:eastAsia="ru-RU"/>
              </w:rPr>
              <w:t>45</w:t>
            </w:r>
          </w:p>
        </w:tc>
        <w:tc>
          <w:tcPr>
            <w:tcW w:w="1134" w:type="dxa"/>
          </w:tcPr>
          <w:p w14:paraId="7A66D4EC" w14:textId="77777777" w:rsidR="007C303E" w:rsidRPr="00376B22" w:rsidRDefault="007C303E" w:rsidP="00376B22">
            <w:pPr>
              <w:suppressLineNumbers/>
              <w:jc w:val="center"/>
              <w:rPr>
                <w:rFonts w:eastAsia="Times New Roman"/>
                <w:sz w:val="24"/>
                <w:szCs w:val="24"/>
                <w:lang w:eastAsia="ru-RU"/>
              </w:rPr>
            </w:pPr>
          </w:p>
        </w:tc>
      </w:tr>
      <w:tr w:rsidR="007C303E" w:rsidRPr="00376B22" w14:paraId="6639F7DA" w14:textId="77777777" w:rsidTr="00214551">
        <w:trPr>
          <w:cantSplit/>
          <w:trHeight w:val="275"/>
        </w:trPr>
        <w:tc>
          <w:tcPr>
            <w:tcW w:w="5637" w:type="dxa"/>
          </w:tcPr>
          <w:p w14:paraId="5994D429" w14:textId="77777777" w:rsidR="007C303E" w:rsidRPr="00376B22" w:rsidRDefault="007C303E" w:rsidP="00593E29">
            <w:pPr>
              <w:suppressLineNumbers/>
              <w:rPr>
                <w:rFonts w:eastAsia="Times New Roman"/>
                <w:b/>
                <w:sz w:val="24"/>
                <w:szCs w:val="24"/>
                <w:lang w:eastAsia="ru-RU"/>
              </w:rPr>
            </w:pPr>
            <w:r w:rsidRPr="008D23EC">
              <w:t xml:space="preserve">Занятия лекционного типа </w:t>
            </w:r>
          </w:p>
        </w:tc>
        <w:tc>
          <w:tcPr>
            <w:tcW w:w="1309" w:type="dxa"/>
          </w:tcPr>
          <w:p w14:paraId="3D9C0236" w14:textId="77777777" w:rsidR="007C303E" w:rsidRPr="00376B22" w:rsidRDefault="007C303E" w:rsidP="00593E29">
            <w:pPr>
              <w:suppressLineNumbers/>
              <w:jc w:val="center"/>
              <w:rPr>
                <w:rFonts w:eastAsia="Times New Roman"/>
                <w:sz w:val="24"/>
                <w:szCs w:val="24"/>
                <w:lang w:eastAsia="ru-RU"/>
              </w:rPr>
            </w:pPr>
            <w:r w:rsidRPr="00376B22">
              <w:rPr>
                <w:rFonts w:eastAsia="Times New Roman"/>
                <w:sz w:val="24"/>
                <w:szCs w:val="24"/>
                <w:lang w:eastAsia="ru-RU"/>
              </w:rPr>
              <w:t>17</w:t>
            </w:r>
          </w:p>
        </w:tc>
        <w:tc>
          <w:tcPr>
            <w:tcW w:w="1276" w:type="dxa"/>
          </w:tcPr>
          <w:p w14:paraId="250D98E0" w14:textId="77777777" w:rsidR="007C303E" w:rsidRPr="00376B22" w:rsidRDefault="007C303E" w:rsidP="00593E29">
            <w:pPr>
              <w:suppressLineNumbers/>
              <w:jc w:val="center"/>
              <w:rPr>
                <w:rFonts w:eastAsia="Times New Roman"/>
                <w:sz w:val="24"/>
                <w:szCs w:val="24"/>
                <w:lang w:eastAsia="ru-RU"/>
              </w:rPr>
            </w:pPr>
            <w:r w:rsidRPr="00376B22">
              <w:rPr>
                <w:rFonts w:eastAsia="Times New Roman"/>
                <w:sz w:val="24"/>
                <w:szCs w:val="24"/>
                <w:lang w:eastAsia="ru-RU"/>
              </w:rPr>
              <w:t>15</w:t>
            </w:r>
          </w:p>
        </w:tc>
        <w:tc>
          <w:tcPr>
            <w:tcW w:w="1134" w:type="dxa"/>
          </w:tcPr>
          <w:p w14:paraId="15AE9940" w14:textId="77777777" w:rsidR="007C303E" w:rsidRPr="00376B22" w:rsidRDefault="007C303E" w:rsidP="00593E29">
            <w:pPr>
              <w:suppressLineNumbers/>
              <w:jc w:val="center"/>
              <w:rPr>
                <w:rFonts w:eastAsia="Times New Roman"/>
                <w:sz w:val="24"/>
                <w:szCs w:val="24"/>
                <w:lang w:eastAsia="ru-RU"/>
              </w:rPr>
            </w:pPr>
          </w:p>
        </w:tc>
      </w:tr>
      <w:tr w:rsidR="007C303E" w:rsidRPr="00376B22" w14:paraId="5C48D413" w14:textId="77777777" w:rsidTr="00214551">
        <w:trPr>
          <w:cantSplit/>
          <w:trHeight w:val="275"/>
        </w:trPr>
        <w:tc>
          <w:tcPr>
            <w:tcW w:w="5637" w:type="dxa"/>
          </w:tcPr>
          <w:p w14:paraId="58E64A99" w14:textId="77777777" w:rsidR="007C303E" w:rsidRPr="00376B22" w:rsidRDefault="007C303E" w:rsidP="00593E29">
            <w:pPr>
              <w:suppressLineNumbers/>
              <w:rPr>
                <w:rFonts w:eastAsia="Times New Roman"/>
                <w:i/>
                <w:iCs/>
                <w:sz w:val="24"/>
                <w:szCs w:val="24"/>
                <w:lang w:eastAsia="ru-RU"/>
              </w:rPr>
            </w:pPr>
            <w:r w:rsidRPr="008D23EC">
              <w:t xml:space="preserve"> Занятия семинарского типа:</w:t>
            </w:r>
          </w:p>
        </w:tc>
        <w:tc>
          <w:tcPr>
            <w:tcW w:w="1309" w:type="dxa"/>
          </w:tcPr>
          <w:p w14:paraId="15C8B8B6" w14:textId="77777777" w:rsidR="007C303E" w:rsidRPr="00376B22" w:rsidRDefault="007C303E" w:rsidP="00593E29">
            <w:pPr>
              <w:suppressLineNumbers/>
              <w:jc w:val="center"/>
              <w:rPr>
                <w:rFonts w:eastAsia="Times New Roman"/>
                <w:sz w:val="24"/>
                <w:szCs w:val="24"/>
                <w:lang w:eastAsia="ru-RU"/>
              </w:rPr>
            </w:pPr>
            <w:r w:rsidRPr="00376B22">
              <w:rPr>
                <w:rFonts w:eastAsia="Times New Roman"/>
                <w:sz w:val="24"/>
                <w:szCs w:val="24"/>
                <w:lang w:eastAsia="ru-RU"/>
              </w:rPr>
              <w:t>34</w:t>
            </w:r>
          </w:p>
        </w:tc>
        <w:tc>
          <w:tcPr>
            <w:tcW w:w="1276" w:type="dxa"/>
          </w:tcPr>
          <w:p w14:paraId="5062CB86" w14:textId="77777777" w:rsidR="007C303E" w:rsidRPr="00376B22" w:rsidRDefault="007C303E" w:rsidP="00593E29">
            <w:pPr>
              <w:suppressLineNumbers/>
              <w:jc w:val="center"/>
              <w:rPr>
                <w:rFonts w:eastAsia="Times New Roman"/>
                <w:sz w:val="24"/>
                <w:szCs w:val="24"/>
                <w:lang w:eastAsia="ru-RU"/>
              </w:rPr>
            </w:pPr>
            <w:r w:rsidRPr="00376B22">
              <w:rPr>
                <w:rFonts w:eastAsia="Times New Roman"/>
                <w:sz w:val="24"/>
                <w:szCs w:val="24"/>
                <w:lang w:eastAsia="ru-RU"/>
              </w:rPr>
              <w:t>30</w:t>
            </w:r>
          </w:p>
        </w:tc>
        <w:tc>
          <w:tcPr>
            <w:tcW w:w="1134" w:type="dxa"/>
          </w:tcPr>
          <w:p w14:paraId="7926B05D" w14:textId="77777777" w:rsidR="007C303E" w:rsidRPr="00376B22" w:rsidRDefault="007C303E" w:rsidP="00593E29">
            <w:pPr>
              <w:suppressLineNumbers/>
              <w:jc w:val="center"/>
              <w:rPr>
                <w:rFonts w:eastAsia="Times New Roman"/>
                <w:sz w:val="24"/>
                <w:szCs w:val="24"/>
                <w:lang w:eastAsia="ru-RU"/>
              </w:rPr>
            </w:pPr>
          </w:p>
        </w:tc>
      </w:tr>
      <w:tr w:rsidR="007C303E" w:rsidRPr="00376B22" w14:paraId="31506409" w14:textId="77777777" w:rsidTr="00214551">
        <w:trPr>
          <w:cantSplit/>
          <w:trHeight w:val="275"/>
        </w:trPr>
        <w:tc>
          <w:tcPr>
            <w:tcW w:w="5637" w:type="dxa"/>
          </w:tcPr>
          <w:p w14:paraId="70FCB324" w14:textId="77777777" w:rsidR="007C303E" w:rsidRPr="00376B22" w:rsidRDefault="007C303E" w:rsidP="00593E29">
            <w:pPr>
              <w:suppressLineNumbers/>
              <w:rPr>
                <w:rFonts w:eastAsia="Times New Roman"/>
                <w:sz w:val="24"/>
                <w:szCs w:val="24"/>
                <w:lang w:eastAsia="ru-RU"/>
              </w:rPr>
            </w:pPr>
            <w:r>
              <w:rPr>
                <w:sz w:val="24"/>
                <w:szCs w:val="24"/>
              </w:rPr>
              <w:t xml:space="preserve">– </w:t>
            </w:r>
            <w:r w:rsidRPr="00A63C8F">
              <w:rPr>
                <w:sz w:val="24"/>
                <w:szCs w:val="24"/>
              </w:rPr>
              <w:t>семинарские занятия и/или коллоквиумы</w:t>
            </w:r>
          </w:p>
        </w:tc>
        <w:tc>
          <w:tcPr>
            <w:tcW w:w="1309" w:type="dxa"/>
          </w:tcPr>
          <w:p w14:paraId="29716EE8" w14:textId="77777777" w:rsidR="007C303E" w:rsidRPr="00376B22" w:rsidRDefault="007C303E" w:rsidP="00593E29">
            <w:pPr>
              <w:suppressLineNumbers/>
              <w:jc w:val="center"/>
              <w:rPr>
                <w:rFonts w:eastAsia="Times New Roman"/>
                <w:sz w:val="24"/>
                <w:szCs w:val="24"/>
                <w:lang w:eastAsia="ru-RU"/>
              </w:rPr>
            </w:pPr>
            <w:r>
              <w:rPr>
                <w:rFonts w:eastAsia="Times New Roman"/>
                <w:sz w:val="24"/>
                <w:szCs w:val="24"/>
                <w:lang w:eastAsia="ru-RU"/>
              </w:rPr>
              <w:t>–</w:t>
            </w:r>
          </w:p>
        </w:tc>
        <w:tc>
          <w:tcPr>
            <w:tcW w:w="1276" w:type="dxa"/>
          </w:tcPr>
          <w:p w14:paraId="7FB87373" w14:textId="77777777" w:rsidR="007C303E" w:rsidRPr="00376B22" w:rsidRDefault="007C303E" w:rsidP="00593E29">
            <w:pPr>
              <w:suppressLineNumbers/>
              <w:jc w:val="center"/>
              <w:rPr>
                <w:rFonts w:eastAsia="Times New Roman"/>
                <w:sz w:val="24"/>
                <w:szCs w:val="24"/>
                <w:lang w:eastAsia="ru-RU"/>
              </w:rPr>
            </w:pPr>
            <w:r>
              <w:rPr>
                <w:rFonts w:eastAsia="Times New Roman"/>
                <w:sz w:val="24"/>
                <w:szCs w:val="24"/>
                <w:lang w:eastAsia="ru-RU"/>
              </w:rPr>
              <w:t>–</w:t>
            </w:r>
          </w:p>
        </w:tc>
        <w:tc>
          <w:tcPr>
            <w:tcW w:w="1134" w:type="dxa"/>
          </w:tcPr>
          <w:p w14:paraId="6231F351" w14:textId="77777777" w:rsidR="007C303E" w:rsidRPr="00376B22" w:rsidRDefault="007C303E" w:rsidP="00593E29">
            <w:pPr>
              <w:suppressLineNumbers/>
              <w:jc w:val="center"/>
              <w:rPr>
                <w:rFonts w:eastAsia="Times New Roman"/>
                <w:sz w:val="24"/>
                <w:szCs w:val="24"/>
                <w:lang w:eastAsia="ru-RU"/>
              </w:rPr>
            </w:pPr>
          </w:p>
        </w:tc>
      </w:tr>
      <w:tr w:rsidR="007C303E" w:rsidRPr="00376B22" w14:paraId="78AA522D" w14:textId="77777777" w:rsidTr="00214551">
        <w:trPr>
          <w:cantSplit/>
          <w:trHeight w:val="275"/>
        </w:trPr>
        <w:tc>
          <w:tcPr>
            <w:tcW w:w="5637" w:type="dxa"/>
          </w:tcPr>
          <w:p w14:paraId="741A7F8A" w14:textId="77777777" w:rsidR="007C303E" w:rsidRPr="00376B22" w:rsidRDefault="007C303E" w:rsidP="00593E29">
            <w:pPr>
              <w:suppressLineNumbers/>
              <w:rPr>
                <w:rFonts w:eastAsia="Times New Roman"/>
                <w:b/>
                <w:sz w:val="24"/>
                <w:szCs w:val="24"/>
                <w:lang w:eastAsia="ru-RU"/>
              </w:rPr>
            </w:pPr>
            <w:r>
              <w:rPr>
                <w:sz w:val="24"/>
                <w:szCs w:val="24"/>
              </w:rPr>
              <w:t>–</w:t>
            </w:r>
            <w:r w:rsidRPr="00A63C8F">
              <w:rPr>
                <w:sz w:val="24"/>
                <w:szCs w:val="24"/>
              </w:rPr>
              <w:t xml:space="preserve"> практические занятия</w:t>
            </w:r>
          </w:p>
        </w:tc>
        <w:tc>
          <w:tcPr>
            <w:tcW w:w="1309" w:type="dxa"/>
          </w:tcPr>
          <w:p w14:paraId="379BBBE8" w14:textId="77777777" w:rsidR="007C303E" w:rsidRPr="00376B22" w:rsidRDefault="007C303E" w:rsidP="00593E29">
            <w:pPr>
              <w:widowControl w:val="0"/>
              <w:shd w:val="clear" w:color="auto" w:fill="FFFFFF"/>
              <w:autoSpaceDE w:val="0"/>
              <w:autoSpaceDN w:val="0"/>
              <w:adjustRightInd w:val="0"/>
              <w:jc w:val="center"/>
              <w:rPr>
                <w:rFonts w:eastAsia="Times New Roman"/>
                <w:sz w:val="24"/>
                <w:szCs w:val="24"/>
                <w:lang w:eastAsia="ru-RU"/>
              </w:rPr>
            </w:pPr>
            <w:r>
              <w:rPr>
                <w:rFonts w:eastAsia="Times New Roman"/>
                <w:sz w:val="24"/>
                <w:szCs w:val="24"/>
                <w:lang w:eastAsia="ru-RU"/>
              </w:rPr>
              <w:t>–</w:t>
            </w:r>
          </w:p>
        </w:tc>
        <w:tc>
          <w:tcPr>
            <w:tcW w:w="1276" w:type="dxa"/>
          </w:tcPr>
          <w:p w14:paraId="6C8486F9" w14:textId="77777777" w:rsidR="007C303E" w:rsidRPr="00376B22" w:rsidRDefault="007C303E" w:rsidP="00593E29">
            <w:pPr>
              <w:widowControl w:val="0"/>
              <w:shd w:val="clear" w:color="auto" w:fill="FFFFFF"/>
              <w:autoSpaceDE w:val="0"/>
              <w:autoSpaceDN w:val="0"/>
              <w:adjustRightInd w:val="0"/>
              <w:jc w:val="center"/>
              <w:rPr>
                <w:rFonts w:eastAsia="Times New Roman"/>
                <w:sz w:val="24"/>
                <w:szCs w:val="24"/>
                <w:lang w:eastAsia="ru-RU"/>
              </w:rPr>
            </w:pPr>
            <w:r>
              <w:rPr>
                <w:rFonts w:eastAsia="Times New Roman"/>
                <w:sz w:val="24"/>
                <w:szCs w:val="24"/>
                <w:lang w:eastAsia="ru-RU"/>
              </w:rPr>
              <w:t>–</w:t>
            </w:r>
          </w:p>
        </w:tc>
        <w:tc>
          <w:tcPr>
            <w:tcW w:w="1134" w:type="dxa"/>
          </w:tcPr>
          <w:p w14:paraId="333AFA8A" w14:textId="77777777" w:rsidR="007C303E" w:rsidRPr="00376B22" w:rsidRDefault="007C303E" w:rsidP="00593E29">
            <w:pPr>
              <w:widowControl w:val="0"/>
              <w:shd w:val="clear" w:color="auto" w:fill="FFFFFF"/>
              <w:autoSpaceDE w:val="0"/>
              <w:autoSpaceDN w:val="0"/>
              <w:adjustRightInd w:val="0"/>
              <w:jc w:val="center"/>
              <w:rPr>
                <w:rFonts w:eastAsia="Times New Roman"/>
                <w:sz w:val="24"/>
                <w:szCs w:val="24"/>
                <w:lang w:eastAsia="ru-RU"/>
              </w:rPr>
            </w:pPr>
          </w:p>
        </w:tc>
      </w:tr>
      <w:tr w:rsidR="007C303E" w:rsidRPr="00376B22" w14:paraId="2A6F8EA9" w14:textId="77777777" w:rsidTr="00214551">
        <w:trPr>
          <w:cantSplit/>
          <w:trHeight w:val="297"/>
        </w:trPr>
        <w:tc>
          <w:tcPr>
            <w:tcW w:w="5637" w:type="dxa"/>
          </w:tcPr>
          <w:p w14:paraId="391F8494" w14:textId="77777777" w:rsidR="007C303E" w:rsidRPr="00376B22" w:rsidRDefault="007C303E" w:rsidP="00593E29">
            <w:pPr>
              <w:suppressLineNumbers/>
              <w:rPr>
                <w:rFonts w:eastAsia="Times New Roman"/>
                <w:sz w:val="24"/>
                <w:szCs w:val="24"/>
                <w:lang w:eastAsia="ru-RU"/>
              </w:rPr>
            </w:pPr>
            <w:r>
              <w:rPr>
                <w:sz w:val="24"/>
                <w:szCs w:val="24"/>
              </w:rPr>
              <w:t>–</w:t>
            </w:r>
            <w:r w:rsidRPr="00A63C8F">
              <w:rPr>
                <w:sz w:val="24"/>
                <w:szCs w:val="24"/>
              </w:rPr>
              <w:t xml:space="preserve"> лабораторные занятия</w:t>
            </w:r>
          </w:p>
        </w:tc>
        <w:tc>
          <w:tcPr>
            <w:tcW w:w="1309" w:type="dxa"/>
          </w:tcPr>
          <w:p w14:paraId="092E01E7" w14:textId="77777777" w:rsidR="007C303E" w:rsidRPr="00376B22" w:rsidRDefault="007C303E" w:rsidP="00593E29">
            <w:pPr>
              <w:suppressLineNumbers/>
              <w:jc w:val="center"/>
              <w:rPr>
                <w:rFonts w:eastAsia="Times New Roman"/>
                <w:sz w:val="24"/>
                <w:szCs w:val="24"/>
                <w:lang w:eastAsia="ru-RU"/>
              </w:rPr>
            </w:pPr>
            <w:r>
              <w:rPr>
                <w:rFonts w:eastAsia="Times New Roman"/>
                <w:sz w:val="24"/>
                <w:szCs w:val="24"/>
                <w:lang w:eastAsia="ru-RU"/>
              </w:rPr>
              <w:t>–</w:t>
            </w:r>
          </w:p>
        </w:tc>
        <w:tc>
          <w:tcPr>
            <w:tcW w:w="1276" w:type="dxa"/>
          </w:tcPr>
          <w:p w14:paraId="450BB01E" w14:textId="77777777" w:rsidR="007C303E" w:rsidRPr="00376B22" w:rsidRDefault="007C303E" w:rsidP="00593E29">
            <w:pPr>
              <w:suppressLineNumbers/>
              <w:jc w:val="center"/>
              <w:rPr>
                <w:rFonts w:eastAsia="Times New Roman"/>
                <w:sz w:val="24"/>
                <w:szCs w:val="24"/>
                <w:lang w:eastAsia="ru-RU"/>
              </w:rPr>
            </w:pPr>
            <w:r>
              <w:rPr>
                <w:rFonts w:eastAsia="Times New Roman"/>
                <w:sz w:val="24"/>
                <w:szCs w:val="24"/>
                <w:lang w:eastAsia="ru-RU"/>
              </w:rPr>
              <w:t>–</w:t>
            </w:r>
          </w:p>
        </w:tc>
        <w:tc>
          <w:tcPr>
            <w:tcW w:w="1134" w:type="dxa"/>
          </w:tcPr>
          <w:p w14:paraId="6C704763" w14:textId="77777777" w:rsidR="007C303E" w:rsidRPr="00376B22" w:rsidRDefault="007C303E" w:rsidP="00593E29">
            <w:pPr>
              <w:suppressLineNumbers/>
              <w:jc w:val="center"/>
              <w:rPr>
                <w:rFonts w:eastAsia="Times New Roman"/>
                <w:sz w:val="24"/>
                <w:szCs w:val="24"/>
                <w:lang w:eastAsia="ru-RU"/>
              </w:rPr>
            </w:pPr>
          </w:p>
        </w:tc>
      </w:tr>
      <w:tr w:rsidR="007C303E" w:rsidRPr="00376B22" w14:paraId="3C9F2FEC" w14:textId="77777777" w:rsidTr="00214551">
        <w:trPr>
          <w:cantSplit/>
          <w:trHeight w:val="402"/>
        </w:trPr>
        <w:tc>
          <w:tcPr>
            <w:tcW w:w="5637" w:type="dxa"/>
          </w:tcPr>
          <w:p w14:paraId="14C0C03D" w14:textId="77777777" w:rsidR="007C303E" w:rsidRPr="00376B22" w:rsidRDefault="007C303E" w:rsidP="00593E29">
            <w:pPr>
              <w:suppressLineNumbers/>
              <w:rPr>
                <w:rFonts w:eastAsia="Times New Roman"/>
                <w:sz w:val="24"/>
                <w:szCs w:val="24"/>
                <w:lang w:eastAsia="ru-RU"/>
              </w:rPr>
            </w:pPr>
            <w:r w:rsidRPr="00A63C8F">
              <w:rPr>
                <w:sz w:val="24"/>
                <w:szCs w:val="24"/>
              </w:rPr>
              <w:t>- клинические практические занятия (для медицинских специальностей)</w:t>
            </w:r>
          </w:p>
        </w:tc>
        <w:tc>
          <w:tcPr>
            <w:tcW w:w="1309" w:type="dxa"/>
          </w:tcPr>
          <w:p w14:paraId="419BABA4" w14:textId="77777777" w:rsidR="007C303E" w:rsidRPr="00376B22" w:rsidRDefault="007C303E" w:rsidP="00593E29">
            <w:pPr>
              <w:suppressLineNumbers/>
              <w:jc w:val="center"/>
              <w:rPr>
                <w:rFonts w:eastAsia="Times New Roman"/>
                <w:sz w:val="24"/>
                <w:szCs w:val="24"/>
                <w:lang w:eastAsia="ru-RU"/>
              </w:rPr>
            </w:pPr>
            <w:r>
              <w:rPr>
                <w:rFonts w:eastAsia="Times New Roman"/>
                <w:sz w:val="24"/>
                <w:szCs w:val="24"/>
                <w:lang w:eastAsia="ru-RU"/>
              </w:rPr>
              <w:t>–</w:t>
            </w:r>
          </w:p>
        </w:tc>
        <w:tc>
          <w:tcPr>
            <w:tcW w:w="1276" w:type="dxa"/>
          </w:tcPr>
          <w:p w14:paraId="0C14975C" w14:textId="77777777" w:rsidR="007C303E" w:rsidRPr="00376B22" w:rsidRDefault="007C303E" w:rsidP="00593E29">
            <w:pPr>
              <w:suppressLineNumbers/>
              <w:jc w:val="center"/>
              <w:rPr>
                <w:rFonts w:eastAsia="Times New Roman"/>
                <w:sz w:val="24"/>
                <w:szCs w:val="24"/>
                <w:lang w:eastAsia="ru-RU"/>
              </w:rPr>
            </w:pPr>
            <w:r>
              <w:rPr>
                <w:rFonts w:eastAsia="Times New Roman"/>
                <w:sz w:val="24"/>
                <w:szCs w:val="24"/>
                <w:lang w:eastAsia="ru-RU"/>
              </w:rPr>
              <w:t>–</w:t>
            </w:r>
          </w:p>
        </w:tc>
        <w:tc>
          <w:tcPr>
            <w:tcW w:w="1134" w:type="dxa"/>
          </w:tcPr>
          <w:p w14:paraId="0CFF63AA" w14:textId="77777777" w:rsidR="007C303E" w:rsidRPr="00376B22" w:rsidRDefault="007C303E" w:rsidP="00593E29">
            <w:pPr>
              <w:suppressLineNumbers/>
              <w:jc w:val="center"/>
              <w:rPr>
                <w:rFonts w:eastAsia="Times New Roman"/>
                <w:sz w:val="24"/>
                <w:szCs w:val="24"/>
                <w:lang w:eastAsia="ru-RU"/>
              </w:rPr>
            </w:pPr>
          </w:p>
        </w:tc>
      </w:tr>
      <w:tr w:rsidR="007C303E" w:rsidRPr="00376B22" w14:paraId="566555F5" w14:textId="77777777" w:rsidTr="00214551">
        <w:trPr>
          <w:cantSplit/>
          <w:trHeight w:val="275"/>
        </w:trPr>
        <w:tc>
          <w:tcPr>
            <w:tcW w:w="5637" w:type="dxa"/>
          </w:tcPr>
          <w:p w14:paraId="41FE4F4B" w14:textId="77777777" w:rsidR="007C303E" w:rsidRPr="00376B22" w:rsidRDefault="007C303E" w:rsidP="00593E29">
            <w:pPr>
              <w:suppressLineNumbers/>
              <w:rPr>
                <w:rFonts w:eastAsia="Times New Roman"/>
                <w:sz w:val="24"/>
                <w:szCs w:val="24"/>
                <w:lang w:eastAsia="ru-RU"/>
              </w:rPr>
            </w:pPr>
            <w:r w:rsidRPr="00A63C8F">
              <w:rPr>
                <w:sz w:val="24"/>
                <w:szCs w:val="24"/>
              </w:rPr>
              <w:t>Курсовое проектирование</w:t>
            </w:r>
          </w:p>
        </w:tc>
        <w:tc>
          <w:tcPr>
            <w:tcW w:w="1309" w:type="dxa"/>
          </w:tcPr>
          <w:p w14:paraId="5434D2ED" w14:textId="77777777" w:rsidR="007C303E" w:rsidRPr="00376B22" w:rsidRDefault="007C303E" w:rsidP="00593E29">
            <w:pPr>
              <w:suppressLineNumbers/>
              <w:jc w:val="center"/>
              <w:rPr>
                <w:rFonts w:eastAsia="Times New Roman"/>
                <w:sz w:val="24"/>
                <w:szCs w:val="24"/>
                <w:lang w:eastAsia="ru-RU"/>
              </w:rPr>
            </w:pPr>
            <w:r>
              <w:rPr>
                <w:rFonts w:eastAsia="Times New Roman"/>
                <w:sz w:val="24"/>
                <w:szCs w:val="24"/>
                <w:lang w:eastAsia="ru-RU"/>
              </w:rPr>
              <w:t>–</w:t>
            </w:r>
          </w:p>
        </w:tc>
        <w:tc>
          <w:tcPr>
            <w:tcW w:w="1276" w:type="dxa"/>
          </w:tcPr>
          <w:p w14:paraId="098CB068" w14:textId="77777777" w:rsidR="007C303E" w:rsidRPr="00376B22" w:rsidRDefault="007C303E" w:rsidP="00593E29">
            <w:pPr>
              <w:suppressLineNumbers/>
              <w:jc w:val="center"/>
              <w:rPr>
                <w:rFonts w:eastAsia="Times New Roman"/>
                <w:sz w:val="24"/>
                <w:szCs w:val="24"/>
                <w:lang w:eastAsia="ru-RU"/>
              </w:rPr>
            </w:pPr>
            <w:r>
              <w:rPr>
                <w:rFonts w:eastAsia="Times New Roman"/>
                <w:sz w:val="24"/>
                <w:szCs w:val="24"/>
                <w:lang w:eastAsia="ru-RU"/>
              </w:rPr>
              <w:t>–</w:t>
            </w:r>
          </w:p>
        </w:tc>
        <w:tc>
          <w:tcPr>
            <w:tcW w:w="1134" w:type="dxa"/>
          </w:tcPr>
          <w:p w14:paraId="7558453E" w14:textId="77777777" w:rsidR="007C303E" w:rsidRPr="00376B22" w:rsidRDefault="007C303E" w:rsidP="00593E29">
            <w:pPr>
              <w:suppressLineNumbers/>
              <w:jc w:val="center"/>
              <w:rPr>
                <w:rFonts w:eastAsia="Times New Roman"/>
                <w:sz w:val="24"/>
                <w:szCs w:val="24"/>
                <w:lang w:eastAsia="ru-RU"/>
              </w:rPr>
            </w:pPr>
          </w:p>
        </w:tc>
      </w:tr>
      <w:tr w:rsidR="007C303E" w:rsidRPr="00376B22" w14:paraId="217A0725" w14:textId="77777777" w:rsidTr="00214551">
        <w:trPr>
          <w:cantSplit/>
          <w:trHeight w:val="275"/>
        </w:trPr>
        <w:tc>
          <w:tcPr>
            <w:tcW w:w="5637" w:type="dxa"/>
          </w:tcPr>
          <w:p w14:paraId="089F6A5B" w14:textId="77777777" w:rsidR="007C303E" w:rsidRPr="00376B22" w:rsidRDefault="007C303E" w:rsidP="00593E29">
            <w:pPr>
              <w:suppressLineNumbers/>
              <w:rPr>
                <w:rFonts w:eastAsia="Times New Roman"/>
                <w:sz w:val="24"/>
                <w:szCs w:val="24"/>
                <w:lang w:eastAsia="ru-RU"/>
              </w:rPr>
            </w:pPr>
            <w:r w:rsidRPr="00A63C8F">
              <w:rPr>
                <w:sz w:val="24"/>
                <w:szCs w:val="24"/>
              </w:rPr>
              <w:t>Групповые консультации</w:t>
            </w:r>
          </w:p>
        </w:tc>
        <w:tc>
          <w:tcPr>
            <w:tcW w:w="1309" w:type="dxa"/>
          </w:tcPr>
          <w:p w14:paraId="66BFCA12" w14:textId="77777777" w:rsidR="007C303E" w:rsidRPr="00376B22" w:rsidRDefault="007C303E" w:rsidP="00593E29">
            <w:pPr>
              <w:suppressLineNumbers/>
              <w:jc w:val="center"/>
              <w:rPr>
                <w:rFonts w:eastAsia="Times New Roman"/>
                <w:sz w:val="24"/>
                <w:szCs w:val="24"/>
                <w:lang w:eastAsia="ru-RU"/>
              </w:rPr>
            </w:pPr>
            <w:r>
              <w:rPr>
                <w:rFonts w:eastAsia="Times New Roman"/>
                <w:sz w:val="24"/>
                <w:szCs w:val="24"/>
                <w:lang w:eastAsia="ru-RU"/>
              </w:rPr>
              <w:t>–</w:t>
            </w:r>
          </w:p>
        </w:tc>
        <w:tc>
          <w:tcPr>
            <w:tcW w:w="1276" w:type="dxa"/>
          </w:tcPr>
          <w:p w14:paraId="66B80A66" w14:textId="77777777" w:rsidR="007C303E" w:rsidRPr="00376B22" w:rsidRDefault="007C303E" w:rsidP="00051F38">
            <w:pPr>
              <w:suppressLineNumbers/>
              <w:jc w:val="center"/>
              <w:rPr>
                <w:rFonts w:eastAsia="Times New Roman"/>
                <w:sz w:val="24"/>
                <w:szCs w:val="24"/>
                <w:lang w:eastAsia="ru-RU"/>
              </w:rPr>
            </w:pPr>
            <w:r>
              <w:rPr>
                <w:rFonts w:eastAsia="Times New Roman"/>
                <w:sz w:val="24"/>
                <w:szCs w:val="24"/>
                <w:lang w:eastAsia="ru-RU"/>
              </w:rPr>
              <w:t>–</w:t>
            </w:r>
          </w:p>
        </w:tc>
        <w:tc>
          <w:tcPr>
            <w:tcW w:w="1134" w:type="dxa"/>
          </w:tcPr>
          <w:p w14:paraId="3D73E08B" w14:textId="77777777" w:rsidR="007C303E" w:rsidRPr="00376B22" w:rsidRDefault="007C303E" w:rsidP="00593E29">
            <w:pPr>
              <w:suppressLineNumbers/>
              <w:jc w:val="center"/>
              <w:rPr>
                <w:rFonts w:eastAsia="Times New Roman"/>
                <w:sz w:val="24"/>
                <w:szCs w:val="24"/>
                <w:lang w:eastAsia="ru-RU"/>
              </w:rPr>
            </w:pPr>
          </w:p>
        </w:tc>
      </w:tr>
      <w:tr w:rsidR="007C303E" w:rsidRPr="00376B22" w14:paraId="6BFD4BAD" w14:textId="77777777" w:rsidTr="00214551">
        <w:trPr>
          <w:cantSplit/>
          <w:trHeight w:val="429"/>
        </w:trPr>
        <w:tc>
          <w:tcPr>
            <w:tcW w:w="5637" w:type="dxa"/>
          </w:tcPr>
          <w:p w14:paraId="6170D754" w14:textId="77777777" w:rsidR="007C303E" w:rsidRPr="00376B22" w:rsidRDefault="007C303E" w:rsidP="00593E29">
            <w:pPr>
              <w:suppressLineNumbers/>
              <w:rPr>
                <w:rFonts w:eastAsia="Times New Roman"/>
                <w:sz w:val="24"/>
                <w:szCs w:val="24"/>
                <w:lang w:eastAsia="ru-RU"/>
              </w:rPr>
            </w:pPr>
            <w:r w:rsidRPr="00A63C8F">
              <w:rPr>
                <w:sz w:val="24"/>
                <w:szCs w:val="24"/>
              </w:rPr>
              <w:t>Индивидуальные консультации и иные учебные занятия, предусматривающие индивидуальную работы преподавателя с обучающимися</w:t>
            </w:r>
          </w:p>
        </w:tc>
        <w:tc>
          <w:tcPr>
            <w:tcW w:w="1309" w:type="dxa"/>
          </w:tcPr>
          <w:p w14:paraId="410196E5" w14:textId="77777777" w:rsidR="007C303E" w:rsidRPr="00376B22" w:rsidRDefault="007C303E" w:rsidP="00593E29">
            <w:pPr>
              <w:suppressLineNumbers/>
              <w:jc w:val="center"/>
              <w:rPr>
                <w:rFonts w:eastAsia="Times New Roman"/>
                <w:sz w:val="24"/>
                <w:szCs w:val="24"/>
                <w:lang w:eastAsia="ru-RU"/>
              </w:rPr>
            </w:pPr>
            <w:r>
              <w:rPr>
                <w:rFonts w:eastAsia="Times New Roman"/>
                <w:sz w:val="24"/>
                <w:szCs w:val="24"/>
                <w:lang w:eastAsia="ru-RU"/>
              </w:rPr>
              <w:t>–</w:t>
            </w:r>
          </w:p>
        </w:tc>
        <w:tc>
          <w:tcPr>
            <w:tcW w:w="1276" w:type="dxa"/>
          </w:tcPr>
          <w:p w14:paraId="75069FD0" w14:textId="77777777" w:rsidR="007C303E" w:rsidRPr="00376B22" w:rsidRDefault="007C303E" w:rsidP="00593E29">
            <w:pPr>
              <w:suppressLineNumbers/>
              <w:jc w:val="center"/>
              <w:rPr>
                <w:rFonts w:eastAsia="Times New Roman"/>
                <w:sz w:val="24"/>
                <w:szCs w:val="24"/>
                <w:lang w:eastAsia="ru-RU"/>
              </w:rPr>
            </w:pPr>
            <w:r>
              <w:rPr>
                <w:rFonts w:eastAsia="Times New Roman"/>
                <w:sz w:val="24"/>
                <w:szCs w:val="24"/>
                <w:lang w:eastAsia="ru-RU"/>
              </w:rPr>
              <w:t>–</w:t>
            </w:r>
          </w:p>
        </w:tc>
        <w:tc>
          <w:tcPr>
            <w:tcW w:w="1134" w:type="dxa"/>
          </w:tcPr>
          <w:p w14:paraId="1A2DD97D" w14:textId="77777777" w:rsidR="007C303E" w:rsidRPr="00376B22" w:rsidRDefault="007C303E" w:rsidP="00593E29">
            <w:pPr>
              <w:widowControl w:val="0"/>
              <w:shd w:val="clear" w:color="auto" w:fill="FFFFFF"/>
              <w:autoSpaceDE w:val="0"/>
              <w:autoSpaceDN w:val="0"/>
              <w:adjustRightInd w:val="0"/>
              <w:jc w:val="center"/>
              <w:rPr>
                <w:rFonts w:eastAsia="Times New Roman"/>
                <w:sz w:val="24"/>
                <w:szCs w:val="24"/>
                <w:lang w:eastAsia="ru-RU"/>
              </w:rPr>
            </w:pPr>
          </w:p>
        </w:tc>
      </w:tr>
      <w:tr w:rsidR="007C303E" w:rsidRPr="00376B22" w14:paraId="7A659A97" w14:textId="77777777" w:rsidTr="00214551">
        <w:trPr>
          <w:cantSplit/>
          <w:trHeight w:val="348"/>
        </w:trPr>
        <w:tc>
          <w:tcPr>
            <w:tcW w:w="5637" w:type="dxa"/>
          </w:tcPr>
          <w:p w14:paraId="6F4D1FAF" w14:textId="77777777" w:rsidR="007C303E" w:rsidRPr="00376B22" w:rsidRDefault="007C303E" w:rsidP="00593E29">
            <w:pPr>
              <w:suppressLineNumbers/>
              <w:rPr>
                <w:rFonts w:eastAsia="Times New Roman"/>
                <w:sz w:val="24"/>
                <w:szCs w:val="24"/>
                <w:lang w:eastAsia="ru-RU"/>
              </w:rPr>
            </w:pPr>
            <w:r w:rsidRPr="00A63C8F">
              <w:rPr>
                <w:sz w:val="24"/>
                <w:szCs w:val="24"/>
              </w:rPr>
              <w:t>Самостоятельная работа обучающихся, в том числе</w:t>
            </w:r>
          </w:p>
        </w:tc>
        <w:tc>
          <w:tcPr>
            <w:tcW w:w="1309" w:type="dxa"/>
          </w:tcPr>
          <w:p w14:paraId="7CC575E1" w14:textId="77777777" w:rsidR="007C303E" w:rsidRPr="00376B22" w:rsidRDefault="007C303E" w:rsidP="00593E29">
            <w:pPr>
              <w:suppressLineNumbers/>
              <w:jc w:val="center"/>
              <w:rPr>
                <w:rFonts w:eastAsia="Times New Roman"/>
                <w:sz w:val="24"/>
                <w:szCs w:val="24"/>
                <w:lang w:eastAsia="ru-RU"/>
              </w:rPr>
            </w:pPr>
            <w:r w:rsidRPr="00376B22">
              <w:rPr>
                <w:rFonts w:eastAsia="Times New Roman"/>
                <w:sz w:val="24"/>
                <w:szCs w:val="24"/>
                <w:lang w:eastAsia="ru-RU"/>
              </w:rPr>
              <w:t>21</w:t>
            </w:r>
          </w:p>
        </w:tc>
        <w:tc>
          <w:tcPr>
            <w:tcW w:w="1276" w:type="dxa"/>
          </w:tcPr>
          <w:p w14:paraId="3E483BF0" w14:textId="77777777" w:rsidR="007C303E" w:rsidRPr="00376B22" w:rsidRDefault="007C303E" w:rsidP="00593E29">
            <w:pPr>
              <w:suppressLineNumbers/>
              <w:jc w:val="center"/>
              <w:rPr>
                <w:rFonts w:eastAsia="Times New Roman"/>
                <w:sz w:val="24"/>
                <w:szCs w:val="24"/>
                <w:lang w:eastAsia="ru-RU"/>
              </w:rPr>
            </w:pPr>
            <w:r w:rsidRPr="00376B22">
              <w:rPr>
                <w:rFonts w:eastAsia="Times New Roman"/>
                <w:sz w:val="24"/>
                <w:szCs w:val="24"/>
                <w:lang w:eastAsia="ru-RU"/>
              </w:rPr>
              <w:t>9</w:t>
            </w:r>
          </w:p>
        </w:tc>
        <w:tc>
          <w:tcPr>
            <w:tcW w:w="1134" w:type="dxa"/>
          </w:tcPr>
          <w:p w14:paraId="7430421F" w14:textId="77777777" w:rsidR="007C303E" w:rsidRPr="00376B22" w:rsidRDefault="007C303E" w:rsidP="00593E29">
            <w:pPr>
              <w:suppressLineNumbers/>
              <w:jc w:val="center"/>
              <w:rPr>
                <w:rFonts w:eastAsia="Times New Roman"/>
                <w:sz w:val="24"/>
                <w:szCs w:val="24"/>
                <w:lang w:eastAsia="ru-RU"/>
              </w:rPr>
            </w:pPr>
          </w:p>
        </w:tc>
      </w:tr>
      <w:tr w:rsidR="007C303E" w:rsidRPr="00376B22" w14:paraId="1704FC33" w14:textId="77777777" w:rsidTr="00214551">
        <w:trPr>
          <w:cantSplit/>
          <w:trHeight w:val="192"/>
        </w:trPr>
        <w:tc>
          <w:tcPr>
            <w:tcW w:w="5637" w:type="dxa"/>
          </w:tcPr>
          <w:p w14:paraId="26E89276" w14:textId="77777777" w:rsidR="007C303E" w:rsidRPr="00376B22" w:rsidRDefault="007C303E" w:rsidP="00593E29">
            <w:pPr>
              <w:suppressLineNumbers/>
              <w:rPr>
                <w:rFonts w:eastAsia="Times New Roman"/>
                <w:sz w:val="24"/>
                <w:szCs w:val="24"/>
                <w:lang w:eastAsia="ru-RU"/>
              </w:rPr>
            </w:pPr>
            <w:r w:rsidRPr="00A63C8F">
              <w:rPr>
                <w:b/>
                <w:sz w:val="24"/>
                <w:szCs w:val="24"/>
              </w:rPr>
              <w:t>Промежуточная аттестация обучающихся</w:t>
            </w:r>
          </w:p>
        </w:tc>
        <w:tc>
          <w:tcPr>
            <w:tcW w:w="1309" w:type="dxa"/>
          </w:tcPr>
          <w:p w14:paraId="4347793B" w14:textId="77777777" w:rsidR="007C303E" w:rsidRPr="00376B22" w:rsidRDefault="007C303E" w:rsidP="00593E29">
            <w:pPr>
              <w:suppressLineNumbers/>
              <w:jc w:val="center"/>
              <w:rPr>
                <w:rFonts w:eastAsia="Times New Roman"/>
                <w:sz w:val="24"/>
                <w:szCs w:val="24"/>
                <w:lang w:eastAsia="ru-RU"/>
              </w:rPr>
            </w:pPr>
          </w:p>
        </w:tc>
        <w:tc>
          <w:tcPr>
            <w:tcW w:w="1276" w:type="dxa"/>
          </w:tcPr>
          <w:p w14:paraId="2802A766" w14:textId="77777777" w:rsidR="007C303E" w:rsidRPr="00376B22" w:rsidRDefault="007C303E" w:rsidP="00593E29">
            <w:pPr>
              <w:suppressLineNumbers/>
              <w:jc w:val="center"/>
              <w:rPr>
                <w:rFonts w:eastAsia="Times New Roman"/>
                <w:sz w:val="24"/>
                <w:szCs w:val="24"/>
                <w:lang w:eastAsia="ru-RU"/>
              </w:rPr>
            </w:pPr>
          </w:p>
        </w:tc>
        <w:tc>
          <w:tcPr>
            <w:tcW w:w="1134" w:type="dxa"/>
          </w:tcPr>
          <w:p w14:paraId="08DCBB2A" w14:textId="77777777" w:rsidR="007C303E" w:rsidRPr="00376B22" w:rsidRDefault="007C303E" w:rsidP="00593E29">
            <w:pPr>
              <w:suppressLineNumbers/>
              <w:jc w:val="center"/>
              <w:rPr>
                <w:rFonts w:eastAsia="Times New Roman"/>
                <w:sz w:val="24"/>
                <w:szCs w:val="24"/>
                <w:lang w:eastAsia="ru-RU"/>
              </w:rPr>
            </w:pPr>
          </w:p>
        </w:tc>
      </w:tr>
      <w:tr w:rsidR="007C303E" w:rsidRPr="00376B22" w14:paraId="32628CFF" w14:textId="77777777" w:rsidTr="00214551">
        <w:trPr>
          <w:cantSplit/>
          <w:trHeight w:val="180"/>
        </w:trPr>
        <w:tc>
          <w:tcPr>
            <w:tcW w:w="5637" w:type="dxa"/>
          </w:tcPr>
          <w:p w14:paraId="354BDE03" w14:textId="77777777" w:rsidR="007C303E" w:rsidRPr="00376B22" w:rsidRDefault="007C303E" w:rsidP="00593E29">
            <w:pPr>
              <w:suppressLineNumbers/>
              <w:rPr>
                <w:rFonts w:eastAsia="Times New Roman"/>
                <w:sz w:val="24"/>
                <w:szCs w:val="24"/>
                <w:lang w:eastAsia="ru-RU"/>
              </w:rPr>
            </w:pPr>
            <w:r w:rsidRPr="00A63C8F">
              <w:rPr>
                <w:sz w:val="24"/>
                <w:szCs w:val="24"/>
              </w:rPr>
              <w:t>Экзамен</w:t>
            </w:r>
          </w:p>
        </w:tc>
        <w:tc>
          <w:tcPr>
            <w:tcW w:w="1309" w:type="dxa"/>
          </w:tcPr>
          <w:p w14:paraId="3A90D662" w14:textId="77777777" w:rsidR="007C303E" w:rsidRPr="00376B22" w:rsidRDefault="007C303E" w:rsidP="00593E29">
            <w:pPr>
              <w:suppressLineNumbers/>
              <w:jc w:val="center"/>
              <w:rPr>
                <w:rFonts w:eastAsia="Times New Roman"/>
                <w:sz w:val="24"/>
                <w:szCs w:val="24"/>
                <w:lang w:eastAsia="ru-RU"/>
              </w:rPr>
            </w:pPr>
          </w:p>
        </w:tc>
        <w:tc>
          <w:tcPr>
            <w:tcW w:w="1276" w:type="dxa"/>
          </w:tcPr>
          <w:p w14:paraId="617D3767" w14:textId="77777777" w:rsidR="007C303E" w:rsidRPr="00376B22" w:rsidRDefault="007C303E" w:rsidP="00593E29">
            <w:pPr>
              <w:suppressLineNumbers/>
              <w:jc w:val="center"/>
              <w:rPr>
                <w:rFonts w:eastAsia="Times New Roman"/>
                <w:sz w:val="24"/>
                <w:szCs w:val="24"/>
                <w:lang w:eastAsia="ru-RU"/>
              </w:rPr>
            </w:pPr>
          </w:p>
        </w:tc>
        <w:tc>
          <w:tcPr>
            <w:tcW w:w="1134" w:type="dxa"/>
          </w:tcPr>
          <w:p w14:paraId="1BC36767" w14:textId="77777777" w:rsidR="007C303E" w:rsidRPr="00376B22" w:rsidRDefault="007C303E" w:rsidP="00593E29">
            <w:pPr>
              <w:suppressLineNumbers/>
              <w:jc w:val="center"/>
              <w:rPr>
                <w:rFonts w:eastAsia="Times New Roman"/>
                <w:sz w:val="24"/>
                <w:szCs w:val="24"/>
                <w:lang w:eastAsia="ru-RU"/>
              </w:rPr>
            </w:pPr>
          </w:p>
        </w:tc>
      </w:tr>
      <w:tr w:rsidR="007C303E" w:rsidRPr="00376B22" w14:paraId="14A85B22" w14:textId="77777777" w:rsidTr="00214551">
        <w:trPr>
          <w:cantSplit/>
          <w:trHeight w:val="132"/>
        </w:trPr>
        <w:tc>
          <w:tcPr>
            <w:tcW w:w="5637" w:type="dxa"/>
          </w:tcPr>
          <w:p w14:paraId="09C7DD6B" w14:textId="77777777" w:rsidR="007C303E" w:rsidRPr="00376B22" w:rsidRDefault="007C303E" w:rsidP="00593E29">
            <w:pPr>
              <w:suppressLineNumbers/>
              <w:rPr>
                <w:rFonts w:eastAsia="Times New Roman"/>
                <w:sz w:val="24"/>
                <w:szCs w:val="24"/>
                <w:lang w:eastAsia="ru-RU"/>
              </w:rPr>
            </w:pPr>
            <w:r w:rsidRPr="00A63C8F">
              <w:rPr>
                <w:sz w:val="24"/>
                <w:szCs w:val="24"/>
              </w:rPr>
              <w:t>Зачет</w:t>
            </w:r>
          </w:p>
        </w:tc>
        <w:tc>
          <w:tcPr>
            <w:tcW w:w="1309" w:type="dxa"/>
          </w:tcPr>
          <w:p w14:paraId="53860FFC" w14:textId="77777777" w:rsidR="007C303E" w:rsidRPr="00376B22" w:rsidRDefault="007C303E" w:rsidP="00593E29">
            <w:pPr>
              <w:suppressLineNumbers/>
              <w:jc w:val="center"/>
              <w:rPr>
                <w:rFonts w:eastAsia="Times New Roman"/>
                <w:sz w:val="24"/>
                <w:szCs w:val="24"/>
                <w:lang w:eastAsia="ru-RU"/>
              </w:rPr>
            </w:pPr>
          </w:p>
        </w:tc>
        <w:tc>
          <w:tcPr>
            <w:tcW w:w="1276" w:type="dxa"/>
          </w:tcPr>
          <w:p w14:paraId="592026A3" w14:textId="77777777" w:rsidR="007C303E" w:rsidRPr="00376B22" w:rsidRDefault="007C303E" w:rsidP="00593E29">
            <w:pPr>
              <w:suppressLineNumbers/>
              <w:jc w:val="center"/>
              <w:rPr>
                <w:rFonts w:eastAsia="Times New Roman"/>
                <w:sz w:val="24"/>
                <w:szCs w:val="24"/>
                <w:lang w:eastAsia="ru-RU"/>
              </w:rPr>
            </w:pPr>
          </w:p>
        </w:tc>
        <w:tc>
          <w:tcPr>
            <w:tcW w:w="1134" w:type="dxa"/>
          </w:tcPr>
          <w:p w14:paraId="4177313A" w14:textId="77777777" w:rsidR="007C303E" w:rsidRPr="00376B22" w:rsidRDefault="007C303E" w:rsidP="00593E29">
            <w:pPr>
              <w:suppressLineNumbers/>
              <w:jc w:val="center"/>
              <w:rPr>
                <w:rFonts w:eastAsia="Times New Roman"/>
                <w:sz w:val="24"/>
                <w:szCs w:val="24"/>
                <w:lang w:eastAsia="ru-RU"/>
              </w:rPr>
            </w:pPr>
          </w:p>
        </w:tc>
      </w:tr>
      <w:tr w:rsidR="007C303E" w:rsidRPr="00376B22" w14:paraId="304FBC31" w14:textId="77777777" w:rsidTr="00214551">
        <w:trPr>
          <w:cantSplit/>
          <w:trHeight w:val="132"/>
        </w:trPr>
        <w:tc>
          <w:tcPr>
            <w:tcW w:w="5637" w:type="dxa"/>
          </w:tcPr>
          <w:p w14:paraId="19BCF1C2" w14:textId="77777777" w:rsidR="007C303E" w:rsidRPr="00376B22" w:rsidRDefault="007C303E" w:rsidP="00593E29">
            <w:pPr>
              <w:suppressLineNumbers/>
              <w:rPr>
                <w:rFonts w:eastAsia="Times New Roman"/>
                <w:sz w:val="24"/>
                <w:szCs w:val="24"/>
                <w:lang w:eastAsia="ru-RU"/>
              </w:rPr>
            </w:pPr>
            <w:r w:rsidRPr="00A63C8F">
              <w:rPr>
                <w:sz w:val="24"/>
                <w:szCs w:val="24"/>
              </w:rPr>
              <w:t xml:space="preserve">Защита курсовой работы  </w:t>
            </w:r>
          </w:p>
        </w:tc>
        <w:tc>
          <w:tcPr>
            <w:tcW w:w="1309" w:type="dxa"/>
          </w:tcPr>
          <w:p w14:paraId="0093611E" w14:textId="77777777" w:rsidR="007C303E" w:rsidRPr="00376B22" w:rsidRDefault="007C303E" w:rsidP="00593E29">
            <w:pPr>
              <w:suppressLineNumbers/>
              <w:jc w:val="center"/>
              <w:rPr>
                <w:rFonts w:eastAsia="Times New Roman"/>
                <w:sz w:val="24"/>
                <w:szCs w:val="24"/>
                <w:lang w:eastAsia="ru-RU"/>
              </w:rPr>
            </w:pPr>
            <w:r>
              <w:rPr>
                <w:rFonts w:eastAsia="Times New Roman"/>
                <w:sz w:val="24"/>
                <w:szCs w:val="24"/>
                <w:lang w:eastAsia="ru-RU"/>
              </w:rPr>
              <w:t>–</w:t>
            </w:r>
          </w:p>
        </w:tc>
        <w:tc>
          <w:tcPr>
            <w:tcW w:w="1276" w:type="dxa"/>
          </w:tcPr>
          <w:p w14:paraId="310173DF" w14:textId="77777777" w:rsidR="007C303E" w:rsidRPr="00376B22" w:rsidRDefault="007C303E" w:rsidP="00593E29">
            <w:pPr>
              <w:suppressLineNumbers/>
              <w:jc w:val="center"/>
              <w:rPr>
                <w:rFonts w:eastAsia="Times New Roman"/>
                <w:sz w:val="24"/>
                <w:szCs w:val="24"/>
                <w:lang w:eastAsia="ru-RU"/>
              </w:rPr>
            </w:pPr>
            <w:r>
              <w:rPr>
                <w:rFonts w:eastAsia="Times New Roman"/>
                <w:sz w:val="24"/>
                <w:szCs w:val="24"/>
                <w:lang w:eastAsia="ru-RU"/>
              </w:rPr>
              <w:t>–</w:t>
            </w:r>
          </w:p>
        </w:tc>
        <w:tc>
          <w:tcPr>
            <w:tcW w:w="1134" w:type="dxa"/>
          </w:tcPr>
          <w:p w14:paraId="1FC6FFCA" w14:textId="77777777" w:rsidR="007C303E" w:rsidRPr="00376B22" w:rsidRDefault="007C303E" w:rsidP="00593E29">
            <w:pPr>
              <w:suppressLineNumbers/>
              <w:jc w:val="center"/>
              <w:rPr>
                <w:rFonts w:eastAsia="Times New Roman"/>
                <w:sz w:val="24"/>
                <w:szCs w:val="24"/>
                <w:lang w:eastAsia="ru-RU"/>
              </w:rPr>
            </w:pPr>
          </w:p>
        </w:tc>
      </w:tr>
      <w:tr w:rsidR="007C303E" w:rsidRPr="00376B22" w14:paraId="06D71484" w14:textId="77777777" w:rsidTr="00214551">
        <w:trPr>
          <w:cantSplit/>
          <w:trHeight w:val="156"/>
        </w:trPr>
        <w:tc>
          <w:tcPr>
            <w:tcW w:w="5637" w:type="dxa"/>
          </w:tcPr>
          <w:p w14:paraId="7DF370C9" w14:textId="77777777" w:rsidR="007C303E" w:rsidRPr="00376B22" w:rsidRDefault="007C303E" w:rsidP="00593E29">
            <w:pPr>
              <w:suppressLineNumbers/>
              <w:rPr>
                <w:rFonts w:eastAsia="Times New Roman"/>
                <w:sz w:val="24"/>
                <w:szCs w:val="24"/>
                <w:lang w:eastAsia="ru-RU"/>
              </w:rPr>
            </w:pPr>
            <w:r w:rsidRPr="00A63C8F">
              <w:rPr>
                <w:sz w:val="24"/>
                <w:szCs w:val="24"/>
              </w:rPr>
              <w:t xml:space="preserve">  </w:t>
            </w:r>
            <w:r w:rsidRPr="00A63C8F">
              <w:rPr>
                <w:b/>
                <w:sz w:val="24"/>
                <w:szCs w:val="24"/>
              </w:rPr>
              <w:t>Общая трудоемкость дисциплины</w:t>
            </w:r>
          </w:p>
        </w:tc>
        <w:tc>
          <w:tcPr>
            <w:tcW w:w="1309" w:type="dxa"/>
          </w:tcPr>
          <w:p w14:paraId="7F3AD46D" w14:textId="77777777" w:rsidR="007C303E" w:rsidRPr="00376B22" w:rsidRDefault="007C303E" w:rsidP="00593E29">
            <w:pPr>
              <w:suppressLineNumbers/>
              <w:jc w:val="center"/>
              <w:rPr>
                <w:rFonts w:eastAsia="Times New Roman"/>
                <w:sz w:val="24"/>
                <w:szCs w:val="24"/>
                <w:lang w:eastAsia="ru-RU"/>
              </w:rPr>
            </w:pPr>
            <w:r w:rsidRPr="00376B22">
              <w:rPr>
                <w:rFonts w:eastAsia="Times New Roman"/>
                <w:sz w:val="24"/>
                <w:szCs w:val="24"/>
                <w:lang w:eastAsia="ru-RU"/>
              </w:rPr>
              <w:t>108</w:t>
            </w:r>
          </w:p>
        </w:tc>
        <w:tc>
          <w:tcPr>
            <w:tcW w:w="1276" w:type="dxa"/>
          </w:tcPr>
          <w:p w14:paraId="0EF45682" w14:textId="77777777" w:rsidR="007C303E" w:rsidRPr="00376B22" w:rsidRDefault="007C303E" w:rsidP="00593E29">
            <w:pPr>
              <w:suppressLineNumbers/>
              <w:jc w:val="center"/>
              <w:rPr>
                <w:rFonts w:eastAsia="Times New Roman"/>
                <w:sz w:val="24"/>
                <w:szCs w:val="24"/>
                <w:lang w:eastAsia="ru-RU"/>
              </w:rPr>
            </w:pPr>
            <w:r w:rsidRPr="00376B22">
              <w:rPr>
                <w:rFonts w:eastAsia="Times New Roman"/>
                <w:sz w:val="24"/>
                <w:szCs w:val="24"/>
                <w:lang w:eastAsia="ru-RU"/>
              </w:rPr>
              <w:t>108</w:t>
            </w:r>
          </w:p>
        </w:tc>
        <w:tc>
          <w:tcPr>
            <w:tcW w:w="1134" w:type="dxa"/>
          </w:tcPr>
          <w:p w14:paraId="4EA764E9" w14:textId="77777777" w:rsidR="007C303E" w:rsidRPr="00376B22" w:rsidRDefault="007C303E" w:rsidP="00593E29">
            <w:pPr>
              <w:suppressLineNumbers/>
              <w:jc w:val="center"/>
              <w:rPr>
                <w:rFonts w:eastAsia="Times New Roman"/>
                <w:sz w:val="24"/>
                <w:szCs w:val="24"/>
                <w:lang w:eastAsia="ru-RU"/>
              </w:rPr>
            </w:pPr>
          </w:p>
        </w:tc>
      </w:tr>
    </w:tbl>
    <w:p w14:paraId="043AC594" w14:textId="77777777" w:rsidR="007C303E" w:rsidRPr="00376B22" w:rsidRDefault="007C303E" w:rsidP="00376B22">
      <w:pPr>
        <w:suppressLineNumbers/>
        <w:jc w:val="both"/>
        <w:rPr>
          <w:rFonts w:eastAsia="Times New Roman"/>
          <w:b/>
          <w:sz w:val="24"/>
          <w:szCs w:val="24"/>
          <w:lang w:eastAsia="ru-RU"/>
        </w:rPr>
      </w:pPr>
    </w:p>
    <w:p w14:paraId="5DBA6607" w14:textId="77777777" w:rsidR="007C303E" w:rsidRPr="00376B22" w:rsidRDefault="007C303E" w:rsidP="00405064">
      <w:pPr>
        <w:widowControl w:val="0"/>
        <w:suppressLineNumbers/>
        <w:autoSpaceDE w:val="0"/>
        <w:autoSpaceDN w:val="0"/>
        <w:adjustRightInd w:val="0"/>
        <w:jc w:val="center"/>
        <w:rPr>
          <w:rFonts w:eastAsia="Times New Roman"/>
          <w:b/>
          <w:sz w:val="24"/>
          <w:szCs w:val="24"/>
          <w:lang w:eastAsia="ru-RU"/>
        </w:rPr>
      </w:pPr>
      <w:r w:rsidRPr="00376B22">
        <w:rPr>
          <w:rFonts w:eastAsia="Times New Roman"/>
          <w:b/>
          <w:sz w:val="24"/>
          <w:szCs w:val="24"/>
          <w:lang w:eastAsia="ru-RU"/>
        </w:rPr>
        <w:t>очно-заочная форма обучения</w:t>
      </w:r>
    </w:p>
    <w:p w14:paraId="52E8FB46" w14:textId="77777777" w:rsidR="007C303E" w:rsidRPr="00376B22" w:rsidRDefault="007C303E" w:rsidP="00405064">
      <w:pPr>
        <w:widowControl w:val="0"/>
        <w:suppressLineNumbers/>
        <w:autoSpaceDE w:val="0"/>
        <w:autoSpaceDN w:val="0"/>
        <w:adjustRightInd w:val="0"/>
        <w:jc w:val="center"/>
        <w:rPr>
          <w:rFonts w:eastAsia="Times New Roman"/>
          <w:b/>
          <w:sz w:val="24"/>
          <w:szCs w:val="24"/>
          <w:lang w:eastAsia="ru-RU"/>
        </w:rPr>
      </w:pPr>
    </w:p>
    <w:p w14:paraId="4EFC9960" w14:textId="77777777" w:rsidR="007C303E" w:rsidRPr="00376B22" w:rsidRDefault="007C303E" w:rsidP="00405064">
      <w:pPr>
        <w:widowControl w:val="0"/>
        <w:suppressLineNumbers/>
        <w:autoSpaceDE w:val="0"/>
        <w:autoSpaceDN w:val="0"/>
        <w:adjustRightInd w:val="0"/>
        <w:jc w:val="both"/>
        <w:rPr>
          <w:rFonts w:eastAsia="Times New Roman"/>
          <w:sz w:val="24"/>
          <w:szCs w:val="24"/>
          <w:lang w:eastAsia="ru-RU"/>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353"/>
        <w:gridCol w:w="1559"/>
        <w:gridCol w:w="1560"/>
        <w:gridCol w:w="992"/>
      </w:tblGrid>
      <w:tr w:rsidR="007C303E" w:rsidRPr="00376B22" w14:paraId="59E4A6A7" w14:textId="77777777" w:rsidTr="005F59EE">
        <w:trPr>
          <w:cantSplit/>
          <w:trHeight w:val="273"/>
        </w:trPr>
        <w:tc>
          <w:tcPr>
            <w:tcW w:w="5353" w:type="dxa"/>
            <w:vMerge w:val="restart"/>
          </w:tcPr>
          <w:p w14:paraId="4B94D5C3" w14:textId="77777777" w:rsidR="007C303E" w:rsidRPr="00376B22" w:rsidRDefault="007C303E" w:rsidP="005F59EE">
            <w:pPr>
              <w:suppressLineNumbers/>
              <w:jc w:val="center"/>
              <w:rPr>
                <w:rFonts w:eastAsia="Times New Roman"/>
                <w:b/>
                <w:sz w:val="24"/>
                <w:szCs w:val="24"/>
                <w:lang w:eastAsia="ru-RU"/>
              </w:rPr>
            </w:pPr>
            <w:r w:rsidRPr="00376B22">
              <w:rPr>
                <w:rFonts w:eastAsia="Times New Roman"/>
                <w:b/>
                <w:sz w:val="24"/>
                <w:szCs w:val="24"/>
                <w:lang w:eastAsia="ru-RU"/>
              </w:rPr>
              <w:t>Форма работы обучающихся/Виды учебных занятий</w:t>
            </w:r>
          </w:p>
        </w:tc>
        <w:tc>
          <w:tcPr>
            <w:tcW w:w="4111" w:type="dxa"/>
            <w:gridSpan w:val="3"/>
          </w:tcPr>
          <w:p w14:paraId="27D9642C" w14:textId="77777777" w:rsidR="007C303E" w:rsidRPr="00376B22" w:rsidRDefault="007C303E" w:rsidP="005F59EE">
            <w:pPr>
              <w:suppressLineNumbers/>
              <w:jc w:val="center"/>
              <w:rPr>
                <w:rFonts w:eastAsia="Times New Roman"/>
                <w:sz w:val="24"/>
                <w:szCs w:val="24"/>
                <w:lang w:eastAsia="ru-RU"/>
              </w:rPr>
            </w:pPr>
            <w:r w:rsidRPr="00376B22">
              <w:rPr>
                <w:rFonts w:eastAsia="Times New Roman"/>
                <w:sz w:val="24"/>
                <w:szCs w:val="24"/>
                <w:lang w:eastAsia="ru-RU"/>
              </w:rPr>
              <w:t>Трудоемкость, часов 108/3</w:t>
            </w:r>
          </w:p>
        </w:tc>
      </w:tr>
      <w:tr w:rsidR="007C303E" w:rsidRPr="00376B22" w14:paraId="0DC784C8" w14:textId="77777777" w:rsidTr="005F59EE">
        <w:trPr>
          <w:cantSplit/>
          <w:trHeight w:val="540"/>
        </w:trPr>
        <w:tc>
          <w:tcPr>
            <w:tcW w:w="5353" w:type="dxa"/>
            <w:vMerge/>
          </w:tcPr>
          <w:p w14:paraId="33DA3720" w14:textId="77777777" w:rsidR="007C303E" w:rsidRPr="00376B22" w:rsidRDefault="007C303E" w:rsidP="005F59EE">
            <w:pPr>
              <w:suppressLineNumbers/>
              <w:rPr>
                <w:rFonts w:eastAsia="Times New Roman"/>
                <w:sz w:val="24"/>
                <w:szCs w:val="24"/>
                <w:lang w:eastAsia="ru-RU"/>
              </w:rPr>
            </w:pPr>
          </w:p>
        </w:tc>
        <w:tc>
          <w:tcPr>
            <w:tcW w:w="1559" w:type="dxa"/>
          </w:tcPr>
          <w:p w14:paraId="55819406" w14:textId="77777777" w:rsidR="007C303E" w:rsidRPr="00376B22" w:rsidRDefault="007C303E" w:rsidP="005F59EE">
            <w:pPr>
              <w:suppressLineNumbers/>
              <w:jc w:val="center"/>
              <w:rPr>
                <w:rFonts w:eastAsia="Times New Roman"/>
                <w:sz w:val="24"/>
                <w:szCs w:val="24"/>
                <w:lang w:eastAsia="ru-RU"/>
              </w:rPr>
            </w:pPr>
            <w:r w:rsidRPr="00376B22">
              <w:rPr>
                <w:rFonts w:eastAsia="Times New Roman"/>
                <w:sz w:val="24"/>
                <w:szCs w:val="24"/>
                <w:lang w:eastAsia="ru-RU"/>
              </w:rPr>
              <w:t>1</w:t>
            </w:r>
          </w:p>
          <w:p w14:paraId="67189C5E" w14:textId="77777777" w:rsidR="007C303E" w:rsidRPr="00376B22" w:rsidRDefault="007C303E" w:rsidP="005F59EE">
            <w:pPr>
              <w:suppressLineNumbers/>
              <w:jc w:val="center"/>
              <w:rPr>
                <w:rFonts w:eastAsia="Times New Roman"/>
                <w:sz w:val="24"/>
                <w:szCs w:val="24"/>
                <w:lang w:eastAsia="ru-RU"/>
              </w:rPr>
            </w:pPr>
            <w:r w:rsidRPr="00376B22">
              <w:rPr>
                <w:rFonts w:eastAsia="Times New Roman"/>
                <w:sz w:val="24"/>
                <w:szCs w:val="24"/>
                <w:lang w:eastAsia="ru-RU"/>
              </w:rPr>
              <w:t>семестр</w:t>
            </w:r>
          </w:p>
        </w:tc>
        <w:tc>
          <w:tcPr>
            <w:tcW w:w="1560" w:type="dxa"/>
          </w:tcPr>
          <w:p w14:paraId="3633BB75" w14:textId="77777777" w:rsidR="007C303E" w:rsidRPr="00376B22" w:rsidRDefault="007C303E" w:rsidP="005F59EE">
            <w:pPr>
              <w:suppressLineNumbers/>
              <w:jc w:val="center"/>
              <w:rPr>
                <w:rFonts w:eastAsia="Times New Roman"/>
                <w:sz w:val="24"/>
                <w:szCs w:val="24"/>
                <w:lang w:eastAsia="ru-RU"/>
              </w:rPr>
            </w:pPr>
            <w:r w:rsidRPr="00376B22">
              <w:rPr>
                <w:rFonts w:eastAsia="Times New Roman"/>
                <w:sz w:val="24"/>
                <w:szCs w:val="24"/>
                <w:lang w:eastAsia="ru-RU"/>
              </w:rPr>
              <w:t>2</w:t>
            </w:r>
          </w:p>
          <w:p w14:paraId="79AB5443" w14:textId="77777777" w:rsidR="007C303E" w:rsidRPr="00376B22" w:rsidRDefault="007C303E" w:rsidP="005F59EE">
            <w:pPr>
              <w:suppressLineNumbers/>
              <w:jc w:val="center"/>
              <w:rPr>
                <w:rFonts w:eastAsia="Times New Roman"/>
                <w:sz w:val="24"/>
                <w:szCs w:val="24"/>
                <w:lang w:eastAsia="ru-RU"/>
              </w:rPr>
            </w:pPr>
            <w:r w:rsidRPr="00376B22">
              <w:rPr>
                <w:rFonts w:eastAsia="Times New Roman"/>
                <w:sz w:val="24"/>
                <w:szCs w:val="24"/>
                <w:lang w:eastAsia="ru-RU"/>
              </w:rPr>
              <w:t>семестр</w:t>
            </w:r>
          </w:p>
        </w:tc>
        <w:tc>
          <w:tcPr>
            <w:tcW w:w="992" w:type="dxa"/>
          </w:tcPr>
          <w:p w14:paraId="3CCC8999" w14:textId="77777777" w:rsidR="007C303E" w:rsidRPr="00376B22" w:rsidRDefault="007C303E" w:rsidP="005F59EE">
            <w:pPr>
              <w:suppressLineNumbers/>
              <w:jc w:val="center"/>
              <w:rPr>
                <w:rFonts w:eastAsia="Times New Roman"/>
                <w:sz w:val="24"/>
                <w:szCs w:val="24"/>
                <w:lang w:eastAsia="ru-RU"/>
              </w:rPr>
            </w:pPr>
            <w:r w:rsidRPr="00376B22">
              <w:rPr>
                <w:rFonts w:eastAsia="Times New Roman"/>
                <w:sz w:val="24"/>
                <w:szCs w:val="24"/>
                <w:lang w:eastAsia="ru-RU"/>
              </w:rPr>
              <w:t>Всего</w:t>
            </w:r>
          </w:p>
        </w:tc>
      </w:tr>
      <w:tr w:rsidR="007C303E" w:rsidRPr="00376B22" w14:paraId="2EE19C9C" w14:textId="77777777" w:rsidTr="005F59EE">
        <w:trPr>
          <w:cantSplit/>
          <w:trHeight w:val="275"/>
        </w:trPr>
        <w:tc>
          <w:tcPr>
            <w:tcW w:w="5353" w:type="dxa"/>
          </w:tcPr>
          <w:p w14:paraId="3A3DAA19" w14:textId="77777777" w:rsidR="007C303E" w:rsidRPr="00376B22" w:rsidRDefault="007C303E" w:rsidP="005F59EE">
            <w:pPr>
              <w:suppressLineNumbers/>
              <w:rPr>
                <w:rFonts w:eastAsia="Times New Roman"/>
                <w:b/>
                <w:sz w:val="24"/>
                <w:szCs w:val="24"/>
                <w:lang w:eastAsia="ru-RU"/>
              </w:rPr>
            </w:pPr>
            <w:r w:rsidRPr="00376B22">
              <w:rPr>
                <w:rFonts w:eastAsia="Times New Roman"/>
                <w:b/>
                <w:sz w:val="24"/>
                <w:szCs w:val="24"/>
                <w:lang w:eastAsia="ru-RU"/>
              </w:rPr>
              <w:t>Контактная аудиторная работа обучающихся с преподавателем:</w:t>
            </w:r>
          </w:p>
        </w:tc>
        <w:tc>
          <w:tcPr>
            <w:tcW w:w="1559" w:type="dxa"/>
          </w:tcPr>
          <w:p w14:paraId="6AB358D2" w14:textId="77777777" w:rsidR="007C303E" w:rsidRPr="00376B22" w:rsidRDefault="007C303E" w:rsidP="005F59EE">
            <w:pPr>
              <w:suppressLineNumbers/>
              <w:jc w:val="center"/>
              <w:rPr>
                <w:rFonts w:eastAsia="Times New Roman"/>
                <w:sz w:val="24"/>
                <w:szCs w:val="24"/>
                <w:lang w:eastAsia="ru-RU"/>
              </w:rPr>
            </w:pPr>
            <w:r w:rsidRPr="00376B22">
              <w:rPr>
                <w:rFonts w:eastAsia="Times New Roman"/>
                <w:sz w:val="24"/>
                <w:szCs w:val="24"/>
                <w:lang w:eastAsia="ru-RU"/>
              </w:rPr>
              <w:t>51</w:t>
            </w:r>
          </w:p>
        </w:tc>
        <w:tc>
          <w:tcPr>
            <w:tcW w:w="1560" w:type="dxa"/>
          </w:tcPr>
          <w:p w14:paraId="7D636506" w14:textId="77777777" w:rsidR="007C303E" w:rsidRPr="00376B22" w:rsidRDefault="007C303E" w:rsidP="005F59EE">
            <w:pPr>
              <w:suppressLineNumbers/>
              <w:rPr>
                <w:rFonts w:eastAsia="Times New Roman"/>
                <w:sz w:val="24"/>
                <w:szCs w:val="24"/>
                <w:lang w:eastAsia="ru-RU"/>
              </w:rPr>
            </w:pPr>
            <w:r w:rsidRPr="00376B22">
              <w:rPr>
                <w:rFonts w:eastAsia="Times New Roman"/>
                <w:sz w:val="24"/>
                <w:szCs w:val="24"/>
                <w:lang w:eastAsia="ru-RU"/>
              </w:rPr>
              <w:t xml:space="preserve">         30</w:t>
            </w:r>
          </w:p>
        </w:tc>
        <w:tc>
          <w:tcPr>
            <w:tcW w:w="992" w:type="dxa"/>
          </w:tcPr>
          <w:p w14:paraId="6927973B" w14:textId="77777777" w:rsidR="007C303E" w:rsidRPr="00376B22" w:rsidRDefault="007C303E" w:rsidP="005F59EE">
            <w:pPr>
              <w:suppressLineNumbers/>
              <w:jc w:val="center"/>
              <w:rPr>
                <w:rFonts w:eastAsia="Times New Roman"/>
                <w:sz w:val="24"/>
                <w:szCs w:val="24"/>
                <w:lang w:eastAsia="ru-RU"/>
              </w:rPr>
            </w:pPr>
          </w:p>
        </w:tc>
      </w:tr>
      <w:tr w:rsidR="007C303E" w:rsidRPr="00376B22" w14:paraId="2BD7336A" w14:textId="77777777" w:rsidTr="005F59EE">
        <w:trPr>
          <w:cantSplit/>
          <w:trHeight w:val="275"/>
        </w:trPr>
        <w:tc>
          <w:tcPr>
            <w:tcW w:w="5353" w:type="dxa"/>
          </w:tcPr>
          <w:p w14:paraId="2041CEE9" w14:textId="77777777" w:rsidR="007C303E" w:rsidRPr="00376B22" w:rsidRDefault="007C303E" w:rsidP="005F59EE">
            <w:pPr>
              <w:suppressLineNumbers/>
              <w:rPr>
                <w:rFonts w:eastAsia="Times New Roman"/>
                <w:b/>
                <w:sz w:val="24"/>
                <w:szCs w:val="24"/>
                <w:lang w:eastAsia="ru-RU"/>
              </w:rPr>
            </w:pPr>
            <w:r w:rsidRPr="00376B22">
              <w:rPr>
                <w:rFonts w:eastAsia="Times New Roman"/>
                <w:i/>
                <w:iCs/>
                <w:sz w:val="24"/>
                <w:szCs w:val="24"/>
                <w:lang w:eastAsia="ru-RU"/>
              </w:rPr>
              <w:t>Лекции (Л)</w:t>
            </w:r>
          </w:p>
        </w:tc>
        <w:tc>
          <w:tcPr>
            <w:tcW w:w="1559" w:type="dxa"/>
          </w:tcPr>
          <w:p w14:paraId="17AB8A01" w14:textId="77777777" w:rsidR="007C303E" w:rsidRPr="00376B22" w:rsidRDefault="007C303E" w:rsidP="005F59EE">
            <w:pPr>
              <w:suppressLineNumbers/>
              <w:jc w:val="center"/>
              <w:rPr>
                <w:rFonts w:eastAsia="Times New Roman"/>
                <w:sz w:val="24"/>
                <w:szCs w:val="24"/>
                <w:lang w:eastAsia="ru-RU"/>
              </w:rPr>
            </w:pPr>
            <w:r w:rsidRPr="00376B22">
              <w:rPr>
                <w:rFonts w:eastAsia="Times New Roman"/>
                <w:sz w:val="24"/>
                <w:szCs w:val="24"/>
                <w:lang w:eastAsia="ru-RU"/>
              </w:rPr>
              <w:t>17</w:t>
            </w:r>
          </w:p>
        </w:tc>
        <w:tc>
          <w:tcPr>
            <w:tcW w:w="1560" w:type="dxa"/>
          </w:tcPr>
          <w:p w14:paraId="2AD9F52C" w14:textId="77777777" w:rsidR="007C303E" w:rsidRPr="00376B22" w:rsidRDefault="007C303E" w:rsidP="005F59EE">
            <w:pPr>
              <w:suppressLineNumbers/>
              <w:jc w:val="center"/>
              <w:rPr>
                <w:rFonts w:eastAsia="Times New Roman"/>
                <w:sz w:val="24"/>
                <w:szCs w:val="24"/>
                <w:lang w:eastAsia="ru-RU"/>
              </w:rPr>
            </w:pPr>
            <w:r w:rsidRPr="00376B22">
              <w:rPr>
                <w:rFonts w:eastAsia="Times New Roman"/>
                <w:sz w:val="24"/>
                <w:szCs w:val="24"/>
                <w:lang w:eastAsia="ru-RU"/>
              </w:rPr>
              <w:t>15</w:t>
            </w:r>
          </w:p>
        </w:tc>
        <w:tc>
          <w:tcPr>
            <w:tcW w:w="992" w:type="dxa"/>
          </w:tcPr>
          <w:p w14:paraId="069F644B" w14:textId="77777777" w:rsidR="007C303E" w:rsidRPr="00376B22" w:rsidRDefault="007C303E" w:rsidP="005F59EE">
            <w:pPr>
              <w:suppressLineNumbers/>
              <w:jc w:val="center"/>
              <w:rPr>
                <w:rFonts w:eastAsia="Times New Roman"/>
                <w:sz w:val="24"/>
                <w:szCs w:val="24"/>
                <w:lang w:eastAsia="ru-RU"/>
              </w:rPr>
            </w:pPr>
          </w:p>
        </w:tc>
      </w:tr>
      <w:tr w:rsidR="007C303E" w:rsidRPr="00376B22" w14:paraId="4122E4AB" w14:textId="77777777" w:rsidTr="005F59EE">
        <w:trPr>
          <w:cantSplit/>
          <w:trHeight w:val="275"/>
        </w:trPr>
        <w:tc>
          <w:tcPr>
            <w:tcW w:w="5353" w:type="dxa"/>
          </w:tcPr>
          <w:p w14:paraId="79DC3CC0" w14:textId="77777777" w:rsidR="007C303E" w:rsidRPr="00376B22" w:rsidRDefault="007C303E" w:rsidP="005F59EE">
            <w:pPr>
              <w:suppressLineNumbers/>
              <w:rPr>
                <w:rFonts w:eastAsia="Times New Roman"/>
                <w:i/>
                <w:iCs/>
                <w:sz w:val="24"/>
                <w:szCs w:val="24"/>
                <w:lang w:eastAsia="ru-RU"/>
              </w:rPr>
            </w:pPr>
            <w:r w:rsidRPr="00376B22">
              <w:rPr>
                <w:rFonts w:eastAsia="Times New Roman"/>
                <w:i/>
                <w:iCs/>
                <w:sz w:val="24"/>
                <w:szCs w:val="24"/>
                <w:lang w:eastAsia="ru-RU"/>
              </w:rPr>
              <w:t>Практические занятия (ПЗ)</w:t>
            </w:r>
          </w:p>
        </w:tc>
        <w:tc>
          <w:tcPr>
            <w:tcW w:w="1559" w:type="dxa"/>
          </w:tcPr>
          <w:p w14:paraId="11138A63" w14:textId="77777777" w:rsidR="007C303E" w:rsidRPr="00376B22" w:rsidRDefault="007C303E" w:rsidP="005F59EE">
            <w:pPr>
              <w:suppressLineNumbers/>
              <w:jc w:val="center"/>
              <w:rPr>
                <w:rFonts w:eastAsia="Times New Roman"/>
                <w:sz w:val="24"/>
                <w:szCs w:val="24"/>
                <w:lang w:eastAsia="ru-RU"/>
              </w:rPr>
            </w:pPr>
            <w:r w:rsidRPr="00376B22">
              <w:rPr>
                <w:rFonts w:eastAsia="Times New Roman"/>
                <w:sz w:val="24"/>
                <w:szCs w:val="24"/>
                <w:lang w:eastAsia="ru-RU"/>
              </w:rPr>
              <w:t>34</w:t>
            </w:r>
          </w:p>
        </w:tc>
        <w:tc>
          <w:tcPr>
            <w:tcW w:w="1560" w:type="dxa"/>
          </w:tcPr>
          <w:p w14:paraId="35B0BC86" w14:textId="77777777" w:rsidR="007C303E" w:rsidRPr="00376B22" w:rsidRDefault="007C303E" w:rsidP="005F59EE">
            <w:pPr>
              <w:suppressLineNumbers/>
              <w:jc w:val="center"/>
              <w:rPr>
                <w:rFonts w:eastAsia="Times New Roman"/>
                <w:sz w:val="24"/>
                <w:szCs w:val="24"/>
                <w:lang w:eastAsia="ru-RU"/>
              </w:rPr>
            </w:pPr>
            <w:r w:rsidRPr="00376B22">
              <w:rPr>
                <w:rFonts w:eastAsia="Times New Roman"/>
                <w:sz w:val="24"/>
                <w:szCs w:val="24"/>
                <w:lang w:eastAsia="ru-RU"/>
              </w:rPr>
              <w:t>15</w:t>
            </w:r>
          </w:p>
        </w:tc>
        <w:tc>
          <w:tcPr>
            <w:tcW w:w="992" w:type="dxa"/>
          </w:tcPr>
          <w:p w14:paraId="583D423C" w14:textId="77777777" w:rsidR="007C303E" w:rsidRPr="00376B22" w:rsidRDefault="007C303E" w:rsidP="005F59EE">
            <w:pPr>
              <w:suppressLineNumbers/>
              <w:jc w:val="center"/>
              <w:rPr>
                <w:rFonts w:eastAsia="Times New Roman"/>
                <w:sz w:val="24"/>
                <w:szCs w:val="24"/>
                <w:lang w:eastAsia="ru-RU"/>
              </w:rPr>
            </w:pPr>
          </w:p>
        </w:tc>
      </w:tr>
      <w:tr w:rsidR="007C303E" w:rsidRPr="00376B22" w14:paraId="60128909" w14:textId="77777777" w:rsidTr="005F59EE">
        <w:trPr>
          <w:cantSplit/>
          <w:trHeight w:val="275"/>
        </w:trPr>
        <w:tc>
          <w:tcPr>
            <w:tcW w:w="5353" w:type="dxa"/>
          </w:tcPr>
          <w:p w14:paraId="72AB4B09" w14:textId="77777777" w:rsidR="007C303E" w:rsidRPr="00376B22" w:rsidRDefault="007C303E" w:rsidP="005F59EE">
            <w:pPr>
              <w:suppressLineNumbers/>
              <w:rPr>
                <w:rFonts w:eastAsia="Times New Roman"/>
                <w:sz w:val="24"/>
                <w:szCs w:val="24"/>
                <w:lang w:eastAsia="ru-RU"/>
              </w:rPr>
            </w:pPr>
            <w:r w:rsidRPr="00376B22">
              <w:rPr>
                <w:rFonts w:eastAsia="Times New Roman"/>
                <w:i/>
                <w:iCs/>
                <w:sz w:val="24"/>
                <w:szCs w:val="24"/>
                <w:lang w:eastAsia="ru-RU"/>
              </w:rPr>
              <w:t>Лабораторные работы (ЛР)</w:t>
            </w:r>
          </w:p>
        </w:tc>
        <w:tc>
          <w:tcPr>
            <w:tcW w:w="1559" w:type="dxa"/>
          </w:tcPr>
          <w:p w14:paraId="306A8D16" w14:textId="77777777" w:rsidR="007C303E" w:rsidRPr="00376B22" w:rsidRDefault="007C303E" w:rsidP="005F59EE">
            <w:pPr>
              <w:suppressLineNumbers/>
              <w:jc w:val="center"/>
              <w:rPr>
                <w:rFonts w:eastAsia="Times New Roman"/>
                <w:sz w:val="24"/>
                <w:szCs w:val="24"/>
                <w:lang w:eastAsia="ru-RU"/>
              </w:rPr>
            </w:pPr>
          </w:p>
        </w:tc>
        <w:tc>
          <w:tcPr>
            <w:tcW w:w="1560" w:type="dxa"/>
          </w:tcPr>
          <w:p w14:paraId="02B33F5E" w14:textId="77777777" w:rsidR="007C303E" w:rsidRPr="00376B22" w:rsidRDefault="007C303E" w:rsidP="005F59EE">
            <w:pPr>
              <w:suppressLineNumbers/>
              <w:jc w:val="center"/>
              <w:rPr>
                <w:rFonts w:eastAsia="Times New Roman"/>
                <w:sz w:val="24"/>
                <w:szCs w:val="24"/>
                <w:lang w:eastAsia="ru-RU"/>
              </w:rPr>
            </w:pPr>
          </w:p>
        </w:tc>
        <w:tc>
          <w:tcPr>
            <w:tcW w:w="992" w:type="dxa"/>
          </w:tcPr>
          <w:p w14:paraId="3192995E" w14:textId="77777777" w:rsidR="007C303E" w:rsidRPr="00376B22" w:rsidRDefault="007C303E" w:rsidP="005F59EE">
            <w:pPr>
              <w:suppressLineNumbers/>
              <w:jc w:val="center"/>
              <w:rPr>
                <w:rFonts w:eastAsia="Times New Roman"/>
                <w:sz w:val="24"/>
                <w:szCs w:val="24"/>
                <w:lang w:eastAsia="ru-RU"/>
              </w:rPr>
            </w:pPr>
          </w:p>
        </w:tc>
      </w:tr>
      <w:tr w:rsidR="007C303E" w:rsidRPr="00376B22" w14:paraId="41954275" w14:textId="77777777" w:rsidTr="005F59EE">
        <w:trPr>
          <w:cantSplit/>
          <w:trHeight w:val="275"/>
        </w:trPr>
        <w:tc>
          <w:tcPr>
            <w:tcW w:w="5353" w:type="dxa"/>
          </w:tcPr>
          <w:p w14:paraId="421FFF9A" w14:textId="77777777" w:rsidR="007C303E" w:rsidRPr="00376B22" w:rsidRDefault="007C303E" w:rsidP="005F59EE">
            <w:pPr>
              <w:suppressLineNumbers/>
              <w:rPr>
                <w:rFonts w:eastAsia="Times New Roman"/>
                <w:b/>
                <w:sz w:val="24"/>
                <w:szCs w:val="24"/>
                <w:lang w:eastAsia="ru-RU"/>
              </w:rPr>
            </w:pPr>
            <w:r w:rsidRPr="00376B22">
              <w:rPr>
                <w:rFonts w:eastAsia="Times New Roman"/>
                <w:b/>
                <w:sz w:val="24"/>
                <w:szCs w:val="24"/>
                <w:lang w:eastAsia="ru-RU"/>
              </w:rPr>
              <w:t>Самостоятельная работа:</w:t>
            </w:r>
          </w:p>
        </w:tc>
        <w:tc>
          <w:tcPr>
            <w:tcW w:w="1559" w:type="dxa"/>
          </w:tcPr>
          <w:p w14:paraId="609D8EE9" w14:textId="77777777" w:rsidR="007C303E" w:rsidRPr="00376B22" w:rsidRDefault="007C303E" w:rsidP="005F59EE">
            <w:pPr>
              <w:widowControl w:val="0"/>
              <w:shd w:val="clear" w:color="auto" w:fill="FFFFFF"/>
              <w:autoSpaceDE w:val="0"/>
              <w:autoSpaceDN w:val="0"/>
              <w:adjustRightInd w:val="0"/>
              <w:jc w:val="center"/>
              <w:rPr>
                <w:rFonts w:eastAsia="Times New Roman"/>
                <w:sz w:val="24"/>
                <w:szCs w:val="24"/>
                <w:lang w:eastAsia="ru-RU"/>
              </w:rPr>
            </w:pPr>
            <w:r w:rsidRPr="00376B22">
              <w:rPr>
                <w:rFonts w:eastAsia="Times New Roman"/>
                <w:sz w:val="24"/>
                <w:szCs w:val="24"/>
                <w:lang w:eastAsia="ru-RU"/>
              </w:rPr>
              <w:t>30</w:t>
            </w:r>
          </w:p>
        </w:tc>
        <w:tc>
          <w:tcPr>
            <w:tcW w:w="1560" w:type="dxa"/>
          </w:tcPr>
          <w:p w14:paraId="178063ED" w14:textId="77777777" w:rsidR="007C303E" w:rsidRPr="00376B22" w:rsidRDefault="007C303E" w:rsidP="005F59EE">
            <w:pPr>
              <w:widowControl w:val="0"/>
              <w:shd w:val="clear" w:color="auto" w:fill="FFFFFF"/>
              <w:autoSpaceDE w:val="0"/>
              <w:autoSpaceDN w:val="0"/>
              <w:adjustRightInd w:val="0"/>
              <w:jc w:val="center"/>
              <w:rPr>
                <w:rFonts w:eastAsia="Times New Roman"/>
                <w:sz w:val="24"/>
                <w:szCs w:val="24"/>
                <w:lang w:eastAsia="ru-RU"/>
              </w:rPr>
            </w:pPr>
            <w:r w:rsidRPr="00376B22">
              <w:rPr>
                <w:rFonts w:eastAsia="Times New Roman"/>
                <w:sz w:val="24"/>
                <w:szCs w:val="24"/>
                <w:lang w:eastAsia="ru-RU"/>
              </w:rPr>
              <w:t>24</w:t>
            </w:r>
          </w:p>
        </w:tc>
        <w:tc>
          <w:tcPr>
            <w:tcW w:w="992" w:type="dxa"/>
          </w:tcPr>
          <w:p w14:paraId="3386486D" w14:textId="77777777" w:rsidR="007C303E" w:rsidRPr="00376B22" w:rsidRDefault="007C303E" w:rsidP="005F59EE">
            <w:pPr>
              <w:widowControl w:val="0"/>
              <w:shd w:val="clear" w:color="auto" w:fill="FFFFFF"/>
              <w:autoSpaceDE w:val="0"/>
              <w:autoSpaceDN w:val="0"/>
              <w:adjustRightInd w:val="0"/>
              <w:rPr>
                <w:rFonts w:eastAsia="Times New Roman"/>
                <w:sz w:val="24"/>
                <w:szCs w:val="24"/>
                <w:lang w:eastAsia="ru-RU"/>
              </w:rPr>
            </w:pPr>
          </w:p>
        </w:tc>
      </w:tr>
      <w:tr w:rsidR="007C303E" w:rsidRPr="00376B22" w14:paraId="6F1AF9E3" w14:textId="77777777" w:rsidTr="005F59EE">
        <w:trPr>
          <w:cantSplit/>
          <w:trHeight w:val="297"/>
        </w:trPr>
        <w:tc>
          <w:tcPr>
            <w:tcW w:w="5353" w:type="dxa"/>
          </w:tcPr>
          <w:p w14:paraId="16235993" w14:textId="77777777" w:rsidR="007C303E" w:rsidRPr="00376B22" w:rsidRDefault="007C303E" w:rsidP="005F59EE">
            <w:pPr>
              <w:suppressLineNumbers/>
              <w:rPr>
                <w:rFonts w:eastAsia="Times New Roman"/>
                <w:sz w:val="24"/>
                <w:szCs w:val="24"/>
                <w:lang w:eastAsia="ru-RU"/>
              </w:rPr>
            </w:pPr>
            <w:r w:rsidRPr="00376B22">
              <w:rPr>
                <w:rFonts w:eastAsia="Times New Roman"/>
                <w:sz w:val="24"/>
                <w:szCs w:val="24"/>
                <w:lang w:eastAsia="ru-RU"/>
              </w:rPr>
              <w:t xml:space="preserve">Курсовой проект (КП), курсовая работа (КР) </w:t>
            </w:r>
          </w:p>
        </w:tc>
        <w:tc>
          <w:tcPr>
            <w:tcW w:w="1559" w:type="dxa"/>
          </w:tcPr>
          <w:p w14:paraId="6530126C" w14:textId="77777777" w:rsidR="007C303E" w:rsidRPr="00376B22" w:rsidRDefault="007C303E" w:rsidP="005F59EE">
            <w:pPr>
              <w:suppressLineNumbers/>
              <w:jc w:val="center"/>
              <w:rPr>
                <w:rFonts w:eastAsia="Times New Roman"/>
                <w:sz w:val="24"/>
                <w:szCs w:val="24"/>
                <w:lang w:eastAsia="ru-RU"/>
              </w:rPr>
            </w:pPr>
            <w:r w:rsidRPr="00376B22">
              <w:rPr>
                <w:rFonts w:eastAsia="Times New Roman"/>
                <w:sz w:val="24"/>
                <w:szCs w:val="24"/>
                <w:lang w:eastAsia="ru-RU"/>
              </w:rPr>
              <w:t>-</w:t>
            </w:r>
          </w:p>
        </w:tc>
        <w:tc>
          <w:tcPr>
            <w:tcW w:w="1560" w:type="dxa"/>
          </w:tcPr>
          <w:p w14:paraId="003FB804" w14:textId="77777777" w:rsidR="007C303E" w:rsidRPr="00376B22" w:rsidRDefault="007C303E" w:rsidP="005F59EE">
            <w:pPr>
              <w:suppressLineNumbers/>
              <w:jc w:val="center"/>
              <w:rPr>
                <w:rFonts w:eastAsia="Times New Roman"/>
                <w:sz w:val="24"/>
                <w:szCs w:val="24"/>
                <w:lang w:eastAsia="ru-RU"/>
              </w:rPr>
            </w:pPr>
            <w:r w:rsidRPr="00376B22">
              <w:rPr>
                <w:rFonts w:eastAsia="Times New Roman"/>
                <w:sz w:val="24"/>
                <w:szCs w:val="24"/>
                <w:lang w:eastAsia="ru-RU"/>
              </w:rPr>
              <w:t>-</w:t>
            </w:r>
          </w:p>
        </w:tc>
        <w:tc>
          <w:tcPr>
            <w:tcW w:w="992" w:type="dxa"/>
          </w:tcPr>
          <w:p w14:paraId="278331D1" w14:textId="77777777" w:rsidR="007C303E" w:rsidRPr="00376B22" w:rsidRDefault="007C303E" w:rsidP="005F59EE">
            <w:pPr>
              <w:suppressLineNumbers/>
              <w:jc w:val="center"/>
              <w:rPr>
                <w:rFonts w:eastAsia="Times New Roman"/>
                <w:sz w:val="24"/>
                <w:szCs w:val="24"/>
                <w:lang w:eastAsia="ru-RU"/>
              </w:rPr>
            </w:pPr>
            <w:r w:rsidRPr="00376B22">
              <w:rPr>
                <w:rFonts w:eastAsia="Times New Roman"/>
                <w:sz w:val="24"/>
                <w:szCs w:val="24"/>
                <w:lang w:eastAsia="ru-RU"/>
              </w:rPr>
              <w:t>-</w:t>
            </w:r>
          </w:p>
        </w:tc>
      </w:tr>
      <w:tr w:rsidR="007C303E" w:rsidRPr="00376B22" w14:paraId="096E5F00" w14:textId="77777777" w:rsidTr="005F59EE">
        <w:trPr>
          <w:cantSplit/>
          <w:trHeight w:val="402"/>
        </w:trPr>
        <w:tc>
          <w:tcPr>
            <w:tcW w:w="5353" w:type="dxa"/>
          </w:tcPr>
          <w:p w14:paraId="78F17551" w14:textId="77777777" w:rsidR="007C303E" w:rsidRPr="00376B22" w:rsidRDefault="007C303E" w:rsidP="005F59EE">
            <w:pPr>
              <w:suppressLineNumbers/>
              <w:rPr>
                <w:rFonts w:eastAsia="Times New Roman"/>
                <w:sz w:val="24"/>
                <w:szCs w:val="24"/>
                <w:lang w:eastAsia="ru-RU"/>
              </w:rPr>
            </w:pPr>
            <w:r w:rsidRPr="00376B22">
              <w:rPr>
                <w:rFonts w:eastAsia="Times New Roman"/>
                <w:sz w:val="24"/>
                <w:szCs w:val="24"/>
                <w:lang w:eastAsia="ru-RU"/>
              </w:rPr>
              <w:t>Расчетно-графическое задание (РГЗ)</w:t>
            </w:r>
          </w:p>
        </w:tc>
        <w:tc>
          <w:tcPr>
            <w:tcW w:w="1559" w:type="dxa"/>
          </w:tcPr>
          <w:p w14:paraId="622EAE5E" w14:textId="77777777" w:rsidR="007C303E" w:rsidRPr="00376B22" w:rsidRDefault="007C303E" w:rsidP="005F59EE">
            <w:pPr>
              <w:suppressLineNumbers/>
              <w:jc w:val="center"/>
              <w:rPr>
                <w:rFonts w:eastAsia="Times New Roman"/>
                <w:sz w:val="24"/>
                <w:szCs w:val="24"/>
                <w:lang w:eastAsia="ru-RU"/>
              </w:rPr>
            </w:pPr>
            <w:r w:rsidRPr="00376B22">
              <w:rPr>
                <w:rFonts w:eastAsia="Times New Roman"/>
                <w:sz w:val="24"/>
                <w:szCs w:val="24"/>
                <w:lang w:eastAsia="ru-RU"/>
              </w:rPr>
              <w:t>-</w:t>
            </w:r>
          </w:p>
        </w:tc>
        <w:tc>
          <w:tcPr>
            <w:tcW w:w="1560" w:type="dxa"/>
          </w:tcPr>
          <w:p w14:paraId="33E4356C" w14:textId="77777777" w:rsidR="007C303E" w:rsidRPr="00376B22" w:rsidRDefault="007C303E" w:rsidP="005F59EE">
            <w:pPr>
              <w:suppressLineNumbers/>
              <w:jc w:val="center"/>
              <w:rPr>
                <w:rFonts w:eastAsia="Times New Roman"/>
                <w:sz w:val="24"/>
                <w:szCs w:val="24"/>
                <w:lang w:eastAsia="ru-RU"/>
              </w:rPr>
            </w:pPr>
            <w:r w:rsidRPr="00376B22">
              <w:rPr>
                <w:rFonts w:eastAsia="Times New Roman"/>
                <w:sz w:val="24"/>
                <w:szCs w:val="24"/>
                <w:lang w:eastAsia="ru-RU"/>
              </w:rPr>
              <w:t>-</w:t>
            </w:r>
          </w:p>
        </w:tc>
        <w:tc>
          <w:tcPr>
            <w:tcW w:w="992" w:type="dxa"/>
          </w:tcPr>
          <w:p w14:paraId="54E251F1" w14:textId="77777777" w:rsidR="007C303E" w:rsidRPr="00376B22" w:rsidRDefault="007C303E" w:rsidP="005F59EE">
            <w:pPr>
              <w:suppressLineNumbers/>
              <w:jc w:val="center"/>
              <w:rPr>
                <w:rFonts w:eastAsia="Times New Roman"/>
                <w:sz w:val="24"/>
                <w:szCs w:val="24"/>
                <w:lang w:eastAsia="ru-RU"/>
              </w:rPr>
            </w:pPr>
            <w:r w:rsidRPr="00376B22">
              <w:rPr>
                <w:rFonts w:eastAsia="Times New Roman"/>
                <w:sz w:val="24"/>
                <w:szCs w:val="24"/>
                <w:lang w:eastAsia="ru-RU"/>
              </w:rPr>
              <w:t>-</w:t>
            </w:r>
          </w:p>
        </w:tc>
      </w:tr>
      <w:tr w:rsidR="007C303E" w:rsidRPr="00376B22" w14:paraId="6D7D8451" w14:textId="77777777" w:rsidTr="005F59EE">
        <w:trPr>
          <w:cantSplit/>
          <w:trHeight w:val="275"/>
        </w:trPr>
        <w:tc>
          <w:tcPr>
            <w:tcW w:w="5353" w:type="dxa"/>
          </w:tcPr>
          <w:p w14:paraId="6A3F2B4F" w14:textId="77777777" w:rsidR="007C303E" w:rsidRPr="00376B22" w:rsidRDefault="007C303E" w:rsidP="005F59EE">
            <w:pPr>
              <w:suppressLineNumbers/>
              <w:rPr>
                <w:rFonts w:eastAsia="Times New Roman"/>
                <w:sz w:val="24"/>
                <w:szCs w:val="24"/>
                <w:lang w:eastAsia="ru-RU"/>
              </w:rPr>
            </w:pPr>
            <w:r w:rsidRPr="00376B22">
              <w:rPr>
                <w:rFonts w:eastAsia="Times New Roman"/>
                <w:sz w:val="24"/>
                <w:szCs w:val="24"/>
                <w:lang w:eastAsia="ru-RU"/>
              </w:rPr>
              <w:t>Реферат (Р)</w:t>
            </w:r>
          </w:p>
        </w:tc>
        <w:tc>
          <w:tcPr>
            <w:tcW w:w="1559" w:type="dxa"/>
          </w:tcPr>
          <w:p w14:paraId="146D6B44" w14:textId="77777777" w:rsidR="007C303E" w:rsidRPr="00376B22" w:rsidRDefault="007C303E" w:rsidP="005F59EE">
            <w:pPr>
              <w:suppressLineNumbers/>
              <w:jc w:val="center"/>
              <w:rPr>
                <w:rFonts w:eastAsia="Times New Roman"/>
                <w:sz w:val="24"/>
                <w:szCs w:val="24"/>
                <w:lang w:eastAsia="ru-RU"/>
              </w:rPr>
            </w:pPr>
            <w:r w:rsidRPr="00376B22">
              <w:rPr>
                <w:rFonts w:eastAsia="Times New Roman"/>
                <w:sz w:val="24"/>
                <w:szCs w:val="24"/>
                <w:lang w:eastAsia="ru-RU"/>
              </w:rPr>
              <w:t>30</w:t>
            </w:r>
          </w:p>
        </w:tc>
        <w:tc>
          <w:tcPr>
            <w:tcW w:w="1560" w:type="dxa"/>
          </w:tcPr>
          <w:p w14:paraId="44B8C2F4" w14:textId="77777777" w:rsidR="007C303E" w:rsidRPr="00376B22" w:rsidRDefault="007C303E" w:rsidP="005F59EE">
            <w:pPr>
              <w:suppressLineNumbers/>
              <w:jc w:val="center"/>
              <w:rPr>
                <w:rFonts w:eastAsia="Times New Roman"/>
                <w:sz w:val="24"/>
                <w:szCs w:val="24"/>
                <w:lang w:eastAsia="ru-RU"/>
              </w:rPr>
            </w:pPr>
            <w:r w:rsidRPr="00376B22">
              <w:rPr>
                <w:rFonts w:eastAsia="Times New Roman"/>
                <w:sz w:val="24"/>
                <w:szCs w:val="24"/>
                <w:lang w:eastAsia="ru-RU"/>
              </w:rPr>
              <w:t>24</w:t>
            </w:r>
          </w:p>
        </w:tc>
        <w:tc>
          <w:tcPr>
            <w:tcW w:w="992" w:type="dxa"/>
          </w:tcPr>
          <w:p w14:paraId="7F1BEDC4" w14:textId="77777777" w:rsidR="007C303E" w:rsidRPr="00376B22" w:rsidRDefault="007C303E" w:rsidP="005F59EE">
            <w:pPr>
              <w:suppressLineNumbers/>
              <w:jc w:val="center"/>
              <w:rPr>
                <w:rFonts w:eastAsia="Times New Roman"/>
                <w:sz w:val="24"/>
                <w:szCs w:val="24"/>
                <w:lang w:eastAsia="ru-RU"/>
              </w:rPr>
            </w:pPr>
            <w:r w:rsidRPr="00376B22">
              <w:rPr>
                <w:rFonts w:eastAsia="Times New Roman"/>
                <w:sz w:val="24"/>
                <w:szCs w:val="24"/>
                <w:lang w:eastAsia="ru-RU"/>
              </w:rPr>
              <w:t>-</w:t>
            </w:r>
          </w:p>
        </w:tc>
      </w:tr>
      <w:tr w:rsidR="007C303E" w:rsidRPr="00376B22" w14:paraId="2924D2A6" w14:textId="77777777" w:rsidTr="005F59EE">
        <w:trPr>
          <w:cantSplit/>
          <w:trHeight w:val="275"/>
        </w:trPr>
        <w:tc>
          <w:tcPr>
            <w:tcW w:w="5353" w:type="dxa"/>
          </w:tcPr>
          <w:p w14:paraId="034A0B0B" w14:textId="77777777" w:rsidR="007C303E" w:rsidRPr="00376B22" w:rsidRDefault="007C303E" w:rsidP="005F59EE">
            <w:pPr>
              <w:suppressLineNumbers/>
              <w:rPr>
                <w:rFonts w:eastAsia="Times New Roman"/>
                <w:sz w:val="24"/>
                <w:szCs w:val="24"/>
                <w:lang w:eastAsia="ru-RU"/>
              </w:rPr>
            </w:pPr>
            <w:r w:rsidRPr="00376B22">
              <w:rPr>
                <w:rFonts w:eastAsia="Times New Roman"/>
                <w:sz w:val="24"/>
                <w:szCs w:val="24"/>
                <w:lang w:eastAsia="ru-RU"/>
              </w:rPr>
              <w:t>Эссе (Э)</w:t>
            </w:r>
          </w:p>
        </w:tc>
        <w:tc>
          <w:tcPr>
            <w:tcW w:w="1559" w:type="dxa"/>
          </w:tcPr>
          <w:p w14:paraId="4A9662F6" w14:textId="77777777" w:rsidR="007C303E" w:rsidRPr="00376B22" w:rsidRDefault="007C303E" w:rsidP="005F59EE">
            <w:pPr>
              <w:suppressLineNumbers/>
              <w:jc w:val="center"/>
              <w:rPr>
                <w:rFonts w:eastAsia="Times New Roman"/>
                <w:sz w:val="24"/>
                <w:szCs w:val="24"/>
                <w:lang w:eastAsia="ru-RU"/>
              </w:rPr>
            </w:pPr>
            <w:r w:rsidRPr="00376B22">
              <w:rPr>
                <w:rFonts w:eastAsia="Times New Roman"/>
                <w:sz w:val="24"/>
                <w:szCs w:val="24"/>
                <w:lang w:eastAsia="ru-RU"/>
              </w:rPr>
              <w:t>-</w:t>
            </w:r>
          </w:p>
        </w:tc>
        <w:tc>
          <w:tcPr>
            <w:tcW w:w="1560" w:type="dxa"/>
          </w:tcPr>
          <w:p w14:paraId="065F5988" w14:textId="77777777" w:rsidR="007C303E" w:rsidRPr="00376B22" w:rsidRDefault="007C303E" w:rsidP="005F59EE">
            <w:pPr>
              <w:suppressLineNumbers/>
              <w:jc w:val="center"/>
              <w:rPr>
                <w:rFonts w:eastAsia="Times New Roman"/>
                <w:sz w:val="24"/>
                <w:szCs w:val="24"/>
                <w:lang w:eastAsia="ru-RU"/>
              </w:rPr>
            </w:pPr>
            <w:r w:rsidRPr="00376B22">
              <w:rPr>
                <w:rFonts w:eastAsia="Times New Roman"/>
                <w:sz w:val="24"/>
                <w:szCs w:val="24"/>
                <w:lang w:eastAsia="ru-RU"/>
              </w:rPr>
              <w:t>-</w:t>
            </w:r>
          </w:p>
        </w:tc>
        <w:tc>
          <w:tcPr>
            <w:tcW w:w="992" w:type="dxa"/>
          </w:tcPr>
          <w:p w14:paraId="12FA5894" w14:textId="77777777" w:rsidR="007C303E" w:rsidRPr="00376B22" w:rsidRDefault="007C303E" w:rsidP="005F59EE">
            <w:pPr>
              <w:suppressLineNumbers/>
              <w:jc w:val="center"/>
              <w:rPr>
                <w:rFonts w:eastAsia="Times New Roman"/>
                <w:sz w:val="24"/>
                <w:szCs w:val="24"/>
                <w:lang w:eastAsia="ru-RU"/>
              </w:rPr>
            </w:pPr>
            <w:r w:rsidRPr="00376B22">
              <w:rPr>
                <w:rFonts w:eastAsia="Times New Roman"/>
                <w:sz w:val="24"/>
                <w:szCs w:val="24"/>
                <w:lang w:eastAsia="ru-RU"/>
              </w:rPr>
              <w:t>-</w:t>
            </w:r>
          </w:p>
        </w:tc>
      </w:tr>
      <w:tr w:rsidR="007C303E" w:rsidRPr="00376B22" w14:paraId="06FF9BA4" w14:textId="77777777" w:rsidTr="005F59EE">
        <w:trPr>
          <w:cantSplit/>
          <w:trHeight w:val="429"/>
        </w:trPr>
        <w:tc>
          <w:tcPr>
            <w:tcW w:w="5353" w:type="dxa"/>
          </w:tcPr>
          <w:p w14:paraId="04B1FC94" w14:textId="77777777" w:rsidR="007C303E" w:rsidRPr="00376B22" w:rsidRDefault="007C303E" w:rsidP="005F59EE">
            <w:pPr>
              <w:suppressLineNumbers/>
              <w:rPr>
                <w:rFonts w:eastAsia="Times New Roman"/>
                <w:sz w:val="24"/>
                <w:szCs w:val="24"/>
                <w:lang w:eastAsia="ru-RU"/>
              </w:rPr>
            </w:pPr>
            <w:r w:rsidRPr="00376B22">
              <w:rPr>
                <w:rFonts w:eastAsia="Times New Roman"/>
                <w:sz w:val="24"/>
                <w:szCs w:val="24"/>
                <w:lang w:eastAsia="ru-RU"/>
              </w:rPr>
              <w:t>Самостоятельное изучение разделов</w:t>
            </w:r>
          </w:p>
        </w:tc>
        <w:tc>
          <w:tcPr>
            <w:tcW w:w="1559" w:type="dxa"/>
          </w:tcPr>
          <w:p w14:paraId="3B337E2D" w14:textId="77777777" w:rsidR="007C303E" w:rsidRPr="00376B22" w:rsidRDefault="007C303E" w:rsidP="005F59EE">
            <w:pPr>
              <w:suppressLineNumbers/>
              <w:jc w:val="center"/>
              <w:rPr>
                <w:rFonts w:eastAsia="Times New Roman"/>
                <w:sz w:val="24"/>
                <w:szCs w:val="24"/>
                <w:lang w:eastAsia="ru-RU"/>
              </w:rPr>
            </w:pPr>
          </w:p>
        </w:tc>
        <w:tc>
          <w:tcPr>
            <w:tcW w:w="1560" w:type="dxa"/>
          </w:tcPr>
          <w:p w14:paraId="417C57F8" w14:textId="77777777" w:rsidR="007C303E" w:rsidRPr="00376B22" w:rsidRDefault="007C303E" w:rsidP="005F59EE">
            <w:pPr>
              <w:suppressLineNumbers/>
              <w:jc w:val="center"/>
              <w:rPr>
                <w:rFonts w:eastAsia="Times New Roman"/>
                <w:sz w:val="24"/>
                <w:szCs w:val="24"/>
                <w:lang w:eastAsia="ru-RU"/>
              </w:rPr>
            </w:pPr>
          </w:p>
        </w:tc>
        <w:tc>
          <w:tcPr>
            <w:tcW w:w="992" w:type="dxa"/>
          </w:tcPr>
          <w:p w14:paraId="5A4793D8" w14:textId="77777777" w:rsidR="007C303E" w:rsidRPr="00376B22" w:rsidRDefault="007C303E" w:rsidP="005F59EE">
            <w:pPr>
              <w:widowControl w:val="0"/>
              <w:shd w:val="clear" w:color="auto" w:fill="FFFFFF"/>
              <w:autoSpaceDE w:val="0"/>
              <w:autoSpaceDN w:val="0"/>
              <w:adjustRightInd w:val="0"/>
              <w:jc w:val="center"/>
              <w:rPr>
                <w:rFonts w:eastAsia="Times New Roman"/>
                <w:sz w:val="24"/>
                <w:szCs w:val="24"/>
                <w:lang w:eastAsia="ru-RU"/>
              </w:rPr>
            </w:pPr>
          </w:p>
        </w:tc>
      </w:tr>
      <w:tr w:rsidR="007C303E" w:rsidRPr="00376B22" w14:paraId="0C1FA6BB" w14:textId="77777777" w:rsidTr="005F59EE">
        <w:trPr>
          <w:cantSplit/>
          <w:trHeight w:val="407"/>
        </w:trPr>
        <w:tc>
          <w:tcPr>
            <w:tcW w:w="5353" w:type="dxa"/>
          </w:tcPr>
          <w:p w14:paraId="170291B6" w14:textId="77777777" w:rsidR="007C303E" w:rsidRPr="00376B22" w:rsidRDefault="007C303E" w:rsidP="005F59EE">
            <w:pPr>
              <w:suppressLineNumbers/>
              <w:rPr>
                <w:rFonts w:eastAsia="Times New Roman"/>
                <w:sz w:val="24"/>
                <w:szCs w:val="24"/>
                <w:lang w:eastAsia="ru-RU"/>
              </w:rPr>
            </w:pPr>
            <w:r w:rsidRPr="00376B22">
              <w:rPr>
                <w:rFonts w:eastAsia="Times New Roman"/>
                <w:sz w:val="24"/>
                <w:szCs w:val="24"/>
                <w:lang w:eastAsia="ru-RU"/>
              </w:rPr>
              <w:t xml:space="preserve">Экзамен/экзамен </w:t>
            </w:r>
          </w:p>
        </w:tc>
        <w:tc>
          <w:tcPr>
            <w:tcW w:w="1559" w:type="dxa"/>
          </w:tcPr>
          <w:p w14:paraId="589CB042" w14:textId="77777777" w:rsidR="007C303E" w:rsidRPr="00376B22" w:rsidRDefault="007C303E" w:rsidP="005F59EE">
            <w:pPr>
              <w:suppressLineNumbers/>
              <w:jc w:val="center"/>
              <w:rPr>
                <w:rFonts w:eastAsia="Times New Roman"/>
                <w:sz w:val="24"/>
                <w:szCs w:val="24"/>
                <w:lang w:eastAsia="ru-RU"/>
              </w:rPr>
            </w:pPr>
            <w:r w:rsidRPr="00376B22">
              <w:rPr>
                <w:rFonts w:eastAsia="Times New Roman"/>
                <w:sz w:val="24"/>
                <w:szCs w:val="24"/>
                <w:lang w:eastAsia="ru-RU"/>
              </w:rPr>
              <w:t>108</w:t>
            </w:r>
          </w:p>
        </w:tc>
        <w:tc>
          <w:tcPr>
            <w:tcW w:w="1560" w:type="dxa"/>
          </w:tcPr>
          <w:p w14:paraId="0E22B636" w14:textId="77777777" w:rsidR="007C303E" w:rsidRPr="00376B22" w:rsidRDefault="007C303E" w:rsidP="005F59EE">
            <w:pPr>
              <w:suppressLineNumbers/>
              <w:jc w:val="center"/>
              <w:rPr>
                <w:rFonts w:eastAsia="Times New Roman"/>
                <w:sz w:val="24"/>
                <w:szCs w:val="24"/>
                <w:lang w:eastAsia="ru-RU"/>
              </w:rPr>
            </w:pPr>
            <w:r w:rsidRPr="00376B22">
              <w:rPr>
                <w:rFonts w:eastAsia="Times New Roman"/>
                <w:sz w:val="24"/>
                <w:szCs w:val="24"/>
                <w:lang w:eastAsia="ru-RU"/>
              </w:rPr>
              <w:t>108</w:t>
            </w:r>
          </w:p>
        </w:tc>
        <w:tc>
          <w:tcPr>
            <w:tcW w:w="992" w:type="dxa"/>
          </w:tcPr>
          <w:p w14:paraId="64B4EE1C" w14:textId="77777777" w:rsidR="007C303E" w:rsidRPr="00376B22" w:rsidRDefault="007C303E" w:rsidP="005F59EE">
            <w:pPr>
              <w:suppressLineNumbers/>
              <w:jc w:val="center"/>
              <w:rPr>
                <w:rFonts w:eastAsia="Times New Roman"/>
                <w:sz w:val="24"/>
                <w:szCs w:val="24"/>
                <w:lang w:eastAsia="ru-RU"/>
              </w:rPr>
            </w:pPr>
          </w:p>
        </w:tc>
      </w:tr>
    </w:tbl>
    <w:p w14:paraId="354BFF65" w14:textId="77777777" w:rsidR="007C303E" w:rsidRPr="00376B22" w:rsidRDefault="007C303E" w:rsidP="00405064">
      <w:pPr>
        <w:suppressLineNumbers/>
        <w:jc w:val="both"/>
        <w:rPr>
          <w:rFonts w:eastAsia="Times New Roman"/>
          <w:b/>
          <w:sz w:val="24"/>
          <w:szCs w:val="24"/>
          <w:lang w:eastAsia="ru-RU"/>
        </w:rPr>
      </w:pPr>
    </w:p>
    <w:p w14:paraId="3F9186A8" w14:textId="77777777" w:rsidR="007C303E" w:rsidRDefault="007C303E" w:rsidP="00376B22">
      <w:pPr>
        <w:jc w:val="both"/>
        <w:rPr>
          <w:rFonts w:eastAsia="Times New Roman"/>
          <w:b/>
          <w:sz w:val="24"/>
          <w:szCs w:val="24"/>
          <w:lang w:eastAsia="ru-RU"/>
        </w:rPr>
      </w:pPr>
    </w:p>
    <w:p w14:paraId="4CE7A104" w14:textId="77777777" w:rsidR="007C303E" w:rsidRPr="00214551" w:rsidRDefault="007C303E" w:rsidP="00214551">
      <w:pPr>
        <w:rPr>
          <w:rFonts w:eastAsia="Calibri"/>
          <w:b/>
          <w:sz w:val="24"/>
          <w:szCs w:val="24"/>
        </w:rPr>
      </w:pPr>
      <w:r w:rsidRPr="00214551">
        <w:rPr>
          <w:rFonts w:eastAsia="Calibri"/>
          <w:b/>
          <w:sz w:val="24"/>
          <w:szCs w:val="24"/>
        </w:rPr>
        <w:t>5. Содержание дисциплины (модуля), структурированное по темам (разделам) с указанием отведенного на них количества академических часов и видов учебных занятий</w:t>
      </w:r>
    </w:p>
    <w:p w14:paraId="6D18E2F4" w14:textId="77777777" w:rsidR="007C303E" w:rsidRPr="00214551" w:rsidRDefault="007C303E" w:rsidP="00214551">
      <w:pPr>
        <w:rPr>
          <w:rFonts w:eastAsia="Calibri"/>
          <w:b/>
          <w:sz w:val="24"/>
          <w:szCs w:val="24"/>
        </w:rPr>
      </w:pPr>
      <w:r w:rsidRPr="00214551">
        <w:rPr>
          <w:rFonts w:eastAsia="Calibri"/>
          <w:b/>
        </w:rPr>
        <w:t>5.1. Содержание разделов дисциплины</w:t>
      </w:r>
    </w:p>
    <w:tbl>
      <w:tblPr>
        <w:tblStyle w:val="aff2"/>
        <w:tblW w:w="0" w:type="auto"/>
        <w:tblLook w:val="04A0" w:firstRow="1" w:lastRow="0" w:firstColumn="1" w:lastColumn="0" w:noHBand="0" w:noVBand="1"/>
      </w:tblPr>
      <w:tblGrid>
        <w:gridCol w:w="1661"/>
        <w:gridCol w:w="3264"/>
        <w:gridCol w:w="4420"/>
      </w:tblGrid>
      <w:tr w:rsidR="007C303E" w:rsidRPr="00214551" w14:paraId="556BC931" w14:textId="77777777" w:rsidTr="00272879">
        <w:tc>
          <w:tcPr>
            <w:tcW w:w="1661" w:type="dxa"/>
          </w:tcPr>
          <w:p w14:paraId="6EC795EF" w14:textId="77777777" w:rsidR="007C303E" w:rsidRPr="00214551" w:rsidRDefault="007C303E" w:rsidP="00214551">
            <w:pPr>
              <w:jc w:val="center"/>
              <w:rPr>
                <w:rFonts w:ascii="Times New Roman" w:eastAsia="Calibri" w:hAnsi="Times New Roman"/>
                <w:b/>
                <w:sz w:val="24"/>
                <w:szCs w:val="24"/>
              </w:rPr>
            </w:pPr>
            <w:r w:rsidRPr="00214551">
              <w:rPr>
                <w:rFonts w:ascii="Times New Roman" w:eastAsia="Calibri" w:hAnsi="Times New Roman"/>
                <w:b/>
                <w:sz w:val="24"/>
                <w:szCs w:val="24"/>
              </w:rPr>
              <w:t>Код компетенции</w:t>
            </w:r>
          </w:p>
        </w:tc>
        <w:tc>
          <w:tcPr>
            <w:tcW w:w="3264" w:type="dxa"/>
          </w:tcPr>
          <w:p w14:paraId="79CFF638" w14:textId="77777777" w:rsidR="007C303E" w:rsidRPr="00214551" w:rsidRDefault="007C303E" w:rsidP="00214551">
            <w:pPr>
              <w:jc w:val="center"/>
              <w:rPr>
                <w:rFonts w:ascii="Times New Roman" w:eastAsia="Calibri" w:hAnsi="Times New Roman"/>
                <w:b/>
                <w:sz w:val="24"/>
                <w:szCs w:val="24"/>
              </w:rPr>
            </w:pPr>
            <w:r w:rsidRPr="00214551">
              <w:rPr>
                <w:rFonts w:ascii="Times New Roman" w:eastAsia="Calibri" w:hAnsi="Times New Roman"/>
                <w:b/>
                <w:sz w:val="24"/>
                <w:szCs w:val="24"/>
              </w:rPr>
              <w:t>Наименование разделов и тем дисциплины</w:t>
            </w:r>
          </w:p>
        </w:tc>
        <w:tc>
          <w:tcPr>
            <w:tcW w:w="4420" w:type="dxa"/>
          </w:tcPr>
          <w:p w14:paraId="3A25C10C" w14:textId="77777777" w:rsidR="007C303E" w:rsidRPr="00214551" w:rsidRDefault="007C303E" w:rsidP="00214551">
            <w:pPr>
              <w:jc w:val="center"/>
              <w:rPr>
                <w:rFonts w:ascii="Times New Roman" w:eastAsia="Calibri" w:hAnsi="Times New Roman"/>
                <w:b/>
                <w:sz w:val="24"/>
                <w:szCs w:val="24"/>
              </w:rPr>
            </w:pPr>
            <w:r w:rsidRPr="00214551">
              <w:rPr>
                <w:rFonts w:ascii="Times New Roman" w:eastAsia="Calibri" w:hAnsi="Times New Roman"/>
                <w:b/>
                <w:sz w:val="24"/>
                <w:szCs w:val="24"/>
              </w:rPr>
              <w:t>Краткое содержание разделов и тем</w:t>
            </w:r>
          </w:p>
        </w:tc>
      </w:tr>
      <w:tr w:rsidR="007C303E" w:rsidRPr="00214551" w14:paraId="551807BC" w14:textId="77777777" w:rsidTr="00272879">
        <w:tc>
          <w:tcPr>
            <w:tcW w:w="1661" w:type="dxa"/>
          </w:tcPr>
          <w:p w14:paraId="231242DB" w14:textId="77777777" w:rsidR="007C303E" w:rsidRPr="00216DF7" w:rsidRDefault="007C303E" w:rsidP="00214551">
            <w:pPr>
              <w:rPr>
                <w:rFonts w:ascii="Times New Roman" w:eastAsia="Calibri" w:hAnsi="Times New Roman"/>
              </w:rPr>
            </w:pPr>
            <w:r w:rsidRPr="00216DF7">
              <w:rPr>
                <w:rFonts w:ascii="Times New Roman" w:eastAsia="Calibri" w:hAnsi="Times New Roman"/>
              </w:rPr>
              <w:t>УК-1; ОПК-7;</w:t>
            </w:r>
          </w:p>
          <w:p w14:paraId="0E9B8E2C" w14:textId="77777777" w:rsidR="007C303E" w:rsidRPr="00216DF7" w:rsidRDefault="007C303E" w:rsidP="00214551">
            <w:pPr>
              <w:rPr>
                <w:rFonts w:ascii="Times New Roman" w:eastAsia="Calibri" w:hAnsi="Times New Roman"/>
              </w:rPr>
            </w:pPr>
            <w:r w:rsidRPr="00216DF7">
              <w:rPr>
                <w:rFonts w:ascii="Times New Roman" w:eastAsia="Calibri" w:hAnsi="Times New Roman"/>
              </w:rPr>
              <w:t>ПК-2; ПК-10</w:t>
            </w:r>
          </w:p>
        </w:tc>
        <w:tc>
          <w:tcPr>
            <w:tcW w:w="3264" w:type="dxa"/>
          </w:tcPr>
          <w:p w14:paraId="00A9F3D2" w14:textId="77777777" w:rsidR="007C303E" w:rsidRPr="00216DF7" w:rsidRDefault="007C303E" w:rsidP="00214551">
            <w:pPr>
              <w:jc w:val="both"/>
              <w:rPr>
                <w:rFonts w:ascii="Times New Roman" w:eastAsia="Calibri" w:hAnsi="Times New Roman"/>
                <w:b/>
              </w:rPr>
            </w:pPr>
            <w:r w:rsidRPr="00216DF7">
              <w:rPr>
                <w:rFonts w:ascii="Times New Roman" w:eastAsia="Calibri" w:hAnsi="Times New Roman"/>
                <w:b/>
              </w:rPr>
              <w:t>Раздел 1.</w:t>
            </w:r>
            <w:r w:rsidRPr="00216DF7">
              <w:rPr>
                <w:rFonts w:ascii="Times New Roman" w:eastAsia="Times New Roman" w:hAnsi="Times New Roman"/>
                <w:lang w:eastAsia="ru-RU"/>
              </w:rPr>
              <w:t xml:space="preserve"> К вопросу о статусе современной лингвистики</w:t>
            </w:r>
          </w:p>
        </w:tc>
        <w:tc>
          <w:tcPr>
            <w:tcW w:w="4420" w:type="dxa"/>
          </w:tcPr>
          <w:p w14:paraId="12FB7DDB" w14:textId="77777777" w:rsidR="007C303E" w:rsidRPr="00216DF7" w:rsidRDefault="007C303E" w:rsidP="00214551">
            <w:pPr>
              <w:rPr>
                <w:rFonts w:ascii="Times New Roman" w:eastAsia="Calibri" w:hAnsi="Times New Roman"/>
              </w:rPr>
            </w:pPr>
            <w:r w:rsidRPr="00216DF7">
              <w:rPr>
                <w:rFonts w:ascii="Times New Roman" w:eastAsia="Times New Roman" w:hAnsi="Times New Roman"/>
                <w:lang w:eastAsia="ru-RU"/>
              </w:rPr>
              <w:t>Объект, предмет, цели и задачи современной лингвистики. Ее место в ряду гуманитарных и естественных наук. Роль языка в формировании общей культуры личности и социуме. Современная лингвистика в свете парадигмальной теории Т. Куна. Понятия «научной парадигмы» и «научной революции». Факторы, определяющие смену парадигм в науке. Отличительные парадигмальные черты современной лингвистики: экспансионизм, антропоцентризм, функционализм, экспланаторность. Общая характеристика основных лингвистических направлений и школ. Из истории формирования ключевых направлений лингвистических исследований. Эволюция в понимании базовых лингвистических дефиниций.</w:t>
            </w:r>
          </w:p>
        </w:tc>
      </w:tr>
      <w:tr w:rsidR="007C303E" w:rsidRPr="00214551" w14:paraId="2A291EAF" w14:textId="77777777" w:rsidTr="00272879">
        <w:tc>
          <w:tcPr>
            <w:tcW w:w="1661" w:type="dxa"/>
          </w:tcPr>
          <w:p w14:paraId="15EDA016" w14:textId="77777777" w:rsidR="007C303E" w:rsidRPr="00216DF7" w:rsidRDefault="007C303E" w:rsidP="00214551">
            <w:pPr>
              <w:rPr>
                <w:rFonts w:ascii="Times New Roman" w:eastAsia="Calibri" w:hAnsi="Times New Roman"/>
              </w:rPr>
            </w:pPr>
          </w:p>
        </w:tc>
        <w:tc>
          <w:tcPr>
            <w:tcW w:w="3264" w:type="dxa"/>
          </w:tcPr>
          <w:p w14:paraId="5823339F" w14:textId="77777777" w:rsidR="007C303E" w:rsidRPr="00216DF7" w:rsidRDefault="007C303E" w:rsidP="00214551">
            <w:pPr>
              <w:jc w:val="both"/>
              <w:rPr>
                <w:rFonts w:ascii="Times New Roman" w:eastAsia="Calibri" w:hAnsi="Times New Roman"/>
              </w:rPr>
            </w:pPr>
            <w:r w:rsidRPr="00216DF7">
              <w:rPr>
                <w:rFonts w:ascii="Times New Roman" w:eastAsia="Calibri" w:hAnsi="Times New Roman"/>
              </w:rPr>
              <w:t xml:space="preserve">Тема 1.1.   </w:t>
            </w:r>
            <w:r w:rsidRPr="00216DF7">
              <w:rPr>
                <w:rFonts w:ascii="Times New Roman" w:eastAsia="Times New Roman" w:hAnsi="Times New Roman"/>
                <w:lang w:eastAsia="ru-RU"/>
              </w:rPr>
              <w:t>Объект, предмет, цели и задачи современной лингвистики. Ее место в ряду гуманитарных и естественных наук.</w:t>
            </w:r>
          </w:p>
        </w:tc>
        <w:tc>
          <w:tcPr>
            <w:tcW w:w="4420" w:type="dxa"/>
          </w:tcPr>
          <w:p w14:paraId="59804D7A" w14:textId="77777777" w:rsidR="007C303E" w:rsidRPr="00216DF7" w:rsidRDefault="007C303E" w:rsidP="00214551">
            <w:pPr>
              <w:rPr>
                <w:rFonts w:ascii="Times New Roman" w:eastAsia="Calibri" w:hAnsi="Times New Roman"/>
              </w:rPr>
            </w:pPr>
            <w:r w:rsidRPr="00216DF7">
              <w:rPr>
                <w:rFonts w:ascii="Times New Roman" w:eastAsia="Times New Roman" w:hAnsi="Times New Roman"/>
                <w:lang w:eastAsia="ru-RU"/>
              </w:rPr>
              <w:t>Роль языка в формировании общей культуры личности и социуме.</w:t>
            </w:r>
          </w:p>
        </w:tc>
      </w:tr>
      <w:tr w:rsidR="007C303E" w:rsidRPr="00214551" w14:paraId="11044683" w14:textId="77777777" w:rsidTr="00DC5750">
        <w:trPr>
          <w:trHeight w:val="2244"/>
        </w:trPr>
        <w:tc>
          <w:tcPr>
            <w:tcW w:w="1661" w:type="dxa"/>
          </w:tcPr>
          <w:p w14:paraId="068ADF7E" w14:textId="77777777" w:rsidR="007C303E" w:rsidRPr="00216DF7" w:rsidRDefault="007C303E" w:rsidP="00214551">
            <w:pPr>
              <w:rPr>
                <w:rFonts w:ascii="Times New Roman" w:eastAsia="Calibri" w:hAnsi="Times New Roman"/>
              </w:rPr>
            </w:pPr>
          </w:p>
        </w:tc>
        <w:tc>
          <w:tcPr>
            <w:tcW w:w="3264" w:type="dxa"/>
          </w:tcPr>
          <w:p w14:paraId="18AC95EE" w14:textId="77777777" w:rsidR="007C303E" w:rsidRPr="00216DF7" w:rsidRDefault="007C303E" w:rsidP="00214551">
            <w:pPr>
              <w:jc w:val="both"/>
              <w:rPr>
                <w:rFonts w:ascii="Times New Roman" w:eastAsia="Calibri" w:hAnsi="Times New Roman"/>
              </w:rPr>
            </w:pPr>
            <w:r w:rsidRPr="00216DF7">
              <w:rPr>
                <w:rFonts w:ascii="Times New Roman" w:eastAsia="Calibri" w:hAnsi="Times New Roman"/>
              </w:rPr>
              <w:t>Тема 1.2.</w:t>
            </w:r>
            <w:r w:rsidRPr="00216DF7">
              <w:rPr>
                <w:rFonts w:ascii="Times New Roman" w:eastAsia="Times New Roman" w:hAnsi="Times New Roman"/>
                <w:lang w:eastAsia="ru-RU"/>
              </w:rPr>
              <w:t xml:space="preserve"> Современная лингвистика в свете парадигмальной теории Т. Куна. </w:t>
            </w:r>
          </w:p>
        </w:tc>
        <w:tc>
          <w:tcPr>
            <w:tcW w:w="4420" w:type="dxa"/>
          </w:tcPr>
          <w:p w14:paraId="300084EF" w14:textId="77777777" w:rsidR="007C303E" w:rsidRPr="00216DF7" w:rsidRDefault="007C303E" w:rsidP="00214551">
            <w:pPr>
              <w:rPr>
                <w:rFonts w:ascii="Times New Roman" w:eastAsia="Times New Roman" w:hAnsi="Times New Roman"/>
                <w:lang w:eastAsia="ru-RU"/>
              </w:rPr>
            </w:pPr>
            <w:r w:rsidRPr="00216DF7">
              <w:rPr>
                <w:rFonts w:ascii="Times New Roman" w:eastAsia="Times New Roman" w:hAnsi="Times New Roman"/>
                <w:lang w:eastAsia="ru-RU"/>
              </w:rPr>
              <w:t>Понятия «научной парадигмы» и «научной революции». Факторы, определяющие смену парадигм в науке. Отличительные парадигмальные черты современной лингвистики: экспансионизм, антропоцентризм, функционализм, экспланаторность</w:t>
            </w:r>
          </w:p>
          <w:p w14:paraId="1EF88484" w14:textId="77777777" w:rsidR="007C303E" w:rsidRPr="00216DF7" w:rsidRDefault="007C303E" w:rsidP="00214551">
            <w:pPr>
              <w:rPr>
                <w:rFonts w:ascii="Times New Roman" w:eastAsia="Calibri" w:hAnsi="Times New Roman"/>
              </w:rPr>
            </w:pPr>
          </w:p>
          <w:p w14:paraId="3F007E91" w14:textId="77777777" w:rsidR="007C303E" w:rsidRPr="00216DF7" w:rsidRDefault="007C303E" w:rsidP="00214551">
            <w:pPr>
              <w:rPr>
                <w:rFonts w:ascii="Times New Roman" w:eastAsia="Calibri" w:hAnsi="Times New Roman"/>
              </w:rPr>
            </w:pPr>
          </w:p>
        </w:tc>
      </w:tr>
      <w:tr w:rsidR="007C303E" w:rsidRPr="00214551" w14:paraId="3479D40C" w14:textId="77777777" w:rsidTr="00272879">
        <w:tc>
          <w:tcPr>
            <w:tcW w:w="1661" w:type="dxa"/>
          </w:tcPr>
          <w:p w14:paraId="6C11CE27" w14:textId="77777777" w:rsidR="007C303E" w:rsidRPr="00216DF7" w:rsidRDefault="007C303E" w:rsidP="001D016A">
            <w:pPr>
              <w:rPr>
                <w:rFonts w:ascii="Times New Roman" w:eastAsia="Calibri" w:hAnsi="Times New Roman"/>
              </w:rPr>
            </w:pPr>
            <w:r w:rsidRPr="00216DF7">
              <w:rPr>
                <w:rFonts w:ascii="Times New Roman" w:eastAsia="Calibri" w:hAnsi="Times New Roman"/>
              </w:rPr>
              <w:t>УК-1; ОПК-7;</w:t>
            </w:r>
          </w:p>
          <w:p w14:paraId="021EA1B6" w14:textId="77777777" w:rsidR="007C303E" w:rsidRPr="00216DF7" w:rsidRDefault="007C303E" w:rsidP="001D016A">
            <w:pPr>
              <w:rPr>
                <w:rFonts w:ascii="Times New Roman" w:eastAsia="Calibri" w:hAnsi="Times New Roman"/>
              </w:rPr>
            </w:pPr>
            <w:r w:rsidRPr="00216DF7">
              <w:rPr>
                <w:rFonts w:ascii="Times New Roman" w:eastAsia="Calibri" w:hAnsi="Times New Roman"/>
              </w:rPr>
              <w:t>ПК-2; ПК-10</w:t>
            </w:r>
          </w:p>
        </w:tc>
        <w:tc>
          <w:tcPr>
            <w:tcW w:w="3264" w:type="dxa"/>
          </w:tcPr>
          <w:p w14:paraId="6C2E7A30" w14:textId="77777777" w:rsidR="007C303E" w:rsidRPr="00216DF7" w:rsidRDefault="007C303E" w:rsidP="00214551">
            <w:pPr>
              <w:jc w:val="both"/>
              <w:rPr>
                <w:rFonts w:ascii="Times New Roman" w:eastAsia="Calibri" w:hAnsi="Times New Roman"/>
                <w:b/>
              </w:rPr>
            </w:pPr>
            <w:r w:rsidRPr="00216DF7">
              <w:rPr>
                <w:rFonts w:ascii="Times New Roman" w:eastAsia="Calibri" w:hAnsi="Times New Roman"/>
                <w:b/>
              </w:rPr>
              <w:t xml:space="preserve">Раздел 2.  </w:t>
            </w:r>
            <w:r w:rsidRPr="00216DF7">
              <w:rPr>
                <w:rFonts w:ascii="Times New Roman" w:eastAsia="Times New Roman" w:hAnsi="Times New Roman"/>
                <w:lang w:eastAsia="ru-RU"/>
              </w:rPr>
              <w:t>Генеративная лингвистика</w:t>
            </w:r>
          </w:p>
        </w:tc>
        <w:tc>
          <w:tcPr>
            <w:tcW w:w="4420" w:type="dxa"/>
          </w:tcPr>
          <w:p w14:paraId="4E1270AF" w14:textId="77777777" w:rsidR="007C303E" w:rsidRPr="00216DF7" w:rsidRDefault="007C303E" w:rsidP="00214551">
            <w:pPr>
              <w:rPr>
                <w:rFonts w:ascii="Times New Roman" w:eastAsia="Calibri" w:hAnsi="Times New Roman"/>
              </w:rPr>
            </w:pPr>
            <w:r w:rsidRPr="00216DF7">
              <w:rPr>
                <w:rFonts w:ascii="Times New Roman" w:eastAsia="Calibri" w:hAnsi="Times New Roman"/>
              </w:rPr>
              <w:t>Объект и предмет генеративной лингвистики; универсальная грамматика</w:t>
            </w:r>
          </w:p>
        </w:tc>
      </w:tr>
      <w:tr w:rsidR="007C303E" w:rsidRPr="00214551" w14:paraId="4717424E" w14:textId="77777777" w:rsidTr="00272879">
        <w:tc>
          <w:tcPr>
            <w:tcW w:w="1661" w:type="dxa"/>
          </w:tcPr>
          <w:p w14:paraId="40C8AE78" w14:textId="77777777" w:rsidR="007C303E" w:rsidRPr="00216DF7" w:rsidRDefault="007C303E" w:rsidP="00214551">
            <w:pPr>
              <w:rPr>
                <w:rFonts w:ascii="Times New Roman" w:eastAsia="Calibri" w:hAnsi="Times New Roman"/>
              </w:rPr>
            </w:pPr>
          </w:p>
        </w:tc>
        <w:tc>
          <w:tcPr>
            <w:tcW w:w="3264" w:type="dxa"/>
          </w:tcPr>
          <w:p w14:paraId="6DDA10D3" w14:textId="77777777" w:rsidR="007C303E" w:rsidRPr="00216DF7" w:rsidRDefault="007C303E" w:rsidP="00214551">
            <w:pPr>
              <w:jc w:val="both"/>
              <w:rPr>
                <w:rFonts w:ascii="Times New Roman" w:eastAsia="Calibri" w:hAnsi="Times New Roman"/>
              </w:rPr>
            </w:pPr>
            <w:r w:rsidRPr="00216DF7">
              <w:rPr>
                <w:rFonts w:ascii="Times New Roman" w:eastAsia="Calibri" w:hAnsi="Times New Roman"/>
              </w:rPr>
              <w:t xml:space="preserve">Тема 2.1.  </w:t>
            </w:r>
            <w:r w:rsidRPr="00216DF7">
              <w:rPr>
                <w:rFonts w:ascii="Times New Roman" w:eastAsia="Times New Roman" w:hAnsi="Times New Roman"/>
                <w:lang w:eastAsia="ru-RU"/>
              </w:rPr>
              <w:t>Основные разделы трансформационной грамматики</w:t>
            </w:r>
          </w:p>
        </w:tc>
        <w:tc>
          <w:tcPr>
            <w:tcW w:w="4420" w:type="dxa"/>
          </w:tcPr>
          <w:p w14:paraId="61C469AF" w14:textId="77777777" w:rsidR="007C303E" w:rsidRPr="00216DF7" w:rsidRDefault="007C303E" w:rsidP="00214551">
            <w:pPr>
              <w:rPr>
                <w:rFonts w:ascii="Times New Roman" w:eastAsia="Calibri" w:hAnsi="Times New Roman"/>
              </w:rPr>
            </w:pPr>
            <w:r w:rsidRPr="00216DF7">
              <w:rPr>
                <w:rFonts w:ascii="Times New Roman" w:eastAsia="Calibri" w:hAnsi="Times New Roman"/>
              </w:rPr>
              <w:t>Теория порождающих грамматик; Падежная грамматика Ч.Филлмора</w:t>
            </w:r>
          </w:p>
        </w:tc>
      </w:tr>
      <w:tr w:rsidR="007C303E" w:rsidRPr="00214551" w14:paraId="520F86C9" w14:textId="77777777" w:rsidTr="00272879">
        <w:tc>
          <w:tcPr>
            <w:tcW w:w="1661" w:type="dxa"/>
          </w:tcPr>
          <w:p w14:paraId="62577B1B" w14:textId="77777777" w:rsidR="007C303E" w:rsidRPr="00216DF7" w:rsidRDefault="007C303E" w:rsidP="008257B3">
            <w:pPr>
              <w:rPr>
                <w:rFonts w:ascii="Times New Roman" w:eastAsia="Calibri" w:hAnsi="Times New Roman"/>
              </w:rPr>
            </w:pPr>
            <w:r w:rsidRPr="00216DF7">
              <w:rPr>
                <w:rFonts w:ascii="Times New Roman" w:eastAsia="Calibri" w:hAnsi="Times New Roman"/>
              </w:rPr>
              <w:t>УК-1; ОПК-7;</w:t>
            </w:r>
          </w:p>
          <w:p w14:paraId="511AB3AB" w14:textId="77777777" w:rsidR="007C303E" w:rsidRPr="00216DF7" w:rsidRDefault="007C303E" w:rsidP="008257B3">
            <w:pPr>
              <w:rPr>
                <w:rFonts w:ascii="Times New Roman" w:eastAsia="Calibri" w:hAnsi="Times New Roman"/>
              </w:rPr>
            </w:pPr>
            <w:r w:rsidRPr="00216DF7">
              <w:rPr>
                <w:rFonts w:ascii="Times New Roman" w:eastAsia="Calibri" w:hAnsi="Times New Roman"/>
              </w:rPr>
              <w:t>ПК-2; ПК-10</w:t>
            </w:r>
          </w:p>
        </w:tc>
        <w:tc>
          <w:tcPr>
            <w:tcW w:w="3264" w:type="dxa"/>
          </w:tcPr>
          <w:p w14:paraId="086B8070" w14:textId="77777777" w:rsidR="007C303E" w:rsidRPr="00216DF7" w:rsidRDefault="007C303E" w:rsidP="00214551">
            <w:pPr>
              <w:jc w:val="both"/>
              <w:rPr>
                <w:rFonts w:ascii="Times New Roman" w:eastAsia="Calibri" w:hAnsi="Times New Roman"/>
              </w:rPr>
            </w:pPr>
            <w:r w:rsidRPr="00216DF7">
              <w:rPr>
                <w:rFonts w:ascii="Times New Roman" w:eastAsia="Calibri" w:hAnsi="Times New Roman"/>
                <w:b/>
              </w:rPr>
              <w:t xml:space="preserve">Раздел 3.  </w:t>
            </w:r>
            <w:r w:rsidRPr="00216DF7">
              <w:rPr>
                <w:rFonts w:ascii="Times New Roman" w:eastAsia="Times New Roman" w:hAnsi="Times New Roman"/>
                <w:lang w:eastAsia="ru-RU"/>
              </w:rPr>
              <w:t>Корпусная лингвистика</w:t>
            </w:r>
          </w:p>
        </w:tc>
        <w:tc>
          <w:tcPr>
            <w:tcW w:w="4420" w:type="dxa"/>
          </w:tcPr>
          <w:p w14:paraId="1F2B0FF2" w14:textId="77777777" w:rsidR="007C303E" w:rsidRPr="00216DF7" w:rsidRDefault="007C303E" w:rsidP="00214551">
            <w:pPr>
              <w:rPr>
                <w:rFonts w:ascii="Times New Roman" w:eastAsia="Calibri" w:hAnsi="Times New Roman"/>
              </w:rPr>
            </w:pPr>
          </w:p>
        </w:tc>
      </w:tr>
      <w:tr w:rsidR="007C303E" w:rsidRPr="00214551" w14:paraId="01573F31" w14:textId="77777777" w:rsidTr="00DC5750">
        <w:trPr>
          <w:trHeight w:val="168"/>
        </w:trPr>
        <w:tc>
          <w:tcPr>
            <w:tcW w:w="1661" w:type="dxa"/>
          </w:tcPr>
          <w:p w14:paraId="38B2BEFC" w14:textId="77777777" w:rsidR="007C303E" w:rsidRPr="00216DF7" w:rsidRDefault="007C303E" w:rsidP="00214551">
            <w:pPr>
              <w:rPr>
                <w:rFonts w:ascii="Times New Roman" w:eastAsia="Calibri" w:hAnsi="Times New Roman"/>
              </w:rPr>
            </w:pPr>
          </w:p>
        </w:tc>
        <w:tc>
          <w:tcPr>
            <w:tcW w:w="3264" w:type="dxa"/>
          </w:tcPr>
          <w:p w14:paraId="3C55ADF4" w14:textId="77777777" w:rsidR="007C303E" w:rsidRPr="00216DF7" w:rsidRDefault="007C303E" w:rsidP="00214551">
            <w:pPr>
              <w:rPr>
                <w:rFonts w:ascii="Times New Roman" w:eastAsia="Calibri" w:hAnsi="Times New Roman"/>
              </w:rPr>
            </w:pPr>
            <w:r w:rsidRPr="00216DF7">
              <w:rPr>
                <w:rFonts w:ascii="Times New Roman" w:eastAsia="Calibri" w:hAnsi="Times New Roman"/>
              </w:rPr>
              <w:t xml:space="preserve">Тема 3.1. </w:t>
            </w:r>
            <w:r w:rsidRPr="00216DF7">
              <w:rPr>
                <w:rFonts w:ascii="Times New Roman" w:eastAsia="Times New Roman" w:hAnsi="Times New Roman"/>
                <w:lang w:eastAsia="ru-RU"/>
              </w:rPr>
              <w:t>Теория и методы корпусной лингвистики</w:t>
            </w:r>
          </w:p>
        </w:tc>
        <w:tc>
          <w:tcPr>
            <w:tcW w:w="4420" w:type="dxa"/>
          </w:tcPr>
          <w:p w14:paraId="3DFF2C67" w14:textId="77777777" w:rsidR="007C303E" w:rsidRPr="00216DF7" w:rsidRDefault="007C303E" w:rsidP="00214551">
            <w:pPr>
              <w:rPr>
                <w:rFonts w:ascii="Times New Roman" w:eastAsia="Calibri" w:hAnsi="Times New Roman"/>
              </w:rPr>
            </w:pPr>
            <w:r w:rsidRPr="00216DF7">
              <w:rPr>
                <w:rFonts w:ascii="Times New Roman" w:eastAsia="Calibri" w:hAnsi="Times New Roman"/>
              </w:rPr>
              <w:t>Объект и предмет корпусной лингвистики;</w:t>
            </w:r>
            <w:r w:rsidRPr="00216DF7">
              <w:t xml:space="preserve"> </w:t>
            </w:r>
            <w:r w:rsidRPr="00216DF7">
              <w:rPr>
                <w:rFonts w:ascii="Times New Roman" w:eastAsia="Calibri" w:hAnsi="Times New Roman"/>
              </w:rPr>
              <w:t>История корпусной лингвистики;</w:t>
            </w:r>
            <w:r w:rsidRPr="00216DF7">
              <w:t xml:space="preserve"> </w:t>
            </w:r>
            <w:r w:rsidRPr="00216DF7">
              <w:rPr>
                <w:rFonts w:ascii="Times New Roman" w:eastAsia="Calibri" w:hAnsi="Times New Roman"/>
              </w:rPr>
              <w:t>Современные корпусы английского языка; Конкорданс</w:t>
            </w:r>
          </w:p>
        </w:tc>
      </w:tr>
      <w:tr w:rsidR="007C303E" w:rsidRPr="00214551" w14:paraId="48BCEB40" w14:textId="77777777" w:rsidTr="001D016A">
        <w:trPr>
          <w:trHeight w:val="300"/>
        </w:trPr>
        <w:tc>
          <w:tcPr>
            <w:tcW w:w="1661" w:type="dxa"/>
          </w:tcPr>
          <w:p w14:paraId="0B1FF121" w14:textId="77777777" w:rsidR="007C303E" w:rsidRPr="00216DF7" w:rsidRDefault="007C303E" w:rsidP="008257B3">
            <w:pPr>
              <w:rPr>
                <w:rFonts w:ascii="Times New Roman" w:eastAsia="Calibri" w:hAnsi="Times New Roman"/>
              </w:rPr>
            </w:pPr>
            <w:r w:rsidRPr="00216DF7">
              <w:rPr>
                <w:rFonts w:ascii="Times New Roman" w:eastAsia="Calibri" w:hAnsi="Times New Roman"/>
              </w:rPr>
              <w:t>УК-1; ОПК-7;</w:t>
            </w:r>
          </w:p>
          <w:p w14:paraId="6372268D" w14:textId="77777777" w:rsidR="007C303E" w:rsidRPr="00216DF7" w:rsidRDefault="007C303E" w:rsidP="008257B3">
            <w:pPr>
              <w:rPr>
                <w:rFonts w:ascii="Times New Roman" w:eastAsia="Calibri" w:hAnsi="Times New Roman"/>
              </w:rPr>
            </w:pPr>
            <w:r w:rsidRPr="00216DF7">
              <w:rPr>
                <w:rFonts w:ascii="Times New Roman" w:eastAsia="Calibri" w:hAnsi="Times New Roman"/>
              </w:rPr>
              <w:t>ПК-2; ПК-10</w:t>
            </w:r>
          </w:p>
        </w:tc>
        <w:tc>
          <w:tcPr>
            <w:tcW w:w="3264" w:type="dxa"/>
          </w:tcPr>
          <w:p w14:paraId="2D3DD0F8" w14:textId="77777777" w:rsidR="007C303E" w:rsidRPr="00216DF7" w:rsidRDefault="007C303E" w:rsidP="00214551">
            <w:pPr>
              <w:rPr>
                <w:rFonts w:ascii="Times New Roman" w:eastAsia="Calibri" w:hAnsi="Times New Roman"/>
              </w:rPr>
            </w:pPr>
            <w:r w:rsidRPr="00216DF7">
              <w:rPr>
                <w:rFonts w:ascii="Times New Roman" w:eastAsia="Calibri" w:hAnsi="Times New Roman"/>
                <w:b/>
              </w:rPr>
              <w:t xml:space="preserve">Раздел 4.  </w:t>
            </w:r>
            <w:r w:rsidRPr="00216DF7">
              <w:rPr>
                <w:rFonts w:ascii="Times New Roman" w:eastAsia="Times New Roman" w:hAnsi="Times New Roman"/>
                <w:lang w:eastAsia="ru-RU"/>
              </w:rPr>
              <w:t>Прикладная лингвистика</w:t>
            </w:r>
          </w:p>
          <w:p w14:paraId="37867EE1" w14:textId="77777777" w:rsidR="007C303E" w:rsidRPr="00216DF7" w:rsidRDefault="007C303E" w:rsidP="00214551">
            <w:pPr>
              <w:rPr>
                <w:rFonts w:ascii="Times New Roman" w:eastAsia="Calibri" w:hAnsi="Times New Roman"/>
              </w:rPr>
            </w:pPr>
          </w:p>
        </w:tc>
        <w:tc>
          <w:tcPr>
            <w:tcW w:w="4420" w:type="dxa"/>
          </w:tcPr>
          <w:p w14:paraId="3DBE4DD6" w14:textId="77777777" w:rsidR="007C303E" w:rsidRPr="00216DF7" w:rsidRDefault="007C303E" w:rsidP="00214551">
            <w:pPr>
              <w:rPr>
                <w:rFonts w:ascii="Times New Roman" w:eastAsia="Calibri" w:hAnsi="Times New Roman"/>
              </w:rPr>
            </w:pPr>
            <w:r w:rsidRPr="00216DF7">
              <w:rPr>
                <w:rFonts w:ascii="Times New Roman" w:eastAsia="Calibri" w:hAnsi="Times New Roman"/>
              </w:rPr>
              <w:t>Основные направления прикладной лингвистики, связанные с изучением языка</w:t>
            </w:r>
          </w:p>
        </w:tc>
      </w:tr>
      <w:tr w:rsidR="007C303E" w:rsidRPr="00214551" w14:paraId="49EC419E" w14:textId="77777777" w:rsidTr="001D016A">
        <w:trPr>
          <w:trHeight w:val="336"/>
        </w:trPr>
        <w:tc>
          <w:tcPr>
            <w:tcW w:w="1661" w:type="dxa"/>
          </w:tcPr>
          <w:p w14:paraId="1299CE4B" w14:textId="77777777" w:rsidR="007C303E" w:rsidRPr="00216DF7" w:rsidRDefault="007C303E" w:rsidP="00214551">
            <w:pPr>
              <w:rPr>
                <w:rFonts w:ascii="Times New Roman" w:eastAsia="Calibri" w:hAnsi="Times New Roman"/>
              </w:rPr>
            </w:pPr>
          </w:p>
        </w:tc>
        <w:tc>
          <w:tcPr>
            <w:tcW w:w="3264" w:type="dxa"/>
          </w:tcPr>
          <w:p w14:paraId="318BD722" w14:textId="77777777" w:rsidR="007C303E" w:rsidRPr="00216DF7" w:rsidRDefault="007C303E" w:rsidP="00214551">
            <w:pPr>
              <w:rPr>
                <w:rFonts w:ascii="Times New Roman" w:eastAsia="Calibri" w:hAnsi="Times New Roman"/>
              </w:rPr>
            </w:pPr>
            <w:r w:rsidRPr="00216DF7">
              <w:rPr>
                <w:rFonts w:ascii="Times New Roman" w:eastAsia="Calibri" w:hAnsi="Times New Roman"/>
              </w:rPr>
              <w:t>Тема 4.1. Разделы прикладной лингвистики</w:t>
            </w:r>
          </w:p>
          <w:p w14:paraId="5CC8FC8E" w14:textId="77777777" w:rsidR="007C303E" w:rsidRPr="00216DF7" w:rsidRDefault="007C303E" w:rsidP="00214551">
            <w:pPr>
              <w:rPr>
                <w:rFonts w:ascii="Times New Roman" w:eastAsia="Calibri" w:hAnsi="Times New Roman"/>
              </w:rPr>
            </w:pPr>
          </w:p>
        </w:tc>
        <w:tc>
          <w:tcPr>
            <w:tcW w:w="4420" w:type="dxa"/>
          </w:tcPr>
          <w:p w14:paraId="258DBF2F" w14:textId="77777777" w:rsidR="007C303E" w:rsidRPr="00216DF7" w:rsidRDefault="007C303E" w:rsidP="00214551">
            <w:pPr>
              <w:rPr>
                <w:rFonts w:ascii="Times New Roman" w:eastAsia="Calibri" w:hAnsi="Times New Roman"/>
              </w:rPr>
            </w:pPr>
            <w:r w:rsidRPr="00216DF7">
              <w:rPr>
                <w:rFonts w:ascii="Times New Roman" w:eastAsia="Calibri" w:hAnsi="Times New Roman"/>
              </w:rPr>
              <w:t>Метод классификации; Метод моделирования;</w:t>
            </w:r>
            <w:r w:rsidRPr="00216DF7">
              <w:t xml:space="preserve"> </w:t>
            </w:r>
            <w:r w:rsidRPr="00216DF7">
              <w:rPr>
                <w:rFonts w:ascii="Times New Roman" w:hAnsi="Times New Roman"/>
              </w:rPr>
              <w:t>Основные направления прикладной лингвистики, связанные с практическими приложениями</w:t>
            </w:r>
          </w:p>
        </w:tc>
      </w:tr>
      <w:tr w:rsidR="007C303E" w:rsidRPr="00214551" w14:paraId="20300793" w14:textId="77777777" w:rsidTr="001D016A">
        <w:trPr>
          <w:trHeight w:val="264"/>
        </w:trPr>
        <w:tc>
          <w:tcPr>
            <w:tcW w:w="1661" w:type="dxa"/>
          </w:tcPr>
          <w:p w14:paraId="079E388C" w14:textId="77777777" w:rsidR="007C303E" w:rsidRPr="00216DF7" w:rsidRDefault="007C303E" w:rsidP="000C54B5">
            <w:pPr>
              <w:rPr>
                <w:rFonts w:ascii="Times New Roman" w:eastAsia="Calibri" w:hAnsi="Times New Roman"/>
              </w:rPr>
            </w:pPr>
            <w:r w:rsidRPr="00216DF7">
              <w:rPr>
                <w:rFonts w:ascii="Times New Roman" w:eastAsia="Calibri" w:hAnsi="Times New Roman"/>
              </w:rPr>
              <w:t>УК-1; ОПК-7;</w:t>
            </w:r>
          </w:p>
          <w:p w14:paraId="5BEC06C9" w14:textId="77777777" w:rsidR="007C303E" w:rsidRPr="00216DF7" w:rsidRDefault="007C303E" w:rsidP="000C54B5">
            <w:pPr>
              <w:rPr>
                <w:rFonts w:ascii="Times New Roman" w:eastAsia="Calibri" w:hAnsi="Times New Roman"/>
              </w:rPr>
            </w:pPr>
            <w:r w:rsidRPr="00216DF7">
              <w:rPr>
                <w:rFonts w:ascii="Times New Roman" w:eastAsia="Calibri" w:hAnsi="Times New Roman"/>
              </w:rPr>
              <w:t>ПК-2; ПК-10</w:t>
            </w:r>
          </w:p>
        </w:tc>
        <w:tc>
          <w:tcPr>
            <w:tcW w:w="3264" w:type="dxa"/>
          </w:tcPr>
          <w:p w14:paraId="08CD2224" w14:textId="77777777" w:rsidR="007C303E" w:rsidRPr="00216DF7" w:rsidRDefault="007C303E" w:rsidP="000C54B5">
            <w:pPr>
              <w:ind w:hanging="6"/>
              <w:rPr>
                <w:rFonts w:ascii="Times New Roman" w:eastAsia="Times New Roman" w:hAnsi="Times New Roman"/>
                <w:lang w:eastAsia="ru-RU"/>
              </w:rPr>
            </w:pPr>
            <w:r w:rsidRPr="00216DF7">
              <w:rPr>
                <w:rFonts w:ascii="Times New Roman" w:eastAsia="Calibri" w:hAnsi="Times New Roman"/>
                <w:b/>
                <w:bCs/>
              </w:rPr>
              <w:t>Раздел 5.</w:t>
            </w:r>
            <w:r w:rsidRPr="00216DF7">
              <w:rPr>
                <w:rFonts w:ascii="Times New Roman" w:eastAsia="Calibri" w:hAnsi="Times New Roman"/>
              </w:rPr>
              <w:t xml:space="preserve"> </w:t>
            </w:r>
            <w:r w:rsidRPr="00216DF7">
              <w:rPr>
                <w:rFonts w:ascii="Times New Roman" w:eastAsia="Times New Roman" w:hAnsi="Times New Roman"/>
                <w:lang w:eastAsia="ru-RU"/>
              </w:rPr>
              <w:t>Лингвокультурология: основные проблемы и</w:t>
            </w:r>
          </w:p>
          <w:p w14:paraId="40A37FBE" w14:textId="77777777" w:rsidR="007C303E" w:rsidRPr="00216DF7" w:rsidRDefault="007C303E" w:rsidP="000C54B5">
            <w:pPr>
              <w:ind w:hanging="6"/>
              <w:rPr>
                <w:rFonts w:ascii="Times New Roman" w:eastAsia="Times New Roman" w:hAnsi="Times New Roman"/>
                <w:lang w:eastAsia="ru-RU"/>
              </w:rPr>
            </w:pPr>
            <w:r w:rsidRPr="00216DF7">
              <w:rPr>
                <w:rFonts w:ascii="Times New Roman" w:eastAsia="Times New Roman" w:hAnsi="Times New Roman"/>
                <w:lang w:eastAsia="ru-RU"/>
              </w:rPr>
              <w:t>перспективы</w:t>
            </w:r>
          </w:p>
          <w:p w14:paraId="5B686C7F" w14:textId="77777777" w:rsidR="007C303E" w:rsidRPr="00216DF7" w:rsidRDefault="007C303E" w:rsidP="000C54B5">
            <w:pPr>
              <w:ind w:hanging="6"/>
              <w:rPr>
                <w:rFonts w:ascii="Times New Roman" w:eastAsia="Times New Roman" w:hAnsi="Times New Roman"/>
                <w:lang w:eastAsia="ru-RU"/>
              </w:rPr>
            </w:pPr>
            <w:r w:rsidRPr="00216DF7">
              <w:rPr>
                <w:rFonts w:ascii="Times New Roman" w:eastAsia="Times New Roman" w:hAnsi="Times New Roman"/>
                <w:lang w:eastAsia="ru-RU"/>
              </w:rPr>
              <w:t>развития лингвистики.</w:t>
            </w:r>
          </w:p>
          <w:p w14:paraId="5017211F" w14:textId="77777777" w:rsidR="007C303E" w:rsidRPr="00216DF7" w:rsidRDefault="007C303E" w:rsidP="00214551">
            <w:pPr>
              <w:rPr>
                <w:rFonts w:ascii="Times New Roman" w:eastAsia="Calibri" w:hAnsi="Times New Roman"/>
              </w:rPr>
            </w:pPr>
          </w:p>
        </w:tc>
        <w:tc>
          <w:tcPr>
            <w:tcW w:w="4420" w:type="dxa"/>
          </w:tcPr>
          <w:p w14:paraId="225E8C10" w14:textId="77777777" w:rsidR="007C303E" w:rsidRPr="00216DF7" w:rsidRDefault="007C303E" w:rsidP="00214551">
            <w:pPr>
              <w:rPr>
                <w:rFonts w:ascii="Times New Roman" w:eastAsia="Calibri" w:hAnsi="Times New Roman"/>
              </w:rPr>
            </w:pPr>
            <w:r w:rsidRPr="00216DF7">
              <w:rPr>
                <w:rFonts w:ascii="Times New Roman" w:eastAsia="Calibri" w:hAnsi="Times New Roman"/>
              </w:rPr>
              <w:t>Лингвокультурология: основные проблемы и перспективы развития. Когнитивизм как общенаучное направление: общие принципы когнитивных исследований. Роль когнитивного направления в современной мировой лингвистике. Язык как объект когнитивной лингвистики: соотношение языка и мышления, язык как способ познания (Дж. Лакофф, Ч. Филлмор). Понятие концепта, языковой и концептуальной картин мира (А.Н. Баранов, Е.С. Кубрякова, Е.В. Рахилина и др.). Концепт и слово. Изучение языка в его неразрывной связи с культурой − основа современных ингвокультурологических исследований. Лингвокультурология как «гуманитарная дисциплина, изучающая воплощённую в живой национальный язык и проявляющуюся в языковых процессах материальную и духовную культуру» (В.А. Маслова), «целостное теоретико-описательное исследование объектов как функционирующей системы культурных ценностей, отражённых в языке, контрастивный анализ лингвокультурологических сфер разных языков (народов) на основании теории лингвистической относительности» (гипотеза Сепира − Уорфа). Рассмотрение особенностей национальной картины мира и языкового сознания носителей как некоего «ментально-лингвального комплекса» (В.В. Красных).</w:t>
            </w:r>
          </w:p>
        </w:tc>
      </w:tr>
      <w:tr w:rsidR="007C303E" w:rsidRPr="00214551" w14:paraId="42BC7C05" w14:textId="77777777" w:rsidTr="001D016A">
        <w:trPr>
          <w:trHeight w:val="144"/>
        </w:trPr>
        <w:tc>
          <w:tcPr>
            <w:tcW w:w="1661" w:type="dxa"/>
          </w:tcPr>
          <w:p w14:paraId="6D9F49FF" w14:textId="77777777" w:rsidR="007C303E" w:rsidRPr="00216DF7" w:rsidRDefault="007C303E" w:rsidP="00214551">
            <w:pPr>
              <w:rPr>
                <w:rFonts w:ascii="Times New Roman" w:eastAsia="Calibri" w:hAnsi="Times New Roman"/>
              </w:rPr>
            </w:pPr>
          </w:p>
        </w:tc>
        <w:tc>
          <w:tcPr>
            <w:tcW w:w="3264" w:type="dxa"/>
          </w:tcPr>
          <w:p w14:paraId="12E6B34D" w14:textId="77777777" w:rsidR="007C303E" w:rsidRPr="00216DF7" w:rsidRDefault="007C303E" w:rsidP="00214551">
            <w:pPr>
              <w:rPr>
                <w:rFonts w:ascii="Times New Roman" w:eastAsia="Calibri" w:hAnsi="Times New Roman"/>
              </w:rPr>
            </w:pPr>
            <w:r w:rsidRPr="00216DF7">
              <w:rPr>
                <w:rFonts w:ascii="Times New Roman" w:eastAsia="Calibri" w:hAnsi="Times New Roman"/>
              </w:rPr>
              <w:t xml:space="preserve">Тема 5.1. Когнитивизм как общенаучное направление: общие принципы когнитивных исследований. </w:t>
            </w:r>
          </w:p>
        </w:tc>
        <w:tc>
          <w:tcPr>
            <w:tcW w:w="4420" w:type="dxa"/>
          </w:tcPr>
          <w:p w14:paraId="37794799" w14:textId="77777777" w:rsidR="007C303E" w:rsidRPr="00216DF7" w:rsidRDefault="007C303E" w:rsidP="00214551">
            <w:pPr>
              <w:rPr>
                <w:rFonts w:ascii="Times New Roman" w:eastAsia="Calibri" w:hAnsi="Times New Roman"/>
              </w:rPr>
            </w:pPr>
            <w:r w:rsidRPr="00216DF7">
              <w:rPr>
                <w:rFonts w:ascii="Times New Roman" w:eastAsia="Calibri" w:hAnsi="Times New Roman"/>
              </w:rPr>
              <w:t>Роль когнитивного направления в современной мировой лингвистике. Язык как объект когнитивной лингвистики: соотношение языка и мышления, язык как способ познания (Дж. Лакофф, Ч. Филлмор).</w:t>
            </w:r>
          </w:p>
        </w:tc>
      </w:tr>
      <w:tr w:rsidR="007C303E" w:rsidRPr="00214551" w14:paraId="19B988B2" w14:textId="77777777" w:rsidTr="001D016A">
        <w:trPr>
          <w:trHeight w:val="108"/>
        </w:trPr>
        <w:tc>
          <w:tcPr>
            <w:tcW w:w="1661" w:type="dxa"/>
          </w:tcPr>
          <w:p w14:paraId="53EE9193" w14:textId="77777777" w:rsidR="007C303E" w:rsidRPr="00216DF7" w:rsidRDefault="007C303E" w:rsidP="00EB475F">
            <w:pPr>
              <w:rPr>
                <w:rFonts w:ascii="Times New Roman" w:eastAsia="Calibri" w:hAnsi="Times New Roman"/>
              </w:rPr>
            </w:pPr>
            <w:r w:rsidRPr="00216DF7">
              <w:rPr>
                <w:rFonts w:ascii="Times New Roman" w:eastAsia="Calibri" w:hAnsi="Times New Roman"/>
              </w:rPr>
              <w:t>УК-1; ОПК-7;</w:t>
            </w:r>
          </w:p>
          <w:p w14:paraId="0253925E" w14:textId="77777777" w:rsidR="007C303E" w:rsidRPr="00216DF7" w:rsidRDefault="007C303E" w:rsidP="00EB475F">
            <w:pPr>
              <w:rPr>
                <w:rFonts w:ascii="Times New Roman" w:eastAsia="Calibri" w:hAnsi="Times New Roman"/>
              </w:rPr>
            </w:pPr>
            <w:r w:rsidRPr="00216DF7">
              <w:rPr>
                <w:rFonts w:ascii="Times New Roman" w:eastAsia="Calibri" w:hAnsi="Times New Roman"/>
              </w:rPr>
              <w:t>ПК-2; ПК-10</w:t>
            </w:r>
          </w:p>
        </w:tc>
        <w:tc>
          <w:tcPr>
            <w:tcW w:w="3264" w:type="dxa"/>
          </w:tcPr>
          <w:p w14:paraId="5B22CB15" w14:textId="77777777" w:rsidR="007C303E" w:rsidRPr="00216DF7" w:rsidRDefault="007C303E" w:rsidP="00457DF6">
            <w:pPr>
              <w:rPr>
                <w:rFonts w:ascii="Times New Roman" w:eastAsia="Calibri" w:hAnsi="Times New Roman"/>
              </w:rPr>
            </w:pPr>
            <w:r w:rsidRPr="00216DF7">
              <w:rPr>
                <w:rFonts w:ascii="Times New Roman" w:eastAsia="Calibri" w:hAnsi="Times New Roman"/>
                <w:b/>
                <w:bCs/>
              </w:rPr>
              <w:t>Раздел 6.</w:t>
            </w:r>
            <w:r w:rsidRPr="00216DF7">
              <w:rPr>
                <w:rFonts w:ascii="Times New Roman" w:eastAsia="Calibri" w:hAnsi="Times New Roman"/>
              </w:rPr>
              <w:t xml:space="preserve"> Суггестивная</w:t>
            </w:r>
          </w:p>
          <w:p w14:paraId="60D5C18A" w14:textId="77777777" w:rsidR="007C303E" w:rsidRPr="00216DF7" w:rsidRDefault="007C303E" w:rsidP="00457DF6">
            <w:pPr>
              <w:rPr>
                <w:rFonts w:ascii="Times New Roman" w:eastAsia="Calibri" w:hAnsi="Times New Roman"/>
              </w:rPr>
            </w:pPr>
            <w:r w:rsidRPr="00216DF7">
              <w:rPr>
                <w:rFonts w:ascii="Times New Roman" w:eastAsia="Calibri" w:hAnsi="Times New Roman"/>
              </w:rPr>
              <w:t>лингвистика:</w:t>
            </w:r>
          </w:p>
          <w:p w14:paraId="036EC4F8" w14:textId="77777777" w:rsidR="007C303E" w:rsidRPr="00216DF7" w:rsidRDefault="007C303E" w:rsidP="00457DF6">
            <w:pPr>
              <w:rPr>
                <w:rFonts w:ascii="Times New Roman" w:eastAsia="Calibri" w:hAnsi="Times New Roman"/>
              </w:rPr>
            </w:pPr>
            <w:r w:rsidRPr="00216DF7">
              <w:rPr>
                <w:rFonts w:ascii="Times New Roman" w:eastAsia="Calibri" w:hAnsi="Times New Roman"/>
              </w:rPr>
              <w:t>круг актуальных вопросов</w:t>
            </w:r>
          </w:p>
        </w:tc>
        <w:tc>
          <w:tcPr>
            <w:tcW w:w="4420" w:type="dxa"/>
          </w:tcPr>
          <w:p w14:paraId="4B871EE8" w14:textId="77777777" w:rsidR="007C303E" w:rsidRPr="00216DF7" w:rsidRDefault="007C303E" w:rsidP="00214551">
            <w:pPr>
              <w:rPr>
                <w:rFonts w:ascii="Times New Roman" w:eastAsia="Calibri" w:hAnsi="Times New Roman"/>
              </w:rPr>
            </w:pPr>
            <w:r w:rsidRPr="00216DF7">
              <w:rPr>
                <w:rFonts w:ascii="Times New Roman" w:eastAsia="Calibri" w:hAnsi="Times New Roman"/>
              </w:rPr>
              <w:t>Суггестивная лингвистика: круг актуальных вопросов. Психолингвистика как наука, изучающая взаимоотношения языка, мышления и сознания. Из истории возникновения. Описание речевых сообщений на основе изучения механизмов порождения и восприятия речи (концепция А.А. Залевской). Анализ развития языка в свете теории онтогенеза (Л.С. Выготский, Н.И. Жинкин, Д.Б. Эльконин). Функции речевой деятельности. Лингвистический и психолингвистический эксперименты в исследовании процессов производства и восприятия речи. Понятие о суггестии как внушении, возможности навязывания человеку / обществу определенной программы поведения, управления его сознанием и подсознанием. Метод вербальной мифологизации (И. Черепанова) и его реализация в разных сферах жизнедеятельности человека.</w:t>
            </w:r>
          </w:p>
        </w:tc>
      </w:tr>
      <w:tr w:rsidR="007C303E" w:rsidRPr="00214551" w14:paraId="3421AEA6" w14:textId="77777777" w:rsidTr="000A18BD">
        <w:trPr>
          <w:trHeight w:val="2256"/>
        </w:trPr>
        <w:tc>
          <w:tcPr>
            <w:tcW w:w="1661" w:type="dxa"/>
          </w:tcPr>
          <w:p w14:paraId="7DBDC30B" w14:textId="77777777" w:rsidR="007C303E" w:rsidRPr="00216DF7" w:rsidRDefault="007C303E" w:rsidP="000A18BD">
            <w:pPr>
              <w:rPr>
                <w:rFonts w:ascii="Times New Roman" w:eastAsia="Calibri" w:hAnsi="Times New Roman"/>
              </w:rPr>
            </w:pPr>
          </w:p>
        </w:tc>
        <w:tc>
          <w:tcPr>
            <w:tcW w:w="3264" w:type="dxa"/>
          </w:tcPr>
          <w:p w14:paraId="73F0678B" w14:textId="77777777" w:rsidR="007C303E" w:rsidRPr="00216DF7" w:rsidRDefault="007C303E" w:rsidP="00214551">
            <w:pPr>
              <w:rPr>
                <w:rFonts w:ascii="Times New Roman" w:eastAsia="Calibri" w:hAnsi="Times New Roman"/>
              </w:rPr>
            </w:pPr>
            <w:r w:rsidRPr="00216DF7">
              <w:rPr>
                <w:rFonts w:ascii="Times New Roman" w:eastAsia="Calibri" w:hAnsi="Times New Roman"/>
              </w:rPr>
              <w:t xml:space="preserve">Тема 6.1. Функции речевой деятельности. Лингвистический и психолингвистический эксперименты в исследовании процессов производства и восприятия речи. </w:t>
            </w:r>
          </w:p>
        </w:tc>
        <w:tc>
          <w:tcPr>
            <w:tcW w:w="4420" w:type="dxa"/>
          </w:tcPr>
          <w:p w14:paraId="68C124B9" w14:textId="77777777" w:rsidR="007C303E" w:rsidRPr="00216DF7" w:rsidRDefault="007C303E" w:rsidP="00214551">
            <w:pPr>
              <w:rPr>
                <w:rFonts w:ascii="Times New Roman" w:eastAsia="Calibri" w:hAnsi="Times New Roman"/>
              </w:rPr>
            </w:pPr>
            <w:r w:rsidRPr="00216DF7">
              <w:rPr>
                <w:rFonts w:ascii="Times New Roman" w:eastAsia="Calibri" w:hAnsi="Times New Roman"/>
              </w:rPr>
              <w:t>Понятие о суггестии как внушении, возможности навязывания человеку / обществу определенной программы поведения, управления его сознанием и подсознанием. Метод вербальной мифологизации (И. Черепанова) и его реализация в разных сферах жизнедеятельности человека.</w:t>
            </w:r>
          </w:p>
          <w:p w14:paraId="54AAB655" w14:textId="77777777" w:rsidR="007C303E" w:rsidRPr="00216DF7" w:rsidRDefault="007C303E" w:rsidP="00214551">
            <w:pPr>
              <w:rPr>
                <w:rFonts w:ascii="Times New Roman" w:eastAsia="Calibri" w:hAnsi="Times New Roman"/>
              </w:rPr>
            </w:pPr>
          </w:p>
        </w:tc>
      </w:tr>
      <w:tr w:rsidR="007C303E" w:rsidRPr="00214551" w14:paraId="37FA61B4" w14:textId="77777777" w:rsidTr="000A18BD">
        <w:trPr>
          <w:trHeight w:val="420"/>
        </w:trPr>
        <w:tc>
          <w:tcPr>
            <w:tcW w:w="1661" w:type="dxa"/>
            <w:vMerge w:val="restart"/>
          </w:tcPr>
          <w:p w14:paraId="0B35F2FF" w14:textId="77777777" w:rsidR="007C303E" w:rsidRPr="00216DF7" w:rsidRDefault="007C303E" w:rsidP="000A18BD">
            <w:pPr>
              <w:rPr>
                <w:rFonts w:ascii="Times New Roman" w:eastAsia="Calibri" w:hAnsi="Times New Roman"/>
              </w:rPr>
            </w:pPr>
            <w:r w:rsidRPr="00216DF7">
              <w:rPr>
                <w:rFonts w:ascii="Times New Roman" w:eastAsia="Calibri" w:hAnsi="Times New Roman"/>
              </w:rPr>
              <w:t>УК-1; ОПК-7;</w:t>
            </w:r>
          </w:p>
          <w:p w14:paraId="2FB7C833" w14:textId="77777777" w:rsidR="007C303E" w:rsidRPr="00216DF7" w:rsidRDefault="007C303E" w:rsidP="000A18BD">
            <w:pPr>
              <w:rPr>
                <w:rFonts w:ascii="Times New Roman" w:eastAsia="Calibri" w:hAnsi="Times New Roman"/>
              </w:rPr>
            </w:pPr>
            <w:r w:rsidRPr="00216DF7">
              <w:rPr>
                <w:rFonts w:ascii="Times New Roman" w:eastAsia="Calibri" w:hAnsi="Times New Roman"/>
              </w:rPr>
              <w:t>ПК-2; ПК-10</w:t>
            </w:r>
          </w:p>
        </w:tc>
        <w:tc>
          <w:tcPr>
            <w:tcW w:w="3264" w:type="dxa"/>
          </w:tcPr>
          <w:p w14:paraId="388822C5" w14:textId="77777777" w:rsidR="007C303E" w:rsidRPr="00216DF7" w:rsidRDefault="007C303E" w:rsidP="00214551">
            <w:pPr>
              <w:rPr>
                <w:rFonts w:ascii="Times New Roman" w:eastAsia="Calibri" w:hAnsi="Times New Roman"/>
                <w:b/>
                <w:bCs/>
              </w:rPr>
            </w:pPr>
            <w:r w:rsidRPr="00216DF7">
              <w:rPr>
                <w:rFonts w:ascii="Times New Roman" w:eastAsia="Calibri" w:hAnsi="Times New Roman"/>
                <w:b/>
                <w:bCs/>
              </w:rPr>
              <w:t xml:space="preserve">Раздел 7. </w:t>
            </w:r>
            <w:r w:rsidRPr="00216DF7">
              <w:rPr>
                <w:rFonts w:ascii="Times New Roman" w:eastAsia="Times New Roman" w:hAnsi="Times New Roman"/>
                <w:lang w:eastAsia="ru-RU"/>
              </w:rPr>
              <w:t>Социолингвистика</w:t>
            </w:r>
          </w:p>
        </w:tc>
        <w:tc>
          <w:tcPr>
            <w:tcW w:w="4420" w:type="dxa"/>
          </w:tcPr>
          <w:p w14:paraId="59AABC07" w14:textId="77777777" w:rsidR="007C303E" w:rsidRPr="00216DF7" w:rsidRDefault="007C303E" w:rsidP="00214551">
            <w:pPr>
              <w:rPr>
                <w:rFonts w:ascii="Times New Roman" w:eastAsia="Calibri" w:hAnsi="Times New Roman"/>
              </w:rPr>
            </w:pPr>
            <w:r w:rsidRPr="00216DF7">
              <w:rPr>
                <w:rFonts w:ascii="Times New Roman" w:eastAsia="Calibri" w:hAnsi="Times New Roman"/>
              </w:rPr>
              <w:t>Основные разделы социолингвистики, билингвизм, языковая ситуация</w:t>
            </w:r>
          </w:p>
          <w:p w14:paraId="05FC37EE" w14:textId="77777777" w:rsidR="007C303E" w:rsidRPr="00216DF7" w:rsidRDefault="007C303E" w:rsidP="00214551">
            <w:pPr>
              <w:rPr>
                <w:rFonts w:ascii="Times New Roman" w:eastAsia="Calibri" w:hAnsi="Times New Roman"/>
              </w:rPr>
            </w:pPr>
          </w:p>
        </w:tc>
      </w:tr>
      <w:tr w:rsidR="007C303E" w:rsidRPr="00214551" w14:paraId="034D1F40" w14:textId="77777777" w:rsidTr="00262505">
        <w:trPr>
          <w:trHeight w:val="1272"/>
        </w:trPr>
        <w:tc>
          <w:tcPr>
            <w:tcW w:w="1661" w:type="dxa"/>
            <w:vMerge/>
          </w:tcPr>
          <w:p w14:paraId="1B8311BB" w14:textId="77777777" w:rsidR="007C303E" w:rsidRPr="00216DF7" w:rsidRDefault="007C303E" w:rsidP="000A18BD">
            <w:pPr>
              <w:rPr>
                <w:rFonts w:ascii="Times New Roman" w:eastAsia="Calibri" w:hAnsi="Times New Roman"/>
              </w:rPr>
            </w:pPr>
          </w:p>
        </w:tc>
        <w:tc>
          <w:tcPr>
            <w:tcW w:w="3264" w:type="dxa"/>
          </w:tcPr>
          <w:p w14:paraId="0E4BF686" w14:textId="77777777" w:rsidR="007C303E" w:rsidRPr="00216DF7" w:rsidRDefault="007C303E" w:rsidP="00214551">
            <w:pPr>
              <w:rPr>
                <w:rFonts w:ascii="Times New Roman" w:eastAsia="Calibri" w:hAnsi="Times New Roman"/>
              </w:rPr>
            </w:pPr>
            <w:r w:rsidRPr="00216DF7">
              <w:rPr>
                <w:rFonts w:ascii="Times New Roman" w:eastAsia="Calibri" w:hAnsi="Times New Roman"/>
              </w:rPr>
              <w:t>Тема 7.1.</w:t>
            </w:r>
            <w:r w:rsidRPr="00216DF7">
              <w:t xml:space="preserve"> </w:t>
            </w:r>
            <w:r w:rsidRPr="00216DF7">
              <w:rPr>
                <w:rFonts w:ascii="Times New Roman" w:hAnsi="Times New Roman"/>
              </w:rPr>
              <w:t>Основные разделы социолингвистики,</w:t>
            </w:r>
            <w:r w:rsidRPr="00216DF7">
              <w:t xml:space="preserve"> Б</w:t>
            </w:r>
            <w:r w:rsidRPr="00216DF7">
              <w:rPr>
                <w:rFonts w:ascii="Times New Roman" w:eastAsia="Calibri" w:hAnsi="Times New Roman"/>
              </w:rPr>
              <w:t>илингвизм, языковая ситуация</w:t>
            </w:r>
          </w:p>
          <w:p w14:paraId="133D2004" w14:textId="77777777" w:rsidR="007C303E" w:rsidRPr="00216DF7" w:rsidRDefault="007C303E" w:rsidP="00214551">
            <w:pPr>
              <w:rPr>
                <w:rFonts w:ascii="Times New Roman" w:eastAsia="Calibri" w:hAnsi="Times New Roman"/>
              </w:rPr>
            </w:pPr>
          </w:p>
        </w:tc>
        <w:tc>
          <w:tcPr>
            <w:tcW w:w="4420" w:type="dxa"/>
          </w:tcPr>
          <w:p w14:paraId="2B01E8CF" w14:textId="77777777" w:rsidR="007C303E" w:rsidRPr="00216DF7" w:rsidRDefault="007C303E" w:rsidP="00214551">
            <w:pPr>
              <w:rPr>
                <w:rFonts w:ascii="Times New Roman" w:eastAsia="Calibri" w:hAnsi="Times New Roman"/>
              </w:rPr>
            </w:pPr>
            <w:r w:rsidRPr="00216DF7">
              <w:rPr>
                <w:rFonts w:ascii="Times New Roman" w:eastAsia="Calibri" w:hAnsi="Times New Roman"/>
              </w:rPr>
              <w:t>Специфика социолингвистики как научной дисциплины - междисциплинарность</w:t>
            </w:r>
          </w:p>
        </w:tc>
      </w:tr>
      <w:tr w:rsidR="007C303E" w:rsidRPr="00214551" w14:paraId="7C263F93" w14:textId="77777777" w:rsidTr="00262505">
        <w:trPr>
          <w:trHeight w:val="216"/>
        </w:trPr>
        <w:tc>
          <w:tcPr>
            <w:tcW w:w="1661" w:type="dxa"/>
            <w:vMerge w:val="restart"/>
          </w:tcPr>
          <w:p w14:paraId="40B489C1" w14:textId="77777777" w:rsidR="007C303E" w:rsidRPr="00216DF7" w:rsidRDefault="007C303E" w:rsidP="00262505">
            <w:pPr>
              <w:rPr>
                <w:rFonts w:ascii="Times New Roman" w:eastAsia="Calibri" w:hAnsi="Times New Roman"/>
              </w:rPr>
            </w:pPr>
            <w:r w:rsidRPr="00216DF7">
              <w:rPr>
                <w:rFonts w:ascii="Times New Roman" w:eastAsia="Calibri" w:hAnsi="Times New Roman"/>
              </w:rPr>
              <w:t>УК-1; ОПК-7;</w:t>
            </w:r>
          </w:p>
          <w:p w14:paraId="69159119" w14:textId="77777777" w:rsidR="007C303E" w:rsidRPr="00216DF7" w:rsidRDefault="007C303E" w:rsidP="00262505">
            <w:pPr>
              <w:rPr>
                <w:rFonts w:ascii="Times New Roman" w:eastAsia="Calibri" w:hAnsi="Times New Roman"/>
              </w:rPr>
            </w:pPr>
            <w:r w:rsidRPr="00216DF7">
              <w:rPr>
                <w:rFonts w:ascii="Times New Roman" w:eastAsia="Calibri" w:hAnsi="Times New Roman"/>
              </w:rPr>
              <w:t>ПК-2; ПК-10</w:t>
            </w:r>
          </w:p>
        </w:tc>
        <w:tc>
          <w:tcPr>
            <w:tcW w:w="3264" w:type="dxa"/>
          </w:tcPr>
          <w:p w14:paraId="7B6C50B5" w14:textId="77777777" w:rsidR="007C303E" w:rsidRPr="00216DF7" w:rsidRDefault="007C303E" w:rsidP="00214551">
            <w:pPr>
              <w:rPr>
                <w:rFonts w:ascii="Times New Roman" w:eastAsia="Calibri" w:hAnsi="Times New Roman"/>
              </w:rPr>
            </w:pPr>
            <w:r w:rsidRPr="00216DF7">
              <w:rPr>
                <w:rFonts w:ascii="Times New Roman" w:eastAsia="Calibri" w:hAnsi="Times New Roman"/>
                <w:b/>
                <w:bCs/>
              </w:rPr>
              <w:t>Раздел 8.</w:t>
            </w:r>
            <w:r w:rsidRPr="00216DF7">
              <w:rPr>
                <w:rFonts w:ascii="Times New Roman" w:eastAsia="Times New Roman" w:hAnsi="Times New Roman"/>
                <w:lang w:eastAsia="ru-RU"/>
              </w:rPr>
              <w:t xml:space="preserve"> Психолингвистика</w:t>
            </w:r>
          </w:p>
        </w:tc>
        <w:tc>
          <w:tcPr>
            <w:tcW w:w="4420" w:type="dxa"/>
          </w:tcPr>
          <w:p w14:paraId="05612DCA" w14:textId="77777777" w:rsidR="007C303E" w:rsidRPr="00216DF7" w:rsidRDefault="007C303E" w:rsidP="00262505">
            <w:pPr>
              <w:ind w:firstLine="42"/>
              <w:rPr>
                <w:rFonts w:ascii="Times New Roman" w:eastAsia="Calibri" w:hAnsi="Times New Roman"/>
              </w:rPr>
            </w:pPr>
            <w:r w:rsidRPr="00216DF7">
              <w:rPr>
                <w:rFonts w:ascii="Times New Roman" w:eastAsia="Times New Roman" w:hAnsi="Times New Roman"/>
                <w:lang w:eastAsia="ru-RU"/>
              </w:rPr>
              <w:t>Основные разделы психолингвистики</w:t>
            </w:r>
          </w:p>
        </w:tc>
      </w:tr>
      <w:tr w:rsidR="007C303E" w:rsidRPr="00214551" w14:paraId="3B4C350E" w14:textId="77777777" w:rsidTr="00262505">
        <w:trPr>
          <w:trHeight w:val="120"/>
        </w:trPr>
        <w:tc>
          <w:tcPr>
            <w:tcW w:w="1661" w:type="dxa"/>
            <w:vMerge/>
          </w:tcPr>
          <w:p w14:paraId="6261D626" w14:textId="77777777" w:rsidR="007C303E" w:rsidRPr="00216DF7" w:rsidRDefault="007C303E" w:rsidP="000A18BD">
            <w:pPr>
              <w:rPr>
                <w:rFonts w:ascii="Times New Roman" w:eastAsia="Calibri" w:hAnsi="Times New Roman"/>
              </w:rPr>
            </w:pPr>
          </w:p>
        </w:tc>
        <w:tc>
          <w:tcPr>
            <w:tcW w:w="3264" w:type="dxa"/>
          </w:tcPr>
          <w:p w14:paraId="5E61516F" w14:textId="77777777" w:rsidR="007C303E" w:rsidRPr="00216DF7" w:rsidRDefault="007C303E" w:rsidP="00214551">
            <w:pPr>
              <w:rPr>
                <w:rFonts w:ascii="Times New Roman" w:eastAsia="Calibri" w:hAnsi="Times New Roman"/>
              </w:rPr>
            </w:pPr>
            <w:r w:rsidRPr="00216DF7">
              <w:rPr>
                <w:rFonts w:ascii="Times New Roman" w:eastAsia="Calibri" w:hAnsi="Times New Roman"/>
              </w:rPr>
              <w:t xml:space="preserve">Тема 8.1. </w:t>
            </w:r>
            <w:r w:rsidRPr="00216DF7">
              <w:rPr>
                <w:rFonts w:ascii="Times New Roman" w:eastAsia="Times New Roman" w:hAnsi="Times New Roman"/>
                <w:lang w:eastAsia="ru-RU"/>
              </w:rPr>
              <w:t>Основные разделы психолингвистики</w:t>
            </w:r>
          </w:p>
        </w:tc>
        <w:tc>
          <w:tcPr>
            <w:tcW w:w="4420" w:type="dxa"/>
          </w:tcPr>
          <w:p w14:paraId="567E032A" w14:textId="77777777" w:rsidR="007C303E" w:rsidRPr="00216DF7" w:rsidRDefault="007C303E" w:rsidP="00214551">
            <w:pPr>
              <w:rPr>
                <w:rFonts w:ascii="Times New Roman" w:eastAsia="Calibri" w:hAnsi="Times New Roman"/>
              </w:rPr>
            </w:pPr>
            <w:r w:rsidRPr="00216DF7">
              <w:rPr>
                <w:rFonts w:ascii="Times New Roman" w:eastAsia="Calibri" w:hAnsi="Times New Roman"/>
              </w:rPr>
              <w:t>Общая психолингвистика; Частные психолингвистики; Социальная психолингвистика;</w:t>
            </w:r>
            <w:r w:rsidRPr="00216DF7">
              <w:t xml:space="preserve"> </w:t>
            </w:r>
            <w:r w:rsidRPr="00216DF7">
              <w:rPr>
                <w:rFonts w:ascii="Times New Roman" w:eastAsia="Calibri" w:hAnsi="Times New Roman"/>
              </w:rPr>
              <w:t>Возрастная психолингвистика (онтолингвистика)</w:t>
            </w:r>
          </w:p>
        </w:tc>
      </w:tr>
      <w:tr w:rsidR="007C303E" w:rsidRPr="00214551" w14:paraId="49C9E3D4" w14:textId="77777777" w:rsidTr="00262505">
        <w:trPr>
          <w:trHeight w:val="168"/>
        </w:trPr>
        <w:tc>
          <w:tcPr>
            <w:tcW w:w="1661" w:type="dxa"/>
            <w:vMerge w:val="restart"/>
          </w:tcPr>
          <w:p w14:paraId="759C28E8" w14:textId="77777777" w:rsidR="007C303E" w:rsidRPr="00216DF7" w:rsidRDefault="007C303E" w:rsidP="00262505">
            <w:pPr>
              <w:rPr>
                <w:rFonts w:ascii="Times New Roman" w:eastAsia="Calibri" w:hAnsi="Times New Roman"/>
              </w:rPr>
            </w:pPr>
            <w:r w:rsidRPr="00216DF7">
              <w:rPr>
                <w:rFonts w:ascii="Times New Roman" w:eastAsia="Calibri" w:hAnsi="Times New Roman"/>
              </w:rPr>
              <w:t>УК-1; ОПК-7;</w:t>
            </w:r>
          </w:p>
          <w:p w14:paraId="02DA4FC9" w14:textId="77777777" w:rsidR="007C303E" w:rsidRPr="00216DF7" w:rsidRDefault="007C303E" w:rsidP="00262505">
            <w:pPr>
              <w:rPr>
                <w:rFonts w:ascii="Times New Roman" w:eastAsia="Calibri" w:hAnsi="Times New Roman"/>
              </w:rPr>
            </w:pPr>
            <w:r w:rsidRPr="00216DF7">
              <w:rPr>
                <w:rFonts w:ascii="Times New Roman" w:eastAsia="Calibri" w:hAnsi="Times New Roman"/>
              </w:rPr>
              <w:t>ПК-2; ПК-10</w:t>
            </w:r>
          </w:p>
        </w:tc>
        <w:tc>
          <w:tcPr>
            <w:tcW w:w="3264" w:type="dxa"/>
          </w:tcPr>
          <w:p w14:paraId="0C337D1B" w14:textId="77777777" w:rsidR="007C303E" w:rsidRPr="00216DF7" w:rsidRDefault="007C303E" w:rsidP="00214551">
            <w:pPr>
              <w:rPr>
                <w:rFonts w:ascii="Times New Roman" w:eastAsia="Calibri" w:hAnsi="Times New Roman"/>
              </w:rPr>
            </w:pPr>
            <w:r w:rsidRPr="00216DF7">
              <w:rPr>
                <w:rFonts w:ascii="Times New Roman" w:eastAsia="Calibri" w:hAnsi="Times New Roman"/>
                <w:b/>
                <w:bCs/>
              </w:rPr>
              <w:t xml:space="preserve">Раздел 9. </w:t>
            </w:r>
            <w:r w:rsidRPr="00216DF7">
              <w:rPr>
                <w:rFonts w:ascii="Times New Roman" w:eastAsia="Times New Roman" w:hAnsi="Times New Roman"/>
                <w:lang w:eastAsia="ru-RU"/>
              </w:rPr>
              <w:t>Когнитивная лингвистика</w:t>
            </w:r>
          </w:p>
        </w:tc>
        <w:tc>
          <w:tcPr>
            <w:tcW w:w="4420" w:type="dxa"/>
          </w:tcPr>
          <w:p w14:paraId="2E53394C" w14:textId="77777777" w:rsidR="007C303E" w:rsidRPr="00216DF7" w:rsidRDefault="007C303E" w:rsidP="00214551">
            <w:pPr>
              <w:rPr>
                <w:rFonts w:ascii="Times New Roman" w:eastAsia="Calibri" w:hAnsi="Times New Roman"/>
              </w:rPr>
            </w:pPr>
            <w:r w:rsidRPr="00216DF7">
              <w:rPr>
                <w:rFonts w:ascii="Times New Roman" w:eastAsia="Calibri" w:hAnsi="Times New Roman"/>
              </w:rPr>
              <w:t>Концепт, категоризация, концептуализация</w:t>
            </w:r>
          </w:p>
        </w:tc>
      </w:tr>
      <w:tr w:rsidR="007C303E" w:rsidRPr="00214551" w14:paraId="1A8DB0DE" w14:textId="77777777" w:rsidTr="00A32057">
        <w:trPr>
          <w:trHeight w:val="936"/>
        </w:trPr>
        <w:tc>
          <w:tcPr>
            <w:tcW w:w="1661" w:type="dxa"/>
            <w:vMerge/>
          </w:tcPr>
          <w:p w14:paraId="613614B1" w14:textId="77777777" w:rsidR="007C303E" w:rsidRPr="00216DF7" w:rsidRDefault="007C303E" w:rsidP="000A18BD">
            <w:pPr>
              <w:rPr>
                <w:rFonts w:ascii="Times New Roman" w:eastAsia="Calibri" w:hAnsi="Times New Roman"/>
              </w:rPr>
            </w:pPr>
          </w:p>
        </w:tc>
        <w:tc>
          <w:tcPr>
            <w:tcW w:w="3264" w:type="dxa"/>
          </w:tcPr>
          <w:p w14:paraId="72C4B632" w14:textId="77777777" w:rsidR="007C303E" w:rsidRPr="00216DF7" w:rsidRDefault="007C303E" w:rsidP="00A32057">
            <w:pPr>
              <w:tabs>
                <w:tab w:val="left" w:pos="1572"/>
              </w:tabs>
              <w:rPr>
                <w:rFonts w:ascii="Times New Roman" w:eastAsia="Calibri" w:hAnsi="Times New Roman"/>
              </w:rPr>
            </w:pPr>
            <w:r w:rsidRPr="00216DF7">
              <w:rPr>
                <w:rFonts w:ascii="Times New Roman" w:eastAsia="Calibri" w:hAnsi="Times New Roman"/>
              </w:rPr>
              <w:t xml:space="preserve">Тема 9.1. </w:t>
            </w:r>
            <w:r w:rsidRPr="00216DF7">
              <w:rPr>
                <w:rFonts w:ascii="Times New Roman" w:eastAsia="Calibri" w:hAnsi="Times New Roman"/>
              </w:rPr>
              <w:tab/>
              <w:t>Основные понятия когнитивной лингвистики</w:t>
            </w:r>
          </w:p>
        </w:tc>
        <w:tc>
          <w:tcPr>
            <w:tcW w:w="4420" w:type="dxa"/>
          </w:tcPr>
          <w:p w14:paraId="7F8E8B94" w14:textId="77777777" w:rsidR="007C303E" w:rsidRPr="00216DF7" w:rsidRDefault="007C303E" w:rsidP="00A32057">
            <w:pPr>
              <w:rPr>
                <w:rFonts w:ascii="Times New Roman" w:eastAsia="Calibri" w:hAnsi="Times New Roman"/>
              </w:rPr>
            </w:pPr>
            <w:r w:rsidRPr="00A32057">
              <w:rPr>
                <w:rFonts w:ascii="Times New Roman" w:eastAsia="Calibri" w:hAnsi="Times New Roman"/>
              </w:rPr>
              <w:t>Основные понятия когнитивной лингвистики</w:t>
            </w:r>
            <w:r w:rsidRPr="00216DF7">
              <w:rPr>
                <w:rFonts w:ascii="Times New Roman" w:eastAsia="Calibri" w:hAnsi="Times New Roman"/>
              </w:rPr>
              <w:t xml:space="preserve">; предмет, задачи. Концепт как базовое понятие когнитивной лингвистики; Инвариантные признаки </w:t>
            </w:r>
          </w:p>
        </w:tc>
      </w:tr>
      <w:tr w:rsidR="007C303E" w:rsidRPr="00214551" w14:paraId="058E5C90" w14:textId="77777777" w:rsidTr="00A32057">
        <w:trPr>
          <w:trHeight w:val="168"/>
        </w:trPr>
        <w:tc>
          <w:tcPr>
            <w:tcW w:w="1661" w:type="dxa"/>
          </w:tcPr>
          <w:p w14:paraId="48C6F11E" w14:textId="77777777" w:rsidR="007C303E" w:rsidRPr="00216DF7" w:rsidRDefault="007C303E" w:rsidP="00262505">
            <w:pPr>
              <w:rPr>
                <w:rFonts w:ascii="Times New Roman" w:eastAsia="Calibri" w:hAnsi="Times New Roman"/>
              </w:rPr>
            </w:pPr>
          </w:p>
        </w:tc>
        <w:tc>
          <w:tcPr>
            <w:tcW w:w="3264" w:type="dxa"/>
          </w:tcPr>
          <w:p w14:paraId="131CD5C8" w14:textId="77777777" w:rsidR="007C303E" w:rsidRPr="00216DF7" w:rsidRDefault="007C303E" w:rsidP="00A32057">
            <w:pPr>
              <w:tabs>
                <w:tab w:val="left" w:pos="1572"/>
              </w:tabs>
              <w:rPr>
                <w:rFonts w:ascii="Times New Roman" w:eastAsia="Calibri" w:hAnsi="Times New Roman"/>
              </w:rPr>
            </w:pPr>
          </w:p>
        </w:tc>
        <w:tc>
          <w:tcPr>
            <w:tcW w:w="4420" w:type="dxa"/>
          </w:tcPr>
          <w:p w14:paraId="544210E1" w14:textId="77777777" w:rsidR="007C303E" w:rsidRPr="00216DF7" w:rsidRDefault="007C303E" w:rsidP="00A32057">
            <w:pPr>
              <w:rPr>
                <w:rFonts w:ascii="Times New Roman" w:eastAsia="Calibri" w:hAnsi="Times New Roman"/>
              </w:rPr>
            </w:pPr>
            <w:r w:rsidRPr="00216DF7">
              <w:rPr>
                <w:rFonts w:ascii="Times New Roman" w:eastAsia="Calibri" w:hAnsi="Times New Roman"/>
              </w:rPr>
              <w:t xml:space="preserve">концепта; </w:t>
            </w:r>
          </w:p>
        </w:tc>
      </w:tr>
      <w:tr w:rsidR="007C303E" w:rsidRPr="00214551" w14:paraId="05A9784B" w14:textId="77777777" w:rsidTr="00A32057">
        <w:trPr>
          <w:trHeight w:val="312"/>
        </w:trPr>
        <w:tc>
          <w:tcPr>
            <w:tcW w:w="1661" w:type="dxa"/>
            <w:vMerge w:val="restart"/>
          </w:tcPr>
          <w:p w14:paraId="4181A51A" w14:textId="77777777" w:rsidR="007C303E" w:rsidRPr="00216DF7" w:rsidRDefault="007C303E" w:rsidP="00A32057">
            <w:pPr>
              <w:rPr>
                <w:rFonts w:ascii="Times New Roman" w:eastAsia="Calibri" w:hAnsi="Times New Roman"/>
              </w:rPr>
            </w:pPr>
            <w:r w:rsidRPr="00216DF7">
              <w:rPr>
                <w:rFonts w:ascii="Times New Roman" w:eastAsia="Calibri" w:hAnsi="Times New Roman"/>
              </w:rPr>
              <w:t>УК-1; ОПК-7;</w:t>
            </w:r>
          </w:p>
          <w:p w14:paraId="25A7B768" w14:textId="77777777" w:rsidR="007C303E" w:rsidRPr="00216DF7" w:rsidRDefault="007C303E" w:rsidP="00A32057">
            <w:pPr>
              <w:rPr>
                <w:rFonts w:ascii="Times New Roman" w:eastAsia="Calibri" w:hAnsi="Times New Roman"/>
              </w:rPr>
            </w:pPr>
            <w:r w:rsidRPr="00216DF7">
              <w:rPr>
                <w:rFonts w:ascii="Times New Roman" w:eastAsia="Calibri" w:hAnsi="Times New Roman"/>
              </w:rPr>
              <w:t>ПК-2; ПК-10</w:t>
            </w:r>
          </w:p>
        </w:tc>
        <w:tc>
          <w:tcPr>
            <w:tcW w:w="3264" w:type="dxa"/>
          </w:tcPr>
          <w:p w14:paraId="2E33C5E8" w14:textId="77777777" w:rsidR="007C303E" w:rsidRPr="00216DF7" w:rsidRDefault="007C303E" w:rsidP="00A32057">
            <w:pPr>
              <w:tabs>
                <w:tab w:val="left" w:pos="1572"/>
              </w:tabs>
              <w:rPr>
                <w:rFonts w:ascii="Times New Roman" w:eastAsia="Calibri" w:hAnsi="Times New Roman"/>
              </w:rPr>
            </w:pPr>
            <w:r w:rsidRPr="00216DF7">
              <w:rPr>
                <w:rFonts w:ascii="Times New Roman" w:eastAsia="Calibri" w:hAnsi="Times New Roman"/>
                <w:b/>
                <w:bCs/>
              </w:rPr>
              <w:t xml:space="preserve">Раздел 10. </w:t>
            </w:r>
            <w:r w:rsidRPr="00216DF7">
              <w:rPr>
                <w:rFonts w:ascii="Times New Roman" w:eastAsia="Calibri" w:hAnsi="Times New Roman"/>
              </w:rPr>
              <w:t>Теория дискурса</w:t>
            </w:r>
          </w:p>
        </w:tc>
        <w:tc>
          <w:tcPr>
            <w:tcW w:w="4420" w:type="dxa"/>
          </w:tcPr>
          <w:p w14:paraId="133C26CE" w14:textId="77777777" w:rsidR="007C303E" w:rsidRPr="00216DF7" w:rsidRDefault="007C303E" w:rsidP="00A32057">
            <w:pPr>
              <w:rPr>
                <w:rFonts w:ascii="Times New Roman" w:eastAsia="Calibri" w:hAnsi="Times New Roman"/>
              </w:rPr>
            </w:pPr>
            <w:r w:rsidRPr="00216DF7">
              <w:rPr>
                <w:rFonts w:ascii="Times New Roman" w:eastAsia="Calibri" w:hAnsi="Times New Roman"/>
              </w:rPr>
              <w:t>Определение понятия, теории дискурса</w:t>
            </w:r>
          </w:p>
        </w:tc>
      </w:tr>
      <w:tr w:rsidR="007C303E" w:rsidRPr="00214551" w14:paraId="60695616" w14:textId="77777777" w:rsidTr="00A32057">
        <w:trPr>
          <w:trHeight w:val="120"/>
        </w:trPr>
        <w:tc>
          <w:tcPr>
            <w:tcW w:w="1661" w:type="dxa"/>
            <w:vMerge/>
          </w:tcPr>
          <w:p w14:paraId="51788559" w14:textId="77777777" w:rsidR="007C303E" w:rsidRPr="00216DF7" w:rsidRDefault="007C303E" w:rsidP="00A32057">
            <w:pPr>
              <w:rPr>
                <w:rFonts w:ascii="Times New Roman" w:eastAsia="Calibri" w:hAnsi="Times New Roman"/>
              </w:rPr>
            </w:pPr>
          </w:p>
        </w:tc>
        <w:tc>
          <w:tcPr>
            <w:tcW w:w="3264" w:type="dxa"/>
          </w:tcPr>
          <w:p w14:paraId="17A098B4" w14:textId="77777777" w:rsidR="007C303E" w:rsidRPr="00216DF7" w:rsidRDefault="007C303E" w:rsidP="00A32057">
            <w:pPr>
              <w:tabs>
                <w:tab w:val="left" w:pos="1572"/>
              </w:tabs>
              <w:rPr>
                <w:rFonts w:ascii="Times New Roman" w:eastAsia="Calibri" w:hAnsi="Times New Roman"/>
              </w:rPr>
            </w:pPr>
            <w:r w:rsidRPr="00216DF7">
              <w:rPr>
                <w:rFonts w:ascii="Times New Roman" w:eastAsia="Calibri" w:hAnsi="Times New Roman"/>
              </w:rPr>
              <w:t>Тема 10.1. Дискурс</w:t>
            </w:r>
          </w:p>
        </w:tc>
        <w:tc>
          <w:tcPr>
            <w:tcW w:w="4420" w:type="dxa"/>
          </w:tcPr>
          <w:p w14:paraId="070EDE0D" w14:textId="77777777" w:rsidR="007C303E" w:rsidRPr="00216DF7" w:rsidRDefault="007C303E" w:rsidP="00A32057">
            <w:pPr>
              <w:rPr>
                <w:rFonts w:ascii="Times New Roman" w:eastAsia="Calibri" w:hAnsi="Times New Roman"/>
              </w:rPr>
            </w:pPr>
            <w:r w:rsidRPr="00216DF7">
              <w:rPr>
                <w:rFonts w:ascii="Times New Roman" w:eastAsia="Calibri" w:hAnsi="Times New Roman"/>
              </w:rPr>
              <w:t>Определение понятия дискурс; Типология дискурса</w:t>
            </w:r>
          </w:p>
        </w:tc>
      </w:tr>
      <w:tr w:rsidR="007C303E" w:rsidRPr="00214551" w14:paraId="053173E0" w14:textId="77777777" w:rsidTr="00A32057">
        <w:trPr>
          <w:trHeight w:val="108"/>
        </w:trPr>
        <w:tc>
          <w:tcPr>
            <w:tcW w:w="1661" w:type="dxa"/>
            <w:vMerge w:val="restart"/>
          </w:tcPr>
          <w:p w14:paraId="44188121" w14:textId="77777777" w:rsidR="007C303E" w:rsidRPr="00216DF7" w:rsidRDefault="007C303E" w:rsidP="00A32057">
            <w:pPr>
              <w:rPr>
                <w:rFonts w:ascii="Times New Roman" w:eastAsia="Calibri" w:hAnsi="Times New Roman"/>
              </w:rPr>
            </w:pPr>
            <w:r w:rsidRPr="00216DF7">
              <w:rPr>
                <w:rFonts w:ascii="Times New Roman" w:eastAsia="Calibri" w:hAnsi="Times New Roman"/>
              </w:rPr>
              <w:t>УК-1; ОПК-7;</w:t>
            </w:r>
          </w:p>
          <w:p w14:paraId="7B1EA17B" w14:textId="77777777" w:rsidR="007C303E" w:rsidRPr="00216DF7" w:rsidRDefault="007C303E" w:rsidP="00A32057">
            <w:pPr>
              <w:rPr>
                <w:rFonts w:ascii="Times New Roman" w:eastAsia="Calibri" w:hAnsi="Times New Roman"/>
              </w:rPr>
            </w:pPr>
            <w:r w:rsidRPr="00216DF7">
              <w:rPr>
                <w:rFonts w:ascii="Times New Roman" w:eastAsia="Calibri" w:hAnsi="Times New Roman"/>
              </w:rPr>
              <w:t>ПК-2; ПК-10</w:t>
            </w:r>
          </w:p>
        </w:tc>
        <w:tc>
          <w:tcPr>
            <w:tcW w:w="3264" w:type="dxa"/>
          </w:tcPr>
          <w:p w14:paraId="6125EB5C" w14:textId="77777777" w:rsidR="007C303E" w:rsidRPr="00216DF7" w:rsidRDefault="007C303E" w:rsidP="00A32057">
            <w:pPr>
              <w:tabs>
                <w:tab w:val="left" w:pos="1572"/>
              </w:tabs>
              <w:rPr>
                <w:rFonts w:ascii="Times New Roman" w:eastAsia="Calibri" w:hAnsi="Times New Roman"/>
                <w:b/>
                <w:bCs/>
              </w:rPr>
            </w:pPr>
            <w:r w:rsidRPr="00216DF7">
              <w:rPr>
                <w:rFonts w:ascii="Times New Roman" w:eastAsia="Calibri" w:hAnsi="Times New Roman"/>
                <w:b/>
                <w:bCs/>
              </w:rPr>
              <w:t>Раздел 11.</w:t>
            </w:r>
            <w:r w:rsidRPr="00216DF7">
              <w:rPr>
                <w:rFonts w:ascii="Times New Roman" w:eastAsia="Times New Roman" w:hAnsi="Times New Roman"/>
                <w:lang w:eastAsia="ru-RU"/>
              </w:rPr>
              <w:t xml:space="preserve"> Прагмалингвистика</w:t>
            </w:r>
          </w:p>
        </w:tc>
        <w:tc>
          <w:tcPr>
            <w:tcW w:w="4420" w:type="dxa"/>
          </w:tcPr>
          <w:p w14:paraId="06C3160C" w14:textId="77777777" w:rsidR="007C303E" w:rsidRPr="00216DF7" w:rsidRDefault="007C303E" w:rsidP="00A32057">
            <w:pPr>
              <w:rPr>
                <w:rFonts w:ascii="Times New Roman" w:eastAsia="Calibri" w:hAnsi="Times New Roman"/>
              </w:rPr>
            </w:pPr>
            <w:r w:rsidRPr="00216DF7">
              <w:rPr>
                <w:rFonts w:ascii="Times New Roman" w:eastAsia="Calibri" w:hAnsi="Times New Roman"/>
              </w:rPr>
              <w:t>Теория речевых актов</w:t>
            </w:r>
          </w:p>
        </w:tc>
      </w:tr>
      <w:tr w:rsidR="007C303E" w:rsidRPr="00214551" w14:paraId="0B8D4056" w14:textId="77777777" w:rsidTr="00A32057">
        <w:trPr>
          <w:trHeight w:val="144"/>
        </w:trPr>
        <w:tc>
          <w:tcPr>
            <w:tcW w:w="1661" w:type="dxa"/>
            <w:vMerge/>
          </w:tcPr>
          <w:p w14:paraId="5536FD9D" w14:textId="77777777" w:rsidR="007C303E" w:rsidRPr="00216DF7" w:rsidRDefault="007C303E" w:rsidP="00A32057">
            <w:pPr>
              <w:rPr>
                <w:rFonts w:ascii="Times New Roman" w:eastAsia="Calibri" w:hAnsi="Times New Roman"/>
              </w:rPr>
            </w:pPr>
          </w:p>
        </w:tc>
        <w:tc>
          <w:tcPr>
            <w:tcW w:w="3264" w:type="dxa"/>
          </w:tcPr>
          <w:p w14:paraId="39AC5471" w14:textId="77777777" w:rsidR="007C303E" w:rsidRPr="00216DF7" w:rsidRDefault="007C303E" w:rsidP="00A32057">
            <w:pPr>
              <w:tabs>
                <w:tab w:val="left" w:pos="1572"/>
              </w:tabs>
              <w:rPr>
                <w:rFonts w:ascii="Times New Roman" w:eastAsia="Calibri" w:hAnsi="Times New Roman"/>
              </w:rPr>
            </w:pPr>
            <w:r w:rsidRPr="00216DF7">
              <w:rPr>
                <w:rFonts w:ascii="Times New Roman" w:eastAsia="Calibri" w:hAnsi="Times New Roman"/>
              </w:rPr>
              <w:t>Тема 11.1.</w:t>
            </w:r>
            <w:r w:rsidRPr="00216DF7">
              <w:rPr>
                <w:rFonts w:ascii="Times New Roman" w:eastAsia="Times New Roman" w:hAnsi="Times New Roman"/>
                <w:lang w:eastAsia="ru-RU"/>
              </w:rPr>
              <w:t xml:space="preserve"> Теория речевых актов</w:t>
            </w:r>
          </w:p>
        </w:tc>
        <w:tc>
          <w:tcPr>
            <w:tcW w:w="4420" w:type="dxa"/>
          </w:tcPr>
          <w:p w14:paraId="233035D0" w14:textId="77777777" w:rsidR="007C303E" w:rsidRPr="00216DF7" w:rsidRDefault="007C303E" w:rsidP="00A32057">
            <w:pPr>
              <w:rPr>
                <w:rFonts w:ascii="Times New Roman" w:eastAsia="Calibri" w:hAnsi="Times New Roman"/>
              </w:rPr>
            </w:pPr>
            <w:r w:rsidRPr="00216DF7">
              <w:rPr>
                <w:rFonts w:ascii="Times New Roman" w:eastAsia="Calibri" w:hAnsi="Times New Roman"/>
              </w:rPr>
              <w:t>Речевой акт и его структура</w:t>
            </w:r>
          </w:p>
        </w:tc>
      </w:tr>
      <w:tr w:rsidR="007C303E" w:rsidRPr="00214551" w14:paraId="67809AF0" w14:textId="77777777" w:rsidTr="00A32057">
        <w:trPr>
          <w:trHeight w:val="144"/>
        </w:trPr>
        <w:tc>
          <w:tcPr>
            <w:tcW w:w="1661" w:type="dxa"/>
            <w:vMerge w:val="restart"/>
          </w:tcPr>
          <w:p w14:paraId="44E9D991" w14:textId="77777777" w:rsidR="007C303E" w:rsidRPr="00216DF7" w:rsidRDefault="007C303E" w:rsidP="00A32057">
            <w:pPr>
              <w:rPr>
                <w:rFonts w:ascii="Times New Roman" w:eastAsia="Calibri" w:hAnsi="Times New Roman"/>
              </w:rPr>
            </w:pPr>
            <w:r w:rsidRPr="00216DF7">
              <w:rPr>
                <w:rFonts w:ascii="Times New Roman" w:eastAsia="Calibri" w:hAnsi="Times New Roman"/>
              </w:rPr>
              <w:t>УК-1; ОПК-7;</w:t>
            </w:r>
          </w:p>
          <w:p w14:paraId="5A4C5D9A" w14:textId="77777777" w:rsidR="007C303E" w:rsidRPr="00216DF7" w:rsidRDefault="007C303E" w:rsidP="00A32057">
            <w:pPr>
              <w:rPr>
                <w:rFonts w:ascii="Times New Roman" w:eastAsia="Calibri" w:hAnsi="Times New Roman"/>
              </w:rPr>
            </w:pPr>
            <w:r w:rsidRPr="00216DF7">
              <w:rPr>
                <w:rFonts w:ascii="Times New Roman" w:eastAsia="Calibri" w:hAnsi="Times New Roman"/>
              </w:rPr>
              <w:t>ПК-2; ПК-10</w:t>
            </w:r>
          </w:p>
        </w:tc>
        <w:tc>
          <w:tcPr>
            <w:tcW w:w="3264" w:type="dxa"/>
          </w:tcPr>
          <w:p w14:paraId="3EAFB330" w14:textId="77777777" w:rsidR="007C303E" w:rsidRPr="00216DF7" w:rsidRDefault="007C303E" w:rsidP="00A32057">
            <w:pPr>
              <w:tabs>
                <w:tab w:val="left" w:pos="1572"/>
              </w:tabs>
              <w:rPr>
                <w:rFonts w:ascii="Times New Roman" w:eastAsia="Calibri" w:hAnsi="Times New Roman"/>
                <w:b/>
                <w:bCs/>
              </w:rPr>
            </w:pPr>
            <w:r w:rsidRPr="00216DF7">
              <w:rPr>
                <w:rFonts w:ascii="Times New Roman" w:eastAsia="Calibri" w:hAnsi="Times New Roman"/>
                <w:b/>
                <w:bCs/>
              </w:rPr>
              <w:t xml:space="preserve">Раздел 12. </w:t>
            </w:r>
            <w:r w:rsidRPr="00216DF7">
              <w:rPr>
                <w:rFonts w:ascii="Times New Roman" w:eastAsia="Times New Roman" w:hAnsi="Times New Roman"/>
                <w:lang w:eastAsia="ru-RU"/>
              </w:rPr>
              <w:t>Нейролингвистика</w:t>
            </w:r>
          </w:p>
        </w:tc>
        <w:tc>
          <w:tcPr>
            <w:tcW w:w="4420" w:type="dxa"/>
          </w:tcPr>
          <w:p w14:paraId="757A14E5" w14:textId="77777777" w:rsidR="007C303E" w:rsidRPr="00216DF7" w:rsidRDefault="007C303E" w:rsidP="00A32057">
            <w:pPr>
              <w:rPr>
                <w:rFonts w:ascii="Times New Roman" w:eastAsia="Calibri" w:hAnsi="Times New Roman"/>
              </w:rPr>
            </w:pPr>
            <w:r w:rsidRPr="00216DF7">
              <w:rPr>
                <w:rFonts w:ascii="Times New Roman" w:eastAsia="Calibri" w:hAnsi="Times New Roman"/>
              </w:rPr>
              <w:t>Место нейролингвистики в ряду лингвистических дисциплин. Значение нейролингвистических исследований для языкознания, лингвосемиотики, когнитивной лингвистики, прагмалингвистики, коммуникативной лингвистики, этнолингвистики, социолингвистики.</w:t>
            </w:r>
          </w:p>
        </w:tc>
      </w:tr>
      <w:tr w:rsidR="007C303E" w:rsidRPr="00214551" w14:paraId="21547AAA" w14:textId="77777777" w:rsidTr="00A32057">
        <w:trPr>
          <w:trHeight w:val="108"/>
        </w:trPr>
        <w:tc>
          <w:tcPr>
            <w:tcW w:w="1661" w:type="dxa"/>
            <w:vMerge/>
          </w:tcPr>
          <w:p w14:paraId="4BC4CBDE" w14:textId="77777777" w:rsidR="007C303E" w:rsidRPr="00216DF7" w:rsidRDefault="007C303E" w:rsidP="00A32057">
            <w:pPr>
              <w:rPr>
                <w:rFonts w:ascii="Times New Roman" w:eastAsia="Calibri" w:hAnsi="Times New Roman"/>
              </w:rPr>
            </w:pPr>
          </w:p>
        </w:tc>
        <w:tc>
          <w:tcPr>
            <w:tcW w:w="3264" w:type="dxa"/>
          </w:tcPr>
          <w:p w14:paraId="57CDE5F4" w14:textId="77777777" w:rsidR="007C303E" w:rsidRPr="00216DF7" w:rsidRDefault="007C303E" w:rsidP="00A32057">
            <w:pPr>
              <w:tabs>
                <w:tab w:val="left" w:pos="1572"/>
              </w:tabs>
              <w:rPr>
                <w:rFonts w:ascii="Times New Roman" w:eastAsia="Calibri" w:hAnsi="Times New Roman"/>
              </w:rPr>
            </w:pPr>
            <w:r w:rsidRPr="00216DF7">
              <w:rPr>
                <w:rFonts w:ascii="Times New Roman" w:eastAsia="Calibri" w:hAnsi="Times New Roman"/>
              </w:rPr>
              <w:t>Тема 12.1. Определение нейролингвистики. Место нейролингвистики в ряду лингвистических дисциплин.</w:t>
            </w:r>
          </w:p>
        </w:tc>
        <w:tc>
          <w:tcPr>
            <w:tcW w:w="4420" w:type="dxa"/>
          </w:tcPr>
          <w:p w14:paraId="10FBA779" w14:textId="77777777" w:rsidR="007C303E" w:rsidRPr="00216DF7" w:rsidRDefault="007C303E" w:rsidP="00A32057">
            <w:pPr>
              <w:rPr>
                <w:rFonts w:ascii="Times New Roman" w:eastAsia="Calibri" w:hAnsi="Times New Roman"/>
              </w:rPr>
            </w:pPr>
            <w:r w:rsidRPr="00216DF7">
              <w:rPr>
                <w:rFonts w:ascii="Times New Roman" w:eastAsia="Calibri" w:hAnsi="Times New Roman"/>
              </w:rPr>
              <w:t>Значение нейролингвистических исследований для языкознания, лингвосемиотики, когнитивной лингвистики, прагмалингвистики, коммуникативной лингвистики, этнолингвистики, социолингвистики.</w:t>
            </w:r>
          </w:p>
        </w:tc>
      </w:tr>
      <w:tr w:rsidR="007C303E" w:rsidRPr="00214551" w14:paraId="7A983FF8" w14:textId="77777777" w:rsidTr="00A32057">
        <w:trPr>
          <w:trHeight w:val="144"/>
        </w:trPr>
        <w:tc>
          <w:tcPr>
            <w:tcW w:w="1661" w:type="dxa"/>
            <w:vMerge w:val="restart"/>
          </w:tcPr>
          <w:p w14:paraId="40F29DF4" w14:textId="77777777" w:rsidR="007C303E" w:rsidRPr="00216DF7" w:rsidRDefault="007C303E" w:rsidP="00A32057">
            <w:pPr>
              <w:rPr>
                <w:rFonts w:ascii="Times New Roman" w:eastAsia="Calibri" w:hAnsi="Times New Roman"/>
              </w:rPr>
            </w:pPr>
            <w:r w:rsidRPr="00216DF7">
              <w:rPr>
                <w:rFonts w:ascii="Times New Roman" w:eastAsia="Calibri" w:hAnsi="Times New Roman"/>
              </w:rPr>
              <w:t>УК-1; ОПК-7;</w:t>
            </w:r>
          </w:p>
          <w:p w14:paraId="36A27D72" w14:textId="77777777" w:rsidR="007C303E" w:rsidRPr="00216DF7" w:rsidRDefault="007C303E" w:rsidP="00A32057">
            <w:pPr>
              <w:rPr>
                <w:rFonts w:ascii="Times New Roman" w:eastAsia="Calibri" w:hAnsi="Times New Roman"/>
              </w:rPr>
            </w:pPr>
            <w:r w:rsidRPr="00216DF7">
              <w:rPr>
                <w:rFonts w:ascii="Times New Roman" w:eastAsia="Calibri" w:hAnsi="Times New Roman"/>
              </w:rPr>
              <w:t>ПК-2; ПК-10</w:t>
            </w:r>
          </w:p>
        </w:tc>
        <w:tc>
          <w:tcPr>
            <w:tcW w:w="3264" w:type="dxa"/>
          </w:tcPr>
          <w:p w14:paraId="12B35628" w14:textId="77777777" w:rsidR="007C303E" w:rsidRPr="00216DF7" w:rsidRDefault="007C303E" w:rsidP="00A32057">
            <w:pPr>
              <w:tabs>
                <w:tab w:val="left" w:pos="1572"/>
              </w:tabs>
              <w:rPr>
                <w:rFonts w:ascii="Times New Roman" w:eastAsia="Calibri" w:hAnsi="Times New Roman"/>
                <w:b/>
                <w:bCs/>
              </w:rPr>
            </w:pPr>
            <w:r w:rsidRPr="00216DF7">
              <w:rPr>
                <w:rFonts w:ascii="Times New Roman" w:eastAsia="Calibri" w:hAnsi="Times New Roman"/>
                <w:b/>
                <w:bCs/>
              </w:rPr>
              <w:t>Раздел 13.</w:t>
            </w:r>
            <w:r w:rsidRPr="00216DF7">
              <w:t xml:space="preserve"> </w:t>
            </w:r>
            <w:r w:rsidRPr="00216DF7">
              <w:rPr>
                <w:rFonts w:ascii="Times New Roman" w:eastAsia="Calibri" w:hAnsi="Times New Roman"/>
              </w:rPr>
              <w:t>Юридическая лингвистика</w:t>
            </w:r>
          </w:p>
        </w:tc>
        <w:tc>
          <w:tcPr>
            <w:tcW w:w="4420" w:type="dxa"/>
          </w:tcPr>
          <w:p w14:paraId="04FD0AE9" w14:textId="77777777" w:rsidR="007C303E" w:rsidRPr="00216DF7" w:rsidRDefault="007C303E" w:rsidP="00A32057">
            <w:pPr>
              <w:rPr>
                <w:rFonts w:ascii="Times New Roman" w:eastAsia="Calibri" w:hAnsi="Times New Roman"/>
              </w:rPr>
            </w:pPr>
            <w:r w:rsidRPr="00216DF7">
              <w:rPr>
                <w:rFonts w:ascii="Times New Roman" w:eastAsia="Calibri" w:hAnsi="Times New Roman"/>
              </w:rPr>
              <w:t>Теория и методология юридической лингвистики. Экспертиза и право, овладение методами исследования, а также теорией и практикой лингвистического анализа при работе с различного типа текстами.</w:t>
            </w:r>
          </w:p>
        </w:tc>
      </w:tr>
      <w:tr w:rsidR="007C303E" w:rsidRPr="00214551" w14:paraId="668B7244" w14:textId="77777777" w:rsidTr="00A32057">
        <w:trPr>
          <w:trHeight w:val="120"/>
        </w:trPr>
        <w:tc>
          <w:tcPr>
            <w:tcW w:w="1661" w:type="dxa"/>
            <w:vMerge/>
          </w:tcPr>
          <w:p w14:paraId="3DDAF731" w14:textId="77777777" w:rsidR="007C303E" w:rsidRPr="00216DF7" w:rsidRDefault="007C303E" w:rsidP="00A32057">
            <w:pPr>
              <w:rPr>
                <w:rFonts w:ascii="Times New Roman" w:eastAsia="Calibri" w:hAnsi="Times New Roman"/>
              </w:rPr>
            </w:pPr>
          </w:p>
        </w:tc>
        <w:tc>
          <w:tcPr>
            <w:tcW w:w="3264" w:type="dxa"/>
          </w:tcPr>
          <w:p w14:paraId="1449F46F" w14:textId="77777777" w:rsidR="007C303E" w:rsidRPr="00216DF7" w:rsidRDefault="007C303E" w:rsidP="00A32057">
            <w:pPr>
              <w:tabs>
                <w:tab w:val="left" w:pos="1572"/>
              </w:tabs>
              <w:rPr>
                <w:rFonts w:ascii="Times New Roman" w:eastAsia="Calibri" w:hAnsi="Times New Roman"/>
              </w:rPr>
            </w:pPr>
            <w:r w:rsidRPr="00216DF7">
              <w:rPr>
                <w:rFonts w:ascii="Times New Roman" w:eastAsia="Calibri" w:hAnsi="Times New Roman"/>
              </w:rPr>
              <w:t>Тема 13.1.</w:t>
            </w:r>
            <w:r w:rsidRPr="00216DF7">
              <w:t xml:space="preserve"> </w:t>
            </w:r>
            <w:r w:rsidRPr="00216DF7">
              <w:rPr>
                <w:rFonts w:ascii="Times New Roman" w:eastAsia="Calibri" w:hAnsi="Times New Roman"/>
              </w:rPr>
              <w:t>Теория и методология юридической лингвистики.</w:t>
            </w:r>
          </w:p>
        </w:tc>
        <w:tc>
          <w:tcPr>
            <w:tcW w:w="4420" w:type="dxa"/>
          </w:tcPr>
          <w:p w14:paraId="743313CC" w14:textId="77777777" w:rsidR="007C303E" w:rsidRPr="00216DF7" w:rsidRDefault="007C303E" w:rsidP="00A32057">
            <w:pPr>
              <w:rPr>
                <w:rFonts w:ascii="Times New Roman" w:eastAsia="Calibri" w:hAnsi="Times New Roman"/>
              </w:rPr>
            </w:pPr>
            <w:r w:rsidRPr="00216DF7">
              <w:rPr>
                <w:rFonts w:ascii="Times New Roman" w:eastAsia="Calibri" w:hAnsi="Times New Roman"/>
              </w:rPr>
              <w:t>Отношения между языком и правом. Методы юрлингвистики</w:t>
            </w:r>
          </w:p>
        </w:tc>
      </w:tr>
      <w:tr w:rsidR="007C303E" w:rsidRPr="00214551" w14:paraId="6F064A3A" w14:textId="77777777" w:rsidTr="00A32057">
        <w:trPr>
          <w:trHeight w:val="132"/>
        </w:trPr>
        <w:tc>
          <w:tcPr>
            <w:tcW w:w="1661" w:type="dxa"/>
            <w:vMerge w:val="restart"/>
          </w:tcPr>
          <w:p w14:paraId="0EAB8FF8" w14:textId="77777777" w:rsidR="007C303E" w:rsidRPr="00216DF7" w:rsidRDefault="007C303E" w:rsidP="00A32057">
            <w:pPr>
              <w:rPr>
                <w:rFonts w:ascii="Times New Roman" w:eastAsia="Calibri" w:hAnsi="Times New Roman"/>
              </w:rPr>
            </w:pPr>
            <w:r w:rsidRPr="00216DF7">
              <w:rPr>
                <w:rFonts w:ascii="Times New Roman" w:eastAsia="Calibri" w:hAnsi="Times New Roman"/>
              </w:rPr>
              <w:t>УК-1; ОПК-7;</w:t>
            </w:r>
          </w:p>
          <w:p w14:paraId="66BEDAD5" w14:textId="77777777" w:rsidR="007C303E" w:rsidRPr="00216DF7" w:rsidRDefault="007C303E" w:rsidP="00A32057">
            <w:pPr>
              <w:rPr>
                <w:rFonts w:ascii="Times New Roman" w:eastAsia="Calibri" w:hAnsi="Times New Roman"/>
              </w:rPr>
            </w:pPr>
            <w:r w:rsidRPr="00216DF7">
              <w:rPr>
                <w:rFonts w:ascii="Times New Roman" w:eastAsia="Calibri" w:hAnsi="Times New Roman"/>
              </w:rPr>
              <w:t>ПК-2; ПК-10</w:t>
            </w:r>
          </w:p>
        </w:tc>
        <w:tc>
          <w:tcPr>
            <w:tcW w:w="3264" w:type="dxa"/>
          </w:tcPr>
          <w:p w14:paraId="42DE10FE" w14:textId="77777777" w:rsidR="007C303E" w:rsidRPr="00216DF7" w:rsidRDefault="007C303E" w:rsidP="00A32057">
            <w:pPr>
              <w:tabs>
                <w:tab w:val="left" w:pos="1572"/>
              </w:tabs>
              <w:rPr>
                <w:rFonts w:ascii="Times New Roman" w:eastAsia="Calibri" w:hAnsi="Times New Roman"/>
                <w:b/>
                <w:bCs/>
              </w:rPr>
            </w:pPr>
            <w:r w:rsidRPr="00216DF7">
              <w:rPr>
                <w:rFonts w:ascii="Times New Roman" w:eastAsia="Calibri" w:hAnsi="Times New Roman"/>
                <w:b/>
                <w:bCs/>
              </w:rPr>
              <w:t xml:space="preserve">Раздел 14. </w:t>
            </w:r>
            <w:r w:rsidRPr="00216DF7">
              <w:rPr>
                <w:rFonts w:ascii="Times New Roman" w:eastAsia="Times New Roman" w:hAnsi="Times New Roman"/>
                <w:lang w:eastAsia="ru-RU"/>
              </w:rPr>
              <w:t>Политическая лингвистика</w:t>
            </w:r>
          </w:p>
        </w:tc>
        <w:tc>
          <w:tcPr>
            <w:tcW w:w="4420" w:type="dxa"/>
          </w:tcPr>
          <w:p w14:paraId="5C3EC487" w14:textId="77777777" w:rsidR="007C303E" w:rsidRPr="00216DF7" w:rsidRDefault="007C303E" w:rsidP="00A32057">
            <w:pPr>
              <w:rPr>
                <w:rFonts w:ascii="Times New Roman" w:eastAsia="Calibri" w:hAnsi="Times New Roman"/>
              </w:rPr>
            </w:pPr>
            <w:r w:rsidRPr="00216DF7">
              <w:rPr>
                <w:rFonts w:ascii="Times New Roman" w:eastAsia="Times New Roman" w:hAnsi="Times New Roman"/>
                <w:lang w:eastAsia="ru-RU"/>
              </w:rPr>
              <w:t>Влияние политических событий на язык. Методология политической лингвистики.</w:t>
            </w:r>
          </w:p>
        </w:tc>
      </w:tr>
      <w:tr w:rsidR="007C303E" w:rsidRPr="00214551" w14:paraId="0057E1DA" w14:textId="77777777" w:rsidTr="00A32057">
        <w:trPr>
          <w:trHeight w:val="132"/>
        </w:trPr>
        <w:tc>
          <w:tcPr>
            <w:tcW w:w="1661" w:type="dxa"/>
            <w:vMerge/>
          </w:tcPr>
          <w:p w14:paraId="5F5A9572" w14:textId="77777777" w:rsidR="007C303E" w:rsidRPr="00216DF7" w:rsidRDefault="007C303E" w:rsidP="00A32057">
            <w:pPr>
              <w:rPr>
                <w:rFonts w:ascii="Times New Roman" w:eastAsia="Calibri" w:hAnsi="Times New Roman"/>
              </w:rPr>
            </w:pPr>
          </w:p>
        </w:tc>
        <w:tc>
          <w:tcPr>
            <w:tcW w:w="3264" w:type="dxa"/>
          </w:tcPr>
          <w:p w14:paraId="3124125A" w14:textId="77777777" w:rsidR="007C303E" w:rsidRPr="00216DF7" w:rsidRDefault="007C303E" w:rsidP="00A32057">
            <w:pPr>
              <w:tabs>
                <w:tab w:val="left" w:pos="1572"/>
              </w:tabs>
              <w:rPr>
                <w:rFonts w:ascii="Times New Roman" w:eastAsia="Calibri" w:hAnsi="Times New Roman"/>
              </w:rPr>
            </w:pPr>
            <w:r w:rsidRPr="00216DF7">
              <w:rPr>
                <w:rFonts w:ascii="Times New Roman" w:eastAsia="Calibri" w:hAnsi="Times New Roman"/>
              </w:rPr>
              <w:t xml:space="preserve">Тема 14.1. </w:t>
            </w:r>
            <w:r w:rsidRPr="00216DF7">
              <w:rPr>
                <w:rFonts w:ascii="Times New Roman" w:eastAsia="Times New Roman" w:hAnsi="Times New Roman"/>
                <w:lang w:eastAsia="ru-RU"/>
              </w:rPr>
              <w:t>Влияние политических событий на язык. Методология политической лингвистики.</w:t>
            </w:r>
          </w:p>
        </w:tc>
        <w:tc>
          <w:tcPr>
            <w:tcW w:w="4420" w:type="dxa"/>
          </w:tcPr>
          <w:p w14:paraId="4FE0DBAA" w14:textId="77777777" w:rsidR="007C303E" w:rsidRPr="00216DF7" w:rsidRDefault="007C303E" w:rsidP="00A32057">
            <w:pPr>
              <w:rPr>
                <w:rFonts w:ascii="Times New Roman" w:eastAsia="Calibri" w:hAnsi="Times New Roman"/>
              </w:rPr>
            </w:pPr>
            <w:r w:rsidRPr="00216DF7">
              <w:rPr>
                <w:rFonts w:ascii="Times New Roman" w:eastAsia="Calibri" w:hAnsi="Times New Roman"/>
              </w:rPr>
              <w:t>Политическая коммуникация; основные этапы в истории изучения политической коммуникации; типовые свойства, политической коммуникации</w:t>
            </w:r>
          </w:p>
        </w:tc>
      </w:tr>
      <w:tr w:rsidR="007C303E" w:rsidRPr="00214551" w14:paraId="76EFE697" w14:textId="77777777" w:rsidTr="00A32057">
        <w:trPr>
          <w:trHeight w:val="132"/>
        </w:trPr>
        <w:tc>
          <w:tcPr>
            <w:tcW w:w="1661" w:type="dxa"/>
            <w:vMerge w:val="restart"/>
          </w:tcPr>
          <w:p w14:paraId="46801A8C" w14:textId="77777777" w:rsidR="007C303E" w:rsidRPr="00216DF7" w:rsidRDefault="007C303E" w:rsidP="00A32057">
            <w:pPr>
              <w:rPr>
                <w:rFonts w:ascii="Times New Roman" w:eastAsia="Calibri" w:hAnsi="Times New Roman"/>
              </w:rPr>
            </w:pPr>
            <w:r w:rsidRPr="00216DF7">
              <w:rPr>
                <w:rFonts w:ascii="Times New Roman" w:eastAsia="Calibri" w:hAnsi="Times New Roman"/>
              </w:rPr>
              <w:t>УК-1; ОПК-7;</w:t>
            </w:r>
          </w:p>
          <w:p w14:paraId="3B874919" w14:textId="77777777" w:rsidR="007C303E" w:rsidRPr="00216DF7" w:rsidRDefault="007C303E" w:rsidP="00A32057">
            <w:pPr>
              <w:rPr>
                <w:rFonts w:ascii="Times New Roman" w:eastAsia="Calibri" w:hAnsi="Times New Roman"/>
              </w:rPr>
            </w:pPr>
            <w:r w:rsidRPr="00216DF7">
              <w:rPr>
                <w:rFonts w:ascii="Times New Roman" w:eastAsia="Calibri" w:hAnsi="Times New Roman"/>
              </w:rPr>
              <w:t>ПК-2; ПК-10</w:t>
            </w:r>
          </w:p>
        </w:tc>
        <w:tc>
          <w:tcPr>
            <w:tcW w:w="3264" w:type="dxa"/>
          </w:tcPr>
          <w:p w14:paraId="500C1CF2" w14:textId="77777777" w:rsidR="007C303E" w:rsidRPr="00216DF7" w:rsidRDefault="007C303E" w:rsidP="00A32057">
            <w:pPr>
              <w:tabs>
                <w:tab w:val="left" w:pos="1572"/>
              </w:tabs>
              <w:rPr>
                <w:rFonts w:ascii="Times New Roman" w:eastAsia="Calibri" w:hAnsi="Times New Roman"/>
              </w:rPr>
            </w:pPr>
            <w:r w:rsidRPr="00216DF7">
              <w:rPr>
                <w:rFonts w:ascii="Times New Roman" w:eastAsia="Calibri" w:hAnsi="Times New Roman"/>
                <w:b/>
                <w:bCs/>
              </w:rPr>
              <w:t>Раздел 15.</w:t>
            </w:r>
            <w:r w:rsidRPr="00216DF7">
              <w:t xml:space="preserve"> </w:t>
            </w:r>
            <w:r w:rsidRPr="00216DF7">
              <w:rPr>
                <w:rFonts w:ascii="Times New Roman" w:eastAsia="Calibri" w:hAnsi="Times New Roman"/>
              </w:rPr>
              <w:t>Эколингвистика</w:t>
            </w:r>
          </w:p>
        </w:tc>
        <w:tc>
          <w:tcPr>
            <w:tcW w:w="4420" w:type="dxa"/>
          </w:tcPr>
          <w:p w14:paraId="7BBF5A16" w14:textId="77777777" w:rsidR="007C303E" w:rsidRPr="00216DF7" w:rsidRDefault="007C303E" w:rsidP="00A32057">
            <w:pPr>
              <w:rPr>
                <w:rFonts w:ascii="Times New Roman" w:eastAsia="Calibri" w:hAnsi="Times New Roman"/>
              </w:rPr>
            </w:pPr>
            <w:r w:rsidRPr="00216DF7">
              <w:rPr>
                <w:rFonts w:ascii="Times New Roman" w:eastAsia="Calibri" w:hAnsi="Times New Roman"/>
              </w:rPr>
              <w:t>Исследование законов, принципов и правил, общих как для экологии, так и для развития языка, роль языка при возможном решении проблем окружающей среды.</w:t>
            </w:r>
          </w:p>
        </w:tc>
      </w:tr>
      <w:tr w:rsidR="007C303E" w:rsidRPr="00214551" w14:paraId="0BF16803" w14:textId="77777777" w:rsidTr="00DC02E8">
        <w:trPr>
          <w:trHeight w:val="420"/>
        </w:trPr>
        <w:tc>
          <w:tcPr>
            <w:tcW w:w="1661" w:type="dxa"/>
            <w:vMerge/>
          </w:tcPr>
          <w:p w14:paraId="6C6E1E92" w14:textId="77777777" w:rsidR="007C303E" w:rsidRPr="00216DF7" w:rsidRDefault="007C303E" w:rsidP="00A32057">
            <w:pPr>
              <w:rPr>
                <w:rFonts w:ascii="Times New Roman" w:eastAsia="Calibri" w:hAnsi="Times New Roman"/>
              </w:rPr>
            </w:pPr>
          </w:p>
        </w:tc>
        <w:tc>
          <w:tcPr>
            <w:tcW w:w="3264" w:type="dxa"/>
          </w:tcPr>
          <w:p w14:paraId="5797C0A6" w14:textId="77777777" w:rsidR="007C303E" w:rsidRPr="00216DF7" w:rsidRDefault="007C303E" w:rsidP="00A32057">
            <w:pPr>
              <w:tabs>
                <w:tab w:val="left" w:pos="1572"/>
              </w:tabs>
              <w:rPr>
                <w:rFonts w:ascii="Times New Roman" w:eastAsia="Calibri" w:hAnsi="Times New Roman"/>
              </w:rPr>
            </w:pPr>
            <w:r w:rsidRPr="00216DF7">
              <w:rPr>
                <w:rFonts w:ascii="Times New Roman" w:eastAsia="Calibri" w:hAnsi="Times New Roman"/>
              </w:rPr>
              <w:t>Тема 15.1. Законы эколингвистики</w:t>
            </w:r>
          </w:p>
          <w:p w14:paraId="73C672A6" w14:textId="77777777" w:rsidR="007C303E" w:rsidRPr="00216DF7" w:rsidRDefault="007C303E" w:rsidP="00A32057">
            <w:pPr>
              <w:tabs>
                <w:tab w:val="left" w:pos="1572"/>
              </w:tabs>
              <w:rPr>
                <w:rFonts w:ascii="Times New Roman" w:eastAsia="Calibri" w:hAnsi="Times New Roman"/>
              </w:rPr>
            </w:pPr>
          </w:p>
        </w:tc>
        <w:tc>
          <w:tcPr>
            <w:tcW w:w="4420" w:type="dxa"/>
          </w:tcPr>
          <w:p w14:paraId="1F293C0C" w14:textId="77777777" w:rsidR="007C303E" w:rsidRPr="00216DF7" w:rsidRDefault="007C303E" w:rsidP="00A32057">
            <w:pPr>
              <w:rPr>
                <w:rFonts w:ascii="Times New Roman" w:eastAsia="Calibri" w:hAnsi="Times New Roman"/>
              </w:rPr>
            </w:pPr>
            <w:r w:rsidRPr="00216DF7">
              <w:rPr>
                <w:rFonts w:ascii="Times New Roman" w:eastAsia="Calibri" w:hAnsi="Times New Roman"/>
              </w:rPr>
              <w:t>Отрасли экологии; исследование законов, принципов и правил, общих как для экологии, так и для развития языка, роль языка при возможном решении проблем окружающей среды.</w:t>
            </w:r>
          </w:p>
        </w:tc>
      </w:tr>
      <w:tr w:rsidR="007C303E" w:rsidRPr="00214551" w14:paraId="57169704" w14:textId="77777777" w:rsidTr="00DC02E8">
        <w:trPr>
          <w:trHeight w:val="132"/>
        </w:trPr>
        <w:tc>
          <w:tcPr>
            <w:tcW w:w="1661" w:type="dxa"/>
            <w:vMerge w:val="restart"/>
          </w:tcPr>
          <w:p w14:paraId="472FF1CA" w14:textId="77777777" w:rsidR="007C303E" w:rsidRPr="00216DF7" w:rsidRDefault="007C303E" w:rsidP="00DC02E8">
            <w:pPr>
              <w:rPr>
                <w:rFonts w:ascii="Times New Roman" w:eastAsia="Calibri" w:hAnsi="Times New Roman"/>
              </w:rPr>
            </w:pPr>
            <w:r w:rsidRPr="00216DF7">
              <w:rPr>
                <w:rFonts w:ascii="Times New Roman" w:eastAsia="Calibri" w:hAnsi="Times New Roman"/>
              </w:rPr>
              <w:t>УК-1; ОПК-7;</w:t>
            </w:r>
          </w:p>
          <w:p w14:paraId="155B9CCA" w14:textId="77777777" w:rsidR="007C303E" w:rsidRPr="00216DF7" w:rsidRDefault="007C303E" w:rsidP="00DC02E8">
            <w:pPr>
              <w:rPr>
                <w:rFonts w:ascii="Times New Roman" w:eastAsia="Calibri" w:hAnsi="Times New Roman"/>
              </w:rPr>
            </w:pPr>
            <w:r w:rsidRPr="00216DF7">
              <w:rPr>
                <w:rFonts w:ascii="Times New Roman" w:eastAsia="Calibri" w:hAnsi="Times New Roman"/>
              </w:rPr>
              <w:t>ПК-2; ПК-10</w:t>
            </w:r>
          </w:p>
        </w:tc>
        <w:tc>
          <w:tcPr>
            <w:tcW w:w="3264" w:type="dxa"/>
          </w:tcPr>
          <w:p w14:paraId="769AB304" w14:textId="77777777" w:rsidR="007C303E" w:rsidRPr="00216DF7" w:rsidRDefault="007C303E" w:rsidP="00A32057">
            <w:pPr>
              <w:tabs>
                <w:tab w:val="left" w:pos="1572"/>
              </w:tabs>
              <w:rPr>
                <w:rFonts w:ascii="Times New Roman" w:eastAsia="Calibri" w:hAnsi="Times New Roman"/>
                <w:b/>
                <w:bCs/>
              </w:rPr>
            </w:pPr>
            <w:r w:rsidRPr="00216DF7">
              <w:rPr>
                <w:rFonts w:ascii="Times New Roman" w:eastAsia="Calibri" w:hAnsi="Times New Roman"/>
                <w:b/>
                <w:bCs/>
              </w:rPr>
              <w:t>Раздел 16.</w:t>
            </w:r>
            <w:r w:rsidRPr="00216DF7">
              <w:rPr>
                <w:rFonts w:ascii="Times New Roman" w:eastAsia="Times New Roman" w:hAnsi="Times New Roman"/>
                <w:lang w:eastAsia="ru-RU"/>
              </w:rPr>
              <w:t xml:space="preserve"> Интернет-лингвистика</w:t>
            </w:r>
          </w:p>
        </w:tc>
        <w:tc>
          <w:tcPr>
            <w:tcW w:w="4420" w:type="dxa"/>
          </w:tcPr>
          <w:p w14:paraId="27D2A527" w14:textId="77777777" w:rsidR="007C303E" w:rsidRPr="00216DF7" w:rsidRDefault="007C303E" w:rsidP="00A32057">
            <w:pPr>
              <w:rPr>
                <w:rFonts w:ascii="Times New Roman" w:eastAsia="Calibri" w:hAnsi="Times New Roman"/>
              </w:rPr>
            </w:pPr>
            <w:r w:rsidRPr="00216DF7">
              <w:rPr>
                <w:rFonts w:ascii="Times New Roman" w:eastAsia="Calibri" w:hAnsi="Times New Roman"/>
              </w:rPr>
              <w:t>Изучение новых форм употребления и использования языка, которые возникли под влиянием активного развития интернет-пространства и иных «новых» средств передачи информации.</w:t>
            </w:r>
          </w:p>
        </w:tc>
      </w:tr>
      <w:tr w:rsidR="007C303E" w:rsidRPr="00214551" w14:paraId="421E964B" w14:textId="77777777" w:rsidTr="00272879">
        <w:trPr>
          <w:trHeight w:val="132"/>
        </w:trPr>
        <w:tc>
          <w:tcPr>
            <w:tcW w:w="1661" w:type="dxa"/>
            <w:vMerge/>
          </w:tcPr>
          <w:p w14:paraId="18AC6A18" w14:textId="77777777" w:rsidR="007C303E" w:rsidRPr="00216DF7" w:rsidRDefault="007C303E" w:rsidP="00A32057">
            <w:pPr>
              <w:rPr>
                <w:rFonts w:ascii="Times New Roman" w:eastAsia="Calibri" w:hAnsi="Times New Roman"/>
              </w:rPr>
            </w:pPr>
          </w:p>
        </w:tc>
        <w:tc>
          <w:tcPr>
            <w:tcW w:w="3264" w:type="dxa"/>
          </w:tcPr>
          <w:p w14:paraId="296ED4F1" w14:textId="77777777" w:rsidR="007C303E" w:rsidRPr="00216DF7" w:rsidRDefault="007C303E" w:rsidP="00A32057">
            <w:pPr>
              <w:tabs>
                <w:tab w:val="left" w:pos="1572"/>
              </w:tabs>
              <w:rPr>
                <w:rFonts w:ascii="Times New Roman" w:eastAsia="Calibri" w:hAnsi="Times New Roman"/>
              </w:rPr>
            </w:pPr>
            <w:r w:rsidRPr="00216DF7">
              <w:rPr>
                <w:rFonts w:ascii="Times New Roman" w:eastAsia="Calibri" w:hAnsi="Times New Roman"/>
              </w:rPr>
              <w:t>Тема 16.1. Влияние интернет-пространства на возникновение новой лексики</w:t>
            </w:r>
          </w:p>
        </w:tc>
        <w:tc>
          <w:tcPr>
            <w:tcW w:w="4420" w:type="dxa"/>
          </w:tcPr>
          <w:p w14:paraId="1BEBDA33" w14:textId="77777777" w:rsidR="007C303E" w:rsidRPr="00216DF7" w:rsidRDefault="007C303E" w:rsidP="00A32057">
            <w:pPr>
              <w:rPr>
                <w:rFonts w:ascii="Times New Roman" w:eastAsia="Calibri" w:hAnsi="Times New Roman"/>
              </w:rPr>
            </w:pPr>
            <w:r w:rsidRPr="00216DF7">
              <w:rPr>
                <w:rFonts w:ascii="Times New Roman" w:eastAsia="Calibri" w:hAnsi="Times New Roman"/>
              </w:rPr>
              <w:t>Изучение новых форм употребления и использования языка, которые возникли под влиянием активного развития интернет-пространства и иных «новых» средств передачи информации.</w:t>
            </w:r>
          </w:p>
        </w:tc>
      </w:tr>
    </w:tbl>
    <w:p w14:paraId="2A7884D4" w14:textId="77777777" w:rsidR="007C303E" w:rsidRPr="00214551" w:rsidRDefault="007C303E" w:rsidP="00214551">
      <w:pPr>
        <w:rPr>
          <w:rFonts w:eastAsia="Calibri"/>
          <w:sz w:val="24"/>
          <w:szCs w:val="24"/>
        </w:rPr>
      </w:pPr>
    </w:p>
    <w:p w14:paraId="6C8C7ABA" w14:textId="77777777" w:rsidR="007C303E" w:rsidRPr="00214551" w:rsidRDefault="007C303E" w:rsidP="00214551">
      <w:pPr>
        <w:rPr>
          <w:rFonts w:eastAsia="Calibri"/>
          <w:b/>
          <w:sz w:val="24"/>
          <w:szCs w:val="24"/>
        </w:rPr>
      </w:pPr>
      <w:r w:rsidRPr="00214551">
        <w:rPr>
          <w:rFonts w:eastAsia="Calibri"/>
          <w:b/>
          <w:sz w:val="24"/>
          <w:szCs w:val="24"/>
        </w:rPr>
        <w:t>5.2. Лекции</w:t>
      </w:r>
    </w:p>
    <w:tbl>
      <w:tblPr>
        <w:tblStyle w:val="aff2"/>
        <w:tblW w:w="0" w:type="auto"/>
        <w:tblLook w:val="04A0" w:firstRow="1" w:lastRow="0" w:firstColumn="1" w:lastColumn="0" w:noHBand="0" w:noVBand="1"/>
      </w:tblPr>
      <w:tblGrid>
        <w:gridCol w:w="2349"/>
        <w:gridCol w:w="4379"/>
        <w:gridCol w:w="975"/>
        <w:gridCol w:w="1642"/>
      </w:tblGrid>
      <w:tr w:rsidR="007C303E" w:rsidRPr="00040397" w14:paraId="729855B1" w14:textId="77777777" w:rsidTr="004E345E">
        <w:tc>
          <w:tcPr>
            <w:tcW w:w="2349" w:type="dxa"/>
          </w:tcPr>
          <w:p w14:paraId="644D16DF" w14:textId="77777777" w:rsidR="007C303E" w:rsidRPr="00040397" w:rsidRDefault="007C303E" w:rsidP="00214551">
            <w:pPr>
              <w:jc w:val="center"/>
              <w:rPr>
                <w:rFonts w:ascii="Times New Roman" w:eastAsia="Calibri" w:hAnsi="Times New Roman"/>
                <w:b/>
              </w:rPr>
            </w:pPr>
            <w:bookmarkStart w:id="31" w:name="_Hlk229687691"/>
            <w:r w:rsidRPr="00040397">
              <w:rPr>
                <w:rFonts w:ascii="Times New Roman" w:eastAsia="Calibri" w:hAnsi="Times New Roman"/>
                <w:b/>
              </w:rPr>
              <w:t xml:space="preserve"> </w:t>
            </w:r>
          </w:p>
        </w:tc>
        <w:tc>
          <w:tcPr>
            <w:tcW w:w="4563" w:type="dxa"/>
          </w:tcPr>
          <w:p w14:paraId="7C735907" w14:textId="77777777" w:rsidR="007C303E" w:rsidRPr="00040397" w:rsidRDefault="007C303E" w:rsidP="00214551">
            <w:pPr>
              <w:jc w:val="center"/>
              <w:rPr>
                <w:rFonts w:ascii="Times New Roman" w:eastAsia="Calibri" w:hAnsi="Times New Roman"/>
                <w:b/>
              </w:rPr>
            </w:pPr>
            <w:r w:rsidRPr="00040397">
              <w:rPr>
                <w:rFonts w:ascii="Times New Roman" w:eastAsia="Calibri" w:hAnsi="Times New Roman"/>
                <w:b/>
              </w:rPr>
              <w:t>Наименование темы, ее краткое содержание</w:t>
            </w:r>
          </w:p>
        </w:tc>
        <w:tc>
          <w:tcPr>
            <w:tcW w:w="993" w:type="dxa"/>
          </w:tcPr>
          <w:p w14:paraId="702B5096" w14:textId="77777777" w:rsidR="007C303E" w:rsidRPr="00040397" w:rsidRDefault="007C303E" w:rsidP="00214551">
            <w:pPr>
              <w:jc w:val="center"/>
              <w:rPr>
                <w:rFonts w:ascii="Times New Roman" w:eastAsia="Calibri" w:hAnsi="Times New Roman"/>
                <w:b/>
              </w:rPr>
            </w:pPr>
            <w:r w:rsidRPr="00040397">
              <w:rPr>
                <w:rFonts w:ascii="Times New Roman" w:eastAsia="Calibri" w:hAnsi="Times New Roman"/>
                <w:b/>
              </w:rPr>
              <w:t>Кол-во часов</w:t>
            </w:r>
          </w:p>
        </w:tc>
        <w:tc>
          <w:tcPr>
            <w:tcW w:w="1666" w:type="dxa"/>
          </w:tcPr>
          <w:p w14:paraId="48BF6BD3" w14:textId="77777777" w:rsidR="007C303E" w:rsidRPr="00040397" w:rsidRDefault="007C303E" w:rsidP="00214551">
            <w:pPr>
              <w:jc w:val="center"/>
              <w:rPr>
                <w:rFonts w:ascii="Times New Roman" w:eastAsia="Calibri" w:hAnsi="Times New Roman"/>
                <w:b/>
              </w:rPr>
            </w:pPr>
            <w:r w:rsidRPr="00040397">
              <w:rPr>
                <w:rFonts w:ascii="Times New Roman" w:eastAsia="Calibri" w:hAnsi="Times New Roman"/>
                <w:b/>
              </w:rPr>
              <w:t xml:space="preserve">  Форма проведения</w:t>
            </w:r>
          </w:p>
        </w:tc>
      </w:tr>
      <w:tr w:rsidR="007C303E" w:rsidRPr="00040397" w14:paraId="2E715794" w14:textId="77777777" w:rsidTr="00E03215">
        <w:tc>
          <w:tcPr>
            <w:tcW w:w="9571" w:type="dxa"/>
            <w:gridSpan w:val="4"/>
          </w:tcPr>
          <w:p w14:paraId="591C518C" w14:textId="77777777" w:rsidR="007C303E" w:rsidRPr="00040397" w:rsidRDefault="007C303E" w:rsidP="00214551">
            <w:pPr>
              <w:jc w:val="center"/>
              <w:rPr>
                <w:rFonts w:ascii="Times New Roman" w:eastAsia="Calibri" w:hAnsi="Times New Roman"/>
              </w:rPr>
            </w:pPr>
            <w:r w:rsidRPr="00040397">
              <w:rPr>
                <w:rFonts w:ascii="Times New Roman" w:eastAsia="Calibri" w:hAnsi="Times New Roman"/>
              </w:rPr>
              <w:t>_______</w:t>
            </w:r>
            <w:r w:rsidRPr="00040397">
              <w:rPr>
                <w:rFonts w:ascii="Times New Roman" w:eastAsia="Calibri" w:hAnsi="Times New Roman"/>
                <w:u w:val="single"/>
              </w:rPr>
              <w:t>1</w:t>
            </w:r>
            <w:r w:rsidRPr="00040397">
              <w:rPr>
                <w:rFonts w:ascii="Times New Roman" w:eastAsia="Calibri" w:hAnsi="Times New Roman"/>
              </w:rPr>
              <w:t>_______семестр</w:t>
            </w:r>
          </w:p>
        </w:tc>
      </w:tr>
      <w:tr w:rsidR="007C303E" w:rsidRPr="00040397" w14:paraId="00E53AF8" w14:textId="77777777" w:rsidTr="004E345E">
        <w:trPr>
          <w:trHeight w:val="828"/>
        </w:trPr>
        <w:tc>
          <w:tcPr>
            <w:tcW w:w="2349" w:type="dxa"/>
          </w:tcPr>
          <w:p w14:paraId="4D399BF0" w14:textId="77777777" w:rsidR="007C303E" w:rsidRPr="00040397" w:rsidRDefault="007C303E" w:rsidP="00C71F99">
            <w:pPr>
              <w:rPr>
                <w:rFonts w:ascii="Times New Roman" w:eastAsia="Calibri" w:hAnsi="Times New Roman"/>
              </w:rPr>
            </w:pPr>
            <w:r w:rsidRPr="00040397">
              <w:rPr>
                <w:rFonts w:ascii="Times New Roman" w:eastAsia="Calibri" w:hAnsi="Times New Roman"/>
                <w:b/>
              </w:rPr>
              <w:t>Раздел 1.</w:t>
            </w:r>
            <w:r w:rsidRPr="00040397">
              <w:rPr>
                <w:rFonts w:ascii="Times New Roman" w:eastAsia="Times New Roman" w:hAnsi="Times New Roman"/>
                <w:lang w:eastAsia="ru-RU"/>
              </w:rPr>
              <w:t xml:space="preserve"> К вопросу о статусе современной лингвистики</w:t>
            </w:r>
          </w:p>
        </w:tc>
        <w:tc>
          <w:tcPr>
            <w:tcW w:w="4563" w:type="dxa"/>
          </w:tcPr>
          <w:p w14:paraId="3620117E" w14:textId="77777777" w:rsidR="007C303E" w:rsidRPr="00040397" w:rsidRDefault="007C303E" w:rsidP="00C71F99">
            <w:pPr>
              <w:rPr>
                <w:rFonts w:ascii="Times New Roman" w:eastAsia="Calibri" w:hAnsi="Times New Roman"/>
              </w:rPr>
            </w:pPr>
            <w:r w:rsidRPr="00040397">
              <w:rPr>
                <w:rFonts w:ascii="Times New Roman" w:eastAsia="Calibri" w:hAnsi="Times New Roman"/>
              </w:rPr>
              <w:t xml:space="preserve">Тема 1.1. </w:t>
            </w:r>
            <w:r w:rsidRPr="00040397">
              <w:rPr>
                <w:rFonts w:ascii="Times New Roman" w:eastAsia="Times New Roman" w:hAnsi="Times New Roman"/>
                <w:lang w:eastAsia="ru-RU"/>
              </w:rPr>
              <w:t>Объект, предмет, цели и задачи современной лингвистики. Ее место в ряду гуманитарных и естественных наук.</w:t>
            </w:r>
          </w:p>
          <w:p w14:paraId="074BD74F" w14:textId="77777777" w:rsidR="007C303E" w:rsidRPr="00040397" w:rsidRDefault="007C303E" w:rsidP="00C71F99">
            <w:pPr>
              <w:rPr>
                <w:rFonts w:ascii="Times New Roman" w:eastAsia="Calibri" w:hAnsi="Times New Roman"/>
              </w:rPr>
            </w:pPr>
            <w:r w:rsidRPr="00040397">
              <w:rPr>
                <w:rFonts w:ascii="Times New Roman" w:eastAsia="Calibri" w:hAnsi="Times New Roman"/>
              </w:rPr>
              <w:t>1. Роль языка в формировании общей культуры личности и социуме.</w:t>
            </w:r>
          </w:p>
          <w:p w14:paraId="038F9E96" w14:textId="77777777" w:rsidR="007C303E" w:rsidRPr="00040397" w:rsidRDefault="007C303E" w:rsidP="00C71F99">
            <w:pPr>
              <w:rPr>
                <w:rFonts w:ascii="Times New Roman" w:eastAsia="Calibri" w:hAnsi="Times New Roman"/>
              </w:rPr>
            </w:pPr>
          </w:p>
        </w:tc>
        <w:tc>
          <w:tcPr>
            <w:tcW w:w="993" w:type="dxa"/>
          </w:tcPr>
          <w:p w14:paraId="37C38C67" w14:textId="77777777" w:rsidR="007C303E" w:rsidRPr="00040397" w:rsidRDefault="007C303E" w:rsidP="00C71F99">
            <w:pPr>
              <w:jc w:val="center"/>
              <w:rPr>
                <w:rFonts w:ascii="Times New Roman" w:eastAsia="Calibri" w:hAnsi="Times New Roman"/>
              </w:rPr>
            </w:pPr>
          </w:p>
          <w:p w14:paraId="63EE0FD3" w14:textId="77777777" w:rsidR="007C303E" w:rsidRPr="00040397" w:rsidRDefault="007C303E" w:rsidP="00C71F99">
            <w:pPr>
              <w:jc w:val="center"/>
              <w:rPr>
                <w:rFonts w:ascii="Times New Roman" w:eastAsia="Calibri" w:hAnsi="Times New Roman"/>
              </w:rPr>
            </w:pPr>
            <w:r w:rsidRPr="00040397">
              <w:rPr>
                <w:rFonts w:ascii="Times New Roman" w:eastAsia="Calibri" w:hAnsi="Times New Roman"/>
              </w:rPr>
              <w:t>2</w:t>
            </w:r>
          </w:p>
        </w:tc>
        <w:tc>
          <w:tcPr>
            <w:tcW w:w="1666" w:type="dxa"/>
            <w:shd w:val="clear" w:color="auto" w:fill="auto"/>
          </w:tcPr>
          <w:p w14:paraId="3EE20BA3" w14:textId="77777777" w:rsidR="007C303E" w:rsidRPr="00040397" w:rsidRDefault="007C303E" w:rsidP="00C71F99">
            <w:pPr>
              <w:rPr>
                <w:rFonts w:ascii="Times New Roman" w:eastAsia="Calibri" w:hAnsi="Times New Roman"/>
              </w:rPr>
            </w:pPr>
            <w:r w:rsidRPr="00040397">
              <w:rPr>
                <w:rFonts w:ascii="Times New Roman" w:eastAsia="Times New Roman" w:hAnsi="Times New Roman"/>
                <w:lang w:eastAsia="ru-RU"/>
              </w:rPr>
              <w:t>Коллоквиум</w:t>
            </w:r>
          </w:p>
        </w:tc>
      </w:tr>
      <w:tr w:rsidR="007C303E" w:rsidRPr="00040397" w14:paraId="6D3C7FE9" w14:textId="77777777" w:rsidTr="004E345E">
        <w:trPr>
          <w:trHeight w:val="264"/>
        </w:trPr>
        <w:tc>
          <w:tcPr>
            <w:tcW w:w="2349" w:type="dxa"/>
          </w:tcPr>
          <w:p w14:paraId="7513EBE5" w14:textId="77777777" w:rsidR="007C303E" w:rsidRPr="00040397" w:rsidRDefault="007C303E" w:rsidP="00C71F99">
            <w:pPr>
              <w:rPr>
                <w:rFonts w:ascii="Times New Roman" w:eastAsia="Calibri" w:hAnsi="Times New Roman"/>
              </w:rPr>
            </w:pPr>
          </w:p>
        </w:tc>
        <w:tc>
          <w:tcPr>
            <w:tcW w:w="4563" w:type="dxa"/>
          </w:tcPr>
          <w:p w14:paraId="184DAC0D" w14:textId="77777777" w:rsidR="007C303E" w:rsidRPr="00040397" w:rsidRDefault="007C303E" w:rsidP="008204EE">
            <w:pPr>
              <w:rPr>
                <w:rFonts w:ascii="Times New Roman" w:eastAsia="Times New Roman" w:hAnsi="Times New Roman"/>
                <w:lang w:eastAsia="ru-RU"/>
              </w:rPr>
            </w:pPr>
            <w:r w:rsidRPr="00040397">
              <w:rPr>
                <w:rFonts w:ascii="Times New Roman" w:eastAsia="Calibri" w:hAnsi="Times New Roman"/>
              </w:rPr>
              <w:t>Тема 1.2.</w:t>
            </w:r>
            <w:r w:rsidRPr="00040397">
              <w:rPr>
                <w:rFonts w:ascii="Times New Roman" w:eastAsia="Times New Roman" w:hAnsi="Times New Roman"/>
                <w:lang w:eastAsia="ru-RU"/>
              </w:rPr>
              <w:t xml:space="preserve"> Современная лингвистика в свете парадигмальной теории Т. Куна</w:t>
            </w:r>
          </w:p>
          <w:p w14:paraId="76CE377A" w14:textId="77777777" w:rsidR="007C303E" w:rsidRPr="00040397" w:rsidRDefault="007C303E" w:rsidP="008204EE">
            <w:pPr>
              <w:rPr>
                <w:rFonts w:ascii="Times New Roman" w:eastAsia="Times New Roman" w:hAnsi="Times New Roman"/>
                <w:lang w:eastAsia="ru-RU"/>
              </w:rPr>
            </w:pPr>
            <w:r w:rsidRPr="00040397">
              <w:rPr>
                <w:rFonts w:ascii="Times New Roman" w:eastAsia="Times New Roman" w:hAnsi="Times New Roman"/>
                <w:lang w:eastAsia="ru-RU"/>
              </w:rPr>
              <w:t xml:space="preserve">1. Понятия «научной парадигмы» и «научной революции». </w:t>
            </w:r>
          </w:p>
          <w:p w14:paraId="60332B78" w14:textId="77777777" w:rsidR="007C303E" w:rsidRPr="00040397" w:rsidRDefault="007C303E" w:rsidP="008204EE">
            <w:pPr>
              <w:rPr>
                <w:rFonts w:ascii="Times New Roman" w:eastAsia="Calibri" w:hAnsi="Times New Roman"/>
              </w:rPr>
            </w:pPr>
            <w:r w:rsidRPr="00040397">
              <w:rPr>
                <w:rFonts w:ascii="Times New Roman" w:eastAsia="Times New Roman" w:hAnsi="Times New Roman"/>
                <w:lang w:eastAsia="ru-RU"/>
              </w:rPr>
              <w:t>2. Факторы, определяющие смену парадигм в науке. 3. Отличительные парадигмальные черты современной лингвистики: экспансионизм, антропоцентризм, функционализм, экспланаторность</w:t>
            </w:r>
          </w:p>
        </w:tc>
        <w:tc>
          <w:tcPr>
            <w:tcW w:w="993" w:type="dxa"/>
          </w:tcPr>
          <w:p w14:paraId="26178704" w14:textId="77777777" w:rsidR="007C303E" w:rsidRPr="00040397" w:rsidRDefault="007C303E" w:rsidP="00C71F99">
            <w:pPr>
              <w:jc w:val="center"/>
              <w:rPr>
                <w:rFonts w:ascii="Times New Roman" w:eastAsia="Calibri" w:hAnsi="Times New Roman"/>
              </w:rPr>
            </w:pPr>
            <w:r w:rsidRPr="00040397">
              <w:rPr>
                <w:rFonts w:ascii="Times New Roman" w:eastAsia="Calibri" w:hAnsi="Times New Roman"/>
              </w:rPr>
              <w:t>2</w:t>
            </w:r>
          </w:p>
        </w:tc>
        <w:tc>
          <w:tcPr>
            <w:tcW w:w="1666" w:type="dxa"/>
            <w:shd w:val="clear" w:color="auto" w:fill="auto"/>
          </w:tcPr>
          <w:p w14:paraId="6FA377EC" w14:textId="77777777" w:rsidR="007C303E" w:rsidRPr="00040397" w:rsidRDefault="007C303E" w:rsidP="00C71F99">
            <w:pPr>
              <w:rPr>
                <w:rFonts w:ascii="Times New Roman" w:eastAsia="Calibri" w:hAnsi="Times New Roman"/>
              </w:rPr>
            </w:pPr>
            <w:r w:rsidRPr="00040397">
              <w:rPr>
                <w:rFonts w:ascii="Times New Roman" w:eastAsia="Times New Roman" w:hAnsi="Times New Roman"/>
                <w:lang w:eastAsia="ru-RU"/>
              </w:rPr>
              <w:t>Коллоквиум</w:t>
            </w:r>
          </w:p>
        </w:tc>
      </w:tr>
      <w:tr w:rsidR="007C303E" w:rsidRPr="00040397" w14:paraId="40222FEA" w14:textId="77777777" w:rsidTr="004E345E">
        <w:trPr>
          <w:trHeight w:val="360"/>
        </w:trPr>
        <w:tc>
          <w:tcPr>
            <w:tcW w:w="2349" w:type="dxa"/>
          </w:tcPr>
          <w:p w14:paraId="4503EC21" w14:textId="77777777" w:rsidR="007C303E" w:rsidRPr="00040397" w:rsidRDefault="007C303E" w:rsidP="008204EE">
            <w:pPr>
              <w:rPr>
                <w:rFonts w:ascii="Times New Roman" w:eastAsia="Calibri" w:hAnsi="Times New Roman"/>
              </w:rPr>
            </w:pPr>
            <w:r w:rsidRPr="00040397">
              <w:rPr>
                <w:rFonts w:ascii="Times New Roman" w:eastAsia="Calibri" w:hAnsi="Times New Roman"/>
                <w:b/>
              </w:rPr>
              <w:t xml:space="preserve">Раздел 2.  </w:t>
            </w:r>
            <w:r w:rsidRPr="00040397">
              <w:rPr>
                <w:rFonts w:ascii="Times New Roman" w:eastAsia="Times New Roman" w:hAnsi="Times New Roman"/>
                <w:lang w:eastAsia="ru-RU"/>
              </w:rPr>
              <w:t>Генеративная лингвистика</w:t>
            </w:r>
          </w:p>
        </w:tc>
        <w:tc>
          <w:tcPr>
            <w:tcW w:w="4563" w:type="dxa"/>
          </w:tcPr>
          <w:p w14:paraId="428689C7" w14:textId="77777777" w:rsidR="007C303E" w:rsidRPr="00040397" w:rsidRDefault="007C303E" w:rsidP="008204EE">
            <w:pPr>
              <w:rPr>
                <w:rFonts w:ascii="Times New Roman" w:eastAsia="Calibri" w:hAnsi="Times New Roman"/>
              </w:rPr>
            </w:pPr>
            <w:r w:rsidRPr="00040397">
              <w:rPr>
                <w:rFonts w:ascii="Times New Roman" w:eastAsia="Calibri" w:hAnsi="Times New Roman"/>
              </w:rPr>
              <w:t>Тема 2.1.  Основные разделы трансформационной грамматики</w:t>
            </w:r>
            <w:r w:rsidRPr="00040397">
              <w:rPr>
                <w:rFonts w:ascii="Times New Roman" w:eastAsia="Calibri" w:hAnsi="Times New Roman"/>
              </w:rPr>
              <w:tab/>
            </w:r>
          </w:p>
          <w:p w14:paraId="3E605E53" w14:textId="77777777" w:rsidR="007C303E" w:rsidRPr="00040397" w:rsidRDefault="007C303E" w:rsidP="008204EE">
            <w:pPr>
              <w:rPr>
                <w:rFonts w:ascii="Times New Roman" w:eastAsia="Calibri" w:hAnsi="Times New Roman"/>
              </w:rPr>
            </w:pPr>
            <w:r w:rsidRPr="00040397">
              <w:rPr>
                <w:rFonts w:ascii="Times New Roman" w:eastAsia="Calibri" w:hAnsi="Times New Roman"/>
              </w:rPr>
              <w:t xml:space="preserve">1.Теория порождающих грамматик; </w:t>
            </w:r>
          </w:p>
          <w:p w14:paraId="120F777D" w14:textId="77777777" w:rsidR="007C303E" w:rsidRPr="00040397" w:rsidRDefault="007C303E" w:rsidP="008204EE">
            <w:pPr>
              <w:rPr>
                <w:rFonts w:ascii="Times New Roman" w:eastAsia="Calibri" w:hAnsi="Times New Roman"/>
              </w:rPr>
            </w:pPr>
            <w:r w:rsidRPr="00040397">
              <w:rPr>
                <w:rFonts w:ascii="Times New Roman" w:eastAsia="Calibri" w:hAnsi="Times New Roman"/>
              </w:rPr>
              <w:t>2. Падежная грамматика Ч.Филлмора</w:t>
            </w:r>
          </w:p>
        </w:tc>
        <w:tc>
          <w:tcPr>
            <w:tcW w:w="993" w:type="dxa"/>
          </w:tcPr>
          <w:p w14:paraId="7667A802" w14:textId="77777777" w:rsidR="007C303E" w:rsidRPr="00040397" w:rsidRDefault="007C303E" w:rsidP="008204EE">
            <w:pPr>
              <w:jc w:val="center"/>
              <w:rPr>
                <w:rFonts w:ascii="Times New Roman" w:eastAsia="Calibri" w:hAnsi="Times New Roman"/>
              </w:rPr>
            </w:pPr>
            <w:r w:rsidRPr="00040397">
              <w:rPr>
                <w:rFonts w:ascii="Times New Roman" w:eastAsia="Calibri" w:hAnsi="Times New Roman"/>
              </w:rPr>
              <w:t>2</w:t>
            </w:r>
          </w:p>
        </w:tc>
        <w:tc>
          <w:tcPr>
            <w:tcW w:w="1666" w:type="dxa"/>
            <w:shd w:val="clear" w:color="auto" w:fill="auto"/>
          </w:tcPr>
          <w:p w14:paraId="01A55E60" w14:textId="77777777" w:rsidR="007C303E" w:rsidRPr="00040397" w:rsidRDefault="007C303E" w:rsidP="008204EE">
            <w:pPr>
              <w:rPr>
                <w:rFonts w:ascii="Times New Roman" w:eastAsia="Calibri" w:hAnsi="Times New Roman"/>
              </w:rPr>
            </w:pPr>
            <w:r w:rsidRPr="00040397">
              <w:rPr>
                <w:rFonts w:ascii="Times New Roman" w:eastAsia="Times New Roman" w:hAnsi="Times New Roman"/>
                <w:lang w:eastAsia="ru-RU"/>
              </w:rPr>
              <w:t>Коллоквиум</w:t>
            </w:r>
          </w:p>
        </w:tc>
      </w:tr>
      <w:tr w:rsidR="007C303E" w:rsidRPr="00040397" w14:paraId="53E3DECF" w14:textId="77777777" w:rsidTr="004E345E">
        <w:trPr>
          <w:trHeight w:val="288"/>
        </w:trPr>
        <w:tc>
          <w:tcPr>
            <w:tcW w:w="2349" w:type="dxa"/>
          </w:tcPr>
          <w:p w14:paraId="7A94EFD5" w14:textId="77777777" w:rsidR="007C303E" w:rsidRPr="00040397" w:rsidRDefault="007C303E" w:rsidP="00216DF7">
            <w:pPr>
              <w:rPr>
                <w:rFonts w:ascii="Times New Roman" w:eastAsia="Calibri" w:hAnsi="Times New Roman"/>
              </w:rPr>
            </w:pPr>
            <w:r w:rsidRPr="00040397">
              <w:rPr>
                <w:rFonts w:ascii="Times New Roman" w:eastAsia="Calibri" w:hAnsi="Times New Roman"/>
                <w:b/>
              </w:rPr>
              <w:t xml:space="preserve">Раздел 3.  </w:t>
            </w:r>
            <w:r w:rsidRPr="00040397">
              <w:rPr>
                <w:rFonts w:ascii="Times New Roman" w:eastAsia="Times New Roman" w:hAnsi="Times New Roman"/>
                <w:lang w:eastAsia="ru-RU"/>
              </w:rPr>
              <w:t>Корпусная лингвистика</w:t>
            </w:r>
          </w:p>
        </w:tc>
        <w:tc>
          <w:tcPr>
            <w:tcW w:w="4563" w:type="dxa"/>
          </w:tcPr>
          <w:p w14:paraId="3EC1C327" w14:textId="77777777" w:rsidR="007C303E" w:rsidRPr="00040397" w:rsidRDefault="007C303E" w:rsidP="00216DF7">
            <w:pPr>
              <w:rPr>
                <w:rFonts w:ascii="Times New Roman" w:eastAsia="Times New Roman" w:hAnsi="Times New Roman"/>
                <w:lang w:eastAsia="ru-RU"/>
              </w:rPr>
            </w:pPr>
            <w:r w:rsidRPr="00040397">
              <w:rPr>
                <w:rFonts w:ascii="Times New Roman" w:eastAsia="Calibri" w:hAnsi="Times New Roman"/>
              </w:rPr>
              <w:t xml:space="preserve"> Тема 3.1. </w:t>
            </w:r>
            <w:r w:rsidRPr="00040397">
              <w:rPr>
                <w:rFonts w:ascii="Times New Roman" w:eastAsia="Times New Roman" w:hAnsi="Times New Roman"/>
                <w:lang w:eastAsia="ru-RU"/>
              </w:rPr>
              <w:t>Теория и методы корпусной лингвистики</w:t>
            </w:r>
          </w:p>
          <w:p w14:paraId="2A6883EA" w14:textId="77777777" w:rsidR="007C303E" w:rsidRPr="00040397" w:rsidRDefault="007C303E" w:rsidP="00216DF7">
            <w:pPr>
              <w:rPr>
                <w:rFonts w:ascii="Times New Roman" w:eastAsia="Calibri" w:hAnsi="Times New Roman"/>
              </w:rPr>
            </w:pPr>
            <w:r w:rsidRPr="00040397">
              <w:rPr>
                <w:rFonts w:ascii="Times New Roman" w:eastAsia="Calibri" w:hAnsi="Times New Roman"/>
              </w:rPr>
              <w:t xml:space="preserve">1. Объект и предмет корпусной лингвистики; </w:t>
            </w:r>
          </w:p>
          <w:p w14:paraId="06996C32" w14:textId="77777777" w:rsidR="007C303E" w:rsidRPr="00040397" w:rsidRDefault="007C303E" w:rsidP="00216DF7">
            <w:pPr>
              <w:rPr>
                <w:rFonts w:ascii="Times New Roman" w:eastAsia="Calibri" w:hAnsi="Times New Roman"/>
              </w:rPr>
            </w:pPr>
            <w:r w:rsidRPr="00040397">
              <w:rPr>
                <w:rFonts w:ascii="Times New Roman" w:eastAsia="Calibri" w:hAnsi="Times New Roman"/>
              </w:rPr>
              <w:t xml:space="preserve">2. История корпусной лингвистики; </w:t>
            </w:r>
          </w:p>
          <w:p w14:paraId="46D878E1" w14:textId="77777777" w:rsidR="007C303E" w:rsidRPr="00040397" w:rsidRDefault="007C303E" w:rsidP="00216DF7">
            <w:pPr>
              <w:rPr>
                <w:rFonts w:ascii="Times New Roman" w:eastAsia="Calibri" w:hAnsi="Times New Roman"/>
              </w:rPr>
            </w:pPr>
            <w:r w:rsidRPr="00040397">
              <w:rPr>
                <w:rFonts w:ascii="Times New Roman" w:eastAsia="Calibri" w:hAnsi="Times New Roman"/>
              </w:rPr>
              <w:t xml:space="preserve">3. Современные корпусы английского языка; </w:t>
            </w:r>
          </w:p>
          <w:p w14:paraId="79A22AD9" w14:textId="77777777" w:rsidR="007C303E" w:rsidRPr="00040397" w:rsidRDefault="007C303E" w:rsidP="00216DF7">
            <w:pPr>
              <w:rPr>
                <w:rFonts w:ascii="Times New Roman" w:eastAsia="Calibri" w:hAnsi="Times New Roman"/>
              </w:rPr>
            </w:pPr>
            <w:r w:rsidRPr="00040397">
              <w:rPr>
                <w:rFonts w:ascii="Times New Roman" w:eastAsia="Calibri" w:hAnsi="Times New Roman"/>
              </w:rPr>
              <w:t>4. Конкорданс</w:t>
            </w:r>
          </w:p>
        </w:tc>
        <w:tc>
          <w:tcPr>
            <w:tcW w:w="993" w:type="dxa"/>
          </w:tcPr>
          <w:p w14:paraId="5D52C23D" w14:textId="77777777" w:rsidR="007C303E" w:rsidRPr="00040397" w:rsidRDefault="007C303E" w:rsidP="00216DF7">
            <w:pPr>
              <w:jc w:val="center"/>
              <w:rPr>
                <w:rFonts w:ascii="Times New Roman" w:eastAsia="Calibri" w:hAnsi="Times New Roman"/>
              </w:rPr>
            </w:pPr>
            <w:r w:rsidRPr="00040397">
              <w:rPr>
                <w:rFonts w:ascii="Times New Roman" w:eastAsia="Calibri" w:hAnsi="Times New Roman"/>
              </w:rPr>
              <w:t>2</w:t>
            </w:r>
          </w:p>
        </w:tc>
        <w:tc>
          <w:tcPr>
            <w:tcW w:w="1666" w:type="dxa"/>
            <w:shd w:val="clear" w:color="auto" w:fill="auto"/>
          </w:tcPr>
          <w:p w14:paraId="4AF27E4B" w14:textId="77777777" w:rsidR="007C303E" w:rsidRPr="00040397" w:rsidRDefault="007C303E" w:rsidP="00216DF7">
            <w:pPr>
              <w:rPr>
                <w:rFonts w:ascii="Times New Roman" w:eastAsia="Calibri" w:hAnsi="Times New Roman"/>
              </w:rPr>
            </w:pPr>
            <w:r w:rsidRPr="00040397">
              <w:rPr>
                <w:rFonts w:ascii="Times New Roman" w:eastAsia="Times New Roman" w:hAnsi="Times New Roman"/>
                <w:lang w:eastAsia="ru-RU"/>
              </w:rPr>
              <w:t>Коллоквиум</w:t>
            </w:r>
          </w:p>
        </w:tc>
      </w:tr>
      <w:tr w:rsidR="007C303E" w:rsidRPr="00040397" w14:paraId="5EDA9739" w14:textId="77777777" w:rsidTr="004E345E">
        <w:trPr>
          <w:trHeight w:val="312"/>
        </w:trPr>
        <w:tc>
          <w:tcPr>
            <w:tcW w:w="2349" w:type="dxa"/>
          </w:tcPr>
          <w:p w14:paraId="67E783B0" w14:textId="77777777" w:rsidR="007C303E" w:rsidRPr="00040397" w:rsidRDefault="007C303E" w:rsidP="00216DF7">
            <w:pPr>
              <w:rPr>
                <w:rFonts w:ascii="Times New Roman" w:eastAsia="Calibri" w:hAnsi="Times New Roman"/>
              </w:rPr>
            </w:pPr>
            <w:r w:rsidRPr="00040397">
              <w:rPr>
                <w:rFonts w:ascii="Times New Roman" w:eastAsia="Calibri" w:hAnsi="Times New Roman"/>
                <w:b/>
              </w:rPr>
              <w:t xml:space="preserve">Раздел 4.  </w:t>
            </w:r>
            <w:r w:rsidRPr="00040397">
              <w:rPr>
                <w:rFonts w:ascii="Times New Roman" w:eastAsia="Times New Roman" w:hAnsi="Times New Roman"/>
                <w:lang w:eastAsia="ru-RU"/>
              </w:rPr>
              <w:t>Прикладная лингвистика</w:t>
            </w:r>
          </w:p>
          <w:p w14:paraId="37B3E4A2" w14:textId="77777777" w:rsidR="007C303E" w:rsidRPr="00040397" w:rsidRDefault="007C303E" w:rsidP="00216DF7">
            <w:pPr>
              <w:rPr>
                <w:rFonts w:ascii="Times New Roman" w:eastAsia="Calibri" w:hAnsi="Times New Roman"/>
              </w:rPr>
            </w:pPr>
          </w:p>
        </w:tc>
        <w:tc>
          <w:tcPr>
            <w:tcW w:w="4563" w:type="dxa"/>
          </w:tcPr>
          <w:p w14:paraId="0B56F1B2" w14:textId="77777777" w:rsidR="007C303E" w:rsidRPr="00040397" w:rsidRDefault="007C303E" w:rsidP="00216DF7">
            <w:pPr>
              <w:rPr>
                <w:rFonts w:ascii="Times New Roman" w:eastAsia="Calibri" w:hAnsi="Times New Roman"/>
              </w:rPr>
            </w:pPr>
            <w:r w:rsidRPr="00040397">
              <w:rPr>
                <w:rFonts w:ascii="Times New Roman" w:eastAsia="Calibri" w:hAnsi="Times New Roman"/>
              </w:rPr>
              <w:t>Тема 4.1. Разделы прикладной лингвистики</w:t>
            </w:r>
          </w:p>
          <w:p w14:paraId="21830126" w14:textId="77777777" w:rsidR="007C303E" w:rsidRPr="00040397" w:rsidRDefault="007C303E" w:rsidP="00216DF7">
            <w:pPr>
              <w:rPr>
                <w:rFonts w:ascii="Times New Roman" w:eastAsia="Calibri" w:hAnsi="Times New Roman"/>
              </w:rPr>
            </w:pPr>
            <w:r w:rsidRPr="00040397">
              <w:rPr>
                <w:rFonts w:ascii="Times New Roman" w:eastAsia="Calibri" w:hAnsi="Times New Roman"/>
              </w:rPr>
              <w:t xml:space="preserve">1. Метод классификации; </w:t>
            </w:r>
          </w:p>
          <w:p w14:paraId="39CFCD38" w14:textId="77777777" w:rsidR="007C303E" w:rsidRPr="00040397" w:rsidRDefault="007C303E" w:rsidP="00216DF7">
            <w:pPr>
              <w:rPr>
                <w:rFonts w:ascii="Times New Roman" w:eastAsia="Calibri" w:hAnsi="Times New Roman"/>
              </w:rPr>
            </w:pPr>
            <w:r w:rsidRPr="00040397">
              <w:rPr>
                <w:rFonts w:ascii="Times New Roman" w:eastAsia="Calibri" w:hAnsi="Times New Roman"/>
              </w:rPr>
              <w:t xml:space="preserve">2. Метод моделирования; </w:t>
            </w:r>
          </w:p>
          <w:p w14:paraId="7400C2F2" w14:textId="77777777" w:rsidR="007C303E" w:rsidRPr="00040397" w:rsidRDefault="007C303E" w:rsidP="00216DF7">
            <w:pPr>
              <w:rPr>
                <w:rFonts w:ascii="Times New Roman" w:eastAsia="Calibri" w:hAnsi="Times New Roman"/>
              </w:rPr>
            </w:pPr>
            <w:r w:rsidRPr="00040397">
              <w:rPr>
                <w:rFonts w:ascii="Times New Roman" w:eastAsia="Calibri" w:hAnsi="Times New Roman"/>
              </w:rPr>
              <w:t>3. Основные направления прикладной лингвистики, связанные с практическими приложениями</w:t>
            </w:r>
          </w:p>
        </w:tc>
        <w:tc>
          <w:tcPr>
            <w:tcW w:w="993" w:type="dxa"/>
          </w:tcPr>
          <w:p w14:paraId="5C43A371" w14:textId="77777777" w:rsidR="007C303E" w:rsidRPr="00040397" w:rsidRDefault="007C303E" w:rsidP="00216DF7">
            <w:pPr>
              <w:jc w:val="center"/>
              <w:rPr>
                <w:rFonts w:ascii="Times New Roman" w:eastAsia="Calibri" w:hAnsi="Times New Roman"/>
              </w:rPr>
            </w:pPr>
            <w:r w:rsidRPr="00040397">
              <w:rPr>
                <w:rFonts w:ascii="Times New Roman" w:eastAsia="Calibri" w:hAnsi="Times New Roman"/>
              </w:rPr>
              <w:t>2</w:t>
            </w:r>
          </w:p>
        </w:tc>
        <w:tc>
          <w:tcPr>
            <w:tcW w:w="1666" w:type="dxa"/>
            <w:shd w:val="clear" w:color="auto" w:fill="auto"/>
          </w:tcPr>
          <w:p w14:paraId="29E204B0" w14:textId="77777777" w:rsidR="007C303E" w:rsidRPr="00040397" w:rsidRDefault="007C303E" w:rsidP="00216DF7">
            <w:pPr>
              <w:rPr>
                <w:rFonts w:ascii="Times New Roman" w:eastAsia="Calibri" w:hAnsi="Times New Roman"/>
              </w:rPr>
            </w:pPr>
            <w:r w:rsidRPr="00040397">
              <w:rPr>
                <w:rFonts w:ascii="Times New Roman" w:eastAsia="Times New Roman" w:hAnsi="Times New Roman"/>
                <w:lang w:eastAsia="ru-RU"/>
              </w:rPr>
              <w:t>Коллоквиум</w:t>
            </w:r>
          </w:p>
        </w:tc>
      </w:tr>
      <w:tr w:rsidR="007C303E" w:rsidRPr="00040397" w14:paraId="1B18E7C4" w14:textId="77777777" w:rsidTr="004E345E">
        <w:trPr>
          <w:trHeight w:val="252"/>
        </w:trPr>
        <w:tc>
          <w:tcPr>
            <w:tcW w:w="2349" w:type="dxa"/>
          </w:tcPr>
          <w:p w14:paraId="02E843E5" w14:textId="77777777" w:rsidR="007C303E" w:rsidRPr="00040397" w:rsidRDefault="007C303E" w:rsidP="00DF06D5">
            <w:pPr>
              <w:rPr>
                <w:rFonts w:ascii="Times New Roman" w:eastAsia="Calibri" w:hAnsi="Times New Roman"/>
              </w:rPr>
            </w:pPr>
            <w:r w:rsidRPr="00040397">
              <w:rPr>
                <w:rFonts w:ascii="Times New Roman" w:eastAsia="Calibri" w:hAnsi="Times New Roman"/>
                <w:b/>
                <w:bCs/>
              </w:rPr>
              <w:t>Раздел 5.</w:t>
            </w:r>
            <w:r w:rsidRPr="00040397">
              <w:rPr>
                <w:rFonts w:ascii="Times New Roman" w:eastAsia="Calibri" w:hAnsi="Times New Roman"/>
              </w:rPr>
              <w:t xml:space="preserve"> Лингвокультурология: основные проблемы и</w:t>
            </w:r>
          </w:p>
          <w:p w14:paraId="23816808" w14:textId="77777777" w:rsidR="007C303E" w:rsidRPr="00040397" w:rsidRDefault="007C303E" w:rsidP="00DF06D5">
            <w:pPr>
              <w:rPr>
                <w:rFonts w:ascii="Times New Roman" w:eastAsia="Calibri" w:hAnsi="Times New Roman"/>
              </w:rPr>
            </w:pPr>
            <w:r w:rsidRPr="00040397">
              <w:rPr>
                <w:rFonts w:ascii="Times New Roman" w:eastAsia="Calibri" w:hAnsi="Times New Roman"/>
              </w:rPr>
              <w:t>перспективы</w:t>
            </w:r>
          </w:p>
          <w:p w14:paraId="3680CB75" w14:textId="77777777" w:rsidR="007C303E" w:rsidRPr="00040397" w:rsidRDefault="007C303E" w:rsidP="00DF06D5">
            <w:pPr>
              <w:rPr>
                <w:rFonts w:ascii="Times New Roman" w:eastAsia="Calibri" w:hAnsi="Times New Roman"/>
              </w:rPr>
            </w:pPr>
            <w:r w:rsidRPr="00040397">
              <w:rPr>
                <w:rFonts w:ascii="Times New Roman" w:eastAsia="Calibri" w:hAnsi="Times New Roman"/>
              </w:rPr>
              <w:t>развития лингвистики.</w:t>
            </w:r>
          </w:p>
        </w:tc>
        <w:tc>
          <w:tcPr>
            <w:tcW w:w="4563" w:type="dxa"/>
          </w:tcPr>
          <w:p w14:paraId="060A1C1A" w14:textId="77777777" w:rsidR="007C303E" w:rsidRPr="00040397" w:rsidRDefault="007C303E" w:rsidP="00216DF7">
            <w:pPr>
              <w:rPr>
                <w:rFonts w:ascii="Times New Roman" w:eastAsia="Calibri" w:hAnsi="Times New Roman"/>
              </w:rPr>
            </w:pPr>
            <w:r w:rsidRPr="00040397">
              <w:rPr>
                <w:rFonts w:ascii="Times New Roman" w:eastAsia="Calibri" w:hAnsi="Times New Roman"/>
              </w:rPr>
              <w:t xml:space="preserve">Тема 5.1. Когнитивизм как общенаучное направление: общие принципы когнитивных исследований. </w:t>
            </w:r>
            <w:r w:rsidRPr="00040397">
              <w:rPr>
                <w:rFonts w:ascii="Times New Roman" w:eastAsia="Calibri" w:hAnsi="Times New Roman"/>
              </w:rPr>
              <w:tab/>
            </w:r>
          </w:p>
          <w:p w14:paraId="4CE4C7B1" w14:textId="77777777" w:rsidR="007C303E" w:rsidRPr="00040397" w:rsidRDefault="007C303E" w:rsidP="00216DF7">
            <w:pPr>
              <w:rPr>
                <w:rFonts w:ascii="Times New Roman" w:eastAsia="Calibri" w:hAnsi="Times New Roman"/>
              </w:rPr>
            </w:pPr>
            <w:r w:rsidRPr="00040397">
              <w:rPr>
                <w:rFonts w:ascii="Times New Roman" w:eastAsia="Calibri" w:hAnsi="Times New Roman"/>
              </w:rPr>
              <w:t xml:space="preserve">1. Роль когнитивного направления в современной мировой лингвистике. </w:t>
            </w:r>
          </w:p>
          <w:p w14:paraId="7FCDBE9E" w14:textId="77777777" w:rsidR="007C303E" w:rsidRPr="00040397" w:rsidRDefault="007C303E" w:rsidP="00216DF7">
            <w:pPr>
              <w:rPr>
                <w:rFonts w:ascii="Times New Roman" w:eastAsia="Calibri" w:hAnsi="Times New Roman"/>
              </w:rPr>
            </w:pPr>
            <w:r w:rsidRPr="00040397">
              <w:rPr>
                <w:rFonts w:ascii="Times New Roman" w:eastAsia="Calibri" w:hAnsi="Times New Roman"/>
              </w:rPr>
              <w:t>2. Язык как объект когнитивной лингвистики: соотношение языка и мышления, язык как способ познания (Дж. Лакофф, Ч. Филлмор).</w:t>
            </w:r>
          </w:p>
        </w:tc>
        <w:tc>
          <w:tcPr>
            <w:tcW w:w="993" w:type="dxa"/>
          </w:tcPr>
          <w:p w14:paraId="1316B421" w14:textId="77777777" w:rsidR="007C303E" w:rsidRPr="00040397" w:rsidRDefault="007C303E" w:rsidP="00216DF7">
            <w:pPr>
              <w:jc w:val="center"/>
              <w:rPr>
                <w:rFonts w:ascii="Times New Roman" w:eastAsia="Calibri" w:hAnsi="Times New Roman"/>
              </w:rPr>
            </w:pPr>
            <w:r w:rsidRPr="00040397">
              <w:rPr>
                <w:rFonts w:ascii="Times New Roman" w:eastAsia="Calibri" w:hAnsi="Times New Roman"/>
              </w:rPr>
              <w:t>2</w:t>
            </w:r>
          </w:p>
        </w:tc>
        <w:tc>
          <w:tcPr>
            <w:tcW w:w="1666" w:type="dxa"/>
            <w:shd w:val="clear" w:color="auto" w:fill="auto"/>
          </w:tcPr>
          <w:p w14:paraId="69090BDC" w14:textId="77777777" w:rsidR="007C303E" w:rsidRPr="00040397" w:rsidRDefault="007C303E" w:rsidP="00216DF7">
            <w:pPr>
              <w:rPr>
                <w:rFonts w:ascii="Times New Roman" w:eastAsia="Calibri" w:hAnsi="Times New Roman"/>
              </w:rPr>
            </w:pPr>
            <w:r w:rsidRPr="00040397">
              <w:rPr>
                <w:rFonts w:ascii="Times New Roman" w:eastAsia="Times New Roman" w:hAnsi="Times New Roman"/>
                <w:lang w:eastAsia="ru-RU"/>
              </w:rPr>
              <w:t>Коллоквиум</w:t>
            </w:r>
          </w:p>
        </w:tc>
      </w:tr>
      <w:tr w:rsidR="007C303E" w:rsidRPr="00040397" w14:paraId="3434CFD8" w14:textId="77777777" w:rsidTr="004E345E">
        <w:trPr>
          <w:trHeight w:val="413"/>
        </w:trPr>
        <w:tc>
          <w:tcPr>
            <w:tcW w:w="2349" w:type="dxa"/>
          </w:tcPr>
          <w:p w14:paraId="258012D0" w14:textId="77777777" w:rsidR="007C303E" w:rsidRPr="00040397" w:rsidRDefault="007C303E" w:rsidP="00EB475F">
            <w:pPr>
              <w:rPr>
                <w:rFonts w:ascii="Times New Roman" w:eastAsia="Calibri" w:hAnsi="Times New Roman"/>
              </w:rPr>
            </w:pPr>
            <w:r w:rsidRPr="00040397">
              <w:rPr>
                <w:rFonts w:ascii="Times New Roman" w:eastAsia="Calibri" w:hAnsi="Times New Roman"/>
                <w:b/>
                <w:bCs/>
              </w:rPr>
              <w:t>Раздел 6.</w:t>
            </w:r>
            <w:r w:rsidRPr="00040397">
              <w:rPr>
                <w:rFonts w:ascii="Times New Roman" w:eastAsia="Calibri" w:hAnsi="Times New Roman"/>
              </w:rPr>
              <w:t xml:space="preserve"> Суггестивная</w:t>
            </w:r>
          </w:p>
          <w:p w14:paraId="3D5E696A" w14:textId="77777777" w:rsidR="007C303E" w:rsidRPr="00040397" w:rsidRDefault="007C303E" w:rsidP="00EB475F">
            <w:pPr>
              <w:rPr>
                <w:rFonts w:ascii="Times New Roman" w:eastAsia="Calibri" w:hAnsi="Times New Roman"/>
              </w:rPr>
            </w:pPr>
            <w:r w:rsidRPr="00040397">
              <w:rPr>
                <w:rFonts w:ascii="Times New Roman" w:eastAsia="Calibri" w:hAnsi="Times New Roman"/>
              </w:rPr>
              <w:t>лингвистика:</w:t>
            </w:r>
          </w:p>
          <w:p w14:paraId="69FED5A8" w14:textId="77777777" w:rsidR="007C303E" w:rsidRPr="00040397" w:rsidRDefault="007C303E" w:rsidP="00EB475F">
            <w:pPr>
              <w:rPr>
                <w:rFonts w:ascii="Times New Roman" w:eastAsia="Calibri" w:hAnsi="Times New Roman"/>
              </w:rPr>
            </w:pPr>
            <w:r w:rsidRPr="00040397">
              <w:rPr>
                <w:rFonts w:ascii="Times New Roman" w:eastAsia="Calibri" w:hAnsi="Times New Roman"/>
              </w:rPr>
              <w:t>круг актуальных вопросов</w:t>
            </w:r>
          </w:p>
        </w:tc>
        <w:tc>
          <w:tcPr>
            <w:tcW w:w="4563" w:type="dxa"/>
          </w:tcPr>
          <w:p w14:paraId="7057792D" w14:textId="77777777" w:rsidR="007C303E" w:rsidRPr="00040397" w:rsidRDefault="007C303E" w:rsidP="00EB475F">
            <w:pPr>
              <w:rPr>
                <w:rFonts w:ascii="Times New Roman" w:eastAsia="Calibri" w:hAnsi="Times New Roman"/>
              </w:rPr>
            </w:pPr>
            <w:r w:rsidRPr="00040397">
              <w:rPr>
                <w:rFonts w:ascii="Times New Roman" w:eastAsia="Calibri" w:hAnsi="Times New Roman"/>
              </w:rPr>
              <w:t xml:space="preserve">Тема 6.1. Функции речевой деятельности. Лингвистический и психолингвистический эксперименты в исследовании процессов производства и восприятия речи. </w:t>
            </w:r>
            <w:r w:rsidRPr="00040397">
              <w:rPr>
                <w:rFonts w:ascii="Times New Roman" w:eastAsia="Calibri" w:hAnsi="Times New Roman"/>
              </w:rPr>
              <w:tab/>
            </w:r>
          </w:p>
          <w:p w14:paraId="66D0A9CF" w14:textId="77777777" w:rsidR="007C303E" w:rsidRPr="00040397" w:rsidRDefault="007C303E" w:rsidP="00EB475F">
            <w:pPr>
              <w:rPr>
                <w:rFonts w:ascii="Times New Roman" w:eastAsia="Calibri" w:hAnsi="Times New Roman"/>
              </w:rPr>
            </w:pPr>
            <w:r w:rsidRPr="00040397">
              <w:rPr>
                <w:rFonts w:ascii="Times New Roman" w:eastAsia="Calibri" w:hAnsi="Times New Roman"/>
              </w:rPr>
              <w:t xml:space="preserve">1. Понятие о суггестии как внушении, возможности навязывания человеку / обществу определенной программы поведения, управления его сознанием и подсознанием. </w:t>
            </w:r>
          </w:p>
          <w:p w14:paraId="6E0F4AC8" w14:textId="77777777" w:rsidR="007C303E" w:rsidRPr="00040397" w:rsidRDefault="007C303E" w:rsidP="00EB475F">
            <w:pPr>
              <w:rPr>
                <w:rFonts w:ascii="Times New Roman" w:eastAsia="Calibri" w:hAnsi="Times New Roman"/>
              </w:rPr>
            </w:pPr>
            <w:r w:rsidRPr="00040397">
              <w:rPr>
                <w:rFonts w:ascii="Times New Roman" w:eastAsia="Calibri" w:hAnsi="Times New Roman"/>
              </w:rPr>
              <w:t>2. Метод вербальной мифологизации (И. Черепанова) и его реализация в разных сферах жизнедеятельности человека.</w:t>
            </w:r>
          </w:p>
          <w:p w14:paraId="5BB4B9AA" w14:textId="77777777" w:rsidR="007C303E" w:rsidRPr="00040397" w:rsidRDefault="007C303E" w:rsidP="00216DF7">
            <w:pPr>
              <w:rPr>
                <w:rFonts w:ascii="Times New Roman" w:eastAsia="Calibri" w:hAnsi="Times New Roman"/>
              </w:rPr>
            </w:pPr>
          </w:p>
        </w:tc>
        <w:tc>
          <w:tcPr>
            <w:tcW w:w="993" w:type="dxa"/>
          </w:tcPr>
          <w:p w14:paraId="3F4394E3" w14:textId="77777777" w:rsidR="007C303E" w:rsidRPr="00040397" w:rsidRDefault="007C303E" w:rsidP="00216DF7">
            <w:pPr>
              <w:jc w:val="center"/>
              <w:rPr>
                <w:rFonts w:ascii="Times New Roman" w:eastAsia="Calibri" w:hAnsi="Times New Roman"/>
              </w:rPr>
            </w:pPr>
            <w:r w:rsidRPr="00040397">
              <w:rPr>
                <w:rFonts w:ascii="Times New Roman" w:eastAsia="Calibri" w:hAnsi="Times New Roman"/>
              </w:rPr>
              <w:t>2</w:t>
            </w:r>
          </w:p>
        </w:tc>
        <w:tc>
          <w:tcPr>
            <w:tcW w:w="1666" w:type="dxa"/>
            <w:shd w:val="clear" w:color="auto" w:fill="auto"/>
          </w:tcPr>
          <w:p w14:paraId="1EB3920C" w14:textId="77777777" w:rsidR="007C303E" w:rsidRPr="00040397" w:rsidRDefault="007C303E" w:rsidP="00216DF7">
            <w:pPr>
              <w:rPr>
                <w:rFonts w:ascii="Times New Roman" w:eastAsia="Times New Roman" w:hAnsi="Times New Roman"/>
                <w:lang w:eastAsia="ru-RU"/>
              </w:rPr>
            </w:pPr>
            <w:r w:rsidRPr="00040397">
              <w:rPr>
                <w:rFonts w:ascii="Times New Roman" w:eastAsia="Times New Roman" w:hAnsi="Times New Roman"/>
                <w:lang w:eastAsia="ru-RU"/>
              </w:rPr>
              <w:t>Коллоквиум</w:t>
            </w:r>
          </w:p>
          <w:p w14:paraId="69F69812" w14:textId="77777777" w:rsidR="007C303E" w:rsidRPr="00040397" w:rsidRDefault="007C303E" w:rsidP="00216DF7">
            <w:pPr>
              <w:rPr>
                <w:rFonts w:ascii="Times New Roman" w:eastAsia="Calibri" w:hAnsi="Times New Roman"/>
              </w:rPr>
            </w:pPr>
          </w:p>
        </w:tc>
      </w:tr>
      <w:tr w:rsidR="007C303E" w:rsidRPr="00040397" w14:paraId="0654DD5B" w14:textId="77777777" w:rsidTr="004E345E">
        <w:trPr>
          <w:trHeight w:val="230"/>
        </w:trPr>
        <w:tc>
          <w:tcPr>
            <w:tcW w:w="2349" w:type="dxa"/>
          </w:tcPr>
          <w:p w14:paraId="69165B1F" w14:textId="77777777" w:rsidR="007C303E" w:rsidRPr="00040397" w:rsidRDefault="007C303E" w:rsidP="004E345E">
            <w:pPr>
              <w:rPr>
                <w:rFonts w:ascii="Times New Roman" w:eastAsia="Calibri" w:hAnsi="Times New Roman"/>
              </w:rPr>
            </w:pPr>
            <w:r w:rsidRPr="00040397">
              <w:rPr>
                <w:rFonts w:ascii="Times New Roman" w:eastAsia="Calibri" w:hAnsi="Times New Roman"/>
                <w:b/>
                <w:bCs/>
              </w:rPr>
              <w:t>Раздел 7.</w:t>
            </w:r>
            <w:r w:rsidRPr="00040397">
              <w:rPr>
                <w:rFonts w:ascii="Times New Roman" w:eastAsia="Calibri" w:hAnsi="Times New Roman"/>
              </w:rPr>
              <w:t xml:space="preserve"> Социолингвистика</w:t>
            </w:r>
          </w:p>
        </w:tc>
        <w:tc>
          <w:tcPr>
            <w:tcW w:w="4563" w:type="dxa"/>
          </w:tcPr>
          <w:p w14:paraId="19B2A34F" w14:textId="77777777" w:rsidR="007C303E" w:rsidRPr="00040397" w:rsidRDefault="007C303E" w:rsidP="004E345E">
            <w:pPr>
              <w:rPr>
                <w:rFonts w:ascii="Times New Roman" w:eastAsia="Calibri" w:hAnsi="Times New Roman"/>
              </w:rPr>
            </w:pPr>
            <w:r w:rsidRPr="00040397">
              <w:rPr>
                <w:rFonts w:ascii="Times New Roman" w:eastAsia="Calibri" w:hAnsi="Times New Roman"/>
              </w:rPr>
              <w:t>Тема 7.1. Основные разделы социолингвистики, Билингвизм, языковая ситуация</w:t>
            </w:r>
          </w:p>
          <w:p w14:paraId="752FC884" w14:textId="77777777" w:rsidR="007C303E" w:rsidRPr="00040397" w:rsidRDefault="007C303E" w:rsidP="004E345E">
            <w:pPr>
              <w:tabs>
                <w:tab w:val="left" w:pos="58"/>
              </w:tabs>
              <w:rPr>
                <w:rFonts w:ascii="Times New Roman" w:eastAsia="Calibri" w:hAnsi="Times New Roman"/>
              </w:rPr>
            </w:pPr>
            <w:r w:rsidRPr="00040397">
              <w:rPr>
                <w:rFonts w:ascii="Times New Roman" w:eastAsia="Calibri" w:hAnsi="Times New Roman"/>
              </w:rPr>
              <w:tab/>
              <w:t>1. Специфика социолингвистики как научной дисциплины - междисциплинарность</w:t>
            </w:r>
          </w:p>
        </w:tc>
        <w:tc>
          <w:tcPr>
            <w:tcW w:w="993" w:type="dxa"/>
          </w:tcPr>
          <w:p w14:paraId="452C6058" w14:textId="77777777" w:rsidR="007C303E" w:rsidRPr="00040397" w:rsidRDefault="007C303E" w:rsidP="004E345E">
            <w:pPr>
              <w:jc w:val="center"/>
              <w:rPr>
                <w:rFonts w:ascii="Times New Roman" w:eastAsia="Calibri" w:hAnsi="Times New Roman"/>
              </w:rPr>
            </w:pPr>
            <w:r w:rsidRPr="00040397">
              <w:rPr>
                <w:rFonts w:ascii="Times New Roman" w:eastAsia="Calibri" w:hAnsi="Times New Roman"/>
              </w:rPr>
              <w:t>2</w:t>
            </w:r>
          </w:p>
        </w:tc>
        <w:tc>
          <w:tcPr>
            <w:tcW w:w="1666" w:type="dxa"/>
            <w:shd w:val="clear" w:color="auto" w:fill="auto"/>
          </w:tcPr>
          <w:p w14:paraId="5278FB7D" w14:textId="77777777" w:rsidR="007C303E" w:rsidRPr="00040397" w:rsidRDefault="007C303E" w:rsidP="004E345E">
            <w:pPr>
              <w:rPr>
                <w:rFonts w:ascii="Times New Roman" w:eastAsia="Times New Roman" w:hAnsi="Times New Roman"/>
                <w:lang w:eastAsia="ru-RU"/>
              </w:rPr>
            </w:pPr>
            <w:r w:rsidRPr="00040397">
              <w:rPr>
                <w:rFonts w:ascii="Times New Roman" w:eastAsia="Times New Roman" w:hAnsi="Times New Roman"/>
                <w:lang w:eastAsia="ru-RU"/>
              </w:rPr>
              <w:t>Коллоквиум</w:t>
            </w:r>
          </w:p>
        </w:tc>
      </w:tr>
      <w:tr w:rsidR="007C303E" w:rsidRPr="00040397" w14:paraId="40E19E67" w14:textId="77777777" w:rsidTr="004E345E">
        <w:trPr>
          <w:trHeight w:val="264"/>
        </w:trPr>
        <w:tc>
          <w:tcPr>
            <w:tcW w:w="2349" w:type="dxa"/>
          </w:tcPr>
          <w:p w14:paraId="00BC919A" w14:textId="77777777" w:rsidR="007C303E" w:rsidRPr="00040397" w:rsidRDefault="007C303E" w:rsidP="004E345E">
            <w:pPr>
              <w:rPr>
                <w:rFonts w:ascii="Times New Roman" w:eastAsia="Calibri" w:hAnsi="Times New Roman"/>
              </w:rPr>
            </w:pPr>
            <w:r w:rsidRPr="00040397">
              <w:rPr>
                <w:rFonts w:ascii="Times New Roman" w:eastAsia="Calibri" w:hAnsi="Times New Roman"/>
                <w:b/>
                <w:bCs/>
              </w:rPr>
              <w:t>Раздел 8.</w:t>
            </w:r>
            <w:r w:rsidRPr="00040397">
              <w:rPr>
                <w:rFonts w:ascii="Times New Roman" w:eastAsia="Calibri" w:hAnsi="Times New Roman"/>
              </w:rPr>
              <w:t xml:space="preserve"> Психолингвистика</w:t>
            </w:r>
          </w:p>
        </w:tc>
        <w:tc>
          <w:tcPr>
            <w:tcW w:w="4563" w:type="dxa"/>
          </w:tcPr>
          <w:p w14:paraId="5D2A747F" w14:textId="77777777" w:rsidR="007C303E" w:rsidRPr="00040397" w:rsidRDefault="007C303E" w:rsidP="004E345E">
            <w:pPr>
              <w:rPr>
                <w:rFonts w:ascii="Times New Roman" w:eastAsia="Calibri" w:hAnsi="Times New Roman"/>
              </w:rPr>
            </w:pPr>
            <w:r w:rsidRPr="00040397">
              <w:rPr>
                <w:rFonts w:ascii="Times New Roman" w:eastAsia="Calibri" w:hAnsi="Times New Roman"/>
              </w:rPr>
              <w:t>Тема 8.1. Основные разделы психолингвистики</w:t>
            </w:r>
            <w:r w:rsidRPr="00040397">
              <w:rPr>
                <w:rFonts w:ascii="Times New Roman" w:eastAsia="Calibri" w:hAnsi="Times New Roman"/>
              </w:rPr>
              <w:tab/>
            </w:r>
          </w:p>
          <w:p w14:paraId="40C404C7" w14:textId="77777777" w:rsidR="007C303E" w:rsidRPr="00040397" w:rsidRDefault="007C303E" w:rsidP="004E345E">
            <w:pPr>
              <w:rPr>
                <w:rFonts w:ascii="Times New Roman" w:eastAsia="Calibri" w:hAnsi="Times New Roman"/>
              </w:rPr>
            </w:pPr>
            <w:r w:rsidRPr="00040397">
              <w:rPr>
                <w:rFonts w:ascii="Times New Roman" w:eastAsia="Calibri" w:hAnsi="Times New Roman"/>
              </w:rPr>
              <w:t xml:space="preserve">1. Общая психолингвистика; </w:t>
            </w:r>
          </w:p>
          <w:p w14:paraId="3AF82707" w14:textId="77777777" w:rsidR="007C303E" w:rsidRPr="00040397" w:rsidRDefault="007C303E" w:rsidP="004E345E">
            <w:pPr>
              <w:rPr>
                <w:rFonts w:ascii="Times New Roman" w:eastAsia="Calibri" w:hAnsi="Times New Roman"/>
              </w:rPr>
            </w:pPr>
            <w:r w:rsidRPr="00040397">
              <w:rPr>
                <w:rFonts w:ascii="Times New Roman" w:eastAsia="Calibri" w:hAnsi="Times New Roman"/>
              </w:rPr>
              <w:t xml:space="preserve">2. Частные психолингвистики; </w:t>
            </w:r>
          </w:p>
          <w:p w14:paraId="5CFDFE20" w14:textId="77777777" w:rsidR="007C303E" w:rsidRPr="00040397" w:rsidRDefault="007C303E" w:rsidP="004E345E">
            <w:pPr>
              <w:rPr>
                <w:rFonts w:ascii="Times New Roman" w:eastAsia="Calibri" w:hAnsi="Times New Roman"/>
              </w:rPr>
            </w:pPr>
            <w:r w:rsidRPr="00040397">
              <w:rPr>
                <w:rFonts w:ascii="Times New Roman" w:eastAsia="Calibri" w:hAnsi="Times New Roman"/>
              </w:rPr>
              <w:t>3. Социальная психолингвистика; Возрастная психолингвистика (онтолингвистика)</w:t>
            </w:r>
          </w:p>
        </w:tc>
        <w:tc>
          <w:tcPr>
            <w:tcW w:w="993" w:type="dxa"/>
          </w:tcPr>
          <w:p w14:paraId="170AEF83" w14:textId="77777777" w:rsidR="007C303E" w:rsidRPr="00040397" w:rsidRDefault="007C303E" w:rsidP="004E345E">
            <w:pPr>
              <w:jc w:val="center"/>
              <w:rPr>
                <w:rFonts w:ascii="Times New Roman" w:eastAsia="Calibri" w:hAnsi="Times New Roman"/>
              </w:rPr>
            </w:pPr>
            <w:r w:rsidRPr="00040397">
              <w:rPr>
                <w:rFonts w:ascii="Times New Roman" w:eastAsia="Calibri" w:hAnsi="Times New Roman"/>
              </w:rPr>
              <w:t>1</w:t>
            </w:r>
          </w:p>
        </w:tc>
        <w:tc>
          <w:tcPr>
            <w:tcW w:w="1666" w:type="dxa"/>
            <w:shd w:val="clear" w:color="auto" w:fill="auto"/>
          </w:tcPr>
          <w:p w14:paraId="19933EEC" w14:textId="77777777" w:rsidR="007C303E" w:rsidRPr="00040397" w:rsidRDefault="007C303E" w:rsidP="004E345E">
            <w:pPr>
              <w:rPr>
                <w:rFonts w:ascii="Times New Roman" w:eastAsia="Times New Roman" w:hAnsi="Times New Roman"/>
                <w:lang w:eastAsia="ru-RU"/>
              </w:rPr>
            </w:pPr>
            <w:r w:rsidRPr="00040397">
              <w:rPr>
                <w:rFonts w:ascii="Times New Roman" w:eastAsia="Times New Roman" w:hAnsi="Times New Roman"/>
                <w:lang w:eastAsia="ru-RU"/>
              </w:rPr>
              <w:t>Коллоквиум</w:t>
            </w:r>
          </w:p>
        </w:tc>
      </w:tr>
      <w:tr w:rsidR="007C303E" w:rsidRPr="00040397" w14:paraId="0D48D9C8" w14:textId="77777777" w:rsidTr="00E03215">
        <w:tc>
          <w:tcPr>
            <w:tcW w:w="9571" w:type="dxa"/>
            <w:gridSpan w:val="4"/>
          </w:tcPr>
          <w:p w14:paraId="2A86B7E0" w14:textId="77777777" w:rsidR="007C303E" w:rsidRPr="00040397" w:rsidRDefault="007C303E" w:rsidP="004E345E">
            <w:pPr>
              <w:jc w:val="center"/>
              <w:rPr>
                <w:rFonts w:ascii="Times New Roman" w:eastAsia="Calibri" w:hAnsi="Times New Roman"/>
              </w:rPr>
            </w:pPr>
            <w:r w:rsidRPr="00040397">
              <w:rPr>
                <w:rFonts w:ascii="Times New Roman" w:eastAsia="Calibri" w:hAnsi="Times New Roman"/>
              </w:rPr>
              <w:t>_______</w:t>
            </w:r>
            <w:r w:rsidRPr="00040397">
              <w:rPr>
                <w:rFonts w:ascii="Times New Roman" w:eastAsia="Calibri" w:hAnsi="Times New Roman"/>
                <w:u w:val="single"/>
              </w:rPr>
              <w:t>2</w:t>
            </w:r>
            <w:r w:rsidRPr="00040397">
              <w:rPr>
                <w:rFonts w:ascii="Times New Roman" w:eastAsia="Calibri" w:hAnsi="Times New Roman"/>
              </w:rPr>
              <w:t>_______семестр</w:t>
            </w:r>
          </w:p>
        </w:tc>
      </w:tr>
      <w:tr w:rsidR="007C303E" w:rsidRPr="00040397" w14:paraId="3103F293" w14:textId="77777777" w:rsidTr="004E345E">
        <w:tc>
          <w:tcPr>
            <w:tcW w:w="2349" w:type="dxa"/>
          </w:tcPr>
          <w:p w14:paraId="3ED7731F" w14:textId="77777777" w:rsidR="007C303E" w:rsidRPr="00040397" w:rsidRDefault="007C303E" w:rsidP="004E345E">
            <w:pPr>
              <w:rPr>
                <w:rFonts w:ascii="Times New Roman" w:eastAsia="Calibri" w:hAnsi="Times New Roman"/>
              </w:rPr>
            </w:pPr>
            <w:r w:rsidRPr="00040397">
              <w:rPr>
                <w:rFonts w:ascii="Times New Roman" w:eastAsia="Calibri" w:hAnsi="Times New Roman"/>
                <w:b/>
                <w:bCs/>
              </w:rPr>
              <w:t xml:space="preserve">Раздел 9. </w:t>
            </w:r>
            <w:r w:rsidRPr="00040397">
              <w:rPr>
                <w:rFonts w:ascii="Times New Roman" w:eastAsia="Times New Roman" w:hAnsi="Times New Roman"/>
                <w:lang w:eastAsia="ru-RU"/>
              </w:rPr>
              <w:t>Когнитивная лингвистика</w:t>
            </w:r>
          </w:p>
        </w:tc>
        <w:tc>
          <w:tcPr>
            <w:tcW w:w="4563" w:type="dxa"/>
          </w:tcPr>
          <w:p w14:paraId="6A683F34" w14:textId="77777777" w:rsidR="007C303E" w:rsidRPr="00040397" w:rsidRDefault="007C303E" w:rsidP="004E345E">
            <w:pPr>
              <w:rPr>
                <w:rFonts w:ascii="Times New Roman" w:eastAsia="Calibri" w:hAnsi="Times New Roman"/>
              </w:rPr>
            </w:pPr>
            <w:r w:rsidRPr="00040397">
              <w:rPr>
                <w:rFonts w:ascii="Times New Roman" w:eastAsia="Calibri" w:hAnsi="Times New Roman"/>
              </w:rPr>
              <w:t xml:space="preserve">Тема 9.1. </w:t>
            </w:r>
            <w:r w:rsidRPr="00040397">
              <w:rPr>
                <w:rFonts w:ascii="Times New Roman" w:eastAsia="Calibri" w:hAnsi="Times New Roman"/>
              </w:rPr>
              <w:tab/>
              <w:t>Основные понятия когнитивной лингвистики</w:t>
            </w:r>
            <w:r w:rsidRPr="00040397">
              <w:rPr>
                <w:rFonts w:ascii="Times New Roman" w:eastAsia="Calibri" w:hAnsi="Times New Roman"/>
              </w:rPr>
              <w:tab/>
            </w:r>
          </w:p>
          <w:p w14:paraId="3C4DB104" w14:textId="77777777" w:rsidR="007C303E" w:rsidRPr="00040397" w:rsidRDefault="007C303E" w:rsidP="004E345E">
            <w:pPr>
              <w:rPr>
                <w:rFonts w:ascii="Times New Roman" w:eastAsia="Calibri" w:hAnsi="Times New Roman"/>
              </w:rPr>
            </w:pPr>
            <w:r w:rsidRPr="00040397">
              <w:rPr>
                <w:rFonts w:ascii="Times New Roman" w:eastAsia="Calibri" w:hAnsi="Times New Roman"/>
              </w:rPr>
              <w:t xml:space="preserve">1. </w:t>
            </w:r>
            <w:bookmarkStart w:id="32" w:name="_Hlk230111891"/>
            <w:r w:rsidRPr="00040397">
              <w:rPr>
                <w:rFonts w:ascii="Times New Roman" w:eastAsia="Calibri" w:hAnsi="Times New Roman"/>
              </w:rPr>
              <w:t xml:space="preserve">Основные понятия когнитивной лингвистики; предмет, задачи. </w:t>
            </w:r>
            <w:bookmarkEnd w:id="32"/>
          </w:p>
          <w:p w14:paraId="0B8CBB5A" w14:textId="77777777" w:rsidR="007C303E" w:rsidRPr="00040397" w:rsidRDefault="007C303E" w:rsidP="004E345E">
            <w:pPr>
              <w:rPr>
                <w:rFonts w:ascii="Times New Roman" w:eastAsia="Calibri" w:hAnsi="Times New Roman"/>
              </w:rPr>
            </w:pPr>
            <w:r w:rsidRPr="00040397">
              <w:rPr>
                <w:rFonts w:ascii="Times New Roman" w:eastAsia="Calibri" w:hAnsi="Times New Roman"/>
              </w:rPr>
              <w:t xml:space="preserve">2. </w:t>
            </w:r>
            <w:bookmarkStart w:id="33" w:name="_Hlk230111982"/>
            <w:r w:rsidRPr="00040397">
              <w:rPr>
                <w:rFonts w:ascii="Times New Roman" w:eastAsia="Calibri" w:hAnsi="Times New Roman"/>
              </w:rPr>
              <w:t>Концепт как базовое понятие когнитивной лингвистики</w:t>
            </w:r>
            <w:bookmarkEnd w:id="33"/>
            <w:r w:rsidRPr="00040397">
              <w:rPr>
                <w:rFonts w:ascii="Times New Roman" w:eastAsia="Calibri" w:hAnsi="Times New Roman"/>
              </w:rPr>
              <w:t xml:space="preserve">; </w:t>
            </w:r>
          </w:p>
          <w:p w14:paraId="30FC1774" w14:textId="77777777" w:rsidR="007C303E" w:rsidRPr="00040397" w:rsidRDefault="007C303E" w:rsidP="004E345E">
            <w:pPr>
              <w:rPr>
                <w:rFonts w:ascii="Times New Roman" w:eastAsia="Calibri" w:hAnsi="Times New Roman"/>
              </w:rPr>
            </w:pPr>
            <w:r w:rsidRPr="00040397">
              <w:rPr>
                <w:rFonts w:ascii="Times New Roman" w:eastAsia="Calibri" w:hAnsi="Times New Roman"/>
              </w:rPr>
              <w:t>3. Инвариантные признаки</w:t>
            </w:r>
          </w:p>
        </w:tc>
        <w:tc>
          <w:tcPr>
            <w:tcW w:w="993" w:type="dxa"/>
          </w:tcPr>
          <w:p w14:paraId="521C99FA" w14:textId="77777777" w:rsidR="007C303E" w:rsidRPr="00040397" w:rsidRDefault="007C303E" w:rsidP="004E345E">
            <w:pPr>
              <w:jc w:val="center"/>
              <w:rPr>
                <w:rFonts w:ascii="Times New Roman" w:eastAsia="Calibri" w:hAnsi="Times New Roman"/>
              </w:rPr>
            </w:pPr>
            <w:r w:rsidRPr="00040397">
              <w:rPr>
                <w:rFonts w:ascii="Times New Roman" w:eastAsia="Calibri" w:hAnsi="Times New Roman"/>
              </w:rPr>
              <w:t>2</w:t>
            </w:r>
          </w:p>
        </w:tc>
        <w:tc>
          <w:tcPr>
            <w:tcW w:w="1666" w:type="dxa"/>
            <w:shd w:val="clear" w:color="auto" w:fill="auto"/>
          </w:tcPr>
          <w:p w14:paraId="2E4BE7AF" w14:textId="77777777" w:rsidR="007C303E" w:rsidRPr="00040397" w:rsidRDefault="007C303E" w:rsidP="004E345E">
            <w:pPr>
              <w:rPr>
                <w:rFonts w:ascii="Times New Roman" w:eastAsia="Calibri" w:hAnsi="Times New Roman"/>
              </w:rPr>
            </w:pPr>
            <w:r w:rsidRPr="00040397">
              <w:rPr>
                <w:rFonts w:ascii="Times New Roman" w:eastAsia="Times New Roman" w:hAnsi="Times New Roman"/>
                <w:lang w:eastAsia="ru-RU"/>
              </w:rPr>
              <w:t>Коллоквиум</w:t>
            </w:r>
          </w:p>
        </w:tc>
      </w:tr>
      <w:tr w:rsidR="007C303E" w:rsidRPr="00040397" w14:paraId="7CBADF9E" w14:textId="77777777" w:rsidTr="004E345E">
        <w:tc>
          <w:tcPr>
            <w:tcW w:w="2349" w:type="dxa"/>
          </w:tcPr>
          <w:p w14:paraId="7F7DCE9C" w14:textId="77777777" w:rsidR="007C303E" w:rsidRPr="00040397" w:rsidRDefault="007C303E" w:rsidP="004E345E">
            <w:pPr>
              <w:rPr>
                <w:rFonts w:ascii="Times New Roman" w:eastAsia="Calibri" w:hAnsi="Times New Roman"/>
              </w:rPr>
            </w:pPr>
            <w:r w:rsidRPr="00040397">
              <w:rPr>
                <w:rFonts w:ascii="Times New Roman" w:eastAsia="Calibri" w:hAnsi="Times New Roman"/>
                <w:b/>
                <w:bCs/>
              </w:rPr>
              <w:t xml:space="preserve">Раздел 10. </w:t>
            </w:r>
            <w:r w:rsidRPr="00040397">
              <w:rPr>
                <w:rFonts w:ascii="Times New Roman" w:eastAsia="Calibri" w:hAnsi="Times New Roman"/>
              </w:rPr>
              <w:t>Теория дискурса</w:t>
            </w:r>
          </w:p>
        </w:tc>
        <w:tc>
          <w:tcPr>
            <w:tcW w:w="4563" w:type="dxa"/>
          </w:tcPr>
          <w:p w14:paraId="186C3561" w14:textId="77777777" w:rsidR="007C303E" w:rsidRPr="00040397" w:rsidRDefault="007C303E" w:rsidP="004E345E">
            <w:pPr>
              <w:rPr>
                <w:rFonts w:ascii="Times New Roman" w:eastAsia="Calibri" w:hAnsi="Times New Roman"/>
              </w:rPr>
            </w:pPr>
            <w:r w:rsidRPr="00040397">
              <w:rPr>
                <w:rFonts w:ascii="Times New Roman" w:eastAsia="Calibri" w:hAnsi="Times New Roman"/>
              </w:rPr>
              <w:t>Тема 10.1. Дискурс</w:t>
            </w:r>
            <w:r w:rsidRPr="00040397">
              <w:rPr>
                <w:rFonts w:ascii="Times New Roman" w:eastAsia="Calibri" w:hAnsi="Times New Roman"/>
              </w:rPr>
              <w:tab/>
            </w:r>
          </w:p>
          <w:p w14:paraId="0A4883B6" w14:textId="77777777" w:rsidR="007C303E" w:rsidRPr="00040397" w:rsidRDefault="007C303E" w:rsidP="004E345E">
            <w:pPr>
              <w:rPr>
                <w:rFonts w:ascii="Times New Roman" w:eastAsia="Calibri" w:hAnsi="Times New Roman"/>
              </w:rPr>
            </w:pPr>
            <w:r w:rsidRPr="00040397">
              <w:rPr>
                <w:rFonts w:ascii="Times New Roman" w:eastAsia="Calibri" w:hAnsi="Times New Roman"/>
              </w:rPr>
              <w:t xml:space="preserve">1. </w:t>
            </w:r>
            <w:bookmarkStart w:id="34" w:name="_Hlk230111957"/>
            <w:r w:rsidRPr="00040397">
              <w:rPr>
                <w:rFonts w:ascii="Times New Roman" w:eastAsia="Calibri" w:hAnsi="Times New Roman"/>
              </w:rPr>
              <w:t>Определение понятия дискурс</w:t>
            </w:r>
            <w:bookmarkEnd w:id="34"/>
            <w:r w:rsidRPr="00040397">
              <w:rPr>
                <w:rFonts w:ascii="Times New Roman" w:eastAsia="Calibri" w:hAnsi="Times New Roman"/>
              </w:rPr>
              <w:t xml:space="preserve">; </w:t>
            </w:r>
          </w:p>
          <w:p w14:paraId="1AF19CCF" w14:textId="77777777" w:rsidR="007C303E" w:rsidRPr="00040397" w:rsidRDefault="007C303E" w:rsidP="004E345E">
            <w:pPr>
              <w:rPr>
                <w:rFonts w:ascii="Times New Roman" w:eastAsia="Calibri" w:hAnsi="Times New Roman"/>
              </w:rPr>
            </w:pPr>
            <w:r w:rsidRPr="00040397">
              <w:rPr>
                <w:rFonts w:ascii="Times New Roman" w:eastAsia="Calibri" w:hAnsi="Times New Roman"/>
              </w:rPr>
              <w:t xml:space="preserve">2. </w:t>
            </w:r>
            <w:bookmarkStart w:id="35" w:name="_Hlk230112148"/>
            <w:r w:rsidRPr="00040397">
              <w:rPr>
                <w:rFonts w:ascii="Times New Roman" w:eastAsia="Calibri" w:hAnsi="Times New Roman"/>
              </w:rPr>
              <w:t>Типология дискурса</w:t>
            </w:r>
            <w:bookmarkEnd w:id="35"/>
          </w:p>
        </w:tc>
        <w:tc>
          <w:tcPr>
            <w:tcW w:w="993" w:type="dxa"/>
          </w:tcPr>
          <w:p w14:paraId="421973D0" w14:textId="77777777" w:rsidR="007C303E" w:rsidRPr="00040397" w:rsidRDefault="007C303E" w:rsidP="004E345E">
            <w:pPr>
              <w:jc w:val="center"/>
              <w:rPr>
                <w:rFonts w:ascii="Times New Roman" w:eastAsia="Calibri" w:hAnsi="Times New Roman"/>
              </w:rPr>
            </w:pPr>
            <w:r w:rsidRPr="00040397">
              <w:rPr>
                <w:rFonts w:ascii="Times New Roman" w:eastAsia="Calibri" w:hAnsi="Times New Roman"/>
              </w:rPr>
              <w:t>2</w:t>
            </w:r>
          </w:p>
        </w:tc>
        <w:tc>
          <w:tcPr>
            <w:tcW w:w="1666" w:type="dxa"/>
            <w:shd w:val="clear" w:color="auto" w:fill="auto"/>
          </w:tcPr>
          <w:p w14:paraId="657CB865" w14:textId="77777777" w:rsidR="007C303E" w:rsidRPr="00040397" w:rsidRDefault="007C303E" w:rsidP="004E345E">
            <w:pPr>
              <w:rPr>
                <w:rFonts w:ascii="Times New Roman" w:eastAsia="Calibri" w:hAnsi="Times New Roman"/>
              </w:rPr>
            </w:pPr>
            <w:r w:rsidRPr="00040397">
              <w:rPr>
                <w:rFonts w:ascii="Times New Roman" w:eastAsia="Times New Roman" w:hAnsi="Times New Roman"/>
                <w:lang w:eastAsia="ru-RU"/>
              </w:rPr>
              <w:t>Коллоквиум</w:t>
            </w:r>
          </w:p>
        </w:tc>
      </w:tr>
      <w:tr w:rsidR="007C303E" w:rsidRPr="00040397" w14:paraId="26A90F20" w14:textId="77777777" w:rsidTr="004E345E">
        <w:tc>
          <w:tcPr>
            <w:tcW w:w="2349" w:type="dxa"/>
          </w:tcPr>
          <w:p w14:paraId="2821A3F1" w14:textId="77777777" w:rsidR="007C303E" w:rsidRPr="00040397" w:rsidRDefault="007C303E" w:rsidP="004E345E">
            <w:pPr>
              <w:rPr>
                <w:rFonts w:ascii="Times New Roman" w:eastAsia="Calibri" w:hAnsi="Times New Roman"/>
              </w:rPr>
            </w:pPr>
            <w:r w:rsidRPr="00040397">
              <w:rPr>
                <w:rFonts w:ascii="Times New Roman" w:eastAsia="Calibri" w:hAnsi="Times New Roman"/>
                <w:b/>
                <w:bCs/>
              </w:rPr>
              <w:t>Раздел 11.</w:t>
            </w:r>
            <w:r w:rsidRPr="00040397">
              <w:rPr>
                <w:rFonts w:ascii="Times New Roman" w:eastAsia="Times New Roman" w:hAnsi="Times New Roman"/>
                <w:lang w:eastAsia="ru-RU"/>
              </w:rPr>
              <w:t xml:space="preserve"> Прагмалингвистика</w:t>
            </w:r>
          </w:p>
        </w:tc>
        <w:tc>
          <w:tcPr>
            <w:tcW w:w="4563" w:type="dxa"/>
          </w:tcPr>
          <w:p w14:paraId="2D9B0BA0" w14:textId="77777777" w:rsidR="007C303E" w:rsidRPr="00040397" w:rsidRDefault="007C303E" w:rsidP="004E345E">
            <w:pPr>
              <w:rPr>
                <w:rFonts w:ascii="Times New Roman" w:eastAsia="Calibri" w:hAnsi="Times New Roman"/>
              </w:rPr>
            </w:pPr>
            <w:r w:rsidRPr="00040397">
              <w:rPr>
                <w:rFonts w:ascii="Times New Roman" w:eastAsia="Calibri" w:hAnsi="Times New Roman"/>
              </w:rPr>
              <w:t>Тема 11.1. Теория речевых актов</w:t>
            </w:r>
            <w:r w:rsidRPr="00040397">
              <w:rPr>
                <w:rFonts w:ascii="Times New Roman" w:eastAsia="Calibri" w:hAnsi="Times New Roman"/>
              </w:rPr>
              <w:tab/>
            </w:r>
          </w:p>
          <w:p w14:paraId="3019C002" w14:textId="77777777" w:rsidR="007C303E" w:rsidRPr="00040397" w:rsidRDefault="007C303E" w:rsidP="004E345E">
            <w:pPr>
              <w:rPr>
                <w:rFonts w:ascii="Times New Roman" w:eastAsia="Calibri" w:hAnsi="Times New Roman"/>
              </w:rPr>
            </w:pPr>
            <w:r w:rsidRPr="00040397">
              <w:rPr>
                <w:rFonts w:ascii="Times New Roman" w:eastAsia="Calibri" w:hAnsi="Times New Roman"/>
              </w:rPr>
              <w:t xml:space="preserve">1. </w:t>
            </w:r>
            <w:bookmarkStart w:id="36" w:name="_Hlk230112255"/>
            <w:r w:rsidRPr="00040397">
              <w:rPr>
                <w:rFonts w:ascii="Times New Roman" w:eastAsia="Calibri" w:hAnsi="Times New Roman"/>
              </w:rPr>
              <w:t>Речевой акт и его структура</w:t>
            </w:r>
            <w:bookmarkEnd w:id="36"/>
          </w:p>
        </w:tc>
        <w:tc>
          <w:tcPr>
            <w:tcW w:w="993" w:type="dxa"/>
          </w:tcPr>
          <w:p w14:paraId="66E7E01F" w14:textId="77777777" w:rsidR="007C303E" w:rsidRPr="00040397" w:rsidRDefault="007C303E" w:rsidP="004E345E">
            <w:pPr>
              <w:jc w:val="center"/>
              <w:rPr>
                <w:rFonts w:ascii="Times New Roman" w:eastAsia="Calibri" w:hAnsi="Times New Roman"/>
              </w:rPr>
            </w:pPr>
            <w:r w:rsidRPr="00040397">
              <w:rPr>
                <w:rFonts w:ascii="Times New Roman" w:eastAsia="Calibri" w:hAnsi="Times New Roman"/>
              </w:rPr>
              <w:t>2</w:t>
            </w:r>
          </w:p>
        </w:tc>
        <w:tc>
          <w:tcPr>
            <w:tcW w:w="1666" w:type="dxa"/>
            <w:shd w:val="clear" w:color="auto" w:fill="auto"/>
          </w:tcPr>
          <w:p w14:paraId="688DE578" w14:textId="77777777" w:rsidR="007C303E" w:rsidRPr="00040397" w:rsidRDefault="007C303E" w:rsidP="004E345E">
            <w:pPr>
              <w:rPr>
                <w:rFonts w:ascii="Times New Roman" w:eastAsia="Calibri" w:hAnsi="Times New Roman"/>
              </w:rPr>
            </w:pPr>
            <w:r w:rsidRPr="00040397">
              <w:rPr>
                <w:rFonts w:ascii="Times New Roman" w:eastAsia="Times New Roman" w:hAnsi="Times New Roman"/>
                <w:lang w:eastAsia="ru-RU"/>
              </w:rPr>
              <w:t>Коллоквиум</w:t>
            </w:r>
          </w:p>
        </w:tc>
      </w:tr>
      <w:tr w:rsidR="007C303E" w:rsidRPr="00040397" w14:paraId="58A0EB00" w14:textId="77777777" w:rsidTr="004E345E">
        <w:tc>
          <w:tcPr>
            <w:tcW w:w="2349" w:type="dxa"/>
          </w:tcPr>
          <w:p w14:paraId="3EB612FF" w14:textId="77777777" w:rsidR="007C303E" w:rsidRPr="00040397" w:rsidRDefault="007C303E" w:rsidP="004E345E">
            <w:pPr>
              <w:rPr>
                <w:rFonts w:ascii="Times New Roman" w:eastAsia="Calibri" w:hAnsi="Times New Roman"/>
              </w:rPr>
            </w:pPr>
            <w:r w:rsidRPr="00040397">
              <w:rPr>
                <w:rFonts w:ascii="Times New Roman" w:eastAsia="Calibri" w:hAnsi="Times New Roman"/>
                <w:b/>
                <w:bCs/>
              </w:rPr>
              <w:t xml:space="preserve">Раздел 12. </w:t>
            </w:r>
            <w:r w:rsidRPr="00040397">
              <w:rPr>
                <w:rFonts w:ascii="Times New Roman" w:eastAsia="Times New Roman" w:hAnsi="Times New Roman"/>
                <w:lang w:eastAsia="ru-RU"/>
              </w:rPr>
              <w:t>Нейролингвистика</w:t>
            </w:r>
          </w:p>
        </w:tc>
        <w:tc>
          <w:tcPr>
            <w:tcW w:w="4563" w:type="dxa"/>
          </w:tcPr>
          <w:p w14:paraId="6A038857" w14:textId="77777777" w:rsidR="007C303E" w:rsidRPr="00040397" w:rsidRDefault="007C303E" w:rsidP="004E345E">
            <w:pPr>
              <w:rPr>
                <w:rFonts w:ascii="Times New Roman" w:eastAsia="Calibri" w:hAnsi="Times New Roman"/>
              </w:rPr>
            </w:pPr>
            <w:r w:rsidRPr="00040397">
              <w:rPr>
                <w:rFonts w:ascii="Times New Roman" w:eastAsia="Calibri" w:hAnsi="Times New Roman"/>
              </w:rPr>
              <w:t xml:space="preserve">Тема 12.1. </w:t>
            </w:r>
            <w:bookmarkStart w:id="37" w:name="_Hlk230111912"/>
            <w:r w:rsidRPr="00040397">
              <w:rPr>
                <w:rFonts w:ascii="Times New Roman" w:eastAsia="Calibri" w:hAnsi="Times New Roman"/>
              </w:rPr>
              <w:t xml:space="preserve">Определение нейролингвистики. </w:t>
            </w:r>
            <w:bookmarkStart w:id="38" w:name="_Hlk230112304"/>
            <w:r w:rsidRPr="00040397">
              <w:rPr>
                <w:rFonts w:ascii="Times New Roman" w:eastAsia="Calibri" w:hAnsi="Times New Roman"/>
              </w:rPr>
              <w:t>Место нейролингвистики в ряду лингвистических дисциплин.</w:t>
            </w:r>
            <w:r w:rsidRPr="00040397">
              <w:rPr>
                <w:rFonts w:ascii="Times New Roman" w:eastAsia="Calibri" w:hAnsi="Times New Roman"/>
              </w:rPr>
              <w:tab/>
            </w:r>
            <w:bookmarkEnd w:id="37"/>
          </w:p>
          <w:bookmarkEnd w:id="38"/>
          <w:p w14:paraId="24926B4A" w14:textId="77777777" w:rsidR="007C303E" w:rsidRPr="00040397" w:rsidRDefault="007C303E" w:rsidP="004E345E">
            <w:pPr>
              <w:rPr>
                <w:rFonts w:ascii="Times New Roman" w:eastAsia="Calibri" w:hAnsi="Times New Roman"/>
              </w:rPr>
            </w:pPr>
            <w:r w:rsidRPr="00040397">
              <w:rPr>
                <w:rFonts w:ascii="Times New Roman" w:eastAsia="Calibri" w:hAnsi="Times New Roman"/>
              </w:rPr>
              <w:t>1. Значение нейролингвистических исследований для языкознания, лингвосемиотики, когнитивной лингвистики, прагмалингвистики, коммуникативной лингвистики, этнолингвистики, социолингвистики.</w:t>
            </w:r>
          </w:p>
        </w:tc>
        <w:tc>
          <w:tcPr>
            <w:tcW w:w="993" w:type="dxa"/>
          </w:tcPr>
          <w:p w14:paraId="202ACF20" w14:textId="77777777" w:rsidR="007C303E" w:rsidRPr="00040397" w:rsidRDefault="007C303E" w:rsidP="004E345E">
            <w:pPr>
              <w:jc w:val="center"/>
              <w:rPr>
                <w:rFonts w:ascii="Times New Roman" w:eastAsia="Calibri" w:hAnsi="Times New Roman"/>
              </w:rPr>
            </w:pPr>
            <w:r w:rsidRPr="00040397">
              <w:rPr>
                <w:rFonts w:ascii="Times New Roman" w:eastAsia="Calibri" w:hAnsi="Times New Roman"/>
              </w:rPr>
              <w:t>2</w:t>
            </w:r>
          </w:p>
        </w:tc>
        <w:tc>
          <w:tcPr>
            <w:tcW w:w="1666" w:type="dxa"/>
            <w:shd w:val="clear" w:color="auto" w:fill="auto"/>
          </w:tcPr>
          <w:p w14:paraId="2558BEEA" w14:textId="77777777" w:rsidR="007C303E" w:rsidRPr="00040397" w:rsidRDefault="007C303E" w:rsidP="004E345E">
            <w:pPr>
              <w:rPr>
                <w:rFonts w:ascii="Times New Roman" w:eastAsia="Calibri" w:hAnsi="Times New Roman"/>
              </w:rPr>
            </w:pPr>
            <w:r w:rsidRPr="00040397">
              <w:rPr>
                <w:rFonts w:ascii="Times New Roman" w:eastAsia="Times New Roman" w:hAnsi="Times New Roman"/>
                <w:lang w:eastAsia="ru-RU"/>
              </w:rPr>
              <w:t>Коллоквиум</w:t>
            </w:r>
          </w:p>
        </w:tc>
      </w:tr>
      <w:tr w:rsidR="007C303E" w:rsidRPr="00040397" w14:paraId="0676A019" w14:textId="77777777" w:rsidTr="004E345E">
        <w:tc>
          <w:tcPr>
            <w:tcW w:w="2349" w:type="dxa"/>
          </w:tcPr>
          <w:p w14:paraId="30645098" w14:textId="77777777" w:rsidR="007C303E" w:rsidRPr="00040397" w:rsidRDefault="007C303E" w:rsidP="004E345E">
            <w:pPr>
              <w:rPr>
                <w:rFonts w:ascii="Times New Roman" w:eastAsia="Calibri" w:hAnsi="Times New Roman"/>
              </w:rPr>
            </w:pPr>
            <w:r w:rsidRPr="00040397">
              <w:rPr>
                <w:rFonts w:ascii="Times New Roman" w:eastAsia="Calibri" w:hAnsi="Times New Roman"/>
                <w:b/>
                <w:bCs/>
              </w:rPr>
              <w:t>Раздел 13.</w:t>
            </w:r>
            <w:r w:rsidRPr="00040397">
              <w:t xml:space="preserve"> </w:t>
            </w:r>
            <w:r w:rsidRPr="00040397">
              <w:rPr>
                <w:rFonts w:ascii="Times New Roman" w:eastAsia="Calibri" w:hAnsi="Times New Roman"/>
              </w:rPr>
              <w:t>Юридическая лингвистика</w:t>
            </w:r>
          </w:p>
        </w:tc>
        <w:tc>
          <w:tcPr>
            <w:tcW w:w="4563" w:type="dxa"/>
          </w:tcPr>
          <w:p w14:paraId="137498C9" w14:textId="77777777" w:rsidR="007C303E" w:rsidRPr="00040397" w:rsidRDefault="007C303E" w:rsidP="004E345E">
            <w:pPr>
              <w:rPr>
                <w:rFonts w:ascii="Times New Roman" w:eastAsia="Calibri" w:hAnsi="Times New Roman"/>
              </w:rPr>
            </w:pPr>
            <w:r w:rsidRPr="00040397">
              <w:rPr>
                <w:rFonts w:ascii="Times New Roman" w:eastAsia="Calibri" w:hAnsi="Times New Roman"/>
              </w:rPr>
              <w:t xml:space="preserve">Тема 13.1. </w:t>
            </w:r>
            <w:bookmarkStart w:id="39" w:name="_Hlk230112330"/>
            <w:r w:rsidRPr="00040397">
              <w:rPr>
                <w:rFonts w:ascii="Times New Roman" w:eastAsia="Calibri" w:hAnsi="Times New Roman"/>
              </w:rPr>
              <w:t>Теория и методология юридической лингвистики.</w:t>
            </w:r>
            <w:bookmarkEnd w:id="39"/>
            <w:r w:rsidRPr="00040397">
              <w:rPr>
                <w:rFonts w:ascii="Times New Roman" w:eastAsia="Calibri" w:hAnsi="Times New Roman"/>
              </w:rPr>
              <w:tab/>
            </w:r>
          </w:p>
          <w:p w14:paraId="7B160805" w14:textId="77777777" w:rsidR="007C303E" w:rsidRPr="00040397" w:rsidRDefault="007C303E" w:rsidP="004E345E">
            <w:pPr>
              <w:rPr>
                <w:rFonts w:ascii="Times New Roman" w:eastAsia="Calibri" w:hAnsi="Times New Roman"/>
              </w:rPr>
            </w:pPr>
            <w:r w:rsidRPr="00040397">
              <w:rPr>
                <w:rFonts w:ascii="Times New Roman" w:eastAsia="Calibri" w:hAnsi="Times New Roman"/>
              </w:rPr>
              <w:t xml:space="preserve">1.Отношения между языком и правом. </w:t>
            </w:r>
          </w:p>
          <w:p w14:paraId="173EA014" w14:textId="77777777" w:rsidR="007C303E" w:rsidRPr="00040397" w:rsidRDefault="007C303E" w:rsidP="004E345E">
            <w:pPr>
              <w:rPr>
                <w:rFonts w:ascii="Times New Roman" w:eastAsia="Calibri" w:hAnsi="Times New Roman"/>
              </w:rPr>
            </w:pPr>
            <w:r w:rsidRPr="00040397">
              <w:rPr>
                <w:rFonts w:ascii="Times New Roman" w:eastAsia="Calibri" w:hAnsi="Times New Roman"/>
              </w:rPr>
              <w:t>2. Методы юрилингвистики</w:t>
            </w:r>
          </w:p>
        </w:tc>
        <w:tc>
          <w:tcPr>
            <w:tcW w:w="993" w:type="dxa"/>
          </w:tcPr>
          <w:p w14:paraId="588FE745" w14:textId="77777777" w:rsidR="007C303E" w:rsidRPr="00040397" w:rsidRDefault="007C303E" w:rsidP="004E345E">
            <w:pPr>
              <w:jc w:val="center"/>
              <w:rPr>
                <w:rFonts w:ascii="Times New Roman" w:eastAsia="Calibri" w:hAnsi="Times New Roman"/>
              </w:rPr>
            </w:pPr>
            <w:r w:rsidRPr="00040397">
              <w:rPr>
                <w:rFonts w:ascii="Times New Roman" w:eastAsia="Calibri" w:hAnsi="Times New Roman"/>
              </w:rPr>
              <w:t>2</w:t>
            </w:r>
          </w:p>
        </w:tc>
        <w:tc>
          <w:tcPr>
            <w:tcW w:w="1666" w:type="dxa"/>
            <w:shd w:val="clear" w:color="auto" w:fill="auto"/>
          </w:tcPr>
          <w:p w14:paraId="23A83143" w14:textId="77777777" w:rsidR="007C303E" w:rsidRPr="00040397" w:rsidRDefault="007C303E" w:rsidP="004E345E">
            <w:pPr>
              <w:rPr>
                <w:rFonts w:ascii="Times New Roman" w:eastAsia="Calibri" w:hAnsi="Times New Roman"/>
              </w:rPr>
            </w:pPr>
            <w:r w:rsidRPr="00040397">
              <w:rPr>
                <w:rFonts w:ascii="Times New Roman" w:eastAsia="Times New Roman" w:hAnsi="Times New Roman"/>
                <w:lang w:eastAsia="ru-RU"/>
              </w:rPr>
              <w:t>Коллоквиум</w:t>
            </w:r>
          </w:p>
        </w:tc>
      </w:tr>
      <w:tr w:rsidR="007C303E" w:rsidRPr="00040397" w14:paraId="0BAA4F9B" w14:textId="77777777" w:rsidTr="004E345E">
        <w:trPr>
          <w:trHeight w:val="132"/>
        </w:trPr>
        <w:tc>
          <w:tcPr>
            <w:tcW w:w="2349" w:type="dxa"/>
          </w:tcPr>
          <w:p w14:paraId="0FE8A0DF" w14:textId="77777777" w:rsidR="007C303E" w:rsidRPr="00040397" w:rsidRDefault="007C303E" w:rsidP="004E345E">
            <w:pPr>
              <w:rPr>
                <w:rFonts w:ascii="Times New Roman" w:eastAsia="Calibri" w:hAnsi="Times New Roman"/>
              </w:rPr>
            </w:pPr>
            <w:r w:rsidRPr="00040397">
              <w:rPr>
                <w:rFonts w:ascii="Times New Roman" w:eastAsia="Calibri" w:hAnsi="Times New Roman"/>
                <w:b/>
                <w:bCs/>
              </w:rPr>
              <w:t xml:space="preserve">Раздел 14. </w:t>
            </w:r>
            <w:r w:rsidRPr="00040397">
              <w:rPr>
                <w:rFonts w:ascii="Times New Roman" w:eastAsia="Times New Roman" w:hAnsi="Times New Roman"/>
                <w:lang w:eastAsia="ru-RU"/>
              </w:rPr>
              <w:t>Политическая лингвистика</w:t>
            </w:r>
          </w:p>
        </w:tc>
        <w:tc>
          <w:tcPr>
            <w:tcW w:w="4563" w:type="dxa"/>
          </w:tcPr>
          <w:p w14:paraId="6A7050EB" w14:textId="77777777" w:rsidR="007C303E" w:rsidRPr="00040397" w:rsidRDefault="007C303E" w:rsidP="004E345E">
            <w:pPr>
              <w:rPr>
                <w:rFonts w:ascii="Times New Roman" w:eastAsia="Calibri" w:hAnsi="Times New Roman"/>
              </w:rPr>
            </w:pPr>
            <w:r w:rsidRPr="00040397">
              <w:rPr>
                <w:rFonts w:ascii="Times New Roman" w:eastAsia="Calibri" w:hAnsi="Times New Roman"/>
              </w:rPr>
              <w:t>Тема 14.1. Влияние политических событий на язык. Методология политической лингвистики.</w:t>
            </w:r>
          </w:p>
          <w:p w14:paraId="71DD3344" w14:textId="77777777" w:rsidR="007C303E" w:rsidRPr="00040397" w:rsidRDefault="007C303E" w:rsidP="004E345E">
            <w:pPr>
              <w:rPr>
                <w:rFonts w:ascii="Times New Roman" w:eastAsia="Calibri" w:hAnsi="Times New Roman"/>
              </w:rPr>
            </w:pPr>
            <w:r w:rsidRPr="00040397">
              <w:rPr>
                <w:rFonts w:ascii="Times New Roman" w:eastAsia="Calibri" w:hAnsi="Times New Roman"/>
              </w:rPr>
              <w:t xml:space="preserve">1. </w:t>
            </w:r>
            <w:bookmarkStart w:id="40" w:name="_Hlk230112362"/>
            <w:r w:rsidRPr="00040397">
              <w:rPr>
                <w:rFonts w:ascii="Times New Roman" w:eastAsia="Calibri" w:hAnsi="Times New Roman"/>
              </w:rPr>
              <w:t>Политическая коммуникация; основные этапы в истории изучения политической коммуникации</w:t>
            </w:r>
            <w:bookmarkEnd w:id="40"/>
            <w:r w:rsidRPr="00040397">
              <w:rPr>
                <w:rFonts w:ascii="Times New Roman" w:eastAsia="Calibri" w:hAnsi="Times New Roman"/>
              </w:rPr>
              <w:t xml:space="preserve">; </w:t>
            </w:r>
          </w:p>
          <w:p w14:paraId="4E04A71F" w14:textId="77777777" w:rsidR="007C303E" w:rsidRPr="00040397" w:rsidRDefault="007C303E" w:rsidP="004E345E">
            <w:pPr>
              <w:rPr>
                <w:rFonts w:ascii="Times New Roman" w:eastAsia="Calibri" w:hAnsi="Times New Roman"/>
              </w:rPr>
            </w:pPr>
            <w:r w:rsidRPr="00040397">
              <w:rPr>
                <w:rFonts w:ascii="Times New Roman" w:eastAsia="Calibri" w:hAnsi="Times New Roman"/>
              </w:rPr>
              <w:t>2. Типовые свойства политической коммуникации</w:t>
            </w:r>
          </w:p>
        </w:tc>
        <w:tc>
          <w:tcPr>
            <w:tcW w:w="993" w:type="dxa"/>
          </w:tcPr>
          <w:p w14:paraId="238C2E00" w14:textId="77777777" w:rsidR="007C303E" w:rsidRPr="00040397" w:rsidRDefault="007C303E" w:rsidP="004E345E">
            <w:pPr>
              <w:jc w:val="center"/>
              <w:rPr>
                <w:rFonts w:ascii="Times New Roman" w:eastAsia="Calibri" w:hAnsi="Times New Roman"/>
              </w:rPr>
            </w:pPr>
            <w:r w:rsidRPr="00040397">
              <w:rPr>
                <w:rFonts w:ascii="Times New Roman" w:eastAsia="Calibri" w:hAnsi="Times New Roman"/>
              </w:rPr>
              <w:t>2</w:t>
            </w:r>
          </w:p>
        </w:tc>
        <w:tc>
          <w:tcPr>
            <w:tcW w:w="1666" w:type="dxa"/>
            <w:shd w:val="clear" w:color="auto" w:fill="auto"/>
          </w:tcPr>
          <w:p w14:paraId="53CD7264" w14:textId="77777777" w:rsidR="007C303E" w:rsidRPr="00040397" w:rsidRDefault="007C303E" w:rsidP="004E345E">
            <w:pPr>
              <w:rPr>
                <w:rFonts w:ascii="Times New Roman" w:eastAsia="Calibri" w:hAnsi="Times New Roman"/>
              </w:rPr>
            </w:pPr>
            <w:r w:rsidRPr="00040397">
              <w:rPr>
                <w:rFonts w:ascii="Times New Roman" w:eastAsia="Times New Roman" w:hAnsi="Times New Roman"/>
                <w:lang w:eastAsia="ru-RU"/>
              </w:rPr>
              <w:t>Коллоквиум</w:t>
            </w:r>
          </w:p>
        </w:tc>
      </w:tr>
      <w:tr w:rsidR="007C303E" w:rsidRPr="00040397" w14:paraId="37D1DC2B" w14:textId="77777777" w:rsidTr="004E345E">
        <w:trPr>
          <w:trHeight w:val="144"/>
        </w:trPr>
        <w:tc>
          <w:tcPr>
            <w:tcW w:w="2349" w:type="dxa"/>
          </w:tcPr>
          <w:p w14:paraId="1FBCA8A7" w14:textId="77777777" w:rsidR="007C303E" w:rsidRPr="00040397" w:rsidRDefault="007C303E" w:rsidP="004E345E">
            <w:pPr>
              <w:rPr>
                <w:rFonts w:ascii="Times New Roman" w:eastAsia="Calibri" w:hAnsi="Times New Roman"/>
              </w:rPr>
            </w:pPr>
            <w:r w:rsidRPr="00040397">
              <w:rPr>
                <w:rFonts w:ascii="Times New Roman" w:eastAsia="Calibri" w:hAnsi="Times New Roman"/>
                <w:b/>
                <w:bCs/>
              </w:rPr>
              <w:t>Раздел 15.</w:t>
            </w:r>
            <w:r w:rsidRPr="00040397">
              <w:t xml:space="preserve"> </w:t>
            </w:r>
            <w:r w:rsidRPr="00040397">
              <w:rPr>
                <w:rFonts w:ascii="Times New Roman" w:eastAsia="Calibri" w:hAnsi="Times New Roman"/>
              </w:rPr>
              <w:t>Эколингвистика</w:t>
            </w:r>
          </w:p>
        </w:tc>
        <w:tc>
          <w:tcPr>
            <w:tcW w:w="4563" w:type="dxa"/>
          </w:tcPr>
          <w:p w14:paraId="239EE31D" w14:textId="77777777" w:rsidR="007C303E" w:rsidRPr="00040397" w:rsidRDefault="007C303E" w:rsidP="009C532D">
            <w:pPr>
              <w:rPr>
                <w:rFonts w:ascii="Times New Roman" w:eastAsia="Calibri" w:hAnsi="Times New Roman"/>
              </w:rPr>
            </w:pPr>
            <w:r w:rsidRPr="00040397">
              <w:rPr>
                <w:rFonts w:ascii="Times New Roman" w:eastAsia="Calibri" w:hAnsi="Times New Roman"/>
              </w:rPr>
              <w:t>Тема 15.1. Законы эколингвистики</w:t>
            </w:r>
          </w:p>
          <w:p w14:paraId="217B9E36" w14:textId="77777777" w:rsidR="007C303E" w:rsidRPr="00040397" w:rsidRDefault="007C303E" w:rsidP="009C532D">
            <w:pPr>
              <w:tabs>
                <w:tab w:val="left" w:pos="58"/>
              </w:tabs>
              <w:rPr>
                <w:rFonts w:ascii="Times New Roman" w:eastAsia="Calibri" w:hAnsi="Times New Roman"/>
              </w:rPr>
            </w:pPr>
            <w:r w:rsidRPr="00040397">
              <w:rPr>
                <w:rFonts w:ascii="Times New Roman" w:eastAsia="Calibri" w:hAnsi="Times New Roman"/>
              </w:rPr>
              <w:tab/>
              <w:t xml:space="preserve">1. </w:t>
            </w:r>
            <w:bookmarkStart w:id="41" w:name="_Hlk230112396"/>
            <w:r w:rsidRPr="00040397">
              <w:rPr>
                <w:rFonts w:ascii="Times New Roman" w:eastAsia="Calibri" w:hAnsi="Times New Roman"/>
              </w:rPr>
              <w:t xml:space="preserve">Отрасли экологии; исследование законов, принципов и правил, общих как для экологии, так и для развития языка; </w:t>
            </w:r>
          </w:p>
          <w:p w14:paraId="1E714CD2" w14:textId="77777777" w:rsidR="007C303E" w:rsidRPr="00040397" w:rsidRDefault="007C303E" w:rsidP="009C532D">
            <w:pPr>
              <w:tabs>
                <w:tab w:val="left" w:pos="58"/>
              </w:tabs>
              <w:rPr>
                <w:rFonts w:ascii="Times New Roman" w:eastAsia="Calibri" w:hAnsi="Times New Roman"/>
              </w:rPr>
            </w:pPr>
            <w:r w:rsidRPr="00040397">
              <w:rPr>
                <w:rFonts w:ascii="Times New Roman" w:eastAsia="Calibri" w:hAnsi="Times New Roman"/>
              </w:rPr>
              <w:t>2. Роль языка при возможном решении проблем окружающей среды.</w:t>
            </w:r>
            <w:bookmarkEnd w:id="41"/>
          </w:p>
        </w:tc>
        <w:tc>
          <w:tcPr>
            <w:tcW w:w="993" w:type="dxa"/>
          </w:tcPr>
          <w:p w14:paraId="7B9CC789" w14:textId="77777777" w:rsidR="007C303E" w:rsidRPr="00040397" w:rsidRDefault="007C303E" w:rsidP="004E345E">
            <w:pPr>
              <w:jc w:val="center"/>
              <w:rPr>
                <w:rFonts w:ascii="Times New Roman" w:eastAsia="Calibri" w:hAnsi="Times New Roman"/>
              </w:rPr>
            </w:pPr>
            <w:r w:rsidRPr="00040397">
              <w:rPr>
                <w:rFonts w:ascii="Times New Roman" w:eastAsia="Calibri" w:hAnsi="Times New Roman"/>
              </w:rPr>
              <w:t>2</w:t>
            </w:r>
          </w:p>
        </w:tc>
        <w:tc>
          <w:tcPr>
            <w:tcW w:w="1666" w:type="dxa"/>
            <w:shd w:val="clear" w:color="auto" w:fill="auto"/>
          </w:tcPr>
          <w:p w14:paraId="489FDC43" w14:textId="77777777" w:rsidR="007C303E" w:rsidRPr="00040397" w:rsidRDefault="007C303E" w:rsidP="004E345E">
            <w:pPr>
              <w:rPr>
                <w:rFonts w:ascii="Times New Roman" w:eastAsia="Calibri" w:hAnsi="Times New Roman"/>
              </w:rPr>
            </w:pPr>
            <w:r w:rsidRPr="00040397">
              <w:rPr>
                <w:rFonts w:ascii="Times New Roman" w:eastAsia="Times New Roman" w:hAnsi="Times New Roman"/>
                <w:lang w:eastAsia="ru-RU"/>
              </w:rPr>
              <w:t>Коллоквиум</w:t>
            </w:r>
          </w:p>
        </w:tc>
      </w:tr>
      <w:tr w:rsidR="007C303E" w:rsidRPr="00040397" w14:paraId="5553D573" w14:textId="77777777" w:rsidTr="004E345E">
        <w:trPr>
          <w:trHeight w:val="120"/>
        </w:trPr>
        <w:tc>
          <w:tcPr>
            <w:tcW w:w="2349" w:type="dxa"/>
          </w:tcPr>
          <w:p w14:paraId="08F831B2" w14:textId="77777777" w:rsidR="007C303E" w:rsidRPr="00040397" w:rsidRDefault="007C303E" w:rsidP="004C7340">
            <w:pPr>
              <w:rPr>
                <w:rFonts w:ascii="Times New Roman" w:eastAsia="Calibri" w:hAnsi="Times New Roman"/>
              </w:rPr>
            </w:pPr>
            <w:r w:rsidRPr="00040397">
              <w:rPr>
                <w:rFonts w:ascii="Times New Roman" w:eastAsia="Calibri" w:hAnsi="Times New Roman"/>
                <w:b/>
                <w:bCs/>
              </w:rPr>
              <w:t>Раздел 16.</w:t>
            </w:r>
            <w:r w:rsidRPr="00040397">
              <w:rPr>
                <w:rFonts w:ascii="Times New Roman" w:eastAsia="Times New Roman" w:hAnsi="Times New Roman"/>
                <w:lang w:eastAsia="ru-RU"/>
              </w:rPr>
              <w:t xml:space="preserve"> Интернет-лингвистика</w:t>
            </w:r>
          </w:p>
        </w:tc>
        <w:tc>
          <w:tcPr>
            <w:tcW w:w="4563" w:type="dxa"/>
          </w:tcPr>
          <w:p w14:paraId="34972580" w14:textId="77777777" w:rsidR="007C303E" w:rsidRPr="00040397" w:rsidRDefault="007C303E" w:rsidP="004C7340">
            <w:pPr>
              <w:rPr>
                <w:rFonts w:ascii="Times New Roman" w:eastAsia="Calibri" w:hAnsi="Times New Roman"/>
              </w:rPr>
            </w:pPr>
            <w:r w:rsidRPr="00040397">
              <w:rPr>
                <w:rFonts w:ascii="Times New Roman" w:eastAsia="Calibri" w:hAnsi="Times New Roman"/>
              </w:rPr>
              <w:t xml:space="preserve">Тема 16.1. </w:t>
            </w:r>
            <w:bookmarkStart w:id="42" w:name="_Hlk230112428"/>
            <w:r w:rsidRPr="00040397">
              <w:rPr>
                <w:rFonts w:ascii="Times New Roman" w:eastAsia="Calibri" w:hAnsi="Times New Roman"/>
              </w:rPr>
              <w:t>Влияние интернет-пространства на возникновение новой лексики</w:t>
            </w:r>
            <w:r w:rsidRPr="00040397">
              <w:rPr>
                <w:rFonts w:ascii="Times New Roman" w:eastAsia="Calibri" w:hAnsi="Times New Roman"/>
              </w:rPr>
              <w:tab/>
            </w:r>
          </w:p>
          <w:bookmarkEnd w:id="42"/>
          <w:p w14:paraId="25865CF1" w14:textId="77777777" w:rsidR="007C303E" w:rsidRPr="00040397" w:rsidRDefault="007C303E" w:rsidP="004C7340">
            <w:pPr>
              <w:rPr>
                <w:rFonts w:ascii="Times New Roman" w:eastAsia="Calibri" w:hAnsi="Times New Roman"/>
              </w:rPr>
            </w:pPr>
            <w:r w:rsidRPr="00040397">
              <w:rPr>
                <w:rFonts w:ascii="Times New Roman" w:eastAsia="Calibri" w:hAnsi="Times New Roman"/>
              </w:rPr>
              <w:t>1.Изучение новых форм употребления и использования языка, которые возникли под влиянием активного развития интернет-пространства и иных «новых» средств передачи информации.</w:t>
            </w:r>
          </w:p>
        </w:tc>
        <w:tc>
          <w:tcPr>
            <w:tcW w:w="993" w:type="dxa"/>
          </w:tcPr>
          <w:p w14:paraId="2EA8614B" w14:textId="77777777" w:rsidR="007C303E" w:rsidRPr="00040397" w:rsidRDefault="007C303E" w:rsidP="004C7340">
            <w:pPr>
              <w:jc w:val="center"/>
              <w:rPr>
                <w:rFonts w:ascii="Times New Roman" w:eastAsia="Calibri" w:hAnsi="Times New Roman"/>
              </w:rPr>
            </w:pPr>
            <w:r w:rsidRPr="00040397">
              <w:rPr>
                <w:rFonts w:ascii="Times New Roman" w:eastAsia="Calibri" w:hAnsi="Times New Roman"/>
              </w:rPr>
              <w:t>1</w:t>
            </w:r>
          </w:p>
        </w:tc>
        <w:tc>
          <w:tcPr>
            <w:tcW w:w="1666" w:type="dxa"/>
          </w:tcPr>
          <w:p w14:paraId="0CA948A0" w14:textId="77777777" w:rsidR="007C303E" w:rsidRPr="00040397" w:rsidRDefault="007C303E" w:rsidP="004C7340">
            <w:pPr>
              <w:rPr>
                <w:rFonts w:ascii="Times New Roman" w:eastAsia="Calibri" w:hAnsi="Times New Roman"/>
              </w:rPr>
            </w:pPr>
            <w:r w:rsidRPr="00040397">
              <w:rPr>
                <w:rFonts w:ascii="Times New Roman" w:eastAsia="Times New Roman" w:hAnsi="Times New Roman"/>
                <w:lang w:eastAsia="ru-RU"/>
              </w:rPr>
              <w:t>Коллоквиум</w:t>
            </w:r>
          </w:p>
        </w:tc>
      </w:tr>
      <w:bookmarkEnd w:id="31"/>
    </w:tbl>
    <w:p w14:paraId="0C3086E1" w14:textId="77777777" w:rsidR="007C303E" w:rsidRDefault="007C303E" w:rsidP="00376B22">
      <w:pPr>
        <w:jc w:val="both"/>
        <w:rPr>
          <w:rFonts w:eastAsia="Times New Roman"/>
          <w:b/>
          <w:sz w:val="24"/>
          <w:szCs w:val="24"/>
          <w:lang w:eastAsia="ru-RU"/>
        </w:rPr>
      </w:pPr>
    </w:p>
    <w:p w14:paraId="3CB32102" w14:textId="77777777" w:rsidR="007C303E" w:rsidRPr="00376B22" w:rsidRDefault="007C303E" w:rsidP="00376B22">
      <w:pPr>
        <w:rPr>
          <w:rFonts w:eastAsia="Times New Roman"/>
          <w:sz w:val="24"/>
          <w:szCs w:val="24"/>
          <w:lang w:eastAsia="ru-RU"/>
        </w:rPr>
      </w:pPr>
    </w:p>
    <w:p w14:paraId="3F061734" w14:textId="77777777" w:rsidR="007C303E" w:rsidRPr="005C125C" w:rsidRDefault="007C303E" w:rsidP="005C125C">
      <w:pPr>
        <w:rPr>
          <w:rFonts w:eastAsia="Calibri"/>
          <w:b/>
          <w:sz w:val="24"/>
          <w:szCs w:val="24"/>
        </w:rPr>
      </w:pPr>
      <w:r w:rsidRPr="005C125C">
        <w:rPr>
          <w:rFonts w:eastAsia="Calibri"/>
          <w:b/>
          <w:sz w:val="24"/>
          <w:szCs w:val="24"/>
        </w:rPr>
        <w:t>5.3. Лабораторные занятия</w:t>
      </w:r>
    </w:p>
    <w:p w14:paraId="67B4F8AF" w14:textId="77777777" w:rsidR="007C303E" w:rsidRPr="005C125C" w:rsidRDefault="007C303E" w:rsidP="00376B22">
      <w:pPr>
        <w:widowControl w:val="0"/>
        <w:suppressLineNumbers/>
        <w:autoSpaceDE w:val="0"/>
        <w:autoSpaceDN w:val="0"/>
        <w:adjustRightInd w:val="0"/>
        <w:spacing w:after="120"/>
        <w:jc w:val="both"/>
        <w:rPr>
          <w:rFonts w:eastAsia="Times New Roman"/>
          <w:bCs/>
          <w:sz w:val="24"/>
          <w:szCs w:val="24"/>
          <w:lang w:eastAsia="ru-RU"/>
        </w:rPr>
      </w:pPr>
      <w:r w:rsidRPr="005C125C">
        <w:rPr>
          <w:rFonts w:eastAsia="Times New Roman"/>
          <w:bCs/>
          <w:sz w:val="24"/>
          <w:szCs w:val="24"/>
          <w:lang w:eastAsia="ru-RU"/>
        </w:rPr>
        <w:t>Данный вид работы не предусмотрен учебным планом</w:t>
      </w:r>
    </w:p>
    <w:p w14:paraId="24B546C4" w14:textId="77777777" w:rsidR="007C303E" w:rsidRPr="005C125C" w:rsidRDefault="007C303E" w:rsidP="005C125C">
      <w:pPr>
        <w:rPr>
          <w:rFonts w:eastAsia="Calibri"/>
          <w:b/>
          <w:sz w:val="24"/>
          <w:szCs w:val="24"/>
        </w:rPr>
      </w:pPr>
      <w:r w:rsidRPr="005C125C">
        <w:rPr>
          <w:rFonts w:eastAsia="Calibri"/>
          <w:b/>
          <w:sz w:val="24"/>
          <w:szCs w:val="24"/>
        </w:rPr>
        <w:t>5.4. Практические занятия</w:t>
      </w:r>
    </w:p>
    <w:tbl>
      <w:tblPr>
        <w:tblStyle w:val="aff2"/>
        <w:tblW w:w="0" w:type="auto"/>
        <w:tblLook w:val="04A0" w:firstRow="1" w:lastRow="0" w:firstColumn="1" w:lastColumn="0" w:noHBand="0" w:noVBand="1"/>
      </w:tblPr>
      <w:tblGrid>
        <w:gridCol w:w="2349"/>
        <w:gridCol w:w="4370"/>
        <w:gridCol w:w="977"/>
        <w:gridCol w:w="1649"/>
      </w:tblGrid>
      <w:tr w:rsidR="007C303E" w:rsidRPr="00214551" w14:paraId="0AD062FE" w14:textId="77777777" w:rsidTr="005F59EE">
        <w:tc>
          <w:tcPr>
            <w:tcW w:w="2349" w:type="dxa"/>
          </w:tcPr>
          <w:p w14:paraId="596883F9" w14:textId="77777777" w:rsidR="007C303E" w:rsidRPr="00214551" w:rsidRDefault="007C303E" w:rsidP="005F59EE">
            <w:pPr>
              <w:jc w:val="center"/>
              <w:rPr>
                <w:rFonts w:ascii="Times New Roman" w:eastAsia="Calibri" w:hAnsi="Times New Roman"/>
                <w:b/>
                <w:sz w:val="24"/>
                <w:szCs w:val="24"/>
              </w:rPr>
            </w:pPr>
          </w:p>
        </w:tc>
        <w:tc>
          <w:tcPr>
            <w:tcW w:w="4563" w:type="dxa"/>
          </w:tcPr>
          <w:p w14:paraId="199BDF32" w14:textId="77777777" w:rsidR="007C303E" w:rsidRPr="00214551" w:rsidRDefault="007C303E" w:rsidP="005F59EE">
            <w:pPr>
              <w:jc w:val="center"/>
              <w:rPr>
                <w:rFonts w:ascii="Times New Roman" w:eastAsia="Calibri" w:hAnsi="Times New Roman"/>
                <w:b/>
                <w:sz w:val="24"/>
                <w:szCs w:val="24"/>
              </w:rPr>
            </w:pPr>
            <w:r w:rsidRPr="00214551">
              <w:rPr>
                <w:rFonts w:ascii="Times New Roman" w:eastAsia="Calibri" w:hAnsi="Times New Roman"/>
                <w:b/>
                <w:sz w:val="24"/>
                <w:szCs w:val="24"/>
              </w:rPr>
              <w:t>Наименование темы, ее краткое содержание</w:t>
            </w:r>
          </w:p>
        </w:tc>
        <w:tc>
          <w:tcPr>
            <w:tcW w:w="993" w:type="dxa"/>
          </w:tcPr>
          <w:p w14:paraId="0BCE3EAF" w14:textId="77777777" w:rsidR="007C303E" w:rsidRPr="00214551" w:rsidRDefault="007C303E" w:rsidP="005F59EE">
            <w:pPr>
              <w:jc w:val="center"/>
              <w:rPr>
                <w:rFonts w:ascii="Times New Roman" w:eastAsia="Calibri" w:hAnsi="Times New Roman"/>
                <w:b/>
                <w:sz w:val="24"/>
                <w:szCs w:val="24"/>
              </w:rPr>
            </w:pPr>
            <w:r w:rsidRPr="00214551">
              <w:rPr>
                <w:rFonts w:ascii="Times New Roman" w:eastAsia="Calibri" w:hAnsi="Times New Roman"/>
                <w:b/>
                <w:sz w:val="24"/>
                <w:szCs w:val="24"/>
              </w:rPr>
              <w:t>Кол-во часов</w:t>
            </w:r>
          </w:p>
        </w:tc>
        <w:tc>
          <w:tcPr>
            <w:tcW w:w="1666" w:type="dxa"/>
          </w:tcPr>
          <w:p w14:paraId="024777ED" w14:textId="77777777" w:rsidR="007C303E" w:rsidRPr="00214551" w:rsidRDefault="007C303E" w:rsidP="005F59EE">
            <w:pPr>
              <w:jc w:val="center"/>
              <w:rPr>
                <w:rFonts w:ascii="Times New Roman" w:eastAsia="Calibri" w:hAnsi="Times New Roman"/>
                <w:b/>
                <w:sz w:val="24"/>
                <w:szCs w:val="24"/>
              </w:rPr>
            </w:pPr>
            <w:r w:rsidRPr="00214551">
              <w:rPr>
                <w:rFonts w:ascii="Times New Roman" w:eastAsia="Calibri" w:hAnsi="Times New Roman"/>
                <w:b/>
                <w:sz w:val="24"/>
                <w:szCs w:val="24"/>
              </w:rPr>
              <w:t xml:space="preserve">  Форма проведения</w:t>
            </w:r>
          </w:p>
        </w:tc>
      </w:tr>
      <w:tr w:rsidR="007C303E" w:rsidRPr="00214551" w14:paraId="798C1706" w14:textId="77777777" w:rsidTr="005F59EE">
        <w:tc>
          <w:tcPr>
            <w:tcW w:w="9571" w:type="dxa"/>
            <w:gridSpan w:val="4"/>
          </w:tcPr>
          <w:p w14:paraId="77725DF9" w14:textId="77777777" w:rsidR="007C303E" w:rsidRPr="00214551" w:rsidRDefault="007C303E" w:rsidP="005F59EE">
            <w:pPr>
              <w:jc w:val="center"/>
              <w:rPr>
                <w:rFonts w:ascii="Times New Roman" w:eastAsia="Calibri" w:hAnsi="Times New Roman"/>
                <w:sz w:val="24"/>
                <w:szCs w:val="24"/>
              </w:rPr>
            </w:pPr>
            <w:r w:rsidRPr="00214551">
              <w:rPr>
                <w:rFonts w:ascii="Times New Roman" w:eastAsia="Calibri" w:hAnsi="Times New Roman"/>
                <w:sz w:val="24"/>
                <w:szCs w:val="24"/>
              </w:rPr>
              <w:t>_______</w:t>
            </w:r>
            <w:r w:rsidRPr="00FE1327">
              <w:rPr>
                <w:rFonts w:ascii="Times New Roman" w:eastAsia="Calibri" w:hAnsi="Times New Roman"/>
                <w:sz w:val="24"/>
                <w:szCs w:val="24"/>
                <w:u w:val="single"/>
              </w:rPr>
              <w:t>1</w:t>
            </w:r>
            <w:r w:rsidRPr="00214551">
              <w:rPr>
                <w:rFonts w:ascii="Times New Roman" w:eastAsia="Calibri" w:hAnsi="Times New Roman"/>
                <w:sz w:val="24"/>
                <w:szCs w:val="24"/>
              </w:rPr>
              <w:t>_______семестр</w:t>
            </w:r>
          </w:p>
        </w:tc>
      </w:tr>
      <w:tr w:rsidR="007C303E" w:rsidRPr="00214551" w14:paraId="24E09116" w14:textId="77777777" w:rsidTr="005F59EE">
        <w:trPr>
          <w:trHeight w:val="828"/>
        </w:trPr>
        <w:tc>
          <w:tcPr>
            <w:tcW w:w="2349" w:type="dxa"/>
          </w:tcPr>
          <w:p w14:paraId="0E5C42BC" w14:textId="77777777" w:rsidR="007C303E" w:rsidRPr="00216DF7" w:rsidRDefault="007C303E" w:rsidP="005F59EE">
            <w:pPr>
              <w:rPr>
                <w:rFonts w:ascii="Times New Roman" w:eastAsia="Calibri" w:hAnsi="Times New Roman"/>
              </w:rPr>
            </w:pPr>
            <w:r w:rsidRPr="00216DF7">
              <w:rPr>
                <w:rFonts w:ascii="Times New Roman" w:eastAsia="Calibri" w:hAnsi="Times New Roman"/>
                <w:b/>
              </w:rPr>
              <w:t>Раздел 1.</w:t>
            </w:r>
            <w:r w:rsidRPr="00216DF7">
              <w:rPr>
                <w:rFonts w:ascii="Times New Roman" w:eastAsia="Times New Roman" w:hAnsi="Times New Roman"/>
                <w:lang w:eastAsia="ru-RU"/>
              </w:rPr>
              <w:t xml:space="preserve"> К вопросу о статусе современной лингвистики</w:t>
            </w:r>
          </w:p>
        </w:tc>
        <w:tc>
          <w:tcPr>
            <w:tcW w:w="4563" w:type="dxa"/>
          </w:tcPr>
          <w:p w14:paraId="0478DC06" w14:textId="77777777" w:rsidR="007C303E" w:rsidRPr="00216DF7" w:rsidRDefault="007C303E" w:rsidP="005F59EE">
            <w:pPr>
              <w:rPr>
                <w:rFonts w:ascii="Times New Roman" w:eastAsia="Calibri" w:hAnsi="Times New Roman"/>
              </w:rPr>
            </w:pPr>
            <w:r w:rsidRPr="00216DF7">
              <w:rPr>
                <w:rFonts w:ascii="Times New Roman" w:eastAsia="Calibri" w:hAnsi="Times New Roman"/>
              </w:rPr>
              <w:t xml:space="preserve">Тема 1.1. </w:t>
            </w:r>
            <w:r w:rsidRPr="00216DF7">
              <w:rPr>
                <w:rFonts w:ascii="Times New Roman" w:eastAsia="Times New Roman" w:hAnsi="Times New Roman"/>
                <w:lang w:eastAsia="ru-RU"/>
              </w:rPr>
              <w:t>Объект, предмет, цели и задачи современной лингвистики. Ее место в ряду гуманитарных и естественных наук.</w:t>
            </w:r>
          </w:p>
          <w:p w14:paraId="2B9D8EB9" w14:textId="77777777" w:rsidR="007C303E" w:rsidRPr="00216DF7" w:rsidRDefault="007C303E" w:rsidP="005F59EE">
            <w:pPr>
              <w:rPr>
                <w:rFonts w:ascii="Times New Roman" w:eastAsia="Calibri" w:hAnsi="Times New Roman"/>
              </w:rPr>
            </w:pPr>
            <w:r w:rsidRPr="00216DF7">
              <w:rPr>
                <w:rFonts w:ascii="Times New Roman" w:eastAsia="Calibri" w:hAnsi="Times New Roman"/>
              </w:rPr>
              <w:t>1. Роль языка в формировании общей культуры личности и социуме.</w:t>
            </w:r>
          </w:p>
          <w:p w14:paraId="5679200E" w14:textId="77777777" w:rsidR="007C303E" w:rsidRPr="00216DF7" w:rsidRDefault="007C303E" w:rsidP="005F59EE">
            <w:pPr>
              <w:rPr>
                <w:rFonts w:ascii="Times New Roman" w:eastAsia="Calibri" w:hAnsi="Times New Roman"/>
              </w:rPr>
            </w:pPr>
          </w:p>
        </w:tc>
        <w:tc>
          <w:tcPr>
            <w:tcW w:w="993" w:type="dxa"/>
          </w:tcPr>
          <w:p w14:paraId="7FCF928C" w14:textId="77777777" w:rsidR="007C303E" w:rsidRPr="00216DF7" w:rsidRDefault="007C303E" w:rsidP="005F59EE">
            <w:pPr>
              <w:jc w:val="center"/>
              <w:rPr>
                <w:rFonts w:ascii="Times New Roman" w:eastAsia="Calibri" w:hAnsi="Times New Roman"/>
              </w:rPr>
            </w:pPr>
          </w:p>
          <w:p w14:paraId="5936006A" w14:textId="77777777" w:rsidR="007C303E" w:rsidRPr="00216DF7" w:rsidRDefault="007C303E" w:rsidP="005F59EE">
            <w:pPr>
              <w:jc w:val="center"/>
              <w:rPr>
                <w:rFonts w:ascii="Times New Roman" w:eastAsia="Calibri" w:hAnsi="Times New Roman"/>
              </w:rPr>
            </w:pPr>
            <w:r w:rsidRPr="00216DF7">
              <w:rPr>
                <w:rFonts w:ascii="Times New Roman" w:eastAsia="Calibri" w:hAnsi="Times New Roman"/>
              </w:rPr>
              <w:t>2</w:t>
            </w:r>
          </w:p>
        </w:tc>
        <w:tc>
          <w:tcPr>
            <w:tcW w:w="1666" w:type="dxa"/>
            <w:shd w:val="clear" w:color="auto" w:fill="auto"/>
          </w:tcPr>
          <w:p w14:paraId="07BAD095" w14:textId="77777777" w:rsidR="007C303E" w:rsidRPr="00216DF7" w:rsidRDefault="007C303E" w:rsidP="005F59EE">
            <w:pPr>
              <w:rPr>
                <w:rFonts w:ascii="Times New Roman" w:eastAsia="Calibri" w:hAnsi="Times New Roman"/>
              </w:rPr>
            </w:pPr>
            <w:r w:rsidRPr="00216DF7">
              <w:rPr>
                <w:rFonts w:ascii="Times New Roman" w:eastAsia="Times New Roman" w:hAnsi="Times New Roman"/>
                <w:lang w:eastAsia="ru-RU"/>
              </w:rPr>
              <w:t>Коллоквиум</w:t>
            </w:r>
          </w:p>
        </w:tc>
      </w:tr>
      <w:tr w:rsidR="007C303E" w:rsidRPr="00214551" w14:paraId="4D51ADCF" w14:textId="77777777" w:rsidTr="005F59EE">
        <w:trPr>
          <w:trHeight w:val="264"/>
        </w:trPr>
        <w:tc>
          <w:tcPr>
            <w:tcW w:w="2349" w:type="dxa"/>
          </w:tcPr>
          <w:p w14:paraId="562AD23B" w14:textId="77777777" w:rsidR="007C303E" w:rsidRPr="00216DF7" w:rsidRDefault="007C303E" w:rsidP="005F59EE">
            <w:pPr>
              <w:rPr>
                <w:rFonts w:ascii="Times New Roman" w:eastAsia="Calibri" w:hAnsi="Times New Roman"/>
              </w:rPr>
            </w:pPr>
          </w:p>
        </w:tc>
        <w:tc>
          <w:tcPr>
            <w:tcW w:w="4563" w:type="dxa"/>
          </w:tcPr>
          <w:p w14:paraId="43D00816" w14:textId="77777777" w:rsidR="007C303E" w:rsidRPr="00216DF7" w:rsidRDefault="007C303E" w:rsidP="005F59EE">
            <w:pPr>
              <w:rPr>
                <w:rFonts w:ascii="Times New Roman" w:eastAsia="Times New Roman" w:hAnsi="Times New Roman"/>
                <w:lang w:eastAsia="ru-RU"/>
              </w:rPr>
            </w:pPr>
            <w:r w:rsidRPr="00216DF7">
              <w:rPr>
                <w:rFonts w:ascii="Times New Roman" w:eastAsia="Calibri" w:hAnsi="Times New Roman"/>
              </w:rPr>
              <w:t>Тема 1.2.</w:t>
            </w:r>
            <w:r w:rsidRPr="00216DF7">
              <w:rPr>
                <w:rFonts w:ascii="Times New Roman" w:eastAsia="Times New Roman" w:hAnsi="Times New Roman"/>
                <w:lang w:eastAsia="ru-RU"/>
              </w:rPr>
              <w:t xml:space="preserve"> Современная лингвистика в свете парадигмальной теории Т. Куна</w:t>
            </w:r>
          </w:p>
          <w:p w14:paraId="1ED307FD" w14:textId="77777777" w:rsidR="007C303E" w:rsidRPr="00216DF7" w:rsidRDefault="007C303E" w:rsidP="005F59EE">
            <w:pPr>
              <w:rPr>
                <w:rFonts w:ascii="Times New Roman" w:eastAsia="Times New Roman" w:hAnsi="Times New Roman"/>
                <w:lang w:eastAsia="ru-RU"/>
              </w:rPr>
            </w:pPr>
            <w:r w:rsidRPr="00216DF7">
              <w:rPr>
                <w:rFonts w:ascii="Times New Roman" w:eastAsia="Times New Roman" w:hAnsi="Times New Roman"/>
                <w:lang w:eastAsia="ru-RU"/>
              </w:rPr>
              <w:t xml:space="preserve">1. Понятия «научной парадигмы» и «научной революции». </w:t>
            </w:r>
          </w:p>
          <w:p w14:paraId="20E64024" w14:textId="77777777" w:rsidR="007C303E" w:rsidRPr="00216DF7" w:rsidRDefault="007C303E" w:rsidP="005F59EE">
            <w:pPr>
              <w:rPr>
                <w:rFonts w:ascii="Times New Roman" w:eastAsia="Calibri" w:hAnsi="Times New Roman"/>
              </w:rPr>
            </w:pPr>
            <w:r w:rsidRPr="00216DF7">
              <w:rPr>
                <w:rFonts w:ascii="Times New Roman" w:eastAsia="Times New Roman" w:hAnsi="Times New Roman"/>
                <w:lang w:eastAsia="ru-RU"/>
              </w:rPr>
              <w:t>2. Факторы, определяющие смену парадигм в науке. 3. Отличительные парадигмальные черты современной лингвистики: экспансионизм, антропоцентризм, функционализм, экспланаторность</w:t>
            </w:r>
          </w:p>
        </w:tc>
        <w:tc>
          <w:tcPr>
            <w:tcW w:w="993" w:type="dxa"/>
          </w:tcPr>
          <w:p w14:paraId="3C3766A4" w14:textId="77777777" w:rsidR="007C303E" w:rsidRPr="00216DF7" w:rsidRDefault="007C303E" w:rsidP="005F59EE">
            <w:pPr>
              <w:jc w:val="center"/>
              <w:rPr>
                <w:rFonts w:ascii="Times New Roman" w:eastAsia="Calibri" w:hAnsi="Times New Roman"/>
              </w:rPr>
            </w:pPr>
            <w:r>
              <w:rPr>
                <w:rFonts w:ascii="Times New Roman" w:eastAsia="Calibri" w:hAnsi="Times New Roman"/>
              </w:rPr>
              <w:t>4</w:t>
            </w:r>
          </w:p>
        </w:tc>
        <w:tc>
          <w:tcPr>
            <w:tcW w:w="1666" w:type="dxa"/>
            <w:shd w:val="clear" w:color="auto" w:fill="auto"/>
          </w:tcPr>
          <w:p w14:paraId="346978F2" w14:textId="77777777" w:rsidR="007C303E" w:rsidRPr="00216DF7" w:rsidRDefault="007C303E" w:rsidP="005F59EE">
            <w:pPr>
              <w:rPr>
                <w:rFonts w:ascii="Times New Roman" w:eastAsia="Calibri" w:hAnsi="Times New Roman"/>
              </w:rPr>
            </w:pPr>
            <w:r w:rsidRPr="00216DF7">
              <w:rPr>
                <w:rFonts w:ascii="Times New Roman" w:eastAsia="Times New Roman" w:hAnsi="Times New Roman"/>
                <w:lang w:eastAsia="ru-RU"/>
              </w:rPr>
              <w:t>Коллоквиум</w:t>
            </w:r>
          </w:p>
        </w:tc>
      </w:tr>
      <w:tr w:rsidR="007C303E" w:rsidRPr="00214551" w14:paraId="1DBD0B65" w14:textId="77777777" w:rsidTr="005F59EE">
        <w:trPr>
          <w:trHeight w:val="456"/>
        </w:trPr>
        <w:tc>
          <w:tcPr>
            <w:tcW w:w="2349" w:type="dxa"/>
          </w:tcPr>
          <w:p w14:paraId="5185CC7E" w14:textId="77777777" w:rsidR="007C303E" w:rsidRPr="00216DF7" w:rsidRDefault="007C303E" w:rsidP="005F59EE">
            <w:pPr>
              <w:rPr>
                <w:rFonts w:ascii="Times New Roman" w:eastAsia="Calibri" w:hAnsi="Times New Roman"/>
              </w:rPr>
            </w:pPr>
          </w:p>
        </w:tc>
        <w:tc>
          <w:tcPr>
            <w:tcW w:w="4563" w:type="dxa"/>
          </w:tcPr>
          <w:p w14:paraId="1502E600" w14:textId="77777777" w:rsidR="007C303E" w:rsidRPr="00216DF7" w:rsidRDefault="007C303E" w:rsidP="005F59EE">
            <w:pPr>
              <w:tabs>
                <w:tab w:val="left" w:pos="60"/>
              </w:tabs>
              <w:rPr>
                <w:rFonts w:ascii="Times New Roman" w:eastAsia="Calibri" w:hAnsi="Times New Roman"/>
              </w:rPr>
            </w:pPr>
            <w:r w:rsidRPr="00216DF7">
              <w:rPr>
                <w:rFonts w:ascii="Times New Roman" w:eastAsia="Calibri" w:hAnsi="Times New Roman"/>
              </w:rPr>
              <w:t xml:space="preserve">Тема 1.3. Общая характеристика основных лингвистических направлений и школ. </w:t>
            </w:r>
            <w:r w:rsidRPr="00216DF7">
              <w:rPr>
                <w:rFonts w:ascii="Times New Roman" w:eastAsia="Calibri" w:hAnsi="Times New Roman"/>
              </w:rPr>
              <w:tab/>
            </w:r>
          </w:p>
          <w:p w14:paraId="2B3E5AE1" w14:textId="77777777" w:rsidR="007C303E" w:rsidRPr="00216DF7" w:rsidRDefault="007C303E" w:rsidP="005F59EE">
            <w:pPr>
              <w:tabs>
                <w:tab w:val="left" w:pos="60"/>
              </w:tabs>
              <w:rPr>
                <w:rFonts w:ascii="Times New Roman" w:eastAsia="Calibri" w:hAnsi="Times New Roman"/>
              </w:rPr>
            </w:pPr>
            <w:r w:rsidRPr="00216DF7">
              <w:rPr>
                <w:rFonts w:ascii="Times New Roman" w:eastAsia="Calibri" w:hAnsi="Times New Roman"/>
              </w:rPr>
              <w:t xml:space="preserve">1. История формирования ключевых направлений лингвистических исследований. </w:t>
            </w:r>
          </w:p>
          <w:p w14:paraId="12312B27" w14:textId="77777777" w:rsidR="007C303E" w:rsidRPr="00216DF7" w:rsidRDefault="007C303E" w:rsidP="005F59EE">
            <w:pPr>
              <w:tabs>
                <w:tab w:val="left" w:pos="60"/>
              </w:tabs>
              <w:rPr>
                <w:rFonts w:ascii="Times New Roman" w:eastAsia="Calibri" w:hAnsi="Times New Roman"/>
              </w:rPr>
            </w:pPr>
            <w:r w:rsidRPr="00216DF7">
              <w:rPr>
                <w:rFonts w:ascii="Times New Roman" w:eastAsia="Calibri" w:hAnsi="Times New Roman"/>
              </w:rPr>
              <w:t>2. Эволюция в понимании базовых лингвистических дефиниций.</w:t>
            </w:r>
          </w:p>
        </w:tc>
        <w:tc>
          <w:tcPr>
            <w:tcW w:w="993" w:type="dxa"/>
          </w:tcPr>
          <w:p w14:paraId="0351409A" w14:textId="77777777" w:rsidR="007C303E" w:rsidRPr="00216DF7" w:rsidRDefault="007C303E" w:rsidP="005F59EE">
            <w:pPr>
              <w:jc w:val="center"/>
              <w:rPr>
                <w:rFonts w:ascii="Times New Roman" w:eastAsia="Calibri" w:hAnsi="Times New Roman"/>
              </w:rPr>
            </w:pPr>
            <w:r w:rsidRPr="00216DF7">
              <w:rPr>
                <w:rFonts w:ascii="Times New Roman" w:eastAsia="Calibri" w:hAnsi="Times New Roman"/>
              </w:rPr>
              <w:t>2</w:t>
            </w:r>
          </w:p>
        </w:tc>
        <w:tc>
          <w:tcPr>
            <w:tcW w:w="1666" w:type="dxa"/>
            <w:shd w:val="clear" w:color="auto" w:fill="auto"/>
          </w:tcPr>
          <w:p w14:paraId="5F2807B8" w14:textId="77777777" w:rsidR="007C303E" w:rsidRPr="00216DF7" w:rsidRDefault="007C303E" w:rsidP="005F59EE">
            <w:pPr>
              <w:rPr>
                <w:rFonts w:ascii="Times New Roman" w:eastAsia="Calibri" w:hAnsi="Times New Roman"/>
              </w:rPr>
            </w:pPr>
            <w:r w:rsidRPr="00216DF7">
              <w:rPr>
                <w:rFonts w:ascii="Times New Roman" w:eastAsia="Times New Roman" w:hAnsi="Times New Roman"/>
                <w:lang w:eastAsia="ru-RU"/>
              </w:rPr>
              <w:t>Коллоквиум</w:t>
            </w:r>
          </w:p>
        </w:tc>
      </w:tr>
      <w:tr w:rsidR="007C303E" w:rsidRPr="00214551" w14:paraId="36FD6D53" w14:textId="77777777" w:rsidTr="005F59EE">
        <w:trPr>
          <w:trHeight w:val="360"/>
        </w:trPr>
        <w:tc>
          <w:tcPr>
            <w:tcW w:w="2349" w:type="dxa"/>
          </w:tcPr>
          <w:p w14:paraId="786ADB3C" w14:textId="77777777" w:rsidR="007C303E" w:rsidRPr="00216DF7" w:rsidRDefault="007C303E" w:rsidP="005F59EE">
            <w:pPr>
              <w:rPr>
                <w:rFonts w:ascii="Times New Roman" w:eastAsia="Calibri" w:hAnsi="Times New Roman"/>
              </w:rPr>
            </w:pPr>
            <w:r w:rsidRPr="00216DF7">
              <w:rPr>
                <w:rFonts w:ascii="Times New Roman" w:eastAsia="Calibri" w:hAnsi="Times New Roman"/>
                <w:b/>
              </w:rPr>
              <w:t xml:space="preserve">Раздел 2.  </w:t>
            </w:r>
            <w:r w:rsidRPr="00216DF7">
              <w:rPr>
                <w:rFonts w:ascii="Times New Roman" w:eastAsia="Times New Roman" w:hAnsi="Times New Roman"/>
                <w:lang w:eastAsia="ru-RU"/>
              </w:rPr>
              <w:t>Генеративная лингвистика</w:t>
            </w:r>
          </w:p>
        </w:tc>
        <w:tc>
          <w:tcPr>
            <w:tcW w:w="4563" w:type="dxa"/>
          </w:tcPr>
          <w:p w14:paraId="366979D2" w14:textId="77777777" w:rsidR="007C303E" w:rsidRPr="00216DF7" w:rsidRDefault="007C303E" w:rsidP="005F59EE">
            <w:pPr>
              <w:rPr>
                <w:rFonts w:ascii="Times New Roman" w:eastAsia="Calibri" w:hAnsi="Times New Roman"/>
              </w:rPr>
            </w:pPr>
            <w:r w:rsidRPr="00216DF7">
              <w:rPr>
                <w:rFonts w:ascii="Times New Roman" w:eastAsia="Calibri" w:hAnsi="Times New Roman"/>
              </w:rPr>
              <w:t>Тема 2.1.  Основные разделы трансформационной грамматики</w:t>
            </w:r>
            <w:r w:rsidRPr="00216DF7">
              <w:rPr>
                <w:rFonts w:ascii="Times New Roman" w:eastAsia="Calibri" w:hAnsi="Times New Roman"/>
              </w:rPr>
              <w:tab/>
            </w:r>
          </w:p>
          <w:p w14:paraId="07732BDC" w14:textId="77777777" w:rsidR="007C303E" w:rsidRPr="00216DF7" w:rsidRDefault="007C303E" w:rsidP="005F59EE">
            <w:pPr>
              <w:rPr>
                <w:rFonts w:ascii="Times New Roman" w:eastAsia="Calibri" w:hAnsi="Times New Roman"/>
              </w:rPr>
            </w:pPr>
            <w:r w:rsidRPr="00216DF7">
              <w:rPr>
                <w:rFonts w:ascii="Times New Roman" w:eastAsia="Calibri" w:hAnsi="Times New Roman"/>
              </w:rPr>
              <w:t xml:space="preserve">1.Теория порождающих грамматик; </w:t>
            </w:r>
          </w:p>
          <w:p w14:paraId="68663DBC" w14:textId="77777777" w:rsidR="007C303E" w:rsidRPr="00216DF7" w:rsidRDefault="007C303E" w:rsidP="005F59EE">
            <w:pPr>
              <w:rPr>
                <w:rFonts w:ascii="Times New Roman" w:eastAsia="Calibri" w:hAnsi="Times New Roman"/>
              </w:rPr>
            </w:pPr>
            <w:r w:rsidRPr="00216DF7">
              <w:rPr>
                <w:rFonts w:ascii="Times New Roman" w:eastAsia="Calibri" w:hAnsi="Times New Roman"/>
              </w:rPr>
              <w:t>2. Падежная грамматика Ч.Филлмора</w:t>
            </w:r>
          </w:p>
        </w:tc>
        <w:tc>
          <w:tcPr>
            <w:tcW w:w="993" w:type="dxa"/>
          </w:tcPr>
          <w:p w14:paraId="355B3295" w14:textId="77777777" w:rsidR="007C303E" w:rsidRPr="00216DF7" w:rsidRDefault="007C303E" w:rsidP="005F59EE">
            <w:pPr>
              <w:jc w:val="center"/>
              <w:rPr>
                <w:rFonts w:ascii="Times New Roman" w:eastAsia="Calibri" w:hAnsi="Times New Roman"/>
              </w:rPr>
            </w:pPr>
            <w:r w:rsidRPr="00216DF7">
              <w:rPr>
                <w:rFonts w:ascii="Times New Roman" w:eastAsia="Calibri" w:hAnsi="Times New Roman"/>
              </w:rPr>
              <w:t>2</w:t>
            </w:r>
          </w:p>
        </w:tc>
        <w:tc>
          <w:tcPr>
            <w:tcW w:w="1666" w:type="dxa"/>
            <w:shd w:val="clear" w:color="auto" w:fill="auto"/>
          </w:tcPr>
          <w:p w14:paraId="06B05D71" w14:textId="77777777" w:rsidR="007C303E" w:rsidRPr="00216DF7" w:rsidRDefault="007C303E" w:rsidP="005F59EE">
            <w:pPr>
              <w:rPr>
                <w:rFonts w:ascii="Times New Roman" w:eastAsia="Calibri" w:hAnsi="Times New Roman"/>
              </w:rPr>
            </w:pPr>
            <w:r w:rsidRPr="00216DF7">
              <w:rPr>
                <w:rFonts w:ascii="Times New Roman" w:eastAsia="Times New Roman" w:hAnsi="Times New Roman"/>
                <w:lang w:eastAsia="ru-RU"/>
              </w:rPr>
              <w:t>Коллоквиум</w:t>
            </w:r>
          </w:p>
        </w:tc>
      </w:tr>
      <w:tr w:rsidR="007C303E" w:rsidRPr="00214551" w14:paraId="35FA893A" w14:textId="77777777" w:rsidTr="005F59EE">
        <w:trPr>
          <w:trHeight w:val="288"/>
        </w:trPr>
        <w:tc>
          <w:tcPr>
            <w:tcW w:w="2349" w:type="dxa"/>
          </w:tcPr>
          <w:p w14:paraId="3357E89D" w14:textId="77777777" w:rsidR="007C303E" w:rsidRPr="00216DF7" w:rsidRDefault="007C303E" w:rsidP="005F59EE">
            <w:pPr>
              <w:rPr>
                <w:rFonts w:ascii="Times New Roman" w:eastAsia="Calibri" w:hAnsi="Times New Roman"/>
              </w:rPr>
            </w:pPr>
            <w:r w:rsidRPr="00216DF7">
              <w:rPr>
                <w:rFonts w:ascii="Times New Roman" w:eastAsia="Calibri" w:hAnsi="Times New Roman"/>
                <w:b/>
              </w:rPr>
              <w:t xml:space="preserve">Раздел 3.  </w:t>
            </w:r>
            <w:r w:rsidRPr="00216DF7">
              <w:rPr>
                <w:rFonts w:ascii="Times New Roman" w:eastAsia="Times New Roman" w:hAnsi="Times New Roman"/>
                <w:lang w:eastAsia="ru-RU"/>
              </w:rPr>
              <w:t>Корпусная лингвистика</w:t>
            </w:r>
          </w:p>
        </w:tc>
        <w:tc>
          <w:tcPr>
            <w:tcW w:w="4563" w:type="dxa"/>
          </w:tcPr>
          <w:p w14:paraId="4E83923F" w14:textId="77777777" w:rsidR="007C303E" w:rsidRDefault="007C303E" w:rsidP="005F59EE">
            <w:pPr>
              <w:rPr>
                <w:rFonts w:ascii="Times New Roman" w:eastAsia="Times New Roman" w:hAnsi="Times New Roman"/>
                <w:lang w:eastAsia="ru-RU"/>
              </w:rPr>
            </w:pPr>
            <w:r w:rsidRPr="00216DF7">
              <w:rPr>
                <w:rFonts w:ascii="Times New Roman" w:eastAsia="Calibri" w:hAnsi="Times New Roman"/>
              </w:rPr>
              <w:t xml:space="preserve"> Тема 3.1. </w:t>
            </w:r>
            <w:r w:rsidRPr="00216DF7">
              <w:rPr>
                <w:rFonts w:ascii="Times New Roman" w:eastAsia="Times New Roman" w:hAnsi="Times New Roman"/>
                <w:lang w:eastAsia="ru-RU"/>
              </w:rPr>
              <w:t>Теория и методы корпусной лингвистики</w:t>
            </w:r>
          </w:p>
          <w:p w14:paraId="288E521B" w14:textId="77777777" w:rsidR="007C303E" w:rsidRDefault="007C303E" w:rsidP="005F59EE">
            <w:pPr>
              <w:rPr>
                <w:rFonts w:ascii="Times New Roman" w:eastAsia="Calibri" w:hAnsi="Times New Roman"/>
              </w:rPr>
            </w:pPr>
            <w:r>
              <w:rPr>
                <w:rFonts w:ascii="Times New Roman" w:eastAsia="Calibri" w:hAnsi="Times New Roman"/>
              </w:rPr>
              <w:t xml:space="preserve">1. </w:t>
            </w:r>
            <w:r w:rsidRPr="00216DF7">
              <w:rPr>
                <w:rFonts w:ascii="Times New Roman" w:eastAsia="Calibri" w:hAnsi="Times New Roman"/>
              </w:rPr>
              <w:t xml:space="preserve">Объект и предмет корпусной лингвистики; </w:t>
            </w:r>
          </w:p>
          <w:p w14:paraId="76F099C4" w14:textId="77777777" w:rsidR="007C303E" w:rsidRDefault="007C303E" w:rsidP="005F59EE">
            <w:pPr>
              <w:rPr>
                <w:rFonts w:ascii="Times New Roman" w:eastAsia="Calibri" w:hAnsi="Times New Roman"/>
              </w:rPr>
            </w:pPr>
            <w:r>
              <w:rPr>
                <w:rFonts w:ascii="Times New Roman" w:eastAsia="Calibri" w:hAnsi="Times New Roman"/>
              </w:rPr>
              <w:t xml:space="preserve">2. </w:t>
            </w:r>
            <w:r w:rsidRPr="00216DF7">
              <w:rPr>
                <w:rFonts w:ascii="Times New Roman" w:eastAsia="Calibri" w:hAnsi="Times New Roman"/>
              </w:rPr>
              <w:t xml:space="preserve">История корпусной лингвистики; </w:t>
            </w:r>
          </w:p>
          <w:p w14:paraId="0747EABE" w14:textId="77777777" w:rsidR="007C303E" w:rsidRDefault="007C303E" w:rsidP="005F59EE">
            <w:pPr>
              <w:rPr>
                <w:rFonts w:ascii="Times New Roman" w:eastAsia="Calibri" w:hAnsi="Times New Roman"/>
              </w:rPr>
            </w:pPr>
            <w:r>
              <w:rPr>
                <w:rFonts w:ascii="Times New Roman" w:eastAsia="Calibri" w:hAnsi="Times New Roman"/>
              </w:rPr>
              <w:t xml:space="preserve">3. </w:t>
            </w:r>
            <w:r w:rsidRPr="00216DF7">
              <w:rPr>
                <w:rFonts w:ascii="Times New Roman" w:eastAsia="Calibri" w:hAnsi="Times New Roman"/>
              </w:rPr>
              <w:t xml:space="preserve">Современные корпусы английского языка; </w:t>
            </w:r>
          </w:p>
          <w:p w14:paraId="6D053C49" w14:textId="77777777" w:rsidR="007C303E" w:rsidRPr="00216DF7" w:rsidRDefault="007C303E" w:rsidP="005F59EE">
            <w:pPr>
              <w:rPr>
                <w:rFonts w:ascii="Times New Roman" w:eastAsia="Calibri" w:hAnsi="Times New Roman"/>
              </w:rPr>
            </w:pPr>
            <w:r>
              <w:rPr>
                <w:rFonts w:ascii="Times New Roman" w:eastAsia="Calibri" w:hAnsi="Times New Roman"/>
              </w:rPr>
              <w:t xml:space="preserve">4. </w:t>
            </w:r>
            <w:r w:rsidRPr="00216DF7">
              <w:rPr>
                <w:rFonts w:ascii="Times New Roman" w:eastAsia="Calibri" w:hAnsi="Times New Roman"/>
              </w:rPr>
              <w:t>Конкорданс</w:t>
            </w:r>
          </w:p>
        </w:tc>
        <w:tc>
          <w:tcPr>
            <w:tcW w:w="993" w:type="dxa"/>
          </w:tcPr>
          <w:p w14:paraId="7CE69E5F" w14:textId="77777777" w:rsidR="007C303E" w:rsidRPr="00216DF7" w:rsidRDefault="007C303E" w:rsidP="005F59EE">
            <w:pPr>
              <w:jc w:val="center"/>
              <w:rPr>
                <w:rFonts w:ascii="Times New Roman" w:eastAsia="Calibri" w:hAnsi="Times New Roman"/>
              </w:rPr>
            </w:pPr>
            <w:r>
              <w:rPr>
                <w:rFonts w:ascii="Times New Roman" w:eastAsia="Calibri" w:hAnsi="Times New Roman"/>
              </w:rPr>
              <w:t>4</w:t>
            </w:r>
          </w:p>
        </w:tc>
        <w:tc>
          <w:tcPr>
            <w:tcW w:w="1666" w:type="dxa"/>
            <w:shd w:val="clear" w:color="auto" w:fill="auto"/>
          </w:tcPr>
          <w:p w14:paraId="3656AB68" w14:textId="77777777" w:rsidR="007C303E" w:rsidRPr="00216DF7" w:rsidRDefault="007C303E" w:rsidP="005F59EE">
            <w:pPr>
              <w:rPr>
                <w:rFonts w:ascii="Times New Roman" w:eastAsia="Calibri" w:hAnsi="Times New Roman"/>
              </w:rPr>
            </w:pPr>
            <w:r w:rsidRPr="00216DF7">
              <w:rPr>
                <w:rFonts w:ascii="Times New Roman" w:eastAsia="Times New Roman" w:hAnsi="Times New Roman"/>
                <w:lang w:eastAsia="ru-RU"/>
              </w:rPr>
              <w:t>Коллоквиум</w:t>
            </w:r>
          </w:p>
        </w:tc>
      </w:tr>
      <w:tr w:rsidR="007C303E" w:rsidRPr="00214551" w14:paraId="3767DE15" w14:textId="77777777" w:rsidTr="005F59EE">
        <w:trPr>
          <w:trHeight w:val="312"/>
        </w:trPr>
        <w:tc>
          <w:tcPr>
            <w:tcW w:w="2349" w:type="dxa"/>
          </w:tcPr>
          <w:p w14:paraId="676F44BE" w14:textId="77777777" w:rsidR="007C303E" w:rsidRPr="00216DF7" w:rsidRDefault="007C303E" w:rsidP="005F59EE">
            <w:pPr>
              <w:rPr>
                <w:rFonts w:ascii="Times New Roman" w:eastAsia="Calibri" w:hAnsi="Times New Roman"/>
              </w:rPr>
            </w:pPr>
            <w:r w:rsidRPr="00216DF7">
              <w:rPr>
                <w:rFonts w:ascii="Times New Roman" w:eastAsia="Calibri" w:hAnsi="Times New Roman"/>
                <w:b/>
              </w:rPr>
              <w:t xml:space="preserve">Раздел 4.  </w:t>
            </w:r>
            <w:r w:rsidRPr="00216DF7">
              <w:rPr>
                <w:rFonts w:ascii="Times New Roman" w:eastAsia="Times New Roman" w:hAnsi="Times New Roman"/>
                <w:lang w:eastAsia="ru-RU"/>
              </w:rPr>
              <w:t>Прикладная лингвистика</w:t>
            </w:r>
          </w:p>
          <w:p w14:paraId="32AD2296" w14:textId="77777777" w:rsidR="007C303E" w:rsidRPr="00216DF7" w:rsidRDefault="007C303E" w:rsidP="005F59EE">
            <w:pPr>
              <w:rPr>
                <w:rFonts w:ascii="Times New Roman" w:eastAsia="Calibri" w:hAnsi="Times New Roman"/>
              </w:rPr>
            </w:pPr>
          </w:p>
        </w:tc>
        <w:tc>
          <w:tcPr>
            <w:tcW w:w="4563" w:type="dxa"/>
          </w:tcPr>
          <w:p w14:paraId="3714AE1B" w14:textId="77777777" w:rsidR="007C303E" w:rsidRPr="00216DF7" w:rsidRDefault="007C303E" w:rsidP="005F59EE">
            <w:pPr>
              <w:rPr>
                <w:rFonts w:ascii="Times New Roman" w:eastAsia="Calibri" w:hAnsi="Times New Roman"/>
              </w:rPr>
            </w:pPr>
            <w:r w:rsidRPr="00216DF7">
              <w:rPr>
                <w:rFonts w:ascii="Times New Roman" w:eastAsia="Calibri" w:hAnsi="Times New Roman"/>
              </w:rPr>
              <w:t>Тема 4.1. Разделы прикладной лингвистики</w:t>
            </w:r>
          </w:p>
          <w:p w14:paraId="2F6824F1" w14:textId="77777777" w:rsidR="007C303E" w:rsidRDefault="007C303E" w:rsidP="005F59EE">
            <w:pPr>
              <w:rPr>
                <w:rFonts w:ascii="Times New Roman" w:eastAsia="Calibri" w:hAnsi="Times New Roman"/>
              </w:rPr>
            </w:pPr>
            <w:r>
              <w:rPr>
                <w:rFonts w:ascii="Times New Roman" w:eastAsia="Calibri" w:hAnsi="Times New Roman"/>
              </w:rPr>
              <w:t xml:space="preserve">1. </w:t>
            </w:r>
            <w:r w:rsidRPr="005C125C">
              <w:rPr>
                <w:rFonts w:ascii="Times New Roman" w:eastAsia="Calibri" w:hAnsi="Times New Roman"/>
              </w:rPr>
              <w:t xml:space="preserve">Метод классификации; </w:t>
            </w:r>
          </w:p>
          <w:p w14:paraId="495DF0F1" w14:textId="77777777" w:rsidR="007C303E" w:rsidRDefault="007C303E" w:rsidP="005F59EE">
            <w:pPr>
              <w:rPr>
                <w:rFonts w:ascii="Times New Roman" w:eastAsia="Calibri" w:hAnsi="Times New Roman"/>
              </w:rPr>
            </w:pPr>
            <w:r>
              <w:rPr>
                <w:rFonts w:ascii="Times New Roman" w:eastAsia="Calibri" w:hAnsi="Times New Roman"/>
              </w:rPr>
              <w:t xml:space="preserve">2. </w:t>
            </w:r>
            <w:r w:rsidRPr="005C125C">
              <w:rPr>
                <w:rFonts w:ascii="Times New Roman" w:eastAsia="Calibri" w:hAnsi="Times New Roman"/>
              </w:rPr>
              <w:t xml:space="preserve">Метод моделирования; </w:t>
            </w:r>
          </w:p>
          <w:p w14:paraId="33F11AA7" w14:textId="77777777" w:rsidR="007C303E" w:rsidRPr="00216DF7" w:rsidRDefault="007C303E" w:rsidP="005F59EE">
            <w:pPr>
              <w:rPr>
                <w:rFonts w:ascii="Times New Roman" w:eastAsia="Calibri" w:hAnsi="Times New Roman"/>
              </w:rPr>
            </w:pPr>
            <w:r>
              <w:rPr>
                <w:rFonts w:ascii="Times New Roman" w:eastAsia="Calibri" w:hAnsi="Times New Roman"/>
              </w:rPr>
              <w:t xml:space="preserve">3. </w:t>
            </w:r>
            <w:r w:rsidRPr="005C125C">
              <w:rPr>
                <w:rFonts w:ascii="Times New Roman" w:eastAsia="Calibri" w:hAnsi="Times New Roman"/>
              </w:rPr>
              <w:t>Основные направления прикладной лингвистики, связанные с практическими приложениями</w:t>
            </w:r>
          </w:p>
        </w:tc>
        <w:tc>
          <w:tcPr>
            <w:tcW w:w="993" w:type="dxa"/>
          </w:tcPr>
          <w:p w14:paraId="43984EFC" w14:textId="77777777" w:rsidR="007C303E" w:rsidRPr="00216DF7" w:rsidRDefault="007C303E" w:rsidP="005F59EE">
            <w:pPr>
              <w:jc w:val="center"/>
              <w:rPr>
                <w:rFonts w:ascii="Times New Roman" w:eastAsia="Calibri" w:hAnsi="Times New Roman"/>
              </w:rPr>
            </w:pPr>
            <w:r w:rsidRPr="00216DF7">
              <w:rPr>
                <w:rFonts w:ascii="Times New Roman" w:eastAsia="Calibri" w:hAnsi="Times New Roman"/>
              </w:rPr>
              <w:t>2</w:t>
            </w:r>
          </w:p>
        </w:tc>
        <w:tc>
          <w:tcPr>
            <w:tcW w:w="1666" w:type="dxa"/>
            <w:shd w:val="clear" w:color="auto" w:fill="auto"/>
          </w:tcPr>
          <w:p w14:paraId="451AFCFA" w14:textId="77777777" w:rsidR="007C303E" w:rsidRPr="00216DF7" w:rsidRDefault="007C303E" w:rsidP="005F59EE">
            <w:pPr>
              <w:rPr>
                <w:rFonts w:ascii="Times New Roman" w:eastAsia="Calibri" w:hAnsi="Times New Roman"/>
              </w:rPr>
            </w:pPr>
            <w:r w:rsidRPr="00216DF7">
              <w:rPr>
                <w:rFonts w:ascii="Times New Roman" w:eastAsia="Times New Roman" w:hAnsi="Times New Roman"/>
                <w:lang w:eastAsia="ru-RU"/>
              </w:rPr>
              <w:t>Коллоквиум</w:t>
            </w:r>
          </w:p>
        </w:tc>
      </w:tr>
      <w:tr w:rsidR="007C303E" w:rsidRPr="00214551" w14:paraId="2B2C983B" w14:textId="77777777" w:rsidTr="005F59EE">
        <w:trPr>
          <w:trHeight w:val="252"/>
        </w:trPr>
        <w:tc>
          <w:tcPr>
            <w:tcW w:w="2349" w:type="dxa"/>
          </w:tcPr>
          <w:p w14:paraId="26BFAE9C" w14:textId="77777777" w:rsidR="007C303E" w:rsidRPr="00DF06D5" w:rsidRDefault="007C303E" w:rsidP="005F59EE">
            <w:pPr>
              <w:rPr>
                <w:rFonts w:ascii="Times New Roman" w:eastAsia="Calibri" w:hAnsi="Times New Roman"/>
              </w:rPr>
            </w:pPr>
            <w:r w:rsidRPr="00DF06D5">
              <w:rPr>
                <w:rFonts w:ascii="Times New Roman" w:eastAsia="Calibri" w:hAnsi="Times New Roman"/>
                <w:b/>
                <w:bCs/>
              </w:rPr>
              <w:t>Раздел 5.</w:t>
            </w:r>
            <w:r w:rsidRPr="00DF06D5">
              <w:rPr>
                <w:rFonts w:ascii="Times New Roman" w:eastAsia="Calibri" w:hAnsi="Times New Roman"/>
              </w:rPr>
              <w:t xml:space="preserve"> Лингвокультурология: основные проблемы и</w:t>
            </w:r>
          </w:p>
          <w:p w14:paraId="229A6E7D" w14:textId="77777777" w:rsidR="007C303E" w:rsidRPr="00DF06D5" w:rsidRDefault="007C303E" w:rsidP="005F59EE">
            <w:pPr>
              <w:rPr>
                <w:rFonts w:ascii="Times New Roman" w:eastAsia="Calibri" w:hAnsi="Times New Roman"/>
              </w:rPr>
            </w:pPr>
            <w:r w:rsidRPr="00DF06D5">
              <w:rPr>
                <w:rFonts w:ascii="Times New Roman" w:eastAsia="Calibri" w:hAnsi="Times New Roman"/>
              </w:rPr>
              <w:t>перспективы</w:t>
            </w:r>
          </w:p>
          <w:p w14:paraId="198D86C2" w14:textId="77777777" w:rsidR="007C303E" w:rsidRPr="00216DF7" w:rsidRDefault="007C303E" w:rsidP="005F59EE">
            <w:pPr>
              <w:rPr>
                <w:rFonts w:ascii="Times New Roman" w:eastAsia="Calibri" w:hAnsi="Times New Roman"/>
              </w:rPr>
            </w:pPr>
            <w:r w:rsidRPr="00DF06D5">
              <w:rPr>
                <w:rFonts w:ascii="Times New Roman" w:eastAsia="Calibri" w:hAnsi="Times New Roman"/>
              </w:rPr>
              <w:t>развития лингвистики.</w:t>
            </w:r>
          </w:p>
        </w:tc>
        <w:tc>
          <w:tcPr>
            <w:tcW w:w="4563" w:type="dxa"/>
          </w:tcPr>
          <w:p w14:paraId="65776FAE" w14:textId="77777777" w:rsidR="007C303E" w:rsidRDefault="007C303E" w:rsidP="005F59EE">
            <w:pPr>
              <w:rPr>
                <w:rFonts w:ascii="Times New Roman" w:eastAsia="Calibri" w:hAnsi="Times New Roman"/>
              </w:rPr>
            </w:pPr>
            <w:r w:rsidRPr="00DF06D5">
              <w:rPr>
                <w:rFonts w:ascii="Times New Roman" w:eastAsia="Calibri" w:hAnsi="Times New Roman"/>
              </w:rPr>
              <w:t xml:space="preserve">Тема 5.1. Когнитивизм как общенаучное направление: общие принципы когнитивных исследований. </w:t>
            </w:r>
            <w:r w:rsidRPr="00DF06D5">
              <w:rPr>
                <w:rFonts w:ascii="Times New Roman" w:eastAsia="Calibri" w:hAnsi="Times New Roman"/>
              </w:rPr>
              <w:tab/>
            </w:r>
          </w:p>
          <w:p w14:paraId="320450AF" w14:textId="77777777" w:rsidR="007C303E" w:rsidRDefault="007C303E" w:rsidP="005F59EE">
            <w:pPr>
              <w:rPr>
                <w:rFonts w:ascii="Times New Roman" w:eastAsia="Calibri" w:hAnsi="Times New Roman"/>
              </w:rPr>
            </w:pPr>
            <w:r>
              <w:rPr>
                <w:rFonts w:ascii="Times New Roman" w:eastAsia="Calibri" w:hAnsi="Times New Roman"/>
              </w:rPr>
              <w:t xml:space="preserve">1. </w:t>
            </w:r>
            <w:r w:rsidRPr="00DF06D5">
              <w:rPr>
                <w:rFonts w:ascii="Times New Roman" w:eastAsia="Calibri" w:hAnsi="Times New Roman"/>
              </w:rPr>
              <w:t xml:space="preserve">Роль когнитивного направления в современной мировой лингвистике. </w:t>
            </w:r>
          </w:p>
          <w:p w14:paraId="6A9827AF" w14:textId="77777777" w:rsidR="007C303E" w:rsidRPr="00216DF7" w:rsidRDefault="007C303E" w:rsidP="005F59EE">
            <w:pPr>
              <w:rPr>
                <w:rFonts w:ascii="Times New Roman" w:eastAsia="Calibri" w:hAnsi="Times New Roman"/>
              </w:rPr>
            </w:pPr>
            <w:r>
              <w:rPr>
                <w:rFonts w:ascii="Times New Roman" w:eastAsia="Calibri" w:hAnsi="Times New Roman"/>
              </w:rPr>
              <w:t xml:space="preserve">2. </w:t>
            </w:r>
            <w:r w:rsidRPr="00DF06D5">
              <w:rPr>
                <w:rFonts w:ascii="Times New Roman" w:eastAsia="Calibri" w:hAnsi="Times New Roman"/>
              </w:rPr>
              <w:t>Язык как объект когнитивной лингвистики: соотношение языка и мышления, язык как способ познания (Дж. Лакофф, Ч. Филлмор).</w:t>
            </w:r>
          </w:p>
        </w:tc>
        <w:tc>
          <w:tcPr>
            <w:tcW w:w="993" w:type="dxa"/>
          </w:tcPr>
          <w:p w14:paraId="6A3743CE" w14:textId="77777777" w:rsidR="007C303E" w:rsidRPr="00216DF7" w:rsidRDefault="007C303E" w:rsidP="005F59EE">
            <w:pPr>
              <w:jc w:val="center"/>
              <w:rPr>
                <w:rFonts w:ascii="Times New Roman" w:eastAsia="Calibri" w:hAnsi="Times New Roman"/>
              </w:rPr>
            </w:pPr>
            <w:r>
              <w:rPr>
                <w:rFonts w:ascii="Times New Roman" w:eastAsia="Calibri" w:hAnsi="Times New Roman"/>
              </w:rPr>
              <w:t>4</w:t>
            </w:r>
          </w:p>
        </w:tc>
        <w:tc>
          <w:tcPr>
            <w:tcW w:w="1666" w:type="dxa"/>
            <w:shd w:val="clear" w:color="auto" w:fill="auto"/>
          </w:tcPr>
          <w:p w14:paraId="653130DE" w14:textId="77777777" w:rsidR="007C303E" w:rsidRPr="00216DF7" w:rsidRDefault="007C303E" w:rsidP="005F59EE">
            <w:pPr>
              <w:rPr>
                <w:rFonts w:ascii="Times New Roman" w:eastAsia="Calibri" w:hAnsi="Times New Roman"/>
              </w:rPr>
            </w:pPr>
            <w:r w:rsidRPr="00216DF7">
              <w:rPr>
                <w:rFonts w:ascii="Times New Roman" w:eastAsia="Times New Roman" w:hAnsi="Times New Roman"/>
                <w:lang w:eastAsia="ru-RU"/>
              </w:rPr>
              <w:t>Коллоквиум</w:t>
            </w:r>
          </w:p>
        </w:tc>
      </w:tr>
      <w:tr w:rsidR="007C303E" w:rsidRPr="00214551" w14:paraId="7DC61A9C" w14:textId="77777777" w:rsidTr="005F59EE">
        <w:trPr>
          <w:trHeight w:val="413"/>
        </w:trPr>
        <w:tc>
          <w:tcPr>
            <w:tcW w:w="2349" w:type="dxa"/>
          </w:tcPr>
          <w:p w14:paraId="68D8D244" w14:textId="77777777" w:rsidR="007C303E" w:rsidRPr="00EB475F" w:rsidRDefault="007C303E" w:rsidP="005F59EE">
            <w:pPr>
              <w:rPr>
                <w:rFonts w:ascii="Times New Roman" w:eastAsia="Calibri" w:hAnsi="Times New Roman"/>
              </w:rPr>
            </w:pPr>
            <w:r w:rsidRPr="00EB475F">
              <w:rPr>
                <w:rFonts w:ascii="Times New Roman" w:eastAsia="Calibri" w:hAnsi="Times New Roman"/>
                <w:b/>
                <w:bCs/>
              </w:rPr>
              <w:t>Раздел 6.</w:t>
            </w:r>
            <w:r w:rsidRPr="00EB475F">
              <w:rPr>
                <w:rFonts w:ascii="Times New Roman" w:eastAsia="Calibri" w:hAnsi="Times New Roman"/>
              </w:rPr>
              <w:t xml:space="preserve"> Суггестивная</w:t>
            </w:r>
          </w:p>
          <w:p w14:paraId="61077BCE" w14:textId="77777777" w:rsidR="007C303E" w:rsidRPr="00EB475F" w:rsidRDefault="007C303E" w:rsidP="005F59EE">
            <w:pPr>
              <w:rPr>
                <w:rFonts w:ascii="Times New Roman" w:eastAsia="Calibri" w:hAnsi="Times New Roman"/>
              </w:rPr>
            </w:pPr>
            <w:r w:rsidRPr="00EB475F">
              <w:rPr>
                <w:rFonts w:ascii="Times New Roman" w:eastAsia="Calibri" w:hAnsi="Times New Roman"/>
              </w:rPr>
              <w:t>лингвистика:</w:t>
            </w:r>
          </w:p>
          <w:p w14:paraId="77256666" w14:textId="77777777" w:rsidR="007C303E" w:rsidRPr="00216DF7" w:rsidRDefault="007C303E" w:rsidP="005F59EE">
            <w:pPr>
              <w:rPr>
                <w:rFonts w:ascii="Times New Roman" w:eastAsia="Calibri" w:hAnsi="Times New Roman"/>
              </w:rPr>
            </w:pPr>
            <w:r w:rsidRPr="00EB475F">
              <w:rPr>
                <w:rFonts w:ascii="Times New Roman" w:eastAsia="Calibri" w:hAnsi="Times New Roman"/>
              </w:rPr>
              <w:t>круг актуальных вопросов</w:t>
            </w:r>
          </w:p>
        </w:tc>
        <w:tc>
          <w:tcPr>
            <w:tcW w:w="4563" w:type="dxa"/>
          </w:tcPr>
          <w:p w14:paraId="70D64BB7" w14:textId="77777777" w:rsidR="007C303E" w:rsidRDefault="007C303E" w:rsidP="005F59EE">
            <w:pPr>
              <w:rPr>
                <w:rFonts w:ascii="Times New Roman" w:eastAsia="Calibri" w:hAnsi="Times New Roman"/>
              </w:rPr>
            </w:pPr>
            <w:r w:rsidRPr="00EB475F">
              <w:rPr>
                <w:rFonts w:ascii="Times New Roman" w:eastAsia="Calibri" w:hAnsi="Times New Roman"/>
              </w:rPr>
              <w:t xml:space="preserve">Тема 6.1. Функции речевой деятельности. Лингвистический и психолингвистический эксперименты в исследовании процессов производства и восприятия речи. </w:t>
            </w:r>
            <w:r w:rsidRPr="00EB475F">
              <w:rPr>
                <w:rFonts w:ascii="Times New Roman" w:eastAsia="Calibri" w:hAnsi="Times New Roman"/>
              </w:rPr>
              <w:tab/>
            </w:r>
          </w:p>
          <w:p w14:paraId="6823A4A3" w14:textId="77777777" w:rsidR="007C303E" w:rsidRDefault="007C303E" w:rsidP="005F59EE">
            <w:pPr>
              <w:rPr>
                <w:rFonts w:ascii="Times New Roman" w:eastAsia="Calibri" w:hAnsi="Times New Roman"/>
              </w:rPr>
            </w:pPr>
            <w:r>
              <w:rPr>
                <w:rFonts w:ascii="Times New Roman" w:eastAsia="Calibri" w:hAnsi="Times New Roman"/>
              </w:rPr>
              <w:t xml:space="preserve">1. </w:t>
            </w:r>
            <w:r w:rsidRPr="00EB475F">
              <w:rPr>
                <w:rFonts w:ascii="Times New Roman" w:eastAsia="Calibri" w:hAnsi="Times New Roman"/>
              </w:rPr>
              <w:t xml:space="preserve">Понятие о суггестии как внушении, возможности навязывания человеку / обществу определенной программы поведения, управления его сознанием и подсознанием. </w:t>
            </w:r>
          </w:p>
          <w:p w14:paraId="3A6FF67A" w14:textId="77777777" w:rsidR="007C303E" w:rsidRPr="00EB475F" w:rsidRDefault="007C303E" w:rsidP="005F59EE">
            <w:pPr>
              <w:rPr>
                <w:rFonts w:ascii="Times New Roman" w:eastAsia="Calibri" w:hAnsi="Times New Roman"/>
              </w:rPr>
            </w:pPr>
            <w:r>
              <w:rPr>
                <w:rFonts w:ascii="Times New Roman" w:eastAsia="Calibri" w:hAnsi="Times New Roman"/>
              </w:rPr>
              <w:t xml:space="preserve">2. </w:t>
            </w:r>
            <w:r w:rsidRPr="00EB475F">
              <w:rPr>
                <w:rFonts w:ascii="Times New Roman" w:eastAsia="Calibri" w:hAnsi="Times New Roman"/>
              </w:rPr>
              <w:t>Метод вербальной мифологизации (И. Черепанова) и его реализация в разных сферах жизнедеятельности человека.</w:t>
            </w:r>
          </w:p>
          <w:p w14:paraId="744F8A6C" w14:textId="77777777" w:rsidR="007C303E" w:rsidRPr="00216DF7" w:rsidRDefault="007C303E" w:rsidP="005F59EE">
            <w:pPr>
              <w:rPr>
                <w:rFonts w:ascii="Times New Roman" w:eastAsia="Calibri" w:hAnsi="Times New Roman"/>
              </w:rPr>
            </w:pPr>
          </w:p>
        </w:tc>
        <w:tc>
          <w:tcPr>
            <w:tcW w:w="993" w:type="dxa"/>
          </w:tcPr>
          <w:p w14:paraId="2A7E44DA" w14:textId="77777777" w:rsidR="007C303E" w:rsidRPr="00216DF7" w:rsidRDefault="007C303E" w:rsidP="005F59EE">
            <w:pPr>
              <w:jc w:val="center"/>
              <w:rPr>
                <w:rFonts w:ascii="Times New Roman" w:eastAsia="Calibri" w:hAnsi="Times New Roman"/>
              </w:rPr>
            </w:pPr>
            <w:r>
              <w:rPr>
                <w:rFonts w:ascii="Times New Roman" w:eastAsia="Calibri" w:hAnsi="Times New Roman"/>
              </w:rPr>
              <w:t>4</w:t>
            </w:r>
          </w:p>
        </w:tc>
        <w:tc>
          <w:tcPr>
            <w:tcW w:w="1666" w:type="dxa"/>
            <w:shd w:val="clear" w:color="auto" w:fill="auto"/>
          </w:tcPr>
          <w:p w14:paraId="49241D29" w14:textId="77777777" w:rsidR="007C303E" w:rsidRDefault="007C303E" w:rsidP="005F59EE">
            <w:pPr>
              <w:rPr>
                <w:rFonts w:ascii="Times New Roman" w:eastAsia="Times New Roman" w:hAnsi="Times New Roman"/>
                <w:lang w:eastAsia="ru-RU"/>
              </w:rPr>
            </w:pPr>
            <w:r w:rsidRPr="00216DF7">
              <w:rPr>
                <w:rFonts w:ascii="Times New Roman" w:eastAsia="Times New Roman" w:hAnsi="Times New Roman"/>
                <w:lang w:eastAsia="ru-RU"/>
              </w:rPr>
              <w:t>Коллоквиум</w:t>
            </w:r>
          </w:p>
          <w:p w14:paraId="097F900E" w14:textId="77777777" w:rsidR="007C303E" w:rsidRPr="00216DF7" w:rsidRDefault="007C303E" w:rsidP="005F59EE">
            <w:pPr>
              <w:rPr>
                <w:rFonts w:ascii="Times New Roman" w:eastAsia="Calibri" w:hAnsi="Times New Roman"/>
              </w:rPr>
            </w:pPr>
          </w:p>
        </w:tc>
      </w:tr>
      <w:tr w:rsidR="007C303E" w:rsidRPr="00214551" w14:paraId="02154E4C" w14:textId="77777777" w:rsidTr="005F59EE">
        <w:trPr>
          <w:trHeight w:val="230"/>
        </w:trPr>
        <w:tc>
          <w:tcPr>
            <w:tcW w:w="2349" w:type="dxa"/>
          </w:tcPr>
          <w:p w14:paraId="33F7D559" w14:textId="77777777" w:rsidR="007C303E" w:rsidRPr="00216DF7" w:rsidRDefault="007C303E" w:rsidP="005F59EE">
            <w:pPr>
              <w:rPr>
                <w:rFonts w:ascii="Times New Roman" w:eastAsia="Calibri" w:hAnsi="Times New Roman"/>
              </w:rPr>
            </w:pPr>
            <w:r w:rsidRPr="00E03215">
              <w:rPr>
                <w:rFonts w:ascii="Times New Roman" w:eastAsia="Calibri" w:hAnsi="Times New Roman"/>
                <w:b/>
                <w:bCs/>
              </w:rPr>
              <w:t>Раздел 7.</w:t>
            </w:r>
            <w:r w:rsidRPr="00E03215">
              <w:rPr>
                <w:rFonts w:ascii="Times New Roman" w:eastAsia="Calibri" w:hAnsi="Times New Roman"/>
              </w:rPr>
              <w:t xml:space="preserve"> Социолингвистика</w:t>
            </w:r>
          </w:p>
        </w:tc>
        <w:tc>
          <w:tcPr>
            <w:tcW w:w="4563" w:type="dxa"/>
          </w:tcPr>
          <w:p w14:paraId="45C088C7" w14:textId="77777777" w:rsidR="007C303E" w:rsidRPr="00E03215" w:rsidRDefault="007C303E" w:rsidP="005F59EE">
            <w:pPr>
              <w:rPr>
                <w:rFonts w:ascii="Times New Roman" w:eastAsia="Calibri" w:hAnsi="Times New Roman"/>
              </w:rPr>
            </w:pPr>
            <w:r w:rsidRPr="00E03215">
              <w:rPr>
                <w:rFonts w:ascii="Times New Roman" w:eastAsia="Calibri" w:hAnsi="Times New Roman"/>
              </w:rPr>
              <w:t>Тема 7.1. Основные разделы социолингвистики, Билингвизм, языковая ситуация</w:t>
            </w:r>
          </w:p>
          <w:p w14:paraId="064C2525" w14:textId="77777777" w:rsidR="007C303E" w:rsidRPr="00216DF7" w:rsidRDefault="007C303E" w:rsidP="005F59EE">
            <w:pPr>
              <w:tabs>
                <w:tab w:val="left" w:pos="58"/>
              </w:tabs>
              <w:rPr>
                <w:rFonts w:ascii="Times New Roman" w:eastAsia="Calibri" w:hAnsi="Times New Roman"/>
              </w:rPr>
            </w:pPr>
            <w:r w:rsidRPr="00E03215">
              <w:rPr>
                <w:rFonts w:ascii="Times New Roman" w:eastAsia="Calibri" w:hAnsi="Times New Roman"/>
              </w:rPr>
              <w:tab/>
            </w:r>
            <w:r>
              <w:rPr>
                <w:rFonts w:ascii="Times New Roman" w:eastAsia="Calibri" w:hAnsi="Times New Roman"/>
              </w:rPr>
              <w:t xml:space="preserve">1. </w:t>
            </w:r>
            <w:r w:rsidRPr="00E03215">
              <w:rPr>
                <w:rFonts w:ascii="Times New Roman" w:eastAsia="Calibri" w:hAnsi="Times New Roman"/>
              </w:rPr>
              <w:t>Специфика социолингвистики как научной дисциплины - междисциплинарность</w:t>
            </w:r>
          </w:p>
        </w:tc>
        <w:tc>
          <w:tcPr>
            <w:tcW w:w="993" w:type="dxa"/>
          </w:tcPr>
          <w:p w14:paraId="3239B0AB" w14:textId="77777777" w:rsidR="007C303E" w:rsidRPr="00216DF7" w:rsidRDefault="007C303E" w:rsidP="005F59EE">
            <w:pPr>
              <w:jc w:val="center"/>
              <w:rPr>
                <w:rFonts w:ascii="Times New Roman" w:eastAsia="Calibri" w:hAnsi="Times New Roman"/>
              </w:rPr>
            </w:pPr>
            <w:r>
              <w:rPr>
                <w:rFonts w:ascii="Times New Roman" w:eastAsia="Calibri" w:hAnsi="Times New Roman"/>
              </w:rPr>
              <w:t>4</w:t>
            </w:r>
          </w:p>
        </w:tc>
        <w:tc>
          <w:tcPr>
            <w:tcW w:w="1666" w:type="dxa"/>
            <w:shd w:val="clear" w:color="auto" w:fill="auto"/>
          </w:tcPr>
          <w:p w14:paraId="6A3B5ABF" w14:textId="77777777" w:rsidR="007C303E" w:rsidRPr="00216DF7" w:rsidRDefault="007C303E" w:rsidP="005F59EE">
            <w:pPr>
              <w:rPr>
                <w:rFonts w:ascii="Times New Roman" w:eastAsia="Times New Roman" w:hAnsi="Times New Roman"/>
                <w:lang w:eastAsia="ru-RU"/>
              </w:rPr>
            </w:pPr>
            <w:r w:rsidRPr="00216DF7">
              <w:rPr>
                <w:rFonts w:ascii="Times New Roman" w:eastAsia="Times New Roman" w:hAnsi="Times New Roman"/>
                <w:lang w:eastAsia="ru-RU"/>
              </w:rPr>
              <w:t>Коллоквиум</w:t>
            </w:r>
          </w:p>
        </w:tc>
      </w:tr>
      <w:tr w:rsidR="007C303E" w:rsidRPr="00214551" w14:paraId="7CE4942A" w14:textId="77777777" w:rsidTr="005F59EE">
        <w:trPr>
          <w:trHeight w:val="264"/>
        </w:trPr>
        <w:tc>
          <w:tcPr>
            <w:tcW w:w="2349" w:type="dxa"/>
          </w:tcPr>
          <w:p w14:paraId="06696539" w14:textId="77777777" w:rsidR="007C303E" w:rsidRPr="00216DF7" w:rsidRDefault="007C303E" w:rsidP="005F59EE">
            <w:pPr>
              <w:rPr>
                <w:rFonts w:ascii="Times New Roman" w:eastAsia="Calibri" w:hAnsi="Times New Roman"/>
              </w:rPr>
            </w:pPr>
            <w:r w:rsidRPr="004E345E">
              <w:rPr>
                <w:rFonts w:ascii="Times New Roman" w:eastAsia="Calibri" w:hAnsi="Times New Roman"/>
                <w:b/>
                <w:bCs/>
              </w:rPr>
              <w:t>Раздел 8.</w:t>
            </w:r>
            <w:r w:rsidRPr="004E345E">
              <w:rPr>
                <w:rFonts w:ascii="Times New Roman" w:eastAsia="Calibri" w:hAnsi="Times New Roman"/>
              </w:rPr>
              <w:t xml:space="preserve"> Психолингвистика</w:t>
            </w:r>
          </w:p>
        </w:tc>
        <w:tc>
          <w:tcPr>
            <w:tcW w:w="4563" w:type="dxa"/>
          </w:tcPr>
          <w:p w14:paraId="145CE440" w14:textId="77777777" w:rsidR="007C303E" w:rsidRDefault="007C303E" w:rsidP="005F59EE">
            <w:pPr>
              <w:rPr>
                <w:rFonts w:ascii="Times New Roman" w:eastAsia="Calibri" w:hAnsi="Times New Roman"/>
              </w:rPr>
            </w:pPr>
            <w:r w:rsidRPr="004E345E">
              <w:rPr>
                <w:rFonts w:ascii="Times New Roman" w:eastAsia="Calibri" w:hAnsi="Times New Roman"/>
              </w:rPr>
              <w:t>Тема 8.1. Основные разделы психолингвистики</w:t>
            </w:r>
            <w:r w:rsidRPr="004E345E">
              <w:rPr>
                <w:rFonts w:ascii="Times New Roman" w:eastAsia="Calibri" w:hAnsi="Times New Roman"/>
              </w:rPr>
              <w:tab/>
            </w:r>
          </w:p>
          <w:p w14:paraId="4AAD199F" w14:textId="77777777" w:rsidR="007C303E" w:rsidRDefault="007C303E" w:rsidP="005F59EE">
            <w:pPr>
              <w:rPr>
                <w:rFonts w:ascii="Times New Roman" w:eastAsia="Calibri" w:hAnsi="Times New Roman"/>
              </w:rPr>
            </w:pPr>
            <w:r>
              <w:rPr>
                <w:rFonts w:ascii="Times New Roman" w:eastAsia="Calibri" w:hAnsi="Times New Roman"/>
              </w:rPr>
              <w:t xml:space="preserve">1. </w:t>
            </w:r>
            <w:r w:rsidRPr="004E345E">
              <w:rPr>
                <w:rFonts w:ascii="Times New Roman" w:eastAsia="Calibri" w:hAnsi="Times New Roman"/>
              </w:rPr>
              <w:t xml:space="preserve">Общая психолингвистика; </w:t>
            </w:r>
          </w:p>
          <w:p w14:paraId="6DBCC40F" w14:textId="77777777" w:rsidR="007C303E" w:rsidRDefault="007C303E" w:rsidP="005F59EE">
            <w:pPr>
              <w:rPr>
                <w:rFonts w:ascii="Times New Roman" w:eastAsia="Calibri" w:hAnsi="Times New Roman"/>
              </w:rPr>
            </w:pPr>
            <w:r>
              <w:rPr>
                <w:rFonts w:ascii="Times New Roman" w:eastAsia="Calibri" w:hAnsi="Times New Roman"/>
              </w:rPr>
              <w:t xml:space="preserve">2. </w:t>
            </w:r>
            <w:r w:rsidRPr="004E345E">
              <w:rPr>
                <w:rFonts w:ascii="Times New Roman" w:eastAsia="Calibri" w:hAnsi="Times New Roman"/>
              </w:rPr>
              <w:t xml:space="preserve">Частные психолингвистики; </w:t>
            </w:r>
          </w:p>
          <w:p w14:paraId="7DBA6D21" w14:textId="77777777" w:rsidR="007C303E" w:rsidRPr="00216DF7" w:rsidRDefault="007C303E" w:rsidP="005F59EE">
            <w:pPr>
              <w:rPr>
                <w:rFonts w:ascii="Times New Roman" w:eastAsia="Calibri" w:hAnsi="Times New Roman"/>
              </w:rPr>
            </w:pPr>
            <w:r>
              <w:rPr>
                <w:rFonts w:ascii="Times New Roman" w:eastAsia="Calibri" w:hAnsi="Times New Roman"/>
              </w:rPr>
              <w:t xml:space="preserve">3. </w:t>
            </w:r>
            <w:r w:rsidRPr="004E345E">
              <w:rPr>
                <w:rFonts w:ascii="Times New Roman" w:eastAsia="Calibri" w:hAnsi="Times New Roman"/>
              </w:rPr>
              <w:t>Социальная психолингвистика; Возрастная психолингвистика (онтолингвистика)</w:t>
            </w:r>
          </w:p>
        </w:tc>
        <w:tc>
          <w:tcPr>
            <w:tcW w:w="993" w:type="dxa"/>
          </w:tcPr>
          <w:p w14:paraId="73F98A97" w14:textId="77777777" w:rsidR="007C303E" w:rsidRPr="00216DF7" w:rsidRDefault="007C303E" w:rsidP="005F59EE">
            <w:pPr>
              <w:jc w:val="center"/>
              <w:rPr>
                <w:rFonts w:ascii="Times New Roman" w:eastAsia="Calibri" w:hAnsi="Times New Roman"/>
              </w:rPr>
            </w:pPr>
            <w:r>
              <w:rPr>
                <w:rFonts w:ascii="Times New Roman" w:eastAsia="Calibri" w:hAnsi="Times New Roman"/>
              </w:rPr>
              <w:t>4</w:t>
            </w:r>
          </w:p>
        </w:tc>
        <w:tc>
          <w:tcPr>
            <w:tcW w:w="1666" w:type="dxa"/>
            <w:shd w:val="clear" w:color="auto" w:fill="auto"/>
          </w:tcPr>
          <w:p w14:paraId="4746A995" w14:textId="77777777" w:rsidR="007C303E" w:rsidRDefault="007C303E" w:rsidP="005F59EE">
            <w:pPr>
              <w:rPr>
                <w:rFonts w:ascii="Times New Roman" w:eastAsia="Times New Roman" w:hAnsi="Times New Roman"/>
                <w:lang w:eastAsia="ru-RU"/>
              </w:rPr>
            </w:pPr>
            <w:r w:rsidRPr="00216DF7">
              <w:rPr>
                <w:rFonts w:ascii="Times New Roman" w:eastAsia="Times New Roman" w:hAnsi="Times New Roman"/>
                <w:lang w:eastAsia="ru-RU"/>
              </w:rPr>
              <w:t>Коллоквиум</w:t>
            </w:r>
          </w:p>
        </w:tc>
      </w:tr>
      <w:tr w:rsidR="007C303E" w:rsidRPr="00214551" w14:paraId="093BA7FF" w14:textId="77777777" w:rsidTr="005F59EE">
        <w:tc>
          <w:tcPr>
            <w:tcW w:w="9571" w:type="dxa"/>
            <w:gridSpan w:val="4"/>
          </w:tcPr>
          <w:p w14:paraId="681503B2" w14:textId="77777777" w:rsidR="007C303E" w:rsidRPr="00216DF7" w:rsidRDefault="007C303E" w:rsidP="005F59EE">
            <w:pPr>
              <w:jc w:val="center"/>
              <w:rPr>
                <w:rFonts w:ascii="Times New Roman" w:eastAsia="Calibri" w:hAnsi="Times New Roman"/>
              </w:rPr>
            </w:pPr>
            <w:r w:rsidRPr="00216DF7">
              <w:rPr>
                <w:rFonts w:ascii="Times New Roman" w:eastAsia="Calibri" w:hAnsi="Times New Roman"/>
              </w:rPr>
              <w:t>_______</w:t>
            </w:r>
            <w:r w:rsidRPr="00216DF7">
              <w:rPr>
                <w:rFonts w:ascii="Times New Roman" w:eastAsia="Calibri" w:hAnsi="Times New Roman"/>
                <w:u w:val="single"/>
              </w:rPr>
              <w:t>2</w:t>
            </w:r>
            <w:r w:rsidRPr="00216DF7">
              <w:rPr>
                <w:rFonts w:ascii="Times New Roman" w:eastAsia="Calibri" w:hAnsi="Times New Roman"/>
              </w:rPr>
              <w:t>_______семестр</w:t>
            </w:r>
          </w:p>
        </w:tc>
      </w:tr>
      <w:tr w:rsidR="007C303E" w:rsidRPr="00214551" w14:paraId="3D145640" w14:textId="77777777" w:rsidTr="005F59EE">
        <w:tc>
          <w:tcPr>
            <w:tcW w:w="2349" w:type="dxa"/>
          </w:tcPr>
          <w:p w14:paraId="50A89D6E" w14:textId="77777777" w:rsidR="007C303E" w:rsidRPr="00216DF7" w:rsidRDefault="007C303E" w:rsidP="005F59EE">
            <w:pPr>
              <w:rPr>
                <w:rFonts w:ascii="Times New Roman" w:eastAsia="Calibri" w:hAnsi="Times New Roman"/>
              </w:rPr>
            </w:pPr>
            <w:r w:rsidRPr="00216DF7">
              <w:rPr>
                <w:rFonts w:ascii="Times New Roman" w:eastAsia="Calibri" w:hAnsi="Times New Roman"/>
                <w:b/>
                <w:bCs/>
              </w:rPr>
              <w:t xml:space="preserve">Раздел 9. </w:t>
            </w:r>
            <w:r w:rsidRPr="00216DF7">
              <w:rPr>
                <w:rFonts w:ascii="Times New Roman" w:eastAsia="Times New Roman" w:hAnsi="Times New Roman"/>
                <w:lang w:eastAsia="ru-RU"/>
              </w:rPr>
              <w:t>Когнитивная лингвистика</w:t>
            </w:r>
          </w:p>
        </w:tc>
        <w:tc>
          <w:tcPr>
            <w:tcW w:w="4563" w:type="dxa"/>
          </w:tcPr>
          <w:p w14:paraId="6FAC5CD9" w14:textId="77777777" w:rsidR="007C303E" w:rsidRDefault="007C303E" w:rsidP="005F59EE">
            <w:pPr>
              <w:rPr>
                <w:rFonts w:ascii="Times New Roman" w:eastAsia="Calibri" w:hAnsi="Times New Roman"/>
              </w:rPr>
            </w:pPr>
            <w:r w:rsidRPr="004E345E">
              <w:rPr>
                <w:rFonts w:ascii="Times New Roman" w:eastAsia="Calibri" w:hAnsi="Times New Roman"/>
              </w:rPr>
              <w:t xml:space="preserve">Тема 9.1. </w:t>
            </w:r>
            <w:r w:rsidRPr="004E345E">
              <w:rPr>
                <w:rFonts w:ascii="Times New Roman" w:eastAsia="Calibri" w:hAnsi="Times New Roman"/>
              </w:rPr>
              <w:tab/>
              <w:t>Основные понятия когнитивной лингвистики</w:t>
            </w:r>
            <w:r w:rsidRPr="004E345E">
              <w:rPr>
                <w:rFonts w:ascii="Times New Roman" w:eastAsia="Calibri" w:hAnsi="Times New Roman"/>
              </w:rPr>
              <w:tab/>
            </w:r>
          </w:p>
          <w:p w14:paraId="4272F382" w14:textId="77777777" w:rsidR="007C303E" w:rsidRDefault="007C303E" w:rsidP="005F59EE">
            <w:pPr>
              <w:rPr>
                <w:rFonts w:ascii="Times New Roman" w:eastAsia="Calibri" w:hAnsi="Times New Roman"/>
              </w:rPr>
            </w:pPr>
            <w:r>
              <w:rPr>
                <w:rFonts w:ascii="Times New Roman" w:eastAsia="Calibri" w:hAnsi="Times New Roman"/>
              </w:rPr>
              <w:t xml:space="preserve">1. </w:t>
            </w:r>
            <w:r w:rsidRPr="004E345E">
              <w:rPr>
                <w:rFonts w:ascii="Times New Roman" w:eastAsia="Calibri" w:hAnsi="Times New Roman"/>
              </w:rPr>
              <w:t xml:space="preserve">Основные понятия когнитивной лингвистики; предмет, задачи. </w:t>
            </w:r>
          </w:p>
          <w:p w14:paraId="4EF493AC" w14:textId="77777777" w:rsidR="007C303E" w:rsidRDefault="007C303E" w:rsidP="005F59EE">
            <w:pPr>
              <w:rPr>
                <w:rFonts w:ascii="Times New Roman" w:eastAsia="Calibri" w:hAnsi="Times New Roman"/>
              </w:rPr>
            </w:pPr>
            <w:r>
              <w:rPr>
                <w:rFonts w:ascii="Times New Roman" w:eastAsia="Calibri" w:hAnsi="Times New Roman"/>
              </w:rPr>
              <w:t xml:space="preserve">2. </w:t>
            </w:r>
            <w:r w:rsidRPr="004E345E">
              <w:rPr>
                <w:rFonts w:ascii="Times New Roman" w:eastAsia="Calibri" w:hAnsi="Times New Roman"/>
              </w:rPr>
              <w:t xml:space="preserve">Концепт как базовое понятие когнитивной лингвистики; </w:t>
            </w:r>
          </w:p>
          <w:p w14:paraId="17D21856" w14:textId="77777777" w:rsidR="007C303E" w:rsidRPr="00216DF7" w:rsidRDefault="007C303E" w:rsidP="005F59EE">
            <w:pPr>
              <w:rPr>
                <w:rFonts w:ascii="Times New Roman" w:eastAsia="Calibri" w:hAnsi="Times New Roman"/>
              </w:rPr>
            </w:pPr>
            <w:r>
              <w:rPr>
                <w:rFonts w:ascii="Times New Roman" w:eastAsia="Calibri" w:hAnsi="Times New Roman"/>
              </w:rPr>
              <w:t xml:space="preserve">3. </w:t>
            </w:r>
            <w:r w:rsidRPr="004E345E">
              <w:rPr>
                <w:rFonts w:ascii="Times New Roman" w:eastAsia="Calibri" w:hAnsi="Times New Roman"/>
              </w:rPr>
              <w:t>Инвариантные признаки</w:t>
            </w:r>
          </w:p>
        </w:tc>
        <w:tc>
          <w:tcPr>
            <w:tcW w:w="993" w:type="dxa"/>
          </w:tcPr>
          <w:p w14:paraId="71FC4F77" w14:textId="77777777" w:rsidR="007C303E" w:rsidRPr="00216DF7" w:rsidRDefault="007C303E" w:rsidP="005F59EE">
            <w:pPr>
              <w:jc w:val="center"/>
              <w:rPr>
                <w:rFonts w:ascii="Times New Roman" w:eastAsia="Calibri" w:hAnsi="Times New Roman"/>
              </w:rPr>
            </w:pPr>
            <w:r>
              <w:rPr>
                <w:rFonts w:ascii="Times New Roman" w:eastAsia="Calibri" w:hAnsi="Times New Roman"/>
              </w:rPr>
              <w:t>4</w:t>
            </w:r>
          </w:p>
        </w:tc>
        <w:tc>
          <w:tcPr>
            <w:tcW w:w="1666" w:type="dxa"/>
            <w:shd w:val="clear" w:color="auto" w:fill="auto"/>
          </w:tcPr>
          <w:p w14:paraId="77817938" w14:textId="77777777" w:rsidR="007C303E" w:rsidRPr="00216DF7" w:rsidRDefault="007C303E" w:rsidP="005F59EE">
            <w:pPr>
              <w:rPr>
                <w:rFonts w:ascii="Times New Roman" w:eastAsia="Calibri" w:hAnsi="Times New Roman"/>
              </w:rPr>
            </w:pPr>
            <w:r w:rsidRPr="00216DF7">
              <w:rPr>
                <w:rFonts w:ascii="Times New Roman" w:eastAsia="Times New Roman" w:hAnsi="Times New Roman"/>
                <w:lang w:eastAsia="ru-RU"/>
              </w:rPr>
              <w:t>Коллоквиум</w:t>
            </w:r>
          </w:p>
        </w:tc>
      </w:tr>
      <w:tr w:rsidR="007C303E" w:rsidRPr="00214551" w14:paraId="6AA0C16D" w14:textId="77777777" w:rsidTr="005F59EE">
        <w:tc>
          <w:tcPr>
            <w:tcW w:w="2349" w:type="dxa"/>
          </w:tcPr>
          <w:p w14:paraId="503DA74C" w14:textId="77777777" w:rsidR="007C303E" w:rsidRPr="00216DF7" w:rsidRDefault="007C303E" w:rsidP="005F59EE">
            <w:pPr>
              <w:rPr>
                <w:rFonts w:ascii="Times New Roman" w:eastAsia="Calibri" w:hAnsi="Times New Roman"/>
              </w:rPr>
            </w:pPr>
            <w:r w:rsidRPr="00216DF7">
              <w:rPr>
                <w:rFonts w:ascii="Times New Roman" w:eastAsia="Calibri" w:hAnsi="Times New Roman"/>
                <w:b/>
                <w:bCs/>
              </w:rPr>
              <w:t xml:space="preserve">Раздел 10. </w:t>
            </w:r>
            <w:r w:rsidRPr="00216DF7">
              <w:rPr>
                <w:rFonts w:ascii="Times New Roman" w:eastAsia="Calibri" w:hAnsi="Times New Roman"/>
              </w:rPr>
              <w:t>Теория дискурса</w:t>
            </w:r>
          </w:p>
        </w:tc>
        <w:tc>
          <w:tcPr>
            <w:tcW w:w="4563" w:type="dxa"/>
          </w:tcPr>
          <w:p w14:paraId="6847E47A" w14:textId="77777777" w:rsidR="007C303E" w:rsidRDefault="007C303E" w:rsidP="005F59EE">
            <w:pPr>
              <w:rPr>
                <w:rFonts w:ascii="Times New Roman" w:eastAsia="Calibri" w:hAnsi="Times New Roman"/>
              </w:rPr>
            </w:pPr>
            <w:r w:rsidRPr="004E345E">
              <w:rPr>
                <w:rFonts w:ascii="Times New Roman" w:eastAsia="Calibri" w:hAnsi="Times New Roman"/>
              </w:rPr>
              <w:t>Тема 10.1. Дискурс</w:t>
            </w:r>
            <w:r w:rsidRPr="004E345E">
              <w:rPr>
                <w:rFonts w:ascii="Times New Roman" w:eastAsia="Calibri" w:hAnsi="Times New Roman"/>
              </w:rPr>
              <w:tab/>
            </w:r>
          </w:p>
          <w:p w14:paraId="2914FC4E" w14:textId="77777777" w:rsidR="007C303E" w:rsidRDefault="007C303E" w:rsidP="005F59EE">
            <w:pPr>
              <w:rPr>
                <w:rFonts w:ascii="Times New Roman" w:eastAsia="Calibri" w:hAnsi="Times New Roman"/>
              </w:rPr>
            </w:pPr>
            <w:r>
              <w:rPr>
                <w:rFonts w:ascii="Times New Roman" w:eastAsia="Calibri" w:hAnsi="Times New Roman"/>
              </w:rPr>
              <w:t xml:space="preserve">1. </w:t>
            </w:r>
            <w:r w:rsidRPr="004E345E">
              <w:rPr>
                <w:rFonts w:ascii="Times New Roman" w:eastAsia="Calibri" w:hAnsi="Times New Roman"/>
              </w:rPr>
              <w:t xml:space="preserve">Определение понятия дискурс; </w:t>
            </w:r>
          </w:p>
          <w:p w14:paraId="252009F7" w14:textId="77777777" w:rsidR="007C303E" w:rsidRPr="00216DF7" w:rsidRDefault="007C303E" w:rsidP="005F59EE">
            <w:pPr>
              <w:rPr>
                <w:rFonts w:ascii="Times New Roman" w:eastAsia="Calibri" w:hAnsi="Times New Roman"/>
              </w:rPr>
            </w:pPr>
            <w:r>
              <w:rPr>
                <w:rFonts w:ascii="Times New Roman" w:eastAsia="Calibri" w:hAnsi="Times New Roman"/>
              </w:rPr>
              <w:t xml:space="preserve">2. </w:t>
            </w:r>
            <w:r w:rsidRPr="004E345E">
              <w:rPr>
                <w:rFonts w:ascii="Times New Roman" w:eastAsia="Calibri" w:hAnsi="Times New Roman"/>
              </w:rPr>
              <w:t>Типология дискурса</w:t>
            </w:r>
          </w:p>
        </w:tc>
        <w:tc>
          <w:tcPr>
            <w:tcW w:w="993" w:type="dxa"/>
          </w:tcPr>
          <w:p w14:paraId="592B0319" w14:textId="77777777" w:rsidR="007C303E" w:rsidRPr="00216DF7" w:rsidRDefault="007C303E" w:rsidP="005F59EE">
            <w:pPr>
              <w:jc w:val="center"/>
              <w:rPr>
                <w:rFonts w:ascii="Times New Roman" w:eastAsia="Calibri" w:hAnsi="Times New Roman"/>
              </w:rPr>
            </w:pPr>
            <w:r>
              <w:rPr>
                <w:rFonts w:ascii="Times New Roman" w:eastAsia="Calibri" w:hAnsi="Times New Roman"/>
              </w:rPr>
              <w:t>4</w:t>
            </w:r>
          </w:p>
        </w:tc>
        <w:tc>
          <w:tcPr>
            <w:tcW w:w="1666" w:type="dxa"/>
            <w:shd w:val="clear" w:color="auto" w:fill="auto"/>
          </w:tcPr>
          <w:p w14:paraId="6222C307" w14:textId="77777777" w:rsidR="007C303E" w:rsidRPr="00216DF7" w:rsidRDefault="007C303E" w:rsidP="005F59EE">
            <w:pPr>
              <w:rPr>
                <w:rFonts w:ascii="Times New Roman" w:eastAsia="Calibri" w:hAnsi="Times New Roman"/>
              </w:rPr>
            </w:pPr>
            <w:r w:rsidRPr="00216DF7">
              <w:rPr>
                <w:rFonts w:ascii="Times New Roman" w:eastAsia="Times New Roman" w:hAnsi="Times New Roman"/>
                <w:lang w:eastAsia="ru-RU"/>
              </w:rPr>
              <w:t>Коллоквиум</w:t>
            </w:r>
          </w:p>
        </w:tc>
      </w:tr>
      <w:tr w:rsidR="007C303E" w:rsidRPr="00214551" w14:paraId="21AFAF29" w14:textId="77777777" w:rsidTr="005F59EE">
        <w:tc>
          <w:tcPr>
            <w:tcW w:w="2349" w:type="dxa"/>
          </w:tcPr>
          <w:p w14:paraId="3429634A" w14:textId="77777777" w:rsidR="007C303E" w:rsidRPr="00216DF7" w:rsidRDefault="007C303E" w:rsidP="005F59EE">
            <w:pPr>
              <w:rPr>
                <w:rFonts w:ascii="Times New Roman" w:eastAsia="Calibri" w:hAnsi="Times New Roman"/>
              </w:rPr>
            </w:pPr>
            <w:r w:rsidRPr="00216DF7">
              <w:rPr>
                <w:rFonts w:ascii="Times New Roman" w:eastAsia="Calibri" w:hAnsi="Times New Roman"/>
                <w:b/>
                <w:bCs/>
              </w:rPr>
              <w:t>Раздел 11.</w:t>
            </w:r>
            <w:r w:rsidRPr="00216DF7">
              <w:rPr>
                <w:rFonts w:ascii="Times New Roman" w:eastAsia="Times New Roman" w:hAnsi="Times New Roman"/>
                <w:lang w:eastAsia="ru-RU"/>
              </w:rPr>
              <w:t xml:space="preserve"> Прагмалингвистика</w:t>
            </w:r>
          </w:p>
        </w:tc>
        <w:tc>
          <w:tcPr>
            <w:tcW w:w="4563" w:type="dxa"/>
          </w:tcPr>
          <w:p w14:paraId="32D2EEEB" w14:textId="77777777" w:rsidR="007C303E" w:rsidRDefault="007C303E" w:rsidP="005F59EE">
            <w:pPr>
              <w:rPr>
                <w:rFonts w:ascii="Times New Roman" w:eastAsia="Calibri" w:hAnsi="Times New Roman"/>
              </w:rPr>
            </w:pPr>
            <w:r w:rsidRPr="004E345E">
              <w:rPr>
                <w:rFonts w:ascii="Times New Roman" w:eastAsia="Calibri" w:hAnsi="Times New Roman"/>
              </w:rPr>
              <w:t>Тема 11.1. Теория речевых актов</w:t>
            </w:r>
            <w:r w:rsidRPr="004E345E">
              <w:rPr>
                <w:rFonts w:ascii="Times New Roman" w:eastAsia="Calibri" w:hAnsi="Times New Roman"/>
              </w:rPr>
              <w:tab/>
            </w:r>
          </w:p>
          <w:p w14:paraId="61246976" w14:textId="77777777" w:rsidR="007C303E" w:rsidRPr="00216DF7" w:rsidRDefault="007C303E" w:rsidP="005F59EE">
            <w:pPr>
              <w:rPr>
                <w:rFonts w:ascii="Times New Roman" w:eastAsia="Calibri" w:hAnsi="Times New Roman"/>
              </w:rPr>
            </w:pPr>
            <w:r>
              <w:rPr>
                <w:rFonts w:ascii="Times New Roman" w:eastAsia="Calibri" w:hAnsi="Times New Roman"/>
              </w:rPr>
              <w:t xml:space="preserve">1. </w:t>
            </w:r>
            <w:r w:rsidRPr="004E345E">
              <w:rPr>
                <w:rFonts w:ascii="Times New Roman" w:eastAsia="Calibri" w:hAnsi="Times New Roman"/>
              </w:rPr>
              <w:t>Речевой акт и его структура</w:t>
            </w:r>
          </w:p>
        </w:tc>
        <w:tc>
          <w:tcPr>
            <w:tcW w:w="993" w:type="dxa"/>
          </w:tcPr>
          <w:p w14:paraId="4CEEC7A2" w14:textId="77777777" w:rsidR="007C303E" w:rsidRPr="00216DF7" w:rsidRDefault="007C303E" w:rsidP="005F59EE">
            <w:pPr>
              <w:jc w:val="center"/>
              <w:rPr>
                <w:rFonts w:ascii="Times New Roman" w:eastAsia="Calibri" w:hAnsi="Times New Roman"/>
              </w:rPr>
            </w:pPr>
            <w:r>
              <w:rPr>
                <w:rFonts w:ascii="Times New Roman" w:eastAsia="Calibri" w:hAnsi="Times New Roman"/>
              </w:rPr>
              <w:t>4</w:t>
            </w:r>
          </w:p>
        </w:tc>
        <w:tc>
          <w:tcPr>
            <w:tcW w:w="1666" w:type="dxa"/>
            <w:shd w:val="clear" w:color="auto" w:fill="auto"/>
          </w:tcPr>
          <w:p w14:paraId="7F6D5DAD" w14:textId="77777777" w:rsidR="007C303E" w:rsidRPr="00216DF7" w:rsidRDefault="007C303E" w:rsidP="005F59EE">
            <w:pPr>
              <w:rPr>
                <w:rFonts w:ascii="Times New Roman" w:eastAsia="Calibri" w:hAnsi="Times New Roman"/>
              </w:rPr>
            </w:pPr>
            <w:r w:rsidRPr="00216DF7">
              <w:rPr>
                <w:rFonts w:ascii="Times New Roman" w:eastAsia="Times New Roman" w:hAnsi="Times New Roman"/>
                <w:lang w:eastAsia="ru-RU"/>
              </w:rPr>
              <w:t>Коллоквиум</w:t>
            </w:r>
          </w:p>
        </w:tc>
      </w:tr>
      <w:tr w:rsidR="007C303E" w:rsidRPr="00214551" w14:paraId="2C779EA9" w14:textId="77777777" w:rsidTr="005F59EE">
        <w:tc>
          <w:tcPr>
            <w:tcW w:w="2349" w:type="dxa"/>
          </w:tcPr>
          <w:p w14:paraId="6BDF6E5D" w14:textId="77777777" w:rsidR="007C303E" w:rsidRPr="00214551" w:rsidRDefault="007C303E" w:rsidP="005F59EE">
            <w:pPr>
              <w:rPr>
                <w:rFonts w:ascii="Times New Roman" w:eastAsia="Calibri" w:hAnsi="Times New Roman"/>
                <w:sz w:val="24"/>
                <w:szCs w:val="24"/>
              </w:rPr>
            </w:pPr>
            <w:r w:rsidRPr="00216DF7">
              <w:rPr>
                <w:rFonts w:ascii="Times New Roman" w:eastAsia="Calibri" w:hAnsi="Times New Roman"/>
                <w:b/>
                <w:bCs/>
              </w:rPr>
              <w:t xml:space="preserve">Раздел 12. </w:t>
            </w:r>
            <w:r w:rsidRPr="00216DF7">
              <w:rPr>
                <w:rFonts w:ascii="Times New Roman" w:eastAsia="Times New Roman" w:hAnsi="Times New Roman"/>
                <w:lang w:eastAsia="ru-RU"/>
              </w:rPr>
              <w:t>Нейролингвистика</w:t>
            </w:r>
          </w:p>
        </w:tc>
        <w:tc>
          <w:tcPr>
            <w:tcW w:w="4563" w:type="dxa"/>
          </w:tcPr>
          <w:p w14:paraId="7599E802" w14:textId="77777777" w:rsidR="007C303E" w:rsidRDefault="007C303E" w:rsidP="005F59EE">
            <w:pPr>
              <w:rPr>
                <w:rFonts w:ascii="Times New Roman" w:eastAsia="Calibri" w:hAnsi="Times New Roman"/>
                <w:sz w:val="24"/>
                <w:szCs w:val="24"/>
              </w:rPr>
            </w:pPr>
            <w:r w:rsidRPr="004E345E">
              <w:rPr>
                <w:rFonts w:ascii="Times New Roman" w:eastAsia="Calibri" w:hAnsi="Times New Roman"/>
                <w:sz w:val="24"/>
                <w:szCs w:val="24"/>
              </w:rPr>
              <w:t>Тема 12.1. Определение нейролингвистики. Место нейролингвистики в ряду лингвистических дисциплин.</w:t>
            </w:r>
            <w:r w:rsidRPr="004E345E">
              <w:rPr>
                <w:rFonts w:ascii="Times New Roman" w:eastAsia="Calibri" w:hAnsi="Times New Roman"/>
                <w:sz w:val="24"/>
                <w:szCs w:val="24"/>
              </w:rPr>
              <w:tab/>
            </w:r>
          </w:p>
          <w:p w14:paraId="2C66893E" w14:textId="77777777" w:rsidR="007C303E" w:rsidRPr="00214551" w:rsidRDefault="007C303E" w:rsidP="005F59EE">
            <w:pPr>
              <w:rPr>
                <w:rFonts w:ascii="Times New Roman" w:eastAsia="Calibri" w:hAnsi="Times New Roman"/>
                <w:sz w:val="24"/>
                <w:szCs w:val="24"/>
              </w:rPr>
            </w:pPr>
            <w:r>
              <w:rPr>
                <w:rFonts w:ascii="Times New Roman" w:eastAsia="Calibri" w:hAnsi="Times New Roman"/>
                <w:sz w:val="24"/>
                <w:szCs w:val="24"/>
              </w:rPr>
              <w:t xml:space="preserve">1. </w:t>
            </w:r>
            <w:r w:rsidRPr="004E345E">
              <w:rPr>
                <w:rFonts w:ascii="Times New Roman" w:eastAsia="Calibri" w:hAnsi="Times New Roman"/>
                <w:sz w:val="24"/>
                <w:szCs w:val="24"/>
              </w:rPr>
              <w:t>Значение нейролингвистических исследований для языкознания, лингвосемиотики, когнитивной лингвистики, прагмалингвистики, коммуникативной лингвистики, этнолингвистики, социолингвистики.</w:t>
            </w:r>
          </w:p>
        </w:tc>
        <w:tc>
          <w:tcPr>
            <w:tcW w:w="993" w:type="dxa"/>
          </w:tcPr>
          <w:p w14:paraId="74ABD461" w14:textId="77777777" w:rsidR="007C303E" w:rsidRPr="00214551" w:rsidRDefault="007C303E" w:rsidP="005F59EE">
            <w:pPr>
              <w:jc w:val="center"/>
              <w:rPr>
                <w:rFonts w:ascii="Times New Roman" w:eastAsia="Calibri" w:hAnsi="Times New Roman"/>
                <w:sz w:val="24"/>
                <w:szCs w:val="24"/>
              </w:rPr>
            </w:pPr>
            <w:r>
              <w:rPr>
                <w:rFonts w:ascii="Times New Roman" w:eastAsia="Calibri" w:hAnsi="Times New Roman"/>
                <w:sz w:val="24"/>
                <w:szCs w:val="24"/>
              </w:rPr>
              <w:t>4</w:t>
            </w:r>
          </w:p>
        </w:tc>
        <w:tc>
          <w:tcPr>
            <w:tcW w:w="1666" w:type="dxa"/>
            <w:shd w:val="clear" w:color="auto" w:fill="auto"/>
          </w:tcPr>
          <w:p w14:paraId="7EFF8AAA" w14:textId="77777777" w:rsidR="007C303E" w:rsidRPr="00214551" w:rsidRDefault="007C303E" w:rsidP="005F59EE">
            <w:pPr>
              <w:rPr>
                <w:rFonts w:ascii="Times New Roman" w:eastAsia="Calibri" w:hAnsi="Times New Roman"/>
                <w:sz w:val="24"/>
                <w:szCs w:val="24"/>
              </w:rPr>
            </w:pPr>
            <w:r w:rsidRPr="00376B22">
              <w:rPr>
                <w:rFonts w:ascii="Times New Roman" w:eastAsia="Times New Roman" w:hAnsi="Times New Roman"/>
                <w:sz w:val="24"/>
                <w:szCs w:val="24"/>
                <w:lang w:eastAsia="ru-RU"/>
              </w:rPr>
              <w:t>Коллоквиум</w:t>
            </w:r>
          </w:p>
        </w:tc>
      </w:tr>
      <w:tr w:rsidR="007C303E" w:rsidRPr="00214551" w14:paraId="5329F3F9" w14:textId="77777777" w:rsidTr="005F59EE">
        <w:tc>
          <w:tcPr>
            <w:tcW w:w="2349" w:type="dxa"/>
          </w:tcPr>
          <w:p w14:paraId="040E7976" w14:textId="77777777" w:rsidR="007C303E" w:rsidRPr="00214551" w:rsidRDefault="007C303E" w:rsidP="005F59EE">
            <w:pPr>
              <w:rPr>
                <w:rFonts w:ascii="Times New Roman" w:eastAsia="Calibri" w:hAnsi="Times New Roman"/>
                <w:sz w:val="24"/>
                <w:szCs w:val="24"/>
              </w:rPr>
            </w:pPr>
            <w:r w:rsidRPr="00216DF7">
              <w:rPr>
                <w:rFonts w:ascii="Times New Roman" w:eastAsia="Calibri" w:hAnsi="Times New Roman"/>
                <w:b/>
                <w:bCs/>
              </w:rPr>
              <w:t>Раздел 13.</w:t>
            </w:r>
            <w:r w:rsidRPr="00216DF7">
              <w:t xml:space="preserve"> </w:t>
            </w:r>
            <w:r w:rsidRPr="00216DF7">
              <w:rPr>
                <w:rFonts w:ascii="Times New Roman" w:eastAsia="Calibri" w:hAnsi="Times New Roman"/>
              </w:rPr>
              <w:t>Юридическая лингвистика</w:t>
            </w:r>
          </w:p>
        </w:tc>
        <w:tc>
          <w:tcPr>
            <w:tcW w:w="4563" w:type="dxa"/>
          </w:tcPr>
          <w:p w14:paraId="3A5662F5" w14:textId="77777777" w:rsidR="007C303E" w:rsidRDefault="007C303E" w:rsidP="005F59EE">
            <w:pPr>
              <w:rPr>
                <w:rFonts w:ascii="Times New Roman" w:eastAsia="Calibri" w:hAnsi="Times New Roman"/>
                <w:sz w:val="24"/>
                <w:szCs w:val="24"/>
              </w:rPr>
            </w:pPr>
            <w:r w:rsidRPr="00783B1D">
              <w:rPr>
                <w:rFonts w:ascii="Times New Roman" w:eastAsia="Calibri" w:hAnsi="Times New Roman"/>
                <w:sz w:val="24"/>
                <w:szCs w:val="24"/>
              </w:rPr>
              <w:t>Тема 13.1. Теория и методология юридической лингвистики.</w:t>
            </w:r>
            <w:r w:rsidRPr="00783B1D">
              <w:rPr>
                <w:rFonts w:ascii="Times New Roman" w:eastAsia="Calibri" w:hAnsi="Times New Roman"/>
                <w:sz w:val="24"/>
                <w:szCs w:val="24"/>
              </w:rPr>
              <w:tab/>
            </w:r>
          </w:p>
          <w:p w14:paraId="1F1F2899" w14:textId="77777777" w:rsidR="007C303E" w:rsidRDefault="007C303E" w:rsidP="005F59EE">
            <w:pPr>
              <w:rPr>
                <w:rFonts w:ascii="Times New Roman" w:eastAsia="Calibri" w:hAnsi="Times New Roman"/>
                <w:sz w:val="24"/>
                <w:szCs w:val="24"/>
              </w:rPr>
            </w:pPr>
            <w:r>
              <w:rPr>
                <w:rFonts w:ascii="Times New Roman" w:eastAsia="Calibri" w:hAnsi="Times New Roman"/>
                <w:sz w:val="24"/>
                <w:szCs w:val="24"/>
              </w:rPr>
              <w:t>1.</w:t>
            </w:r>
            <w:r w:rsidRPr="00783B1D">
              <w:rPr>
                <w:rFonts w:ascii="Times New Roman" w:eastAsia="Calibri" w:hAnsi="Times New Roman"/>
                <w:sz w:val="24"/>
                <w:szCs w:val="24"/>
              </w:rPr>
              <w:t xml:space="preserve">Отношения между языком и правом. </w:t>
            </w:r>
          </w:p>
          <w:p w14:paraId="09653606" w14:textId="77777777" w:rsidR="007C303E" w:rsidRPr="00214551" w:rsidRDefault="007C303E" w:rsidP="005F59EE">
            <w:pPr>
              <w:rPr>
                <w:rFonts w:ascii="Times New Roman" w:eastAsia="Calibri" w:hAnsi="Times New Roman"/>
                <w:sz w:val="24"/>
                <w:szCs w:val="24"/>
              </w:rPr>
            </w:pPr>
            <w:r>
              <w:rPr>
                <w:rFonts w:ascii="Times New Roman" w:eastAsia="Calibri" w:hAnsi="Times New Roman"/>
                <w:sz w:val="24"/>
                <w:szCs w:val="24"/>
              </w:rPr>
              <w:t xml:space="preserve">2. </w:t>
            </w:r>
            <w:r w:rsidRPr="00783B1D">
              <w:rPr>
                <w:rFonts w:ascii="Times New Roman" w:eastAsia="Calibri" w:hAnsi="Times New Roman"/>
                <w:sz w:val="24"/>
                <w:szCs w:val="24"/>
              </w:rPr>
              <w:t>Методы юр</w:t>
            </w:r>
            <w:r>
              <w:rPr>
                <w:rFonts w:ascii="Times New Roman" w:eastAsia="Calibri" w:hAnsi="Times New Roman"/>
                <w:sz w:val="24"/>
                <w:szCs w:val="24"/>
              </w:rPr>
              <w:t>и</w:t>
            </w:r>
            <w:r w:rsidRPr="00783B1D">
              <w:rPr>
                <w:rFonts w:ascii="Times New Roman" w:eastAsia="Calibri" w:hAnsi="Times New Roman"/>
                <w:sz w:val="24"/>
                <w:szCs w:val="24"/>
              </w:rPr>
              <w:t>лингвистики</w:t>
            </w:r>
          </w:p>
        </w:tc>
        <w:tc>
          <w:tcPr>
            <w:tcW w:w="993" w:type="dxa"/>
          </w:tcPr>
          <w:p w14:paraId="0AD63FC0" w14:textId="77777777" w:rsidR="007C303E" w:rsidRPr="00214551" w:rsidRDefault="007C303E" w:rsidP="005F59EE">
            <w:pPr>
              <w:jc w:val="center"/>
              <w:rPr>
                <w:rFonts w:ascii="Times New Roman" w:eastAsia="Calibri" w:hAnsi="Times New Roman"/>
                <w:sz w:val="24"/>
                <w:szCs w:val="24"/>
              </w:rPr>
            </w:pPr>
            <w:r>
              <w:rPr>
                <w:rFonts w:ascii="Times New Roman" w:eastAsia="Calibri" w:hAnsi="Times New Roman"/>
                <w:sz w:val="24"/>
                <w:szCs w:val="24"/>
              </w:rPr>
              <w:t>2</w:t>
            </w:r>
          </w:p>
        </w:tc>
        <w:tc>
          <w:tcPr>
            <w:tcW w:w="1666" w:type="dxa"/>
            <w:shd w:val="clear" w:color="auto" w:fill="auto"/>
          </w:tcPr>
          <w:p w14:paraId="58586BBC" w14:textId="77777777" w:rsidR="007C303E" w:rsidRPr="00214551" w:rsidRDefault="007C303E" w:rsidP="005F59EE">
            <w:pPr>
              <w:rPr>
                <w:rFonts w:ascii="Times New Roman" w:eastAsia="Calibri" w:hAnsi="Times New Roman"/>
                <w:sz w:val="24"/>
                <w:szCs w:val="24"/>
              </w:rPr>
            </w:pPr>
            <w:r w:rsidRPr="00376B22">
              <w:rPr>
                <w:rFonts w:ascii="Times New Roman" w:eastAsia="Times New Roman" w:hAnsi="Times New Roman"/>
                <w:sz w:val="24"/>
                <w:szCs w:val="24"/>
                <w:lang w:eastAsia="ru-RU"/>
              </w:rPr>
              <w:t>Коллоквиум</w:t>
            </w:r>
          </w:p>
        </w:tc>
      </w:tr>
      <w:tr w:rsidR="007C303E" w:rsidRPr="00214551" w14:paraId="5B53E532" w14:textId="77777777" w:rsidTr="005F59EE">
        <w:trPr>
          <w:trHeight w:val="132"/>
        </w:trPr>
        <w:tc>
          <w:tcPr>
            <w:tcW w:w="2349" w:type="dxa"/>
          </w:tcPr>
          <w:p w14:paraId="0B8167C9" w14:textId="77777777" w:rsidR="007C303E" w:rsidRPr="00214551" w:rsidRDefault="007C303E" w:rsidP="005F59EE">
            <w:pPr>
              <w:rPr>
                <w:rFonts w:ascii="Times New Roman" w:eastAsia="Calibri" w:hAnsi="Times New Roman"/>
                <w:sz w:val="24"/>
                <w:szCs w:val="24"/>
              </w:rPr>
            </w:pPr>
            <w:r w:rsidRPr="00216DF7">
              <w:rPr>
                <w:rFonts w:ascii="Times New Roman" w:eastAsia="Calibri" w:hAnsi="Times New Roman"/>
                <w:b/>
                <w:bCs/>
              </w:rPr>
              <w:t xml:space="preserve">Раздел 14. </w:t>
            </w:r>
            <w:r w:rsidRPr="00216DF7">
              <w:rPr>
                <w:rFonts w:ascii="Times New Roman" w:eastAsia="Times New Roman" w:hAnsi="Times New Roman"/>
                <w:lang w:eastAsia="ru-RU"/>
              </w:rPr>
              <w:t>Политическая лингвистика</w:t>
            </w:r>
          </w:p>
        </w:tc>
        <w:tc>
          <w:tcPr>
            <w:tcW w:w="4563" w:type="dxa"/>
          </w:tcPr>
          <w:p w14:paraId="7E7732B4" w14:textId="77777777" w:rsidR="007C303E" w:rsidRDefault="007C303E" w:rsidP="005F59EE">
            <w:pPr>
              <w:rPr>
                <w:rFonts w:ascii="Times New Roman" w:eastAsia="Calibri" w:hAnsi="Times New Roman"/>
                <w:sz w:val="24"/>
                <w:szCs w:val="24"/>
              </w:rPr>
            </w:pPr>
            <w:r w:rsidRPr="00783B1D">
              <w:rPr>
                <w:rFonts w:ascii="Times New Roman" w:eastAsia="Calibri" w:hAnsi="Times New Roman"/>
                <w:sz w:val="24"/>
                <w:szCs w:val="24"/>
              </w:rPr>
              <w:t>Тема 14.1. Влияние политических событий на язык. Методология политической лингвистики.</w:t>
            </w:r>
          </w:p>
          <w:p w14:paraId="3DE1156F" w14:textId="77777777" w:rsidR="007C303E" w:rsidRDefault="007C303E" w:rsidP="005F59EE">
            <w:pPr>
              <w:rPr>
                <w:rFonts w:ascii="Times New Roman" w:eastAsia="Calibri" w:hAnsi="Times New Roman"/>
                <w:sz w:val="24"/>
                <w:szCs w:val="24"/>
              </w:rPr>
            </w:pPr>
            <w:r>
              <w:rPr>
                <w:rFonts w:ascii="Times New Roman" w:eastAsia="Calibri" w:hAnsi="Times New Roman"/>
                <w:sz w:val="24"/>
                <w:szCs w:val="24"/>
              </w:rPr>
              <w:t xml:space="preserve">1. </w:t>
            </w:r>
            <w:r w:rsidRPr="00783B1D">
              <w:rPr>
                <w:rFonts w:ascii="Times New Roman" w:eastAsia="Calibri" w:hAnsi="Times New Roman"/>
                <w:sz w:val="24"/>
                <w:szCs w:val="24"/>
              </w:rPr>
              <w:t xml:space="preserve">Политическая коммуникация; основные этапы в истории изучения политической коммуникации; </w:t>
            </w:r>
          </w:p>
          <w:p w14:paraId="7F00087B" w14:textId="77777777" w:rsidR="007C303E" w:rsidRPr="00214551" w:rsidRDefault="007C303E" w:rsidP="005F59EE">
            <w:pPr>
              <w:rPr>
                <w:rFonts w:ascii="Times New Roman" w:eastAsia="Calibri" w:hAnsi="Times New Roman"/>
                <w:sz w:val="24"/>
                <w:szCs w:val="24"/>
              </w:rPr>
            </w:pPr>
            <w:r>
              <w:rPr>
                <w:rFonts w:ascii="Times New Roman" w:eastAsia="Calibri" w:hAnsi="Times New Roman"/>
                <w:sz w:val="24"/>
                <w:szCs w:val="24"/>
              </w:rPr>
              <w:t>2. Т</w:t>
            </w:r>
            <w:r w:rsidRPr="00783B1D">
              <w:rPr>
                <w:rFonts w:ascii="Times New Roman" w:eastAsia="Calibri" w:hAnsi="Times New Roman"/>
                <w:sz w:val="24"/>
                <w:szCs w:val="24"/>
              </w:rPr>
              <w:t>иповые свойства политической коммуникации</w:t>
            </w:r>
          </w:p>
        </w:tc>
        <w:tc>
          <w:tcPr>
            <w:tcW w:w="993" w:type="dxa"/>
          </w:tcPr>
          <w:p w14:paraId="3F5249A0" w14:textId="77777777" w:rsidR="007C303E" w:rsidRPr="00214551" w:rsidRDefault="007C303E" w:rsidP="005F59EE">
            <w:pPr>
              <w:jc w:val="center"/>
              <w:rPr>
                <w:rFonts w:ascii="Times New Roman" w:eastAsia="Calibri" w:hAnsi="Times New Roman"/>
                <w:sz w:val="24"/>
                <w:szCs w:val="24"/>
              </w:rPr>
            </w:pPr>
            <w:r>
              <w:rPr>
                <w:rFonts w:ascii="Times New Roman" w:eastAsia="Calibri" w:hAnsi="Times New Roman"/>
                <w:sz w:val="24"/>
                <w:szCs w:val="24"/>
              </w:rPr>
              <w:t>4</w:t>
            </w:r>
          </w:p>
        </w:tc>
        <w:tc>
          <w:tcPr>
            <w:tcW w:w="1666" w:type="dxa"/>
            <w:shd w:val="clear" w:color="auto" w:fill="auto"/>
          </w:tcPr>
          <w:p w14:paraId="52DF4B2D" w14:textId="77777777" w:rsidR="007C303E" w:rsidRPr="00214551" w:rsidRDefault="007C303E" w:rsidP="005F59EE">
            <w:pPr>
              <w:rPr>
                <w:rFonts w:ascii="Times New Roman" w:eastAsia="Calibri" w:hAnsi="Times New Roman"/>
                <w:sz w:val="24"/>
                <w:szCs w:val="24"/>
              </w:rPr>
            </w:pPr>
            <w:r w:rsidRPr="00376B22">
              <w:rPr>
                <w:rFonts w:ascii="Times New Roman" w:eastAsia="Times New Roman" w:hAnsi="Times New Roman"/>
                <w:sz w:val="24"/>
                <w:szCs w:val="24"/>
                <w:lang w:eastAsia="ru-RU"/>
              </w:rPr>
              <w:t>Коллоквиум</w:t>
            </w:r>
          </w:p>
        </w:tc>
      </w:tr>
      <w:tr w:rsidR="007C303E" w:rsidRPr="00214551" w14:paraId="56F8452A" w14:textId="77777777" w:rsidTr="005F59EE">
        <w:trPr>
          <w:trHeight w:val="144"/>
        </w:trPr>
        <w:tc>
          <w:tcPr>
            <w:tcW w:w="2349" w:type="dxa"/>
          </w:tcPr>
          <w:p w14:paraId="3C8CA5ED" w14:textId="77777777" w:rsidR="007C303E" w:rsidRPr="00214551" w:rsidRDefault="007C303E" w:rsidP="005F59EE">
            <w:pPr>
              <w:rPr>
                <w:rFonts w:ascii="Times New Roman" w:eastAsia="Calibri" w:hAnsi="Times New Roman"/>
                <w:sz w:val="24"/>
                <w:szCs w:val="24"/>
              </w:rPr>
            </w:pPr>
            <w:r w:rsidRPr="00216DF7">
              <w:rPr>
                <w:rFonts w:ascii="Times New Roman" w:eastAsia="Calibri" w:hAnsi="Times New Roman"/>
                <w:b/>
                <w:bCs/>
              </w:rPr>
              <w:t>Раздел 15.</w:t>
            </w:r>
            <w:r w:rsidRPr="00216DF7">
              <w:t xml:space="preserve"> </w:t>
            </w:r>
            <w:r w:rsidRPr="00216DF7">
              <w:rPr>
                <w:rFonts w:ascii="Times New Roman" w:eastAsia="Calibri" w:hAnsi="Times New Roman"/>
              </w:rPr>
              <w:t>Эколингвистика</w:t>
            </w:r>
          </w:p>
        </w:tc>
        <w:tc>
          <w:tcPr>
            <w:tcW w:w="4563" w:type="dxa"/>
          </w:tcPr>
          <w:p w14:paraId="7AC64B1D" w14:textId="77777777" w:rsidR="007C303E" w:rsidRPr="009C532D" w:rsidRDefault="007C303E" w:rsidP="005F59EE">
            <w:pPr>
              <w:rPr>
                <w:rFonts w:ascii="Times New Roman" w:eastAsia="Calibri" w:hAnsi="Times New Roman"/>
                <w:sz w:val="24"/>
                <w:szCs w:val="24"/>
              </w:rPr>
            </w:pPr>
            <w:r w:rsidRPr="009C532D">
              <w:rPr>
                <w:rFonts w:ascii="Times New Roman" w:eastAsia="Calibri" w:hAnsi="Times New Roman"/>
                <w:sz w:val="24"/>
                <w:szCs w:val="24"/>
              </w:rPr>
              <w:t>Тема 15.1. Законы эколингвистики</w:t>
            </w:r>
          </w:p>
          <w:p w14:paraId="243C8575" w14:textId="77777777" w:rsidR="007C303E" w:rsidRDefault="007C303E" w:rsidP="005F59EE">
            <w:pPr>
              <w:tabs>
                <w:tab w:val="left" w:pos="58"/>
              </w:tabs>
              <w:rPr>
                <w:rFonts w:ascii="Times New Roman" w:eastAsia="Calibri" w:hAnsi="Times New Roman"/>
                <w:sz w:val="24"/>
                <w:szCs w:val="24"/>
              </w:rPr>
            </w:pPr>
            <w:r w:rsidRPr="009C532D">
              <w:rPr>
                <w:rFonts w:ascii="Times New Roman" w:eastAsia="Calibri" w:hAnsi="Times New Roman"/>
                <w:sz w:val="24"/>
                <w:szCs w:val="24"/>
              </w:rPr>
              <w:tab/>
            </w:r>
            <w:r>
              <w:rPr>
                <w:rFonts w:ascii="Times New Roman" w:eastAsia="Calibri" w:hAnsi="Times New Roman"/>
                <w:sz w:val="24"/>
                <w:szCs w:val="24"/>
              </w:rPr>
              <w:t xml:space="preserve">1. </w:t>
            </w:r>
            <w:r w:rsidRPr="009C532D">
              <w:rPr>
                <w:rFonts w:ascii="Times New Roman" w:eastAsia="Calibri" w:hAnsi="Times New Roman"/>
                <w:sz w:val="24"/>
                <w:szCs w:val="24"/>
              </w:rPr>
              <w:t>Отрасли экологии; исследование законов, принципов и правил, общих как для экологии, так и для развития языка</w:t>
            </w:r>
            <w:r>
              <w:rPr>
                <w:rFonts w:ascii="Times New Roman" w:eastAsia="Calibri" w:hAnsi="Times New Roman"/>
                <w:sz w:val="24"/>
                <w:szCs w:val="24"/>
              </w:rPr>
              <w:t>;</w:t>
            </w:r>
            <w:r w:rsidRPr="009C532D">
              <w:rPr>
                <w:rFonts w:ascii="Times New Roman" w:eastAsia="Calibri" w:hAnsi="Times New Roman"/>
                <w:sz w:val="24"/>
                <w:szCs w:val="24"/>
              </w:rPr>
              <w:t xml:space="preserve"> </w:t>
            </w:r>
          </w:p>
          <w:p w14:paraId="40D89EF6" w14:textId="77777777" w:rsidR="007C303E" w:rsidRPr="00214551" w:rsidRDefault="007C303E" w:rsidP="005F59EE">
            <w:pPr>
              <w:tabs>
                <w:tab w:val="left" w:pos="58"/>
              </w:tabs>
              <w:rPr>
                <w:rFonts w:ascii="Times New Roman" w:eastAsia="Calibri" w:hAnsi="Times New Roman"/>
                <w:sz w:val="24"/>
                <w:szCs w:val="24"/>
              </w:rPr>
            </w:pPr>
            <w:r>
              <w:rPr>
                <w:rFonts w:ascii="Times New Roman" w:eastAsia="Calibri" w:hAnsi="Times New Roman"/>
                <w:sz w:val="24"/>
                <w:szCs w:val="24"/>
              </w:rPr>
              <w:t>2. Р</w:t>
            </w:r>
            <w:r w:rsidRPr="009C532D">
              <w:rPr>
                <w:rFonts w:ascii="Times New Roman" w:eastAsia="Calibri" w:hAnsi="Times New Roman"/>
                <w:sz w:val="24"/>
                <w:szCs w:val="24"/>
              </w:rPr>
              <w:t>оль языка при возможном решении проблем окружающей среды.</w:t>
            </w:r>
          </w:p>
        </w:tc>
        <w:tc>
          <w:tcPr>
            <w:tcW w:w="993" w:type="dxa"/>
          </w:tcPr>
          <w:p w14:paraId="51572BD1" w14:textId="77777777" w:rsidR="007C303E" w:rsidRPr="00214551" w:rsidRDefault="007C303E" w:rsidP="005F59EE">
            <w:pPr>
              <w:jc w:val="center"/>
              <w:rPr>
                <w:rFonts w:ascii="Times New Roman" w:eastAsia="Calibri" w:hAnsi="Times New Roman"/>
                <w:sz w:val="24"/>
                <w:szCs w:val="24"/>
              </w:rPr>
            </w:pPr>
            <w:r>
              <w:rPr>
                <w:rFonts w:ascii="Times New Roman" w:eastAsia="Calibri" w:hAnsi="Times New Roman"/>
                <w:sz w:val="24"/>
                <w:szCs w:val="24"/>
              </w:rPr>
              <w:t>4</w:t>
            </w:r>
          </w:p>
        </w:tc>
        <w:tc>
          <w:tcPr>
            <w:tcW w:w="1666" w:type="dxa"/>
            <w:shd w:val="clear" w:color="auto" w:fill="auto"/>
          </w:tcPr>
          <w:p w14:paraId="1838D2B6" w14:textId="77777777" w:rsidR="007C303E" w:rsidRPr="00214551" w:rsidRDefault="007C303E" w:rsidP="005F59EE">
            <w:pPr>
              <w:rPr>
                <w:rFonts w:ascii="Times New Roman" w:eastAsia="Calibri" w:hAnsi="Times New Roman"/>
                <w:sz w:val="24"/>
                <w:szCs w:val="24"/>
              </w:rPr>
            </w:pPr>
            <w:r w:rsidRPr="00376B22">
              <w:rPr>
                <w:rFonts w:ascii="Times New Roman" w:eastAsia="Times New Roman" w:hAnsi="Times New Roman"/>
                <w:sz w:val="24"/>
                <w:szCs w:val="24"/>
                <w:lang w:eastAsia="ru-RU"/>
              </w:rPr>
              <w:t>Коллоквиум</w:t>
            </w:r>
          </w:p>
        </w:tc>
      </w:tr>
      <w:tr w:rsidR="007C303E" w:rsidRPr="00214551" w14:paraId="37A8E555" w14:textId="77777777" w:rsidTr="005F59EE">
        <w:trPr>
          <w:trHeight w:val="120"/>
        </w:trPr>
        <w:tc>
          <w:tcPr>
            <w:tcW w:w="2349" w:type="dxa"/>
          </w:tcPr>
          <w:p w14:paraId="0D824D2E" w14:textId="77777777" w:rsidR="007C303E" w:rsidRPr="00214551" w:rsidRDefault="007C303E" w:rsidP="005F59EE">
            <w:pPr>
              <w:rPr>
                <w:rFonts w:ascii="Times New Roman" w:eastAsia="Calibri" w:hAnsi="Times New Roman"/>
                <w:sz w:val="24"/>
                <w:szCs w:val="24"/>
              </w:rPr>
            </w:pPr>
            <w:r w:rsidRPr="00216DF7">
              <w:rPr>
                <w:rFonts w:ascii="Times New Roman" w:eastAsia="Calibri" w:hAnsi="Times New Roman"/>
                <w:b/>
                <w:bCs/>
              </w:rPr>
              <w:t>Раздел 16.</w:t>
            </w:r>
            <w:r w:rsidRPr="00216DF7">
              <w:rPr>
                <w:rFonts w:ascii="Times New Roman" w:eastAsia="Times New Roman" w:hAnsi="Times New Roman"/>
                <w:lang w:eastAsia="ru-RU"/>
              </w:rPr>
              <w:t xml:space="preserve"> Интернет-лингвистика</w:t>
            </w:r>
          </w:p>
        </w:tc>
        <w:tc>
          <w:tcPr>
            <w:tcW w:w="4563" w:type="dxa"/>
          </w:tcPr>
          <w:p w14:paraId="5AD786EC" w14:textId="77777777" w:rsidR="007C303E" w:rsidRDefault="007C303E" w:rsidP="005F59EE">
            <w:pPr>
              <w:rPr>
                <w:rFonts w:ascii="Times New Roman" w:eastAsia="Calibri" w:hAnsi="Times New Roman"/>
                <w:sz w:val="24"/>
                <w:szCs w:val="24"/>
              </w:rPr>
            </w:pPr>
            <w:r w:rsidRPr="00686169">
              <w:rPr>
                <w:rFonts w:ascii="Times New Roman" w:eastAsia="Calibri" w:hAnsi="Times New Roman"/>
                <w:sz w:val="24"/>
                <w:szCs w:val="24"/>
              </w:rPr>
              <w:t>Тема 16.1. Влияние интернет-пространства на возникновение новой лексики</w:t>
            </w:r>
            <w:r w:rsidRPr="00686169">
              <w:rPr>
                <w:rFonts w:ascii="Times New Roman" w:eastAsia="Calibri" w:hAnsi="Times New Roman"/>
                <w:sz w:val="24"/>
                <w:szCs w:val="24"/>
              </w:rPr>
              <w:tab/>
            </w:r>
          </w:p>
          <w:p w14:paraId="195FE1D4" w14:textId="77777777" w:rsidR="007C303E" w:rsidRPr="00214551" w:rsidRDefault="007C303E" w:rsidP="005F59EE">
            <w:pPr>
              <w:rPr>
                <w:rFonts w:ascii="Times New Roman" w:eastAsia="Calibri" w:hAnsi="Times New Roman"/>
                <w:sz w:val="24"/>
                <w:szCs w:val="24"/>
              </w:rPr>
            </w:pPr>
            <w:r>
              <w:rPr>
                <w:rFonts w:ascii="Times New Roman" w:eastAsia="Calibri" w:hAnsi="Times New Roman"/>
                <w:sz w:val="24"/>
                <w:szCs w:val="24"/>
              </w:rPr>
              <w:t>1.</w:t>
            </w:r>
            <w:r w:rsidRPr="00686169">
              <w:rPr>
                <w:rFonts w:ascii="Times New Roman" w:eastAsia="Calibri" w:hAnsi="Times New Roman"/>
                <w:sz w:val="24"/>
                <w:szCs w:val="24"/>
              </w:rPr>
              <w:t>Изучение новых форм употребления и использования языка, которые возникли под влиянием активного развития интернет-пространства и иных «новых» средств передачи информации.</w:t>
            </w:r>
          </w:p>
        </w:tc>
        <w:tc>
          <w:tcPr>
            <w:tcW w:w="993" w:type="dxa"/>
          </w:tcPr>
          <w:p w14:paraId="0E67508B" w14:textId="77777777" w:rsidR="007C303E" w:rsidRPr="00214551" w:rsidRDefault="007C303E" w:rsidP="005F59EE">
            <w:pPr>
              <w:jc w:val="center"/>
              <w:rPr>
                <w:rFonts w:ascii="Times New Roman" w:eastAsia="Calibri" w:hAnsi="Times New Roman"/>
                <w:sz w:val="24"/>
                <w:szCs w:val="24"/>
              </w:rPr>
            </w:pPr>
            <w:r>
              <w:rPr>
                <w:rFonts w:ascii="Times New Roman" w:eastAsia="Calibri" w:hAnsi="Times New Roman"/>
                <w:sz w:val="24"/>
                <w:szCs w:val="24"/>
              </w:rPr>
              <w:t>4</w:t>
            </w:r>
          </w:p>
        </w:tc>
        <w:tc>
          <w:tcPr>
            <w:tcW w:w="1666" w:type="dxa"/>
          </w:tcPr>
          <w:p w14:paraId="2C89A5C3" w14:textId="77777777" w:rsidR="007C303E" w:rsidRPr="00214551" w:rsidRDefault="007C303E" w:rsidP="005F59EE">
            <w:pPr>
              <w:rPr>
                <w:rFonts w:ascii="Times New Roman" w:eastAsia="Calibri" w:hAnsi="Times New Roman"/>
                <w:sz w:val="24"/>
                <w:szCs w:val="24"/>
              </w:rPr>
            </w:pPr>
            <w:r w:rsidRPr="00376B22">
              <w:rPr>
                <w:rFonts w:ascii="Times New Roman" w:eastAsia="Times New Roman" w:hAnsi="Times New Roman"/>
                <w:sz w:val="24"/>
                <w:szCs w:val="24"/>
                <w:lang w:eastAsia="ru-RU"/>
              </w:rPr>
              <w:t>Коллоквиум</w:t>
            </w:r>
          </w:p>
        </w:tc>
      </w:tr>
    </w:tbl>
    <w:p w14:paraId="6572D042" w14:textId="77777777" w:rsidR="007C303E" w:rsidRDefault="007C303E" w:rsidP="00376B22">
      <w:pPr>
        <w:widowControl w:val="0"/>
        <w:snapToGrid w:val="0"/>
        <w:spacing w:after="120"/>
        <w:jc w:val="center"/>
        <w:rPr>
          <w:rFonts w:eastAsia="Times New Roman"/>
          <w:b/>
          <w:sz w:val="24"/>
          <w:szCs w:val="24"/>
          <w:lang w:eastAsia="ru-RU"/>
        </w:rPr>
      </w:pPr>
    </w:p>
    <w:p w14:paraId="00AC60C7" w14:textId="77777777" w:rsidR="007C303E" w:rsidRPr="00110B3A" w:rsidRDefault="007C303E" w:rsidP="00110B3A">
      <w:pPr>
        <w:rPr>
          <w:rFonts w:eastAsia="Calibri"/>
          <w:b/>
          <w:sz w:val="24"/>
          <w:szCs w:val="24"/>
        </w:rPr>
      </w:pPr>
      <w:r w:rsidRPr="00110B3A">
        <w:rPr>
          <w:rFonts w:eastAsia="Calibri"/>
          <w:b/>
          <w:sz w:val="24"/>
          <w:szCs w:val="24"/>
        </w:rPr>
        <w:t>5.5. Клинические практические занятия (для медицинских специальностей, в остальных случаях не указывается)</w:t>
      </w:r>
    </w:p>
    <w:p w14:paraId="70095BE0" w14:textId="77777777" w:rsidR="007C303E" w:rsidRPr="00110B3A" w:rsidRDefault="007C303E" w:rsidP="00110B3A">
      <w:pPr>
        <w:tabs>
          <w:tab w:val="left" w:pos="986"/>
        </w:tabs>
        <w:rPr>
          <w:rFonts w:eastAsia="Calibri"/>
          <w:sz w:val="24"/>
          <w:szCs w:val="24"/>
        </w:rPr>
      </w:pPr>
      <w:r w:rsidRPr="00110B3A">
        <w:rPr>
          <w:rFonts w:eastAsia="Calibri"/>
          <w:sz w:val="20"/>
          <w:szCs w:val="20"/>
        </w:rPr>
        <w:tab/>
      </w:r>
      <w:r w:rsidRPr="00110B3A">
        <w:rPr>
          <w:rFonts w:eastAsia="Calibri"/>
          <w:sz w:val="24"/>
          <w:szCs w:val="24"/>
        </w:rPr>
        <w:t>Данный вид работы не предусмотрен учебным планом.</w:t>
      </w:r>
    </w:p>
    <w:p w14:paraId="32169950" w14:textId="77777777" w:rsidR="007C303E" w:rsidRDefault="007C303E" w:rsidP="00110B3A">
      <w:pPr>
        <w:widowControl w:val="0"/>
        <w:snapToGrid w:val="0"/>
        <w:spacing w:after="120"/>
        <w:jc w:val="center"/>
        <w:rPr>
          <w:rFonts w:eastAsia="Calibri"/>
          <w:b/>
          <w:sz w:val="24"/>
          <w:szCs w:val="24"/>
        </w:rPr>
      </w:pPr>
    </w:p>
    <w:p w14:paraId="28045786" w14:textId="77777777" w:rsidR="007C303E" w:rsidRDefault="007C303E" w:rsidP="00110B3A">
      <w:pPr>
        <w:widowControl w:val="0"/>
        <w:snapToGrid w:val="0"/>
        <w:spacing w:after="120"/>
        <w:rPr>
          <w:rFonts w:eastAsia="Times New Roman"/>
          <w:b/>
          <w:sz w:val="24"/>
          <w:szCs w:val="24"/>
          <w:lang w:eastAsia="ru-RU"/>
        </w:rPr>
      </w:pPr>
      <w:r w:rsidRPr="00110B3A">
        <w:rPr>
          <w:rFonts w:eastAsia="Calibri"/>
          <w:b/>
          <w:sz w:val="24"/>
          <w:szCs w:val="24"/>
        </w:rPr>
        <w:t>5.6. Семинары и коллоквиумы</w:t>
      </w:r>
    </w:p>
    <w:p w14:paraId="499E71C4" w14:textId="77777777" w:rsidR="007C303E" w:rsidRPr="00376B22" w:rsidRDefault="007C303E" w:rsidP="00110B3A">
      <w:pPr>
        <w:widowControl w:val="0"/>
        <w:snapToGrid w:val="0"/>
        <w:rPr>
          <w:rFonts w:eastAsia="Times New Roman"/>
          <w:b/>
          <w:sz w:val="24"/>
          <w:szCs w:val="24"/>
          <w:lang w:eastAsia="ru-RU"/>
        </w:rPr>
      </w:pPr>
      <w:r>
        <w:rPr>
          <w:rFonts w:eastAsia="Calibri"/>
          <w:sz w:val="24"/>
          <w:szCs w:val="24"/>
        </w:rPr>
        <w:t xml:space="preserve">              </w:t>
      </w:r>
      <w:r w:rsidRPr="00110B3A">
        <w:rPr>
          <w:rFonts w:eastAsia="Calibri"/>
          <w:sz w:val="24"/>
          <w:szCs w:val="24"/>
        </w:rPr>
        <w:t>Данный вид работы не предусмотрен учебным планом</w:t>
      </w:r>
    </w:p>
    <w:p w14:paraId="5E7F4DFC" w14:textId="77777777" w:rsidR="007C303E" w:rsidRDefault="007C303E" w:rsidP="00376B22">
      <w:pPr>
        <w:widowControl w:val="0"/>
        <w:snapToGrid w:val="0"/>
        <w:spacing w:after="120"/>
        <w:jc w:val="center"/>
        <w:rPr>
          <w:rFonts w:eastAsia="Times New Roman"/>
          <w:b/>
          <w:sz w:val="24"/>
          <w:szCs w:val="24"/>
          <w:lang w:eastAsia="ru-RU"/>
        </w:rPr>
      </w:pPr>
    </w:p>
    <w:p w14:paraId="54DF97F5" w14:textId="77777777" w:rsidR="007C303E" w:rsidRPr="00110B3A" w:rsidRDefault="007C303E" w:rsidP="00110B3A">
      <w:pPr>
        <w:rPr>
          <w:rFonts w:eastAsia="Calibri"/>
          <w:b/>
          <w:sz w:val="24"/>
          <w:szCs w:val="24"/>
        </w:rPr>
      </w:pPr>
      <w:r w:rsidRPr="00110B3A">
        <w:rPr>
          <w:rFonts w:eastAsia="Calibri"/>
          <w:b/>
          <w:sz w:val="24"/>
          <w:szCs w:val="24"/>
        </w:rPr>
        <w:t xml:space="preserve">5.7. Курсовой проект (курсовая работа)* </w:t>
      </w:r>
    </w:p>
    <w:p w14:paraId="20D582EC" w14:textId="77777777" w:rsidR="007C303E" w:rsidRPr="00110B3A" w:rsidRDefault="007C303E" w:rsidP="00110B3A">
      <w:pPr>
        <w:rPr>
          <w:rFonts w:eastAsia="Times New Roman"/>
          <w:bCs/>
          <w:sz w:val="24"/>
          <w:szCs w:val="24"/>
          <w:lang w:eastAsia="ru-RU"/>
        </w:rPr>
      </w:pPr>
      <w:r w:rsidRPr="00110B3A">
        <w:rPr>
          <w:rFonts w:eastAsia="Times New Roman"/>
          <w:bCs/>
          <w:sz w:val="24"/>
          <w:szCs w:val="24"/>
          <w:lang w:eastAsia="ru-RU"/>
        </w:rPr>
        <w:t xml:space="preserve">              Данный вид работы не предусмотрен учебным планом</w:t>
      </w:r>
    </w:p>
    <w:p w14:paraId="3A0C674F" w14:textId="77777777" w:rsidR="007C303E" w:rsidRPr="00110B3A" w:rsidRDefault="007C303E" w:rsidP="00110B3A">
      <w:pPr>
        <w:rPr>
          <w:rFonts w:eastAsia="Calibri"/>
          <w:b/>
          <w:sz w:val="24"/>
          <w:szCs w:val="24"/>
        </w:rPr>
      </w:pPr>
      <w:r w:rsidRPr="00110B3A">
        <w:rPr>
          <w:rFonts w:eastAsia="Calibri"/>
          <w:b/>
          <w:sz w:val="24"/>
          <w:szCs w:val="24"/>
        </w:rPr>
        <w:t>5.8. Самостоятельная работа обучающихся</w:t>
      </w:r>
    </w:p>
    <w:p w14:paraId="08E417CC" w14:textId="77777777" w:rsidR="007C303E" w:rsidRPr="00376B22" w:rsidRDefault="007C303E" w:rsidP="00376B22">
      <w:pPr>
        <w:widowControl w:val="0"/>
        <w:snapToGrid w:val="0"/>
        <w:spacing w:after="120"/>
        <w:jc w:val="center"/>
        <w:rPr>
          <w:rFonts w:eastAsia="Times New Roman"/>
          <w:b/>
          <w:sz w:val="24"/>
          <w:szCs w:val="24"/>
          <w:lang w:eastAsia="ru-RU"/>
        </w:rPr>
      </w:pPr>
      <w:r w:rsidRPr="00376B22">
        <w:rPr>
          <w:rFonts w:eastAsia="Times New Roman"/>
          <w:b/>
          <w:sz w:val="24"/>
          <w:szCs w:val="24"/>
          <w:lang w:eastAsia="ru-RU"/>
        </w:rPr>
        <w:t>1-й семестр</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18"/>
        <w:gridCol w:w="2552"/>
        <w:gridCol w:w="1701"/>
        <w:gridCol w:w="992"/>
        <w:gridCol w:w="1701"/>
      </w:tblGrid>
      <w:tr w:rsidR="007C303E" w:rsidRPr="00376B22" w14:paraId="79AB24C7" w14:textId="77777777" w:rsidTr="007C66C6">
        <w:trPr>
          <w:trHeight w:val="1987"/>
        </w:trPr>
        <w:tc>
          <w:tcPr>
            <w:tcW w:w="2518" w:type="dxa"/>
          </w:tcPr>
          <w:p w14:paraId="31719546" w14:textId="77777777" w:rsidR="007C303E" w:rsidRPr="00376B22" w:rsidRDefault="007C303E" w:rsidP="00110B3A">
            <w:pPr>
              <w:widowControl w:val="0"/>
              <w:snapToGrid w:val="0"/>
              <w:spacing w:after="120"/>
              <w:jc w:val="center"/>
              <w:rPr>
                <w:rFonts w:eastAsia="Times New Roman"/>
                <w:sz w:val="24"/>
                <w:szCs w:val="24"/>
                <w:lang w:eastAsia="ru-RU"/>
              </w:rPr>
            </w:pPr>
            <w:r w:rsidRPr="00981E7D">
              <w:rPr>
                <w:sz w:val="24"/>
                <w:szCs w:val="24"/>
              </w:rPr>
              <w:t>Наименование темы дисциплины или раздела</w:t>
            </w:r>
          </w:p>
        </w:tc>
        <w:tc>
          <w:tcPr>
            <w:tcW w:w="2552" w:type="dxa"/>
          </w:tcPr>
          <w:p w14:paraId="6D785FB1" w14:textId="77777777" w:rsidR="007C303E" w:rsidRPr="00376B22" w:rsidRDefault="007C303E" w:rsidP="00110B3A">
            <w:pPr>
              <w:widowControl w:val="0"/>
              <w:snapToGrid w:val="0"/>
              <w:spacing w:after="120"/>
              <w:jc w:val="center"/>
              <w:rPr>
                <w:rFonts w:eastAsia="Times New Roman"/>
                <w:sz w:val="24"/>
                <w:szCs w:val="24"/>
                <w:lang w:eastAsia="ru-RU"/>
              </w:rPr>
            </w:pPr>
            <w:r>
              <w:rPr>
                <w:sz w:val="24"/>
                <w:szCs w:val="24"/>
              </w:rPr>
              <w:t xml:space="preserve"> </w:t>
            </w:r>
            <w:r w:rsidRPr="00981E7D">
              <w:rPr>
                <w:sz w:val="24"/>
                <w:szCs w:val="24"/>
              </w:rPr>
              <w:t xml:space="preserve"> Вид самостоятельной внеаудиторной работы обучающихся, в т.ч. КСР</w:t>
            </w:r>
          </w:p>
        </w:tc>
        <w:tc>
          <w:tcPr>
            <w:tcW w:w="1701" w:type="dxa"/>
          </w:tcPr>
          <w:p w14:paraId="3DFBEB28" w14:textId="77777777" w:rsidR="007C303E" w:rsidRPr="00376B22" w:rsidRDefault="007C303E" w:rsidP="00110B3A">
            <w:pPr>
              <w:widowControl w:val="0"/>
              <w:snapToGrid w:val="0"/>
              <w:spacing w:after="120"/>
              <w:jc w:val="center"/>
              <w:rPr>
                <w:rFonts w:eastAsia="Times New Roman"/>
                <w:sz w:val="24"/>
                <w:szCs w:val="24"/>
                <w:lang w:eastAsia="ru-RU"/>
              </w:rPr>
            </w:pPr>
            <w:r w:rsidRPr="00981E7D">
              <w:rPr>
                <w:sz w:val="24"/>
                <w:szCs w:val="24"/>
              </w:rPr>
              <w:t xml:space="preserve">Оценочное средство  </w:t>
            </w:r>
          </w:p>
        </w:tc>
        <w:tc>
          <w:tcPr>
            <w:tcW w:w="992" w:type="dxa"/>
          </w:tcPr>
          <w:p w14:paraId="04794011" w14:textId="77777777" w:rsidR="007C303E" w:rsidRPr="00376B22" w:rsidRDefault="007C303E" w:rsidP="00110B3A">
            <w:pPr>
              <w:widowControl w:val="0"/>
              <w:snapToGrid w:val="0"/>
              <w:spacing w:after="120"/>
              <w:jc w:val="center"/>
              <w:rPr>
                <w:rFonts w:eastAsia="Times New Roman"/>
                <w:sz w:val="24"/>
                <w:szCs w:val="24"/>
                <w:lang w:eastAsia="ru-RU"/>
              </w:rPr>
            </w:pPr>
            <w:r w:rsidRPr="00981E7D">
              <w:rPr>
                <w:sz w:val="24"/>
                <w:szCs w:val="24"/>
              </w:rPr>
              <w:t>Кол-во часов</w:t>
            </w:r>
          </w:p>
        </w:tc>
        <w:tc>
          <w:tcPr>
            <w:tcW w:w="1701" w:type="dxa"/>
          </w:tcPr>
          <w:p w14:paraId="3A9B7A2F" w14:textId="77777777" w:rsidR="007C303E" w:rsidRPr="00376B22" w:rsidRDefault="007C303E" w:rsidP="00110B3A">
            <w:pPr>
              <w:widowControl w:val="0"/>
              <w:snapToGrid w:val="0"/>
              <w:spacing w:after="120"/>
              <w:jc w:val="center"/>
              <w:rPr>
                <w:rFonts w:eastAsia="Times New Roman"/>
                <w:sz w:val="24"/>
                <w:szCs w:val="24"/>
                <w:lang w:eastAsia="ru-RU"/>
              </w:rPr>
            </w:pPr>
            <w:r w:rsidRPr="00981E7D">
              <w:rPr>
                <w:sz w:val="24"/>
                <w:szCs w:val="24"/>
              </w:rPr>
              <w:t>Код компетенции (й)</w:t>
            </w:r>
          </w:p>
        </w:tc>
      </w:tr>
      <w:tr w:rsidR="007C303E" w:rsidRPr="00376B22" w14:paraId="7F19C9E1" w14:textId="77777777" w:rsidTr="00110B3A">
        <w:tc>
          <w:tcPr>
            <w:tcW w:w="2518" w:type="dxa"/>
          </w:tcPr>
          <w:p w14:paraId="35AEDFFA" w14:textId="77777777" w:rsidR="007C303E" w:rsidRPr="00376B22" w:rsidRDefault="007C303E" w:rsidP="00376B22">
            <w:pPr>
              <w:widowControl w:val="0"/>
              <w:autoSpaceDE w:val="0"/>
              <w:autoSpaceDN w:val="0"/>
              <w:adjustRightInd w:val="0"/>
              <w:jc w:val="both"/>
              <w:rPr>
                <w:rFonts w:eastAsia="Times New Roman"/>
                <w:sz w:val="24"/>
                <w:szCs w:val="24"/>
                <w:lang w:eastAsia="ru-RU"/>
              </w:rPr>
            </w:pPr>
            <w:r w:rsidRPr="00376B22">
              <w:rPr>
                <w:rFonts w:eastAsia="Times New Roman"/>
                <w:sz w:val="24"/>
                <w:szCs w:val="24"/>
                <w:lang w:eastAsia="ru-RU"/>
              </w:rPr>
              <w:t>К вопросу о статусе</w:t>
            </w:r>
          </w:p>
          <w:p w14:paraId="10D35310" w14:textId="77777777" w:rsidR="007C303E" w:rsidRPr="00376B22" w:rsidRDefault="007C303E" w:rsidP="00376B22">
            <w:pPr>
              <w:widowControl w:val="0"/>
              <w:autoSpaceDE w:val="0"/>
              <w:autoSpaceDN w:val="0"/>
              <w:adjustRightInd w:val="0"/>
              <w:jc w:val="both"/>
              <w:rPr>
                <w:rFonts w:eastAsia="Times New Roman"/>
                <w:sz w:val="24"/>
                <w:szCs w:val="24"/>
                <w:lang w:eastAsia="ru-RU"/>
              </w:rPr>
            </w:pPr>
            <w:r w:rsidRPr="00376B22">
              <w:rPr>
                <w:rFonts w:eastAsia="Times New Roman"/>
                <w:sz w:val="24"/>
                <w:szCs w:val="24"/>
                <w:lang w:eastAsia="ru-RU"/>
              </w:rPr>
              <w:t>современной</w:t>
            </w:r>
          </w:p>
          <w:p w14:paraId="16264D1B" w14:textId="77777777" w:rsidR="007C303E" w:rsidRPr="00376B22" w:rsidRDefault="007C303E" w:rsidP="00376B22">
            <w:pPr>
              <w:widowControl w:val="0"/>
              <w:autoSpaceDE w:val="0"/>
              <w:autoSpaceDN w:val="0"/>
              <w:adjustRightInd w:val="0"/>
              <w:jc w:val="both"/>
              <w:rPr>
                <w:rFonts w:eastAsia="Times New Roman"/>
                <w:sz w:val="24"/>
                <w:szCs w:val="24"/>
                <w:lang w:eastAsia="ru-RU"/>
              </w:rPr>
            </w:pPr>
            <w:r w:rsidRPr="00376B22">
              <w:rPr>
                <w:rFonts w:eastAsia="Times New Roman"/>
                <w:sz w:val="24"/>
                <w:szCs w:val="24"/>
                <w:lang w:eastAsia="ru-RU"/>
              </w:rPr>
              <w:t>лингвистики</w:t>
            </w:r>
          </w:p>
        </w:tc>
        <w:tc>
          <w:tcPr>
            <w:tcW w:w="2552" w:type="dxa"/>
            <w:shd w:val="clear" w:color="auto" w:fill="auto"/>
          </w:tcPr>
          <w:p w14:paraId="5668B270" w14:textId="77777777" w:rsidR="007C303E" w:rsidRPr="00376B22" w:rsidRDefault="007C303E" w:rsidP="00376B22">
            <w:pPr>
              <w:widowControl w:val="0"/>
              <w:snapToGrid w:val="0"/>
              <w:spacing w:after="120"/>
              <w:jc w:val="center"/>
              <w:rPr>
                <w:rFonts w:eastAsia="Times New Roman"/>
                <w:sz w:val="24"/>
                <w:szCs w:val="24"/>
                <w:lang w:eastAsia="ru-RU"/>
              </w:rPr>
            </w:pPr>
            <w:r w:rsidRPr="00376B22">
              <w:rPr>
                <w:rFonts w:eastAsia="Times New Roman"/>
                <w:sz w:val="24"/>
                <w:szCs w:val="24"/>
                <w:lang w:eastAsia="ru-RU"/>
              </w:rPr>
              <w:t>Подготовка информационного сообщения, создание презентаций</w:t>
            </w:r>
          </w:p>
        </w:tc>
        <w:tc>
          <w:tcPr>
            <w:tcW w:w="1701" w:type="dxa"/>
            <w:shd w:val="clear" w:color="auto" w:fill="auto"/>
          </w:tcPr>
          <w:p w14:paraId="09926448" w14:textId="77777777" w:rsidR="007C303E" w:rsidRPr="00376B22" w:rsidRDefault="007C303E" w:rsidP="00376B22">
            <w:pPr>
              <w:widowControl w:val="0"/>
              <w:snapToGrid w:val="0"/>
              <w:spacing w:after="120"/>
              <w:jc w:val="center"/>
              <w:rPr>
                <w:rFonts w:eastAsia="Times New Roman"/>
                <w:sz w:val="24"/>
                <w:szCs w:val="24"/>
                <w:lang w:eastAsia="ru-RU"/>
              </w:rPr>
            </w:pPr>
            <w:r w:rsidRPr="00376B22">
              <w:rPr>
                <w:rFonts w:eastAsia="Times New Roman"/>
                <w:sz w:val="24"/>
                <w:szCs w:val="24"/>
                <w:lang w:eastAsia="ru-RU"/>
              </w:rPr>
              <w:t>Коллоквиум</w:t>
            </w:r>
          </w:p>
        </w:tc>
        <w:tc>
          <w:tcPr>
            <w:tcW w:w="992" w:type="dxa"/>
          </w:tcPr>
          <w:p w14:paraId="501DDFB8" w14:textId="77777777" w:rsidR="007C303E" w:rsidRPr="00376B22" w:rsidRDefault="007C303E" w:rsidP="00376B22">
            <w:pPr>
              <w:widowControl w:val="0"/>
              <w:autoSpaceDE w:val="0"/>
              <w:autoSpaceDN w:val="0"/>
              <w:adjustRightInd w:val="0"/>
              <w:jc w:val="center"/>
              <w:rPr>
                <w:rFonts w:eastAsia="Times New Roman"/>
                <w:sz w:val="24"/>
                <w:szCs w:val="24"/>
                <w:lang w:eastAsia="ru-RU"/>
              </w:rPr>
            </w:pPr>
            <w:r w:rsidRPr="00376B22">
              <w:rPr>
                <w:rFonts w:eastAsia="Times New Roman"/>
                <w:sz w:val="24"/>
                <w:szCs w:val="24"/>
                <w:lang w:eastAsia="ru-RU"/>
              </w:rPr>
              <w:t>4</w:t>
            </w:r>
          </w:p>
        </w:tc>
        <w:tc>
          <w:tcPr>
            <w:tcW w:w="1701" w:type="dxa"/>
            <w:shd w:val="clear" w:color="auto" w:fill="auto"/>
          </w:tcPr>
          <w:p w14:paraId="251C6D36" w14:textId="77777777" w:rsidR="007C303E" w:rsidRPr="00376B22" w:rsidRDefault="007C303E" w:rsidP="00376B22">
            <w:pPr>
              <w:widowControl w:val="0"/>
              <w:snapToGrid w:val="0"/>
              <w:spacing w:after="120"/>
              <w:jc w:val="center"/>
              <w:rPr>
                <w:rFonts w:eastAsia="Times New Roman"/>
                <w:sz w:val="24"/>
                <w:szCs w:val="24"/>
                <w:lang w:eastAsia="ru-RU"/>
              </w:rPr>
            </w:pPr>
            <w:r w:rsidRPr="00376B22">
              <w:rPr>
                <w:rFonts w:eastAsia="Times New Roman"/>
                <w:sz w:val="24"/>
                <w:szCs w:val="24"/>
                <w:lang w:eastAsia="ru-RU"/>
              </w:rPr>
              <w:t>УК-1, ОПК-7, ПК-2,</w:t>
            </w:r>
          </w:p>
          <w:p w14:paraId="4E968283" w14:textId="77777777" w:rsidR="007C303E" w:rsidRPr="00376B22" w:rsidRDefault="007C303E" w:rsidP="00376B22">
            <w:pPr>
              <w:widowControl w:val="0"/>
              <w:snapToGrid w:val="0"/>
              <w:spacing w:after="120"/>
              <w:jc w:val="center"/>
              <w:rPr>
                <w:rFonts w:eastAsia="Times New Roman"/>
                <w:sz w:val="24"/>
                <w:szCs w:val="24"/>
                <w:lang w:eastAsia="ru-RU"/>
              </w:rPr>
            </w:pPr>
            <w:r w:rsidRPr="00376B22">
              <w:rPr>
                <w:rFonts w:eastAsia="Times New Roman"/>
                <w:sz w:val="24"/>
                <w:szCs w:val="24"/>
                <w:lang w:eastAsia="ru-RU"/>
              </w:rPr>
              <w:t>ПК-10</w:t>
            </w:r>
          </w:p>
        </w:tc>
      </w:tr>
      <w:tr w:rsidR="007C303E" w:rsidRPr="00376B22" w14:paraId="5F26AC57" w14:textId="77777777" w:rsidTr="00110B3A">
        <w:tc>
          <w:tcPr>
            <w:tcW w:w="2518" w:type="dxa"/>
          </w:tcPr>
          <w:p w14:paraId="1B62CB54" w14:textId="77777777" w:rsidR="007C303E" w:rsidRPr="00376B22" w:rsidRDefault="007C303E" w:rsidP="00376B22">
            <w:pPr>
              <w:widowControl w:val="0"/>
              <w:autoSpaceDE w:val="0"/>
              <w:autoSpaceDN w:val="0"/>
              <w:adjustRightInd w:val="0"/>
              <w:jc w:val="both"/>
              <w:rPr>
                <w:rFonts w:eastAsia="Times New Roman"/>
                <w:sz w:val="24"/>
                <w:szCs w:val="24"/>
                <w:lang w:eastAsia="ru-RU"/>
              </w:rPr>
            </w:pPr>
            <w:r w:rsidRPr="00376B22">
              <w:rPr>
                <w:rFonts w:eastAsia="Times New Roman"/>
                <w:sz w:val="24"/>
                <w:szCs w:val="24"/>
                <w:lang w:eastAsia="ru-RU"/>
              </w:rPr>
              <w:t>Генеративная лингвистика</w:t>
            </w:r>
          </w:p>
        </w:tc>
        <w:tc>
          <w:tcPr>
            <w:tcW w:w="2552" w:type="dxa"/>
            <w:shd w:val="clear" w:color="auto" w:fill="auto"/>
          </w:tcPr>
          <w:p w14:paraId="381F2278" w14:textId="77777777" w:rsidR="007C303E" w:rsidRPr="00376B22" w:rsidRDefault="007C303E" w:rsidP="00376B22">
            <w:pPr>
              <w:widowControl w:val="0"/>
              <w:snapToGrid w:val="0"/>
              <w:spacing w:after="120"/>
              <w:jc w:val="center"/>
              <w:rPr>
                <w:rFonts w:eastAsia="Times New Roman"/>
                <w:sz w:val="24"/>
                <w:szCs w:val="24"/>
                <w:lang w:eastAsia="ru-RU"/>
              </w:rPr>
            </w:pPr>
            <w:r w:rsidRPr="00376B22">
              <w:rPr>
                <w:rFonts w:eastAsia="Times New Roman"/>
                <w:sz w:val="24"/>
                <w:szCs w:val="24"/>
                <w:lang w:eastAsia="ru-RU"/>
              </w:rPr>
              <w:t>Подготовка информационного сообщения, создание презентаций</w:t>
            </w:r>
          </w:p>
        </w:tc>
        <w:tc>
          <w:tcPr>
            <w:tcW w:w="1701" w:type="dxa"/>
            <w:shd w:val="clear" w:color="auto" w:fill="auto"/>
          </w:tcPr>
          <w:p w14:paraId="1D7A1DFA" w14:textId="77777777" w:rsidR="007C303E" w:rsidRPr="00376B22" w:rsidRDefault="007C303E" w:rsidP="00376B22">
            <w:pPr>
              <w:widowControl w:val="0"/>
              <w:snapToGrid w:val="0"/>
              <w:spacing w:after="120"/>
              <w:jc w:val="center"/>
              <w:rPr>
                <w:rFonts w:eastAsia="Times New Roman"/>
                <w:sz w:val="24"/>
                <w:szCs w:val="24"/>
                <w:lang w:eastAsia="ru-RU"/>
              </w:rPr>
            </w:pPr>
            <w:r w:rsidRPr="00376B22">
              <w:rPr>
                <w:rFonts w:eastAsia="Times New Roman"/>
                <w:sz w:val="24"/>
                <w:szCs w:val="24"/>
                <w:lang w:eastAsia="ru-RU"/>
              </w:rPr>
              <w:t>Коллоквиум</w:t>
            </w:r>
          </w:p>
        </w:tc>
        <w:tc>
          <w:tcPr>
            <w:tcW w:w="992" w:type="dxa"/>
          </w:tcPr>
          <w:p w14:paraId="70DCC520" w14:textId="77777777" w:rsidR="007C303E" w:rsidRPr="00376B22" w:rsidRDefault="007C303E" w:rsidP="00376B22">
            <w:pPr>
              <w:widowControl w:val="0"/>
              <w:autoSpaceDE w:val="0"/>
              <w:autoSpaceDN w:val="0"/>
              <w:adjustRightInd w:val="0"/>
              <w:jc w:val="center"/>
              <w:rPr>
                <w:rFonts w:eastAsia="Times New Roman"/>
                <w:sz w:val="24"/>
                <w:szCs w:val="24"/>
                <w:lang w:eastAsia="ru-RU"/>
              </w:rPr>
            </w:pPr>
            <w:r w:rsidRPr="00376B22">
              <w:rPr>
                <w:rFonts w:eastAsia="Times New Roman"/>
                <w:sz w:val="24"/>
                <w:szCs w:val="24"/>
                <w:lang w:eastAsia="ru-RU"/>
              </w:rPr>
              <w:t>4</w:t>
            </w:r>
          </w:p>
        </w:tc>
        <w:tc>
          <w:tcPr>
            <w:tcW w:w="1701" w:type="dxa"/>
            <w:shd w:val="clear" w:color="auto" w:fill="auto"/>
          </w:tcPr>
          <w:p w14:paraId="60835D80" w14:textId="77777777" w:rsidR="007C303E" w:rsidRPr="00376B22" w:rsidRDefault="007C303E" w:rsidP="00376B22">
            <w:pPr>
              <w:widowControl w:val="0"/>
              <w:snapToGrid w:val="0"/>
              <w:spacing w:after="120"/>
              <w:jc w:val="center"/>
              <w:rPr>
                <w:rFonts w:eastAsia="Times New Roman"/>
                <w:sz w:val="24"/>
                <w:szCs w:val="24"/>
                <w:lang w:eastAsia="ru-RU"/>
              </w:rPr>
            </w:pPr>
            <w:r w:rsidRPr="00376B22">
              <w:rPr>
                <w:rFonts w:eastAsia="Times New Roman"/>
                <w:sz w:val="24"/>
                <w:szCs w:val="24"/>
                <w:lang w:eastAsia="ru-RU"/>
              </w:rPr>
              <w:t>УК-1, ОПК-7, ПК-2,</w:t>
            </w:r>
          </w:p>
          <w:p w14:paraId="2AA6E186" w14:textId="77777777" w:rsidR="007C303E" w:rsidRPr="00376B22" w:rsidRDefault="007C303E" w:rsidP="00376B22">
            <w:pPr>
              <w:widowControl w:val="0"/>
              <w:snapToGrid w:val="0"/>
              <w:spacing w:after="120"/>
              <w:jc w:val="center"/>
              <w:rPr>
                <w:rFonts w:eastAsia="Times New Roman"/>
                <w:sz w:val="24"/>
                <w:szCs w:val="24"/>
                <w:lang w:eastAsia="ru-RU"/>
              </w:rPr>
            </w:pPr>
            <w:r w:rsidRPr="00376B22">
              <w:rPr>
                <w:rFonts w:eastAsia="Times New Roman"/>
                <w:sz w:val="24"/>
                <w:szCs w:val="24"/>
                <w:lang w:eastAsia="ru-RU"/>
              </w:rPr>
              <w:t>ПК-10</w:t>
            </w:r>
          </w:p>
        </w:tc>
      </w:tr>
      <w:tr w:rsidR="007C303E" w:rsidRPr="00376B22" w14:paraId="6036B878" w14:textId="77777777" w:rsidTr="00110B3A">
        <w:tc>
          <w:tcPr>
            <w:tcW w:w="2518" w:type="dxa"/>
          </w:tcPr>
          <w:p w14:paraId="69AE7D90" w14:textId="77777777" w:rsidR="007C303E" w:rsidRPr="00376B22" w:rsidRDefault="007C303E" w:rsidP="00376B22">
            <w:pPr>
              <w:widowControl w:val="0"/>
              <w:autoSpaceDE w:val="0"/>
              <w:autoSpaceDN w:val="0"/>
              <w:adjustRightInd w:val="0"/>
              <w:jc w:val="both"/>
              <w:rPr>
                <w:rFonts w:eastAsia="Times New Roman"/>
                <w:sz w:val="24"/>
                <w:szCs w:val="24"/>
                <w:lang w:eastAsia="ru-RU"/>
              </w:rPr>
            </w:pPr>
            <w:r w:rsidRPr="00376B22">
              <w:rPr>
                <w:rFonts w:eastAsia="Times New Roman"/>
                <w:sz w:val="24"/>
                <w:szCs w:val="24"/>
                <w:lang w:eastAsia="ru-RU"/>
              </w:rPr>
              <w:t>Корпусная лингвистика</w:t>
            </w:r>
          </w:p>
        </w:tc>
        <w:tc>
          <w:tcPr>
            <w:tcW w:w="2552" w:type="dxa"/>
            <w:shd w:val="clear" w:color="auto" w:fill="auto"/>
          </w:tcPr>
          <w:p w14:paraId="6613F618" w14:textId="77777777" w:rsidR="007C303E" w:rsidRPr="00376B22" w:rsidRDefault="007C303E" w:rsidP="00376B22">
            <w:pPr>
              <w:widowControl w:val="0"/>
              <w:snapToGrid w:val="0"/>
              <w:spacing w:after="120"/>
              <w:jc w:val="center"/>
              <w:rPr>
                <w:rFonts w:eastAsia="Times New Roman"/>
                <w:sz w:val="24"/>
                <w:szCs w:val="24"/>
                <w:lang w:eastAsia="ru-RU"/>
              </w:rPr>
            </w:pPr>
            <w:r w:rsidRPr="00376B22">
              <w:rPr>
                <w:rFonts w:eastAsia="Times New Roman"/>
                <w:sz w:val="24"/>
                <w:szCs w:val="24"/>
                <w:lang w:eastAsia="ru-RU"/>
              </w:rPr>
              <w:t>Подготовка информационного сообщения, создание презентаций</w:t>
            </w:r>
          </w:p>
        </w:tc>
        <w:tc>
          <w:tcPr>
            <w:tcW w:w="1701" w:type="dxa"/>
            <w:shd w:val="clear" w:color="auto" w:fill="auto"/>
          </w:tcPr>
          <w:p w14:paraId="26D4EF6E" w14:textId="77777777" w:rsidR="007C303E" w:rsidRPr="00376B22" w:rsidRDefault="007C303E" w:rsidP="00376B22">
            <w:pPr>
              <w:widowControl w:val="0"/>
              <w:snapToGrid w:val="0"/>
              <w:spacing w:after="120"/>
              <w:jc w:val="center"/>
              <w:rPr>
                <w:rFonts w:eastAsia="Times New Roman"/>
                <w:sz w:val="24"/>
                <w:szCs w:val="24"/>
                <w:lang w:eastAsia="ru-RU"/>
              </w:rPr>
            </w:pPr>
            <w:r w:rsidRPr="00376B22">
              <w:rPr>
                <w:rFonts w:eastAsia="Times New Roman"/>
                <w:sz w:val="24"/>
                <w:szCs w:val="24"/>
                <w:lang w:eastAsia="ru-RU"/>
              </w:rPr>
              <w:t>Коллоквиум</w:t>
            </w:r>
          </w:p>
        </w:tc>
        <w:tc>
          <w:tcPr>
            <w:tcW w:w="992" w:type="dxa"/>
          </w:tcPr>
          <w:p w14:paraId="51F21A57" w14:textId="77777777" w:rsidR="007C303E" w:rsidRPr="00376B22" w:rsidRDefault="007C303E" w:rsidP="00376B22">
            <w:pPr>
              <w:widowControl w:val="0"/>
              <w:autoSpaceDE w:val="0"/>
              <w:autoSpaceDN w:val="0"/>
              <w:adjustRightInd w:val="0"/>
              <w:jc w:val="center"/>
              <w:rPr>
                <w:rFonts w:eastAsia="Times New Roman"/>
                <w:sz w:val="24"/>
                <w:szCs w:val="24"/>
                <w:lang w:eastAsia="ru-RU"/>
              </w:rPr>
            </w:pPr>
            <w:r w:rsidRPr="00376B22">
              <w:rPr>
                <w:rFonts w:eastAsia="Times New Roman"/>
                <w:sz w:val="24"/>
                <w:szCs w:val="24"/>
                <w:lang w:eastAsia="ru-RU"/>
              </w:rPr>
              <w:t>4</w:t>
            </w:r>
          </w:p>
        </w:tc>
        <w:tc>
          <w:tcPr>
            <w:tcW w:w="1701" w:type="dxa"/>
            <w:shd w:val="clear" w:color="auto" w:fill="auto"/>
          </w:tcPr>
          <w:p w14:paraId="4FE94B1B" w14:textId="77777777" w:rsidR="007C303E" w:rsidRPr="00376B22" w:rsidRDefault="007C303E" w:rsidP="00376B22">
            <w:pPr>
              <w:widowControl w:val="0"/>
              <w:snapToGrid w:val="0"/>
              <w:spacing w:after="120"/>
              <w:jc w:val="center"/>
              <w:rPr>
                <w:rFonts w:eastAsia="Times New Roman"/>
                <w:sz w:val="24"/>
                <w:szCs w:val="24"/>
                <w:lang w:eastAsia="ru-RU"/>
              </w:rPr>
            </w:pPr>
            <w:r w:rsidRPr="00376B22">
              <w:rPr>
                <w:rFonts w:eastAsia="Times New Roman"/>
                <w:sz w:val="24"/>
                <w:szCs w:val="24"/>
                <w:lang w:eastAsia="ru-RU"/>
              </w:rPr>
              <w:t>УК-1, ОПК-7, ПК-2,</w:t>
            </w:r>
          </w:p>
          <w:p w14:paraId="43F319EF" w14:textId="77777777" w:rsidR="007C303E" w:rsidRPr="00376B22" w:rsidRDefault="007C303E" w:rsidP="00376B22">
            <w:pPr>
              <w:widowControl w:val="0"/>
              <w:snapToGrid w:val="0"/>
              <w:spacing w:after="120"/>
              <w:jc w:val="center"/>
              <w:rPr>
                <w:rFonts w:eastAsia="Times New Roman"/>
                <w:sz w:val="24"/>
                <w:szCs w:val="24"/>
                <w:lang w:eastAsia="ru-RU"/>
              </w:rPr>
            </w:pPr>
            <w:r w:rsidRPr="00376B22">
              <w:rPr>
                <w:rFonts w:eastAsia="Times New Roman"/>
                <w:sz w:val="24"/>
                <w:szCs w:val="24"/>
                <w:lang w:eastAsia="ru-RU"/>
              </w:rPr>
              <w:t>ПК-10</w:t>
            </w:r>
          </w:p>
        </w:tc>
      </w:tr>
      <w:tr w:rsidR="007C303E" w:rsidRPr="00376B22" w14:paraId="0CB8438E" w14:textId="77777777" w:rsidTr="00110B3A">
        <w:tc>
          <w:tcPr>
            <w:tcW w:w="2518" w:type="dxa"/>
          </w:tcPr>
          <w:p w14:paraId="2E4FBAD9" w14:textId="77777777" w:rsidR="007C303E" w:rsidRPr="00376B22" w:rsidRDefault="007C303E" w:rsidP="00376B22">
            <w:pPr>
              <w:widowControl w:val="0"/>
              <w:autoSpaceDE w:val="0"/>
              <w:autoSpaceDN w:val="0"/>
              <w:adjustRightInd w:val="0"/>
              <w:jc w:val="both"/>
              <w:rPr>
                <w:rFonts w:eastAsia="Times New Roman"/>
                <w:sz w:val="24"/>
                <w:szCs w:val="24"/>
                <w:lang w:eastAsia="ru-RU"/>
              </w:rPr>
            </w:pPr>
            <w:r w:rsidRPr="00376B22">
              <w:rPr>
                <w:rFonts w:eastAsia="Times New Roman"/>
                <w:sz w:val="24"/>
                <w:szCs w:val="24"/>
                <w:lang w:eastAsia="ru-RU"/>
              </w:rPr>
              <w:t>Прикладная лингвистика</w:t>
            </w:r>
          </w:p>
        </w:tc>
        <w:tc>
          <w:tcPr>
            <w:tcW w:w="2552" w:type="dxa"/>
            <w:shd w:val="clear" w:color="auto" w:fill="auto"/>
          </w:tcPr>
          <w:p w14:paraId="43BFD5D9" w14:textId="77777777" w:rsidR="007C303E" w:rsidRPr="00376B22" w:rsidRDefault="007C303E" w:rsidP="00376B22">
            <w:pPr>
              <w:widowControl w:val="0"/>
              <w:snapToGrid w:val="0"/>
              <w:spacing w:after="120"/>
              <w:jc w:val="center"/>
              <w:rPr>
                <w:rFonts w:eastAsia="Times New Roman"/>
                <w:sz w:val="24"/>
                <w:szCs w:val="24"/>
                <w:lang w:eastAsia="ru-RU"/>
              </w:rPr>
            </w:pPr>
            <w:r w:rsidRPr="00376B22">
              <w:rPr>
                <w:rFonts w:eastAsia="Times New Roman"/>
                <w:sz w:val="24"/>
                <w:szCs w:val="24"/>
                <w:lang w:eastAsia="ru-RU"/>
              </w:rPr>
              <w:t>Подготовка информационного сообщения, создание презентаций</w:t>
            </w:r>
          </w:p>
        </w:tc>
        <w:tc>
          <w:tcPr>
            <w:tcW w:w="1701" w:type="dxa"/>
            <w:shd w:val="clear" w:color="auto" w:fill="auto"/>
          </w:tcPr>
          <w:p w14:paraId="317BB675" w14:textId="77777777" w:rsidR="007C303E" w:rsidRPr="00376B22" w:rsidRDefault="007C303E" w:rsidP="00376B22">
            <w:pPr>
              <w:widowControl w:val="0"/>
              <w:snapToGrid w:val="0"/>
              <w:spacing w:after="120"/>
              <w:jc w:val="center"/>
              <w:rPr>
                <w:rFonts w:eastAsia="Times New Roman"/>
                <w:sz w:val="24"/>
                <w:szCs w:val="24"/>
                <w:lang w:eastAsia="ru-RU"/>
              </w:rPr>
            </w:pPr>
            <w:r w:rsidRPr="00376B22">
              <w:rPr>
                <w:rFonts w:eastAsia="Times New Roman"/>
                <w:sz w:val="24"/>
                <w:szCs w:val="24"/>
                <w:lang w:eastAsia="ru-RU"/>
              </w:rPr>
              <w:t>Коллоквиум</w:t>
            </w:r>
          </w:p>
        </w:tc>
        <w:tc>
          <w:tcPr>
            <w:tcW w:w="992" w:type="dxa"/>
          </w:tcPr>
          <w:p w14:paraId="72136B10" w14:textId="77777777" w:rsidR="007C303E" w:rsidRPr="00376B22" w:rsidRDefault="007C303E" w:rsidP="00376B22">
            <w:pPr>
              <w:widowControl w:val="0"/>
              <w:autoSpaceDE w:val="0"/>
              <w:autoSpaceDN w:val="0"/>
              <w:adjustRightInd w:val="0"/>
              <w:jc w:val="center"/>
              <w:rPr>
                <w:rFonts w:eastAsia="Times New Roman"/>
                <w:sz w:val="24"/>
                <w:szCs w:val="24"/>
                <w:lang w:eastAsia="ru-RU"/>
              </w:rPr>
            </w:pPr>
            <w:r w:rsidRPr="00376B22">
              <w:rPr>
                <w:rFonts w:eastAsia="Times New Roman"/>
                <w:sz w:val="24"/>
                <w:szCs w:val="24"/>
                <w:lang w:eastAsia="ru-RU"/>
              </w:rPr>
              <w:t>4</w:t>
            </w:r>
          </w:p>
        </w:tc>
        <w:tc>
          <w:tcPr>
            <w:tcW w:w="1701" w:type="dxa"/>
            <w:shd w:val="clear" w:color="auto" w:fill="auto"/>
          </w:tcPr>
          <w:p w14:paraId="6DFF265E" w14:textId="77777777" w:rsidR="007C303E" w:rsidRPr="00376B22" w:rsidRDefault="007C303E" w:rsidP="00376B22">
            <w:pPr>
              <w:widowControl w:val="0"/>
              <w:snapToGrid w:val="0"/>
              <w:spacing w:after="120"/>
              <w:jc w:val="center"/>
              <w:rPr>
                <w:rFonts w:eastAsia="Times New Roman"/>
                <w:sz w:val="24"/>
                <w:szCs w:val="24"/>
                <w:lang w:eastAsia="ru-RU"/>
              </w:rPr>
            </w:pPr>
            <w:r w:rsidRPr="00376B22">
              <w:rPr>
                <w:rFonts w:eastAsia="Times New Roman"/>
                <w:sz w:val="24"/>
                <w:szCs w:val="24"/>
                <w:lang w:eastAsia="ru-RU"/>
              </w:rPr>
              <w:t>УК-1, ОПК-7, ПК-2,</w:t>
            </w:r>
          </w:p>
          <w:p w14:paraId="706FD12B" w14:textId="77777777" w:rsidR="007C303E" w:rsidRPr="00376B22" w:rsidRDefault="007C303E" w:rsidP="00376B22">
            <w:pPr>
              <w:widowControl w:val="0"/>
              <w:snapToGrid w:val="0"/>
              <w:spacing w:after="120"/>
              <w:jc w:val="center"/>
              <w:rPr>
                <w:rFonts w:eastAsia="Times New Roman"/>
                <w:sz w:val="24"/>
                <w:szCs w:val="24"/>
                <w:lang w:eastAsia="ru-RU"/>
              </w:rPr>
            </w:pPr>
            <w:r w:rsidRPr="00376B22">
              <w:rPr>
                <w:rFonts w:eastAsia="Times New Roman"/>
                <w:sz w:val="24"/>
                <w:szCs w:val="24"/>
                <w:lang w:eastAsia="ru-RU"/>
              </w:rPr>
              <w:t>ПК-10</w:t>
            </w:r>
          </w:p>
        </w:tc>
      </w:tr>
      <w:tr w:rsidR="007C303E" w:rsidRPr="00376B22" w14:paraId="1DD88BE4" w14:textId="77777777" w:rsidTr="00110B3A">
        <w:tc>
          <w:tcPr>
            <w:tcW w:w="2518" w:type="dxa"/>
          </w:tcPr>
          <w:p w14:paraId="1404457A" w14:textId="77777777" w:rsidR="007C303E" w:rsidRPr="00376B22" w:rsidRDefault="007C303E" w:rsidP="00376B22">
            <w:pPr>
              <w:widowControl w:val="0"/>
              <w:autoSpaceDE w:val="0"/>
              <w:autoSpaceDN w:val="0"/>
              <w:adjustRightInd w:val="0"/>
              <w:jc w:val="both"/>
              <w:rPr>
                <w:rFonts w:eastAsia="Times New Roman"/>
                <w:sz w:val="24"/>
                <w:szCs w:val="24"/>
                <w:lang w:eastAsia="ru-RU"/>
              </w:rPr>
            </w:pPr>
            <w:r w:rsidRPr="00376B22">
              <w:rPr>
                <w:rFonts w:eastAsia="Times New Roman"/>
                <w:sz w:val="24"/>
                <w:szCs w:val="24"/>
                <w:lang w:eastAsia="ru-RU"/>
              </w:rPr>
              <w:t>Лингвокультурология: основные проблемы и</w:t>
            </w:r>
          </w:p>
          <w:p w14:paraId="02EA1737" w14:textId="77777777" w:rsidR="007C303E" w:rsidRPr="00376B22" w:rsidRDefault="007C303E" w:rsidP="00376B22">
            <w:pPr>
              <w:widowControl w:val="0"/>
              <w:autoSpaceDE w:val="0"/>
              <w:autoSpaceDN w:val="0"/>
              <w:adjustRightInd w:val="0"/>
              <w:jc w:val="both"/>
              <w:rPr>
                <w:rFonts w:eastAsia="Times New Roman"/>
                <w:sz w:val="24"/>
                <w:szCs w:val="24"/>
                <w:lang w:eastAsia="ru-RU"/>
              </w:rPr>
            </w:pPr>
            <w:r w:rsidRPr="00376B22">
              <w:rPr>
                <w:rFonts w:eastAsia="Times New Roman"/>
                <w:sz w:val="24"/>
                <w:szCs w:val="24"/>
                <w:lang w:eastAsia="ru-RU"/>
              </w:rPr>
              <w:t>Перспективы развития.</w:t>
            </w:r>
          </w:p>
        </w:tc>
        <w:tc>
          <w:tcPr>
            <w:tcW w:w="2552" w:type="dxa"/>
            <w:shd w:val="clear" w:color="auto" w:fill="auto"/>
          </w:tcPr>
          <w:p w14:paraId="69894DCD" w14:textId="77777777" w:rsidR="007C303E" w:rsidRPr="00376B22" w:rsidRDefault="007C303E" w:rsidP="00376B22">
            <w:pPr>
              <w:widowControl w:val="0"/>
              <w:snapToGrid w:val="0"/>
              <w:spacing w:after="120"/>
              <w:jc w:val="center"/>
              <w:rPr>
                <w:rFonts w:eastAsia="Times New Roman"/>
                <w:sz w:val="24"/>
                <w:szCs w:val="24"/>
                <w:lang w:eastAsia="ru-RU"/>
              </w:rPr>
            </w:pPr>
            <w:r w:rsidRPr="00376B22">
              <w:rPr>
                <w:rFonts w:eastAsia="Times New Roman"/>
                <w:sz w:val="24"/>
                <w:szCs w:val="24"/>
                <w:lang w:eastAsia="ru-RU"/>
              </w:rPr>
              <w:t>Подготовка информационного сообщения, создание презентаций</w:t>
            </w:r>
          </w:p>
        </w:tc>
        <w:tc>
          <w:tcPr>
            <w:tcW w:w="1701" w:type="dxa"/>
            <w:shd w:val="clear" w:color="auto" w:fill="auto"/>
          </w:tcPr>
          <w:p w14:paraId="537AB3D9" w14:textId="77777777" w:rsidR="007C303E" w:rsidRPr="00376B22" w:rsidRDefault="007C303E" w:rsidP="00376B22">
            <w:pPr>
              <w:widowControl w:val="0"/>
              <w:snapToGrid w:val="0"/>
              <w:spacing w:after="120"/>
              <w:jc w:val="center"/>
              <w:rPr>
                <w:rFonts w:eastAsia="Times New Roman"/>
                <w:sz w:val="24"/>
                <w:szCs w:val="24"/>
                <w:lang w:eastAsia="ru-RU"/>
              </w:rPr>
            </w:pPr>
            <w:r w:rsidRPr="00376B22">
              <w:rPr>
                <w:rFonts w:eastAsia="Times New Roman"/>
                <w:sz w:val="24"/>
                <w:szCs w:val="24"/>
                <w:lang w:eastAsia="ru-RU"/>
              </w:rPr>
              <w:t>Коллоквиум</w:t>
            </w:r>
          </w:p>
        </w:tc>
        <w:tc>
          <w:tcPr>
            <w:tcW w:w="992" w:type="dxa"/>
          </w:tcPr>
          <w:p w14:paraId="25527EC6" w14:textId="77777777" w:rsidR="007C303E" w:rsidRPr="00376B22" w:rsidRDefault="007C303E" w:rsidP="00376B22">
            <w:pPr>
              <w:widowControl w:val="0"/>
              <w:autoSpaceDE w:val="0"/>
              <w:autoSpaceDN w:val="0"/>
              <w:adjustRightInd w:val="0"/>
              <w:jc w:val="center"/>
              <w:rPr>
                <w:rFonts w:eastAsia="Times New Roman"/>
                <w:sz w:val="24"/>
                <w:szCs w:val="24"/>
                <w:lang w:eastAsia="ru-RU"/>
              </w:rPr>
            </w:pPr>
            <w:r w:rsidRPr="00376B22">
              <w:rPr>
                <w:rFonts w:eastAsia="Times New Roman"/>
                <w:sz w:val="24"/>
                <w:szCs w:val="24"/>
                <w:lang w:eastAsia="ru-RU"/>
              </w:rPr>
              <w:t>2</w:t>
            </w:r>
          </w:p>
        </w:tc>
        <w:tc>
          <w:tcPr>
            <w:tcW w:w="1701" w:type="dxa"/>
            <w:shd w:val="clear" w:color="auto" w:fill="auto"/>
          </w:tcPr>
          <w:p w14:paraId="68D63DD4" w14:textId="77777777" w:rsidR="007C303E" w:rsidRPr="00376B22" w:rsidRDefault="007C303E" w:rsidP="00376B22">
            <w:pPr>
              <w:widowControl w:val="0"/>
              <w:snapToGrid w:val="0"/>
              <w:spacing w:after="120"/>
              <w:jc w:val="center"/>
              <w:rPr>
                <w:rFonts w:eastAsia="Times New Roman"/>
                <w:sz w:val="24"/>
                <w:szCs w:val="24"/>
                <w:lang w:eastAsia="ru-RU"/>
              </w:rPr>
            </w:pPr>
            <w:r w:rsidRPr="00376B22">
              <w:rPr>
                <w:rFonts w:eastAsia="Times New Roman"/>
                <w:sz w:val="24"/>
                <w:szCs w:val="24"/>
                <w:lang w:eastAsia="ru-RU"/>
              </w:rPr>
              <w:t>УК-1, ОПК-7, ПК-2,</w:t>
            </w:r>
          </w:p>
          <w:p w14:paraId="7E0EEE4A" w14:textId="77777777" w:rsidR="007C303E" w:rsidRPr="00376B22" w:rsidRDefault="007C303E" w:rsidP="00376B22">
            <w:pPr>
              <w:widowControl w:val="0"/>
              <w:snapToGrid w:val="0"/>
              <w:spacing w:after="120"/>
              <w:jc w:val="center"/>
              <w:rPr>
                <w:rFonts w:eastAsia="Times New Roman"/>
                <w:sz w:val="24"/>
                <w:szCs w:val="24"/>
                <w:lang w:eastAsia="ru-RU"/>
              </w:rPr>
            </w:pPr>
            <w:r w:rsidRPr="00376B22">
              <w:rPr>
                <w:rFonts w:eastAsia="Times New Roman"/>
                <w:sz w:val="24"/>
                <w:szCs w:val="24"/>
                <w:lang w:eastAsia="ru-RU"/>
              </w:rPr>
              <w:t>ПК-10</w:t>
            </w:r>
          </w:p>
        </w:tc>
      </w:tr>
      <w:tr w:rsidR="007C303E" w:rsidRPr="00376B22" w14:paraId="3FD075E1" w14:textId="77777777" w:rsidTr="00110B3A">
        <w:tc>
          <w:tcPr>
            <w:tcW w:w="2518" w:type="dxa"/>
          </w:tcPr>
          <w:p w14:paraId="177B58D0" w14:textId="77777777" w:rsidR="007C303E" w:rsidRPr="00376B22" w:rsidRDefault="007C303E" w:rsidP="00376B22">
            <w:pPr>
              <w:widowControl w:val="0"/>
              <w:autoSpaceDE w:val="0"/>
              <w:autoSpaceDN w:val="0"/>
              <w:adjustRightInd w:val="0"/>
              <w:jc w:val="both"/>
              <w:rPr>
                <w:rFonts w:eastAsia="Times New Roman"/>
                <w:sz w:val="24"/>
                <w:szCs w:val="24"/>
                <w:lang w:eastAsia="ru-RU"/>
              </w:rPr>
            </w:pPr>
            <w:r w:rsidRPr="00376B22">
              <w:rPr>
                <w:rFonts w:eastAsia="Times New Roman"/>
                <w:sz w:val="24"/>
                <w:szCs w:val="24"/>
                <w:lang w:eastAsia="ru-RU"/>
              </w:rPr>
              <w:t>Суггестивная</w:t>
            </w:r>
          </w:p>
          <w:p w14:paraId="720AD2C4" w14:textId="77777777" w:rsidR="007C303E" w:rsidRPr="00376B22" w:rsidRDefault="007C303E" w:rsidP="00376B22">
            <w:pPr>
              <w:widowControl w:val="0"/>
              <w:autoSpaceDE w:val="0"/>
              <w:autoSpaceDN w:val="0"/>
              <w:adjustRightInd w:val="0"/>
              <w:jc w:val="both"/>
              <w:rPr>
                <w:rFonts w:eastAsia="Times New Roman"/>
                <w:sz w:val="24"/>
                <w:szCs w:val="24"/>
                <w:lang w:eastAsia="ru-RU"/>
              </w:rPr>
            </w:pPr>
            <w:r w:rsidRPr="00376B22">
              <w:rPr>
                <w:rFonts w:eastAsia="Times New Roman"/>
                <w:sz w:val="24"/>
                <w:szCs w:val="24"/>
                <w:lang w:eastAsia="ru-RU"/>
              </w:rPr>
              <w:t>лингвистика:</w:t>
            </w:r>
          </w:p>
          <w:p w14:paraId="244493AE" w14:textId="77777777" w:rsidR="007C303E" w:rsidRPr="00376B22" w:rsidRDefault="007C303E" w:rsidP="00376B22">
            <w:pPr>
              <w:widowControl w:val="0"/>
              <w:autoSpaceDE w:val="0"/>
              <w:autoSpaceDN w:val="0"/>
              <w:adjustRightInd w:val="0"/>
              <w:jc w:val="both"/>
              <w:rPr>
                <w:rFonts w:eastAsia="Times New Roman"/>
                <w:sz w:val="24"/>
                <w:szCs w:val="24"/>
                <w:lang w:eastAsia="ru-RU"/>
              </w:rPr>
            </w:pPr>
            <w:r w:rsidRPr="00376B22">
              <w:rPr>
                <w:rFonts w:eastAsia="Times New Roman"/>
                <w:sz w:val="24"/>
                <w:szCs w:val="24"/>
                <w:lang w:eastAsia="ru-RU"/>
              </w:rPr>
              <w:t>круг актуальных вопросов</w:t>
            </w:r>
          </w:p>
        </w:tc>
        <w:tc>
          <w:tcPr>
            <w:tcW w:w="2552" w:type="dxa"/>
            <w:shd w:val="clear" w:color="auto" w:fill="auto"/>
          </w:tcPr>
          <w:p w14:paraId="75E23208" w14:textId="77777777" w:rsidR="007C303E" w:rsidRPr="00376B22" w:rsidRDefault="007C303E" w:rsidP="00376B22">
            <w:pPr>
              <w:widowControl w:val="0"/>
              <w:snapToGrid w:val="0"/>
              <w:spacing w:after="120"/>
              <w:jc w:val="center"/>
              <w:rPr>
                <w:rFonts w:eastAsia="Times New Roman"/>
                <w:sz w:val="24"/>
                <w:szCs w:val="24"/>
                <w:lang w:eastAsia="ru-RU"/>
              </w:rPr>
            </w:pPr>
            <w:r w:rsidRPr="00376B22">
              <w:rPr>
                <w:rFonts w:eastAsia="Times New Roman"/>
                <w:sz w:val="24"/>
                <w:szCs w:val="24"/>
                <w:lang w:eastAsia="ru-RU"/>
              </w:rPr>
              <w:t>Подготовка информационного сообщения, создание презентаций</w:t>
            </w:r>
          </w:p>
        </w:tc>
        <w:tc>
          <w:tcPr>
            <w:tcW w:w="1701" w:type="dxa"/>
            <w:shd w:val="clear" w:color="auto" w:fill="auto"/>
          </w:tcPr>
          <w:p w14:paraId="01A6431D" w14:textId="77777777" w:rsidR="007C303E" w:rsidRPr="00376B22" w:rsidRDefault="007C303E" w:rsidP="00376B22">
            <w:pPr>
              <w:widowControl w:val="0"/>
              <w:snapToGrid w:val="0"/>
              <w:spacing w:after="120"/>
              <w:jc w:val="center"/>
              <w:rPr>
                <w:rFonts w:eastAsia="Times New Roman"/>
                <w:sz w:val="24"/>
                <w:szCs w:val="24"/>
                <w:lang w:eastAsia="ru-RU"/>
              </w:rPr>
            </w:pPr>
            <w:r w:rsidRPr="00376B22">
              <w:rPr>
                <w:rFonts w:eastAsia="Times New Roman"/>
                <w:sz w:val="24"/>
                <w:szCs w:val="24"/>
                <w:lang w:eastAsia="ru-RU"/>
              </w:rPr>
              <w:t>Коллоквиум</w:t>
            </w:r>
          </w:p>
        </w:tc>
        <w:tc>
          <w:tcPr>
            <w:tcW w:w="992" w:type="dxa"/>
          </w:tcPr>
          <w:p w14:paraId="626959B8" w14:textId="77777777" w:rsidR="007C303E" w:rsidRPr="00376B22" w:rsidRDefault="007C303E" w:rsidP="00376B22">
            <w:pPr>
              <w:widowControl w:val="0"/>
              <w:autoSpaceDE w:val="0"/>
              <w:autoSpaceDN w:val="0"/>
              <w:adjustRightInd w:val="0"/>
              <w:jc w:val="center"/>
              <w:rPr>
                <w:rFonts w:eastAsia="Times New Roman"/>
                <w:sz w:val="24"/>
                <w:szCs w:val="24"/>
                <w:lang w:eastAsia="ru-RU"/>
              </w:rPr>
            </w:pPr>
            <w:r w:rsidRPr="00376B22">
              <w:rPr>
                <w:rFonts w:eastAsia="Times New Roman"/>
                <w:sz w:val="24"/>
                <w:szCs w:val="24"/>
                <w:lang w:eastAsia="ru-RU"/>
              </w:rPr>
              <w:t>2</w:t>
            </w:r>
          </w:p>
        </w:tc>
        <w:tc>
          <w:tcPr>
            <w:tcW w:w="1701" w:type="dxa"/>
            <w:shd w:val="clear" w:color="auto" w:fill="auto"/>
          </w:tcPr>
          <w:p w14:paraId="7EA3CBCC" w14:textId="77777777" w:rsidR="007C303E" w:rsidRPr="00376B22" w:rsidRDefault="007C303E" w:rsidP="00376B22">
            <w:pPr>
              <w:widowControl w:val="0"/>
              <w:snapToGrid w:val="0"/>
              <w:spacing w:after="120"/>
              <w:jc w:val="center"/>
              <w:rPr>
                <w:rFonts w:eastAsia="Times New Roman"/>
                <w:sz w:val="24"/>
                <w:szCs w:val="24"/>
                <w:lang w:eastAsia="ru-RU"/>
              </w:rPr>
            </w:pPr>
            <w:r w:rsidRPr="00376B22">
              <w:rPr>
                <w:rFonts w:eastAsia="Times New Roman"/>
                <w:sz w:val="24"/>
                <w:szCs w:val="24"/>
                <w:lang w:eastAsia="ru-RU"/>
              </w:rPr>
              <w:t>УК-1, ОПК-7, ПК-2,</w:t>
            </w:r>
          </w:p>
          <w:p w14:paraId="6CCE4240" w14:textId="77777777" w:rsidR="007C303E" w:rsidRPr="00376B22" w:rsidRDefault="007C303E" w:rsidP="00376B22">
            <w:pPr>
              <w:widowControl w:val="0"/>
              <w:snapToGrid w:val="0"/>
              <w:spacing w:after="120"/>
              <w:jc w:val="center"/>
              <w:rPr>
                <w:rFonts w:eastAsia="Times New Roman"/>
                <w:sz w:val="24"/>
                <w:szCs w:val="24"/>
                <w:lang w:eastAsia="ru-RU"/>
              </w:rPr>
            </w:pPr>
            <w:r w:rsidRPr="00376B22">
              <w:rPr>
                <w:rFonts w:eastAsia="Times New Roman"/>
                <w:sz w:val="24"/>
                <w:szCs w:val="24"/>
                <w:lang w:eastAsia="ru-RU"/>
              </w:rPr>
              <w:t>ПК-10</w:t>
            </w:r>
          </w:p>
        </w:tc>
      </w:tr>
      <w:tr w:rsidR="007C303E" w:rsidRPr="00376B22" w14:paraId="393586A4" w14:textId="77777777" w:rsidTr="00110B3A">
        <w:tc>
          <w:tcPr>
            <w:tcW w:w="2518" w:type="dxa"/>
            <w:shd w:val="clear" w:color="auto" w:fill="auto"/>
          </w:tcPr>
          <w:p w14:paraId="3B47107B" w14:textId="77777777" w:rsidR="007C303E" w:rsidRPr="00376B22" w:rsidRDefault="007C303E" w:rsidP="00376B22">
            <w:pPr>
              <w:widowControl w:val="0"/>
              <w:rPr>
                <w:rFonts w:eastAsia="Times New Roman"/>
                <w:b/>
                <w:sz w:val="24"/>
                <w:szCs w:val="24"/>
                <w:lang w:eastAsia="ru-RU"/>
              </w:rPr>
            </w:pPr>
            <w:r w:rsidRPr="00376B22">
              <w:rPr>
                <w:rFonts w:eastAsia="Times New Roman"/>
                <w:b/>
                <w:sz w:val="24"/>
                <w:szCs w:val="24"/>
                <w:lang w:eastAsia="ru-RU"/>
              </w:rPr>
              <w:t>Всего часов</w:t>
            </w:r>
          </w:p>
        </w:tc>
        <w:tc>
          <w:tcPr>
            <w:tcW w:w="2552" w:type="dxa"/>
            <w:shd w:val="clear" w:color="auto" w:fill="auto"/>
          </w:tcPr>
          <w:p w14:paraId="30500D0F" w14:textId="77777777" w:rsidR="007C303E" w:rsidRPr="00376B22" w:rsidRDefault="007C303E" w:rsidP="00376B22">
            <w:pPr>
              <w:widowControl w:val="0"/>
              <w:jc w:val="center"/>
              <w:rPr>
                <w:rFonts w:eastAsia="Times New Roman"/>
                <w:sz w:val="24"/>
                <w:szCs w:val="24"/>
                <w:lang w:eastAsia="ru-RU"/>
              </w:rPr>
            </w:pPr>
          </w:p>
        </w:tc>
        <w:tc>
          <w:tcPr>
            <w:tcW w:w="1701" w:type="dxa"/>
            <w:shd w:val="clear" w:color="auto" w:fill="auto"/>
          </w:tcPr>
          <w:p w14:paraId="0A11D224" w14:textId="77777777" w:rsidR="007C303E" w:rsidRPr="00376B22" w:rsidRDefault="007C303E" w:rsidP="00376B22">
            <w:pPr>
              <w:widowControl w:val="0"/>
              <w:rPr>
                <w:rFonts w:eastAsia="Times New Roman"/>
                <w:sz w:val="24"/>
                <w:szCs w:val="24"/>
                <w:lang w:eastAsia="ru-RU"/>
              </w:rPr>
            </w:pPr>
          </w:p>
        </w:tc>
        <w:tc>
          <w:tcPr>
            <w:tcW w:w="992" w:type="dxa"/>
            <w:shd w:val="clear" w:color="auto" w:fill="auto"/>
          </w:tcPr>
          <w:p w14:paraId="68B772D0" w14:textId="77777777" w:rsidR="007C303E" w:rsidRPr="00376B22" w:rsidRDefault="007C303E" w:rsidP="00376B22">
            <w:pPr>
              <w:widowControl w:val="0"/>
              <w:snapToGrid w:val="0"/>
              <w:spacing w:after="120"/>
              <w:jc w:val="center"/>
              <w:rPr>
                <w:rFonts w:eastAsia="Times New Roman"/>
                <w:sz w:val="24"/>
                <w:szCs w:val="24"/>
                <w:lang w:eastAsia="ru-RU"/>
              </w:rPr>
            </w:pPr>
            <w:r w:rsidRPr="00376B22">
              <w:rPr>
                <w:rFonts w:eastAsia="Times New Roman"/>
                <w:sz w:val="24"/>
                <w:szCs w:val="24"/>
                <w:lang w:eastAsia="ru-RU"/>
              </w:rPr>
              <w:t>21</w:t>
            </w:r>
          </w:p>
        </w:tc>
        <w:tc>
          <w:tcPr>
            <w:tcW w:w="1701" w:type="dxa"/>
            <w:shd w:val="clear" w:color="auto" w:fill="auto"/>
          </w:tcPr>
          <w:p w14:paraId="60BC7731" w14:textId="77777777" w:rsidR="007C303E" w:rsidRPr="00376B22" w:rsidRDefault="007C303E" w:rsidP="00376B22">
            <w:pPr>
              <w:widowControl w:val="0"/>
              <w:snapToGrid w:val="0"/>
              <w:spacing w:after="120"/>
              <w:jc w:val="center"/>
              <w:rPr>
                <w:rFonts w:eastAsia="Times New Roman"/>
                <w:b/>
                <w:sz w:val="24"/>
                <w:szCs w:val="24"/>
                <w:lang w:eastAsia="ru-RU"/>
              </w:rPr>
            </w:pPr>
          </w:p>
        </w:tc>
      </w:tr>
    </w:tbl>
    <w:p w14:paraId="557B145F" w14:textId="77777777" w:rsidR="007C303E" w:rsidRPr="00376B22" w:rsidRDefault="007C303E" w:rsidP="00376B22">
      <w:pPr>
        <w:jc w:val="center"/>
        <w:rPr>
          <w:rFonts w:eastAsia="Times New Roman"/>
          <w:b/>
          <w:sz w:val="24"/>
          <w:szCs w:val="24"/>
          <w:highlight w:val="yellow"/>
          <w:lang w:eastAsia="ru-RU"/>
        </w:rPr>
      </w:pPr>
    </w:p>
    <w:p w14:paraId="6DC975B2" w14:textId="77777777" w:rsidR="007C303E" w:rsidRPr="00376B22" w:rsidRDefault="007C303E" w:rsidP="00376B22">
      <w:pPr>
        <w:widowControl w:val="0"/>
        <w:snapToGrid w:val="0"/>
        <w:spacing w:after="120"/>
        <w:jc w:val="center"/>
        <w:rPr>
          <w:rFonts w:eastAsia="Times New Roman"/>
          <w:b/>
          <w:sz w:val="24"/>
          <w:szCs w:val="24"/>
          <w:lang w:eastAsia="ru-RU"/>
        </w:rPr>
      </w:pPr>
      <w:r w:rsidRPr="00376B22">
        <w:rPr>
          <w:rFonts w:eastAsia="Times New Roman"/>
          <w:b/>
          <w:sz w:val="24"/>
          <w:szCs w:val="24"/>
          <w:lang w:eastAsia="ru-RU"/>
        </w:rPr>
        <w:t xml:space="preserve">2-й семестр </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18"/>
        <w:gridCol w:w="2268"/>
        <w:gridCol w:w="1985"/>
        <w:gridCol w:w="992"/>
        <w:gridCol w:w="1701"/>
      </w:tblGrid>
      <w:tr w:rsidR="007C303E" w:rsidRPr="00376B22" w14:paraId="29DECAC8" w14:textId="77777777" w:rsidTr="00110B3A">
        <w:trPr>
          <w:trHeight w:val="1987"/>
        </w:trPr>
        <w:tc>
          <w:tcPr>
            <w:tcW w:w="2518" w:type="dxa"/>
          </w:tcPr>
          <w:p w14:paraId="64B53129" w14:textId="77777777" w:rsidR="007C303E" w:rsidRPr="00376B22" w:rsidRDefault="007C303E" w:rsidP="00110B3A">
            <w:pPr>
              <w:widowControl w:val="0"/>
              <w:snapToGrid w:val="0"/>
              <w:spacing w:after="120"/>
              <w:jc w:val="center"/>
              <w:rPr>
                <w:rFonts w:eastAsia="Times New Roman"/>
                <w:sz w:val="24"/>
                <w:szCs w:val="24"/>
                <w:lang w:eastAsia="ru-RU"/>
              </w:rPr>
            </w:pPr>
            <w:r w:rsidRPr="00981E7D">
              <w:rPr>
                <w:sz w:val="24"/>
                <w:szCs w:val="24"/>
              </w:rPr>
              <w:t>Наименование темы дисциплины или раздела</w:t>
            </w:r>
          </w:p>
        </w:tc>
        <w:tc>
          <w:tcPr>
            <w:tcW w:w="2268" w:type="dxa"/>
          </w:tcPr>
          <w:p w14:paraId="162BE9B5" w14:textId="77777777" w:rsidR="007C303E" w:rsidRPr="00376B22" w:rsidRDefault="007C303E" w:rsidP="00110B3A">
            <w:pPr>
              <w:widowControl w:val="0"/>
              <w:snapToGrid w:val="0"/>
              <w:spacing w:after="120"/>
              <w:jc w:val="center"/>
              <w:rPr>
                <w:rFonts w:eastAsia="Times New Roman"/>
                <w:sz w:val="24"/>
                <w:szCs w:val="24"/>
                <w:lang w:eastAsia="ru-RU"/>
              </w:rPr>
            </w:pPr>
            <w:r>
              <w:rPr>
                <w:sz w:val="24"/>
                <w:szCs w:val="24"/>
              </w:rPr>
              <w:t xml:space="preserve"> </w:t>
            </w:r>
            <w:r w:rsidRPr="00981E7D">
              <w:rPr>
                <w:sz w:val="24"/>
                <w:szCs w:val="24"/>
              </w:rPr>
              <w:t xml:space="preserve"> Вид самостоятельной внеаудиторной работы обучающихся, в т.ч. КСР</w:t>
            </w:r>
          </w:p>
        </w:tc>
        <w:tc>
          <w:tcPr>
            <w:tcW w:w="1985" w:type="dxa"/>
          </w:tcPr>
          <w:p w14:paraId="2DB1893D" w14:textId="77777777" w:rsidR="007C303E" w:rsidRPr="00376B22" w:rsidRDefault="007C303E" w:rsidP="00110B3A">
            <w:pPr>
              <w:widowControl w:val="0"/>
              <w:snapToGrid w:val="0"/>
              <w:spacing w:after="120"/>
              <w:jc w:val="center"/>
              <w:rPr>
                <w:rFonts w:eastAsia="Times New Roman"/>
                <w:sz w:val="24"/>
                <w:szCs w:val="24"/>
                <w:lang w:eastAsia="ru-RU"/>
              </w:rPr>
            </w:pPr>
            <w:r w:rsidRPr="00981E7D">
              <w:rPr>
                <w:sz w:val="24"/>
                <w:szCs w:val="24"/>
              </w:rPr>
              <w:t xml:space="preserve">Оценочное средство  </w:t>
            </w:r>
          </w:p>
        </w:tc>
        <w:tc>
          <w:tcPr>
            <w:tcW w:w="992" w:type="dxa"/>
          </w:tcPr>
          <w:p w14:paraId="0EEAC3C0" w14:textId="77777777" w:rsidR="007C303E" w:rsidRPr="00376B22" w:rsidRDefault="007C303E" w:rsidP="00110B3A">
            <w:pPr>
              <w:widowControl w:val="0"/>
              <w:snapToGrid w:val="0"/>
              <w:spacing w:after="120"/>
              <w:jc w:val="center"/>
              <w:rPr>
                <w:rFonts w:eastAsia="Times New Roman"/>
                <w:sz w:val="24"/>
                <w:szCs w:val="24"/>
                <w:lang w:eastAsia="ru-RU"/>
              </w:rPr>
            </w:pPr>
            <w:r w:rsidRPr="00981E7D">
              <w:rPr>
                <w:sz w:val="24"/>
                <w:szCs w:val="24"/>
              </w:rPr>
              <w:t>Кол-во часов</w:t>
            </w:r>
          </w:p>
        </w:tc>
        <w:tc>
          <w:tcPr>
            <w:tcW w:w="1701" w:type="dxa"/>
          </w:tcPr>
          <w:p w14:paraId="5F646761" w14:textId="77777777" w:rsidR="007C303E" w:rsidRPr="00376B22" w:rsidRDefault="007C303E" w:rsidP="00110B3A">
            <w:pPr>
              <w:widowControl w:val="0"/>
              <w:snapToGrid w:val="0"/>
              <w:spacing w:after="120"/>
              <w:jc w:val="center"/>
              <w:rPr>
                <w:rFonts w:eastAsia="Times New Roman"/>
                <w:sz w:val="24"/>
                <w:szCs w:val="24"/>
                <w:lang w:eastAsia="ru-RU"/>
              </w:rPr>
            </w:pPr>
            <w:r w:rsidRPr="00981E7D">
              <w:rPr>
                <w:sz w:val="24"/>
                <w:szCs w:val="24"/>
              </w:rPr>
              <w:t>Код компетенции (й)</w:t>
            </w:r>
          </w:p>
        </w:tc>
      </w:tr>
      <w:tr w:rsidR="007C303E" w:rsidRPr="00376B22" w14:paraId="5066D244" w14:textId="77777777" w:rsidTr="00110B3A">
        <w:tc>
          <w:tcPr>
            <w:tcW w:w="2518" w:type="dxa"/>
          </w:tcPr>
          <w:p w14:paraId="63162CA0" w14:textId="77777777" w:rsidR="007C303E" w:rsidRPr="00376B22" w:rsidRDefault="007C303E" w:rsidP="00376B22">
            <w:pPr>
              <w:widowControl w:val="0"/>
              <w:autoSpaceDE w:val="0"/>
              <w:autoSpaceDN w:val="0"/>
              <w:adjustRightInd w:val="0"/>
              <w:jc w:val="both"/>
              <w:rPr>
                <w:rFonts w:eastAsia="Times New Roman"/>
                <w:sz w:val="24"/>
                <w:szCs w:val="24"/>
                <w:lang w:eastAsia="ru-RU"/>
              </w:rPr>
            </w:pPr>
            <w:r w:rsidRPr="00376B22">
              <w:rPr>
                <w:rFonts w:eastAsia="Times New Roman"/>
                <w:sz w:val="24"/>
                <w:szCs w:val="24"/>
                <w:lang w:eastAsia="ru-RU"/>
              </w:rPr>
              <w:t>Социолингвистика</w:t>
            </w:r>
          </w:p>
        </w:tc>
        <w:tc>
          <w:tcPr>
            <w:tcW w:w="2268" w:type="dxa"/>
            <w:shd w:val="clear" w:color="auto" w:fill="auto"/>
          </w:tcPr>
          <w:p w14:paraId="64BAEB63" w14:textId="77777777" w:rsidR="007C303E" w:rsidRPr="00376B22" w:rsidRDefault="007C303E" w:rsidP="00376B22">
            <w:pPr>
              <w:widowControl w:val="0"/>
              <w:snapToGrid w:val="0"/>
              <w:spacing w:after="120"/>
              <w:jc w:val="center"/>
              <w:rPr>
                <w:rFonts w:eastAsia="Times New Roman"/>
                <w:sz w:val="24"/>
                <w:szCs w:val="24"/>
                <w:lang w:eastAsia="ru-RU"/>
              </w:rPr>
            </w:pPr>
            <w:r w:rsidRPr="00376B22">
              <w:rPr>
                <w:rFonts w:eastAsia="Times New Roman"/>
                <w:sz w:val="24"/>
                <w:szCs w:val="24"/>
                <w:lang w:eastAsia="ru-RU"/>
              </w:rPr>
              <w:t>Подготовка информационного сообщения, создание презентаций</w:t>
            </w:r>
          </w:p>
        </w:tc>
        <w:tc>
          <w:tcPr>
            <w:tcW w:w="1985" w:type="dxa"/>
            <w:shd w:val="clear" w:color="auto" w:fill="auto"/>
          </w:tcPr>
          <w:p w14:paraId="71E51911" w14:textId="77777777" w:rsidR="007C303E" w:rsidRPr="00376B22" w:rsidRDefault="007C303E" w:rsidP="00376B22">
            <w:pPr>
              <w:widowControl w:val="0"/>
              <w:snapToGrid w:val="0"/>
              <w:spacing w:after="120"/>
              <w:jc w:val="center"/>
              <w:rPr>
                <w:rFonts w:eastAsia="Times New Roman"/>
                <w:sz w:val="24"/>
                <w:szCs w:val="24"/>
                <w:lang w:eastAsia="ru-RU"/>
              </w:rPr>
            </w:pPr>
            <w:r w:rsidRPr="00376B22">
              <w:rPr>
                <w:rFonts w:eastAsia="Times New Roman"/>
                <w:sz w:val="24"/>
                <w:szCs w:val="24"/>
                <w:lang w:eastAsia="ru-RU"/>
              </w:rPr>
              <w:t>Коллоквиум</w:t>
            </w:r>
          </w:p>
        </w:tc>
        <w:tc>
          <w:tcPr>
            <w:tcW w:w="992" w:type="dxa"/>
          </w:tcPr>
          <w:p w14:paraId="7CFF94C9" w14:textId="77777777" w:rsidR="007C303E" w:rsidRPr="00376B22" w:rsidRDefault="007C303E" w:rsidP="00376B22">
            <w:pPr>
              <w:widowControl w:val="0"/>
              <w:autoSpaceDE w:val="0"/>
              <w:autoSpaceDN w:val="0"/>
              <w:adjustRightInd w:val="0"/>
              <w:jc w:val="center"/>
              <w:rPr>
                <w:rFonts w:eastAsia="Times New Roman"/>
                <w:sz w:val="24"/>
                <w:szCs w:val="24"/>
                <w:lang w:eastAsia="ru-RU"/>
              </w:rPr>
            </w:pPr>
            <w:r w:rsidRPr="00376B22">
              <w:rPr>
                <w:rFonts w:eastAsia="Times New Roman"/>
                <w:sz w:val="24"/>
                <w:szCs w:val="24"/>
                <w:lang w:eastAsia="ru-RU"/>
              </w:rPr>
              <w:t>2</w:t>
            </w:r>
          </w:p>
        </w:tc>
        <w:tc>
          <w:tcPr>
            <w:tcW w:w="1701" w:type="dxa"/>
            <w:shd w:val="clear" w:color="auto" w:fill="auto"/>
          </w:tcPr>
          <w:p w14:paraId="73FBEDB5" w14:textId="77777777" w:rsidR="007C303E" w:rsidRPr="00376B22" w:rsidRDefault="007C303E" w:rsidP="00376B22">
            <w:pPr>
              <w:widowControl w:val="0"/>
              <w:snapToGrid w:val="0"/>
              <w:spacing w:after="120"/>
              <w:jc w:val="center"/>
              <w:rPr>
                <w:rFonts w:eastAsia="Times New Roman"/>
                <w:sz w:val="24"/>
                <w:szCs w:val="24"/>
                <w:lang w:eastAsia="ru-RU"/>
              </w:rPr>
            </w:pPr>
            <w:r w:rsidRPr="00376B22">
              <w:rPr>
                <w:rFonts w:eastAsia="Times New Roman"/>
                <w:sz w:val="24"/>
                <w:szCs w:val="24"/>
                <w:lang w:eastAsia="ru-RU"/>
              </w:rPr>
              <w:t>УК-1, ОПК-7, ПК-2,</w:t>
            </w:r>
          </w:p>
          <w:p w14:paraId="22DB415A" w14:textId="77777777" w:rsidR="007C303E" w:rsidRPr="00376B22" w:rsidRDefault="007C303E" w:rsidP="00376B22">
            <w:pPr>
              <w:widowControl w:val="0"/>
              <w:snapToGrid w:val="0"/>
              <w:spacing w:after="120"/>
              <w:jc w:val="center"/>
              <w:rPr>
                <w:rFonts w:eastAsia="Times New Roman"/>
                <w:sz w:val="24"/>
                <w:szCs w:val="24"/>
                <w:lang w:eastAsia="ru-RU"/>
              </w:rPr>
            </w:pPr>
            <w:r w:rsidRPr="00376B22">
              <w:rPr>
                <w:rFonts w:eastAsia="Times New Roman"/>
                <w:sz w:val="24"/>
                <w:szCs w:val="24"/>
                <w:lang w:eastAsia="ru-RU"/>
              </w:rPr>
              <w:t>ПК-10</w:t>
            </w:r>
          </w:p>
        </w:tc>
      </w:tr>
      <w:tr w:rsidR="007C303E" w:rsidRPr="00376B22" w14:paraId="3DD984C9" w14:textId="77777777" w:rsidTr="00110B3A">
        <w:tc>
          <w:tcPr>
            <w:tcW w:w="2518" w:type="dxa"/>
          </w:tcPr>
          <w:p w14:paraId="139D59DD" w14:textId="77777777" w:rsidR="007C303E" w:rsidRPr="00376B22" w:rsidRDefault="007C303E" w:rsidP="00376B22">
            <w:pPr>
              <w:widowControl w:val="0"/>
              <w:autoSpaceDE w:val="0"/>
              <w:autoSpaceDN w:val="0"/>
              <w:adjustRightInd w:val="0"/>
              <w:jc w:val="both"/>
              <w:rPr>
                <w:rFonts w:eastAsia="Times New Roman"/>
                <w:sz w:val="24"/>
                <w:szCs w:val="24"/>
                <w:lang w:eastAsia="ru-RU"/>
              </w:rPr>
            </w:pPr>
            <w:r w:rsidRPr="00376B22">
              <w:rPr>
                <w:rFonts w:eastAsia="Times New Roman"/>
                <w:sz w:val="24"/>
                <w:szCs w:val="24"/>
                <w:lang w:eastAsia="ru-RU"/>
              </w:rPr>
              <w:t xml:space="preserve">Психолингвистика </w:t>
            </w:r>
          </w:p>
        </w:tc>
        <w:tc>
          <w:tcPr>
            <w:tcW w:w="2268" w:type="dxa"/>
            <w:shd w:val="clear" w:color="auto" w:fill="auto"/>
          </w:tcPr>
          <w:p w14:paraId="168D40FD" w14:textId="77777777" w:rsidR="007C303E" w:rsidRPr="00376B22" w:rsidRDefault="007C303E" w:rsidP="00376B22">
            <w:pPr>
              <w:widowControl w:val="0"/>
              <w:snapToGrid w:val="0"/>
              <w:spacing w:after="120"/>
              <w:jc w:val="center"/>
              <w:rPr>
                <w:rFonts w:eastAsia="Times New Roman"/>
                <w:sz w:val="24"/>
                <w:szCs w:val="24"/>
                <w:lang w:eastAsia="ru-RU"/>
              </w:rPr>
            </w:pPr>
            <w:r w:rsidRPr="00376B22">
              <w:rPr>
                <w:rFonts w:eastAsia="Times New Roman"/>
                <w:sz w:val="24"/>
                <w:szCs w:val="24"/>
                <w:lang w:eastAsia="ru-RU"/>
              </w:rPr>
              <w:t>Подготовка информационного сообщения, создание презентаций</w:t>
            </w:r>
          </w:p>
        </w:tc>
        <w:tc>
          <w:tcPr>
            <w:tcW w:w="1985" w:type="dxa"/>
            <w:shd w:val="clear" w:color="auto" w:fill="auto"/>
          </w:tcPr>
          <w:p w14:paraId="4402EB3F" w14:textId="77777777" w:rsidR="007C303E" w:rsidRPr="00376B22" w:rsidRDefault="007C303E" w:rsidP="00376B22">
            <w:pPr>
              <w:widowControl w:val="0"/>
              <w:snapToGrid w:val="0"/>
              <w:spacing w:after="120"/>
              <w:jc w:val="center"/>
              <w:rPr>
                <w:rFonts w:eastAsia="Times New Roman"/>
                <w:sz w:val="24"/>
                <w:szCs w:val="24"/>
                <w:lang w:eastAsia="ru-RU"/>
              </w:rPr>
            </w:pPr>
            <w:r w:rsidRPr="00376B22">
              <w:rPr>
                <w:rFonts w:eastAsia="Times New Roman"/>
                <w:sz w:val="24"/>
                <w:szCs w:val="24"/>
                <w:lang w:eastAsia="ru-RU"/>
              </w:rPr>
              <w:t>Коллоквиум</w:t>
            </w:r>
          </w:p>
        </w:tc>
        <w:tc>
          <w:tcPr>
            <w:tcW w:w="992" w:type="dxa"/>
          </w:tcPr>
          <w:p w14:paraId="3F07B8B6" w14:textId="77777777" w:rsidR="007C303E" w:rsidRPr="00376B22" w:rsidRDefault="007C303E" w:rsidP="00376B22">
            <w:pPr>
              <w:widowControl w:val="0"/>
              <w:autoSpaceDE w:val="0"/>
              <w:autoSpaceDN w:val="0"/>
              <w:adjustRightInd w:val="0"/>
              <w:jc w:val="center"/>
              <w:rPr>
                <w:rFonts w:eastAsia="Times New Roman"/>
                <w:sz w:val="24"/>
                <w:szCs w:val="24"/>
                <w:lang w:eastAsia="ru-RU"/>
              </w:rPr>
            </w:pPr>
            <w:r w:rsidRPr="00376B22">
              <w:rPr>
                <w:rFonts w:eastAsia="Times New Roman"/>
                <w:sz w:val="24"/>
                <w:szCs w:val="24"/>
                <w:lang w:eastAsia="ru-RU"/>
              </w:rPr>
              <w:t>2</w:t>
            </w:r>
          </w:p>
        </w:tc>
        <w:tc>
          <w:tcPr>
            <w:tcW w:w="1701" w:type="dxa"/>
            <w:shd w:val="clear" w:color="auto" w:fill="auto"/>
          </w:tcPr>
          <w:p w14:paraId="2645FC61" w14:textId="77777777" w:rsidR="007C303E" w:rsidRPr="00376B22" w:rsidRDefault="007C303E" w:rsidP="00376B22">
            <w:pPr>
              <w:widowControl w:val="0"/>
              <w:snapToGrid w:val="0"/>
              <w:spacing w:after="120"/>
              <w:jc w:val="center"/>
              <w:rPr>
                <w:rFonts w:eastAsia="Times New Roman"/>
                <w:sz w:val="24"/>
                <w:szCs w:val="24"/>
                <w:lang w:eastAsia="ru-RU"/>
              </w:rPr>
            </w:pPr>
            <w:r w:rsidRPr="00376B22">
              <w:rPr>
                <w:rFonts w:eastAsia="Times New Roman"/>
                <w:sz w:val="24"/>
                <w:szCs w:val="24"/>
                <w:lang w:eastAsia="ru-RU"/>
              </w:rPr>
              <w:t>УК-1, ОПК-7, ПК-2,</w:t>
            </w:r>
          </w:p>
          <w:p w14:paraId="65EFDC0B" w14:textId="77777777" w:rsidR="007C303E" w:rsidRPr="00376B22" w:rsidRDefault="007C303E" w:rsidP="00376B22">
            <w:pPr>
              <w:widowControl w:val="0"/>
              <w:snapToGrid w:val="0"/>
              <w:spacing w:after="120"/>
              <w:jc w:val="center"/>
              <w:rPr>
                <w:rFonts w:eastAsia="Times New Roman"/>
                <w:sz w:val="24"/>
                <w:szCs w:val="24"/>
                <w:lang w:eastAsia="ru-RU"/>
              </w:rPr>
            </w:pPr>
            <w:r w:rsidRPr="00376B22">
              <w:rPr>
                <w:rFonts w:eastAsia="Times New Roman"/>
                <w:sz w:val="24"/>
                <w:szCs w:val="24"/>
                <w:lang w:eastAsia="ru-RU"/>
              </w:rPr>
              <w:t>ПК-10</w:t>
            </w:r>
          </w:p>
        </w:tc>
      </w:tr>
      <w:tr w:rsidR="007C303E" w:rsidRPr="00376B22" w14:paraId="5CBD4F8E" w14:textId="77777777" w:rsidTr="00110B3A">
        <w:tc>
          <w:tcPr>
            <w:tcW w:w="2518" w:type="dxa"/>
          </w:tcPr>
          <w:p w14:paraId="5CC7F759" w14:textId="77777777" w:rsidR="007C303E" w:rsidRPr="00376B22" w:rsidRDefault="007C303E" w:rsidP="00376B22">
            <w:pPr>
              <w:widowControl w:val="0"/>
              <w:autoSpaceDE w:val="0"/>
              <w:autoSpaceDN w:val="0"/>
              <w:adjustRightInd w:val="0"/>
              <w:jc w:val="both"/>
              <w:rPr>
                <w:rFonts w:eastAsia="Times New Roman"/>
                <w:sz w:val="24"/>
                <w:szCs w:val="24"/>
                <w:lang w:eastAsia="ru-RU"/>
              </w:rPr>
            </w:pPr>
            <w:r w:rsidRPr="00376B22">
              <w:rPr>
                <w:rFonts w:eastAsia="Times New Roman"/>
                <w:sz w:val="24"/>
                <w:szCs w:val="24"/>
                <w:lang w:eastAsia="ru-RU"/>
              </w:rPr>
              <w:t>Когнитивная лингвистика</w:t>
            </w:r>
          </w:p>
        </w:tc>
        <w:tc>
          <w:tcPr>
            <w:tcW w:w="2268" w:type="dxa"/>
            <w:shd w:val="clear" w:color="auto" w:fill="auto"/>
          </w:tcPr>
          <w:p w14:paraId="7E68F37C" w14:textId="77777777" w:rsidR="007C303E" w:rsidRPr="00376B22" w:rsidRDefault="007C303E" w:rsidP="00376B22">
            <w:pPr>
              <w:widowControl w:val="0"/>
              <w:snapToGrid w:val="0"/>
              <w:spacing w:after="120"/>
              <w:jc w:val="center"/>
              <w:rPr>
                <w:rFonts w:eastAsia="Times New Roman"/>
                <w:sz w:val="24"/>
                <w:szCs w:val="24"/>
                <w:lang w:eastAsia="ru-RU"/>
              </w:rPr>
            </w:pPr>
            <w:r w:rsidRPr="00376B22">
              <w:rPr>
                <w:rFonts w:eastAsia="Times New Roman"/>
                <w:sz w:val="24"/>
                <w:szCs w:val="24"/>
                <w:lang w:eastAsia="ru-RU"/>
              </w:rPr>
              <w:t>Подготовка информационного сообщения, создание презентаций</w:t>
            </w:r>
          </w:p>
        </w:tc>
        <w:tc>
          <w:tcPr>
            <w:tcW w:w="1985" w:type="dxa"/>
            <w:shd w:val="clear" w:color="auto" w:fill="auto"/>
          </w:tcPr>
          <w:p w14:paraId="1B51DA4E" w14:textId="77777777" w:rsidR="007C303E" w:rsidRPr="00376B22" w:rsidRDefault="007C303E" w:rsidP="00376B22">
            <w:pPr>
              <w:widowControl w:val="0"/>
              <w:snapToGrid w:val="0"/>
              <w:spacing w:after="120"/>
              <w:jc w:val="center"/>
              <w:rPr>
                <w:rFonts w:eastAsia="Times New Roman"/>
                <w:sz w:val="24"/>
                <w:szCs w:val="24"/>
                <w:lang w:eastAsia="ru-RU"/>
              </w:rPr>
            </w:pPr>
            <w:r w:rsidRPr="00376B22">
              <w:rPr>
                <w:rFonts w:eastAsia="Times New Roman"/>
                <w:sz w:val="24"/>
                <w:szCs w:val="24"/>
                <w:lang w:eastAsia="ru-RU"/>
              </w:rPr>
              <w:t>Коллоквиум</w:t>
            </w:r>
          </w:p>
        </w:tc>
        <w:tc>
          <w:tcPr>
            <w:tcW w:w="992" w:type="dxa"/>
          </w:tcPr>
          <w:p w14:paraId="2E30985C" w14:textId="77777777" w:rsidR="007C303E" w:rsidRPr="00376B22" w:rsidRDefault="007C303E" w:rsidP="00376B22">
            <w:pPr>
              <w:widowControl w:val="0"/>
              <w:autoSpaceDE w:val="0"/>
              <w:autoSpaceDN w:val="0"/>
              <w:adjustRightInd w:val="0"/>
              <w:jc w:val="center"/>
              <w:rPr>
                <w:rFonts w:eastAsia="Times New Roman"/>
                <w:sz w:val="24"/>
                <w:szCs w:val="24"/>
                <w:lang w:eastAsia="ru-RU"/>
              </w:rPr>
            </w:pPr>
            <w:r w:rsidRPr="00376B22">
              <w:rPr>
                <w:rFonts w:eastAsia="Times New Roman"/>
                <w:sz w:val="24"/>
                <w:szCs w:val="24"/>
                <w:lang w:eastAsia="ru-RU"/>
              </w:rPr>
              <w:t>2</w:t>
            </w:r>
          </w:p>
        </w:tc>
        <w:tc>
          <w:tcPr>
            <w:tcW w:w="1701" w:type="dxa"/>
            <w:shd w:val="clear" w:color="auto" w:fill="auto"/>
          </w:tcPr>
          <w:p w14:paraId="1951D9D7" w14:textId="77777777" w:rsidR="007C303E" w:rsidRPr="00376B22" w:rsidRDefault="007C303E" w:rsidP="00376B22">
            <w:pPr>
              <w:widowControl w:val="0"/>
              <w:snapToGrid w:val="0"/>
              <w:spacing w:after="120"/>
              <w:jc w:val="center"/>
              <w:rPr>
                <w:rFonts w:eastAsia="Times New Roman"/>
                <w:sz w:val="24"/>
                <w:szCs w:val="24"/>
                <w:lang w:eastAsia="ru-RU"/>
              </w:rPr>
            </w:pPr>
            <w:r w:rsidRPr="00376B22">
              <w:rPr>
                <w:rFonts w:eastAsia="Times New Roman"/>
                <w:sz w:val="24"/>
                <w:szCs w:val="24"/>
                <w:lang w:eastAsia="ru-RU"/>
              </w:rPr>
              <w:t xml:space="preserve">УК-1, ОПК-7, ПК-2, </w:t>
            </w:r>
          </w:p>
          <w:p w14:paraId="741ECD77" w14:textId="77777777" w:rsidR="007C303E" w:rsidRPr="00376B22" w:rsidRDefault="007C303E" w:rsidP="00376B22">
            <w:pPr>
              <w:widowControl w:val="0"/>
              <w:snapToGrid w:val="0"/>
              <w:spacing w:after="120"/>
              <w:jc w:val="center"/>
              <w:rPr>
                <w:rFonts w:eastAsia="Times New Roman"/>
                <w:sz w:val="24"/>
                <w:szCs w:val="24"/>
                <w:lang w:eastAsia="ru-RU"/>
              </w:rPr>
            </w:pPr>
            <w:r w:rsidRPr="00376B22">
              <w:rPr>
                <w:rFonts w:eastAsia="Times New Roman"/>
                <w:sz w:val="24"/>
                <w:szCs w:val="24"/>
                <w:lang w:eastAsia="ru-RU"/>
              </w:rPr>
              <w:t>ПК-10</w:t>
            </w:r>
          </w:p>
        </w:tc>
      </w:tr>
      <w:tr w:rsidR="007C303E" w:rsidRPr="00376B22" w14:paraId="3B407FAB" w14:textId="77777777" w:rsidTr="00110B3A">
        <w:tc>
          <w:tcPr>
            <w:tcW w:w="2518" w:type="dxa"/>
          </w:tcPr>
          <w:p w14:paraId="65A1E834" w14:textId="77777777" w:rsidR="007C303E" w:rsidRPr="00376B22" w:rsidRDefault="007C303E" w:rsidP="00376B22">
            <w:pPr>
              <w:widowControl w:val="0"/>
              <w:autoSpaceDE w:val="0"/>
              <w:autoSpaceDN w:val="0"/>
              <w:adjustRightInd w:val="0"/>
              <w:jc w:val="both"/>
              <w:rPr>
                <w:rFonts w:eastAsia="Times New Roman"/>
                <w:sz w:val="24"/>
                <w:szCs w:val="24"/>
                <w:lang w:eastAsia="ru-RU"/>
              </w:rPr>
            </w:pPr>
            <w:r w:rsidRPr="00376B22">
              <w:rPr>
                <w:rFonts w:eastAsia="Times New Roman"/>
                <w:sz w:val="24"/>
                <w:szCs w:val="24"/>
                <w:lang w:eastAsia="ru-RU"/>
              </w:rPr>
              <w:t>Теория дискурса</w:t>
            </w:r>
          </w:p>
        </w:tc>
        <w:tc>
          <w:tcPr>
            <w:tcW w:w="2268" w:type="dxa"/>
            <w:shd w:val="clear" w:color="auto" w:fill="auto"/>
          </w:tcPr>
          <w:p w14:paraId="0F560921" w14:textId="77777777" w:rsidR="007C303E" w:rsidRPr="00376B22" w:rsidRDefault="007C303E" w:rsidP="00376B22">
            <w:pPr>
              <w:widowControl w:val="0"/>
              <w:snapToGrid w:val="0"/>
              <w:spacing w:after="120"/>
              <w:jc w:val="center"/>
              <w:rPr>
                <w:rFonts w:eastAsia="Times New Roman"/>
                <w:sz w:val="24"/>
                <w:szCs w:val="24"/>
                <w:lang w:eastAsia="ru-RU"/>
              </w:rPr>
            </w:pPr>
            <w:r w:rsidRPr="00376B22">
              <w:rPr>
                <w:rFonts w:eastAsia="Times New Roman"/>
                <w:sz w:val="24"/>
                <w:szCs w:val="24"/>
                <w:lang w:eastAsia="ru-RU"/>
              </w:rPr>
              <w:t>Подготовка информационного сообщения, создание презентаций</w:t>
            </w:r>
          </w:p>
        </w:tc>
        <w:tc>
          <w:tcPr>
            <w:tcW w:w="1985" w:type="dxa"/>
            <w:shd w:val="clear" w:color="auto" w:fill="auto"/>
          </w:tcPr>
          <w:p w14:paraId="72A90297" w14:textId="77777777" w:rsidR="007C303E" w:rsidRPr="00376B22" w:rsidRDefault="007C303E" w:rsidP="00376B22">
            <w:pPr>
              <w:widowControl w:val="0"/>
              <w:snapToGrid w:val="0"/>
              <w:spacing w:after="120"/>
              <w:jc w:val="center"/>
              <w:rPr>
                <w:rFonts w:eastAsia="Times New Roman"/>
                <w:sz w:val="24"/>
                <w:szCs w:val="24"/>
                <w:lang w:eastAsia="ru-RU"/>
              </w:rPr>
            </w:pPr>
            <w:r w:rsidRPr="00376B22">
              <w:rPr>
                <w:rFonts w:eastAsia="Times New Roman"/>
                <w:sz w:val="24"/>
                <w:szCs w:val="24"/>
                <w:lang w:eastAsia="ru-RU"/>
              </w:rPr>
              <w:t>Коллоквиум</w:t>
            </w:r>
          </w:p>
        </w:tc>
        <w:tc>
          <w:tcPr>
            <w:tcW w:w="992" w:type="dxa"/>
          </w:tcPr>
          <w:p w14:paraId="58D53F42" w14:textId="77777777" w:rsidR="007C303E" w:rsidRPr="00376B22" w:rsidRDefault="007C303E" w:rsidP="00376B22">
            <w:pPr>
              <w:widowControl w:val="0"/>
              <w:autoSpaceDE w:val="0"/>
              <w:autoSpaceDN w:val="0"/>
              <w:adjustRightInd w:val="0"/>
              <w:jc w:val="center"/>
              <w:rPr>
                <w:rFonts w:eastAsia="Times New Roman"/>
                <w:sz w:val="24"/>
                <w:szCs w:val="24"/>
                <w:lang w:eastAsia="ru-RU"/>
              </w:rPr>
            </w:pPr>
            <w:r w:rsidRPr="00376B22">
              <w:rPr>
                <w:rFonts w:eastAsia="Times New Roman"/>
                <w:sz w:val="24"/>
                <w:szCs w:val="24"/>
                <w:lang w:eastAsia="ru-RU"/>
              </w:rPr>
              <w:t>2</w:t>
            </w:r>
          </w:p>
        </w:tc>
        <w:tc>
          <w:tcPr>
            <w:tcW w:w="1701" w:type="dxa"/>
            <w:shd w:val="clear" w:color="auto" w:fill="auto"/>
          </w:tcPr>
          <w:p w14:paraId="07E8B01B" w14:textId="77777777" w:rsidR="007C303E" w:rsidRPr="00376B22" w:rsidRDefault="007C303E" w:rsidP="00376B22">
            <w:pPr>
              <w:widowControl w:val="0"/>
              <w:snapToGrid w:val="0"/>
              <w:spacing w:after="120"/>
              <w:jc w:val="center"/>
              <w:rPr>
                <w:rFonts w:eastAsia="Times New Roman"/>
                <w:sz w:val="24"/>
                <w:szCs w:val="24"/>
                <w:lang w:eastAsia="ru-RU"/>
              </w:rPr>
            </w:pPr>
            <w:r w:rsidRPr="00376B22">
              <w:rPr>
                <w:rFonts w:eastAsia="Times New Roman"/>
                <w:sz w:val="24"/>
                <w:szCs w:val="24"/>
                <w:lang w:eastAsia="ru-RU"/>
              </w:rPr>
              <w:t>УК-1, ОПК-7, ПК-2,</w:t>
            </w:r>
          </w:p>
          <w:p w14:paraId="04B8A938" w14:textId="77777777" w:rsidR="007C303E" w:rsidRPr="00376B22" w:rsidRDefault="007C303E" w:rsidP="00376B22">
            <w:pPr>
              <w:widowControl w:val="0"/>
              <w:snapToGrid w:val="0"/>
              <w:spacing w:after="120"/>
              <w:jc w:val="center"/>
              <w:rPr>
                <w:rFonts w:eastAsia="Times New Roman"/>
                <w:sz w:val="24"/>
                <w:szCs w:val="24"/>
                <w:lang w:eastAsia="ru-RU"/>
              </w:rPr>
            </w:pPr>
            <w:r w:rsidRPr="00376B22">
              <w:rPr>
                <w:rFonts w:eastAsia="Times New Roman"/>
                <w:sz w:val="24"/>
                <w:szCs w:val="24"/>
                <w:lang w:eastAsia="ru-RU"/>
              </w:rPr>
              <w:t>ПК-10</w:t>
            </w:r>
          </w:p>
        </w:tc>
      </w:tr>
      <w:tr w:rsidR="007C303E" w:rsidRPr="00376B22" w14:paraId="50B85E9F" w14:textId="77777777" w:rsidTr="00110B3A">
        <w:tc>
          <w:tcPr>
            <w:tcW w:w="2518" w:type="dxa"/>
            <w:shd w:val="clear" w:color="auto" w:fill="auto"/>
          </w:tcPr>
          <w:p w14:paraId="346E910C" w14:textId="77777777" w:rsidR="007C303E" w:rsidRPr="00376B22" w:rsidRDefault="007C303E" w:rsidP="00376B22">
            <w:pPr>
              <w:widowControl w:val="0"/>
              <w:rPr>
                <w:rFonts w:eastAsia="Times New Roman"/>
                <w:b/>
                <w:sz w:val="24"/>
                <w:szCs w:val="24"/>
                <w:lang w:eastAsia="ru-RU"/>
              </w:rPr>
            </w:pPr>
            <w:r w:rsidRPr="00376B22">
              <w:rPr>
                <w:rFonts w:eastAsia="Times New Roman"/>
                <w:b/>
                <w:sz w:val="24"/>
                <w:szCs w:val="24"/>
                <w:lang w:eastAsia="ru-RU"/>
              </w:rPr>
              <w:t>Всего часов</w:t>
            </w:r>
          </w:p>
        </w:tc>
        <w:tc>
          <w:tcPr>
            <w:tcW w:w="2268" w:type="dxa"/>
            <w:shd w:val="clear" w:color="auto" w:fill="auto"/>
          </w:tcPr>
          <w:p w14:paraId="10BF4F9B" w14:textId="77777777" w:rsidR="007C303E" w:rsidRPr="00376B22" w:rsidRDefault="007C303E" w:rsidP="00376B22">
            <w:pPr>
              <w:widowControl w:val="0"/>
              <w:jc w:val="center"/>
              <w:rPr>
                <w:rFonts w:eastAsia="Times New Roman"/>
                <w:sz w:val="24"/>
                <w:szCs w:val="24"/>
                <w:lang w:eastAsia="ru-RU"/>
              </w:rPr>
            </w:pPr>
          </w:p>
        </w:tc>
        <w:tc>
          <w:tcPr>
            <w:tcW w:w="1985" w:type="dxa"/>
            <w:shd w:val="clear" w:color="auto" w:fill="auto"/>
          </w:tcPr>
          <w:p w14:paraId="165DA369" w14:textId="77777777" w:rsidR="007C303E" w:rsidRPr="00376B22" w:rsidRDefault="007C303E" w:rsidP="00376B22">
            <w:pPr>
              <w:widowControl w:val="0"/>
              <w:rPr>
                <w:rFonts w:eastAsia="Times New Roman"/>
                <w:sz w:val="24"/>
                <w:szCs w:val="24"/>
                <w:lang w:eastAsia="ru-RU"/>
              </w:rPr>
            </w:pPr>
          </w:p>
        </w:tc>
        <w:tc>
          <w:tcPr>
            <w:tcW w:w="992" w:type="dxa"/>
            <w:shd w:val="clear" w:color="auto" w:fill="auto"/>
          </w:tcPr>
          <w:p w14:paraId="2152AC2B" w14:textId="77777777" w:rsidR="007C303E" w:rsidRPr="00376B22" w:rsidRDefault="007C303E" w:rsidP="00376B22">
            <w:pPr>
              <w:widowControl w:val="0"/>
              <w:snapToGrid w:val="0"/>
              <w:spacing w:after="120"/>
              <w:jc w:val="center"/>
              <w:rPr>
                <w:rFonts w:eastAsia="Times New Roman"/>
                <w:sz w:val="24"/>
                <w:szCs w:val="24"/>
                <w:lang w:eastAsia="ru-RU"/>
              </w:rPr>
            </w:pPr>
            <w:r w:rsidRPr="00376B22">
              <w:rPr>
                <w:rFonts w:eastAsia="Times New Roman"/>
                <w:sz w:val="24"/>
                <w:szCs w:val="24"/>
                <w:lang w:eastAsia="ru-RU"/>
              </w:rPr>
              <w:t>9</w:t>
            </w:r>
          </w:p>
        </w:tc>
        <w:tc>
          <w:tcPr>
            <w:tcW w:w="1701" w:type="dxa"/>
            <w:shd w:val="clear" w:color="auto" w:fill="auto"/>
          </w:tcPr>
          <w:p w14:paraId="7BA3A9DC" w14:textId="77777777" w:rsidR="007C303E" w:rsidRPr="00376B22" w:rsidRDefault="007C303E" w:rsidP="00376B22">
            <w:pPr>
              <w:widowControl w:val="0"/>
              <w:snapToGrid w:val="0"/>
              <w:spacing w:after="120"/>
              <w:jc w:val="center"/>
              <w:rPr>
                <w:rFonts w:eastAsia="Times New Roman"/>
                <w:b/>
                <w:sz w:val="24"/>
                <w:szCs w:val="24"/>
                <w:lang w:eastAsia="ru-RU"/>
              </w:rPr>
            </w:pPr>
          </w:p>
        </w:tc>
      </w:tr>
    </w:tbl>
    <w:p w14:paraId="4C12E3C9" w14:textId="77777777" w:rsidR="007C303E" w:rsidRPr="00376B22" w:rsidRDefault="007C303E" w:rsidP="00376B22">
      <w:pPr>
        <w:widowControl w:val="0"/>
        <w:suppressLineNumbers/>
        <w:autoSpaceDE w:val="0"/>
        <w:autoSpaceDN w:val="0"/>
        <w:adjustRightInd w:val="0"/>
        <w:ind w:firstLine="709"/>
        <w:jc w:val="both"/>
        <w:rPr>
          <w:rFonts w:eastAsia="Times New Roman"/>
          <w:sz w:val="24"/>
          <w:szCs w:val="24"/>
          <w:lang w:eastAsia="ru-RU"/>
        </w:rPr>
      </w:pPr>
    </w:p>
    <w:p w14:paraId="0BB970B0" w14:textId="77777777" w:rsidR="007C303E" w:rsidRPr="00376B22" w:rsidRDefault="007C303E" w:rsidP="00376B22">
      <w:pPr>
        <w:widowControl w:val="0"/>
        <w:suppressLineNumbers/>
        <w:autoSpaceDE w:val="0"/>
        <w:autoSpaceDN w:val="0"/>
        <w:adjustRightInd w:val="0"/>
        <w:jc w:val="center"/>
        <w:rPr>
          <w:rFonts w:eastAsia="Times New Roman"/>
          <w:b/>
          <w:sz w:val="24"/>
          <w:szCs w:val="24"/>
          <w:lang w:eastAsia="ru-RU"/>
        </w:rPr>
      </w:pPr>
    </w:p>
    <w:p w14:paraId="6424BB2B" w14:textId="77777777" w:rsidR="007C303E" w:rsidRDefault="007C303E" w:rsidP="00405064">
      <w:pPr>
        <w:rPr>
          <w:rFonts w:eastAsia="Calibri"/>
          <w:b/>
          <w:sz w:val="24"/>
          <w:szCs w:val="24"/>
        </w:rPr>
      </w:pPr>
      <w:r w:rsidRPr="00405064">
        <w:rPr>
          <w:rFonts w:eastAsia="Calibri"/>
          <w:b/>
          <w:sz w:val="24"/>
          <w:szCs w:val="24"/>
        </w:rPr>
        <w:t xml:space="preserve">6. Перечень учебно-методического обеспечения для самостоятельной обучающихся по дисциплине (модулю) </w:t>
      </w:r>
    </w:p>
    <w:p w14:paraId="702D5967" w14:textId="77777777" w:rsidR="007C303E" w:rsidRPr="008B01AE" w:rsidRDefault="007C303E" w:rsidP="008B01AE">
      <w:pPr>
        <w:tabs>
          <w:tab w:val="left" w:pos="426"/>
        </w:tabs>
        <w:jc w:val="both"/>
        <w:rPr>
          <w:rFonts w:eastAsia="Calibri"/>
          <w:bCs/>
          <w:sz w:val="24"/>
          <w:szCs w:val="24"/>
        </w:rPr>
      </w:pPr>
      <w:r w:rsidRPr="008B01AE">
        <w:rPr>
          <w:rFonts w:eastAsia="Calibri"/>
          <w:bCs/>
          <w:sz w:val="24"/>
          <w:szCs w:val="24"/>
        </w:rPr>
        <w:t>1.</w:t>
      </w:r>
      <w:r w:rsidRPr="008B01AE">
        <w:rPr>
          <w:rFonts w:eastAsia="Calibri"/>
          <w:bCs/>
          <w:sz w:val="24"/>
          <w:szCs w:val="24"/>
        </w:rPr>
        <w:tab/>
        <w:t>Алефиренко Н.Ф. Современные проблемы науки о языке: учебное пособие. М.: Флинта: Наука, 2016. – 416 с</w:t>
      </w:r>
    </w:p>
    <w:p w14:paraId="16CBBD21" w14:textId="77777777" w:rsidR="007C303E" w:rsidRDefault="007C303E" w:rsidP="008B01AE">
      <w:pPr>
        <w:jc w:val="both"/>
        <w:rPr>
          <w:rFonts w:eastAsia="Calibri"/>
          <w:sz w:val="24"/>
          <w:szCs w:val="24"/>
        </w:rPr>
      </w:pPr>
      <w:r w:rsidRPr="008B01AE">
        <w:rPr>
          <w:rFonts w:eastAsia="Calibri"/>
          <w:sz w:val="24"/>
          <w:szCs w:val="24"/>
        </w:rPr>
        <w:t xml:space="preserve">1. Буторина, Е. П.  Прикладная лингвистика: учебник для вузов / Е. П. Буторина. — Москва: Издательство Юрайт, 2026. – 148 с. – (Высшее образование). — ISBN 978-5-534-16994-2. – Текст: электронный // Образовательная платформа Юрайт [сайт]. — URL: </w:t>
      </w:r>
      <w:hyperlink r:id="rId35" w:history="1">
        <w:r w:rsidRPr="006E7375">
          <w:rPr>
            <w:rStyle w:val="afa"/>
            <w:rFonts w:eastAsia="Calibri"/>
            <w:sz w:val="24"/>
            <w:szCs w:val="24"/>
          </w:rPr>
          <w:t>https://urait.ru/bcode/600290</w:t>
        </w:r>
      </w:hyperlink>
    </w:p>
    <w:p w14:paraId="21236671" w14:textId="77777777" w:rsidR="007C303E" w:rsidRDefault="007C303E" w:rsidP="008B01AE">
      <w:pPr>
        <w:jc w:val="both"/>
        <w:rPr>
          <w:rFonts w:eastAsia="Calibri"/>
          <w:sz w:val="24"/>
          <w:szCs w:val="24"/>
        </w:rPr>
      </w:pPr>
    </w:p>
    <w:p w14:paraId="661DD384" w14:textId="77777777" w:rsidR="007C303E" w:rsidRPr="00405064" w:rsidRDefault="007C303E" w:rsidP="00405064">
      <w:pPr>
        <w:rPr>
          <w:rFonts w:eastAsia="Calibri"/>
          <w:b/>
          <w:sz w:val="24"/>
          <w:szCs w:val="24"/>
        </w:rPr>
      </w:pPr>
      <w:r w:rsidRPr="00405064">
        <w:rPr>
          <w:rFonts w:eastAsia="Calibri"/>
          <w:b/>
          <w:sz w:val="24"/>
          <w:szCs w:val="24"/>
        </w:rPr>
        <w:t>7. Фонд оценочных средств для проведения промежуточной аттестации обучающихся по дисциплине (модулю)</w:t>
      </w:r>
    </w:p>
    <w:p w14:paraId="21486052" w14:textId="77777777" w:rsidR="007C303E" w:rsidRPr="009327C8" w:rsidRDefault="007C303E" w:rsidP="009327C8">
      <w:pPr>
        <w:rPr>
          <w:rFonts w:eastAsia="Calibri"/>
          <w:b/>
          <w:sz w:val="24"/>
          <w:szCs w:val="24"/>
        </w:rPr>
      </w:pPr>
      <w:r w:rsidRPr="009327C8">
        <w:rPr>
          <w:rFonts w:eastAsia="Calibri"/>
          <w:b/>
          <w:sz w:val="24"/>
          <w:szCs w:val="24"/>
        </w:rPr>
        <w:t>7.1. Перечень компетенций с указанием этапов их формирования в процессе освоения образовательной программы</w:t>
      </w:r>
    </w:p>
    <w:p w14:paraId="70A3FCCF" w14:textId="77777777" w:rsidR="007C303E" w:rsidRPr="009327C8" w:rsidRDefault="007C303E" w:rsidP="009327C8">
      <w:pPr>
        <w:rPr>
          <w:rFonts w:eastAsia="Calibri"/>
          <w:sz w:val="24"/>
          <w:szCs w:val="24"/>
        </w:rPr>
      </w:pPr>
    </w:p>
    <w:tbl>
      <w:tblPr>
        <w:tblStyle w:val="aff2"/>
        <w:tblW w:w="0" w:type="auto"/>
        <w:tblLook w:val="04A0" w:firstRow="1" w:lastRow="0" w:firstColumn="1" w:lastColumn="0" w:noHBand="0" w:noVBand="1"/>
      </w:tblPr>
      <w:tblGrid>
        <w:gridCol w:w="3115"/>
        <w:gridCol w:w="3115"/>
        <w:gridCol w:w="3115"/>
      </w:tblGrid>
      <w:tr w:rsidR="007C303E" w:rsidRPr="00D3510C" w14:paraId="63AFBC48" w14:textId="77777777" w:rsidTr="004B608D">
        <w:tc>
          <w:tcPr>
            <w:tcW w:w="3115" w:type="dxa"/>
          </w:tcPr>
          <w:p w14:paraId="5E2674ED" w14:textId="77777777" w:rsidR="007C303E" w:rsidRPr="00D3510C" w:rsidRDefault="007C303E" w:rsidP="009327C8">
            <w:pPr>
              <w:jc w:val="center"/>
              <w:rPr>
                <w:rFonts w:ascii="Times New Roman" w:eastAsia="Calibri" w:hAnsi="Times New Roman"/>
                <w:b/>
              </w:rPr>
            </w:pPr>
            <w:r w:rsidRPr="00D3510C">
              <w:rPr>
                <w:rFonts w:ascii="Times New Roman" w:eastAsia="Calibri" w:hAnsi="Times New Roman"/>
                <w:b/>
              </w:rPr>
              <w:t>Код компетенции</w:t>
            </w:r>
          </w:p>
          <w:p w14:paraId="04609F50" w14:textId="77777777" w:rsidR="007C303E" w:rsidRPr="00D3510C" w:rsidRDefault="007C303E" w:rsidP="009327C8">
            <w:pPr>
              <w:jc w:val="center"/>
              <w:rPr>
                <w:rFonts w:ascii="Times New Roman" w:eastAsia="Calibri" w:hAnsi="Times New Roman"/>
                <w:b/>
              </w:rPr>
            </w:pPr>
          </w:p>
        </w:tc>
        <w:tc>
          <w:tcPr>
            <w:tcW w:w="3115" w:type="dxa"/>
          </w:tcPr>
          <w:p w14:paraId="09CC732B" w14:textId="77777777" w:rsidR="007C303E" w:rsidRPr="00D3510C" w:rsidRDefault="007C303E" w:rsidP="009327C8">
            <w:pPr>
              <w:jc w:val="center"/>
              <w:rPr>
                <w:rFonts w:ascii="Times New Roman" w:eastAsia="Calibri" w:hAnsi="Times New Roman"/>
                <w:b/>
              </w:rPr>
            </w:pPr>
            <w:r w:rsidRPr="00D3510C">
              <w:rPr>
                <w:rFonts w:ascii="Times New Roman" w:eastAsia="Calibri" w:hAnsi="Times New Roman"/>
                <w:b/>
              </w:rPr>
              <w:t>Семестр</w:t>
            </w:r>
          </w:p>
          <w:p w14:paraId="036AE775" w14:textId="77777777" w:rsidR="007C303E" w:rsidRPr="00D3510C" w:rsidRDefault="007C303E" w:rsidP="009327C8">
            <w:pPr>
              <w:jc w:val="center"/>
              <w:rPr>
                <w:rFonts w:ascii="Times New Roman" w:eastAsia="Calibri" w:hAnsi="Times New Roman"/>
                <w:b/>
              </w:rPr>
            </w:pPr>
          </w:p>
        </w:tc>
        <w:tc>
          <w:tcPr>
            <w:tcW w:w="3115" w:type="dxa"/>
          </w:tcPr>
          <w:p w14:paraId="373E14C6" w14:textId="77777777" w:rsidR="007C303E" w:rsidRPr="00D3510C" w:rsidRDefault="007C303E" w:rsidP="009327C8">
            <w:pPr>
              <w:jc w:val="center"/>
              <w:rPr>
                <w:rFonts w:ascii="Times New Roman" w:eastAsia="Calibri" w:hAnsi="Times New Roman"/>
                <w:b/>
              </w:rPr>
            </w:pPr>
            <w:r w:rsidRPr="00D3510C">
              <w:rPr>
                <w:rFonts w:ascii="Times New Roman" w:eastAsia="Calibri" w:hAnsi="Times New Roman"/>
                <w:b/>
              </w:rPr>
              <w:t>Этап формирования</w:t>
            </w:r>
          </w:p>
        </w:tc>
      </w:tr>
      <w:tr w:rsidR="007C303E" w:rsidRPr="00D3510C" w14:paraId="270EDD1D" w14:textId="77777777" w:rsidTr="004B608D">
        <w:tc>
          <w:tcPr>
            <w:tcW w:w="3115" w:type="dxa"/>
          </w:tcPr>
          <w:p w14:paraId="67D6F384" w14:textId="77777777" w:rsidR="007C303E" w:rsidRPr="00D3510C" w:rsidRDefault="007C303E" w:rsidP="00E26CB7">
            <w:pPr>
              <w:jc w:val="center"/>
              <w:rPr>
                <w:rFonts w:ascii="Times New Roman" w:eastAsia="Calibri" w:hAnsi="Times New Roman"/>
              </w:rPr>
            </w:pPr>
            <w:r w:rsidRPr="00D3510C">
              <w:rPr>
                <w:rFonts w:ascii="Times New Roman" w:eastAsia="Calibri" w:hAnsi="Times New Roman"/>
              </w:rPr>
              <w:t>УК-1</w:t>
            </w:r>
          </w:p>
        </w:tc>
        <w:tc>
          <w:tcPr>
            <w:tcW w:w="3115" w:type="dxa"/>
          </w:tcPr>
          <w:p w14:paraId="3C48F53B" w14:textId="77777777" w:rsidR="007C303E" w:rsidRPr="00D3510C" w:rsidRDefault="007C303E" w:rsidP="009327C8">
            <w:pPr>
              <w:jc w:val="center"/>
              <w:rPr>
                <w:rFonts w:ascii="Times New Roman" w:eastAsia="Calibri" w:hAnsi="Times New Roman"/>
              </w:rPr>
            </w:pPr>
            <w:r w:rsidRPr="00D3510C">
              <w:rPr>
                <w:rFonts w:ascii="Times New Roman" w:eastAsia="Calibri" w:hAnsi="Times New Roman"/>
                <w:lang w:val="en-US"/>
              </w:rPr>
              <w:t>1</w:t>
            </w:r>
            <w:r w:rsidRPr="00D3510C">
              <w:rPr>
                <w:rFonts w:ascii="Times New Roman" w:eastAsia="Calibri" w:hAnsi="Times New Roman"/>
              </w:rPr>
              <w:t>, 2</w:t>
            </w:r>
          </w:p>
        </w:tc>
        <w:tc>
          <w:tcPr>
            <w:tcW w:w="3115" w:type="dxa"/>
          </w:tcPr>
          <w:p w14:paraId="55F4AFF3" w14:textId="77777777" w:rsidR="007C303E" w:rsidRPr="00D3510C" w:rsidRDefault="007C303E" w:rsidP="009327C8">
            <w:pPr>
              <w:rPr>
                <w:rFonts w:ascii="Times New Roman" w:eastAsia="Calibri" w:hAnsi="Times New Roman"/>
              </w:rPr>
            </w:pPr>
            <w:r w:rsidRPr="00D3510C">
              <w:rPr>
                <w:rFonts w:ascii="Times New Roman" w:eastAsia="Calibri" w:hAnsi="Times New Roman"/>
              </w:rPr>
              <w:t xml:space="preserve">- </w:t>
            </w:r>
            <w:bookmarkStart w:id="43" w:name="_Hlk229747870"/>
            <w:r w:rsidRPr="00D3510C">
              <w:rPr>
                <w:rFonts w:ascii="Times New Roman" w:eastAsia="Calibri" w:hAnsi="Times New Roman"/>
              </w:rPr>
              <w:t>способен осуществлять критический анализ проблемных ситуаций на основе системного подхода, вырабатывать стратегию действий</w:t>
            </w:r>
            <w:bookmarkEnd w:id="43"/>
          </w:p>
        </w:tc>
      </w:tr>
      <w:tr w:rsidR="007C303E" w:rsidRPr="00D3510C" w14:paraId="6293750F" w14:textId="77777777" w:rsidTr="00E26CB7">
        <w:trPr>
          <w:trHeight w:val="2364"/>
        </w:trPr>
        <w:tc>
          <w:tcPr>
            <w:tcW w:w="3115" w:type="dxa"/>
          </w:tcPr>
          <w:p w14:paraId="0045613A" w14:textId="77777777" w:rsidR="007C303E" w:rsidRPr="00D3510C" w:rsidRDefault="007C303E" w:rsidP="00E26CB7">
            <w:pPr>
              <w:jc w:val="center"/>
              <w:rPr>
                <w:rFonts w:ascii="Times New Roman" w:eastAsia="Calibri" w:hAnsi="Times New Roman"/>
              </w:rPr>
            </w:pPr>
            <w:r w:rsidRPr="00D3510C">
              <w:rPr>
                <w:rFonts w:ascii="Times New Roman" w:eastAsia="Calibri" w:hAnsi="Times New Roman"/>
              </w:rPr>
              <w:t>ОПК-7</w:t>
            </w:r>
          </w:p>
        </w:tc>
        <w:tc>
          <w:tcPr>
            <w:tcW w:w="3115" w:type="dxa"/>
          </w:tcPr>
          <w:p w14:paraId="00AFB0B0" w14:textId="77777777" w:rsidR="007C303E" w:rsidRPr="00D3510C" w:rsidRDefault="007C303E" w:rsidP="009132AE">
            <w:pPr>
              <w:jc w:val="center"/>
              <w:rPr>
                <w:rFonts w:ascii="Times New Roman" w:eastAsia="Calibri" w:hAnsi="Times New Roman"/>
              </w:rPr>
            </w:pPr>
            <w:r w:rsidRPr="00D3510C">
              <w:rPr>
                <w:rFonts w:ascii="Times New Roman" w:eastAsia="Calibri" w:hAnsi="Times New Roman"/>
              </w:rPr>
              <w:t>1,2</w:t>
            </w:r>
          </w:p>
        </w:tc>
        <w:tc>
          <w:tcPr>
            <w:tcW w:w="3115" w:type="dxa"/>
          </w:tcPr>
          <w:p w14:paraId="6F19EF68" w14:textId="77777777" w:rsidR="007C303E" w:rsidRPr="00D3510C" w:rsidRDefault="007C303E" w:rsidP="009327C8">
            <w:pPr>
              <w:rPr>
                <w:rFonts w:ascii="Times New Roman" w:eastAsia="Calibri" w:hAnsi="Times New Roman"/>
              </w:rPr>
            </w:pPr>
            <w:r w:rsidRPr="00D3510C">
              <w:rPr>
                <w:rFonts w:ascii="Times New Roman" w:eastAsia="Calibri" w:hAnsi="Times New Roman"/>
              </w:rPr>
              <w:t>способен работать с основными информационно-поисковыми и экспертными системами, системами представления знаний и обработки вербальной информации</w:t>
            </w:r>
          </w:p>
          <w:p w14:paraId="51025C15" w14:textId="77777777" w:rsidR="007C303E" w:rsidRPr="00D3510C" w:rsidRDefault="007C303E" w:rsidP="009327C8">
            <w:pPr>
              <w:rPr>
                <w:rFonts w:ascii="Times New Roman" w:eastAsia="Calibri" w:hAnsi="Times New Roman"/>
              </w:rPr>
            </w:pPr>
          </w:p>
        </w:tc>
      </w:tr>
      <w:tr w:rsidR="007C303E" w:rsidRPr="00D3510C" w14:paraId="19740720" w14:textId="77777777" w:rsidTr="00E26CB7">
        <w:trPr>
          <w:trHeight w:val="180"/>
        </w:trPr>
        <w:tc>
          <w:tcPr>
            <w:tcW w:w="3115" w:type="dxa"/>
          </w:tcPr>
          <w:p w14:paraId="4DFE9BB6" w14:textId="77777777" w:rsidR="007C303E" w:rsidRPr="00D3510C" w:rsidRDefault="007C303E" w:rsidP="009526DF">
            <w:pPr>
              <w:jc w:val="center"/>
              <w:rPr>
                <w:rFonts w:ascii="Times New Roman" w:eastAsia="Calibri" w:hAnsi="Times New Roman"/>
              </w:rPr>
            </w:pPr>
            <w:r w:rsidRPr="00D3510C">
              <w:rPr>
                <w:rFonts w:ascii="Times New Roman" w:eastAsia="Calibri" w:hAnsi="Times New Roman"/>
              </w:rPr>
              <w:t>ПК-2</w:t>
            </w:r>
          </w:p>
        </w:tc>
        <w:tc>
          <w:tcPr>
            <w:tcW w:w="3115" w:type="dxa"/>
          </w:tcPr>
          <w:p w14:paraId="3BA87819" w14:textId="77777777" w:rsidR="007C303E" w:rsidRPr="00D3510C" w:rsidRDefault="007C303E" w:rsidP="009526DF">
            <w:pPr>
              <w:jc w:val="center"/>
              <w:rPr>
                <w:rFonts w:ascii="Times New Roman" w:eastAsia="Calibri" w:hAnsi="Times New Roman"/>
              </w:rPr>
            </w:pPr>
            <w:r w:rsidRPr="00D3510C">
              <w:rPr>
                <w:rFonts w:ascii="Times New Roman" w:eastAsia="Calibri" w:hAnsi="Times New Roman"/>
                <w:lang w:val="en-US"/>
              </w:rPr>
              <w:t>1</w:t>
            </w:r>
            <w:r w:rsidRPr="00D3510C">
              <w:rPr>
                <w:rFonts w:ascii="Times New Roman" w:eastAsia="Calibri" w:hAnsi="Times New Roman"/>
              </w:rPr>
              <w:t>, 2</w:t>
            </w:r>
          </w:p>
        </w:tc>
        <w:tc>
          <w:tcPr>
            <w:tcW w:w="3115" w:type="dxa"/>
          </w:tcPr>
          <w:p w14:paraId="49142EE6" w14:textId="77777777" w:rsidR="007C303E" w:rsidRPr="00D3510C" w:rsidRDefault="007C303E" w:rsidP="009526DF">
            <w:pPr>
              <w:autoSpaceDE w:val="0"/>
              <w:autoSpaceDN w:val="0"/>
              <w:adjustRightInd w:val="0"/>
              <w:ind w:firstLine="540"/>
              <w:jc w:val="both"/>
              <w:rPr>
                <w:rFonts w:ascii="Times New Roman" w:eastAsia="Times New Roman" w:hAnsi="Times New Roman"/>
                <w:lang w:eastAsia="ru-RU"/>
              </w:rPr>
            </w:pPr>
            <w:r w:rsidRPr="00D3510C">
              <w:rPr>
                <w:rFonts w:ascii="Times New Roman" w:eastAsia="Times New Roman" w:hAnsi="Times New Roman"/>
                <w:lang w:eastAsia="ru-RU"/>
              </w:rPr>
              <w:t>- способен осуществлять совместно с обучающимися поиск и обсуждение</w:t>
            </w:r>
          </w:p>
          <w:p w14:paraId="265802E6" w14:textId="77777777" w:rsidR="007C303E" w:rsidRPr="00D3510C" w:rsidRDefault="007C303E" w:rsidP="009526DF">
            <w:pPr>
              <w:autoSpaceDE w:val="0"/>
              <w:autoSpaceDN w:val="0"/>
              <w:adjustRightInd w:val="0"/>
              <w:jc w:val="both"/>
              <w:rPr>
                <w:rFonts w:ascii="Times New Roman" w:eastAsia="Calibri" w:hAnsi="Times New Roman"/>
              </w:rPr>
            </w:pPr>
            <w:r w:rsidRPr="00D3510C">
              <w:rPr>
                <w:rFonts w:ascii="Times New Roman" w:eastAsia="Times New Roman" w:hAnsi="Times New Roman"/>
                <w:lang w:eastAsia="ru-RU"/>
              </w:rPr>
              <w:t xml:space="preserve">изменений в языковой реальности и реакции на них социума, формирование у обучающихся "чувства меняющегося языка" </w:t>
            </w:r>
          </w:p>
        </w:tc>
      </w:tr>
      <w:tr w:rsidR="007C303E" w:rsidRPr="00D3510C" w14:paraId="6B09C7D7" w14:textId="77777777" w:rsidTr="004B608D">
        <w:trPr>
          <w:trHeight w:val="192"/>
        </w:trPr>
        <w:tc>
          <w:tcPr>
            <w:tcW w:w="3115" w:type="dxa"/>
          </w:tcPr>
          <w:p w14:paraId="13421ABD" w14:textId="77777777" w:rsidR="007C303E" w:rsidRPr="00D3510C" w:rsidRDefault="007C303E" w:rsidP="009526DF">
            <w:pPr>
              <w:jc w:val="center"/>
              <w:rPr>
                <w:rFonts w:ascii="Times New Roman" w:eastAsia="Calibri" w:hAnsi="Times New Roman"/>
              </w:rPr>
            </w:pPr>
            <w:r w:rsidRPr="00D3510C">
              <w:rPr>
                <w:rFonts w:ascii="Times New Roman" w:eastAsia="Calibri" w:hAnsi="Times New Roman"/>
              </w:rPr>
              <w:t>ПК-10</w:t>
            </w:r>
          </w:p>
        </w:tc>
        <w:tc>
          <w:tcPr>
            <w:tcW w:w="3115" w:type="dxa"/>
          </w:tcPr>
          <w:p w14:paraId="6A087C68" w14:textId="77777777" w:rsidR="007C303E" w:rsidRPr="00D3510C" w:rsidRDefault="007C303E" w:rsidP="009526DF">
            <w:pPr>
              <w:jc w:val="center"/>
              <w:rPr>
                <w:rFonts w:ascii="Times New Roman" w:eastAsia="Calibri" w:hAnsi="Times New Roman"/>
              </w:rPr>
            </w:pPr>
            <w:r w:rsidRPr="00D3510C">
              <w:rPr>
                <w:rFonts w:ascii="Times New Roman" w:eastAsia="Calibri" w:hAnsi="Times New Roman"/>
              </w:rPr>
              <w:t>1,2</w:t>
            </w:r>
          </w:p>
        </w:tc>
        <w:tc>
          <w:tcPr>
            <w:tcW w:w="3115" w:type="dxa"/>
          </w:tcPr>
          <w:p w14:paraId="62998103" w14:textId="77777777" w:rsidR="007C303E" w:rsidRPr="00D3510C" w:rsidRDefault="007C303E" w:rsidP="009526DF">
            <w:pPr>
              <w:autoSpaceDE w:val="0"/>
              <w:autoSpaceDN w:val="0"/>
              <w:adjustRightInd w:val="0"/>
              <w:jc w:val="both"/>
              <w:rPr>
                <w:rFonts w:ascii="Times New Roman" w:eastAsia="Calibri" w:hAnsi="Times New Roman"/>
              </w:rPr>
            </w:pPr>
            <w:r w:rsidRPr="00D3510C">
              <w:rPr>
                <w:rFonts w:ascii="Times New Roman" w:eastAsia="Calibri" w:hAnsi="Times New Roman"/>
              </w:rPr>
              <w:t>способен знать основы лингвистической теории и перспективных направлений развития современной лингвистики</w:t>
            </w:r>
          </w:p>
          <w:p w14:paraId="35F74B1F" w14:textId="77777777" w:rsidR="007C303E" w:rsidRPr="00D3510C" w:rsidRDefault="007C303E" w:rsidP="009526DF">
            <w:pPr>
              <w:rPr>
                <w:rFonts w:ascii="Times New Roman" w:eastAsia="Calibri" w:hAnsi="Times New Roman"/>
              </w:rPr>
            </w:pPr>
          </w:p>
        </w:tc>
      </w:tr>
    </w:tbl>
    <w:p w14:paraId="71446C4D" w14:textId="77777777" w:rsidR="007C303E" w:rsidRPr="009327C8" w:rsidRDefault="007C303E" w:rsidP="009327C8">
      <w:pPr>
        <w:rPr>
          <w:rFonts w:eastAsia="Calibri"/>
          <w:sz w:val="24"/>
          <w:szCs w:val="24"/>
        </w:rPr>
      </w:pPr>
    </w:p>
    <w:p w14:paraId="68FBC712" w14:textId="77777777" w:rsidR="007C303E" w:rsidRPr="009327C8" w:rsidRDefault="007C303E" w:rsidP="009327C8">
      <w:pPr>
        <w:rPr>
          <w:rFonts w:eastAsia="Calibri"/>
          <w:b/>
          <w:sz w:val="24"/>
          <w:szCs w:val="24"/>
        </w:rPr>
      </w:pPr>
      <w:r w:rsidRPr="009327C8">
        <w:rPr>
          <w:rFonts w:eastAsia="Calibri"/>
          <w:b/>
          <w:sz w:val="24"/>
          <w:szCs w:val="24"/>
        </w:rPr>
        <w:t xml:space="preserve">7.2 Описание показателей и критериев и шкал оценивания компетенций </w:t>
      </w:r>
    </w:p>
    <w:p w14:paraId="1E10FC8B" w14:textId="77777777" w:rsidR="007C303E" w:rsidRPr="009327C8" w:rsidRDefault="007C303E" w:rsidP="009327C8">
      <w:pPr>
        <w:rPr>
          <w:rFonts w:ascii="Calibri" w:eastAsia="Calibri" w:hAnsi="Calibri"/>
        </w:rPr>
      </w:pPr>
      <w:r w:rsidRPr="009327C8">
        <w:rPr>
          <w:rFonts w:eastAsia="Calibri"/>
          <w:b/>
          <w:sz w:val="24"/>
          <w:szCs w:val="24"/>
        </w:rPr>
        <w:t>Компетенция</w:t>
      </w:r>
      <w:r w:rsidRPr="009327C8">
        <w:rPr>
          <w:rFonts w:ascii="Calibri" w:eastAsia="Calibri" w:hAnsi="Calibri"/>
        </w:rPr>
        <w:t xml:space="preserve"> –</w:t>
      </w:r>
      <w:r>
        <w:rPr>
          <w:rFonts w:ascii="Calibri" w:eastAsia="Calibri" w:hAnsi="Calibri"/>
        </w:rPr>
        <w:t xml:space="preserve"> </w:t>
      </w:r>
      <w:r w:rsidRPr="009526DF">
        <w:rPr>
          <w:rFonts w:eastAsia="Calibri"/>
        </w:rPr>
        <w:t>УК-1</w:t>
      </w:r>
    </w:p>
    <w:p w14:paraId="0CB535C5" w14:textId="77777777" w:rsidR="007C303E" w:rsidRPr="009327C8" w:rsidRDefault="007C303E" w:rsidP="009327C8">
      <w:pPr>
        <w:rPr>
          <w:rFonts w:eastAsia="Calibri"/>
          <w:sz w:val="24"/>
          <w:szCs w:val="24"/>
        </w:rPr>
      </w:pPr>
      <w:r w:rsidRPr="009526DF">
        <w:rPr>
          <w:rFonts w:eastAsia="Calibri"/>
          <w:sz w:val="24"/>
          <w:szCs w:val="24"/>
          <w:u w:val="single"/>
        </w:rPr>
        <w:t>способен осуществлять критический анализ проблемных ситуаций на основе системного подхода, вырабатывать стратегию действий</w:t>
      </w:r>
      <w:r>
        <w:rPr>
          <w:rFonts w:ascii="Calibri" w:eastAsia="Calibri" w:hAnsi="Calibri"/>
        </w:rPr>
        <w:t>___________________________________________</w:t>
      </w:r>
      <w:r w:rsidRPr="009327C8">
        <w:rPr>
          <w:rFonts w:ascii="Calibri" w:eastAsia="Calibri" w:hAnsi="Calibri"/>
        </w:rPr>
        <w:t xml:space="preserve"> _____________________________________________________________________________________</w:t>
      </w:r>
    </w:p>
    <w:tbl>
      <w:tblPr>
        <w:tblStyle w:val="aff2"/>
        <w:tblW w:w="0" w:type="auto"/>
        <w:tblLook w:val="04A0" w:firstRow="1" w:lastRow="0" w:firstColumn="1" w:lastColumn="0" w:noHBand="0" w:noVBand="1"/>
      </w:tblPr>
      <w:tblGrid>
        <w:gridCol w:w="1407"/>
        <w:gridCol w:w="3234"/>
        <w:gridCol w:w="2384"/>
        <w:gridCol w:w="2320"/>
      </w:tblGrid>
      <w:tr w:rsidR="007C303E" w:rsidRPr="000578B2" w14:paraId="5C2E3766" w14:textId="77777777" w:rsidTr="00EA009A">
        <w:tc>
          <w:tcPr>
            <w:tcW w:w="4673" w:type="dxa"/>
            <w:gridSpan w:val="2"/>
          </w:tcPr>
          <w:p w14:paraId="1EDC6ECE" w14:textId="77777777" w:rsidR="007C303E" w:rsidRPr="000578B2" w:rsidRDefault="007C303E" w:rsidP="009327C8">
            <w:pPr>
              <w:rPr>
                <w:rFonts w:ascii="Times New Roman" w:eastAsia="Calibri" w:hAnsi="Times New Roman"/>
                <w:b/>
              </w:rPr>
            </w:pPr>
            <w:r w:rsidRPr="000578B2">
              <w:rPr>
                <w:rFonts w:ascii="Times New Roman" w:eastAsia="Calibri" w:hAnsi="Times New Roman"/>
                <w:b/>
              </w:rPr>
              <w:t>Оцениваемый результат(показатель)*</w:t>
            </w:r>
          </w:p>
        </w:tc>
        <w:tc>
          <w:tcPr>
            <w:tcW w:w="2387" w:type="dxa"/>
          </w:tcPr>
          <w:p w14:paraId="09939D12" w14:textId="77777777" w:rsidR="007C303E" w:rsidRPr="000578B2" w:rsidRDefault="007C303E" w:rsidP="009327C8">
            <w:pPr>
              <w:rPr>
                <w:rFonts w:ascii="Times New Roman" w:eastAsia="Calibri" w:hAnsi="Times New Roman"/>
              </w:rPr>
            </w:pPr>
            <w:r w:rsidRPr="000578B2">
              <w:rPr>
                <w:rFonts w:ascii="Times New Roman" w:eastAsia="Calibri" w:hAnsi="Times New Roman"/>
              </w:rPr>
              <w:t>Критерии оценивания</w:t>
            </w:r>
          </w:p>
        </w:tc>
        <w:tc>
          <w:tcPr>
            <w:tcW w:w="2337" w:type="dxa"/>
          </w:tcPr>
          <w:p w14:paraId="7EFD72E8" w14:textId="77777777" w:rsidR="007C303E" w:rsidRPr="000578B2" w:rsidRDefault="007C303E" w:rsidP="009327C8">
            <w:pPr>
              <w:rPr>
                <w:rFonts w:ascii="Times New Roman" w:eastAsia="Calibri" w:hAnsi="Times New Roman"/>
              </w:rPr>
            </w:pPr>
            <w:r w:rsidRPr="000578B2">
              <w:rPr>
                <w:rFonts w:ascii="Times New Roman" w:eastAsia="Calibri" w:hAnsi="Times New Roman"/>
              </w:rPr>
              <w:t>Процедура оценивания **</w:t>
            </w:r>
          </w:p>
        </w:tc>
      </w:tr>
      <w:tr w:rsidR="007C303E" w:rsidRPr="000578B2" w14:paraId="2BC6D27A" w14:textId="77777777" w:rsidTr="00EA009A">
        <w:tc>
          <w:tcPr>
            <w:tcW w:w="1413" w:type="dxa"/>
            <w:vMerge w:val="restart"/>
          </w:tcPr>
          <w:p w14:paraId="74102D7A" w14:textId="77777777" w:rsidR="007C303E" w:rsidRPr="000578B2" w:rsidRDefault="007C303E" w:rsidP="009526DF">
            <w:pPr>
              <w:rPr>
                <w:rFonts w:ascii="Times New Roman" w:eastAsia="Calibri" w:hAnsi="Times New Roman"/>
              </w:rPr>
            </w:pPr>
            <w:r w:rsidRPr="000578B2">
              <w:rPr>
                <w:rFonts w:ascii="Times New Roman" w:eastAsia="Calibri" w:hAnsi="Times New Roman"/>
              </w:rPr>
              <w:t>Знает</w:t>
            </w:r>
          </w:p>
        </w:tc>
        <w:tc>
          <w:tcPr>
            <w:tcW w:w="3260" w:type="dxa"/>
            <w:vMerge w:val="restart"/>
          </w:tcPr>
          <w:p w14:paraId="2BAD90F7" w14:textId="77777777" w:rsidR="007C303E" w:rsidRPr="000578B2" w:rsidRDefault="007C303E" w:rsidP="009526DF">
            <w:pPr>
              <w:rPr>
                <w:rFonts w:ascii="Times New Roman" w:eastAsia="Calibri" w:hAnsi="Times New Roman"/>
              </w:rPr>
            </w:pPr>
            <w:r w:rsidRPr="000578B2">
              <w:rPr>
                <w:rFonts w:ascii="Times New Roman" w:eastAsia="Calibri" w:hAnsi="Times New Roman"/>
              </w:rPr>
              <w:t>1.</w:t>
            </w:r>
            <w:r w:rsidRPr="000578B2">
              <w:rPr>
                <w:rFonts w:ascii="Times New Roman" w:eastAsia="Times New Roman" w:hAnsi="Times New Roman"/>
                <w:lang w:eastAsia="ru-RU"/>
              </w:rPr>
              <w:t xml:space="preserve"> Основные научные парадигмы и направления в области лингвистики,</w:t>
            </w:r>
          </w:p>
          <w:p w14:paraId="3C9F2015" w14:textId="77777777" w:rsidR="007C303E" w:rsidRPr="000578B2" w:rsidRDefault="007C303E" w:rsidP="009526DF">
            <w:pPr>
              <w:rPr>
                <w:rFonts w:ascii="Times New Roman" w:eastAsia="Calibri" w:hAnsi="Times New Roman"/>
              </w:rPr>
            </w:pPr>
          </w:p>
        </w:tc>
        <w:tc>
          <w:tcPr>
            <w:tcW w:w="2387" w:type="dxa"/>
          </w:tcPr>
          <w:p w14:paraId="3F9EA2FD" w14:textId="77777777" w:rsidR="007C303E" w:rsidRPr="000578B2" w:rsidRDefault="007C303E" w:rsidP="009526DF">
            <w:pPr>
              <w:rPr>
                <w:rFonts w:ascii="Times New Roman" w:eastAsia="Calibri" w:hAnsi="Times New Roman"/>
              </w:rPr>
            </w:pPr>
            <w:r w:rsidRPr="000578B2">
              <w:rPr>
                <w:rFonts w:ascii="Times New Roman" w:eastAsia="Calibri" w:hAnsi="Times New Roman"/>
              </w:rPr>
              <w:t>1. Обучающийся показывает высокий уровень теоретических знаний</w:t>
            </w:r>
            <w:r w:rsidRPr="000578B2">
              <w:t xml:space="preserve"> о</w:t>
            </w:r>
            <w:r w:rsidRPr="000578B2">
              <w:rPr>
                <w:rFonts w:ascii="Times New Roman" w:eastAsia="Calibri" w:hAnsi="Times New Roman"/>
              </w:rPr>
              <w:t>сновных научных парадигм и направления в области лингвистики</w:t>
            </w:r>
          </w:p>
          <w:p w14:paraId="43DFAA30" w14:textId="77777777" w:rsidR="007C303E" w:rsidRPr="000578B2" w:rsidRDefault="007C303E" w:rsidP="009526DF">
            <w:pPr>
              <w:rPr>
                <w:rFonts w:ascii="Times New Roman" w:eastAsia="Calibri" w:hAnsi="Times New Roman"/>
              </w:rPr>
            </w:pPr>
          </w:p>
        </w:tc>
        <w:tc>
          <w:tcPr>
            <w:tcW w:w="2337" w:type="dxa"/>
          </w:tcPr>
          <w:p w14:paraId="7690CAF3" w14:textId="77777777" w:rsidR="007C303E" w:rsidRPr="000578B2" w:rsidRDefault="007C303E" w:rsidP="009526DF">
            <w:pPr>
              <w:rPr>
                <w:rFonts w:ascii="Times New Roman" w:eastAsia="Calibri" w:hAnsi="Times New Roman"/>
              </w:rPr>
            </w:pPr>
            <w:r w:rsidRPr="000578B2">
              <w:rPr>
                <w:rFonts w:ascii="Times New Roman" w:eastAsia="Times New Roman" w:hAnsi="Times New Roman"/>
                <w:lang w:eastAsia="ru-RU"/>
              </w:rPr>
              <w:t>Коллоквиум</w:t>
            </w:r>
          </w:p>
        </w:tc>
      </w:tr>
      <w:tr w:rsidR="007C303E" w:rsidRPr="000578B2" w14:paraId="3FC156C3" w14:textId="77777777" w:rsidTr="00EA009A">
        <w:tc>
          <w:tcPr>
            <w:tcW w:w="1413" w:type="dxa"/>
            <w:vMerge/>
          </w:tcPr>
          <w:p w14:paraId="05855217" w14:textId="77777777" w:rsidR="007C303E" w:rsidRPr="000578B2" w:rsidRDefault="007C303E" w:rsidP="009526DF">
            <w:pPr>
              <w:rPr>
                <w:rFonts w:ascii="Times New Roman" w:eastAsia="Calibri" w:hAnsi="Times New Roman"/>
              </w:rPr>
            </w:pPr>
          </w:p>
        </w:tc>
        <w:tc>
          <w:tcPr>
            <w:tcW w:w="3260" w:type="dxa"/>
            <w:vMerge/>
          </w:tcPr>
          <w:p w14:paraId="66AADF92" w14:textId="77777777" w:rsidR="007C303E" w:rsidRPr="000578B2" w:rsidRDefault="007C303E" w:rsidP="009526DF">
            <w:pPr>
              <w:rPr>
                <w:rFonts w:ascii="Times New Roman" w:eastAsia="Calibri" w:hAnsi="Times New Roman"/>
              </w:rPr>
            </w:pPr>
          </w:p>
        </w:tc>
        <w:tc>
          <w:tcPr>
            <w:tcW w:w="2387" w:type="dxa"/>
          </w:tcPr>
          <w:p w14:paraId="444FCC1D" w14:textId="77777777" w:rsidR="007C303E" w:rsidRPr="000578B2" w:rsidRDefault="007C303E" w:rsidP="009526DF">
            <w:pPr>
              <w:rPr>
                <w:rFonts w:ascii="Times New Roman" w:eastAsia="Calibri" w:hAnsi="Times New Roman"/>
              </w:rPr>
            </w:pPr>
            <w:r w:rsidRPr="000578B2">
              <w:rPr>
                <w:rFonts w:ascii="Times New Roman" w:eastAsia="Calibri" w:hAnsi="Times New Roman"/>
              </w:rPr>
              <w:t>2. Обучающийся показывает средний уровень теоретических знаний</w:t>
            </w:r>
            <w:r w:rsidRPr="000578B2">
              <w:t xml:space="preserve"> </w:t>
            </w:r>
            <w:r w:rsidRPr="000578B2">
              <w:rPr>
                <w:rFonts w:ascii="Times New Roman" w:eastAsia="Calibri" w:hAnsi="Times New Roman"/>
              </w:rPr>
              <w:t>основных научных парадигм и направления в области лингвистики</w:t>
            </w:r>
          </w:p>
        </w:tc>
        <w:tc>
          <w:tcPr>
            <w:tcW w:w="2337" w:type="dxa"/>
            <w:shd w:val="clear" w:color="auto" w:fill="auto"/>
          </w:tcPr>
          <w:p w14:paraId="445659D7" w14:textId="77777777" w:rsidR="007C303E" w:rsidRPr="000578B2" w:rsidRDefault="007C303E" w:rsidP="009526DF">
            <w:pPr>
              <w:rPr>
                <w:rFonts w:ascii="Times New Roman" w:eastAsia="Calibri" w:hAnsi="Times New Roman"/>
              </w:rPr>
            </w:pPr>
            <w:r w:rsidRPr="000578B2">
              <w:rPr>
                <w:rFonts w:ascii="Times New Roman" w:eastAsia="Times New Roman" w:hAnsi="Times New Roman"/>
                <w:lang w:eastAsia="ru-RU"/>
              </w:rPr>
              <w:t>Коллоквиум</w:t>
            </w:r>
          </w:p>
        </w:tc>
      </w:tr>
      <w:tr w:rsidR="007C303E" w:rsidRPr="000578B2" w14:paraId="06DEE4CC" w14:textId="77777777" w:rsidTr="00EA009A">
        <w:trPr>
          <w:trHeight w:val="324"/>
        </w:trPr>
        <w:tc>
          <w:tcPr>
            <w:tcW w:w="1413" w:type="dxa"/>
            <w:vMerge/>
          </w:tcPr>
          <w:p w14:paraId="772A3F84" w14:textId="77777777" w:rsidR="007C303E" w:rsidRPr="000578B2" w:rsidRDefault="007C303E" w:rsidP="009526DF">
            <w:pPr>
              <w:rPr>
                <w:rFonts w:ascii="Times New Roman" w:eastAsia="Calibri" w:hAnsi="Times New Roman"/>
              </w:rPr>
            </w:pPr>
          </w:p>
        </w:tc>
        <w:tc>
          <w:tcPr>
            <w:tcW w:w="3260" w:type="dxa"/>
            <w:vMerge/>
          </w:tcPr>
          <w:p w14:paraId="2AD3B280" w14:textId="77777777" w:rsidR="007C303E" w:rsidRPr="000578B2" w:rsidRDefault="007C303E" w:rsidP="009526DF">
            <w:pPr>
              <w:rPr>
                <w:rFonts w:ascii="Times New Roman" w:eastAsia="Calibri" w:hAnsi="Times New Roman"/>
              </w:rPr>
            </w:pPr>
          </w:p>
        </w:tc>
        <w:tc>
          <w:tcPr>
            <w:tcW w:w="2387" w:type="dxa"/>
          </w:tcPr>
          <w:p w14:paraId="1673A29B" w14:textId="77777777" w:rsidR="007C303E" w:rsidRPr="000578B2" w:rsidRDefault="007C303E" w:rsidP="009526DF">
            <w:pPr>
              <w:rPr>
                <w:rFonts w:ascii="Times New Roman" w:eastAsia="Calibri" w:hAnsi="Times New Roman"/>
              </w:rPr>
            </w:pPr>
            <w:r w:rsidRPr="000578B2">
              <w:rPr>
                <w:rFonts w:ascii="Times New Roman" w:eastAsia="Calibri" w:hAnsi="Times New Roman"/>
              </w:rPr>
              <w:t>3. Обучающийся владеет удовлетворительным уровнем теоретических знаний</w:t>
            </w:r>
            <w:r w:rsidRPr="000578B2">
              <w:t xml:space="preserve"> </w:t>
            </w:r>
            <w:r w:rsidRPr="000578B2">
              <w:rPr>
                <w:rFonts w:ascii="Times New Roman" w:eastAsia="Calibri" w:hAnsi="Times New Roman"/>
              </w:rPr>
              <w:t>основных научных парадигм и направления в области лингвистики</w:t>
            </w:r>
          </w:p>
          <w:p w14:paraId="6D31E06F" w14:textId="77777777" w:rsidR="007C303E" w:rsidRPr="000578B2" w:rsidRDefault="007C303E" w:rsidP="009526DF">
            <w:pPr>
              <w:rPr>
                <w:rFonts w:ascii="Times New Roman" w:eastAsia="Calibri" w:hAnsi="Times New Roman"/>
              </w:rPr>
            </w:pPr>
          </w:p>
        </w:tc>
        <w:tc>
          <w:tcPr>
            <w:tcW w:w="2337" w:type="dxa"/>
            <w:shd w:val="clear" w:color="auto" w:fill="auto"/>
          </w:tcPr>
          <w:p w14:paraId="2D7BF125" w14:textId="77777777" w:rsidR="007C303E" w:rsidRPr="000578B2" w:rsidRDefault="007C303E" w:rsidP="009526DF">
            <w:pPr>
              <w:rPr>
                <w:rFonts w:ascii="Times New Roman" w:eastAsia="Calibri" w:hAnsi="Times New Roman"/>
              </w:rPr>
            </w:pPr>
            <w:r w:rsidRPr="000578B2">
              <w:rPr>
                <w:rFonts w:ascii="Times New Roman" w:eastAsia="Times New Roman" w:hAnsi="Times New Roman"/>
                <w:lang w:eastAsia="ru-RU"/>
              </w:rPr>
              <w:t>Коллоквиум</w:t>
            </w:r>
          </w:p>
        </w:tc>
      </w:tr>
      <w:tr w:rsidR="007C303E" w:rsidRPr="000578B2" w14:paraId="00B81681" w14:textId="77777777" w:rsidTr="00EA009A">
        <w:trPr>
          <w:trHeight w:val="228"/>
        </w:trPr>
        <w:tc>
          <w:tcPr>
            <w:tcW w:w="1413" w:type="dxa"/>
            <w:vMerge/>
          </w:tcPr>
          <w:p w14:paraId="2FFC1D1C" w14:textId="77777777" w:rsidR="007C303E" w:rsidRPr="000578B2" w:rsidRDefault="007C303E" w:rsidP="009526DF">
            <w:pPr>
              <w:rPr>
                <w:rFonts w:ascii="Times New Roman" w:eastAsia="Calibri" w:hAnsi="Times New Roman"/>
              </w:rPr>
            </w:pPr>
          </w:p>
        </w:tc>
        <w:tc>
          <w:tcPr>
            <w:tcW w:w="3260" w:type="dxa"/>
            <w:vMerge/>
          </w:tcPr>
          <w:p w14:paraId="75F57B15" w14:textId="77777777" w:rsidR="007C303E" w:rsidRPr="000578B2" w:rsidRDefault="007C303E" w:rsidP="009526DF">
            <w:pPr>
              <w:rPr>
                <w:rFonts w:ascii="Times New Roman" w:eastAsia="Calibri" w:hAnsi="Times New Roman"/>
              </w:rPr>
            </w:pPr>
          </w:p>
        </w:tc>
        <w:tc>
          <w:tcPr>
            <w:tcW w:w="2387" w:type="dxa"/>
          </w:tcPr>
          <w:p w14:paraId="657FD282" w14:textId="77777777" w:rsidR="007C303E" w:rsidRPr="000578B2" w:rsidRDefault="007C303E" w:rsidP="009526DF">
            <w:pPr>
              <w:rPr>
                <w:rFonts w:ascii="Times New Roman" w:eastAsia="Calibri" w:hAnsi="Times New Roman"/>
              </w:rPr>
            </w:pPr>
            <w:r w:rsidRPr="000578B2">
              <w:rPr>
                <w:rFonts w:ascii="Times New Roman" w:eastAsia="Calibri" w:hAnsi="Times New Roman"/>
              </w:rPr>
              <w:t>4. Обучающийся не владеет теоретическими знаниями</w:t>
            </w:r>
            <w:r w:rsidRPr="000578B2">
              <w:t xml:space="preserve"> </w:t>
            </w:r>
            <w:r w:rsidRPr="000578B2">
              <w:rPr>
                <w:rFonts w:ascii="Times New Roman" w:eastAsia="Calibri" w:hAnsi="Times New Roman"/>
              </w:rPr>
              <w:t>основных научных парадигм и направления в области лингвистики</w:t>
            </w:r>
          </w:p>
        </w:tc>
        <w:tc>
          <w:tcPr>
            <w:tcW w:w="2337" w:type="dxa"/>
            <w:shd w:val="clear" w:color="auto" w:fill="auto"/>
          </w:tcPr>
          <w:p w14:paraId="73BBA50F" w14:textId="77777777" w:rsidR="007C303E" w:rsidRPr="000578B2" w:rsidRDefault="007C303E" w:rsidP="009526DF">
            <w:pPr>
              <w:rPr>
                <w:rFonts w:ascii="Times New Roman" w:eastAsia="Times New Roman" w:hAnsi="Times New Roman"/>
                <w:lang w:eastAsia="ru-RU"/>
              </w:rPr>
            </w:pPr>
          </w:p>
        </w:tc>
      </w:tr>
      <w:tr w:rsidR="007C303E" w:rsidRPr="000578B2" w14:paraId="6DCD0953" w14:textId="77777777" w:rsidTr="00EA009A">
        <w:tc>
          <w:tcPr>
            <w:tcW w:w="1413" w:type="dxa"/>
            <w:vMerge w:val="restart"/>
          </w:tcPr>
          <w:p w14:paraId="314415A0" w14:textId="77777777" w:rsidR="007C303E" w:rsidRPr="000578B2" w:rsidRDefault="007C303E" w:rsidP="00C57809">
            <w:pPr>
              <w:rPr>
                <w:rFonts w:ascii="Times New Roman" w:eastAsia="Calibri" w:hAnsi="Times New Roman"/>
              </w:rPr>
            </w:pPr>
            <w:r w:rsidRPr="000578B2">
              <w:rPr>
                <w:rFonts w:ascii="Times New Roman" w:eastAsia="Calibri" w:hAnsi="Times New Roman"/>
              </w:rPr>
              <w:t>Умеет</w:t>
            </w:r>
          </w:p>
        </w:tc>
        <w:tc>
          <w:tcPr>
            <w:tcW w:w="3260" w:type="dxa"/>
            <w:vMerge w:val="restart"/>
          </w:tcPr>
          <w:p w14:paraId="1BFE6EE6" w14:textId="77777777" w:rsidR="007C303E" w:rsidRPr="000578B2" w:rsidRDefault="007C303E" w:rsidP="00C57809">
            <w:pPr>
              <w:rPr>
                <w:rFonts w:ascii="Times New Roman" w:eastAsia="Calibri" w:hAnsi="Times New Roman"/>
              </w:rPr>
            </w:pPr>
            <w:r w:rsidRPr="000578B2">
              <w:rPr>
                <w:rFonts w:ascii="Times New Roman" w:eastAsia="Calibri" w:hAnsi="Times New Roman"/>
              </w:rPr>
              <w:t>1.</w:t>
            </w:r>
            <w:r w:rsidRPr="000578B2">
              <w:rPr>
                <w:rFonts w:ascii="Times New Roman" w:eastAsia="Times New Roman" w:hAnsi="Times New Roman"/>
                <w:lang w:eastAsia="ru-RU"/>
              </w:rPr>
              <w:t xml:space="preserve"> С</w:t>
            </w:r>
            <w:r w:rsidRPr="000578B2">
              <w:rPr>
                <w:rFonts w:ascii="Times New Roman" w:eastAsia="Calibri" w:hAnsi="Times New Roman"/>
              </w:rPr>
              <w:t>амостоятельно изучать новые теории и проводить исследование;</w:t>
            </w:r>
          </w:p>
          <w:p w14:paraId="0AF12F62" w14:textId="77777777" w:rsidR="007C303E" w:rsidRPr="000578B2" w:rsidRDefault="007C303E" w:rsidP="00C57809">
            <w:pPr>
              <w:rPr>
                <w:rFonts w:ascii="Times New Roman" w:eastAsia="Calibri" w:hAnsi="Times New Roman"/>
              </w:rPr>
            </w:pPr>
          </w:p>
        </w:tc>
        <w:tc>
          <w:tcPr>
            <w:tcW w:w="2387" w:type="dxa"/>
          </w:tcPr>
          <w:p w14:paraId="61B378CF" w14:textId="77777777" w:rsidR="007C303E" w:rsidRPr="000578B2" w:rsidRDefault="007C303E" w:rsidP="00C57809">
            <w:pPr>
              <w:rPr>
                <w:rFonts w:ascii="Times New Roman" w:eastAsia="Calibri" w:hAnsi="Times New Roman"/>
              </w:rPr>
            </w:pPr>
            <w:r w:rsidRPr="000578B2">
              <w:rPr>
                <w:rFonts w:ascii="Times New Roman" w:eastAsia="Calibri" w:hAnsi="Times New Roman"/>
              </w:rPr>
              <w:t>1. Обучающийся показывает высокий уровень теоретических знаний</w:t>
            </w:r>
            <w:r w:rsidRPr="000578B2">
              <w:t xml:space="preserve"> в с</w:t>
            </w:r>
            <w:r w:rsidRPr="000578B2">
              <w:rPr>
                <w:rFonts w:ascii="Times New Roman" w:eastAsia="Calibri" w:hAnsi="Times New Roman"/>
              </w:rPr>
              <w:t>амостоятельном изучении новых теорий и проведения исследования</w:t>
            </w:r>
          </w:p>
          <w:p w14:paraId="3D2E9A38" w14:textId="77777777" w:rsidR="007C303E" w:rsidRPr="000578B2" w:rsidRDefault="007C303E" w:rsidP="00C57809">
            <w:pPr>
              <w:rPr>
                <w:rFonts w:ascii="Times New Roman" w:eastAsia="Calibri" w:hAnsi="Times New Roman"/>
              </w:rPr>
            </w:pPr>
          </w:p>
        </w:tc>
        <w:tc>
          <w:tcPr>
            <w:tcW w:w="2337" w:type="dxa"/>
            <w:shd w:val="clear" w:color="auto" w:fill="auto"/>
          </w:tcPr>
          <w:p w14:paraId="3FDF1FA0" w14:textId="77777777" w:rsidR="007C303E" w:rsidRPr="000578B2" w:rsidRDefault="007C303E" w:rsidP="00C57809">
            <w:pPr>
              <w:rPr>
                <w:rFonts w:ascii="Times New Roman" w:eastAsia="Calibri" w:hAnsi="Times New Roman"/>
              </w:rPr>
            </w:pPr>
            <w:r w:rsidRPr="000578B2">
              <w:rPr>
                <w:rFonts w:ascii="Times New Roman" w:eastAsia="Times New Roman" w:hAnsi="Times New Roman"/>
                <w:lang w:eastAsia="ru-RU"/>
              </w:rPr>
              <w:t>Коллоквиум</w:t>
            </w:r>
          </w:p>
        </w:tc>
      </w:tr>
      <w:tr w:rsidR="007C303E" w:rsidRPr="000578B2" w14:paraId="698C7497" w14:textId="77777777" w:rsidTr="00EA009A">
        <w:tc>
          <w:tcPr>
            <w:tcW w:w="1413" w:type="dxa"/>
            <w:vMerge/>
          </w:tcPr>
          <w:p w14:paraId="6DEBAAF0" w14:textId="77777777" w:rsidR="007C303E" w:rsidRPr="000578B2" w:rsidRDefault="007C303E" w:rsidP="00C57809">
            <w:pPr>
              <w:rPr>
                <w:rFonts w:ascii="Times New Roman" w:eastAsia="Calibri" w:hAnsi="Times New Roman"/>
              </w:rPr>
            </w:pPr>
          </w:p>
        </w:tc>
        <w:tc>
          <w:tcPr>
            <w:tcW w:w="3260" w:type="dxa"/>
            <w:vMerge/>
          </w:tcPr>
          <w:p w14:paraId="0509A7B6" w14:textId="77777777" w:rsidR="007C303E" w:rsidRPr="000578B2" w:rsidRDefault="007C303E" w:rsidP="00C57809">
            <w:pPr>
              <w:rPr>
                <w:rFonts w:ascii="Times New Roman" w:eastAsia="Calibri" w:hAnsi="Times New Roman"/>
              </w:rPr>
            </w:pPr>
          </w:p>
        </w:tc>
        <w:tc>
          <w:tcPr>
            <w:tcW w:w="2387" w:type="dxa"/>
          </w:tcPr>
          <w:p w14:paraId="5E73A198" w14:textId="77777777" w:rsidR="007C303E" w:rsidRPr="000578B2" w:rsidRDefault="007C303E" w:rsidP="00C57809">
            <w:pPr>
              <w:rPr>
                <w:rFonts w:ascii="Times New Roman" w:eastAsia="Calibri" w:hAnsi="Times New Roman"/>
              </w:rPr>
            </w:pPr>
            <w:r w:rsidRPr="000578B2">
              <w:rPr>
                <w:rFonts w:ascii="Times New Roman" w:eastAsia="Calibri" w:hAnsi="Times New Roman"/>
              </w:rPr>
              <w:t>2. Обучающийся показывает средний уровень теоретических знаний</w:t>
            </w:r>
            <w:r w:rsidRPr="000578B2">
              <w:t xml:space="preserve"> в </w:t>
            </w:r>
            <w:r w:rsidRPr="000578B2">
              <w:rPr>
                <w:rFonts w:ascii="Times New Roman" w:eastAsia="Calibri" w:hAnsi="Times New Roman"/>
              </w:rPr>
              <w:t>самостоятельном изучении новых теорий и проведения исследования</w:t>
            </w:r>
          </w:p>
        </w:tc>
        <w:tc>
          <w:tcPr>
            <w:tcW w:w="2337" w:type="dxa"/>
            <w:shd w:val="clear" w:color="auto" w:fill="auto"/>
          </w:tcPr>
          <w:p w14:paraId="150B3211" w14:textId="77777777" w:rsidR="007C303E" w:rsidRPr="000578B2" w:rsidRDefault="007C303E" w:rsidP="00C57809">
            <w:pPr>
              <w:rPr>
                <w:rFonts w:ascii="Times New Roman" w:eastAsia="Calibri" w:hAnsi="Times New Roman"/>
              </w:rPr>
            </w:pPr>
            <w:r w:rsidRPr="000578B2">
              <w:rPr>
                <w:rFonts w:ascii="Times New Roman" w:eastAsia="Times New Roman" w:hAnsi="Times New Roman"/>
                <w:lang w:eastAsia="ru-RU"/>
              </w:rPr>
              <w:t>Коллоквиум</w:t>
            </w:r>
          </w:p>
        </w:tc>
      </w:tr>
      <w:tr w:rsidR="007C303E" w:rsidRPr="000578B2" w14:paraId="39F9A01B" w14:textId="77777777" w:rsidTr="00EA009A">
        <w:trPr>
          <w:trHeight w:val="360"/>
        </w:trPr>
        <w:tc>
          <w:tcPr>
            <w:tcW w:w="1413" w:type="dxa"/>
            <w:vMerge/>
          </w:tcPr>
          <w:p w14:paraId="4C61AA75" w14:textId="77777777" w:rsidR="007C303E" w:rsidRPr="000578B2" w:rsidRDefault="007C303E" w:rsidP="00C57809">
            <w:pPr>
              <w:rPr>
                <w:rFonts w:ascii="Times New Roman" w:eastAsia="Calibri" w:hAnsi="Times New Roman"/>
              </w:rPr>
            </w:pPr>
          </w:p>
        </w:tc>
        <w:tc>
          <w:tcPr>
            <w:tcW w:w="3260" w:type="dxa"/>
            <w:vMerge/>
          </w:tcPr>
          <w:p w14:paraId="59D53008" w14:textId="77777777" w:rsidR="007C303E" w:rsidRPr="000578B2" w:rsidRDefault="007C303E" w:rsidP="00C57809">
            <w:pPr>
              <w:rPr>
                <w:rFonts w:ascii="Times New Roman" w:eastAsia="Calibri" w:hAnsi="Times New Roman"/>
              </w:rPr>
            </w:pPr>
          </w:p>
        </w:tc>
        <w:tc>
          <w:tcPr>
            <w:tcW w:w="2387" w:type="dxa"/>
          </w:tcPr>
          <w:p w14:paraId="62A08177" w14:textId="77777777" w:rsidR="007C303E" w:rsidRPr="000578B2" w:rsidRDefault="007C303E" w:rsidP="00C57809">
            <w:pPr>
              <w:rPr>
                <w:rFonts w:ascii="Times New Roman" w:eastAsia="Calibri" w:hAnsi="Times New Roman"/>
              </w:rPr>
            </w:pPr>
            <w:r w:rsidRPr="000578B2">
              <w:rPr>
                <w:rFonts w:ascii="Times New Roman" w:eastAsia="Calibri" w:hAnsi="Times New Roman"/>
              </w:rPr>
              <w:t>3. Обучающийся владеет удовлетворительным уровнем теоретических знаний</w:t>
            </w:r>
            <w:r w:rsidRPr="000578B2">
              <w:t xml:space="preserve"> в </w:t>
            </w:r>
            <w:r w:rsidRPr="000578B2">
              <w:rPr>
                <w:rFonts w:ascii="Times New Roman" w:eastAsia="Calibri" w:hAnsi="Times New Roman"/>
              </w:rPr>
              <w:t>самостоятельном изучении новых теорий и проведения исследования</w:t>
            </w:r>
          </w:p>
          <w:p w14:paraId="429394E9" w14:textId="77777777" w:rsidR="007C303E" w:rsidRPr="000578B2" w:rsidRDefault="007C303E" w:rsidP="00C57809">
            <w:pPr>
              <w:rPr>
                <w:rFonts w:ascii="Times New Roman" w:eastAsia="Calibri" w:hAnsi="Times New Roman"/>
              </w:rPr>
            </w:pPr>
          </w:p>
        </w:tc>
        <w:tc>
          <w:tcPr>
            <w:tcW w:w="2337" w:type="dxa"/>
            <w:shd w:val="clear" w:color="auto" w:fill="auto"/>
          </w:tcPr>
          <w:p w14:paraId="32C490F4" w14:textId="77777777" w:rsidR="007C303E" w:rsidRPr="000578B2" w:rsidRDefault="007C303E" w:rsidP="00C57809">
            <w:pPr>
              <w:rPr>
                <w:rFonts w:ascii="Times New Roman" w:eastAsia="Calibri" w:hAnsi="Times New Roman"/>
              </w:rPr>
            </w:pPr>
            <w:r w:rsidRPr="000578B2">
              <w:rPr>
                <w:rFonts w:ascii="Times New Roman" w:eastAsia="Times New Roman" w:hAnsi="Times New Roman"/>
                <w:lang w:eastAsia="ru-RU"/>
              </w:rPr>
              <w:t>Коллоквиум</w:t>
            </w:r>
          </w:p>
        </w:tc>
      </w:tr>
      <w:tr w:rsidR="007C303E" w:rsidRPr="000578B2" w14:paraId="5C7DEDCF" w14:textId="77777777" w:rsidTr="00EA009A">
        <w:trPr>
          <w:trHeight w:val="168"/>
        </w:trPr>
        <w:tc>
          <w:tcPr>
            <w:tcW w:w="1413" w:type="dxa"/>
            <w:vMerge/>
          </w:tcPr>
          <w:p w14:paraId="387FFFE1" w14:textId="77777777" w:rsidR="007C303E" w:rsidRPr="000578B2" w:rsidRDefault="007C303E" w:rsidP="00C57809">
            <w:pPr>
              <w:rPr>
                <w:rFonts w:ascii="Times New Roman" w:eastAsia="Calibri" w:hAnsi="Times New Roman"/>
              </w:rPr>
            </w:pPr>
          </w:p>
        </w:tc>
        <w:tc>
          <w:tcPr>
            <w:tcW w:w="3260" w:type="dxa"/>
            <w:vMerge/>
          </w:tcPr>
          <w:p w14:paraId="21882CF0" w14:textId="77777777" w:rsidR="007C303E" w:rsidRPr="000578B2" w:rsidRDefault="007C303E" w:rsidP="00C57809">
            <w:pPr>
              <w:rPr>
                <w:rFonts w:ascii="Times New Roman" w:eastAsia="Calibri" w:hAnsi="Times New Roman"/>
              </w:rPr>
            </w:pPr>
          </w:p>
        </w:tc>
        <w:tc>
          <w:tcPr>
            <w:tcW w:w="2387" w:type="dxa"/>
          </w:tcPr>
          <w:p w14:paraId="0030B0A2" w14:textId="77777777" w:rsidR="007C303E" w:rsidRPr="000578B2" w:rsidRDefault="007C303E" w:rsidP="00C57809">
            <w:pPr>
              <w:rPr>
                <w:rFonts w:ascii="Times New Roman" w:eastAsia="Calibri" w:hAnsi="Times New Roman"/>
              </w:rPr>
            </w:pPr>
            <w:r w:rsidRPr="000578B2">
              <w:rPr>
                <w:rFonts w:ascii="Times New Roman" w:eastAsia="Calibri" w:hAnsi="Times New Roman"/>
              </w:rPr>
              <w:t>4. Обучающийся не владеет теоретическими знаниями</w:t>
            </w:r>
            <w:r w:rsidRPr="000578B2">
              <w:t xml:space="preserve"> в </w:t>
            </w:r>
            <w:r w:rsidRPr="000578B2">
              <w:rPr>
                <w:rFonts w:ascii="Times New Roman" w:eastAsia="Calibri" w:hAnsi="Times New Roman"/>
              </w:rPr>
              <w:t xml:space="preserve">самостоятельном </w:t>
            </w:r>
            <w:r w:rsidRPr="000578B2">
              <w:rPr>
                <w:rFonts w:ascii="Times New Roman" w:eastAsia="Calibri" w:hAnsi="Times New Roman"/>
              </w:rPr>
              <w:lastRenderedPageBreak/>
              <w:t>изучении новых теорий и проведения исследования</w:t>
            </w:r>
          </w:p>
        </w:tc>
        <w:tc>
          <w:tcPr>
            <w:tcW w:w="2337" w:type="dxa"/>
            <w:shd w:val="clear" w:color="auto" w:fill="auto"/>
          </w:tcPr>
          <w:p w14:paraId="66F4E83A" w14:textId="77777777" w:rsidR="007C303E" w:rsidRPr="000578B2" w:rsidRDefault="007C303E" w:rsidP="00C57809">
            <w:pPr>
              <w:rPr>
                <w:rFonts w:ascii="Times New Roman" w:eastAsia="Times New Roman" w:hAnsi="Times New Roman"/>
                <w:lang w:eastAsia="ru-RU"/>
              </w:rPr>
            </w:pPr>
            <w:r w:rsidRPr="000578B2">
              <w:rPr>
                <w:rFonts w:ascii="Times New Roman" w:eastAsia="Times New Roman" w:hAnsi="Times New Roman"/>
                <w:lang w:eastAsia="ru-RU"/>
              </w:rPr>
              <w:lastRenderedPageBreak/>
              <w:t>Коллоквиум</w:t>
            </w:r>
          </w:p>
        </w:tc>
      </w:tr>
      <w:tr w:rsidR="007C303E" w:rsidRPr="000578B2" w14:paraId="1C63FE92" w14:textId="77777777" w:rsidTr="00EA009A">
        <w:tc>
          <w:tcPr>
            <w:tcW w:w="1413" w:type="dxa"/>
            <w:vMerge w:val="restart"/>
          </w:tcPr>
          <w:p w14:paraId="66190646" w14:textId="77777777" w:rsidR="007C303E" w:rsidRPr="000578B2" w:rsidRDefault="007C303E" w:rsidP="00EA009A">
            <w:pPr>
              <w:rPr>
                <w:rFonts w:ascii="Times New Roman" w:eastAsia="Calibri" w:hAnsi="Times New Roman"/>
              </w:rPr>
            </w:pPr>
            <w:r w:rsidRPr="000578B2">
              <w:rPr>
                <w:rFonts w:ascii="Times New Roman" w:eastAsia="Calibri" w:hAnsi="Times New Roman"/>
              </w:rPr>
              <w:lastRenderedPageBreak/>
              <w:t>Владеет навыком</w:t>
            </w:r>
          </w:p>
        </w:tc>
        <w:tc>
          <w:tcPr>
            <w:tcW w:w="3260" w:type="dxa"/>
            <w:vMerge w:val="restart"/>
          </w:tcPr>
          <w:p w14:paraId="691290BB" w14:textId="77777777" w:rsidR="007C303E" w:rsidRPr="000578B2" w:rsidRDefault="007C303E" w:rsidP="00EA009A">
            <w:pPr>
              <w:jc w:val="both"/>
              <w:rPr>
                <w:rFonts w:ascii="Times New Roman" w:eastAsia="Calibri" w:hAnsi="Times New Roman"/>
              </w:rPr>
            </w:pPr>
            <w:r w:rsidRPr="000578B2">
              <w:rPr>
                <w:rFonts w:ascii="Times New Roman" w:eastAsia="Calibri" w:hAnsi="Times New Roman"/>
              </w:rPr>
              <w:t>1.</w:t>
            </w:r>
            <w:r w:rsidRPr="000578B2">
              <w:rPr>
                <w:rFonts w:ascii="Times New Roman" w:eastAsia="Times New Roman" w:hAnsi="Times New Roman"/>
                <w:lang w:eastAsia="ru-RU"/>
              </w:rPr>
              <w:t xml:space="preserve"> И</w:t>
            </w:r>
            <w:r w:rsidRPr="000578B2">
              <w:rPr>
                <w:rFonts w:ascii="Times New Roman" w:eastAsia="Calibri" w:hAnsi="Times New Roman"/>
              </w:rPr>
              <w:t>нновационных методов исследования.</w:t>
            </w:r>
          </w:p>
          <w:p w14:paraId="084745F5" w14:textId="77777777" w:rsidR="007C303E" w:rsidRPr="000578B2" w:rsidRDefault="007C303E" w:rsidP="00EA009A">
            <w:pPr>
              <w:rPr>
                <w:rFonts w:ascii="Times New Roman" w:eastAsia="Calibri" w:hAnsi="Times New Roman"/>
              </w:rPr>
            </w:pPr>
          </w:p>
        </w:tc>
        <w:tc>
          <w:tcPr>
            <w:tcW w:w="2387" w:type="dxa"/>
          </w:tcPr>
          <w:p w14:paraId="31536A53" w14:textId="77777777" w:rsidR="007C303E" w:rsidRPr="000578B2" w:rsidRDefault="007C303E" w:rsidP="00EA009A">
            <w:pPr>
              <w:rPr>
                <w:rFonts w:ascii="Times New Roman" w:eastAsia="Calibri" w:hAnsi="Times New Roman"/>
              </w:rPr>
            </w:pPr>
            <w:r w:rsidRPr="000578B2">
              <w:rPr>
                <w:rFonts w:ascii="Times New Roman" w:eastAsia="Calibri" w:hAnsi="Times New Roman"/>
              </w:rPr>
              <w:t>1. Обучающийся показывает высокий уровень теоретических знаний</w:t>
            </w:r>
            <w:r w:rsidRPr="000578B2">
              <w:t xml:space="preserve"> и</w:t>
            </w:r>
            <w:r w:rsidRPr="000578B2">
              <w:rPr>
                <w:rFonts w:ascii="Times New Roman" w:eastAsia="Calibri" w:hAnsi="Times New Roman"/>
              </w:rPr>
              <w:t>нновационных методов исследования.</w:t>
            </w:r>
          </w:p>
          <w:p w14:paraId="6822ACF8" w14:textId="77777777" w:rsidR="007C303E" w:rsidRPr="000578B2" w:rsidRDefault="007C303E" w:rsidP="00EA009A">
            <w:pPr>
              <w:rPr>
                <w:rFonts w:ascii="Times New Roman" w:eastAsia="Calibri" w:hAnsi="Times New Roman"/>
              </w:rPr>
            </w:pPr>
          </w:p>
        </w:tc>
        <w:tc>
          <w:tcPr>
            <w:tcW w:w="2337" w:type="dxa"/>
            <w:shd w:val="clear" w:color="auto" w:fill="auto"/>
          </w:tcPr>
          <w:p w14:paraId="1552967D" w14:textId="77777777" w:rsidR="007C303E" w:rsidRPr="000578B2" w:rsidRDefault="007C303E" w:rsidP="00EA009A">
            <w:pPr>
              <w:rPr>
                <w:rFonts w:ascii="Times New Roman" w:eastAsia="Calibri" w:hAnsi="Times New Roman"/>
              </w:rPr>
            </w:pPr>
            <w:r w:rsidRPr="000578B2">
              <w:rPr>
                <w:rFonts w:ascii="Times New Roman" w:eastAsia="Times New Roman" w:hAnsi="Times New Roman"/>
                <w:lang w:eastAsia="ru-RU"/>
              </w:rPr>
              <w:t>Коллоквиум</w:t>
            </w:r>
          </w:p>
        </w:tc>
      </w:tr>
      <w:tr w:rsidR="007C303E" w:rsidRPr="000578B2" w14:paraId="6B64A513" w14:textId="77777777" w:rsidTr="00EA009A">
        <w:tc>
          <w:tcPr>
            <w:tcW w:w="1413" w:type="dxa"/>
            <w:vMerge/>
          </w:tcPr>
          <w:p w14:paraId="4329F39E" w14:textId="77777777" w:rsidR="007C303E" w:rsidRPr="000578B2" w:rsidRDefault="007C303E" w:rsidP="00EA009A">
            <w:pPr>
              <w:rPr>
                <w:rFonts w:ascii="Times New Roman" w:eastAsia="Calibri" w:hAnsi="Times New Roman"/>
              </w:rPr>
            </w:pPr>
          </w:p>
        </w:tc>
        <w:tc>
          <w:tcPr>
            <w:tcW w:w="3260" w:type="dxa"/>
            <w:vMerge/>
          </w:tcPr>
          <w:p w14:paraId="3B73C04D" w14:textId="77777777" w:rsidR="007C303E" w:rsidRPr="000578B2" w:rsidRDefault="007C303E" w:rsidP="00EA009A">
            <w:pPr>
              <w:rPr>
                <w:rFonts w:ascii="Times New Roman" w:eastAsia="Calibri" w:hAnsi="Times New Roman"/>
              </w:rPr>
            </w:pPr>
          </w:p>
        </w:tc>
        <w:tc>
          <w:tcPr>
            <w:tcW w:w="2387" w:type="dxa"/>
          </w:tcPr>
          <w:p w14:paraId="62A523E3" w14:textId="77777777" w:rsidR="007C303E" w:rsidRPr="000578B2" w:rsidRDefault="007C303E" w:rsidP="00EA009A">
            <w:pPr>
              <w:rPr>
                <w:rFonts w:ascii="Times New Roman" w:eastAsia="Calibri" w:hAnsi="Times New Roman"/>
              </w:rPr>
            </w:pPr>
            <w:r w:rsidRPr="000578B2">
              <w:rPr>
                <w:rFonts w:ascii="Times New Roman" w:eastAsia="Calibri" w:hAnsi="Times New Roman"/>
              </w:rPr>
              <w:t>2. Обучающийся показывает средний уровень теоретических знаний</w:t>
            </w:r>
            <w:r w:rsidRPr="000578B2">
              <w:t xml:space="preserve"> </w:t>
            </w:r>
            <w:r w:rsidRPr="000578B2">
              <w:rPr>
                <w:rFonts w:ascii="Times New Roman" w:eastAsia="Calibri" w:hAnsi="Times New Roman"/>
              </w:rPr>
              <w:t>инновационных методов исследования.</w:t>
            </w:r>
          </w:p>
        </w:tc>
        <w:tc>
          <w:tcPr>
            <w:tcW w:w="2337" w:type="dxa"/>
            <w:shd w:val="clear" w:color="auto" w:fill="auto"/>
          </w:tcPr>
          <w:p w14:paraId="745E941A" w14:textId="77777777" w:rsidR="007C303E" w:rsidRPr="000578B2" w:rsidRDefault="007C303E" w:rsidP="00EA009A">
            <w:pPr>
              <w:rPr>
                <w:rFonts w:ascii="Times New Roman" w:eastAsia="Calibri" w:hAnsi="Times New Roman"/>
              </w:rPr>
            </w:pPr>
            <w:r w:rsidRPr="000578B2">
              <w:rPr>
                <w:rFonts w:ascii="Times New Roman" w:eastAsia="Times New Roman" w:hAnsi="Times New Roman"/>
                <w:lang w:eastAsia="ru-RU"/>
              </w:rPr>
              <w:t>Коллоквиум</w:t>
            </w:r>
          </w:p>
        </w:tc>
      </w:tr>
      <w:tr w:rsidR="007C303E" w:rsidRPr="000578B2" w14:paraId="24AA8584" w14:textId="77777777" w:rsidTr="00EA009A">
        <w:trPr>
          <w:trHeight w:val="120"/>
        </w:trPr>
        <w:tc>
          <w:tcPr>
            <w:tcW w:w="1413" w:type="dxa"/>
            <w:vMerge/>
          </w:tcPr>
          <w:p w14:paraId="0F1DBF05" w14:textId="77777777" w:rsidR="007C303E" w:rsidRPr="000578B2" w:rsidRDefault="007C303E" w:rsidP="00EA009A">
            <w:pPr>
              <w:rPr>
                <w:rFonts w:ascii="Times New Roman" w:eastAsia="Calibri" w:hAnsi="Times New Roman"/>
              </w:rPr>
            </w:pPr>
          </w:p>
        </w:tc>
        <w:tc>
          <w:tcPr>
            <w:tcW w:w="3260" w:type="dxa"/>
            <w:vMerge/>
          </w:tcPr>
          <w:p w14:paraId="0335D2B3" w14:textId="77777777" w:rsidR="007C303E" w:rsidRPr="000578B2" w:rsidRDefault="007C303E" w:rsidP="00EA009A">
            <w:pPr>
              <w:rPr>
                <w:rFonts w:ascii="Times New Roman" w:eastAsia="Calibri" w:hAnsi="Times New Roman"/>
              </w:rPr>
            </w:pPr>
          </w:p>
        </w:tc>
        <w:tc>
          <w:tcPr>
            <w:tcW w:w="2387" w:type="dxa"/>
          </w:tcPr>
          <w:p w14:paraId="42E0D320" w14:textId="77777777" w:rsidR="007C303E" w:rsidRPr="000578B2" w:rsidRDefault="007C303E" w:rsidP="00EA009A">
            <w:pPr>
              <w:rPr>
                <w:rFonts w:ascii="Times New Roman" w:eastAsia="Calibri" w:hAnsi="Times New Roman"/>
              </w:rPr>
            </w:pPr>
            <w:r w:rsidRPr="000578B2">
              <w:rPr>
                <w:rFonts w:ascii="Times New Roman" w:eastAsia="Calibri" w:hAnsi="Times New Roman"/>
              </w:rPr>
              <w:t>3. Обучающийся владеет удовлетворительным уровнем теоретических знаний</w:t>
            </w:r>
            <w:r w:rsidRPr="000578B2">
              <w:t xml:space="preserve"> </w:t>
            </w:r>
            <w:r w:rsidRPr="000578B2">
              <w:rPr>
                <w:rFonts w:ascii="Times New Roman" w:eastAsia="Calibri" w:hAnsi="Times New Roman"/>
              </w:rPr>
              <w:t>инновационных методов исследования.</w:t>
            </w:r>
          </w:p>
          <w:p w14:paraId="46105203" w14:textId="77777777" w:rsidR="007C303E" w:rsidRPr="000578B2" w:rsidRDefault="007C303E" w:rsidP="00EA009A">
            <w:pPr>
              <w:rPr>
                <w:rFonts w:ascii="Times New Roman" w:eastAsia="Calibri" w:hAnsi="Times New Roman"/>
              </w:rPr>
            </w:pPr>
          </w:p>
        </w:tc>
        <w:tc>
          <w:tcPr>
            <w:tcW w:w="2337" w:type="dxa"/>
            <w:shd w:val="clear" w:color="auto" w:fill="auto"/>
          </w:tcPr>
          <w:p w14:paraId="7B271055" w14:textId="77777777" w:rsidR="007C303E" w:rsidRPr="000578B2" w:rsidRDefault="007C303E" w:rsidP="00EA009A">
            <w:pPr>
              <w:rPr>
                <w:rFonts w:ascii="Times New Roman" w:eastAsia="Calibri" w:hAnsi="Times New Roman"/>
              </w:rPr>
            </w:pPr>
            <w:r w:rsidRPr="000578B2">
              <w:rPr>
                <w:rFonts w:ascii="Times New Roman" w:eastAsia="Times New Roman" w:hAnsi="Times New Roman"/>
                <w:lang w:eastAsia="ru-RU"/>
              </w:rPr>
              <w:t>Коллоквиум</w:t>
            </w:r>
          </w:p>
        </w:tc>
      </w:tr>
      <w:tr w:rsidR="007C303E" w:rsidRPr="000578B2" w14:paraId="450B46A2" w14:textId="77777777" w:rsidTr="00EA009A">
        <w:trPr>
          <w:trHeight w:val="144"/>
        </w:trPr>
        <w:tc>
          <w:tcPr>
            <w:tcW w:w="1413" w:type="dxa"/>
            <w:vMerge/>
          </w:tcPr>
          <w:p w14:paraId="3CD0DD83" w14:textId="77777777" w:rsidR="007C303E" w:rsidRPr="000578B2" w:rsidRDefault="007C303E" w:rsidP="00EA009A">
            <w:pPr>
              <w:rPr>
                <w:rFonts w:ascii="Times New Roman" w:eastAsia="Calibri" w:hAnsi="Times New Roman"/>
              </w:rPr>
            </w:pPr>
          </w:p>
        </w:tc>
        <w:tc>
          <w:tcPr>
            <w:tcW w:w="3260" w:type="dxa"/>
            <w:vMerge/>
          </w:tcPr>
          <w:p w14:paraId="33CECC26" w14:textId="77777777" w:rsidR="007C303E" w:rsidRPr="000578B2" w:rsidRDefault="007C303E" w:rsidP="00EA009A">
            <w:pPr>
              <w:rPr>
                <w:rFonts w:ascii="Times New Roman" w:eastAsia="Calibri" w:hAnsi="Times New Roman"/>
              </w:rPr>
            </w:pPr>
          </w:p>
        </w:tc>
        <w:tc>
          <w:tcPr>
            <w:tcW w:w="2387" w:type="dxa"/>
          </w:tcPr>
          <w:p w14:paraId="1F7A9451" w14:textId="77777777" w:rsidR="007C303E" w:rsidRPr="000578B2" w:rsidRDefault="007C303E" w:rsidP="00EA009A">
            <w:pPr>
              <w:rPr>
                <w:rFonts w:ascii="Times New Roman" w:eastAsia="Calibri" w:hAnsi="Times New Roman"/>
              </w:rPr>
            </w:pPr>
            <w:r w:rsidRPr="000578B2">
              <w:rPr>
                <w:rFonts w:ascii="Times New Roman" w:eastAsia="Calibri" w:hAnsi="Times New Roman"/>
              </w:rPr>
              <w:t>4. Обучающийся не владеет теоретическими знаниями</w:t>
            </w:r>
            <w:r w:rsidRPr="000578B2">
              <w:t xml:space="preserve"> </w:t>
            </w:r>
            <w:r w:rsidRPr="000578B2">
              <w:rPr>
                <w:rFonts w:ascii="Times New Roman" w:eastAsia="Calibri" w:hAnsi="Times New Roman"/>
              </w:rPr>
              <w:t>инновационных методов исследования.</w:t>
            </w:r>
          </w:p>
        </w:tc>
        <w:tc>
          <w:tcPr>
            <w:tcW w:w="2337" w:type="dxa"/>
            <w:shd w:val="clear" w:color="auto" w:fill="auto"/>
          </w:tcPr>
          <w:p w14:paraId="3C9897FB" w14:textId="77777777" w:rsidR="007C303E" w:rsidRPr="000578B2" w:rsidRDefault="007C303E" w:rsidP="00EA009A">
            <w:pPr>
              <w:rPr>
                <w:rFonts w:ascii="Times New Roman" w:eastAsia="Calibri" w:hAnsi="Times New Roman"/>
              </w:rPr>
            </w:pPr>
            <w:r w:rsidRPr="000578B2">
              <w:rPr>
                <w:rFonts w:ascii="Times New Roman" w:eastAsia="Times New Roman" w:hAnsi="Times New Roman"/>
                <w:lang w:eastAsia="ru-RU"/>
              </w:rPr>
              <w:t>Коллоквиум</w:t>
            </w:r>
          </w:p>
        </w:tc>
      </w:tr>
    </w:tbl>
    <w:p w14:paraId="5CA19582" w14:textId="77777777" w:rsidR="007C303E" w:rsidRPr="009327C8" w:rsidRDefault="007C303E" w:rsidP="009327C8">
      <w:pPr>
        <w:rPr>
          <w:rFonts w:eastAsia="Calibri"/>
          <w:sz w:val="20"/>
          <w:szCs w:val="20"/>
        </w:rPr>
      </w:pPr>
    </w:p>
    <w:p w14:paraId="3DF18234" w14:textId="77777777" w:rsidR="007C303E" w:rsidRPr="009327C8" w:rsidRDefault="007C303E" w:rsidP="009327C8">
      <w:pPr>
        <w:rPr>
          <w:rFonts w:eastAsia="Calibri"/>
          <w:sz w:val="24"/>
          <w:szCs w:val="24"/>
        </w:rPr>
      </w:pPr>
      <w:r w:rsidRPr="009327C8">
        <w:rPr>
          <w:rFonts w:eastAsia="Calibri"/>
          <w:b/>
          <w:sz w:val="24"/>
          <w:szCs w:val="24"/>
        </w:rPr>
        <w:t>Компетенция</w:t>
      </w:r>
      <w:r w:rsidRPr="009327C8">
        <w:rPr>
          <w:rFonts w:ascii="Calibri" w:eastAsia="Calibri" w:hAnsi="Calibri"/>
        </w:rPr>
        <w:t xml:space="preserve"> –</w:t>
      </w:r>
      <w:r>
        <w:rPr>
          <w:rFonts w:ascii="Calibri" w:eastAsia="Calibri" w:hAnsi="Calibri"/>
        </w:rPr>
        <w:t xml:space="preserve"> </w:t>
      </w:r>
      <w:r>
        <w:rPr>
          <w:rFonts w:eastAsia="Calibri"/>
          <w:sz w:val="24"/>
          <w:szCs w:val="24"/>
        </w:rPr>
        <w:t>ОПК-7</w:t>
      </w:r>
    </w:p>
    <w:p w14:paraId="751CE6E5" w14:textId="77777777" w:rsidR="007C303E" w:rsidRPr="009526DF" w:rsidRDefault="007C303E" w:rsidP="009526DF">
      <w:pPr>
        <w:tabs>
          <w:tab w:val="left" w:pos="709"/>
        </w:tabs>
        <w:autoSpaceDE w:val="0"/>
        <w:autoSpaceDN w:val="0"/>
        <w:adjustRightInd w:val="0"/>
        <w:ind w:firstLine="540"/>
        <w:jc w:val="both"/>
        <w:rPr>
          <w:rFonts w:ascii="Calibri" w:eastAsia="Calibri" w:hAnsi="Calibri"/>
        </w:rPr>
      </w:pPr>
      <w:r w:rsidRPr="009526DF">
        <w:rPr>
          <w:rFonts w:eastAsia="Times New Roman"/>
          <w:sz w:val="24"/>
          <w:szCs w:val="24"/>
          <w:u w:val="single"/>
          <w:lang w:eastAsia="ru-RU"/>
        </w:rPr>
        <w:t>Способен работать с основными информационно-поисковыми и экспертными системами, системами представления знаний и обработки вербальной информации</w:t>
      </w:r>
      <w:r>
        <w:rPr>
          <w:rFonts w:ascii="Calibri" w:eastAsia="Calibri" w:hAnsi="Calibri"/>
        </w:rPr>
        <w:t>______</w:t>
      </w:r>
      <w:r w:rsidRPr="009526DF">
        <w:rPr>
          <w:rFonts w:ascii="Calibri" w:eastAsia="Calibri" w:hAnsi="Calibri"/>
        </w:rPr>
        <w:t xml:space="preserve"> </w:t>
      </w:r>
    </w:p>
    <w:p w14:paraId="70D2CF82" w14:textId="77777777" w:rsidR="007C303E" w:rsidRPr="009327C8" w:rsidRDefault="007C303E" w:rsidP="009327C8">
      <w:pPr>
        <w:rPr>
          <w:rFonts w:eastAsia="Calibri"/>
          <w:sz w:val="24"/>
          <w:szCs w:val="24"/>
        </w:rPr>
      </w:pPr>
      <w:r w:rsidRPr="009327C8">
        <w:rPr>
          <w:rFonts w:ascii="Calibri" w:eastAsia="Calibri" w:hAnsi="Calibri"/>
        </w:rPr>
        <w:t>__________________________________________________________________________________</w:t>
      </w:r>
    </w:p>
    <w:tbl>
      <w:tblPr>
        <w:tblStyle w:val="aff2"/>
        <w:tblW w:w="0" w:type="auto"/>
        <w:tblLook w:val="04A0" w:firstRow="1" w:lastRow="0" w:firstColumn="1" w:lastColumn="0" w:noHBand="0" w:noVBand="1"/>
      </w:tblPr>
      <w:tblGrid>
        <w:gridCol w:w="1407"/>
        <w:gridCol w:w="3234"/>
        <w:gridCol w:w="2384"/>
        <w:gridCol w:w="2320"/>
      </w:tblGrid>
      <w:tr w:rsidR="007C303E" w:rsidRPr="009327C8" w14:paraId="1FDEB32C" w14:textId="77777777" w:rsidTr="001F7DA7">
        <w:tc>
          <w:tcPr>
            <w:tcW w:w="4673" w:type="dxa"/>
            <w:gridSpan w:val="2"/>
          </w:tcPr>
          <w:p w14:paraId="626F92DA" w14:textId="77777777" w:rsidR="007C303E" w:rsidRPr="009327C8" w:rsidRDefault="007C303E" w:rsidP="009327C8">
            <w:pPr>
              <w:rPr>
                <w:rFonts w:ascii="Times New Roman" w:eastAsia="Calibri" w:hAnsi="Times New Roman"/>
                <w:b/>
                <w:sz w:val="24"/>
                <w:szCs w:val="24"/>
              </w:rPr>
            </w:pPr>
            <w:r w:rsidRPr="009327C8">
              <w:rPr>
                <w:rFonts w:ascii="Times New Roman" w:eastAsia="Calibri" w:hAnsi="Times New Roman"/>
                <w:b/>
                <w:sz w:val="24"/>
                <w:szCs w:val="24"/>
              </w:rPr>
              <w:t>Оцениваемый результат(показатель)*</w:t>
            </w:r>
          </w:p>
        </w:tc>
        <w:tc>
          <w:tcPr>
            <w:tcW w:w="2387" w:type="dxa"/>
          </w:tcPr>
          <w:p w14:paraId="6D61B34C" w14:textId="77777777" w:rsidR="007C303E" w:rsidRPr="009327C8" w:rsidRDefault="007C303E" w:rsidP="009327C8">
            <w:pPr>
              <w:rPr>
                <w:rFonts w:ascii="Times New Roman" w:eastAsia="Calibri" w:hAnsi="Times New Roman"/>
                <w:sz w:val="24"/>
                <w:szCs w:val="24"/>
              </w:rPr>
            </w:pPr>
            <w:r w:rsidRPr="009327C8">
              <w:rPr>
                <w:rFonts w:ascii="Times New Roman" w:eastAsia="Calibri" w:hAnsi="Times New Roman"/>
                <w:sz w:val="24"/>
                <w:szCs w:val="24"/>
              </w:rPr>
              <w:t>Критерии оценивания</w:t>
            </w:r>
          </w:p>
        </w:tc>
        <w:tc>
          <w:tcPr>
            <w:tcW w:w="2336" w:type="dxa"/>
          </w:tcPr>
          <w:p w14:paraId="58285F59" w14:textId="77777777" w:rsidR="007C303E" w:rsidRPr="009327C8" w:rsidRDefault="007C303E" w:rsidP="009327C8">
            <w:pPr>
              <w:rPr>
                <w:rFonts w:ascii="Times New Roman" w:eastAsia="Calibri" w:hAnsi="Times New Roman"/>
                <w:sz w:val="24"/>
                <w:szCs w:val="24"/>
              </w:rPr>
            </w:pPr>
            <w:r w:rsidRPr="009327C8">
              <w:rPr>
                <w:rFonts w:ascii="Times New Roman" w:eastAsia="Calibri" w:hAnsi="Times New Roman"/>
                <w:sz w:val="24"/>
                <w:szCs w:val="24"/>
              </w:rPr>
              <w:t>Процедура оценивания **</w:t>
            </w:r>
          </w:p>
        </w:tc>
      </w:tr>
      <w:tr w:rsidR="007C303E" w:rsidRPr="009327C8" w14:paraId="527F7404" w14:textId="77777777" w:rsidTr="001F7DA7">
        <w:tc>
          <w:tcPr>
            <w:tcW w:w="1413" w:type="dxa"/>
            <w:vMerge w:val="restart"/>
          </w:tcPr>
          <w:p w14:paraId="3D8C70A8" w14:textId="77777777" w:rsidR="007C303E" w:rsidRPr="000578B2" w:rsidRDefault="007C303E" w:rsidP="008E3109">
            <w:pPr>
              <w:rPr>
                <w:rFonts w:ascii="Times New Roman" w:eastAsia="Calibri" w:hAnsi="Times New Roman"/>
              </w:rPr>
            </w:pPr>
            <w:r w:rsidRPr="000578B2">
              <w:rPr>
                <w:rFonts w:ascii="Times New Roman" w:eastAsia="Calibri" w:hAnsi="Times New Roman"/>
              </w:rPr>
              <w:t>Знает</w:t>
            </w:r>
          </w:p>
        </w:tc>
        <w:tc>
          <w:tcPr>
            <w:tcW w:w="3260" w:type="dxa"/>
            <w:vMerge w:val="restart"/>
          </w:tcPr>
          <w:p w14:paraId="4FCAB66C" w14:textId="77777777" w:rsidR="007C303E" w:rsidRPr="000578B2" w:rsidRDefault="007C303E" w:rsidP="008E3109">
            <w:pPr>
              <w:rPr>
                <w:rFonts w:ascii="Times New Roman" w:eastAsia="Calibri" w:hAnsi="Times New Roman"/>
              </w:rPr>
            </w:pPr>
            <w:r w:rsidRPr="000578B2">
              <w:rPr>
                <w:rFonts w:ascii="Times New Roman" w:eastAsia="Calibri" w:hAnsi="Times New Roman"/>
              </w:rPr>
              <w:t xml:space="preserve"> основные теоретические концепции лингвистики</w:t>
            </w:r>
          </w:p>
        </w:tc>
        <w:tc>
          <w:tcPr>
            <w:tcW w:w="2387" w:type="dxa"/>
          </w:tcPr>
          <w:p w14:paraId="2EC51B76" w14:textId="77777777" w:rsidR="007C303E" w:rsidRPr="000578B2" w:rsidRDefault="007C303E" w:rsidP="008E3109">
            <w:pPr>
              <w:rPr>
                <w:rFonts w:ascii="Times New Roman" w:eastAsia="Calibri" w:hAnsi="Times New Roman"/>
              </w:rPr>
            </w:pPr>
            <w:r w:rsidRPr="000578B2">
              <w:rPr>
                <w:rFonts w:ascii="Times New Roman" w:eastAsia="Calibri" w:hAnsi="Times New Roman"/>
              </w:rPr>
              <w:t>1. Обучающийся показывает высокий уровень теоретических знаний</w:t>
            </w:r>
            <w:r w:rsidRPr="000578B2">
              <w:t xml:space="preserve"> </w:t>
            </w:r>
            <w:r w:rsidRPr="000578B2">
              <w:rPr>
                <w:rFonts w:ascii="Times New Roman" w:eastAsia="Calibri" w:hAnsi="Times New Roman"/>
              </w:rPr>
              <w:t>основных теоретических</w:t>
            </w:r>
          </w:p>
          <w:p w14:paraId="5ABB499E" w14:textId="77777777" w:rsidR="007C303E" w:rsidRPr="000578B2" w:rsidRDefault="007C303E" w:rsidP="008E3109">
            <w:pPr>
              <w:rPr>
                <w:rFonts w:ascii="Times New Roman" w:eastAsia="Calibri" w:hAnsi="Times New Roman"/>
              </w:rPr>
            </w:pPr>
            <w:r w:rsidRPr="000578B2">
              <w:rPr>
                <w:rFonts w:ascii="Times New Roman" w:eastAsia="Calibri" w:hAnsi="Times New Roman"/>
              </w:rPr>
              <w:t>концепций</w:t>
            </w:r>
          </w:p>
          <w:p w14:paraId="5E0424BD" w14:textId="77777777" w:rsidR="007C303E" w:rsidRPr="000578B2" w:rsidRDefault="007C303E" w:rsidP="008E3109">
            <w:pPr>
              <w:rPr>
                <w:rFonts w:ascii="Times New Roman" w:eastAsia="Calibri" w:hAnsi="Times New Roman"/>
              </w:rPr>
            </w:pPr>
            <w:r w:rsidRPr="000578B2">
              <w:rPr>
                <w:rFonts w:ascii="Times New Roman" w:eastAsia="Calibri" w:hAnsi="Times New Roman"/>
              </w:rPr>
              <w:t>лингвистики</w:t>
            </w:r>
          </w:p>
        </w:tc>
        <w:tc>
          <w:tcPr>
            <w:tcW w:w="2336" w:type="dxa"/>
            <w:shd w:val="clear" w:color="auto" w:fill="auto"/>
          </w:tcPr>
          <w:p w14:paraId="6002478A" w14:textId="77777777" w:rsidR="007C303E" w:rsidRPr="000578B2" w:rsidRDefault="007C303E" w:rsidP="008E3109">
            <w:pPr>
              <w:rPr>
                <w:rFonts w:ascii="Times New Roman" w:eastAsia="Calibri" w:hAnsi="Times New Roman"/>
              </w:rPr>
            </w:pPr>
            <w:r w:rsidRPr="000578B2">
              <w:rPr>
                <w:rFonts w:ascii="Times New Roman" w:eastAsia="Times New Roman" w:hAnsi="Times New Roman"/>
                <w:lang w:eastAsia="ru-RU"/>
              </w:rPr>
              <w:t>Коллоквиум</w:t>
            </w:r>
          </w:p>
        </w:tc>
      </w:tr>
      <w:tr w:rsidR="007C303E" w:rsidRPr="009327C8" w14:paraId="21BF64A9" w14:textId="77777777" w:rsidTr="001F7DA7">
        <w:tc>
          <w:tcPr>
            <w:tcW w:w="1413" w:type="dxa"/>
            <w:vMerge/>
          </w:tcPr>
          <w:p w14:paraId="7E929318" w14:textId="77777777" w:rsidR="007C303E" w:rsidRPr="000578B2" w:rsidRDefault="007C303E" w:rsidP="008E3109">
            <w:pPr>
              <w:rPr>
                <w:rFonts w:ascii="Times New Roman" w:eastAsia="Calibri" w:hAnsi="Times New Roman"/>
              </w:rPr>
            </w:pPr>
          </w:p>
        </w:tc>
        <w:tc>
          <w:tcPr>
            <w:tcW w:w="3260" w:type="dxa"/>
            <w:vMerge/>
          </w:tcPr>
          <w:p w14:paraId="5821F129" w14:textId="77777777" w:rsidR="007C303E" w:rsidRPr="000578B2" w:rsidRDefault="007C303E" w:rsidP="008E3109">
            <w:pPr>
              <w:rPr>
                <w:rFonts w:ascii="Times New Roman" w:eastAsia="Calibri" w:hAnsi="Times New Roman"/>
              </w:rPr>
            </w:pPr>
          </w:p>
        </w:tc>
        <w:tc>
          <w:tcPr>
            <w:tcW w:w="2387" w:type="dxa"/>
          </w:tcPr>
          <w:p w14:paraId="292D8C09" w14:textId="77777777" w:rsidR="007C303E" w:rsidRPr="000578B2" w:rsidRDefault="007C303E" w:rsidP="00B10C8C">
            <w:pPr>
              <w:rPr>
                <w:rFonts w:ascii="Times New Roman" w:eastAsia="Calibri" w:hAnsi="Times New Roman"/>
              </w:rPr>
            </w:pPr>
            <w:r w:rsidRPr="000578B2">
              <w:rPr>
                <w:rFonts w:ascii="Times New Roman" w:eastAsia="Calibri" w:hAnsi="Times New Roman"/>
              </w:rPr>
              <w:t>2. Обучающийся показывает средний уровень теоретических знаний</w:t>
            </w:r>
            <w:r w:rsidRPr="000578B2">
              <w:t xml:space="preserve"> </w:t>
            </w:r>
            <w:r w:rsidRPr="000578B2">
              <w:rPr>
                <w:rFonts w:ascii="Times New Roman" w:eastAsia="Calibri" w:hAnsi="Times New Roman"/>
              </w:rPr>
              <w:t>основных теоретических</w:t>
            </w:r>
          </w:p>
          <w:p w14:paraId="5361FC73" w14:textId="77777777" w:rsidR="007C303E" w:rsidRPr="000578B2" w:rsidRDefault="007C303E" w:rsidP="00B10C8C">
            <w:pPr>
              <w:rPr>
                <w:rFonts w:ascii="Times New Roman" w:eastAsia="Calibri" w:hAnsi="Times New Roman"/>
              </w:rPr>
            </w:pPr>
            <w:r w:rsidRPr="000578B2">
              <w:rPr>
                <w:rFonts w:ascii="Times New Roman" w:eastAsia="Calibri" w:hAnsi="Times New Roman"/>
              </w:rPr>
              <w:t>концепций</w:t>
            </w:r>
          </w:p>
          <w:p w14:paraId="711EB70B" w14:textId="77777777" w:rsidR="007C303E" w:rsidRPr="000578B2" w:rsidRDefault="007C303E" w:rsidP="00B10C8C">
            <w:pPr>
              <w:rPr>
                <w:rFonts w:ascii="Times New Roman" w:eastAsia="Calibri" w:hAnsi="Times New Roman"/>
              </w:rPr>
            </w:pPr>
            <w:r w:rsidRPr="000578B2">
              <w:rPr>
                <w:rFonts w:ascii="Times New Roman" w:eastAsia="Calibri" w:hAnsi="Times New Roman"/>
              </w:rPr>
              <w:t>лингвистики</w:t>
            </w:r>
          </w:p>
        </w:tc>
        <w:tc>
          <w:tcPr>
            <w:tcW w:w="2336" w:type="dxa"/>
            <w:shd w:val="clear" w:color="auto" w:fill="auto"/>
          </w:tcPr>
          <w:p w14:paraId="42611715" w14:textId="77777777" w:rsidR="007C303E" w:rsidRPr="000578B2" w:rsidRDefault="007C303E" w:rsidP="008E3109">
            <w:pPr>
              <w:rPr>
                <w:rFonts w:ascii="Times New Roman" w:eastAsia="Calibri" w:hAnsi="Times New Roman"/>
              </w:rPr>
            </w:pPr>
            <w:r w:rsidRPr="000578B2">
              <w:rPr>
                <w:rFonts w:ascii="Times New Roman" w:eastAsia="Times New Roman" w:hAnsi="Times New Roman"/>
                <w:lang w:eastAsia="ru-RU"/>
              </w:rPr>
              <w:t>Коллоквиум</w:t>
            </w:r>
          </w:p>
        </w:tc>
      </w:tr>
      <w:tr w:rsidR="007C303E" w:rsidRPr="009327C8" w14:paraId="6E2AC88D" w14:textId="77777777" w:rsidTr="001F7DA7">
        <w:trPr>
          <w:trHeight w:val="108"/>
        </w:trPr>
        <w:tc>
          <w:tcPr>
            <w:tcW w:w="1413" w:type="dxa"/>
            <w:vMerge/>
          </w:tcPr>
          <w:p w14:paraId="46856DAD" w14:textId="77777777" w:rsidR="007C303E" w:rsidRPr="000578B2" w:rsidRDefault="007C303E" w:rsidP="008E3109">
            <w:pPr>
              <w:rPr>
                <w:rFonts w:ascii="Times New Roman" w:eastAsia="Calibri" w:hAnsi="Times New Roman"/>
              </w:rPr>
            </w:pPr>
          </w:p>
        </w:tc>
        <w:tc>
          <w:tcPr>
            <w:tcW w:w="3260" w:type="dxa"/>
            <w:vMerge/>
          </w:tcPr>
          <w:p w14:paraId="07CD6E3A" w14:textId="77777777" w:rsidR="007C303E" w:rsidRPr="000578B2" w:rsidRDefault="007C303E" w:rsidP="008E3109">
            <w:pPr>
              <w:rPr>
                <w:rFonts w:ascii="Times New Roman" w:eastAsia="Calibri" w:hAnsi="Times New Roman"/>
              </w:rPr>
            </w:pPr>
          </w:p>
        </w:tc>
        <w:tc>
          <w:tcPr>
            <w:tcW w:w="2387" w:type="dxa"/>
          </w:tcPr>
          <w:p w14:paraId="6F0A5B84" w14:textId="77777777" w:rsidR="007C303E" w:rsidRPr="000578B2" w:rsidRDefault="007C303E" w:rsidP="00B10C8C">
            <w:pPr>
              <w:rPr>
                <w:rFonts w:ascii="Times New Roman" w:eastAsia="Calibri" w:hAnsi="Times New Roman"/>
              </w:rPr>
            </w:pPr>
            <w:r w:rsidRPr="000578B2">
              <w:rPr>
                <w:rFonts w:ascii="Times New Roman" w:eastAsia="Calibri" w:hAnsi="Times New Roman"/>
              </w:rPr>
              <w:t>3. Обучающийся владеет удовлетворительным уровнем теоретических знаний</w:t>
            </w:r>
            <w:r w:rsidRPr="000578B2">
              <w:t xml:space="preserve"> </w:t>
            </w:r>
            <w:r w:rsidRPr="000578B2">
              <w:rPr>
                <w:rFonts w:ascii="Times New Roman" w:eastAsia="Calibri" w:hAnsi="Times New Roman"/>
              </w:rPr>
              <w:t>основных теоретических</w:t>
            </w:r>
          </w:p>
          <w:p w14:paraId="7B65DCD9" w14:textId="77777777" w:rsidR="007C303E" w:rsidRPr="000578B2" w:rsidRDefault="007C303E" w:rsidP="00B10C8C">
            <w:pPr>
              <w:rPr>
                <w:rFonts w:ascii="Times New Roman" w:eastAsia="Calibri" w:hAnsi="Times New Roman"/>
              </w:rPr>
            </w:pPr>
            <w:r w:rsidRPr="000578B2">
              <w:rPr>
                <w:rFonts w:ascii="Times New Roman" w:eastAsia="Calibri" w:hAnsi="Times New Roman"/>
              </w:rPr>
              <w:t>концепций</w:t>
            </w:r>
          </w:p>
          <w:p w14:paraId="0DD66174" w14:textId="77777777" w:rsidR="007C303E" w:rsidRPr="000578B2" w:rsidRDefault="007C303E" w:rsidP="00B10C8C">
            <w:pPr>
              <w:rPr>
                <w:rFonts w:ascii="Times New Roman" w:eastAsia="Calibri" w:hAnsi="Times New Roman"/>
              </w:rPr>
            </w:pPr>
            <w:r w:rsidRPr="000578B2">
              <w:rPr>
                <w:rFonts w:ascii="Times New Roman" w:eastAsia="Calibri" w:hAnsi="Times New Roman"/>
              </w:rPr>
              <w:t>лингвистики</w:t>
            </w:r>
          </w:p>
        </w:tc>
        <w:tc>
          <w:tcPr>
            <w:tcW w:w="2336" w:type="dxa"/>
            <w:shd w:val="clear" w:color="auto" w:fill="auto"/>
          </w:tcPr>
          <w:p w14:paraId="746552EA" w14:textId="77777777" w:rsidR="007C303E" w:rsidRPr="000578B2" w:rsidRDefault="007C303E" w:rsidP="008E3109">
            <w:pPr>
              <w:rPr>
                <w:rFonts w:ascii="Times New Roman" w:eastAsia="Calibri" w:hAnsi="Times New Roman"/>
              </w:rPr>
            </w:pPr>
            <w:r w:rsidRPr="000578B2">
              <w:rPr>
                <w:rFonts w:ascii="Times New Roman" w:eastAsia="Times New Roman" w:hAnsi="Times New Roman"/>
                <w:lang w:eastAsia="ru-RU"/>
              </w:rPr>
              <w:t>Коллоквиум</w:t>
            </w:r>
          </w:p>
        </w:tc>
      </w:tr>
      <w:tr w:rsidR="007C303E" w:rsidRPr="009327C8" w14:paraId="210B3B92" w14:textId="77777777" w:rsidTr="001F7DA7">
        <w:trPr>
          <w:trHeight w:val="168"/>
        </w:trPr>
        <w:tc>
          <w:tcPr>
            <w:tcW w:w="1413" w:type="dxa"/>
            <w:vMerge/>
          </w:tcPr>
          <w:p w14:paraId="7A5CB8A3" w14:textId="77777777" w:rsidR="007C303E" w:rsidRPr="000578B2" w:rsidRDefault="007C303E" w:rsidP="008E3109">
            <w:pPr>
              <w:rPr>
                <w:rFonts w:ascii="Times New Roman" w:eastAsia="Calibri" w:hAnsi="Times New Roman"/>
              </w:rPr>
            </w:pPr>
          </w:p>
        </w:tc>
        <w:tc>
          <w:tcPr>
            <w:tcW w:w="3260" w:type="dxa"/>
            <w:vMerge/>
          </w:tcPr>
          <w:p w14:paraId="52244950" w14:textId="77777777" w:rsidR="007C303E" w:rsidRPr="000578B2" w:rsidRDefault="007C303E" w:rsidP="008E3109">
            <w:pPr>
              <w:rPr>
                <w:rFonts w:ascii="Times New Roman" w:eastAsia="Calibri" w:hAnsi="Times New Roman"/>
              </w:rPr>
            </w:pPr>
          </w:p>
        </w:tc>
        <w:tc>
          <w:tcPr>
            <w:tcW w:w="2387" w:type="dxa"/>
          </w:tcPr>
          <w:p w14:paraId="551D64E4" w14:textId="77777777" w:rsidR="007C303E" w:rsidRPr="000578B2" w:rsidRDefault="007C303E" w:rsidP="00B10C8C">
            <w:pPr>
              <w:rPr>
                <w:rFonts w:ascii="Times New Roman" w:eastAsia="Calibri" w:hAnsi="Times New Roman"/>
              </w:rPr>
            </w:pPr>
            <w:r w:rsidRPr="000578B2">
              <w:rPr>
                <w:rFonts w:ascii="Times New Roman" w:eastAsia="Calibri" w:hAnsi="Times New Roman"/>
              </w:rPr>
              <w:t>4. Обучающийся не владеет теоретическими знаниями</w:t>
            </w:r>
            <w:r w:rsidRPr="000578B2">
              <w:t xml:space="preserve"> </w:t>
            </w:r>
            <w:r w:rsidRPr="000578B2">
              <w:rPr>
                <w:rFonts w:ascii="Times New Roman" w:eastAsia="Calibri" w:hAnsi="Times New Roman"/>
              </w:rPr>
              <w:t>основных теоретических</w:t>
            </w:r>
          </w:p>
          <w:p w14:paraId="63B46F12" w14:textId="77777777" w:rsidR="007C303E" w:rsidRPr="000578B2" w:rsidRDefault="007C303E" w:rsidP="00B10C8C">
            <w:pPr>
              <w:rPr>
                <w:rFonts w:ascii="Times New Roman" w:eastAsia="Calibri" w:hAnsi="Times New Roman"/>
              </w:rPr>
            </w:pPr>
            <w:r w:rsidRPr="000578B2">
              <w:rPr>
                <w:rFonts w:ascii="Times New Roman" w:eastAsia="Calibri" w:hAnsi="Times New Roman"/>
              </w:rPr>
              <w:t>концепций</w:t>
            </w:r>
          </w:p>
          <w:p w14:paraId="1C15E321" w14:textId="77777777" w:rsidR="007C303E" w:rsidRPr="000578B2" w:rsidRDefault="007C303E" w:rsidP="00B10C8C">
            <w:pPr>
              <w:rPr>
                <w:rFonts w:ascii="Times New Roman" w:eastAsia="Calibri" w:hAnsi="Times New Roman"/>
              </w:rPr>
            </w:pPr>
            <w:r w:rsidRPr="000578B2">
              <w:rPr>
                <w:rFonts w:ascii="Times New Roman" w:eastAsia="Calibri" w:hAnsi="Times New Roman"/>
              </w:rPr>
              <w:t>лингвистики</w:t>
            </w:r>
          </w:p>
        </w:tc>
        <w:tc>
          <w:tcPr>
            <w:tcW w:w="2336" w:type="dxa"/>
            <w:shd w:val="clear" w:color="auto" w:fill="auto"/>
          </w:tcPr>
          <w:p w14:paraId="0EB71772" w14:textId="77777777" w:rsidR="007C303E" w:rsidRPr="000578B2" w:rsidRDefault="007C303E" w:rsidP="008E3109">
            <w:pPr>
              <w:rPr>
                <w:rFonts w:ascii="Times New Roman" w:eastAsia="Calibri" w:hAnsi="Times New Roman"/>
              </w:rPr>
            </w:pPr>
            <w:r w:rsidRPr="000578B2">
              <w:rPr>
                <w:rFonts w:ascii="Times New Roman" w:eastAsia="Times New Roman" w:hAnsi="Times New Roman"/>
                <w:lang w:eastAsia="ru-RU"/>
              </w:rPr>
              <w:t>Коллоквиум</w:t>
            </w:r>
          </w:p>
        </w:tc>
      </w:tr>
      <w:tr w:rsidR="007C303E" w:rsidRPr="009327C8" w14:paraId="1D46EED0" w14:textId="77777777" w:rsidTr="001F7DA7">
        <w:tc>
          <w:tcPr>
            <w:tcW w:w="1413" w:type="dxa"/>
            <w:vMerge w:val="restart"/>
          </w:tcPr>
          <w:p w14:paraId="46F90AA2" w14:textId="77777777" w:rsidR="007C303E" w:rsidRPr="000578B2" w:rsidRDefault="007C303E" w:rsidP="001F7DA7">
            <w:pPr>
              <w:rPr>
                <w:rFonts w:ascii="Times New Roman" w:eastAsia="Calibri" w:hAnsi="Times New Roman"/>
              </w:rPr>
            </w:pPr>
            <w:r w:rsidRPr="000578B2">
              <w:rPr>
                <w:rFonts w:ascii="Times New Roman" w:eastAsia="Calibri" w:hAnsi="Times New Roman"/>
              </w:rPr>
              <w:t>Умеет</w:t>
            </w:r>
          </w:p>
        </w:tc>
        <w:tc>
          <w:tcPr>
            <w:tcW w:w="3260" w:type="dxa"/>
            <w:vMerge w:val="restart"/>
          </w:tcPr>
          <w:p w14:paraId="5B19C456" w14:textId="77777777" w:rsidR="007C303E" w:rsidRPr="000578B2" w:rsidRDefault="007C303E" w:rsidP="001F7DA7">
            <w:pPr>
              <w:rPr>
                <w:rFonts w:ascii="Times New Roman" w:eastAsia="Calibri" w:hAnsi="Times New Roman"/>
              </w:rPr>
            </w:pPr>
            <w:r w:rsidRPr="000578B2">
              <w:rPr>
                <w:rFonts w:ascii="Times New Roman" w:eastAsia="Calibri" w:hAnsi="Times New Roman"/>
              </w:rPr>
              <w:t>использовать теоретические знания и методы в исследовании;</w:t>
            </w:r>
          </w:p>
        </w:tc>
        <w:tc>
          <w:tcPr>
            <w:tcW w:w="2387" w:type="dxa"/>
          </w:tcPr>
          <w:p w14:paraId="068E0F22" w14:textId="77777777" w:rsidR="007C303E" w:rsidRPr="000578B2" w:rsidRDefault="007C303E" w:rsidP="00B10C8C">
            <w:pPr>
              <w:rPr>
                <w:rFonts w:ascii="Times New Roman" w:eastAsia="Calibri" w:hAnsi="Times New Roman"/>
              </w:rPr>
            </w:pPr>
            <w:r w:rsidRPr="000578B2">
              <w:rPr>
                <w:rFonts w:ascii="Times New Roman" w:eastAsia="Calibri" w:hAnsi="Times New Roman"/>
              </w:rPr>
              <w:t>1. Обучающийся показывает высокий уровень теоретических знаний</w:t>
            </w:r>
            <w:r w:rsidRPr="000578B2">
              <w:t xml:space="preserve"> </w:t>
            </w:r>
            <w:r w:rsidRPr="000578B2">
              <w:rPr>
                <w:rFonts w:ascii="Times New Roman" w:eastAsia="Calibri" w:hAnsi="Times New Roman"/>
              </w:rPr>
              <w:t>основных теоретических</w:t>
            </w:r>
          </w:p>
          <w:p w14:paraId="12E73072" w14:textId="77777777" w:rsidR="007C303E" w:rsidRPr="000578B2" w:rsidRDefault="007C303E" w:rsidP="00B10C8C">
            <w:pPr>
              <w:rPr>
                <w:rFonts w:ascii="Times New Roman" w:eastAsia="Calibri" w:hAnsi="Times New Roman"/>
              </w:rPr>
            </w:pPr>
            <w:r w:rsidRPr="000578B2">
              <w:rPr>
                <w:rFonts w:ascii="Times New Roman" w:eastAsia="Calibri" w:hAnsi="Times New Roman"/>
              </w:rPr>
              <w:t>концепций</w:t>
            </w:r>
          </w:p>
          <w:p w14:paraId="4A3A3585" w14:textId="77777777" w:rsidR="007C303E" w:rsidRPr="000578B2" w:rsidRDefault="007C303E" w:rsidP="00B10C8C">
            <w:pPr>
              <w:rPr>
                <w:rFonts w:ascii="Times New Roman" w:eastAsia="Calibri" w:hAnsi="Times New Roman"/>
              </w:rPr>
            </w:pPr>
            <w:r w:rsidRPr="000578B2">
              <w:rPr>
                <w:rFonts w:ascii="Times New Roman" w:eastAsia="Calibri" w:hAnsi="Times New Roman"/>
              </w:rPr>
              <w:t>лингвистики</w:t>
            </w:r>
          </w:p>
        </w:tc>
        <w:tc>
          <w:tcPr>
            <w:tcW w:w="2336" w:type="dxa"/>
            <w:shd w:val="clear" w:color="auto" w:fill="auto"/>
          </w:tcPr>
          <w:p w14:paraId="3623FA52" w14:textId="77777777" w:rsidR="007C303E" w:rsidRPr="000578B2" w:rsidRDefault="007C303E" w:rsidP="001F7DA7">
            <w:pPr>
              <w:rPr>
                <w:rFonts w:ascii="Times New Roman" w:eastAsia="Calibri" w:hAnsi="Times New Roman"/>
              </w:rPr>
            </w:pPr>
            <w:r w:rsidRPr="000578B2">
              <w:rPr>
                <w:rFonts w:ascii="Times New Roman" w:eastAsia="Times New Roman" w:hAnsi="Times New Roman"/>
                <w:lang w:eastAsia="ru-RU"/>
              </w:rPr>
              <w:t>Коллоквиум</w:t>
            </w:r>
          </w:p>
        </w:tc>
      </w:tr>
      <w:tr w:rsidR="007C303E" w:rsidRPr="009327C8" w14:paraId="14C8DAD1" w14:textId="77777777" w:rsidTr="001F7DA7">
        <w:tc>
          <w:tcPr>
            <w:tcW w:w="1413" w:type="dxa"/>
            <w:vMerge/>
          </w:tcPr>
          <w:p w14:paraId="45445EEE" w14:textId="77777777" w:rsidR="007C303E" w:rsidRPr="000578B2" w:rsidRDefault="007C303E" w:rsidP="001F7DA7">
            <w:pPr>
              <w:rPr>
                <w:rFonts w:ascii="Times New Roman" w:eastAsia="Calibri" w:hAnsi="Times New Roman"/>
              </w:rPr>
            </w:pPr>
          </w:p>
        </w:tc>
        <w:tc>
          <w:tcPr>
            <w:tcW w:w="3260" w:type="dxa"/>
            <w:vMerge/>
          </w:tcPr>
          <w:p w14:paraId="6AFAA13B" w14:textId="77777777" w:rsidR="007C303E" w:rsidRPr="000578B2" w:rsidRDefault="007C303E" w:rsidP="001F7DA7">
            <w:pPr>
              <w:rPr>
                <w:rFonts w:ascii="Times New Roman" w:eastAsia="Calibri" w:hAnsi="Times New Roman"/>
              </w:rPr>
            </w:pPr>
          </w:p>
        </w:tc>
        <w:tc>
          <w:tcPr>
            <w:tcW w:w="2387" w:type="dxa"/>
          </w:tcPr>
          <w:p w14:paraId="2C084D4B" w14:textId="77777777" w:rsidR="007C303E" w:rsidRPr="000578B2" w:rsidRDefault="007C303E" w:rsidP="00B10C8C">
            <w:pPr>
              <w:rPr>
                <w:rFonts w:ascii="Times New Roman" w:eastAsia="Calibri" w:hAnsi="Times New Roman"/>
              </w:rPr>
            </w:pPr>
            <w:r w:rsidRPr="000578B2">
              <w:rPr>
                <w:rFonts w:ascii="Times New Roman" w:eastAsia="Calibri" w:hAnsi="Times New Roman"/>
              </w:rPr>
              <w:t>2. Обучающийся показывает средний уровень теоретических знаний</w:t>
            </w:r>
            <w:r w:rsidRPr="000578B2">
              <w:t xml:space="preserve"> </w:t>
            </w:r>
            <w:r w:rsidRPr="000578B2">
              <w:rPr>
                <w:rFonts w:ascii="Times New Roman" w:eastAsia="Calibri" w:hAnsi="Times New Roman"/>
              </w:rPr>
              <w:t>основных теоретических</w:t>
            </w:r>
          </w:p>
          <w:p w14:paraId="558A0FA2" w14:textId="77777777" w:rsidR="007C303E" w:rsidRPr="000578B2" w:rsidRDefault="007C303E" w:rsidP="00B10C8C">
            <w:pPr>
              <w:rPr>
                <w:rFonts w:ascii="Times New Roman" w:eastAsia="Calibri" w:hAnsi="Times New Roman"/>
              </w:rPr>
            </w:pPr>
            <w:r w:rsidRPr="000578B2">
              <w:rPr>
                <w:rFonts w:ascii="Times New Roman" w:eastAsia="Calibri" w:hAnsi="Times New Roman"/>
              </w:rPr>
              <w:t>концепций</w:t>
            </w:r>
          </w:p>
          <w:p w14:paraId="2C86AE71" w14:textId="77777777" w:rsidR="007C303E" w:rsidRPr="000578B2" w:rsidRDefault="007C303E" w:rsidP="00B10C8C">
            <w:pPr>
              <w:rPr>
                <w:rFonts w:ascii="Times New Roman" w:eastAsia="Calibri" w:hAnsi="Times New Roman"/>
              </w:rPr>
            </w:pPr>
            <w:r w:rsidRPr="000578B2">
              <w:rPr>
                <w:rFonts w:ascii="Times New Roman" w:eastAsia="Calibri" w:hAnsi="Times New Roman"/>
              </w:rPr>
              <w:t>лингвистики</w:t>
            </w:r>
          </w:p>
        </w:tc>
        <w:tc>
          <w:tcPr>
            <w:tcW w:w="2336" w:type="dxa"/>
            <w:shd w:val="clear" w:color="auto" w:fill="auto"/>
          </w:tcPr>
          <w:p w14:paraId="45DEF0CE" w14:textId="77777777" w:rsidR="007C303E" w:rsidRPr="000578B2" w:rsidRDefault="007C303E" w:rsidP="001F7DA7">
            <w:pPr>
              <w:rPr>
                <w:rFonts w:ascii="Times New Roman" w:eastAsia="Calibri" w:hAnsi="Times New Roman"/>
              </w:rPr>
            </w:pPr>
            <w:r w:rsidRPr="000578B2">
              <w:rPr>
                <w:rFonts w:ascii="Times New Roman" w:eastAsia="Times New Roman" w:hAnsi="Times New Roman"/>
                <w:lang w:eastAsia="ru-RU"/>
              </w:rPr>
              <w:t>Коллоквиум</w:t>
            </w:r>
          </w:p>
        </w:tc>
      </w:tr>
      <w:tr w:rsidR="007C303E" w:rsidRPr="009327C8" w14:paraId="5B64AFD2" w14:textId="77777777" w:rsidTr="001F7DA7">
        <w:trPr>
          <w:trHeight w:val="108"/>
        </w:trPr>
        <w:tc>
          <w:tcPr>
            <w:tcW w:w="1413" w:type="dxa"/>
            <w:vMerge/>
          </w:tcPr>
          <w:p w14:paraId="787F3E71" w14:textId="77777777" w:rsidR="007C303E" w:rsidRPr="000578B2" w:rsidRDefault="007C303E" w:rsidP="001F7DA7">
            <w:pPr>
              <w:rPr>
                <w:rFonts w:ascii="Times New Roman" w:eastAsia="Calibri" w:hAnsi="Times New Roman"/>
              </w:rPr>
            </w:pPr>
          </w:p>
        </w:tc>
        <w:tc>
          <w:tcPr>
            <w:tcW w:w="3260" w:type="dxa"/>
            <w:vMerge/>
          </w:tcPr>
          <w:p w14:paraId="448B6FEF" w14:textId="77777777" w:rsidR="007C303E" w:rsidRPr="000578B2" w:rsidRDefault="007C303E" w:rsidP="001F7DA7">
            <w:pPr>
              <w:rPr>
                <w:rFonts w:ascii="Times New Roman" w:eastAsia="Calibri" w:hAnsi="Times New Roman"/>
              </w:rPr>
            </w:pPr>
          </w:p>
        </w:tc>
        <w:tc>
          <w:tcPr>
            <w:tcW w:w="2387" w:type="dxa"/>
          </w:tcPr>
          <w:p w14:paraId="3451F978" w14:textId="77777777" w:rsidR="007C303E" w:rsidRPr="000578B2" w:rsidRDefault="007C303E" w:rsidP="00B10C8C">
            <w:pPr>
              <w:rPr>
                <w:rFonts w:ascii="Times New Roman" w:eastAsia="Calibri" w:hAnsi="Times New Roman"/>
              </w:rPr>
            </w:pPr>
            <w:r w:rsidRPr="000578B2">
              <w:rPr>
                <w:rFonts w:ascii="Times New Roman" w:eastAsia="Calibri" w:hAnsi="Times New Roman"/>
              </w:rPr>
              <w:t>3. Обучающийся владеет удовлетворительным уровнем теоретических знаний</w:t>
            </w:r>
            <w:r w:rsidRPr="000578B2">
              <w:t xml:space="preserve"> </w:t>
            </w:r>
            <w:r w:rsidRPr="000578B2">
              <w:rPr>
                <w:rFonts w:ascii="Times New Roman" w:eastAsia="Calibri" w:hAnsi="Times New Roman"/>
              </w:rPr>
              <w:t>основных теоретических</w:t>
            </w:r>
          </w:p>
          <w:p w14:paraId="47DC3BAC" w14:textId="77777777" w:rsidR="007C303E" w:rsidRPr="000578B2" w:rsidRDefault="007C303E" w:rsidP="00B10C8C">
            <w:pPr>
              <w:rPr>
                <w:rFonts w:ascii="Times New Roman" w:eastAsia="Calibri" w:hAnsi="Times New Roman"/>
              </w:rPr>
            </w:pPr>
            <w:r w:rsidRPr="000578B2">
              <w:rPr>
                <w:rFonts w:ascii="Times New Roman" w:eastAsia="Calibri" w:hAnsi="Times New Roman"/>
              </w:rPr>
              <w:t>концепций</w:t>
            </w:r>
          </w:p>
          <w:p w14:paraId="66EA0F79" w14:textId="77777777" w:rsidR="007C303E" w:rsidRPr="000578B2" w:rsidRDefault="007C303E" w:rsidP="00B10C8C">
            <w:pPr>
              <w:rPr>
                <w:rFonts w:ascii="Times New Roman" w:eastAsia="Calibri" w:hAnsi="Times New Roman"/>
              </w:rPr>
            </w:pPr>
            <w:r w:rsidRPr="000578B2">
              <w:rPr>
                <w:rFonts w:ascii="Times New Roman" w:eastAsia="Calibri" w:hAnsi="Times New Roman"/>
              </w:rPr>
              <w:t>лингвистики</w:t>
            </w:r>
          </w:p>
        </w:tc>
        <w:tc>
          <w:tcPr>
            <w:tcW w:w="2336" w:type="dxa"/>
            <w:shd w:val="clear" w:color="auto" w:fill="auto"/>
          </w:tcPr>
          <w:p w14:paraId="3C607491" w14:textId="77777777" w:rsidR="007C303E" w:rsidRPr="000578B2" w:rsidRDefault="007C303E" w:rsidP="001F7DA7">
            <w:pPr>
              <w:rPr>
                <w:rFonts w:ascii="Times New Roman" w:eastAsia="Calibri" w:hAnsi="Times New Roman"/>
              </w:rPr>
            </w:pPr>
            <w:r w:rsidRPr="000578B2">
              <w:rPr>
                <w:rFonts w:ascii="Times New Roman" w:eastAsia="Times New Roman" w:hAnsi="Times New Roman"/>
                <w:lang w:eastAsia="ru-RU"/>
              </w:rPr>
              <w:t>Коллоквиум</w:t>
            </w:r>
          </w:p>
        </w:tc>
      </w:tr>
      <w:tr w:rsidR="007C303E" w:rsidRPr="009327C8" w14:paraId="510F70E5" w14:textId="77777777" w:rsidTr="001F7DA7">
        <w:trPr>
          <w:trHeight w:val="168"/>
        </w:trPr>
        <w:tc>
          <w:tcPr>
            <w:tcW w:w="1413" w:type="dxa"/>
            <w:vMerge/>
          </w:tcPr>
          <w:p w14:paraId="40BA00A1" w14:textId="77777777" w:rsidR="007C303E" w:rsidRPr="000578B2" w:rsidRDefault="007C303E" w:rsidP="001F7DA7">
            <w:pPr>
              <w:rPr>
                <w:rFonts w:ascii="Times New Roman" w:eastAsia="Calibri" w:hAnsi="Times New Roman"/>
              </w:rPr>
            </w:pPr>
          </w:p>
        </w:tc>
        <w:tc>
          <w:tcPr>
            <w:tcW w:w="3260" w:type="dxa"/>
            <w:vMerge/>
          </w:tcPr>
          <w:p w14:paraId="3AB6E533" w14:textId="77777777" w:rsidR="007C303E" w:rsidRPr="000578B2" w:rsidRDefault="007C303E" w:rsidP="001F7DA7">
            <w:pPr>
              <w:rPr>
                <w:rFonts w:ascii="Times New Roman" w:eastAsia="Calibri" w:hAnsi="Times New Roman"/>
              </w:rPr>
            </w:pPr>
          </w:p>
        </w:tc>
        <w:tc>
          <w:tcPr>
            <w:tcW w:w="2387" w:type="dxa"/>
          </w:tcPr>
          <w:p w14:paraId="15839EA9" w14:textId="77777777" w:rsidR="007C303E" w:rsidRPr="000578B2" w:rsidRDefault="007C303E" w:rsidP="00B10C8C">
            <w:pPr>
              <w:rPr>
                <w:rFonts w:ascii="Times New Roman" w:eastAsia="Calibri" w:hAnsi="Times New Roman"/>
              </w:rPr>
            </w:pPr>
            <w:r w:rsidRPr="000578B2">
              <w:rPr>
                <w:rFonts w:ascii="Times New Roman" w:eastAsia="Calibri" w:hAnsi="Times New Roman"/>
              </w:rPr>
              <w:t>4. Обучающийся не владеет теоретическими знаниями</w:t>
            </w:r>
            <w:r w:rsidRPr="000578B2">
              <w:t xml:space="preserve"> </w:t>
            </w:r>
            <w:r w:rsidRPr="000578B2">
              <w:rPr>
                <w:rFonts w:ascii="Times New Roman" w:eastAsia="Calibri" w:hAnsi="Times New Roman"/>
              </w:rPr>
              <w:t>основных теоретических</w:t>
            </w:r>
          </w:p>
          <w:p w14:paraId="756A77A8" w14:textId="77777777" w:rsidR="007C303E" w:rsidRPr="000578B2" w:rsidRDefault="007C303E" w:rsidP="00B10C8C">
            <w:pPr>
              <w:rPr>
                <w:rFonts w:ascii="Times New Roman" w:eastAsia="Calibri" w:hAnsi="Times New Roman"/>
              </w:rPr>
            </w:pPr>
            <w:r w:rsidRPr="000578B2">
              <w:rPr>
                <w:rFonts w:ascii="Times New Roman" w:eastAsia="Calibri" w:hAnsi="Times New Roman"/>
              </w:rPr>
              <w:t>концепций</w:t>
            </w:r>
          </w:p>
          <w:p w14:paraId="107D6610" w14:textId="77777777" w:rsidR="007C303E" w:rsidRPr="000578B2" w:rsidRDefault="007C303E" w:rsidP="00B10C8C">
            <w:pPr>
              <w:rPr>
                <w:rFonts w:ascii="Times New Roman" w:eastAsia="Calibri" w:hAnsi="Times New Roman"/>
              </w:rPr>
            </w:pPr>
            <w:r w:rsidRPr="000578B2">
              <w:rPr>
                <w:rFonts w:ascii="Times New Roman" w:eastAsia="Calibri" w:hAnsi="Times New Roman"/>
              </w:rPr>
              <w:t>лингвистики</w:t>
            </w:r>
          </w:p>
        </w:tc>
        <w:tc>
          <w:tcPr>
            <w:tcW w:w="2336" w:type="dxa"/>
            <w:shd w:val="clear" w:color="auto" w:fill="auto"/>
          </w:tcPr>
          <w:p w14:paraId="35C13B5F" w14:textId="77777777" w:rsidR="007C303E" w:rsidRPr="000578B2" w:rsidRDefault="007C303E" w:rsidP="001F7DA7">
            <w:pPr>
              <w:rPr>
                <w:rFonts w:ascii="Times New Roman" w:eastAsia="Calibri" w:hAnsi="Times New Roman"/>
              </w:rPr>
            </w:pPr>
            <w:r w:rsidRPr="000578B2">
              <w:rPr>
                <w:rFonts w:ascii="Times New Roman" w:eastAsia="Times New Roman" w:hAnsi="Times New Roman"/>
                <w:lang w:eastAsia="ru-RU"/>
              </w:rPr>
              <w:t>Коллоквиум</w:t>
            </w:r>
          </w:p>
        </w:tc>
      </w:tr>
      <w:tr w:rsidR="007C303E" w:rsidRPr="009327C8" w14:paraId="55A57BC8" w14:textId="77777777" w:rsidTr="001F7DA7">
        <w:tc>
          <w:tcPr>
            <w:tcW w:w="1413" w:type="dxa"/>
            <w:vMerge w:val="restart"/>
          </w:tcPr>
          <w:p w14:paraId="586AE2AC" w14:textId="77777777" w:rsidR="007C303E" w:rsidRPr="000578B2" w:rsidRDefault="007C303E" w:rsidP="001F7DA7">
            <w:pPr>
              <w:rPr>
                <w:rFonts w:ascii="Times New Roman" w:eastAsia="Calibri" w:hAnsi="Times New Roman"/>
              </w:rPr>
            </w:pPr>
            <w:r w:rsidRPr="000578B2">
              <w:rPr>
                <w:rFonts w:ascii="Times New Roman" w:eastAsia="Calibri" w:hAnsi="Times New Roman"/>
              </w:rPr>
              <w:t>Владеет навыком</w:t>
            </w:r>
          </w:p>
        </w:tc>
        <w:tc>
          <w:tcPr>
            <w:tcW w:w="3260" w:type="dxa"/>
            <w:vMerge w:val="restart"/>
          </w:tcPr>
          <w:p w14:paraId="1786C664" w14:textId="77777777" w:rsidR="007C303E" w:rsidRPr="000578B2" w:rsidRDefault="007C303E" w:rsidP="001F7DA7">
            <w:pPr>
              <w:rPr>
                <w:rFonts w:ascii="Times New Roman" w:eastAsia="Calibri" w:hAnsi="Times New Roman"/>
              </w:rPr>
            </w:pPr>
            <w:r w:rsidRPr="000578B2">
              <w:rPr>
                <w:rFonts w:ascii="Times New Roman" w:eastAsia="Calibri" w:hAnsi="Times New Roman"/>
              </w:rPr>
              <w:t>умения применять полученные теоретические и практические знания в научной и педагогической деятельности.</w:t>
            </w:r>
          </w:p>
          <w:p w14:paraId="28759F01" w14:textId="77777777" w:rsidR="007C303E" w:rsidRPr="000578B2" w:rsidRDefault="007C303E" w:rsidP="001F7DA7">
            <w:pPr>
              <w:rPr>
                <w:rFonts w:ascii="Times New Roman" w:eastAsia="Calibri" w:hAnsi="Times New Roman"/>
              </w:rPr>
            </w:pPr>
          </w:p>
        </w:tc>
        <w:tc>
          <w:tcPr>
            <w:tcW w:w="2387" w:type="dxa"/>
          </w:tcPr>
          <w:p w14:paraId="4361B770" w14:textId="77777777" w:rsidR="007C303E" w:rsidRPr="000578B2" w:rsidRDefault="007C303E" w:rsidP="00B50A11">
            <w:pPr>
              <w:rPr>
                <w:rFonts w:ascii="Times New Roman" w:eastAsia="Calibri" w:hAnsi="Times New Roman"/>
              </w:rPr>
            </w:pPr>
            <w:r w:rsidRPr="000578B2">
              <w:rPr>
                <w:rFonts w:ascii="Times New Roman" w:eastAsia="Calibri" w:hAnsi="Times New Roman"/>
              </w:rPr>
              <w:t xml:space="preserve">1. Обучающийся показывает высокий уровень теоретических знаний применять полученные теоретические и практические знания в научной и </w:t>
            </w:r>
            <w:r w:rsidRPr="000578B2">
              <w:rPr>
                <w:rFonts w:ascii="Times New Roman" w:eastAsia="Calibri" w:hAnsi="Times New Roman"/>
              </w:rPr>
              <w:lastRenderedPageBreak/>
              <w:t>педагогической деятельности.</w:t>
            </w:r>
          </w:p>
          <w:p w14:paraId="16C727DF" w14:textId="77777777" w:rsidR="007C303E" w:rsidRPr="000578B2" w:rsidRDefault="007C303E" w:rsidP="001F7DA7">
            <w:pPr>
              <w:rPr>
                <w:rFonts w:ascii="Times New Roman" w:eastAsia="Calibri" w:hAnsi="Times New Roman"/>
              </w:rPr>
            </w:pPr>
          </w:p>
        </w:tc>
        <w:tc>
          <w:tcPr>
            <w:tcW w:w="2336" w:type="dxa"/>
            <w:shd w:val="clear" w:color="auto" w:fill="auto"/>
          </w:tcPr>
          <w:p w14:paraId="715143DD" w14:textId="77777777" w:rsidR="007C303E" w:rsidRPr="000578B2" w:rsidRDefault="007C303E" w:rsidP="001F7DA7">
            <w:pPr>
              <w:rPr>
                <w:rFonts w:ascii="Times New Roman" w:eastAsia="Calibri" w:hAnsi="Times New Roman"/>
              </w:rPr>
            </w:pPr>
            <w:r w:rsidRPr="000578B2">
              <w:rPr>
                <w:rFonts w:ascii="Times New Roman" w:eastAsia="Times New Roman" w:hAnsi="Times New Roman"/>
                <w:lang w:eastAsia="ru-RU"/>
              </w:rPr>
              <w:lastRenderedPageBreak/>
              <w:t>Коллоквиум</w:t>
            </w:r>
          </w:p>
        </w:tc>
      </w:tr>
      <w:tr w:rsidR="007C303E" w:rsidRPr="009327C8" w14:paraId="09F6513E" w14:textId="77777777" w:rsidTr="001F7DA7">
        <w:tc>
          <w:tcPr>
            <w:tcW w:w="1413" w:type="dxa"/>
            <w:vMerge/>
          </w:tcPr>
          <w:p w14:paraId="488A834B" w14:textId="77777777" w:rsidR="007C303E" w:rsidRPr="000578B2" w:rsidRDefault="007C303E" w:rsidP="001F7DA7">
            <w:pPr>
              <w:rPr>
                <w:rFonts w:ascii="Times New Roman" w:eastAsia="Calibri" w:hAnsi="Times New Roman"/>
              </w:rPr>
            </w:pPr>
          </w:p>
        </w:tc>
        <w:tc>
          <w:tcPr>
            <w:tcW w:w="3260" w:type="dxa"/>
            <w:vMerge/>
          </w:tcPr>
          <w:p w14:paraId="04DBB3B5" w14:textId="77777777" w:rsidR="007C303E" w:rsidRPr="000578B2" w:rsidRDefault="007C303E" w:rsidP="001F7DA7">
            <w:pPr>
              <w:rPr>
                <w:rFonts w:ascii="Times New Roman" w:eastAsia="Calibri" w:hAnsi="Times New Roman"/>
              </w:rPr>
            </w:pPr>
          </w:p>
        </w:tc>
        <w:tc>
          <w:tcPr>
            <w:tcW w:w="2387" w:type="dxa"/>
          </w:tcPr>
          <w:p w14:paraId="7B89E9F6" w14:textId="77777777" w:rsidR="007C303E" w:rsidRPr="000578B2" w:rsidRDefault="007C303E" w:rsidP="001F7DA7">
            <w:pPr>
              <w:rPr>
                <w:rFonts w:ascii="Times New Roman" w:eastAsia="Calibri" w:hAnsi="Times New Roman"/>
              </w:rPr>
            </w:pPr>
            <w:r w:rsidRPr="000578B2">
              <w:rPr>
                <w:rFonts w:ascii="Times New Roman" w:eastAsia="Calibri" w:hAnsi="Times New Roman"/>
              </w:rPr>
              <w:t>2. Обучающийся показывает средний уровень теоретических знаний</w:t>
            </w:r>
            <w:r w:rsidRPr="000578B2">
              <w:t xml:space="preserve"> </w:t>
            </w:r>
            <w:r w:rsidRPr="000578B2">
              <w:rPr>
                <w:rFonts w:ascii="Times New Roman" w:eastAsia="Calibri" w:hAnsi="Times New Roman"/>
              </w:rPr>
              <w:t>применять полученные теоретические и практические знания в научной и педагогической деятельности.</w:t>
            </w:r>
          </w:p>
        </w:tc>
        <w:tc>
          <w:tcPr>
            <w:tcW w:w="2336" w:type="dxa"/>
            <w:shd w:val="clear" w:color="auto" w:fill="auto"/>
          </w:tcPr>
          <w:p w14:paraId="74E17FF2" w14:textId="77777777" w:rsidR="007C303E" w:rsidRPr="000578B2" w:rsidRDefault="007C303E" w:rsidP="001F7DA7">
            <w:pPr>
              <w:rPr>
                <w:rFonts w:ascii="Times New Roman" w:eastAsia="Calibri" w:hAnsi="Times New Roman"/>
              </w:rPr>
            </w:pPr>
            <w:r w:rsidRPr="000578B2">
              <w:rPr>
                <w:rFonts w:ascii="Times New Roman" w:eastAsia="Times New Roman" w:hAnsi="Times New Roman"/>
                <w:lang w:eastAsia="ru-RU"/>
              </w:rPr>
              <w:t>Коллоквиум</w:t>
            </w:r>
          </w:p>
        </w:tc>
      </w:tr>
      <w:tr w:rsidR="007C303E" w:rsidRPr="009327C8" w14:paraId="37FC8FFB" w14:textId="77777777" w:rsidTr="001F7DA7">
        <w:trPr>
          <w:trHeight w:val="72"/>
        </w:trPr>
        <w:tc>
          <w:tcPr>
            <w:tcW w:w="1413" w:type="dxa"/>
            <w:vMerge/>
          </w:tcPr>
          <w:p w14:paraId="49976168" w14:textId="77777777" w:rsidR="007C303E" w:rsidRPr="000578B2" w:rsidRDefault="007C303E" w:rsidP="001F7DA7">
            <w:pPr>
              <w:rPr>
                <w:rFonts w:ascii="Times New Roman" w:eastAsia="Calibri" w:hAnsi="Times New Roman"/>
              </w:rPr>
            </w:pPr>
          </w:p>
        </w:tc>
        <w:tc>
          <w:tcPr>
            <w:tcW w:w="3260" w:type="dxa"/>
            <w:vMerge/>
          </w:tcPr>
          <w:p w14:paraId="4F80C13A" w14:textId="77777777" w:rsidR="007C303E" w:rsidRPr="000578B2" w:rsidRDefault="007C303E" w:rsidP="001F7DA7">
            <w:pPr>
              <w:rPr>
                <w:rFonts w:ascii="Times New Roman" w:eastAsia="Calibri" w:hAnsi="Times New Roman"/>
              </w:rPr>
            </w:pPr>
          </w:p>
        </w:tc>
        <w:tc>
          <w:tcPr>
            <w:tcW w:w="2387" w:type="dxa"/>
          </w:tcPr>
          <w:p w14:paraId="19819DDF" w14:textId="77777777" w:rsidR="007C303E" w:rsidRPr="000578B2" w:rsidRDefault="007C303E" w:rsidP="00B50A11">
            <w:pPr>
              <w:rPr>
                <w:rFonts w:ascii="Times New Roman" w:eastAsia="Calibri" w:hAnsi="Times New Roman"/>
              </w:rPr>
            </w:pPr>
            <w:r w:rsidRPr="000578B2">
              <w:rPr>
                <w:rFonts w:ascii="Times New Roman" w:eastAsia="Calibri" w:hAnsi="Times New Roman"/>
              </w:rPr>
              <w:t>3. Обучающийся владеет удовлетворительным уровнем теоретических знаний применять полученные теоретические и практические знания в научной и педагогической деятельности.</w:t>
            </w:r>
          </w:p>
          <w:p w14:paraId="1C9238A6" w14:textId="77777777" w:rsidR="007C303E" w:rsidRPr="000578B2" w:rsidRDefault="007C303E" w:rsidP="001F7DA7">
            <w:pPr>
              <w:rPr>
                <w:rFonts w:ascii="Times New Roman" w:eastAsia="Calibri" w:hAnsi="Times New Roman"/>
              </w:rPr>
            </w:pPr>
          </w:p>
        </w:tc>
        <w:tc>
          <w:tcPr>
            <w:tcW w:w="2336" w:type="dxa"/>
            <w:shd w:val="clear" w:color="auto" w:fill="auto"/>
          </w:tcPr>
          <w:p w14:paraId="3093FA78" w14:textId="77777777" w:rsidR="007C303E" w:rsidRPr="000578B2" w:rsidRDefault="007C303E" w:rsidP="001F7DA7">
            <w:pPr>
              <w:rPr>
                <w:rFonts w:ascii="Times New Roman" w:eastAsia="Calibri" w:hAnsi="Times New Roman"/>
              </w:rPr>
            </w:pPr>
            <w:r w:rsidRPr="000578B2">
              <w:rPr>
                <w:rFonts w:ascii="Times New Roman" w:eastAsia="Times New Roman" w:hAnsi="Times New Roman"/>
                <w:lang w:eastAsia="ru-RU"/>
              </w:rPr>
              <w:t>Коллоквиум</w:t>
            </w:r>
          </w:p>
        </w:tc>
      </w:tr>
      <w:tr w:rsidR="007C303E" w:rsidRPr="009327C8" w14:paraId="5FDB618E" w14:textId="77777777" w:rsidTr="001F7DA7">
        <w:trPr>
          <w:trHeight w:val="204"/>
        </w:trPr>
        <w:tc>
          <w:tcPr>
            <w:tcW w:w="1413" w:type="dxa"/>
            <w:vMerge/>
          </w:tcPr>
          <w:p w14:paraId="6F2C6779" w14:textId="77777777" w:rsidR="007C303E" w:rsidRPr="000578B2" w:rsidRDefault="007C303E" w:rsidP="001F7DA7">
            <w:pPr>
              <w:rPr>
                <w:rFonts w:ascii="Times New Roman" w:eastAsia="Calibri" w:hAnsi="Times New Roman"/>
              </w:rPr>
            </w:pPr>
          </w:p>
        </w:tc>
        <w:tc>
          <w:tcPr>
            <w:tcW w:w="3260" w:type="dxa"/>
            <w:vMerge/>
          </w:tcPr>
          <w:p w14:paraId="158A7E40" w14:textId="77777777" w:rsidR="007C303E" w:rsidRPr="000578B2" w:rsidRDefault="007C303E" w:rsidP="001F7DA7">
            <w:pPr>
              <w:rPr>
                <w:rFonts w:ascii="Times New Roman" w:eastAsia="Calibri" w:hAnsi="Times New Roman"/>
              </w:rPr>
            </w:pPr>
          </w:p>
        </w:tc>
        <w:tc>
          <w:tcPr>
            <w:tcW w:w="2387" w:type="dxa"/>
          </w:tcPr>
          <w:p w14:paraId="7D1A294C" w14:textId="77777777" w:rsidR="007C303E" w:rsidRPr="000578B2" w:rsidRDefault="007C303E" w:rsidP="00B50A11">
            <w:pPr>
              <w:rPr>
                <w:rFonts w:ascii="Times New Roman" w:eastAsia="Calibri" w:hAnsi="Times New Roman"/>
              </w:rPr>
            </w:pPr>
            <w:r w:rsidRPr="000578B2">
              <w:rPr>
                <w:rFonts w:ascii="Times New Roman" w:eastAsia="Calibri" w:hAnsi="Times New Roman"/>
              </w:rPr>
              <w:t>4. Обучающийся не владеет теоретическими знаниями применять полученные теоретические и практические знания в научной и педагогической деятельности.</w:t>
            </w:r>
          </w:p>
          <w:p w14:paraId="6FAF56D2" w14:textId="77777777" w:rsidR="007C303E" w:rsidRPr="000578B2" w:rsidRDefault="007C303E" w:rsidP="001F7DA7">
            <w:pPr>
              <w:rPr>
                <w:rFonts w:ascii="Times New Roman" w:eastAsia="Calibri" w:hAnsi="Times New Roman"/>
              </w:rPr>
            </w:pPr>
          </w:p>
        </w:tc>
        <w:tc>
          <w:tcPr>
            <w:tcW w:w="2336" w:type="dxa"/>
            <w:shd w:val="clear" w:color="auto" w:fill="auto"/>
          </w:tcPr>
          <w:p w14:paraId="34A2AD34" w14:textId="77777777" w:rsidR="007C303E" w:rsidRPr="000578B2" w:rsidRDefault="007C303E" w:rsidP="001F7DA7">
            <w:pPr>
              <w:rPr>
                <w:rFonts w:ascii="Times New Roman" w:eastAsia="Calibri" w:hAnsi="Times New Roman"/>
              </w:rPr>
            </w:pPr>
            <w:r w:rsidRPr="000578B2">
              <w:rPr>
                <w:rFonts w:ascii="Times New Roman" w:eastAsia="Times New Roman" w:hAnsi="Times New Roman"/>
                <w:lang w:eastAsia="ru-RU"/>
              </w:rPr>
              <w:t>Коллоквиум</w:t>
            </w:r>
          </w:p>
        </w:tc>
      </w:tr>
    </w:tbl>
    <w:p w14:paraId="7E3A713A" w14:textId="77777777" w:rsidR="007C303E" w:rsidRPr="009327C8" w:rsidRDefault="007C303E" w:rsidP="009327C8">
      <w:pPr>
        <w:rPr>
          <w:rFonts w:eastAsia="Calibri"/>
          <w:sz w:val="20"/>
          <w:szCs w:val="20"/>
        </w:rPr>
      </w:pPr>
    </w:p>
    <w:p w14:paraId="2316CCD0" w14:textId="77777777" w:rsidR="007C303E" w:rsidRDefault="007C303E" w:rsidP="00327406">
      <w:pPr>
        <w:rPr>
          <w:rFonts w:ascii="Calibri" w:eastAsia="Calibri" w:hAnsi="Calibri"/>
        </w:rPr>
      </w:pPr>
      <w:r w:rsidRPr="00327406">
        <w:rPr>
          <w:rFonts w:eastAsia="Calibri"/>
          <w:b/>
          <w:sz w:val="24"/>
          <w:szCs w:val="24"/>
        </w:rPr>
        <w:t>Компетенция</w:t>
      </w:r>
      <w:r w:rsidRPr="00327406">
        <w:rPr>
          <w:rFonts w:ascii="Calibri" w:eastAsia="Calibri" w:hAnsi="Calibri"/>
        </w:rPr>
        <w:t xml:space="preserve"> –</w:t>
      </w:r>
      <w:r>
        <w:rPr>
          <w:rFonts w:eastAsia="Times New Roman"/>
          <w:sz w:val="24"/>
          <w:szCs w:val="24"/>
          <w:lang w:eastAsia="ru-RU"/>
        </w:rPr>
        <w:t xml:space="preserve"> </w:t>
      </w:r>
      <w:r w:rsidRPr="00376B22">
        <w:rPr>
          <w:rFonts w:eastAsia="Times New Roman"/>
          <w:sz w:val="24"/>
          <w:szCs w:val="24"/>
          <w:lang w:eastAsia="ru-RU"/>
        </w:rPr>
        <w:t>ПК-2</w:t>
      </w:r>
    </w:p>
    <w:p w14:paraId="3CBBFC16" w14:textId="77777777" w:rsidR="007C303E" w:rsidRPr="009A0A7E" w:rsidRDefault="007C303E" w:rsidP="009A0A7E">
      <w:pPr>
        <w:autoSpaceDE w:val="0"/>
        <w:autoSpaceDN w:val="0"/>
        <w:adjustRightInd w:val="0"/>
        <w:jc w:val="both"/>
        <w:rPr>
          <w:rFonts w:eastAsia="Times New Roman"/>
          <w:sz w:val="24"/>
          <w:szCs w:val="24"/>
          <w:lang w:eastAsia="ru-RU"/>
        </w:rPr>
      </w:pPr>
      <w:r>
        <w:rPr>
          <w:rFonts w:eastAsia="Times New Roman"/>
          <w:sz w:val="24"/>
          <w:szCs w:val="24"/>
          <w:u w:val="single"/>
          <w:lang w:eastAsia="ru-RU"/>
        </w:rPr>
        <w:t>С</w:t>
      </w:r>
      <w:r w:rsidRPr="009A0A7E">
        <w:rPr>
          <w:rFonts w:eastAsia="Times New Roman"/>
          <w:sz w:val="24"/>
          <w:szCs w:val="24"/>
          <w:u w:val="single"/>
          <w:lang w:eastAsia="ru-RU"/>
        </w:rPr>
        <w:t>пособен осуществлять совместно с обучающимися поиск и обсуждение изменений в языковой реальности и реакции на них социума, формирование у обучающихся "чувства меняющегося языка"</w:t>
      </w:r>
      <w:r w:rsidRPr="009A0A7E">
        <w:rPr>
          <w:rFonts w:eastAsia="Times New Roman"/>
          <w:sz w:val="24"/>
          <w:szCs w:val="24"/>
          <w:lang w:eastAsia="ru-RU"/>
        </w:rPr>
        <w:t>____________________________________________________________</w:t>
      </w:r>
    </w:p>
    <w:p w14:paraId="12C2BE7F" w14:textId="77777777" w:rsidR="007C303E" w:rsidRPr="00327406" w:rsidRDefault="007C303E" w:rsidP="009A0A7E">
      <w:pPr>
        <w:jc w:val="both"/>
        <w:rPr>
          <w:rFonts w:ascii="Calibri" w:eastAsia="Calibri" w:hAnsi="Calibri"/>
          <w:u w:val="single"/>
        </w:rPr>
      </w:pPr>
    </w:p>
    <w:tbl>
      <w:tblPr>
        <w:tblStyle w:val="aff2"/>
        <w:tblW w:w="0" w:type="auto"/>
        <w:tblLook w:val="04A0" w:firstRow="1" w:lastRow="0" w:firstColumn="1" w:lastColumn="0" w:noHBand="0" w:noVBand="1"/>
      </w:tblPr>
      <w:tblGrid>
        <w:gridCol w:w="1239"/>
        <w:gridCol w:w="3235"/>
        <w:gridCol w:w="2824"/>
        <w:gridCol w:w="2047"/>
      </w:tblGrid>
      <w:tr w:rsidR="007C303E" w:rsidRPr="00327406" w14:paraId="44225E07" w14:textId="77777777" w:rsidTr="00D3510C">
        <w:tc>
          <w:tcPr>
            <w:tcW w:w="4503" w:type="dxa"/>
            <w:gridSpan w:val="2"/>
          </w:tcPr>
          <w:p w14:paraId="5412D432" w14:textId="77777777" w:rsidR="007C303E" w:rsidRPr="00327406" w:rsidRDefault="007C303E" w:rsidP="00327406">
            <w:pPr>
              <w:rPr>
                <w:rFonts w:ascii="Times New Roman" w:eastAsia="Calibri" w:hAnsi="Times New Roman"/>
                <w:b/>
                <w:sz w:val="24"/>
                <w:szCs w:val="24"/>
              </w:rPr>
            </w:pPr>
            <w:r w:rsidRPr="00327406">
              <w:rPr>
                <w:rFonts w:ascii="Times New Roman" w:eastAsia="Calibri" w:hAnsi="Times New Roman"/>
                <w:b/>
                <w:sz w:val="24"/>
                <w:szCs w:val="24"/>
              </w:rPr>
              <w:t>Оцениваемый результат(показатель)*</w:t>
            </w:r>
          </w:p>
        </w:tc>
        <w:tc>
          <w:tcPr>
            <w:tcW w:w="2835" w:type="dxa"/>
          </w:tcPr>
          <w:p w14:paraId="716355A2" w14:textId="77777777" w:rsidR="007C303E" w:rsidRPr="00327406" w:rsidRDefault="007C303E" w:rsidP="00327406">
            <w:pPr>
              <w:rPr>
                <w:rFonts w:ascii="Times New Roman" w:eastAsia="Calibri" w:hAnsi="Times New Roman"/>
                <w:sz w:val="24"/>
                <w:szCs w:val="24"/>
              </w:rPr>
            </w:pPr>
            <w:r w:rsidRPr="00327406">
              <w:rPr>
                <w:rFonts w:ascii="Times New Roman" w:eastAsia="Calibri" w:hAnsi="Times New Roman"/>
                <w:sz w:val="24"/>
                <w:szCs w:val="24"/>
              </w:rPr>
              <w:t>Критерии оценивания</w:t>
            </w:r>
          </w:p>
        </w:tc>
        <w:tc>
          <w:tcPr>
            <w:tcW w:w="2058" w:type="dxa"/>
          </w:tcPr>
          <w:p w14:paraId="0AD90F08" w14:textId="77777777" w:rsidR="007C303E" w:rsidRPr="00327406" w:rsidRDefault="007C303E" w:rsidP="00327406">
            <w:pPr>
              <w:rPr>
                <w:rFonts w:ascii="Times New Roman" w:eastAsia="Calibri" w:hAnsi="Times New Roman"/>
                <w:sz w:val="24"/>
                <w:szCs w:val="24"/>
              </w:rPr>
            </w:pPr>
            <w:r w:rsidRPr="00327406">
              <w:rPr>
                <w:rFonts w:ascii="Times New Roman" w:eastAsia="Calibri" w:hAnsi="Times New Roman"/>
                <w:sz w:val="24"/>
                <w:szCs w:val="24"/>
              </w:rPr>
              <w:t>Процедура оценивания **</w:t>
            </w:r>
          </w:p>
        </w:tc>
      </w:tr>
      <w:tr w:rsidR="007C303E" w:rsidRPr="00327406" w14:paraId="44762AB1" w14:textId="77777777" w:rsidTr="00D3510C">
        <w:tc>
          <w:tcPr>
            <w:tcW w:w="1242" w:type="dxa"/>
            <w:vMerge w:val="restart"/>
          </w:tcPr>
          <w:p w14:paraId="757E0E41" w14:textId="77777777" w:rsidR="007C303E" w:rsidRPr="00327406" w:rsidRDefault="007C303E" w:rsidP="001F7DA7">
            <w:pPr>
              <w:rPr>
                <w:rFonts w:ascii="Times New Roman" w:eastAsia="Calibri" w:hAnsi="Times New Roman"/>
              </w:rPr>
            </w:pPr>
            <w:r w:rsidRPr="00327406">
              <w:rPr>
                <w:rFonts w:ascii="Times New Roman" w:eastAsia="Calibri" w:hAnsi="Times New Roman"/>
              </w:rPr>
              <w:t>Знает</w:t>
            </w:r>
          </w:p>
        </w:tc>
        <w:tc>
          <w:tcPr>
            <w:tcW w:w="3261" w:type="dxa"/>
            <w:vMerge w:val="restart"/>
          </w:tcPr>
          <w:p w14:paraId="7FF5BA09" w14:textId="77777777" w:rsidR="007C303E" w:rsidRPr="00327406" w:rsidRDefault="007C303E" w:rsidP="009A0A7E">
            <w:pPr>
              <w:rPr>
                <w:rFonts w:ascii="Times New Roman" w:eastAsia="Calibri" w:hAnsi="Times New Roman"/>
              </w:rPr>
            </w:pPr>
            <w:r w:rsidRPr="00327406">
              <w:rPr>
                <w:rFonts w:ascii="Times New Roman" w:eastAsia="Calibri" w:hAnsi="Times New Roman"/>
              </w:rPr>
              <w:t xml:space="preserve"> </w:t>
            </w:r>
            <w:r w:rsidRPr="000578B2">
              <w:rPr>
                <w:rFonts w:ascii="Times New Roman" w:eastAsia="Calibri" w:hAnsi="Times New Roman"/>
              </w:rPr>
              <w:t>1. Актуальные проблемы современных направлений лингвистики;</w:t>
            </w:r>
            <w:r w:rsidRPr="000578B2">
              <w:rPr>
                <w:rFonts w:ascii="Times New Roman" w:eastAsia="Calibri" w:hAnsi="Times New Roman"/>
              </w:rPr>
              <w:tab/>
            </w:r>
          </w:p>
        </w:tc>
        <w:tc>
          <w:tcPr>
            <w:tcW w:w="2835" w:type="dxa"/>
          </w:tcPr>
          <w:p w14:paraId="10EEF72A" w14:textId="77777777" w:rsidR="007C303E" w:rsidRPr="00327406" w:rsidRDefault="007C303E" w:rsidP="001F7DA7">
            <w:pPr>
              <w:rPr>
                <w:rFonts w:ascii="Times New Roman" w:eastAsia="Calibri" w:hAnsi="Times New Roman"/>
              </w:rPr>
            </w:pPr>
            <w:r w:rsidRPr="000578B2">
              <w:rPr>
                <w:rFonts w:ascii="Times New Roman" w:eastAsia="Calibri" w:hAnsi="Times New Roman"/>
              </w:rPr>
              <w:t>1. Обучающийся показывает высокий уровень теоретических знаний</w:t>
            </w:r>
            <w:r w:rsidRPr="000578B2">
              <w:t xml:space="preserve"> а</w:t>
            </w:r>
            <w:r w:rsidRPr="000578B2">
              <w:rPr>
                <w:rFonts w:ascii="Times New Roman" w:eastAsia="Calibri" w:hAnsi="Times New Roman"/>
              </w:rPr>
              <w:t>ктуальных проблем современных направлений лингвистики;</w:t>
            </w:r>
            <w:r w:rsidRPr="000578B2">
              <w:rPr>
                <w:rFonts w:ascii="Times New Roman" w:eastAsia="Calibri" w:hAnsi="Times New Roman"/>
              </w:rPr>
              <w:tab/>
            </w:r>
          </w:p>
        </w:tc>
        <w:tc>
          <w:tcPr>
            <w:tcW w:w="2058" w:type="dxa"/>
            <w:shd w:val="clear" w:color="auto" w:fill="auto"/>
          </w:tcPr>
          <w:p w14:paraId="3A8CBE88" w14:textId="77777777" w:rsidR="007C303E" w:rsidRPr="00327406" w:rsidRDefault="007C303E" w:rsidP="001F7DA7">
            <w:pPr>
              <w:rPr>
                <w:rFonts w:ascii="Times New Roman" w:eastAsia="Calibri" w:hAnsi="Times New Roman"/>
              </w:rPr>
            </w:pPr>
            <w:r w:rsidRPr="000578B2">
              <w:rPr>
                <w:rFonts w:ascii="Times New Roman" w:eastAsia="Times New Roman" w:hAnsi="Times New Roman"/>
                <w:lang w:eastAsia="ru-RU"/>
              </w:rPr>
              <w:t>Коллоквиум</w:t>
            </w:r>
          </w:p>
        </w:tc>
      </w:tr>
      <w:tr w:rsidR="007C303E" w:rsidRPr="00327406" w14:paraId="4E55F57D" w14:textId="77777777" w:rsidTr="00D3510C">
        <w:tc>
          <w:tcPr>
            <w:tcW w:w="1242" w:type="dxa"/>
            <w:vMerge/>
          </w:tcPr>
          <w:p w14:paraId="0450A67D" w14:textId="77777777" w:rsidR="007C303E" w:rsidRPr="00327406" w:rsidRDefault="007C303E" w:rsidP="001F7DA7">
            <w:pPr>
              <w:rPr>
                <w:rFonts w:ascii="Times New Roman" w:eastAsia="Calibri" w:hAnsi="Times New Roman"/>
              </w:rPr>
            </w:pPr>
          </w:p>
        </w:tc>
        <w:tc>
          <w:tcPr>
            <w:tcW w:w="3261" w:type="dxa"/>
            <w:vMerge/>
          </w:tcPr>
          <w:p w14:paraId="250FC940" w14:textId="77777777" w:rsidR="007C303E" w:rsidRPr="00327406" w:rsidRDefault="007C303E" w:rsidP="001F7DA7">
            <w:pPr>
              <w:rPr>
                <w:rFonts w:ascii="Times New Roman" w:eastAsia="Calibri" w:hAnsi="Times New Roman"/>
              </w:rPr>
            </w:pPr>
          </w:p>
        </w:tc>
        <w:tc>
          <w:tcPr>
            <w:tcW w:w="2835" w:type="dxa"/>
          </w:tcPr>
          <w:p w14:paraId="69A86CCC" w14:textId="77777777" w:rsidR="007C303E" w:rsidRPr="00327406" w:rsidRDefault="007C303E" w:rsidP="001F7DA7">
            <w:pPr>
              <w:rPr>
                <w:rFonts w:ascii="Times New Roman" w:eastAsia="Calibri" w:hAnsi="Times New Roman"/>
              </w:rPr>
            </w:pPr>
            <w:r w:rsidRPr="000578B2">
              <w:rPr>
                <w:rFonts w:ascii="Times New Roman" w:eastAsia="Calibri" w:hAnsi="Times New Roman"/>
              </w:rPr>
              <w:t xml:space="preserve">2. Обучающийся показывает средний уровень теоретических </w:t>
            </w:r>
            <w:r w:rsidRPr="000578B2">
              <w:rPr>
                <w:rFonts w:ascii="Times New Roman" w:eastAsia="Calibri" w:hAnsi="Times New Roman"/>
              </w:rPr>
              <w:lastRenderedPageBreak/>
              <w:t>знаний</w:t>
            </w:r>
            <w:r w:rsidRPr="000578B2">
              <w:t xml:space="preserve"> </w:t>
            </w:r>
            <w:r w:rsidRPr="000578B2">
              <w:rPr>
                <w:rFonts w:ascii="Times New Roman" w:eastAsia="Calibri" w:hAnsi="Times New Roman"/>
              </w:rPr>
              <w:t>актуальных проблем современных направлений лингвистики;</w:t>
            </w:r>
            <w:r w:rsidRPr="000578B2">
              <w:rPr>
                <w:rFonts w:ascii="Times New Roman" w:eastAsia="Calibri" w:hAnsi="Times New Roman"/>
              </w:rPr>
              <w:tab/>
            </w:r>
          </w:p>
        </w:tc>
        <w:tc>
          <w:tcPr>
            <w:tcW w:w="2058" w:type="dxa"/>
            <w:shd w:val="clear" w:color="auto" w:fill="auto"/>
          </w:tcPr>
          <w:p w14:paraId="7D62B20F" w14:textId="77777777" w:rsidR="007C303E" w:rsidRPr="00327406" w:rsidRDefault="007C303E" w:rsidP="001F7DA7">
            <w:pPr>
              <w:rPr>
                <w:rFonts w:ascii="Times New Roman" w:eastAsia="Calibri" w:hAnsi="Times New Roman"/>
              </w:rPr>
            </w:pPr>
            <w:r w:rsidRPr="000578B2">
              <w:rPr>
                <w:rFonts w:ascii="Times New Roman" w:eastAsia="Times New Roman" w:hAnsi="Times New Roman"/>
                <w:lang w:eastAsia="ru-RU"/>
              </w:rPr>
              <w:lastRenderedPageBreak/>
              <w:t>Коллоквиум</w:t>
            </w:r>
          </w:p>
        </w:tc>
      </w:tr>
      <w:tr w:rsidR="007C303E" w:rsidRPr="00327406" w14:paraId="66BEEB11" w14:textId="77777777" w:rsidTr="00D3510C">
        <w:trPr>
          <w:trHeight w:val="168"/>
        </w:trPr>
        <w:tc>
          <w:tcPr>
            <w:tcW w:w="1242" w:type="dxa"/>
            <w:vMerge/>
          </w:tcPr>
          <w:p w14:paraId="52B7A8FB" w14:textId="77777777" w:rsidR="007C303E" w:rsidRPr="00327406" w:rsidRDefault="007C303E" w:rsidP="001F7DA7">
            <w:pPr>
              <w:rPr>
                <w:rFonts w:ascii="Times New Roman" w:eastAsia="Calibri" w:hAnsi="Times New Roman"/>
              </w:rPr>
            </w:pPr>
          </w:p>
        </w:tc>
        <w:tc>
          <w:tcPr>
            <w:tcW w:w="3261" w:type="dxa"/>
            <w:vMerge/>
          </w:tcPr>
          <w:p w14:paraId="6ADA8697" w14:textId="77777777" w:rsidR="007C303E" w:rsidRPr="00327406" w:rsidRDefault="007C303E" w:rsidP="001F7DA7">
            <w:pPr>
              <w:rPr>
                <w:rFonts w:ascii="Times New Roman" w:eastAsia="Calibri" w:hAnsi="Times New Roman"/>
              </w:rPr>
            </w:pPr>
          </w:p>
        </w:tc>
        <w:tc>
          <w:tcPr>
            <w:tcW w:w="2835" w:type="dxa"/>
          </w:tcPr>
          <w:p w14:paraId="5C6A2DCA" w14:textId="77777777" w:rsidR="007C303E" w:rsidRPr="00327406" w:rsidRDefault="007C303E" w:rsidP="001F7DA7">
            <w:pPr>
              <w:rPr>
                <w:rFonts w:ascii="Times New Roman" w:eastAsia="Calibri" w:hAnsi="Times New Roman"/>
              </w:rPr>
            </w:pPr>
            <w:r w:rsidRPr="000578B2">
              <w:rPr>
                <w:rFonts w:ascii="Times New Roman" w:eastAsia="Calibri" w:hAnsi="Times New Roman"/>
              </w:rPr>
              <w:t>3. Обучающийся владеет удовлетворительным уровнем теоретических знаний</w:t>
            </w:r>
            <w:r w:rsidRPr="000578B2">
              <w:t xml:space="preserve"> </w:t>
            </w:r>
            <w:r w:rsidRPr="000578B2">
              <w:rPr>
                <w:rFonts w:ascii="Times New Roman" w:eastAsia="Calibri" w:hAnsi="Times New Roman"/>
              </w:rPr>
              <w:t>актуальных проблем современных направлений лингвистики;</w:t>
            </w:r>
            <w:r w:rsidRPr="000578B2">
              <w:rPr>
                <w:rFonts w:ascii="Times New Roman" w:eastAsia="Calibri" w:hAnsi="Times New Roman"/>
              </w:rPr>
              <w:tab/>
            </w:r>
          </w:p>
        </w:tc>
        <w:tc>
          <w:tcPr>
            <w:tcW w:w="2058" w:type="dxa"/>
            <w:shd w:val="clear" w:color="auto" w:fill="auto"/>
          </w:tcPr>
          <w:p w14:paraId="706B7D9D" w14:textId="77777777" w:rsidR="007C303E" w:rsidRPr="00327406" w:rsidRDefault="007C303E" w:rsidP="001F7DA7">
            <w:pPr>
              <w:rPr>
                <w:rFonts w:ascii="Times New Roman" w:eastAsia="Calibri" w:hAnsi="Times New Roman"/>
              </w:rPr>
            </w:pPr>
            <w:r w:rsidRPr="000578B2">
              <w:rPr>
                <w:rFonts w:ascii="Times New Roman" w:eastAsia="Times New Roman" w:hAnsi="Times New Roman"/>
                <w:lang w:eastAsia="ru-RU"/>
              </w:rPr>
              <w:t>Коллоквиум</w:t>
            </w:r>
          </w:p>
        </w:tc>
      </w:tr>
      <w:tr w:rsidR="007C303E" w:rsidRPr="00327406" w14:paraId="04B4CFAD" w14:textId="77777777" w:rsidTr="00D3510C">
        <w:trPr>
          <w:trHeight w:val="108"/>
        </w:trPr>
        <w:tc>
          <w:tcPr>
            <w:tcW w:w="1242" w:type="dxa"/>
            <w:vMerge/>
          </w:tcPr>
          <w:p w14:paraId="454CCEE8" w14:textId="77777777" w:rsidR="007C303E" w:rsidRPr="000578B2" w:rsidRDefault="007C303E" w:rsidP="001F7DA7">
            <w:pPr>
              <w:rPr>
                <w:rFonts w:ascii="Times New Roman" w:eastAsia="Calibri" w:hAnsi="Times New Roman"/>
              </w:rPr>
            </w:pPr>
          </w:p>
        </w:tc>
        <w:tc>
          <w:tcPr>
            <w:tcW w:w="3261" w:type="dxa"/>
            <w:vMerge/>
          </w:tcPr>
          <w:p w14:paraId="2EAA6B0E" w14:textId="77777777" w:rsidR="007C303E" w:rsidRPr="000578B2" w:rsidRDefault="007C303E" w:rsidP="001F7DA7">
            <w:pPr>
              <w:rPr>
                <w:rFonts w:ascii="Times New Roman" w:eastAsia="Calibri" w:hAnsi="Times New Roman"/>
              </w:rPr>
            </w:pPr>
          </w:p>
        </w:tc>
        <w:tc>
          <w:tcPr>
            <w:tcW w:w="2835" w:type="dxa"/>
          </w:tcPr>
          <w:p w14:paraId="5AD9CA95" w14:textId="77777777" w:rsidR="007C303E" w:rsidRPr="000578B2" w:rsidRDefault="007C303E" w:rsidP="001F7DA7">
            <w:pPr>
              <w:rPr>
                <w:rFonts w:ascii="Times New Roman" w:eastAsia="Calibri" w:hAnsi="Times New Roman"/>
              </w:rPr>
            </w:pPr>
            <w:r w:rsidRPr="000578B2">
              <w:rPr>
                <w:rFonts w:ascii="Times New Roman" w:eastAsia="Calibri" w:hAnsi="Times New Roman"/>
              </w:rPr>
              <w:t>4. Обучающийся не владеет теоретическими знаниями</w:t>
            </w:r>
            <w:r w:rsidRPr="000578B2">
              <w:t xml:space="preserve"> </w:t>
            </w:r>
            <w:r w:rsidRPr="000578B2">
              <w:rPr>
                <w:rFonts w:ascii="Times New Roman" w:eastAsia="Calibri" w:hAnsi="Times New Roman"/>
              </w:rPr>
              <w:t>актуальных проблем современных направлений лингвистики;</w:t>
            </w:r>
            <w:r w:rsidRPr="000578B2">
              <w:rPr>
                <w:rFonts w:ascii="Times New Roman" w:eastAsia="Calibri" w:hAnsi="Times New Roman"/>
              </w:rPr>
              <w:tab/>
            </w:r>
          </w:p>
        </w:tc>
        <w:tc>
          <w:tcPr>
            <w:tcW w:w="2058" w:type="dxa"/>
            <w:shd w:val="clear" w:color="auto" w:fill="auto"/>
          </w:tcPr>
          <w:p w14:paraId="703D8F71" w14:textId="77777777" w:rsidR="007C303E" w:rsidRPr="000578B2" w:rsidRDefault="007C303E" w:rsidP="001F7DA7">
            <w:pPr>
              <w:rPr>
                <w:rFonts w:ascii="Times New Roman" w:eastAsia="Calibri" w:hAnsi="Times New Roman"/>
              </w:rPr>
            </w:pPr>
            <w:r w:rsidRPr="000578B2">
              <w:rPr>
                <w:rFonts w:ascii="Times New Roman" w:eastAsia="Times New Roman" w:hAnsi="Times New Roman"/>
                <w:lang w:eastAsia="ru-RU"/>
              </w:rPr>
              <w:t>Коллоквиум</w:t>
            </w:r>
          </w:p>
        </w:tc>
      </w:tr>
      <w:tr w:rsidR="007C303E" w:rsidRPr="00327406" w14:paraId="3BB72DC1" w14:textId="77777777" w:rsidTr="00D3510C">
        <w:tc>
          <w:tcPr>
            <w:tcW w:w="1242" w:type="dxa"/>
            <w:vMerge w:val="restart"/>
          </w:tcPr>
          <w:p w14:paraId="278FC96F" w14:textId="77777777" w:rsidR="007C303E" w:rsidRPr="00327406" w:rsidRDefault="007C303E" w:rsidP="001F7DA7">
            <w:pPr>
              <w:rPr>
                <w:rFonts w:ascii="Times New Roman" w:eastAsia="Calibri" w:hAnsi="Times New Roman"/>
              </w:rPr>
            </w:pPr>
            <w:r w:rsidRPr="00327406">
              <w:rPr>
                <w:rFonts w:ascii="Times New Roman" w:eastAsia="Calibri" w:hAnsi="Times New Roman"/>
              </w:rPr>
              <w:t>Умеет</w:t>
            </w:r>
          </w:p>
        </w:tc>
        <w:tc>
          <w:tcPr>
            <w:tcW w:w="3261" w:type="dxa"/>
            <w:vMerge w:val="restart"/>
          </w:tcPr>
          <w:p w14:paraId="522F79E5" w14:textId="77777777" w:rsidR="007C303E" w:rsidRPr="00327406" w:rsidRDefault="007C303E" w:rsidP="001F7DA7">
            <w:pPr>
              <w:rPr>
                <w:rFonts w:ascii="Times New Roman" w:eastAsia="Calibri" w:hAnsi="Times New Roman"/>
              </w:rPr>
            </w:pPr>
            <w:r w:rsidRPr="000578B2">
              <w:rPr>
                <w:rFonts w:ascii="Times New Roman" w:eastAsia="Calibri" w:hAnsi="Times New Roman"/>
              </w:rPr>
              <w:t>1. Анализировать и выявлять проблемные вопросы в изучаемой области;</w:t>
            </w:r>
          </w:p>
        </w:tc>
        <w:tc>
          <w:tcPr>
            <w:tcW w:w="2835" w:type="dxa"/>
          </w:tcPr>
          <w:p w14:paraId="0264267A" w14:textId="77777777" w:rsidR="007C303E" w:rsidRPr="00327406" w:rsidRDefault="007C303E" w:rsidP="001F7DA7">
            <w:pPr>
              <w:rPr>
                <w:rFonts w:ascii="Times New Roman" w:eastAsia="Calibri" w:hAnsi="Times New Roman"/>
              </w:rPr>
            </w:pPr>
            <w:r w:rsidRPr="000578B2">
              <w:rPr>
                <w:rFonts w:ascii="Times New Roman" w:eastAsia="Calibri" w:hAnsi="Times New Roman"/>
              </w:rPr>
              <w:t>1. Обучающийся показывает высокий уровень теоретических знаний</w:t>
            </w:r>
            <w:r w:rsidRPr="000578B2">
              <w:t xml:space="preserve"> а</w:t>
            </w:r>
            <w:r w:rsidRPr="000578B2">
              <w:rPr>
                <w:rFonts w:ascii="Times New Roman" w:eastAsia="Calibri" w:hAnsi="Times New Roman"/>
              </w:rPr>
              <w:t>нализировать и выявлять проблемные вопросы в изучаемой области;</w:t>
            </w:r>
          </w:p>
        </w:tc>
        <w:tc>
          <w:tcPr>
            <w:tcW w:w="2058" w:type="dxa"/>
            <w:shd w:val="clear" w:color="auto" w:fill="auto"/>
          </w:tcPr>
          <w:p w14:paraId="5724D974" w14:textId="77777777" w:rsidR="007C303E" w:rsidRPr="00327406" w:rsidRDefault="007C303E" w:rsidP="001F7DA7">
            <w:pPr>
              <w:rPr>
                <w:rFonts w:ascii="Times New Roman" w:eastAsia="Calibri" w:hAnsi="Times New Roman"/>
              </w:rPr>
            </w:pPr>
            <w:r w:rsidRPr="000578B2">
              <w:rPr>
                <w:rFonts w:ascii="Times New Roman" w:eastAsia="Times New Roman" w:hAnsi="Times New Roman"/>
                <w:lang w:eastAsia="ru-RU"/>
              </w:rPr>
              <w:t>Коллоквиум</w:t>
            </w:r>
          </w:p>
        </w:tc>
      </w:tr>
      <w:tr w:rsidR="007C303E" w:rsidRPr="00327406" w14:paraId="682FA3E1" w14:textId="77777777" w:rsidTr="00D3510C">
        <w:tc>
          <w:tcPr>
            <w:tcW w:w="1242" w:type="dxa"/>
            <w:vMerge/>
          </w:tcPr>
          <w:p w14:paraId="7D632432" w14:textId="77777777" w:rsidR="007C303E" w:rsidRPr="00327406" w:rsidRDefault="007C303E" w:rsidP="001F7DA7">
            <w:pPr>
              <w:rPr>
                <w:rFonts w:ascii="Times New Roman" w:eastAsia="Calibri" w:hAnsi="Times New Roman"/>
              </w:rPr>
            </w:pPr>
          </w:p>
        </w:tc>
        <w:tc>
          <w:tcPr>
            <w:tcW w:w="3261" w:type="dxa"/>
            <w:vMerge/>
          </w:tcPr>
          <w:p w14:paraId="5F707F42" w14:textId="77777777" w:rsidR="007C303E" w:rsidRPr="00327406" w:rsidRDefault="007C303E" w:rsidP="001F7DA7">
            <w:pPr>
              <w:rPr>
                <w:rFonts w:ascii="Times New Roman" w:eastAsia="Calibri" w:hAnsi="Times New Roman"/>
              </w:rPr>
            </w:pPr>
          </w:p>
        </w:tc>
        <w:tc>
          <w:tcPr>
            <w:tcW w:w="2835" w:type="dxa"/>
          </w:tcPr>
          <w:p w14:paraId="79CEF2CC" w14:textId="77777777" w:rsidR="007C303E" w:rsidRPr="00327406" w:rsidRDefault="007C303E" w:rsidP="001F7DA7">
            <w:pPr>
              <w:rPr>
                <w:rFonts w:ascii="Times New Roman" w:eastAsia="Calibri" w:hAnsi="Times New Roman"/>
              </w:rPr>
            </w:pPr>
            <w:r w:rsidRPr="000578B2">
              <w:rPr>
                <w:rFonts w:ascii="Times New Roman" w:eastAsia="Calibri" w:hAnsi="Times New Roman"/>
              </w:rPr>
              <w:t>2. Обучающийся показывает средний уровень теоретических знаний</w:t>
            </w:r>
            <w:r w:rsidRPr="000578B2">
              <w:t xml:space="preserve"> </w:t>
            </w:r>
            <w:r w:rsidRPr="000578B2">
              <w:rPr>
                <w:rFonts w:ascii="Times New Roman" w:eastAsia="Calibri" w:hAnsi="Times New Roman"/>
              </w:rPr>
              <w:t>анализировать и выявлять проблемные вопросы в изучаемой области;</w:t>
            </w:r>
          </w:p>
        </w:tc>
        <w:tc>
          <w:tcPr>
            <w:tcW w:w="2058" w:type="dxa"/>
            <w:shd w:val="clear" w:color="auto" w:fill="auto"/>
          </w:tcPr>
          <w:p w14:paraId="13456490" w14:textId="77777777" w:rsidR="007C303E" w:rsidRPr="00327406" w:rsidRDefault="007C303E" w:rsidP="001F7DA7">
            <w:pPr>
              <w:rPr>
                <w:rFonts w:ascii="Times New Roman" w:eastAsia="Calibri" w:hAnsi="Times New Roman"/>
              </w:rPr>
            </w:pPr>
            <w:r w:rsidRPr="000578B2">
              <w:rPr>
                <w:rFonts w:ascii="Times New Roman" w:eastAsia="Times New Roman" w:hAnsi="Times New Roman"/>
                <w:lang w:eastAsia="ru-RU"/>
              </w:rPr>
              <w:t>Коллоквиум</w:t>
            </w:r>
          </w:p>
        </w:tc>
      </w:tr>
      <w:tr w:rsidR="007C303E" w:rsidRPr="00327406" w14:paraId="0047C0EA" w14:textId="77777777" w:rsidTr="00D3510C">
        <w:trPr>
          <w:trHeight w:val="120"/>
        </w:trPr>
        <w:tc>
          <w:tcPr>
            <w:tcW w:w="1242" w:type="dxa"/>
            <w:vMerge/>
          </w:tcPr>
          <w:p w14:paraId="06AED817" w14:textId="77777777" w:rsidR="007C303E" w:rsidRPr="00327406" w:rsidRDefault="007C303E" w:rsidP="001F7DA7">
            <w:pPr>
              <w:rPr>
                <w:rFonts w:ascii="Times New Roman" w:eastAsia="Calibri" w:hAnsi="Times New Roman"/>
              </w:rPr>
            </w:pPr>
          </w:p>
        </w:tc>
        <w:tc>
          <w:tcPr>
            <w:tcW w:w="3261" w:type="dxa"/>
            <w:vMerge/>
          </w:tcPr>
          <w:p w14:paraId="7CA4ACAA" w14:textId="77777777" w:rsidR="007C303E" w:rsidRPr="00327406" w:rsidRDefault="007C303E" w:rsidP="001F7DA7">
            <w:pPr>
              <w:rPr>
                <w:rFonts w:ascii="Times New Roman" w:eastAsia="Calibri" w:hAnsi="Times New Roman"/>
              </w:rPr>
            </w:pPr>
          </w:p>
        </w:tc>
        <w:tc>
          <w:tcPr>
            <w:tcW w:w="2835" w:type="dxa"/>
          </w:tcPr>
          <w:p w14:paraId="5480EC71" w14:textId="77777777" w:rsidR="007C303E" w:rsidRPr="00327406" w:rsidRDefault="007C303E" w:rsidP="001F7DA7">
            <w:pPr>
              <w:rPr>
                <w:rFonts w:ascii="Times New Roman" w:eastAsia="Calibri" w:hAnsi="Times New Roman"/>
              </w:rPr>
            </w:pPr>
            <w:r w:rsidRPr="000578B2">
              <w:rPr>
                <w:rFonts w:ascii="Times New Roman" w:eastAsia="Calibri" w:hAnsi="Times New Roman"/>
              </w:rPr>
              <w:t>3. Обучающийся владеет удовлетворительным уровнем теоретических знаний</w:t>
            </w:r>
            <w:r w:rsidRPr="000578B2">
              <w:t xml:space="preserve"> а</w:t>
            </w:r>
            <w:r w:rsidRPr="000578B2">
              <w:rPr>
                <w:rFonts w:ascii="Times New Roman" w:eastAsia="Calibri" w:hAnsi="Times New Roman"/>
              </w:rPr>
              <w:t>нализировать и выявлять проблемные вопросы в изучаемой области;</w:t>
            </w:r>
          </w:p>
        </w:tc>
        <w:tc>
          <w:tcPr>
            <w:tcW w:w="2058" w:type="dxa"/>
            <w:shd w:val="clear" w:color="auto" w:fill="auto"/>
          </w:tcPr>
          <w:p w14:paraId="70FBA076" w14:textId="77777777" w:rsidR="007C303E" w:rsidRPr="00327406" w:rsidRDefault="007C303E" w:rsidP="001F7DA7">
            <w:pPr>
              <w:rPr>
                <w:rFonts w:ascii="Times New Roman" w:eastAsia="Calibri" w:hAnsi="Times New Roman"/>
              </w:rPr>
            </w:pPr>
            <w:r w:rsidRPr="000578B2">
              <w:rPr>
                <w:rFonts w:ascii="Times New Roman" w:eastAsia="Times New Roman" w:hAnsi="Times New Roman"/>
                <w:lang w:eastAsia="ru-RU"/>
              </w:rPr>
              <w:t>Коллоквиум</w:t>
            </w:r>
          </w:p>
        </w:tc>
      </w:tr>
      <w:tr w:rsidR="007C303E" w:rsidRPr="00327406" w14:paraId="7AB5A08F" w14:textId="77777777" w:rsidTr="00D3510C">
        <w:trPr>
          <w:trHeight w:val="156"/>
        </w:trPr>
        <w:tc>
          <w:tcPr>
            <w:tcW w:w="1242" w:type="dxa"/>
            <w:vMerge/>
          </w:tcPr>
          <w:p w14:paraId="5BC06FCD" w14:textId="77777777" w:rsidR="007C303E" w:rsidRPr="000578B2" w:rsidRDefault="007C303E" w:rsidP="001F7DA7">
            <w:pPr>
              <w:rPr>
                <w:rFonts w:ascii="Times New Roman" w:eastAsia="Calibri" w:hAnsi="Times New Roman"/>
              </w:rPr>
            </w:pPr>
          </w:p>
        </w:tc>
        <w:tc>
          <w:tcPr>
            <w:tcW w:w="3261" w:type="dxa"/>
            <w:vMerge/>
          </w:tcPr>
          <w:p w14:paraId="008DFE6B" w14:textId="77777777" w:rsidR="007C303E" w:rsidRPr="000578B2" w:rsidRDefault="007C303E" w:rsidP="001F7DA7">
            <w:pPr>
              <w:rPr>
                <w:rFonts w:ascii="Times New Roman" w:eastAsia="Calibri" w:hAnsi="Times New Roman"/>
              </w:rPr>
            </w:pPr>
          </w:p>
        </w:tc>
        <w:tc>
          <w:tcPr>
            <w:tcW w:w="2835" w:type="dxa"/>
          </w:tcPr>
          <w:p w14:paraId="626602CB" w14:textId="77777777" w:rsidR="007C303E" w:rsidRPr="000578B2" w:rsidRDefault="007C303E" w:rsidP="001F7DA7">
            <w:pPr>
              <w:rPr>
                <w:rFonts w:ascii="Times New Roman" w:eastAsia="Calibri" w:hAnsi="Times New Roman"/>
              </w:rPr>
            </w:pPr>
            <w:r w:rsidRPr="000578B2">
              <w:rPr>
                <w:rFonts w:ascii="Times New Roman" w:eastAsia="Calibri" w:hAnsi="Times New Roman"/>
              </w:rPr>
              <w:t>4. Обучающийся не владеет теоретическими знаниями</w:t>
            </w:r>
            <w:r w:rsidRPr="000578B2">
              <w:t xml:space="preserve"> а</w:t>
            </w:r>
            <w:r w:rsidRPr="000578B2">
              <w:rPr>
                <w:rFonts w:ascii="Times New Roman" w:eastAsia="Calibri" w:hAnsi="Times New Roman"/>
              </w:rPr>
              <w:t>нализировать и выявлять проблемные вопросы в изучаемой области;</w:t>
            </w:r>
          </w:p>
        </w:tc>
        <w:tc>
          <w:tcPr>
            <w:tcW w:w="2058" w:type="dxa"/>
            <w:shd w:val="clear" w:color="auto" w:fill="auto"/>
          </w:tcPr>
          <w:p w14:paraId="7E86213A" w14:textId="77777777" w:rsidR="007C303E" w:rsidRPr="000578B2" w:rsidRDefault="007C303E" w:rsidP="001F7DA7">
            <w:pPr>
              <w:rPr>
                <w:rFonts w:ascii="Times New Roman" w:eastAsia="Calibri" w:hAnsi="Times New Roman"/>
              </w:rPr>
            </w:pPr>
            <w:r w:rsidRPr="000578B2">
              <w:rPr>
                <w:rFonts w:ascii="Times New Roman" w:eastAsia="Times New Roman" w:hAnsi="Times New Roman"/>
                <w:lang w:eastAsia="ru-RU"/>
              </w:rPr>
              <w:t>Коллоквиум</w:t>
            </w:r>
          </w:p>
        </w:tc>
      </w:tr>
      <w:tr w:rsidR="007C303E" w:rsidRPr="00327406" w14:paraId="22536830" w14:textId="77777777" w:rsidTr="00D3510C">
        <w:tc>
          <w:tcPr>
            <w:tcW w:w="1242" w:type="dxa"/>
            <w:vMerge w:val="restart"/>
          </w:tcPr>
          <w:p w14:paraId="24DD7CC5" w14:textId="77777777" w:rsidR="007C303E" w:rsidRPr="00327406" w:rsidRDefault="007C303E" w:rsidP="001F7DA7">
            <w:pPr>
              <w:rPr>
                <w:rFonts w:ascii="Times New Roman" w:eastAsia="Calibri" w:hAnsi="Times New Roman"/>
              </w:rPr>
            </w:pPr>
            <w:r w:rsidRPr="00327406">
              <w:rPr>
                <w:rFonts w:ascii="Times New Roman" w:eastAsia="Calibri" w:hAnsi="Times New Roman"/>
              </w:rPr>
              <w:t>Владеет навыком</w:t>
            </w:r>
          </w:p>
        </w:tc>
        <w:tc>
          <w:tcPr>
            <w:tcW w:w="3261" w:type="dxa"/>
            <w:vMerge w:val="restart"/>
          </w:tcPr>
          <w:p w14:paraId="60085DEB" w14:textId="77777777" w:rsidR="007C303E" w:rsidRPr="000578B2" w:rsidRDefault="007C303E" w:rsidP="009A0A7E">
            <w:pPr>
              <w:rPr>
                <w:rFonts w:ascii="Times New Roman" w:eastAsia="Calibri" w:hAnsi="Times New Roman"/>
              </w:rPr>
            </w:pPr>
            <w:r w:rsidRPr="000578B2">
              <w:rPr>
                <w:rFonts w:ascii="Times New Roman" w:eastAsia="Calibri" w:hAnsi="Times New Roman"/>
              </w:rPr>
              <w:t>1. Умениями выделять актуальность и теоретическую, практическую ценность изучаемой темы.</w:t>
            </w:r>
            <w:r w:rsidRPr="000578B2">
              <w:rPr>
                <w:rFonts w:ascii="Times New Roman" w:eastAsia="Calibri" w:hAnsi="Times New Roman"/>
              </w:rPr>
              <w:tab/>
            </w:r>
          </w:p>
          <w:p w14:paraId="3C07DDBB" w14:textId="77777777" w:rsidR="007C303E" w:rsidRPr="00327406" w:rsidRDefault="007C303E" w:rsidP="001F7DA7">
            <w:pPr>
              <w:rPr>
                <w:rFonts w:ascii="Times New Roman" w:eastAsia="Calibri" w:hAnsi="Times New Roman"/>
              </w:rPr>
            </w:pPr>
          </w:p>
        </w:tc>
        <w:tc>
          <w:tcPr>
            <w:tcW w:w="2835" w:type="dxa"/>
          </w:tcPr>
          <w:p w14:paraId="14D23537" w14:textId="77777777" w:rsidR="007C303E" w:rsidRPr="00327406" w:rsidRDefault="007C303E" w:rsidP="001F7DA7">
            <w:pPr>
              <w:rPr>
                <w:rFonts w:ascii="Times New Roman" w:eastAsia="Calibri" w:hAnsi="Times New Roman"/>
              </w:rPr>
            </w:pPr>
            <w:r w:rsidRPr="000578B2">
              <w:rPr>
                <w:rFonts w:ascii="Times New Roman" w:eastAsia="Calibri" w:hAnsi="Times New Roman"/>
              </w:rPr>
              <w:t>1. Обучающийся показывает высокий уровень теоретических знаний выделять актуальность и теоретическую, практическую ценность изучаемой темы.</w:t>
            </w:r>
          </w:p>
        </w:tc>
        <w:tc>
          <w:tcPr>
            <w:tcW w:w="2058" w:type="dxa"/>
            <w:shd w:val="clear" w:color="auto" w:fill="auto"/>
          </w:tcPr>
          <w:p w14:paraId="5F503022" w14:textId="77777777" w:rsidR="007C303E" w:rsidRPr="00327406" w:rsidRDefault="007C303E" w:rsidP="001F7DA7">
            <w:pPr>
              <w:rPr>
                <w:rFonts w:ascii="Times New Roman" w:eastAsia="Calibri" w:hAnsi="Times New Roman"/>
              </w:rPr>
            </w:pPr>
            <w:r w:rsidRPr="000578B2">
              <w:rPr>
                <w:rFonts w:ascii="Times New Roman" w:eastAsia="Times New Roman" w:hAnsi="Times New Roman"/>
                <w:lang w:eastAsia="ru-RU"/>
              </w:rPr>
              <w:t>Коллоквиум</w:t>
            </w:r>
          </w:p>
        </w:tc>
      </w:tr>
      <w:tr w:rsidR="007C303E" w:rsidRPr="00327406" w14:paraId="1D332AC7" w14:textId="77777777" w:rsidTr="00D3510C">
        <w:tc>
          <w:tcPr>
            <w:tcW w:w="1242" w:type="dxa"/>
            <w:vMerge/>
          </w:tcPr>
          <w:p w14:paraId="74D0B920" w14:textId="77777777" w:rsidR="007C303E" w:rsidRPr="00327406" w:rsidRDefault="007C303E" w:rsidP="001F7DA7">
            <w:pPr>
              <w:rPr>
                <w:rFonts w:ascii="Times New Roman" w:eastAsia="Calibri" w:hAnsi="Times New Roman"/>
              </w:rPr>
            </w:pPr>
          </w:p>
        </w:tc>
        <w:tc>
          <w:tcPr>
            <w:tcW w:w="3261" w:type="dxa"/>
            <w:vMerge/>
          </w:tcPr>
          <w:p w14:paraId="065AE99A" w14:textId="77777777" w:rsidR="007C303E" w:rsidRPr="00327406" w:rsidRDefault="007C303E" w:rsidP="001F7DA7">
            <w:pPr>
              <w:rPr>
                <w:rFonts w:ascii="Times New Roman" w:eastAsia="Calibri" w:hAnsi="Times New Roman"/>
              </w:rPr>
            </w:pPr>
          </w:p>
        </w:tc>
        <w:tc>
          <w:tcPr>
            <w:tcW w:w="2835" w:type="dxa"/>
          </w:tcPr>
          <w:p w14:paraId="68C07EDA" w14:textId="77777777" w:rsidR="007C303E" w:rsidRPr="00327406" w:rsidRDefault="007C303E" w:rsidP="001F7DA7">
            <w:pPr>
              <w:rPr>
                <w:rFonts w:ascii="Times New Roman" w:eastAsia="Calibri" w:hAnsi="Times New Roman"/>
              </w:rPr>
            </w:pPr>
            <w:r w:rsidRPr="000578B2">
              <w:rPr>
                <w:rFonts w:ascii="Times New Roman" w:eastAsia="Calibri" w:hAnsi="Times New Roman"/>
              </w:rPr>
              <w:t xml:space="preserve">2. Обучающийся показывает средний уровень теоретических знаний выделять актуальность и </w:t>
            </w:r>
            <w:r w:rsidRPr="000578B2">
              <w:rPr>
                <w:rFonts w:ascii="Times New Roman" w:eastAsia="Calibri" w:hAnsi="Times New Roman"/>
              </w:rPr>
              <w:lastRenderedPageBreak/>
              <w:t>теоретическую, практическую ценность изучаемой темы</w:t>
            </w:r>
          </w:p>
        </w:tc>
        <w:tc>
          <w:tcPr>
            <w:tcW w:w="2058" w:type="dxa"/>
            <w:shd w:val="clear" w:color="auto" w:fill="auto"/>
          </w:tcPr>
          <w:p w14:paraId="3BCF5D18" w14:textId="77777777" w:rsidR="007C303E" w:rsidRPr="00327406" w:rsidRDefault="007C303E" w:rsidP="001F7DA7">
            <w:pPr>
              <w:rPr>
                <w:rFonts w:ascii="Times New Roman" w:eastAsia="Calibri" w:hAnsi="Times New Roman"/>
              </w:rPr>
            </w:pPr>
            <w:r w:rsidRPr="000578B2">
              <w:rPr>
                <w:rFonts w:ascii="Times New Roman" w:eastAsia="Times New Roman" w:hAnsi="Times New Roman"/>
                <w:lang w:eastAsia="ru-RU"/>
              </w:rPr>
              <w:lastRenderedPageBreak/>
              <w:t>Коллоквиум</w:t>
            </w:r>
          </w:p>
        </w:tc>
      </w:tr>
      <w:tr w:rsidR="007C303E" w:rsidRPr="00327406" w14:paraId="763E9158" w14:textId="77777777" w:rsidTr="00D3510C">
        <w:trPr>
          <w:trHeight w:val="108"/>
        </w:trPr>
        <w:tc>
          <w:tcPr>
            <w:tcW w:w="1242" w:type="dxa"/>
            <w:vMerge/>
          </w:tcPr>
          <w:p w14:paraId="4EFCCB97" w14:textId="77777777" w:rsidR="007C303E" w:rsidRPr="00327406" w:rsidRDefault="007C303E" w:rsidP="001F7DA7">
            <w:pPr>
              <w:rPr>
                <w:rFonts w:ascii="Times New Roman" w:eastAsia="Calibri" w:hAnsi="Times New Roman"/>
              </w:rPr>
            </w:pPr>
          </w:p>
        </w:tc>
        <w:tc>
          <w:tcPr>
            <w:tcW w:w="3261" w:type="dxa"/>
            <w:vMerge/>
          </w:tcPr>
          <w:p w14:paraId="531B3BA4" w14:textId="77777777" w:rsidR="007C303E" w:rsidRPr="00327406" w:rsidRDefault="007C303E" w:rsidP="001F7DA7">
            <w:pPr>
              <w:rPr>
                <w:rFonts w:ascii="Times New Roman" w:eastAsia="Calibri" w:hAnsi="Times New Roman"/>
              </w:rPr>
            </w:pPr>
          </w:p>
        </w:tc>
        <w:tc>
          <w:tcPr>
            <w:tcW w:w="2835" w:type="dxa"/>
          </w:tcPr>
          <w:p w14:paraId="56CBEFF9" w14:textId="77777777" w:rsidR="007C303E" w:rsidRPr="00327406" w:rsidRDefault="007C303E" w:rsidP="001F7DA7">
            <w:pPr>
              <w:rPr>
                <w:rFonts w:ascii="Times New Roman" w:eastAsia="Calibri" w:hAnsi="Times New Roman"/>
              </w:rPr>
            </w:pPr>
            <w:r w:rsidRPr="000578B2">
              <w:rPr>
                <w:rFonts w:ascii="Times New Roman" w:eastAsia="Calibri" w:hAnsi="Times New Roman"/>
              </w:rPr>
              <w:t>3. Обучающийся владеет удовлетворительным уровнем теоретических знаний выделять актуальность и теоретическую, практическую ценность изучаемой темы</w:t>
            </w:r>
          </w:p>
        </w:tc>
        <w:tc>
          <w:tcPr>
            <w:tcW w:w="2058" w:type="dxa"/>
            <w:shd w:val="clear" w:color="auto" w:fill="auto"/>
          </w:tcPr>
          <w:p w14:paraId="68C204C9" w14:textId="77777777" w:rsidR="007C303E" w:rsidRPr="00327406" w:rsidRDefault="007C303E" w:rsidP="001F7DA7">
            <w:pPr>
              <w:rPr>
                <w:rFonts w:ascii="Times New Roman" w:eastAsia="Calibri" w:hAnsi="Times New Roman"/>
              </w:rPr>
            </w:pPr>
            <w:r w:rsidRPr="000578B2">
              <w:rPr>
                <w:rFonts w:ascii="Times New Roman" w:eastAsia="Times New Roman" w:hAnsi="Times New Roman"/>
                <w:lang w:eastAsia="ru-RU"/>
              </w:rPr>
              <w:t>Коллоквиум</w:t>
            </w:r>
          </w:p>
        </w:tc>
      </w:tr>
      <w:tr w:rsidR="007C303E" w:rsidRPr="00327406" w14:paraId="4475E451" w14:textId="77777777" w:rsidTr="00D3510C">
        <w:trPr>
          <w:trHeight w:val="168"/>
        </w:trPr>
        <w:tc>
          <w:tcPr>
            <w:tcW w:w="1242" w:type="dxa"/>
            <w:vMerge/>
          </w:tcPr>
          <w:p w14:paraId="595AE69C" w14:textId="77777777" w:rsidR="007C303E" w:rsidRPr="000578B2" w:rsidRDefault="007C303E" w:rsidP="001F7DA7">
            <w:pPr>
              <w:rPr>
                <w:rFonts w:ascii="Times New Roman" w:eastAsia="Calibri" w:hAnsi="Times New Roman"/>
              </w:rPr>
            </w:pPr>
          </w:p>
        </w:tc>
        <w:tc>
          <w:tcPr>
            <w:tcW w:w="3261" w:type="dxa"/>
            <w:vMerge/>
          </w:tcPr>
          <w:p w14:paraId="0F4DE270" w14:textId="77777777" w:rsidR="007C303E" w:rsidRPr="000578B2" w:rsidRDefault="007C303E" w:rsidP="001F7DA7">
            <w:pPr>
              <w:rPr>
                <w:rFonts w:ascii="Times New Roman" w:eastAsia="Calibri" w:hAnsi="Times New Roman"/>
              </w:rPr>
            </w:pPr>
          </w:p>
        </w:tc>
        <w:tc>
          <w:tcPr>
            <w:tcW w:w="2835" w:type="dxa"/>
          </w:tcPr>
          <w:p w14:paraId="39F4AE84" w14:textId="77777777" w:rsidR="007C303E" w:rsidRPr="000578B2" w:rsidRDefault="007C303E" w:rsidP="001F7DA7">
            <w:pPr>
              <w:rPr>
                <w:rFonts w:ascii="Times New Roman" w:eastAsia="Calibri" w:hAnsi="Times New Roman"/>
              </w:rPr>
            </w:pPr>
            <w:r w:rsidRPr="000578B2">
              <w:rPr>
                <w:rFonts w:ascii="Times New Roman" w:eastAsia="Calibri" w:hAnsi="Times New Roman"/>
              </w:rPr>
              <w:t>4. Обучающийся не владеет теоретическими знаниями выделять актуальность и теоретическую, практическую ценность изучаемой темы</w:t>
            </w:r>
          </w:p>
        </w:tc>
        <w:tc>
          <w:tcPr>
            <w:tcW w:w="2058" w:type="dxa"/>
            <w:shd w:val="clear" w:color="auto" w:fill="auto"/>
          </w:tcPr>
          <w:p w14:paraId="7AD7D0E5" w14:textId="77777777" w:rsidR="007C303E" w:rsidRPr="000578B2" w:rsidRDefault="007C303E" w:rsidP="001F7DA7">
            <w:pPr>
              <w:rPr>
                <w:rFonts w:ascii="Times New Roman" w:eastAsia="Calibri" w:hAnsi="Times New Roman"/>
              </w:rPr>
            </w:pPr>
            <w:r w:rsidRPr="000578B2">
              <w:rPr>
                <w:rFonts w:ascii="Times New Roman" w:eastAsia="Times New Roman" w:hAnsi="Times New Roman"/>
                <w:lang w:eastAsia="ru-RU"/>
              </w:rPr>
              <w:t>Коллоквиум</w:t>
            </w:r>
          </w:p>
        </w:tc>
      </w:tr>
    </w:tbl>
    <w:p w14:paraId="79C4CC77" w14:textId="77777777" w:rsidR="007C303E" w:rsidRDefault="007C303E" w:rsidP="009327C8">
      <w:pPr>
        <w:rPr>
          <w:rFonts w:eastAsia="Calibri"/>
          <w:sz w:val="20"/>
          <w:szCs w:val="20"/>
        </w:rPr>
      </w:pPr>
    </w:p>
    <w:p w14:paraId="0DE4F7A8" w14:textId="77777777" w:rsidR="007C303E" w:rsidRPr="00327406" w:rsidRDefault="007C303E" w:rsidP="009A0A7E">
      <w:pPr>
        <w:rPr>
          <w:rFonts w:ascii="Calibri" w:eastAsia="Calibri" w:hAnsi="Calibri"/>
        </w:rPr>
      </w:pPr>
      <w:r w:rsidRPr="00327406">
        <w:rPr>
          <w:rFonts w:eastAsia="Calibri"/>
          <w:b/>
          <w:sz w:val="24"/>
          <w:szCs w:val="24"/>
        </w:rPr>
        <w:t>Компетенция</w:t>
      </w:r>
      <w:r w:rsidRPr="00327406">
        <w:rPr>
          <w:rFonts w:ascii="Calibri" w:eastAsia="Calibri" w:hAnsi="Calibri"/>
        </w:rPr>
        <w:t xml:space="preserve"> –</w:t>
      </w:r>
      <w:r w:rsidRPr="009A0A7E">
        <w:rPr>
          <w:rFonts w:eastAsia="Calibri"/>
          <w:sz w:val="24"/>
          <w:szCs w:val="24"/>
        </w:rPr>
        <w:t xml:space="preserve"> </w:t>
      </w:r>
      <w:r w:rsidRPr="004E6512">
        <w:rPr>
          <w:rFonts w:eastAsia="Calibri"/>
          <w:sz w:val="24"/>
          <w:szCs w:val="24"/>
        </w:rPr>
        <w:t>ПК-10</w:t>
      </w:r>
    </w:p>
    <w:p w14:paraId="23FD966A" w14:textId="77777777" w:rsidR="007C303E" w:rsidRPr="009A0A7E" w:rsidRDefault="007C303E" w:rsidP="009A0A7E">
      <w:pPr>
        <w:autoSpaceDE w:val="0"/>
        <w:autoSpaceDN w:val="0"/>
        <w:adjustRightInd w:val="0"/>
        <w:jc w:val="both"/>
        <w:rPr>
          <w:rFonts w:eastAsia="Calibri"/>
          <w:sz w:val="24"/>
          <w:szCs w:val="24"/>
          <w:u w:val="single"/>
        </w:rPr>
      </w:pPr>
      <w:r w:rsidRPr="009A0A7E">
        <w:rPr>
          <w:rFonts w:eastAsia="Calibri"/>
          <w:sz w:val="24"/>
          <w:szCs w:val="24"/>
          <w:u w:val="single"/>
        </w:rPr>
        <w:t>- способен знать основы лингвистической теории и перспективных направлений развития современной лингвистики</w:t>
      </w:r>
      <w:r w:rsidRPr="009A0A7E">
        <w:rPr>
          <w:rFonts w:eastAsia="Calibri"/>
          <w:sz w:val="24"/>
          <w:szCs w:val="24"/>
        </w:rPr>
        <w:t>_______________________________________________________</w:t>
      </w:r>
    </w:p>
    <w:p w14:paraId="528024B1" w14:textId="77777777" w:rsidR="007C303E" w:rsidRPr="00327406" w:rsidRDefault="007C303E" w:rsidP="009A0A7E">
      <w:pPr>
        <w:rPr>
          <w:rFonts w:eastAsia="Calibri"/>
          <w:sz w:val="24"/>
          <w:szCs w:val="24"/>
        </w:rPr>
      </w:pPr>
    </w:p>
    <w:tbl>
      <w:tblPr>
        <w:tblStyle w:val="aff2"/>
        <w:tblW w:w="0" w:type="auto"/>
        <w:tblLook w:val="04A0" w:firstRow="1" w:lastRow="0" w:firstColumn="1" w:lastColumn="0" w:noHBand="0" w:noVBand="1"/>
      </w:tblPr>
      <w:tblGrid>
        <w:gridCol w:w="1407"/>
        <w:gridCol w:w="3234"/>
        <w:gridCol w:w="2384"/>
        <w:gridCol w:w="2320"/>
      </w:tblGrid>
      <w:tr w:rsidR="007C303E" w:rsidRPr="00327406" w14:paraId="668A9EB7" w14:textId="77777777" w:rsidTr="004B608D">
        <w:tc>
          <w:tcPr>
            <w:tcW w:w="4673" w:type="dxa"/>
            <w:gridSpan w:val="2"/>
          </w:tcPr>
          <w:p w14:paraId="190C7F62" w14:textId="77777777" w:rsidR="007C303E" w:rsidRPr="00327406" w:rsidRDefault="007C303E" w:rsidP="004B608D">
            <w:pPr>
              <w:rPr>
                <w:rFonts w:ascii="Times New Roman" w:eastAsia="Calibri" w:hAnsi="Times New Roman"/>
                <w:b/>
              </w:rPr>
            </w:pPr>
            <w:r w:rsidRPr="00327406">
              <w:rPr>
                <w:rFonts w:ascii="Times New Roman" w:eastAsia="Calibri" w:hAnsi="Times New Roman"/>
                <w:b/>
              </w:rPr>
              <w:t>Оцениваемый результат(показатель)*</w:t>
            </w:r>
          </w:p>
        </w:tc>
        <w:tc>
          <w:tcPr>
            <w:tcW w:w="2387" w:type="dxa"/>
          </w:tcPr>
          <w:p w14:paraId="0F7F875B" w14:textId="77777777" w:rsidR="007C303E" w:rsidRPr="00327406" w:rsidRDefault="007C303E" w:rsidP="004B608D">
            <w:pPr>
              <w:rPr>
                <w:rFonts w:ascii="Times New Roman" w:eastAsia="Calibri" w:hAnsi="Times New Roman"/>
              </w:rPr>
            </w:pPr>
            <w:r w:rsidRPr="00327406">
              <w:rPr>
                <w:rFonts w:ascii="Times New Roman" w:eastAsia="Calibri" w:hAnsi="Times New Roman"/>
              </w:rPr>
              <w:t>Критерии оценивания</w:t>
            </w:r>
          </w:p>
        </w:tc>
        <w:tc>
          <w:tcPr>
            <w:tcW w:w="2336" w:type="dxa"/>
          </w:tcPr>
          <w:p w14:paraId="2A785CBE" w14:textId="77777777" w:rsidR="007C303E" w:rsidRPr="00327406" w:rsidRDefault="007C303E" w:rsidP="004B608D">
            <w:pPr>
              <w:rPr>
                <w:rFonts w:ascii="Times New Roman" w:eastAsia="Calibri" w:hAnsi="Times New Roman"/>
              </w:rPr>
            </w:pPr>
            <w:r w:rsidRPr="00327406">
              <w:rPr>
                <w:rFonts w:ascii="Times New Roman" w:eastAsia="Calibri" w:hAnsi="Times New Roman"/>
              </w:rPr>
              <w:t>Процедура оценивания **</w:t>
            </w:r>
          </w:p>
        </w:tc>
      </w:tr>
      <w:tr w:rsidR="007C303E" w:rsidRPr="0038634F" w14:paraId="33D0D4BE" w14:textId="77777777" w:rsidTr="004B608D">
        <w:tc>
          <w:tcPr>
            <w:tcW w:w="1413" w:type="dxa"/>
            <w:vMerge w:val="restart"/>
          </w:tcPr>
          <w:p w14:paraId="6EF7CD6F" w14:textId="77777777" w:rsidR="007C303E" w:rsidRPr="00327406" w:rsidRDefault="007C303E" w:rsidP="004B608D">
            <w:pPr>
              <w:rPr>
                <w:rFonts w:ascii="Times New Roman" w:eastAsia="Calibri" w:hAnsi="Times New Roman"/>
              </w:rPr>
            </w:pPr>
            <w:r w:rsidRPr="00327406">
              <w:rPr>
                <w:rFonts w:ascii="Times New Roman" w:eastAsia="Calibri" w:hAnsi="Times New Roman"/>
              </w:rPr>
              <w:t>Знает</w:t>
            </w:r>
          </w:p>
        </w:tc>
        <w:tc>
          <w:tcPr>
            <w:tcW w:w="3260" w:type="dxa"/>
            <w:vMerge w:val="restart"/>
          </w:tcPr>
          <w:p w14:paraId="33911E4D" w14:textId="77777777" w:rsidR="007C303E" w:rsidRPr="00327406" w:rsidRDefault="007C303E" w:rsidP="004B608D">
            <w:pPr>
              <w:rPr>
                <w:rFonts w:ascii="Times New Roman" w:eastAsia="Calibri" w:hAnsi="Times New Roman"/>
              </w:rPr>
            </w:pPr>
            <w:r w:rsidRPr="00327406">
              <w:rPr>
                <w:rFonts w:ascii="Times New Roman" w:eastAsia="Calibri" w:hAnsi="Times New Roman"/>
              </w:rPr>
              <w:t xml:space="preserve"> </w:t>
            </w:r>
            <w:r w:rsidRPr="0038634F">
              <w:rPr>
                <w:rFonts w:ascii="Times New Roman" w:eastAsia="Calibri" w:hAnsi="Times New Roman"/>
              </w:rPr>
              <w:t>1. Основы современных направлений лингвистики;</w:t>
            </w:r>
            <w:r w:rsidRPr="0038634F">
              <w:rPr>
                <w:rFonts w:ascii="Times New Roman" w:eastAsia="Calibri" w:hAnsi="Times New Roman"/>
              </w:rPr>
              <w:tab/>
            </w:r>
          </w:p>
        </w:tc>
        <w:tc>
          <w:tcPr>
            <w:tcW w:w="2387" w:type="dxa"/>
          </w:tcPr>
          <w:p w14:paraId="614436EE" w14:textId="77777777" w:rsidR="007C303E" w:rsidRPr="00327406" w:rsidRDefault="007C303E" w:rsidP="004B608D">
            <w:pPr>
              <w:rPr>
                <w:rFonts w:ascii="Times New Roman" w:eastAsia="Calibri" w:hAnsi="Times New Roman"/>
              </w:rPr>
            </w:pPr>
            <w:r w:rsidRPr="0038634F">
              <w:rPr>
                <w:rFonts w:ascii="Times New Roman" w:eastAsia="Calibri" w:hAnsi="Times New Roman"/>
              </w:rPr>
              <w:t>1. Обучающийся показывает высокий уровень теоретических знаний</w:t>
            </w:r>
            <w:r>
              <w:t xml:space="preserve"> о</w:t>
            </w:r>
            <w:r w:rsidRPr="0038634F">
              <w:rPr>
                <w:rFonts w:ascii="Times New Roman" w:eastAsia="Calibri" w:hAnsi="Times New Roman"/>
              </w:rPr>
              <w:t>снов современных направлений лингвистики</w:t>
            </w:r>
          </w:p>
        </w:tc>
        <w:tc>
          <w:tcPr>
            <w:tcW w:w="2336" w:type="dxa"/>
            <w:shd w:val="clear" w:color="auto" w:fill="auto"/>
          </w:tcPr>
          <w:p w14:paraId="10FC22D4" w14:textId="77777777" w:rsidR="007C303E" w:rsidRPr="00327406" w:rsidRDefault="007C303E" w:rsidP="004B608D">
            <w:pPr>
              <w:rPr>
                <w:rFonts w:ascii="Times New Roman" w:eastAsia="Calibri" w:hAnsi="Times New Roman"/>
              </w:rPr>
            </w:pPr>
            <w:r w:rsidRPr="0038634F">
              <w:rPr>
                <w:rFonts w:ascii="Times New Roman" w:eastAsia="Times New Roman" w:hAnsi="Times New Roman"/>
                <w:lang w:eastAsia="ru-RU"/>
              </w:rPr>
              <w:t>Коллоквиум</w:t>
            </w:r>
          </w:p>
        </w:tc>
      </w:tr>
      <w:tr w:rsidR="007C303E" w:rsidRPr="0038634F" w14:paraId="2A299CBD" w14:textId="77777777" w:rsidTr="004B608D">
        <w:tc>
          <w:tcPr>
            <w:tcW w:w="1413" w:type="dxa"/>
            <w:vMerge/>
          </w:tcPr>
          <w:p w14:paraId="6D7E3990" w14:textId="77777777" w:rsidR="007C303E" w:rsidRPr="00327406" w:rsidRDefault="007C303E" w:rsidP="004B608D">
            <w:pPr>
              <w:rPr>
                <w:rFonts w:ascii="Times New Roman" w:eastAsia="Calibri" w:hAnsi="Times New Roman"/>
              </w:rPr>
            </w:pPr>
          </w:p>
        </w:tc>
        <w:tc>
          <w:tcPr>
            <w:tcW w:w="3260" w:type="dxa"/>
            <w:vMerge/>
          </w:tcPr>
          <w:p w14:paraId="1E734087" w14:textId="77777777" w:rsidR="007C303E" w:rsidRPr="00327406" w:rsidRDefault="007C303E" w:rsidP="004B608D">
            <w:pPr>
              <w:rPr>
                <w:rFonts w:ascii="Times New Roman" w:eastAsia="Calibri" w:hAnsi="Times New Roman"/>
              </w:rPr>
            </w:pPr>
          </w:p>
        </w:tc>
        <w:tc>
          <w:tcPr>
            <w:tcW w:w="2387" w:type="dxa"/>
          </w:tcPr>
          <w:p w14:paraId="467F2E38" w14:textId="77777777" w:rsidR="007C303E" w:rsidRPr="00327406" w:rsidRDefault="007C303E" w:rsidP="004B608D">
            <w:pPr>
              <w:rPr>
                <w:rFonts w:ascii="Times New Roman" w:eastAsia="Calibri" w:hAnsi="Times New Roman"/>
              </w:rPr>
            </w:pPr>
            <w:r w:rsidRPr="0038634F">
              <w:rPr>
                <w:rFonts w:ascii="Times New Roman" w:eastAsia="Calibri" w:hAnsi="Times New Roman"/>
              </w:rPr>
              <w:t>2. Обучающийся показывает средний уровень теоретических знаний</w:t>
            </w:r>
            <w:r>
              <w:t xml:space="preserve"> </w:t>
            </w:r>
            <w:r w:rsidRPr="0038634F">
              <w:rPr>
                <w:rFonts w:ascii="Times New Roman" w:eastAsia="Calibri" w:hAnsi="Times New Roman"/>
              </w:rPr>
              <w:t>основ современных направлений лингвистики</w:t>
            </w:r>
          </w:p>
        </w:tc>
        <w:tc>
          <w:tcPr>
            <w:tcW w:w="2336" w:type="dxa"/>
            <w:shd w:val="clear" w:color="auto" w:fill="auto"/>
          </w:tcPr>
          <w:p w14:paraId="181CF682" w14:textId="77777777" w:rsidR="007C303E" w:rsidRPr="00327406" w:rsidRDefault="007C303E" w:rsidP="004B608D">
            <w:pPr>
              <w:rPr>
                <w:rFonts w:ascii="Times New Roman" w:eastAsia="Calibri" w:hAnsi="Times New Roman"/>
              </w:rPr>
            </w:pPr>
            <w:r w:rsidRPr="0038634F">
              <w:rPr>
                <w:rFonts w:ascii="Times New Roman" w:eastAsia="Times New Roman" w:hAnsi="Times New Roman"/>
                <w:lang w:eastAsia="ru-RU"/>
              </w:rPr>
              <w:t>Коллоквиум</w:t>
            </w:r>
          </w:p>
        </w:tc>
      </w:tr>
      <w:tr w:rsidR="007C303E" w:rsidRPr="0038634F" w14:paraId="44FB55A0" w14:textId="77777777" w:rsidTr="004B608D">
        <w:trPr>
          <w:trHeight w:val="168"/>
        </w:trPr>
        <w:tc>
          <w:tcPr>
            <w:tcW w:w="1413" w:type="dxa"/>
            <w:vMerge/>
          </w:tcPr>
          <w:p w14:paraId="196ECB64" w14:textId="77777777" w:rsidR="007C303E" w:rsidRPr="00327406" w:rsidRDefault="007C303E" w:rsidP="004B608D">
            <w:pPr>
              <w:rPr>
                <w:rFonts w:ascii="Times New Roman" w:eastAsia="Calibri" w:hAnsi="Times New Roman"/>
              </w:rPr>
            </w:pPr>
          </w:p>
        </w:tc>
        <w:tc>
          <w:tcPr>
            <w:tcW w:w="3260" w:type="dxa"/>
            <w:vMerge/>
          </w:tcPr>
          <w:p w14:paraId="4A7D6ECE" w14:textId="77777777" w:rsidR="007C303E" w:rsidRPr="00327406" w:rsidRDefault="007C303E" w:rsidP="004B608D">
            <w:pPr>
              <w:rPr>
                <w:rFonts w:ascii="Times New Roman" w:eastAsia="Calibri" w:hAnsi="Times New Roman"/>
              </w:rPr>
            </w:pPr>
          </w:p>
        </w:tc>
        <w:tc>
          <w:tcPr>
            <w:tcW w:w="2387" w:type="dxa"/>
          </w:tcPr>
          <w:p w14:paraId="4910A682" w14:textId="77777777" w:rsidR="007C303E" w:rsidRPr="00327406" w:rsidRDefault="007C303E" w:rsidP="004B608D">
            <w:pPr>
              <w:rPr>
                <w:rFonts w:ascii="Times New Roman" w:eastAsia="Calibri" w:hAnsi="Times New Roman"/>
              </w:rPr>
            </w:pPr>
            <w:r w:rsidRPr="0038634F">
              <w:rPr>
                <w:rFonts w:ascii="Times New Roman" w:eastAsia="Calibri" w:hAnsi="Times New Roman"/>
              </w:rPr>
              <w:t>3. Обучающийся владеет удовлетворительным уровнем теоретических знаний</w:t>
            </w:r>
            <w:r>
              <w:t xml:space="preserve"> </w:t>
            </w:r>
            <w:r w:rsidRPr="0038634F">
              <w:rPr>
                <w:rFonts w:ascii="Times New Roman" w:eastAsia="Calibri" w:hAnsi="Times New Roman"/>
              </w:rPr>
              <w:t>основ современных направлений лингвистики</w:t>
            </w:r>
          </w:p>
        </w:tc>
        <w:tc>
          <w:tcPr>
            <w:tcW w:w="2336" w:type="dxa"/>
            <w:shd w:val="clear" w:color="auto" w:fill="auto"/>
          </w:tcPr>
          <w:p w14:paraId="1ED0A29E" w14:textId="77777777" w:rsidR="007C303E" w:rsidRPr="00327406" w:rsidRDefault="007C303E" w:rsidP="004B608D">
            <w:pPr>
              <w:rPr>
                <w:rFonts w:ascii="Times New Roman" w:eastAsia="Calibri" w:hAnsi="Times New Roman"/>
              </w:rPr>
            </w:pPr>
            <w:r w:rsidRPr="0038634F">
              <w:rPr>
                <w:rFonts w:ascii="Times New Roman" w:eastAsia="Times New Roman" w:hAnsi="Times New Roman"/>
                <w:lang w:eastAsia="ru-RU"/>
              </w:rPr>
              <w:t>Коллоквиум</w:t>
            </w:r>
          </w:p>
        </w:tc>
      </w:tr>
      <w:tr w:rsidR="007C303E" w:rsidRPr="0038634F" w14:paraId="709617C2" w14:textId="77777777" w:rsidTr="004B608D">
        <w:trPr>
          <w:trHeight w:val="108"/>
        </w:trPr>
        <w:tc>
          <w:tcPr>
            <w:tcW w:w="1413" w:type="dxa"/>
            <w:vMerge/>
          </w:tcPr>
          <w:p w14:paraId="7910A6E0" w14:textId="77777777" w:rsidR="007C303E" w:rsidRPr="0038634F" w:rsidRDefault="007C303E" w:rsidP="004B608D">
            <w:pPr>
              <w:rPr>
                <w:rFonts w:ascii="Times New Roman" w:eastAsia="Calibri" w:hAnsi="Times New Roman"/>
              </w:rPr>
            </w:pPr>
          </w:p>
        </w:tc>
        <w:tc>
          <w:tcPr>
            <w:tcW w:w="3260" w:type="dxa"/>
            <w:vMerge/>
          </w:tcPr>
          <w:p w14:paraId="0EDED1B8" w14:textId="77777777" w:rsidR="007C303E" w:rsidRPr="0038634F" w:rsidRDefault="007C303E" w:rsidP="004B608D">
            <w:pPr>
              <w:rPr>
                <w:rFonts w:ascii="Times New Roman" w:eastAsia="Calibri" w:hAnsi="Times New Roman"/>
              </w:rPr>
            </w:pPr>
          </w:p>
        </w:tc>
        <w:tc>
          <w:tcPr>
            <w:tcW w:w="2387" w:type="dxa"/>
          </w:tcPr>
          <w:p w14:paraId="15203A84" w14:textId="77777777" w:rsidR="007C303E" w:rsidRPr="0038634F" w:rsidRDefault="007C303E" w:rsidP="004B608D">
            <w:pPr>
              <w:rPr>
                <w:rFonts w:ascii="Times New Roman" w:eastAsia="Calibri" w:hAnsi="Times New Roman"/>
              </w:rPr>
            </w:pPr>
            <w:r w:rsidRPr="0038634F">
              <w:rPr>
                <w:rFonts w:ascii="Times New Roman" w:eastAsia="Calibri" w:hAnsi="Times New Roman"/>
              </w:rPr>
              <w:t>4. Обучающийся не владеет теоретическими знаниями</w:t>
            </w:r>
            <w:r>
              <w:t xml:space="preserve"> </w:t>
            </w:r>
            <w:r w:rsidRPr="0038634F">
              <w:rPr>
                <w:rFonts w:ascii="Times New Roman" w:eastAsia="Calibri" w:hAnsi="Times New Roman"/>
              </w:rPr>
              <w:t>основ современных направлений лингвистики</w:t>
            </w:r>
          </w:p>
        </w:tc>
        <w:tc>
          <w:tcPr>
            <w:tcW w:w="2336" w:type="dxa"/>
            <w:shd w:val="clear" w:color="auto" w:fill="auto"/>
          </w:tcPr>
          <w:p w14:paraId="1071960D" w14:textId="77777777" w:rsidR="007C303E" w:rsidRPr="0038634F" w:rsidRDefault="007C303E" w:rsidP="004B608D">
            <w:pPr>
              <w:rPr>
                <w:rFonts w:ascii="Times New Roman" w:eastAsia="Calibri" w:hAnsi="Times New Roman"/>
              </w:rPr>
            </w:pPr>
            <w:r w:rsidRPr="0038634F">
              <w:rPr>
                <w:rFonts w:ascii="Times New Roman" w:eastAsia="Times New Roman" w:hAnsi="Times New Roman"/>
                <w:lang w:eastAsia="ru-RU"/>
              </w:rPr>
              <w:t>Коллоквиум</w:t>
            </w:r>
          </w:p>
        </w:tc>
      </w:tr>
      <w:tr w:rsidR="007C303E" w:rsidRPr="0038634F" w14:paraId="764B89D2" w14:textId="77777777" w:rsidTr="004B608D">
        <w:tc>
          <w:tcPr>
            <w:tcW w:w="1413" w:type="dxa"/>
            <w:vMerge w:val="restart"/>
          </w:tcPr>
          <w:p w14:paraId="491A5FAB" w14:textId="77777777" w:rsidR="007C303E" w:rsidRPr="00327406" w:rsidRDefault="007C303E" w:rsidP="004B608D">
            <w:pPr>
              <w:rPr>
                <w:rFonts w:ascii="Times New Roman" w:eastAsia="Calibri" w:hAnsi="Times New Roman"/>
              </w:rPr>
            </w:pPr>
            <w:r w:rsidRPr="00327406">
              <w:rPr>
                <w:rFonts w:ascii="Times New Roman" w:eastAsia="Calibri" w:hAnsi="Times New Roman"/>
              </w:rPr>
              <w:t>Умеет</w:t>
            </w:r>
          </w:p>
        </w:tc>
        <w:tc>
          <w:tcPr>
            <w:tcW w:w="3260" w:type="dxa"/>
            <w:vMerge w:val="restart"/>
          </w:tcPr>
          <w:p w14:paraId="13D4F612" w14:textId="77777777" w:rsidR="007C303E" w:rsidRPr="00327406" w:rsidRDefault="007C303E" w:rsidP="004B608D">
            <w:pPr>
              <w:rPr>
                <w:rFonts w:ascii="Times New Roman" w:eastAsia="Calibri" w:hAnsi="Times New Roman"/>
              </w:rPr>
            </w:pPr>
            <w:r w:rsidRPr="0038634F">
              <w:rPr>
                <w:rFonts w:ascii="Times New Roman" w:eastAsia="Calibri" w:hAnsi="Times New Roman"/>
              </w:rPr>
              <w:t>1. Анализировать перспективы развития современных направлений лингвистики</w:t>
            </w:r>
          </w:p>
        </w:tc>
        <w:tc>
          <w:tcPr>
            <w:tcW w:w="2387" w:type="dxa"/>
          </w:tcPr>
          <w:p w14:paraId="6BF0C6EF" w14:textId="77777777" w:rsidR="007C303E" w:rsidRPr="00327406" w:rsidRDefault="007C303E" w:rsidP="004B608D">
            <w:pPr>
              <w:rPr>
                <w:rFonts w:ascii="Times New Roman" w:eastAsia="Calibri" w:hAnsi="Times New Roman"/>
              </w:rPr>
            </w:pPr>
            <w:r w:rsidRPr="0038634F">
              <w:rPr>
                <w:rFonts w:ascii="Times New Roman" w:eastAsia="Calibri" w:hAnsi="Times New Roman"/>
              </w:rPr>
              <w:t xml:space="preserve">1. Обучающийся показывает высокий </w:t>
            </w:r>
            <w:r w:rsidRPr="0038634F">
              <w:rPr>
                <w:rFonts w:ascii="Times New Roman" w:eastAsia="Calibri" w:hAnsi="Times New Roman"/>
              </w:rPr>
              <w:lastRenderedPageBreak/>
              <w:t>уровень теоретических знаний</w:t>
            </w:r>
          </w:p>
        </w:tc>
        <w:tc>
          <w:tcPr>
            <w:tcW w:w="2336" w:type="dxa"/>
            <w:shd w:val="clear" w:color="auto" w:fill="auto"/>
          </w:tcPr>
          <w:p w14:paraId="0F0CBA16" w14:textId="77777777" w:rsidR="007C303E" w:rsidRPr="00327406" w:rsidRDefault="007C303E" w:rsidP="004B608D">
            <w:pPr>
              <w:rPr>
                <w:rFonts w:ascii="Times New Roman" w:eastAsia="Calibri" w:hAnsi="Times New Roman"/>
              </w:rPr>
            </w:pPr>
            <w:r w:rsidRPr="0038634F">
              <w:rPr>
                <w:rFonts w:ascii="Times New Roman" w:eastAsia="Times New Roman" w:hAnsi="Times New Roman"/>
                <w:lang w:eastAsia="ru-RU"/>
              </w:rPr>
              <w:lastRenderedPageBreak/>
              <w:t>Коллоквиум</w:t>
            </w:r>
          </w:p>
        </w:tc>
      </w:tr>
      <w:tr w:rsidR="007C303E" w:rsidRPr="0038634F" w14:paraId="5EFCD862" w14:textId="77777777" w:rsidTr="004B608D">
        <w:tc>
          <w:tcPr>
            <w:tcW w:w="1413" w:type="dxa"/>
            <w:vMerge/>
          </w:tcPr>
          <w:p w14:paraId="4AF34775" w14:textId="77777777" w:rsidR="007C303E" w:rsidRPr="00327406" w:rsidRDefault="007C303E" w:rsidP="004B608D">
            <w:pPr>
              <w:rPr>
                <w:rFonts w:ascii="Times New Roman" w:eastAsia="Calibri" w:hAnsi="Times New Roman"/>
              </w:rPr>
            </w:pPr>
          </w:p>
        </w:tc>
        <w:tc>
          <w:tcPr>
            <w:tcW w:w="3260" w:type="dxa"/>
            <w:vMerge/>
          </w:tcPr>
          <w:p w14:paraId="72092B3E" w14:textId="77777777" w:rsidR="007C303E" w:rsidRPr="00327406" w:rsidRDefault="007C303E" w:rsidP="004B608D">
            <w:pPr>
              <w:rPr>
                <w:rFonts w:ascii="Times New Roman" w:eastAsia="Calibri" w:hAnsi="Times New Roman"/>
              </w:rPr>
            </w:pPr>
          </w:p>
        </w:tc>
        <w:tc>
          <w:tcPr>
            <w:tcW w:w="2387" w:type="dxa"/>
          </w:tcPr>
          <w:p w14:paraId="64CCDE43" w14:textId="77777777" w:rsidR="007C303E" w:rsidRPr="00327406" w:rsidRDefault="007C303E" w:rsidP="004B608D">
            <w:pPr>
              <w:rPr>
                <w:rFonts w:ascii="Times New Roman" w:eastAsia="Calibri" w:hAnsi="Times New Roman"/>
              </w:rPr>
            </w:pPr>
            <w:r w:rsidRPr="0038634F">
              <w:rPr>
                <w:rFonts w:ascii="Times New Roman" w:eastAsia="Calibri" w:hAnsi="Times New Roman"/>
              </w:rPr>
              <w:t>2. Обучающийся показывает средний уровень теоретических знаний</w:t>
            </w:r>
            <w:r>
              <w:t xml:space="preserve"> а</w:t>
            </w:r>
            <w:r w:rsidRPr="0038634F">
              <w:rPr>
                <w:rFonts w:ascii="Times New Roman" w:eastAsia="Calibri" w:hAnsi="Times New Roman"/>
              </w:rPr>
              <w:t>нализировать перспективы развития современных направлений лингвистики</w:t>
            </w:r>
          </w:p>
        </w:tc>
        <w:tc>
          <w:tcPr>
            <w:tcW w:w="2336" w:type="dxa"/>
            <w:shd w:val="clear" w:color="auto" w:fill="auto"/>
          </w:tcPr>
          <w:p w14:paraId="22778A2E" w14:textId="77777777" w:rsidR="007C303E" w:rsidRPr="00327406" w:rsidRDefault="007C303E" w:rsidP="004B608D">
            <w:pPr>
              <w:rPr>
                <w:rFonts w:ascii="Times New Roman" w:eastAsia="Calibri" w:hAnsi="Times New Roman"/>
              </w:rPr>
            </w:pPr>
            <w:r w:rsidRPr="0038634F">
              <w:rPr>
                <w:rFonts w:ascii="Times New Roman" w:eastAsia="Times New Roman" w:hAnsi="Times New Roman"/>
                <w:lang w:eastAsia="ru-RU"/>
              </w:rPr>
              <w:t>Коллоквиум</w:t>
            </w:r>
          </w:p>
        </w:tc>
      </w:tr>
      <w:tr w:rsidR="007C303E" w:rsidRPr="0038634F" w14:paraId="1BADC69C" w14:textId="77777777" w:rsidTr="004B608D">
        <w:trPr>
          <w:trHeight w:val="120"/>
        </w:trPr>
        <w:tc>
          <w:tcPr>
            <w:tcW w:w="1413" w:type="dxa"/>
            <w:vMerge/>
          </w:tcPr>
          <w:p w14:paraId="250600FE" w14:textId="77777777" w:rsidR="007C303E" w:rsidRPr="00327406" w:rsidRDefault="007C303E" w:rsidP="004B608D">
            <w:pPr>
              <w:rPr>
                <w:rFonts w:ascii="Times New Roman" w:eastAsia="Calibri" w:hAnsi="Times New Roman"/>
              </w:rPr>
            </w:pPr>
          </w:p>
        </w:tc>
        <w:tc>
          <w:tcPr>
            <w:tcW w:w="3260" w:type="dxa"/>
            <w:vMerge/>
          </w:tcPr>
          <w:p w14:paraId="7260DE7F" w14:textId="77777777" w:rsidR="007C303E" w:rsidRPr="00327406" w:rsidRDefault="007C303E" w:rsidP="004B608D">
            <w:pPr>
              <w:rPr>
                <w:rFonts w:ascii="Times New Roman" w:eastAsia="Calibri" w:hAnsi="Times New Roman"/>
              </w:rPr>
            </w:pPr>
          </w:p>
        </w:tc>
        <w:tc>
          <w:tcPr>
            <w:tcW w:w="2387" w:type="dxa"/>
          </w:tcPr>
          <w:p w14:paraId="0944A042" w14:textId="77777777" w:rsidR="007C303E" w:rsidRPr="00327406" w:rsidRDefault="007C303E" w:rsidP="004B608D">
            <w:pPr>
              <w:rPr>
                <w:rFonts w:ascii="Times New Roman" w:eastAsia="Calibri" w:hAnsi="Times New Roman"/>
              </w:rPr>
            </w:pPr>
            <w:r w:rsidRPr="0038634F">
              <w:rPr>
                <w:rFonts w:ascii="Times New Roman" w:eastAsia="Calibri" w:hAnsi="Times New Roman"/>
              </w:rPr>
              <w:t>3. Обучающийся владеет удовлетворительным уровнем теоретических знаний</w:t>
            </w:r>
            <w:r>
              <w:t xml:space="preserve"> </w:t>
            </w:r>
            <w:r w:rsidRPr="0038634F">
              <w:rPr>
                <w:rFonts w:ascii="Times New Roman" w:eastAsia="Calibri" w:hAnsi="Times New Roman"/>
              </w:rPr>
              <w:t>анализировать перспективы развития современных направлений лингвистики</w:t>
            </w:r>
          </w:p>
        </w:tc>
        <w:tc>
          <w:tcPr>
            <w:tcW w:w="2336" w:type="dxa"/>
            <w:shd w:val="clear" w:color="auto" w:fill="auto"/>
          </w:tcPr>
          <w:p w14:paraId="28C4A9AB" w14:textId="77777777" w:rsidR="007C303E" w:rsidRPr="00327406" w:rsidRDefault="007C303E" w:rsidP="004B608D">
            <w:pPr>
              <w:rPr>
                <w:rFonts w:ascii="Times New Roman" w:eastAsia="Calibri" w:hAnsi="Times New Roman"/>
              </w:rPr>
            </w:pPr>
            <w:r w:rsidRPr="0038634F">
              <w:rPr>
                <w:rFonts w:ascii="Times New Roman" w:eastAsia="Times New Roman" w:hAnsi="Times New Roman"/>
                <w:lang w:eastAsia="ru-RU"/>
              </w:rPr>
              <w:t>Коллоквиум</w:t>
            </w:r>
          </w:p>
        </w:tc>
      </w:tr>
      <w:tr w:rsidR="007C303E" w:rsidRPr="0038634F" w14:paraId="44711627" w14:textId="77777777" w:rsidTr="004B608D">
        <w:trPr>
          <w:trHeight w:val="156"/>
        </w:trPr>
        <w:tc>
          <w:tcPr>
            <w:tcW w:w="1413" w:type="dxa"/>
            <w:vMerge/>
          </w:tcPr>
          <w:p w14:paraId="74A91F11" w14:textId="77777777" w:rsidR="007C303E" w:rsidRPr="0038634F" w:rsidRDefault="007C303E" w:rsidP="004B608D">
            <w:pPr>
              <w:rPr>
                <w:rFonts w:ascii="Times New Roman" w:eastAsia="Calibri" w:hAnsi="Times New Roman"/>
              </w:rPr>
            </w:pPr>
          </w:p>
        </w:tc>
        <w:tc>
          <w:tcPr>
            <w:tcW w:w="3260" w:type="dxa"/>
            <w:vMerge/>
          </w:tcPr>
          <w:p w14:paraId="1719CB8F" w14:textId="77777777" w:rsidR="007C303E" w:rsidRPr="0038634F" w:rsidRDefault="007C303E" w:rsidP="004B608D">
            <w:pPr>
              <w:rPr>
                <w:rFonts w:ascii="Times New Roman" w:eastAsia="Calibri" w:hAnsi="Times New Roman"/>
              </w:rPr>
            </w:pPr>
          </w:p>
        </w:tc>
        <w:tc>
          <w:tcPr>
            <w:tcW w:w="2387" w:type="dxa"/>
          </w:tcPr>
          <w:p w14:paraId="53A2F481" w14:textId="77777777" w:rsidR="007C303E" w:rsidRPr="0038634F" w:rsidRDefault="007C303E" w:rsidP="004B608D">
            <w:pPr>
              <w:rPr>
                <w:rFonts w:ascii="Times New Roman" w:eastAsia="Calibri" w:hAnsi="Times New Roman"/>
              </w:rPr>
            </w:pPr>
            <w:r w:rsidRPr="0038634F">
              <w:rPr>
                <w:rFonts w:ascii="Times New Roman" w:eastAsia="Calibri" w:hAnsi="Times New Roman"/>
              </w:rPr>
              <w:t>4. Обучающийся не владеет теоретическими знаниями</w:t>
            </w:r>
            <w:r>
              <w:t xml:space="preserve"> </w:t>
            </w:r>
            <w:r w:rsidRPr="0038634F">
              <w:rPr>
                <w:rFonts w:ascii="Times New Roman" w:eastAsia="Calibri" w:hAnsi="Times New Roman"/>
              </w:rPr>
              <w:t>анализировать перспективы развития современных направлений лингвистики</w:t>
            </w:r>
          </w:p>
        </w:tc>
        <w:tc>
          <w:tcPr>
            <w:tcW w:w="2336" w:type="dxa"/>
            <w:shd w:val="clear" w:color="auto" w:fill="auto"/>
          </w:tcPr>
          <w:p w14:paraId="2D8AE49D" w14:textId="77777777" w:rsidR="007C303E" w:rsidRPr="0038634F" w:rsidRDefault="007C303E" w:rsidP="004B608D">
            <w:pPr>
              <w:rPr>
                <w:rFonts w:ascii="Times New Roman" w:eastAsia="Calibri" w:hAnsi="Times New Roman"/>
              </w:rPr>
            </w:pPr>
            <w:r w:rsidRPr="0038634F">
              <w:rPr>
                <w:rFonts w:ascii="Times New Roman" w:eastAsia="Times New Roman" w:hAnsi="Times New Roman"/>
                <w:lang w:eastAsia="ru-RU"/>
              </w:rPr>
              <w:t>Коллоквиум</w:t>
            </w:r>
          </w:p>
        </w:tc>
      </w:tr>
      <w:tr w:rsidR="007C303E" w:rsidRPr="0038634F" w14:paraId="397740BD" w14:textId="77777777" w:rsidTr="004B608D">
        <w:tc>
          <w:tcPr>
            <w:tcW w:w="1413" w:type="dxa"/>
            <w:vMerge w:val="restart"/>
          </w:tcPr>
          <w:p w14:paraId="416BBC12" w14:textId="77777777" w:rsidR="007C303E" w:rsidRPr="00327406" w:rsidRDefault="007C303E" w:rsidP="004B608D">
            <w:pPr>
              <w:rPr>
                <w:rFonts w:ascii="Times New Roman" w:eastAsia="Calibri" w:hAnsi="Times New Roman"/>
              </w:rPr>
            </w:pPr>
            <w:r w:rsidRPr="00327406">
              <w:rPr>
                <w:rFonts w:ascii="Times New Roman" w:eastAsia="Calibri" w:hAnsi="Times New Roman"/>
              </w:rPr>
              <w:t>Владеет навыком</w:t>
            </w:r>
          </w:p>
        </w:tc>
        <w:tc>
          <w:tcPr>
            <w:tcW w:w="3260" w:type="dxa"/>
            <w:vMerge w:val="restart"/>
          </w:tcPr>
          <w:p w14:paraId="5D1AD993" w14:textId="77777777" w:rsidR="007C303E" w:rsidRPr="00327406" w:rsidRDefault="007C303E" w:rsidP="004B608D">
            <w:pPr>
              <w:rPr>
                <w:rFonts w:ascii="Times New Roman" w:eastAsia="Calibri" w:hAnsi="Times New Roman"/>
              </w:rPr>
            </w:pPr>
            <w:r w:rsidRPr="0038634F">
              <w:rPr>
                <w:rFonts w:ascii="Times New Roman" w:eastAsia="Calibri" w:hAnsi="Times New Roman"/>
              </w:rPr>
              <w:t>1. Умений выделять теоретическую значимость и актуальность изучаемой темы</w:t>
            </w:r>
            <w:r w:rsidRPr="0038634F">
              <w:rPr>
                <w:rFonts w:ascii="Times New Roman" w:eastAsia="Calibri" w:hAnsi="Times New Roman"/>
              </w:rPr>
              <w:tab/>
            </w:r>
          </w:p>
        </w:tc>
        <w:tc>
          <w:tcPr>
            <w:tcW w:w="2387" w:type="dxa"/>
          </w:tcPr>
          <w:p w14:paraId="6A19D0D7" w14:textId="77777777" w:rsidR="007C303E" w:rsidRPr="00327406" w:rsidRDefault="007C303E" w:rsidP="004B608D">
            <w:pPr>
              <w:rPr>
                <w:rFonts w:ascii="Times New Roman" w:eastAsia="Calibri" w:hAnsi="Times New Roman"/>
              </w:rPr>
            </w:pPr>
            <w:r w:rsidRPr="0038634F">
              <w:rPr>
                <w:rFonts w:ascii="Times New Roman" w:eastAsia="Calibri" w:hAnsi="Times New Roman"/>
              </w:rPr>
              <w:t>1. Обучающийся показывает высокий уровень теоретических знаний</w:t>
            </w:r>
            <w:r>
              <w:t xml:space="preserve"> </w:t>
            </w:r>
            <w:r w:rsidRPr="0038634F">
              <w:rPr>
                <w:rFonts w:ascii="Times New Roman" w:eastAsia="Calibri" w:hAnsi="Times New Roman"/>
              </w:rPr>
              <w:t>выделять теоретическую значимость и актуальность изучаемой темы</w:t>
            </w:r>
            <w:r w:rsidRPr="0038634F">
              <w:rPr>
                <w:rFonts w:ascii="Times New Roman" w:eastAsia="Calibri" w:hAnsi="Times New Roman"/>
              </w:rPr>
              <w:tab/>
            </w:r>
          </w:p>
        </w:tc>
        <w:tc>
          <w:tcPr>
            <w:tcW w:w="2336" w:type="dxa"/>
            <w:shd w:val="clear" w:color="auto" w:fill="auto"/>
          </w:tcPr>
          <w:p w14:paraId="7B6DAC48" w14:textId="77777777" w:rsidR="007C303E" w:rsidRPr="00327406" w:rsidRDefault="007C303E" w:rsidP="004B608D">
            <w:pPr>
              <w:rPr>
                <w:rFonts w:ascii="Times New Roman" w:eastAsia="Calibri" w:hAnsi="Times New Roman"/>
              </w:rPr>
            </w:pPr>
            <w:r w:rsidRPr="0038634F">
              <w:rPr>
                <w:rFonts w:ascii="Times New Roman" w:eastAsia="Times New Roman" w:hAnsi="Times New Roman"/>
                <w:lang w:eastAsia="ru-RU"/>
              </w:rPr>
              <w:t>Коллоквиум</w:t>
            </w:r>
          </w:p>
        </w:tc>
      </w:tr>
      <w:tr w:rsidR="007C303E" w:rsidRPr="0038634F" w14:paraId="2108EE24" w14:textId="77777777" w:rsidTr="004B608D">
        <w:tc>
          <w:tcPr>
            <w:tcW w:w="1413" w:type="dxa"/>
            <w:vMerge/>
          </w:tcPr>
          <w:p w14:paraId="2EFB72CB" w14:textId="77777777" w:rsidR="007C303E" w:rsidRPr="00327406" w:rsidRDefault="007C303E" w:rsidP="004B608D">
            <w:pPr>
              <w:rPr>
                <w:rFonts w:ascii="Times New Roman" w:eastAsia="Calibri" w:hAnsi="Times New Roman"/>
              </w:rPr>
            </w:pPr>
          </w:p>
        </w:tc>
        <w:tc>
          <w:tcPr>
            <w:tcW w:w="3260" w:type="dxa"/>
            <w:vMerge/>
          </w:tcPr>
          <w:p w14:paraId="7F6FB14E" w14:textId="77777777" w:rsidR="007C303E" w:rsidRPr="00327406" w:rsidRDefault="007C303E" w:rsidP="004B608D">
            <w:pPr>
              <w:rPr>
                <w:rFonts w:ascii="Times New Roman" w:eastAsia="Calibri" w:hAnsi="Times New Roman"/>
              </w:rPr>
            </w:pPr>
          </w:p>
        </w:tc>
        <w:tc>
          <w:tcPr>
            <w:tcW w:w="2387" w:type="dxa"/>
          </w:tcPr>
          <w:p w14:paraId="7AF1FC30" w14:textId="77777777" w:rsidR="007C303E" w:rsidRPr="00327406" w:rsidRDefault="007C303E" w:rsidP="004B608D">
            <w:pPr>
              <w:rPr>
                <w:rFonts w:ascii="Times New Roman" w:eastAsia="Calibri" w:hAnsi="Times New Roman"/>
              </w:rPr>
            </w:pPr>
            <w:r w:rsidRPr="0038634F">
              <w:rPr>
                <w:rFonts w:ascii="Times New Roman" w:eastAsia="Calibri" w:hAnsi="Times New Roman"/>
              </w:rPr>
              <w:t>2. Обучающийся показывает средний уровень теоретических знаний</w:t>
            </w:r>
            <w:r>
              <w:t xml:space="preserve"> </w:t>
            </w:r>
            <w:r w:rsidRPr="0038634F">
              <w:rPr>
                <w:rFonts w:ascii="Times New Roman" w:eastAsia="Calibri" w:hAnsi="Times New Roman"/>
              </w:rPr>
              <w:t>выделять теоретическую значимость и актуальность изучаемой темы</w:t>
            </w:r>
          </w:p>
        </w:tc>
        <w:tc>
          <w:tcPr>
            <w:tcW w:w="2336" w:type="dxa"/>
            <w:shd w:val="clear" w:color="auto" w:fill="auto"/>
          </w:tcPr>
          <w:p w14:paraId="3064AB35" w14:textId="77777777" w:rsidR="007C303E" w:rsidRPr="00327406" w:rsidRDefault="007C303E" w:rsidP="004B608D">
            <w:pPr>
              <w:rPr>
                <w:rFonts w:ascii="Times New Roman" w:eastAsia="Calibri" w:hAnsi="Times New Roman"/>
              </w:rPr>
            </w:pPr>
            <w:r w:rsidRPr="0038634F">
              <w:rPr>
                <w:rFonts w:ascii="Times New Roman" w:eastAsia="Times New Roman" w:hAnsi="Times New Roman"/>
                <w:lang w:eastAsia="ru-RU"/>
              </w:rPr>
              <w:t>Коллоквиум</w:t>
            </w:r>
          </w:p>
        </w:tc>
      </w:tr>
      <w:tr w:rsidR="007C303E" w:rsidRPr="0038634F" w14:paraId="66AED40F" w14:textId="77777777" w:rsidTr="004B608D">
        <w:trPr>
          <w:trHeight w:val="108"/>
        </w:trPr>
        <w:tc>
          <w:tcPr>
            <w:tcW w:w="1413" w:type="dxa"/>
            <w:vMerge/>
          </w:tcPr>
          <w:p w14:paraId="6EA4A568" w14:textId="77777777" w:rsidR="007C303E" w:rsidRPr="00327406" w:rsidRDefault="007C303E" w:rsidP="004B608D">
            <w:pPr>
              <w:rPr>
                <w:rFonts w:ascii="Times New Roman" w:eastAsia="Calibri" w:hAnsi="Times New Roman"/>
              </w:rPr>
            </w:pPr>
          </w:p>
        </w:tc>
        <w:tc>
          <w:tcPr>
            <w:tcW w:w="3260" w:type="dxa"/>
            <w:vMerge/>
          </w:tcPr>
          <w:p w14:paraId="3D6A67D0" w14:textId="77777777" w:rsidR="007C303E" w:rsidRPr="00327406" w:rsidRDefault="007C303E" w:rsidP="004B608D">
            <w:pPr>
              <w:rPr>
                <w:rFonts w:ascii="Times New Roman" w:eastAsia="Calibri" w:hAnsi="Times New Roman"/>
              </w:rPr>
            </w:pPr>
          </w:p>
        </w:tc>
        <w:tc>
          <w:tcPr>
            <w:tcW w:w="2387" w:type="dxa"/>
          </w:tcPr>
          <w:p w14:paraId="361D7918" w14:textId="77777777" w:rsidR="007C303E" w:rsidRPr="00327406" w:rsidRDefault="007C303E" w:rsidP="004B608D">
            <w:pPr>
              <w:rPr>
                <w:rFonts w:ascii="Times New Roman" w:eastAsia="Calibri" w:hAnsi="Times New Roman"/>
              </w:rPr>
            </w:pPr>
            <w:r w:rsidRPr="0038634F">
              <w:rPr>
                <w:rFonts w:ascii="Times New Roman" w:eastAsia="Calibri" w:hAnsi="Times New Roman"/>
              </w:rPr>
              <w:t>3. Обучающийся владеет удовлетворительным уровнем теоретических знаний</w:t>
            </w:r>
            <w:r>
              <w:t xml:space="preserve"> </w:t>
            </w:r>
            <w:r w:rsidRPr="0038634F">
              <w:rPr>
                <w:rFonts w:ascii="Times New Roman" w:eastAsia="Calibri" w:hAnsi="Times New Roman"/>
              </w:rPr>
              <w:t xml:space="preserve">выделять теоретическую значимость и </w:t>
            </w:r>
            <w:r w:rsidRPr="0038634F">
              <w:rPr>
                <w:rFonts w:ascii="Times New Roman" w:eastAsia="Calibri" w:hAnsi="Times New Roman"/>
              </w:rPr>
              <w:lastRenderedPageBreak/>
              <w:t>актуальность изучаемой темы</w:t>
            </w:r>
          </w:p>
        </w:tc>
        <w:tc>
          <w:tcPr>
            <w:tcW w:w="2336" w:type="dxa"/>
            <w:shd w:val="clear" w:color="auto" w:fill="auto"/>
          </w:tcPr>
          <w:p w14:paraId="23BB6217" w14:textId="77777777" w:rsidR="007C303E" w:rsidRPr="00327406" w:rsidRDefault="007C303E" w:rsidP="004B608D">
            <w:pPr>
              <w:rPr>
                <w:rFonts w:ascii="Times New Roman" w:eastAsia="Calibri" w:hAnsi="Times New Roman"/>
              </w:rPr>
            </w:pPr>
            <w:r w:rsidRPr="0038634F">
              <w:rPr>
                <w:rFonts w:ascii="Times New Roman" w:eastAsia="Times New Roman" w:hAnsi="Times New Roman"/>
                <w:lang w:eastAsia="ru-RU"/>
              </w:rPr>
              <w:lastRenderedPageBreak/>
              <w:t>Коллоквиум</w:t>
            </w:r>
          </w:p>
        </w:tc>
      </w:tr>
      <w:tr w:rsidR="007C303E" w:rsidRPr="0038634F" w14:paraId="15A48A03" w14:textId="77777777" w:rsidTr="004B608D">
        <w:trPr>
          <w:trHeight w:val="168"/>
        </w:trPr>
        <w:tc>
          <w:tcPr>
            <w:tcW w:w="1413" w:type="dxa"/>
            <w:vMerge/>
          </w:tcPr>
          <w:p w14:paraId="5C0A3D22" w14:textId="77777777" w:rsidR="007C303E" w:rsidRPr="0038634F" w:rsidRDefault="007C303E" w:rsidP="004B608D">
            <w:pPr>
              <w:rPr>
                <w:rFonts w:ascii="Times New Roman" w:eastAsia="Calibri" w:hAnsi="Times New Roman"/>
              </w:rPr>
            </w:pPr>
          </w:p>
        </w:tc>
        <w:tc>
          <w:tcPr>
            <w:tcW w:w="3260" w:type="dxa"/>
            <w:vMerge/>
          </w:tcPr>
          <w:p w14:paraId="0FD81A98" w14:textId="77777777" w:rsidR="007C303E" w:rsidRPr="0038634F" w:rsidRDefault="007C303E" w:rsidP="004B608D">
            <w:pPr>
              <w:rPr>
                <w:rFonts w:ascii="Times New Roman" w:eastAsia="Calibri" w:hAnsi="Times New Roman"/>
              </w:rPr>
            </w:pPr>
          </w:p>
        </w:tc>
        <w:tc>
          <w:tcPr>
            <w:tcW w:w="2387" w:type="dxa"/>
          </w:tcPr>
          <w:p w14:paraId="7080F981" w14:textId="77777777" w:rsidR="007C303E" w:rsidRPr="0038634F" w:rsidRDefault="007C303E" w:rsidP="004B608D">
            <w:pPr>
              <w:rPr>
                <w:rFonts w:ascii="Times New Roman" w:eastAsia="Calibri" w:hAnsi="Times New Roman"/>
              </w:rPr>
            </w:pPr>
            <w:r w:rsidRPr="0038634F">
              <w:rPr>
                <w:rFonts w:ascii="Times New Roman" w:eastAsia="Calibri" w:hAnsi="Times New Roman"/>
              </w:rPr>
              <w:t>4. Обучающийся не владеет теоретическими знаниями</w:t>
            </w:r>
            <w:r>
              <w:t xml:space="preserve"> </w:t>
            </w:r>
            <w:r w:rsidRPr="0038634F">
              <w:rPr>
                <w:rFonts w:ascii="Times New Roman" w:eastAsia="Calibri" w:hAnsi="Times New Roman"/>
              </w:rPr>
              <w:t>выделять теоретическую значимость и актуальность изучаемой темы</w:t>
            </w:r>
          </w:p>
        </w:tc>
        <w:tc>
          <w:tcPr>
            <w:tcW w:w="2336" w:type="dxa"/>
            <w:shd w:val="clear" w:color="auto" w:fill="auto"/>
          </w:tcPr>
          <w:p w14:paraId="1EF0C439" w14:textId="77777777" w:rsidR="007C303E" w:rsidRPr="0038634F" w:rsidRDefault="007C303E" w:rsidP="004B608D">
            <w:pPr>
              <w:rPr>
                <w:rFonts w:ascii="Times New Roman" w:eastAsia="Calibri" w:hAnsi="Times New Roman"/>
              </w:rPr>
            </w:pPr>
            <w:r w:rsidRPr="0038634F">
              <w:rPr>
                <w:rFonts w:ascii="Times New Roman" w:eastAsia="Times New Roman" w:hAnsi="Times New Roman"/>
                <w:lang w:eastAsia="ru-RU"/>
              </w:rPr>
              <w:t>Коллоквиум</w:t>
            </w:r>
          </w:p>
        </w:tc>
      </w:tr>
    </w:tbl>
    <w:p w14:paraId="644F5D9E" w14:textId="77777777" w:rsidR="007C303E" w:rsidRDefault="007C303E" w:rsidP="009327C8">
      <w:pPr>
        <w:rPr>
          <w:rFonts w:eastAsia="Calibri"/>
          <w:sz w:val="20"/>
          <w:szCs w:val="20"/>
        </w:rPr>
      </w:pPr>
    </w:p>
    <w:p w14:paraId="53C77002" w14:textId="77777777" w:rsidR="007C303E" w:rsidRPr="009327C8" w:rsidRDefault="007C303E" w:rsidP="009327C8">
      <w:pPr>
        <w:rPr>
          <w:rFonts w:eastAsia="Calibri"/>
          <w:b/>
          <w:sz w:val="24"/>
          <w:szCs w:val="24"/>
        </w:rPr>
      </w:pPr>
      <w:r w:rsidRPr="009327C8">
        <w:rPr>
          <w:rFonts w:eastAsia="Calibri"/>
          <w:b/>
          <w:sz w:val="24"/>
          <w:szCs w:val="24"/>
        </w:rPr>
        <w:t xml:space="preserve">Описание шкал оценивания </w:t>
      </w:r>
    </w:p>
    <w:p w14:paraId="2520CF00" w14:textId="77777777" w:rsidR="007C303E" w:rsidRDefault="007C303E" w:rsidP="009327C8">
      <w:pPr>
        <w:rPr>
          <w:rFonts w:eastAsia="Calibri"/>
          <w:b/>
          <w:sz w:val="24"/>
          <w:szCs w:val="24"/>
        </w:rPr>
      </w:pPr>
      <w:r w:rsidRPr="009327C8">
        <w:rPr>
          <w:rFonts w:eastAsia="Calibri"/>
          <w:b/>
          <w:sz w:val="24"/>
          <w:szCs w:val="24"/>
        </w:rPr>
        <w:t>Шкала пересчета баллов по дисциплине при промежуточной форме аттестации по дисциплине - зачет (таблица)</w:t>
      </w:r>
    </w:p>
    <w:p w14:paraId="76B1F768" w14:textId="77777777" w:rsidR="007C303E" w:rsidRPr="00C11136" w:rsidRDefault="007C303E" w:rsidP="00C11136">
      <w:pPr>
        <w:suppressLineNumbers/>
        <w:ind w:left="284" w:firstLine="709"/>
        <w:jc w:val="center"/>
        <w:rPr>
          <w:rFonts w:eastAsia="Calibri"/>
          <w:b/>
          <w:sz w:val="24"/>
          <w:szCs w:val="24"/>
        </w:rPr>
      </w:pPr>
      <w:r w:rsidRPr="00C11136">
        <w:rPr>
          <w:rFonts w:eastAsia="Calibri"/>
          <w:b/>
          <w:sz w:val="24"/>
          <w:szCs w:val="24"/>
        </w:rPr>
        <w:t>Шкала и критерии оценивания письменных и творческих работ</w:t>
      </w:r>
    </w:p>
    <w:p w14:paraId="246D4AC4" w14:textId="77777777" w:rsidR="007C303E" w:rsidRPr="00C11136" w:rsidRDefault="007C303E" w:rsidP="00C11136">
      <w:pPr>
        <w:suppressLineNumbers/>
        <w:ind w:left="284" w:firstLine="709"/>
        <w:jc w:val="center"/>
        <w:rPr>
          <w:rFonts w:eastAsia="Calibri"/>
          <w:b/>
          <w:sz w:val="24"/>
          <w:szCs w:val="24"/>
        </w:rPr>
      </w:pPr>
    </w:p>
    <w:tbl>
      <w:tblPr>
        <w:tblW w:w="0" w:type="auto"/>
        <w:tblInd w:w="28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697"/>
        <w:gridCol w:w="7365"/>
      </w:tblGrid>
      <w:tr w:rsidR="007C303E" w:rsidRPr="00C11136" w14:paraId="718AAFB1" w14:textId="77777777" w:rsidTr="004B608D">
        <w:tc>
          <w:tcPr>
            <w:tcW w:w="1697" w:type="dxa"/>
            <w:hideMark/>
          </w:tcPr>
          <w:p w14:paraId="0FDA0FF5" w14:textId="77777777" w:rsidR="007C303E" w:rsidRPr="00C11136" w:rsidRDefault="007C303E" w:rsidP="00C11136">
            <w:pPr>
              <w:suppressLineNumbers/>
              <w:spacing w:after="120"/>
              <w:jc w:val="center"/>
              <w:rPr>
                <w:rFonts w:eastAsia="Calibri"/>
                <w:sz w:val="24"/>
                <w:szCs w:val="24"/>
              </w:rPr>
            </w:pPr>
            <w:r w:rsidRPr="00C11136">
              <w:rPr>
                <w:rFonts w:eastAsia="Calibri"/>
                <w:sz w:val="24"/>
                <w:szCs w:val="24"/>
              </w:rPr>
              <w:t>Баллы</w:t>
            </w:r>
          </w:p>
        </w:tc>
        <w:tc>
          <w:tcPr>
            <w:tcW w:w="7365" w:type="dxa"/>
            <w:hideMark/>
          </w:tcPr>
          <w:p w14:paraId="3BA2D9CF" w14:textId="77777777" w:rsidR="007C303E" w:rsidRPr="00C11136" w:rsidRDefault="007C303E" w:rsidP="00C11136">
            <w:pPr>
              <w:suppressLineNumbers/>
              <w:tabs>
                <w:tab w:val="center" w:pos="3606"/>
              </w:tabs>
              <w:spacing w:after="120"/>
              <w:rPr>
                <w:rFonts w:eastAsia="Calibri"/>
                <w:sz w:val="24"/>
                <w:szCs w:val="24"/>
              </w:rPr>
            </w:pPr>
            <w:r w:rsidRPr="00C11136">
              <w:rPr>
                <w:rFonts w:eastAsia="Calibri"/>
                <w:sz w:val="24"/>
                <w:szCs w:val="24"/>
              </w:rPr>
              <w:tab/>
              <w:t>Критерии</w:t>
            </w:r>
          </w:p>
        </w:tc>
      </w:tr>
      <w:tr w:rsidR="007C303E" w:rsidRPr="00C11136" w14:paraId="077E641D" w14:textId="77777777" w:rsidTr="004B608D">
        <w:tc>
          <w:tcPr>
            <w:tcW w:w="1697" w:type="dxa"/>
            <w:hideMark/>
          </w:tcPr>
          <w:p w14:paraId="7082FCCE" w14:textId="77777777" w:rsidR="007C303E" w:rsidRPr="00C11136" w:rsidRDefault="007C303E" w:rsidP="00C11136">
            <w:pPr>
              <w:suppressLineNumbers/>
              <w:spacing w:after="120"/>
              <w:jc w:val="center"/>
              <w:rPr>
                <w:rFonts w:eastAsia="Calibri"/>
                <w:sz w:val="24"/>
                <w:szCs w:val="24"/>
              </w:rPr>
            </w:pPr>
            <w:r w:rsidRPr="00C11136">
              <w:rPr>
                <w:rFonts w:eastAsia="Calibri"/>
                <w:sz w:val="24"/>
                <w:szCs w:val="24"/>
              </w:rPr>
              <w:t>5</w:t>
            </w:r>
          </w:p>
        </w:tc>
        <w:tc>
          <w:tcPr>
            <w:tcW w:w="7365" w:type="dxa"/>
            <w:hideMark/>
          </w:tcPr>
          <w:p w14:paraId="6C294D11" w14:textId="77777777" w:rsidR="007C303E" w:rsidRPr="00C11136" w:rsidRDefault="007C303E" w:rsidP="00C11136">
            <w:pPr>
              <w:suppressLineNumbers/>
              <w:spacing w:after="120"/>
              <w:jc w:val="both"/>
              <w:rPr>
                <w:rFonts w:eastAsia="Calibri"/>
                <w:sz w:val="24"/>
                <w:szCs w:val="24"/>
              </w:rPr>
            </w:pPr>
            <w:r w:rsidRPr="00C11136">
              <w:rPr>
                <w:rFonts w:eastAsia="Calibri"/>
                <w:sz w:val="24"/>
                <w:szCs w:val="24"/>
              </w:rPr>
              <w:t>Глубокое и прочное усвоение программного материала. Полные, последовательные, грамотные и логически излагаемые ответы при видоизменении задания. Свободно справляется с поставленными задачами, может обосновать принятые решения, демонстрирует владение разносторонними навыками и приемами выполнения практических работ</w:t>
            </w:r>
          </w:p>
        </w:tc>
      </w:tr>
      <w:tr w:rsidR="007C303E" w:rsidRPr="00C11136" w14:paraId="04B7EE5C" w14:textId="77777777" w:rsidTr="004B608D">
        <w:tc>
          <w:tcPr>
            <w:tcW w:w="1697" w:type="dxa"/>
            <w:hideMark/>
          </w:tcPr>
          <w:p w14:paraId="16D36569" w14:textId="77777777" w:rsidR="007C303E" w:rsidRPr="00C11136" w:rsidRDefault="007C303E" w:rsidP="00C11136">
            <w:pPr>
              <w:suppressLineNumbers/>
              <w:spacing w:after="120"/>
              <w:jc w:val="center"/>
              <w:rPr>
                <w:rFonts w:eastAsia="Calibri"/>
                <w:sz w:val="24"/>
                <w:szCs w:val="24"/>
              </w:rPr>
            </w:pPr>
            <w:r w:rsidRPr="00C11136">
              <w:rPr>
                <w:rFonts w:eastAsia="Calibri"/>
                <w:sz w:val="24"/>
                <w:szCs w:val="24"/>
              </w:rPr>
              <w:t>4</w:t>
            </w:r>
          </w:p>
        </w:tc>
        <w:tc>
          <w:tcPr>
            <w:tcW w:w="7365" w:type="dxa"/>
            <w:hideMark/>
          </w:tcPr>
          <w:p w14:paraId="46E61B73" w14:textId="77777777" w:rsidR="007C303E" w:rsidRPr="00C11136" w:rsidRDefault="007C303E" w:rsidP="00C11136">
            <w:pPr>
              <w:suppressLineNumbers/>
              <w:spacing w:after="120"/>
              <w:jc w:val="both"/>
              <w:rPr>
                <w:rFonts w:eastAsia="Calibri"/>
                <w:sz w:val="24"/>
                <w:szCs w:val="24"/>
              </w:rPr>
            </w:pPr>
            <w:r w:rsidRPr="00C11136">
              <w:rPr>
                <w:rFonts w:eastAsia="Calibri"/>
                <w:sz w:val="24"/>
                <w:szCs w:val="24"/>
              </w:rPr>
              <w:t>Знание программного материала, грамотное изложение, без существенных неточностей в ответе на вопрос, правильное применение теоретических знаний, владение необходимыми навыками при выполнении практических задач</w:t>
            </w:r>
          </w:p>
        </w:tc>
      </w:tr>
      <w:tr w:rsidR="007C303E" w:rsidRPr="00C11136" w14:paraId="1B5ADD0C" w14:textId="77777777" w:rsidTr="004B608D">
        <w:tc>
          <w:tcPr>
            <w:tcW w:w="1697" w:type="dxa"/>
            <w:hideMark/>
          </w:tcPr>
          <w:p w14:paraId="1F400243" w14:textId="77777777" w:rsidR="007C303E" w:rsidRPr="00C11136" w:rsidRDefault="007C303E" w:rsidP="00C11136">
            <w:pPr>
              <w:suppressLineNumbers/>
              <w:spacing w:after="120"/>
              <w:jc w:val="center"/>
              <w:rPr>
                <w:rFonts w:eastAsia="Calibri"/>
                <w:sz w:val="24"/>
                <w:szCs w:val="24"/>
              </w:rPr>
            </w:pPr>
            <w:r w:rsidRPr="00C11136">
              <w:rPr>
                <w:rFonts w:eastAsia="Calibri"/>
                <w:sz w:val="24"/>
                <w:szCs w:val="24"/>
              </w:rPr>
              <w:t>3</w:t>
            </w:r>
          </w:p>
        </w:tc>
        <w:tc>
          <w:tcPr>
            <w:tcW w:w="7365" w:type="dxa"/>
            <w:hideMark/>
          </w:tcPr>
          <w:p w14:paraId="75A378B6" w14:textId="77777777" w:rsidR="007C303E" w:rsidRPr="00C11136" w:rsidRDefault="007C303E" w:rsidP="00C11136">
            <w:pPr>
              <w:suppressLineNumbers/>
              <w:spacing w:after="120"/>
              <w:jc w:val="both"/>
              <w:rPr>
                <w:rFonts w:eastAsia="Calibri"/>
                <w:sz w:val="24"/>
                <w:szCs w:val="24"/>
              </w:rPr>
            </w:pPr>
            <w:r w:rsidRPr="00C11136">
              <w:rPr>
                <w:rFonts w:eastAsia="Calibri"/>
                <w:sz w:val="24"/>
                <w:szCs w:val="24"/>
              </w:rPr>
              <w:t>Демонстрирует усвоение основного материала, при ответе допускаются неточности, при ответе недостаточно правильные формулировки, нарушение последовательности в изложении программного материала, затруднения в выполнении практических заданий</w:t>
            </w:r>
          </w:p>
        </w:tc>
      </w:tr>
      <w:tr w:rsidR="007C303E" w:rsidRPr="00C11136" w14:paraId="16B5238A" w14:textId="77777777" w:rsidTr="004B608D">
        <w:tc>
          <w:tcPr>
            <w:tcW w:w="1697" w:type="dxa"/>
            <w:hideMark/>
          </w:tcPr>
          <w:p w14:paraId="07DEE3D0" w14:textId="77777777" w:rsidR="007C303E" w:rsidRPr="00C11136" w:rsidRDefault="007C303E" w:rsidP="00C11136">
            <w:pPr>
              <w:suppressLineNumbers/>
              <w:spacing w:after="120"/>
              <w:jc w:val="center"/>
              <w:rPr>
                <w:rFonts w:eastAsia="Calibri"/>
                <w:sz w:val="24"/>
                <w:szCs w:val="24"/>
              </w:rPr>
            </w:pPr>
            <w:r w:rsidRPr="00C11136">
              <w:rPr>
                <w:rFonts w:eastAsia="Calibri"/>
                <w:sz w:val="24"/>
                <w:szCs w:val="24"/>
              </w:rPr>
              <w:t>2-1</w:t>
            </w:r>
          </w:p>
        </w:tc>
        <w:tc>
          <w:tcPr>
            <w:tcW w:w="7365" w:type="dxa"/>
            <w:hideMark/>
          </w:tcPr>
          <w:p w14:paraId="0CD65CDC" w14:textId="77777777" w:rsidR="007C303E" w:rsidRPr="00C11136" w:rsidRDefault="007C303E" w:rsidP="00C11136">
            <w:pPr>
              <w:suppressLineNumbers/>
              <w:spacing w:after="120"/>
              <w:jc w:val="both"/>
              <w:rPr>
                <w:rFonts w:eastAsia="Calibri"/>
                <w:sz w:val="24"/>
                <w:szCs w:val="24"/>
              </w:rPr>
            </w:pPr>
            <w:r w:rsidRPr="00C11136">
              <w:rPr>
                <w:rFonts w:eastAsia="Calibri"/>
                <w:sz w:val="24"/>
                <w:szCs w:val="24"/>
              </w:rPr>
              <w:t>Слабое знание программного материала, при ответе возникают ошибки, затруднения при выполнении практических работ</w:t>
            </w:r>
          </w:p>
        </w:tc>
      </w:tr>
      <w:tr w:rsidR="007C303E" w:rsidRPr="00C11136" w14:paraId="695B2170" w14:textId="77777777" w:rsidTr="004B608D">
        <w:tc>
          <w:tcPr>
            <w:tcW w:w="1697" w:type="dxa"/>
            <w:hideMark/>
          </w:tcPr>
          <w:p w14:paraId="3E2120C7" w14:textId="77777777" w:rsidR="007C303E" w:rsidRPr="00C11136" w:rsidRDefault="007C303E" w:rsidP="00C11136">
            <w:pPr>
              <w:suppressLineNumbers/>
              <w:spacing w:after="120"/>
              <w:jc w:val="center"/>
              <w:rPr>
                <w:rFonts w:eastAsia="Calibri"/>
                <w:sz w:val="24"/>
                <w:szCs w:val="24"/>
              </w:rPr>
            </w:pPr>
            <w:r w:rsidRPr="00C11136">
              <w:rPr>
                <w:rFonts w:eastAsia="Calibri"/>
                <w:sz w:val="24"/>
                <w:szCs w:val="24"/>
              </w:rPr>
              <w:t>0</w:t>
            </w:r>
          </w:p>
        </w:tc>
        <w:tc>
          <w:tcPr>
            <w:tcW w:w="7365" w:type="dxa"/>
            <w:hideMark/>
          </w:tcPr>
          <w:p w14:paraId="17F33C40" w14:textId="77777777" w:rsidR="007C303E" w:rsidRPr="00C11136" w:rsidRDefault="007C303E" w:rsidP="00C11136">
            <w:pPr>
              <w:suppressLineNumbers/>
              <w:spacing w:after="120"/>
              <w:jc w:val="both"/>
              <w:rPr>
                <w:rFonts w:eastAsia="Calibri"/>
                <w:sz w:val="24"/>
                <w:szCs w:val="24"/>
              </w:rPr>
            </w:pPr>
            <w:r w:rsidRPr="00C11136">
              <w:rPr>
                <w:rFonts w:eastAsia="Calibri"/>
                <w:sz w:val="24"/>
                <w:szCs w:val="24"/>
              </w:rPr>
              <w:t>Не было попытки выполнить задание</w:t>
            </w:r>
          </w:p>
        </w:tc>
      </w:tr>
    </w:tbl>
    <w:p w14:paraId="681EBCBF" w14:textId="77777777" w:rsidR="007C303E" w:rsidRDefault="007C303E" w:rsidP="007F0EFA">
      <w:pPr>
        <w:rPr>
          <w:rFonts w:eastAsia="Calibri"/>
          <w:sz w:val="24"/>
          <w:szCs w:val="24"/>
        </w:rPr>
      </w:pPr>
      <w:r w:rsidRPr="009327C8">
        <w:rPr>
          <w:rFonts w:eastAsia="Calibri"/>
          <w:b/>
          <w:sz w:val="24"/>
          <w:szCs w:val="24"/>
        </w:rPr>
        <w:t xml:space="preserve"> </w:t>
      </w:r>
    </w:p>
    <w:p w14:paraId="7E3BDD46" w14:textId="77777777" w:rsidR="007C303E" w:rsidRPr="00186A78" w:rsidRDefault="007C303E" w:rsidP="009327C8">
      <w:pPr>
        <w:rPr>
          <w:rFonts w:eastAsia="Calibri"/>
          <w:b/>
          <w:bCs/>
          <w:sz w:val="24"/>
          <w:szCs w:val="24"/>
        </w:rPr>
      </w:pPr>
      <w:r w:rsidRPr="00186A78">
        <w:rPr>
          <w:rFonts w:eastAsia="Calibri"/>
          <w:b/>
          <w:bCs/>
          <w:sz w:val="24"/>
          <w:szCs w:val="24"/>
        </w:rPr>
        <w:t xml:space="preserve">7.3 Типовые контрольные задания или иные материалы, необходимые для оценки знаний, умений, навыков и (или) опыта деятельности, характеризующих этапы формирования компетенций в процессе освоения образовательной программы </w:t>
      </w:r>
    </w:p>
    <w:p w14:paraId="59A4CA3A" w14:textId="77777777" w:rsidR="007C303E" w:rsidRPr="00186A78" w:rsidRDefault="007C303E" w:rsidP="00186A78">
      <w:pPr>
        <w:rPr>
          <w:rFonts w:eastAsia="Calibri"/>
          <w:b/>
          <w:sz w:val="24"/>
          <w:szCs w:val="24"/>
        </w:rPr>
      </w:pPr>
      <w:r w:rsidRPr="00186A78">
        <w:rPr>
          <w:rFonts w:eastAsia="Calibri"/>
          <w:b/>
          <w:sz w:val="24"/>
          <w:szCs w:val="24"/>
        </w:rPr>
        <w:t xml:space="preserve">7.3.1 Тестовые задания </w:t>
      </w:r>
    </w:p>
    <w:p w14:paraId="21EF0065" w14:textId="77777777" w:rsidR="007C303E" w:rsidRPr="00186A78" w:rsidRDefault="007C303E" w:rsidP="00186A78">
      <w:pPr>
        <w:rPr>
          <w:rFonts w:eastAsia="Calibri"/>
          <w:b/>
          <w:sz w:val="24"/>
          <w:szCs w:val="24"/>
        </w:rPr>
      </w:pPr>
      <w:r w:rsidRPr="00186A78">
        <w:rPr>
          <w:rFonts w:eastAsia="Calibri"/>
          <w:b/>
          <w:sz w:val="24"/>
          <w:szCs w:val="24"/>
        </w:rPr>
        <w:t>Комплект тестовых заданий (тест) по дисциплине размещен ___________________________</w:t>
      </w:r>
      <w:r w:rsidRPr="009D11DF">
        <w:rPr>
          <w:rFonts w:eastAsia="Calibri"/>
          <w:b/>
          <w:sz w:val="24"/>
          <w:szCs w:val="24"/>
          <w:u w:val="single"/>
          <w:lang w:val="en-US"/>
        </w:rPr>
        <w:t>chesu</w:t>
      </w:r>
      <w:r w:rsidRPr="009D11DF">
        <w:rPr>
          <w:rFonts w:eastAsia="Calibri"/>
          <w:b/>
          <w:sz w:val="24"/>
          <w:szCs w:val="24"/>
          <w:u w:val="single"/>
        </w:rPr>
        <w:t>.</w:t>
      </w:r>
      <w:r w:rsidRPr="009D11DF">
        <w:rPr>
          <w:rFonts w:eastAsia="Calibri"/>
          <w:b/>
          <w:sz w:val="24"/>
          <w:szCs w:val="24"/>
          <w:u w:val="single"/>
          <w:lang w:val="en-US"/>
        </w:rPr>
        <w:t>ru</w:t>
      </w:r>
      <w:r w:rsidRPr="00186A78">
        <w:rPr>
          <w:rFonts w:eastAsia="Calibri"/>
          <w:b/>
          <w:sz w:val="24"/>
          <w:szCs w:val="24"/>
        </w:rPr>
        <w:t>___________________________________________</w:t>
      </w:r>
    </w:p>
    <w:p w14:paraId="68EED6B1" w14:textId="77777777" w:rsidR="007C303E" w:rsidRPr="00186A78" w:rsidRDefault="007C303E" w:rsidP="00186A78">
      <w:pPr>
        <w:rPr>
          <w:rFonts w:eastAsia="Calibri"/>
          <w:b/>
          <w:sz w:val="24"/>
          <w:szCs w:val="24"/>
        </w:rPr>
      </w:pPr>
      <w:r w:rsidRPr="00186A78">
        <w:rPr>
          <w:rFonts w:eastAsia="Calibri"/>
          <w:b/>
          <w:sz w:val="24"/>
          <w:szCs w:val="24"/>
        </w:rPr>
        <w:t>(указывается ссылка на официальный сайт).</w:t>
      </w:r>
    </w:p>
    <w:p w14:paraId="2DAF2064" w14:textId="77777777" w:rsidR="007C303E" w:rsidRPr="00186A78" w:rsidRDefault="007C303E" w:rsidP="00186A78">
      <w:pPr>
        <w:rPr>
          <w:rFonts w:eastAsia="Calibri"/>
          <w:sz w:val="24"/>
          <w:szCs w:val="24"/>
        </w:rPr>
      </w:pPr>
    </w:p>
    <w:p w14:paraId="327A58DF" w14:textId="77777777" w:rsidR="007C303E" w:rsidRPr="00186A78" w:rsidRDefault="007C303E" w:rsidP="00186A78">
      <w:pPr>
        <w:tabs>
          <w:tab w:val="left" w:pos="3224"/>
        </w:tabs>
        <w:rPr>
          <w:rFonts w:eastAsia="Calibri"/>
          <w:b/>
          <w:sz w:val="24"/>
          <w:szCs w:val="24"/>
        </w:rPr>
      </w:pPr>
      <w:r w:rsidRPr="00186A78">
        <w:rPr>
          <w:rFonts w:eastAsia="Calibri"/>
          <w:sz w:val="24"/>
          <w:szCs w:val="24"/>
        </w:rPr>
        <w:tab/>
      </w:r>
      <w:r w:rsidRPr="00186A78">
        <w:rPr>
          <w:rFonts w:eastAsia="Calibri"/>
          <w:b/>
          <w:sz w:val="24"/>
          <w:szCs w:val="24"/>
        </w:rPr>
        <w:t>Паспорт тестовых заданий</w:t>
      </w:r>
    </w:p>
    <w:tbl>
      <w:tblPr>
        <w:tblStyle w:val="aff2"/>
        <w:tblW w:w="0" w:type="auto"/>
        <w:tblLook w:val="04A0" w:firstRow="1" w:lastRow="0" w:firstColumn="1" w:lastColumn="0" w:noHBand="0" w:noVBand="1"/>
      </w:tblPr>
      <w:tblGrid>
        <w:gridCol w:w="1565"/>
        <w:gridCol w:w="2349"/>
        <w:gridCol w:w="854"/>
        <w:gridCol w:w="690"/>
        <w:gridCol w:w="663"/>
        <w:gridCol w:w="829"/>
        <w:gridCol w:w="663"/>
        <w:gridCol w:w="663"/>
        <w:gridCol w:w="1069"/>
      </w:tblGrid>
      <w:tr w:rsidR="007C303E" w:rsidRPr="00186A78" w14:paraId="5F112399" w14:textId="77777777" w:rsidTr="009D11DF">
        <w:tc>
          <w:tcPr>
            <w:tcW w:w="1566" w:type="dxa"/>
          </w:tcPr>
          <w:p w14:paraId="1AB033DD" w14:textId="77777777" w:rsidR="007C303E" w:rsidRPr="00186A78" w:rsidRDefault="007C303E" w:rsidP="00186A78">
            <w:pPr>
              <w:jc w:val="center"/>
              <w:rPr>
                <w:rFonts w:ascii="Times New Roman" w:eastAsia="Calibri" w:hAnsi="Times New Roman"/>
                <w:sz w:val="24"/>
                <w:szCs w:val="24"/>
              </w:rPr>
            </w:pPr>
            <w:r w:rsidRPr="00186A78">
              <w:rPr>
                <w:rFonts w:ascii="Times New Roman" w:eastAsia="Calibri" w:hAnsi="Times New Roman"/>
                <w:sz w:val="24"/>
                <w:szCs w:val="24"/>
              </w:rPr>
              <w:t>Код компетенции (й)</w:t>
            </w:r>
          </w:p>
        </w:tc>
        <w:tc>
          <w:tcPr>
            <w:tcW w:w="2349" w:type="dxa"/>
          </w:tcPr>
          <w:p w14:paraId="74C25862" w14:textId="77777777" w:rsidR="007C303E" w:rsidRPr="00186A78" w:rsidRDefault="007C303E" w:rsidP="00186A78">
            <w:pPr>
              <w:jc w:val="center"/>
              <w:rPr>
                <w:rFonts w:ascii="Times New Roman" w:eastAsia="Calibri" w:hAnsi="Times New Roman"/>
                <w:sz w:val="24"/>
                <w:szCs w:val="24"/>
              </w:rPr>
            </w:pPr>
            <w:r w:rsidRPr="00186A78">
              <w:rPr>
                <w:rFonts w:ascii="Times New Roman" w:eastAsia="Calibri" w:hAnsi="Times New Roman"/>
                <w:sz w:val="24"/>
                <w:szCs w:val="24"/>
              </w:rPr>
              <w:t>Тема</w:t>
            </w:r>
          </w:p>
        </w:tc>
        <w:tc>
          <w:tcPr>
            <w:tcW w:w="5656" w:type="dxa"/>
            <w:gridSpan w:val="7"/>
          </w:tcPr>
          <w:p w14:paraId="5EC5A328" w14:textId="77777777" w:rsidR="007C303E" w:rsidRPr="00186A78" w:rsidRDefault="007C303E" w:rsidP="00186A78">
            <w:pPr>
              <w:jc w:val="center"/>
              <w:rPr>
                <w:rFonts w:ascii="Times New Roman" w:eastAsia="Calibri" w:hAnsi="Times New Roman"/>
                <w:sz w:val="24"/>
                <w:szCs w:val="24"/>
              </w:rPr>
            </w:pPr>
            <w:r w:rsidRPr="00186A78">
              <w:rPr>
                <w:rFonts w:ascii="Times New Roman" w:eastAsia="Calibri" w:hAnsi="Times New Roman"/>
                <w:sz w:val="24"/>
                <w:szCs w:val="24"/>
              </w:rPr>
              <w:t>Количество тестовых заданий</w:t>
            </w:r>
          </w:p>
        </w:tc>
      </w:tr>
      <w:tr w:rsidR="007C303E" w:rsidRPr="00186A78" w14:paraId="54DD84B1" w14:textId="77777777" w:rsidTr="009D11DF">
        <w:tc>
          <w:tcPr>
            <w:tcW w:w="1566" w:type="dxa"/>
          </w:tcPr>
          <w:p w14:paraId="2F8F9E44" w14:textId="77777777" w:rsidR="007C303E" w:rsidRPr="00186A78" w:rsidRDefault="007C303E" w:rsidP="00186A78">
            <w:pPr>
              <w:jc w:val="center"/>
              <w:rPr>
                <w:rFonts w:ascii="Times New Roman" w:eastAsia="Calibri" w:hAnsi="Times New Roman"/>
                <w:sz w:val="24"/>
                <w:szCs w:val="24"/>
              </w:rPr>
            </w:pPr>
          </w:p>
        </w:tc>
        <w:tc>
          <w:tcPr>
            <w:tcW w:w="2349" w:type="dxa"/>
          </w:tcPr>
          <w:p w14:paraId="33B76FF2" w14:textId="77777777" w:rsidR="007C303E" w:rsidRPr="00186A78" w:rsidRDefault="007C303E" w:rsidP="00186A78">
            <w:pPr>
              <w:jc w:val="center"/>
              <w:rPr>
                <w:rFonts w:ascii="Times New Roman" w:eastAsia="Calibri" w:hAnsi="Times New Roman"/>
                <w:sz w:val="24"/>
                <w:szCs w:val="24"/>
              </w:rPr>
            </w:pPr>
          </w:p>
        </w:tc>
        <w:tc>
          <w:tcPr>
            <w:tcW w:w="1604" w:type="dxa"/>
            <w:gridSpan w:val="2"/>
          </w:tcPr>
          <w:p w14:paraId="1F4E5734" w14:textId="77777777" w:rsidR="007C303E" w:rsidRPr="00186A78" w:rsidRDefault="007C303E" w:rsidP="00186A78">
            <w:pPr>
              <w:jc w:val="center"/>
              <w:rPr>
                <w:rFonts w:ascii="Times New Roman" w:eastAsia="Calibri" w:hAnsi="Times New Roman"/>
                <w:sz w:val="24"/>
                <w:szCs w:val="24"/>
              </w:rPr>
            </w:pPr>
            <w:r w:rsidRPr="00186A78">
              <w:rPr>
                <w:rFonts w:ascii="Times New Roman" w:eastAsia="Calibri" w:hAnsi="Times New Roman"/>
                <w:sz w:val="24"/>
                <w:szCs w:val="24"/>
              </w:rPr>
              <w:t>Открытого типа</w:t>
            </w:r>
          </w:p>
        </w:tc>
        <w:tc>
          <w:tcPr>
            <w:tcW w:w="4052" w:type="dxa"/>
            <w:gridSpan w:val="5"/>
          </w:tcPr>
          <w:p w14:paraId="1B7439E3" w14:textId="77777777" w:rsidR="007C303E" w:rsidRPr="00186A78" w:rsidRDefault="007C303E" w:rsidP="00186A78">
            <w:pPr>
              <w:jc w:val="center"/>
              <w:rPr>
                <w:rFonts w:ascii="Times New Roman" w:eastAsia="Calibri" w:hAnsi="Times New Roman"/>
                <w:sz w:val="24"/>
                <w:szCs w:val="24"/>
              </w:rPr>
            </w:pPr>
            <w:r w:rsidRPr="00186A78">
              <w:rPr>
                <w:rFonts w:ascii="Times New Roman" w:eastAsia="Calibri" w:hAnsi="Times New Roman"/>
                <w:sz w:val="24"/>
                <w:szCs w:val="24"/>
              </w:rPr>
              <w:t>Закрытого типа</w:t>
            </w:r>
          </w:p>
        </w:tc>
      </w:tr>
      <w:tr w:rsidR="007C303E" w:rsidRPr="00186A78" w14:paraId="4882B556" w14:textId="77777777" w:rsidTr="009D11DF">
        <w:trPr>
          <w:cantSplit/>
          <w:trHeight w:val="3049"/>
        </w:trPr>
        <w:tc>
          <w:tcPr>
            <w:tcW w:w="1566" w:type="dxa"/>
          </w:tcPr>
          <w:p w14:paraId="5138623A" w14:textId="77777777" w:rsidR="007C303E" w:rsidRPr="00186A78" w:rsidRDefault="007C303E" w:rsidP="00186A78">
            <w:pPr>
              <w:rPr>
                <w:rFonts w:ascii="Times New Roman" w:eastAsia="Calibri" w:hAnsi="Times New Roman"/>
                <w:sz w:val="24"/>
                <w:szCs w:val="24"/>
              </w:rPr>
            </w:pPr>
          </w:p>
        </w:tc>
        <w:tc>
          <w:tcPr>
            <w:tcW w:w="2349" w:type="dxa"/>
          </w:tcPr>
          <w:p w14:paraId="7B1D226F" w14:textId="77777777" w:rsidR="007C303E" w:rsidRPr="00186A78" w:rsidRDefault="007C303E" w:rsidP="00186A78">
            <w:pPr>
              <w:rPr>
                <w:rFonts w:ascii="Times New Roman" w:eastAsia="Calibri" w:hAnsi="Times New Roman"/>
                <w:sz w:val="24"/>
                <w:szCs w:val="24"/>
              </w:rPr>
            </w:pPr>
          </w:p>
        </w:tc>
        <w:tc>
          <w:tcPr>
            <w:tcW w:w="892" w:type="dxa"/>
            <w:textDirection w:val="btLr"/>
          </w:tcPr>
          <w:p w14:paraId="27BEF496" w14:textId="77777777" w:rsidR="007C303E" w:rsidRPr="00186A78" w:rsidRDefault="007C303E" w:rsidP="00186A78">
            <w:pPr>
              <w:ind w:left="113" w:right="113"/>
              <w:rPr>
                <w:rFonts w:ascii="Times New Roman" w:eastAsia="Calibri" w:hAnsi="Times New Roman"/>
                <w:sz w:val="24"/>
                <w:szCs w:val="24"/>
              </w:rPr>
            </w:pPr>
            <w:r w:rsidRPr="00186A78">
              <w:rPr>
                <w:rFonts w:ascii="Times New Roman" w:eastAsia="Calibri" w:hAnsi="Times New Roman"/>
                <w:strike/>
                <w:sz w:val="24"/>
                <w:szCs w:val="24"/>
              </w:rPr>
              <w:t xml:space="preserve"> Дополнение</w:t>
            </w:r>
          </w:p>
        </w:tc>
        <w:tc>
          <w:tcPr>
            <w:tcW w:w="712" w:type="dxa"/>
            <w:textDirection w:val="btLr"/>
          </w:tcPr>
          <w:p w14:paraId="63B9E67F" w14:textId="77777777" w:rsidR="007C303E" w:rsidRPr="00186A78" w:rsidRDefault="007C303E" w:rsidP="00186A78">
            <w:pPr>
              <w:ind w:left="113" w:right="113"/>
              <w:jc w:val="center"/>
              <w:rPr>
                <w:rFonts w:ascii="Times New Roman" w:eastAsia="Calibri" w:hAnsi="Times New Roman"/>
                <w:sz w:val="24"/>
                <w:szCs w:val="24"/>
              </w:rPr>
            </w:pPr>
            <w:r w:rsidRPr="00186A78">
              <w:rPr>
                <w:rFonts w:ascii="Times New Roman" w:eastAsia="Calibri" w:hAnsi="Times New Roman"/>
                <w:sz w:val="24"/>
                <w:szCs w:val="24"/>
              </w:rPr>
              <w:t>Свободное изложение</w:t>
            </w:r>
          </w:p>
        </w:tc>
        <w:tc>
          <w:tcPr>
            <w:tcW w:w="711" w:type="dxa"/>
            <w:textDirection w:val="btLr"/>
          </w:tcPr>
          <w:p w14:paraId="6DCC8554" w14:textId="77777777" w:rsidR="007C303E" w:rsidRPr="00186A78" w:rsidRDefault="007C303E" w:rsidP="00186A78">
            <w:pPr>
              <w:ind w:left="113" w:right="113"/>
              <w:jc w:val="center"/>
              <w:rPr>
                <w:rFonts w:ascii="Times New Roman" w:eastAsia="Calibri" w:hAnsi="Times New Roman"/>
                <w:sz w:val="24"/>
                <w:szCs w:val="24"/>
              </w:rPr>
            </w:pPr>
            <w:r w:rsidRPr="00186A78">
              <w:rPr>
                <w:rFonts w:ascii="Times New Roman" w:eastAsia="Calibri" w:hAnsi="Times New Roman"/>
                <w:sz w:val="24"/>
                <w:szCs w:val="24"/>
              </w:rPr>
              <w:t>Альтернативный выбор (да/нет)</w:t>
            </w:r>
          </w:p>
        </w:tc>
        <w:tc>
          <w:tcPr>
            <w:tcW w:w="845" w:type="dxa"/>
            <w:textDirection w:val="btLr"/>
          </w:tcPr>
          <w:p w14:paraId="5A23D6A2" w14:textId="77777777" w:rsidR="007C303E" w:rsidRPr="00186A78" w:rsidRDefault="007C303E" w:rsidP="00186A78">
            <w:pPr>
              <w:ind w:left="113" w:right="113"/>
              <w:jc w:val="center"/>
              <w:rPr>
                <w:rFonts w:ascii="Times New Roman" w:eastAsia="Calibri" w:hAnsi="Times New Roman"/>
                <w:sz w:val="24"/>
                <w:szCs w:val="24"/>
              </w:rPr>
            </w:pPr>
            <w:r w:rsidRPr="00186A78">
              <w:rPr>
                <w:rFonts w:ascii="Times New Roman" w:eastAsia="Calibri" w:hAnsi="Times New Roman"/>
                <w:sz w:val="24"/>
                <w:szCs w:val="24"/>
              </w:rPr>
              <w:t>Выбор одного правильного</w:t>
            </w:r>
          </w:p>
          <w:p w14:paraId="2BEDED14" w14:textId="77777777" w:rsidR="007C303E" w:rsidRPr="00186A78" w:rsidRDefault="007C303E" w:rsidP="00186A78">
            <w:pPr>
              <w:ind w:left="113" w:right="113"/>
              <w:jc w:val="center"/>
              <w:rPr>
                <w:rFonts w:ascii="Times New Roman" w:eastAsia="Calibri" w:hAnsi="Times New Roman"/>
                <w:sz w:val="24"/>
                <w:szCs w:val="24"/>
              </w:rPr>
            </w:pPr>
            <w:r w:rsidRPr="00186A78">
              <w:rPr>
                <w:rFonts w:ascii="Times New Roman" w:eastAsia="Calibri" w:hAnsi="Times New Roman"/>
                <w:sz w:val="24"/>
                <w:szCs w:val="24"/>
              </w:rPr>
              <w:t>ответа</w:t>
            </w:r>
          </w:p>
        </w:tc>
        <w:tc>
          <w:tcPr>
            <w:tcW w:w="711" w:type="dxa"/>
            <w:textDirection w:val="btLr"/>
          </w:tcPr>
          <w:p w14:paraId="61ACE524" w14:textId="77777777" w:rsidR="007C303E" w:rsidRPr="00186A78" w:rsidRDefault="007C303E" w:rsidP="00186A78">
            <w:pPr>
              <w:ind w:left="113" w:right="113"/>
              <w:jc w:val="center"/>
              <w:rPr>
                <w:rFonts w:ascii="Times New Roman" w:eastAsia="Calibri" w:hAnsi="Times New Roman"/>
                <w:sz w:val="24"/>
                <w:szCs w:val="24"/>
              </w:rPr>
            </w:pPr>
            <w:r w:rsidRPr="00186A78">
              <w:rPr>
                <w:rFonts w:ascii="Times New Roman" w:eastAsia="Calibri" w:hAnsi="Times New Roman"/>
                <w:sz w:val="24"/>
                <w:szCs w:val="24"/>
              </w:rPr>
              <w:t>Выбор нескольких верных ответов</w:t>
            </w:r>
          </w:p>
        </w:tc>
        <w:tc>
          <w:tcPr>
            <w:tcW w:w="711" w:type="dxa"/>
            <w:textDirection w:val="btLr"/>
          </w:tcPr>
          <w:p w14:paraId="40DF7DDB" w14:textId="77777777" w:rsidR="007C303E" w:rsidRPr="00186A78" w:rsidRDefault="007C303E" w:rsidP="00186A78">
            <w:pPr>
              <w:ind w:left="113" w:right="113"/>
              <w:jc w:val="center"/>
              <w:rPr>
                <w:rFonts w:ascii="Times New Roman" w:eastAsia="Calibri" w:hAnsi="Times New Roman"/>
                <w:sz w:val="24"/>
                <w:szCs w:val="24"/>
              </w:rPr>
            </w:pPr>
            <w:r w:rsidRPr="00186A78">
              <w:rPr>
                <w:rFonts w:ascii="Times New Roman" w:eastAsia="Calibri" w:hAnsi="Times New Roman"/>
                <w:sz w:val="24"/>
                <w:szCs w:val="24"/>
              </w:rPr>
              <w:t>Установление соответствия</w:t>
            </w:r>
          </w:p>
        </w:tc>
        <w:tc>
          <w:tcPr>
            <w:tcW w:w="1074" w:type="dxa"/>
            <w:textDirection w:val="btLr"/>
          </w:tcPr>
          <w:p w14:paraId="58EC03FD" w14:textId="77777777" w:rsidR="007C303E" w:rsidRPr="00186A78" w:rsidRDefault="007C303E" w:rsidP="00186A78">
            <w:pPr>
              <w:ind w:left="113" w:right="113"/>
              <w:jc w:val="center"/>
              <w:rPr>
                <w:rFonts w:ascii="Times New Roman" w:eastAsia="Calibri" w:hAnsi="Times New Roman"/>
                <w:sz w:val="24"/>
                <w:szCs w:val="24"/>
              </w:rPr>
            </w:pPr>
            <w:r w:rsidRPr="00186A78">
              <w:rPr>
                <w:rFonts w:ascii="Times New Roman" w:eastAsia="Calibri" w:hAnsi="Times New Roman"/>
                <w:sz w:val="24"/>
                <w:szCs w:val="24"/>
              </w:rPr>
              <w:t>Установление</w:t>
            </w:r>
          </w:p>
          <w:p w14:paraId="7161DB0C" w14:textId="77777777" w:rsidR="007C303E" w:rsidRPr="00186A78" w:rsidRDefault="007C303E" w:rsidP="00186A78">
            <w:pPr>
              <w:ind w:left="113" w:right="113"/>
              <w:jc w:val="center"/>
              <w:rPr>
                <w:rFonts w:ascii="Times New Roman" w:eastAsia="Calibri" w:hAnsi="Times New Roman"/>
                <w:sz w:val="24"/>
                <w:szCs w:val="24"/>
              </w:rPr>
            </w:pPr>
            <w:r w:rsidRPr="00186A78">
              <w:rPr>
                <w:rFonts w:ascii="Times New Roman" w:eastAsia="Calibri" w:hAnsi="Times New Roman"/>
                <w:sz w:val="24"/>
                <w:szCs w:val="24"/>
              </w:rPr>
              <w:t>правильной</w:t>
            </w:r>
          </w:p>
          <w:p w14:paraId="521D48E7" w14:textId="77777777" w:rsidR="007C303E" w:rsidRPr="00186A78" w:rsidRDefault="007C303E" w:rsidP="00186A78">
            <w:pPr>
              <w:ind w:left="113" w:right="113"/>
              <w:jc w:val="center"/>
              <w:rPr>
                <w:rFonts w:ascii="Times New Roman" w:eastAsia="Calibri" w:hAnsi="Times New Roman"/>
                <w:sz w:val="24"/>
                <w:szCs w:val="24"/>
              </w:rPr>
            </w:pPr>
            <w:r w:rsidRPr="00186A78">
              <w:rPr>
                <w:rFonts w:ascii="Times New Roman" w:eastAsia="Calibri" w:hAnsi="Times New Roman"/>
                <w:sz w:val="24"/>
                <w:szCs w:val="24"/>
              </w:rPr>
              <w:t>последовательности</w:t>
            </w:r>
          </w:p>
        </w:tc>
      </w:tr>
      <w:tr w:rsidR="007C303E" w:rsidRPr="00186A78" w14:paraId="5E1BE7F3" w14:textId="77777777" w:rsidTr="009D11DF">
        <w:tc>
          <w:tcPr>
            <w:tcW w:w="1566" w:type="dxa"/>
          </w:tcPr>
          <w:p w14:paraId="597381E7" w14:textId="77777777" w:rsidR="007C303E" w:rsidRPr="00216DF7" w:rsidRDefault="007C303E" w:rsidP="00625A83">
            <w:pPr>
              <w:rPr>
                <w:rFonts w:ascii="Times New Roman" w:eastAsia="Calibri" w:hAnsi="Times New Roman"/>
              </w:rPr>
            </w:pPr>
            <w:r w:rsidRPr="00216DF7">
              <w:rPr>
                <w:rFonts w:ascii="Times New Roman" w:eastAsia="Calibri" w:hAnsi="Times New Roman"/>
              </w:rPr>
              <w:t>УК-1; ОПК-7;</w:t>
            </w:r>
          </w:p>
          <w:p w14:paraId="3F4B56B5" w14:textId="77777777" w:rsidR="007C303E" w:rsidRPr="00186A78" w:rsidRDefault="007C303E" w:rsidP="00625A83">
            <w:pPr>
              <w:rPr>
                <w:rFonts w:ascii="Times New Roman" w:eastAsia="Calibri" w:hAnsi="Times New Roman"/>
                <w:sz w:val="24"/>
                <w:szCs w:val="24"/>
              </w:rPr>
            </w:pPr>
            <w:r w:rsidRPr="00216DF7">
              <w:rPr>
                <w:rFonts w:ascii="Times New Roman" w:eastAsia="Calibri" w:hAnsi="Times New Roman"/>
              </w:rPr>
              <w:t>ПК-2; ПК-10</w:t>
            </w:r>
          </w:p>
        </w:tc>
        <w:tc>
          <w:tcPr>
            <w:tcW w:w="2349" w:type="dxa"/>
          </w:tcPr>
          <w:p w14:paraId="484A24C9" w14:textId="77777777" w:rsidR="007C303E" w:rsidRPr="00186A78" w:rsidRDefault="007C303E" w:rsidP="009D11DF">
            <w:pPr>
              <w:rPr>
                <w:rFonts w:ascii="Times New Roman" w:eastAsia="Calibri" w:hAnsi="Times New Roman"/>
                <w:sz w:val="24"/>
                <w:szCs w:val="24"/>
              </w:rPr>
            </w:pPr>
            <w:r w:rsidRPr="00216DF7">
              <w:rPr>
                <w:rFonts w:ascii="Times New Roman" w:eastAsia="Times New Roman" w:hAnsi="Times New Roman"/>
                <w:lang w:eastAsia="ru-RU"/>
              </w:rPr>
              <w:t>К вопросу о статусе современной лингвистики</w:t>
            </w:r>
          </w:p>
        </w:tc>
        <w:tc>
          <w:tcPr>
            <w:tcW w:w="892" w:type="dxa"/>
          </w:tcPr>
          <w:p w14:paraId="5F72145A" w14:textId="77777777" w:rsidR="007C303E" w:rsidRPr="00186A78" w:rsidRDefault="007C303E" w:rsidP="00625A83">
            <w:pPr>
              <w:jc w:val="center"/>
              <w:rPr>
                <w:rFonts w:ascii="Times New Roman" w:eastAsia="Calibri" w:hAnsi="Times New Roman"/>
                <w:sz w:val="24"/>
                <w:szCs w:val="24"/>
              </w:rPr>
            </w:pPr>
          </w:p>
        </w:tc>
        <w:tc>
          <w:tcPr>
            <w:tcW w:w="712" w:type="dxa"/>
          </w:tcPr>
          <w:p w14:paraId="368398A9" w14:textId="77777777" w:rsidR="007C303E" w:rsidRPr="00186A78" w:rsidRDefault="007C303E" w:rsidP="00625A83">
            <w:pPr>
              <w:jc w:val="center"/>
              <w:rPr>
                <w:rFonts w:ascii="Times New Roman" w:eastAsia="Calibri" w:hAnsi="Times New Roman"/>
                <w:sz w:val="24"/>
                <w:szCs w:val="24"/>
              </w:rPr>
            </w:pPr>
            <w:r>
              <w:rPr>
                <w:rFonts w:ascii="Times New Roman" w:eastAsia="Calibri" w:hAnsi="Times New Roman"/>
                <w:sz w:val="24"/>
                <w:szCs w:val="24"/>
              </w:rPr>
              <w:t>3</w:t>
            </w:r>
          </w:p>
        </w:tc>
        <w:tc>
          <w:tcPr>
            <w:tcW w:w="711" w:type="dxa"/>
          </w:tcPr>
          <w:p w14:paraId="71846EAC" w14:textId="77777777" w:rsidR="007C303E" w:rsidRPr="00186A78" w:rsidRDefault="007C303E" w:rsidP="00625A83">
            <w:pPr>
              <w:jc w:val="center"/>
              <w:rPr>
                <w:rFonts w:ascii="Times New Roman" w:eastAsia="Calibri" w:hAnsi="Times New Roman"/>
                <w:sz w:val="24"/>
                <w:szCs w:val="24"/>
              </w:rPr>
            </w:pPr>
          </w:p>
        </w:tc>
        <w:tc>
          <w:tcPr>
            <w:tcW w:w="845" w:type="dxa"/>
          </w:tcPr>
          <w:p w14:paraId="0096B02E" w14:textId="77777777" w:rsidR="007C303E" w:rsidRPr="00186A78" w:rsidRDefault="007C303E" w:rsidP="00625A83">
            <w:pPr>
              <w:jc w:val="center"/>
              <w:rPr>
                <w:rFonts w:ascii="Times New Roman" w:eastAsia="Calibri" w:hAnsi="Times New Roman"/>
                <w:sz w:val="24"/>
                <w:szCs w:val="24"/>
              </w:rPr>
            </w:pPr>
            <w:r>
              <w:rPr>
                <w:rFonts w:ascii="Times New Roman" w:eastAsia="Calibri" w:hAnsi="Times New Roman"/>
                <w:sz w:val="24"/>
                <w:szCs w:val="24"/>
              </w:rPr>
              <w:t>3</w:t>
            </w:r>
          </w:p>
        </w:tc>
        <w:tc>
          <w:tcPr>
            <w:tcW w:w="711" w:type="dxa"/>
          </w:tcPr>
          <w:p w14:paraId="2FF17335" w14:textId="77777777" w:rsidR="007C303E" w:rsidRPr="00186A78" w:rsidRDefault="007C303E" w:rsidP="00625A83">
            <w:pPr>
              <w:jc w:val="center"/>
              <w:rPr>
                <w:rFonts w:ascii="Times New Roman" w:eastAsia="Calibri" w:hAnsi="Times New Roman"/>
                <w:sz w:val="24"/>
                <w:szCs w:val="24"/>
              </w:rPr>
            </w:pPr>
            <w:r>
              <w:rPr>
                <w:rFonts w:ascii="Times New Roman" w:eastAsia="Calibri" w:hAnsi="Times New Roman"/>
                <w:sz w:val="24"/>
                <w:szCs w:val="24"/>
              </w:rPr>
              <w:t>2</w:t>
            </w:r>
          </w:p>
        </w:tc>
        <w:tc>
          <w:tcPr>
            <w:tcW w:w="711" w:type="dxa"/>
          </w:tcPr>
          <w:p w14:paraId="5CDD8F52" w14:textId="77777777" w:rsidR="007C303E" w:rsidRPr="00186A78" w:rsidRDefault="007C303E" w:rsidP="00625A83">
            <w:pPr>
              <w:jc w:val="center"/>
              <w:rPr>
                <w:rFonts w:ascii="Times New Roman" w:eastAsia="Calibri" w:hAnsi="Times New Roman"/>
                <w:sz w:val="24"/>
                <w:szCs w:val="24"/>
              </w:rPr>
            </w:pPr>
            <w:r>
              <w:rPr>
                <w:rFonts w:ascii="Times New Roman" w:eastAsia="Calibri" w:hAnsi="Times New Roman"/>
                <w:sz w:val="24"/>
                <w:szCs w:val="24"/>
              </w:rPr>
              <w:t>1</w:t>
            </w:r>
          </w:p>
        </w:tc>
        <w:tc>
          <w:tcPr>
            <w:tcW w:w="1074" w:type="dxa"/>
          </w:tcPr>
          <w:p w14:paraId="3AD024AE" w14:textId="77777777" w:rsidR="007C303E" w:rsidRPr="00186A78" w:rsidRDefault="007C303E" w:rsidP="00625A83">
            <w:pPr>
              <w:jc w:val="center"/>
              <w:rPr>
                <w:rFonts w:ascii="Times New Roman" w:eastAsia="Calibri" w:hAnsi="Times New Roman"/>
                <w:sz w:val="24"/>
                <w:szCs w:val="24"/>
              </w:rPr>
            </w:pPr>
          </w:p>
        </w:tc>
      </w:tr>
      <w:tr w:rsidR="007C303E" w:rsidRPr="00186A78" w14:paraId="49C30672" w14:textId="77777777" w:rsidTr="009D11DF">
        <w:trPr>
          <w:trHeight w:val="120"/>
        </w:trPr>
        <w:tc>
          <w:tcPr>
            <w:tcW w:w="1566" w:type="dxa"/>
          </w:tcPr>
          <w:p w14:paraId="6F9E2CB7" w14:textId="77777777" w:rsidR="007C303E" w:rsidRPr="00216DF7" w:rsidRDefault="007C303E" w:rsidP="00625A83">
            <w:pPr>
              <w:rPr>
                <w:rFonts w:ascii="Times New Roman" w:eastAsia="Calibri" w:hAnsi="Times New Roman"/>
              </w:rPr>
            </w:pPr>
            <w:r w:rsidRPr="00216DF7">
              <w:rPr>
                <w:rFonts w:ascii="Times New Roman" w:eastAsia="Calibri" w:hAnsi="Times New Roman"/>
              </w:rPr>
              <w:t>УК-1; ОПК-7;</w:t>
            </w:r>
          </w:p>
          <w:p w14:paraId="222667B6" w14:textId="77777777" w:rsidR="007C303E" w:rsidRPr="00186A78" w:rsidRDefault="007C303E" w:rsidP="00625A83">
            <w:pPr>
              <w:rPr>
                <w:rFonts w:ascii="Times New Roman" w:eastAsia="Calibri" w:hAnsi="Times New Roman"/>
                <w:sz w:val="24"/>
                <w:szCs w:val="24"/>
              </w:rPr>
            </w:pPr>
            <w:r w:rsidRPr="00216DF7">
              <w:rPr>
                <w:rFonts w:ascii="Times New Roman" w:eastAsia="Calibri" w:hAnsi="Times New Roman"/>
              </w:rPr>
              <w:t>ПК-2; ПК-10</w:t>
            </w:r>
          </w:p>
        </w:tc>
        <w:tc>
          <w:tcPr>
            <w:tcW w:w="2349" w:type="dxa"/>
          </w:tcPr>
          <w:p w14:paraId="36657514" w14:textId="77777777" w:rsidR="007C303E" w:rsidRPr="00186A78" w:rsidRDefault="007C303E" w:rsidP="009D11DF">
            <w:pPr>
              <w:rPr>
                <w:rFonts w:ascii="Times New Roman" w:eastAsia="Calibri" w:hAnsi="Times New Roman"/>
                <w:sz w:val="24"/>
                <w:szCs w:val="24"/>
              </w:rPr>
            </w:pPr>
            <w:r w:rsidRPr="00216DF7">
              <w:rPr>
                <w:rFonts w:ascii="Times New Roman" w:eastAsia="Times New Roman" w:hAnsi="Times New Roman"/>
                <w:lang w:eastAsia="ru-RU"/>
              </w:rPr>
              <w:t>Генеративная лингвистика</w:t>
            </w:r>
          </w:p>
        </w:tc>
        <w:tc>
          <w:tcPr>
            <w:tcW w:w="892" w:type="dxa"/>
          </w:tcPr>
          <w:p w14:paraId="6D495070" w14:textId="77777777" w:rsidR="007C303E" w:rsidRPr="00186A78" w:rsidRDefault="007C303E" w:rsidP="00625A83">
            <w:pPr>
              <w:jc w:val="center"/>
              <w:rPr>
                <w:rFonts w:ascii="Times New Roman" w:eastAsia="Calibri" w:hAnsi="Times New Roman"/>
                <w:sz w:val="24"/>
                <w:szCs w:val="24"/>
              </w:rPr>
            </w:pPr>
          </w:p>
        </w:tc>
        <w:tc>
          <w:tcPr>
            <w:tcW w:w="712" w:type="dxa"/>
          </w:tcPr>
          <w:p w14:paraId="309FC02A" w14:textId="77777777" w:rsidR="007C303E" w:rsidRPr="00186A78" w:rsidRDefault="007C303E" w:rsidP="00625A83">
            <w:pPr>
              <w:jc w:val="center"/>
              <w:rPr>
                <w:rFonts w:ascii="Times New Roman" w:eastAsia="Calibri" w:hAnsi="Times New Roman"/>
                <w:sz w:val="24"/>
                <w:szCs w:val="24"/>
              </w:rPr>
            </w:pPr>
            <w:r>
              <w:rPr>
                <w:rFonts w:ascii="Times New Roman" w:eastAsia="Calibri" w:hAnsi="Times New Roman"/>
                <w:sz w:val="24"/>
                <w:szCs w:val="24"/>
              </w:rPr>
              <w:t>4</w:t>
            </w:r>
          </w:p>
        </w:tc>
        <w:tc>
          <w:tcPr>
            <w:tcW w:w="711" w:type="dxa"/>
          </w:tcPr>
          <w:p w14:paraId="7B9BDF40" w14:textId="77777777" w:rsidR="007C303E" w:rsidRPr="00186A78" w:rsidRDefault="007C303E" w:rsidP="00625A83">
            <w:pPr>
              <w:jc w:val="center"/>
              <w:rPr>
                <w:rFonts w:ascii="Times New Roman" w:eastAsia="Calibri" w:hAnsi="Times New Roman"/>
                <w:sz w:val="24"/>
                <w:szCs w:val="24"/>
              </w:rPr>
            </w:pPr>
          </w:p>
        </w:tc>
        <w:tc>
          <w:tcPr>
            <w:tcW w:w="845" w:type="dxa"/>
          </w:tcPr>
          <w:p w14:paraId="25D08BD8" w14:textId="77777777" w:rsidR="007C303E" w:rsidRPr="00186A78" w:rsidRDefault="007C303E" w:rsidP="00625A83">
            <w:pPr>
              <w:jc w:val="center"/>
              <w:rPr>
                <w:rFonts w:ascii="Times New Roman" w:eastAsia="Calibri" w:hAnsi="Times New Roman"/>
                <w:sz w:val="24"/>
                <w:szCs w:val="24"/>
              </w:rPr>
            </w:pPr>
            <w:r>
              <w:rPr>
                <w:rFonts w:ascii="Times New Roman" w:eastAsia="Calibri" w:hAnsi="Times New Roman"/>
                <w:sz w:val="24"/>
                <w:szCs w:val="24"/>
              </w:rPr>
              <w:t>2</w:t>
            </w:r>
          </w:p>
        </w:tc>
        <w:tc>
          <w:tcPr>
            <w:tcW w:w="711" w:type="dxa"/>
          </w:tcPr>
          <w:p w14:paraId="4C919F08" w14:textId="77777777" w:rsidR="007C303E" w:rsidRPr="00186A78" w:rsidRDefault="007C303E" w:rsidP="00625A83">
            <w:pPr>
              <w:jc w:val="center"/>
              <w:rPr>
                <w:rFonts w:ascii="Times New Roman" w:eastAsia="Calibri" w:hAnsi="Times New Roman"/>
                <w:sz w:val="24"/>
                <w:szCs w:val="24"/>
              </w:rPr>
            </w:pPr>
            <w:r>
              <w:rPr>
                <w:rFonts w:ascii="Times New Roman" w:eastAsia="Calibri" w:hAnsi="Times New Roman"/>
                <w:sz w:val="24"/>
                <w:szCs w:val="24"/>
              </w:rPr>
              <w:t>1</w:t>
            </w:r>
          </w:p>
        </w:tc>
        <w:tc>
          <w:tcPr>
            <w:tcW w:w="711" w:type="dxa"/>
          </w:tcPr>
          <w:p w14:paraId="098ECD47" w14:textId="77777777" w:rsidR="007C303E" w:rsidRPr="00186A78" w:rsidRDefault="007C303E" w:rsidP="00625A83">
            <w:pPr>
              <w:jc w:val="center"/>
              <w:rPr>
                <w:rFonts w:ascii="Times New Roman" w:eastAsia="Calibri" w:hAnsi="Times New Roman"/>
                <w:sz w:val="24"/>
                <w:szCs w:val="24"/>
              </w:rPr>
            </w:pPr>
          </w:p>
        </w:tc>
        <w:tc>
          <w:tcPr>
            <w:tcW w:w="1074" w:type="dxa"/>
          </w:tcPr>
          <w:p w14:paraId="4665C854" w14:textId="77777777" w:rsidR="007C303E" w:rsidRPr="00186A78" w:rsidRDefault="007C303E" w:rsidP="00625A83">
            <w:pPr>
              <w:jc w:val="center"/>
              <w:rPr>
                <w:rFonts w:ascii="Times New Roman" w:eastAsia="Calibri" w:hAnsi="Times New Roman"/>
                <w:sz w:val="24"/>
                <w:szCs w:val="24"/>
              </w:rPr>
            </w:pPr>
          </w:p>
        </w:tc>
      </w:tr>
      <w:tr w:rsidR="007C303E" w:rsidRPr="00186A78" w14:paraId="7DA36D69" w14:textId="77777777" w:rsidTr="009D11DF">
        <w:trPr>
          <w:trHeight w:val="144"/>
        </w:trPr>
        <w:tc>
          <w:tcPr>
            <w:tcW w:w="1566" w:type="dxa"/>
          </w:tcPr>
          <w:p w14:paraId="59DB2BA3" w14:textId="77777777" w:rsidR="007C303E" w:rsidRPr="00216DF7" w:rsidRDefault="007C303E" w:rsidP="00625A83">
            <w:pPr>
              <w:rPr>
                <w:rFonts w:ascii="Times New Roman" w:eastAsia="Calibri" w:hAnsi="Times New Roman"/>
              </w:rPr>
            </w:pPr>
            <w:r w:rsidRPr="00216DF7">
              <w:rPr>
                <w:rFonts w:ascii="Times New Roman" w:eastAsia="Calibri" w:hAnsi="Times New Roman"/>
              </w:rPr>
              <w:t>УК-1; ОПК-7;</w:t>
            </w:r>
          </w:p>
          <w:p w14:paraId="4825FF74" w14:textId="77777777" w:rsidR="007C303E" w:rsidRPr="00186A78" w:rsidRDefault="007C303E" w:rsidP="00625A83">
            <w:pPr>
              <w:rPr>
                <w:rFonts w:ascii="Times New Roman" w:eastAsia="Calibri" w:hAnsi="Times New Roman"/>
                <w:sz w:val="24"/>
                <w:szCs w:val="24"/>
              </w:rPr>
            </w:pPr>
            <w:r w:rsidRPr="00216DF7">
              <w:rPr>
                <w:rFonts w:ascii="Times New Roman" w:eastAsia="Calibri" w:hAnsi="Times New Roman"/>
              </w:rPr>
              <w:t>ПК-2; ПК-10</w:t>
            </w:r>
          </w:p>
        </w:tc>
        <w:tc>
          <w:tcPr>
            <w:tcW w:w="2349" w:type="dxa"/>
          </w:tcPr>
          <w:p w14:paraId="74C5ECEA" w14:textId="77777777" w:rsidR="007C303E" w:rsidRPr="00186A78" w:rsidRDefault="007C303E" w:rsidP="009D11DF">
            <w:pPr>
              <w:rPr>
                <w:rFonts w:ascii="Times New Roman" w:eastAsia="Calibri" w:hAnsi="Times New Roman"/>
                <w:sz w:val="24"/>
                <w:szCs w:val="24"/>
              </w:rPr>
            </w:pPr>
            <w:r w:rsidRPr="00216DF7">
              <w:rPr>
                <w:rFonts w:ascii="Times New Roman" w:eastAsia="Times New Roman" w:hAnsi="Times New Roman"/>
                <w:lang w:eastAsia="ru-RU"/>
              </w:rPr>
              <w:t>Корпусная лингвистика</w:t>
            </w:r>
          </w:p>
        </w:tc>
        <w:tc>
          <w:tcPr>
            <w:tcW w:w="892" w:type="dxa"/>
          </w:tcPr>
          <w:p w14:paraId="681EBCCC" w14:textId="77777777" w:rsidR="007C303E" w:rsidRPr="00186A78" w:rsidRDefault="007C303E" w:rsidP="00625A83">
            <w:pPr>
              <w:jc w:val="center"/>
              <w:rPr>
                <w:rFonts w:ascii="Times New Roman" w:eastAsia="Calibri" w:hAnsi="Times New Roman"/>
                <w:sz w:val="24"/>
                <w:szCs w:val="24"/>
              </w:rPr>
            </w:pPr>
          </w:p>
        </w:tc>
        <w:tc>
          <w:tcPr>
            <w:tcW w:w="712" w:type="dxa"/>
          </w:tcPr>
          <w:p w14:paraId="7E3DDE9C" w14:textId="77777777" w:rsidR="007C303E" w:rsidRPr="00186A78" w:rsidRDefault="007C303E" w:rsidP="00625A83">
            <w:pPr>
              <w:jc w:val="center"/>
              <w:rPr>
                <w:rFonts w:ascii="Times New Roman" w:eastAsia="Calibri" w:hAnsi="Times New Roman"/>
                <w:sz w:val="24"/>
                <w:szCs w:val="24"/>
              </w:rPr>
            </w:pPr>
            <w:r>
              <w:rPr>
                <w:rFonts w:ascii="Times New Roman" w:eastAsia="Calibri" w:hAnsi="Times New Roman"/>
                <w:sz w:val="24"/>
                <w:szCs w:val="24"/>
              </w:rPr>
              <w:t>3</w:t>
            </w:r>
          </w:p>
        </w:tc>
        <w:tc>
          <w:tcPr>
            <w:tcW w:w="711" w:type="dxa"/>
          </w:tcPr>
          <w:p w14:paraId="2691F438" w14:textId="77777777" w:rsidR="007C303E" w:rsidRPr="00186A78" w:rsidRDefault="007C303E" w:rsidP="00625A83">
            <w:pPr>
              <w:jc w:val="center"/>
              <w:rPr>
                <w:rFonts w:ascii="Times New Roman" w:eastAsia="Calibri" w:hAnsi="Times New Roman"/>
                <w:sz w:val="24"/>
                <w:szCs w:val="24"/>
              </w:rPr>
            </w:pPr>
          </w:p>
        </w:tc>
        <w:tc>
          <w:tcPr>
            <w:tcW w:w="845" w:type="dxa"/>
          </w:tcPr>
          <w:p w14:paraId="4852D166" w14:textId="77777777" w:rsidR="007C303E" w:rsidRPr="00186A78" w:rsidRDefault="007C303E" w:rsidP="00625A83">
            <w:pPr>
              <w:jc w:val="center"/>
              <w:rPr>
                <w:rFonts w:ascii="Times New Roman" w:eastAsia="Calibri" w:hAnsi="Times New Roman"/>
                <w:sz w:val="24"/>
                <w:szCs w:val="24"/>
              </w:rPr>
            </w:pPr>
            <w:r>
              <w:rPr>
                <w:rFonts w:ascii="Times New Roman" w:eastAsia="Calibri" w:hAnsi="Times New Roman"/>
                <w:sz w:val="24"/>
                <w:szCs w:val="24"/>
              </w:rPr>
              <w:t>3</w:t>
            </w:r>
          </w:p>
        </w:tc>
        <w:tc>
          <w:tcPr>
            <w:tcW w:w="711" w:type="dxa"/>
          </w:tcPr>
          <w:p w14:paraId="2C3813B7" w14:textId="77777777" w:rsidR="007C303E" w:rsidRPr="00186A78" w:rsidRDefault="007C303E" w:rsidP="00625A83">
            <w:pPr>
              <w:jc w:val="center"/>
              <w:rPr>
                <w:rFonts w:ascii="Times New Roman" w:eastAsia="Calibri" w:hAnsi="Times New Roman"/>
                <w:sz w:val="24"/>
                <w:szCs w:val="24"/>
              </w:rPr>
            </w:pPr>
            <w:r>
              <w:rPr>
                <w:rFonts w:ascii="Times New Roman" w:eastAsia="Calibri" w:hAnsi="Times New Roman"/>
                <w:sz w:val="24"/>
                <w:szCs w:val="24"/>
              </w:rPr>
              <w:t>1</w:t>
            </w:r>
          </w:p>
        </w:tc>
        <w:tc>
          <w:tcPr>
            <w:tcW w:w="711" w:type="dxa"/>
          </w:tcPr>
          <w:p w14:paraId="7E592F44" w14:textId="77777777" w:rsidR="007C303E" w:rsidRPr="00186A78" w:rsidRDefault="007C303E" w:rsidP="00625A83">
            <w:pPr>
              <w:jc w:val="center"/>
              <w:rPr>
                <w:rFonts w:ascii="Times New Roman" w:eastAsia="Calibri" w:hAnsi="Times New Roman"/>
                <w:sz w:val="24"/>
                <w:szCs w:val="24"/>
              </w:rPr>
            </w:pPr>
            <w:r>
              <w:rPr>
                <w:rFonts w:ascii="Times New Roman" w:eastAsia="Calibri" w:hAnsi="Times New Roman"/>
                <w:sz w:val="24"/>
                <w:szCs w:val="24"/>
              </w:rPr>
              <w:t>1</w:t>
            </w:r>
          </w:p>
        </w:tc>
        <w:tc>
          <w:tcPr>
            <w:tcW w:w="1074" w:type="dxa"/>
          </w:tcPr>
          <w:p w14:paraId="3E773119" w14:textId="77777777" w:rsidR="007C303E" w:rsidRPr="00186A78" w:rsidRDefault="007C303E" w:rsidP="00625A83">
            <w:pPr>
              <w:jc w:val="center"/>
              <w:rPr>
                <w:rFonts w:ascii="Times New Roman" w:eastAsia="Calibri" w:hAnsi="Times New Roman"/>
                <w:sz w:val="24"/>
                <w:szCs w:val="24"/>
              </w:rPr>
            </w:pPr>
          </w:p>
        </w:tc>
      </w:tr>
      <w:tr w:rsidR="007C303E" w:rsidRPr="00186A78" w14:paraId="531F0C5D" w14:textId="77777777" w:rsidTr="009D11DF">
        <w:trPr>
          <w:trHeight w:val="144"/>
        </w:trPr>
        <w:tc>
          <w:tcPr>
            <w:tcW w:w="1566" w:type="dxa"/>
          </w:tcPr>
          <w:p w14:paraId="01A9537A" w14:textId="77777777" w:rsidR="007C303E" w:rsidRPr="00216DF7" w:rsidRDefault="007C303E" w:rsidP="00625A83">
            <w:pPr>
              <w:rPr>
                <w:rFonts w:ascii="Times New Roman" w:eastAsia="Calibri" w:hAnsi="Times New Roman"/>
              </w:rPr>
            </w:pPr>
            <w:r w:rsidRPr="00216DF7">
              <w:rPr>
                <w:rFonts w:ascii="Times New Roman" w:eastAsia="Calibri" w:hAnsi="Times New Roman"/>
              </w:rPr>
              <w:t>УК-1; ОПК-7;</w:t>
            </w:r>
          </w:p>
          <w:p w14:paraId="57F42C63" w14:textId="77777777" w:rsidR="007C303E" w:rsidRPr="00186A78" w:rsidRDefault="007C303E" w:rsidP="00625A83">
            <w:pPr>
              <w:rPr>
                <w:rFonts w:ascii="Times New Roman" w:eastAsia="Calibri" w:hAnsi="Times New Roman"/>
                <w:sz w:val="24"/>
                <w:szCs w:val="24"/>
              </w:rPr>
            </w:pPr>
            <w:r w:rsidRPr="00216DF7">
              <w:rPr>
                <w:rFonts w:ascii="Times New Roman" w:eastAsia="Calibri" w:hAnsi="Times New Roman"/>
              </w:rPr>
              <w:t>ПК-2; ПК-10</w:t>
            </w:r>
          </w:p>
        </w:tc>
        <w:tc>
          <w:tcPr>
            <w:tcW w:w="2349" w:type="dxa"/>
          </w:tcPr>
          <w:p w14:paraId="4D57AD3A" w14:textId="77777777" w:rsidR="007C303E" w:rsidRPr="00216DF7" w:rsidRDefault="007C303E" w:rsidP="009D11DF">
            <w:pPr>
              <w:rPr>
                <w:rFonts w:ascii="Times New Roman" w:eastAsia="Calibri" w:hAnsi="Times New Roman"/>
              </w:rPr>
            </w:pPr>
            <w:r w:rsidRPr="00216DF7">
              <w:rPr>
                <w:rFonts w:ascii="Times New Roman" w:eastAsia="Times New Roman" w:hAnsi="Times New Roman"/>
                <w:lang w:eastAsia="ru-RU"/>
              </w:rPr>
              <w:t>Прикладная лингвистика</w:t>
            </w:r>
          </w:p>
          <w:p w14:paraId="379D7884" w14:textId="77777777" w:rsidR="007C303E" w:rsidRPr="00186A78" w:rsidRDefault="007C303E" w:rsidP="009D11DF">
            <w:pPr>
              <w:rPr>
                <w:rFonts w:ascii="Times New Roman" w:eastAsia="Calibri" w:hAnsi="Times New Roman"/>
                <w:sz w:val="24"/>
                <w:szCs w:val="24"/>
              </w:rPr>
            </w:pPr>
          </w:p>
        </w:tc>
        <w:tc>
          <w:tcPr>
            <w:tcW w:w="892" w:type="dxa"/>
          </w:tcPr>
          <w:p w14:paraId="2F252FC1" w14:textId="77777777" w:rsidR="007C303E" w:rsidRPr="00186A78" w:rsidRDefault="007C303E" w:rsidP="00625A83">
            <w:pPr>
              <w:jc w:val="center"/>
              <w:rPr>
                <w:rFonts w:ascii="Times New Roman" w:eastAsia="Calibri" w:hAnsi="Times New Roman"/>
                <w:sz w:val="24"/>
                <w:szCs w:val="24"/>
              </w:rPr>
            </w:pPr>
          </w:p>
        </w:tc>
        <w:tc>
          <w:tcPr>
            <w:tcW w:w="712" w:type="dxa"/>
          </w:tcPr>
          <w:p w14:paraId="40A5C3BF" w14:textId="77777777" w:rsidR="007C303E" w:rsidRPr="00186A78" w:rsidRDefault="007C303E" w:rsidP="00625A83">
            <w:pPr>
              <w:jc w:val="center"/>
              <w:rPr>
                <w:rFonts w:ascii="Times New Roman" w:eastAsia="Calibri" w:hAnsi="Times New Roman"/>
                <w:sz w:val="24"/>
                <w:szCs w:val="24"/>
              </w:rPr>
            </w:pPr>
            <w:r>
              <w:rPr>
                <w:rFonts w:ascii="Times New Roman" w:eastAsia="Calibri" w:hAnsi="Times New Roman"/>
                <w:sz w:val="24"/>
                <w:szCs w:val="24"/>
              </w:rPr>
              <w:t>3</w:t>
            </w:r>
          </w:p>
        </w:tc>
        <w:tc>
          <w:tcPr>
            <w:tcW w:w="711" w:type="dxa"/>
          </w:tcPr>
          <w:p w14:paraId="32535EEA" w14:textId="77777777" w:rsidR="007C303E" w:rsidRPr="00186A78" w:rsidRDefault="007C303E" w:rsidP="00625A83">
            <w:pPr>
              <w:jc w:val="center"/>
              <w:rPr>
                <w:rFonts w:ascii="Times New Roman" w:eastAsia="Calibri" w:hAnsi="Times New Roman"/>
                <w:sz w:val="24"/>
                <w:szCs w:val="24"/>
              </w:rPr>
            </w:pPr>
          </w:p>
        </w:tc>
        <w:tc>
          <w:tcPr>
            <w:tcW w:w="845" w:type="dxa"/>
          </w:tcPr>
          <w:p w14:paraId="436CF965" w14:textId="77777777" w:rsidR="007C303E" w:rsidRPr="00186A78" w:rsidRDefault="007C303E" w:rsidP="00625A83">
            <w:pPr>
              <w:jc w:val="center"/>
              <w:rPr>
                <w:rFonts w:ascii="Times New Roman" w:eastAsia="Calibri" w:hAnsi="Times New Roman"/>
                <w:sz w:val="24"/>
                <w:szCs w:val="24"/>
              </w:rPr>
            </w:pPr>
            <w:r>
              <w:rPr>
                <w:rFonts w:ascii="Times New Roman" w:eastAsia="Calibri" w:hAnsi="Times New Roman"/>
                <w:sz w:val="24"/>
                <w:szCs w:val="24"/>
              </w:rPr>
              <w:t>2</w:t>
            </w:r>
          </w:p>
        </w:tc>
        <w:tc>
          <w:tcPr>
            <w:tcW w:w="711" w:type="dxa"/>
          </w:tcPr>
          <w:p w14:paraId="46A86EFC" w14:textId="77777777" w:rsidR="007C303E" w:rsidRPr="00186A78" w:rsidRDefault="007C303E" w:rsidP="00625A83">
            <w:pPr>
              <w:jc w:val="center"/>
              <w:rPr>
                <w:rFonts w:ascii="Times New Roman" w:eastAsia="Calibri" w:hAnsi="Times New Roman"/>
                <w:sz w:val="24"/>
                <w:szCs w:val="24"/>
              </w:rPr>
            </w:pPr>
          </w:p>
        </w:tc>
        <w:tc>
          <w:tcPr>
            <w:tcW w:w="711" w:type="dxa"/>
          </w:tcPr>
          <w:p w14:paraId="46B6847A" w14:textId="77777777" w:rsidR="007C303E" w:rsidRPr="00186A78" w:rsidRDefault="007C303E" w:rsidP="00625A83">
            <w:pPr>
              <w:jc w:val="center"/>
              <w:rPr>
                <w:rFonts w:ascii="Times New Roman" w:eastAsia="Calibri" w:hAnsi="Times New Roman"/>
                <w:sz w:val="24"/>
                <w:szCs w:val="24"/>
              </w:rPr>
            </w:pPr>
            <w:r>
              <w:rPr>
                <w:rFonts w:ascii="Times New Roman" w:eastAsia="Calibri" w:hAnsi="Times New Roman"/>
                <w:sz w:val="24"/>
                <w:szCs w:val="24"/>
              </w:rPr>
              <w:t>1</w:t>
            </w:r>
          </w:p>
        </w:tc>
        <w:tc>
          <w:tcPr>
            <w:tcW w:w="1074" w:type="dxa"/>
          </w:tcPr>
          <w:p w14:paraId="6305085F" w14:textId="77777777" w:rsidR="007C303E" w:rsidRPr="00186A78" w:rsidRDefault="007C303E" w:rsidP="00625A83">
            <w:pPr>
              <w:jc w:val="center"/>
              <w:rPr>
                <w:rFonts w:ascii="Times New Roman" w:eastAsia="Calibri" w:hAnsi="Times New Roman"/>
                <w:sz w:val="24"/>
                <w:szCs w:val="24"/>
              </w:rPr>
            </w:pPr>
          </w:p>
        </w:tc>
      </w:tr>
      <w:tr w:rsidR="007C303E" w:rsidRPr="00186A78" w14:paraId="24DEA99C" w14:textId="77777777" w:rsidTr="009D11DF">
        <w:trPr>
          <w:trHeight w:val="132"/>
        </w:trPr>
        <w:tc>
          <w:tcPr>
            <w:tcW w:w="1566" w:type="dxa"/>
          </w:tcPr>
          <w:p w14:paraId="692A1C2E" w14:textId="77777777" w:rsidR="007C303E" w:rsidRPr="00216DF7" w:rsidRDefault="007C303E" w:rsidP="00625A83">
            <w:pPr>
              <w:rPr>
                <w:rFonts w:ascii="Times New Roman" w:eastAsia="Calibri" w:hAnsi="Times New Roman"/>
              </w:rPr>
            </w:pPr>
            <w:r w:rsidRPr="00216DF7">
              <w:rPr>
                <w:rFonts w:ascii="Times New Roman" w:eastAsia="Calibri" w:hAnsi="Times New Roman"/>
              </w:rPr>
              <w:t>УК-1; ОПК-7;</w:t>
            </w:r>
          </w:p>
          <w:p w14:paraId="0F880D18" w14:textId="77777777" w:rsidR="007C303E" w:rsidRPr="00186A78" w:rsidRDefault="007C303E" w:rsidP="00625A83">
            <w:pPr>
              <w:rPr>
                <w:rFonts w:ascii="Times New Roman" w:eastAsia="Calibri" w:hAnsi="Times New Roman"/>
                <w:sz w:val="24"/>
                <w:szCs w:val="24"/>
              </w:rPr>
            </w:pPr>
            <w:r w:rsidRPr="00216DF7">
              <w:rPr>
                <w:rFonts w:ascii="Times New Roman" w:eastAsia="Calibri" w:hAnsi="Times New Roman"/>
              </w:rPr>
              <w:t>ПК-2; ПК-10</w:t>
            </w:r>
          </w:p>
        </w:tc>
        <w:tc>
          <w:tcPr>
            <w:tcW w:w="2349" w:type="dxa"/>
          </w:tcPr>
          <w:p w14:paraId="716B1946" w14:textId="77777777" w:rsidR="007C303E" w:rsidRPr="00DF06D5" w:rsidRDefault="007C303E" w:rsidP="00625A83">
            <w:pPr>
              <w:rPr>
                <w:rFonts w:ascii="Times New Roman" w:eastAsia="Calibri" w:hAnsi="Times New Roman"/>
              </w:rPr>
            </w:pPr>
            <w:r w:rsidRPr="00DF06D5">
              <w:rPr>
                <w:rFonts w:ascii="Times New Roman" w:eastAsia="Calibri" w:hAnsi="Times New Roman"/>
              </w:rPr>
              <w:t>Лингвокультурология: основные проблемы и</w:t>
            </w:r>
          </w:p>
          <w:p w14:paraId="34B57E2D" w14:textId="77777777" w:rsidR="007C303E" w:rsidRPr="00DF06D5" w:rsidRDefault="007C303E" w:rsidP="00625A83">
            <w:pPr>
              <w:rPr>
                <w:rFonts w:ascii="Times New Roman" w:eastAsia="Calibri" w:hAnsi="Times New Roman"/>
              </w:rPr>
            </w:pPr>
            <w:r w:rsidRPr="00DF06D5">
              <w:rPr>
                <w:rFonts w:ascii="Times New Roman" w:eastAsia="Calibri" w:hAnsi="Times New Roman"/>
              </w:rPr>
              <w:t>перспективы</w:t>
            </w:r>
          </w:p>
          <w:p w14:paraId="31B665FB" w14:textId="77777777" w:rsidR="007C303E" w:rsidRPr="00186A78" w:rsidRDefault="007C303E" w:rsidP="00625A83">
            <w:pPr>
              <w:rPr>
                <w:rFonts w:ascii="Times New Roman" w:eastAsia="Calibri" w:hAnsi="Times New Roman"/>
                <w:sz w:val="24"/>
                <w:szCs w:val="24"/>
              </w:rPr>
            </w:pPr>
            <w:r w:rsidRPr="00DF06D5">
              <w:rPr>
                <w:rFonts w:ascii="Times New Roman" w:eastAsia="Calibri" w:hAnsi="Times New Roman"/>
              </w:rPr>
              <w:t>развития лингвистики.</w:t>
            </w:r>
          </w:p>
        </w:tc>
        <w:tc>
          <w:tcPr>
            <w:tcW w:w="892" w:type="dxa"/>
          </w:tcPr>
          <w:p w14:paraId="3D731BA9" w14:textId="77777777" w:rsidR="007C303E" w:rsidRPr="00186A78" w:rsidRDefault="007C303E" w:rsidP="00625A83">
            <w:pPr>
              <w:jc w:val="center"/>
              <w:rPr>
                <w:rFonts w:ascii="Times New Roman" w:eastAsia="Calibri" w:hAnsi="Times New Roman"/>
                <w:sz w:val="24"/>
                <w:szCs w:val="24"/>
              </w:rPr>
            </w:pPr>
          </w:p>
        </w:tc>
        <w:tc>
          <w:tcPr>
            <w:tcW w:w="712" w:type="dxa"/>
          </w:tcPr>
          <w:p w14:paraId="03F8F532" w14:textId="77777777" w:rsidR="007C303E" w:rsidRPr="00186A78" w:rsidRDefault="007C303E" w:rsidP="00625A83">
            <w:pPr>
              <w:jc w:val="center"/>
              <w:rPr>
                <w:rFonts w:ascii="Times New Roman" w:eastAsia="Calibri" w:hAnsi="Times New Roman"/>
                <w:sz w:val="24"/>
                <w:szCs w:val="24"/>
              </w:rPr>
            </w:pPr>
            <w:r>
              <w:rPr>
                <w:rFonts w:ascii="Times New Roman" w:eastAsia="Calibri" w:hAnsi="Times New Roman"/>
                <w:sz w:val="24"/>
                <w:szCs w:val="24"/>
              </w:rPr>
              <w:t>3</w:t>
            </w:r>
          </w:p>
        </w:tc>
        <w:tc>
          <w:tcPr>
            <w:tcW w:w="711" w:type="dxa"/>
          </w:tcPr>
          <w:p w14:paraId="00E327A1" w14:textId="77777777" w:rsidR="007C303E" w:rsidRPr="00186A78" w:rsidRDefault="007C303E" w:rsidP="00625A83">
            <w:pPr>
              <w:jc w:val="center"/>
              <w:rPr>
                <w:rFonts w:ascii="Times New Roman" w:eastAsia="Calibri" w:hAnsi="Times New Roman"/>
                <w:sz w:val="24"/>
                <w:szCs w:val="24"/>
              </w:rPr>
            </w:pPr>
          </w:p>
        </w:tc>
        <w:tc>
          <w:tcPr>
            <w:tcW w:w="845" w:type="dxa"/>
          </w:tcPr>
          <w:p w14:paraId="25740243" w14:textId="77777777" w:rsidR="007C303E" w:rsidRPr="00186A78" w:rsidRDefault="007C303E" w:rsidP="00625A83">
            <w:pPr>
              <w:jc w:val="center"/>
              <w:rPr>
                <w:rFonts w:ascii="Times New Roman" w:eastAsia="Calibri" w:hAnsi="Times New Roman"/>
                <w:sz w:val="24"/>
                <w:szCs w:val="24"/>
              </w:rPr>
            </w:pPr>
            <w:r>
              <w:rPr>
                <w:rFonts w:ascii="Times New Roman" w:eastAsia="Calibri" w:hAnsi="Times New Roman"/>
                <w:sz w:val="24"/>
                <w:szCs w:val="24"/>
              </w:rPr>
              <w:t>3</w:t>
            </w:r>
          </w:p>
        </w:tc>
        <w:tc>
          <w:tcPr>
            <w:tcW w:w="711" w:type="dxa"/>
          </w:tcPr>
          <w:p w14:paraId="6E8795B6" w14:textId="77777777" w:rsidR="007C303E" w:rsidRPr="00186A78" w:rsidRDefault="007C303E" w:rsidP="00625A83">
            <w:pPr>
              <w:jc w:val="center"/>
              <w:rPr>
                <w:rFonts w:ascii="Times New Roman" w:eastAsia="Calibri" w:hAnsi="Times New Roman"/>
                <w:sz w:val="24"/>
                <w:szCs w:val="24"/>
              </w:rPr>
            </w:pPr>
          </w:p>
        </w:tc>
        <w:tc>
          <w:tcPr>
            <w:tcW w:w="711" w:type="dxa"/>
          </w:tcPr>
          <w:p w14:paraId="6287567F" w14:textId="77777777" w:rsidR="007C303E" w:rsidRPr="00186A78" w:rsidRDefault="007C303E" w:rsidP="00625A83">
            <w:pPr>
              <w:jc w:val="center"/>
              <w:rPr>
                <w:rFonts w:ascii="Times New Roman" w:eastAsia="Calibri" w:hAnsi="Times New Roman"/>
                <w:sz w:val="24"/>
                <w:szCs w:val="24"/>
              </w:rPr>
            </w:pPr>
            <w:r>
              <w:rPr>
                <w:rFonts w:ascii="Times New Roman" w:eastAsia="Calibri" w:hAnsi="Times New Roman"/>
                <w:sz w:val="24"/>
                <w:szCs w:val="24"/>
              </w:rPr>
              <w:t>1</w:t>
            </w:r>
          </w:p>
        </w:tc>
        <w:tc>
          <w:tcPr>
            <w:tcW w:w="1074" w:type="dxa"/>
          </w:tcPr>
          <w:p w14:paraId="7D0E339B" w14:textId="77777777" w:rsidR="007C303E" w:rsidRPr="00186A78" w:rsidRDefault="007C303E" w:rsidP="00625A83">
            <w:pPr>
              <w:jc w:val="center"/>
              <w:rPr>
                <w:rFonts w:ascii="Times New Roman" w:eastAsia="Calibri" w:hAnsi="Times New Roman"/>
                <w:sz w:val="24"/>
                <w:szCs w:val="24"/>
              </w:rPr>
            </w:pPr>
          </w:p>
        </w:tc>
      </w:tr>
      <w:tr w:rsidR="007C303E" w:rsidRPr="00186A78" w14:paraId="0A817C42" w14:textId="77777777" w:rsidTr="009D11DF">
        <w:trPr>
          <w:trHeight w:val="120"/>
        </w:trPr>
        <w:tc>
          <w:tcPr>
            <w:tcW w:w="1566" w:type="dxa"/>
          </w:tcPr>
          <w:p w14:paraId="0D1D9985" w14:textId="77777777" w:rsidR="007C303E" w:rsidRPr="00216DF7" w:rsidRDefault="007C303E" w:rsidP="00625A83">
            <w:pPr>
              <w:rPr>
                <w:rFonts w:ascii="Times New Roman" w:eastAsia="Calibri" w:hAnsi="Times New Roman"/>
              </w:rPr>
            </w:pPr>
            <w:r w:rsidRPr="00216DF7">
              <w:rPr>
                <w:rFonts w:ascii="Times New Roman" w:eastAsia="Calibri" w:hAnsi="Times New Roman"/>
              </w:rPr>
              <w:t>УК-1; ОПК-7;</w:t>
            </w:r>
          </w:p>
          <w:p w14:paraId="4397409C" w14:textId="77777777" w:rsidR="007C303E" w:rsidRPr="00186A78" w:rsidRDefault="007C303E" w:rsidP="00625A83">
            <w:pPr>
              <w:rPr>
                <w:rFonts w:ascii="Times New Roman" w:eastAsia="Calibri" w:hAnsi="Times New Roman"/>
                <w:sz w:val="24"/>
                <w:szCs w:val="24"/>
              </w:rPr>
            </w:pPr>
            <w:r w:rsidRPr="00216DF7">
              <w:rPr>
                <w:rFonts w:ascii="Times New Roman" w:eastAsia="Calibri" w:hAnsi="Times New Roman"/>
              </w:rPr>
              <w:t>ПК-2; ПК-10</w:t>
            </w:r>
          </w:p>
        </w:tc>
        <w:tc>
          <w:tcPr>
            <w:tcW w:w="2349" w:type="dxa"/>
          </w:tcPr>
          <w:p w14:paraId="1C966A7B" w14:textId="77777777" w:rsidR="007C303E" w:rsidRPr="00EB475F" w:rsidRDefault="007C303E" w:rsidP="00625A83">
            <w:pPr>
              <w:rPr>
                <w:rFonts w:ascii="Times New Roman" w:eastAsia="Calibri" w:hAnsi="Times New Roman"/>
              </w:rPr>
            </w:pPr>
            <w:r w:rsidRPr="00EB475F">
              <w:rPr>
                <w:rFonts w:ascii="Times New Roman" w:eastAsia="Calibri" w:hAnsi="Times New Roman"/>
              </w:rPr>
              <w:t>Суггестивная</w:t>
            </w:r>
          </w:p>
          <w:p w14:paraId="517FA0F0" w14:textId="77777777" w:rsidR="007C303E" w:rsidRPr="00EB475F" w:rsidRDefault="007C303E" w:rsidP="00625A83">
            <w:pPr>
              <w:rPr>
                <w:rFonts w:ascii="Times New Roman" w:eastAsia="Calibri" w:hAnsi="Times New Roman"/>
              </w:rPr>
            </w:pPr>
            <w:r w:rsidRPr="00EB475F">
              <w:rPr>
                <w:rFonts w:ascii="Times New Roman" w:eastAsia="Calibri" w:hAnsi="Times New Roman"/>
              </w:rPr>
              <w:t>лингвистика:</w:t>
            </w:r>
          </w:p>
          <w:p w14:paraId="284DF021" w14:textId="77777777" w:rsidR="007C303E" w:rsidRPr="00186A78" w:rsidRDefault="007C303E" w:rsidP="00625A83">
            <w:pPr>
              <w:rPr>
                <w:rFonts w:ascii="Times New Roman" w:eastAsia="Calibri" w:hAnsi="Times New Roman"/>
                <w:sz w:val="24"/>
                <w:szCs w:val="24"/>
              </w:rPr>
            </w:pPr>
            <w:r w:rsidRPr="00EB475F">
              <w:rPr>
                <w:rFonts w:ascii="Times New Roman" w:eastAsia="Calibri" w:hAnsi="Times New Roman"/>
              </w:rPr>
              <w:t>круг актуальных вопросов</w:t>
            </w:r>
          </w:p>
        </w:tc>
        <w:tc>
          <w:tcPr>
            <w:tcW w:w="892" w:type="dxa"/>
          </w:tcPr>
          <w:p w14:paraId="5101ECC4" w14:textId="77777777" w:rsidR="007C303E" w:rsidRPr="00186A78" w:rsidRDefault="007C303E" w:rsidP="00625A83">
            <w:pPr>
              <w:jc w:val="center"/>
              <w:rPr>
                <w:rFonts w:ascii="Times New Roman" w:eastAsia="Calibri" w:hAnsi="Times New Roman"/>
                <w:sz w:val="24"/>
                <w:szCs w:val="24"/>
              </w:rPr>
            </w:pPr>
          </w:p>
        </w:tc>
        <w:tc>
          <w:tcPr>
            <w:tcW w:w="712" w:type="dxa"/>
          </w:tcPr>
          <w:p w14:paraId="51E4FFAE" w14:textId="77777777" w:rsidR="007C303E" w:rsidRPr="00186A78" w:rsidRDefault="007C303E" w:rsidP="00625A83">
            <w:pPr>
              <w:jc w:val="center"/>
              <w:rPr>
                <w:rFonts w:ascii="Times New Roman" w:eastAsia="Calibri" w:hAnsi="Times New Roman"/>
                <w:sz w:val="24"/>
                <w:szCs w:val="24"/>
              </w:rPr>
            </w:pPr>
            <w:r>
              <w:rPr>
                <w:rFonts w:ascii="Times New Roman" w:eastAsia="Calibri" w:hAnsi="Times New Roman"/>
                <w:sz w:val="24"/>
                <w:szCs w:val="24"/>
              </w:rPr>
              <w:t>4</w:t>
            </w:r>
          </w:p>
        </w:tc>
        <w:tc>
          <w:tcPr>
            <w:tcW w:w="711" w:type="dxa"/>
          </w:tcPr>
          <w:p w14:paraId="5931A64D" w14:textId="77777777" w:rsidR="007C303E" w:rsidRPr="00186A78" w:rsidRDefault="007C303E" w:rsidP="00625A83">
            <w:pPr>
              <w:jc w:val="center"/>
              <w:rPr>
                <w:rFonts w:ascii="Times New Roman" w:eastAsia="Calibri" w:hAnsi="Times New Roman"/>
                <w:sz w:val="24"/>
                <w:szCs w:val="24"/>
              </w:rPr>
            </w:pPr>
          </w:p>
        </w:tc>
        <w:tc>
          <w:tcPr>
            <w:tcW w:w="845" w:type="dxa"/>
          </w:tcPr>
          <w:p w14:paraId="60C5CDFC" w14:textId="77777777" w:rsidR="007C303E" w:rsidRPr="00186A78" w:rsidRDefault="007C303E" w:rsidP="00625A83">
            <w:pPr>
              <w:jc w:val="center"/>
              <w:rPr>
                <w:rFonts w:ascii="Times New Roman" w:eastAsia="Calibri" w:hAnsi="Times New Roman"/>
                <w:sz w:val="24"/>
                <w:szCs w:val="24"/>
              </w:rPr>
            </w:pPr>
            <w:r>
              <w:rPr>
                <w:rFonts w:ascii="Times New Roman" w:eastAsia="Calibri" w:hAnsi="Times New Roman"/>
                <w:sz w:val="24"/>
                <w:szCs w:val="24"/>
              </w:rPr>
              <w:t>3</w:t>
            </w:r>
          </w:p>
        </w:tc>
        <w:tc>
          <w:tcPr>
            <w:tcW w:w="711" w:type="dxa"/>
          </w:tcPr>
          <w:p w14:paraId="1F7C199C" w14:textId="77777777" w:rsidR="007C303E" w:rsidRPr="00186A78" w:rsidRDefault="007C303E" w:rsidP="00625A83">
            <w:pPr>
              <w:jc w:val="center"/>
              <w:rPr>
                <w:rFonts w:ascii="Times New Roman" w:eastAsia="Calibri" w:hAnsi="Times New Roman"/>
                <w:sz w:val="24"/>
                <w:szCs w:val="24"/>
              </w:rPr>
            </w:pPr>
          </w:p>
        </w:tc>
        <w:tc>
          <w:tcPr>
            <w:tcW w:w="711" w:type="dxa"/>
          </w:tcPr>
          <w:p w14:paraId="76EF4013" w14:textId="77777777" w:rsidR="007C303E" w:rsidRPr="00186A78" w:rsidRDefault="007C303E" w:rsidP="00625A83">
            <w:pPr>
              <w:jc w:val="center"/>
              <w:rPr>
                <w:rFonts w:ascii="Times New Roman" w:eastAsia="Calibri" w:hAnsi="Times New Roman"/>
                <w:sz w:val="24"/>
                <w:szCs w:val="24"/>
              </w:rPr>
            </w:pPr>
            <w:r>
              <w:rPr>
                <w:rFonts w:ascii="Times New Roman" w:eastAsia="Calibri" w:hAnsi="Times New Roman"/>
                <w:sz w:val="24"/>
                <w:szCs w:val="24"/>
              </w:rPr>
              <w:t>1</w:t>
            </w:r>
          </w:p>
        </w:tc>
        <w:tc>
          <w:tcPr>
            <w:tcW w:w="1074" w:type="dxa"/>
          </w:tcPr>
          <w:p w14:paraId="537A00E7" w14:textId="77777777" w:rsidR="007C303E" w:rsidRPr="00186A78" w:rsidRDefault="007C303E" w:rsidP="00625A83">
            <w:pPr>
              <w:jc w:val="center"/>
              <w:rPr>
                <w:rFonts w:ascii="Times New Roman" w:eastAsia="Calibri" w:hAnsi="Times New Roman"/>
                <w:sz w:val="24"/>
                <w:szCs w:val="24"/>
              </w:rPr>
            </w:pPr>
          </w:p>
        </w:tc>
      </w:tr>
      <w:tr w:rsidR="007C303E" w:rsidRPr="00186A78" w14:paraId="5D6A776D" w14:textId="77777777" w:rsidTr="009D11DF">
        <w:trPr>
          <w:trHeight w:val="144"/>
        </w:trPr>
        <w:tc>
          <w:tcPr>
            <w:tcW w:w="1566" w:type="dxa"/>
          </w:tcPr>
          <w:p w14:paraId="24889764" w14:textId="77777777" w:rsidR="007C303E" w:rsidRPr="00216DF7" w:rsidRDefault="007C303E" w:rsidP="00625A83">
            <w:pPr>
              <w:rPr>
                <w:rFonts w:ascii="Times New Roman" w:eastAsia="Calibri" w:hAnsi="Times New Roman"/>
              </w:rPr>
            </w:pPr>
            <w:r w:rsidRPr="00216DF7">
              <w:rPr>
                <w:rFonts w:ascii="Times New Roman" w:eastAsia="Calibri" w:hAnsi="Times New Roman"/>
              </w:rPr>
              <w:t>УК-1; ОПК-7;</w:t>
            </w:r>
          </w:p>
          <w:p w14:paraId="27249FA3" w14:textId="77777777" w:rsidR="007C303E" w:rsidRPr="00186A78" w:rsidRDefault="007C303E" w:rsidP="00625A83">
            <w:pPr>
              <w:rPr>
                <w:rFonts w:ascii="Times New Roman" w:eastAsia="Calibri" w:hAnsi="Times New Roman"/>
                <w:sz w:val="24"/>
                <w:szCs w:val="24"/>
              </w:rPr>
            </w:pPr>
            <w:r w:rsidRPr="00216DF7">
              <w:rPr>
                <w:rFonts w:ascii="Times New Roman" w:eastAsia="Calibri" w:hAnsi="Times New Roman"/>
              </w:rPr>
              <w:t>ПК-2; ПК-10</w:t>
            </w:r>
          </w:p>
        </w:tc>
        <w:tc>
          <w:tcPr>
            <w:tcW w:w="2349" w:type="dxa"/>
          </w:tcPr>
          <w:p w14:paraId="430CEE8E" w14:textId="77777777" w:rsidR="007C303E" w:rsidRPr="00186A78" w:rsidRDefault="007C303E" w:rsidP="00625A83">
            <w:pPr>
              <w:rPr>
                <w:rFonts w:ascii="Times New Roman" w:eastAsia="Calibri" w:hAnsi="Times New Roman"/>
                <w:sz w:val="24"/>
                <w:szCs w:val="24"/>
              </w:rPr>
            </w:pPr>
            <w:r w:rsidRPr="00E03215">
              <w:rPr>
                <w:rFonts w:ascii="Times New Roman" w:eastAsia="Calibri" w:hAnsi="Times New Roman"/>
              </w:rPr>
              <w:t>Социолингвистика</w:t>
            </w:r>
          </w:p>
        </w:tc>
        <w:tc>
          <w:tcPr>
            <w:tcW w:w="892" w:type="dxa"/>
          </w:tcPr>
          <w:p w14:paraId="62289C38" w14:textId="77777777" w:rsidR="007C303E" w:rsidRPr="00186A78" w:rsidRDefault="007C303E" w:rsidP="00625A83">
            <w:pPr>
              <w:jc w:val="center"/>
              <w:rPr>
                <w:rFonts w:ascii="Times New Roman" w:eastAsia="Calibri" w:hAnsi="Times New Roman"/>
                <w:sz w:val="24"/>
                <w:szCs w:val="24"/>
              </w:rPr>
            </w:pPr>
          </w:p>
        </w:tc>
        <w:tc>
          <w:tcPr>
            <w:tcW w:w="712" w:type="dxa"/>
          </w:tcPr>
          <w:p w14:paraId="4AFDF9FE" w14:textId="77777777" w:rsidR="007C303E" w:rsidRPr="00186A78" w:rsidRDefault="007C303E" w:rsidP="00625A83">
            <w:pPr>
              <w:jc w:val="center"/>
              <w:rPr>
                <w:rFonts w:ascii="Times New Roman" w:eastAsia="Calibri" w:hAnsi="Times New Roman"/>
                <w:sz w:val="24"/>
                <w:szCs w:val="24"/>
              </w:rPr>
            </w:pPr>
            <w:r>
              <w:rPr>
                <w:rFonts w:ascii="Times New Roman" w:eastAsia="Calibri" w:hAnsi="Times New Roman"/>
                <w:sz w:val="24"/>
                <w:szCs w:val="24"/>
              </w:rPr>
              <w:t>3</w:t>
            </w:r>
          </w:p>
        </w:tc>
        <w:tc>
          <w:tcPr>
            <w:tcW w:w="711" w:type="dxa"/>
          </w:tcPr>
          <w:p w14:paraId="0C6C6376" w14:textId="77777777" w:rsidR="007C303E" w:rsidRPr="00186A78" w:rsidRDefault="007C303E" w:rsidP="00625A83">
            <w:pPr>
              <w:jc w:val="center"/>
              <w:rPr>
                <w:rFonts w:ascii="Times New Roman" w:eastAsia="Calibri" w:hAnsi="Times New Roman"/>
                <w:sz w:val="24"/>
                <w:szCs w:val="24"/>
              </w:rPr>
            </w:pPr>
          </w:p>
        </w:tc>
        <w:tc>
          <w:tcPr>
            <w:tcW w:w="845" w:type="dxa"/>
          </w:tcPr>
          <w:p w14:paraId="353065B5" w14:textId="77777777" w:rsidR="007C303E" w:rsidRPr="00186A78" w:rsidRDefault="007C303E" w:rsidP="00625A83">
            <w:pPr>
              <w:jc w:val="center"/>
              <w:rPr>
                <w:rFonts w:ascii="Times New Roman" w:eastAsia="Calibri" w:hAnsi="Times New Roman"/>
                <w:sz w:val="24"/>
                <w:szCs w:val="24"/>
              </w:rPr>
            </w:pPr>
            <w:r>
              <w:rPr>
                <w:rFonts w:ascii="Times New Roman" w:eastAsia="Calibri" w:hAnsi="Times New Roman"/>
                <w:sz w:val="24"/>
                <w:szCs w:val="24"/>
              </w:rPr>
              <w:t>2</w:t>
            </w:r>
          </w:p>
        </w:tc>
        <w:tc>
          <w:tcPr>
            <w:tcW w:w="711" w:type="dxa"/>
          </w:tcPr>
          <w:p w14:paraId="1CBAA14E" w14:textId="77777777" w:rsidR="007C303E" w:rsidRPr="00186A78" w:rsidRDefault="007C303E" w:rsidP="00625A83">
            <w:pPr>
              <w:jc w:val="center"/>
              <w:rPr>
                <w:rFonts w:ascii="Times New Roman" w:eastAsia="Calibri" w:hAnsi="Times New Roman"/>
                <w:sz w:val="24"/>
                <w:szCs w:val="24"/>
              </w:rPr>
            </w:pPr>
          </w:p>
        </w:tc>
        <w:tc>
          <w:tcPr>
            <w:tcW w:w="711" w:type="dxa"/>
          </w:tcPr>
          <w:p w14:paraId="3ECAEAED" w14:textId="77777777" w:rsidR="007C303E" w:rsidRPr="00186A78" w:rsidRDefault="007C303E" w:rsidP="00625A83">
            <w:pPr>
              <w:jc w:val="center"/>
              <w:rPr>
                <w:rFonts w:ascii="Times New Roman" w:eastAsia="Calibri" w:hAnsi="Times New Roman"/>
                <w:sz w:val="24"/>
                <w:szCs w:val="24"/>
              </w:rPr>
            </w:pPr>
            <w:r>
              <w:rPr>
                <w:rFonts w:ascii="Times New Roman" w:eastAsia="Calibri" w:hAnsi="Times New Roman"/>
                <w:sz w:val="24"/>
                <w:szCs w:val="24"/>
              </w:rPr>
              <w:t>1</w:t>
            </w:r>
          </w:p>
        </w:tc>
        <w:tc>
          <w:tcPr>
            <w:tcW w:w="1074" w:type="dxa"/>
          </w:tcPr>
          <w:p w14:paraId="09A36BC7" w14:textId="77777777" w:rsidR="007C303E" w:rsidRPr="00186A78" w:rsidRDefault="007C303E" w:rsidP="00625A83">
            <w:pPr>
              <w:jc w:val="center"/>
              <w:rPr>
                <w:rFonts w:ascii="Times New Roman" w:eastAsia="Calibri" w:hAnsi="Times New Roman"/>
                <w:sz w:val="24"/>
                <w:szCs w:val="24"/>
              </w:rPr>
            </w:pPr>
          </w:p>
        </w:tc>
      </w:tr>
      <w:tr w:rsidR="007C303E" w:rsidRPr="00186A78" w14:paraId="21860AD3" w14:textId="77777777" w:rsidTr="009D11DF">
        <w:trPr>
          <w:trHeight w:val="192"/>
        </w:trPr>
        <w:tc>
          <w:tcPr>
            <w:tcW w:w="1566" w:type="dxa"/>
          </w:tcPr>
          <w:p w14:paraId="58746B09" w14:textId="77777777" w:rsidR="007C303E" w:rsidRPr="00216DF7" w:rsidRDefault="007C303E" w:rsidP="00625A83">
            <w:pPr>
              <w:rPr>
                <w:rFonts w:ascii="Times New Roman" w:eastAsia="Calibri" w:hAnsi="Times New Roman"/>
              </w:rPr>
            </w:pPr>
            <w:r w:rsidRPr="00216DF7">
              <w:rPr>
                <w:rFonts w:ascii="Times New Roman" w:eastAsia="Calibri" w:hAnsi="Times New Roman"/>
              </w:rPr>
              <w:t>УК-1; ОПК-7;</w:t>
            </w:r>
          </w:p>
          <w:p w14:paraId="053B1B54" w14:textId="77777777" w:rsidR="007C303E" w:rsidRPr="00186A78" w:rsidRDefault="007C303E" w:rsidP="00625A83">
            <w:pPr>
              <w:rPr>
                <w:rFonts w:ascii="Times New Roman" w:eastAsia="Calibri" w:hAnsi="Times New Roman"/>
                <w:sz w:val="24"/>
                <w:szCs w:val="24"/>
              </w:rPr>
            </w:pPr>
            <w:r w:rsidRPr="00216DF7">
              <w:rPr>
                <w:rFonts w:ascii="Times New Roman" w:eastAsia="Calibri" w:hAnsi="Times New Roman"/>
              </w:rPr>
              <w:t>ПК-2; ПК-10</w:t>
            </w:r>
          </w:p>
        </w:tc>
        <w:tc>
          <w:tcPr>
            <w:tcW w:w="2349" w:type="dxa"/>
          </w:tcPr>
          <w:p w14:paraId="47941DF0" w14:textId="77777777" w:rsidR="007C303E" w:rsidRPr="00186A78" w:rsidRDefault="007C303E" w:rsidP="00625A83">
            <w:pPr>
              <w:rPr>
                <w:rFonts w:ascii="Times New Roman" w:eastAsia="Calibri" w:hAnsi="Times New Roman"/>
                <w:sz w:val="24"/>
                <w:szCs w:val="24"/>
              </w:rPr>
            </w:pPr>
            <w:r w:rsidRPr="004E345E">
              <w:rPr>
                <w:rFonts w:ascii="Times New Roman" w:eastAsia="Calibri" w:hAnsi="Times New Roman"/>
              </w:rPr>
              <w:t>Психолингвистика</w:t>
            </w:r>
          </w:p>
        </w:tc>
        <w:tc>
          <w:tcPr>
            <w:tcW w:w="892" w:type="dxa"/>
          </w:tcPr>
          <w:p w14:paraId="184D516A" w14:textId="77777777" w:rsidR="007C303E" w:rsidRPr="00186A78" w:rsidRDefault="007C303E" w:rsidP="00625A83">
            <w:pPr>
              <w:jc w:val="center"/>
              <w:rPr>
                <w:rFonts w:ascii="Times New Roman" w:eastAsia="Calibri" w:hAnsi="Times New Roman"/>
                <w:sz w:val="24"/>
                <w:szCs w:val="24"/>
              </w:rPr>
            </w:pPr>
          </w:p>
        </w:tc>
        <w:tc>
          <w:tcPr>
            <w:tcW w:w="712" w:type="dxa"/>
          </w:tcPr>
          <w:p w14:paraId="6938FF16" w14:textId="77777777" w:rsidR="007C303E" w:rsidRPr="00186A78" w:rsidRDefault="007C303E" w:rsidP="00625A83">
            <w:pPr>
              <w:jc w:val="center"/>
              <w:rPr>
                <w:rFonts w:ascii="Times New Roman" w:eastAsia="Calibri" w:hAnsi="Times New Roman"/>
                <w:sz w:val="24"/>
                <w:szCs w:val="24"/>
              </w:rPr>
            </w:pPr>
            <w:r>
              <w:rPr>
                <w:rFonts w:ascii="Times New Roman" w:eastAsia="Calibri" w:hAnsi="Times New Roman"/>
                <w:sz w:val="24"/>
                <w:szCs w:val="24"/>
              </w:rPr>
              <w:t>3</w:t>
            </w:r>
          </w:p>
        </w:tc>
        <w:tc>
          <w:tcPr>
            <w:tcW w:w="711" w:type="dxa"/>
          </w:tcPr>
          <w:p w14:paraId="4A9ED5F1" w14:textId="77777777" w:rsidR="007C303E" w:rsidRPr="00186A78" w:rsidRDefault="007C303E" w:rsidP="00625A83">
            <w:pPr>
              <w:jc w:val="center"/>
              <w:rPr>
                <w:rFonts w:ascii="Times New Roman" w:eastAsia="Calibri" w:hAnsi="Times New Roman"/>
                <w:sz w:val="24"/>
                <w:szCs w:val="24"/>
              </w:rPr>
            </w:pPr>
          </w:p>
        </w:tc>
        <w:tc>
          <w:tcPr>
            <w:tcW w:w="845" w:type="dxa"/>
          </w:tcPr>
          <w:p w14:paraId="4A826E6B" w14:textId="77777777" w:rsidR="007C303E" w:rsidRPr="00186A78" w:rsidRDefault="007C303E" w:rsidP="00625A83">
            <w:pPr>
              <w:jc w:val="center"/>
              <w:rPr>
                <w:rFonts w:ascii="Times New Roman" w:eastAsia="Calibri" w:hAnsi="Times New Roman"/>
                <w:sz w:val="24"/>
                <w:szCs w:val="24"/>
              </w:rPr>
            </w:pPr>
            <w:r>
              <w:rPr>
                <w:rFonts w:ascii="Times New Roman" w:eastAsia="Calibri" w:hAnsi="Times New Roman"/>
                <w:sz w:val="24"/>
                <w:szCs w:val="24"/>
              </w:rPr>
              <w:t>2</w:t>
            </w:r>
          </w:p>
        </w:tc>
        <w:tc>
          <w:tcPr>
            <w:tcW w:w="711" w:type="dxa"/>
          </w:tcPr>
          <w:p w14:paraId="08D2DFFB" w14:textId="77777777" w:rsidR="007C303E" w:rsidRPr="00186A78" w:rsidRDefault="007C303E" w:rsidP="00625A83">
            <w:pPr>
              <w:jc w:val="center"/>
              <w:rPr>
                <w:rFonts w:ascii="Times New Roman" w:eastAsia="Calibri" w:hAnsi="Times New Roman"/>
                <w:sz w:val="24"/>
                <w:szCs w:val="24"/>
              </w:rPr>
            </w:pPr>
          </w:p>
        </w:tc>
        <w:tc>
          <w:tcPr>
            <w:tcW w:w="711" w:type="dxa"/>
          </w:tcPr>
          <w:p w14:paraId="1CE7633F" w14:textId="77777777" w:rsidR="007C303E" w:rsidRPr="00186A78" w:rsidRDefault="007C303E" w:rsidP="00625A83">
            <w:pPr>
              <w:jc w:val="center"/>
              <w:rPr>
                <w:rFonts w:ascii="Times New Roman" w:eastAsia="Calibri" w:hAnsi="Times New Roman"/>
                <w:sz w:val="24"/>
                <w:szCs w:val="24"/>
              </w:rPr>
            </w:pPr>
          </w:p>
        </w:tc>
        <w:tc>
          <w:tcPr>
            <w:tcW w:w="1074" w:type="dxa"/>
          </w:tcPr>
          <w:p w14:paraId="73D7312A" w14:textId="77777777" w:rsidR="007C303E" w:rsidRPr="00186A78" w:rsidRDefault="007C303E" w:rsidP="00625A83">
            <w:pPr>
              <w:jc w:val="center"/>
              <w:rPr>
                <w:rFonts w:ascii="Times New Roman" w:eastAsia="Calibri" w:hAnsi="Times New Roman"/>
                <w:sz w:val="24"/>
                <w:szCs w:val="24"/>
              </w:rPr>
            </w:pPr>
          </w:p>
        </w:tc>
      </w:tr>
      <w:tr w:rsidR="007C303E" w:rsidRPr="00186A78" w14:paraId="11E2A79E" w14:textId="77777777" w:rsidTr="009D11DF">
        <w:trPr>
          <w:trHeight w:val="108"/>
        </w:trPr>
        <w:tc>
          <w:tcPr>
            <w:tcW w:w="1566" w:type="dxa"/>
          </w:tcPr>
          <w:p w14:paraId="2E5A1027" w14:textId="77777777" w:rsidR="007C303E" w:rsidRPr="00216DF7" w:rsidRDefault="007C303E" w:rsidP="00625A83">
            <w:pPr>
              <w:rPr>
                <w:rFonts w:ascii="Times New Roman" w:eastAsia="Calibri" w:hAnsi="Times New Roman"/>
              </w:rPr>
            </w:pPr>
            <w:r w:rsidRPr="00216DF7">
              <w:rPr>
                <w:rFonts w:ascii="Times New Roman" w:eastAsia="Calibri" w:hAnsi="Times New Roman"/>
              </w:rPr>
              <w:t>УК-1; ОПК-7;</w:t>
            </w:r>
          </w:p>
          <w:p w14:paraId="502A774B" w14:textId="77777777" w:rsidR="007C303E" w:rsidRPr="00186A78" w:rsidRDefault="007C303E" w:rsidP="00625A83">
            <w:pPr>
              <w:rPr>
                <w:rFonts w:ascii="Times New Roman" w:eastAsia="Calibri" w:hAnsi="Times New Roman"/>
                <w:sz w:val="24"/>
                <w:szCs w:val="24"/>
              </w:rPr>
            </w:pPr>
            <w:r w:rsidRPr="00216DF7">
              <w:rPr>
                <w:rFonts w:ascii="Times New Roman" w:eastAsia="Calibri" w:hAnsi="Times New Roman"/>
              </w:rPr>
              <w:t>ПК-2; ПК-10</w:t>
            </w:r>
          </w:p>
        </w:tc>
        <w:tc>
          <w:tcPr>
            <w:tcW w:w="2349" w:type="dxa"/>
          </w:tcPr>
          <w:p w14:paraId="082F4AE5" w14:textId="77777777" w:rsidR="007C303E" w:rsidRPr="00186A78" w:rsidRDefault="007C303E" w:rsidP="00625A83">
            <w:pPr>
              <w:rPr>
                <w:rFonts w:ascii="Times New Roman" w:eastAsia="Calibri" w:hAnsi="Times New Roman"/>
                <w:sz w:val="24"/>
                <w:szCs w:val="24"/>
              </w:rPr>
            </w:pPr>
            <w:r w:rsidRPr="00216DF7">
              <w:rPr>
                <w:rFonts w:ascii="Times New Roman" w:eastAsia="Times New Roman" w:hAnsi="Times New Roman"/>
                <w:lang w:eastAsia="ru-RU"/>
              </w:rPr>
              <w:t>Когнитивная лингвистика</w:t>
            </w:r>
          </w:p>
        </w:tc>
        <w:tc>
          <w:tcPr>
            <w:tcW w:w="892" w:type="dxa"/>
          </w:tcPr>
          <w:p w14:paraId="1958F415" w14:textId="77777777" w:rsidR="007C303E" w:rsidRPr="00186A78" w:rsidRDefault="007C303E" w:rsidP="00625A83">
            <w:pPr>
              <w:jc w:val="center"/>
              <w:rPr>
                <w:rFonts w:ascii="Times New Roman" w:eastAsia="Calibri" w:hAnsi="Times New Roman"/>
                <w:sz w:val="24"/>
                <w:szCs w:val="24"/>
              </w:rPr>
            </w:pPr>
          </w:p>
        </w:tc>
        <w:tc>
          <w:tcPr>
            <w:tcW w:w="712" w:type="dxa"/>
          </w:tcPr>
          <w:p w14:paraId="049888A6" w14:textId="77777777" w:rsidR="007C303E" w:rsidRPr="00186A78" w:rsidRDefault="007C303E" w:rsidP="00625A83">
            <w:pPr>
              <w:jc w:val="center"/>
              <w:rPr>
                <w:rFonts w:ascii="Times New Roman" w:eastAsia="Calibri" w:hAnsi="Times New Roman"/>
                <w:sz w:val="24"/>
                <w:szCs w:val="24"/>
              </w:rPr>
            </w:pPr>
            <w:r>
              <w:rPr>
                <w:rFonts w:ascii="Times New Roman" w:eastAsia="Calibri" w:hAnsi="Times New Roman"/>
                <w:sz w:val="24"/>
                <w:szCs w:val="24"/>
              </w:rPr>
              <w:t>4</w:t>
            </w:r>
          </w:p>
        </w:tc>
        <w:tc>
          <w:tcPr>
            <w:tcW w:w="711" w:type="dxa"/>
          </w:tcPr>
          <w:p w14:paraId="6ABEF290" w14:textId="77777777" w:rsidR="007C303E" w:rsidRPr="00186A78" w:rsidRDefault="007C303E" w:rsidP="00625A83">
            <w:pPr>
              <w:jc w:val="center"/>
              <w:rPr>
                <w:rFonts w:ascii="Times New Roman" w:eastAsia="Calibri" w:hAnsi="Times New Roman"/>
                <w:sz w:val="24"/>
                <w:szCs w:val="24"/>
              </w:rPr>
            </w:pPr>
          </w:p>
        </w:tc>
        <w:tc>
          <w:tcPr>
            <w:tcW w:w="845" w:type="dxa"/>
          </w:tcPr>
          <w:p w14:paraId="3A6C693C" w14:textId="77777777" w:rsidR="007C303E" w:rsidRPr="00186A78" w:rsidRDefault="007C303E" w:rsidP="00625A83">
            <w:pPr>
              <w:jc w:val="center"/>
              <w:rPr>
                <w:rFonts w:ascii="Times New Roman" w:eastAsia="Calibri" w:hAnsi="Times New Roman"/>
                <w:sz w:val="24"/>
                <w:szCs w:val="24"/>
              </w:rPr>
            </w:pPr>
          </w:p>
        </w:tc>
        <w:tc>
          <w:tcPr>
            <w:tcW w:w="711" w:type="dxa"/>
          </w:tcPr>
          <w:p w14:paraId="6C0E045A" w14:textId="77777777" w:rsidR="007C303E" w:rsidRPr="00186A78" w:rsidRDefault="007C303E" w:rsidP="00625A83">
            <w:pPr>
              <w:jc w:val="center"/>
              <w:rPr>
                <w:rFonts w:ascii="Times New Roman" w:eastAsia="Calibri" w:hAnsi="Times New Roman"/>
                <w:sz w:val="24"/>
                <w:szCs w:val="24"/>
              </w:rPr>
            </w:pPr>
          </w:p>
        </w:tc>
        <w:tc>
          <w:tcPr>
            <w:tcW w:w="711" w:type="dxa"/>
          </w:tcPr>
          <w:p w14:paraId="70C9DD90" w14:textId="77777777" w:rsidR="007C303E" w:rsidRPr="00186A78" w:rsidRDefault="007C303E" w:rsidP="00625A83">
            <w:pPr>
              <w:jc w:val="center"/>
              <w:rPr>
                <w:rFonts w:ascii="Times New Roman" w:eastAsia="Calibri" w:hAnsi="Times New Roman"/>
                <w:sz w:val="24"/>
                <w:szCs w:val="24"/>
              </w:rPr>
            </w:pPr>
          </w:p>
        </w:tc>
        <w:tc>
          <w:tcPr>
            <w:tcW w:w="1074" w:type="dxa"/>
          </w:tcPr>
          <w:p w14:paraId="0B45DAAC" w14:textId="77777777" w:rsidR="007C303E" w:rsidRPr="00186A78" w:rsidRDefault="007C303E" w:rsidP="00625A83">
            <w:pPr>
              <w:jc w:val="center"/>
              <w:rPr>
                <w:rFonts w:ascii="Times New Roman" w:eastAsia="Calibri" w:hAnsi="Times New Roman"/>
                <w:sz w:val="24"/>
                <w:szCs w:val="24"/>
              </w:rPr>
            </w:pPr>
          </w:p>
        </w:tc>
      </w:tr>
      <w:tr w:rsidR="007C303E" w:rsidRPr="00186A78" w14:paraId="481AA382" w14:textId="77777777" w:rsidTr="009D11DF">
        <w:trPr>
          <w:trHeight w:val="120"/>
        </w:trPr>
        <w:tc>
          <w:tcPr>
            <w:tcW w:w="1566" w:type="dxa"/>
          </w:tcPr>
          <w:p w14:paraId="3F45158A" w14:textId="77777777" w:rsidR="007C303E" w:rsidRPr="00216DF7" w:rsidRDefault="007C303E" w:rsidP="00625A83">
            <w:pPr>
              <w:rPr>
                <w:rFonts w:ascii="Times New Roman" w:eastAsia="Calibri" w:hAnsi="Times New Roman"/>
              </w:rPr>
            </w:pPr>
            <w:r w:rsidRPr="00216DF7">
              <w:rPr>
                <w:rFonts w:ascii="Times New Roman" w:eastAsia="Calibri" w:hAnsi="Times New Roman"/>
              </w:rPr>
              <w:t>УК-1; ОПК-7;</w:t>
            </w:r>
          </w:p>
          <w:p w14:paraId="5858315D" w14:textId="77777777" w:rsidR="007C303E" w:rsidRPr="00186A78" w:rsidRDefault="007C303E" w:rsidP="00625A83">
            <w:pPr>
              <w:rPr>
                <w:rFonts w:ascii="Times New Roman" w:eastAsia="Calibri" w:hAnsi="Times New Roman"/>
                <w:sz w:val="24"/>
                <w:szCs w:val="24"/>
              </w:rPr>
            </w:pPr>
            <w:r w:rsidRPr="00216DF7">
              <w:rPr>
                <w:rFonts w:ascii="Times New Roman" w:eastAsia="Calibri" w:hAnsi="Times New Roman"/>
              </w:rPr>
              <w:t>ПК-2; ПК-10</w:t>
            </w:r>
          </w:p>
        </w:tc>
        <w:tc>
          <w:tcPr>
            <w:tcW w:w="2349" w:type="dxa"/>
          </w:tcPr>
          <w:p w14:paraId="4A6A9BA5" w14:textId="77777777" w:rsidR="007C303E" w:rsidRPr="00186A78" w:rsidRDefault="007C303E" w:rsidP="00625A83">
            <w:pPr>
              <w:rPr>
                <w:rFonts w:ascii="Times New Roman" w:eastAsia="Calibri" w:hAnsi="Times New Roman"/>
                <w:sz w:val="24"/>
                <w:szCs w:val="24"/>
              </w:rPr>
            </w:pPr>
            <w:r w:rsidRPr="00216DF7">
              <w:rPr>
                <w:rFonts w:ascii="Times New Roman" w:eastAsia="Calibri" w:hAnsi="Times New Roman"/>
              </w:rPr>
              <w:t>Теория дискурса</w:t>
            </w:r>
          </w:p>
        </w:tc>
        <w:tc>
          <w:tcPr>
            <w:tcW w:w="892" w:type="dxa"/>
          </w:tcPr>
          <w:p w14:paraId="76E1E121" w14:textId="77777777" w:rsidR="007C303E" w:rsidRPr="00186A78" w:rsidRDefault="007C303E" w:rsidP="00625A83">
            <w:pPr>
              <w:jc w:val="center"/>
              <w:rPr>
                <w:rFonts w:ascii="Times New Roman" w:eastAsia="Calibri" w:hAnsi="Times New Roman"/>
                <w:sz w:val="24"/>
                <w:szCs w:val="24"/>
              </w:rPr>
            </w:pPr>
          </w:p>
        </w:tc>
        <w:tc>
          <w:tcPr>
            <w:tcW w:w="712" w:type="dxa"/>
          </w:tcPr>
          <w:p w14:paraId="5286A72C" w14:textId="77777777" w:rsidR="007C303E" w:rsidRPr="00186A78" w:rsidRDefault="007C303E" w:rsidP="00625A83">
            <w:pPr>
              <w:jc w:val="center"/>
              <w:rPr>
                <w:rFonts w:ascii="Times New Roman" w:eastAsia="Calibri" w:hAnsi="Times New Roman"/>
                <w:sz w:val="24"/>
                <w:szCs w:val="24"/>
              </w:rPr>
            </w:pPr>
            <w:r>
              <w:rPr>
                <w:rFonts w:ascii="Times New Roman" w:eastAsia="Calibri" w:hAnsi="Times New Roman"/>
                <w:sz w:val="24"/>
                <w:szCs w:val="24"/>
              </w:rPr>
              <w:t>2</w:t>
            </w:r>
          </w:p>
        </w:tc>
        <w:tc>
          <w:tcPr>
            <w:tcW w:w="711" w:type="dxa"/>
          </w:tcPr>
          <w:p w14:paraId="12C82A50" w14:textId="77777777" w:rsidR="007C303E" w:rsidRPr="00186A78" w:rsidRDefault="007C303E" w:rsidP="00625A83">
            <w:pPr>
              <w:jc w:val="center"/>
              <w:rPr>
                <w:rFonts w:ascii="Times New Roman" w:eastAsia="Calibri" w:hAnsi="Times New Roman"/>
                <w:sz w:val="24"/>
                <w:szCs w:val="24"/>
              </w:rPr>
            </w:pPr>
          </w:p>
        </w:tc>
        <w:tc>
          <w:tcPr>
            <w:tcW w:w="845" w:type="dxa"/>
          </w:tcPr>
          <w:p w14:paraId="240C050C" w14:textId="77777777" w:rsidR="007C303E" w:rsidRPr="00186A78" w:rsidRDefault="007C303E" w:rsidP="00625A83">
            <w:pPr>
              <w:jc w:val="center"/>
              <w:rPr>
                <w:rFonts w:ascii="Times New Roman" w:eastAsia="Calibri" w:hAnsi="Times New Roman"/>
                <w:sz w:val="24"/>
                <w:szCs w:val="24"/>
              </w:rPr>
            </w:pPr>
            <w:r>
              <w:rPr>
                <w:rFonts w:ascii="Times New Roman" w:eastAsia="Calibri" w:hAnsi="Times New Roman"/>
                <w:sz w:val="24"/>
                <w:szCs w:val="24"/>
              </w:rPr>
              <w:t>3</w:t>
            </w:r>
          </w:p>
        </w:tc>
        <w:tc>
          <w:tcPr>
            <w:tcW w:w="711" w:type="dxa"/>
          </w:tcPr>
          <w:p w14:paraId="7C2A69DC" w14:textId="77777777" w:rsidR="007C303E" w:rsidRPr="00186A78" w:rsidRDefault="007C303E" w:rsidP="00625A83">
            <w:pPr>
              <w:jc w:val="center"/>
              <w:rPr>
                <w:rFonts w:ascii="Times New Roman" w:eastAsia="Calibri" w:hAnsi="Times New Roman"/>
                <w:sz w:val="24"/>
                <w:szCs w:val="24"/>
              </w:rPr>
            </w:pPr>
          </w:p>
        </w:tc>
        <w:tc>
          <w:tcPr>
            <w:tcW w:w="711" w:type="dxa"/>
          </w:tcPr>
          <w:p w14:paraId="022C0839" w14:textId="77777777" w:rsidR="007C303E" w:rsidRPr="00186A78" w:rsidRDefault="007C303E" w:rsidP="00625A83">
            <w:pPr>
              <w:jc w:val="center"/>
              <w:rPr>
                <w:rFonts w:ascii="Times New Roman" w:eastAsia="Calibri" w:hAnsi="Times New Roman"/>
                <w:sz w:val="24"/>
                <w:szCs w:val="24"/>
              </w:rPr>
            </w:pPr>
            <w:r>
              <w:rPr>
                <w:rFonts w:ascii="Times New Roman" w:eastAsia="Calibri" w:hAnsi="Times New Roman"/>
                <w:sz w:val="24"/>
                <w:szCs w:val="24"/>
              </w:rPr>
              <w:t>1</w:t>
            </w:r>
          </w:p>
        </w:tc>
        <w:tc>
          <w:tcPr>
            <w:tcW w:w="1074" w:type="dxa"/>
          </w:tcPr>
          <w:p w14:paraId="6E442A60" w14:textId="77777777" w:rsidR="007C303E" w:rsidRPr="00186A78" w:rsidRDefault="007C303E" w:rsidP="00625A83">
            <w:pPr>
              <w:jc w:val="center"/>
              <w:rPr>
                <w:rFonts w:ascii="Times New Roman" w:eastAsia="Calibri" w:hAnsi="Times New Roman"/>
                <w:sz w:val="24"/>
                <w:szCs w:val="24"/>
              </w:rPr>
            </w:pPr>
          </w:p>
        </w:tc>
      </w:tr>
      <w:tr w:rsidR="007C303E" w:rsidRPr="00186A78" w14:paraId="0A314485" w14:textId="77777777" w:rsidTr="009D11DF">
        <w:trPr>
          <w:trHeight w:val="132"/>
        </w:trPr>
        <w:tc>
          <w:tcPr>
            <w:tcW w:w="1566" w:type="dxa"/>
          </w:tcPr>
          <w:p w14:paraId="40FF7BBB" w14:textId="77777777" w:rsidR="007C303E" w:rsidRPr="00216DF7" w:rsidRDefault="007C303E" w:rsidP="00625A83">
            <w:pPr>
              <w:rPr>
                <w:rFonts w:ascii="Times New Roman" w:eastAsia="Calibri" w:hAnsi="Times New Roman"/>
              </w:rPr>
            </w:pPr>
            <w:r w:rsidRPr="00216DF7">
              <w:rPr>
                <w:rFonts w:ascii="Times New Roman" w:eastAsia="Calibri" w:hAnsi="Times New Roman"/>
              </w:rPr>
              <w:t>УК-1; ОПК-7;</w:t>
            </w:r>
          </w:p>
          <w:p w14:paraId="243A960B" w14:textId="77777777" w:rsidR="007C303E" w:rsidRPr="00186A78" w:rsidRDefault="007C303E" w:rsidP="00625A83">
            <w:pPr>
              <w:rPr>
                <w:rFonts w:ascii="Times New Roman" w:eastAsia="Calibri" w:hAnsi="Times New Roman"/>
                <w:sz w:val="24"/>
                <w:szCs w:val="24"/>
              </w:rPr>
            </w:pPr>
            <w:r w:rsidRPr="00216DF7">
              <w:rPr>
                <w:rFonts w:ascii="Times New Roman" w:eastAsia="Calibri" w:hAnsi="Times New Roman"/>
              </w:rPr>
              <w:t>ПК-2; ПК-10</w:t>
            </w:r>
          </w:p>
        </w:tc>
        <w:tc>
          <w:tcPr>
            <w:tcW w:w="2349" w:type="dxa"/>
          </w:tcPr>
          <w:p w14:paraId="769AE70E" w14:textId="77777777" w:rsidR="007C303E" w:rsidRPr="00186A78" w:rsidRDefault="007C303E" w:rsidP="00625A83">
            <w:pPr>
              <w:rPr>
                <w:rFonts w:ascii="Times New Roman" w:eastAsia="Calibri" w:hAnsi="Times New Roman"/>
                <w:sz w:val="24"/>
                <w:szCs w:val="24"/>
              </w:rPr>
            </w:pPr>
            <w:r w:rsidRPr="00216DF7">
              <w:rPr>
                <w:rFonts w:ascii="Times New Roman" w:eastAsia="Times New Roman" w:hAnsi="Times New Roman"/>
                <w:lang w:eastAsia="ru-RU"/>
              </w:rPr>
              <w:t>Прагмалингвистика</w:t>
            </w:r>
          </w:p>
        </w:tc>
        <w:tc>
          <w:tcPr>
            <w:tcW w:w="892" w:type="dxa"/>
          </w:tcPr>
          <w:p w14:paraId="2F9EF3BB" w14:textId="77777777" w:rsidR="007C303E" w:rsidRPr="00186A78" w:rsidRDefault="007C303E" w:rsidP="00625A83">
            <w:pPr>
              <w:jc w:val="center"/>
              <w:rPr>
                <w:rFonts w:ascii="Times New Roman" w:eastAsia="Calibri" w:hAnsi="Times New Roman"/>
                <w:sz w:val="24"/>
                <w:szCs w:val="24"/>
              </w:rPr>
            </w:pPr>
          </w:p>
        </w:tc>
        <w:tc>
          <w:tcPr>
            <w:tcW w:w="712" w:type="dxa"/>
          </w:tcPr>
          <w:p w14:paraId="7FF91948" w14:textId="77777777" w:rsidR="007C303E" w:rsidRPr="00186A78" w:rsidRDefault="007C303E" w:rsidP="00625A83">
            <w:pPr>
              <w:jc w:val="center"/>
              <w:rPr>
                <w:rFonts w:ascii="Times New Roman" w:eastAsia="Calibri" w:hAnsi="Times New Roman"/>
                <w:sz w:val="24"/>
                <w:szCs w:val="24"/>
              </w:rPr>
            </w:pPr>
            <w:r>
              <w:rPr>
                <w:rFonts w:ascii="Times New Roman" w:eastAsia="Calibri" w:hAnsi="Times New Roman"/>
                <w:sz w:val="24"/>
                <w:szCs w:val="24"/>
              </w:rPr>
              <w:t>3</w:t>
            </w:r>
          </w:p>
        </w:tc>
        <w:tc>
          <w:tcPr>
            <w:tcW w:w="711" w:type="dxa"/>
          </w:tcPr>
          <w:p w14:paraId="124BE2E2" w14:textId="77777777" w:rsidR="007C303E" w:rsidRPr="00186A78" w:rsidRDefault="007C303E" w:rsidP="00625A83">
            <w:pPr>
              <w:jc w:val="center"/>
              <w:rPr>
                <w:rFonts w:ascii="Times New Roman" w:eastAsia="Calibri" w:hAnsi="Times New Roman"/>
                <w:sz w:val="24"/>
                <w:szCs w:val="24"/>
              </w:rPr>
            </w:pPr>
          </w:p>
        </w:tc>
        <w:tc>
          <w:tcPr>
            <w:tcW w:w="845" w:type="dxa"/>
          </w:tcPr>
          <w:p w14:paraId="044BB82B" w14:textId="77777777" w:rsidR="007C303E" w:rsidRPr="00186A78" w:rsidRDefault="007C303E" w:rsidP="00625A83">
            <w:pPr>
              <w:jc w:val="center"/>
              <w:rPr>
                <w:rFonts w:ascii="Times New Roman" w:eastAsia="Calibri" w:hAnsi="Times New Roman"/>
                <w:sz w:val="24"/>
                <w:szCs w:val="24"/>
              </w:rPr>
            </w:pPr>
            <w:r>
              <w:rPr>
                <w:rFonts w:ascii="Times New Roman" w:eastAsia="Calibri" w:hAnsi="Times New Roman"/>
                <w:sz w:val="24"/>
                <w:szCs w:val="24"/>
              </w:rPr>
              <w:t>3</w:t>
            </w:r>
          </w:p>
        </w:tc>
        <w:tc>
          <w:tcPr>
            <w:tcW w:w="711" w:type="dxa"/>
          </w:tcPr>
          <w:p w14:paraId="67E508B5" w14:textId="77777777" w:rsidR="007C303E" w:rsidRPr="00186A78" w:rsidRDefault="007C303E" w:rsidP="00625A83">
            <w:pPr>
              <w:jc w:val="center"/>
              <w:rPr>
                <w:rFonts w:ascii="Times New Roman" w:eastAsia="Calibri" w:hAnsi="Times New Roman"/>
                <w:sz w:val="24"/>
                <w:szCs w:val="24"/>
              </w:rPr>
            </w:pPr>
          </w:p>
        </w:tc>
        <w:tc>
          <w:tcPr>
            <w:tcW w:w="711" w:type="dxa"/>
          </w:tcPr>
          <w:p w14:paraId="588C05B5" w14:textId="77777777" w:rsidR="007C303E" w:rsidRPr="00186A78" w:rsidRDefault="007C303E" w:rsidP="00625A83">
            <w:pPr>
              <w:jc w:val="center"/>
              <w:rPr>
                <w:rFonts w:ascii="Times New Roman" w:eastAsia="Calibri" w:hAnsi="Times New Roman"/>
                <w:sz w:val="24"/>
                <w:szCs w:val="24"/>
              </w:rPr>
            </w:pPr>
            <w:r>
              <w:rPr>
                <w:rFonts w:ascii="Times New Roman" w:eastAsia="Calibri" w:hAnsi="Times New Roman"/>
                <w:sz w:val="24"/>
                <w:szCs w:val="24"/>
              </w:rPr>
              <w:t>1</w:t>
            </w:r>
          </w:p>
        </w:tc>
        <w:tc>
          <w:tcPr>
            <w:tcW w:w="1074" w:type="dxa"/>
          </w:tcPr>
          <w:p w14:paraId="0EC3D78F" w14:textId="77777777" w:rsidR="007C303E" w:rsidRPr="00186A78" w:rsidRDefault="007C303E" w:rsidP="00625A83">
            <w:pPr>
              <w:jc w:val="center"/>
              <w:rPr>
                <w:rFonts w:ascii="Times New Roman" w:eastAsia="Calibri" w:hAnsi="Times New Roman"/>
                <w:sz w:val="24"/>
                <w:szCs w:val="24"/>
              </w:rPr>
            </w:pPr>
          </w:p>
        </w:tc>
      </w:tr>
      <w:tr w:rsidR="007C303E" w:rsidRPr="00186A78" w14:paraId="2B91245F" w14:textId="77777777" w:rsidTr="009D11DF">
        <w:trPr>
          <w:trHeight w:val="156"/>
        </w:trPr>
        <w:tc>
          <w:tcPr>
            <w:tcW w:w="1566" w:type="dxa"/>
          </w:tcPr>
          <w:p w14:paraId="1F1E654E" w14:textId="77777777" w:rsidR="007C303E" w:rsidRPr="00216DF7" w:rsidRDefault="007C303E" w:rsidP="00625A83">
            <w:pPr>
              <w:rPr>
                <w:rFonts w:ascii="Times New Roman" w:eastAsia="Calibri" w:hAnsi="Times New Roman"/>
              </w:rPr>
            </w:pPr>
            <w:r w:rsidRPr="00216DF7">
              <w:rPr>
                <w:rFonts w:ascii="Times New Roman" w:eastAsia="Calibri" w:hAnsi="Times New Roman"/>
              </w:rPr>
              <w:t>УК-1; ОПК-7;</w:t>
            </w:r>
          </w:p>
          <w:p w14:paraId="6C2123A5" w14:textId="77777777" w:rsidR="007C303E" w:rsidRPr="00186A78" w:rsidRDefault="007C303E" w:rsidP="00625A83">
            <w:pPr>
              <w:rPr>
                <w:rFonts w:ascii="Times New Roman" w:eastAsia="Calibri" w:hAnsi="Times New Roman"/>
                <w:sz w:val="24"/>
                <w:szCs w:val="24"/>
              </w:rPr>
            </w:pPr>
            <w:r w:rsidRPr="00216DF7">
              <w:rPr>
                <w:rFonts w:ascii="Times New Roman" w:eastAsia="Calibri" w:hAnsi="Times New Roman"/>
              </w:rPr>
              <w:t>ПК-2; ПК-10</w:t>
            </w:r>
          </w:p>
        </w:tc>
        <w:tc>
          <w:tcPr>
            <w:tcW w:w="2349" w:type="dxa"/>
          </w:tcPr>
          <w:p w14:paraId="4E6167A1" w14:textId="77777777" w:rsidR="007C303E" w:rsidRPr="00186A78" w:rsidRDefault="007C303E" w:rsidP="00625A83">
            <w:pPr>
              <w:rPr>
                <w:rFonts w:ascii="Times New Roman" w:eastAsia="Calibri" w:hAnsi="Times New Roman"/>
                <w:sz w:val="24"/>
                <w:szCs w:val="24"/>
              </w:rPr>
            </w:pPr>
            <w:r w:rsidRPr="00216DF7">
              <w:rPr>
                <w:rFonts w:ascii="Times New Roman" w:eastAsia="Times New Roman" w:hAnsi="Times New Roman"/>
                <w:lang w:eastAsia="ru-RU"/>
              </w:rPr>
              <w:t>Нейролингвистика</w:t>
            </w:r>
          </w:p>
        </w:tc>
        <w:tc>
          <w:tcPr>
            <w:tcW w:w="892" w:type="dxa"/>
          </w:tcPr>
          <w:p w14:paraId="09D15A8B" w14:textId="77777777" w:rsidR="007C303E" w:rsidRPr="00186A78" w:rsidRDefault="007C303E" w:rsidP="00625A83">
            <w:pPr>
              <w:jc w:val="center"/>
              <w:rPr>
                <w:rFonts w:ascii="Times New Roman" w:eastAsia="Calibri" w:hAnsi="Times New Roman"/>
                <w:sz w:val="24"/>
                <w:szCs w:val="24"/>
              </w:rPr>
            </w:pPr>
          </w:p>
        </w:tc>
        <w:tc>
          <w:tcPr>
            <w:tcW w:w="712" w:type="dxa"/>
          </w:tcPr>
          <w:p w14:paraId="3F8B2BD0" w14:textId="77777777" w:rsidR="007C303E" w:rsidRPr="00186A78" w:rsidRDefault="007C303E" w:rsidP="00625A83">
            <w:pPr>
              <w:jc w:val="center"/>
              <w:rPr>
                <w:rFonts w:ascii="Times New Roman" w:eastAsia="Calibri" w:hAnsi="Times New Roman"/>
                <w:sz w:val="24"/>
                <w:szCs w:val="24"/>
              </w:rPr>
            </w:pPr>
            <w:r>
              <w:rPr>
                <w:rFonts w:ascii="Times New Roman" w:eastAsia="Calibri" w:hAnsi="Times New Roman"/>
                <w:sz w:val="24"/>
                <w:szCs w:val="24"/>
              </w:rPr>
              <w:t>3</w:t>
            </w:r>
          </w:p>
        </w:tc>
        <w:tc>
          <w:tcPr>
            <w:tcW w:w="711" w:type="dxa"/>
          </w:tcPr>
          <w:p w14:paraId="591C8F92" w14:textId="77777777" w:rsidR="007C303E" w:rsidRPr="00186A78" w:rsidRDefault="007C303E" w:rsidP="00625A83">
            <w:pPr>
              <w:jc w:val="center"/>
              <w:rPr>
                <w:rFonts w:ascii="Times New Roman" w:eastAsia="Calibri" w:hAnsi="Times New Roman"/>
                <w:sz w:val="24"/>
                <w:szCs w:val="24"/>
              </w:rPr>
            </w:pPr>
          </w:p>
        </w:tc>
        <w:tc>
          <w:tcPr>
            <w:tcW w:w="845" w:type="dxa"/>
          </w:tcPr>
          <w:p w14:paraId="37BCB90B" w14:textId="77777777" w:rsidR="007C303E" w:rsidRPr="00186A78" w:rsidRDefault="007C303E" w:rsidP="00625A83">
            <w:pPr>
              <w:jc w:val="center"/>
              <w:rPr>
                <w:rFonts w:ascii="Times New Roman" w:eastAsia="Calibri" w:hAnsi="Times New Roman"/>
                <w:sz w:val="24"/>
                <w:szCs w:val="24"/>
              </w:rPr>
            </w:pPr>
            <w:r>
              <w:rPr>
                <w:rFonts w:ascii="Times New Roman" w:eastAsia="Calibri" w:hAnsi="Times New Roman"/>
                <w:sz w:val="24"/>
                <w:szCs w:val="24"/>
              </w:rPr>
              <w:t>3</w:t>
            </w:r>
          </w:p>
        </w:tc>
        <w:tc>
          <w:tcPr>
            <w:tcW w:w="711" w:type="dxa"/>
          </w:tcPr>
          <w:p w14:paraId="5E13AF24" w14:textId="77777777" w:rsidR="007C303E" w:rsidRPr="00186A78" w:rsidRDefault="007C303E" w:rsidP="00625A83">
            <w:pPr>
              <w:jc w:val="center"/>
              <w:rPr>
                <w:rFonts w:ascii="Times New Roman" w:eastAsia="Calibri" w:hAnsi="Times New Roman"/>
                <w:sz w:val="24"/>
                <w:szCs w:val="24"/>
              </w:rPr>
            </w:pPr>
          </w:p>
        </w:tc>
        <w:tc>
          <w:tcPr>
            <w:tcW w:w="711" w:type="dxa"/>
          </w:tcPr>
          <w:p w14:paraId="3432D13E" w14:textId="77777777" w:rsidR="007C303E" w:rsidRPr="00186A78" w:rsidRDefault="007C303E" w:rsidP="00625A83">
            <w:pPr>
              <w:jc w:val="center"/>
              <w:rPr>
                <w:rFonts w:ascii="Times New Roman" w:eastAsia="Calibri" w:hAnsi="Times New Roman"/>
                <w:sz w:val="24"/>
                <w:szCs w:val="24"/>
              </w:rPr>
            </w:pPr>
          </w:p>
        </w:tc>
        <w:tc>
          <w:tcPr>
            <w:tcW w:w="1074" w:type="dxa"/>
          </w:tcPr>
          <w:p w14:paraId="1C921736" w14:textId="77777777" w:rsidR="007C303E" w:rsidRPr="00186A78" w:rsidRDefault="007C303E" w:rsidP="00625A83">
            <w:pPr>
              <w:jc w:val="center"/>
              <w:rPr>
                <w:rFonts w:ascii="Times New Roman" w:eastAsia="Calibri" w:hAnsi="Times New Roman"/>
                <w:sz w:val="24"/>
                <w:szCs w:val="24"/>
              </w:rPr>
            </w:pPr>
          </w:p>
        </w:tc>
      </w:tr>
      <w:tr w:rsidR="007C303E" w:rsidRPr="00186A78" w14:paraId="64695A1E" w14:textId="77777777" w:rsidTr="009D11DF">
        <w:trPr>
          <w:trHeight w:val="120"/>
        </w:trPr>
        <w:tc>
          <w:tcPr>
            <w:tcW w:w="1566" w:type="dxa"/>
          </w:tcPr>
          <w:p w14:paraId="7A2D1B5D" w14:textId="77777777" w:rsidR="007C303E" w:rsidRPr="00216DF7" w:rsidRDefault="007C303E" w:rsidP="00625A83">
            <w:pPr>
              <w:rPr>
                <w:rFonts w:ascii="Times New Roman" w:eastAsia="Calibri" w:hAnsi="Times New Roman"/>
              </w:rPr>
            </w:pPr>
            <w:r w:rsidRPr="00216DF7">
              <w:rPr>
                <w:rFonts w:ascii="Times New Roman" w:eastAsia="Calibri" w:hAnsi="Times New Roman"/>
              </w:rPr>
              <w:t>УК-1; ОПК-7;</w:t>
            </w:r>
          </w:p>
          <w:p w14:paraId="2F7FAA3C" w14:textId="77777777" w:rsidR="007C303E" w:rsidRPr="00186A78" w:rsidRDefault="007C303E" w:rsidP="00625A83">
            <w:pPr>
              <w:rPr>
                <w:rFonts w:ascii="Times New Roman" w:eastAsia="Calibri" w:hAnsi="Times New Roman"/>
                <w:sz w:val="24"/>
                <w:szCs w:val="24"/>
              </w:rPr>
            </w:pPr>
            <w:r w:rsidRPr="00216DF7">
              <w:rPr>
                <w:rFonts w:ascii="Times New Roman" w:eastAsia="Calibri" w:hAnsi="Times New Roman"/>
              </w:rPr>
              <w:t>ПК-2; ПК-10</w:t>
            </w:r>
          </w:p>
        </w:tc>
        <w:tc>
          <w:tcPr>
            <w:tcW w:w="2349" w:type="dxa"/>
          </w:tcPr>
          <w:p w14:paraId="4FB2858E" w14:textId="77777777" w:rsidR="007C303E" w:rsidRPr="00186A78" w:rsidRDefault="007C303E" w:rsidP="00625A83">
            <w:pPr>
              <w:rPr>
                <w:rFonts w:ascii="Times New Roman" w:eastAsia="Calibri" w:hAnsi="Times New Roman"/>
                <w:sz w:val="24"/>
                <w:szCs w:val="24"/>
              </w:rPr>
            </w:pPr>
            <w:r w:rsidRPr="00216DF7">
              <w:rPr>
                <w:rFonts w:ascii="Times New Roman" w:eastAsia="Calibri" w:hAnsi="Times New Roman"/>
              </w:rPr>
              <w:t>Юридическая лингвистика</w:t>
            </w:r>
          </w:p>
        </w:tc>
        <w:tc>
          <w:tcPr>
            <w:tcW w:w="892" w:type="dxa"/>
          </w:tcPr>
          <w:p w14:paraId="0EBA768D" w14:textId="77777777" w:rsidR="007C303E" w:rsidRPr="00186A78" w:rsidRDefault="007C303E" w:rsidP="00625A83">
            <w:pPr>
              <w:jc w:val="center"/>
              <w:rPr>
                <w:rFonts w:ascii="Times New Roman" w:eastAsia="Calibri" w:hAnsi="Times New Roman"/>
                <w:sz w:val="24"/>
                <w:szCs w:val="24"/>
              </w:rPr>
            </w:pPr>
          </w:p>
        </w:tc>
        <w:tc>
          <w:tcPr>
            <w:tcW w:w="712" w:type="dxa"/>
          </w:tcPr>
          <w:p w14:paraId="2262AA29" w14:textId="77777777" w:rsidR="007C303E" w:rsidRPr="00186A78" w:rsidRDefault="007C303E" w:rsidP="00625A83">
            <w:pPr>
              <w:jc w:val="center"/>
              <w:rPr>
                <w:rFonts w:ascii="Times New Roman" w:eastAsia="Calibri" w:hAnsi="Times New Roman"/>
                <w:sz w:val="24"/>
                <w:szCs w:val="24"/>
              </w:rPr>
            </w:pPr>
            <w:r>
              <w:rPr>
                <w:rFonts w:ascii="Times New Roman" w:eastAsia="Calibri" w:hAnsi="Times New Roman"/>
                <w:sz w:val="24"/>
                <w:szCs w:val="24"/>
              </w:rPr>
              <w:t>3</w:t>
            </w:r>
          </w:p>
        </w:tc>
        <w:tc>
          <w:tcPr>
            <w:tcW w:w="711" w:type="dxa"/>
          </w:tcPr>
          <w:p w14:paraId="3E269D71" w14:textId="77777777" w:rsidR="007C303E" w:rsidRPr="00186A78" w:rsidRDefault="007C303E" w:rsidP="00625A83">
            <w:pPr>
              <w:jc w:val="center"/>
              <w:rPr>
                <w:rFonts w:ascii="Times New Roman" w:eastAsia="Calibri" w:hAnsi="Times New Roman"/>
                <w:sz w:val="24"/>
                <w:szCs w:val="24"/>
              </w:rPr>
            </w:pPr>
          </w:p>
        </w:tc>
        <w:tc>
          <w:tcPr>
            <w:tcW w:w="845" w:type="dxa"/>
          </w:tcPr>
          <w:p w14:paraId="6A72DAE1" w14:textId="77777777" w:rsidR="007C303E" w:rsidRPr="00186A78" w:rsidRDefault="007C303E" w:rsidP="00625A83">
            <w:pPr>
              <w:jc w:val="center"/>
              <w:rPr>
                <w:rFonts w:ascii="Times New Roman" w:eastAsia="Calibri" w:hAnsi="Times New Roman"/>
                <w:sz w:val="24"/>
                <w:szCs w:val="24"/>
              </w:rPr>
            </w:pPr>
            <w:r>
              <w:rPr>
                <w:rFonts w:ascii="Times New Roman" w:eastAsia="Calibri" w:hAnsi="Times New Roman"/>
                <w:sz w:val="24"/>
                <w:szCs w:val="24"/>
              </w:rPr>
              <w:t>2</w:t>
            </w:r>
          </w:p>
        </w:tc>
        <w:tc>
          <w:tcPr>
            <w:tcW w:w="711" w:type="dxa"/>
          </w:tcPr>
          <w:p w14:paraId="5343D9FB" w14:textId="77777777" w:rsidR="007C303E" w:rsidRPr="00186A78" w:rsidRDefault="007C303E" w:rsidP="00625A83">
            <w:pPr>
              <w:jc w:val="center"/>
              <w:rPr>
                <w:rFonts w:ascii="Times New Roman" w:eastAsia="Calibri" w:hAnsi="Times New Roman"/>
                <w:sz w:val="24"/>
                <w:szCs w:val="24"/>
              </w:rPr>
            </w:pPr>
          </w:p>
        </w:tc>
        <w:tc>
          <w:tcPr>
            <w:tcW w:w="711" w:type="dxa"/>
          </w:tcPr>
          <w:p w14:paraId="6D0E4FC4" w14:textId="77777777" w:rsidR="007C303E" w:rsidRPr="00186A78" w:rsidRDefault="007C303E" w:rsidP="00625A83">
            <w:pPr>
              <w:jc w:val="center"/>
              <w:rPr>
                <w:rFonts w:ascii="Times New Roman" w:eastAsia="Calibri" w:hAnsi="Times New Roman"/>
                <w:sz w:val="24"/>
                <w:szCs w:val="24"/>
              </w:rPr>
            </w:pPr>
          </w:p>
        </w:tc>
        <w:tc>
          <w:tcPr>
            <w:tcW w:w="1074" w:type="dxa"/>
          </w:tcPr>
          <w:p w14:paraId="59170D62" w14:textId="77777777" w:rsidR="007C303E" w:rsidRPr="00186A78" w:rsidRDefault="007C303E" w:rsidP="00625A83">
            <w:pPr>
              <w:jc w:val="center"/>
              <w:rPr>
                <w:rFonts w:ascii="Times New Roman" w:eastAsia="Calibri" w:hAnsi="Times New Roman"/>
                <w:sz w:val="24"/>
                <w:szCs w:val="24"/>
              </w:rPr>
            </w:pPr>
          </w:p>
        </w:tc>
      </w:tr>
      <w:tr w:rsidR="007C303E" w:rsidRPr="00186A78" w14:paraId="188A20F1" w14:textId="77777777" w:rsidTr="009D11DF">
        <w:trPr>
          <w:trHeight w:val="120"/>
        </w:trPr>
        <w:tc>
          <w:tcPr>
            <w:tcW w:w="1566" w:type="dxa"/>
          </w:tcPr>
          <w:p w14:paraId="38B311DB" w14:textId="77777777" w:rsidR="007C303E" w:rsidRPr="00216DF7" w:rsidRDefault="007C303E" w:rsidP="00625A83">
            <w:pPr>
              <w:rPr>
                <w:rFonts w:ascii="Times New Roman" w:eastAsia="Calibri" w:hAnsi="Times New Roman"/>
              </w:rPr>
            </w:pPr>
            <w:r w:rsidRPr="00216DF7">
              <w:rPr>
                <w:rFonts w:ascii="Times New Roman" w:eastAsia="Calibri" w:hAnsi="Times New Roman"/>
              </w:rPr>
              <w:t>УК-1; ОПК-7;</w:t>
            </w:r>
          </w:p>
          <w:p w14:paraId="48C0DA0C" w14:textId="77777777" w:rsidR="007C303E" w:rsidRPr="00186A78" w:rsidRDefault="007C303E" w:rsidP="00625A83">
            <w:pPr>
              <w:rPr>
                <w:rFonts w:ascii="Times New Roman" w:eastAsia="Calibri" w:hAnsi="Times New Roman"/>
                <w:sz w:val="24"/>
                <w:szCs w:val="24"/>
              </w:rPr>
            </w:pPr>
            <w:r w:rsidRPr="00216DF7">
              <w:rPr>
                <w:rFonts w:ascii="Times New Roman" w:eastAsia="Calibri" w:hAnsi="Times New Roman"/>
              </w:rPr>
              <w:t>ПК-2; ПК-10</w:t>
            </w:r>
          </w:p>
        </w:tc>
        <w:tc>
          <w:tcPr>
            <w:tcW w:w="2349" w:type="dxa"/>
          </w:tcPr>
          <w:p w14:paraId="2979CFE2" w14:textId="77777777" w:rsidR="007C303E" w:rsidRPr="00186A78" w:rsidRDefault="007C303E" w:rsidP="00625A83">
            <w:pPr>
              <w:rPr>
                <w:rFonts w:ascii="Times New Roman" w:eastAsia="Calibri" w:hAnsi="Times New Roman"/>
                <w:sz w:val="24"/>
                <w:szCs w:val="24"/>
              </w:rPr>
            </w:pPr>
            <w:r w:rsidRPr="00216DF7">
              <w:rPr>
                <w:rFonts w:ascii="Times New Roman" w:eastAsia="Times New Roman" w:hAnsi="Times New Roman"/>
                <w:lang w:eastAsia="ru-RU"/>
              </w:rPr>
              <w:t>Политическая лингвистика</w:t>
            </w:r>
          </w:p>
        </w:tc>
        <w:tc>
          <w:tcPr>
            <w:tcW w:w="892" w:type="dxa"/>
          </w:tcPr>
          <w:p w14:paraId="4128DC8E" w14:textId="77777777" w:rsidR="007C303E" w:rsidRPr="00186A78" w:rsidRDefault="007C303E" w:rsidP="00625A83">
            <w:pPr>
              <w:jc w:val="center"/>
              <w:rPr>
                <w:rFonts w:ascii="Times New Roman" w:eastAsia="Calibri" w:hAnsi="Times New Roman"/>
                <w:sz w:val="24"/>
                <w:szCs w:val="24"/>
              </w:rPr>
            </w:pPr>
          </w:p>
        </w:tc>
        <w:tc>
          <w:tcPr>
            <w:tcW w:w="712" w:type="dxa"/>
          </w:tcPr>
          <w:p w14:paraId="57A20A0D" w14:textId="77777777" w:rsidR="007C303E" w:rsidRPr="00186A78" w:rsidRDefault="007C303E" w:rsidP="00625A83">
            <w:pPr>
              <w:jc w:val="center"/>
              <w:rPr>
                <w:rFonts w:ascii="Times New Roman" w:eastAsia="Calibri" w:hAnsi="Times New Roman"/>
                <w:sz w:val="24"/>
                <w:szCs w:val="24"/>
              </w:rPr>
            </w:pPr>
            <w:r>
              <w:rPr>
                <w:rFonts w:ascii="Times New Roman" w:eastAsia="Calibri" w:hAnsi="Times New Roman"/>
                <w:sz w:val="24"/>
                <w:szCs w:val="24"/>
              </w:rPr>
              <w:t>3</w:t>
            </w:r>
          </w:p>
        </w:tc>
        <w:tc>
          <w:tcPr>
            <w:tcW w:w="711" w:type="dxa"/>
          </w:tcPr>
          <w:p w14:paraId="7E688616" w14:textId="77777777" w:rsidR="007C303E" w:rsidRPr="00186A78" w:rsidRDefault="007C303E" w:rsidP="00625A83">
            <w:pPr>
              <w:jc w:val="center"/>
              <w:rPr>
                <w:rFonts w:ascii="Times New Roman" w:eastAsia="Calibri" w:hAnsi="Times New Roman"/>
                <w:sz w:val="24"/>
                <w:szCs w:val="24"/>
              </w:rPr>
            </w:pPr>
          </w:p>
        </w:tc>
        <w:tc>
          <w:tcPr>
            <w:tcW w:w="845" w:type="dxa"/>
          </w:tcPr>
          <w:p w14:paraId="0AECF361" w14:textId="77777777" w:rsidR="007C303E" w:rsidRPr="00186A78" w:rsidRDefault="007C303E" w:rsidP="00625A83">
            <w:pPr>
              <w:jc w:val="center"/>
              <w:rPr>
                <w:rFonts w:ascii="Times New Roman" w:eastAsia="Calibri" w:hAnsi="Times New Roman"/>
                <w:sz w:val="24"/>
                <w:szCs w:val="24"/>
              </w:rPr>
            </w:pPr>
            <w:r>
              <w:rPr>
                <w:rFonts w:ascii="Times New Roman" w:eastAsia="Calibri" w:hAnsi="Times New Roman"/>
                <w:sz w:val="24"/>
                <w:szCs w:val="24"/>
              </w:rPr>
              <w:t>2</w:t>
            </w:r>
          </w:p>
        </w:tc>
        <w:tc>
          <w:tcPr>
            <w:tcW w:w="711" w:type="dxa"/>
          </w:tcPr>
          <w:p w14:paraId="3F418D9B" w14:textId="77777777" w:rsidR="007C303E" w:rsidRPr="00186A78" w:rsidRDefault="007C303E" w:rsidP="00625A83">
            <w:pPr>
              <w:jc w:val="center"/>
              <w:rPr>
                <w:rFonts w:ascii="Times New Roman" w:eastAsia="Calibri" w:hAnsi="Times New Roman"/>
                <w:sz w:val="24"/>
                <w:szCs w:val="24"/>
              </w:rPr>
            </w:pPr>
          </w:p>
        </w:tc>
        <w:tc>
          <w:tcPr>
            <w:tcW w:w="711" w:type="dxa"/>
          </w:tcPr>
          <w:p w14:paraId="50E24415" w14:textId="77777777" w:rsidR="007C303E" w:rsidRPr="00186A78" w:rsidRDefault="007C303E" w:rsidP="00625A83">
            <w:pPr>
              <w:jc w:val="center"/>
              <w:rPr>
                <w:rFonts w:ascii="Times New Roman" w:eastAsia="Calibri" w:hAnsi="Times New Roman"/>
                <w:sz w:val="24"/>
                <w:szCs w:val="24"/>
              </w:rPr>
            </w:pPr>
          </w:p>
        </w:tc>
        <w:tc>
          <w:tcPr>
            <w:tcW w:w="1074" w:type="dxa"/>
          </w:tcPr>
          <w:p w14:paraId="135AAC21" w14:textId="77777777" w:rsidR="007C303E" w:rsidRPr="00186A78" w:rsidRDefault="007C303E" w:rsidP="00625A83">
            <w:pPr>
              <w:jc w:val="center"/>
              <w:rPr>
                <w:rFonts w:ascii="Times New Roman" w:eastAsia="Calibri" w:hAnsi="Times New Roman"/>
                <w:sz w:val="24"/>
                <w:szCs w:val="24"/>
              </w:rPr>
            </w:pPr>
          </w:p>
        </w:tc>
      </w:tr>
      <w:tr w:rsidR="007C303E" w:rsidRPr="00186A78" w14:paraId="1A5B152A" w14:textId="77777777" w:rsidTr="009D11DF">
        <w:trPr>
          <w:trHeight w:val="588"/>
        </w:trPr>
        <w:tc>
          <w:tcPr>
            <w:tcW w:w="1566" w:type="dxa"/>
          </w:tcPr>
          <w:p w14:paraId="061E84D0" w14:textId="77777777" w:rsidR="007C303E" w:rsidRPr="00216DF7" w:rsidRDefault="007C303E" w:rsidP="00625A83">
            <w:pPr>
              <w:rPr>
                <w:rFonts w:ascii="Times New Roman" w:eastAsia="Calibri" w:hAnsi="Times New Roman"/>
              </w:rPr>
            </w:pPr>
            <w:r w:rsidRPr="00216DF7">
              <w:rPr>
                <w:rFonts w:ascii="Times New Roman" w:eastAsia="Calibri" w:hAnsi="Times New Roman"/>
              </w:rPr>
              <w:t>УК-1; ОПК-7;</w:t>
            </w:r>
          </w:p>
          <w:p w14:paraId="5BD9C912" w14:textId="77777777" w:rsidR="007C303E" w:rsidRPr="00186A78" w:rsidRDefault="007C303E" w:rsidP="00625A83">
            <w:pPr>
              <w:rPr>
                <w:rFonts w:ascii="Times New Roman" w:eastAsia="Calibri" w:hAnsi="Times New Roman"/>
                <w:sz w:val="24"/>
                <w:szCs w:val="24"/>
              </w:rPr>
            </w:pPr>
            <w:r w:rsidRPr="00216DF7">
              <w:rPr>
                <w:rFonts w:ascii="Times New Roman" w:eastAsia="Calibri" w:hAnsi="Times New Roman"/>
              </w:rPr>
              <w:t>ПК-2; ПК-10</w:t>
            </w:r>
          </w:p>
        </w:tc>
        <w:tc>
          <w:tcPr>
            <w:tcW w:w="2349" w:type="dxa"/>
          </w:tcPr>
          <w:p w14:paraId="4D03A981" w14:textId="77777777" w:rsidR="007C303E" w:rsidRDefault="007C303E" w:rsidP="00625A83">
            <w:pPr>
              <w:rPr>
                <w:rFonts w:ascii="Times New Roman" w:eastAsia="Calibri" w:hAnsi="Times New Roman"/>
              </w:rPr>
            </w:pPr>
            <w:r w:rsidRPr="00216DF7">
              <w:rPr>
                <w:rFonts w:ascii="Times New Roman" w:eastAsia="Calibri" w:hAnsi="Times New Roman"/>
              </w:rPr>
              <w:t>Эколингвистика</w:t>
            </w:r>
          </w:p>
          <w:p w14:paraId="208A9E45" w14:textId="77777777" w:rsidR="007C303E" w:rsidRPr="00186A78" w:rsidRDefault="007C303E" w:rsidP="00625A83">
            <w:pPr>
              <w:rPr>
                <w:rFonts w:ascii="Times New Roman" w:eastAsia="Calibri" w:hAnsi="Times New Roman"/>
                <w:sz w:val="24"/>
                <w:szCs w:val="24"/>
              </w:rPr>
            </w:pPr>
          </w:p>
        </w:tc>
        <w:tc>
          <w:tcPr>
            <w:tcW w:w="892" w:type="dxa"/>
          </w:tcPr>
          <w:p w14:paraId="00E67FD5" w14:textId="77777777" w:rsidR="007C303E" w:rsidRPr="00186A78" w:rsidRDefault="007C303E" w:rsidP="00625A83">
            <w:pPr>
              <w:jc w:val="center"/>
              <w:rPr>
                <w:rFonts w:ascii="Times New Roman" w:eastAsia="Calibri" w:hAnsi="Times New Roman"/>
                <w:sz w:val="24"/>
                <w:szCs w:val="24"/>
              </w:rPr>
            </w:pPr>
          </w:p>
        </w:tc>
        <w:tc>
          <w:tcPr>
            <w:tcW w:w="712" w:type="dxa"/>
          </w:tcPr>
          <w:p w14:paraId="25C2BBCA" w14:textId="77777777" w:rsidR="007C303E" w:rsidRPr="00186A78" w:rsidRDefault="007C303E" w:rsidP="00625A83">
            <w:pPr>
              <w:jc w:val="center"/>
              <w:rPr>
                <w:rFonts w:ascii="Times New Roman" w:eastAsia="Calibri" w:hAnsi="Times New Roman"/>
                <w:sz w:val="24"/>
                <w:szCs w:val="24"/>
              </w:rPr>
            </w:pPr>
            <w:r>
              <w:rPr>
                <w:rFonts w:ascii="Times New Roman" w:eastAsia="Calibri" w:hAnsi="Times New Roman"/>
                <w:sz w:val="24"/>
                <w:szCs w:val="24"/>
              </w:rPr>
              <w:t>3</w:t>
            </w:r>
          </w:p>
        </w:tc>
        <w:tc>
          <w:tcPr>
            <w:tcW w:w="711" w:type="dxa"/>
          </w:tcPr>
          <w:p w14:paraId="3AAAEAB5" w14:textId="77777777" w:rsidR="007C303E" w:rsidRPr="00186A78" w:rsidRDefault="007C303E" w:rsidP="00625A83">
            <w:pPr>
              <w:jc w:val="center"/>
              <w:rPr>
                <w:rFonts w:ascii="Times New Roman" w:eastAsia="Calibri" w:hAnsi="Times New Roman"/>
                <w:sz w:val="24"/>
                <w:szCs w:val="24"/>
              </w:rPr>
            </w:pPr>
          </w:p>
        </w:tc>
        <w:tc>
          <w:tcPr>
            <w:tcW w:w="845" w:type="dxa"/>
          </w:tcPr>
          <w:p w14:paraId="49FAFB2E" w14:textId="77777777" w:rsidR="007C303E" w:rsidRPr="00186A78" w:rsidRDefault="007C303E" w:rsidP="00625A83">
            <w:pPr>
              <w:jc w:val="center"/>
              <w:rPr>
                <w:rFonts w:ascii="Times New Roman" w:eastAsia="Calibri" w:hAnsi="Times New Roman"/>
                <w:sz w:val="24"/>
                <w:szCs w:val="24"/>
              </w:rPr>
            </w:pPr>
            <w:r>
              <w:rPr>
                <w:rFonts w:ascii="Times New Roman" w:eastAsia="Calibri" w:hAnsi="Times New Roman"/>
                <w:sz w:val="24"/>
                <w:szCs w:val="24"/>
              </w:rPr>
              <w:t>2</w:t>
            </w:r>
          </w:p>
        </w:tc>
        <w:tc>
          <w:tcPr>
            <w:tcW w:w="711" w:type="dxa"/>
          </w:tcPr>
          <w:p w14:paraId="3C82F891" w14:textId="77777777" w:rsidR="007C303E" w:rsidRPr="00186A78" w:rsidRDefault="007C303E" w:rsidP="00625A83">
            <w:pPr>
              <w:jc w:val="center"/>
              <w:rPr>
                <w:rFonts w:ascii="Times New Roman" w:eastAsia="Calibri" w:hAnsi="Times New Roman"/>
                <w:sz w:val="24"/>
                <w:szCs w:val="24"/>
              </w:rPr>
            </w:pPr>
          </w:p>
        </w:tc>
        <w:tc>
          <w:tcPr>
            <w:tcW w:w="711" w:type="dxa"/>
          </w:tcPr>
          <w:p w14:paraId="078698E3" w14:textId="77777777" w:rsidR="007C303E" w:rsidRPr="00186A78" w:rsidRDefault="007C303E" w:rsidP="00625A83">
            <w:pPr>
              <w:jc w:val="center"/>
              <w:rPr>
                <w:rFonts w:ascii="Times New Roman" w:eastAsia="Calibri" w:hAnsi="Times New Roman"/>
                <w:sz w:val="24"/>
                <w:szCs w:val="24"/>
              </w:rPr>
            </w:pPr>
          </w:p>
        </w:tc>
        <w:tc>
          <w:tcPr>
            <w:tcW w:w="1074" w:type="dxa"/>
          </w:tcPr>
          <w:p w14:paraId="51A3F782" w14:textId="77777777" w:rsidR="007C303E" w:rsidRPr="00186A78" w:rsidRDefault="007C303E" w:rsidP="00625A83">
            <w:pPr>
              <w:jc w:val="center"/>
              <w:rPr>
                <w:rFonts w:ascii="Times New Roman" w:eastAsia="Calibri" w:hAnsi="Times New Roman"/>
                <w:sz w:val="24"/>
                <w:szCs w:val="24"/>
              </w:rPr>
            </w:pPr>
          </w:p>
        </w:tc>
      </w:tr>
      <w:tr w:rsidR="007C303E" w:rsidRPr="00186A78" w14:paraId="7C86B21F" w14:textId="77777777" w:rsidTr="009D11DF">
        <w:trPr>
          <w:trHeight w:val="182"/>
        </w:trPr>
        <w:tc>
          <w:tcPr>
            <w:tcW w:w="1566" w:type="dxa"/>
          </w:tcPr>
          <w:p w14:paraId="3347A50E" w14:textId="77777777" w:rsidR="007C303E" w:rsidRPr="00216DF7" w:rsidRDefault="007C303E" w:rsidP="00625A83">
            <w:pPr>
              <w:rPr>
                <w:rFonts w:ascii="Times New Roman" w:eastAsia="Calibri" w:hAnsi="Times New Roman"/>
              </w:rPr>
            </w:pPr>
            <w:r w:rsidRPr="00216DF7">
              <w:rPr>
                <w:rFonts w:ascii="Times New Roman" w:eastAsia="Calibri" w:hAnsi="Times New Roman"/>
              </w:rPr>
              <w:t>УК-1; ОПК-7;</w:t>
            </w:r>
          </w:p>
          <w:p w14:paraId="5E93D7C9" w14:textId="77777777" w:rsidR="007C303E" w:rsidRPr="00186A78" w:rsidRDefault="007C303E" w:rsidP="00625A83">
            <w:pPr>
              <w:rPr>
                <w:rFonts w:ascii="Times New Roman" w:eastAsia="Calibri" w:hAnsi="Times New Roman"/>
                <w:sz w:val="24"/>
                <w:szCs w:val="24"/>
              </w:rPr>
            </w:pPr>
            <w:r w:rsidRPr="00216DF7">
              <w:rPr>
                <w:rFonts w:ascii="Times New Roman" w:eastAsia="Calibri" w:hAnsi="Times New Roman"/>
              </w:rPr>
              <w:t>ПК-2; ПК-10</w:t>
            </w:r>
          </w:p>
        </w:tc>
        <w:tc>
          <w:tcPr>
            <w:tcW w:w="2349" w:type="dxa"/>
          </w:tcPr>
          <w:p w14:paraId="68CA21B8" w14:textId="77777777" w:rsidR="007C303E" w:rsidRPr="00216DF7" w:rsidRDefault="007C303E" w:rsidP="00625A83">
            <w:pPr>
              <w:rPr>
                <w:rFonts w:ascii="Times New Roman" w:eastAsia="Calibri" w:hAnsi="Times New Roman"/>
                <w:b/>
                <w:bCs/>
              </w:rPr>
            </w:pPr>
            <w:r w:rsidRPr="00216DF7">
              <w:rPr>
                <w:rFonts w:ascii="Times New Roman" w:eastAsia="Times New Roman" w:hAnsi="Times New Roman"/>
                <w:lang w:eastAsia="ru-RU"/>
              </w:rPr>
              <w:t>Интернет-лингвистика</w:t>
            </w:r>
          </w:p>
        </w:tc>
        <w:tc>
          <w:tcPr>
            <w:tcW w:w="892" w:type="dxa"/>
          </w:tcPr>
          <w:p w14:paraId="2D7C78AB" w14:textId="77777777" w:rsidR="007C303E" w:rsidRPr="00186A78" w:rsidRDefault="007C303E" w:rsidP="00625A83">
            <w:pPr>
              <w:jc w:val="center"/>
              <w:rPr>
                <w:rFonts w:ascii="Times New Roman" w:eastAsia="Calibri" w:hAnsi="Times New Roman"/>
                <w:sz w:val="24"/>
                <w:szCs w:val="24"/>
              </w:rPr>
            </w:pPr>
          </w:p>
        </w:tc>
        <w:tc>
          <w:tcPr>
            <w:tcW w:w="712" w:type="dxa"/>
          </w:tcPr>
          <w:p w14:paraId="1B2E1662" w14:textId="77777777" w:rsidR="007C303E" w:rsidRPr="00186A78" w:rsidRDefault="007C303E" w:rsidP="00625A83">
            <w:pPr>
              <w:jc w:val="center"/>
              <w:rPr>
                <w:rFonts w:ascii="Times New Roman" w:eastAsia="Calibri" w:hAnsi="Times New Roman"/>
                <w:sz w:val="24"/>
                <w:szCs w:val="24"/>
              </w:rPr>
            </w:pPr>
            <w:r>
              <w:rPr>
                <w:rFonts w:ascii="Times New Roman" w:eastAsia="Calibri" w:hAnsi="Times New Roman"/>
                <w:sz w:val="24"/>
                <w:szCs w:val="24"/>
              </w:rPr>
              <w:t>3</w:t>
            </w:r>
          </w:p>
        </w:tc>
        <w:tc>
          <w:tcPr>
            <w:tcW w:w="711" w:type="dxa"/>
          </w:tcPr>
          <w:p w14:paraId="521D7468" w14:textId="77777777" w:rsidR="007C303E" w:rsidRPr="00186A78" w:rsidRDefault="007C303E" w:rsidP="00625A83">
            <w:pPr>
              <w:jc w:val="center"/>
              <w:rPr>
                <w:rFonts w:ascii="Times New Roman" w:eastAsia="Calibri" w:hAnsi="Times New Roman"/>
                <w:sz w:val="24"/>
                <w:szCs w:val="24"/>
              </w:rPr>
            </w:pPr>
          </w:p>
        </w:tc>
        <w:tc>
          <w:tcPr>
            <w:tcW w:w="845" w:type="dxa"/>
          </w:tcPr>
          <w:p w14:paraId="4F07AC92" w14:textId="77777777" w:rsidR="007C303E" w:rsidRPr="00186A78" w:rsidRDefault="007C303E" w:rsidP="00625A83">
            <w:pPr>
              <w:jc w:val="center"/>
              <w:rPr>
                <w:rFonts w:ascii="Times New Roman" w:eastAsia="Calibri" w:hAnsi="Times New Roman"/>
                <w:sz w:val="24"/>
                <w:szCs w:val="24"/>
              </w:rPr>
            </w:pPr>
            <w:r>
              <w:rPr>
                <w:rFonts w:ascii="Times New Roman" w:eastAsia="Calibri" w:hAnsi="Times New Roman"/>
                <w:sz w:val="24"/>
                <w:szCs w:val="24"/>
              </w:rPr>
              <w:t>2</w:t>
            </w:r>
          </w:p>
        </w:tc>
        <w:tc>
          <w:tcPr>
            <w:tcW w:w="711" w:type="dxa"/>
          </w:tcPr>
          <w:p w14:paraId="7474415D" w14:textId="77777777" w:rsidR="007C303E" w:rsidRPr="00186A78" w:rsidRDefault="007C303E" w:rsidP="00625A83">
            <w:pPr>
              <w:jc w:val="center"/>
              <w:rPr>
                <w:rFonts w:ascii="Times New Roman" w:eastAsia="Calibri" w:hAnsi="Times New Roman"/>
                <w:sz w:val="24"/>
                <w:szCs w:val="24"/>
              </w:rPr>
            </w:pPr>
          </w:p>
        </w:tc>
        <w:tc>
          <w:tcPr>
            <w:tcW w:w="711" w:type="dxa"/>
          </w:tcPr>
          <w:p w14:paraId="2AFC954E" w14:textId="77777777" w:rsidR="007C303E" w:rsidRPr="00186A78" w:rsidRDefault="007C303E" w:rsidP="00625A83">
            <w:pPr>
              <w:jc w:val="center"/>
              <w:rPr>
                <w:rFonts w:ascii="Times New Roman" w:eastAsia="Calibri" w:hAnsi="Times New Roman"/>
                <w:sz w:val="24"/>
                <w:szCs w:val="24"/>
              </w:rPr>
            </w:pPr>
            <w:r>
              <w:rPr>
                <w:rFonts w:ascii="Times New Roman" w:eastAsia="Calibri" w:hAnsi="Times New Roman"/>
                <w:sz w:val="24"/>
                <w:szCs w:val="24"/>
              </w:rPr>
              <w:t>1</w:t>
            </w:r>
          </w:p>
        </w:tc>
        <w:tc>
          <w:tcPr>
            <w:tcW w:w="1074" w:type="dxa"/>
          </w:tcPr>
          <w:p w14:paraId="36F8A961" w14:textId="77777777" w:rsidR="007C303E" w:rsidRPr="00186A78" w:rsidRDefault="007C303E" w:rsidP="00625A83">
            <w:pPr>
              <w:jc w:val="center"/>
              <w:rPr>
                <w:rFonts w:ascii="Times New Roman" w:eastAsia="Calibri" w:hAnsi="Times New Roman"/>
                <w:sz w:val="24"/>
                <w:szCs w:val="24"/>
              </w:rPr>
            </w:pPr>
          </w:p>
        </w:tc>
      </w:tr>
    </w:tbl>
    <w:p w14:paraId="566C3ED4" w14:textId="77777777" w:rsidR="007C303E" w:rsidRPr="00186A78" w:rsidRDefault="007C303E" w:rsidP="00186A78">
      <w:pPr>
        <w:rPr>
          <w:rFonts w:eastAsia="Calibri"/>
          <w:sz w:val="24"/>
          <w:szCs w:val="24"/>
        </w:rPr>
      </w:pPr>
    </w:p>
    <w:p w14:paraId="11B336B1" w14:textId="77777777" w:rsidR="007C303E" w:rsidRPr="00186A78" w:rsidRDefault="007C303E" w:rsidP="00186A78">
      <w:pPr>
        <w:rPr>
          <w:rFonts w:eastAsia="Calibri"/>
          <w:b/>
          <w:sz w:val="24"/>
          <w:szCs w:val="24"/>
        </w:rPr>
      </w:pPr>
      <w:r w:rsidRPr="00186A78">
        <w:rPr>
          <w:rFonts w:eastAsia="Calibri"/>
          <w:b/>
          <w:sz w:val="24"/>
          <w:szCs w:val="24"/>
        </w:rPr>
        <w:t>7.3.2 Задания для оценивания практических навыков (для медицинских специальностей)</w:t>
      </w:r>
    </w:p>
    <w:p w14:paraId="2345D874" w14:textId="77777777" w:rsidR="007C303E" w:rsidRPr="00186A78" w:rsidRDefault="007C303E" w:rsidP="00186A78">
      <w:pPr>
        <w:rPr>
          <w:rFonts w:eastAsia="Calibri"/>
          <w:b/>
          <w:sz w:val="24"/>
          <w:szCs w:val="24"/>
        </w:rPr>
      </w:pPr>
    </w:p>
    <w:p w14:paraId="498D9DCD" w14:textId="77777777" w:rsidR="007C303E" w:rsidRDefault="007C303E" w:rsidP="0047681E">
      <w:pPr>
        <w:tabs>
          <w:tab w:val="left" w:pos="993"/>
        </w:tabs>
        <w:ind w:firstLine="709"/>
        <w:rPr>
          <w:rFonts w:eastAsia="Calibri"/>
          <w:b/>
          <w:sz w:val="24"/>
          <w:szCs w:val="24"/>
        </w:rPr>
      </w:pPr>
      <w:r w:rsidRPr="00186A78">
        <w:rPr>
          <w:rFonts w:eastAsia="Calibri"/>
          <w:b/>
          <w:sz w:val="24"/>
          <w:szCs w:val="24"/>
        </w:rPr>
        <w:lastRenderedPageBreak/>
        <w:t>7.3.3 Вопросы к экзамену</w:t>
      </w:r>
      <w:r w:rsidRPr="00EF11B3">
        <w:rPr>
          <w:rFonts w:eastAsia="Calibri"/>
          <w:b/>
          <w:sz w:val="24"/>
          <w:szCs w:val="24"/>
        </w:rPr>
        <w:t xml:space="preserve"> (1</w:t>
      </w:r>
      <w:r>
        <w:rPr>
          <w:rFonts w:eastAsia="Calibri"/>
          <w:b/>
          <w:sz w:val="24"/>
          <w:szCs w:val="24"/>
        </w:rPr>
        <w:t>семестр</w:t>
      </w:r>
      <w:r w:rsidRPr="00EF11B3">
        <w:rPr>
          <w:rFonts w:eastAsia="Calibri"/>
          <w:b/>
          <w:sz w:val="24"/>
          <w:szCs w:val="24"/>
        </w:rPr>
        <w:t>)</w:t>
      </w:r>
      <w:r w:rsidRPr="00186A78">
        <w:rPr>
          <w:rFonts w:eastAsia="Calibri"/>
          <w:b/>
          <w:sz w:val="24"/>
          <w:szCs w:val="24"/>
        </w:rPr>
        <w:t xml:space="preserve">: </w:t>
      </w:r>
    </w:p>
    <w:p w14:paraId="58EB9C22" w14:textId="77777777" w:rsidR="007C303E" w:rsidRPr="00186A78" w:rsidRDefault="007C303E" w:rsidP="0047681E">
      <w:pPr>
        <w:tabs>
          <w:tab w:val="left" w:pos="993"/>
        </w:tabs>
        <w:ind w:firstLine="709"/>
        <w:rPr>
          <w:rFonts w:eastAsia="Calibri"/>
          <w:b/>
          <w:sz w:val="24"/>
          <w:szCs w:val="24"/>
        </w:rPr>
      </w:pPr>
    </w:p>
    <w:p w14:paraId="61D1BC4F" w14:textId="77777777" w:rsidR="007C303E" w:rsidRPr="00734572" w:rsidRDefault="007C303E" w:rsidP="0047681E">
      <w:pPr>
        <w:tabs>
          <w:tab w:val="left" w:pos="284"/>
          <w:tab w:val="left" w:pos="993"/>
        </w:tabs>
        <w:ind w:firstLine="709"/>
        <w:jc w:val="both"/>
        <w:rPr>
          <w:rFonts w:eastAsia="Calibri"/>
          <w:sz w:val="24"/>
          <w:szCs w:val="24"/>
        </w:rPr>
      </w:pPr>
      <w:r w:rsidRPr="00734572">
        <w:rPr>
          <w:rFonts w:eastAsia="Calibri"/>
          <w:sz w:val="24"/>
          <w:szCs w:val="24"/>
        </w:rPr>
        <w:t>1.</w:t>
      </w:r>
      <w:r w:rsidRPr="00734572">
        <w:rPr>
          <w:rFonts w:eastAsia="Calibri"/>
          <w:sz w:val="24"/>
          <w:szCs w:val="24"/>
        </w:rPr>
        <w:tab/>
        <w:t>Объект, предмет, цели и задачи современной лингвистики. Ее место в ряду</w:t>
      </w:r>
    </w:p>
    <w:p w14:paraId="46321B7C" w14:textId="77777777" w:rsidR="007C303E" w:rsidRPr="00734572" w:rsidRDefault="007C303E" w:rsidP="0047681E">
      <w:pPr>
        <w:tabs>
          <w:tab w:val="left" w:pos="284"/>
          <w:tab w:val="left" w:pos="993"/>
        </w:tabs>
        <w:ind w:firstLine="709"/>
        <w:jc w:val="both"/>
        <w:rPr>
          <w:rFonts w:eastAsia="Calibri"/>
          <w:sz w:val="24"/>
          <w:szCs w:val="24"/>
        </w:rPr>
      </w:pPr>
      <w:r w:rsidRPr="00734572">
        <w:rPr>
          <w:rFonts w:eastAsia="Calibri"/>
          <w:sz w:val="24"/>
          <w:szCs w:val="24"/>
        </w:rPr>
        <w:t>2.</w:t>
      </w:r>
      <w:r w:rsidRPr="00734572">
        <w:rPr>
          <w:rFonts w:eastAsia="Calibri"/>
          <w:sz w:val="24"/>
          <w:szCs w:val="24"/>
        </w:rPr>
        <w:tab/>
        <w:t>гуманитарных и естественных наук.</w:t>
      </w:r>
    </w:p>
    <w:p w14:paraId="0B553666" w14:textId="77777777" w:rsidR="007C303E" w:rsidRPr="00734572" w:rsidRDefault="007C303E" w:rsidP="0047681E">
      <w:pPr>
        <w:tabs>
          <w:tab w:val="left" w:pos="284"/>
          <w:tab w:val="left" w:pos="993"/>
        </w:tabs>
        <w:ind w:firstLine="709"/>
        <w:jc w:val="both"/>
        <w:rPr>
          <w:rFonts w:eastAsia="Calibri"/>
          <w:sz w:val="24"/>
          <w:szCs w:val="24"/>
        </w:rPr>
      </w:pPr>
      <w:r w:rsidRPr="00734572">
        <w:rPr>
          <w:rFonts w:eastAsia="Calibri"/>
          <w:sz w:val="24"/>
          <w:szCs w:val="24"/>
        </w:rPr>
        <w:t>3.</w:t>
      </w:r>
      <w:r w:rsidRPr="00734572">
        <w:rPr>
          <w:rFonts w:eastAsia="Calibri"/>
          <w:sz w:val="24"/>
          <w:szCs w:val="24"/>
        </w:rPr>
        <w:tab/>
        <w:t>Научная парадигма и научная революция. Парадигмальные характеристики</w:t>
      </w:r>
    </w:p>
    <w:p w14:paraId="5F148C11" w14:textId="77777777" w:rsidR="007C303E" w:rsidRPr="00734572" w:rsidRDefault="007C303E" w:rsidP="0047681E">
      <w:pPr>
        <w:tabs>
          <w:tab w:val="left" w:pos="284"/>
          <w:tab w:val="left" w:pos="993"/>
        </w:tabs>
        <w:ind w:firstLine="709"/>
        <w:jc w:val="both"/>
        <w:rPr>
          <w:rFonts w:eastAsia="Calibri"/>
          <w:sz w:val="24"/>
          <w:szCs w:val="24"/>
        </w:rPr>
      </w:pPr>
      <w:r w:rsidRPr="00734572">
        <w:rPr>
          <w:rFonts w:eastAsia="Calibri"/>
          <w:sz w:val="24"/>
          <w:szCs w:val="24"/>
        </w:rPr>
        <w:t>4.</w:t>
      </w:r>
      <w:r w:rsidRPr="00734572">
        <w:rPr>
          <w:rFonts w:eastAsia="Calibri"/>
          <w:sz w:val="24"/>
          <w:szCs w:val="24"/>
        </w:rPr>
        <w:tab/>
        <w:t>современной лингвистики.</w:t>
      </w:r>
    </w:p>
    <w:p w14:paraId="324E5E0A" w14:textId="77777777" w:rsidR="007C303E" w:rsidRPr="00734572" w:rsidRDefault="007C303E" w:rsidP="0047681E">
      <w:pPr>
        <w:tabs>
          <w:tab w:val="left" w:pos="284"/>
          <w:tab w:val="left" w:pos="993"/>
        </w:tabs>
        <w:ind w:firstLine="709"/>
        <w:jc w:val="both"/>
        <w:rPr>
          <w:rFonts w:eastAsia="Calibri"/>
          <w:sz w:val="24"/>
          <w:szCs w:val="24"/>
        </w:rPr>
      </w:pPr>
      <w:r w:rsidRPr="00734572">
        <w:rPr>
          <w:rFonts w:eastAsia="Calibri"/>
          <w:sz w:val="24"/>
          <w:szCs w:val="24"/>
        </w:rPr>
        <w:t>5.</w:t>
      </w:r>
      <w:r w:rsidRPr="00734572">
        <w:rPr>
          <w:rFonts w:eastAsia="Calibri"/>
          <w:sz w:val="24"/>
          <w:szCs w:val="24"/>
        </w:rPr>
        <w:tab/>
        <w:t>Общая характеристика основных лингвистических направлений и школ. Из истории формирования ключевых направлений лингвистических исследований.</w:t>
      </w:r>
    </w:p>
    <w:p w14:paraId="037A74C3" w14:textId="77777777" w:rsidR="007C303E" w:rsidRPr="00734572" w:rsidRDefault="007C303E" w:rsidP="0047681E">
      <w:pPr>
        <w:tabs>
          <w:tab w:val="left" w:pos="284"/>
          <w:tab w:val="left" w:pos="993"/>
        </w:tabs>
        <w:ind w:firstLine="709"/>
        <w:jc w:val="both"/>
        <w:rPr>
          <w:rFonts w:eastAsia="Calibri"/>
          <w:sz w:val="24"/>
          <w:szCs w:val="24"/>
        </w:rPr>
      </w:pPr>
      <w:r w:rsidRPr="00734572">
        <w:rPr>
          <w:rFonts w:eastAsia="Calibri"/>
          <w:sz w:val="24"/>
          <w:szCs w:val="24"/>
        </w:rPr>
        <w:t>6.</w:t>
      </w:r>
      <w:r w:rsidRPr="00734572">
        <w:rPr>
          <w:rFonts w:eastAsia="Calibri"/>
          <w:sz w:val="24"/>
          <w:szCs w:val="24"/>
        </w:rPr>
        <w:tab/>
        <w:t>Генеративная грамматика Н. Хомского</w:t>
      </w:r>
    </w:p>
    <w:p w14:paraId="0BDE0920" w14:textId="77777777" w:rsidR="007C303E" w:rsidRPr="00734572" w:rsidRDefault="007C303E" w:rsidP="0047681E">
      <w:pPr>
        <w:tabs>
          <w:tab w:val="left" w:pos="284"/>
          <w:tab w:val="left" w:pos="993"/>
        </w:tabs>
        <w:ind w:firstLine="709"/>
        <w:jc w:val="both"/>
        <w:rPr>
          <w:rFonts w:eastAsia="Calibri"/>
          <w:sz w:val="24"/>
          <w:szCs w:val="24"/>
        </w:rPr>
      </w:pPr>
      <w:r w:rsidRPr="00734572">
        <w:rPr>
          <w:rFonts w:eastAsia="Calibri"/>
          <w:sz w:val="24"/>
          <w:szCs w:val="24"/>
        </w:rPr>
        <w:t>7.</w:t>
      </w:r>
      <w:r w:rsidRPr="00734572">
        <w:rPr>
          <w:rFonts w:eastAsia="Calibri"/>
          <w:sz w:val="24"/>
          <w:szCs w:val="24"/>
        </w:rPr>
        <w:tab/>
        <w:t>Прикладная лингвистика: проблемы и перспективы развития.</w:t>
      </w:r>
    </w:p>
    <w:p w14:paraId="6010D183" w14:textId="77777777" w:rsidR="007C303E" w:rsidRPr="00734572" w:rsidRDefault="007C303E" w:rsidP="0047681E">
      <w:pPr>
        <w:tabs>
          <w:tab w:val="left" w:pos="284"/>
          <w:tab w:val="left" w:pos="993"/>
        </w:tabs>
        <w:ind w:firstLine="709"/>
        <w:jc w:val="both"/>
        <w:rPr>
          <w:rFonts w:eastAsia="Calibri"/>
          <w:sz w:val="24"/>
          <w:szCs w:val="24"/>
        </w:rPr>
      </w:pPr>
      <w:r w:rsidRPr="00734572">
        <w:rPr>
          <w:rFonts w:eastAsia="Calibri"/>
          <w:sz w:val="24"/>
          <w:szCs w:val="24"/>
        </w:rPr>
        <w:t>8.</w:t>
      </w:r>
      <w:r w:rsidRPr="00734572">
        <w:rPr>
          <w:rFonts w:eastAsia="Calibri"/>
          <w:sz w:val="24"/>
          <w:szCs w:val="24"/>
        </w:rPr>
        <w:tab/>
        <w:t>Связь и соотношение теоретической и прикладной лингвистики. Моделирование и оптимизация как основные методы прикладной лингвистики.</w:t>
      </w:r>
    </w:p>
    <w:p w14:paraId="004273F9" w14:textId="77777777" w:rsidR="007C303E" w:rsidRPr="00734572" w:rsidRDefault="007C303E" w:rsidP="0047681E">
      <w:pPr>
        <w:tabs>
          <w:tab w:val="left" w:pos="284"/>
          <w:tab w:val="left" w:pos="993"/>
        </w:tabs>
        <w:ind w:firstLine="709"/>
        <w:jc w:val="both"/>
        <w:rPr>
          <w:rFonts w:eastAsia="Calibri"/>
          <w:sz w:val="24"/>
          <w:szCs w:val="24"/>
        </w:rPr>
      </w:pPr>
      <w:r w:rsidRPr="00734572">
        <w:rPr>
          <w:rFonts w:eastAsia="Calibri"/>
          <w:sz w:val="24"/>
          <w:szCs w:val="24"/>
        </w:rPr>
        <w:t>9.</w:t>
      </w:r>
      <w:r w:rsidRPr="00734572">
        <w:rPr>
          <w:rFonts w:eastAsia="Calibri"/>
          <w:sz w:val="24"/>
          <w:szCs w:val="24"/>
        </w:rPr>
        <w:tab/>
        <w:t>Основные типы задач, решаемых прикладной лингвистикой.</w:t>
      </w:r>
    </w:p>
    <w:p w14:paraId="1067C1B8" w14:textId="77777777" w:rsidR="007C303E" w:rsidRPr="00734572" w:rsidRDefault="007C303E" w:rsidP="00625A83">
      <w:pPr>
        <w:tabs>
          <w:tab w:val="left" w:pos="284"/>
          <w:tab w:val="left" w:pos="993"/>
          <w:tab w:val="left" w:pos="1134"/>
        </w:tabs>
        <w:ind w:firstLine="709"/>
        <w:jc w:val="both"/>
        <w:rPr>
          <w:rFonts w:eastAsia="Calibri"/>
          <w:sz w:val="24"/>
          <w:szCs w:val="24"/>
        </w:rPr>
      </w:pPr>
      <w:r w:rsidRPr="00734572">
        <w:rPr>
          <w:rFonts w:eastAsia="Calibri"/>
          <w:sz w:val="24"/>
          <w:szCs w:val="24"/>
        </w:rPr>
        <w:t>10.</w:t>
      </w:r>
      <w:r w:rsidRPr="00734572">
        <w:rPr>
          <w:rFonts w:eastAsia="Calibri"/>
          <w:sz w:val="24"/>
          <w:szCs w:val="24"/>
        </w:rPr>
        <w:tab/>
        <w:t>Текстовые корпусы и корпусная лингвистика. Основные понятия корпусной лингвистики (проблемная область, типы корпусов, единицы хранения, порог отображения).</w:t>
      </w:r>
    </w:p>
    <w:p w14:paraId="777F7467" w14:textId="77777777" w:rsidR="007C303E" w:rsidRPr="00734572" w:rsidRDefault="007C303E" w:rsidP="00625A83">
      <w:pPr>
        <w:tabs>
          <w:tab w:val="left" w:pos="284"/>
          <w:tab w:val="left" w:pos="993"/>
          <w:tab w:val="left" w:pos="1134"/>
        </w:tabs>
        <w:ind w:firstLine="709"/>
        <w:jc w:val="both"/>
        <w:rPr>
          <w:rFonts w:eastAsia="Calibri"/>
          <w:sz w:val="24"/>
          <w:szCs w:val="24"/>
        </w:rPr>
      </w:pPr>
      <w:r w:rsidRPr="00734572">
        <w:rPr>
          <w:rFonts w:eastAsia="Calibri"/>
          <w:sz w:val="24"/>
          <w:szCs w:val="24"/>
        </w:rPr>
        <w:t>11.</w:t>
      </w:r>
      <w:r w:rsidRPr="00734572">
        <w:rPr>
          <w:rFonts w:eastAsia="Calibri"/>
          <w:sz w:val="24"/>
          <w:szCs w:val="24"/>
        </w:rPr>
        <w:tab/>
        <w:t>Текстовые корпусы и корпусная лингвистика. Моделирование предметной области текстовым корпусом. Основные требования к текстовому корпусу.</w:t>
      </w:r>
    </w:p>
    <w:p w14:paraId="6FA18357" w14:textId="77777777" w:rsidR="007C303E" w:rsidRPr="00734572" w:rsidRDefault="007C303E" w:rsidP="00625A83">
      <w:pPr>
        <w:tabs>
          <w:tab w:val="left" w:pos="284"/>
          <w:tab w:val="left" w:pos="993"/>
          <w:tab w:val="left" w:pos="1134"/>
        </w:tabs>
        <w:ind w:firstLine="709"/>
        <w:jc w:val="both"/>
        <w:rPr>
          <w:rFonts w:eastAsia="Calibri"/>
          <w:sz w:val="24"/>
          <w:szCs w:val="24"/>
        </w:rPr>
      </w:pPr>
      <w:r w:rsidRPr="00734572">
        <w:rPr>
          <w:rFonts w:eastAsia="Calibri"/>
          <w:sz w:val="24"/>
          <w:szCs w:val="24"/>
        </w:rPr>
        <w:t>12.</w:t>
      </w:r>
      <w:r w:rsidRPr="00734572">
        <w:rPr>
          <w:rFonts w:eastAsia="Calibri"/>
          <w:sz w:val="24"/>
          <w:szCs w:val="24"/>
        </w:rPr>
        <w:tab/>
        <w:t>British National Corpus (www.natcorp.ox.ac.uk/using/index.html). Принципы организации.</w:t>
      </w:r>
    </w:p>
    <w:p w14:paraId="223890A0" w14:textId="77777777" w:rsidR="007C303E" w:rsidRPr="00734572" w:rsidRDefault="007C303E" w:rsidP="00625A83">
      <w:pPr>
        <w:tabs>
          <w:tab w:val="left" w:pos="284"/>
          <w:tab w:val="left" w:pos="993"/>
          <w:tab w:val="left" w:pos="1134"/>
        </w:tabs>
        <w:ind w:firstLine="709"/>
        <w:jc w:val="both"/>
        <w:rPr>
          <w:rFonts w:eastAsia="Calibri"/>
          <w:sz w:val="24"/>
          <w:szCs w:val="24"/>
        </w:rPr>
      </w:pPr>
      <w:r w:rsidRPr="00734572">
        <w:rPr>
          <w:rFonts w:eastAsia="Calibri"/>
          <w:sz w:val="24"/>
          <w:szCs w:val="24"/>
        </w:rPr>
        <w:t>13.</w:t>
      </w:r>
      <w:r w:rsidRPr="00734572">
        <w:rPr>
          <w:rFonts w:eastAsia="Calibri"/>
          <w:sz w:val="24"/>
          <w:szCs w:val="24"/>
        </w:rPr>
        <w:tab/>
        <w:t>Национальный корпус русского языка (www.ruscorpora.ru) Принципы организации, состояние. возможности использования.</w:t>
      </w:r>
    </w:p>
    <w:p w14:paraId="6F1112E1" w14:textId="77777777" w:rsidR="007C303E" w:rsidRPr="00734572" w:rsidRDefault="007C303E" w:rsidP="00625A83">
      <w:pPr>
        <w:tabs>
          <w:tab w:val="left" w:pos="284"/>
          <w:tab w:val="left" w:pos="993"/>
          <w:tab w:val="left" w:pos="1134"/>
        </w:tabs>
        <w:ind w:firstLine="709"/>
        <w:jc w:val="both"/>
        <w:rPr>
          <w:rFonts w:eastAsia="Calibri"/>
          <w:sz w:val="24"/>
          <w:szCs w:val="24"/>
        </w:rPr>
      </w:pPr>
      <w:r w:rsidRPr="00734572">
        <w:rPr>
          <w:rFonts w:eastAsia="Calibri"/>
          <w:sz w:val="24"/>
          <w:szCs w:val="24"/>
        </w:rPr>
        <w:t>14.</w:t>
      </w:r>
      <w:r w:rsidRPr="00734572">
        <w:rPr>
          <w:rFonts w:eastAsia="Calibri"/>
          <w:sz w:val="24"/>
          <w:szCs w:val="24"/>
        </w:rPr>
        <w:tab/>
        <w:t>Параметры поиска в онлайновых текстовых корпусах (на примере Национального корпуса русского языка и British National Corpus.</w:t>
      </w:r>
    </w:p>
    <w:p w14:paraId="7D0E29E3" w14:textId="77777777" w:rsidR="007C303E" w:rsidRPr="00734572" w:rsidRDefault="007C303E" w:rsidP="00625A83">
      <w:pPr>
        <w:tabs>
          <w:tab w:val="left" w:pos="284"/>
          <w:tab w:val="left" w:pos="993"/>
          <w:tab w:val="left" w:pos="1134"/>
        </w:tabs>
        <w:ind w:firstLine="709"/>
        <w:jc w:val="both"/>
        <w:rPr>
          <w:rFonts w:eastAsia="Calibri"/>
          <w:sz w:val="24"/>
          <w:szCs w:val="24"/>
        </w:rPr>
      </w:pPr>
      <w:r w:rsidRPr="00734572">
        <w:rPr>
          <w:rFonts w:eastAsia="Calibri"/>
          <w:sz w:val="24"/>
          <w:szCs w:val="24"/>
        </w:rPr>
        <w:t>15.</w:t>
      </w:r>
      <w:r w:rsidRPr="00734572">
        <w:rPr>
          <w:rFonts w:eastAsia="Calibri"/>
          <w:sz w:val="24"/>
          <w:szCs w:val="24"/>
        </w:rPr>
        <w:tab/>
        <w:t>Понятие конкорданса. Использование конкордансов в прикладных целях.</w:t>
      </w:r>
    </w:p>
    <w:p w14:paraId="2369D5E3" w14:textId="77777777" w:rsidR="007C303E" w:rsidRPr="00734572" w:rsidRDefault="007C303E" w:rsidP="00625A83">
      <w:pPr>
        <w:tabs>
          <w:tab w:val="left" w:pos="284"/>
          <w:tab w:val="left" w:pos="993"/>
          <w:tab w:val="left" w:pos="1134"/>
        </w:tabs>
        <w:ind w:firstLine="709"/>
        <w:jc w:val="both"/>
        <w:rPr>
          <w:rFonts w:eastAsia="Calibri"/>
          <w:sz w:val="24"/>
          <w:szCs w:val="24"/>
        </w:rPr>
      </w:pPr>
      <w:r w:rsidRPr="00734572">
        <w:rPr>
          <w:rFonts w:eastAsia="Calibri"/>
          <w:sz w:val="24"/>
          <w:szCs w:val="24"/>
        </w:rPr>
        <w:t>16.</w:t>
      </w:r>
      <w:r w:rsidRPr="00734572">
        <w:rPr>
          <w:rFonts w:eastAsia="Calibri"/>
          <w:sz w:val="24"/>
          <w:szCs w:val="24"/>
        </w:rPr>
        <w:tab/>
        <w:t>Лингвокультурология: основные проблемы, представители, перспективы развития.</w:t>
      </w:r>
    </w:p>
    <w:p w14:paraId="2E3F3903" w14:textId="77777777" w:rsidR="007C303E" w:rsidRPr="00734572" w:rsidRDefault="007C303E" w:rsidP="00625A83">
      <w:pPr>
        <w:tabs>
          <w:tab w:val="left" w:pos="284"/>
          <w:tab w:val="left" w:pos="993"/>
          <w:tab w:val="left" w:pos="1134"/>
        </w:tabs>
        <w:ind w:firstLine="709"/>
        <w:jc w:val="both"/>
        <w:rPr>
          <w:rFonts w:eastAsia="Calibri"/>
          <w:sz w:val="24"/>
          <w:szCs w:val="24"/>
        </w:rPr>
      </w:pPr>
      <w:r w:rsidRPr="00734572">
        <w:rPr>
          <w:rFonts w:eastAsia="Calibri"/>
          <w:sz w:val="24"/>
          <w:szCs w:val="24"/>
        </w:rPr>
        <w:t>17.</w:t>
      </w:r>
      <w:r w:rsidRPr="00734572">
        <w:rPr>
          <w:rFonts w:eastAsia="Calibri"/>
          <w:sz w:val="24"/>
          <w:szCs w:val="24"/>
        </w:rPr>
        <w:tab/>
        <w:t xml:space="preserve">Базовые понятия лингвокультурологии. Языковая картина мира и эмпирическое обыденное сознание. Понятие картины мира. Теория В. фон Гумбольдта. Теория Сепира - Уорфа. </w:t>
      </w:r>
    </w:p>
    <w:p w14:paraId="4A7AEFDF" w14:textId="77777777" w:rsidR="007C303E" w:rsidRPr="00734572" w:rsidRDefault="007C303E" w:rsidP="00625A83">
      <w:pPr>
        <w:tabs>
          <w:tab w:val="left" w:pos="284"/>
          <w:tab w:val="left" w:pos="993"/>
          <w:tab w:val="left" w:pos="1134"/>
        </w:tabs>
        <w:ind w:firstLine="709"/>
        <w:jc w:val="both"/>
        <w:rPr>
          <w:rFonts w:eastAsia="Calibri"/>
          <w:sz w:val="24"/>
          <w:szCs w:val="24"/>
        </w:rPr>
      </w:pPr>
      <w:r w:rsidRPr="00734572">
        <w:rPr>
          <w:rFonts w:eastAsia="Calibri"/>
          <w:sz w:val="24"/>
          <w:szCs w:val="24"/>
        </w:rPr>
        <w:t>18.</w:t>
      </w:r>
      <w:r w:rsidRPr="00734572">
        <w:rPr>
          <w:rFonts w:eastAsia="Calibri"/>
          <w:sz w:val="24"/>
          <w:szCs w:val="24"/>
        </w:rPr>
        <w:tab/>
        <w:t xml:space="preserve">Теория языковых гештальтов Дж. Лакоффа. </w:t>
      </w:r>
    </w:p>
    <w:p w14:paraId="6951184C" w14:textId="77777777" w:rsidR="007C303E" w:rsidRPr="00734572" w:rsidRDefault="007C303E" w:rsidP="00625A83">
      <w:pPr>
        <w:tabs>
          <w:tab w:val="left" w:pos="284"/>
          <w:tab w:val="left" w:pos="993"/>
          <w:tab w:val="left" w:pos="1134"/>
        </w:tabs>
        <w:ind w:firstLine="709"/>
        <w:jc w:val="both"/>
        <w:rPr>
          <w:rFonts w:eastAsia="Calibri"/>
          <w:sz w:val="24"/>
          <w:szCs w:val="24"/>
        </w:rPr>
      </w:pPr>
      <w:r w:rsidRPr="00734572">
        <w:rPr>
          <w:rFonts w:eastAsia="Calibri"/>
          <w:sz w:val="24"/>
          <w:szCs w:val="24"/>
        </w:rPr>
        <w:t>19.</w:t>
      </w:r>
      <w:r w:rsidRPr="00734572">
        <w:rPr>
          <w:rFonts w:eastAsia="Calibri"/>
          <w:sz w:val="24"/>
          <w:szCs w:val="24"/>
        </w:rPr>
        <w:tab/>
        <w:t xml:space="preserve"> Языковая личность. Концепции личности А. Маслоу, Й. Вейсгербера, Ю.Н. Караулова, В.В. Красных, Н.Ф. Алефиренко и др. </w:t>
      </w:r>
    </w:p>
    <w:p w14:paraId="671E1717" w14:textId="77777777" w:rsidR="007C303E" w:rsidRPr="00734572" w:rsidRDefault="007C303E" w:rsidP="00625A83">
      <w:pPr>
        <w:tabs>
          <w:tab w:val="left" w:pos="284"/>
          <w:tab w:val="left" w:pos="993"/>
          <w:tab w:val="left" w:pos="1134"/>
        </w:tabs>
        <w:ind w:firstLine="709"/>
        <w:jc w:val="both"/>
        <w:rPr>
          <w:rFonts w:eastAsia="Calibri"/>
          <w:sz w:val="24"/>
          <w:szCs w:val="24"/>
        </w:rPr>
      </w:pPr>
      <w:r w:rsidRPr="00734572">
        <w:rPr>
          <w:rFonts w:eastAsia="Calibri"/>
          <w:sz w:val="24"/>
          <w:szCs w:val="24"/>
        </w:rPr>
        <w:t>20.</w:t>
      </w:r>
      <w:r w:rsidRPr="00734572">
        <w:rPr>
          <w:rFonts w:eastAsia="Calibri"/>
          <w:sz w:val="24"/>
          <w:szCs w:val="24"/>
        </w:rPr>
        <w:tab/>
        <w:t xml:space="preserve"> Лингвокультурологический аспект русской фразеологии. Школа В.Н. Телии. </w:t>
      </w:r>
    </w:p>
    <w:p w14:paraId="0868B463" w14:textId="77777777" w:rsidR="007C303E" w:rsidRPr="00734572" w:rsidRDefault="007C303E" w:rsidP="00625A83">
      <w:pPr>
        <w:tabs>
          <w:tab w:val="left" w:pos="284"/>
          <w:tab w:val="left" w:pos="993"/>
          <w:tab w:val="left" w:pos="1134"/>
        </w:tabs>
        <w:ind w:firstLine="709"/>
        <w:jc w:val="both"/>
        <w:rPr>
          <w:rFonts w:eastAsia="Calibri"/>
          <w:sz w:val="24"/>
          <w:szCs w:val="24"/>
        </w:rPr>
      </w:pPr>
      <w:r w:rsidRPr="00734572">
        <w:rPr>
          <w:rFonts w:eastAsia="Calibri"/>
          <w:sz w:val="24"/>
          <w:szCs w:val="24"/>
        </w:rPr>
        <w:t>21.</w:t>
      </w:r>
      <w:r w:rsidRPr="00734572">
        <w:rPr>
          <w:rFonts w:eastAsia="Calibri"/>
          <w:sz w:val="24"/>
          <w:szCs w:val="24"/>
        </w:rPr>
        <w:tab/>
        <w:t xml:space="preserve">Метафора как способ представления культуры. </w:t>
      </w:r>
    </w:p>
    <w:p w14:paraId="33DCE413" w14:textId="77777777" w:rsidR="007C303E" w:rsidRPr="00734572" w:rsidRDefault="007C303E" w:rsidP="00625A83">
      <w:pPr>
        <w:tabs>
          <w:tab w:val="left" w:pos="284"/>
          <w:tab w:val="left" w:pos="993"/>
          <w:tab w:val="left" w:pos="1134"/>
        </w:tabs>
        <w:ind w:firstLine="709"/>
        <w:jc w:val="both"/>
        <w:rPr>
          <w:rFonts w:eastAsia="Calibri"/>
          <w:sz w:val="24"/>
          <w:szCs w:val="24"/>
        </w:rPr>
      </w:pPr>
      <w:r w:rsidRPr="00734572">
        <w:rPr>
          <w:rFonts w:eastAsia="Calibri"/>
          <w:sz w:val="24"/>
          <w:szCs w:val="24"/>
        </w:rPr>
        <w:t>22.</w:t>
      </w:r>
      <w:r w:rsidRPr="00734572">
        <w:rPr>
          <w:rFonts w:eastAsia="Calibri"/>
          <w:sz w:val="24"/>
          <w:szCs w:val="24"/>
        </w:rPr>
        <w:tab/>
        <w:t xml:space="preserve">Символ как стереотипизированное явление культуры. Архетипическая природа символа. Квазисимволы. Национальная специфика символов. </w:t>
      </w:r>
    </w:p>
    <w:p w14:paraId="3C2689E4" w14:textId="77777777" w:rsidR="007C303E" w:rsidRPr="00734572" w:rsidRDefault="007C303E" w:rsidP="00625A83">
      <w:pPr>
        <w:tabs>
          <w:tab w:val="left" w:pos="284"/>
          <w:tab w:val="left" w:pos="993"/>
          <w:tab w:val="left" w:pos="1134"/>
        </w:tabs>
        <w:ind w:firstLine="709"/>
        <w:jc w:val="both"/>
        <w:rPr>
          <w:rFonts w:eastAsia="Calibri"/>
          <w:sz w:val="24"/>
          <w:szCs w:val="24"/>
        </w:rPr>
      </w:pPr>
      <w:r w:rsidRPr="00734572">
        <w:rPr>
          <w:rFonts w:eastAsia="Calibri"/>
          <w:sz w:val="24"/>
          <w:szCs w:val="24"/>
        </w:rPr>
        <w:t>23.</w:t>
      </w:r>
      <w:r w:rsidRPr="00734572">
        <w:rPr>
          <w:rFonts w:eastAsia="Calibri"/>
          <w:sz w:val="24"/>
          <w:szCs w:val="24"/>
        </w:rPr>
        <w:tab/>
        <w:t xml:space="preserve">Стереотип как явление культурного пространства. Автостереотипы и гетеростереотипы. </w:t>
      </w:r>
    </w:p>
    <w:p w14:paraId="2D84B344" w14:textId="77777777" w:rsidR="007C303E" w:rsidRPr="00734572" w:rsidRDefault="007C303E" w:rsidP="00625A83">
      <w:pPr>
        <w:tabs>
          <w:tab w:val="left" w:pos="284"/>
          <w:tab w:val="left" w:pos="993"/>
          <w:tab w:val="left" w:pos="1134"/>
        </w:tabs>
        <w:ind w:firstLine="709"/>
        <w:jc w:val="both"/>
        <w:rPr>
          <w:rFonts w:eastAsia="Calibri"/>
          <w:sz w:val="24"/>
          <w:szCs w:val="24"/>
        </w:rPr>
      </w:pPr>
      <w:r w:rsidRPr="00734572">
        <w:rPr>
          <w:rFonts w:eastAsia="Calibri"/>
          <w:sz w:val="24"/>
          <w:szCs w:val="24"/>
        </w:rPr>
        <w:t>24.</w:t>
      </w:r>
      <w:r w:rsidRPr="00734572">
        <w:rPr>
          <w:rFonts w:eastAsia="Calibri"/>
          <w:sz w:val="24"/>
          <w:szCs w:val="24"/>
        </w:rPr>
        <w:tab/>
        <w:t>Этнические и культурные стереотипы. Стереотипы-образы и стереотипыситуации. Квазистереотипы.</w:t>
      </w:r>
    </w:p>
    <w:p w14:paraId="56DDFD76" w14:textId="77777777" w:rsidR="007C303E" w:rsidRPr="00734572" w:rsidRDefault="007C303E" w:rsidP="00625A83">
      <w:pPr>
        <w:tabs>
          <w:tab w:val="left" w:pos="284"/>
          <w:tab w:val="left" w:pos="993"/>
          <w:tab w:val="left" w:pos="1134"/>
        </w:tabs>
        <w:ind w:firstLine="709"/>
        <w:jc w:val="both"/>
        <w:rPr>
          <w:rFonts w:eastAsia="Calibri"/>
          <w:sz w:val="24"/>
          <w:szCs w:val="24"/>
        </w:rPr>
      </w:pPr>
      <w:r w:rsidRPr="00734572">
        <w:rPr>
          <w:rFonts w:eastAsia="Calibri"/>
          <w:sz w:val="24"/>
          <w:szCs w:val="24"/>
        </w:rPr>
        <w:t>25.</w:t>
      </w:r>
      <w:r w:rsidRPr="00734572">
        <w:rPr>
          <w:rFonts w:eastAsia="Calibri"/>
          <w:sz w:val="24"/>
          <w:szCs w:val="24"/>
        </w:rPr>
        <w:tab/>
        <w:t>Суггестивная лингвистика: круг актуальных вопросов.</w:t>
      </w:r>
    </w:p>
    <w:p w14:paraId="1D5175D4" w14:textId="77777777" w:rsidR="007C303E" w:rsidRPr="00186A78" w:rsidRDefault="007C303E" w:rsidP="00734572">
      <w:pPr>
        <w:jc w:val="both"/>
        <w:rPr>
          <w:rFonts w:eastAsia="Calibri"/>
          <w:sz w:val="24"/>
          <w:szCs w:val="24"/>
        </w:rPr>
      </w:pPr>
    </w:p>
    <w:p w14:paraId="59221750" w14:textId="77777777" w:rsidR="007C303E" w:rsidRPr="0047681E" w:rsidRDefault="007C303E" w:rsidP="0047681E">
      <w:pPr>
        <w:shd w:val="clear" w:color="auto" w:fill="FFFFFF"/>
        <w:tabs>
          <w:tab w:val="left" w:pos="221"/>
        </w:tabs>
        <w:ind w:firstLine="709"/>
        <w:jc w:val="center"/>
        <w:rPr>
          <w:rFonts w:eastAsia="Calibri"/>
          <w:sz w:val="24"/>
          <w:szCs w:val="24"/>
        </w:rPr>
      </w:pPr>
      <w:r w:rsidRPr="0047681E">
        <w:rPr>
          <w:rFonts w:eastAsia="Calibri"/>
          <w:b/>
          <w:sz w:val="24"/>
          <w:szCs w:val="24"/>
        </w:rPr>
        <w:t>(примерный перечень вопросов и заданий к экзамену для 2-го семестра)</w:t>
      </w:r>
    </w:p>
    <w:p w14:paraId="0BE534FA" w14:textId="77777777" w:rsidR="007C303E" w:rsidRPr="0047681E" w:rsidRDefault="007C303E" w:rsidP="0047681E">
      <w:pPr>
        <w:widowControl w:val="0"/>
        <w:tabs>
          <w:tab w:val="left" w:pos="464"/>
        </w:tabs>
        <w:spacing w:line="274" w:lineRule="exact"/>
        <w:jc w:val="both"/>
        <w:rPr>
          <w:rFonts w:eastAsia="Times New Roman"/>
          <w:color w:val="000000"/>
          <w:sz w:val="24"/>
          <w:szCs w:val="24"/>
          <w:lang w:eastAsia="ru-RU" w:bidi="ru-RU"/>
        </w:rPr>
      </w:pPr>
    </w:p>
    <w:p w14:paraId="732E1749" w14:textId="77777777" w:rsidR="007C303E" w:rsidRPr="0047681E" w:rsidRDefault="007C303E" w:rsidP="00773D04">
      <w:pPr>
        <w:numPr>
          <w:ilvl w:val="0"/>
          <w:numId w:val="31"/>
        </w:numPr>
        <w:tabs>
          <w:tab w:val="left" w:pos="1134"/>
        </w:tabs>
        <w:ind w:left="0" w:firstLine="709"/>
        <w:contextualSpacing/>
        <w:jc w:val="both"/>
        <w:rPr>
          <w:rFonts w:eastAsia="Calibri"/>
          <w:b/>
          <w:sz w:val="24"/>
          <w:szCs w:val="24"/>
        </w:rPr>
      </w:pPr>
      <w:r w:rsidRPr="0047681E">
        <w:rPr>
          <w:rFonts w:eastAsia="Calibri"/>
          <w:sz w:val="24"/>
          <w:szCs w:val="24"/>
        </w:rPr>
        <w:t>Какие наименования имеет социолингвистика?</w:t>
      </w:r>
    </w:p>
    <w:p w14:paraId="4A403BC3" w14:textId="77777777" w:rsidR="007C303E" w:rsidRPr="0047681E" w:rsidRDefault="007C303E" w:rsidP="00773D04">
      <w:pPr>
        <w:numPr>
          <w:ilvl w:val="0"/>
          <w:numId w:val="31"/>
        </w:numPr>
        <w:tabs>
          <w:tab w:val="left" w:pos="1134"/>
        </w:tabs>
        <w:ind w:left="0" w:firstLine="709"/>
        <w:contextualSpacing/>
        <w:jc w:val="both"/>
        <w:rPr>
          <w:rFonts w:eastAsia="Calibri"/>
          <w:sz w:val="24"/>
          <w:szCs w:val="24"/>
        </w:rPr>
      </w:pPr>
      <w:r w:rsidRPr="0047681E">
        <w:rPr>
          <w:rFonts w:eastAsia="Calibri"/>
          <w:sz w:val="24"/>
          <w:szCs w:val="24"/>
        </w:rPr>
        <w:t xml:space="preserve">Термины (синонимы) социолингвистики в советском языкознании </w:t>
      </w:r>
    </w:p>
    <w:p w14:paraId="1D418594" w14:textId="77777777" w:rsidR="007C303E" w:rsidRPr="0047681E" w:rsidRDefault="007C303E" w:rsidP="00773D04">
      <w:pPr>
        <w:numPr>
          <w:ilvl w:val="0"/>
          <w:numId w:val="31"/>
        </w:numPr>
        <w:tabs>
          <w:tab w:val="left" w:pos="1134"/>
        </w:tabs>
        <w:ind w:left="0" w:firstLine="709"/>
        <w:contextualSpacing/>
        <w:jc w:val="both"/>
        <w:rPr>
          <w:rFonts w:eastAsia="Calibri"/>
          <w:sz w:val="24"/>
          <w:szCs w:val="24"/>
        </w:rPr>
      </w:pPr>
      <w:r w:rsidRPr="0047681E">
        <w:rPr>
          <w:rFonts w:eastAsia="Calibri"/>
          <w:sz w:val="24"/>
          <w:szCs w:val="24"/>
        </w:rPr>
        <w:t xml:space="preserve">Предмет социолингвистики. </w:t>
      </w:r>
    </w:p>
    <w:p w14:paraId="75AE3B28" w14:textId="77777777" w:rsidR="007C303E" w:rsidRPr="0047681E" w:rsidRDefault="007C303E" w:rsidP="00773D04">
      <w:pPr>
        <w:numPr>
          <w:ilvl w:val="0"/>
          <w:numId w:val="31"/>
        </w:numPr>
        <w:tabs>
          <w:tab w:val="left" w:pos="1134"/>
        </w:tabs>
        <w:ind w:left="0" w:firstLine="709"/>
        <w:contextualSpacing/>
        <w:jc w:val="both"/>
        <w:rPr>
          <w:rFonts w:eastAsia="Calibri"/>
          <w:sz w:val="24"/>
          <w:szCs w:val="24"/>
        </w:rPr>
      </w:pPr>
      <w:r w:rsidRPr="0047681E">
        <w:rPr>
          <w:rFonts w:eastAsia="Calibri"/>
          <w:sz w:val="24"/>
          <w:szCs w:val="24"/>
        </w:rPr>
        <w:t>Какие плоскости социальной дифференциации языка выделил Б.Н. Головин?</w:t>
      </w:r>
    </w:p>
    <w:p w14:paraId="382056CE" w14:textId="77777777" w:rsidR="007C303E" w:rsidRPr="0047681E" w:rsidRDefault="007C303E" w:rsidP="00773D04">
      <w:pPr>
        <w:numPr>
          <w:ilvl w:val="0"/>
          <w:numId w:val="31"/>
        </w:numPr>
        <w:tabs>
          <w:tab w:val="left" w:pos="1134"/>
        </w:tabs>
        <w:ind w:left="0" w:firstLine="709"/>
        <w:contextualSpacing/>
        <w:jc w:val="both"/>
        <w:rPr>
          <w:rFonts w:eastAsia="Calibri"/>
          <w:sz w:val="24"/>
          <w:szCs w:val="24"/>
        </w:rPr>
      </w:pPr>
      <w:r w:rsidRPr="0047681E">
        <w:rPr>
          <w:rFonts w:eastAsia="Calibri"/>
          <w:sz w:val="24"/>
          <w:szCs w:val="24"/>
        </w:rPr>
        <w:t>Ключевые проблемы социолингвистики.</w:t>
      </w:r>
    </w:p>
    <w:p w14:paraId="4BAEFE9E" w14:textId="77777777" w:rsidR="007C303E" w:rsidRPr="0047681E" w:rsidRDefault="007C303E" w:rsidP="00773D04">
      <w:pPr>
        <w:numPr>
          <w:ilvl w:val="0"/>
          <w:numId w:val="31"/>
        </w:numPr>
        <w:tabs>
          <w:tab w:val="left" w:pos="1134"/>
        </w:tabs>
        <w:ind w:left="0" w:firstLine="709"/>
        <w:contextualSpacing/>
        <w:jc w:val="both"/>
        <w:rPr>
          <w:rFonts w:eastAsia="Calibri"/>
          <w:sz w:val="24"/>
          <w:szCs w:val="24"/>
        </w:rPr>
      </w:pPr>
      <w:r w:rsidRPr="0047681E">
        <w:rPr>
          <w:rFonts w:eastAsia="Calibri"/>
          <w:sz w:val="24"/>
          <w:szCs w:val="24"/>
        </w:rPr>
        <w:t xml:space="preserve">Языковые антиномии </w:t>
      </w:r>
    </w:p>
    <w:p w14:paraId="136ACED0" w14:textId="77777777" w:rsidR="007C303E" w:rsidRPr="0047681E" w:rsidRDefault="007C303E" w:rsidP="00773D04">
      <w:pPr>
        <w:numPr>
          <w:ilvl w:val="0"/>
          <w:numId w:val="31"/>
        </w:numPr>
        <w:tabs>
          <w:tab w:val="left" w:pos="1134"/>
        </w:tabs>
        <w:ind w:left="0" w:firstLine="709"/>
        <w:contextualSpacing/>
        <w:jc w:val="both"/>
        <w:rPr>
          <w:rFonts w:eastAsia="Calibri"/>
          <w:sz w:val="24"/>
          <w:szCs w:val="24"/>
        </w:rPr>
      </w:pPr>
      <w:r w:rsidRPr="0047681E">
        <w:rPr>
          <w:rFonts w:eastAsia="Calibri"/>
          <w:sz w:val="24"/>
          <w:szCs w:val="24"/>
        </w:rPr>
        <w:t>Внешние факторы развития языка</w:t>
      </w:r>
    </w:p>
    <w:p w14:paraId="038CCC1F" w14:textId="77777777" w:rsidR="007C303E" w:rsidRPr="0047681E" w:rsidRDefault="007C303E" w:rsidP="00773D04">
      <w:pPr>
        <w:numPr>
          <w:ilvl w:val="0"/>
          <w:numId w:val="31"/>
        </w:numPr>
        <w:tabs>
          <w:tab w:val="left" w:pos="1134"/>
        </w:tabs>
        <w:ind w:left="0" w:firstLine="709"/>
        <w:contextualSpacing/>
        <w:jc w:val="both"/>
        <w:rPr>
          <w:rFonts w:eastAsia="Calibri"/>
          <w:sz w:val="24"/>
          <w:szCs w:val="24"/>
        </w:rPr>
      </w:pPr>
      <w:r w:rsidRPr="0047681E">
        <w:rPr>
          <w:rFonts w:eastAsia="Calibri"/>
          <w:sz w:val="24"/>
          <w:szCs w:val="24"/>
        </w:rPr>
        <w:t>Проблемы синхронной социолингвистики</w:t>
      </w:r>
    </w:p>
    <w:p w14:paraId="4B7F6A79" w14:textId="77777777" w:rsidR="007C303E" w:rsidRPr="0047681E" w:rsidRDefault="007C303E" w:rsidP="00773D04">
      <w:pPr>
        <w:numPr>
          <w:ilvl w:val="0"/>
          <w:numId w:val="31"/>
        </w:numPr>
        <w:tabs>
          <w:tab w:val="left" w:pos="1134"/>
        </w:tabs>
        <w:ind w:left="0" w:firstLine="709"/>
        <w:contextualSpacing/>
        <w:jc w:val="both"/>
        <w:rPr>
          <w:rFonts w:eastAsia="Calibri"/>
          <w:sz w:val="24"/>
          <w:szCs w:val="24"/>
        </w:rPr>
      </w:pPr>
      <w:r w:rsidRPr="0047681E">
        <w:rPr>
          <w:rFonts w:eastAsia="Calibri"/>
          <w:sz w:val="24"/>
          <w:szCs w:val="24"/>
        </w:rPr>
        <w:lastRenderedPageBreak/>
        <w:t>Формы существования языка и их признаки</w:t>
      </w:r>
    </w:p>
    <w:p w14:paraId="72247A0C" w14:textId="77777777" w:rsidR="007C303E" w:rsidRPr="0047681E" w:rsidRDefault="007C303E" w:rsidP="00773D04">
      <w:pPr>
        <w:numPr>
          <w:ilvl w:val="0"/>
          <w:numId w:val="31"/>
        </w:numPr>
        <w:tabs>
          <w:tab w:val="left" w:pos="1134"/>
        </w:tabs>
        <w:ind w:left="0" w:firstLine="709"/>
        <w:contextualSpacing/>
        <w:jc w:val="both"/>
        <w:rPr>
          <w:rFonts w:eastAsia="Calibri"/>
          <w:sz w:val="24"/>
          <w:szCs w:val="24"/>
        </w:rPr>
      </w:pPr>
      <w:r w:rsidRPr="0047681E">
        <w:rPr>
          <w:rFonts w:eastAsia="Calibri"/>
          <w:sz w:val="24"/>
          <w:szCs w:val="24"/>
        </w:rPr>
        <w:t>Какие признаки Ф.П. Филин вкладывает в определение литературного языка?</w:t>
      </w:r>
    </w:p>
    <w:p w14:paraId="7C6B133F" w14:textId="77777777" w:rsidR="007C303E" w:rsidRPr="0047681E" w:rsidRDefault="007C303E" w:rsidP="00773D04">
      <w:pPr>
        <w:numPr>
          <w:ilvl w:val="0"/>
          <w:numId w:val="31"/>
        </w:numPr>
        <w:tabs>
          <w:tab w:val="left" w:pos="1134"/>
        </w:tabs>
        <w:ind w:left="0" w:firstLine="709"/>
        <w:contextualSpacing/>
        <w:jc w:val="both"/>
        <w:rPr>
          <w:rFonts w:eastAsia="Calibri"/>
          <w:sz w:val="24"/>
          <w:szCs w:val="24"/>
        </w:rPr>
      </w:pPr>
      <w:r w:rsidRPr="0047681E">
        <w:rPr>
          <w:rFonts w:eastAsia="Calibri"/>
          <w:sz w:val="24"/>
          <w:szCs w:val="24"/>
        </w:rPr>
        <w:t>Признаки просторечия</w:t>
      </w:r>
    </w:p>
    <w:p w14:paraId="32CE3F84" w14:textId="77777777" w:rsidR="007C303E" w:rsidRPr="0047681E" w:rsidRDefault="007C303E" w:rsidP="00773D04">
      <w:pPr>
        <w:numPr>
          <w:ilvl w:val="0"/>
          <w:numId w:val="31"/>
        </w:numPr>
        <w:tabs>
          <w:tab w:val="left" w:pos="1134"/>
        </w:tabs>
        <w:ind w:left="0" w:firstLine="709"/>
        <w:contextualSpacing/>
        <w:jc w:val="both"/>
        <w:rPr>
          <w:rFonts w:eastAsia="Calibri"/>
          <w:sz w:val="24"/>
          <w:szCs w:val="24"/>
        </w:rPr>
      </w:pPr>
      <w:r w:rsidRPr="0047681E">
        <w:rPr>
          <w:rFonts w:eastAsia="Calibri"/>
          <w:sz w:val="24"/>
          <w:szCs w:val="24"/>
        </w:rPr>
        <w:t>Что характерно для языка-пиджин? (в русском или англйиском)</w:t>
      </w:r>
    </w:p>
    <w:p w14:paraId="2D676686" w14:textId="77777777" w:rsidR="007C303E" w:rsidRPr="0047681E" w:rsidRDefault="007C303E" w:rsidP="00773D04">
      <w:pPr>
        <w:numPr>
          <w:ilvl w:val="0"/>
          <w:numId w:val="31"/>
        </w:numPr>
        <w:tabs>
          <w:tab w:val="left" w:pos="1134"/>
        </w:tabs>
        <w:ind w:left="0" w:firstLine="709"/>
        <w:contextualSpacing/>
        <w:jc w:val="both"/>
        <w:rPr>
          <w:rFonts w:eastAsia="Calibri"/>
          <w:sz w:val="24"/>
          <w:szCs w:val="24"/>
        </w:rPr>
      </w:pPr>
      <w:r w:rsidRPr="0047681E">
        <w:rPr>
          <w:rFonts w:eastAsia="Calibri"/>
          <w:sz w:val="24"/>
          <w:szCs w:val="24"/>
        </w:rPr>
        <w:t xml:space="preserve"> Определение языка-пиджин</w:t>
      </w:r>
    </w:p>
    <w:p w14:paraId="72D4E5AA" w14:textId="77777777" w:rsidR="007C303E" w:rsidRPr="0047681E" w:rsidRDefault="007C303E" w:rsidP="00773D04">
      <w:pPr>
        <w:numPr>
          <w:ilvl w:val="0"/>
          <w:numId w:val="31"/>
        </w:numPr>
        <w:tabs>
          <w:tab w:val="left" w:pos="1134"/>
        </w:tabs>
        <w:ind w:left="0" w:firstLine="709"/>
        <w:contextualSpacing/>
        <w:jc w:val="both"/>
        <w:rPr>
          <w:rFonts w:eastAsia="Calibri"/>
          <w:sz w:val="24"/>
          <w:szCs w:val="24"/>
        </w:rPr>
      </w:pPr>
      <w:r w:rsidRPr="0047681E">
        <w:rPr>
          <w:rFonts w:eastAsia="Calibri"/>
          <w:sz w:val="24"/>
          <w:szCs w:val="24"/>
        </w:rPr>
        <w:t xml:space="preserve"> Что такое диалект и какие формы характерны для него?</w:t>
      </w:r>
    </w:p>
    <w:p w14:paraId="6C7B936E" w14:textId="77777777" w:rsidR="007C303E" w:rsidRPr="0047681E" w:rsidRDefault="007C303E" w:rsidP="00773D04">
      <w:pPr>
        <w:numPr>
          <w:ilvl w:val="0"/>
          <w:numId w:val="31"/>
        </w:numPr>
        <w:tabs>
          <w:tab w:val="left" w:pos="1134"/>
        </w:tabs>
        <w:ind w:left="0" w:firstLine="709"/>
        <w:contextualSpacing/>
        <w:jc w:val="both"/>
        <w:rPr>
          <w:rFonts w:eastAsia="Calibri"/>
          <w:sz w:val="24"/>
          <w:szCs w:val="24"/>
        </w:rPr>
      </w:pPr>
      <w:r w:rsidRPr="0047681E">
        <w:rPr>
          <w:rFonts w:eastAsia="Calibri"/>
          <w:sz w:val="24"/>
          <w:szCs w:val="24"/>
        </w:rPr>
        <w:t xml:space="preserve"> Аспекты изучения билингвизма</w:t>
      </w:r>
    </w:p>
    <w:p w14:paraId="5BD3D9B9" w14:textId="77777777" w:rsidR="007C303E" w:rsidRPr="0047681E" w:rsidRDefault="007C303E" w:rsidP="00773D04">
      <w:pPr>
        <w:numPr>
          <w:ilvl w:val="0"/>
          <w:numId w:val="31"/>
        </w:numPr>
        <w:tabs>
          <w:tab w:val="left" w:pos="1134"/>
        </w:tabs>
        <w:ind w:left="0" w:firstLine="709"/>
        <w:contextualSpacing/>
        <w:jc w:val="both"/>
        <w:rPr>
          <w:rFonts w:eastAsia="Calibri"/>
          <w:sz w:val="24"/>
          <w:szCs w:val="24"/>
        </w:rPr>
      </w:pPr>
      <w:r w:rsidRPr="0047681E">
        <w:rPr>
          <w:rFonts w:eastAsia="Calibri"/>
          <w:sz w:val="24"/>
          <w:szCs w:val="24"/>
        </w:rPr>
        <w:t xml:space="preserve"> Среда существования языка</w:t>
      </w:r>
    </w:p>
    <w:p w14:paraId="6954644C" w14:textId="77777777" w:rsidR="007C303E" w:rsidRPr="0047681E" w:rsidRDefault="007C303E" w:rsidP="00773D04">
      <w:pPr>
        <w:numPr>
          <w:ilvl w:val="0"/>
          <w:numId w:val="31"/>
        </w:numPr>
        <w:tabs>
          <w:tab w:val="left" w:pos="1134"/>
        </w:tabs>
        <w:ind w:left="0" w:firstLine="709"/>
        <w:contextualSpacing/>
        <w:jc w:val="both"/>
        <w:rPr>
          <w:rFonts w:eastAsia="Calibri"/>
          <w:sz w:val="24"/>
          <w:szCs w:val="24"/>
        </w:rPr>
      </w:pPr>
      <w:r w:rsidRPr="0047681E">
        <w:rPr>
          <w:rFonts w:eastAsia="Calibri"/>
          <w:sz w:val="24"/>
          <w:szCs w:val="24"/>
        </w:rPr>
        <w:t xml:space="preserve"> Какие функции языка выделяет В.А. Аврорин?</w:t>
      </w:r>
    </w:p>
    <w:p w14:paraId="6598AC7F" w14:textId="77777777" w:rsidR="007C303E" w:rsidRPr="0047681E" w:rsidRDefault="007C303E" w:rsidP="00773D04">
      <w:pPr>
        <w:numPr>
          <w:ilvl w:val="0"/>
          <w:numId w:val="31"/>
        </w:numPr>
        <w:tabs>
          <w:tab w:val="left" w:pos="1134"/>
        </w:tabs>
        <w:ind w:left="0" w:firstLine="709"/>
        <w:contextualSpacing/>
        <w:jc w:val="both"/>
        <w:rPr>
          <w:rFonts w:eastAsia="Calibri"/>
          <w:sz w:val="24"/>
          <w:szCs w:val="24"/>
        </w:rPr>
      </w:pPr>
      <w:r w:rsidRPr="0047681E">
        <w:rPr>
          <w:rFonts w:eastAsia="Calibri"/>
          <w:sz w:val="24"/>
          <w:szCs w:val="24"/>
        </w:rPr>
        <w:t xml:space="preserve"> Социально-исторический тип языка </w:t>
      </w:r>
    </w:p>
    <w:p w14:paraId="2D1E6BC4" w14:textId="77777777" w:rsidR="007C303E" w:rsidRPr="0047681E" w:rsidRDefault="007C303E" w:rsidP="00773D04">
      <w:pPr>
        <w:numPr>
          <w:ilvl w:val="0"/>
          <w:numId w:val="31"/>
        </w:numPr>
        <w:tabs>
          <w:tab w:val="left" w:pos="1134"/>
        </w:tabs>
        <w:ind w:left="0" w:firstLine="709"/>
        <w:contextualSpacing/>
        <w:jc w:val="both"/>
        <w:rPr>
          <w:rFonts w:eastAsia="Calibri"/>
          <w:sz w:val="24"/>
          <w:szCs w:val="24"/>
        </w:rPr>
      </w:pPr>
      <w:r w:rsidRPr="0047681E">
        <w:rPr>
          <w:rFonts w:eastAsia="Calibri"/>
          <w:sz w:val="24"/>
          <w:szCs w:val="24"/>
        </w:rPr>
        <w:t xml:space="preserve"> Языковое состояние</w:t>
      </w:r>
    </w:p>
    <w:p w14:paraId="0318F9B3" w14:textId="77777777" w:rsidR="007C303E" w:rsidRPr="0047681E" w:rsidRDefault="007C303E" w:rsidP="00773D04">
      <w:pPr>
        <w:numPr>
          <w:ilvl w:val="0"/>
          <w:numId w:val="31"/>
        </w:numPr>
        <w:tabs>
          <w:tab w:val="left" w:pos="1134"/>
        </w:tabs>
        <w:ind w:left="0" w:firstLine="709"/>
        <w:contextualSpacing/>
        <w:jc w:val="both"/>
        <w:rPr>
          <w:rFonts w:eastAsia="Calibri"/>
          <w:sz w:val="24"/>
          <w:szCs w:val="24"/>
        </w:rPr>
      </w:pPr>
      <w:r w:rsidRPr="0047681E">
        <w:rPr>
          <w:rFonts w:eastAsia="Calibri"/>
          <w:sz w:val="24"/>
          <w:szCs w:val="24"/>
        </w:rPr>
        <w:t xml:space="preserve"> Возникновение психолингвистики</w:t>
      </w:r>
    </w:p>
    <w:p w14:paraId="7030040B" w14:textId="77777777" w:rsidR="007C303E" w:rsidRPr="0047681E" w:rsidRDefault="007C303E" w:rsidP="00773D04">
      <w:pPr>
        <w:numPr>
          <w:ilvl w:val="0"/>
          <w:numId w:val="31"/>
        </w:numPr>
        <w:tabs>
          <w:tab w:val="left" w:pos="1134"/>
        </w:tabs>
        <w:ind w:left="0" w:firstLine="709"/>
        <w:contextualSpacing/>
        <w:jc w:val="both"/>
        <w:rPr>
          <w:rFonts w:eastAsia="Calibri"/>
          <w:sz w:val="24"/>
          <w:szCs w:val="24"/>
        </w:rPr>
      </w:pPr>
      <w:r w:rsidRPr="0047681E">
        <w:rPr>
          <w:rFonts w:eastAsia="Calibri"/>
          <w:sz w:val="24"/>
          <w:szCs w:val="24"/>
        </w:rPr>
        <w:t xml:space="preserve"> Проблемы психолингвистики </w:t>
      </w:r>
    </w:p>
    <w:p w14:paraId="7D1806CA" w14:textId="77777777" w:rsidR="007C303E" w:rsidRPr="0047681E" w:rsidRDefault="007C303E" w:rsidP="00773D04">
      <w:pPr>
        <w:numPr>
          <w:ilvl w:val="0"/>
          <w:numId w:val="31"/>
        </w:numPr>
        <w:tabs>
          <w:tab w:val="left" w:pos="1134"/>
        </w:tabs>
        <w:ind w:left="0" w:firstLine="709"/>
        <w:contextualSpacing/>
        <w:jc w:val="both"/>
        <w:rPr>
          <w:rFonts w:eastAsia="Calibri"/>
          <w:sz w:val="24"/>
          <w:szCs w:val="24"/>
        </w:rPr>
      </w:pPr>
      <w:r w:rsidRPr="0047681E">
        <w:rPr>
          <w:rFonts w:eastAsia="Calibri"/>
          <w:sz w:val="24"/>
          <w:szCs w:val="24"/>
        </w:rPr>
        <w:t xml:space="preserve"> Узкое и широкое понимание психолингвистики</w:t>
      </w:r>
    </w:p>
    <w:p w14:paraId="1DC980C6" w14:textId="77777777" w:rsidR="007C303E" w:rsidRPr="0047681E" w:rsidRDefault="007C303E" w:rsidP="00773D04">
      <w:pPr>
        <w:numPr>
          <w:ilvl w:val="0"/>
          <w:numId w:val="31"/>
        </w:numPr>
        <w:tabs>
          <w:tab w:val="left" w:pos="1134"/>
        </w:tabs>
        <w:ind w:left="0" w:firstLine="709"/>
        <w:contextualSpacing/>
        <w:jc w:val="both"/>
        <w:rPr>
          <w:rFonts w:eastAsia="Calibri"/>
          <w:sz w:val="24"/>
          <w:szCs w:val="24"/>
        </w:rPr>
      </w:pPr>
      <w:r w:rsidRPr="0047681E">
        <w:rPr>
          <w:rFonts w:eastAsia="Calibri"/>
          <w:sz w:val="24"/>
          <w:szCs w:val="24"/>
        </w:rPr>
        <w:t xml:space="preserve"> Определение психолингвистики (Ч. Осгуд)</w:t>
      </w:r>
    </w:p>
    <w:p w14:paraId="565DFC7A" w14:textId="77777777" w:rsidR="007C303E" w:rsidRPr="0047681E" w:rsidRDefault="007C303E" w:rsidP="00773D04">
      <w:pPr>
        <w:numPr>
          <w:ilvl w:val="0"/>
          <w:numId w:val="31"/>
        </w:numPr>
        <w:tabs>
          <w:tab w:val="left" w:pos="1134"/>
        </w:tabs>
        <w:ind w:left="0" w:firstLine="709"/>
        <w:contextualSpacing/>
        <w:jc w:val="both"/>
        <w:rPr>
          <w:rFonts w:eastAsia="Calibri"/>
          <w:sz w:val="24"/>
          <w:szCs w:val="24"/>
        </w:rPr>
      </w:pPr>
      <w:r w:rsidRPr="0047681E">
        <w:rPr>
          <w:rFonts w:eastAsia="Calibri"/>
          <w:sz w:val="24"/>
          <w:szCs w:val="24"/>
        </w:rPr>
        <w:t xml:space="preserve"> «психолингвистика» в отечественной науке </w:t>
      </w:r>
    </w:p>
    <w:p w14:paraId="6EABB846" w14:textId="77777777" w:rsidR="007C303E" w:rsidRPr="0047681E" w:rsidRDefault="007C303E" w:rsidP="00773D04">
      <w:pPr>
        <w:numPr>
          <w:ilvl w:val="0"/>
          <w:numId w:val="31"/>
        </w:numPr>
        <w:tabs>
          <w:tab w:val="left" w:pos="1134"/>
        </w:tabs>
        <w:ind w:left="0" w:firstLine="709"/>
        <w:contextualSpacing/>
        <w:jc w:val="both"/>
        <w:rPr>
          <w:rFonts w:eastAsia="Calibri"/>
          <w:sz w:val="24"/>
          <w:szCs w:val="24"/>
        </w:rPr>
      </w:pPr>
      <w:r w:rsidRPr="0047681E">
        <w:rPr>
          <w:rFonts w:eastAsia="Calibri"/>
          <w:sz w:val="24"/>
          <w:szCs w:val="24"/>
        </w:rPr>
        <w:t xml:space="preserve">  Определение предмета психолингвистики А.А. Леонтьева </w:t>
      </w:r>
    </w:p>
    <w:p w14:paraId="4CC93B1B" w14:textId="77777777" w:rsidR="007C303E" w:rsidRPr="0047681E" w:rsidRDefault="007C303E" w:rsidP="00773D04">
      <w:pPr>
        <w:numPr>
          <w:ilvl w:val="0"/>
          <w:numId w:val="31"/>
        </w:numPr>
        <w:tabs>
          <w:tab w:val="left" w:pos="1134"/>
        </w:tabs>
        <w:ind w:left="0" w:firstLine="709"/>
        <w:contextualSpacing/>
        <w:jc w:val="both"/>
        <w:rPr>
          <w:rFonts w:eastAsia="Calibri"/>
          <w:sz w:val="24"/>
          <w:szCs w:val="24"/>
        </w:rPr>
      </w:pPr>
      <w:r w:rsidRPr="0047681E">
        <w:rPr>
          <w:rFonts w:eastAsia="Calibri"/>
          <w:sz w:val="24"/>
          <w:szCs w:val="24"/>
        </w:rPr>
        <w:t xml:space="preserve">  Определение Е.С. Кубряковой </w:t>
      </w:r>
    </w:p>
    <w:p w14:paraId="5EED6761" w14:textId="77777777" w:rsidR="007C303E" w:rsidRPr="0047681E" w:rsidRDefault="007C303E" w:rsidP="00773D04">
      <w:pPr>
        <w:numPr>
          <w:ilvl w:val="0"/>
          <w:numId w:val="31"/>
        </w:numPr>
        <w:tabs>
          <w:tab w:val="left" w:pos="1134"/>
        </w:tabs>
        <w:ind w:left="0" w:firstLine="709"/>
        <w:contextualSpacing/>
        <w:jc w:val="both"/>
        <w:rPr>
          <w:rFonts w:eastAsia="Calibri"/>
          <w:sz w:val="24"/>
          <w:szCs w:val="24"/>
        </w:rPr>
      </w:pPr>
      <w:r w:rsidRPr="0047681E">
        <w:rPr>
          <w:rFonts w:eastAsia="Calibri"/>
          <w:sz w:val="24"/>
          <w:szCs w:val="24"/>
        </w:rPr>
        <w:t xml:space="preserve"> Лонгитюдный метод в психолингвистике</w:t>
      </w:r>
    </w:p>
    <w:p w14:paraId="54A3D5A5" w14:textId="77777777" w:rsidR="007C303E" w:rsidRPr="0047681E" w:rsidRDefault="007C303E" w:rsidP="00773D04">
      <w:pPr>
        <w:numPr>
          <w:ilvl w:val="0"/>
          <w:numId w:val="31"/>
        </w:numPr>
        <w:tabs>
          <w:tab w:val="left" w:pos="1134"/>
        </w:tabs>
        <w:ind w:left="0" w:firstLine="709"/>
        <w:contextualSpacing/>
        <w:jc w:val="both"/>
        <w:rPr>
          <w:rFonts w:eastAsia="Calibri"/>
          <w:sz w:val="24"/>
          <w:szCs w:val="24"/>
        </w:rPr>
      </w:pPr>
      <w:r w:rsidRPr="0047681E">
        <w:rPr>
          <w:rFonts w:eastAsia="Calibri"/>
          <w:sz w:val="24"/>
          <w:szCs w:val="24"/>
        </w:rPr>
        <w:t xml:space="preserve"> Эмпирические методы в психолингвистике</w:t>
      </w:r>
    </w:p>
    <w:p w14:paraId="2C47F9E1" w14:textId="77777777" w:rsidR="007C303E" w:rsidRPr="0047681E" w:rsidRDefault="007C303E" w:rsidP="00773D04">
      <w:pPr>
        <w:numPr>
          <w:ilvl w:val="0"/>
          <w:numId w:val="31"/>
        </w:numPr>
        <w:tabs>
          <w:tab w:val="left" w:pos="1134"/>
        </w:tabs>
        <w:ind w:left="0" w:firstLine="709"/>
        <w:contextualSpacing/>
        <w:jc w:val="both"/>
        <w:rPr>
          <w:rFonts w:eastAsia="Calibri"/>
          <w:sz w:val="24"/>
          <w:szCs w:val="24"/>
        </w:rPr>
      </w:pPr>
      <w:r w:rsidRPr="0047681E">
        <w:rPr>
          <w:rFonts w:eastAsia="Calibri"/>
          <w:sz w:val="24"/>
          <w:szCs w:val="24"/>
        </w:rPr>
        <w:t xml:space="preserve"> Междисциплинарные связи психолингвистики</w:t>
      </w:r>
    </w:p>
    <w:p w14:paraId="6049E588" w14:textId="77777777" w:rsidR="007C303E" w:rsidRPr="0047681E" w:rsidRDefault="007C303E" w:rsidP="00773D04">
      <w:pPr>
        <w:numPr>
          <w:ilvl w:val="0"/>
          <w:numId w:val="31"/>
        </w:numPr>
        <w:tabs>
          <w:tab w:val="left" w:pos="1134"/>
        </w:tabs>
        <w:ind w:left="0" w:firstLine="709"/>
        <w:contextualSpacing/>
        <w:jc w:val="both"/>
        <w:rPr>
          <w:rFonts w:eastAsia="Calibri"/>
          <w:sz w:val="24"/>
          <w:szCs w:val="24"/>
        </w:rPr>
      </w:pPr>
      <w:r w:rsidRPr="0047681E">
        <w:rPr>
          <w:rFonts w:eastAsia="Calibri"/>
          <w:sz w:val="24"/>
          <w:szCs w:val="24"/>
        </w:rPr>
        <w:t>Проблемы этнопсихолингвистики</w:t>
      </w:r>
    </w:p>
    <w:p w14:paraId="0DF78679" w14:textId="77777777" w:rsidR="007C303E" w:rsidRPr="0047681E" w:rsidRDefault="007C303E" w:rsidP="00773D04">
      <w:pPr>
        <w:numPr>
          <w:ilvl w:val="0"/>
          <w:numId w:val="31"/>
        </w:numPr>
        <w:tabs>
          <w:tab w:val="left" w:pos="1134"/>
        </w:tabs>
        <w:ind w:left="0" w:firstLine="709"/>
        <w:contextualSpacing/>
        <w:jc w:val="both"/>
        <w:rPr>
          <w:rFonts w:eastAsia="Calibri"/>
          <w:sz w:val="24"/>
          <w:szCs w:val="24"/>
        </w:rPr>
      </w:pPr>
      <w:r w:rsidRPr="0047681E">
        <w:rPr>
          <w:rFonts w:eastAsia="Calibri"/>
          <w:sz w:val="24"/>
          <w:szCs w:val="24"/>
        </w:rPr>
        <w:t xml:space="preserve"> Предмет когнитивной лингвистики</w:t>
      </w:r>
    </w:p>
    <w:p w14:paraId="6BEE914B" w14:textId="77777777" w:rsidR="007C303E" w:rsidRPr="0047681E" w:rsidRDefault="007C303E" w:rsidP="00773D04">
      <w:pPr>
        <w:numPr>
          <w:ilvl w:val="0"/>
          <w:numId w:val="31"/>
        </w:numPr>
        <w:tabs>
          <w:tab w:val="left" w:pos="1134"/>
        </w:tabs>
        <w:ind w:left="0" w:firstLine="709"/>
        <w:contextualSpacing/>
        <w:jc w:val="both"/>
        <w:rPr>
          <w:rFonts w:eastAsia="Calibri"/>
          <w:sz w:val="24"/>
          <w:szCs w:val="24"/>
        </w:rPr>
      </w:pPr>
      <w:r w:rsidRPr="0047681E">
        <w:rPr>
          <w:rFonts w:eastAsia="Calibri"/>
          <w:sz w:val="24"/>
          <w:szCs w:val="24"/>
        </w:rPr>
        <w:t xml:space="preserve"> Категоризация </w:t>
      </w:r>
    </w:p>
    <w:p w14:paraId="3A48D312" w14:textId="77777777" w:rsidR="007C303E" w:rsidRPr="0047681E" w:rsidRDefault="007C303E" w:rsidP="00773D04">
      <w:pPr>
        <w:numPr>
          <w:ilvl w:val="0"/>
          <w:numId w:val="31"/>
        </w:numPr>
        <w:tabs>
          <w:tab w:val="left" w:pos="1134"/>
        </w:tabs>
        <w:ind w:left="0" w:firstLine="709"/>
        <w:contextualSpacing/>
        <w:jc w:val="both"/>
        <w:rPr>
          <w:rFonts w:eastAsia="Calibri"/>
          <w:sz w:val="24"/>
          <w:szCs w:val="24"/>
        </w:rPr>
      </w:pPr>
      <w:r w:rsidRPr="0047681E">
        <w:rPr>
          <w:rFonts w:eastAsia="Calibri"/>
          <w:sz w:val="24"/>
          <w:szCs w:val="24"/>
        </w:rPr>
        <w:t xml:space="preserve"> Проблемы когнитивной лингвистики</w:t>
      </w:r>
    </w:p>
    <w:p w14:paraId="16D637E0" w14:textId="77777777" w:rsidR="007C303E" w:rsidRPr="0047681E" w:rsidRDefault="007C303E" w:rsidP="00773D04">
      <w:pPr>
        <w:numPr>
          <w:ilvl w:val="0"/>
          <w:numId w:val="31"/>
        </w:numPr>
        <w:tabs>
          <w:tab w:val="left" w:pos="1134"/>
        </w:tabs>
        <w:ind w:left="0" w:firstLine="709"/>
        <w:contextualSpacing/>
        <w:jc w:val="both"/>
        <w:rPr>
          <w:rFonts w:eastAsia="Calibri"/>
          <w:sz w:val="24"/>
          <w:szCs w:val="24"/>
        </w:rPr>
      </w:pPr>
      <w:r w:rsidRPr="0047681E">
        <w:rPr>
          <w:rFonts w:eastAsia="Calibri"/>
          <w:sz w:val="24"/>
          <w:szCs w:val="24"/>
        </w:rPr>
        <w:t xml:space="preserve"> Когниция. Языковые когниции </w:t>
      </w:r>
    </w:p>
    <w:p w14:paraId="332A5A27" w14:textId="77777777" w:rsidR="007C303E" w:rsidRPr="0047681E" w:rsidRDefault="007C303E" w:rsidP="00773D04">
      <w:pPr>
        <w:numPr>
          <w:ilvl w:val="0"/>
          <w:numId w:val="31"/>
        </w:numPr>
        <w:tabs>
          <w:tab w:val="left" w:pos="1134"/>
        </w:tabs>
        <w:ind w:left="0" w:firstLine="709"/>
        <w:contextualSpacing/>
        <w:jc w:val="both"/>
        <w:rPr>
          <w:rFonts w:eastAsia="Calibri"/>
          <w:sz w:val="24"/>
          <w:szCs w:val="24"/>
        </w:rPr>
      </w:pPr>
      <w:r w:rsidRPr="0047681E">
        <w:rPr>
          <w:rFonts w:eastAsia="Calibri"/>
          <w:sz w:val="24"/>
          <w:szCs w:val="24"/>
        </w:rPr>
        <w:t xml:space="preserve"> Направления когнитивной лингвистики </w:t>
      </w:r>
    </w:p>
    <w:p w14:paraId="7AD15278" w14:textId="77777777" w:rsidR="007C303E" w:rsidRPr="0047681E" w:rsidRDefault="007C303E" w:rsidP="00773D04">
      <w:pPr>
        <w:numPr>
          <w:ilvl w:val="0"/>
          <w:numId w:val="31"/>
        </w:numPr>
        <w:tabs>
          <w:tab w:val="left" w:pos="1134"/>
        </w:tabs>
        <w:ind w:left="0" w:firstLine="709"/>
        <w:contextualSpacing/>
        <w:jc w:val="both"/>
        <w:rPr>
          <w:rFonts w:eastAsia="Calibri"/>
          <w:sz w:val="24"/>
          <w:szCs w:val="24"/>
        </w:rPr>
      </w:pPr>
      <w:r w:rsidRPr="0047681E">
        <w:rPr>
          <w:rFonts w:eastAsia="Calibri"/>
          <w:sz w:val="24"/>
          <w:szCs w:val="24"/>
        </w:rPr>
        <w:t xml:space="preserve"> Разделы когнитивной лингвистики</w:t>
      </w:r>
    </w:p>
    <w:p w14:paraId="4B55D0A9" w14:textId="77777777" w:rsidR="007C303E" w:rsidRPr="0047681E" w:rsidRDefault="007C303E" w:rsidP="00773D04">
      <w:pPr>
        <w:numPr>
          <w:ilvl w:val="0"/>
          <w:numId w:val="31"/>
        </w:numPr>
        <w:tabs>
          <w:tab w:val="left" w:pos="1134"/>
        </w:tabs>
        <w:ind w:left="0" w:firstLine="709"/>
        <w:contextualSpacing/>
        <w:jc w:val="both"/>
        <w:rPr>
          <w:rFonts w:eastAsia="Calibri"/>
          <w:sz w:val="24"/>
          <w:szCs w:val="24"/>
        </w:rPr>
      </w:pPr>
      <w:r w:rsidRPr="0047681E">
        <w:rPr>
          <w:rFonts w:eastAsia="Calibri"/>
          <w:sz w:val="24"/>
          <w:szCs w:val="24"/>
        </w:rPr>
        <w:t xml:space="preserve"> Концепция Марка Джонсона </w:t>
      </w:r>
    </w:p>
    <w:p w14:paraId="3632C208" w14:textId="77777777" w:rsidR="007C303E" w:rsidRPr="0047681E" w:rsidRDefault="007C303E" w:rsidP="00773D04">
      <w:pPr>
        <w:numPr>
          <w:ilvl w:val="0"/>
          <w:numId w:val="31"/>
        </w:numPr>
        <w:tabs>
          <w:tab w:val="left" w:pos="1134"/>
        </w:tabs>
        <w:ind w:left="0" w:firstLine="709"/>
        <w:contextualSpacing/>
        <w:jc w:val="both"/>
        <w:rPr>
          <w:rFonts w:eastAsia="Calibri"/>
          <w:sz w:val="24"/>
          <w:szCs w:val="24"/>
        </w:rPr>
      </w:pPr>
      <w:r w:rsidRPr="0047681E">
        <w:rPr>
          <w:rFonts w:eastAsia="Calibri"/>
          <w:sz w:val="24"/>
          <w:szCs w:val="24"/>
        </w:rPr>
        <w:t xml:space="preserve"> Концептуальная метафора </w:t>
      </w:r>
    </w:p>
    <w:p w14:paraId="544A7031" w14:textId="77777777" w:rsidR="007C303E" w:rsidRPr="0047681E" w:rsidRDefault="007C303E" w:rsidP="00773D04">
      <w:pPr>
        <w:numPr>
          <w:ilvl w:val="0"/>
          <w:numId w:val="31"/>
        </w:numPr>
        <w:tabs>
          <w:tab w:val="left" w:pos="1134"/>
        </w:tabs>
        <w:ind w:left="0" w:firstLine="709"/>
        <w:contextualSpacing/>
        <w:jc w:val="both"/>
        <w:rPr>
          <w:rFonts w:eastAsia="Calibri"/>
          <w:sz w:val="24"/>
          <w:szCs w:val="24"/>
        </w:rPr>
      </w:pPr>
      <w:r w:rsidRPr="0047681E">
        <w:rPr>
          <w:rFonts w:eastAsia="Calibri"/>
          <w:sz w:val="24"/>
          <w:szCs w:val="24"/>
        </w:rPr>
        <w:t xml:space="preserve"> Способы представления семантических данных </w:t>
      </w:r>
    </w:p>
    <w:p w14:paraId="46BEE5FC" w14:textId="77777777" w:rsidR="007C303E" w:rsidRPr="0047681E" w:rsidRDefault="007C303E" w:rsidP="00773D04">
      <w:pPr>
        <w:numPr>
          <w:ilvl w:val="0"/>
          <w:numId w:val="31"/>
        </w:numPr>
        <w:tabs>
          <w:tab w:val="left" w:pos="1134"/>
        </w:tabs>
        <w:ind w:left="0" w:firstLine="709"/>
        <w:contextualSpacing/>
        <w:jc w:val="both"/>
        <w:rPr>
          <w:rFonts w:eastAsia="Calibri"/>
          <w:sz w:val="24"/>
          <w:szCs w:val="24"/>
        </w:rPr>
      </w:pPr>
      <w:r w:rsidRPr="0047681E">
        <w:rPr>
          <w:rFonts w:eastAsia="Calibri"/>
          <w:sz w:val="24"/>
          <w:szCs w:val="24"/>
        </w:rPr>
        <w:t xml:space="preserve"> Теория  метафоры Дж. Лакоффа </w:t>
      </w:r>
    </w:p>
    <w:p w14:paraId="2489DAC0" w14:textId="77777777" w:rsidR="007C303E" w:rsidRPr="0047681E" w:rsidRDefault="007C303E" w:rsidP="00773D04">
      <w:pPr>
        <w:numPr>
          <w:ilvl w:val="0"/>
          <w:numId w:val="31"/>
        </w:numPr>
        <w:tabs>
          <w:tab w:val="left" w:pos="1134"/>
        </w:tabs>
        <w:ind w:left="0" w:firstLine="709"/>
        <w:contextualSpacing/>
        <w:jc w:val="both"/>
        <w:rPr>
          <w:rFonts w:eastAsia="Calibri"/>
          <w:sz w:val="24"/>
          <w:szCs w:val="24"/>
        </w:rPr>
      </w:pPr>
      <w:r w:rsidRPr="0047681E">
        <w:rPr>
          <w:rFonts w:eastAsia="Calibri"/>
          <w:sz w:val="24"/>
          <w:szCs w:val="24"/>
        </w:rPr>
        <w:t xml:space="preserve"> Дискурс. Определение. </w:t>
      </w:r>
    </w:p>
    <w:p w14:paraId="5799C84C" w14:textId="77777777" w:rsidR="007C303E" w:rsidRPr="0047681E" w:rsidRDefault="007C303E" w:rsidP="00773D04">
      <w:pPr>
        <w:numPr>
          <w:ilvl w:val="0"/>
          <w:numId w:val="31"/>
        </w:numPr>
        <w:tabs>
          <w:tab w:val="left" w:pos="1134"/>
        </w:tabs>
        <w:ind w:left="0" w:firstLine="709"/>
        <w:contextualSpacing/>
        <w:jc w:val="both"/>
        <w:rPr>
          <w:rFonts w:eastAsia="Calibri"/>
          <w:sz w:val="24"/>
          <w:szCs w:val="24"/>
        </w:rPr>
      </w:pPr>
      <w:r w:rsidRPr="0047681E">
        <w:rPr>
          <w:rFonts w:eastAsia="Calibri"/>
          <w:sz w:val="24"/>
          <w:szCs w:val="24"/>
        </w:rPr>
        <w:t xml:space="preserve"> Теория Карасика В.И. </w:t>
      </w:r>
    </w:p>
    <w:p w14:paraId="41A5EF90" w14:textId="77777777" w:rsidR="007C303E" w:rsidRPr="0047681E" w:rsidRDefault="007C303E" w:rsidP="00773D04">
      <w:pPr>
        <w:numPr>
          <w:ilvl w:val="0"/>
          <w:numId w:val="31"/>
        </w:numPr>
        <w:tabs>
          <w:tab w:val="left" w:pos="1134"/>
        </w:tabs>
        <w:ind w:left="0" w:firstLine="709"/>
        <w:contextualSpacing/>
        <w:jc w:val="both"/>
        <w:rPr>
          <w:rFonts w:eastAsia="Calibri"/>
          <w:sz w:val="24"/>
          <w:szCs w:val="24"/>
        </w:rPr>
      </w:pPr>
      <w:r w:rsidRPr="0047681E">
        <w:rPr>
          <w:rFonts w:eastAsia="Calibri"/>
          <w:sz w:val="24"/>
          <w:szCs w:val="24"/>
        </w:rPr>
        <w:t xml:space="preserve"> Модели анализа дискурса</w:t>
      </w:r>
    </w:p>
    <w:p w14:paraId="15E44CFE" w14:textId="77777777" w:rsidR="007C303E" w:rsidRPr="0047681E" w:rsidRDefault="007C303E" w:rsidP="00773D04">
      <w:pPr>
        <w:numPr>
          <w:ilvl w:val="0"/>
          <w:numId w:val="31"/>
        </w:numPr>
        <w:tabs>
          <w:tab w:val="left" w:pos="1134"/>
        </w:tabs>
        <w:ind w:left="0" w:firstLine="709"/>
        <w:contextualSpacing/>
        <w:jc w:val="both"/>
        <w:rPr>
          <w:rFonts w:eastAsia="Calibri"/>
          <w:sz w:val="24"/>
          <w:szCs w:val="24"/>
        </w:rPr>
      </w:pPr>
      <w:r w:rsidRPr="0047681E">
        <w:rPr>
          <w:rFonts w:eastAsia="Calibri"/>
          <w:sz w:val="24"/>
          <w:szCs w:val="24"/>
        </w:rPr>
        <w:t xml:space="preserve"> Концепция Дж.Р. Серла </w:t>
      </w:r>
    </w:p>
    <w:p w14:paraId="726A7267" w14:textId="77777777" w:rsidR="007C303E" w:rsidRPr="0047681E" w:rsidRDefault="007C303E" w:rsidP="00773D04">
      <w:pPr>
        <w:numPr>
          <w:ilvl w:val="0"/>
          <w:numId w:val="31"/>
        </w:numPr>
        <w:tabs>
          <w:tab w:val="left" w:pos="1134"/>
        </w:tabs>
        <w:ind w:left="0" w:firstLine="709"/>
        <w:contextualSpacing/>
        <w:jc w:val="both"/>
        <w:rPr>
          <w:rFonts w:eastAsia="Calibri"/>
          <w:sz w:val="24"/>
          <w:szCs w:val="24"/>
        </w:rPr>
      </w:pPr>
      <w:r w:rsidRPr="0047681E">
        <w:rPr>
          <w:rFonts w:eastAsia="Calibri"/>
          <w:sz w:val="24"/>
          <w:szCs w:val="24"/>
        </w:rPr>
        <w:t xml:space="preserve"> Теория речевых актов </w:t>
      </w:r>
    </w:p>
    <w:p w14:paraId="78B3DA37" w14:textId="77777777" w:rsidR="007C303E" w:rsidRPr="0047681E" w:rsidRDefault="007C303E" w:rsidP="00773D04">
      <w:pPr>
        <w:numPr>
          <w:ilvl w:val="0"/>
          <w:numId w:val="31"/>
        </w:numPr>
        <w:tabs>
          <w:tab w:val="left" w:pos="1134"/>
        </w:tabs>
        <w:ind w:left="0" w:firstLine="709"/>
        <w:contextualSpacing/>
        <w:jc w:val="both"/>
        <w:rPr>
          <w:rFonts w:eastAsia="Calibri"/>
          <w:sz w:val="24"/>
          <w:szCs w:val="24"/>
        </w:rPr>
      </w:pPr>
      <w:r w:rsidRPr="0047681E">
        <w:rPr>
          <w:rFonts w:eastAsia="Calibri"/>
          <w:sz w:val="24"/>
          <w:szCs w:val="24"/>
        </w:rPr>
        <w:t xml:space="preserve">  Максимы П. Грайса:</w:t>
      </w:r>
    </w:p>
    <w:p w14:paraId="26C7797A" w14:textId="77777777" w:rsidR="007C303E" w:rsidRPr="0047681E" w:rsidRDefault="007C303E" w:rsidP="00773D04">
      <w:pPr>
        <w:numPr>
          <w:ilvl w:val="0"/>
          <w:numId w:val="31"/>
        </w:numPr>
        <w:tabs>
          <w:tab w:val="left" w:pos="1134"/>
        </w:tabs>
        <w:ind w:left="0" w:firstLine="709"/>
        <w:contextualSpacing/>
        <w:jc w:val="both"/>
        <w:rPr>
          <w:rFonts w:eastAsia="Calibri"/>
          <w:sz w:val="24"/>
          <w:szCs w:val="24"/>
        </w:rPr>
      </w:pPr>
      <w:r w:rsidRPr="0047681E">
        <w:rPr>
          <w:rFonts w:eastAsia="Calibri"/>
          <w:sz w:val="24"/>
          <w:szCs w:val="24"/>
        </w:rPr>
        <w:t xml:space="preserve"> Теория  Крипке С.А. </w:t>
      </w:r>
    </w:p>
    <w:p w14:paraId="4D8BFCC9" w14:textId="77777777" w:rsidR="007C303E" w:rsidRPr="0047681E" w:rsidRDefault="007C303E" w:rsidP="00773D04">
      <w:pPr>
        <w:numPr>
          <w:ilvl w:val="0"/>
          <w:numId w:val="31"/>
        </w:numPr>
        <w:tabs>
          <w:tab w:val="left" w:pos="1134"/>
        </w:tabs>
        <w:ind w:left="0" w:firstLine="709"/>
        <w:contextualSpacing/>
        <w:jc w:val="both"/>
        <w:rPr>
          <w:rFonts w:eastAsia="Calibri"/>
          <w:sz w:val="24"/>
          <w:szCs w:val="24"/>
        </w:rPr>
      </w:pPr>
      <w:r w:rsidRPr="0047681E">
        <w:rPr>
          <w:rFonts w:eastAsia="Calibri"/>
          <w:sz w:val="24"/>
          <w:szCs w:val="24"/>
        </w:rPr>
        <w:t xml:space="preserve"> Теория речевого поведения</w:t>
      </w:r>
    </w:p>
    <w:p w14:paraId="0E6D7F18" w14:textId="77777777" w:rsidR="007C303E" w:rsidRPr="0047681E" w:rsidRDefault="007C303E" w:rsidP="00773D04">
      <w:pPr>
        <w:numPr>
          <w:ilvl w:val="0"/>
          <w:numId w:val="31"/>
        </w:numPr>
        <w:tabs>
          <w:tab w:val="left" w:pos="1134"/>
        </w:tabs>
        <w:ind w:left="0" w:firstLine="709"/>
        <w:contextualSpacing/>
        <w:jc w:val="both"/>
        <w:rPr>
          <w:rFonts w:eastAsia="Calibri"/>
          <w:sz w:val="24"/>
          <w:szCs w:val="24"/>
        </w:rPr>
      </w:pPr>
      <w:r w:rsidRPr="0047681E">
        <w:rPr>
          <w:rFonts w:eastAsia="Calibri"/>
          <w:sz w:val="24"/>
          <w:szCs w:val="24"/>
        </w:rPr>
        <w:t>Юридическая лингвистика как новое научное направление</w:t>
      </w:r>
    </w:p>
    <w:p w14:paraId="19B1678E" w14:textId="77777777" w:rsidR="007C303E" w:rsidRPr="0047681E" w:rsidRDefault="007C303E" w:rsidP="00773D04">
      <w:pPr>
        <w:numPr>
          <w:ilvl w:val="0"/>
          <w:numId w:val="31"/>
        </w:numPr>
        <w:tabs>
          <w:tab w:val="left" w:pos="1134"/>
        </w:tabs>
        <w:ind w:left="0" w:firstLine="709"/>
        <w:contextualSpacing/>
        <w:jc w:val="both"/>
        <w:rPr>
          <w:rFonts w:eastAsia="Calibri"/>
          <w:sz w:val="24"/>
          <w:szCs w:val="24"/>
        </w:rPr>
      </w:pPr>
      <w:r w:rsidRPr="0047681E">
        <w:rPr>
          <w:rFonts w:eastAsia="Calibri"/>
          <w:sz w:val="24"/>
          <w:szCs w:val="24"/>
        </w:rPr>
        <w:t xml:space="preserve">Эколингвистика или лингвоэкология. Определение понятий. </w:t>
      </w:r>
    </w:p>
    <w:p w14:paraId="45DE7007" w14:textId="77777777" w:rsidR="007C303E" w:rsidRPr="0047681E" w:rsidRDefault="007C303E" w:rsidP="00773D04">
      <w:pPr>
        <w:numPr>
          <w:ilvl w:val="0"/>
          <w:numId w:val="31"/>
        </w:numPr>
        <w:tabs>
          <w:tab w:val="left" w:pos="1134"/>
        </w:tabs>
        <w:ind w:left="0" w:firstLine="709"/>
        <w:contextualSpacing/>
        <w:jc w:val="both"/>
        <w:rPr>
          <w:rFonts w:eastAsia="Calibri"/>
          <w:sz w:val="24"/>
          <w:szCs w:val="24"/>
        </w:rPr>
      </w:pPr>
      <w:r w:rsidRPr="0047681E">
        <w:rPr>
          <w:rFonts w:eastAsia="Calibri"/>
          <w:sz w:val="24"/>
          <w:szCs w:val="24"/>
        </w:rPr>
        <w:t xml:space="preserve">Политическая лингвистика. Проблематика и методология. </w:t>
      </w:r>
    </w:p>
    <w:p w14:paraId="017C944A" w14:textId="77777777" w:rsidR="007C303E" w:rsidRDefault="007C303E" w:rsidP="00D37312">
      <w:pPr>
        <w:ind w:firstLine="709"/>
        <w:jc w:val="both"/>
        <w:rPr>
          <w:rFonts w:eastAsia="Calibri"/>
          <w:b/>
          <w:sz w:val="24"/>
          <w:szCs w:val="24"/>
        </w:rPr>
      </w:pPr>
    </w:p>
    <w:p w14:paraId="235182E6" w14:textId="77777777" w:rsidR="007C303E" w:rsidRDefault="007C303E" w:rsidP="00D37312">
      <w:pPr>
        <w:ind w:firstLine="709"/>
        <w:jc w:val="both"/>
        <w:rPr>
          <w:rFonts w:eastAsia="Calibri"/>
          <w:b/>
          <w:sz w:val="24"/>
          <w:szCs w:val="24"/>
        </w:rPr>
      </w:pPr>
    </w:p>
    <w:p w14:paraId="091764E3" w14:textId="77777777" w:rsidR="007C303E" w:rsidRPr="00D37312" w:rsidRDefault="007C303E" w:rsidP="00D37312">
      <w:pPr>
        <w:ind w:firstLine="709"/>
        <w:jc w:val="both"/>
        <w:rPr>
          <w:rFonts w:eastAsia="Calibri"/>
          <w:bCs/>
          <w:sz w:val="24"/>
          <w:szCs w:val="24"/>
        </w:rPr>
      </w:pPr>
      <w:r w:rsidRPr="00186A78">
        <w:rPr>
          <w:rFonts w:eastAsia="Calibri"/>
          <w:b/>
          <w:sz w:val="24"/>
          <w:szCs w:val="24"/>
        </w:rPr>
        <w:t xml:space="preserve">7.4 Методические материалы, определяющие процедуры оценивания знаний, умений, навыков и (или) опыта деятельности, характеризующих этапы формирования компетенций </w:t>
      </w:r>
      <w:r w:rsidRPr="00D37312">
        <w:rPr>
          <w:rFonts w:eastAsia="Calibri"/>
          <w:bCs/>
          <w:sz w:val="24"/>
          <w:szCs w:val="24"/>
        </w:rPr>
        <w:t>содержатся в Положениях «о текущем контроле успеваемости и промежуточной аттестации студентов ЧГУ им. А.А. Кадырова, обучающихся по программам высшего образования» и «о модульно-рейтинговой системе оценки качества учебной работы студентов ЧГУ им. А.А. Кадырова.</w:t>
      </w:r>
    </w:p>
    <w:p w14:paraId="61860156" w14:textId="77777777" w:rsidR="007C303E" w:rsidRDefault="007C303E" w:rsidP="00186A78">
      <w:pPr>
        <w:rPr>
          <w:rFonts w:eastAsia="Calibri"/>
          <w:i/>
          <w:sz w:val="24"/>
          <w:szCs w:val="24"/>
        </w:rPr>
      </w:pPr>
    </w:p>
    <w:p w14:paraId="6CEE3085" w14:textId="77777777" w:rsidR="007C303E" w:rsidRPr="00186A78" w:rsidRDefault="007C303E" w:rsidP="00186A78">
      <w:pPr>
        <w:rPr>
          <w:rFonts w:eastAsia="Calibri"/>
          <w:b/>
          <w:sz w:val="24"/>
          <w:szCs w:val="24"/>
        </w:rPr>
      </w:pPr>
      <w:r w:rsidRPr="00186A78">
        <w:rPr>
          <w:rFonts w:eastAsia="Calibri"/>
          <w:b/>
          <w:sz w:val="24"/>
          <w:szCs w:val="24"/>
        </w:rPr>
        <w:lastRenderedPageBreak/>
        <w:t xml:space="preserve">8. Перечень основной и дополнительной учебной литературы, необходимой для освоения дисциплины </w:t>
      </w:r>
    </w:p>
    <w:p w14:paraId="08C8529C" w14:textId="77777777" w:rsidR="007C303E" w:rsidRPr="00186A78" w:rsidRDefault="007C303E" w:rsidP="00186A78">
      <w:pPr>
        <w:rPr>
          <w:rFonts w:eastAsia="Calibri"/>
          <w:b/>
          <w:sz w:val="24"/>
          <w:szCs w:val="24"/>
        </w:rPr>
      </w:pPr>
      <w:r w:rsidRPr="00186A78">
        <w:rPr>
          <w:rFonts w:eastAsia="Calibri"/>
          <w:b/>
          <w:sz w:val="24"/>
          <w:szCs w:val="24"/>
        </w:rPr>
        <w:t>8.1 Основная литература</w:t>
      </w:r>
    </w:p>
    <w:p w14:paraId="0815DA8E" w14:textId="77777777" w:rsidR="007C303E" w:rsidRPr="00376B22" w:rsidRDefault="007C303E" w:rsidP="00773D04">
      <w:pPr>
        <w:widowControl w:val="0"/>
        <w:numPr>
          <w:ilvl w:val="0"/>
          <w:numId w:val="27"/>
        </w:numPr>
        <w:tabs>
          <w:tab w:val="left" w:pos="346"/>
        </w:tabs>
        <w:jc w:val="both"/>
        <w:rPr>
          <w:rFonts w:eastAsia="Times New Roman"/>
          <w:sz w:val="24"/>
          <w:szCs w:val="24"/>
          <w:lang w:eastAsia="ru-RU"/>
        </w:rPr>
      </w:pPr>
      <w:r w:rsidRPr="008B01AE">
        <w:rPr>
          <w:rFonts w:eastAsia="Times New Roman"/>
          <w:sz w:val="24"/>
          <w:szCs w:val="24"/>
          <w:lang w:eastAsia="ru-RU"/>
        </w:rPr>
        <w:t>Буторина, Е. П.  Прикладная лингвистика: учебник для вузов / Е. П. Буторина. — Москва: Издательство Юрайт, 2026. – 148 с. – (Высшее образование). — ISBN 978-5-534-16994-2. – Текст: электронный // Образовательная платформа Юрайт [сайт]. — URL: https://urait.ru/bcode/600290</w:t>
      </w:r>
    </w:p>
    <w:p w14:paraId="496E2FAF" w14:textId="77777777" w:rsidR="007C303E" w:rsidRPr="00D23BB3" w:rsidRDefault="007C303E" w:rsidP="00773D04">
      <w:pPr>
        <w:widowControl w:val="0"/>
        <w:numPr>
          <w:ilvl w:val="0"/>
          <w:numId w:val="27"/>
        </w:numPr>
        <w:tabs>
          <w:tab w:val="left" w:pos="346"/>
        </w:tabs>
        <w:jc w:val="both"/>
        <w:rPr>
          <w:rFonts w:eastAsia="Times New Roman"/>
          <w:sz w:val="24"/>
          <w:szCs w:val="24"/>
          <w:lang w:eastAsia="ru-RU"/>
        </w:rPr>
      </w:pPr>
      <w:r w:rsidRPr="00376B22">
        <w:rPr>
          <w:rFonts w:eastAsia="Times New Roman"/>
          <w:sz w:val="24"/>
          <w:szCs w:val="24"/>
          <w:lang w:eastAsia="ru-RU"/>
        </w:rPr>
        <w:t xml:space="preserve">Голодная В.Н. Лингвистика и межкультурная коммуникация. Часть 1 [Электронный ресурс]: монография / В.Н. Голодная, ЦайчжиЛяо. – Электрон.текстовые данные. – М.: Перо, Центр научной мысли, 2012. – 66 c. – 2227-8397. – Режим доступа:  </w:t>
      </w:r>
      <w:hyperlink r:id="rId36" w:history="1">
        <w:r w:rsidRPr="00376B22">
          <w:rPr>
            <w:rFonts w:eastAsia="Times New Roman"/>
            <w:sz w:val="24"/>
            <w:szCs w:val="24"/>
            <w:u w:val="single"/>
            <w:lang w:eastAsia="ru-RU"/>
          </w:rPr>
          <w:t>http://www.iprbookshop.ru/8985.html</w:t>
        </w:r>
      </w:hyperlink>
    </w:p>
    <w:p w14:paraId="23282BF6" w14:textId="77777777" w:rsidR="007C303E" w:rsidRPr="00D23BB3" w:rsidRDefault="007C303E" w:rsidP="00773D04">
      <w:pPr>
        <w:numPr>
          <w:ilvl w:val="0"/>
          <w:numId w:val="27"/>
        </w:numPr>
        <w:contextualSpacing/>
        <w:jc w:val="both"/>
        <w:rPr>
          <w:rFonts w:eastAsia="Times New Roman"/>
          <w:sz w:val="24"/>
          <w:szCs w:val="24"/>
          <w:lang w:eastAsia="ru-RU"/>
        </w:rPr>
      </w:pPr>
      <w:r w:rsidRPr="00376B22">
        <w:rPr>
          <w:rFonts w:eastAsia="Times New Roman"/>
          <w:sz w:val="24"/>
          <w:szCs w:val="24"/>
          <w:lang w:eastAsia="ru-RU"/>
        </w:rPr>
        <w:t>Методы компьютерной и корпусной лингвистики для решения задач эмоционального анализа интернет-текстов: монография / А.В. Колмогорова [и др.]. — Москва:</w:t>
      </w:r>
      <w:r>
        <w:rPr>
          <w:rFonts w:eastAsia="Times New Roman"/>
          <w:sz w:val="24"/>
          <w:szCs w:val="24"/>
          <w:lang w:eastAsia="ru-RU"/>
        </w:rPr>
        <w:t xml:space="preserve"> </w:t>
      </w:r>
      <w:r w:rsidRPr="00376B22">
        <w:rPr>
          <w:rFonts w:eastAsia="Times New Roman"/>
          <w:sz w:val="24"/>
          <w:szCs w:val="24"/>
          <w:lang w:eastAsia="ru-RU"/>
        </w:rPr>
        <w:t xml:space="preserve">Ай Пи Ар Медиа, 2022. — 215 c. — ISBN 978-5-4497-1562-3. — Текст: электронный // IPR SMART: [сайт]. — URL:  </w:t>
      </w:r>
      <w:hyperlink r:id="rId37" w:history="1">
        <w:r w:rsidRPr="00376B22">
          <w:rPr>
            <w:rFonts w:eastAsia="Times New Roman"/>
            <w:sz w:val="24"/>
            <w:szCs w:val="24"/>
            <w:u w:val="single"/>
            <w:lang w:eastAsia="ru-RU"/>
          </w:rPr>
          <w:t>https://www.iprbookshop.ru/119107.html</w:t>
        </w:r>
      </w:hyperlink>
    </w:p>
    <w:p w14:paraId="572B389C" w14:textId="77777777" w:rsidR="007C303E" w:rsidRPr="00D23BB3" w:rsidRDefault="007C303E" w:rsidP="00773D04">
      <w:pPr>
        <w:numPr>
          <w:ilvl w:val="0"/>
          <w:numId w:val="27"/>
        </w:numPr>
        <w:contextualSpacing/>
        <w:jc w:val="both"/>
        <w:rPr>
          <w:rFonts w:eastAsia="Times New Roman"/>
          <w:sz w:val="24"/>
          <w:szCs w:val="24"/>
          <w:lang w:eastAsia="ru-RU"/>
        </w:rPr>
      </w:pPr>
      <w:r w:rsidRPr="00376B22">
        <w:rPr>
          <w:rFonts w:eastAsia="Calibri"/>
          <w:sz w:val="24"/>
          <w:szCs w:val="24"/>
          <w:lang w:eastAsia="ru-RU"/>
        </w:rPr>
        <w:t xml:space="preserve">Тихонова, С. А. Политическая лингвистика: учебное пособие по спецкурсу / С. А. Тихонова. — Омск: Омский государственный университет им. Ф.М. Достоевского, 2012. — 132 c. — ISBN 978-5-7779-1457-6. — Текст: электронный // Цифровой образовательный ресурс IPR SMART: [сайт]. — URL: </w:t>
      </w:r>
      <w:hyperlink r:id="rId38" w:history="1">
        <w:r w:rsidRPr="00376B22">
          <w:rPr>
            <w:rFonts w:eastAsia="Calibri"/>
            <w:sz w:val="24"/>
            <w:szCs w:val="24"/>
            <w:u w:val="single"/>
            <w:lang w:eastAsia="ru-RU"/>
          </w:rPr>
          <w:t>https://www.iprbookshop.ru/24918.html</w:t>
        </w:r>
      </w:hyperlink>
    </w:p>
    <w:p w14:paraId="30279403" w14:textId="77777777" w:rsidR="007C303E" w:rsidRPr="00D23BB3" w:rsidRDefault="007C303E" w:rsidP="00773D04">
      <w:pPr>
        <w:numPr>
          <w:ilvl w:val="0"/>
          <w:numId w:val="27"/>
        </w:numPr>
        <w:contextualSpacing/>
        <w:jc w:val="both"/>
        <w:rPr>
          <w:rFonts w:eastAsia="Times New Roman"/>
          <w:sz w:val="24"/>
          <w:szCs w:val="24"/>
          <w:lang w:eastAsia="ru-RU"/>
        </w:rPr>
      </w:pPr>
      <w:r w:rsidRPr="00376B22">
        <w:rPr>
          <w:rFonts w:eastAsia="Calibri"/>
          <w:sz w:val="24"/>
          <w:szCs w:val="24"/>
          <w:lang w:eastAsia="ru-RU"/>
        </w:rPr>
        <w:t xml:space="preserve">Морозова Н.С. Социо- и психолингвистика: учебное пособие для магистрантов / Морозова Н.С. — Саратов: Вузовское образование, 2021. — 144 c. — ISBN 978-5-4487-0769-8. — Текст: электронный // IPR SMART: [сайт]. — URL: - DOI: </w:t>
      </w:r>
      <w:hyperlink r:id="rId39" w:history="1">
        <w:r w:rsidRPr="00376B22">
          <w:rPr>
            <w:rFonts w:eastAsia="Calibri"/>
            <w:sz w:val="24"/>
            <w:szCs w:val="24"/>
            <w:u w:val="single"/>
            <w:lang w:eastAsia="ru-RU"/>
          </w:rPr>
          <w:t>https://www.iprbookshop.ru/103262.html</w:t>
        </w:r>
      </w:hyperlink>
      <w:hyperlink r:id="rId40" w:history="1">
        <w:r w:rsidRPr="00376B22">
          <w:rPr>
            <w:rFonts w:eastAsia="Calibri"/>
            <w:sz w:val="24"/>
            <w:szCs w:val="24"/>
            <w:u w:val="single"/>
            <w:lang w:eastAsia="ru-RU"/>
          </w:rPr>
          <w:t>https://doi.org/10.23682/103262</w:t>
        </w:r>
      </w:hyperlink>
    </w:p>
    <w:p w14:paraId="7965FAAC" w14:textId="77777777" w:rsidR="007C303E" w:rsidRPr="00376B22" w:rsidRDefault="007C303E" w:rsidP="00D23BB3">
      <w:pPr>
        <w:ind w:left="360"/>
        <w:contextualSpacing/>
        <w:jc w:val="both"/>
        <w:rPr>
          <w:rFonts w:eastAsia="Times New Roman"/>
          <w:sz w:val="24"/>
          <w:szCs w:val="24"/>
          <w:lang w:eastAsia="ru-RU"/>
        </w:rPr>
      </w:pPr>
    </w:p>
    <w:p w14:paraId="584E928B" w14:textId="77777777" w:rsidR="007C303E" w:rsidRPr="00186A78" w:rsidRDefault="007C303E" w:rsidP="00186A78">
      <w:pPr>
        <w:rPr>
          <w:rFonts w:eastAsia="Calibri"/>
          <w:sz w:val="24"/>
          <w:szCs w:val="24"/>
        </w:rPr>
      </w:pPr>
      <w:r w:rsidRPr="00186A78">
        <w:rPr>
          <w:rFonts w:eastAsia="Calibri"/>
          <w:b/>
          <w:sz w:val="24"/>
          <w:szCs w:val="24"/>
        </w:rPr>
        <w:t>8.2 Дополнительная литература</w:t>
      </w:r>
      <w:r w:rsidRPr="00186A78">
        <w:rPr>
          <w:rFonts w:eastAsia="Calibri"/>
          <w:sz w:val="24"/>
          <w:szCs w:val="24"/>
        </w:rPr>
        <w:t xml:space="preserve"> </w:t>
      </w:r>
    </w:p>
    <w:p w14:paraId="5958B44A" w14:textId="77777777" w:rsidR="007C303E" w:rsidRDefault="007C303E" w:rsidP="00A53345">
      <w:pPr>
        <w:tabs>
          <w:tab w:val="left" w:pos="284"/>
        </w:tabs>
        <w:jc w:val="both"/>
        <w:rPr>
          <w:rFonts w:eastAsia="Calibri"/>
          <w:sz w:val="24"/>
          <w:szCs w:val="24"/>
        </w:rPr>
      </w:pPr>
      <w:r w:rsidRPr="00186A78">
        <w:rPr>
          <w:rFonts w:eastAsia="Calibri"/>
          <w:sz w:val="24"/>
          <w:szCs w:val="24"/>
        </w:rPr>
        <w:t xml:space="preserve"> </w:t>
      </w:r>
      <w:r w:rsidRPr="00A53345">
        <w:rPr>
          <w:rFonts w:eastAsia="Calibri"/>
          <w:sz w:val="24"/>
          <w:szCs w:val="24"/>
        </w:rPr>
        <w:t>1.</w:t>
      </w:r>
      <w:r w:rsidRPr="00A53345">
        <w:rPr>
          <w:rFonts w:eastAsia="Calibri"/>
          <w:sz w:val="24"/>
          <w:szCs w:val="24"/>
        </w:rPr>
        <w:tab/>
        <w:t xml:space="preserve">Галич, Г. Г. Современные направления лингвистики: учебное пособие для студентов магистратуры, обучающихся по направлению 45.04.02 «Лингвистика», профиль подготовки «Практика и лингводидактика профессионально ориентированного перевода» / Г. Г. Галич. — Омск: Издательство Омского государственного университета, 2020. — 184 c. — ISBN 978-5-7779-2464-3. — Текст: электронный // Цифровой образовательный ресурс IPR SMART: [сайт]. — URL: </w:t>
      </w:r>
      <w:hyperlink r:id="rId41" w:history="1">
        <w:r w:rsidRPr="00FB000F">
          <w:rPr>
            <w:rStyle w:val="afa"/>
            <w:rFonts w:eastAsia="Calibri"/>
            <w:sz w:val="24"/>
            <w:szCs w:val="24"/>
          </w:rPr>
          <w:t>https://www.iprbookshop.ru/108138.html</w:t>
        </w:r>
      </w:hyperlink>
    </w:p>
    <w:p w14:paraId="3B0953E6" w14:textId="77777777" w:rsidR="007C303E" w:rsidRDefault="007C303E" w:rsidP="00A53345">
      <w:pPr>
        <w:tabs>
          <w:tab w:val="left" w:pos="284"/>
        </w:tabs>
        <w:jc w:val="both"/>
        <w:rPr>
          <w:rFonts w:eastAsia="Calibri"/>
          <w:sz w:val="24"/>
          <w:szCs w:val="24"/>
        </w:rPr>
      </w:pPr>
      <w:r w:rsidRPr="00A53345">
        <w:rPr>
          <w:rFonts w:eastAsia="Calibri"/>
          <w:sz w:val="24"/>
          <w:szCs w:val="24"/>
        </w:rPr>
        <w:t>2.</w:t>
      </w:r>
      <w:r w:rsidRPr="00A53345">
        <w:rPr>
          <w:rFonts w:eastAsia="Calibri"/>
          <w:sz w:val="24"/>
          <w:szCs w:val="24"/>
        </w:rPr>
        <w:tab/>
        <w:t xml:space="preserve">Королева И.В. Психолингвистика: учебник для вузов / [и др.]. — Москва, Саратов: ПЕР СЭ, Ай Пи Эр Медиа, 2019. — 416 c. — ISBN 978-5-4486-0848-3. — Текст: электронный // IPR SMART: [сайт]. — URL: </w:t>
      </w:r>
      <w:hyperlink r:id="rId42" w:history="1">
        <w:r w:rsidRPr="00FB000F">
          <w:rPr>
            <w:rStyle w:val="afa"/>
            <w:rFonts w:eastAsia="Calibri"/>
            <w:sz w:val="24"/>
            <w:szCs w:val="24"/>
          </w:rPr>
          <w:t>https://www.iprbookshop.ru/88193.html</w:t>
        </w:r>
      </w:hyperlink>
    </w:p>
    <w:p w14:paraId="6FE4704D" w14:textId="77777777" w:rsidR="007C303E" w:rsidRDefault="007C303E" w:rsidP="00A53345">
      <w:pPr>
        <w:jc w:val="both"/>
        <w:rPr>
          <w:rFonts w:eastAsia="Calibri"/>
          <w:sz w:val="24"/>
          <w:szCs w:val="24"/>
        </w:rPr>
      </w:pPr>
      <w:r w:rsidRPr="00A53345">
        <w:rPr>
          <w:rFonts w:eastAsia="Calibri"/>
          <w:sz w:val="24"/>
          <w:szCs w:val="24"/>
        </w:rPr>
        <w:t xml:space="preserve">2. Колесникова, С. М.  Когнитивная лингвистика: учебник для вузов / С. М. Колесникова, Е. В. Алтабаева, А. Т. Грязнова; под редакцией С. М. Колесниковой. — Москва: Издательство Юрайт, 2026. — 188 с. — (Высшее образование). — ISBN 978-5-534-15454-2 — Текст: электронный // Образовательная платформа Юрайт [сайт]. — URL: </w:t>
      </w:r>
      <w:hyperlink r:id="rId43" w:history="1">
        <w:r w:rsidRPr="00FB000F">
          <w:rPr>
            <w:rStyle w:val="afa"/>
            <w:rFonts w:eastAsia="Calibri"/>
            <w:sz w:val="24"/>
            <w:szCs w:val="24"/>
          </w:rPr>
          <w:t>https://urait.ru/bcode/589093</w:t>
        </w:r>
      </w:hyperlink>
    </w:p>
    <w:p w14:paraId="29B51A55" w14:textId="77777777" w:rsidR="007C303E" w:rsidRDefault="007C303E" w:rsidP="00A53345">
      <w:pPr>
        <w:jc w:val="both"/>
        <w:rPr>
          <w:rFonts w:eastAsia="Calibri"/>
          <w:sz w:val="24"/>
          <w:szCs w:val="24"/>
        </w:rPr>
      </w:pPr>
      <w:r w:rsidRPr="00A53345">
        <w:rPr>
          <w:rFonts w:eastAsia="Calibri"/>
          <w:sz w:val="24"/>
          <w:szCs w:val="24"/>
        </w:rPr>
        <w:t xml:space="preserve">3.  Шунейко, А. А.  Корпусная лингвистика: учебник для вузов / А. А. Шунейко. — Москва: Издательство Юрайт, 2026. — 222 с. — (Высшее образование). — ISBN 978-5-534-13603-6. — Текст: электронный // Образовательная платформа Юрайт [сайт]. — URL: </w:t>
      </w:r>
      <w:hyperlink r:id="rId44" w:history="1">
        <w:bookmarkStart w:id="44" w:name="_Hlk229758975"/>
        <w:r w:rsidRPr="00FB000F">
          <w:rPr>
            <w:rStyle w:val="afa"/>
            <w:rFonts w:eastAsia="Calibri"/>
            <w:sz w:val="24"/>
            <w:szCs w:val="24"/>
          </w:rPr>
          <w:t>https://urait.ru</w:t>
        </w:r>
        <w:bookmarkEnd w:id="44"/>
        <w:r w:rsidRPr="00FB000F">
          <w:rPr>
            <w:rStyle w:val="afa"/>
            <w:rFonts w:eastAsia="Calibri"/>
            <w:sz w:val="24"/>
            <w:szCs w:val="24"/>
          </w:rPr>
          <w:t>/bcode/588309</w:t>
        </w:r>
      </w:hyperlink>
    </w:p>
    <w:p w14:paraId="23BFF923" w14:textId="77777777" w:rsidR="007C303E" w:rsidRPr="00186A78" w:rsidRDefault="007C303E" w:rsidP="00A53345">
      <w:pPr>
        <w:jc w:val="both"/>
        <w:rPr>
          <w:rFonts w:eastAsia="Calibri"/>
          <w:sz w:val="24"/>
          <w:szCs w:val="24"/>
        </w:rPr>
      </w:pPr>
    </w:p>
    <w:p w14:paraId="16C5676B" w14:textId="77777777" w:rsidR="007C303E" w:rsidRPr="00186A78" w:rsidRDefault="007C303E" w:rsidP="00186A78">
      <w:pPr>
        <w:rPr>
          <w:rFonts w:eastAsia="Calibri"/>
          <w:b/>
          <w:sz w:val="24"/>
          <w:szCs w:val="24"/>
        </w:rPr>
      </w:pPr>
      <w:r w:rsidRPr="00186A78">
        <w:rPr>
          <w:rFonts w:eastAsia="Calibri"/>
          <w:b/>
          <w:sz w:val="24"/>
          <w:szCs w:val="24"/>
        </w:rPr>
        <w:t xml:space="preserve">8.3 Периодические издания </w:t>
      </w:r>
    </w:p>
    <w:p w14:paraId="2E1D3416" w14:textId="77777777" w:rsidR="007C303E" w:rsidRDefault="007C303E" w:rsidP="00186A78">
      <w:pPr>
        <w:rPr>
          <w:rFonts w:eastAsia="Calibri"/>
          <w:sz w:val="24"/>
          <w:szCs w:val="24"/>
        </w:rPr>
      </w:pPr>
      <w:r w:rsidRPr="00186A78">
        <w:rPr>
          <w:rFonts w:eastAsia="Calibri"/>
          <w:sz w:val="24"/>
          <w:szCs w:val="24"/>
        </w:rPr>
        <w:t xml:space="preserve">1. </w:t>
      </w:r>
      <w:r>
        <w:rPr>
          <w:rFonts w:eastAsia="Calibri"/>
          <w:sz w:val="24"/>
          <w:szCs w:val="24"/>
        </w:rPr>
        <w:t>Не предусмотрено</w:t>
      </w:r>
    </w:p>
    <w:p w14:paraId="3163FD05" w14:textId="77777777" w:rsidR="007C303E" w:rsidRPr="00186A78" w:rsidRDefault="007C303E" w:rsidP="00186A78">
      <w:pPr>
        <w:rPr>
          <w:rFonts w:eastAsia="Calibri"/>
          <w:sz w:val="24"/>
          <w:szCs w:val="24"/>
        </w:rPr>
      </w:pPr>
    </w:p>
    <w:p w14:paraId="63EE782A" w14:textId="77777777" w:rsidR="007C303E" w:rsidRPr="00186A78" w:rsidRDefault="007C303E" w:rsidP="00186A78">
      <w:pPr>
        <w:rPr>
          <w:rFonts w:eastAsia="Calibri"/>
          <w:b/>
          <w:sz w:val="24"/>
          <w:szCs w:val="24"/>
        </w:rPr>
      </w:pPr>
      <w:r w:rsidRPr="00186A78">
        <w:rPr>
          <w:rFonts w:ascii="Calibri" w:eastAsia="Calibri" w:hAnsi="Calibri"/>
        </w:rPr>
        <w:t>9</w:t>
      </w:r>
      <w:r w:rsidRPr="00186A78">
        <w:rPr>
          <w:rFonts w:eastAsia="Calibri"/>
          <w:b/>
          <w:sz w:val="24"/>
          <w:szCs w:val="24"/>
        </w:rPr>
        <w:t>. Перечень ресурсов информационно-телекоммуникационной сети "Интернет" необходимых для освоения дисциплины</w:t>
      </w:r>
    </w:p>
    <w:p w14:paraId="4E84CACF" w14:textId="77777777" w:rsidR="007C303E" w:rsidRPr="00FF4060" w:rsidRDefault="0072160D" w:rsidP="00773D04">
      <w:pPr>
        <w:pStyle w:val="a9"/>
        <w:widowControl w:val="0"/>
        <w:numPr>
          <w:ilvl w:val="0"/>
          <w:numId w:val="30"/>
        </w:numPr>
        <w:autoSpaceDE w:val="0"/>
        <w:autoSpaceDN w:val="0"/>
        <w:adjustRightInd w:val="0"/>
        <w:spacing w:after="0" w:line="240" w:lineRule="auto"/>
        <w:rPr>
          <w:rFonts w:ascii="Times New Roman" w:eastAsia="Times New Roman" w:hAnsi="Times New Roman"/>
          <w:sz w:val="24"/>
          <w:szCs w:val="24"/>
          <w:lang w:eastAsia="ru-RU"/>
        </w:rPr>
      </w:pPr>
      <w:hyperlink r:id="rId45" w:history="1">
        <w:r w:rsidR="007C303E" w:rsidRPr="00FF4060">
          <w:rPr>
            <w:rFonts w:ascii="Times New Roman" w:eastAsia="Times New Roman" w:hAnsi="Times New Roman"/>
            <w:sz w:val="24"/>
            <w:szCs w:val="24"/>
            <w:u w:val="single"/>
            <w:lang w:eastAsia="ru-RU"/>
          </w:rPr>
          <w:t>http://elibrary.ru</w:t>
        </w:r>
      </w:hyperlink>
    </w:p>
    <w:p w14:paraId="57654216" w14:textId="77777777" w:rsidR="007C303E" w:rsidRPr="00FF4060" w:rsidRDefault="007C303E" w:rsidP="00773D04">
      <w:pPr>
        <w:pStyle w:val="a9"/>
        <w:widowControl w:val="0"/>
        <w:numPr>
          <w:ilvl w:val="0"/>
          <w:numId w:val="30"/>
        </w:numPr>
        <w:autoSpaceDE w:val="0"/>
        <w:autoSpaceDN w:val="0"/>
        <w:adjustRightInd w:val="0"/>
        <w:spacing w:after="0" w:line="240" w:lineRule="auto"/>
        <w:rPr>
          <w:rFonts w:ascii="Times New Roman" w:eastAsia="Times New Roman" w:hAnsi="Times New Roman"/>
          <w:sz w:val="24"/>
          <w:szCs w:val="24"/>
          <w:lang w:eastAsia="ru-RU"/>
        </w:rPr>
      </w:pPr>
      <w:r w:rsidRPr="00FF4060">
        <w:rPr>
          <w:rFonts w:ascii="Times New Roman" w:eastAsia="Times New Roman" w:hAnsi="Times New Roman"/>
          <w:sz w:val="24"/>
          <w:szCs w:val="24"/>
          <w:lang w:val="en-US" w:eastAsia="ru-RU"/>
        </w:rPr>
        <w:t>http</w:t>
      </w:r>
      <w:r w:rsidRPr="00FF4060">
        <w:rPr>
          <w:rFonts w:ascii="Times New Roman" w:eastAsia="Times New Roman" w:hAnsi="Times New Roman"/>
          <w:sz w:val="24"/>
          <w:szCs w:val="24"/>
          <w:lang w:eastAsia="ru-RU"/>
        </w:rPr>
        <w:t>://</w:t>
      </w:r>
      <w:hyperlink r:id="rId46" w:history="1">
        <w:r w:rsidRPr="00FF4060">
          <w:rPr>
            <w:rFonts w:ascii="Times New Roman" w:eastAsia="Times New Roman" w:hAnsi="Times New Roman"/>
            <w:sz w:val="24"/>
            <w:szCs w:val="24"/>
            <w:u w:val="single"/>
            <w:lang w:eastAsia="ru-RU"/>
          </w:rPr>
          <w:t>www.gramota.ru</w:t>
        </w:r>
      </w:hyperlink>
    </w:p>
    <w:p w14:paraId="62A52C7E" w14:textId="77777777" w:rsidR="007C303E" w:rsidRPr="00FF4060" w:rsidRDefault="0072160D" w:rsidP="00773D04">
      <w:pPr>
        <w:pStyle w:val="a9"/>
        <w:widowControl w:val="0"/>
        <w:numPr>
          <w:ilvl w:val="0"/>
          <w:numId w:val="30"/>
        </w:numPr>
        <w:autoSpaceDE w:val="0"/>
        <w:autoSpaceDN w:val="0"/>
        <w:adjustRightInd w:val="0"/>
        <w:spacing w:after="0" w:line="240" w:lineRule="auto"/>
        <w:rPr>
          <w:rFonts w:ascii="Times New Roman" w:eastAsia="Times New Roman" w:hAnsi="Times New Roman"/>
          <w:sz w:val="24"/>
          <w:szCs w:val="24"/>
          <w:lang w:eastAsia="ru-RU"/>
        </w:rPr>
      </w:pPr>
      <w:hyperlink r:id="rId47" w:history="1">
        <w:r w:rsidR="007C303E" w:rsidRPr="00FF4060">
          <w:rPr>
            <w:rFonts w:ascii="Times New Roman" w:eastAsia="Times New Roman" w:hAnsi="Times New Roman"/>
            <w:sz w:val="24"/>
            <w:szCs w:val="24"/>
            <w:u w:val="single"/>
            <w:lang w:eastAsia="ru-RU"/>
          </w:rPr>
          <w:t>https://e.lanbook.com/</w:t>
        </w:r>
      </w:hyperlink>
    </w:p>
    <w:p w14:paraId="75A8CA31" w14:textId="77777777" w:rsidR="007C303E" w:rsidRPr="00FF4060" w:rsidRDefault="0072160D" w:rsidP="00773D04">
      <w:pPr>
        <w:pStyle w:val="a9"/>
        <w:widowControl w:val="0"/>
        <w:numPr>
          <w:ilvl w:val="0"/>
          <w:numId w:val="30"/>
        </w:numPr>
        <w:autoSpaceDE w:val="0"/>
        <w:autoSpaceDN w:val="0"/>
        <w:adjustRightInd w:val="0"/>
        <w:spacing w:after="0" w:line="240" w:lineRule="auto"/>
        <w:rPr>
          <w:rFonts w:ascii="Times New Roman" w:eastAsia="Times New Roman" w:hAnsi="Times New Roman"/>
          <w:sz w:val="24"/>
          <w:szCs w:val="24"/>
          <w:u w:val="single"/>
          <w:lang w:eastAsia="ru-RU"/>
        </w:rPr>
      </w:pPr>
      <w:hyperlink r:id="rId48" w:history="1">
        <w:r w:rsidR="007C303E" w:rsidRPr="00FF4060">
          <w:rPr>
            <w:rFonts w:ascii="Times New Roman" w:eastAsia="Times New Roman" w:hAnsi="Times New Roman"/>
            <w:sz w:val="24"/>
            <w:szCs w:val="24"/>
            <w:u w:val="single"/>
            <w:lang w:eastAsia="ru-RU"/>
          </w:rPr>
          <w:t>https://www.iprbookshop.ru</w:t>
        </w:r>
      </w:hyperlink>
    </w:p>
    <w:p w14:paraId="6761B3A2" w14:textId="77777777" w:rsidR="007C303E" w:rsidRPr="00FF4060" w:rsidRDefault="007C303E" w:rsidP="00773D04">
      <w:pPr>
        <w:pStyle w:val="a9"/>
        <w:widowControl w:val="0"/>
        <w:numPr>
          <w:ilvl w:val="0"/>
          <w:numId w:val="30"/>
        </w:numPr>
        <w:autoSpaceDE w:val="0"/>
        <w:autoSpaceDN w:val="0"/>
        <w:adjustRightInd w:val="0"/>
        <w:spacing w:after="0" w:line="240" w:lineRule="auto"/>
        <w:rPr>
          <w:rFonts w:ascii="Times New Roman" w:eastAsia="Times New Roman" w:hAnsi="Times New Roman"/>
          <w:sz w:val="24"/>
          <w:szCs w:val="24"/>
          <w:u w:val="single"/>
          <w:lang w:eastAsia="ru-RU"/>
        </w:rPr>
      </w:pPr>
      <w:r w:rsidRPr="00FF4060">
        <w:rPr>
          <w:rFonts w:ascii="Times New Roman" w:eastAsia="Times New Roman" w:hAnsi="Times New Roman"/>
          <w:sz w:val="24"/>
          <w:szCs w:val="24"/>
          <w:u w:val="single"/>
          <w:lang w:eastAsia="ru-RU"/>
        </w:rPr>
        <w:t>https://urait.ru</w:t>
      </w:r>
    </w:p>
    <w:p w14:paraId="2A35352E" w14:textId="77777777" w:rsidR="007C303E" w:rsidRPr="00186A78" w:rsidRDefault="007C303E" w:rsidP="00186A78">
      <w:pPr>
        <w:rPr>
          <w:rFonts w:eastAsia="Calibri"/>
          <w:b/>
          <w:sz w:val="24"/>
          <w:szCs w:val="24"/>
        </w:rPr>
      </w:pPr>
    </w:p>
    <w:p w14:paraId="5645EBB1" w14:textId="77777777" w:rsidR="007C303E" w:rsidRPr="00186A78" w:rsidRDefault="007C303E" w:rsidP="00186A78">
      <w:pPr>
        <w:rPr>
          <w:rFonts w:eastAsia="Calibri"/>
          <w:b/>
          <w:sz w:val="24"/>
          <w:szCs w:val="24"/>
        </w:rPr>
      </w:pPr>
      <w:r w:rsidRPr="00186A78">
        <w:rPr>
          <w:rFonts w:eastAsia="Calibri"/>
          <w:b/>
          <w:sz w:val="24"/>
          <w:szCs w:val="24"/>
        </w:rPr>
        <w:t xml:space="preserve">10. Методические указания для обучающихся по освоению дисциплины </w:t>
      </w:r>
    </w:p>
    <w:p w14:paraId="536FD82A" w14:textId="77777777" w:rsidR="007C303E" w:rsidRDefault="007C303E" w:rsidP="00933380">
      <w:pPr>
        <w:ind w:firstLine="709"/>
        <w:jc w:val="both"/>
        <w:rPr>
          <w:rFonts w:eastAsia="Calibri"/>
          <w:bCs/>
          <w:iCs/>
          <w:sz w:val="24"/>
          <w:szCs w:val="24"/>
        </w:rPr>
      </w:pPr>
      <w:r w:rsidRPr="00933380">
        <w:rPr>
          <w:rFonts w:eastAsia="Calibri"/>
          <w:bCs/>
          <w:iCs/>
          <w:sz w:val="24"/>
          <w:szCs w:val="24"/>
        </w:rPr>
        <w:t>Требуется подбор соответствующей литературы по курсу, рекомендуются консультации относительно выбора оптимальных и наиболее эффективных методов работы с научной литературой. Самостоятельная работа проводится с целью систематизации, закрепления, углубления и расширения полученных теоретических знаний и практических умений; развития познавательных способностей, творческой инициативы, самостоятельности, ответственности и организованности; способностей к саморазвитию, самосовершенствованию и самореализации, исследовательских умений студентов. С этой целью проводятся следующие виды работ: чтение и тезисное изложение содержания текстов и их конспектирование (наряду с учебными, можно привлекать тексты первоисточников и дополнительную литературу), использование аудио- и видеозаписей, возможностей компьютерной техники, включая Интернет; для закрепления и систематизации знаний привлекаются такие формы работы, как работа с конспектами, ответы на вопросы, аналитическая обработка текста (аннотирование, рецензирование, реферирование), подготовка обзоров, докладов, тематических кроссвордов, сообщений и выступление с ними на семинаре, конференции; тестирование; для формирования определенных умений и навыков используются приемы решения задач и упражнений по образцу, моделирование и обыгрывание ситуаций.</w:t>
      </w:r>
    </w:p>
    <w:p w14:paraId="04C4AE8F" w14:textId="77777777" w:rsidR="007C303E" w:rsidRPr="00186A78" w:rsidRDefault="007C303E" w:rsidP="00933380">
      <w:pPr>
        <w:ind w:firstLine="709"/>
        <w:jc w:val="both"/>
        <w:rPr>
          <w:rFonts w:eastAsia="Calibri"/>
          <w:bCs/>
          <w:iCs/>
          <w:sz w:val="24"/>
          <w:szCs w:val="24"/>
        </w:rPr>
      </w:pPr>
    </w:p>
    <w:p w14:paraId="08695BA0" w14:textId="77777777" w:rsidR="007C303E" w:rsidRPr="00186A78" w:rsidRDefault="007C303E" w:rsidP="00186A78">
      <w:pPr>
        <w:rPr>
          <w:rFonts w:eastAsia="Calibri"/>
          <w:b/>
          <w:sz w:val="24"/>
          <w:szCs w:val="24"/>
        </w:rPr>
      </w:pPr>
      <w:r w:rsidRPr="00186A78">
        <w:rPr>
          <w:rFonts w:eastAsia="Calibri"/>
          <w:b/>
          <w:sz w:val="24"/>
          <w:szCs w:val="24"/>
        </w:rPr>
        <w:t xml:space="preserve">11. Перечень информационных технологий, используемых при осуществлении образовательного процесса по дисциплине, включая перечень программного обеспечения и информационных справочных систем (при необходимости) </w:t>
      </w:r>
    </w:p>
    <w:p w14:paraId="4CECBB07" w14:textId="77777777" w:rsidR="007C303E" w:rsidRPr="00186A78" w:rsidRDefault="007C303E" w:rsidP="00186A78">
      <w:pPr>
        <w:rPr>
          <w:rFonts w:eastAsia="Calibri"/>
          <w:b/>
          <w:sz w:val="24"/>
          <w:szCs w:val="24"/>
        </w:rPr>
      </w:pPr>
      <w:r w:rsidRPr="00186A78">
        <w:rPr>
          <w:rFonts w:eastAsia="Calibri"/>
          <w:b/>
          <w:sz w:val="24"/>
          <w:szCs w:val="24"/>
        </w:rPr>
        <w:t xml:space="preserve"> 11.1 Информационные технологии, используемые при осуществлении образовательного процесса по дисциплине </w:t>
      </w:r>
    </w:p>
    <w:p w14:paraId="30CFD456" w14:textId="77777777" w:rsidR="007C303E" w:rsidRPr="00376B22" w:rsidRDefault="007C303E" w:rsidP="00933380">
      <w:pPr>
        <w:suppressLineNumbers/>
        <w:jc w:val="both"/>
        <w:rPr>
          <w:rFonts w:eastAsia="Times New Roman"/>
          <w:b/>
          <w:sz w:val="24"/>
          <w:szCs w:val="24"/>
          <w:lang w:eastAsia="ru-RU"/>
        </w:rPr>
      </w:pPr>
      <w:r w:rsidRPr="00376B22">
        <w:rPr>
          <w:rFonts w:eastAsia="Times New Roman"/>
          <w:sz w:val="24"/>
          <w:szCs w:val="24"/>
          <w:lang w:eastAsia="ru-RU"/>
        </w:rPr>
        <w:t>Лекции по данной дисциплине читаются с сопровождением презентаций в PowerPoint, для технического обеспечения дисциплины используются:</w:t>
      </w:r>
    </w:p>
    <w:p w14:paraId="3011A416" w14:textId="77777777" w:rsidR="007C303E" w:rsidRPr="00376B22" w:rsidRDefault="007C303E" w:rsidP="00773D04">
      <w:pPr>
        <w:widowControl w:val="0"/>
        <w:numPr>
          <w:ilvl w:val="0"/>
          <w:numId w:val="28"/>
        </w:numPr>
        <w:shd w:val="clear" w:color="auto" w:fill="FFFFFF"/>
        <w:tabs>
          <w:tab w:val="left" w:pos="730"/>
        </w:tabs>
        <w:autoSpaceDE w:val="0"/>
        <w:autoSpaceDN w:val="0"/>
        <w:adjustRightInd w:val="0"/>
        <w:ind w:left="0"/>
        <w:jc w:val="both"/>
        <w:rPr>
          <w:rFonts w:eastAsia="Times New Roman"/>
          <w:sz w:val="24"/>
          <w:szCs w:val="24"/>
          <w:lang w:eastAsia="ru-RU"/>
        </w:rPr>
      </w:pPr>
      <w:r w:rsidRPr="00376B22">
        <w:rPr>
          <w:rFonts w:eastAsia="Times New Roman"/>
          <w:sz w:val="24"/>
          <w:szCs w:val="24"/>
          <w:lang w:eastAsia="ru-RU"/>
        </w:rPr>
        <w:t>компьютерное и мультимедийное оборудование;</w:t>
      </w:r>
    </w:p>
    <w:p w14:paraId="2FD0A65A" w14:textId="77777777" w:rsidR="007C303E" w:rsidRPr="00376B22" w:rsidRDefault="007C303E" w:rsidP="00773D04">
      <w:pPr>
        <w:widowControl w:val="0"/>
        <w:numPr>
          <w:ilvl w:val="0"/>
          <w:numId w:val="28"/>
        </w:numPr>
        <w:shd w:val="clear" w:color="auto" w:fill="FFFFFF"/>
        <w:tabs>
          <w:tab w:val="left" w:pos="730"/>
        </w:tabs>
        <w:autoSpaceDE w:val="0"/>
        <w:autoSpaceDN w:val="0"/>
        <w:adjustRightInd w:val="0"/>
        <w:ind w:left="0"/>
        <w:jc w:val="both"/>
        <w:rPr>
          <w:rFonts w:eastAsia="Times New Roman"/>
          <w:sz w:val="24"/>
          <w:szCs w:val="24"/>
          <w:lang w:eastAsia="ru-RU"/>
        </w:rPr>
      </w:pPr>
      <w:r w:rsidRPr="00376B22">
        <w:rPr>
          <w:rFonts w:eastAsia="Times New Roman"/>
          <w:sz w:val="24"/>
          <w:szCs w:val="24"/>
          <w:lang w:eastAsia="ru-RU"/>
        </w:rPr>
        <w:t>приборы и оборудование учебного назначения:</w:t>
      </w:r>
    </w:p>
    <w:p w14:paraId="728A93AC" w14:textId="77777777" w:rsidR="007C303E" w:rsidRPr="00376B22" w:rsidRDefault="007C303E" w:rsidP="00773D04">
      <w:pPr>
        <w:widowControl w:val="0"/>
        <w:numPr>
          <w:ilvl w:val="0"/>
          <w:numId w:val="28"/>
        </w:numPr>
        <w:shd w:val="clear" w:color="auto" w:fill="FFFFFF"/>
        <w:tabs>
          <w:tab w:val="left" w:pos="730"/>
        </w:tabs>
        <w:autoSpaceDE w:val="0"/>
        <w:autoSpaceDN w:val="0"/>
        <w:adjustRightInd w:val="0"/>
        <w:ind w:left="0"/>
        <w:jc w:val="both"/>
        <w:rPr>
          <w:rFonts w:eastAsia="Times New Roman"/>
          <w:sz w:val="24"/>
          <w:szCs w:val="24"/>
          <w:lang w:eastAsia="ru-RU"/>
        </w:rPr>
      </w:pPr>
      <w:r w:rsidRPr="00376B22">
        <w:rPr>
          <w:rFonts w:eastAsia="Times New Roman"/>
          <w:sz w:val="24"/>
          <w:szCs w:val="24"/>
          <w:lang w:eastAsia="ru-RU"/>
        </w:rPr>
        <w:t>пакет прикладных обучающих программ;</w:t>
      </w:r>
    </w:p>
    <w:p w14:paraId="49502A8A" w14:textId="77777777" w:rsidR="007C303E" w:rsidRPr="00376B22" w:rsidRDefault="007C303E" w:rsidP="00933380">
      <w:pPr>
        <w:jc w:val="both"/>
        <w:rPr>
          <w:rFonts w:eastAsia="Times New Roman"/>
          <w:sz w:val="24"/>
          <w:szCs w:val="24"/>
          <w:lang w:eastAsia="ru-RU"/>
        </w:rPr>
      </w:pPr>
      <w:r w:rsidRPr="00376B22">
        <w:rPr>
          <w:rFonts w:eastAsia="Times New Roman"/>
          <w:sz w:val="24"/>
          <w:szCs w:val="24"/>
          <w:lang w:eastAsia="ru-RU"/>
        </w:rPr>
        <w:t>-ссылки на интернет-ресурсы</w:t>
      </w:r>
    </w:p>
    <w:p w14:paraId="237CD01E" w14:textId="77777777" w:rsidR="007C303E" w:rsidRDefault="007C303E" w:rsidP="00186A78">
      <w:pPr>
        <w:rPr>
          <w:rFonts w:eastAsia="Calibri"/>
          <w:b/>
          <w:sz w:val="24"/>
          <w:szCs w:val="24"/>
        </w:rPr>
      </w:pPr>
    </w:p>
    <w:p w14:paraId="0648DC87" w14:textId="77777777" w:rsidR="007C303E" w:rsidRPr="00186A78" w:rsidRDefault="007C303E" w:rsidP="00D37312">
      <w:pPr>
        <w:rPr>
          <w:rFonts w:eastAsia="Calibri"/>
          <w:i/>
          <w:sz w:val="24"/>
          <w:szCs w:val="24"/>
        </w:rPr>
      </w:pPr>
      <w:r w:rsidRPr="00186A78">
        <w:rPr>
          <w:rFonts w:eastAsia="Calibri"/>
          <w:b/>
          <w:sz w:val="24"/>
          <w:szCs w:val="24"/>
        </w:rPr>
        <w:t>11.2 Перечень программного обеспечения и информационных справочных систем</w:t>
      </w:r>
      <w:r w:rsidRPr="00186A78">
        <w:rPr>
          <w:rFonts w:eastAsia="Calibri"/>
          <w:sz w:val="24"/>
          <w:szCs w:val="24"/>
        </w:rPr>
        <w:t xml:space="preserve"> </w:t>
      </w:r>
    </w:p>
    <w:p w14:paraId="3440E16A" w14:textId="77777777" w:rsidR="007C303E" w:rsidRPr="00186A78" w:rsidRDefault="007C303E" w:rsidP="00186A78">
      <w:pPr>
        <w:rPr>
          <w:rFonts w:eastAsia="Calibri"/>
          <w:iCs/>
          <w:sz w:val="24"/>
          <w:szCs w:val="24"/>
        </w:rPr>
      </w:pPr>
      <w:r w:rsidRPr="00186A78">
        <w:rPr>
          <w:rFonts w:eastAsia="Calibri"/>
          <w:iCs/>
          <w:sz w:val="24"/>
          <w:szCs w:val="24"/>
        </w:rPr>
        <w:t>Специальное программное обеспечение не требуется</w:t>
      </w:r>
    </w:p>
    <w:p w14:paraId="38146617" w14:textId="77777777" w:rsidR="007C303E" w:rsidRPr="00186A78" w:rsidRDefault="007C303E" w:rsidP="00186A78">
      <w:pPr>
        <w:rPr>
          <w:rFonts w:eastAsia="Calibri"/>
          <w:b/>
          <w:sz w:val="24"/>
          <w:szCs w:val="24"/>
        </w:rPr>
      </w:pPr>
      <w:r w:rsidRPr="00186A78">
        <w:rPr>
          <w:rFonts w:eastAsia="Calibri"/>
          <w:sz w:val="24"/>
          <w:szCs w:val="24"/>
        </w:rPr>
        <w:t xml:space="preserve"> 12. </w:t>
      </w:r>
      <w:r w:rsidRPr="00186A78">
        <w:rPr>
          <w:rFonts w:eastAsia="Calibri"/>
          <w:b/>
          <w:sz w:val="24"/>
          <w:szCs w:val="24"/>
        </w:rPr>
        <w:t>Описание материально-технической базы, необходимой для осуществления образовательного процесса по дисциплине</w:t>
      </w:r>
    </w:p>
    <w:p w14:paraId="019D5E3F" w14:textId="77777777" w:rsidR="007C303E" w:rsidRPr="00376B22" w:rsidRDefault="007C303E" w:rsidP="00376B22">
      <w:pPr>
        <w:tabs>
          <w:tab w:val="left" w:pos="360"/>
        </w:tabs>
        <w:ind w:firstLine="709"/>
        <w:jc w:val="both"/>
        <w:rPr>
          <w:rFonts w:eastAsia="Times New Roman"/>
          <w:b/>
          <w:sz w:val="24"/>
          <w:szCs w:val="24"/>
          <w:lang w:eastAsia="ru-RU"/>
        </w:rPr>
      </w:pPr>
    </w:p>
    <w:p w14:paraId="0D353ADB" w14:textId="77777777" w:rsidR="007C303E" w:rsidRPr="00376B22" w:rsidRDefault="007C303E" w:rsidP="00D37312">
      <w:pPr>
        <w:suppressLineNumbers/>
        <w:spacing w:after="120"/>
        <w:ind w:left="283" w:firstLine="709"/>
        <w:jc w:val="both"/>
        <w:rPr>
          <w:rFonts w:eastAsia="Times New Roman"/>
          <w:b/>
          <w:sz w:val="24"/>
          <w:szCs w:val="24"/>
          <w:lang w:eastAsia="ru-RU"/>
        </w:rPr>
      </w:pPr>
      <w:r w:rsidRPr="00376B22">
        <w:rPr>
          <w:rFonts w:eastAsia="Times New Roman"/>
          <w:sz w:val="24"/>
          <w:szCs w:val="24"/>
          <w:lang w:eastAsia="ru-RU"/>
        </w:rPr>
        <w:t xml:space="preserve">Для успешного осуществления образовательного процесса по дисциплине необходимы аудитории, оснащённые мультимедийным оборудованием. </w:t>
      </w:r>
    </w:p>
    <w:p w14:paraId="4E1F9E3A" w14:textId="77777777" w:rsidR="007C303E" w:rsidRPr="00376B22" w:rsidRDefault="007C303E" w:rsidP="00D37312">
      <w:pPr>
        <w:ind w:firstLine="709"/>
        <w:jc w:val="both"/>
        <w:rPr>
          <w:rFonts w:eastAsia="Times New Roman"/>
          <w:sz w:val="24"/>
          <w:szCs w:val="24"/>
          <w:lang w:eastAsia="ru-RU"/>
        </w:rPr>
      </w:pPr>
    </w:p>
    <w:p w14:paraId="2E060507" w14:textId="77777777" w:rsidR="007C303E" w:rsidRPr="00376B22" w:rsidRDefault="007C303E" w:rsidP="00376B22">
      <w:pPr>
        <w:ind w:firstLine="586"/>
        <w:rPr>
          <w:rFonts w:eastAsia="Times New Roman"/>
          <w:sz w:val="24"/>
          <w:szCs w:val="24"/>
          <w:lang w:eastAsia="ru-RU"/>
        </w:rPr>
      </w:pPr>
    </w:p>
    <w:p w14:paraId="37FBB98E" w14:textId="77777777" w:rsidR="007C303E" w:rsidRPr="00376B22" w:rsidRDefault="007C303E" w:rsidP="00376B22">
      <w:pPr>
        <w:jc w:val="both"/>
        <w:rPr>
          <w:rFonts w:eastAsia="Times New Roman"/>
          <w:sz w:val="24"/>
          <w:szCs w:val="24"/>
          <w:lang w:eastAsia="ru-RU"/>
        </w:rPr>
      </w:pPr>
      <w:r w:rsidRPr="00376B22">
        <w:rPr>
          <w:rFonts w:eastAsia="Times New Roman"/>
          <w:sz w:val="24"/>
          <w:szCs w:val="24"/>
          <w:lang w:eastAsia="ru-RU"/>
        </w:rPr>
        <w:br w:type="page"/>
      </w:r>
    </w:p>
    <w:p w14:paraId="79D28D98" w14:textId="1D8EF0EA" w:rsidR="00773D04" w:rsidRDefault="00773D04" w:rsidP="00D8530E">
      <w:pPr>
        <w:rPr>
          <w:rFonts w:eastAsia="Times New Roman"/>
          <w:sz w:val="24"/>
          <w:szCs w:val="24"/>
          <w:lang w:eastAsia="ru-RU"/>
        </w:rPr>
      </w:pPr>
    </w:p>
    <w:p w14:paraId="0FBCFBAE" w14:textId="600FFE4D" w:rsidR="00773D04" w:rsidRDefault="00773D04" w:rsidP="00B70D86">
      <w:pPr>
        <w:ind w:firstLine="586"/>
        <w:rPr>
          <w:rFonts w:eastAsia="Times New Roman"/>
          <w:sz w:val="24"/>
          <w:szCs w:val="24"/>
          <w:lang w:eastAsia="ru-RU"/>
        </w:rPr>
      </w:pPr>
    </w:p>
    <w:p w14:paraId="52B0F57D" w14:textId="77777777" w:rsidR="00773D04" w:rsidRDefault="00773D04" w:rsidP="00F6137F">
      <w:pPr>
        <w:jc w:val="center"/>
        <w:rPr>
          <w:sz w:val="24"/>
          <w:szCs w:val="24"/>
        </w:rPr>
      </w:pPr>
      <w:r w:rsidRPr="00F6137F">
        <w:rPr>
          <w:sz w:val="24"/>
          <w:szCs w:val="24"/>
        </w:rPr>
        <w:t xml:space="preserve">МИНИСТЕРСТВО НАУКИ И ВЫСШЕГО ОБРАЗОВАНИЯ </w:t>
      </w:r>
    </w:p>
    <w:p w14:paraId="69C68F5B" w14:textId="77777777" w:rsidR="00773D04" w:rsidRPr="00F6137F" w:rsidRDefault="00773D04" w:rsidP="00F6137F">
      <w:pPr>
        <w:jc w:val="center"/>
        <w:rPr>
          <w:sz w:val="24"/>
          <w:szCs w:val="24"/>
        </w:rPr>
      </w:pPr>
      <w:r w:rsidRPr="00F6137F">
        <w:rPr>
          <w:sz w:val="24"/>
          <w:szCs w:val="24"/>
        </w:rPr>
        <w:t>РОССИЙСКОЙ ФЕДЕРАЦИИ</w:t>
      </w:r>
    </w:p>
    <w:p w14:paraId="017672D3" w14:textId="77777777" w:rsidR="00773D04" w:rsidRPr="00F6137F" w:rsidRDefault="00773D04" w:rsidP="00F6137F">
      <w:pPr>
        <w:jc w:val="center"/>
        <w:rPr>
          <w:sz w:val="24"/>
          <w:szCs w:val="24"/>
        </w:rPr>
      </w:pPr>
      <w:r w:rsidRPr="00F6137F">
        <w:rPr>
          <w:sz w:val="24"/>
          <w:szCs w:val="24"/>
        </w:rPr>
        <w:t xml:space="preserve">Федеральное государственное бюджетное образовательное учреждение высшего образования «ЧЕЧЕНСКИЙ ГОСУДАРСТВЕННЫЙ УНИВЕРСИТЕТ ИМЕНИ </w:t>
      </w:r>
    </w:p>
    <w:p w14:paraId="381FB72F" w14:textId="77777777" w:rsidR="00773D04" w:rsidRPr="00F6137F" w:rsidRDefault="00773D04" w:rsidP="00F6137F">
      <w:pPr>
        <w:jc w:val="center"/>
        <w:rPr>
          <w:sz w:val="24"/>
          <w:szCs w:val="24"/>
        </w:rPr>
      </w:pPr>
      <w:r w:rsidRPr="00F6137F">
        <w:rPr>
          <w:sz w:val="24"/>
          <w:szCs w:val="24"/>
        </w:rPr>
        <w:t xml:space="preserve">АХМАТА АБДУЛХАМИДОВИЧА КАДЫРОВА» </w:t>
      </w:r>
    </w:p>
    <w:p w14:paraId="33C35833" w14:textId="77777777" w:rsidR="00773D04" w:rsidRPr="00F6137F" w:rsidRDefault="00773D04" w:rsidP="00F6137F">
      <w:pPr>
        <w:jc w:val="center"/>
        <w:rPr>
          <w:sz w:val="24"/>
          <w:szCs w:val="24"/>
        </w:rPr>
      </w:pPr>
      <w:r w:rsidRPr="00F6137F">
        <w:rPr>
          <w:sz w:val="24"/>
          <w:szCs w:val="24"/>
        </w:rPr>
        <w:t>_____________________________________________________________________________</w:t>
      </w:r>
    </w:p>
    <w:p w14:paraId="681B5E76" w14:textId="77777777" w:rsidR="00773D04" w:rsidRPr="00F6137F" w:rsidRDefault="00773D04" w:rsidP="00F6137F">
      <w:pPr>
        <w:jc w:val="center"/>
        <w:rPr>
          <w:sz w:val="24"/>
          <w:szCs w:val="24"/>
        </w:rPr>
      </w:pPr>
      <w:r>
        <w:rPr>
          <w:sz w:val="24"/>
          <w:szCs w:val="24"/>
        </w:rPr>
        <w:t>ФАКУЛЬТЕТ ИНОСТРАННЫХ ЯЗЫКОВ</w:t>
      </w:r>
    </w:p>
    <w:p w14:paraId="7D03CF12" w14:textId="77777777" w:rsidR="00773D04" w:rsidRPr="00F6137F" w:rsidRDefault="00773D04" w:rsidP="00F6137F">
      <w:pPr>
        <w:jc w:val="center"/>
        <w:rPr>
          <w:sz w:val="24"/>
          <w:szCs w:val="24"/>
        </w:rPr>
      </w:pPr>
      <w:r>
        <w:rPr>
          <w:sz w:val="24"/>
          <w:szCs w:val="24"/>
        </w:rPr>
        <w:t>Кафедра «Английский язык»</w:t>
      </w:r>
    </w:p>
    <w:p w14:paraId="162BEF8F" w14:textId="77777777" w:rsidR="00773D04" w:rsidRPr="00F6137F" w:rsidRDefault="00773D04" w:rsidP="00F6137F">
      <w:pPr>
        <w:jc w:val="center"/>
        <w:rPr>
          <w:sz w:val="24"/>
          <w:szCs w:val="24"/>
        </w:rPr>
      </w:pPr>
    </w:p>
    <w:p w14:paraId="2E920AE8" w14:textId="77777777" w:rsidR="00773D04" w:rsidRPr="00F6137F" w:rsidRDefault="00773D04" w:rsidP="00F6137F">
      <w:pPr>
        <w:jc w:val="center"/>
        <w:rPr>
          <w:sz w:val="24"/>
          <w:szCs w:val="24"/>
        </w:rPr>
      </w:pPr>
      <w:r w:rsidRPr="00F6137F">
        <w:rPr>
          <w:sz w:val="24"/>
          <w:szCs w:val="24"/>
        </w:rPr>
        <w:t>Утверждаю</w:t>
      </w:r>
    </w:p>
    <w:p w14:paraId="33B92479" w14:textId="77777777" w:rsidR="00773D04" w:rsidRPr="00F6137F" w:rsidRDefault="00773D04" w:rsidP="00F6137F">
      <w:pPr>
        <w:jc w:val="center"/>
        <w:rPr>
          <w:sz w:val="24"/>
          <w:szCs w:val="24"/>
        </w:rPr>
      </w:pPr>
      <w:r w:rsidRPr="00F6137F">
        <w:rPr>
          <w:sz w:val="24"/>
          <w:szCs w:val="24"/>
        </w:rPr>
        <w:t xml:space="preserve">                                                                        Проректор по учебной работе</w:t>
      </w:r>
    </w:p>
    <w:p w14:paraId="60B906A7" w14:textId="77777777" w:rsidR="00773D04" w:rsidRPr="00F6137F" w:rsidRDefault="00773D04" w:rsidP="00F6137F">
      <w:pPr>
        <w:jc w:val="center"/>
        <w:rPr>
          <w:sz w:val="24"/>
          <w:szCs w:val="24"/>
        </w:rPr>
      </w:pPr>
      <w:r w:rsidRPr="00F6137F">
        <w:rPr>
          <w:sz w:val="24"/>
          <w:szCs w:val="24"/>
        </w:rPr>
        <w:t xml:space="preserve">                                                                                       _____________________Н.У. Ярычев</w:t>
      </w:r>
    </w:p>
    <w:p w14:paraId="3541268F" w14:textId="77777777" w:rsidR="00773D04" w:rsidRPr="00F6137F" w:rsidRDefault="00773D04" w:rsidP="00F6137F">
      <w:pPr>
        <w:jc w:val="center"/>
        <w:rPr>
          <w:sz w:val="24"/>
          <w:szCs w:val="24"/>
        </w:rPr>
      </w:pPr>
      <w:r w:rsidRPr="00F6137F">
        <w:rPr>
          <w:sz w:val="24"/>
          <w:szCs w:val="24"/>
        </w:rPr>
        <w:t xml:space="preserve">                                                                                    «___»____________________2026 г.</w:t>
      </w:r>
    </w:p>
    <w:p w14:paraId="1F711963" w14:textId="77777777" w:rsidR="00773D04" w:rsidRDefault="00773D04" w:rsidP="0023531F">
      <w:pPr>
        <w:pStyle w:val="a9"/>
        <w:spacing w:after="0"/>
        <w:jc w:val="center"/>
      </w:pPr>
    </w:p>
    <w:p w14:paraId="50E7B1D9" w14:textId="77777777" w:rsidR="00773D04" w:rsidRDefault="00773D04" w:rsidP="00F6137F">
      <w:pPr>
        <w:jc w:val="center"/>
      </w:pPr>
    </w:p>
    <w:p w14:paraId="639EA53A" w14:textId="77777777" w:rsidR="00773D04" w:rsidRPr="00F6137F" w:rsidRDefault="00773D04" w:rsidP="00F6137F">
      <w:pPr>
        <w:jc w:val="center"/>
      </w:pPr>
      <w:r w:rsidRPr="00F6137F">
        <w:t>РАБОЧАЯ ПРОГРАММА</w:t>
      </w:r>
    </w:p>
    <w:p w14:paraId="58358247" w14:textId="77777777" w:rsidR="00773D04" w:rsidRPr="00F6137F" w:rsidRDefault="00773D04" w:rsidP="00F6137F">
      <w:pPr>
        <w:jc w:val="center"/>
      </w:pPr>
      <w:r w:rsidRPr="00F6137F">
        <w:t xml:space="preserve">УЧЕБНОЙ ДИСЦИПЛИНЫ </w:t>
      </w:r>
    </w:p>
    <w:p w14:paraId="17D3C054" w14:textId="77777777" w:rsidR="00773D04" w:rsidRDefault="00773D04" w:rsidP="00F6137F">
      <w:pPr>
        <w:jc w:val="center"/>
        <w:rPr>
          <w:sz w:val="24"/>
          <w:szCs w:val="24"/>
        </w:rPr>
      </w:pPr>
      <w:r w:rsidRPr="00F6137F">
        <w:rPr>
          <w:sz w:val="24"/>
          <w:szCs w:val="24"/>
        </w:rPr>
        <w:t>«</w:t>
      </w:r>
      <w:r>
        <w:rPr>
          <w:sz w:val="24"/>
          <w:szCs w:val="24"/>
        </w:rPr>
        <w:t>Практикум по культуре речевого общения (первый иностранный язык)</w:t>
      </w:r>
      <w:r w:rsidRPr="00F6137F">
        <w:rPr>
          <w:sz w:val="24"/>
          <w:szCs w:val="24"/>
        </w:rPr>
        <w:t>»</w:t>
      </w:r>
    </w:p>
    <w:p w14:paraId="31860486" w14:textId="77777777" w:rsidR="00773D04" w:rsidRDefault="00773D04" w:rsidP="00F6137F">
      <w:pPr>
        <w:jc w:val="center"/>
        <w:rPr>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2"/>
        <w:gridCol w:w="4673"/>
      </w:tblGrid>
      <w:tr w:rsidR="00773D04" w:rsidRPr="005E4677" w14:paraId="3930FEC3" w14:textId="77777777" w:rsidTr="005E4677">
        <w:tc>
          <w:tcPr>
            <w:tcW w:w="4672" w:type="dxa"/>
          </w:tcPr>
          <w:p w14:paraId="7D685062" w14:textId="77777777" w:rsidR="00773D04" w:rsidRPr="005E4677" w:rsidRDefault="00773D04" w:rsidP="005E4677">
            <w:pPr>
              <w:jc w:val="center"/>
              <w:rPr>
                <w:sz w:val="24"/>
                <w:szCs w:val="24"/>
              </w:rPr>
            </w:pPr>
            <w:r w:rsidRPr="005E4677">
              <w:rPr>
                <w:sz w:val="24"/>
                <w:szCs w:val="24"/>
              </w:rPr>
              <w:t>Код направления подготовки (специальности)</w:t>
            </w:r>
          </w:p>
        </w:tc>
        <w:tc>
          <w:tcPr>
            <w:tcW w:w="4673" w:type="dxa"/>
          </w:tcPr>
          <w:p w14:paraId="25E0B949" w14:textId="77777777" w:rsidR="00773D04" w:rsidRPr="005E4677" w:rsidRDefault="00773D04" w:rsidP="005B185F">
            <w:pPr>
              <w:jc w:val="center"/>
              <w:rPr>
                <w:sz w:val="24"/>
                <w:szCs w:val="24"/>
              </w:rPr>
            </w:pPr>
            <w:r w:rsidRPr="005E4677">
              <w:rPr>
                <w:sz w:val="24"/>
                <w:szCs w:val="24"/>
              </w:rPr>
              <w:t>45.0</w:t>
            </w:r>
            <w:r>
              <w:rPr>
                <w:sz w:val="24"/>
                <w:szCs w:val="24"/>
              </w:rPr>
              <w:t>4</w:t>
            </w:r>
            <w:r w:rsidRPr="005E4677">
              <w:rPr>
                <w:sz w:val="24"/>
                <w:szCs w:val="24"/>
              </w:rPr>
              <w:t>.02</w:t>
            </w:r>
          </w:p>
        </w:tc>
      </w:tr>
      <w:tr w:rsidR="00773D04" w:rsidRPr="005E4677" w14:paraId="6A1396C6" w14:textId="77777777" w:rsidTr="005E4677">
        <w:tc>
          <w:tcPr>
            <w:tcW w:w="4672" w:type="dxa"/>
          </w:tcPr>
          <w:p w14:paraId="27AA3F21" w14:textId="77777777" w:rsidR="00773D04" w:rsidRPr="005E4677" w:rsidRDefault="00773D04" w:rsidP="005E4677">
            <w:pPr>
              <w:jc w:val="center"/>
              <w:rPr>
                <w:sz w:val="24"/>
                <w:szCs w:val="24"/>
              </w:rPr>
            </w:pPr>
            <w:r w:rsidRPr="005E4677">
              <w:rPr>
                <w:sz w:val="24"/>
                <w:szCs w:val="24"/>
              </w:rPr>
              <w:t>Направление подготовки (специальности)</w:t>
            </w:r>
          </w:p>
        </w:tc>
        <w:tc>
          <w:tcPr>
            <w:tcW w:w="4673" w:type="dxa"/>
          </w:tcPr>
          <w:p w14:paraId="4944A8FC" w14:textId="77777777" w:rsidR="00773D04" w:rsidRPr="005E4677" w:rsidRDefault="00773D04" w:rsidP="005E4677">
            <w:pPr>
              <w:jc w:val="center"/>
              <w:rPr>
                <w:sz w:val="24"/>
                <w:szCs w:val="24"/>
              </w:rPr>
            </w:pPr>
            <w:r w:rsidRPr="005E4677">
              <w:rPr>
                <w:sz w:val="24"/>
                <w:szCs w:val="24"/>
              </w:rPr>
              <w:t>Лингвистика</w:t>
            </w:r>
          </w:p>
        </w:tc>
      </w:tr>
      <w:tr w:rsidR="00773D04" w:rsidRPr="005E4677" w14:paraId="333CB6FF" w14:textId="77777777" w:rsidTr="005E4677">
        <w:tc>
          <w:tcPr>
            <w:tcW w:w="4672" w:type="dxa"/>
          </w:tcPr>
          <w:p w14:paraId="0C8C11DC" w14:textId="77777777" w:rsidR="00773D04" w:rsidRPr="005E4677" w:rsidRDefault="00773D04" w:rsidP="005E4677">
            <w:pPr>
              <w:jc w:val="center"/>
              <w:rPr>
                <w:sz w:val="24"/>
                <w:szCs w:val="24"/>
              </w:rPr>
            </w:pPr>
            <w:r w:rsidRPr="005E4677">
              <w:rPr>
                <w:sz w:val="24"/>
                <w:szCs w:val="24"/>
              </w:rPr>
              <w:t>Профиль подготовки, специализация, магистерская программа</w:t>
            </w:r>
          </w:p>
        </w:tc>
        <w:tc>
          <w:tcPr>
            <w:tcW w:w="4673" w:type="dxa"/>
          </w:tcPr>
          <w:p w14:paraId="7495D5EC" w14:textId="77777777" w:rsidR="00773D04" w:rsidRPr="005E4677" w:rsidRDefault="00773D04" w:rsidP="005E4677">
            <w:pPr>
              <w:jc w:val="center"/>
              <w:rPr>
                <w:sz w:val="24"/>
                <w:szCs w:val="24"/>
              </w:rPr>
            </w:pPr>
            <w:r>
              <w:rPr>
                <w:sz w:val="24"/>
                <w:szCs w:val="24"/>
              </w:rPr>
              <w:t>Лингвистика и межкультурная коммуникация</w:t>
            </w:r>
          </w:p>
        </w:tc>
      </w:tr>
      <w:tr w:rsidR="00773D04" w:rsidRPr="005E4677" w14:paraId="7C05AAAF" w14:textId="77777777" w:rsidTr="005E4677">
        <w:tc>
          <w:tcPr>
            <w:tcW w:w="4672" w:type="dxa"/>
          </w:tcPr>
          <w:p w14:paraId="3B451CA5" w14:textId="77777777" w:rsidR="00773D04" w:rsidRPr="005E4677" w:rsidRDefault="00773D04" w:rsidP="005E4677">
            <w:pPr>
              <w:jc w:val="center"/>
              <w:rPr>
                <w:sz w:val="24"/>
                <w:szCs w:val="24"/>
              </w:rPr>
            </w:pPr>
            <w:r w:rsidRPr="005E4677">
              <w:rPr>
                <w:sz w:val="24"/>
                <w:szCs w:val="24"/>
              </w:rPr>
              <w:t>Квалификация (степень) выпускника</w:t>
            </w:r>
          </w:p>
        </w:tc>
        <w:tc>
          <w:tcPr>
            <w:tcW w:w="4673" w:type="dxa"/>
          </w:tcPr>
          <w:p w14:paraId="6568AEC5" w14:textId="77777777" w:rsidR="00773D04" w:rsidRPr="005E4677" w:rsidRDefault="00773D04" w:rsidP="005E4677">
            <w:pPr>
              <w:jc w:val="center"/>
              <w:rPr>
                <w:sz w:val="24"/>
                <w:szCs w:val="24"/>
              </w:rPr>
            </w:pPr>
            <w:r>
              <w:rPr>
                <w:sz w:val="24"/>
                <w:szCs w:val="24"/>
              </w:rPr>
              <w:t>Магистр</w:t>
            </w:r>
          </w:p>
        </w:tc>
      </w:tr>
      <w:tr w:rsidR="00773D04" w:rsidRPr="005E4677" w14:paraId="4C691FF6" w14:textId="77777777" w:rsidTr="005E4677">
        <w:tc>
          <w:tcPr>
            <w:tcW w:w="4672" w:type="dxa"/>
          </w:tcPr>
          <w:p w14:paraId="0071E3BB" w14:textId="77777777" w:rsidR="00773D04" w:rsidRPr="005E4677" w:rsidRDefault="00773D04" w:rsidP="005E4677">
            <w:pPr>
              <w:jc w:val="center"/>
              <w:rPr>
                <w:sz w:val="24"/>
                <w:szCs w:val="24"/>
              </w:rPr>
            </w:pPr>
            <w:r w:rsidRPr="005E4677">
              <w:rPr>
                <w:sz w:val="24"/>
                <w:szCs w:val="24"/>
              </w:rPr>
              <w:t>Форма обучения</w:t>
            </w:r>
          </w:p>
        </w:tc>
        <w:tc>
          <w:tcPr>
            <w:tcW w:w="4673" w:type="dxa"/>
          </w:tcPr>
          <w:p w14:paraId="2C3A1CA1" w14:textId="77777777" w:rsidR="00773D04" w:rsidRPr="005E4677" w:rsidRDefault="00773D04" w:rsidP="005E4677">
            <w:pPr>
              <w:jc w:val="center"/>
              <w:rPr>
                <w:sz w:val="24"/>
                <w:szCs w:val="24"/>
              </w:rPr>
            </w:pPr>
            <w:r w:rsidRPr="005E4677">
              <w:rPr>
                <w:sz w:val="24"/>
                <w:szCs w:val="24"/>
              </w:rPr>
              <w:t>Очная, очно-заочная</w:t>
            </w:r>
          </w:p>
        </w:tc>
      </w:tr>
      <w:tr w:rsidR="00773D04" w:rsidRPr="005E4677" w14:paraId="084BE829" w14:textId="77777777" w:rsidTr="005E4677">
        <w:tc>
          <w:tcPr>
            <w:tcW w:w="4672" w:type="dxa"/>
          </w:tcPr>
          <w:p w14:paraId="77FBECAE" w14:textId="77777777" w:rsidR="00773D04" w:rsidRPr="005E4677" w:rsidRDefault="00773D04" w:rsidP="005E4677">
            <w:pPr>
              <w:jc w:val="center"/>
              <w:rPr>
                <w:sz w:val="24"/>
                <w:szCs w:val="24"/>
              </w:rPr>
            </w:pPr>
            <w:r w:rsidRPr="005E4677">
              <w:rPr>
                <w:sz w:val="24"/>
                <w:szCs w:val="24"/>
              </w:rPr>
              <w:t>Год начала обучения по данной образовательной программе</w:t>
            </w:r>
          </w:p>
        </w:tc>
        <w:tc>
          <w:tcPr>
            <w:tcW w:w="4673" w:type="dxa"/>
          </w:tcPr>
          <w:p w14:paraId="16B3BC4F" w14:textId="77777777" w:rsidR="00773D04" w:rsidRPr="005E4677" w:rsidRDefault="00773D04" w:rsidP="005E4677">
            <w:pPr>
              <w:jc w:val="center"/>
              <w:rPr>
                <w:sz w:val="24"/>
                <w:szCs w:val="24"/>
              </w:rPr>
            </w:pPr>
            <w:r w:rsidRPr="005E4677">
              <w:rPr>
                <w:sz w:val="24"/>
                <w:szCs w:val="24"/>
              </w:rPr>
              <w:t>2026</w:t>
            </w:r>
          </w:p>
        </w:tc>
      </w:tr>
      <w:tr w:rsidR="00773D04" w:rsidRPr="005E4677" w14:paraId="799DC324" w14:textId="77777777" w:rsidTr="005E4677">
        <w:tc>
          <w:tcPr>
            <w:tcW w:w="4672" w:type="dxa"/>
          </w:tcPr>
          <w:p w14:paraId="63162EFB" w14:textId="77777777" w:rsidR="00773D04" w:rsidRPr="005E4677" w:rsidRDefault="00773D04" w:rsidP="005E4677">
            <w:pPr>
              <w:jc w:val="center"/>
              <w:rPr>
                <w:sz w:val="24"/>
                <w:szCs w:val="24"/>
              </w:rPr>
            </w:pPr>
            <w:r w:rsidRPr="005E4677">
              <w:rPr>
                <w:sz w:val="24"/>
                <w:szCs w:val="24"/>
              </w:rPr>
              <w:t>Код дисциплины</w:t>
            </w:r>
          </w:p>
        </w:tc>
        <w:tc>
          <w:tcPr>
            <w:tcW w:w="4673" w:type="dxa"/>
          </w:tcPr>
          <w:p w14:paraId="651534F7" w14:textId="77777777" w:rsidR="00773D04" w:rsidRPr="005E4677" w:rsidRDefault="00773D04" w:rsidP="00EA4E39">
            <w:pPr>
              <w:jc w:val="center"/>
              <w:rPr>
                <w:sz w:val="24"/>
                <w:szCs w:val="24"/>
              </w:rPr>
            </w:pPr>
            <w:r w:rsidRPr="00EA4E39">
              <w:rPr>
                <w:color w:val="000000"/>
                <w:sz w:val="24"/>
                <w:szCs w:val="24"/>
              </w:rPr>
              <w:t>Б1.О.05</w:t>
            </w:r>
          </w:p>
        </w:tc>
      </w:tr>
    </w:tbl>
    <w:p w14:paraId="34542CFF" w14:textId="77777777" w:rsidR="00773D04" w:rsidRDefault="00773D04" w:rsidP="00F6137F">
      <w:pPr>
        <w:jc w:val="center"/>
        <w:rPr>
          <w:sz w:val="24"/>
          <w:szCs w:val="24"/>
        </w:rPr>
      </w:pPr>
    </w:p>
    <w:p w14:paraId="1C4F024A" w14:textId="77777777" w:rsidR="00773D04" w:rsidRDefault="00773D04" w:rsidP="00F6137F">
      <w:pPr>
        <w:rPr>
          <w:sz w:val="24"/>
          <w:szCs w:val="24"/>
        </w:rPr>
      </w:pPr>
      <w:r w:rsidRPr="00F6137F">
        <w:rPr>
          <w:sz w:val="24"/>
          <w:szCs w:val="24"/>
        </w:rPr>
        <w:t xml:space="preserve">Всего ЗЕТ </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 13</w:t>
      </w:r>
    </w:p>
    <w:p w14:paraId="1E178795" w14:textId="77777777" w:rsidR="00773D04" w:rsidRDefault="00773D04" w:rsidP="00F6137F">
      <w:pPr>
        <w:rPr>
          <w:sz w:val="24"/>
          <w:szCs w:val="24"/>
        </w:rPr>
      </w:pPr>
      <w:r w:rsidRPr="00F6137F">
        <w:rPr>
          <w:sz w:val="24"/>
          <w:szCs w:val="24"/>
        </w:rPr>
        <w:t xml:space="preserve">Всего часов </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 468</w:t>
      </w:r>
    </w:p>
    <w:p w14:paraId="07B92989" w14:textId="77777777" w:rsidR="00773D04" w:rsidRDefault="00773D04" w:rsidP="00F6137F">
      <w:pPr>
        <w:rPr>
          <w:sz w:val="24"/>
          <w:szCs w:val="24"/>
        </w:rPr>
      </w:pPr>
      <w:r w:rsidRPr="00F6137F">
        <w:rPr>
          <w:sz w:val="24"/>
          <w:szCs w:val="24"/>
        </w:rPr>
        <w:t xml:space="preserve">Из них: </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 180/153</w:t>
      </w:r>
    </w:p>
    <w:p w14:paraId="657B2E68" w14:textId="77777777" w:rsidR="00773D04" w:rsidRDefault="00773D04" w:rsidP="00F6137F">
      <w:pPr>
        <w:rPr>
          <w:sz w:val="24"/>
          <w:szCs w:val="24"/>
        </w:rPr>
      </w:pPr>
      <w:r w:rsidRPr="00F6137F">
        <w:rPr>
          <w:sz w:val="24"/>
          <w:szCs w:val="24"/>
        </w:rPr>
        <w:t xml:space="preserve">Аудиторные занятия </w:t>
      </w:r>
    </w:p>
    <w:p w14:paraId="41B02A1E" w14:textId="77777777" w:rsidR="00773D04" w:rsidRDefault="00773D04" w:rsidP="00F6137F">
      <w:pPr>
        <w:ind w:left="708"/>
        <w:rPr>
          <w:sz w:val="24"/>
          <w:szCs w:val="24"/>
        </w:rPr>
      </w:pPr>
      <w:r w:rsidRPr="00F6137F">
        <w:rPr>
          <w:sz w:val="24"/>
          <w:szCs w:val="24"/>
        </w:rPr>
        <w:t xml:space="preserve">лекции </w:t>
      </w:r>
      <w:r>
        <w:rPr>
          <w:sz w:val="24"/>
          <w:szCs w:val="24"/>
        </w:rPr>
        <w:tab/>
      </w:r>
      <w:r>
        <w:rPr>
          <w:sz w:val="24"/>
          <w:szCs w:val="24"/>
        </w:rPr>
        <w:tab/>
      </w:r>
      <w:r>
        <w:rPr>
          <w:sz w:val="24"/>
          <w:szCs w:val="24"/>
        </w:rPr>
        <w:tab/>
      </w:r>
      <w:r>
        <w:rPr>
          <w:sz w:val="24"/>
          <w:szCs w:val="24"/>
        </w:rPr>
        <w:tab/>
      </w:r>
      <w:r>
        <w:rPr>
          <w:sz w:val="24"/>
          <w:szCs w:val="24"/>
        </w:rPr>
        <w:tab/>
      </w:r>
      <w:r>
        <w:rPr>
          <w:sz w:val="24"/>
          <w:szCs w:val="24"/>
        </w:rPr>
        <w:tab/>
        <w:t>–</w:t>
      </w:r>
    </w:p>
    <w:p w14:paraId="1E4C8EAD" w14:textId="77777777" w:rsidR="00773D04" w:rsidRDefault="00773D04" w:rsidP="00F6137F">
      <w:pPr>
        <w:ind w:left="708"/>
        <w:rPr>
          <w:sz w:val="24"/>
          <w:szCs w:val="24"/>
        </w:rPr>
      </w:pPr>
      <w:r w:rsidRPr="00F6137F">
        <w:rPr>
          <w:sz w:val="24"/>
          <w:szCs w:val="24"/>
        </w:rPr>
        <w:t xml:space="preserve">лабораторные занятия </w:t>
      </w:r>
      <w:r>
        <w:rPr>
          <w:sz w:val="24"/>
          <w:szCs w:val="24"/>
        </w:rPr>
        <w:tab/>
      </w:r>
      <w:r>
        <w:rPr>
          <w:sz w:val="24"/>
          <w:szCs w:val="24"/>
        </w:rPr>
        <w:tab/>
      </w:r>
      <w:r>
        <w:rPr>
          <w:sz w:val="24"/>
          <w:szCs w:val="24"/>
        </w:rPr>
        <w:tab/>
      </w:r>
      <w:r>
        <w:rPr>
          <w:sz w:val="24"/>
          <w:szCs w:val="24"/>
        </w:rPr>
        <w:tab/>
        <w:t>–</w:t>
      </w:r>
    </w:p>
    <w:p w14:paraId="7A0A4B26" w14:textId="77777777" w:rsidR="00773D04" w:rsidRDefault="00773D04" w:rsidP="00F6137F">
      <w:pPr>
        <w:ind w:left="708"/>
        <w:rPr>
          <w:sz w:val="24"/>
          <w:szCs w:val="24"/>
        </w:rPr>
      </w:pPr>
      <w:r w:rsidRPr="00F6137F">
        <w:rPr>
          <w:sz w:val="24"/>
          <w:szCs w:val="24"/>
        </w:rPr>
        <w:t xml:space="preserve">практические занятия </w:t>
      </w:r>
      <w:r>
        <w:rPr>
          <w:sz w:val="24"/>
          <w:szCs w:val="24"/>
        </w:rPr>
        <w:tab/>
      </w:r>
      <w:r>
        <w:rPr>
          <w:sz w:val="24"/>
          <w:szCs w:val="24"/>
        </w:rPr>
        <w:tab/>
      </w:r>
      <w:r>
        <w:rPr>
          <w:sz w:val="24"/>
          <w:szCs w:val="24"/>
        </w:rPr>
        <w:tab/>
      </w:r>
      <w:r>
        <w:rPr>
          <w:sz w:val="24"/>
          <w:szCs w:val="24"/>
        </w:rPr>
        <w:tab/>
        <w:t>– 180/153</w:t>
      </w:r>
    </w:p>
    <w:p w14:paraId="77F1FBDE" w14:textId="77777777" w:rsidR="00773D04" w:rsidRDefault="00773D04" w:rsidP="00F6137F">
      <w:pPr>
        <w:ind w:left="708"/>
        <w:rPr>
          <w:sz w:val="24"/>
          <w:szCs w:val="24"/>
        </w:rPr>
      </w:pPr>
      <w:r w:rsidRPr="00F6137F">
        <w:rPr>
          <w:sz w:val="24"/>
          <w:szCs w:val="24"/>
        </w:rPr>
        <w:t>клинические практические занятия</w:t>
      </w:r>
      <w:r>
        <w:rPr>
          <w:sz w:val="24"/>
          <w:szCs w:val="24"/>
        </w:rPr>
        <w:tab/>
      </w:r>
      <w:r>
        <w:rPr>
          <w:sz w:val="24"/>
          <w:szCs w:val="24"/>
        </w:rPr>
        <w:tab/>
        <w:t>–</w:t>
      </w:r>
    </w:p>
    <w:p w14:paraId="195878A6" w14:textId="77777777" w:rsidR="00773D04" w:rsidRDefault="00773D04" w:rsidP="00F6137F">
      <w:pPr>
        <w:ind w:left="708"/>
        <w:rPr>
          <w:sz w:val="24"/>
          <w:szCs w:val="24"/>
        </w:rPr>
      </w:pPr>
      <w:r w:rsidRPr="00F6137F">
        <w:rPr>
          <w:sz w:val="24"/>
          <w:szCs w:val="24"/>
        </w:rPr>
        <w:t xml:space="preserve"> (* для медицинских специальностей)</w:t>
      </w:r>
    </w:p>
    <w:p w14:paraId="72193BAA" w14:textId="77777777" w:rsidR="00773D04" w:rsidRDefault="00773D04" w:rsidP="00F6137F">
      <w:pPr>
        <w:rPr>
          <w:sz w:val="24"/>
          <w:szCs w:val="24"/>
        </w:rPr>
      </w:pPr>
      <w:r w:rsidRPr="00F6137F">
        <w:rPr>
          <w:sz w:val="24"/>
          <w:szCs w:val="24"/>
        </w:rPr>
        <w:t xml:space="preserve"> Самостоятельная работа </w:t>
      </w:r>
      <w:r>
        <w:rPr>
          <w:sz w:val="24"/>
          <w:szCs w:val="24"/>
        </w:rPr>
        <w:tab/>
      </w:r>
      <w:r>
        <w:rPr>
          <w:sz w:val="24"/>
          <w:szCs w:val="24"/>
        </w:rPr>
        <w:tab/>
      </w:r>
      <w:r>
        <w:rPr>
          <w:sz w:val="24"/>
          <w:szCs w:val="24"/>
        </w:rPr>
        <w:tab/>
      </w:r>
      <w:r>
        <w:rPr>
          <w:sz w:val="24"/>
          <w:szCs w:val="24"/>
        </w:rPr>
        <w:tab/>
      </w:r>
      <w:r>
        <w:rPr>
          <w:sz w:val="24"/>
          <w:szCs w:val="24"/>
        </w:rPr>
        <w:tab/>
        <w:t>– 198/261</w:t>
      </w:r>
    </w:p>
    <w:p w14:paraId="4D12CDE9" w14:textId="77777777" w:rsidR="00773D04" w:rsidRDefault="00773D04" w:rsidP="00F6137F">
      <w:pPr>
        <w:rPr>
          <w:sz w:val="24"/>
          <w:szCs w:val="24"/>
        </w:rPr>
      </w:pPr>
      <w:r w:rsidRPr="00F6137F">
        <w:rPr>
          <w:sz w:val="24"/>
          <w:szCs w:val="24"/>
        </w:rPr>
        <w:t xml:space="preserve">Промежуточная аттестация ** </w:t>
      </w:r>
      <w:r>
        <w:rPr>
          <w:sz w:val="24"/>
          <w:szCs w:val="24"/>
        </w:rPr>
        <w:tab/>
      </w:r>
      <w:r>
        <w:rPr>
          <w:sz w:val="24"/>
          <w:szCs w:val="24"/>
        </w:rPr>
        <w:tab/>
      </w:r>
      <w:r>
        <w:rPr>
          <w:sz w:val="24"/>
          <w:szCs w:val="24"/>
        </w:rPr>
        <w:tab/>
      </w:r>
      <w:r>
        <w:rPr>
          <w:sz w:val="24"/>
          <w:szCs w:val="24"/>
        </w:rPr>
        <w:tab/>
        <w:t>–</w:t>
      </w:r>
    </w:p>
    <w:p w14:paraId="657245E0" w14:textId="77777777" w:rsidR="00773D04" w:rsidRDefault="00773D04" w:rsidP="00F6137F">
      <w:pPr>
        <w:rPr>
          <w:sz w:val="24"/>
          <w:szCs w:val="24"/>
        </w:rPr>
      </w:pPr>
      <w:r w:rsidRPr="00F6137F">
        <w:rPr>
          <w:sz w:val="24"/>
          <w:szCs w:val="24"/>
        </w:rPr>
        <w:t xml:space="preserve">Зачет </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 xml:space="preserve">–1 </w:t>
      </w:r>
      <w:r w:rsidRPr="00F6137F">
        <w:rPr>
          <w:sz w:val="24"/>
          <w:szCs w:val="24"/>
        </w:rPr>
        <w:t>семестр</w:t>
      </w:r>
    </w:p>
    <w:p w14:paraId="6BEF813B" w14:textId="77777777" w:rsidR="00773D04" w:rsidRDefault="00773D04" w:rsidP="00F6137F">
      <w:pPr>
        <w:rPr>
          <w:sz w:val="24"/>
          <w:szCs w:val="24"/>
        </w:rPr>
      </w:pPr>
      <w:r w:rsidRPr="00F6137F">
        <w:rPr>
          <w:sz w:val="24"/>
          <w:szCs w:val="24"/>
        </w:rPr>
        <w:t>Экзамен</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 xml:space="preserve">– 2,3,4 </w:t>
      </w:r>
      <w:r w:rsidRPr="00F6137F">
        <w:rPr>
          <w:sz w:val="24"/>
          <w:szCs w:val="24"/>
        </w:rPr>
        <w:t xml:space="preserve">семестр </w:t>
      </w:r>
    </w:p>
    <w:p w14:paraId="5E3DB2FC" w14:textId="77777777" w:rsidR="00773D04" w:rsidRDefault="00773D04" w:rsidP="00F6137F">
      <w:pPr>
        <w:rPr>
          <w:sz w:val="24"/>
          <w:szCs w:val="24"/>
        </w:rPr>
      </w:pPr>
    </w:p>
    <w:p w14:paraId="000865D0" w14:textId="77777777" w:rsidR="00773D04" w:rsidRPr="0023531F" w:rsidRDefault="00773D04" w:rsidP="00F6137F">
      <w:pPr>
        <w:rPr>
          <w:sz w:val="20"/>
          <w:szCs w:val="20"/>
        </w:rPr>
      </w:pPr>
    </w:p>
    <w:p w14:paraId="5D367E21" w14:textId="77777777" w:rsidR="00773D04" w:rsidRPr="0023531F" w:rsidRDefault="00773D04" w:rsidP="0023531F">
      <w:pPr>
        <w:rPr>
          <w:sz w:val="20"/>
          <w:szCs w:val="20"/>
        </w:rPr>
      </w:pPr>
      <w:r w:rsidRPr="0023531F">
        <w:rPr>
          <w:sz w:val="20"/>
          <w:szCs w:val="20"/>
        </w:rPr>
        <w:t>18 ** виды занятий и формы проведения промежуточной аттестации указываются в соответствии с учебным планом</w:t>
      </w:r>
    </w:p>
    <w:p w14:paraId="0E91A038" w14:textId="77777777" w:rsidR="00773D04" w:rsidRDefault="00773D04" w:rsidP="00F6137F">
      <w:pPr>
        <w:rPr>
          <w:sz w:val="24"/>
          <w:szCs w:val="24"/>
        </w:rPr>
      </w:pPr>
    </w:p>
    <w:p w14:paraId="03BC387F" w14:textId="77777777" w:rsidR="00773D04" w:rsidRDefault="00773D04" w:rsidP="00F6137F">
      <w:pPr>
        <w:jc w:val="center"/>
        <w:rPr>
          <w:sz w:val="24"/>
          <w:szCs w:val="24"/>
        </w:rPr>
      </w:pPr>
      <w:r w:rsidRPr="00F6137F">
        <w:rPr>
          <w:sz w:val="24"/>
          <w:szCs w:val="24"/>
        </w:rPr>
        <w:t>Грозный, 202</w:t>
      </w:r>
      <w:r>
        <w:rPr>
          <w:sz w:val="24"/>
          <w:szCs w:val="24"/>
        </w:rPr>
        <w:t>6</w:t>
      </w:r>
    </w:p>
    <w:p w14:paraId="66D023CC" w14:textId="77777777" w:rsidR="00773D04" w:rsidRDefault="00773D04" w:rsidP="00655F98">
      <w:pPr>
        <w:jc w:val="both"/>
        <w:rPr>
          <w:sz w:val="24"/>
          <w:szCs w:val="24"/>
        </w:rPr>
      </w:pPr>
      <w:r>
        <w:rPr>
          <w:sz w:val="24"/>
          <w:szCs w:val="24"/>
        </w:rPr>
        <w:lastRenderedPageBreak/>
        <w:t>Тасуева С.И.</w:t>
      </w:r>
      <w:r w:rsidRPr="00F6137F">
        <w:rPr>
          <w:sz w:val="24"/>
          <w:szCs w:val="24"/>
        </w:rPr>
        <w:t>. Рабочая программа учебной дисциплины «</w:t>
      </w:r>
      <w:r>
        <w:rPr>
          <w:sz w:val="24"/>
          <w:szCs w:val="24"/>
        </w:rPr>
        <w:t>Практикум по культуре речевого общения (первый иностранный язык</w:t>
      </w:r>
      <w:r w:rsidRPr="00F6137F">
        <w:rPr>
          <w:sz w:val="24"/>
          <w:szCs w:val="24"/>
        </w:rPr>
        <w:t xml:space="preserve">» [Текст] / Сост. </w:t>
      </w:r>
      <w:r>
        <w:rPr>
          <w:sz w:val="24"/>
          <w:szCs w:val="24"/>
        </w:rPr>
        <w:t>С.И.Тасуева</w:t>
      </w:r>
      <w:r w:rsidRPr="00F6137F">
        <w:rPr>
          <w:sz w:val="24"/>
          <w:szCs w:val="24"/>
        </w:rPr>
        <w:t xml:space="preserve"> - Грозный: ФГБОУ ВО «Чеченский государственный университет</w:t>
      </w:r>
      <w:r>
        <w:rPr>
          <w:sz w:val="24"/>
          <w:szCs w:val="24"/>
        </w:rPr>
        <w:t xml:space="preserve"> им. А.А. Кадырова</w:t>
      </w:r>
      <w:r w:rsidRPr="00F6137F">
        <w:rPr>
          <w:sz w:val="24"/>
          <w:szCs w:val="24"/>
        </w:rPr>
        <w:t>», 20</w:t>
      </w:r>
      <w:r>
        <w:rPr>
          <w:sz w:val="24"/>
          <w:szCs w:val="24"/>
        </w:rPr>
        <w:t>26</w:t>
      </w:r>
      <w:r w:rsidRPr="00F6137F">
        <w:rPr>
          <w:sz w:val="24"/>
          <w:szCs w:val="24"/>
        </w:rPr>
        <w:t xml:space="preserve">. </w:t>
      </w:r>
    </w:p>
    <w:p w14:paraId="59FA23C5" w14:textId="77777777" w:rsidR="00773D04" w:rsidRDefault="00773D04" w:rsidP="00F6137F">
      <w:pPr>
        <w:rPr>
          <w:sz w:val="24"/>
          <w:szCs w:val="24"/>
        </w:rPr>
      </w:pPr>
    </w:p>
    <w:p w14:paraId="6C3B3486" w14:textId="77777777" w:rsidR="00773D04" w:rsidRDefault="00773D04" w:rsidP="00655F98">
      <w:pPr>
        <w:ind w:right="-1"/>
        <w:jc w:val="both"/>
        <w:rPr>
          <w:sz w:val="24"/>
          <w:szCs w:val="24"/>
        </w:rPr>
      </w:pPr>
      <w:r w:rsidRPr="00F6137F">
        <w:rPr>
          <w:sz w:val="24"/>
          <w:szCs w:val="24"/>
        </w:rPr>
        <w:t>Рабочая программа рассмотрена и</w:t>
      </w:r>
      <w:r>
        <w:rPr>
          <w:sz w:val="24"/>
          <w:szCs w:val="24"/>
        </w:rPr>
        <w:t xml:space="preserve"> одобрена на заседании кафедры «Английский язык»</w:t>
      </w:r>
      <w:r w:rsidRPr="00F6137F">
        <w:rPr>
          <w:sz w:val="24"/>
          <w:szCs w:val="24"/>
        </w:rPr>
        <w:t xml:space="preserve"> рекомендована к использованию в учебном процессе </w:t>
      </w:r>
      <w:r w:rsidRPr="00A22C05">
        <w:rPr>
          <w:sz w:val="24"/>
          <w:szCs w:val="24"/>
        </w:rPr>
        <w:t>(</w:t>
      </w:r>
      <w:r>
        <w:rPr>
          <w:sz w:val="24"/>
          <w:szCs w:val="24"/>
        </w:rPr>
        <w:t xml:space="preserve">протокол № </w:t>
      </w:r>
      <w:r w:rsidRPr="0010482F">
        <w:rPr>
          <w:sz w:val="24"/>
          <w:szCs w:val="24"/>
        </w:rPr>
        <w:t xml:space="preserve">9 от </w:t>
      </w:r>
      <w:r>
        <w:rPr>
          <w:sz w:val="24"/>
          <w:szCs w:val="24"/>
        </w:rPr>
        <w:t xml:space="preserve">11 </w:t>
      </w:r>
      <w:r w:rsidRPr="0010482F">
        <w:rPr>
          <w:sz w:val="24"/>
          <w:szCs w:val="24"/>
        </w:rPr>
        <w:t xml:space="preserve">мая </w:t>
      </w:r>
      <w:r>
        <w:rPr>
          <w:sz w:val="24"/>
          <w:szCs w:val="24"/>
        </w:rPr>
        <w:t>2026</w:t>
      </w:r>
      <w:r w:rsidRPr="009F62E3">
        <w:rPr>
          <w:sz w:val="24"/>
          <w:szCs w:val="24"/>
        </w:rPr>
        <w:t>г.),</w:t>
      </w:r>
      <w:r w:rsidRPr="00F6137F">
        <w:rPr>
          <w:sz w:val="24"/>
          <w:szCs w:val="24"/>
        </w:rPr>
        <w:t xml:space="preserve"> составлена в соответствии с требованиями ФГОС ВО по направлению подготовки (специальности</w:t>
      </w:r>
      <w:r w:rsidRPr="001D1B90">
        <w:rPr>
          <w:sz w:val="24"/>
          <w:szCs w:val="24"/>
        </w:rPr>
        <w:t xml:space="preserve">) </w:t>
      </w:r>
      <w:r>
        <w:t>45.04</w:t>
      </w:r>
      <w:r w:rsidRPr="001D1B90">
        <w:t>.02 Лингвистика</w:t>
      </w:r>
      <w:r>
        <w:t xml:space="preserve"> (степень магистр</w:t>
      </w:r>
      <w:r w:rsidRPr="004E28E6">
        <w:t>)</w:t>
      </w:r>
      <w:r w:rsidRPr="00F6137F">
        <w:rPr>
          <w:sz w:val="24"/>
          <w:szCs w:val="24"/>
        </w:rPr>
        <w:t xml:space="preserve">, утвержденного приказом Министерства образования и науки Российской Федерации </w:t>
      </w:r>
      <w:r w:rsidRPr="009F62E3">
        <w:rPr>
          <w:sz w:val="24"/>
          <w:szCs w:val="24"/>
        </w:rPr>
        <w:t xml:space="preserve">от </w:t>
      </w:r>
      <w:r>
        <w:rPr>
          <w:sz w:val="24"/>
          <w:szCs w:val="24"/>
        </w:rPr>
        <w:t>12</w:t>
      </w:r>
      <w:r w:rsidRPr="009F62E3">
        <w:rPr>
          <w:sz w:val="24"/>
          <w:szCs w:val="24"/>
        </w:rPr>
        <w:t>.0</w:t>
      </w:r>
      <w:r>
        <w:rPr>
          <w:sz w:val="24"/>
          <w:szCs w:val="24"/>
        </w:rPr>
        <w:t>8</w:t>
      </w:r>
      <w:r w:rsidRPr="009F62E3">
        <w:rPr>
          <w:sz w:val="24"/>
          <w:szCs w:val="24"/>
        </w:rPr>
        <w:t>.20</w:t>
      </w:r>
      <w:r>
        <w:rPr>
          <w:sz w:val="24"/>
          <w:szCs w:val="24"/>
        </w:rPr>
        <w:t>20</w:t>
      </w:r>
      <w:r w:rsidRPr="009F62E3">
        <w:rPr>
          <w:sz w:val="24"/>
          <w:szCs w:val="24"/>
        </w:rPr>
        <w:t xml:space="preserve">г. № </w:t>
      </w:r>
      <w:r>
        <w:rPr>
          <w:sz w:val="24"/>
          <w:szCs w:val="24"/>
        </w:rPr>
        <w:t xml:space="preserve">992, </w:t>
      </w:r>
      <w:r w:rsidRPr="00B661C6">
        <w:rPr>
          <w:sz w:val="24"/>
          <w:szCs w:val="24"/>
        </w:rPr>
        <w:t>с учетом профиля «Лингвистика и межкультурная коммуникация»</w:t>
      </w:r>
      <w:r w:rsidRPr="00F6137F">
        <w:rPr>
          <w:sz w:val="24"/>
          <w:szCs w:val="24"/>
        </w:rPr>
        <w:t xml:space="preserve">, основной профессиональной образовательной программы по направлению подготовки (специальности) </w:t>
      </w:r>
      <w:r>
        <w:t>45.04</w:t>
      </w:r>
      <w:r w:rsidRPr="001D1B90">
        <w:t>.02 Лингвистика</w:t>
      </w:r>
      <w:r>
        <w:t xml:space="preserve"> (степень магистр</w:t>
      </w:r>
      <w:r w:rsidRPr="004E28E6">
        <w:t>)</w:t>
      </w:r>
      <w:r w:rsidRPr="00F6137F">
        <w:rPr>
          <w:sz w:val="24"/>
          <w:szCs w:val="24"/>
        </w:rPr>
        <w:t xml:space="preserve">, </w:t>
      </w:r>
      <w:r w:rsidRPr="001D1B90">
        <w:rPr>
          <w:sz w:val="24"/>
          <w:szCs w:val="24"/>
          <w:highlight w:val="yellow"/>
        </w:rPr>
        <w:t>утвержденной Ученым советом университета от 00.00.0000 г., протокол № 00.</w:t>
      </w:r>
    </w:p>
    <w:p w14:paraId="365AF177" w14:textId="77777777" w:rsidR="00773D04" w:rsidRDefault="00773D04" w:rsidP="00F6137F">
      <w:pPr>
        <w:rPr>
          <w:sz w:val="24"/>
          <w:szCs w:val="24"/>
        </w:rPr>
      </w:pPr>
    </w:p>
    <w:p w14:paraId="59EE3493" w14:textId="77777777" w:rsidR="00773D04" w:rsidRDefault="00773D04" w:rsidP="00F6137F">
      <w:pPr>
        <w:rPr>
          <w:sz w:val="24"/>
          <w:szCs w:val="24"/>
        </w:rPr>
      </w:pPr>
    </w:p>
    <w:p w14:paraId="2263DD25" w14:textId="77777777" w:rsidR="00773D04" w:rsidRDefault="00773D04" w:rsidP="00F6137F">
      <w:pPr>
        <w:rPr>
          <w:sz w:val="24"/>
          <w:szCs w:val="24"/>
        </w:rPr>
      </w:pPr>
    </w:p>
    <w:p w14:paraId="6C27A3F0" w14:textId="77777777" w:rsidR="00773D04" w:rsidRDefault="00773D04" w:rsidP="00F6137F">
      <w:pPr>
        <w:rPr>
          <w:sz w:val="24"/>
          <w:szCs w:val="24"/>
        </w:rPr>
      </w:pPr>
    </w:p>
    <w:p w14:paraId="47C923AD" w14:textId="77777777" w:rsidR="00773D04" w:rsidRDefault="00773D04" w:rsidP="00F6137F">
      <w:pPr>
        <w:rPr>
          <w:sz w:val="24"/>
          <w:szCs w:val="24"/>
        </w:rPr>
      </w:pPr>
    </w:p>
    <w:p w14:paraId="0A6A767F" w14:textId="77777777" w:rsidR="00773D04" w:rsidRDefault="00773D04" w:rsidP="00F6137F">
      <w:pPr>
        <w:rPr>
          <w:sz w:val="24"/>
          <w:szCs w:val="24"/>
        </w:rPr>
      </w:pPr>
    </w:p>
    <w:p w14:paraId="3150A707" w14:textId="77777777" w:rsidR="00773D04" w:rsidRDefault="00773D04" w:rsidP="00F6137F">
      <w:pPr>
        <w:rPr>
          <w:sz w:val="24"/>
          <w:szCs w:val="24"/>
        </w:rPr>
      </w:pPr>
    </w:p>
    <w:p w14:paraId="7E24768E" w14:textId="77777777" w:rsidR="00773D04" w:rsidRDefault="00773D04" w:rsidP="00F6137F">
      <w:pPr>
        <w:rPr>
          <w:sz w:val="24"/>
          <w:szCs w:val="24"/>
        </w:rPr>
      </w:pPr>
    </w:p>
    <w:p w14:paraId="57E51C92" w14:textId="77777777" w:rsidR="00773D04" w:rsidRDefault="00773D04" w:rsidP="00F6137F">
      <w:pPr>
        <w:rPr>
          <w:sz w:val="24"/>
          <w:szCs w:val="24"/>
        </w:rPr>
      </w:pPr>
    </w:p>
    <w:p w14:paraId="0B85F7F7" w14:textId="77777777" w:rsidR="00773D04" w:rsidRDefault="00773D04" w:rsidP="00F6137F">
      <w:pPr>
        <w:rPr>
          <w:sz w:val="24"/>
          <w:szCs w:val="24"/>
        </w:rPr>
      </w:pPr>
    </w:p>
    <w:p w14:paraId="2D8679ED" w14:textId="77777777" w:rsidR="00773D04" w:rsidRDefault="00773D04" w:rsidP="00F6137F">
      <w:pPr>
        <w:rPr>
          <w:sz w:val="24"/>
          <w:szCs w:val="24"/>
        </w:rPr>
      </w:pPr>
    </w:p>
    <w:p w14:paraId="1B003F9C" w14:textId="77777777" w:rsidR="00773D04" w:rsidRDefault="00773D04" w:rsidP="00F6137F">
      <w:pPr>
        <w:rPr>
          <w:sz w:val="24"/>
          <w:szCs w:val="24"/>
        </w:rPr>
      </w:pPr>
    </w:p>
    <w:p w14:paraId="7394F439" w14:textId="77777777" w:rsidR="00773D04" w:rsidRDefault="00773D04" w:rsidP="00F6137F">
      <w:pPr>
        <w:rPr>
          <w:sz w:val="24"/>
          <w:szCs w:val="24"/>
        </w:rPr>
      </w:pPr>
    </w:p>
    <w:p w14:paraId="346A2385" w14:textId="77777777" w:rsidR="00773D04" w:rsidRDefault="00773D04" w:rsidP="00F6137F">
      <w:pPr>
        <w:rPr>
          <w:sz w:val="24"/>
          <w:szCs w:val="24"/>
        </w:rPr>
      </w:pPr>
    </w:p>
    <w:p w14:paraId="66E1860C" w14:textId="77777777" w:rsidR="00773D04" w:rsidRDefault="00773D04" w:rsidP="00F6137F">
      <w:pPr>
        <w:rPr>
          <w:sz w:val="24"/>
          <w:szCs w:val="24"/>
        </w:rPr>
      </w:pPr>
    </w:p>
    <w:p w14:paraId="74E0674D" w14:textId="77777777" w:rsidR="00773D04" w:rsidRDefault="00773D04" w:rsidP="00F6137F">
      <w:pPr>
        <w:rPr>
          <w:sz w:val="24"/>
          <w:szCs w:val="24"/>
        </w:rPr>
      </w:pPr>
    </w:p>
    <w:p w14:paraId="5FE7F938" w14:textId="77777777" w:rsidR="00773D04" w:rsidRDefault="00773D04" w:rsidP="00F6137F">
      <w:pPr>
        <w:rPr>
          <w:sz w:val="24"/>
          <w:szCs w:val="24"/>
        </w:rPr>
      </w:pPr>
    </w:p>
    <w:p w14:paraId="6150CA1C" w14:textId="77777777" w:rsidR="00773D04" w:rsidRDefault="00773D04" w:rsidP="00F6137F">
      <w:pPr>
        <w:rPr>
          <w:sz w:val="24"/>
          <w:szCs w:val="24"/>
        </w:rPr>
      </w:pPr>
    </w:p>
    <w:p w14:paraId="73667C2B" w14:textId="77777777" w:rsidR="00773D04" w:rsidRDefault="00773D04" w:rsidP="00F6137F">
      <w:pPr>
        <w:rPr>
          <w:sz w:val="24"/>
          <w:szCs w:val="24"/>
        </w:rPr>
      </w:pPr>
    </w:p>
    <w:p w14:paraId="3DB68252" w14:textId="77777777" w:rsidR="00773D04" w:rsidRDefault="00773D04" w:rsidP="00F6137F">
      <w:pPr>
        <w:rPr>
          <w:sz w:val="24"/>
          <w:szCs w:val="24"/>
        </w:rPr>
      </w:pPr>
    </w:p>
    <w:p w14:paraId="1DB251A4" w14:textId="77777777" w:rsidR="00773D04" w:rsidRDefault="00773D04" w:rsidP="00F6137F">
      <w:pPr>
        <w:rPr>
          <w:sz w:val="24"/>
          <w:szCs w:val="24"/>
        </w:rPr>
      </w:pPr>
    </w:p>
    <w:p w14:paraId="5CF2CFDA" w14:textId="77777777" w:rsidR="00773D04" w:rsidRDefault="00773D04" w:rsidP="00F6137F">
      <w:pPr>
        <w:rPr>
          <w:sz w:val="24"/>
          <w:szCs w:val="24"/>
        </w:rPr>
      </w:pPr>
    </w:p>
    <w:p w14:paraId="6A1CBEC7" w14:textId="77777777" w:rsidR="00773D04" w:rsidRDefault="00773D04" w:rsidP="00F6137F">
      <w:pPr>
        <w:rPr>
          <w:sz w:val="24"/>
          <w:szCs w:val="24"/>
        </w:rPr>
      </w:pPr>
    </w:p>
    <w:p w14:paraId="6BCFB74D" w14:textId="77777777" w:rsidR="00773D04" w:rsidRDefault="00773D04" w:rsidP="00F6137F">
      <w:pPr>
        <w:rPr>
          <w:sz w:val="24"/>
          <w:szCs w:val="24"/>
        </w:rPr>
      </w:pPr>
    </w:p>
    <w:p w14:paraId="1AB7EB1A" w14:textId="77777777" w:rsidR="00773D04" w:rsidRDefault="00773D04" w:rsidP="00F6137F">
      <w:pPr>
        <w:rPr>
          <w:sz w:val="24"/>
          <w:szCs w:val="24"/>
        </w:rPr>
      </w:pPr>
    </w:p>
    <w:p w14:paraId="1CC30E1A" w14:textId="77777777" w:rsidR="00773D04" w:rsidRDefault="00773D04" w:rsidP="00F6137F">
      <w:pPr>
        <w:rPr>
          <w:sz w:val="24"/>
          <w:szCs w:val="24"/>
        </w:rPr>
      </w:pPr>
    </w:p>
    <w:p w14:paraId="0200C421" w14:textId="77777777" w:rsidR="00773D04" w:rsidRDefault="00773D04" w:rsidP="00F6137F">
      <w:pPr>
        <w:rPr>
          <w:sz w:val="24"/>
          <w:szCs w:val="24"/>
        </w:rPr>
      </w:pPr>
    </w:p>
    <w:p w14:paraId="7270E0CE" w14:textId="77777777" w:rsidR="00773D04" w:rsidRDefault="00773D04" w:rsidP="00F6137F">
      <w:pPr>
        <w:rPr>
          <w:sz w:val="24"/>
          <w:szCs w:val="24"/>
        </w:rPr>
      </w:pPr>
    </w:p>
    <w:p w14:paraId="6F6D2F3A" w14:textId="77777777" w:rsidR="00773D04" w:rsidRDefault="00773D04" w:rsidP="00F6137F">
      <w:pPr>
        <w:rPr>
          <w:sz w:val="24"/>
          <w:szCs w:val="24"/>
        </w:rPr>
      </w:pPr>
    </w:p>
    <w:p w14:paraId="4AB9C6AC" w14:textId="77777777" w:rsidR="00773D04" w:rsidRDefault="00773D04" w:rsidP="00F6137F">
      <w:pPr>
        <w:rPr>
          <w:sz w:val="24"/>
          <w:szCs w:val="24"/>
        </w:rPr>
      </w:pPr>
    </w:p>
    <w:p w14:paraId="54077F0A" w14:textId="77777777" w:rsidR="00773D04" w:rsidRDefault="00773D04" w:rsidP="00F6137F">
      <w:pPr>
        <w:rPr>
          <w:sz w:val="24"/>
          <w:szCs w:val="24"/>
        </w:rPr>
      </w:pPr>
    </w:p>
    <w:p w14:paraId="3EA17235" w14:textId="77777777" w:rsidR="00773D04" w:rsidRDefault="00773D04" w:rsidP="00F6137F">
      <w:pPr>
        <w:rPr>
          <w:sz w:val="24"/>
          <w:szCs w:val="24"/>
        </w:rPr>
      </w:pPr>
    </w:p>
    <w:p w14:paraId="52A73158" w14:textId="77777777" w:rsidR="00773D04" w:rsidRDefault="00773D04" w:rsidP="00F6137F">
      <w:pPr>
        <w:rPr>
          <w:sz w:val="24"/>
          <w:szCs w:val="24"/>
        </w:rPr>
      </w:pPr>
      <w:r w:rsidRPr="00F6137F">
        <w:rPr>
          <w:sz w:val="24"/>
          <w:szCs w:val="24"/>
        </w:rPr>
        <w:t xml:space="preserve">© </w:t>
      </w:r>
      <w:r>
        <w:rPr>
          <w:sz w:val="24"/>
          <w:szCs w:val="24"/>
        </w:rPr>
        <w:t>С.И.Тасуева</w:t>
      </w:r>
      <w:r w:rsidRPr="00F6137F">
        <w:rPr>
          <w:sz w:val="24"/>
          <w:szCs w:val="24"/>
        </w:rPr>
        <w:t>, 20</w:t>
      </w:r>
      <w:r>
        <w:rPr>
          <w:sz w:val="24"/>
          <w:szCs w:val="24"/>
        </w:rPr>
        <w:t>26</w:t>
      </w:r>
    </w:p>
    <w:p w14:paraId="731CF1DB" w14:textId="77777777" w:rsidR="00773D04" w:rsidRDefault="00773D04" w:rsidP="00655F98">
      <w:pPr>
        <w:jc w:val="both"/>
        <w:rPr>
          <w:sz w:val="24"/>
          <w:szCs w:val="24"/>
        </w:rPr>
      </w:pPr>
      <w:r w:rsidRPr="00F6137F">
        <w:rPr>
          <w:sz w:val="24"/>
          <w:szCs w:val="24"/>
        </w:rPr>
        <w:t>© ФГБОУ ВО «Чеченский государственный университет</w:t>
      </w:r>
      <w:r>
        <w:rPr>
          <w:sz w:val="24"/>
          <w:szCs w:val="24"/>
        </w:rPr>
        <w:t xml:space="preserve"> им. А.А. Кадырова</w:t>
      </w:r>
      <w:r w:rsidRPr="00F6137F">
        <w:rPr>
          <w:sz w:val="24"/>
          <w:szCs w:val="24"/>
        </w:rPr>
        <w:t>», 20</w:t>
      </w:r>
      <w:r>
        <w:rPr>
          <w:sz w:val="24"/>
          <w:szCs w:val="24"/>
        </w:rPr>
        <w:t>26</w:t>
      </w:r>
    </w:p>
    <w:p w14:paraId="3877462F" w14:textId="77777777" w:rsidR="00773D04" w:rsidRDefault="00773D04" w:rsidP="00F6137F">
      <w:pPr>
        <w:rPr>
          <w:sz w:val="24"/>
          <w:szCs w:val="24"/>
        </w:rPr>
      </w:pPr>
    </w:p>
    <w:p w14:paraId="52CC5B01" w14:textId="77777777" w:rsidR="00773D04" w:rsidRDefault="00773D04" w:rsidP="0023531F">
      <w:pPr>
        <w:rPr>
          <w:sz w:val="24"/>
          <w:szCs w:val="24"/>
        </w:rPr>
      </w:pPr>
      <w:r w:rsidRPr="0023531F">
        <w:rPr>
          <w:sz w:val="24"/>
          <w:szCs w:val="24"/>
        </w:rPr>
        <w:t>Содержание</w:t>
      </w:r>
    </w:p>
    <w:p w14:paraId="04CC1EB7" w14:textId="77777777" w:rsidR="00773D04" w:rsidRDefault="00773D04" w:rsidP="0023531F">
      <w:pPr>
        <w:rPr>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1"/>
        <w:gridCol w:w="8161"/>
        <w:gridCol w:w="623"/>
      </w:tblGrid>
      <w:tr w:rsidR="00773D04" w:rsidRPr="005E4677" w14:paraId="6198C988" w14:textId="77777777" w:rsidTr="005E4677">
        <w:tc>
          <w:tcPr>
            <w:tcW w:w="562" w:type="dxa"/>
          </w:tcPr>
          <w:p w14:paraId="25C314CB" w14:textId="77777777" w:rsidR="00773D04" w:rsidRPr="005E4677" w:rsidRDefault="00773D04" w:rsidP="005E4677">
            <w:pPr>
              <w:rPr>
                <w:sz w:val="24"/>
                <w:szCs w:val="24"/>
              </w:rPr>
            </w:pPr>
            <w:r w:rsidRPr="005E4677">
              <w:rPr>
                <w:sz w:val="24"/>
                <w:szCs w:val="24"/>
              </w:rPr>
              <w:t>1.</w:t>
            </w:r>
          </w:p>
        </w:tc>
        <w:tc>
          <w:tcPr>
            <w:tcW w:w="8222" w:type="dxa"/>
          </w:tcPr>
          <w:p w14:paraId="48018012" w14:textId="77777777" w:rsidR="00773D04" w:rsidRPr="005E4677" w:rsidRDefault="00773D04" w:rsidP="005E4677">
            <w:pPr>
              <w:rPr>
                <w:sz w:val="24"/>
                <w:szCs w:val="24"/>
              </w:rPr>
            </w:pPr>
            <w:r w:rsidRPr="005E4677">
              <w:rPr>
                <w:sz w:val="24"/>
                <w:szCs w:val="24"/>
              </w:rPr>
              <w:t>Цели и задачи освоения дисциплины</w:t>
            </w:r>
          </w:p>
        </w:tc>
        <w:tc>
          <w:tcPr>
            <w:tcW w:w="561" w:type="dxa"/>
          </w:tcPr>
          <w:p w14:paraId="7C9B0196" w14:textId="77777777" w:rsidR="00773D04" w:rsidRPr="005E4677" w:rsidRDefault="00773D04" w:rsidP="005E4677">
            <w:pPr>
              <w:rPr>
                <w:sz w:val="24"/>
                <w:szCs w:val="24"/>
              </w:rPr>
            </w:pPr>
            <w:r w:rsidRPr="005E4677">
              <w:rPr>
                <w:sz w:val="24"/>
                <w:szCs w:val="24"/>
              </w:rPr>
              <w:t>с.</w:t>
            </w:r>
            <w:r>
              <w:rPr>
                <w:sz w:val="24"/>
                <w:szCs w:val="24"/>
              </w:rPr>
              <w:t>4</w:t>
            </w:r>
          </w:p>
        </w:tc>
      </w:tr>
      <w:tr w:rsidR="00773D04" w:rsidRPr="005E4677" w14:paraId="6DFEA4AE" w14:textId="77777777" w:rsidTr="005E4677">
        <w:tc>
          <w:tcPr>
            <w:tcW w:w="562" w:type="dxa"/>
          </w:tcPr>
          <w:p w14:paraId="3D7851EE" w14:textId="77777777" w:rsidR="00773D04" w:rsidRPr="005E4677" w:rsidRDefault="00773D04" w:rsidP="005E4677">
            <w:pPr>
              <w:rPr>
                <w:sz w:val="24"/>
                <w:szCs w:val="24"/>
              </w:rPr>
            </w:pPr>
            <w:r w:rsidRPr="005E4677">
              <w:rPr>
                <w:sz w:val="24"/>
                <w:szCs w:val="24"/>
              </w:rPr>
              <w:t>2.</w:t>
            </w:r>
          </w:p>
        </w:tc>
        <w:tc>
          <w:tcPr>
            <w:tcW w:w="8222" w:type="dxa"/>
          </w:tcPr>
          <w:p w14:paraId="4BEBE40A" w14:textId="77777777" w:rsidR="00773D04" w:rsidRPr="005E4677" w:rsidRDefault="00773D04" w:rsidP="005E4677">
            <w:pPr>
              <w:rPr>
                <w:sz w:val="24"/>
                <w:szCs w:val="24"/>
              </w:rPr>
            </w:pPr>
            <w:r w:rsidRPr="005E4677">
              <w:rPr>
                <w:sz w:val="24"/>
                <w:szCs w:val="24"/>
              </w:rPr>
              <w:t>Место дисциплины (модуля) в структуре ОПОП</w:t>
            </w:r>
          </w:p>
        </w:tc>
        <w:tc>
          <w:tcPr>
            <w:tcW w:w="561" w:type="dxa"/>
          </w:tcPr>
          <w:p w14:paraId="33981F89" w14:textId="77777777" w:rsidR="00773D04" w:rsidRPr="005E4677" w:rsidRDefault="00773D04" w:rsidP="005E4677">
            <w:pPr>
              <w:rPr>
                <w:sz w:val="24"/>
                <w:szCs w:val="24"/>
              </w:rPr>
            </w:pPr>
            <w:r w:rsidRPr="005E4677">
              <w:rPr>
                <w:sz w:val="24"/>
                <w:szCs w:val="24"/>
              </w:rPr>
              <w:t>с.</w:t>
            </w:r>
            <w:r>
              <w:rPr>
                <w:sz w:val="24"/>
                <w:szCs w:val="24"/>
              </w:rPr>
              <w:t>4</w:t>
            </w:r>
          </w:p>
        </w:tc>
      </w:tr>
      <w:tr w:rsidR="00773D04" w:rsidRPr="005E4677" w14:paraId="57DAB777" w14:textId="77777777" w:rsidTr="005E4677">
        <w:tc>
          <w:tcPr>
            <w:tcW w:w="562" w:type="dxa"/>
          </w:tcPr>
          <w:p w14:paraId="5D00A637" w14:textId="77777777" w:rsidR="00773D04" w:rsidRPr="005E4677" w:rsidRDefault="00773D04" w:rsidP="005E4677">
            <w:pPr>
              <w:rPr>
                <w:sz w:val="24"/>
                <w:szCs w:val="24"/>
              </w:rPr>
            </w:pPr>
            <w:r w:rsidRPr="005E4677">
              <w:rPr>
                <w:sz w:val="24"/>
                <w:szCs w:val="24"/>
              </w:rPr>
              <w:lastRenderedPageBreak/>
              <w:t>3.</w:t>
            </w:r>
          </w:p>
        </w:tc>
        <w:tc>
          <w:tcPr>
            <w:tcW w:w="8222" w:type="dxa"/>
          </w:tcPr>
          <w:p w14:paraId="7CF56152" w14:textId="77777777" w:rsidR="00773D04" w:rsidRPr="005E4677" w:rsidRDefault="00773D04" w:rsidP="005E4677">
            <w:pPr>
              <w:rPr>
                <w:sz w:val="24"/>
                <w:szCs w:val="24"/>
              </w:rPr>
            </w:pPr>
            <w:r w:rsidRPr="005E4677">
              <w:rPr>
                <w:sz w:val="24"/>
                <w:szCs w:val="24"/>
              </w:rPr>
              <w:t>Перечень планируемых результатов обучения по дисциплине (модулю), соотнесенных с планируемыми результатами освоения образовательной программы</w:t>
            </w:r>
          </w:p>
        </w:tc>
        <w:tc>
          <w:tcPr>
            <w:tcW w:w="561" w:type="dxa"/>
          </w:tcPr>
          <w:p w14:paraId="6CA382B8" w14:textId="77777777" w:rsidR="00773D04" w:rsidRPr="005E4677" w:rsidRDefault="00773D04" w:rsidP="005E4677">
            <w:pPr>
              <w:rPr>
                <w:sz w:val="24"/>
                <w:szCs w:val="24"/>
              </w:rPr>
            </w:pPr>
            <w:r w:rsidRPr="005E4677">
              <w:rPr>
                <w:sz w:val="24"/>
                <w:szCs w:val="24"/>
              </w:rPr>
              <w:t>с.</w:t>
            </w:r>
            <w:r>
              <w:rPr>
                <w:sz w:val="24"/>
                <w:szCs w:val="24"/>
              </w:rPr>
              <w:t>5</w:t>
            </w:r>
          </w:p>
        </w:tc>
      </w:tr>
      <w:tr w:rsidR="00773D04" w:rsidRPr="005E4677" w14:paraId="38554F2C" w14:textId="77777777" w:rsidTr="005E4677">
        <w:tc>
          <w:tcPr>
            <w:tcW w:w="562" w:type="dxa"/>
          </w:tcPr>
          <w:p w14:paraId="7CBD3C59" w14:textId="77777777" w:rsidR="00773D04" w:rsidRPr="005E4677" w:rsidRDefault="00773D04" w:rsidP="005E4677">
            <w:pPr>
              <w:rPr>
                <w:sz w:val="24"/>
                <w:szCs w:val="24"/>
              </w:rPr>
            </w:pPr>
            <w:r w:rsidRPr="005E4677">
              <w:rPr>
                <w:sz w:val="24"/>
                <w:szCs w:val="24"/>
              </w:rPr>
              <w:t>4.</w:t>
            </w:r>
          </w:p>
        </w:tc>
        <w:tc>
          <w:tcPr>
            <w:tcW w:w="8222" w:type="dxa"/>
          </w:tcPr>
          <w:p w14:paraId="02C126A9" w14:textId="77777777" w:rsidR="00773D04" w:rsidRPr="005E4677" w:rsidRDefault="00773D04" w:rsidP="005E4677">
            <w:pPr>
              <w:rPr>
                <w:sz w:val="24"/>
                <w:szCs w:val="24"/>
              </w:rPr>
            </w:pPr>
            <w:r w:rsidRPr="005E4677">
              <w:rPr>
                <w:sz w:val="24"/>
                <w:szCs w:val="24"/>
              </w:rPr>
              <w:t>Трудоемкость дисциплины</w:t>
            </w:r>
          </w:p>
        </w:tc>
        <w:tc>
          <w:tcPr>
            <w:tcW w:w="561" w:type="dxa"/>
          </w:tcPr>
          <w:p w14:paraId="46F4CC7A" w14:textId="77777777" w:rsidR="00773D04" w:rsidRPr="005E4677" w:rsidRDefault="00773D04" w:rsidP="005E4677">
            <w:pPr>
              <w:rPr>
                <w:sz w:val="24"/>
                <w:szCs w:val="24"/>
              </w:rPr>
            </w:pPr>
            <w:r w:rsidRPr="005E4677">
              <w:rPr>
                <w:sz w:val="24"/>
                <w:szCs w:val="24"/>
              </w:rPr>
              <w:t>с.</w:t>
            </w:r>
            <w:r>
              <w:rPr>
                <w:sz w:val="24"/>
                <w:szCs w:val="24"/>
              </w:rPr>
              <w:t>6</w:t>
            </w:r>
          </w:p>
        </w:tc>
      </w:tr>
      <w:tr w:rsidR="00773D04" w:rsidRPr="005E4677" w14:paraId="70B1B454" w14:textId="77777777" w:rsidTr="005E4677">
        <w:tc>
          <w:tcPr>
            <w:tcW w:w="562" w:type="dxa"/>
          </w:tcPr>
          <w:p w14:paraId="3BCB1637" w14:textId="77777777" w:rsidR="00773D04" w:rsidRPr="005E4677" w:rsidRDefault="00773D04" w:rsidP="005E4677">
            <w:pPr>
              <w:rPr>
                <w:sz w:val="24"/>
                <w:szCs w:val="24"/>
              </w:rPr>
            </w:pPr>
            <w:r w:rsidRPr="005E4677">
              <w:rPr>
                <w:sz w:val="24"/>
                <w:szCs w:val="24"/>
              </w:rPr>
              <w:t>5.</w:t>
            </w:r>
          </w:p>
        </w:tc>
        <w:tc>
          <w:tcPr>
            <w:tcW w:w="8222" w:type="dxa"/>
          </w:tcPr>
          <w:p w14:paraId="791FFD8A" w14:textId="77777777" w:rsidR="00773D04" w:rsidRPr="005E4677" w:rsidRDefault="00773D04" w:rsidP="005E4677">
            <w:pPr>
              <w:rPr>
                <w:sz w:val="24"/>
                <w:szCs w:val="24"/>
              </w:rPr>
            </w:pPr>
            <w:r w:rsidRPr="005E4677">
              <w:rPr>
                <w:sz w:val="24"/>
                <w:szCs w:val="24"/>
              </w:rPr>
              <w:t>Содержание дисциплины (модуля), структурированное по темам (разделам) с указанием отведенного на них количества академических часов и видов учебных занятий</w:t>
            </w:r>
          </w:p>
        </w:tc>
        <w:tc>
          <w:tcPr>
            <w:tcW w:w="561" w:type="dxa"/>
          </w:tcPr>
          <w:p w14:paraId="5B4E94DC" w14:textId="77777777" w:rsidR="00773D04" w:rsidRPr="005E4677" w:rsidRDefault="00773D04" w:rsidP="005E4677">
            <w:pPr>
              <w:rPr>
                <w:sz w:val="24"/>
                <w:szCs w:val="24"/>
              </w:rPr>
            </w:pPr>
            <w:r w:rsidRPr="005E4677">
              <w:rPr>
                <w:sz w:val="24"/>
                <w:szCs w:val="24"/>
              </w:rPr>
              <w:t>с.</w:t>
            </w:r>
            <w:r>
              <w:rPr>
                <w:sz w:val="24"/>
                <w:szCs w:val="24"/>
              </w:rPr>
              <w:t>7</w:t>
            </w:r>
          </w:p>
        </w:tc>
      </w:tr>
      <w:tr w:rsidR="00773D04" w:rsidRPr="005E4677" w14:paraId="62C8563F" w14:textId="77777777" w:rsidTr="005E4677">
        <w:tc>
          <w:tcPr>
            <w:tcW w:w="562" w:type="dxa"/>
          </w:tcPr>
          <w:p w14:paraId="6C5FF6BF" w14:textId="77777777" w:rsidR="00773D04" w:rsidRPr="005E4677" w:rsidRDefault="00773D04" w:rsidP="005E4677">
            <w:pPr>
              <w:rPr>
                <w:sz w:val="24"/>
                <w:szCs w:val="24"/>
              </w:rPr>
            </w:pPr>
            <w:r w:rsidRPr="005E4677">
              <w:rPr>
                <w:sz w:val="24"/>
                <w:szCs w:val="24"/>
              </w:rPr>
              <w:t>6.</w:t>
            </w:r>
          </w:p>
        </w:tc>
        <w:tc>
          <w:tcPr>
            <w:tcW w:w="8222" w:type="dxa"/>
          </w:tcPr>
          <w:p w14:paraId="3889DD85" w14:textId="77777777" w:rsidR="00773D04" w:rsidRPr="005E4677" w:rsidRDefault="00773D04" w:rsidP="005E4677">
            <w:pPr>
              <w:rPr>
                <w:sz w:val="24"/>
                <w:szCs w:val="24"/>
              </w:rPr>
            </w:pPr>
            <w:r w:rsidRPr="005E4677">
              <w:rPr>
                <w:sz w:val="24"/>
                <w:szCs w:val="24"/>
              </w:rPr>
              <w:t>Перечень учебно-методического обеспечения для</w:t>
            </w:r>
          </w:p>
          <w:p w14:paraId="1C0412F5" w14:textId="77777777" w:rsidR="00773D04" w:rsidRPr="005E4677" w:rsidRDefault="00773D04" w:rsidP="005E4677">
            <w:pPr>
              <w:rPr>
                <w:sz w:val="24"/>
                <w:szCs w:val="24"/>
              </w:rPr>
            </w:pPr>
            <w:r w:rsidRPr="005E4677">
              <w:rPr>
                <w:sz w:val="24"/>
                <w:szCs w:val="24"/>
              </w:rPr>
              <w:t>самостоятельной работы обучающихся по дисциплине</w:t>
            </w:r>
          </w:p>
          <w:p w14:paraId="6357FA19" w14:textId="77777777" w:rsidR="00773D04" w:rsidRPr="005E4677" w:rsidRDefault="00773D04" w:rsidP="005E4677">
            <w:pPr>
              <w:rPr>
                <w:sz w:val="24"/>
                <w:szCs w:val="24"/>
              </w:rPr>
            </w:pPr>
            <w:r w:rsidRPr="005E4677">
              <w:rPr>
                <w:sz w:val="24"/>
                <w:szCs w:val="24"/>
              </w:rPr>
              <w:t>(модулю)</w:t>
            </w:r>
          </w:p>
        </w:tc>
        <w:tc>
          <w:tcPr>
            <w:tcW w:w="561" w:type="dxa"/>
          </w:tcPr>
          <w:p w14:paraId="41227AA8" w14:textId="77777777" w:rsidR="00773D04" w:rsidRPr="005E4677" w:rsidRDefault="00773D04" w:rsidP="005E4677">
            <w:pPr>
              <w:rPr>
                <w:sz w:val="24"/>
                <w:szCs w:val="24"/>
              </w:rPr>
            </w:pPr>
            <w:r w:rsidRPr="005E4677">
              <w:rPr>
                <w:sz w:val="24"/>
                <w:szCs w:val="24"/>
              </w:rPr>
              <w:t>с.</w:t>
            </w:r>
            <w:r>
              <w:rPr>
                <w:sz w:val="24"/>
                <w:szCs w:val="24"/>
              </w:rPr>
              <w:t>22</w:t>
            </w:r>
          </w:p>
        </w:tc>
      </w:tr>
      <w:tr w:rsidR="00773D04" w:rsidRPr="005E4677" w14:paraId="12B0D9BB" w14:textId="77777777" w:rsidTr="005E4677">
        <w:tc>
          <w:tcPr>
            <w:tcW w:w="562" w:type="dxa"/>
          </w:tcPr>
          <w:p w14:paraId="3AA19936" w14:textId="77777777" w:rsidR="00773D04" w:rsidRPr="005E4677" w:rsidRDefault="00773D04" w:rsidP="005E4677">
            <w:pPr>
              <w:rPr>
                <w:sz w:val="24"/>
                <w:szCs w:val="24"/>
              </w:rPr>
            </w:pPr>
            <w:r w:rsidRPr="005E4677">
              <w:rPr>
                <w:sz w:val="24"/>
                <w:szCs w:val="24"/>
              </w:rPr>
              <w:t>7.</w:t>
            </w:r>
          </w:p>
        </w:tc>
        <w:tc>
          <w:tcPr>
            <w:tcW w:w="8222" w:type="dxa"/>
          </w:tcPr>
          <w:p w14:paraId="647F7CCA" w14:textId="77777777" w:rsidR="00773D04" w:rsidRPr="005E4677" w:rsidRDefault="00773D04" w:rsidP="005E4677">
            <w:pPr>
              <w:rPr>
                <w:sz w:val="24"/>
                <w:szCs w:val="24"/>
              </w:rPr>
            </w:pPr>
            <w:r w:rsidRPr="005E4677">
              <w:rPr>
                <w:sz w:val="24"/>
                <w:szCs w:val="24"/>
              </w:rPr>
              <w:t xml:space="preserve">Фонд оценочных средств для проведения промежуточной </w:t>
            </w:r>
          </w:p>
          <w:p w14:paraId="09E338DD" w14:textId="77777777" w:rsidR="00773D04" w:rsidRPr="005E4677" w:rsidRDefault="00773D04" w:rsidP="005E4677">
            <w:pPr>
              <w:rPr>
                <w:sz w:val="24"/>
                <w:szCs w:val="24"/>
              </w:rPr>
            </w:pPr>
            <w:r w:rsidRPr="005E4677">
              <w:rPr>
                <w:sz w:val="24"/>
                <w:szCs w:val="24"/>
              </w:rPr>
              <w:t>аттестации обучающихся по дисциплине (модулю)|</w:t>
            </w:r>
          </w:p>
        </w:tc>
        <w:tc>
          <w:tcPr>
            <w:tcW w:w="561" w:type="dxa"/>
          </w:tcPr>
          <w:p w14:paraId="6D0923D7" w14:textId="77777777" w:rsidR="00773D04" w:rsidRPr="005E4677" w:rsidRDefault="00773D04" w:rsidP="005E4677">
            <w:pPr>
              <w:rPr>
                <w:sz w:val="24"/>
                <w:szCs w:val="24"/>
              </w:rPr>
            </w:pPr>
            <w:r w:rsidRPr="005E4677">
              <w:rPr>
                <w:sz w:val="24"/>
                <w:szCs w:val="24"/>
              </w:rPr>
              <w:t>с.</w:t>
            </w:r>
            <w:r>
              <w:rPr>
                <w:sz w:val="24"/>
                <w:szCs w:val="24"/>
              </w:rPr>
              <w:t>22</w:t>
            </w:r>
          </w:p>
        </w:tc>
      </w:tr>
      <w:tr w:rsidR="00773D04" w:rsidRPr="005E4677" w14:paraId="652F1774" w14:textId="77777777" w:rsidTr="005E4677">
        <w:tc>
          <w:tcPr>
            <w:tcW w:w="562" w:type="dxa"/>
          </w:tcPr>
          <w:p w14:paraId="259DA0B2" w14:textId="77777777" w:rsidR="00773D04" w:rsidRPr="005E4677" w:rsidRDefault="00773D04" w:rsidP="005E4677">
            <w:pPr>
              <w:rPr>
                <w:sz w:val="24"/>
                <w:szCs w:val="24"/>
              </w:rPr>
            </w:pPr>
            <w:r w:rsidRPr="005E4677">
              <w:rPr>
                <w:sz w:val="24"/>
                <w:szCs w:val="24"/>
              </w:rPr>
              <w:t>8.</w:t>
            </w:r>
          </w:p>
        </w:tc>
        <w:tc>
          <w:tcPr>
            <w:tcW w:w="8222" w:type="dxa"/>
          </w:tcPr>
          <w:p w14:paraId="2B2A8443" w14:textId="77777777" w:rsidR="00773D04" w:rsidRPr="005E4677" w:rsidRDefault="00773D04" w:rsidP="005E4677">
            <w:pPr>
              <w:rPr>
                <w:sz w:val="24"/>
                <w:szCs w:val="24"/>
              </w:rPr>
            </w:pPr>
            <w:r w:rsidRPr="005E4677">
              <w:rPr>
                <w:sz w:val="24"/>
                <w:szCs w:val="24"/>
              </w:rPr>
              <w:t>Перечень основной и дополнительной учебной литературы,</w:t>
            </w:r>
          </w:p>
          <w:p w14:paraId="1920CFA4" w14:textId="77777777" w:rsidR="00773D04" w:rsidRPr="005E4677" w:rsidRDefault="00773D04" w:rsidP="005E4677">
            <w:pPr>
              <w:rPr>
                <w:sz w:val="24"/>
                <w:szCs w:val="24"/>
              </w:rPr>
            </w:pPr>
            <w:r w:rsidRPr="005E4677">
              <w:rPr>
                <w:sz w:val="24"/>
                <w:szCs w:val="24"/>
              </w:rPr>
              <w:t>необходимой для освоения дисциплины (модуля)</w:t>
            </w:r>
          </w:p>
        </w:tc>
        <w:tc>
          <w:tcPr>
            <w:tcW w:w="561" w:type="dxa"/>
          </w:tcPr>
          <w:p w14:paraId="1ACA7D21" w14:textId="77777777" w:rsidR="00773D04" w:rsidRPr="005E4677" w:rsidRDefault="00773D04" w:rsidP="005E4677">
            <w:pPr>
              <w:rPr>
                <w:sz w:val="24"/>
                <w:szCs w:val="24"/>
              </w:rPr>
            </w:pPr>
            <w:r w:rsidRPr="005E4677">
              <w:rPr>
                <w:sz w:val="24"/>
                <w:szCs w:val="24"/>
              </w:rPr>
              <w:t>с.</w:t>
            </w:r>
            <w:r>
              <w:rPr>
                <w:sz w:val="24"/>
                <w:szCs w:val="24"/>
              </w:rPr>
              <w:t>30</w:t>
            </w:r>
          </w:p>
        </w:tc>
      </w:tr>
      <w:tr w:rsidR="00773D04" w:rsidRPr="005E4677" w14:paraId="52B9348D" w14:textId="77777777" w:rsidTr="005E4677">
        <w:tc>
          <w:tcPr>
            <w:tcW w:w="562" w:type="dxa"/>
          </w:tcPr>
          <w:p w14:paraId="5AA3AD62" w14:textId="77777777" w:rsidR="00773D04" w:rsidRPr="005E4677" w:rsidRDefault="00773D04" w:rsidP="005E4677">
            <w:pPr>
              <w:rPr>
                <w:sz w:val="24"/>
                <w:szCs w:val="24"/>
              </w:rPr>
            </w:pPr>
            <w:r w:rsidRPr="005E4677">
              <w:rPr>
                <w:sz w:val="24"/>
                <w:szCs w:val="24"/>
              </w:rPr>
              <w:t>9.</w:t>
            </w:r>
          </w:p>
        </w:tc>
        <w:tc>
          <w:tcPr>
            <w:tcW w:w="8222" w:type="dxa"/>
          </w:tcPr>
          <w:p w14:paraId="543F6630" w14:textId="77777777" w:rsidR="00773D04" w:rsidRPr="005E4677" w:rsidRDefault="00773D04" w:rsidP="005E4677">
            <w:pPr>
              <w:rPr>
                <w:sz w:val="24"/>
                <w:szCs w:val="24"/>
              </w:rPr>
            </w:pPr>
            <w:r w:rsidRPr="005E4677">
              <w:rPr>
                <w:sz w:val="24"/>
                <w:szCs w:val="24"/>
              </w:rPr>
              <w:t>Перечень ресурсов информационно-телекоммуникационной</w:t>
            </w:r>
          </w:p>
          <w:p w14:paraId="1F401442" w14:textId="77777777" w:rsidR="00773D04" w:rsidRPr="005E4677" w:rsidRDefault="00773D04" w:rsidP="005E4677">
            <w:pPr>
              <w:rPr>
                <w:sz w:val="24"/>
                <w:szCs w:val="24"/>
              </w:rPr>
            </w:pPr>
            <w:r w:rsidRPr="005E4677">
              <w:rPr>
                <w:sz w:val="24"/>
                <w:szCs w:val="24"/>
              </w:rPr>
              <w:t>сети "Интернет", необходимых для освоения дисциплины</w:t>
            </w:r>
          </w:p>
          <w:p w14:paraId="7855F320" w14:textId="77777777" w:rsidR="00773D04" w:rsidRPr="005E4677" w:rsidRDefault="00773D04" w:rsidP="005E4677">
            <w:pPr>
              <w:rPr>
                <w:sz w:val="24"/>
                <w:szCs w:val="24"/>
              </w:rPr>
            </w:pPr>
            <w:r w:rsidRPr="005E4677">
              <w:rPr>
                <w:sz w:val="24"/>
                <w:szCs w:val="24"/>
              </w:rPr>
              <w:t>(модуля)</w:t>
            </w:r>
          </w:p>
        </w:tc>
        <w:tc>
          <w:tcPr>
            <w:tcW w:w="561" w:type="dxa"/>
          </w:tcPr>
          <w:p w14:paraId="145D19F3" w14:textId="77777777" w:rsidR="00773D04" w:rsidRPr="005E4677" w:rsidRDefault="00773D04" w:rsidP="005E4677">
            <w:pPr>
              <w:rPr>
                <w:sz w:val="24"/>
                <w:szCs w:val="24"/>
              </w:rPr>
            </w:pPr>
            <w:r w:rsidRPr="005E4677">
              <w:rPr>
                <w:sz w:val="24"/>
                <w:szCs w:val="24"/>
              </w:rPr>
              <w:t>с.</w:t>
            </w:r>
            <w:r>
              <w:rPr>
                <w:sz w:val="24"/>
                <w:szCs w:val="24"/>
              </w:rPr>
              <w:t>31</w:t>
            </w:r>
          </w:p>
        </w:tc>
      </w:tr>
      <w:tr w:rsidR="00773D04" w:rsidRPr="005E4677" w14:paraId="3DD9F36F" w14:textId="77777777" w:rsidTr="005E4677">
        <w:tc>
          <w:tcPr>
            <w:tcW w:w="562" w:type="dxa"/>
          </w:tcPr>
          <w:p w14:paraId="2621E4AF" w14:textId="77777777" w:rsidR="00773D04" w:rsidRPr="005E4677" w:rsidRDefault="00773D04" w:rsidP="005E4677">
            <w:pPr>
              <w:rPr>
                <w:sz w:val="24"/>
                <w:szCs w:val="24"/>
              </w:rPr>
            </w:pPr>
            <w:r w:rsidRPr="005E4677">
              <w:rPr>
                <w:sz w:val="24"/>
                <w:szCs w:val="24"/>
              </w:rPr>
              <w:t>10.</w:t>
            </w:r>
          </w:p>
        </w:tc>
        <w:tc>
          <w:tcPr>
            <w:tcW w:w="8222" w:type="dxa"/>
          </w:tcPr>
          <w:p w14:paraId="7D4ED0C8" w14:textId="77777777" w:rsidR="00773D04" w:rsidRPr="005E4677" w:rsidRDefault="00773D04" w:rsidP="005E4677">
            <w:pPr>
              <w:rPr>
                <w:sz w:val="24"/>
                <w:szCs w:val="24"/>
              </w:rPr>
            </w:pPr>
            <w:r w:rsidRPr="005E4677">
              <w:rPr>
                <w:sz w:val="24"/>
                <w:szCs w:val="24"/>
              </w:rPr>
              <w:t>Методические указания для обучающихся по освоению</w:t>
            </w:r>
          </w:p>
          <w:p w14:paraId="53AC863C" w14:textId="77777777" w:rsidR="00773D04" w:rsidRPr="005E4677" w:rsidRDefault="00773D04" w:rsidP="005E4677">
            <w:pPr>
              <w:rPr>
                <w:sz w:val="24"/>
                <w:szCs w:val="24"/>
              </w:rPr>
            </w:pPr>
            <w:r w:rsidRPr="005E4677">
              <w:rPr>
                <w:sz w:val="24"/>
                <w:szCs w:val="24"/>
              </w:rPr>
              <w:t>дисциплины (модуля)</w:t>
            </w:r>
          </w:p>
        </w:tc>
        <w:tc>
          <w:tcPr>
            <w:tcW w:w="561" w:type="dxa"/>
          </w:tcPr>
          <w:p w14:paraId="1CA6961F" w14:textId="77777777" w:rsidR="00773D04" w:rsidRPr="005E4677" w:rsidRDefault="00773D04" w:rsidP="005E4677">
            <w:pPr>
              <w:rPr>
                <w:sz w:val="24"/>
                <w:szCs w:val="24"/>
              </w:rPr>
            </w:pPr>
            <w:r w:rsidRPr="005E4677">
              <w:rPr>
                <w:sz w:val="24"/>
                <w:szCs w:val="24"/>
              </w:rPr>
              <w:t>с.</w:t>
            </w:r>
            <w:r>
              <w:rPr>
                <w:sz w:val="24"/>
                <w:szCs w:val="24"/>
              </w:rPr>
              <w:t>31</w:t>
            </w:r>
          </w:p>
        </w:tc>
      </w:tr>
      <w:tr w:rsidR="00773D04" w:rsidRPr="005E4677" w14:paraId="1606D376" w14:textId="77777777" w:rsidTr="005E4677">
        <w:tc>
          <w:tcPr>
            <w:tcW w:w="562" w:type="dxa"/>
          </w:tcPr>
          <w:p w14:paraId="6D5CD0CC" w14:textId="77777777" w:rsidR="00773D04" w:rsidRPr="005E4677" w:rsidRDefault="00773D04" w:rsidP="005E4677">
            <w:pPr>
              <w:rPr>
                <w:sz w:val="24"/>
                <w:szCs w:val="24"/>
              </w:rPr>
            </w:pPr>
            <w:r w:rsidRPr="005E4677">
              <w:rPr>
                <w:sz w:val="24"/>
                <w:szCs w:val="24"/>
              </w:rPr>
              <w:t>11.</w:t>
            </w:r>
          </w:p>
        </w:tc>
        <w:tc>
          <w:tcPr>
            <w:tcW w:w="8222" w:type="dxa"/>
          </w:tcPr>
          <w:p w14:paraId="1CC31C65" w14:textId="77777777" w:rsidR="00773D04" w:rsidRPr="005E4677" w:rsidRDefault="00773D04" w:rsidP="005E4677">
            <w:pPr>
              <w:rPr>
                <w:sz w:val="24"/>
                <w:szCs w:val="24"/>
              </w:rPr>
            </w:pPr>
            <w:r w:rsidRPr="005E4677">
              <w:rPr>
                <w:sz w:val="24"/>
                <w:szCs w:val="24"/>
              </w:rPr>
              <w:t>Перечень информационных технологий, используемых при</w:t>
            </w:r>
          </w:p>
          <w:p w14:paraId="042512F4" w14:textId="77777777" w:rsidR="00773D04" w:rsidRPr="005E4677" w:rsidRDefault="00773D04" w:rsidP="005E4677">
            <w:pPr>
              <w:rPr>
                <w:sz w:val="24"/>
                <w:szCs w:val="24"/>
              </w:rPr>
            </w:pPr>
            <w:r w:rsidRPr="005E4677">
              <w:rPr>
                <w:sz w:val="24"/>
                <w:szCs w:val="24"/>
              </w:rPr>
              <w:t>осуществлении образовательного процесса по дисциплине</w:t>
            </w:r>
          </w:p>
          <w:p w14:paraId="1D54E054" w14:textId="77777777" w:rsidR="00773D04" w:rsidRPr="005E4677" w:rsidRDefault="00773D04" w:rsidP="005E4677">
            <w:pPr>
              <w:rPr>
                <w:sz w:val="24"/>
                <w:szCs w:val="24"/>
              </w:rPr>
            </w:pPr>
            <w:r w:rsidRPr="005E4677">
              <w:rPr>
                <w:sz w:val="24"/>
                <w:szCs w:val="24"/>
              </w:rPr>
              <w:t>(модулю), включая перечень программного обеспечения и</w:t>
            </w:r>
          </w:p>
          <w:p w14:paraId="5C2EA725" w14:textId="77777777" w:rsidR="00773D04" w:rsidRPr="005E4677" w:rsidRDefault="00773D04" w:rsidP="005E4677">
            <w:pPr>
              <w:rPr>
                <w:sz w:val="24"/>
                <w:szCs w:val="24"/>
              </w:rPr>
            </w:pPr>
            <w:r w:rsidRPr="005E4677">
              <w:rPr>
                <w:sz w:val="24"/>
                <w:szCs w:val="24"/>
              </w:rPr>
              <w:t>информационных справочных систем (при необходимости)</w:t>
            </w:r>
          </w:p>
        </w:tc>
        <w:tc>
          <w:tcPr>
            <w:tcW w:w="561" w:type="dxa"/>
          </w:tcPr>
          <w:p w14:paraId="04CF0BDD" w14:textId="77777777" w:rsidR="00773D04" w:rsidRPr="005E4677" w:rsidRDefault="00773D04" w:rsidP="005E4677">
            <w:pPr>
              <w:rPr>
                <w:sz w:val="24"/>
                <w:szCs w:val="24"/>
              </w:rPr>
            </w:pPr>
            <w:r w:rsidRPr="005E4677">
              <w:rPr>
                <w:sz w:val="24"/>
                <w:szCs w:val="24"/>
              </w:rPr>
              <w:t>с.</w:t>
            </w:r>
            <w:r>
              <w:rPr>
                <w:sz w:val="24"/>
                <w:szCs w:val="24"/>
              </w:rPr>
              <w:t>31</w:t>
            </w:r>
          </w:p>
        </w:tc>
      </w:tr>
      <w:tr w:rsidR="00773D04" w:rsidRPr="005E4677" w14:paraId="0455E0DA" w14:textId="77777777" w:rsidTr="005E4677">
        <w:tc>
          <w:tcPr>
            <w:tcW w:w="562" w:type="dxa"/>
          </w:tcPr>
          <w:p w14:paraId="1EEB15DC" w14:textId="77777777" w:rsidR="00773D04" w:rsidRPr="005E4677" w:rsidRDefault="00773D04" w:rsidP="005E4677">
            <w:pPr>
              <w:rPr>
                <w:sz w:val="24"/>
                <w:szCs w:val="24"/>
              </w:rPr>
            </w:pPr>
            <w:r w:rsidRPr="005E4677">
              <w:rPr>
                <w:sz w:val="24"/>
                <w:szCs w:val="24"/>
              </w:rPr>
              <w:t>12.</w:t>
            </w:r>
          </w:p>
        </w:tc>
        <w:tc>
          <w:tcPr>
            <w:tcW w:w="8222" w:type="dxa"/>
          </w:tcPr>
          <w:p w14:paraId="3BB2510B" w14:textId="77777777" w:rsidR="00773D04" w:rsidRPr="005E4677" w:rsidRDefault="00773D04" w:rsidP="005E4677">
            <w:pPr>
              <w:rPr>
                <w:sz w:val="24"/>
                <w:szCs w:val="24"/>
              </w:rPr>
            </w:pPr>
            <w:r w:rsidRPr="005E4677">
              <w:rPr>
                <w:sz w:val="24"/>
                <w:szCs w:val="24"/>
              </w:rPr>
              <w:t>Описание материально-технической базы, необходимой для с.</w:t>
            </w:r>
          </w:p>
          <w:p w14:paraId="42DBEEB5" w14:textId="77777777" w:rsidR="00773D04" w:rsidRPr="005E4677" w:rsidRDefault="00773D04" w:rsidP="005E4677">
            <w:pPr>
              <w:rPr>
                <w:sz w:val="24"/>
                <w:szCs w:val="24"/>
              </w:rPr>
            </w:pPr>
            <w:r w:rsidRPr="005E4677">
              <w:rPr>
                <w:sz w:val="24"/>
                <w:szCs w:val="24"/>
              </w:rPr>
              <w:t>осуществления образовательного процесса по дисциплине</w:t>
            </w:r>
          </w:p>
          <w:p w14:paraId="0A617C2F" w14:textId="77777777" w:rsidR="00773D04" w:rsidRPr="005E4677" w:rsidRDefault="00773D04" w:rsidP="005E4677">
            <w:pPr>
              <w:rPr>
                <w:sz w:val="24"/>
                <w:szCs w:val="24"/>
              </w:rPr>
            </w:pPr>
            <w:r w:rsidRPr="005E4677">
              <w:rPr>
                <w:sz w:val="24"/>
                <w:szCs w:val="24"/>
              </w:rPr>
              <w:t>(модулю)</w:t>
            </w:r>
          </w:p>
        </w:tc>
        <w:tc>
          <w:tcPr>
            <w:tcW w:w="561" w:type="dxa"/>
          </w:tcPr>
          <w:p w14:paraId="58E5D62A" w14:textId="77777777" w:rsidR="00773D04" w:rsidRPr="005E4677" w:rsidRDefault="00773D04" w:rsidP="005E4677">
            <w:pPr>
              <w:rPr>
                <w:sz w:val="24"/>
                <w:szCs w:val="24"/>
              </w:rPr>
            </w:pPr>
            <w:r w:rsidRPr="005E4677">
              <w:rPr>
                <w:sz w:val="24"/>
                <w:szCs w:val="24"/>
              </w:rPr>
              <w:t>с.</w:t>
            </w:r>
            <w:r>
              <w:rPr>
                <w:sz w:val="24"/>
                <w:szCs w:val="24"/>
              </w:rPr>
              <w:t>32</w:t>
            </w:r>
          </w:p>
        </w:tc>
      </w:tr>
    </w:tbl>
    <w:p w14:paraId="6D9FCBA2" w14:textId="77777777" w:rsidR="00773D04" w:rsidRDefault="00773D04">
      <w:pPr>
        <w:rPr>
          <w:sz w:val="24"/>
          <w:szCs w:val="24"/>
        </w:rPr>
      </w:pPr>
    </w:p>
    <w:p w14:paraId="2653E7C9" w14:textId="77777777" w:rsidR="00773D04" w:rsidRPr="00600C98" w:rsidRDefault="00773D04" w:rsidP="00600C98">
      <w:pPr>
        <w:rPr>
          <w:sz w:val="24"/>
          <w:szCs w:val="24"/>
        </w:rPr>
      </w:pPr>
    </w:p>
    <w:p w14:paraId="7BEFCD14" w14:textId="77777777" w:rsidR="00773D04" w:rsidRDefault="00773D04" w:rsidP="00600C98">
      <w:pPr>
        <w:rPr>
          <w:sz w:val="24"/>
          <w:szCs w:val="24"/>
        </w:rPr>
      </w:pPr>
    </w:p>
    <w:p w14:paraId="399B67E9" w14:textId="77777777" w:rsidR="00773D04" w:rsidRDefault="00773D04" w:rsidP="00600C98">
      <w:pPr>
        <w:ind w:firstLine="708"/>
        <w:rPr>
          <w:sz w:val="24"/>
          <w:szCs w:val="24"/>
        </w:rPr>
      </w:pPr>
    </w:p>
    <w:p w14:paraId="19EE2200" w14:textId="77777777" w:rsidR="00773D04" w:rsidRDefault="00773D04" w:rsidP="00600C98">
      <w:pPr>
        <w:ind w:firstLine="708"/>
        <w:rPr>
          <w:sz w:val="24"/>
          <w:szCs w:val="24"/>
        </w:rPr>
      </w:pPr>
    </w:p>
    <w:p w14:paraId="5F9B10FF" w14:textId="77777777" w:rsidR="00773D04" w:rsidRDefault="00773D04" w:rsidP="00600C98">
      <w:pPr>
        <w:ind w:firstLine="708"/>
        <w:rPr>
          <w:sz w:val="24"/>
          <w:szCs w:val="24"/>
        </w:rPr>
      </w:pPr>
    </w:p>
    <w:p w14:paraId="5AE7ECEA" w14:textId="77777777" w:rsidR="00773D04" w:rsidRDefault="00773D04" w:rsidP="00600C98">
      <w:pPr>
        <w:ind w:firstLine="708"/>
        <w:rPr>
          <w:sz w:val="24"/>
          <w:szCs w:val="24"/>
        </w:rPr>
      </w:pPr>
    </w:p>
    <w:p w14:paraId="0E78A487" w14:textId="77777777" w:rsidR="00773D04" w:rsidRDefault="00773D04" w:rsidP="00600C98">
      <w:pPr>
        <w:ind w:firstLine="708"/>
        <w:rPr>
          <w:sz w:val="24"/>
          <w:szCs w:val="24"/>
        </w:rPr>
      </w:pPr>
    </w:p>
    <w:p w14:paraId="454C8883" w14:textId="77777777" w:rsidR="00773D04" w:rsidRDefault="00773D04" w:rsidP="00600C98">
      <w:pPr>
        <w:ind w:firstLine="708"/>
        <w:rPr>
          <w:sz w:val="24"/>
          <w:szCs w:val="24"/>
        </w:rPr>
      </w:pPr>
    </w:p>
    <w:p w14:paraId="241DEFA5" w14:textId="77777777" w:rsidR="00773D04" w:rsidRDefault="00773D04" w:rsidP="00600C98">
      <w:pPr>
        <w:ind w:firstLine="708"/>
        <w:rPr>
          <w:sz w:val="24"/>
          <w:szCs w:val="24"/>
        </w:rPr>
      </w:pPr>
    </w:p>
    <w:p w14:paraId="2B7F4F8E" w14:textId="77777777" w:rsidR="00773D04" w:rsidRDefault="00773D04" w:rsidP="00600C98">
      <w:pPr>
        <w:ind w:firstLine="708"/>
        <w:rPr>
          <w:sz w:val="24"/>
          <w:szCs w:val="24"/>
        </w:rPr>
      </w:pPr>
    </w:p>
    <w:p w14:paraId="4E1BC06B" w14:textId="77777777" w:rsidR="00773D04" w:rsidRDefault="00773D04" w:rsidP="00600C98">
      <w:pPr>
        <w:ind w:firstLine="708"/>
        <w:rPr>
          <w:sz w:val="24"/>
          <w:szCs w:val="24"/>
        </w:rPr>
      </w:pPr>
    </w:p>
    <w:p w14:paraId="19B1ADCD" w14:textId="77777777" w:rsidR="00773D04" w:rsidRDefault="00773D04" w:rsidP="00600C98">
      <w:pPr>
        <w:ind w:firstLine="708"/>
        <w:rPr>
          <w:sz w:val="24"/>
          <w:szCs w:val="24"/>
        </w:rPr>
      </w:pPr>
    </w:p>
    <w:p w14:paraId="50655EA6" w14:textId="77777777" w:rsidR="00773D04" w:rsidRDefault="00773D04" w:rsidP="00600C98">
      <w:pPr>
        <w:ind w:firstLine="708"/>
        <w:rPr>
          <w:sz w:val="24"/>
          <w:szCs w:val="24"/>
        </w:rPr>
      </w:pPr>
    </w:p>
    <w:p w14:paraId="5BECE397" w14:textId="77777777" w:rsidR="00773D04" w:rsidRPr="00600C98" w:rsidRDefault="00773D04" w:rsidP="00600C98">
      <w:pPr>
        <w:spacing w:after="100" w:afterAutospacing="1"/>
        <w:rPr>
          <w:b/>
          <w:sz w:val="24"/>
          <w:szCs w:val="24"/>
        </w:rPr>
      </w:pPr>
      <w:r w:rsidRPr="00600C98">
        <w:rPr>
          <w:b/>
          <w:sz w:val="24"/>
          <w:szCs w:val="24"/>
        </w:rPr>
        <w:t>1.Цели и задачи освоения дисциплины</w:t>
      </w:r>
    </w:p>
    <w:p w14:paraId="29E3F72A" w14:textId="77777777" w:rsidR="00773D04" w:rsidRPr="00AC0158" w:rsidRDefault="00773D04" w:rsidP="00AC0158">
      <w:pPr>
        <w:pStyle w:val="aff"/>
        <w:spacing w:after="0"/>
        <w:ind w:firstLine="709"/>
        <w:jc w:val="both"/>
        <w:rPr>
          <w:rFonts w:ascii="Times New Roman" w:hAnsi="Times New Roman"/>
        </w:rPr>
      </w:pPr>
      <w:r w:rsidRPr="00AC0158">
        <w:rPr>
          <w:rFonts w:ascii="Times New Roman" w:hAnsi="Times New Roman"/>
        </w:rPr>
        <w:t>Основная</w:t>
      </w:r>
      <w:r w:rsidRPr="00AC0158">
        <w:rPr>
          <w:rFonts w:ascii="Times New Roman" w:hAnsi="Times New Roman"/>
          <w:spacing w:val="35"/>
        </w:rPr>
        <w:t xml:space="preserve"> </w:t>
      </w:r>
      <w:r w:rsidRPr="00AC0158">
        <w:rPr>
          <w:rFonts w:ascii="Times New Roman" w:hAnsi="Times New Roman"/>
          <w:spacing w:val="-1"/>
        </w:rPr>
        <w:t>цель</w:t>
      </w:r>
      <w:r w:rsidRPr="00AC0158">
        <w:rPr>
          <w:rFonts w:ascii="Times New Roman" w:hAnsi="Times New Roman"/>
          <w:b/>
          <w:i/>
          <w:spacing w:val="40"/>
        </w:rPr>
        <w:t xml:space="preserve"> </w:t>
      </w:r>
      <w:r w:rsidRPr="00AC0158">
        <w:rPr>
          <w:rFonts w:ascii="Times New Roman" w:hAnsi="Times New Roman"/>
          <w:spacing w:val="-2"/>
        </w:rPr>
        <w:t>данного</w:t>
      </w:r>
      <w:r w:rsidRPr="00AC0158">
        <w:rPr>
          <w:rFonts w:ascii="Times New Roman" w:hAnsi="Times New Roman"/>
          <w:spacing w:val="39"/>
        </w:rPr>
        <w:t xml:space="preserve"> </w:t>
      </w:r>
      <w:r w:rsidRPr="00AC0158">
        <w:rPr>
          <w:rFonts w:ascii="Times New Roman" w:hAnsi="Times New Roman"/>
          <w:spacing w:val="-2"/>
        </w:rPr>
        <w:t>курса</w:t>
      </w:r>
      <w:r w:rsidRPr="00AC0158">
        <w:rPr>
          <w:rFonts w:ascii="Times New Roman" w:hAnsi="Times New Roman"/>
          <w:spacing w:val="35"/>
        </w:rPr>
        <w:t xml:space="preserve"> </w:t>
      </w:r>
      <w:r w:rsidRPr="00AC0158">
        <w:rPr>
          <w:rFonts w:ascii="Times New Roman" w:hAnsi="Times New Roman"/>
          <w:spacing w:val="-1"/>
        </w:rPr>
        <w:t>состоит</w:t>
      </w:r>
      <w:r w:rsidRPr="00AC0158">
        <w:rPr>
          <w:rFonts w:ascii="Times New Roman" w:hAnsi="Times New Roman"/>
          <w:spacing w:val="33"/>
        </w:rPr>
        <w:t xml:space="preserve"> </w:t>
      </w:r>
      <w:r w:rsidRPr="00AC0158">
        <w:rPr>
          <w:rFonts w:ascii="Times New Roman" w:hAnsi="Times New Roman"/>
        </w:rPr>
        <w:t>в</w:t>
      </w:r>
      <w:r w:rsidRPr="00AC0158">
        <w:rPr>
          <w:rFonts w:ascii="Times New Roman" w:hAnsi="Times New Roman"/>
          <w:spacing w:val="33"/>
        </w:rPr>
        <w:t xml:space="preserve"> </w:t>
      </w:r>
      <w:r w:rsidRPr="00AC0158">
        <w:rPr>
          <w:rFonts w:ascii="Times New Roman" w:hAnsi="Times New Roman"/>
          <w:spacing w:val="-1"/>
        </w:rPr>
        <w:t>формировании</w:t>
      </w:r>
      <w:r w:rsidRPr="00AC0158">
        <w:rPr>
          <w:rFonts w:ascii="Times New Roman" w:hAnsi="Times New Roman"/>
          <w:spacing w:val="31"/>
        </w:rPr>
        <w:t xml:space="preserve"> </w:t>
      </w:r>
      <w:r w:rsidRPr="00AC0158">
        <w:rPr>
          <w:rFonts w:ascii="Times New Roman" w:hAnsi="Times New Roman"/>
          <w:spacing w:val="-1"/>
        </w:rPr>
        <w:t>коммуникативной</w:t>
      </w:r>
      <w:r w:rsidRPr="00AC0158">
        <w:rPr>
          <w:rFonts w:ascii="Times New Roman" w:hAnsi="Times New Roman"/>
          <w:spacing w:val="63"/>
        </w:rPr>
        <w:t xml:space="preserve"> </w:t>
      </w:r>
      <w:r w:rsidRPr="00AC0158">
        <w:rPr>
          <w:rFonts w:ascii="Times New Roman" w:hAnsi="Times New Roman"/>
          <w:spacing w:val="-1"/>
        </w:rPr>
        <w:t>компетенции,</w:t>
      </w:r>
      <w:r w:rsidRPr="00AC0158">
        <w:rPr>
          <w:rFonts w:ascii="Times New Roman" w:hAnsi="Times New Roman"/>
          <w:spacing w:val="35"/>
        </w:rPr>
        <w:t xml:space="preserve"> </w:t>
      </w:r>
      <w:r w:rsidRPr="00AC0158">
        <w:rPr>
          <w:rFonts w:ascii="Times New Roman" w:hAnsi="Times New Roman"/>
          <w:spacing w:val="-1"/>
        </w:rPr>
        <w:t>необходимой</w:t>
      </w:r>
      <w:r w:rsidRPr="00AC0158">
        <w:rPr>
          <w:rFonts w:ascii="Times New Roman" w:hAnsi="Times New Roman"/>
          <w:spacing w:val="38"/>
        </w:rPr>
        <w:t xml:space="preserve"> </w:t>
      </w:r>
      <w:r w:rsidRPr="00AC0158">
        <w:rPr>
          <w:rFonts w:ascii="Times New Roman" w:hAnsi="Times New Roman"/>
          <w:spacing w:val="-1"/>
        </w:rPr>
        <w:t>для</w:t>
      </w:r>
      <w:r w:rsidRPr="00AC0158">
        <w:rPr>
          <w:rFonts w:ascii="Times New Roman" w:hAnsi="Times New Roman"/>
          <w:spacing w:val="33"/>
        </w:rPr>
        <w:t xml:space="preserve"> </w:t>
      </w:r>
      <w:r w:rsidRPr="00AC0158">
        <w:rPr>
          <w:rFonts w:ascii="Times New Roman" w:hAnsi="Times New Roman"/>
          <w:spacing w:val="-1"/>
        </w:rPr>
        <w:t>осуществления</w:t>
      </w:r>
      <w:r w:rsidRPr="00AC0158">
        <w:rPr>
          <w:rFonts w:ascii="Times New Roman" w:hAnsi="Times New Roman"/>
          <w:spacing w:val="30"/>
        </w:rPr>
        <w:t xml:space="preserve"> </w:t>
      </w:r>
      <w:r w:rsidRPr="00AC0158">
        <w:rPr>
          <w:rFonts w:ascii="Times New Roman" w:hAnsi="Times New Roman"/>
        </w:rPr>
        <w:t>деятельности</w:t>
      </w:r>
      <w:r w:rsidRPr="00AC0158">
        <w:rPr>
          <w:rFonts w:ascii="Times New Roman" w:hAnsi="Times New Roman"/>
          <w:spacing w:val="34"/>
        </w:rPr>
        <w:t xml:space="preserve"> </w:t>
      </w:r>
      <w:r w:rsidRPr="00AC0158">
        <w:rPr>
          <w:rFonts w:ascii="Times New Roman" w:hAnsi="Times New Roman"/>
        </w:rPr>
        <w:t>в</w:t>
      </w:r>
      <w:r w:rsidRPr="00AC0158">
        <w:rPr>
          <w:rFonts w:ascii="Times New Roman" w:hAnsi="Times New Roman"/>
          <w:spacing w:val="35"/>
        </w:rPr>
        <w:t xml:space="preserve"> </w:t>
      </w:r>
      <w:r w:rsidRPr="00AC0158">
        <w:rPr>
          <w:rFonts w:ascii="Times New Roman" w:hAnsi="Times New Roman"/>
        </w:rPr>
        <w:t>различных</w:t>
      </w:r>
      <w:r w:rsidRPr="00AC0158">
        <w:rPr>
          <w:rFonts w:ascii="Times New Roman" w:hAnsi="Times New Roman"/>
          <w:spacing w:val="27"/>
        </w:rPr>
        <w:t xml:space="preserve"> </w:t>
      </w:r>
      <w:r w:rsidRPr="00AC0158">
        <w:rPr>
          <w:rFonts w:ascii="Times New Roman" w:hAnsi="Times New Roman"/>
          <w:spacing w:val="-1"/>
        </w:rPr>
        <w:t>сферах</w:t>
      </w:r>
      <w:r w:rsidRPr="00AC0158">
        <w:rPr>
          <w:rFonts w:ascii="Times New Roman" w:hAnsi="Times New Roman"/>
          <w:spacing w:val="32"/>
        </w:rPr>
        <w:t xml:space="preserve"> </w:t>
      </w:r>
      <w:r w:rsidRPr="00AC0158">
        <w:rPr>
          <w:rFonts w:ascii="Times New Roman" w:hAnsi="Times New Roman"/>
        </w:rPr>
        <w:t>и</w:t>
      </w:r>
      <w:r w:rsidRPr="00AC0158">
        <w:rPr>
          <w:rFonts w:ascii="Times New Roman" w:hAnsi="Times New Roman"/>
          <w:spacing w:val="76"/>
        </w:rPr>
        <w:t xml:space="preserve"> </w:t>
      </w:r>
      <w:r w:rsidRPr="00AC0158">
        <w:rPr>
          <w:rFonts w:ascii="Times New Roman" w:hAnsi="Times New Roman"/>
          <w:spacing w:val="-1"/>
        </w:rPr>
        <w:t>ситуациях</w:t>
      </w:r>
      <w:r w:rsidRPr="00AC0158">
        <w:rPr>
          <w:rFonts w:ascii="Times New Roman" w:hAnsi="Times New Roman"/>
          <w:spacing w:val="53"/>
        </w:rPr>
        <w:t xml:space="preserve"> </w:t>
      </w:r>
      <w:r w:rsidRPr="00AC0158">
        <w:rPr>
          <w:rFonts w:ascii="Times New Roman" w:hAnsi="Times New Roman"/>
        </w:rPr>
        <w:t>профессионального</w:t>
      </w:r>
      <w:r w:rsidRPr="00AC0158">
        <w:rPr>
          <w:rFonts w:ascii="Times New Roman" w:hAnsi="Times New Roman"/>
          <w:spacing w:val="54"/>
        </w:rPr>
        <w:t xml:space="preserve"> </w:t>
      </w:r>
      <w:r w:rsidRPr="00AC0158">
        <w:rPr>
          <w:rFonts w:ascii="Times New Roman" w:hAnsi="Times New Roman"/>
        </w:rPr>
        <w:t>общения.</w:t>
      </w:r>
      <w:r w:rsidRPr="00AC0158">
        <w:rPr>
          <w:rFonts w:ascii="Times New Roman" w:hAnsi="Times New Roman"/>
          <w:spacing w:val="55"/>
        </w:rPr>
        <w:t xml:space="preserve"> </w:t>
      </w:r>
      <w:r w:rsidRPr="00AC0158">
        <w:rPr>
          <w:rFonts w:ascii="Times New Roman" w:hAnsi="Times New Roman"/>
          <w:spacing w:val="-1"/>
        </w:rPr>
        <w:t>Это</w:t>
      </w:r>
      <w:r w:rsidRPr="00AC0158">
        <w:rPr>
          <w:rFonts w:ascii="Times New Roman" w:hAnsi="Times New Roman"/>
          <w:spacing w:val="55"/>
        </w:rPr>
        <w:t xml:space="preserve"> </w:t>
      </w:r>
      <w:r w:rsidRPr="00AC0158">
        <w:rPr>
          <w:rFonts w:ascii="Times New Roman" w:hAnsi="Times New Roman"/>
          <w:spacing w:val="-1"/>
        </w:rPr>
        <w:t>предполагает</w:t>
      </w:r>
      <w:r w:rsidRPr="00AC0158">
        <w:rPr>
          <w:rFonts w:ascii="Times New Roman" w:hAnsi="Times New Roman"/>
          <w:spacing w:val="57"/>
        </w:rPr>
        <w:t xml:space="preserve"> </w:t>
      </w:r>
      <w:r w:rsidRPr="00AC0158">
        <w:rPr>
          <w:rFonts w:ascii="Times New Roman" w:hAnsi="Times New Roman"/>
          <w:spacing w:val="-1"/>
        </w:rPr>
        <w:t>подготовку</w:t>
      </w:r>
      <w:r w:rsidRPr="00AC0158">
        <w:rPr>
          <w:rFonts w:ascii="Times New Roman" w:hAnsi="Times New Roman"/>
          <w:spacing w:val="48"/>
        </w:rPr>
        <w:t xml:space="preserve"> </w:t>
      </w:r>
      <w:r w:rsidRPr="00AC0158">
        <w:rPr>
          <w:rFonts w:ascii="Times New Roman" w:hAnsi="Times New Roman"/>
        </w:rPr>
        <w:t>специалиста -</w:t>
      </w:r>
      <w:r w:rsidRPr="00AC0158">
        <w:rPr>
          <w:rFonts w:ascii="Times New Roman" w:hAnsi="Times New Roman"/>
          <w:spacing w:val="55"/>
        </w:rPr>
        <w:t xml:space="preserve"> </w:t>
      </w:r>
      <w:r w:rsidRPr="00AC0158">
        <w:rPr>
          <w:rFonts w:ascii="Times New Roman" w:hAnsi="Times New Roman"/>
        </w:rPr>
        <w:t>лингвиста,</w:t>
      </w:r>
      <w:r w:rsidRPr="00AC0158">
        <w:rPr>
          <w:rFonts w:ascii="Times New Roman" w:hAnsi="Times New Roman"/>
          <w:spacing w:val="19"/>
        </w:rPr>
        <w:t xml:space="preserve"> </w:t>
      </w:r>
      <w:r w:rsidRPr="00AC0158">
        <w:rPr>
          <w:rFonts w:ascii="Times New Roman" w:hAnsi="Times New Roman"/>
          <w:spacing w:val="-1"/>
        </w:rPr>
        <w:t>владеющего</w:t>
      </w:r>
      <w:r w:rsidRPr="00AC0158">
        <w:rPr>
          <w:rFonts w:ascii="Times New Roman" w:hAnsi="Times New Roman"/>
          <w:spacing w:val="25"/>
        </w:rPr>
        <w:t xml:space="preserve"> </w:t>
      </w:r>
      <w:r w:rsidRPr="00AC0158">
        <w:rPr>
          <w:rFonts w:ascii="Times New Roman" w:hAnsi="Times New Roman"/>
          <w:spacing w:val="-1"/>
        </w:rPr>
        <w:t>иностранным</w:t>
      </w:r>
      <w:r w:rsidRPr="00AC0158">
        <w:rPr>
          <w:rFonts w:ascii="Times New Roman" w:hAnsi="Times New Roman"/>
          <w:spacing w:val="23"/>
        </w:rPr>
        <w:t xml:space="preserve"> </w:t>
      </w:r>
      <w:r w:rsidRPr="00AC0158">
        <w:rPr>
          <w:rFonts w:ascii="Times New Roman" w:hAnsi="Times New Roman"/>
        </w:rPr>
        <w:t>языком</w:t>
      </w:r>
      <w:r w:rsidRPr="00AC0158">
        <w:rPr>
          <w:rFonts w:ascii="Times New Roman" w:hAnsi="Times New Roman"/>
          <w:spacing w:val="18"/>
        </w:rPr>
        <w:t xml:space="preserve"> </w:t>
      </w:r>
      <w:r w:rsidRPr="00AC0158">
        <w:rPr>
          <w:rFonts w:ascii="Times New Roman" w:hAnsi="Times New Roman"/>
          <w:spacing w:val="-1"/>
        </w:rPr>
        <w:t>как</w:t>
      </w:r>
      <w:r w:rsidRPr="00AC0158">
        <w:rPr>
          <w:rFonts w:ascii="Times New Roman" w:hAnsi="Times New Roman"/>
          <w:spacing w:val="19"/>
        </w:rPr>
        <w:t xml:space="preserve"> </w:t>
      </w:r>
      <w:r w:rsidRPr="00AC0158">
        <w:rPr>
          <w:rFonts w:ascii="Times New Roman" w:hAnsi="Times New Roman"/>
          <w:spacing w:val="-1"/>
        </w:rPr>
        <w:t>средством</w:t>
      </w:r>
      <w:r w:rsidRPr="00AC0158">
        <w:rPr>
          <w:rFonts w:ascii="Times New Roman" w:hAnsi="Times New Roman"/>
          <w:spacing w:val="18"/>
        </w:rPr>
        <w:t xml:space="preserve"> </w:t>
      </w:r>
      <w:r w:rsidRPr="00AC0158">
        <w:rPr>
          <w:rFonts w:ascii="Times New Roman" w:hAnsi="Times New Roman"/>
          <w:spacing w:val="-1"/>
        </w:rPr>
        <w:t>осуществления</w:t>
      </w:r>
      <w:r w:rsidRPr="00AC0158">
        <w:rPr>
          <w:rFonts w:ascii="Times New Roman" w:hAnsi="Times New Roman"/>
          <w:spacing w:val="49"/>
        </w:rPr>
        <w:t xml:space="preserve"> </w:t>
      </w:r>
      <w:r w:rsidRPr="00AC0158">
        <w:rPr>
          <w:rFonts w:ascii="Times New Roman" w:hAnsi="Times New Roman"/>
          <w:spacing w:val="-1"/>
        </w:rPr>
        <w:t>профессиональной</w:t>
      </w:r>
      <w:r w:rsidRPr="00AC0158">
        <w:rPr>
          <w:rFonts w:ascii="Times New Roman" w:hAnsi="Times New Roman"/>
          <w:spacing w:val="47"/>
        </w:rPr>
        <w:t xml:space="preserve"> </w:t>
      </w:r>
      <w:r w:rsidRPr="00AC0158">
        <w:rPr>
          <w:rFonts w:ascii="Times New Roman" w:hAnsi="Times New Roman"/>
          <w:spacing w:val="-1"/>
        </w:rPr>
        <w:t>деятельности</w:t>
      </w:r>
      <w:r w:rsidRPr="00AC0158">
        <w:rPr>
          <w:rFonts w:ascii="Times New Roman" w:hAnsi="Times New Roman"/>
          <w:spacing w:val="44"/>
        </w:rPr>
        <w:t xml:space="preserve"> </w:t>
      </w:r>
      <w:r w:rsidRPr="00AC0158">
        <w:rPr>
          <w:rFonts w:ascii="Times New Roman" w:hAnsi="Times New Roman"/>
        </w:rPr>
        <w:t>в</w:t>
      </w:r>
      <w:r w:rsidRPr="00AC0158">
        <w:rPr>
          <w:rFonts w:ascii="Times New Roman" w:hAnsi="Times New Roman"/>
          <w:spacing w:val="44"/>
        </w:rPr>
        <w:t xml:space="preserve"> </w:t>
      </w:r>
      <w:r w:rsidRPr="00AC0158">
        <w:rPr>
          <w:rFonts w:ascii="Times New Roman" w:hAnsi="Times New Roman"/>
          <w:spacing w:val="-1"/>
        </w:rPr>
        <w:t>иноязычной</w:t>
      </w:r>
      <w:r w:rsidRPr="00AC0158">
        <w:rPr>
          <w:rFonts w:ascii="Times New Roman" w:hAnsi="Times New Roman"/>
          <w:spacing w:val="47"/>
        </w:rPr>
        <w:t xml:space="preserve"> </w:t>
      </w:r>
      <w:r w:rsidRPr="00AC0158">
        <w:rPr>
          <w:rFonts w:ascii="Times New Roman" w:hAnsi="Times New Roman"/>
        </w:rPr>
        <w:t>языковой</w:t>
      </w:r>
      <w:r w:rsidRPr="00AC0158">
        <w:rPr>
          <w:rFonts w:ascii="Times New Roman" w:hAnsi="Times New Roman"/>
          <w:spacing w:val="44"/>
        </w:rPr>
        <w:t xml:space="preserve"> </w:t>
      </w:r>
      <w:r w:rsidRPr="00AC0158">
        <w:rPr>
          <w:rFonts w:ascii="Times New Roman" w:hAnsi="Times New Roman"/>
          <w:spacing w:val="-1"/>
        </w:rPr>
        <w:t>среде</w:t>
      </w:r>
      <w:r w:rsidRPr="00AC0158">
        <w:rPr>
          <w:rFonts w:ascii="Times New Roman" w:hAnsi="Times New Roman"/>
          <w:spacing w:val="41"/>
        </w:rPr>
        <w:t xml:space="preserve"> </w:t>
      </w:r>
      <w:r w:rsidRPr="00AC0158">
        <w:rPr>
          <w:rFonts w:ascii="Times New Roman" w:hAnsi="Times New Roman"/>
        </w:rPr>
        <w:t>и</w:t>
      </w:r>
      <w:r w:rsidRPr="00AC0158">
        <w:rPr>
          <w:rFonts w:ascii="Times New Roman" w:hAnsi="Times New Roman"/>
          <w:spacing w:val="44"/>
        </w:rPr>
        <w:t xml:space="preserve"> </w:t>
      </w:r>
      <w:r w:rsidRPr="00AC0158">
        <w:rPr>
          <w:rFonts w:ascii="Times New Roman" w:hAnsi="Times New Roman"/>
          <w:spacing w:val="-1"/>
        </w:rPr>
        <w:t>средством</w:t>
      </w:r>
      <w:r w:rsidRPr="00AC0158">
        <w:rPr>
          <w:rFonts w:ascii="Times New Roman" w:hAnsi="Times New Roman"/>
          <w:spacing w:val="70"/>
        </w:rPr>
        <w:t xml:space="preserve"> </w:t>
      </w:r>
      <w:r w:rsidRPr="00AC0158">
        <w:rPr>
          <w:rFonts w:ascii="Times New Roman" w:hAnsi="Times New Roman"/>
          <w:spacing w:val="-1"/>
        </w:rPr>
        <w:t>межкультурной</w:t>
      </w:r>
      <w:r w:rsidRPr="00AC0158">
        <w:rPr>
          <w:rFonts w:ascii="Times New Roman" w:hAnsi="Times New Roman"/>
          <w:spacing w:val="29"/>
        </w:rPr>
        <w:t xml:space="preserve"> </w:t>
      </w:r>
      <w:r w:rsidRPr="00AC0158">
        <w:rPr>
          <w:rFonts w:ascii="Times New Roman" w:hAnsi="Times New Roman"/>
          <w:spacing w:val="-1"/>
        </w:rPr>
        <w:t>коммуникации,</w:t>
      </w:r>
      <w:r w:rsidRPr="00AC0158">
        <w:rPr>
          <w:rFonts w:ascii="Times New Roman" w:hAnsi="Times New Roman"/>
          <w:spacing w:val="27"/>
        </w:rPr>
        <w:t xml:space="preserve"> </w:t>
      </w:r>
      <w:r w:rsidRPr="00AC0158">
        <w:rPr>
          <w:rFonts w:ascii="Times New Roman" w:hAnsi="Times New Roman"/>
          <w:spacing w:val="-1"/>
        </w:rPr>
        <w:t>специалиста,</w:t>
      </w:r>
      <w:r w:rsidRPr="00AC0158">
        <w:rPr>
          <w:rFonts w:ascii="Times New Roman" w:hAnsi="Times New Roman"/>
          <w:spacing w:val="23"/>
        </w:rPr>
        <w:t xml:space="preserve"> </w:t>
      </w:r>
      <w:r w:rsidRPr="00AC0158">
        <w:rPr>
          <w:rFonts w:ascii="Times New Roman" w:hAnsi="Times New Roman"/>
          <w:spacing w:val="-1"/>
        </w:rPr>
        <w:t>приобщенного</w:t>
      </w:r>
      <w:r w:rsidRPr="00AC0158">
        <w:rPr>
          <w:rFonts w:ascii="Times New Roman" w:hAnsi="Times New Roman"/>
          <w:spacing w:val="26"/>
        </w:rPr>
        <w:t xml:space="preserve"> </w:t>
      </w:r>
      <w:r w:rsidRPr="00AC0158">
        <w:rPr>
          <w:rFonts w:ascii="Times New Roman" w:hAnsi="Times New Roman"/>
        </w:rPr>
        <w:t>к</w:t>
      </w:r>
      <w:r w:rsidRPr="00AC0158">
        <w:rPr>
          <w:rFonts w:ascii="Times New Roman" w:hAnsi="Times New Roman"/>
          <w:spacing w:val="24"/>
        </w:rPr>
        <w:t xml:space="preserve"> </w:t>
      </w:r>
      <w:r w:rsidRPr="00AC0158">
        <w:rPr>
          <w:rFonts w:ascii="Times New Roman" w:hAnsi="Times New Roman"/>
          <w:spacing w:val="-1"/>
        </w:rPr>
        <w:t>науке</w:t>
      </w:r>
      <w:r w:rsidRPr="00AC0158">
        <w:rPr>
          <w:rFonts w:ascii="Times New Roman" w:hAnsi="Times New Roman"/>
          <w:spacing w:val="22"/>
        </w:rPr>
        <w:t xml:space="preserve"> </w:t>
      </w:r>
      <w:r w:rsidRPr="00AC0158">
        <w:rPr>
          <w:rFonts w:ascii="Times New Roman" w:hAnsi="Times New Roman"/>
        </w:rPr>
        <w:t>и</w:t>
      </w:r>
      <w:r w:rsidRPr="00AC0158">
        <w:rPr>
          <w:rFonts w:ascii="Times New Roman" w:hAnsi="Times New Roman"/>
          <w:spacing w:val="27"/>
        </w:rPr>
        <w:t xml:space="preserve"> </w:t>
      </w:r>
      <w:r w:rsidRPr="00AC0158">
        <w:rPr>
          <w:rFonts w:ascii="Times New Roman" w:hAnsi="Times New Roman"/>
          <w:spacing w:val="-1"/>
        </w:rPr>
        <w:t>культуре</w:t>
      </w:r>
      <w:r w:rsidRPr="00AC0158">
        <w:rPr>
          <w:rFonts w:ascii="Times New Roman" w:hAnsi="Times New Roman"/>
          <w:spacing w:val="25"/>
        </w:rPr>
        <w:t xml:space="preserve"> </w:t>
      </w:r>
      <w:r w:rsidRPr="00AC0158">
        <w:rPr>
          <w:rFonts w:ascii="Times New Roman" w:hAnsi="Times New Roman"/>
        </w:rPr>
        <w:t>страны</w:t>
      </w:r>
      <w:r w:rsidRPr="00AC0158">
        <w:rPr>
          <w:rFonts w:ascii="Times New Roman" w:hAnsi="Times New Roman"/>
          <w:spacing w:val="85"/>
        </w:rPr>
        <w:t xml:space="preserve"> </w:t>
      </w:r>
      <w:r w:rsidRPr="00AC0158">
        <w:rPr>
          <w:rFonts w:ascii="Times New Roman" w:hAnsi="Times New Roman"/>
          <w:spacing w:val="-1"/>
        </w:rPr>
        <w:t>изучаемого</w:t>
      </w:r>
      <w:r w:rsidRPr="00AC0158">
        <w:rPr>
          <w:rFonts w:ascii="Times New Roman" w:hAnsi="Times New Roman"/>
          <w:spacing w:val="48"/>
        </w:rPr>
        <w:t xml:space="preserve"> </w:t>
      </w:r>
      <w:r w:rsidRPr="00AC0158">
        <w:rPr>
          <w:rFonts w:ascii="Times New Roman" w:hAnsi="Times New Roman"/>
          <w:spacing w:val="-1"/>
        </w:rPr>
        <w:t>языка,</w:t>
      </w:r>
      <w:r w:rsidRPr="00AC0158">
        <w:rPr>
          <w:rFonts w:ascii="Times New Roman" w:hAnsi="Times New Roman"/>
          <w:spacing w:val="43"/>
        </w:rPr>
        <w:t xml:space="preserve"> </w:t>
      </w:r>
      <w:r w:rsidRPr="00AC0158">
        <w:rPr>
          <w:rFonts w:ascii="Times New Roman" w:hAnsi="Times New Roman"/>
          <w:spacing w:val="-1"/>
        </w:rPr>
        <w:t>понимающего</w:t>
      </w:r>
      <w:r w:rsidRPr="00AC0158">
        <w:rPr>
          <w:rFonts w:ascii="Times New Roman" w:hAnsi="Times New Roman"/>
          <w:spacing w:val="50"/>
        </w:rPr>
        <w:t xml:space="preserve"> </w:t>
      </w:r>
      <w:r w:rsidRPr="00AC0158">
        <w:rPr>
          <w:rFonts w:ascii="Times New Roman" w:hAnsi="Times New Roman"/>
          <w:spacing w:val="-1"/>
        </w:rPr>
        <w:t>значение</w:t>
      </w:r>
      <w:r w:rsidRPr="00AC0158">
        <w:rPr>
          <w:rFonts w:ascii="Times New Roman" w:hAnsi="Times New Roman"/>
          <w:spacing w:val="44"/>
        </w:rPr>
        <w:t xml:space="preserve"> </w:t>
      </w:r>
      <w:r w:rsidRPr="00AC0158">
        <w:rPr>
          <w:rFonts w:ascii="Times New Roman" w:hAnsi="Times New Roman"/>
          <w:spacing w:val="-1"/>
        </w:rPr>
        <w:t>адекватного</w:t>
      </w:r>
      <w:r w:rsidRPr="00AC0158">
        <w:rPr>
          <w:rFonts w:ascii="Times New Roman" w:hAnsi="Times New Roman"/>
          <w:spacing w:val="44"/>
        </w:rPr>
        <w:t xml:space="preserve"> </w:t>
      </w:r>
      <w:r w:rsidRPr="00AC0158">
        <w:rPr>
          <w:rFonts w:ascii="Times New Roman" w:hAnsi="Times New Roman"/>
        </w:rPr>
        <w:t>овладения</w:t>
      </w:r>
      <w:r w:rsidRPr="00AC0158">
        <w:rPr>
          <w:rFonts w:ascii="Times New Roman" w:hAnsi="Times New Roman"/>
          <w:spacing w:val="43"/>
        </w:rPr>
        <w:t xml:space="preserve"> </w:t>
      </w:r>
      <w:r w:rsidRPr="00AC0158">
        <w:rPr>
          <w:rFonts w:ascii="Times New Roman" w:hAnsi="Times New Roman"/>
          <w:spacing w:val="-1"/>
        </w:rPr>
        <w:t>иностранным</w:t>
      </w:r>
      <w:r w:rsidRPr="00AC0158">
        <w:rPr>
          <w:rFonts w:ascii="Times New Roman" w:hAnsi="Times New Roman"/>
          <w:spacing w:val="47"/>
        </w:rPr>
        <w:t xml:space="preserve"> </w:t>
      </w:r>
      <w:r w:rsidRPr="00AC0158">
        <w:rPr>
          <w:rFonts w:ascii="Times New Roman" w:hAnsi="Times New Roman"/>
          <w:spacing w:val="-1"/>
        </w:rPr>
        <w:t>языком</w:t>
      </w:r>
      <w:r w:rsidRPr="00AC0158">
        <w:rPr>
          <w:rFonts w:ascii="Times New Roman" w:hAnsi="Times New Roman"/>
          <w:spacing w:val="71"/>
        </w:rPr>
        <w:t xml:space="preserve"> </w:t>
      </w:r>
      <w:r w:rsidRPr="00AC0158">
        <w:rPr>
          <w:rFonts w:ascii="Times New Roman" w:hAnsi="Times New Roman"/>
          <w:spacing w:val="-1"/>
        </w:rPr>
        <w:t>для</w:t>
      </w:r>
      <w:r w:rsidRPr="00AC0158">
        <w:rPr>
          <w:rFonts w:ascii="Times New Roman" w:hAnsi="Times New Roman"/>
          <w:spacing w:val="49"/>
        </w:rPr>
        <w:t xml:space="preserve"> </w:t>
      </w:r>
      <w:r w:rsidRPr="00AC0158">
        <w:rPr>
          <w:rFonts w:ascii="Times New Roman" w:hAnsi="Times New Roman"/>
        </w:rPr>
        <w:t>творческой</w:t>
      </w:r>
      <w:r w:rsidRPr="00AC0158">
        <w:rPr>
          <w:rFonts w:ascii="Times New Roman" w:hAnsi="Times New Roman"/>
          <w:spacing w:val="51"/>
        </w:rPr>
        <w:t xml:space="preserve"> </w:t>
      </w:r>
      <w:r w:rsidRPr="00AC0158">
        <w:rPr>
          <w:rFonts w:ascii="Times New Roman" w:hAnsi="Times New Roman"/>
          <w:spacing w:val="-1"/>
        </w:rPr>
        <w:t>научной</w:t>
      </w:r>
      <w:r w:rsidRPr="00AC0158">
        <w:rPr>
          <w:rFonts w:ascii="Times New Roman" w:hAnsi="Times New Roman"/>
          <w:spacing w:val="51"/>
        </w:rPr>
        <w:t xml:space="preserve"> </w:t>
      </w:r>
      <w:r w:rsidRPr="00AC0158">
        <w:rPr>
          <w:rFonts w:ascii="Times New Roman" w:hAnsi="Times New Roman"/>
        </w:rPr>
        <w:t>и</w:t>
      </w:r>
      <w:r w:rsidRPr="00AC0158">
        <w:rPr>
          <w:rFonts w:ascii="Times New Roman" w:hAnsi="Times New Roman"/>
          <w:spacing w:val="51"/>
        </w:rPr>
        <w:t xml:space="preserve"> </w:t>
      </w:r>
      <w:r w:rsidRPr="00AC0158">
        <w:rPr>
          <w:rFonts w:ascii="Times New Roman" w:hAnsi="Times New Roman"/>
          <w:spacing w:val="-1"/>
        </w:rPr>
        <w:t>профессиональной</w:t>
      </w:r>
      <w:r w:rsidRPr="00AC0158">
        <w:rPr>
          <w:rFonts w:ascii="Times New Roman" w:hAnsi="Times New Roman"/>
          <w:spacing w:val="54"/>
        </w:rPr>
        <w:t xml:space="preserve"> </w:t>
      </w:r>
      <w:r w:rsidRPr="00AC0158">
        <w:rPr>
          <w:rFonts w:ascii="Times New Roman" w:hAnsi="Times New Roman"/>
        </w:rPr>
        <w:t>деятельности;</w:t>
      </w:r>
      <w:r w:rsidRPr="00AC0158">
        <w:rPr>
          <w:rFonts w:ascii="Times New Roman" w:hAnsi="Times New Roman"/>
          <w:spacing w:val="46"/>
        </w:rPr>
        <w:t xml:space="preserve"> </w:t>
      </w:r>
      <w:r w:rsidRPr="00AC0158">
        <w:rPr>
          <w:rFonts w:ascii="Times New Roman" w:hAnsi="Times New Roman"/>
        </w:rPr>
        <w:t>развитие</w:t>
      </w:r>
      <w:r w:rsidRPr="00AC0158">
        <w:rPr>
          <w:rFonts w:ascii="Times New Roman" w:hAnsi="Times New Roman"/>
          <w:spacing w:val="51"/>
        </w:rPr>
        <w:t xml:space="preserve"> </w:t>
      </w:r>
      <w:r w:rsidRPr="00AC0158">
        <w:rPr>
          <w:rFonts w:ascii="Times New Roman" w:hAnsi="Times New Roman"/>
        </w:rPr>
        <w:t>и</w:t>
      </w:r>
      <w:r w:rsidRPr="00AC0158">
        <w:rPr>
          <w:rFonts w:ascii="Times New Roman" w:hAnsi="Times New Roman"/>
          <w:spacing w:val="59"/>
        </w:rPr>
        <w:t xml:space="preserve"> </w:t>
      </w:r>
      <w:r w:rsidRPr="00AC0158">
        <w:rPr>
          <w:rFonts w:ascii="Times New Roman" w:hAnsi="Times New Roman"/>
          <w:spacing w:val="-1"/>
        </w:rPr>
        <w:t>совершенствование</w:t>
      </w:r>
      <w:r w:rsidRPr="00AC0158">
        <w:rPr>
          <w:rFonts w:ascii="Times New Roman" w:hAnsi="Times New Roman"/>
          <w:spacing w:val="54"/>
        </w:rPr>
        <w:t xml:space="preserve"> </w:t>
      </w:r>
      <w:r w:rsidRPr="00AC0158">
        <w:rPr>
          <w:rFonts w:ascii="Times New Roman" w:hAnsi="Times New Roman"/>
          <w:spacing w:val="-1"/>
        </w:rPr>
        <w:t>коммуникативной</w:t>
      </w:r>
      <w:r w:rsidRPr="00AC0158">
        <w:rPr>
          <w:rFonts w:ascii="Times New Roman" w:hAnsi="Times New Roman"/>
          <w:spacing w:val="56"/>
        </w:rPr>
        <w:t xml:space="preserve"> </w:t>
      </w:r>
      <w:r w:rsidRPr="00AC0158">
        <w:rPr>
          <w:rFonts w:ascii="Times New Roman" w:hAnsi="Times New Roman"/>
          <w:spacing w:val="-1"/>
        </w:rPr>
        <w:t>компетенции,</w:t>
      </w:r>
      <w:r w:rsidRPr="00AC0158">
        <w:rPr>
          <w:rFonts w:ascii="Times New Roman" w:hAnsi="Times New Roman"/>
          <w:spacing w:val="57"/>
        </w:rPr>
        <w:t xml:space="preserve"> </w:t>
      </w:r>
      <w:r w:rsidRPr="00AC0158">
        <w:rPr>
          <w:rFonts w:ascii="Times New Roman" w:hAnsi="Times New Roman"/>
          <w:spacing w:val="-1"/>
        </w:rPr>
        <w:t>предполагающей</w:t>
      </w:r>
      <w:r w:rsidRPr="00AC0158">
        <w:rPr>
          <w:rFonts w:ascii="Times New Roman" w:hAnsi="Times New Roman"/>
          <w:spacing w:val="56"/>
        </w:rPr>
        <w:t xml:space="preserve"> </w:t>
      </w:r>
      <w:r w:rsidRPr="00AC0158">
        <w:rPr>
          <w:rFonts w:ascii="Times New Roman" w:hAnsi="Times New Roman"/>
          <w:spacing w:val="-1"/>
        </w:rPr>
        <w:t>умение</w:t>
      </w:r>
      <w:r w:rsidRPr="00AC0158">
        <w:rPr>
          <w:rFonts w:ascii="Times New Roman" w:hAnsi="Times New Roman"/>
          <w:spacing w:val="52"/>
        </w:rPr>
        <w:t xml:space="preserve"> </w:t>
      </w:r>
      <w:r w:rsidRPr="00AC0158">
        <w:rPr>
          <w:rFonts w:ascii="Times New Roman" w:hAnsi="Times New Roman"/>
        </w:rPr>
        <w:t>получать,</w:t>
      </w:r>
      <w:r w:rsidRPr="00AC0158">
        <w:rPr>
          <w:rFonts w:ascii="Times New Roman" w:hAnsi="Times New Roman"/>
          <w:spacing w:val="96"/>
        </w:rPr>
        <w:t xml:space="preserve"> </w:t>
      </w:r>
      <w:r w:rsidRPr="00AC0158">
        <w:rPr>
          <w:rFonts w:ascii="Times New Roman" w:hAnsi="Times New Roman"/>
          <w:spacing w:val="-1"/>
        </w:rPr>
        <w:t>перерабатывать</w:t>
      </w:r>
      <w:r w:rsidRPr="00AC0158">
        <w:rPr>
          <w:rFonts w:ascii="Times New Roman" w:hAnsi="Times New Roman"/>
          <w:spacing w:val="43"/>
        </w:rPr>
        <w:t xml:space="preserve"> </w:t>
      </w:r>
      <w:r w:rsidRPr="00AC0158">
        <w:rPr>
          <w:rFonts w:ascii="Times New Roman" w:hAnsi="Times New Roman"/>
        </w:rPr>
        <w:t>и</w:t>
      </w:r>
      <w:r w:rsidRPr="00AC0158">
        <w:rPr>
          <w:rFonts w:ascii="Times New Roman" w:hAnsi="Times New Roman"/>
          <w:spacing w:val="41"/>
        </w:rPr>
        <w:t xml:space="preserve"> </w:t>
      </w:r>
      <w:r w:rsidRPr="00AC0158">
        <w:rPr>
          <w:rFonts w:ascii="Times New Roman" w:hAnsi="Times New Roman"/>
          <w:spacing w:val="-1"/>
        </w:rPr>
        <w:t>передавать</w:t>
      </w:r>
      <w:r w:rsidRPr="00AC0158">
        <w:rPr>
          <w:rFonts w:ascii="Times New Roman" w:hAnsi="Times New Roman"/>
          <w:spacing w:val="43"/>
        </w:rPr>
        <w:t xml:space="preserve"> </w:t>
      </w:r>
      <w:r w:rsidRPr="00AC0158">
        <w:rPr>
          <w:rFonts w:ascii="Times New Roman" w:hAnsi="Times New Roman"/>
        </w:rPr>
        <w:t>информацию</w:t>
      </w:r>
      <w:r w:rsidRPr="00AC0158">
        <w:rPr>
          <w:rFonts w:ascii="Times New Roman" w:hAnsi="Times New Roman"/>
          <w:spacing w:val="40"/>
        </w:rPr>
        <w:t xml:space="preserve"> </w:t>
      </w:r>
      <w:r w:rsidRPr="00AC0158">
        <w:rPr>
          <w:rFonts w:ascii="Times New Roman" w:hAnsi="Times New Roman"/>
          <w:spacing w:val="-1"/>
        </w:rPr>
        <w:t>на</w:t>
      </w:r>
      <w:r w:rsidRPr="00AC0158">
        <w:rPr>
          <w:rFonts w:ascii="Times New Roman" w:hAnsi="Times New Roman"/>
          <w:spacing w:val="46"/>
        </w:rPr>
        <w:t xml:space="preserve"> </w:t>
      </w:r>
      <w:r w:rsidRPr="00AC0158">
        <w:rPr>
          <w:rFonts w:ascii="Times New Roman" w:hAnsi="Times New Roman"/>
          <w:spacing w:val="-1"/>
        </w:rPr>
        <w:t>уровне</w:t>
      </w:r>
      <w:r w:rsidRPr="00AC0158">
        <w:rPr>
          <w:rFonts w:ascii="Times New Roman" w:hAnsi="Times New Roman"/>
          <w:spacing w:val="39"/>
        </w:rPr>
        <w:t xml:space="preserve"> </w:t>
      </w:r>
      <w:r w:rsidRPr="00AC0158">
        <w:rPr>
          <w:rFonts w:ascii="Times New Roman" w:hAnsi="Times New Roman"/>
          <w:spacing w:val="-1"/>
        </w:rPr>
        <w:t>грамматически</w:t>
      </w:r>
      <w:r w:rsidRPr="00AC0158">
        <w:rPr>
          <w:rFonts w:ascii="Times New Roman" w:hAnsi="Times New Roman"/>
          <w:spacing w:val="41"/>
        </w:rPr>
        <w:t xml:space="preserve"> </w:t>
      </w:r>
      <w:r w:rsidRPr="00AC0158">
        <w:rPr>
          <w:rFonts w:ascii="Times New Roman" w:hAnsi="Times New Roman"/>
        </w:rPr>
        <w:t>и</w:t>
      </w:r>
      <w:r w:rsidRPr="00AC0158">
        <w:rPr>
          <w:rFonts w:ascii="Times New Roman" w:hAnsi="Times New Roman"/>
          <w:spacing w:val="41"/>
        </w:rPr>
        <w:t xml:space="preserve"> </w:t>
      </w:r>
      <w:r w:rsidRPr="00AC0158">
        <w:rPr>
          <w:rFonts w:ascii="Times New Roman" w:hAnsi="Times New Roman"/>
          <w:spacing w:val="-1"/>
        </w:rPr>
        <w:t xml:space="preserve">лексически </w:t>
      </w:r>
      <w:r w:rsidRPr="00AC0158">
        <w:rPr>
          <w:rFonts w:ascii="Times New Roman" w:hAnsi="Times New Roman"/>
          <w:spacing w:val="1"/>
        </w:rPr>
        <w:t>пра</w:t>
      </w:r>
      <w:r w:rsidRPr="00AC0158">
        <w:rPr>
          <w:rFonts w:ascii="Times New Roman" w:hAnsi="Times New Roman"/>
        </w:rPr>
        <w:t>вильно</w:t>
      </w:r>
      <w:r w:rsidRPr="00AC0158">
        <w:rPr>
          <w:rFonts w:ascii="Times New Roman" w:hAnsi="Times New Roman"/>
          <w:spacing w:val="54"/>
        </w:rPr>
        <w:t xml:space="preserve"> </w:t>
      </w:r>
      <w:r w:rsidRPr="00AC0158">
        <w:rPr>
          <w:rFonts w:ascii="Times New Roman" w:hAnsi="Times New Roman"/>
          <w:spacing w:val="-1"/>
        </w:rPr>
        <w:t>оформленной</w:t>
      </w:r>
      <w:r w:rsidRPr="00AC0158">
        <w:rPr>
          <w:rFonts w:ascii="Times New Roman" w:hAnsi="Times New Roman"/>
          <w:spacing w:val="58"/>
        </w:rPr>
        <w:t xml:space="preserve"> </w:t>
      </w:r>
      <w:r w:rsidRPr="00AC0158">
        <w:rPr>
          <w:rFonts w:ascii="Times New Roman" w:hAnsi="Times New Roman"/>
          <w:spacing w:val="-2"/>
        </w:rPr>
        <w:t>беглой</w:t>
      </w:r>
      <w:r w:rsidRPr="00AC0158">
        <w:rPr>
          <w:rFonts w:ascii="Times New Roman" w:hAnsi="Times New Roman"/>
          <w:spacing w:val="58"/>
        </w:rPr>
        <w:t xml:space="preserve"> </w:t>
      </w:r>
      <w:r w:rsidRPr="00AC0158">
        <w:rPr>
          <w:rFonts w:ascii="Times New Roman" w:hAnsi="Times New Roman"/>
          <w:spacing w:val="-1"/>
        </w:rPr>
        <w:t>речи</w:t>
      </w:r>
      <w:r w:rsidRPr="00AC0158">
        <w:rPr>
          <w:rFonts w:ascii="Times New Roman" w:hAnsi="Times New Roman"/>
          <w:spacing w:val="58"/>
        </w:rPr>
        <w:t xml:space="preserve"> </w:t>
      </w:r>
      <w:r w:rsidRPr="00AC0158">
        <w:rPr>
          <w:rFonts w:ascii="Times New Roman" w:hAnsi="Times New Roman"/>
        </w:rPr>
        <w:t>в</w:t>
      </w:r>
      <w:r w:rsidRPr="00AC0158">
        <w:rPr>
          <w:rFonts w:ascii="Times New Roman" w:hAnsi="Times New Roman"/>
          <w:spacing w:val="54"/>
        </w:rPr>
        <w:t xml:space="preserve"> </w:t>
      </w:r>
      <w:r w:rsidRPr="00AC0158">
        <w:rPr>
          <w:rFonts w:ascii="Times New Roman" w:hAnsi="Times New Roman"/>
          <w:spacing w:val="-2"/>
        </w:rPr>
        <w:t>широком</w:t>
      </w:r>
      <w:r w:rsidRPr="00AC0158">
        <w:rPr>
          <w:rFonts w:ascii="Times New Roman" w:hAnsi="Times New Roman"/>
        </w:rPr>
        <w:t xml:space="preserve"> </w:t>
      </w:r>
      <w:r w:rsidRPr="00AC0158">
        <w:rPr>
          <w:rFonts w:ascii="Times New Roman" w:hAnsi="Times New Roman"/>
          <w:spacing w:val="-1"/>
        </w:rPr>
        <w:t>диапазоне</w:t>
      </w:r>
      <w:r w:rsidRPr="00AC0158">
        <w:rPr>
          <w:rFonts w:ascii="Times New Roman" w:hAnsi="Times New Roman"/>
          <w:spacing w:val="56"/>
        </w:rPr>
        <w:t xml:space="preserve"> </w:t>
      </w:r>
      <w:r w:rsidRPr="00AC0158">
        <w:rPr>
          <w:rFonts w:ascii="Times New Roman" w:hAnsi="Times New Roman"/>
        </w:rPr>
        <w:t>тем</w:t>
      </w:r>
      <w:r w:rsidRPr="00AC0158">
        <w:rPr>
          <w:rFonts w:ascii="Times New Roman" w:hAnsi="Times New Roman"/>
          <w:spacing w:val="52"/>
        </w:rPr>
        <w:t xml:space="preserve"> </w:t>
      </w:r>
      <w:r w:rsidRPr="00AC0158">
        <w:rPr>
          <w:rFonts w:ascii="Times New Roman" w:hAnsi="Times New Roman"/>
          <w:spacing w:val="-1"/>
        </w:rPr>
        <w:t>повседневного,</w:t>
      </w:r>
      <w:r w:rsidRPr="00AC0158">
        <w:rPr>
          <w:rFonts w:ascii="Times New Roman" w:hAnsi="Times New Roman"/>
        </w:rPr>
        <w:t xml:space="preserve"> </w:t>
      </w:r>
      <w:r w:rsidRPr="00AC0158">
        <w:rPr>
          <w:rFonts w:ascii="Times New Roman" w:hAnsi="Times New Roman"/>
          <w:spacing w:val="-2"/>
        </w:rPr>
        <w:lastRenderedPageBreak/>
        <w:t>про</w:t>
      </w:r>
      <w:r w:rsidRPr="00AC0158">
        <w:rPr>
          <w:rFonts w:ascii="Times New Roman" w:hAnsi="Times New Roman"/>
          <w:spacing w:val="-1"/>
        </w:rPr>
        <w:t>фессионального</w:t>
      </w:r>
      <w:r w:rsidRPr="00AC0158">
        <w:rPr>
          <w:rFonts w:ascii="Times New Roman" w:hAnsi="Times New Roman"/>
          <w:spacing w:val="29"/>
        </w:rPr>
        <w:t xml:space="preserve"> </w:t>
      </w:r>
      <w:r w:rsidRPr="00AC0158">
        <w:rPr>
          <w:rFonts w:ascii="Times New Roman" w:hAnsi="Times New Roman"/>
        </w:rPr>
        <w:t>и</w:t>
      </w:r>
      <w:r w:rsidRPr="00AC0158">
        <w:rPr>
          <w:rFonts w:ascii="Times New Roman" w:hAnsi="Times New Roman"/>
          <w:spacing w:val="27"/>
        </w:rPr>
        <w:t xml:space="preserve"> </w:t>
      </w:r>
      <w:r w:rsidRPr="00AC0158">
        <w:rPr>
          <w:rFonts w:ascii="Times New Roman" w:hAnsi="Times New Roman"/>
          <w:spacing w:val="-1"/>
        </w:rPr>
        <w:t>социокультурного</w:t>
      </w:r>
      <w:r w:rsidRPr="00AC0158">
        <w:rPr>
          <w:rFonts w:ascii="Times New Roman" w:hAnsi="Times New Roman"/>
          <w:spacing w:val="25"/>
        </w:rPr>
        <w:t xml:space="preserve"> </w:t>
      </w:r>
      <w:r w:rsidRPr="00AC0158">
        <w:rPr>
          <w:rFonts w:ascii="Times New Roman" w:hAnsi="Times New Roman"/>
        </w:rPr>
        <w:t>общения;</w:t>
      </w:r>
      <w:r w:rsidRPr="00AC0158">
        <w:rPr>
          <w:rFonts w:ascii="Times New Roman" w:hAnsi="Times New Roman"/>
          <w:spacing w:val="22"/>
        </w:rPr>
        <w:t xml:space="preserve"> </w:t>
      </w:r>
      <w:r w:rsidRPr="00AC0158">
        <w:rPr>
          <w:rFonts w:ascii="Times New Roman" w:hAnsi="Times New Roman"/>
        </w:rPr>
        <w:t>а</w:t>
      </w:r>
      <w:r w:rsidRPr="00AC0158">
        <w:rPr>
          <w:rFonts w:ascii="Times New Roman" w:hAnsi="Times New Roman"/>
          <w:spacing w:val="25"/>
        </w:rPr>
        <w:t xml:space="preserve"> </w:t>
      </w:r>
      <w:r w:rsidRPr="00AC0158">
        <w:rPr>
          <w:rFonts w:ascii="Times New Roman" w:hAnsi="Times New Roman"/>
          <w:spacing w:val="-1"/>
        </w:rPr>
        <w:t>также</w:t>
      </w:r>
      <w:r w:rsidRPr="00AC0158">
        <w:rPr>
          <w:rFonts w:ascii="Times New Roman" w:hAnsi="Times New Roman"/>
          <w:spacing w:val="26"/>
        </w:rPr>
        <w:t xml:space="preserve"> </w:t>
      </w:r>
      <w:r w:rsidRPr="00AC0158">
        <w:rPr>
          <w:rFonts w:ascii="Times New Roman" w:hAnsi="Times New Roman"/>
        </w:rPr>
        <w:t>создание</w:t>
      </w:r>
      <w:r w:rsidRPr="00AC0158">
        <w:rPr>
          <w:rFonts w:ascii="Times New Roman" w:hAnsi="Times New Roman"/>
          <w:spacing w:val="25"/>
        </w:rPr>
        <w:t xml:space="preserve"> </w:t>
      </w:r>
      <w:r w:rsidRPr="00AC0158">
        <w:rPr>
          <w:rFonts w:ascii="Times New Roman" w:hAnsi="Times New Roman"/>
        </w:rPr>
        <w:t>благоприятных</w:t>
      </w:r>
      <w:r w:rsidRPr="00AC0158">
        <w:rPr>
          <w:rFonts w:ascii="Times New Roman" w:hAnsi="Times New Roman"/>
          <w:spacing w:val="26"/>
        </w:rPr>
        <w:t xml:space="preserve"> </w:t>
      </w:r>
      <w:r w:rsidRPr="00AC0158">
        <w:rPr>
          <w:rFonts w:ascii="Times New Roman" w:hAnsi="Times New Roman"/>
          <w:spacing w:val="-1"/>
        </w:rPr>
        <w:t>условий</w:t>
      </w:r>
      <w:r w:rsidRPr="00AC0158">
        <w:rPr>
          <w:rFonts w:ascii="Times New Roman" w:hAnsi="Times New Roman"/>
          <w:spacing w:val="57"/>
        </w:rPr>
        <w:t xml:space="preserve"> </w:t>
      </w:r>
      <w:r w:rsidRPr="00AC0158">
        <w:rPr>
          <w:rFonts w:ascii="Times New Roman" w:hAnsi="Times New Roman"/>
          <w:spacing w:val="-1"/>
        </w:rPr>
        <w:t>для</w:t>
      </w:r>
      <w:r w:rsidRPr="00AC0158">
        <w:rPr>
          <w:rFonts w:ascii="Times New Roman" w:hAnsi="Times New Roman"/>
          <w:spacing w:val="21"/>
        </w:rPr>
        <w:t xml:space="preserve"> </w:t>
      </w:r>
      <w:r w:rsidRPr="00AC0158">
        <w:rPr>
          <w:rFonts w:ascii="Times New Roman" w:hAnsi="Times New Roman"/>
        </w:rPr>
        <w:t>развития</w:t>
      </w:r>
      <w:r w:rsidRPr="00AC0158">
        <w:rPr>
          <w:rFonts w:ascii="Times New Roman" w:hAnsi="Times New Roman"/>
          <w:spacing w:val="18"/>
        </w:rPr>
        <w:t xml:space="preserve"> </w:t>
      </w:r>
      <w:r w:rsidRPr="00AC0158">
        <w:rPr>
          <w:rFonts w:ascii="Times New Roman" w:hAnsi="Times New Roman"/>
          <w:spacing w:val="-1"/>
        </w:rPr>
        <w:t>критического</w:t>
      </w:r>
      <w:r w:rsidRPr="00AC0158">
        <w:rPr>
          <w:rFonts w:ascii="Times New Roman" w:hAnsi="Times New Roman"/>
          <w:spacing w:val="25"/>
        </w:rPr>
        <w:t xml:space="preserve"> </w:t>
      </w:r>
      <w:r w:rsidRPr="00AC0158">
        <w:rPr>
          <w:rFonts w:ascii="Times New Roman" w:hAnsi="Times New Roman"/>
          <w:spacing w:val="-1"/>
        </w:rPr>
        <w:t>мышления,</w:t>
      </w:r>
      <w:r w:rsidRPr="00AC0158">
        <w:rPr>
          <w:rFonts w:ascii="Times New Roman" w:hAnsi="Times New Roman"/>
          <w:spacing w:val="24"/>
        </w:rPr>
        <w:t xml:space="preserve"> </w:t>
      </w:r>
      <w:r w:rsidRPr="00AC0158">
        <w:rPr>
          <w:rFonts w:ascii="Times New Roman" w:hAnsi="Times New Roman"/>
          <w:spacing w:val="-1"/>
        </w:rPr>
        <w:t>необходимого</w:t>
      </w:r>
      <w:r w:rsidRPr="00AC0158">
        <w:rPr>
          <w:rFonts w:ascii="Times New Roman" w:hAnsi="Times New Roman"/>
          <w:spacing w:val="25"/>
        </w:rPr>
        <w:t xml:space="preserve"> </w:t>
      </w:r>
      <w:r w:rsidRPr="00AC0158">
        <w:rPr>
          <w:rFonts w:ascii="Times New Roman" w:hAnsi="Times New Roman"/>
          <w:spacing w:val="-1"/>
        </w:rPr>
        <w:t>для</w:t>
      </w:r>
      <w:r w:rsidRPr="00AC0158">
        <w:rPr>
          <w:rFonts w:ascii="Times New Roman" w:hAnsi="Times New Roman"/>
          <w:spacing w:val="21"/>
        </w:rPr>
        <w:t xml:space="preserve"> </w:t>
      </w:r>
      <w:r w:rsidRPr="00AC0158">
        <w:rPr>
          <w:rFonts w:ascii="Times New Roman" w:hAnsi="Times New Roman"/>
        </w:rPr>
        <w:t>творческой</w:t>
      </w:r>
      <w:r w:rsidRPr="00AC0158">
        <w:rPr>
          <w:rFonts w:ascii="Times New Roman" w:hAnsi="Times New Roman"/>
          <w:spacing w:val="46"/>
        </w:rPr>
        <w:t xml:space="preserve"> </w:t>
      </w:r>
      <w:r w:rsidRPr="00AC0158">
        <w:rPr>
          <w:rFonts w:ascii="Times New Roman" w:hAnsi="Times New Roman"/>
          <w:spacing w:val="-1"/>
        </w:rPr>
        <w:t>профессиональной</w:t>
      </w:r>
      <w:r w:rsidRPr="00AC0158">
        <w:rPr>
          <w:rFonts w:ascii="Times New Roman" w:hAnsi="Times New Roman"/>
          <w:spacing w:val="62"/>
        </w:rPr>
        <w:t xml:space="preserve"> </w:t>
      </w:r>
      <w:r w:rsidRPr="00AC0158">
        <w:rPr>
          <w:rFonts w:ascii="Times New Roman" w:hAnsi="Times New Roman"/>
          <w:spacing w:val="-1"/>
        </w:rPr>
        <w:t>деятельности.</w:t>
      </w:r>
    </w:p>
    <w:p w14:paraId="298DE1E6" w14:textId="77777777" w:rsidR="00773D04" w:rsidRPr="00AC0158" w:rsidRDefault="00773D04" w:rsidP="00AC0158">
      <w:pPr>
        <w:pStyle w:val="aff"/>
        <w:spacing w:after="0"/>
        <w:ind w:firstLine="709"/>
        <w:jc w:val="both"/>
        <w:rPr>
          <w:rFonts w:ascii="Times New Roman" w:hAnsi="Times New Roman"/>
        </w:rPr>
      </w:pPr>
      <w:r w:rsidRPr="00AC0158">
        <w:rPr>
          <w:rFonts w:ascii="Times New Roman" w:hAnsi="Times New Roman"/>
        </w:rPr>
        <w:t>Преподавание</w:t>
      </w:r>
      <w:r w:rsidRPr="00AC0158">
        <w:rPr>
          <w:rFonts w:ascii="Times New Roman" w:hAnsi="Times New Roman"/>
          <w:spacing w:val="36"/>
        </w:rPr>
        <w:t xml:space="preserve"> </w:t>
      </w:r>
      <w:r w:rsidRPr="00AC0158">
        <w:rPr>
          <w:rFonts w:ascii="Times New Roman" w:hAnsi="Times New Roman"/>
          <w:spacing w:val="-1"/>
        </w:rPr>
        <w:t>английского</w:t>
      </w:r>
      <w:r w:rsidRPr="00AC0158">
        <w:rPr>
          <w:rFonts w:ascii="Times New Roman" w:hAnsi="Times New Roman"/>
          <w:spacing w:val="36"/>
        </w:rPr>
        <w:t xml:space="preserve"> </w:t>
      </w:r>
      <w:r w:rsidRPr="00AC0158">
        <w:rPr>
          <w:rFonts w:ascii="Times New Roman" w:hAnsi="Times New Roman"/>
        </w:rPr>
        <w:t>языка</w:t>
      </w:r>
      <w:r w:rsidRPr="00AC0158">
        <w:rPr>
          <w:rFonts w:ascii="Times New Roman" w:hAnsi="Times New Roman"/>
          <w:spacing w:val="29"/>
        </w:rPr>
        <w:t xml:space="preserve"> </w:t>
      </w:r>
      <w:r w:rsidRPr="00AC0158">
        <w:rPr>
          <w:rFonts w:ascii="Times New Roman" w:hAnsi="Times New Roman"/>
        </w:rPr>
        <w:t>в</w:t>
      </w:r>
      <w:r w:rsidRPr="00AC0158">
        <w:rPr>
          <w:rFonts w:ascii="Times New Roman" w:hAnsi="Times New Roman"/>
          <w:spacing w:val="37"/>
        </w:rPr>
        <w:t xml:space="preserve"> </w:t>
      </w:r>
      <w:r w:rsidRPr="00AC0158">
        <w:rPr>
          <w:rFonts w:ascii="Times New Roman" w:hAnsi="Times New Roman"/>
          <w:spacing w:val="-2"/>
        </w:rPr>
        <w:t>магистратуре</w:t>
      </w:r>
      <w:r w:rsidRPr="00AC0158">
        <w:rPr>
          <w:rFonts w:ascii="Times New Roman" w:hAnsi="Times New Roman"/>
          <w:spacing w:val="35"/>
        </w:rPr>
        <w:t xml:space="preserve"> </w:t>
      </w:r>
      <w:r w:rsidRPr="00AC0158">
        <w:rPr>
          <w:rFonts w:ascii="Times New Roman" w:hAnsi="Times New Roman"/>
          <w:spacing w:val="-1"/>
        </w:rPr>
        <w:t>по</w:t>
      </w:r>
      <w:r w:rsidRPr="00AC0158">
        <w:rPr>
          <w:rFonts w:ascii="Times New Roman" w:hAnsi="Times New Roman"/>
          <w:spacing w:val="42"/>
        </w:rPr>
        <w:t xml:space="preserve"> </w:t>
      </w:r>
      <w:r w:rsidRPr="00AC0158">
        <w:rPr>
          <w:rFonts w:ascii="Times New Roman" w:hAnsi="Times New Roman"/>
          <w:spacing w:val="-1"/>
        </w:rPr>
        <w:t>направлению</w:t>
      </w:r>
      <w:r w:rsidRPr="00AC0158">
        <w:rPr>
          <w:rFonts w:ascii="Times New Roman" w:hAnsi="Times New Roman"/>
          <w:spacing w:val="37"/>
        </w:rPr>
        <w:t xml:space="preserve"> </w:t>
      </w:r>
      <w:r w:rsidRPr="00AC0158">
        <w:rPr>
          <w:rFonts w:ascii="Times New Roman" w:hAnsi="Times New Roman"/>
          <w:spacing w:val="-1"/>
        </w:rPr>
        <w:t>«Лингвистика»</w:t>
      </w:r>
      <w:r w:rsidRPr="00AC0158">
        <w:rPr>
          <w:rFonts w:ascii="Times New Roman" w:hAnsi="Times New Roman"/>
          <w:spacing w:val="69"/>
        </w:rPr>
        <w:t xml:space="preserve"> </w:t>
      </w:r>
      <w:r w:rsidRPr="00AC0158">
        <w:rPr>
          <w:rFonts w:ascii="Times New Roman" w:hAnsi="Times New Roman"/>
        </w:rPr>
        <w:t>имеет</w:t>
      </w:r>
      <w:r w:rsidRPr="00AC0158">
        <w:rPr>
          <w:rFonts w:ascii="Times New Roman" w:hAnsi="Times New Roman"/>
          <w:spacing w:val="55"/>
        </w:rPr>
        <w:t xml:space="preserve"> </w:t>
      </w:r>
      <w:r w:rsidRPr="00AC0158">
        <w:rPr>
          <w:rFonts w:ascii="Times New Roman" w:hAnsi="Times New Roman"/>
          <w:spacing w:val="-1"/>
        </w:rPr>
        <w:t>ярко</w:t>
      </w:r>
      <w:r w:rsidRPr="00AC0158">
        <w:rPr>
          <w:rFonts w:ascii="Times New Roman" w:hAnsi="Times New Roman"/>
          <w:spacing w:val="1"/>
        </w:rPr>
        <w:t xml:space="preserve"> </w:t>
      </w:r>
      <w:r w:rsidRPr="00AC0158">
        <w:rPr>
          <w:rFonts w:ascii="Times New Roman" w:hAnsi="Times New Roman"/>
          <w:spacing w:val="-1"/>
        </w:rPr>
        <w:t>выраженный</w:t>
      </w:r>
      <w:r w:rsidRPr="00AC0158">
        <w:rPr>
          <w:rFonts w:ascii="Times New Roman" w:hAnsi="Times New Roman"/>
          <w:spacing w:val="58"/>
        </w:rPr>
        <w:t xml:space="preserve"> </w:t>
      </w:r>
      <w:r w:rsidRPr="00AC0158">
        <w:rPr>
          <w:rFonts w:ascii="Times New Roman" w:hAnsi="Times New Roman"/>
          <w:spacing w:val="-1"/>
        </w:rPr>
        <w:t>прагматический</w:t>
      </w:r>
      <w:r w:rsidRPr="00AC0158">
        <w:rPr>
          <w:rFonts w:ascii="Times New Roman" w:hAnsi="Times New Roman"/>
          <w:spacing w:val="57"/>
        </w:rPr>
        <w:t xml:space="preserve"> </w:t>
      </w:r>
      <w:r w:rsidRPr="00AC0158">
        <w:rPr>
          <w:rFonts w:ascii="Times New Roman" w:hAnsi="Times New Roman"/>
          <w:spacing w:val="-2"/>
        </w:rPr>
        <w:t>характер</w:t>
      </w:r>
      <w:r w:rsidRPr="00AC0158">
        <w:rPr>
          <w:rFonts w:ascii="Times New Roman" w:hAnsi="Times New Roman"/>
          <w:spacing w:val="56"/>
        </w:rPr>
        <w:t xml:space="preserve"> </w:t>
      </w:r>
      <w:r w:rsidRPr="00AC0158">
        <w:rPr>
          <w:rFonts w:ascii="Times New Roman" w:hAnsi="Times New Roman"/>
        </w:rPr>
        <w:t>и</w:t>
      </w:r>
      <w:r w:rsidRPr="00AC0158">
        <w:rPr>
          <w:rFonts w:ascii="Times New Roman" w:hAnsi="Times New Roman"/>
          <w:spacing w:val="56"/>
        </w:rPr>
        <w:t xml:space="preserve"> </w:t>
      </w:r>
      <w:r w:rsidRPr="00AC0158">
        <w:rPr>
          <w:rFonts w:ascii="Times New Roman" w:hAnsi="Times New Roman"/>
          <w:spacing w:val="-1"/>
        </w:rPr>
        <w:t>нацелено</w:t>
      </w:r>
      <w:r w:rsidRPr="00AC0158">
        <w:rPr>
          <w:rFonts w:ascii="Times New Roman" w:hAnsi="Times New Roman"/>
          <w:spacing w:val="2"/>
        </w:rPr>
        <w:t xml:space="preserve"> </w:t>
      </w:r>
      <w:r w:rsidRPr="00AC0158">
        <w:rPr>
          <w:rFonts w:ascii="Times New Roman" w:hAnsi="Times New Roman"/>
          <w:spacing w:val="-1"/>
        </w:rPr>
        <w:t>на</w:t>
      </w:r>
      <w:r w:rsidRPr="00AC0158">
        <w:rPr>
          <w:rFonts w:ascii="Times New Roman" w:hAnsi="Times New Roman"/>
          <w:spacing w:val="56"/>
        </w:rPr>
        <w:t xml:space="preserve"> </w:t>
      </w:r>
      <w:r w:rsidRPr="00AC0158">
        <w:rPr>
          <w:rFonts w:ascii="Times New Roman" w:hAnsi="Times New Roman"/>
        </w:rPr>
        <w:t>решение</w:t>
      </w:r>
      <w:r w:rsidRPr="00AC0158">
        <w:rPr>
          <w:rFonts w:ascii="Times New Roman" w:hAnsi="Times New Roman"/>
          <w:spacing w:val="54"/>
        </w:rPr>
        <w:t xml:space="preserve"> </w:t>
      </w:r>
      <w:r w:rsidRPr="00AC0158">
        <w:rPr>
          <w:rFonts w:ascii="Times New Roman" w:hAnsi="Times New Roman"/>
          <w:spacing w:val="-1"/>
        </w:rPr>
        <w:t>следующих</w:t>
      </w:r>
      <w:r w:rsidRPr="00AC0158">
        <w:rPr>
          <w:rFonts w:ascii="Times New Roman" w:hAnsi="Times New Roman"/>
          <w:spacing w:val="65"/>
        </w:rPr>
        <w:t xml:space="preserve"> </w:t>
      </w:r>
      <w:r w:rsidRPr="00AC0158">
        <w:rPr>
          <w:rFonts w:ascii="Times New Roman" w:hAnsi="Times New Roman"/>
          <w:spacing w:val="-1"/>
        </w:rPr>
        <w:t>задач:</w:t>
      </w:r>
    </w:p>
    <w:p w14:paraId="431FEDA6" w14:textId="77777777" w:rsidR="00773D04" w:rsidRPr="00AC0158" w:rsidRDefault="00773D04" w:rsidP="00AC0158">
      <w:pPr>
        <w:pStyle w:val="aff"/>
        <w:widowControl w:val="0"/>
        <w:tabs>
          <w:tab w:val="left" w:pos="709"/>
          <w:tab w:val="left" w:pos="993"/>
        </w:tabs>
        <w:spacing w:after="0"/>
        <w:jc w:val="both"/>
        <w:rPr>
          <w:rFonts w:ascii="Times New Roman" w:hAnsi="Times New Roman"/>
        </w:rPr>
      </w:pPr>
      <w:r>
        <w:rPr>
          <w:rFonts w:ascii="Times New Roman" w:hAnsi="Times New Roman"/>
          <w:spacing w:val="-1"/>
        </w:rPr>
        <w:t xml:space="preserve">1) </w:t>
      </w:r>
      <w:r w:rsidRPr="00AC0158">
        <w:rPr>
          <w:rFonts w:ascii="Times New Roman" w:hAnsi="Times New Roman"/>
          <w:spacing w:val="-1"/>
        </w:rPr>
        <w:t>совершенствование</w:t>
      </w:r>
      <w:r w:rsidRPr="00AC0158">
        <w:rPr>
          <w:rFonts w:ascii="Times New Roman" w:hAnsi="Times New Roman"/>
          <w:spacing w:val="22"/>
        </w:rPr>
        <w:t xml:space="preserve"> </w:t>
      </w:r>
      <w:r w:rsidRPr="00AC0158">
        <w:rPr>
          <w:rFonts w:ascii="Times New Roman" w:hAnsi="Times New Roman"/>
          <w:spacing w:val="-1"/>
        </w:rPr>
        <w:t>навыков</w:t>
      </w:r>
      <w:r w:rsidRPr="00AC0158">
        <w:rPr>
          <w:rFonts w:ascii="Times New Roman" w:hAnsi="Times New Roman"/>
          <w:spacing w:val="26"/>
        </w:rPr>
        <w:t xml:space="preserve"> </w:t>
      </w:r>
      <w:r w:rsidRPr="00AC0158">
        <w:rPr>
          <w:rFonts w:ascii="Times New Roman" w:hAnsi="Times New Roman"/>
          <w:spacing w:val="-1"/>
        </w:rPr>
        <w:t>чтения</w:t>
      </w:r>
      <w:r w:rsidRPr="00AC0158">
        <w:rPr>
          <w:rFonts w:ascii="Times New Roman" w:hAnsi="Times New Roman"/>
          <w:spacing w:val="23"/>
        </w:rPr>
        <w:t xml:space="preserve"> </w:t>
      </w:r>
      <w:r w:rsidRPr="00AC0158">
        <w:rPr>
          <w:rFonts w:ascii="Times New Roman" w:hAnsi="Times New Roman"/>
        </w:rPr>
        <w:t>и</w:t>
      </w:r>
      <w:r w:rsidRPr="00AC0158">
        <w:rPr>
          <w:rFonts w:ascii="Times New Roman" w:hAnsi="Times New Roman"/>
          <w:spacing w:val="22"/>
        </w:rPr>
        <w:t xml:space="preserve"> </w:t>
      </w:r>
      <w:r w:rsidRPr="00AC0158">
        <w:rPr>
          <w:rFonts w:ascii="Times New Roman" w:hAnsi="Times New Roman"/>
        </w:rPr>
        <w:t>понимания</w:t>
      </w:r>
      <w:r w:rsidRPr="00AC0158">
        <w:rPr>
          <w:rFonts w:ascii="Times New Roman" w:hAnsi="Times New Roman"/>
          <w:spacing w:val="21"/>
        </w:rPr>
        <w:t xml:space="preserve"> </w:t>
      </w:r>
      <w:r w:rsidRPr="00AC0158">
        <w:rPr>
          <w:rFonts w:ascii="Times New Roman" w:hAnsi="Times New Roman"/>
        </w:rPr>
        <w:t>текстов</w:t>
      </w:r>
      <w:r w:rsidRPr="00AC0158">
        <w:rPr>
          <w:rFonts w:ascii="Times New Roman" w:hAnsi="Times New Roman"/>
          <w:spacing w:val="23"/>
        </w:rPr>
        <w:t xml:space="preserve"> </w:t>
      </w:r>
      <w:r w:rsidRPr="00AC0158">
        <w:rPr>
          <w:rFonts w:ascii="Times New Roman" w:hAnsi="Times New Roman"/>
          <w:spacing w:val="-1"/>
        </w:rPr>
        <w:t>публицистики</w:t>
      </w:r>
      <w:r w:rsidRPr="00AC0158">
        <w:rPr>
          <w:rFonts w:ascii="Times New Roman" w:hAnsi="Times New Roman"/>
          <w:spacing w:val="54"/>
        </w:rPr>
        <w:t xml:space="preserve"> </w:t>
      </w:r>
      <w:r w:rsidRPr="00AC0158">
        <w:rPr>
          <w:rFonts w:ascii="Times New Roman" w:hAnsi="Times New Roman"/>
          <w:spacing w:val="-1"/>
        </w:rPr>
        <w:t>делового</w:t>
      </w:r>
      <w:r w:rsidRPr="00AC0158">
        <w:rPr>
          <w:rFonts w:ascii="Times New Roman" w:hAnsi="Times New Roman"/>
          <w:spacing w:val="3"/>
        </w:rPr>
        <w:t xml:space="preserve"> </w:t>
      </w:r>
      <w:r w:rsidRPr="00AC0158">
        <w:rPr>
          <w:rFonts w:ascii="Times New Roman" w:hAnsi="Times New Roman"/>
          <w:spacing w:val="-1"/>
        </w:rPr>
        <w:t>английского;</w:t>
      </w:r>
    </w:p>
    <w:p w14:paraId="3AECE2E1" w14:textId="77777777" w:rsidR="00773D04" w:rsidRPr="00AC0158" w:rsidRDefault="00773D04" w:rsidP="00AC0158">
      <w:pPr>
        <w:pStyle w:val="aff"/>
        <w:widowControl w:val="0"/>
        <w:tabs>
          <w:tab w:val="left" w:pos="709"/>
          <w:tab w:val="left" w:pos="993"/>
        </w:tabs>
        <w:spacing w:after="0"/>
        <w:rPr>
          <w:rFonts w:ascii="Times New Roman" w:hAnsi="Times New Roman"/>
        </w:rPr>
      </w:pPr>
      <w:r>
        <w:rPr>
          <w:rFonts w:ascii="Times New Roman" w:hAnsi="Times New Roman"/>
        </w:rPr>
        <w:t xml:space="preserve">2) </w:t>
      </w:r>
      <w:r w:rsidRPr="00AC0158">
        <w:rPr>
          <w:rFonts w:ascii="Times New Roman" w:hAnsi="Times New Roman"/>
        </w:rPr>
        <w:t>овладение</w:t>
      </w:r>
      <w:r w:rsidRPr="00AC0158">
        <w:rPr>
          <w:rFonts w:ascii="Times New Roman" w:hAnsi="Times New Roman"/>
          <w:spacing w:val="-7"/>
        </w:rPr>
        <w:t xml:space="preserve"> </w:t>
      </w:r>
      <w:r w:rsidRPr="00AC0158">
        <w:rPr>
          <w:rFonts w:ascii="Times New Roman" w:hAnsi="Times New Roman"/>
        </w:rPr>
        <w:t>навыками</w:t>
      </w:r>
      <w:r w:rsidRPr="00AC0158">
        <w:rPr>
          <w:rFonts w:ascii="Times New Roman" w:hAnsi="Times New Roman"/>
          <w:spacing w:val="-2"/>
        </w:rPr>
        <w:t xml:space="preserve"> </w:t>
      </w:r>
      <w:r w:rsidRPr="00AC0158">
        <w:rPr>
          <w:rFonts w:ascii="Times New Roman" w:hAnsi="Times New Roman"/>
        </w:rPr>
        <w:t>анализа</w:t>
      </w:r>
      <w:r w:rsidRPr="00AC0158">
        <w:rPr>
          <w:rFonts w:ascii="Times New Roman" w:hAnsi="Times New Roman"/>
          <w:spacing w:val="-5"/>
        </w:rPr>
        <w:t xml:space="preserve"> </w:t>
      </w:r>
      <w:r w:rsidRPr="00AC0158">
        <w:rPr>
          <w:rFonts w:ascii="Times New Roman" w:hAnsi="Times New Roman"/>
          <w:spacing w:val="-1"/>
        </w:rPr>
        <w:t>текстов</w:t>
      </w:r>
      <w:r w:rsidRPr="00AC0158">
        <w:rPr>
          <w:rFonts w:ascii="Times New Roman" w:hAnsi="Times New Roman"/>
          <w:spacing w:val="2"/>
        </w:rPr>
        <w:t xml:space="preserve"> </w:t>
      </w:r>
      <w:r w:rsidRPr="00AC0158">
        <w:rPr>
          <w:rFonts w:ascii="Times New Roman" w:hAnsi="Times New Roman"/>
          <w:spacing w:val="-1"/>
        </w:rPr>
        <w:t>данной</w:t>
      </w:r>
      <w:r w:rsidRPr="00AC0158">
        <w:rPr>
          <w:rFonts w:ascii="Times New Roman" w:hAnsi="Times New Roman"/>
          <w:spacing w:val="-3"/>
        </w:rPr>
        <w:t xml:space="preserve"> </w:t>
      </w:r>
      <w:r w:rsidRPr="00AC0158">
        <w:rPr>
          <w:rFonts w:ascii="Times New Roman" w:hAnsi="Times New Roman"/>
          <w:spacing w:val="-1"/>
        </w:rPr>
        <w:t>направленности;</w:t>
      </w:r>
    </w:p>
    <w:p w14:paraId="2CC8A8F5" w14:textId="77777777" w:rsidR="00773D04" w:rsidRPr="00AC0158" w:rsidRDefault="00773D04" w:rsidP="00AC0158">
      <w:pPr>
        <w:pStyle w:val="aff"/>
        <w:widowControl w:val="0"/>
        <w:tabs>
          <w:tab w:val="left" w:pos="709"/>
          <w:tab w:val="left" w:pos="993"/>
        </w:tabs>
        <w:spacing w:after="0"/>
        <w:jc w:val="both"/>
        <w:rPr>
          <w:rFonts w:ascii="Times New Roman" w:hAnsi="Times New Roman"/>
        </w:rPr>
      </w:pPr>
      <w:r>
        <w:rPr>
          <w:rFonts w:ascii="Times New Roman" w:hAnsi="Times New Roman"/>
          <w:spacing w:val="-1"/>
        </w:rPr>
        <w:t xml:space="preserve">3) </w:t>
      </w:r>
      <w:r w:rsidRPr="00AC0158">
        <w:rPr>
          <w:rFonts w:ascii="Times New Roman" w:hAnsi="Times New Roman"/>
          <w:spacing w:val="-1"/>
        </w:rPr>
        <w:t>совершенствование</w:t>
      </w:r>
      <w:r w:rsidRPr="00AC0158">
        <w:rPr>
          <w:rFonts w:ascii="Times New Roman" w:hAnsi="Times New Roman"/>
          <w:spacing w:val="8"/>
        </w:rPr>
        <w:t xml:space="preserve"> </w:t>
      </w:r>
      <w:r w:rsidRPr="00AC0158">
        <w:rPr>
          <w:rFonts w:ascii="Times New Roman" w:hAnsi="Times New Roman"/>
          <w:spacing w:val="-1"/>
        </w:rPr>
        <w:t>навыков</w:t>
      </w:r>
      <w:r w:rsidRPr="00AC0158">
        <w:rPr>
          <w:rFonts w:ascii="Times New Roman" w:hAnsi="Times New Roman"/>
          <w:spacing w:val="12"/>
        </w:rPr>
        <w:t xml:space="preserve"> </w:t>
      </w:r>
      <w:r w:rsidRPr="00AC0158">
        <w:rPr>
          <w:rFonts w:ascii="Times New Roman" w:hAnsi="Times New Roman"/>
          <w:spacing w:val="-1"/>
        </w:rPr>
        <w:t>ведения</w:t>
      </w:r>
      <w:r w:rsidRPr="00AC0158">
        <w:rPr>
          <w:rFonts w:ascii="Times New Roman" w:hAnsi="Times New Roman"/>
          <w:spacing w:val="9"/>
        </w:rPr>
        <w:t xml:space="preserve"> </w:t>
      </w:r>
      <w:r w:rsidRPr="00AC0158">
        <w:rPr>
          <w:rFonts w:ascii="Times New Roman" w:hAnsi="Times New Roman"/>
          <w:spacing w:val="-1"/>
        </w:rPr>
        <w:t>дискуссии</w:t>
      </w:r>
      <w:r w:rsidRPr="00AC0158">
        <w:rPr>
          <w:rFonts w:ascii="Times New Roman" w:hAnsi="Times New Roman"/>
          <w:spacing w:val="8"/>
        </w:rPr>
        <w:t xml:space="preserve"> </w:t>
      </w:r>
      <w:r w:rsidRPr="00AC0158">
        <w:rPr>
          <w:rFonts w:ascii="Times New Roman" w:hAnsi="Times New Roman"/>
          <w:spacing w:val="-1"/>
        </w:rPr>
        <w:t>на</w:t>
      </w:r>
      <w:r w:rsidRPr="00AC0158">
        <w:rPr>
          <w:rFonts w:ascii="Times New Roman" w:hAnsi="Times New Roman"/>
          <w:spacing w:val="8"/>
        </w:rPr>
        <w:t xml:space="preserve"> </w:t>
      </w:r>
      <w:r w:rsidRPr="00AC0158">
        <w:rPr>
          <w:rFonts w:ascii="Times New Roman" w:hAnsi="Times New Roman"/>
        </w:rPr>
        <w:t>материале</w:t>
      </w:r>
      <w:r w:rsidRPr="00AC0158">
        <w:rPr>
          <w:rFonts w:ascii="Times New Roman" w:hAnsi="Times New Roman"/>
          <w:spacing w:val="6"/>
        </w:rPr>
        <w:t xml:space="preserve"> </w:t>
      </w:r>
      <w:r w:rsidRPr="00AC0158">
        <w:rPr>
          <w:rFonts w:ascii="Times New Roman" w:hAnsi="Times New Roman"/>
        </w:rPr>
        <w:t>газетных</w:t>
      </w:r>
      <w:r w:rsidRPr="00AC0158">
        <w:rPr>
          <w:rFonts w:ascii="Times New Roman" w:hAnsi="Times New Roman"/>
          <w:spacing w:val="5"/>
        </w:rPr>
        <w:t xml:space="preserve"> </w:t>
      </w:r>
      <w:r w:rsidRPr="00AC0158">
        <w:rPr>
          <w:rFonts w:ascii="Times New Roman" w:hAnsi="Times New Roman"/>
        </w:rPr>
        <w:t>и</w:t>
      </w:r>
      <w:r w:rsidRPr="00AC0158">
        <w:rPr>
          <w:rFonts w:ascii="Times New Roman" w:hAnsi="Times New Roman"/>
          <w:spacing w:val="59"/>
        </w:rPr>
        <w:t xml:space="preserve"> </w:t>
      </w:r>
      <w:r w:rsidRPr="00AC0158">
        <w:rPr>
          <w:rFonts w:ascii="Times New Roman" w:hAnsi="Times New Roman"/>
          <w:spacing w:val="-1"/>
        </w:rPr>
        <w:t>журнальных</w:t>
      </w:r>
      <w:r w:rsidRPr="00AC0158">
        <w:rPr>
          <w:rFonts w:ascii="Times New Roman" w:hAnsi="Times New Roman"/>
          <w:spacing w:val="-8"/>
        </w:rPr>
        <w:t xml:space="preserve"> </w:t>
      </w:r>
      <w:r w:rsidRPr="00AC0158">
        <w:rPr>
          <w:rFonts w:ascii="Times New Roman" w:hAnsi="Times New Roman"/>
          <w:spacing w:val="-1"/>
        </w:rPr>
        <w:t>статей,</w:t>
      </w:r>
      <w:r w:rsidRPr="00AC0158">
        <w:rPr>
          <w:rFonts w:ascii="Times New Roman" w:hAnsi="Times New Roman"/>
          <w:spacing w:val="4"/>
        </w:rPr>
        <w:t xml:space="preserve"> </w:t>
      </w:r>
      <w:r w:rsidRPr="00AC0158">
        <w:rPr>
          <w:rFonts w:ascii="Times New Roman" w:hAnsi="Times New Roman"/>
        </w:rPr>
        <w:t>а</w:t>
      </w:r>
      <w:r w:rsidRPr="00AC0158">
        <w:rPr>
          <w:rFonts w:ascii="Times New Roman" w:hAnsi="Times New Roman"/>
          <w:spacing w:val="3"/>
        </w:rPr>
        <w:t xml:space="preserve"> </w:t>
      </w:r>
      <w:r w:rsidRPr="00AC0158">
        <w:rPr>
          <w:rFonts w:ascii="Times New Roman" w:hAnsi="Times New Roman"/>
          <w:spacing w:val="-1"/>
        </w:rPr>
        <w:t>также</w:t>
      </w:r>
      <w:r w:rsidRPr="00AC0158">
        <w:rPr>
          <w:rFonts w:ascii="Times New Roman" w:hAnsi="Times New Roman"/>
          <w:spacing w:val="-7"/>
        </w:rPr>
        <w:t xml:space="preserve"> </w:t>
      </w:r>
      <w:r w:rsidRPr="00AC0158">
        <w:rPr>
          <w:rFonts w:ascii="Times New Roman" w:hAnsi="Times New Roman"/>
          <w:spacing w:val="-1"/>
        </w:rPr>
        <w:t>важных</w:t>
      </w:r>
      <w:r w:rsidRPr="00AC0158">
        <w:rPr>
          <w:rFonts w:ascii="Times New Roman" w:hAnsi="Times New Roman"/>
          <w:spacing w:val="-4"/>
        </w:rPr>
        <w:t xml:space="preserve"> </w:t>
      </w:r>
      <w:r w:rsidRPr="00AC0158">
        <w:rPr>
          <w:rFonts w:ascii="Times New Roman" w:hAnsi="Times New Roman"/>
        </w:rPr>
        <w:t>тем</w:t>
      </w:r>
      <w:r w:rsidRPr="00AC0158">
        <w:rPr>
          <w:rFonts w:ascii="Times New Roman" w:hAnsi="Times New Roman"/>
          <w:spacing w:val="-5"/>
        </w:rPr>
        <w:t xml:space="preserve"> </w:t>
      </w:r>
      <w:r w:rsidRPr="00AC0158">
        <w:rPr>
          <w:rFonts w:ascii="Times New Roman" w:hAnsi="Times New Roman"/>
        </w:rPr>
        <w:t>из</w:t>
      </w:r>
      <w:r w:rsidRPr="00AC0158">
        <w:rPr>
          <w:rFonts w:ascii="Times New Roman" w:hAnsi="Times New Roman"/>
          <w:spacing w:val="-2"/>
        </w:rPr>
        <w:t xml:space="preserve"> </w:t>
      </w:r>
      <w:r w:rsidRPr="00AC0158">
        <w:rPr>
          <w:rFonts w:ascii="Times New Roman" w:hAnsi="Times New Roman"/>
          <w:spacing w:val="-1"/>
        </w:rPr>
        <w:t>области</w:t>
      </w:r>
      <w:r w:rsidRPr="00AC0158">
        <w:rPr>
          <w:rFonts w:ascii="Times New Roman" w:hAnsi="Times New Roman"/>
          <w:spacing w:val="3"/>
        </w:rPr>
        <w:t xml:space="preserve"> </w:t>
      </w:r>
      <w:r w:rsidRPr="00AC0158">
        <w:rPr>
          <w:rFonts w:ascii="Times New Roman" w:hAnsi="Times New Roman"/>
          <w:spacing w:val="-2"/>
        </w:rPr>
        <w:t>делового</w:t>
      </w:r>
      <w:r w:rsidRPr="00AC0158">
        <w:rPr>
          <w:rFonts w:ascii="Times New Roman" w:hAnsi="Times New Roman"/>
          <w:spacing w:val="3"/>
        </w:rPr>
        <w:t xml:space="preserve"> </w:t>
      </w:r>
      <w:r w:rsidRPr="00AC0158">
        <w:rPr>
          <w:rFonts w:ascii="Times New Roman" w:hAnsi="Times New Roman"/>
          <w:spacing w:val="-1"/>
        </w:rPr>
        <w:t>общения;</w:t>
      </w:r>
    </w:p>
    <w:p w14:paraId="290682F7" w14:textId="77777777" w:rsidR="00773D04" w:rsidRPr="00AC0158" w:rsidRDefault="00773D04" w:rsidP="00AC0158">
      <w:pPr>
        <w:pStyle w:val="aff"/>
        <w:widowControl w:val="0"/>
        <w:tabs>
          <w:tab w:val="left" w:pos="709"/>
          <w:tab w:val="left" w:pos="993"/>
        </w:tabs>
        <w:spacing w:after="0"/>
        <w:jc w:val="both"/>
        <w:rPr>
          <w:rFonts w:ascii="Times New Roman" w:hAnsi="Times New Roman"/>
        </w:rPr>
      </w:pPr>
      <w:r>
        <w:rPr>
          <w:rFonts w:ascii="Times New Roman" w:hAnsi="Times New Roman"/>
        </w:rPr>
        <w:t xml:space="preserve">4) </w:t>
      </w:r>
      <w:r w:rsidRPr="00AC0158">
        <w:rPr>
          <w:rFonts w:ascii="Times New Roman" w:hAnsi="Times New Roman"/>
        </w:rPr>
        <w:t>овладение</w:t>
      </w:r>
      <w:r w:rsidRPr="00AC0158">
        <w:rPr>
          <w:rFonts w:ascii="Times New Roman" w:hAnsi="Times New Roman"/>
          <w:spacing w:val="20"/>
        </w:rPr>
        <w:t xml:space="preserve"> </w:t>
      </w:r>
      <w:r w:rsidRPr="00AC0158">
        <w:rPr>
          <w:rFonts w:ascii="Times New Roman" w:hAnsi="Times New Roman"/>
          <w:spacing w:val="-1"/>
        </w:rPr>
        <w:t>ключевыми</w:t>
      </w:r>
      <w:r w:rsidRPr="00AC0158">
        <w:rPr>
          <w:rFonts w:ascii="Times New Roman" w:hAnsi="Times New Roman"/>
          <w:spacing w:val="23"/>
        </w:rPr>
        <w:t xml:space="preserve"> </w:t>
      </w:r>
      <w:r w:rsidRPr="00AC0158">
        <w:rPr>
          <w:rFonts w:ascii="Times New Roman" w:hAnsi="Times New Roman"/>
          <w:spacing w:val="-1"/>
        </w:rPr>
        <w:t>терминами,</w:t>
      </w:r>
      <w:r w:rsidRPr="00AC0158">
        <w:rPr>
          <w:rFonts w:ascii="Times New Roman" w:hAnsi="Times New Roman"/>
          <w:spacing w:val="16"/>
        </w:rPr>
        <w:t xml:space="preserve"> </w:t>
      </w:r>
      <w:r w:rsidRPr="00AC0158">
        <w:rPr>
          <w:rFonts w:ascii="Times New Roman" w:hAnsi="Times New Roman"/>
        </w:rPr>
        <w:t>а</w:t>
      </w:r>
      <w:r w:rsidRPr="00AC0158">
        <w:rPr>
          <w:rFonts w:ascii="Times New Roman" w:hAnsi="Times New Roman"/>
          <w:spacing w:val="18"/>
        </w:rPr>
        <w:t xml:space="preserve"> </w:t>
      </w:r>
      <w:r w:rsidRPr="00AC0158">
        <w:rPr>
          <w:rFonts w:ascii="Times New Roman" w:hAnsi="Times New Roman"/>
          <w:spacing w:val="-1"/>
        </w:rPr>
        <w:t>также</w:t>
      </w:r>
      <w:r w:rsidRPr="00AC0158">
        <w:rPr>
          <w:rFonts w:ascii="Times New Roman" w:hAnsi="Times New Roman"/>
          <w:spacing w:val="18"/>
        </w:rPr>
        <w:t xml:space="preserve"> </w:t>
      </w:r>
      <w:r w:rsidRPr="00AC0158">
        <w:rPr>
          <w:rFonts w:ascii="Times New Roman" w:hAnsi="Times New Roman"/>
          <w:spacing w:val="-2"/>
        </w:rPr>
        <w:t>изучение</w:t>
      </w:r>
      <w:r w:rsidRPr="00AC0158">
        <w:rPr>
          <w:rFonts w:ascii="Times New Roman" w:hAnsi="Times New Roman"/>
          <w:spacing w:val="37"/>
        </w:rPr>
        <w:t xml:space="preserve"> </w:t>
      </w:r>
      <w:r w:rsidRPr="00AC0158">
        <w:rPr>
          <w:rFonts w:ascii="Times New Roman" w:hAnsi="Times New Roman"/>
        </w:rPr>
        <w:t>морфосинтаксической</w:t>
      </w:r>
      <w:r w:rsidRPr="00AC0158">
        <w:rPr>
          <w:rFonts w:ascii="Times New Roman" w:hAnsi="Times New Roman"/>
          <w:spacing w:val="32"/>
        </w:rPr>
        <w:t xml:space="preserve"> </w:t>
      </w:r>
      <w:r w:rsidRPr="00AC0158">
        <w:rPr>
          <w:rFonts w:ascii="Times New Roman" w:hAnsi="Times New Roman"/>
        </w:rPr>
        <w:t>и</w:t>
      </w:r>
      <w:r w:rsidRPr="00AC0158">
        <w:rPr>
          <w:rFonts w:ascii="Times New Roman" w:hAnsi="Times New Roman"/>
          <w:spacing w:val="32"/>
        </w:rPr>
        <w:t xml:space="preserve"> </w:t>
      </w:r>
      <w:r w:rsidRPr="00AC0158">
        <w:rPr>
          <w:rFonts w:ascii="Times New Roman" w:hAnsi="Times New Roman"/>
          <w:spacing w:val="-1"/>
        </w:rPr>
        <w:t>лексико-фразеологической</w:t>
      </w:r>
      <w:r w:rsidRPr="00AC0158">
        <w:rPr>
          <w:rFonts w:ascii="Times New Roman" w:hAnsi="Times New Roman"/>
          <w:spacing w:val="32"/>
        </w:rPr>
        <w:t xml:space="preserve"> </w:t>
      </w:r>
      <w:r w:rsidRPr="00AC0158">
        <w:rPr>
          <w:rFonts w:ascii="Times New Roman" w:hAnsi="Times New Roman"/>
          <w:spacing w:val="-1"/>
        </w:rPr>
        <w:t>сочетаемости</w:t>
      </w:r>
      <w:r w:rsidRPr="00AC0158">
        <w:rPr>
          <w:rFonts w:ascii="Times New Roman" w:hAnsi="Times New Roman"/>
          <w:spacing w:val="60"/>
        </w:rPr>
        <w:t xml:space="preserve"> </w:t>
      </w:r>
      <w:r w:rsidRPr="00AC0158">
        <w:rPr>
          <w:rFonts w:ascii="Times New Roman" w:hAnsi="Times New Roman"/>
          <w:spacing w:val="-1"/>
        </w:rPr>
        <w:t>лексических</w:t>
      </w:r>
      <w:r w:rsidRPr="00AC0158">
        <w:rPr>
          <w:rFonts w:ascii="Times New Roman" w:hAnsi="Times New Roman"/>
          <w:spacing w:val="-7"/>
        </w:rPr>
        <w:t xml:space="preserve"> </w:t>
      </w:r>
      <w:r w:rsidRPr="00AC0158">
        <w:rPr>
          <w:rFonts w:ascii="Times New Roman" w:hAnsi="Times New Roman"/>
        </w:rPr>
        <w:t>единиц</w:t>
      </w:r>
      <w:r w:rsidRPr="00AC0158">
        <w:rPr>
          <w:rFonts w:ascii="Times New Roman" w:hAnsi="Times New Roman"/>
          <w:spacing w:val="3"/>
        </w:rPr>
        <w:t xml:space="preserve"> </w:t>
      </w:r>
      <w:r w:rsidRPr="00AC0158">
        <w:rPr>
          <w:rFonts w:ascii="Times New Roman" w:hAnsi="Times New Roman"/>
        </w:rPr>
        <w:t>в</w:t>
      </w:r>
      <w:r w:rsidRPr="00AC0158">
        <w:rPr>
          <w:rFonts w:ascii="Times New Roman" w:hAnsi="Times New Roman"/>
          <w:spacing w:val="4"/>
        </w:rPr>
        <w:t xml:space="preserve"> </w:t>
      </w:r>
      <w:r w:rsidRPr="00AC0158">
        <w:rPr>
          <w:rFonts w:ascii="Times New Roman" w:hAnsi="Times New Roman"/>
          <w:spacing w:val="-2"/>
        </w:rPr>
        <w:t xml:space="preserve">рамках </w:t>
      </w:r>
      <w:r w:rsidRPr="00AC0158">
        <w:rPr>
          <w:rFonts w:ascii="Times New Roman" w:hAnsi="Times New Roman"/>
        </w:rPr>
        <w:t>изучаемых</w:t>
      </w:r>
      <w:r w:rsidRPr="00AC0158">
        <w:rPr>
          <w:rFonts w:ascii="Times New Roman" w:hAnsi="Times New Roman"/>
          <w:spacing w:val="-6"/>
        </w:rPr>
        <w:t xml:space="preserve"> </w:t>
      </w:r>
      <w:r w:rsidRPr="00AC0158">
        <w:rPr>
          <w:rFonts w:ascii="Times New Roman" w:hAnsi="Times New Roman"/>
        </w:rPr>
        <w:t>регистров;</w:t>
      </w:r>
    </w:p>
    <w:p w14:paraId="79DB0DE7" w14:textId="77777777" w:rsidR="00773D04" w:rsidRPr="00AC0158" w:rsidRDefault="00773D04" w:rsidP="00AC0158">
      <w:pPr>
        <w:pStyle w:val="aff"/>
        <w:widowControl w:val="0"/>
        <w:tabs>
          <w:tab w:val="left" w:pos="709"/>
          <w:tab w:val="left" w:pos="993"/>
        </w:tabs>
        <w:spacing w:after="0"/>
        <w:jc w:val="both"/>
        <w:rPr>
          <w:rFonts w:ascii="Times New Roman" w:hAnsi="Times New Roman"/>
        </w:rPr>
      </w:pPr>
      <w:r>
        <w:rPr>
          <w:rFonts w:ascii="Times New Roman" w:hAnsi="Times New Roman"/>
          <w:spacing w:val="-1"/>
        </w:rPr>
        <w:t xml:space="preserve">5) </w:t>
      </w:r>
      <w:r w:rsidRPr="00AC0158">
        <w:rPr>
          <w:rFonts w:ascii="Times New Roman" w:hAnsi="Times New Roman"/>
          <w:spacing w:val="-1"/>
        </w:rPr>
        <w:t>совершенствование</w:t>
      </w:r>
      <w:r w:rsidRPr="00AC0158">
        <w:rPr>
          <w:rFonts w:ascii="Times New Roman" w:hAnsi="Times New Roman"/>
          <w:spacing w:val="58"/>
        </w:rPr>
        <w:t xml:space="preserve"> </w:t>
      </w:r>
      <w:r w:rsidRPr="00AC0158">
        <w:rPr>
          <w:rFonts w:ascii="Times New Roman" w:hAnsi="Times New Roman"/>
        </w:rPr>
        <w:t>навыков</w:t>
      </w:r>
      <w:r w:rsidRPr="00AC0158">
        <w:rPr>
          <w:rFonts w:ascii="Times New Roman" w:hAnsi="Times New Roman"/>
          <w:spacing w:val="1"/>
        </w:rPr>
        <w:t xml:space="preserve"> </w:t>
      </w:r>
      <w:r w:rsidRPr="00AC0158">
        <w:rPr>
          <w:rFonts w:ascii="Times New Roman" w:hAnsi="Times New Roman"/>
          <w:spacing w:val="-1"/>
        </w:rPr>
        <w:t>письменного</w:t>
      </w:r>
      <w:r w:rsidRPr="00AC0158">
        <w:rPr>
          <w:rFonts w:ascii="Times New Roman" w:hAnsi="Times New Roman"/>
          <w:spacing w:val="4"/>
        </w:rPr>
        <w:t xml:space="preserve"> </w:t>
      </w:r>
      <w:r w:rsidRPr="00AC0158">
        <w:rPr>
          <w:rFonts w:ascii="Times New Roman" w:hAnsi="Times New Roman"/>
        </w:rPr>
        <w:t>реферирования</w:t>
      </w:r>
      <w:r w:rsidRPr="00AC0158">
        <w:rPr>
          <w:rFonts w:ascii="Times New Roman" w:hAnsi="Times New Roman"/>
          <w:spacing w:val="41"/>
        </w:rPr>
        <w:t xml:space="preserve"> </w:t>
      </w:r>
      <w:r w:rsidRPr="00AC0158">
        <w:rPr>
          <w:rFonts w:ascii="Times New Roman" w:hAnsi="Times New Roman"/>
          <w:spacing w:val="-1"/>
        </w:rPr>
        <w:t>публицистических</w:t>
      </w:r>
      <w:r w:rsidRPr="00AC0158">
        <w:rPr>
          <w:rFonts w:ascii="Times New Roman" w:hAnsi="Times New Roman"/>
          <w:spacing w:val="18"/>
        </w:rPr>
        <w:t xml:space="preserve"> </w:t>
      </w:r>
      <w:r w:rsidRPr="00AC0158">
        <w:rPr>
          <w:rFonts w:ascii="Times New Roman" w:hAnsi="Times New Roman"/>
        </w:rPr>
        <w:t>текстов</w:t>
      </w:r>
      <w:r w:rsidRPr="00AC0158">
        <w:rPr>
          <w:rFonts w:ascii="Times New Roman" w:hAnsi="Times New Roman"/>
          <w:spacing w:val="23"/>
        </w:rPr>
        <w:t xml:space="preserve"> </w:t>
      </w:r>
      <w:r w:rsidRPr="00AC0158">
        <w:rPr>
          <w:rFonts w:ascii="Times New Roman" w:hAnsi="Times New Roman"/>
        </w:rPr>
        <w:t>и</w:t>
      </w:r>
      <w:r w:rsidRPr="00AC0158">
        <w:rPr>
          <w:rFonts w:ascii="Times New Roman" w:hAnsi="Times New Roman"/>
          <w:spacing w:val="22"/>
        </w:rPr>
        <w:t xml:space="preserve"> </w:t>
      </w:r>
      <w:r w:rsidRPr="00AC0158">
        <w:rPr>
          <w:rFonts w:ascii="Times New Roman" w:hAnsi="Times New Roman"/>
          <w:spacing w:val="-1"/>
        </w:rPr>
        <w:t>подготовки</w:t>
      </w:r>
      <w:r w:rsidRPr="00AC0158">
        <w:rPr>
          <w:rFonts w:ascii="Times New Roman" w:hAnsi="Times New Roman"/>
          <w:spacing w:val="19"/>
        </w:rPr>
        <w:t xml:space="preserve"> </w:t>
      </w:r>
      <w:r w:rsidRPr="00AC0158">
        <w:rPr>
          <w:rFonts w:ascii="Times New Roman" w:hAnsi="Times New Roman"/>
        </w:rPr>
        <w:t>устного</w:t>
      </w:r>
      <w:r w:rsidRPr="00AC0158">
        <w:rPr>
          <w:rFonts w:ascii="Times New Roman" w:hAnsi="Times New Roman"/>
          <w:spacing w:val="23"/>
        </w:rPr>
        <w:t xml:space="preserve"> </w:t>
      </w:r>
      <w:r w:rsidRPr="00AC0158">
        <w:rPr>
          <w:rFonts w:ascii="Times New Roman" w:hAnsi="Times New Roman"/>
          <w:spacing w:val="-1"/>
        </w:rPr>
        <w:t>выступления</w:t>
      </w:r>
      <w:r w:rsidRPr="00AC0158">
        <w:rPr>
          <w:rFonts w:ascii="Times New Roman" w:hAnsi="Times New Roman"/>
          <w:spacing w:val="18"/>
        </w:rPr>
        <w:t xml:space="preserve"> </w:t>
      </w:r>
      <w:r w:rsidRPr="00AC0158">
        <w:rPr>
          <w:rFonts w:ascii="Times New Roman" w:hAnsi="Times New Roman"/>
          <w:spacing w:val="1"/>
        </w:rPr>
        <w:t>на</w:t>
      </w:r>
      <w:r w:rsidRPr="00AC0158">
        <w:rPr>
          <w:rFonts w:ascii="Times New Roman" w:hAnsi="Times New Roman"/>
          <w:spacing w:val="63"/>
        </w:rPr>
        <w:t xml:space="preserve"> </w:t>
      </w:r>
      <w:r w:rsidRPr="00AC0158">
        <w:rPr>
          <w:rFonts w:ascii="Times New Roman" w:hAnsi="Times New Roman"/>
          <w:spacing w:val="-1"/>
        </w:rPr>
        <w:t>заданную</w:t>
      </w:r>
      <w:r w:rsidRPr="00AC0158">
        <w:rPr>
          <w:rFonts w:ascii="Times New Roman" w:hAnsi="Times New Roman"/>
          <w:spacing w:val="-3"/>
        </w:rPr>
        <w:t xml:space="preserve"> </w:t>
      </w:r>
      <w:r w:rsidRPr="00AC0158">
        <w:rPr>
          <w:rFonts w:ascii="Times New Roman" w:hAnsi="Times New Roman"/>
        </w:rPr>
        <w:t>тему;</w:t>
      </w:r>
    </w:p>
    <w:p w14:paraId="63B13E64" w14:textId="77777777" w:rsidR="00773D04" w:rsidRPr="00AC0158" w:rsidRDefault="00773D04" w:rsidP="00AC0158">
      <w:pPr>
        <w:pStyle w:val="aff"/>
        <w:widowControl w:val="0"/>
        <w:tabs>
          <w:tab w:val="left" w:pos="709"/>
          <w:tab w:val="left" w:pos="993"/>
        </w:tabs>
        <w:spacing w:after="0"/>
        <w:jc w:val="both"/>
        <w:rPr>
          <w:rFonts w:ascii="Times New Roman" w:hAnsi="Times New Roman"/>
        </w:rPr>
      </w:pPr>
      <w:r>
        <w:rPr>
          <w:rFonts w:ascii="Times New Roman" w:hAnsi="Times New Roman"/>
          <w:spacing w:val="-1"/>
        </w:rPr>
        <w:t xml:space="preserve">6) </w:t>
      </w:r>
      <w:r w:rsidRPr="00AC0158">
        <w:rPr>
          <w:rFonts w:ascii="Times New Roman" w:hAnsi="Times New Roman"/>
          <w:spacing w:val="-1"/>
        </w:rPr>
        <w:t>совершенствование</w:t>
      </w:r>
      <w:r w:rsidRPr="00AC0158">
        <w:rPr>
          <w:rFonts w:ascii="Times New Roman" w:hAnsi="Times New Roman"/>
          <w:spacing w:val="44"/>
        </w:rPr>
        <w:t xml:space="preserve"> </w:t>
      </w:r>
      <w:r w:rsidRPr="00AC0158">
        <w:rPr>
          <w:rFonts w:ascii="Times New Roman" w:hAnsi="Times New Roman"/>
          <w:spacing w:val="-1"/>
        </w:rPr>
        <w:t>навыков</w:t>
      </w:r>
      <w:r w:rsidRPr="00AC0158">
        <w:rPr>
          <w:rFonts w:ascii="Times New Roman" w:hAnsi="Times New Roman"/>
          <w:spacing w:val="40"/>
        </w:rPr>
        <w:t xml:space="preserve"> </w:t>
      </w:r>
      <w:r w:rsidRPr="00AC0158">
        <w:rPr>
          <w:rFonts w:ascii="Times New Roman" w:hAnsi="Times New Roman"/>
          <w:spacing w:val="-1"/>
        </w:rPr>
        <w:t>восприятия</w:t>
      </w:r>
      <w:r w:rsidRPr="00AC0158">
        <w:rPr>
          <w:rFonts w:ascii="Times New Roman" w:hAnsi="Times New Roman"/>
          <w:spacing w:val="42"/>
        </w:rPr>
        <w:t xml:space="preserve"> </w:t>
      </w:r>
      <w:r w:rsidRPr="00AC0158">
        <w:rPr>
          <w:rFonts w:ascii="Times New Roman" w:hAnsi="Times New Roman"/>
          <w:spacing w:val="-1"/>
        </w:rPr>
        <w:t>на</w:t>
      </w:r>
      <w:r w:rsidRPr="00AC0158">
        <w:rPr>
          <w:rFonts w:ascii="Times New Roman" w:hAnsi="Times New Roman"/>
          <w:spacing w:val="39"/>
        </w:rPr>
        <w:t xml:space="preserve"> </w:t>
      </w:r>
      <w:r w:rsidRPr="00AC0158">
        <w:rPr>
          <w:rFonts w:ascii="Times New Roman" w:hAnsi="Times New Roman"/>
          <w:spacing w:val="-1"/>
        </w:rPr>
        <w:t>слух</w:t>
      </w:r>
      <w:r w:rsidRPr="00AC0158">
        <w:rPr>
          <w:rFonts w:ascii="Times New Roman" w:hAnsi="Times New Roman"/>
          <w:spacing w:val="38"/>
        </w:rPr>
        <w:t xml:space="preserve"> </w:t>
      </w:r>
      <w:r w:rsidRPr="00AC0158">
        <w:rPr>
          <w:rFonts w:ascii="Times New Roman" w:hAnsi="Times New Roman"/>
        </w:rPr>
        <w:t>текстов</w:t>
      </w:r>
      <w:r w:rsidRPr="00AC0158">
        <w:rPr>
          <w:rFonts w:ascii="Times New Roman" w:hAnsi="Times New Roman"/>
          <w:spacing w:val="44"/>
        </w:rPr>
        <w:t xml:space="preserve"> </w:t>
      </w:r>
      <w:r w:rsidRPr="00AC0158">
        <w:rPr>
          <w:rFonts w:ascii="Times New Roman" w:hAnsi="Times New Roman"/>
          <w:spacing w:val="-2"/>
        </w:rPr>
        <w:t>указанных</w:t>
      </w:r>
      <w:r w:rsidRPr="00AC0158">
        <w:rPr>
          <w:rFonts w:ascii="Times New Roman" w:hAnsi="Times New Roman"/>
          <w:spacing w:val="83"/>
        </w:rPr>
        <w:t xml:space="preserve"> </w:t>
      </w:r>
      <w:r w:rsidRPr="00AC0158">
        <w:rPr>
          <w:rFonts w:ascii="Times New Roman" w:hAnsi="Times New Roman"/>
          <w:spacing w:val="-1"/>
        </w:rPr>
        <w:t>жанров</w:t>
      </w:r>
      <w:r w:rsidRPr="00AC0158">
        <w:rPr>
          <w:rFonts w:ascii="Times New Roman" w:hAnsi="Times New Roman"/>
          <w:spacing w:val="4"/>
        </w:rPr>
        <w:t>.</w:t>
      </w:r>
    </w:p>
    <w:p w14:paraId="21B37CB0" w14:textId="77777777" w:rsidR="00773D04" w:rsidRPr="00AC0158" w:rsidRDefault="00773D04" w:rsidP="00600C98">
      <w:pPr>
        <w:rPr>
          <w:sz w:val="24"/>
          <w:szCs w:val="24"/>
        </w:rPr>
      </w:pPr>
    </w:p>
    <w:p w14:paraId="7DC33729" w14:textId="77777777" w:rsidR="00773D04" w:rsidRPr="00600C98" w:rsidRDefault="00773D04" w:rsidP="00600C98">
      <w:pPr>
        <w:rPr>
          <w:sz w:val="24"/>
          <w:szCs w:val="24"/>
        </w:rPr>
      </w:pPr>
      <w:r w:rsidRPr="008774B7">
        <w:rPr>
          <w:b/>
          <w:sz w:val="24"/>
          <w:szCs w:val="24"/>
        </w:rPr>
        <w:t>2. Место дисциплины в структуре ОПОП</w:t>
      </w:r>
    </w:p>
    <w:p w14:paraId="45282E2F" w14:textId="77777777" w:rsidR="00773D04" w:rsidRPr="00600C98" w:rsidRDefault="00773D04" w:rsidP="008774B7">
      <w:pPr>
        <w:ind w:firstLine="708"/>
        <w:jc w:val="both"/>
        <w:rPr>
          <w:sz w:val="24"/>
          <w:szCs w:val="24"/>
        </w:rPr>
      </w:pPr>
      <w:r w:rsidRPr="00600C98">
        <w:rPr>
          <w:sz w:val="24"/>
          <w:szCs w:val="24"/>
        </w:rPr>
        <w:t>Дисциплина относится к</w:t>
      </w:r>
      <w:r>
        <w:rPr>
          <w:sz w:val="24"/>
          <w:szCs w:val="24"/>
        </w:rPr>
        <w:t>__</w:t>
      </w:r>
      <w:r w:rsidRPr="008774B7">
        <w:rPr>
          <w:sz w:val="24"/>
          <w:szCs w:val="24"/>
          <w:u w:val="single"/>
        </w:rPr>
        <w:t>Блоку 1_</w:t>
      </w:r>
      <w:r>
        <w:rPr>
          <w:sz w:val="24"/>
          <w:szCs w:val="24"/>
          <w:u w:val="single"/>
        </w:rPr>
        <w:t>обязательной</w:t>
      </w:r>
      <w:r>
        <w:rPr>
          <w:sz w:val="24"/>
          <w:szCs w:val="24"/>
        </w:rPr>
        <w:t>___части ОПОП, ее изучение осуществляется в 1,2,3_</w:t>
      </w:r>
      <w:r w:rsidRPr="00600C98">
        <w:rPr>
          <w:sz w:val="24"/>
          <w:szCs w:val="24"/>
        </w:rPr>
        <w:t>семестре (</w:t>
      </w:r>
      <w:r w:rsidRPr="009C25C3">
        <w:rPr>
          <w:sz w:val="24"/>
          <w:szCs w:val="24"/>
          <w:u w:val="single"/>
        </w:rPr>
        <w:t>семестрах</w:t>
      </w:r>
      <w:r w:rsidRPr="00600C98">
        <w:rPr>
          <w:sz w:val="24"/>
          <w:szCs w:val="24"/>
        </w:rPr>
        <w:t>).</w:t>
      </w:r>
    </w:p>
    <w:p w14:paraId="31809884" w14:textId="77777777" w:rsidR="00773D04" w:rsidRDefault="00773D04" w:rsidP="00600C98">
      <w:pPr>
        <w:ind w:firstLine="708"/>
        <w:rPr>
          <w:sz w:val="24"/>
          <w:szCs w:val="24"/>
        </w:rPr>
      </w:pPr>
      <w:r>
        <w:rPr>
          <w:sz w:val="24"/>
          <w:szCs w:val="24"/>
        </w:rPr>
        <w:t>Предшествующие дисциплины:</w:t>
      </w:r>
    </w:p>
    <w:p w14:paraId="2D67D8D2" w14:textId="77777777" w:rsidR="00773D04" w:rsidRPr="00AC0158" w:rsidRDefault="00773D04" w:rsidP="00AC0158">
      <w:pPr>
        <w:ind w:firstLine="708"/>
        <w:rPr>
          <w:rFonts w:eastAsia="Times New Roman"/>
          <w:color w:val="000000"/>
          <w:sz w:val="24"/>
          <w:szCs w:val="24"/>
          <w:lang w:eastAsia="ru-RU"/>
        </w:rPr>
      </w:pPr>
      <w:r w:rsidRPr="00AC0158">
        <w:rPr>
          <w:sz w:val="24"/>
          <w:szCs w:val="24"/>
        </w:rPr>
        <w:t>1.</w:t>
      </w:r>
      <w:r w:rsidRPr="00AC0158">
        <w:rPr>
          <w:rFonts w:eastAsia="Times New Roman"/>
          <w:color w:val="000000"/>
          <w:sz w:val="24"/>
          <w:szCs w:val="24"/>
          <w:lang w:eastAsia="ru-RU"/>
        </w:rPr>
        <w:t xml:space="preserve"> История и методология науки</w:t>
      </w:r>
    </w:p>
    <w:p w14:paraId="03F5B41A" w14:textId="77777777" w:rsidR="00773D04" w:rsidRPr="00AC0158" w:rsidRDefault="00773D04" w:rsidP="00AC0158">
      <w:pPr>
        <w:ind w:firstLine="708"/>
        <w:rPr>
          <w:rFonts w:eastAsia="Times New Roman"/>
          <w:color w:val="000000"/>
          <w:sz w:val="24"/>
          <w:szCs w:val="24"/>
          <w:lang w:eastAsia="ru-RU"/>
        </w:rPr>
      </w:pPr>
      <w:r w:rsidRPr="00AC0158">
        <w:rPr>
          <w:rFonts w:eastAsia="Times New Roman"/>
          <w:color w:val="000000"/>
          <w:sz w:val="24"/>
          <w:szCs w:val="24"/>
          <w:lang w:eastAsia="ru-RU"/>
        </w:rPr>
        <w:t>2. Общее языкознание и история лингвистических учений</w:t>
      </w:r>
    </w:p>
    <w:p w14:paraId="040B0BB0" w14:textId="77777777" w:rsidR="00773D04" w:rsidRPr="00AC0158" w:rsidRDefault="00773D04" w:rsidP="00AC0158">
      <w:pPr>
        <w:ind w:firstLine="708"/>
        <w:rPr>
          <w:rFonts w:eastAsia="Times New Roman"/>
          <w:color w:val="000000"/>
          <w:sz w:val="24"/>
          <w:szCs w:val="24"/>
          <w:lang w:eastAsia="ru-RU"/>
        </w:rPr>
      </w:pPr>
      <w:r w:rsidRPr="00AC0158">
        <w:rPr>
          <w:rFonts w:eastAsia="Times New Roman"/>
          <w:color w:val="000000"/>
          <w:sz w:val="24"/>
          <w:szCs w:val="24"/>
          <w:lang w:eastAsia="ru-RU"/>
        </w:rPr>
        <w:t>3. Теория и практика межкультурной коммуникации</w:t>
      </w:r>
    </w:p>
    <w:p w14:paraId="36CC01EE" w14:textId="77777777" w:rsidR="00773D04" w:rsidRPr="00AC0158" w:rsidRDefault="00773D04" w:rsidP="00AC0158">
      <w:pPr>
        <w:ind w:firstLine="708"/>
        <w:rPr>
          <w:sz w:val="24"/>
          <w:szCs w:val="24"/>
        </w:rPr>
      </w:pPr>
      <w:r w:rsidRPr="00AC0158">
        <w:rPr>
          <w:rFonts w:eastAsia="Times New Roman"/>
          <w:color w:val="000000"/>
          <w:sz w:val="24"/>
          <w:szCs w:val="24"/>
          <w:lang w:eastAsia="ru-RU"/>
        </w:rPr>
        <w:t>4. Педагогика и психология высшей школы</w:t>
      </w:r>
    </w:p>
    <w:p w14:paraId="4B72DAA2" w14:textId="77777777" w:rsidR="00773D04" w:rsidRPr="00AC0158" w:rsidRDefault="00773D04" w:rsidP="00353F95">
      <w:pPr>
        <w:ind w:firstLine="709"/>
        <w:rPr>
          <w:sz w:val="24"/>
          <w:szCs w:val="24"/>
        </w:rPr>
      </w:pPr>
    </w:p>
    <w:p w14:paraId="103A4428" w14:textId="77777777" w:rsidR="00773D04" w:rsidRDefault="00773D04" w:rsidP="00353F95">
      <w:pPr>
        <w:ind w:firstLine="709"/>
        <w:rPr>
          <w:rFonts w:ascii="Tahoma" w:eastAsia="Times New Roman" w:hAnsi="Tahoma" w:cs="Tahoma"/>
          <w:color w:val="000000"/>
          <w:sz w:val="16"/>
          <w:szCs w:val="16"/>
          <w:lang w:eastAsia="ru-RU"/>
        </w:rPr>
      </w:pPr>
      <w:r w:rsidRPr="00600C98">
        <w:rPr>
          <w:sz w:val="24"/>
          <w:szCs w:val="24"/>
        </w:rPr>
        <w:t>Последующие дисциплины:</w:t>
      </w:r>
      <w:r w:rsidRPr="008774B7">
        <w:rPr>
          <w:rFonts w:ascii="Tahoma" w:eastAsia="Times New Roman" w:hAnsi="Tahoma" w:cs="Tahoma"/>
          <w:color w:val="000000"/>
          <w:sz w:val="16"/>
          <w:szCs w:val="16"/>
          <w:lang w:eastAsia="ru-RU"/>
        </w:rPr>
        <w:t xml:space="preserve"> </w:t>
      </w:r>
    </w:p>
    <w:p w14:paraId="26557B10" w14:textId="77777777" w:rsidR="00773D04" w:rsidRDefault="00773D04" w:rsidP="00353F95">
      <w:pPr>
        <w:ind w:firstLine="709"/>
        <w:rPr>
          <w:rFonts w:ascii="Tahoma" w:eastAsia="Times New Roman" w:hAnsi="Tahoma" w:cs="Tahoma"/>
          <w:color w:val="000000"/>
          <w:sz w:val="16"/>
          <w:szCs w:val="16"/>
          <w:lang w:eastAsia="ru-RU"/>
        </w:rPr>
      </w:pPr>
    </w:p>
    <w:p w14:paraId="385EE80F" w14:textId="77777777" w:rsidR="00773D04" w:rsidRPr="00AC0158" w:rsidRDefault="00773D04" w:rsidP="00AC0158">
      <w:pPr>
        <w:ind w:firstLine="709"/>
        <w:rPr>
          <w:rFonts w:eastAsia="Times New Roman"/>
          <w:color w:val="000000"/>
          <w:sz w:val="24"/>
          <w:szCs w:val="24"/>
          <w:lang w:eastAsia="ru-RU"/>
        </w:rPr>
      </w:pPr>
      <w:r w:rsidRPr="00AC0158">
        <w:rPr>
          <w:rFonts w:eastAsia="Times New Roman"/>
          <w:color w:val="000000"/>
          <w:sz w:val="24"/>
          <w:szCs w:val="24"/>
          <w:lang w:eastAsia="ru-RU"/>
        </w:rPr>
        <w:t>1. Практикум по культуре речевого общения (второй иностранный язык)</w:t>
      </w:r>
    </w:p>
    <w:p w14:paraId="2BF959B9" w14:textId="77777777" w:rsidR="00773D04" w:rsidRPr="00AC0158" w:rsidRDefault="00773D04" w:rsidP="00AC0158">
      <w:pPr>
        <w:ind w:firstLine="709"/>
        <w:rPr>
          <w:rFonts w:eastAsia="Times New Roman"/>
          <w:color w:val="000000"/>
          <w:sz w:val="24"/>
          <w:szCs w:val="24"/>
          <w:lang w:eastAsia="ru-RU"/>
        </w:rPr>
      </w:pPr>
      <w:r w:rsidRPr="00AC0158">
        <w:rPr>
          <w:rFonts w:eastAsia="Times New Roman"/>
          <w:color w:val="000000"/>
          <w:sz w:val="24"/>
          <w:szCs w:val="24"/>
          <w:lang w:eastAsia="ru-RU"/>
        </w:rPr>
        <w:t>2. Лингвострановедение</w:t>
      </w:r>
    </w:p>
    <w:p w14:paraId="17F3D29F" w14:textId="77777777" w:rsidR="00773D04" w:rsidRPr="00AC0158" w:rsidRDefault="00773D04" w:rsidP="00AC0158">
      <w:pPr>
        <w:ind w:firstLine="709"/>
        <w:rPr>
          <w:rFonts w:eastAsia="Times New Roman"/>
          <w:color w:val="000000"/>
          <w:sz w:val="24"/>
          <w:szCs w:val="24"/>
          <w:lang w:eastAsia="ru-RU"/>
        </w:rPr>
      </w:pPr>
      <w:r w:rsidRPr="00AC0158">
        <w:rPr>
          <w:rFonts w:eastAsia="Times New Roman"/>
          <w:color w:val="000000"/>
          <w:sz w:val="24"/>
          <w:szCs w:val="24"/>
          <w:lang w:eastAsia="ru-RU"/>
        </w:rPr>
        <w:t>3. Основные направления современной лингвистики</w:t>
      </w:r>
    </w:p>
    <w:p w14:paraId="7FE3CB04" w14:textId="77777777" w:rsidR="00773D04" w:rsidRPr="00AC0158" w:rsidRDefault="00773D04" w:rsidP="00AC0158">
      <w:pPr>
        <w:ind w:firstLine="709"/>
        <w:rPr>
          <w:i/>
          <w:sz w:val="24"/>
          <w:szCs w:val="24"/>
        </w:rPr>
      </w:pPr>
    </w:p>
    <w:p w14:paraId="60F04D90" w14:textId="77777777" w:rsidR="00773D04" w:rsidRDefault="00773D04" w:rsidP="00AC0158">
      <w:pPr>
        <w:ind w:firstLine="709"/>
        <w:jc w:val="both"/>
        <w:rPr>
          <w:i/>
          <w:sz w:val="24"/>
          <w:szCs w:val="24"/>
        </w:rPr>
      </w:pPr>
      <w:r w:rsidRPr="00600C98">
        <w:rPr>
          <w:i/>
          <w:sz w:val="24"/>
          <w:szCs w:val="24"/>
        </w:rPr>
        <w:t>Предшествующие и последующие дисциплины указываются в строгом соответствии с учебным планом.</w:t>
      </w:r>
    </w:p>
    <w:p w14:paraId="7DDC89EA" w14:textId="77777777" w:rsidR="00773D04" w:rsidRDefault="00773D04" w:rsidP="00AC0158">
      <w:pPr>
        <w:ind w:firstLine="709"/>
        <w:jc w:val="both"/>
        <w:rPr>
          <w:i/>
          <w:sz w:val="24"/>
          <w:szCs w:val="24"/>
        </w:rPr>
      </w:pPr>
    </w:p>
    <w:p w14:paraId="10A3D8D6" w14:textId="77777777" w:rsidR="00773D04" w:rsidRDefault="00773D04" w:rsidP="00AC0158">
      <w:pPr>
        <w:ind w:firstLine="709"/>
        <w:jc w:val="both"/>
        <w:rPr>
          <w:i/>
          <w:sz w:val="24"/>
          <w:szCs w:val="24"/>
        </w:rPr>
      </w:pPr>
    </w:p>
    <w:p w14:paraId="78C242E9" w14:textId="77777777" w:rsidR="00773D04" w:rsidRDefault="00773D04" w:rsidP="00AC0158">
      <w:pPr>
        <w:ind w:firstLine="709"/>
        <w:jc w:val="both"/>
        <w:rPr>
          <w:i/>
          <w:sz w:val="24"/>
          <w:szCs w:val="24"/>
        </w:rPr>
      </w:pPr>
    </w:p>
    <w:p w14:paraId="4F8DD530" w14:textId="77777777" w:rsidR="00773D04" w:rsidRPr="00600C98" w:rsidRDefault="00773D04" w:rsidP="00AC0158">
      <w:pPr>
        <w:ind w:firstLine="709"/>
        <w:jc w:val="both"/>
        <w:rPr>
          <w:i/>
          <w:sz w:val="24"/>
          <w:szCs w:val="24"/>
        </w:rPr>
      </w:pPr>
    </w:p>
    <w:p w14:paraId="0F3865B0" w14:textId="77777777" w:rsidR="00773D04" w:rsidRPr="00600C98" w:rsidRDefault="00773D04" w:rsidP="005B185F">
      <w:pPr>
        <w:jc w:val="both"/>
        <w:rPr>
          <w:b/>
          <w:sz w:val="24"/>
          <w:szCs w:val="24"/>
        </w:rPr>
      </w:pPr>
      <w:r w:rsidRPr="00600C98">
        <w:rPr>
          <w:b/>
          <w:sz w:val="24"/>
          <w:szCs w:val="24"/>
        </w:rPr>
        <w:t>3. Перечень планируемых результатов обучения по дисциплине (модулю),</w:t>
      </w:r>
    </w:p>
    <w:p w14:paraId="01A1BCDA" w14:textId="77777777" w:rsidR="00773D04" w:rsidRDefault="00773D04" w:rsidP="00600C98">
      <w:pPr>
        <w:rPr>
          <w:b/>
          <w:sz w:val="24"/>
          <w:szCs w:val="24"/>
        </w:rPr>
      </w:pPr>
      <w:r w:rsidRPr="00600C98">
        <w:rPr>
          <w:b/>
          <w:sz w:val="24"/>
          <w:szCs w:val="24"/>
        </w:rPr>
        <w:t>соотнесенных с планируемыми результатами освоения образовательной программы</w:t>
      </w:r>
    </w:p>
    <w:p w14:paraId="34D6953E" w14:textId="77777777" w:rsidR="00773D04" w:rsidRDefault="00773D04" w:rsidP="00600C98">
      <w:pPr>
        <w:rPr>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92"/>
        <w:gridCol w:w="2411"/>
        <w:gridCol w:w="2479"/>
        <w:gridCol w:w="2500"/>
      </w:tblGrid>
      <w:tr w:rsidR="00773D04" w:rsidRPr="005E4677" w14:paraId="21F0931E" w14:textId="77777777" w:rsidTr="00802521">
        <w:tc>
          <w:tcPr>
            <w:tcW w:w="2092" w:type="dxa"/>
            <w:vMerge w:val="restart"/>
          </w:tcPr>
          <w:p w14:paraId="27283F25" w14:textId="77777777" w:rsidR="00773D04" w:rsidRPr="005E4677" w:rsidRDefault="00773D04" w:rsidP="005E4677">
            <w:pPr>
              <w:rPr>
                <w:sz w:val="24"/>
                <w:szCs w:val="24"/>
              </w:rPr>
            </w:pPr>
            <w:r w:rsidRPr="005E4677">
              <w:rPr>
                <w:sz w:val="24"/>
                <w:szCs w:val="24"/>
              </w:rPr>
              <w:t>Коды и содержание компетенций</w:t>
            </w:r>
          </w:p>
        </w:tc>
        <w:tc>
          <w:tcPr>
            <w:tcW w:w="7390" w:type="dxa"/>
            <w:gridSpan w:val="3"/>
          </w:tcPr>
          <w:p w14:paraId="4E0B48B1" w14:textId="77777777" w:rsidR="00773D04" w:rsidRPr="005E4677" w:rsidRDefault="00773D04" w:rsidP="005E4677">
            <w:pPr>
              <w:jc w:val="center"/>
              <w:rPr>
                <w:sz w:val="24"/>
                <w:szCs w:val="24"/>
              </w:rPr>
            </w:pPr>
            <w:r w:rsidRPr="005E4677">
              <w:rPr>
                <w:sz w:val="24"/>
                <w:szCs w:val="24"/>
              </w:rPr>
              <w:t>Планируемые результаты обучения</w:t>
            </w:r>
          </w:p>
        </w:tc>
      </w:tr>
      <w:tr w:rsidR="00773D04" w:rsidRPr="005E4677" w14:paraId="04B14C72" w14:textId="77777777" w:rsidTr="00802521">
        <w:tc>
          <w:tcPr>
            <w:tcW w:w="2092" w:type="dxa"/>
            <w:vMerge/>
          </w:tcPr>
          <w:p w14:paraId="2548BBC5" w14:textId="77777777" w:rsidR="00773D04" w:rsidRPr="005E4677" w:rsidRDefault="00773D04" w:rsidP="005E4677">
            <w:pPr>
              <w:rPr>
                <w:sz w:val="24"/>
                <w:szCs w:val="24"/>
              </w:rPr>
            </w:pPr>
          </w:p>
        </w:tc>
        <w:tc>
          <w:tcPr>
            <w:tcW w:w="2411" w:type="dxa"/>
          </w:tcPr>
          <w:p w14:paraId="72582E2F" w14:textId="77777777" w:rsidR="00773D04" w:rsidRPr="005E4677" w:rsidRDefault="00773D04" w:rsidP="005E4677">
            <w:pPr>
              <w:jc w:val="center"/>
              <w:rPr>
                <w:sz w:val="24"/>
                <w:szCs w:val="24"/>
              </w:rPr>
            </w:pPr>
            <w:r w:rsidRPr="005E4677">
              <w:rPr>
                <w:sz w:val="24"/>
                <w:szCs w:val="24"/>
              </w:rPr>
              <w:t>Знать</w:t>
            </w:r>
          </w:p>
        </w:tc>
        <w:tc>
          <w:tcPr>
            <w:tcW w:w="2479" w:type="dxa"/>
          </w:tcPr>
          <w:p w14:paraId="3BF0B510" w14:textId="77777777" w:rsidR="00773D04" w:rsidRPr="005E4677" w:rsidRDefault="00773D04" w:rsidP="005E4677">
            <w:pPr>
              <w:jc w:val="center"/>
              <w:rPr>
                <w:sz w:val="24"/>
                <w:szCs w:val="24"/>
              </w:rPr>
            </w:pPr>
            <w:r w:rsidRPr="005E4677">
              <w:rPr>
                <w:sz w:val="24"/>
                <w:szCs w:val="24"/>
              </w:rPr>
              <w:t>Владеть навыками</w:t>
            </w:r>
          </w:p>
        </w:tc>
        <w:tc>
          <w:tcPr>
            <w:tcW w:w="2500" w:type="dxa"/>
          </w:tcPr>
          <w:p w14:paraId="1C5F078C" w14:textId="77777777" w:rsidR="00773D04" w:rsidRPr="005E4677" w:rsidRDefault="00773D04" w:rsidP="005E4677">
            <w:pPr>
              <w:jc w:val="center"/>
              <w:rPr>
                <w:sz w:val="24"/>
                <w:szCs w:val="24"/>
              </w:rPr>
            </w:pPr>
            <w:r w:rsidRPr="005E4677">
              <w:rPr>
                <w:sz w:val="24"/>
                <w:szCs w:val="24"/>
              </w:rPr>
              <w:t>Уметь</w:t>
            </w:r>
          </w:p>
        </w:tc>
      </w:tr>
      <w:tr w:rsidR="00773D04" w:rsidRPr="005E4677" w14:paraId="299C8985" w14:textId="77777777" w:rsidTr="00802521">
        <w:tc>
          <w:tcPr>
            <w:tcW w:w="9482" w:type="dxa"/>
            <w:gridSpan w:val="4"/>
          </w:tcPr>
          <w:p w14:paraId="20CE68F0" w14:textId="77777777" w:rsidR="00773D04" w:rsidRPr="005E4677" w:rsidRDefault="00773D04" w:rsidP="005E4677">
            <w:pPr>
              <w:rPr>
                <w:sz w:val="24"/>
                <w:szCs w:val="24"/>
              </w:rPr>
            </w:pPr>
            <w:r w:rsidRPr="005E4677">
              <w:rPr>
                <w:sz w:val="24"/>
                <w:szCs w:val="24"/>
              </w:rPr>
              <w:t>Универсальные компетенции</w:t>
            </w:r>
          </w:p>
        </w:tc>
      </w:tr>
      <w:tr w:rsidR="00773D04" w:rsidRPr="005E4677" w14:paraId="1516BFA3" w14:textId="77777777" w:rsidTr="00802521">
        <w:tc>
          <w:tcPr>
            <w:tcW w:w="2092" w:type="dxa"/>
          </w:tcPr>
          <w:p w14:paraId="75546DFB" w14:textId="77777777" w:rsidR="00773D04" w:rsidRPr="009330F5" w:rsidRDefault="00773D04" w:rsidP="00485C9C">
            <w:pPr>
              <w:jc w:val="both"/>
              <w:rPr>
                <w:rFonts w:eastAsia="Times New Roman"/>
                <w:color w:val="000000"/>
                <w:lang w:eastAsia="ru-RU"/>
              </w:rPr>
            </w:pPr>
            <w:r>
              <w:rPr>
                <w:rFonts w:eastAsia="Times New Roman"/>
                <w:color w:val="000000"/>
                <w:lang w:eastAsia="ru-RU"/>
              </w:rPr>
              <w:t xml:space="preserve">УК – 4 </w:t>
            </w:r>
            <w:r w:rsidRPr="009330F5">
              <w:rPr>
                <w:rFonts w:eastAsia="Times New Roman"/>
                <w:color w:val="000000"/>
                <w:lang w:eastAsia="ru-RU"/>
              </w:rPr>
              <w:t>Способен применять современные коммуникативные технологии, в том числе на иностранном(ы</w:t>
            </w:r>
            <w:r w:rsidRPr="009330F5">
              <w:rPr>
                <w:rFonts w:eastAsia="Times New Roman"/>
                <w:color w:val="000000"/>
                <w:lang w:eastAsia="ru-RU"/>
              </w:rPr>
              <w:lastRenderedPageBreak/>
              <w:t>х) языке(ах), для академического и профессионального взаимодействия</w:t>
            </w:r>
          </w:p>
          <w:p w14:paraId="430C3F01" w14:textId="77777777" w:rsidR="00773D04" w:rsidRPr="009330F5" w:rsidRDefault="00773D04" w:rsidP="00485C9C"/>
        </w:tc>
        <w:tc>
          <w:tcPr>
            <w:tcW w:w="2411" w:type="dxa"/>
          </w:tcPr>
          <w:p w14:paraId="47D9D6EA" w14:textId="77777777" w:rsidR="00773D04" w:rsidRPr="009330F5" w:rsidRDefault="00773D04" w:rsidP="00485C9C">
            <w:pPr>
              <w:jc w:val="both"/>
            </w:pPr>
            <w:r>
              <w:lastRenderedPageBreak/>
              <w:t>Л</w:t>
            </w:r>
            <w:r w:rsidRPr="009330F5">
              <w:t xml:space="preserve">итературную форму государственного языка, основы устной и письменной коммуникации на иностранном языке, </w:t>
            </w:r>
            <w:r w:rsidRPr="009330F5">
              <w:lastRenderedPageBreak/>
              <w:t>функциональные стили родного языка, требования к деловой коммуникации</w:t>
            </w:r>
          </w:p>
          <w:p w14:paraId="0B16A8C7" w14:textId="77777777" w:rsidR="00773D04" w:rsidRPr="009330F5" w:rsidRDefault="00773D04" w:rsidP="00485C9C"/>
        </w:tc>
        <w:tc>
          <w:tcPr>
            <w:tcW w:w="2479" w:type="dxa"/>
          </w:tcPr>
          <w:p w14:paraId="7F557EA1" w14:textId="77777777" w:rsidR="00773D04" w:rsidRPr="009330F5" w:rsidRDefault="00773D04" w:rsidP="00485C9C">
            <w:r w:rsidRPr="009330F5">
              <w:lastRenderedPageBreak/>
              <w:t xml:space="preserve">Практического опыта составления текстов разной функциональной принадлежности и разных жанров на государственном и родном языках, опыт перевода </w:t>
            </w:r>
            <w:r w:rsidRPr="009330F5">
              <w:lastRenderedPageBreak/>
              <w:t>текстов с иностранного языка на родной, опыт говорения на государственном и иностранном языках</w:t>
            </w:r>
          </w:p>
        </w:tc>
        <w:tc>
          <w:tcPr>
            <w:tcW w:w="2500" w:type="dxa"/>
          </w:tcPr>
          <w:p w14:paraId="0DE7EA5E" w14:textId="77777777" w:rsidR="00773D04" w:rsidRPr="009330F5" w:rsidRDefault="00773D04" w:rsidP="00485C9C">
            <w:r>
              <w:lastRenderedPageBreak/>
              <w:t>П</w:t>
            </w:r>
            <w:r w:rsidRPr="009330F5">
              <w:t xml:space="preserve">рименять коммуникативный, деятельностный, когнитивный и социокультурный подходы при обучение иностранным </w:t>
            </w:r>
            <w:r w:rsidRPr="009330F5">
              <w:lastRenderedPageBreak/>
              <w:t>языкам и культурам</w:t>
            </w:r>
          </w:p>
        </w:tc>
      </w:tr>
      <w:tr w:rsidR="00773D04" w:rsidRPr="005E4677" w14:paraId="596D5EFE" w14:textId="77777777" w:rsidTr="00802521">
        <w:tc>
          <w:tcPr>
            <w:tcW w:w="9482" w:type="dxa"/>
            <w:gridSpan w:val="4"/>
          </w:tcPr>
          <w:p w14:paraId="24C29F7E" w14:textId="77777777" w:rsidR="00773D04" w:rsidRPr="005E4677" w:rsidRDefault="00773D04" w:rsidP="005E4677">
            <w:pPr>
              <w:rPr>
                <w:sz w:val="24"/>
                <w:szCs w:val="24"/>
              </w:rPr>
            </w:pPr>
            <w:r w:rsidRPr="005E4677">
              <w:rPr>
                <w:sz w:val="24"/>
                <w:szCs w:val="24"/>
              </w:rPr>
              <w:lastRenderedPageBreak/>
              <w:t>Общепрофессиональные компетенции</w:t>
            </w:r>
          </w:p>
        </w:tc>
      </w:tr>
      <w:tr w:rsidR="00773D04" w:rsidRPr="005E4677" w14:paraId="31A6F5BD" w14:textId="77777777" w:rsidTr="00802521">
        <w:tc>
          <w:tcPr>
            <w:tcW w:w="2092" w:type="dxa"/>
          </w:tcPr>
          <w:p w14:paraId="53E21548" w14:textId="77777777" w:rsidR="00773D04" w:rsidRPr="00AC0158" w:rsidRDefault="00773D04" w:rsidP="00485C9C">
            <w:pPr>
              <w:jc w:val="both"/>
              <w:rPr>
                <w:rFonts w:eastAsia="Times New Roman"/>
                <w:color w:val="000000"/>
                <w:sz w:val="24"/>
                <w:szCs w:val="24"/>
                <w:lang w:eastAsia="ru-RU"/>
              </w:rPr>
            </w:pPr>
            <w:r w:rsidRPr="00AC0158">
              <w:rPr>
                <w:rFonts w:eastAsia="Times New Roman"/>
                <w:color w:val="000000"/>
                <w:sz w:val="24"/>
                <w:szCs w:val="24"/>
                <w:lang w:eastAsia="ru-RU"/>
              </w:rPr>
              <w:t xml:space="preserve">ОПК – 4. </w:t>
            </w:r>
            <w:r w:rsidRPr="00AC0158">
              <w:rPr>
                <w:sz w:val="24"/>
                <w:szCs w:val="24"/>
              </w:rPr>
              <w:t>способен создавать и понимать речевые произведения на изучаемом иностранном языке в устной и письменной формах применительно к официальному, нейтральному и неофициальному регистрам общения</w:t>
            </w:r>
          </w:p>
          <w:p w14:paraId="23575149" w14:textId="77777777" w:rsidR="00773D04" w:rsidRPr="00AC0158" w:rsidRDefault="00773D04" w:rsidP="00485C9C">
            <w:pPr>
              <w:rPr>
                <w:sz w:val="24"/>
                <w:szCs w:val="24"/>
              </w:rPr>
            </w:pPr>
          </w:p>
        </w:tc>
        <w:tc>
          <w:tcPr>
            <w:tcW w:w="2411" w:type="dxa"/>
          </w:tcPr>
          <w:p w14:paraId="67D62719" w14:textId="77777777" w:rsidR="00773D04" w:rsidRPr="00AB7303" w:rsidRDefault="00773D04" w:rsidP="00485C9C">
            <w:pPr>
              <w:rPr>
                <w:color w:val="FF0000"/>
              </w:rPr>
            </w:pPr>
            <w:r>
              <w:rPr>
                <w:sz w:val="24"/>
                <w:szCs w:val="24"/>
              </w:rPr>
              <w:t>Н</w:t>
            </w:r>
            <w:r w:rsidRPr="00AB7303">
              <w:rPr>
                <w:sz w:val="24"/>
                <w:szCs w:val="24"/>
              </w:rPr>
              <w:t>ормы и формы устной и письменной речи изучаемого языка применительно к разным регистрам общения</w:t>
            </w:r>
          </w:p>
        </w:tc>
        <w:tc>
          <w:tcPr>
            <w:tcW w:w="2479" w:type="dxa"/>
          </w:tcPr>
          <w:p w14:paraId="1DA6D229" w14:textId="77777777" w:rsidR="00773D04" w:rsidRPr="00AB7303" w:rsidRDefault="00773D04" w:rsidP="00485C9C">
            <w:pPr>
              <w:rPr>
                <w:color w:val="FF0000"/>
              </w:rPr>
            </w:pPr>
            <w:r>
              <w:rPr>
                <w:sz w:val="24"/>
                <w:szCs w:val="24"/>
              </w:rPr>
              <w:t>Н</w:t>
            </w:r>
            <w:r w:rsidRPr="00AB7303">
              <w:rPr>
                <w:sz w:val="24"/>
                <w:szCs w:val="24"/>
              </w:rPr>
              <w:t>абором разнообразных языковых средств и навыками создания и редактирования высказываний (текстов) на иностранном языке.</w:t>
            </w:r>
          </w:p>
        </w:tc>
        <w:tc>
          <w:tcPr>
            <w:tcW w:w="2500" w:type="dxa"/>
          </w:tcPr>
          <w:p w14:paraId="23D92DD6" w14:textId="77777777" w:rsidR="00773D04" w:rsidRPr="00AB7303" w:rsidRDefault="00773D04" w:rsidP="00167741">
            <w:pPr>
              <w:jc w:val="both"/>
              <w:rPr>
                <w:sz w:val="24"/>
                <w:szCs w:val="24"/>
              </w:rPr>
            </w:pPr>
            <w:r>
              <w:rPr>
                <w:sz w:val="24"/>
                <w:szCs w:val="24"/>
              </w:rPr>
              <w:t>И</w:t>
            </w:r>
            <w:r w:rsidRPr="00AB7303">
              <w:rPr>
                <w:sz w:val="24"/>
                <w:szCs w:val="24"/>
              </w:rPr>
              <w:t>спользовать релевантные языковые средства для адекватного выражения мысли на иностранном языке.</w:t>
            </w:r>
          </w:p>
          <w:p w14:paraId="5DC03465" w14:textId="77777777" w:rsidR="00773D04" w:rsidRPr="00AB7303" w:rsidRDefault="00773D04" w:rsidP="00485C9C">
            <w:pPr>
              <w:rPr>
                <w:color w:val="FF0000"/>
              </w:rPr>
            </w:pPr>
          </w:p>
        </w:tc>
      </w:tr>
      <w:tr w:rsidR="00773D04" w:rsidRPr="005E4677" w14:paraId="1AEE4EB7" w14:textId="77777777" w:rsidTr="00802521">
        <w:tc>
          <w:tcPr>
            <w:tcW w:w="9482" w:type="dxa"/>
            <w:gridSpan w:val="4"/>
          </w:tcPr>
          <w:p w14:paraId="6D2E0E7A" w14:textId="77777777" w:rsidR="00773D04" w:rsidRPr="00AC0158" w:rsidRDefault="00773D04" w:rsidP="005E4677">
            <w:pPr>
              <w:rPr>
                <w:sz w:val="24"/>
                <w:szCs w:val="24"/>
              </w:rPr>
            </w:pPr>
            <w:r w:rsidRPr="00AC0158">
              <w:rPr>
                <w:sz w:val="24"/>
                <w:szCs w:val="24"/>
              </w:rPr>
              <w:t>Профессиональные компетенции</w:t>
            </w:r>
          </w:p>
        </w:tc>
      </w:tr>
      <w:tr w:rsidR="00773D04" w:rsidRPr="005E4677" w14:paraId="6B6AC2BD" w14:textId="77777777" w:rsidTr="00167741">
        <w:trPr>
          <w:trHeight w:val="2684"/>
        </w:trPr>
        <w:tc>
          <w:tcPr>
            <w:tcW w:w="2092" w:type="dxa"/>
          </w:tcPr>
          <w:p w14:paraId="434E87A4" w14:textId="77777777" w:rsidR="00773D04" w:rsidRPr="00AB7303" w:rsidRDefault="00773D04" w:rsidP="00802521">
            <w:pPr>
              <w:jc w:val="both"/>
              <w:rPr>
                <w:sz w:val="24"/>
                <w:szCs w:val="24"/>
              </w:rPr>
            </w:pPr>
            <w:r w:rsidRPr="00AB7303">
              <w:rPr>
                <w:sz w:val="24"/>
                <w:szCs w:val="24"/>
              </w:rPr>
              <w:t>ПК-4. способен формировать культуру диалога через организацию устных и письменных дискуссий по проблемам, требующим принятия решений и разрешения конфликтных ситуаций</w:t>
            </w:r>
          </w:p>
        </w:tc>
        <w:tc>
          <w:tcPr>
            <w:tcW w:w="2411" w:type="dxa"/>
          </w:tcPr>
          <w:p w14:paraId="36B66B28" w14:textId="77777777" w:rsidR="00773D04" w:rsidRPr="00AB7303" w:rsidRDefault="00773D04" w:rsidP="00AB7303">
            <w:pPr>
              <w:jc w:val="both"/>
              <w:rPr>
                <w:b/>
                <w:sz w:val="24"/>
                <w:szCs w:val="24"/>
              </w:rPr>
            </w:pPr>
            <w:r>
              <w:rPr>
                <w:sz w:val="24"/>
                <w:szCs w:val="24"/>
              </w:rPr>
              <w:t>О</w:t>
            </w:r>
            <w:r w:rsidRPr="00AB7303">
              <w:rPr>
                <w:sz w:val="24"/>
                <w:szCs w:val="24"/>
              </w:rPr>
              <w:t>сновные теоретические понятия языковой нормы</w:t>
            </w:r>
          </w:p>
          <w:p w14:paraId="0F39A970" w14:textId="77777777" w:rsidR="00773D04" w:rsidRPr="00AB7303" w:rsidRDefault="00773D04" w:rsidP="00802521">
            <w:pPr>
              <w:rPr>
                <w:sz w:val="24"/>
                <w:szCs w:val="24"/>
              </w:rPr>
            </w:pPr>
          </w:p>
        </w:tc>
        <w:tc>
          <w:tcPr>
            <w:tcW w:w="2479" w:type="dxa"/>
          </w:tcPr>
          <w:p w14:paraId="3225E13D" w14:textId="77777777" w:rsidR="00773D04" w:rsidRPr="00AB7303" w:rsidRDefault="00773D04" w:rsidP="00802521">
            <w:pPr>
              <w:rPr>
                <w:sz w:val="24"/>
                <w:szCs w:val="24"/>
              </w:rPr>
            </w:pPr>
            <w:r>
              <w:rPr>
                <w:sz w:val="24"/>
                <w:szCs w:val="24"/>
              </w:rPr>
              <w:t>Н</w:t>
            </w:r>
            <w:r w:rsidRPr="00AB7303">
              <w:rPr>
                <w:sz w:val="24"/>
                <w:szCs w:val="24"/>
              </w:rPr>
              <w:t>авыками использования диалога через организацию устных и письменных дискуссий по проблемам, требующим принятия решений и разрешения конфликтных ситуаций</w:t>
            </w:r>
          </w:p>
        </w:tc>
        <w:tc>
          <w:tcPr>
            <w:tcW w:w="2500" w:type="dxa"/>
          </w:tcPr>
          <w:p w14:paraId="723EB9CC" w14:textId="77777777" w:rsidR="00773D04" w:rsidRPr="00AB7303" w:rsidRDefault="00773D04" w:rsidP="00802521">
            <w:pPr>
              <w:jc w:val="both"/>
              <w:rPr>
                <w:sz w:val="24"/>
                <w:szCs w:val="24"/>
              </w:rPr>
            </w:pPr>
            <w:r>
              <w:rPr>
                <w:sz w:val="24"/>
                <w:szCs w:val="24"/>
              </w:rPr>
              <w:t>П</w:t>
            </w:r>
            <w:r w:rsidRPr="00AB7303">
              <w:rPr>
                <w:sz w:val="24"/>
                <w:szCs w:val="24"/>
              </w:rPr>
              <w:t>рименять языковую норму при осуществлении профессиональной деятельности</w:t>
            </w:r>
          </w:p>
        </w:tc>
      </w:tr>
      <w:tr w:rsidR="00773D04" w:rsidRPr="005E4677" w14:paraId="6CD2ACC8" w14:textId="77777777" w:rsidTr="00802521">
        <w:tc>
          <w:tcPr>
            <w:tcW w:w="2092" w:type="dxa"/>
          </w:tcPr>
          <w:p w14:paraId="79BDC1C5" w14:textId="77777777" w:rsidR="00773D04" w:rsidRPr="00AB7303" w:rsidRDefault="00773D04" w:rsidP="00AB7303">
            <w:pPr>
              <w:widowControl w:val="0"/>
              <w:jc w:val="both"/>
              <w:rPr>
                <w:sz w:val="24"/>
                <w:szCs w:val="24"/>
              </w:rPr>
            </w:pPr>
            <w:r w:rsidRPr="00AB7303">
              <w:rPr>
                <w:sz w:val="24"/>
                <w:szCs w:val="24"/>
              </w:rPr>
              <w:t>ПК-8.</w:t>
            </w:r>
            <w:r w:rsidRPr="00AB7303">
              <w:rPr>
                <w:spacing w:val="1"/>
                <w:sz w:val="24"/>
                <w:szCs w:val="24"/>
              </w:rPr>
              <w:t xml:space="preserve"> </w:t>
            </w:r>
            <w:r w:rsidRPr="00AB7303">
              <w:rPr>
                <w:sz w:val="24"/>
                <w:szCs w:val="24"/>
              </w:rPr>
              <w:t xml:space="preserve">Способен моделировать виды профессиональной деятельности, где коммуникативная компетентность </w:t>
            </w:r>
            <w:r w:rsidRPr="00AB7303">
              <w:rPr>
                <w:sz w:val="24"/>
                <w:szCs w:val="24"/>
              </w:rPr>
              <w:lastRenderedPageBreak/>
              <w:t>является основным качеством работника, включая в нее заинтересованных обучающихся</w:t>
            </w:r>
          </w:p>
        </w:tc>
        <w:tc>
          <w:tcPr>
            <w:tcW w:w="2411" w:type="dxa"/>
          </w:tcPr>
          <w:p w14:paraId="7FBF9F2B" w14:textId="77777777" w:rsidR="00773D04" w:rsidRPr="00AB7303" w:rsidRDefault="00773D04" w:rsidP="00AB7303">
            <w:pPr>
              <w:pStyle w:val="TableParagraph"/>
              <w:ind w:left="0"/>
              <w:rPr>
                <w:sz w:val="24"/>
                <w:szCs w:val="24"/>
              </w:rPr>
            </w:pPr>
            <w:r w:rsidRPr="00AB7303">
              <w:rPr>
                <w:sz w:val="24"/>
                <w:szCs w:val="24"/>
              </w:rPr>
              <w:lastRenderedPageBreak/>
              <w:t>Виды профессиональной деятельности, где коммуникативная компетентность является основным качеством работника</w:t>
            </w:r>
          </w:p>
        </w:tc>
        <w:tc>
          <w:tcPr>
            <w:tcW w:w="2479" w:type="dxa"/>
          </w:tcPr>
          <w:p w14:paraId="754A3785" w14:textId="77777777" w:rsidR="00773D04" w:rsidRPr="00AB7303" w:rsidRDefault="00773D04" w:rsidP="00AB7303">
            <w:pPr>
              <w:pStyle w:val="TableParagraph"/>
              <w:ind w:left="0"/>
              <w:rPr>
                <w:sz w:val="24"/>
                <w:szCs w:val="24"/>
              </w:rPr>
            </w:pPr>
            <w:r w:rsidRPr="00AB7303">
              <w:rPr>
                <w:sz w:val="24"/>
                <w:szCs w:val="24"/>
              </w:rPr>
              <w:t>Коммуникативной компетентностью для формирования эмоциональной и рациональной потребности обучающихся</w:t>
            </w:r>
          </w:p>
        </w:tc>
        <w:tc>
          <w:tcPr>
            <w:tcW w:w="2500" w:type="dxa"/>
          </w:tcPr>
          <w:p w14:paraId="3B40CFBE" w14:textId="77777777" w:rsidR="00773D04" w:rsidRPr="00AB7303" w:rsidRDefault="00773D04" w:rsidP="00AB7303">
            <w:pPr>
              <w:widowControl w:val="0"/>
              <w:pBdr>
                <w:top w:val="nil"/>
                <w:left w:val="nil"/>
                <w:bottom w:val="nil"/>
                <w:right w:val="nil"/>
                <w:between w:val="nil"/>
              </w:pBdr>
              <w:rPr>
                <w:color w:val="000000"/>
                <w:sz w:val="24"/>
                <w:szCs w:val="24"/>
              </w:rPr>
            </w:pPr>
            <w:r w:rsidRPr="00AB7303">
              <w:rPr>
                <w:color w:val="000000"/>
                <w:sz w:val="24"/>
                <w:szCs w:val="24"/>
              </w:rPr>
              <w:t>поощрять</w:t>
            </w:r>
          </w:p>
          <w:p w14:paraId="406E918D" w14:textId="77777777" w:rsidR="00773D04" w:rsidRPr="00AB7303" w:rsidRDefault="00773D04" w:rsidP="00AB7303">
            <w:pPr>
              <w:jc w:val="both"/>
              <w:rPr>
                <w:sz w:val="24"/>
                <w:szCs w:val="24"/>
              </w:rPr>
            </w:pPr>
            <w:r w:rsidRPr="00AB7303">
              <w:rPr>
                <w:sz w:val="24"/>
                <w:szCs w:val="24"/>
              </w:rPr>
              <w:t>формирование эмоциональной потребности обучающихся в коммуникации</w:t>
            </w:r>
          </w:p>
        </w:tc>
      </w:tr>
    </w:tbl>
    <w:p w14:paraId="693B5756" w14:textId="77777777" w:rsidR="00773D04" w:rsidRDefault="00773D04" w:rsidP="00600C98">
      <w:pPr>
        <w:rPr>
          <w:sz w:val="24"/>
          <w:szCs w:val="24"/>
        </w:rPr>
      </w:pPr>
    </w:p>
    <w:p w14:paraId="249260A0" w14:textId="77777777" w:rsidR="00773D04" w:rsidRDefault="00773D04" w:rsidP="00600C98">
      <w:pPr>
        <w:rPr>
          <w:b/>
          <w:sz w:val="24"/>
          <w:szCs w:val="24"/>
        </w:rPr>
      </w:pPr>
      <w:r w:rsidRPr="00600C98">
        <w:rPr>
          <w:b/>
          <w:sz w:val="24"/>
          <w:szCs w:val="24"/>
        </w:rPr>
        <w:t>4. Трудоемкость дисциплины</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86"/>
        <w:gridCol w:w="1087"/>
        <w:gridCol w:w="1057"/>
        <w:gridCol w:w="1061"/>
        <w:gridCol w:w="1140"/>
        <w:gridCol w:w="1057"/>
        <w:gridCol w:w="1057"/>
      </w:tblGrid>
      <w:tr w:rsidR="00773D04" w:rsidRPr="005E4677" w14:paraId="6F241320" w14:textId="77777777" w:rsidTr="00277FBA">
        <w:trPr>
          <w:trHeight w:val="636"/>
        </w:trPr>
        <w:tc>
          <w:tcPr>
            <w:tcW w:w="3069" w:type="dxa"/>
            <w:vMerge w:val="restart"/>
          </w:tcPr>
          <w:p w14:paraId="1E91A08F" w14:textId="77777777" w:rsidR="00773D04" w:rsidRPr="005E4677" w:rsidRDefault="00773D04" w:rsidP="005E4677">
            <w:pPr>
              <w:rPr>
                <w:b/>
                <w:sz w:val="24"/>
                <w:szCs w:val="24"/>
              </w:rPr>
            </w:pPr>
            <w:r w:rsidRPr="005E4677">
              <w:rPr>
                <w:b/>
                <w:sz w:val="24"/>
                <w:szCs w:val="24"/>
              </w:rPr>
              <w:t>Форма работы обучающихся/Виды учебных занятий</w:t>
            </w:r>
          </w:p>
        </w:tc>
        <w:tc>
          <w:tcPr>
            <w:tcW w:w="6502" w:type="dxa"/>
            <w:gridSpan w:val="6"/>
          </w:tcPr>
          <w:p w14:paraId="53C95DE6" w14:textId="77777777" w:rsidR="00773D04" w:rsidRPr="005E4677" w:rsidRDefault="00773D04" w:rsidP="005E4677">
            <w:pPr>
              <w:rPr>
                <w:b/>
                <w:sz w:val="24"/>
                <w:szCs w:val="24"/>
              </w:rPr>
            </w:pPr>
            <w:r w:rsidRPr="005E4677">
              <w:rPr>
                <w:b/>
                <w:sz w:val="24"/>
                <w:szCs w:val="24"/>
              </w:rPr>
              <w:t>Количество часов в семестре</w:t>
            </w:r>
          </w:p>
        </w:tc>
      </w:tr>
      <w:tr w:rsidR="00773D04" w:rsidRPr="00277FBA" w14:paraId="45E14D41" w14:textId="77777777" w:rsidTr="00277FBA">
        <w:trPr>
          <w:trHeight w:val="525"/>
        </w:trPr>
        <w:tc>
          <w:tcPr>
            <w:tcW w:w="3069" w:type="dxa"/>
            <w:vMerge/>
          </w:tcPr>
          <w:p w14:paraId="55FE92E8" w14:textId="77777777" w:rsidR="00773D04" w:rsidRPr="005E4677" w:rsidRDefault="00773D04" w:rsidP="005E4677">
            <w:pPr>
              <w:rPr>
                <w:b/>
                <w:sz w:val="24"/>
                <w:szCs w:val="24"/>
              </w:rPr>
            </w:pPr>
          </w:p>
        </w:tc>
        <w:tc>
          <w:tcPr>
            <w:tcW w:w="3218" w:type="dxa"/>
            <w:gridSpan w:val="3"/>
          </w:tcPr>
          <w:p w14:paraId="2256B7DB" w14:textId="77777777" w:rsidR="00773D04" w:rsidRPr="00277FBA" w:rsidRDefault="00773D04" w:rsidP="00277FBA">
            <w:pPr>
              <w:jc w:val="center"/>
              <w:rPr>
                <w:b/>
                <w:sz w:val="24"/>
                <w:szCs w:val="24"/>
              </w:rPr>
            </w:pPr>
            <w:r w:rsidRPr="00277FBA">
              <w:rPr>
                <w:b/>
                <w:sz w:val="24"/>
                <w:szCs w:val="24"/>
              </w:rPr>
              <w:t>очно</w:t>
            </w:r>
          </w:p>
        </w:tc>
        <w:tc>
          <w:tcPr>
            <w:tcW w:w="3284" w:type="dxa"/>
            <w:gridSpan w:val="3"/>
          </w:tcPr>
          <w:p w14:paraId="73D823C6" w14:textId="77777777" w:rsidR="00773D04" w:rsidRPr="00277FBA" w:rsidRDefault="00773D04" w:rsidP="00277FBA">
            <w:pPr>
              <w:jc w:val="center"/>
              <w:rPr>
                <w:b/>
                <w:sz w:val="24"/>
                <w:szCs w:val="24"/>
                <w:highlight w:val="yellow"/>
              </w:rPr>
            </w:pPr>
            <w:r w:rsidRPr="008F59B8">
              <w:rPr>
                <w:b/>
                <w:sz w:val="24"/>
                <w:szCs w:val="24"/>
              </w:rPr>
              <w:t>очно-заочно</w:t>
            </w:r>
          </w:p>
        </w:tc>
      </w:tr>
      <w:tr w:rsidR="00773D04" w:rsidRPr="00277FBA" w14:paraId="2F8EE483" w14:textId="77777777" w:rsidTr="00277FBA">
        <w:trPr>
          <w:trHeight w:val="525"/>
        </w:trPr>
        <w:tc>
          <w:tcPr>
            <w:tcW w:w="3069" w:type="dxa"/>
          </w:tcPr>
          <w:p w14:paraId="6F5D86DC" w14:textId="77777777" w:rsidR="00773D04" w:rsidRPr="005E4677" w:rsidRDefault="00773D04" w:rsidP="005E4677">
            <w:pPr>
              <w:rPr>
                <w:b/>
                <w:sz w:val="24"/>
                <w:szCs w:val="24"/>
              </w:rPr>
            </w:pPr>
          </w:p>
        </w:tc>
        <w:tc>
          <w:tcPr>
            <w:tcW w:w="1098" w:type="dxa"/>
          </w:tcPr>
          <w:p w14:paraId="720B945D" w14:textId="77777777" w:rsidR="00773D04" w:rsidRDefault="00773D04" w:rsidP="00277FBA">
            <w:pPr>
              <w:jc w:val="center"/>
              <w:rPr>
                <w:b/>
                <w:sz w:val="24"/>
                <w:szCs w:val="24"/>
              </w:rPr>
            </w:pPr>
            <w:r>
              <w:rPr>
                <w:b/>
                <w:sz w:val="24"/>
                <w:szCs w:val="24"/>
              </w:rPr>
              <w:t xml:space="preserve">1 </w:t>
            </w:r>
          </w:p>
          <w:p w14:paraId="4147AA19" w14:textId="77777777" w:rsidR="00773D04" w:rsidRPr="00277FBA" w:rsidRDefault="00773D04" w:rsidP="00277FBA">
            <w:pPr>
              <w:jc w:val="center"/>
              <w:rPr>
                <w:b/>
                <w:sz w:val="24"/>
                <w:szCs w:val="24"/>
              </w:rPr>
            </w:pPr>
            <w:r>
              <w:rPr>
                <w:b/>
                <w:sz w:val="24"/>
                <w:szCs w:val="24"/>
              </w:rPr>
              <w:t>семестр</w:t>
            </w:r>
          </w:p>
        </w:tc>
        <w:tc>
          <w:tcPr>
            <w:tcW w:w="1057" w:type="dxa"/>
          </w:tcPr>
          <w:p w14:paraId="755553BA" w14:textId="77777777" w:rsidR="00773D04" w:rsidRDefault="00773D04" w:rsidP="00277FBA">
            <w:pPr>
              <w:jc w:val="center"/>
              <w:rPr>
                <w:b/>
                <w:sz w:val="24"/>
                <w:szCs w:val="24"/>
              </w:rPr>
            </w:pPr>
            <w:r>
              <w:rPr>
                <w:b/>
                <w:sz w:val="24"/>
                <w:szCs w:val="24"/>
              </w:rPr>
              <w:t>2</w:t>
            </w:r>
          </w:p>
          <w:p w14:paraId="6579EDD2" w14:textId="77777777" w:rsidR="00773D04" w:rsidRPr="00277FBA" w:rsidRDefault="00773D04" w:rsidP="00277FBA">
            <w:pPr>
              <w:jc w:val="center"/>
              <w:rPr>
                <w:b/>
                <w:sz w:val="24"/>
                <w:szCs w:val="24"/>
              </w:rPr>
            </w:pPr>
            <w:r>
              <w:rPr>
                <w:b/>
                <w:sz w:val="24"/>
                <w:szCs w:val="24"/>
              </w:rPr>
              <w:t>семестр</w:t>
            </w:r>
          </w:p>
        </w:tc>
        <w:tc>
          <w:tcPr>
            <w:tcW w:w="1063" w:type="dxa"/>
          </w:tcPr>
          <w:p w14:paraId="11A576D2" w14:textId="77777777" w:rsidR="00773D04" w:rsidRDefault="00773D04" w:rsidP="00277FBA">
            <w:pPr>
              <w:jc w:val="center"/>
              <w:rPr>
                <w:b/>
                <w:sz w:val="24"/>
                <w:szCs w:val="24"/>
              </w:rPr>
            </w:pPr>
            <w:r>
              <w:rPr>
                <w:b/>
                <w:sz w:val="24"/>
                <w:szCs w:val="24"/>
              </w:rPr>
              <w:t>3</w:t>
            </w:r>
          </w:p>
          <w:p w14:paraId="13CC0E7D" w14:textId="77777777" w:rsidR="00773D04" w:rsidRPr="00277FBA" w:rsidRDefault="00773D04" w:rsidP="00277FBA">
            <w:pPr>
              <w:jc w:val="center"/>
              <w:rPr>
                <w:b/>
                <w:sz w:val="24"/>
                <w:szCs w:val="24"/>
              </w:rPr>
            </w:pPr>
            <w:r>
              <w:rPr>
                <w:b/>
                <w:sz w:val="24"/>
                <w:szCs w:val="24"/>
              </w:rPr>
              <w:t>семестр</w:t>
            </w:r>
          </w:p>
        </w:tc>
        <w:tc>
          <w:tcPr>
            <w:tcW w:w="1170" w:type="dxa"/>
          </w:tcPr>
          <w:p w14:paraId="16548DBB" w14:textId="77777777" w:rsidR="00773D04" w:rsidRDefault="00773D04" w:rsidP="00393E43">
            <w:pPr>
              <w:jc w:val="center"/>
              <w:rPr>
                <w:b/>
                <w:sz w:val="24"/>
                <w:szCs w:val="24"/>
              </w:rPr>
            </w:pPr>
            <w:r>
              <w:rPr>
                <w:b/>
                <w:sz w:val="24"/>
                <w:szCs w:val="24"/>
              </w:rPr>
              <w:t>2</w:t>
            </w:r>
          </w:p>
          <w:p w14:paraId="44CDFAE0" w14:textId="77777777" w:rsidR="00773D04" w:rsidRPr="00277FBA" w:rsidRDefault="00773D04" w:rsidP="00393E43">
            <w:pPr>
              <w:jc w:val="center"/>
              <w:rPr>
                <w:b/>
                <w:sz w:val="24"/>
                <w:szCs w:val="24"/>
              </w:rPr>
            </w:pPr>
            <w:r>
              <w:rPr>
                <w:b/>
                <w:sz w:val="24"/>
                <w:szCs w:val="24"/>
              </w:rPr>
              <w:t>семестр</w:t>
            </w:r>
          </w:p>
        </w:tc>
        <w:tc>
          <w:tcPr>
            <w:tcW w:w="1057" w:type="dxa"/>
          </w:tcPr>
          <w:p w14:paraId="2D1E4934" w14:textId="77777777" w:rsidR="00773D04" w:rsidRDefault="00773D04" w:rsidP="00393E43">
            <w:pPr>
              <w:jc w:val="center"/>
              <w:rPr>
                <w:b/>
                <w:sz w:val="24"/>
                <w:szCs w:val="24"/>
              </w:rPr>
            </w:pPr>
            <w:r>
              <w:rPr>
                <w:b/>
                <w:sz w:val="24"/>
                <w:szCs w:val="24"/>
              </w:rPr>
              <w:t>3</w:t>
            </w:r>
          </w:p>
          <w:p w14:paraId="7DEB23F5" w14:textId="77777777" w:rsidR="00773D04" w:rsidRPr="00277FBA" w:rsidRDefault="00773D04" w:rsidP="00393E43">
            <w:pPr>
              <w:jc w:val="center"/>
              <w:rPr>
                <w:b/>
                <w:sz w:val="24"/>
                <w:szCs w:val="24"/>
              </w:rPr>
            </w:pPr>
            <w:r>
              <w:rPr>
                <w:b/>
                <w:sz w:val="24"/>
                <w:szCs w:val="24"/>
              </w:rPr>
              <w:t>семестр</w:t>
            </w:r>
          </w:p>
        </w:tc>
        <w:tc>
          <w:tcPr>
            <w:tcW w:w="1057" w:type="dxa"/>
          </w:tcPr>
          <w:p w14:paraId="40CF6690" w14:textId="77777777" w:rsidR="00773D04" w:rsidRDefault="00773D04" w:rsidP="00393E43">
            <w:pPr>
              <w:jc w:val="center"/>
              <w:rPr>
                <w:b/>
                <w:sz w:val="24"/>
                <w:szCs w:val="24"/>
              </w:rPr>
            </w:pPr>
            <w:r>
              <w:rPr>
                <w:b/>
                <w:sz w:val="24"/>
                <w:szCs w:val="24"/>
              </w:rPr>
              <w:t>4</w:t>
            </w:r>
          </w:p>
          <w:p w14:paraId="6F9E8630" w14:textId="77777777" w:rsidR="00773D04" w:rsidRPr="00277FBA" w:rsidRDefault="00773D04" w:rsidP="00393E43">
            <w:pPr>
              <w:jc w:val="center"/>
              <w:rPr>
                <w:b/>
                <w:sz w:val="24"/>
                <w:szCs w:val="24"/>
              </w:rPr>
            </w:pPr>
            <w:r>
              <w:rPr>
                <w:b/>
                <w:sz w:val="24"/>
                <w:szCs w:val="24"/>
              </w:rPr>
              <w:t>семестр</w:t>
            </w:r>
          </w:p>
        </w:tc>
      </w:tr>
      <w:tr w:rsidR="00773D04" w:rsidRPr="00277FBA" w14:paraId="2F32236D" w14:textId="77777777" w:rsidTr="00277FBA">
        <w:tc>
          <w:tcPr>
            <w:tcW w:w="3069" w:type="dxa"/>
          </w:tcPr>
          <w:p w14:paraId="17E13FD9" w14:textId="77777777" w:rsidR="00773D04" w:rsidRPr="005E4677" w:rsidRDefault="00773D04" w:rsidP="005E4677">
            <w:pPr>
              <w:rPr>
                <w:b/>
                <w:sz w:val="24"/>
                <w:szCs w:val="24"/>
              </w:rPr>
            </w:pPr>
            <w:r w:rsidRPr="005E4677">
              <w:rPr>
                <w:b/>
                <w:sz w:val="24"/>
                <w:szCs w:val="24"/>
              </w:rPr>
              <w:t>Контактная аудиторная работа обучающихся с преподавателем, в том числе</w:t>
            </w:r>
          </w:p>
        </w:tc>
        <w:tc>
          <w:tcPr>
            <w:tcW w:w="1098" w:type="dxa"/>
          </w:tcPr>
          <w:p w14:paraId="375B1B89" w14:textId="77777777" w:rsidR="00773D04" w:rsidRPr="00277FBA" w:rsidRDefault="00773D04" w:rsidP="005E4677">
            <w:pPr>
              <w:rPr>
                <w:sz w:val="24"/>
                <w:szCs w:val="24"/>
              </w:rPr>
            </w:pPr>
            <w:r>
              <w:rPr>
                <w:sz w:val="24"/>
                <w:szCs w:val="24"/>
              </w:rPr>
              <w:t>60</w:t>
            </w:r>
          </w:p>
        </w:tc>
        <w:tc>
          <w:tcPr>
            <w:tcW w:w="1057" w:type="dxa"/>
          </w:tcPr>
          <w:p w14:paraId="3D3C16FC" w14:textId="77777777" w:rsidR="00773D04" w:rsidRPr="00277FBA" w:rsidRDefault="00773D04" w:rsidP="00277FBA">
            <w:pPr>
              <w:rPr>
                <w:sz w:val="24"/>
                <w:szCs w:val="24"/>
              </w:rPr>
            </w:pPr>
            <w:r>
              <w:rPr>
                <w:sz w:val="24"/>
                <w:szCs w:val="24"/>
              </w:rPr>
              <w:t>60</w:t>
            </w:r>
          </w:p>
        </w:tc>
        <w:tc>
          <w:tcPr>
            <w:tcW w:w="1063" w:type="dxa"/>
          </w:tcPr>
          <w:p w14:paraId="454A8E93" w14:textId="77777777" w:rsidR="00773D04" w:rsidRPr="00277FBA" w:rsidRDefault="00773D04" w:rsidP="00277FBA">
            <w:pPr>
              <w:rPr>
                <w:sz w:val="24"/>
                <w:szCs w:val="24"/>
              </w:rPr>
            </w:pPr>
          </w:p>
        </w:tc>
        <w:tc>
          <w:tcPr>
            <w:tcW w:w="1170" w:type="dxa"/>
          </w:tcPr>
          <w:p w14:paraId="584C6CC0" w14:textId="77777777" w:rsidR="00773D04" w:rsidRPr="008F59B8" w:rsidRDefault="00773D04" w:rsidP="00481FFF">
            <w:pPr>
              <w:rPr>
                <w:sz w:val="24"/>
                <w:szCs w:val="24"/>
              </w:rPr>
            </w:pPr>
            <w:r w:rsidRPr="008F59B8">
              <w:rPr>
                <w:sz w:val="24"/>
                <w:szCs w:val="24"/>
              </w:rPr>
              <w:t>51</w:t>
            </w:r>
          </w:p>
        </w:tc>
        <w:tc>
          <w:tcPr>
            <w:tcW w:w="1057" w:type="dxa"/>
          </w:tcPr>
          <w:p w14:paraId="06F4E94E" w14:textId="77777777" w:rsidR="00773D04" w:rsidRPr="008F59B8" w:rsidRDefault="00773D04" w:rsidP="00277FBA">
            <w:pPr>
              <w:rPr>
                <w:sz w:val="24"/>
                <w:szCs w:val="24"/>
              </w:rPr>
            </w:pPr>
            <w:r w:rsidRPr="008F59B8">
              <w:rPr>
                <w:sz w:val="24"/>
                <w:szCs w:val="24"/>
              </w:rPr>
              <w:t>51</w:t>
            </w:r>
          </w:p>
        </w:tc>
        <w:tc>
          <w:tcPr>
            <w:tcW w:w="1057" w:type="dxa"/>
          </w:tcPr>
          <w:p w14:paraId="7CA709DB" w14:textId="77777777" w:rsidR="00773D04" w:rsidRPr="008F59B8" w:rsidRDefault="00773D04" w:rsidP="00277FBA">
            <w:pPr>
              <w:rPr>
                <w:sz w:val="24"/>
                <w:szCs w:val="24"/>
              </w:rPr>
            </w:pPr>
            <w:r w:rsidRPr="008F59B8">
              <w:rPr>
                <w:sz w:val="24"/>
                <w:szCs w:val="24"/>
              </w:rPr>
              <w:t>51</w:t>
            </w:r>
          </w:p>
        </w:tc>
      </w:tr>
      <w:tr w:rsidR="00773D04" w:rsidRPr="00277FBA" w14:paraId="05CB7878" w14:textId="77777777" w:rsidTr="00277FBA">
        <w:tc>
          <w:tcPr>
            <w:tcW w:w="3069" w:type="dxa"/>
          </w:tcPr>
          <w:p w14:paraId="3185D2A8" w14:textId="77777777" w:rsidR="00773D04" w:rsidRPr="00655F98" w:rsidRDefault="00773D04" w:rsidP="005E4677">
            <w:r w:rsidRPr="00655F98">
              <w:t xml:space="preserve">Занятия лекционного типа </w:t>
            </w:r>
          </w:p>
        </w:tc>
        <w:tc>
          <w:tcPr>
            <w:tcW w:w="1098" w:type="dxa"/>
          </w:tcPr>
          <w:p w14:paraId="75EF4A80" w14:textId="77777777" w:rsidR="00773D04" w:rsidRPr="00277FBA" w:rsidRDefault="00773D04" w:rsidP="005E4677">
            <w:pPr>
              <w:rPr>
                <w:sz w:val="24"/>
                <w:szCs w:val="24"/>
              </w:rPr>
            </w:pPr>
          </w:p>
        </w:tc>
        <w:tc>
          <w:tcPr>
            <w:tcW w:w="1057" w:type="dxa"/>
          </w:tcPr>
          <w:p w14:paraId="7809F7AC" w14:textId="77777777" w:rsidR="00773D04" w:rsidRPr="00277FBA" w:rsidRDefault="00773D04" w:rsidP="005E4677">
            <w:pPr>
              <w:rPr>
                <w:sz w:val="24"/>
                <w:szCs w:val="24"/>
              </w:rPr>
            </w:pPr>
          </w:p>
        </w:tc>
        <w:tc>
          <w:tcPr>
            <w:tcW w:w="1063" w:type="dxa"/>
          </w:tcPr>
          <w:p w14:paraId="316F8655" w14:textId="77777777" w:rsidR="00773D04" w:rsidRPr="00277FBA" w:rsidRDefault="00773D04" w:rsidP="005E4677">
            <w:pPr>
              <w:rPr>
                <w:sz w:val="24"/>
                <w:szCs w:val="24"/>
              </w:rPr>
            </w:pPr>
          </w:p>
        </w:tc>
        <w:tc>
          <w:tcPr>
            <w:tcW w:w="1170" w:type="dxa"/>
          </w:tcPr>
          <w:p w14:paraId="1E8146AB" w14:textId="77777777" w:rsidR="00773D04" w:rsidRPr="008F59B8" w:rsidRDefault="00773D04" w:rsidP="00481FFF">
            <w:pPr>
              <w:rPr>
                <w:sz w:val="24"/>
                <w:szCs w:val="24"/>
              </w:rPr>
            </w:pPr>
          </w:p>
        </w:tc>
        <w:tc>
          <w:tcPr>
            <w:tcW w:w="1057" w:type="dxa"/>
          </w:tcPr>
          <w:p w14:paraId="6080D527" w14:textId="77777777" w:rsidR="00773D04" w:rsidRPr="008F59B8" w:rsidRDefault="00773D04" w:rsidP="00481FFF">
            <w:pPr>
              <w:rPr>
                <w:sz w:val="24"/>
                <w:szCs w:val="24"/>
              </w:rPr>
            </w:pPr>
          </w:p>
        </w:tc>
        <w:tc>
          <w:tcPr>
            <w:tcW w:w="1057" w:type="dxa"/>
          </w:tcPr>
          <w:p w14:paraId="497E1A80" w14:textId="77777777" w:rsidR="00773D04" w:rsidRPr="008F59B8" w:rsidRDefault="00773D04" w:rsidP="00481FFF">
            <w:pPr>
              <w:rPr>
                <w:sz w:val="24"/>
                <w:szCs w:val="24"/>
              </w:rPr>
            </w:pPr>
          </w:p>
        </w:tc>
      </w:tr>
      <w:tr w:rsidR="00773D04" w:rsidRPr="00277FBA" w14:paraId="30D9A8C7" w14:textId="77777777" w:rsidTr="00277FBA">
        <w:tc>
          <w:tcPr>
            <w:tcW w:w="3069" w:type="dxa"/>
          </w:tcPr>
          <w:p w14:paraId="69D95082" w14:textId="77777777" w:rsidR="00773D04" w:rsidRPr="00655F98" w:rsidRDefault="00773D04" w:rsidP="005E4677">
            <w:r w:rsidRPr="00655F98">
              <w:t>Занятия семинарского типа:</w:t>
            </w:r>
          </w:p>
        </w:tc>
        <w:tc>
          <w:tcPr>
            <w:tcW w:w="1098" w:type="dxa"/>
          </w:tcPr>
          <w:p w14:paraId="50F27EEA" w14:textId="77777777" w:rsidR="00773D04" w:rsidRPr="00277FBA" w:rsidRDefault="00773D04" w:rsidP="005E4677">
            <w:pPr>
              <w:rPr>
                <w:sz w:val="24"/>
                <w:szCs w:val="24"/>
              </w:rPr>
            </w:pPr>
          </w:p>
        </w:tc>
        <w:tc>
          <w:tcPr>
            <w:tcW w:w="1057" w:type="dxa"/>
          </w:tcPr>
          <w:p w14:paraId="01FBC23C" w14:textId="77777777" w:rsidR="00773D04" w:rsidRPr="00277FBA" w:rsidRDefault="00773D04" w:rsidP="00277FBA">
            <w:pPr>
              <w:rPr>
                <w:sz w:val="24"/>
                <w:szCs w:val="24"/>
              </w:rPr>
            </w:pPr>
          </w:p>
        </w:tc>
        <w:tc>
          <w:tcPr>
            <w:tcW w:w="1063" w:type="dxa"/>
          </w:tcPr>
          <w:p w14:paraId="32572880" w14:textId="77777777" w:rsidR="00773D04" w:rsidRPr="00277FBA" w:rsidRDefault="00773D04" w:rsidP="00277FBA">
            <w:pPr>
              <w:rPr>
                <w:sz w:val="24"/>
                <w:szCs w:val="24"/>
              </w:rPr>
            </w:pPr>
          </w:p>
        </w:tc>
        <w:tc>
          <w:tcPr>
            <w:tcW w:w="1170" w:type="dxa"/>
          </w:tcPr>
          <w:p w14:paraId="54B992E3" w14:textId="77777777" w:rsidR="00773D04" w:rsidRPr="008F59B8" w:rsidRDefault="00773D04" w:rsidP="00481FFF">
            <w:pPr>
              <w:rPr>
                <w:sz w:val="24"/>
                <w:szCs w:val="24"/>
              </w:rPr>
            </w:pPr>
            <w:r w:rsidRPr="008F59B8">
              <w:rPr>
                <w:sz w:val="24"/>
                <w:szCs w:val="24"/>
              </w:rPr>
              <w:t>51</w:t>
            </w:r>
          </w:p>
        </w:tc>
        <w:tc>
          <w:tcPr>
            <w:tcW w:w="1057" w:type="dxa"/>
          </w:tcPr>
          <w:p w14:paraId="6E44FDE1" w14:textId="77777777" w:rsidR="00773D04" w:rsidRPr="008F59B8" w:rsidRDefault="00773D04" w:rsidP="00277FBA">
            <w:pPr>
              <w:rPr>
                <w:sz w:val="24"/>
                <w:szCs w:val="24"/>
              </w:rPr>
            </w:pPr>
            <w:r w:rsidRPr="008F59B8">
              <w:rPr>
                <w:sz w:val="24"/>
                <w:szCs w:val="24"/>
              </w:rPr>
              <w:t>51</w:t>
            </w:r>
          </w:p>
        </w:tc>
        <w:tc>
          <w:tcPr>
            <w:tcW w:w="1057" w:type="dxa"/>
          </w:tcPr>
          <w:p w14:paraId="67CCA4C3" w14:textId="77777777" w:rsidR="00773D04" w:rsidRPr="008F59B8" w:rsidRDefault="00773D04" w:rsidP="00277FBA">
            <w:pPr>
              <w:rPr>
                <w:sz w:val="24"/>
                <w:szCs w:val="24"/>
              </w:rPr>
            </w:pPr>
            <w:r w:rsidRPr="008F59B8">
              <w:rPr>
                <w:sz w:val="24"/>
                <w:szCs w:val="24"/>
              </w:rPr>
              <w:t>51</w:t>
            </w:r>
          </w:p>
        </w:tc>
      </w:tr>
      <w:tr w:rsidR="00773D04" w:rsidRPr="00277FBA" w14:paraId="7A368A31" w14:textId="77777777" w:rsidTr="00277FBA">
        <w:tc>
          <w:tcPr>
            <w:tcW w:w="3069" w:type="dxa"/>
          </w:tcPr>
          <w:p w14:paraId="292CAF43" w14:textId="77777777" w:rsidR="00773D04" w:rsidRPr="005E4677" w:rsidRDefault="00773D04" w:rsidP="005E4677">
            <w:pPr>
              <w:rPr>
                <w:sz w:val="24"/>
                <w:szCs w:val="24"/>
              </w:rPr>
            </w:pPr>
            <w:r w:rsidRPr="005E4677">
              <w:rPr>
                <w:sz w:val="24"/>
                <w:szCs w:val="24"/>
              </w:rPr>
              <w:t>– семинарские занятия и/или коллоквиумы</w:t>
            </w:r>
          </w:p>
        </w:tc>
        <w:tc>
          <w:tcPr>
            <w:tcW w:w="1098" w:type="dxa"/>
          </w:tcPr>
          <w:p w14:paraId="324C766E" w14:textId="77777777" w:rsidR="00773D04" w:rsidRPr="00277FBA" w:rsidRDefault="00773D04" w:rsidP="005E4677">
            <w:pPr>
              <w:rPr>
                <w:sz w:val="24"/>
                <w:szCs w:val="24"/>
              </w:rPr>
            </w:pPr>
          </w:p>
        </w:tc>
        <w:tc>
          <w:tcPr>
            <w:tcW w:w="1057" w:type="dxa"/>
          </w:tcPr>
          <w:p w14:paraId="3A6832AD" w14:textId="77777777" w:rsidR="00773D04" w:rsidRPr="00277FBA" w:rsidRDefault="00773D04" w:rsidP="005E4677">
            <w:pPr>
              <w:rPr>
                <w:sz w:val="24"/>
                <w:szCs w:val="24"/>
              </w:rPr>
            </w:pPr>
          </w:p>
        </w:tc>
        <w:tc>
          <w:tcPr>
            <w:tcW w:w="1063" w:type="dxa"/>
          </w:tcPr>
          <w:p w14:paraId="4A6CF316" w14:textId="77777777" w:rsidR="00773D04" w:rsidRPr="00277FBA" w:rsidRDefault="00773D04" w:rsidP="005E4677">
            <w:pPr>
              <w:rPr>
                <w:sz w:val="24"/>
                <w:szCs w:val="24"/>
              </w:rPr>
            </w:pPr>
          </w:p>
        </w:tc>
        <w:tc>
          <w:tcPr>
            <w:tcW w:w="1170" w:type="dxa"/>
          </w:tcPr>
          <w:p w14:paraId="50B65D78" w14:textId="77777777" w:rsidR="00773D04" w:rsidRPr="008F59B8" w:rsidRDefault="00773D04" w:rsidP="005E4677">
            <w:pPr>
              <w:rPr>
                <w:sz w:val="24"/>
                <w:szCs w:val="24"/>
              </w:rPr>
            </w:pPr>
          </w:p>
        </w:tc>
        <w:tc>
          <w:tcPr>
            <w:tcW w:w="1057" w:type="dxa"/>
          </w:tcPr>
          <w:p w14:paraId="7F2CB38F" w14:textId="77777777" w:rsidR="00773D04" w:rsidRPr="008F59B8" w:rsidRDefault="00773D04" w:rsidP="005E4677">
            <w:pPr>
              <w:rPr>
                <w:sz w:val="24"/>
                <w:szCs w:val="24"/>
              </w:rPr>
            </w:pPr>
          </w:p>
        </w:tc>
        <w:tc>
          <w:tcPr>
            <w:tcW w:w="1057" w:type="dxa"/>
          </w:tcPr>
          <w:p w14:paraId="70F17586" w14:textId="77777777" w:rsidR="00773D04" w:rsidRPr="008F59B8" w:rsidRDefault="00773D04" w:rsidP="005E4677">
            <w:pPr>
              <w:rPr>
                <w:sz w:val="24"/>
                <w:szCs w:val="24"/>
              </w:rPr>
            </w:pPr>
          </w:p>
        </w:tc>
      </w:tr>
      <w:tr w:rsidR="00773D04" w:rsidRPr="00277FBA" w14:paraId="433C6C60" w14:textId="77777777" w:rsidTr="00277FBA">
        <w:tc>
          <w:tcPr>
            <w:tcW w:w="3069" w:type="dxa"/>
          </w:tcPr>
          <w:p w14:paraId="19606507" w14:textId="77777777" w:rsidR="00773D04" w:rsidRPr="005E4677" w:rsidRDefault="00773D04" w:rsidP="005E4677">
            <w:pPr>
              <w:rPr>
                <w:sz w:val="24"/>
                <w:szCs w:val="24"/>
              </w:rPr>
            </w:pPr>
            <w:r w:rsidRPr="005E4677">
              <w:rPr>
                <w:sz w:val="24"/>
                <w:szCs w:val="24"/>
              </w:rPr>
              <w:t>– практические занятия</w:t>
            </w:r>
          </w:p>
        </w:tc>
        <w:tc>
          <w:tcPr>
            <w:tcW w:w="1098" w:type="dxa"/>
          </w:tcPr>
          <w:p w14:paraId="22106E53" w14:textId="77777777" w:rsidR="00773D04" w:rsidRPr="00277FBA" w:rsidRDefault="00773D04" w:rsidP="005E4677">
            <w:pPr>
              <w:rPr>
                <w:sz w:val="24"/>
                <w:szCs w:val="24"/>
              </w:rPr>
            </w:pPr>
            <w:r>
              <w:rPr>
                <w:sz w:val="24"/>
                <w:szCs w:val="24"/>
              </w:rPr>
              <w:t>60</w:t>
            </w:r>
          </w:p>
        </w:tc>
        <w:tc>
          <w:tcPr>
            <w:tcW w:w="1057" w:type="dxa"/>
          </w:tcPr>
          <w:p w14:paraId="6B652324" w14:textId="77777777" w:rsidR="00773D04" w:rsidRPr="00277FBA" w:rsidRDefault="00773D04" w:rsidP="00277FBA">
            <w:pPr>
              <w:rPr>
                <w:sz w:val="24"/>
                <w:szCs w:val="24"/>
              </w:rPr>
            </w:pPr>
            <w:r>
              <w:rPr>
                <w:sz w:val="24"/>
                <w:szCs w:val="24"/>
              </w:rPr>
              <w:t>60</w:t>
            </w:r>
          </w:p>
        </w:tc>
        <w:tc>
          <w:tcPr>
            <w:tcW w:w="1063" w:type="dxa"/>
          </w:tcPr>
          <w:p w14:paraId="220216BD" w14:textId="77777777" w:rsidR="00773D04" w:rsidRPr="00277FBA" w:rsidRDefault="00773D04" w:rsidP="00277FBA">
            <w:pPr>
              <w:rPr>
                <w:sz w:val="24"/>
                <w:szCs w:val="24"/>
              </w:rPr>
            </w:pPr>
            <w:r>
              <w:rPr>
                <w:sz w:val="24"/>
                <w:szCs w:val="24"/>
              </w:rPr>
              <w:t>60</w:t>
            </w:r>
          </w:p>
        </w:tc>
        <w:tc>
          <w:tcPr>
            <w:tcW w:w="1170" w:type="dxa"/>
          </w:tcPr>
          <w:p w14:paraId="452F1179" w14:textId="77777777" w:rsidR="00773D04" w:rsidRPr="008F59B8" w:rsidRDefault="00773D04" w:rsidP="00481FFF">
            <w:pPr>
              <w:rPr>
                <w:sz w:val="24"/>
                <w:szCs w:val="24"/>
              </w:rPr>
            </w:pPr>
            <w:r w:rsidRPr="008F59B8">
              <w:rPr>
                <w:sz w:val="24"/>
                <w:szCs w:val="24"/>
              </w:rPr>
              <w:t>51</w:t>
            </w:r>
          </w:p>
        </w:tc>
        <w:tc>
          <w:tcPr>
            <w:tcW w:w="1057" w:type="dxa"/>
          </w:tcPr>
          <w:p w14:paraId="39BE2D5E" w14:textId="77777777" w:rsidR="00773D04" w:rsidRPr="008F59B8" w:rsidRDefault="00773D04" w:rsidP="00277FBA">
            <w:pPr>
              <w:rPr>
                <w:sz w:val="24"/>
                <w:szCs w:val="24"/>
              </w:rPr>
            </w:pPr>
            <w:r w:rsidRPr="008F59B8">
              <w:rPr>
                <w:sz w:val="24"/>
                <w:szCs w:val="24"/>
              </w:rPr>
              <w:t>51</w:t>
            </w:r>
          </w:p>
        </w:tc>
        <w:tc>
          <w:tcPr>
            <w:tcW w:w="1057" w:type="dxa"/>
          </w:tcPr>
          <w:p w14:paraId="4FDF43E4" w14:textId="77777777" w:rsidR="00773D04" w:rsidRPr="008F59B8" w:rsidRDefault="00773D04" w:rsidP="00277FBA">
            <w:pPr>
              <w:rPr>
                <w:sz w:val="24"/>
                <w:szCs w:val="24"/>
              </w:rPr>
            </w:pPr>
            <w:r w:rsidRPr="008F59B8">
              <w:rPr>
                <w:sz w:val="24"/>
                <w:szCs w:val="24"/>
              </w:rPr>
              <w:t>51</w:t>
            </w:r>
          </w:p>
        </w:tc>
      </w:tr>
      <w:tr w:rsidR="00773D04" w:rsidRPr="00277FBA" w14:paraId="2DB1D469" w14:textId="77777777" w:rsidTr="00277FBA">
        <w:tc>
          <w:tcPr>
            <w:tcW w:w="3069" w:type="dxa"/>
          </w:tcPr>
          <w:p w14:paraId="001683F5" w14:textId="77777777" w:rsidR="00773D04" w:rsidRPr="005E4677" w:rsidRDefault="00773D04" w:rsidP="005E4677">
            <w:pPr>
              <w:rPr>
                <w:sz w:val="24"/>
                <w:szCs w:val="24"/>
              </w:rPr>
            </w:pPr>
            <w:r w:rsidRPr="005E4677">
              <w:rPr>
                <w:sz w:val="24"/>
                <w:szCs w:val="24"/>
              </w:rPr>
              <w:t>– лабораторные занятия</w:t>
            </w:r>
          </w:p>
        </w:tc>
        <w:tc>
          <w:tcPr>
            <w:tcW w:w="1098" w:type="dxa"/>
          </w:tcPr>
          <w:p w14:paraId="7AD102C0" w14:textId="77777777" w:rsidR="00773D04" w:rsidRPr="00277FBA" w:rsidRDefault="00773D04" w:rsidP="005E4677">
            <w:pPr>
              <w:rPr>
                <w:sz w:val="24"/>
                <w:szCs w:val="24"/>
                <w:highlight w:val="yellow"/>
              </w:rPr>
            </w:pPr>
          </w:p>
        </w:tc>
        <w:tc>
          <w:tcPr>
            <w:tcW w:w="1057" w:type="dxa"/>
          </w:tcPr>
          <w:p w14:paraId="3F637B29" w14:textId="77777777" w:rsidR="00773D04" w:rsidRPr="00277FBA" w:rsidRDefault="00773D04" w:rsidP="005E4677">
            <w:pPr>
              <w:rPr>
                <w:sz w:val="24"/>
                <w:szCs w:val="24"/>
                <w:highlight w:val="yellow"/>
              </w:rPr>
            </w:pPr>
          </w:p>
        </w:tc>
        <w:tc>
          <w:tcPr>
            <w:tcW w:w="1063" w:type="dxa"/>
          </w:tcPr>
          <w:p w14:paraId="66789B4D" w14:textId="77777777" w:rsidR="00773D04" w:rsidRPr="00277FBA" w:rsidRDefault="00773D04" w:rsidP="005E4677">
            <w:pPr>
              <w:rPr>
                <w:sz w:val="24"/>
                <w:szCs w:val="24"/>
                <w:highlight w:val="yellow"/>
              </w:rPr>
            </w:pPr>
          </w:p>
        </w:tc>
        <w:tc>
          <w:tcPr>
            <w:tcW w:w="1170" w:type="dxa"/>
          </w:tcPr>
          <w:p w14:paraId="3BEAB6C9" w14:textId="77777777" w:rsidR="00773D04" w:rsidRPr="00277FBA" w:rsidRDefault="00773D04" w:rsidP="005E4677">
            <w:pPr>
              <w:rPr>
                <w:sz w:val="24"/>
                <w:szCs w:val="24"/>
                <w:highlight w:val="yellow"/>
              </w:rPr>
            </w:pPr>
          </w:p>
        </w:tc>
        <w:tc>
          <w:tcPr>
            <w:tcW w:w="1057" w:type="dxa"/>
          </w:tcPr>
          <w:p w14:paraId="36730062" w14:textId="77777777" w:rsidR="00773D04" w:rsidRPr="00277FBA" w:rsidRDefault="00773D04" w:rsidP="005E4677">
            <w:pPr>
              <w:rPr>
                <w:sz w:val="24"/>
                <w:szCs w:val="24"/>
                <w:highlight w:val="yellow"/>
              </w:rPr>
            </w:pPr>
          </w:p>
        </w:tc>
        <w:tc>
          <w:tcPr>
            <w:tcW w:w="1057" w:type="dxa"/>
          </w:tcPr>
          <w:p w14:paraId="74E26E63" w14:textId="77777777" w:rsidR="00773D04" w:rsidRPr="00277FBA" w:rsidRDefault="00773D04" w:rsidP="005E4677">
            <w:pPr>
              <w:rPr>
                <w:sz w:val="24"/>
                <w:szCs w:val="24"/>
                <w:highlight w:val="yellow"/>
              </w:rPr>
            </w:pPr>
          </w:p>
        </w:tc>
      </w:tr>
      <w:tr w:rsidR="00773D04" w:rsidRPr="00277FBA" w14:paraId="1054480C" w14:textId="77777777" w:rsidTr="00277FBA">
        <w:tc>
          <w:tcPr>
            <w:tcW w:w="3069" w:type="dxa"/>
          </w:tcPr>
          <w:p w14:paraId="1A2E9125" w14:textId="77777777" w:rsidR="00773D04" w:rsidRPr="005E4677" w:rsidRDefault="00773D04" w:rsidP="005E4677">
            <w:pPr>
              <w:rPr>
                <w:sz w:val="24"/>
                <w:szCs w:val="24"/>
              </w:rPr>
            </w:pPr>
            <w:r w:rsidRPr="005E4677">
              <w:rPr>
                <w:sz w:val="24"/>
                <w:szCs w:val="24"/>
              </w:rPr>
              <w:t>- клинические практические занятия (для медицинских специальностей)</w:t>
            </w:r>
          </w:p>
        </w:tc>
        <w:tc>
          <w:tcPr>
            <w:tcW w:w="1098" w:type="dxa"/>
          </w:tcPr>
          <w:p w14:paraId="0782F97C" w14:textId="77777777" w:rsidR="00773D04" w:rsidRPr="005E4677" w:rsidRDefault="00773D04" w:rsidP="005E4677">
            <w:pPr>
              <w:rPr>
                <w:sz w:val="24"/>
                <w:szCs w:val="24"/>
              </w:rPr>
            </w:pPr>
          </w:p>
        </w:tc>
        <w:tc>
          <w:tcPr>
            <w:tcW w:w="1057" w:type="dxa"/>
          </w:tcPr>
          <w:p w14:paraId="46A9B0A3" w14:textId="77777777" w:rsidR="00773D04" w:rsidRPr="005E4677" w:rsidRDefault="00773D04" w:rsidP="005E4677">
            <w:pPr>
              <w:rPr>
                <w:sz w:val="24"/>
                <w:szCs w:val="24"/>
              </w:rPr>
            </w:pPr>
          </w:p>
        </w:tc>
        <w:tc>
          <w:tcPr>
            <w:tcW w:w="1063" w:type="dxa"/>
          </w:tcPr>
          <w:p w14:paraId="76EA2598" w14:textId="77777777" w:rsidR="00773D04" w:rsidRPr="005E4677" w:rsidRDefault="00773D04" w:rsidP="005E4677">
            <w:pPr>
              <w:rPr>
                <w:sz w:val="24"/>
                <w:szCs w:val="24"/>
              </w:rPr>
            </w:pPr>
          </w:p>
        </w:tc>
        <w:tc>
          <w:tcPr>
            <w:tcW w:w="1170" w:type="dxa"/>
          </w:tcPr>
          <w:p w14:paraId="0FB123E5" w14:textId="77777777" w:rsidR="00773D04" w:rsidRPr="00277FBA" w:rsidRDefault="00773D04" w:rsidP="005E4677">
            <w:pPr>
              <w:rPr>
                <w:sz w:val="24"/>
                <w:szCs w:val="24"/>
                <w:highlight w:val="yellow"/>
              </w:rPr>
            </w:pPr>
          </w:p>
        </w:tc>
        <w:tc>
          <w:tcPr>
            <w:tcW w:w="1057" w:type="dxa"/>
          </w:tcPr>
          <w:p w14:paraId="19BABC6B" w14:textId="77777777" w:rsidR="00773D04" w:rsidRPr="00277FBA" w:rsidRDefault="00773D04" w:rsidP="005E4677">
            <w:pPr>
              <w:rPr>
                <w:sz w:val="24"/>
                <w:szCs w:val="24"/>
                <w:highlight w:val="yellow"/>
              </w:rPr>
            </w:pPr>
          </w:p>
        </w:tc>
        <w:tc>
          <w:tcPr>
            <w:tcW w:w="1057" w:type="dxa"/>
          </w:tcPr>
          <w:p w14:paraId="2BDB1F80" w14:textId="77777777" w:rsidR="00773D04" w:rsidRPr="00277FBA" w:rsidRDefault="00773D04" w:rsidP="005E4677">
            <w:pPr>
              <w:rPr>
                <w:sz w:val="24"/>
                <w:szCs w:val="24"/>
                <w:highlight w:val="yellow"/>
              </w:rPr>
            </w:pPr>
          </w:p>
        </w:tc>
      </w:tr>
      <w:tr w:rsidR="00773D04" w:rsidRPr="00277FBA" w14:paraId="3973E2D1" w14:textId="77777777" w:rsidTr="00277FBA">
        <w:tc>
          <w:tcPr>
            <w:tcW w:w="3069" w:type="dxa"/>
          </w:tcPr>
          <w:p w14:paraId="0C5C9FF9" w14:textId="77777777" w:rsidR="00773D04" w:rsidRPr="005E4677" w:rsidRDefault="00773D04" w:rsidP="005E4677">
            <w:pPr>
              <w:rPr>
                <w:sz w:val="24"/>
                <w:szCs w:val="24"/>
              </w:rPr>
            </w:pPr>
            <w:r w:rsidRPr="005E4677">
              <w:rPr>
                <w:sz w:val="24"/>
                <w:szCs w:val="24"/>
              </w:rPr>
              <w:t>Курсовое проектирование</w:t>
            </w:r>
          </w:p>
        </w:tc>
        <w:tc>
          <w:tcPr>
            <w:tcW w:w="1098" w:type="dxa"/>
          </w:tcPr>
          <w:p w14:paraId="5871BBFE" w14:textId="77777777" w:rsidR="00773D04" w:rsidRPr="005E4677" w:rsidRDefault="00773D04" w:rsidP="005E4677">
            <w:pPr>
              <w:rPr>
                <w:sz w:val="24"/>
                <w:szCs w:val="24"/>
              </w:rPr>
            </w:pPr>
          </w:p>
        </w:tc>
        <w:tc>
          <w:tcPr>
            <w:tcW w:w="1057" w:type="dxa"/>
          </w:tcPr>
          <w:p w14:paraId="1E45E361" w14:textId="77777777" w:rsidR="00773D04" w:rsidRPr="005E4677" w:rsidRDefault="00773D04" w:rsidP="005E4677">
            <w:pPr>
              <w:rPr>
                <w:sz w:val="24"/>
                <w:szCs w:val="24"/>
              </w:rPr>
            </w:pPr>
          </w:p>
        </w:tc>
        <w:tc>
          <w:tcPr>
            <w:tcW w:w="1063" w:type="dxa"/>
          </w:tcPr>
          <w:p w14:paraId="7A30CD7C" w14:textId="77777777" w:rsidR="00773D04" w:rsidRPr="005E4677" w:rsidRDefault="00773D04" w:rsidP="005E4677">
            <w:pPr>
              <w:rPr>
                <w:sz w:val="24"/>
                <w:szCs w:val="24"/>
              </w:rPr>
            </w:pPr>
          </w:p>
        </w:tc>
        <w:tc>
          <w:tcPr>
            <w:tcW w:w="1170" w:type="dxa"/>
          </w:tcPr>
          <w:p w14:paraId="3D4818AA" w14:textId="77777777" w:rsidR="00773D04" w:rsidRPr="00277FBA" w:rsidRDefault="00773D04" w:rsidP="005E4677">
            <w:pPr>
              <w:rPr>
                <w:sz w:val="24"/>
                <w:szCs w:val="24"/>
                <w:highlight w:val="yellow"/>
              </w:rPr>
            </w:pPr>
          </w:p>
        </w:tc>
        <w:tc>
          <w:tcPr>
            <w:tcW w:w="1057" w:type="dxa"/>
          </w:tcPr>
          <w:p w14:paraId="11E70D19" w14:textId="77777777" w:rsidR="00773D04" w:rsidRPr="00277FBA" w:rsidRDefault="00773D04" w:rsidP="005E4677">
            <w:pPr>
              <w:rPr>
                <w:sz w:val="24"/>
                <w:szCs w:val="24"/>
                <w:highlight w:val="yellow"/>
              </w:rPr>
            </w:pPr>
          </w:p>
        </w:tc>
        <w:tc>
          <w:tcPr>
            <w:tcW w:w="1057" w:type="dxa"/>
          </w:tcPr>
          <w:p w14:paraId="67EE3BAA" w14:textId="77777777" w:rsidR="00773D04" w:rsidRPr="00277FBA" w:rsidRDefault="00773D04" w:rsidP="005E4677">
            <w:pPr>
              <w:rPr>
                <w:sz w:val="24"/>
                <w:szCs w:val="24"/>
                <w:highlight w:val="yellow"/>
              </w:rPr>
            </w:pPr>
          </w:p>
        </w:tc>
      </w:tr>
      <w:tr w:rsidR="00773D04" w:rsidRPr="00277FBA" w14:paraId="59908BEA" w14:textId="77777777" w:rsidTr="00277FBA">
        <w:tc>
          <w:tcPr>
            <w:tcW w:w="3069" w:type="dxa"/>
          </w:tcPr>
          <w:p w14:paraId="2DD141A5" w14:textId="77777777" w:rsidR="00773D04" w:rsidRPr="005E4677" w:rsidRDefault="00773D04" w:rsidP="005E4677">
            <w:pPr>
              <w:rPr>
                <w:sz w:val="24"/>
                <w:szCs w:val="24"/>
              </w:rPr>
            </w:pPr>
            <w:r w:rsidRPr="005E4677">
              <w:rPr>
                <w:sz w:val="24"/>
                <w:szCs w:val="24"/>
              </w:rPr>
              <w:t>Групповые консультации</w:t>
            </w:r>
          </w:p>
        </w:tc>
        <w:tc>
          <w:tcPr>
            <w:tcW w:w="1098" w:type="dxa"/>
          </w:tcPr>
          <w:p w14:paraId="4FD028FD" w14:textId="77777777" w:rsidR="00773D04" w:rsidRPr="005E4677" w:rsidRDefault="00773D04" w:rsidP="005E4677">
            <w:pPr>
              <w:rPr>
                <w:sz w:val="24"/>
                <w:szCs w:val="24"/>
              </w:rPr>
            </w:pPr>
          </w:p>
        </w:tc>
        <w:tc>
          <w:tcPr>
            <w:tcW w:w="1057" w:type="dxa"/>
          </w:tcPr>
          <w:p w14:paraId="7FC147C6" w14:textId="77777777" w:rsidR="00773D04" w:rsidRPr="005E4677" w:rsidRDefault="00773D04" w:rsidP="005E4677">
            <w:pPr>
              <w:rPr>
                <w:sz w:val="24"/>
                <w:szCs w:val="24"/>
              </w:rPr>
            </w:pPr>
          </w:p>
        </w:tc>
        <w:tc>
          <w:tcPr>
            <w:tcW w:w="1063" w:type="dxa"/>
          </w:tcPr>
          <w:p w14:paraId="34EB7D47" w14:textId="77777777" w:rsidR="00773D04" w:rsidRPr="005E4677" w:rsidRDefault="00773D04" w:rsidP="005E4677">
            <w:pPr>
              <w:rPr>
                <w:sz w:val="24"/>
                <w:szCs w:val="24"/>
              </w:rPr>
            </w:pPr>
          </w:p>
        </w:tc>
        <w:tc>
          <w:tcPr>
            <w:tcW w:w="1170" w:type="dxa"/>
          </w:tcPr>
          <w:p w14:paraId="4931DA7E" w14:textId="77777777" w:rsidR="00773D04" w:rsidRPr="00277FBA" w:rsidRDefault="00773D04" w:rsidP="005E4677">
            <w:pPr>
              <w:rPr>
                <w:sz w:val="24"/>
                <w:szCs w:val="24"/>
                <w:highlight w:val="yellow"/>
              </w:rPr>
            </w:pPr>
          </w:p>
        </w:tc>
        <w:tc>
          <w:tcPr>
            <w:tcW w:w="1057" w:type="dxa"/>
          </w:tcPr>
          <w:p w14:paraId="1897FB7A" w14:textId="77777777" w:rsidR="00773D04" w:rsidRPr="00277FBA" w:rsidRDefault="00773D04" w:rsidP="005E4677">
            <w:pPr>
              <w:rPr>
                <w:sz w:val="24"/>
                <w:szCs w:val="24"/>
                <w:highlight w:val="yellow"/>
              </w:rPr>
            </w:pPr>
          </w:p>
        </w:tc>
        <w:tc>
          <w:tcPr>
            <w:tcW w:w="1057" w:type="dxa"/>
          </w:tcPr>
          <w:p w14:paraId="199739C9" w14:textId="77777777" w:rsidR="00773D04" w:rsidRPr="00277FBA" w:rsidRDefault="00773D04" w:rsidP="005E4677">
            <w:pPr>
              <w:rPr>
                <w:sz w:val="24"/>
                <w:szCs w:val="24"/>
                <w:highlight w:val="yellow"/>
              </w:rPr>
            </w:pPr>
          </w:p>
        </w:tc>
      </w:tr>
      <w:tr w:rsidR="00773D04" w:rsidRPr="00277FBA" w14:paraId="4DD3195E" w14:textId="77777777" w:rsidTr="00277FBA">
        <w:tc>
          <w:tcPr>
            <w:tcW w:w="3069" w:type="dxa"/>
          </w:tcPr>
          <w:p w14:paraId="19547D2E" w14:textId="77777777" w:rsidR="00773D04" w:rsidRPr="005E4677" w:rsidRDefault="00773D04" w:rsidP="005E4677">
            <w:pPr>
              <w:jc w:val="both"/>
              <w:rPr>
                <w:sz w:val="24"/>
                <w:szCs w:val="24"/>
              </w:rPr>
            </w:pPr>
            <w:r w:rsidRPr="005E4677">
              <w:rPr>
                <w:sz w:val="24"/>
                <w:szCs w:val="24"/>
              </w:rPr>
              <w:t>Индивидуальные консультации и иные учебные занятия, предусматривающие индивидуальную работы преподавателя с обучающимися</w:t>
            </w:r>
          </w:p>
        </w:tc>
        <w:tc>
          <w:tcPr>
            <w:tcW w:w="1098" w:type="dxa"/>
          </w:tcPr>
          <w:p w14:paraId="59531A23" w14:textId="77777777" w:rsidR="00773D04" w:rsidRPr="005E4677" w:rsidRDefault="00773D04" w:rsidP="005E4677">
            <w:pPr>
              <w:rPr>
                <w:sz w:val="24"/>
                <w:szCs w:val="24"/>
              </w:rPr>
            </w:pPr>
          </w:p>
        </w:tc>
        <w:tc>
          <w:tcPr>
            <w:tcW w:w="1057" w:type="dxa"/>
          </w:tcPr>
          <w:p w14:paraId="641E950B" w14:textId="77777777" w:rsidR="00773D04" w:rsidRPr="005E4677" w:rsidRDefault="00773D04" w:rsidP="005E4677">
            <w:pPr>
              <w:rPr>
                <w:sz w:val="24"/>
                <w:szCs w:val="24"/>
              </w:rPr>
            </w:pPr>
          </w:p>
        </w:tc>
        <w:tc>
          <w:tcPr>
            <w:tcW w:w="1063" w:type="dxa"/>
          </w:tcPr>
          <w:p w14:paraId="0448A928" w14:textId="77777777" w:rsidR="00773D04" w:rsidRPr="005E4677" w:rsidRDefault="00773D04" w:rsidP="005E4677">
            <w:pPr>
              <w:rPr>
                <w:sz w:val="24"/>
                <w:szCs w:val="24"/>
              </w:rPr>
            </w:pPr>
          </w:p>
        </w:tc>
        <w:tc>
          <w:tcPr>
            <w:tcW w:w="1170" w:type="dxa"/>
          </w:tcPr>
          <w:p w14:paraId="728E150E" w14:textId="77777777" w:rsidR="00773D04" w:rsidRPr="00277FBA" w:rsidRDefault="00773D04" w:rsidP="005E4677">
            <w:pPr>
              <w:rPr>
                <w:sz w:val="24"/>
                <w:szCs w:val="24"/>
                <w:highlight w:val="yellow"/>
              </w:rPr>
            </w:pPr>
          </w:p>
        </w:tc>
        <w:tc>
          <w:tcPr>
            <w:tcW w:w="1057" w:type="dxa"/>
          </w:tcPr>
          <w:p w14:paraId="4FCABCC3" w14:textId="77777777" w:rsidR="00773D04" w:rsidRPr="00277FBA" w:rsidRDefault="00773D04" w:rsidP="005E4677">
            <w:pPr>
              <w:rPr>
                <w:sz w:val="24"/>
                <w:szCs w:val="24"/>
                <w:highlight w:val="yellow"/>
              </w:rPr>
            </w:pPr>
          </w:p>
        </w:tc>
        <w:tc>
          <w:tcPr>
            <w:tcW w:w="1057" w:type="dxa"/>
          </w:tcPr>
          <w:p w14:paraId="2FB8564A" w14:textId="77777777" w:rsidR="00773D04" w:rsidRPr="00277FBA" w:rsidRDefault="00773D04" w:rsidP="005E4677">
            <w:pPr>
              <w:rPr>
                <w:sz w:val="24"/>
                <w:szCs w:val="24"/>
                <w:highlight w:val="yellow"/>
              </w:rPr>
            </w:pPr>
          </w:p>
        </w:tc>
      </w:tr>
      <w:tr w:rsidR="00773D04" w:rsidRPr="00277FBA" w14:paraId="152C6A65" w14:textId="77777777" w:rsidTr="00277FBA">
        <w:tc>
          <w:tcPr>
            <w:tcW w:w="3069" w:type="dxa"/>
          </w:tcPr>
          <w:p w14:paraId="368105BD" w14:textId="77777777" w:rsidR="00773D04" w:rsidRPr="005E4677" w:rsidRDefault="00773D04" w:rsidP="005E4677">
            <w:pPr>
              <w:jc w:val="both"/>
              <w:rPr>
                <w:sz w:val="24"/>
                <w:szCs w:val="24"/>
              </w:rPr>
            </w:pPr>
            <w:r w:rsidRPr="005E4677">
              <w:rPr>
                <w:sz w:val="24"/>
                <w:szCs w:val="24"/>
              </w:rPr>
              <w:t>Самостоятельная работа обучающихся, в том числе</w:t>
            </w:r>
          </w:p>
        </w:tc>
        <w:tc>
          <w:tcPr>
            <w:tcW w:w="1098" w:type="dxa"/>
          </w:tcPr>
          <w:p w14:paraId="0EC5EE4B" w14:textId="77777777" w:rsidR="00773D04" w:rsidRPr="005E4677" w:rsidRDefault="00773D04" w:rsidP="005E4677">
            <w:pPr>
              <w:rPr>
                <w:sz w:val="24"/>
                <w:szCs w:val="24"/>
              </w:rPr>
            </w:pPr>
            <w:r>
              <w:rPr>
                <w:sz w:val="24"/>
                <w:szCs w:val="24"/>
              </w:rPr>
              <w:t>84</w:t>
            </w:r>
          </w:p>
        </w:tc>
        <w:tc>
          <w:tcPr>
            <w:tcW w:w="1057" w:type="dxa"/>
          </w:tcPr>
          <w:p w14:paraId="5A53636C" w14:textId="77777777" w:rsidR="00773D04" w:rsidRPr="005E4677" w:rsidRDefault="00773D04" w:rsidP="00277FBA">
            <w:pPr>
              <w:rPr>
                <w:sz w:val="24"/>
                <w:szCs w:val="24"/>
              </w:rPr>
            </w:pPr>
            <w:r>
              <w:rPr>
                <w:sz w:val="24"/>
                <w:szCs w:val="24"/>
              </w:rPr>
              <w:t>48</w:t>
            </w:r>
          </w:p>
        </w:tc>
        <w:tc>
          <w:tcPr>
            <w:tcW w:w="1063" w:type="dxa"/>
          </w:tcPr>
          <w:p w14:paraId="4C1A1E92" w14:textId="77777777" w:rsidR="00773D04" w:rsidRPr="005E4677" w:rsidRDefault="00773D04" w:rsidP="00277FBA">
            <w:pPr>
              <w:rPr>
                <w:sz w:val="24"/>
                <w:szCs w:val="24"/>
              </w:rPr>
            </w:pPr>
            <w:r>
              <w:rPr>
                <w:sz w:val="24"/>
                <w:szCs w:val="24"/>
              </w:rPr>
              <w:t>66</w:t>
            </w:r>
          </w:p>
        </w:tc>
        <w:tc>
          <w:tcPr>
            <w:tcW w:w="1170" w:type="dxa"/>
          </w:tcPr>
          <w:p w14:paraId="211395F1" w14:textId="77777777" w:rsidR="00773D04" w:rsidRPr="008F59B8" w:rsidRDefault="00773D04" w:rsidP="00481FFF">
            <w:pPr>
              <w:rPr>
                <w:sz w:val="24"/>
                <w:szCs w:val="24"/>
              </w:rPr>
            </w:pPr>
            <w:r w:rsidRPr="008F59B8">
              <w:rPr>
                <w:sz w:val="24"/>
                <w:szCs w:val="24"/>
              </w:rPr>
              <w:t>93</w:t>
            </w:r>
          </w:p>
        </w:tc>
        <w:tc>
          <w:tcPr>
            <w:tcW w:w="1057" w:type="dxa"/>
          </w:tcPr>
          <w:p w14:paraId="076BFC4C" w14:textId="77777777" w:rsidR="00773D04" w:rsidRPr="008F59B8" w:rsidRDefault="00773D04" w:rsidP="00277FBA">
            <w:pPr>
              <w:rPr>
                <w:sz w:val="24"/>
                <w:szCs w:val="24"/>
              </w:rPr>
            </w:pPr>
            <w:r w:rsidRPr="008F59B8">
              <w:rPr>
                <w:sz w:val="24"/>
                <w:szCs w:val="24"/>
              </w:rPr>
              <w:t>66</w:t>
            </w:r>
          </w:p>
        </w:tc>
        <w:tc>
          <w:tcPr>
            <w:tcW w:w="1057" w:type="dxa"/>
          </w:tcPr>
          <w:p w14:paraId="54BA967F" w14:textId="77777777" w:rsidR="00773D04" w:rsidRPr="008F59B8" w:rsidRDefault="00773D04" w:rsidP="00277FBA">
            <w:pPr>
              <w:rPr>
                <w:sz w:val="24"/>
                <w:szCs w:val="24"/>
              </w:rPr>
            </w:pPr>
            <w:r w:rsidRPr="008F59B8">
              <w:rPr>
                <w:sz w:val="24"/>
                <w:szCs w:val="24"/>
              </w:rPr>
              <w:t>102</w:t>
            </w:r>
          </w:p>
        </w:tc>
      </w:tr>
      <w:tr w:rsidR="00773D04" w:rsidRPr="00277FBA" w14:paraId="0E48D68D" w14:textId="77777777" w:rsidTr="00277FBA">
        <w:tc>
          <w:tcPr>
            <w:tcW w:w="3069" w:type="dxa"/>
          </w:tcPr>
          <w:p w14:paraId="63FA5984" w14:textId="77777777" w:rsidR="00773D04" w:rsidRPr="005E4677" w:rsidRDefault="00773D04" w:rsidP="005E4677">
            <w:pPr>
              <w:jc w:val="both"/>
              <w:rPr>
                <w:sz w:val="24"/>
                <w:szCs w:val="24"/>
              </w:rPr>
            </w:pPr>
            <w:r w:rsidRPr="005E4677">
              <w:rPr>
                <w:sz w:val="24"/>
                <w:szCs w:val="24"/>
              </w:rPr>
              <w:t>…………….</w:t>
            </w:r>
          </w:p>
        </w:tc>
        <w:tc>
          <w:tcPr>
            <w:tcW w:w="1098" w:type="dxa"/>
          </w:tcPr>
          <w:p w14:paraId="1648F8F8" w14:textId="77777777" w:rsidR="00773D04" w:rsidRPr="005E4677" w:rsidRDefault="00773D04" w:rsidP="005E4677">
            <w:pPr>
              <w:rPr>
                <w:sz w:val="24"/>
                <w:szCs w:val="24"/>
              </w:rPr>
            </w:pPr>
          </w:p>
        </w:tc>
        <w:tc>
          <w:tcPr>
            <w:tcW w:w="1057" w:type="dxa"/>
          </w:tcPr>
          <w:p w14:paraId="0883F7AC" w14:textId="77777777" w:rsidR="00773D04" w:rsidRPr="005E4677" w:rsidRDefault="00773D04" w:rsidP="005E4677">
            <w:pPr>
              <w:rPr>
                <w:sz w:val="24"/>
                <w:szCs w:val="24"/>
              </w:rPr>
            </w:pPr>
          </w:p>
        </w:tc>
        <w:tc>
          <w:tcPr>
            <w:tcW w:w="1063" w:type="dxa"/>
          </w:tcPr>
          <w:p w14:paraId="49C13017" w14:textId="77777777" w:rsidR="00773D04" w:rsidRPr="005E4677" w:rsidRDefault="00773D04" w:rsidP="005E4677">
            <w:pPr>
              <w:rPr>
                <w:sz w:val="24"/>
                <w:szCs w:val="24"/>
              </w:rPr>
            </w:pPr>
          </w:p>
        </w:tc>
        <w:tc>
          <w:tcPr>
            <w:tcW w:w="1170" w:type="dxa"/>
          </w:tcPr>
          <w:p w14:paraId="135EBB73" w14:textId="77777777" w:rsidR="00773D04" w:rsidRPr="00277FBA" w:rsidRDefault="00773D04" w:rsidP="005E4677">
            <w:pPr>
              <w:rPr>
                <w:sz w:val="24"/>
                <w:szCs w:val="24"/>
                <w:highlight w:val="yellow"/>
              </w:rPr>
            </w:pPr>
          </w:p>
        </w:tc>
        <w:tc>
          <w:tcPr>
            <w:tcW w:w="1057" w:type="dxa"/>
          </w:tcPr>
          <w:p w14:paraId="3449DD21" w14:textId="77777777" w:rsidR="00773D04" w:rsidRPr="00277FBA" w:rsidRDefault="00773D04" w:rsidP="005E4677">
            <w:pPr>
              <w:rPr>
                <w:sz w:val="24"/>
                <w:szCs w:val="24"/>
                <w:highlight w:val="yellow"/>
              </w:rPr>
            </w:pPr>
          </w:p>
        </w:tc>
        <w:tc>
          <w:tcPr>
            <w:tcW w:w="1057" w:type="dxa"/>
          </w:tcPr>
          <w:p w14:paraId="10B5173A" w14:textId="77777777" w:rsidR="00773D04" w:rsidRPr="00277FBA" w:rsidRDefault="00773D04" w:rsidP="005E4677">
            <w:pPr>
              <w:rPr>
                <w:sz w:val="24"/>
                <w:szCs w:val="24"/>
                <w:highlight w:val="yellow"/>
              </w:rPr>
            </w:pPr>
          </w:p>
        </w:tc>
      </w:tr>
      <w:tr w:rsidR="00773D04" w:rsidRPr="00277FBA" w14:paraId="0E7CEF68" w14:textId="77777777" w:rsidTr="00277FBA">
        <w:tc>
          <w:tcPr>
            <w:tcW w:w="3069" w:type="dxa"/>
          </w:tcPr>
          <w:p w14:paraId="1B5BA7D5" w14:textId="77777777" w:rsidR="00773D04" w:rsidRPr="005E4677" w:rsidRDefault="00773D04" w:rsidP="005E4677">
            <w:pPr>
              <w:jc w:val="both"/>
              <w:rPr>
                <w:sz w:val="24"/>
                <w:szCs w:val="24"/>
              </w:rPr>
            </w:pPr>
            <w:r w:rsidRPr="005E4677">
              <w:rPr>
                <w:sz w:val="24"/>
                <w:szCs w:val="24"/>
              </w:rPr>
              <w:t>……………………</w:t>
            </w:r>
          </w:p>
        </w:tc>
        <w:tc>
          <w:tcPr>
            <w:tcW w:w="1098" w:type="dxa"/>
          </w:tcPr>
          <w:p w14:paraId="26424A3B" w14:textId="77777777" w:rsidR="00773D04" w:rsidRPr="005E4677" w:rsidRDefault="00773D04" w:rsidP="005E4677">
            <w:pPr>
              <w:rPr>
                <w:sz w:val="24"/>
                <w:szCs w:val="24"/>
              </w:rPr>
            </w:pPr>
          </w:p>
        </w:tc>
        <w:tc>
          <w:tcPr>
            <w:tcW w:w="1057" w:type="dxa"/>
          </w:tcPr>
          <w:p w14:paraId="58268795" w14:textId="77777777" w:rsidR="00773D04" w:rsidRPr="005E4677" w:rsidRDefault="00773D04" w:rsidP="005E4677">
            <w:pPr>
              <w:rPr>
                <w:sz w:val="24"/>
                <w:szCs w:val="24"/>
              </w:rPr>
            </w:pPr>
          </w:p>
        </w:tc>
        <w:tc>
          <w:tcPr>
            <w:tcW w:w="1063" w:type="dxa"/>
          </w:tcPr>
          <w:p w14:paraId="592C4A46" w14:textId="77777777" w:rsidR="00773D04" w:rsidRPr="005E4677" w:rsidRDefault="00773D04" w:rsidP="005E4677">
            <w:pPr>
              <w:rPr>
                <w:sz w:val="24"/>
                <w:szCs w:val="24"/>
              </w:rPr>
            </w:pPr>
          </w:p>
        </w:tc>
        <w:tc>
          <w:tcPr>
            <w:tcW w:w="1170" w:type="dxa"/>
          </w:tcPr>
          <w:p w14:paraId="132A55E5" w14:textId="77777777" w:rsidR="00773D04" w:rsidRPr="00277FBA" w:rsidRDefault="00773D04" w:rsidP="005E4677">
            <w:pPr>
              <w:rPr>
                <w:sz w:val="24"/>
                <w:szCs w:val="24"/>
                <w:highlight w:val="yellow"/>
              </w:rPr>
            </w:pPr>
          </w:p>
        </w:tc>
        <w:tc>
          <w:tcPr>
            <w:tcW w:w="1057" w:type="dxa"/>
          </w:tcPr>
          <w:p w14:paraId="5A2DEC56" w14:textId="77777777" w:rsidR="00773D04" w:rsidRPr="00277FBA" w:rsidRDefault="00773D04" w:rsidP="005E4677">
            <w:pPr>
              <w:rPr>
                <w:sz w:val="24"/>
                <w:szCs w:val="24"/>
                <w:highlight w:val="yellow"/>
              </w:rPr>
            </w:pPr>
          </w:p>
        </w:tc>
        <w:tc>
          <w:tcPr>
            <w:tcW w:w="1057" w:type="dxa"/>
          </w:tcPr>
          <w:p w14:paraId="2ED07749" w14:textId="77777777" w:rsidR="00773D04" w:rsidRPr="00277FBA" w:rsidRDefault="00773D04" w:rsidP="005E4677">
            <w:pPr>
              <w:rPr>
                <w:sz w:val="24"/>
                <w:szCs w:val="24"/>
                <w:highlight w:val="yellow"/>
              </w:rPr>
            </w:pPr>
          </w:p>
        </w:tc>
      </w:tr>
      <w:tr w:rsidR="00773D04" w:rsidRPr="00277FBA" w14:paraId="25D9C086" w14:textId="77777777" w:rsidTr="00277FBA">
        <w:tc>
          <w:tcPr>
            <w:tcW w:w="3069" w:type="dxa"/>
          </w:tcPr>
          <w:p w14:paraId="69F931FC" w14:textId="77777777" w:rsidR="00773D04" w:rsidRPr="005E4677" w:rsidRDefault="00773D04" w:rsidP="005E4677">
            <w:pPr>
              <w:jc w:val="both"/>
              <w:rPr>
                <w:b/>
                <w:sz w:val="24"/>
                <w:szCs w:val="24"/>
              </w:rPr>
            </w:pPr>
            <w:r w:rsidRPr="005E4677">
              <w:rPr>
                <w:b/>
                <w:sz w:val="24"/>
                <w:szCs w:val="24"/>
              </w:rPr>
              <w:t>Промежуточная аттестация обучающихся</w:t>
            </w:r>
          </w:p>
        </w:tc>
        <w:tc>
          <w:tcPr>
            <w:tcW w:w="1098" w:type="dxa"/>
          </w:tcPr>
          <w:p w14:paraId="17FF7C26" w14:textId="77777777" w:rsidR="00773D04" w:rsidRPr="005E4677" w:rsidRDefault="00773D04" w:rsidP="005E4677">
            <w:pPr>
              <w:rPr>
                <w:sz w:val="24"/>
                <w:szCs w:val="24"/>
              </w:rPr>
            </w:pPr>
          </w:p>
        </w:tc>
        <w:tc>
          <w:tcPr>
            <w:tcW w:w="1057" w:type="dxa"/>
          </w:tcPr>
          <w:p w14:paraId="3F4A6AFD" w14:textId="77777777" w:rsidR="00773D04" w:rsidRPr="005E4677" w:rsidRDefault="00773D04" w:rsidP="005E4677">
            <w:pPr>
              <w:rPr>
                <w:sz w:val="24"/>
                <w:szCs w:val="24"/>
              </w:rPr>
            </w:pPr>
          </w:p>
        </w:tc>
        <w:tc>
          <w:tcPr>
            <w:tcW w:w="1063" w:type="dxa"/>
          </w:tcPr>
          <w:p w14:paraId="24F733B2" w14:textId="77777777" w:rsidR="00773D04" w:rsidRPr="005E4677" w:rsidRDefault="00773D04" w:rsidP="005E4677">
            <w:pPr>
              <w:rPr>
                <w:sz w:val="24"/>
                <w:szCs w:val="24"/>
              </w:rPr>
            </w:pPr>
          </w:p>
        </w:tc>
        <w:tc>
          <w:tcPr>
            <w:tcW w:w="1170" w:type="dxa"/>
          </w:tcPr>
          <w:p w14:paraId="3A86E797" w14:textId="77777777" w:rsidR="00773D04" w:rsidRPr="00277FBA" w:rsidRDefault="00773D04" w:rsidP="005E4677">
            <w:pPr>
              <w:rPr>
                <w:sz w:val="24"/>
                <w:szCs w:val="24"/>
                <w:highlight w:val="yellow"/>
              </w:rPr>
            </w:pPr>
          </w:p>
        </w:tc>
        <w:tc>
          <w:tcPr>
            <w:tcW w:w="1057" w:type="dxa"/>
          </w:tcPr>
          <w:p w14:paraId="646F60F9" w14:textId="77777777" w:rsidR="00773D04" w:rsidRPr="00277FBA" w:rsidRDefault="00773D04" w:rsidP="005E4677">
            <w:pPr>
              <w:rPr>
                <w:sz w:val="24"/>
                <w:szCs w:val="24"/>
                <w:highlight w:val="yellow"/>
              </w:rPr>
            </w:pPr>
          </w:p>
        </w:tc>
        <w:tc>
          <w:tcPr>
            <w:tcW w:w="1057" w:type="dxa"/>
          </w:tcPr>
          <w:p w14:paraId="1FE8177C" w14:textId="77777777" w:rsidR="00773D04" w:rsidRPr="00277FBA" w:rsidRDefault="00773D04" w:rsidP="005E4677">
            <w:pPr>
              <w:rPr>
                <w:sz w:val="24"/>
                <w:szCs w:val="24"/>
                <w:highlight w:val="yellow"/>
              </w:rPr>
            </w:pPr>
          </w:p>
        </w:tc>
      </w:tr>
      <w:tr w:rsidR="00773D04" w:rsidRPr="00277FBA" w14:paraId="45E90F88" w14:textId="77777777" w:rsidTr="00277FBA">
        <w:tc>
          <w:tcPr>
            <w:tcW w:w="3069" w:type="dxa"/>
          </w:tcPr>
          <w:p w14:paraId="2DBB8B4E" w14:textId="77777777" w:rsidR="00773D04" w:rsidRPr="005E4677" w:rsidRDefault="00773D04" w:rsidP="005E4677">
            <w:pPr>
              <w:jc w:val="both"/>
              <w:rPr>
                <w:sz w:val="24"/>
                <w:szCs w:val="24"/>
              </w:rPr>
            </w:pPr>
            <w:r w:rsidRPr="005E4677">
              <w:rPr>
                <w:sz w:val="24"/>
                <w:szCs w:val="24"/>
              </w:rPr>
              <w:t xml:space="preserve">Экзамен  </w:t>
            </w:r>
          </w:p>
        </w:tc>
        <w:tc>
          <w:tcPr>
            <w:tcW w:w="1098" w:type="dxa"/>
          </w:tcPr>
          <w:p w14:paraId="0EDBF2C6" w14:textId="77777777" w:rsidR="00773D04" w:rsidRPr="005E4677" w:rsidRDefault="00773D04" w:rsidP="001011A0">
            <w:pPr>
              <w:rPr>
                <w:sz w:val="24"/>
                <w:szCs w:val="24"/>
              </w:rPr>
            </w:pPr>
          </w:p>
        </w:tc>
        <w:tc>
          <w:tcPr>
            <w:tcW w:w="1057" w:type="dxa"/>
          </w:tcPr>
          <w:p w14:paraId="26FD5BB1" w14:textId="77777777" w:rsidR="00773D04" w:rsidRPr="005E4677" w:rsidRDefault="00773D04" w:rsidP="001011A0">
            <w:pPr>
              <w:rPr>
                <w:sz w:val="24"/>
                <w:szCs w:val="24"/>
              </w:rPr>
            </w:pPr>
            <w:r>
              <w:rPr>
                <w:sz w:val="24"/>
                <w:szCs w:val="24"/>
              </w:rPr>
              <w:t>36</w:t>
            </w:r>
          </w:p>
        </w:tc>
        <w:tc>
          <w:tcPr>
            <w:tcW w:w="1063" w:type="dxa"/>
          </w:tcPr>
          <w:p w14:paraId="60B34CE5" w14:textId="77777777" w:rsidR="00773D04" w:rsidRPr="005E4677" w:rsidRDefault="00773D04" w:rsidP="001011A0">
            <w:pPr>
              <w:rPr>
                <w:sz w:val="24"/>
                <w:szCs w:val="24"/>
              </w:rPr>
            </w:pPr>
            <w:r>
              <w:rPr>
                <w:sz w:val="24"/>
                <w:szCs w:val="24"/>
              </w:rPr>
              <w:t>54</w:t>
            </w:r>
          </w:p>
        </w:tc>
        <w:tc>
          <w:tcPr>
            <w:tcW w:w="1170" w:type="dxa"/>
          </w:tcPr>
          <w:p w14:paraId="5999E4DA" w14:textId="77777777" w:rsidR="00773D04" w:rsidRPr="00277FBA" w:rsidRDefault="00773D04" w:rsidP="0067533A">
            <w:pPr>
              <w:rPr>
                <w:sz w:val="24"/>
                <w:szCs w:val="24"/>
                <w:highlight w:val="yellow"/>
              </w:rPr>
            </w:pPr>
          </w:p>
        </w:tc>
        <w:tc>
          <w:tcPr>
            <w:tcW w:w="1057" w:type="dxa"/>
          </w:tcPr>
          <w:p w14:paraId="7FED5C1A" w14:textId="77777777" w:rsidR="00773D04" w:rsidRPr="008F59B8" w:rsidRDefault="00773D04" w:rsidP="0067533A">
            <w:pPr>
              <w:rPr>
                <w:sz w:val="24"/>
                <w:szCs w:val="24"/>
              </w:rPr>
            </w:pPr>
            <w:r w:rsidRPr="008F59B8">
              <w:rPr>
                <w:sz w:val="24"/>
                <w:szCs w:val="24"/>
              </w:rPr>
              <w:t>27</w:t>
            </w:r>
          </w:p>
        </w:tc>
        <w:tc>
          <w:tcPr>
            <w:tcW w:w="1057" w:type="dxa"/>
          </w:tcPr>
          <w:p w14:paraId="4FF35AA3" w14:textId="77777777" w:rsidR="00773D04" w:rsidRPr="008F59B8" w:rsidRDefault="00773D04" w:rsidP="0067533A">
            <w:pPr>
              <w:rPr>
                <w:sz w:val="24"/>
                <w:szCs w:val="24"/>
              </w:rPr>
            </w:pPr>
            <w:r w:rsidRPr="008F59B8">
              <w:rPr>
                <w:sz w:val="24"/>
                <w:szCs w:val="24"/>
              </w:rPr>
              <w:t>27</w:t>
            </w:r>
          </w:p>
        </w:tc>
      </w:tr>
      <w:tr w:rsidR="00773D04" w:rsidRPr="00277FBA" w14:paraId="0ADF7E04" w14:textId="77777777" w:rsidTr="00277FBA">
        <w:tc>
          <w:tcPr>
            <w:tcW w:w="3069" w:type="dxa"/>
          </w:tcPr>
          <w:p w14:paraId="1905B8F6" w14:textId="77777777" w:rsidR="00773D04" w:rsidRPr="005E4677" w:rsidRDefault="00773D04" w:rsidP="005E4677">
            <w:pPr>
              <w:jc w:val="both"/>
              <w:rPr>
                <w:sz w:val="24"/>
                <w:szCs w:val="24"/>
              </w:rPr>
            </w:pPr>
            <w:r w:rsidRPr="005E4677">
              <w:rPr>
                <w:sz w:val="24"/>
                <w:szCs w:val="24"/>
              </w:rPr>
              <w:t xml:space="preserve">  Зачет  </w:t>
            </w:r>
          </w:p>
        </w:tc>
        <w:tc>
          <w:tcPr>
            <w:tcW w:w="1098" w:type="dxa"/>
          </w:tcPr>
          <w:p w14:paraId="0B958612" w14:textId="77777777" w:rsidR="00773D04" w:rsidRPr="005E4677" w:rsidRDefault="00773D04" w:rsidP="005E4677">
            <w:pPr>
              <w:rPr>
                <w:sz w:val="24"/>
                <w:szCs w:val="24"/>
              </w:rPr>
            </w:pPr>
            <w:r>
              <w:rPr>
                <w:sz w:val="24"/>
                <w:szCs w:val="24"/>
              </w:rPr>
              <w:t>зачет</w:t>
            </w:r>
          </w:p>
        </w:tc>
        <w:tc>
          <w:tcPr>
            <w:tcW w:w="1057" w:type="dxa"/>
          </w:tcPr>
          <w:p w14:paraId="024505B5" w14:textId="77777777" w:rsidR="00773D04" w:rsidRPr="005E4677" w:rsidRDefault="00773D04" w:rsidP="00277FBA">
            <w:pPr>
              <w:rPr>
                <w:sz w:val="24"/>
                <w:szCs w:val="24"/>
              </w:rPr>
            </w:pPr>
          </w:p>
        </w:tc>
        <w:tc>
          <w:tcPr>
            <w:tcW w:w="1063" w:type="dxa"/>
          </w:tcPr>
          <w:p w14:paraId="2CF8A7D4" w14:textId="77777777" w:rsidR="00773D04" w:rsidRPr="005E4677" w:rsidRDefault="00773D04" w:rsidP="00277FBA">
            <w:pPr>
              <w:rPr>
                <w:sz w:val="24"/>
                <w:szCs w:val="24"/>
              </w:rPr>
            </w:pPr>
          </w:p>
        </w:tc>
        <w:tc>
          <w:tcPr>
            <w:tcW w:w="1170" w:type="dxa"/>
          </w:tcPr>
          <w:p w14:paraId="5A4B36E6" w14:textId="77777777" w:rsidR="00773D04" w:rsidRPr="00277FBA" w:rsidRDefault="00773D04" w:rsidP="005E4677">
            <w:pPr>
              <w:rPr>
                <w:sz w:val="24"/>
                <w:szCs w:val="24"/>
                <w:highlight w:val="yellow"/>
              </w:rPr>
            </w:pPr>
            <w:r w:rsidRPr="008F59B8">
              <w:rPr>
                <w:sz w:val="24"/>
                <w:szCs w:val="24"/>
              </w:rPr>
              <w:t>зачет</w:t>
            </w:r>
          </w:p>
        </w:tc>
        <w:tc>
          <w:tcPr>
            <w:tcW w:w="1057" w:type="dxa"/>
          </w:tcPr>
          <w:p w14:paraId="1285FFF5" w14:textId="77777777" w:rsidR="00773D04" w:rsidRPr="00277FBA" w:rsidRDefault="00773D04" w:rsidP="005E4677">
            <w:pPr>
              <w:rPr>
                <w:sz w:val="24"/>
                <w:szCs w:val="24"/>
                <w:highlight w:val="yellow"/>
              </w:rPr>
            </w:pPr>
          </w:p>
        </w:tc>
        <w:tc>
          <w:tcPr>
            <w:tcW w:w="1057" w:type="dxa"/>
          </w:tcPr>
          <w:p w14:paraId="39B90AC8" w14:textId="77777777" w:rsidR="00773D04" w:rsidRPr="00277FBA" w:rsidRDefault="00773D04" w:rsidP="005E4677">
            <w:pPr>
              <w:rPr>
                <w:sz w:val="24"/>
                <w:szCs w:val="24"/>
                <w:highlight w:val="yellow"/>
              </w:rPr>
            </w:pPr>
          </w:p>
        </w:tc>
      </w:tr>
      <w:tr w:rsidR="00773D04" w:rsidRPr="005E4677" w14:paraId="4CBC07FE" w14:textId="77777777" w:rsidTr="00277FBA">
        <w:tc>
          <w:tcPr>
            <w:tcW w:w="3069" w:type="dxa"/>
          </w:tcPr>
          <w:p w14:paraId="3AF20D63" w14:textId="77777777" w:rsidR="00773D04" w:rsidRPr="005E4677" w:rsidRDefault="00773D04" w:rsidP="005E4677">
            <w:pPr>
              <w:jc w:val="both"/>
              <w:rPr>
                <w:sz w:val="24"/>
                <w:szCs w:val="24"/>
              </w:rPr>
            </w:pPr>
            <w:r w:rsidRPr="005E4677">
              <w:rPr>
                <w:sz w:val="24"/>
                <w:szCs w:val="24"/>
              </w:rPr>
              <w:lastRenderedPageBreak/>
              <w:t xml:space="preserve">  Защита курсовой работы  </w:t>
            </w:r>
          </w:p>
        </w:tc>
        <w:tc>
          <w:tcPr>
            <w:tcW w:w="1098" w:type="dxa"/>
          </w:tcPr>
          <w:p w14:paraId="72F84FB3" w14:textId="77777777" w:rsidR="00773D04" w:rsidRPr="005E4677" w:rsidRDefault="00773D04" w:rsidP="005E4677">
            <w:pPr>
              <w:rPr>
                <w:sz w:val="24"/>
                <w:szCs w:val="24"/>
              </w:rPr>
            </w:pPr>
          </w:p>
        </w:tc>
        <w:tc>
          <w:tcPr>
            <w:tcW w:w="1057" w:type="dxa"/>
          </w:tcPr>
          <w:p w14:paraId="3B1683D5" w14:textId="77777777" w:rsidR="00773D04" w:rsidRPr="005E4677" w:rsidRDefault="00773D04" w:rsidP="005E4677">
            <w:pPr>
              <w:rPr>
                <w:sz w:val="24"/>
                <w:szCs w:val="24"/>
              </w:rPr>
            </w:pPr>
          </w:p>
        </w:tc>
        <w:tc>
          <w:tcPr>
            <w:tcW w:w="1063" w:type="dxa"/>
          </w:tcPr>
          <w:p w14:paraId="69CC5B51" w14:textId="77777777" w:rsidR="00773D04" w:rsidRPr="005E4677" w:rsidRDefault="00773D04" w:rsidP="005E4677">
            <w:pPr>
              <w:rPr>
                <w:sz w:val="24"/>
                <w:szCs w:val="24"/>
              </w:rPr>
            </w:pPr>
          </w:p>
        </w:tc>
        <w:tc>
          <w:tcPr>
            <w:tcW w:w="1170" w:type="dxa"/>
          </w:tcPr>
          <w:p w14:paraId="5FD82391" w14:textId="77777777" w:rsidR="00773D04" w:rsidRPr="005E4677" w:rsidRDefault="00773D04" w:rsidP="005E4677">
            <w:pPr>
              <w:rPr>
                <w:sz w:val="24"/>
                <w:szCs w:val="24"/>
              </w:rPr>
            </w:pPr>
          </w:p>
        </w:tc>
        <w:tc>
          <w:tcPr>
            <w:tcW w:w="1057" w:type="dxa"/>
          </w:tcPr>
          <w:p w14:paraId="01D95629" w14:textId="77777777" w:rsidR="00773D04" w:rsidRPr="005E4677" w:rsidRDefault="00773D04" w:rsidP="005E4677">
            <w:pPr>
              <w:rPr>
                <w:sz w:val="24"/>
                <w:szCs w:val="24"/>
              </w:rPr>
            </w:pPr>
          </w:p>
        </w:tc>
        <w:tc>
          <w:tcPr>
            <w:tcW w:w="1057" w:type="dxa"/>
          </w:tcPr>
          <w:p w14:paraId="09CB0644" w14:textId="77777777" w:rsidR="00773D04" w:rsidRPr="005E4677" w:rsidRDefault="00773D04" w:rsidP="005E4677">
            <w:pPr>
              <w:rPr>
                <w:sz w:val="24"/>
                <w:szCs w:val="24"/>
              </w:rPr>
            </w:pPr>
          </w:p>
        </w:tc>
      </w:tr>
      <w:tr w:rsidR="00773D04" w:rsidRPr="005E4677" w14:paraId="5814062B" w14:textId="77777777" w:rsidTr="00277FBA">
        <w:tc>
          <w:tcPr>
            <w:tcW w:w="3069" w:type="dxa"/>
          </w:tcPr>
          <w:p w14:paraId="648B68F6" w14:textId="77777777" w:rsidR="00773D04" w:rsidRPr="005E4677" w:rsidRDefault="00773D04" w:rsidP="005E4677">
            <w:pPr>
              <w:jc w:val="both"/>
              <w:rPr>
                <w:b/>
                <w:sz w:val="24"/>
                <w:szCs w:val="24"/>
              </w:rPr>
            </w:pPr>
            <w:r w:rsidRPr="005E4677">
              <w:rPr>
                <w:b/>
                <w:sz w:val="24"/>
                <w:szCs w:val="24"/>
              </w:rPr>
              <w:t>Общая трудоемкость дисциплины</w:t>
            </w:r>
          </w:p>
        </w:tc>
        <w:tc>
          <w:tcPr>
            <w:tcW w:w="6502" w:type="dxa"/>
            <w:gridSpan w:val="6"/>
          </w:tcPr>
          <w:p w14:paraId="5346A425" w14:textId="77777777" w:rsidR="00773D04" w:rsidRPr="005E4677" w:rsidRDefault="00773D04" w:rsidP="005E4677">
            <w:pPr>
              <w:rPr>
                <w:b/>
                <w:sz w:val="24"/>
                <w:szCs w:val="24"/>
              </w:rPr>
            </w:pPr>
            <w:r>
              <w:rPr>
                <w:b/>
                <w:sz w:val="24"/>
                <w:szCs w:val="24"/>
              </w:rPr>
              <w:t>_</w:t>
            </w:r>
            <w:r w:rsidRPr="008F59B8">
              <w:rPr>
                <w:b/>
                <w:sz w:val="24"/>
                <w:szCs w:val="24"/>
                <w:u w:val="single"/>
              </w:rPr>
              <w:t>468</w:t>
            </w:r>
            <w:r w:rsidRPr="00C13B9C">
              <w:rPr>
                <w:b/>
                <w:sz w:val="24"/>
                <w:szCs w:val="24"/>
              </w:rPr>
              <w:t>_</w:t>
            </w:r>
            <w:r>
              <w:rPr>
                <w:b/>
                <w:sz w:val="24"/>
                <w:szCs w:val="24"/>
              </w:rPr>
              <w:t xml:space="preserve">ч.     </w:t>
            </w:r>
            <w:r>
              <w:rPr>
                <w:b/>
                <w:sz w:val="24"/>
                <w:szCs w:val="24"/>
                <w:u w:val="single"/>
              </w:rPr>
              <w:t>13</w:t>
            </w:r>
            <w:r w:rsidRPr="00C13B9C">
              <w:rPr>
                <w:b/>
                <w:sz w:val="24"/>
                <w:szCs w:val="24"/>
              </w:rPr>
              <w:t>_з.</w:t>
            </w:r>
            <w:r w:rsidRPr="005E4677">
              <w:rPr>
                <w:b/>
                <w:sz w:val="24"/>
                <w:szCs w:val="24"/>
              </w:rPr>
              <w:t xml:space="preserve">е.                   </w:t>
            </w:r>
          </w:p>
        </w:tc>
      </w:tr>
    </w:tbl>
    <w:p w14:paraId="133D7A96" w14:textId="77777777" w:rsidR="00773D04" w:rsidRDefault="00773D04" w:rsidP="004A2019">
      <w:pPr>
        <w:rPr>
          <w:sz w:val="24"/>
          <w:szCs w:val="24"/>
        </w:rPr>
      </w:pPr>
    </w:p>
    <w:p w14:paraId="3894939A" w14:textId="77777777" w:rsidR="00773D04" w:rsidRDefault="00773D04" w:rsidP="004A2019">
      <w:pPr>
        <w:rPr>
          <w:b/>
          <w:sz w:val="24"/>
          <w:szCs w:val="24"/>
        </w:rPr>
      </w:pPr>
      <w:r w:rsidRPr="00A63C8F">
        <w:rPr>
          <w:b/>
          <w:sz w:val="24"/>
          <w:szCs w:val="24"/>
        </w:rPr>
        <w:t>5. Содержание дисциплины (модуля), структурированное по темам (разделам) с указанием отведенного на них количества академических часов и видов учебных занятий</w:t>
      </w:r>
    </w:p>
    <w:p w14:paraId="36EF3CE2" w14:textId="77777777" w:rsidR="00773D04" w:rsidRDefault="00773D04" w:rsidP="004A2019">
      <w:pPr>
        <w:rPr>
          <w:b/>
          <w:sz w:val="24"/>
          <w:szCs w:val="24"/>
        </w:rPr>
      </w:pPr>
    </w:p>
    <w:p w14:paraId="12FF7DF3" w14:textId="77777777" w:rsidR="00773D04" w:rsidRDefault="00773D04" w:rsidP="00A63C8F">
      <w:pPr>
        <w:rPr>
          <w:b/>
          <w:sz w:val="24"/>
          <w:szCs w:val="24"/>
        </w:rPr>
      </w:pPr>
      <w:r w:rsidRPr="00A63C8F">
        <w:rPr>
          <w:b/>
        </w:rPr>
        <w:t>5.1. Содержание разделов дисциплины</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61"/>
        <w:gridCol w:w="3264"/>
        <w:gridCol w:w="4420"/>
      </w:tblGrid>
      <w:tr w:rsidR="00773D04" w:rsidRPr="005E4677" w14:paraId="6D648FCD" w14:textId="77777777" w:rsidTr="00116CA2">
        <w:tc>
          <w:tcPr>
            <w:tcW w:w="1661" w:type="dxa"/>
          </w:tcPr>
          <w:p w14:paraId="6E8F9091" w14:textId="77777777" w:rsidR="00773D04" w:rsidRPr="005E4677" w:rsidRDefault="00773D04" w:rsidP="005E4677">
            <w:pPr>
              <w:jc w:val="center"/>
              <w:rPr>
                <w:b/>
                <w:sz w:val="24"/>
                <w:szCs w:val="24"/>
              </w:rPr>
            </w:pPr>
            <w:r w:rsidRPr="005E4677">
              <w:rPr>
                <w:b/>
                <w:sz w:val="24"/>
                <w:szCs w:val="24"/>
              </w:rPr>
              <w:t>Код компетенции</w:t>
            </w:r>
          </w:p>
        </w:tc>
        <w:tc>
          <w:tcPr>
            <w:tcW w:w="3264" w:type="dxa"/>
          </w:tcPr>
          <w:p w14:paraId="14A9FAD9" w14:textId="77777777" w:rsidR="00773D04" w:rsidRPr="005E4677" w:rsidRDefault="00773D04" w:rsidP="005E4677">
            <w:pPr>
              <w:jc w:val="center"/>
              <w:rPr>
                <w:b/>
                <w:sz w:val="24"/>
                <w:szCs w:val="24"/>
              </w:rPr>
            </w:pPr>
            <w:r w:rsidRPr="005E4677">
              <w:rPr>
                <w:b/>
                <w:sz w:val="24"/>
                <w:szCs w:val="24"/>
              </w:rPr>
              <w:t>Наименование разделов и тем дисциплины</w:t>
            </w:r>
          </w:p>
        </w:tc>
        <w:tc>
          <w:tcPr>
            <w:tcW w:w="4420" w:type="dxa"/>
          </w:tcPr>
          <w:p w14:paraId="58090729" w14:textId="77777777" w:rsidR="00773D04" w:rsidRPr="005E4677" w:rsidRDefault="00773D04" w:rsidP="005E4677">
            <w:pPr>
              <w:jc w:val="center"/>
              <w:rPr>
                <w:b/>
                <w:sz w:val="24"/>
                <w:szCs w:val="24"/>
              </w:rPr>
            </w:pPr>
            <w:r w:rsidRPr="005E4677">
              <w:rPr>
                <w:b/>
                <w:sz w:val="24"/>
                <w:szCs w:val="24"/>
              </w:rPr>
              <w:t>Краткое содержание разделов и тем</w:t>
            </w:r>
          </w:p>
        </w:tc>
      </w:tr>
      <w:tr w:rsidR="00773D04" w:rsidRPr="00E46D7F" w14:paraId="6551796F" w14:textId="77777777" w:rsidTr="00116CA2">
        <w:tc>
          <w:tcPr>
            <w:tcW w:w="1661" w:type="dxa"/>
          </w:tcPr>
          <w:p w14:paraId="45ED987E" w14:textId="77777777" w:rsidR="00773D04" w:rsidRPr="00116CA2" w:rsidRDefault="00773D04" w:rsidP="004A2019">
            <w:pPr>
              <w:pStyle w:val="aff"/>
              <w:widowControl w:val="0"/>
              <w:snapToGrid w:val="0"/>
              <w:spacing w:after="0"/>
              <w:rPr>
                <w:rFonts w:ascii="Times New Roman" w:hAnsi="Times New Roman"/>
                <w:lang w:eastAsia="ru-RU"/>
              </w:rPr>
            </w:pPr>
            <w:r w:rsidRPr="00116CA2">
              <w:rPr>
                <w:rFonts w:ascii="Times New Roman" w:hAnsi="Times New Roman"/>
                <w:lang w:eastAsia="ru-RU"/>
              </w:rPr>
              <w:t>УК-4;</w:t>
            </w:r>
          </w:p>
          <w:p w14:paraId="46FFFEB4" w14:textId="77777777" w:rsidR="00773D04" w:rsidRPr="00116CA2" w:rsidRDefault="00773D04" w:rsidP="004A2019">
            <w:pPr>
              <w:rPr>
                <w:sz w:val="24"/>
                <w:szCs w:val="24"/>
                <w:lang w:eastAsia="ru-RU"/>
              </w:rPr>
            </w:pPr>
            <w:r w:rsidRPr="00116CA2">
              <w:rPr>
                <w:sz w:val="24"/>
                <w:szCs w:val="24"/>
                <w:lang w:eastAsia="ru-RU"/>
              </w:rPr>
              <w:t xml:space="preserve">ОПК-4, </w:t>
            </w:r>
          </w:p>
          <w:p w14:paraId="65DB0C91" w14:textId="77777777" w:rsidR="00773D04" w:rsidRPr="00116CA2" w:rsidRDefault="00773D04" w:rsidP="004A2019">
            <w:pPr>
              <w:rPr>
                <w:sz w:val="24"/>
                <w:szCs w:val="24"/>
                <w:lang w:eastAsia="ru-RU"/>
              </w:rPr>
            </w:pPr>
            <w:r w:rsidRPr="00116CA2">
              <w:rPr>
                <w:sz w:val="24"/>
                <w:szCs w:val="24"/>
                <w:lang w:eastAsia="ru-RU"/>
              </w:rPr>
              <w:t>ПК-4,</w:t>
            </w:r>
          </w:p>
          <w:p w14:paraId="1F7DF3F7" w14:textId="77777777" w:rsidR="00773D04" w:rsidRPr="00116CA2" w:rsidRDefault="00773D04" w:rsidP="004A2019">
            <w:pPr>
              <w:rPr>
                <w:sz w:val="24"/>
                <w:szCs w:val="24"/>
              </w:rPr>
            </w:pPr>
            <w:r w:rsidRPr="00116CA2">
              <w:rPr>
                <w:sz w:val="24"/>
                <w:szCs w:val="24"/>
                <w:lang w:eastAsia="ru-RU"/>
              </w:rPr>
              <w:t>ПК-8</w:t>
            </w:r>
          </w:p>
        </w:tc>
        <w:tc>
          <w:tcPr>
            <w:tcW w:w="3264" w:type="dxa"/>
          </w:tcPr>
          <w:p w14:paraId="3E0503AD" w14:textId="77777777" w:rsidR="00773D04" w:rsidRPr="00116CA2" w:rsidRDefault="00773D04" w:rsidP="00277FBA">
            <w:pPr>
              <w:pStyle w:val="Standard"/>
              <w:rPr>
                <w:rFonts w:ascii="Times New Roman" w:hAnsi="Times New Roman"/>
                <w:sz w:val="24"/>
                <w:szCs w:val="24"/>
              </w:rPr>
            </w:pPr>
            <w:r w:rsidRPr="00116CA2">
              <w:rPr>
                <w:rFonts w:ascii="Times New Roman" w:hAnsi="Times New Roman"/>
                <w:b/>
                <w:sz w:val="24"/>
                <w:szCs w:val="24"/>
              </w:rPr>
              <w:t>Раздел І.</w:t>
            </w:r>
            <w:bookmarkStart w:id="45" w:name="_Toc212868215"/>
            <w:r w:rsidRPr="00116CA2">
              <w:rPr>
                <w:rFonts w:ascii="Times New Roman" w:hAnsi="Times New Roman"/>
                <w:sz w:val="24"/>
                <w:szCs w:val="24"/>
              </w:rPr>
              <w:t xml:space="preserve"> </w:t>
            </w:r>
            <w:bookmarkEnd w:id="45"/>
            <w:r w:rsidRPr="00116CA2">
              <w:rPr>
                <w:rFonts w:ascii="Times New Roman" w:hAnsi="Times New Roman"/>
                <w:sz w:val="24"/>
                <w:szCs w:val="24"/>
              </w:rPr>
              <w:t>What makes a good teacher</w:t>
            </w:r>
          </w:p>
          <w:p w14:paraId="616ADF7C" w14:textId="77777777" w:rsidR="00773D04" w:rsidRPr="0036091C" w:rsidRDefault="00773D04" w:rsidP="00277FBA">
            <w:pPr>
              <w:rPr>
                <w:b/>
                <w:sz w:val="24"/>
                <w:szCs w:val="24"/>
                <w:lang w:val="en-US"/>
              </w:rPr>
            </w:pPr>
          </w:p>
        </w:tc>
        <w:tc>
          <w:tcPr>
            <w:tcW w:w="4420" w:type="dxa"/>
          </w:tcPr>
          <w:p w14:paraId="5C0C7781" w14:textId="77777777" w:rsidR="00773D04" w:rsidRPr="0036091C" w:rsidRDefault="00773D04" w:rsidP="0067533A">
            <w:pPr>
              <w:rPr>
                <w:sz w:val="24"/>
                <w:szCs w:val="24"/>
                <w:lang w:val="en-US"/>
              </w:rPr>
            </w:pPr>
          </w:p>
        </w:tc>
      </w:tr>
      <w:tr w:rsidR="00773D04" w:rsidRPr="0067533A" w14:paraId="7E9F4D24" w14:textId="77777777" w:rsidTr="00116CA2">
        <w:tc>
          <w:tcPr>
            <w:tcW w:w="1661" w:type="dxa"/>
          </w:tcPr>
          <w:p w14:paraId="01AC94E8" w14:textId="77777777" w:rsidR="00773D04" w:rsidRPr="00116CA2" w:rsidRDefault="00773D04" w:rsidP="00393E43">
            <w:pPr>
              <w:pStyle w:val="aff"/>
              <w:widowControl w:val="0"/>
              <w:snapToGrid w:val="0"/>
              <w:spacing w:after="0"/>
              <w:rPr>
                <w:rFonts w:ascii="Times New Roman" w:hAnsi="Times New Roman"/>
                <w:lang w:eastAsia="ru-RU"/>
              </w:rPr>
            </w:pPr>
            <w:r w:rsidRPr="00116CA2">
              <w:rPr>
                <w:rFonts w:ascii="Times New Roman" w:hAnsi="Times New Roman"/>
                <w:lang w:eastAsia="ru-RU"/>
              </w:rPr>
              <w:t>УК-4;</w:t>
            </w:r>
          </w:p>
          <w:p w14:paraId="54D94C3E" w14:textId="77777777" w:rsidR="00773D04" w:rsidRPr="00116CA2" w:rsidRDefault="00773D04" w:rsidP="00393E43">
            <w:pPr>
              <w:rPr>
                <w:sz w:val="24"/>
                <w:szCs w:val="24"/>
                <w:lang w:eastAsia="ru-RU"/>
              </w:rPr>
            </w:pPr>
            <w:r w:rsidRPr="00116CA2">
              <w:rPr>
                <w:sz w:val="24"/>
                <w:szCs w:val="24"/>
                <w:lang w:eastAsia="ru-RU"/>
              </w:rPr>
              <w:t xml:space="preserve">ОПК-4, </w:t>
            </w:r>
          </w:p>
          <w:p w14:paraId="2F4EB6B3" w14:textId="77777777" w:rsidR="00773D04" w:rsidRPr="00116CA2" w:rsidRDefault="00773D04" w:rsidP="00393E43">
            <w:pPr>
              <w:rPr>
                <w:sz w:val="24"/>
                <w:szCs w:val="24"/>
                <w:lang w:eastAsia="ru-RU"/>
              </w:rPr>
            </w:pPr>
            <w:r w:rsidRPr="00116CA2">
              <w:rPr>
                <w:sz w:val="24"/>
                <w:szCs w:val="24"/>
                <w:lang w:eastAsia="ru-RU"/>
              </w:rPr>
              <w:t>ПК-4,</w:t>
            </w:r>
          </w:p>
          <w:p w14:paraId="79C3C924" w14:textId="77777777" w:rsidR="00773D04" w:rsidRPr="00116CA2" w:rsidRDefault="00773D04" w:rsidP="00393E43">
            <w:pPr>
              <w:rPr>
                <w:sz w:val="24"/>
                <w:szCs w:val="24"/>
              </w:rPr>
            </w:pPr>
            <w:r w:rsidRPr="00116CA2">
              <w:rPr>
                <w:sz w:val="24"/>
                <w:szCs w:val="24"/>
                <w:lang w:eastAsia="ru-RU"/>
              </w:rPr>
              <w:t>ПК-8</w:t>
            </w:r>
          </w:p>
        </w:tc>
        <w:tc>
          <w:tcPr>
            <w:tcW w:w="3264" w:type="dxa"/>
          </w:tcPr>
          <w:p w14:paraId="67085B4B" w14:textId="77777777" w:rsidR="00773D04" w:rsidRPr="00116CA2" w:rsidRDefault="00773D04" w:rsidP="00277FBA">
            <w:pPr>
              <w:rPr>
                <w:sz w:val="24"/>
                <w:szCs w:val="24"/>
              </w:rPr>
            </w:pPr>
            <w:r w:rsidRPr="00116CA2">
              <w:rPr>
                <w:sz w:val="24"/>
                <w:szCs w:val="24"/>
              </w:rPr>
              <w:t xml:space="preserve">Тема 1.1 Insight into Profession </w:t>
            </w:r>
          </w:p>
        </w:tc>
        <w:tc>
          <w:tcPr>
            <w:tcW w:w="4420" w:type="dxa"/>
          </w:tcPr>
          <w:p w14:paraId="46A337C5" w14:textId="77777777" w:rsidR="00773D04" w:rsidRPr="00116CA2" w:rsidRDefault="00773D04" w:rsidP="0067533A">
            <w:pPr>
              <w:rPr>
                <w:sz w:val="24"/>
                <w:szCs w:val="24"/>
              </w:rPr>
            </w:pPr>
            <w:r w:rsidRPr="00116CA2">
              <w:rPr>
                <w:sz w:val="24"/>
                <w:szCs w:val="24"/>
              </w:rPr>
              <w:t>Современные</w:t>
            </w:r>
            <w:r w:rsidRPr="00116CA2">
              <w:rPr>
                <w:spacing w:val="38"/>
                <w:sz w:val="24"/>
                <w:szCs w:val="24"/>
              </w:rPr>
              <w:t xml:space="preserve"> </w:t>
            </w:r>
            <w:r w:rsidRPr="00116CA2">
              <w:rPr>
                <w:sz w:val="24"/>
                <w:szCs w:val="24"/>
              </w:rPr>
              <w:t>методы</w:t>
            </w:r>
            <w:r w:rsidRPr="00116CA2">
              <w:rPr>
                <w:spacing w:val="39"/>
                <w:sz w:val="24"/>
                <w:szCs w:val="24"/>
              </w:rPr>
              <w:t xml:space="preserve"> </w:t>
            </w:r>
            <w:r w:rsidRPr="00116CA2">
              <w:rPr>
                <w:sz w:val="24"/>
                <w:szCs w:val="24"/>
              </w:rPr>
              <w:t>преподавания</w:t>
            </w:r>
            <w:r w:rsidRPr="00116CA2">
              <w:rPr>
                <w:w w:val="99"/>
                <w:sz w:val="24"/>
                <w:szCs w:val="24"/>
              </w:rPr>
              <w:t xml:space="preserve"> </w:t>
            </w:r>
            <w:r w:rsidRPr="00116CA2">
              <w:rPr>
                <w:sz w:val="24"/>
                <w:szCs w:val="24"/>
              </w:rPr>
              <w:t>иностранного</w:t>
            </w:r>
            <w:r w:rsidRPr="00116CA2">
              <w:rPr>
                <w:spacing w:val="31"/>
                <w:sz w:val="24"/>
                <w:szCs w:val="24"/>
              </w:rPr>
              <w:t xml:space="preserve"> </w:t>
            </w:r>
            <w:r w:rsidRPr="00116CA2">
              <w:rPr>
                <w:sz w:val="24"/>
                <w:szCs w:val="24"/>
              </w:rPr>
              <w:t>языка</w:t>
            </w:r>
            <w:r w:rsidRPr="00116CA2">
              <w:rPr>
                <w:spacing w:val="32"/>
                <w:sz w:val="24"/>
                <w:szCs w:val="24"/>
              </w:rPr>
              <w:t xml:space="preserve"> </w:t>
            </w:r>
            <w:r w:rsidRPr="00116CA2">
              <w:rPr>
                <w:sz w:val="24"/>
                <w:szCs w:val="24"/>
              </w:rPr>
              <w:t>и</w:t>
            </w:r>
            <w:r w:rsidRPr="00116CA2">
              <w:rPr>
                <w:spacing w:val="32"/>
                <w:sz w:val="24"/>
                <w:szCs w:val="24"/>
              </w:rPr>
              <w:t xml:space="preserve"> </w:t>
            </w:r>
            <w:r w:rsidRPr="00116CA2">
              <w:rPr>
                <w:sz w:val="24"/>
                <w:szCs w:val="24"/>
              </w:rPr>
              <w:t>взаимоотношения</w:t>
            </w:r>
            <w:r w:rsidRPr="00116CA2">
              <w:rPr>
                <w:spacing w:val="32"/>
                <w:sz w:val="24"/>
                <w:szCs w:val="24"/>
              </w:rPr>
              <w:t xml:space="preserve"> </w:t>
            </w:r>
            <w:r w:rsidRPr="00116CA2">
              <w:rPr>
                <w:sz w:val="24"/>
                <w:szCs w:val="24"/>
              </w:rPr>
              <w:t>с</w:t>
            </w:r>
            <w:r w:rsidRPr="00116CA2">
              <w:rPr>
                <w:w w:val="99"/>
                <w:sz w:val="24"/>
                <w:szCs w:val="24"/>
              </w:rPr>
              <w:t xml:space="preserve"> </w:t>
            </w:r>
            <w:r w:rsidRPr="00116CA2">
              <w:rPr>
                <w:sz w:val="24"/>
                <w:szCs w:val="24"/>
              </w:rPr>
              <w:t>обучающимися. Роль</w:t>
            </w:r>
            <w:r w:rsidRPr="00116CA2">
              <w:rPr>
                <w:spacing w:val="6"/>
                <w:sz w:val="24"/>
                <w:szCs w:val="24"/>
              </w:rPr>
              <w:t xml:space="preserve"> </w:t>
            </w:r>
            <w:r w:rsidRPr="00116CA2">
              <w:rPr>
                <w:sz w:val="24"/>
                <w:szCs w:val="24"/>
              </w:rPr>
              <w:t>преподавателя</w:t>
            </w:r>
            <w:r w:rsidRPr="00116CA2">
              <w:rPr>
                <w:spacing w:val="6"/>
                <w:sz w:val="24"/>
                <w:szCs w:val="24"/>
              </w:rPr>
              <w:t xml:space="preserve"> </w:t>
            </w:r>
            <w:r w:rsidRPr="00116CA2">
              <w:rPr>
                <w:sz w:val="24"/>
                <w:szCs w:val="24"/>
              </w:rPr>
              <w:t>иностранного языка</w:t>
            </w:r>
            <w:r w:rsidRPr="00116CA2">
              <w:rPr>
                <w:spacing w:val="-7"/>
                <w:sz w:val="24"/>
                <w:szCs w:val="24"/>
              </w:rPr>
              <w:t xml:space="preserve"> </w:t>
            </w:r>
            <w:r w:rsidRPr="00116CA2">
              <w:rPr>
                <w:sz w:val="24"/>
                <w:szCs w:val="24"/>
              </w:rPr>
              <w:t>в</w:t>
            </w:r>
            <w:r w:rsidRPr="00116CA2">
              <w:rPr>
                <w:spacing w:val="-7"/>
                <w:sz w:val="24"/>
                <w:szCs w:val="24"/>
              </w:rPr>
              <w:t xml:space="preserve"> </w:t>
            </w:r>
            <w:r w:rsidRPr="00116CA2">
              <w:rPr>
                <w:sz w:val="24"/>
                <w:szCs w:val="24"/>
              </w:rPr>
              <w:t>современном</w:t>
            </w:r>
            <w:r w:rsidRPr="00116CA2">
              <w:rPr>
                <w:spacing w:val="-7"/>
                <w:sz w:val="24"/>
                <w:szCs w:val="24"/>
              </w:rPr>
              <w:t xml:space="preserve"> </w:t>
            </w:r>
            <w:r w:rsidRPr="00116CA2">
              <w:rPr>
                <w:sz w:val="24"/>
                <w:szCs w:val="24"/>
              </w:rPr>
              <w:t>учебном</w:t>
            </w:r>
            <w:r w:rsidRPr="00116CA2">
              <w:rPr>
                <w:spacing w:val="-7"/>
                <w:sz w:val="24"/>
                <w:szCs w:val="24"/>
              </w:rPr>
              <w:t xml:space="preserve"> </w:t>
            </w:r>
            <w:r w:rsidRPr="00116CA2">
              <w:rPr>
                <w:sz w:val="24"/>
                <w:szCs w:val="24"/>
              </w:rPr>
              <w:t>заведении. Статья</w:t>
            </w:r>
          </w:p>
        </w:tc>
      </w:tr>
      <w:tr w:rsidR="00773D04" w:rsidRPr="00E46D7F" w14:paraId="28786388" w14:textId="77777777" w:rsidTr="00116CA2">
        <w:tc>
          <w:tcPr>
            <w:tcW w:w="1661" w:type="dxa"/>
          </w:tcPr>
          <w:p w14:paraId="405F5058" w14:textId="77777777" w:rsidR="00773D04" w:rsidRPr="00116CA2" w:rsidRDefault="00773D04" w:rsidP="00393E43">
            <w:pPr>
              <w:pStyle w:val="aff"/>
              <w:widowControl w:val="0"/>
              <w:snapToGrid w:val="0"/>
              <w:spacing w:after="0"/>
              <w:rPr>
                <w:rFonts w:ascii="Times New Roman" w:hAnsi="Times New Roman"/>
                <w:lang w:eastAsia="ru-RU"/>
              </w:rPr>
            </w:pPr>
            <w:r w:rsidRPr="00116CA2">
              <w:rPr>
                <w:rFonts w:ascii="Times New Roman" w:hAnsi="Times New Roman"/>
                <w:lang w:eastAsia="ru-RU"/>
              </w:rPr>
              <w:t>УК-4;</w:t>
            </w:r>
          </w:p>
          <w:p w14:paraId="239A19F6" w14:textId="77777777" w:rsidR="00773D04" w:rsidRPr="00116CA2" w:rsidRDefault="00773D04" w:rsidP="00393E43">
            <w:pPr>
              <w:rPr>
                <w:sz w:val="24"/>
                <w:szCs w:val="24"/>
                <w:lang w:eastAsia="ru-RU"/>
              </w:rPr>
            </w:pPr>
            <w:r w:rsidRPr="00116CA2">
              <w:rPr>
                <w:sz w:val="24"/>
                <w:szCs w:val="24"/>
                <w:lang w:eastAsia="ru-RU"/>
              </w:rPr>
              <w:t xml:space="preserve">ОПК-4, </w:t>
            </w:r>
          </w:p>
          <w:p w14:paraId="69E2AB9C" w14:textId="77777777" w:rsidR="00773D04" w:rsidRPr="00116CA2" w:rsidRDefault="00773D04" w:rsidP="00393E43">
            <w:pPr>
              <w:rPr>
                <w:sz w:val="24"/>
                <w:szCs w:val="24"/>
                <w:lang w:eastAsia="ru-RU"/>
              </w:rPr>
            </w:pPr>
            <w:r w:rsidRPr="00116CA2">
              <w:rPr>
                <w:sz w:val="24"/>
                <w:szCs w:val="24"/>
                <w:lang w:eastAsia="ru-RU"/>
              </w:rPr>
              <w:t>ПК-4,</w:t>
            </w:r>
          </w:p>
          <w:p w14:paraId="37DE772F" w14:textId="77777777" w:rsidR="00773D04" w:rsidRPr="00116CA2" w:rsidRDefault="00773D04" w:rsidP="00393E43">
            <w:pPr>
              <w:rPr>
                <w:sz w:val="24"/>
                <w:szCs w:val="24"/>
              </w:rPr>
            </w:pPr>
            <w:r w:rsidRPr="00116CA2">
              <w:rPr>
                <w:sz w:val="24"/>
                <w:szCs w:val="24"/>
                <w:lang w:eastAsia="ru-RU"/>
              </w:rPr>
              <w:t>ПК-8</w:t>
            </w:r>
          </w:p>
        </w:tc>
        <w:tc>
          <w:tcPr>
            <w:tcW w:w="3264" w:type="dxa"/>
          </w:tcPr>
          <w:p w14:paraId="6C8F150C" w14:textId="77777777" w:rsidR="00773D04" w:rsidRPr="00116CA2" w:rsidRDefault="00773D04" w:rsidP="0067533A">
            <w:pPr>
              <w:rPr>
                <w:b/>
                <w:sz w:val="24"/>
                <w:szCs w:val="24"/>
                <w:lang w:val="en-US"/>
              </w:rPr>
            </w:pPr>
            <w:r w:rsidRPr="00116CA2">
              <w:rPr>
                <w:b/>
                <w:sz w:val="24"/>
                <w:szCs w:val="24"/>
              </w:rPr>
              <w:t>Раздел</w:t>
            </w:r>
            <w:r w:rsidRPr="00116CA2">
              <w:rPr>
                <w:b/>
                <w:sz w:val="24"/>
                <w:szCs w:val="24"/>
                <w:lang w:val="en-US"/>
              </w:rPr>
              <w:t xml:space="preserve"> II. </w:t>
            </w:r>
            <w:r w:rsidRPr="00116CA2">
              <w:rPr>
                <w:sz w:val="24"/>
                <w:szCs w:val="24"/>
                <w:lang w:val="en-US"/>
              </w:rPr>
              <w:t>Books and Readers</w:t>
            </w:r>
          </w:p>
        </w:tc>
        <w:tc>
          <w:tcPr>
            <w:tcW w:w="4420" w:type="dxa"/>
          </w:tcPr>
          <w:p w14:paraId="4827586F" w14:textId="77777777" w:rsidR="00773D04" w:rsidRPr="00116CA2" w:rsidRDefault="00773D04" w:rsidP="0067533A">
            <w:pPr>
              <w:rPr>
                <w:sz w:val="24"/>
                <w:szCs w:val="24"/>
                <w:lang w:val="en-US"/>
              </w:rPr>
            </w:pPr>
          </w:p>
        </w:tc>
      </w:tr>
      <w:tr w:rsidR="00773D04" w:rsidRPr="0067533A" w14:paraId="0F12B5ED" w14:textId="77777777" w:rsidTr="00116CA2">
        <w:tc>
          <w:tcPr>
            <w:tcW w:w="1661" w:type="dxa"/>
          </w:tcPr>
          <w:p w14:paraId="2D8F1DA4" w14:textId="77777777" w:rsidR="00773D04" w:rsidRPr="00116CA2" w:rsidRDefault="00773D04" w:rsidP="00393E43">
            <w:pPr>
              <w:pStyle w:val="aff"/>
              <w:widowControl w:val="0"/>
              <w:snapToGrid w:val="0"/>
              <w:spacing w:after="0"/>
              <w:rPr>
                <w:rFonts w:ascii="Times New Roman" w:hAnsi="Times New Roman"/>
                <w:lang w:eastAsia="ru-RU"/>
              </w:rPr>
            </w:pPr>
            <w:r w:rsidRPr="00116CA2">
              <w:rPr>
                <w:rFonts w:ascii="Times New Roman" w:hAnsi="Times New Roman"/>
                <w:lang w:eastAsia="ru-RU"/>
              </w:rPr>
              <w:t>УК-4;</w:t>
            </w:r>
          </w:p>
          <w:p w14:paraId="6670F01F" w14:textId="77777777" w:rsidR="00773D04" w:rsidRPr="00116CA2" w:rsidRDefault="00773D04" w:rsidP="00393E43">
            <w:pPr>
              <w:rPr>
                <w:sz w:val="24"/>
                <w:szCs w:val="24"/>
                <w:lang w:eastAsia="ru-RU"/>
              </w:rPr>
            </w:pPr>
            <w:r w:rsidRPr="00116CA2">
              <w:rPr>
                <w:sz w:val="24"/>
                <w:szCs w:val="24"/>
                <w:lang w:eastAsia="ru-RU"/>
              </w:rPr>
              <w:t xml:space="preserve">ОПК-4, </w:t>
            </w:r>
          </w:p>
          <w:p w14:paraId="15B8C369" w14:textId="77777777" w:rsidR="00773D04" w:rsidRPr="00116CA2" w:rsidRDefault="00773D04" w:rsidP="00393E43">
            <w:pPr>
              <w:rPr>
                <w:sz w:val="24"/>
                <w:szCs w:val="24"/>
                <w:lang w:eastAsia="ru-RU"/>
              </w:rPr>
            </w:pPr>
            <w:r w:rsidRPr="00116CA2">
              <w:rPr>
                <w:sz w:val="24"/>
                <w:szCs w:val="24"/>
                <w:lang w:eastAsia="ru-RU"/>
              </w:rPr>
              <w:t>ПК-4,</w:t>
            </w:r>
          </w:p>
          <w:p w14:paraId="6C2D4711" w14:textId="77777777" w:rsidR="00773D04" w:rsidRPr="00116CA2" w:rsidRDefault="00773D04" w:rsidP="00393E43">
            <w:pPr>
              <w:rPr>
                <w:sz w:val="24"/>
                <w:szCs w:val="24"/>
              </w:rPr>
            </w:pPr>
            <w:r w:rsidRPr="00116CA2">
              <w:rPr>
                <w:sz w:val="24"/>
                <w:szCs w:val="24"/>
                <w:lang w:eastAsia="ru-RU"/>
              </w:rPr>
              <w:t>ПК-8</w:t>
            </w:r>
          </w:p>
        </w:tc>
        <w:tc>
          <w:tcPr>
            <w:tcW w:w="3264" w:type="dxa"/>
          </w:tcPr>
          <w:p w14:paraId="200C52A9" w14:textId="77777777" w:rsidR="00773D04" w:rsidRPr="00116CA2" w:rsidRDefault="00773D04" w:rsidP="0067533A">
            <w:pPr>
              <w:shd w:val="clear" w:color="auto" w:fill="FFFFFF"/>
              <w:autoSpaceDE w:val="0"/>
              <w:autoSpaceDN w:val="0"/>
              <w:adjustRightInd w:val="0"/>
              <w:jc w:val="both"/>
              <w:rPr>
                <w:sz w:val="24"/>
                <w:szCs w:val="24"/>
                <w:lang w:val="en-US"/>
              </w:rPr>
            </w:pPr>
            <w:r w:rsidRPr="00116CA2">
              <w:rPr>
                <w:sz w:val="24"/>
                <w:szCs w:val="24"/>
                <w:lang w:val="en-US"/>
              </w:rPr>
              <w:t>Books and Readers</w:t>
            </w:r>
          </w:p>
        </w:tc>
        <w:tc>
          <w:tcPr>
            <w:tcW w:w="4420" w:type="dxa"/>
          </w:tcPr>
          <w:p w14:paraId="13CBDE10" w14:textId="77777777" w:rsidR="00773D04" w:rsidRPr="00116CA2" w:rsidRDefault="00773D04" w:rsidP="0067533A">
            <w:pPr>
              <w:rPr>
                <w:sz w:val="24"/>
                <w:szCs w:val="24"/>
              </w:rPr>
            </w:pPr>
            <w:r w:rsidRPr="00116CA2">
              <w:rPr>
                <w:sz w:val="24"/>
                <w:szCs w:val="24"/>
              </w:rPr>
              <w:t>Чтение.</w:t>
            </w:r>
            <w:r w:rsidRPr="00116CA2">
              <w:rPr>
                <w:spacing w:val="2"/>
                <w:sz w:val="24"/>
                <w:szCs w:val="24"/>
              </w:rPr>
              <w:t xml:space="preserve"> </w:t>
            </w:r>
            <w:r w:rsidRPr="00116CA2">
              <w:rPr>
                <w:sz w:val="24"/>
                <w:szCs w:val="24"/>
              </w:rPr>
              <w:t>Книги.</w:t>
            </w:r>
            <w:r w:rsidRPr="00116CA2">
              <w:rPr>
                <w:spacing w:val="3"/>
                <w:sz w:val="24"/>
                <w:szCs w:val="24"/>
              </w:rPr>
              <w:t xml:space="preserve"> </w:t>
            </w:r>
            <w:r w:rsidRPr="00116CA2">
              <w:rPr>
                <w:sz w:val="24"/>
                <w:szCs w:val="24"/>
              </w:rPr>
              <w:t>Союзы</w:t>
            </w:r>
            <w:r w:rsidRPr="00116CA2">
              <w:rPr>
                <w:spacing w:val="2"/>
                <w:sz w:val="24"/>
                <w:szCs w:val="24"/>
              </w:rPr>
              <w:t xml:space="preserve"> </w:t>
            </w:r>
            <w:r w:rsidRPr="00116CA2">
              <w:rPr>
                <w:sz w:val="24"/>
                <w:szCs w:val="24"/>
              </w:rPr>
              <w:t>и</w:t>
            </w:r>
            <w:r w:rsidRPr="00116CA2">
              <w:rPr>
                <w:spacing w:val="3"/>
                <w:sz w:val="24"/>
                <w:szCs w:val="24"/>
              </w:rPr>
              <w:t xml:space="preserve"> </w:t>
            </w:r>
            <w:r w:rsidRPr="00116CA2">
              <w:rPr>
                <w:sz w:val="24"/>
                <w:szCs w:val="24"/>
              </w:rPr>
              <w:t>другие</w:t>
            </w:r>
            <w:r w:rsidRPr="00116CA2">
              <w:rPr>
                <w:spacing w:val="3"/>
                <w:sz w:val="24"/>
                <w:szCs w:val="24"/>
              </w:rPr>
              <w:t xml:space="preserve"> </w:t>
            </w:r>
            <w:r w:rsidRPr="00116CA2">
              <w:rPr>
                <w:sz w:val="24"/>
                <w:szCs w:val="24"/>
              </w:rPr>
              <w:t>способы</w:t>
            </w:r>
            <w:r w:rsidRPr="00116CA2">
              <w:rPr>
                <w:w w:val="99"/>
                <w:sz w:val="24"/>
                <w:szCs w:val="24"/>
              </w:rPr>
              <w:t xml:space="preserve"> </w:t>
            </w:r>
            <w:r w:rsidRPr="00116CA2">
              <w:rPr>
                <w:sz w:val="24"/>
                <w:szCs w:val="24"/>
              </w:rPr>
              <w:t>обеспечения</w:t>
            </w:r>
            <w:r w:rsidRPr="00116CA2">
              <w:rPr>
                <w:spacing w:val="51"/>
                <w:sz w:val="24"/>
                <w:szCs w:val="24"/>
              </w:rPr>
              <w:t xml:space="preserve"> </w:t>
            </w:r>
            <w:r w:rsidRPr="00116CA2">
              <w:rPr>
                <w:sz w:val="24"/>
                <w:szCs w:val="24"/>
              </w:rPr>
              <w:t>целостности</w:t>
            </w:r>
            <w:r w:rsidRPr="00116CA2">
              <w:rPr>
                <w:spacing w:val="52"/>
                <w:sz w:val="24"/>
                <w:szCs w:val="24"/>
              </w:rPr>
              <w:t xml:space="preserve"> </w:t>
            </w:r>
            <w:r w:rsidRPr="00116CA2">
              <w:rPr>
                <w:sz w:val="24"/>
                <w:szCs w:val="24"/>
              </w:rPr>
              <w:t>текста.</w:t>
            </w:r>
            <w:r w:rsidRPr="00116CA2">
              <w:rPr>
                <w:spacing w:val="52"/>
                <w:sz w:val="24"/>
                <w:szCs w:val="24"/>
              </w:rPr>
              <w:t xml:space="preserve"> </w:t>
            </w:r>
            <w:r w:rsidRPr="00116CA2">
              <w:rPr>
                <w:sz w:val="24"/>
                <w:szCs w:val="24"/>
              </w:rPr>
              <w:t>Устойчивые</w:t>
            </w:r>
            <w:r w:rsidRPr="00116CA2">
              <w:rPr>
                <w:w w:val="99"/>
                <w:sz w:val="24"/>
                <w:szCs w:val="24"/>
              </w:rPr>
              <w:t xml:space="preserve"> </w:t>
            </w:r>
            <w:r w:rsidRPr="00116CA2">
              <w:rPr>
                <w:sz w:val="24"/>
                <w:szCs w:val="24"/>
              </w:rPr>
              <w:t>словосочетания.</w:t>
            </w:r>
            <w:r w:rsidRPr="00116CA2">
              <w:rPr>
                <w:spacing w:val="27"/>
                <w:sz w:val="24"/>
                <w:szCs w:val="24"/>
              </w:rPr>
              <w:t xml:space="preserve"> </w:t>
            </w:r>
            <w:r w:rsidRPr="00116CA2">
              <w:rPr>
                <w:sz w:val="24"/>
                <w:szCs w:val="24"/>
              </w:rPr>
              <w:t>Стилистические</w:t>
            </w:r>
            <w:r w:rsidRPr="00116CA2">
              <w:rPr>
                <w:spacing w:val="27"/>
                <w:sz w:val="24"/>
                <w:szCs w:val="24"/>
              </w:rPr>
              <w:t xml:space="preserve"> </w:t>
            </w:r>
            <w:r w:rsidRPr="00116CA2">
              <w:rPr>
                <w:sz w:val="24"/>
                <w:szCs w:val="24"/>
              </w:rPr>
              <w:t>особенности начала</w:t>
            </w:r>
            <w:r w:rsidRPr="00116CA2">
              <w:rPr>
                <w:spacing w:val="-6"/>
                <w:sz w:val="24"/>
                <w:szCs w:val="24"/>
              </w:rPr>
              <w:t xml:space="preserve"> </w:t>
            </w:r>
            <w:r w:rsidRPr="00116CA2">
              <w:rPr>
                <w:sz w:val="24"/>
                <w:szCs w:val="24"/>
              </w:rPr>
              <w:t>текста.</w:t>
            </w:r>
            <w:r w:rsidRPr="00116CA2">
              <w:rPr>
                <w:spacing w:val="-5"/>
                <w:sz w:val="24"/>
                <w:szCs w:val="24"/>
              </w:rPr>
              <w:t xml:space="preserve"> Статья</w:t>
            </w:r>
          </w:p>
        </w:tc>
      </w:tr>
      <w:tr w:rsidR="00773D04" w:rsidRPr="00E46D7F" w14:paraId="37DA4517" w14:textId="77777777" w:rsidTr="00116CA2">
        <w:tc>
          <w:tcPr>
            <w:tcW w:w="1661" w:type="dxa"/>
          </w:tcPr>
          <w:p w14:paraId="5BD9FBB8" w14:textId="77777777" w:rsidR="00773D04" w:rsidRPr="00116CA2" w:rsidRDefault="00773D04" w:rsidP="00393E43">
            <w:pPr>
              <w:pStyle w:val="aff"/>
              <w:widowControl w:val="0"/>
              <w:snapToGrid w:val="0"/>
              <w:spacing w:after="0"/>
              <w:rPr>
                <w:rFonts w:ascii="Times New Roman" w:hAnsi="Times New Roman"/>
                <w:lang w:eastAsia="ru-RU"/>
              </w:rPr>
            </w:pPr>
            <w:r w:rsidRPr="00116CA2">
              <w:rPr>
                <w:rFonts w:ascii="Times New Roman" w:hAnsi="Times New Roman"/>
                <w:lang w:eastAsia="ru-RU"/>
              </w:rPr>
              <w:t>УК-4;</w:t>
            </w:r>
          </w:p>
          <w:p w14:paraId="549AABA4" w14:textId="77777777" w:rsidR="00773D04" w:rsidRPr="00116CA2" w:rsidRDefault="00773D04" w:rsidP="00393E43">
            <w:pPr>
              <w:rPr>
                <w:sz w:val="24"/>
                <w:szCs w:val="24"/>
                <w:lang w:eastAsia="ru-RU"/>
              </w:rPr>
            </w:pPr>
            <w:r w:rsidRPr="00116CA2">
              <w:rPr>
                <w:sz w:val="24"/>
                <w:szCs w:val="24"/>
                <w:lang w:eastAsia="ru-RU"/>
              </w:rPr>
              <w:t xml:space="preserve">ОПК-4, </w:t>
            </w:r>
          </w:p>
          <w:p w14:paraId="4CB79EB3" w14:textId="77777777" w:rsidR="00773D04" w:rsidRPr="00116CA2" w:rsidRDefault="00773D04" w:rsidP="00393E43">
            <w:pPr>
              <w:rPr>
                <w:sz w:val="24"/>
                <w:szCs w:val="24"/>
                <w:lang w:eastAsia="ru-RU"/>
              </w:rPr>
            </w:pPr>
            <w:r w:rsidRPr="00116CA2">
              <w:rPr>
                <w:sz w:val="24"/>
                <w:szCs w:val="24"/>
                <w:lang w:eastAsia="ru-RU"/>
              </w:rPr>
              <w:t>ПК-4,</w:t>
            </w:r>
          </w:p>
          <w:p w14:paraId="3B5016FD" w14:textId="77777777" w:rsidR="00773D04" w:rsidRPr="00116CA2" w:rsidRDefault="00773D04" w:rsidP="00393E43">
            <w:pPr>
              <w:rPr>
                <w:sz w:val="24"/>
                <w:szCs w:val="24"/>
              </w:rPr>
            </w:pPr>
            <w:r w:rsidRPr="00116CA2">
              <w:rPr>
                <w:sz w:val="24"/>
                <w:szCs w:val="24"/>
                <w:lang w:eastAsia="ru-RU"/>
              </w:rPr>
              <w:t>ПК-8</w:t>
            </w:r>
          </w:p>
        </w:tc>
        <w:tc>
          <w:tcPr>
            <w:tcW w:w="3264" w:type="dxa"/>
          </w:tcPr>
          <w:p w14:paraId="0A8EB936" w14:textId="77777777" w:rsidR="00773D04" w:rsidRPr="00116CA2" w:rsidRDefault="00773D04" w:rsidP="0067533A">
            <w:pPr>
              <w:jc w:val="both"/>
              <w:rPr>
                <w:sz w:val="24"/>
                <w:szCs w:val="24"/>
                <w:lang w:val="en-US"/>
              </w:rPr>
            </w:pPr>
            <w:r w:rsidRPr="00116CA2">
              <w:rPr>
                <w:b/>
                <w:sz w:val="24"/>
                <w:szCs w:val="24"/>
              </w:rPr>
              <w:t>Раздел</w:t>
            </w:r>
            <w:r w:rsidRPr="00116CA2">
              <w:rPr>
                <w:b/>
                <w:sz w:val="24"/>
                <w:szCs w:val="24"/>
                <w:lang w:val="en-US"/>
              </w:rPr>
              <w:t xml:space="preserve"> III.</w:t>
            </w:r>
            <w:bookmarkStart w:id="46" w:name="_Toc209846626"/>
            <w:bookmarkStart w:id="47" w:name="_Toc209846731"/>
            <w:bookmarkStart w:id="48" w:name="_Toc212868229"/>
            <w:r w:rsidRPr="00116CA2">
              <w:rPr>
                <w:sz w:val="24"/>
                <w:szCs w:val="24"/>
                <w:lang w:val="en-US"/>
              </w:rPr>
              <w:t xml:space="preserve"> Cinema: Its Past, Present and Future</w:t>
            </w:r>
            <w:bookmarkEnd w:id="46"/>
            <w:bookmarkEnd w:id="47"/>
            <w:bookmarkEnd w:id="48"/>
          </w:p>
        </w:tc>
        <w:tc>
          <w:tcPr>
            <w:tcW w:w="4420" w:type="dxa"/>
          </w:tcPr>
          <w:p w14:paraId="2064032B" w14:textId="77777777" w:rsidR="00773D04" w:rsidRPr="00116CA2" w:rsidRDefault="00773D04" w:rsidP="0067533A">
            <w:pPr>
              <w:rPr>
                <w:sz w:val="24"/>
                <w:szCs w:val="24"/>
                <w:lang w:val="en-US"/>
              </w:rPr>
            </w:pPr>
          </w:p>
        </w:tc>
      </w:tr>
      <w:tr w:rsidR="00773D04" w:rsidRPr="00C13B9C" w14:paraId="083F3FC3" w14:textId="77777777" w:rsidTr="00116CA2">
        <w:tc>
          <w:tcPr>
            <w:tcW w:w="1661" w:type="dxa"/>
          </w:tcPr>
          <w:p w14:paraId="4B994D3C" w14:textId="77777777" w:rsidR="00773D04" w:rsidRPr="00116CA2" w:rsidRDefault="00773D04" w:rsidP="00393E43">
            <w:pPr>
              <w:pStyle w:val="aff"/>
              <w:widowControl w:val="0"/>
              <w:snapToGrid w:val="0"/>
              <w:spacing w:after="0"/>
              <w:rPr>
                <w:rFonts w:ascii="Times New Roman" w:hAnsi="Times New Roman"/>
                <w:lang w:eastAsia="ru-RU"/>
              </w:rPr>
            </w:pPr>
            <w:r w:rsidRPr="00116CA2">
              <w:rPr>
                <w:rFonts w:ascii="Times New Roman" w:hAnsi="Times New Roman"/>
                <w:lang w:eastAsia="ru-RU"/>
              </w:rPr>
              <w:t>УК-4;</w:t>
            </w:r>
          </w:p>
          <w:p w14:paraId="5334D462" w14:textId="77777777" w:rsidR="00773D04" w:rsidRPr="00116CA2" w:rsidRDefault="00773D04" w:rsidP="00393E43">
            <w:pPr>
              <w:rPr>
                <w:sz w:val="24"/>
                <w:szCs w:val="24"/>
                <w:lang w:eastAsia="ru-RU"/>
              </w:rPr>
            </w:pPr>
            <w:r w:rsidRPr="00116CA2">
              <w:rPr>
                <w:sz w:val="24"/>
                <w:szCs w:val="24"/>
                <w:lang w:eastAsia="ru-RU"/>
              </w:rPr>
              <w:t xml:space="preserve">ОПК-4, </w:t>
            </w:r>
          </w:p>
          <w:p w14:paraId="2CC4886C" w14:textId="77777777" w:rsidR="00773D04" w:rsidRPr="00116CA2" w:rsidRDefault="00773D04" w:rsidP="00393E43">
            <w:pPr>
              <w:rPr>
                <w:sz w:val="24"/>
                <w:szCs w:val="24"/>
                <w:lang w:eastAsia="ru-RU"/>
              </w:rPr>
            </w:pPr>
            <w:r w:rsidRPr="00116CA2">
              <w:rPr>
                <w:sz w:val="24"/>
                <w:szCs w:val="24"/>
                <w:lang w:eastAsia="ru-RU"/>
              </w:rPr>
              <w:t>ПК-4,</w:t>
            </w:r>
          </w:p>
          <w:p w14:paraId="0AB26264" w14:textId="77777777" w:rsidR="00773D04" w:rsidRPr="00116CA2" w:rsidRDefault="00773D04" w:rsidP="00393E43">
            <w:pPr>
              <w:rPr>
                <w:sz w:val="24"/>
                <w:szCs w:val="24"/>
              </w:rPr>
            </w:pPr>
            <w:r w:rsidRPr="00116CA2">
              <w:rPr>
                <w:sz w:val="24"/>
                <w:szCs w:val="24"/>
                <w:lang w:eastAsia="ru-RU"/>
              </w:rPr>
              <w:t>ПК-8</w:t>
            </w:r>
          </w:p>
        </w:tc>
        <w:tc>
          <w:tcPr>
            <w:tcW w:w="3264" w:type="dxa"/>
          </w:tcPr>
          <w:p w14:paraId="787550EB" w14:textId="77777777" w:rsidR="00773D04" w:rsidRPr="00116CA2" w:rsidRDefault="00773D04" w:rsidP="0067533A">
            <w:pPr>
              <w:shd w:val="clear" w:color="auto" w:fill="FFFFFF"/>
              <w:autoSpaceDE w:val="0"/>
              <w:autoSpaceDN w:val="0"/>
              <w:adjustRightInd w:val="0"/>
              <w:jc w:val="both"/>
              <w:rPr>
                <w:sz w:val="24"/>
                <w:szCs w:val="24"/>
                <w:lang w:val="en-US"/>
              </w:rPr>
            </w:pPr>
            <w:r w:rsidRPr="00116CA2">
              <w:rPr>
                <w:sz w:val="24"/>
                <w:szCs w:val="24"/>
              </w:rPr>
              <w:t>Тема</w:t>
            </w:r>
            <w:r w:rsidRPr="00116CA2">
              <w:rPr>
                <w:sz w:val="24"/>
                <w:szCs w:val="24"/>
                <w:lang w:val="en-US"/>
              </w:rPr>
              <w:t xml:space="preserve"> 3.1 Cinema: Its Past, Present and Future</w:t>
            </w:r>
          </w:p>
          <w:p w14:paraId="47AE4939" w14:textId="77777777" w:rsidR="00773D04" w:rsidRPr="00116CA2" w:rsidRDefault="00773D04" w:rsidP="0067533A">
            <w:pPr>
              <w:rPr>
                <w:sz w:val="24"/>
                <w:szCs w:val="24"/>
                <w:lang w:val="en-US"/>
              </w:rPr>
            </w:pPr>
          </w:p>
        </w:tc>
        <w:tc>
          <w:tcPr>
            <w:tcW w:w="4420" w:type="dxa"/>
          </w:tcPr>
          <w:p w14:paraId="043BE14F" w14:textId="77777777" w:rsidR="00773D04" w:rsidRPr="00116CA2" w:rsidRDefault="00773D04" w:rsidP="0067533A">
            <w:pPr>
              <w:rPr>
                <w:sz w:val="24"/>
                <w:szCs w:val="24"/>
              </w:rPr>
            </w:pPr>
            <w:r w:rsidRPr="00116CA2">
              <w:rPr>
                <w:sz w:val="24"/>
                <w:szCs w:val="24"/>
              </w:rPr>
              <w:t>Лучшие</w:t>
            </w:r>
            <w:r w:rsidRPr="00116CA2">
              <w:rPr>
                <w:spacing w:val="54"/>
                <w:sz w:val="24"/>
                <w:szCs w:val="24"/>
              </w:rPr>
              <w:t xml:space="preserve"> </w:t>
            </w:r>
            <w:r w:rsidRPr="00116CA2">
              <w:rPr>
                <w:sz w:val="24"/>
                <w:szCs w:val="24"/>
              </w:rPr>
              <w:t>фильмы</w:t>
            </w:r>
            <w:r w:rsidRPr="00116CA2">
              <w:rPr>
                <w:spacing w:val="54"/>
                <w:sz w:val="24"/>
                <w:szCs w:val="24"/>
              </w:rPr>
              <w:t xml:space="preserve"> </w:t>
            </w:r>
            <w:r w:rsidRPr="00116CA2">
              <w:rPr>
                <w:sz w:val="24"/>
                <w:szCs w:val="24"/>
              </w:rPr>
              <w:t>отечественного,</w:t>
            </w:r>
            <w:r w:rsidRPr="00116CA2">
              <w:rPr>
                <w:spacing w:val="54"/>
                <w:sz w:val="24"/>
                <w:szCs w:val="24"/>
              </w:rPr>
              <w:t xml:space="preserve"> </w:t>
            </w:r>
            <w:r w:rsidRPr="00116CA2">
              <w:rPr>
                <w:sz w:val="24"/>
                <w:szCs w:val="24"/>
              </w:rPr>
              <w:t>американского</w:t>
            </w:r>
            <w:r w:rsidRPr="00116CA2">
              <w:rPr>
                <w:spacing w:val="55"/>
                <w:sz w:val="24"/>
                <w:szCs w:val="24"/>
              </w:rPr>
              <w:t xml:space="preserve"> </w:t>
            </w:r>
            <w:r w:rsidRPr="00116CA2">
              <w:rPr>
                <w:sz w:val="24"/>
                <w:szCs w:val="24"/>
              </w:rPr>
              <w:t>и британского</w:t>
            </w:r>
            <w:r w:rsidRPr="00116CA2">
              <w:rPr>
                <w:spacing w:val="40"/>
                <w:sz w:val="24"/>
                <w:szCs w:val="24"/>
              </w:rPr>
              <w:t xml:space="preserve"> </w:t>
            </w:r>
            <w:r w:rsidRPr="00116CA2">
              <w:rPr>
                <w:sz w:val="24"/>
                <w:szCs w:val="24"/>
              </w:rPr>
              <w:t>производства.</w:t>
            </w:r>
            <w:r w:rsidRPr="00116CA2">
              <w:rPr>
                <w:spacing w:val="40"/>
                <w:sz w:val="24"/>
                <w:szCs w:val="24"/>
              </w:rPr>
              <w:t xml:space="preserve"> </w:t>
            </w:r>
            <w:r w:rsidRPr="00116CA2">
              <w:rPr>
                <w:sz w:val="24"/>
                <w:szCs w:val="24"/>
              </w:rPr>
              <w:t>Подготовка</w:t>
            </w:r>
            <w:r w:rsidRPr="00116CA2">
              <w:rPr>
                <w:spacing w:val="40"/>
                <w:sz w:val="24"/>
                <w:szCs w:val="24"/>
              </w:rPr>
              <w:t xml:space="preserve"> </w:t>
            </w:r>
            <w:r w:rsidRPr="00116CA2">
              <w:rPr>
                <w:sz w:val="24"/>
                <w:szCs w:val="24"/>
              </w:rPr>
              <w:t>и обсуждение</w:t>
            </w:r>
            <w:r w:rsidRPr="00116CA2">
              <w:rPr>
                <w:spacing w:val="27"/>
                <w:sz w:val="24"/>
                <w:szCs w:val="24"/>
              </w:rPr>
              <w:t xml:space="preserve"> </w:t>
            </w:r>
            <w:r w:rsidRPr="00116CA2">
              <w:rPr>
                <w:sz w:val="24"/>
                <w:szCs w:val="24"/>
              </w:rPr>
              <w:t>рецензий</w:t>
            </w:r>
            <w:r w:rsidRPr="00116CA2">
              <w:rPr>
                <w:spacing w:val="27"/>
                <w:sz w:val="24"/>
                <w:szCs w:val="24"/>
              </w:rPr>
              <w:t xml:space="preserve"> </w:t>
            </w:r>
            <w:r w:rsidRPr="00116CA2">
              <w:rPr>
                <w:sz w:val="24"/>
                <w:szCs w:val="24"/>
              </w:rPr>
              <w:t>фильмов,</w:t>
            </w:r>
            <w:r w:rsidRPr="00116CA2">
              <w:rPr>
                <w:spacing w:val="27"/>
                <w:sz w:val="24"/>
                <w:szCs w:val="24"/>
              </w:rPr>
              <w:t xml:space="preserve"> </w:t>
            </w:r>
            <w:r w:rsidRPr="00116CA2">
              <w:rPr>
                <w:sz w:val="24"/>
                <w:szCs w:val="24"/>
              </w:rPr>
              <w:t>актерского мастерства,</w:t>
            </w:r>
            <w:r w:rsidRPr="00116CA2">
              <w:rPr>
                <w:spacing w:val="34"/>
                <w:sz w:val="24"/>
                <w:szCs w:val="24"/>
              </w:rPr>
              <w:t xml:space="preserve"> </w:t>
            </w:r>
            <w:r w:rsidRPr="00116CA2">
              <w:rPr>
                <w:sz w:val="24"/>
                <w:szCs w:val="24"/>
              </w:rPr>
              <w:t>работы</w:t>
            </w:r>
            <w:r w:rsidRPr="00116CA2">
              <w:rPr>
                <w:spacing w:val="34"/>
                <w:sz w:val="24"/>
                <w:szCs w:val="24"/>
              </w:rPr>
              <w:t xml:space="preserve"> </w:t>
            </w:r>
            <w:r w:rsidRPr="00116CA2">
              <w:rPr>
                <w:sz w:val="24"/>
                <w:szCs w:val="24"/>
              </w:rPr>
              <w:t>режиссеров,</w:t>
            </w:r>
            <w:r w:rsidRPr="00116CA2">
              <w:rPr>
                <w:spacing w:val="34"/>
                <w:sz w:val="24"/>
                <w:szCs w:val="24"/>
              </w:rPr>
              <w:t xml:space="preserve"> </w:t>
            </w:r>
            <w:r w:rsidRPr="00116CA2">
              <w:rPr>
                <w:sz w:val="24"/>
                <w:szCs w:val="24"/>
              </w:rPr>
              <w:t>особенностей сценария.</w:t>
            </w:r>
            <w:r w:rsidRPr="00116CA2">
              <w:rPr>
                <w:spacing w:val="36"/>
                <w:sz w:val="24"/>
                <w:szCs w:val="24"/>
              </w:rPr>
              <w:t xml:space="preserve"> </w:t>
            </w:r>
            <w:r w:rsidRPr="00116CA2">
              <w:rPr>
                <w:sz w:val="24"/>
                <w:szCs w:val="24"/>
              </w:rPr>
              <w:t>Тематическая</w:t>
            </w:r>
            <w:r w:rsidRPr="00116CA2">
              <w:rPr>
                <w:spacing w:val="37"/>
                <w:sz w:val="24"/>
                <w:szCs w:val="24"/>
              </w:rPr>
              <w:t xml:space="preserve"> </w:t>
            </w:r>
            <w:r w:rsidRPr="00116CA2">
              <w:rPr>
                <w:sz w:val="24"/>
                <w:szCs w:val="24"/>
              </w:rPr>
              <w:t>лексика. Грамматика:</w:t>
            </w:r>
            <w:r w:rsidRPr="00116CA2">
              <w:rPr>
                <w:w w:val="99"/>
                <w:sz w:val="24"/>
                <w:szCs w:val="24"/>
              </w:rPr>
              <w:t xml:space="preserve"> </w:t>
            </w:r>
            <w:r w:rsidRPr="00116CA2">
              <w:rPr>
                <w:sz w:val="24"/>
                <w:szCs w:val="24"/>
              </w:rPr>
              <w:t>Cложное</w:t>
            </w:r>
            <w:r w:rsidRPr="00116CA2">
              <w:rPr>
                <w:spacing w:val="-9"/>
                <w:sz w:val="24"/>
                <w:szCs w:val="24"/>
              </w:rPr>
              <w:t xml:space="preserve"> </w:t>
            </w:r>
            <w:r w:rsidRPr="00116CA2">
              <w:rPr>
                <w:sz w:val="24"/>
                <w:szCs w:val="24"/>
              </w:rPr>
              <w:t>дополнение,</w:t>
            </w:r>
            <w:r w:rsidRPr="00116CA2">
              <w:rPr>
                <w:spacing w:val="-8"/>
                <w:sz w:val="24"/>
                <w:szCs w:val="24"/>
              </w:rPr>
              <w:t xml:space="preserve"> </w:t>
            </w:r>
            <w:r w:rsidRPr="00116CA2">
              <w:rPr>
                <w:sz w:val="24"/>
                <w:szCs w:val="24"/>
              </w:rPr>
              <w:t>модальные</w:t>
            </w:r>
            <w:r w:rsidRPr="00116CA2">
              <w:rPr>
                <w:spacing w:val="-9"/>
                <w:sz w:val="24"/>
                <w:szCs w:val="24"/>
              </w:rPr>
              <w:t xml:space="preserve"> </w:t>
            </w:r>
            <w:r w:rsidRPr="00116CA2">
              <w:rPr>
                <w:sz w:val="24"/>
                <w:szCs w:val="24"/>
              </w:rPr>
              <w:t>глаголы.</w:t>
            </w:r>
          </w:p>
        </w:tc>
      </w:tr>
      <w:tr w:rsidR="00773D04" w:rsidRPr="00C13B9C" w14:paraId="3C596A1A" w14:textId="77777777" w:rsidTr="00116CA2">
        <w:tc>
          <w:tcPr>
            <w:tcW w:w="1661" w:type="dxa"/>
          </w:tcPr>
          <w:p w14:paraId="7D7DC7D2" w14:textId="77777777" w:rsidR="00773D04" w:rsidRPr="00116CA2" w:rsidRDefault="00773D04" w:rsidP="00393E43">
            <w:pPr>
              <w:pStyle w:val="aff"/>
              <w:widowControl w:val="0"/>
              <w:snapToGrid w:val="0"/>
              <w:spacing w:after="0"/>
              <w:rPr>
                <w:rFonts w:ascii="Times New Roman" w:hAnsi="Times New Roman"/>
                <w:lang w:eastAsia="ru-RU"/>
              </w:rPr>
            </w:pPr>
            <w:r w:rsidRPr="00116CA2">
              <w:rPr>
                <w:rFonts w:ascii="Times New Roman" w:hAnsi="Times New Roman"/>
                <w:lang w:eastAsia="ru-RU"/>
              </w:rPr>
              <w:t>УК-4;</w:t>
            </w:r>
          </w:p>
          <w:p w14:paraId="5D67B507" w14:textId="77777777" w:rsidR="00773D04" w:rsidRPr="00116CA2" w:rsidRDefault="00773D04" w:rsidP="00393E43">
            <w:pPr>
              <w:rPr>
                <w:sz w:val="24"/>
                <w:szCs w:val="24"/>
                <w:lang w:eastAsia="ru-RU"/>
              </w:rPr>
            </w:pPr>
            <w:r w:rsidRPr="00116CA2">
              <w:rPr>
                <w:sz w:val="24"/>
                <w:szCs w:val="24"/>
                <w:lang w:eastAsia="ru-RU"/>
              </w:rPr>
              <w:t xml:space="preserve">ОПК-4, </w:t>
            </w:r>
          </w:p>
          <w:p w14:paraId="6E98C38D" w14:textId="77777777" w:rsidR="00773D04" w:rsidRPr="00116CA2" w:rsidRDefault="00773D04" w:rsidP="00393E43">
            <w:pPr>
              <w:rPr>
                <w:sz w:val="24"/>
                <w:szCs w:val="24"/>
                <w:lang w:eastAsia="ru-RU"/>
              </w:rPr>
            </w:pPr>
            <w:r w:rsidRPr="00116CA2">
              <w:rPr>
                <w:sz w:val="24"/>
                <w:szCs w:val="24"/>
                <w:lang w:eastAsia="ru-RU"/>
              </w:rPr>
              <w:t>ПК-4,</w:t>
            </w:r>
          </w:p>
          <w:p w14:paraId="7592FBA5" w14:textId="77777777" w:rsidR="00773D04" w:rsidRPr="00116CA2" w:rsidRDefault="00773D04" w:rsidP="00393E43">
            <w:pPr>
              <w:rPr>
                <w:sz w:val="24"/>
                <w:szCs w:val="24"/>
              </w:rPr>
            </w:pPr>
            <w:r w:rsidRPr="00116CA2">
              <w:rPr>
                <w:sz w:val="24"/>
                <w:szCs w:val="24"/>
                <w:lang w:eastAsia="ru-RU"/>
              </w:rPr>
              <w:t>ПК-8</w:t>
            </w:r>
          </w:p>
        </w:tc>
        <w:tc>
          <w:tcPr>
            <w:tcW w:w="3264" w:type="dxa"/>
          </w:tcPr>
          <w:p w14:paraId="22CCD9DC" w14:textId="77777777" w:rsidR="00773D04" w:rsidRPr="00116CA2" w:rsidRDefault="00773D04" w:rsidP="00393E43">
            <w:pPr>
              <w:jc w:val="both"/>
              <w:rPr>
                <w:sz w:val="24"/>
                <w:szCs w:val="24"/>
                <w:lang w:val="en-US"/>
              </w:rPr>
            </w:pPr>
            <w:r w:rsidRPr="00116CA2">
              <w:rPr>
                <w:b/>
                <w:sz w:val="24"/>
                <w:szCs w:val="24"/>
              </w:rPr>
              <w:t>Раздел</w:t>
            </w:r>
            <w:r w:rsidRPr="00116CA2">
              <w:rPr>
                <w:b/>
                <w:sz w:val="24"/>
                <w:szCs w:val="24"/>
                <w:lang w:val="en-US"/>
              </w:rPr>
              <w:t xml:space="preserve"> IV.</w:t>
            </w:r>
            <w:r w:rsidRPr="00116CA2">
              <w:rPr>
                <w:sz w:val="24"/>
                <w:szCs w:val="24"/>
                <w:lang w:val="en-US"/>
              </w:rPr>
              <w:t xml:space="preserve"> </w:t>
            </w:r>
            <w:r w:rsidRPr="00116CA2">
              <w:rPr>
                <w:sz w:val="24"/>
                <w:szCs w:val="24"/>
              </w:rPr>
              <w:t>Theatre</w:t>
            </w:r>
          </w:p>
        </w:tc>
        <w:tc>
          <w:tcPr>
            <w:tcW w:w="4420" w:type="dxa"/>
          </w:tcPr>
          <w:p w14:paraId="27CE9C93" w14:textId="77777777" w:rsidR="00773D04" w:rsidRPr="00116CA2" w:rsidRDefault="00773D04" w:rsidP="0067533A">
            <w:pPr>
              <w:rPr>
                <w:sz w:val="24"/>
                <w:szCs w:val="24"/>
                <w:lang w:val="en-US"/>
              </w:rPr>
            </w:pPr>
          </w:p>
        </w:tc>
      </w:tr>
      <w:tr w:rsidR="00773D04" w:rsidRPr="00277FBA" w14:paraId="7927188E" w14:textId="77777777" w:rsidTr="00116CA2">
        <w:tc>
          <w:tcPr>
            <w:tcW w:w="1661" w:type="dxa"/>
          </w:tcPr>
          <w:p w14:paraId="4D4831D9" w14:textId="77777777" w:rsidR="00773D04" w:rsidRPr="00116CA2" w:rsidRDefault="00773D04" w:rsidP="00393E43">
            <w:pPr>
              <w:pStyle w:val="aff"/>
              <w:widowControl w:val="0"/>
              <w:snapToGrid w:val="0"/>
              <w:spacing w:after="0"/>
              <w:rPr>
                <w:rFonts w:ascii="Times New Roman" w:hAnsi="Times New Roman"/>
                <w:lang w:eastAsia="ru-RU"/>
              </w:rPr>
            </w:pPr>
            <w:r w:rsidRPr="00116CA2">
              <w:rPr>
                <w:rFonts w:ascii="Times New Roman" w:hAnsi="Times New Roman"/>
                <w:lang w:eastAsia="ru-RU"/>
              </w:rPr>
              <w:t>УК-4;</w:t>
            </w:r>
          </w:p>
          <w:p w14:paraId="65AD39D5" w14:textId="77777777" w:rsidR="00773D04" w:rsidRPr="00116CA2" w:rsidRDefault="00773D04" w:rsidP="00393E43">
            <w:pPr>
              <w:rPr>
                <w:sz w:val="24"/>
                <w:szCs w:val="24"/>
                <w:lang w:eastAsia="ru-RU"/>
              </w:rPr>
            </w:pPr>
            <w:r w:rsidRPr="00116CA2">
              <w:rPr>
                <w:sz w:val="24"/>
                <w:szCs w:val="24"/>
                <w:lang w:eastAsia="ru-RU"/>
              </w:rPr>
              <w:t xml:space="preserve">ОПК-4, </w:t>
            </w:r>
          </w:p>
          <w:p w14:paraId="41907EB7" w14:textId="77777777" w:rsidR="00773D04" w:rsidRPr="00116CA2" w:rsidRDefault="00773D04" w:rsidP="00393E43">
            <w:pPr>
              <w:rPr>
                <w:sz w:val="24"/>
                <w:szCs w:val="24"/>
                <w:lang w:eastAsia="ru-RU"/>
              </w:rPr>
            </w:pPr>
            <w:r w:rsidRPr="00116CA2">
              <w:rPr>
                <w:sz w:val="24"/>
                <w:szCs w:val="24"/>
                <w:lang w:eastAsia="ru-RU"/>
              </w:rPr>
              <w:t>ПК-4,</w:t>
            </w:r>
          </w:p>
          <w:p w14:paraId="5F5A0041" w14:textId="77777777" w:rsidR="00773D04" w:rsidRPr="00116CA2" w:rsidRDefault="00773D04" w:rsidP="00393E43">
            <w:pPr>
              <w:rPr>
                <w:sz w:val="24"/>
                <w:szCs w:val="24"/>
              </w:rPr>
            </w:pPr>
            <w:r w:rsidRPr="00116CA2">
              <w:rPr>
                <w:sz w:val="24"/>
                <w:szCs w:val="24"/>
                <w:lang w:eastAsia="ru-RU"/>
              </w:rPr>
              <w:t>ПК-8</w:t>
            </w:r>
          </w:p>
        </w:tc>
        <w:tc>
          <w:tcPr>
            <w:tcW w:w="3264" w:type="dxa"/>
          </w:tcPr>
          <w:p w14:paraId="1AC8AC49" w14:textId="77777777" w:rsidR="00773D04" w:rsidRPr="00116CA2" w:rsidRDefault="00773D04" w:rsidP="00393E43">
            <w:pPr>
              <w:rPr>
                <w:sz w:val="24"/>
                <w:szCs w:val="24"/>
                <w:lang w:val="en-US"/>
              </w:rPr>
            </w:pPr>
            <w:r w:rsidRPr="00116CA2">
              <w:rPr>
                <w:sz w:val="24"/>
                <w:szCs w:val="24"/>
              </w:rPr>
              <w:t>Тема</w:t>
            </w:r>
            <w:r w:rsidRPr="00116CA2">
              <w:rPr>
                <w:sz w:val="24"/>
                <w:szCs w:val="24"/>
                <w:lang w:val="en-US"/>
              </w:rPr>
              <w:t xml:space="preserve"> 4.1 </w:t>
            </w:r>
            <w:r w:rsidRPr="00116CA2">
              <w:rPr>
                <w:sz w:val="24"/>
                <w:szCs w:val="24"/>
              </w:rPr>
              <w:t>Theatre</w:t>
            </w:r>
            <w:r w:rsidRPr="00116CA2">
              <w:rPr>
                <w:sz w:val="24"/>
                <w:szCs w:val="24"/>
                <w:lang w:val="en-US"/>
              </w:rPr>
              <w:t xml:space="preserve"> </w:t>
            </w:r>
          </w:p>
        </w:tc>
        <w:tc>
          <w:tcPr>
            <w:tcW w:w="4420" w:type="dxa"/>
          </w:tcPr>
          <w:p w14:paraId="1F862ADD" w14:textId="77777777" w:rsidR="00773D04" w:rsidRPr="00116CA2" w:rsidRDefault="00773D04" w:rsidP="0067533A">
            <w:pPr>
              <w:rPr>
                <w:sz w:val="24"/>
                <w:szCs w:val="24"/>
              </w:rPr>
            </w:pPr>
            <w:r w:rsidRPr="00116CA2">
              <w:rPr>
                <w:sz w:val="24"/>
                <w:szCs w:val="24"/>
              </w:rPr>
              <w:t>Тексты</w:t>
            </w:r>
            <w:r w:rsidRPr="00116CA2">
              <w:rPr>
                <w:spacing w:val="1"/>
                <w:sz w:val="24"/>
                <w:szCs w:val="24"/>
              </w:rPr>
              <w:t xml:space="preserve"> </w:t>
            </w:r>
            <w:r w:rsidRPr="00116CA2">
              <w:rPr>
                <w:sz w:val="24"/>
                <w:szCs w:val="24"/>
              </w:rPr>
              <w:t>из</w:t>
            </w:r>
            <w:r w:rsidRPr="00116CA2">
              <w:rPr>
                <w:spacing w:val="1"/>
                <w:sz w:val="24"/>
                <w:szCs w:val="24"/>
              </w:rPr>
              <w:t xml:space="preserve"> </w:t>
            </w:r>
            <w:r w:rsidRPr="00116CA2">
              <w:rPr>
                <w:sz w:val="24"/>
                <w:szCs w:val="24"/>
              </w:rPr>
              <w:t>учебника</w:t>
            </w:r>
            <w:r w:rsidRPr="00116CA2">
              <w:rPr>
                <w:spacing w:val="2"/>
                <w:sz w:val="24"/>
                <w:szCs w:val="24"/>
              </w:rPr>
              <w:t xml:space="preserve"> </w:t>
            </w:r>
            <w:r w:rsidRPr="00116CA2">
              <w:rPr>
                <w:spacing w:val="-1"/>
                <w:sz w:val="24"/>
                <w:szCs w:val="24"/>
              </w:rPr>
              <w:t>«Практический</w:t>
            </w:r>
            <w:r w:rsidRPr="00116CA2">
              <w:rPr>
                <w:spacing w:val="1"/>
                <w:sz w:val="24"/>
                <w:szCs w:val="24"/>
              </w:rPr>
              <w:t xml:space="preserve"> </w:t>
            </w:r>
            <w:r w:rsidRPr="00116CA2">
              <w:rPr>
                <w:sz w:val="24"/>
                <w:szCs w:val="24"/>
              </w:rPr>
              <w:t>курс</w:t>
            </w:r>
            <w:r w:rsidRPr="00116CA2">
              <w:rPr>
                <w:spacing w:val="24"/>
                <w:w w:val="99"/>
                <w:sz w:val="24"/>
                <w:szCs w:val="24"/>
              </w:rPr>
              <w:t xml:space="preserve"> </w:t>
            </w:r>
            <w:r w:rsidRPr="00116CA2">
              <w:rPr>
                <w:sz w:val="24"/>
                <w:szCs w:val="24"/>
              </w:rPr>
              <w:t>английского</w:t>
            </w:r>
            <w:r w:rsidRPr="00116CA2">
              <w:rPr>
                <w:spacing w:val="47"/>
                <w:sz w:val="24"/>
                <w:szCs w:val="24"/>
              </w:rPr>
              <w:t xml:space="preserve"> </w:t>
            </w:r>
            <w:r w:rsidRPr="00116CA2">
              <w:rPr>
                <w:spacing w:val="-1"/>
                <w:sz w:val="24"/>
                <w:szCs w:val="24"/>
              </w:rPr>
              <w:t>языка</w:t>
            </w:r>
            <w:r w:rsidRPr="00116CA2">
              <w:rPr>
                <w:spacing w:val="48"/>
                <w:sz w:val="24"/>
                <w:szCs w:val="24"/>
              </w:rPr>
              <w:t xml:space="preserve"> </w:t>
            </w:r>
            <w:r w:rsidRPr="00116CA2">
              <w:rPr>
                <w:sz w:val="24"/>
                <w:szCs w:val="24"/>
              </w:rPr>
              <w:t>для</w:t>
            </w:r>
            <w:r w:rsidRPr="00116CA2">
              <w:rPr>
                <w:spacing w:val="48"/>
                <w:sz w:val="24"/>
                <w:szCs w:val="24"/>
              </w:rPr>
              <w:t xml:space="preserve"> </w:t>
            </w:r>
            <w:r w:rsidRPr="00116CA2">
              <w:rPr>
                <w:sz w:val="24"/>
                <w:szCs w:val="24"/>
              </w:rPr>
              <w:t>V</w:t>
            </w:r>
            <w:r w:rsidRPr="00116CA2">
              <w:rPr>
                <w:spacing w:val="48"/>
                <w:sz w:val="24"/>
                <w:szCs w:val="24"/>
              </w:rPr>
              <w:t xml:space="preserve"> </w:t>
            </w:r>
            <w:r w:rsidRPr="00116CA2">
              <w:rPr>
                <w:sz w:val="24"/>
                <w:szCs w:val="24"/>
              </w:rPr>
              <w:t>курса</w:t>
            </w:r>
            <w:r w:rsidRPr="00116CA2">
              <w:rPr>
                <w:spacing w:val="48"/>
                <w:sz w:val="24"/>
                <w:szCs w:val="24"/>
              </w:rPr>
              <w:t xml:space="preserve"> </w:t>
            </w:r>
            <w:r w:rsidRPr="00116CA2">
              <w:rPr>
                <w:sz w:val="24"/>
                <w:szCs w:val="24"/>
              </w:rPr>
              <w:t>педагогических</w:t>
            </w:r>
            <w:r w:rsidRPr="00116CA2">
              <w:rPr>
                <w:spacing w:val="24"/>
                <w:sz w:val="24"/>
                <w:szCs w:val="24"/>
              </w:rPr>
              <w:t xml:space="preserve"> </w:t>
            </w:r>
            <w:r w:rsidRPr="00116CA2">
              <w:rPr>
                <w:sz w:val="24"/>
                <w:szCs w:val="24"/>
              </w:rPr>
              <w:t>ВУЗов»</w:t>
            </w:r>
            <w:r w:rsidRPr="00116CA2">
              <w:rPr>
                <w:spacing w:val="14"/>
                <w:sz w:val="24"/>
                <w:szCs w:val="24"/>
              </w:rPr>
              <w:t xml:space="preserve"> </w:t>
            </w:r>
            <w:r w:rsidRPr="00116CA2">
              <w:rPr>
                <w:sz w:val="24"/>
                <w:szCs w:val="24"/>
              </w:rPr>
              <w:t>под</w:t>
            </w:r>
            <w:r w:rsidRPr="00116CA2">
              <w:rPr>
                <w:spacing w:val="14"/>
                <w:sz w:val="24"/>
                <w:szCs w:val="24"/>
              </w:rPr>
              <w:t xml:space="preserve"> </w:t>
            </w:r>
            <w:r w:rsidRPr="00116CA2">
              <w:rPr>
                <w:sz w:val="24"/>
                <w:szCs w:val="24"/>
              </w:rPr>
              <w:t>ред.</w:t>
            </w:r>
            <w:r w:rsidRPr="00116CA2">
              <w:rPr>
                <w:spacing w:val="15"/>
                <w:sz w:val="24"/>
                <w:szCs w:val="24"/>
              </w:rPr>
              <w:t xml:space="preserve"> </w:t>
            </w:r>
            <w:r w:rsidRPr="00116CA2">
              <w:rPr>
                <w:sz w:val="24"/>
                <w:szCs w:val="24"/>
              </w:rPr>
              <w:t>В.Д. Аракина.</w:t>
            </w:r>
            <w:r w:rsidRPr="00116CA2">
              <w:rPr>
                <w:spacing w:val="14"/>
                <w:sz w:val="24"/>
                <w:szCs w:val="24"/>
              </w:rPr>
              <w:t xml:space="preserve"> </w:t>
            </w:r>
            <w:r w:rsidRPr="00116CA2">
              <w:rPr>
                <w:sz w:val="24"/>
                <w:szCs w:val="24"/>
              </w:rPr>
              <w:t>Стилистические приемы,</w:t>
            </w:r>
            <w:r w:rsidRPr="00116CA2">
              <w:rPr>
                <w:spacing w:val="23"/>
                <w:sz w:val="24"/>
                <w:szCs w:val="24"/>
              </w:rPr>
              <w:t xml:space="preserve"> </w:t>
            </w:r>
            <w:r w:rsidRPr="00116CA2">
              <w:rPr>
                <w:sz w:val="24"/>
                <w:szCs w:val="24"/>
              </w:rPr>
              <w:t>тематическая</w:t>
            </w:r>
            <w:r w:rsidRPr="00116CA2">
              <w:rPr>
                <w:spacing w:val="24"/>
                <w:sz w:val="24"/>
                <w:szCs w:val="24"/>
              </w:rPr>
              <w:t xml:space="preserve"> </w:t>
            </w:r>
            <w:r w:rsidRPr="00116CA2">
              <w:rPr>
                <w:sz w:val="24"/>
                <w:szCs w:val="24"/>
              </w:rPr>
              <w:t>лексика,</w:t>
            </w:r>
            <w:r w:rsidRPr="00116CA2">
              <w:rPr>
                <w:spacing w:val="23"/>
                <w:sz w:val="24"/>
                <w:szCs w:val="24"/>
              </w:rPr>
              <w:t xml:space="preserve"> </w:t>
            </w:r>
            <w:r w:rsidRPr="00116CA2">
              <w:rPr>
                <w:sz w:val="24"/>
                <w:szCs w:val="24"/>
              </w:rPr>
              <w:t xml:space="preserve">фразеология, </w:t>
            </w:r>
            <w:r w:rsidRPr="00116CA2">
              <w:rPr>
                <w:sz w:val="24"/>
                <w:szCs w:val="24"/>
              </w:rPr>
              <w:lastRenderedPageBreak/>
              <w:t>аллюзия.</w:t>
            </w:r>
            <w:r w:rsidRPr="00116CA2">
              <w:rPr>
                <w:spacing w:val="-11"/>
                <w:sz w:val="24"/>
                <w:szCs w:val="24"/>
              </w:rPr>
              <w:t xml:space="preserve"> </w:t>
            </w:r>
            <w:r w:rsidRPr="00116CA2">
              <w:rPr>
                <w:sz w:val="24"/>
                <w:szCs w:val="24"/>
              </w:rPr>
              <w:t>Грамматика:</w:t>
            </w:r>
            <w:r w:rsidRPr="00116CA2">
              <w:rPr>
                <w:spacing w:val="-10"/>
                <w:sz w:val="24"/>
                <w:szCs w:val="24"/>
              </w:rPr>
              <w:t xml:space="preserve"> </w:t>
            </w:r>
            <w:r w:rsidRPr="00116CA2">
              <w:rPr>
                <w:sz w:val="24"/>
                <w:szCs w:val="24"/>
              </w:rPr>
              <w:t>синтаксические</w:t>
            </w:r>
            <w:r w:rsidRPr="00116CA2">
              <w:rPr>
                <w:spacing w:val="-10"/>
                <w:sz w:val="24"/>
                <w:szCs w:val="24"/>
              </w:rPr>
              <w:t xml:space="preserve"> </w:t>
            </w:r>
            <w:r w:rsidRPr="00116CA2">
              <w:rPr>
                <w:sz w:val="24"/>
                <w:szCs w:val="24"/>
              </w:rPr>
              <w:t>особенности.</w:t>
            </w:r>
          </w:p>
        </w:tc>
      </w:tr>
      <w:tr w:rsidR="00773D04" w:rsidRPr="00E46D7F" w14:paraId="42A94BC2" w14:textId="77777777" w:rsidTr="00116CA2">
        <w:tc>
          <w:tcPr>
            <w:tcW w:w="1661" w:type="dxa"/>
          </w:tcPr>
          <w:p w14:paraId="6BE5E93C" w14:textId="77777777" w:rsidR="00773D04" w:rsidRPr="00116CA2" w:rsidRDefault="00773D04" w:rsidP="00393E43">
            <w:pPr>
              <w:pStyle w:val="aff"/>
              <w:widowControl w:val="0"/>
              <w:snapToGrid w:val="0"/>
              <w:spacing w:after="0"/>
              <w:rPr>
                <w:rFonts w:ascii="Times New Roman" w:hAnsi="Times New Roman"/>
                <w:lang w:eastAsia="ru-RU"/>
              </w:rPr>
            </w:pPr>
            <w:r w:rsidRPr="00116CA2">
              <w:rPr>
                <w:rFonts w:ascii="Times New Roman" w:hAnsi="Times New Roman"/>
                <w:lang w:eastAsia="ru-RU"/>
              </w:rPr>
              <w:lastRenderedPageBreak/>
              <w:t>УК-4;</w:t>
            </w:r>
          </w:p>
          <w:p w14:paraId="6E318121" w14:textId="77777777" w:rsidR="00773D04" w:rsidRPr="00116CA2" w:rsidRDefault="00773D04" w:rsidP="00393E43">
            <w:pPr>
              <w:rPr>
                <w:sz w:val="24"/>
                <w:szCs w:val="24"/>
                <w:lang w:eastAsia="ru-RU"/>
              </w:rPr>
            </w:pPr>
            <w:r w:rsidRPr="00116CA2">
              <w:rPr>
                <w:sz w:val="24"/>
                <w:szCs w:val="24"/>
                <w:lang w:eastAsia="ru-RU"/>
              </w:rPr>
              <w:t xml:space="preserve">ОПК-4, </w:t>
            </w:r>
          </w:p>
          <w:p w14:paraId="7C33C333" w14:textId="77777777" w:rsidR="00773D04" w:rsidRPr="00116CA2" w:rsidRDefault="00773D04" w:rsidP="00393E43">
            <w:pPr>
              <w:rPr>
                <w:sz w:val="24"/>
                <w:szCs w:val="24"/>
                <w:lang w:eastAsia="ru-RU"/>
              </w:rPr>
            </w:pPr>
            <w:r w:rsidRPr="00116CA2">
              <w:rPr>
                <w:sz w:val="24"/>
                <w:szCs w:val="24"/>
                <w:lang w:eastAsia="ru-RU"/>
              </w:rPr>
              <w:t>ПК-4,</w:t>
            </w:r>
          </w:p>
          <w:p w14:paraId="68D4713D" w14:textId="77777777" w:rsidR="00773D04" w:rsidRPr="00116CA2" w:rsidRDefault="00773D04" w:rsidP="00393E43">
            <w:pPr>
              <w:rPr>
                <w:sz w:val="24"/>
                <w:szCs w:val="24"/>
              </w:rPr>
            </w:pPr>
            <w:r w:rsidRPr="00116CA2">
              <w:rPr>
                <w:sz w:val="24"/>
                <w:szCs w:val="24"/>
                <w:lang w:eastAsia="ru-RU"/>
              </w:rPr>
              <w:t>ПК-8</w:t>
            </w:r>
          </w:p>
        </w:tc>
        <w:tc>
          <w:tcPr>
            <w:tcW w:w="3264" w:type="dxa"/>
          </w:tcPr>
          <w:p w14:paraId="390918C9" w14:textId="77777777" w:rsidR="00773D04" w:rsidRPr="00116CA2" w:rsidRDefault="00773D04" w:rsidP="00277FBA">
            <w:pPr>
              <w:jc w:val="both"/>
              <w:rPr>
                <w:sz w:val="24"/>
                <w:szCs w:val="24"/>
                <w:lang w:val="en-US"/>
              </w:rPr>
            </w:pPr>
            <w:r w:rsidRPr="00116CA2">
              <w:rPr>
                <w:b/>
                <w:sz w:val="24"/>
                <w:szCs w:val="24"/>
              </w:rPr>
              <w:t>Раздел</w:t>
            </w:r>
            <w:r w:rsidRPr="00116CA2">
              <w:rPr>
                <w:b/>
                <w:sz w:val="24"/>
                <w:szCs w:val="24"/>
                <w:lang w:val="en-US"/>
              </w:rPr>
              <w:t xml:space="preserve"> V.</w:t>
            </w:r>
            <w:r w:rsidRPr="00116CA2">
              <w:rPr>
                <w:sz w:val="24"/>
                <w:szCs w:val="24"/>
                <w:lang w:val="en-US"/>
              </w:rPr>
              <w:t xml:space="preserve"> New Challenges in Education</w:t>
            </w:r>
          </w:p>
        </w:tc>
        <w:tc>
          <w:tcPr>
            <w:tcW w:w="4420" w:type="dxa"/>
          </w:tcPr>
          <w:p w14:paraId="2D08B8E1" w14:textId="77777777" w:rsidR="00773D04" w:rsidRPr="00116CA2" w:rsidRDefault="00773D04" w:rsidP="0067533A">
            <w:pPr>
              <w:rPr>
                <w:sz w:val="24"/>
                <w:szCs w:val="24"/>
                <w:lang w:val="en-US"/>
              </w:rPr>
            </w:pPr>
          </w:p>
        </w:tc>
      </w:tr>
      <w:tr w:rsidR="00773D04" w:rsidRPr="00277FBA" w14:paraId="6EF8D2B8" w14:textId="77777777" w:rsidTr="00116CA2">
        <w:tc>
          <w:tcPr>
            <w:tcW w:w="1661" w:type="dxa"/>
          </w:tcPr>
          <w:p w14:paraId="73CC17E8" w14:textId="77777777" w:rsidR="00773D04" w:rsidRPr="00116CA2" w:rsidRDefault="00773D04" w:rsidP="00393E43">
            <w:pPr>
              <w:pStyle w:val="aff"/>
              <w:widowControl w:val="0"/>
              <w:snapToGrid w:val="0"/>
              <w:spacing w:after="0"/>
              <w:rPr>
                <w:rFonts w:ascii="Times New Roman" w:hAnsi="Times New Roman"/>
                <w:lang w:eastAsia="ru-RU"/>
              </w:rPr>
            </w:pPr>
            <w:r w:rsidRPr="00116CA2">
              <w:rPr>
                <w:rFonts w:ascii="Times New Roman" w:hAnsi="Times New Roman"/>
                <w:lang w:eastAsia="ru-RU"/>
              </w:rPr>
              <w:t>УК-4;</w:t>
            </w:r>
          </w:p>
          <w:p w14:paraId="77BE1597" w14:textId="77777777" w:rsidR="00773D04" w:rsidRPr="00116CA2" w:rsidRDefault="00773D04" w:rsidP="00393E43">
            <w:pPr>
              <w:rPr>
                <w:sz w:val="24"/>
                <w:szCs w:val="24"/>
                <w:lang w:eastAsia="ru-RU"/>
              </w:rPr>
            </w:pPr>
            <w:r w:rsidRPr="00116CA2">
              <w:rPr>
                <w:sz w:val="24"/>
                <w:szCs w:val="24"/>
                <w:lang w:eastAsia="ru-RU"/>
              </w:rPr>
              <w:t xml:space="preserve">ОПК-4, </w:t>
            </w:r>
          </w:p>
          <w:p w14:paraId="524F3ADD" w14:textId="77777777" w:rsidR="00773D04" w:rsidRPr="00116CA2" w:rsidRDefault="00773D04" w:rsidP="00393E43">
            <w:pPr>
              <w:rPr>
                <w:sz w:val="24"/>
                <w:szCs w:val="24"/>
                <w:lang w:eastAsia="ru-RU"/>
              </w:rPr>
            </w:pPr>
            <w:r w:rsidRPr="00116CA2">
              <w:rPr>
                <w:sz w:val="24"/>
                <w:szCs w:val="24"/>
                <w:lang w:eastAsia="ru-RU"/>
              </w:rPr>
              <w:t>ПК-4,</w:t>
            </w:r>
          </w:p>
          <w:p w14:paraId="4492179C" w14:textId="77777777" w:rsidR="00773D04" w:rsidRPr="00116CA2" w:rsidRDefault="00773D04" w:rsidP="00393E43">
            <w:pPr>
              <w:rPr>
                <w:sz w:val="24"/>
                <w:szCs w:val="24"/>
              </w:rPr>
            </w:pPr>
            <w:r w:rsidRPr="00116CA2">
              <w:rPr>
                <w:sz w:val="24"/>
                <w:szCs w:val="24"/>
                <w:lang w:eastAsia="ru-RU"/>
              </w:rPr>
              <w:t>ПК-8</w:t>
            </w:r>
          </w:p>
        </w:tc>
        <w:tc>
          <w:tcPr>
            <w:tcW w:w="3264" w:type="dxa"/>
          </w:tcPr>
          <w:p w14:paraId="33A0A805" w14:textId="77777777" w:rsidR="00773D04" w:rsidRPr="00116CA2" w:rsidRDefault="00773D04" w:rsidP="00393E43">
            <w:pPr>
              <w:rPr>
                <w:sz w:val="24"/>
                <w:szCs w:val="24"/>
                <w:lang w:val="en-US"/>
              </w:rPr>
            </w:pPr>
            <w:r w:rsidRPr="00116CA2">
              <w:rPr>
                <w:sz w:val="24"/>
                <w:szCs w:val="24"/>
              </w:rPr>
              <w:t>Тема</w:t>
            </w:r>
            <w:r w:rsidRPr="00116CA2">
              <w:rPr>
                <w:sz w:val="24"/>
                <w:szCs w:val="24"/>
                <w:lang w:val="en-US"/>
              </w:rPr>
              <w:t xml:space="preserve"> 5.1 New Challenges in Education</w:t>
            </w:r>
          </w:p>
        </w:tc>
        <w:tc>
          <w:tcPr>
            <w:tcW w:w="4420" w:type="dxa"/>
          </w:tcPr>
          <w:p w14:paraId="355A9452" w14:textId="77777777" w:rsidR="00773D04" w:rsidRPr="00116CA2" w:rsidRDefault="00773D04" w:rsidP="0067533A">
            <w:pPr>
              <w:rPr>
                <w:sz w:val="24"/>
                <w:szCs w:val="24"/>
              </w:rPr>
            </w:pPr>
            <w:r w:rsidRPr="00116CA2">
              <w:rPr>
                <w:sz w:val="24"/>
                <w:szCs w:val="24"/>
              </w:rPr>
              <w:t>Школа.</w:t>
            </w:r>
            <w:r w:rsidRPr="00116CA2">
              <w:rPr>
                <w:spacing w:val="33"/>
                <w:sz w:val="24"/>
                <w:szCs w:val="24"/>
              </w:rPr>
              <w:t xml:space="preserve"> </w:t>
            </w:r>
            <w:r w:rsidRPr="00116CA2">
              <w:rPr>
                <w:sz w:val="24"/>
                <w:szCs w:val="24"/>
              </w:rPr>
              <w:t>Университет.</w:t>
            </w:r>
            <w:r w:rsidRPr="00116CA2">
              <w:rPr>
                <w:spacing w:val="34"/>
                <w:sz w:val="24"/>
                <w:szCs w:val="24"/>
              </w:rPr>
              <w:t xml:space="preserve"> </w:t>
            </w:r>
            <w:r w:rsidRPr="00116CA2">
              <w:rPr>
                <w:sz w:val="24"/>
                <w:szCs w:val="24"/>
              </w:rPr>
              <w:t>Учебные</w:t>
            </w:r>
            <w:r w:rsidRPr="00116CA2">
              <w:rPr>
                <w:spacing w:val="34"/>
                <w:sz w:val="24"/>
                <w:szCs w:val="24"/>
              </w:rPr>
              <w:t xml:space="preserve"> </w:t>
            </w:r>
            <w:r w:rsidRPr="00116CA2">
              <w:rPr>
                <w:sz w:val="24"/>
                <w:szCs w:val="24"/>
              </w:rPr>
              <w:t>умения. Разделительный</w:t>
            </w:r>
            <w:r w:rsidRPr="00116CA2">
              <w:rPr>
                <w:spacing w:val="5"/>
                <w:sz w:val="24"/>
                <w:szCs w:val="24"/>
              </w:rPr>
              <w:t xml:space="preserve"> </w:t>
            </w:r>
            <w:r w:rsidRPr="00116CA2">
              <w:rPr>
                <w:sz w:val="24"/>
                <w:szCs w:val="24"/>
              </w:rPr>
              <w:t>и</w:t>
            </w:r>
            <w:r w:rsidRPr="00116CA2">
              <w:rPr>
                <w:spacing w:val="6"/>
                <w:sz w:val="24"/>
                <w:szCs w:val="24"/>
              </w:rPr>
              <w:t xml:space="preserve"> </w:t>
            </w:r>
            <w:r w:rsidRPr="00116CA2">
              <w:rPr>
                <w:sz w:val="24"/>
                <w:szCs w:val="24"/>
              </w:rPr>
              <w:t>отрицательный</w:t>
            </w:r>
            <w:r w:rsidRPr="00116CA2">
              <w:rPr>
                <w:spacing w:val="5"/>
                <w:sz w:val="24"/>
                <w:szCs w:val="24"/>
              </w:rPr>
              <w:t xml:space="preserve"> </w:t>
            </w:r>
            <w:r w:rsidRPr="00116CA2">
              <w:rPr>
                <w:sz w:val="24"/>
                <w:szCs w:val="24"/>
              </w:rPr>
              <w:t>вопрос. Абстрактные</w:t>
            </w:r>
            <w:r w:rsidRPr="00116CA2">
              <w:rPr>
                <w:spacing w:val="14"/>
                <w:sz w:val="24"/>
                <w:szCs w:val="24"/>
              </w:rPr>
              <w:t xml:space="preserve"> </w:t>
            </w:r>
            <w:r w:rsidRPr="00116CA2">
              <w:rPr>
                <w:sz w:val="24"/>
                <w:szCs w:val="24"/>
              </w:rPr>
              <w:t>существительные.</w:t>
            </w:r>
            <w:r w:rsidRPr="00116CA2">
              <w:rPr>
                <w:spacing w:val="14"/>
                <w:sz w:val="24"/>
                <w:szCs w:val="24"/>
              </w:rPr>
              <w:t xml:space="preserve"> </w:t>
            </w:r>
            <w:r w:rsidRPr="00116CA2">
              <w:rPr>
                <w:sz w:val="24"/>
                <w:szCs w:val="24"/>
              </w:rPr>
              <w:t>Косвенная</w:t>
            </w:r>
            <w:r w:rsidRPr="00116CA2">
              <w:rPr>
                <w:spacing w:val="14"/>
                <w:sz w:val="24"/>
                <w:szCs w:val="24"/>
              </w:rPr>
              <w:t xml:space="preserve"> </w:t>
            </w:r>
            <w:r w:rsidRPr="00116CA2">
              <w:rPr>
                <w:sz w:val="24"/>
                <w:szCs w:val="24"/>
              </w:rPr>
              <w:t xml:space="preserve">речь. </w:t>
            </w:r>
            <w:r w:rsidRPr="00116CA2">
              <w:rPr>
                <w:spacing w:val="-1"/>
                <w:sz w:val="24"/>
                <w:szCs w:val="24"/>
              </w:rPr>
              <w:t>Письмо-заявление</w:t>
            </w:r>
            <w:r w:rsidRPr="00116CA2">
              <w:rPr>
                <w:spacing w:val="37"/>
                <w:sz w:val="24"/>
                <w:szCs w:val="24"/>
              </w:rPr>
              <w:t xml:space="preserve"> </w:t>
            </w:r>
            <w:r w:rsidRPr="00116CA2">
              <w:rPr>
                <w:sz w:val="24"/>
                <w:szCs w:val="24"/>
              </w:rPr>
              <w:t>о</w:t>
            </w:r>
            <w:r w:rsidRPr="00116CA2">
              <w:rPr>
                <w:spacing w:val="38"/>
                <w:sz w:val="24"/>
                <w:szCs w:val="24"/>
              </w:rPr>
              <w:t xml:space="preserve"> </w:t>
            </w:r>
            <w:r w:rsidRPr="00116CA2">
              <w:rPr>
                <w:sz w:val="24"/>
                <w:szCs w:val="24"/>
              </w:rPr>
              <w:t>получении</w:t>
            </w:r>
            <w:r w:rsidRPr="00116CA2">
              <w:rPr>
                <w:spacing w:val="38"/>
                <w:sz w:val="24"/>
                <w:szCs w:val="24"/>
              </w:rPr>
              <w:t xml:space="preserve"> </w:t>
            </w:r>
            <w:r w:rsidRPr="00116CA2">
              <w:rPr>
                <w:sz w:val="24"/>
                <w:szCs w:val="24"/>
              </w:rPr>
              <w:t>стипендии</w:t>
            </w:r>
            <w:r w:rsidRPr="00116CA2">
              <w:rPr>
                <w:spacing w:val="37"/>
                <w:sz w:val="24"/>
                <w:szCs w:val="24"/>
              </w:rPr>
              <w:t xml:space="preserve"> </w:t>
            </w:r>
            <w:r w:rsidRPr="00116CA2">
              <w:rPr>
                <w:sz w:val="24"/>
                <w:szCs w:val="24"/>
              </w:rPr>
              <w:t>для</w:t>
            </w:r>
            <w:r w:rsidRPr="00116CA2">
              <w:rPr>
                <w:spacing w:val="30"/>
                <w:w w:val="99"/>
                <w:sz w:val="24"/>
                <w:szCs w:val="24"/>
              </w:rPr>
              <w:t xml:space="preserve"> </w:t>
            </w:r>
            <w:r w:rsidRPr="00116CA2">
              <w:rPr>
                <w:sz w:val="24"/>
                <w:szCs w:val="24"/>
              </w:rPr>
              <w:t>обучения</w:t>
            </w:r>
            <w:r w:rsidRPr="00116CA2">
              <w:rPr>
                <w:spacing w:val="-9"/>
                <w:sz w:val="24"/>
                <w:szCs w:val="24"/>
              </w:rPr>
              <w:t xml:space="preserve"> </w:t>
            </w:r>
            <w:r w:rsidRPr="00116CA2">
              <w:rPr>
                <w:sz w:val="24"/>
                <w:szCs w:val="24"/>
              </w:rPr>
              <w:t>в</w:t>
            </w:r>
            <w:r w:rsidRPr="00116CA2">
              <w:rPr>
                <w:spacing w:val="-9"/>
                <w:sz w:val="24"/>
                <w:szCs w:val="24"/>
              </w:rPr>
              <w:t xml:space="preserve"> </w:t>
            </w:r>
            <w:r w:rsidRPr="00116CA2">
              <w:rPr>
                <w:sz w:val="24"/>
                <w:szCs w:val="24"/>
              </w:rPr>
              <w:t>зарубежном</w:t>
            </w:r>
            <w:r w:rsidRPr="00116CA2">
              <w:rPr>
                <w:spacing w:val="-8"/>
                <w:sz w:val="24"/>
                <w:szCs w:val="24"/>
              </w:rPr>
              <w:t xml:space="preserve"> </w:t>
            </w:r>
            <w:r w:rsidRPr="00116CA2">
              <w:rPr>
                <w:sz w:val="24"/>
                <w:szCs w:val="24"/>
              </w:rPr>
              <w:t>университете</w:t>
            </w:r>
            <w:r w:rsidRPr="00116CA2">
              <w:rPr>
                <w:i/>
                <w:sz w:val="24"/>
                <w:szCs w:val="24"/>
              </w:rPr>
              <w:t>.</w:t>
            </w:r>
          </w:p>
        </w:tc>
      </w:tr>
      <w:tr w:rsidR="00773D04" w:rsidRPr="00277FBA" w14:paraId="3FBED31E" w14:textId="77777777" w:rsidTr="00116CA2">
        <w:tc>
          <w:tcPr>
            <w:tcW w:w="1661" w:type="dxa"/>
          </w:tcPr>
          <w:p w14:paraId="5AB8E13E" w14:textId="77777777" w:rsidR="00773D04" w:rsidRPr="00116CA2" w:rsidRDefault="00773D04" w:rsidP="00393E43">
            <w:pPr>
              <w:pStyle w:val="aff"/>
              <w:widowControl w:val="0"/>
              <w:snapToGrid w:val="0"/>
              <w:spacing w:after="0"/>
              <w:rPr>
                <w:rFonts w:ascii="Times New Roman" w:hAnsi="Times New Roman"/>
                <w:lang w:eastAsia="ru-RU"/>
              </w:rPr>
            </w:pPr>
            <w:r w:rsidRPr="00116CA2">
              <w:rPr>
                <w:rFonts w:ascii="Times New Roman" w:hAnsi="Times New Roman"/>
                <w:lang w:eastAsia="ru-RU"/>
              </w:rPr>
              <w:t>УК-4;</w:t>
            </w:r>
          </w:p>
          <w:p w14:paraId="01A5DFDE" w14:textId="77777777" w:rsidR="00773D04" w:rsidRPr="00116CA2" w:rsidRDefault="00773D04" w:rsidP="00393E43">
            <w:pPr>
              <w:rPr>
                <w:sz w:val="24"/>
                <w:szCs w:val="24"/>
                <w:lang w:eastAsia="ru-RU"/>
              </w:rPr>
            </w:pPr>
            <w:r w:rsidRPr="00116CA2">
              <w:rPr>
                <w:sz w:val="24"/>
                <w:szCs w:val="24"/>
                <w:lang w:eastAsia="ru-RU"/>
              </w:rPr>
              <w:t xml:space="preserve">ОПК-4, </w:t>
            </w:r>
          </w:p>
          <w:p w14:paraId="538A010B" w14:textId="77777777" w:rsidR="00773D04" w:rsidRPr="00116CA2" w:rsidRDefault="00773D04" w:rsidP="00393E43">
            <w:pPr>
              <w:rPr>
                <w:sz w:val="24"/>
                <w:szCs w:val="24"/>
                <w:lang w:eastAsia="ru-RU"/>
              </w:rPr>
            </w:pPr>
            <w:r w:rsidRPr="00116CA2">
              <w:rPr>
                <w:sz w:val="24"/>
                <w:szCs w:val="24"/>
                <w:lang w:eastAsia="ru-RU"/>
              </w:rPr>
              <w:t>ПК-4,</w:t>
            </w:r>
          </w:p>
          <w:p w14:paraId="7056E214" w14:textId="77777777" w:rsidR="00773D04" w:rsidRPr="00116CA2" w:rsidRDefault="00773D04" w:rsidP="00393E43">
            <w:pPr>
              <w:rPr>
                <w:sz w:val="24"/>
                <w:szCs w:val="24"/>
              </w:rPr>
            </w:pPr>
            <w:r w:rsidRPr="00116CA2">
              <w:rPr>
                <w:sz w:val="24"/>
                <w:szCs w:val="24"/>
                <w:lang w:eastAsia="ru-RU"/>
              </w:rPr>
              <w:t>ПК-8</w:t>
            </w:r>
          </w:p>
        </w:tc>
        <w:tc>
          <w:tcPr>
            <w:tcW w:w="3264" w:type="dxa"/>
          </w:tcPr>
          <w:p w14:paraId="502C11D3" w14:textId="77777777" w:rsidR="00773D04" w:rsidRPr="00116CA2" w:rsidRDefault="00773D04" w:rsidP="00116CA2">
            <w:pPr>
              <w:jc w:val="both"/>
              <w:rPr>
                <w:sz w:val="24"/>
                <w:szCs w:val="24"/>
                <w:lang w:val="en-US"/>
              </w:rPr>
            </w:pPr>
            <w:r w:rsidRPr="00116CA2">
              <w:rPr>
                <w:b/>
                <w:sz w:val="24"/>
                <w:szCs w:val="24"/>
              </w:rPr>
              <w:t>Раздел</w:t>
            </w:r>
            <w:r w:rsidRPr="00116CA2">
              <w:rPr>
                <w:b/>
                <w:sz w:val="24"/>
                <w:szCs w:val="24"/>
                <w:lang w:val="en-US"/>
              </w:rPr>
              <w:t xml:space="preserve"> VI.</w:t>
            </w:r>
            <w:r w:rsidRPr="00116CA2">
              <w:rPr>
                <w:sz w:val="24"/>
                <w:szCs w:val="24"/>
                <w:lang w:val="en-US"/>
              </w:rPr>
              <w:t xml:space="preserve"> Travelling. Holiday </w:t>
            </w:r>
          </w:p>
        </w:tc>
        <w:tc>
          <w:tcPr>
            <w:tcW w:w="4420" w:type="dxa"/>
          </w:tcPr>
          <w:p w14:paraId="45B4AF88" w14:textId="77777777" w:rsidR="00773D04" w:rsidRPr="00116CA2" w:rsidRDefault="00773D04" w:rsidP="0067533A">
            <w:pPr>
              <w:rPr>
                <w:sz w:val="24"/>
                <w:szCs w:val="24"/>
                <w:lang w:val="en-US"/>
              </w:rPr>
            </w:pPr>
          </w:p>
        </w:tc>
      </w:tr>
      <w:tr w:rsidR="00773D04" w:rsidRPr="00116CA2" w14:paraId="3BBA5172" w14:textId="77777777" w:rsidTr="00116CA2">
        <w:tc>
          <w:tcPr>
            <w:tcW w:w="1661" w:type="dxa"/>
          </w:tcPr>
          <w:p w14:paraId="16B5F028" w14:textId="77777777" w:rsidR="00773D04" w:rsidRPr="00116CA2" w:rsidRDefault="00773D04" w:rsidP="00393E43">
            <w:pPr>
              <w:pStyle w:val="aff"/>
              <w:widowControl w:val="0"/>
              <w:snapToGrid w:val="0"/>
              <w:spacing w:after="0"/>
              <w:rPr>
                <w:rFonts w:ascii="Times New Roman" w:hAnsi="Times New Roman"/>
                <w:lang w:eastAsia="ru-RU"/>
              </w:rPr>
            </w:pPr>
            <w:r w:rsidRPr="00116CA2">
              <w:rPr>
                <w:rFonts w:ascii="Times New Roman" w:hAnsi="Times New Roman"/>
                <w:lang w:eastAsia="ru-RU"/>
              </w:rPr>
              <w:t>УК-4;</w:t>
            </w:r>
          </w:p>
          <w:p w14:paraId="5CCAE23B" w14:textId="77777777" w:rsidR="00773D04" w:rsidRPr="00116CA2" w:rsidRDefault="00773D04" w:rsidP="00393E43">
            <w:pPr>
              <w:rPr>
                <w:sz w:val="24"/>
                <w:szCs w:val="24"/>
                <w:lang w:eastAsia="ru-RU"/>
              </w:rPr>
            </w:pPr>
            <w:r w:rsidRPr="00116CA2">
              <w:rPr>
                <w:sz w:val="24"/>
                <w:szCs w:val="24"/>
                <w:lang w:eastAsia="ru-RU"/>
              </w:rPr>
              <w:t xml:space="preserve">ОПК-4, </w:t>
            </w:r>
          </w:p>
          <w:p w14:paraId="6E55D802" w14:textId="77777777" w:rsidR="00773D04" w:rsidRPr="00116CA2" w:rsidRDefault="00773D04" w:rsidP="00393E43">
            <w:pPr>
              <w:rPr>
                <w:sz w:val="24"/>
                <w:szCs w:val="24"/>
                <w:lang w:eastAsia="ru-RU"/>
              </w:rPr>
            </w:pPr>
            <w:r w:rsidRPr="00116CA2">
              <w:rPr>
                <w:sz w:val="24"/>
                <w:szCs w:val="24"/>
                <w:lang w:eastAsia="ru-RU"/>
              </w:rPr>
              <w:t>ПК-4,</w:t>
            </w:r>
          </w:p>
          <w:p w14:paraId="6E4CB81D" w14:textId="77777777" w:rsidR="00773D04" w:rsidRPr="00116CA2" w:rsidRDefault="00773D04" w:rsidP="00393E43">
            <w:pPr>
              <w:rPr>
                <w:sz w:val="24"/>
                <w:szCs w:val="24"/>
              </w:rPr>
            </w:pPr>
            <w:r w:rsidRPr="00116CA2">
              <w:rPr>
                <w:sz w:val="24"/>
                <w:szCs w:val="24"/>
                <w:lang w:eastAsia="ru-RU"/>
              </w:rPr>
              <w:t>ПК-8</w:t>
            </w:r>
          </w:p>
        </w:tc>
        <w:tc>
          <w:tcPr>
            <w:tcW w:w="3264" w:type="dxa"/>
          </w:tcPr>
          <w:p w14:paraId="10402640" w14:textId="77777777" w:rsidR="00773D04" w:rsidRPr="00116CA2" w:rsidRDefault="00773D04" w:rsidP="00116CA2">
            <w:pPr>
              <w:rPr>
                <w:sz w:val="24"/>
                <w:szCs w:val="24"/>
                <w:lang w:val="en-US"/>
              </w:rPr>
            </w:pPr>
            <w:r w:rsidRPr="00116CA2">
              <w:rPr>
                <w:sz w:val="24"/>
                <w:szCs w:val="24"/>
              </w:rPr>
              <w:t>Тема</w:t>
            </w:r>
            <w:r w:rsidRPr="00116CA2">
              <w:rPr>
                <w:sz w:val="24"/>
                <w:szCs w:val="24"/>
                <w:lang w:val="en-US"/>
              </w:rPr>
              <w:t xml:space="preserve"> 6.1 Making. Environmental Protection </w:t>
            </w:r>
          </w:p>
        </w:tc>
        <w:tc>
          <w:tcPr>
            <w:tcW w:w="4420" w:type="dxa"/>
          </w:tcPr>
          <w:p w14:paraId="08082684" w14:textId="77777777" w:rsidR="00773D04" w:rsidRPr="00116CA2" w:rsidRDefault="00773D04" w:rsidP="0067533A">
            <w:pPr>
              <w:rPr>
                <w:sz w:val="24"/>
                <w:szCs w:val="24"/>
              </w:rPr>
            </w:pPr>
            <w:r w:rsidRPr="00116CA2">
              <w:rPr>
                <w:sz w:val="24"/>
                <w:szCs w:val="24"/>
              </w:rPr>
              <w:t>Тематическая</w:t>
            </w:r>
            <w:r w:rsidRPr="00116CA2">
              <w:rPr>
                <w:spacing w:val="23"/>
                <w:sz w:val="24"/>
                <w:szCs w:val="24"/>
              </w:rPr>
              <w:t xml:space="preserve"> </w:t>
            </w:r>
            <w:r w:rsidRPr="00116CA2">
              <w:rPr>
                <w:sz w:val="24"/>
                <w:szCs w:val="24"/>
              </w:rPr>
              <w:t>лексика</w:t>
            </w:r>
            <w:r w:rsidRPr="00116CA2">
              <w:rPr>
                <w:spacing w:val="23"/>
                <w:sz w:val="24"/>
                <w:szCs w:val="24"/>
              </w:rPr>
              <w:t xml:space="preserve">, </w:t>
            </w:r>
            <w:r w:rsidRPr="00116CA2">
              <w:rPr>
                <w:sz w:val="24"/>
                <w:szCs w:val="24"/>
              </w:rPr>
              <w:t>лингвокультурологические</w:t>
            </w:r>
            <w:r w:rsidRPr="00116CA2">
              <w:rPr>
                <w:spacing w:val="43"/>
                <w:sz w:val="24"/>
                <w:szCs w:val="24"/>
              </w:rPr>
              <w:t xml:space="preserve"> </w:t>
            </w:r>
            <w:r w:rsidRPr="00116CA2">
              <w:rPr>
                <w:sz w:val="24"/>
                <w:szCs w:val="24"/>
              </w:rPr>
              <w:t>и</w:t>
            </w:r>
            <w:r w:rsidRPr="00116CA2">
              <w:rPr>
                <w:spacing w:val="43"/>
                <w:sz w:val="24"/>
                <w:szCs w:val="24"/>
              </w:rPr>
              <w:t xml:space="preserve"> </w:t>
            </w:r>
            <w:r w:rsidRPr="00116CA2">
              <w:rPr>
                <w:sz w:val="24"/>
                <w:szCs w:val="24"/>
              </w:rPr>
              <w:t>социокультурные особенности</w:t>
            </w:r>
            <w:r w:rsidRPr="00116CA2">
              <w:rPr>
                <w:spacing w:val="45"/>
                <w:sz w:val="24"/>
                <w:szCs w:val="24"/>
              </w:rPr>
              <w:t xml:space="preserve"> </w:t>
            </w:r>
            <w:r w:rsidRPr="00116CA2">
              <w:rPr>
                <w:sz w:val="24"/>
                <w:szCs w:val="24"/>
              </w:rPr>
              <w:t>лексики,</w:t>
            </w:r>
            <w:r w:rsidRPr="00116CA2">
              <w:rPr>
                <w:spacing w:val="46"/>
                <w:sz w:val="24"/>
                <w:szCs w:val="24"/>
              </w:rPr>
              <w:t xml:space="preserve"> </w:t>
            </w:r>
            <w:r w:rsidRPr="00116CA2">
              <w:rPr>
                <w:sz w:val="24"/>
                <w:szCs w:val="24"/>
              </w:rPr>
              <w:t>составляющие</w:t>
            </w:r>
            <w:r w:rsidRPr="00116CA2">
              <w:rPr>
                <w:spacing w:val="46"/>
                <w:sz w:val="24"/>
                <w:szCs w:val="24"/>
              </w:rPr>
              <w:t xml:space="preserve"> </w:t>
            </w:r>
            <w:r w:rsidRPr="00116CA2">
              <w:rPr>
                <w:sz w:val="24"/>
                <w:szCs w:val="24"/>
              </w:rPr>
              <w:t>основу фоновых</w:t>
            </w:r>
            <w:r w:rsidRPr="00116CA2">
              <w:rPr>
                <w:spacing w:val="-5"/>
                <w:sz w:val="24"/>
                <w:szCs w:val="24"/>
              </w:rPr>
              <w:t xml:space="preserve"> </w:t>
            </w:r>
            <w:r w:rsidRPr="00116CA2">
              <w:rPr>
                <w:sz w:val="24"/>
                <w:szCs w:val="24"/>
              </w:rPr>
              <w:t>знаний</w:t>
            </w:r>
            <w:r w:rsidRPr="00116CA2">
              <w:rPr>
                <w:spacing w:val="-4"/>
                <w:sz w:val="24"/>
                <w:szCs w:val="24"/>
              </w:rPr>
              <w:t xml:space="preserve"> </w:t>
            </w:r>
            <w:r w:rsidRPr="00116CA2">
              <w:rPr>
                <w:sz w:val="24"/>
                <w:szCs w:val="24"/>
              </w:rPr>
              <w:t>по</w:t>
            </w:r>
            <w:r w:rsidRPr="00116CA2">
              <w:rPr>
                <w:spacing w:val="-4"/>
                <w:sz w:val="24"/>
                <w:szCs w:val="24"/>
              </w:rPr>
              <w:t xml:space="preserve"> </w:t>
            </w:r>
            <w:r w:rsidRPr="00116CA2">
              <w:rPr>
                <w:sz w:val="24"/>
                <w:szCs w:val="24"/>
              </w:rPr>
              <w:t>названной</w:t>
            </w:r>
            <w:r w:rsidRPr="00116CA2">
              <w:rPr>
                <w:spacing w:val="-5"/>
                <w:sz w:val="24"/>
                <w:szCs w:val="24"/>
              </w:rPr>
              <w:t xml:space="preserve"> </w:t>
            </w:r>
            <w:r w:rsidRPr="00116CA2">
              <w:rPr>
                <w:sz w:val="24"/>
                <w:szCs w:val="24"/>
              </w:rPr>
              <w:t>проблематике.</w:t>
            </w:r>
          </w:p>
        </w:tc>
      </w:tr>
      <w:tr w:rsidR="00773D04" w:rsidRPr="00E46D7F" w14:paraId="716E6C33" w14:textId="77777777" w:rsidTr="00116CA2">
        <w:tc>
          <w:tcPr>
            <w:tcW w:w="1661" w:type="dxa"/>
          </w:tcPr>
          <w:p w14:paraId="75D364CB" w14:textId="77777777" w:rsidR="00773D04" w:rsidRPr="00116CA2" w:rsidRDefault="00773D04" w:rsidP="00393E43">
            <w:pPr>
              <w:pStyle w:val="aff"/>
              <w:widowControl w:val="0"/>
              <w:snapToGrid w:val="0"/>
              <w:spacing w:after="0"/>
              <w:rPr>
                <w:rFonts w:ascii="Times New Roman" w:hAnsi="Times New Roman"/>
                <w:lang w:eastAsia="ru-RU"/>
              </w:rPr>
            </w:pPr>
            <w:r w:rsidRPr="00116CA2">
              <w:rPr>
                <w:rFonts w:ascii="Times New Roman" w:hAnsi="Times New Roman"/>
                <w:lang w:eastAsia="ru-RU"/>
              </w:rPr>
              <w:t>УК-4;</w:t>
            </w:r>
          </w:p>
          <w:p w14:paraId="49CEAC8B" w14:textId="77777777" w:rsidR="00773D04" w:rsidRPr="00116CA2" w:rsidRDefault="00773D04" w:rsidP="00393E43">
            <w:pPr>
              <w:rPr>
                <w:sz w:val="24"/>
                <w:szCs w:val="24"/>
                <w:lang w:eastAsia="ru-RU"/>
              </w:rPr>
            </w:pPr>
            <w:r w:rsidRPr="00116CA2">
              <w:rPr>
                <w:sz w:val="24"/>
                <w:szCs w:val="24"/>
                <w:lang w:eastAsia="ru-RU"/>
              </w:rPr>
              <w:t xml:space="preserve">ОПК-4, </w:t>
            </w:r>
          </w:p>
          <w:p w14:paraId="18BE2073" w14:textId="77777777" w:rsidR="00773D04" w:rsidRPr="00116CA2" w:rsidRDefault="00773D04" w:rsidP="00393E43">
            <w:pPr>
              <w:rPr>
                <w:sz w:val="24"/>
                <w:szCs w:val="24"/>
                <w:lang w:eastAsia="ru-RU"/>
              </w:rPr>
            </w:pPr>
            <w:r w:rsidRPr="00116CA2">
              <w:rPr>
                <w:sz w:val="24"/>
                <w:szCs w:val="24"/>
                <w:lang w:eastAsia="ru-RU"/>
              </w:rPr>
              <w:t>ПК-4,</w:t>
            </w:r>
          </w:p>
          <w:p w14:paraId="50EF87FC" w14:textId="77777777" w:rsidR="00773D04" w:rsidRPr="00116CA2" w:rsidRDefault="00773D04" w:rsidP="00393E43">
            <w:pPr>
              <w:rPr>
                <w:sz w:val="24"/>
                <w:szCs w:val="24"/>
              </w:rPr>
            </w:pPr>
            <w:r w:rsidRPr="00116CA2">
              <w:rPr>
                <w:sz w:val="24"/>
                <w:szCs w:val="24"/>
                <w:lang w:eastAsia="ru-RU"/>
              </w:rPr>
              <w:t>ПК-8</w:t>
            </w:r>
          </w:p>
        </w:tc>
        <w:tc>
          <w:tcPr>
            <w:tcW w:w="3264" w:type="dxa"/>
          </w:tcPr>
          <w:p w14:paraId="1040AED5" w14:textId="77777777" w:rsidR="00773D04" w:rsidRPr="00116CA2" w:rsidRDefault="00773D04" w:rsidP="00116CA2">
            <w:pPr>
              <w:jc w:val="both"/>
              <w:rPr>
                <w:sz w:val="24"/>
                <w:szCs w:val="24"/>
                <w:lang w:val="en-US"/>
              </w:rPr>
            </w:pPr>
            <w:r w:rsidRPr="00116CA2">
              <w:rPr>
                <w:b/>
                <w:sz w:val="24"/>
                <w:szCs w:val="24"/>
              </w:rPr>
              <w:t>Раздел</w:t>
            </w:r>
            <w:r w:rsidRPr="00116CA2">
              <w:rPr>
                <w:b/>
                <w:sz w:val="24"/>
                <w:szCs w:val="24"/>
                <w:lang w:val="en-US"/>
              </w:rPr>
              <w:t xml:space="preserve"> VII.</w:t>
            </w:r>
            <w:r w:rsidRPr="00116CA2">
              <w:rPr>
                <w:sz w:val="24"/>
                <w:szCs w:val="24"/>
                <w:lang w:val="en-US"/>
              </w:rPr>
              <w:t xml:space="preserve"> The Generation Gap. </w:t>
            </w:r>
          </w:p>
        </w:tc>
        <w:tc>
          <w:tcPr>
            <w:tcW w:w="4420" w:type="dxa"/>
          </w:tcPr>
          <w:p w14:paraId="1C7FE484" w14:textId="77777777" w:rsidR="00773D04" w:rsidRPr="00116CA2" w:rsidRDefault="00773D04" w:rsidP="0067533A">
            <w:pPr>
              <w:rPr>
                <w:sz w:val="24"/>
                <w:szCs w:val="24"/>
                <w:lang w:val="en-US"/>
              </w:rPr>
            </w:pPr>
          </w:p>
        </w:tc>
      </w:tr>
      <w:tr w:rsidR="00773D04" w:rsidRPr="00116CA2" w14:paraId="2FCF8BCA" w14:textId="77777777" w:rsidTr="00116CA2">
        <w:tc>
          <w:tcPr>
            <w:tcW w:w="1661" w:type="dxa"/>
          </w:tcPr>
          <w:p w14:paraId="3439CEF9" w14:textId="77777777" w:rsidR="00773D04" w:rsidRPr="00116CA2" w:rsidRDefault="00773D04" w:rsidP="00393E43">
            <w:pPr>
              <w:pStyle w:val="aff"/>
              <w:widowControl w:val="0"/>
              <w:snapToGrid w:val="0"/>
              <w:spacing w:after="0"/>
              <w:rPr>
                <w:rFonts w:ascii="Times New Roman" w:hAnsi="Times New Roman"/>
                <w:lang w:eastAsia="ru-RU"/>
              </w:rPr>
            </w:pPr>
            <w:r w:rsidRPr="00116CA2">
              <w:rPr>
                <w:rFonts w:ascii="Times New Roman" w:hAnsi="Times New Roman"/>
                <w:lang w:eastAsia="ru-RU"/>
              </w:rPr>
              <w:t>УК-4;</w:t>
            </w:r>
          </w:p>
          <w:p w14:paraId="28C5F668" w14:textId="77777777" w:rsidR="00773D04" w:rsidRPr="00116CA2" w:rsidRDefault="00773D04" w:rsidP="00393E43">
            <w:pPr>
              <w:rPr>
                <w:sz w:val="24"/>
                <w:szCs w:val="24"/>
                <w:lang w:eastAsia="ru-RU"/>
              </w:rPr>
            </w:pPr>
            <w:r w:rsidRPr="00116CA2">
              <w:rPr>
                <w:sz w:val="24"/>
                <w:szCs w:val="24"/>
                <w:lang w:eastAsia="ru-RU"/>
              </w:rPr>
              <w:t xml:space="preserve">ОПК-4, </w:t>
            </w:r>
          </w:p>
          <w:p w14:paraId="4D8AC65A" w14:textId="77777777" w:rsidR="00773D04" w:rsidRPr="00116CA2" w:rsidRDefault="00773D04" w:rsidP="00393E43">
            <w:pPr>
              <w:rPr>
                <w:sz w:val="24"/>
                <w:szCs w:val="24"/>
                <w:lang w:eastAsia="ru-RU"/>
              </w:rPr>
            </w:pPr>
            <w:r w:rsidRPr="00116CA2">
              <w:rPr>
                <w:sz w:val="24"/>
                <w:szCs w:val="24"/>
                <w:lang w:eastAsia="ru-RU"/>
              </w:rPr>
              <w:t>ПК-4,</w:t>
            </w:r>
          </w:p>
          <w:p w14:paraId="5FE84AFA" w14:textId="77777777" w:rsidR="00773D04" w:rsidRPr="00116CA2" w:rsidRDefault="00773D04" w:rsidP="00393E43">
            <w:pPr>
              <w:rPr>
                <w:sz w:val="24"/>
                <w:szCs w:val="24"/>
              </w:rPr>
            </w:pPr>
            <w:r w:rsidRPr="00116CA2">
              <w:rPr>
                <w:sz w:val="24"/>
                <w:szCs w:val="24"/>
                <w:lang w:eastAsia="ru-RU"/>
              </w:rPr>
              <w:t>ПК-8</w:t>
            </w:r>
          </w:p>
        </w:tc>
        <w:tc>
          <w:tcPr>
            <w:tcW w:w="3264" w:type="dxa"/>
          </w:tcPr>
          <w:p w14:paraId="6D914251" w14:textId="77777777" w:rsidR="00773D04" w:rsidRPr="00116CA2" w:rsidRDefault="00773D04" w:rsidP="00393E43">
            <w:pPr>
              <w:rPr>
                <w:sz w:val="24"/>
                <w:szCs w:val="24"/>
                <w:lang w:val="en-US"/>
              </w:rPr>
            </w:pPr>
            <w:r w:rsidRPr="00116CA2">
              <w:rPr>
                <w:sz w:val="24"/>
                <w:szCs w:val="24"/>
              </w:rPr>
              <w:t>Тема</w:t>
            </w:r>
            <w:r w:rsidRPr="00116CA2">
              <w:rPr>
                <w:sz w:val="24"/>
                <w:szCs w:val="24"/>
                <w:lang w:val="en-US"/>
              </w:rPr>
              <w:t xml:space="preserve"> 7.1 The Problems of the Young</w:t>
            </w:r>
          </w:p>
        </w:tc>
        <w:tc>
          <w:tcPr>
            <w:tcW w:w="4420" w:type="dxa"/>
          </w:tcPr>
          <w:p w14:paraId="78AA1409" w14:textId="77777777" w:rsidR="00773D04" w:rsidRPr="00116CA2" w:rsidRDefault="00773D04" w:rsidP="00116CA2">
            <w:pPr>
              <w:tabs>
                <w:tab w:val="left" w:pos="37"/>
              </w:tabs>
              <w:rPr>
                <w:sz w:val="24"/>
                <w:szCs w:val="24"/>
              </w:rPr>
            </w:pPr>
            <w:r w:rsidRPr="00116CA2">
              <w:rPr>
                <w:sz w:val="24"/>
                <w:szCs w:val="24"/>
                <w:lang w:val="en-US"/>
              </w:rPr>
              <w:tab/>
            </w:r>
            <w:r w:rsidRPr="00116CA2">
              <w:rPr>
                <w:sz w:val="24"/>
                <w:szCs w:val="24"/>
              </w:rPr>
              <w:t>Тематическая</w:t>
            </w:r>
            <w:r w:rsidRPr="00116CA2">
              <w:rPr>
                <w:spacing w:val="23"/>
                <w:sz w:val="24"/>
                <w:szCs w:val="24"/>
              </w:rPr>
              <w:t xml:space="preserve"> </w:t>
            </w:r>
            <w:r w:rsidRPr="00116CA2">
              <w:rPr>
                <w:sz w:val="24"/>
                <w:szCs w:val="24"/>
              </w:rPr>
              <w:t>лексика</w:t>
            </w:r>
            <w:r w:rsidRPr="00116CA2">
              <w:rPr>
                <w:spacing w:val="23"/>
                <w:sz w:val="24"/>
                <w:szCs w:val="24"/>
              </w:rPr>
              <w:t xml:space="preserve">, </w:t>
            </w:r>
            <w:r w:rsidRPr="00116CA2">
              <w:rPr>
                <w:sz w:val="24"/>
                <w:szCs w:val="24"/>
              </w:rPr>
              <w:t>лингвокультурологические</w:t>
            </w:r>
            <w:r w:rsidRPr="00116CA2">
              <w:rPr>
                <w:spacing w:val="43"/>
                <w:sz w:val="24"/>
                <w:szCs w:val="24"/>
              </w:rPr>
              <w:t xml:space="preserve"> </w:t>
            </w:r>
            <w:r w:rsidRPr="00116CA2">
              <w:rPr>
                <w:sz w:val="24"/>
                <w:szCs w:val="24"/>
              </w:rPr>
              <w:t>и</w:t>
            </w:r>
            <w:r w:rsidRPr="00116CA2">
              <w:rPr>
                <w:spacing w:val="43"/>
                <w:sz w:val="24"/>
                <w:szCs w:val="24"/>
              </w:rPr>
              <w:t xml:space="preserve"> </w:t>
            </w:r>
            <w:r w:rsidRPr="00116CA2">
              <w:rPr>
                <w:sz w:val="24"/>
                <w:szCs w:val="24"/>
              </w:rPr>
              <w:t>социокультурные особенности</w:t>
            </w:r>
            <w:r w:rsidRPr="00116CA2">
              <w:rPr>
                <w:spacing w:val="45"/>
                <w:sz w:val="24"/>
                <w:szCs w:val="24"/>
              </w:rPr>
              <w:t xml:space="preserve"> </w:t>
            </w:r>
            <w:r w:rsidRPr="00116CA2">
              <w:rPr>
                <w:sz w:val="24"/>
                <w:szCs w:val="24"/>
              </w:rPr>
              <w:t>лексики,</w:t>
            </w:r>
            <w:r w:rsidRPr="00116CA2">
              <w:rPr>
                <w:spacing w:val="46"/>
                <w:sz w:val="24"/>
                <w:szCs w:val="24"/>
              </w:rPr>
              <w:t xml:space="preserve"> </w:t>
            </w:r>
            <w:r w:rsidRPr="00116CA2">
              <w:rPr>
                <w:sz w:val="24"/>
                <w:szCs w:val="24"/>
              </w:rPr>
              <w:t>составляющие</w:t>
            </w:r>
            <w:r w:rsidRPr="00116CA2">
              <w:rPr>
                <w:spacing w:val="46"/>
                <w:sz w:val="24"/>
                <w:szCs w:val="24"/>
              </w:rPr>
              <w:t xml:space="preserve"> </w:t>
            </w:r>
            <w:r w:rsidRPr="00116CA2">
              <w:rPr>
                <w:sz w:val="24"/>
                <w:szCs w:val="24"/>
              </w:rPr>
              <w:t>основу фоновых</w:t>
            </w:r>
            <w:r w:rsidRPr="00116CA2">
              <w:rPr>
                <w:spacing w:val="-5"/>
                <w:sz w:val="24"/>
                <w:szCs w:val="24"/>
              </w:rPr>
              <w:t xml:space="preserve"> </w:t>
            </w:r>
            <w:r w:rsidRPr="00116CA2">
              <w:rPr>
                <w:sz w:val="24"/>
                <w:szCs w:val="24"/>
              </w:rPr>
              <w:t>знаний</w:t>
            </w:r>
            <w:r w:rsidRPr="00116CA2">
              <w:rPr>
                <w:spacing w:val="-4"/>
                <w:sz w:val="24"/>
                <w:szCs w:val="24"/>
              </w:rPr>
              <w:t xml:space="preserve"> </w:t>
            </w:r>
            <w:r w:rsidRPr="00116CA2">
              <w:rPr>
                <w:sz w:val="24"/>
                <w:szCs w:val="24"/>
              </w:rPr>
              <w:t>по</w:t>
            </w:r>
            <w:r w:rsidRPr="00116CA2">
              <w:rPr>
                <w:spacing w:val="-4"/>
                <w:sz w:val="24"/>
                <w:szCs w:val="24"/>
              </w:rPr>
              <w:t xml:space="preserve"> </w:t>
            </w:r>
            <w:r w:rsidRPr="00116CA2">
              <w:rPr>
                <w:sz w:val="24"/>
                <w:szCs w:val="24"/>
              </w:rPr>
              <w:t>названной</w:t>
            </w:r>
            <w:r w:rsidRPr="00116CA2">
              <w:rPr>
                <w:spacing w:val="-5"/>
                <w:sz w:val="24"/>
                <w:szCs w:val="24"/>
              </w:rPr>
              <w:t xml:space="preserve"> </w:t>
            </w:r>
            <w:r w:rsidRPr="00116CA2">
              <w:rPr>
                <w:sz w:val="24"/>
                <w:szCs w:val="24"/>
              </w:rPr>
              <w:t>проблематике.</w:t>
            </w:r>
          </w:p>
        </w:tc>
      </w:tr>
      <w:tr w:rsidR="00773D04" w:rsidRPr="00E46D7F" w14:paraId="3DB1C5A2" w14:textId="77777777" w:rsidTr="00116CA2">
        <w:tc>
          <w:tcPr>
            <w:tcW w:w="1661" w:type="dxa"/>
          </w:tcPr>
          <w:p w14:paraId="48329B39" w14:textId="77777777" w:rsidR="00773D04" w:rsidRPr="00116CA2" w:rsidRDefault="00773D04" w:rsidP="00393E43">
            <w:pPr>
              <w:pStyle w:val="aff"/>
              <w:widowControl w:val="0"/>
              <w:snapToGrid w:val="0"/>
              <w:spacing w:after="0"/>
              <w:rPr>
                <w:rFonts w:ascii="Times New Roman" w:hAnsi="Times New Roman"/>
                <w:lang w:eastAsia="ru-RU"/>
              </w:rPr>
            </w:pPr>
            <w:r w:rsidRPr="00116CA2">
              <w:rPr>
                <w:rFonts w:ascii="Times New Roman" w:hAnsi="Times New Roman"/>
                <w:lang w:eastAsia="ru-RU"/>
              </w:rPr>
              <w:t>УК-4;</w:t>
            </w:r>
          </w:p>
          <w:p w14:paraId="5879C78D" w14:textId="77777777" w:rsidR="00773D04" w:rsidRPr="00116CA2" w:rsidRDefault="00773D04" w:rsidP="00393E43">
            <w:pPr>
              <w:rPr>
                <w:sz w:val="24"/>
                <w:szCs w:val="24"/>
                <w:lang w:eastAsia="ru-RU"/>
              </w:rPr>
            </w:pPr>
            <w:r w:rsidRPr="00116CA2">
              <w:rPr>
                <w:sz w:val="24"/>
                <w:szCs w:val="24"/>
                <w:lang w:eastAsia="ru-RU"/>
              </w:rPr>
              <w:t xml:space="preserve">ОПК-4, </w:t>
            </w:r>
          </w:p>
          <w:p w14:paraId="52E95100" w14:textId="77777777" w:rsidR="00773D04" w:rsidRPr="00116CA2" w:rsidRDefault="00773D04" w:rsidP="00393E43">
            <w:pPr>
              <w:rPr>
                <w:sz w:val="24"/>
                <w:szCs w:val="24"/>
                <w:lang w:eastAsia="ru-RU"/>
              </w:rPr>
            </w:pPr>
            <w:r w:rsidRPr="00116CA2">
              <w:rPr>
                <w:sz w:val="24"/>
                <w:szCs w:val="24"/>
                <w:lang w:eastAsia="ru-RU"/>
              </w:rPr>
              <w:t>ПК-4,</w:t>
            </w:r>
          </w:p>
          <w:p w14:paraId="5BD5529A" w14:textId="77777777" w:rsidR="00773D04" w:rsidRPr="00116CA2" w:rsidRDefault="00773D04" w:rsidP="00393E43">
            <w:pPr>
              <w:rPr>
                <w:sz w:val="24"/>
                <w:szCs w:val="24"/>
              </w:rPr>
            </w:pPr>
            <w:r w:rsidRPr="00116CA2">
              <w:rPr>
                <w:sz w:val="24"/>
                <w:szCs w:val="24"/>
                <w:lang w:eastAsia="ru-RU"/>
              </w:rPr>
              <w:t>ПК-8</w:t>
            </w:r>
          </w:p>
        </w:tc>
        <w:tc>
          <w:tcPr>
            <w:tcW w:w="3264" w:type="dxa"/>
          </w:tcPr>
          <w:p w14:paraId="21CEC37A" w14:textId="77777777" w:rsidR="00773D04" w:rsidRPr="00116CA2" w:rsidRDefault="00773D04" w:rsidP="00393E43">
            <w:pPr>
              <w:jc w:val="both"/>
              <w:rPr>
                <w:sz w:val="24"/>
                <w:szCs w:val="24"/>
                <w:lang w:val="en-US"/>
              </w:rPr>
            </w:pPr>
            <w:r w:rsidRPr="00116CA2">
              <w:rPr>
                <w:b/>
                <w:sz w:val="24"/>
                <w:szCs w:val="24"/>
              </w:rPr>
              <w:t>Раздел</w:t>
            </w:r>
            <w:r w:rsidRPr="00116CA2">
              <w:rPr>
                <w:b/>
                <w:sz w:val="24"/>
                <w:szCs w:val="24"/>
                <w:lang w:val="en-US"/>
              </w:rPr>
              <w:t xml:space="preserve"> VIII.</w:t>
            </w:r>
            <w:r w:rsidRPr="00116CA2">
              <w:rPr>
                <w:sz w:val="24"/>
                <w:szCs w:val="24"/>
                <w:lang w:val="en-US"/>
              </w:rPr>
              <w:t xml:space="preserve"> Role of women in society</w:t>
            </w:r>
          </w:p>
        </w:tc>
        <w:tc>
          <w:tcPr>
            <w:tcW w:w="4420" w:type="dxa"/>
          </w:tcPr>
          <w:p w14:paraId="142DD785" w14:textId="77777777" w:rsidR="00773D04" w:rsidRPr="00116CA2" w:rsidRDefault="00773D04" w:rsidP="00116CA2">
            <w:pPr>
              <w:tabs>
                <w:tab w:val="left" w:pos="37"/>
              </w:tabs>
              <w:rPr>
                <w:sz w:val="24"/>
                <w:szCs w:val="24"/>
                <w:lang w:val="en-US"/>
              </w:rPr>
            </w:pPr>
          </w:p>
        </w:tc>
      </w:tr>
      <w:tr w:rsidR="00773D04" w:rsidRPr="00E46D7F" w14:paraId="2482B43D" w14:textId="77777777" w:rsidTr="00116CA2">
        <w:tc>
          <w:tcPr>
            <w:tcW w:w="1661" w:type="dxa"/>
          </w:tcPr>
          <w:p w14:paraId="67F7BA28" w14:textId="77777777" w:rsidR="00773D04" w:rsidRPr="00116CA2" w:rsidRDefault="00773D04" w:rsidP="00393E43">
            <w:pPr>
              <w:pStyle w:val="aff"/>
              <w:widowControl w:val="0"/>
              <w:snapToGrid w:val="0"/>
              <w:spacing w:after="0"/>
              <w:rPr>
                <w:rFonts w:ascii="Times New Roman" w:hAnsi="Times New Roman"/>
                <w:lang w:eastAsia="ru-RU"/>
              </w:rPr>
            </w:pPr>
            <w:r w:rsidRPr="00116CA2">
              <w:rPr>
                <w:rFonts w:ascii="Times New Roman" w:hAnsi="Times New Roman"/>
                <w:lang w:eastAsia="ru-RU"/>
              </w:rPr>
              <w:t>УК-4;</w:t>
            </w:r>
          </w:p>
          <w:p w14:paraId="25AD765C" w14:textId="77777777" w:rsidR="00773D04" w:rsidRPr="00116CA2" w:rsidRDefault="00773D04" w:rsidP="00393E43">
            <w:pPr>
              <w:rPr>
                <w:sz w:val="24"/>
                <w:szCs w:val="24"/>
                <w:lang w:eastAsia="ru-RU"/>
              </w:rPr>
            </w:pPr>
            <w:r w:rsidRPr="00116CA2">
              <w:rPr>
                <w:sz w:val="24"/>
                <w:szCs w:val="24"/>
                <w:lang w:eastAsia="ru-RU"/>
              </w:rPr>
              <w:t xml:space="preserve">ОПК-4, </w:t>
            </w:r>
          </w:p>
          <w:p w14:paraId="0AA27B7F" w14:textId="77777777" w:rsidR="00773D04" w:rsidRPr="00116CA2" w:rsidRDefault="00773D04" w:rsidP="00393E43">
            <w:pPr>
              <w:rPr>
                <w:sz w:val="24"/>
                <w:szCs w:val="24"/>
                <w:lang w:eastAsia="ru-RU"/>
              </w:rPr>
            </w:pPr>
            <w:r w:rsidRPr="00116CA2">
              <w:rPr>
                <w:sz w:val="24"/>
                <w:szCs w:val="24"/>
                <w:lang w:eastAsia="ru-RU"/>
              </w:rPr>
              <w:t>ПК-4,</w:t>
            </w:r>
          </w:p>
          <w:p w14:paraId="166862F9" w14:textId="77777777" w:rsidR="00773D04" w:rsidRPr="00116CA2" w:rsidRDefault="00773D04" w:rsidP="00393E43">
            <w:pPr>
              <w:rPr>
                <w:sz w:val="24"/>
                <w:szCs w:val="24"/>
              </w:rPr>
            </w:pPr>
            <w:r w:rsidRPr="00116CA2">
              <w:rPr>
                <w:sz w:val="24"/>
                <w:szCs w:val="24"/>
                <w:lang w:eastAsia="ru-RU"/>
              </w:rPr>
              <w:t>ПК-8</w:t>
            </w:r>
          </w:p>
        </w:tc>
        <w:tc>
          <w:tcPr>
            <w:tcW w:w="3264" w:type="dxa"/>
          </w:tcPr>
          <w:p w14:paraId="3DA9A7E6" w14:textId="77777777" w:rsidR="00773D04" w:rsidRPr="00116CA2" w:rsidRDefault="00773D04" w:rsidP="00393E43">
            <w:pPr>
              <w:rPr>
                <w:sz w:val="24"/>
                <w:szCs w:val="24"/>
                <w:lang w:val="en-US"/>
              </w:rPr>
            </w:pPr>
            <w:r w:rsidRPr="00116CA2">
              <w:rPr>
                <w:sz w:val="24"/>
                <w:szCs w:val="24"/>
              </w:rPr>
              <w:t>Тема</w:t>
            </w:r>
            <w:r w:rsidRPr="00116CA2">
              <w:rPr>
                <w:sz w:val="24"/>
                <w:szCs w:val="24"/>
                <w:lang w:val="en-US"/>
              </w:rPr>
              <w:t xml:space="preserve"> 8.1 Role of women in society</w:t>
            </w:r>
          </w:p>
        </w:tc>
        <w:tc>
          <w:tcPr>
            <w:tcW w:w="4420" w:type="dxa"/>
          </w:tcPr>
          <w:p w14:paraId="309AFA4C" w14:textId="77777777" w:rsidR="00773D04" w:rsidRPr="00A54C7A" w:rsidRDefault="00773D04" w:rsidP="00116CA2">
            <w:pPr>
              <w:tabs>
                <w:tab w:val="left" w:pos="37"/>
              </w:tabs>
              <w:rPr>
                <w:spacing w:val="48"/>
                <w:sz w:val="24"/>
                <w:szCs w:val="24"/>
              </w:rPr>
            </w:pPr>
            <w:r w:rsidRPr="00116CA2">
              <w:rPr>
                <w:sz w:val="24"/>
                <w:szCs w:val="24"/>
              </w:rPr>
              <w:t>Литературный</w:t>
            </w:r>
            <w:r w:rsidRPr="00116CA2">
              <w:rPr>
                <w:spacing w:val="7"/>
                <w:sz w:val="24"/>
                <w:szCs w:val="24"/>
              </w:rPr>
              <w:t xml:space="preserve"> </w:t>
            </w:r>
            <w:r w:rsidRPr="00116CA2">
              <w:rPr>
                <w:sz w:val="24"/>
                <w:szCs w:val="24"/>
              </w:rPr>
              <w:t>и</w:t>
            </w:r>
            <w:r w:rsidRPr="00116CA2">
              <w:rPr>
                <w:spacing w:val="8"/>
                <w:sz w:val="24"/>
                <w:szCs w:val="24"/>
              </w:rPr>
              <w:t xml:space="preserve"> </w:t>
            </w:r>
            <w:r w:rsidRPr="00116CA2">
              <w:rPr>
                <w:sz w:val="24"/>
                <w:szCs w:val="24"/>
              </w:rPr>
              <w:t>лингвистический</w:t>
            </w:r>
            <w:r w:rsidRPr="00116CA2">
              <w:rPr>
                <w:spacing w:val="7"/>
                <w:sz w:val="24"/>
                <w:szCs w:val="24"/>
              </w:rPr>
              <w:t xml:space="preserve"> </w:t>
            </w:r>
            <w:r w:rsidRPr="00116CA2">
              <w:rPr>
                <w:sz w:val="24"/>
                <w:szCs w:val="24"/>
              </w:rPr>
              <w:t>анализ</w:t>
            </w:r>
            <w:r w:rsidRPr="00116CA2">
              <w:rPr>
                <w:spacing w:val="8"/>
                <w:sz w:val="24"/>
                <w:szCs w:val="24"/>
              </w:rPr>
              <w:t xml:space="preserve"> </w:t>
            </w:r>
            <w:r w:rsidRPr="00116CA2">
              <w:rPr>
                <w:sz w:val="24"/>
                <w:szCs w:val="24"/>
              </w:rPr>
              <w:t>текстов. Изучение</w:t>
            </w:r>
            <w:r w:rsidRPr="00116CA2">
              <w:rPr>
                <w:spacing w:val="53"/>
                <w:sz w:val="24"/>
                <w:szCs w:val="24"/>
              </w:rPr>
              <w:t xml:space="preserve"> </w:t>
            </w:r>
            <w:r w:rsidRPr="00116CA2">
              <w:rPr>
                <w:sz w:val="24"/>
                <w:szCs w:val="24"/>
              </w:rPr>
              <w:t>лингвокультурологических</w:t>
            </w:r>
            <w:r w:rsidRPr="00116CA2">
              <w:rPr>
                <w:spacing w:val="54"/>
                <w:sz w:val="24"/>
                <w:szCs w:val="24"/>
              </w:rPr>
              <w:t xml:space="preserve"> </w:t>
            </w:r>
            <w:r w:rsidRPr="00116CA2">
              <w:rPr>
                <w:sz w:val="24"/>
                <w:szCs w:val="24"/>
              </w:rPr>
              <w:t>особенностей лексики</w:t>
            </w:r>
            <w:r w:rsidRPr="00116CA2">
              <w:rPr>
                <w:spacing w:val="42"/>
                <w:sz w:val="24"/>
                <w:szCs w:val="24"/>
              </w:rPr>
              <w:t xml:space="preserve"> </w:t>
            </w:r>
            <w:r w:rsidRPr="00116CA2">
              <w:rPr>
                <w:sz w:val="24"/>
                <w:szCs w:val="24"/>
              </w:rPr>
              <w:t>в</w:t>
            </w:r>
            <w:r w:rsidRPr="00116CA2">
              <w:rPr>
                <w:spacing w:val="42"/>
                <w:sz w:val="24"/>
                <w:szCs w:val="24"/>
              </w:rPr>
              <w:t xml:space="preserve"> </w:t>
            </w:r>
            <w:r w:rsidRPr="00116CA2">
              <w:rPr>
                <w:sz w:val="24"/>
                <w:szCs w:val="24"/>
              </w:rPr>
              <w:t>текстах,</w:t>
            </w:r>
            <w:r w:rsidRPr="00116CA2">
              <w:rPr>
                <w:spacing w:val="43"/>
                <w:sz w:val="24"/>
                <w:szCs w:val="24"/>
              </w:rPr>
              <w:t xml:space="preserve"> </w:t>
            </w:r>
            <w:r w:rsidRPr="00116CA2">
              <w:rPr>
                <w:sz w:val="24"/>
                <w:szCs w:val="24"/>
              </w:rPr>
              <w:t>формирующих</w:t>
            </w:r>
            <w:r w:rsidRPr="00116CA2">
              <w:rPr>
                <w:spacing w:val="42"/>
                <w:sz w:val="24"/>
                <w:szCs w:val="24"/>
              </w:rPr>
              <w:t xml:space="preserve"> </w:t>
            </w:r>
            <w:r w:rsidRPr="00116CA2">
              <w:rPr>
                <w:sz w:val="24"/>
                <w:szCs w:val="24"/>
              </w:rPr>
              <w:t>фоновые</w:t>
            </w:r>
            <w:r w:rsidRPr="00116CA2">
              <w:rPr>
                <w:spacing w:val="43"/>
                <w:sz w:val="24"/>
                <w:szCs w:val="24"/>
              </w:rPr>
              <w:t xml:space="preserve"> </w:t>
            </w:r>
            <w:r w:rsidRPr="00116CA2">
              <w:rPr>
                <w:sz w:val="24"/>
                <w:szCs w:val="24"/>
              </w:rPr>
              <w:t>знания</w:t>
            </w:r>
            <w:r w:rsidRPr="00116CA2">
              <w:rPr>
                <w:w w:val="99"/>
                <w:sz w:val="24"/>
                <w:szCs w:val="24"/>
              </w:rPr>
              <w:t xml:space="preserve"> </w:t>
            </w:r>
            <w:r w:rsidRPr="00116CA2">
              <w:rPr>
                <w:sz w:val="24"/>
                <w:szCs w:val="24"/>
              </w:rPr>
              <w:t>студентов.</w:t>
            </w:r>
            <w:r w:rsidRPr="00116CA2">
              <w:rPr>
                <w:spacing w:val="11"/>
                <w:sz w:val="24"/>
                <w:szCs w:val="24"/>
              </w:rPr>
              <w:t xml:space="preserve"> </w:t>
            </w:r>
            <w:r w:rsidRPr="00116CA2">
              <w:rPr>
                <w:sz w:val="24"/>
                <w:szCs w:val="24"/>
              </w:rPr>
              <w:t>Тексты</w:t>
            </w:r>
            <w:r w:rsidRPr="00116CA2">
              <w:rPr>
                <w:spacing w:val="11"/>
                <w:sz w:val="24"/>
                <w:szCs w:val="24"/>
              </w:rPr>
              <w:t xml:space="preserve"> </w:t>
            </w:r>
            <w:r w:rsidRPr="00116CA2">
              <w:rPr>
                <w:sz w:val="24"/>
                <w:szCs w:val="24"/>
              </w:rPr>
              <w:t>из</w:t>
            </w:r>
            <w:r w:rsidRPr="00116CA2">
              <w:rPr>
                <w:spacing w:val="11"/>
                <w:sz w:val="24"/>
                <w:szCs w:val="24"/>
              </w:rPr>
              <w:t xml:space="preserve"> </w:t>
            </w:r>
            <w:r w:rsidRPr="00116CA2">
              <w:rPr>
                <w:sz w:val="24"/>
                <w:szCs w:val="24"/>
              </w:rPr>
              <w:t>учебника</w:t>
            </w:r>
            <w:r w:rsidRPr="00116CA2">
              <w:rPr>
                <w:spacing w:val="11"/>
                <w:sz w:val="24"/>
                <w:szCs w:val="24"/>
              </w:rPr>
              <w:t xml:space="preserve"> </w:t>
            </w:r>
            <w:r w:rsidRPr="00116CA2">
              <w:rPr>
                <w:spacing w:val="-1"/>
                <w:sz w:val="24"/>
                <w:szCs w:val="24"/>
              </w:rPr>
              <w:t>«Практический</w:t>
            </w:r>
            <w:r w:rsidRPr="00116CA2">
              <w:rPr>
                <w:spacing w:val="12"/>
                <w:sz w:val="24"/>
                <w:szCs w:val="24"/>
              </w:rPr>
              <w:t xml:space="preserve"> </w:t>
            </w:r>
            <w:r w:rsidRPr="00116CA2">
              <w:rPr>
                <w:sz w:val="24"/>
                <w:szCs w:val="24"/>
              </w:rPr>
              <w:t>курс</w:t>
            </w:r>
            <w:r w:rsidRPr="00116CA2">
              <w:rPr>
                <w:spacing w:val="24"/>
                <w:w w:val="99"/>
                <w:sz w:val="24"/>
                <w:szCs w:val="24"/>
              </w:rPr>
              <w:t xml:space="preserve"> </w:t>
            </w:r>
            <w:r w:rsidRPr="00116CA2">
              <w:rPr>
                <w:sz w:val="24"/>
                <w:szCs w:val="24"/>
              </w:rPr>
              <w:t>английского</w:t>
            </w:r>
            <w:r w:rsidRPr="00116CA2">
              <w:rPr>
                <w:spacing w:val="47"/>
                <w:sz w:val="24"/>
                <w:szCs w:val="24"/>
              </w:rPr>
              <w:t xml:space="preserve"> </w:t>
            </w:r>
            <w:r w:rsidRPr="00116CA2">
              <w:rPr>
                <w:sz w:val="24"/>
                <w:szCs w:val="24"/>
              </w:rPr>
              <w:t>языка</w:t>
            </w:r>
            <w:r w:rsidRPr="00116CA2">
              <w:rPr>
                <w:spacing w:val="48"/>
                <w:sz w:val="24"/>
                <w:szCs w:val="24"/>
              </w:rPr>
              <w:t xml:space="preserve"> </w:t>
            </w:r>
          </w:p>
          <w:p w14:paraId="448103FC" w14:textId="77777777" w:rsidR="00773D04" w:rsidRPr="00116CA2" w:rsidRDefault="00773D04" w:rsidP="00116CA2">
            <w:pPr>
              <w:tabs>
                <w:tab w:val="left" w:pos="37"/>
              </w:tabs>
              <w:rPr>
                <w:sz w:val="24"/>
                <w:szCs w:val="24"/>
                <w:lang w:val="en-US"/>
              </w:rPr>
            </w:pPr>
            <w:r w:rsidRPr="00116CA2">
              <w:rPr>
                <w:sz w:val="24"/>
                <w:szCs w:val="24"/>
              </w:rPr>
              <w:t>для</w:t>
            </w:r>
            <w:r w:rsidRPr="00116CA2">
              <w:rPr>
                <w:spacing w:val="48"/>
                <w:sz w:val="24"/>
                <w:szCs w:val="24"/>
              </w:rPr>
              <w:t xml:space="preserve"> </w:t>
            </w:r>
            <w:r w:rsidRPr="00116CA2">
              <w:rPr>
                <w:sz w:val="24"/>
                <w:szCs w:val="24"/>
              </w:rPr>
              <w:t>V</w:t>
            </w:r>
            <w:r w:rsidRPr="00116CA2">
              <w:rPr>
                <w:spacing w:val="48"/>
                <w:sz w:val="24"/>
                <w:szCs w:val="24"/>
              </w:rPr>
              <w:t xml:space="preserve"> </w:t>
            </w:r>
            <w:r w:rsidRPr="00116CA2">
              <w:rPr>
                <w:sz w:val="24"/>
                <w:szCs w:val="24"/>
              </w:rPr>
              <w:t>курса</w:t>
            </w:r>
            <w:r w:rsidRPr="00116CA2">
              <w:rPr>
                <w:spacing w:val="48"/>
                <w:sz w:val="24"/>
                <w:szCs w:val="24"/>
              </w:rPr>
              <w:t xml:space="preserve"> </w:t>
            </w:r>
            <w:r w:rsidRPr="00116CA2">
              <w:rPr>
                <w:sz w:val="24"/>
                <w:szCs w:val="24"/>
              </w:rPr>
              <w:t>педагогических ВУЗов»</w:t>
            </w:r>
            <w:r w:rsidRPr="00116CA2">
              <w:rPr>
                <w:spacing w:val="9"/>
                <w:sz w:val="24"/>
                <w:szCs w:val="24"/>
              </w:rPr>
              <w:t xml:space="preserve"> </w:t>
            </w:r>
            <w:r w:rsidRPr="00116CA2">
              <w:rPr>
                <w:sz w:val="24"/>
                <w:szCs w:val="24"/>
              </w:rPr>
              <w:t>под</w:t>
            </w:r>
            <w:r w:rsidRPr="00116CA2">
              <w:rPr>
                <w:spacing w:val="11"/>
                <w:sz w:val="24"/>
                <w:szCs w:val="24"/>
              </w:rPr>
              <w:t xml:space="preserve"> </w:t>
            </w:r>
            <w:r w:rsidRPr="00116CA2">
              <w:rPr>
                <w:sz w:val="24"/>
                <w:szCs w:val="24"/>
              </w:rPr>
              <w:t>ред.</w:t>
            </w:r>
            <w:r w:rsidRPr="00116CA2">
              <w:rPr>
                <w:spacing w:val="11"/>
                <w:sz w:val="24"/>
                <w:szCs w:val="24"/>
              </w:rPr>
              <w:t xml:space="preserve"> </w:t>
            </w:r>
            <w:r w:rsidRPr="00116CA2">
              <w:rPr>
                <w:sz w:val="24"/>
                <w:szCs w:val="24"/>
              </w:rPr>
              <w:t>В</w:t>
            </w:r>
            <w:r w:rsidRPr="00116CA2">
              <w:rPr>
                <w:sz w:val="24"/>
                <w:szCs w:val="24"/>
                <w:lang w:val="en-US"/>
              </w:rPr>
              <w:t>.</w:t>
            </w:r>
            <w:r w:rsidRPr="00116CA2">
              <w:rPr>
                <w:sz w:val="24"/>
                <w:szCs w:val="24"/>
              </w:rPr>
              <w:t>Д</w:t>
            </w:r>
            <w:r w:rsidRPr="00116CA2">
              <w:rPr>
                <w:sz w:val="24"/>
                <w:szCs w:val="24"/>
                <w:lang w:val="en-US"/>
              </w:rPr>
              <w:t xml:space="preserve">. </w:t>
            </w:r>
            <w:r w:rsidRPr="00116CA2">
              <w:rPr>
                <w:sz w:val="24"/>
                <w:szCs w:val="24"/>
              </w:rPr>
              <w:t>Аракина</w:t>
            </w:r>
            <w:r w:rsidRPr="00116CA2">
              <w:rPr>
                <w:spacing w:val="10"/>
                <w:sz w:val="24"/>
                <w:szCs w:val="24"/>
                <w:lang w:val="en-US"/>
              </w:rPr>
              <w:t xml:space="preserve"> </w:t>
            </w:r>
            <w:r w:rsidRPr="00116CA2">
              <w:rPr>
                <w:sz w:val="24"/>
                <w:szCs w:val="24"/>
                <w:lang w:val="en-US"/>
              </w:rPr>
              <w:t>“One</w:t>
            </w:r>
            <w:r w:rsidRPr="00116CA2">
              <w:rPr>
                <w:spacing w:val="11"/>
                <w:sz w:val="24"/>
                <w:szCs w:val="24"/>
                <w:lang w:val="en-US"/>
              </w:rPr>
              <w:t xml:space="preserve"> </w:t>
            </w:r>
            <w:r w:rsidRPr="00116CA2">
              <w:rPr>
                <w:sz w:val="24"/>
                <w:szCs w:val="24"/>
                <w:lang w:val="en-US"/>
              </w:rPr>
              <w:t>Stair</w:t>
            </w:r>
            <w:r w:rsidRPr="00116CA2">
              <w:rPr>
                <w:spacing w:val="11"/>
                <w:sz w:val="24"/>
                <w:szCs w:val="24"/>
                <w:lang w:val="en-US"/>
              </w:rPr>
              <w:t xml:space="preserve"> </w:t>
            </w:r>
            <w:r w:rsidRPr="00116CA2">
              <w:rPr>
                <w:sz w:val="24"/>
                <w:szCs w:val="24"/>
                <w:lang w:val="en-US"/>
              </w:rPr>
              <w:t>Up”</w:t>
            </w:r>
            <w:r w:rsidRPr="00116CA2">
              <w:rPr>
                <w:w w:val="99"/>
                <w:sz w:val="24"/>
                <w:szCs w:val="24"/>
                <w:lang w:val="en-US"/>
              </w:rPr>
              <w:t xml:space="preserve"> </w:t>
            </w:r>
            <w:r w:rsidRPr="00116CA2">
              <w:rPr>
                <w:sz w:val="24"/>
                <w:szCs w:val="24"/>
                <w:lang w:val="en-US"/>
              </w:rPr>
              <w:t>(Campbell</w:t>
            </w:r>
            <w:r w:rsidRPr="00116CA2">
              <w:rPr>
                <w:spacing w:val="12"/>
                <w:sz w:val="24"/>
                <w:szCs w:val="24"/>
                <w:lang w:val="en-US"/>
              </w:rPr>
              <w:t xml:space="preserve"> </w:t>
            </w:r>
            <w:r w:rsidRPr="00116CA2">
              <w:rPr>
                <w:sz w:val="24"/>
                <w:szCs w:val="24"/>
                <w:lang w:val="en-US"/>
              </w:rPr>
              <w:t>Nairne)</w:t>
            </w:r>
            <w:r w:rsidRPr="00116CA2">
              <w:rPr>
                <w:spacing w:val="12"/>
                <w:sz w:val="24"/>
                <w:szCs w:val="24"/>
                <w:lang w:val="en-US"/>
              </w:rPr>
              <w:t xml:space="preserve"> </w:t>
            </w:r>
            <w:r w:rsidRPr="00116CA2">
              <w:rPr>
                <w:sz w:val="24"/>
                <w:szCs w:val="24"/>
              </w:rPr>
              <w:t>и</w:t>
            </w:r>
            <w:r w:rsidRPr="00116CA2">
              <w:rPr>
                <w:spacing w:val="13"/>
                <w:sz w:val="24"/>
                <w:szCs w:val="24"/>
                <w:lang w:val="en-US"/>
              </w:rPr>
              <w:t xml:space="preserve"> </w:t>
            </w:r>
            <w:r w:rsidRPr="00116CA2">
              <w:rPr>
                <w:sz w:val="24"/>
                <w:szCs w:val="24"/>
                <w:lang w:val="en-US"/>
              </w:rPr>
              <w:t>“Anthony</w:t>
            </w:r>
            <w:r w:rsidRPr="00116CA2">
              <w:rPr>
                <w:spacing w:val="12"/>
                <w:sz w:val="24"/>
                <w:szCs w:val="24"/>
                <w:lang w:val="en-US"/>
              </w:rPr>
              <w:t xml:space="preserve"> </w:t>
            </w:r>
            <w:r w:rsidRPr="00116CA2">
              <w:rPr>
                <w:sz w:val="24"/>
                <w:szCs w:val="24"/>
                <w:lang w:val="en-US"/>
              </w:rPr>
              <w:t>in</w:t>
            </w:r>
            <w:r w:rsidRPr="00116CA2">
              <w:rPr>
                <w:spacing w:val="13"/>
                <w:sz w:val="24"/>
                <w:szCs w:val="24"/>
                <w:lang w:val="en-US"/>
              </w:rPr>
              <w:t xml:space="preserve"> </w:t>
            </w:r>
            <w:r w:rsidRPr="00116CA2">
              <w:rPr>
                <w:sz w:val="24"/>
                <w:szCs w:val="24"/>
                <w:lang w:val="en-US"/>
              </w:rPr>
              <w:t>Blue</w:t>
            </w:r>
            <w:r w:rsidRPr="00116CA2">
              <w:rPr>
                <w:spacing w:val="12"/>
                <w:sz w:val="24"/>
                <w:szCs w:val="24"/>
                <w:lang w:val="en-US"/>
              </w:rPr>
              <w:t xml:space="preserve"> </w:t>
            </w:r>
            <w:r w:rsidRPr="00116CA2">
              <w:rPr>
                <w:sz w:val="24"/>
                <w:szCs w:val="24"/>
                <w:lang w:val="en-US"/>
              </w:rPr>
              <w:t>Alsatia”</w:t>
            </w:r>
            <w:r w:rsidRPr="00116CA2">
              <w:rPr>
                <w:w w:val="99"/>
                <w:sz w:val="24"/>
                <w:szCs w:val="24"/>
                <w:lang w:val="en-US"/>
              </w:rPr>
              <w:t xml:space="preserve"> </w:t>
            </w:r>
            <w:r w:rsidRPr="00116CA2">
              <w:rPr>
                <w:sz w:val="24"/>
                <w:szCs w:val="24"/>
                <w:lang w:val="en-US"/>
              </w:rPr>
              <w:t>(Eleanore</w:t>
            </w:r>
            <w:r w:rsidRPr="00116CA2">
              <w:rPr>
                <w:spacing w:val="-13"/>
                <w:sz w:val="24"/>
                <w:szCs w:val="24"/>
                <w:lang w:val="en-US"/>
              </w:rPr>
              <w:t xml:space="preserve"> </w:t>
            </w:r>
            <w:r w:rsidRPr="00116CA2">
              <w:rPr>
                <w:sz w:val="24"/>
                <w:szCs w:val="24"/>
                <w:lang w:val="en-US"/>
              </w:rPr>
              <w:t>Farjeon).</w:t>
            </w:r>
          </w:p>
        </w:tc>
      </w:tr>
      <w:tr w:rsidR="00773D04" w:rsidRPr="00116CA2" w14:paraId="12FD7672" w14:textId="77777777" w:rsidTr="00116CA2">
        <w:tc>
          <w:tcPr>
            <w:tcW w:w="1661" w:type="dxa"/>
          </w:tcPr>
          <w:p w14:paraId="45494BE5" w14:textId="77777777" w:rsidR="00773D04" w:rsidRPr="00116CA2" w:rsidRDefault="00773D04" w:rsidP="00393E43">
            <w:pPr>
              <w:pStyle w:val="aff"/>
              <w:widowControl w:val="0"/>
              <w:snapToGrid w:val="0"/>
              <w:spacing w:after="0"/>
              <w:rPr>
                <w:rFonts w:ascii="Times New Roman" w:hAnsi="Times New Roman"/>
                <w:lang w:eastAsia="ru-RU"/>
              </w:rPr>
            </w:pPr>
            <w:r w:rsidRPr="00116CA2">
              <w:rPr>
                <w:rFonts w:ascii="Times New Roman" w:hAnsi="Times New Roman"/>
                <w:lang w:eastAsia="ru-RU"/>
              </w:rPr>
              <w:t>УК-4;</w:t>
            </w:r>
          </w:p>
          <w:p w14:paraId="27F171D3" w14:textId="77777777" w:rsidR="00773D04" w:rsidRPr="00116CA2" w:rsidRDefault="00773D04" w:rsidP="00393E43">
            <w:pPr>
              <w:rPr>
                <w:sz w:val="24"/>
                <w:szCs w:val="24"/>
                <w:lang w:eastAsia="ru-RU"/>
              </w:rPr>
            </w:pPr>
            <w:r w:rsidRPr="00116CA2">
              <w:rPr>
                <w:sz w:val="24"/>
                <w:szCs w:val="24"/>
                <w:lang w:eastAsia="ru-RU"/>
              </w:rPr>
              <w:t xml:space="preserve">ОПК-4, </w:t>
            </w:r>
          </w:p>
          <w:p w14:paraId="74A87920" w14:textId="77777777" w:rsidR="00773D04" w:rsidRPr="00116CA2" w:rsidRDefault="00773D04" w:rsidP="00393E43">
            <w:pPr>
              <w:rPr>
                <w:sz w:val="24"/>
                <w:szCs w:val="24"/>
                <w:lang w:eastAsia="ru-RU"/>
              </w:rPr>
            </w:pPr>
            <w:r w:rsidRPr="00116CA2">
              <w:rPr>
                <w:sz w:val="24"/>
                <w:szCs w:val="24"/>
                <w:lang w:eastAsia="ru-RU"/>
              </w:rPr>
              <w:t>ПК-4,</w:t>
            </w:r>
          </w:p>
          <w:p w14:paraId="7E3BB9C8" w14:textId="77777777" w:rsidR="00773D04" w:rsidRPr="00116CA2" w:rsidRDefault="00773D04" w:rsidP="00393E43">
            <w:pPr>
              <w:rPr>
                <w:sz w:val="24"/>
                <w:szCs w:val="24"/>
              </w:rPr>
            </w:pPr>
            <w:r w:rsidRPr="00116CA2">
              <w:rPr>
                <w:sz w:val="24"/>
                <w:szCs w:val="24"/>
                <w:lang w:eastAsia="ru-RU"/>
              </w:rPr>
              <w:t>ПК-8</w:t>
            </w:r>
          </w:p>
        </w:tc>
        <w:tc>
          <w:tcPr>
            <w:tcW w:w="3264" w:type="dxa"/>
          </w:tcPr>
          <w:p w14:paraId="545322EB" w14:textId="77777777" w:rsidR="00773D04" w:rsidRPr="00116CA2" w:rsidRDefault="00773D04" w:rsidP="00393E43">
            <w:pPr>
              <w:jc w:val="both"/>
              <w:rPr>
                <w:sz w:val="24"/>
                <w:szCs w:val="24"/>
                <w:lang w:val="en-US"/>
              </w:rPr>
            </w:pPr>
            <w:r w:rsidRPr="00116CA2">
              <w:rPr>
                <w:b/>
                <w:sz w:val="24"/>
                <w:szCs w:val="24"/>
              </w:rPr>
              <w:t>Раздел</w:t>
            </w:r>
            <w:r w:rsidRPr="00116CA2">
              <w:rPr>
                <w:b/>
                <w:sz w:val="24"/>
                <w:szCs w:val="24"/>
                <w:lang w:val="en-US"/>
              </w:rPr>
              <w:t xml:space="preserve"> IX.</w:t>
            </w:r>
            <w:r w:rsidRPr="00116CA2">
              <w:rPr>
                <w:sz w:val="24"/>
                <w:szCs w:val="24"/>
                <w:lang w:val="en-US"/>
              </w:rPr>
              <w:t xml:space="preserve"> </w:t>
            </w:r>
            <w:r w:rsidRPr="00116CA2">
              <w:rPr>
                <w:sz w:val="24"/>
                <w:szCs w:val="24"/>
              </w:rPr>
              <w:t>Relationships</w:t>
            </w:r>
          </w:p>
        </w:tc>
        <w:tc>
          <w:tcPr>
            <w:tcW w:w="4420" w:type="dxa"/>
          </w:tcPr>
          <w:p w14:paraId="146F758E" w14:textId="77777777" w:rsidR="00773D04" w:rsidRPr="00116CA2" w:rsidRDefault="00773D04" w:rsidP="00116CA2">
            <w:pPr>
              <w:tabs>
                <w:tab w:val="left" w:pos="37"/>
              </w:tabs>
              <w:rPr>
                <w:sz w:val="24"/>
                <w:szCs w:val="24"/>
                <w:lang w:val="en-US"/>
              </w:rPr>
            </w:pPr>
          </w:p>
        </w:tc>
      </w:tr>
      <w:tr w:rsidR="00773D04" w:rsidRPr="00116CA2" w14:paraId="351CCF05" w14:textId="77777777" w:rsidTr="00116CA2">
        <w:tc>
          <w:tcPr>
            <w:tcW w:w="1661" w:type="dxa"/>
          </w:tcPr>
          <w:p w14:paraId="20B5AD30" w14:textId="77777777" w:rsidR="00773D04" w:rsidRPr="00116CA2" w:rsidRDefault="00773D04" w:rsidP="00393E43">
            <w:pPr>
              <w:pStyle w:val="aff"/>
              <w:widowControl w:val="0"/>
              <w:snapToGrid w:val="0"/>
              <w:spacing w:after="0"/>
              <w:rPr>
                <w:rFonts w:ascii="Times New Roman" w:hAnsi="Times New Roman"/>
                <w:lang w:eastAsia="ru-RU"/>
              </w:rPr>
            </w:pPr>
            <w:r w:rsidRPr="00116CA2">
              <w:rPr>
                <w:rFonts w:ascii="Times New Roman" w:hAnsi="Times New Roman"/>
                <w:lang w:eastAsia="ru-RU"/>
              </w:rPr>
              <w:t>УК-4;</w:t>
            </w:r>
          </w:p>
          <w:p w14:paraId="74C1BFA2" w14:textId="77777777" w:rsidR="00773D04" w:rsidRPr="00116CA2" w:rsidRDefault="00773D04" w:rsidP="00393E43">
            <w:pPr>
              <w:rPr>
                <w:sz w:val="24"/>
                <w:szCs w:val="24"/>
                <w:lang w:eastAsia="ru-RU"/>
              </w:rPr>
            </w:pPr>
            <w:r w:rsidRPr="00116CA2">
              <w:rPr>
                <w:sz w:val="24"/>
                <w:szCs w:val="24"/>
                <w:lang w:eastAsia="ru-RU"/>
              </w:rPr>
              <w:t xml:space="preserve">ОПК-4, </w:t>
            </w:r>
          </w:p>
          <w:p w14:paraId="47E1A8B4" w14:textId="77777777" w:rsidR="00773D04" w:rsidRPr="00116CA2" w:rsidRDefault="00773D04" w:rsidP="00393E43">
            <w:pPr>
              <w:rPr>
                <w:sz w:val="24"/>
                <w:szCs w:val="24"/>
                <w:lang w:eastAsia="ru-RU"/>
              </w:rPr>
            </w:pPr>
            <w:r w:rsidRPr="00116CA2">
              <w:rPr>
                <w:sz w:val="24"/>
                <w:szCs w:val="24"/>
                <w:lang w:eastAsia="ru-RU"/>
              </w:rPr>
              <w:t>ПК-4,</w:t>
            </w:r>
          </w:p>
          <w:p w14:paraId="3711EF29" w14:textId="77777777" w:rsidR="00773D04" w:rsidRPr="00116CA2" w:rsidRDefault="00773D04" w:rsidP="00393E43">
            <w:pPr>
              <w:rPr>
                <w:sz w:val="24"/>
                <w:szCs w:val="24"/>
              </w:rPr>
            </w:pPr>
            <w:r w:rsidRPr="00116CA2">
              <w:rPr>
                <w:sz w:val="24"/>
                <w:szCs w:val="24"/>
                <w:lang w:eastAsia="ru-RU"/>
              </w:rPr>
              <w:lastRenderedPageBreak/>
              <w:t>ПК-8</w:t>
            </w:r>
          </w:p>
        </w:tc>
        <w:tc>
          <w:tcPr>
            <w:tcW w:w="3264" w:type="dxa"/>
          </w:tcPr>
          <w:p w14:paraId="4610D5B4" w14:textId="77777777" w:rsidR="00773D04" w:rsidRPr="00116CA2" w:rsidRDefault="00773D04" w:rsidP="00393E43">
            <w:pPr>
              <w:rPr>
                <w:sz w:val="24"/>
                <w:szCs w:val="24"/>
                <w:lang w:val="en-US"/>
              </w:rPr>
            </w:pPr>
            <w:r w:rsidRPr="00116CA2">
              <w:rPr>
                <w:sz w:val="24"/>
                <w:szCs w:val="24"/>
              </w:rPr>
              <w:lastRenderedPageBreak/>
              <w:t>Тема</w:t>
            </w:r>
            <w:r w:rsidRPr="00116CA2">
              <w:rPr>
                <w:sz w:val="24"/>
                <w:szCs w:val="24"/>
                <w:lang w:val="en-US"/>
              </w:rPr>
              <w:t xml:space="preserve"> 9.1 </w:t>
            </w:r>
            <w:r w:rsidRPr="00116CA2">
              <w:rPr>
                <w:sz w:val="24"/>
                <w:szCs w:val="24"/>
              </w:rPr>
              <w:t>Relationships</w:t>
            </w:r>
          </w:p>
        </w:tc>
        <w:tc>
          <w:tcPr>
            <w:tcW w:w="4420" w:type="dxa"/>
          </w:tcPr>
          <w:p w14:paraId="0EE3441E" w14:textId="77777777" w:rsidR="00773D04" w:rsidRPr="00116CA2" w:rsidRDefault="00773D04" w:rsidP="008F59B8">
            <w:pPr>
              <w:pStyle w:val="TableParagraph"/>
              <w:ind w:left="0" w:right="98"/>
              <w:jc w:val="both"/>
              <w:rPr>
                <w:sz w:val="24"/>
                <w:szCs w:val="24"/>
              </w:rPr>
            </w:pPr>
            <w:r w:rsidRPr="00116CA2">
              <w:rPr>
                <w:sz w:val="24"/>
                <w:szCs w:val="24"/>
              </w:rPr>
              <w:t>Национальные</w:t>
            </w:r>
            <w:r w:rsidRPr="00116CA2">
              <w:rPr>
                <w:spacing w:val="18"/>
                <w:sz w:val="24"/>
                <w:szCs w:val="24"/>
              </w:rPr>
              <w:t xml:space="preserve"> </w:t>
            </w:r>
            <w:r w:rsidRPr="00116CA2">
              <w:rPr>
                <w:sz w:val="24"/>
                <w:szCs w:val="24"/>
              </w:rPr>
              <w:t>ценности, их</w:t>
            </w:r>
            <w:r w:rsidRPr="00116CA2">
              <w:rPr>
                <w:spacing w:val="21"/>
                <w:sz w:val="24"/>
                <w:szCs w:val="24"/>
              </w:rPr>
              <w:t xml:space="preserve"> </w:t>
            </w:r>
            <w:r w:rsidRPr="00116CA2">
              <w:rPr>
                <w:sz w:val="24"/>
                <w:szCs w:val="24"/>
              </w:rPr>
              <w:t>связь</w:t>
            </w:r>
            <w:r w:rsidRPr="00116CA2">
              <w:rPr>
                <w:spacing w:val="44"/>
                <w:sz w:val="24"/>
                <w:szCs w:val="24"/>
              </w:rPr>
              <w:t xml:space="preserve"> </w:t>
            </w:r>
            <w:r w:rsidRPr="00116CA2">
              <w:rPr>
                <w:sz w:val="24"/>
                <w:szCs w:val="24"/>
              </w:rPr>
              <w:t>с</w:t>
            </w:r>
            <w:r w:rsidRPr="00116CA2">
              <w:rPr>
                <w:spacing w:val="22"/>
                <w:sz w:val="24"/>
                <w:szCs w:val="24"/>
              </w:rPr>
              <w:t xml:space="preserve"> </w:t>
            </w:r>
            <w:r w:rsidRPr="00116CA2">
              <w:rPr>
                <w:sz w:val="24"/>
                <w:szCs w:val="24"/>
              </w:rPr>
              <w:t>национальной</w:t>
            </w:r>
            <w:r w:rsidRPr="00116CA2">
              <w:rPr>
                <w:spacing w:val="21"/>
                <w:sz w:val="24"/>
                <w:szCs w:val="24"/>
              </w:rPr>
              <w:t xml:space="preserve"> </w:t>
            </w:r>
            <w:r w:rsidRPr="00116CA2">
              <w:rPr>
                <w:sz w:val="24"/>
                <w:szCs w:val="24"/>
              </w:rPr>
              <w:t>историей</w:t>
            </w:r>
            <w:r w:rsidRPr="00116CA2">
              <w:rPr>
                <w:spacing w:val="22"/>
                <w:sz w:val="24"/>
                <w:szCs w:val="24"/>
              </w:rPr>
              <w:t xml:space="preserve"> </w:t>
            </w:r>
            <w:r w:rsidRPr="00116CA2">
              <w:rPr>
                <w:sz w:val="24"/>
                <w:szCs w:val="24"/>
              </w:rPr>
              <w:t>и</w:t>
            </w:r>
            <w:r w:rsidRPr="00116CA2">
              <w:rPr>
                <w:spacing w:val="21"/>
                <w:sz w:val="24"/>
                <w:szCs w:val="24"/>
              </w:rPr>
              <w:t xml:space="preserve"> </w:t>
            </w:r>
            <w:r w:rsidRPr="00116CA2">
              <w:rPr>
                <w:spacing w:val="-1"/>
                <w:sz w:val="24"/>
                <w:szCs w:val="24"/>
              </w:rPr>
              <w:t>политической</w:t>
            </w:r>
            <w:r w:rsidRPr="00116CA2">
              <w:rPr>
                <w:spacing w:val="22"/>
                <w:sz w:val="24"/>
                <w:szCs w:val="24"/>
              </w:rPr>
              <w:t xml:space="preserve"> </w:t>
            </w:r>
            <w:r w:rsidRPr="00116CA2">
              <w:rPr>
                <w:sz w:val="24"/>
                <w:szCs w:val="24"/>
              </w:rPr>
              <w:t>обстановкой.</w:t>
            </w:r>
            <w:r w:rsidRPr="00116CA2">
              <w:rPr>
                <w:spacing w:val="18"/>
                <w:sz w:val="24"/>
                <w:szCs w:val="24"/>
              </w:rPr>
              <w:t xml:space="preserve"> </w:t>
            </w:r>
          </w:p>
          <w:p w14:paraId="3FB8F1B0" w14:textId="77777777" w:rsidR="00773D04" w:rsidRPr="00116CA2" w:rsidRDefault="00773D04" w:rsidP="008F59B8">
            <w:pPr>
              <w:tabs>
                <w:tab w:val="left" w:pos="37"/>
              </w:tabs>
              <w:rPr>
                <w:sz w:val="24"/>
                <w:szCs w:val="24"/>
              </w:rPr>
            </w:pPr>
            <w:r w:rsidRPr="00116CA2">
              <w:rPr>
                <w:sz w:val="24"/>
                <w:szCs w:val="24"/>
              </w:rPr>
              <w:lastRenderedPageBreak/>
              <w:t>Моральные</w:t>
            </w:r>
            <w:r w:rsidRPr="00116CA2">
              <w:rPr>
                <w:spacing w:val="4"/>
                <w:sz w:val="24"/>
                <w:szCs w:val="24"/>
              </w:rPr>
              <w:t xml:space="preserve"> </w:t>
            </w:r>
            <w:r w:rsidRPr="00116CA2">
              <w:rPr>
                <w:sz w:val="24"/>
                <w:szCs w:val="24"/>
              </w:rPr>
              <w:t>ценности.</w:t>
            </w:r>
            <w:r w:rsidRPr="00116CA2">
              <w:rPr>
                <w:spacing w:val="36"/>
                <w:sz w:val="24"/>
                <w:szCs w:val="24"/>
              </w:rPr>
              <w:t xml:space="preserve"> </w:t>
            </w:r>
            <w:r w:rsidRPr="00116CA2">
              <w:rPr>
                <w:sz w:val="24"/>
                <w:szCs w:val="24"/>
              </w:rPr>
              <w:t>Тематическая</w:t>
            </w:r>
            <w:r w:rsidRPr="00116CA2">
              <w:rPr>
                <w:spacing w:val="17"/>
                <w:sz w:val="24"/>
                <w:szCs w:val="24"/>
              </w:rPr>
              <w:t xml:space="preserve"> </w:t>
            </w:r>
            <w:r w:rsidRPr="00116CA2">
              <w:rPr>
                <w:sz w:val="24"/>
                <w:szCs w:val="24"/>
              </w:rPr>
              <w:t>лексика.</w:t>
            </w:r>
            <w:r w:rsidRPr="00116CA2">
              <w:rPr>
                <w:spacing w:val="18"/>
                <w:sz w:val="24"/>
                <w:szCs w:val="24"/>
              </w:rPr>
              <w:t xml:space="preserve"> </w:t>
            </w:r>
            <w:r w:rsidRPr="00116CA2">
              <w:rPr>
                <w:sz w:val="24"/>
                <w:szCs w:val="24"/>
              </w:rPr>
              <w:t>Семантические</w:t>
            </w:r>
            <w:r w:rsidRPr="00116CA2">
              <w:rPr>
                <w:spacing w:val="18"/>
                <w:sz w:val="24"/>
                <w:szCs w:val="24"/>
              </w:rPr>
              <w:t xml:space="preserve"> </w:t>
            </w:r>
            <w:r w:rsidRPr="00116CA2">
              <w:rPr>
                <w:sz w:val="24"/>
                <w:szCs w:val="24"/>
              </w:rPr>
              <w:t>структуры, их</w:t>
            </w:r>
            <w:r w:rsidRPr="00116CA2">
              <w:rPr>
                <w:spacing w:val="11"/>
                <w:sz w:val="24"/>
                <w:szCs w:val="24"/>
              </w:rPr>
              <w:t xml:space="preserve"> </w:t>
            </w:r>
            <w:r w:rsidRPr="00116CA2">
              <w:rPr>
                <w:sz w:val="24"/>
                <w:szCs w:val="24"/>
              </w:rPr>
              <w:t>стилистическая</w:t>
            </w:r>
            <w:r w:rsidRPr="00116CA2">
              <w:rPr>
                <w:spacing w:val="11"/>
                <w:sz w:val="24"/>
                <w:szCs w:val="24"/>
              </w:rPr>
              <w:t xml:space="preserve"> </w:t>
            </w:r>
            <w:r w:rsidRPr="00116CA2">
              <w:rPr>
                <w:sz w:val="24"/>
                <w:szCs w:val="24"/>
              </w:rPr>
              <w:t>роль.</w:t>
            </w:r>
          </w:p>
        </w:tc>
      </w:tr>
      <w:tr w:rsidR="00773D04" w:rsidRPr="00116CA2" w14:paraId="08269C2A" w14:textId="77777777" w:rsidTr="00116CA2">
        <w:tc>
          <w:tcPr>
            <w:tcW w:w="1661" w:type="dxa"/>
          </w:tcPr>
          <w:p w14:paraId="2D3EC3BE" w14:textId="77777777" w:rsidR="00773D04" w:rsidRPr="00116CA2" w:rsidRDefault="00773D04" w:rsidP="00393E43">
            <w:pPr>
              <w:pStyle w:val="aff"/>
              <w:widowControl w:val="0"/>
              <w:snapToGrid w:val="0"/>
              <w:spacing w:after="0"/>
              <w:rPr>
                <w:rFonts w:ascii="Times New Roman" w:hAnsi="Times New Roman"/>
                <w:lang w:eastAsia="ru-RU"/>
              </w:rPr>
            </w:pPr>
            <w:r w:rsidRPr="00116CA2">
              <w:rPr>
                <w:rFonts w:ascii="Times New Roman" w:hAnsi="Times New Roman"/>
                <w:lang w:eastAsia="ru-RU"/>
              </w:rPr>
              <w:lastRenderedPageBreak/>
              <w:t>УК-4;</w:t>
            </w:r>
          </w:p>
          <w:p w14:paraId="5BE80A17" w14:textId="77777777" w:rsidR="00773D04" w:rsidRPr="00116CA2" w:rsidRDefault="00773D04" w:rsidP="00393E43">
            <w:pPr>
              <w:rPr>
                <w:sz w:val="24"/>
                <w:szCs w:val="24"/>
                <w:lang w:eastAsia="ru-RU"/>
              </w:rPr>
            </w:pPr>
            <w:r w:rsidRPr="00116CA2">
              <w:rPr>
                <w:sz w:val="24"/>
                <w:szCs w:val="24"/>
                <w:lang w:eastAsia="ru-RU"/>
              </w:rPr>
              <w:t xml:space="preserve">ОПК-4, </w:t>
            </w:r>
          </w:p>
          <w:p w14:paraId="6FD80BCA" w14:textId="77777777" w:rsidR="00773D04" w:rsidRPr="00116CA2" w:rsidRDefault="00773D04" w:rsidP="00393E43">
            <w:pPr>
              <w:rPr>
                <w:sz w:val="24"/>
                <w:szCs w:val="24"/>
                <w:lang w:eastAsia="ru-RU"/>
              </w:rPr>
            </w:pPr>
            <w:r w:rsidRPr="00116CA2">
              <w:rPr>
                <w:sz w:val="24"/>
                <w:szCs w:val="24"/>
                <w:lang w:eastAsia="ru-RU"/>
              </w:rPr>
              <w:t>ПК-4,</w:t>
            </w:r>
          </w:p>
          <w:p w14:paraId="4E4932C0" w14:textId="77777777" w:rsidR="00773D04" w:rsidRPr="00116CA2" w:rsidRDefault="00773D04" w:rsidP="00393E43">
            <w:pPr>
              <w:rPr>
                <w:sz w:val="24"/>
                <w:szCs w:val="24"/>
              </w:rPr>
            </w:pPr>
            <w:r w:rsidRPr="00116CA2">
              <w:rPr>
                <w:sz w:val="24"/>
                <w:szCs w:val="24"/>
                <w:lang w:eastAsia="ru-RU"/>
              </w:rPr>
              <w:t>ПК-8</w:t>
            </w:r>
          </w:p>
        </w:tc>
        <w:tc>
          <w:tcPr>
            <w:tcW w:w="3264" w:type="dxa"/>
          </w:tcPr>
          <w:p w14:paraId="692CDF04" w14:textId="77777777" w:rsidR="00773D04" w:rsidRPr="00116CA2" w:rsidRDefault="00773D04" w:rsidP="00393E43">
            <w:pPr>
              <w:jc w:val="both"/>
              <w:rPr>
                <w:sz w:val="24"/>
                <w:szCs w:val="24"/>
                <w:lang w:val="en-US"/>
              </w:rPr>
            </w:pPr>
            <w:r w:rsidRPr="00116CA2">
              <w:rPr>
                <w:b/>
                <w:sz w:val="24"/>
                <w:szCs w:val="24"/>
              </w:rPr>
              <w:t>Раздел</w:t>
            </w:r>
            <w:r w:rsidRPr="00116CA2">
              <w:rPr>
                <w:b/>
                <w:sz w:val="24"/>
                <w:szCs w:val="24"/>
                <w:lang w:val="en-US"/>
              </w:rPr>
              <w:t xml:space="preserve"> X.</w:t>
            </w:r>
            <w:r w:rsidRPr="00116CA2">
              <w:rPr>
                <w:sz w:val="24"/>
                <w:szCs w:val="24"/>
                <w:lang w:val="en-US"/>
              </w:rPr>
              <w:t xml:space="preserve"> </w:t>
            </w:r>
            <w:r w:rsidRPr="00116CA2">
              <w:rPr>
                <w:sz w:val="24"/>
                <w:szCs w:val="24"/>
              </w:rPr>
              <w:t>Famous people</w:t>
            </w:r>
          </w:p>
        </w:tc>
        <w:tc>
          <w:tcPr>
            <w:tcW w:w="4420" w:type="dxa"/>
          </w:tcPr>
          <w:p w14:paraId="79749289" w14:textId="77777777" w:rsidR="00773D04" w:rsidRPr="00116CA2" w:rsidRDefault="00773D04" w:rsidP="00116CA2">
            <w:pPr>
              <w:pStyle w:val="TableParagraph"/>
              <w:ind w:left="104" w:right="98"/>
              <w:jc w:val="both"/>
              <w:rPr>
                <w:sz w:val="24"/>
                <w:szCs w:val="24"/>
              </w:rPr>
            </w:pPr>
          </w:p>
        </w:tc>
      </w:tr>
      <w:tr w:rsidR="00773D04" w:rsidRPr="00116CA2" w14:paraId="250E9B88" w14:textId="77777777" w:rsidTr="00116CA2">
        <w:tc>
          <w:tcPr>
            <w:tcW w:w="1661" w:type="dxa"/>
          </w:tcPr>
          <w:p w14:paraId="4C41BD9D" w14:textId="77777777" w:rsidR="00773D04" w:rsidRPr="00116CA2" w:rsidRDefault="00773D04" w:rsidP="00393E43">
            <w:pPr>
              <w:pStyle w:val="aff"/>
              <w:widowControl w:val="0"/>
              <w:snapToGrid w:val="0"/>
              <w:spacing w:after="0"/>
              <w:rPr>
                <w:rFonts w:ascii="Times New Roman" w:hAnsi="Times New Roman"/>
                <w:lang w:eastAsia="ru-RU"/>
              </w:rPr>
            </w:pPr>
            <w:r w:rsidRPr="00116CA2">
              <w:rPr>
                <w:rFonts w:ascii="Times New Roman" w:hAnsi="Times New Roman"/>
                <w:lang w:eastAsia="ru-RU"/>
              </w:rPr>
              <w:t>УК-4;</w:t>
            </w:r>
          </w:p>
          <w:p w14:paraId="11141F62" w14:textId="77777777" w:rsidR="00773D04" w:rsidRPr="00116CA2" w:rsidRDefault="00773D04" w:rsidP="00393E43">
            <w:pPr>
              <w:rPr>
                <w:sz w:val="24"/>
                <w:szCs w:val="24"/>
                <w:lang w:eastAsia="ru-RU"/>
              </w:rPr>
            </w:pPr>
            <w:r w:rsidRPr="00116CA2">
              <w:rPr>
                <w:sz w:val="24"/>
                <w:szCs w:val="24"/>
                <w:lang w:eastAsia="ru-RU"/>
              </w:rPr>
              <w:t xml:space="preserve">ОПК-4, </w:t>
            </w:r>
          </w:p>
          <w:p w14:paraId="4C04A2EE" w14:textId="77777777" w:rsidR="00773D04" w:rsidRPr="00116CA2" w:rsidRDefault="00773D04" w:rsidP="00393E43">
            <w:pPr>
              <w:rPr>
                <w:sz w:val="24"/>
                <w:szCs w:val="24"/>
                <w:lang w:eastAsia="ru-RU"/>
              </w:rPr>
            </w:pPr>
            <w:r w:rsidRPr="00116CA2">
              <w:rPr>
                <w:sz w:val="24"/>
                <w:szCs w:val="24"/>
                <w:lang w:eastAsia="ru-RU"/>
              </w:rPr>
              <w:t>ПК-4,</w:t>
            </w:r>
          </w:p>
          <w:p w14:paraId="68EB645E" w14:textId="77777777" w:rsidR="00773D04" w:rsidRPr="00116CA2" w:rsidRDefault="00773D04" w:rsidP="00393E43">
            <w:pPr>
              <w:rPr>
                <w:sz w:val="24"/>
                <w:szCs w:val="24"/>
              </w:rPr>
            </w:pPr>
            <w:r w:rsidRPr="00116CA2">
              <w:rPr>
                <w:sz w:val="24"/>
                <w:szCs w:val="24"/>
                <w:lang w:eastAsia="ru-RU"/>
              </w:rPr>
              <w:t>ПК-8</w:t>
            </w:r>
          </w:p>
        </w:tc>
        <w:tc>
          <w:tcPr>
            <w:tcW w:w="3264" w:type="dxa"/>
          </w:tcPr>
          <w:p w14:paraId="2976572C" w14:textId="77777777" w:rsidR="00773D04" w:rsidRPr="00116CA2" w:rsidRDefault="00773D04" w:rsidP="00116CA2">
            <w:pPr>
              <w:rPr>
                <w:sz w:val="24"/>
                <w:szCs w:val="24"/>
                <w:lang w:val="en-US"/>
              </w:rPr>
            </w:pPr>
            <w:r w:rsidRPr="00116CA2">
              <w:rPr>
                <w:sz w:val="24"/>
                <w:szCs w:val="24"/>
              </w:rPr>
              <w:t>Тема</w:t>
            </w:r>
            <w:r w:rsidRPr="00116CA2">
              <w:rPr>
                <w:sz w:val="24"/>
                <w:szCs w:val="24"/>
                <w:lang w:val="en-US"/>
              </w:rPr>
              <w:t xml:space="preserve"> 10.1 </w:t>
            </w:r>
            <w:r w:rsidRPr="00116CA2">
              <w:rPr>
                <w:sz w:val="24"/>
                <w:szCs w:val="24"/>
              </w:rPr>
              <w:t>Famous people</w:t>
            </w:r>
          </w:p>
        </w:tc>
        <w:tc>
          <w:tcPr>
            <w:tcW w:w="4420" w:type="dxa"/>
          </w:tcPr>
          <w:p w14:paraId="3BFAF17A" w14:textId="77777777" w:rsidR="00773D04" w:rsidRPr="00116CA2" w:rsidRDefault="00773D04" w:rsidP="008F59B8">
            <w:pPr>
              <w:pStyle w:val="TableParagraph"/>
              <w:ind w:left="37" w:right="98" w:hanging="37"/>
              <w:jc w:val="both"/>
              <w:rPr>
                <w:sz w:val="24"/>
                <w:szCs w:val="24"/>
              </w:rPr>
            </w:pPr>
            <w:r w:rsidRPr="00116CA2">
              <w:rPr>
                <w:sz w:val="24"/>
                <w:szCs w:val="24"/>
              </w:rPr>
              <w:t>Стратегия</w:t>
            </w:r>
            <w:r w:rsidRPr="00116CA2">
              <w:rPr>
                <w:spacing w:val="38"/>
                <w:sz w:val="24"/>
                <w:szCs w:val="24"/>
              </w:rPr>
              <w:t xml:space="preserve"> </w:t>
            </w:r>
            <w:r w:rsidRPr="00116CA2">
              <w:rPr>
                <w:sz w:val="24"/>
                <w:szCs w:val="24"/>
              </w:rPr>
              <w:t>принятия</w:t>
            </w:r>
            <w:r w:rsidRPr="00116CA2">
              <w:rPr>
                <w:spacing w:val="38"/>
                <w:sz w:val="24"/>
                <w:szCs w:val="24"/>
              </w:rPr>
              <w:t xml:space="preserve"> </w:t>
            </w:r>
            <w:r w:rsidRPr="00116CA2">
              <w:rPr>
                <w:sz w:val="24"/>
                <w:szCs w:val="24"/>
              </w:rPr>
              <w:t>решения.</w:t>
            </w:r>
            <w:r w:rsidRPr="00116CA2">
              <w:rPr>
                <w:spacing w:val="39"/>
                <w:sz w:val="24"/>
                <w:szCs w:val="24"/>
              </w:rPr>
              <w:t xml:space="preserve"> </w:t>
            </w:r>
            <w:r w:rsidRPr="00116CA2">
              <w:rPr>
                <w:sz w:val="24"/>
                <w:szCs w:val="24"/>
              </w:rPr>
              <w:t>Идеальная</w:t>
            </w:r>
            <w:r w:rsidRPr="00116CA2">
              <w:rPr>
                <w:spacing w:val="38"/>
                <w:sz w:val="24"/>
                <w:szCs w:val="24"/>
              </w:rPr>
              <w:t xml:space="preserve"> </w:t>
            </w:r>
            <w:r w:rsidRPr="00116CA2">
              <w:rPr>
                <w:sz w:val="24"/>
                <w:szCs w:val="24"/>
              </w:rPr>
              <w:t>работа. Новые</w:t>
            </w:r>
            <w:r w:rsidRPr="00116CA2">
              <w:rPr>
                <w:spacing w:val="57"/>
                <w:sz w:val="24"/>
                <w:szCs w:val="24"/>
              </w:rPr>
              <w:t xml:space="preserve"> </w:t>
            </w:r>
            <w:r w:rsidRPr="00116CA2">
              <w:rPr>
                <w:sz w:val="24"/>
                <w:szCs w:val="24"/>
              </w:rPr>
              <w:t>предложения</w:t>
            </w:r>
            <w:r w:rsidRPr="00116CA2">
              <w:rPr>
                <w:spacing w:val="58"/>
                <w:sz w:val="24"/>
                <w:szCs w:val="24"/>
              </w:rPr>
              <w:t xml:space="preserve"> </w:t>
            </w:r>
            <w:r w:rsidRPr="00116CA2">
              <w:rPr>
                <w:sz w:val="24"/>
                <w:szCs w:val="24"/>
              </w:rPr>
              <w:t>рынка</w:t>
            </w:r>
            <w:r w:rsidRPr="00116CA2">
              <w:rPr>
                <w:spacing w:val="58"/>
                <w:sz w:val="24"/>
                <w:szCs w:val="24"/>
              </w:rPr>
              <w:t xml:space="preserve"> </w:t>
            </w:r>
            <w:r w:rsidRPr="00116CA2">
              <w:rPr>
                <w:sz w:val="24"/>
                <w:szCs w:val="24"/>
              </w:rPr>
              <w:t>труда.</w:t>
            </w:r>
            <w:r w:rsidRPr="00116CA2">
              <w:rPr>
                <w:spacing w:val="57"/>
                <w:sz w:val="24"/>
                <w:szCs w:val="24"/>
              </w:rPr>
              <w:t xml:space="preserve"> </w:t>
            </w:r>
            <w:r w:rsidRPr="00116CA2">
              <w:rPr>
                <w:sz w:val="24"/>
                <w:szCs w:val="24"/>
              </w:rPr>
              <w:t>Поиск</w:t>
            </w:r>
            <w:r w:rsidRPr="00116CA2">
              <w:rPr>
                <w:spacing w:val="18"/>
                <w:sz w:val="24"/>
                <w:szCs w:val="24"/>
              </w:rPr>
              <w:t xml:space="preserve"> </w:t>
            </w:r>
            <w:r w:rsidRPr="00116CA2">
              <w:rPr>
                <w:sz w:val="24"/>
                <w:szCs w:val="24"/>
              </w:rPr>
              <w:t>работы.</w:t>
            </w:r>
            <w:r w:rsidRPr="00116CA2">
              <w:rPr>
                <w:spacing w:val="17"/>
                <w:sz w:val="24"/>
                <w:szCs w:val="24"/>
              </w:rPr>
              <w:t xml:space="preserve"> </w:t>
            </w:r>
            <w:r w:rsidRPr="00116CA2">
              <w:rPr>
                <w:sz w:val="24"/>
                <w:szCs w:val="24"/>
              </w:rPr>
              <w:t>Резюме,</w:t>
            </w:r>
            <w:r w:rsidRPr="00116CA2">
              <w:rPr>
                <w:spacing w:val="18"/>
                <w:sz w:val="24"/>
                <w:szCs w:val="24"/>
              </w:rPr>
              <w:t xml:space="preserve"> </w:t>
            </w:r>
            <w:r w:rsidRPr="00116CA2">
              <w:rPr>
                <w:sz w:val="24"/>
                <w:szCs w:val="24"/>
              </w:rPr>
              <w:t>интервью.</w:t>
            </w:r>
            <w:r w:rsidRPr="00116CA2">
              <w:rPr>
                <w:spacing w:val="17"/>
                <w:sz w:val="24"/>
                <w:szCs w:val="24"/>
              </w:rPr>
              <w:t xml:space="preserve"> </w:t>
            </w:r>
            <w:r w:rsidRPr="00116CA2">
              <w:rPr>
                <w:sz w:val="24"/>
                <w:szCs w:val="24"/>
              </w:rPr>
              <w:t>Стратегия</w:t>
            </w:r>
            <w:r w:rsidRPr="00116CA2">
              <w:rPr>
                <w:w w:val="99"/>
                <w:sz w:val="24"/>
                <w:szCs w:val="24"/>
              </w:rPr>
              <w:t xml:space="preserve"> </w:t>
            </w:r>
            <w:r w:rsidRPr="00116CA2">
              <w:rPr>
                <w:sz w:val="24"/>
                <w:szCs w:val="24"/>
              </w:rPr>
              <w:t>успешного</w:t>
            </w:r>
            <w:r w:rsidRPr="00116CA2">
              <w:rPr>
                <w:spacing w:val="48"/>
                <w:sz w:val="24"/>
                <w:szCs w:val="24"/>
              </w:rPr>
              <w:t xml:space="preserve"> </w:t>
            </w:r>
            <w:r w:rsidRPr="00116CA2">
              <w:rPr>
                <w:sz w:val="24"/>
                <w:szCs w:val="24"/>
              </w:rPr>
              <w:t>начала</w:t>
            </w:r>
            <w:r w:rsidRPr="00116CA2">
              <w:rPr>
                <w:spacing w:val="48"/>
                <w:sz w:val="24"/>
                <w:szCs w:val="24"/>
              </w:rPr>
              <w:t xml:space="preserve"> </w:t>
            </w:r>
            <w:r w:rsidRPr="00116CA2">
              <w:rPr>
                <w:sz w:val="24"/>
                <w:szCs w:val="24"/>
              </w:rPr>
              <w:t>карьеры.</w:t>
            </w:r>
            <w:r w:rsidRPr="00116CA2">
              <w:rPr>
                <w:spacing w:val="48"/>
                <w:sz w:val="24"/>
                <w:szCs w:val="24"/>
              </w:rPr>
              <w:t xml:space="preserve"> </w:t>
            </w:r>
            <w:r w:rsidRPr="00116CA2">
              <w:rPr>
                <w:sz w:val="24"/>
                <w:szCs w:val="24"/>
              </w:rPr>
              <w:t>Грамматика:</w:t>
            </w:r>
            <w:r w:rsidRPr="00116CA2">
              <w:rPr>
                <w:w w:val="99"/>
                <w:sz w:val="24"/>
                <w:szCs w:val="24"/>
              </w:rPr>
              <w:t xml:space="preserve"> </w:t>
            </w:r>
            <w:r w:rsidRPr="00116CA2">
              <w:rPr>
                <w:sz w:val="24"/>
                <w:szCs w:val="24"/>
              </w:rPr>
              <w:t>Согласование</w:t>
            </w:r>
            <w:r w:rsidRPr="00116CA2">
              <w:rPr>
                <w:spacing w:val="30"/>
                <w:sz w:val="24"/>
                <w:szCs w:val="24"/>
              </w:rPr>
              <w:t xml:space="preserve"> </w:t>
            </w:r>
            <w:r w:rsidRPr="00116CA2">
              <w:rPr>
                <w:sz w:val="24"/>
                <w:szCs w:val="24"/>
              </w:rPr>
              <w:t>времен.</w:t>
            </w:r>
          </w:p>
        </w:tc>
      </w:tr>
      <w:tr w:rsidR="00773D04" w:rsidRPr="00116CA2" w14:paraId="2DEDA2CF" w14:textId="77777777" w:rsidTr="00116CA2">
        <w:tc>
          <w:tcPr>
            <w:tcW w:w="1661" w:type="dxa"/>
          </w:tcPr>
          <w:p w14:paraId="3C716B73" w14:textId="77777777" w:rsidR="00773D04" w:rsidRPr="00116CA2" w:rsidRDefault="00773D04" w:rsidP="00393E43">
            <w:pPr>
              <w:pStyle w:val="aff"/>
              <w:widowControl w:val="0"/>
              <w:snapToGrid w:val="0"/>
              <w:spacing w:after="0"/>
              <w:rPr>
                <w:rFonts w:ascii="Times New Roman" w:hAnsi="Times New Roman"/>
                <w:lang w:eastAsia="ru-RU"/>
              </w:rPr>
            </w:pPr>
            <w:r w:rsidRPr="00116CA2">
              <w:rPr>
                <w:rFonts w:ascii="Times New Roman" w:hAnsi="Times New Roman"/>
                <w:lang w:eastAsia="ru-RU"/>
              </w:rPr>
              <w:t>УК-4;</w:t>
            </w:r>
          </w:p>
          <w:p w14:paraId="6633F9B6" w14:textId="77777777" w:rsidR="00773D04" w:rsidRPr="00116CA2" w:rsidRDefault="00773D04" w:rsidP="00393E43">
            <w:pPr>
              <w:rPr>
                <w:sz w:val="24"/>
                <w:szCs w:val="24"/>
                <w:lang w:eastAsia="ru-RU"/>
              </w:rPr>
            </w:pPr>
            <w:r w:rsidRPr="00116CA2">
              <w:rPr>
                <w:sz w:val="24"/>
                <w:szCs w:val="24"/>
                <w:lang w:eastAsia="ru-RU"/>
              </w:rPr>
              <w:t xml:space="preserve">ОПК-4, </w:t>
            </w:r>
          </w:p>
          <w:p w14:paraId="72FF9A46" w14:textId="77777777" w:rsidR="00773D04" w:rsidRPr="00116CA2" w:rsidRDefault="00773D04" w:rsidP="00393E43">
            <w:pPr>
              <w:rPr>
                <w:sz w:val="24"/>
                <w:szCs w:val="24"/>
                <w:lang w:eastAsia="ru-RU"/>
              </w:rPr>
            </w:pPr>
            <w:r w:rsidRPr="00116CA2">
              <w:rPr>
                <w:sz w:val="24"/>
                <w:szCs w:val="24"/>
                <w:lang w:eastAsia="ru-RU"/>
              </w:rPr>
              <w:t>ПК-4,</w:t>
            </w:r>
          </w:p>
          <w:p w14:paraId="52CE637E" w14:textId="77777777" w:rsidR="00773D04" w:rsidRPr="00116CA2" w:rsidRDefault="00773D04" w:rsidP="00393E43">
            <w:pPr>
              <w:rPr>
                <w:sz w:val="24"/>
                <w:szCs w:val="24"/>
              </w:rPr>
            </w:pPr>
            <w:r w:rsidRPr="00116CA2">
              <w:rPr>
                <w:sz w:val="24"/>
                <w:szCs w:val="24"/>
                <w:lang w:eastAsia="ru-RU"/>
              </w:rPr>
              <w:t>ПК-8</w:t>
            </w:r>
          </w:p>
        </w:tc>
        <w:tc>
          <w:tcPr>
            <w:tcW w:w="3264" w:type="dxa"/>
          </w:tcPr>
          <w:p w14:paraId="52CBC08C" w14:textId="77777777" w:rsidR="00773D04" w:rsidRPr="00116CA2" w:rsidRDefault="00773D04" w:rsidP="00116CA2">
            <w:pPr>
              <w:jc w:val="both"/>
              <w:rPr>
                <w:sz w:val="24"/>
                <w:szCs w:val="24"/>
                <w:lang w:val="en-US"/>
              </w:rPr>
            </w:pPr>
            <w:r w:rsidRPr="00116CA2">
              <w:rPr>
                <w:b/>
                <w:sz w:val="24"/>
                <w:szCs w:val="24"/>
              </w:rPr>
              <w:t>Раздел</w:t>
            </w:r>
            <w:r w:rsidRPr="00116CA2">
              <w:rPr>
                <w:b/>
                <w:sz w:val="24"/>
                <w:szCs w:val="24"/>
                <w:lang w:val="en-US"/>
              </w:rPr>
              <w:t xml:space="preserve"> XI.</w:t>
            </w:r>
            <w:r w:rsidRPr="00116CA2">
              <w:rPr>
                <w:sz w:val="24"/>
                <w:szCs w:val="24"/>
                <w:lang w:val="en-US"/>
              </w:rPr>
              <w:t xml:space="preserve"> The press. </w:t>
            </w:r>
          </w:p>
        </w:tc>
        <w:tc>
          <w:tcPr>
            <w:tcW w:w="4420" w:type="dxa"/>
          </w:tcPr>
          <w:p w14:paraId="6DA6AAA6" w14:textId="77777777" w:rsidR="00773D04" w:rsidRPr="00116CA2" w:rsidRDefault="00773D04" w:rsidP="00116CA2">
            <w:pPr>
              <w:pStyle w:val="TableParagraph"/>
              <w:ind w:left="104" w:right="98"/>
              <w:jc w:val="both"/>
              <w:rPr>
                <w:sz w:val="24"/>
                <w:szCs w:val="24"/>
                <w:lang w:val="en-US"/>
              </w:rPr>
            </w:pPr>
          </w:p>
        </w:tc>
      </w:tr>
      <w:tr w:rsidR="00773D04" w:rsidRPr="00116CA2" w14:paraId="2DE813EB" w14:textId="77777777" w:rsidTr="00116CA2">
        <w:tc>
          <w:tcPr>
            <w:tcW w:w="1661" w:type="dxa"/>
          </w:tcPr>
          <w:p w14:paraId="108BA676" w14:textId="77777777" w:rsidR="00773D04" w:rsidRPr="00116CA2" w:rsidRDefault="00773D04" w:rsidP="00393E43">
            <w:pPr>
              <w:pStyle w:val="aff"/>
              <w:widowControl w:val="0"/>
              <w:snapToGrid w:val="0"/>
              <w:spacing w:after="0"/>
              <w:rPr>
                <w:rFonts w:ascii="Times New Roman" w:hAnsi="Times New Roman"/>
                <w:lang w:eastAsia="ru-RU"/>
              </w:rPr>
            </w:pPr>
            <w:r w:rsidRPr="00116CA2">
              <w:rPr>
                <w:rFonts w:ascii="Times New Roman" w:hAnsi="Times New Roman"/>
                <w:lang w:eastAsia="ru-RU"/>
              </w:rPr>
              <w:t>УК-4;</w:t>
            </w:r>
          </w:p>
          <w:p w14:paraId="587DA660" w14:textId="77777777" w:rsidR="00773D04" w:rsidRPr="00116CA2" w:rsidRDefault="00773D04" w:rsidP="00393E43">
            <w:pPr>
              <w:rPr>
                <w:sz w:val="24"/>
                <w:szCs w:val="24"/>
                <w:lang w:eastAsia="ru-RU"/>
              </w:rPr>
            </w:pPr>
            <w:r w:rsidRPr="00116CA2">
              <w:rPr>
                <w:sz w:val="24"/>
                <w:szCs w:val="24"/>
                <w:lang w:eastAsia="ru-RU"/>
              </w:rPr>
              <w:t xml:space="preserve">ОПК-4, </w:t>
            </w:r>
          </w:p>
          <w:p w14:paraId="6764A2D7" w14:textId="77777777" w:rsidR="00773D04" w:rsidRPr="00116CA2" w:rsidRDefault="00773D04" w:rsidP="00393E43">
            <w:pPr>
              <w:rPr>
                <w:sz w:val="24"/>
                <w:szCs w:val="24"/>
                <w:lang w:eastAsia="ru-RU"/>
              </w:rPr>
            </w:pPr>
            <w:r w:rsidRPr="00116CA2">
              <w:rPr>
                <w:sz w:val="24"/>
                <w:szCs w:val="24"/>
                <w:lang w:eastAsia="ru-RU"/>
              </w:rPr>
              <w:t>ПК-4,</w:t>
            </w:r>
          </w:p>
          <w:p w14:paraId="1AC7F683" w14:textId="77777777" w:rsidR="00773D04" w:rsidRPr="00116CA2" w:rsidRDefault="00773D04" w:rsidP="00393E43">
            <w:pPr>
              <w:rPr>
                <w:sz w:val="24"/>
                <w:szCs w:val="24"/>
              </w:rPr>
            </w:pPr>
            <w:r w:rsidRPr="00116CA2">
              <w:rPr>
                <w:sz w:val="24"/>
                <w:szCs w:val="24"/>
                <w:lang w:eastAsia="ru-RU"/>
              </w:rPr>
              <w:t>ПК-8</w:t>
            </w:r>
          </w:p>
        </w:tc>
        <w:tc>
          <w:tcPr>
            <w:tcW w:w="3264" w:type="dxa"/>
          </w:tcPr>
          <w:p w14:paraId="0448C25B" w14:textId="77777777" w:rsidR="00773D04" w:rsidRPr="00116CA2" w:rsidRDefault="00773D04" w:rsidP="00393E43">
            <w:pPr>
              <w:rPr>
                <w:sz w:val="24"/>
                <w:szCs w:val="24"/>
                <w:lang w:val="en-US"/>
              </w:rPr>
            </w:pPr>
            <w:r w:rsidRPr="00116CA2">
              <w:rPr>
                <w:sz w:val="24"/>
                <w:szCs w:val="24"/>
              </w:rPr>
              <w:t>Тема</w:t>
            </w:r>
            <w:r w:rsidRPr="00116CA2">
              <w:rPr>
                <w:sz w:val="24"/>
                <w:szCs w:val="24"/>
                <w:lang w:val="en-US"/>
              </w:rPr>
              <w:t xml:space="preserve"> 11.1 Popular and quality press</w:t>
            </w:r>
          </w:p>
        </w:tc>
        <w:tc>
          <w:tcPr>
            <w:tcW w:w="4420" w:type="dxa"/>
          </w:tcPr>
          <w:p w14:paraId="7654CA76" w14:textId="77777777" w:rsidR="00773D04" w:rsidRPr="00116CA2" w:rsidRDefault="00773D04" w:rsidP="008F59B8">
            <w:pPr>
              <w:pStyle w:val="TableParagraph"/>
              <w:ind w:left="0" w:right="98"/>
              <w:jc w:val="both"/>
              <w:rPr>
                <w:sz w:val="24"/>
                <w:szCs w:val="24"/>
              </w:rPr>
            </w:pPr>
            <w:r w:rsidRPr="00116CA2">
              <w:rPr>
                <w:sz w:val="24"/>
                <w:szCs w:val="24"/>
              </w:rPr>
              <w:t>Актуальные</w:t>
            </w:r>
            <w:r w:rsidRPr="00116CA2">
              <w:rPr>
                <w:spacing w:val="19"/>
                <w:sz w:val="24"/>
                <w:szCs w:val="24"/>
              </w:rPr>
              <w:t xml:space="preserve"> </w:t>
            </w:r>
            <w:r w:rsidRPr="00116CA2">
              <w:rPr>
                <w:sz w:val="24"/>
                <w:szCs w:val="24"/>
              </w:rPr>
              <w:t>проблемы</w:t>
            </w:r>
            <w:r w:rsidRPr="00116CA2">
              <w:rPr>
                <w:spacing w:val="20"/>
                <w:sz w:val="24"/>
                <w:szCs w:val="24"/>
              </w:rPr>
              <w:t xml:space="preserve"> </w:t>
            </w:r>
            <w:r w:rsidRPr="00116CA2">
              <w:rPr>
                <w:sz w:val="24"/>
                <w:szCs w:val="24"/>
              </w:rPr>
              <w:t>современного</w:t>
            </w:r>
            <w:r w:rsidRPr="00116CA2">
              <w:rPr>
                <w:spacing w:val="19"/>
                <w:sz w:val="24"/>
                <w:szCs w:val="24"/>
              </w:rPr>
              <w:t xml:space="preserve"> </w:t>
            </w:r>
            <w:r w:rsidRPr="00116CA2">
              <w:rPr>
                <w:sz w:val="24"/>
                <w:szCs w:val="24"/>
              </w:rPr>
              <w:t>мира, отраженные</w:t>
            </w:r>
            <w:r w:rsidRPr="00116CA2">
              <w:rPr>
                <w:spacing w:val="59"/>
                <w:sz w:val="24"/>
                <w:szCs w:val="24"/>
              </w:rPr>
              <w:t xml:space="preserve"> </w:t>
            </w:r>
            <w:r w:rsidRPr="00116CA2">
              <w:rPr>
                <w:sz w:val="24"/>
                <w:szCs w:val="24"/>
              </w:rPr>
              <w:t>в</w:t>
            </w:r>
            <w:r w:rsidRPr="00116CA2">
              <w:rPr>
                <w:spacing w:val="59"/>
                <w:sz w:val="24"/>
                <w:szCs w:val="24"/>
              </w:rPr>
              <w:t xml:space="preserve"> </w:t>
            </w:r>
            <w:r w:rsidRPr="00116CA2">
              <w:rPr>
                <w:sz w:val="24"/>
                <w:szCs w:val="24"/>
              </w:rPr>
              <w:t>средствах</w:t>
            </w:r>
            <w:r w:rsidRPr="00116CA2">
              <w:rPr>
                <w:spacing w:val="59"/>
                <w:sz w:val="24"/>
                <w:szCs w:val="24"/>
              </w:rPr>
              <w:t xml:space="preserve"> </w:t>
            </w:r>
            <w:r w:rsidRPr="00116CA2">
              <w:rPr>
                <w:sz w:val="24"/>
                <w:szCs w:val="24"/>
              </w:rPr>
              <w:t>массовой</w:t>
            </w:r>
            <w:r w:rsidRPr="00116CA2">
              <w:rPr>
                <w:spacing w:val="59"/>
                <w:sz w:val="24"/>
                <w:szCs w:val="24"/>
              </w:rPr>
              <w:t xml:space="preserve"> </w:t>
            </w:r>
            <w:r w:rsidRPr="00116CA2">
              <w:rPr>
                <w:sz w:val="24"/>
                <w:szCs w:val="24"/>
              </w:rPr>
              <w:t>информации:</w:t>
            </w:r>
            <w:r w:rsidRPr="00116CA2">
              <w:rPr>
                <w:w w:val="99"/>
                <w:sz w:val="24"/>
                <w:szCs w:val="24"/>
              </w:rPr>
              <w:t xml:space="preserve"> </w:t>
            </w:r>
            <w:r w:rsidRPr="00116CA2">
              <w:rPr>
                <w:sz w:val="24"/>
                <w:szCs w:val="24"/>
              </w:rPr>
              <w:t>борьба</w:t>
            </w:r>
            <w:r w:rsidRPr="00116CA2">
              <w:rPr>
                <w:spacing w:val="5"/>
                <w:sz w:val="24"/>
                <w:szCs w:val="24"/>
              </w:rPr>
              <w:t xml:space="preserve"> </w:t>
            </w:r>
            <w:r w:rsidRPr="00116CA2">
              <w:rPr>
                <w:sz w:val="24"/>
                <w:szCs w:val="24"/>
              </w:rPr>
              <w:t>с</w:t>
            </w:r>
            <w:r w:rsidRPr="00116CA2">
              <w:rPr>
                <w:spacing w:val="5"/>
                <w:sz w:val="24"/>
                <w:szCs w:val="24"/>
              </w:rPr>
              <w:t xml:space="preserve"> </w:t>
            </w:r>
            <w:r w:rsidRPr="00116CA2">
              <w:rPr>
                <w:sz w:val="24"/>
                <w:szCs w:val="24"/>
              </w:rPr>
              <w:t>терроризмом,</w:t>
            </w:r>
            <w:r w:rsidRPr="00116CA2">
              <w:rPr>
                <w:spacing w:val="6"/>
                <w:sz w:val="24"/>
                <w:szCs w:val="24"/>
              </w:rPr>
              <w:t xml:space="preserve"> </w:t>
            </w:r>
            <w:r w:rsidRPr="00116CA2">
              <w:rPr>
                <w:sz w:val="24"/>
                <w:szCs w:val="24"/>
              </w:rPr>
              <w:t>природные</w:t>
            </w:r>
            <w:r w:rsidRPr="00116CA2">
              <w:rPr>
                <w:spacing w:val="5"/>
                <w:sz w:val="24"/>
                <w:szCs w:val="24"/>
              </w:rPr>
              <w:t xml:space="preserve"> </w:t>
            </w:r>
            <w:r w:rsidRPr="00116CA2">
              <w:rPr>
                <w:sz w:val="24"/>
                <w:szCs w:val="24"/>
              </w:rPr>
              <w:t>и</w:t>
            </w:r>
            <w:r w:rsidRPr="00116CA2">
              <w:rPr>
                <w:spacing w:val="5"/>
                <w:sz w:val="24"/>
                <w:szCs w:val="24"/>
              </w:rPr>
              <w:t xml:space="preserve"> </w:t>
            </w:r>
            <w:r w:rsidRPr="00116CA2">
              <w:rPr>
                <w:sz w:val="24"/>
                <w:szCs w:val="24"/>
              </w:rPr>
              <w:t>техногенные</w:t>
            </w:r>
            <w:r w:rsidRPr="00116CA2">
              <w:rPr>
                <w:w w:val="99"/>
                <w:sz w:val="24"/>
                <w:szCs w:val="24"/>
              </w:rPr>
              <w:t xml:space="preserve"> </w:t>
            </w:r>
            <w:r w:rsidRPr="00116CA2">
              <w:rPr>
                <w:sz w:val="24"/>
                <w:szCs w:val="24"/>
              </w:rPr>
              <w:t>катастрофы,</w:t>
            </w:r>
            <w:r w:rsidRPr="00116CA2">
              <w:rPr>
                <w:spacing w:val="11"/>
                <w:sz w:val="24"/>
                <w:szCs w:val="24"/>
              </w:rPr>
              <w:t xml:space="preserve"> </w:t>
            </w:r>
            <w:r w:rsidRPr="00116CA2">
              <w:rPr>
                <w:sz w:val="24"/>
                <w:szCs w:val="24"/>
              </w:rPr>
              <w:t>международные</w:t>
            </w:r>
            <w:r w:rsidRPr="00116CA2">
              <w:rPr>
                <w:spacing w:val="11"/>
                <w:sz w:val="24"/>
                <w:szCs w:val="24"/>
              </w:rPr>
              <w:t xml:space="preserve"> </w:t>
            </w:r>
            <w:r w:rsidRPr="00116CA2">
              <w:rPr>
                <w:sz w:val="24"/>
                <w:szCs w:val="24"/>
              </w:rPr>
              <w:t>политические</w:t>
            </w:r>
            <w:r w:rsidRPr="00116CA2">
              <w:rPr>
                <w:spacing w:val="11"/>
                <w:sz w:val="24"/>
                <w:szCs w:val="24"/>
              </w:rPr>
              <w:t xml:space="preserve"> </w:t>
            </w:r>
            <w:r w:rsidRPr="00116CA2">
              <w:rPr>
                <w:sz w:val="24"/>
                <w:szCs w:val="24"/>
              </w:rPr>
              <w:t>и экономические отношения и культурный обмен. Культурные</w:t>
            </w:r>
            <w:r w:rsidRPr="00116CA2">
              <w:rPr>
                <w:spacing w:val="54"/>
                <w:sz w:val="24"/>
                <w:szCs w:val="24"/>
              </w:rPr>
              <w:t xml:space="preserve"> </w:t>
            </w:r>
            <w:r w:rsidRPr="00116CA2">
              <w:rPr>
                <w:sz w:val="24"/>
                <w:szCs w:val="24"/>
              </w:rPr>
              <w:t>особенности</w:t>
            </w:r>
            <w:r w:rsidRPr="00116CA2">
              <w:rPr>
                <w:spacing w:val="55"/>
                <w:sz w:val="24"/>
                <w:szCs w:val="24"/>
              </w:rPr>
              <w:t xml:space="preserve"> </w:t>
            </w:r>
            <w:r w:rsidRPr="00116CA2">
              <w:rPr>
                <w:sz w:val="24"/>
                <w:szCs w:val="24"/>
              </w:rPr>
              <w:t>газетной</w:t>
            </w:r>
            <w:r w:rsidRPr="00116CA2">
              <w:rPr>
                <w:spacing w:val="54"/>
                <w:sz w:val="24"/>
                <w:szCs w:val="24"/>
              </w:rPr>
              <w:t xml:space="preserve"> </w:t>
            </w:r>
            <w:r w:rsidRPr="00116CA2">
              <w:rPr>
                <w:sz w:val="24"/>
                <w:szCs w:val="24"/>
              </w:rPr>
              <w:t>информативной статьи</w:t>
            </w:r>
            <w:r w:rsidRPr="00116CA2">
              <w:rPr>
                <w:spacing w:val="33"/>
                <w:sz w:val="24"/>
                <w:szCs w:val="24"/>
              </w:rPr>
              <w:t xml:space="preserve"> </w:t>
            </w:r>
            <w:r w:rsidRPr="00116CA2">
              <w:rPr>
                <w:sz w:val="24"/>
                <w:szCs w:val="24"/>
              </w:rPr>
              <w:t>–</w:t>
            </w:r>
            <w:r w:rsidRPr="00116CA2">
              <w:rPr>
                <w:spacing w:val="33"/>
                <w:sz w:val="24"/>
                <w:szCs w:val="24"/>
              </w:rPr>
              <w:t xml:space="preserve"> </w:t>
            </w:r>
            <w:r w:rsidRPr="00116CA2">
              <w:rPr>
                <w:sz w:val="24"/>
                <w:szCs w:val="24"/>
              </w:rPr>
              <w:t xml:space="preserve">стиль </w:t>
            </w:r>
            <w:r w:rsidRPr="00116CA2">
              <w:rPr>
                <w:spacing w:val="-1"/>
                <w:sz w:val="24"/>
                <w:szCs w:val="24"/>
              </w:rPr>
              <w:t>«перевернутой</w:t>
            </w:r>
            <w:r w:rsidRPr="00116CA2">
              <w:rPr>
                <w:spacing w:val="33"/>
                <w:sz w:val="24"/>
                <w:szCs w:val="24"/>
              </w:rPr>
              <w:t xml:space="preserve"> </w:t>
            </w:r>
            <w:r w:rsidRPr="00116CA2">
              <w:rPr>
                <w:spacing w:val="-1"/>
                <w:sz w:val="24"/>
                <w:szCs w:val="24"/>
              </w:rPr>
              <w:t>пирамиды».</w:t>
            </w:r>
            <w:r w:rsidRPr="00116CA2">
              <w:rPr>
                <w:spacing w:val="34"/>
                <w:sz w:val="24"/>
                <w:szCs w:val="24"/>
              </w:rPr>
              <w:t xml:space="preserve"> </w:t>
            </w:r>
            <w:r w:rsidRPr="00116CA2">
              <w:rPr>
                <w:sz w:val="24"/>
                <w:szCs w:val="24"/>
              </w:rPr>
              <w:t>Лексика</w:t>
            </w:r>
            <w:r w:rsidRPr="00116CA2">
              <w:rPr>
                <w:spacing w:val="42"/>
                <w:w w:val="99"/>
                <w:sz w:val="24"/>
                <w:szCs w:val="24"/>
              </w:rPr>
              <w:t xml:space="preserve"> </w:t>
            </w:r>
            <w:r w:rsidRPr="00116CA2">
              <w:rPr>
                <w:sz w:val="24"/>
                <w:szCs w:val="24"/>
              </w:rPr>
              <w:t>для</w:t>
            </w:r>
            <w:r w:rsidRPr="00116CA2">
              <w:rPr>
                <w:spacing w:val="57"/>
                <w:sz w:val="24"/>
                <w:szCs w:val="24"/>
              </w:rPr>
              <w:t xml:space="preserve"> </w:t>
            </w:r>
            <w:r w:rsidRPr="00116CA2">
              <w:rPr>
                <w:sz w:val="24"/>
                <w:szCs w:val="24"/>
              </w:rPr>
              <w:t>написания</w:t>
            </w:r>
            <w:r w:rsidRPr="00116CA2">
              <w:rPr>
                <w:spacing w:val="58"/>
                <w:sz w:val="24"/>
                <w:szCs w:val="24"/>
              </w:rPr>
              <w:t xml:space="preserve"> </w:t>
            </w:r>
            <w:r w:rsidRPr="00116CA2">
              <w:rPr>
                <w:sz w:val="24"/>
                <w:szCs w:val="24"/>
              </w:rPr>
              <w:t>рецензии</w:t>
            </w:r>
            <w:r w:rsidRPr="00116CA2">
              <w:rPr>
                <w:spacing w:val="58"/>
                <w:sz w:val="24"/>
                <w:szCs w:val="24"/>
              </w:rPr>
              <w:t xml:space="preserve"> </w:t>
            </w:r>
            <w:r w:rsidRPr="00116CA2">
              <w:rPr>
                <w:sz w:val="24"/>
                <w:szCs w:val="24"/>
              </w:rPr>
              <w:t>по</w:t>
            </w:r>
            <w:r w:rsidRPr="00116CA2">
              <w:rPr>
                <w:spacing w:val="58"/>
                <w:sz w:val="24"/>
                <w:szCs w:val="24"/>
              </w:rPr>
              <w:t xml:space="preserve"> </w:t>
            </w:r>
            <w:r w:rsidRPr="00116CA2">
              <w:rPr>
                <w:sz w:val="24"/>
                <w:szCs w:val="24"/>
              </w:rPr>
              <w:t>газетной статье</w:t>
            </w:r>
          </w:p>
        </w:tc>
      </w:tr>
      <w:tr w:rsidR="00773D04" w:rsidRPr="00E46D7F" w14:paraId="45A68D1D" w14:textId="77777777" w:rsidTr="00116CA2">
        <w:tc>
          <w:tcPr>
            <w:tcW w:w="1661" w:type="dxa"/>
          </w:tcPr>
          <w:p w14:paraId="3B50EC5F" w14:textId="77777777" w:rsidR="00773D04" w:rsidRPr="00116CA2" w:rsidRDefault="00773D04" w:rsidP="00393E43">
            <w:pPr>
              <w:pStyle w:val="aff"/>
              <w:widowControl w:val="0"/>
              <w:snapToGrid w:val="0"/>
              <w:spacing w:after="0"/>
              <w:rPr>
                <w:rFonts w:ascii="Times New Roman" w:hAnsi="Times New Roman"/>
                <w:lang w:eastAsia="ru-RU"/>
              </w:rPr>
            </w:pPr>
            <w:r w:rsidRPr="00116CA2">
              <w:rPr>
                <w:rFonts w:ascii="Times New Roman" w:hAnsi="Times New Roman"/>
                <w:lang w:eastAsia="ru-RU"/>
              </w:rPr>
              <w:t>УК-4;</w:t>
            </w:r>
          </w:p>
          <w:p w14:paraId="2A88D5B9" w14:textId="77777777" w:rsidR="00773D04" w:rsidRPr="00116CA2" w:rsidRDefault="00773D04" w:rsidP="00393E43">
            <w:pPr>
              <w:rPr>
                <w:sz w:val="24"/>
                <w:szCs w:val="24"/>
                <w:lang w:eastAsia="ru-RU"/>
              </w:rPr>
            </w:pPr>
            <w:r w:rsidRPr="00116CA2">
              <w:rPr>
                <w:sz w:val="24"/>
                <w:szCs w:val="24"/>
                <w:lang w:eastAsia="ru-RU"/>
              </w:rPr>
              <w:t xml:space="preserve">ОПК-4, </w:t>
            </w:r>
          </w:p>
          <w:p w14:paraId="5E7BF28C" w14:textId="77777777" w:rsidR="00773D04" w:rsidRPr="00116CA2" w:rsidRDefault="00773D04" w:rsidP="00393E43">
            <w:pPr>
              <w:rPr>
                <w:sz w:val="24"/>
                <w:szCs w:val="24"/>
                <w:lang w:eastAsia="ru-RU"/>
              </w:rPr>
            </w:pPr>
            <w:r w:rsidRPr="00116CA2">
              <w:rPr>
                <w:sz w:val="24"/>
                <w:szCs w:val="24"/>
                <w:lang w:eastAsia="ru-RU"/>
              </w:rPr>
              <w:t>ПК-4,</w:t>
            </w:r>
          </w:p>
          <w:p w14:paraId="5414C49E" w14:textId="77777777" w:rsidR="00773D04" w:rsidRPr="00116CA2" w:rsidRDefault="00773D04" w:rsidP="00393E43">
            <w:pPr>
              <w:rPr>
                <w:sz w:val="24"/>
                <w:szCs w:val="24"/>
              </w:rPr>
            </w:pPr>
            <w:r w:rsidRPr="00116CA2">
              <w:rPr>
                <w:sz w:val="24"/>
                <w:szCs w:val="24"/>
                <w:lang w:eastAsia="ru-RU"/>
              </w:rPr>
              <w:t>ПК-8</w:t>
            </w:r>
          </w:p>
        </w:tc>
        <w:tc>
          <w:tcPr>
            <w:tcW w:w="3264" w:type="dxa"/>
          </w:tcPr>
          <w:p w14:paraId="3BC7C07C" w14:textId="77777777" w:rsidR="00773D04" w:rsidRPr="00116CA2" w:rsidRDefault="00773D04" w:rsidP="00393E43">
            <w:pPr>
              <w:jc w:val="both"/>
              <w:rPr>
                <w:sz w:val="24"/>
                <w:szCs w:val="24"/>
                <w:lang w:val="en-US"/>
              </w:rPr>
            </w:pPr>
            <w:r w:rsidRPr="00116CA2">
              <w:rPr>
                <w:b/>
                <w:sz w:val="24"/>
                <w:szCs w:val="24"/>
              </w:rPr>
              <w:t>Раздел</w:t>
            </w:r>
            <w:r w:rsidRPr="00116CA2">
              <w:rPr>
                <w:b/>
                <w:sz w:val="24"/>
                <w:szCs w:val="24"/>
                <w:lang w:val="en-US"/>
              </w:rPr>
              <w:t xml:space="preserve"> XII.</w:t>
            </w:r>
            <w:r w:rsidRPr="00116CA2">
              <w:rPr>
                <w:sz w:val="24"/>
                <w:szCs w:val="24"/>
                <w:lang w:val="en-US"/>
              </w:rPr>
              <w:t xml:space="preserve"> Politics and elections in the USA, UK and Russia</w:t>
            </w:r>
          </w:p>
        </w:tc>
        <w:tc>
          <w:tcPr>
            <w:tcW w:w="4420" w:type="dxa"/>
          </w:tcPr>
          <w:p w14:paraId="79301BC7" w14:textId="77777777" w:rsidR="00773D04" w:rsidRPr="00116CA2" w:rsidRDefault="00773D04" w:rsidP="00116CA2">
            <w:pPr>
              <w:pStyle w:val="TableParagraph"/>
              <w:ind w:left="104" w:right="98"/>
              <w:jc w:val="both"/>
              <w:rPr>
                <w:sz w:val="24"/>
                <w:szCs w:val="24"/>
                <w:lang w:val="en-US"/>
              </w:rPr>
            </w:pPr>
          </w:p>
        </w:tc>
      </w:tr>
      <w:tr w:rsidR="00773D04" w:rsidRPr="00116CA2" w14:paraId="4D5EA2E5" w14:textId="77777777" w:rsidTr="00116CA2">
        <w:tc>
          <w:tcPr>
            <w:tcW w:w="1661" w:type="dxa"/>
          </w:tcPr>
          <w:p w14:paraId="21807A10" w14:textId="77777777" w:rsidR="00773D04" w:rsidRPr="00116CA2" w:rsidRDefault="00773D04" w:rsidP="00393E43">
            <w:pPr>
              <w:pStyle w:val="aff"/>
              <w:widowControl w:val="0"/>
              <w:snapToGrid w:val="0"/>
              <w:spacing w:after="0"/>
              <w:rPr>
                <w:rFonts w:ascii="Times New Roman" w:hAnsi="Times New Roman"/>
                <w:lang w:eastAsia="ru-RU"/>
              </w:rPr>
            </w:pPr>
            <w:r w:rsidRPr="00116CA2">
              <w:rPr>
                <w:rFonts w:ascii="Times New Roman" w:hAnsi="Times New Roman"/>
                <w:lang w:eastAsia="ru-RU"/>
              </w:rPr>
              <w:t>УК-4;</w:t>
            </w:r>
          </w:p>
          <w:p w14:paraId="58D77A33" w14:textId="77777777" w:rsidR="00773D04" w:rsidRPr="00116CA2" w:rsidRDefault="00773D04" w:rsidP="00393E43">
            <w:pPr>
              <w:rPr>
                <w:sz w:val="24"/>
                <w:szCs w:val="24"/>
                <w:lang w:eastAsia="ru-RU"/>
              </w:rPr>
            </w:pPr>
            <w:r w:rsidRPr="00116CA2">
              <w:rPr>
                <w:sz w:val="24"/>
                <w:szCs w:val="24"/>
                <w:lang w:eastAsia="ru-RU"/>
              </w:rPr>
              <w:t xml:space="preserve">ОПК-4, </w:t>
            </w:r>
          </w:p>
          <w:p w14:paraId="5D77CDD1" w14:textId="77777777" w:rsidR="00773D04" w:rsidRPr="00116CA2" w:rsidRDefault="00773D04" w:rsidP="00393E43">
            <w:pPr>
              <w:rPr>
                <w:sz w:val="24"/>
                <w:szCs w:val="24"/>
                <w:lang w:eastAsia="ru-RU"/>
              </w:rPr>
            </w:pPr>
            <w:r w:rsidRPr="00116CA2">
              <w:rPr>
                <w:sz w:val="24"/>
                <w:szCs w:val="24"/>
                <w:lang w:eastAsia="ru-RU"/>
              </w:rPr>
              <w:t>ПК-4,</w:t>
            </w:r>
          </w:p>
          <w:p w14:paraId="581FBC37" w14:textId="77777777" w:rsidR="00773D04" w:rsidRPr="00116CA2" w:rsidRDefault="00773D04" w:rsidP="00393E43">
            <w:pPr>
              <w:rPr>
                <w:sz w:val="24"/>
                <w:szCs w:val="24"/>
              </w:rPr>
            </w:pPr>
            <w:r w:rsidRPr="00116CA2">
              <w:rPr>
                <w:sz w:val="24"/>
                <w:szCs w:val="24"/>
                <w:lang w:eastAsia="ru-RU"/>
              </w:rPr>
              <w:t>ПК-8</w:t>
            </w:r>
          </w:p>
        </w:tc>
        <w:tc>
          <w:tcPr>
            <w:tcW w:w="3264" w:type="dxa"/>
          </w:tcPr>
          <w:p w14:paraId="54847C65" w14:textId="77777777" w:rsidR="00773D04" w:rsidRPr="00116CA2" w:rsidRDefault="00773D04" w:rsidP="00393E43">
            <w:pPr>
              <w:rPr>
                <w:sz w:val="24"/>
                <w:szCs w:val="24"/>
                <w:lang w:val="en-US"/>
              </w:rPr>
            </w:pPr>
            <w:r w:rsidRPr="00116CA2">
              <w:rPr>
                <w:sz w:val="24"/>
                <w:szCs w:val="24"/>
              </w:rPr>
              <w:t>Тема</w:t>
            </w:r>
            <w:r w:rsidRPr="00116CA2">
              <w:rPr>
                <w:sz w:val="24"/>
                <w:szCs w:val="24"/>
                <w:lang w:val="en-US"/>
              </w:rPr>
              <w:t xml:space="preserve"> 11.1 Politics and elections in the USA, UK and Russia</w:t>
            </w:r>
          </w:p>
        </w:tc>
        <w:tc>
          <w:tcPr>
            <w:tcW w:w="4420" w:type="dxa"/>
          </w:tcPr>
          <w:p w14:paraId="79A5168A" w14:textId="77777777" w:rsidR="00773D04" w:rsidRPr="00116CA2" w:rsidRDefault="00773D04" w:rsidP="00116CA2">
            <w:pPr>
              <w:pStyle w:val="TableParagraph"/>
              <w:ind w:left="104" w:right="98"/>
              <w:jc w:val="both"/>
              <w:rPr>
                <w:sz w:val="24"/>
                <w:szCs w:val="24"/>
                <w:lang w:val="en-US"/>
              </w:rPr>
            </w:pPr>
            <w:r w:rsidRPr="00116CA2">
              <w:rPr>
                <w:sz w:val="24"/>
                <w:szCs w:val="24"/>
              </w:rPr>
              <w:t>Текущие</w:t>
            </w:r>
            <w:r w:rsidRPr="00116CA2">
              <w:rPr>
                <w:spacing w:val="52"/>
                <w:sz w:val="24"/>
                <w:szCs w:val="24"/>
              </w:rPr>
              <w:t xml:space="preserve"> </w:t>
            </w:r>
            <w:r w:rsidRPr="00116CA2">
              <w:rPr>
                <w:sz w:val="24"/>
                <w:szCs w:val="24"/>
              </w:rPr>
              <w:t>события.</w:t>
            </w:r>
            <w:r w:rsidRPr="00116CA2">
              <w:rPr>
                <w:spacing w:val="53"/>
                <w:sz w:val="24"/>
                <w:szCs w:val="24"/>
              </w:rPr>
              <w:t xml:space="preserve"> </w:t>
            </w:r>
            <w:r w:rsidRPr="00116CA2">
              <w:rPr>
                <w:sz w:val="24"/>
                <w:szCs w:val="24"/>
              </w:rPr>
              <w:t>Политика.</w:t>
            </w:r>
            <w:r w:rsidRPr="00116CA2">
              <w:rPr>
                <w:spacing w:val="53"/>
                <w:sz w:val="24"/>
                <w:szCs w:val="24"/>
              </w:rPr>
              <w:t xml:space="preserve"> </w:t>
            </w:r>
            <w:r w:rsidRPr="00116CA2">
              <w:rPr>
                <w:sz w:val="24"/>
                <w:szCs w:val="24"/>
              </w:rPr>
              <w:t>Модальные</w:t>
            </w:r>
            <w:r w:rsidRPr="00116CA2">
              <w:rPr>
                <w:spacing w:val="53"/>
                <w:sz w:val="24"/>
                <w:szCs w:val="24"/>
              </w:rPr>
              <w:t xml:space="preserve"> </w:t>
            </w:r>
            <w:r w:rsidRPr="00116CA2">
              <w:rPr>
                <w:sz w:val="24"/>
                <w:szCs w:val="24"/>
              </w:rPr>
              <w:t>глаголы. Префиксы</w:t>
            </w:r>
            <w:r w:rsidRPr="00116CA2">
              <w:rPr>
                <w:spacing w:val="32"/>
                <w:sz w:val="24"/>
                <w:szCs w:val="24"/>
              </w:rPr>
              <w:t xml:space="preserve"> </w:t>
            </w:r>
            <w:r w:rsidRPr="00116CA2">
              <w:rPr>
                <w:sz w:val="24"/>
                <w:szCs w:val="24"/>
              </w:rPr>
              <w:t>в</w:t>
            </w:r>
            <w:r w:rsidRPr="00116CA2">
              <w:rPr>
                <w:spacing w:val="32"/>
                <w:sz w:val="24"/>
                <w:szCs w:val="24"/>
              </w:rPr>
              <w:t xml:space="preserve"> </w:t>
            </w:r>
            <w:r w:rsidRPr="00116CA2">
              <w:rPr>
                <w:sz w:val="24"/>
                <w:szCs w:val="24"/>
              </w:rPr>
              <w:t>словообразовании.</w:t>
            </w:r>
            <w:r w:rsidRPr="00116CA2">
              <w:rPr>
                <w:spacing w:val="33"/>
                <w:sz w:val="24"/>
                <w:szCs w:val="24"/>
              </w:rPr>
              <w:t xml:space="preserve"> </w:t>
            </w:r>
            <w:r w:rsidRPr="00116CA2">
              <w:rPr>
                <w:sz w:val="24"/>
                <w:szCs w:val="24"/>
              </w:rPr>
              <w:t>Обороты</w:t>
            </w:r>
            <w:r w:rsidRPr="00116CA2">
              <w:rPr>
                <w:spacing w:val="32"/>
                <w:sz w:val="24"/>
                <w:szCs w:val="24"/>
              </w:rPr>
              <w:t xml:space="preserve"> </w:t>
            </w:r>
            <w:r w:rsidRPr="00116CA2">
              <w:rPr>
                <w:sz w:val="24"/>
                <w:szCs w:val="24"/>
              </w:rPr>
              <w:t>с</w:t>
            </w:r>
            <w:r w:rsidRPr="00116CA2">
              <w:rPr>
                <w:spacing w:val="33"/>
                <w:sz w:val="24"/>
                <w:szCs w:val="24"/>
              </w:rPr>
              <w:t xml:space="preserve"> </w:t>
            </w:r>
            <w:r w:rsidRPr="00116CA2">
              <w:rPr>
                <w:i/>
                <w:sz w:val="24"/>
                <w:szCs w:val="24"/>
              </w:rPr>
              <w:t>There…</w:t>
            </w:r>
            <w:r w:rsidRPr="00116CA2">
              <w:rPr>
                <w:sz w:val="24"/>
                <w:szCs w:val="24"/>
              </w:rPr>
              <w:t xml:space="preserve"> Стилистическая</w:t>
            </w:r>
            <w:r w:rsidRPr="00116CA2">
              <w:rPr>
                <w:spacing w:val="-9"/>
                <w:sz w:val="24"/>
                <w:szCs w:val="24"/>
              </w:rPr>
              <w:t xml:space="preserve"> </w:t>
            </w:r>
            <w:r w:rsidRPr="00116CA2">
              <w:rPr>
                <w:sz w:val="24"/>
                <w:szCs w:val="24"/>
              </w:rPr>
              <w:t>значимость</w:t>
            </w:r>
            <w:r w:rsidRPr="00116CA2">
              <w:rPr>
                <w:spacing w:val="-9"/>
                <w:sz w:val="24"/>
                <w:szCs w:val="24"/>
              </w:rPr>
              <w:t xml:space="preserve"> </w:t>
            </w:r>
            <w:r w:rsidRPr="00116CA2">
              <w:rPr>
                <w:sz w:val="24"/>
                <w:szCs w:val="24"/>
              </w:rPr>
              <w:t>длины</w:t>
            </w:r>
            <w:r w:rsidRPr="00116CA2">
              <w:rPr>
                <w:spacing w:val="-9"/>
                <w:sz w:val="24"/>
                <w:szCs w:val="24"/>
              </w:rPr>
              <w:t xml:space="preserve"> </w:t>
            </w:r>
            <w:r w:rsidRPr="00116CA2">
              <w:rPr>
                <w:sz w:val="24"/>
                <w:szCs w:val="24"/>
              </w:rPr>
              <w:t>предложения.</w:t>
            </w:r>
          </w:p>
        </w:tc>
      </w:tr>
      <w:tr w:rsidR="00773D04" w:rsidRPr="00E46D7F" w14:paraId="678CCE81" w14:textId="77777777" w:rsidTr="00116CA2">
        <w:tc>
          <w:tcPr>
            <w:tcW w:w="1661" w:type="dxa"/>
          </w:tcPr>
          <w:p w14:paraId="429C0149" w14:textId="77777777" w:rsidR="00773D04" w:rsidRPr="00116CA2" w:rsidRDefault="00773D04" w:rsidP="00393E43">
            <w:pPr>
              <w:pStyle w:val="aff"/>
              <w:widowControl w:val="0"/>
              <w:snapToGrid w:val="0"/>
              <w:spacing w:after="0"/>
              <w:rPr>
                <w:rFonts w:ascii="Times New Roman" w:hAnsi="Times New Roman"/>
                <w:lang w:eastAsia="ru-RU"/>
              </w:rPr>
            </w:pPr>
            <w:r w:rsidRPr="00116CA2">
              <w:rPr>
                <w:rFonts w:ascii="Times New Roman" w:hAnsi="Times New Roman"/>
                <w:lang w:eastAsia="ru-RU"/>
              </w:rPr>
              <w:t>УК-4;</w:t>
            </w:r>
          </w:p>
          <w:p w14:paraId="75EA1C0B" w14:textId="77777777" w:rsidR="00773D04" w:rsidRPr="00116CA2" w:rsidRDefault="00773D04" w:rsidP="00393E43">
            <w:pPr>
              <w:rPr>
                <w:sz w:val="24"/>
                <w:szCs w:val="24"/>
                <w:lang w:eastAsia="ru-RU"/>
              </w:rPr>
            </w:pPr>
            <w:r w:rsidRPr="00116CA2">
              <w:rPr>
                <w:sz w:val="24"/>
                <w:szCs w:val="24"/>
                <w:lang w:eastAsia="ru-RU"/>
              </w:rPr>
              <w:t xml:space="preserve">ОПК-4, </w:t>
            </w:r>
          </w:p>
          <w:p w14:paraId="3142B9A0" w14:textId="77777777" w:rsidR="00773D04" w:rsidRPr="00116CA2" w:rsidRDefault="00773D04" w:rsidP="00393E43">
            <w:pPr>
              <w:rPr>
                <w:sz w:val="24"/>
                <w:szCs w:val="24"/>
                <w:lang w:eastAsia="ru-RU"/>
              </w:rPr>
            </w:pPr>
            <w:r w:rsidRPr="00116CA2">
              <w:rPr>
                <w:sz w:val="24"/>
                <w:szCs w:val="24"/>
                <w:lang w:eastAsia="ru-RU"/>
              </w:rPr>
              <w:t>ПК-4,</w:t>
            </w:r>
          </w:p>
          <w:p w14:paraId="67D7EAB1" w14:textId="77777777" w:rsidR="00773D04" w:rsidRPr="00116CA2" w:rsidRDefault="00773D04" w:rsidP="00393E43">
            <w:pPr>
              <w:rPr>
                <w:sz w:val="24"/>
                <w:szCs w:val="24"/>
              </w:rPr>
            </w:pPr>
            <w:r w:rsidRPr="00116CA2">
              <w:rPr>
                <w:sz w:val="24"/>
                <w:szCs w:val="24"/>
                <w:lang w:eastAsia="ru-RU"/>
              </w:rPr>
              <w:t>ПК-8</w:t>
            </w:r>
          </w:p>
        </w:tc>
        <w:tc>
          <w:tcPr>
            <w:tcW w:w="3264" w:type="dxa"/>
          </w:tcPr>
          <w:p w14:paraId="615371A6" w14:textId="77777777" w:rsidR="00773D04" w:rsidRPr="00116CA2" w:rsidRDefault="00773D04" w:rsidP="00393E43">
            <w:pPr>
              <w:jc w:val="both"/>
              <w:rPr>
                <w:sz w:val="24"/>
                <w:szCs w:val="24"/>
                <w:lang w:val="en-US"/>
              </w:rPr>
            </w:pPr>
            <w:r w:rsidRPr="00116CA2">
              <w:rPr>
                <w:b/>
                <w:sz w:val="24"/>
                <w:szCs w:val="24"/>
              </w:rPr>
              <w:t>Раздел</w:t>
            </w:r>
            <w:r w:rsidRPr="00116CA2">
              <w:rPr>
                <w:b/>
                <w:sz w:val="24"/>
                <w:szCs w:val="24"/>
                <w:lang w:val="en-US"/>
              </w:rPr>
              <w:t xml:space="preserve"> XIII.</w:t>
            </w:r>
            <w:r w:rsidRPr="00116CA2">
              <w:rPr>
                <w:sz w:val="24"/>
                <w:szCs w:val="24"/>
                <w:lang w:val="en-US"/>
              </w:rPr>
              <w:t xml:space="preserve"> Social problems in the modern world</w:t>
            </w:r>
          </w:p>
        </w:tc>
        <w:tc>
          <w:tcPr>
            <w:tcW w:w="4420" w:type="dxa"/>
          </w:tcPr>
          <w:p w14:paraId="593BD5FA" w14:textId="77777777" w:rsidR="00773D04" w:rsidRPr="00116CA2" w:rsidRDefault="00773D04" w:rsidP="00116CA2">
            <w:pPr>
              <w:pStyle w:val="TableParagraph"/>
              <w:ind w:left="104" w:right="98"/>
              <w:jc w:val="both"/>
              <w:rPr>
                <w:sz w:val="24"/>
                <w:szCs w:val="24"/>
                <w:lang w:val="en-US"/>
              </w:rPr>
            </w:pPr>
          </w:p>
        </w:tc>
      </w:tr>
      <w:tr w:rsidR="00773D04" w:rsidRPr="00116CA2" w14:paraId="0B60F6AB" w14:textId="77777777" w:rsidTr="00116CA2">
        <w:tc>
          <w:tcPr>
            <w:tcW w:w="1661" w:type="dxa"/>
          </w:tcPr>
          <w:p w14:paraId="1FDB2047" w14:textId="77777777" w:rsidR="00773D04" w:rsidRPr="00116CA2" w:rsidRDefault="00773D04" w:rsidP="00393E43">
            <w:pPr>
              <w:pStyle w:val="aff"/>
              <w:widowControl w:val="0"/>
              <w:snapToGrid w:val="0"/>
              <w:spacing w:after="0"/>
              <w:rPr>
                <w:rFonts w:ascii="Times New Roman" w:hAnsi="Times New Roman"/>
                <w:lang w:eastAsia="ru-RU"/>
              </w:rPr>
            </w:pPr>
            <w:r w:rsidRPr="00116CA2">
              <w:rPr>
                <w:rFonts w:ascii="Times New Roman" w:hAnsi="Times New Roman"/>
                <w:lang w:eastAsia="ru-RU"/>
              </w:rPr>
              <w:t>УК-4;</w:t>
            </w:r>
          </w:p>
          <w:p w14:paraId="34720F79" w14:textId="77777777" w:rsidR="00773D04" w:rsidRPr="00116CA2" w:rsidRDefault="00773D04" w:rsidP="00393E43">
            <w:pPr>
              <w:rPr>
                <w:sz w:val="24"/>
                <w:szCs w:val="24"/>
                <w:lang w:eastAsia="ru-RU"/>
              </w:rPr>
            </w:pPr>
            <w:r w:rsidRPr="00116CA2">
              <w:rPr>
                <w:sz w:val="24"/>
                <w:szCs w:val="24"/>
                <w:lang w:eastAsia="ru-RU"/>
              </w:rPr>
              <w:t xml:space="preserve">ОПК-4, </w:t>
            </w:r>
          </w:p>
          <w:p w14:paraId="16C859F8" w14:textId="77777777" w:rsidR="00773D04" w:rsidRPr="00116CA2" w:rsidRDefault="00773D04" w:rsidP="00393E43">
            <w:pPr>
              <w:rPr>
                <w:sz w:val="24"/>
                <w:szCs w:val="24"/>
                <w:lang w:eastAsia="ru-RU"/>
              </w:rPr>
            </w:pPr>
            <w:r w:rsidRPr="00116CA2">
              <w:rPr>
                <w:sz w:val="24"/>
                <w:szCs w:val="24"/>
                <w:lang w:eastAsia="ru-RU"/>
              </w:rPr>
              <w:t>ПК-4,</w:t>
            </w:r>
          </w:p>
          <w:p w14:paraId="1F303DBC" w14:textId="77777777" w:rsidR="00773D04" w:rsidRPr="00116CA2" w:rsidRDefault="00773D04" w:rsidP="00393E43">
            <w:pPr>
              <w:rPr>
                <w:sz w:val="24"/>
                <w:szCs w:val="24"/>
              </w:rPr>
            </w:pPr>
            <w:r w:rsidRPr="00116CA2">
              <w:rPr>
                <w:sz w:val="24"/>
                <w:szCs w:val="24"/>
                <w:lang w:eastAsia="ru-RU"/>
              </w:rPr>
              <w:t>ПК-8</w:t>
            </w:r>
          </w:p>
        </w:tc>
        <w:tc>
          <w:tcPr>
            <w:tcW w:w="3264" w:type="dxa"/>
          </w:tcPr>
          <w:p w14:paraId="18BD2972" w14:textId="77777777" w:rsidR="00773D04" w:rsidRPr="00116CA2" w:rsidRDefault="00773D04" w:rsidP="00393E43">
            <w:pPr>
              <w:rPr>
                <w:sz w:val="24"/>
                <w:szCs w:val="24"/>
                <w:lang w:val="en-US"/>
              </w:rPr>
            </w:pPr>
            <w:r w:rsidRPr="00116CA2">
              <w:rPr>
                <w:sz w:val="24"/>
                <w:szCs w:val="24"/>
              </w:rPr>
              <w:t>Тема</w:t>
            </w:r>
            <w:r w:rsidRPr="00116CA2">
              <w:rPr>
                <w:sz w:val="24"/>
                <w:szCs w:val="24"/>
                <w:lang w:val="en-US"/>
              </w:rPr>
              <w:t xml:space="preserve"> 13.1 Social problems in the modern world</w:t>
            </w:r>
          </w:p>
        </w:tc>
        <w:tc>
          <w:tcPr>
            <w:tcW w:w="4420" w:type="dxa"/>
          </w:tcPr>
          <w:p w14:paraId="2BEBAD38" w14:textId="77777777" w:rsidR="00773D04" w:rsidRPr="00116CA2" w:rsidRDefault="00773D04" w:rsidP="00116CA2">
            <w:pPr>
              <w:pStyle w:val="TableParagraph"/>
              <w:ind w:left="104" w:right="98"/>
              <w:jc w:val="both"/>
              <w:rPr>
                <w:sz w:val="24"/>
                <w:szCs w:val="24"/>
              </w:rPr>
            </w:pPr>
            <w:r w:rsidRPr="00116CA2">
              <w:rPr>
                <w:sz w:val="24"/>
                <w:szCs w:val="24"/>
              </w:rPr>
              <w:t>Языки.</w:t>
            </w:r>
            <w:r w:rsidRPr="00116CA2">
              <w:rPr>
                <w:spacing w:val="13"/>
                <w:sz w:val="24"/>
                <w:szCs w:val="24"/>
              </w:rPr>
              <w:t xml:space="preserve"> </w:t>
            </w:r>
            <w:r w:rsidRPr="00116CA2">
              <w:rPr>
                <w:sz w:val="24"/>
                <w:szCs w:val="24"/>
              </w:rPr>
              <w:t>Акценты</w:t>
            </w:r>
            <w:r w:rsidRPr="00116CA2">
              <w:rPr>
                <w:spacing w:val="14"/>
                <w:sz w:val="24"/>
                <w:szCs w:val="24"/>
              </w:rPr>
              <w:t xml:space="preserve"> </w:t>
            </w:r>
            <w:r w:rsidRPr="00116CA2">
              <w:rPr>
                <w:sz w:val="24"/>
                <w:szCs w:val="24"/>
              </w:rPr>
              <w:t>и</w:t>
            </w:r>
            <w:r w:rsidRPr="00116CA2">
              <w:rPr>
                <w:spacing w:val="14"/>
                <w:sz w:val="24"/>
                <w:szCs w:val="24"/>
              </w:rPr>
              <w:t xml:space="preserve"> </w:t>
            </w:r>
            <w:r w:rsidRPr="00116CA2">
              <w:rPr>
                <w:sz w:val="24"/>
                <w:szCs w:val="24"/>
              </w:rPr>
              <w:t>диалекты.</w:t>
            </w:r>
            <w:r w:rsidRPr="00116CA2">
              <w:rPr>
                <w:spacing w:val="14"/>
                <w:sz w:val="24"/>
                <w:szCs w:val="24"/>
              </w:rPr>
              <w:t xml:space="preserve"> </w:t>
            </w:r>
            <w:r w:rsidRPr="00116CA2">
              <w:rPr>
                <w:sz w:val="24"/>
                <w:szCs w:val="24"/>
              </w:rPr>
              <w:t>Употребление</w:t>
            </w:r>
            <w:r w:rsidRPr="00116CA2">
              <w:rPr>
                <w:spacing w:val="14"/>
                <w:sz w:val="24"/>
                <w:szCs w:val="24"/>
              </w:rPr>
              <w:t xml:space="preserve"> </w:t>
            </w:r>
            <w:r w:rsidRPr="00116CA2">
              <w:rPr>
                <w:sz w:val="24"/>
                <w:szCs w:val="24"/>
              </w:rPr>
              <w:t>глагола</w:t>
            </w:r>
            <w:r w:rsidRPr="00116CA2">
              <w:rPr>
                <w:w w:val="99"/>
                <w:sz w:val="24"/>
                <w:szCs w:val="24"/>
              </w:rPr>
              <w:t xml:space="preserve"> </w:t>
            </w:r>
            <w:r w:rsidRPr="00116CA2">
              <w:rPr>
                <w:sz w:val="24"/>
                <w:szCs w:val="24"/>
              </w:rPr>
              <w:t>в</w:t>
            </w:r>
            <w:r w:rsidRPr="00116CA2">
              <w:rPr>
                <w:spacing w:val="14"/>
                <w:sz w:val="24"/>
                <w:szCs w:val="24"/>
              </w:rPr>
              <w:t xml:space="preserve"> </w:t>
            </w:r>
            <w:r w:rsidRPr="00116CA2">
              <w:rPr>
                <w:sz w:val="24"/>
                <w:szCs w:val="24"/>
              </w:rPr>
              <w:t>форме</w:t>
            </w:r>
            <w:r w:rsidRPr="00116CA2">
              <w:rPr>
                <w:spacing w:val="15"/>
                <w:sz w:val="24"/>
                <w:szCs w:val="24"/>
              </w:rPr>
              <w:t xml:space="preserve"> </w:t>
            </w:r>
            <w:r w:rsidRPr="00116CA2">
              <w:rPr>
                <w:sz w:val="24"/>
                <w:szCs w:val="24"/>
              </w:rPr>
              <w:t>герундия</w:t>
            </w:r>
            <w:r w:rsidRPr="00116CA2">
              <w:rPr>
                <w:spacing w:val="15"/>
                <w:sz w:val="24"/>
                <w:szCs w:val="24"/>
              </w:rPr>
              <w:t xml:space="preserve"> </w:t>
            </w:r>
            <w:r w:rsidRPr="00116CA2">
              <w:rPr>
                <w:sz w:val="24"/>
                <w:szCs w:val="24"/>
              </w:rPr>
              <w:t>и</w:t>
            </w:r>
            <w:r w:rsidRPr="00116CA2">
              <w:rPr>
                <w:spacing w:val="14"/>
                <w:sz w:val="24"/>
                <w:szCs w:val="24"/>
              </w:rPr>
              <w:t xml:space="preserve"> </w:t>
            </w:r>
            <w:r w:rsidRPr="00116CA2">
              <w:rPr>
                <w:sz w:val="24"/>
                <w:szCs w:val="24"/>
              </w:rPr>
              <w:t>инфинитива.</w:t>
            </w:r>
            <w:r w:rsidRPr="00116CA2">
              <w:rPr>
                <w:spacing w:val="15"/>
                <w:sz w:val="24"/>
                <w:szCs w:val="24"/>
              </w:rPr>
              <w:t xml:space="preserve"> </w:t>
            </w:r>
            <w:r w:rsidRPr="00116CA2">
              <w:rPr>
                <w:sz w:val="24"/>
                <w:szCs w:val="24"/>
              </w:rPr>
              <w:t>Деление</w:t>
            </w:r>
            <w:r w:rsidRPr="00116CA2">
              <w:rPr>
                <w:spacing w:val="15"/>
                <w:sz w:val="24"/>
                <w:szCs w:val="24"/>
              </w:rPr>
              <w:t xml:space="preserve"> </w:t>
            </w:r>
            <w:r w:rsidRPr="00116CA2">
              <w:rPr>
                <w:sz w:val="24"/>
                <w:szCs w:val="24"/>
              </w:rPr>
              <w:t>текста</w:t>
            </w:r>
            <w:r w:rsidRPr="00116CA2">
              <w:rPr>
                <w:spacing w:val="14"/>
                <w:sz w:val="24"/>
                <w:szCs w:val="24"/>
              </w:rPr>
              <w:t xml:space="preserve"> </w:t>
            </w:r>
            <w:r w:rsidRPr="00116CA2">
              <w:rPr>
                <w:sz w:val="24"/>
                <w:szCs w:val="24"/>
              </w:rPr>
              <w:t>на</w:t>
            </w:r>
            <w:r w:rsidRPr="00116CA2">
              <w:rPr>
                <w:w w:val="99"/>
                <w:sz w:val="24"/>
                <w:szCs w:val="24"/>
              </w:rPr>
              <w:t xml:space="preserve"> </w:t>
            </w:r>
            <w:r w:rsidRPr="00116CA2">
              <w:rPr>
                <w:sz w:val="24"/>
                <w:szCs w:val="24"/>
              </w:rPr>
              <w:t>абзацы.</w:t>
            </w:r>
            <w:r w:rsidRPr="00116CA2">
              <w:rPr>
                <w:spacing w:val="49"/>
                <w:sz w:val="24"/>
                <w:szCs w:val="24"/>
              </w:rPr>
              <w:t xml:space="preserve"> </w:t>
            </w:r>
            <w:r w:rsidRPr="00116CA2">
              <w:rPr>
                <w:sz w:val="24"/>
                <w:szCs w:val="24"/>
              </w:rPr>
              <w:t>Образование</w:t>
            </w:r>
            <w:r w:rsidRPr="00116CA2">
              <w:rPr>
                <w:spacing w:val="49"/>
                <w:sz w:val="24"/>
                <w:szCs w:val="24"/>
              </w:rPr>
              <w:t xml:space="preserve"> </w:t>
            </w:r>
            <w:r w:rsidRPr="00116CA2">
              <w:rPr>
                <w:sz w:val="24"/>
                <w:szCs w:val="24"/>
              </w:rPr>
              <w:t>прилагательных.</w:t>
            </w:r>
            <w:r w:rsidRPr="00116CA2">
              <w:rPr>
                <w:spacing w:val="49"/>
                <w:sz w:val="24"/>
                <w:szCs w:val="24"/>
              </w:rPr>
              <w:t xml:space="preserve"> </w:t>
            </w:r>
            <w:r w:rsidRPr="00116CA2">
              <w:rPr>
                <w:sz w:val="24"/>
                <w:szCs w:val="24"/>
              </w:rPr>
              <w:t>Устойчивые</w:t>
            </w:r>
            <w:r w:rsidRPr="00116CA2">
              <w:rPr>
                <w:w w:val="99"/>
                <w:sz w:val="24"/>
                <w:szCs w:val="24"/>
              </w:rPr>
              <w:t xml:space="preserve"> </w:t>
            </w:r>
            <w:r w:rsidRPr="00116CA2">
              <w:rPr>
                <w:sz w:val="24"/>
                <w:szCs w:val="24"/>
              </w:rPr>
              <w:t>словосочетания</w:t>
            </w:r>
            <w:r w:rsidRPr="00116CA2">
              <w:rPr>
                <w:spacing w:val="-4"/>
                <w:sz w:val="24"/>
                <w:szCs w:val="24"/>
              </w:rPr>
              <w:t xml:space="preserve"> </w:t>
            </w:r>
            <w:r w:rsidRPr="00116CA2">
              <w:rPr>
                <w:sz w:val="24"/>
                <w:szCs w:val="24"/>
              </w:rPr>
              <w:t>с</w:t>
            </w:r>
            <w:r w:rsidRPr="00116CA2">
              <w:rPr>
                <w:spacing w:val="-3"/>
                <w:sz w:val="24"/>
                <w:szCs w:val="24"/>
              </w:rPr>
              <w:t xml:space="preserve"> </w:t>
            </w:r>
            <w:r w:rsidRPr="00116CA2">
              <w:rPr>
                <w:i/>
                <w:sz w:val="24"/>
                <w:szCs w:val="24"/>
              </w:rPr>
              <w:t>make</w:t>
            </w:r>
            <w:r w:rsidRPr="00116CA2">
              <w:rPr>
                <w:spacing w:val="53"/>
                <w:sz w:val="24"/>
                <w:szCs w:val="24"/>
              </w:rPr>
              <w:t xml:space="preserve"> </w:t>
            </w:r>
            <w:r w:rsidRPr="00116CA2">
              <w:rPr>
                <w:sz w:val="24"/>
                <w:szCs w:val="24"/>
              </w:rPr>
              <w:t>и</w:t>
            </w:r>
            <w:r w:rsidRPr="00116CA2">
              <w:rPr>
                <w:spacing w:val="-3"/>
                <w:sz w:val="24"/>
                <w:szCs w:val="24"/>
              </w:rPr>
              <w:t xml:space="preserve"> </w:t>
            </w:r>
            <w:r w:rsidRPr="00116CA2">
              <w:rPr>
                <w:i/>
                <w:sz w:val="24"/>
                <w:szCs w:val="24"/>
              </w:rPr>
              <w:t>do</w:t>
            </w:r>
            <w:r w:rsidRPr="00116CA2">
              <w:rPr>
                <w:sz w:val="24"/>
                <w:szCs w:val="24"/>
              </w:rPr>
              <w:t>.</w:t>
            </w:r>
          </w:p>
        </w:tc>
      </w:tr>
      <w:tr w:rsidR="00773D04" w:rsidRPr="00E46D7F" w14:paraId="74836CB9" w14:textId="77777777" w:rsidTr="00116CA2">
        <w:tc>
          <w:tcPr>
            <w:tcW w:w="1661" w:type="dxa"/>
          </w:tcPr>
          <w:p w14:paraId="21E3AFE0" w14:textId="77777777" w:rsidR="00773D04" w:rsidRPr="00116CA2" w:rsidRDefault="00773D04" w:rsidP="00393E43">
            <w:pPr>
              <w:pStyle w:val="aff"/>
              <w:widowControl w:val="0"/>
              <w:snapToGrid w:val="0"/>
              <w:spacing w:after="0"/>
              <w:rPr>
                <w:rFonts w:ascii="Times New Roman" w:hAnsi="Times New Roman"/>
                <w:lang w:eastAsia="ru-RU"/>
              </w:rPr>
            </w:pPr>
            <w:r w:rsidRPr="00116CA2">
              <w:rPr>
                <w:rFonts w:ascii="Times New Roman" w:hAnsi="Times New Roman"/>
                <w:lang w:eastAsia="ru-RU"/>
              </w:rPr>
              <w:t>УК-4;</w:t>
            </w:r>
          </w:p>
          <w:p w14:paraId="36DEEF3B" w14:textId="77777777" w:rsidR="00773D04" w:rsidRPr="00116CA2" w:rsidRDefault="00773D04" w:rsidP="00393E43">
            <w:pPr>
              <w:rPr>
                <w:sz w:val="24"/>
                <w:szCs w:val="24"/>
                <w:lang w:eastAsia="ru-RU"/>
              </w:rPr>
            </w:pPr>
            <w:r w:rsidRPr="00116CA2">
              <w:rPr>
                <w:sz w:val="24"/>
                <w:szCs w:val="24"/>
                <w:lang w:eastAsia="ru-RU"/>
              </w:rPr>
              <w:t xml:space="preserve">ОПК-4, </w:t>
            </w:r>
          </w:p>
          <w:p w14:paraId="218C6F85" w14:textId="77777777" w:rsidR="00773D04" w:rsidRPr="00116CA2" w:rsidRDefault="00773D04" w:rsidP="00393E43">
            <w:pPr>
              <w:rPr>
                <w:sz w:val="24"/>
                <w:szCs w:val="24"/>
                <w:lang w:eastAsia="ru-RU"/>
              </w:rPr>
            </w:pPr>
            <w:r w:rsidRPr="00116CA2">
              <w:rPr>
                <w:sz w:val="24"/>
                <w:szCs w:val="24"/>
                <w:lang w:eastAsia="ru-RU"/>
              </w:rPr>
              <w:t>ПК-4,</w:t>
            </w:r>
          </w:p>
          <w:p w14:paraId="239F06ED" w14:textId="77777777" w:rsidR="00773D04" w:rsidRPr="00116CA2" w:rsidRDefault="00773D04" w:rsidP="00393E43">
            <w:pPr>
              <w:rPr>
                <w:sz w:val="24"/>
                <w:szCs w:val="24"/>
              </w:rPr>
            </w:pPr>
            <w:r w:rsidRPr="00116CA2">
              <w:rPr>
                <w:sz w:val="24"/>
                <w:szCs w:val="24"/>
                <w:lang w:eastAsia="ru-RU"/>
              </w:rPr>
              <w:t>ПК-8</w:t>
            </w:r>
          </w:p>
        </w:tc>
        <w:tc>
          <w:tcPr>
            <w:tcW w:w="3264" w:type="dxa"/>
          </w:tcPr>
          <w:p w14:paraId="26D9821F" w14:textId="77777777" w:rsidR="00773D04" w:rsidRPr="00116CA2" w:rsidRDefault="00773D04" w:rsidP="00116CA2">
            <w:pPr>
              <w:pStyle w:val="Standard"/>
              <w:tabs>
                <w:tab w:val="left" w:pos="0"/>
                <w:tab w:val="left" w:pos="417"/>
              </w:tabs>
              <w:snapToGrid w:val="0"/>
              <w:rPr>
                <w:rFonts w:ascii="Times New Roman" w:hAnsi="Times New Roman"/>
                <w:sz w:val="24"/>
                <w:szCs w:val="24"/>
              </w:rPr>
            </w:pPr>
            <w:r w:rsidRPr="00116CA2">
              <w:rPr>
                <w:rFonts w:ascii="Times New Roman" w:hAnsi="Times New Roman"/>
                <w:b/>
                <w:sz w:val="24"/>
                <w:szCs w:val="24"/>
              </w:rPr>
              <w:t>Раздел XIV.</w:t>
            </w:r>
            <w:r w:rsidRPr="00116CA2">
              <w:rPr>
                <w:rFonts w:ascii="Times New Roman" w:hAnsi="Times New Roman"/>
                <w:sz w:val="24"/>
                <w:szCs w:val="24"/>
              </w:rPr>
              <w:t xml:space="preserve"> Diplomacy:</w:t>
            </w:r>
          </w:p>
          <w:p w14:paraId="0161B8CE" w14:textId="77777777" w:rsidR="00773D04" w:rsidRPr="00116CA2" w:rsidRDefault="00773D04" w:rsidP="00116CA2">
            <w:pPr>
              <w:pStyle w:val="Textbody"/>
              <w:tabs>
                <w:tab w:val="left" w:pos="417"/>
              </w:tabs>
              <w:spacing w:before="0"/>
              <w:ind w:left="0"/>
            </w:pPr>
            <w:r w:rsidRPr="00116CA2">
              <w:t>arrivals, visits, talks</w:t>
            </w:r>
          </w:p>
        </w:tc>
        <w:tc>
          <w:tcPr>
            <w:tcW w:w="4420" w:type="dxa"/>
          </w:tcPr>
          <w:p w14:paraId="1CFB6CA3" w14:textId="77777777" w:rsidR="00773D04" w:rsidRPr="00116CA2" w:rsidRDefault="00773D04" w:rsidP="00116CA2">
            <w:pPr>
              <w:pStyle w:val="TableParagraph"/>
              <w:ind w:left="104" w:right="98"/>
              <w:jc w:val="both"/>
              <w:rPr>
                <w:sz w:val="24"/>
                <w:szCs w:val="24"/>
                <w:lang w:val="en-US"/>
              </w:rPr>
            </w:pPr>
          </w:p>
        </w:tc>
      </w:tr>
      <w:tr w:rsidR="00773D04" w:rsidRPr="00116CA2" w14:paraId="58E55328" w14:textId="77777777" w:rsidTr="00116CA2">
        <w:tc>
          <w:tcPr>
            <w:tcW w:w="1661" w:type="dxa"/>
          </w:tcPr>
          <w:p w14:paraId="70EEF3CC" w14:textId="77777777" w:rsidR="00773D04" w:rsidRPr="00116CA2" w:rsidRDefault="00773D04" w:rsidP="00393E43">
            <w:pPr>
              <w:pStyle w:val="aff"/>
              <w:widowControl w:val="0"/>
              <w:snapToGrid w:val="0"/>
              <w:spacing w:after="0"/>
              <w:rPr>
                <w:rFonts w:ascii="Times New Roman" w:hAnsi="Times New Roman"/>
                <w:lang w:eastAsia="ru-RU"/>
              </w:rPr>
            </w:pPr>
            <w:r w:rsidRPr="00116CA2">
              <w:rPr>
                <w:rFonts w:ascii="Times New Roman" w:hAnsi="Times New Roman"/>
                <w:lang w:eastAsia="ru-RU"/>
              </w:rPr>
              <w:lastRenderedPageBreak/>
              <w:t>УК-4;</w:t>
            </w:r>
          </w:p>
          <w:p w14:paraId="1A0BC1A3" w14:textId="77777777" w:rsidR="00773D04" w:rsidRPr="00116CA2" w:rsidRDefault="00773D04" w:rsidP="00393E43">
            <w:pPr>
              <w:rPr>
                <w:sz w:val="24"/>
                <w:szCs w:val="24"/>
                <w:lang w:eastAsia="ru-RU"/>
              </w:rPr>
            </w:pPr>
            <w:r w:rsidRPr="00116CA2">
              <w:rPr>
                <w:sz w:val="24"/>
                <w:szCs w:val="24"/>
                <w:lang w:eastAsia="ru-RU"/>
              </w:rPr>
              <w:t xml:space="preserve">ОПК-4, </w:t>
            </w:r>
          </w:p>
          <w:p w14:paraId="50104CAD" w14:textId="77777777" w:rsidR="00773D04" w:rsidRPr="00116CA2" w:rsidRDefault="00773D04" w:rsidP="00393E43">
            <w:pPr>
              <w:rPr>
                <w:sz w:val="24"/>
                <w:szCs w:val="24"/>
                <w:lang w:eastAsia="ru-RU"/>
              </w:rPr>
            </w:pPr>
            <w:r w:rsidRPr="00116CA2">
              <w:rPr>
                <w:sz w:val="24"/>
                <w:szCs w:val="24"/>
                <w:lang w:eastAsia="ru-RU"/>
              </w:rPr>
              <w:t>ПК-4,</w:t>
            </w:r>
          </w:p>
          <w:p w14:paraId="1C5A671C" w14:textId="77777777" w:rsidR="00773D04" w:rsidRPr="00116CA2" w:rsidRDefault="00773D04" w:rsidP="00393E43">
            <w:pPr>
              <w:rPr>
                <w:sz w:val="24"/>
                <w:szCs w:val="24"/>
              </w:rPr>
            </w:pPr>
            <w:r w:rsidRPr="00116CA2">
              <w:rPr>
                <w:sz w:val="24"/>
                <w:szCs w:val="24"/>
                <w:lang w:eastAsia="ru-RU"/>
              </w:rPr>
              <w:t>ПК-8</w:t>
            </w:r>
          </w:p>
        </w:tc>
        <w:tc>
          <w:tcPr>
            <w:tcW w:w="3264" w:type="dxa"/>
          </w:tcPr>
          <w:p w14:paraId="533263FA" w14:textId="77777777" w:rsidR="00773D04" w:rsidRPr="00116CA2" w:rsidRDefault="00773D04" w:rsidP="00116CA2">
            <w:pPr>
              <w:pStyle w:val="Standard"/>
              <w:tabs>
                <w:tab w:val="left" w:pos="0"/>
                <w:tab w:val="left" w:pos="417"/>
              </w:tabs>
              <w:snapToGrid w:val="0"/>
              <w:rPr>
                <w:rFonts w:ascii="Times New Roman" w:hAnsi="Times New Roman"/>
                <w:sz w:val="24"/>
                <w:szCs w:val="24"/>
              </w:rPr>
            </w:pPr>
            <w:r w:rsidRPr="00116CA2">
              <w:rPr>
                <w:rFonts w:ascii="Times New Roman" w:hAnsi="Times New Roman"/>
                <w:sz w:val="24"/>
                <w:szCs w:val="24"/>
              </w:rPr>
              <w:t>Тема 14.1 Diplomacy:</w:t>
            </w:r>
          </w:p>
          <w:p w14:paraId="4F32609C" w14:textId="77777777" w:rsidR="00773D04" w:rsidRPr="00116CA2" w:rsidRDefault="00773D04" w:rsidP="00116CA2">
            <w:pPr>
              <w:pStyle w:val="Textbody"/>
              <w:tabs>
                <w:tab w:val="left" w:pos="417"/>
              </w:tabs>
              <w:spacing w:before="0"/>
              <w:ind w:left="0"/>
            </w:pPr>
            <w:r w:rsidRPr="00116CA2">
              <w:t>arrivals, visits, talks</w:t>
            </w:r>
          </w:p>
        </w:tc>
        <w:tc>
          <w:tcPr>
            <w:tcW w:w="4420" w:type="dxa"/>
          </w:tcPr>
          <w:p w14:paraId="5AB12500" w14:textId="77777777" w:rsidR="00773D04" w:rsidRPr="00116CA2" w:rsidRDefault="00773D04" w:rsidP="00116CA2">
            <w:pPr>
              <w:pStyle w:val="TableParagraph"/>
              <w:ind w:left="104" w:right="98"/>
              <w:jc w:val="both"/>
              <w:rPr>
                <w:sz w:val="24"/>
                <w:szCs w:val="24"/>
                <w:lang w:val="en-US"/>
              </w:rPr>
            </w:pPr>
            <w:r w:rsidRPr="00116CA2">
              <w:rPr>
                <w:sz w:val="24"/>
                <w:szCs w:val="24"/>
              </w:rPr>
              <w:t>Наиболее</w:t>
            </w:r>
            <w:r w:rsidRPr="00116CA2">
              <w:rPr>
                <w:spacing w:val="4"/>
                <w:sz w:val="24"/>
                <w:szCs w:val="24"/>
              </w:rPr>
              <w:t xml:space="preserve"> </w:t>
            </w:r>
            <w:r w:rsidRPr="00116CA2">
              <w:rPr>
                <w:sz w:val="24"/>
                <w:szCs w:val="24"/>
              </w:rPr>
              <w:t>актуальные</w:t>
            </w:r>
            <w:r w:rsidRPr="00116CA2">
              <w:rPr>
                <w:spacing w:val="4"/>
                <w:sz w:val="24"/>
                <w:szCs w:val="24"/>
              </w:rPr>
              <w:t xml:space="preserve"> </w:t>
            </w:r>
            <w:r w:rsidRPr="00116CA2">
              <w:rPr>
                <w:sz w:val="24"/>
                <w:szCs w:val="24"/>
              </w:rPr>
              <w:t>проблемы</w:t>
            </w:r>
            <w:r w:rsidRPr="00116CA2">
              <w:rPr>
                <w:spacing w:val="5"/>
                <w:sz w:val="24"/>
                <w:szCs w:val="24"/>
              </w:rPr>
              <w:t xml:space="preserve"> </w:t>
            </w:r>
            <w:r w:rsidRPr="00116CA2">
              <w:rPr>
                <w:sz w:val="24"/>
                <w:szCs w:val="24"/>
              </w:rPr>
              <w:t>в</w:t>
            </w:r>
            <w:r w:rsidRPr="00116CA2">
              <w:rPr>
                <w:spacing w:val="4"/>
                <w:sz w:val="24"/>
                <w:szCs w:val="24"/>
              </w:rPr>
              <w:t xml:space="preserve"> </w:t>
            </w:r>
            <w:r w:rsidRPr="00116CA2">
              <w:rPr>
                <w:sz w:val="24"/>
                <w:szCs w:val="24"/>
              </w:rPr>
              <w:t>современном</w:t>
            </w:r>
            <w:r w:rsidRPr="00116CA2">
              <w:rPr>
                <w:w w:val="99"/>
                <w:sz w:val="24"/>
                <w:szCs w:val="24"/>
              </w:rPr>
              <w:t xml:space="preserve"> </w:t>
            </w:r>
            <w:r w:rsidRPr="00116CA2">
              <w:rPr>
                <w:sz w:val="24"/>
                <w:szCs w:val="24"/>
              </w:rPr>
              <w:t>мире,</w:t>
            </w:r>
            <w:r w:rsidRPr="00116CA2">
              <w:rPr>
                <w:spacing w:val="18"/>
                <w:sz w:val="24"/>
                <w:szCs w:val="24"/>
              </w:rPr>
              <w:t xml:space="preserve"> </w:t>
            </w:r>
            <w:r w:rsidRPr="00116CA2">
              <w:rPr>
                <w:sz w:val="24"/>
                <w:szCs w:val="24"/>
              </w:rPr>
              <w:t>отраженные</w:t>
            </w:r>
            <w:r w:rsidRPr="00116CA2">
              <w:rPr>
                <w:spacing w:val="19"/>
                <w:sz w:val="24"/>
                <w:szCs w:val="24"/>
              </w:rPr>
              <w:t xml:space="preserve"> </w:t>
            </w:r>
            <w:r w:rsidRPr="00116CA2">
              <w:rPr>
                <w:sz w:val="24"/>
                <w:szCs w:val="24"/>
              </w:rPr>
              <w:t>в</w:t>
            </w:r>
            <w:r w:rsidRPr="00116CA2">
              <w:rPr>
                <w:spacing w:val="19"/>
                <w:sz w:val="24"/>
                <w:szCs w:val="24"/>
              </w:rPr>
              <w:t xml:space="preserve"> </w:t>
            </w:r>
            <w:r w:rsidRPr="00116CA2">
              <w:rPr>
                <w:sz w:val="24"/>
                <w:szCs w:val="24"/>
              </w:rPr>
              <w:t>средствах</w:t>
            </w:r>
            <w:r w:rsidRPr="00116CA2">
              <w:rPr>
                <w:spacing w:val="19"/>
                <w:sz w:val="24"/>
                <w:szCs w:val="24"/>
              </w:rPr>
              <w:t xml:space="preserve"> </w:t>
            </w:r>
            <w:r w:rsidRPr="00116CA2">
              <w:rPr>
                <w:sz w:val="24"/>
                <w:szCs w:val="24"/>
              </w:rPr>
              <w:t>массовой информации:</w:t>
            </w:r>
            <w:r w:rsidRPr="00116CA2">
              <w:rPr>
                <w:spacing w:val="54"/>
                <w:sz w:val="24"/>
                <w:szCs w:val="24"/>
              </w:rPr>
              <w:t xml:space="preserve"> </w:t>
            </w:r>
            <w:r w:rsidRPr="00116CA2">
              <w:rPr>
                <w:sz w:val="24"/>
                <w:szCs w:val="24"/>
              </w:rPr>
              <w:t>борьба</w:t>
            </w:r>
            <w:r w:rsidRPr="00116CA2">
              <w:rPr>
                <w:spacing w:val="54"/>
                <w:sz w:val="24"/>
                <w:szCs w:val="24"/>
              </w:rPr>
              <w:t xml:space="preserve"> </w:t>
            </w:r>
            <w:r w:rsidRPr="00116CA2">
              <w:rPr>
                <w:sz w:val="24"/>
                <w:szCs w:val="24"/>
              </w:rPr>
              <w:t>с</w:t>
            </w:r>
            <w:r w:rsidRPr="00116CA2">
              <w:rPr>
                <w:spacing w:val="54"/>
                <w:sz w:val="24"/>
                <w:szCs w:val="24"/>
              </w:rPr>
              <w:t xml:space="preserve"> </w:t>
            </w:r>
            <w:r w:rsidRPr="00116CA2">
              <w:rPr>
                <w:sz w:val="24"/>
                <w:szCs w:val="24"/>
              </w:rPr>
              <w:t>терроризмом,</w:t>
            </w:r>
            <w:r w:rsidRPr="00116CA2">
              <w:rPr>
                <w:spacing w:val="54"/>
                <w:sz w:val="24"/>
                <w:szCs w:val="24"/>
              </w:rPr>
              <w:t xml:space="preserve"> </w:t>
            </w:r>
            <w:r w:rsidRPr="00116CA2">
              <w:rPr>
                <w:sz w:val="24"/>
                <w:szCs w:val="24"/>
              </w:rPr>
              <w:t>природные</w:t>
            </w:r>
            <w:r w:rsidRPr="00116CA2">
              <w:rPr>
                <w:spacing w:val="54"/>
                <w:sz w:val="24"/>
                <w:szCs w:val="24"/>
              </w:rPr>
              <w:t xml:space="preserve"> </w:t>
            </w:r>
            <w:r w:rsidRPr="00116CA2">
              <w:rPr>
                <w:sz w:val="24"/>
                <w:szCs w:val="24"/>
              </w:rPr>
              <w:t>и техногенные</w:t>
            </w:r>
            <w:r w:rsidRPr="00116CA2">
              <w:rPr>
                <w:spacing w:val="44"/>
                <w:sz w:val="24"/>
                <w:szCs w:val="24"/>
              </w:rPr>
              <w:t xml:space="preserve"> </w:t>
            </w:r>
            <w:r w:rsidRPr="00116CA2">
              <w:rPr>
                <w:sz w:val="24"/>
                <w:szCs w:val="24"/>
              </w:rPr>
              <w:t>катастрофы, международные</w:t>
            </w:r>
            <w:r w:rsidRPr="00116CA2">
              <w:rPr>
                <w:w w:val="99"/>
                <w:sz w:val="24"/>
                <w:szCs w:val="24"/>
              </w:rPr>
              <w:t xml:space="preserve"> </w:t>
            </w:r>
            <w:r w:rsidRPr="00116CA2">
              <w:rPr>
                <w:sz w:val="24"/>
                <w:szCs w:val="24"/>
              </w:rPr>
              <w:t>политические</w:t>
            </w:r>
            <w:r w:rsidRPr="00116CA2">
              <w:rPr>
                <w:spacing w:val="22"/>
                <w:sz w:val="24"/>
                <w:szCs w:val="24"/>
              </w:rPr>
              <w:t xml:space="preserve"> </w:t>
            </w:r>
            <w:r w:rsidRPr="00116CA2">
              <w:rPr>
                <w:sz w:val="24"/>
                <w:szCs w:val="24"/>
              </w:rPr>
              <w:t>и экономические отношения и культурный</w:t>
            </w:r>
            <w:r w:rsidRPr="00116CA2">
              <w:rPr>
                <w:spacing w:val="55"/>
                <w:sz w:val="24"/>
                <w:szCs w:val="24"/>
              </w:rPr>
              <w:t xml:space="preserve"> </w:t>
            </w:r>
            <w:r w:rsidRPr="00116CA2">
              <w:rPr>
                <w:sz w:val="24"/>
                <w:szCs w:val="24"/>
              </w:rPr>
              <w:t>обмен. Особенности публицистического</w:t>
            </w:r>
            <w:r w:rsidRPr="00116CA2">
              <w:rPr>
                <w:spacing w:val="4"/>
                <w:sz w:val="24"/>
                <w:szCs w:val="24"/>
              </w:rPr>
              <w:t xml:space="preserve"> </w:t>
            </w:r>
            <w:r w:rsidRPr="00116CA2">
              <w:rPr>
                <w:sz w:val="24"/>
                <w:szCs w:val="24"/>
              </w:rPr>
              <w:t>стиля</w:t>
            </w:r>
            <w:r w:rsidRPr="00116CA2">
              <w:rPr>
                <w:spacing w:val="5"/>
                <w:sz w:val="24"/>
                <w:szCs w:val="24"/>
              </w:rPr>
              <w:t xml:space="preserve"> </w:t>
            </w:r>
            <w:r w:rsidRPr="00116CA2">
              <w:rPr>
                <w:sz w:val="24"/>
                <w:szCs w:val="24"/>
              </w:rPr>
              <w:t>английского</w:t>
            </w:r>
            <w:r w:rsidRPr="00116CA2">
              <w:rPr>
                <w:spacing w:val="5"/>
                <w:sz w:val="24"/>
                <w:szCs w:val="24"/>
              </w:rPr>
              <w:t xml:space="preserve"> </w:t>
            </w:r>
            <w:r w:rsidRPr="00116CA2">
              <w:rPr>
                <w:sz w:val="24"/>
                <w:szCs w:val="24"/>
              </w:rPr>
              <w:t>языка. Тематическая</w:t>
            </w:r>
            <w:r w:rsidRPr="00116CA2">
              <w:rPr>
                <w:spacing w:val="-19"/>
                <w:sz w:val="24"/>
                <w:szCs w:val="24"/>
              </w:rPr>
              <w:t xml:space="preserve"> </w:t>
            </w:r>
            <w:r w:rsidRPr="00116CA2">
              <w:rPr>
                <w:sz w:val="24"/>
                <w:szCs w:val="24"/>
              </w:rPr>
              <w:t>лексика.</w:t>
            </w:r>
          </w:p>
        </w:tc>
      </w:tr>
      <w:tr w:rsidR="00773D04" w:rsidRPr="00116CA2" w14:paraId="4D23A482" w14:textId="77777777" w:rsidTr="00116CA2">
        <w:tc>
          <w:tcPr>
            <w:tcW w:w="1661" w:type="dxa"/>
          </w:tcPr>
          <w:p w14:paraId="70B3FD6B" w14:textId="77777777" w:rsidR="00773D04" w:rsidRPr="00116CA2" w:rsidRDefault="00773D04" w:rsidP="00393E43">
            <w:pPr>
              <w:pStyle w:val="aff"/>
              <w:widowControl w:val="0"/>
              <w:snapToGrid w:val="0"/>
              <w:spacing w:after="0"/>
              <w:rPr>
                <w:rFonts w:ascii="Times New Roman" w:hAnsi="Times New Roman"/>
                <w:lang w:eastAsia="ru-RU"/>
              </w:rPr>
            </w:pPr>
            <w:r w:rsidRPr="00116CA2">
              <w:rPr>
                <w:rFonts w:ascii="Times New Roman" w:hAnsi="Times New Roman"/>
                <w:lang w:eastAsia="ru-RU"/>
              </w:rPr>
              <w:t>УК-4;</w:t>
            </w:r>
          </w:p>
          <w:p w14:paraId="440DF48C" w14:textId="77777777" w:rsidR="00773D04" w:rsidRPr="00116CA2" w:rsidRDefault="00773D04" w:rsidP="00393E43">
            <w:pPr>
              <w:rPr>
                <w:sz w:val="24"/>
                <w:szCs w:val="24"/>
                <w:lang w:eastAsia="ru-RU"/>
              </w:rPr>
            </w:pPr>
            <w:r w:rsidRPr="00116CA2">
              <w:rPr>
                <w:sz w:val="24"/>
                <w:szCs w:val="24"/>
                <w:lang w:eastAsia="ru-RU"/>
              </w:rPr>
              <w:t xml:space="preserve">ОПК-4, </w:t>
            </w:r>
          </w:p>
          <w:p w14:paraId="666B704E" w14:textId="77777777" w:rsidR="00773D04" w:rsidRPr="00116CA2" w:rsidRDefault="00773D04" w:rsidP="00393E43">
            <w:pPr>
              <w:rPr>
                <w:sz w:val="24"/>
                <w:szCs w:val="24"/>
                <w:lang w:eastAsia="ru-RU"/>
              </w:rPr>
            </w:pPr>
            <w:r w:rsidRPr="00116CA2">
              <w:rPr>
                <w:sz w:val="24"/>
                <w:szCs w:val="24"/>
                <w:lang w:eastAsia="ru-RU"/>
              </w:rPr>
              <w:t>ПК-4,</w:t>
            </w:r>
          </w:p>
          <w:p w14:paraId="42C04B2F" w14:textId="77777777" w:rsidR="00773D04" w:rsidRPr="00116CA2" w:rsidRDefault="00773D04" w:rsidP="00393E43">
            <w:pPr>
              <w:rPr>
                <w:sz w:val="24"/>
                <w:szCs w:val="24"/>
              </w:rPr>
            </w:pPr>
            <w:r w:rsidRPr="00116CA2">
              <w:rPr>
                <w:sz w:val="24"/>
                <w:szCs w:val="24"/>
                <w:lang w:eastAsia="ru-RU"/>
              </w:rPr>
              <w:t>ПК-8</w:t>
            </w:r>
          </w:p>
        </w:tc>
        <w:tc>
          <w:tcPr>
            <w:tcW w:w="3264" w:type="dxa"/>
          </w:tcPr>
          <w:p w14:paraId="661124A9" w14:textId="77777777" w:rsidR="00773D04" w:rsidRPr="00116CA2" w:rsidRDefault="00773D04" w:rsidP="00393E43">
            <w:pPr>
              <w:pStyle w:val="Textbody"/>
              <w:tabs>
                <w:tab w:val="left" w:pos="417"/>
              </w:tabs>
              <w:spacing w:before="0"/>
              <w:ind w:left="0"/>
            </w:pPr>
            <w:r w:rsidRPr="00116CA2">
              <w:rPr>
                <w:b/>
              </w:rPr>
              <w:t>Раздел XV.</w:t>
            </w:r>
            <w:r w:rsidRPr="00116CA2">
              <w:t xml:space="preserve"> Unemployment</w:t>
            </w:r>
          </w:p>
        </w:tc>
        <w:tc>
          <w:tcPr>
            <w:tcW w:w="4420" w:type="dxa"/>
          </w:tcPr>
          <w:p w14:paraId="3AB85863" w14:textId="77777777" w:rsidR="00773D04" w:rsidRPr="00116CA2" w:rsidRDefault="00773D04" w:rsidP="00116CA2">
            <w:pPr>
              <w:pStyle w:val="TableParagraph"/>
              <w:ind w:left="104" w:right="98"/>
              <w:jc w:val="both"/>
              <w:rPr>
                <w:sz w:val="24"/>
                <w:szCs w:val="24"/>
                <w:lang w:val="en-US"/>
              </w:rPr>
            </w:pPr>
          </w:p>
        </w:tc>
      </w:tr>
      <w:tr w:rsidR="00773D04" w:rsidRPr="00116CA2" w14:paraId="70C5E09C" w14:textId="77777777" w:rsidTr="00116CA2">
        <w:tc>
          <w:tcPr>
            <w:tcW w:w="1661" w:type="dxa"/>
          </w:tcPr>
          <w:p w14:paraId="6B6AE132" w14:textId="77777777" w:rsidR="00773D04" w:rsidRPr="00116CA2" w:rsidRDefault="00773D04" w:rsidP="00393E43">
            <w:pPr>
              <w:pStyle w:val="aff"/>
              <w:widowControl w:val="0"/>
              <w:snapToGrid w:val="0"/>
              <w:spacing w:after="0"/>
              <w:rPr>
                <w:rFonts w:ascii="Times New Roman" w:hAnsi="Times New Roman"/>
                <w:lang w:eastAsia="ru-RU"/>
              </w:rPr>
            </w:pPr>
            <w:r w:rsidRPr="00116CA2">
              <w:rPr>
                <w:rFonts w:ascii="Times New Roman" w:hAnsi="Times New Roman"/>
                <w:lang w:eastAsia="ru-RU"/>
              </w:rPr>
              <w:t>УК-4;</w:t>
            </w:r>
          </w:p>
          <w:p w14:paraId="7E4E306C" w14:textId="77777777" w:rsidR="00773D04" w:rsidRPr="00116CA2" w:rsidRDefault="00773D04" w:rsidP="00393E43">
            <w:pPr>
              <w:rPr>
                <w:sz w:val="24"/>
                <w:szCs w:val="24"/>
                <w:lang w:eastAsia="ru-RU"/>
              </w:rPr>
            </w:pPr>
            <w:r w:rsidRPr="00116CA2">
              <w:rPr>
                <w:sz w:val="24"/>
                <w:szCs w:val="24"/>
                <w:lang w:eastAsia="ru-RU"/>
              </w:rPr>
              <w:t xml:space="preserve">ОПК-4, </w:t>
            </w:r>
          </w:p>
          <w:p w14:paraId="18A4A9C8" w14:textId="77777777" w:rsidR="00773D04" w:rsidRPr="00116CA2" w:rsidRDefault="00773D04" w:rsidP="00393E43">
            <w:pPr>
              <w:rPr>
                <w:sz w:val="24"/>
                <w:szCs w:val="24"/>
                <w:lang w:eastAsia="ru-RU"/>
              </w:rPr>
            </w:pPr>
            <w:r w:rsidRPr="00116CA2">
              <w:rPr>
                <w:sz w:val="24"/>
                <w:szCs w:val="24"/>
                <w:lang w:eastAsia="ru-RU"/>
              </w:rPr>
              <w:t>ПК-4,</w:t>
            </w:r>
          </w:p>
          <w:p w14:paraId="00120B97" w14:textId="77777777" w:rsidR="00773D04" w:rsidRPr="00116CA2" w:rsidRDefault="00773D04" w:rsidP="00393E43">
            <w:pPr>
              <w:rPr>
                <w:sz w:val="24"/>
                <w:szCs w:val="24"/>
              </w:rPr>
            </w:pPr>
            <w:r w:rsidRPr="00116CA2">
              <w:rPr>
                <w:sz w:val="24"/>
                <w:szCs w:val="24"/>
                <w:lang w:eastAsia="ru-RU"/>
              </w:rPr>
              <w:t>ПК-8</w:t>
            </w:r>
          </w:p>
        </w:tc>
        <w:tc>
          <w:tcPr>
            <w:tcW w:w="3264" w:type="dxa"/>
          </w:tcPr>
          <w:p w14:paraId="4F536098" w14:textId="77777777" w:rsidR="00773D04" w:rsidRPr="00116CA2" w:rsidRDefault="00773D04" w:rsidP="00393E43">
            <w:pPr>
              <w:pStyle w:val="Textbody"/>
              <w:tabs>
                <w:tab w:val="left" w:pos="417"/>
              </w:tabs>
              <w:spacing w:before="0"/>
              <w:ind w:left="0"/>
            </w:pPr>
            <w:r w:rsidRPr="00116CA2">
              <w:t>Тема 15.1 Unemployment</w:t>
            </w:r>
          </w:p>
        </w:tc>
        <w:tc>
          <w:tcPr>
            <w:tcW w:w="4420" w:type="dxa"/>
          </w:tcPr>
          <w:p w14:paraId="4CAD7EA9" w14:textId="77777777" w:rsidR="00773D04" w:rsidRPr="00116CA2" w:rsidRDefault="00773D04" w:rsidP="00116CA2">
            <w:pPr>
              <w:pStyle w:val="TableParagraph"/>
              <w:spacing w:before="4" w:line="251" w:lineRule="auto"/>
              <w:ind w:left="104" w:right="98"/>
              <w:jc w:val="both"/>
              <w:rPr>
                <w:sz w:val="24"/>
                <w:szCs w:val="24"/>
              </w:rPr>
            </w:pPr>
            <w:r w:rsidRPr="00116CA2">
              <w:rPr>
                <w:sz w:val="24"/>
                <w:szCs w:val="24"/>
              </w:rPr>
              <w:t>Тематическая</w:t>
            </w:r>
            <w:r w:rsidRPr="00116CA2">
              <w:rPr>
                <w:spacing w:val="23"/>
                <w:sz w:val="24"/>
                <w:szCs w:val="24"/>
              </w:rPr>
              <w:t xml:space="preserve"> </w:t>
            </w:r>
            <w:r w:rsidRPr="00116CA2">
              <w:rPr>
                <w:sz w:val="24"/>
                <w:szCs w:val="24"/>
              </w:rPr>
              <w:t>лексика</w:t>
            </w:r>
            <w:r w:rsidRPr="00116CA2">
              <w:rPr>
                <w:spacing w:val="23"/>
                <w:sz w:val="24"/>
                <w:szCs w:val="24"/>
              </w:rPr>
              <w:t xml:space="preserve">, </w:t>
            </w:r>
            <w:r w:rsidRPr="00116CA2">
              <w:rPr>
                <w:sz w:val="24"/>
                <w:szCs w:val="24"/>
              </w:rPr>
              <w:t>лингвокультурологические</w:t>
            </w:r>
            <w:r w:rsidRPr="00116CA2">
              <w:rPr>
                <w:spacing w:val="43"/>
                <w:sz w:val="24"/>
                <w:szCs w:val="24"/>
              </w:rPr>
              <w:t xml:space="preserve"> </w:t>
            </w:r>
            <w:r w:rsidRPr="00116CA2">
              <w:rPr>
                <w:sz w:val="24"/>
                <w:szCs w:val="24"/>
              </w:rPr>
              <w:t>и</w:t>
            </w:r>
            <w:r w:rsidRPr="00116CA2">
              <w:rPr>
                <w:spacing w:val="43"/>
                <w:sz w:val="24"/>
                <w:szCs w:val="24"/>
              </w:rPr>
              <w:t xml:space="preserve"> </w:t>
            </w:r>
            <w:r w:rsidRPr="00116CA2">
              <w:rPr>
                <w:sz w:val="24"/>
                <w:szCs w:val="24"/>
              </w:rPr>
              <w:t>социокультурные особенности</w:t>
            </w:r>
            <w:r w:rsidRPr="00116CA2">
              <w:rPr>
                <w:spacing w:val="45"/>
                <w:sz w:val="24"/>
                <w:szCs w:val="24"/>
              </w:rPr>
              <w:t xml:space="preserve"> </w:t>
            </w:r>
            <w:r w:rsidRPr="00116CA2">
              <w:rPr>
                <w:sz w:val="24"/>
                <w:szCs w:val="24"/>
              </w:rPr>
              <w:t>лексики,</w:t>
            </w:r>
            <w:r w:rsidRPr="00116CA2">
              <w:rPr>
                <w:spacing w:val="46"/>
                <w:sz w:val="24"/>
                <w:szCs w:val="24"/>
              </w:rPr>
              <w:t xml:space="preserve"> </w:t>
            </w:r>
            <w:r w:rsidRPr="00116CA2">
              <w:rPr>
                <w:sz w:val="24"/>
                <w:szCs w:val="24"/>
              </w:rPr>
              <w:t>составляющие</w:t>
            </w:r>
            <w:r w:rsidRPr="00116CA2">
              <w:rPr>
                <w:spacing w:val="46"/>
                <w:sz w:val="24"/>
                <w:szCs w:val="24"/>
              </w:rPr>
              <w:t xml:space="preserve"> </w:t>
            </w:r>
            <w:r w:rsidRPr="00116CA2">
              <w:rPr>
                <w:sz w:val="24"/>
                <w:szCs w:val="24"/>
              </w:rPr>
              <w:t>основу фоновых</w:t>
            </w:r>
            <w:r w:rsidRPr="00116CA2">
              <w:rPr>
                <w:spacing w:val="-5"/>
                <w:sz w:val="24"/>
                <w:szCs w:val="24"/>
              </w:rPr>
              <w:t xml:space="preserve"> </w:t>
            </w:r>
            <w:r w:rsidRPr="00116CA2">
              <w:rPr>
                <w:sz w:val="24"/>
                <w:szCs w:val="24"/>
              </w:rPr>
              <w:t>знаний</w:t>
            </w:r>
            <w:r w:rsidRPr="00116CA2">
              <w:rPr>
                <w:spacing w:val="-4"/>
                <w:sz w:val="24"/>
                <w:szCs w:val="24"/>
              </w:rPr>
              <w:t xml:space="preserve"> </w:t>
            </w:r>
            <w:r w:rsidRPr="00116CA2">
              <w:rPr>
                <w:sz w:val="24"/>
                <w:szCs w:val="24"/>
              </w:rPr>
              <w:t>по</w:t>
            </w:r>
            <w:r w:rsidRPr="00116CA2">
              <w:rPr>
                <w:spacing w:val="-4"/>
                <w:sz w:val="24"/>
                <w:szCs w:val="24"/>
              </w:rPr>
              <w:t xml:space="preserve"> </w:t>
            </w:r>
            <w:r w:rsidRPr="00116CA2">
              <w:rPr>
                <w:sz w:val="24"/>
                <w:szCs w:val="24"/>
              </w:rPr>
              <w:t>названной</w:t>
            </w:r>
            <w:r w:rsidRPr="00116CA2">
              <w:rPr>
                <w:spacing w:val="-5"/>
                <w:sz w:val="24"/>
                <w:szCs w:val="24"/>
              </w:rPr>
              <w:t xml:space="preserve"> </w:t>
            </w:r>
            <w:r w:rsidRPr="00116CA2">
              <w:rPr>
                <w:sz w:val="24"/>
                <w:szCs w:val="24"/>
              </w:rPr>
              <w:t>проблематике.</w:t>
            </w:r>
          </w:p>
          <w:p w14:paraId="36E0FFE6" w14:textId="77777777" w:rsidR="00773D04" w:rsidRPr="00116CA2" w:rsidRDefault="00773D04" w:rsidP="00116CA2">
            <w:pPr>
              <w:pStyle w:val="TableParagraph"/>
              <w:ind w:left="104" w:right="98"/>
              <w:jc w:val="both"/>
              <w:rPr>
                <w:sz w:val="24"/>
                <w:szCs w:val="24"/>
                <w:lang w:val="en-US"/>
              </w:rPr>
            </w:pPr>
            <w:r w:rsidRPr="00116CA2">
              <w:rPr>
                <w:sz w:val="24"/>
                <w:szCs w:val="24"/>
              </w:rPr>
              <w:t>Сочетаемость:</w:t>
            </w:r>
            <w:r w:rsidRPr="00116CA2">
              <w:rPr>
                <w:spacing w:val="36"/>
                <w:sz w:val="24"/>
                <w:szCs w:val="24"/>
              </w:rPr>
              <w:t xml:space="preserve"> </w:t>
            </w:r>
            <w:r w:rsidRPr="00116CA2">
              <w:rPr>
                <w:sz w:val="24"/>
                <w:szCs w:val="24"/>
              </w:rPr>
              <w:t>распространенные</w:t>
            </w:r>
            <w:r w:rsidRPr="00116CA2">
              <w:rPr>
                <w:spacing w:val="37"/>
                <w:sz w:val="24"/>
                <w:szCs w:val="24"/>
              </w:rPr>
              <w:t xml:space="preserve"> </w:t>
            </w:r>
            <w:r w:rsidRPr="00116CA2">
              <w:rPr>
                <w:sz w:val="24"/>
                <w:szCs w:val="24"/>
              </w:rPr>
              <w:t>глагольные</w:t>
            </w:r>
            <w:r w:rsidRPr="00116CA2">
              <w:rPr>
                <w:spacing w:val="38"/>
                <w:sz w:val="24"/>
                <w:szCs w:val="24"/>
              </w:rPr>
              <w:t xml:space="preserve"> </w:t>
            </w:r>
            <w:r w:rsidRPr="00116CA2">
              <w:rPr>
                <w:sz w:val="24"/>
                <w:szCs w:val="24"/>
              </w:rPr>
              <w:t>фразы.</w:t>
            </w:r>
            <w:r w:rsidRPr="00116CA2">
              <w:rPr>
                <w:spacing w:val="36"/>
                <w:w w:val="102"/>
                <w:sz w:val="24"/>
                <w:szCs w:val="24"/>
              </w:rPr>
              <w:t xml:space="preserve"> </w:t>
            </w:r>
            <w:r w:rsidRPr="00116CA2">
              <w:rPr>
                <w:sz w:val="24"/>
                <w:szCs w:val="24"/>
              </w:rPr>
              <w:t>Стилистические</w:t>
            </w:r>
            <w:r w:rsidRPr="00116CA2">
              <w:rPr>
                <w:spacing w:val="50"/>
                <w:sz w:val="24"/>
                <w:szCs w:val="24"/>
              </w:rPr>
              <w:t xml:space="preserve"> </w:t>
            </w:r>
            <w:r w:rsidRPr="00116CA2">
              <w:rPr>
                <w:sz w:val="24"/>
                <w:szCs w:val="24"/>
              </w:rPr>
              <w:t>особенности</w:t>
            </w:r>
            <w:r w:rsidRPr="00116CA2">
              <w:rPr>
                <w:spacing w:val="50"/>
                <w:sz w:val="24"/>
                <w:szCs w:val="24"/>
              </w:rPr>
              <w:t xml:space="preserve"> </w:t>
            </w:r>
            <w:r w:rsidRPr="00116CA2">
              <w:rPr>
                <w:sz w:val="24"/>
                <w:szCs w:val="24"/>
              </w:rPr>
              <w:t>заключительной</w:t>
            </w:r>
            <w:r w:rsidRPr="00116CA2">
              <w:rPr>
                <w:spacing w:val="50"/>
                <w:sz w:val="24"/>
                <w:szCs w:val="24"/>
              </w:rPr>
              <w:t xml:space="preserve"> </w:t>
            </w:r>
            <w:r w:rsidRPr="00116CA2">
              <w:rPr>
                <w:sz w:val="24"/>
                <w:szCs w:val="24"/>
              </w:rPr>
              <w:t>части</w:t>
            </w:r>
            <w:r w:rsidRPr="00116CA2">
              <w:rPr>
                <w:spacing w:val="36"/>
                <w:w w:val="102"/>
                <w:sz w:val="24"/>
                <w:szCs w:val="24"/>
              </w:rPr>
              <w:t xml:space="preserve"> </w:t>
            </w:r>
            <w:r w:rsidRPr="00116CA2">
              <w:rPr>
                <w:sz w:val="24"/>
                <w:szCs w:val="24"/>
              </w:rPr>
              <w:t>текста.</w:t>
            </w:r>
            <w:r w:rsidRPr="00116CA2">
              <w:rPr>
                <w:spacing w:val="32"/>
                <w:sz w:val="24"/>
                <w:szCs w:val="24"/>
              </w:rPr>
              <w:t xml:space="preserve"> </w:t>
            </w:r>
            <w:r w:rsidRPr="00116CA2">
              <w:rPr>
                <w:sz w:val="24"/>
                <w:szCs w:val="24"/>
              </w:rPr>
              <w:t>Порядок</w:t>
            </w:r>
            <w:r w:rsidRPr="00116CA2">
              <w:rPr>
                <w:spacing w:val="34"/>
                <w:sz w:val="24"/>
                <w:szCs w:val="24"/>
              </w:rPr>
              <w:t xml:space="preserve"> </w:t>
            </w:r>
            <w:r w:rsidRPr="00116CA2">
              <w:rPr>
                <w:sz w:val="24"/>
                <w:szCs w:val="24"/>
              </w:rPr>
              <w:t>слов</w:t>
            </w:r>
            <w:r w:rsidRPr="00116CA2">
              <w:rPr>
                <w:spacing w:val="33"/>
                <w:sz w:val="24"/>
                <w:szCs w:val="24"/>
              </w:rPr>
              <w:t xml:space="preserve"> </w:t>
            </w:r>
            <w:r w:rsidRPr="00116CA2">
              <w:rPr>
                <w:sz w:val="24"/>
                <w:szCs w:val="24"/>
              </w:rPr>
              <w:t>во</w:t>
            </w:r>
            <w:r w:rsidRPr="00116CA2">
              <w:rPr>
                <w:spacing w:val="34"/>
                <w:sz w:val="24"/>
                <w:szCs w:val="24"/>
              </w:rPr>
              <w:t xml:space="preserve"> </w:t>
            </w:r>
            <w:r w:rsidRPr="00116CA2">
              <w:rPr>
                <w:sz w:val="24"/>
                <w:szCs w:val="24"/>
              </w:rPr>
              <w:t>фразовых</w:t>
            </w:r>
            <w:r w:rsidRPr="00116CA2">
              <w:rPr>
                <w:spacing w:val="34"/>
                <w:sz w:val="24"/>
                <w:szCs w:val="24"/>
              </w:rPr>
              <w:t xml:space="preserve"> </w:t>
            </w:r>
            <w:r w:rsidRPr="00116CA2">
              <w:rPr>
                <w:sz w:val="24"/>
                <w:szCs w:val="24"/>
              </w:rPr>
              <w:t>глаголах.</w:t>
            </w:r>
            <w:r w:rsidRPr="00116CA2">
              <w:rPr>
                <w:spacing w:val="32"/>
                <w:sz w:val="24"/>
                <w:szCs w:val="24"/>
              </w:rPr>
              <w:t xml:space="preserve"> </w:t>
            </w:r>
            <w:r w:rsidRPr="00116CA2">
              <w:rPr>
                <w:sz w:val="24"/>
                <w:szCs w:val="24"/>
              </w:rPr>
              <w:t>Способы</w:t>
            </w:r>
            <w:r w:rsidRPr="00116CA2">
              <w:rPr>
                <w:spacing w:val="32"/>
                <w:w w:val="102"/>
                <w:sz w:val="24"/>
                <w:szCs w:val="24"/>
              </w:rPr>
              <w:t xml:space="preserve"> </w:t>
            </w:r>
            <w:r w:rsidRPr="00116CA2">
              <w:rPr>
                <w:sz w:val="24"/>
                <w:szCs w:val="24"/>
              </w:rPr>
              <w:t>выражения</w:t>
            </w:r>
            <w:r w:rsidRPr="00116CA2">
              <w:rPr>
                <w:spacing w:val="43"/>
                <w:sz w:val="24"/>
                <w:szCs w:val="24"/>
              </w:rPr>
              <w:t xml:space="preserve"> </w:t>
            </w:r>
            <w:r w:rsidRPr="00116CA2">
              <w:rPr>
                <w:sz w:val="24"/>
                <w:szCs w:val="24"/>
              </w:rPr>
              <w:t>будущего</w:t>
            </w:r>
            <w:r w:rsidRPr="00116CA2">
              <w:rPr>
                <w:spacing w:val="43"/>
                <w:sz w:val="24"/>
                <w:szCs w:val="24"/>
              </w:rPr>
              <w:t xml:space="preserve"> </w:t>
            </w:r>
            <w:r w:rsidRPr="00116CA2">
              <w:rPr>
                <w:sz w:val="24"/>
                <w:szCs w:val="24"/>
              </w:rPr>
              <w:t>времени.</w:t>
            </w:r>
          </w:p>
        </w:tc>
      </w:tr>
      <w:tr w:rsidR="00773D04" w:rsidRPr="00E46D7F" w14:paraId="1BE841F5" w14:textId="77777777" w:rsidTr="00116CA2">
        <w:tc>
          <w:tcPr>
            <w:tcW w:w="1661" w:type="dxa"/>
          </w:tcPr>
          <w:p w14:paraId="7246BA81" w14:textId="77777777" w:rsidR="00773D04" w:rsidRPr="00116CA2" w:rsidRDefault="00773D04" w:rsidP="00393E43">
            <w:pPr>
              <w:pStyle w:val="aff"/>
              <w:widowControl w:val="0"/>
              <w:snapToGrid w:val="0"/>
              <w:spacing w:after="0"/>
              <w:rPr>
                <w:rFonts w:ascii="Times New Roman" w:hAnsi="Times New Roman"/>
                <w:lang w:eastAsia="ru-RU"/>
              </w:rPr>
            </w:pPr>
            <w:r w:rsidRPr="00116CA2">
              <w:rPr>
                <w:rFonts w:ascii="Times New Roman" w:hAnsi="Times New Roman"/>
                <w:lang w:eastAsia="ru-RU"/>
              </w:rPr>
              <w:t>УК-4;</w:t>
            </w:r>
          </w:p>
          <w:p w14:paraId="1E6DCE31" w14:textId="77777777" w:rsidR="00773D04" w:rsidRPr="00116CA2" w:rsidRDefault="00773D04" w:rsidP="00393E43">
            <w:pPr>
              <w:rPr>
                <w:sz w:val="24"/>
                <w:szCs w:val="24"/>
                <w:lang w:eastAsia="ru-RU"/>
              </w:rPr>
            </w:pPr>
            <w:r w:rsidRPr="00116CA2">
              <w:rPr>
                <w:sz w:val="24"/>
                <w:szCs w:val="24"/>
                <w:lang w:eastAsia="ru-RU"/>
              </w:rPr>
              <w:t xml:space="preserve">ОПК-4, </w:t>
            </w:r>
          </w:p>
          <w:p w14:paraId="758BF3DB" w14:textId="77777777" w:rsidR="00773D04" w:rsidRPr="00116CA2" w:rsidRDefault="00773D04" w:rsidP="00393E43">
            <w:pPr>
              <w:rPr>
                <w:sz w:val="24"/>
                <w:szCs w:val="24"/>
                <w:lang w:eastAsia="ru-RU"/>
              </w:rPr>
            </w:pPr>
            <w:r w:rsidRPr="00116CA2">
              <w:rPr>
                <w:sz w:val="24"/>
                <w:szCs w:val="24"/>
                <w:lang w:eastAsia="ru-RU"/>
              </w:rPr>
              <w:t>ПК-4,</w:t>
            </w:r>
          </w:p>
          <w:p w14:paraId="15171265" w14:textId="77777777" w:rsidR="00773D04" w:rsidRPr="00116CA2" w:rsidRDefault="00773D04" w:rsidP="00393E43">
            <w:pPr>
              <w:rPr>
                <w:sz w:val="24"/>
                <w:szCs w:val="24"/>
              </w:rPr>
            </w:pPr>
            <w:r w:rsidRPr="00116CA2">
              <w:rPr>
                <w:sz w:val="24"/>
                <w:szCs w:val="24"/>
                <w:lang w:eastAsia="ru-RU"/>
              </w:rPr>
              <w:t>ПК-8</w:t>
            </w:r>
          </w:p>
        </w:tc>
        <w:tc>
          <w:tcPr>
            <w:tcW w:w="3264" w:type="dxa"/>
          </w:tcPr>
          <w:p w14:paraId="31296DA8" w14:textId="77777777" w:rsidR="00773D04" w:rsidRPr="00116CA2" w:rsidRDefault="00773D04" w:rsidP="00393E43">
            <w:pPr>
              <w:pStyle w:val="Textbody"/>
              <w:tabs>
                <w:tab w:val="left" w:pos="417"/>
              </w:tabs>
              <w:spacing w:before="0"/>
              <w:ind w:left="0"/>
            </w:pPr>
            <w:r w:rsidRPr="00116CA2">
              <w:rPr>
                <w:b/>
              </w:rPr>
              <w:t>Раздел XV.I</w:t>
            </w:r>
            <w:r w:rsidRPr="00116CA2">
              <w:t xml:space="preserve"> Beauty and Physical Attractiveness</w:t>
            </w:r>
          </w:p>
        </w:tc>
        <w:tc>
          <w:tcPr>
            <w:tcW w:w="4420" w:type="dxa"/>
          </w:tcPr>
          <w:p w14:paraId="1D608C04" w14:textId="77777777" w:rsidR="00773D04" w:rsidRPr="00116CA2" w:rsidRDefault="00773D04" w:rsidP="00116CA2">
            <w:pPr>
              <w:pStyle w:val="TableParagraph"/>
              <w:ind w:left="104" w:right="98"/>
              <w:jc w:val="both"/>
              <w:rPr>
                <w:sz w:val="24"/>
                <w:szCs w:val="24"/>
                <w:lang w:val="en-US"/>
              </w:rPr>
            </w:pPr>
          </w:p>
        </w:tc>
      </w:tr>
      <w:tr w:rsidR="00773D04" w:rsidRPr="00116CA2" w14:paraId="36D372C8" w14:textId="77777777" w:rsidTr="00116CA2">
        <w:tc>
          <w:tcPr>
            <w:tcW w:w="1661" w:type="dxa"/>
          </w:tcPr>
          <w:p w14:paraId="383718F0" w14:textId="77777777" w:rsidR="00773D04" w:rsidRPr="00116CA2" w:rsidRDefault="00773D04" w:rsidP="00393E43">
            <w:pPr>
              <w:pStyle w:val="aff"/>
              <w:widowControl w:val="0"/>
              <w:snapToGrid w:val="0"/>
              <w:spacing w:after="0"/>
              <w:rPr>
                <w:rFonts w:ascii="Times New Roman" w:hAnsi="Times New Roman"/>
                <w:lang w:eastAsia="ru-RU"/>
              </w:rPr>
            </w:pPr>
            <w:r w:rsidRPr="00116CA2">
              <w:rPr>
                <w:rFonts w:ascii="Times New Roman" w:hAnsi="Times New Roman"/>
                <w:lang w:eastAsia="ru-RU"/>
              </w:rPr>
              <w:t>УК-4;</w:t>
            </w:r>
          </w:p>
          <w:p w14:paraId="34C48D39" w14:textId="77777777" w:rsidR="00773D04" w:rsidRPr="00116CA2" w:rsidRDefault="00773D04" w:rsidP="00393E43">
            <w:pPr>
              <w:rPr>
                <w:sz w:val="24"/>
                <w:szCs w:val="24"/>
                <w:lang w:eastAsia="ru-RU"/>
              </w:rPr>
            </w:pPr>
            <w:r w:rsidRPr="00116CA2">
              <w:rPr>
                <w:sz w:val="24"/>
                <w:szCs w:val="24"/>
                <w:lang w:eastAsia="ru-RU"/>
              </w:rPr>
              <w:t xml:space="preserve">ОПК-4, </w:t>
            </w:r>
          </w:p>
          <w:p w14:paraId="736A9BF8" w14:textId="77777777" w:rsidR="00773D04" w:rsidRPr="00116CA2" w:rsidRDefault="00773D04" w:rsidP="00393E43">
            <w:pPr>
              <w:rPr>
                <w:sz w:val="24"/>
                <w:szCs w:val="24"/>
                <w:lang w:eastAsia="ru-RU"/>
              </w:rPr>
            </w:pPr>
            <w:r w:rsidRPr="00116CA2">
              <w:rPr>
                <w:sz w:val="24"/>
                <w:szCs w:val="24"/>
                <w:lang w:eastAsia="ru-RU"/>
              </w:rPr>
              <w:t>ПК-4,</w:t>
            </w:r>
          </w:p>
          <w:p w14:paraId="5BEE783F" w14:textId="77777777" w:rsidR="00773D04" w:rsidRPr="00116CA2" w:rsidRDefault="00773D04" w:rsidP="00393E43">
            <w:pPr>
              <w:rPr>
                <w:sz w:val="24"/>
                <w:szCs w:val="24"/>
              </w:rPr>
            </w:pPr>
            <w:r w:rsidRPr="00116CA2">
              <w:rPr>
                <w:sz w:val="24"/>
                <w:szCs w:val="24"/>
                <w:lang w:eastAsia="ru-RU"/>
              </w:rPr>
              <w:t>ПК-8</w:t>
            </w:r>
          </w:p>
        </w:tc>
        <w:tc>
          <w:tcPr>
            <w:tcW w:w="3264" w:type="dxa"/>
          </w:tcPr>
          <w:p w14:paraId="6687EC2A" w14:textId="77777777" w:rsidR="00773D04" w:rsidRPr="00116CA2" w:rsidRDefault="00773D04" w:rsidP="00393E43">
            <w:pPr>
              <w:pStyle w:val="Textbody"/>
              <w:tabs>
                <w:tab w:val="left" w:pos="417"/>
              </w:tabs>
              <w:spacing w:before="0"/>
              <w:ind w:left="0"/>
            </w:pPr>
            <w:r w:rsidRPr="00116CA2">
              <w:t>Тема 64.1 Beauty and Physical Attractiveness</w:t>
            </w:r>
          </w:p>
        </w:tc>
        <w:tc>
          <w:tcPr>
            <w:tcW w:w="4420" w:type="dxa"/>
          </w:tcPr>
          <w:p w14:paraId="077BFAF3" w14:textId="77777777" w:rsidR="00773D04" w:rsidRPr="00116CA2" w:rsidRDefault="00773D04" w:rsidP="00116CA2">
            <w:pPr>
              <w:pStyle w:val="TableParagraph"/>
              <w:spacing w:line="239" w:lineRule="auto"/>
              <w:ind w:left="104" w:right="98"/>
              <w:jc w:val="both"/>
              <w:rPr>
                <w:sz w:val="24"/>
                <w:szCs w:val="24"/>
              </w:rPr>
            </w:pPr>
            <w:r w:rsidRPr="00116CA2">
              <w:rPr>
                <w:sz w:val="24"/>
                <w:szCs w:val="24"/>
              </w:rPr>
              <w:t>Спорт и красота.</w:t>
            </w:r>
          </w:p>
          <w:p w14:paraId="3A570123" w14:textId="77777777" w:rsidR="00773D04" w:rsidRPr="00116CA2" w:rsidRDefault="00773D04" w:rsidP="00116CA2">
            <w:pPr>
              <w:pStyle w:val="TableParagraph"/>
              <w:ind w:left="104" w:right="98"/>
              <w:jc w:val="both"/>
              <w:rPr>
                <w:sz w:val="24"/>
                <w:szCs w:val="24"/>
              </w:rPr>
            </w:pPr>
            <w:r w:rsidRPr="00116CA2">
              <w:rPr>
                <w:sz w:val="24"/>
                <w:szCs w:val="24"/>
              </w:rPr>
              <w:t>Артикль. Позиция</w:t>
            </w:r>
            <w:r w:rsidRPr="00116CA2">
              <w:rPr>
                <w:spacing w:val="8"/>
                <w:sz w:val="24"/>
                <w:szCs w:val="24"/>
              </w:rPr>
              <w:t xml:space="preserve"> </w:t>
            </w:r>
            <w:r w:rsidRPr="00116CA2">
              <w:rPr>
                <w:sz w:val="24"/>
                <w:szCs w:val="24"/>
              </w:rPr>
              <w:t>наречия</w:t>
            </w:r>
            <w:r w:rsidRPr="00116CA2">
              <w:rPr>
                <w:spacing w:val="9"/>
                <w:sz w:val="24"/>
                <w:szCs w:val="24"/>
              </w:rPr>
              <w:t xml:space="preserve"> </w:t>
            </w:r>
            <w:r w:rsidRPr="00116CA2">
              <w:rPr>
                <w:sz w:val="24"/>
                <w:szCs w:val="24"/>
              </w:rPr>
              <w:t>в</w:t>
            </w:r>
            <w:r w:rsidRPr="00116CA2">
              <w:rPr>
                <w:spacing w:val="9"/>
                <w:sz w:val="24"/>
                <w:szCs w:val="24"/>
              </w:rPr>
              <w:t xml:space="preserve"> </w:t>
            </w:r>
            <w:r w:rsidRPr="00116CA2">
              <w:rPr>
                <w:sz w:val="24"/>
                <w:szCs w:val="24"/>
              </w:rPr>
              <w:t>предложении.</w:t>
            </w:r>
            <w:r w:rsidRPr="00116CA2">
              <w:rPr>
                <w:spacing w:val="8"/>
                <w:sz w:val="24"/>
                <w:szCs w:val="24"/>
              </w:rPr>
              <w:t xml:space="preserve"> </w:t>
            </w:r>
            <w:r w:rsidRPr="00116CA2">
              <w:rPr>
                <w:sz w:val="24"/>
                <w:szCs w:val="24"/>
              </w:rPr>
              <w:t>Способы</w:t>
            </w:r>
            <w:r w:rsidRPr="00116CA2">
              <w:rPr>
                <w:w w:val="99"/>
                <w:sz w:val="24"/>
                <w:szCs w:val="24"/>
              </w:rPr>
              <w:t xml:space="preserve"> </w:t>
            </w:r>
            <w:r w:rsidRPr="00116CA2">
              <w:rPr>
                <w:sz w:val="24"/>
                <w:szCs w:val="24"/>
              </w:rPr>
              <w:t>удержания</w:t>
            </w:r>
            <w:r w:rsidRPr="00116CA2">
              <w:rPr>
                <w:spacing w:val="20"/>
                <w:sz w:val="24"/>
                <w:szCs w:val="24"/>
              </w:rPr>
              <w:t xml:space="preserve"> </w:t>
            </w:r>
            <w:r w:rsidRPr="00116CA2">
              <w:rPr>
                <w:sz w:val="24"/>
                <w:szCs w:val="24"/>
              </w:rPr>
              <w:t>читательского</w:t>
            </w:r>
            <w:r w:rsidRPr="00116CA2">
              <w:rPr>
                <w:spacing w:val="21"/>
                <w:sz w:val="24"/>
                <w:szCs w:val="24"/>
              </w:rPr>
              <w:t xml:space="preserve"> </w:t>
            </w:r>
            <w:r w:rsidRPr="00116CA2">
              <w:rPr>
                <w:sz w:val="24"/>
                <w:szCs w:val="24"/>
              </w:rPr>
              <w:t>интереса.</w:t>
            </w:r>
            <w:r w:rsidRPr="00116CA2">
              <w:rPr>
                <w:spacing w:val="21"/>
                <w:sz w:val="24"/>
                <w:szCs w:val="24"/>
              </w:rPr>
              <w:t xml:space="preserve"> </w:t>
            </w:r>
            <w:r w:rsidRPr="00116CA2">
              <w:rPr>
                <w:sz w:val="24"/>
                <w:szCs w:val="24"/>
              </w:rPr>
              <w:t>Устойчивые</w:t>
            </w:r>
            <w:r w:rsidRPr="00116CA2">
              <w:rPr>
                <w:w w:val="99"/>
                <w:sz w:val="24"/>
                <w:szCs w:val="24"/>
              </w:rPr>
              <w:t xml:space="preserve"> </w:t>
            </w:r>
            <w:r w:rsidRPr="00116CA2">
              <w:rPr>
                <w:sz w:val="24"/>
                <w:szCs w:val="24"/>
              </w:rPr>
              <w:t>словосочетания</w:t>
            </w:r>
            <w:r w:rsidRPr="00116CA2">
              <w:rPr>
                <w:spacing w:val="-5"/>
                <w:sz w:val="24"/>
                <w:szCs w:val="24"/>
              </w:rPr>
              <w:t xml:space="preserve"> </w:t>
            </w:r>
            <w:r w:rsidRPr="00116CA2">
              <w:rPr>
                <w:sz w:val="24"/>
                <w:szCs w:val="24"/>
              </w:rPr>
              <w:t>с</w:t>
            </w:r>
            <w:r w:rsidRPr="00116CA2">
              <w:rPr>
                <w:spacing w:val="-4"/>
                <w:sz w:val="24"/>
                <w:szCs w:val="24"/>
              </w:rPr>
              <w:t xml:space="preserve"> </w:t>
            </w:r>
            <w:r w:rsidRPr="00116CA2">
              <w:rPr>
                <w:sz w:val="24"/>
                <w:szCs w:val="24"/>
              </w:rPr>
              <w:t>keep</w:t>
            </w:r>
            <w:r w:rsidRPr="00116CA2">
              <w:rPr>
                <w:spacing w:val="-5"/>
                <w:sz w:val="24"/>
                <w:szCs w:val="24"/>
              </w:rPr>
              <w:t xml:space="preserve"> </w:t>
            </w:r>
            <w:r w:rsidRPr="00116CA2">
              <w:rPr>
                <w:sz w:val="24"/>
                <w:szCs w:val="24"/>
              </w:rPr>
              <w:t>и</w:t>
            </w:r>
            <w:r w:rsidRPr="00116CA2">
              <w:rPr>
                <w:spacing w:val="-4"/>
                <w:sz w:val="24"/>
                <w:szCs w:val="24"/>
              </w:rPr>
              <w:t xml:space="preserve"> </w:t>
            </w:r>
            <w:r w:rsidRPr="00116CA2">
              <w:rPr>
                <w:sz w:val="24"/>
                <w:szCs w:val="24"/>
              </w:rPr>
              <w:t>hold.</w:t>
            </w:r>
          </w:p>
        </w:tc>
      </w:tr>
    </w:tbl>
    <w:p w14:paraId="68E73F0A" w14:textId="77777777" w:rsidR="00773D04" w:rsidRPr="00116CA2" w:rsidRDefault="00773D04" w:rsidP="00A63C8F">
      <w:pPr>
        <w:rPr>
          <w:sz w:val="24"/>
          <w:szCs w:val="24"/>
        </w:rPr>
      </w:pPr>
    </w:p>
    <w:p w14:paraId="0A6A616A" w14:textId="77777777" w:rsidR="00773D04" w:rsidRPr="009C25C3" w:rsidRDefault="00773D04" w:rsidP="00A63C8F">
      <w:pPr>
        <w:rPr>
          <w:b/>
          <w:sz w:val="24"/>
          <w:szCs w:val="24"/>
        </w:rPr>
      </w:pPr>
      <w:r w:rsidRPr="009C25C3">
        <w:rPr>
          <w:b/>
          <w:sz w:val="24"/>
          <w:szCs w:val="24"/>
        </w:rPr>
        <w:t xml:space="preserve">5.2. </w:t>
      </w:r>
      <w:r w:rsidRPr="00A63C8F">
        <w:rPr>
          <w:b/>
          <w:sz w:val="24"/>
          <w:szCs w:val="24"/>
        </w:rPr>
        <w:t>Лекции</w:t>
      </w:r>
    </w:p>
    <w:p w14:paraId="2E27DFDF" w14:textId="77777777" w:rsidR="00773D04" w:rsidRPr="0067533A" w:rsidRDefault="00773D04" w:rsidP="0067533A">
      <w:pPr>
        <w:rPr>
          <w:sz w:val="24"/>
          <w:szCs w:val="24"/>
        </w:rPr>
      </w:pPr>
      <w:r w:rsidRPr="0067533A">
        <w:rPr>
          <w:sz w:val="24"/>
          <w:szCs w:val="24"/>
        </w:rPr>
        <w:t>Данный вид работы не предусмотрен учебным планом.</w:t>
      </w:r>
    </w:p>
    <w:p w14:paraId="4AC448F9" w14:textId="77777777" w:rsidR="00773D04" w:rsidRDefault="00773D04" w:rsidP="00A63C8F">
      <w:pPr>
        <w:rPr>
          <w:sz w:val="20"/>
          <w:szCs w:val="20"/>
        </w:rPr>
      </w:pPr>
    </w:p>
    <w:p w14:paraId="673065ED" w14:textId="77777777" w:rsidR="00773D04" w:rsidRDefault="00773D04" w:rsidP="00A63C8F">
      <w:pPr>
        <w:rPr>
          <w:sz w:val="24"/>
          <w:szCs w:val="24"/>
        </w:rPr>
      </w:pPr>
      <w:r w:rsidRPr="00EB153A">
        <w:rPr>
          <w:sz w:val="20"/>
          <w:szCs w:val="20"/>
        </w:rPr>
        <w:t>*Заполняется только, если занятие проводится в интерактивной форме. При отсутствии в учебном плане данного вида работы после заголовка пункта должна следовать запись: «Данный вид работы не предусмотрен учебным планом</w:t>
      </w:r>
      <w:r w:rsidRPr="00EB153A">
        <w:rPr>
          <w:sz w:val="24"/>
          <w:szCs w:val="24"/>
        </w:rPr>
        <w:t>».</w:t>
      </w:r>
    </w:p>
    <w:p w14:paraId="46C31D66" w14:textId="77777777" w:rsidR="00773D04" w:rsidRPr="00A54C7A" w:rsidRDefault="00773D04" w:rsidP="007B4ED8">
      <w:pPr>
        <w:rPr>
          <w:b/>
          <w:sz w:val="24"/>
          <w:szCs w:val="24"/>
        </w:rPr>
      </w:pPr>
      <w:r w:rsidRPr="00B03F46">
        <w:rPr>
          <w:b/>
          <w:sz w:val="24"/>
          <w:szCs w:val="24"/>
        </w:rPr>
        <w:t>5.3. Лабораторные занятия</w:t>
      </w:r>
    </w:p>
    <w:p w14:paraId="464BA5E6" w14:textId="77777777" w:rsidR="00773D04" w:rsidRPr="0067533A" w:rsidRDefault="00773D04" w:rsidP="00A63C8F">
      <w:pPr>
        <w:rPr>
          <w:sz w:val="24"/>
          <w:szCs w:val="24"/>
        </w:rPr>
      </w:pPr>
      <w:r w:rsidRPr="0067533A">
        <w:rPr>
          <w:sz w:val="24"/>
          <w:szCs w:val="24"/>
        </w:rPr>
        <w:t>Данный вид работы не предусмотрен учебным планом.</w:t>
      </w:r>
    </w:p>
    <w:p w14:paraId="5F284C35" w14:textId="77777777" w:rsidR="00773D04" w:rsidRDefault="00773D04" w:rsidP="00A63C8F">
      <w:pPr>
        <w:rPr>
          <w:b/>
          <w:sz w:val="24"/>
          <w:szCs w:val="24"/>
        </w:rPr>
      </w:pPr>
      <w:r w:rsidRPr="00EB153A">
        <w:rPr>
          <w:b/>
          <w:sz w:val="24"/>
          <w:szCs w:val="24"/>
        </w:rPr>
        <w:t>5.4. Практические занятия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71"/>
        <w:gridCol w:w="3085"/>
        <w:gridCol w:w="2028"/>
        <w:gridCol w:w="2161"/>
      </w:tblGrid>
      <w:tr w:rsidR="00773D04" w:rsidRPr="005E4677" w14:paraId="585DD540" w14:textId="77777777" w:rsidTr="0095446E">
        <w:tc>
          <w:tcPr>
            <w:tcW w:w="2151" w:type="dxa"/>
          </w:tcPr>
          <w:p w14:paraId="28007D6C" w14:textId="77777777" w:rsidR="00773D04" w:rsidRPr="005E4677" w:rsidRDefault="00773D04" w:rsidP="005E4677">
            <w:pPr>
              <w:jc w:val="center"/>
              <w:rPr>
                <w:b/>
                <w:sz w:val="24"/>
                <w:szCs w:val="24"/>
              </w:rPr>
            </w:pPr>
            <w:r w:rsidRPr="005E4677">
              <w:rPr>
                <w:b/>
                <w:sz w:val="24"/>
                <w:szCs w:val="24"/>
              </w:rPr>
              <w:t>№ раздела</w:t>
            </w:r>
          </w:p>
        </w:tc>
        <w:tc>
          <w:tcPr>
            <w:tcW w:w="3085" w:type="dxa"/>
          </w:tcPr>
          <w:p w14:paraId="35D86EDA" w14:textId="77777777" w:rsidR="00773D04" w:rsidRPr="005E4677" w:rsidRDefault="00773D04" w:rsidP="005E4677">
            <w:pPr>
              <w:jc w:val="center"/>
              <w:rPr>
                <w:b/>
                <w:sz w:val="24"/>
                <w:szCs w:val="24"/>
              </w:rPr>
            </w:pPr>
            <w:r w:rsidRPr="005E4677">
              <w:rPr>
                <w:b/>
                <w:sz w:val="24"/>
                <w:szCs w:val="24"/>
              </w:rPr>
              <w:t>Наименование темы, ее краткое содержание</w:t>
            </w:r>
          </w:p>
        </w:tc>
        <w:tc>
          <w:tcPr>
            <w:tcW w:w="2121" w:type="dxa"/>
          </w:tcPr>
          <w:p w14:paraId="4B217A23" w14:textId="77777777" w:rsidR="00773D04" w:rsidRPr="005E4677" w:rsidRDefault="00773D04" w:rsidP="005E4677">
            <w:pPr>
              <w:jc w:val="center"/>
              <w:rPr>
                <w:b/>
                <w:sz w:val="24"/>
                <w:szCs w:val="24"/>
              </w:rPr>
            </w:pPr>
            <w:r w:rsidRPr="005E4677">
              <w:rPr>
                <w:b/>
                <w:sz w:val="24"/>
                <w:szCs w:val="24"/>
              </w:rPr>
              <w:t>Кол-во часов</w:t>
            </w:r>
          </w:p>
        </w:tc>
        <w:tc>
          <w:tcPr>
            <w:tcW w:w="2214" w:type="dxa"/>
          </w:tcPr>
          <w:p w14:paraId="5E575B7E" w14:textId="77777777" w:rsidR="00773D04" w:rsidRPr="005E4677" w:rsidRDefault="00773D04" w:rsidP="005E4677">
            <w:pPr>
              <w:jc w:val="center"/>
              <w:rPr>
                <w:b/>
                <w:sz w:val="24"/>
                <w:szCs w:val="24"/>
              </w:rPr>
            </w:pPr>
            <w:r w:rsidRPr="005E4677">
              <w:rPr>
                <w:b/>
                <w:sz w:val="24"/>
                <w:szCs w:val="24"/>
              </w:rPr>
              <w:t xml:space="preserve"> Форма проведения</w:t>
            </w:r>
          </w:p>
        </w:tc>
      </w:tr>
      <w:tr w:rsidR="00773D04" w:rsidRPr="005E4677" w14:paraId="5D40479E" w14:textId="77777777" w:rsidTr="00393E43">
        <w:tc>
          <w:tcPr>
            <w:tcW w:w="9571" w:type="dxa"/>
            <w:gridSpan w:val="4"/>
          </w:tcPr>
          <w:p w14:paraId="22CAE858" w14:textId="77777777" w:rsidR="00773D04" w:rsidRPr="005E4677" w:rsidRDefault="00773D04" w:rsidP="005E4677">
            <w:pPr>
              <w:jc w:val="center"/>
              <w:rPr>
                <w:sz w:val="24"/>
                <w:szCs w:val="24"/>
              </w:rPr>
            </w:pPr>
            <w:r w:rsidRPr="005E4677">
              <w:rPr>
                <w:sz w:val="24"/>
                <w:szCs w:val="24"/>
              </w:rPr>
              <w:t>____</w:t>
            </w:r>
            <w:r>
              <w:rPr>
                <w:sz w:val="24"/>
                <w:szCs w:val="24"/>
                <w:lang w:val="en-US"/>
              </w:rPr>
              <w:t>1</w:t>
            </w:r>
            <w:r w:rsidRPr="005E4677">
              <w:rPr>
                <w:sz w:val="24"/>
                <w:szCs w:val="24"/>
              </w:rPr>
              <w:t>__________семестр</w:t>
            </w:r>
            <w:r>
              <w:rPr>
                <w:sz w:val="24"/>
                <w:szCs w:val="24"/>
              </w:rPr>
              <w:t xml:space="preserve"> (очно)</w:t>
            </w:r>
          </w:p>
        </w:tc>
      </w:tr>
      <w:tr w:rsidR="00773D04" w:rsidRPr="001F0CA9" w14:paraId="40F4E01F" w14:textId="77777777" w:rsidTr="0095446E">
        <w:tc>
          <w:tcPr>
            <w:tcW w:w="2151" w:type="dxa"/>
          </w:tcPr>
          <w:p w14:paraId="06085577" w14:textId="77777777" w:rsidR="00773D04" w:rsidRPr="005E4677" w:rsidRDefault="00773D04" w:rsidP="00C635B6">
            <w:pPr>
              <w:rPr>
                <w:sz w:val="24"/>
                <w:szCs w:val="24"/>
              </w:rPr>
            </w:pPr>
            <w:r w:rsidRPr="005E4677">
              <w:rPr>
                <w:sz w:val="24"/>
                <w:szCs w:val="24"/>
              </w:rPr>
              <w:t>Раздел</w:t>
            </w:r>
            <w:r>
              <w:rPr>
                <w:sz w:val="24"/>
                <w:szCs w:val="24"/>
              </w:rPr>
              <w:t xml:space="preserve"> 1.</w:t>
            </w:r>
          </w:p>
        </w:tc>
        <w:tc>
          <w:tcPr>
            <w:tcW w:w="3085" w:type="dxa"/>
          </w:tcPr>
          <w:p w14:paraId="08C35A46" w14:textId="77777777" w:rsidR="00773D04" w:rsidRPr="00393E43" w:rsidRDefault="00773D04" w:rsidP="00393E43">
            <w:pPr>
              <w:pStyle w:val="Standard"/>
              <w:rPr>
                <w:rFonts w:ascii="Times New Roman" w:hAnsi="Times New Roman"/>
                <w:sz w:val="24"/>
                <w:szCs w:val="24"/>
              </w:rPr>
            </w:pPr>
            <w:r w:rsidRPr="00393E43">
              <w:rPr>
                <w:rFonts w:ascii="Times New Roman" w:hAnsi="Times New Roman"/>
                <w:sz w:val="24"/>
                <w:szCs w:val="24"/>
              </w:rPr>
              <w:t>Тема 1.1. What makes a good teacher</w:t>
            </w:r>
          </w:p>
          <w:p w14:paraId="496AF111" w14:textId="77777777" w:rsidR="00773D04" w:rsidRPr="00A54C7A" w:rsidRDefault="00773D04" w:rsidP="00393E43">
            <w:pPr>
              <w:rPr>
                <w:sz w:val="24"/>
                <w:szCs w:val="24"/>
                <w:lang w:val="en-US"/>
              </w:rPr>
            </w:pPr>
            <w:r w:rsidRPr="00A54C7A">
              <w:rPr>
                <w:sz w:val="24"/>
                <w:szCs w:val="24"/>
                <w:lang w:val="en-US"/>
              </w:rPr>
              <w:t>Insight into Profession</w:t>
            </w:r>
          </w:p>
          <w:p w14:paraId="26AEF783" w14:textId="77777777" w:rsidR="00773D04" w:rsidRPr="00A54C7A" w:rsidRDefault="00773D04" w:rsidP="0067533A">
            <w:pPr>
              <w:rPr>
                <w:sz w:val="24"/>
                <w:szCs w:val="24"/>
                <w:lang w:val="en-US"/>
              </w:rPr>
            </w:pPr>
            <w:r w:rsidRPr="00393E43">
              <w:rPr>
                <w:sz w:val="24"/>
                <w:szCs w:val="24"/>
              </w:rPr>
              <w:t>Учебные</w:t>
            </w:r>
            <w:r w:rsidRPr="00A54C7A">
              <w:rPr>
                <w:sz w:val="24"/>
                <w:szCs w:val="24"/>
                <w:lang w:val="en-US"/>
              </w:rPr>
              <w:t xml:space="preserve"> </w:t>
            </w:r>
            <w:r w:rsidRPr="00393E43">
              <w:rPr>
                <w:sz w:val="24"/>
                <w:szCs w:val="24"/>
              </w:rPr>
              <w:t>вопросы</w:t>
            </w:r>
            <w:r w:rsidRPr="00A54C7A">
              <w:rPr>
                <w:sz w:val="24"/>
                <w:szCs w:val="24"/>
                <w:lang w:val="en-US"/>
              </w:rPr>
              <w:t xml:space="preserve">: </w:t>
            </w:r>
          </w:p>
          <w:p w14:paraId="215A2A5E" w14:textId="77777777" w:rsidR="00773D04" w:rsidRPr="00A54C7A" w:rsidRDefault="00773D04" w:rsidP="0067533A">
            <w:pPr>
              <w:jc w:val="both"/>
              <w:rPr>
                <w:sz w:val="24"/>
                <w:szCs w:val="24"/>
              </w:rPr>
            </w:pPr>
            <w:r w:rsidRPr="00393E43">
              <w:rPr>
                <w:sz w:val="24"/>
                <w:szCs w:val="24"/>
              </w:rPr>
              <w:lastRenderedPageBreak/>
              <w:t>1. Современные</w:t>
            </w:r>
            <w:r w:rsidRPr="00393E43">
              <w:rPr>
                <w:spacing w:val="38"/>
                <w:sz w:val="24"/>
                <w:szCs w:val="24"/>
              </w:rPr>
              <w:t xml:space="preserve"> </w:t>
            </w:r>
            <w:r w:rsidRPr="00393E43">
              <w:rPr>
                <w:sz w:val="24"/>
                <w:szCs w:val="24"/>
              </w:rPr>
              <w:t>методы</w:t>
            </w:r>
            <w:r w:rsidRPr="00393E43">
              <w:rPr>
                <w:spacing w:val="39"/>
                <w:sz w:val="24"/>
                <w:szCs w:val="24"/>
              </w:rPr>
              <w:t xml:space="preserve"> </w:t>
            </w:r>
            <w:r w:rsidRPr="00393E43">
              <w:rPr>
                <w:sz w:val="24"/>
                <w:szCs w:val="24"/>
              </w:rPr>
              <w:t>преподавания</w:t>
            </w:r>
            <w:r w:rsidRPr="00393E43">
              <w:rPr>
                <w:w w:val="99"/>
                <w:sz w:val="24"/>
                <w:szCs w:val="24"/>
              </w:rPr>
              <w:t xml:space="preserve"> </w:t>
            </w:r>
            <w:r w:rsidRPr="00393E43">
              <w:rPr>
                <w:sz w:val="24"/>
                <w:szCs w:val="24"/>
              </w:rPr>
              <w:t>иностранного</w:t>
            </w:r>
            <w:r w:rsidRPr="00393E43">
              <w:rPr>
                <w:spacing w:val="31"/>
                <w:sz w:val="24"/>
                <w:szCs w:val="24"/>
              </w:rPr>
              <w:t xml:space="preserve"> </w:t>
            </w:r>
            <w:r w:rsidRPr="00393E43">
              <w:rPr>
                <w:sz w:val="24"/>
                <w:szCs w:val="24"/>
              </w:rPr>
              <w:t>языка</w:t>
            </w:r>
            <w:r w:rsidRPr="00393E43">
              <w:rPr>
                <w:spacing w:val="32"/>
                <w:sz w:val="24"/>
                <w:szCs w:val="24"/>
              </w:rPr>
              <w:t xml:space="preserve"> </w:t>
            </w:r>
            <w:r w:rsidRPr="00393E43">
              <w:rPr>
                <w:sz w:val="24"/>
                <w:szCs w:val="24"/>
              </w:rPr>
              <w:t>и</w:t>
            </w:r>
            <w:r w:rsidRPr="00393E43">
              <w:rPr>
                <w:spacing w:val="32"/>
                <w:sz w:val="24"/>
                <w:szCs w:val="24"/>
              </w:rPr>
              <w:t xml:space="preserve"> </w:t>
            </w:r>
            <w:r w:rsidRPr="00393E43">
              <w:rPr>
                <w:sz w:val="24"/>
                <w:szCs w:val="24"/>
              </w:rPr>
              <w:t>взаимоотношения</w:t>
            </w:r>
            <w:r w:rsidRPr="00393E43">
              <w:rPr>
                <w:spacing w:val="32"/>
                <w:sz w:val="24"/>
                <w:szCs w:val="24"/>
              </w:rPr>
              <w:t xml:space="preserve"> </w:t>
            </w:r>
            <w:r w:rsidRPr="00393E43">
              <w:rPr>
                <w:sz w:val="24"/>
                <w:szCs w:val="24"/>
              </w:rPr>
              <w:t>с</w:t>
            </w:r>
            <w:r w:rsidRPr="00393E43">
              <w:rPr>
                <w:w w:val="99"/>
                <w:sz w:val="24"/>
                <w:szCs w:val="24"/>
              </w:rPr>
              <w:t xml:space="preserve"> </w:t>
            </w:r>
            <w:r w:rsidRPr="00393E43">
              <w:rPr>
                <w:sz w:val="24"/>
                <w:szCs w:val="24"/>
              </w:rPr>
              <w:t xml:space="preserve">обучающимися. </w:t>
            </w:r>
          </w:p>
          <w:p w14:paraId="1B182075" w14:textId="77777777" w:rsidR="00773D04" w:rsidRPr="00A54C7A" w:rsidRDefault="00773D04" w:rsidP="0067533A">
            <w:pPr>
              <w:jc w:val="both"/>
              <w:rPr>
                <w:sz w:val="24"/>
                <w:szCs w:val="24"/>
              </w:rPr>
            </w:pPr>
            <w:r w:rsidRPr="00393E43">
              <w:rPr>
                <w:sz w:val="24"/>
                <w:szCs w:val="24"/>
              </w:rPr>
              <w:t>2.Роль</w:t>
            </w:r>
            <w:r w:rsidRPr="00393E43">
              <w:rPr>
                <w:spacing w:val="6"/>
                <w:sz w:val="24"/>
                <w:szCs w:val="24"/>
              </w:rPr>
              <w:t xml:space="preserve"> </w:t>
            </w:r>
            <w:r w:rsidRPr="00393E43">
              <w:rPr>
                <w:sz w:val="24"/>
                <w:szCs w:val="24"/>
              </w:rPr>
              <w:t>преподавателя</w:t>
            </w:r>
            <w:r w:rsidRPr="00393E43">
              <w:rPr>
                <w:spacing w:val="6"/>
                <w:sz w:val="24"/>
                <w:szCs w:val="24"/>
              </w:rPr>
              <w:t xml:space="preserve"> </w:t>
            </w:r>
            <w:r w:rsidRPr="00393E43">
              <w:rPr>
                <w:sz w:val="24"/>
                <w:szCs w:val="24"/>
              </w:rPr>
              <w:t>иностранного языка</w:t>
            </w:r>
            <w:r w:rsidRPr="00393E43">
              <w:rPr>
                <w:spacing w:val="-7"/>
                <w:sz w:val="24"/>
                <w:szCs w:val="24"/>
              </w:rPr>
              <w:t xml:space="preserve"> </w:t>
            </w:r>
            <w:r w:rsidRPr="00393E43">
              <w:rPr>
                <w:sz w:val="24"/>
                <w:szCs w:val="24"/>
              </w:rPr>
              <w:t>в</w:t>
            </w:r>
            <w:r w:rsidRPr="00393E43">
              <w:rPr>
                <w:spacing w:val="-7"/>
                <w:sz w:val="24"/>
                <w:szCs w:val="24"/>
              </w:rPr>
              <w:t xml:space="preserve"> </w:t>
            </w:r>
            <w:r w:rsidRPr="00393E43">
              <w:rPr>
                <w:sz w:val="24"/>
                <w:szCs w:val="24"/>
              </w:rPr>
              <w:t>современном</w:t>
            </w:r>
            <w:r w:rsidRPr="00393E43">
              <w:rPr>
                <w:spacing w:val="-7"/>
                <w:sz w:val="24"/>
                <w:szCs w:val="24"/>
              </w:rPr>
              <w:t xml:space="preserve"> </w:t>
            </w:r>
            <w:r w:rsidRPr="00393E43">
              <w:rPr>
                <w:sz w:val="24"/>
                <w:szCs w:val="24"/>
              </w:rPr>
              <w:t>учебном</w:t>
            </w:r>
            <w:r w:rsidRPr="00393E43">
              <w:rPr>
                <w:spacing w:val="-7"/>
                <w:sz w:val="24"/>
                <w:szCs w:val="24"/>
              </w:rPr>
              <w:t xml:space="preserve"> </w:t>
            </w:r>
            <w:r w:rsidRPr="00393E43">
              <w:rPr>
                <w:sz w:val="24"/>
                <w:szCs w:val="24"/>
              </w:rPr>
              <w:t xml:space="preserve">заведении. </w:t>
            </w:r>
          </w:p>
          <w:p w14:paraId="07A1E6D9" w14:textId="77777777" w:rsidR="00773D04" w:rsidRPr="00393E43" w:rsidRDefault="00773D04" w:rsidP="0067533A">
            <w:pPr>
              <w:jc w:val="both"/>
              <w:rPr>
                <w:sz w:val="24"/>
                <w:szCs w:val="24"/>
              </w:rPr>
            </w:pPr>
            <w:r w:rsidRPr="00393E43">
              <w:rPr>
                <w:sz w:val="24"/>
                <w:szCs w:val="24"/>
              </w:rPr>
              <w:t>3. Статья</w:t>
            </w:r>
          </w:p>
        </w:tc>
        <w:tc>
          <w:tcPr>
            <w:tcW w:w="2121" w:type="dxa"/>
          </w:tcPr>
          <w:p w14:paraId="6921CB1A" w14:textId="77777777" w:rsidR="00773D04" w:rsidRPr="0067533A" w:rsidRDefault="00773D04" w:rsidP="0067533A">
            <w:pPr>
              <w:rPr>
                <w:sz w:val="24"/>
                <w:szCs w:val="24"/>
              </w:rPr>
            </w:pPr>
            <w:r>
              <w:rPr>
                <w:sz w:val="24"/>
                <w:szCs w:val="24"/>
              </w:rPr>
              <w:lastRenderedPageBreak/>
              <w:t>10</w:t>
            </w:r>
          </w:p>
        </w:tc>
        <w:tc>
          <w:tcPr>
            <w:tcW w:w="2214" w:type="dxa"/>
          </w:tcPr>
          <w:p w14:paraId="50798E18" w14:textId="77777777" w:rsidR="00773D04" w:rsidRPr="009F62E3" w:rsidRDefault="00773D04" w:rsidP="00C635B6">
            <w:pPr>
              <w:jc w:val="center"/>
              <w:rPr>
                <w:sz w:val="24"/>
                <w:szCs w:val="24"/>
              </w:rPr>
            </w:pPr>
            <w:r>
              <w:rPr>
                <w:sz w:val="24"/>
                <w:szCs w:val="24"/>
              </w:rPr>
              <w:t>У - Устный опрос</w:t>
            </w:r>
          </w:p>
          <w:p w14:paraId="624D0CE7" w14:textId="77777777" w:rsidR="00773D04" w:rsidRPr="0029500A" w:rsidRDefault="00773D04" w:rsidP="00C635B6">
            <w:r w:rsidRPr="009F62E3">
              <w:rPr>
                <w:sz w:val="24"/>
                <w:szCs w:val="24"/>
              </w:rPr>
              <w:t>Т-тест</w:t>
            </w:r>
          </w:p>
        </w:tc>
      </w:tr>
      <w:tr w:rsidR="00773D04" w:rsidRPr="001F0CA9" w14:paraId="5874E290" w14:textId="77777777" w:rsidTr="0095446E">
        <w:tc>
          <w:tcPr>
            <w:tcW w:w="2151" w:type="dxa"/>
          </w:tcPr>
          <w:p w14:paraId="0D46D5D0" w14:textId="77777777" w:rsidR="00773D04" w:rsidRPr="005E4677" w:rsidRDefault="00773D04" w:rsidP="00C635B6">
            <w:pPr>
              <w:rPr>
                <w:sz w:val="24"/>
                <w:szCs w:val="24"/>
              </w:rPr>
            </w:pPr>
            <w:r w:rsidRPr="00866631">
              <w:rPr>
                <w:sz w:val="24"/>
                <w:szCs w:val="24"/>
              </w:rPr>
              <w:lastRenderedPageBreak/>
              <w:t>Раздел</w:t>
            </w:r>
            <w:r>
              <w:rPr>
                <w:sz w:val="24"/>
                <w:szCs w:val="24"/>
              </w:rPr>
              <w:t xml:space="preserve"> 2.</w:t>
            </w:r>
          </w:p>
        </w:tc>
        <w:tc>
          <w:tcPr>
            <w:tcW w:w="3085" w:type="dxa"/>
          </w:tcPr>
          <w:p w14:paraId="71854A27" w14:textId="77777777" w:rsidR="00773D04" w:rsidRPr="00A54C7A" w:rsidRDefault="00773D04" w:rsidP="0067533A">
            <w:pPr>
              <w:rPr>
                <w:sz w:val="24"/>
                <w:szCs w:val="24"/>
                <w:lang w:val="en-US"/>
              </w:rPr>
            </w:pPr>
            <w:r w:rsidRPr="00393E43">
              <w:rPr>
                <w:sz w:val="24"/>
                <w:szCs w:val="24"/>
              </w:rPr>
              <w:t>Тема</w:t>
            </w:r>
            <w:r w:rsidRPr="00A54C7A">
              <w:rPr>
                <w:sz w:val="24"/>
                <w:szCs w:val="24"/>
                <w:lang w:val="en-US"/>
              </w:rPr>
              <w:t xml:space="preserve"> 2.1. Books and Readers</w:t>
            </w:r>
          </w:p>
          <w:p w14:paraId="217A9FD9" w14:textId="77777777" w:rsidR="00773D04" w:rsidRPr="00E46D7F" w:rsidRDefault="00773D04" w:rsidP="0067533A">
            <w:pPr>
              <w:rPr>
                <w:sz w:val="24"/>
                <w:szCs w:val="24"/>
              </w:rPr>
            </w:pPr>
            <w:r w:rsidRPr="00393E43">
              <w:rPr>
                <w:sz w:val="24"/>
                <w:szCs w:val="24"/>
              </w:rPr>
              <w:t>Учебные</w:t>
            </w:r>
            <w:r w:rsidRPr="00E46D7F">
              <w:rPr>
                <w:sz w:val="24"/>
                <w:szCs w:val="24"/>
              </w:rPr>
              <w:t xml:space="preserve"> </w:t>
            </w:r>
            <w:r w:rsidRPr="00393E43">
              <w:rPr>
                <w:sz w:val="24"/>
                <w:szCs w:val="24"/>
              </w:rPr>
              <w:t>вопросы</w:t>
            </w:r>
            <w:r w:rsidRPr="00E46D7F">
              <w:rPr>
                <w:sz w:val="24"/>
                <w:szCs w:val="24"/>
              </w:rPr>
              <w:t xml:space="preserve">: </w:t>
            </w:r>
          </w:p>
          <w:p w14:paraId="78530E09" w14:textId="77777777" w:rsidR="00773D04" w:rsidRPr="00A54C7A" w:rsidRDefault="00773D04" w:rsidP="0067533A">
            <w:pPr>
              <w:jc w:val="both"/>
              <w:rPr>
                <w:spacing w:val="3"/>
                <w:sz w:val="24"/>
                <w:szCs w:val="24"/>
              </w:rPr>
            </w:pPr>
            <w:r w:rsidRPr="00393E43">
              <w:rPr>
                <w:sz w:val="24"/>
                <w:szCs w:val="24"/>
              </w:rPr>
              <w:t>1. Чтение.</w:t>
            </w:r>
            <w:r w:rsidRPr="00393E43">
              <w:rPr>
                <w:spacing w:val="3"/>
                <w:sz w:val="24"/>
                <w:szCs w:val="24"/>
              </w:rPr>
              <w:t xml:space="preserve"> </w:t>
            </w:r>
          </w:p>
          <w:p w14:paraId="254E770B" w14:textId="77777777" w:rsidR="00773D04" w:rsidRPr="00A54C7A" w:rsidRDefault="00773D04" w:rsidP="0067533A">
            <w:pPr>
              <w:jc w:val="both"/>
              <w:rPr>
                <w:spacing w:val="52"/>
                <w:sz w:val="24"/>
                <w:szCs w:val="24"/>
              </w:rPr>
            </w:pPr>
            <w:r w:rsidRPr="00393E43">
              <w:rPr>
                <w:spacing w:val="3"/>
                <w:sz w:val="24"/>
                <w:szCs w:val="24"/>
              </w:rPr>
              <w:t xml:space="preserve">2. </w:t>
            </w:r>
            <w:r w:rsidRPr="00393E43">
              <w:rPr>
                <w:sz w:val="24"/>
                <w:szCs w:val="24"/>
              </w:rPr>
              <w:t>Союзы</w:t>
            </w:r>
            <w:r w:rsidRPr="00393E43">
              <w:rPr>
                <w:spacing w:val="2"/>
                <w:sz w:val="24"/>
                <w:szCs w:val="24"/>
              </w:rPr>
              <w:t xml:space="preserve"> </w:t>
            </w:r>
            <w:r w:rsidRPr="00393E43">
              <w:rPr>
                <w:sz w:val="24"/>
                <w:szCs w:val="24"/>
              </w:rPr>
              <w:t>и</w:t>
            </w:r>
            <w:r w:rsidRPr="00393E43">
              <w:rPr>
                <w:spacing w:val="3"/>
                <w:sz w:val="24"/>
                <w:szCs w:val="24"/>
              </w:rPr>
              <w:t xml:space="preserve"> </w:t>
            </w:r>
            <w:r w:rsidRPr="00393E43">
              <w:rPr>
                <w:sz w:val="24"/>
                <w:szCs w:val="24"/>
              </w:rPr>
              <w:t>другие</w:t>
            </w:r>
            <w:r w:rsidRPr="00393E43">
              <w:rPr>
                <w:spacing w:val="3"/>
                <w:sz w:val="24"/>
                <w:szCs w:val="24"/>
              </w:rPr>
              <w:t xml:space="preserve"> </w:t>
            </w:r>
            <w:r w:rsidRPr="00393E43">
              <w:rPr>
                <w:sz w:val="24"/>
                <w:szCs w:val="24"/>
              </w:rPr>
              <w:t>способы</w:t>
            </w:r>
            <w:r w:rsidRPr="00393E43">
              <w:rPr>
                <w:w w:val="99"/>
                <w:sz w:val="24"/>
                <w:szCs w:val="24"/>
              </w:rPr>
              <w:t xml:space="preserve"> </w:t>
            </w:r>
            <w:r w:rsidRPr="00393E43">
              <w:rPr>
                <w:sz w:val="24"/>
                <w:szCs w:val="24"/>
              </w:rPr>
              <w:t>обеспечения</w:t>
            </w:r>
            <w:r w:rsidRPr="00393E43">
              <w:rPr>
                <w:spacing w:val="51"/>
                <w:sz w:val="24"/>
                <w:szCs w:val="24"/>
              </w:rPr>
              <w:t xml:space="preserve"> </w:t>
            </w:r>
            <w:r w:rsidRPr="00393E43">
              <w:rPr>
                <w:sz w:val="24"/>
                <w:szCs w:val="24"/>
              </w:rPr>
              <w:t>целостности</w:t>
            </w:r>
            <w:r w:rsidRPr="00393E43">
              <w:rPr>
                <w:spacing w:val="52"/>
                <w:sz w:val="24"/>
                <w:szCs w:val="24"/>
              </w:rPr>
              <w:t xml:space="preserve"> </w:t>
            </w:r>
            <w:r w:rsidRPr="00393E43">
              <w:rPr>
                <w:sz w:val="24"/>
                <w:szCs w:val="24"/>
              </w:rPr>
              <w:t>текста.</w:t>
            </w:r>
            <w:r w:rsidRPr="00393E43">
              <w:rPr>
                <w:spacing w:val="52"/>
                <w:sz w:val="24"/>
                <w:szCs w:val="24"/>
              </w:rPr>
              <w:t xml:space="preserve"> </w:t>
            </w:r>
          </w:p>
          <w:p w14:paraId="4E399991" w14:textId="77777777" w:rsidR="00773D04" w:rsidRPr="00A54C7A" w:rsidRDefault="00773D04" w:rsidP="0067533A">
            <w:pPr>
              <w:jc w:val="both"/>
              <w:rPr>
                <w:spacing w:val="27"/>
                <w:sz w:val="24"/>
                <w:szCs w:val="24"/>
              </w:rPr>
            </w:pPr>
            <w:r w:rsidRPr="00393E43">
              <w:rPr>
                <w:spacing w:val="52"/>
                <w:sz w:val="24"/>
                <w:szCs w:val="24"/>
              </w:rPr>
              <w:t xml:space="preserve">3. </w:t>
            </w:r>
            <w:r w:rsidRPr="00393E43">
              <w:rPr>
                <w:sz w:val="24"/>
                <w:szCs w:val="24"/>
              </w:rPr>
              <w:t>Устойчивые</w:t>
            </w:r>
            <w:r w:rsidRPr="00393E43">
              <w:rPr>
                <w:w w:val="99"/>
                <w:sz w:val="24"/>
                <w:szCs w:val="24"/>
              </w:rPr>
              <w:t xml:space="preserve"> </w:t>
            </w:r>
            <w:r w:rsidRPr="00393E43">
              <w:rPr>
                <w:sz w:val="24"/>
                <w:szCs w:val="24"/>
              </w:rPr>
              <w:t>словосочетания.</w:t>
            </w:r>
            <w:r w:rsidRPr="00393E43">
              <w:rPr>
                <w:spacing w:val="27"/>
                <w:sz w:val="24"/>
                <w:szCs w:val="24"/>
              </w:rPr>
              <w:t xml:space="preserve"> </w:t>
            </w:r>
          </w:p>
          <w:p w14:paraId="12C52ED6" w14:textId="77777777" w:rsidR="00773D04" w:rsidRPr="00393E43" w:rsidRDefault="00773D04" w:rsidP="0067533A">
            <w:pPr>
              <w:jc w:val="both"/>
              <w:rPr>
                <w:spacing w:val="-5"/>
                <w:sz w:val="24"/>
                <w:szCs w:val="24"/>
              </w:rPr>
            </w:pPr>
            <w:r w:rsidRPr="00393E43">
              <w:rPr>
                <w:spacing w:val="27"/>
                <w:sz w:val="24"/>
                <w:szCs w:val="24"/>
              </w:rPr>
              <w:t xml:space="preserve">4. </w:t>
            </w:r>
            <w:r w:rsidRPr="00393E43">
              <w:rPr>
                <w:sz w:val="24"/>
                <w:szCs w:val="24"/>
              </w:rPr>
              <w:t>Стилистические</w:t>
            </w:r>
            <w:r w:rsidRPr="00393E43">
              <w:rPr>
                <w:spacing w:val="27"/>
                <w:sz w:val="24"/>
                <w:szCs w:val="24"/>
              </w:rPr>
              <w:t xml:space="preserve"> </w:t>
            </w:r>
            <w:r w:rsidRPr="00393E43">
              <w:rPr>
                <w:sz w:val="24"/>
                <w:szCs w:val="24"/>
              </w:rPr>
              <w:t>особенности начала</w:t>
            </w:r>
            <w:r w:rsidRPr="00393E43">
              <w:rPr>
                <w:spacing w:val="-6"/>
                <w:sz w:val="24"/>
                <w:szCs w:val="24"/>
              </w:rPr>
              <w:t xml:space="preserve"> </w:t>
            </w:r>
            <w:r w:rsidRPr="00393E43">
              <w:rPr>
                <w:sz w:val="24"/>
                <w:szCs w:val="24"/>
              </w:rPr>
              <w:t>текста.</w:t>
            </w:r>
            <w:r w:rsidRPr="00393E43">
              <w:rPr>
                <w:spacing w:val="-5"/>
                <w:sz w:val="24"/>
                <w:szCs w:val="24"/>
              </w:rPr>
              <w:t xml:space="preserve"> </w:t>
            </w:r>
          </w:p>
          <w:p w14:paraId="31A29572" w14:textId="77777777" w:rsidR="00773D04" w:rsidRPr="00393E43" w:rsidRDefault="00773D04" w:rsidP="00393E43">
            <w:pPr>
              <w:jc w:val="both"/>
              <w:rPr>
                <w:sz w:val="24"/>
                <w:szCs w:val="24"/>
              </w:rPr>
            </w:pPr>
            <w:r w:rsidRPr="00393E43">
              <w:rPr>
                <w:spacing w:val="-5"/>
                <w:sz w:val="24"/>
                <w:szCs w:val="24"/>
              </w:rPr>
              <w:t>5. Статья</w:t>
            </w:r>
          </w:p>
        </w:tc>
        <w:tc>
          <w:tcPr>
            <w:tcW w:w="2121" w:type="dxa"/>
          </w:tcPr>
          <w:p w14:paraId="454BF7C0" w14:textId="77777777" w:rsidR="00773D04" w:rsidRPr="0067533A" w:rsidRDefault="00773D04" w:rsidP="0067533A">
            <w:pPr>
              <w:rPr>
                <w:sz w:val="24"/>
                <w:szCs w:val="24"/>
              </w:rPr>
            </w:pPr>
            <w:r>
              <w:rPr>
                <w:sz w:val="24"/>
                <w:szCs w:val="24"/>
              </w:rPr>
              <w:t>10</w:t>
            </w:r>
          </w:p>
        </w:tc>
        <w:tc>
          <w:tcPr>
            <w:tcW w:w="2214" w:type="dxa"/>
          </w:tcPr>
          <w:p w14:paraId="0E6C6994" w14:textId="77777777" w:rsidR="00773D04" w:rsidRPr="009F62E3" w:rsidRDefault="00773D04" w:rsidP="00C635B6">
            <w:pPr>
              <w:jc w:val="center"/>
              <w:rPr>
                <w:sz w:val="24"/>
                <w:szCs w:val="24"/>
              </w:rPr>
            </w:pPr>
            <w:r>
              <w:rPr>
                <w:sz w:val="24"/>
                <w:szCs w:val="24"/>
              </w:rPr>
              <w:t>У - Устный опрос</w:t>
            </w:r>
          </w:p>
          <w:p w14:paraId="701B0AA9" w14:textId="77777777" w:rsidR="00773D04" w:rsidRPr="0029500A" w:rsidRDefault="00773D04" w:rsidP="00C635B6">
            <w:r w:rsidRPr="009F62E3">
              <w:rPr>
                <w:sz w:val="24"/>
                <w:szCs w:val="24"/>
              </w:rPr>
              <w:t>Т-тест</w:t>
            </w:r>
          </w:p>
        </w:tc>
      </w:tr>
      <w:tr w:rsidR="00773D04" w:rsidRPr="001F0CA9" w14:paraId="15927EAA" w14:textId="77777777" w:rsidTr="0095446E">
        <w:tc>
          <w:tcPr>
            <w:tcW w:w="2151" w:type="dxa"/>
          </w:tcPr>
          <w:p w14:paraId="1724A12E" w14:textId="77777777" w:rsidR="00773D04" w:rsidRDefault="00773D04" w:rsidP="00C635B6">
            <w:r w:rsidRPr="00866631">
              <w:rPr>
                <w:sz w:val="24"/>
                <w:szCs w:val="24"/>
              </w:rPr>
              <w:t>Раздел</w:t>
            </w:r>
            <w:r>
              <w:rPr>
                <w:sz w:val="24"/>
                <w:szCs w:val="24"/>
              </w:rPr>
              <w:t xml:space="preserve"> 3.</w:t>
            </w:r>
          </w:p>
        </w:tc>
        <w:tc>
          <w:tcPr>
            <w:tcW w:w="3085" w:type="dxa"/>
          </w:tcPr>
          <w:p w14:paraId="734826A4" w14:textId="77777777" w:rsidR="00773D04" w:rsidRPr="00393E43" w:rsidRDefault="00773D04" w:rsidP="0067533A">
            <w:pPr>
              <w:rPr>
                <w:sz w:val="24"/>
                <w:szCs w:val="24"/>
                <w:lang w:val="en-US"/>
              </w:rPr>
            </w:pPr>
            <w:r w:rsidRPr="00393E43">
              <w:rPr>
                <w:sz w:val="24"/>
                <w:szCs w:val="24"/>
              </w:rPr>
              <w:t>Тема</w:t>
            </w:r>
            <w:r w:rsidRPr="00A54C7A">
              <w:rPr>
                <w:sz w:val="24"/>
                <w:szCs w:val="24"/>
                <w:lang w:val="en-US"/>
              </w:rPr>
              <w:t xml:space="preserve"> 3.1. </w:t>
            </w:r>
            <w:r w:rsidRPr="00393E43">
              <w:rPr>
                <w:sz w:val="24"/>
                <w:szCs w:val="24"/>
                <w:lang w:val="en-US"/>
              </w:rPr>
              <w:t>Cinema: Its Past, Present and Future</w:t>
            </w:r>
          </w:p>
          <w:p w14:paraId="31FF65FA" w14:textId="77777777" w:rsidR="00773D04" w:rsidRPr="00393E43" w:rsidRDefault="00773D04" w:rsidP="0067533A">
            <w:pPr>
              <w:rPr>
                <w:sz w:val="24"/>
                <w:szCs w:val="24"/>
              </w:rPr>
            </w:pPr>
            <w:r w:rsidRPr="00393E43">
              <w:rPr>
                <w:sz w:val="24"/>
                <w:szCs w:val="24"/>
              </w:rPr>
              <w:t xml:space="preserve">Учебные вопросы: </w:t>
            </w:r>
          </w:p>
          <w:p w14:paraId="2DF8002A" w14:textId="77777777" w:rsidR="00773D04" w:rsidRPr="00A54C7A" w:rsidRDefault="00773D04" w:rsidP="0067533A">
            <w:pPr>
              <w:rPr>
                <w:spacing w:val="40"/>
                <w:sz w:val="24"/>
                <w:szCs w:val="24"/>
              </w:rPr>
            </w:pPr>
            <w:r w:rsidRPr="00393E43">
              <w:rPr>
                <w:sz w:val="24"/>
                <w:szCs w:val="24"/>
              </w:rPr>
              <w:t>1. Лучшие</w:t>
            </w:r>
            <w:r w:rsidRPr="00393E43">
              <w:rPr>
                <w:spacing w:val="54"/>
                <w:sz w:val="24"/>
                <w:szCs w:val="24"/>
              </w:rPr>
              <w:t xml:space="preserve"> </w:t>
            </w:r>
            <w:r w:rsidRPr="00393E43">
              <w:rPr>
                <w:sz w:val="24"/>
                <w:szCs w:val="24"/>
              </w:rPr>
              <w:t>фильмы</w:t>
            </w:r>
            <w:r w:rsidRPr="00393E43">
              <w:rPr>
                <w:spacing w:val="54"/>
                <w:sz w:val="24"/>
                <w:szCs w:val="24"/>
              </w:rPr>
              <w:t xml:space="preserve"> </w:t>
            </w:r>
            <w:r w:rsidRPr="00393E43">
              <w:rPr>
                <w:sz w:val="24"/>
                <w:szCs w:val="24"/>
              </w:rPr>
              <w:t>отечественного,</w:t>
            </w:r>
            <w:r w:rsidRPr="00393E43">
              <w:rPr>
                <w:spacing w:val="54"/>
                <w:sz w:val="24"/>
                <w:szCs w:val="24"/>
              </w:rPr>
              <w:t xml:space="preserve"> </w:t>
            </w:r>
            <w:r w:rsidRPr="00393E43">
              <w:rPr>
                <w:sz w:val="24"/>
                <w:szCs w:val="24"/>
              </w:rPr>
              <w:t>американского</w:t>
            </w:r>
            <w:r w:rsidRPr="00393E43">
              <w:rPr>
                <w:spacing w:val="55"/>
                <w:sz w:val="24"/>
                <w:szCs w:val="24"/>
              </w:rPr>
              <w:t xml:space="preserve"> </w:t>
            </w:r>
            <w:r w:rsidRPr="00393E43">
              <w:rPr>
                <w:sz w:val="24"/>
                <w:szCs w:val="24"/>
              </w:rPr>
              <w:t>и британского</w:t>
            </w:r>
            <w:r w:rsidRPr="00393E43">
              <w:rPr>
                <w:spacing w:val="40"/>
                <w:sz w:val="24"/>
                <w:szCs w:val="24"/>
              </w:rPr>
              <w:t xml:space="preserve"> </w:t>
            </w:r>
            <w:r w:rsidRPr="00393E43">
              <w:rPr>
                <w:sz w:val="24"/>
                <w:szCs w:val="24"/>
              </w:rPr>
              <w:t>производства.</w:t>
            </w:r>
            <w:r w:rsidRPr="00393E43">
              <w:rPr>
                <w:spacing w:val="40"/>
                <w:sz w:val="24"/>
                <w:szCs w:val="24"/>
              </w:rPr>
              <w:t xml:space="preserve"> </w:t>
            </w:r>
          </w:p>
          <w:p w14:paraId="1E2B04A8" w14:textId="77777777" w:rsidR="00773D04" w:rsidRPr="00A54C7A" w:rsidRDefault="00773D04" w:rsidP="0067533A">
            <w:pPr>
              <w:rPr>
                <w:spacing w:val="36"/>
                <w:sz w:val="24"/>
                <w:szCs w:val="24"/>
              </w:rPr>
            </w:pPr>
            <w:r w:rsidRPr="00393E43">
              <w:rPr>
                <w:spacing w:val="40"/>
                <w:sz w:val="24"/>
                <w:szCs w:val="24"/>
              </w:rPr>
              <w:t>2.</w:t>
            </w:r>
            <w:r w:rsidRPr="00393E43">
              <w:rPr>
                <w:sz w:val="24"/>
                <w:szCs w:val="24"/>
              </w:rPr>
              <w:t>Подготовка</w:t>
            </w:r>
            <w:r w:rsidRPr="00393E43">
              <w:rPr>
                <w:spacing w:val="40"/>
                <w:sz w:val="24"/>
                <w:szCs w:val="24"/>
              </w:rPr>
              <w:t xml:space="preserve"> </w:t>
            </w:r>
            <w:r w:rsidRPr="00393E43">
              <w:rPr>
                <w:sz w:val="24"/>
                <w:szCs w:val="24"/>
              </w:rPr>
              <w:t>и обсуждение</w:t>
            </w:r>
            <w:r w:rsidRPr="00393E43">
              <w:rPr>
                <w:spacing w:val="27"/>
                <w:sz w:val="24"/>
                <w:szCs w:val="24"/>
              </w:rPr>
              <w:t xml:space="preserve"> </w:t>
            </w:r>
            <w:r w:rsidRPr="00393E43">
              <w:rPr>
                <w:sz w:val="24"/>
                <w:szCs w:val="24"/>
              </w:rPr>
              <w:t>рецензий</w:t>
            </w:r>
            <w:r w:rsidRPr="00393E43">
              <w:rPr>
                <w:spacing w:val="27"/>
                <w:sz w:val="24"/>
                <w:szCs w:val="24"/>
              </w:rPr>
              <w:t xml:space="preserve"> </w:t>
            </w:r>
            <w:r w:rsidRPr="00393E43">
              <w:rPr>
                <w:sz w:val="24"/>
                <w:szCs w:val="24"/>
              </w:rPr>
              <w:t>фильмов,</w:t>
            </w:r>
            <w:r w:rsidRPr="00393E43">
              <w:rPr>
                <w:spacing w:val="27"/>
                <w:sz w:val="24"/>
                <w:szCs w:val="24"/>
              </w:rPr>
              <w:t xml:space="preserve"> </w:t>
            </w:r>
            <w:r w:rsidRPr="00393E43">
              <w:rPr>
                <w:sz w:val="24"/>
                <w:szCs w:val="24"/>
              </w:rPr>
              <w:t>актерского мастерства,</w:t>
            </w:r>
            <w:r w:rsidRPr="00393E43">
              <w:rPr>
                <w:spacing w:val="34"/>
                <w:sz w:val="24"/>
                <w:szCs w:val="24"/>
              </w:rPr>
              <w:t xml:space="preserve"> </w:t>
            </w:r>
            <w:r w:rsidRPr="00393E43">
              <w:rPr>
                <w:sz w:val="24"/>
                <w:szCs w:val="24"/>
              </w:rPr>
              <w:t>работы</w:t>
            </w:r>
            <w:r w:rsidRPr="00393E43">
              <w:rPr>
                <w:spacing w:val="34"/>
                <w:sz w:val="24"/>
                <w:szCs w:val="24"/>
              </w:rPr>
              <w:t xml:space="preserve"> </w:t>
            </w:r>
            <w:r w:rsidRPr="00393E43">
              <w:rPr>
                <w:sz w:val="24"/>
                <w:szCs w:val="24"/>
              </w:rPr>
              <w:t>режиссеров,</w:t>
            </w:r>
            <w:r w:rsidRPr="00393E43">
              <w:rPr>
                <w:spacing w:val="34"/>
                <w:sz w:val="24"/>
                <w:szCs w:val="24"/>
              </w:rPr>
              <w:t xml:space="preserve"> </w:t>
            </w:r>
            <w:r w:rsidRPr="00393E43">
              <w:rPr>
                <w:sz w:val="24"/>
                <w:szCs w:val="24"/>
              </w:rPr>
              <w:t>особенностей сценария.</w:t>
            </w:r>
            <w:r w:rsidRPr="00393E43">
              <w:rPr>
                <w:spacing w:val="36"/>
                <w:sz w:val="24"/>
                <w:szCs w:val="24"/>
              </w:rPr>
              <w:t xml:space="preserve"> </w:t>
            </w:r>
          </w:p>
          <w:p w14:paraId="735E59C0" w14:textId="77777777" w:rsidR="00773D04" w:rsidRPr="00393E43" w:rsidRDefault="00773D04" w:rsidP="0067533A">
            <w:pPr>
              <w:rPr>
                <w:sz w:val="24"/>
                <w:szCs w:val="24"/>
              </w:rPr>
            </w:pPr>
            <w:r w:rsidRPr="00393E43">
              <w:rPr>
                <w:spacing w:val="36"/>
                <w:sz w:val="24"/>
                <w:szCs w:val="24"/>
              </w:rPr>
              <w:t>3.</w:t>
            </w:r>
            <w:r w:rsidRPr="00393E43">
              <w:rPr>
                <w:sz w:val="24"/>
                <w:szCs w:val="24"/>
              </w:rPr>
              <w:t>Тематическая</w:t>
            </w:r>
            <w:r w:rsidRPr="00393E43">
              <w:rPr>
                <w:spacing w:val="37"/>
                <w:sz w:val="24"/>
                <w:szCs w:val="24"/>
              </w:rPr>
              <w:t xml:space="preserve"> </w:t>
            </w:r>
            <w:r w:rsidRPr="00393E43">
              <w:rPr>
                <w:sz w:val="24"/>
                <w:szCs w:val="24"/>
              </w:rPr>
              <w:t>лексика. 4. Грамматика:</w:t>
            </w:r>
            <w:r w:rsidRPr="00393E43">
              <w:rPr>
                <w:w w:val="99"/>
                <w:sz w:val="24"/>
                <w:szCs w:val="24"/>
              </w:rPr>
              <w:t xml:space="preserve"> </w:t>
            </w:r>
            <w:r w:rsidRPr="00393E43">
              <w:rPr>
                <w:sz w:val="24"/>
                <w:szCs w:val="24"/>
              </w:rPr>
              <w:t>Cложное</w:t>
            </w:r>
            <w:r w:rsidRPr="00393E43">
              <w:rPr>
                <w:spacing w:val="-9"/>
                <w:sz w:val="24"/>
                <w:szCs w:val="24"/>
              </w:rPr>
              <w:t xml:space="preserve"> </w:t>
            </w:r>
            <w:r w:rsidRPr="00393E43">
              <w:rPr>
                <w:sz w:val="24"/>
                <w:szCs w:val="24"/>
              </w:rPr>
              <w:t>дополнение,</w:t>
            </w:r>
            <w:r w:rsidRPr="00393E43">
              <w:rPr>
                <w:spacing w:val="-8"/>
                <w:sz w:val="24"/>
                <w:szCs w:val="24"/>
              </w:rPr>
              <w:t xml:space="preserve"> </w:t>
            </w:r>
            <w:r w:rsidRPr="00393E43">
              <w:rPr>
                <w:sz w:val="24"/>
                <w:szCs w:val="24"/>
              </w:rPr>
              <w:t>модальные</w:t>
            </w:r>
            <w:r w:rsidRPr="00393E43">
              <w:rPr>
                <w:spacing w:val="-9"/>
                <w:sz w:val="24"/>
                <w:szCs w:val="24"/>
              </w:rPr>
              <w:t xml:space="preserve"> </w:t>
            </w:r>
            <w:r w:rsidRPr="00393E43">
              <w:rPr>
                <w:sz w:val="24"/>
                <w:szCs w:val="24"/>
              </w:rPr>
              <w:t>глаголы.</w:t>
            </w:r>
          </w:p>
        </w:tc>
        <w:tc>
          <w:tcPr>
            <w:tcW w:w="2121" w:type="dxa"/>
          </w:tcPr>
          <w:p w14:paraId="05A607D9" w14:textId="77777777" w:rsidR="00773D04" w:rsidRPr="0067533A" w:rsidRDefault="00773D04" w:rsidP="0067533A">
            <w:pPr>
              <w:rPr>
                <w:sz w:val="24"/>
                <w:szCs w:val="24"/>
              </w:rPr>
            </w:pPr>
            <w:r>
              <w:rPr>
                <w:sz w:val="24"/>
                <w:szCs w:val="24"/>
              </w:rPr>
              <w:t>10</w:t>
            </w:r>
          </w:p>
        </w:tc>
        <w:tc>
          <w:tcPr>
            <w:tcW w:w="2214" w:type="dxa"/>
          </w:tcPr>
          <w:p w14:paraId="4D87D54A" w14:textId="77777777" w:rsidR="00773D04" w:rsidRPr="009F62E3" w:rsidRDefault="00773D04" w:rsidP="00C635B6">
            <w:pPr>
              <w:jc w:val="center"/>
              <w:rPr>
                <w:sz w:val="24"/>
                <w:szCs w:val="24"/>
              </w:rPr>
            </w:pPr>
            <w:r>
              <w:rPr>
                <w:sz w:val="24"/>
                <w:szCs w:val="24"/>
              </w:rPr>
              <w:t>У - Устный опрос</w:t>
            </w:r>
          </w:p>
          <w:p w14:paraId="6F0E6055" w14:textId="77777777" w:rsidR="00773D04" w:rsidRPr="0029500A" w:rsidRDefault="00773D04" w:rsidP="00C635B6">
            <w:r w:rsidRPr="009F62E3">
              <w:rPr>
                <w:sz w:val="24"/>
                <w:szCs w:val="24"/>
              </w:rPr>
              <w:t>Т-тест</w:t>
            </w:r>
          </w:p>
        </w:tc>
      </w:tr>
      <w:tr w:rsidR="00773D04" w:rsidRPr="001F0CA9" w14:paraId="3191D13F" w14:textId="77777777" w:rsidTr="0095446E">
        <w:tc>
          <w:tcPr>
            <w:tcW w:w="2151" w:type="dxa"/>
          </w:tcPr>
          <w:p w14:paraId="3011F4E2" w14:textId="77777777" w:rsidR="00773D04" w:rsidRDefault="00773D04" w:rsidP="00393E43">
            <w:r w:rsidRPr="00866631">
              <w:rPr>
                <w:sz w:val="24"/>
                <w:szCs w:val="24"/>
              </w:rPr>
              <w:t>Раздел</w:t>
            </w:r>
            <w:r>
              <w:rPr>
                <w:sz w:val="24"/>
                <w:szCs w:val="24"/>
              </w:rPr>
              <w:t xml:space="preserve"> </w:t>
            </w:r>
            <w:r w:rsidRPr="00393E43">
              <w:rPr>
                <w:sz w:val="24"/>
                <w:szCs w:val="24"/>
              </w:rPr>
              <w:t>4</w:t>
            </w:r>
            <w:r>
              <w:rPr>
                <w:sz w:val="24"/>
                <w:szCs w:val="24"/>
              </w:rPr>
              <w:t>.</w:t>
            </w:r>
          </w:p>
        </w:tc>
        <w:tc>
          <w:tcPr>
            <w:tcW w:w="3085" w:type="dxa"/>
          </w:tcPr>
          <w:p w14:paraId="3BEC53A0" w14:textId="77777777" w:rsidR="00773D04" w:rsidRPr="00393E43" w:rsidRDefault="00773D04" w:rsidP="00393E43">
            <w:pPr>
              <w:rPr>
                <w:sz w:val="24"/>
                <w:szCs w:val="24"/>
              </w:rPr>
            </w:pPr>
            <w:r w:rsidRPr="00393E43">
              <w:rPr>
                <w:sz w:val="24"/>
                <w:szCs w:val="24"/>
              </w:rPr>
              <w:t>Тема 4.1. Theatre</w:t>
            </w:r>
          </w:p>
          <w:p w14:paraId="7450EC93" w14:textId="77777777" w:rsidR="00773D04" w:rsidRPr="00393E43" w:rsidRDefault="00773D04" w:rsidP="00393E43">
            <w:pPr>
              <w:rPr>
                <w:sz w:val="24"/>
                <w:szCs w:val="24"/>
              </w:rPr>
            </w:pPr>
            <w:r w:rsidRPr="00393E43">
              <w:rPr>
                <w:sz w:val="24"/>
                <w:szCs w:val="24"/>
              </w:rPr>
              <w:t xml:space="preserve">Учебные вопросы: </w:t>
            </w:r>
          </w:p>
          <w:p w14:paraId="5F90C03B" w14:textId="77777777" w:rsidR="00773D04" w:rsidRPr="00A54C7A" w:rsidRDefault="00773D04" w:rsidP="00393E43">
            <w:pPr>
              <w:rPr>
                <w:spacing w:val="14"/>
                <w:sz w:val="24"/>
                <w:szCs w:val="24"/>
              </w:rPr>
            </w:pPr>
            <w:r w:rsidRPr="00393E43">
              <w:rPr>
                <w:sz w:val="24"/>
                <w:szCs w:val="24"/>
              </w:rPr>
              <w:t>1. Тексты</w:t>
            </w:r>
            <w:r w:rsidRPr="00393E43">
              <w:rPr>
                <w:spacing w:val="1"/>
                <w:sz w:val="24"/>
                <w:szCs w:val="24"/>
              </w:rPr>
              <w:t xml:space="preserve"> </w:t>
            </w:r>
            <w:r w:rsidRPr="00393E43">
              <w:rPr>
                <w:sz w:val="24"/>
                <w:szCs w:val="24"/>
              </w:rPr>
              <w:t>из</w:t>
            </w:r>
            <w:r w:rsidRPr="00393E43">
              <w:rPr>
                <w:spacing w:val="1"/>
                <w:sz w:val="24"/>
                <w:szCs w:val="24"/>
              </w:rPr>
              <w:t xml:space="preserve"> </w:t>
            </w:r>
            <w:r w:rsidRPr="00393E43">
              <w:rPr>
                <w:sz w:val="24"/>
                <w:szCs w:val="24"/>
              </w:rPr>
              <w:t>учебника</w:t>
            </w:r>
            <w:r w:rsidRPr="00393E43">
              <w:rPr>
                <w:spacing w:val="2"/>
                <w:sz w:val="24"/>
                <w:szCs w:val="24"/>
              </w:rPr>
              <w:t xml:space="preserve"> </w:t>
            </w:r>
            <w:r w:rsidRPr="00393E43">
              <w:rPr>
                <w:spacing w:val="-1"/>
                <w:sz w:val="24"/>
                <w:szCs w:val="24"/>
              </w:rPr>
              <w:t>«Практический</w:t>
            </w:r>
            <w:r w:rsidRPr="00393E43">
              <w:rPr>
                <w:spacing w:val="1"/>
                <w:sz w:val="24"/>
                <w:szCs w:val="24"/>
              </w:rPr>
              <w:t xml:space="preserve"> </w:t>
            </w:r>
            <w:r w:rsidRPr="00393E43">
              <w:rPr>
                <w:sz w:val="24"/>
                <w:szCs w:val="24"/>
              </w:rPr>
              <w:t>курс</w:t>
            </w:r>
            <w:r w:rsidRPr="00393E43">
              <w:rPr>
                <w:spacing w:val="24"/>
                <w:w w:val="99"/>
                <w:sz w:val="24"/>
                <w:szCs w:val="24"/>
              </w:rPr>
              <w:t xml:space="preserve"> </w:t>
            </w:r>
            <w:r w:rsidRPr="00393E43">
              <w:rPr>
                <w:sz w:val="24"/>
                <w:szCs w:val="24"/>
              </w:rPr>
              <w:t>английского</w:t>
            </w:r>
            <w:r w:rsidRPr="00393E43">
              <w:rPr>
                <w:spacing w:val="47"/>
                <w:sz w:val="24"/>
                <w:szCs w:val="24"/>
              </w:rPr>
              <w:t xml:space="preserve"> </w:t>
            </w:r>
            <w:r w:rsidRPr="00393E43">
              <w:rPr>
                <w:spacing w:val="-1"/>
                <w:sz w:val="24"/>
                <w:szCs w:val="24"/>
              </w:rPr>
              <w:t>языка</w:t>
            </w:r>
            <w:r w:rsidRPr="00393E43">
              <w:rPr>
                <w:spacing w:val="48"/>
                <w:sz w:val="24"/>
                <w:szCs w:val="24"/>
              </w:rPr>
              <w:t xml:space="preserve"> </w:t>
            </w:r>
            <w:r w:rsidRPr="00393E43">
              <w:rPr>
                <w:sz w:val="24"/>
                <w:szCs w:val="24"/>
              </w:rPr>
              <w:t>для</w:t>
            </w:r>
            <w:r w:rsidRPr="00393E43">
              <w:rPr>
                <w:spacing w:val="48"/>
                <w:sz w:val="24"/>
                <w:szCs w:val="24"/>
              </w:rPr>
              <w:t xml:space="preserve"> </w:t>
            </w:r>
            <w:r w:rsidRPr="00393E43">
              <w:rPr>
                <w:sz w:val="24"/>
                <w:szCs w:val="24"/>
              </w:rPr>
              <w:t>V</w:t>
            </w:r>
            <w:r w:rsidRPr="00393E43">
              <w:rPr>
                <w:spacing w:val="48"/>
                <w:sz w:val="24"/>
                <w:szCs w:val="24"/>
              </w:rPr>
              <w:t xml:space="preserve"> </w:t>
            </w:r>
            <w:r w:rsidRPr="00393E43">
              <w:rPr>
                <w:sz w:val="24"/>
                <w:szCs w:val="24"/>
              </w:rPr>
              <w:t>курса</w:t>
            </w:r>
            <w:r w:rsidRPr="00393E43">
              <w:rPr>
                <w:spacing w:val="48"/>
                <w:sz w:val="24"/>
                <w:szCs w:val="24"/>
              </w:rPr>
              <w:t xml:space="preserve"> </w:t>
            </w:r>
            <w:r w:rsidRPr="00393E43">
              <w:rPr>
                <w:sz w:val="24"/>
                <w:szCs w:val="24"/>
              </w:rPr>
              <w:t>педагогических</w:t>
            </w:r>
            <w:r w:rsidRPr="00393E43">
              <w:rPr>
                <w:spacing w:val="24"/>
                <w:sz w:val="24"/>
                <w:szCs w:val="24"/>
              </w:rPr>
              <w:t xml:space="preserve"> </w:t>
            </w:r>
            <w:r w:rsidRPr="00393E43">
              <w:rPr>
                <w:sz w:val="24"/>
                <w:szCs w:val="24"/>
              </w:rPr>
              <w:t>ВУЗов»</w:t>
            </w:r>
            <w:r w:rsidRPr="00393E43">
              <w:rPr>
                <w:spacing w:val="14"/>
                <w:sz w:val="24"/>
                <w:szCs w:val="24"/>
              </w:rPr>
              <w:t xml:space="preserve"> </w:t>
            </w:r>
            <w:r w:rsidRPr="00393E43">
              <w:rPr>
                <w:sz w:val="24"/>
                <w:szCs w:val="24"/>
              </w:rPr>
              <w:t>под</w:t>
            </w:r>
            <w:r w:rsidRPr="00393E43">
              <w:rPr>
                <w:spacing w:val="14"/>
                <w:sz w:val="24"/>
                <w:szCs w:val="24"/>
              </w:rPr>
              <w:t xml:space="preserve"> </w:t>
            </w:r>
            <w:r w:rsidRPr="00393E43">
              <w:rPr>
                <w:sz w:val="24"/>
                <w:szCs w:val="24"/>
              </w:rPr>
              <w:t>ред.</w:t>
            </w:r>
            <w:r w:rsidRPr="00393E43">
              <w:rPr>
                <w:spacing w:val="15"/>
                <w:sz w:val="24"/>
                <w:szCs w:val="24"/>
              </w:rPr>
              <w:t xml:space="preserve"> </w:t>
            </w:r>
            <w:r w:rsidRPr="00393E43">
              <w:rPr>
                <w:sz w:val="24"/>
                <w:szCs w:val="24"/>
              </w:rPr>
              <w:t>В.Д. Аракина.</w:t>
            </w:r>
            <w:r w:rsidRPr="00393E43">
              <w:rPr>
                <w:spacing w:val="14"/>
                <w:sz w:val="24"/>
                <w:szCs w:val="24"/>
              </w:rPr>
              <w:t xml:space="preserve"> </w:t>
            </w:r>
          </w:p>
          <w:p w14:paraId="4F2B88F3" w14:textId="77777777" w:rsidR="00773D04" w:rsidRPr="00A54C7A" w:rsidRDefault="00773D04" w:rsidP="00393E43">
            <w:pPr>
              <w:rPr>
                <w:spacing w:val="-11"/>
                <w:sz w:val="24"/>
                <w:szCs w:val="24"/>
              </w:rPr>
            </w:pPr>
            <w:r w:rsidRPr="00393E43">
              <w:rPr>
                <w:spacing w:val="14"/>
                <w:sz w:val="24"/>
                <w:szCs w:val="24"/>
              </w:rPr>
              <w:t xml:space="preserve">2. </w:t>
            </w:r>
            <w:r w:rsidRPr="00393E43">
              <w:rPr>
                <w:sz w:val="24"/>
                <w:szCs w:val="24"/>
              </w:rPr>
              <w:t>Стилистические приемы,</w:t>
            </w:r>
            <w:r w:rsidRPr="00393E43">
              <w:rPr>
                <w:spacing w:val="23"/>
                <w:sz w:val="24"/>
                <w:szCs w:val="24"/>
              </w:rPr>
              <w:t xml:space="preserve"> </w:t>
            </w:r>
            <w:r w:rsidRPr="00393E43">
              <w:rPr>
                <w:sz w:val="24"/>
                <w:szCs w:val="24"/>
              </w:rPr>
              <w:t>тематическая</w:t>
            </w:r>
            <w:r w:rsidRPr="00393E43">
              <w:rPr>
                <w:spacing w:val="24"/>
                <w:sz w:val="24"/>
                <w:szCs w:val="24"/>
              </w:rPr>
              <w:t xml:space="preserve"> </w:t>
            </w:r>
            <w:r w:rsidRPr="00393E43">
              <w:rPr>
                <w:sz w:val="24"/>
                <w:szCs w:val="24"/>
              </w:rPr>
              <w:t>лексика,</w:t>
            </w:r>
            <w:r w:rsidRPr="00393E43">
              <w:rPr>
                <w:spacing w:val="23"/>
                <w:sz w:val="24"/>
                <w:szCs w:val="24"/>
              </w:rPr>
              <w:t xml:space="preserve"> </w:t>
            </w:r>
            <w:r w:rsidRPr="00393E43">
              <w:rPr>
                <w:sz w:val="24"/>
                <w:szCs w:val="24"/>
              </w:rPr>
              <w:t>фразеология, аллюзия.</w:t>
            </w:r>
            <w:r w:rsidRPr="00393E43">
              <w:rPr>
                <w:spacing w:val="-11"/>
                <w:sz w:val="24"/>
                <w:szCs w:val="24"/>
              </w:rPr>
              <w:t xml:space="preserve"> </w:t>
            </w:r>
          </w:p>
          <w:p w14:paraId="5431B33C" w14:textId="77777777" w:rsidR="00773D04" w:rsidRPr="00A54C7A" w:rsidRDefault="00773D04" w:rsidP="00393E43">
            <w:pPr>
              <w:rPr>
                <w:sz w:val="24"/>
                <w:szCs w:val="24"/>
              </w:rPr>
            </w:pPr>
            <w:r w:rsidRPr="00393E43">
              <w:rPr>
                <w:spacing w:val="-11"/>
                <w:sz w:val="24"/>
                <w:szCs w:val="24"/>
              </w:rPr>
              <w:t xml:space="preserve">3. </w:t>
            </w:r>
            <w:r w:rsidRPr="00393E43">
              <w:rPr>
                <w:sz w:val="24"/>
                <w:szCs w:val="24"/>
              </w:rPr>
              <w:t>Грамматика:</w:t>
            </w:r>
            <w:r w:rsidRPr="00393E43">
              <w:rPr>
                <w:spacing w:val="-10"/>
                <w:sz w:val="24"/>
                <w:szCs w:val="24"/>
              </w:rPr>
              <w:t xml:space="preserve"> </w:t>
            </w:r>
            <w:r w:rsidRPr="00393E43">
              <w:rPr>
                <w:sz w:val="24"/>
                <w:szCs w:val="24"/>
              </w:rPr>
              <w:t>синтаксические</w:t>
            </w:r>
            <w:r w:rsidRPr="00393E43">
              <w:rPr>
                <w:spacing w:val="-10"/>
                <w:sz w:val="24"/>
                <w:szCs w:val="24"/>
              </w:rPr>
              <w:t xml:space="preserve"> </w:t>
            </w:r>
            <w:r w:rsidRPr="00393E43">
              <w:rPr>
                <w:sz w:val="24"/>
                <w:szCs w:val="24"/>
              </w:rPr>
              <w:t>особенности</w:t>
            </w:r>
          </w:p>
        </w:tc>
        <w:tc>
          <w:tcPr>
            <w:tcW w:w="2121" w:type="dxa"/>
          </w:tcPr>
          <w:p w14:paraId="11B5E04A" w14:textId="77777777" w:rsidR="00773D04" w:rsidRPr="0095446E" w:rsidRDefault="00773D04" w:rsidP="0067533A">
            <w:pPr>
              <w:rPr>
                <w:sz w:val="24"/>
                <w:szCs w:val="24"/>
                <w:lang w:val="en-US"/>
              </w:rPr>
            </w:pPr>
            <w:r>
              <w:rPr>
                <w:sz w:val="24"/>
                <w:szCs w:val="24"/>
                <w:lang w:val="en-US"/>
              </w:rPr>
              <w:t>10</w:t>
            </w:r>
          </w:p>
        </w:tc>
        <w:tc>
          <w:tcPr>
            <w:tcW w:w="2214" w:type="dxa"/>
          </w:tcPr>
          <w:p w14:paraId="096A220C" w14:textId="77777777" w:rsidR="00773D04" w:rsidRPr="009F62E3" w:rsidRDefault="00773D04" w:rsidP="0024393F">
            <w:pPr>
              <w:jc w:val="center"/>
              <w:rPr>
                <w:sz w:val="24"/>
                <w:szCs w:val="24"/>
              </w:rPr>
            </w:pPr>
            <w:r>
              <w:rPr>
                <w:sz w:val="24"/>
                <w:szCs w:val="24"/>
              </w:rPr>
              <w:t>У - Устный опрос</w:t>
            </w:r>
          </w:p>
          <w:p w14:paraId="47A8CB73" w14:textId="77777777" w:rsidR="00773D04" w:rsidRPr="0029500A" w:rsidRDefault="00773D04" w:rsidP="0024393F">
            <w:r w:rsidRPr="009F62E3">
              <w:rPr>
                <w:sz w:val="24"/>
                <w:szCs w:val="24"/>
              </w:rPr>
              <w:t>Т-тест</w:t>
            </w:r>
          </w:p>
        </w:tc>
      </w:tr>
      <w:tr w:rsidR="00773D04" w:rsidRPr="001F0CA9" w14:paraId="5428AA6A" w14:textId="77777777" w:rsidTr="0095446E">
        <w:tc>
          <w:tcPr>
            <w:tcW w:w="2151" w:type="dxa"/>
          </w:tcPr>
          <w:p w14:paraId="421528E4" w14:textId="77777777" w:rsidR="00773D04" w:rsidRDefault="00773D04" w:rsidP="00393E43">
            <w:r w:rsidRPr="00866631">
              <w:rPr>
                <w:sz w:val="24"/>
                <w:szCs w:val="24"/>
              </w:rPr>
              <w:lastRenderedPageBreak/>
              <w:t>Раздел</w:t>
            </w:r>
            <w:r>
              <w:rPr>
                <w:sz w:val="24"/>
                <w:szCs w:val="24"/>
              </w:rPr>
              <w:t xml:space="preserve"> </w:t>
            </w:r>
            <w:r w:rsidRPr="00393E43">
              <w:rPr>
                <w:sz w:val="24"/>
                <w:szCs w:val="24"/>
              </w:rPr>
              <w:t>5</w:t>
            </w:r>
            <w:r>
              <w:rPr>
                <w:sz w:val="24"/>
                <w:szCs w:val="24"/>
              </w:rPr>
              <w:t>.</w:t>
            </w:r>
          </w:p>
        </w:tc>
        <w:tc>
          <w:tcPr>
            <w:tcW w:w="3085" w:type="dxa"/>
          </w:tcPr>
          <w:p w14:paraId="40CE85D9" w14:textId="77777777" w:rsidR="00773D04" w:rsidRPr="00A54C7A" w:rsidRDefault="00773D04" w:rsidP="00393E43">
            <w:pPr>
              <w:rPr>
                <w:sz w:val="24"/>
                <w:szCs w:val="24"/>
                <w:lang w:val="en-US"/>
              </w:rPr>
            </w:pPr>
            <w:r w:rsidRPr="00393E43">
              <w:rPr>
                <w:sz w:val="24"/>
                <w:szCs w:val="24"/>
              </w:rPr>
              <w:t>Тема</w:t>
            </w:r>
            <w:r w:rsidRPr="00A54C7A">
              <w:rPr>
                <w:sz w:val="24"/>
                <w:szCs w:val="24"/>
                <w:lang w:val="en-US"/>
              </w:rPr>
              <w:t xml:space="preserve"> 5.1. New Challenges in Education</w:t>
            </w:r>
          </w:p>
          <w:p w14:paraId="4DF1B990" w14:textId="77777777" w:rsidR="00773D04" w:rsidRPr="00E46D7F" w:rsidRDefault="00773D04" w:rsidP="00393E43">
            <w:pPr>
              <w:rPr>
                <w:sz w:val="24"/>
                <w:szCs w:val="24"/>
              </w:rPr>
            </w:pPr>
            <w:r w:rsidRPr="00393E43">
              <w:rPr>
                <w:sz w:val="24"/>
                <w:szCs w:val="24"/>
              </w:rPr>
              <w:t>Учебные</w:t>
            </w:r>
            <w:r w:rsidRPr="00E46D7F">
              <w:rPr>
                <w:sz w:val="24"/>
                <w:szCs w:val="24"/>
              </w:rPr>
              <w:t xml:space="preserve"> </w:t>
            </w:r>
            <w:r w:rsidRPr="00393E43">
              <w:rPr>
                <w:sz w:val="24"/>
                <w:szCs w:val="24"/>
              </w:rPr>
              <w:t>вопросы</w:t>
            </w:r>
            <w:r w:rsidRPr="00E46D7F">
              <w:rPr>
                <w:sz w:val="24"/>
                <w:szCs w:val="24"/>
              </w:rPr>
              <w:t xml:space="preserve">: </w:t>
            </w:r>
          </w:p>
          <w:p w14:paraId="4D689A16" w14:textId="77777777" w:rsidR="00773D04" w:rsidRPr="00A54C7A" w:rsidRDefault="00773D04" w:rsidP="00393E43">
            <w:pPr>
              <w:rPr>
                <w:sz w:val="24"/>
                <w:szCs w:val="24"/>
              </w:rPr>
            </w:pPr>
            <w:r w:rsidRPr="00393E43">
              <w:rPr>
                <w:sz w:val="24"/>
                <w:szCs w:val="24"/>
              </w:rPr>
              <w:t>1. Школа.</w:t>
            </w:r>
            <w:r w:rsidRPr="00393E43">
              <w:rPr>
                <w:spacing w:val="33"/>
                <w:sz w:val="24"/>
                <w:szCs w:val="24"/>
              </w:rPr>
              <w:t xml:space="preserve"> </w:t>
            </w:r>
            <w:r w:rsidRPr="00393E43">
              <w:rPr>
                <w:sz w:val="24"/>
                <w:szCs w:val="24"/>
              </w:rPr>
              <w:t>Университет.</w:t>
            </w:r>
            <w:r w:rsidRPr="00393E43">
              <w:rPr>
                <w:spacing w:val="34"/>
                <w:sz w:val="24"/>
                <w:szCs w:val="24"/>
              </w:rPr>
              <w:t xml:space="preserve"> </w:t>
            </w:r>
            <w:r w:rsidRPr="00393E43">
              <w:rPr>
                <w:sz w:val="24"/>
                <w:szCs w:val="24"/>
              </w:rPr>
              <w:t>Учебные</w:t>
            </w:r>
            <w:r w:rsidRPr="00393E43">
              <w:rPr>
                <w:spacing w:val="34"/>
                <w:sz w:val="24"/>
                <w:szCs w:val="24"/>
              </w:rPr>
              <w:t xml:space="preserve"> </w:t>
            </w:r>
            <w:r w:rsidRPr="00393E43">
              <w:rPr>
                <w:sz w:val="24"/>
                <w:szCs w:val="24"/>
              </w:rPr>
              <w:t xml:space="preserve">умения. </w:t>
            </w:r>
          </w:p>
          <w:p w14:paraId="40EC107D" w14:textId="77777777" w:rsidR="00773D04" w:rsidRPr="00A54C7A" w:rsidRDefault="00773D04" w:rsidP="00393E43">
            <w:pPr>
              <w:rPr>
                <w:sz w:val="24"/>
                <w:szCs w:val="24"/>
              </w:rPr>
            </w:pPr>
            <w:r w:rsidRPr="00393E43">
              <w:rPr>
                <w:sz w:val="24"/>
                <w:szCs w:val="24"/>
              </w:rPr>
              <w:t>2. Разделительный</w:t>
            </w:r>
            <w:r w:rsidRPr="00393E43">
              <w:rPr>
                <w:spacing w:val="5"/>
                <w:sz w:val="24"/>
                <w:szCs w:val="24"/>
              </w:rPr>
              <w:t xml:space="preserve"> </w:t>
            </w:r>
            <w:r w:rsidRPr="00393E43">
              <w:rPr>
                <w:sz w:val="24"/>
                <w:szCs w:val="24"/>
              </w:rPr>
              <w:t>и</w:t>
            </w:r>
            <w:r w:rsidRPr="00393E43">
              <w:rPr>
                <w:spacing w:val="6"/>
                <w:sz w:val="24"/>
                <w:szCs w:val="24"/>
              </w:rPr>
              <w:t xml:space="preserve"> </w:t>
            </w:r>
            <w:r w:rsidRPr="00393E43">
              <w:rPr>
                <w:sz w:val="24"/>
                <w:szCs w:val="24"/>
              </w:rPr>
              <w:t>отрицательный</w:t>
            </w:r>
            <w:r w:rsidRPr="00393E43">
              <w:rPr>
                <w:spacing w:val="5"/>
                <w:sz w:val="24"/>
                <w:szCs w:val="24"/>
              </w:rPr>
              <w:t xml:space="preserve"> </w:t>
            </w:r>
            <w:r w:rsidRPr="00393E43">
              <w:rPr>
                <w:sz w:val="24"/>
                <w:szCs w:val="24"/>
              </w:rPr>
              <w:t xml:space="preserve">вопрос. </w:t>
            </w:r>
          </w:p>
          <w:p w14:paraId="3B4164BA" w14:textId="77777777" w:rsidR="00773D04" w:rsidRPr="00A54C7A" w:rsidRDefault="00773D04" w:rsidP="00393E43">
            <w:pPr>
              <w:rPr>
                <w:spacing w:val="14"/>
                <w:sz w:val="24"/>
                <w:szCs w:val="24"/>
              </w:rPr>
            </w:pPr>
            <w:r w:rsidRPr="00393E43">
              <w:rPr>
                <w:sz w:val="24"/>
                <w:szCs w:val="24"/>
              </w:rPr>
              <w:t>3. Абстрактные</w:t>
            </w:r>
            <w:r w:rsidRPr="00393E43">
              <w:rPr>
                <w:spacing w:val="14"/>
                <w:sz w:val="24"/>
                <w:szCs w:val="24"/>
              </w:rPr>
              <w:t xml:space="preserve"> </w:t>
            </w:r>
            <w:r w:rsidRPr="00393E43">
              <w:rPr>
                <w:sz w:val="24"/>
                <w:szCs w:val="24"/>
              </w:rPr>
              <w:t>существительные.</w:t>
            </w:r>
            <w:r w:rsidRPr="00393E43">
              <w:rPr>
                <w:spacing w:val="14"/>
                <w:sz w:val="24"/>
                <w:szCs w:val="24"/>
              </w:rPr>
              <w:t xml:space="preserve"> </w:t>
            </w:r>
          </w:p>
          <w:p w14:paraId="56C1FAD3" w14:textId="77777777" w:rsidR="00773D04" w:rsidRPr="00393E43" w:rsidRDefault="00773D04" w:rsidP="00393E43">
            <w:pPr>
              <w:rPr>
                <w:sz w:val="24"/>
                <w:szCs w:val="24"/>
              </w:rPr>
            </w:pPr>
            <w:r w:rsidRPr="00393E43">
              <w:rPr>
                <w:spacing w:val="14"/>
                <w:sz w:val="24"/>
                <w:szCs w:val="24"/>
              </w:rPr>
              <w:t xml:space="preserve">4. </w:t>
            </w:r>
            <w:r w:rsidRPr="00393E43">
              <w:rPr>
                <w:sz w:val="24"/>
                <w:szCs w:val="24"/>
              </w:rPr>
              <w:t>Косвенная</w:t>
            </w:r>
            <w:r w:rsidRPr="00393E43">
              <w:rPr>
                <w:spacing w:val="14"/>
                <w:sz w:val="24"/>
                <w:szCs w:val="24"/>
              </w:rPr>
              <w:t xml:space="preserve"> </w:t>
            </w:r>
            <w:r w:rsidRPr="00393E43">
              <w:rPr>
                <w:sz w:val="24"/>
                <w:szCs w:val="24"/>
              </w:rPr>
              <w:t xml:space="preserve">речь. </w:t>
            </w:r>
          </w:p>
          <w:p w14:paraId="6AC066E3" w14:textId="77777777" w:rsidR="00773D04" w:rsidRPr="00393E43" w:rsidRDefault="00773D04" w:rsidP="00393E43">
            <w:pPr>
              <w:rPr>
                <w:sz w:val="24"/>
                <w:szCs w:val="24"/>
              </w:rPr>
            </w:pPr>
            <w:r w:rsidRPr="00393E43">
              <w:rPr>
                <w:sz w:val="24"/>
                <w:szCs w:val="24"/>
              </w:rPr>
              <w:t xml:space="preserve">5. </w:t>
            </w:r>
            <w:r w:rsidRPr="00393E43">
              <w:rPr>
                <w:spacing w:val="-1"/>
                <w:sz w:val="24"/>
                <w:szCs w:val="24"/>
              </w:rPr>
              <w:t>Письмо-заявление</w:t>
            </w:r>
            <w:r w:rsidRPr="00393E43">
              <w:rPr>
                <w:spacing w:val="37"/>
                <w:sz w:val="24"/>
                <w:szCs w:val="24"/>
              </w:rPr>
              <w:t xml:space="preserve"> </w:t>
            </w:r>
            <w:r w:rsidRPr="00393E43">
              <w:rPr>
                <w:sz w:val="24"/>
                <w:szCs w:val="24"/>
              </w:rPr>
              <w:t>о</w:t>
            </w:r>
            <w:r w:rsidRPr="00393E43">
              <w:rPr>
                <w:spacing w:val="38"/>
                <w:sz w:val="24"/>
                <w:szCs w:val="24"/>
              </w:rPr>
              <w:t xml:space="preserve"> </w:t>
            </w:r>
            <w:r w:rsidRPr="00393E43">
              <w:rPr>
                <w:sz w:val="24"/>
                <w:szCs w:val="24"/>
              </w:rPr>
              <w:t>получении</w:t>
            </w:r>
            <w:r w:rsidRPr="00393E43">
              <w:rPr>
                <w:spacing w:val="38"/>
                <w:sz w:val="24"/>
                <w:szCs w:val="24"/>
              </w:rPr>
              <w:t xml:space="preserve"> </w:t>
            </w:r>
            <w:r w:rsidRPr="00393E43">
              <w:rPr>
                <w:sz w:val="24"/>
                <w:szCs w:val="24"/>
              </w:rPr>
              <w:t>стипендии</w:t>
            </w:r>
            <w:r w:rsidRPr="00393E43">
              <w:rPr>
                <w:spacing w:val="37"/>
                <w:sz w:val="24"/>
                <w:szCs w:val="24"/>
              </w:rPr>
              <w:t xml:space="preserve"> </w:t>
            </w:r>
            <w:r w:rsidRPr="00393E43">
              <w:rPr>
                <w:sz w:val="24"/>
                <w:szCs w:val="24"/>
              </w:rPr>
              <w:t>для</w:t>
            </w:r>
            <w:r w:rsidRPr="00393E43">
              <w:rPr>
                <w:spacing w:val="30"/>
                <w:w w:val="99"/>
                <w:sz w:val="24"/>
                <w:szCs w:val="24"/>
              </w:rPr>
              <w:t xml:space="preserve"> </w:t>
            </w:r>
            <w:r w:rsidRPr="00393E43">
              <w:rPr>
                <w:sz w:val="24"/>
                <w:szCs w:val="24"/>
              </w:rPr>
              <w:t>обучения</w:t>
            </w:r>
            <w:r w:rsidRPr="00393E43">
              <w:rPr>
                <w:spacing w:val="-9"/>
                <w:sz w:val="24"/>
                <w:szCs w:val="24"/>
              </w:rPr>
              <w:t xml:space="preserve"> </w:t>
            </w:r>
            <w:r w:rsidRPr="00393E43">
              <w:rPr>
                <w:sz w:val="24"/>
                <w:szCs w:val="24"/>
              </w:rPr>
              <w:t>в</w:t>
            </w:r>
            <w:r w:rsidRPr="00393E43">
              <w:rPr>
                <w:spacing w:val="-9"/>
                <w:sz w:val="24"/>
                <w:szCs w:val="24"/>
              </w:rPr>
              <w:t xml:space="preserve"> </w:t>
            </w:r>
            <w:r w:rsidRPr="00393E43">
              <w:rPr>
                <w:sz w:val="24"/>
                <w:szCs w:val="24"/>
              </w:rPr>
              <w:t>зарубежном</w:t>
            </w:r>
            <w:r w:rsidRPr="00393E43">
              <w:rPr>
                <w:spacing w:val="-8"/>
                <w:sz w:val="24"/>
                <w:szCs w:val="24"/>
              </w:rPr>
              <w:t xml:space="preserve"> </w:t>
            </w:r>
            <w:r w:rsidRPr="00393E43">
              <w:rPr>
                <w:sz w:val="24"/>
                <w:szCs w:val="24"/>
              </w:rPr>
              <w:t>университете</w:t>
            </w:r>
            <w:r w:rsidRPr="00393E43">
              <w:rPr>
                <w:i/>
                <w:sz w:val="24"/>
                <w:szCs w:val="24"/>
              </w:rPr>
              <w:t>.</w:t>
            </w:r>
          </w:p>
        </w:tc>
        <w:tc>
          <w:tcPr>
            <w:tcW w:w="2121" w:type="dxa"/>
          </w:tcPr>
          <w:p w14:paraId="7238046E" w14:textId="77777777" w:rsidR="00773D04" w:rsidRPr="0095446E" w:rsidRDefault="00773D04" w:rsidP="0067533A">
            <w:pPr>
              <w:rPr>
                <w:sz w:val="24"/>
                <w:szCs w:val="24"/>
                <w:lang w:val="en-US"/>
              </w:rPr>
            </w:pPr>
            <w:r>
              <w:rPr>
                <w:sz w:val="24"/>
                <w:szCs w:val="24"/>
                <w:lang w:val="en-US"/>
              </w:rPr>
              <w:t>10</w:t>
            </w:r>
          </w:p>
        </w:tc>
        <w:tc>
          <w:tcPr>
            <w:tcW w:w="2214" w:type="dxa"/>
          </w:tcPr>
          <w:p w14:paraId="6A0ED45D" w14:textId="77777777" w:rsidR="00773D04" w:rsidRPr="009F62E3" w:rsidRDefault="00773D04" w:rsidP="0024393F">
            <w:pPr>
              <w:jc w:val="center"/>
              <w:rPr>
                <w:sz w:val="24"/>
                <w:szCs w:val="24"/>
              </w:rPr>
            </w:pPr>
            <w:r>
              <w:rPr>
                <w:sz w:val="24"/>
                <w:szCs w:val="24"/>
              </w:rPr>
              <w:t>У - Устный опрос</w:t>
            </w:r>
          </w:p>
          <w:p w14:paraId="55F5DCE9" w14:textId="77777777" w:rsidR="00773D04" w:rsidRPr="0029500A" w:rsidRDefault="00773D04" w:rsidP="0024393F">
            <w:r w:rsidRPr="009F62E3">
              <w:rPr>
                <w:sz w:val="24"/>
                <w:szCs w:val="24"/>
              </w:rPr>
              <w:t>Т-тест</w:t>
            </w:r>
          </w:p>
        </w:tc>
      </w:tr>
      <w:tr w:rsidR="00773D04" w:rsidRPr="001F0CA9" w14:paraId="60DA4D31" w14:textId="77777777" w:rsidTr="0095446E">
        <w:tc>
          <w:tcPr>
            <w:tcW w:w="2151" w:type="dxa"/>
          </w:tcPr>
          <w:p w14:paraId="371E8132" w14:textId="77777777" w:rsidR="00773D04" w:rsidRDefault="00773D04" w:rsidP="00393E43">
            <w:r w:rsidRPr="00866631">
              <w:rPr>
                <w:sz w:val="24"/>
                <w:szCs w:val="24"/>
              </w:rPr>
              <w:t>Раздел</w:t>
            </w:r>
            <w:r>
              <w:rPr>
                <w:sz w:val="24"/>
                <w:szCs w:val="24"/>
              </w:rPr>
              <w:t xml:space="preserve"> </w:t>
            </w:r>
            <w:r w:rsidRPr="00393E43">
              <w:rPr>
                <w:sz w:val="24"/>
                <w:szCs w:val="24"/>
              </w:rPr>
              <w:t>6</w:t>
            </w:r>
            <w:r>
              <w:rPr>
                <w:sz w:val="24"/>
                <w:szCs w:val="24"/>
              </w:rPr>
              <w:t>.</w:t>
            </w:r>
          </w:p>
        </w:tc>
        <w:tc>
          <w:tcPr>
            <w:tcW w:w="3085" w:type="dxa"/>
          </w:tcPr>
          <w:p w14:paraId="284F2917" w14:textId="77777777" w:rsidR="00773D04" w:rsidRPr="00A54C7A" w:rsidRDefault="00773D04" w:rsidP="00393E43">
            <w:pPr>
              <w:rPr>
                <w:sz w:val="24"/>
                <w:szCs w:val="24"/>
                <w:lang w:val="en-US"/>
              </w:rPr>
            </w:pPr>
            <w:r w:rsidRPr="00393E43">
              <w:rPr>
                <w:sz w:val="24"/>
                <w:szCs w:val="24"/>
              </w:rPr>
              <w:t>Тема</w:t>
            </w:r>
            <w:r w:rsidRPr="00A54C7A">
              <w:rPr>
                <w:sz w:val="24"/>
                <w:szCs w:val="24"/>
                <w:lang w:val="en-US"/>
              </w:rPr>
              <w:t xml:space="preserve"> 6.1. </w:t>
            </w:r>
            <w:r w:rsidRPr="00393E43">
              <w:rPr>
                <w:sz w:val="24"/>
                <w:szCs w:val="24"/>
                <w:lang w:val="en-US"/>
              </w:rPr>
              <w:t>Travelling</w:t>
            </w:r>
            <w:r w:rsidRPr="00A54C7A">
              <w:rPr>
                <w:sz w:val="24"/>
                <w:szCs w:val="24"/>
                <w:lang w:val="en-US"/>
              </w:rPr>
              <w:t xml:space="preserve">. </w:t>
            </w:r>
            <w:r w:rsidRPr="00393E43">
              <w:rPr>
                <w:sz w:val="24"/>
                <w:szCs w:val="24"/>
                <w:lang w:val="en-US"/>
              </w:rPr>
              <w:t>Holiday</w:t>
            </w:r>
            <w:r w:rsidRPr="00A54C7A">
              <w:rPr>
                <w:sz w:val="24"/>
                <w:szCs w:val="24"/>
                <w:lang w:val="en-US"/>
              </w:rPr>
              <w:t>-</w:t>
            </w:r>
            <w:r w:rsidRPr="00393E43">
              <w:rPr>
                <w:sz w:val="24"/>
                <w:szCs w:val="24"/>
                <w:lang w:val="en-US"/>
              </w:rPr>
              <w:t>Making</w:t>
            </w:r>
            <w:r w:rsidRPr="00A54C7A">
              <w:rPr>
                <w:sz w:val="24"/>
                <w:szCs w:val="24"/>
                <w:lang w:val="en-US"/>
              </w:rPr>
              <w:t xml:space="preserve">. </w:t>
            </w:r>
            <w:r w:rsidRPr="00393E43">
              <w:rPr>
                <w:sz w:val="24"/>
                <w:szCs w:val="24"/>
                <w:lang w:val="en-US"/>
              </w:rPr>
              <w:t>Environmental</w:t>
            </w:r>
            <w:r w:rsidRPr="00A54C7A">
              <w:rPr>
                <w:sz w:val="24"/>
                <w:szCs w:val="24"/>
                <w:lang w:val="en-US"/>
              </w:rPr>
              <w:t xml:space="preserve"> </w:t>
            </w:r>
            <w:r w:rsidRPr="00393E43">
              <w:rPr>
                <w:sz w:val="24"/>
                <w:szCs w:val="24"/>
                <w:lang w:val="en-US"/>
              </w:rPr>
              <w:t>Protection</w:t>
            </w:r>
          </w:p>
          <w:p w14:paraId="7FE82D98" w14:textId="77777777" w:rsidR="00773D04" w:rsidRPr="00E46D7F" w:rsidRDefault="00773D04" w:rsidP="00393E43">
            <w:pPr>
              <w:rPr>
                <w:sz w:val="24"/>
                <w:szCs w:val="24"/>
                <w:lang w:val="en-US"/>
              </w:rPr>
            </w:pPr>
            <w:r w:rsidRPr="00393E43">
              <w:rPr>
                <w:sz w:val="24"/>
                <w:szCs w:val="24"/>
              </w:rPr>
              <w:t>Учебные</w:t>
            </w:r>
            <w:r w:rsidRPr="00E46D7F">
              <w:rPr>
                <w:sz w:val="24"/>
                <w:szCs w:val="24"/>
                <w:lang w:val="en-US"/>
              </w:rPr>
              <w:t xml:space="preserve"> </w:t>
            </w:r>
            <w:r w:rsidRPr="00393E43">
              <w:rPr>
                <w:sz w:val="24"/>
                <w:szCs w:val="24"/>
              </w:rPr>
              <w:t>вопросы</w:t>
            </w:r>
            <w:r w:rsidRPr="00E46D7F">
              <w:rPr>
                <w:sz w:val="24"/>
                <w:szCs w:val="24"/>
                <w:lang w:val="en-US"/>
              </w:rPr>
              <w:t xml:space="preserve">: </w:t>
            </w:r>
          </w:p>
          <w:p w14:paraId="092A230C" w14:textId="77777777" w:rsidR="00773D04" w:rsidRPr="00393E43" w:rsidRDefault="00773D04" w:rsidP="00393E43">
            <w:pPr>
              <w:rPr>
                <w:sz w:val="24"/>
                <w:szCs w:val="24"/>
              </w:rPr>
            </w:pPr>
            <w:r w:rsidRPr="00393E43">
              <w:rPr>
                <w:sz w:val="24"/>
                <w:szCs w:val="24"/>
              </w:rPr>
              <w:t>1. Тематическая</w:t>
            </w:r>
            <w:r w:rsidRPr="00393E43">
              <w:rPr>
                <w:spacing w:val="23"/>
                <w:sz w:val="24"/>
                <w:szCs w:val="24"/>
              </w:rPr>
              <w:t xml:space="preserve"> </w:t>
            </w:r>
            <w:r w:rsidRPr="00393E43">
              <w:rPr>
                <w:sz w:val="24"/>
                <w:szCs w:val="24"/>
              </w:rPr>
              <w:t>лексика</w:t>
            </w:r>
            <w:r w:rsidRPr="00393E43">
              <w:rPr>
                <w:spacing w:val="23"/>
                <w:sz w:val="24"/>
                <w:szCs w:val="24"/>
              </w:rPr>
              <w:t xml:space="preserve">, </w:t>
            </w:r>
            <w:r w:rsidRPr="00393E43">
              <w:rPr>
                <w:sz w:val="24"/>
                <w:szCs w:val="24"/>
              </w:rPr>
              <w:t>лингвокультурологические</w:t>
            </w:r>
            <w:r w:rsidRPr="00393E43">
              <w:rPr>
                <w:spacing w:val="43"/>
                <w:sz w:val="24"/>
                <w:szCs w:val="24"/>
              </w:rPr>
              <w:t xml:space="preserve"> </w:t>
            </w:r>
            <w:r w:rsidRPr="00393E43">
              <w:rPr>
                <w:sz w:val="24"/>
                <w:szCs w:val="24"/>
              </w:rPr>
              <w:t>и</w:t>
            </w:r>
            <w:r w:rsidRPr="00393E43">
              <w:rPr>
                <w:spacing w:val="43"/>
                <w:sz w:val="24"/>
                <w:szCs w:val="24"/>
              </w:rPr>
              <w:t xml:space="preserve"> </w:t>
            </w:r>
            <w:r w:rsidRPr="00393E43">
              <w:rPr>
                <w:sz w:val="24"/>
                <w:szCs w:val="24"/>
              </w:rPr>
              <w:t>социокультурные особенности</w:t>
            </w:r>
            <w:r w:rsidRPr="00393E43">
              <w:rPr>
                <w:spacing w:val="45"/>
                <w:sz w:val="24"/>
                <w:szCs w:val="24"/>
              </w:rPr>
              <w:t xml:space="preserve"> </w:t>
            </w:r>
            <w:r w:rsidRPr="00393E43">
              <w:rPr>
                <w:sz w:val="24"/>
                <w:szCs w:val="24"/>
              </w:rPr>
              <w:t>лексики,</w:t>
            </w:r>
            <w:r w:rsidRPr="00393E43">
              <w:rPr>
                <w:spacing w:val="46"/>
                <w:sz w:val="24"/>
                <w:szCs w:val="24"/>
              </w:rPr>
              <w:t xml:space="preserve"> </w:t>
            </w:r>
            <w:r w:rsidRPr="00393E43">
              <w:rPr>
                <w:sz w:val="24"/>
                <w:szCs w:val="24"/>
              </w:rPr>
              <w:t>составляющие</w:t>
            </w:r>
            <w:r w:rsidRPr="00393E43">
              <w:rPr>
                <w:spacing w:val="46"/>
                <w:sz w:val="24"/>
                <w:szCs w:val="24"/>
              </w:rPr>
              <w:t xml:space="preserve"> </w:t>
            </w:r>
            <w:r w:rsidRPr="00393E43">
              <w:rPr>
                <w:sz w:val="24"/>
                <w:szCs w:val="24"/>
              </w:rPr>
              <w:t>основу фоновых</w:t>
            </w:r>
            <w:r w:rsidRPr="00393E43">
              <w:rPr>
                <w:spacing w:val="-5"/>
                <w:sz w:val="24"/>
                <w:szCs w:val="24"/>
              </w:rPr>
              <w:t xml:space="preserve"> </w:t>
            </w:r>
            <w:r w:rsidRPr="00393E43">
              <w:rPr>
                <w:sz w:val="24"/>
                <w:szCs w:val="24"/>
              </w:rPr>
              <w:t>знаний</w:t>
            </w:r>
            <w:r w:rsidRPr="00393E43">
              <w:rPr>
                <w:spacing w:val="-4"/>
                <w:sz w:val="24"/>
                <w:szCs w:val="24"/>
              </w:rPr>
              <w:t xml:space="preserve"> </w:t>
            </w:r>
            <w:r w:rsidRPr="00393E43">
              <w:rPr>
                <w:sz w:val="24"/>
                <w:szCs w:val="24"/>
              </w:rPr>
              <w:t>по</w:t>
            </w:r>
            <w:r w:rsidRPr="00393E43">
              <w:rPr>
                <w:spacing w:val="-4"/>
                <w:sz w:val="24"/>
                <w:szCs w:val="24"/>
              </w:rPr>
              <w:t xml:space="preserve"> </w:t>
            </w:r>
            <w:r w:rsidRPr="00393E43">
              <w:rPr>
                <w:sz w:val="24"/>
                <w:szCs w:val="24"/>
              </w:rPr>
              <w:t>названной</w:t>
            </w:r>
            <w:r w:rsidRPr="00393E43">
              <w:rPr>
                <w:spacing w:val="-5"/>
                <w:sz w:val="24"/>
                <w:szCs w:val="24"/>
              </w:rPr>
              <w:t xml:space="preserve"> </w:t>
            </w:r>
            <w:r w:rsidRPr="00393E43">
              <w:rPr>
                <w:sz w:val="24"/>
                <w:szCs w:val="24"/>
              </w:rPr>
              <w:t>проблематике.</w:t>
            </w:r>
          </w:p>
        </w:tc>
        <w:tc>
          <w:tcPr>
            <w:tcW w:w="2121" w:type="dxa"/>
          </w:tcPr>
          <w:p w14:paraId="308F3C88" w14:textId="77777777" w:rsidR="00773D04" w:rsidRPr="0095446E" w:rsidRDefault="00773D04" w:rsidP="0067533A">
            <w:pPr>
              <w:rPr>
                <w:sz w:val="24"/>
                <w:szCs w:val="24"/>
                <w:lang w:val="en-US"/>
              </w:rPr>
            </w:pPr>
            <w:r>
              <w:rPr>
                <w:sz w:val="24"/>
                <w:szCs w:val="24"/>
                <w:lang w:val="en-US"/>
              </w:rPr>
              <w:t>10</w:t>
            </w:r>
          </w:p>
        </w:tc>
        <w:tc>
          <w:tcPr>
            <w:tcW w:w="2214" w:type="dxa"/>
          </w:tcPr>
          <w:p w14:paraId="0211F797" w14:textId="77777777" w:rsidR="00773D04" w:rsidRPr="009F62E3" w:rsidRDefault="00773D04" w:rsidP="0024393F">
            <w:pPr>
              <w:jc w:val="center"/>
              <w:rPr>
                <w:sz w:val="24"/>
                <w:szCs w:val="24"/>
              </w:rPr>
            </w:pPr>
            <w:r>
              <w:rPr>
                <w:sz w:val="24"/>
                <w:szCs w:val="24"/>
              </w:rPr>
              <w:t>У - Устный опрос</w:t>
            </w:r>
          </w:p>
          <w:p w14:paraId="06540897" w14:textId="77777777" w:rsidR="00773D04" w:rsidRPr="0029500A" w:rsidRDefault="00773D04" w:rsidP="0024393F">
            <w:r w:rsidRPr="009F62E3">
              <w:rPr>
                <w:sz w:val="24"/>
                <w:szCs w:val="24"/>
              </w:rPr>
              <w:t>Т-тест</w:t>
            </w:r>
          </w:p>
        </w:tc>
      </w:tr>
      <w:tr w:rsidR="00773D04" w:rsidRPr="001F0CA9" w14:paraId="1B78DA4D" w14:textId="77777777" w:rsidTr="00393E43">
        <w:tc>
          <w:tcPr>
            <w:tcW w:w="9571" w:type="dxa"/>
            <w:gridSpan w:val="4"/>
          </w:tcPr>
          <w:p w14:paraId="31D03472" w14:textId="77777777" w:rsidR="00773D04" w:rsidRDefault="00773D04" w:rsidP="00C635B6">
            <w:pPr>
              <w:jc w:val="center"/>
              <w:rPr>
                <w:sz w:val="24"/>
                <w:szCs w:val="24"/>
              </w:rPr>
            </w:pPr>
            <w:r w:rsidRPr="005E4677">
              <w:rPr>
                <w:sz w:val="24"/>
                <w:szCs w:val="24"/>
              </w:rPr>
              <w:t>____</w:t>
            </w:r>
            <w:r>
              <w:rPr>
                <w:sz w:val="24"/>
                <w:szCs w:val="24"/>
                <w:lang w:val="en-US"/>
              </w:rPr>
              <w:t>2</w:t>
            </w:r>
            <w:r w:rsidRPr="005E4677">
              <w:rPr>
                <w:sz w:val="24"/>
                <w:szCs w:val="24"/>
              </w:rPr>
              <w:t>__________семестр</w:t>
            </w:r>
            <w:r>
              <w:rPr>
                <w:sz w:val="24"/>
                <w:szCs w:val="24"/>
              </w:rPr>
              <w:t xml:space="preserve"> (очно)</w:t>
            </w:r>
          </w:p>
        </w:tc>
      </w:tr>
      <w:tr w:rsidR="00773D04" w:rsidRPr="001F0CA9" w14:paraId="773D8809" w14:textId="77777777" w:rsidTr="0095446E">
        <w:tc>
          <w:tcPr>
            <w:tcW w:w="2151" w:type="dxa"/>
          </w:tcPr>
          <w:p w14:paraId="065B6A22" w14:textId="77777777" w:rsidR="00773D04" w:rsidRDefault="00773D04" w:rsidP="00393E43">
            <w:r w:rsidRPr="00866631">
              <w:rPr>
                <w:sz w:val="24"/>
                <w:szCs w:val="24"/>
              </w:rPr>
              <w:t>Раздел</w:t>
            </w:r>
            <w:r>
              <w:rPr>
                <w:sz w:val="24"/>
                <w:szCs w:val="24"/>
              </w:rPr>
              <w:t xml:space="preserve"> </w:t>
            </w:r>
            <w:r>
              <w:rPr>
                <w:sz w:val="24"/>
                <w:szCs w:val="24"/>
                <w:lang w:val="en-US"/>
              </w:rPr>
              <w:t>7</w:t>
            </w:r>
            <w:r>
              <w:rPr>
                <w:sz w:val="24"/>
                <w:szCs w:val="24"/>
              </w:rPr>
              <w:t>.</w:t>
            </w:r>
          </w:p>
        </w:tc>
        <w:tc>
          <w:tcPr>
            <w:tcW w:w="3085" w:type="dxa"/>
          </w:tcPr>
          <w:p w14:paraId="7C0349A1" w14:textId="77777777" w:rsidR="00773D04" w:rsidRPr="00393E43" w:rsidRDefault="00773D04" w:rsidP="00393E43">
            <w:pPr>
              <w:rPr>
                <w:sz w:val="24"/>
                <w:szCs w:val="24"/>
                <w:lang w:val="en-US"/>
              </w:rPr>
            </w:pPr>
            <w:r w:rsidRPr="00393E43">
              <w:rPr>
                <w:sz w:val="24"/>
                <w:szCs w:val="24"/>
              </w:rPr>
              <w:t>Тема</w:t>
            </w:r>
            <w:r w:rsidRPr="00393E43">
              <w:rPr>
                <w:sz w:val="24"/>
                <w:szCs w:val="24"/>
                <w:lang w:val="en-US"/>
              </w:rPr>
              <w:t xml:space="preserve"> 7.1. The Generation Gap. The Problems of the Young</w:t>
            </w:r>
          </w:p>
          <w:p w14:paraId="252C96EF" w14:textId="77777777" w:rsidR="00773D04" w:rsidRPr="00E46D7F" w:rsidRDefault="00773D04" w:rsidP="00393E43">
            <w:pPr>
              <w:rPr>
                <w:sz w:val="24"/>
                <w:szCs w:val="24"/>
                <w:lang w:val="en-US"/>
              </w:rPr>
            </w:pPr>
            <w:r w:rsidRPr="00393E43">
              <w:rPr>
                <w:sz w:val="24"/>
                <w:szCs w:val="24"/>
              </w:rPr>
              <w:t>Учебные</w:t>
            </w:r>
            <w:r w:rsidRPr="00E46D7F">
              <w:rPr>
                <w:sz w:val="24"/>
                <w:szCs w:val="24"/>
                <w:lang w:val="en-US"/>
              </w:rPr>
              <w:t xml:space="preserve"> </w:t>
            </w:r>
            <w:r w:rsidRPr="00393E43">
              <w:rPr>
                <w:sz w:val="24"/>
                <w:szCs w:val="24"/>
              </w:rPr>
              <w:t>вопросы</w:t>
            </w:r>
            <w:r w:rsidRPr="00E46D7F">
              <w:rPr>
                <w:sz w:val="24"/>
                <w:szCs w:val="24"/>
                <w:lang w:val="en-US"/>
              </w:rPr>
              <w:t xml:space="preserve">: </w:t>
            </w:r>
          </w:p>
          <w:p w14:paraId="3AA7029A" w14:textId="77777777" w:rsidR="00773D04" w:rsidRPr="0095446E" w:rsidRDefault="00773D04" w:rsidP="00393E43">
            <w:pPr>
              <w:rPr>
                <w:sz w:val="24"/>
                <w:szCs w:val="24"/>
              </w:rPr>
            </w:pPr>
            <w:r w:rsidRPr="00393E43">
              <w:rPr>
                <w:sz w:val="24"/>
                <w:szCs w:val="24"/>
              </w:rPr>
              <w:t>1 Тематическая</w:t>
            </w:r>
            <w:r w:rsidRPr="00393E43">
              <w:rPr>
                <w:spacing w:val="23"/>
                <w:sz w:val="24"/>
                <w:szCs w:val="24"/>
              </w:rPr>
              <w:t xml:space="preserve"> </w:t>
            </w:r>
            <w:r w:rsidRPr="00393E43">
              <w:rPr>
                <w:sz w:val="24"/>
                <w:szCs w:val="24"/>
              </w:rPr>
              <w:t>лексика</w:t>
            </w:r>
            <w:r w:rsidRPr="00393E43">
              <w:rPr>
                <w:spacing w:val="23"/>
                <w:sz w:val="24"/>
                <w:szCs w:val="24"/>
              </w:rPr>
              <w:t xml:space="preserve">, </w:t>
            </w:r>
            <w:r w:rsidRPr="00393E43">
              <w:rPr>
                <w:sz w:val="24"/>
                <w:szCs w:val="24"/>
              </w:rPr>
              <w:t>лингвокультурологические</w:t>
            </w:r>
            <w:r w:rsidRPr="00393E43">
              <w:rPr>
                <w:spacing w:val="43"/>
                <w:sz w:val="24"/>
                <w:szCs w:val="24"/>
              </w:rPr>
              <w:t xml:space="preserve"> </w:t>
            </w:r>
            <w:r w:rsidRPr="00393E43">
              <w:rPr>
                <w:sz w:val="24"/>
                <w:szCs w:val="24"/>
              </w:rPr>
              <w:t>и</w:t>
            </w:r>
            <w:r w:rsidRPr="00393E43">
              <w:rPr>
                <w:spacing w:val="43"/>
                <w:sz w:val="24"/>
                <w:szCs w:val="24"/>
              </w:rPr>
              <w:t xml:space="preserve"> </w:t>
            </w:r>
            <w:r w:rsidRPr="00393E43">
              <w:rPr>
                <w:sz w:val="24"/>
                <w:szCs w:val="24"/>
              </w:rPr>
              <w:t>социокультурные особенности</w:t>
            </w:r>
            <w:r w:rsidRPr="00393E43">
              <w:rPr>
                <w:spacing w:val="45"/>
                <w:sz w:val="24"/>
                <w:szCs w:val="24"/>
              </w:rPr>
              <w:t xml:space="preserve"> </w:t>
            </w:r>
            <w:r w:rsidRPr="00393E43">
              <w:rPr>
                <w:sz w:val="24"/>
                <w:szCs w:val="24"/>
              </w:rPr>
              <w:t>лексики,</w:t>
            </w:r>
            <w:r w:rsidRPr="00393E43">
              <w:rPr>
                <w:spacing w:val="46"/>
                <w:sz w:val="24"/>
                <w:szCs w:val="24"/>
              </w:rPr>
              <w:t xml:space="preserve"> </w:t>
            </w:r>
            <w:r w:rsidRPr="00393E43">
              <w:rPr>
                <w:sz w:val="24"/>
                <w:szCs w:val="24"/>
              </w:rPr>
              <w:t>составляющие</w:t>
            </w:r>
            <w:r w:rsidRPr="00393E43">
              <w:rPr>
                <w:spacing w:val="46"/>
                <w:sz w:val="24"/>
                <w:szCs w:val="24"/>
              </w:rPr>
              <w:t xml:space="preserve"> </w:t>
            </w:r>
            <w:r w:rsidRPr="00393E43">
              <w:rPr>
                <w:sz w:val="24"/>
                <w:szCs w:val="24"/>
              </w:rPr>
              <w:t>основу фоновых</w:t>
            </w:r>
            <w:r w:rsidRPr="00393E43">
              <w:rPr>
                <w:spacing w:val="-5"/>
                <w:sz w:val="24"/>
                <w:szCs w:val="24"/>
              </w:rPr>
              <w:t xml:space="preserve"> </w:t>
            </w:r>
            <w:r w:rsidRPr="00393E43">
              <w:rPr>
                <w:sz w:val="24"/>
                <w:szCs w:val="24"/>
              </w:rPr>
              <w:t>знаний</w:t>
            </w:r>
            <w:r w:rsidRPr="00393E43">
              <w:rPr>
                <w:spacing w:val="-4"/>
                <w:sz w:val="24"/>
                <w:szCs w:val="24"/>
              </w:rPr>
              <w:t xml:space="preserve"> </w:t>
            </w:r>
            <w:r w:rsidRPr="00393E43">
              <w:rPr>
                <w:sz w:val="24"/>
                <w:szCs w:val="24"/>
              </w:rPr>
              <w:t>по</w:t>
            </w:r>
            <w:r w:rsidRPr="00393E43">
              <w:rPr>
                <w:spacing w:val="-4"/>
                <w:sz w:val="24"/>
                <w:szCs w:val="24"/>
              </w:rPr>
              <w:t xml:space="preserve"> </w:t>
            </w:r>
            <w:r w:rsidRPr="00393E43">
              <w:rPr>
                <w:sz w:val="24"/>
                <w:szCs w:val="24"/>
              </w:rPr>
              <w:t>названной</w:t>
            </w:r>
            <w:r w:rsidRPr="00393E43">
              <w:rPr>
                <w:spacing w:val="-5"/>
                <w:sz w:val="24"/>
                <w:szCs w:val="24"/>
              </w:rPr>
              <w:t xml:space="preserve"> </w:t>
            </w:r>
            <w:r w:rsidRPr="00393E43">
              <w:rPr>
                <w:sz w:val="24"/>
                <w:szCs w:val="24"/>
              </w:rPr>
              <w:t>проблематике</w:t>
            </w:r>
          </w:p>
        </w:tc>
        <w:tc>
          <w:tcPr>
            <w:tcW w:w="2121" w:type="dxa"/>
          </w:tcPr>
          <w:p w14:paraId="341B9521" w14:textId="77777777" w:rsidR="00773D04" w:rsidRPr="00AF407F" w:rsidRDefault="00773D04" w:rsidP="0067533A">
            <w:pPr>
              <w:rPr>
                <w:sz w:val="24"/>
                <w:szCs w:val="24"/>
              </w:rPr>
            </w:pPr>
            <w:r>
              <w:rPr>
                <w:sz w:val="24"/>
                <w:szCs w:val="24"/>
                <w:lang w:val="en-US"/>
              </w:rPr>
              <w:t>1</w:t>
            </w:r>
            <w:r>
              <w:rPr>
                <w:sz w:val="24"/>
                <w:szCs w:val="24"/>
              </w:rPr>
              <w:t>0</w:t>
            </w:r>
          </w:p>
        </w:tc>
        <w:tc>
          <w:tcPr>
            <w:tcW w:w="2214" w:type="dxa"/>
          </w:tcPr>
          <w:p w14:paraId="2134DBE5" w14:textId="77777777" w:rsidR="00773D04" w:rsidRPr="009F62E3" w:rsidRDefault="00773D04" w:rsidP="0024393F">
            <w:pPr>
              <w:jc w:val="center"/>
              <w:rPr>
                <w:sz w:val="24"/>
                <w:szCs w:val="24"/>
              </w:rPr>
            </w:pPr>
            <w:r>
              <w:rPr>
                <w:sz w:val="24"/>
                <w:szCs w:val="24"/>
              </w:rPr>
              <w:t>У - Устный опрос</w:t>
            </w:r>
          </w:p>
          <w:p w14:paraId="03E4AFEB" w14:textId="77777777" w:rsidR="00773D04" w:rsidRPr="0029500A" w:rsidRDefault="00773D04" w:rsidP="0024393F">
            <w:r w:rsidRPr="009F62E3">
              <w:rPr>
                <w:sz w:val="24"/>
                <w:szCs w:val="24"/>
              </w:rPr>
              <w:t>Т-тест</w:t>
            </w:r>
          </w:p>
        </w:tc>
      </w:tr>
      <w:tr w:rsidR="00773D04" w:rsidRPr="0095446E" w14:paraId="7F29F845" w14:textId="77777777" w:rsidTr="0095446E">
        <w:tc>
          <w:tcPr>
            <w:tcW w:w="2151" w:type="dxa"/>
          </w:tcPr>
          <w:p w14:paraId="0E98ADEB" w14:textId="77777777" w:rsidR="00773D04" w:rsidRDefault="00773D04" w:rsidP="00393E43">
            <w:r w:rsidRPr="00866631">
              <w:rPr>
                <w:sz w:val="24"/>
                <w:szCs w:val="24"/>
              </w:rPr>
              <w:t>Раздел</w:t>
            </w:r>
            <w:r>
              <w:rPr>
                <w:sz w:val="24"/>
                <w:szCs w:val="24"/>
              </w:rPr>
              <w:t xml:space="preserve"> </w:t>
            </w:r>
            <w:r>
              <w:rPr>
                <w:sz w:val="24"/>
                <w:szCs w:val="24"/>
                <w:lang w:val="en-US"/>
              </w:rPr>
              <w:t>8</w:t>
            </w:r>
            <w:r>
              <w:rPr>
                <w:sz w:val="24"/>
                <w:szCs w:val="24"/>
              </w:rPr>
              <w:t>.</w:t>
            </w:r>
          </w:p>
        </w:tc>
        <w:tc>
          <w:tcPr>
            <w:tcW w:w="3085" w:type="dxa"/>
          </w:tcPr>
          <w:p w14:paraId="1254D289" w14:textId="77777777" w:rsidR="00773D04" w:rsidRPr="00393E43" w:rsidRDefault="00773D04" w:rsidP="00393E43">
            <w:pPr>
              <w:rPr>
                <w:sz w:val="24"/>
                <w:szCs w:val="24"/>
                <w:lang w:val="en-US"/>
              </w:rPr>
            </w:pPr>
            <w:r w:rsidRPr="00393E43">
              <w:rPr>
                <w:sz w:val="24"/>
                <w:szCs w:val="24"/>
              </w:rPr>
              <w:t>Тема</w:t>
            </w:r>
            <w:r w:rsidRPr="00393E43">
              <w:rPr>
                <w:sz w:val="24"/>
                <w:szCs w:val="24"/>
                <w:lang w:val="en-US"/>
              </w:rPr>
              <w:t xml:space="preserve"> 8.1. Role of women in society</w:t>
            </w:r>
          </w:p>
          <w:p w14:paraId="5B1D9428" w14:textId="77777777" w:rsidR="00773D04" w:rsidRPr="00393E43" w:rsidRDefault="00773D04" w:rsidP="00393E43">
            <w:pPr>
              <w:rPr>
                <w:sz w:val="24"/>
                <w:szCs w:val="24"/>
              </w:rPr>
            </w:pPr>
            <w:r w:rsidRPr="00393E43">
              <w:rPr>
                <w:sz w:val="24"/>
                <w:szCs w:val="24"/>
              </w:rPr>
              <w:t xml:space="preserve">Учебные вопросы: </w:t>
            </w:r>
          </w:p>
          <w:p w14:paraId="18C999D3" w14:textId="77777777" w:rsidR="00773D04" w:rsidRPr="00A54C7A" w:rsidRDefault="00773D04" w:rsidP="00393E43">
            <w:pPr>
              <w:rPr>
                <w:sz w:val="24"/>
                <w:szCs w:val="24"/>
              </w:rPr>
            </w:pPr>
            <w:r w:rsidRPr="00393E43">
              <w:rPr>
                <w:sz w:val="24"/>
                <w:szCs w:val="24"/>
              </w:rPr>
              <w:t>1. Литературный</w:t>
            </w:r>
            <w:r w:rsidRPr="00393E43">
              <w:rPr>
                <w:spacing w:val="7"/>
                <w:sz w:val="24"/>
                <w:szCs w:val="24"/>
              </w:rPr>
              <w:t xml:space="preserve"> </w:t>
            </w:r>
            <w:r w:rsidRPr="00393E43">
              <w:rPr>
                <w:sz w:val="24"/>
                <w:szCs w:val="24"/>
              </w:rPr>
              <w:t>и</w:t>
            </w:r>
            <w:r w:rsidRPr="00393E43">
              <w:rPr>
                <w:spacing w:val="8"/>
                <w:sz w:val="24"/>
                <w:szCs w:val="24"/>
              </w:rPr>
              <w:t xml:space="preserve"> </w:t>
            </w:r>
            <w:r w:rsidRPr="00393E43">
              <w:rPr>
                <w:sz w:val="24"/>
                <w:szCs w:val="24"/>
              </w:rPr>
              <w:t>лингвистический</w:t>
            </w:r>
            <w:r w:rsidRPr="00393E43">
              <w:rPr>
                <w:spacing w:val="7"/>
                <w:sz w:val="24"/>
                <w:szCs w:val="24"/>
              </w:rPr>
              <w:t xml:space="preserve"> </w:t>
            </w:r>
            <w:r w:rsidRPr="00393E43">
              <w:rPr>
                <w:sz w:val="24"/>
                <w:szCs w:val="24"/>
              </w:rPr>
              <w:t>анализ</w:t>
            </w:r>
            <w:r w:rsidRPr="00393E43">
              <w:rPr>
                <w:spacing w:val="8"/>
                <w:sz w:val="24"/>
                <w:szCs w:val="24"/>
              </w:rPr>
              <w:t xml:space="preserve"> </w:t>
            </w:r>
            <w:r w:rsidRPr="00393E43">
              <w:rPr>
                <w:sz w:val="24"/>
                <w:szCs w:val="24"/>
              </w:rPr>
              <w:t xml:space="preserve">текстов. </w:t>
            </w:r>
          </w:p>
          <w:p w14:paraId="091EFE96" w14:textId="77777777" w:rsidR="00773D04" w:rsidRPr="00A54C7A" w:rsidRDefault="00773D04" w:rsidP="00393E43">
            <w:pPr>
              <w:rPr>
                <w:spacing w:val="11"/>
                <w:sz w:val="24"/>
                <w:szCs w:val="24"/>
              </w:rPr>
            </w:pPr>
            <w:r w:rsidRPr="0095446E">
              <w:rPr>
                <w:sz w:val="24"/>
                <w:szCs w:val="24"/>
              </w:rPr>
              <w:t xml:space="preserve">2. </w:t>
            </w:r>
            <w:r w:rsidRPr="00393E43">
              <w:rPr>
                <w:sz w:val="24"/>
                <w:szCs w:val="24"/>
              </w:rPr>
              <w:t>Изучение</w:t>
            </w:r>
            <w:r w:rsidRPr="00393E43">
              <w:rPr>
                <w:spacing w:val="53"/>
                <w:sz w:val="24"/>
                <w:szCs w:val="24"/>
              </w:rPr>
              <w:t xml:space="preserve"> </w:t>
            </w:r>
            <w:r w:rsidRPr="00393E43">
              <w:rPr>
                <w:sz w:val="24"/>
                <w:szCs w:val="24"/>
              </w:rPr>
              <w:t>лингвокультурологических</w:t>
            </w:r>
            <w:r w:rsidRPr="00393E43">
              <w:rPr>
                <w:spacing w:val="54"/>
                <w:sz w:val="24"/>
                <w:szCs w:val="24"/>
              </w:rPr>
              <w:t xml:space="preserve"> </w:t>
            </w:r>
            <w:r w:rsidRPr="00393E43">
              <w:rPr>
                <w:sz w:val="24"/>
                <w:szCs w:val="24"/>
              </w:rPr>
              <w:t>особенностей лексики</w:t>
            </w:r>
            <w:r w:rsidRPr="00393E43">
              <w:rPr>
                <w:spacing w:val="42"/>
                <w:sz w:val="24"/>
                <w:szCs w:val="24"/>
              </w:rPr>
              <w:t xml:space="preserve"> </w:t>
            </w:r>
            <w:r w:rsidRPr="00393E43">
              <w:rPr>
                <w:sz w:val="24"/>
                <w:szCs w:val="24"/>
              </w:rPr>
              <w:t>в</w:t>
            </w:r>
            <w:r w:rsidRPr="00393E43">
              <w:rPr>
                <w:spacing w:val="42"/>
                <w:sz w:val="24"/>
                <w:szCs w:val="24"/>
              </w:rPr>
              <w:t xml:space="preserve"> </w:t>
            </w:r>
            <w:r w:rsidRPr="00393E43">
              <w:rPr>
                <w:sz w:val="24"/>
                <w:szCs w:val="24"/>
              </w:rPr>
              <w:t>текстах,</w:t>
            </w:r>
            <w:r w:rsidRPr="00393E43">
              <w:rPr>
                <w:spacing w:val="43"/>
                <w:sz w:val="24"/>
                <w:szCs w:val="24"/>
              </w:rPr>
              <w:t xml:space="preserve"> </w:t>
            </w:r>
            <w:r w:rsidRPr="00393E43">
              <w:rPr>
                <w:sz w:val="24"/>
                <w:szCs w:val="24"/>
              </w:rPr>
              <w:t>формирующих</w:t>
            </w:r>
            <w:r w:rsidRPr="00393E43">
              <w:rPr>
                <w:spacing w:val="42"/>
                <w:sz w:val="24"/>
                <w:szCs w:val="24"/>
              </w:rPr>
              <w:t xml:space="preserve"> </w:t>
            </w:r>
            <w:r w:rsidRPr="00393E43">
              <w:rPr>
                <w:sz w:val="24"/>
                <w:szCs w:val="24"/>
              </w:rPr>
              <w:t>фоновые</w:t>
            </w:r>
            <w:r w:rsidRPr="00393E43">
              <w:rPr>
                <w:spacing w:val="43"/>
                <w:sz w:val="24"/>
                <w:szCs w:val="24"/>
              </w:rPr>
              <w:t xml:space="preserve"> </w:t>
            </w:r>
            <w:r w:rsidRPr="00393E43">
              <w:rPr>
                <w:sz w:val="24"/>
                <w:szCs w:val="24"/>
              </w:rPr>
              <w:t>знания</w:t>
            </w:r>
            <w:r w:rsidRPr="00393E43">
              <w:rPr>
                <w:w w:val="99"/>
                <w:sz w:val="24"/>
                <w:szCs w:val="24"/>
              </w:rPr>
              <w:t xml:space="preserve"> </w:t>
            </w:r>
            <w:r w:rsidRPr="00393E43">
              <w:rPr>
                <w:sz w:val="24"/>
                <w:szCs w:val="24"/>
              </w:rPr>
              <w:t>студентов.</w:t>
            </w:r>
            <w:r w:rsidRPr="00393E43">
              <w:rPr>
                <w:spacing w:val="11"/>
                <w:sz w:val="24"/>
                <w:szCs w:val="24"/>
              </w:rPr>
              <w:t xml:space="preserve"> </w:t>
            </w:r>
          </w:p>
          <w:p w14:paraId="0519662F" w14:textId="77777777" w:rsidR="00773D04" w:rsidRPr="00393E43" w:rsidRDefault="00773D04" w:rsidP="00393E43">
            <w:pPr>
              <w:rPr>
                <w:sz w:val="24"/>
                <w:szCs w:val="24"/>
                <w:lang w:val="en-US"/>
              </w:rPr>
            </w:pPr>
            <w:r w:rsidRPr="0095446E">
              <w:rPr>
                <w:spacing w:val="11"/>
                <w:sz w:val="24"/>
                <w:szCs w:val="24"/>
              </w:rPr>
              <w:t xml:space="preserve">3. </w:t>
            </w:r>
            <w:r w:rsidRPr="00393E43">
              <w:rPr>
                <w:sz w:val="24"/>
                <w:szCs w:val="24"/>
              </w:rPr>
              <w:t>Тексты</w:t>
            </w:r>
            <w:r w:rsidRPr="00393E43">
              <w:rPr>
                <w:spacing w:val="11"/>
                <w:sz w:val="24"/>
                <w:szCs w:val="24"/>
              </w:rPr>
              <w:t xml:space="preserve"> </w:t>
            </w:r>
            <w:r w:rsidRPr="00393E43">
              <w:rPr>
                <w:sz w:val="24"/>
                <w:szCs w:val="24"/>
              </w:rPr>
              <w:t>из</w:t>
            </w:r>
            <w:r w:rsidRPr="00393E43">
              <w:rPr>
                <w:spacing w:val="11"/>
                <w:sz w:val="24"/>
                <w:szCs w:val="24"/>
              </w:rPr>
              <w:t xml:space="preserve"> </w:t>
            </w:r>
            <w:r w:rsidRPr="00393E43">
              <w:rPr>
                <w:sz w:val="24"/>
                <w:szCs w:val="24"/>
              </w:rPr>
              <w:t>учебника</w:t>
            </w:r>
            <w:r w:rsidRPr="00393E43">
              <w:rPr>
                <w:spacing w:val="11"/>
                <w:sz w:val="24"/>
                <w:szCs w:val="24"/>
              </w:rPr>
              <w:t xml:space="preserve"> </w:t>
            </w:r>
            <w:r w:rsidRPr="00393E43">
              <w:rPr>
                <w:spacing w:val="-1"/>
                <w:sz w:val="24"/>
                <w:szCs w:val="24"/>
              </w:rPr>
              <w:t>«Практический</w:t>
            </w:r>
            <w:r w:rsidRPr="00393E43">
              <w:rPr>
                <w:spacing w:val="12"/>
                <w:sz w:val="24"/>
                <w:szCs w:val="24"/>
              </w:rPr>
              <w:t xml:space="preserve"> </w:t>
            </w:r>
            <w:r w:rsidRPr="00393E43">
              <w:rPr>
                <w:sz w:val="24"/>
                <w:szCs w:val="24"/>
              </w:rPr>
              <w:t>курс</w:t>
            </w:r>
            <w:r w:rsidRPr="00393E43">
              <w:rPr>
                <w:spacing w:val="24"/>
                <w:w w:val="99"/>
                <w:sz w:val="24"/>
                <w:szCs w:val="24"/>
              </w:rPr>
              <w:t xml:space="preserve"> </w:t>
            </w:r>
            <w:r w:rsidRPr="00393E43">
              <w:rPr>
                <w:sz w:val="24"/>
                <w:szCs w:val="24"/>
              </w:rPr>
              <w:t>английского</w:t>
            </w:r>
            <w:r w:rsidRPr="00393E43">
              <w:rPr>
                <w:spacing w:val="47"/>
                <w:sz w:val="24"/>
                <w:szCs w:val="24"/>
              </w:rPr>
              <w:t xml:space="preserve"> </w:t>
            </w:r>
            <w:r w:rsidRPr="00393E43">
              <w:rPr>
                <w:sz w:val="24"/>
                <w:szCs w:val="24"/>
              </w:rPr>
              <w:t>языка</w:t>
            </w:r>
            <w:r w:rsidRPr="00393E43">
              <w:rPr>
                <w:spacing w:val="48"/>
                <w:sz w:val="24"/>
                <w:szCs w:val="24"/>
              </w:rPr>
              <w:t xml:space="preserve"> </w:t>
            </w:r>
            <w:r w:rsidRPr="00393E43">
              <w:rPr>
                <w:sz w:val="24"/>
                <w:szCs w:val="24"/>
              </w:rPr>
              <w:t>для</w:t>
            </w:r>
            <w:r w:rsidRPr="00393E43">
              <w:rPr>
                <w:spacing w:val="48"/>
                <w:sz w:val="24"/>
                <w:szCs w:val="24"/>
              </w:rPr>
              <w:t xml:space="preserve"> </w:t>
            </w:r>
            <w:r w:rsidRPr="00393E43">
              <w:rPr>
                <w:sz w:val="24"/>
                <w:szCs w:val="24"/>
              </w:rPr>
              <w:t>V</w:t>
            </w:r>
            <w:r w:rsidRPr="00393E43">
              <w:rPr>
                <w:spacing w:val="48"/>
                <w:sz w:val="24"/>
                <w:szCs w:val="24"/>
              </w:rPr>
              <w:t xml:space="preserve"> </w:t>
            </w:r>
            <w:r w:rsidRPr="00393E43">
              <w:rPr>
                <w:sz w:val="24"/>
                <w:szCs w:val="24"/>
              </w:rPr>
              <w:t>курса</w:t>
            </w:r>
            <w:r w:rsidRPr="00393E43">
              <w:rPr>
                <w:spacing w:val="48"/>
                <w:sz w:val="24"/>
                <w:szCs w:val="24"/>
              </w:rPr>
              <w:t xml:space="preserve"> </w:t>
            </w:r>
            <w:r w:rsidRPr="00393E43">
              <w:rPr>
                <w:sz w:val="24"/>
                <w:szCs w:val="24"/>
              </w:rPr>
              <w:t xml:space="preserve">педагогических </w:t>
            </w:r>
            <w:r w:rsidRPr="00393E43">
              <w:rPr>
                <w:sz w:val="24"/>
                <w:szCs w:val="24"/>
              </w:rPr>
              <w:lastRenderedPageBreak/>
              <w:t>ВУЗов»</w:t>
            </w:r>
            <w:r w:rsidRPr="00393E43">
              <w:rPr>
                <w:spacing w:val="9"/>
                <w:sz w:val="24"/>
                <w:szCs w:val="24"/>
              </w:rPr>
              <w:t xml:space="preserve"> </w:t>
            </w:r>
            <w:r w:rsidRPr="00393E43">
              <w:rPr>
                <w:sz w:val="24"/>
                <w:szCs w:val="24"/>
              </w:rPr>
              <w:t>под</w:t>
            </w:r>
            <w:r w:rsidRPr="00393E43">
              <w:rPr>
                <w:spacing w:val="11"/>
                <w:sz w:val="24"/>
                <w:szCs w:val="24"/>
              </w:rPr>
              <w:t xml:space="preserve"> </w:t>
            </w:r>
            <w:r w:rsidRPr="00393E43">
              <w:rPr>
                <w:sz w:val="24"/>
                <w:szCs w:val="24"/>
              </w:rPr>
              <w:t>ред.</w:t>
            </w:r>
            <w:r w:rsidRPr="00393E43">
              <w:rPr>
                <w:spacing w:val="11"/>
                <w:sz w:val="24"/>
                <w:szCs w:val="24"/>
              </w:rPr>
              <w:t xml:space="preserve"> </w:t>
            </w:r>
            <w:r w:rsidRPr="00393E43">
              <w:rPr>
                <w:sz w:val="24"/>
                <w:szCs w:val="24"/>
              </w:rPr>
              <w:t>В</w:t>
            </w:r>
            <w:r w:rsidRPr="00393E43">
              <w:rPr>
                <w:sz w:val="24"/>
                <w:szCs w:val="24"/>
                <w:lang w:val="en-US"/>
              </w:rPr>
              <w:t>.</w:t>
            </w:r>
            <w:r w:rsidRPr="00393E43">
              <w:rPr>
                <w:sz w:val="24"/>
                <w:szCs w:val="24"/>
              </w:rPr>
              <w:t>Д</w:t>
            </w:r>
            <w:r w:rsidRPr="00393E43">
              <w:rPr>
                <w:sz w:val="24"/>
                <w:szCs w:val="24"/>
                <w:lang w:val="en-US"/>
              </w:rPr>
              <w:t xml:space="preserve">. </w:t>
            </w:r>
            <w:r w:rsidRPr="00393E43">
              <w:rPr>
                <w:sz w:val="24"/>
                <w:szCs w:val="24"/>
              </w:rPr>
              <w:t>Аракина</w:t>
            </w:r>
            <w:r w:rsidRPr="00393E43">
              <w:rPr>
                <w:spacing w:val="10"/>
                <w:sz w:val="24"/>
                <w:szCs w:val="24"/>
                <w:lang w:val="en-US"/>
              </w:rPr>
              <w:t xml:space="preserve"> </w:t>
            </w:r>
            <w:r w:rsidRPr="00393E43">
              <w:rPr>
                <w:sz w:val="24"/>
                <w:szCs w:val="24"/>
                <w:lang w:val="en-US"/>
              </w:rPr>
              <w:t>“One</w:t>
            </w:r>
            <w:r w:rsidRPr="00393E43">
              <w:rPr>
                <w:spacing w:val="11"/>
                <w:sz w:val="24"/>
                <w:szCs w:val="24"/>
                <w:lang w:val="en-US"/>
              </w:rPr>
              <w:t xml:space="preserve"> </w:t>
            </w:r>
            <w:r w:rsidRPr="00393E43">
              <w:rPr>
                <w:sz w:val="24"/>
                <w:szCs w:val="24"/>
                <w:lang w:val="en-US"/>
              </w:rPr>
              <w:t>Stair</w:t>
            </w:r>
            <w:r w:rsidRPr="00393E43">
              <w:rPr>
                <w:spacing w:val="11"/>
                <w:sz w:val="24"/>
                <w:szCs w:val="24"/>
                <w:lang w:val="en-US"/>
              </w:rPr>
              <w:t xml:space="preserve"> </w:t>
            </w:r>
            <w:r w:rsidRPr="00393E43">
              <w:rPr>
                <w:sz w:val="24"/>
                <w:szCs w:val="24"/>
                <w:lang w:val="en-US"/>
              </w:rPr>
              <w:t>Up”</w:t>
            </w:r>
            <w:r w:rsidRPr="00393E43">
              <w:rPr>
                <w:w w:val="99"/>
                <w:sz w:val="24"/>
                <w:szCs w:val="24"/>
                <w:lang w:val="en-US"/>
              </w:rPr>
              <w:t xml:space="preserve"> </w:t>
            </w:r>
            <w:r w:rsidRPr="00393E43">
              <w:rPr>
                <w:sz w:val="24"/>
                <w:szCs w:val="24"/>
                <w:lang w:val="en-US"/>
              </w:rPr>
              <w:t>(Campbell</w:t>
            </w:r>
            <w:r w:rsidRPr="00393E43">
              <w:rPr>
                <w:spacing w:val="12"/>
                <w:sz w:val="24"/>
                <w:szCs w:val="24"/>
                <w:lang w:val="en-US"/>
              </w:rPr>
              <w:t xml:space="preserve"> </w:t>
            </w:r>
            <w:r w:rsidRPr="00393E43">
              <w:rPr>
                <w:sz w:val="24"/>
                <w:szCs w:val="24"/>
                <w:lang w:val="en-US"/>
              </w:rPr>
              <w:t>Nairne)</w:t>
            </w:r>
            <w:r w:rsidRPr="00393E43">
              <w:rPr>
                <w:spacing w:val="12"/>
                <w:sz w:val="24"/>
                <w:szCs w:val="24"/>
                <w:lang w:val="en-US"/>
              </w:rPr>
              <w:t xml:space="preserve"> </w:t>
            </w:r>
            <w:r w:rsidRPr="00393E43">
              <w:rPr>
                <w:sz w:val="24"/>
                <w:szCs w:val="24"/>
              </w:rPr>
              <w:t>и</w:t>
            </w:r>
            <w:r w:rsidRPr="00393E43">
              <w:rPr>
                <w:spacing w:val="13"/>
                <w:sz w:val="24"/>
                <w:szCs w:val="24"/>
                <w:lang w:val="en-US"/>
              </w:rPr>
              <w:t xml:space="preserve"> </w:t>
            </w:r>
            <w:r w:rsidRPr="00393E43">
              <w:rPr>
                <w:sz w:val="24"/>
                <w:szCs w:val="24"/>
                <w:lang w:val="en-US"/>
              </w:rPr>
              <w:t>“Anthony</w:t>
            </w:r>
            <w:r w:rsidRPr="00393E43">
              <w:rPr>
                <w:spacing w:val="12"/>
                <w:sz w:val="24"/>
                <w:szCs w:val="24"/>
                <w:lang w:val="en-US"/>
              </w:rPr>
              <w:t xml:space="preserve"> </w:t>
            </w:r>
            <w:r w:rsidRPr="00393E43">
              <w:rPr>
                <w:sz w:val="24"/>
                <w:szCs w:val="24"/>
                <w:lang w:val="en-US"/>
              </w:rPr>
              <w:t>in</w:t>
            </w:r>
            <w:r w:rsidRPr="00393E43">
              <w:rPr>
                <w:spacing w:val="13"/>
                <w:sz w:val="24"/>
                <w:szCs w:val="24"/>
                <w:lang w:val="en-US"/>
              </w:rPr>
              <w:t xml:space="preserve"> </w:t>
            </w:r>
            <w:r w:rsidRPr="00393E43">
              <w:rPr>
                <w:sz w:val="24"/>
                <w:szCs w:val="24"/>
                <w:lang w:val="en-US"/>
              </w:rPr>
              <w:t>Blue</w:t>
            </w:r>
            <w:r w:rsidRPr="00393E43">
              <w:rPr>
                <w:spacing w:val="12"/>
                <w:sz w:val="24"/>
                <w:szCs w:val="24"/>
                <w:lang w:val="en-US"/>
              </w:rPr>
              <w:t xml:space="preserve"> </w:t>
            </w:r>
            <w:r w:rsidRPr="00393E43">
              <w:rPr>
                <w:sz w:val="24"/>
                <w:szCs w:val="24"/>
                <w:lang w:val="en-US"/>
              </w:rPr>
              <w:t>Alsatia”</w:t>
            </w:r>
            <w:r w:rsidRPr="00393E43">
              <w:rPr>
                <w:w w:val="99"/>
                <w:sz w:val="24"/>
                <w:szCs w:val="24"/>
                <w:lang w:val="en-US"/>
              </w:rPr>
              <w:t xml:space="preserve"> </w:t>
            </w:r>
            <w:r w:rsidRPr="00393E43">
              <w:rPr>
                <w:sz w:val="24"/>
                <w:szCs w:val="24"/>
                <w:lang w:val="en-US"/>
              </w:rPr>
              <w:t>(Eleanore</w:t>
            </w:r>
            <w:r w:rsidRPr="00393E43">
              <w:rPr>
                <w:spacing w:val="-13"/>
                <w:sz w:val="24"/>
                <w:szCs w:val="24"/>
                <w:lang w:val="en-US"/>
              </w:rPr>
              <w:t xml:space="preserve"> </w:t>
            </w:r>
            <w:r w:rsidRPr="00393E43">
              <w:rPr>
                <w:sz w:val="24"/>
                <w:szCs w:val="24"/>
                <w:lang w:val="en-US"/>
              </w:rPr>
              <w:t>Farjeon)..</w:t>
            </w:r>
          </w:p>
        </w:tc>
        <w:tc>
          <w:tcPr>
            <w:tcW w:w="2121" w:type="dxa"/>
          </w:tcPr>
          <w:p w14:paraId="3A71DA90" w14:textId="77777777" w:rsidR="00773D04" w:rsidRPr="00393E43" w:rsidRDefault="00773D04" w:rsidP="0067533A">
            <w:pPr>
              <w:rPr>
                <w:sz w:val="24"/>
                <w:szCs w:val="24"/>
                <w:lang w:val="en-US"/>
              </w:rPr>
            </w:pPr>
            <w:r>
              <w:rPr>
                <w:sz w:val="24"/>
                <w:szCs w:val="24"/>
                <w:lang w:val="en-US"/>
              </w:rPr>
              <w:lastRenderedPageBreak/>
              <w:t>10</w:t>
            </w:r>
          </w:p>
        </w:tc>
        <w:tc>
          <w:tcPr>
            <w:tcW w:w="2214" w:type="dxa"/>
          </w:tcPr>
          <w:p w14:paraId="3CDA96B6" w14:textId="77777777" w:rsidR="00773D04" w:rsidRPr="009F62E3" w:rsidRDefault="00773D04" w:rsidP="0024393F">
            <w:pPr>
              <w:jc w:val="center"/>
              <w:rPr>
                <w:sz w:val="24"/>
                <w:szCs w:val="24"/>
              </w:rPr>
            </w:pPr>
            <w:r>
              <w:rPr>
                <w:sz w:val="24"/>
                <w:szCs w:val="24"/>
              </w:rPr>
              <w:t>У - Устный опрос</w:t>
            </w:r>
          </w:p>
          <w:p w14:paraId="28D49A23" w14:textId="77777777" w:rsidR="00773D04" w:rsidRPr="0029500A" w:rsidRDefault="00773D04" w:rsidP="0024393F">
            <w:r w:rsidRPr="009F62E3">
              <w:rPr>
                <w:sz w:val="24"/>
                <w:szCs w:val="24"/>
              </w:rPr>
              <w:t>Т-тест</w:t>
            </w:r>
          </w:p>
        </w:tc>
      </w:tr>
      <w:tr w:rsidR="00773D04" w:rsidRPr="001F0CA9" w14:paraId="06FF5F2E" w14:textId="77777777" w:rsidTr="0095446E">
        <w:tc>
          <w:tcPr>
            <w:tcW w:w="2151" w:type="dxa"/>
          </w:tcPr>
          <w:p w14:paraId="08265AD1" w14:textId="77777777" w:rsidR="00773D04" w:rsidRDefault="00773D04" w:rsidP="00393E43">
            <w:r w:rsidRPr="00866631">
              <w:rPr>
                <w:sz w:val="24"/>
                <w:szCs w:val="24"/>
              </w:rPr>
              <w:lastRenderedPageBreak/>
              <w:t>Раздел</w:t>
            </w:r>
            <w:r>
              <w:rPr>
                <w:sz w:val="24"/>
                <w:szCs w:val="24"/>
              </w:rPr>
              <w:t xml:space="preserve"> </w:t>
            </w:r>
            <w:r>
              <w:rPr>
                <w:sz w:val="24"/>
                <w:szCs w:val="24"/>
                <w:lang w:val="en-US"/>
              </w:rPr>
              <w:t>9</w:t>
            </w:r>
            <w:r>
              <w:rPr>
                <w:sz w:val="24"/>
                <w:szCs w:val="24"/>
              </w:rPr>
              <w:t>.</w:t>
            </w:r>
          </w:p>
        </w:tc>
        <w:tc>
          <w:tcPr>
            <w:tcW w:w="3085" w:type="dxa"/>
          </w:tcPr>
          <w:p w14:paraId="4276BF32" w14:textId="77777777" w:rsidR="00773D04" w:rsidRPr="00A54C7A" w:rsidRDefault="00773D04" w:rsidP="00393E43">
            <w:pPr>
              <w:rPr>
                <w:sz w:val="24"/>
                <w:szCs w:val="24"/>
              </w:rPr>
            </w:pPr>
            <w:r w:rsidRPr="00393E43">
              <w:rPr>
                <w:sz w:val="24"/>
                <w:szCs w:val="24"/>
              </w:rPr>
              <w:t>Тема</w:t>
            </w:r>
            <w:r w:rsidRPr="00A54C7A">
              <w:rPr>
                <w:sz w:val="24"/>
                <w:szCs w:val="24"/>
              </w:rPr>
              <w:t xml:space="preserve">9.1. </w:t>
            </w:r>
            <w:r w:rsidRPr="00393E43">
              <w:rPr>
                <w:sz w:val="24"/>
                <w:szCs w:val="24"/>
              </w:rPr>
              <w:t>Relationships</w:t>
            </w:r>
          </w:p>
          <w:p w14:paraId="6091AEA3" w14:textId="77777777" w:rsidR="00773D04" w:rsidRPr="00393E43" w:rsidRDefault="00773D04" w:rsidP="00393E43">
            <w:pPr>
              <w:rPr>
                <w:sz w:val="24"/>
                <w:szCs w:val="24"/>
              </w:rPr>
            </w:pPr>
            <w:r w:rsidRPr="00393E43">
              <w:rPr>
                <w:sz w:val="24"/>
                <w:szCs w:val="24"/>
              </w:rPr>
              <w:t xml:space="preserve">Учебные вопросы: </w:t>
            </w:r>
          </w:p>
          <w:p w14:paraId="4FE59C60" w14:textId="77777777" w:rsidR="00773D04" w:rsidRPr="00A54C7A" w:rsidRDefault="00773D04" w:rsidP="0095446E">
            <w:pPr>
              <w:pStyle w:val="TableParagraph"/>
              <w:ind w:left="0"/>
              <w:jc w:val="both"/>
              <w:rPr>
                <w:sz w:val="24"/>
                <w:szCs w:val="24"/>
              </w:rPr>
            </w:pPr>
            <w:r w:rsidRPr="00393E43">
              <w:rPr>
                <w:sz w:val="24"/>
                <w:szCs w:val="24"/>
              </w:rPr>
              <w:t>1. Национальные</w:t>
            </w:r>
            <w:r w:rsidRPr="00393E43">
              <w:rPr>
                <w:spacing w:val="18"/>
                <w:sz w:val="24"/>
                <w:szCs w:val="24"/>
              </w:rPr>
              <w:t xml:space="preserve"> </w:t>
            </w:r>
            <w:r w:rsidRPr="00393E43">
              <w:rPr>
                <w:sz w:val="24"/>
                <w:szCs w:val="24"/>
              </w:rPr>
              <w:t>ценности, их</w:t>
            </w:r>
            <w:r w:rsidRPr="00393E43">
              <w:rPr>
                <w:spacing w:val="21"/>
                <w:sz w:val="24"/>
                <w:szCs w:val="24"/>
              </w:rPr>
              <w:t xml:space="preserve"> </w:t>
            </w:r>
            <w:r w:rsidRPr="00393E43">
              <w:rPr>
                <w:sz w:val="24"/>
                <w:szCs w:val="24"/>
              </w:rPr>
              <w:t>связь</w:t>
            </w:r>
            <w:r w:rsidRPr="00393E43">
              <w:rPr>
                <w:spacing w:val="44"/>
                <w:sz w:val="24"/>
                <w:szCs w:val="24"/>
              </w:rPr>
              <w:t xml:space="preserve"> </w:t>
            </w:r>
            <w:r w:rsidRPr="00393E43">
              <w:rPr>
                <w:sz w:val="24"/>
                <w:szCs w:val="24"/>
              </w:rPr>
              <w:t>с</w:t>
            </w:r>
            <w:r w:rsidRPr="00393E43">
              <w:rPr>
                <w:spacing w:val="22"/>
                <w:sz w:val="24"/>
                <w:szCs w:val="24"/>
              </w:rPr>
              <w:t xml:space="preserve"> </w:t>
            </w:r>
            <w:r w:rsidRPr="00393E43">
              <w:rPr>
                <w:sz w:val="24"/>
                <w:szCs w:val="24"/>
              </w:rPr>
              <w:t>национальной</w:t>
            </w:r>
            <w:r w:rsidRPr="00393E43">
              <w:rPr>
                <w:spacing w:val="21"/>
                <w:sz w:val="24"/>
                <w:szCs w:val="24"/>
              </w:rPr>
              <w:t xml:space="preserve"> </w:t>
            </w:r>
            <w:r w:rsidRPr="00393E43">
              <w:rPr>
                <w:sz w:val="24"/>
                <w:szCs w:val="24"/>
              </w:rPr>
              <w:t>историей</w:t>
            </w:r>
            <w:r w:rsidRPr="00393E43">
              <w:rPr>
                <w:spacing w:val="22"/>
                <w:sz w:val="24"/>
                <w:szCs w:val="24"/>
              </w:rPr>
              <w:t xml:space="preserve"> </w:t>
            </w:r>
            <w:r w:rsidRPr="00393E43">
              <w:rPr>
                <w:sz w:val="24"/>
                <w:szCs w:val="24"/>
              </w:rPr>
              <w:t>и</w:t>
            </w:r>
            <w:r w:rsidRPr="00393E43">
              <w:rPr>
                <w:spacing w:val="21"/>
                <w:sz w:val="24"/>
                <w:szCs w:val="24"/>
              </w:rPr>
              <w:t xml:space="preserve"> </w:t>
            </w:r>
            <w:r w:rsidRPr="00393E43">
              <w:rPr>
                <w:spacing w:val="-1"/>
                <w:sz w:val="24"/>
                <w:szCs w:val="24"/>
              </w:rPr>
              <w:t>политической</w:t>
            </w:r>
            <w:r w:rsidRPr="00393E43">
              <w:rPr>
                <w:spacing w:val="22"/>
                <w:sz w:val="24"/>
                <w:szCs w:val="24"/>
              </w:rPr>
              <w:t xml:space="preserve"> </w:t>
            </w:r>
            <w:r w:rsidRPr="00393E43">
              <w:rPr>
                <w:sz w:val="24"/>
                <w:szCs w:val="24"/>
              </w:rPr>
              <w:t>обстановкой</w:t>
            </w:r>
          </w:p>
          <w:p w14:paraId="36ACDDB3" w14:textId="77777777" w:rsidR="00773D04" w:rsidRPr="00A54C7A" w:rsidRDefault="00773D04" w:rsidP="00393E43">
            <w:pPr>
              <w:rPr>
                <w:spacing w:val="18"/>
                <w:sz w:val="24"/>
                <w:szCs w:val="24"/>
              </w:rPr>
            </w:pPr>
            <w:r w:rsidRPr="00A54C7A">
              <w:rPr>
                <w:sz w:val="24"/>
                <w:szCs w:val="24"/>
              </w:rPr>
              <w:t xml:space="preserve">2. </w:t>
            </w:r>
            <w:r w:rsidRPr="00393E43">
              <w:rPr>
                <w:sz w:val="24"/>
                <w:szCs w:val="24"/>
              </w:rPr>
              <w:t>Моральные</w:t>
            </w:r>
            <w:r w:rsidRPr="00393E43">
              <w:rPr>
                <w:spacing w:val="4"/>
                <w:sz w:val="24"/>
                <w:szCs w:val="24"/>
              </w:rPr>
              <w:t xml:space="preserve"> </w:t>
            </w:r>
            <w:r w:rsidRPr="00393E43">
              <w:rPr>
                <w:sz w:val="24"/>
                <w:szCs w:val="24"/>
              </w:rPr>
              <w:t>ценности.</w:t>
            </w:r>
            <w:r w:rsidRPr="00393E43">
              <w:rPr>
                <w:spacing w:val="36"/>
                <w:sz w:val="24"/>
                <w:szCs w:val="24"/>
              </w:rPr>
              <w:t xml:space="preserve"> </w:t>
            </w:r>
            <w:r w:rsidRPr="00393E43">
              <w:rPr>
                <w:sz w:val="24"/>
                <w:szCs w:val="24"/>
              </w:rPr>
              <w:t>Тематическая</w:t>
            </w:r>
            <w:r w:rsidRPr="00393E43">
              <w:rPr>
                <w:spacing w:val="17"/>
                <w:sz w:val="24"/>
                <w:szCs w:val="24"/>
              </w:rPr>
              <w:t xml:space="preserve"> </w:t>
            </w:r>
            <w:r w:rsidRPr="00393E43">
              <w:rPr>
                <w:sz w:val="24"/>
                <w:szCs w:val="24"/>
              </w:rPr>
              <w:t>лексика.</w:t>
            </w:r>
            <w:r w:rsidRPr="00393E43">
              <w:rPr>
                <w:spacing w:val="18"/>
                <w:sz w:val="24"/>
                <w:szCs w:val="24"/>
              </w:rPr>
              <w:t xml:space="preserve"> </w:t>
            </w:r>
          </w:p>
          <w:p w14:paraId="20C1F92A" w14:textId="77777777" w:rsidR="00773D04" w:rsidRPr="00393E43" w:rsidRDefault="00773D04" w:rsidP="00393E43">
            <w:pPr>
              <w:rPr>
                <w:sz w:val="24"/>
                <w:szCs w:val="24"/>
              </w:rPr>
            </w:pPr>
            <w:r w:rsidRPr="0095446E">
              <w:rPr>
                <w:spacing w:val="18"/>
                <w:sz w:val="24"/>
                <w:szCs w:val="24"/>
              </w:rPr>
              <w:t xml:space="preserve">3. </w:t>
            </w:r>
            <w:r w:rsidRPr="00393E43">
              <w:rPr>
                <w:sz w:val="24"/>
                <w:szCs w:val="24"/>
              </w:rPr>
              <w:t>Семантические</w:t>
            </w:r>
            <w:r w:rsidRPr="00393E43">
              <w:rPr>
                <w:spacing w:val="18"/>
                <w:sz w:val="24"/>
                <w:szCs w:val="24"/>
              </w:rPr>
              <w:t xml:space="preserve"> </w:t>
            </w:r>
            <w:r w:rsidRPr="00393E43">
              <w:rPr>
                <w:sz w:val="24"/>
                <w:szCs w:val="24"/>
              </w:rPr>
              <w:t>структуры, их</w:t>
            </w:r>
            <w:r w:rsidRPr="00393E43">
              <w:rPr>
                <w:spacing w:val="11"/>
                <w:sz w:val="24"/>
                <w:szCs w:val="24"/>
              </w:rPr>
              <w:t xml:space="preserve"> </w:t>
            </w:r>
            <w:r w:rsidRPr="00393E43">
              <w:rPr>
                <w:sz w:val="24"/>
                <w:szCs w:val="24"/>
              </w:rPr>
              <w:t>стилистическая</w:t>
            </w:r>
            <w:r w:rsidRPr="00393E43">
              <w:rPr>
                <w:spacing w:val="11"/>
                <w:sz w:val="24"/>
                <w:szCs w:val="24"/>
              </w:rPr>
              <w:t xml:space="preserve"> </w:t>
            </w:r>
            <w:r w:rsidRPr="00393E43">
              <w:rPr>
                <w:sz w:val="24"/>
                <w:szCs w:val="24"/>
              </w:rPr>
              <w:t>роль.</w:t>
            </w:r>
          </w:p>
        </w:tc>
        <w:tc>
          <w:tcPr>
            <w:tcW w:w="2121" w:type="dxa"/>
          </w:tcPr>
          <w:p w14:paraId="4C8091A1" w14:textId="77777777" w:rsidR="00773D04" w:rsidRPr="0095446E" w:rsidRDefault="00773D04" w:rsidP="0067533A">
            <w:pPr>
              <w:rPr>
                <w:sz w:val="24"/>
                <w:szCs w:val="24"/>
                <w:lang w:val="en-US"/>
              </w:rPr>
            </w:pPr>
            <w:r>
              <w:rPr>
                <w:sz w:val="24"/>
                <w:szCs w:val="24"/>
                <w:lang w:val="en-US"/>
              </w:rPr>
              <w:t>10</w:t>
            </w:r>
          </w:p>
        </w:tc>
        <w:tc>
          <w:tcPr>
            <w:tcW w:w="2214" w:type="dxa"/>
          </w:tcPr>
          <w:p w14:paraId="7B5FB15D" w14:textId="77777777" w:rsidR="00773D04" w:rsidRPr="009F62E3" w:rsidRDefault="00773D04" w:rsidP="0024393F">
            <w:pPr>
              <w:jc w:val="center"/>
              <w:rPr>
                <w:sz w:val="24"/>
                <w:szCs w:val="24"/>
              </w:rPr>
            </w:pPr>
            <w:r>
              <w:rPr>
                <w:sz w:val="24"/>
                <w:szCs w:val="24"/>
              </w:rPr>
              <w:t>У - Устный опрос</w:t>
            </w:r>
          </w:p>
          <w:p w14:paraId="212441DC" w14:textId="77777777" w:rsidR="00773D04" w:rsidRPr="0029500A" w:rsidRDefault="00773D04" w:rsidP="0024393F">
            <w:r w:rsidRPr="009F62E3">
              <w:rPr>
                <w:sz w:val="24"/>
                <w:szCs w:val="24"/>
              </w:rPr>
              <w:t>Т-тест</w:t>
            </w:r>
          </w:p>
        </w:tc>
      </w:tr>
      <w:tr w:rsidR="00773D04" w:rsidRPr="001F0CA9" w14:paraId="42420C8B" w14:textId="77777777" w:rsidTr="0095446E">
        <w:tc>
          <w:tcPr>
            <w:tcW w:w="2151" w:type="dxa"/>
          </w:tcPr>
          <w:p w14:paraId="0DF31B6A" w14:textId="77777777" w:rsidR="00773D04" w:rsidRDefault="00773D04" w:rsidP="00393E43">
            <w:r w:rsidRPr="00866631">
              <w:rPr>
                <w:sz w:val="24"/>
                <w:szCs w:val="24"/>
              </w:rPr>
              <w:t>Раздел</w:t>
            </w:r>
            <w:r>
              <w:rPr>
                <w:sz w:val="24"/>
                <w:szCs w:val="24"/>
              </w:rPr>
              <w:t xml:space="preserve"> </w:t>
            </w:r>
            <w:r>
              <w:rPr>
                <w:sz w:val="24"/>
                <w:szCs w:val="24"/>
                <w:lang w:val="en-US"/>
              </w:rPr>
              <w:t>10</w:t>
            </w:r>
            <w:r>
              <w:rPr>
                <w:sz w:val="24"/>
                <w:szCs w:val="24"/>
              </w:rPr>
              <w:t>.</w:t>
            </w:r>
          </w:p>
        </w:tc>
        <w:tc>
          <w:tcPr>
            <w:tcW w:w="3085" w:type="dxa"/>
          </w:tcPr>
          <w:p w14:paraId="426F71B9" w14:textId="77777777" w:rsidR="00773D04" w:rsidRPr="00A54C7A" w:rsidRDefault="00773D04" w:rsidP="00393E43">
            <w:pPr>
              <w:rPr>
                <w:sz w:val="24"/>
                <w:szCs w:val="24"/>
              </w:rPr>
            </w:pPr>
            <w:r w:rsidRPr="00393E43">
              <w:rPr>
                <w:sz w:val="24"/>
                <w:szCs w:val="24"/>
              </w:rPr>
              <w:t>Тема</w:t>
            </w:r>
            <w:r w:rsidRPr="00A54C7A">
              <w:rPr>
                <w:sz w:val="24"/>
                <w:szCs w:val="24"/>
              </w:rPr>
              <w:t xml:space="preserve"> 10.1. </w:t>
            </w:r>
            <w:r w:rsidRPr="00393E43">
              <w:rPr>
                <w:sz w:val="24"/>
                <w:szCs w:val="24"/>
              </w:rPr>
              <w:t>Famous people</w:t>
            </w:r>
          </w:p>
          <w:p w14:paraId="486A933C" w14:textId="77777777" w:rsidR="00773D04" w:rsidRPr="00393E43" w:rsidRDefault="00773D04" w:rsidP="00393E43">
            <w:pPr>
              <w:rPr>
                <w:sz w:val="24"/>
                <w:szCs w:val="24"/>
              </w:rPr>
            </w:pPr>
            <w:r w:rsidRPr="00393E43">
              <w:rPr>
                <w:sz w:val="24"/>
                <w:szCs w:val="24"/>
              </w:rPr>
              <w:t xml:space="preserve">Учебные вопросы: </w:t>
            </w:r>
          </w:p>
          <w:p w14:paraId="3B9F3426" w14:textId="77777777" w:rsidR="00773D04" w:rsidRPr="00A54C7A" w:rsidRDefault="00773D04" w:rsidP="00393E43">
            <w:pPr>
              <w:rPr>
                <w:spacing w:val="39"/>
                <w:sz w:val="24"/>
                <w:szCs w:val="24"/>
              </w:rPr>
            </w:pPr>
            <w:r w:rsidRPr="00393E43">
              <w:rPr>
                <w:sz w:val="24"/>
                <w:szCs w:val="24"/>
              </w:rPr>
              <w:t>1. Стратегия</w:t>
            </w:r>
            <w:r w:rsidRPr="00393E43">
              <w:rPr>
                <w:spacing w:val="38"/>
                <w:sz w:val="24"/>
                <w:szCs w:val="24"/>
              </w:rPr>
              <w:t xml:space="preserve"> </w:t>
            </w:r>
            <w:r w:rsidRPr="00393E43">
              <w:rPr>
                <w:sz w:val="24"/>
                <w:szCs w:val="24"/>
              </w:rPr>
              <w:t>принятия</w:t>
            </w:r>
            <w:r w:rsidRPr="00393E43">
              <w:rPr>
                <w:spacing w:val="38"/>
                <w:sz w:val="24"/>
                <w:szCs w:val="24"/>
              </w:rPr>
              <w:t xml:space="preserve"> </w:t>
            </w:r>
            <w:r w:rsidRPr="00393E43">
              <w:rPr>
                <w:sz w:val="24"/>
                <w:szCs w:val="24"/>
              </w:rPr>
              <w:t>решения.</w:t>
            </w:r>
            <w:r w:rsidRPr="00393E43">
              <w:rPr>
                <w:spacing w:val="39"/>
                <w:sz w:val="24"/>
                <w:szCs w:val="24"/>
              </w:rPr>
              <w:t xml:space="preserve"> </w:t>
            </w:r>
          </w:p>
          <w:p w14:paraId="65A056FE" w14:textId="77777777" w:rsidR="00773D04" w:rsidRPr="00D8530E" w:rsidRDefault="00773D04" w:rsidP="00393E43">
            <w:pPr>
              <w:rPr>
                <w:spacing w:val="17"/>
                <w:sz w:val="24"/>
                <w:szCs w:val="24"/>
              </w:rPr>
            </w:pPr>
            <w:r w:rsidRPr="00A54C7A">
              <w:rPr>
                <w:spacing w:val="39"/>
                <w:sz w:val="24"/>
                <w:szCs w:val="24"/>
              </w:rPr>
              <w:t xml:space="preserve">2. </w:t>
            </w:r>
            <w:r w:rsidRPr="00393E43">
              <w:rPr>
                <w:sz w:val="24"/>
                <w:szCs w:val="24"/>
              </w:rPr>
              <w:t>Идеальная</w:t>
            </w:r>
            <w:r w:rsidRPr="00393E43">
              <w:rPr>
                <w:spacing w:val="38"/>
                <w:sz w:val="24"/>
                <w:szCs w:val="24"/>
              </w:rPr>
              <w:t xml:space="preserve"> </w:t>
            </w:r>
            <w:r w:rsidRPr="00393E43">
              <w:rPr>
                <w:sz w:val="24"/>
                <w:szCs w:val="24"/>
              </w:rPr>
              <w:t>работа. Новые</w:t>
            </w:r>
            <w:r w:rsidRPr="00393E43">
              <w:rPr>
                <w:spacing w:val="57"/>
                <w:sz w:val="24"/>
                <w:szCs w:val="24"/>
              </w:rPr>
              <w:t xml:space="preserve"> </w:t>
            </w:r>
            <w:r w:rsidRPr="00393E43">
              <w:rPr>
                <w:sz w:val="24"/>
                <w:szCs w:val="24"/>
              </w:rPr>
              <w:t>предложения</w:t>
            </w:r>
            <w:r w:rsidRPr="00393E43">
              <w:rPr>
                <w:spacing w:val="58"/>
                <w:sz w:val="24"/>
                <w:szCs w:val="24"/>
              </w:rPr>
              <w:t xml:space="preserve"> </w:t>
            </w:r>
            <w:r w:rsidRPr="00393E43">
              <w:rPr>
                <w:sz w:val="24"/>
                <w:szCs w:val="24"/>
              </w:rPr>
              <w:t>рынка</w:t>
            </w:r>
            <w:r w:rsidRPr="00393E43">
              <w:rPr>
                <w:spacing w:val="58"/>
                <w:sz w:val="24"/>
                <w:szCs w:val="24"/>
              </w:rPr>
              <w:t xml:space="preserve"> </w:t>
            </w:r>
            <w:r w:rsidRPr="00393E43">
              <w:rPr>
                <w:sz w:val="24"/>
                <w:szCs w:val="24"/>
              </w:rPr>
              <w:t>труда.</w:t>
            </w:r>
            <w:r w:rsidRPr="00393E43">
              <w:rPr>
                <w:spacing w:val="57"/>
                <w:sz w:val="24"/>
                <w:szCs w:val="24"/>
              </w:rPr>
              <w:t xml:space="preserve"> </w:t>
            </w:r>
            <w:r w:rsidRPr="00393E43">
              <w:rPr>
                <w:sz w:val="24"/>
                <w:szCs w:val="24"/>
              </w:rPr>
              <w:t>Поиск</w:t>
            </w:r>
            <w:r w:rsidRPr="00393E43">
              <w:rPr>
                <w:spacing w:val="18"/>
                <w:sz w:val="24"/>
                <w:szCs w:val="24"/>
              </w:rPr>
              <w:t xml:space="preserve"> </w:t>
            </w:r>
            <w:r w:rsidRPr="00393E43">
              <w:rPr>
                <w:sz w:val="24"/>
                <w:szCs w:val="24"/>
              </w:rPr>
              <w:t>работы.</w:t>
            </w:r>
            <w:r w:rsidRPr="00393E43">
              <w:rPr>
                <w:spacing w:val="17"/>
                <w:sz w:val="24"/>
                <w:szCs w:val="24"/>
              </w:rPr>
              <w:t xml:space="preserve"> </w:t>
            </w:r>
            <w:r w:rsidRPr="00393E43">
              <w:rPr>
                <w:sz w:val="24"/>
                <w:szCs w:val="24"/>
              </w:rPr>
              <w:t>Резюме,</w:t>
            </w:r>
            <w:r w:rsidRPr="00393E43">
              <w:rPr>
                <w:spacing w:val="18"/>
                <w:sz w:val="24"/>
                <w:szCs w:val="24"/>
              </w:rPr>
              <w:t xml:space="preserve"> </w:t>
            </w:r>
            <w:r w:rsidRPr="00393E43">
              <w:rPr>
                <w:sz w:val="24"/>
                <w:szCs w:val="24"/>
              </w:rPr>
              <w:t>интервью.</w:t>
            </w:r>
            <w:r w:rsidRPr="00393E43">
              <w:rPr>
                <w:spacing w:val="17"/>
                <w:sz w:val="24"/>
                <w:szCs w:val="24"/>
              </w:rPr>
              <w:t xml:space="preserve"> </w:t>
            </w:r>
          </w:p>
          <w:p w14:paraId="53362929" w14:textId="77777777" w:rsidR="00773D04" w:rsidRPr="00D8530E" w:rsidRDefault="00773D04" w:rsidP="00393E43">
            <w:pPr>
              <w:rPr>
                <w:spacing w:val="48"/>
                <w:sz w:val="24"/>
                <w:szCs w:val="24"/>
              </w:rPr>
            </w:pPr>
            <w:r w:rsidRPr="0095446E">
              <w:rPr>
                <w:spacing w:val="17"/>
                <w:sz w:val="24"/>
                <w:szCs w:val="24"/>
              </w:rPr>
              <w:t xml:space="preserve">3. </w:t>
            </w:r>
            <w:r w:rsidRPr="00393E43">
              <w:rPr>
                <w:sz w:val="24"/>
                <w:szCs w:val="24"/>
              </w:rPr>
              <w:t>Стратегия</w:t>
            </w:r>
            <w:r w:rsidRPr="00393E43">
              <w:rPr>
                <w:w w:val="99"/>
                <w:sz w:val="24"/>
                <w:szCs w:val="24"/>
              </w:rPr>
              <w:t xml:space="preserve"> </w:t>
            </w:r>
            <w:r w:rsidRPr="00393E43">
              <w:rPr>
                <w:sz w:val="24"/>
                <w:szCs w:val="24"/>
              </w:rPr>
              <w:t>успешного</w:t>
            </w:r>
            <w:r w:rsidRPr="00393E43">
              <w:rPr>
                <w:spacing w:val="48"/>
                <w:sz w:val="24"/>
                <w:szCs w:val="24"/>
              </w:rPr>
              <w:t xml:space="preserve"> </w:t>
            </w:r>
            <w:r w:rsidRPr="00393E43">
              <w:rPr>
                <w:sz w:val="24"/>
                <w:szCs w:val="24"/>
              </w:rPr>
              <w:t>начала</w:t>
            </w:r>
            <w:r w:rsidRPr="00393E43">
              <w:rPr>
                <w:spacing w:val="48"/>
                <w:sz w:val="24"/>
                <w:szCs w:val="24"/>
              </w:rPr>
              <w:t xml:space="preserve"> </w:t>
            </w:r>
            <w:r w:rsidRPr="00393E43">
              <w:rPr>
                <w:sz w:val="24"/>
                <w:szCs w:val="24"/>
              </w:rPr>
              <w:t>карьеры.</w:t>
            </w:r>
            <w:r w:rsidRPr="00393E43">
              <w:rPr>
                <w:spacing w:val="48"/>
                <w:sz w:val="24"/>
                <w:szCs w:val="24"/>
              </w:rPr>
              <w:t xml:space="preserve"> </w:t>
            </w:r>
          </w:p>
          <w:p w14:paraId="5FD5F065" w14:textId="77777777" w:rsidR="00773D04" w:rsidRPr="00393E43" w:rsidRDefault="00773D04" w:rsidP="00393E43">
            <w:pPr>
              <w:rPr>
                <w:sz w:val="24"/>
                <w:szCs w:val="24"/>
              </w:rPr>
            </w:pPr>
            <w:r>
              <w:rPr>
                <w:spacing w:val="48"/>
                <w:sz w:val="24"/>
                <w:szCs w:val="24"/>
                <w:lang w:val="en-US"/>
              </w:rPr>
              <w:t xml:space="preserve">4. </w:t>
            </w:r>
            <w:r w:rsidRPr="00393E43">
              <w:rPr>
                <w:sz w:val="24"/>
                <w:szCs w:val="24"/>
              </w:rPr>
              <w:t>Грамматика:</w:t>
            </w:r>
            <w:r w:rsidRPr="00393E43">
              <w:rPr>
                <w:w w:val="99"/>
                <w:sz w:val="24"/>
                <w:szCs w:val="24"/>
              </w:rPr>
              <w:t xml:space="preserve"> </w:t>
            </w:r>
            <w:r w:rsidRPr="00393E43">
              <w:rPr>
                <w:sz w:val="24"/>
                <w:szCs w:val="24"/>
              </w:rPr>
              <w:t>Согласование</w:t>
            </w:r>
            <w:r w:rsidRPr="00393E43">
              <w:rPr>
                <w:spacing w:val="30"/>
                <w:sz w:val="24"/>
                <w:szCs w:val="24"/>
              </w:rPr>
              <w:t xml:space="preserve"> </w:t>
            </w:r>
            <w:r w:rsidRPr="00393E43">
              <w:rPr>
                <w:sz w:val="24"/>
                <w:szCs w:val="24"/>
              </w:rPr>
              <w:t>времен.</w:t>
            </w:r>
          </w:p>
        </w:tc>
        <w:tc>
          <w:tcPr>
            <w:tcW w:w="2121" w:type="dxa"/>
          </w:tcPr>
          <w:p w14:paraId="2D743F1D" w14:textId="77777777" w:rsidR="00773D04" w:rsidRPr="0095446E" w:rsidRDefault="00773D04" w:rsidP="0067533A">
            <w:pPr>
              <w:rPr>
                <w:sz w:val="24"/>
                <w:szCs w:val="24"/>
                <w:lang w:val="en-US"/>
              </w:rPr>
            </w:pPr>
            <w:r>
              <w:rPr>
                <w:sz w:val="24"/>
                <w:szCs w:val="24"/>
                <w:lang w:val="en-US"/>
              </w:rPr>
              <w:t>10</w:t>
            </w:r>
          </w:p>
        </w:tc>
        <w:tc>
          <w:tcPr>
            <w:tcW w:w="2214" w:type="dxa"/>
          </w:tcPr>
          <w:p w14:paraId="5FA60F01" w14:textId="77777777" w:rsidR="00773D04" w:rsidRPr="009F62E3" w:rsidRDefault="00773D04" w:rsidP="0024393F">
            <w:pPr>
              <w:jc w:val="center"/>
              <w:rPr>
                <w:sz w:val="24"/>
                <w:szCs w:val="24"/>
              </w:rPr>
            </w:pPr>
            <w:r>
              <w:rPr>
                <w:sz w:val="24"/>
                <w:szCs w:val="24"/>
              </w:rPr>
              <w:t>У - Устный опрос</w:t>
            </w:r>
          </w:p>
          <w:p w14:paraId="009A808B" w14:textId="77777777" w:rsidR="00773D04" w:rsidRPr="0029500A" w:rsidRDefault="00773D04" w:rsidP="0024393F">
            <w:r w:rsidRPr="009F62E3">
              <w:rPr>
                <w:sz w:val="24"/>
                <w:szCs w:val="24"/>
              </w:rPr>
              <w:t>Т-тест</w:t>
            </w:r>
          </w:p>
        </w:tc>
      </w:tr>
      <w:tr w:rsidR="00773D04" w:rsidRPr="001F0CA9" w14:paraId="23F32455" w14:textId="77777777" w:rsidTr="0095446E">
        <w:tc>
          <w:tcPr>
            <w:tcW w:w="2151" w:type="dxa"/>
          </w:tcPr>
          <w:p w14:paraId="7AE8053D" w14:textId="77777777" w:rsidR="00773D04" w:rsidRDefault="00773D04" w:rsidP="00393E43">
            <w:r w:rsidRPr="00866631">
              <w:rPr>
                <w:sz w:val="24"/>
                <w:szCs w:val="24"/>
              </w:rPr>
              <w:t>Раздел</w:t>
            </w:r>
            <w:r>
              <w:rPr>
                <w:sz w:val="24"/>
                <w:szCs w:val="24"/>
              </w:rPr>
              <w:t xml:space="preserve"> </w:t>
            </w:r>
            <w:r w:rsidRPr="0095446E">
              <w:rPr>
                <w:sz w:val="24"/>
                <w:szCs w:val="24"/>
              </w:rPr>
              <w:t>11</w:t>
            </w:r>
            <w:r>
              <w:rPr>
                <w:sz w:val="24"/>
                <w:szCs w:val="24"/>
              </w:rPr>
              <w:t>.</w:t>
            </w:r>
          </w:p>
        </w:tc>
        <w:tc>
          <w:tcPr>
            <w:tcW w:w="3085" w:type="dxa"/>
          </w:tcPr>
          <w:p w14:paraId="321DEB2C" w14:textId="77777777" w:rsidR="00773D04" w:rsidRPr="00A54C7A" w:rsidRDefault="00773D04" w:rsidP="00393E43">
            <w:pPr>
              <w:rPr>
                <w:sz w:val="24"/>
                <w:szCs w:val="24"/>
                <w:lang w:val="en-US"/>
              </w:rPr>
            </w:pPr>
            <w:r w:rsidRPr="00393E43">
              <w:rPr>
                <w:sz w:val="24"/>
                <w:szCs w:val="24"/>
              </w:rPr>
              <w:t>Тема</w:t>
            </w:r>
            <w:r w:rsidRPr="00A54C7A">
              <w:rPr>
                <w:sz w:val="24"/>
                <w:szCs w:val="24"/>
                <w:lang w:val="en-US"/>
              </w:rPr>
              <w:t xml:space="preserve"> 11.1. </w:t>
            </w:r>
            <w:r w:rsidRPr="00393E43">
              <w:rPr>
                <w:sz w:val="24"/>
                <w:szCs w:val="24"/>
                <w:lang w:val="en-US"/>
              </w:rPr>
              <w:t>The</w:t>
            </w:r>
            <w:r w:rsidRPr="00A54C7A">
              <w:rPr>
                <w:sz w:val="24"/>
                <w:szCs w:val="24"/>
                <w:lang w:val="en-US"/>
              </w:rPr>
              <w:t xml:space="preserve"> </w:t>
            </w:r>
            <w:r w:rsidRPr="00393E43">
              <w:rPr>
                <w:sz w:val="24"/>
                <w:szCs w:val="24"/>
                <w:lang w:val="en-US"/>
              </w:rPr>
              <w:t>press</w:t>
            </w:r>
            <w:r w:rsidRPr="00A54C7A">
              <w:rPr>
                <w:sz w:val="24"/>
                <w:szCs w:val="24"/>
                <w:lang w:val="en-US"/>
              </w:rPr>
              <w:t xml:space="preserve">. </w:t>
            </w:r>
            <w:r w:rsidRPr="00393E43">
              <w:rPr>
                <w:sz w:val="24"/>
                <w:szCs w:val="24"/>
                <w:lang w:val="en-US"/>
              </w:rPr>
              <w:t>Popular</w:t>
            </w:r>
            <w:r w:rsidRPr="00A54C7A">
              <w:rPr>
                <w:sz w:val="24"/>
                <w:szCs w:val="24"/>
                <w:lang w:val="en-US"/>
              </w:rPr>
              <w:t xml:space="preserve"> </w:t>
            </w:r>
            <w:r w:rsidRPr="00393E43">
              <w:rPr>
                <w:sz w:val="24"/>
                <w:szCs w:val="24"/>
                <w:lang w:val="en-US"/>
              </w:rPr>
              <w:t>and</w:t>
            </w:r>
            <w:r w:rsidRPr="00A54C7A">
              <w:rPr>
                <w:sz w:val="24"/>
                <w:szCs w:val="24"/>
                <w:lang w:val="en-US"/>
              </w:rPr>
              <w:t xml:space="preserve"> </w:t>
            </w:r>
            <w:r w:rsidRPr="00393E43">
              <w:rPr>
                <w:sz w:val="24"/>
                <w:szCs w:val="24"/>
                <w:lang w:val="en-US"/>
              </w:rPr>
              <w:t>quality</w:t>
            </w:r>
            <w:r w:rsidRPr="00A54C7A">
              <w:rPr>
                <w:sz w:val="24"/>
                <w:szCs w:val="24"/>
                <w:lang w:val="en-US"/>
              </w:rPr>
              <w:t xml:space="preserve"> </w:t>
            </w:r>
            <w:r w:rsidRPr="00393E43">
              <w:rPr>
                <w:sz w:val="24"/>
                <w:szCs w:val="24"/>
                <w:lang w:val="en-US"/>
              </w:rPr>
              <w:t>press</w:t>
            </w:r>
          </w:p>
          <w:p w14:paraId="40D3D41F" w14:textId="77777777" w:rsidR="00773D04" w:rsidRPr="00E46D7F" w:rsidRDefault="00773D04" w:rsidP="00393E43">
            <w:pPr>
              <w:rPr>
                <w:sz w:val="24"/>
                <w:szCs w:val="24"/>
                <w:lang w:val="en-US"/>
              </w:rPr>
            </w:pPr>
            <w:r w:rsidRPr="00393E43">
              <w:rPr>
                <w:sz w:val="24"/>
                <w:szCs w:val="24"/>
              </w:rPr>
              <w:t>Учебные</w:t>
            </w:r>
            <w:r w:rsidRPr="00E46D7F">
              <w:rPr>
                <w:sz w:val="24"/>
                <w:szCs w:val="24"/>
                <w:lang w:val="en-US"/>
              </w:rPr>
              <w:t xml:space="preserve"> </w:t>
            </w:r>
            <w:r w:rsidRPr="00393E43">
              <w:rPr>
                <w:sz w:val="24"/>
                <w:szCs w:val="24"/>
              </w:rPr>
              <w:t>вопросы</w:t>
            </w:r>
            <w:r w:rsidRPr="00E46D7F">
              <w:rPr>
                <w:sz w:val="24"/>
                <w:szCs w:val="24"/>
                <w:lang w:val="en-US"/>
              </w:rPr>
              <w:t xml:space="preserve">: </w:t>
            </w:r>
          </w:p>
          <w:p w14:paraId="197D7AA3" w14:textId="77777777" w:rsidR="00773D04" w:rsidRPr="00A54C7A" w:rsidRDefault="00773D04" w:rsidP="00393E43">
            <w:pPr>
              <w:rPr>
                <w:sz w:val="24"/>
                <w:szCs w:val="24"/>
              </w:rPr>
            </w:pPr>
            <w:r w:rsidRPr="00393E43">
              <w:rPr>
                <w:sz w:val="24"/>
                <w:szCs w:val="24"/>
              </w:rPr>
              <w:t>1. Актуальные</w:t>
            </w:r>
            <w:r w:rsidRPr="00393E43">
              <w:rPr>
                <w:spacing w:val="19"/>
                <w:sz w:val="24"/>
                <w:szCs w:val="24"/>
              </w:rPr>
              <w:t xml:space="preserve"> </w:t>
            </w:r>
            <w:r w:rsidRPr="00393E43">
              <w:rPr>
                <w:sz w:val="24"/>
                <w:szCs w:val="24"/>
              </w:rPr>
              <w:t>проблемы</w:t>
            </w:r>
            <w:r w:rsidRPr="00393E43">
              <w:rPr>
                <w:spacing w:val="20"/>
                <w:sz w:val="24"/>
                <w:szCs w:val="24"/>
              </w:rPr>
              <w:t xml:space="preserve"> </w:t>
            </w:r>
            <w:r w:rsidRPr="00393E43">
              <w:rPr>
                <w:sz w:val="24"/>
                <w:szCs w:val="24"/>
              </w:rPr>
              <w:t>современного</w:t>
            </w:r>
            <w:r w:rsidRPr="00393E43">
              <w:rPr>
                <w:spacing w:val="19"/>
                <w:sz w:val="24"/>
                <w:szCs w:val="24"/>
              </w:rPr>
              <w:t xml:space="preserve"> </w:t>
            </w:r>
            <w:r w:rsidRPr="00393E43">
              <w:rPr>
                <w:sz w:val="24"/>
                <w:szCs w:val="24"/>
              </w:rPr>
              <w:t>мира, отраженные</w:t>
            </w:r>
            <w:r w:rsidRPr="00393E43">
              <w:rPr>
                <w:spacing w:val="59"/>
                <w:sz w:val="24"/>
                <w:szCs w:val="24"/>
              </w:rPr>
              <w:t xml:space="preserve"> </w:t>
            </w:r>
            <w:r w:rsidRPr="00393E43">
              <w:rPr>
                <w:sz w:val="24"/>
                <w:szCs w:val="24"/>
              </w:rPr>
              <w:t>в</w:t>
            </w:r>
            <w:r w:rsidRPr="00393E43">
              <w:rPr>
                <w:spacing w:val="59"/>
                <w:sz w:val="24"/>
                <w:szCs w:val="24"/>
              </w:rPr>
              <w:t xml:space="preserve"> </w:t>
            </w:r>
            <w:r w:rsidRPr="00393E43">
              <w:rPr>
                <w:sz w:val="24"/>
                <w:szCs w:val="24"/>
              </w:rPr>
              <w:t>средствах</w:t>
            </w:r>
            <w:r w:rsidRPr="00393E43">
              <w:rPr>
                <w:spacing w:val="59"/>
                <w:sz w:val="24"/>
                <w:szCs w:val="24"/>
              </w:rPr>
              <w:t xml:space="preserve"> </w:t>
            </w:r>
            <w:r w:rsidRPr="00393E43">
              <w:rPr>
                <w:sz w:val="24"/>
                <w:szCs w:val="24"/>
              </w:rPr>
              <w:t>массовой</w:t>
            </w:r>
            <w:r w:rsidRPr="00393E43">
              <w:rPr>
                <w:spacing w:val="59"/>
                <w:sz w:val="24"/>
                <w:szCs w:val="24"/>
              </w:rPr>
              <w:t xml:space="preserve"> </w:t>
            </w:r>
            <w:r w:rsidRPr="00393E43">
              <w:rPr>
                <w:sz w:val="24"/>
                <w:szCs w:val="24"/>
              </w:rPr>
              <w:t>информации:</w:t>
            </w:r>
            <w:r w:rsidRPr="00393E43">
              <w:rPr>
                <w:w w:val="99"/>
                <w:sz w:val="24"/>
                <w:szCs w:val="24"/>
              </w:rPr>
              <w:t xml:space="preserve"> </w:t>
            </w:r>
            <w:r w:rsidRPr="00393E43">
              <w:rPr>
                <w:sz w:val="24"/>
                <w:szCs w:val="24"/>
              </w:rPr>
              <w:t>борьба</w:t>
            </w:r>
            <w:r w:rsidRPr="00393E43">
              <w:rPr>
                <w:spacing w:val="5"/>
                <w:sz w:val="24"/>
                <w:szCs w:val="24"/>
              </w:rPr>
              <w:t xml:space="preserve"> </w:t>
            </w:r>
            <w:r w:rsidRPr="00393E43">
              <w:rPr>
                <w:sz w:val="24"/>
                <w:szCs w:val="24"/>
              </w:rPr>
              <w:t>с</w:t>
            </w:r>
            <w:r w:rsidRPr="00393E43">
              <w:rPr>
                <w:spacing w:val="5"/>
                <w:sz w:val="24"/>
                <w:szCs w:val="24"/>
              </w:rPr>
              <w:t xml:space="preserve"> </w:t>
            </w:r>
            <w:r w:rsidRPr="00393E43">
              <w:rPr>
                <w:sz w:val="24"/>
                <w:szCs w:val="24"/>
              </w:rPr>
              <w:t>терроризмом,</w:t>
            </w:r>
            <w:r w:rsidRPr="00393E43">
              <w:rPr>
                <w:spacing w:val="6"/>
                <w:sz w:val="24"/>
                <w:szCs w:val="24"/>
              </w:rPr>
              <w:t xml:space="preserve"> </w:t>
            </w:r>
            <w:r w:rsidRPr="00393E43">
              <w:rPr>
                <w:sz w:val="24"/>
                <w:szCs w:val="24"/>
              </w:rPr>
              <w:t>природные</w:t>
            </w:r>
            <w:r w:rsidRPr="00393E43">
              <w:rPr>
                <w:spacing w:val="5"/>
                <w:sz w:val="24"/>
                <w:szCs w:val="24"/>
              </w:rPr>
              <w:t xml:space="preserve"> </w:t>
            </w:r>
            <w:r w:rsidRPr="00393E43">
              <w:rPr>
                <w:sz w:val="24"/>
                <w:szCs w:val="24"/>
              </w:rPr>
              <w:t>и</w:t>
            </w:r>
            <w:r w:rsidRPr="00393E43">
              <w:rPr>
                <w:spacing w:val="5"/>
                <w:sz w:val="24"/>
                <w:szCs w:val="24"/>
              </w:rPr>
              <w:t xml:space="preserve"> </w:t>
            </w:r>
            <w:r w:rsidRPr="00393E43">
              <w:rPr>
                <w:sz w:val="24"/>
                <w:szCs w:val="24"/>
              </w:rPr>
              <w:t>техногенные</w:t>
            </w:r>
            <w:r w:rsidRPr="00393E43">
              <w:rPr>
                <w:w w:val="99"/>
                <w:sz w:val="24"/>
                <w:szCs w:val="24"/>
              </w:rPr>
              <w:t xml:space="preserve"> </w:t>
            </w:r>
            <w:r w:rsidRPr="00393E43">
              <w:rPr>
                <w:sz w:val="24"/>
                <w:szCs w:val="24"/>
              </w:rPr>
              <w:t>катастрофы,</w:t>
            </w:r>
            <w:r w:rsidRPr="00393E43">
              <w:rPr>
                <w:spacing w:val="11"/>
                <w:sz w:val="24"/>
                <w:szCs w:val="24"/>
              </w:rPr>
              <w:t xml:space="preserve"> </w:t>
            </w:r>
            <w:r w:rsidRPr="00393E43">
              <w:rPr>
                <w:sz w:val="24"/>
                <w:szCs w:val="24"/>
              </w:rPr>
              <w:t>международные</w:t>
            </w:r>
            <w:r w:rsidRPr="00393E43">
              <w:rPr>
                <w:spacing w:val="11"/>
                <w:sz w:val="24"/>
                <w:szCs w:val="24"/>
              </w:rPr>
              <w:t xml:space="preserve"> </w:t>
            </w:r>
            <w:r w:rsidRPr="00393E43">
              <w:rPr>
                <w:sz w:val="24"/>
                <w:szCs w:val="24"/>
              </w:rPr>
              <w:t>политические</w:t>
            </w:r>
            <w:r w:rsidRPr="00393E43">
              <w:rPr>
                <w:spacing w:val="11"/>
                <w:sz w:val="24"/>
                <w:szCs w:val="24"/>
              </w:rPr>
              <w:t xml:space="preserve"> </w:t>
            </w:r>
            <w:r w:rsidRPr="00393E43">
              <w:rPr>
                <w:sz w:val="24"/>
                <w:szCs w:val="24"/>
              </w:rPr>
              <w:t xml:space="preserve">и экономические отношения и культурный обмен. </w:t>
            </w:r>
          </w:p>
          <w:p w14:paraId="7DD67CBA" w14:textId="77777777" w:rsidR="00773D04" w:rsidRPr="00A54C7A" w:rsidRDefault="00773D04" w:rsidP="00393E43">
            <w:pPr>
              <w:rPr>
                <w:spacing w:val="-1"/>
                <w:sz w:val="24"/>
                <w:szCs w:val="24"/>
              </w:rPr>
            </w:pPr>
            <w:r w:rsidRPr="0095446E">
              <w:rPr>
                <w:sz w:val="24"/>
                <w:szCs w:val="24"/>
              </w:rPr>
              <w:t xml:space="preserve">2. </w:t>
            </w:r>
            <w:r w:rsidRPr="00393E43">
              <w:rPr>
                <w:sz w:val="24"/>
                <w:szCs w:val="24"/>
              </w:rPr>
              <w:t>Культурные</w:t>
            </w:r>
            <w:r w:rsidRPr="00393E43">
              <w:rPr>
                <w:spacing w:val="54"/>
                <w:sz w:val="24"/>
                <w:szCs w:val="24"/>
              </w:rPr>
              <w:t xml:space="preserve"> </w:t>
            </w:r>
            <w:r w:rsidRPr="00393E43">
              <w:rPr>
                <w:sz w:val="24"/>
                <w:szCs w:val="24"/>
              </w:rPr>
              <w:t>особенности</w:t>
            </w:r>
            <w:r w:rsidRPr="00393E43">
              <w:rPr>
                <w:spacing w:val="55"/>
                <w:sz w:val="24"/>
                <w:szCs w:val="24"/>
              </w:rPr>
              <w:t xml:space="preserve"> </w:t>
            </w:r>
            <w:r w:rsidRPr="00393E43">
              <w:rPr>
                <w:sz w:val="24"/>
                <w:szCs w:val="24"/>
              </w:rPr>
              <w:t>газетной</w:t>
            </w:r>
            <w:r w:rsidRPr="00393E43">
              <w:rPr>
                <w:spacing w:val="54"/>
                <w:sz w:val="24"/>
                <w:szCs w:val="24"/>
              </w:rPr>
              <w:t xml:space="preserve"> </w:t>
            </w:r>
            <w:r w:rsidRPr="00393E43">
              <w:rPr>
                <w:sz w:val="24"/>
                <w:szCs w:val="24"/>
              </w:rPr>
              <w:t>информативной статьи</w:t>
            </w:r>
            <w:r w:rsidRPr="00393E43">
              <w:rPr>
                <w:spacing w:val="33"/>
                <w:sz w:val="24"/>
                <w:szCs w:val="24"/>
              </w:rPr>
              <w:t xml:space="preserve"> </w:t>
            </w:r>
            <w:r w:rsidRPr="00393E43">
              <w:rPr>
                <w:sz w:val="24"/>
                <w:szCs w:val="24"/>
              </w:rPr>
              <w:t>–</w:t>
            </w:r>
            <w:r w:rsidRPr="00393E43">
              <w:rPr>
                <w:spacing w:val="33"/>
                <w:sz w:val="24"/>
                <w:szCs w:val="24"/>
              </w:rPr>
              <w:t xml:space="preserve"> </w:t>
            </w:r>
            <w:r w:rsidRPr="00393E43">
              <w:rPr>
                <w:sz w:val="24"/>
                <w:szCs w:val="24"/>
              </w:rPr>
              <w:t xml:space="preserve">стиль </w:t>
            </w:r>
            <w:r w:rsidRPr="00393E43">
              <w:rPr>
                <w:spacing w:val="-1"/>
                <w:sz w:val="24"/>
                <w:szCs w:val="24"/>
              </w:rPr>
              <w:t>«перевернутой</w:t>
            </w:r>
            <w:r w:rsidRPr="00393E43">
              <w:rPr>
                <w:spacing w:val="33"/>
                <w:sz w:val="24"/>
                <w:szCs w:val="24"/>
              </w:rPr>
              <w:t xml:space="preserve"> </w:t>
            </w:r>
            <w:r w:rsidRPr="00393E43">
              <w:rPr>
                <w:spacing w:val="-1"/>
                <w:sz w:val="24"/>
                <w:szCs w:val="24"/>
              </w:rPr>
              <w:t>пирамиды».</w:t>
            </w:r>
          </w:p>
          <w:p w14:paraId="287BF0A5" w14:textId="77777777" w:rsidR="00773D04" w:rsidRPr="00393E43" w:rsidRDefault="00773D04" w:rsidP="00393E43">
            <w:pPr>
              <w:rPr>
                <w:sz w:val="24"/>
                <w:szCs w:val="24"/>
              </w:rPr>
            </w:pPr>
            <w:r w:rsidRPr="0095446E">
              <w:rPr>
                <w:sz w:val="24"/>
                <w:szCs w:val="24"/>
              </w:rPr>
              <w:t xml:space="preserve">3. </w:t>
            </w:r>
            <w:r w:rsidRPr="00393E43">
              <w:rPr>
                <w:sz w:val="24"/>
                <w:szCs w:val="24"/>
              </w:rPr>
              <w:t>Лексика</w:t>
            </w:r>
            <w:r w:rsidRPr="00393E43">
              <w:rPr>
                <w:spacing w:val="42"/>
                <w:w w:val="99"/>
                <w:sz w:val="24"/>
                <w:szCs w:val="24"/>
              </w:rPr>
              <w:t xml:space="preserve"> </w:t>
            </w:r>
            <w:r w:rsidRPr="00393E43">
              <w:rPr>
                <w:sz w:val="24"/>
                <w:szCs w:val="24"/>
              </w:rPr>
              <w:t>для</w:t>
            </w:r>
            <w:r w:rsidRPr="00393E43">
              <w:rPr>
                <w:spacing w:val="57"/>
                <w:sz w:val="24"/>
                <w:szCs w:val="24"/>
              </w:rPr>
              <w:t xml:space="preserve"> </w:t>
            </w:r>
            <w:r w:rsidRPr="00393E43">
              <w:rPr>
                <w:sz w:val="24"/>
                <w:szCs w:val="24"/>
              </w:rPr>
              <w:t>написания</w:t>
            </w:r>
            <w:r w:rsidRPr="00393E43">
              <w:rPr>
                <w:spacing w:val="58"/>
                <w:sz w:val="24"/>
                <w:szCs w:val="24"/>
              </w:rPr>
              <w:t xml:space="preserve"> </w:t>
            </w:r>
            <w:r w:rsidRPr="00393E43">
              <w:rPr>
                <w:sz w:val="24"/>
                <w:szCs w:val="24"/>
              </w:rPr>
              <w:t>рецензии</w:t>
            </w:r>
            <w:r w:rsidRPr="00393E43">
              <w:rPr>
                <w:spacing w:val="58"/>
                <w:sz w:val="24"/>
                <w:szCs w:val="24"/>
              </w:rPr>
              <w:t xml:space="preserve"> </w:t>
            </w:r>
            <w:r w:rsidRPr="00393E43">
              <w:rPr>
                <w:sz w:val="24"/>
                <w:szCs w:val="24"/>
              </w:rPr>
              <w:t>по</w:t>
            </w:r>
            <w:r w:rsidRPr="00393E43">
              <w:rPr>
                <w:spacing w:val="58"/>
                <w:sz w:val="24"/>
                <w:szCs w:val="24"/>
              </w:rPr>
              <w:t xml:space="preserve"> </w:t>
            </w:r>
            <w:r w:rsidRPr="00393E43">
              <w:rPr>
                <w:sz w:val="24"/>
                <w:szCs w:val="24"/>
              </w:rPr>
              <w:t>газетной статье</w:t>
            </w:r>
          </w:p>
        </w:tc>
        <w:tc>
          <w:tcPr>
            <w:tcW w:w="2121" w:type="dxa"/>
          </w:tcPr>
          <w:p w14:paraId="35CBB432" w14:textId="77777777" w:rsidR="00773D04" w:rsidRPr="0095446E" w:rsidRDefault="00773D04" w:rsidP="0067533A">
            <w:pPr>
              <w:rPr>
                <w:sz w:val="24"/>
                <w:szCs w:val="24"/>
                <w:lang w:val="en-US"/>
              </w:rPr>
            </w:pPr>
            <w:r>
              <w:rPr>
                <w:sz w:val="24"/>
                <w:szCs w:val="24"/>
                <w:lang w:val="en-US"/>
              </w:rPr>
              <w:t>10</w:t>
            </w:r>
          </w:p>
        </w:tc>
        <w:tc>
          <w:tcPr>
            <w:tcW w:w="2214" w:type="dxa"/>
          </w:tcPr>
          <w:p w14:paraId="62CCBC3A" w14:textId="77777777" w:rsidR="00773D04" w:rsidRPr="009F62E3" w:rsidRDefault="00773D04" w:rsidP="0024393F">
            <w:pPr>
              <w:jc w:val="center"/>
              <w:rPr>
                <w:sz w:val="24"/>
                <w:szCs w:val="24"/>
              </w:rPr>
            </w:pPr>
            <w:r>
              <w:rPr>
                <w:sz w:val="24"/>
                <w:szCs w:val="24"/>
              </w:rPr>
              <w:t>У - Устный опрос</w:t>
            </w:r>
          </w:p>
          <w:p w14:paraId="635DE3A5" w14:textId="77777777" w:rsidR="00773D04" w:rsidRPr="0029500A" w:rsidRDefault="00773D04" w:rsidP="0024393F">
            <w:r w:rsidRPr="009F62E3">
              <w:rPr>
                <w:sz w:val="24"/>
                <w:szCs w:val="24"/>
              </w:rPr>
              <w:t>Т-тест</w:t>
            </w:r>
          </w:p>
        </w:tc>
      </w:tr>
      <w:tr w:rsidR="00773D04" w:rsidRPr="001F0CA9" w14:paraId="6CEE4B71" w14:textId="77777777" w:rsidTr="0095446E">
        <w:tc>
          <w:tcPr>
            <w:tcW w:w="2151" w:type="dxa"/>
          </w:tcPr>
          <w:p w14:paraId="41C5A03A" w14:textId="77777777" w:rsidR="00773D04" w:rsidRDefault="00773D04" w:rsidP="00393E43">
            <w:r w:rsidRPr="00866631">
              <w:rPr>
                <w:sz w:val="24"/>
                <w:szCs w:val="24"/>
              </w:rPr>
              <w:lastRenderedPageBreak/>
              <w:t>Раздел</w:t>
            </w:r>
            <w:r>
              <w:rPr>
                <w:sz w:val="24"/>
                <w:szCs w:val="24"/>
              </w:rPr>
              <w:t xml:space="preserve"> </w:t>
            </w:r>
            <w:r w:rsidRPr="0095446E">
              <w:rPr>
                <w:sz w:val="24"/>
                <w:szCs w:val="24"/>
              </w:rPr>
              <w:t>12</w:t>
            </w:r>
            <w:r>
              <w:rPr>
                <w:sz w:val="24"/>
                <w:szCs w:val="24"/>
              </w:rPr>
              <w:t>.</w:t>
            </w:r>
          </w:p>
        </w:tc>
        <w:tc>
          <w:tcPr>
            <w:tcW w:w="3085" w:type="dxa"/>
          </w:tcPr>
          <w:p w14:paraId="55A0B89F" w14:textId="77777777" w:rsidR="00773D04" w:rsidRPr="00A54C7A" w:rsidRDefault="00773D04" w:rsidP="00393E43">
            <w:pPr>
              <w:rPr>
                <w:sz w:val="24"/>
                <w:szCs w:val="24"/>
                <w:lang w:val="en-US"/>
              </w:rPr>
            </w:pPr>
            <w:r w:rsidRPr="00393E43">
              <w:rPr>
                <w:sz w:val="24"/>
                <w:szCs w:val="24"/>
              </w:rPr>
              <w:t>Тема</w:t>
            </w:r>
            <w:r w:rsidRPr="00A54C7A">
              <w:rPr>
                <w:sz w:val="24"/>
                <w:szCs w:val="24"/>
                <w:lang w:val="en-US"/>
              </w:rPr>
              <w:t xml:space="preserve"> 12.1. </w:t>
            </w:r>
            <w:r w:rsidRPr="00393E43">
              <w:rPr>
                <w:sz w:val="24"/>
                <w:szCs w:val="24"/>
                <w:lang w:val="en-US"/>
              </w:rPr>
              <w:t>Politics</w:t>
            </w:r>
            <w:r w:rsidRPr="00A54C7A">
              <w:rPr>
                <w:sz w:val="24"/>
                <w:szCs w:val="24"/>
                <w:lang w:val="en-US"/>
              </w:rPr>
              <w:t xml:space="preserve"> </w:t>
            </w:r>
            <w:r w:rsidRPr="00393E43">
              <w:rPr>
                <w:sz w:val="24"/>
                <w:szCs w:val="24"/>
                <w:lang w:val="en-US"/>
              </w:rPr>
              <w:t>and</w:t>
            </w:r>
            <w:r w:rsidRPr="00A54C7A">
              <w:rPr>
                <w:sz w:val="24"/>
                <w:szCs w:val="24"/>
                <w:lang w:val="en-US"/>
              </w:rPr>
              <w:t xml:space="preserve"> </w:t>
            </w:r>
            <w:r w:rsidRPr="00393E43">
              <w:rPr>
                <w:sz w:val="24"/>
                <w:szCs w:val="24"/>
                <w:lang w:val="en-US"/>
              </w:rPr>
              <w:t>elections</w:t>
            </w:r>
            <w:r w:rsidRPr="00A54C7A">
              <w:rPr>
                <w:sz w:val="24"/>
                <w:szCs w:val="24"/>
                <w:lang w:val="en-US"/>
              </w:rPr>
              <w:t xml:space="preserve"> </w:t>
            </w:r>
            <w:r w:rsidRPr="00393E43">
              <w:rPr>
                <w:sz w:val="24"/>
                <w:szCs w:val="24"/>
                <w:lang w:val="en-US"/>
              </w:rPr>
              <w:t>in</w:t>
            </w:r>
            <w:r w:rsidRPr="00A54C7A">
              <w:rPr>
                <w:sz w:val="24"/>
                <w:szCs w:val="24"/>
                <w:lang w:val="en-US"/>
              </w:rPr>
              <w:t xml:space="preserve"> </w:t>
            </w:r>
            <w:r w:rsidRPr="00393E43">
              <w:rPr>
                <w:sz w:val="24"/>
                <w:szCs w:val="24"/>
                <w:lang w:val="en-US"/>
              </w:rPr>
              <w:t>the</w:t>
            </w:r>
            <w:r w:rsidRPr="00A54C7A">
              <w:rPr>
                <w:sz w:val="24"/>
                <w:szCs w:val="24"/>
                <w:lang w:val="en-US"/>
              </w:rPr>
              <w:t xml:space="preserve"> </w:t>
            </w:r>
            <w:r w:rsidRPr="00393E43">
              <w:rPr>
                <w:sz w:val="24"/>
                <w:szCs w:val="24"/>
                <w:lang w:val="en-US"/>
              </w:rPr>
              <w:t>USA</w:t>
            </w:r>
            <w:r w:rsidRPr="00A54C7A">
              <w:rPr>
                <w:sz w:val="24"/>
                <w:szCs w:val="24"/>
                <w:lang w:val="en-US"/>
              </w:rPr>
              <w:t xml:space="preserve">, </w:t>
            </w:r>
            <w:r w:rsidRPr="00393E43">
              <w:rPr>
                <w:sz w:val="24"/>
                <w:szCs w:val="24"/>
                <w:lang w:val="en-US"/>
              </w:rPr>
              <w:t>UK</w:t>
            </w:r>
            <w:r w:rsidRPr="00A54C7A">
              <w:rPr>
                <w:sz w:val="24"/>
                <w:szCs w:val="24"/>
                <w:lang w:val="en-US"/>
              </w:rPr>
              <w:t xml:space="preserve"> </w:t>
            </w:r>
            <w:r w:rsidRPr="00393E43">
              <w:rPr>
                <w:sz w:val="24"/>
                <w:szCs w:val="24"/>
                <w:lang w:val="en-US"/>
              </w:rPr>
              <w:t>and</w:t>
            </w:r>
            <w:r w:rsidRPr="00A54C7A">
              <w:rPr>
                <w:sz w:val="24"/>
                <w:szCs w:val="24"/>
                <w:lang w:val="en-US"/>
              </w:rPr>
              <w:t xml:space="preserve"> </w:t>
            </w:r>
            <w:r w:rsidRPr="00393E43">
              <w:rPr>
                <w:sz w:val="24"/>
                <w:szCs w:val="24"/>
                <w:lang w:val="en-US"/>
              </w:rPr>
              <w:t>Russia</w:t>
            </w:r>
          </w:p>
          <w:p w14:paraId="11D786A7" w14:textId="77777777" w:rsidR="00773D04" w:rsidRPr="00393E43" w:rsidRDefault="00773D04" w:rsidP="00393E43">
            <w:pPr>
              <w:rPr>
                <w:sz w:val="24"/>
                <w:szCs w:val="24"/>
              </w:rPr>
            </w:pPr>
            <w:r w:rsidRPr="00393E43">
              <w:rPr>
                <w:sz w:val="24"/>
                <w:szCs w:val="24"/>
              </w:rPr>
              <w:t xml:space="preserve">Учебные вопросы: </w:t>
            </w:r>
          </w:p>
          <w:p w14:paraId="145574CF" w14:textId="77777777" w:rsidR="00773D04" w:rsidRPr="00A54C7A" w:rsidRDefault="00773D04" w:rsidP="00393E43">
            <w:pPr>
              <w:rPr>
                <w:spacing w:val="53"/>
                <w:sz w:val="24"/>
                <w:szCs w:val="24"/>
              </w:rPr>
            </w:pPr>
            <w:r w:rsidRPr="00393E43">
              <w:rPr>
                <w:sz w:val="24"/>
                <w:szCs w:val="24"/>
              </w:rPr>
              <w:t>1 Текущие</w:t>
            </w:r>
            <w:r w:rsidRPr="00393E43">
              <w:rPr>
                <w:spacing w:val="52"/>
                <w:sz w:val="24"/>
                <w:szCs w:val="24"/>
              </w:rPr>
              <w:t xml:space="preserve"> </w:t>
            </w:r>
            <w:r w:rsidRPr="00393E43">
              <w:rPr>
                <w:sz w:val="24"/>
                <w:szCs w:val="24"/>
              </w:rPr>
              <w:t>события.</w:t>
            </w:r>
            <w:r w:rsidRPr="00393E43">
              <w:rPr>
                <w:spacing w:val="53"/>
                <w:sz w:val="24"/>
                <w:szCs w:val="24"/>
              </w:rPr>
              <w:t xml:space="preserve"> </w:t>
            </w:r>
            <w:r w:rsidRPr="00393E43">
              <w:rPr>
                <w:sz w:val="24"/>
                <w:szCs w:val="24"/>
              </w:rPr>
              <w:t>Политика.</w:t>
            </w:r>
            <w:r w:rsidRPr="00393E43">
              <w:rPr>
                <w:spacing w:val="53"/>
                <w:sz w:val="24"/>
                <w:szCs w:val="24"/>
              </w:rPr>
              <w:t xml:space="preserve"> </w:t>
            </w:r>
          </w:p>
          <w:p w14:paraId="2D6EEF42" w14:textId="77777777" w:rsidR="00773D04" w:rsidRPr="00A54C7A" w:rsidRDefault="00773D04" w:rsidP="00393E43">
            <w:pPr>
              <w:rPr>
                <w:spacing w:val="33"/>
                <w:sz w:val="24"/>
                <w:szCs w:val="24"/>
              </w:rPr>
            </w:pPr>
            <w:r w:rsidRPr="00A54C7A">
              <w:rPr>
                <w:spacing w:val="53"/>
                <w:sz w:val="24"/>
                <w:szCs w:val="24"/>
              </w:rPr>
              <w:t xml:space="preserve">2. </w:t>
            </w:r>
            <w:r w:rsidRPr="00393E43">
              <w:rPr>
                <w:sz w:val="24"/>
                <w:szCs w:val="24"/>
              </w:rPr>
              <w:t>Модальные</w:t>
            </w:r>
            <w:r w:rsidRPr="00393E43">
              <w:rPr>
                <w:spacing w:val="53"/>
                <w:sz w:val="24"/>
                <w:szCs w:val="24"/>
              </w:rPr>
              <w:t xml:space="preserve"> </w:t>
            </w:r>
            <w:r w:rsidRPr="00393E43">
              <w:rPr>
                <w:sz w:val="24"/>
                <w:szCs w:val="24"/>
              </w:rPr>
              <w:t>глаголы. Префиксы</w:t>
            </w:r>
            <w:r w:rsidRPr="00393E43">
              <w:rPr>
                <w:spacing w:val="32"/>
                <w:sz w:val="24"/>
                <w:szCs w:val="24"/>
              </w:rPr>
              <w:t xml:space="preserve"> </w:t>
            </w:r>
            <w:r w:rsidRPr="00393E43">
              <w:rPr>
                <w:sz w:val="24"/>
                <w:szCs w:val="24"/>
              </w:rPr>
              <w:t>в</w:t>
            </w:r>
            <w:r w:rsidRPr="00393E43">
              <w:rPr>
                <w:spacing w:val="32"/>
                <w:sz w:val="24"/>
                <w:szCs w:val="24"/>
              </w:rPr>
              <w:t xml:space="preserve"> </w:t>
            </w:r>
            <w:r w:rsidRPr="00393E43">
              <w:rPr>
                <w:sz w:val="24"/>
                <w:szCs w:val="24"/>
              </w:rPr>
              <w:t>словообразовании.</w:t>
            </w:r>
            <w:r w:rsidRPr="00393E43">
              <w:rPr>
                <w:spacing w:val="33"/>
                <w:sz w:val="24"/>
                <w:szCs w:val="24"/>
              </w:rPr>
              <w:t xml:space="preserve"> </w:t>
            </w:r>
          </w:p>
          <w:p w14:paraId="13DD8A73" w14:textId="77777777" w:rsidR="00773D04" w:rsidRPr="00A54C7A" w:rsidRDefault="00773D04" w:rsidP="00393E43">
            <w:pPr>
              <w:rPr>
                <w:sz w:val="24"/>
                <w:szCs w:val="24"/>
              </w:rPr>
            </w:pPr>
            <w:r w:rsidRPr="0095446E">
              <w:rPr>
                <w:spacing w:val="33"/>
                <w:sz w:val="24"/>
                <w:szCs w:val="24"/>
              </w:rPr>
              <w:t xml:space="preserve">3. </w:t>
            </w:r>
            <w:r w:rsidRPr="00393E43">
              <w:rPr>
                <w:sz w:val="24"/>
                <w:szCs w:val="24"/>
              </w:rPr>
              <w:t>Обороты</w:t>
            </w:r>
            <w:r w:rsidRPr="00393E43">
              <w:rPr>
                <w:spacing w:val="32"/>
                <w:sz w:val="24"/>
                <w:szCs w:val="24"/>
              </w:rPr>
              <w:t xml:space="preserve"> </w:t>
            </w:r>
            <w:r w:rsidRPr="00393E43">
              <w:rPr>
                <w:sz w:val="24"/>
                <w:szCs w:val="24"/>
              </w:rPr>
              <w:t>с</w:t>
            </w:r>
            <w:r w:rsidRPr="00393E43">
              <w:rPr>
                <w:spacing w:val="33"/>
                <w:sz w:val="24"/>
                <w:szCs w:val="24"/>
              </w:rPr>
              <w:t xml:space="preserve"> </w:t>
            </w:r>
            <w:r w:rsidRPr="00393E43">
              <w:rPr>
                <w:i/>
                <w:sz w:val="24"/>
                <w:szCs w:val="24"/>
              </w:rPr>
              <w:t>There…</w:t>
            </w:r>
            <w:r w:rsidRPr="00393E43">
              <w:rPr>
                <w:sz w:val="24"/>
                <w:szCs w:val="24"/>
              </w:rPr>
              <w:t xml:space="preserve"> </w:t>
            </w:r>
          </w:p>
          <w:p w14:paraId="35151E97" w14:textId="77777777" w:rsidR="00773D04" w:rsidRPr="00A54C7A" w:rsidRDefault="00773D04" w:rsidP="00393E43">
            <w:pPr>
              <w:rPr>
                <w:sz w:val="24"/>
                <w:szCs w:val="24"/>
              </w:rPr>
            </w:pPr>
            <w:r w:rsidRPr="0095446E">
              <w:rPr>
                <w:sz w:val="24"/>
                <w:szCs w:val="24"/>
              </w:rPr>
              <w:t xml:space="preserve">4. </w:t>
            </w:r>
            <w:r w:rsidRPr="00393E43">
              <w:rPr>
                <w:sz w:val="24"/>
                <w:szCs w:val="24"/>
              </w:rPr>
              <w:t>Стилистическая</w:t>
            </w:r>
            <w:r w:rsidRPr="00393E43">
              <w:rPr>
                <w:spacing w:val="-9"/>
                <w:sz w:val="24"/>
                <w:szCs w:val="24"/>
              </w:rPr>
              <w:t xml:space="preserve"> </w:t>
            </w:r>
            <w:r w:rsidRPr="00393E43">
              <w:rPr>
                <w:sz w:val="24"/>
                <w:szCs w:val="24"/>
              </w:rPr>
              <w:t>значимость</w:t>
            </w:r>
            <w:r w:rsidRPr="00393E43">
              <w:rPr>
                <w:spacing w:val="-9"/>
                <w:sz w:val="24"/>
                <w:szCs w:val="24"/>
              </w:rPr>
              <w:t xml:space="preserve"> </w:t>
            </w:r>
            <w:r w:rsidRPr="00393E43">
              <w:rPr>
                <w:sz w:val="24"/>
                <w:szCs w:val="24"/>
              </w:rPr>
              <w:t>длины</w:t>
            </w:r>
            <w:r w:rsidRPr="00393E43">
              <w:rPr>
                <w:spacing w:val="-9"/>
                <w:sz w:val="24"/>
                <w:szCs w:val="24"/>
              </w:rPr>
              <w:t xml:space="preserve"> </w:t>
            </w:r>
            <w:r>
              <w:rPr>
                <w:sz w:val="24"/>
                <w:szCs w:val="24"/>
              </w:rPr>
              <w:t>предложения</w:t>
            </w:r>
          </w:p>
        </w:tc>
        <w:tc>
          <w:tcPr>
            <w:tcW w:w="2121" w:type="dxa"/>
          </w:tcPr>
          <w:p w14:paraId="06436545" w14:textId="77777777" w:rsidR="00773D04" w:rsidRPr="00AF407F" w:rsidRDefault="00773D04" w:rsidP="0067533A">
            <w:pPr>
              <w:rPr>
                <w:sz w:val="24"/>
                <w:szCs w:val="24"/>
              </w:rPr>
            </w:pPr>
            <w:r>
              <w:rPr>
                <w:sz w:val="24"/>
                <w:szCs w:val="24"/>
              </w:rPr>
              <w:t>6</w:t>
            </w:r>
          </w:p>
        </w:tc>
        <w:tc>
          <w:tcPr>
            <w:tcW w:w="2214" w:type="dxa"/>
          </w:tcPr>
          <w:p w14:paraId="6290B672" w14:textId="77777777" w:rsidR="00773D04" w:rsidRPr="009F62E3" w:rsidRDefault="00773D04" w:rsidP="0024393F">
            <w:pPr>
              <w:jc w:val="center"/>
              <w:rPr>
                <w:sz w:val="24"/>
                <w:szCs w:val="24"/>
              </w:rPr>
            </w:pPr>
            <w:r>
              <w:rPr>
                <w:sz w:val="24"/>
                <w:szCs w:val="24"/>
              </w:rPr>
              <w:t>У - Устный опрос</w:t>
            </w:r>
          </w:p>
          <w:p w14:paraId="64B41DF6" w14:textId="77777777" w:rsidR="00773D04" w:rsidRPr="0029500A" w:rsidRDefault="00773D04" w:rsidP="0024393F">
            <w:r w:rsidRPr="009F62E3">
              <w:rPr>
                <w:sz w:val="24"/>
                <w:szCs w:val="24"/>
              </w:rPr>
              <w:t>Т-тест</w:t>
            </w:r>
          </w:p>
        </w:tc>
      </w:tr>
      <w:tr w:rsidR="00773D04" w:rsidRPr="001F0CA9" w14:paraId="408002F4" w14:textId="77777777" w:rsidTr="0095446E">
        <w:tc>
          <w:tcPr>
            <w:tcW w:w="2151" w:type="dxa"/>
          </w:tcPr>
          <w:p w14:paraId="0CD12F88" w14:textId="77777777" w:rsidR="00773D04" w:rsidRDefault="00773D04" w:rsidP="00393E43">
            <w:r w:rsidRPr="00866631">
              <w:rPr>
                <w:sz w:val="24"/>
                <w:szCs w:val="24"/>
              </w:rPr>
              <w:t>Раздел</w:t>
            </w:r>
            <w:r>
              <w:rPr>
                <w:sz w:val="24"/>
                <w:szCs w:val="24"/>
              </w:rPr>
              <w:t xml:space="preserve"> </w:t>
            </w:r>
            <w:r w:rsidRPr="0095446E">
              <w:rPr>
                <w:sz w:val="24"/>
                <w:szCs w:val="24"/>
              </w:rPr>
              <w:t>1</w:t>
            </w:r>
            <w:r>
              <w:rPr>
                <w:sz w:val="24"/>
                <w:szCs w:val="24"/>
              </w:rPr>
              <w:t>3.</w:t>
            </w:r>
          </w:p>
        </w:tc>
        <w:tc>
          <w:tcPr>
            <w:tcW w:w="3085" w:type="dxa"/>
          </w:tcPr>
          <w:p w14:paraId="50192316" w14:textId="77777777" w:rsidR="00773D04" w:rsidRPr="00A54C7A" w:rsidRDefault="00773D04" w:rsidP="00393E43">
            <w:pPr>
              <w:rPr>
                <w:sz w:val="24"/>
                <w:szCs w:val="24"/>
                <w:lang w:val="en-US"/>
              </w:rPr>
            </w:pPr>
            <w:r w:rsidRPr="00393E43">
              <w:rPr>
                <w:sz w:val="24"/>
                <w:szCs w:val="24"/>
              </w:rPr>
              <w:t>Тема</w:t>
            </w:r>
            <w:r w:rsidRPr="00A54C7A">
              <w:rPr>
                <w:sz w:val="24"/>
                <w:szCs w:val="24"/>
                <w:lang w:val="en-US"/>
              </w:rPr>
              <w:t xml:space="preserve"> 13.1. </w:t>
            </w:r>
            <w:r w:rsidRPr="00393E43">
              <w:rPr>
                <w:sz w:val="24"/>
                <w:szCs w:val="24"/>
                <w:lang w:val="en-US"/>
              </w:rPr>
              <w:t>Social</w:t>
            </w:r>
            <w:r w:rsidRPr="00A54C7A">
              <w:rPr>
                <w:sz w:val="24"/>
                <w:szCs w:val="24"/>
                <w:lang w:val="en-US"/>
              </w:rPr>
              <w:t xml:space="preserve"> </w:t>
            </w:r>
            <w:r w:rsidRPr="00393E43">
              <w:rPr>
                <w:sz w:val="24"/>
                <w:szCs w:val="24"/>
                <w:lang w:val="en-US"/>
              </w:rPr>
              <w:t>problems</w:t>
            </w:r>
            <w:r w:rsidRPr="00A54C7A">
              <w:rPr>
                <w:sz w:val="24"/>
                <w:szCs w:val="24"/>
                <w:lang w:val="en-US"/>
              </w:rPr>
              <w:t xml:space="preserve"> </w:t>
            </w:r>
            <w:r w:rsidRPr="00393E43">
              <w:rPr>
                <w:sz w:val="24"/>
                <w:szCs w:val="24"/>
                <w:lang w:val="en-US"/>
              </w:rPr>
              <w:t>in</w:t>
            </w:r>
            <w:r w:rsidRPr="00A54C7A">
              <w:rPr>
                <w:sz w:val="24"/>
                <w:szCs w:val="24"/>
                <w:lang w:val="en-US"/>
              </w:rPr>
              <w:t xml:space="preserve"> </w:t>
            </w:r>
            <w:r w:rsidRPr="00393E43">
              <w:rPr>
                <w:sz w:val="24"/>
                <w:szCs w:val="24"/>
                <w:lang w:val="en-US"/>
              </w:rPr>
              <w:t>the</w:t>
            </w:r>
            <w:r w:rsidRPr="00A54C7A">
              <w:rPr>
                <w:sz w:val="24"/>
                <w:szCs w:val="24"/>
                <w:lang w:val="en-US"/>
              </w:rPr>
              <w:t xml:space="preserve"> </w:t>
            </w:r>
            <w:r w:rsidRPr="00393E43">
              <w:rPr>
                <w:sz w:val="24"/>
                <w:szCs w:val="24"/>
                <w:lang w:val="en-US"/>
              </w:rPr>
              <w:t>modern</w:t>
            </w:r>
            <w:r w:rsidRPr="00A54C7A">
              <w:rPr>
                <w:sz w:val="24"/>
                <w:szCs w:val="24"/>
                <w:lang w:val="en-US"/>
              </w:rPr>
              <w:t xml:space="preserve"> </w:t>
            </w:r>
            <w:r w:rsidRPr="00393E43">
              <w:rPr>
                <w:sz w:val="24"/>
                <w:szCs w:val="24"/>
                <w:lang w:val="en-US"/>
              </w:rPr>
              <w:t>world</w:t>
            </w:r>
          </w:p>
          <w:p w14:paraId="6F63E30C" w14:textId="77777777" w:rsidR="00773D04" w:rsidRPr="00393E43" w:rsidRDefault="00773D04" w:rsidP="00393E43">
            <w:pPr>
              <w:rPr>
                <w:sz w:val="24"/>
                <w:szCs w:val="24"/>
              </w:rPr>
            </w:pPr>
            <w:r w:rsidRPr="00393E43">
              <w:rPr>
                <w:sz w:val="24"/>
                <w:szCs w:val="24"/>
              </w:rPr>
              <w:t xml:space="preserve">Учебные вопросы: </w:t>
            </w:r>
          </w:p>
          <w:p w14:paraId="660A3E51" w14:textId="77777777" w:rsidR="00773D04" w:rsidRPr="00A54C7A" w:rsidRDefault="00773D04" w:rsidP="00393E43">
            <w:pPr>
              <w:rPr>
                <w:spacing w:val="14"/>
                <w:sz w:val="24"/>
                <w:szCs w:val="24"/>
              </w:rPr>
            </w:pPr>
            <w:r w:rsidRPr="00393E43">
              <w:rPr>
                <w:sz w:val="24"/>
                <w:szCs w:val="24"/>
              </w:rPr>
              <w:t>1. Языки.</w:t>
            </w:r>
            <w:r w:rsidRPr="00393E43">
              <w:rPr>
                <w:spacing w:val="13"/>
                <w:sz w:val="24"/>
                <w:szCs w:val="24"/>
              </w:rPr>
              <w:t xml:space="preserve"> </w:t>
            </w:r>
            <w:r w:rsidRPr="00393E43">
              <w:rPr>
                <w:sz w:val="24"/>
                <w:szCs w:val="24"/>
              </w:rPr>
              <w:t>Акценты</w:t>
            </w:r>
            <w:r w:rsidRPr="00393E43">
              <w:rPr>
                <w:spacing w:val="14"/>
                <w:sz w:val="24"/>
                <w:szCs w:val="24"/>
              </w:rPr>
              <w:t xml:space="preserve"> </w:t>
            </w:r>
            <w:r w:rsidRPr="00393E43">
              <w:rPr>
                <w:sz w:val="24"/>
                <w:szCs w:val="24"/>
              </w:rPr>
              <w:t>и</w:t>
            </w:r>
            <w:r w:rsidRPr="00393E43">
              <w:rPr>
                <w:spacing w:val="14"/>
                <w:sz w:val="24"/>
                <w:szCs w:val="24"/>
              </w:rPr>
              <w:t xml:space="preserve"> </w:t>
            </w:r>
            <w:r w:rsidRPr="00393E43">
              <w:rPr>
                <w:sz w:val="24"/>
                <w:szCs w:val="24"/>
              </w:rPr>
              <w:t>диалекты.</w:t>
            </w:r>
            <w:r w:rsidRPr="00393E43">
              <w:rPr>
                <w:spacing w:val="14"/>
                <w:sz w:val="24"/>
                <w:szCs w:val="24"/>
              </w:rPr>
              <w:t xml:space="preserve"> </w:t>
            </w:r>
          </w:p>
          <w:p w14:paraId="3205861D" w14:textId="77777777" w:rsidR="00773D04" w:rsidRPr="00A54C7A" w:rsidRDefault="00773D04" w:rsidP="00393E43">
            <w:pPr>
              <w:rPr>
                <w:spacing w:val="15"/>
                <w:sz w:val="24"/>
                <w:szCs w:val="24"/>
              </w:rPr>
            </w:pPr>
            <w:r w:rsidRPr="0095446E">
              <w:rPr>
                <w:spacing w:val="14"/>
                <w:sz w:val="24"/>
                <w:szCs w:val="24"/>
              </w:rPr>
              <w:t xml:space="preserve">2. </w:t>
            </w:r>
            <w:r w:rsidRPr="00393E43">
              <w:rPr>
                <w:sz w:val="24"/>
                <w:szCs w:val="24"/>
              </w:rPr>
              <w:t>Употребление</w:t>
            </w:r>
            <w:r w:rsidRPr="00393E43">
              <w:rPr>
                <w:spacing w:val="14"/>
                <w:sz w:val="24"/>
                <w:szCs w:val="24"/>
              </w:rPr>
              <w:t xml:space="preserve"> </w:t>
            </w:r>
            <w:r w:rsidRPr="00393E43">
              <w:rPr>
                <w:sz w:val="24"/>
                <w:szCs w:val="24"/>
              </w:rPr>
              <w:t>глагола</w:t>
            </w:r>
            <w:r w:rsidRPr="00393E43">
              <w:rPr>
                <w:w w:val="99"/>
                <w:sz w:val="24"/>
                <w:szCs w:val="24"/>
              </w:rPr>
              <w:t xml:space="preserve"> </w:t>
            </w:r>
            <w:r w:rsidRPr="00393E43">
              <w:rPr>
                <w:sz w:val="24"/>
                <w:szCs w:val="24"/>
              </w:rPr>
              <w:t>в</w:t>
            </w:r>
            <w:r w:rsidRPr="00393E43">
              <w:rPr>
                <w:spacing w:val="14"/>
                <w:sz w:val="24"/>
                <w:szCs w:val="24"/>
              </w:rPr>
              <w:t xml:space="preserve"> </w:t>
            </w:r>
            <w:r w:rsidRPr="00393E43">
              <w:rPr>
                <w:sz w:val="24"/>
                <w:szCs w:val="24"/>
              </w:rPr>
              <w:t>форме</w:t>
            </w:r>
            <w:r w:rsidRPr="00393E43">
              <w:rPr>
                <w:spacing w:val="15"/>
                <w:sz w:val="24"/>
                <w:szCs w:val="24"/>
              </w:rPr>
              <w:t xml:space="preserve"> </w:t>
            </w:r>
            <w:r w:rsidRPr="00393E43">
              <w:rPr>
                <w:sz w:val="24"/>
                <w:szCs w:val="24"/>
              </w:rPr>
              <w:t>герундия</w:t>
            </w:r>
            <w:r w:rsidRPr="00393E43">
              <w:rPr>
                <w:spacing w:val="15"/>
                <w:sz w:val="24"/>
                <w:szCs w:val="24"/>
              </w:rPr>
              <w:t xml:space="preserve"> </w:t>
            </w:r>
            <w:r w:rsidRPr="00393E43">
              <w:rPr>
                <w:sz w:val="24"/>
                <w:szCs w:val="24"/>
              </w:rPr>
              <w:t>и</w:t>
            </w:r>
            <w:r w:rsidRPr="00393E43">
              <w:rPr>
                <w:spacing w:val="14"/>
                <w:sz w:val="24"/>
                <w:szCs w:val="24"/>
              </w:rPr>
              <w:t xml:space="preserve"> </w:t>
            </w:r>
            <w:r w:rsidRPr="00393E43">
              <w:rPr>
                <w:sz w:val="24"/>
                <w:szCs w:val="24"/>
              </w:rPr>
              <w:t>инфинитива.</w:t>
            </w:r>
            <w:r w:rsidRPr="00393E43">
              <w:rPr>
                <w:spacing w:val="15"/>
                <w:sz w:val="24"/>
                <w:szCs w:val="24"/>
              </w:rPr>
              <w:t xml:space="preserve"> </w:t>
            </w:r>
          </w:p>
          <w:p w14:paraId="18F6D477" w14:textId="77777777" w:rsidR="00773D04" w:rsidRPr="00A54C7A" w:rsidRDefault="00773D04" w:rsidP="00393E43">
            <w:pPr>
              <w:rPr>
                <w:spacing w:val="49"/>
                <w:sz w:val="24"/>
                <w:szCs w:val="24"/>
              </w:rPr>
            </w:pPr>
            <w:r w:rsidRPr="00A54C7A">
              <w:rPr>
                <w:spacing w:val="15"/>
                <w:sz w:val="24"/>
                <w:szCs w:val="24"/>
              </w:rPr>
              <w:t xml:space="preserve">3. </w:t>
            </w:r>
            <w:r w:rsidRPr="00393E43">
              <w:rPr>
                <w:sz w:val="24"/>
                <w:szCs w:val="24"/>
              </w:rPr>
              <w:t>Деление</w:t>
            </w:r>
            <w:r w:rsidRPr="00393E43">
              <w:rPr>
                <w:spacing w:val="15"/>
                <w:sz w:val="24"/>
                <w:szCs w:val="24"/>
              </w:rPr>
              <w:t xml:space="preserve"> </w:t>
            </w:r>
            <w:r w:rsidRPr="00393E43">
              <w:rPr>
                <w:sz w:val="24"/>
                <w:szCs w:val="24"/>
              </w:rPr>
              <w:t>текста</w:t>
            </w:r>
            <w:r w:rsidRPr="00393E43">
              <w:rPr>
                <w:spacing w:val="14"/>
                <w:sz w:val="24"/>
                <w:szCs w:val="24"/>
              </w:rPr>
              <w:t xml:space="preserve"> </w:t>
            </w:r>
            <w:r w:rsidRPr="00393E43">
              <w:rPr>
                <w:sz w:val="24"/>
                <w:szCs w:val="24"/>
              </w:rPr>
              <w:t>на</w:t>
            </w:r>
            <w:r w:rsidRPr="00393E43">
              <w:rPr>
                <w:w w:val="99"/>
                <w:sz w:val="24"/>
                <w:szCs w:val="24"/>
              </w:rPr>
              <w:t xml:space="preserve"> </w:t>
            </w:r>
            <w:r w:rsidRPr="00393E43">
              <w:rPr>
                <w:sz w:val="24"/>
                <w:szCs w:val="24"/>
              </w:rPr>
              <w:t>абзацы.</w:t>
            </w:r>
            <w:r w:rsidRPr="00393E43">
              <w:rPr>
                <w:spacing w:val="49"/>
                <w:sz w:val="24"/>
                <w:szCs w:val="24"/>
              </w:rPr>
              <w:t xml:space="preserve"> </w:t>
            </w:r>
          </w:p>
          <w:p w14:paraId="5041891C" w14:textId="77777777" w:rsidR="00773D04" w:rsidRPr="00A54C7A" w:rsidRDefault="00773D04" w:rsidP="00393E43">
            <w:pPr>
              <w:rPr>
                <w:spacing w:val="49"/>
                <w:sz w:val="24"/>
                <w:szCs w:val="24"/>
              </w:rPr>
            </w:pPr>
            <w:r w:rsidRPr="0095446E">
              <w:rPr>
                <w:spacing w:val="49"/>
                <w:sz w:val="24"/>
                <w:szCs w:val="24"/>
              </w:rPr>
              <w:t xml:space="preserve">4. </w:t>
            </w:r>
            <w:r w:rsidRPr="00393E43">
              <w:rPr>
                <w:sz w:val="24"/>
                <w:szCs w:val="24"/>
              </w:rPr>
              <w:t>Образование</w:t>
            </w:r>
            <w:r w:rsidRPr="00393E43">
              <w:rPr>
                <w:spacing w:val="49"/>
                <w:sz w:val="24"/>
                <w:szCs w:val="24"/>
              </w:rPr>
              <w:t xml:space="preserve"> </w:t>
            </w:r>
            <w:r w:rsidRPr="00393E43">
              <w:rPr>
                <w:sz w:val="24"/>
                <w:szCs w:val="24"/>
              </w:rPr>
              <w:t>прилагательных.</w:t>
            </w:r>
            <w:r w:rsidRPr="00393E43">
              <w:rPr>
                <w:spacing w:val="49"/>
                <w:sz w:val="24"/>
                <w:szCs w:val="24"/>
              </w:rPr>
              <w:t xml:space="preserve"> </w:t>
            </w:r>
          </w:p>
          <w:p w14:paraId="7D35D3A1" w14:textId="77777777" w:rsidR="00773D04" w:rsidRPr="00393E43" w:rsidRDefault="00773D04" w:rsidP="00393E43">
            <w:pPr>
              <w:rPr>
                <w:sz w:val="24"/>
                <w:szCs w:val="24"/>
              </w:rPr>
            </w:pPr>
            <w:r w:rsidRPr="0095446E">
              <w:rPr>
                <w:spacing w:val="49"/>
                <w:sz w:val="24"/>
                <w:szCs w:val="24"/>
              </w:rPr>
              <w:t xml:space="preserve">5. </w:t>
            </w:r>
            <w:r w:rsidRPr="00393E43">
              <w:rPr>
                <w:sz w:val="24"/>
                <w:szCs w:val="24"/>
              </w:rPr>
              <w:t>Устойчивые</w:t>
            </w:r>
            <w:r w:rsidRPr="00393E43">
              <w:rPr>
                <w:w w:val="99"/>
                <w:sz w:val="24"/>
                <w:szCs w:val="24"/>
              </w:rPr>
              <w:t xml:space="preserve"> </w:t>
            </w:r>
            <w:r w:rsidRPr="00393E43">
              <w:rPr>
                <w:sz w:val="24"/>
                <w:szCs w:val="24"/>
              </w:rPr>
              <w:t>словосочетания</w:t>
            </w:r>
            <w:r w:rsidRPr="00393E43">
              <w:rPr>
                <w:spacing w:val="-4"/>
                <w:sz w:val="24"/>
                <w:szCs w:val="24"/>
              </w:rPr>
              <w:t xml:space="preserve"> </w:t>
            </w:r>
            <w:r w:rsidRPr="00393E43">
              <w:rPr>
                <w:sz w:val="24"/>
                <w:szCs w:val="24"/>
              </w:rPr>
              <w:t>с</w:t>
            </w:r>
            <w:r w:rsidRPr="00393E43">
              <w:rPr>
                <w:spacing w:val="-3"/>
                <w:sz w:val="24"/>
                <w:szCs w:val="24"/>
              </w:rPr>
              <w:t xml:space="preserve"> </w:t>
            </w:r>
            <w:r w:rsidRPr="00393E43">
              <w:rPr>
                <w:i/>
                <w:sz w:val="24"/>
                <w:szCs w:val="24"/>
              </w:rPr>
              <w:t>make</w:t>
            </w:r>
            <w:r w:rsidRPr="00393E43">
              <w:rPr>
                <w:spacing w:val="53"/>
                <w:sz w:val="24"/>
                <w:szCs w:val="24"/>
              </w:rPr>
              <w:t xml:space="preserve"> </w:t>
            </w:r>
            <w:r w:rsidRPr="00393E43">
              <w:rPr>
                <w:sz w:val="24"/>
                <w:szCs w:val="24"/>
              </w:rPr>
              <w:t>и</w:t>
            </w:r>
            <w:r w:rsidRPr="00393E43">
              <w:rPr>
                <w:spacing w:val="-3"/>
                <w:sz w:val="24"/>
                <w:szCs w:val="24"/>
              </w:rPr>
              <w:t xml:space="preserve"> </w:t>
            </w:r>
            <w:r w:rsidRPr="00393E43">
              <w:rPr>
                <w:i/>
                <w:sz w:val="24"/>
                <w:szCs w:val="24"/>
              </w:rPr>
              <w:t>do</w:t>
            </w:r>
            <w:r w:rsidRPr="00393E43">
              <w:rPr>
                <w:sz w:val="24"/>
                <w:szCs w:val="24"/>
              </w:rPr>
              <w:t>.</w:t>
            </w:r>
          </w:p>
        </w:tc>
        <w:tc>
          <w:tcPr>
            <w:tcW w:w="2121" w:type="dxa"/>
          </w:tcPr>
          <w:p w14:paraId="1504CD3D" w14:textId="77777777" w:rsidR="00773D04" w:rsidRPr="00AF407F" w:rsidRDefault="00773D04" w:rsidP="0067533A">
            <w:pPr>
              <w:rPr>
                <w:sz w:val="24"/>
                <w:szCs w:val="24"/>
              </w:rPr>
            </w:pPr>
            <w:r>
              <w:rPr>
                <w:sz w:val="24"/>
                <w:szCs w:val="24"/>
              </w:rPr>
              <w:t>4</w:t>
            </w:r>
          </w:p>
        </w:tc>
        <w:tc>
          <w:tcPr>
            <w:tcW w:w="2214" w:type="dxa"/>
          </w:tcPr>
          <w:p w14:paraId="74425979" w14:textId="77777777" w:rsidR="00773D04" w:rsidRPr="009F62E3" w:rsidRDefault="00773D04" w:rsidP="0024393F">
            <w:pPr>
              <w:jc w:val="center"/>
              <w:rPr>
                <w:sz w:val="24"/>
                <w:szCs w:val="24"/>
              </w:rPr>
            </w:pPr>
            <w:r>
              <w:rPr>
                <w:sz w:val="24"/>
                <w:szCs w:val="24"/>
              </w:rPr>
              <w:t>У - Устный опрос</w:t>
            </w:r>
          </w:p>
          <w:p w14:paraId="306F7FA1" w14:textId="77777777" w:rsidR="00773D04" w:rsidRPr="0029500A" w:rsidRDefault="00773D04" w:rsidP="0024393F">
            <w:r w:rsidRPr="009F62E3">
              <w:rPr>
                <w:sz w:val="24"/>
                <w:szCs w:val="24"/>
              </w:rPr>
              <w:t>Т-тест</w:t>
            </w:r>
          </w:p>
        </w:tc>
      </w:tr>
      <w:tr w:rsidR="00773D04" w:rsidRPr="001F0CA9" w14:paraId="74ECFE50" w14:textId="77777777" w:rsidTr="00393E43">
        <w:tc>
          <w:tcPr>
            <w:tcW w:w="9571" w:type="dxa"/>
            <w:gridSpan w:val="4"/>
          </w:tcPr>
          <w:p w14:paraId="09FE1EB7" w14:textId="77777777" w:rsidR="00773D04" w:rsidRDefault="00773D04" w:rsidP="00C635B6">
            <w:pPr>
              <w:jc w:val="center"/>
              <w:rPr>
                <w:sz w:val="24"/>
                <w:szCs w:val="24"/>
              </w:rPr>
            </w:pPr>
            <w:r w:rsidRPr="005E4677">
              <w:rPr>
                <w:sz w:val="24"/>
                <w:szCs w:val="24"/>
              </w:rPr>
              <w:t>____</w:t>
            </w:r>
            <w:r w:rsidRPr="0095446E">
              <w:rPr>
                <w:sz w:val="24"/>
                <w:szCs w:val="24"/>
              </w:rPr>
              <w:t>3</w:t>
            </w:r>
            <w:r w:rsidRPr="005E4677">
              <w:rPr>
                <w:sz w:val="24"/>
                <w:szCs w:val="24"/>
              </w:rPr>
              <w:t>__________семестр</w:t>
            </w:r>
            <w:r>
              <w:rPr>
                <w:sz w:val="24"/>
                <w:szCs w:val="24"/>
              </w:rPr>
              <w:t xml:space="preserve"> (очно)</w:t>
            </w:r>
          </w:p>
        </w:tc>
      </w:tr>
      <w:tr w:rsidR="00773D04" w:rsidRPr="001F0CA9" w14:paraId="46A9025C" w14:textId="77777777" w:rsidTr="0095446E">
        <w:tc>
          <w:tcPr>
            <w:tcW w:w="2151" w:type="dxa"/>
          </w:tcPr>
          <w:p w14:paraId="42E526DE" w14:textId="77777777" w:rsidR="00773D04" w:rsidRDefault="00773D04" w:rsidP="00393E43">
            <w:r w:rsidRPr="00866631">
              <w:rPr>
                <w:sz w:val="24"/>
                <w:szCs w:val="24"/>
              </w:rPr>
              <w:t>Раздел</w:t>
            </w:r>
            <w:r>
              <w:rPr>
                <w:sz w:val="24"/>
                <w:szCs w:val="24"/>
              </w:rPr>
              <w:t xml:space="preserve"> </w:t>
            </w:r>
            <w:r w:rsidRPr="0095446E">
              <w:rPr>
                <w:sz w:val="24"/>
                <w:szCs w:val="24"/>
              </w:rPr>
              <w:t>14</w:t>
            </w:r>
            <w:r>
              <w:rPr>
                <w:sz w:val="24"/>
                <w:szCs w:val="24"/>
              </w:rPr>
              <w:t>.</w:t>
            </w:r>
          </w:p>
        </w:tc>
        <w:tc>
          <w:tcPr>
            <w:tcW w:w="3085" w:type="dxa"/>
          </w:tcPr>
          <w:p w14:paraId="6C10EA63" w14:textId="77777777" w:rsidR="00773D04" w:rsidRPr="0095446E" w:rsidRDefault="00773D04" w:rsidP="0095446E">
            <w:pPr>
              <w:pStyle w:val="Standard"/>
              <w:tabs>
                <w:tab w:val="left" w:pos="0"/>
                <w:tab w:val="left" w:pos="417"/>
              </w:tabs>
              <w:snapToGrid w:val="0"/>
              <w:rPr>
                <w:rFonts w:ascii="Times New Roman" w:hAnsi="Times New Roman"/>
                <w:sz w:val="24"/>
                <w:szCs w:val="24"/>
              </w:rPr>
            </w:pPr>
            <w:r w:rsidRPr="0095446E">
              <w:rPr>
                <w:rFonts w:ascii="Times New Roman" w:hAnsi="Times New Roman"/>
                <w:sz w:val="24"/>
                <w:szCs w:val="24"/>
              </w:rPr>
              <w:t>Тема 14.1. Diplomacy:</w:t>
            </w:r>
          </w:p>
          <w:p w14:paraId="5FFCCCB4" w14:textId="77777777" w:rsidR="00773D04" w:rsidRPr="0095446E" w:rsidRDefault="00773D04" w:rsidP="0095446E">
            <w:pPr>
              <w:rPr>
                <w:sz w:val="24"/>
                <w:szCs w:val="24"/>
                <w:lang w:val="en-US"/>
              </w:rPr>
            </w:pPr>
            <w:r w:rsidRPr="00A54C7A">
              <w:rPr>
                <w:sz w:val="24"/>
                <w:szCs w:val="24"/>
                <w:lang w:val="en-US"/>
              </w:rPr>
              <w:t>arrivals, visits, talks</w:t>
            </w:r>
          </w:p>
          <w:p w14:paraId="0045EF3C" w14:textId="77777777" w:rsidR="00773D04" w:rsidRPr="00A54C7A" w:rsidRDefault="00773D04" w:rsidP="0024393F">
            <w:pPr>
              <w:rPr>
                <w:sz w:val="24"/>
                <w:szCs w:val="24"/>
                <w:lang w:val="en-US"/>
              </w:rPr>
            </w:pPr>
            <w:r w:rsidRPr="0095446E">
              <w:rPr>
                <w:sz w:val="24"/>
                <w:szCs w:val="24"/>
              </w:rPr>
              <w:t>Учебные</w:t>
            </w:r>
            <w:r w:rsidRPr="00A54C7A">
              <w:rPr>
                <w:sz w:val="24"/>
                <w:szCs w:val="24"/>
                <w:lang w:val="en-US"/>
              </w:rPr>
              <w:t xml:space="preserve"> </w:t>
            </w:r>
            <w:r w:rsidRPr="0095446E">
              <w:rPr>
                <w:sz w:val="24"/>
                <w:szCs w:val="24"/>
              </w:rPr>
              <w:t>вопросы</w:t>
            </w:r>
            <w:r w:rsidRPr="00A54C7A">
              <w:rPr>
                <w:sz w:val="24"/>
                <w:szCs w:val="24"/>
                <w:lang w:val="en-US"/>
              </w:rPr>
              <w:t xml:space="preserve">: </w:t>
            </w:r>
          </w:p>
          <w:p w14:paraId="15F77C1C" w14:textId="77777777" w:rsidR="00773D04" w:rsidRPr="00A54C7A" w:rsidRDefault="00773D04" w:rsidP="0024393F">
            <w:pPr>
              <w:rPr>
                <w:sz w:val="24"/>
                <w:szCs w:val="24"/>
              </w:rPr>
            </w:pPr>
            <w:r w:rsidRPr="0095446E">
              <w:rPr>
                <w:sz w:val="24"/>
                <w:szCs w:val="24"/>
              </w:rPr>
              <w:t>1. Наиболее</w:t>
            </w:r>
            <w:r w:rsidRPr="0095446E">
              <w:rPr>
                <w:spacing w:val="4"/>
                <w:sz w:val="24"/>
                <w:szCs w:val="24"/>
              </w:rPr>
              <w:t xml:space="preserve"> </w:t>
            </w:r>
            <w:r w:rsidRPr="0095446E">
              <w:rPr>
                <w:sz w:val="24"/>
                <w:szCs w:val="24"/>
              </w:rPr>
              <w:t>актуальные</w:t>
            </w:r>
            <w:r w:rsidRPr="0095446E">
              <w:rPr>
                <w:spacing w:val="4"/>
                <w:sz w:val="24"/>
                <w:szCs w:val="24"/>
              </w:rPr>
              <w:t xml:space="preserve"> </w:t>
            </w:r>
            <w:r w:rsidRPr="0095446E">
              <w:rPr>
                <w:sz w:val="24"/>
                <w:szCs w:val="24"/>
              </w:rPr>
              <w:t>проблемы</w:t>
            </w:r>
            <w:r w:rsidRPr="0095446E">
              <w:rPr>
                <w:spacing w:val="5"/>
                <w:sz w:val="24"/>
                <w:szCs w:val="24"/>
              </w:rPr>
              <w:t xml:space="preserve"> </w:t>
            </w:r>
            <w:r w:rsidRPr="0095446E">
              <w:rPr>
                <w:sz w:val="24"/>
                <w:szCs w:val="24"/>
              </w:rPr>
              <w:t>в</w:t>
            </w:r>
            <w:r w:rsidRPr="0095446E">
              <w:rPr>
                <w:spacing w:val="4"/>
                <w:sz w:val="24"/>
                <w:szCs w:val="24"/>
              </w:rPr>
              <w:t xml:space="preserve"> </w:t>
            </w:r>
            <w:r w:rsidRPr="0095446E">
              <w:rPr>
                <w:sz w:val="24"/>
                <w:szCs w:val="24"/>
              </w:rPr>
              <w:t>современном</w:t>
            </w:r>
            <w:r w:rsidRPr="0095446E">
              <w:rPr>
                <w:w w:val="99"/>
                <w:sz w:val="24"/>
                <w:szCs w:val="24"/>
              </w:rPr>
              <w:t xml:space="preserve"> </w:t>
            </w:r>
            <w:r w:rsidRPr="0095446E">
              <w:rPr>
                <w:sz w:val="24"/>
                <w:szCs w:val="24"/>
              </w:rPr>
              <w:t>мире,</w:t>
            </w:r>
            <w:r w:rsidRPr="0095446E">
              <w:rPr>
                <w:spacing w:val="18"/>
                <w:sz w:val="24"/>
                <w:szCs w:val="24"/>
              </w:rPr>
              <w:t xml:space="preserve"> </w:t>
            </w:r>
            <w:r w:rsidRPr="0095446E">
              <w:rPr>
                <w:sz w:val="24"/>
                <w:szCs w:val="24"/>
              </w:rPr>
              <w:t>отраженные</w:t>
            </w:r>
            <w:r w:rsidRPr="0095446E">
              <w:rPr>
                <w:spacing w:val="19"/>
                <w:sz w:val="24"/>
                <w:szCs w:val="24"/>
              </w:rPr>
              <w:t xml:space="preserve"> </w:t>
            </w:r>
            <w:r w:rsidRPr="0095446E">
              <w:rPr>
                <w:sz w:val="24"/>
                <w:szCs w:val="24"/>
              </w:rPr>
              <w:t>в</w:t>
            </w:r>
            <w:r w:rsidRPr="0095446E">
              <w:rPr>
                <w:spacing w:val="19"/>
                <w:sz w:val="24"/>
                <w:szCs w:val="24"/>
              </w:rPr>
              <w:t xml:space="preserve"> </w:t>
            </w:r>
            <w:r w:rsidRPr="0095446E">
              <w:rPr>
                <w:sz w:val="24"/>
                <w:szCs w:val="24"/>
              </w:rPr>
              <w:t>средствах</w:t>
            </w:r>
            <w:r w:rsidRPr="0095446E">
              <w:rPr>
                <w:spacing w:val="19"/>
                <w:sz w:val="24"/>
                <w:szCs w:val="24"/>
              </w:rPr>
              <w:t xml:space="preserve"> </w:t>
            </w:r>
            <w:r w:rsidRPr="0095446E">
              <w:rPr>
                <w:sz w:val="24"/>
                <w:szCs w:val="24"/>
              </w:rPr>
              <w:t>массовой информации:</w:t>
            </w:r>
            <w:r w:rsidRPr="0095446E">
              <w:rPr>
                <w:spacing w:val="54"/>
                <w:sz w:val="24"/>
                <w:szCs w:val="24"/>
              </w:rPr>
              <w:t xml:space="preserve"> </w:t>
            </w:r>
            <w:r w:rsidRPr="0095446E">
              <w:rPr>
                <w:sz w:val="24"/>
                <w:szCs w:val="24"/>
              </w:rPr>
              <w:t>борьба</w:t>
            </w:r>
            <w:r w:rsidRPr="0095446E">
              <w:rPr>
                <w:spacing w:val="54"/>
                <w:sz w:val="24"/>
                <w:szCs w:val="24"/>
              </w:rPr>
              <w:t xml:space="preserve"> </w:t>
            </w:r>
            <w:r w:rsidRPr="0095446E">
              <w:rPr>
                <w:sz w:val="24"/>
                <w:szCs w:val="24"/>
              </w:rPr>
              <w:t>с</w:t>
            </w:r>
            <w:r w:rsidRPr="0095446E">
              <w:rPr>
                <w:spacing w:val="54"/>
                <w:sz w:val="24"/>
                <w:szCs w:val="24"/>
              </w:rPr>
              <w:t xml:space="preserve"> </w:t>
            </w:r>
            <w:r w:rsidRPr="0095446E">
              <w:rPr>
                <w:sz w:val="24"/>
                <w:szCs w:val="24"/>
              </w:rPr>
              <w:t>терроризмом,</w:t>
            </w:r>
            <w:r w:rsidRPr="0095446E">
              <w:rPr>
                <w:spacing w:val="54"/>
                <w:sz w:val="24"/>
                <w:szCs w:val="24"/>
              </w:rPr>
              <w:t xml:space="preserve"> </w:t>
            </w:r>
            <w:r w:rsidRPr="0095446E">
              <w:rPr>
                <w:sz w:val="24"/>
                <w:szCs w:val="24"/>
              </w:rPr>
              <w:t>природные</w:t>
            </w:r>
            <w:r w:rsidRPr="0095446E">
              <w:rPr>
                <w:spacing w:val="54"/>
                <w:sz w:val="24"/>
                <w:szCs w:val="24"/>
              </w:rPr>
              <w:t xml:space="preserve"> </w:t>
            </w:r>
            <w:r w:rsidRPr="0095446E">
              <w:rPr>
                <w:sz w:val="24"/>
                <w:szCs w:val="24"/>
              </w:rPr>
              <w:t>и техногенные</w:t>
            </w:r>
            <w:r w:rsidRPr="0095446E">
              <w:rPr>
                <w:spacing w:val="44"/>
                <w:sz w:val="24"/>
                <w:szCs w:val="24"/>
              </w:rPr>
              <w:t xml:space="preserve"> </w:t>
            </w:r>
            <w:r w:rsidRPr="0095446E">
              <w:rPr>
                <w:sz w:val="24"/>
                <w:szCs w:val="24"/>
              </w:rPr>
              <w:t>катастрофы, международные</w:t>
            </w:r>
            <w:r w:rsidRPr="0095446E">
              <w:rPr>
                <w:w w:val="99"/>
                <w:sz w:val="24"/>
                <w:szCs w:val="24"/>
              </w:rPr>
              <w:t xml:space="preserve"> </w:t>
            </w:r>
            <w:r w:rsidRPr="0095446E">
              <w:rPr>
                <w:sz w:val="24"/>
                <w:szCs w:val="24"/>
              </w:rPr>
              <w:t>политические</w:t>
            </w:r>
            <w:r w:rsidRPr="0095446E">
              <w:rPr>
                <w:spacing w:val="22"/>
                <w:sz w:val="24"/>
                <w:szCs w:val="24"/>
              </w:rPr>
              <w:t xml:space="preserve"> </w:t>
            </w:r>
            <w:r w:rsidRPr="0095446E">
              <w:rPr>
                <w:sz w:val="24"/>
                <w:szCs w:val="24"/>
              </w:rPr>
              <w:t>и экономические отношения и культурный</w:t>
            </w:r>
            <w:r w:rsidRPr="0095446E">
              <w:rPr>
                <w:spacing w:val="55"/>
                <w:sz w:val="24"/>
                <w:szCs w:val="24"/>
              </w:rPr>
              <w:t xml:space="preserve"> </w:t>
            </w:r>
            <w:r w:rsidRPr="0095446E">
              <w:rPr>
                <w:sz w:val="24"/>
                <w:szCs w:val="24"/>
              </w:rPr>
              <w:t xml:space="preserve">обмен. </w:t>
            </w:r>
          </w:p>
          <w:p w14:paraId="5260F133" w14:textId="77777777" w:rsidR="00773D04" w:rsidRPr="0095446E" w:rsidRDefault="00773D04" w:rsidP="0024393F">
            <w:pPr>
              <w:rPr>
                <w:sz w:val="24"/>
                <w:szCs w:val="24"/>
              </w:rPr>
            </w:pPr>
            <w:r w:rsidRPr="0095446E">
              <w:rPr>
                <w:sz w:val="24"/>
                <w:szCs w:val="24"/>
              </w:rPr>
              <w:t>2. Особенности публицистического</w:t>
            </w:r>
            <w:r w:rsidRPr="0095446E">
              <w:rPr>
                <w:spacing w:val="4"/>
                <w:sz w:val="24"/>
                <w:szCs w:val="24"/>
              </w:rPr>
              <w:t xml:space="preserve"> </w:t>
            </w:r>
            <w:r w:rsidRPr="0095446E">
              <w:rPr>
                <w:sz w:val="24"/>
                <w:szCs w:val="24"/>
              </w:rPr>
              <w:t>стиля</w:t>
            </w:r>
            <w:r w:rsidRPr="0095446E">
              <w:rPr>
                <w:spacing w:val="5"/>
                <w:sz w:val="24"/>
                <w:szCs w:val="24"/>
              </w:rPr>
              <w:t xml:space="preserve"> </w:t>
            </w:r>
            <w:r w:rsidRPr="0095446E">
              <w:rPr>
                <w:sz w:val="24"/>
                <w:szCs w:val="24"/>
              </w:rPr>
              <w:t>английского</w:t>
            </w:r>
            <w:r w:rsidRPr="0095446E">
              <w:rPr>
                <w:spacing w:val="5"/>
                <w:sz w:val="24"/>
                <w:szCs w:val="24"/>
              </w:rPr>
              <w:t xml:space="preserve"> </w:t>
            </w:r>
            <w:r w:rsidRPr="0095446E">
              <w:rPr>
                <w:sz w:val="24"/>
                <w:szCs w:val="24"/>
              </w:rPr>
              <w:t>языка. Тематическая</w:t>
            </w:r>
            <w:r w:rsidRPr="0095446E">
              <w:rPr>
                <w:spacing w:val="-19"/>
                <w:sz w:val="24"/>
                <w:szCs w:val="24"/>
              </w:rPr>
              <w:t xml:space="preserve"> </w:t>
            </w:r>
            <w:r w:rsidRPr="0095446E">
              <w:rPr>
                <w:sz w:val="24"/>
                <w:szCs w:val="24"/>
              </w:rPr>
              <w:t>лексика.</w:t>
            </w:r>
          </w:p>
        </w:tc>
        <w:tc>
          <w:tcPr>
            <w:tcW w:w="2121" w:type="dxa"/>
          </w:tcPr>
          <w:p w14:paraId="6C120E1E" w14:textId="77777777" w:rsidR="00773D04" w:rsidRDefault="00773D04" w:rsidP="0067533A">
            <w:pPr>
              <w:rPr>
                <w:sz w:val="24"/>
                <w:szCs w:val="24"/>
              </w:rPr>
            </w:pPr>
            <w:r>
              <w:rPr>
                <w:sz w:val="24"/>
                <w:szCs w:val="24"/>
              </w:rPr>
              <w:t>20</w:t>
            </w:r>
          </w:p>
        </w:tc>
        <w:tc>
          <w:tcPr>
            <w:tcW w:w="2214" w:type="dxa"/>
          </w:tcPr>
          <w:p w14:paraId="0BB48A17" w14:textId="77777777" w:rsidR="00773D04" w:rsidRPr="009F62E3" w:rsidRDefault="00773D04" w:rsidP="0024393F">
            <w:pPr>
              <w:jc w:val="center"/>
              <w:rPr>
                <w:sz w:val="24"/>
                <w:szCs w:val="24"/>
              </w:rPr>
            </w:pPr>
            <w:r>
              <w:rPr>
                <w:sz w:val="24"/>
                <w:szCs w:val="24"/>
              </w:rPr>
              <w:t>У - Устный опрос</w:t>
            </w:r>
          </w:p>
          <w:p w14:paraId="28224B21" w14:textId="77777777" w:rsidR="00773D04" w:rsidRPr="0029500A" w:rsidRDefault="00773D04" w:rsidP="0024393F">
            <w:r w:rsidRPr="009F62E3">
              <w:rPr>
                <w:sz w:val="24"/>
                <w:szCs w:val="24"/>
              </w:rPr>
              <w:t>Т-тест</w:t>
            </w:r>
          </w:p>
        </w:tc>
      </w:tr>
      <w:tr w:rsidR="00773D04" w:rsidRPr="001F0CA9" w14:paraId="74AC3E8C" w14:textId="77777777" w:rsidTr="0095446E">
        <w:tc>
          <w:tcPr>
            <w:tcW w:w="2151" w:type="dxa"/>
          </w:tcPr>
          <w:p w14:paraId="5CCC674D" w14:textId="77777777" w:rsidR="00773D04" w:rsidRDefault="00773D04" w:rsidP="00393E43">
            <w:r w:rsidRPr="00866631">
              <w:rPr>
                <w:sz w:val="24"/>
                <w:szCs w:val="24"/>
              </w:rPr>
              <w:t>Раздел</w:t>
            </w:r>
            <w:r>
              <w:rPr>
                <w:sz w:val="24"/>
                <w:szCs w:val="24"/>
              </w:rPr>
              <w:t xml:space="preserve"> </w:t>
            </w:r>
            <w:r w:rsidRPr="0095446E">
              <w:rPr>
                <w:sz w:val="24"/>
                <w:szCs w:val="24"/>
              </w:rPr>
              <w:t>15</w:t>
            </w:r>
            <w:r>
              <w:rPr>
                <w:sz w:val="24"/>
                <w:szCs w:val="24"/>
              </w:rPr>
              <w:t>.</w:t>
            </w:r>
          </w:p>
        </w:tc>
        <w:tc>
          <w:tcPr>
            <w:tcW w:w="3085" w:type="dxa"/>
          </w:tcPr>
          <w:p w14:paraId="28A3D3AF" w14:textId="77777777" w:rsidR="00773D04" w:rsidRPr="0095446E" w:rsidRDefault="00773D04" w:rsidP="0095446E">
            <w:pPr>
              <w:pStyle w:val="Textbody"/>
              <w:tabs>
                <w:tab w:val="left" w:pos="2166"/>
              </w:tabs>
              <w:snapToGrid w:val="0"/>
              <w:ind w:left="-21" w:firstLine="11"/>
              <w:rPr>
                <w:lang w:val="ru-RU"/>
              </w:rPr>
            </w:pPr>
            <w:r w:rsidRPr="0095446E">
              <w:rPr>
                <w:lang w:val="ru-RU"/>
              </w:rPr>
              <w:t xml:space="preserve">Тема 15.1. </w:t>
            </w:r>
            <w:r w:rsidRPr="0095446E">
              <w:t>Unemployment</w:t>
            </w:r>
          </w:p>
          <w:p w14:paraId="2FFCAAD4" w14:textId="77777777" w:rsidR="00773D04" w:rsidRPr="0095446E" w:rsidRDefault="00773D04" w:rsidP="0095446E">
            <w:pPr>
              <w:ind w:left="-21" w:firstLine="11"/>
              <w:rPr>
                <w:sz w:val="24"/>
                <w:szCs w:val="24"/>
              </w:rPr>
            </w:pPr>
            <w:r w:rsidRPr="0095446E">
              <w:rPr>
                <w:sz w:val="24"/>
                <w:szCs w:val="24"/>
              </w:rPr>
              <w:t xml:space="preserve">Учебные вопросы: </w:t>
            </w:r>
          </w:p>
          <w:p w14:paraId="0B326115" w14:textId="77777777" w:rsidR="00773D04" w:rsidRPr="0095446E" w:rsidRDefault="00773D04" w:rsidP="0095446E">
            <w:pPr>
              <w:pStyle w:val="TableParagraph"/>
              <w:spacing w:before="4" w:line="251" w:lineRule="auto"/>
              <w:ind w:left="-21" w:right="98" w:firstLine="11"/>
              <w:jc w:val="both"/>
              <w:rPr>
                <w:sz w:val="24"/>
                <w:szCs w:val="24"/>
              </w:rPr>
            </w:pPr>
            <w:r w:rsidRPr="0095446E">
              <w:rPr>
                <w:sz w:val="24"/>
                <w:szCs w:val="24"/>
              </w:rPr>
              <w:t>1. Тематическая</w:t>
            </w:r>
            <w:r w:rsidRPr="0095446E">
              <w:rPr>
                <w:spacing w:val="23"/>
                <w:sz w:val="24"/>
                <w:szCs w:val="24"/>
              </w:rPr>
              <w:t xml:space="preserve"> </w:t>
            </w:r>
            <w:r w:rsidRPr="0095446E">
              <w:rPr>
                <w:sz w:val="24"/>
                <w:szCs w:val="24"/>
              </w:rPr>
              <w:t>лексика</w:t>
            </w:r>
            <w:r w:rsidRPr="0095446E">
              <w:rPr>
                <w:spacing w:val="23"/>
                <w:sz w:val="24"/>
                <w:szCs w:val="24"/>
              </w:rPr>
              <w:t xml:space="preserve">, </w:t>
            </w:r>
            <w:r w:rsidRPr="0095446E">
              <w:rPr>
                <w:sz w:val="24"/>
                <w:szCs w:val="24"/>
              </w:rPr>
              <w:t>лингвокультурологические</w:t>
            </w:r>
            <w:r w:rsidRPr="0095446E">
              <w:rPr>
                <w:spacing w:val="43"/>
                <w:sz w:val="24"/>
                <w:szCs w:val="24"/>
              </w:rPr>
              <w:t xml:space="preserve"> </w:t>
            </w:r>
            <w:r w:rsidRPr="0095446E">
              <w:rPr>
                <w:sz w:val="24"/>
                <w:szCs w:val="24"/>
              </w:rPr>
              <w:lastRenderedPageBreak/>
              <w:t>и</w:t>
            </w:r>
            <w:r w:rsidRPr="0095446E">
              <w:rPr>
                <w:spacing w:val="43"/>
                <w:sz w:val="24"/>
                <w:szCs w:val="24"/>
              </w:rPr>
              <w:t xml:space="preserve"> </w:t>
            </w:r>
            <w:r w:rsidRPr="0095446E">
              <w:rPr>
                <w:sz w:val="24"/>
                <w:szCs w:val="24"/>
              </w:rPr>
              <w:t>социокультурные особенности</w:t>
            </w:r>
            <w:r w:rsidRPr="0095446E">
              <w:rPr>
                <w:spacing w:val="45"/>
                <w:sz w:val="24"/>
                <w:szCs w:val="24"/>
              </w:rPr>
              <w:t xml:space="preserve"> </w:t>
            </w:r>
            <w:r w:rsidRPr="0095446E">
              <w:rPr>
                <w:sz w:val="24"/>
                <w:szCs w:val="24"/>
              </w:rPr>
              <w:t>лексики,</w:t>
            </w:r>
            <w:r w:rsidRPr="0095446E">
              <w:rPr>
                <w:spacing w:val="46"/>
                <w:sz w:val="24"/>
                <w:szCs w:val="24"/>
              </w:rPr>
              <w:t xml:space="preserve"> </w:t>
            </w:r>
            <w:r w:rsidRPr="0095446E">
              <w:rPr>
                <w:sz w:val="24"/>
                <w:szCs w:val="24"/>
              </w:rPr>
              <w:t>составляющие</w:t>
            </w:r>
            <w:r w:rsidRPr="0095446E">
              <w:rPr>
                <w:spacing w:val="46"/>
                <w:sz w:val="24"/>
                <w:szCs w:val="24"/>
              </w:rPr>
              <w:t xml:space="preserve"> </w:t>
            </w:r>
            <w:r w:rsidRPr="0095446E">
              <w:rPr>
                <w:sz w:val="24"/>
                <w:szCs w:val="24"/>
              </w:rPr>
              <w:t>основу фоновых</w:t>
            </w:r>
            <w:r w:rsidRPr="0095446E">
              <w:rPr>
                <w:spacing w:val="-5"/>
                <w:sz w:val="24"/>
                <w:szCs w:val="24"/>
              </w:rPr>
              <w:t xml:space="preserve"> </w:t>
            </w:r>
            <w:r w:rsidRPr="0095446E">
              <w:rPr>
                <w:sz w:val="24"/>
                <w:szCs w:val="24"/>
              </w:rPr>
              <w:t>знаний</w:t>
            </w:r>
            <w:r w:rsidRPr="0095446E">
              <w:rPr>
                <w:spacing w:val="-4"/>
                <w:sz w:val="24"/>
                <w:szCs w:val="24"/>
              </w:rPr>
              <w:t xml:space="preserve"> </w:t>
            </w:r>
            <w:r w:rsidRPr="0095446E">
              <w:rPr>
                <w:sz w:val="24"/>
                <w:szCs w:val="24"/>
              </w:rPr>
              <w:t>по</w:t>
            </w:r>
            <w:r w:rsidRPr="0095446E">
              <w:rPr>
                <w:spacing w:val="-4"/>
                <w:sz w:val="24"/>
                <w:szCs w:val="24"/>
              </w:rPr>
              <w:t xml:space="preserve"> </w:t>
            </w:r>
            <w:r w:rsidRPr="0095446E">
              <w:rPr>
                <w:sz w:val="24"/>
                <w:szCs w:val="24"/>
              </w:rPr>
              <w:t>названной</w:t>
            </w:r>
            <w:r w:rsidRPr="0095446E">
              <w:rPr>
                <w:spacing w:val="-5"/>
                <w:sz w:val="24"/>
                <w:szCs w:val="24"/>
              </w:rPr>
              <w:t xml:space="preserve"> </w:t>
            </w:r>
            <w:r>
              <w:rPr>
                <w:sz w:val="24"/>
                <w:szCs w:val="24"/>
              </w:rPr>
              <w:t>проблематике</w:t>
            </w:r>
          </w:p>
          <w:p w14:paraId="26C322D8" w14:textId="77777777" w:rsidR="00773D04" w:rsidRPr="00A54C7A" w:rsidRDefault="00773D04" w:rsidP="0095446E">
            <w:pPr>
              <w:ind w:left="-21" w:firstLine="11"/>
              <w:rPr>
                <w:spacing w:val="36"/>
                <w:w w:val="102"/>
                <w:sz w:val="24"/>
                <w:szCs w:val="24"/>
              </w:rPr>
            </w:pPr>
            <w:r w:rsidRPr="0095446E">
              <w:rPr>
                <w:sz w:val="24"/>
                <w:szCs w:val="24"/>
              </w:rPr>
              <w:t>2. Сочетаемость:</w:t>
            </w:r>
            <w:r w:rsidRPr="0095446E">
              <w:rPr>
                <w:spacing w:val="36"/>
                <w:sz w:val="24"/>
                <w:szCs w:val="24"/>
              </w:rPr>
              <w:t xml:space="preserve"> </w:t>
            </w:r>
            <w:r w:rsidRPr="0095446E">
              <w:rPr>
                <w:sz w:val="24"/>
                <w:szCs w:val="24"/>
              </w:rPr>
              <w:t>распространенные</w:t>
            </w:r>
            <w:r w:rsidRPr="0095446E">
              <w:rPr>
                <w:spacing w:val="37"/>
                <w:sz w:val="24"/>
                <w:szCs w:val="24"/>
              </w:rPr>
              <w:t xml:space="preserve"> </w:t>
            </w:r>
            <w:r w:rsidRPr="0095446E">
              <w:rPr>
                <w:sz w:val="24"/>
                <w:szCs w:val="24"/>
              </w:rPr>
              <w:t>глагольные</w:t>
            </w:r>
            <w:r w:rsidRPr="0095446E">
              <w:rPr>
                <w:spacing w:val="38"/>
                <w:sz w:val="24"/>
                <w:szCs w:val="24"/>
              </w:rPr>
              <w:t xml:space="preserve"> </w:t>
            </w:r>
            <w:r w:rsidRPr="0095446E">
              <w:rPr>
                <w:sz w:val="24"/>
                <w:szCs w:val="24"/>
              </w:rPr>
              <w:t>фразы.</w:t>
            </w:r>
            <w:r w:rsidRPr="0095446E">
              <w:rPr>
                <w:spacing w:val="36"/>
                <w:w w:val="102"/>
                <w:sz w:val="24"/>
                <w:szCs w:val="24"/>
              </w:rPr>
              <w:t xml:space="preserve"> </w:t>
            </w:r>
          </w:p>
          <w:p w14:paraId="271C857F" w14:textId="77777777" w:rsidR="00773D04" w:rsidRPr="00A54C7A" w:rsidRDefault="00773D04" w:rsidP="0095446E">
            <w:pPr>
              <w:ind w:left="-21" w:firstLine="11"/>
              <w:rPr>
                <w:spacing w:val="32"/>
                <w:sz w:val="24"/>
                <w:szCs w:val="24"/>
              </w:rPr>
            </w:pPr>
            <w:r w:rsidRPr="0095446E">
              <w:rPr>
                <w:spacing w:val="36"/>
                <w:w w:val="102"/>
                <w:sz w:val="24"/>
                <w:szCs w:val="24"/>
              </w:rPr>
              <w:t xml:space="preserve">3. </w:t>
            </w:r>
            <w:r w:rsidRPr="0095446E">
              <w:rPr>
                <w:sz w:val="24"/>
                <w:szCs w:val="24"/>
              </w:rPr>
              <w:t>Стилистические</w:t>
            </w:r>
            <w:r w:rsidRPr="0095446E">
              <w:rPr>
                <w:spacing w:val="50"/>
                <w:sz w:val="24"/>
                <w:szCs w:val="24"/>
              </w:rPr>
              <w:t xml:space="preserve"> </w:t>
            </w:r>
            <w:r w:rsidRPr="0095446E">
              <w:rPr>
                <w:sz w:val="24"/>
                <w:szCs w:val="24"/>
              </w:rPr>
              <w:t>особенности</w:t>
            </w:r>
            <w:r w:rsidRPr="0095446E">
              <w:rPr>
                <w:spacing w:val="50"/>
                <w:sz w:val="24"/>
                <w:szCs w:val="24"/>
              </w:rPr>
              <w:t xml:space="preserve"> </w:t>
            </w:r>
            <w:r w:rsidRPr="0095446E">
              <w:rPr>
                <w:sz w:val="24"/>
                <w:szCs w:val="24"/>
              </w:rPr>
              <w:t>заключительной</w:t>
            </w:r>
            <w:r w:rsidRPr="0095446E">
              <w:rPr>
                <w:spacing w:val="50"/>
                <w:sz w:val="24"/>
                <w:szCs w:val="24"/>
              </w:rPr>
              <w:t xml:space="preserve"> </w:t>
            </w:r>
            <w:r w:rsidRPr="0095446E">
              <w:rPr>
                <w:sz w:val="24"/>
                <w:szCs w:val="24"/>
              </w:rPr>
              <w:t>части</w:t>
            </w:r>
            <w:r w:rsidRPr="0095446E">
              <w:rPr>
                <w:spacing w:val="36"/>
                <w:w w:val="102"/>
                <w:sz w:val="24"/>
                <w:szCs w:val="24"/>
              </w:rPr>
              <w:t xml:space="preserve"> </w:t>
            </w:r>
            <w:r w:rsidRPr="0095446E">
              <w:rPr>
                <w:sz w:val="24"/>
                <w:szCs w:val="24"/>
              </w:rPr>
              <w:t>текста.</w:t>
            </w:r>
            <w:r w:rsidRPr="0095446E">
              <w:rPr>
                <w:spacing w:val="32"/>
                <w:sz w:val="24"/>
                <w:szCs w:val="24"/>
              </w:rPr>
              <w:t xml:space="preserve"> </w:t>
            </w:r>
          </w:p>
          <w:p w14:paraId="0C3A287D" w14:textId="77777777" w:rsidR="00773D04" w:rsidRPr="00A54C7A" w:rsidRDefault="00773D04" w:rsidP="0095446E">
            <w:pPr>
              <w:ind w:left="-21" w:firstLine="11"/>
              <w:rPr>
                <w:spacing w:val="32"/>
                <w:sz w:val="24"/>
                <w:szCs w:val="24"/>
              </w:rPr>
            </w:pPr>
            <w:r w:rsidRPr="0095446E">
              <w:rPr>
                <w:spacing w:val="32"/>
                <w:sz w:val="24"/>
                <w:szCs w:val="24"/>
              </w:rPr>
              <w:t xml:space="preserve">4. </w:t>
            </w:r>
            <w:r w:rsidRPr="0095446E">
              <w:rPr>
                <w:sz w:val="24"/>
                <w:szCs w:val="24"/>
              </w:rPr>
              <w:t>Порядок</w:t>
            </w:r>
            <w:r w:rsidRPr="0095446E">
              <w:rPr>
                <w:spacing w:val="34"/>
                <w:sz w:val="24"/>
                <w:szCs w:val="24"/>
              </w:rPr>
              <w:t xml:space="preserve"> </w:t>
            </w:r>
            <w:r w:rsidRPr="0095446E">
              <w:rPr>
                <w:sz w:val="24"/>
                <w:szCs w:val="24"/>
              </w:rPr>
              <w:t>слов</w:t>
            </w:r>
            <w:r w:rsidRPr="0095446E">
              <w:rPr>
                <w:spacing w:val="33"/>
                <w:sz w:val="24"/>
                <w:szCs w:val="24"/>
              </w:rPr>
              <w:t xml:space="preserve"> </w:t>
            </w:r>
            <w:r w:rsidRPr="0095446E">
              <w:rPr>
                <w:sz w:val="24"/>
                <w:szCs w:val="24"/>
              </w:rPr>
              <w:t>во</w:t>
            </w:r>
            <w:r w:rsidRPr="0095446E">
              <w:rPr>
                <w:spacing w:val="34"/>
                <w:sz w:val="24"/>
                <w:szCs w:val="24"/>
              </w:rPr>
              <w:t xml:space="preserve"> </w:t>
            </w:r>
            <w:r w:rsidRPr="0095446E">
              <w:rPr>
                <w:sz w:val="24"/>
                <w:szCs w:val="24"/>
              </w:rPr>
              <w:t>фразовых</w:t>
            </w:r>
            <w:r w:rsidRPr="0095446E">
              <w:rPr>
                <w:spacing w:val="34"/>
                <w:sz w:val="24"/>
                <w:szCs w:val="24"/>
              </w:rPr>
              <w:t xml:space="preserve"> </w:t>
            </w:r>
            <w:r w:rsidRPr="0095446E">
              <w:rPr>
                <w:sz w:val="24"/>
                <w:szCs w:val="24"/>
              </w:rPr>
              <w:t>глаголах.</w:t>
            </w:r>
            <w:r w:rsidRPr="0095446E">
              <w:rPr>
                <w:spacing w:val="32"/>
                <w:sz w:val="24"/>
                <w:szCs w:val="24"/>
              </w:rPr>
              <w:t xml:space="preserve"> </w:t>
            </w:r>
          </w:p>
          <w:p w14:paraId="2E300499" w14:textId="77777777" w:rsidR="00773D04" w:rsidRPr="0095446E" w:rsidRDefault="00773D04" w:rsidP="0095446E">
            <w:pPr>
              <w:ind w:left="-21" w:firstLine="11"/>
              <w:rPr>
                <w:sz w:val="24"/>
                <w:szCs w:val="24"/>
                <w:lang w:val="en-US"/>
              </w:rPr>
            </w:pPr>
            <w:r>
              <w:rPr>
                <w:spacing w:val="32"/>
                <w:sz w:val="24"/>
                <w:szCs w:val="24"/>
                <w:lang w:val="en-US"/>
              </w:rPr>
              <w:t xml:space="preserve">5. </w:t>
            </w:r>
            <w:r w:rsidRPr="0095446E">
              <w:rPr>
                <w:sz w:val="24"/>
                <w:szCs w:val="24"/>
              </w:rPr>
              <w:t>Способы</w:t>
            </w:r>
            <w:r w:rsidRPr="0095446E">
              <w:rPr>
                <w:spacing w:val="32"/>
                <w:w w:val="102"/>
                <w:sz w:val="24"/>
                <w:szCs w:val="24"/>
              </w:rPr>
              <w:t xml:space="preserve"> </w:t>
            </w:r>
            <w:r w:rsidRPr="0095446E">
              <w:rPr>
                <w:sz w:val="24"/>
                <w:szCs w:val="24"/>
              </w:rPr>
              <w:t>выражения</w:t>
            </w:r>
            <w:r w:rsidRPr="0095446E">
              <w:rPr>
                <w:spacing w:val="43"/>
                <w:sz w:val="24"/>
                <w:szCs w:val="24"/>
              </w:rPr>
              <w:t xml:space="preserve"> </w:t>
            </w:r>
            <w:r w:rsidRPr="0095446E">
              <w:rPr>
                <w:sz w:val="24"/>
                <w:szCs w:val="24"/>
              </w:rPr>
              <w:t>будущего</w:t>
            </w:r>
            <w:r w:rsidRPr="0095446E">
              <w:rPr>
                <w:spacing w:val="43"/>
                <w:sz w:val="24"/>
                <w:szCs w:val="24"/>
              </w:rPr>
              <w:t xml:space="preserve"> </w:t>
            </w:r>
            <w:r w:rsidRPr="0095446E">
              <w:rPr>
                <w:sz w:val="24"/>
                <w:szCs w:val="24"/>
              </w:rPr>
              <w:t>времени</w:t>
            </w:r>
          </w:p>
        </w:tc>
        <w:tc>
          <w:tcPr>
            <w:tcW w:w="2121" w:type="dxa"/>
          </w:tcPr>
          <w:p w14:paraId="032D3C79" w14:textId="77777777" w:rsidR="00773D04" w:rsidRDefault="00773D04" w:rsidP="0067533A">
            <w:pPr>
              <w:rPr>
                <w:sz w:val="24"/>
                <w:szCs w:val="24"/>
              </w:rPr>
            </w:pPr>
            <w:r>
              <w:rPr>
                <w:sz w:val="24"/>
                <w:szCs w:val="24"/>
              </w:rPr>
              <w:lastRenderedPageBreak/>
              <w:t>20</w:t>
            </w:r>
          </w:p>
        </w:tc>
        <w:tc>
          <w:tcPr>
            <w:tcW w:w="2214" w:type="dxa"/>
          </w:tcPr>
          <w:p w14:paraId="7975AE18" w14:textId="77777777" w:rsidR="00773D04" w:rsidRPr="009F62E3" w:rsidRDefault="00773D04" w:rsidP="0024393F">
            <w:pPr>
              <w:jc w:val="center"/>
              <w:rPr>
                <w:sz w:val="24"/>
                <w:szCs w:val="24"/>
              </w:rPr>
            </w:pPr>
            <w:r>
              <w:rPr>
                <w:sz w:val="24"/>
                <w:szCs w:val="24"/>
              </w:rPr>
              <w:t>У - Устный опрос</w:t>
            </w:r>
          </w:p>
          <w:p w14:paraId="32A4BB25" w14:textId="77777777" w:rsidR="00773D04" w:rsidRPr="0029500A" w:rsidRDefault="00773D04" w:rsidP="0024393F">
            <w:r w:rsidRPr="009F62E3">
              <w:rPr>
                <w:sz w:val="24"/>
                <w:szCs w:val="24"/>
              </w:rPr>
              <w:t>Т-тест</w:t>
            </w:r>
          </w:p>
        </w:tc>
      </w:tr>
      <w:tr w:rsidR="00773D04" w:rsidRPr="001F0CA9" w14:paraId="737448A7" w14:textId="77777777" w:rsidTr="0095446E">
        <w:tc>
          <w:tcPr>
            <w:tcW w:w="2151" w:type="dxa"/>
          </w:tcPr>
          <w:p w14:paraId="0EE88556" w14:textId="77777777" w:rsidR="00773D04" w:rsidRDefault="00773D04" w:rsidP="00393E43">
            <w:r w:rsidRPr="00866631">
              <w:rPr>
                <w:sz w:val="24"/>
                <w:szCs w:val="24"/>
              </w:rPr>
              <w:lastRenderedPageBreak/>
              <w:t>Раздел</w:t>
            </w:r>
            <w:r>
              <w:rPr>
                <w:sz w:val="24"/>
                <w:szCs w:val="24"/>
              </w:rPr>
              <w:t xml:space="preserve"> </w:t>
            </w:r>
            <w:r w:rsidRPr="0095446E">
              <w:rPr>
                <w:sz w:val="24"/>
                <w:szCs w:val="24"/>
              </w:rPr>
              <w:t>16</w:t>
            </w:r>
            <w:r>
              <w:rPr>
                <w:sz w:val="24"/>
                <w:szCs w:val="24"/>
              </w:rPr>
              <w:t>.</w:t>
            </w:r>
          </w:p>
        </w:tc>
        <w:tc>
          <w:tcPr>
            <w:tcW w:w="3085" w:type="dxa"/>
          </w:tcPr>
          <w:p w14:paraId="094FED1E" w14:textId="77777777" w:rsidR="00773D04" w:rsidRPr="00A54C7A" w:rsidRDefault="00773D04" w:rsidP="0024393F">
            <w:pPr>
              <w:rPr>
                <w:sz w:val="24"/>
                <w:szCs w:val="24"/>
                <w:lang w:val="en-US"/>
              </w:rPr>
            </w:pPr>
            <w:r w:rsidRPr="0095446E">
              <w:rPr>
                <w:sz w:val="24"/>
                <w:szCs w:val="24"/>
              </w:rPr>
              <w:t>Тема</w:t>
            </w:r>
            <w:r w:rsidRPr="00A54C7A">
              <w:rPr>
                <w:sz w:val="24"/>
                <w:szCs w:val="24"/>
                <w:lang w:val="en-US"/>
              </w:rPr>
              <w:t xml:space="preserve"> 16.1. Beauty and Physical Attractiveness</w:t>
            </w:r>
          </w:p>
          <w:p w14:paraId="5A484634" w14:textId="77777777" w:rsidR="00773D04" w:rsidRPr="00E46D7F" w:rsidRDefault="00773D04" w:rsidP="0024393F">
            <w:pPr>
              <w:rPr>
                <w:sz w:val="24"/>
                <w:szCs w:val="24"/>
              </w:rPr>
            </w:pPr>
            <w:r w:rsidRPr="0095446E">
              <w:rPr>
                <w:sz w:val="24"/>
                <w:szCs w:val="24"/>
              </w:rPr>
              <w:t>Учебные</w:t>
            </w:r>
            <w:r w:rsidRPr="00E46D7F">
              <w:rPr>
                <w:sz w:val="24"/>
                <w:szCs w:val="24"/>
              </w:rPr>
              <w:t xml:space="preserve"> </w:t>
            </w:r>
            <w:r w:rsidRPr="0095446E">
              <w:rPr>
                <w:sz w:val="24"/>
                <w:szCs w:val="24"/>
              </w:rPr>
              <w:t>вопросы</w:t>
            </w:r>
            <w:r w:rsidRPr="00E46D7F">
              <w:rPr>
                <w:sz w:val="24"/>
                <w:szCs w:val="24"/>
              </w:rPr>
              <w:t xml:space="preserve">: </w:t>
            </w:r>
          </w:p>
          <w:p w14:paraId="21BA1C79" w14:textId="77777777" w:rsidR="00773D04" w:rsidRPr="0095446E" w:rsidRDefault="00773D04" w:rsidP="0095446E">
            <w:pPr>
              <w:pStyle w:val="TableParagraph"/>
              <w:spacing w:line="239" w:lineRule="auto"/>
              <w:ind w:left="0"/>
              <w:jc w:val="both"/>
              <w:rPr>
                <w:sz w:val="24"/>
                <w:szCs w:val="24"/>
              </w:rPr>
            </w:pPr>
            <w:r w:rsidRPr="0095446E">
              <w:rPr>
                <w:sz w:val="24"/>
                <w:szCs w:val="24"/>
              </w:rPr>
              <w:t>1. Спорт и красота.</w:t>
            </w:r>
          </w:p>
          <w:p w14:paraId="7BE310CA" w14:textId="77777777" w:rsidR="00773D04" w:rsidRPr="00A54C7A" w:rsidRDefault="00773D04" w:rsidP="0095446E">
            <w:pPr>
              <w:rPr>
                <w:sz w:val="24"/>
                <w:szCs w:val="24"/>
              </w:rPr>
            </w:pPr>
            <w:r w:rsidRPr="0095446E">
              <w:rPr>
                <w:sz w:val="24"/>
                <w:szCs w:val="24"/>
              </w:rPr>
              <w:t xml:space="preserve">2. Артикль. </w:t>
            </w:r>
          </w:p>
          <w:p w14:paraId="5108167C" w14:textId="77777777" w:rsidR="00773D04" w:rsidRPr="00A54C7A" w:rsidRDefault="00773D04" w:rsidP="0095446E">
            <w:pPr>
              <w:rPr>
                <w:spacing w:val="8"/>
                <w:sz w:val="24"/>
                <w:szCs w:val="24"/>
              </w:rPr>
            </w:pPr>
            <w:r w:rsidRPr="00A54C7A">
              <w:rPr>
                <w:sz w:val="24"/>
                <w:szCs w:val="24"/>
              </w:rPr>
              <w:t xml:space="preserve">3. </w:t>
            </w:r>
            <w:r w:rsidRPr="0095446E">
              <w:rPr>
                <w:sz w:val="24"/>
                <w:szCs w:val="24"/>
              </w:rPr>
              <w:t>Позиция</w:t>
            </w:r>
            <w:r w:rsidRPr="0095446E">
              <w:rPr>
                <w:spacing w:val="8"/>
                <w:sz w:val="24"/>
                <w:szCs w:val="24"/>
              </w:rPr>
              <w:t xml:space="preserve"> </w:t>
            </w:r>
            <w:r w:rsidRPr="0095446E">
              <w:rPr>
                <w:sz w:val="24"/>
                <w:szCs w:val="24"/>
              </w:rPr>
              <w:t>наречия</w:t>
            </w:r>
            <w:r w:rsidRPr="0095446E">
              <w:rPr>
                <w:spacing w:val="9"/>
                <w:sz w:val="24"/>
                <w:szCs w:val="24"/>
              </w:rPr>
              <w:t xml:space="preserve"> </w:t>
            </w:r>
            <w:r w:rsidRPr="0095446E">
              <w:rPr>
                <w:sz w:val="24"/>
                <w:szCs w:val="24"/>
              </w:rPr>
              <w:t>в</w:t>
            </w:r>
            <w:r w:rsidRPr="0095446E">
              <w:rPr>
                <w:spacing w:val="9"/>
                <w:sz w:val="24"/>
                <w:szCs w:val="24"/>
              </w:rPr>
              <w:t xml:space="preserve"> </w:t>
            </w:r>
            <w:r w:rsidRPr="0095446E">
              <w:rPr>
                <w:sz w:val="24"/>
                <w:szCs w:val="24"/>
              </w:rPr>
              <w:t>предложении.</w:t>
            </w:r>
            <w:r w:rsidRPr="0095446E">
              <w:rPr>
                <w:spacing w:val="8"/>
                <w:sz w:val="24"/>
                <w:szCs w:val="24"/>
              </w:rPr>
              <w:t xml:space="preserve"> </w:t>
            </w:r>
          </w:p>
          <w:p w14:paraId="3E536BB0" w14:textId="77777777" w:rsidR="00773D04" w:rsidRPr="00A54C7A" w:rsidRDefault="00773D04" w:rsidP="0095446E">
            <w:pPr>
              <w:rPr>
                <w:spacing w:val="21"/>
                <w:sz w:val="24"/>
                <w:szCs w:val="24"/>
              </w:rPr>
            </w:pPr>
            <w:r w:rsidRPr="0095446E">
              <w:rPr>
                <w:spacing w:val="8"/>
                <w:sz w:val="24"/>
                <w:szCs w:val="24"/>
              </w:rPr>
              <w:t xml:space="preserve">4. </w:t>
            </w:r>
            <w:r w:rsidRPr="0095446E">
              <w:rPr>
                <w:sz w:val="24"/>
                <w:szCs w:val="24"/>
              </w:rPr>
              <w:t>Способы</w:t>
            </w:r>
            <w:r w:rsidRPr="0095446E">
              <w:rPr>
                <w:w w:val="99"/>
                <w:sz w:val="24"/>
                <w:szCs w:val="24"/>
              </w:rPr>
              <w:t xml:space="preserve"> </w:t>
            </w:r>
            <w:r w:rsidRPr="0095446E">
              <w:rPr>
                <w:sz w:val="24"/>
                <w:szCs w:val="24"/>
              </w:rPr>
              <w:t>удержания</w:t>
            </w:r>
            <w:r w:rsidRPr="0095446E">
              <w:rPr>
                <w:spacing w:val="20"/>
                <w:sz w:val="24"/>
                <w:szCs w:val="24"/>
              </w:rPr>
              <w:t xml:space="preserve"> </w:t>
            </w:r>
            <w:r w:rsidRPr="0095446E">
              <w:rPr>
                <w:sz w:val="24"/>
                <w:szCs w:val="24"/>
              </w:rPr>
              <w:t>читательского</w:t>
            </w:r>
            <w:r w:rsidRPr="0095446E">
              <w:rPr>
                <w:spacing w:val="21"/>
                <w:sz w:val="24"/>
                <w:szCs w:val="24"/>
              </w:rPr>
              <w:t xml:space="preserve"> </w:t>
            </w:r>
            <w:r w:rsidRPr="0095446E">
              <w:rPr>
                <w:sz w:val="24"/>
                <w:szCs w:val="24"/>
              </w:rPr>
              <w:t>интереса.</w:t>
            </w:r>
            <w:r w:rsidRPr="0095446E">
              <w:rPr>
                <w:spacing w:val="21"/>
                <w:sz w:val="24"/>
                <w:szCs w:val="24"/>
              </w:rPr>
              <w:t xml:space="preserve"> </w:t>
            </w:r>
          </w:p>
          <w:p w14:paraId="21571435" w14:textId="77777777" w:rsidR="00773D04" w:rsidRPr="0095446E" w:rsidRDefault="00773D04" w:rsidP="0095446E">
            <w:pPr>
              <w:rPr>
                <w:sz w:val="24"/>
                <w:szCs w:val="24"/>
              </w:rPr>
            </w:pPr>
            <w:r w:rsidRPr="0095446E">
              <w:rPr>
                <w:spacing w:val="21"/>
                <w:sz w:val="24"/>
                <w:szCs w:val="24"/>
              </w:rPr>
              <w:t xml:space="preserve">5. </w:t>
            </w:r>
            <w:r w:rsidRPr="0095446E">
              <w:rPr>
                <w:sz w:val="24"/>
                <w:szCs w:val="24"/>
              </w:rPr>
              <w:t>Устойчивые</w:t>
            </w:r>
            <w:r w:rsidRPr="0095446E">
              <w:rPr>
                <w:w w:val="99"/>
                <w:sz w:val="24"/>
                <w:szCs w:val="24"/>
              </w:rPr>
              <w:t xml:space="preserve"> </w:t>
            </w:r>
            <w:r w:rsidRPr="0095446E">
              <w:rPr>
                <w:sz w:val="24"/>
                <w:szCs w:val="24"/>
              </w:rPr>
              <w:t>словосочетания</w:t>
            </w:r>
            <w:r w:rsidRPr="0095446E">
              <w:rPr>
                <w:spacing w:val="-5"/>
                <w:sz w:val="24"/>
                <w:szCs w:val="24"/>
              </w:rPr>
              <w:t xml:space="preserve"> </w:t>
            </w:r>
            <w:r w:rsidRPr="0095446E">
              <w:rPr>
                <w:sz w:val="24"/>
                <w:szCs w:val="24"/>
              </w:rPr>
              <w:t>с</w:t>
            </w:r>
            <w:r w:rsidRPr="0095446E">
              <w:rPr>
                <w:spacing w:val="-4"/>
                <w:sz w:val="24"/>
                <w:szCs w:val="24"/>
              </w:rPr>
              <w:t xml:space="preserve"> </w:t>
            </w:r>
            <w:r w:rsidRPr="0095446E">
              <w:rPr>
                <w:sz w:val="24"/>
                <w:szCs w:val="24"/>
              </w:rPr>
              <w:t>keep</w:t>
            </w:r>
            <w:r w:rsidRPr="0095446E">
              <w:rPr>
                <w:spacing w:val="-5"/>
                <w:sz w:val="24"/>
                <w:szCs w:val="24"/>
              </w:rPr>
              <w:t xml:space="preserve"> </w:t>
            </w:r>
            <w:r w:rsidRPr="0095446E">
              <w:rPr>
                <w:sz w:val="24"/>
                <w:szCs w:val="24"/>
              </w:rPr>
              <w:t>и</w:t>
            </w:r>
            <w:r w:rsidRPr="0095446E">
              <w:rPr>
                <w:spacing w:val="-4"/>
                <w:sz w:val="24"/>
                <w:szCs w:val="24"/>
              </w:rPr>
              <w:t xml:space="preserve"> </w:t>
            </w:r>
            <w:r w:rsidRPr="0095446E">
              <w:rPr>
                <w:sz w:val="24"/>
                <w:szCs w:val="24"/>
              </w:rPr>
              <w:t>hold.</w:t>
            </w:r>
          </w:p>
        </w:tc>
        <w:tc>
          <w:tcPr>
            <w:tcW w:w="2121" w:type="dxa"/>
          </w:tcPr>
          <w:p w14:paraId="24AF03DB" w14:textId="77777777" w:rsidR="00773D04" w:rsidRDefault="00773D04" w:rsidP="0067533A">
            <w:pPr>
              <w:rPr>
                <w:sz w:val="24"/>
                <w:szCs w:val="24"/>
              </w:rPr>
            </w:pPr>
            <w:r>
              <w:rPr>
                <w:sz w:val="24"/>
                <w:szCs w:val="24"/>
              </w:rPr>
              <w:t>20</w:t>
            </w:r>
          </w:p>
        </w:tc>
        <w:tc>
          <w:tcPr>
            <w:tcW w:w="2214" w:type="dxa"/>
          </w:tcPr>
          <w:p w14:paraId="6933B0CA" w14:textId="77777777" w:rsidR="00773D04" w:rsidRPr="009F62E3" w:rsidRDefault="00773D04" w:rsidP="0024393F">
            <w:pPr>
              <w:jc w:val="center"/>
              <w:rPr>
                <w:sz w:val="24"/>
                <w:szCs w:val="24"/>
              </w:rPr>
            </w:pPr>
            <w:r>
              <w:rPr>
                <w:sz w:val="24"/>
                <w:szCs w:val="24"/>
              </w:rPr>
              <w:t>У - Устный опрос</w:t>
            </w:r>
          </w:p>
          <w:p w14:paraId="7F12131D" w14:textId="77777777" w:rsidR="00773D04" w:rsidRPr="0029500A" w:rsidRDefault="00773D04" w:rsidP="0024393F">
            <w:r w:rsidRPr="009F62E3">
              <w:rPr>
                <w:sz w:val="24"/>
                <w:szCs w:val="24"/>
              </w:rPr>
              <w:t>Т-тест</w:t>
            </w:r>
          </w:p>
        </w:tc>
      </w:tr>
      <w:tr w:rsidR="00773D04" w:rsidRPr="005E4677" w14:paraId="50ED1A13" w14:textId="77777777" w:rsidTr="00393E43">
        <w:tc>
          <w:tcPr>
            <w:tcW w:w="9571" w:type="dxa"/>
            <w:gridSpan w:val="4"/>
          </w:tcPr>
          <w:p w14:paraId="4F141817" w14:textId="77777777" w:rsidR="00773D04" w:rsidRPr="005E4677" w:rsidRDefault="00773D04" w:rsidP="005E4677">
            <w:pPr>
              <w:jc w:val="center"/>
              <w:rPr>
                <w:sz w:val="24"/>
                <w:szCs w:val="24"/>
              </w:rPr>
            </w:pPr>
            <w:r w:rsidRPr="005E4677">
              <w:rPr>
                <w:sz w:val="24"/>
                <w:szCs w:val="24"/>
              </w:rPr>
              <w:t>_____</w:t>
            </w:r>
            <w:r>
              <w:rPr>
                <w:sz w:val="24"/>
                <w:szCs w:val="24"/>
              </w:rPr>
              <w:t>2</w:t>
            </w:r>
            <w:r w:rsidRPr="00A22933">
              <w:rPr>
                <w:sz w:val="24"/>
                <w:szCs w:val="24"/>
              </w:rPr>
              <w:t>_________семестр (очно-заочно)</w:t>
            </w:r>
          </w:p>
        </w:tc>
      </w:tr>
      <w:tr w:rsidR="00773D04" w:rsidRPr="005E4677" w14:paraId="53B70245" w14:textId="77777777" w:rsidTr="0095446E">
        <w:tc>
          <w:tcPr>
            <w:tcW w:w="2151" w:type="dxa"/>
          </w:tcPr>
          <w:p w14:paraId="330E1E13" w14:textId="77777777" w:rsidR="00773D04" w:rsidRPr="005E4677" w:rsidRDefault="00773D04" w:rsidP="0024393F">
            <w:pPr>
              <w:rPr>
                <w:sz w:val="24"/>
                <w:szCs w:val="24"/>
              </w:rPr>
            </w:pPr>
            <w:r w:rsidRPr="005E4677">
              <w:rPr>
                <w:sz w:val="24"/>
                <w:szCs w:val="24"/>
              </w:rPr>
              <w:t>Раздел</w:t>
            </w:r>
            <w:r>
              <w:rPr>
                <w:sz w:val="24"/>
                <w:szCs w:val="24"/>
              </w:rPr>
              <w:t xml:space="preserve"> 1.</w:t>
            </w:r>
          </w:p>
        </w:tc>
        <w:tc>
          <w:tcPr>
            <w:tcW w:w="3085" w:type="dxa"/>
          </w:tcPr>
          <w:p w14:paraId="3FA48A35" w14:textId="77777777" w:rsidR="00773D04" w:rsidRPr="00393E43" w:rsidRDefault="00773D04" w:rsidP="0024393F">
            <w:pPr>
              <w:pStyle w:val="Standard"/>
              <w:rPr>
                <w:rFonts w:ascii="Times New Roman" w:hAnsi="Times New Roman"/>
                <w:sz w:val="24"/>
                <w:szCs w:val="24"/>
              </w:rPr>
            </w:pPr>
            <w:r w:rsidRPr="00393E43">
              <w:rPr>
                <w:rFonts w:ascii="Times New Roman" w:hAnsi="Times New Roman"/>
                <w:sz w:val="24"/>
                <w:szCs w:val="24"/>
              </w:rPr>
              <w:t>Тема 1.1. What makes a good teacher</w:t>
            </w:r>
          </w:p>
          <w:p w14:paraId="2656DBC9" w14:textId="77777777" w:rsidR="00773D04" w:rsidRPr="00AF407F" w:rsidRDefault="00773D04" w:rsidP="0024393F">
            <w:pPr>
              <w:rPr>
                <w:sz w:val="24"/>
                <w:szCs w:val="24"/>
                <w:lang w:val="en-US"/>
              </w:rPr>
            </w:pPr>
            <w:r w:rsidRPr="00AF407F">
              <w:rPr>
                <w:sz w:val="24"/>
                <w:szCs w:val="24"/>
                <w:lang w:val="en-US"/>
              </w:rPr>
              <w:t>Insight into Profession</w:t>
            </w:r>
          </w:p>
          <w:p w14:paraId="6D3A8143" w14:textId="77777777" w:rsidR="00773D04" w:rsidRPr="00AF407F" w:rsidRDefault="00773D04" w:rsidP="0024393F">
            <w:pPr>
              <w:rPr>
                <w:sz w:val="24"/>
                <w:szCs w:val="24"/>
                <w:lang w:val="en-US"/>
              </w:rPr>
            </w:pPr>
            <w:r w:rsidRPr="00393E43">
              <w:rPr>
                <w:sz w:val="24"/>
                <w:szCs w:val="24"/>
              </w:rPr>
              <w:t>Учебные</w:t>
            </w:r>
            <w:r w:rsidRPr="00AF407F">
              <w:rPr>
                <w:sz w:val="24"/>
                <w:szCs w:val="24"/>
                <w:lang w:val="en-US"/>
              </w:rPr>
              <w:t xml:space="preserve"> </w:t>
            </w:r>
            <w:r w:rsidRPr="00393E43">
              <w:rPr>
                <w:sz w:val="24"/>
                <w:szCs w:val="24"/>
              </w:rPr>
              <w:t>вопросы</w:t>
            </w:r>
            <w:r w:rsidRPr="00AF407F">
              <w:rPr>
                <w:sz w:val="24"/>
                <w:szCs w:val="24"/>
                <w:lang w:val="en-US"/>
              </w:rPr>
              <w:t xml:space="preserve">: </w:t>
            </w:r>
          </w:p>
          <w:p w14:paraId="787DDFF9" w14:textId="77777777" w:rsidR="00773D04" w:rsidRPr="00AF407F" w:rsidRDefault="00773D04" w:rsidP="0024393F">
            <w:pPr>
              <w:jc w:val="both"/>
              <w:rPr>
                <w:sz w:val="24"/>
                <w:szCs w:val="24"/>
              </w:rPr>
            </w:pPr>
            <w:r w:rsidRPr="00393E43">
              <w:rPr>
                <w:sz w:val="24"/>
                <w:szCs w:val="24"/>
              </w:rPr>
              <w:t>1. Современные</w:t>
            </w:r>
            <w:r w:rsidRPr="00393E43">
              <w:rPr>
                <w:spacing w:val="38"/>
                <w:sz w:val="24"/>
                <w:szCs w:val="24"/>
              </w:rPr>
              <w:t xml:space="preserve"> </w:t>
            </w:r>
            <w:r w:rsidRPr="00393E43">
              <w:rPr>
                <w:sz w:val="24"/>
                <w:szCs w:val="24"/>
              </w:rPr>
              <w:t>методы</w:t>
            </w:r>
            <w:r w:rsidRPr="00393E43">
              <w:rPr>
                <w:spacing w:val="39"/>
                <w:sz w:val="24"/>
                <w:szCs w:val="24"/>
              </w:rPr>
              <w:t xml:space="preserve"> </w:t>
            </w:r>
            <w:r w:rsidRPr="00393E43">
              <w:rPr>
                <w:sz w:val="24"/>
                <w:szCs w:val="24"/>
              </w:rPr>
              <w:t>преподавания</w:t>
            </w:r>
            <w:r w:rsidRPr="00393E43">
              <w:rPr>
                <w:w w:val="99"/>
                <w:sz w:val="24"/>
                <w:szCs w:val="24"/>
              </w:rPr>
              <w:t xml:space="preserve"> </w:t>
            </w:r>
            <w:r w:rsidRPr="00393E43">
              <w:rPr>
                <w:sz w:val="24"/>
                <w:szCs w:val="24"/>
              </w:rPr>
              <w:t>иностранного</w:t>
            </w:r>
            <w:r w:rsidRPr="00393E43">
              <w:rPr>
                <w:spacing w:val="31"/>
                <w:sz w:val="24"/>
                <w:szCs w:val="24"/>
              </w:rPr>
              <w:t xml:space="preserve"> </w:t>
            </w:r>
            <w:r w:rsidRPr="00393E43">
              <w:rPr>
                <w:sz w:val="24"/>
                <w:szCs w:val="24"/>
              </w:rPr>
              <w:t>языка</w:t>
            </w:r>
            <w:r w:rsidRPr="00393E43">
              <w:rPr>
                <w:spacing w:val="32"/>
                <w:sz w:val="24"/>
                <w:szCs w:val="24"/>
              </w:rPr>
              <w:t xml:space="preserve"> </w:t>
            </w:r>
            <w:r w:rsidRPr="00393E43">
              <w:rPr>
                <w:sz w:val="24"/>
                <w:szCs w:val="24"/>
              </w:rPr>
              <w:t>и</w:t>
            </w:r>
            <w:r w:rsidRPr="00393E43">
              <w:rPr>
                <w:spacing w:val="32"/>
                <w:sz w:val="24"/>
                <w:szCs w:val="24"/>
              </w:rPr>
              <w:t xml:space="preserve"> </w:t>
            </w:r>
            <w:r w:rsidRPr="00393E43">
              <w:rPr>
                <w:sz w:val="24"/>
                <w:szCs w:val="24"/>
              </w:rPr>
              <w:t>взаимоотношения</w:t>
            </w:r>
            <w:r w:rsidRPr="00393E43">
              <w:rPr>
                <w:spacing w:val="32"/>
                <w:sz w:val="24"/>
                <w:szCs w:val="24"/>
              </w:rPr>
              <w:t xml:space="preserve"> </w:t>
            </w:r>
            <w:r w:rsidRPr="00393E43">
              <w:rPr>
                <w:sz w:val="24"/>
                <w:szCs w:val="24"/>
              </w:rPr>
              <w:t>с</w:t>
            </w:r>
            <w:r w:rsidRPr="00393E43">
              <w:rPr>
                <w:w w:val="99"/>
                <w:sz w:val="24"/>
                <w:szCs w:val="24"/>
              </w:rPr>
              <w:t xml:space="preserve"> </w:t>
            </w:r>
            <w:r w:rsidRPr="00393E43">
              <w:rPr>
                <w:sz w:val="24"/>
                <w:szCs w:val="24"/>
              </w:rPr>
              <w:t xml:space="preserve">обучающимися. </w:t>
            </w:r>
          </w:p>
          <w:p w14:paraId="10063E62" w14:textId="77777777" w:rsidR="00773D04" w:rsidRPr="00AF407F" w:rsidRDefault="00773D04" w:rsidP="0024393F">
            <w:pPr>
              <w:jc w:val="both"/>
              <w:rPr>
                <w:sz w:val="24"/>
                <w:szCs w:val="24"/>
              </w:rPr>
            </w:pPr>
            <w:r w:rsidRPr="00393E43">
              <w:rPr>
                <w:sz w:val="24"/>
                <w:szCs w:val="24"/>
              </w:rPr>
              <w:t>2.Роль</w:t>
            </w:r>
            <w:r w:rsidRPr="00393E43">
              <w:rPr>
                <w:spacing w:val="6"/>
                <w:sz w:val="24"/>
                <w:szCs w:val="24"/>
              </w:rPr>
              <w:t xml:space="preserve"> </w:t>
            </w:r>
            <w:r w:rsidRPr="00393E43">
              <w:rPr>
                <w:sz w:val="24"/>
                <w:szCs w:val="24"/>
              </w:rPr>
              <w:t>преподавателя</w:t>
            </w:r>
            <w:r w:rsidRPr="00393E43">
              <w:rPr>
                <w:spacing w:val="6"/>
                <w:sz w:val="24"/>
                <w:szCs w:val="24"/>
              </w:rPr>
              <w:t xml:space="preserve"> </w:t>
            </w:r>
            <w:r w:rsidRPr="00393E43">
              <w:rPr>
                <w:sz w:val="24"/>
                <w:szCs w:val="24"/>
              </w:rPr>
              <w:t>иностранного языка</w:t>
            </w:r>
            <w:r w:rsidRPr="00393E43">
              <w:rPr>
                <w:spacing w:val="-7"/>
                <w:sz w:val="24"/>
                <w:szCs w:val="24"/>
              </w:rPr>
              <w:t xml:space="preserve"> </w:t>
            </w:r>
            <w:r w:rsidRPr="00393E43">
              <w:rPr>
                <w:sz w:val="24"/>
                <w:szCs w:val="24"/>
              </w:rPr>
              <w:t>в</w:t>
            </w:r>
            <w:r w:rsidRPr="00393E43">
              <w:rPr>
                <w:spacing w:val="-7"/>
                <w:sz w:val="24"/>
                <w:szCs w:val="24"/>
              </w:rPr>
              <w:t xml:space="preserve"> </w:t>
            </w:r>
            <w:r w:rsidRPr="00393E43">
              <w:rPr>
                <w:sz w:val="24"/>
                <w:szCs w:val="24"/>
              </w:rPr>
              <w:t>современном</w:t>
            </w:r>
            <w:r w:rsidRPr="00393E43">
              <w:rPr>
                <w:spacing w:val="-7"/>
                <w:sz w:val="24"/>
                <w:szCs w:val="24"/>
              </w:rPr>
              <w:t xml:space="preserve"> </w:t>
            </w:r>
            <w:r w:rsidRPr="00393E43">
              <w:rPr>
                <w:sz w:val="24"/>
                <w:szCs w:val="24"/>
              </w:rPr>
              <w:t>учебном</w:t>
            </w:r>
            <w:r w:rsidRPr="00393E43">
              <w:rPr>
                <w:spacing w:val="-7"/>
                <w:sz w:val="24"/>
                <w:szCs w:val="24"/>
              </w:rPr>
              <w:t xml:space="preserve"> </w:t>
            </w:r>
            <w:r w:rsidRPr="00393E43">
              <w:rPr>
                <w:sz w:val="24"/>
                <w:szCs w:val="24"/>
              </w:rPr>
              <w:t xml:space="preserve">заведении. </w:t>
            </w:r>
          </w:p>
          <w:p w14:paraId="5A93F0DE" w14:textId="77777777" w:rsidR="00773D04" w:rsidRPr="00393E43" w:rsidRDefault="00773D04" w:rsidP="0024393F">
            <w:pPr>
              <w:jc w:val="both"/>
              <w:rPr>
                <w:sz w:val="24"/>
                <w:szCs w:val="24"/>
              </w:rPr>
            </w:pPr>
            <w:r w:rsidRPr="00393E43">
              <w:rPr>
                <w:sz w:val="24"/>
                <w:szCs w:val="24"/>
              </w:rPr>
              <w:t>3. Статья</w:t>
            </w:r>
          </w:p>
        </w:tc>
        <w:tc>
          <w:tcPr>
            <w:tcW w:w="2121" w:type="dxa"/>
          </w:tcPr>
          <w:p w14:paraId="788C687C" w14:textId="77777777" w:rsidR="00773D04" w:rsidRPr="0067533A" w:rsidRDefault="00773D04" w:rsidP="0024393F">
            <w:pPr>
              <w:rPr>
                <w:sz w:val="24"/>
                <w:szCs w:val="24"/>
              </w:rPr>
            </w:pPr>
            <w:r>
              <w:rPr>
                <w:sz w:val="24"/>
                <w:szCs w:val="24"/>
              </w:rPr>
              <w:t>8</w:t>
            </w:r>
          </w:p>
        </w:tc>
        <w:tc>
          <w:tcPr>
            <w:tcW w:w="2214" w:type="dxa"/>
          </w:tcPr>
          <w:p w14:paraId="3D915635" w14:textId="77777777" w:rsidR="00773D04" w:rsidRPr="009F62E3" w:rsidRDefault="00773D04" w:rsidP="0024393F">
            <w:pPr>
              <w:jc w:val="center"/>
              <w:rPr>
                <w:sz w:val="24"/>
                <w:szCs w:val="24"/>
              </w:rPr>
            </w:pPr>
            <w:r>
              <w:rPr>
                <w:sz w:val="24"/>
                <w:szCs w:val="24"/>
              </w:rPr>
              <w:t>У - Устный опрос</w:t>
            </w:r>
          </w:p>
          <w:p w14:paraId="0BA4FE28" w14:textId="77777777" w:rsidR="00773D04" w:rsidRPr="0029500A" w:rsidRDefault="00773D04" w:rsidP="0024393F">
            <w:r w:rsidRPr="009F62E3">
              <w:rPr>
                <w:sz w:val="24"/>
                <w:szCs w:val="24"/>
              </w:rPr>
              <w:t>Т-тест</w:t>
            </w:r>
          </w:p>
        </w:tc>
      </w:tr>
      <w:tr w:rsidR="00773D04" w:rsidRPr="005E4677" w14:paraId="5FC80DC8" w14:textId="77777777" w:rsidTr="0095446E">
        <w:tc>
          <w:tcPr>
            <w:tcW w:w="2151" w:type="dxa"/>
          </w:tcPr>
          <w:p w14:paraId="2EDF04AF" w14:textId="77777777" w:rsidR="00773D04" w:rsidRPr="005E4677" w:rsidRDefault="00773D04" w:rsidP="0024393F">
            <w:pPr>
              <w:rPr>
                <w:sz w:val="24"/>
                <w:szCs w:val="24"/>
              </w:rPr>
            </w:pPr>
            <w:r w:rsidRPr="00866631">
              <w:rPr>
                <w:sz w:val="24"/>
                <w:szCs w:val="24"/>
              </w:rPr>
              <w:t>Раздел</w:t>
            </w:r>
            <w:r>
              <w:rPr>
                <w:sz w:val="24"/>
                <w:szCs w:val="24"/>
              </w:rPr>
              <w:t xml:space="preserve"> 2.</w:t>
            </w:r>
          </w:p>
        </w:tc>
        <w:tc>
          <w:tcPr>
            <w:tcW w:w="3085" w:type="dxa"/>
          </w:tcPr>
          <w:p w14:paraId="3CC36B77" w14:textId="77777777" w:rsidR="00773D04" w:rsidRPr="00AF407F" w:rsidRDefault="00773D04" w:rsidP="0024393F">
            <w:pPr>
              <w:rPr>
                <w:sz w:val="24"/>
                <w:szCs w:val="24"/>
                <w:lang w:val="en-US"/>
              </w:rPr>
            </w:pPr>
            <w:r w:rsidRPr="00393E43">
              <w:rPr>
                <w:sz w:val="24"/>
                <w:szCs w:val="24"/>
              </w:rPr>
              <w:t>Тема</w:t>
            </w:r>
            <w:r w:rsidRPr="00AF407F">
              <w:rPr>
                <w:sz w:val="24"/>
                <w:szCs w:val="24"/>
                <w:lang w:val="en-US"/>
              </w:rPr>
              <w:t xml:space="preserve"> 2.1. Books and Readers</w:t>
            </w:r>
          </w:p>
          <w:p w14:paraId="2FFE8F6B" w14:textId="77777777" w:rsidR="00773D04" w:rsidRPr="00E46D7F" w:rsidRDefault="00773D04" w:rsidP="0024393F">
            <w:pPr>
              <w:rPr>
                <w:sz w:val="24"/>
                <w:szCs w:val="24"/>
              </w:rPr>
            </w:pPr>
            <w:r w:rsidRPr="00393E43">
              <w:rPr>
                <w:sz w:val="24"/>
                <w:szCs w:val="24"/>
              </w:rPr>
              <w:t>Учебные</w:t>
            </w:r>
            <w:r w:rsidRPr="00E46D7F">
              <w:rPr>
                <w:sz w:val="24"/>
                <w:szCs w:val="24"/>
              </w:rPr>
              <w:t xml:space="preserve"> </w:t>
            </w:r>
            <w:r w:rsidRPr="00393E43">
              <w:rPr>
                <w:sz w:val="24"/>
                <w:szCs w:val="24"/>
              </w:rPr>
              <w:t>вопросы</w:t>
            </w:r>
            <w:r w:rsidRPr="00E46D7F">
              <w:rPr>
                <w:sz w:val="24"/>
                <w:szCs w:val="24"/>
              </w:rPr>
              <w:t xml:space="preserve">: </w:t>
            </w:r>
          </w:p>
          <w:p w14:paraId="53D0D7E2" w14:textId="77777777" w:rsidR="00773D04" w:rsidRPr="00AF407F" w:rsidRDefault="00773D04" w:rsidP="0024393F">
            <w:pPr>
              <w:jc w:val="both"/>
              <w:rPr>
                <w:spacing w:val="3"/>
                <w:sz w:val="24"/>
                <w:szCs w:val="24"/>
              </w:rPr>
            </w:pPr>
            <w:r w:rsidRPr="00393E43">
              <w:rPr>
                <w:sz w:val="24"/>
                <w:szCs w:val="24"/>
              </w:rPr>
              <w:t>1. Чтение.</w:t>
            </w:r>
            <w:r w:rsidRPr="00393E43">
              <w:rPr>
                <w:spacing w:val="3"/>
                <w:sz w:val="24"/>
                <w:szCs w:val="24"/>
              </w:rPr>
              <w:t xml:space="preserve"> </w:t>
            </w:r>
          </w:p>
          <w:p w14:paraId="0DF6D50B" w14:textId="77777777" w:rsidR="00773D04" w:rsidRPr="00AF407F" w:rsidRDefault="00773D04" w:rsidP="0024393F">
            <w:pPr>
              <w:jc w:val="both"/>
              <w:rPr>
                <w:spacing w:val="52"/>
                <w:sz w:val="24"/>
                <w:szCs w:val="24"/>
              </w:rPr>
            </w:pPr>
            <w:r w:rsidRPr="00393E43">
              <w:rPr>
                <w:spacing w:val="3"/>
                <w:sz w:val="24"/>
                <w:szCs w:val="24"/>
              </w:rPr>
              <w:t xml:space="preserve">2. </w:t>
            </w:r>
            <w:r w:rsidRPr="00393E43">
              <w:rPr>
                <w:sz w:val="24"/>
                <w:szCs w:val="24"/>
              </w:rPr>
              <w:t>Союзы</w:t>
            </w:r>
            <w:r w:rsidRPr="00393E43">
              <w:rPr>
                <w:spacing w:val="2"/>
                <w:sz w:val="24"/>
                <w:szCs w:val="24"/>
              </w:rPr>
              <w:t xml:space="preserve"> </w:t>
            </w:r>
            <w:r w:rsidRPr="00393E43">
              <w:rPr>
                <w:sz w:val="24"/>
                <w:szCs w:val="24"/>
              </w:rPr>
              <w:t>и</w:t>
            </w:r>
            <w:r w:rsidRPr="00393E43">
              <w:rPr>
                <w:spacing w:val="3"/>
                <w:sz w:val="24"/>
                <w:szCs w:val="24"/>
              </w:rPr>
              <w:t xml:space="preserve"> </w:t>
            </w:r>
            <w:r w:rsidRPr="00393E43">
              <w:rPr>
                <w:sz w:val="24"/>
                <w:szCs w:val="24"/>
              </w:rPr>
              <w:t>другие</w:t>
            </w:r>
            <w:r w:rsidRPr="00393E43">
              <w:rPr>
                <w:spacing w:val="3"/>
                <w:sz w:val="24"/>
                <w:szCs w:val="24"/>
              </w:rPr>
              <w:t xml:space="preserve"> </w:t>
            </w:r>
            <w:r w:rsidRPr="00393E43">
              <w:rPr>
                <w:sz w:val="24"/>
                <w:szCs w:val="24"/>
              </w:rPr>
              <w:t>способы</w:t>
            </w:r>
            <w:r w:rsidRPr="00393E43">
              <w:rPr>
                <w:w w:val="99"/>
                <w:sz w:val="24"/>
                <w:szCs w:val="24"/>
              </w:rPr>
              <w:t xml:space="preserve"> </w:t>
            </w:r>
            <w:r w:rsidRPr="00393E43">
              <w:rPr>
                <w:sz w:val="24"/>
                <w:szCs w:val="24"/>
              </w:rPr>
              <w:t>обеспечения</w:t>
            </w:r>
            <w:r w:rsidRPr="00393E43">
              <w:rPr>
                <w:spacing w:val="51"/>
                <w:sz w:val="24"/>
                <w:szCs w:val="24"/>
              </w:rPr>
              <w:t xml:space="preserve"> </w:t>
            </w:r>
            <w:r w:rsidRPr="00393E43">
              <w:rPr>
                <w:sz w:val="24"/>
                <w:szCs w:val="24"/>
              </w:rPr>
              <w:t>целостности</w:t>
            </w:r>
            <w:r w:rsidRPr="00393E43">
              <w:rPr>
                <w:spacing w:val="52"/>
                <w:sz w:val="24"/>
                <w:szCs w:val="24"/>
              </w:rPr>
              <w:t xml:space="preserve"> </w:t>
            </w:r>
            <w:r w:rsidRPr="00393E43">
              <w:rPr>
                <w:sz w:val="24"/>
                <w:szCs w:val="24"/>
              </w:rPr>
              <w:t>текста.</w:t>
            </w:r>
            <w:r w:rsidRPr="00393E43">
              <w:rPr>
                <w:spacing w:val="52"/>
                <w:sz w:val="24"/>
                <w:szCs w:val="24"/>
              </w:rPr>
              <w:t xml:space="preserve"> </w:t>
            </w:r>
          </w:p>
          <w:p w14:paraId="5157B59A" w14:textId="77777777" w:rsidR="00773D04" w:rsidRPr="00AF407F" w:rsidRDefault="00773D04" w:rsidP="0024393F">
            <w:pPr>
              <w:jc w:val="both"/>
              <w:rPr>
                <w:spacing w:val="27"/>
                <w:sz w:val="24"/>
                <w:szCs w:val="24"/>
              </w:rPr>
            </w:pPr>
            <w:r w:rsidRPr="00393E43">
              <w:rPr>
                <w:spacing w:val="52"/>
                <w:sz w:val="24"/>
                <w:szCs w:val="24"/>
              </w:rPr>
              <w:t xml:space="preserve">3. </w:t>
            </w:r>
            <w:r w:rsidRPr="00393E43">
              <w:rPr>
                <w:sz w:val="24"/>
                <w:szCs w:val="24"/>
              </w:rPr>
              <w:t>Устойчивые</w:t>
            </w:r>
            <w:r w:rsidRPr="00393E43">
              <w:rPr>
                <w:w w:val="99"/>
                <w:sz w:val="24"/>
                <w:szCs w:val="24"/>
              </w:rPr>
              <w:t xml:space="preserve"> </w:t>
            </w:r>
            <w:r w:rsidRPr="00393E43">
              <w:rPr>
                <w:sz w:val="24"/>
                <w:szCs w:val="24"/>
              </w:rPr>
              <w:t>словосочетания.</w:t>
            </w:r>
            <w:r w:rsidRPr="00393E43">
              <w:rPr>
                <w:spacing w:val="27"/>
                <w:sz w:val="24"/>
                <w:szCs w:val="24"/>
              </w:rPr>
              <w:t xml:space="preserve"> </w:t>
            </w:r>
          </w:p>
          <w:p w14:paraId="2CDEAE09" w14:textId="77777777" w:rsidR="00773D04" w:rsidRPr="00393E43" w:rsidRDefault="00773D04" w:rsidP="0024393F">
            <w:pPr>
              <w:jc w:val="both"/>
              <w:rPr>
                <w:spacing w:val="-5"/>
                <w:sz w:val="24"/>
                <w:szCs w:val="24"/>
              </w:rPr>
            </w:pPr>
            <w:r w:rsidRPr="00393E43">
              <w:rPr>
                <w:spacing w:val="27"/>
                <w:sz w:val="24"/>
                <w:szCs w:val="24"/>
              </w:rPr>
              <w:lastRenderedPageBreak/>
              <w:t xml:space="preserve">4. </w:t>
            </w:r>
            <w:r w:rsidRPr="00393E43">
              <w:rPr>
                <w:sz w:val="24"/>
                <w:szCs w:val="24"/>
              </w:rPr>
              <w:t>Стилистические</w:t>
            </w:r>
            <w:r w:rsidRPr="00393E43">
              <w:rPr>
                <w:spacing w:val="27"/>
                <w:sz w:val="24"/>
                <w:szCs w:val="24"/>
              </w:rPr>
              <w:t xml:space="preserve"> </w:t>
            </w:r>
            <w:r w:rsidRPr="00393E43">
              <w:rPr>
                <w:sz w:val="24"/>
                <w:szCs w:val="24"/>
              </w:rPr>
              <w:t>особенности начала</w:t>
            </w:r>
            <w:r w:rsidRPr="00393E43">
              <w:rPr>
                <w:spacing w:val="-6"/>
                <w:sz w:val="24"/>
                <w:szCs w:val="24"/>
              </w:rPr>
              <w:t xml:space="preserve"> </w:t>
            </w:r>
            <w:r w:rsidRPr="00393E43">
              <w:rPr>
                <w:sz w:val="24"/>
                <w:szCs w:val="24"/>
              </w:rPr>
              <w:t>текста.</w:t>
            </w:r>
            <w:r w:rsidRPr="00393E43">
              <w:rPr>
                <w:spacing w:val="-5"/>
                <w:sz w:val="24"/>
                <w:szCs w:val="24"/>
              </w:rPr>
              <w:t xml:space="preserve"> </w:t>
            </w:r>
          </w:p>
          <w:p w14:paraId="75C767FB" w14:textId="77777777" w:rsidR="00773D04" w:rsidRPr="00393E43" w:rsidRDefault="00773D04" w:rsidP="0024393F">
            <w:pPr>
              <w:jc w:val="both"/>
              <w:rPr>
                <w:sz w:val="24"/>
                <w:szCs w:val="24"/>
              </w:rPr>
            </w:pPr>
            <w:r w:rsidRPr="00393E43">
              <w:rPr>
                <w:spacing w:val="-5"/>
                <w:sz w:val="24"/>
                <w:szCs w:val="24"/>
              </w:rPr>
              <w:t>5. Статья</w:t>
            </w:r>
          </w:p>
        </w:tc>
        <w:tc>
          <w:tcPr>
            <w:tcW w:w="2121" w:type="dxa"/>
          </w:tcPr>
          <w:p w14:paraId="7DED0AC8" w14:textId="77777777" w:rsidR="00773D04" w:rsidRPr="0067533A" w:rsidRDefault="00773D04" w:rsidP="0024393F">
            <w:pPr>
              <w:rPr>
                <w:sz w:val="24"/>
                <w:szCs w:val="24"/>
              </w:rPr>
            </w:pPr>
            <w:r>
              <w:rPr>
                <w:sz w:val="24"/>
                <w:szCs w:val="24"/>
              </w:rPr>
              <w:lastRenderedPageBreak/>
              <w:t>10</w:t>
            </w:r>
          </w:p>
        </w:tc>
        <w:tc>
          <w:tcPr>
            <w:tcW w:w="2214" w:type="dxa"/>
          </w:tcPr>
          <w:p w14:paraId="09C38B94" w14:textId="77777777" w:rsidR="00773D04" w:rsidRPr="009F62E3" w:rsidRDefault="00773D04" w:rsidP="0024393F">
            <w:pPr>
              <w:jc w:val="center"/>
              <w:rPr>
                <w:sz w:val="24"/>
                <w:szCs w:val="24"/>
              </w:rPr>
            </w:pPr>
            <w:r>
              <w:rPr>
                <w:sz w:val="24"/>
                <w:szCs w:val="24"/>
              </w:rPr>
              <w:t>У - Устный опрос</w:t>
            </w:r>
          </w:p>
          <w:p w14:paraId="2DCE560D" w14:textId="77777777" w:rsidR="00773D04" w:rsidRPr="0029500A" w:rsidRDefault="00773D04" w:rsidP="0024393F">
            <w:r w:rsidRPr="009F62E3">
              <w:rPr>
                <w:sz w:val="24"/>
                <w:szCs w:val="24"/>
              </w:rPr>
              <w:t>Т-тест</w:t>
            </w:r>
          </w:p>
        </w:tc>
      </w:tr>
      <w:tr w:rsidR="00773D04" w:rsidRPr="005E4677" w14:paraId="1651463A" w14:textId="77777777" w:rsidTr="0095446E">
        <w:tc>
          <w:tcPr>
            <w:tcW w:w="2151" w:type="dxa"/>
          </w:tcPr>
          <w:p w14:paraId="18C5A26D" w14:textId="77777777" w:rsidR="00773D04" w:rsidRDefault="00773D04" w:rsidP="0024393F">
            <w:r w:rsidRPr="00866631">
              <w:rPr>
                <w:sz w:val="24"/>
                <w:szCs w:val="24"/>
              </w:rPr>
              <w:lastRenderedPageBreak/>
              <w:t>Раздел</w:t>
            </w:r>
            <w:r>
              <w:rPr>
                <w:sz w:val="24"/>
                <w:szCs w:val="24"/>
              </w:rPr>
              <w:t xml:space="preserve"> 3.</w:t>
            </w:r>
          </w:p>
        </w:tc>
        <w:tc>
          <w:tcPr>
            <w:tcW w:w="3085" w:type="dxa"/>
          </w:tcPr>
          <w:p w14:paraId="70F4F13B" w14:textId="77777777" w:rsidR="00773D04" w:rsidRPr="00393E43" w:rsidRDefault="00773D04" w:rsidP="0024393F">
            <w:pPr>
              <w:rPr>
                <w:sz w:val="24"/>
                <w:szCs w:val="24"/>
                <w:lang w:val="en-US"/>
              </w:rPr>
            </w:pPr>
            <w:r w:rsidRPr="00393E43">
              <w:rPr>
                <w:sz w:val="24"/>
                <w:szCs w:val="24"/>
              </w:rPr>
              <w:t>Тема</w:t>
            </w:r>
            <w:r w:rsidRPr="00AF407F">
              <w:rPr>
                <w:sz w:val="24"/>
                <w:szCs w:val="24"/>
                <w:lang w:val="en-US"/>
              </w:rPr>
              <w:t xml:space="preserve"> 3.1. </w:t>
            </w:r>
            <w:r w:rsidRPr="00393E43">
              <w:rPr>
                <w:sz w:val="24"/>
                <w:szCs w:val="24"/>
                <w:lang w:val="en-US"/>
              </w:rPr>
              <w:t>Cinema: Its Past, Present and Future</w:t>
            </w:r>
          </w:p>
          <w:p w14:paraId="7FD76921" w14:textId="77777777" w:rsidR="00773D04" w:rsidRPr="00393E43" w:rsidRDefault="00773D04" w:rsidP="0024393F">
            <w:pPr>
              <w:rPr>
                <w:sz w:val="24"/>
                <w:szCs w:val="24"/>
              </w:rPr>
            </w:pPr>
            <w:r w:rsidRPr="00393E43">
              <w:rPr>
                <w:sz w:val="24"/>
                <w:szCs w:val="24"/>
              </w:rPr>
              <w:t xml:space="preserve">Учебные вопросы: </w:t>
            </w:r>
          </w:p>
          <w:p w14:paraId="05E90B35" w14:textId="77777777" w:rsidR="00773D04" w:rsidRPr="00AF407F" w:rsidRDefault="00773D04" w:rsidP="0024393F">
            <w:pPr>
              <w:rPr>
                <w:spacing w:val="40"/>
                <w:sz w:val="24"/>
                <w:szCs w:val="24"/>
              </w:rPr>
            </w:pPr>
            <w:r w:rsidRPr="00393E43">
              <w:rPr>
                <w:sz w:val="24"/>
                <w:szCs w:val="24"/>
              </w:rPr>
              <w:t>1. Лучшие</w:t>
            </w:r>
            <w:r w:rsidRPr="00393E43">
              <w:rPr>
                <w:spacing w:val="54"/>
                <w:sz w:val="24"/>
                <w:szCs w:val="24"/>
              </w:rPr>
              <w:t xml:space="preserve"> </w:t>
            </w:r>
            <w:r w:rsidRPr="00393E43">
              <w:rPr>
                <w:sz w:val="24"/>
                <w:szCs w:val="24"/>
              </w:rPr>
              <w:t>фильмы</w:t>
            </w:r>
            <w:r w:rsidRPr="00393E43">
              <w:rPr>
                <w:spacing w:val="54"/>
                <w:sz w:val="24"/>
                <w:szCs w:val="24"/>
              </w:rPr>
              <w:t xml:space="preserve"> </w:t>
            </w:r>
            <w:r w:rsidRPr="00393E43">
              <w:rPr>
                <w:sz w:val="24"/>
                <w:szCs w:val="24"/>
              </w:rPr>
              <w:t>отечественного,</w:t>
            </w:r>
            <w:r w:rsidRPr="00393E43">
              <w:rPr>
                <w:spacing w:val="54"/>
                <w:sz w:val="24"/>
                <w:szCs w:val="24"/>
              </w:rPr>
              <w:t xml:space="preserve"> </w:t>
            </w:r>
            <w:r w:rsidRPr="00393E43">
              <w:rPr>
                <w:sz w:val="24"/>
                <w:szCs w:val="24"/>
              </w:rPr>
              <w:t>американского</w:t>
            </w:r>
            <w:r w:rsidRPr="00393E43">
              <w:rPr>
                <w:spacing w:val="55"/>
                <w:sz w:val="24"/>
                <w:szCs w:val="24"/>
              </w:rPr>
              <w:t xml:space="preserve"> </w:t>
            </w:r>
            <w:r w:rsidRPr="00393E43">
              <w:rPr>
                <w:sz w:val="24"/>
                <w:szCs w:val="24"/>
              </w:rPr>
              <w:t>и британского</w:t>
            </w:r>
            <w:r w:rsidRPr="00393E43">
              <w:rPr>
                <w:spacing w:val="40"/>
                <w:sz w:val="24"/>
                <w:szCs w:val="24"/>
              </w:rPr>
              <w:t xml:space="preserve"> </w:t>
            </w:r>
            <w:r w:rsidRPr="00393E43">
              <w:rPr>
                <w:sz w:val="24"/>
                <w:szCs w:val="24"/>
              </w:rPr>
              <w:t>производства.</w:t>
            </w:r>
            <w:r w:rsidRPr="00393E43">
              <w:rPr>
                <w:spacing w:val="40"/>
                <w:sz w:val="24"/>
                <w:szCs w:val="24"/>
              </w:rPr>
              <w:t xml:space="preserve"> </w:t>
            </w:r>
          </w:p>
          <w:p w14:paraId="585F993D" w14:textId="77777777" w:rsidR="00773D04" w:rsidRPr="00AF407F" w:rsidRDefault="00773D04" w:rsidP="0024393F">
            <w:pPr>
              <w:rPr>
                <w:spacing w:val="36"/>
                <w:sz w:val="24"/>
                <w:szCs w:val="24"/>
              </w:rPr>
            </w:pPr>
            <w:r w:rsidRPr="00393E43">
              <w:rPr>
                <w:spacing w:val="40"/>
                <w:sz w:val="24"/>
                <w:szCs w:val="24"/>
              </w:rPr>
              <w:t>2.</w:t>
            </w:r>
            <w:r w:rsidRPr="00393E43">
              <w:rPr>
                <w:sz w:val="24"/>
                <w:szCs w:val="24"/>
              </w:rPr>
              <w:t>Подготовка</w:t>
            </w:r>
            <w:r w:rsidRPr="00393E43">
              <w:rPr>
                <w:spacing w:val="40"/>
                <w:sz w:val="24"/>
                <w:szCs w:val="24"/>
              </w:rPr>
              <w:t xml:space="preserve"> </w:t>
            </w:r>
            <w:r w:rsidRPr="00393E43">
              <w:rPr>
                <w:sz w:val="24"/>
                <w:szCs w:val="24"/>
              </w:rPr>
              <w:t>и обсуждение</w:t>
            </w:r>
            <w:r w:rsidRPr="00393E43">
              <w:rPr>
                <w:spacing w:val="27"/>
                <w:sz w:val="24"/>
                <w:szCs w:val="24"/>
              </w:rPr>
              <w:t xml:space="preserve"> </w:t>
            </w:r>
            <w:r w:rsidRPr="00393E43">
              <w:rPr>
                <w:sz w:val="24"/>
                <w:szCs w:val="24"/>
              </w:rPr>
              <w:t>рецензий</w:t>
            </w:r>
            <w:r w:rsidRPr="00393E43">
              <w:rPr>
                <w:spacing w:val="27"/>
                <w:sz w:val="24"/>
                <w:szCs w:val="24"/>
              </w:rPr>
              <w:t xml:space="preserve"> </w:t>
            </w:r>
            <w:r w:rsidRPr="00393E43">
              <w:rPr>
                <w:sz w:val="24"/>
                <w:szCs w:val="24"/>
              </w:rPr>
              <w:t>фильмов,</w:t>
            </w:r>
            <w:r w:rsidRPr="00393E43">
              <w:rPr>
                <w:spacing w:val="27"/>
                <w:sz w:val="24"/>
                <w:szCs w:val="24"/>
              </w:rPr>
              <w:t xml:space="preserve"> </w:t>
            </w:r>
            <w:r w:rsidRPr="00393E43">
              <w:rPr>
                <w:sz w:val="24"/>
                <w:szCs w:val="24"/>
              </w:rPr>
              <w:t>актерского мастерства,</w:t>
            </w:r>
            <w:r w:rsidRPr="00393E43">
              <w:rPr>
                <w:spacing w:val="34"/>
                <w:sz w:val="24"/>
                <w:szCs w:val="24"/>
              </w:rPr>
              <w:t xml:space="preserve"> </w:t>
            </w:r>
            <w:r w:rsidRPr="00393E43">
              <w:rPr>
                <w:sz w:val="24"/>
                <w:szCs w:val="24"/>
              </w:rPr>
              <w:t>работы</w:t>
            </w:r>
            <w:r w:rsidRPr="00393E43">
              <w:rPr>
                <w:spacing w:val="34"/>
                <w:sz w:val="24"/>
                <w:szCs w:val="24"/>
              </w:rPr>
              <w:t xml:space="preserve"> </w:t>
            </w:r>
            <w:r w:rsidRPr="00393E43">
              <w:rPr>
                <w:sz w:val="24"/>
                <w:szCs w:val="24"/>
              </w:rPr>
              <w:t>режиссеров,</w:t>
            </w:r>
            <w:r w:rsidRPr="00393E43">
              <w:rPr>
                <w:spacing w:val="34"/>
                <w:sz w:val="24"/>
                <w:szCs w:val="24"/>
              </w:rPr>
              <w:t xml:space="preserve"> </w:t>
            </w:r>
            <w:r w:rsidRPr="00393E43">
              <w:rPr>
                <w:sz w:val="24"/>
                <w:szCs w:val="24"/>
              </w:rPr>
              <w:t>особенностей сценария.</w:t>
            </w:r>
            <w:r w:rsidRPr="00393E43">
              <w:rPr>
                <w:spacing w:val="36"/>
                <w:sz w:val="24"/>
                <w:szCs w:val="24"/>
              </w:rPr>
              <w:t xml:space="preserve"> </w:t>
            </w:r>
          </w:p>
          <w:p w14:paraId="6686A0B6" w14:textId="77777777" w:rsidR="00773D04" w:rsidRPr="00393E43" w:rsidRDefault="00773D04" w:rsidP="0024393F">
            <w:pPr>
              <w:rPr>
                <w:sz w:val="24"/>
                <w:szCs w:val="24"/>
              </w:rPr>
            </w:pPr>
            <w:r w:rsidRPr="00393E43">
              <w:rPr>
                <w:spacing w:val="36"/>
                <w:sz w:val="24"/>
                <w:szCs w:val="24"/>
              </w:rPr>
              <w:t>3.</w:t>
            </w:r>
            <w:r w:rsidRPr="00393E43">
              <w:rPr>
                <w:sz w:val="24"/>
                <w:szCs w:val="24"/>
              </w:rPr>
              <w:t>Тематическая</w:t>
            </w:r>
            <w:r w:rsidRPr="00393E43">
              <w:rPr>
                <w:spacing w:val="37"/>
                <w:sz w:val="24"/>
                <w:szCs w:val="24"/>
              </w:rPr>
              <w:t xml:space="preserve"> </w:t>
            </w:r>
            <w:r w:rsidRPr="00393E43">
              <w:rPr>
                <w:sz w:val="24"/>
                <w:szCs w:val="24"/>
              </w:rPr>
              <w:t>лексика. 4. Грамматика:</w:t>
            </w:r>
            <w:r w:rsidRPr="00393E43">
              <w:rPr>
                <w:w w:val="99"/>
                <w:sz w:val="24"/>
                <w:szCs w:val="24"/>
              </w:rPr>
              <w:t xml:space="preserve"> </w:t>
            </w:r>
            <w:r w:rsidRPr="00393E43">
              <w:rPr>
                <w:sz w:val="24"/>
                <w:szCs w:val="24"/>
              </w:rPr>
              <w:t>Cложное</w:t>
            </w:r>
            <w:r w:rsidRPr="00393E43">
              <w:rPr>
                <w:spacing w:val="-9"/>
                <w:sz w:val="24"/>
                <w:szCs w:val="24"/>
              </w:rPr>
              <w:t xml:space="preserve"> </w:t>
            </w:r>
            <w:r w:rsidRPr="00393E43">
              <w:rPr>
                <w:sz w:val="24"/>
                <w:szCs w:val="24"/>
              </w:rPr>
              <w:t>дополнение,</w:t>
            </w:r>
            <w:r w:rsidRPr="00393E43">
              <w:rPr>
                <w:spacing w:val="-8"/>
                <w:sz w:val="24"/>
                <w:szCs w:val="24"/>
              </w:rPr>
              <w:t xml:space="preserve"> </w:t>
            </w:r>
            <w:r w:rsidRPr="00393E43">
              <w:rPr>
                <w:sz w:val="24"/>
                <w:szCs w:val="24"/>
              </w:rPr>
              <w:t>модальные</w:t>
            </w:r>
            <w:r w:rsidRPr="00393E43">
              <w:rPr>
                <w:spacing w:val="-9"/>
                <w:sz w:val="24"/>
                <w:szCs w:val="24"/>
              </w:rPr>
              <w:t xml:space="preserve"> </w:t>
            </w:r>
            <w:r w:rsidRPr="00393E43">
              <w:rPr>
                <w:sz w:val="24"/>
                <w:szCs w:val="24"/>
              </w:rPr>
              <w:t>глаголы.</w:t>
            </w:r>
          </w:p>
        </w:tc>
        <w:tc>
          <w:tcPr>
            <w:tcW w:w="2121" w:type="dxa"/>
          </w:tcPr>
          <w:p w14:paraId="55D04101" w14:textId="77777777" w:rsidR="00773D04" w:rsidRPr="0067533A" w:rsidRDefault="00773D04" w:rsidP="0024393F">
            <w:pPr>
              <w:rPr>
                <w:sz w:val="24"/>
                <w:szCs w:val="24"/>
              </w:rPr>
            </w:pPr>
            <w:r>
              <w:rPr>
                <w:sz w:val="24"/>
                <w:szCs w:val="24"/>
              </w:rPr>
              <w:t>6</w:t>
            </w:r>
          </w:p>
        </w:tc>
        <w:tc>
          <w:tcPr>
            <w:tcW w:w="2214" w:type="dxa"/>
          </w:tcPr>
          <w:p w14:paraId="315AA9DE" w14:textId="77777777" w:rsidR="00773D04" w:rsidRPr="009F62E3" w:rsidRDefault="00773D04" w:rsidP="0024393F">
            <w:pPr>
              <w:jc w:val="center"/>
              <w:rPr>
                <w:sz w:val="24"/>
                <w:szCs w:val="24"/>
              </w:rPr>
            </w:pPr>
            <w:r>
              <w:rPr>
                <w:sz w:val="24"/>
                <w:szCs w:val="24"/>
              </w:rPr>
              <w:t>У - Устный опрос</w:t>
            </w:r>
          </w:p>
          <w:p w14:paraId="7E336FB4" w14:textId="77777777" w:rsidR="00773D04" w:rsidRPr="0029500A" w:rsidRDefault="00773D04" w:rsidP="0024393F">
            <w:r w:rsidRPr="009F62E3">
              <w:rPr>
                <w:sz w:val="24"/>
                <w:szCs w:val="24"/>
              </w:rPr>
              <w:t>Т-тест</w:t>
            </w:r>
          </w:p>
        </w:tc>
      </w:tr>
      <w:tr w:rsidR="00773D04" w:rsidRPr="005E4677" w14:paraId="0E39D782" w14:textId="77777777" w:rsidTr="0095446E">
        <w:tc>
          <w:tcPr>
            <w:tcW w:w="2151" w:type="dxa"/>
          </w:tcPr>
          <w:p w14:paraId="46FFE008" w14:textId="77777777" w:rsidR="00773D04" w:rsidRDefault="00773D04" w:rsidP="0024393F">
            <w:r w:rsidRPr="00866631">
              <w:rPr>
                <w:sz w:val="24"/>
                <w:szCs w:val="24"/>
              </w:rPr>
              <w:t>Раздел</w:t>
            </w:r>
            <w:r>
              <w:rPr>
                <w:sz w:val="24"/>
                <w:szCs w:val="24"/>
              </w:rPr>
              <w:t xml:space="preserve"> </w:t>
            </w:r>
            <w:r w:rsidRPr="00393E43">
              <w:rPr>
                <w:sz w:val="24"/>
                <w:szCs w:val="24"/>
              </w:rPr>
              <w:t>4</w:t>
            </w:r>
            <w:r>
              <w:rPr>
                <w:sz w:val="24"/>
                <w:szCs w:val="24"/>
              </w:rPr>
              <w:t>.</w:t>
            </w:r>
          </w:p>
        </w:tc>
        <w:tc>
          <w:tcPr>
            <w:tcW w:w="3085" w:type="dxa"/>
          </w:tcPr>
          <w:p w14:paraId="61427F40" w14:textId="77777777" w:rsidR="00773D04" w:rsidRPr="00393E43" w:rsidRDefault="00773D04" w:rsidP="0024393F">
            <w:pPr>
              <w:rPr>
                <w:sz w:val="24"/>
                <w:szCs w:val="24"/>
              </w:rPr>
            </w:pPr>
            <w:r w:rsidRPr="00393E43">
              <w:rPr>
                <w:sz w:val="24"/>
                <w:szCs w:val="24"/>
              </w:rPr>
              <w:t>Тема 4.1. Theatre</w:t>
            </w:r>
          </w:p>
          <w:p w14:paraId="4F18AD1D" w14:textId="77777777" w:rsidR="00773D04" w:rsidRPr="00393E43" w:rsidRDefault="00773D04" w:rsidP="0024393F">
            <w:pPr>
              <w:rPr>
                <w:sz w:val="24"/>
                <w:szCs w:val="24"/>
              </w:rPr>
            </w:pPr>
            <w:r w:rsidRPr="00393E43">
              <w:rPr>
                <w:sz w:val="24"/>
                <w:szCs w:val="24"/>
              </w:rPr>
              <w:t xml:space="preserve">Учебные вопросы: </w:t>
            </w:r>
          </w:p>
          <w:p w14:paraId="00B61CD6" w14:textId="77777777" w:rsidR="00773D04" w:rsidRPr="00AF407F" w:rsidRDefault="00773D04" w:rsidP="0024393F">
            <w:pPr>
              <w:rPr>
                <w:spacing w:val="14"/>
                <w:sz w:val="24"/>
                <w:szCs w:val="24"/>
              </w:rPr>
            </w:pPr>
            <w:r w:rsidRPr="00393E43">
              <w:rPr>
                <w:sz w:val="24"/>
                <w:szCs w:val="24"/>
              </w:rPr>
              <w:t>1. Тексты</w:t>
            </w:r>
            <w:r w:rsidRPr="00393E43">
              <w:rPr>
                <w:spacing w:val="1"/>
                <w:sz w:val="24"/>
                <w:szCs w:val="24"/>
              </w:rPr>
              <w:t xml:space="preserve"> </w:t>
            </w:r>
            <w:r w:rsidRPr="00393E43">
              <w:rPr>
                <w:sz w:val="24"/>
                <w:szCs w:val="24"/>
              </w:rPr>
              <w:t>из</w:t>
            </w:r>
            <w:r w:rsidRPr="00393E43">
              <w:rPr>
                <w:spacing w:val="1"/>
                <w:sz w:val="24"/>
                <w:szCs w:val="24"/>
              </w:rPr>
              <w:t xml:space="preserve"> </w:t>
            </w:r>
            <w:r w:rsidRPr="00393E43">
              <w:rPr>
                <w:sz w:val="24"/>
                <w:szCs w:val="24"/>
              </w:rPr>
              <w:t>учебника</w:t>
            </w:r>
            <w:r w:rsidRPr="00393E43">
              <w:rPr>
                <w:spacing w:val="2"/>
                <w:sz w:val="24"/>
                <w:szCs w:val="24"/>
              </w:rPr>
              <w:t xml:space="preserve"> </w:t>
            </w:r>
            <w:r w:rsidRPr="00393E43">
              <w:rPr>
                <w:spacing w:val="-1"/>
                <w:sz w:val="24"/>
                <w:szCs w:val="24"/>
              </w:rPr>
              <w:t>«Практический</w:t>
            </w:r>
            <w:r w:rsidRPr="00393E43">
              <w:rPr>
                <w:spacing w:val="1"/>
                <w:sz w:val="24"/>
                <w:szCs w:val="24"/>
              </w:rPr>
              <w:t xml:space="preserve"> </w:t>
            </w:r>
            <w:r w:rsidRPr="00393E43">
              <w:rPr>
                <w:sz w:val="24"/>
                <w:szCs w:val="24"/>
              </w:rPr>
              <w:t>курс</w:t>
            </w:r>
            <w:r w:rsidRPr="00393E43">
              <w:rPr>
                <w:spacing w:val="24"/>
                <w:w w:val="99"/>
                <w:sz w:val="24"/>
                <w:szCs w:val="24"/>
              </w:rPr>
              <w:t xml:space="preserve"> </w:t>
            </w:r>
            <w:r w:rsidRPr="00393E43">
              <w:rPr>
                <w:sz w:val="24"/>
                <w:szCs w:val="24"/>
              </w:rPr>
              <w:t>английского</w:t>
            </w:r>
            <w:r w:rsidRPr="00393E43">
              <w:rPr>
                <w:spacing w:val="47"/>
                <w:sz w:val="24"/>
                <w:szCs w:val="24"/>
              </w:rPr>
              <w:t xml:space="preserve"> </w:t>
            </w:r>
            <w:r w:rsidRPr="00393E43">
              <w:rPr>
                <w:spacing w:val="-1"/>
                <w:sz w:val="24"/>
                <w:szCs w:val="24"/>
              </w:rPr>
              <w:t>языка</w:t>
            </w:r>
            <w:r w:rsidRPr="00393E43">
              <w:rPr>
                <w:spacing w:val="48"/>
                <w:sz w:val="24"/>
                <w:szCs w:val="24"/>
              </w:rPr>
              <w:t xml:space="preserve"> </w:t>
            </w:r>
            <w:r w:rsidRPr="00393E43">
              <w:rPr>
                <w:sz w:val="24"/>
                <w:szCs w:val="24"/>
              </w:rPr>
              <w:t>для</w:t>
            </w:r>
            <w:r w:rsidRPr="00393E43">
              <w:rPr>
                <w:spacing w:val="48"/>
                <w:sz w:val="24"/>
                <w:szCs w:val="24"/>
              </w:rPr>
              <w:t xml:space="preserve"> </w:t>
            </w:r>
            <w:r w:rsidRPr="00393E43">
              <w:rPr>
                <w:sz w:val="24"/>
                <w:szCs w:val="24"/>
              </w:rPr>
              <w:t>V</w:t>
            </w:r>
            <w:r w:rsidRPr="00393E43">
              <w:rPr>
                <w:spacing w:val="48"/>
                <w:sz w:val="24"/>
                <w:szCs w:val="24"/>
              </w:rPr>
              <w:t xml:space="preserve"> </w:t>
            </w:r>
            <w:r w:rsidRPr="00393E43">
              <w:rPr>
                <w:sz w:val="24"/>
                <w:szCs w:val="24"/>
              </w:rPr>
              <w:t>курса</w:t>
            </w:r>
            <w:r w:rsidRPr="00393E43">
              <w:rPr>
                <w:spacing w:val="48"/>
                <w:sz w:val="24"/>
                <w:szCs w:val="24"/>
              </w:rPr>
              <w:t xml:space="preserve"> </w:t>
            </w:r>
            <w:r w:rsidRPr="00393E43">
              <w:rPr>
                <w:sz w:val="24"/>
                <w:szCs w:val="24"/>
              </w:rPr>
              <w:t>педагогических</w:t>
            </w:r>
            <w:r w:rsidRPr="00393E43">
              <w:rPr>
                <w:spacing w:val="24"/>
                <w:sz w:val="24"/>
                <w:szCs w:val="24"/>
              </w:rPr>
              <w:t xml:space="preserve"> </w:t>
            </w:r>
            <w:r w:rsidRPr="00393E43">
              <w:rPr>
                <w:sz w:val="24"/>
                <w:szCs w:val="24"/>
              </w:rPr>
              <w:t>ВУЗов»</w:t>
            </w:r>
            <w:r w:rsidRPr="00393E43">
              <w:rPr>
                <w:spacing w:val="14"/>
                <w:sz w:val="24"/>
                <w:szCs w:val="24"/>
              </w:rPr>
              <w:t xml:space="preserve"> </w:t>
            </w:r>
            <w:r w:rsidRPr="00393E43">
              <w:rPr>
                <w:sz w:val="24"/>
                <w:szCs w:val="24"/>
              </w:rPr>
              <w:t>под</w:t>
            </w:r>
            <w:r w:rsidRPr="00393E43">
              <w:rPr>
                <w:spacing w:val="14"/>
                <w:sz w:val="24"/>
                <w:szCs w:val="24"/>
              </w:rPr>
              <w:t xml:space="preserve"> </w:t>
            </w:r>
            <w:r w:rsidRPr="00393E43">
              <w:rPr>
                <w:sz w:val="24"/>
                <w:szCs w:val="24"/>
              </w:rPr>
              <w:t>ред.</w:t>
            </w:r>
            <w:r w:rsidRPr="00393E43">
              <w:rPr>
                <w:spacing w:val="15"/>
                <w:sz w:val="24"/>
                <w:szCs w:val="24"/>
              </w:rPr>
              <w:t xml:space="preserve"> </w:t>
            </w:r>
            <w:r w:rsidRPr="00393E43">
              <w:rPr>
                <w:sz w:val="24"/>
                <w:szCs w:val="24"/>
              </w:rPr>
              <w:t>В.Д. Аракина.</w:t>
            </w:r>
            <w:r w:rsidRPr="00393E43">
              <w:rPr>
                <w:spacing w:val="14"/>
                <w:sz w:val="24"/>
                <w:szCs w:val="24"/>
              </w:rPr>
              <w:t xml:space="preserve"> </w:t>
            </w:r>
          </w:p>
          <w:p w14:paraId="657CF569" w14:textId="77777777" w:rsidR="00773D04" w:rsidRPr="00AF407F" w:rsidRDefault="00773D04" w:rsidP="0024393F">
            <w:pPr>
              <w:rPr>
                <w:spacing w:val="-11"/>
                <w:sz w:val="24"/>
                <w:szCs w:val="24"/>
              </w:rPr>
            </w:pPr>
            <w:r w:rsidRPr="00393E43">
              <w:rPr>
                <w:spacing w:val="14"/>
                <w:sz w:val="24"/>
                <w:szCs w:val="24"/>
              </w:rPr>
              <w:t xml:space="preserve">2. </w:t>
            </w:r>
            <w:r w:rsidRPr="00393E43">
              <w:rPr>
                <w:sz w:val="24"/>
                <w:szCs w:val="24"/>
              </w:rPr>
              <w:t>Стилистические приемы,</w:t>
            </w:r>
            <w:r w:rsidRPr="00393E43">
              <w:rPr>
                <w:spacing w:val="23"/>
                <w:sz w:val="24"/>
                <w:szCs w:val="24"/>
              </w:rPr>
              <w:t xml:space="preserve"> </w:t>
            </w:r>
            <w:r w:rsidRPr="00393E43">
              <w:rPr>
                <w:sz w:val="24"/>
                <w:szCs w:val="24"/>
              </w:rPr>
              <w:t>тематическая</w:t>
            </w:r>
            <w:r w:rsidRPr="00393E43">
              <w:rPr>
                <w:spacing w:val="24"/>
                <w:sz w:val="24"/>
                <w:szCs w:val="24"/>
              </w:rPr>
              <w:t xml:space="preserve"> </w:t>
            </w:r>
            <w:r w:rsidRPr="00393E43">
              <w:rPr>
                <w:sz w:val="24"/>
                <w:szCs w:val="24"/>
              </w:rPr>
              <w:t>лексика,</w:t>
            </w:r>
            <w:r w:rsidRPr="00393E43">
              <w:rPr>
                <w:spacing w:val="23"/>
                <w:sz w:val="24"/>
                <w:szCs w:val="24"/>
              </w:rPr>
              <w:t xml:space="preserve"> </w:t>
            </w:r>
            <w:r w:rsidRPr="00393E43">
              <w:rPr>
                <w:sz w:val="24"/>
                <w:szCs w:val="24"/>
              </w:rPr>
              <w:t>фразеология, аллюзия.</w:t>
            </w:r>
            <w:r w:rsidRPr="00393E43">
              <w:rPr>
                <w:spacing w:val="-11"/>
                <w:sz w:val="24"/>
                <w:szCs w:val="24"/>
              </w:rPr>
              <w:t xml:space="preserve"> </w:t>
            </w:r>
          </w:p>
          <w:p w14:paraId="05DFBBC7" w14:textId="77777777" w:rsidR="00773D04" w:rsidRPr="00AF407F" w:rsidRDefault="00773D04" w:rsidP="0024393F">
            <w:pPr>
              <w:rPr>
                <w:sz w:val="24"/>
                <w:szCs w:val="24"/>
              </w:rPr>
            </w:pPr>
            <w:r w:rsidRPr="00393E43">
              <w:rPr>
                <w:spacing w:val="-11"/>
                <w:sz w:val="24"/>
                <w:szCs w:val="24"/>
              </w:rPr>
              <w:t xml:space="preserve">3. </w:t>
            </w:r>
            <w:r w:rsidRPr="00393E43">
              <w:rPr>
                <w:sz w:val="24"/>
                <w:szCs w:val="24"/>
              </w:rPr>
              <w:t>Грамматика:</w:t>
            </w:r>
            <w:r w:rsidRPr="00393E43">
              <w:rPr>
                <w:spacing w:val="-10"/>
                <w:sz w:val="24"/>
                <w:szCs w:val="24"/>
              </w:rPr>
              <w:t xml:space="preserve"> </w:t>
            </w:r>
            <w:r w:rsidRPr="00393E43">
              <w:rPr>
                <w:sz w:val="24"/>
                <w:szCs w:val="24"/>
              </w:rPr>
              <w:t>синтаксические</w:t>
            </w:r>
            <w:r w:rsidRPr="00393E43">
              <w:rPr>
                <w:spacing w:val="-10"/>
                <w:sz w:val="24"/>
                <w:szCs w:val="24"/>
              </w:rPr>
              <w:t xml:space="preserve"> </w:t>
            </w:r>
            <w:r w:rsidRPr="00393E43">
              <w:rPr>
                <w:sz w:val="24"/>
                <w:szCs w:val="24"/>
              </w:rPr>
              <w:t>особенности</w:t>
            </w:r>
          </w:p>
        </w:tc>
        <w:tc>
          <w:tcPr>
            <w:tcW w:w="2121" w:type="dxa"/>
          </w:tcPr>
          <w:p w14:paraId="73337F2E" w14:textId="77777777" w:rsidR="00773D04" w:rsidRPr="00321F01" w:rsidRDefault="00773D04" w:rsidP="0024393F">
            <w:pPr>
              <w:rPr>
                <w:sz w:val="24"/>
                <w:szCs w:val="24"/>
              </w:rPr>
            </w:pPr>
            <w:r>
              <w:rPr>
                <w:sz w:val="24"/>
                <w:szCs w:val="24"/>
              </w:rPr>
              <w:t>8</w:t>
            </w:r>
          </w:p>
        </w:tc>
        <w:tc>
          <w:tcPr>
            <w:tcW w:w="2214" w:type="dxa"/>
          </w:tcPr>
          <w:p w14:paraId="19A30944" w14:textId="77777777" w:rsidR="00773D04" w:rsidRPr="009F62E3" w:rsidRDefault="00773D04" w:rsidP="0024393F">
            <w:pPr>
              <w:jc w:val="center"/>
              <w:rPr>
                <w:sz w:val="24"/>
                <w:szCs w:val="24"/>
              </w:rPr>
            </w:pPr>
            <w:r>
              <w:rPr>
                <w:sz w:val="24"/>
                <w:szCs w:val="24"/>
              </w:rPr>
              <w:t>У - Устный опрос</w:t>
            </w:r>
          </w:p>
          <w:p w14:paraId="1EA72B6E" w14:textId="77777777" w:rsidR="00773D04" w:rsidRPr="0029500A" w:rsidRDefault="00773D04" w:rsidP="0024393F">
            <w:r w:rsidRPr="009F62E3">
              <w:rPr>
                <w:sz w:val="24"/>
                <w:szCs w:val="24"/>
              </w:rPr>
              <w:t>Т-тест</w:t>
            </w:r>
          </w:p>
        </w:tc>
      </w:tr>
      <w:tr w:rsidR="00773D04" w:rsidRPr="005E4677" w14:paraId="6A3B0867" w14:textId="77777777" w:rsidTr="0095446E">
        <w:tc>
          <w:tcPr>
            <w:tcW w:w="2151" w:type="dxa"/>
          </w:tcPr>
          <w:p w14:paraId="5C0D40B6" w14:textId="77777777" w:rsidR="00773D04" w:rsidRDefault="00773D04" w:rsidP="0024393F">
            <w:r w:rsidRPr="00866631">
              <w:rPr>
                <w:sz w:val="24"/>
                <w:szCs w:val="24"/>
              </w:rPr>
              <w:t>Раздел</w:t>
            </w:r>
            <w:r>
              <w:rPr>
                <w:sz w:val="24"/>
                <w:szCs w:val="24"/>
              </w:rPr>
              <w:t xml:space="preserve"> </w:t>
            </w:r>
            <w:r w:rsidRPr="00393E43">
              <w:rPr>
                <w:sz w:val="24"/>
                <w:szCs w:val="24"/>
              </w:rPr>
              <w:t>5</w:t>
            </w:r>
            <w:r>
              <w:rPr>
                <w:sz w:val="24"/>
                <w:szCs w:val="24"/>
              </w:rPr>
              <w:t>.</w:t>
            </w:r>
          </w:p>
        </w:tc>
        <w:tc>
          <w:tcPr>
            <w:tcW w:w="3085" w:type="dxa"/>
          </w:tcPr>
          <w:p w14:paraId="03785F96" w14:textId="77777777" w:rsidR="00773D04" w:rsidRPr="00AF407F" w:rsidRDefault="00773D04" w:rsidP="0024393F">
            <w:pPr>
              <w:rPr>
                <w:sz w:val="24"/>
                <w:szCs w:val="24"/>
                <w:lang w:val="en-US"/>
              </w:rPr>
            </w:pPr>
            <w:r w:rsidRPr="00393E43">
              <w:rPr>
                <w:sz w:val="24"/>
                <w:szCs w:val="24"/>
              </w:rPr>
              <w:t>Тема</w:t>
            </w:r>
            <w:r w:rsidRPr="00AF407F">
              <w:rPr>
                <w:sz w:val="24"/>
                <w:szCs w:val="24"/>
                <w:lang w:val="en-US"/>
              </w:rPr>
              <w:t xml:space="preserve"> 5.1. New Challenges in Education</w:t>
            </w:r>
          </w:p>
          <w:p w14:paraId="3BF7AC53" w14:textId="77777777" w:rsidR="00773D04" w:rsidRPr="00E46D7F" w:rsidRDefault="00773D04" w:rsidP="0024393F">
            <w:pPr>
              <w:rPr>
                <w:sz w:val="24"/>
                <w:szCs w:val="24"/>
              </w:rPr>
            </w:pPr>
            <w:r w:rsidRPr="00393E43">
              <w:rPr>
                <w:sz w:val="24"/>
                <w:szCs w:val="24"/>
              </w:rPr>
              <w:t>Учебные</w:t>
            </w:r>
            <w:r w:rsidRPr="00E46D7F">
              <w:rPr>
                <w:sz w:val="24"/>
                <w:szCs w:val="24"/>
              </w:rPr>
              <w:t xml:space="preserve"> </w:t>
            </w:r>
            <w:r w:rsidRPr="00393E43">
              <w:rPr>
                <w:sz w:val="24"/>
                <w:szCs w:val="24"/>
              </w:rPr>
              <w:t>вопросы</w:t>
            </w:r>
            <w:r w:rsidRPr="00E46D7F">
              <w:rPr>
                <w:sz w:val="24"/>
                <w:szCs w:val="24"/>
              </w:rPr>
              <w:t xml:space="preserve">: </w:t>
            </w:r>
          </w:p>
          <w:p w14:paraId="279AB3C9" w14:textId="77777777" w:rsidR="00773D04" w:rsidRPr="00AF407F" w:rsidRDefault="00773D04" w:rsidP="0024393F">
            <w:pPr>
              <w:rPr>
                <w:sz w:val="24"/>
                <w:szCs w:val="24"/>
              </w:rPr>
            </w:pPr>
            <w:r w:rsidRPr="00393E43">
              <w:rPr>
                <w:sz w:val="24"/>
                <w:szCs w:val="24"/>
              </w:rPr>
              <w:t>1. Школа.</w:t>
            </w:r>
            <w:r w:rsidRPr="00393E43">
              <w:rPr>
                <w:spacing w:val="33"/>
                <w:sz w:val="24"/>
                <w:szCs w:val="24"/>
              </w:rPr>
              <w:t xml:space="preserve"> </w:t>
            </w:r>
            <w:r w:rsidRPr="00393E43">
              <w:rPr>
                <w:sz w:val="24"/>
                <w:szCs w:val="24"/>
              </w:rPr>
              <w:t>Университет.</w:t>
            </w:r>
            <w:r w:rsidRPr="00393E43">
              <w:rPr>
                <w:spacing w:val="34"/>
                <w:sz w:val="24"/>
                <w:szCs w:val="24"/>
              </w:rPr>
              <w:t xml:space="preserve"> </w:t>
            </w:r>
            <w:r w:rsidRPr="00393E43">
              <w:rPr>
                <w:sz w:val="24"/>
                <w:szCs w:val="24"/>
              </w:rPr>
              <w:t>Учебные</w:t>
            </w:r>
            <w:r w:rsidRPr="00393E43">
              <w:rPr>
                <w:spacing w:val="34"/>
                <w:sz w:val="24"/>
                <w:szCs w:val="24"/>
              </w:rPr>
              <w:t xml:space="preserve"> </w:t>
            </w:r>
            <w:r w:rsidRPr="00393E43">
              <w:rPr>
                <w:sz w:val="24"/>
                <w:szCs w:val="24"/>
              </w:rPr>
              <w:t xml:space="preserve">умения. </w:t>
            </w:r>
          </w:p>
          <w:p w14:paraId="74EFF25E" w14:textId="77777777" w:rsidR="00773D04" w:rsidRPr="00AF407F" w:rsidRDefault="00773D04" w:rsidP="0024393F">
            <w:pPr>
              <w:rPr>
                <w:sz w:val="24"/>
                <w:szCs w:val="24"/>
              </w:rPr>
            </w:pPr>
            <w:r w:rsidRPr="00393E43">
              <w:rPr>
                <w:sz w:val="24"/>
                <w:szCs w:val="24"/>
              </w:rPr>
              <w:t>2. Разделительный</w:t>
            </w:r>
            <w:r w:rsidRPr="00393E43">
              <w:rPr>
                <w:spacing w:val="5"/>
                <w:sz w:val="24"/>
                <w:szCs w:val="24"/>
              </w:rPr>
              <w:t xml:space="preserve"> </w:t>
            </w:r>
            <w:r w:rsidRPr="00393E43">
              <w:rPr>
                <w:sz w:val="24"/>
                <w:szCs w:val="24"/>
              </w:rPr>
              <w:t>и</w:t>
            </w:r>
            <w:r w:rsidRPr="00393E43">
              <w:rPr>
                <w:spacing w:val="6"/>
                <w:sz w:val="24"/>
                <w:szCs w:val="24"/>
              </w:rPr>
              <w:t xml:space="preserve"> </w:t>
            </w:r>
            <w:r w:rsidRPr="00393E43">
              <w:rPr>
                <w:sz w:val="24"/>
                <w:szCs w:val="24"/>
              </w:rPr>
              <w:t>отрицательный</w:t>
            </w:r>
            <w:r w:rsidRPr="00393E43">
              <w:rPr>
                <w:spacing w:val="5"/>
                <w:sz w:val="24"/>
                <w:szCs w:val="24"/>
              </w:rPr>
              <w:t xml:space="preserve"> </w:t>
            </w:r>
            <w:r w:rsidRPr="00393E43">
              <w:rPr>
                <w:sz w:val="24"/>
                <w:szCs w:val="24"/>
              </w:rPr>
              <w:t xml:space="preserve">вопрос. </w:t>
            </w:r>
          </w:p>
          <w:p w14:paraId="343203E0" w14:textId="77777777" w:rsidR="00773D04" w:rsidRPr="00AF407F" w:rsidRDefault="00773D04" w:rsidP="0024393F">
            <w:pPr>
              <w:rPr>
                <w:spacing w:val="14"/>
                <w:sz w:val="24"/>
                <w:szCs w:val="24"/>
              </w:rPr>
            </w:pPr>
            <w:r w:rsidRPr="00393E43">
              <w:rPr>
                <w:sz w:val="24"/>
                <w:szCs w:val="24"/>
              </w:rPr>
              <w:t>3. Абстрактные</w:t>
            </w:r>
            <w:r w:rsidRPr="00393E43">
              <w:rPr>
                <w:spacing w:val="14"/>
                <w:sz w:val="24"/>
                <w:szCs w:val="24"/>
              </w:rPr>
              <w:t xml:space="preserve"> </w:t>
            </w:r>
            <w:r w:rsidRPr="00393E43">
              <w:rPr>
                <w:sz w:val="24"/>
                <w:szCs w:val="24"/>
              </w:rPr>
              <w:t>существительные.</w:t>
            </w:r>
            <w:r w:rsidRPr="00393E43">
              <w:rPr>
                <w:spacing w:val="14"/>
                <w:sz w:val="24"/>
                <w:szCs w:val="24"/>
              </w:rPr>
              <w:t xml:space="preserve"> </w:t>
            </w:r>
          </w:p>
          <w:p w14:paraId="7DCB686F" w14:textId="77777777" w:rsidR="00773D04" w:rsidRPr="00393E43" w:rsidRDefault="00773D04" w:rsidP="0024393F">
            <w:pPr>
              <w:rPr>
                <w:sz w:val="24"/>
                <w:szCs w:val="24"/>
              </w:rPr>
            </w:pPr>
            <w:r w:rsidRPr="00393E43">
              <w:rPr>
                <w:spacing w:val="14"/>
                <w:sz w:val="24"/>
                <w:szCs w:val="24"/>
              </w:rPr>
              <w:t xml:space="preserve">4. </w:t>
            </w:r>
            <w:r w:rsidRPr="00393E43">
              <w:rPr>
                <w:sz w:val="24"/>
                <w:szCs w:val="24"/>
              </w:rPr>
              <w:t>Косвенная</w:t>
            </w:r>
            <w:r w:rsidRPr="00393E43">
              <w:rPr>
                <w:spacing w:val="14"/>
                <w:sz w:val="24"/>
                <w:szCs w:val="24"/>
              </w:rPr>
              <w:t xml:space="preserve"> </w:t>
            </w:r>
            <w:r w:rsidRPr="00393E43">
              <w:rPr>
                <w:sz w:val="24"/>
                <w:szCs w:val="24"/>
              </w:rPr>
              <w:t xml:space="preserve">речь. </w:t>
            </w:r>
          </w:p>
          <w:p w14:paraId="7F727623" w14:textId="77777777" w:rsidR="00773D04" w:rsidRPr="00393E43" w:rsidRDefault="00773D04" w:rsidP="0024393F">
            <w:pPr>
              <w:rPr>
                <w:sz w:val="24"/>
                <w:szCs w:val="24"/>
              </w:rPr>
            </w:pPr>
            <w:r w:rsidRPr="00393E43">
              <w:rPr>
                <w:sz w:val="24"/>
                <w:szCs w:val="24"/>
              </w:rPr>
              <w:t xml:space="preserve">5. </w:t>
            </w:r>
            <w:r w:rsidRPr="00393E43">
              <w:rPr>
                <w:spacing w:val="-1"/>
                <w:sz w:val="24"/>
                <w:szCs w:val="24"/>
              </w:rPr>
              <w:t>Письмо-заявление</w:t>
            </w:r>
            <w:r w:rsidRPr="00393E43">
              <w:rPr>
                <w:spacing w:val="37"/>
                <w:sz w:val="24"/>
                <w:szCs w:val="24"/>
              </w:rPr>
              <w:t xml:space="preserve"> </w:t>
            </w:r>
            <w:r w:rsidRPr="00393E43">
              <w:rPr>
                <w:sz w:val="24"/>
                <w:szCs w:val="24"/>
              </w:rPr>
              <w:t>о</w:t>
            </w:r>
            <w:r w:rsidRPr="00393E43">
              <w:rPr>
                <w:spacing w:val="38"/>
                <w:sz w:val="24"/>
                <w:szCs w:val="24"/>
              </w:rPr>
              <w:t xml:space="preserve"> </w:t>
            </w:r>
            <w:r w:rsidRPr="00393E43">
              <w:rPr>
                <w:sz w:val="24"/>
                <w:szCs w:val="24"/>
              </w:rPr>
              <w:t>получении</w:t>
            </w:r>
            <w:r w:rsidRPr="00393E43">
              <w:rPr>
                <w:spacing w:val="38"/>
                <w:sz w:val="24"/>
                <w:szCs w:val="24"/>
              </w:rPr>
              <w:t xml:space="preserve"> </w:t>
            </w:r>
            <w:r w:rsidRPr="00393E43">
              <w:rPr>
                <w:sz w:val="24"/>
                <w:szCs w:val="24"/>
              </w:rPr>
              <w:t>стипендии</w:t>
            </w:r>
            <w:r w:rsidRPr="00393E43">
              <w:rPr>
                <w:spacing w:val="37"/>
                <w:sz w:val="24"/>
                <w:szCs w:val="24"/>
              </w:rPr>
              <w:t xml:space="preserve"> </w:t>
            </w:r>
            <w:r w:rsidRPr="00393E43">
              <w:rPr>
                <w:sz w:val="24"/>
                <w:szCs w:val="24"/>
              </w:rPr>
              <w:t>для</w:t>
            </w:r>
            <w:r w:rsidRPr="00393E43">
              <w:rPr>
                <w:spacing w:val="30"/>
                <w:w w:val="99"/>
                <w:sz w:val="24"/>
                <w:szCs w:val="24"/>
              </w:rPr>
              <w:t xml:space="preserve"> </w:t>
            </w:r>
            <w:r w:rsidRPr="00393E43">
              <w:rPr>
                <w:sz w:val="24"/>
                <w:szCs w:val="24"/>
              </w:rPr>
              <w:t>обучения</w:t>
            </w:r>
            <w:r w:rsidRPr="00393E43">
              <w:rPr>
                <w:spacing w:val="-9"/>
                <w:sz w:val="24"/>
                <w:szCs w:val="24"/>
              </w:rPr>
              <w:t xml:space="preserve"> </w:t>
            </w:r>
            <w:r w:rsidRPr="00393E43">
              <w:rPr>
                <w:sz w:val="24"/>
                <w:szCs w:val="24"/>
              </w:rPr>
              <w:t>в</w:t>
            </w:r>
            <w:r w:rsidRPr="00393E43">
              <w:rPr>
                <w:spacing w:val="-9"/>
                <w:sz w:val="24"/>
                <w:szCs w:val="24"/>
              </w:rPr>
              <w:t xml:space="preserve"> </w:t>
            </w:r>
            <w:r w:rsidRPr="00393E43">
              <w:rPr>
                <w:sz w:val="24"/>
                <w:szCs w:val="24"/>
              </w:rPr>
              <w:t>зарубежном</w:t>
            </w:r>
            <w:r w:rsidRPr="00393E43">
              <w:rPr>
                <w:spacing w:val="-8"/>
                <w:sz w:val="24"/>
                <w:szCs w:val="24"/>
              </w:rPr>
              <w:t xml:space="preserve"> </w:t>
            </w:r>
            <w:r w:rsidRPr="00393E43">
              <w:rPr>
                <w:sz w:val="24"/>
                <w:szCs w:val="24"/>
              </w:rPr>
              <w:t>университете</w:t>
            </w:r>
            <w:r w:rsidRPr="00393E43">
              <w:rPr>
                <w:i/>
                <w:sz w:val="24"/>
                <w:szCs w:val="24"/>
              </w:rPr>
              <w:t>.</w:t>
            </w:r>
          </w:p>
        </w:tc>
        <w:tc>
          <w:tcPr>
            <w:tcW w:w="2121" w:type="dxa"/>
          </w:tcPr>
          <w:p w14:paraId="652B1AD1" w14:textId="77777777" w:rsidR="00773D04" w:rsidRPr="00321F01" w:rsidRDefault="00773D04" w:rsidP="0024393F">
            <w:pPr>
              <w:rPr>
                <w:sz w:val="24"/>
                <w:szCs w:val="24"/>
              </w:rPr>
            </w:pPr>
            <w:r>
              <w:rPr>
                <w:sz w:val="24"/>
                <w:szCs w:val="24"/>
              </w:rPr>
              <w:t>10</w:t>
            </w:r>
          </w:p>
        </w:tc>
        <w:tc>
          <w:tcPr>
            <w:tcW w:w="2214" w:type="dxa"/>
          </w:tcPr>
          <w:p w14:paraId="41B0B8BD" w14:textId="77777777" w:rsidR="00773D04" w:rsidRPr="009F62E3" w:rsidRDefault="00773D04" w:rsidP="0024393F">
            <w:pPr>
              <w:jc w:val="center"/>
              <w:rPr>
                <w:sz w:val="24"/>
                <w:szCs w:val="24"/>
              </w:rPr>
            </w:pPr>
            <w:r>
              <w:rPr>
                <w:sz w:val="24"/>
                <w:szCs w:val="24"/>
              </w:rPr>
              <w:t>У - Устный опрос</w:t>
            </w:r>
          </w:p>
          <w:p w14:paraId="33AC0B52" w14:textId="77777777" w:rsidR="00773D04" w:rsidRPr="0029500A" w:rsidRDefault="00773D04" w:rsidP="0024393F">
            <w:r w:rsidRPr="009F62E3">
              <w:rPr>
                <w:sz w:val="24"/>
                <w:szCs w:val="24"/>
              </w:rPr>
              <w:t>Т-тест</w:t>
            </w:r>
          </w:p>
        </w:tc>
      </w:tr>
      <w:tr w:rsidR="00773D04" w:rsidRPr="005E4677" w14:paraId="24D084D9" w14:textId="77777777" w:rsidTr="0095446E">
        <w:tc>
          <w:tcPr>
            <w:tcW w:w="2151" w:type="dxa"/>
          </w:tcPr>
          <w:p w14:paraId="75BE396C" w14:textId="77777777" w:rsidR="00773D04" w:rsidRDefault="00773D04" w:rsidP="0024393F">
            <w:r w:rsidRPr="00866631">
              <w:rPr>
                <w:sz w:val="24"/>
                <w:szCs w:val="24"/>
              </w:rPr>
              <w:t>Раздел</w:t>
            </w:r>
            <w:r>
              <w:rPr>
                <w:sz w:val="24"/>
                <w:szCs w:val="24"/>
              </w:rPr>
              <w:t xml:space="preserve"> </w:t>
            </w:r>
            <w:r w:rsidRPr="00393E43">
              <w:rPr>
                <w:sz w:val="24"/>
                <w:szCs w:val="24"/>
              </w:rPr>
              <w:t>6</w:t>
            </w:r>
            <w:r>
              <w:rPr>
                <w:sz w:val="24"/>
                <w:szCs w:val="24"/>
              </w:rPr>
              <w:t>.</w:t>
            </w:r>
          </w:p>
        </w:tc>
        <w:tc>
          <w:tcPr>
            <w:tcW w:w="3085" w:type="dxa"/>
          </w:tcPr>
          <w:p w14:paraId="1DADD48E" w14:textId="77777777" w:rsidR="00773D04" w:rsidRPr="00AF407F" w:rsidRDefault="00773D04" w:rsidP="0024393F">
            <w:pPr>
              <w:rPr>
                <w:sz w:val="24"/>
                <w:szCs w:val="24"/>
                <w:lang w:val="en-US"/>
              </w:rPr>
            </w:pPr>
            <w:r w:rsidRPr="00393E43">
              <w:rPr>
                <w:sz w:val="24"/>
                <w:szCs w:val="24"/>
              </w:rPr>
              <w:t>Тема</w:t>
            </w:r>
            <w:r w:rsidRPr="00AF407F">
              <w:rPr>
                <w:sz w:val="24"/>
                <w:szCs w:val="24"/>
                <w:lang w:val="en-US"/>
              </w:rPr>
              <w:t xml:space="preserve"> 6.1. </w:t>
            </w:r>
            <w:r w:rsidRPr="00393E43">
              <w:rPr>
                <w:sz w:val="24"/>
                <w:szCs w:val="24"/>
                <w:lang w:val="en-US"/>
              </w:rPr>
              <w:t>Travelling</w:t>
            </w:r>
            <w:r w:rsidRPr="00AF407F">
              <w:rPr>
                <w:sz w:val="24"/>
                <w:szCs w:val="24"/>
                <w:lang w:val="en-US"/>
              </w:rPr>
              <w:t xml:space="preserve">. </w:t>
            </w:r>
            <w:r w:rsidRPr="00393E43">
              <w:rPr>
                <w:sz w:val="24"/>
                <w:szCs w:val="24"/>
                <w:lang w:val="en-US"/>
              </w:rPr>
              <w:t>Holiday</w:t>
            </w:r>
            <w:r w:rsidRPr="00AF407F">
              <w:rPr>
                <w:sz w:val="24"/>
                <w:szCs w:val="24"/>
                <w:lang w:val="en-US"/>
              </w:rPr>
              <w:t>-</w:t>
            </w:r>
            <w:r w:rsidRPr="00393E43">
              <w:rPr>
                <w:sz w:val="24"/>
                <w:szCs w:val="24"/>
                <w:lang w:val="en-US"/>
              </w:rPr>
              <w:t>Making</w:t>
            </w:r>
            <w:r w:rsidRPr="00AF407F">
              <w:rPr>
                <w:sz w:val="24"/>
                <w:szCs w:val="24"/>
                <w:lang w:val="en-US"/>
              </w:rPr>
              <w:t xml:space="preserve">. </w:t>
            </w:r>
            <w:r w:rsidRPr="00393E43">
              <w:rPr>
                <w:sz w:val="24"/>
                <w:szCs w:val="24"/>
                <w:lang w:val="en-US"/>
              </w:rPr>
              <w:t>Environmental</w:t>
            </w:r>
            <w:r w:rsidRPr="00AF407F">
              <w:rPr>
                <w:sz w:val="24"/>
                <w:szCs w:val="24"/>
                <w:lang w:val="en-US"/>
              </w:rPr>
              <w:t xml:space="preserve"> </w:t>
            </w:r>
            <w:r w:rsidRPr="00393E43">
              <w:rPr>
                <w:sz w:val="24"/>
                <w:szCs w:val="24"/>
                <w:lang w:val="en-US"/>
              </w:rPr>
              <w:t>Protection</w:t>
            </w:r>
          </w:p>
          <w:p w14:paraId="30C009DA" w14:textId="77777777" w:rsidR="00773D04" w:rsidRPr="00E46D7F" w:rsidRDefault="00773D04" w:rsidP="0024393F">
            <w:pPr>
              <w:rPr>
                <w:sz w:val="24"/>
                <w:szCs w:val="24"/>
                <w:lang w:val="en-US"/>
              </w:rPr>
            </w:pPr>
            <w:r w:rsidRPr="00393E43">
              <w:rPr>
                <w:sz w:val="24"/>
                <w:szCs w:val="24"/>
              </w:rPr>
              <w:t>Учебные</w:t>
            </w:r>
            <w:r w:rsidRPr="00E46D7F">
              <w:rPr>
                <w:sz w:val="24"/>
                <w:szCs w:val="24"/>
                <w:lang w:val="en-US"/>
              </w:rPr>
              <w:t xml:space="preserve"> </w:t>
            </w:r>
            <w:r w:rsidRPr="00393E43">
              <w:rPr>
                <w:sz w:val="24"/>
                <w:szCs w:val="24"/>
              </w:rPr>
              <w:t>вопросы</w:t>
            </w:r>
            <w:r w:rsidRPr="00E46D7F">
              <w:rPr>
                <w:sz w:val="24"/>
                <w:szCs w:val="24"/>
                <w:lang w:val="en-US"/>
              </w:rPr>
              <w:t xml:space="preserve">: </w:t>
            </w:r>
          </w:p>
          <w:p w14:paraId="5246C7DC" w14:textId="77777777" w:rsidR="00773D04" w:rsidRPr="00393E43" w:rsidRDefault="00773D04" w:rsidP="0024393F">
            <w:pPr>
              <w:rPr>
                <w:sz w:val="24"/>
                <w:szCs w:val="24"/>
              </w:rPr>
            </w:pPr>
            <w:r w:rsidRPr="00393E43">
              <w:rPr>
                <w:sz w:val="24"/>
                <w:szCs w:val="24"/>
              </w:rPr>
              <w:lastRenderedPageBreak/>
              <w:t>1. Тематическая</w:t>
            </w:r>
            <w:r w:rsidRPr="00393E43">
              <w:rPr>
                <w:spacing w:val="23"/>
                <w:sz w:val="24"/>
                <w:szCs w:val="24"/>
              </w:rPr>
              <w:t xml:space="preserve"> </w:t>
            </w:r>
            <w:r w:rsidRPr="00393E43">
              <w:rPr>
                <w:sz w:val="24"/>
                <w:szCs w:val="24"/>
              </w:rPr>
              <w:t>лексика</w:t>
            </w:r>
            <w:r w:rsidRPr="00393E43">
              <w:rPr>
                <w:spacing w:val="23"/>
                <w:sz w:val="24"/>
                <w:szCs w:val="24"/>
              </w:rPr>
              <w:t xml:space="preserve">, </w:t>
            </w:r>
            <w:r w:rsidRPr="00393E43">
              <w:rPr>
                <w:sz w:val="24"/>
                <w:szCs w:val="24"/>
              </w:rPr>
              <w:t>лингвокультурологические</w:t>
            </w:r>
            <w:r w:rsidRPr="00393E43">
              <w:rPr>
                <w:spacing w:val="43"/>
                <w:sz w:val="24"/>
                <w:szCs w:val="24"/>
              </w:rPr>
              <w:t xml:space="preserve"> </w:t>
            </w:r>
            <w:r w:rsidRPr="00393E43">
              <w:rPr>
                <w:sz w:val="24"/>
                <w:szCs w:val="24"/>
              </w:rPr>
              <w:t>и</w:t>
            </w:r>
            <w:r w:rsidRPr="00393E43">
              <w:rPr>
                <w:spacing w:val="43"/>
                <w:sz w:val="24"/>
                <w:szCs w:val="24"/>
              </w:rPr>
              <w:t xml:space="preserve"> </w:t>
            </w:r>
            <w:r w:rsidRPr="00393E43">
              <w:rPr>
                <w:sz w:val="24"/>
                <w:szCs w:val="24"/>
              </w:rPr>
              <w:t>социокультурные особенности</w:t>
            </w:r>
            <w:r w:rsidRPr="00393E43">
              <w:rPr>
                <w:spacing w:val="45"/>
                <w:sz w:val="24"/>
                <w:szCs w:val="24"/>
              </w:rPr>
              <w:t xml:space="preserve"> </w:t>
            </w:r>
            <w:r w:rsidRPr="00393E43">
              <w:rPr>
                <w:sz w:val="24"/>
                <w:szCs w:val="24"/>
              </w:rPr>
              <w:t>лексики,</w:t>
            </w:r>
            <w:r w:rsidRPr="00393E43">
              <w:rPr>
                <w:spacing w:val="46"/>
                <w:sz w:val="24"/>
                <w:szCs w:val="24"/>
              </w:rPr>
              <w:t xml:space="preserve"> </w:t>
            </w:r>
            <w:r w:rsidRPr="00393E43">
              <w:rPr>
                <w:sz w:val="24"/>
                <w:szCs w:val="24"/>
              </w:rPr>
              <w:t>составляющие</w:t>
            </w:r>
            <w:r w:rsidRPr="00393E43">
              <w:rPr>
                <w:spacing w:val="46"/>
                <w:sz w:val="24"/>
                <w:szCs w:val="24"/>
              </w:rPr>
              <w:t xml:space="preserve"> </w:t>
            </w:r>
            <w:r w:rsidRPr="00393E43">
              <w:rPr>
                <w:sz w:val="24"/>
                <w:szCs w:val="24"/>
              </w:rPr>
              <w:t>основу фоновых</w:t>
            </w:r>
            <w:r w:rsidRPr="00393E43">
              <w:rPr>
                <w:spacing w:val="-5"/>
                <w:sz w:val="24"/>
                <w:szCs w:val="24"/>
              </w:rPr>
              <w:t xml:space="preserve"> </w:t>
            </w:r>
            <w:r w:rsidRPr="00393E43">
              <w:rPr>
                <w:sz w:val="24"/>
                <w:szCs w:val="24"/>
              </w:rPr>
              <w:t>знаний</w:t>
            </w:r>
            <w:r w:rsidRPr="00393E43">
              <w:rPr>
                <w:spacing w:val="-4"/>
                <w:sz w:val="24"/>
                <w:szCs w:val="24"/>
              </w:rPr>
              <w:t xml:space="preserve"> </w:t>
            </w:r>
            <w:r w:rsidRPr="00393E43">
              <w:rPr>
                <w:sz w:val="24"/>
                <w:szCs w:val="24"/>
              </w:rPr>
              <w:t>по</w:t>
            </w:r>
            <w:r w:rsidRPr="00393E43">
              <w:rPr>
                <w:spacing w:val="-4"/>
                <w:sz w:val="24"/>
                <w:szCs w:val="24"/>
              </w:rPr>
              <w:t xml:space="preserve"> </w:t>
            </w:r>
            <w:r w:rsidRPr="00393E43">
              <w:rPr>
                <w:sz w:val="24"/>
                <w:szCs w:val="24"/>
              </w:rPr>
              <w:t>названной</w:t>
            </w:r>
            <w:r w:rsidRPr="00393E43">
              <w:rPr>
                <w:spacing w:val="-5"/>
                <w:sz w:val="24"/>
                <w:szCs w:val="24"/>
              </w:rPr>
              <w:t xml:space="preserve"> </w:t>
            </w:r>
            <w:r w:rsidRPr="00393E43">
              <w:rPr>
                <w:sz w:val="24"/>
                <w:szCs w:val="24"/>
              </w:rPr>
              <w:t>проблематике.</w:t>
            </w:r>
          </w:p>
        </w:tc>
        <w:tc>
          <w:tcPr>
            <w:tcW w:w="2121" w:type="dxa"/>
          </w:tcPr>
          <w:p w14:paraId="006E30B2" w14:textId="77777777" w:rsidR="00773D04" w:rsidRPr="00321F01" w:rsidRDefault="00773D04" w:rsidP="0024393F">
            <w:pPr>
              <w:rPr>
                <w:sz w:val="24"/>
                <w:szCs w:val="24"/>
              </w:rPr>
            </w:pPr>
            <w:r>
              <w:rPr>
                <w:sz w:val="24"/>
                <w:szCs w:val="24"/>
              </w:rPr>
              <w:lastRenderedPageBreak/>
              <w:t>10</w:t>
            </w:r>
          </w:p>
        </w:tc>
        <w:tc>
          <w:tcPr>
            <w:tcW w:w="2214" w:type="dxa"/>
          </w:tcPr>
          <w:p w14:paraId="1E4ED41D" w14:textId="77777777" w:rsidR="00773D04" w:rsidRPr="009F62E3" w:rsidRDefault="00773D04" w:rsidP="0024393F">
            <w:pPr>
              <w:jc w:val="center"/>
              <w:rPr>
                <w:sz w:val="24"/>
                <w:szCs w:val="24"/>
              </w:rPr>
            </w:pPr>
            <w:r>
              <w:rPr>
                <w:sz w:val="24"/>
                <w:szCs w:val="24"/>
              </w:rPr>
              <w:t>У - Устный опрос</w:t>
            </w:r>
          </w:p>
          <w:p w14:paraId="512C1FE5" w14:textId="77777777" w:rsidR="00773D04" w:rsidRPr="0029500A" w:rsidRDefault="00773D04" w:rsidP="0024393F">
            <w:r w:rsidRPr="009F62E3">
              <w:rPr>
                <w:sz w:val="24"/>
                <w:szCs w:val="24"/>
              </w:rPr>
              <w:t>Т-тест</w:t>
            </w:r>
          </w:p>
        </w:tc>
      </w:tr>
      <w:tr w:rsidR="00773D04" w:rsidRPr="005E4677" w14:paraId="096E5CEE" w14:textId="77777777" w:rsidTr="0024393F">
        <w:tc>
          <w:tcPr>
            <w:tcW w:w="9571" w:type="dxa"/>
            <w:gridSpan w:val="4"/>
          </w:tcPr>
          <w:p w14:paraId="6E854329" w14:textId="77777777" w:rsidR="00773D04" w:rsidRPr="0029500A" w:rsidRDefault="00773D04" w:rsidP="00AF407F">
            <w:pPr>
              <w:jc w:val="center"/>
            </w:pPr>
            <w:r w:rsidRPr="005E4677">
              <w:rPr>
                <w:sz w:val="24"/>
                <w:szCs w:val="24"/>
              </w:rPr>
              <w:lastRenderedPageBreak/>
              <w:t>_____</w:t>
            </w:r>
            <w:r>
              <w:rPr>
                <w:sz w:val="24"/>
                <w:szCs w:val="24"/>
              </w:rPr>
              <w:t>3</w:t>
            </w:r>
            <w:r w:rsidRPr="00A22933">
              <w:rPr>
                <w:sz w:val="24"/>
                <w:szCs w:val="24"/>
              </w:rPr>
              <w:t>_________семестр (очно-заочно)</w:t>
            </w:r>
          </w:p>
        </w:tc>
      </w:tr>
      <w:tr w:rsidR="00773D04" w:rsidRPr="005E4677" w14:paraId="634D9310" w14:textId="77777777" w:rsidTr="0095446E">
        <w:tc>
          <w:tcPr>
            <w:tcW w:w="2151" w:type="dxa"/>
          </w:tcPr>
          <w:p w14:paraId="69EFD2A0" w14:textId="77777777" w:rsidR="00773D04" w:rsidRDefault="00773D04" w:rsidP="0024393F">
            <w:r w:rsidRPr="00866631">
              <w:rPr>
                <w:sz w:val="24"/>
                <w:szCs w:val="24"/>
              </w:rPr>
              <w:t>Раздел</w:t>
            </w:r>
            <w:r>
              <w:rPr>
                <w:sz w:val="24"/>
                <w:szCs w:val="24"/>
              </w:rPr>
              <w:t xml:space="preserve"> </w:t>
            </w:r>
            <w:r>
              <w:rPr>
                <w:sz w:val="24"/>
                <w:szCs w:val="24"/>
                <w:lang w:val="en-US"/>
              </w:rPr>
              <w:t>7</w:t>
            </w:r>
            <w:r>
              <w:rPr>
                <w:sz w:val="24"/>
                <w:szCs w:val="24"/>
              </w:rPr>
              <w:t>.</w:t>
            </w:r>
          </w:p>
        </w:tc>
        <w:tc>
          <w:tcPr>
            <w:tcW w:w="3085" w:type="dxa"/>
          </w:tcPr>
          <w:p w14:paraId="30703EDC" w14:textId="77777777" w:rsidR="00773D04" w:rsidRPr="00393E43" w:rsidRDefault="00773D04" w:rsidP="0024393F">
            <w:pPr>
              <w:rPr>
                <w:sz w:val="24"/>
                <w:szCs w:val="24"/>
                <w:lang w:val="en-US"/>
              </w:rPr>
            </w:pPr>
            <w:r w:rsidRPr="00393E43">
              <w:rPr>
                <w:sz w:val="24"/>
                <w:szCs w:val="24"/>
              </w:rPr>
              <w:t>Тема</w:t>
            </w:r>
            <w:r w:rsidRPr="00393E43">
              <w:rPr>
                <w:sz w:val="24"/>
                <w:szCs w:val="24"/>
                <w:lang w:val="en-US"/>
              </w:rPr>
              <w:t xml:space="preserve"> 7.1. The Generation Gap. The Problems of the Young</w:t>
            </w:r>
          </w:p>
          <w:p w14:paraId="5D2845A0" w14:textId="77777777" w:rsidR="00773D04" w:rsidRPr="00E46D7F" w:rsidRDefault="00773D04" w:rsidP="0024393F">
            <w:pPr>
              <w:rPr>
                <w:sz w:val="24"/>
                <w:szCs w:val="24"/>
                <w:lang w:val="en-US"/>
              </w:rPr>
            </w:pPr>
            <w:r w:rsidRPr="00393E43">
              <w:rPr>
                <w:sz w:val="24"/>
                <w:szCs w:val="24"/>
              </w:rPr>
              <w:t>Учебные</w:t>
            </w:r>
            <w:r w:rsidRPr="00E46D7F">
              <w:rPr>
                <w:sz w:val="24"/>
                <w:szCs w:val="24"/>
                <w:lang w:val="en-US"/>
              </w:rPr>
              <w:t xml:space="preserve"> </w:t>
            </w:r>
            <w:r w:rsidRPr="00393E43">
              <w:rPr>
                <w:sz w:val="24"/>
                <w:szCs w:val="24"/>
              </w:rPr>
              <w:t>вопросы</w:t>
            </w:r>
            <w:r w:rsidRPr="00E46D7F">
              <w:rPr>
                <w:sz w:val="24"/>
                <w:szCs w:val="24"/>
                <w:lang w:val="en-US"/>
              </w:rPr>
              <w:t xml:space="preserve">: </w:t>
            </w:r>
          </w:p>
          <w:p w14:paraId="6D0404CE" w14:textId="77777777" w:rsidR="00773D04" w:rsidRPr="0095446E" w:rsidRDefault="00773D04" w:rsidP="0024393F">
            <w:pPr>
              <w:rPr>
                <w:sz w:val="24"/>
                <w:szCs w:val="24"/>
              </w:rPr>
            </w:pPr>
            <w:r w:rsidRPr="00393E43">
              <w:rPr>
                <w:sz w:val="24"/>
                <w:szCs w:val="24"/>
              </w:rPr>
              <w:t>1 Тематическая</w:t>
            </w:r>
            <w:r w:rsidRPr="00393E43">
              <w:rPr>
                <w:spacing w:val="23"/>
                <w:sz w:val="24"/>
                <w:szCs w:val="24"/>
              </w:rPr>
              <w:t xml:space="preserve"> </w:t>
            </w:r>
            <w:r w:rsidRPr="00393E43">
              <w:rPr>
                <w:sz w:val="24"/>
                <w:szCs w:val="24"/>
              </w:rPr>
              <w:t>лексика</w:t>
            </w:r>
            <w:r w:rsidRPr="00393E43">
              <w:rPr>
                <w:spacing w:val="23"/>
                <w:sz w:val="24"/>
                <w:szCs w:val="24"/>
              </w:rPr>
              <w:t xml:space="preserve">, </w:t>
            </w:r>
            <w:r w:rsidRPr="00393E43">
              <w:rPr>
                <w:sz w:val="24"/>
                <w:szCs w:val="24"/>
              </w:rPr>
              <w:t>лингвокультурологические</w:t>
            </w:r>
            <w:r w:rsidRPr="00393E43">
              <w:rPr>
                <w:spacing w:val="43"/>
                <w:sz w:val="24"/>
                <w:szCs w:val="24"/>
              </w:rPr>
              <w:t xml:space="preserve"> </w:t>
            </w:r>
            <w:r w:rsidRPr="00393E43">
              <w:rPr>
                <w:sz w:val="24"/>
                <w:szCs w:val="24"/>
              </w:rPr>
              <w:t>и</w:t>
            </w:r>
            <w:r w:rsidRPr="00393E43">
              <w:rPr>
                <w:spacing w:val="43"/>
                <w:sz w:val="24"/>
                <w:szCs w:val="24"/>
              </w:rPr>
              <w:t xml:space="preserve"> </w:t>
            </w:r>
            <w:r w:rsidRPr="00393E43">
              <w:rPr>
                <w:sz w:val="24"/>
                <w:szCs w:val="24"/>
              </w:rPr>
              <w:t>социокультурные особенности</w:t>
            </w:r>
            <w:r w:rsidRPr="00393E43">
              <w:rPr>
                <w:spacing w:val="45"/>
                <w:sz w:val="24"/>
                <w:szCs w:val="24"/>
              </w:rPr>
              <w:t xml:space="preserve"> </w:t>
            </w:r>
            <w:r w:rsidRPr="00393E43">
              <w:rPr>
                <w:sz w:val="24"/>
                <w:szCs w:val="24"/>
              </w:rPr>
              <w:t>лексики,</w:t>
            </w:r>
            <w:r w:rsidRPr="00393E43">
              <w:rPr>
                <w:spacing w:val="46"/>
                <w:sz w:val="24"/>
                <w:szCs w:val="24"/>
              </w:rPr>
              <w:t xml:space="preserve"> </w:t>
            </w:r>
            <w:r w:rsidRPr="00393E43">
              <w:rPr>
                <w:sz w:val="24"/>
                <w:szCs w:val="24"/>
              </w:rPr>
              <w:t>составляющие</w:t>
            </w:r>
            <w:r w:rsidRPr="00393E43">
              <w:rPr>
                <w:spacing w:val="46"/>
                <w:sz w:val="24"/>
                <w:szCs w:val="24"/>
              </w:rPr>
              <w:t xml:space="preserve"> </w:t>
            </w:r>
            <w:r w:rsidRPr="00393E43">
              <w:rPr>
                <w:sz w:val="24"/>
                <w:szCs w:val="24"/>
              </w:rPr>
              <w:t>основу фоновых</w:t>
            </w:r>
            <w:r w:rsidRPr="00393E43">
              <w:rPr>
                <w:spacing w:val="-5"/>
                <w:sz w:val="24"/>
                <w:szCs w:val="24"/>
              </w:rPr>
              <w:t xml:space="preserve"> </w:t>
            </w:r>
            <w:r w:rsidRPr="00393E43">
              <w:rPr>
                <w:sz w:val="24"/>
                <w:szCs w:val="24"/>
              </w:rPr>
              <w:t>знаний</w:t>
            </w:r>
            <w:r w:rsidRPr="00393E43">
              <w:rPr>
                <w:spacing w:val="-4"/>
                <w:sz w:val="24"/>
                <w:szCs w:val="24"/>
              </w:rPr>
              <w:t xml:space="preserve"> </w:t>
            </w:r>
            <w:r w:rsidRPr="00393E43">
              <w:rPr>
                <w:sz w:val="24"/>
                <w:szCs w:val="24"/>
              </w:rPr>
              <w:t>по</w:t>
            </w:r>
            <w:r w:rsidRPr="00393E43">
              <w:rPr>
                <w:spacing w:val="-4"/>
                <w:sz w:val="24"/>
                <w:szCs w:val="24"/>
              </w:rPr>
              <w:t xml:space="preserve"> </w:t>
            </w:r>
            <w:r w:rsidRPr="00393E43">
              <w:rPr>
                <w:sz w:val="24"/>
                <w:szCs w:val="24"/>
              </w:rPr>
              <w:t>названной</w:t>
            </w:r>
            <w:r w:rsidRPr="00393E43">
              <w:rPr>
                <w:spacing w:val="-5"/>
                <w:sz w:val="24"/>
                <w:szCs w:val="24"/>
              </w:rPr>
              <w:t xml:space="preserve"> </w:t>
            </w:r>
            <w:r w:rsidRPr="00393E43">
              <w:rPr>
                <w:sz w:val="24"/>
                <w:szCs w:val="24"/>
              </w:rPr>
              <w:t>проблематике</w:t>
            </w:r>
          </w:p>
        </w:tc>
        <w:tc>
          <w:tcPr>
            <w:tcW w:w="2121" w:type="dxa"/>
          </w:tcPr>
          <w:p w14:paraId="4E395270" w14:textId="77777777" w:rsidR="00773D04" w:rsidRPr="00321F01" w:rsidRDefault="00773D04" w:rsidP="0024393F">
            <w:pPr>
              <w:rPr>
                <w:sz w:val="24"/>
                <w:szCs w:val="24"/>
              </w:rPr>
            </w:pPr>
            <w:r>
              <w:rPr>
                <w:sz w:val="24"/>
                <w:szCs w:val="24"/>
              </w:rPr>
              <w:t>8</w:t>
            </w:r>
          </w:p>
        </w:tc>
        <w:tc>
          <w:tcPr>
            <w:tcW w:w="2214" w:type="dxa"/>
          </w:tcPr>
          <w:p w14:paraId="081C796B" w14:textId="77777777" w:rsidR="00773D04" w:rsidRPr="009F62E3" w:rsidRDefault="00773D04" w:rsidP="0024393F">
            <w:pPr>
              <w:jc w:val="center"/>
              <w:rPr>
                <w:sz w:val="24"/>
                <w:szCs w:val="24"/>
              </w:rPr>
            </w:pPr>
            <w:r>
              <w:rPr>
                <w:sz w:val="24"/>
                <w:szCs w:val="24"/>
              </w:rPr>
              <w:t>У - Устный опрос</w:t>
            </w:r>
          </w:p>
          <w:p w14:paraId="476AB278" w14:textId="77777777" w:rsidR="00773D04" w:rsidRPr="0029500A" w:rsidRDefault="00773D04" w:rsidP="0024393F">
            <w:r w:rsidRPr="009F62E3">
              <w:rPr>
                <w:sz w:val="24"/>
                <w:szCs w:val="24"/>
              </w:rPr>
              <w:t>Т-тест</w:t>
            </w:r>
          </w:p>
        </w:tc>
      </w:tr>
      <w:tr w:rsidR="00773D04" w:rsidRPr="005E4677" w14:paraId="7F84B0EB" w14:textId="77777777" w:rsidTr="0095446E">
        <w:tc>
          <w:tcPr>
            <w:tcW w:w="2151" w:type="dxa"/>
          </w:tcPr>
          <w:p w14:paraId="320FB51D" w14:textId="77777777" w:rsidR="00773D04" w:rsidRDefault="00773D04" w:rsidP="0024393F">
            <w:r w:rsidRPr="00866631">
              <w:rPr>
                <w:sz w:val="24"/>
                <w:szCs w:val="24"/>
              </w:rPr>
              <w:t>Раздел</w:t>
            </w:r>
            <w:r>
              <w:rPr>
                <w:sz w:val="24"/>
                <w:szCs w:val="24"/>
              </w:rPr>
              <w:t xml:space="preserve"> </w:t>
            </w:r>
            <w:r>
              <w:rPr>
                <w:sz w:val="24"/>
                <w:szCs w:val="24"/>
                <w:lang w:val="en-US"/>
              </w:rPr>
              <w:t>8</w:t>
            </w:r>
            <w:r>
              <w:rPr>
                <w:sz w:val="24"/>
                <w:szCs w:val="24"/>
              </w:rPr>
              <w:t>.</w:t>
            </w:r>
          </w:p>
        </w:tc>
        <w:tc>
          <w:tcPr>
            <w:tcW w:w="3085" w:type="dxa"/>
          </w:tcPr>
          <w:p w14:paraId="1FA3ED62" w14:textId="77777777" w:rsidR="00773D04" w:rsidRPr="00393E43" w:rsidRDefault="00773D04" w:rsidP="0024393F">
            <w:pPr>
              <w:rPr>
                <w:sz w:val="24"/>
                <w:szCs w:val="24"/>
                <w:lang w:val="en-US"/>
              </w:rPr>
            </w:pPr>
            <w:r w:rsidRPr="00393E43">
              <w:rPr>
                <w:sz w:val="24"/>
                <w:szCs w:val="24"/>
              </w:rPr>
              <w:t>Тема</w:t>
            </w:r>
            <w:r w:rsidRPr="00393E43">
              <w:rPr>
                <w:sz w:val="24"/>
                <w:szCs w:val="24"/>
                <w:lang w:val="en-US"/>
              </w:rPr>
              <w:t xml:space="preserve"> 8.1. Role of women in society</w:t>
            </w:r>
          </w:p>
          <w:p w14:paraId="6ED685E4" w14:textId="77777777" w:rsidR="00773D04" w:rsidRPr="00393E43" w:rsidRDefault="00773D04" w:rsidP="0024393F">
            <w:pPr>
              <w:rPr>
                <w:sz w:val="24"/>
                <w:szCs w:val="24"/>
              </w:rPr>
            </w:pPr>
            <w:r w:rsidRPr="00393E43">
              <w:rPr>
                <w:sz w:val="24"/>
                <w:szCs w:val="24"/>
              </w:rPr>
              <w:t xml:space="preserve">Учебные вопросы: </w:t>
            </w:r>
          </w:p>
          <w:p w14:paraId="36DB6BFF" w14:textId="77777777" w:rsidR="00773D04" w:rsidRPr="00AF407F" w:rsidRDefault="00773D04" w:rsidP="0024393F">
            <w:pPr>
              <w:rPr>
                <w:sz w:val="24"/>
                <w:szCs w:val="24"/>
              </w:rPr>
            </w:pPr>
            <w:r w:rsidRPr="00393E43">
              <w:rPr>
                <w:sz w:val="24"/>
                <w:szCs w:val="24"/>
              </w:rPr>
              <w:t>1. Литературный</w:t>
            </w:r>
            <w:r w:rsidRPr="00393E43">
              <w:rPr>
                <w:spacing w:val="7"/>
                <w:sz w:val="24"/>
                <w:szCs w:val="24"/>
              </w:rPr>
              <w:t xml:space="preserve"> </w:t>
            </w:r>
            <w:r w:rsidRPr="00393E43">
              <w:rPr>
                <w:sz w:val="24"/>
                <w:szCs w:val="24"/>
              </w:rPr>
              <w:t>и</w:t>
            </w:r>
            <w:r w:rsidRPr="00393E43">
              <w:rPr>
                <w:spacing w:val="8"/>
                <w:sz w:val="24"/>
                <w:szCs w:val="24"/>
              </w:rPr>
              <w:t xml:space="preserve"> </w:t>
            </w:r>
            <w:r w:rsidRPr="00393E43">
              <w:rPr>
                <w:sz w:val="24"/>
                <w:szCs w:val="24"/>
              </w:rPr>
              <w:t>лингвистический</w:t>
            </w:r>
            <w:r w:rsidRPr="00393E43">
              <w:rPr>
                <w:spacing w:val="7"/>
                <w:sz w:val="24"/>
                <w:szCs w:val="24"/>
              </w:rPr>
              <w:t xml:space="preserve"> </w:t>
            </w:r>
            <w:r w:rsidRPr="00393E43">
              <w:rPr>
                <w:sz w:val="24"/>
                <w:szCs w:val="24"/>
              </w:rPr>
              <w:t>анализ</w:t>
            </w:r>
            <w:r w:rsidRPr="00393E43">
              <w:rPr>
                <w:spacing w:val="8"/>
                <w:sz w:val="24"/>
                <w:szCs w:val="24"/>
              </w:rPr>
              <w:t xml:space="preserve"> </w:t>
            </w:r>
            <w:r w:rsidRPr="00393E43">
              <w:rPr>
                <w:sz w:val="24"/>
                <w:szCs w:val="24"/>
              </w:rPr>
              <w:t xml:space="preserve">текстов. </w:t>
            </w:r>
          </w:p>
          <w:p w14:paraId="1ACAEC55" w14:textId="77777777" w:rsidR="00773D04" w:rsidRPr="00AF407F" w:rsidRDefault="00773D04" w:rsidP="0024393F">
            <w:pPr>
              <w:rPr>
                <w:spacing w:val="11"/>
                <w:sz w:val="24"/>
                <w:szCs w:val="24"/>
              </w:rPr>
            </w:pPr>
            <w:r w:rsidRPr="0095446E">
              <w:rPr>
                <w:sz w:val="24"/>
                <w:szCs w:val="24"/>
              </w:rPr>
              <w:t xml:space="preserve">2. </w:t>
            </w:r>
            <w:r w:rsidRPr="00393E43">
              <w:rPr>
                <w:sz w:val="24"/>
                <w:szCs w:val="24"/>
              </w:rPr>
              <w:t>Изучение</w:t>
            </w:r>
            <w:r w:rsidRPr="00393E43">
              <w:rPr>
                <w:spacing w:val="53"/>
                <w:sz w:val="24"/>
                <w:szCs w:val="24"/>
              </w:rPr>
              <w:t xml:space="preserve"> </w:t>
            </w:r>
            <w:r w:rsidRPr="00393E43">
              <w:rPr>
                <w:sz w:val="24"/>
                <w:szCs w:val="24"/>
              </w:rPr>
              <w:t>лингвокультурологических</w:t>
            </w:r>
            <w:r w:rsidRPr="00393E43">
              <w:rPr>
                <w:spacing w:val="54"/>
                <w:sz w:val="24"/>
                <w:szCs w:val="24"/>
              </w:rPr>
              <w:t xml:space="preserve"> </w:t>
            </w:r>
            <w:r w:rsidRPr="00393E43">
              <w:rPr>
                <w:sz w:val="24"/>
                <w:szCs w:val="24"/>
              </w:rPr>
              <w:t>особенностей лексики</w:t>
            </w:r>
            <w:r w:rsidRPr="00393E43">
              <w:rPr>
                <w:spacing w:val="42"/>
                <w:sz w:val="24"/>
                <w:szCs w:val="24"/>
              </w:rPr>
              <w:t xml:space="preserve"> </w:t>
            </w:r>
            <w:r w:rsidRPr="00393E43">
              <w:rPr>
                <w:sz w:val="24"/>
                <w:szCs w:val="24"/>
              </w:rPr>
              <w:t>в</w:t>
            </w:r>
            <w:r w:rsidRPr="00393E43">
              <w:rPr>
                <w:spacing w:val="42"/>
                <w:sz w:val="24"/>
                <w:szCs w:val="24"/>
              </w:rPr>
              <w:t xml:space="preserve"> </w:t>
            </w:r>
            <w:r w:rsidRPr="00393E43">
              <w:rPr>
                <w:sz w:val="24"/>
                <w:szCs w:val="24"/>
              </w:rPr>
              <w:t>текстах,</w:t>
            </w:r>
            <w:r w:rsidRPr="00393E43">
              <w:rPr>
                <w:spacing w:val="43"/>
                <w:sz w:val="24"/>
                <w:szCs w:val="24"/>
              </w:rPr>
              <w:t xml:space="preserve"> </w:t>
            </w:r>
            <w:r w:rsidRPr="00393E43">
              <w:rPr>
                <w:sz w:val="24"/>
                <w:szCs w:val="24"/>
              </w:rPr>
              <w:t>формирующих</w:t>
            </w:r>
            <w:r w:rsidRPr="00393E43">
              <w:rPr>
                <w:spacing w:val="42"/>
                <w:sz w:val="24"/>
                <w:szCs w:val="24"/>
              </w:rPr>
              <w:t xml:space="preserve"> </w:t>
            </w:r>
            <w:r w:rsidRPr="00393E43">
              <w:rPr>
                <w:sz w:val="24"/>
                <w:szCs w:val="24"/>
              </w:rPr>
              <w:t>фоновые</w:t>
            </w:r>
            <w:r w:rsidRPr="00393E43">
              <w:rPr>
                <w:spacing w:val="43"/>
                <w:sz w:val="24"/>
                <w:szCs w:val="24"/>
              </w:rPr>
              <w:t xml:space="preserve"> </w:t>
            </w:r>
            <w:r w:rsidRPr="00393E43">
              <w:rPr>
                <w:sz w:val="24"/>
                <w:szCs w:val="24"/>
              </w:rPr>
              <w:t>знания</w:t>
            </w:r>
            <w:r w:rsidRPr="00393E43">
              <w:rPr>
                <w:w w:val="99"/>
                <w:sz w:val="24"/>
                <w:szCs w:val="24"/>
              </w:rPr>
              <w:t xml:space="preserve"> </w:t>
            </w:r>
            <w:r w:rsidRPr="00393E43">
              <w:rPr>
                <w:sz w:val="24"/>
                <w:szCs w:val="24"/>
              </w:rPr>
              <w:t>студентов.</w:t>
            </w:r>
            <w:r w:rsidRPr="00393E43">
              <w:rPr>
                <w:spacing w:val="11"/>
                <w:sz w:val="24"/>
                <w:szCs w:val="24"/>
              </w:rPr>
              <w:t xml:space="preserve"> </w:t>
            </w:r>
          </w:p>
          <w:p w14:paraId="75D9326C" w14:textId="77777777" w:rsidR="00773D04" w:rsidRPr="00393E43" w:rsidRDefault="00773D04" w:rsidP="0024393F">
            <w:pPr>
              <w:rPr>
                <w:sz w:val="24"/>
                <w:szCs w:val="24"/>
                <w:lang w:val="en-US"/>
              </w:rPr>
            </w:pPr>
            <w:r w:rsidRPr="0095446E">
              <w:rPr>
                <w:spacing w:val="11"/>
                <w:sz w:val="24"/>
                <w:szCs w:val="24"/>
              </w:rPr>
              <w:t xml:space="preserve">3. </w:t>
            </w:r>
            <w:r w:rsidRPr="00393E43">
              <w:rPr>
                <w:sz w:val="24"/>
                <w:szCs w:val="24"/>
              </w:rPr>
              <w:t>Тексты</w:t>
            </w:r>
            <w:r w:rsidRPr="00393E43">
              <w:rPr>
                <w:spacing w:val="11"/>
                <w:sz w:val="24"/>
                <w:szCs w:val="24"/>
              </w:rPr>
              <w:t xml:space="preserve"> </w:t>
            </w:r>
            <w:r w:rsidRPr="00393E43">
              <w:rPr>
                <w:sz w:val="24"/>
                <w:szCs w:val="24"/>
              </w:rPr>
              <w:t>из</w:t>
            </w:r>
            <w:r w:rsidRPr="00393E43">
              <w:rPr>
                <w:spacing w:val="11"/>
                <w:sz w:val="24"/>
                <w:szCs w:val="24"/>
              </w:rPr>
              <w:t xml:space="preserve"> </w:t>
            </w:r>
            <w:r w:rsidRPr="00393E43">
              <w:rPr>
                <w:sz w:val="24"/>
                <w:szCs w:val="24"/>
              </w:rPr>
              <w:t>учебника</w:t>
            </w:r>
            <w:r w:rsidRPr="00393E43">
              <w:rPr>
                <w:spacing w:val="11"/>
                <w:sz w:val="24"/>
                <w:szCs w:val="24"/>
              </w:rPr>
              <w:t xml:space="preserve"> </w:t>
            </w:r>
            <w:r w:rsidRPr="00393E43">
              <w:rPr>
                <w:spacing w:val="-1"/>
                <w:sz w:val="24"/>
                <w:szCs w:val="24"/>
              </w:rPr>
              <w:t>«Практический</w:t>
            </w:r>
            <w:r w:rsidRPr="00393E43">
              <w:rPr>
                <w:spacing w:val="12"/>
                <w:sz w:val="24"/>
                <w:szCs w:val="24"/>
              </w:rPr>
              <w:t xml:space="preserve"> </w:t>
            </w:r>
            <w:r w:rsidRPr="00393E43">
              <w:rPr>
                <w:sz w:val="24"/>
                <w:szCs w:val="24"/>
              </w:rPr>
              <w:t>курс</w:t>
            </w:r>
            <w:r w:rsidRPr="00393E43">
              <w:rPr>
                <w:spacing w:val="24"/>
                <w:w w:val="99"/>
                <w:sz w:val="24"/>
                <w:szCs w:val="24"/>
              </w:rPr>
              <w:t xml:space="preserve"> </w:t>
            </w:r>
            <w:r w:rsidRPr="00393E43">
              <w:rPr>
                <w:sz w:val="24"/>
                <w:szCs w:val="24"/>
              </w:rPr>
              <w:t>английского</w:t>
            </w:r>
            <w:r w:rsidRPr="00393E43">
              <w:rPr>
                <w:spacing w:val="47"/>
                <w:sz w:val="24"/>
                <w:szCs w:val="24"/>
              </w:rPr>
              <w:t xml:space="preserve"> </w:t>
            </w:r>
            <w:r w:rsidRPr="00393E43">
              <w:rPr>
                <w:sz w:val="24"/>
                <w:szCs w:val="24"/>
              </w:rPr>
              <w:t>языка</w:t>
            </w:r>
            <w:r w:rsidRPr="00393E43">
              <w:rPr>
                <w:spacing w:val="48"/>
                <w:sz w:val="24"/>
                <w:szCs w:val="24"/>
              </w:rPr>
              <w:t xml:space="preserve"> </w:t>
            </w:r>
            <w:r w:rsidRPr="00393E43">
              <w:rPr>
                <w:sz w:val="24"/>
                <w:szCs w:val="24"/>
              </w:rPr>
              <w:t>для</w:t>
            </w:r>
            <w:r w:rsidRPr="00393E43">
              <w:rPr>
                <w:spacing w:val="48"/>
                <w:sz w:val="24"/>
                <w:szCs w:val="24"/>
              </w:rPr>
              <w:t xml:space="preserve"> </w:t>
            </w:r>
            <w:r w:rsidRPr="00393E43">
              <w:rPr>
                <w:sz w:val="24"/>
                <w:szCs w:val="24"/>
              </w:rPr>
              <w:t>V</w:t>
            </w:r>
            <w:r w:rsidRPr="00393E43">
              <w:rPr>
                <w:spacing w:val="48"/>
                <w:sz w:val="24"/>
                <w:szCs w:val="24"/>
              </w:rPr>
              <w:t xml:space="preserve"> </w:t>
            </w:r>
            <w:r w:rsidRPr="00393E43">
              <w:rPr>
                <w:sz w:val="24"/>
                <w:szCs w:val="24"/>
              </w:rPr>
              <w:t>курса</w:t>
            </w:r>
            <w:r w:rsidRPr="00393E43">
              <w:rPr>
                <w:spacing w:val="48"/>
                <w:sz w:val="24"/>
                <w:szCs w:val="24"/>
              </w:rPr>
              <w:t xml:space="preserve"> </w:t>
            </w:r>
            <w:r w:rsidRPr="00393E43">
              <w:rPr>
                <w:sz w:val="24"/>
                <w:szCs w:val="24"/>
              </w:rPr>
              <w:t>педагогических ВУЗов»</w:t>
            </w:r>
            <w:r w:rsidRPr="00393E43">
              <w:rPr>
                <w:spacing w:val="9"/>
                <w:sz w:val="24"/>
                <w:szCs w:val="24"/>
              </w:rPr>
              <w:t xml:space="preserve"> </w:t>
            </w:r>
            <w:r w:rsidRPr="00393E43">
              <w:rPr>
                <w:sz w:val="24"/>
                <w:szCs w:val="24"/>
              </w:rPr>
              <w:t>под</w:t>
            </w:r>
            <w:r w:rsidRPr="00393E43">
              <w:rPr>
                <w:spacing w:val="11"/>
                <w:sz w:val="24"/>
                <w:szCs w:val="24"/>
              </w:rPr>
              <w:t xml:space="preserve"> </w:t>
            </w:r>
            <w:r w:rsidRPr="00393E43">
              <w:rPr>
                <w:sz w:val="24"/>
                <w:szCs w:val="24"/>
              </w:rPr>
              <w:t>ред.</w:t>
            </w:r>
            <w:r w:rsidRPr="00393E43">
              <w:rPr>
                <w:spacing w:val="11"/>
                <w:sz w:val="24"/>
                <w:szCs w:val="24"/>
              </w:rPr>
              <w:t xml:space="preserve"> </w:t>
            </w:r>
            <w:r w:rsidRPr="00393E43">
              <w:rPr>
                <w:sz w:val="24"/>
                <w:szCs w:val="24"/>
              </w:rPr>
              <w:t>В</w:t>
            </w:r>
            <w:r w:rsidRPr="00393E43">
              <w:rPr>
                <w:sz w:val="24"/>
                <w:szCs w:val="24"/>
                <w:lang w:val="en-US"/>
              </w:rPr>
              <w:t>.</w:t>
            </w:r>
            <w:r w:rsidRPr="00393E43">
              <w:rPr>
                <w:sz w:val="24"/>
                <w:szCs w:val="24"/>
              </w:rPr>
              <w:t>Д</w:t>
            </w:r>
            <w:r w:rsidRPr="00393E43">
              <w:rPr>
                <w:sz w:val="24"/>
                <w:szCs w:val="24"/>
                <w:lang w:val="en-US"/>
              </w:rPr>
              <w:t xml:space="preserve">. </w:t>
            </w:r>
            <w:r w:rsidRPr="00393E43">
              <w:rPr>
                <w:sz w:val="24"/>
                <w:szCs w:val="24"/>
              </w:rPr>
              <w:t>Аракина</w:t>
            </w:r>
            <w:r w:rsidRPr="00393E43">
              <w:rPr>
                <w:spacing w:val="10"/>
                <w:sz w:val="24"/>
                <w:szCs w:val="24"/>
                <w:lang w:val="en-US"/>
              </w:rPr>
              <w:t xml:space="preserve"> </w:t>
            </w:r>
            <w:r w:rsidRPr="00393E43">
              <w:rPr>
                <w:sz w:val="24"/>
                <w:szCs w:val="24"/>
                <w:lang w:val="en-US"/>
              </w:rPr>
              <w:t>“One</w:t>
            </w:r>
            <w:r w:rsidRPr="00393E43">
              <w:rPr>
                <w:spacing w:val="11"/>
                <w:sz w:val="24"/>
                <w:szCs w:val="24"/>
                <w:lang w:val="en-US"/>
              </w:rPr>
              <w:t xml:space="preserve"> </w:t>
            </w:r>
            <w:r w:rsidRPr="00393E43">
              <w:rPr>
                <w:sz w:val="24"/>
                <w:szCs w:val="24"/>
                <w:lang w:val="en-US"/>
              </w:rPr>
              <w:t>Stair</w:t>
            </w:r>
            <w:r w:rsidRPr="00393E43">
              <w:rPr>
                <w:spacing w:val="11"/>
                <w:sz w:val="24"/>
                <w:szCs w:val="24"/>
                <w:lang w:val="en-US"/>
              </w:rPr>
              <w:t xml:space="preserve"> </w:t>
            </w:r>
            <w:r w:rsidRPr="00393E43">
              <w:rPr>
                <w:sz w:val="24"/>
                <w:szCs w:val="24"/>
                <w:lang w:val="en-US"/>
              </w:rPr>
              <w:t>Up”</w:t>
            </w:r>
            <w:r w:rsidRPr="00393E43">
              <w:rPr>
                <w:w w:val="99"/>
                <w:sz w:val="24"/>
                <w:szCs w:val="24"/>
                <w:lang w:val="en-US"/>
              </w:rPr>
              <w:t xml:space="preserve"> </w:t>
            </w:r>
            <w:r w:rsidRPr="00393E43">
              <w:rPr>
                <w:sz w:val="24"/>
                <w:szCs w:val="24"/>
                <w:lang w:val="en-US"/>
              </w:rPr>
              <w:t>(Campbell</w:t>
            </w:r>
            <w:r w:rsidRPr="00393E43">
              <w:rPr>
                <w:spacing w:val="12"/>
                <w:sz w:val="24"/>
                <w:szCs w:val="24"/>
                <w:lang w:val="en-US"/>
              </w:rPr>
              <w:t xml:space="preserve"> </w:t>
            </w:r>
            <w:r w:rsidRPr="00393E43">
              <w:rPr>
                <w:sz w:val="24"/>
                <w:szCs w:val="24"/>
                <w:lang w:val="en-US"/>
              </w:rPr>
              <w:t>Nairne)</w:t>
            </w:r>
            <w:r w:rsidRPr="00393E43">
              <w:rPr>
                <w:spacing w:val="12"/>
                <w:sz w:val="24"/>
                <w:szCs w:val="24"/>
                <w:lang w:val="en-US"/>
              </w:rPr>
              <w:t xml:space="preserve"> </w:t>
            </w:r>
            <w:r w:rsidRPr="00393E43">
              <w:rPr>
                <w:sz w:val="24"/>
                <w:szCs w:val="24"/>
              </w:rPr>
              <w:t>и</w:t>
            </w:r>
            <w:r w:rsidRPr="00393E43">
              <w:rPr>
                <w:spacing w:val="13"/>
                <w:sz w:val="24"/>
                <w:szCs w:val="24"/>
                <w:lang w:val="en-US"/>
              </w:rPr>
              <w:t xml:space="preserve"> </w:t>
            </w:r>
            <w:r w:rsidRPr="00393E43">
              <w:rPr>
                <w:sz w:val="24"/>
                <w:szCs w:val="24"/>
                <w:lang w:val="en-US"/>
              </w:rPr>
              <w:t>“Anthony</w:t>
            </w:r>
            <w:r w:rsidRPr="00393E43">
              <w:rPr>
                <w:spacing w:val="12"/>
                <w:sz w:val="24"/>
                <w:szCs w:val="24"/>
                <w:lang w:val="en-US"/>
              </w:rPr>
              <w:t xml:space="preserve"> </w:t>
            </w:r>
            <w:r w:rsidRPr="00393E43">
              <w:rPr>
                <w:sz w:val="24"/>
                <w:szCs w:val="24"/>
                <w:lang w:val="en-US"/>
              </w:rPr>
              <w:t>in</w:t>
            </w:r>
            <w:r w:rsidRPr="00393E43">
              <w:rPr>
                <w:spacing w:val="13"/>
                <w:sz w:val="24"/>
                <w:szCs w:val="24"/>
                <w:lang w:val="en-US"/>
              </w:rPr>
              <w:t xml:space="preserve"> </w:t>
            </w:r>
            <w:r w:rsidRPr="00393E43">
              <w:rPr>
                <w:sz w:val="24"/>
                <w:szCs w:val="24"/>
                <w:lang w:val="en-US"/>
              </w:rPr>
              <w:t>Blue</w:t>
            </w:r>
            <w:r w:rsidRPr="00393E43">
              <w:rPr>
                <w:spacing w:val="12"/>
                <w:sz w:val="24"/>
                <w:szCs w:val="24"/>
                <w:lang w:val="en-US"/>
              </w:rPr>
              <w:t xml:space="preserve"> </w:t>
            </w:r>
            <w:r w:rsidRPr="00393E43">
              <w:rPr>
                <w:sz w:val="24"/>
                <w:szCs w:val="24"/>
                <w:lang w:val="en-US"/>
              </w:rPr>
              <w:t>Alsatia”</w:t>
            </w:r>
            <w:r w:rsidRPr="00393E43">
              <w:rPr>
                <w:w w:val="99"/>
                <w:sz w:val="24"/>
                <w:szCs w:val="24"/>
                <w:lang w:val="en-US"/>
              </w:rPr>
              <w:t xml:space="preserve"> </w:t>
            </w:r>
            <w:r w:rsidRPr="00393E43">
              <w:rPr>
                <w:sz w:val="24"/>
                <w:szCs w:val="24"/>
                <w:lang w:val="en-US"/>
              </w:rPr>
              <w:t>(Eleanore</w:t>
            </w:r>
            <w:r w:rsidRPr="00393E43">
              <w:rPr>
                <w:spacing w:val="-13"/>
                <w:sz w:val="24"/>
                <w:szCs w:val="24"/>
                <w:lang w:val="en-US"/>
              </w:rPr>
              <w:t xml:space="preserve"> </w:t>
            </w:r>
            <w:r w:rsidRPr="00393E43">
              <w:rPr>
                <w:sz w:val="24"/>
                <w:szCs w:val="24"/>
                <w:lang w:val="en-US"/>
              </w:rPr>
              <w:t>Farjeon)..</w:t>
            </w:r>
          </w:p>
        </w:tc>
        <w:tc>
          <w:tcPr>
            <w:tcW w:w="2121" w:type="dxa"/>
          </w:tcPr>
          <w:p w14:paraId="28704642" w14:textId="77777777" w:rsidR="00773D04" w:rsidRPr="00321F01" w:rsidRDefault="00773D04" w:rsidP="0024393F">
            <w:pPr>
              <w:rPr>
                <w:sz w:val="24"/>
                <w:szCs w:val="24"/>
              </w:rPr>
            </w:pPr>
            <w:r>
              <w:rPr>
                <w:sz w:val="24"/>
                <w:szCs w:val="24"/>
              </w:rPr>
              <w:t>8</w:t>
            </w:r>
          </w:p>
        </w:tc>
        <w:tc>
          <w:tcPr>
            <w:tcW w:w="2214" w:type="dxa"/>
          </w:tcPr>
          <w:p w14:paraId="7644108A" w14:textId="77777777" w:rsidR="00773D04" w:rsidRPr="009F62E3" w:rsidRDefault="00773D04" w:rsidP="0024393F">
            <w:pPr>
              <w:jc w:val="center"/>
              <w:rPr>
                <w:sz w:val="24"/>
                <w:szCs w:val="24"/>
              </w:rPr>
            </w:pPr>
            <w:r>
              <w:rPr>
                <w:sz w:val="24"/>
                <w:szCs w:val="24"/>
              </w:rPr>
              <w:t>У - Устный опрос</w:t>
            </w:r>
          </w:p>
          <w:p w14:paraId="2C3B71AC" w14:textId="77777777" w:rsidR="00773D04" w:rsidRPr="0029500A" w:rsidRDefault="00773D04" w:rsidP="0024393F">
            <w:r w:rsidRPr="009F62E3">
              <w:rPr>
                <w:sz w:val="24"/>
                <w:szCs w:val="24"/>
              </w:rPr>
              <w:t>Т-тест</w:t>
            </w:r>
          </w:p>
        </w:tc>
      </w:tr>
      <w:tr w:rsidR="00773D04" w:rsidRPr="005E4677" w14:paraId="6336A6C5" w14:textId="77777777" w:rsidTr="0095446E">
        <w:tc>
          <w:tcPr>
            <w:tcW w:w="2151" w:type="dxa"/>
          </w:tcPr>
          <w:p w14:paraId="2084149E" w14:textId="77777777" w:rsidR="00773D04" w:rsidRDefault="00773D04" w:rsidP="0024393F">
            <w:r w:rsidRPr="00866631">
              <w:rPr>
                <w:sz w:val="24"/>
                <w:szCs w:val="24"/>
              </w:rPr>
              <w:t>Раздел</w:t>
            </w:r>
            <w:r>
              <w:rPr>
                <w:sz w:val="24"/>
                <w:szCs w:val="24"/>
              </w:rPr>
              <w:t xml:space="preserve"> </w:t>
            </w:r>
            <w:r>
              <w:rPr>
                <w:sz w:val="24"/>
                <w:szCs w:val="24"/>
                <w:lang w:val="en-US"/>
              </w:rPr>
              <w:t>9</w:t>
            </w:r>
            <w:r>
              <w:rPr>
                <w:sz w:val="24"/>
                <w:szCs w:val="24"/>
              </w:rPr>
              <w:t>.</w:t>
            </w:r>
          </w:p>
        </w:tc>
        <w:tc>
          <w:tcPr>
            <w:tcW w:w="3085" w:type="dxa"/>
          </w:tcPr>
          <w:p w14:paraId="0617C4F3" w14:textId="77777777" w:rsidR="00773D04" w:rsidRPr="00AF407F" w:rsidRDefault="00773D04" w:rsidP="0024393F">
            <w:pPr>
              <w:rPr>
                <w:sz w:val="24"/>
                <w:szCs w:val="24"/>
              </w:rPr>
            </w:pPr>
            <w:r w:rsidRPr="00393E43">
              <w:rPr>
                <w:sz w:val="24"/>
                <w:szCs w:val="24"/>
              </w:rPr>
              <w:t>Тема</w:t>
            </w:r>
            <w:r w:rsidRPr="00AF407F">
              <w:rPr>
                <w:sz w:val="24"/>
                <w:szCs w:val="24"/>
              </w:rPr>
              <w:t xml:space="preserve">9.1. </w:t>
            </w:r>
            <w:r w:rsidRPr="00393E43">
              <w:rPr>
                <w:sz w:val="24"/>
                <w:szCs w:val="24"/>
              </w:rPr>
              <w:t>Relationships</w:t>
            </w:r>
          </w:p>
          <w:p w14:paraId="58EB3FB2" w14:textId="77777777" w:rsidR="00773D04" w:rsidRPr="00393E43" w:rsidRDefault="00773D04" w:rsidP="0024393F">
            <w:pPr>
              <w:rPr>
                <w:sz w:val="24"/>
                <w:szCs w:val="24"/>
              </w:rPr>
            </w:pPr>
            <w:r w:rsidRPr="00393E43">
              <w:rPr>
                <w:sz w:val="24"/>
                <w:szCs w:val="24"/>
              </w:rPr>
              <w:t xml:space="preserve">Учебные вопросы: </w:t>
            </w:r>
          </w:p>
          <w:p w14:paraId="53F769F4" w14:textId="77777777" w:rsidR="00773D04" w:rsidRPr="00AF407F" w:rsidRDefault="00773D04" w:rsidP="0024393F">
            <w:pPr>
              <w:pStyle w:val="TableParagraph"/>
              <w:ind w:left="0"/>
              <w:jc w:val="both"/>
              <w:rPr>
                <w:sz w:val="24"/>
                <w:szCs w:val="24"/>
              </w:rPr>
            </w:pPr>
            <w:r w:rsidRPr="00393E43">
              <w:rPr>
                <w:sz w:val="24"/>
                <w:szCs w:val="24"/>
              </w:rPr>
              <w:t>1. Национальные</w:t>
            </w:r>
            <w:r w:rsidRPr="00393E43">
              <w:rPr>
                <w:spacing w:val="18"/>
                <w:sz w:val="24"/>
                <w:szCs w:val="24"/>
              </w:rPr>
              <w:t xml:space="preserve"> </w:t>
            </w:r>
            <w:r w:rsidRPr="00393E43">
              <w:rPr>
                <w:sz w:val="24"/>
                <w:szCs w:val="24"/>
              </w:rPr>
              <w:t>ценности, их</w:t>
            </w:r>
            <w:r w:rsidRPr="00393E43">
              <w:rPr>
                <w:spacing w:val="21"/>
                <w:sz w:val="24"/>
                <w:szCs w:val="24"/>
              </w:rPr>
              <w:t xml:space="preserve"> </w:t>
            </w:r>
            <w:r w:rsidRPr="00393E43">
              <w:rPr>
                <w:sz w:val="24"/>
                <w:szCs w:val="24"/>
              </w:rPr>
              <w:t>связь</w:t>
            </w:r>
            <w:r w:rsidRPr="00393E43">
              <w:rPr>
                <w:spacing w:val="44"/>
                <w:sz w:val="24"/>
                <w:szCs w:val="24"/>
              </w:rPr>
              <w:t xml:space="preserve"> </w:t>
            </w:r>
            <w:r w:rsidRPr="00393E43">
              <w:rPr>
                <w:sz w:val="24"/>
                <w:szCs w:val="24"/>
              </w:rPr>
              <w:t>с</w:t>
            </w:r>
            <w:r w:rsidRPr="00393E43">
              <w:rPr>
                <w:spacing w:val="22"/>
                <w:sz w:val="24"/>
                <w:szCs w:val="24"/>
              </w:rPr>
              <w:t xml:space="preserve"> </w:t>
            </w:r>
            <w:r w:rsidRPr="00393E43">
              <w:rPr>
                <w:sz w:val="24"/>
                <w:szCs w:val="24"/>
              </w:rPr>
              <w:t>национальной</w:t>
            </w:r>
            <w:r w:rsidRPr="00393E43">
              <w:rPr>
                <w:spacing w:val="21"/>
                <w:sz w:val="24"/>
                <w:szCs w:val="24"/>
              </w:rPr>
              <w:t xml:space="preserve"> </w:t>
            </w:r>
            <w:r w:rsidRPr="00393E43">
              <w:rPr>
                <w:sz w:val="24"/>
                <w:szCs w:val="24"/>
              </w:rPr>
              <w:t>историей</w:t>
            </w:r>
            <w:r w:rsidRPr="00393E43">
              <w:rPr>
                <w:spacing w:val="22"/>
                <w:sz w:val="24"/>
                <w:szCs w:val="24"/>
              </w:rPr>
              <w:t xml:space="preserve"> </w:t>
            </w:r>
            <w:r w:rsidRPr="00393E43">
              <w:rPr>
                <w:sz w:val="24"/>
                <w:szCs w:val="24"/>
              </w:rPr>
              <w:t>и</w:t>
            </w:r>
            <w:r w:rsidRPr="00393E43">
              <w:rPr>
                <w:spacing w:val="21"/>
                <w:sz w:val="24"/>
                <w:szCs w:val="24"/>
              </w:rPr>
              <w:t xml:space="preserve"> </w:t>
            </w:r>
            <w:r w:rsidRPr="00393E43">
              <w:rPr>
                <w:spacing w:val="-1"/>
                <w:sz w:val="24"/>
                <w:szCs w:val="24"/>
              </w:rPr>
              <w:t>политической</w:t>
            </w:r>
            <w:r w:rsidRPr="00393E43">
              <w:rPr>
                <w:spacing w:val="22"/>
                <w:sz w:val="24"/>
                <w:szCs w:val="24"/>
              </w:rPr>
              <w:t xml:space="preserve"> </w:t>
            </w:r>
            <w:r w:rsidRPr="00393E43">
              <w:rPr>
                <w:sz w:val="24"/>
                <w:szCs w:val="24"/>
              </w:rPr>
              <w:t>обстановкой</w:t>
            </w:r>
          </w:p>
          <w:p w14:paraId="55A88AC2" w14:textId="77777777" w:rsidR="00773D04" w:rsidRPr="00AF407F" w:rsidRDefault="00773D04" w:rsidP="0024393F">
            <w:pPr>
              <w:rPr>
                <w:spacing w:val="18"/>
                <w:sz w:val="24"/>
                <w:szCs w:val="24"/>
              </w:rPr>
            </w:pPr>
            <w:r w:rsidRPr="00AF407F">
              <w:rPr>
                <w:sz w:val="24"/>
                <w:szCs w:val="24"/>
              </w:rPr>
              <w:t xml:space="preserve">2. </w:t>
            </w:r>
            <w:r w:rsidRPr="00393E43">
              <w:rPr>
                <w:sz w:val="24"/>
                <w:szCs w:val="24"/>
              </w:rPr>
              <w:t>Моральные</w:t>
            </w:r>
            <w:r w:rsidRPr="00393E43">
              <w:rPr>
                <w:spacing w:val="4"/>
                <w:sz w:val="24"/>
                <w:szCs w:val="24"/>
              </w:rPr>
              <w:t xml:space="preserve"> </w:t>
            </w:r>
            <w:r w:rsidRPr="00393E43">
              <w:rPr>
                <w:sz w:val="24"/>
                <w:szCs w:val="24"/>
              </w:rPr>
              <w:t>ценности.</w:t>
            </w:r>
            <w:r w:rsidRPr="00393E43">
              <w:rPr>
                <w:spacing w:val="36"/>
                <w:sz w:val="24"/>
                <w:szCs w:val="24"/>
              </w:rPr>
              <w:t xml:space="preserve"> </w:t>
            </w:r>
            <w:r w:rsidRPr="00393E43">
              <w:rPr>
                <w:sz w:val="24"/>
                <w:szCs w:val="24"/>
              </w:rPr>
              <w:t>Тематическая</w:t>
            </w:r>
            <w:r w:rsidRPr="00393E43">
              <w:rPr>
                <w:spacing w:val="17"/>
                <w:sz w:val="24"/>
                <w:szCs w:val="24"/>
              </w:rPr>
              <w:t xml:space="preserve"> </w:t>
            </w:r>
            <w:r w:rsidRPr="00393E43">
              <w:rPr>
                <w:sz w:val="24"/>
                <w:szCs w:val="24"/>
              </w:rPr>
              <w:t>лексика.</w:t>
            </w:r>
            <w:r w:rsidRPr="00393E43">
              <w:rPr>
                <w:spacing w:val="18"/>
                <w:sz w:val="24"/>
                <w:szCs w:val="24"/>
              </w:rPr>
              <w:t xml:space="preserve"> </w:t>
            </w:r>
          </w:p>
          <w:p w14:paraId="3DE01B81" w14:textId="77777777" w:rsidR="00773D04" w:rsidRPr="00393E43" w:rsidRDefault="00773D04" w:rsidP="0024393F">
            <w:pPr>
              <w:rPr>
                <w:sz w:val="24"/>
                <w:szCs w:val="24"/>
              </w:rPr>
            </w:pPr>
            <w:r w:rsidRPr="0095446E">
              <w:rPr>
                <w:spacing w:val="18"/>
                <w:sz w:val="24"/>
                <w:szCs w:val="24"/>
              </w:rPr>
              <w:t xml:space="preserve">3. </w:t>
            </w:r>
            <w:r w:rsidRPr="00393E43">
              <w:rPr>
                <w:sz w:val="24"/>
                <w:szCs w:val="24"/>
              </w:rPr>
              <w:t>Семантические</w:t>
            </w:r>
            <w:r w:rsidRPr="00393E43">
              <w:rPr>
                <w:spacing w:val="18"/>
                <w:sz w:val="24"/>
                <w:szCs w:val="24"/>
              </w:rPr>
              <w:t xml:space="preserve"> </w:t>
            </w:r>
            <w:r w:rsidRPr="00393E43">
              <w:rPr>
                <w:sz w:val="24"/>
                <w:szCs w:val="24"/>
              </w:rPr>
              <w:t>структуры, их</w:t>
            </w:r>
            <w:r w:rsidRPr="00393E43">
              <w:rPr>
                <w:spacing w:val="11"/>
                <w:sz w:val="24"/>
                <w:szCs w:val="24"/>
              </w:rPr>
              <w:t xml:space="preserve"> </w:t>
            </w:r>
            <w:r w:rsidRPr="00393E43">
              <w:rPr>
                <w:sz w:val="24"/>
                <w:szCs w:val="24"/>
              </w:rPr>
              <w:t>стилистическая</w:t>
            </w:r>
            <w:r w:rsidRPr="00393E43">
              <w:rPr>
                <w:spacing w:val="11"/>
                <w:sz w:val="24"/>
                <w:szCs w:val="24"/>
              </w:rPr>
              <w:t xml:space="preserve"> </w:t>
            </w:r>
            <w:r w:rsidRPr="00393E43">
              <w:rPr>
                <w:sz w:val="24"/>
                <w:szCs w:val="24"/>
              </w:rPr>
              <w:t>роль.</w:t>
            </w:r>
          </w:p>
        </w:tc>
        <w:tc>
          <w:tcPr>
            <w:tcW w:w="2121" w:type="dxa"/>
          </w:tcPr>
          <w:p w14:paraId="598BF456" w14:textId="77777777" w:rsidR="00773D04" w:rsidRPr="00321F01" w:rsidRDefault="00773D04" w:rsidP="0024393F">
            <w:pPr>
              <w:rPr>
                <w:sz w:val="24"/>
                <w:szCs w:val="24"/>
              </w:rPr>
            </w:pPr>
            <w:r>
              <w:rPr>
                <w:sz w:val="24"/>
                <w:szCs w:val="24"/>
              </w:rPr>
              <w:t>8</w:t>
            </w:r>
          </w:p>
        </w:tc>
        <w:tc>
          <w:tcPr>
            <w:tcW w:w="2214" w:type="dxa"/>
          </w:tcPr>
          <w:p w14:paraId="6929643A" w14:textId="77777777" w:rsidR="00773D04" w:rsidRPr="009F62E3" w:rsidRDefault="00773D04" w:rsidP="0024393F">
            <w:pPr>
              <w:jc w:val="center"/>
              <w:rPr>
                <w:sz w:val="24"/>
                <w:szCs w:val="24"/>
              </w:rPr>
            </w:pPr>
            <w:r>
              <w:rPr>
                <w:sz w:val="24"/>
                <w:szCs w:val="24"/>
              </w:rPr>
              <w:t>У - Устный опрос</w:t>
            </w:r>
          </w:p>
          <w:p w14:paraId="73F6EEDE" w14:textId="77777777" w:rsidR="00773D04" w:rsidRPr="0029500A" w:rsidRDefault="00773D04" w:rsidP="0024393F">
            <w:r w:rsidRPr="009F62E3">
              <w:rPr>
                <w:sz w:val="24"/>
                <w:szCs w:val="24"/>
              </w:rPr>
              <w:t>Т-тест</w:t>
            </w:r>
          </w:p>
        </w:tc>
      </w:tr>
      <w:tr w:rsidR="00773D04" w:rsidRPr="005E4677" w14:paraId="006EB51E" w14:textId="77777777" w:rsidTr="0095446E">
        <w:tc>
          <w:tcPr>
            <w:tcW w:w="2151" w:type="dxa"/>
          </w:tcPr>
          <w:p w14:paraId="42A8B19A" w14:textId="77777777" w:rsidR="00773D04" w:rsidRDefault="00773D04" w:rsidP="0024393F">
            <w:r w:rsidRPr="00866631">
              <w:rPr>
                <w:sz w:val="24"/>
                <w:szCs w:val="24"/>
              </w:rPr>
              <w:t>Раздел</w:t>
            </w:r>
            <w:r>
              <w:rPr>
                <w:sz w:val="24"/>
                <w:szCs w:val="24"/>
              </w:rPr>
              <w:t xml:space="preserve"> </w:t>
            </w:r>
            <w:r>
              <w:rPr>
                <w:sz w:val="24"/>
                <w:szCs w:val="24"/>
                <w:lang w:val="en-US"/>
              </w:rPr>
              <w:t>10</w:t>
            </w:r>
            <w:r>
              <w:rPr>
                <w:sz w:val="24"/>
                <w:szCs w:val="24"/>
              </w:rPr>
              <w:t>.</w:t>
            </w:r>
          </w:p>
        </w:tc>
        <w:tc>
          <w:tcPr>
            <w:tcW w:w="3085" w:type="dxa"/>
          </w:tcPr>
          <w:p w14:paraId="5CB23936" w14:textId="77777777" w:rsidR="00773D04" w:rsidRPr="00AF407F" w:rsidRDefault="00773D04" w:rsidP="0024393F">
            <w:pPr>
              <w:rPr>
                <w:sz w:val="24"/>
                <w:szCs w:val="24"/>
              </w:rPr>
            </w:pPr>
            <w:r w:rsidRPr="00393E43">
              <w:rPr>
                <w:sz w:val="24"/>
                <w:szCs w:val="24"/>
              </w:rPr>
              <w:t>Тема</w:t>
            </w:r>
            <w:r w:rsidRPr="00AF407F">
              <w:rPr>
                <w:sz w:val="24"/>
                <w:szCs w:val="24"/>
              </w:rPr>
              <w:t xml:space="preserve"> 10.1. </w:t>
            </w:r>
            <w:r w:rsidRPr="00393E43">
              <w:rPr>
                <w:sz w:val="24"/>
                <w:szCs w:val="24"/>
              </w:rPr>
              <w:t>Famous people</w:t>
            </w:r>
          </w:p>
          <w:p w14:paraId="3C49A568" w14:textId="77777777" w:rsidR="00773D04" w:rsidRPr="00393E43" w:rsidRDefault="00773D04" w:rsidP="0024393F">
            <w:pPr>
              <w:rPr>
                <w:sz w:val="24"/>
                <w:szCs w:val="24"/>
              </w:rPr>
            </w:pPr>
            <w:r w:rsidRPr="00393E43">
              <w:rPr>
                <w:sz w:val="24"/>
                <w:szCs w:val="24"/>
              </w:rPr>
              <w:t xml:space="preserve">Учебные вопросы: </w:t>
            </w:r>
          </w:p>
          <w:p w14:paraId="705B69FC" w14:textId="77777777" w:rsidR="00773D04" w:rsidRPr="00AF407F" w:rsidRDefault="00773D04" w:rsidP="0024393F">
            <w:pPr>
              <w:rPr>
                <w:spacing w:val="39"/>
                <w:sz w:val="24"/>
                <w:szCs w:val="24"/>
              </w:rPr>
            </w:pPr>
            <w:r w:rsidRPr="00393E43">
              <w:rPr>
                <w:sz w:val="24"/>
                <w:szCs w:val="24"/>
              </w:rPr>
              <w:lastRenderedPageBreak/>
              <w:t>1. Стратегия</w:t>
            </w:r>
            <w:r w:rsidRPr="00393E43">
              <w:rPr>
                <w:spacing w:val="38"/>
                <w:sz w:val="24"/>
                <w:szCs w:val="24"/>
              </w:rPr>
              <w:t xml:space="preserve"> </w:t>
            </w:r>
            <w:r w:rsidRPr="00393E43">
              <w:rPr>
                <w:sz w:val="24"/>
                <w:szCs w:val="24"/>
              </w:rPr>
              <w:t>принятия</w:t>
            </w:r>
            <w:r w:rsidRPr="00393E43">
              <w:rPr>
                <w:spacing w:val="38"/>
                <w:sz w:val="24"/>
                <w:szCs w:val="24"/>
              </w:rPr>
              <w:t xml:space="preserve"> </w:t>
            </w:r>
            <w:r w:rsidRPr="00393E43">
              <w:rPr>
                <w:sz w:val="24"/>
                <w:szCs w:val="24"/>
              </w:rPr>
              <w:t>решения.</w:t>
            </w:r>
            <w:r w:rsidRPr="00393E43">
              <w:rPr>
                <w:spacing w:val="39"/>
                <w:sz w:val="24"/>
                <w:szCs w:val="24"/>
              </w:rPr>
              <w:t xml:space="preserve"> </w:t>
            </w:r>
          </w:p>
          <w:p w14:paraId="7DFDD544" w14:textId="77777777" w:rsidR="00773D04" w:rsidRPr="00D8530E" w:rsidRDefault="00773D04" w:rsidP="0024393F">
            <w:pPr>
              <w:rPr>
                <w:spacing w:val="17"/>
                <w:sz w:val="24"/>
                <w:szCs w:val="24"/>
              </w:rPr>
            </w:pPr>
            <w:r w:rsidRPr="00AF407F">
              <w:rPr>
                <w:spacing w:val="39"/>
                <w:sz w:val="24"/>
                <w:szCs w:val="24"/>
              </w:rPr>
              <w:t xml:space="preserve">2. </w:t>
            </w:r>
            <w:r w:rsidRPr="00393E43">
              <w:rPr>
                <w:sz w:val="24"/>
                <w:szCs w:val="24"/>
              </w:rPr>
              <w:t>Идеальная</w:t>
            </w:r>
            <w:r w:rsidRPr="00393E43">
              <w:rPr>
                <w:spacing w:val="38"/>
                <w:sz w:val="24"/>
                <w:szCs w:val="24"/>
              </w:rPr>
              <w:t xml:space="preserve"> </w:t>
            </w:r>
            <w:r w:rsidRPr="00393E43">
              <w:rPr>
                <w:sz w:val="24"/>
                <w:szCs w:val="24"/>
              </w:rPr>
              <w:t>работа. Новые</w:t>
            </w:r>
            <w:r w:rsidRPr="00393E43">
              <w:rPr>
                <w:spacing w:val="57"/>
                <w:sz w:val="24"/>
                <w:szCs w:val="24"/>
              </w:rPr>
              <w:t xml:space="preserve"> </w:t>
            </w:r>
            <w:r w:rsidRPr="00393E43">
              <w:rPr>
                <w:sz w:val="24"/>
                <w:szCs w:val="24"/>
              </w:rPr>
              <w:t>предложения</w:t>
            </w:r>
            <w:r w:rsidRPr="00393E43">
              <w:rPr>
                <w:spacing w:val="58"/>
                <w:sz w:val="24"/>
                <w:szCs w:val="24"/>
              </w:rPr>
              <w:t xml:space="preserve"> </w:t>
            </w:r>
            <w:r w:rsidRPr="00393E43">
              <w:rPr>
                <w:sz w:val="24"/>
                <w:szCs w:val="24"/>
              </w:rPr>
              <w:t>рынка</w:t>
            </w:r>
            <w:r w:rsidRPr="00393E43">
              <w:rPr>
                <w:spacing w:val="58"/>
                <w:sz w:val="24"/>
                <w:szCs w:val="24"/>
              </w:rPr>
              <w:t xml:space="preserve"> </w:t>
            </w:r>
            <w:r w:rsidRPr="00393E43">
              <w:rPr>
                <w:sz w:val="24"/>
                <w:szCs w:val="24"/>
              </w:rPr>
              <w:t>труда.</w:t>
            </w:r>
            <w:r w:rsidRPr="00393E43">
              <w:rPr>
                <w:spacing w:val="57"/>
                <w:sz w:val="24"/>
                <w:szCs w:val="24"/>
              </w:rPr>
              <w:t xml:space="preserve"> </w:t>
            </w:r>
            <w:r w:rsidRPr="00393E43">
              <w:rPr>
                <w:sz w:val="24"/>
                <w:szCs w:val="24"/>
              </w:rPr>
              <w:t>Поиск</w:t>
            </w:r>
            <w:r w:rsidRPr="00393E43">
              <w:rPr>
                <w:spacing w:val="18"/>
                <w:sz w:val="24"/>
                <w:szCs w:val="24"/>
              </w:rPr>
              <w:t xml:space="preserve"> </w:t>
            </w:r>
            <w:r w:rsidRPr="00393E43">
              <w:rPr>
                <w:sz w:val="24"/>
                <w:szCs w:val="24"/>
              </w:rPr>
              <w:t>работы.</w:t>
            </w:r>
            <w:r w:rsidRPr="00393E43">
              <w:rPr>
                <w:spacing w:val="17"/>
                <w:sz w:val="24"/>
                <w:szCs w:val="24"/>
              </w:rPr>
              <w:t xml:space="preserve"> </w:t>
            </w:r>
            <w:r w:rsidRPr="00393E43">
              <w:rPr>
                <w:sz w:val="24"/>
                <w:szCs w:val="24"/>
              </w:rPr>
              <w:t>Резюме,</w:t>
            </w:r>
            <w:r w:rsidRPr="00393E43">
              <w:rPr>
                <w:spacing w:val="18"/>
                <w:sz w:val="24"/>
                <w:szCs w:val="24"/>
              </w:rPr>
              <w:t xml:space="preserve"> </w:t>
            </w:r>
            <w:r w:rsidRPr="00393E43">
              <w:rPr>
                <w:sz w:val="24"/>
                <w:szCs w:val="24"/>
              </w:rPr>
              <w:t>интервью.</w:t>
            </w:r>
            <w:r w:rsidRPr="00393E43">
              <w:rPr>
                <w:spacing w:val="17"/>
                <w:sz w:val="24"/>
                <w:szCs w:val="24"/>
              </w:rPr>
              <w:t xml:space="preserve"> </w:t>
            </w:r>
          </w:p>
          <w:p w14:paraId="0DEB8120" w14:textId="77777777" w:rsidR="00773D04" w:rsidRPr="00D8530E" w:rsidRDefault="00773D04" w:rsidP="0024393F">
            <w:pPr>
              <w:rPr>
                <w:spacing w:val="48"/>
                <w:sz w:val="24"/>
                <w:szCs w:val="24"/>
              </w:rPr>
            </w:pPr>
            <w:r w:rsidRPr="0095446E">
              <w:rPr>
                <w:spacing w:val="17"/>
                <w:sz w:val="24"/>
                <w:szCs w:val="24"/>
              </w:rPr>
              <w:t xml:space="preserve">3. </w:t>
            </w:r>
            <w:r w:rsidRPr="00393E43">
              <w:rPr>
                <w:sz w:val="24"/>
                <w:szCs w:val="24"/>
              </w:rPr>
              <w:t>Стратегия</w:t>
            </w:r>
            <w:r w:rsidRPr="00393E43">
              <w:rPr>
                <w:w w:val="99"/>
                <w:sz w:val="24"/>
                <w:szCs w:val="24"/>
              </w:rPr>
              <w:t xml:space="preserve"> </w:t>
            </w:r>
            <w:r w:rsidRPr="00393E43">
              <w:rPr>
                <w:sz w:val="24"/>
                <w:szCs w:val="24"/>
              </w:rPr>
              <w:t>успешного</w:t>
            </w:r>
            <w:r w:rsidRPr="00393E43">
              <w:rPr>
                <w:spacing w:val="48"/>
                <w:sz w:val="24"/>
                <w:szCs w:val="24"/>
              </w:rPr>
              <w:t xml:space="preserve"> </w:t>
            </w:r>
            <w:r w:rsidRPr="00393E43">
              <w:rPr>
                <w:sz w:val="24"/>
                <w:szCs w:val="24"/>
              </w:rPr>
              <w:t>начала</w:t>
            </w:r>
            <w:r w:rsidRPr="00393E43">
              <w:rPr>
                <w:spacing w:val="48"/>
                <w:sz w:val="24"/>
                <w:szCs w:val="24"/>
              </w:rPr>
              <w:t xml:space="preserve"> </w:t>
            </w:r>
            <w:r w:rsidRPr="00393E43">
              <w:rPr>
                <w:sz w:val="24"/>
                <w:szCs w:val="24"/>
              </w:rPr>
              <w:t>карьеры.</w:t>
            </w:r>
            <w:r w:rsidRPr="00393E43">
              <w:rPr>
                <w:spacing w:val="48"/>
                <w:sz w:val="24"/>
                <w:szCs w:val="24"/>
              </w:rPr>
              <w:t xml:space="preserve"> </w:t>
            </w:r>
          </w:p>
          <w:p w14:paraId="1EC56000" w14:textId="77777777" w:rsidR="00773D04" w:rsidRPr="00393E43" w:rsidRDefault="00773D04" w:rsidP="0024393F">
            <w:pPr>
              <w:rPr>
                <w:sz w:val="24"/>
                <w:szCs w:val="24"/>
              </w:rPr>
            </w:pPr>
            <w:r>
              <w:rPr>
                <w:spacing w:val="48"/>
                <w:sz w:val="24"/>
                <w:szCs w:val="24"/>
                <w:lang w:val="en-US"/>
              </w:rPr>
              <w:t xml:space="preserve">4. </w:t>
            </w:r>
            <w:r w:rsidRPr="00393E43">
              <w:rPr>
                <w:sz w:val="24"/>
                <w:szCs w:val="24"/>
              </w:rPr>
              <w:t>Грамматика:</w:t>
            </w:r>
            <w:r w:rsidRPr="00393E43">
              <w:rPr>
                <w:w w:val="99"/>
                <w:sz w:val="24"/>
                <w:szCs w:val="24"/>
              </w:rPr>
              <w:t xml:space="preserve"> </w:t>
            </w:r>
            <w:r w:rsidRPr="00393E43">
              <w:rPr>
                <w:sz w:val="24"/>
                <w:szCs w:val="24"/>
              </w:rPr>
              <w:t>Согласование</w:t>
            </w:r>
            <w:r w:rsidRPr="00393E43">
              <w:rPr>
                <w:spacing w:val="30"/>
                <w:sz w:val="24"/>
                <w:szCs w:val="24"/>
              </w:rPr>
              <w:t xml:space="preserve"> </w:t>
            </w:r>
            <w:r w:rsidRPr="00393E43">
              <w:rPr>
                <w:sz w:val="24"/>
                <w:szCs w:val="24"/>
              </w:rPr>
              <w:t>времен.</w:t>
            </w:r>
          </w:p>
        </w:tc>
        <w:tc>
          <w:tcPr>
            <w:tcW w:w="2121" w:type="dxa"/>
          </w:tcPr>
          <w:p w14:paraId="15009C65" w14:textId="77777777" w:rsidR="00773D04" w:rsidRPr="00321F01" w:rsidRDefault="00773D04" w:rsidP="0024393F">
            <w:pPr>
              <w:rPr>
                <w:sz w:val="24"/>
                <w:szCs w:val="24"/>
              </w:rPr>
            </w:pPr>
            <w:r>
              <w:rPr>
                <w:sz w:val="24"/>
                <w:szCs w:val="24"/>
              </w:rPr>
              <w:lastRenderedPageBreak/>
              <w:t>8</w:t>
            </w:r>
          </w:p>
        </w:tc>
        <w:tc>
          <w:tcPr>
            <w:tcW w:w="2214" w:type="dxa"/>
          </w:tcPr>
          <w:p w14:paraId="537C919A" w14:textId="77777777" w:rsidR="00773D04" w:rsidRPr="009F62E3" w:rsidRDefault="00773D04" w:rsidP="0024393F">
            <w:pPr>
              <w:jc w:val="center"/>
              <w:rPr>
                <w:sz w:val="24"/>
                <w:szCs w:val="24"/>
              </w:rPr>
            </w:pPr>
            <w:r>
              <w:rPr>
                <w:sz w:val="24"/>
                <w:szCs w:val="24"/>
              </w:rPr>
              <w:t>У - Устный опрос</w:t>
            </w:r>
          </w:p>
          <w:p w14:paraId="6CEAA2A6" w14:textId="77777777" w:rsidR="00773D04" w:rsidRPr="0029500A" w:rsidRDefault="00773D04" w:rsidP="0024393F">
            <w:r w:rsidRPr="009F62E3">
              <w:rPr>
                <w:sz w:val="24"/>
                <w:szCs w:val="24"/>
              </w:rPr>
              <w:t>Т-тест</w:t>
            </w:r>
          </w:p>
        </w:tc>
      </w:tr>
      <w:tr w:rsidR="00773D04" w:rsidRPr="005E4677" w14:paraId="398C46D0" w14:textId="77777777" w:rsidTr="0095446E">
        <w:tc>
          <w:tcPr>
            <w:tcW w:w="2151" w:type="dxa"/>
          </w:tcPr>
          <w:p w14:paraId="3226E849" w14:textId="77777777" w:rsidR="00773D04" w:rsidRDefault="00773D04" w:rsidP="0024393F">
            <w:r w:rsidRPr="00866631">
              <w:rPr>
                <w:sz w:val="24"/>
                <w:szCs w:val="24"/>
              </w:rPr>
              <w:lastRenderedPageBreak/>
              <w:t>Раздел</w:t>
            </w:r>
            <w:r>
              <w:rPr>
                <w:sz w:val="24"/>
                <w:szCs w:val="24"/>
              </w:rPr>
              <w:t xml:space="preserve"> </w:t>
            </w:r>
            <w:r w:rsidRPr="0095446E">
              <w:rPr>
                <w:sz w:val="24"/>
                <w:szCs w:val="24"/>
              </w:rPr>
              <w:t>11</w:t>
            </w:r>
            <w:r>
              <w:rPr>
                <w:sz w:val="24"/>
                <w:szCs w:val="24"/>
              </w:rPr>
              <w:t>.</w:t>
            </w:r>
          </w:p>
        </w:tc>
        <w:tc>
          <w:tcPr>
            <w:tcW w:w="3085" w:type="dxa"/>
          </w:tcPr>
          <w:p w14:paraId="19AA0EB1" w14:textId="77777777" w:rsidR="00773D04" w:rsidRPr="00AF407F" w:rsidRDefault="00773D04" w:rsidP="0024393F">
            <w:pPr>
              <w:rPr>
                <w:sz w:val="24"/>
                <w:szCs w:val="24"/>
                <w:lang w:val="en-US"/>
              </w:rPr>
            </w:pPr>
            <w:r w:rsidRPr="00393E43">
              <w:rPr>
                <w:sz w:val="24"/>
                <w:szCs w:val="24"/>
              </w:rPr>
              <w:t>Тема</w:t>
            </w:r>
            <w:r w:rsidRPr="00AF407F">
              <w:rPr>
                <w:sz w:val="24"/>
                <w:szCs w:val="24"/>
                <w:lang w:val="en-US"/>
              </w:rPr>
              <w:t xml:space="preserve"> 11.1. </w:t>
            </w:r>
            <w:r w:rsidRPr="00393E43">
              <w:rPr>
                <w:sz w:val="24"/>
                <w:szCs w:val="24"/>
                <w:lang w:val="en-US"/>
              </w:rPr>
              <w:t>The</w:t>
            </w:r>
            <w:r w:rsidRPr="00AF407F">
              <w:rPr>
                <w:sz w:val="24"/>
                <w:szCs w:val="24"/>
                <w:lang w:val="en-US"/>
              </w:rPr>
              <w:t xml:space="preserve"> </w:t>
            </w:r>
            <w:r w:rsidRPr="00393E43">
              <w:rPr>
                <w:sz w:val="24"/>
                <w:szCs w:val="24"/>
                <w:lang w:val="en-US"/>
              </w:rPr>
              <w:t>press</w:t>
            </w:r>
            <w:r w:rsidRPr="00AF407F">
              <w:rPr>
                <w:sz w:val="24"/>
                <w:szCs w:val="24"/>
                <w:lang w:val="en-US"/>
              </w:rPr>
              <w:t xml:space="preserve">. </w:t>
            </w:r>
            <w:r w:rsidRPr="00393E43">
              <w:rPr>
                <w:sz w:val="24"/>
                <w:szCs w:val="24"/>
                <w:lang w:val="en-US"/>
              </w:rPr>
              <w:t>Popular</w:t>
            </w:r>
            <w:r w:rsidRPr="00AF407F">
              <w:rPr>
                <w:sz w:val="24"/>
                <w:szCs w:val="24"/>
                <w:lang w:val="en-US"/>
              </w:rPr>
              <w:t xml:space="preserve"> </w:t>
            </w:r>
            <w:r w:rsidRPr="00393E43">
              <w:rPr>
                <w:sz w:val="24"/>
                <w:szCs w:val="24"/>
                <w:lang w:val="en-US"/>
              </w:rPr>
              <w:t>and</w:t>
            </w:r>
            <w:r w:rsidRPr="00AF407F">
              <w:rPr>
                <w:sz w:val="24"/>
                <w:szCs w:val="24"/>
                <w:lang w:val="en-US"/>
              </w:rPr>
              <w:t xml:space="preserve"> </w:t>
            </w:r>
            <w:r w:rsidRPr="00393E43">
              <w:rPr>
                <w:sz w:val="24"/>
                <w:szCs w:val="24"/>
                <w:lang w:val="en-US"/>
              </w:rPr>
              <w:t>quality</w:t>
            </w:r>
            <w:r w:rsidRPr="00AF407F">
              <w:rPr>
                <w:sz w:val="24"/>
                <w:szCs w:val="24"/>
                <w:lang w:val="en-US"/>
              </w:rPr>
              <w:t xml:space="preserve"> </w:t>
            </w:r>
            <w:r w:rsidRPr="00393E43">
              <w:rPr>
                <w:sz w:val="24"/>
                <w:szCs w:val="24"/>
                <w:lang w:val="en-US"/>
              </w:rPr>
              <w:t>press</w:t>
            </w:r>
          </w:p>
          <w:p w14:paraId="2C0256EF" w14:textId="77777777" w:rsidR="00773D04" w:rsidRPr="00E46D7F" w:rsidRDefault="00773D04" w:rsidP="0024393F">
            <w:pPr>
              <w:rPr>
                <w:sz w:val="24"/>
                <w:szCs w:val="24"/>
                <w:lang w:val="en-US"/>
              </w:rPr>
            </w:pPr>
            <w:r w:rsidRPr="00393E43">
              <w:rPr>
                <w:sz w:val="24"/>
                <w:szCs w:val="24"/>
              </w:rPr>
              <w:t>Учебные</w:t>
            </w:r>
            <w:r w:rsidRPr="00E46D7F">
              <w:rPr>
                <w:sz w:val="24"/>
                <w:szCs w:val="24"/>
                <w:lang w:val="en-US"/>
              </w:rPr>
              <w:t xml:space="preserve"> </w:t>
            </w:r>
            <w:r w:rsidRPr="00393E43">
              <w:rPr>
                <w:sz w:val="24"/>
                <w:szCs w:val="24"/>
              </w:rPr>
              <w:t>вопросы</w:t>
            </w:r>
            <w:r w:rsidRPr="00E46D7F">
              <w:rPr>
                <w:sz w:val="24"/>
                <w:szCs w:val="24"/>
                <w:lang w:val="en-US"/>
              </w:rPr>
              <w:t xml:space="preserve">: </w:t>
            </w:r>
          </w:p>
          <w:p w14:paraId="70CDDA9D" w14:textId="77777777" w:rsidR="00773D04" w:rsidRPr="00AF407F" w:rsidRDefault="00773D04" w:rsidP="0024393F">
            <w:pPr>
              <w:rPr>
                <w:sz w:val="24"/>
                <w:szCs w:val="24"/>
              </w:rPr>
            </w:pPr>
            <w:r w:rsidRPr="00393E43">
              <w:rPr>
                <w:sz w:val="24"/>
                <w:szCs w:val="24"/>
              </w:rPr>
              <w:t>1. Актуальные</w:t>
            </w:r>
            <w:r w:rsidRPr="00393E43">
              <w:rPr>
                <w:spacing w:val="19"/>
                <w:sz w:val="24"/>
                <w:szCs w:val="24"/>
              </w:rPr>
              <w:t xml:space="preserve"> </w:t>
            </w:r>
            <w:r w:rsidRPr="00393E43">
              <w:rPr>
                <w:sz w:val="24"/>
                <w:szCs w:val="24"/>
              </w:rPr>
              <w:t>проблемы</w:t>
            </w:r>
            <w:r w:rsidRPr="00393E43">
              <w:rPr>
                <w:spacing w:val="20"/>
                <w:sz w:val="24"/>
                <w:szCs w:val="24"/>
              </w:rPr>
              <w:t xml:space="preserve"> </w:t>
            </w:r>
            <w:r w:rsidRPr="00393E43">
              <w:rPr>
                <w:sz w:val="24"/>
                <w:szCs w:val="24"/>
              </w:rPr>
              <w:t>современного</w:t>
            </w:r>
            <w:r w:rsidRPr="00393E43">
              <w:rPr>
                <w:spacing w:val="19"/>
                <w:sz w:val="24"/>
                <w:szCs w:val="24"/>
              </w:rPr>
              <w:t xml:space="preserve"> </w:t>
            </w:r>
            <w:r w:rsidRPr="00393E43">
              <w:rPr>
                <w:sz w:val="24"/>
                <w:szCs w:val="24"/>
              </w:rPr>
              <w:t>мира, отраженные</w:t>
            </w:r>
            <w:r w:rsidRPr="00393E43">
              <w:rPr>
                <w:spacing w:val="59"/>
                <w:sz w:val="24"/>
                <w:szCs w:val="24"/>
              </w:rPr>
              <w:t xml:space="preserve"> </w:t>
            </w:r>
            <w:r w:rsidRPr="00393E43">
              <w:rPr>
                <w:sz w:val="24"/>
                <w:szCs w:val="24"/>
              </w:rPr>
              <w:t>в</w:t>
            </w:r>
            <w:r w:rsidRPr="00393E43">
              <w:rPr>
                <w:spacing w:val="59"/>
                <w:sz w:val="24"/>
                <w:szCs w:val="24"/>
              </w:rPr>
              <w:t xml:space="preserve"> </w:t>
            </w:r>
            <w:r w:rsidRPr="00393E43">
              <w:rPr>
                <w:sz w:val="24"/>
                <w:szCs w:val="24"/>
              </w:rPr>
              <w:t>средствах</w:t>
            </w:r>
            <w:r w:rsidRPr="00393E43">
              <w:rPr>
                <w:spacing w:val="59"/>
                <w:sz w:val="24"/>
                <w:szCs w:val="24"/>
              </w:rPr>
              <w:t xml:space="preserve"> </w:t>
            </w:r>
            <w:r w:rsidRPr="00393E43">
              <w:rPr>
                <w:sz w:val="24"/>
                <w:szCs w:val="24"/>
              </w:rPr>
              <w:t>массовой</w:t>
            </w:r>
            <w:r w:rsidRPr="00393E43">
              <w:rPr>
                <w:spacing w:val="59"/>
                <w:sz w:val="24"/>
                <w:szCs w:val="24"/>
              </w:rPr>
              <w:t xml:space="preserve"> </w:t>
            </w:r>
            <w:r w:rsidRPr="00393E43">
              <w:rPr>
                <w:sz w:val="24"/>
                <w:szCs w:val="24"/>
              </w:rPr>
              <w:t>информации:</w:t>
            </w:r>
            <w:r w:rsidRPr="00393E43">
              <w:rPr>
                <w:w w:val="99"/>
                <w:sz w:val="24"/>
                <w:szCs w:val="24"/>
              </w:rPr>
              <w:t xml:space="preserve"> </w:t>
            </w:r>
            <w:r w:rsidRPr="00393E43">
              <w:rPr>
                <w:sz w:val="24"/>
                <w:szCs w:val="24"/>
              </w:rPr>
              <w:t>борьба</w:t>
            </w:r>
            <w:r w:rsidRPr="00393E43">
              <w:rPr>
                <w:spacing w:val="5"/>
                <w:sz w:val="24"/>
                <w:szCs w:val="24"/>
              </w:rPr>
              <w:t xml:space="preserve"> </w:t>
            </w:r>
            <w:r w:rsidRPr="00393E43">
              <w:rPr>
                <w:sz w:val="24"/>
                <w:szCs w:val="24"/>
              </w:rPr>
              <w:t>с</w:t>
            </w:r>
            <w:r w:rsidRPr="00393E43">
              <w:rPr>
                <w:spacing w:val="5"/>
                <w:sz w:val="24"/>
                <w:szCs w:val="24"/>
              </w:rPr>
              <w:t xml:space="preserve"> </w:t>
            </w:r>
            <w:r w:rsidRPr="00393E43">
              <w:rPr>
                <w:sz w:val="24"/>
                <w:szCs w:val="24"/>
              </w:rPr>
              <w:t>терроризмом,</w:t>
            </w:r>
            <w:r w:rsidRPr="00393E43">
              <w:rPr>
                <w:spacing w:val="6"/>
                <w:sz w:val="24"/>
                <w:szCs w:val="24"/>
              </w:rPr>
              <w:t xml:space="preserve"> </w:t>
            </w:r>
            <w:r w:rsidRPr="00393E43">
              <w:rPr>
                <w:sz w:val="24"/>
                <w:szCs w:val="24"/>
              </w:rPr>
              <w:t>природные</w:t>
            </w:r>
            <w:r w:rsidRPr="00393E43">
              <w:rPr>
                <w:spacing w:val="5"/>
                <w:sz w:val="24"/>
                <w:szCs w:val="24"/>
              </w:rPr>
              <w:t xml:space="preserve"> </w:t>
            </w:r>
            <w:r w:rsidRPr="00393E43">
              <w:rPr>
                <w:sz w:val="24"/>
                <w:szCs w:val="24"/>
              </w:rPr>
              <w:t>и</w:t>
            </w:r>
            <w:r w:rsidRPr="00393E43">
              <w:rPr>
                <w:spacing w:val="5"/>
                <w:sz w:val="24"/>
                <w:szCs w:val="24"/>
              </w:rPr>
              <w:t xml:space="preserve"> </w:t>
            </w:r>
            <w:r w:rsidRPr="00393E43">
              <w:rPr>
                <w:sz w:val="24"/>
                <w:szCs w:val="24"/>
              </w:rPr>
              <w:t>техногенные</w:t>
            </w:r>
            <w:r w:rsidRPr="00393E43">
              <w:rPr>
                <w:w w:val="99"/>
                <w:sz w:val="24"/>
                <w:szCs w:val="24"/>
              </w:rPr>
              <w:t xml:space="preserve"> </w:t>
            </w:r>
            <w:r w:rsidRPr="00393E43">
              <w:rPr>
                <w:sz w:val="24"/>
                <w:szCs w:val="24"/>
              </w:rPr>
              <w:t>катастрофы,</w:t>
            </w:r>
            <w:r w:rsidRPr="00393E43">
              <w:rPr>
                <w:spacing w:val="11"/>
                <w:sz w:val="24"/>
                <w:szCs w:val="24"/>
              </w:rPr>
              <w:t xml:space="preserve"> </w:t>
            </w:r>
            <w:r w:rsidRPr="00393E43">
              <w:rPr>
                <w:sz w:val="24"/>
                <w:szCs w:val="24"/>
              </w:rPr>
              <w:t>международные</w:t>
            </w:r>
            <w:r w:rsidRPr="00393E43">
              <w:rPr>
                <w:spacing w:val="11"/>
                <w:sz w:val="24"/>
                <w:szCs w:val="24"/>
              </w:rPr>
              <w:t xml:space="preserve"> </w:t>
            </w:r>
            <w:r w:rsidRPr="00393E43">
              <w:rPr>
                <w:sz w:val="24"/>
                <w:szCs w:val="24"/>
              </w:rPr>
              <w:t>политические</w:t>
            </w:r>
            <w:r w:rsidRPr="00393E43">
              <w:rPr>
                <w:spacing w:val="11"/>
                <w:sz w:val="24"/>
                <w:szCs w:val="24"/>
              </w:rPr>
              <w:t xml:space="preserve"> </w:t>
            </w:r>
            <w:r w:rsidRPr="00393E43">
              <w:rPr>
                <w:sz w:val="24"/>
                <w:szCs w:val="24"/>
              </w:rPr>
              <w:t xml:space="preserve">и экономические отношения и культурный обмен. </w:t>
            </w:r>
          </w:p>
          <w:p w14:paraId="24489BAE" w14:textId="77777777" w:rsidR="00773D04" w:rsidRPr="00AF407F" w:rsidRDefault="00773D04" w:rsidP="0024393F">
            <w:pPr>
              <w:rPr>
                <w:spacing w:val="-1"/>
                <w:sz w:val="24"/>
                <w:szCs w:val="24"/>
              </w:rPr>
            </w:pPr>
            <w:r w:rsidRPr="0095446E">
              <w:rPr>
                <w:sz w:val="24"/>
                <w:szCs w:val="24"/>
              </w:rPr>
              <w:t xml:space="preserve">2. </w:t>
            </w:r>
            <w:r w:rsidRPr="00393E43">
              <w:rPr>
                <w:sz w:val="24"/>
                <w:szCs w:val="24"/>
              </w:rPr>
              <w:t>Культурные</w:t>
            </w:r>
            <w:r w:rsidRPr="00393E43">
              <w:rPr>
                <w:spacing w:val="54"/>
                <w:sz w:val="24"/>
                <w:szCs w:val="24"/>
              </w:rPr>
              <w:t xml:space="preserve"> </w:t>
            </w:r>
            <w:r w:rsidRPr="00393E43">
              <w:rPr>
                <w:sz w:val="24"/>
                <w:szCs w:val="24"/>
              </w:rPr>
              <w:t>особенности</w:t>
            </w:r>
            <w:r w:rsidRPr="00393E43">
              <w:rPr>
                <w:spacing w:val="55"/>
                <w:sz w:val="24"/>
                <w:szCs w:val="24"/>
              </w:rPr>
              <w:t xml:space="preserve"> </w:t>
            </w:r>
            <w:r w:rsidRPr="00393E43">
              <w:rPr>
                <w:sz w:val="24"/>
                <w:szCs w:val="24"/>
              </w:rPr>
              <w:t>газетной</w:t>
            </w:r>
            <w:r w:rsidRPr="00393E43">
              <w:rPr>
                <w:spacing w:val="54"/>
                <w:sz w:val="24"/>
                <w:szCs w:val="24"/>
              </w:rPr>
              <w:t xml:space="preserve"> </w:t>
            </w:r>
            <w:r w:rsidRPr="00393E43">
              <w:rPr>
                <w:sz w:val="24"/>
                <w:szCs w:val="24"/>
              </w:rPr>
              <w:t>информативной статьи</w:t>
            </w:r>
            <w:r w:rsidRPr="00393E43">
              <w:rPr>
                <w:spacing w:val="33"/>
                <w:sz w:val="24"/>
                <w:szCs w:val="24"/>
              </w:rPr>
              <w:t xml:space="preserve"> </w:t>
            </w:r>
            <w:r w:rsidRPr="00393E43">
              <w:rPr>
                <w:sz w:val="24"/>
                <w:szCs w:val="24"/>
              </w:rPr>
              <w:t>–</w:t>
            </w:r>
            <w:r w:rsidRPr="00393E43">
              <w:rPr>
                <w:spacing w:val="33"/>
                <w:sz w:val="24"/>
                <w:szCs w:val="24"/>
              </w:rPr>
              <w:t xml:space="preserve"> </w:t>
            </w:r>
            <w:r w:rsidRPr="00393E43">
              <w:rPr>
                <w:sz w:val="24"/>
                <w:szCs w:val="24"/>
              </w:rPr>
              <w:t xml:space="preserve">стиль </w:t>
            </w:r>
            <w:r w:rsidRPr="00393E43">
              <w:rPr>
                <w:spacing w:val="-1"/>
                <w:sz w:val="24"/>
                <w:szCs w:val="24"/>
              </w:rPr>
              <w:t>«перевернутой</w:t>
            </w:r>
            <w:r w:rsidRPr="00393E43">
              <w:rPr>
                <w:spacing w:val="33"/>
                <w:sz w:val="24"/>
                <w:szCs w:val="24"/>
              </w:rPr>
              <w:t xml:space="preserve"> </w:t>
            </w:r>
            <w:r w:rsidRPr="00393E43">
              <w:rPr>
                <w:spacing w:val="-1"/>
                <w:sz w:val="24"/>
                <w:szCs w:val="24"/>
              </w:rPr>
              <w:t>пирамиды».</w:t>
            </w:r>
          </w:p>
          <w:p w14:paraId="10892DF7" w14:textId="77777777" w:rsidR="00773D04" w:rsidRPr="00393E43" w:rsidRDefault="00773D04" w:rsidP="0024393F">
            <w:pPr>
              <w:rPr>
                <w:sz w:val="24"/>
                <w:szCs w:val="24"/>
              </w:rPr>
            </w:pPr>
            <w:r w:rsidRPr="0095446E">
              <w:rPr>
                <w:sz w:val="24"/>
                <w:szCs w:val="24"/>
              </w:rPr>
              <w:t xml:space="preserve">3. </w:t>
            </w:r>
            <w:r w:rsidRPr="00393E43">
              <w:rPr>
                <w:sz w:val="24"/>
                <w:szCs w:val="24"/>
              </w:rPr>
              <w:t>Лексика</w:t>
            </w:r>
            <w:r w:rsidRPr="00393E43">
              <w:rPr>
                <w:spacing w:val="42"/>
                <w:w w:val="99"/>
                <w:sz w:val="24"/>
                <w:szCs w:val="24"/>
              </w:rPr>
              <w:t xml:space="preserve"> </w:t>
            </w:r>
            <w:r w:rsidRPr="00393E43">
              <w:rPr>
                <w:sz w:val="24"/>
                <w:szCs w:val="24"/>
              </w:rPr>
              <w:t>для</w:t>
            </w:r>
            <w:r w:rsidRPr="00393E43">
              <w:rPr>
                <w:spacing w:val="57"/>
                <w:sz w:val="24"/>
                <w:szCs w:val="24"/>
              </w:rPr>
              <w:t xml:space="preserve"> </w:t>
            </w:r>
            <w:r w:rsidRPr="00393E43">
              <w:rPr>
                <w:sz w:val="24"/>
                <w:szCs w:val="24"/>
              </w:rPr>
              <w:t>написания</w:t>
            </w:r>
            <w:r w:rsidRPr="00393E43">
              <w:rPr>
                <w:spacing w:val="58"/>
                <w:sz w:val="24"/>
                <w:szCs w:val="24"/>
              </w:rPr>
              <w:t xml:space="preserve"> </w:t>
            </w:r>
            <w:r w:rsidRPr="00393E43">
              <w:rPr>
                <w:sz w:val="24"/>
                <w:szCs w:val="24"/>
              </w:rPr>
              <w:t>рецензии</w:t>
            </w:r>
            <w:r w:rsidRPr="00393E43">
              <w:rPr>
                <w:spacing w:val="58"/>
                <w:sz w:val="24"/>
                <w:szCs w:val="24"/>
              </w:rPr>
              <w:t xml:space="preserve"> </w:t>
            </w:r>
            <w:r w:rsidRPr="00393E43">
              <w:rPr>
                <w:sz w:val="24"/>
                <w:szCs w:val="24"/>
              </w:rPr>
              <w:t>по</w:t>
            </w:r>
            <w:r w:rsidRPr="00393E43">
              <w:rPr>
                <w:spacing w:val="58"/>
                <w:sz w:val="24"/>
                <w:szCs w:val="24"/>
              </w:rPr>
              <w:t xml:space="preserve"> </w:t>
            </w:r>
            <w:r w:rsidRPr="00393E43">
              <w:rPr>
                <w:sz w:val="24"/>
                <w:szCs w:val="24"/>
              </w:rPr>
              <w:t>газетной статье</w:t>
            </w:r>
          </w:p>
        </w:tc>
        <w:tc>
          <w:tcPr>
            <w:tcW w:w="2121" w:type="dxa"/>
          </w:tcPr>
          <w:p w14:paraId="79B528B4" w14:textId="77777777" w:rsidR="00773D04" w:rsidRPr="00321F01" w:rsidRDefault="00773D04" w:rsidP="0024393F">
            <w:pPr>
              <w:rPr>
                <w:sz w:val="24"/>
                <w:szCs w:val="24"/>
              </w:rPr>
            </w:pPr>
            <w:r>
              <w:rPr>
                <w:sz w:val="24"/>
                <w:szCs w:val="24"/>
              </w:rPr>
              <w:t>5</w:t>
            </w:r>
          </w:p>
        </w:tc>
        <w:tc>
          <w:tcPr>
            <w:tcW w:w="2214" w:type="dxa"/>
          </w:tcPr>
          <w:p w14:paraId="35E788A3" w14:textId="77777777" w:rsidR="00773D04" w:rsidRPr="009F62E3" w:rsidRDefault="00773D04" w:rsidP="0024393F">
            <w:pPr>
              <w:jc w:val="center"/>
              <w:rPr>
                <w:sz w:val="24"/>
                <w:szCs w:val="24"/>
              </w:rPr>
            </w:pPr>
            <w:r>
              <w:rPr>
                <w:sz w:val="24"/>
                <w:szCs w:val="24"/>
              </w:rPr>
              <w:t>У - Устный опрос</w:t>
            </w:r>
          </w:p>
          <w:p w14:paraId="0E71A9D0" w14:textId="77777777" w:rsidR="00773D04" w:rsidRPr="0029500A" w:rsidRDefault="00773D04" w:rsidP="0024393F">
            <w:r w:rsidRPr="009F62E3">
              <w:rPr>
                <w:sz w:val="24"/>
                <w:szCs w:val="24"/>
              </w:rPr>
              <w:t>Т-тест</w:t>
            </w:r>
          </w:p>
        </w:tc>
      </w:tr>
      <w:tr w:rsidR="00773D04" w:rsidRPr="005E4677" w14:paraId="77967474" w14:textId="77777777" w:rsidTr="0095446E">
        <w:tc>
          <w:tcPr>
            <w:tcW w:w="2151" w:type="dxa"/>
          </w:tcPr>
          <w:p w14:paraId="55856085" w14:textId="77777777" w:rsidR="00773D04" w:rsidRDefault="00773D04" w:rsidP="0024393F">
            <w:r w:rsidRPr="00866631">
              <w:rPr>
                <w:sz w:val="24"/>
                <w:szCs w:val="24"/>
              </w:rPr>
              <w:t>Раздел</w:t>
            </w:r>
            <w:r>
              <w:rPr>
                <w:sz w:val="24"/>
                <w:szCs w:val="24"/>
              </w:rPr>
              <w:t xml:space="preserve"> </w:t>
            </w:r>
            <w:r w:rsidRPr="0095446E">
              <w:rPr>
                <w:sz w:val="24"/>
                <w:szCs w:val="24"/>
              </w:rPr>
              <w:t>12</w:t>
            </w:r>
            <w:r>
              <w:rPr>
                <w:sz w:val="24"/>
                <w:szCs w:val="24"/>
              </w:rPr>
              <w:t>.</w:t>
            </w:r>
          </w:p>
        </w:tc>
        <w:tc>
          <w:tcPr>
            <w:tcW w:w="3085" w:type="dxa"/>
          </w:tcPr>
          <w:p w14:paraId="78D4A8AD" w14:textId="77777777" w:rsidR="00773D04" w:rsidRPr="00AF407F" w:rsidRDefault="00773D04" w:rsidP="0024393F">
            <w:pPr>
              <w:rPr>
                <w:sz w:val="24"/>
                <w:szCs w:val="24"/>
                <w:lang w:val="en-US"/>
              </w:rPr>
            </w:pPr>
            <w:r w:rsidRPr="00393E43">
              <w:rPr>
                <w:sz w:val="24"/>
                <w:szCs w:val="24"/>
              </w:rPr>
              <w:t>Тема</w:t>
            </w:r>
            <w:r w:rsidRPr="00AF407F">
              <w:rPr>
                <w:sz w:val="24"/>
                <w:szCs w:val="24"/>
                <w:lang w:val="en-US"/>
              </w:rPr>
              <w:t xml:space="preserve"> 12.1. </w:t>
            </w:r>
            <w:r w:rsidRPr="00393E43">
              <w:rPr>
                <w:sz w:val="24"/>
                <w:szCs w:val="24"/>
                <w:lang w:val="en-US"/>
              </w:rPr>
              <w:t>Politics</w:t>
            </w:r>
            <w:r w:rsidRPr="00AF407F">
              <w:rPr>
                <w:sz w:val="24"/>
                <w:szCs w:val="24"/>
                <w:lang w:val="en-US"/>
              </w:rPr>
              <w:t xml:space="preserve"> </w:t>
            </w:r>
            <w:r w:rsidRPr="00393E43">
              <w:rPr>
                <w:sz w:val="24"/>
                <w:szCs w:val="24"/>
                <w:lang w:val="en-US"/>
              </w:rPr>
              <w:t>and</w:t>
            </w:r>
            <w:r w:rsidRPr="00AF407F">
              <w:rPr>
                <w:sz w:val="24"/>
                <w:szCs w:val="24"/>
                <w:lang w:val="en-US"/>
              </w:rPr>
              <w:t xml:space="preserve"> </w:t>
            </w:r>
            <w:r w:rsidRPr="00393E43">
              <w:rPr>
                <w:sz w:val="24"/>
                <w:szCs w:val="24"/>
                <w:lang w:val="en-US"/>
              </w:rPr>
              <w:t>elections</w:t>
            </w:r>
            <w:r w:rsidRPr="00AF407F">
              <w:rPr>
                <w:sz w:val="24"/>
                <w:szCs w:val="24"/>
                <w:lang w:val="en-US"/>
              </w:rPr>
              <w:t xml:space="preserve"> </w:t>
            </w:r>
            <w:r w:rsidRPr="00393E43">
              <w:rPr>
                <w:sz w:val="24"/>
                <w:szCs w:val="24"/>
                <w:lang w:val="en-US"/>
              </w:rPr>
              <w:t>in</w:t>
            </w:r>
            <w:r w:rsidRPr="00AF407F">
              <w:rPr>
                <w:sz w:val="24"/>
                <w:szCs w:val="24"/>
                <w:lang w:val="en-US"/>
              </w:rPr>
              <w:t xml:space="preserve"> </w:t>
            </w:r>
            <w:r w:rsidRPr="00393E43">
              <w:rPr>
                <w:sz w:val="24"/>
                <w:szCs w:val="24"/>
                <w:lang w:val="en-US"/>
              </w:rPr>
              <w:t>the</w:t>
            </w:r>
            <w:r w:rsidRPr="00AF407F">
              <w:rPr>
                <w:sz w:val="24"/>
                <w:szCs w:val="24"/>
                <w:lang w:val="en-US"/>
              </w:rPr>
              <w:t xml:space="preserve"> </w:t>
            </w:r>
            <w:r w:rsidRPr="00393E43">
              <w:rPr>
                <w:sz w:val="24"/>
                <w:szCs w:val="24"/>
                <w:lang w:val="en-US"/>
              </w:rPr>
              <w:t>USA</w:t>
            </w:r>
            <w:r w:rsidRPr="00AF407F">
              <w:rPr>
                <w:sz w:val="24"/>
                <w:szCs w:val="24"/>
                <w:lang w:val="en-US"/>
              </w:rPr>
              <w:t xml:space="preserve">, </w:t>
            </w:r>
            <w:r w:rsidRPr="00393E43">
              <w:rPr>
                <w:sz w:val="24"/>
                <w:szCs w:val="24"/>
                <w:lang w:val="en-US"/>
              </w:rPr>
              <w:t>UK</w:t>
            </w:r>
            <w:r w:rsidRPr="00AF407F">
              <w:rPr>
                <w:sz w:val="24"/>
                <w:szCs w:val="24"/>
                <w:lang w:val="en-US"/>
              </w:rPr>
              <w:t xml:space="preserve"> </w:t>
            </w:r>
            <w:r w:rsidRPr="00393E43">
              <w:rPr>
                <w:sz w:val="24"/>
                <w:szCs w:val="24"/>
                <w:lang w:val="en-US"/>
              </w:rPr>
              <w:t>and</w:t>
            </w:r>
            <w:r w:rsidRPr="00AF407F">
              <w:rPr>
                <w:sz w:val="24"/>
                <w:szCs w:val="24"/>
                <w:lang w:val="en-US"/>
              </w:rPr>
              <w:t xml:space="preserve"> </w:t>
            </w:r>
            <w:r w:rsidRPr="00393E43">
              <w:rPr>
                <w:sz w:val="24"/>
                <w:szCs w:val="24"/>
                <w:lang w:val="en-US"/>
              </w:rPr>
              <w:t>Russia</w:t>
            </w:r>
          </w:p>
          <w:p w14:paraId="1157F74D" w14:textId="77777777" w:rsidR="00773D04" w:rsidRPr="00393E43" w:rsidRDefault="00773D04" w:rsidP="0024393F">
            <w:pPr>
              <w:rPr>
                <w:sz w:val="24"/>
                <w:szCs w:val="24"/>
              </w:rPr>
            </w:pPr>
            <w:r w:rsidRPr="00393E43">
              <w:rPr>
                <w:sz w:val="24"/>
                <w:szCs w:val="24"/>
              </w:rPr>
              <w:t xml:space="preserve">Учебные вопросы: </w:t>
            </w:r>
          </w:p>
          <w:p w14:paraId="76B70196" w14:textId="77777777" w:rsidR="00773D04" w:rsidRPr="00AF407F" w:rsidRDefault="00773D04" w:rsidP="0024393F">
            <w:pPr>
              <w:rPr>
                <w:spacing w:val="53"/>
                <w:sz w:val="24"/>
                <w:szCs w:val="24"/>
              </w:rPr>
            </w:pPr>
            <w:r w:rsidRPr="00393E43">
              <w:rPr>
                <w:sz w:val="24"/>
                <w:szCs w:val="24"/>
              </w:rPr>
              <w:t>1 Текущие</w:t>
            </w:r>
            <w:r w:rsidRPr="00393E43">
              <w:rPr>
                <w:spacing w:val="52"/>
                <w:sz w:val="24"/>
                <w:szCs w:val="24"/>
              </w:rPr>
              <w:t xml:space="preserve"> </w:t>
            </w:r>
            <w:r w:rsidRPr="00393E43">
              <w:rPr>
                <w:sz w:val="24"/>
                <w:szCs w:val="24"/>
              </w:rPr>
              <w:t>события.</w:t>
            </w:r>
            <w:r w:rsidRPr="00393E43">
              <w:rPr>
                <w:spacing w:val="53"/>
                <w:sz w:val="24"/>
                <w:szCs w:val="24"/>
              </w:rPr>
              <w:t xml:space="preserve"> </w:t>
            </w:r>
            <w:r w:rsidRPr="00393E43">
              <w:rPr>
                <w:sz w:val="24"/>
                <w:szCs w:val="24"/>
              </w:rPr>
              <w:t>Политика.</w:t>
            </w:r>
            <w:r w:rsidRPr="00393E43">
              <w:rPr>
                <w:spacing w:val="53"/>
                <w:sz w:val="24"/>
                <w:szCs w:val="24"/>
              </w:rPr>
              <w:t xml:space="preserve"> </w:t>
            </w:r>
          </w:p>
          <w:p w14:paraId="65C4D5AB" w14:textId="77777777" w:rsidR="00773D04" w:rsidRPr="00AF407F" w:rsidRDefault="00773D04" w:rsidP="0024393F">
            <w:pPr>
              <w:rPr>
                <w:spacing w:val="33"/>
                <w:sz w:val="24"/>
                <w:szCs w:val="24"/>
              </w:rPr>
            </w:pPr>
            <w:r w:rsidRPr="00AF407F">
              <w:rPr>
                <w:spacing w:val="53"/>
                <w:sz w:val="24"/>
                <w:szCs w:val="24"/>
              </w:rPr>
              <w:t xml:space="preserve">2. </w:t>
            </w:r>
            <w:r w:rsidRPr="00393E43">
              <w:rPr>
                <w:sz w:val="24"/>
                <w:szCs w:val="24"/>
              </w:rPr>
              <w:t>Модальные</w:t>
            </w:r>
            <w:r w:rsidRPr="00393E43">
              <w:rPr>
                <w:spacing w:val="53"/>
                <w:sz w:val="24"/>
                <w:szCs w:val="24"/>
              </w:rPr>
              <w:t xml:space="preserve"> </w:t>
            </w:r>
            <w:r w:rsidRPr="00393E43">
              <w:rPr>
                <w:sz w:val="24"/>
                <w:szCs w:val="24"/>
              </w:rPr>
              <w:t>глаголы. Префиксы</w:t>
            </w:r>
            <w:r w:rsidRPr="00393E43">
              <w:rPr>
                <w:spacing w:val="32"/>
                <w:sz w:val="24"/>
                <w:szCs w:val="24"/>
              </w:rPr>
              <w:t xml:space="preserve"> </w:t>
            </w:r>
            <w:r w:rsidRPr="00393E43">
              <w:rPr>
                <w:sz w:val="24"/>
                <w:szCs w:val="24"/>
              </w:rPr>
              <w:t>в</w:t>
            </w:r>
            <w:r w:rsidRPr="00393E43">
              <w:rPr>
                <w:spacing w:val="32"/>
                <w:sz w:val="24"/>
                <w:szCs w:val="24"/>
              </w:rPr>
              <w:t xml:space="preserve"> </w:t>
            </w:r>
            <w:r w:rsidRPr="00393E43">
              <w:rPr>
                <w:sz w:val="24"/>
                <w:szCs w:val="24"/>
              </w:rPr>
              <w:t>словообразовании.</w:t>
            </w:r>
            <w:r w:rsidRPr="00393E43">
              <w:rPr>
                <w:spacing w:val="33"/>
                <w:sz w:val="24"/>
                <w:szCs w:val="24"/>
              </w:rPr>
              <w:t xml:space="preserve"> </w:t>
            </w:r>
          </w:p>
          <w:p w14:paraId="4B45FCD4" w14:textId="77777777" w:rsidR="00773D04" w:rsidRPr="00AF407F" w:rsidRDefault="00773D04" w:rsidP="0024393F">
            <w:pPr>
              <w:rPr>
                <w:sz w:val="24"/>
                <w:szCs w:val="24"/>
              </w:rPr>
            </w:pPr>
            <w:r w:rsidRPr="0095446E">
              <w:rPr>
                <w:spacing w:val="33"/>
                <w:sz w:val="24"/>
                <w:szCs w:val="24"/>
              </w:rPr>
              <w:t xml:space="preserve">3. </w:t>
            </w:r>
            <w:r w:rsidRPr="00393E43">
              <w:rPr>
                <w:sz w:val="24"/>
                <w:szCs w:val="24"/>
              </w:rPr>
              <w:t>Обороты</w:t>
            </w:r>
            <w:r w:rsidRPr="00393E43">
              <w:rPr>
                <w:spacing w:val="32"/>
                <w:sz w:val="24"/>
                <w:szCs w:val="24"/>
              </w:rPr>
              <w:t xml:space="preserve"> </w:t>
            </w:r>
            <w:r w:rsidRPr="00393E43">
              <w:rPr>
                <w:sz w:val="24"/>
                <w:szCs w:val="24"/>
              </w:rPr>
              <w:t>с</w:t>
            </w:r>
            <w:r w:rsidRPr="00393E43">
              <w:rPr>
                <w:spacing w:val="33"/>
                <w:sz w:val="24"/>
                <w:szCs w:val="24"/>
              </w:rPr>
              <w:t xml:space="preserve"> </w:t>
            </w:r>
            <w:r w:rsidRPr="00393E43">
              <w:rPr>
                <w:i/>
                <w:sz w:val="24"/>
                <w:szCs w:val="24"/>
              </w:rPr>
              <w:t>There…</w:t>
            </w:r>
            <w:r w:rsidRPr="00393E43">
              <w:rPr>
                <w:sz w:val="24"/>
                <w:szCs w:val="24"/>
              </w:rPr>
              <w:t xml:space="preserve"> </w:t>
            </w:r>
          </w:p>
          <w:p w14:paraId="57012695" w14:textId="77777777" w:rsidR="00773D04" w:rsidRPr="00AF407F" w:rsidRDefault="00773D04" w:rsidP="0024393F">
            <w:pPr>
              <w:rPr>
                <w:sz w:val="24"/>
                <w:szCs w:val="24"/>
              </w:rPr>
            </w:pPr>
            <w:r w:rsidRPr="0095446E">
              <w:rPr>
                <w:sz w:val="24"/>
                <w:szCs w:val="24"/>
              </w:rPr>
              <w:t xml:space="preserve">4. </w:t>
            </w:r>
            <w:r w:rsidRPr="00393E43">
              <w:rPr>
                <w:sz w:val="24"/>
                <w:szCs w:val="24"/>
              </w:rPr>
              <w:t>Стилистическая</w:t>
            </w:r>
            <w:r w:rsidRPr="00393E43">
              <w:rPr>
                <w:spacing w:val="-9"/>
                <w:sz w:val="24"/>
                <w:szCs w:val="24"/>
              </w:rPr>
              <w:t xml:space="preserve"> </w:t>
            </w:r>
            <w:r w:rsidRPr="00393E43">
              <w:rPr>
                <w:sz w:val="24"/>
                <w:szCs w:val="24"/>
              </w:rPr>
              <w:t>значимость</w:t>
            </w:r>
            <w:r w:rsidRPr="00393E43">
              <w:rPr>
                <w:spacing w:val="-9"/>
                <w:sz w:val="24"/>
                <w:szCs w:val="24"/>
              </w:rPr>
              <w:t xml:space="preserve"> </w:t>
            </w:r>
            <w:r w:rsidRPr="00393E43">
              <w:rPr>
                <w:sz w:val="24"/>
                <w:szCs w:val="24"/>
              </w:rPr>
              <w:t>длины</w:t>
            </w:r>
            <w:r w:rsidRPr="00393E43">
              <w:rPr>
                <w:spacing w:val="-9"/>
                <w:sz w:val="24"/>
                <w:szCs w:val="24"/>
              </w:rPr>
              <w:t xml:space="preserve"> </w:t>
            </w:r>
            <w:r>
              <w:rPr>
                <w:sz w:val="24"/>
                <w:szCs w:val="24"/>
              </w:rPr>
              <w:t>предложения</w:t>
            </w:r>
          </w:p>
        </w:tc>
        <w:tc>
          <w:tcPr>
            <w:tcW w:w="2121" w:type="dxa"/>
          </w:tcPr>
          <w:p w14:paraId="62320C9A" w14:textId="77777777" w:rsidR="00773D04" w:rsidRPr="00AF407F" w:rsidRDefault="00773D04" w:rsidP="0024393F">
            <w:pPr>
              <w:rPr>
                <w:sz w:val="24"/>
                <w:szCs w:val="24"/>
              </w:rPr>
            </w:pPr>
            <w:r>
              <w:rPr>
                <w:sz w:val="24"/>
                <w:szCs w:val="24"/>
              </w:rPr>
              <w:t>6</w:t>
            </w:r>
          </w:p>
        </w:tc>
        <w:tc>
          <w:tcPr>
            <w:tcW w:w="2214" w:type="dxa"/>
          </w:tcPr>
          <w:p w14:paraId="351A4E0E" w14:textId="77777777" w:rsidR="00773D04" w:rsidRPr="009F62E3" w:rsidRDefault="00773D04" w:rsidP="0024393F">
            <w:pPr>
              <w:jc w:val="center"/>
              <w:rPr>
                <w:sz w:val="24"/>
                <w:szCs w:val="24"/>
              </w:rPr>
            </w:pPr>
            <w:r>
              <w:rPr>
                <w:sz w:val="24"/>
                <w:szCs w:val="24"/>
              </w:rPr>
              <w:t>У - Устный опрос</w:t>
            </w:r>
          </w:p>
          <w:p w14:paraId="4D314E52" w14:textId="77777777" w:rsidR="00773D04" w:rsidRPr="0029500A" w:rsidRDefault="00773D04" w:rsidP="0024393F">
            <w:r w:rsidRPr="009F62E3">
              <w:rPr>
                <w:sz w:val="24"/>
                <w:szCs w:val="24"/>
              </w:rPr>
              <w:t>Т-тест</w:t>
            </w:r>
          </w:p>
        </w:tc>
      </w:tr>
      <w:tr w:rsidR="00773D04" w:rsidRPr="005E4677" w14:paraId="6DBE6A51" w14:textId="77777777" w:rsidTr="0095446E">
        <w:tc>
          <w:tcPr>
            <w:tcW w:w="2151" w:type="dxa"/>
          </w:tcPr>
          <w:p w14:paraId="61FE9015" w14:textId="77777777" w:rsidR="00773D04" w:rsidRDefault="00773D04" w:rsidP="00DD3396">
            <w:r w:rsidRPr="00866631">
              <w:rPr>
                <w:sz w:val="24"/>
                <w:szCs w:val="24"/>
              </w:rPr>
              <w:t>Раздел</w:t>
            </w:r>
            <w:r>
              <w:rPr>
                <w:sz w:val="24"/>
                <w:szCs w:val="24"/>
              </w:rPr>
              <w:t xml:space="preserve"> </w:t>
            </w:r>
            <w:r w:rsidRPr="0095446E">
              <w:rPr>
                <w:sz w:val="24"/>
                <w:szCs w:val="24"/>
              </w:rPr>
              <w:t>1</w:t>
            </w:r>
            <w:r>
              <w:rPr>
                <w:sz w:val="24"/>
                <w:szCs w:val="24"/>
              </w:rPr>
              <w:t>3.</w:t>
            </w:r>
          </w:p>
        </w:tc>
        <w:tc>
          <w:tcPr>
            <w:tcW w:w="3085" w:type="dxa"/>
          </w:tcPr>
          <w:p w14:paraId="7DEA5EE6" w14:textId="77777777" w:rsidR="00773D04" w:rsidRPr="00321F01" w:rsidRDefault="00773D04" w:rsidP="00DD3396">
            <w:pPr>
              <w:rPr>
                <w:sz w:val="24"/>
                <w:szCs w:val="24"/>
                <w:lang w:val="en-US"/>
              </w:rPr>
            </w:pPr>
            <w:r w:rsidRPr="00393E43">
              <w:rPr>
                <w:sz w:val="24"/>
                <w:szCs w:val="24"/>
              </w:rPr>
              <w:t>Тема</w:t>
            </w:r>
            <w:r w:rsidRPr="00321F01">
              <w:rPr>
                <w:sz w:val="24"/>
                <w:szCs w:val="24"/>
                <w:lang w:val="en-US"/>
              </w:rPr>
              <w:t xml:space="preserve"> 13.1. </w:t>
            </w:r>
            <w:r w:rsidRPr="00393E43">
              <w:rPr>
                <w:sz w:val="24"/>
                <w:szCs w:val="24"/>
                <w:lang w:val="en-US"/>
              </w:rPr>
              <w:t>Social</w:t>
            </w:r>
            <w:r w:rsidRPr="00321F01">
              <w:rPr>
                <w:sz w:val="24"/>
                <w:szCs w:val="24"/>
                <w:lang w:val="en-US"/>
              </w:rPr>
              <w:t xml:space="preserve"> </w:t>
            </w:r>
            <w:r w:rsidRPr="00393E43">
              <w:rPr>
                <w:sz w:val="24"/>
                <w:szCs w:val="24"/>
                <w:lang w:val="en-US"/>
              </w:rPr>
              <w:t>problems</w:t>
            </w:r>
            <w:r w:rsidRPr="00321F01">
              <w:rPr>
                <w:sz w:val="24"/>
                <w:szCs w:val="24"/>
                <w:lang w:val="en-US"/>
              </w:rPr>
              <w:t xml:space="preserve"> </w:t>
            </w:r>
            <w:r w:rsidRPr="00393E43">
              <w:rPr>
                <w:sz w:val="24"/>
                <w:szCs w:val="24"/>
                <w:lang w:val="en-US"/>
              </w:rPr>
              <w:t>in</w:t>
            </w:r>
            <w:r w:rsidRPr="00321F01">
              <w:rPr>
                <w:sz w:val="24"/>
                <w:szCs w:val="24"/>
                <w:lang w:val="en-US"/>
              </w:rPr>
              <w:t xml:space="preserve"> </w:t>
            </w:r>
            <w:r w:rsidRPr="00393E43">
              <w:rPr>
                <w:sz w:val="24"/>
                <w:szCs w:val="24"/>
                <w:lang w:val="en-US"/>
              </w:rPr>
              <w:t>the</w:t>
            </w:r>
            <w:r w:rsidRPr="00321F01">
              <w:rPr>
                <w:sz w:val="24"/>
                <w:szCs w:val="24"/>
                <w:lang w:val="en-US"/>
              </w:rPr>
              <w:t xml:space="preserve"> </w:t>
            </w:r>
            <w:r w:rsidRPr="00393E43">
              <w:rPr>
                <w:sz w:val="24"/>
                <w:szCs w:val="24"/>
                <w:lang w:val="en-US"/>
              </w:rPr>
              <w:t>modern</w:t>
            </w:r>
            <w:r w:rsidRPr="00321F01">
              <w:rPr>
                <w:sz w:val="24"/>
                <w:szCs w:val="24"/>
                <w:lang w:val="en-US"/>
              </w:rPr>
              <w:t xml:space="preserve"> </w:t>
            </w:r>
            <w:r w:rsidRPr="00393E43">
              <w:rPr>
                <w:sz w:val="24"/>
                <w:szCs w:val="24"/>
                <w:lang w:val="en-US"/>
              </w:rPr>
              <w:t>world</w:t>
            </w:r>
          </w:p>
          <w:p w14:paraId="2347A5A0" w14:textId="77777777" w:rsidR="00773D04" w:rsidRPr="00393E43" w:rsidRDefault="00773D04" w:rsidP="00DD3396">
            <w:pPr>
              <w:rPr>
                <w:sz w:val="24"/>
                <w:szCs w:val="24"/>
              </w:rPr>
            </w:pPr>
            <w:r w:rsidRPr="00393E43">
              <w:rPr>
                <w:sz w:val="24"/>
                <w:szCs w:val="24"/>
              </w:rPr>
              <w:t xml:space="preserve">Учебные вопросы: </w:t>
            </w:r>
          </w:p>
          <w:p w14:paraId="0EA9BF93" w14:textId="77777777" w:rsidR="00773D04" w:rsidRPr="00321F01" w:rsidRDefault="00773D04" w:rsidP="00DD3396">
            <w:pPr>
              <w:rPr>
                <w:spacing w:val="14"/>
                <w:sz w:val="24"/>
                <w:szCs w:val="24"/>
              </w:rPr>
            </w:pPr>
            <w:r w:rsidRPr="00393E43">
              <w:rPr>
                <w:sz w:val="24"/>
                <w:szCs w:val="24"/>
              </w:rPr>
              <w:t>1. Языки.</w:t>
            </w:r>
            <w:r w:rsidRPr="00393E43">
              <w:rPr>
                <w:spacing w:val="13"/>
                <w:sz w:val="24"/>
                <w:szCs w:val="24"/>
              </w:rPr>
              <w:t xml:space="preserve"> </w:t>
            </w:r>
            <w:r w:rsidRPr="00393E43">
              <w:rPr>
                <w:sz w:val="24"/>
                <w:szCs w:val="24"/>
              </w:rPr>
              <w:t>Акценты</w:t>
            </w:r>
            <w:r w:rsidRPr="00393E43">
              <w:rPr>
                <w:spacing w:val="14"/>
                <w:sz w:val="24"/>
                <w:szCs w:val="24"/>
              </w:rPr>
              <w:t xml:space="preserve"> </w:t>
            </w:r>
            <w:r w:rsidRPr="00393E43">
              <w:rPr>
                <w:sz w:val="24"/>
                <w:szCs w:val="24"/>
              </w:rPr>
              <w:t>и</w:t>
            </w:r>
            <w:r w:rsidRPr="00393E43">
              <w:rPr>
                <w:spacing w:val="14"/>
                <w:sz w:val="24"/>
                <w:szCs w:val="24"/>
              </w:rPr>
              <w:t xml:space="preserve"> </w:t>
            </w:r>
            <w:r w:rsidRPr="00393E43">
              <w:rPr>
                <w:sz w:val="24"/>
                <w:szCs w:val="24"/>
              </w:rPr>
              <w:t>диалекты.</w:t>
            </w:r>
            <w:r w:rsidRPr="00393E43">
              <w:rPr>
                <w:spacing w:val="14"/>
                <w:sz w:val="24"/>
                <w:szCs w:val="24"/>
              </w:rPr>
              <w:t xml:space="preserve"> </w:t>
            </w:r>
          </w:p>
          <w:p w14:paraId="212712B7" w14:textId="77777777" w:rsidR="00773D04" w:rsidRPr="00321F01" w:rsidRDefault="00773D04" w:rsidP="00DD3396">
            <w:pPr>
              <w:rPr>
                <w:spacing w:val="15"/>
                <w:sz w:val="24"/>
                <w:szCs w:val="24"/>
              </w:rPr>
            </w:pPr>
            <w:r w:rsidRPr="0095446E">
              <w:rPr>
                <w:spacing w:val="14"/>
                <w:sz w:val="24"/>
                <w:szCs w:val="24"/>
              </w:rPr>
              <w:lastRenderedPageBreak/>
              <w:t xml:space="preserve">2. </w:t>
            </w:r>
            <w:r w:rsidRPr="00393E43">
              <w:rPr>
                <w:sz w:val="24"/>
                <w:szCs w:val="24"/>
              </w:rPr>
              <w:t>Употребление</w:t>
            </w:r>
            <w:r w:rsidRPr="00393E43">
              <w:rPr>
                <w:spacing w:val="14"/>
                <w:sz w:val="24"/>
                <w:szCs w:val="24"/>
              </w:rPr>
              <w:t xml:space="preserve"> </w:t>
            </w:r>
            <w:r w:rsidRPr="00393E43">
              <w:rPr>
                <w:sz w:val="24"/>
                <w:szCs w:val="24"/>
              </w:rPr>
              <w:t>глагола</w:t>
            </w:r>
            <w:r w:rsidRPr="00393E43">
              <w:rPr>
                <w:w w:val="99"/>
                <w:sz w:val="24"/>
                <w:szCs w:val="24"/>
              </w:rPr>
              <w:t xml:space="preserve"> </w:t>
            </w:r>
            <w:r w:rsidRPr="00393E43">
              <w:rPr>
                <w:sz w:val="24"/>
                <w:szCs w:val="24"/>
              </w:rPr>
              <w:t>в</w:t>
            </w:r>
            <w:r w:rsidRPr="00393E43">
              <w:rPr>
                <w:spacing w:val="14"/>
                <w:sz w:val="24"/>
                <w:szCs w:val="24"/>
              </w:rPr>
              <w:t xml:space="preserve"> </w:t>
            </w:r>
            <w:r w:rsidRPr="00393E43">
              <w:rPr>
                <w:sz w:val="24"/>
                <w:szCs w:val="24"/>
              </w:rPr>
              <w:t>форме</w:t>
            </w:r>
            <w:r w:rsidRPr="00393E43">
              <w:rPr>
                <w:spacing w:val="15"/>
                <w:sz w:val="24"/>
                <w:szCs w:val="24"/>
              </w:rPr>
              <w:t xml:space="preserve"> </w:t>
            </w:r>
            <w:r w:rsidRPr="00393E43">
              <w:rPr>
                <w:sz w:val="24"/>
                <w:szCs w:val="24"/>
              </w:rPr>
              <w:t>герундия</w:t>
            </w:r>
            <w:r w:rsidRPr="00393E43">
              <w:rPr>
                <w:spacing w:val="15"/>
                <w:sz w:val="24"/>
                <w:szCs w:val="24"/>
              </w:rPr>
              <w:t xml:space="preserve"> </w:t>
            </w:r>
            <w:r w:rsidRPr="00393E43">
              <w:rPr>
                <w:sz w:val="24"/>
                <w:szCs w:val="24"/>
              </w:rPr>
              <w:t>и</w:t>
            </w:r>
            <w:r w:rsidRPr="00393E43">
              <w:rPr>
                <w:spacing w:val="14"/>
                <w:sz w:val="24"/>
                <w:szCs w:val="24"/>
              </w:rPr>
              <w:t xml:space="preserve"> </w:t>
            </w:r>
            <w:r w:rsidRPr="00393E43">
              <w:rPr>
                <w:sz w:val="24"/>
                <w:szCs w:val="24"/>
              </w:rPr>
              <w:t>инфинитива.</w:t>
            </w:r>
            <w:r w:rsidRPr="00393E43">
              <w:rPr>
                <w:spacing w:val="15"/>
                <w:sz w:val="24"/>
                <w:szCs w:val="24"/>
              </w:rPr>
              <w:t xml:space="preserve"> </w:t>
            </w:r>
          </w:p>
          <w:p w14:paraId="7305C5AD" w14:textId="77777777" w:rsidR="00773D04" w:rsidRPr="00321F01" w:rsidRDefault="00773D04" w:rsidP="00DD3396">
            <w:pPr>
              <w:rPr>
                <w:spacing w:val="49"/>
                <w:sz w:val="24"/>
                <w:szCs w:val="24"/>
              </w:rPr>
            </w:pPr>
            <w:r w:rsidRPr="00321F01">
              <w:rPr>
                <w:spacing w:val="15"/>
                <w:sz w:val="24"/>
                <w:szCs w:val="24"/>
              </w:rPr>
              <w:t xml:space="preserve">3. </w:t>
            </w:r>
            <w:r w:rsidRPr="00393E43">
              <w:rPr>
                <w:sz w:val="24"/>
                <w:szCs w:val="24"/>
              </w:rPr>
              <w:t>Деление</w:t>
            </w:r>
            <w:r w:rsidRPr="00393E43">
              <w:rPr>
                <w:spacing w:val="15"/>
                <w:sz w:val="24"/>
                <w:szCs w:val="24"/>
              </w:rPr>
              <w:t xml:space="preserve"> </w:t>
            </w:r>
            <w:r w:rsidRPr="00393E43">
              <w:rPr>
                <w:sz w:val="24"/>
                <w:szCs w:val="24"/>
              </w:rPr>
              <w:t>текста</w:t>
            </w:r>
            <w:r w:rsidRPr="00393E43">
              <w:rPr>
                <w:spacing w:val="14"/>
                <w:sz w:val="24"/>
                <w:szCs w:val="24"/>
              </w:rPr>
              <w:t xml:space="preserve"> </w:t>
            </w:r>
            <w:r w:rsidRPr="00393E43">
              <w:rPr>
                <w:sz w:val="24"/>
                <w:szCs w:val="24"/>
              </w:rPr>
              <w:t>на</w:t>
            </w:r>
            <w:r w:rsidRPr="00393E43">
              <w:rPr>
                <w:w w:val="99"/>
                <w:sz w:val="24"/>
                <w:szCs w:val="24"/>
              </w:rPr>
              <w:t xml:space="preserve"> </w:t>
            </w:r>
            <w:r w:rsidRPr="00393E43">
              <w:rPr>
                <w:sz w:val="24"/>
                <w:szCs w:val="24"/>
              </w:rPr>
              <w:t>абзацы.</w:t>
            </w:r>
            <w:r w:rsidRPr="00393E43">
              <w:rPr>
                <w:spacing w:val="49"/>
                <w:sz w:val="24"/>
                <w:szCs w:val="24"/>
              </w:rPr>
              <w:t xml:space="preserve"> </w:t>
            </w:r>
          </w:p>
          <w:p w14:paraId="3F7D7DD3" w14:textId="77777777" w:rsidR="00773D04" w:rsidRPr="00321F01" w:rsidRDefault="00773D04" w:rsidP="00DD3396">
            <w:pPr>
              <w:rPr>
                <w:spacing w:val="49"/>
                <w:sz w:val="24"/>
                <w:szCs w:val="24"/>
              </w:rPr>
            </w:pPr>
            <w:r w:rsidRPr="0095446E">
              <w:rPr>
                <w:spacing w:val="49"/>
                <w:sz w:val="24"/>
                <w:szCs w:val="24"/>
              </w:rPr>
              <w:t xml:space="preserve">4. </w:t>
            </w:r>
            <w:r w:rsidRPr="00393E43">
              <w:rPr>
                <w:sz w:val="24"/>
                <w:szCs w:val="24"/>
              </w:rPr>
              <w:t>Образование</w:t>
            </w:r>
            <w:r w:rsidRPr="00393E43">
              <w:rPr>
                <w:spacing w:val="49"/>
                <w:sz w:val="24"/>
                <w:szCs w:val="24"/>
              </w:rPr>
              <w:t xml:space="preserve"> </w:t>
            </w:r>
            <w:r w:rsidRPr="00393E43">
              <w:rPr>
                <w:sz w:val="24"/>
                <w:szCs w:val="24"/>
              </w:rPr>
              <w:t>прилагательных.</w:t>
            </w:r>
            <w:r w:rsidRPr="00393E43">
              <w:rPr>
                <w:spacing w:val="49"/>
                <w:sz w:val="24"/>
                <w:szCs w:val="24"/>
              </w:rPr>
              <w:t xml:space="preserve"> </w:t>
            </w:r>
          </w:p>
          <w:p w14:paraId="4C50EAC8" w14:textId="77777777" w:rsidR="00773D04" w:rsidRPr="00393E43" w:rsidRDefault="00773D04" w:rsidP="00DD3396">
            <w:pPr>
              <w:rPr>
                <w:sz w:val="24"/>
                <w:szCs w:val="24"/>
              </w:rPr>
            </w:pPr>
            <w:r w:rsidRPr="0095446E">
              <w:rPr>
                <w:spacing w:val="49"/>
                <w:sz w:val="24"/>
                <w:szCs w:val="24"/>
              </w:rPr>
              <w:t xml:space="preserve">5. </w:t>
            </w:r>
            <w:r w:rsidRPr="00393E43">
              <w:rPr>
                <w:sz w:val="24"/>
                <w:szCs w:val="24"/>
              </w:rPr>
              <w:t>Устойчивые</w:t>
            </w:r>
            <w:r w:rsidRPr="00393E43">
              <w:rPr>
                <w:w w:val="99"/>
                <w:sz w:val="24"/>
                <w:szCs w:val="24"/>
              </w:rPr>
              <w:t xml:space="preserve"> </w:t>
            </w:r>
            <w:r w:rsidRPr="00393E43">
              <w:rPr>
                <w:sz w:val="24"/>
                <w:szCs w:val="24"/>
              </w:rPr>
              <w:t>словосочетания</w:t>
            </w:r>
            <w:r w:rsidRPr="00393E43">
              <w:rPr>
                <w:spacing w:val="-4"/>
                <w:sz w:val="24"/>
                <w:szCs w:val="24"/>
              </w:rPr>
              <w:t xml:space="preserve"> </w:t>
            </w:r>
            <w:r w:rsidRPr="00393E43">
              <w:rPr>
                <w:sz w:val="24"/>
                <w:szCs w:val="24"/>
              </w:rPr>
              <w:t>с</w:t>
            </w:r>
            <w:r w:rsidRPr="00393E43">
              <w:rPr>
                <w:spacing w:val="-3"/>
                <w:sz w:val="24"/>
                <w:szCs w:val="24"/>
              </w:rPr>
              <w:t xml:space="preserve"> </w:t>
            </w:r>
            <w:r w:rsidRPr="00393E43">
              <w:rPr>
                <w:i/>
                <w:sz w:val="24"/>
                <w:szCs w:val="24"/>
              </w:rPr>
              <w:t>make</w:t>
            </w:r>
            <w:r w:rsidRPr="00393E43">
              <w:rPr>
                <w:spacing w:val="53"/>
                <w:sz w:val="24"/>
                <w:szCs w:val="24"/>
              </w:rPr>
              <w:t xml:space="preserve"> </w:t>
            </w:r>
            <w:r w:rsidRPr="00393E43">
              <w:rPr>
                <w:sz w:val="24"/>
                <w:szCs w:val="24"/>
              </w:rPr>
              <w:t>и</w:t>
            </w:r>
            <w:r w:rsidRPr="00393E43">
              <w:rPr>
                <w:spacing w:val="-3"/>
                <w:sz w:val="24"/>
                <w:szCs w:val="24"/>
              </w:rPr>
              <w:t xml:space="preserve"> </w:t>
            </w:r>
            <w:r w:rsidRPr="00393E43">
              <w:rPr>
                <w:i/>
                <w:sz w:val="24"/>
                <w:szCs w:val="24"/>
              </w:rPr>
              <w:t>do</w:t>
            </w:r>
            <w:r w:rsidRPr="00393E43">
              <w:rPr>
                <w:sz w:val="24"/>
                <w:szCs w:val="24"/>
              </w:rPr>
              <w:t>.</w:t>
            </w:r>
          </w:p>
        </w:tc>
        <w:tc>
          <w:tcPr>
            <w:tcW w:w="2121" w:type="dxa"/>
          </w:tcPr>
          <w:p w14:paraId="574BE068" w14:textId="77777777" w:rsidR="00773D04" w:rsidRPr="00AF407F" w:rsidRDefault="00773D04" w:rsidP="00DD3396">
            <w:pPr>
              <w:rPr>
                <w:sz w:val="24"/>
                <w:szCs w:val="24"/>
              </w:rPr>
            </w:pPr>
            <w:r>
              <w:rPr>
                <w:sz w:val="24"/>
                <w:szCs w:val="24"/>
              </w:rPr>
              <w:lastRenderedPageBreak/>
              <w:t>6</w:t>
            </w:r>
          </w:p>
        </w:tc>
        <w:tc>
          <w:tcPr>
            <w:tcW w:w="2214" w:type="dxa"/>
          </w:tcPr>
          <w:p w14:paraId="14ECE940" w14:textId="77777777" w:rsidR="00773D04" w:rsidRPr="009F62E3" w:rsidRDefault="00773D04" w:rsidP="00DD3396">
            <w:pPr>
              <w:jc w:val="center"/>
              <w:rPr>
                <w:sz w:val="24"/>
                <w:szCs w:val="24"/>
              </w:rPr>
            </w:pPr>
            <w:r>
              <w:rPr>
                <w:sz w:val="24"/>
                <w:szCs w:val="24"/>
              </w:rPr>
              <w:t>У - Устный опрос</w:t>
            </w:r>
          </w:p>
          <w:p w14:paraId="5FBCEC34" w14:textId="77777777" w:rsidR="00773D04" w:rsidRPr="0029500A" w:rsidRDefault="00773D04" w:rsidP="00DD3396">
            <w:r w:rsidRPr="009F62E3">
              <w:rPr>
                <w:sz w:val="24"/>
                <w:szCs w:val="24"/>
              </w:rPr>
              <w:t>Т-тест</w:t>
            </w:r>
          </w:p>
        </w:tc>
      </w:tr>
      <w:tr w:rsidR="00773D04" w:rsidRPr="005E4677" w14:paraId="037280DB" w14:textId="77777777" w:rsidTr="0024393F">
        <w:tc>
          <w:tcPr>
            <w:tcW w:w="9571" w:type="dxa"/>
            <w:gridSpan w:val="4"/>
          </w:tcPr>
          <w:p w14:paraId="3D01A70D" w14:textId="77777777" w:rsidR="00773D04" w:rsidRDefault="00773D04" w:rsidP="00485C9C">
            <w:pPr>
              <w:jc w:val="center"/>
              <w:rPr>
                <w:sz w:val="24"/>
                <w:szCs w:val="24"/>
              </w:rPr>
            </w:pPr>
            <w:r w:rsidRPr="005E4677">
              <w:rPr>
                <w:sz w:val="24"/>
                <w:szCs w:val="24"/>
              </w:rPr>
              <w:lastRenderedPageBreak/>
              <w:t>_____</w:t>
            </w:r>
            <w:r>
              <w:rPr>
                <w:sz w:val="24"/>
                <w:szCs w:val="24"/>
              </w:rPr>
              <w:t>4</w:t>
            </w:r>
            <w:r w:rsidRPr="00A22933">
              <w:rPr>
                <w:sz w:val="24"/>
                <w:szCs w:val="24"/>
              </w:rPr>
              <w:t>_________семестр (очно-заочно)</w:t>
            </w:r>
          </w:p>
        </w:tc>
      </w:tr>
      <w:tr w:rsidR="00773D04" w:rsidRPr="005E4677" w14:paraId="4241A42E" w14:textId="77777777" w:rsidTr="0095446E">
        <w:tc>
          <w:tcPr>
            <w:tcW w:w="2151" w:type="dxa"/>
          </w:tcPr>
          <w:p w14:paraId="5AC610F2" w14:textId="77777777" w:rsidR="00773D04" w:rsidRDefault="00773D04" w:rsidP="0024393F">
            <w:r w:rsidRPr="00866631">
              <w:rPr>
                <w:sz w:val="24"/>
                <w:szCs w:val="24"/>
              </w:rPr>
              <w:t>Раздел</w:t>
            </w:r>
            <w:r>
              <w:rPr>
                <w:sz w:val="24"/>
                <w:szCs w:val="24"/>
              </w:rPr>
              <w:t xml:space="preserve"> 14.</w:t>
            </w:r>
          </w:p>
        </w:tc>
        <w:tc>
          <w:tcPr>
            <w:tcW w:w="3085" w:type="dxa"/>
          </w:tcPr>
          <w:p w14:paraId="7B850760" w14:textId="77777777" w:rsidR="00773D04" w:rsidRPr="0095446E" w:rsidRDefault="00773D04" w:rsidP="0024393F">
            <w:pPr>
              <w:pStyle w:val="Standard"/>
              <w:tabs>
                <w:tab w:val="left" w:pos="0"/>
                <w:tab w:val="left" w:pos="417"/>
              </w:tabs>
              <w:snapToGrid w:val="0"/>
              <w:rPr>
                <w:rFonts w:ascii="Times New Roman" w:hAnsi="Times New Roman"/>
                <w:sz w:val="24"/>
                <w:szCs w:val="24"/>
              </w:rPr>
            </w:pPr>
            <w:r w:rsidRPr="0095446E">
              <w:rPr>
                <w:rFonts w:ascii="Times New Roman" w:hAnsi="Times New Roman"/>
                <w:sz w:val="24"/>
                <w:szCs w:val="24"/>
              </w:rPr>
              <w:t>Тема 14.1. Diplomacy:</w:t>
            </w:r>
          </w:p>
          <w:p w14:paraId="3978EA8E" w14:textId="77777777" w:rsidR="00773D04" w:rsidRPr="0095446E" w:rsidRDefault="00773D04" w:rsidP="0024393F">
            <w:pPr>
              <w:rPr>
                <w:sz w:val="24"/>
                <w:szCs w:val="24"/>
                <w:lang w:val="en-US"/>
              </w:rPr>
            </w:pPr>
            <w:r w:rsidRPr="00AF407F">
              <w:rPr>
                <w:sz w:val="24"/>
                <w:szCs w:val="24"/>
                <w:lang w:val="en-US"/>
              </w:rPr>
              <w:t>arrivals, visits, talks</w:t>
            </w:r>
          </w:p>
          <w:p w14:paraId="6ECB2D03" w14:textId="77777777" w:rsidR="00773D04" w:rsidRPr="00AF407F" w:rsidRDefault="00773D04" w:rsidP="0024393F">
            <w:pPr>
              <w:rPr>
                <w:sz w:val="24"/>
                <w:szCs w:val="24"/>
                <w:lang w:val="en-US"/>
              </w:rPr>
            </w:pPr>
            <w:r w:rsidRPr="0095446E">
              <w:rPr>
                <w:sz w:val="24"/>
                <w:szCs w:val="24"/>
              </w:rPr>
              <w:t>Учебные</w:t>
            </w:r>
            <w:r w:rsidRPr="00AF407F">
              <w:rPr>
                <w:sz w:val="24"/>
                <w:szCs w:val="24"/>
                <w:lang w:val="en-US"/>
              </w:rPr>
              <w:t xml:space="preserve"> </w:t>
            </w:r>
            <w:r w:rsidRPr="0095446E">
              <w:rPr>
                <w:sz w:val="24"/>
                <w:szCs w:val="24"/>
              </w:rPr>
              <w:t>вопросы</w:t>
            </w:r>
            <w:r w:rsidRPr="00AF407F">
              <w:rPr>
                <w:sz w:val="24"/>
                <w:szCs w:val="24"/>
                <w:lang w:val="en-US"/>
              </w:rPr>
              <w:t xml:space="preserve">: </w:t>
            </w:r>
          </w:p>
          <w:p w14:paraId="038ACDB8" w14:textId="77777777" w:rsidR="00773D04" w:rsidRPr="00AF407F" w:rsidRDefault="00773D04" w:rsidP="0024393F">
            <w:pPr>
              <w:rPr>
                <w:sz w:val="24"/>
                <w:szCs w:val="24"/>
              </w:rPr>
            </w:pPr>
            <w:r w:rsidRPr="0095446E">
              <w:rPr>
                <w:sz w:val="24"/>
                <w:szCs w:val="24"/>
              </w:rPr>
              <w:t>1. Наиболее</w:t>
            </w:r>
            <w:r w:rsidRPr="0095446E">
              <w:rPr>
                <w:spacing w:val="4"/>
                <w:sz w:val="24"/>
                <w:szCs w:val="24"/>
              </w:rPr>
              <w:t xml:space="preserve"> </w:t>
            </w:r>
            <w:r w:rsidRPr="0095446E">
              <w:rPr>
                <w:sz w:val="24"/>
                <w:szCs w:val="24"/>
              </w:rPr>
              <w:t>актуальные</w:t>
            </w:r>
            <w:r w:rsidRPr="0095446E">
              <w:rPr>
                <w:spacing w:val="4"/>
                <w:sz w:val="24"/>
                <w:szCs w:val="24"/>
              </w:rPr>
              <w:t xml:space="preserve"> </w:t>
            </w:r>
            <w:r w:rsidRPr="0095446E">
              <w:rPr>
                <w:sz w:val="24"/>
                <w:szCs w:val="24"/>
              </w:rPr>
              <w:t>проблемы</w:t>
            </w:r>
            <w:r w:rsidRPr="0095446E">
              <w:rPr>
                <w:spacing w:val="5"/>
                <w:sz w:val="24"/>
                <w:szCs w:val="24"/>
              </w:rPr>
              <w:t xml:space="preserve"> </w:t>
            </w:r>
            <w:r w:rsidRPr="0095446E">
              <w:rPr>
                <w:sz w:val="24"/>
                <w:szCs w:val="24"/>
              </w:rPr>
              <w:t>в</w:t>
            </w:r>
            <w:r w:rsidRPr="0095446E">
              <w:rPr>
                <w:spacing w:val="4"/>
                <w:sz w:val="24"/>
                <w:szCs w:val="24"/>
              </w:rPr>
              <w:t xml:space="preserve"> </w:t>
            </w:r>
            <w:r w:rsidRPr="0095446E">
              <w:rPr>
                <w:sz w:val="24"/>
                <w:szCs w:val="24"/>
              </w:rPr>
              <w:t>современном</w:t>
            </w:r>
            <w:r w:rsidRPr="0095446E">
              <w:rPr>
                <w:w w:val="99"/>
                <w:sz w:val="24"/>
                <w:szCs w:val="24"/>
              </w:rPr>
              <w:t xml:space="preserve"> </w:t>
            </w:r>
            <w:r w:rsidRPr="0095446E">
              <w:rPr>
                <w:sz w:val="24"/>
                <w:szCs w:val="24"/>
              </w:rPr>
              <w:t>мире,</w:t>
            </w:r>
            <w:r w:rsidRPr="0095446E">
              <w:rPr>
                <w:spacing w:val="18"/>
                <w:sz w:val="24"/>
                <w:szCs w:val="24"/>
              </w:rPr>
              <w:t xml:space="preserve"> </w:t>
            </w:r>
            <w:r w:rsidRPr="0095446E">
              <w:rPr>
                <w:sz w:val="24"/>
                <w:szCs w:val="24"/>
              </w:rPr>
              <w:t>отраженные</w:t>
            </w:r>
            <w:r w:rsidRPr="0095446E">
              <w:rPr>
                <w:spacing w:val="19"/>
                <w:sz w:val="24"/>
                <w:szCs w:val="24"/>
              </w:rPr>
              <w:t xml:space="preserve"> </w:t>
            </w:r>
            <w:r w:rsidRPr="0095446E">
              <w:rPr>
                <w:sz w:val="24"/>
                <w:szCs w:val="24"/>
              </w:rPr>
              <w:t>в</w:t>
            </w:r>
            <w:r w:rsidRPr="0095446E">
              <w:rPr>
                <w:spacing w:val="19"/>
                <w:sz w:val="24"/>
                <w:szCs w:val="24"/>
              </w:rPr>
              <w:t xml:space="preserve"> </w:t>
            </w:r>
            <w:r w:rsidRPr="0095446E">
              <w:rPr>
                <w:sz w:val="24"/>
                <w:szCs w:val="24"/>
              </w:rPr>
              <w:t>средствах</w:t>
            </w:r>
            <w:r w:rsidRPr="0095446E">
              <w:rPr>
                <w:spacing w:val="19"/>
                <w:sz w:val="24"/>
                <w:szCs w:val="24"/>
              </w:rPr>
              <w:t xml:space="preserve"> </w:t>
            </w:r>
            <w:r w:rsidRPr="0095446E">
              <w:rPr>
                <w:sz w:val="24"/>
                <w:szCs w:val="24"/>
              </w:rPr>
              <w:t>массовой информации:</w:t>
            </w:r>
            <w:r w:rsidRPr="0095446E">
              <w:rPr>
                <w:spacing w:val="54"/>
                <w:sz w:val="24"/>
                <w:szCs w:val="24"/>
              </w:rPr>
              <w:t xml:space="preserve"> </w:t>
            </w:r>
            <w:r w:rsidRPr="0095446E">
              <w:rPr>
                <w:sz w:val="24"/>
                <w:szCs w:val="24"/>
              </w:rPr>
              <w:t>борьба</w:t>
            </w:r>
            <w:r w:rsidRPr="0095446E">
              <w:rPr>
                <w:spacing w:val="54"/>
                <w:sz w:val="24"/>
                <w:szCs w:val="24"/>
              </w:rPr>
              <w:t xml:space="preserve"> </w:t>
            </w:r>
            <w:r w:rsidRPr="0095446E">
              <w:rPr>
                <w:sz w:val="24"/>
                <w:szCs w:val="24"/>
              </w:rPr>
              <w:t>с</w:t>
            </w:r>
            <w:r w:rsidRPr="0095446E">
              <w:rPr>
                <w:spacing w:val="54"/>
                <w:sz w:val="24"/>
                <w:szCs w:val="24"/>
              </w:rPr>
              <w:t xml:space="preserve"> </w:t>
            </w:r>
            <w:r w:rsidRPr="0095446E">
              <w:rPr>
                <w:sz w:val="24"/>
                <w:szCs w:val="24"/>
              </w:rPr>
              <w:t>терроризмом,</w:t>
            </w:r>
            <w:r w:rsidRPr="0095446E">
              <w:rPr>
                <w:spacing w:val="54"/>
                <w:sz w:val="24"/>
                <w:szCs w:val="24"/>
              </w:rPr>
              <w:t xml:space="preserve"> </w:t>
            </w:r>
            <w:r w:rsidRPr="0095446E">
              <w:rPr>
                <w:sz w:val="24"/>
                <w:szCs w:val="24"/>
              </w:rPr>
              <w:t>природные</w:t>
            </w:r>
            <w:r w:rsidRPr="0095446E">
              <w:rPr>
                <w:spacing w:val="54"/>
                <w:sz w:val="24"/>
                <w:szCs w:val="24"/>
              </w:rPr>
              <w:t xml:space="preserve"> </w:t>
            </w:r>
            <w:r w:rsidRPr="0095446E">
              <w:rPr>
                <w:sz w:val="24"/>
                <w:szCs w:val="24"/>
              </w:rPr>
              <w:t>и техногенные</w:t>
            </w:r>
            <w:r w:rsidRPr="0095446E">
              <w:rPr>
                <w:spacing w:val="44"/>
                <w:sz w:val="24"/>
                <w:szCs w:val="24"/>
              </w:rPr>
              <w:t xml:space="preserve"> </w:t>
            </w:r>
            <w:r w:rsidRPr="0095446E">
              <w:rPr>
                <w:sz w:val="24"/>
                <w:szCs w:val="24"/>
              </w:rPr>
              <w:t>катастрофы, международные</w:t>
            </w:r>
            <w:r w:rsidRPr="0095446E">
              <w:rPr>
                <w:w w:val="99"/>
                <w:sz w:val="24"/>
                <w:szCs w:val="24"/>
              </w:rPr>
              <w:t xml:space="preserve"> </w:t>
            </w:r>
            <w:r w:rsidRPr="0095446E">
              <w:rPr>
                <w:sz w:val="24"/>
                <w:szCs w:val="24"/>
              </w:rPr>
              <w:t>политические</w:t>
            </w:r>
            <w:r w:rsidRPr="0095446E">
              <w:rPr>
                <w:spacing w:val="22"/>
                <w:sz w:val="24"/>
                <w:szCs w:val="24"/>
              </w:rPr>
              <w:t xml:space="preserve"> </w:t>
            </w:r>
            <w:r w:rsidRPr="0095446E">
              <w:rPr>
                <w:sz w:val="24"/>
                <w:szCs w:val="24"/>
              </w:rPr>
              <w:t>и экономические отношения и культурный</w:t>
            </w:r>
            <w:r w:rsidRPr="0095446E">
              <w:rPr>
                <w:spacing w:val="55"/>
                <w:sz w:val="24"/>
                <w:szCs w:val="24"/>
              </w:rPr>
              <w:t xml:space="preserve"> </w:t>
            </w:r>
            <w:r w:rsidRPr="0095446E">
              <w:rPr>
                <w:sz w:val="24"/>
                <w:szCs w:val="24"/>
              </w:rPr>
              <w:t xml:space="preserve">обмен. </w:t>
            </w:r>
          </w:p>
          <w:p w14:paraId="7F02C89B" w14:textId="77777777" w:rsidR="00773D04" w:rsidRPr="0095446E" w:rsidRDefault="00773D04" w:rsidP="0024393F">
            <w:pPr>
              <w:rPr>
                <w:sz w:val="24"/>
                <w:szCs w:val="24"/>
              </w:rPr>
            </w:pPr>
            <w:r w:rsidRPr="0095446E">
              <w:rPr>
                <w:sz w:val="24"/>
                <w:szCs w:val="24"/>
              </w:rPr>
              <w:t>2. Особенности публицистического</w:t>
            </w:r>
            <w:r w:rsidRPr="0095446E">
              <w:rPr>
                <w:spacing w:val="4"/>
                <w:sz w:val="24"/>
                <w:szCs w:val="24"/>
              </w:rPr>
              <w:t xml:space="preserve"> </w:t>
            </w:r>
            <w:r w:rsidRPr="0095446E">
              <w:rPr>
                <w:sz w:val="24"/>
                <w:szCs w:val="24"/>
              </w:rPr>
              <w:t>стиля</w:t>
            </w:r>
            <w:r w:rsidRPr="0095446E">
              <w:rPr>
                <w:spacing w:val="5"/>
                <w:sz w:val="24"/>
                <w:szCs w:val="24"/>
              </w:rPr>
              <w:t xml:space="preserve"> </w:t>
            </w:r>
            <w:r w:rsidRPr="0095446E">
              <w:rPr>
                <w:sz w:val="24"/>
                <w:szCs w:val="24"/>
              </w:rPr>
              <w:t>английского</w:t>
            </w:r>
            <w:r w:rsidRPr="0095446E">
              <w:rPr>
                <w:spacing w:val="5"/>
                <w:sz w:val="24"/>
                <w:szCs w:val="24"/>
              </w:rPr>
              <w:t xml:space="preserve"> </w:t>
            </w:r>
            <w:r w:rsidRPr="0095446E">
              <w:rPr>
                <w:sz w:val="24"/>
                <w:szCs w:val="24"/>
              </w:rPr>
              <w:t>языка. Тематическая</w:t>
            </w:r>
            <w:r w:rsidRPr="0095446E">
              <w:rPr>
                <w:spacing w:val="-19"/>
                <w:sz w:val="24"/>
                <w:szCs w:val="24"/>
              </w:rPr>
              <w:t xml:space="preserve"> </w:t>
            </w:r>
            <w:r w:rsidRPr="0095446E">
              <w:rPr>
                <w:sz w:val="24"/>
                <w:szCs w:val="24"/>
              </w:rPr>
              <w:t>лексика.</w:t>
            </w:r>
          </w:p>
        </w:tc>
        <w:tc>
          <w:tcPr>
            <w:tcW w:w="2121" w:type="dxa"/>
          </w:tcPr>
          <w:p w14:paraId="28D6EE6D" w14:textId="77777777" w:rsidR="00773D04" w:rsidRDefault="00773D04" w:rsidP="0024393F">
            <w:pPr>
              <w:rPr>
                <w:sz w:val="24"/>
                <w:szCs w:val="24"/>
              </w:rPr>
            </w:pPr>
            <w:r>
              <w:rPr>
                <w:sz w:val="24"/>
                <w:szCs w:val="24"/>
              </w:rPr>
              <w:t>17</w:t>
            </w:r>
          </w:p>
        </w:tc>
        <w:tc>
          <w:tcPr>
            <w:tcW w:w="2214" w:type="dxa"/>
          </w:tcPr>
          <w:p w14:paraId="588598D9" w14:textId="77777777" w:rsidR="00773D04" w:rsidRPr="009F62E3" w:rsidRDefault="00773D04" w:rsidP="0024393F">
            <w:pPr>
              <w:jc w:val="center"/>
              <w:rPr>
                <w:sz w:val="24"/>
                <w:szCs w:val="24"/>
              </w:rPr>
            </w:pPr>
            <w:r>
              <w:rPr>
                <w:sz w:val="24"/>
                <w:szCs w:val="24"/>
              </w:rPr>
              <w:t>У - Устный опрос</w:t>
            </w:r>
          </w:p>
          <w:p w14:paraId="1845A117" w14:textId="77777777" w:rsidR="00773D04" w:rsidRPr="0029500A" w:rsidRDefault="00773D04" w:rsidP="0024393F">
            <w:r w:rsidRPr="009F62E3">
              <w:rPr>
                <w:sz w:val="24"/>
                <w:szCs w:val="24"/>
              </w:rPr>
              <w:t>Т-тест</w:t>
            </w:r>
          </w:p>
        </w:tc>
      </w:tr>
      <w:tr w:rsidR="00773D04" w:rsidRPr="005E4677" w14:paraId="10F282C7" w14:textId="77777777" w:rsidTr="0095446E">
        <w:tc>
          <w:tcPr>
            <w:tcW w:w="2151" w:type="dxa"/>
          </w:tcPr>
          <w:p w14:paraId="6B4454B8" w14:textId="77777777" w:rsidR="00773D04" w:rsidRDefault="00773D04" w:rsidP="0024393F">
            <w:r w:rsidRPr="00866631">
              <w:rPr>
                <w:sz w:val="24"/>
                <w:szCs w:val="24"/>
              </w:rPr>
              <w:t>Раздел</w:t>
            </w:r>
            <w:r>
              <w:rPr>
                <w:sz w:val="24"/>
                <w:szCs w:val="24"/>
              </w:rPr>
              <w:t xml:space="preserve"> 15.</w:t>
            </w:r>
          </w:p>
        </w:tc>
        <w:tc>
          <w:tcPr>
            <w:tcW w:w="3085" w:type="dxa"/>
          </w:tcPr>
          <w:p w14:paraId="37731925" w14:textId="77777777" w:rsidR="00773D04" w:rsidRPr="0095446E" w:rsidRDefault="00773D04" w:rsidP="0024393F">
            <w:pPr>
              <w:pStyle w:val="Textbody"/>
              <w:tabs>
                <w:tab w:val="left" w:pos="2166"/>
              </w:tabs>
              <w:snapToGrid w:val="0"/>
              <w:ind w:left="-21" w:firstLine="11"/>
              <w:rPr>
                <w:lang w:val="ru-RU"/>
              </w:rPr>
            </w:pPr>
            <w:r w:rsidRPr="0095446E">
              <w:rPr>
                <w:lang w:val="ru-RU"/>
              </w:rPr>
              <w:t xml:space="preserve">Тема 15.1. </w:t>
            </w:r>
            <w:r w:rsidRPr="0095446E">
              <w:t>Unemployment</w:t>
            </w:r>
          </w:p>
          <w:p w14:paraId="5598757C" w14:textId="77777777" w:rsidR="00773D04" w:rsidRPr="0095446E" w:rsidRDefault="00773D04" w:rsidP="0024393F">
            <w:pPr>
              <w:ind w:left="-21" w:firstLine="11"/>
              <w:rPr>
                <w:sz w:val="24"/>
                <w:szCs w:val="24"/>
              </w:rPr>
            </w:pPr>
            <w:r w:rsidRPr="0095446E">
              <w:rPr>
                <w:sz w:val="24"/>
                <w:szCs w:val="24"/>
              </w:rPr>
              <w:t xml:space="preserve">Учебные вопросы: </w:t>
            </w:r>
          </w:p>
          <w:p w14:paraId="54DFF61B" w14:textId="77777777" w:rsidR="00773D04" w:rsidRPr="0095446E" w:rsidRDefault="00773D04" w:rsidP="0024393F">
            <w:pPr>
              <w:pStyle w:val="TableParagraph"/>
              <w:spacing w:before="4" w:line="251" w:lineRule="auto"/>
              <w:ind w:left="-21" w:right="98" w:firstLine="11"/>
              <w:jc w:val="both"/>
              <w:rPr>
                <w:sz w:val="24"/>
                <w:szCs w:val="24"/>
              </w:rPr>
            </w:pPr>
            <w:r w:rsidRPr="0095446E">
              <w:rPr>
                <w:sz w:val="24"/>
                <w:szCs w:val="24"/>
              </w:rPr>
              <w:t>1. Тематическая</w:t>
            </w:r>
            <w:r w:rsidRPr="0095446E">
              <w:rPr>
                <w:spacing w:val="23"/>
                <w:sz w:val="24"/>
                <w:szCs w:val="24"/>
              </w:rPr>
              <w:t xml:space="preserve"> </w:t>
            </w:r>
            <w:r w:rsidRPr="0095446E">
              <w:rPr>
                <w:sz w:val="24"/>
                <w:szCs w:val="24"/>
              </w:rPr>
              <w:t>лексика</w:t>
            </w:r>
            <w:r w:rsidRPr="0095446E">
              <w:rPr>
                <w:spacing w:val="23"/>
                <w:sz w:val="24"/>
                <w:szCs w:val="24"/>
              </w:rPr>
              <w:t xml:space="preserve">, </w:t>
            </w:r>
            <w:r w:rsidRPr="0095446E">
              <w:rPr>
                <w:sz w:val="24"/>
                <w:szCs w:val="24"/>
              </w:rPr>
              <w:t>лингвокультурологические</w:t>
            </w:r>
            <w:r w:rsidRPr="0095446E">
              <w:rPr>
                <w:spacing w:val="43"/>
                <w:sz w:val="24"/>
                <w:szCs w:val="24"/>
              </w:rPr>
              <w:t xml:space="preserve"> </w:t>
            </w:r>
            <w:r w:rsidRPr="0095446E">
              <w:rPr>
                <w:sz w:val="24"/>
                <w:szCs w:val="24"/>
              </w:rPr>
              <w:t>и</w:t>
            </w:r>
            <w:r w:rsidRPr="0095446E">
              <w:rPr>
                <w:spacing w:val="43"/>
                <w:sz w:val="24"/>
                <w:szCs w:val="24"/>
              </w:rPr>
              <w:t xml:space="preserve"> </w:t>
            </w:r>
            <w:r w:rsidRPr="0095446E">
              <w:rPr>
                <w:sz w:val="24"/>
                <w:szCs w:val="24"/>
              </w:rPr>
              <w:t>социокультурные особенности</w:t>
            </w:r>
            <w:r w:rsidRPr="0095446E">
              <w:rPr>
                <w:spacing w:val="45"/>
                <w:sz w:val="24"/>
                <w:szCs w:val="24"/>
              </w:rPr>
              <w:t xml:space="preserve"> </w:t>
            </w:r>
            <w:r w:rsidRPr="0095446E">
              <w:rPr>
                <w:sz w:val="24"/>
                <w:szCs w:val="24"/>
              </w:rPr>
              <w:t>лексики,</w:t>
            </w:r>
            <w:r w:rsidRPr="0095446E">
              <w:rPr>
                <w:spacing w:val="46"/>
                <w:sz w:val="24"/>
                <w:szCs w:val="24"/>
              </w:rPr>
              <w:t xml:space="preserve"> </w:t>
            </w:r>
            <w:r w:rsidRPr="0095446E">
              <w:rPr>
                <w:sz w:val="24"/>
                <w:szCs w:val="24"/>
              </w:rPr>
              <w:t>составляющие</w:t>
            </w:r>
            <w:r w:rsidRPr="0095446E">
              <w:rPr>
                <w:spacing w:val="46"/>
                <w:sz w:val="24"/>
                <w:szCs w:val="24"/>
              </w:rPr>
              <w:t xml:space="preserve"> </w:t>
            </w:r>
            <w:r w:rsidRPr="0095446E">
              <w:rPr>
                <w:sz w:val="24"/>
                <w:szCs w:val="24"/>
              </w:rPr>
              <w:t>основу фоновых</w:t>
            </w:r>
            <w:r w:rsidRPr="0095446E">
              <w:rPr>
                <w:spacing w:val="-5"/>
                <w:sz w:val="24"/>
                <w:szCs w:val="24"/>
              </w:rPr>
              <w:t xml:space="preserve"> </w:t>
            </w:r>
            <w:r w:rsidRPr="0095446E">
              <w:rPr>
                <w:sz w:val="24"/>
                <w:szCs w:val="24"/>
              </w:rPr>
              <w:t>знаний</w:t>
            </w:r>
            <w:r w:rsidRPr="0095446E">
              <w:rPr>
                <w:spacing w:val="-4"/>
                <w:sz w:val="24"/>
                <w:szCs w:val="24"/>
              </w:rPr>
              <w:t xml:space="preserve"> </w:t>
            </w:r>
            <w:r w:rsidRPr="0095446E">
              <w:rPr>
                <w:sz w:val="24"/>
                <w:szCs w:val="24"/>
              </w:rPr>
              <w:t>по</w:t>
            </w:r>
            <w:r w:rsidRPr="0095446E">
              <w:rPr>
                <w:spacing w:val="-4"/>
                <w:sz w:val="24"/>
                <w:szCs w:val="24"/>
              </w:rPr>
              <w:t xml:space="preserve"> </w:t>
            </w:r>
            <w:r w:rsidRPr="0095446E">
              <w:rPr>
                <w:sz w:val="24"/>
                <w:szCs w:val="24"/>
              </w:rPr>
              <w:t>названной</w:t>
            </w:r>
            <w:r w:rsidRPr="0095446E">
              <w:rPr>
                <w:spacing w:val="-5"/>
                <w:sz w:val="24"/>
                <w:szCs w:val="24"/>
              </w:rPr>
              <w:t xml:space="preserve"> </w:t>
            </w:r>
            <w:r>
              <w:rPr>
                <w:sz w:val="24"/>
                <w:szCs w:val="24"/>
              </w:rPr>
              <w:t>проблематике</w:t>
            </w:r>
          </w:p>
          <w:p w14:paraId="2EF13E67" w14:textId="77777777" w:rsidR="00773D04" w:rsidRPr="00AF407F" w:rsidRDefault="00773D04" w:rsidP="0024393F">
            <w:pPr>
              <w:ind w:left="-21" w:firstLine="11"/>
              <w:rPr>
                <w:spacing w:val="36"/>
                <w:w w:val="102"/>
                <w:sz w:val="24"/>
                <w:szCs w:val="24"/>
              </w:rPr>
            </w:pPr>
            <w:r w:rsidRPr="0095446E">
              <w:rPr>
                <w:sz w:val="24"/>
                <w:szCs w:val="24"/>
              </w:rPr>
              <w:t>2. Сочетаемость:</w:t>
            </w:r>
            <w:r w:rsidRPr="0095446E">
              <w:rPr>
                <w:spacing w:val="36"/>
                <w:sz w:val="24"/>
                <w:szCs w:val="24"/>
              </w:rPr>
              <w:t xml:space="preserve"> </w:t>
            </w:r>
            <w:r w:rsidRPr="0095446E">
              <w:rPr>
                <w:sz w:val="24"/>
                <w:szCs w:val="24"/>
              </w:rPr>
              <w:t>распространенные</w:t>
            </w:r>
            <w:r w:rsidRPr="0095446E">
              <w:rPr>
                <w:spacing w:val="37"/>
                <w:sz w:val="24"/>
                <w:szCs w:val="24"/>
              </w:rPr>
              <w:t xml:space="preserve"> </w:t>
            </w:r>
            <w:r w:rsidRPr="0095446E">
              <w:rPr>
                <w:sz w:val="24"/>
                <w:szCs w:val="24"/>
              </w:rPr>
              <w:t>глагольные</w:t>
            </w:r>
            <w:r w:rsidRPr="0095446E">
              <w:rPr>
                <w:spacing w:val="38"/>
                <w:sz w:val="24"/>
                <w:szCs w:val="24"/>
              </w:rPr>
              <w:t xml:space="preserve"> </w:t>
            </w:r>
            <w:r w:rsidRPr="0095446E">
              <w:rPr>
                <w:sz w:val="24"/>
                <w:szCs w:val="24"/>
              </w:rPr>
              <w:t>фразы.</w:t>
            </w:r>
            <w:r w:rsidRPr="0095446E">
              <w:rPr>
                <w:spacing w:val="36"/>
                <w:w w:val="102"/>
                <w:sz w:val="24"/>
                <w:szCs w:val="24"/>
              </w:rPr>
              <w:t xml:space="preserve"> </w:t>
            </w:r>
          </w:p>
          <w:p w14:paraId="77F3D207" w14:textId="77777777" w:rsidR="00773D04" w:rsidRPr="00AF407F" w:rsidRDefault="00773D04" w:rsidP="0024393F">
            <w:pPr>
              <w:ind w:left="-21" w:firstLine="11"/>
              <w:rPr>
                <w:spacing w:val="32"/>
                <w:sz w:val="24"/>
                <w:szCs w:val="24"/>
              </w:rPr>
            </w:pPr>
            <w:r w:rsidRPr="0095446E">
              <w:rPr>
                <w:spacing w:val="36"/>
                <w:w w:val="102"/>
                <w:sz w:val="24"/>
                <w:szCs w:val="24"/>
              </w:rPr>
              <w:t xml:space="preserve">3. </w:t>
            </w:r>
            <w:r w:rsidRPr="0095446E">
              <w:rPr>
                <w:sz w:val="24"/>
                <w:szCs w:val="24"/>
              </w:rPr>
              <w:t>Стилистические</w:t>
            </w:r>
            <w:r w:rsidRPr="0095446E">
              <w:rPr>
                <w:spacing w:val="50"/>
                <w:sz w:val="24"/>
                <w:szCs w:val="24"/>
              </w:rPr>
              <w:t xml:space="preserve"> </w:t>
            </w:r>
            <w:r w:rsidRPr="0095446E">
              <w:rPr>
                <w:sz w:val="24"/>
                <w:szCs w:val="24"/>
              </w:rPr>
              <w:t>особенности</w:t>
            </w:r>
            <w:r w:rsidRPr="0095446E">
              <w:rPr>
                <w:spacing w:val="50"/>
                <w:sz w:val="24"/>
                <w:szCs w:val="24"/>
              </w:rPr>
              <w:t xml:space="preserve"> </w:t>
            </w:r>
            <w:r w:rsidRPr="0095446E">
              <w:rPr>
                <w:sz w:val="24"/>
                <w:szCs w:val="24"/>
              </w:rPr>
              <w:t>заключительной</w:t>
            </w:r>
            <w:r w:rsidRPr="0095446E">
              <w:rPr>
                <w:spacing w:val="50"/>
                <w:sz w:val="24"/>
                <w:szCs w:val="24"/>
              </w:rPr>
              <w:t xml:space="preserve"> </w:t>
            </w:r>
            <w:r w:rsidRPr="0095446E">
              <w:rPr>
                <w:sz w:val="24"/>
                <w:szCs w:val="24"/>
              </w:rPr>
              <w:t>части</w:t>
            </w:r>
            <w:r w:rsidRPr="0095446E">
              <w:rPr>
                <w:spacing w:val="36"/>
                <w:w w:val="102"/>
                <w:sz w:val="24"/>
                <w:szCs w:val="24"/>
              </w:rPr>
              <w:t xml:space="preserve"> </w:t>
            </w:r>
            <w:r w:rsidRPr="0095446E">
              <w:rPr>
                <w:sz w:val="24"/>
                <w:szCs w:val="24"/>
              </w:rPr>
              <w:t>текста.</w:t>
            </w:r>
            <w:r w:rsidRPr="0095446E">
              <w:rPr>
                <w:spacing w:val="32"/>
                <w:sz w:val="24"/>
                <w:szCs w:val="24"/>
              </w:rPr>
              <w:t xml:space="preserve"> </w:t>
            </w:r>
          </w:p>
          <w:p w14:paraId="5FCD43DD" w14:textId="77777777" w:rsidR="00773D04" w:rsidRPr="00AF407F" w:rsidRDefault="00773D04" w:rsidP="0024393F">
            <w:pPr>
              <w:ind w:left="-21" w:firstLine="11"/>
              <w:rPr>
                <w:spacing w:val="32"/>
                <w:sz w:val="24"/>
                <w:szCs w:val="24"/>
              </w:rPr>
            </w:pPr>
            <w:r w:rsidRPr="0095446E">
              <w:rPr>
                <w:spacing w:val="32"/>
                <w:sz w:val="24"/>
                <w:szCs w:val="24"/>
              </w:rPr>
              <w:t xml:space="preserve">4. </w:t>
            </w:r>
            <w:r w:rsidRPr="0095446E">
              <w:rPr>
                <w:sz w:val="24"/>
                <w:szCs w:val="24"/>
              </w:rPr>
              <w:t>Порядок</w:t>
            </w:r>
            <w:r w:rsidRPr="0095446E">
              <w:rPr>
                <w:spacing w:val="34"/>
                <w:sz w:val="24"/>
                <w:szCs w:val="24"/>
              </w:rPr>
              <w:t xml:space="preserve"> </w:t>
            </w:r>
            <w:r w:rsidRPr="0095446E">
              <w:rPr>
                <w:sz w:val="24"/>
                <w:szCs w:val="24"/>
              </w:rPr>
              <w:t>слов</w:t>
            </w:r>
            <w:r w:rsidRPr="0095446E">
              <w:rPr>
                <w:spacing w:val="33"/>
                <w:sz w:val="24"/>
                <w:szCs w:val="24"/>
              </w:rPr>
              <w:t xml:space="preserve"> </w:t>
            </w:r>
            <w:r w:rsidRPr="0095446E">
              <w:rPr>
                <w:sz w:val="24"/>
                <w:szCs w:val="24"/>
              </w:rPr>
              <w:t>во</w:t>
            </w:r>
            <w:r w:rsidRPr="0095446E">
              <w:rPr>
                <w:spacing w:val="34"/>
                <w:sz w:val="24"/>
                <w:szCs w:val="24"/>
              </w:rPr>
              <w:t xml:space="preserve"> </w:t>
            </w:r>
            <w:r w:rsidRPr="0095446E">
              <w:rPr>
                <w:sz w:val="24"/>
                <w:szCs w:val="24"/>
              </w:rPr>
              <w:t>фразовых</w:t>
            </w:r>
            <w:r w:rsidRPr="0095446E">
              <w:rPr>
                <w:spacing w:val="34"/>
                <w:sz w:val="24"/>
                <w:szCs w:val="24"/>
              </w:rPr>
              <w:t xml:space="preserve"> </w:t>
            </w:r>
            <w:r w:rsidRPr="0095446E">
              <w:rPr>
                <w:sz w:val="24"/>
                <w:szCs w:val="24"/>
              </w:rPr>
              <w:t>глаголах.</w:t>
            </w:r>
            <w:r w:rsidRPr="0095446E">
              <w:rPr>
                <w:spacing w:val="32"/>
                <w:sz w:val="24"/>
                <w:szCs w:val="24"/>
              </w:rPr>
              <w:t xml:space="preserve"> </w:t>
            </w:r>
          </w:p>
          <w:p w14:paraId="60B14FB9" w14:textId="77777777" w:rsidR="00773D04" w:rsidRPr="0095446E" w:rsidRDefault="00773D04" w:rsidP="0024393F">
            <w:pPr>
              <w:ind w:left="-21" w:firstLine="11"/>
              <w:rPr>
                <w:sz w:val="24"/>
                <w:szCs w:val="24"/>
                <w:lang w:val="en-US"/>
              </w:rPr>
            </w:pPr>
            <w:r>
              <w:rPr>
                <w:spacing w:val="32"/>
                <w:sz w:val="24"/>
                <w:szCs w:val="24"/>
                <w:lang w:val="en-US"/>
              </w:rPr>
              <w:t xml:space="preserve">5. </w:t>
            </w:r>
            <w:r w:rsidRPr="0095446E">
              <w:rPr>
                <w:sz w:val="24"/>
                <w:szCs w:val="24"/>
              </w:rPr>
              <w:t>Способы</w:t>
            </w:r>
            <w:r w:rsidRPr="0095446E">
              <w:rPr>
                <w:spacing w:val="32"/>
                <w:w w:val="102"/>
                <w:sz w:val="24"/>
                <w:szCs w:val="24"/>
              </w:rPr>
              <w:t xml:space="preserve"> </w:t>
            </w:r>
            <w:r w:rsidRPr="0095446E">
              <w:rPr>
                <w:sz w:val="24"/>
                <w:szCs w:val="24"/>
              </w:rPr>
              <w:t>выражения</w:t>
            </w:r>
            <w:r w:rsidRPr="0095446E">
              <w:rPr>
                <w:spacing w:val="43"/>
                <w:sz w:val="24"/>
                <w:szCs w:val="24"/>
              </w:rPr>
              <w:t xml:space="preserve"> </w:t>
            </w:r>
            <w:r w:rsidRPr="0095446E">
              <w:rPr>
                <w:sz w:val="24"/>
                <w:szCs w:val="24"/>
              </w:rPr>
              <w:t>будущего</w:t>
            </w:r>
            <w:r w:rsidRPr="0095446E">
              <w:rPr>
                <w:spacing w:val="43"/>
                <w:sz w:val="24"/>
                <w:szCs w:val="24"/>
              </w:rPr>
              <w:t xml:space="preserve"> </w:t>
            </w:r>
            <w:r w:rsidRPr="0095446E">
              <w:rPr>
                <w:sz w:val="24"/>
                <w:szCs w:val="24"/>
              </w:rPr>
              <w:t>времени</w:t>
            </w:r>
          </w:p>
        </w:tc>
        <w:tc>
          <w:tcPr>
            <w:tcW w:w="2121" w:type="dxa"/>
          </w:tcPr>
          <w:p w14:paraId="0D4C4F44" w14:textId="77777777" w:rsidR="00773D04" w:rsidRDefault="00773D04" w:rsidP="0024393F">
            <w:pPr>
              <w:rPr>
                <w:sz w:val="24"/>
                <w:szCs w:val="24"/>
              </w:rPr>
            </w:pPr>
            <w:r>
              <w:rPr>
                <w:sz w:val="24"/>
                <w:szCs w:val="24"/>
              </w:rPr>
              <w:t>17</w:t>
            </w:r>
          </w:p>
        </w:tc>
        <w:tc>
          <w:tcPr>
            <w:tcW w:w="2214" w:type="dxa"/>
          </w:tcPr>
          <w:p w14:paraId="43899C20" w14:textId="77777777" w:rsidR="00773D04" w:rsidRPr="009F62E3" w:rsidRDefault="00773D04" w:rsidP="0024393F">
            <w:pPr>
              <w:jc w:val="center"/>
              <w:rPr>
                <w:sz w:val="24"/>
                <w:szCs w:val="24"/>
              </w:rPr>
            </w:pPr>
            <w:r>
              <w:rPr>
                <w:sz w:val="24"/>
                <w:szCs w:val="24"/>
              </w:rPr>
              <w:t>У - Устный опрос</w:t>
            </w:r>
          </w:p>
          <w:p w14:paraId="113748DA" w14:textId="77777777" w:rsidR="00773D04" w:rsidRPr="0029500A" w:rsidRDefault="00773D04" w:rsidP="0024393F">
            <w:r w:rsidRPr="009F62E3">
              <w:rPr>
                <w:sz w:val="24"/>
                <w:szCs w:val="24"/>
              </w:rPr>
              <w:t>Т-тест</w:t>
            </w:r>
          </w:p>
        </w:tc>
      </w:tr>
      <w:tr w:rsidR="00773D04" w:rsidRPr="005E4677" w14:paraId="141AB0A8" w14:textId="77777777" w:rsidTr="0095446E">
        <w:tc>
          <w:tcPr>
            <w:tcW w:w="2151" w:type="dxa"/>
          </w:tcPr>
          <w:p w14:paraId="428FCCE2" w14:textId="77777777" w:rsidR="00773D04" w:rsidRDefault="00773D04" w:rsidP="0024393F">
            <w:r w:rsidRPr="00866631">
              <w:rPr>
                <w:sz w:val="24"/>
                <w:szCs w:val="24"/>
              </w:rPr>
              <w:t>Раздел</w:t>
            </w:r>
            <w:r>
              <w:rPr>
                <w:sz w:val="24"/>
                <w:szCs w:val="24"/>
              </w:rPr>
              <w:t xml:space="preserve"> 16.</w:t>
            </w:r>
          </w:p>
        </w:tc>
        <w:tc>
          <w:tcPr>
            <w:tcW w:w="3085" w:type="dxa"/>
          </w:tcPr>
          <w:p w14:paraId="21B3C39C" w14:textId="77777777" w:rsidR="00773D04" w:rsidRPr="00AF407F" w:rsidRDefault="00773D04" w:rsidP="0024393F">
            <w:pPr>
              <w:rPr>
                <w:sz w:val="24"/>
                <w:szCs w:val="24"/>
                <w:lang w:val="en-US"/>
              </w:rPr>
            </w:pPr>
            <w:r w:rsidRPr="0095446E">
              <w:rPr>
                <w:sz w:val="24"/>
                <w:szCs w:val="24"/>
              </w:rPr>
              <w:t>Тема</w:t>
            </w:r>
            <w:r w:rsidRPr="00AF407F">
              <w:rPr>
                <w:sz w:val="24"/>
                <w:szCs w:val="24"/>
                <w:lang w:val="en-US"/>
              </w:rPr>
              <w:t xml:space="preserve"> 16.1. Beauty and Physical Attractiveness</w:t>
            </w:r>
          </w:p>
          <w:p w14:paraId="0863F26B" w14:textId="77777777" w:rsidR="00773D04" w:rsidRPr="00E46D7F" w:rsidRDefault="00773D04" w:rsidP="0024393F">
            <w:pPr>
              <w:rPr>
                <w:sz w:val="24"/>
                <w:szCs w:val="24"/>
              </w:rPr>
            </w:pPr>
            <w:r w:rsidRPr="0095446E">
              <w:rPr>
                <w:sz w:val="24"/>
                <w:szCs w:val="24"/>
              </w:rPr>
              <w:lastRenderedPageBreak/>
              <w:t>Учебные</w:t>
            </w:r>
            <w:r w:rsidRPr="00E46D7F">
              <w:rPr>
                <w:sz w:val="24"/>
                <w:szCs w:val="24"/>
              </w:rPr>
              <w:t xml:space="preserve"> </w:t>
            </w:r>
            <w:r w:rsidRPr="0095446E">
              <w:rPr>
                <w:sz w:val="24"/>
                <w:szCs w:val="24"/>
              </w:rPr>
              <w:t>вопросы</w:t>
            </w:r>
            <w:r w:rsidRPr="00E46D7F">
              <w:rPr>
                <w:sz w:val="24"/>
                <w:szCs w:val="24"/>
              </w:rPr>
              <w:t xml:space="preserve">: </w:t>
            </w:r>
          </w:p>
          <w:p w14:paraId="7D57B5EE" w14:textId="77777777" w:rsidR="00773D04" w:rsidRPr="0095446E" w:rsidRDefault="00773D04" w:rsidP="0024393F">
            <w:pPr>
              <w:pStyle w:val="TableParagraph"/>
              <w:spacing w:line="239" w:lineRule="auto"/>
              <w:ind w:left="0"/>
              <w:jc w:val="both"/>
              <w:rPr>
                <w:sz w:val="24"/>
                <w:szCs w:val="24"/>
              </w:rPr>
            </w:pPr>
            <w:r w:rsidRPr="0095446E">
              <w:rPr>
                <w:sz w:val="24"/>
                <w:szCs w:val="24"/>
              </w:rPr>
              <w:t>1. Спорт и красота.</w:t>
            </w:r>
          </w:p>
          <w:p w14:paraId="28EB5B1B" w14:textId="77777777" w:rsidR="00773D04" w:rsidRPr="00AF407F" w:rsidRDefault="00773D04" w:rsidP="0024393F">
            <w:pPr>
              <w:rPr>
                <w:sz w:val="24"/>
                <w:szCs w:val="24"/>
              </w:rPr>
            </w:pPr>
            <w:r w:rsidRPr="0095446E">
              <w:rPr>
                <w:sz w:val="24"/>
                <w:szCs w:val="24"/>
              </w:rPr>
              <w:t xml:space="preserve">2. Артикль. </w:t>
            </w:r>
          </w:p>
          <w:p w14:paraId="6812E729" w14:textId="77777777" w:rsidR="00773D04" w:rsidRPr="00AF407F" w:rsidRDefault="00773D04" w:rsidP="0024393F">
            <w:pPr>
              <w:rPr>
                <w:spacing w:val="8"/>
                <w:sz w:val="24"/>
                <w:szCs w:val="24"/>
              </w:rPr>
            </w:pPr>
            <w:r w:rsidRPr="00AF407F">
              <w:rPr>
                <w:sz w:val="24"/>
                <w:szCs w:val="24"/>
              </w:rPr>
              <w:t xml:space="preserve">3. </w:t>
            </w:r>
            <w:r w:rsidRPr="0095446E">
              <w:rPr>
                <w:sz w:val="24"/>
                <w:szCs w:val="24"/>
              </w:rPr>
              <w:t>Позиция</w:t>
            </w:r>
            <w:r w:rsidRPr="0095446E">
              <w:rPr>
                <w:spacing w:val="8"/>
                <w:sz w:val="24"/>
                <w:szCs w:val="24"/>
              </w:rPr>
              <w:t xml:space="preserve"> </w:t>
            </w:r>
            <w:r w:rsidRPr="0095446E">
              <w:rPr>
                <w:sz w:val="24"/>
                <w:szCs w:val="24"/>
              </w:rPr>
              <w:t>наречия</w:t>
            </w:r>
            <w:r w:rsidRPr="0095446E">
              <w:rPr>
                <w:spacing w:val="9"/>
                <w:sz w:val="24"/>
                <w:szCs w:val="24"/>
              </w:rPr>
              <w:t xml:space="preserve"> </w:t>
            </w:r>
            <w:r w:rsidRPr="0095446E">
              <w:rPr>
                <w:sz w:val="24"/>
                <w:szCs w:val="24"/>
              </w:rPr>
              <w:t>в</w:t>
            </w:r>
            <w:r w:rsidRPr="0095446E">
              <w:rPr>
                <w:spacing w:val="9"/>
                <w:sz w:val="24"/>
                <w:szCs w:val="24"/>
              </w:rPr>
              <w:t xml:space="preserve"> </w:t>
            </w:r>
            <w:r w:rsidRPr="0095446E">
              <w:rPr>
                <w:sz w:val="24"/>
                <w:szCs w:val="24"/>
              </w:rPr>
              <w:t>предложении.</w:t>
            </w:r>
            <w:r w:rsidRPr="0095446E">
              <w:rPr>
                <w:spacing w:val="8"/>
                <w:sz w:val="24"/>
                <w:szCs w:val="24"/>
              </w:rPr>
              <w:t xml:space="preserve"> </w:t>
            </w:r>
          </w:p>
          <w:p w14:paraId="383AED42" w14:textId="77777777" w:rsidR="00773D04" w:rsidRPr="00AF407F" w:rsidRDefault="00773D04" w:rsidP="0024393F">
            <w:pPr>
              <w:rPr>
                <w:spacing w:val="21"/>
                <w:sz w:val="24"/>
                <w:szCs w:val="24"/>
              </w:rPr>
            </w:pPr>
            <w:r w:rsidRPr="0095446E">
              <w:rPr>
                <w:spacing w:val="8"/>
                <w:sz w:val="24"/>
                <w:szCs w:val="24"/>
              </w:rPr>
              <w:t xml:space="preserve">4. </w:t>
            </w:r>
            <w:r w:rsidRPr="0095446E">
              <w:rPr>
                <w:sz w:val="24"/>
                <w:szCs w:val="24"/>
              </w:rPr>
              <w:t>Способы</w:t>
            </w:r>
            <w:r w:rsidRPr="0095446E">
              <w:rPr>
                <w:w w:val="99"/>
                <w:sz w:val="24"/>
                <w:szCs w:val="24"/>
              </w:rPr>
              <w:t xml:space="preserve"> </w:t>
            </w:r>
            <w:r w:rsidRPr="0095446E">
              <w:rPr>
                <w:sz w:val="24"/>
                <w:szCs w:val="24"/>
              </w:rPr>
              <w:t>удержания</w:t>
            </w:r>
            <w:r w:rsidRPr="0095446E">
              <w:rPr>
                <w:spacing w:val="20"/>
                <w:sz w:val="24"/>
                <w:szCs w:val="24"/>
              </w:rPr>
              <w:t xml:space="preserve"> </w:t>
            </w:r>
            <w:r w:rsidRPr="0095446E">
              <w:rPr>
                <w:sz w:val="24"/>
                <w:szCs w:val="24"/>
              </w:rPr>
              <w:t>читательского</w:t>
            </w:r>
            <w:r w:rsidRPr="0095446E">
              <w:rPr>
                <w:spacing w:val="21"/>
                <w:sz w:val="24"/>
                <w:szCs w:val="24"/>
              </w:rPr>
              <w:t xml:space="preserve"> </w:t>
            </w:r>
            <w:r w:rsidRPr="0095446E">
              <w:rPr>
                <w:sz w:val="24"/>
                <w:szCs w:val="24"/>
              </w:rPr>
              <w:t>интереса.</w:t>
            </w:r>
            <w:r w:rsidRPr="0095446E">
              <w:rPr>
                <w:spacing w:val="21"/>
                <w:sz w:val="24"/>
                <w:szCs w:val="24"/>
              </w:rPr>
              <w:t xml:space="preserve"> </w:t>
            </w:r>
          </w:p>
          <w:p w14:paraId="47ACBCE4" w14:textId="77777777" w:rsidR="00773D04" w:rsidRPr="0095446E" w:rsidRDefault="00773D04" w:rsidP="0024393F">
            <w:pPr>
              <w:rPr>
                <w:sz w:val="24"/>
                <w:szCs w:val="24"/>
              </w:rPr>
            </w:pPr>
            <w:r w:rsidRPr="0095446E">
              <w:rPr>
                <w:spacing w:val="21"/>
                <w:sz w:val="24"/>
                <w:szCs w:val="24"/>
              </w:rPr>
              <w:t xml:space="preserve">5. </w:t>
            </w:r>
            <w:r w:rsidRPr="0095446E">
              <w:rPr>
                <w:sz w:val="24"/>
                <w:szCs w:val="24"/>
              </w:rPr>
              <w:t>Устойчивые</w:t>
            </w:r>
            <w:r w:rsidRPr="0095446E">
              <w:rPr>
                <w:w w:val="99"/>
                <w:sz w:val="24"/>
                <w:szCs w:val="24"/>
              </w:rPr>
              <w:t xml:space="preserve"> </w:t>
            </w:r>
            <w:r w:rsidRPr="0095446E">
              <w:rPr>
                <w:sz w:val="24"/>
                <w:szCs w:val="24"/>
              </w:rPr>
              <w:t>словосочетания</w:t>
            </w:r>
            <w:r w:rsidRPr="0095446E">
              <w:rPr>
                <w:spacing w:val="-5"/>
                <w:sz w:val="24"/>
                <w:szCs w:val="24"/>
              </w:rPr>
              <w:t xml:space="preserve"> </w:t>
            </w:r>
            <w:r w:rsidRPr="0095446E">
              <w:rPr>
                <w:sz w:val="24"/>
                <w:szCs w:val="24"/>
              </w:rPr>
              <w:t>с</w:t>
            </w:r>
            <w:r w:rsidRPr="0095446E">
              <w:rPr>
                <w:spacing w:val="-4"/>
                <w:sz w:val="24"/>
                <w:szCs w:val="24"/>
              </w:rPr>
              <w:t xml:space="preserve"> </w:t>
            </w:r>
            <w:r w:rsidRPr="0095446E">
              <w:rPr>
                <w:sz w:val="24"/>
                <w:szCs w:val="24"/>
              </w:rPr>
              <w:t>keep</w:t>
            </w:r>
            <w:r w:rsidRPr="0095446E">
              <w:rPr>
                <w:spacing w:val="-5"/>
                <w:sz w:val="24"/>
                <w:szCs w:val="24"/>
              </w:rPr>
              <w:t xml:space="preserve"> </w:t>
            </w:r>
            <w:r w:rsidRPr="0095446E">
              <w:rPr>
                <w:sz w:val="24"/>
                <w:szCs w:val="24"/>
              </w:rPr>
              <w:t>и</w:t>
            </w:r>
            <w:r w:rsidRPr="0095446E">
              <w:rPr>
                <w:spacing w:val="-4"/>
                <w:sz w:val="24"/>
                <w:szCs w:val="24"/>
              </w:rPr>
              <w:t xml:space="preserve"> </w:t>
            </w:r>
            <w:r w:rsidRPr="0095446E">
              <w:rPr>
                <w:sz w:val="24"/>
                <w:szCs w:val="24"/>
              </w:rPr>
              <w:t>hold.</w:t>
            </w:r>
          </w:p>
        </w:tc>
        <w:tc>
          <w:tcPr>
            <w:tcW w:w="2121" w:type="dxa"/>
          </w:tcPr>
          <w:p w14:paraId="48D74E58" w14:textId="77777777" w:rsidR="00773D04" w:rsidRDefault="00773D04" w:rsidP="0024393F">
            <w:pPr>
              <w:rPr>
                <w:sz w:val="24"/>
                <w:szCs w:val="24"/>
              </w:rPr>
            </w:pPr>
            <w:r>
              <w:rPr>
                <w:sz w:val="24"/>
                <w:szCs w:val="24"/>
              </w:rPr>
              <w:lastRenderedPageBreak/>
              <w:t>17</w:t>
            </w:r>
          </w:p>
        </w:tc>
        <w:tc>
          <w:tcPr>
            <w:tcW w:w="2214" w:type="dxa"/>
          </w:tcPr>
          <w:p w14:paraId="06E565CE" w14:textId="77777777" w:rsidR="00773D04" w:rsidRPr="009F62E3" w:rsidRDefault="00773D04" w:rsidP="0024393F">
            <w:pPr>
              <w:jc w:val="center"/>
              <w:rPr>
                <w:sz w:val="24"/>
                <w:szCs w:val="24"/>
              </w:rPr>
            </w:pPr>
            <w:r>
              <w:rPr>
                <w:sz w:val="24"/>
                <w:szCs w:val="24"/>
              </w:rPr>
              <w:t>У - Устный опрос</w:t>
            </w:r>
          </w:p>
          <w:p w14:paraId="297F4F87" w14:textId="77777777" w:rsidR="00773D04" w:rsidRPr="0029500A" w:rsidRDefault="00773D04" w:rsidP="0024393F">
            <w:r w:rsidRPr="009F62E3">
              <w:rPr>
                <w:sz w:val="24"/>
                <w:szCs w:val="24"/>
              </w:rPr>
              <w:t>Т-тест</w:t>
            </w:r>
          </w:p>
        </w:tc>
      </w:tr>
    </w:tbl>
    <w:p w14:paraId="5EF7E2DD" w14:textId="77777777" w:rsidR="00773D04" w:rsidRPr="00AF407F" w:rsidRDefault="00773D04" w:rsidP="0094473F">
      <w:pPr>
        <w:rPr>
          <w:sz w:val="20"/>
          <w:szCs w:val="20"/>
        </w:rPr>
      </w:pPr>
    </w:p>
    <w:p w14:paraId="66C71D36" w14:textId="77777777" w:rsidR="00773D04" w:rsidRDefault="00773D04" w:rsidP="0094473F">
      <w:pPr>
        <w:rPr>
          <w:sz w:val="20"/>
          <w:szCs w:val="20"/>
        </w:rPr>
      </w:pPr>
      <w:r w:rsidRPr="0094473F">
        <w:rPr>
          <w:sz w:val="20"/>
          <w:szCs w:val="20"/>
        </w:rPr>
        <w:t>*Заполняется только, если занятие проводится в интерактивной форме. При отсутствии в учебном плане данного вида работы после заголовка пункта должна следовать запись: «Данный вид работы не предусмотрен учебным планом».</w:t>
      </w:r>
    </w:p>
    <w:p w14:paraId="7FB89427" w14:textId="77777777" w:rsidR="00773D04" w:rsidRPr="0094473F" w:rsidRDefault="00773D04" w:rsidP="0094473F">
      <w:pPr>
        <w:rPr>
          <w:b/>
          <w:sz w:val="24"/>
          <w:szCs w:val="24"/>
        </w:rPr>
      </w:pPr>
      <w:r w:rsidRPr="0094473F">
        <w:rPr>
          <w:b/>
          <w:sz w:val="24"/>
          <w:szCs w:val="24"/>
        </w:rPr>
        <w:t>5.5. Клинические практические занятия (для медицинских специальностей, в остальных случаях не указывается)</w:t>
      </w:r>
    </w:p>
    <w:p w14:paraId="67189FD1" w14:textId="77777777" w:rsidR="00773D04" w:rsidRPr="001F0CA9" w:rsidRDefault="00773D04" w:rsidP="0094473F">
      <w:pPr>
        <w:tabs>
          <w:tab w:val="left" w:pos="986"/>
        </w:tabs>
      </w:pPr>
      <w:r w:rsidRPr="001F0CA9">
        <w:t>Данный вид работы не предусмотрен учебным планом.</w:t>
      </w:r>
    </w:p>
    <w:p w14:paraId="36B7F44F" w14:textId="77777777" w:rsidR="00773D04" w:rsidRDefault="00773D04" w:rsidP="0094473F">
      <w:pPr>
        <w:rPr>
          <w:b/>
          <w:sz w:val="24"/>
          <w:szCs w:val="24"/>
        </w:rPr>
      </w:pPr>
      <w:r w:rsidRPr="0094473F">
        <w:rPr>
          <w:b/>
          <w:sz w:val="24"/>
          <w:szCs w:val="24"/>
        </w:rPr>
        <w:t>5.6. Семинары и коллоквиумы</w:t>
      </w:r>
    </w:p>
    <w:p w14:paraId="4A245D4E" w14:textId="77777777" w:rsidR="00773D04" w:rsidRPr="001F0CA9" w:rsidRDefault="00773D04" w:rsidP="0094473F">
      <w:pPr>
        <w:rPr>
          <w:sz w:val="20"/>
          <w:szCs w:val="20"/>
        </w:rPr>
      </w:pPr>
      <w:r w:rsidRPr="0094473F">
        <w:rPr>
          <w:sz w:val="20"/>
          <w:szCs w:val="20"/>
        </w:rPr>
        <w:t>Данный вид работы не предусмотрен учебным планом».</w:t>
      </w:r>
    </w:p>
    <w:p w14:paraId="701C54AC" w14:textId="77777777" w:rsidR="00773D04" w:rsidRPr="001F0CA9" w:rsidRDefault="00773D04" w:rsidP="0094473F">
      <w:pPr>
        <w:rPr>
          <w:b/>
          <w:sz w:val="24"/>
          <w:szCs w:val="24"/>
        </w:rPr>
      </w:pPr>
      <w:r w:rsidRPr="0094473F">
        <w:rPr>
          <w:b/>
          <w:sz w:val="24"/>
          <w:szCs w:val="24"/>
        </w:rPr>
        <w:t xml:space="preserve">5.7. Курсовой проект (курсовая работа)* </w:t>
      </w:r>
    </w:p>
    <w:p w14:paraId="09E93470" w14:textId="77777777" w:rsidR="00773D04" w:rsidRPr="007B4ED8" w:rsidRDefault="00773D04" w:rsidP="0094473F">
      <w:pPr>
        <w:rPr>
          <w:sz w:val="20"/>
          <w:szCs w:val="20"/>
        </w:rPr>
      </w:pPr>
      <w:r w:rsidRPr="0094473F">
        <w:rPr>
          <w:sz w:val="20"/>
          <w:szCs w:val="20"/>
        </w:rPr>
        <w:t>Данный вид работы не предусмотрен учебным планом».</w:t>
      </w:r>
    </w:p>
    <w:p w14:paraId="528D5A2B" w14:textId="77777777" w:rsidR="00773D04" w:rsidRDefault="00773D04" w:rsidP="0094473F">
      <w:pPr>
        <w:rPr>
          <w:b/>
          <w:sz w:val="24"/>
          <w:szCs w:val="24"/>
        </w:rPr>
      </w:pPr>
      <w:r w:rsidRPr="0094473F">
        <w:rPr>
          <w:b/>
          <w:sz w:val="24"/>
          <w:szCs w:val="24"/>
        </w:rPr>
        <w:t>Приводятся примерные темы курсового проекта или курсовой работы, а также методические рекомендации по выполнению и критерии оценки.</w:t>
      </w:r>
    </w:p>
    <w:p w14:paraId="13C90747" w14:textId="77777777" w:rsidR="00773D04" w:rsidRDefault="00773D04" w:rsidP="0094473F">
      <w:pPr>
        <w:rPr>
          <w:b/>
          <w:sz w:val="24"/>
          <w:szCs w:val="24"/>
        </w:rPr>
      </w:pPr>
      <w:r w:rsidRPr="0094473F">
        <w:rPr>
          <w:b/>
          <w:sz w:val="24"/>
          <w:szCs w:val="24"/>
        </w:rPr>
        <w:t>* При условии, что предусмотрен учебным планом.</w:t>
      </w:r>
    </w:p>
    <w:p w14:paraId="2228F899" w14:textId="77777777" w:rsidR="00773D04" w:rsidRDefault="00773D04" w:rsidP="0094473F">
      <w:pPr>
        <w:rPr>
          <w:b/>
          <w:sz w:val="24"/>
          <w:szCs w:val="24"/>
        </w:rPr>
      </w:pPr>
    </w:p>
    <w:p w14:paraId="18D5DC34" w14:textId="77777777" w:rsidR="00773D04" w:rsidRDefault="00773D04" w:rsidP="0094473F">
      <w:pPr>
        <w:rPr>
          <w:b/>
          <w:sz w:val="24"/>
          <w:szCs w:val="24"/>
        </w:rPr>
      </w:pPr>
      <w:r w:rsidRPr="0094473F">
        <w:rPr>
          <w:b/>
          <w:sz w:val="24"/>
          <w:szCs w:val="24"/>
        </w:rPr>
        <w:t>5.8. Самостоятельная работа обучающихся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15"/>
        <w:gridCol w:w="2305"/>
        <w:gridCol w:w="2205"/>
        <w:gridCol w:w="654"/>
        <w:gridCol w:w="11"/>
        <w:gridCol w:w="24"/>
        <w:gridCol w:w="634"/>
        <w:gridCol w:w="1597"/>
      </w:tblGrid>
      <w:tr w:rsidR="00773D04" w:rsidRPr="005E4677" w14:paraId="54DD5326" w14:textId="77777777" w:rsidTr="00B12314">
        <w:trPr>
          <w:trHeight w:val="576"/>
        </w:trPr>
        <w:tc>
          <w:tcPr>
            <w:tcW w:w="1965" w:type="dxa"/>
            <w:vMerge w:val="restart"/>
          </w:tcPr>
          <w:p w14:paraId="5F6D6977" w14:textId="77777777" w:rsidR="00773D04" w:rsidRPr="005E4677" w:rsidRDefault="00773D04" w:rsidP="005E4677">
            <w:pPr>
              <w:jc w:val="center"/>
              <w:rPr>
                <w:sz w:val="24"/>
                <w:szCs w:val="24"/>
              </w:rPr>
            </w:pPr>
            <w:r w:rsidRPr="005E4677">
              <w:rPr>
                <w:sz w:val="24"/>
                <w:szCs w:val="24"/>
              </w:rPr>
              <w:t>Наименование темы дисциплины или раздела</w:t>
            </w:r>
          </w:p>
        </w:tc>
        <w:tc>
          <w:tcPr>
            <w:tcW w:w="2405" w:type="dxa"/>
            <w:vMerge w:val="restart"/>
          </w:tcPr>
          <w:p w14:paraId="0373EB60" w14:textId="77777777" w:rsidR="00773D04" w:rsidRPr="005E4677" w:rsidRDefault="00773D04" w:rsidP="005E4677">
            <w:pPr>
              <w:jc w:val="center"/>
              <w:rPr>
                <w:sz w:val="24"/>
                <w:szCs w:val="24"/>
              </w:rPr>
            </w:pPr>
            <w:r w:rsidRPr="005E4677">
              <w:rPr>
                <w:sz w:val="24"/>
                <w:szCs w:val="24"/>
              </w:rPr>
              <w:t xml:space="preserve"> Вид самостоятельной внеаудиторной работы обучающихся, в т.ч. КСР</w:t>
            </w:r>
          </w:p>
        </w:tc>
        <w:tc>
          <w:tcPr>
            <w:tcW w:w="2205" w:type="dxa"/>
            <w:vMerge w:val="restart"/>
          </w:tcPr>
          <w:p w14:paraId="11197FFE" w14:textId="77777777" w:rsidR="00773D04" w:rsidRPr="005E4677" w:rsidRDefault="00773D04" w:rsidP="005E4677">
            <w:pPr>
              <w:jc w:val="center"/>
              <w:rPr>
                <w:sz w:val="24"/>
                <w:szCs w:val="24"/>
              </w:rPr>
            </w:pPr>
            <w:r w:rsidRPr="005E4677">
              <w:rPr>
                <w:sz w:val="24"/>
                <w:szCs w:val="24"/>
              </w:rPr>
              <w:t xml:space="preserve">Оценочное средство </w:t>
            </w:r>
          </w:p>
        </w:tc>
        <w:tc>
          <w:tcPr>
            <w:tcW w:w="1390" w:type="dxa"/>
            <w:gridSpan w:val="4"/>
          </w:tcPr>
          <w:p w14:paraId="1A4FFD01" w14:textId="77777777" w:rsidR="00773D04" w:rsidRPr="005E4677" w:rsidRDefault="00773D04" w:rsidP="005E4677">
            <w:pPr>
              <w:jc w:val="center"/>
              <w:rPr>
                <w:sz w:val="24"/>
                <w:szCs w:val="24"/>
              </w:rPr>
            </w:pPr>
            <w:r w:rsidRPr="005E4677">
              <w:rPr>
                <w:sz w:val="24"/>
                <w:szCs w:val="24"/>
              </w:rPr>
              <w:t>Кол-во часов</w:t>
            </w:r>
          </w:p>
        </w:tc>
        <w:tc>
          <w:tcPr>
            <w:tcW w:w="1606" w:type="dxa"/>
            <w:vMerge w:val="restart"/>
          </w:tcPr>
          <w:p w14:paraId="09A9DF04" w14:textId="77777777" w:rsidR="00773D04" w:rsidRPr="005E4677" w:rsidRDefault="00773D04" w:rsidP="005E4677">
            <w:pPr>
              <w:jc w:val="center"/>
              <w:rPr>
                <w:sz w:val="24"/>
                <w:szCs w:val="24"/>
              </w:rPr>
            </w:pPr>
            <w:r w:rsidRPr="005E4677">
              <w:rPr>
                <w:sz w:val="24"/>
                <w:szCs w:val="24"/>
              </w:rPr>
              <w:t>Код компетенции (й)</w:t>
            </w:r>
          </w:p>
        </w:tc>
      </w:tr>
      <w:tr w:rsidR="00773D04" w:rsidRPr="005E4677" w14:paraId="28F10D68" w14:textId="77777777" w:rsidTr="00B12314">
        <w:trPr>
          <w:cantSplit/>
          <w:trHeight w:val="1134"/>
        </w:trPr>
        <w:tc>
          <w:tcPr>
            <w:tcW w:w="1965" w:type="dxa"/>
            <w:vMerge/>
          </w:tcPr>
          <w:p w14:paraId="49CBC992" w14:textId="77777777" w:rsidR="00773D04" w:rsidRPr="005E4677" w:rsidRDefault="00773D04" w:rsidP="005E4677">
            <w:pPr>
              <w:jc w:val="center"/>
              <w:rPr>
                <w:sz w:val="24"/>
                <w:szCs w:val="24"/>
              </w:rPr>
            </w:pPr>
          </w:p>
        </w:tc>
        <w:tc>
          <w:tcPr>
            <w:tcW w:w="2405" w:type="dxa"/>
            <w:vMerge/>
          </w:tcPr>
          <w:p w14:paraId="2A00CE0B" w14:textId="77777777" w:rsidR="00773D04" w:rsidRPr="005E4677" w:rsidRDefault="00773D04" w:rsidP="005E4677">
            <w:pPr>
              <w:jc w:val="center"/>
              <w:rPr>
                <w:sz w:val="24"/>
                <w:szCs w:val="24"/>
              </w:rPr>
            </w:pPr>
          </w:p>
        </w:tc>
        <w:tc>
          <w:tcPr>
            <w:tcW w:w="2205" w:type="dxa"/>
            <w:vMerge/>
          </w:tcPr>
          <w:p w14:paraId="7BED33F7" w14:textId="77777777" w:rsidR="00773D04" w:rsidRPr="005E4677" w:rsidRDefault="00773D04" w:rsidP="005E4677">
            <w:pPr>
              <w:jc w:val="center"/>
              <w:rPr>
                <w:sz w:val="24"/>
                <w:szCs w:val="24"/>
              </w:rPr>
            </w:pPr>
          </w:p>
        </w:tc>
        <w:tc>
          <w:tcPr>
            <w:tcW w:w="688" w:type="dxa"/>
            <w:textDirection w:val="btLr"/>
          </w:tcPr>
          <w:p w14:paraId="55EF7EDE" w14:textId="77777777" w:rsidR="00773D04" w:rsidRPr="005E4677" w:rsidRDefault="00773D04" w:rsidP="009165DE">
            <w:pPr>
              <w:ind w:left="113" w:right="113"/>
              <w:jc w:val="center"/>
              <w:rPr>
                <w:sz w:val="24"/>
                <w:szCs w:val="24"/>
              </w:rPr>
            </w:pPr>
            <w:r>
              <w:rPr>
                <w:sz w:val="24"/>
                <w:szCs w:val="24"/>
              </w:rPr>
              <w:t>очно</w:t>
            </w:r>
          </w:p>
        </w:tc>
        <w:tc>
          <w:tcPr>
            <w:tcW w:w="702" w:type="dxa"/>
            <w:gridSpan w:val="3"/>
            <w:textDirection w:val="btLr"/>
          </w:tcPr>
          <w:p w14:paraId="5FE2F977" w14:textId="77777777" w:rsidR="00773D04" w:rsidRPr="005E4677" w:rsidRDefault="00773D04" w:rsidP="009165DE">
            <w:pPr>
              <w:ind w:left="113" w:right="113"/>
              <w:jc w:val="center"/>
              <w:rPr>
                <w:sz w:val="24"/>
                <w:szCs w:val="24"/>
              </w:rPr>
            </w:pPr>
            <w:r>
              <w:rPr>
                <w:sz w:val="24"/>
                <w:szCs w:val="24"/>
              </w:rPr>
              <w:t>очно-заочно</w:t>
            </w:r>
          </w:p>
        </w:tc>
        <w:tc>
          <w:tcPr>
            <w:tcW w:w="1606" w:type="dxa"/>
            <w:vMerge/>
          </w:tcPr>
          <w:p w14:paraId="21893CDF" w14:textId="77777777" w:rsidR="00773D04" w:rsidRPr="005E4677" w:rsidRDefault="00773D04" w:rsidP="005E4677">
            <w:pPr>
              <w:jc w:val="center"/>
              <w:rPr>
                <w:sz w:val="24"/>
                <w:szCs w:val="24"/>
              </w:rPr>
            </w:pPr>
          </w:p>
        </w:tc>
      </w:tr>
      <w:tr w:rsidR="00773D04" w:rsidRPr="005E4677" w14:paraId="56DC7401" w14:textId="77777777" w:rsidTr="00B12314">
        <w:tc>
          <w:tcPr>
            <w:tcW w:w="1965" w:type="dxa"/>
          </w:tcPr>
          <w:p w14:paraId="429C12D1" w14:textId="77777777" w:rsidR="00773D04" w:rsidRPr="00AF407F" w:rsidRDefault="00773D04" w:rsidP="0024393F">
            <w:pPr>
              <w:pStyle w:val="Standard"/>
              <w:rPr>
                <w:rFonts w:ascii="Times New Roman" w:hAnsi="Times New Roman"/>
                <w:sz w:val="24"/>
                <w:szCs w:val="24"/>
              </w:rPr>
            </w:pPr>
            <w:r w:rsidRPr="00AF407F">
              <w:rPr>
                <w:rFonts w:ascii="Times New Roman" w:hAnsi="Times New Roman"/>
                <w:sz w:val="24"/>
                <w:szCs w:val="24"/>
              </w:rPr>
              <w:t>What makes a good teacher</w:t>
            </w:r>
          </w:p>
          <w:p w14:paraId="788AB310" w14:textId="77777777" w:rsidR="00773D04" w:rsidRPr="00AF407F" w:rsidRDefault="00773D04" w:rsidP="0024393F">
            <w:pPr>
              <w:pStyle w:val="Standard"/>
              <w:rPr>
                <w:rFonts w:ascii="Times New Roman" w:hAnsi="Times New Roman"/>
                <w:sz w:val="24"/>
                <w:szCs w:val="24"/>
              </w:rPr>
            </w:pPr>
            <w:r w:rsidRPr="00AF407F">
              <w:rPr>
                <w:rFonts w:ascii="Times New Roman" w:hAnsi="Times New Roman"/>
                <w:sz w:val="24"/>
                <w:szCs w:val="24"/>
              </w:rPr>
              <w:t>Insight into Profession</w:t>
            </w:r>
          </w:p>
        </w:tc>
        <w:tc>
          <w:tcPr>
            <w:tcW w:w="2405" w:type="dxa"/>
          </w:tcPr>
          <w:p w14:paraId="7C047687" w14:textId="77777777" w:rsidR="00773D04" w:rsidRPr="00AF407F" w:rsidRDefault="00773D04" w:rsidP="0024393F">
            <w:pPr>
              <w:rPr>
                <w:sz w:val="24"/>
                <w:szCs w:val="24"/>
              </w:rPr>
            </w:pPr>
            <w:r w:rsidRPr="00AF407F">
              <w:rPr>
                <w:sz w:val="24"/>
                <w:szCs w:val="24"/>
              </w:rPr>
              <w:t>Подготовка домашнего задания</w:t>
            </w:r>
          </w:p>
        </w:tc>
        <w:tc>
          <w:tcPr>
            <w:tcW w:w="2205" w:type="dxa"/>
          </w:tcPr>
          <w:p w14:paraId="524413DA" w14:textId="77777777" w:rsidR="00773D04" w:rsidRPr="00AF407F" w:rsidRDefault="00773D04" w:rsidP="0024393F">
            <w:pPr>
              <w:pStyle w:val="Standard"/>
              <w:rPr>
                <w:rFonts w:ascii="Times New Roman" w:hAnsi="Times New Roman"/>
                <w:sz w:val="24"/>
                <w:szCs w:val="24"/>
                <w:lang w:val="ru-RU"/>
              </w:rPr>
            </w:pPr>
            <w:r w:rsidRPr="00AF407F">
              <w:rPr>
                <w:rFonts w:ascii="Times New Roman" w:hAnsi="Times New Roman"/>
                <w:sz w:val="24"/>
                <w:szCs w:val="24"/>
                <w:lang w:val="ru-RU"/>
              </w:rPr>
              <w:t>собеседование;</w:t>
            </w:r>
          </w:p>
          <w:p w14:paraId="18BA60F3" w14:textId="77777777" w:rsidR="00773D04" w:rsidRPr="00AF407F" w:rsidRDefault="00773D04" w:rsidP="0024393F">
            <w:pPr>
              <w:pStyle w:val="Standard"/>
              <w:rPr>
                <w:rFonts w:ascii="Times New Roman" w:hAnsi="Times New Roman"/>
                <w:sz w:val="24"/>
                <w:szCs w:val="24"/>
                <w:lang w:val="ru-RU"/>
              </w:rPr>
            </w:pPr>
            <w:r w:rsidRPr="00AF407F">
              <w:rPr>
                <w:rFonts w:ascii="Times New Roman" w:hAnsi="Times New Roman"/>
                <w:sz w:val="24"/>
                <w:szCs w:val="24"/>
                <w:lang w:val="ru-RU"/>
              </w:rPr>
              <w:t xml:space="preserve">кейсы; </w:t>
            </w:r>
          </w:p>
          <w:p w14:paraId="4125FA15" w14:textId="77777777" w:rsidR="00773D04" w:rsidRPr="00AF407F" w:rsidRDefault="00773D04" w:rsidP="0024393F">
            <w:pPr>
              <w:pStyle w:val="Standard"/>
              <w:rPr>
                <w:rFonts w:ascii="Times New Roman" w:hAnsi="Times New Roman"/>
                <w:sz w:val="24"/>
                <w:szCs w:val="24"/>
                <w:lang w:val="ru-RU"/>
              </w:rPr>
            </w:pPr>
            <w:r w:rsidRPr="00AF407F">
              <w:rPr>
                <w:rFonts w:ascii="Times New Roman" w:hAnsi="Times New Roman"/>
                <w:sz w:val="24"/>
                <w:szCs w:val="24"/>
                <w:lang w:val="ru-RU"/>
              </w:rPr>
              <w:t>творческие задания</w:t>
            </w:r>
          </w:p>
        </w:tc>
        <w:tc>
          <w:tcPr>
            <w:tcW w:w="688" w:type="dxa"/>
            <w:vAlign w:val="center"/>
          </w:tcPr>
          <w:p w14:paraId="68F7CD1F" w14:textId="77777777" w:rsidR="00773D04" w:rsidRPr="00C635B6" w:rsidRDefault="00773D04" w:rsidP="00220EBD">
            <w:pPr>
              <w:suppressLineNumbers/>
              <w:jc w:val="center"/>
              <w:rPr>
                <w:snapToGrid w:val="0"/>
              </w:rPr>
            </w:pPr>
            <w:r>
              <w:rPr>
                <w:snapToGrid w:val="0"/>
              </w:rPr>
              <w:t>12</w:t>
            </w:r>
          </w:p>
        </w:tc>
        <w:tc>
          <w:tcPr>
            <w:tcW w:w="702" w:type="dxa"/>
            <w:gridSpan w:val="3"/>
            <w:vAlign w:val="center"/>
          </w:tcPr>
          <w:p w14:paraId="058501C5" w14:textId="77777777" w:rsidR="00773D04" w:rsidRPr="0085387A" w:rsidRDefault="00773D04" w:rsidP="00220EBD">
            <w:pPr>
              <w:suppressLineNumbers/>
              <w:jc w:val="center"/>
              <w:rPr>
                <w:snapToGrid w:val="0"/>
              </w:rPr>
            </w:pPr>
            <w:r>
              <w:rPr>
                <w:snapToGrid w:val="0"/>
              </w:rPr>
              <w:t>16</w:t>
            </w:r>
          </w:p>
        </w:tc>
        <w:tc>
          <w:tcPr>
            <w:tcW w:w="1606" w:type="dxa"/>
          </w:tcPr>
          <w:p w14:paraId="5AA19E6F" w14:textId="77777777" w:rsidR="00773D04" w:rsidRPr="004A2019" w:rsidRDefault="00773D04" w:rsidP="00485C9C">
            <w:pPr>
              <w:pStyle w:val="aff"/>
              <w:widowControl w:val="0"/>
              <w:snapToGrid w:val="0"/>
              <w:spacing w:after="0"/>
              <w:rPr>
                <w:rFonts w:ascii="Times New Roman" w:hAnsi="Times New Roman"/>
                <w:lang w:eastAsia="ru-RU"/>
              </w:rPr>
            </w:pPr>
            <w:r>
              <w:rPr>
                <w:rFonts w:ascii="Times New Roman" w:hAnsi="Times New Roman"/>
                <w:lang w:eastAsia="ru-RU"/>
              </w:rPr>
              <w:t>УК-4</w:t>
            </w:r>
            <w:r w:rsidRPr="004A2019">
              <w:rPr>
                <w:rFonts w:ascii="Times New Roman" w:hAnsi="Times New Roman"/>
                <w:lang w:eastAsia="ru-RU"/>
              </w:rPr>
              <w:t>;</w:t>
            </w:r>
          </w:p>
          <w:p w14:paraId="0547E730" w14:textId="77777777" w:rsidR="00773D04" w:rsidRDefault="00773D04" w:rsidP="00485C9C">
            <w:pPr>
              <w:rPr>
                <w:sz w:val="24"/>
                <w:szCs w:val="24"/>
                <w:lang w:eastAsia="ru-RU"/>
              </w:rPr>
            </w:pPr>
            <w:r>
              <w:rPr>
                <w:sz w:val="24"/>
                <w:szCs w:val="24"/>
                <w:lang w:eastAsia="ru-RU"/>
              </w:rPr>
              <w:t>ОПК-4</w:t>
            </w:r>
            <w:r w:rsidRPr="004A2019">
              <w:rPr>
                <w:sz w:val="24"/>
                <w:szCs w:val="24"/>
                <w:lang w:eastAsia="ru-RU"/>
              </w:rPr>
              <w:t xml:space="preserve">, </w:t>
            </w:r>
          </w:p>
          <w:p w14:paraId="327CCE44" w14:textId="77777777" w:rsidR="00773D04" w:rsidRDefault="00773D04" w:rsidP="00485C9C">
            <w:pPr>
              <w:rPr>
                <w:sz w:val="24"/>
                <w:szCs w:val="24"/>
                <w:lang w:eastAsia="ru-RU"/>
              </w:rPr>
            </w:pPr>
            <w:r w:rsidRPr="004A2019">
              <w:rPr>
                <w:sz w:val="24"/>
                <w:szCs w:val="24"/>
                <w:lang w:eastAsia="ru-RU"/>
              </w:rPr>
              <w:t>ПК-</w:t>
            </w:r>
            <w:r>
              <w:rPr>
                <w:sz w:val="24"/>
                <w:szCs w:val="24"/>
                <w:lang w:eastAsia="ru-RU"/>
              </w:rPr>
              <w:t>4,</w:t>
            </w:r>
          </w:p>
          <w:p w14:paraId="7901D886" w14:textId="77777777" w:rsidR="00773D04" w:rsidRPr="005E4677" w:rsidRDefault="00773D04" w:rsidP="00485C9C">
            <w:pPr>
              <w:rPr>
                <w:sz w:val="24"/>
                <w:szCs w:val="24"/>
              </w:rPr>
            </w:pPr>
            <w:r>
              <w:rPr>
                <w:sz w:val="24"/>
                <w:szCs w:val="24"/>
                <w:lang w:eastAsia="ru-RU"/>
              </w:rPr>
              <w:t>ПК-8</w:t>
            </w:r>
          </w:p>
        </w:tc>
      </w:tr>
      <w:tr w:rsidR="00773D04" w:rsidRPr="005E4677" w14:paraId="1DF531B5" w14:textId="77777777" w:rsidTr="00B12314">
        <w:tc>
          <w:tcPr>
            <w:tcW w:w="1965" w:type="dxa"/>
          </w:tcPr>
          <w:p w14:paraId="625B36C8" w14:textId="77777777" w:rsidR="00773D04" w:rsidRPr="00AF407F" w:rsidRDefault="00773D04" w:rsidP="0024393F">
            <w:pPr>
              <w:pStyle w:val="Standard"/>
              <w:rPr>
                <w:rFonts w:ascii="Times New Roman" w:hAnsi="Times New Roman"/>
                <w:sz w:val="24"/>
                <w:szCs w:val="24"/>
              </w:rPr>
            </w:pPr>
            <w:r w:rsidRPr="00AF407F">
              <w:rPr>
                <w:rFonts w:ascii="Times New Roman" w:hAnsi="Times New Roman"/>
                <w:sz w:val="24"/>
                <w:szCs w:val="24"/>
              </w:rPr>
              <w:t>Books and Readers</w:t>
            </w:r>
          </w:p>
        </w:tc>
        <w:tc>
          <w:tcPr>
            <w:tcW w:w="2405" w:type="dxa"/>
          </w:tcPr>
          <w:p w14:paraId="6051907D" w14:textId="77777777" w:rsidR="00773D04" w:rsidRPr="00AF407F" w:rsidRDefault="00773D04" w:rsidP="0024393F">
            <w:pPr>
              <w:rPr>
                <w:sz w:val="24"/>
                <w:szCs w:val="24"/>
              </w:rPr>
            </w:pPr>
            <w:r w:rsidRPr="00AF407F">
              <w:rPr>
                <w:sz w:val="24"/>
                <w:szCs w:val="24"/>
              </w:rPr>
              <w:t>Подготовка к творческому заданию</w:t>
            </w:r>
          </w:p>
        </w:tc>
        <w:tc>
          <w:tcPr>
            <w:tcW w:w="2205" w:type="dxa"/>
          </w:tcPr>
          <w:p w14:paraId="3420F296" w14:textId="77777777" w:rsidR="00773D04" w:rsidRPr="00AF407F" w:rsidRDefault="00773D04" w:rsidP="0024393F">
            <w:pPr>
              <w:pStyle w:val="Standard"/>
              <w:rPr>
                <w:rFonts w:ascii="Times New Roman" w:hAnsi="Times New Roman"/>
                <w:sz w:val="24"/>
                <w:szCs w:val="24"/>
                <w:lang w:val="ru-RU"/>
              </w:rPr>
            </w:pPr>
            <w:r w:rsidRPr="00AF407F">
              <w:rPr>
                <w:rFonts w:ascii="Times New Roman" w:hAnsi="Times New Roman"/>
                <w:sz w:val="24"/>
                <w:szCs w:val="24"/>
                <w:lang w:val="ru-RU"/>
              </w:rPr>
              <w:t>собеседование;</w:t>
            </w:r>
          </w:p>
          <w:p w14:paraId="6F0742E6" w14:textId="77777777" w:rsidR="00773D04" w:rsidRPr="00AF407F" w:rsidRDefault="00773D04" w:rsidP="0024393F">
            <w:pPr>
              <w:pStyle w:val="Standard"/>
              <w:rPr>
                <w:rFonts w:ascii="Times New Roman" w:hAnsi="Times New Roman"/>
                <w:sz w:val="24"/>
                <w:szCs w:val="24"/>
                <w:lang w:val="ru-RU"/>
              </w:rPr>
            </w:pPr>
            <w:r w:rsidRPr="00AF407F">
              <w:rPr>
                <w:rFonts w:ascii="Times New Roman" w:hAnsi="Times New Roman"/>
                <w:sz w:val="24"/>
                <w:szCs w:val="24"/>
                <w:lang w:val="ru-RU"/>
              </w:rPr>
              <w:t>кейсы</w:t>
            </w:r>
          </w:p>
          <w:p w14:paraId="049E6CAA" w14:textId="77777777" w:rsidR="00773D04" w:rsidRPr="00AF407F" w:rsidRDefault="00773D04" w:rsidP="0024393F">
            <w:pPr>
              <w:pStyle w:val="Standard"/>
              <w:rPr>
                <w:rFonts w:ascii="Times New Roman" w:hAnsi="Times New Roman"/>
                <w:sz w:val="24"/>
                <w:szCs w:val="24"/>
                <w:lang w:val="ru-RU"/>
              </w:rPr>
            </w:pPr>
          </w:p>
        </w:tc>
        <w:tc>
          <w:tcPr>
            <w:tcW w:w="701" w:type="dxa"/>
            <w:gridSpan w:val="2"/>
            <w:vAlign w:val="center"/>
          </w:tcPr>
          <w:p w14:paraId="4CBB7A04" w14:textId="77777777" w:rsidR="00773D04" w:rsidRPr="00C635B6" w:rsidRDefault="00773D04" w:rsidP="00C635B6">
            <w:pPr>
              <w:suppressLineNumbers/>
              <w:jc w:val="center"/>
              <w:rPr>
                <w:snapToGrid w:val="0"/>
              </w:rPr>
            </w:pPr>
            <w:r>
              <w:rPr>
                <w:snapToGrid w:val="0"/>
              </w:rPr>
              <w:t>12</w:t>
            </w:r>
          </w:p>
        </w:tc>
        <w:tc>
          <w:tcPr>
            <w:tcW w:w="689" w:type="dxa"/>
            <w:gridSpan w:val="2"/>
            <w:vAlign w:val="center"/>
          </w:tcPr>
          <w:p w14:paraId="4F44D780" w14:textId="77777777" w:rsidR="00773D04" w:rsidRPr="00C635B6" w:rsidRDefault="00773D04" w:rsidP="00C635B6">
            <w:pPr>
              <w:suppressLineNumbers/>
              <w:jc w:val="center"/>
              <w:rPr>
                <w:snapToGrid w:val="0"/>
              </w:rPr>
            </w:pPr>
            <w:r>
              <w:rPr>
                <w:snapToGrid w:val="0"/>
              </w:rPr>
              <w:t>16</w:t>
            </w:r>
          </w:p>
        </w:tc>
        <w:tc>
          <w:tcPr>
            <w:tcW w:w="1606" w:type="dxa"/>
          </w:tcPr>
          <w:p w14:paraId="1F0C207E" w14:textId="77777777" w:rsidR="00773D04" w:rsidRPr="004A2019" w:rsidRDefault="00773D04" w:rsidP="0024393F">
            <w:pPr>
              <w:pStyle w:val="aff"/>
              <w:widowControl w:val="0"/>
              <w:snapToGrid w:val="0"/>
              <w:spacing w:after="0"/>
              <w:rPr>
                <w:rFonts w:ascii="Times New Roman" w:hAnsi="Times New Roman"/>
                <w:lang w:eastAsia="ru-RU"/>
              </w:rPr>
            </w:pPr>
            <w:r>
              <w:rPr>
                <w:rFonts w:ascii="Times New Roman" w:hAnsi="Times New Roman"/>
                <w:lang w:eastAsia="ru-RU"/>
              </w:rPr>
              <w:t>УК-4</w:t>
            </w:r>
            <w:r w:rsidRPr="004A2019">
              <w:rPr>
                <w:rFonts w:ascii="Times New Roman" w:hAnsi="Times New Roman"/>
                <w:lang w:eastAsia="ru-RU"/>
              </w:rPr>
              <w:t>;</w:t>
            </w:r>
          </w:p>
          <w:p w14:paraId="2F475731" w14:textId="77777777" w:rsidR="00773D04" w:rsidRDefault="00773D04" w:rsidP="0024393F">
            <w:pPr>
              <w:rPr>
                <w:sz w:val="24"/>
                <w:szCs w:val="24"/>
                <w:lang w:eastAsia="ru-RU"/>
              </w:rPr>
            </w:pPr>
            <w:r>
              <w:rPr>
                <w:sz w:val="24"/>
                <w:szCs w:val="24"/>
                <w:lang w:eastAsia="ru-RU"/>
              </w:rPr>
              <w:t>ОПК-4</w:t>
            </w:r>
            <w:r w:rsidRPr="004A2019">
              <w:rPr>
                <w:sz w:val="24"/>
                <w:szCs w:val="24"/>
                <w:lang w:eastAsia="ru-RU"/>
              </w:rPr>
              <w:t xml:space="preserve">, </w:t>
            </w:r>
          </w:p>
          <w:p w14:paraId="5EE8CF56" w14:textId="77777777" w:rsidR="00773D04" w:rsidRDefault="00773D04" w:rsidP="0024393F">
            <w:pPr>
              <w:rPr>
                <w:sz w:val="24"/>
                <w:szCs w:val="24"/>
                <w:lang w:eastAsia="ru-RU"/>
              </w:rPr>
            </w:pPr>
            <w:r w:rsidRPr="004A2019">
              <w:rPr>
                <w:sz w:val="24"/>
                <w:szCs w:val="24"/>
                <w:lang w:eastAsia="ru-RU"/>
              </w:rPr>
              <w:t>ПК-</w:t>
            </w:r>
            <w:r>
              <w:rPr>
                <w:sz w:val="24"/>
                <w:szCs w:val="24"/>
                <w:lang w:eastAsia="ru-RU"/>
              </w:rPr>
              <w:t>4,</w:t>
            </w:r>
          </w:p>
          <w:p w14:paraId="2466FC99" w14:textId="77777777" w:rsidR="00773D04" w:rsidRPr="005E4677" w:rsidRDefault="00773D04" w:rsidP="0024393F">
            <w:pPr>
              <w:rPr>
                <w:sz w:val="24"/>
                <w:szCs w:val="24"/>
              </w:rPr>
            </w:pPr>
            <w:r>
              <w:rPr>
                <w:sz w:val="24"/>
                <w:szCs w:val="24"/>
                <w:lang w:eastAsia="ru-RU"/>
              </w:rPr>
              <w:t>ПК-8</w:t>
            </w:r>
          </w:p>
        </w:tc>
      </w:tr>
      <w:tr w:rsidR="00773D04" w:rsidRPr="005E4677" w14:paraId="6B55A967" w14:textId="77777777" w:rsidTr="00B12314">
        <w:tc>
          <w:tcPr>
            <w:tcW w:w="1965" w:type="dxa"/>
          </w:tcPr>
          <w:p w14:paraId="6280A21A" w14:textId="77777777" w:rsidR="00773D04" w:rsidRPr="00AF407F" w:rsidRDefault="00773D04" w:rsidP="0024393F">
            <w:pPr>
              <w:pStyle w:val="Standard"/>
              <w:rPr>
                <w:rFonts w:ascii="Times New Roman" w:hAnsi="Times New Roman"/>
                <w:sz w:val="24"/>
                <w:szCs w:val="24"/>
              </w:rPr>
            </w:pPr>
            <w:r w:rsidRPr="00AF407F">
              <w:rPr>
                <w:rFonts w:ascii="Times New Roman" w:hAnsi="Times New Roman"/>
                <w:sz w:val="24"/>
                <w:szCs w:val="24"/>
              </w:rPr>
              <w:t>Cinema: Its Past, Present and Future</w:t>
            </w:r>
          </w:p>
        </w:tc>
        <w:tc>
          <w:tcPr>
            <w:tcW w:w="2405" w:type="dxa"/>
          </w:tcPr>
          <w:p w14:paraId="7BD7A5DE" w14:textId="77777777" w:rsidR="00773D04" w:rsidRPr="00AF407F" w:rsidRDefault="00773D04" w:rsidP="0024393F">
            <w:pPr>
              <w:rPr>
                <w:sz w:val="24"/>
                <w:szCs w:val="24"/>
              </w:rPr>
            </w:pPr>
            <w:r w:rsidRPr="00AF407F">
              <w:rPr>
                <w:sz w:val="24"/>
                <w:szCs w:val="24"/>
              </w:rPr>
              <w:t>подготовка к тестированию</w:t>
            </w:r>
          </w:p>
        </w:tc>
        <w:tc>
          <w:tcPr>
            <w:tcW w:w="2205" w:type="dxa"/>
          </w:tcPr>
          <w:p w14:paraId="1B034178" w14:textId="77777777" w:rsidR="00773D04" w:rsidRPr="00AF407F" w:rsidRDefault="00773D04" w:rsidP="0024393F">
            <w:pPr>
              <w:pStyle w:val="Standard"/>
              <w:rPr>
                <w:rFonts w:ascii="Times New Roman" w:hAnsi="Times New Roman"/>
                <w:sz w:val="24"/>
                <w:szCs w:val="24"/>
                <w:lang w:val="ru-RU"/>
              </w:rPr>
            </w:pPr>
            <w:r w:rsidRPr="00AF407F">
              <w:rPr>
                <w:rFonts w:ascii="Times New Roman" w:hAnsi="Times New Roman"/>
                <w:sz w:val="24"/>
                <w:szCs w:val="24"/>
                <w:lang w:val="ru-RU"/>
              </w:rPr>
              <w:t>собеседование;</w:t>
            </w:r>
          </w:p>
          <w:p w14:paraId="66F349F8" w14:textId="77777777" w:rsidR="00773D04" w:rsidRPr="00AF407F" w:rsidRDefault="00773D04" w:rsidP="0024393F">
            <w:pPr>
              <w:pStyle w:val="Standard"/>
              <w:rPr>
                <w:rFonts w:ascii="Times New Roman" w:hAnsi="Times New Roman"/>
                <w:sz w:val="24"/>
                <w:szCs w:val="24"/>
                <w:lang w:val="ru-RU"/>
              </w:rPr>
            </w:pPr>
            <w:r w:rsidRPr="00AF407F">
              <w:rPr>
                <w:rFonts w:ascii="Times New Roman" w:hAnsi="Times New Roman"/>
                <w:sz w:val="24"/>
                <w:szCs w:val="24"/>
                <w:lang w:val="ru-RU"/>
              </w:rPr>
              <w:t>кейсы;</w:t>
            </w:r>
          </w:p>
          <w:p w14:paraId="1E69A3D6" w14:textId="77777777" w:rsidR="00773D04" w:rsidRPr="00AF407F" w:rsidRDefault="00773D04" w:rsidP="0024393F">
            <w:pPr>
              <w:pStyle w:val="Standard"/>
              <w:rPr>
                <w:rFonts w:ascii="Times New Roman" w:hAnsi="Times New Roman"/>
                <w:sz w:val="24"/>
                <w:szCs w:val="24"/>
                <w:lang w:val="ru-RU"/>
              </w:rPr>
            </w:pPr>
            <w:r w:rsidRPr="00AF407F">
              <w:rPr>
                <w:rFonts w:ascii="Times New Roman" w:hAnsi="Times New Roman"/>
                <w:sz w:val="24"/>
                <w:szCs w:val="24"/>
                <w:lang w:val="ru-RU"/>
              </w:rPr>
              <w:t>творческие задания</w:t>
            </w:r>
          </w:p>
        </w:tc>
        <w:tc>
          <w:tcPr>
            <w:tcW w:w="701" w:type="dxa"/>
            <w:gridSpan w:val="2"/>
            <w:vAlign w:val="center"/>
          </w:tcPr>
          <w:p w14:paraId="55BEFC11" w14:textId="77777777" w:rsidR="00773D04" w:rsidRPr="00C635B6" w:rsidRDefault="00773D04" w:rsidP="00C635B6">
            <w:pPr>
              <w:suppressLineNumbers/>
              <w:jc w:val="center"/>
              <w:rPr>
                <w:snapToGrid w:val="0"/>
              </w:rPr>
            </w:pPr>
            <w:r>
              <w:rPr>
                <w:snapToGrid w:val="0"/>
              </w:rPr>
              <w:t>12</w:t>
            </w:r>
          </w:p>
        </w:tc>
        <w:tc>
          <w:tcPr>
            <w:tcW w:w="689" w:type="dxa"/>
            <w:gridSpan w:val="2"/>
            <w:vAlign w:val="center"/>
          </w:tcPr>
          <w:p w14:paraId="1AD90247" w14:textId="77777777" w:rsidR="00773D04" w:rsidRPr="00C635B6" w:rsidRDefault="00773D04" w:rsidP="00C635B6">
            <w:pPr>
              <w:suppressLineNumbers/>
              <w:jc w:val="center"/>
              <w:rPr>
                <w:snapToGrid w:val="0"/>
              </w:rPr>
            </w:pPr>
            <w:r>
              <w:rPr>
                <w:snapToGrid w:val="0"/>
              </w:rPr>
              <w:t>16</w:t>
            </w:r>
          </w:p>
        </w:tc>
        <w:tc>
          <w:tcPr>
            <w:tcW w:w="1606" w:type="dxa"/>
          </w:tcPr>
          <w:p w14:paraId="12391910" w14:textId="77777777" w:rsidR="00773D04" w:rsidRPr="004A2019" w:rsidRDefault="00773D04" w:rsidP="0024393F">
            <w:pPr>
              <w:pStyle w:val="aff"/>
              <w:widowControl w:val="0"/>
              <w:snapToGrid w:val="0"/>
              <w:spacing w:after="0"/>
              <w:rPr>
                <w:rFonts w:ascii="Times New Roman" w:hAnsi="Times New Roman"/>
                <w:lang w:eastAsia="ru-RU"/>
              </w:rPr>
            </w:pPr>
            <w:r>
              <w:rPr>
                <w:rFonts w:ascii="Times New Roman" w:hAnsi="Times New Roman"/>
                <w:lang w:eastAsia="ru-RU"/>
              </w:rPr>
              <w:t>УК-4</w:t>
            </w:r>
            <w:r w:rsidRPr="004A2019">
              <w:rPr>
                <w:rFonts w:ascii="Times New Roman" w:hAnsi="Times New Roman"/>
                <w:lang w:eastAsia="ru-RU"/>
              </w:rPr>
              <w:t>;</w:t>
            </w:r>
          </w:p>
          <w:p w14:paraId="3383484A" w14:textId="77777777" w:rsidR="00773D04" w:rsidRDefault="00773D04" w:rsidP="0024393F">
            <w:pPr>
              <w:rPr>
                <w:sz w:val="24"/>
                <w:szCs w:val="24"/>
                <w:lang w:eastAsia="ru-RU"/>
              </w:rPr>
            </w:pPr>
            <w:r>
              <w:rPr>
                <w:sz w:val="24"/>
                <w:szCs w:val="24"/>
                <w:lang w:eastAsia="ru-RU"/>
              </w:rPr>
              <w:t>ОПК-4</w:t>
            </w:r>
            <w:r w:rsidRPr="004A2019">
              <w:rPr>
                <w:sz w:val="24"/>
                <w:szCs w:val="24"/>
                <w:lang w:eastAsia="ru-RU"/>
              </w:rPr>
              <w:t xml:space="preserve">, </w:t>
            </w:r>
          </w:p>
          <w:p w14:paraId="4E7911AE" w14:textId="77777777" w:rsidR="00773D04" w:rsidRDefault="00773D04" w:rsidP="0024393F">
            <w:pPr>
              <w:rPr>
                <w:sz w:val="24"/>
                <w:szCs w:val="24"/>
                <w:lang w:eastAsia="ru-RU"/>
              </w:rPr>
            </w:pPr>
            <w:r w:rsidRPr="004A2019">
              <w:rPr>
                <w:sz w:val="24"/>
                <w:szCs w:val="24"/>
                <w:lang w:eastAsia="ru-RU"/>
              </w:rPr>
              <w:t>ПК-</w:t>
            </w:r>
            <w:r>
              <w:rPr>
                <w:sz w:val="24"/>
                <w:szCs w:val="24"/>
                <w:lang w:eastAsia="ru-RU"/>
              </w:rPr>
              <w:t>4,</w:t>
            </w:r>
          </w:p>
          <w:p w14:paraId="15A80F0A" w14:textId="77777777" w:rsidR="00773D04" w:rsidRPr="005E4677" w:rsidRDefault="00773D04" w:rsidP="0024393F">
            <w:pPr>
              <w:rPr>
                <w:sz w:val="24"/>
                <w:szCs w:val="24"/>
              </w:rPr>
            </w:pPr>
            <w:r>
              <w:rPr>
                <w:sz w:val="24"/>
                <w:szCs w:val="24"/>
                <w:lang w:eastAsia="ru-RU"/>
              </w:rPr>
              <w:t>ПК-8</w:t>
            </w:r>
          </w:p>
        </w:tc>
      </w:tr>
      <w:tr w:rsidR="00773D04" w:rsidRPr="005E4677" w14:paraId="0ECEF87F" w14:textId="77777777" w:rsidTr="00B12314">
        <w:tc>
          <w:tcPr>
            <w:tcW w:w="1965" w:type="dxa"/>
          </w:tcPr>
          <w:p w14:paraId="5050CC27" w14:textId="77777777" w:rsidR="00773D04" w:rsidRPr="00AF407F" w:rsidRDefault="00773D04" w:rsidP="0024393F">
            <w:pPr>
              <w:pStyle w:val="Standard"/>
              <w:rPr>
                <w:rFonts w:ascii="Times New Roman" w:hAnsi="Times New Roman"/>
                <w:sz w:val="24"/>
                <w:szCs w:val="24"/>
              </w:rPr>
            </w:pPr>
            <w:r w:rsidRPr="00AF407F">
              <w:rPr>
                <w:rFonts w:ascii="Times New Roman" w:hAnsi="Times New Roman"/>
                <w:sz w:val="24"/>
                <w:szCs w:val="24"/>
                <w:lang w:val="ru-RU"/>
              </w:rPr>
              <w:t xml:space="preserve"> </w:t>
            </w:r>
            <w:r w:rsidRPr="00AF407F">
              <w:rPr>
                <w:rFonts w:ascii="Times New Roman" w:hAnsi="Times New Roman"/>
                <w:sz w:val="24"/>
                <w:szCs w:val="24"/>
              </w:rPr>
              <w:t>Theatre</w:t>
            </w:r>
          </w:p>
        </w:tc>
        <w:tc>
          <w:tcPr>
            <w:tcW w:w="2405" w:type="dxa"/>
          </w:tcPr>
          <w:p w14:paraId="46B4D832" w14:textId="77777777" w:rsidR="00773D04" w:rsidRPr="00AF407F" w:rsidRDefault="00773D04" w:rsidP="0024393F">
            <w:pPr>
              <w:rPr>
                <w:sz w:val="24"/>
                <w:szCs w:val="24"/>
              </w:rPr>
            </w:pPr>
            <w:r w:rsidRPr="00AF407F">
              <w:rPr>
                <w:sz w:val="24"/>
                <w:szCs w:val="24"/>
              </w:rPr>
              <w:t>Подготовка домашнего задания</w:t>
            </w:r>
          </w:p>
        </w:tc>
        <w:tc>
          <w:tcPr>
            <w:tcW w:w="2205" w:type="dxa"/>
          </w:tcPr>
          <w:p w14:paraId="22D6E2D0" w14:textId="77777777" w:rsidR="00773D04" w:rsidRPr="00AF407F" w:rsidRDefault="00773D04" w:rsidP="0024393F">
            <w:pPr>
              <w:pStyle w:val="Standard"/>
              <w:jc w:val="both"/>
              <w:rPr>
                <w:rFonts w:ascii="Times New Roman" w:hAnsi="Times New Roman"/>
                <w:sz w:val="24"/>
                <w:szCs w:val="24"/>
                <w:lang w:val="ru-RU"/>
              </w:rPr>
            </w:pPr>
            <w:r w:rsidRPr="00AF407F">
              <w:rPr>
                <w:rFonts w:ascii="Times New Roman" w:hAnsi="Times New Roman"/>
                <w:sz w:val="24"/>
                <w:szCs w:val="24"/>
                <w:lang w:val="ru-RU"/>
              </w:rPr>
              <w:t>собеседование;</w:t>
            </w:r>
          </w:p>
          <w:p w14:paraId="28C80793" w14:textId="77777777" w:rsidR="00773D04" w:rsidRPr="00AF407F" w:rsidRDefault="00773D04" w:rsidP="0024393F">
            <w:pPr>
              <w:pStyle w:val="Standard"/>
              <w:jc w:val="both"/>
              <w:rPr>
                <w:rFonts w:ascii="Times New Roman" w:hAnsi="Times New Roman"/>
                <w:sz w:val="24"/>
                <w:szCs w:val="24"/>
                <w:lang w:val="ru-RU"/>
              </w:rPr>
            </w:pPr>
            <w:r w:rsidRPr="00AF407F">
              <w:rPr>
                <w:rFonts w:ascii="Times New Roman" w:hAnsi="Times New Roman"/>
                <w:sz w:val="24"/>
                <w:szCs w:val="24"/>
                <w:lang w:val="ru-RU"/>
              </w:rPr>
              <w:t>кейсы</w:t>
            </w:r>
          </w:p>
          <w:p w14:paraId="1CD76D38" w14:textId="77777777" w:rsidR="00773D04" w:rsidRPr="00AF407F" w:rsidRDefault="00773D04" w:rsidP="0024393F">
            <w:pPr>
              <w:pStyle w:val="Standard"/>
              <w:jc w:val="both"/>
              <w:rPr>
                <w:rFonts w:ascii="Times New Roman" w:hAnsi="Times New Roman"/>
                <w:sz w:val="24"/>
                <w:szCs w:val="24"/>
                <w:lang w:val="ru-RU"/>
              </w:rPr>
            </w:pPr>
          </w:p>
        </w:tc>
        <w:tc>
          <w:tcPr>
            <w:tcW w:w="701" w:type="dxa"/>
            <w:gridSpan w:val="2"/>
            <w:vAlign w:val="center"/>
          </w:tcPr>
          <w:p w14:paraId="0F85B684" w14:textId="77777777" w:rsidR="00773D04" w:rsidRDefault="00773D04" w:rsidP="00C635B6">
            <w:pPr>
              <w:suppressLineNumbers/>
              <w:jc w:val="center"/>
              <w:rPr>
                <w:snapToGrid w:val="0"/>
              </w:rPr>
            </w:pPr>
            <w:r>
              <w:rPr>
                <w:snapToGrid w:val="0"/>
              </w:rPr>
              <w:t>14</w:t>
            </w:r>
          </w:p>
        </w:tc>
        <w:tc>
          <w:tcPr>
            <w:tcW w:w="689" w:type="dxa"/>
            <w:gridSpan w:val="2"/>
            <w:vAlign w:val="center"/>
          </w:tcPr>
          <w:p w14:paraId="17B7B023" w14:textId="77777777" w:rsidR="00773D04" w:rsidRDefault="00773D04" w:rsidP="00C635B6">
            <w:pPr>
              <w:suppressLineNumbers/>
              <w:jc w:val="center"/>
              <w:rPr>
                <w:snapToGrid w:val="0"/>
              </w:rPr>
            </w:pPr>
            <w:r>
              <w:rPr>
                <w:snapToGrid w:val="0"/>
              </w:rPr>
              <w:t>16</w:t>
            </w:r>
          </w:p>
        </w:tc>
        <w:tc>
          <w:tcPr>
            <w:tcW w:w="1606" w:type="dxa"/>
          </w:tcPr>
          <w:p w14:paraId="7CECDB72" w14:textId="77777777" w:rsidR="00773D04" w:rsidRPr="004A2019" w:rsidRDefault="00773D04" w:rsidP="0024393F">
            <w:pPr>
              <w:pStyle w:val="aff"/>
              <w:widowControl w:val="0"/>
              <w:snapToGrid w:val="0"/>
              <w:spacing w:after="0"/>
              <w:rPr>
                <w:rFonts w:ascii="Times New Roman" w:hAnsi="Times New Roman"/>
                <w:lang w:eastAsia="ru-RU"/>
              </w:rPr>
            </w:pPr>
            <w:r>
              <w:rPr>
                <w:rFonts w:ascii="Times New Roman" w:hAnsi="Times New Roman"/>
                <w:lang w:eastAsia="ru-RU"/>
              </w:rPr>
              <w:t>УК-4</w:t>
            </w:r>
            <w:r w:rsidRPr="004A2019">
              <w:rPr>
                <w:rFonts w:ascii="Times New Roman" w:hAnsi="Times New Roman"/>
                <w:lang w:eastAsia="ru-RU"/>
              </w:rPr>
              <w:t>;</w:t>
            </w:r>
          </w:p>
          <w:p w14:paraId="25AB8F1D" w14:textId="77777777" w:rsidR="00773D04" w:rsidRDefault="00773D04" w:rsidP="0024393F">
            <w:pPr>
              <w:rPr>
                <w:sz w:val="24"/>
                <w:szCs w:val="24"/>
                <w:lang w:eastAsia="ru-RU"/>
              </w:rPr>
            </w:pPr>
            <w:r>
              <w:rPr>
                <w:sz w:val="24"/>
                <w:szCs w:val="24"/>
                <w:lang w:eastAsia="ru-RU"/>
              </w:rPr>
              <w:t>ОПК-4</w:t>
            </w:r>
            <w:r w:rsidRPr="004A2019">
              <w:rPr>
                <w:sz w:val="24"/>
                <w:szCs w:val="24"/>
                <w:lang w:eastAsia="ru-RU"/>
              </w:rPr>
              <w:t xml:space="preserve">, </w:t>
            </w:r>
          </w:p>
          <w:p w14:paraId="419E1830" w14:textId="77777777" w:rsidR="00773D04" w:rsidRDefault="00773D04" w:rsidP="0024393F">
            <w:pPr>
              <w:rPr>
                <w:sz w:val="24"/>
                <w:szCs w:val="24"/>
                <w:lang w:eastAsia="ru-RU"/>
              </w:rPr>
            </w:pPr>
            <w:r w:rsidRPr="004A2019">
              <w:rPr>
                <w:sz w:val="24"/>
                <w:szCs w:val="24"/>
                <w:lang w:eastAsia="ru-RU"/>
              </w:rPr>
              <w:t>ПК-</w:t>
            </w:r>
            <w:r>
              <w:rPr>
                <w:sz w:val="24"/>
                <w:szCs w:val="24"/>
                <w:lang w:eastAsia="ru-RU"/>
              </w:rPr>
              <w:t>4,</w:t>
            </w:r>
          </w:p>
          <w:p w14:paraId="6912BC4E" w14:textId="77777777" w:rsidR="00773D04" w:rsidRPr="005E4677" w:rsidRDefault="00773D04" w:rsidP="0024393F">
            <w:pPr>
              <w:rPr>
                <w:sz w:val="24"/>
                <w:szCs w:val="24"/>
              </w:rPr>
            </w:pPr>
            <w:r>
              <w:rPr>
                <w:sz w:val="24"/>
                <w:szCs w:val="24"/>
                <w:lang w:eastAsia="ru-RU"/>
              </w:rPr>
              <w:t>ПК-8</w:t>
            </w:r>
          </w:p>
        </w:tc>
      </w:tr>
      <w:tr w:rsidR="00773D04" w:rsidRPr="005E4677" w14:paraId="048283B0" w14:textId="77777777" w:rsidTr="00B12314">
        <w:tc>
          <w:tcPr>
            <w:tcW w:w="1965" w:type="dxa"/>
          </w:tcPr>
          <w:p w14:paraId="351FD2CA" w14:textId="77777777" w:rsidR="00773D04" w:rsidRPr="00AF407F" w:rsidRDefault="00773D04" w:rsidP="0024393F">
            <w:pPr>
              <w:pStyle w:val="Standard"/>
              <w:rPr>
                <w:rFonts w:ascii="Times New Roman" w:hAnsi="Times New Roman"/>
                <w:sz w:val="24"/>
                <w:szCs w:val="24"/>
              </w:rPr>
            </w:pPr>
            <w:r w:rsidRPr="00AF407F">
              <w:rPr>
                <w:rFonts w:ascii="Times New Roman" w:hAnsi="Times New Roman"/>
                <w:sz w:val="24"/>
                <w:szCs w:val="24"/>
              </w:rPr>
              <w:t>New Challenges in Education</w:t>
            </w:r>
          </w:p>
        </w:tc>
        <w:tc>
          <w:tcPr>
            <w:tcW w:w="2405" w:type="dxa"/>
          </w:tcPr>
          <w:p w14:paraId="20E66122" w14:textId="77777777" w:rsidR="00773D04" w:rsidRPr="00AF407F" w:rsidRDefault="00773D04" w:rsidP="0024393F">
            <w:pPr>
              <w:rPr>
                <w:sz w:val="24"/>
                <w:szCs w:val="24"/>
              </w:rPr>
            </w:pPr>
            <w:r w:rsidRPr="00AF407F">
              <w:rPr>
                <w:sz w:val="24"/>
                <w:szCs w:val="24"/>
              </w:rPr>
              <w:t>Подготовка домашнего задания</w:t>
            </w:r>
          </w:p>
        </w:tc>
        <w:tc>
          <w:tcPr>
            <w:tcW w:w="2205" w:type="dxa"/>
          </w:tcPr>
          <w:p w14:paraId="41290F59" w14:textId="77777777" w:rsidR="00773D04" w:rsidRPr="00AF407F" w:rsidRDefault="00773D04" w:rsidP="0024393F">
            <w:pPr>
              <w:pStyle w:val="Standard"/>
              <w:jc w:val="both"/>
              <w:rPr>
                <w:rFonts w:ascii="Times New Roman" w:hAnsi="Times New Roman"/>
                <w:sz w:val="24"/>
                <w:szCs w:val="24"/>
                <w:lang w:val="ru-RU"/>
              </w:rPr>
            </w:pPr>
            <w:r w:rsidRPr="00AF407F">
              <w:rPr>
                <w:rFonts w:ascii="Times New Roman" w:hAnsi="Times New Roman"/>
                <w:sz w:val="24"/>
                <w:szCs w:val="24"/>
                <w:lang w:val="ru-RU"/>
              </w:rPr>
              <w:t>собеседование;</w:t>
            </w:r>
          </w:p>
          <w:p w14:paraId="5F3E936F" w14:textId="77777777" w:rsidR="00773D04" w:rsidRPr="00AF407F" w:rsidRDefault="00773D04" w:rsidP="0024393F">
            <w:pPr>
              <w:pStyle w:val="Standard"/>
              <w:jc w:val="both"/>
              <w:rPr>
                <w:rFonts w:ascii="Times New Roman" w:hAnsi="Times New Roman"/>
                <w:sz w:val="24"/>
                <w:szCs w:val="24"/>
                <w:lang w:val="ru-RU"/>
              </w:rPr>
            </w:pPr>
            <w:r w:rsidRPr="00AF407F">
              <w:rPr>
                <w:rFonts w:ascii="Times New Roman" w:hAnsi="Times New Roman"/>
                <w:sz w:val="24"/>
                <w:szCs w:val="24"/>
                <w:lang w:val="ru-RU"/>
              </w:rPr>
              <w:t>кейсы;</w:t>
            </w:r>
          </w:p>
          <w:p w14:paraId="7EAAFBD0" w14:textId="77777777" w:rsidR="00773D04" w:rsidRPr="00AF407F" w:rsidRDefault="00773D04" w:rsidP="0024393F">
            <w:pPr>
              <w:pStyle w:val="Standard"/>
              <w:jc w:val="both"/>
              <w:rPr>
                <w:rFonts w:ascii="Times New Roman" w:hAnsi="Times New Roman"/>
                <w:sz w:val="24"/>
                <w:szCs w:val="24"/>
                <w:lang w:val="ru-RU"/>
              </w:rPr>
            </w:pPr>
            <w:r w:rsidRPr="00AF407F">
              <w:rPr>
                <w:rFonts w:ascii="Times New Roman" w:hAnsi="Times New Roman"/>
                <w:sz w:val="24"/>
                <w:szCs w:val="24"/>
                <w:lang w:val="ru-RU"/>
              </w:rPr>
              <w:t>творческие задания.</w:t>
            </w:r>
          </w:p>
        </w:tc>
        <w:tc>
          <w:tcPr>
            <w:tcW w:w="701" w:type="dxa"/>
            <w:gridSpan w:val="2"/>
            <w:vAlign w:val="center"/>
          </w:tcPr>
          <w:p w14:paraId="008B4963" w14:textId="77777777" w:rsidR="00773D04" w:rsidRDefault="00773D04" w:rsidP="00C635B6">
            <w:pPr>
              <w:suppressLineNumbers/>
              <w:jc w:val="center"/>
              <w:rPr>
                <w:snapToGrid w:val="0"/>
              </w:rPr>
            </w:pPr>
            <w:r>
              <w:rPr>
                <w:snapToGrid w:val="0"/>
              </w:rPr>
              <w:t>12</w:t>
            </w:r>
          </w:p>
        </w:tc>
        <w:tc>
          <w:tcPr>
            <w:tcW w:w="689" w:type="dxa"/>
            <w:gridSpan w:val="2"/>
            <w:vAlign w:val="center"/>
          </w:tcPr>
          <w:p w14:paraId="7A8B00F3" w14:textId="77777777" w:rsidR="00773D04" w:rsidRDefault="00773D04" w:rsidP="00C635B6">
            <w:pPr>
              <w:suppressLineNumbers/>
              <w:jc w:val="center"/>
              <w:rPr>
                <w:snapToGrid w:val="0"/>
              </w:rPr>
            </w:pPr>
            <w:r>
              <w:rPr>
                <w:snapToGrid w:val="0"/>
              </w:rPr>
              <w:t>16</w:t>
            </w:r>
          </w:p>
        </w:tc>
        <w:tc>
          <w:tcPr>
            <w:tcW w:w="1606" w:type="dxa"/>
          </w:tcPr>
          <w:p w14:paraId="41B06E01" w14:textId="77777777" w:rsidR="00773D04" w:rsidRPr="004A2019" w:rsidRDefault="00773D04" w:rsidP="0024393F">
            <w:pPr>
              <w:pStyle w:val="aff"/>
              <w:widowControl w:val="0"/>
              <w:snapToGrid w:val="0"/>
              <w:spacing w:after="0"/>
              <w:rPr>
                <w:rFonts w:ascii="Times New Roman" w:hAnsi="Times New Roman"/>
                <w:lang w:eastAsia="ru-RU"/>
              </w:rPr>
            </w:pPr>
            <w:r>
              <w:rPr>
                <w:rFonts w:ascii="Times New Roman" w:hAnsi="Times New Roman"/>
                <w:lang w:eastAsia="ru-RU"/>
              </w:rPr>
              <w:t>УК-4</w:t>
            </w:r>
            <w:r w:rsidRPr="004A2019">
              <w:rPr>
                <w:rFonts w:ascii="Times New Roman" w:hAnsi="Times New Roman"/>
                <w:lang w:eastAsia="ru-RU"/>
              </w:rPr>
              <w:t>;</w:t>
            </w:r>
          </w:p>
          <w:p w14:paraId="2878E7D1" w14:textId="77777777" w:rsidR="00773D04" w:rsidRDefault="00773D04" w:rsidP="0024393F">
            <w:pPr>
              <w:rPr>
                <w:sz w:val="24"/>
                <w:szCs w:val="24"/>
                <w:lang w:eastAsia="ru-RU"/>
              </w:rPr>
            </w:pPr>
            <w:r>
              <w:rPr>
                <w:sz w:val="24"/>
                <w:szCs w:val="24"/>
                <w:lang w:eastAsia="ru-RU"/>
              </w:rPr>
              <w:t>ОПК-4</w:t>
            </w:r>
            <w:r w:rsidRPr="004A2019">
              <w:rPr>
                <w:sz w:val="24"/>
                <w:szCs w:val="24"/>
                <w:lang w:eastAsia="ru-RU"/>
              </w:rPr>
              <w:t xml:space="preserve">, </w:t>
            </w:r>
          </w:p>
          <w:p w14:paraId="41621365" w14:textId="77777777" w:rsidR="00773D04" w:rsidRDefault="00773D04" w:rsidP="0024393F">
            <w:pPr>
              <w:rPr>
                <w:sz w:val="24"/>
                <w:szCs w:val="24"/>
                <w:lang w:eastAsia="ru-RU"/>
              </w:rPr>
            </w:pPr>
            <w:r w:rsidRPr="004A2019">
              <w:rPr>
                <w:sz w:val="24"/>
                <w:szCs w:val="24"/>
                <w:lang w:eastAsia="ru-RU"/>
              </w:rPr>
              <w:t>ПК-</w:t>
            </w:r>
            <w:r>
              <w:rPr>
                <w:sz w:val="24"/>
                <w:szCs w:val="24"/>
                <w:lang w:eastAsia="ru-RU"/>
              </w:rPr>
              <w:t>4,</w:t>
            </w:r>
          </w:p>
          <w:p w14:paraId="6A8ED4B1" w14:textId="77777777" w:rsidR="00773D04" w:rsidRPr="005E4677" w:rsidRDefault="00773D04" w:rsidP="0024393F">
            <w:pPr>
              <w:rPr>
                <w:sz w:val="24"/>
                <w:szCs w:val="24"/>
              </w:rPr>
            </w:pPr>
            <w:r>
              <w:rPr>
                <w:sz w:val="24"/>
                <w:szCs w:val="24"/>
                <w:lang w:eastAsia="ru-RU"/>
              </w:rPr>
              <w:t>ПК-8</w:t>
            </w:r>
          </w:p>
        </w:tc>
      </w:tr>
      <w:tr w:rsidR="00773D04" w:rsidRPr="005E4677" w14:paraId="79CFA08C" w14:textId="77777777" w:rsidTr="00B12314">
        <w:tc>
          <w:tcPr>
            <w:tcW w:w="1965" w:type="dxa"/>
          </w:tcPr>
          <w:p w14:paraId="1E02B44E" w14:textId="77777777" w:rsidR="00773D04" w:rsidRPr="00AF407F" w:rsidRDefault="00773D04" w:rsidP="0024393F">
            <w:pPr>
              <w:pStyle w:val="Standard"/>
              <w:rPr>
                <w:rFonts w:ascii="Times New Roman" w:hAnsi="Times New Roman"/>
                <w:sz w:val="24"/>
                <w:szCs w:val="24"/>
              </w:rPr>
            </w:pPr>
            <w:r w:rsidRPr="00AF407F">
              <w:rPr>
                <w:rFonts w:ascii="Times New Roman" w:hAnsi="Times New Roman"/>
                <w:sz w:val="24"/>
                <w:szCs w:val="24"/>
              </w:rPr>
              <w:lastRenderedPageBreak/>
              <w:t>Travelling. Holiday-Making. Environmental Protection</w:t>
            </w:r>
          </w:p>
        </w:tc>
        <w:tc>
          <w:tcPr>
            <w:tcW w:w="2405" w:type="dxa"/>
          </w:tcPr>
          <w:p w14:paraId="68CBE51B" w14:textId="77777777" w:rsidR="00773D04" w:rsidRPr="00AF407F" w:rsidRDefault="00773D04" w:rsidP="0024393F">
            <w:pPr>
              <w:rPr>
                <w:sz w:val="24"/>
                <w:szCs w:val="24"/>
              </w:rPr>
            </w:pPr>
            <w:r w:rsidRPr="00AF407F">
              <w:rPr>
                <w:sz w:val="24"/>
                <w:szCs w:val="24"/>
              </w:rPr>
              <w:t>Подготовка к устному опросу</w:t>
            </w:r>
          </w:p>
        </w:tc>
        <w:tc>
          <w:tcPr>
            <w:tcW w:w="2205" w:type="dxa"/>
          </w:tcPr>
          <w:p w14:paraId="712135AA" w14:textId="77777777" w:rsidR="00773D04" w:rsidRPr="00AF407F" w:rsidRDefault="00773D04" w:rsidP="0024393F">
            <w:pPr>
              <w:pStyle w:val="Standard"/>
              <w:jc w:val="both"/>
              <w:rPr>
                <w:rFonts w:ascii="Times New Roman" w:hAnsi="Times New Roman"/>
                <w:sz w:val="24"/>
                <w:szCs w:val="24"/>
              </w:rPr>
            </w:pPr>
            <w:r w:rsidRPr="00AF407F">
              <w:rPr>
                <w:rFonts w:ascii="Times New Roman" w:hAnsi="Times New Roman"/>
                <w:sz w:val="24"/>
                <w:szCs w:val="24"/>
                <w:lang w:val="ru-RU"/>
              </w:rPr>
              <w:t>собеседование;</w:t>
            </w:r>
          </w:p>
          <w:p w14:paraId="2214BA70" w14:textId="77777777" w:rsidR="00773D04" w:rsidRPr="00AF407F" w:rsidRDefault="00773D04" w:rsidP="0024393F">
            <w:pPr>
              <w:pStyle w:val="Standard"/>
              <w:jc w:val="both"/>
              <w:rPr>
                <w:rFonts w:ascii="Times New Roman" w:hAnsi="Times New Roman"/>
                <w:sz w:val="24"/>
                <w:szCs w:val="24"/>
                <w:lang w:val="ru-RU"/>
              </w:rPr>
            </w:pPr>
            <w:r w:rsidRPr="00AF407F">
              <w:rPr>
                <w:rFonts w:ascii="Times New Roman" w:hAnsi="Times New Roman"/>
                <w:sz w:val="24"/>
                <w:szCs w:val="24"/>
                <w:lang w:val="ru-RU"/>
              </w:rPr>
              <w:t>кейсы; тест</w:t>
            </w:r>
          </w:p>
          <w:p w14:paraId="104121F3" w14:textId="77777777" w:rsidR="00773D04" w:rsidRPr="00AF407F" w:rsidRDefault="00773D04" w:rsidP="0024393F">
            <w:pPr>
              <w:pStyle w:val="Standard"/>
              <w:jc w:val="both"/>
              <w:rPr>
                <w:rFonts w:ascii="Times New Roman" w:hAnsi="Times New Roman"/>
                <w:sz w:val="24"/>
                <w:szCs w:val="24"/>
                <w:lang w:val="ru-RU"/>
              </w:rPr>
            </w:pPr>
          </w:p>
        </w:tc>
        <w:tc>
          <w:tcPr>
            <w:tcW w:w="701" w:type="dxa"/>
            <w:gridSpan w:val="2"/>
            <w:vAlign w:val="center"/>
          </w:tcPr>
          <w:p w14:paraId="2DC010CA" w14:textId="77777777" w:rsidR="00773D04" w:rsidRDefault="00773D04" w:rsidP="00C635B6">
            <w:pPr>
              <w:suppressLineNumbers/>
              <w:jc w:val="center"/>
              <w:rPr>
                <w:snapToGrid w:val="0"/>
              </w:rPr>
            </w:pPr>
            <w:r>
              <w:rPr>
                <w:snapToGrid w:val="0"/>
              </w:rPr>
              <w:t>12</w:t>
            </w:r>
          </w:p>
        </w:tc>
        <w:tc>
          <w:tcPr>
            <w:tcW w:w="689" w:type="dxa"/>
            <w:gridSpan w:val="2"/>
            <w:vAlign w:val="center"/>
          </w:tcPr>
          <w:p w14:paraId="3C50E0FC" w14:textId="77777777" w:rsidR="00773D04" w:rsidRDefault="00773D04" w:rsidP="00C635B6">
            <w:pPr>
              <w:suppressLineNumbers/>
              <w:jc w:val="center"/>
              <w:rPr>
                <w:snapToGrid w:val="0"/>
              </w:rPr>
            </w:pPr>
            <w:r>
              <w:rPr>
                <w:snapToGrid w:val="0"/>
              </w:rPr>
              <w:t>16</w:t>
            </w:r>
          </w:p>
        </w:tc>
        <w:tc>
          <w:tcPr>
            <w:tcW w:w="1606" w:type="dxa"/>
          </w:tcPr>
          <w:p w14:paraId="05D407F4" w14:textId="77777777" w:rsidR="00773D04" w:rsidRPr="004A2019" w:rsidRDefault="00773D04" w:rsidP="0024393F">
            <w:pPr>
              <w:pStyle w:val="aff"/>
              <w:widowControl w:val="0"/>
              <w:snapToGrid w:val="0"/>
              <w:spacing w:after="0"/>
              <w:rPr>
                <w:rFonts w:ascii="Times New Roman" w:hAnsi="Times New Roman"/>
                <w:lang w:eastAsia="ru-RU"/>
              </w:rPr>
            </w:pPr>
            <w:r>
              <w:rPr>
                <w:rFonts w:ascii="Times New Roman" w:hAnsi="Times New Roman"/>
                <w:lang w:eastAsia="ru-RU"/>
              </w:rPr>
              <w:t>УК-4</w:t>
            </w:r>
            <w:r w:rsidRPr="004A2019">
              <w:rPr>
                <w:rFonts w:ascii="Times New Roman" w:hAnsi="Times New Roman"/>
                <w:lang w:eastAsia="ru-RU"/>
              </w:rPr>
              <w:t>;</w:t>
            </w:r>
          </w:p>
          <w:p w14:paraId="3241DE67" w14:textId="77777777" w:rsidR="00773D04" w:rsidRDefault="00773D04" w:rsidP="0024393F">
            <w:pPr>
              <w:rPr>
                <w:sz w:val="24"/>
                <w:szCs w:val="24"/>
                <w:lang w:eastAsia="ru-RU"/>
              </w:rPr>
            </w:pPr>
            <w:r>
              <w:rPr>
                <w:sz w:val="24"/>
                <w:szCs w:val="24"/>
                <w:lang w:eastAsia="ru-RU"/>
              </w:rPr>
              <w:t>ОПК-4</w:t>
            </w:r>
            <w:r w:rsidRPr="004A2019">
              <w:rPr>
                <w:sz w:val="24"/>
                <w:szCs w:val="24"/>
                <w:lang w:eastAsia="ru-RU"/>
              </w:rPr>
              <w:t xml:space="preserve">, </w:t>
            </w:r>
          </w:p>
          <w:p w14:paraId="23FDE931" w14:textId="77777777" w:rsidR="00773D04" w:rsidRDefault="00773D04" w:rsidP="0024393F">
            <w:pPr>
              <w:rPr>
                <w:sz w:val="24"/>
                <w:szCs w:val="24"/>
                <w:lang w:eastAsia="ru-RU"/>
              </w:rPr>
            </w:pPr>
            <w:r w:rsidRPr="004A2019">
              <w:rPr>
                <w:sz w:val="24"/>
                <w:szCs w:val="24"/>
                <w:lang w:eastAsia="ru-RU"/>
              </w:rPr>
              <w:t>ПК-</w:t>
            </w:r>
            <w:r>
              <w:rPr>
                <w:sz w:val="24"/>
                <w:szCs w:val="24"/>
                <w:lang w:eastAsia="ru-RU"/>
              </w:rPr>
              <w:t>4,</w:t>
            </w:r>
          </w:p>
          <w:p w14:paraId="5EE7B31F" w14:textId="77777777" w:rsidR="00773D04" w:rsidRPr="005E4677" w:rsidRDefault="00773D04" w:rsidP="0024393F">
            <w:pPr>
              <w:rPr>
                <w:sz w:val="24"/>
                <w:szCs w:val="24"/>
              </w:rPr>
            </w:pPr>
            <w:r>
              <w:rPr>
                <w:sz w:val="24"/>
                <w:szCs w:val="24"/>
                <w:lang w:eastAsia="ru-RU"/>
              </w:rPr>
              <w:t>ПК-8</w:t>
            </w:r>
          </w:p>
        </w:tc>
      </w:tr>
      <w:tr w:rsidR="00773D04" w:rsidRPr="005E4677" w14:paraId="68030670" w14:textId="77777777" w:rsidTr="00B12314">
        <w:tc>
          <w:tcPr>
            <w:tcW w:w="1965" w:type="dxa"/>
          </w:tcPr>
          <w:p w14:paraId="2D4F1777" w14:textId="77777777" w:rsidR="00773D04" w:rsidRPr="00AF407F" w:rsidRDefault="00773D04" w:rsidP="0024393F">
            <w:pPr>
              <w:pStyle w:val="Standard"/>
              <w:rPr>
                <w:rFonts w:ascii="Times New Roman" w:hAnsi="Times New Roman"/>
                <w:sz w:val="24"/>
                <w:szCs w:val="24"/>
              </w:rPr>
            </w:pPr>
            <w:r w:rsidRPr="00AF407F">
              <w:rPr>
                <w:rFonts w:ascii="Times New Roman" w:hAnsi="Times New Roman"/>
                <w:sz w:val="24"/>
                <w:szCs w:val="24"/>
              </w:rPr>
              <w:t>The Generation Gap. The Problems of the Young</w:t>
            </w:r>
          </w:p>
        </w:tc>
        <w:tc>
          <w:tcPr>
            <w:tcW w:w="2405" w:type="dxa"/>
          </w:tcPr>
          <w:p w14:paraId="4E440CC4" w14:textId="77777777" w:rsidR="00773D04" w:rsidRPr="00AF407F" w:rsidRDefault="00773D04" w:rsidP="0024393F">
            <w:pPr>
              <w:rPr>
                <w:sz w:val="24"/>
                <w:szCs w:val="24"/>
              </w:rPr>
            </w:pPr>
            <w:r w:rsidRPr="00AF407F">
              <w:rPr>
                <w:sz w:val="24"/>
                <w:szCs w:val="24"/>
              </w:rPr>
              <w:t>Подготовка к устному опросу</w:t>
            </w:r>
          </w:p>
        </w:tc>
        <w:tc>
          <w:tcPr>
            <w:tcW w:w="2205" w:type="dxa"/>
          </w:tcPr>
          <w:p w14:paraId="23AAA18F" w14:textId="77777777" w:rsidR="00773D04" w:rsidRPr="00AF407F" w:rsidRDefault="00773D04" w:rsidP="0024393F">
            <w:pPr>
              <w:pStyle w:val="Standard"/>
              <w:jc w:val="both"/>
              <w:rPr>
                <w:rFonts w:ascii="Times New Roman" w:hAnsi="Times New Roman"/>
                <w:sz w:val="24"/>
                <w:szCs w:val="24"/>
                <w:lang w:val="ru-RU"/>
              </w:rPr>
            </w:pPr>
            <w:r w:rsidRPr="00AF407F">
              <w:rPr>
                <w:rFonts w:ascii="Times New Roman" w:hAnsi="Times New Roman"/>
                <w:sz w:val="24"/>
                <w:szCs w:val="24"/>
                <w:lang w:val="ru-RU"/>
              </w:rPr>
              <w:t>собеседование;</w:t>
            </w:r>
          </w:p>
          <w:p w14:paraId="6404A312" w14:textId="77777777" w:rsidR="00773D04" w:rsidRPr="00AF407F" w:rsidRDefault="00773D04" w:rsidP="0024393F">
            <w:pPr>
              <w:pStyle w:val="Standard"/>
              <w:jc w:val="both"/>
              <w:rPr>
                <w:rFonts w:ascii="Times New Roman" w:hAnsi="Times New Roman"/>
                <w:sz w:val="24"/>
                <w:szCs w:val="24"/>
                <w:lang w:val="ru-RU"/>
              </w:rPr>
            </w:pPr>
            <w:r w:rsidRPr="00AF407F">
              <w:rPr>
                <w:rFonts w:ascii="Times New Roman" w:hAnsi="Times New Roman"/>
                <w:sz w:val="24"/>
                <w:szCs w:val="24"/>
                <w:lang w:val="ru-RU"/>
              </w:rPr>
              <w:t>кейсы; эссе</w:t>
            </w:r>
          </w:p>
          <w:p w14:paraId="20F0C541" w14:textId="77777777" w:rsidR="00773D04" w:rsidRPr="00AF407F" w:rsidRDefault="00773D04" w:rsidP="0024393F">
            <w:pPr>
              <w:pStyle w:val="Standard"/>
              <w:jc w:val="both"/>
              <w:rPr>
                <w:rFonts w:ascii="Times New Roman" w:hAnsi="Times New Roman"/>
                <w:sz w:val="24"/>
                <w:szCs w:val="24"/>
                <w:lang w:val="ru-RU"/>
              </w:rPr>
            </w:pPr>
            <w:r w:rsidRPr="00AF407F">
              <w:rPr>
                <w:rFonts w:ascii="Times New Roman" w:hAnsi="Times New Roman"/>
                <w:sz w:val="24"/>
                <w:szCs w:val="24"/>
                <w:lang w:val="ru-RU"/>
              </w:rPr>
              <w:t xml:space="preserve"> </w:t>
            </w:r>
          </w:p>
        </w:tc>
        <w:tc>
          <w:tcPr>
            <w:tcW w:w="701" w:type="dxa"/>
            <w:gridSpan w:val="2"/>
            <w:vAlign w:val="center"/>
          </w:tcPr>
          <w:p w14:paraId="4FCC0EAD" w14:textId="77777777" w:rsidR="00773D04" w:rsidRDefault="00773D04" w:rsidP="00C635B6">
            <w:pPr>
              <w:suppressLineNumbers/>
              <w:jc w:val="center"/>
              <w:rPr>
                <w:snapToGrid w:val="0"/>
              </w:rPr>
            </w:pPr>
            <w:r>
              <w:rPr>
                <w:snapToGrid w:val="0"/>
              </w:rPr>
              <w:t>12</w:t>
            </w:r>
          </w:p>
        </w:tc>
        <w:tc>
          <w:tcPr>
            <w:tcW w:w="689" w:type="dxa"/>
            <w:gridSpan w:val="2"/>
            <w:vAlign w:val="center"/>
          </w:tcPr>
          <w:p w14:paraId="625BE84C" w14:textId="77777777" w:rsidR="00773D04" w:rsidRDefault="00773D04" w:rsidP="00C635B6">
            <w:pPr>
              <w:suppressLineNumbers/>
              <w:jc w:val="center"/>
              <w:rPr>
                <w:snapToGrid w:val="0"/>
              </w:rPr>
            </w:pPr>
            <w:r>
              <w:rPr>
                <w:snapToGrid w:val="0"/>
              </w:rPr>
              <w:t>16</w:t>
            </w:r>
          </w:p>
        </w:tc>
        <w:tc>
          <w:tcPr>
            <w:tcW w:w="1606" w:type="dxa"/>
          </w:tcPr>
          <w:p w14:paraId="7AEBA990" w14:textId="77777777" w:rsidR="00773D04" w:rsidRPr="004A2019" w:rsidRDefault="00773D04" w:rsidP="0024393F">
            <w:pPr>
              <w:pStyle w:val="aff"/>
              <w:widowControl w:val="0"/>
              <w:snapToGrid w:val="0"/>
              <w:spacing w:after="0"/>
              <w:rPr>
                <w:rFonts w:ascii="Times New Roman" w:hAnsi="Times New Roman"/>
                <w:lang w:eastAsia="ru-RU"/>
              </w:rPr>
            </w:pPr>
            <w:r>
              <w:rPr>
                <w:rFonts w:ascii="Times New Roman" w:hAnsi="Times New Roman"/>
                <w:lang w:eastAsia="ru-RU"/>
              </w:rPr>
              <w:t>УК-4</w:t>
            </w:r>
            <w:r w:rsidRPr="004A2019">
              <w:rPr>
                <w:rFonts w:ascii="Times New Roman" w:hAnsi="Times New Roman"/>
                <w:lang w:eastAsia="ru-RU"/>
              </w:rPr>
              <w:t>;</w:t>
            </w:r>
          </w:p>
          <w:p w14:paraId="3DD4E01D" w14:textId="77777777" w:rsidR="00773D04" w:rsidRDefault="00773D04" w:rsidP="0024393F">
            <w:pPr>
              <w:rPr>
                <w:sz w:val="24"/>
                <w:szCs w:val="24"/>
                <w:lang w:eastAsia="ru-RU"/>
              </w:rPr>
            </w:pPr>
            <w:r>
              <w:rPr>
                <w:sz w:val="24"/>
                <w:szCs w:val="24"/>
                <w:lang w:eastAsia="ru-RU"/>
              </w:rPr>
              <w:t>ОПК-4</w:t>
            </w:r>
            <w:r w:rsidRPr="004A2019">
              <w:rPr>
                <w:sz w:val="24"/>
                <w:szCs w:val="24"/>
                <w:lang w:eastAsia="ru-RU"/>
              </w:rPr>
              <w:t xml:space="preserve">, </w:t>
            </w:r>
          </w:p>
          <w:p w14:paraId="2AA69A78" w14:textId="77777777" w:rsidR="00773D04" w:rsidRDefault="00773D04" w:rsidP="0024393F">
            <w:pPr>
              <w:rPr>
                <w:sz w:val="24"/>
                <w:szCs w:val="24"/>
                <w:lang w:eastAsia="ru-RU"/>
              </w:rPr>
            </w:pPr>
            <w:r w:rsidRPr="004A2019">
              <w:rPr>
                <w:sz w:val="24"/>
                <w:szCs w:val="24"/>
                <w:lang w:eastAsia="ru-RU"/>
              </w:rPr>
              <w:t>ПК-</w:t>
            </w:r>
            <w:r>
              <w:rPr>
                <w:sz w:val="24"/>
                <w:szCs w:val="24"/>
                <w:lang w:eastAsia="ru-RU"/>
              </w:rPr>
              <w:t>4,</w:t>
            </w:r>
          </w:p>
          <w:p w14:paraId="5480B094" w14:textId="77777777" w:rsidR="00773D04" w:rsidRPr="005E4677" w:rsidRDefault="00773D04" w:rsidP="0024393F">
            <w:pPr>
              <w:rPr>
                <w:sz w:val="24"/>
                <w:szCs w:val="24"/>
              </w:rPr>
            </w:pPr>
            <w:r>
              <w:rPr>
                <w:sz w:val="24"/>
                <w:szCs w:val="24"/>
                <w:lang w:eastAsia="ru-RU"/>
              </w:rPr>
              <w:t>ПК-8</w:t>
            </w:r>
          </w:p>
        </w:tc>
      </w:tr>
      <w:tr w:rsidR="00773D04" w:rsidRPr="005E4677" w14:paraId="33217DB9" w14:textId="77777777" w:rsidTr="00B12314">
        <w:tc>
          <w:tcPr>
            <w:tcW w:w="1965" w:type="dxa"/>
          </w:tcPr>
          <w:p w14:paraId="571AED5F" w14:textId="77777777" w:rsidR="00773D04" w:rsidRPr="00AF407F" w:rsidRDefault="00773D04" w:rsidP="0024393F">
            <w:pPr>
              <w:pStyle w:val="Textbody"/>
              <w:snapToGrid w:val="0"/>
            </w:pPr>
            <w:r w:rsidRPr="00AF407F">
              <w:t>Role of women in society</w:t>
            </w:r>
          </w:p>
        </w:tc>
        <w:tc>
          <w:tcPr>
            <w:tcW w:w="2405" w:type="dxa"/>
          </w:tcPr>
          <w:p w14:paraId="3F114AED" w14:textId="77777777" w:rsidR="00773D04" w:rsidRPr="00AF407F" w:rsidRDefault="00773D04" w:rsidP="0024393F">
            <w:pPr>
              <w:rPr>
                <w:sz w:val="24"/>
                <w:szCs w:val="24"/>
              </w:rPr>
            </w:pPr>
            <w:r w:rsidRPr="00AF407F">
              <w:rPr>
                <w:sz w:val="24"/>
                <w:szCs w:val="24"/>
              </w:rPr>
              <w:t>Подготовка домашнего задания</w:t>
            </w:r>
          </w:p>
        </w:tc>
        <w:tc>
          <w:tcPr>
            <w:tcW w:w="2205" w:type="dxa"/>
          </w:tcPr>
          <w:p w14:paraId="157431C7" w14:textId="77777777" w:rsidR="00773D04" w:rsidRPr="00AF407F" w:rsidRDefault="00773D04" w:rsidP="0024393F">
            <w:pPr>
              <w:pStyle w:val="Standard"/>
              <w:jc w:val="both"/>
              <w:rPr>
                <w:rFonts w:ascii="Times New Roman" w:hAnsi="Times New Roman"/>
                <w:sz w:val="24"/>
                <w:szCs w:val="24"/>
                <w:lang w:val="ru-RU"/>
              </w:rPr>
            </w:pPr>
            <w:r w:rsidRPr="00AF407F">
              <w:rPr>
                <w:rFonts w:ascii="Times New Roman" w:hAnsi="Times New Roman"/>
                <w:sz w:val="24"/>
                <w:szCs w:val="24"/>
                <w:lang w:val="ru-RU"/>
              </w:rPr>
              <w:t>собеседование;</w:t>
            </w:r>
          </w:p>
          <w:p w14:paraId="25A6644E" w14:textId="77777777" w:rsidR="00773D04" w:rsidRPr="00AF407F" w:rsidRDefault="00773D04" w:rsidP="0024393F">
            <w:pPr>
              <w:pStyle w:val="Standard"/>
              <w:jc w:val="both"/>
              <w:rPr>
                <w:rFonts w:ascii="Times New Roman" w:hAnsi="Times New Roman"/>
                <w:sz w:val="24"/>
                <w:szCs w:val="24"/>
                <w:lang w:val="ru-RU"/>
              </w:rPr>
            </w:pPr>
            <w:r w:rsidRPr="00AF407F">
              <w:rPr>
                <w:rFonts w:ascii="Times New Roman" w:hAnsi="Times New Roman"/>
                <w:sz w:val="24"/>
                <w:szCs w:val="24"/>
                <w:lang w:val="ru-RU"/>
              </w:rPr>
              <w:t>творческие задания</w:t>
            </w:r>
          </w:p>
        </w:tc>
        <w:tc>
          <w:tcPr>
            <w:tcW w:w="701" w:type="dxa"/>
            <w:gridSpan w:val="2"/>
            <w:vAlign w:val="center"/>
          </w:tcPr>
          <w:p w14:paraId="7B62C2F9" w14:textId="77777777" w:rsidR="00773D04" w:rsidRDefault="00773D04" w:rsidP="00C635B6">
            <w:pPr>
              <w:suppressLineNumbers/>
              <w:jc w:val="center"/>
              <w:rPr>
                <w:snapToGrid w:val="0"/>
              </w:rPr>
            </w:pPr>
            <w:r>
              <w:rPr>
                <w:snapToGrid w:val="0"/>
              </w:rPr>
              <w:t>12</w:t>
            </w:r>
          </w:p>
        </w:tc>
        <w:tc>
          <w:tcPr>
            <w:tcW w:w="689" w:type="dxa"/>
            <w:gridSpan w:val="2"/>
            <w:vAlign w:val="center"/>
          </w:tcPr>
          <w:p w14:paraId="16DEC4F8" w14:textId="77777777" w:rsidR="00773D04" w:rsidRDefault="00773D04" w:rsidP="00C635B6">
            <w:pPr>
              <w:suppressLineNumbers/>
              <w:jc w:val="center"/>
              <w:rPr>
                <w:snapToGrid w:val="0"/>
              </w:rPr>
            </w:pPr>
            <w:r>
              <w:rPr>
                <w:snapToGrid w:val="0"/>
              </w:rPr>
              <w:t>16</w:t>
            </w:r>
          </w:p>
        </w:tc>
        <w:tc>
          <w:tcPr>
            <w:tcW w:w="1606" w:type="dxa"/>
          </w:tcPr>
          <w:p w14:paraId="7B3710F7" w14:textId="77777777" w:rsidR="00773D04" w:rsidRPr="004A2019" w:rsidRDefault="00773D04" w:rsidP="0024393F">
            <w:pPr>
              <w:pStyle w:val="aff"/>
              <w:widowControl w:val="0"/>
              <w:snapToGrid w:val="0"/>
              <w:spacing w:after="0"/>
              <w:rPr>
                <w:rFonts w:ascii="Times New Roman" w:hAnsi="Times New Roman"/>
                <w:lang w:eastAsia="ru-RU"/>
              </w:rPr>
            </w:pPr>
            <w:r>
              <w:rPr>
                <w:rFonts w:ascii="Times New Roman" w:hAnsi="Times New Roman"/>
                <w:lang w:eastAsia="ru-RU"/>
              </w:rPr>
              <w:t>УК-4</w:t>
            </w:r>
            <w:r w:rsidRPr="004A2019">
              <w:rPr>
                <w:rFonts w:ascii="Times New Roman" w:hAnsi="Times New Roman"/>
                <w:lang w:eastAsia="ru-RU"/>
              </w:rPr>
              <w:t>;</w:t>
            </w:r>
          </w:p>
          <w:p w14:paraId="0A92E0C0" w14:textId="77777777" w:rsidR="00773D04" w:rsidRDefault="00773D04" w:rsidP="0024393F">
            <w:pPr>
              <w:rPr>
                <w:sz w:val="24"/>
                <w:szCs w:val="24"/>
                <w:lang w:eastAsia="ru-RU"/>
              </w:rPr>
            </w:pPr>
            <w:r>
              <w:rPr>
                <w:sz w:val="24"/>
                <w:szCs w:val="24"/>
                <w:lang w:eastAsia="ru-RU"/>
              </w:rPr>
              <w:t>ОПК-4</w:t>
            </w:r>
            <w:r w:rsidRPr="004A2019">
              <w:rPr>
                <w:sz w:val="24"/>
                <w:szCs w:val="24"/>
                <w:lang w:eastAsia="ru-RU"/>
              </w:rPr>
              <w:t xml:space="preserve">, </w:t>
            </w:r>
          </w:p>
          <w:p w14:paraId="3FC4D388" w14:textId="77777777" w:rsidR="00773D04" w:rsidRDefault="00773D04" w:rsidP="0024393F">
            <w:pPr>
              <w:rPr>
                <w:sz w:val="24"/>
                <w:szCs w:val="24"/>
                <w:lang w:eastAsia="ru-RU"/>
              </w:rPr>
            </w:pPr>
            <w:r w:rsidRPr="004A2019">
              <w:rPr>
                <w:sz w:val="24"/>
                <w:szCs w:val="24"/>
                <w:lang w:eastAsia="ru-RU"/>
              </w:rPr>
              <w:t>ПК-</w:t>
            </w:r>
            <w:r>
              <w:rPr>
                <w:sz w:val="24"/>
                <w:szCs w:val="24"/>
                <w:lang w:eastAsia="ru-RU"/>
              </w:rPr>
              <w:t>4,</w:t>
            </w:r>
          </w:p>
          <w:p w14:paraId="7CF3E191" w14:textId="77777777" w:rsidR="00773D04" w:rsidRPr="005E4677" w:rsidRDefault="00773D04" w:rsidP="0024393F">
            <w:pPr>
              <w:rPr>
                <w:sz w:val="24"/>
                <w:szCs w:val="24"/>
              </w:rPr>
            </w:pPr>
            <w:r>
              <w:rPr>
                <w:sz w:val="24"/>
                <w:szCs w:val="24"/>
                <w:lang w:eastAsia="ru-RU"/>
              </w:rPr>
              <w:t>ПК-8</w:t>
            </w:r>
          </w:p>
        </w:tc>
      </w:tr>
      <w:tr w:rsidR="00773D04" w:rsidRPr="005E4677" w14:paraId="3AE3497F" w14:textId="77777777" w:rsidTr="00B12314">
        <w:tc>
          <w:tcPr>
            <w:tcW w:w="1965" w:type="dxa"/>
          </w:tcPr>
          <w:p w14:paraId="26E0FA66" w14:textId="77777777" w:rsidR="00773D04" w:rsidRPr="00AF407F" w:rsidRDefault="00773D04" w:rsidP="0024393F">
            <w:pPr>
              <w:pStyle w:val="Textbody"/>
              <w:snapToGrid w:val="0"/>
              <w:ind w:left="0"/>
            </w:pPr>
            <w:r w:rsidRPr="00AF407F">
              <w:t>Relationships</w:t>
            </w:r>
          </w:p>
        </w:tc>
        <w:tc>
          <w:tcPr>
            <w:tcW w:w="2405" w:type="dxa"/>
          </w:tcPr>
          <w:p w14:paraId="1FF2ECE1" w14:textId="77777777" w:rsidR="00773D04" w:rsidRPr="00AF407F" w:rsidRDefault="00773D04" w:rsidP="0024393F">
            <w:pPr>
              <w:rPr>
                <w:sz w:val="24"/>
                <w:szCs w:val="24"/>
              </w:rPr>
            </w:pPr>
            <w:r w:rsidRPr="00AF407F">
              <w:rPr>
                <w:sz w:val="24"/>
                <w:szCs w:val="24"/>
              </w:rPr>
              <w:t>Подготовка домашнего задания</w:t>
            </w:r>
          </w:p>
        </w:tc>
        <w:tc>
          <w:tcPr>
            <w:tcW w:w="2205" w:type="dxa"/>
          </w:tcPr>
          <w:p w14:paraId="457634B3" w14:textId="77777777" w:rsidR="00773D04" w:rsidRPr="00AF407F" w:rsidRDefault="00773D04" w:rsidP="0024393F">
            <w:pPr>
              <w:pStyle w:val="Standard"/>
              <w:jc w:val="both"/>
              <w:rPr>
                <w:rFonts w:ascii="Times New Roman" w:hAnsi="Times New Roman"/>
                <w:sz w:val="24"/>
                <w:szCs w:val="24"/>
                <w:lang w:val="ru-RU"/>
              </w:rPr>
            </w:pPr>
            <w:r w:rsidRPr="00AF407F">
              <w:rPr>
                <w:rFonts w:ascii="Times New Roman" w:hAnsi="Times New Roman"/>
                <w:sz w:val="24"/>
                <w:szCs w:val="24"/>
                <w:lang w:val="ru-RU"/>
              </w:rPr>
              <w:t>собеседование, тест</w:t>
            </w:r>
          </w:p>
          <w:p w14:paraId="62D0A35F" w14:textId="77777777" w:rsidR="00773D04" w:rsidRPr="00AF407F" w:rsidRDefault="00773D04" w:rsidP="0024393F">
            <w:pPr>
              <w:pStyle w:val="Standard"/>
              <w:jc w:val="both"/>
              <w:rPr>
                <w:rFonts w:ascii="Times New Roman" w:hAnsi="Times New Roman"/>
                <w:sz w:val="24"/>
                <w:szCs w:val="24"/>
                <w:lang w:val="ru-RU"/>
              </w:rPr>
            </w:pPr>
          </w:p>
        </w:tc>
        <w:tc>
          <w:tcPr>
            <w:tcW w:w="701" w:type="dxa"/>
            <w:gridSpan w:val="2"/>
            <w:vAlign w:val="center"/>
          </w:tcPr>
          <w:p w14:paraId="79186660" w14:textId="77777777" w:rsidR="00773D04" w:rsidRDefault="00773D04" w:rsidP="00C635B6">
            <w:pPr>
              <w:suppressLineNumbers/>
              <w:jc w:val="center"/>
              <w:rPr>
                <w:snapToGrid w:val="0"/>
              </w:rPr>
            </w:pPr>
            <w:r>
              <w:rPr>
                <w:snapToGrid w:val="0"/>
              </w:rPr>
              <w:t>12</w:t>
            </w:r>
          </w:p>
        </w:tc>
        <w:tc>
          <w:tcPr>
            <w:tcW w:w="689" w:type="dxa"/>
            <w:gridSpan w:val="2"/>
            <w:vAlign w:val="center"/>
          </w:tcPr>
          <w:p w14:paraId="381C5C2C" w14:textId="77777777" w:rsidR="00773D04" w:rsidRDefault="00773D04" w:rsidP="00C635B6">
            <w:pPr>
              <w:suppressLineNumbers/>
              <w:jc w:val="center"/>
              <w:rPr>
                <w:snapToGrid w:val="0"/>
              </w:rPr>
            </w:pPr>
            <w:r>
              <w:rPr>
                <w:snapToGrid w:val="0"/>
              </w:rPr>
              <w:t>16</w:t>
            </w:r>
          </w:p>
        </w:tc>
        <w:tc>
          <w:tcPr>
            <w:tcW w:w="1606" w:type="dxa"/>
          </w:tcPr>
          <w:p w14:paraId="3308E205" w14:textId="77777777" w:rsidR="00773D04" w:rsidRPr="004A2019" w:rsidRDefault="00773D04" w:rsidP="0024393F">
            <w:pPr>
              <w:pStyle w:val="aff"/>
              <w:widowControl w:val="0"/>
              <w:snapToGrid w:val="0"/>
              <w:spacing w:after="0"/>
              <w:rPr>
                <w:rFonts w:ascii="Times New Roman" w:hAnsi="Times New Roman"/>
                <w:lang w:eastAsia="ru-RU"/>
              </w:rPr>
            </w:pPr>
            <w:r>
              <w:rPr>
                <w:rFonts w:ascii="Times New Roman" w:hAnsi="Times New Roman"/>
                <w:lang w:eastAsia="ru-RU"/>
              </w:rPr>
              <w:t>УК-4</w:t>
            </w:r>
            <w:r w:rsidRPr="004A2019">
              <w:rPr>
                <w:rFonts w:ascii="Times New Roman" w:hAnsi="Times New Roman"/>
                <w:lang w:eastAsia="ru-RU"/>
              </w:rPr>
              <w:t>;</w:t>
            </w:r>
          </w:p>
          <w:p w14:paraId="76D3B214" w14:textId="77777777" w:rsidR="00773D04" w:rsidRDefault="00773D04" w:rsidP="0024393F">
            <w:pPr>
              <w:rPr>
                <w:sz w:val="24"/>
                <w:szCs w:val="24"/>
                <w:lang w:eastAsia="ru-RU"/>
              </w:rPr>
            </w:pPr>
            <w:r>
              <w:rPr>
                <w:sz w:val="24"/>
                <w:szCs w:val="24"/>
                <w:lang w:eastAsia="ru-RU"/>
              </w:rPr>
              <w:t>ОПК-4</w:t>
            </w:r>
            <w:r w:rsidRPr="004A2019">
              <w:rPr>
                <w:sz w:val="24"/>
                <w:szCs w:val="24"/>
                <w:lang w:eastAsia="ru-RU"/>
              </w:rPr>
              <w:t xml:space="preserve">, </w:t>
            </w:r>
          </w:p>
          <w:p w14:paraId="3263A86C" w14:textId="77777777" w:rsidR="00773D04" w:rsidRDefault="00773D04" w:rsidP="0024393F">
            <w:pPr>
              <w:rPr>
                <w:sz w:val="24"/>
                <w:szCs w:val="24"/>
                <w:lang w:eastAsia="ru-RU"/>
              </w:rPr>
            </w:pPr>
            <w:r w:rsidRPr="004A2019">
              <w:rPr>
                <w:sz w:val="24"/>
                <w:szCs w:val="24"/>
                <w:lang w:eastAsia="ru-RU"/>
              </w:rPr>
              <w:t>ПК-</w:t>
            </w:r>
            <w:r>
              <w:rPr>
                <w:sz w:val="24"/>
                <w:szCs w:val="24"/>
                <w:lang w:eastAsia="ru-RU"/>
              </w:rPr>
              <w:t>4,</w:t>
            </w:r>
          </w:p>
          <w:p w14:paraId="3440F427" w14:textId="77777777" w:rsidR="00773D04" w:rsidRPr="005E4677" w:rsidRDefault="00773D04" w:rsidP="0024393F">
            <w:pPr>
              <w:rPr>
                <w:sz w:val="24"/>
                <w:szCs w:val="24"/>
              </w:rPr>
            </w:pPr>
            <w:r>
              <w:rPr>
                <w:sz w:val="24"/>
                <w:szCs w:val="24"/>
                <w:lang w:eastAsia="ru-RU"/>
              </w:rPr>
              <w:t>ПК-8</w:t>
            </w:r>
          </w:p>
        </w:tc>
      </w:tr>
      <w:tr w:rsidR="00773D04" w:rsidRPr="005E4677" w14:paraId="31327BA8" w14:textId="77777777" w:rsidTr="00B12314">
        <w:tc>
          <w:tcPr>
            <w:tcW w:w="1965" w:type="dxa"/>
          </w:tcPr>
          <w:p w14:paraId="3C8751FF" w14:textId="77777777" w:rsidR="00773D04" w:rsidRPr="00AF407F" w:rsidRDefault="00773D04" w:rsidP="0024393F">
            <w:pPr>
              <w:pStyle w:val="Textbody"/>
              <w:snapToGrid w:val="0"/>
              <w:ind w:left="0"/>
            </w:pPr>
            <w:r w:rsidRPr="00AF407F">
              <w:t>Famous people</w:t>
            </w:r>
          </w:p>
        </w:tc>
        <w:tc>
          <w:tcPr>
            <w:tcW w:w="2405" w:type="dxa"/>
          </w:tcPr>
          <w:p w14:paraId="2E617AB4" w14:textId="77777777" w:rsidR="00773D04" w:rsidRPr="00AF407F" w:rsidRDefault="00773D04" w:rsidP="0024393F">
            <w:pPr>
              <w:rPr>
                <w:sz w:val="24"/>
                <w:szCs w:val="24"/>
              </w:rPr>
            </w:pPr>
            <w:r w:rsidRPr="00AF407F">
              <w:rPr>
                <w:sz w:val="24"/>
                <w:szCs w:val="24"/>
              </w:rPr>
              <w:t>Подготовка к устному опросу</w:t>
            </w:r>
          </w:p>
        </w:tc>
        <w:tc>
          <w:tcPr>
            <w:tcW w:w="2205" w:type="dxa"/>
          </w:tcPr>
          <w:p w14:paraId="6CAD27C6" w14:textId="77777777" w:rsidR="00773D04" w:rsidRPr="00AF407F" w:rsidRDefault="00773D04" w:rsidP="0024393F">
            <w:pPr>
              <w:pStyle w:val="Standard"/>
              <w:jc w:val="both"/>
              <w:rPr>
                <w:rFonts w:ascii="Times New Roman" w:hAnsi="Times New Roman"/>
                <w:sz w:val="24"/>
                <w:szCs w:val="24"/>
                <w:lang w:val="ru-RU"/>
              </w:rPr>
            </w:pPr>
            <w:r w:rsidRPr="00AF407F">
              <w:rPr>
                <w:rFonts w:ascii="Times New Roman" w:hAnsi="Times New Roman"/>
                <w:sz w:val="24"/>
                <w:szCs w:val="24"/>
                <w:lang w:val="ru-RU"/>
              </w:rPr>
              <w:t>собеседование;</w:t>
            </w:r>
          </w:p>
          <w:p w14:paraId="49DBD5B5" w14:textId="77777777" w:rsidR="00773D04" w:rsidRPr="00AF407F" w:rsidRDefault="00773D04" w:rsidP="0024393F">
            <w:pPr>
              <w:pStyle w:val="Standard"/>
              <w:jc w:val="both"/>
              <w:rPr>
                <w:rFonts w:ascii="Times New Roman" w:hAnsi="Times New Roman"/>
                <w:sz w:val="24"/>
                <w:szCs w:val="24"/>
                <w:lang w:val="ru-RU"/>
              </w:rPr>
            </w:pPr>
            <w:r w:rsidRPr="00AF407F">
              <w:rPr>
                <w:rFonts w:ascii="Times New Roman" w:hAnsi="Times New Roman"/>
                <w:sz w:val="24"/>
                <w:szCs w:val="24"/>
                <w:lang w:val="ru-RU"/>
              </w:rPr>
              <w:t>творческие задания</w:t>
            </w:r>
          </w:p>
        </w:tc>
        <w:tc>
          <w:tcPr>
            <w:tcW w:w="701" w:type="dxa"/>
            <w:gridSpan w:val="2"/>
            <w:vAlign w:val="center"/>
          </w:tcPr>
          <w:p w14:paraId="11A2677C" w14:textId="77777777" w:rsidR="00773D04" w:rsidRDefault="00773D04" w:rsidP="00C635B6">
            <w:pPr>
              <w:suppressLineNumbers/>
              <w:jc w:val="center"/>
              <w:rPr>
                <w:snapToGrid w:val="0"/>
              </w:rPr>
            </w:pPr>
            <w:r>
              <w:rPr>
                <w:snapToGrid w:val="0"/>
              </w:rPr>
              <w:t>12</w:t>
            </w:r>
          </w:p>
        </w:tc>
        <w:tc>
          <w:tcPr>
            <w:tcW w:w="689" w:type="dxa"/>
            <w:gridSpan w:val="2"/>
            <w:vAlign w:val="center"/>
          </w:tcPr>
          <w:p w14:paraId="1E68B4A6" w14:textId="77777777" w:rsidR="00773D04" w:rsidRDefault="00773D04" w:rsidP="00C635B6">
            <w:pPr>
              <w:suppressLineNumbers/>
              <w:jc w:val="center"/>
              <w:rPr>
                <w:snapToGrid w:val="0"/>
              </w:rPr>
            </w:pPr>
            <w:r>
              <w:rPr>
                <w:snapToGrid w:val="0"/>
              </w:rPr>
              <w:t>16</w:t>
            </w:r>
          </w:p>
        </w:tc>
        <w:tc>
          <w:tcPr>
            <w:tcW w:w="1606" w:type="dxa"/>
          </w:tcPr>
          <w:p w14:paraId="31E70B6A" w14:textId="77777777" w:rsidR="00773D04" w:rsidRPr="004A2019" w:rsidRDefault="00773D04" w:rsidP="0024393F">
            <w:pPr>
              <w:pStyle w:val="aff"/>
              <w:widowControl w:val="0"/>
              <w:snapToGrid w:val="0"/>
              <w:spacing w:after="0"/>
              <w:rPr>
                <w:rFonts w:ascii="Times New Roman" w:hAnsi="Times New Roman"/>
                <w:lang w:eastAsia="ru-RU"/>
              </w:rPr>
            </w:pPr>
            <w:r>
              <w:rPr>
                <w:rFonts w:ascii="Times New Roman" w:hAnsi="Times New Roman"/>
                <w:lang w:eastAsia="ru-RU"/>
              </w:rPr>
              <w:t>УК-4</w:t>
            </w:r>
            <w:r w:rsidRPr="004A2019">
              <w:rPr>
                <w:rFonts w:ascii="Times New Roman" w:hAnsi="Times New Roman"/>
                <w:lang w:eastAsia="ru-RU"/>
              </w:rPr>
              <w:t>;</w:t>
            </w:r>
          </w:p>
          <w:p w14:paraId="07ADA373" w14:textId="77777777" w:rsidR="00773D04" w:rsidRDefault="00773D04" w:rsidP="0024393F">
            <w:pPr>
              <w:rPr>
                <w:sz w:val="24"/>
                <w:szCs w:val="24"/>
                <w:lang w:eastAsia="ru-RU"/>
              </w:rPr>
            </w:pPr>
            <w:r>
              <w:rPr>
                <w:sz w:val="24"/>
                <w:szCs w:val="24"/>
                <w:lang w:eastAsia="ru-RU"/>
              </w:rPr>
              <w:t>ОПК-4</w:t>
            </w:r>
            <w:r w:rsidRPr="004A2019">
              <w:rPr>
                <w:sz w:val="24"/>
                <w:szCs w:val="24"/>
                <w:lang w:eastAsia="ru-RU"/>
              </w:rPr>
              <w:t xml:space="preserve">, </w:t>
            </w:r>
          </w:p>
          <w:p w14:paraId="2B642043" w14:textId="77777777" w:rsidR="00773D04" w:rsidRDefault="00773D04" w:rsidP="0024393F">
            <w:pPr>
              <w:rPr>
                <w:sz w:val="24"/>
                <w:szCs w:val="24"/>
                <w:lang w:eastAsia="ru-RU"/>
              </w:rPr>
            </w:pPr>
            <w:r w:rsidRPr="004A2019">
              <w:rPr>
                <w:sz w:val="24"/>
                <w:szCs w:val="24"/>
                <w:lang w:eastAsia="ru-RU"/>
              </w:rPr>
              <w:t>ПК-</w:t>
            </w:r>
            <w:r>
              <w:rPr>
                <w:sz w:val="24"/>
                <w:szCs w:val="24"/>
                <w:lang w:eastAsia="ru-RU"/>
              </w:rPr>
              <w:t>4,</w:t>
            </w:r>
          </w:p>
          <w:p w14:paraId="3B3667A2" w14:textId="77777777" w:rsidR="00773D04" w:rsidRPr="005E4677" w:rsidRDefault="00773D04" w:rsidP="0024393F">
            <w:pPr>
              <w:rPr>
                <w:sz w:val="24"/>
                <w:szCs w:val="24"/>
              </w:rPr>
            </w:pPr>
            <w:r>
              <w:rPr>
                <w:sz w:val="24"/>
                <w:szCs w:val="24"/>
                <w:lang w:eastAsia="ru-RU"/>
              </w:rPr>
              <w:t>ПК-8</w:t>
            </w:r>
          </w:p>
        </w:tc>
      </w:tr>
      <w:tr w:rsidR="00773D04" w:rsidRPr="005E4677" w14:paraId="1A16174A" w14:textId="77777777" w:rsidTr="00B12314">
        <w:tc>
          <w:tcPr>
            <w:tcW w:w="1965" w:type="dxa"/>
          </w:tcPr>
          <w:p w14:paraId="78BEB2A5" w14:textId="77777777" w:rsidR="00773D04" w:rsidRPr="00AF407F" w:rsidRDefault="00773D04" w:rsidP="0024393F">
            <w:pPr>
              <w:pStyle w:val="Textbody"/>
              <w:snapToGrid w:val="0"/>
              <w:ind w:left="0"/>
            </w:pPr>
            <w:r w:rsidRPr="00AF407F">
              <w:t>The press. Popular and quality press</w:t>
            </w:r>
          </w:p>
        </w:tc>
        <w:tc>
          <w:tcPr>
            <w:tcW w:w="2405" w:type="dxa"/>
          </w:tcPr>
          <w:p w14:paraId="46D8633F" w14:textId="77777777" w:rsidR="00773D04" w:rsidRPr="00AF407F" w:rsidRDefault="00773D04" w:rsidP="0024393F">
            <w:pPr>
              <w:rPr>
                <w:sz w:val="24"/>
                <w:szCs w:val="24"/>
              </w:rPr>
            </w:pPr>
            <w:r w:rsidRPr="00AF407F">
              <w:rPr>
                <w:sz w:val="24"/>
                <w:szCs w:val="24"/>
              </w:rPr>
              <w:t>Подготовка домашнего задания</w:t>
            </w:r>
          </w:p>
        </w:tc>
        <w:tc>
          <w:tcPr>
            <w:tcW w:w="2205" w:type="dxa"/>
          </w:tcPr>
          <w:p w14:paraId="766432BD" w14:textId="77777777" w:rsidR="00773D04" w:rsidRDefault="00773D04" w:rsidP="0024393F">
            <w:pPr>
              <w:pStyle w:val="Standard"/>
              <w:jc w:val="both"/>
              <w:rPr>
                <w:rFonts w:ascii="Times New Roman" w:hAnsi="Times New Roman"/>
                <w:sz w:val="24"/>
                <w:szCs w:val="24"/>
                <w:lang w:val="ru-RU"/>
              </w:rPr>
            </w:pPr>
            <w:r w:rsidRPr="00AF407F">
              <w:rPr>
                <w:rFonts w:ascii="Times New Roman" w:hAnsi="Times New Roman"/>
                <w:sz w:val="24"/>
                <w:szCs w:val="24"/>
                <w:lang w:val="ru-RU"/>
              </w:rPr>
              <w:t>собеседование;</w:t>
            </w:r>
          </w:p>
          <w:p w14:paraId="7CFB681B" w14:textId="77777777" w:rsidR="00773D04" w:rsidRPr="00AF407F" w:rsidRDefault="00773D04" w:rsidP="0024393F">
            <w:pPr>
              <w:pStyle w:val="Standard"/>
              <w:jc w:val="both"/>
              <w:rPr>
                <w:rFonts w:ascii="Times New Roman" w:hAnsi="Times New Roman"/>
                <w:sz w:val="24"/>
                <w:szCs w:val="24"/>
              </w:rPr>
            </w:pPr>
            <w:r w:rsidRPr="00AF407F">
              <w:rPr>
                <w:rFonts w:ascii="Times New Roman" w:hAnsi="Times New Roman"/>
                <w:sz w:val="24"/>
                <w:szCs w:val="24"/>
                <w:lang w:val="ru-RU"/>
              </w:rPr>
              <w:t>эссе</w:t>
            </w:r>
          </w:p>
          <w:p w14:paraId="53D5BFEE" w14:textId="77777777" w:rsidR="00773D04" w:rsidRPr="00AF407F" w:rsidRDefault="00773D04" w:rsidP="0024393F">
            <w:pPr>
              <w:pStyle w:val="Standard"/>
              <w:jc w:val="both"/>
              <w:rPr>
                <w:rFonts w:ascii="Times New Roman" w:hAnsi="Times New Roman"/>
                <w:sz w:val="24"/>
                <w:szCs w:val="24"/>
                <w:lang w:val="ru-RU"/>
              </w:rPr>
            </w:pPr>
          </w:p>
        </w:tc>
        <w:tc>
          <w:tcPr>
            <w:tcW w:w="701" w:type="dxa"/>
            <w:gridSpan w:val="2"/>
            <w:vAlign w:val="center"/>
          </w:tcPr>
          <w:p w14:paraId="4A30EB7F" w14:textId="77777777" w:rsidR="00773D04" w:rsidRDefault="00773D04" w:rsidP="00C635B6">
            <w:pPr>
              <w:suppressLineNumbers/>
              <w:jc w:val="center"/>
              <w:rPr>
                <w:snapToGrid w:val="0"/>
              </w:rPr>
            </w:pPr>
            <w:r>
              <w:rPr>
                <w:snapToGrid w:val="0"/>
              </w:rPr>
              <w:t>12</w:t>
            </w:r>
          </w:p>
        </w:tc>
        <w:tc>
          <w:tcPr>
            <w:tcW w:w="689" w:type="dxa"/>
            <w:gridSpan w:val="2"/>
            <w:vAlign w:val="center"/>
          </w:tcPr>
          <w:p w14:paraId="51C73F67" w14:textId="77777777" w:rsidR="00773D04" w:rsidRDefault="00773D04" w:rsidP="00C635B6">
            <w:pPr>
              <w:suppressLineNumbers/>
              <w:jc w:val="center"/>
              <w:rPr>
                <w:snapToGrid w:val="0"/>
              </w:rPr>
            </w:pPr>
            <w:r>
              <w:rPr>
                <w:snapToGrid w:val="0"/>
              </w:rPr>
              <w:t>16</w:t>
            </w:r>
          </w:p>
        </w:tc>
        <w:tc>
          <w:tcPr>
            <w:tcW w:w="1606" w:type="dxa"/>
          </w:tcPr>
          <w:p w14:paraId="63D82B35" w14:textId="77777777" w:rsidR="00773D04" w:rsidRPr="004A2019" w:rsidRDefault="00773D04" w:rsidP="0024393F">
            <w:pPr>
              <w:pStyle w:val="aff"/>
              <w:widowControl w:val="0"/>
              <w:snapToGrid w:val="0"/>
              <w:spacing w:after="0"/>
              <w:rPr>
                <w:rFonts w:ascii="Times New Roman" w:hAnsi="Times New Roman"/>
                <w:lang w:eastAsia="ru-RU"/>
              </w:rPr>
            </w:pPr>
            <w:r>
              <w:rPr>
                <w:rFonts w:ascii="Times New Roman" w:hAnsi="Times New Roman"/>
                <w:lang w:eastAsia="ru-RU"/>
              </w:rPr>
              <w:t>УК-4</w:t>
            </w:r>
            <w:r w:rsidRPr="004A2019">
              <w:rPr>
                <w:rFonts w:ascii="Times New Roman" w:hAnsi="Times New Roman"/>
                <w:lang w:eastAsia="ru-RU"/>
              </w:rPr>
              <w:t>;</w:t>
            </w:r>
          </w:p>
          <w:p w14:paraId="76FE7375" w14:textId="77777777" w:rsidR="00773D04" w:rsidRDefault="00773D04" w:rsidP="0024393F">
            <w:pPr>
              <w:rPr>
                <w:sz w:val="24"/>
                <w:szCs w:val="24"/>
                <w:lang w:eastAsia="ru-RU"/>
              </w:rPr>
            </w:pPr>
            <w:r>
              <w:rPr>
                <w:sz w:val="24"/>
                <w:szCs w:val="24"/>
                <w:lang w:eastAsia="ru-RU"/>
              </w:rPr>
              <w:t>ОПК-4</w:t>
            </w:r>
            <w:r w:rsidRPr="004A2019">
              <w:rPr>
                <w:sz w:val="24"/>
                <w:szCs w:val="24"/>
                <w:lang w:eastAsia="ru-RU"/>
              </w:rPr>
              <w:t xml:space="preserve">, </w:t>
            </w:r>
          </w:p>
          <w:p w14:paraId="1AA03C3A" w14:textId="77777777" w:rsidR="00773D04" w:rsidRDefault="00773D04" w:rsidP="0024393F">
            <w:pPr>
              <w:rPr>
                <w:sz w:val="24"/>
                <w:szCs w:val="24"/>
                <w:lang w:eastAsia="ru-RU"/>
              </w:rPr>
            </w:pPr>
            <w:r w:rsidRPr="004A2019">
              <w:rPr>
                <w:sz w:val="24"/>
                <w:szCs w:val="24"/>
                <w:lang w:eastAsia="ru-RU"/>
              </w:rPr>
              <w:t>ПК-</w:t>
            </w:r>
            <w:r>
              <w:rPr>
                <w:sz w:val="24"/>
                <w:szCs w:val="24"/>
                <w:lang w:eastAsia="ru-RU"/>
              </w:rPr>
              <w:t>4,</w:t>
            </w:r>
          </w:p>
          <w:p w14:paraId="10334621" w14:textId="77777777" w:rsidR="00773D04" w:rsidRPr="005E4677" w:rsidRDefault="00773D04" w:rsidP="0024393F">
            <w:pPr>
              <w:rPr>
                <w:sz w:val="24"/>
                <w:szCs w:val="24"/>
              </w:rPr>
            </w:pPr>
            <w:r>
              <w:rPr>
                <w:sz w:val="24"/>
                <w:szCs w:val="24"/>
                <w:lang w:eastAsia="ru-RU"/>
              </w:rPr>
              <w:t>ПК-8</w:t>
            </w:r>
          </w:p>
        </w:tc>
      </w:tr>
      <w:tr w:rsidR="00773D04" w:rsidRPr="005E4677" w14:paraId="16977628" w14:textId="77777777" w:rsidTr="00B12314">
        <w:tc>
          <w:tcPr>
            <w:tcW w:w="1965" w:type="dxa"/>
          </w:tcPr>
          <w:p w14:paraId="5C88274E" w14:textId="77777777" w:rsidR="00773D04" w:rsidRPr="00AF407F" w:rsidRDefault="00773D04" w:rsidP="0024393F">
            <w:pPr>
              <w:pStyle w:val="Textbody"/>
              <w:snapToGrid w:val="0"/>
              <w:ind w:left="0" w:firstLine="34"/>
            </w:pPr>
            <w:r w:rsidRPr="00AF407F">
              <w:t>Politics and elections in the USA, UK and Russia</w:t>
            </w:r>
          </w:p>
        </w:tc>
        <w:tc>
          <w:tcPr>
            <w:tcW w:w="2405" w:type="dxa"/>
          </w:tcPr>
          <w:p w14:paraId="6E58C8BB" w14:textId="77777777" w:rsidR="00773D04" w:rsidRPr="00AF407F" w:rsidRDefault="00773D04" w:rsidP="0024393F">
            <w:pPr>
              <w:rPr>
                <w:sz w:val="24"/>
                <w:szCs w:val="24"/>
              </w:rPr>
            </w:pPr>
            <w:r w:rsidRPr="00AF407F">
              <w:rPr>
                <w:sz w:val="24"/>
                <w:szCs w:val="24"/>
              </w:rPr>
              <w:t>Подготовка домашнего задания</w:t>
            </w:r>
          </w:p>
        </w:tc>
        <w:tc>
          <w:tcPr>
            <w:tcW w:w="2205" w:type="dxa"/>
          </w:tcPr>
          <w:p w14:paraId="5F198F44" w14:textId="77777777" w:rsidR="00773D04" w:rsidRPr="00AF407F" w:rsidRDefault="00773D04" w:rsidP="0024393F">
            <w:pPr>
              <w:pStyle w:val="Standard"/>
              <w:jc w:val="both"/>
              <w:rPr>
                <w:rFonts w:ascii="Times New Roman" w:hAnsi="Times New Roman"/>
                <w:sz w:val="24"/>
                <w:szCs w:val="24"/>
                <w:lang w:val="ru-RU"/>
              </w:rPr>
            </w:pPr>
            <w:r w:rsidRPr="00AF407F">
              <w:rPr>
                <w:rFonts w:ascii="Times New Roman" w:hAnsi="Times New Roman"/>
                <w:sz w:val="24"/>
                <w:szCs w:val="24"/>
                <w:lang w:val="ru-RU"/>
              </w:rPr>
              <w:t>собеседование;</w:t>
            </w:r>
          </w:p>
          <w:p w14:paraId="7299FBBE" w14:textId="77777777" w:rsidR="00773D04" w:rsidRPr="00AF407F" w:rsidRDefault="00773D04" w:rsidP="0024393F">
            <w:pPr>
              <w:pStyle w:val="Standard"/>
              <w:jc w:val="both"/>
              <w:rPr>
                <w:rFonts w:ascii="Times New Roman" w:hAnsi="Times New Roman"/>
                <w:sz w:val="24"/>
                <w:szCs w:val="24"/>
                <w:lang w:val="ru-RU"/>
              </w:rPr>
            </w:pPr>
            <w:r w:rsidRPr="00AF407F">
              <w:rPr>
                <w:rFonts w:ascii="Times New Roman" w:hAnsi="Times New Roman"/>
                <w:sz w:val="24"/>
                <w:szCs w:val="24"/>
                <w:lang w:val="ru-RU"/>
              </w:rPr>
              <w:t>творческие задания</w:t>
            </w:r>
          </w:p>
          <w:p w14:paraId="185B9246" w14:textId="77777777" w:rsidR="00773D04" w:rsidRPr="00AF407F" w:rsidRDefault="00773D04" w:rsidP="0024393F">
            <w:pPr>
              <w:pStyle w:val="Standard"/>
              <w:jc w:val="both"/>
              <w:rPr>
                <w:rFonts w:ascii="Times New Roman" w:hAnsi="Times New Roman"/>
                <w:sz w:val="24"/>
                <w:szCs w:val="24"/>
                <w:lang w:val="ru-RU"/>
              </w:rPr>
            </w:pPr>
          </w:p>
        </w:tc>
        <w:tc>
          <w:tcPr>
            <w:tcW w:w="701" w:type="dxa"/>
            <w:gridSpan w:val="2"/>
            <w:vAlign w:val="center"/>
          </w:tcPr>
          <w:p w14:paraId="0C0750CA" w14:textId="77777777" w:rsidR="00773D04" w:rsidRDefault="00773D04" w:rsidP="00C635B6">
            <w:pPr>
              <w:suppressLineNumbers/>
              <w:jc w:val="center"/>
              <w:rPr>
                <w:snapToGrid w:val="0"/>
              </w:rPr>
            </w:pPr>
            <w:r>
              <w:rPr>
                <w:snapToGrid w:val="0"/>
              </w:rPr>
              <w:t>14</w:t>
            </w:r>
          </w:p>
        </w:tc>
        <w:tc>
          <w:tcPr>
            <w:tcW w:w="689" w:type="dxa"/>
            <w:gridSpan w:val="2"/>
            <w:vAlign w:val="center"/>
          </w:tcPr>
          <w:p w14:paraId="0FB30231" w14:textId="77777777" w:rsidR="00773D04" w:rsidRDefault="00773D04" w:rsidP="00C635B6">
            <w:pPr>
              <w:suppressLineNumbers/>
              <w:jc w:val="center"/>
              <w:rPr>
                <w:snapToGrid w:val="0"/>
              </w:rPr>
            </w:pPr>
            <w:r>
              <w:rPr>
                <w:snapToGrid w:val="0"/>
              </w:rPr>
              <w:t>16</w:t>
            </w:r>
          </w:p>
        </w:tc>
        <w:tc>
          <w:tcPr>
            <w:tcW w:w="1606" w:type="dxa"/>
          </w:tcPr>
          <w:p w14:paraId="6167DD1A" w14:textId="77777777" w:rsidR="00773D04" w:rsidRPr="004A2019" w:rsidRDefault="00773D04" w:rsidP="0024393F">
            <w:pPr>
              <w:pStyle w:val="aff"/>
              <w:widowControl w:val="0"/>
              <w:snapToGrid w:val="0"/>
              <w:spacing w:after="0"/>
              <w:rPr>
                <w:rFonts w:ascii="Times New Roman" w:hAnsi="Times New Roman"/>
                <w:lang w:eastAsia="ru-RU"/>
              </w:rPr>
            </w:pPr>
            <w:r>
              <w:rPr>
                <w:rFonts w:ascii="Times New Roman" w:hAnsi="Times New Roman"/>
                <w:lang w:eastAsia="ru-RU"/>
              </w:rPr>
              <w:t>УК-4</w:t>
            </w:r>
            <w:r w:rsidRPr="004A2019">
              <w:rPr>
                <w:rFonts w:ascii="Times New Roman" w:hAnsi="Times New Roman"/>
                <w:lang w:eastAsia="ru-RU"/>
              </w:rPr>
              <w:t>;</w:t>
            </w:r>
          </w:p>
          <w:p w14:paraId="689A1D56" w14:textId="77777777" w:rsidR="00773D04" w:rsidRDefault="00773D04" w:rsidP="0024393F">
            <w:pPr>
              <w:rPr>
                <w:sz w:val="24"/>
                <w:szCs w:val="24"/>
                <w:lang w:eastAsia="ru-RU"/>
              </w:rPr>
            </w:pPr>
            <w:r>
              <w:rPr>
                <w:sz w:val="24"/>
                <w:szCs w:val="24"/>
                <w:lang w:eastAsia="ru-RU"/>
              </w:rPr>
              <w:t>ОПК-4</w:t>
            </w:r>
            <w:r w:rsidRPr="004A2019">
              <w:rPr>
                <w:sz w:val="24"/>
                <w:szCs w:val="24"/>
                <w:lang w:eastAsia="ru-RU"/>
              </w:rPr>
              <w:t xml:space="preserve">, </w:t>
            </w:r>
          </w:p>
          <w:p w14:paraId="7B6465D9" w14:textId="77777777" w:rsidR="00773D04" w:rsidRDefault="00773D04" w:rsidP="0024393F">
            <w:pPr>
              <w:rPr>
                <w:sz w:val="24"/>
                <w:szCs w:val="24"/>
                <w:lang w:eastAsia="ru-RU"/>
              </w:rPr>
            </w:pPr>
            <w:r w:rsidRPr="004A2019">
              <w:rPr>
                <w:sz w:val="24"/>
                <w:szCs w:val="24"/>
                <w:lang w:eastAsia="ru-RU"/>
              </w:rPr>
              <w:t>ПК-</w:t>
            </w:r>
            <w:r>
              <w:rPr>
                <w:sz w:val="24"/>
                <w:szCs w:val="24"/>
                <w:lang w:eastAsia="ru-RU"/>
              </w:rPr>
              <w:t>4,</w:t>
            </w:r>
          </w:p>
          <w:p w14:paraId="55A42E77" w14:textId="77777777" w:rsidR="00773D04" w:rsidRPr="005E4677" w:rsidRDefault="00773D04" w:rsidP="0024393F">
            <w:pPr>
              <w:rPr>
                <w:sz w:val="24"/>
                <w:szCs w:val="24"/>
              </w:rPr>
            </w:pPr>
            <w:r>
              <w:rPr>
                <w:sz w:val="24"/>
                <w:szCs w:val="24"/>
                <w:lang w:eastAsia="ru-RU"/>
              </w:rPr>
              <w:t>ПК-8</w:t>
            </w:r>
          </w:p>
        </w:tc>
      </w:tr>
      <w:tr w:rsidR="00773D04" w:rsidRPr="005E4677" w14:paraId="3165114A" w14:textId="77777777" w:rsidTr="00B12314">
        <w:tc>
          <w:tcPr>
            <w:tcW w:w="1965" w:type="dxa"/>
          </w:tcPr>
          <w:p w14:paraId="4B9C97B9" w14:textId="77777777" w:rsidR="00773D04" w:rsidRPr="00AF407F" w:rsidRDefault="00773D04" w:rsidP="0024393F">
            <w:pPr>
              <w:pStyle w:val="Textbody"/>
              <w:tabs>
                <w:tab w:val="left" w:pos="119"/>
                <w:tab w:val="left" w:pos="417"/>
              </w:tabs>
              <w:snapToGrid w:val="0"/>
              <w:ind w:left="0" w:firstLine="34"/>
            </w:pPr>
            <w:r w:rsidRPr="00AF407F">
              <w:t>Social problems in the modern world</w:t>
            </w:r>
          </w:p>
        </w:tc>
        <w:tc>
          <w:tcPr>
            <w:tcW w:w="2405" w:type="dxa"/>
          </w:tcPr>
          <w:p w14:paraId="51758114" w14:textId="77777777" w:rsidR="00773D04" w:rsidRPr="00AF407F" w:rsidRDefault="00773D04" w:rsidP="0024393F">
            <w:pPr>
              <w:rPr>
                <w:sz w:val="24"/>
                <w:szCs w:val="24"/>
              </w:rPr>
            </w:pPr>
            <w:r w:rsidRPr="00AF407F">
              <w:rPr>
                <w:sz w:val="24"/>
                <w:szCs w:val="24"/>
              </w:rPr>
              <w:t>Подготовка домашнего задания</w:t>
            </w:r>
          </w:p>
        </w:tc>
        <w:tc>
          <w:tcPr>
            <w:tcW w:w="2205" w:type="dxa"/>
          </w:tcPr>
          <w:p w14:paraId="23E5B32F" w14:textId="77777777" w:rsidR="00773D04" w:rsidRPr="00AF407F" w:rsidRDefault="00773D04" w:rsidP="0024393F">
            <w:pPr>
              <w:pStyle w:val="Standard"/>
              <w:jc w:val="both"/>
              <w:rPr>
                <w:rFonts w:ascii="Times New Roman" w:hAnsi="Times New Roman"/>
                <w:sz w:val="24"/>
                <w:szCs w:val="24"/>
                <w:lang w:val="ru-RU"/>
              </w:rPr>
            </w:pPr>
            <w:r w:rsidRPr="00AF407F">
              <w:rPr>
                <w:rFonts w:ascii="Times New Roman" w:hAnsi="Times New Roman"/>
                <w:sz w:val="24"/>
                <w:szCs w:val="24"/>
                <w:lang w:val="ru-RU"/>
              </w:rPr>
              <w:t>собеседование;тест</w:t>
            </w:r>
          </w:p>
          <w:p w14:paraId="3E17E086" w14:textId="77777777" w:rsidR="00773D04" w:rsidRPr="00AF407F" w:rsidRDefault="00773D04" w:rsidP="0024393F">
            <w:pPr>
              <w:pStyle w:val="Standard"/>
              <w:jc w:val="both"/>
              <w:rPr>
                <w:rFonts w:ascii="Times New Roman" w:hAnsi="Times New Roman"/>
                <w:sz w:val="24"/>
                <w:szCs w:val="24"/>
                <w:lang w:val="ru-RU"/>
              </w:rPr>
            </w:pPr>
          </w:p>
        </w:tc>
        <w:tc>
          <w:tcPr>
            <w:tcW w:w="701" w:type="dxa"/>
            <w:gridSpan w:val="2"/>
            <w:vAlign w:val="center"/>
          </w:tcPr>
          <w:p w14:paraId="350D5557" w14:textId="77777777" w:rsidR="00773D04" w:rsidRDefault="00773D04" w:rsidP="00C635B6">
            <w:pPr>
              <w:suppressLineNumbers/>
              <w:jc w:val="center"/>
              <w:rPr>
                <w:snapToGrid w:val="0"/>
              </w:rPr>
            </w:pPr>
            <w:r>
              <w:rPr>
                <w:snapToGrid w:val="0"/>
              </w:rPr>
              <w:t>12</w:t>
            </w:r>
          </w:p>
        </w:tc>
        <w:tc>
          <w:tcPr>
            <w:tcW w:w="689" w:type="dxa"/>
            <w:gridSpan w:val="2"/>
            <w:vAlign w:val="center"/>
          </w:tcPr>
          <w:p w14:paraId="5B8FAA38" w14:textId="77777777" w:rsidR="00773D04" w:rsidRDefault="00773D04" w:rsidP="00C635B6">
            <w:pPr>
              <w:suppressLineNumbers/>
              <w:jc w:val="center"/>
              <w:rPr>
                <w:snapToGrid w:val="0"/>
              </w:rPr>
            </w:pPr>
            <w:r>
              <w:rPr>
                <w:snapToGrid w:val="0"/>
              </w:rPr>
              <w:t>16</w:t>
            </w:r>
          </w:p>
        </w:tc>
        <w:tc>
          <w:tcPr>
            <w:tcW w:w="1606" w:type="dxa"/>
          </w:tcPr>
          <w:p w14:paraId="3182085A" w14:textId="77777777" w:rsidR="00773D04" w:rsidRPr="004A2019" w:rsidRDefault="00773D04" w:rsidP="0024393F">
            <w:pPr>
              <w:pStyle w:val="aff"/>
              <w:widowControl w:val="0"/>
              <w:snapToGrid w:val="0"/>
              <w:spacing w:after="0"/>
              <w:rPr>
                <w:rFonts w:ascii="Times New Roman" w:hAnsi="Times New Roman"/>
                <w:lang w:eastAsia="ru-RU"/>
              </w:rPr>
            </w:pPr>
            <w:r>
              <w:rPr>
                <w:rFonts w:ascii="Times New Roman" w:hAnsi="Times New Roman"/>
                <w:lang w:eastAsia="ru-RU"/>
              </w:rPr>
              <w:t>УК-4</w:t>
            </w:r>
            <w:r w:rsidRPr="004A2019">
              <w:rPr>
                <w:rFonts w:ascii="Times New Roman" w:hAnsi="Times New Roman"/>
                <w:lang w:eastAsia="ru-RU"/>
              </w:rPr>
              <w:t>;</w:t>
            </w:r>
          </w:p>
          <w:p w14:paraId="64872EA6" w14:textId="77777777" w:rsidR="00773D04" w:rsidRDefault="00773D04" w:rsidP="0024393F">
            <w:pPr>
              <w:rPr>
                <w:sz w:val="24"/>
                <w:szCs w:val="24"/>
                <w:lang w:eastAsia="ru-RU"/>
              </w:rPr>
            </w:pPr>
            <w:r>
              <w:rPr>
                <w:sz w:val="24"/>
                <w:szCs w:val="24"/>
                <w:lang w:eastAsia="ru-RU"/>
              </w:rPr>
              <w:t>ОПК-4</w:t>
            </w:r>
            <w:r w:rsidRPr="004A2019">
              <w:rPr>
                <w:sz w:val="24"/>
                <w:szCs w:val="24"/>
                <w:lang w:eastAsia="ru-RU"/>
              </w:rPr>
              <w:t xml:space="preserve">, </w:t>
            </w:r>
          </w:p>
          <w:p w14:paraId="31157ADC" w14:textId="77777777" w:rsidR="00773D04" w:rsidRDefault="00773D04" w:rsidP="0024393F">
            <w:pPr>
              <w:rPr>
                <w:sz w:val="24"/>
                <w:szCs w:val="24"/>
                <w:lang w:eastAsia="ru-RU"/>
              </w:rPr>
            </w:pPr>
            <w:r w:rsidRPr="004A2019">
              <w:rPr>
                <w:sz w:val="24"/>
                <w:szCs w:val="24"/>
                <w:lang w:eastAsia="ru-RU"/>
              </w:rPr>
              <w:t>ПК-</w:t>
            </w:r>
            <w:r>
              <w:rPr>
                <w:sz w:val="24"/>
                <w:szCs w:val="24"/>
                <w:lang w:eastAsia="ru-RU"/>
              </w:rPr>
              <w:t>4,</w:t>
            </w:r>
          </w:p>
          <w:p w14:paraId="20171A9F" w14:textId="77777777" w:rsidR="00773D04" w:rsidRPr="005E4677" w:rsidRDefault="00773D04" w:rsidP="0024393F">
            <w:pPr>
              <w:rPr>
                <w:sz w:val="24"/>
                <w:szCs w:val="24"/>
              </w:rPr>
            </w:pPr>
            <w:r>
              <w:rPr>
                <w:sz w:val="24"/>
                <w:szCs w:val="24"/>
                <w:lang w:eastAsia="ru-RU"/>
              </w:rPr>
              <w:t>ПК-8</w:t>
            </w:r>
          </w:p>
        </w:tc>
      </w:tr>
      <w:tr w:rsidR="00773D04" w:rsidRPr="005E4677" w14:paraId="4DBBE680" w14:textId="77777777" w:rsidTr="00B12314">
        <w:tc>
          <w:tcPr>
            <w:tcW w:w="1965" w:type="dxa"/>
          </w:tcPr>
          <w:p w14:paraId="0D552152" w14:textId="77777777" w:rsidR="00773D04" w:rsidRPr="00AF407F" w:rsidRDefault="00773D04" w:rsidP="0024393F">
            <w:pPr>
              <w:pStyle w:val="Standard"/>
              <w:tabs>
                <w:tab w:val="left" w:pos="0"/>
                <w:tab w:val="left" w:pos="417"/>
              </w:tabs>
              <w:snapToGrid w:val="0"/>
              <w:rPr>
                <w:rFonts w:ascii="Times New Roman" w:hAnsi="Times New Roman"/>
                <w:sz w:val="24"/>
                <w:szCs w:val="24"/>
              </w:rPr>
            </w:pPr>
            <w:r w:rsidRPr="00AF407F">
              <w:rPr>
                <w:rFonts w:ascii="Times New Roman" w:hAnsi="Times New Roman"/>
                <w:sz w:val="24"/>
                <w:szCs w:val="24"/>
              </w:rPr>
              <w:t>Diplomacy:</w:t>
            </w:r>
            <w:r w:rsidRPr="00AF407F">
              <w:rPr>
                <w:rFonts w:ascii="Times New Roman" w:hAnsi="Times New Roman"/>
                <w:sz w:val="24"/>
                <w:szCs w:val="24"/>
                <w:lang w:val="ru-RU"/>
              </w:rPr>
              <w:t xml:space="preserve"> </w:t>
            </w:r>
            <w:r w:rsidRPr="00AF407F">
              <w:rPr>
                <w:rFonts w:ascii="Times New Roman" w:hAnsi="Times New Roman"/>
                <w:sz w:val="24"/>
                <w:szCs w:val="24"/>
              </w:rPr>
              <w:t>arrivals, visits, talks</w:t>
            </w:r>
          </w:p>
        </w:tc>
        <w:tc>
          <w:tcPr>
            <w:tcW w:w="2405" w:type="dxa"/>
          </w:tcPr>
          <w:p w14:paraId="15EC0DAD" w14:textId="77777777" w:rsidR="00773D04" w:rsidRPr="00AF407F" w:rsidRDefault="00773D04" w:rsidP="0024393F">
            <w:pPr>
              <w:tabs>
                <w:tab w:val="left" w:pos="1005"/>
              </w:tabs>
              <w:rPr>
                <w:sz w:val="24"/>
                <w:szCs w:val="24"/>
              </w:rPr>
            </w:pPr>
            <w:r w:rsidRPr="00AF407F">
              <w:rPr>
                <w:sz w:val="24"/>
                <w:szCs w:val="24"/>
              </w:rPr>
              <w:t>Подготовка к устному опросу</w:t>
            </w:r>
          </w:p>
        </w:tc>
        <w:tc>
          <w:tcPr>
            <w:tcW w:w="2205" w:type="dxa"/>
          </w:tcPr>
          <w:p w14:paraId="1BD552E2" w14:textId="77777777" w:rsidR="00773D04" w:rsidRPr="00AF407F" w:rsidRDefault="00773D04" w:rsidP="0024393F">
            <w:pPr>
              <w:pStyle w:val="Standard"/>
              <w:jc w:val="both"/>
              <w:rPr>
                <w:rFonts w:ascii="Times New Roman" w:hAnsi="Times New Roman"/>
                <w:sz w:val="24"/>
                <w:szCs w:val="24"/>
                <w:lang w:val="ru-RU"/>
              </w:rPr>
            </w:pPr>
            <w:r w:rsidRPr="00AF407F">
              <w:rPr>
                <w:rFonts w:ascii="Times New Roman" w:hAnsi="Times New Roman"/>
                <w:sz w:val="24"/>
                <w:szCs w:val="24"/>
                <w:lang w:val="ru-RU"/>
              </w:rPr>
              <w:t xml:space="preserve">собеседование; </w:t>
            </w:r>
          </w:p>
          <w:p w14:paraId="61D961F2" w14:textId="77777777" w:rsidR="00773D04" w:rsidRPr="00AF407F" w:rsidRDefault="00773D04" w:rsidP="0024393F">
            <w:pPr>
              <w:pStyle w:val="Standard"/>
              <w:jc w:val="both"/>
              <w:rPr>
                <w:rFonts w:ascii="Times New Roman" w:hAnsi="Times New Roman"/>
                <w:sz w:val="24"/>
                <w:szCs w:val="24"/>
                <w:lang w:val="ru-RU"/>
              </w:rPr>
            </w:pPr>
            <w:r w:rsidRPr="00AF407F">
              <w:rPr>
                <w:rFonts w:ascii="Times New Roman" w:hAnsi="Times New Roman"/>
                <w:sz w:val="24"/>
                <w:szCs w:val="24"/>
                <w:lang w:val="ru-RU"/>
              </w:rPr>
              <w:t>творческие задания</w:t>
            </w:r>
          </w:p>
          <w:p w14:paraId="6B8F6371" w14:textId="77777777" w:rsidR="00773D04" w:rsidRPr="00AF407F" w:rsidRDefault="00773D04" w:rsidP="0024393F">
            <w:pPr>
              <w:pStyle w:val="Standard"/>
              <w:jc w:val="both"/>
              <w:rPr>
                <w:rFonts w:ascii="Times New Roman" w:hAnsi="Times New Roman"/>
                <w:sz w:val="24"/>
                <w:szCs w:val="24"/>
                <w:lang w:val="ru-RU"/>
              </w:rPr>
            </w:pPr>
            <w:r w:rsidRPr="00AF407F">
              <w:rPr>
                <w:rFonts w:ascii="Times New Roman" w:hAnsi="Times New Roman"/>
                <w:sz w:val="24"/>
                <w:szCs w:val="24"/>
                <w:lang w:val="ru-RU"/>
              </w:rPr>
              <w:t xml:space="preserve"> </w:t>
            </w:r>
          </w:p>
        </w:tc>
        <w:tc>
          <w:tcPr>
            <w:tcW w:w="701" w:type="dxa"/>
            <w:gridSpan w:val="2"/>
            <w:vAlign w:val="center"/>
          </w:tcPr>
          <w:p w14:paraId="76E6E0C8" w14:textId="77777777" w:rsidR="00773D04" w:rsidRDefault="00773D04" w:rsidP="00C635B6">
            <w:pPr>
              <w:suppressLineNumbers/>
              <w:jc w:val="center"/>
              <w:rPr>
                <w:snapToGrid w:val="0"/>
              </w:rPr>
            </w:pPr>
            <w:r>
              <w:rPr>
                <w:snapToGrid w:val="0"/>
              </w:rPr>
              <w:t>12</w:t>
            </w:r>
          </w:p>
        </w:tc>
        <w:tc>
          <w:tcPr>
            <w:tcW w:w="689" w:type="dxa"/>
            <w:gridSpan w:val="2"/>
            <w:vAlign w:val="center"/>
          </w:tcPr>
          <w:p w14:paraId="124A46E1" w14:textId="77777777" w:rsidR="00773D04" w:rsidRDefault="00773D04" w:rsidP="00C635B6">
            <w:pPr>
              <w:suppressLineNumbers/>
              <w:jc w:val="center"/>
              <w:rPr>
                <w:snapToGrid w:val="0"/>
              </w:rPr>
            </w:pPr>
            <w:r>
              <w:rPr>
                <w:snapToGrid w:val="0"/>
              </w:rPr>
              <w:t>16</w:t>
            </w:r>
          </w:p>
        </w:tc>
        <w:tc>
          <w:tcPr>
            <w:tcW w:w="1606" w:type="dxa"/>
          </w:tcPr>
          <w:p w14:paraId="468DE0B5" w14:textId="77777777" w:rsidR="00773D04" w:rsidRPr="004A2019" w:rsidRDefault="00773D04" w:rsidP="0024393F">
            <w:pPr>
              <w:pStyle w:val="aff"/>
              <w:widowControl w:val="0"/>
              <w:snapToGrid w:val="0"/>
              <w:spacing w:after="0"/>
              <w:rPr>
                <w:rFonts w:ascii="Times New Roman" w:hAnsi="Times New Roman"/>
                <w:lang w:eastAsia="ru-RU"/>
              </w:rPr>
            </w:pPr>
            <w:r>
              <w:rPr>
                <w:rFonts w:ascii="Times New Roman" w:hAnsi="Times New Roman"/>
                <w:lang w:eastAsia="ru-RU"/>
              </w:rPr>
              <w:t>УК-4</w:t>
            </w:r>
            <w:r w:rsidRPr="004A2019">
              <w:rPr>
                <w:rFonts w:ascii="Times New Roman" w:hAnsi="Times New Roman"/>
                <w:lang w:eastAsia="ru-RU"/>
              </w:rPr>
              <w:t>;</w:t>
            </w:r>
          </w:p>
          <w:p w14:paraId="4BF257B8" w14:textId="77777777" w:rsidR="00773D04" w:rsidRDefault="00773D04" w:rsidP="0024393F">
            <w:pPr>
              <w:rPr>
                <w:sz w:val="24"/>
                <w:szCs w:val="24"/>
                <w:lang w:eastAsia="ru-RU"/>
              </w:rPr>
            </w:pPr>
            <w:r>
              <w:rPr>
                <w:sz w:val="24"/>
                <w:szCs w:val="24"/>
                <w:lang w:eastAsia="ru-RU"/>
              </w:rPr>
              <w:t>ОПК-4</w:t>
            </w:r>
            <w:r w:rsidRPr="004A2019">
              <w:rPr>
                <w:sz w:val="24"/>
                <w:szCs w:val="24"/>
                <w:lang w:eastAsia="ru-RU"/>
              </w:rPr>
              <w:t xml:space="preserve">, </w:t>
            </w:r>
          </w:p>
          <w:p w14:paraId="2B1C1120" w14:textId="77777777" w:rsidR="00773D04" w:rsidRDefault="00773D04" w:rsidP="0024393F">
            <w:pPr>
              <w:rPr>
                <w:sz w:val="24"/>
                <w:szCs w:val="24"/>
                <w:lang w:eastAsia="ru-RU"/>
              </w:rPr>
            </w:pPr>
            <w:r w:rsidRPr="004A2019">
              <w:rPr>
                <w:sz w:val="24"/>
                <w:szCs w:val="24"/>
                <w:lang w:eastAsia="ru-RU"/>
              </w:rPr>
              <w:t>ПК-</w:t>
            </w:r>
            <w:r>
              <w:rPr>
                <w:sz w:val="24"/>
                <w:szCs w:val="24"/>
                <w:lang w:eastAsia="ru-RU"/>
              </w:rPr>
              <w:t>4,</w:t>
            </w:r>
          </w:p>
          <w:p w14:paraId="6EC9C5F3" w14:textId="77777777" w:rsidR="00773D04" w:rsidRPr="005E4677" w:rsidRDefault="00773D04" w:rsidP="0024393F">
            <w:pPr>
              <w:rPr>
                <w:sz w:val="24"/>
                <w:szCs w:val="24"/>
              </w:rPr>
            </w:pPr>
            <w:r>
              <w:rPr>
                <w:sz w:val="24"/>
                <w:szCs w:val="24"/>
                <w:lang w:eastAsia="ru-RU"/>
              </w:rPr>
              <w:t>ПК-8</w:t>
            </w:r>
          </w:p>
        </w:tc>
      </w:tr>
      <w:tr w:rsidR="00773D04" w:rsidRPr="005E4677" w14:paraId="61FB0572" w14:textId="77777777" w:rsidTr="00B12314">
        <w:tc>
          <w:tcPr>
            <w:tcW w:w="1965" w:type="dxa"/>
          </w:tcPr>
          <w:p w14:paraId="3C8693A4" w14:textId="77777777" w:rsidR="00773D04" w:rsidRPr="00AF407F" w:rsidRDefault="00773D04" w:rsidP="0024393F">
            <w:pPr>
              <w:pStyle w:val="Textbody"/>
              <w:tabs>
                <w:tab w:val="left" w:pos="2166"/>
              </w:tabs>
              <w:snapToGrid w:val="0"/>
              <w:ind w:left="34"/>
              <w:rPr>
                <w:lang w:val="ru-RU"/>
              </w:rPr>
            </w:pPr>
            <w:r w:rsidRPr="00AF407F">
              <w:t>Unemployment</w:t>
            </w:r>
          </w:p>
        </w:tc>
        <w:tc>
          <w:tcPr>
            <w:tcW w:w="2405" w:type="dxa"/>
          </w:tcPr>
          <w:p w14:paraId="11DADDF0" w14:textId="77777777" w:rsidR="00773D04" w:rsidRPr="00AF407F" w:rsidRDefault="00773D04" w:rsidP="0024393F">
            <w:pPr>
              <w:rPr>
                <w:sz w:val="24"/>
                <w:szCs w:val="24"/>
              </w:rPr>
            </w:pPr>
            <w:r w:rsidRPr="00AF407F">
              <w:rPr>
                <w:sz w:val="24"/>
                <w:szCs w:val="24"/>
              </w:rPr>
              <w:t>Подготовка домашнего задания</w:t>
            </w:r>
          </w:p>
        </w:tc>
        <w:tc>
          <w:tcPr>
            <w:tcW w:w="2205" w:type="dxa"/>
          </w:tcPr>
          <w:p w14:paraId="1480EE1F" w14:textId="77777777" w:rsidR="00773D04" w:rsidRPr="00AF407F" w:rsidRDefault="00773D04" w:rsidP="0024393F">
            <w:pPr>
              <w:pStyle w:val="Standard"/>
              <w:jc w:val="both"/>
              <w:rPr>
                <w:rFonts w:ascii="Times New Roman" w:hAnsi="Times New Roman"/>
                <w:sz w:val="24"/>
                <w:szCs w:val="24"/>
                <w:lang w:val="ru-RU"/>
              </w:rPr>
            </w:pPr>
            <w:r w:rsidRPr="00AF407F">
              <w:rPr>
                <w:rFonts w:ascii="Times New Roman" w:hAnsi="Times New Roman"/>
                <w:sz w:val="24"/>
                <w:szCs w:val="24"/>
                <w:lang w:val="ru-RU"/>
              </w:rPr>
              <w:t>собеседование;</w:t>
            </w:r>
          </w:p>
          <w:p w14:paraId="313BDC00" w14:textId="77777777" w:rsidR="00773D04" w:rsidRPr="00AF407F" w:rsidRDefault="00773D04" w:rsidP="0024393F">
            <w:pPr>
              <w:pStyle w:val="Standard"/>
              <w:jc w:val="both"/>
              <w:rPr>
                <w:rFonts w:ascii="Times New Roman" w:hAnsi="Times New Roman"/>
                <w:sz w:val="24"/>
                <w:szCs w:val="24"/>
                <w:lang w:val="ru-RU"/>
              </w:rPr>
            </w:pPr>
            <w:r w:rsidRPr="00AF407F">
              <w:rPr>
                <w:rFonts w:ascii="Times New Roman" w:hAnsi="Times New Roman"/>
                <w:sz w:val="24"/>
                <w:szCs w:val="24"/>
                <w:lang w:val="ru-RU"/>
              </w:rPr>
              <w:t>творческие задания</w:t>
            </w:r>
          </w:p>
        </w:tc>
        <w:tc>
          <w:tcPr>
            <w:tcW w:w="701" w:type="dxa"/>
            <w:gridSpan w:val="2"/>
            <w:vAlign w:val="center"/>
          </w:tcPr>
          <w:p w14:paraId="6073C371" w14:textId="77777777" w:rsidR="00773D04" w:rsidRDefault="00773D04" w:rsidP="00C635B6">
            <w:pPr>
              <w:suppressLineNumbers/>
              <w:jc w:val="center"/>
              <w:rPr>
                <w:snapToGrid w:val="0"/>
              </w:rPr>
            </w:pPr>
            <w:r>
              <w:rPr>
                <w:snapToGrid w:val="0"/>
              </w:rPr>
              <w:t>12</w:t>
            </w:r>
          </w:p>
        </w:tc>
        <w:tc>
          <w:tcPr>
            <w:tcW w:w="689" w:type="dxa"/>
            <w:gridSpan w:val="2"/>
            <w:vAlign w:val="center"/>
          </w:tcPr>
          <w:p w14:paraId="541D9EEA" w14:textId="77777777" w:rsidR="00773D04" w:rsidRDefault="00773D04" w:rsidP="00C635B6">
            <w:pPr>
              <w:suppressLineNumbers/>
              <w:jc w:val="center"/>
              <w:rPr>
                <w:snapToGrid w:val="0"/>
              </w:rPr>
            </w:pPr>
            <w:r>
              <w:rPr>
                <w:snapToGrid w:val="0"/>
              </w:rPr>
              <w:t>17</w:t>
            </w:r>
          </w:p>
        </w:tc>
        <w:tc>
          <w:tcPr>
            <w:tcW w:w="1606" w:type="dxa"/>
          </w:tcPr>
          <w:p w14:paraId="0F66612F" w14:textId="77777777" w:rsidR="00773D04" w:rsidRPr="004A2019" w:rsidRDefault="00773D04" w:rsidP="0024393F">
            <w:pPr>
              <w:pStyle w:val="aff"/>
              <w:widowControl w:val="0"/>
              <w:snapToGrid w:val="0"/>
              <w:spacing w:after="0"/>
              <w:rPr>
                <w:rFonts w:ascii="Times New Roman" w:hAnsi="Times New Roman"/>
                <w:lang w:eastAsia="ru-RU"/>
              </w:rPr>
            </w:pPr>
            <w:r>
              <w:rPr>
                <w:rFonts w:ascii="Times New Roman" w:hAnsi="Times New Roman"/>
                <w:lang w:eastAsia="ru-RU"/>
              </w:rPr>
              <w:t>УК-4</w:t>
            </w:r>
            <w:r w:rsidRPr="004A2019">
              <w:rPr>
                <w:rFonts w:ascii="Times New Roman" w:hAnsi="Times New Roman"/>
                <w:lang w:eastAsia="ru-RU"/>
              </w:rPr>
              <w:t>;</w:t>
            </w:r>
          </w:p>
          <w:p w14:paraId="65AB0A4F" w14:textId="77777777" w:rsidR="00773D04" w:rsidRDefault="00773D04" w:rsidP="0024393F">
            <w:pPr>
              <w:rPr>
                <w:sz w:val="24"/>
                <w:szCs w:val="24"/>
                <w:lang w:eastAsia="ru-RU"/>
              </w:rPr>
            </w:pPr>
            <w:r>
              <w:rPr>
                <w:sz w:val="24"/>
                <w:szCs w:val="24"/>
                <w:lang w:eastAsia="ru-RU"/>
              </w:rPr>
              <w:t>ОПК-4</w:t>
            </w:r>
            <w:r w:rsidRPr="004A2019">
              <w:rPr>
                <w:sz w:val="24"/>
                <w:szCs w:val="24"/>
                <w:lang w:eastAsia="ru-RU"/>
              </w:rPr>
              <w:t xml:space="preserve">, </w:t>
            </w:r>
          </w:p>
          <w:p w14:paraId="6DB7686A" w14:textId="77777777" w:rsidR="00773D04" w:rsidRDefault="00773D04" w:rsidP="0024393F">
            <w:pPr>
              <w:rPr>
                <w:sz w:val="24"/>
                <w:szCs w:val="24"/>
                <w:lang w:eastAsia="ru-RU"/>
              </w:rPr>
            </w:pPr>
            <w:r w:rsidRPr="004A2019">
              <w:rPr>
                <w:sz w:val="24"/>
                <w:szCs w:val="24"/>
                <w:lang w:eastAsia="ru-RU"/>
              </w:rPr>
              <w:t>ПК-</w:t>
            </w:r>
            <w:r>
              <w:rPr>
                <w:sz w:val="24"/>
                <w:szCs w:val="24"/>
                <w:lang w:eastAsia="ru-RU"/>
              </w:rPr>
              <w:t>4,</w:t>
            </w:r>
          </w:p>
          <w:p w14:paraId="302DA40B" w14:textId="77777777" w:rsidR="00773D04" w:rsidRPr="005E4677" w:rsidRDefault="00773D04" w:rsidP="0024393F">
            <w:pPr>
              <w:rPr>
                <w:sz w:val="24"/>
                <w:szCs w:val="24"/>
              </w:rPr>
            </w:pPr>
            <w:r>
              <w:rPr>
                <w:sz w:val="24"/>
                <w:szCs w:val="24"/>
                <w:lang w:eastAsia="ru-RU"/>
              </w:rPr>
              <w:t>ПК-8</w:t>
            </w:r>
          </w:p>
        </w:tc>
      </w:tr>
      <w:tr w:rsidR="00773D04" w:rsidRPr="005E4677" w14:paraId="1AFC1C2A" w14:textId="77777777" w:rsidTr="00B12314">
        <w:tc>
          <w:tcPr>
            <w:tcW w:w="1965" w:type="dxa"/>
          </w:tcPr>
          <w:p w14:paraId="760CE33E" w14:textId="77777777" w:rsidR="00773D04" w:rsidRPr="00AF407F" w:rsidRDefault="00773D04" w:rsidP="0024393F">
            <w:pPr>
              <w:pStyle w:val="Textbody"/>
              <w:tabs>
                <w:tab w:val="left" w:pos="2166"/>
              </w:tabs>
              <w:snapToGrid w:val="0"/>
              <w:ind w:left="64"/>
            </w:pPr>
            <w:r w:rsidRPr="00AF407F">
              <w:t>Beauty and Physical Attractiveness</w:t>
            </w:r>
          </w:p>
        </w:tc>
        <w:tc>
          <w:tcPr>
            <w:tcW w:w="2405" w:type="dxa"/>
          </w:tcPr>
          <w:p w14:paraId="6776B2E3" w14:textId="77777777" w:rsidR="00773D04" w:rsidRPr="00AF407F" w:rsidRDefault="00773D04" w:rsidP="0024393F">
            <w:pPr>
              <w:rPr>
                <w:sz w:val="24"/>
                <w:szCs w:val="24"/>
              </w:rPr>
            </w:pPr>
            <w:r w:rsidRPr="00AF407F">
              <w:rPr>
                <w:sz w:val="24"/>
                <w:szCs w:val="24"/>
              </w:rPr>
              <w:t>Подготовка к устному опросу</w:t>
            </w:r>
          </w:p>
        </w:tc>
        <w:tc>
          <w:tcPr>
            <w:tcW w:w="2205" w:type="dxa"/>
          </w:tcPr>
          <w:p w14:paraId="4FB9A7EC" w14:textId="77777777" w:rsidR="00773D04" w:rsidRPr="00AF407F" w:rsidRDefault="00773D04" w:rsidP="0024393F">
            <w:pPr>
              <w:pStyle w:val="Standard"/>
              <w:jc w:val="both"/>
              <w:rPr>
                <w:rFonts w:ascii="Times New Roman" w:hAnsi="Times New Roman"/>
                <w:sz w:val="24"/>
                <w:szCs w:val="24"/>
                <w:lang w:val="ru-RU"/>
              </w:rPr>
            </w:pPr>
            <w:r w:rsidRPr="00AF407F">
              <w:rPr>
                <w:rFonts w:ascii="Times New Roman" w:hAnsi="Times New Roman"/>
                <w:sz w:val="24"/>
                <w:szCs w:val="24"/>
                <w:lang w:val="ru-RU"/>
              </w:rPr>
              <w:t>собеседование; тест</w:t>
            </w:r>
          </w:p>
          <w:p w14:paraId="206BF36F" w14:textId="77777777" w:rsidR="00773D04" w:rsidRPr="00AF407F" w:rsidRDefault="00773D04" w:rsidP="0024393F">
            <w:pPr>
              <w:pStyle w:val="Standard"/>
              <w:jc w:val="both"/>
              <w:rPr>
                <w:rFonts w:ascii="Times New Roman" w:hAnsi="Times New Roman"/>
                <w:sz w:val="24"/>
                <w:szCs w:val="24"/>
                <w:lang w:val="ru-RU"/>
              </w:rPr>
            </w:pPr>
            <w:r w:rsidRPr="00AF407F">
              <w:rPr>
                <w:rFonts w:ascii="Times New Roman" w:hAnsi="Times New Roman"/>
                <w:sz w:val="24"/>
                <w:szCs w:val="24"/>
                <w:lang w:val="ru-RU"/>
              </w:rPr>
              <w:t xml:space="preserve"> </w:t>
            </w:r>
          </w:p>
        </w:tc>
        <w:tc>
          <w:tcPr>
            <w:tcW w:w="701" w:type="dxa"/>
            <w:gridSpan w:val="2"/>
            <w:vAlign w:val="center"/>
          </w:tcPr>
          <w:p w14:paraId="6866B5F9" w14:textId="77777777" w:rsidR="00773D04" w:rsidRDefault="00773D04" w:rsidP="00C635B6">
            <w:pPr>
              <w:suppressLineNumbers/>
              <w:jc w:val="center"/>
              <w:rPr>
                <w:snapToGrid w:val="0"/>
              </w:rPr>
            </w:pPr>
            <w:r>
              <w:rPr>
                <w:snapToGrid w:val="0"/>
              </w:rPr>
              <w:t>14</w:t>
            </w:r>
          </w:p>
        </w:tc>
        <w:tc>
          <w:tcPr>
            <w:tcW w:w="689" w:type="dxa"/>
            <w:gridSpan w:val="2"/>
            <w:vAlign w:val="center"/>
          </w:tcPr>
          <w:p w14:paraId="47600AB1" w14:textId="77777777" w:rsidR="00773D04" w:rsidRDefault="00773D04" w:rsidP="00C635B6">
            <w:pPr>
              <w:suppressLineNumbers/>
              <w:jc w:val="center"/>
              <w:rPr>
                <w:snapToGrid w:val="0"/>
              </w:rPr>
            </w:pPr>
            <w:r>
              <w:rPr>
                <w:snapToGrid w:val="0"/>
              </w:rPr>
              <w:t>20</w:t>
            </w:r>
          </w:p>
        </w:tc>
        <w:tc>
          <w:tcPr>
            <w:tcW w:w="1606" w:type="dxa"/>
          </w:tcPr>
          <w:p w14:paraId="4A86FE18" w14:textId="77777777" w:rsidR="00773D04" w:rsidRPr="004A2019" w:rsidRDefault="00773D04" w:rsidP="0024393F">
            <w:pPr>
              <w:pStyle w:val="aff"/>
              <w:widowControl w:val="0"/>
              <w:snapToGrid w:val="0"/>
              <w:spacing w:after="0"/>
              <w:rPr>
                <w:rFonts w:ascii="Times New Roman" w:hAnsi="Times New Roman"/>
                <w:lang w:eastAsia="ru-RU"/>
              </w:rPr>
            </w:pPr>
            <w:r>
              <w:rPr>
                <w:rFonts w:ascii="Times New Roman" w:hAnsi="Times New Roman"/>
                <w:lang w:eastAsia="ru-RU"/>
              </w:rPr>
              <w:t>УК-4</w:t>
            </w:r>
            <w:r w:rsidRPr="004A2019">
              <w:rPr>
                <w:rFonts w:ascii="Times New Roman" w:hAnsi="Times New Roman"/>
                <w:lang w:eastAsia="ru-RU"/>
              </w:rPr>
              <w:t>;</w:t>
            </w:r>
          </w:p>
          <w:p w14:paraId="37CEB7BC" w14:textId="77777777" w:rsidR="00773D04" w:rsidRDefault="00773D04" w:rsidP="0024393F">
            <w:pPr>
              <w:rPr>
                <w:sz w:val="24"/>
                <w:szCs w:val="24"/>
                <w:lang w:eastAsia="ru-RU"/>
              </w:rPr>
            </w:pPr>
            <w:r>
              <w:rPr>
                <w:sz w:val="24"/>
                <w:szCs w:val="24"/>
                <w:lang w:eastAsia="ru-RU"/>
              </w:rPr>
              <w:t>ОПК-4</w:t>
            </w:r>
            <w:r w:rsidRPr="004A2019">
              <w:rPr>
                <w:sz w:val="24"/>
                <w:szCs w:val="24"/>
                <w:lang w:eastAsia="ru-RU"/>
              </w:rPr>
              <w:t xml:space="preserve">, </w:t>
            </w:r>
          </w:p>
          <w:p w14:paraId="106B790C" w14:textId="77777777" w:rsidR="00773D04" w:rsidRDefault="00773D04" w:rsidP="0024393F">
            <w:pPr>
              <w:rPr>
                <w:sz w:val="24"/>
                <w:szCs w:val="24"/>
                <w:lang w:eastAsia="ru-RU"/>
              </w:rPr>
            </w:pPr>
            <w:r w:rsidRPr="004A2019">
              <w:rPr>
                <w:sz w:val="24"/>
                <w:szCs w:val="24"/>
                <w:lang w:eastAsia="ru-RU"/>
              </w:rPr>
              <w:t>ПК-</w:t>
            </w:r>
            <w:r>
              <w:rPr>
                <w:sz w:val="24"/>
                <w:szCs w:val="24"/>
                <w:lang w:eastAsia="ru-RU"/>
              </w:rPr>
              <w:t>4,</w:t>
            </w:r>
          </w:p>
          <w:p w14:paraId="060F7B5C" w14:textId="77777777" w:rsidR="00773D04" w:rsidRPr="005E4677" w:rsidRDefault="00773D04" w:rsidP="0024393F">
            <w:pPr>
              <w:rPr>
                <w:sz w:val="24"/>
                <w:szCs w:val="24"/>
              </w:rPr>
            </w:pPr>
            <w:r>
              <w:rPr>
                <w:sz w:val="24"/>
                <w:szCs w:val="24"/>
                <w:lang w:eastAsia="ru-RU"/>
              </w:rPr>
              <w:t>ПК-8</w:t>
            </w:r>
          </w:p>
        </w:tc>
      </w:tr>
      <w:tr w:rsidR="00773D04" w:rsidRPr="005E4677" w14:paraId="1EE887D4" w14:textId="77777777" w:rsidTr="00B12314">
        <w:tc>
          <w:tcPr>
            <w:tcW w:w="1965" w:type="dxa"/>
          </w:tcPr>
          <w:p w14:paraId="54D14362" w14:textId="77777777" w:rsidR="00773D04" w:rsidRPr="004E28E6" w:rsidRDefault="00773D04" w:rsidP="00220EBD">
            <w:pPr>
              <w:rPr>
                <w:b/>
              </w:rPr>
            </w:pPr>
            <w:r w:rsidRPr="004E28E6">
              <w:rPr>
                <w:b/>
              </w:rPr>
              <w:t>Всего часов</w:t>
            </w:r>
          </w:p>
        </w:tc>
        <w:tc>
          <w:tcPr>
            <w:tcW w:w="2405" w:type="dxa"/>
          </w:tcPr>
          <w:p w14:paraId="7B12F56B" w14:textId="77777777" w:rsidR="00773D04" w:rsidRPr="004E28E6" w:rsidRDefault="00773D04" w:rsidP="00220EBD">
            <w:pPr>
              <w:jc w:val="center"/>
            </w:pPr>
          </w:p>
        </w:tc>
        <w:tc>
          <w:tcPr>
            <w:tcW w:w="2205" w:type="dxa"/>
          </w:tcPr>
          <w:p w14:paraId="215DFC83" w14:textId="77777777" w:rsidR="00773D04" w:rsidRPr="004E28E6" w:rsidRDefault="00773D04" w:rsidP="00220EBD"/>
        </w:tc>
        <w:tc>
          <w:tcPr>
            <w:tcW w:w="730" w:type="dxa"/>
            <w:gridSpan w:val="3"/>
          </w:tcPr>
          <w:p w14:paraId="2DAD0422" w14:textId="77777777" w:rsidR="00773D04" w:rsidRPr="00C635B6" w:rsidRDefault="00773D04" w:rsidP="00220EBD">
            <w:pPr>
              <w:pStyle w:val="aff"/>
              <w:widowControl w:val="0"/>
              <w:snapToGrid w:val="0"/>
              <w:jc w:val="center"/>
              <w:rPr>
                <w:rFonts w:ascii="Times New Roman" w:hAnsi="Times New Roman"/>
                <w:lang w:eastAsia="ru-RU"/>
              </w:rPr>
            </w:pPr>
            <w:r>
              <w:rPr>
                <w:rFonts w:ascii="Times New Roman" w:hAnsi="Times New Roman"/>
                <w:lang w:eastAsia="ru-RU"/>
              </w:rPr>
              <w:t>198</w:t>
            </w:r>
          </w:p>
        </w:tc>
        <w:tc>
          <w:tcPr>
            <w:tcW w:w="660" w:type="dxa"/>
          </w:tcPr>
          <w:p w14:paraId="61845E52" w14:textId="77777777" w:rsidR="00773D04" w:rsidRPr="00321F01" w:rsidRDefault="00773D04" w:rsidP="009165DE">
            <w:pPr>
              <w:pStyle w:val="aff"/>
              <w:widowControl w:val="0"/>
              <w:snapToGrid w:val="0"/>
              <w:jc w:val="center"/>
              <w:rPr>
                <w:rFonts w:ascii="Times New Roman" w:hAnsi="Times New Roman"/>
                <w:lang w:eastAsia="ru-RU"/>
              </w:rPr>
            </w:pPr>
            <w:r w:rsidRPr="00321F01">
              <w:rPr>
                <w:rFonts w:ascii="Times New Roman" w:hAnsi="Times New Roman"/>
                <w:lang w:eastAsia="ru-RU"/>
              </w:rPr>
              <w:t>261</w:t>
            </w:r>
          </w:p>
        </w:tc>
        <w:tc>
          <w:tcPr>
            <w:tcW w:w="1606" w:type="dxa"/>
          </w:tcPr>
          <w:p w14:paraId="2E23650E" w14:textId="77777777" w:rsidR="00773D04" w:rsidRPr="004E28E6" w:rsidRDefault="00773D04" w:rsidP="00220EBD">
            <w:pPr>
              <w:pStyle w:val="aff"/>
              <w:widowControl w:val="0"/>
              <w:snapToGrid w:val="0"/>
              <w:jc w:val="center"/>
              <w:rPr>
                <w:rFonts w:ascii="Times New Roman" w:hAnsi="Times New Roman"/>
                <w:b/>
                <w:lang w:eastAsia="ru-RU"/>
              </w:rPr>
            </w:pPr>
          </w:p>
        </w:tc>
      </w:tr>
    </w:tbl>
    <w:p w14:paraId="59AF9D44" w14:textId="77777777" w:rsidR="00773D04" w:rsidRDefault="00773D04" w:rsidP="0094473F">
      <w:pPr>
        <w:rPr>
          <w:sz w:val="24"/>
          <w:szCs w:val="24"/>
        </w:rPr>
      </w:pPr>
    </w:p>
    <w:p w14:paraId="41311DF5" w14:textId="77777777" w:rsidR="00773D04" w:rsidRPr="001934B8" w:rsidRDefault="00773D04" w:rsidP="001934B8">
      <w:pPr>
        <w:rPr>
          <w:b/>
          <w:sz w:val="24"/>
          <w:szCs w:val="24"/>
        </w:rPr>
      </w:pPr>
      <w:r w:rsidRPr="001934B8">
        <w:rPr>
          <w:b/>
          <w:sz w:val="24"/>
          <w:szCs w:val="24"/>
        </w:rPr>
        <w:t xml:space="preserve">6. Перечень учебно-методического обеспечения для самостоятельной обучающихся по дисциплине (модулю) </w:t>
      </w:r>
    </w:p>
    <w:p w14:paraId="14571B32" w14:textId="77777777" w:rsidR="00773D04" w:rsidRPr="00B12314" w:rsidRDefault="00773D04" w:rsidP="00B12314">
      <w:pPr>
        <w:tabs>
          <w:tab w:val="left" w:pos="426"/>
        </w:tabs>
        <w:ind w:firstLine="709"/>
        <w:jc w:val="both"/>
        <w:rPr>
          <w:sz w:val="24"/>
          <w:szCs w:val="24"/>
        </w:rPr>
      </w:pPr>
      <w:r w:rsidRPr="00B12314">
        <w:rPr>
          <w:sz w:val="24"/>
          <w:szCs w:val="24"/>
        </w:rPr>
        <w:t xml:space="preserve">1. Крючкова, Л. А. Практикум по культуре речевого общения: искусство. Часть 1 [Электронный ресурс]: практикум / Л. А. Крючкова, Д. К. Чулаков. – Электрон. текстовые </w:t>
      </w:r>
      <w:r w:rsidRPr="00B12314">
        <w:rPr>
          <w:sz w:val="24"/>
          <w:szCs w:val="24"/>
        </w:rPr>
        <w:lastRenderedPageBreak/>
        <w:t xml:space="preserve">данные. – Пермь: Пермский государственный гуманитарно-педагогический университет, 2016. – 112 c. – 2227-8397. – Режим доступа: </w:t>
      </w:r>
      <w:hyperlink r:id="rId49" w:history="1">
        <w:r w:rsidRPr="00B12314">
          <w:rPr>
            <w:rStyle w:val="afa"/>
            <w:sz w:val="24"/>
            <w:szCs w:val="24"/>
          </w:rPr>
          <w:t>http://www.iprbookshop.ru/70648.html</w:t>
        </w:r>
      </w:hyperlink>
    </w:p>
    <w:p w14:paraId="6CBB02CF" w14:textId="77777777" w:rsidR="00773D04" w:rsidRPr="00B12314" w:rsidRDefault="00773D04" w:rsidP="00B12314">
      <w:pPr>
        <w:tabs>
          <w:tab w:val="left" w:pos="426"/>
        </w:tabs>
        <w:ind w:firstLine="709"/>
        <w:jc w:val="both"/>
        <w:rPr>
          <w:sz w:val="24"/>
          <w:szCs w:val="24"/>
        </w:rPr>
      </w:pPr>
      <w:r w:rsidRPr="00B12314">
        <w:rPr>
          <w:sz w:val="24"/>
          <w:szCs w:val="24"/>
        </w:rPr>
        <w:t xml:space="preserve">2. </w:t>
      </w:r>
      <w:r w:rsidRPr="00B12314">
        <w:rPr>
          <w:iCs/>
          <w:sz w:val="24"/>
          <w:szCs w:val="24"/>
        </w:rPr>
        <w:t xml:space="preserve">Практический курс первого иностранного языка (английский язык) для студентов 5 курса [Электронный ресурс]: учебно-методическое пособие / – Электрон. текстовые данные. –Набережные Челны: Набережно-челнинский государственный педагогический университет, 2016. – 129 c. – 2227-8397. – Режим доступа: </w:t>
      </w:r>
      <w:hyperlink r:id="rId50" w:history="1">
        <w:r w:rsidRPr="00B12314">
          <w:rPr>
            <w:rStyle w:val="afa"/>
            <w:iCs/>
            <w:sz w:val="24"/>
            <w:szCs w:val="24"/>
          </w:rPr>
          <w:t>http://www.iprbookshop.ru/64639.html</w:t>
        </w:r>
      </w:hyperlink>
    </w:p>
    <w:p w14:paraId="5D67C180" w14:textId="77777777" w:rsidR="00773D04" w:rsidRPr="00C635B6" w:rsidRDefault="00773D04" w:rsidP="00B12314">
      <w:pPr>
        <w:ind w:firstLine="709"/>
        <w:jc w:val="both"/>
        <w:rPr>
          <w:i/>
          <w:sz w:val="24"/>
          <w:szCs w:val="24"/>
        </w:rPr>
      </w:pPr>
    </w:p>
    <w:p w14:paraId="7077208A" w14:textId="77777777" w:rsidR="00773D04" w:rsidRDefault="00773D04" w:rsidP="00481FFF">
      <w:pPr>
        <w:jc w:val="both"/>
        <w:rPr>
          <w:b/>
          <w:sz w:val="24"/>
          <w:szCs w:val="24"/>
        </w:rPr>
      </w:pPr>
      <w:r w:rsidRPr="001934B8">
        <w:rPr>
          <w:b/>
          <w:sz w:val="24"/>
          <w:szCs w:val="24"/>
        </w:rPr>
        <w:t>7. Фонд оценочных средств для проведения промежуточной аттестации обучающихся по дисциплине (модулю)</w:t>
      </w:r>
    </w:p>
    <w:p w14:paraId="2528548E" w14:textId="77777777" w:rsidR="00773D04" w:rsidRDefault="00773D04" w:rsidP="001934B8">
      <w:pPr>
        <w:rPr>
          <w:b/>
          <w:sz w:val="24"/>
          <w:szCs w:val="24"/>
        </w:rPr>
      </w:pPr>
    </w:p>
    <w:p w14:paraId="1740A055" w14:textId="77777777" w:rsidR="00773D04" w:rsidRDefault="00773D04" w:rsidP="00481FFF">
      <w:pPr>
        <w:jc w:val="both"/>
        <w:rPr>
          <w:b/>
          <w:sz w:val="24"/>
          <w:szCs w:val="24"/>
        </w:rPr>
      </w:pPr>
      <w:r w:rsidRPr="001934B8">
        <w:rPr>
          <w:b/>
          <w:sz w:val="24"/>
          <w:szCs w:val="24"/>
        </w:rPr>
        <w:t>7.1. Перечень компетенций с указанием этапов их формирования в процессе освоения образовательной программы</w:t>
      </w:r>
    </w:p>
    <w:p w14:paraId="2553A111" w14:textId="77777777" w:rsidR="00773D04" w:rsidRDefault="00773D04" w:rsidP="001934B8">
      <w:pPr>
        <w:rPr>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5"/>
        <w:gridCol w:w="3115"/>
        <w:gridCol w:w="3115"/>
      </w:tblGrid>
      <w:tr w:rsidR="00773D04" w:rsidRPr="005E4677" w14:paraId="70A63351" w14:textId="77777777" w:rsidTr="005E4677">
        <w:tc>
          <w:tcPr>
            <w:tcW w:w="3115" w:type="dxa"/>
          </w:tcPr>
          <w:p w14:paraId="1456C7E5" w14:textId="77777777" w:rsidR="00773D04" w:rsidRPr="005E4677" w:rsidRDefault="00773D04" w:rsidP="005E4677">
            <w:pPr>
              <w:jc w:val="center"/>
              <w:rPr>
                <w:b/>
                <w:sz w:val="24"/>
                <w:szCs w:val="24"/>
              </w:rPr>
            </w:pPr>
            <w:r w:rsidRPr="005E4677">
              <w:rPr>
                <w:b/>
                <w:sz w:val="24"/>
                <w:szCs w:val="24"/>
              </w:rPr>
              <w:t>Код компетенции</w:t>
            </w:r>
          </w:p>
          <w:p w14:paraId="603F50F0" w14:textId="77777777" w:rsidR="00773D04" w:rsidRPr="005E4677" w:rsidRDefault="00773D04" w:rsidP="005E4677">
            <w:pPr>
              <w:jc w:val="center"/>
              <w:rPr>
                <w:b/>
                <w:sz w:val="24"/>
                <w:szCs w:val="24"/>
              </w:rPr>
            </w:pPr>
          </w:p>
        </w:tc>
        <w:tc>
          <w:tcPr>
            <w:tcW w:w="3115" w:type="dxa"/>
          </w:tcPr>
          <w:p w14:paraId="78110297" w14:textId="77777777" w:rsidR="00773D04" w:rsidRPr="005E4677" w:rsidRDefault="00773D04" w:rsidP="005E4677">
            <w:pPr>
              <w:jc w:val="center"/>
              <w:rPr>
                <w:b/>
                <w:sz w:val="24"/>
                <w:szCs w:val="24"/>
              </w:rPr>
            </w:pPr>
            <w:r w:rsidRPr="005E4677">
              <w:rPr>
                <w:b/>
                <w:sz w:val="24"/>
                <w:szCs w:val="24"/>
              </w:rPr>
              <w:t>Семестр</w:t>
            </w:r>
          </w:p>
          <w:p w14:paraId="3F9D6147" w14:textId="77777777" w:rsidR="00773D04" w:rsidRPr="005E4677" w:rsidRDefault="00773D04" w:rsidP="005E4677">
            <w:pPr>
              <w:jc w:val="center"/>
              <w:rPr>
                <w:b/>
                <w:sz w:val="24"/>
                <w:szCs w:val="24"/>
              </w:rPr>
            </w:pPr>
          </w:p>
        </w:tc>
        <w:tc>
          <w:tcPr>
            <w:tcW w:w="3115" w:type="dxa"/>
          </w:tcPr>
          <w:p w14:paraId="13A9B58A" w14:textId="77777777" w:rsidR="00773D04" w:rsidRPr="005E4677" w:rsidRDefault="00773D04" w:rsidP="005E4677">
            <w:pPr>
              <w:jc w:val="center"/>
              <w:rPr>
                <w:b/>
                <w:sz w:val="24"/>
                <w:szCs w:val="24"/>
              </w:rPr>
            </w:pPr>
            <w:r w:rsidRPr="005E4677">
              <w:rPr>
                <w:b/>
                <w:sz w:val="24"/>
                <w:szCs w:val="24"/>
              </w:rPr>
              <w:t>Этап формирования</w:t>
            </w:r>
          </w:p>
        </w:tc>
      </w:tr>
      <w:tr w:rsidR="00773D04" w:rsidRPr="005E4677" w14:paraId="65C5593B" w14:textId="77777777" w:rsidTr="005E4677">
        <w:tc>
          <w:tcPr>
            <w:tcW w:w="3115" w:type="dxa"/>
          </w:tcPr>
          <w:p w14:paraId="330B8F81" w14:textId="77777777" w:rsidR="00773D04" w:rsidRPr="006042B7" w:rsidRDefault="00773D04" w:rsidP="00C07DBD">
            <w:pPr>
              <w:jc w:val="center"/>
              <w:rPr>
                <w:sz w:val="24"/>
                <w:szCs w:val="24"/>
                <w:lang w:val="en-US"/>
              </w:rPr>
            </w:pPr>
            <w:r>
              <w:rPr>
                <w:b/>
                <w:bCs/>
              </w:rPr>
              <w:t>УК</w:t>
            </w:r>
            <w:r w:rsidRPr="004E28E6">
              <w:rPr>
                <w:b/>
                <w:bCs/>
              </w:rPr>
              <w:t>-</w:t>
            </w:r>
            <w:r>
              <w:rPr>
                <w:b/>
                <w:bCs/>
                <w:lang w:val="en-US"/>
              </w:rPr>
              <w:t>4</w:t>
            </w:r>
          </w:p>
        </w:tc>
        <w:tc>
          <w:tcPr>
            <w:tcW w:w="3115" w:type="dxa"/>
          </w:tcPr>
          <w:p w14:paraId="5D8D230D" w14:textId="77777777" w:rsidR="00773D04" w:rsidRPr="005E4677" w:rsidRDefault="00773D04" w:rsidP="00C07DBD">
            <w:pPr>
              <w:jc w:val="center"/>
              <w:rPr>
                <w:sz w:val="24"/>
                <w:szCs w:val="24"/>
              </w:rPr>
            </w:pPr>
            <w:r>
              <w:rPr>
                <w:sz w:val="24"/>
                <w:szCs w:val="24"/>
              </w:rPr>
              <w:t>1,2,3,4</w:t>
            </w:r>
          </w:p>
        </w:tc>
        <w:tc>
          <w:tcPr>
            <w:tcW w:w="3115" w:type="dxa"/>
          </w:tcPr>
          <w:p w14:paraId="0A8685BD" w14:textId="77777777" w:rsidR="00773D04" w:rsidRPr="005E4677" w:rsidRDefault="00773D04" w:rsidP="00E742D7">
            <w:pPr>
              <w:jc w:val="both"/>
              <w:rPr>
                <w:sz w:val="24"/>
                <w:szCs w:val="24"/>
              </w:rPr>
            </w:pPr>
          </w:p>
        </w:tc>
      </w:tr>
      <w:tr w:rsidR="00773D04" w:rsidRPr="005E4677" w14:paraId="13F7159B" w14:textId="77777777" w:rsidTr="005E4677">
        <w:tc>
          <w:tcPr>
            <w:tcW w:w="3115" w:type="dxa"/>
          </w:tcPr>
          <w:p w14:paraId="5EFD27C4" w14:textId="77777777" w:rsidR="00773D04" w:rsidRPr="00B12314" w:rsidRDefault="00773D04" w:rsidP="00C07DBD">
            <w:pPr>
              <w:jc w:val="center"/>
              <w:rPr>
                <w:sz w:val="24"/>
                <w:szCs w:val="24"/>
              </w:rPr>
            </w:pPr>
            <w:r>
              <w:rPr>
                <w:b/>
              </w:rPr>
              <w:t>О</w:t>
            </w:r>
            <w:r w:rsidRPr="004E28E6">
              <w:rPr>
                <w:b/>
              </w:rPr>
              <w:t>ПК-</w:t>
            </w:r>
            <w:r>
              <w:rPr>
                <w:b/>
              </w:rPr>
              <w:t>4</w:t>
            </w:r>
          </w:p>
        </w:tc>
        <w:tc>
          <w:tcPr>
            <w:tcW w:w="3115" w:type="dxa"/>
          </w:tcPr>
          <w:p w14:paraId="30EB634B" w14:textId="77777777" w:rsidR="00773D04" w:rsidRDefault="00773D04" w:rsidP="00B12314">
            <w:pPr>
              <w:jc w:val="center"/>
            </w:pPr>
            <w:r w:rsidRPr="002B1519">
              <w:rPr>
                <w:sz w:val="24"/>
                <w:szCs w:val="24"/>
              </w:rPr>
              <w:t>1,2,3</w:t>
            </w:r>
            <w:r>
              <w:rPr>
                <w:sz w:val="24"/>
                <w:szCs w:val="24"/>
              </w:rPr>
              <w:t>,4</w:t>
            </w:r>
          </w:p>
        </w:tc>
        <w:tc>
          <w:tcPr>
            <w:tcW w:w="3115" w:type="dxa"/>
          </w:tcPr>
          <w:p w14:paraId="514D0CF6" w14:textId="77777777" w:rsidR="00773D04" w:rsidRDefault="00773D04"/>
        </w:tc>
      </w:tr>
      <w:tr w:rsidR="00773D04" w:rsidRPr="005E4677" w14:paraId="23003BC7" w14:textId="77777777" w:rsidTr="005E4677">
        <w:tc>
          <w:tcPr>
            <w:tcW w:w="3115" w:type="dxa"/>
          </w:tcPr>
          <w:p w14:paraId="0904A5CA" w14:textId="77777777" w:rsidR="00773D04" w:rsidRPr="00B12314" w:rsidRDefault="00773D04" w:rsidP="00C07DBD">
            <w:pPr>
              <w:jc w:val="center"/>
              <w:rPr>
                <w:b/>
              </w:rPr>
            </w:pPr>
            <w:r w:rsidRPr="004E28E6">
              <w:rPr>
                <w:b/>
              </w:rPr>
              <w:t>ПК-</w:t>
            </w:r>
            <w:r>
              <w:rPr>
                <w:b/>
              </w:rPr>
              <w:t>4</w:t>
            </w:r>
          </w:p>
        </w:tc>
        <w:tc>
          <w:tcPr>
            <w:tcW w:w="3115" w:type="dxa"/>
          </w:tcPr>
          <w:p w14:paraId="1258FEFE" w14:textId="77777777" w:rsidR="00773D04" w:rsidRDefault="00773D04" w:rsidP="00B12314">
            <w:pPr>
              <w:jc w:val="center"/>
            </w:pPr>
            <w:r w:rsidRPr="002B1519">
              <w:rPr>
                <w:sz w:val="24"/>
                <w:szCs w:val="24"/>
              </w:rPr>
              <w:t>1,2,3</w:t>
            </w:r>
            <w:r>
              <w:rPr>
                <w:sz w:val="24"/>
                <w:szCs w:val="24"/>
              </w:rPr>
              <w:t>,4</w:t>
            </w:r>
          </w:p>
        </w:tc>
        <w:tc>
          <w:tcPr>
            <w:tcW w:w="3115" w:type="dxa"/>
          </w:tcPr>
          <w:p w14:paraId="7B3B0A1F" w14:textId="77777777" w:rsidR="00773D04" w:rsidRDefault="00773D04"/>
        </w:tc>
      </w:tr>
      <w:tr w:rsidR="00773D04" w:rsidRPr="005E4677" w14:paraId="1BF89A91" w14:textId="77777777" w:rsidTr="005E4677">
        <w:tc>
          <w:tcPr>
            <w:tcW w:w="3115" w:type="dxa"/>
          </w:tcPr>
          <w:p w14:paraId="5B020627" w14:textId="77777777" w:rsidR="00773D04" w:rsidRPr="006042B7" w:rsidRDefault="00773D04" w:rsidP="00C07DBD">
            <w:pPr>
              <w:jc w:val="center"/>
              <w:rPr>
                <w:b/>
              </w:rPr>
            </w:pPr>
            <w:r>
              <w:rPr>
                <w:b/>
              </w:rPr>
              <w:t>ПК-8</w:t>
            </w:r>
          </w:p>
        </w:tc>
        <w:tc>
          <w:tcPr>
            <w:tcW w:w="3115" w:type="dxa"/>
          </w:tcPr>
          <w:p w14:paraId="77B2DD3B" w14:textId="77777777" w:rsidR="00773D04" w:rsidRDefault="00773D04" w:rsidP="00B12314">
            <w:pPr>
              <w:jc w:val="center"/>
            </w:pPr>
            <w:r w:rsidRPr="002B1519">
              <w:rPr>
                <w:sz w:val="24"/>
                <w:szCs w:val="24"/>
              </w:rPr>
              <w:t>1,2,3</w:t>
            </w:r>
            <w:r>
              <w:rPr>
                <w:sz w:val="24"/>
                <w:szCs w:val="24"/>
              </w:rPr>
              <w:t>,4</w:t>
            </w:r>
          </w:p>
        </w:tc>
        <w:tc>
          <w:tcPr>
            <w:tcW w:w="3115" w:type="dxa"/>
          </w:tcPr>
          <w:p w14:paraId="23DE232F" w14:textId="77777777" w:rsidR="00773D04" w:rsidRDefault="00773D04"/>
        </w:tc>
      </w:tr>
    </w:tbl>
    <w:p w14:paraId="2B4E7402" w14:textId="77777777" w:rsidR="00773D04" w:rsidRDefault="00773D04" w:rsidP="001934B8">
      <w:pPr>
        <w:rPr>
          <w:sz w:val="24"/>
          <w:szCs w:val="24"/>
        </w:rPr>
      </w:pPr>
    </w:p>
    <w:p w14:paraId="7BC54791" w14:textId="77777777" w:rsidR="00773D04" w:rsidRPr="00D55EC3" w:rsidRDefault="00773D04" w:rsidP="00D55EC3">
      <w:pPr>
        <w:rPr>
          <w:b/>
          <w:sz w:val="24"/>
          <w:szCs w:val="24"/>
        </w:rPr>
      </w:pPr>
      <w:r w:rsidRPr="00D55EC3">
        <w:rPr>
          <w:b/>
          <w:sz w:val="24"/>
          <w:szCs w:val="24"/>
        </w:rPr>
        <w:t xml:space="preserve">7.2 Описание показателей и критериев и шкал оценивания компетенций </w:t>
      </w:r>
    </w:p>
    <w:p w14:paraId="5A577385" w14:textId="77777777" w:rsidR="00773D04" w:rsidRPr="008774B7" w:rsidRDefault="00773D04" w:rsidP="00D55EC3">
      <w:pPr>
        <w:rPr>
          <w:sz w:val="24"/>
          <w:szCs w:val="24"/>
        </w:rPr>
      </w:pPr>
      <w:r w:rsidRPr="008774B7">
        <w:rPr>
          <w:b/>
          <w:sz w:val="24"/>
          <w:szCs w:val="24"/>
        </w:rPr>
        <w:t>Компетенция</w:t>
      </w:r>
      <w:r w:rsidRPr="008774B7">
        <w:rPr>
          <w:sz w:val="24"/>
          <w:szCs w:val="24"/>
        </w:rPr>
        <w:t xml:space="preserve"> –</w:t>
      </w:r>
      <w:r>
        <w:rPr>
          <w:sz w:val="24"/>
          <w:szCs w:val="24"/>
        </w:rPr>
        <w:t xml:space="preserve"> УК-4</w:t>
      </w:r>
    </w:p>
    <w:p w14:paraId="67F79A3E" w14:textId="77777777" w:rsidR="00773D04" w:rsidRPr="006042B7" w:rsidRDefault="00773D04" w:rsidP="001F0CA9">
      <w:pPr>
        <w:jc w:val="both"/>
        <w:rPr>
          <w:sz w:val="24"/>
          <w:szCs w:val="24"/>
          <w:u w:val="single"/>
        </w:rPr>
      </w:pPr>
      <w:r>
        <w:rPr>
          <w:rFonts w:eastAsia="Times New Roman"/>
          <w:color w:val="000000"/>
          <w:sz w:val="24"/>
          <w:szCs w:val="24"/>
          <w:u w:val="single"/>
          <w:lang w:eastAsia="ru-RU"/>
        </w:rPr>
        <w:t>с</w:t>
      </w:r>
      <w:r w:rsidRPr="006042B7">
        <w:rPr>
          <w:rFonts w:eastAsia="Times New Roman"/>
          <w:color w:val="000000"/>
          <w:sz w:val="24"/>
          <w:szCs w:val="24"/>
          <w:u w:val="single"/>
          <w:lang w:eastAsia="ru-RU"/>
        </w:rPr>
        <w:t>пособен применять современные коммуникативные технологии, в том числе на иностранном(ых) языке(ах), для академического и профессионального взаимодействия</w:t>
      </w:r>
      <w:r w:rsidRPr="006042B7">
        <w:rPr>
          <w:sz w:val="24"/>
          <w:szCs w:val="24"/>
          <w:u w:val="single"/>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02"/>
        <w:gridCol w:w="3214"/>
        <w:gridCol w:w="2428"/>
        <w:gridCol w:w="2301"/>
      </w:tblGrid>
      <w:tr w:rsidR="00773D04" w:rsidRPr="005E4677" w14:paraId="2A05C8F8" w14:textId="77777777" w:rsidTr="00340CC7">
        <w:tc>
          <w:tcPr>
            <w:tcW w:w="4673" w:type="dxa"/>
            <w:gridSpan w:val="2"/>
          </w:tcPr>
          <w:p w14:paraId="20E53011" w14:textId="77777777" w:rsidR="00773D04" w:rsidRPr="005E4677" w:rsidRDefault="00773D04" w:rsidP="005E4677">
            <w:pPr>
              <w:rPr>
                <w:b/>
                <w:sz w:val="24"/>
                <w:szCs w:val="24"/>
              </w:rPr>
            </w:pPr>
            <w:r w:rsidRPr="005E4677">
              <w:rPr>
                <w:b/>
                <w:sz w:val="24"/>
                <w:szCs w:val="24"/>
              </w:rPr>
              <w:t>Оцениваемый результат(показатель)*</w:t>
            </w:r>
          </w:p>
        </w:tc>
        <w:tc>
          <w:tcPr>
            <w:tcW w:w="2443" w:type="dxa"/>
          </w:tcPr>
          <w:p w14:paraId="1371B31A" w14:textId="77777777" w:rsidR="00773D04" w:rsidRPr="005E4677" w:rsidRDefault="00773D04" w:rsidP="005E4677">
            <w:pPr>
              <w:rPr>
                <w:sz w:val="24"/>
                <w:szCs w:val="24"/>
              </w:rPr>
            </w:pPr>
            <w:r w:rsidRPr="005E4677">
              <w:rPr>
                <w:sz w:val="24"/>
                <w:szCs w:val="24"/>
              </w:rPr>
              <w:t>Критерии оценивания</w:t>
            </w:r>
          </w:p>
        </w:tc>
        <w:tc>
          <w:tcPr>
            <w:tcW w:w="2336" w:type="dxa"/>
          </w:tcPr>
          <w:p w14:paraId="0BF0A565" w14:textId="77777777" w:rsidR="00773D04" w:rsidRPr="005E4677" w:rsidRDefault="00773D04" w:rsidP="005E4677">
            <w:pPr>
              <w:rPr>
                <w:sz w:val="24"/>
                <w:szCs w:val="24"/>
              </w:rPr>
            </w:pPr>
            <w:r w:rsidRPr="005E4677">
              <w:rPr>
                <w:sz w:val="24"/>
                <w:szCs w:val="24"/>
              </w:rPr>
              <w:t>Процедура оценивания **</w:t>
            </w:r>
          </w:p>
        </w:tc>
      </w:tr>
      <w:tr w:rsidR="00773D04" w:rsidRPr="005E4677" w14:paraId="16D7FF17" w14:textId="77777777" w:rsidTr="00340CC7">
        <w:tc>
          <w:tcPr>
            <w:tcW w:w="1413" w:type="dxa"/>
            <w:vMerge w:val="restart"/>
          </w:tcPr>
          <w:p w14:paraId="3AFB8B31" w14:textId="77777777" w:rsidR="00773D04" w:rsidRPr="005E4677" w:rsidRDefault="00773D04" w:rsidP="005E4677">
            <w:pPr>
              <w:rPr>
                <w:sz w:val="24"/>
                <w:szCs w:val="24"/>
              </w:rPr>
            </w:pPr>
            <w:r w:rsidRPr="005E4677">
              <w:rPr>
                <w:sz w:val="24"/>
                <w:szCs w:val="24"/>
              </w:rPr>
              <w:t>Знает</w:t>
            </w:r>
          </w:p>
        </w:tc>
        <w:tc>
          <w:tcPr>
            <w:tcW w:w="3260" w:type="dxa"/>
            <w:vMerge w:val="restart"/>
          </w:tcPr>
          <w:p w14:paraId="5F179A03" w14:textId="77777777" w:rsidR="00773D04" w:rsidRPr="00DA4DF8" w:rsidRDefault="00773D04" w:rsidP="00DA4DF8">
            <w:pPr>
              <w:rPr>
                <w:sz w:val="24"/>
                <w:szCs w:val="24"/>
              </w:rPr>
            </w:pPr>
            <w:r w:rsidRPr="00DA4DF8">
              <w:rPr>
                <w:bCs/>
                <w:sz w:val="24"/>
                <w:szCs w:val="24"/>
                <w:lang w:eastAsia="ru-RU"/>
              </w:rPr>
              <w:t xml:space="preserve">- </w:t>
            </w:r>
            <w:r w:rsidRPr="00DA4DF8">
              <w:rPr>
                <w:sz w:val="24"/>
                <w:szCs w:val="24"/>
              </w:rPr>
              <w:t xml:space="preserve">литературную форму государственного языка, основы устной и письменной коммуникации на иностранном языке, функциональные стили родного языка, требования к деловой коммуникации </w:t>
            </w:r>
          </w:p>
        </w:tc>
        <w:tc>
          <w:tcPr>
            <w:tcW w:w="2443" w:type="dxa"/>
          </w:tcPr>
          <w:p w14:paraId="277C3C4F" w14:textId="77777777" w:rsidR="00773D04" w:rsidRPr="00DA4DF8" w:rsidRDefault="00773D04" w:rsidP="00DA4DF8">
            <w:pPr>
              <w:rPr>
                <w:sz w:val="24"/>
                <w:szCs w:val="24"/>
              </w:rPr>
            </w:pPr>
            <w:r>
              <w:rPr>
                <w:sz w:val="24"/>
                <w:szCs w:val="24"/>
              </w:rPr>
              <w:t xml:space="preserve">1. </w:t>
            </w:r>
            <w:r w:rsidRPr="00DA4DF8">
              <w:rPr>
                <w:sz w:val="24"/>
                <w:szCs w:val="24"/>
              </w:rPr>
              <w:t>Знает литературную форму государственного языка, основы устной и письменной коммуникации</w:t>
            </w:r>
          </w:p>
          <w:p w14:paraId="642266A8" w14:textId="77777777" w:rsidR="00773D04" w:rsidRPr="00DA4DF8" w:rsidRDefault="00773D04" w:rsidP="00DA4DF8">
            <w:pPr>
              <w:rPr>
                <w:sz w:val="24"/>
                <w:szCs w:val="24"/>
              </w:rPr>
            </w:pPr>
            <w:r w:rsidRPr="00DA4DF8">
              <w:rPr>
                <w:sz w:val="24"/>
                <w:szCs w:val="24"/>
              </w:rPr>
              <w:t>на иностранном языке, функциональные стили родного языка, тр</w:t>
            </w:r>
            <w:r>
              <w:rPr>
                <w:sz w:val="24"/>
                <w:szCs w:val="24"/>
              </w:rPr>
              <w:t>ебования к деловой коммуникации</w:t>
            </w:r>
          </w:p>
        </w:tc>
        <w:tc>
          <w:tcPr>
            <w:tcW w:w="2336" w:type="dxa"/>
          </w:tcPr>
          <w:p w14:paraId="16C93192" w14:textId="77777777" w:rsidR="00773D04" w:rsidRPr="008774B7" w:rsidRDefault="00773D04" w:rsidP="008774B7">
            <w:pPr>
              <w:tabs>
                <w:tab w:val="left" w:pos="0"/>
              </w:tabs>
              <w:rPr>
                <w:sz w:val="24"/>
                <w:szCs w:val="24"/>
              </w:rPr>
            </w:pPr>
            <w:r w:rsidRPr="008774B7">
              <w:rPr>
                <w:sz w:val="24"/>
                <w:szCs w:val="24"/>
              </w:rPr>
              <w:t>У – Устный опрос</w:t>
            </w:r>
          </w:p>
          <w:p w14:paraId="3F7F6F27" w14:textId="77777777" w:rsidR="00773D04" w:rsidRPr="008774B7" w:rsidRDefault="00773D04" w:rsidP="008774B7">
            <w:pPr>
              <w:tabs>
                <w:tab w:val="left" w:pos="0"/>
              </w:tabs>
              <w:rPr>
                <w:sz w:val="24"/>
                <w:szCs w:val="24"/>
              </w:rPr>
            </w:pPr>
            <w:r w:rsidRPr="008774B7">
              <w:rPr>
                <w:sz w:val="24"/>
                <w:szCs w:val="24"/>
              </w:rPr>
              <w:t>Т–тест</w:t>
            </w:r>
          </w:p>
        </w:tc>
      </w:tr>
      <w:tr w:rsidR="00773D04" w:rsidRPr="005E4677" w14:paraId="167EE3B0" w14:textId="77777777" w:rsidTr="00340CC7">
        <w:tc>
          <w:tcPr>
            <w:tcW w:w="1413" w:type="dxa"/>
            <w:vMerge/>
          </w:tcPr>
          <w:p w14:paraId="7761D99D" w14:textId="77777777" w:rsidR="00773D04" w:rsidRPr="005E4677" w:rsidRDefault="00773D04" w:rsidP="005E4677">
            <w:pPr>
              <w:rPr>
                <w:sz w:val="24"/>
                <w:szCs w:val="24"/>
              </w:rPr>
            </w:pPr>
          </w:p>
        </w:tc>
        <w:tc>
          <w:tcPr>
            <w:tcW w:w="3260" w:type="dxa"/>
            <w:vMerge/>
          </w:tcPr>
          <w:p w14:paraId="7FE64814" w14:textId="77777777" w:rsidR="00773D04" w:rsidRPr="00DA4DF8" w:rsidRDefault="00773D04" w:rsidP="00DA4DF8">
            <w:pPr>
              <w:rPr>
                <w:sz w:val="24"/>
                <w:szCs w:val="24"/>
              </w:rPr>
            </w:pPr>
          </w:p>
        </w:tc>
        <w:tc>
          <w:tcPr>
            <w:tcW w:w="2443" w:type="dxa"/>
          </w:tcPr>
          <w:p w14:paraId="406824C5" w14:textId="77777777" w:rsidR="00773D04" w:rsidRPr="00DA4DF8" w:rsidRDefault="00773D04" w:rsidP="00DA4DF8">
            <w:pPr>
              <w:rPr>
                <w:sz w:val="24"/>
                <w:szCs w:val="24"/>
              </w:rPr>
            </w:pPr>
            <w:r>
              <w:rPr>
                <w:sz w:val="24"/>
                <w:szCs w:val="24"/>
              </w:rPr>
              <w:t xml:space="preserve">2. </w:t>
            </w:r>
            <w:r w:rsidRPr="00DA4DF8">
              <w:rPr>
                <w:sz w:val="24"/>
                <w:szCs w:val="24"/>
              </w:rPr>
              <w:t xml:space="preserve">Умеет выражать свои мысли на государственном, родном и иностранном языке в ситуации </w:t>
            </w:r>
            <w:r>
              <w:rPr>
                <w:sz w:val="24"/>
                <w:szCs w:val="24"/>
              </w:rPr>
              <w:t>деловой коммуникации</w:t>
            </w:r>
          </w:p>
        </w:tc>
        <w:tc>
          <w:tcPr>
            <w:tcW w:w="2336" w:type="dxa"/>
          </w:tcPr>
          <w:p w14:paraId="76577CFE" w14:textId="77777777" w:rsidR="00773D04" w:rsidRPr="008774B7" w:rsidRDefault="00773D04" w:rsidP="008774B7">
            <w:pPr>
              <w:tabs>
                <w:tab w:val="left" w:pos="0"/>
              </w:tabs>
              <w:rPr>
                <w:sz w:val="24"/>
                <w:szCs w:val="24"/>
              </w:rPr>
            </w:pPr>
            <w:r w:rsidRPr="008774B7">
              <w:rPr>
                <w:sz w:val="24"/>
                <w:szCs w:val="24"/>
              </w:rPr>
              <w:t>У – Устный опрос</w:t>
            </w:r>
          </w:p>
          <w:p w14:paraId="15631DE7" w14:textId="77777777" w:rsidR="00773D04" w:rsidRPr="008774B7" w:rsidRDefault="00773D04" w:rsidP="008774B7">
            <w:pPr>
              <w:tabs>
                <w:tab w:val="left" w:pos="0"/>
              </w:tabs>
              <w:rPr>
                <w:sz w:val="24"/>
                <w:szCs w:val="24"/>
              </w:rPr>
            </w:pPr>
            <w:r w:rsidRPr="008774B7">
              <w:rPr>
                <w:sz w:val="24"/>
                <w:szCs w:val="24"/>
              </w:rPr>
              <w:t>Т–тест</w:t>
            </w:r>
          </w:p>
        </w:tc>
      </w:tr>
      <w:tr w:rsidR="00773D04" w:rsidRPr="005E4677" w14:paraId="1133B340" w14:textId="77777777" w:rsidTr="00340CC7">
        <w:trPr>
          <w:trHeight w:val="342"/>
        </w:trPr>
        <w:tc>
          <w:tcPr>
            <w:tcW w:w="1413" w:type="dxa"/>
            <w:vMerge/>
          </w:tcPr>
          <w:p w14:paraId="1CF19654" w14:textId="77777777" w:rsidR="00773D04" w:rsidRPr="005E4677" w:rsidRDefault="00773D04" w:rsidP="005E4677">
            <w:pPr>
              <w:rPr>
                <w:sz w:val="24"/>
                <w:szCs w:val="24"/>
              </w:rPr>
            </w:pPr>
          </w:p>
        </w:tc>
        <w:tc>
          <w:tcPr>
            <w:tcW w:w="3260" w:type="dxa"/>
            <w:vMerge/>
          </w:tcPr>
          <w:p w14:paraId="7B20E19D" w14:textId="77777777" w:rsidR="00773D04" w:rsidRPr="00DA4DF8" w:rsidRDefault="00773D04" w:rsidP="00DA4DF8">
            <w:pPr>
              <w:rPr>
                <w:sz w:val="24"/>
                <w:szCs w:val="24"/>
              </w:rPr>
            </w:pPr>
          </w:p>
        </w:tc>
        <w:tc>
          <w:tcPr>
            <w:tcW w:w="2443" w:type="dxa"/>
          </w:tcPr>
          <w:p w14:paraId="377C40B7" w14:textId="77777777" w:rsidR="00773D04" w:rsidRPr="00DA4DF8" w:rsidRDefault="00773D04" w:rsidP="00DA4DF8">
            <w:pPr>
              <w:rPr>
                <w:sz w:val="24"/>
                <w:szCs w:val="24"/>
              </w:rPr>
            </w:pPr>
            <w:r>
              <w:rPr>
                <w:sz w:val="24"/>
                <w:szCs w:val="24"/>
              </w:rPr>
              <w:t xml:space="preserve">3. </w:t>
            </w:r>
            <w:r w:rsidRPr="00DA4DF8">
              <w:rPr>
                <w:sz w:val="24"/>
                <w:szCs w:val="24"/>
              </w:rPr>
              <w:t xml:space="preserve">Имеет практический опыт составления текстов разной </w:t>
            </w:r>
            <w:r w:rsidRPr="00DA4DF8">
              <w:rPr>
                <w:sz w:val="24"/>
                <w:szCs w:val="24"/>
              </w:rPr>
              <w:lastRenderedPageBreak/>
              <w:t>функциональной принадлежности и разных жанров на государственном и</w:t>
            </w:r>
          </w:p>
          <w:p w14:paraId="34CB8FE9" w14:textId="77777777" w:rsidR="00773D04" w:rsidRPr="00DA4DF8" w:rsidRDefault="00773D04" w:rsidP="00DA4DF8">
            <w:pPr>
              <w:rPr>
                <w:sz w:val="24"/>
                <w:szCs w:val="24"/>
              </w:rPr>
            </w:pPr>
            <w:r w:rsidRPr="00DA4DF8">
              <w:rPr>
                <w:sz w:val="24"/>
                <w:szCs w:val="24"/>
              </w:rPr>
              <w:t>родном языках, опыт перевода текстов с иностранного языка на родной, опыт говорения на</w:t>
            </w:r>
          </w:p>
          <w:p w14:paraId="005CB8E9" w14:textId="77777777" w:rsidR="00773D04" w:rsidRPr="00DA4DF8" w:rsidRDefault="00773D04" w:rsidP="00DA4DF8">
            <w:pPr>
              <w:rPr>
                <w:sz w:val="24"/>
                <w:szCs w:val="24"/>
              </w:rPr>
            </w:pPr>
            <w:r w:rsidRPr="00DA4DF8">
              <w:rPr>
                <w:sz w:val="24"/>
                <w:szCs w:val="24"/>
              </w:rPr>
              <w:t>государственном и иностранном языках</w:t>
            </w:r>
          </w:p>
        </w:tc>
        <w:tc>
          <w:tcPr>
            <w:tcW w:w="2336" w:type="dxa"/>
          </w:tcPr>
          <w:p w14:paraId="002E7F44" w14:textId="77777777" w:rsidR="00773D04" w:rsidRPr="008774B7" w:rsidRDefault="00773D04" w:rsidP="008774B7">
            <w:pPr>
              <w:tabs>
                <w:tab w:val="left" w:pos="0"/>
              </w:tabs>
              <w:rPr>
                <w:sz w:val="24"/>
                <w:szCs w:val="24"/>
              </w:rPr>
            </w:pPr>
            <w:r w:rsidRPr="008774B7">
              <w:rPr>
                <w:sz w:val="24"/>
                <w:szCs w:val="24"/>
              </w:rPr>
              <w:lastRenderedPageBreak/>
              <w:t>У – Устный опрос</w:t>
            </w:r>
          </w:p>
          <w:p w14:paraId="12D50529" w14:textId="77777777" w:rsidR="00773D04" w:rsidRPr="008774B7" w:rsidRDefault="00773D04" w:rsidP="008774B7">
            <w:pPr>
              <w:tabs>
                <w:tab w:val="left" w:pos="0"/>
              </w:tabs>
              <w:rPr>
                <w:sz w:val="24"/>
                <w:szCs w:val="24"/>
              </w:rPr>
            </w:pPr>
            <w:r w:rsidRPr="008774B7">
              <w:rPr>
                <w:sz w:val="24"/>
                <w:szCs w:val="24"/>
              </w:rPr>
              <w:t>Т–тест</w:t>
            </w:r>
          </w:p>
        </w:tc>
      </w:tr>
      <w:tr w:rsidR="00773D04" w:rsidRPr="005E4677" w14:paraId="3C9D05FA" w14:textId="77777777" w:rsidTr="00340CC7">
        <w:tc>
          <w:tcPr>
            <w:tcW w:w="1413" w:type="dxa"/>
            <w:vMerge w:val="restart"/>
          </w:tcPr>
          <w:p w14:paraId="07706963" w14:textId="77777777" w:rsidR="00773D04" w:rsidRPr="005E4677" w:rsidRDefault="00773D04" w:rsidP="005E4677">
            <w:pPr>
              <w:rPr>
                <w:sz w:val="24"/>
                <w:szCs w:val="24"/>
              </w:rPr>
            </w:pPr>
            <w:r w:rsidRPr="005E4677">
              <w:rPr>
                <w:sz w:val="24"/>
                <w:szCs w:val="24"/>
              </w:rPr>
              <w:lastRenderedPageBreak/>
              <w:t>Умеет</w:t>
            </w:r>
          </w:p>
        </w:tc>
        <w:tc>
          <w:tcPr>
            <w:tcW w:w="3260" w:type="dxa"/>
            <w:vMerge w:val="restart"/>
          </w:tcPr>
          <w:p w14:paraId="7E87BD67" w14:textId="77777777" w:rsidR="00773D04" w:rsidRPr="00DA4DF8" w:rsidRDefault="00773D04" w:rsidP="00C635B6">
            <w:pPr>
              <w:jc w:val="both"/>
              <w:rPr>
                <w:b/>
                <w:sz w:val="24"/>
                <w:szCs w:val="24"/>
              </w:rPr>
            </w:pPr>
            <w:r w:rsidRPr="00DA4DF8">
              <w:rPr>
                <w:sz w:val="24"/>
                <w:szCs w:val="24"/>
              </w:rPr>
              <w:t>выражать свои мысли на государственном, родном и иностранном языке в ситуации деловой коммуникации</w:t>
            </w:r>
          </w:p>
          <w:p w14:paraId="387A24E4" w14:textId="77777777" w:rsidR="00773D04" w:rsidRPr="00DA4DF8" w:rsidRDefault="00773D04" w:rsidP="008774B7">
            <w:pPr>
              <w:rPr>
                <w:sz w:val="24"/>
                <w:szCs w:val="24"/>
              </w:rPr>
            </w:pPr>
          </w:p>
        </w:tc>
        <w:tc>
          <w:tcPr>
            <w:tcW w:w="2443" w:type="dxa"/>
          </w:tcPr>
          <w:p w14:paraId="40E61047" w14:textId="77777777" w:rsidR="00773D04" w:rsidRPr="00DA4DF8" w:rsidRDefault="00773D04" w:rsidP="00485C9C">
            <w:pPr>
              <w:rPr>
                <w:sz w:val="24"/>
                <w:szCs w:val="24"/>
              </w:rPr>
            </w:pPr>
            <w:r>
              <w:rPr>
                <w:sz w:val="24"/>
                <w:szCs w:val="24"/>
              </w:rPr>
              <w:t xml:space="preserve">1. </w:t>
            </w:r>
            <w:r w:rsidRPr="00DA4DF8">
              <w:rPr>
                <w:sz w:val="24"/>
                <w:szCs w:val="24"/>
              </w:rPr>
              <w:t>Знает литературную форму государственного языка, основы устной и письменной коммуникации</w:t>
            </w:r>
          </w:p>
          <w:p w14:paraId="550B3847" w14:textId="77777777" w:rsidR="00773D04" w:rsidRPr="00DA4DF8" w:rsidRDefault="00773D04" w:rsidP="00485C9C">
            <w:pPr>
              <w:rPr>
                <w:sz w:val="24"/>
                <w:szCs w:val="24"/>
              </w:rPr>
            </w:pPr>
            <w:r w:rsidRPr="00DA4DF8">
              <w:rPr>
                <w:sz w:val="24"/>
                <w:szCs w:val="24"/>
              </w:rPr>
              <w:t>на иностранном языке, функциональные стили родного языка, тр</w:t>
            </w:r>
            <w:r>
              <w:rPr>
                <w:sz w:val="24"/>
                <w:szCs w:val="24"/>
              </w:rPr>
              <w:t>ебования к деловой коммуникации</w:t>
            </w:r>
          </w:p>
        </w:tc>
        <w:tc>
          <w:tcPr>
            <w:tcW w:w="2336" w:type="dxa"/>
          </w:tcPr>
          <w:p w14:paraId="2A7AD662" w14:textId="77777777" w:rsidR="00773D04" w:rsidRPr="008774B7" w:rsidRDefault="00773D04" w:rsidP="008774B7">
            <w:pPr>
              <w:tabs>
                <w:tab w:val="left" w:pos="0"/>
              </w:tabs>
              <w:rPr>
                <w:sz w:val="24"/>
                <w:szCs w:val="24"/>
              </w:rPr>
            </w:pPr>
            <w:r w:rsidRPr="008774B7">
              <w:rPr>
                <w:sz w:val="24"/>
                <w:szCs w:val="24"/>
              </w:rPr>
              <w:t>У – Устный опрос</w:t>
            </w:r>
          </w:p>
          <w:p w14:paraId="457F383B" w14:textId="77777777" w:rsidR="00773D04" w:rsidRPr="008774B7" w:rsidRDefault="00773D04" w:rsidP="008774B7">
            <w:pPr>
              <w:tabs>
                <w:tab w:val="left" w:pos="0"/>
              </w:tabs>
              <w:rPr>
                <w:sz w:val="24"/>
                <w:szCs w:val="24"/>
              </w:rPr>
            </w:pPr>
            <w:r w:rsidRPr="008774B7">
              <w:rPr>
                <w:sz w:val="24"/>
                <w:szCs w:val="24"/>
              </w:rPr>
              <w:t>Т–тест</w:t>
            </w:r>
          </w:p>
        </w:tc>
      </w:tr>
      <w:tr w:rsidR="00773D04" w:rsidRPr="005E4677" w14:paraId="23CB197D" w14:textId="77777777" w:rsidTr="00340CC7">
        <w:tc>
          <w:tcPr>
            <w:tcW w:w="1413" w:type="dxa"/>
            <w:vMerge/>
          </w:tcPr>
          <w:p w14:paraId="6EFB19CA" w14:textId="77777777" w:rsidR="00773D04" w:rsidRPr="005E4677" w:rsidRDefault="00773D04" w:rsidP="005E4677">
            <w:pPr>
              <w:rPr>
                <w:sz w:val="24"/>
                <w:szCs w:val="24"/>
              </w:rPr>
            </w:pPr>
          </w:p>
        </w:tc>
        <w:tc>
          <w:tcPr>
            <w:tcW w:w="3260" w:type="dxa"/>
            <w:vMerge/>
          </w:tcPr>
          <w:p w14:paraId="32194FA6" w14:textId="77777777" w:rsidR="00773D04" w:rsidRPr="008774B7" w:rsidRDefault="00773D04" w:rsidP="008774B7">
            <w:pPr>
              <w:rPr>
                <w:sz w:val="24"/>
                <w:szCs w:val="24"/>
              </w:rPr>
            </w:pPr>
          </w:p>
        </w:tc>
        <w:tc>
          <w:tcPr>
            <w:tcW w:w="2443" w:type="dxa"/>
          </w:tcPr>
          <w:p w14:paraId="10115120" w14:textId="77777777" w:rsidR="00773D04" w:rsidRPr="00DA4DF8" w:rsidRDefault="00773D04" w:rsidP="00485C9C">
            <w:pPr>
              <w:rPr>
                <w:sz w:val="24"/>
                <w:szCs w:val="24"/>
              </w:rPr>
            </w:pPr>
            <w:r>
              <w:rPr>
                <w:sz w:val="24"/>
                <w:szCs w:val="24"/>
              </w:rPr>
              <w:t xml:space="preserve">2. </w:t>
            </w:r>
            <w:r w:rsidRPr="00DA4DF8">
              <w:rPr>
                <w:sz w:val="24"/>
                <w:szCs w:val="24"/>
              </w:rPr>
              <w:t xml:space="preserve">Умеет выражать свои мысли на государственном, родном и иностранном языке в ситуации </w:t>
            </w:r>
            <w:r>
              <w:rPr>
                <w:sz w:val="24"/>
                <w:szCs w:val="24"/>
              </w:rPr>
              <w:t>деловой коммуникации</w:t>
            </w:r>
          </w:p>
        </w:tc>
        <w:tc>
          <w:tcPr>
            <w:tcW w:w="2336" w:type="dxa"/>
          </w:tcPr>
          <w:p w14:paraId="0361E67C" w14:textId="77777777" w:rsidR="00773D04" w:rsidRPr="008774B7" w:rsidRDefault="00773D04" w:rsidP="008774B7">
            <w:pPr>
              <w:tabs>
                <w:tab w:val="left" w:pos="0"/>
              </w:tabs>
              <w:rPr>
                <w:sz w:val="24"/>
                <w:szCs w:val="24"/>
              </w:rPr>
            </w:pPr>
            <w:r w:rsidRPr="008774B7">
              <w:rPr>
                <w:sz w:val="24"/>
                <w:szCs w:val="24"/>
              </w:rPr>
              <w:t>У – Устный опрос</w:t>
            </w:r>
          </w:p>
          <w:p w14:paraId="5DD3DCD1" w14:textId="77777777" w:rsidR="00773D04" w:rsidRPr="008774B7" w:rsidRDefault="00773D04" w:rsidP="008774B7">
            <w:pPr>
              <w:tabs>
                <w:tab w:val="left" w:pos="0"/>
              </w:tabs>
              <w:rPr>
                <w:sz w:val="24"/>
                <w:szCs w:val="24"/>
              </w:rPr>
            </w:pPr>
            <w:r w:rsidRPr="008774B7">
              <w:rPr>
                <w:sz w:val="24"/>
                <w:szCs w:val="24"/>
              </w:rPr>
              <w:t>Т–тест</w:t>
            </w:r>
          </w:p>
        </w:tc>
      </w:tr>
      <w:tr w:rsidR="00773D04" w:rsidRPr="005E4677" w14:paraId="7C4EBC09" w14:textId="77777777" w:rsidTr="00340CC7">
        <w:tc>
          <w:tcPr>
            <w:tcW w:w="1413" w:type="dxa"/>
            <w:vMerge/>
          </w:tcPr>
          <w:p w14:paraId="419DA8E7" w14:textId="77777777" w:rsidR="00773D04" w:rsidRPr="005E4677" w:rsidRDefault="00773D04" w:rsidP="005E4677">
            <w:pPr>
              <w:rPr>
                <w:sz w:val="24"/>
                <w:szCs w:val="24"/>
              </w:rPr>
            </w:pPr>
          </w:p>
        </w:tc>
        <w:tc>
          <w:tcPr>
            <w:tcW w:w="3260" w:type="dxa"/>
            <w:vMerge/>
          </w:tcPr>
          <w:p w14:paraId="58656D40" w14:textId="77777777" w:rsidR="00773D04" w:rsidRPr="008774B7" w:rsidRDefault="00773D04" w:rsidP="008774B7">
            <w:pPr>
              <w:rPr>
                <w:sz w:val="24"/>
                <w:szCs w:val="24"/>
              </w:rPr>
            </w:pPr>
          </w:p>
        </w:tc>
        <w:tc>
          <w:tcPr>
            <w:tcW w:w="2443" w:type="dxa"/>
          </w:tcPr>
          <w:p w14:paraId="461D0718" w14:textId="77777777" w:rsidR="00773D04" w:rsidRPr="00DA4DF8" w:rsidRDefault="00773D04" w:rsidP="00485C9C">
            <w:pPr>
              <w:rPr>
                <w:sz w:val="24"/>
                <w:szCs w:val="24"/>
              </w:rPr>
            </w:pPr>
            <w:r>
              <w:rPr>
                <w:sz w:val="24"/>
                <w:szCs w:val="24"/>
              </w:rPr>
              <w:t xml:space="preserve">3. </w:t>
            </w:r>
            <w:r w:rsidRPr="00DA4DF8">
              <w:rPr>
                <w:sz w:val="24"/>
                <w:szCs w:val="24"/>
              </w:rPr>
              <w:t>Имеет практический опыт составления текстов разной функциональной принадлежности и разных жанров на государственном и</w:t>
            </w:r>
          </w:p>
          <w:p w14:paraId="62A5EB33" w14:textId="77777777" w:rsidR="00773D04" w:rsidRPr="00DA4DF8" w:rsidRDefault="00773D04" w:rsidP="00485C9C">
            <w:pPr>
              <w:rPr>
                <w:sz w:val="24"/>
                <w:szCs w:val="24"/>
              </w:rPr>
            </w:pPr>
            <w:r w:rsidRPr="00DA4DF8">
              <w:rPr>
                <w:sz w:val="24"/>
                <w:szCs w:val="24"/>
              </w:rPr>
              <w:t>родном языках, опыт перевода текстов с иностранного языка на родной, опыт говорения на</w:t>
            </w:r>
          </w:p>
          <w:p w14:paraId="123CE84F" w14:textId="77777777" w:rsidR="00773D04" w:rsidRPr="00DA4DF8" w:rsidRDefault="00773D04" w:rsidP="00485C9C">
            <w:pPr>
              <w:rPr>
                <w:sz w:val="24"/>
                <w:szCs w:val="24"/>
              </w:rPr>
            </w:pPr>
            <w:r w:rsidRPr="00DA4DF8">
              <w:rPr>
                <w:sz w:val="24"/>
                <w:szCs w:val="24"/>
              </w:rPr>
              <w:t>государственном и иностранном языках</w:t>
            </w:r>
          </w:p>
        </w:tc>
        <w:tc>
          <w:tcPr>
            <w:tcW w:w="2336" w:type="dxa"/>
          </w:tcPr>
          <w:p w14:paraId="45A8DDF0" w14:textId="77777777" w:rsidR="00773D04" w:rsidRPr="008774B7" w:rsidRDefault="00773D04" w:rsidP="008774B7">
            <w:pPr>
              <w:tabs>
                <w:tab w:val="left" w:pos="0"/>
              </w:tabs>
              <w:rPr>
                <w:sz w:val="24"/>
                <w:szCs w:val="24"/>
              </w:rPr>
            </w:pPr>
            <w:r w:rsidRPr="008774B7">
              <w:rPr>
                <w:sz w:val="24"/>
                <w:szCs w:val="24"/>
              </w:rPr>
              <w:t>У – Устный опрос</w:t>
            </w:r>
          </w:p>
          <w:p w14:paraId="7A5725B6" w14:textId="77777777" w:rsidR="00773D04" w:rsidRPr="008774B7" w:rsidRDefault="00773D04" w:rsidP="008774B7">
            <w:pPr>
              <w:tabs>
                <w:tab w:val="left" w:pos="0"/>
              </w:tabs>
              <w:rPr>
                <w:sz w:val="24"/>
                <w:szCs w:val="24"/>
              </w:rPr>
            </w:pPr>
            <w:r w:rsidRPr="008774B7">
              <w:rPr>
                <w:sz w:val="24"/>
                <w:szCs w:val="24"/>
              </w:rPr>
              <w:t>Т–тест</w:t>
            </w:r>
          </w:p>
        </w:tc>
      </w:tr>
      <w:tr w:rsidR="00773D04" w:rsidRPr="005E4677" w14:paraId="6003ADDF" w14:textId="77777777" w:rsidTr="00340CC7">
        <w:tc>
          <w:tcPr>
            <w:tcW w:w="1413" w:type="dxa"/>
            <w:vMerge w:val="restart"/>
          </w:tcPr>
          <w:p w14:paraId="7390AE76" w14:textId="77777777" w:rsidR="00773D04" w:rsidRPr="005E4677" w:rsidRDefault="00773D04" w:rsidP="005E4677">
            <w:pPr>
              <w:rPr>
                <w:sz w:val="24"/>
                <w:szCs w:val="24"/>
              </w:rPr>
            </w:pPr>
            <w:r w:rsidRPr="005E4677">
              <w:rPr>
                <w:sz w:val="24"/>
                <w:szCs w:val="24"/>
              </w:rPr>
              <w:t>Владеет навыком</w:t>
            </w:r>
          </w:p>
        </w:tc>
        <w:tc>
          <w:tcPr>
            <w:tcW w:w="3260" w:type="dxa"/>
            <w:vMerge w:val="restart"/>
          </w:tcPr>
          <w:p w14:paraId="1081D530" w14:textId="77777777" w:rsidR="00773D04" w:rsidRPr="00DA4DF8" w:rsidRDefault="00773D04" w:rsidP="008774B7">
            <w:pPr>
              <w:rPr>
                <w:sz w:val="24"/>
                <w:szCs w:val="24"/>
              </w:rPr>
            </w:pPr>
            <w:r w:rsidRPr="00DA4DF8">
              <w:rPr>
                <w:sz w:val="24"/>
                <w:szCs w:val="24"/>
              </w:rPr>
              <w:t xml:space="preserve">практическим опытом составления текстов разной функциональной принадлежности и разных жанров на государственном и родном языках, опыт </w:t>
            </w:r>
            <w:r w:rsidRPr="00DA4DF8">
              <w:rPr>
                <w:sz w:val="24"/>
                <w:szCs w:val="24"/>
              </w:rPr>
              <w:lastRenderedPageBreak/>
              <w:t xml:space="preserve">перевода текстов с иностранного языка на родной, опыт говорения на государственном и иностранном языках </w:t>
            </w:r>
          </w:p>
        </w:tc>
        <w:tc>
          <w:tcPr>
            <w:tcW w:w="2443" w:type="dxa"/>
          </w:tcPr>
          <w:p w14:paraId="5FDC50B4" w14:textId="77777777" w:rsidR="00773D04" w:rsidRPr="00DA4DF8" w:rsidRDefault="00773D04" w:rsidP="00485C9C">
            <w:pPr>
              <w:rPr>
                <w:sz w:val="24"/>
                <w:szCs w:val="24"/>
              </w:rPr>
            </w:pPr>
            <w:r>
              <w:rPr>
                <w:sz w:val="24"/>
                <w:szCs w:val="24"/>
              </w:rPr>
              <w:lastRenderedPageBreak/>
              <w:t xml:space="preserve">1. </w:t>
            </w:r>
            <w:r w:rsidRPr="00DA4DF8">
              <w:rPr>
                <w:sz w:val="24"/>
                <w:szCs w:val="24"/>
              </w:rPr>
              <w:t>Знает литературную форму государственного языка, основы устной и письменной коммуникации</w:t>
            </w:r>
          </w:p>
          <w:p w14:paraId="2210E10F" w14:textId="77777777" w:rsidR="00773D04" w:rsidRPr="00DA4DF8" w:rsidRDefault="00773D04" w:rsidP="00485C9C">
            <w:pPr>
              <w:rPr>
                <w:sz w:val="24"/>
                <w:szCs w:val="24"/>
              </w:rPr>
            </w:pPr>
            <w:r w:rsidRPr="00DA4DF8">
              <w:rPr>
                <w:sz w:val="24"/>
                <w:szCs w:val="24"/>
              </w:rPr>
              <w:lastRenderedPageBreak/>
              <w:t>на иностранном языке, функциональные стили родного языка, тр</w:t>
            </w:r>
            <w:r>
              <w:rPr>
                <w:sz w:val="24"/>
                <w:szCs w:val="24"/>
              </w:rPr>
              <w:t>ебования к деловой коммуникации</w:t>
            </w:r>
          </w:p>
        </w:tc>
        <w:tc>
          <w:tcPr>
            <w:tcW w:w="2336" w:type="dxa"/>
          </w:tcPr>
          <w:p w14:paraId="7C96C3DA" w14:textId="77777777" w:rsidR="00773D04" w:rsidRPr="008774B7" w:rsidRDefault="00773D04" w:rsidP="008774B7">
            <w:pPr>
              <w:tabs>
                <w:tab w:val="left" w:pos="0"/>
              </w:tabs>
              <w:rPr>
                <w:sz w:val="24"/>
                <w:szCs w:val="24"/>
              </w:rPr>
            </w:pPr>
            <w:r w:rsidRPr="008774B7">
              <w:rPr>
                <w:sz w:val="24"/>
                <w:szCs w:val="24"/>
              </w:rPr>
              <w:lastRenderedPageBreak/>
              <w:t>У – Устный опрос</w:t>
            </w:r>
          </w:p>
          <w:p w14:paraId="3EE4865F" w14:textId="77777777" w:rsidR="00773D04" w:rsidRPr="008774B7" w:rsidRDefault="00773D04" w:rsidP="008774B7">
            <w:pPr>
              <w:tabs>
                <w:tab w:val="left" w:pos="0"/>
              </w:tabs>
              <w:rPr>
                <w:sz w:val="24"/>
                <w:szCs w:val="24"/>
              </w:rPr>
            </w:pPr>
            <w:r w:rsidRPr="008774B7">
              <w:rPr>
                <w:sz w:val="24"/>
                <w:szCs w:val="24"/>
              </w:rPr>
              <w:t>Т–тест</w:t>
            </w:r>
          </w:p>
        </w:tc>
      </w:tr>
      <w:tr w:rsidR="00773D04" w:rsidRPr="005E4677" w14:paraId="1A2B26DA" w14:textId="77777777" w:rsidTr="00340CC7">
        <w:tc>
          <w:tcPr>
            <w:tcW w:w="1413" w:type="dxa"/>
            <w:vMerge/>
          </w:tcPr>
          <w:p w14:paraId="0832292B" w14:textId="77777777" w:rsidR="00773D04" w:rsidRPr="005E4677" w:rsidRDefault="00773D04" w:rsidP="005E4677">
            <w:pPr>
              <w:rPr>
                <w:sz w:val="24"/>
                <w:szCs w:val="24"/>
              </w:rPr>
            </w:pPr>
          </w:p>
        </w:tc>
        <w:tc>
          <w:tcPr>
            <w:tcW w:w="3260" w:type="dxa"/>
            <w:vMerge/>
          </w:tcPr>
          <w:p w14:paraId="07621258" w14:textId="77777777" w:rsidR="00773D04" w:rsidRPr="008774B7" w:rsidRDefault="00773D04" w:rsidP="008774B7">
            <w:pPr>
              <w:rPr>
                <w:sz w:val="24"/>
                <w:szCs w:val="24"/>
              </w:rPr>
            </w:pPr>
          </w:p>
        </w:tc>
        <w:tc>
          <w:tcPr>
            <w:tcW w:w="2443" w:type="dxa"/>
          </w:tcPr>
          <w:p w14:paraId="58666487" w14:textId="77777777" w:rsidR="00773D04" w:rsidRPr="00DA4DF8" w:rsidRDefault="00773D04" w:rsidP="00485C9C">
            <w:pPr>
              <w:rPr>
                <w:sz w:val="24"/>
                <w:szCs w:val="24"/>
              </w:rPr>
            </w:pPr>
            <w:r>
              <w:rPr>
                <w:sz w:val="24"/>
                <w:szCs w:val="24"/>
              </w:rPr>
              <w:t xml:space="preserve">2. </w:t>
            </w:r>
            <w:r w:rsidRPr="00DA4DF8">
              <w:rPr>
                <w:sz w:val="24"/>
                <w:szCs w:val="24"/>
              </w:rPr>
              <w:t xml:space="preserve">Умеет выражать свои мысли на государственном, родном и иностранном языке в ситуации </w:t>
            </w:r>
            <w:r>
              <w:rPr>
                <w:sz w:val="24"/>
                <w:szCs w:val="24"/>
              </w:rPr>
              <w:t>деловой коммуникации</w:t>
            </w:r>
          </w:p>
        </w:tc>
        <w:tc>
          <w:tcPr>
            <w:tcW w:w="2336" w:type="dxa"/>
          </w:tcPr>
          <w:p w14:paraId="6B2B6F79" w14:textId="77777777" w:rsidR="00773D04" w:rsidRPr="008774B7" w:rsidRDefault="00773D04" w:rsidP="008774B7">
            <w:pPr>
              <w:tabs>
                <w:tab w:val="left" w:pos="0"/>
              </w:tabs>
              <w:rPr>
                <w:sz w:val="24"/>
                <w:szCs w:val="24"/>
              </w:rPr>
            </w:pPr>
            <w:r w:rsidRPr="008774B7">
              <w:rPr>
                <w:sz w:val="24"/>
                <w:szCs w:val="24"/>
              </w:rPr>
              <w:t>У – Устный опрос</w:t>
            </w:r>
          </w:p>
          <w:p w14:paraId="7C606C64" w14:textId="77777777" w:rsidR="00773D04" w:rsidRPr="008774B7" w:rsidRDefault="00773D04" w:rsidP="008774B7">
            <w:pPr>
              <w:tabs>
                <w:tab w:val="left" w:pos="0"/>
              </w:tabs>
              <w:rPr>
                <w:sz w:val="24"/>
                <w:szCs w:val="24"/>
              </w:rPr>
            </w:pPr>
            <w:r w:rsidRPr="008774B7">
              <w:rPr>
                <w:sz w:val="24"/>
                <w:szCs w:val="24"/>
              </w:rPr>
              <w:t>Т–тест</w:t>
            </w:r>
          </w:p>
        </w:tc>
      </w:tr>
      <w:tr w:rsidR="00773D04" w:rsidRPr="005E4677" w14:paraId="598D0E29" w14:textId="77777777" w:rsidTr="00340CC7">
        <w:tc>
          <w:tcPr>
            <w:tcW w:w="1413" w:type="dxa"/>
            <w:vMerge/>
          </w:tcPr>
          <w:p w14:paraId="047E29AE" w14:textId="77777777" w:rsidR="00773D04" w:rsidRPr="005E4677" w:rsidRDefault="00773D04" w:rsidP="005E4677">
            <w:pPr>
              <w:rPr>
                <w:sz w:val="24"/>
                <w:szCs w:val="24"/>
              </w:rPr>
            </w:pPr>
          </w:p>
        </w:tc>
        <w:tc>
          <w:tcPr>
            <w:tcW w:w="3260" w:type="dxa"/>
            <w:vMerge/>
          </w:tcPr>
          <w:p w14:paraId="77119954" w14:textId="77777777" w:rsidR="00773D04" w:rsidRPr="008774B7" w:rsidRDefault="00773D04" w:rsidP="008774B7">
            <w:pPr>
              <w:rPr>
                <w:sz w:val="24"/>
                <w:szCs w:val="24"/>
              </w:rPr>
            </w:pPr>
          </w:p>
        </w:tc>
        <w:tc>
          <w:tcPr>
            <w:tcW w:w="2443" w:type="dxa"/>
          </w:tcPr>
          <w:p w14:paraId="7934104B" w14:textId="77777777" w:rsidR="00773D04" w:rsidRPr="00DA4DF8" w:rsidRDefault="00773D04" w:rsidP="00485C9C">
            <w:pPr>
              <w:rPr>
                <w:sz w:val="24"/>
                <w:szCs w:val="24"/>
              </w:rPr>
            </w:pPr>
            <w:r>
              <w:rPr>
                <w:sz w:val="24"/>
                <w:szCs w:val="24"/>
              </w:rPr>
              <w:t xml:space="preserve">3. </w:t>
            </w:r>
            <w:r w:rsidRPr="00DA4DF8">
              <w:rPr>
                <w:sz w:val="24"/>
                <w:szCs w:val="24"/>
              </w:rPr>
              <w:t>Имеет практический опыт составления текстов разной функциональной принадлежности и разных жанров на государственном и</w:t>
            </w:r>
          </w:p>
          <w:p w14:paraId="5D61F2EC" w14:textId="77777777" w:rsidR="00773D04" w:rsidRPr="00DA4DF8" w:rsidRDefault="00773D04" w:rsidP="00485C9C">
            <w:pPr>
              <w:rPr>
                <w:sz w:val="24"/>
                <w:szCs w:val="24"/>
              </w:rPr>
            </w:pPr>
            <w:r w:rsidRPr="00DA4DF8">
              <w:rPr>
                <w:sz w:val="24"/>
                <w:szCs w:val="24"/>
              </w:rPr>
              <w:t>родном языках, опыт перевода текстов с иностранного языка на родной, опыт говорения на</w:t>
            </w:r>
          </w:p>
          <w:p w14:paraId="11B1344F" w14:textId="77777777" w:rsidR="00773D04" w:rsidRPr="00DA4DF8" w:rsidRDefault="00773D04" w:rsidP="00485C9C">
            <w:pPr>
              <w:rPr>
                <w:sz w:val="24"/>
                <w:szCs w:val="24"/>
              </w:rPr>
            </w:pPr>
            <w:r w:rsidRPr="00DA4DF8">
              <w:rPr>
                <w:sz w:val="24"/>
                <w:szCs w:val="24"/>
              </w:rPr>
              <w:t>государственном и иностранном языках</w:t>
            </w:r>
          </w:p>
        </w:tc>
        <w:tc>
          <w:tcPr>
            <w:tcW w:w="2336" w:type="dxa"/>
          </w:tcPr>
          <w:p w14:paraId="563075BE" w14:textId="77777777" w:rsidR="00773D04" w:rsidRPr="008774B7" w:rsidRDefault="00773D04" w:rsidP="008774B7">
            <w:pPr>
              <w:tabs>
                <w:tab w:val="left" w:pos="0"/>
              </w:tabs>
              <w:rPr>
                <w:sz w:val="24"/>
                <w:szCs w:val="24"/>
              </w:rPr>
            </w:pPr>
            <w:r w:rsidRPr="008774B7">
              <w:rPr>
                <w:sz w:val="24"/>
                <w:szCs w:val="24"/>
              </w:rPr>
              <w:t>У – Устный опрос</w:t>
            </w:r>
          </w:p>
          <w:p w14:paraId="1C21D8F6" w14:textId="77777777" w:rsidR="00773D04" w:rsidRPr="008774B7" w:rsidRDefault="00773D04" w:rsidP="008774B7">
            <w:pPr>
              <w:tabs>
                <w:tab w:val="left" w:pos="0"/>
              </w:tabs>
              <w:rPr>
                <w:sz w:val="24"/>
                <w:szCs w:val="24"/>
              </w:rPr>
            </w:pPr>
            <w:r w:rsidRPr="008774B7">
              <w:rPr>
                <w:sz w:val="24"/>
                <w:szCs w:val="24"/>
              </w:rPr>
              <w:t>Т–тест</w:t>
            </w:r>
          </w:p>
        </w:tc>
      </w:tr>
    </w:tbl>
    <w:p w14:paraId="13652EF6" w14:textId="77777777" w:rsidR="00773D04" w:rsidRPr="00D55EC3" w:rsidRDefault="00773D04" w:rsidP="00D55EC3">
      <w:pPr>
        <w:jc w:val="both"/>
        <w:rPr>
          <w:sz w:val="20"/>
          <w:szCs w:val="20"/>
        </w:rPr>
      </w:pPr>
      <w:r w:rsidRPr="00D55EC3">
        <w:rPr>
          <w:sz w:val="20"/>
          <w:szCs w:val="20"/>
        </w:rPr>
        <w:t xml:space="preserve">*Результаты освоения компетенций должны соответствовать табл. 3 программы </w:t>
      </w:r>
    </w:p>
    <w:p w14:paraId="2BC754B5" w14:textId="77777777" w:rsidR="00773D04" w:rsidRDefault="00773D04" w:rsidP="00B12314">
      <w:pPr>
        <w:jc w:val="both"/>
        <w:rPr>
          <w:sz w:val="20"/>
          <w:szCs w:val="20"/>
        </w:rPr>
      </w:pPr>
      <w:r w:rsidRPr="00D55EC3">
        <w:rPr>
          <w:sz w:val="20"/>
          <w:szCs w:val="20"/>
        </w:rPr>
        <w:t>** Собеседование, коллоквиум, тестирование, контрольная работы, отчет (письменный или устный), презентация проекта, выступление с докладом, сообщением, эссе (письменно или устно), демонстрация практического опыта, демонстрация навыков выполнения манипуляций (для медицинских специальностей), выполнение индивидуального или группового задания, дискуссия, деловая, ролевая игра, портфолио и др.</w:t>
      </w:r>
    </w:p>
    <w:p w14:paraId="19096638" w14:textId="77777777" w:rsidR="00773D04" w:rsidRPr="008774B7" w:rsidRDefault="00773D04" w:rsidP="006222BD">
      <w:pPr>
        <w:rPr>
          <w:sz w:val="24"/>
          <w:szCs w:val="24"/>
        </w:rPr>
      </w:pPr>
      <w:r w:rsidRPr="008774B7">
        <w:rPr>
          <w:b/>
          <w:sz w:val="24"/>
          <w:szCs w:val="24"/>
        </w:rPr>
        <w:t>Компетенция</w:t>
      </w:r>
      <w:r w:rsidRPr="008774B7">
        <w:rPr>
          <w:sz w:val="24"/>
          <w:szCs w:val="24"/>
        </w:rPr>
        <w:t xml:space="preserve"> – </w:t>
      </w:r>
      <w:r>
        <w:rPr>
          <w:sz w:val="24"/>
          <w:szCs w:val="24"/>
        </w:rPr>
        <w:t>ОПК- 2</w:t>
      </w:r>
    </w:p>
    <w:p w14:paraId="18A32A3E" w14:textId="77777777" w:rsidR="00773D04" w:rsidRPr="00DA4DF8" w:rsidRDefault="00773D04" w:rsidP="00DA4DF8">
      <w:pPr>
        <w:jc w:val="both"/>
        <w:rPr>
          <w:sz w:val="24"/>
          <w:szCs w:val="24"/>
          <w:u w:val="single"/>
        </w:rPr>
      </w:pPr>
      <w:r>
        <w:rPr>
          <w:sz w:val="24"/>
          <w:szCs w:val="24"/>
          <w:u w:val="single"/>
        </w:rPr>
        <w:t>с</w:t>
      </w:r>
      <w:r w:rsidRPr="00DA4DF8">
        <w:rPr>
          <w:sz w:val="24"/>
          <w:szCs w:val="24"/>
          <w:u w:val="single"/>
        </w:rPr>
        <w:t>пособность применять в практической деятельности знание психолого- педагогических основ и методики обучения иностранным языкам и культурам</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79"/>
        <w:gridCol w:w="3141"/>
        <w:gridCol w:w="2592"/>
        <w:gridCol w:w="2233"/>
      </w:tblGrid>
      <w:tr w:rsidR="00773D04" w:rsidRPr="005E4677" w14:paraId="3C0F4FEA" w14:textId="77777777" w:rsidTr="00340CC7">
        <w:tc>
          <w:tcPr>
            <w:tcW w:w="4633" w:type="dxa"/>
            <w:gridSpan w:val="2"/>
          </w:tcPr>
          <w:p w14:paraId="46985355" w14:textId="77777777" w:rsidR="00773D04" w:rsidRPr="005E4677" w:rsidRDefault="00773D04" w:rsidP="005E4677">
            <w:pPr>
              <w:rPr>
                <w:b/>
                <w:sz w:val="24"/>
                <w:szCs w:val="24"/>
              </w:rPr>
            </w:pPr>
            <w:r w:rsidRPr="005E4677">
              <w:rPr>
                <w:b/>
                <w:sz w:val="24"/>
                <w:szCs w:val="24"/>
              </w:rPr>
              <w:t>Оцениваемый результат(показатель)*</w:t>
            </w:r>
          </w:p>
        </w:tc>
        <w:tc>
          <w:tcPr>
            <w:tcW w:w="2630" w:type="dxa"/>
          </w:tcPr>
          <w:p w14:paraId="5CC1B04E" w14:textId="77777777" w:rsidR="00773D04" w:rsidRPr="005E4677" w:rsidRDefault="00773D04" w:rsidP="005E4677">
            <w:pPr>
              <w:rPr>
                <w:sz w:val="24"/>
                <w:szCs w:val="24"/>
              </w:rPr>
            </w:pPr>
            <w:r w:rsidRPr="005E4677">
              <w:rPr>
                <w:sz w:val="24"/>
                <w:szCs w:val="24"/>
              </w:rPr>
              <w:t>Критерии оценивания</w:t>
            </w:r>
          </w:p>
        </w:tc>
        <w:tc>
          <w:tcPr>
            <w:tcW w:w="2308" w:type="dxa"/>
          </w:tcPr>
          <w:p w14:paraId="0D9584AB" w14:textId="77777777" w:rsidR="00773D04" w:rsidRPr="005E4677" w:rsidRDefault="00773D04" w:rsidP="005E4677">
            <w:pPr>
              <w:rPr>
                <w:sz w:val="24"/>
                <w:szCs w:val="24"/>
              </w:rPr>
            </w:pPr>
            <w:r w:rsidRPr="005E4677">
              <w:rPr>
                <w:sz w:val="24"/>
                <w:szCs w:val="24"/>
              </w:rPr>
              <w:t>Процедура оценивания **</w:t>
            </w:r>
          </w:p>
        </w:tc>
      </w:tr>
      <w:tr w:rsidR="00773D04" w:rsidRPr="005E4677" w14:paraId="5C0E3B6D" w14:textId="77777777" w:rsidTr="00340CC7">
        <w:tc>
          <w:tcPr>
            <w:tcW w:w="1404" w:type="dxa"/>
            <w:vMerge w:val="restart"/>
          </w:tcPr>
          <w:p w14:paraId="32799BE6" w14:textId="77777777" w:rsidR="00773D04" w:rsidRPr="005E4677" w:rsidRDefault="00773D04" w:rsidP="005E4677">
            <w:pPr>
              <w:rPr>
                <w:sz w:val="24"/>
                <w:szCs w:val="24"/>
              </w:rPr>
            </w:pPr>
            <w:r w:rsidRPr="005E4677">
              <w:rPr>
                <w:sz w:val="24"/>
                <w:szCs w:val="24"/>
              </w:rPr>
              <w:t>Знает</w:t>
            </w:r>
          </w:p>
        </w:tc>
        <w:tc>
          <w:tcPr>
            <w:tcW w:w="3229" w:type="dxa"/>
            <w:vMerge w:val="restart"/>
          </w:tcPr>
          <w:p w14:paraId="7E5EA2DD" w14:textId="77777777" w:rsidR="00773D04" w:rsidRPr="00DA4DF8" w:rsidRDefault="00773D04" w:rsidP="00DA4DF8">
            <w:pPr>
              <w:rPr>
                <w:sz w:val="24"/>
                <w:szCs w:val="24"/>
              </w:rPr>
            </w:pPr>
            <w:r w:rsidRPr="00DA4DF8">
              <w:rPr>
                <w:sz w:val="24"/>
                <w:szCs w:val="24"/>
              </w:rPr>
              <w:t>Применять</w:t>
            </w:r>
          </w:p>
          <w:p w14:paraId="0F9AF019" w14:textId="77777777" w:rsidR="00773D04" w:rsidRPr="00DA4DF8" w:rsidRDefault="00773D04" w:rsidP="00DA4DF8">
            <w:pPr>
              <w:rPr>
                <w:sz w:val="24"/>
                <w:szCs w:val="24"/>
              </w:rPr>
            </w:pPr>
            <w:r w:rsidRPr="00DA4DF8">
              <w:rPr>
                <w:sz w:val="24"/>
                <w:szCs w:val="24"/>
              </w:rPr>
              <w:t>коммуникативный, деятельностный, когнитивный и социокультурный</w:t>
            </w:r>
          </w:p>
          <w:p w14:paraId="45F9B3A4" w14:textId="77777777" w:rsidR="00773D04" w:rsidRPr="00DA4DF8" w:rsidRDefault="00773D04" w:rsidP="00DA4DF8">
            <w:pPr>
              <w:rPr>
                <w:sz w:val="24"/>
                <w:szCs w:val="24"/>
              </w:rPr>
            </w:pPr>
            <w:r w:rsidRPr="00DA4DF8">
              <w:rPr>
                <w:sz w:val="24"/>
                <w:szCs w:val="24"/>
              </w:rPr>
              <w:t xml:space="preserve">подходы при обучение иностранным языкам и культурам </w:t>
            </w:r>
          </w:p>
        </w:tc>
        <w:tc>
          <w:tcPr>
            <w:tcW w:w="2630" w:type="dxa"/>
          </w:tcPr>
          <w:p w14:paraId="176D7C23" w14:textId="77777777" w:rsidR="00773D04" w:rsidRPr="00DA4DF8" w:rsidRDefault="00773D04" w:rsidP="00DA4DF8">
            <w:pPr>
              <w:rPr>
                <w:sz w:val="24"/>
                <w:szCs w:val="24"/>
              </w:rPr>
            </w:pPr>
            <w:r>
              <w:rPr>
                <w:sz w:val="24"/>
                <w:szCs w:val="24"/>
              </w:rPr>
              <w:t xml:space="preserve">1. </w:t>
            </w:r>
            <w:r w:rsidRPr="00DA4DF8">
              <w:rPr>
                <w:sz w:val="24"/>
                <w:szCs w:val="24"/>
              </w:rPr>
              <w:t>Применяет</w:t>
            </w:r>
          </w:p>
          <w:p w14:paraId="5E401139" w14:textId="77777777" w:rsidR="00773D04" w:rsidRPr="00DA4DF8" w:rsidRDefault="00773D04" w:rsidP="00DA4DF8">
            <w:pPr>
              <w:rPr>
                <w:sz w:val="24"/>
                <w:szCs w:val="24"/>
              </w:rPr>
            </w:pPr>
            <w:r w:rsidRPr="00DA4DF8">
              <w:rPr>
                <w:sz w:val="24"/>
                <w:szCs w:val="24"/>
              </w:rPr>
              <w:t>коммуникативный, деятельностный, когнитивный и социокультурный</w:t>
            </w:r>
          </w:p>
          <w:p w14:paraId="5AE18E9F" w14:textId="77777777" w:rsidR="00773D04" w:rsidRPr="00DA4DF8" w:rsidRDefault="00773D04" w:rsidP="00DA4DF8">
            <w:pPr>
              <w:rPr>
                <w:sz w:val="24"/>
                <w:szCs w:val="24"/>
              </w:rPr>
            </w:pPr>
            <w:r w:rsidRPr="00DA4DF8">
              <w:rPr>
                <w:sz w:val="24"/>
                <w:szCs w:val="24"/>
              </w:rPr>
              <w:t>подходы при обучение</w:t>
            </w:r>
            <w:r>
              <w:rPr>
                <w:sz w:val="24"/>
                <w:szCs w:val="24"/>
              </w:rPr>
              <w:t xml:space="preserve"> иностранным языкам и культурам</w:t>
            </w:r>
          </w:p>
        </w:tc>
        <w:tc>
          <w:tcPr>
            <w:tcW w:w="2308" w:type="dxa"/>
          </w:tcPr>
          <w:p w14:paraId="1A295E94" w14:textId="77777777" w:rsidR="00773D04" w:rsidRPr="008774B7" w:rsidRDefault="00773D04" w:rsidP="008774B7">
            <w:pPr>
              <w:tabs>
                <w:tab w:val="left" w:pos="0"/>
              </w:tabs>
              <w:rPr>
                <w:sz w:val="24"/>
                <w:szCs w:val="24"/>
              </w:rPr>
            </w:pPr>
            <w:r w:rsidRPr="008774B7">
              <w:rPr>
                <w:sz w:val="24"/>
                <w:szCs w:val="24"/>
              </w:rPr>
              <w:t>У – Устный опрос</w:t>
            </w:r>
          </w:p>
          <w:p w14:paraId="401E0E0F" w14:textId="77777777" w:rsidR="00773D04" w:rsidRPr="008774B7" w:rsidRDefault="00773D04" w:rsidP="008774B7">
            <w:pPr>
              <w:tabs>
                <w:tab w:val="left" w:pos="0"/>
              </w:tabs>
              <w:rPr>
                <w:sz w:val="24"/>
                <w:szCs w:val="24"/>
              </w:rPr>
            </w:pPr>
            <w:r w:rsidRPr="008774B7">
              <w:rPr>
                <w:sz w:val="24"/>
                <w:szCs w:val="24"/>
              </w:rPr>
              <w:t>Т–тест</w:t>
            </w:r>
          </w:p>
        </w:tc>
      </w:tr>
      <w:tr w:rsidR="00773D04" w:rsidRPr="005E4677" w14:paraId="1C355F7F" w14:textId="77777777" w:rsidTr="00340CC7">
        <w:tc>
          <w:tcPr>
            <w:tcW w:w="1404" w:type="dxa"/>
            <w:vMerge/>
          </w:tcPr>
          <w:p w14:paraId="290AA69B" w14:textId="77777777" w:rsidR="00773D04" w:rsidRPr="005E4677" w:rsidRDefault="00773D04" w:rsidP="005E4677">
            <w:pPr>
              <w:rPr>
                <w:sz w:val="24"/>
                <w:szCs w:val="24"/>
              </w:rPr>
            </w:pPr>
          </w:p>
        </w:tc>
        <w:tc>
          <w:tcPr>
            <w:tcW w:w="3229" w:type="dxa"/>
            <w:vMerge/>
          </w:tcPr>
          <w:p w14:paraId="18A65244" w14:textId="77777777" w:rsidR="00773D04" w:rsidRPr="00DA4DF8" w:rsidRDefault="00773D04" w:rsidP="008774B7">
            <w:pPr>
              <w:rPr>
                <w:sz w:val="24"/>
                <w:szCs w:val="24"/>
              </w:rPr>
            </w:pPr>
          </w:p>
        </w:tc>
        <w:tc>
          <w:tcPr>
            <w:tcW w:w="2630" w:type="dxa"/>
          </w:tcPr>
          <w:p w14:paraId="3FAEB8E5" w14:textId="77777777" w:rsidR="00773D04" w:rsidRPr="00DA4DF8" w:rsidRDefault="00773D04" w:rsidP="00DA4DF8">
            <w:pPr>
              <w:widowControl w:val="0"/>
              <w:suppressAutoHyphens/>
              <w:jc w:val="both"/>
              <w:rPr>
                <w:sz w:val="24"/>
                <w:szCs w:val="24"/>
              </w:rPr>
            </w:pPr>
            <w:r>
              <w:rPr>
                <w:sz w:val="24"/>
                <w:szCs w:val="24"/>
              </w:rPr>
              <w:t xml:space="preserve">2. </w:t>
            </w:r>
            <w:r w:rsidRPr="00DA4DF8">
              <w:rPr>
                <w:sz w:val="24"/>
                <w:szCs w:val="24"/>
              </w:rPr>
              <w:t xml:space="preserve">Использует эффективные образовательные технологии и приемы обучения для формирования </w:t>
            </w:r>
            <w:r w:rsidRPr="00DA4DF8">
              <w:rPr>
                <w:sz w:val="24"/>
                <w:szCs w:val="24"/>
              </w:rPr>
              <w:lastRenderedPageBreak/>
              <w:t>способности к межкультурной коммуникации</w:t>
            </w:r>
          </w:p>
        </w:tc>
        <w:tc>
          <w:tcPr>
            <w:tcW w:w="2308" w:type="dxa"/>
          </w:tcPr>
          <w:p w14:paraId="2CF7F9E4" w14:textId="77777777" w:rsidR="00773D04" w:rsidRPr="008774B7" w:rsidRDefault="00773D04" w:rsidP="008774B7">
            <w:pPr>
              <w:tabs>
                <w:tab w:val="left" w:pos="0"/>
              </w:tabs>
              <w:rPr>
                <w:sz w:val="24"/>
                <w:szCs w:val="24"/>
              </w:rPr>
            </w:pPr>
            <w:r w:rsidRPr="008774B7">
              <w:rPr>
                <w:sz w:val="24"/>
                <w:szCs w:val="24"/>
              </w:rPr>
              <w:lastRenderedPageBreak/>
              <w:t>У – Устный опрос</w:t>
            </w:r>
          </w:p>
          <w:p w14:paraId="403A6B5B" w14:textId="77777777" w:rsidR="00773D04" w:rsidRPr="008774B7" w:rsidRDefault="00773D04" w:rsidP="008774B7">
            <w:pPr>
              <w:tabs>
                <w:tab w:val="left" w:pos="0"/>
              </w:tabs>
              <w:rPr>
                <w:sz w:val="24"/>
                <w:szCs w:val="24"/>
              </w:rPr>
            </w:pPr>
            <w:r w:rsidRPr="008774B7">
              <w:rPr>
                <w:sz w:val="24"/>
                <w:szCs w:val="24"/>
              </w:rPr>
              <w:t>Т–тест</w:t>
            </w:r>
          </w:p>
        </w:tc>
      </w:tr>
      <w:tr w:rsidR="00773D04" w:rsidRPr="005E4677" w14:paraId="71551ADF" w14:textId="77777777" w:rsidTr="00340CC7">
        <w:tc>
          <w:tcPr>
            <w:tcW w:w="1404" w:type="dxa"/>
            <w:vMerge w:val="restart"/>
          </w:tcPr>
          <w:p w14:paraId="469D5205" w14:textId="77777777" w:rsidR="00773D04" w:rsidRPr="005E4677" w:rsidRDefault="00773D04" w:rsidP="005E4677">
            <w:pPr>
              <w:rPr>
                <w:sz w:val="24"/>
                <w:szCs w:val="24"/>
              </w:rPr>
            </w:pPr>
            <w:r w:rsidRPr="005E4677">
              <w:rPr>
                <w:sz w:val="24"/>
                <w:szCs w:val="24"/>
              </w:rPr>
              <w:lastRenderedPageBreak/>
              <w:t>Умеет</w:t>
            </w:r>
          </w:p>
        </w:tc>
        <w:tc>
          <w:tcPr>
            <w:tcW w:w="3229" w:type="dxa"/>
            <w:vMerge w:val="restart"/>
          </w:tcPr>
          <w:p w14:paraId="1C605D37" w14:textId="77777777" w:rsidR="00773D04" w:rsidRPr="00DA4DF8" w:rsidRDefault="00773D04" w:rsidP="00DA4DF8">
            <w:pPr>
              <w:rPr>
                <w:sz w:val="24"/>
                <w:szCs w:val="24"/>
              </w:rPr>
            </w:pPr>
            <w:r w:rsidRPr="00DA4DF8">
              <w:rPr>
                <w:sz w:val="24"/>
                <w:szCs w:val="24"/>
              </w:rPr>
              <w:t>Использовать эффективные образовательные технологии и приемы обучения для формирования способнос</w:t>
            </w:r>
            <w:r>
              <w:rPr>
                <w:sz w:val="24"/>
                <w:szCs w:val="24"/>
              </w:rPr>
              <w:t>ти к межкультурной коммуникации</w:t>
            </w:r>
          </w:p>
          <w:p w14:paraId="37E4C0D3" w14:textId="77777777" w:rsidR="00773D04" w:rsidRPr="00DA4DF8" w:rsidRDefault="00773D04" w:rsidP="00DA4DF8">
            <w:pPr>
              <w:widowControl w:val="0"/>
              <w:jc w:val="both"/>
              <w:rPr>
                <w:sz w:val="24"/>
                <w:szCs w:val="24"/>
              </w:rPr>
            </w:pPr>
          </w:p>
        </w:tc>
        <w:tc>
          <w:tcPr>
            <w:tcW w:w="2630" w:type="dxa"/>
          </w:tcPr>
          <w:p w14:paraId="5DC6412E" w14:textId="77777777" w:rsidR="00773D04" w:rsidRPr="00DA4DF8" w:rsidRDefault="00773D04" w:rsidP="00485C9C">
            <w:pPr>
              <w:rPr>
                <w:sz w:val="24"/>
                <w:szCs w:val="24"/>
              </w:rPr>
            </w:pPr>
            <w:r>
              <w:rPr>
                <w:sz w:val="24"/>
                <w:szCs w:val="24"/>
              </w:rPr>
              <w:t xml:space="preserve">1. </w:t>
            </w:r>
            <w:r w:rsidRPr="00DA4DF8">
              <w:rPr>
                <w:sz w:val="24"/>
                <w:szCs w:val="24"/>
              </w:rPr>
              <w:t>Применяет</w:t>
            </w:r>
          </w:p>
          <w:p w14:paraId="19BF7C72" w14:textId="77777777" w:rsidR="00773D04" w:rsidRPr="00DA4DF8" w:rsidRDefault="00773D04" w:rsidP="00485C9C">
            <w:pPr>
              <w:rPr>
                <w:sz w:val="24"/>
                <w:szCs w:val="24"/>
              </w:rPr>
            </w:pPr>
            <w:r w:rsidRPr="00DA4DF8">
              <w:rPr>
                <w:sz w:val="24"/>
                <w:szCs w:val="24"/>
              </w:rPr>
              <w:t>коммуникативный, деятельностный, когнитивный и социокультурный</w:t>
            </w:r>
          </w:p>
          <w:p w14:paraId="6215E91E" w14:textId="77777777" w:rsidR="00773D04" w:rsidRPr="00DA4DF8" w:rsidRDefault="00773D04" w:rsidP="00485C9C">
            <w:pPr>
              <w:rPr>
                <w:sz w:val="24"/>
                <w:szCs w:val="24"/>
              </w:rPr>
            </w:pPr>
            <w:r w:rsidRPr="00DA4DF8">
              <w:rPr>
                <w:sz w:val="24"/>
                <w:szCs w:val="24"/>
              </w:rPr>
              <w:t>подходы при обучение</w:t>
            </w:r>
            <w:r>
              <w:rPr>
                <w:sz w:val="24"/>
                <w:szCs w:val="24"/>
              </w:rPr>
              <w:t xml:space="preserve"> иностранным языкам и культурам</w:t>
            </w:r>
          </w:p>
        </w:tc>
        <w:tc>
          <w:tcPr>
            <w:tcW w:w="2308" w:type="dxa"/>
          </w:tcPr>
          <w:p w14:paraId="7D9D1D94" w14:textId="77777777" w:rsidR="00773D04" w:rsidRPr="008774B7" w:rsidRDefault="00773D04" w:rsidP="008774B7">
            <w:pPr>
              <w:tabs>
                <w:tab w:val="left" w:pos="0"/>
              </w:tabs>
              <w:rPr>
                <w:sz w:val="24"/>
                <w:szCs w:val="24"/>
              </w:rPr>
            </w:pPr>
            <w:r w:rsidRPr="008774B7">
              <w:rPr>
                <w:sz w:val="24"/>
                <w:szCs w:val="24"/>
              </w:rPr>
              <w:t>У – Устный опрос</w:t>
            </w:r>
          </w:p>
          <w:p w14:paraId="0F84B65F" w14:textId="77777777" w:rsidR="00773D04" w:rsidRPr="008774B7" w:rsidRDefault="00773D04" w:rsidP="008774B7">
            <w:pPr>
              <w:tabs>
                <w:tab w:val="left" w:pos="0"/>
              </w:tabs>
              <w:rPr>
                <w:sz w:val="24"/>
                <w:szCs w:val="24"/>
              </w:rPr>
            </w:pPr>
            <w:r w:rsidRPr="008774B7">
              <w:rPr>
                <w:sz w:val="24"/>
                <w:szCs w:val="24"/>
              </w:rPr>
              <w:t>Т–тест</w:t>
            </w:r>
          </w:p>
        </w:tc>
      </w:tr>
      <w:tr w:rsidR="00773D04" w:rsidRPr="005E4677" w14:paraId="7822BF41" w14:textId="77777777" w:rsidTr="00340CC7">
        <w:tc>
          <w:tcPr>
            <w:tcW w:w="1404" w:type="dxa"/>
            <w:vMerge/>
          </w:tcPr>
          <w:p w14:paraId="68F4DE56" w14:textId="77777777" w:rsidR="00773D04" w:rsidRPr="005E4677" w:rsidRDefault="00773D04" w:rsidP="005E4677">
            <w:pPr>
              <w:rPr>
                <w:sz w:val="24"/>
                <w:szCs w:val="24"/>
              </w:rPr>
            </w:pPr>
          </w:p>
        </w:tc>
        <w:tc>
          <w:tcPr>
            <w:tcW w:w="3229" w:type="dxa"/>
            <w:vMerge/>
          </w:tcPr>
          <w:p w14:paraId="150276DD" w14:textId="77777777" w:rsidR="00773D04" w:rsidRPr="00DA4DF8" w:rsidRDefault="00773D04" w:rsidP="008774B7">
            <w:pPr>
              <w:rPr>
                <w:sz w:val="24"/>
                <w:szCs w:val="24"/>
              </w:rPr>
            </w:pPr>
          </w:p>
        </w:tc>
        <w:tc>
          <w:tcPr>
            <w:tcW w:w="2630" w:type="dxa"/>
          </w:tcPr>
          <w:p w14:paraId="1A96CC29" w14:textId="77777777" w:rsidR="00773D04" w:rsidRPr="00DA4DF8" w:rsidRDefault="00773D04" w:rsidP="00485C9C">
            <w:pPr>
              <w:widowControl w:val="0"/>
              <w:suppressAutoHyphens/>
              <w:jc w:val="both"/>
              <w:rPr>
                <w:sz w:val="24"/>
                <w:szCs w:val="24"/>
              </w:rPr>
            </w:pPr>
            <w:r>
              <w:rPr>
                <w:sz w:val="24"/>
                <w:szCs w:val="24"/>
              </w:rPr>
              <w:t xml:space="preserve">2. </w:t>
            </w:r>
            <w:r w:rsidRPr="00DA4DF8">
              <w:rPr>
                <w:sz w:val="24"/>
                <w:szCs w:val="24"/>
              </w:rPr>
              <w:t>Использует эффективные образовательные технологии и приемы обучения для формирования способности к межкультурной коммуникации</w:t>
            </w:r>
          </w:p>
        </w:tc>
        <w:tc>
          <w:tcPr>
            <w:tcW w:w="2308" w:type="dxa"/>
          </w:tcPr>
          <w:p w14:paraId="26230C80" w14:textId="77777777" w:rsidR="00773D04" w:rsidRPr="008774B7" w:rsidRDefault="00773D04" w:rsidP="008774B7">
            <w:pPr>
              <w:tabs>
                <w:tab w:val="left" w:pos="0"/>
              </w:tabs>
              <w:rPr>
                <w:sz w:val="24"/>
                <w:szCs w:val="24"/>
              </w:rPr>
            </w:pPr>
            <w:r w:rsidRPr="008774B7">
              <w:rPr>
                <w:sz w:val="24"/>
                <w:szCs w:val="24"/>
              </w:rPr>
              <w:t>У – Устный опрос</w:t>
            </w:r>
          </w:p>
          <w:p w14:paraId="29A3488B" w14:textId="77777777" w:rsidR="00773D04" w:rsidRPr="008774B7" w:rsidRDefault="00773D04" w:rsidP="008774B7">
            <w:pPr>
              <w:tabs>
                <w:tab w:val="left" w:pos="0"/>
              </w:tabs>
              <w:rPr>
                <w:sz w:val="24"/>
                <w:szCs w:val="24"/>
              </w:rPr>
            </w:pPr>
            <w:r w:rsidRPr="008774B7">
              <w:rPr>
                <w:sz w:val="24"/>
                <w:szCs w:val="24"/>
              </w:rPr>
              <w:t>Т–тест</w:t>
            </w:r>
          </w:p>
        </w:tc>
      </w:tr>
      <w:tr w:rsidR="00773D04" w:rsidRPr="005E4677" w14:paraId="75172716" w14:textId="77777777" w:rsidTr="00340CC7">
        <w:tc>
          <w:tcPr>
            <w:tcW w:w="1404" w:type="dxa"/>
            <w:vMerge w:val="restart"/>
          </w:tcPr>
          <w:p w14:paraId="68101ABF" w14:textId="77777777" w:rsidR="00773D04" w:rsidRPr="005E4677" w:rsidRDefault="00773D04" w:rsidP="005E4677">
            <w:pPr>
              <w:rPr>
                <w:sz w:val="24"/>
                <w:szCs w:val="24"/>
              </w:rPr>
            </w:pPr>
            <w:r w:rsidRPr="005E4677">
              <w:rPr>
                <w:sz w:val="24"/>
                <w:szCs w:val="24"/>
              </w:rPr>
              <w:t>Владеет навыком</w:t>
            </w:r>
          </w:p>
        </w:tc>
        <w:tc>
          <w:tcPr>
            <w:tcW w:w="3229" w:type="dxa"/>
            <w:vMerge w:val="restart"/>
          </w:tcPr>
          <w:p w14:paraId="4CDEEE39" w14:textId="77777777" w:rsidR="00773D04" w:rsidRPr="00DA4DF8" w:rsidRDefault="00773D04" w:rsidP="00340CC7">
            <w:pPr>
              <w:widowControl w:val="0"/>
              <w:jc w:val="both"/>
              <w:rPr>
                <w:sz w:val="24"/>
                <w:szCs w:val="24"/>
              </w:rPr>
            </w:pPr>
            <w:r w:rsidRPr="00DA4DF8">
              <w:rPr>
                <w:sz w:val="24"/>
                <w:szCs w:val="24"/>
              </w:rPr>
              <w:t>Владеть приемами обучения для формирования способности к межкультурной коммуникации</w:t>
            </w:r>
          </w:p>
        </w:tc>
        <w:tc>
          <w:tcPr>
            <w:tcW w:w="2630" w:type="dxa"/>
          </w:tcPr>
          <w:p w14:paraId="1F65DC92" w14:textId="77777777" w:rsidR="00773D04" w:rsidRPr="00DA4DF8" w:rsidRDefault="00773D04" w:rsidP="00485C9C">
            <w:pPr>
              <w:rPr>
                <w:sz w:val="24"/>
                <w:szCs w:val="24"/>
              </w:rPr>
            </w:pPr>
            <w:r>
              <w:rPr>
                <w:sz w:val="24"/>
                <w:szCs w:val="24"/>
              </w:rPr>
              <w:t xml:space="preserve">1. </w:t>
            </w:r>
            <w:r w:rsidRPr="00DA4DF8">
              <w:rPr>
                <w:sz w:val="24"/>
                <w:szCs w:val="24"/>
              </w:rPr>
              <w:t>Применяет</w:t>
            </w:r>
          </w:p>
          <w:p w14:paraId="21CB9B0B" w14:textId="77777777" w:rsidR="00773D04" w:rsidRPr="00DA4DF8" w:rsidRDefault="00773D04" w:rsidP="00485C9C">
            <w:pPr>
              <w:rPr>
                <w:sz w:val="24"/>
                <w:szCs w:val="24"/>
              </w:rPr>
            </w:pPr>
            <w:r w:rsidRPr="00DA4DF8">
              <w:rPr>
                <w:sz w:val="24"/>
                <w:szCs w:val="24"/>
              </w:rPr>
              <w:t>коммуникативный, деятельностный, когнитивный и социокультурный</w:t>
            </w:r>
          </w:p>
          <w:p w14:paraId="1B07ABD9" w14:textId="77777777" w:rsidR="00773D04" w:rsidRPr="00DA4DF8" w:rsidRDefault="00773D04" w:rsidP="00485C9C">
            <w:pPr>
              <w:rPr>
                <w:sz w:val="24"/>
                <w:szCs w:val="24"/>
              </w:rPr>
            </w:pPr>
            <w:r w:rsidRPr="00DA4DF8">
              <w:rPr>
                <w:sz w:val="24"/>
                <w:szCs w:val="24"/>
              </w:rPr>
              <w:t>подходы при обучение</w:t>
            </w:r>
            <w:r>
              <w:rPr>
                <w:sz w:val="24"/>
                <w:szCs w:val="24"/>
              </w:rPr>
              <w:t xml:space="preserve"> иностранным языкам и культурам</w:t>
            </w:r>
          </w:p>
        </w:tc>
        <w:tc>
          <w:tcPr>
            <w:tcW w:w="2308" w:type="dxa"/>
          </w:tcPr>
          <w:p w14:paraId="105855D0" w14:textId="77777777" w:rsidR="00773D04" w:rsidRPr="008774B7" w:rsidRDefault="00773D04" w:rsidP="008774B7">
            <w:pPr>
              <w:tabs>
                <w:tab w:val="left" w:pos="0"/>
              </w:tabs>
              <w:rPr>
                <w:sz w:val="24"/>
                <w:szCs w:val="24"/>
              </w:rPr>
            </w:pPr>
            <w:r w:rsidRPr="008774B7">
              <w:rPr>
                <w:sz w:val="24"/>
                <w:szCs w:val="24"/>
              </w:rPr>
              <w:t>У – Устный опрос</w:t>
            </w:r>
          </w:p>
          <w:p w14:paraId="27E0C5F6" w14:textId="77777777" w:rsidR="00773D04" w:rsidRPr="008774B7" w:rsidRDefault="00773D04" w:rsidP="008774B7">
            <w:pPr>
              <w:tabs>
                <w:tab w:val="left" w:pos="0"/>
              </w:tabs>
              <w:rPr>
                <w:sz w:val="24"/>
                <w:szCs w:val="24"/>
              </w:rPr>
            </w:pPr>
            <w:r w:rsidRPr="008774B7">
              <w:rPr>
                <w:sz w:val="24"/>
                <w:szCs w:val="24"/>
              </w:rPr>
              <w:t>Т–тест</w:t>
            </w:r>
          </w:p>
        </w:tc>
      </w:tr>
      <w:tr w:rsidR="00773D04" w:rsidRPr="005E4677" w14:paraId="200634EF" w14:textId="77777777" w:rsidTr="00340CC7">
        <w:tc>
          <w:tcPr>
            <w:tcW w:w="1404" w:type="dxa"/>
            <w:vMerge/>
          </w:tcPr>
          <w:p w14:paraId="14436417" w14:textId="77777777" w:rsidR="00773D04" w:rsidRPr="005E4677" w:rsidRDefault="00773D04" w:rsidP="005E4677">
            <w:pPr>
              <w:rPr>
                <w:sz w:val="24"/>
                <w:szCs w:val="24"/>
              </w:rPr>
            </w:pPr>
          </w:p>
        </w:tc>
        <w:tc>
          <w:tcPr>
            <w:tcW w:w="3229" w:type="dxa"/>
            <w:vMerge/>
          </w:tcPr>
          <w:p w14:paraId="78638BD0" w14:textId="77777777" w:rsidR="00773D04" w:rsidRPr="008774B7" w:rsidRDefault="00773D04" w:rsidP="008774B7">
            <w:pPr>
              <w:rPr>
                <w:sz w:val="24"/>
                <w:szCs w:val="24"/>
              </w:rPr>
            </w:pPr>
          </w:p>
        </w:tc>
        <w:tc>
          <w:tcPr>
            <w:tcW w:w="2630" w:type="dxa"/>
          </w:tcPr>
          <w:p w14:paraId="1DF79304" w14:textId="77777777" w:rsidR="00773D04" w:rsidRPr="00DA4DF8" w:rsidRDefault="00773D04" w:rsidP="00485C9C">
            <w:pPr>
              <w:widowControl w:val="0"/>
              <w:suppressAutoHyphens/>
              <w:jc w:val="both"/>
              <w:rPr>
                <w:sz w:val="24"/>
                <w:szCs w:val="24"/>
              </w:rPr>
            </w:pPr>
            <w:r>
              <w:rPr>
                <w:sz w:val="24"/>
                <w:szCs w:val="24"/>
              </w:rPr>
              <w:t xml:space="preserve">2. </w:t>
            </w:r>
            <w:r w:rsidRPr="00DA4DF8">
              <w:rPr>
                <w:sz w:val="24"/>
                <w:szCs w:val="24"/>
              </w:rPr>
              <w:t>Использует эффективные образовательные технологии и приемы обучения для формирования способности к межкультурной коммуникации</w:t>
            </w:r>
          </w:p>
        </w:tc>
        <w:tc>
          <w:tcPr>
            <w:tcW w:w="2308" w:type="dxa"/>
          </w:tcPr>
          <w:p w14:paraId="3DCFBC06" w14:textId="77777777" w:rsidR="00773D04" w:rsidRPr="008774B7" w:rsidRDefault="00773D04" w:rsidP="008774B7">
            <w:pPr>
              <w:tabs>
                <w:tab w:val="left" w:pos="0"/>
              </w:tabs>
              <w:rPr>
                <w:sz w:val="24"/>
                <w:szCs w:val="24"/>
              </w:rPr>
            </w:pPr>
            <w:r w:rsidRPr="008774B7">
              <w:rPr>
                <w:sz w:val="24"/>
                <w:szCs w:val="24"/>
              </w:rPr>
              <w:t>У – Устный опрос</w:t>
            </w:r>
          </w:p>
          <w:p w14:paraId="656CF52A" w14:textId="77777777" w:rsidR="00773D04" w:rsidRPr="008774B7" w:rsidRDefault="00773D04" w:rsidP="008774B7">
            <w:pPr>
              <w:tabs>
                <w:tab w:val="left" w:pos="0"/>
              </w:tabs>
              <w:rPr>
                <w:sz w:val="24"/>
                <w:szCs w:val="24"/>
              </w:rPr>
            </w:pPr>
            <w:r w:rsidRPr="008774B7">
              <w:rPr>
                <w:sz w:val="24"/>
                <w:szCs w:val="24"/>
              </w:rPr>
              <w:t>Т–тест</w:t>
            </w:r>
          </w:p>
        </w:tc>
      </w:tr>
    </w:tbl>
    <w:p w14:paraId="29298526" w14:textId="77777777" w:rsidR="00773D04" w:rsidRDefault="00773D04" w:rsidP="006222BD">
      <w:pPr>
        <w:rPr>
          <w:sz w:val="20"/>
          <w:szCs w:val="20"/>
        </w:rPr>
      </w:pPr>
    </w:p>
    <w:p w14:paraId="38E5D1DB" w14:textId="77777777" w:rsidR="00773D04" w:rsidRPr="00340CC7" w:rsidRDefault="00773D04" w:rsidP="0051665A">
      <w:pPr>
        <w:rPr>
          <w:sz w:val="24"/>
          <w:szCs w:val="24"/>
        </w:rPr>
      </w:pPr>
      <w:r w:rsidRPr="00D55EC3">
        <w:rPr>
          <w:b/>
          <w:sz w:val="24"/>
          <w:szCs w:val="24"/>
        </w:rPr>
        <w:t>Компетенция</w:t>
      </w:r>
      <w:r>
        <w:t xml:space="preserve"> </w:t>
      </w:r>
      <w:r w:rsidRPr="00340CC7">
        <w:rPr>
          <w:sz w:val="24"/>
          <w:szCs w:val="24"/>
        </w:rPr>
        <w:t>– ПК-</w:t>
      </w:r>
      <w:r>
        <w:rPr>
          <w:sz w:val="24"/>
          <w:szCs w:val="24"/>
        </w:rPr>
        <w:t xml:space="preserve"> 4</w:t>
      </w:r>
    </w:p>
    <w:p w14:paraId="63B08A3C" w14:textId="77777777" w:rsidR="00773D04" w:rsidRPr="00B12314" w:rsidRDefault="00773D04" w:rsidP="00340CC7">
      <w:pPr>
        <w:jc w:val="both"/>
        <w:rPr>
          <w:sz w:val="24"/>
          <w:szCs w:val="24"/>
          <w:u w:val="single"/>
        </w:rPr>
      </w:pPr>
      <w:r>
        <w:rPr>
          <w:sz w:val="24"/>
          <w:szCs w:val="24"/>
          <w:u w:val="single"/>
        </w:rPr>
        <w:t>с</w:t>
      </w:r>
      <w:r w:rsidRPr="00B12314">
        <w:rPr>
          <w:sz w:val="24"/>
          <w:szCs w:val="24"/>
          <w:u w:val="single"/>
        </w:rPr>
        <w:t>пособен формировать культуру диалога через организацию устных и письменных дискуссий по проблемам, требующим принятия решений и разрешения конфликтных ситуаций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81"/>
        <w:gridCol w:w="3163"/>
        <w:gridCol w:w="2558"/>
        <w:gridCol w:w="2243"/>
      </w:tblGrid>
      <w:tr w:rsidR="00773D04" w:rsidRPr="005E4677" w14:paraId="7BD2C33A" w14:textId="77777777" w:rsidTr="00FC0CCE">
        <w:tc>
          <w:tcPr>
            <w:tcW w:w="4637" w:type="dxa"/>
            <w:gridSpan w:val="2"/>
          </w:tcPr>
          <w:p w14:paraId="06B40B2C" w14:textId="77777777" w:rsidR="00773D04" w:rsidRPr="005E4677" w:rsidRDefault="00773D04" w:rsidP="00220EBD">
            <w:pPr>
              <w:rPr>
                <w:b/>
                <w:sz w:val="24"/>
                <w:szCs w:val="24"/>
              </w:rPr>
            </w:pPr>
            <w:r w:rsidRPr="005E4677">
              <w:rPr>
                <w:b/>
                <w:sz w:val="24"/>
                <w:szCs w:val="24"/>
              </w:rPr>
              <w:t>Оцениваемый результат(показатель)*</w:t>
            </w:r>
          </w:p>
        </w:tc>
        <w:tc>
          <w:tcPr>
            <w:tcW w:w="2631" w:type="dxa"/>
          </w:tcPr>
          <w:p w14:paraId="441D55A0" w14:textId="77777777" w:rsidR="00773D04" w:rsidRPr="005E4677" w:rsidRDefault="00773D04" w:rsidP="00220EBD">
            <w:pPr>
              <w:rPr>
                <w:sz w:val="24"/>
                <w:szCs w:val="24"/>
              </w:rPr>
            </w:pPr>
            <w:r w:rsidRPr="005E4677">
              <w:rPr>
                <w:sz w:val="24"/>
                <w:szCs w:val="24"/>
              </w:rPr>
              <w:t>Критерии оценивания</w:t>
            </w:r>
          </w:p>
        </w:tc>
        <w:tc>
          <w:tcPr>
            <w:tcW w:w="2303" w:type="dxa"/>
          </w:tcPr>
          <w:p w14:paraId="346AAF45" w14:textId="77777777" w:rsidR="00773D04" w:rsidRPr="005E4677" w:rsidRDefault="00773D04" w:rsidP="00220EBD">
            <w:pPr>
              <w:rPr>
                <w:sz w:val="24"/>
                <w:szCs w:val="24"/>
              </w:rPr>
            </w:pPr>
            <w:r w:rsidRPr="005E4677">
              <w:rPr>
                <w:sz w:val="24"/>
                <w:szCs w:val="24"/>
              </w:rPr>
              <w:t>Процедура оценивания **</w:t>
            </w:r>
          </w:p>
        </w:tc>
      </w:tr>
      <w:tr w:rsidR="00773D04" w:rsidRPr="005E4677" w14:paraId="5D02BFE1" w14:textId="77777777" w:rsidTr="00FC0CCE">
        <w:tc>
          <w:tcPr>
            <w:tcW w:w="1401" w:type="dxa"/>
          </w:tcPr>
          <w:p w14:paraId="5F988E1E" w14:textId="77777777" w:rsidR="00773D04" w:rsidRPr="005E4677" w:rsidRDefault="00773D04" w:rsidP="00220EBD">
            <w:pPr>
              <w:rPr>
                <w:sz w:val="24"/>
                <w:szCs w:val="24"/>
              </w:rPr>
            </w:pPr>
            <w:r w:rsidRPr="005E4677">
              <w:rPr>
                <w:sz w:val="24"/>
                <w:szCs w:val="24"/>
              </w:rPr>
              <w:t>Знает</w:t>
            </w:r>
          </w:p>
        </w:tc>
        <w:tc>
          <w:tcPr>
            <w:tcW w:w="3236" w:type="dxa"/>
          </w:tcPr>
          <w:p w14:paraId="7A90ED16" w14:textId="77777777" w:rsidR="00773D04" w:rsidRPr="00B12314" w:rsidRDefault="00773D04" w:rsidP="00DA4DF8">
            <w:pPr>
              <w:jc w:val="both"/>
              <w:rPr>
                <w:sz w:val="24"/>
                <w:szCs w:val="24"/>
              </w:rPr>
            </w:pPr>
            <w:r w:rsidRPr="00B12314">
              <w:rPr>
                <w:sz w:val="24"/>
                <w:szCs w:val="24"/>
              </w:rPr>
              <w:t>основные теоретические понятия языковой нормы</w:t>
            </w:r>
          </w:p>
        </w:tc>
        <w:tc>
          <w:tcPr>
            <w:tcW w:w="2631" w:type="dxa"/>
          </w:tcPr>
          <w:p w14:paraId="24E45D2E" w14:textId="77777777" w:rsidR="00773D04" w:rsidRPr="008774B7" w:rsidRDefault="00773D04" w:rsidP="00DA4DF8">
            <w:pPr>
              <w:pStyle w:val="TableParagraph"/>
              <w:ind w:left="1"/>
              <w:rPr>
                <w:sz w:val="24"/>
                <w:szCs w:val="24"/>
              </w:rPr>
            </w:pPr>
            <w:r>
              <w:rPr>
                <w:sz w:val="24"/>
                <w:szCs w:val="24"/>
              </w:rPr>
              <w:t>Знает контекстную языковую норму</w:t>
            </w:r>
          </w:p>
        </w:tc>
        <w:tc>
          <w:tcPr>
            <w:tcW w:w="2303" w:type="dxa"/>
          </w:tcPr>
          <w:p w14:paraId="67D76EAC" w14:textId="77777777" w:rsidR="00773D04" w:rsidRPr="008774B7" w:rsidRDefault="00773D04" w:rsidP="008774B7">
            <w:pPr>
              <w:tabs>
                <w:tab w:val="left" w:pos="0"/>
              </w:tabs>
              <w:rPr>
                <w:sz w:val="24"/>
                <w:szCs w:val="24"/>
              </w:rPr>
            </w:pPr>
            <w:r w:rsidRPr="008774B7">
              <w:rPr>
                <w:sz w:val="24"/>
                <w:szCs w:val="24"/>
              </w:rPr>
              <w:t>У – Устный опрос</w:t>
            </w:r>
          </w:p>
          <w:p w14:paraId="4EBDA8D5" w14:textId="77777777" w:rsidR="00773D04" w:rsidRPr="008774B7" w:rsidRDefault="00773D04" w:rsidP="008774B7">
            <w:pPr>
              <w:tabs>
                <w:tab w:val="left" w:pos="0"/>
              </w:tabs>
              <w:rPr>
                <w:sz w:val="24"/>
                <w:szCs w:val="24"/>
              </w:rPr>
            </w:pPr>
            <w:r w:rsidRPr="008774B7">
              <w:rPr>
                <w:sz w:val="24"/>
                <w:szCs w:val="24"/>
              </w:rPr>
              <w:t>Т–тест</w:t>
            </w:r>
          </w:p>
        </w:tc>
      </w:tr>
      <w:tr w:rsidR="00773D04" w:rsidRPr="005E4677" w14:paraId="0E0DCB01" w14:textId="77777777" w:rsidTr="00FC0CCE">
        <w:tc>
          <w:tcPr>
            <w:tcW w:w="1401" w:type="dxa"/>
          </w:tcPr>
          <w:p w14:paraId="4D880609" w14:textId="77777777" w:rsidR="00773D04" w:rsidRPr="005E4677" w:rsidRDefault="00773D04" w:rsidP="00220EBD">
            <w:pPr>
              <w:rPr>
                <w:sz w:val="24"/>
                <w:szCs w:val="24"/>
              </w:rPr>
            </w:pPr>
            <w:r w:rsidRPr="005E4677">
              <w:rPr>
                <w:sz w:val="24"/>
                <w:szCs w:val="24"/>
              </w:rPr>
              <w:t>Умеет</w:t>
            </w:r>
          </w:p>
        </w:tc>
        <w:tc>
          <w:tcPr>
            <w:tcW w:w="3236" w:type="dxa"/>
          </w:tcPr>
          <w:p w14:paraId="765C654D" w14:textId="77777777" w:rsidR="00773D04" w:rsidRPr="00B12314" w:rsidRDefault="00773D04" w:rsidP="00DA4DF8">
            <w:pPr>
              <w:jc w:val="both"/>
              <w:rPr>
                <w:sz w:val="24"/>
                <w:szCs w:val="24"/>
              </w:rPr>
            </w:pPr>
            <w:r w:rsidRPr="00B12314">
              <w:rPr>
                <w:sz w:val="24"/>
                <w:szCs w:val="24"/>
              </w:rPr>
              <w:t>применять языковую норму при осуществлении профессиональной деятельности</w:t>
            </w:r>
          </w:p>
        </w:tc>
        <w:tc>
          <w:tcPr>
            <w:tcW w:w="2631" w:type="dxa"/>
          </w:tcPr>
          <w:p w14:paraId="51A7399A" w14:textId="77777777" w:rsidR="00773D04" w:rsidRPr="008774B7" w:rsidRDefault="00773D04" w:rsidP="00485C9C">
            <w:pPr>
              <w:pStyle w:val="TableParagraph"/>
              <w:ind w:left="1"/>
              <w:rPr>
                <w:sz w:val="24"/>
                <w:szCs w:val="24"/>
              </w:rPr>
            </w:pPr>
            <w:r>
              <w:rPr>
                <w:sz w:val="24"/>
                <w:szCs w:val="24"/>
              </w:rPr>
              <w:t>Знает контекстную языковую норму</w:t>
            </w:r>
          </w:p>
        </w:tc>
        <w:tc>
          <w:tcPr>
            <w:tcW w:w="2303" w:type="dxa"/>
          </w:tcPr>
          <w:p w14:paraId="1759A1E3" w14:textId="77777777" w:rsidR="00773D04" w:rsidRPr="008774B7" w:rsidRDefault="00773D04" w:rsidP="008774B7">
            <w:pPr>
              <w:tabs>
                <w:tab w:val="left" w:pos="0"/>
              </w:tabs>
              <w:rPr>
                <w:sz w:val="24"/>
                <w:szCs w:val="24"/>
              </w:rPr>
            </w:pPr>
            <w:r w:rsidRPr="008774B7">
              <w:rPr>
                <w:sz w:val="24"/>
                <w:szCs w:val="24"/>
              </w:rPr>
              <w:t>У – Устный опрос</w:t>
            </w:r>
          </w:p>
          <w:p w14:paraId="64A44C3E" w14:textId="77777777" w:rsidR="00773D04" w:rsidRPr="008774B7" w:rsidRDefault="00773D04" w:rsidP="008774B7">
            <w:pPr>
              <w:tabs>
                <w:tab w:val="left" w:pos="0"/>
              </w:tabs>
              <w:rPr>
                <w:sz w:val="24"/>
                <w:szCs w:val="24"/>
              </w:rPr>
            </w:pPr>
            <w:r w:rsidRPr="008774B7">
              <w:rPr>
                <w:sz w:val="24"/>
                <w:szCs w:val="24"/>
              </w:rPr>
              <w:t>Т–тест</w:t>
            </w:r>
          </w:p>
        </w:tc>
      </w:tr>
      <w:tr w:rsidR="00773D04" w:rsidRPr="005E4677" w14:paraId="0949F744" w14:textId="77777777" w:rsidTr="00FC0CCE">
        <w:tc>
          <w:tcPr>
            <w:tcW w:w="1401" w:type="dxa"/>
          </w:tcPr>
          <w:p w14:paraId="4231AF18" w14:textId="77777777" w:rsidR="00773D04" w:rsidRPr="005E4677" w:rsidRDefault="00773D04" w:rsidP="00220EBD">
            <w:pPr>
              <w:rPr>
                <w:sz w:val="24"/>
                <w:szCs w:val="24"/>
              </w:rPr>
            </w:pPr>
            <w:r w:rsidRPr="005E4677">
              <w:rPr>
                <w:sz w:val="24"/>
                <w:szCs w:val="24"/>
              </w:rPr>
              <w:t>Владеет навыком</w:t>
            </w:r>
          </w:p>
        </w:tc>
        <w:tc>
          <w:tcPr>
            <w:tcW w:w="3236" w:type="dxa"/>
          </w:tcPr>
          <w:p w14:paraId="0716FB5F" w14:textId="77777777" w:rsidR="00773D04" w:rsidRPr="00B12314" w:rsidRDefault="00773D04" w:rsidP="00DA4DF8">
            <w:pPr>
              <w:jc w:val="both"/>
              <w:rPr>
                <w:sz w:val="24"/>
                <w:szCs w:val="24"/>
              </w:rPr>
            </w:pPr>
            <w:r w:rsidRPr="00B12314">
              <w:rPr>
                <w:sz w:val="24"/>
                <w:szCs w:val="24"/>
              </w:rPr>
              <w:t xml:space="preserve">навыками использования диалога через организацию </w:t>
            </w:r>
            <w:r w:rsidRPr="00B12314">
              <w:rPr>
                <w:sz w:val="24"/>
                <w:szCs w:val="24"/>
              </w:rPr>
              <w:lastRenderedPageBreak/>
              <w:t>устных и письменных дискуссий по проблемам, требующим принятия решений и разрешения конфликтных ситуаций</w:t>
            </w:r>
          </w:p>
        </w:tc>
        <w:tc>
          <w:tcPr>
            <w:tcW w:w="2631" w:type="dxa"/>
          </w:tcPr>
          <w:p w14:paraId="17B62236" w14:textId="77777777" w:rsidR="00773D04" w:rsidRPr="008774B7" w:rsidRDefault="00773D04" w:rsidP="00485C9C">
            <w:pPr>
              <w:pStyle w:val="TableParagraph"/>
              <w:ind w:left="1"/>
              <w:rPr>
                <w:sz w:val="24"/>
                <w:szCs w:val="24"/>
              </w:rPr>
            </w:pPr>
            <w:r>
              <w:rPr>
                <w:sz w:val="24"/>
                <w:szCs w:val="24"/>
              </w:rPr>
              <w:lastRenderedPageBreak/>
              <w:t>Знает контекстную языковую норму</w:t>
            </w:r>
          </w:p>
        </w:tc>
        <w:tc>
          <w:tcPr>
            <w:tcW w:w="2303" w:type="dxa"/>
          </w:tcPr>
          <w:p w14:paraId="414B3C05" w14:textId="77777777" w:rsidR="00773D04" w:rsidRPr="008774B7" w:rsidRDefault="00773D04" w:rsidP="008774B7">
            <w:pPr>
              <w:tabs>
                <w:tab w:val="left" w:pos="0"/>
              </w:tabs>
              <w:rPr>
                <w:sz w:val="24"/>
                <w:szCs w:val="24"/>
              </w:rPr>
            </w:pPr>
            <w:r w:rsidRPr="008774B7">
              <w:rPr>
                <w:sz w:val="24"/>
                <w:szCs w:val="24"/>
              </w:rPr>
              <w:t>У – Устный опрос</w:t>
            </w:r>
          </w:p>
          <w:p w14:paraId="7E4A73D0" w14:textId="77777777" w:rsidR="00773D04" w:rsidRPr="008774B7" w:rsidRDefault="00773D04" w:rsidP="008774B7">
            <w:pPr>
              <w:tabs>
                <w:tab w:val="left" w:pos="0"/>
              </w:tabs>
              <w:rPr>
                <w:sz w:val="24"/>
                <w:szCs w:val="24"/>
              </w:rPr>
            </w:pPr>
            <w:r w:rsidRPr="008774B7">
              <w:rPr>
                <w:sz w:val="24"/>
                <w:szCs w:val="24"/>
              </w:rPr>
              <w:t>Т–тест</w:t>
            </w:r>
          </w:p>
        </w:tc>
      </w:tr>
    </w:tbl>
    <w:p w14:paraId="759F9330" w14:textId="77777777" w:rsidR="00773D04" w:rsidRDefault="00773D04" w:rsidP="0051665A">
      <w:pPr>
        <w:rPr>
          <w:sz w:val="20"/>
          <w:szCs w:val="20"/>
        </w:rPr>
      </w:pPr>
    </w:p>
    <w:p w14:paraId="05DE8E14" w14:textId="77777777" w:rsidR="00773D04" w:rsidRPr="00340CC7" w:rsidRDefault="00773D04" w:rsidP="00FC0CCE">
      <w:pPr>
        <w:rPr>
          <w:sz w:val="24"/>
          <w:szCs w:val="24"/>
        </w:rPr>
      </w:pPr>
      <w:r w:rsidRPr="00D55EC3">
        <w:rPr>
          <w:b/>
          <w:sz w:val="24"/>
          <w:szCs w:val="24"/>
        </w:rPr>
        <w:t>Компетенция</w:t>
      </w:r>
      <w:r>
        <w:t xml:space="preserve"> </w:t>
      </w:r>
      <w:r w:rsidRPr="00340CC7">
        <w:rPr>
          <w:sz w:val="24"/>
          <w:szCs w:val="24"/>
        </w:rPr>
        <w:t>– ПК-</w:t>
      </w:r>
      <w:r>
        <w:rPr>
          <w:sz w:val="24"/>
          <w:szCs w:val="24"/>
        </w:rPr>
        <w:t xml:space="preserve"> 8</w:t>
      </w:r>
    </w:p>
    <w:p w14:paraId="45FD4FA2" w14:textId="77777777" w:rsidR="00773D04" w:rsidRPr="00B12314" w:rsidRDefault="00773D04" w:rsidP="00FC0CCE">
      <w:pPr>
        <w:jc w:val="both"/>
        <w:rPr>
          <w:sz w:val="24"/>
          <w:szCs w:val="24"/>
          <w:u w:val="single"/>
        </w:rPr>
      </w:pPr>
      <w:r>
        <w:rPr>
          <w:sz w:val="24"/>
          <w:szCs w:val="24"/>
          <w:u w:val="single"/>
        </w:rPr>
        <w:t>с</w:t>
      </w:r>
      <w:r w:rsidRPr="00B12314">
        <w:rPr>
          <w:sz w:val="24"/>
          <w:szCs w:val="24"/>
          <w:u w:val="single"/>
        </w:rPr>
        <w:t>пособен моделировать виды профессиональной деятельности, где коммуникативная компетентность является основным качеством работника, включая в нее заинтересованных обучающихся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30"/>
        <w:gridCol w:w="3034"/>
        <w:gridCol w:w="2898"/>
        <w:gridCol w:w="2083"/>
      </w:tblGrid>
      <w:tr w:rsidR="00773D04" w:rsidRPr="005E4677" w14:paraId="54EE89C3" w14:textId="77777777" w:rsidTr="00FC0CCE">
        <w:tc>
          <w:tcPr>
            <w:tcW w:w="4451" w:type="dxa"/>
            <w:gridSpan w:val="2"/>
          </w:tcPr>
          <w:p w14:paraId="21E4E6CD" w14:textId="77777777" w:rsidR="00773D04" w:rsidRPr="005E4677" w:rsidRDefault="00773D04" w:rsidP="00485C9C">
            <w:pPr>
              <w:rPr>
                <w:b/>
                <w:sz w:val="24"/>
                <w:szCs w:val="24"/>
              </w:rPr>
            </w:pPr>
            <w:r w:rsidRPr="005E4677">
              <w:rPr>
                <w:b/>
                <w:sz w:val="24"/>
                <w:szCs w:val="24"/>
              </w:rPr>
              <w:t>Оцениваемый результат(показатель)*</w:t>
            </w:r>
          </w:p>
        </w:tc>
        <w:tc>
          <w:tcPr>
            <w:tcW w:w="2984" w:type="dxa"/>
          </w:tcPr>
          <w:p w14:paraId="6576FDFE" w14:textId="77777777" w:rsidR="00773D04" w:rsidRPr="005E4677" w:rsidRDefault="00773D04" w:rsidP="00485C9C">
            <w:pPr>
              <w:rPr>
                <w:sz w:val="24"/>
                <w:szCs w:val="24"/>
              </w:rPr>
            </w:pPr>
            <w:r w:rsidRPr="005E4677">
              <w:rPr>
                <w:sz w:val="24"/>
                <w:szCs w:val="24"/>
              </w:rPr>
              <w:t>Критерии оценивания</w:t>
            </w:r>
          </w:p>
        </w:tc>
        <w:tc>
          <w:tcPr>
            <w:tcW w:w="2136" w:type="dxa"/>
          </w:tcPr>
          <w:p w14:paraId="20FAE9F8" w14:textId="77777777" w:rsidR="00773D04" w:rsidRPr="005E4677" w:rsidRDefault="00773D04" w:rsidP="00485C9C">
            <w:pPr>
              <w:rPr>
                <w:sz w:val="24"/>
                <w:szCs w:val="24"/>
              </w:rPr>
            </w:pPr>
            <w:r w:rsidRPr="005E4677">
              <w:rPr>
                <w:sz w:val="24"/>
                <w:szCs w:val="24"/>
              </w:rPr>
              <w:t>Процедура оценивания **</w:t>
            </w:r>
          </w:p>
        </w:tc>
      </w:tr>
      <w:tr w:rsidR="00773D04" w:rsidRPr="005E4677" w14:paraId="3CACCA00" w14:textId="77777777" w:rsidTr="00FC0CCE">
        <w:tc>
          <w:tcPr>
            <w:tcW w:w="1347" w:type="dxa"/>
          </w:tcPr>
          <w:p w14:paraId="5E27E04B" w14:textId="77777777" w:rsidR="00773D04" w:rsidRPr="005E4677" w:rsidRDefault="00773D04" w:rsidP="00485C9C">
            <w:pPr>
              <w:rPr>
                <w:sz w:val="24"/>
                <w:szCs w:val="24"/>
              </w:rPr>
            </w:pPr>
            <w:r w:rsidRPr="005E4677">
              <w:rPr>
                <w:sz w:val="24"/>
                <w:szCs w:val="24"/>
              </w:rPr>
              <w:t>Знает</w:t>
            </w:r>
          </w:p>
        </w:tc>
        <w:tc>
          <w:tcPr>
            <w:tcW w:w="3104" w:type="dxa"/>
          </w:tcPr>
          <w:p w14:paraId="3AD49103" w14:textId="77777777" w:rsidR="00773D04" w:rsidRPr="00B12314" w:rsidRDefault="00773D04" w:rsidP="00485C9C">
            <w:pPr>
              <w:jc w:val="both"/>
              <w:rPr>
                <w:sz w:val="24"/>
                <w:szCs w:val="24"/>
              </w:rPr>
            </w:pPr>
            <w:r w:rsidRPr="00B12314">
              <w:rPr>
                <w:sz w:val="24"/>
                <w:szCs w:val="24"/>
              </w:rPr>
              <w:t>виды профессиональной деятельности, где коммуникативная компетентность является основным качеством работника</w:t>
            </w:r>
          </w:p>
        </w:tc>
        <w:tc>
          <w:tcPr>
            <w:tcW w:w="2984" w:type="dxa"/>
          </w:tcPr>
          <w:p w14:paraId="07CBEBEC" w14:textId="77777777" w:rsidR="00773D04" w:rsidRPr="00B12314" w:rsidRDefault="00773D04" w:rsidP="00B12314">
            <w:pPr>
              <w:widowControl w:val="0"/>
              <w:pBdr>
                <w:top w:val="nil"/>
                <w:left w:val="nil"/>
                <w:bottom w:val="nil"/>
                <w:right w:val="nil"/>
                <w:between w:val="nil"/>
              </w:pBdr>
              <w:rPr>
                <w:color w:val="000000"/>
                <w:sz w:val="24"/>
                <w:szCs w:val="24"/>
              </w:rPr>
            </w:pPr>
            <w:r w:rsidRPr="00B12314">
              <w:rPr>
                <w:color w:val="000000"/>
                <w:sz w:val="24"/>
                <w:szCs w:val="24"/>
              </w:rPr>
              <w:t>Умеет поощрять</w:t>
            </w:r>
          </w:p>
          <w:p w14:paraId="35266951" w14:textId="77777777" w:rsidR="00773D04" w:rsidRPr="00B12314" w:rsidRDefault="00773D04" w:rsidP="00B12314">
            <w:pPr>
              <w:pStyle w:val="TableParagraph"/>
              <w:ind w:left="0"/>
              <w:rPr>
                <w:sz w:val="24"/>
                <w:szCs w:val="24"/>
              </w:rPr>
            </w:pPr>
            <w:r w:rsidRPr="00B12314">
              <w:rPr>
                <w:sz w:val="24"/>
                <w:szCs w:val="24"/>
              </w:rPr>
              <w:t>формирование эмоциональной и рациональной потребности обучающихся в коммуникации как процессе, жизненно необходимом для человека</w:t>
            </w:r>
          </w:p>
        </w:tc>
        <w:tc>
          <w:tcPr>
            <w:tcW w:w="2136" w:type="dxa"/>
          </w:tcPr>
          <w:p w14:paraId="1DA32530" w14:textId="77777777" w:rsidR="00773D04" w:rsidRPr="008774B7" w:rsidRDefault="00773D04" w:rsidP="00485C9C">
            <w:pPr>
              <w:tabs>
                <w:tab w:val="left" w:pos="0"/>
              </w:tabs>
              <w:rPr>
                <w:sz w:val="24"/>
                <w:szCs w:val="24"/>
              </w:rPr>
            </w:pPr>
            <w:r w:rsidRPr="008774B7">
              <w:rPr>
                <w:sz w:val="24"/>
                <w:szCs w:val="24"/>
              </w:rPr>
              <w:t>У – Устный опрос</w:t>
            </w:r>
          </w:p>
          <w:p w14:paraId="16D67756" w14:textId="77777777" w:rsidR="00773D04" w:rsidRPr="008774B7" w:rsidRDefault="00773D04" w:rsidP="00485C9C">
            <w:pPr>
              <w:tabs>
                <w:tab w:val="left" w:pos="0"/>
              </w:tabs>
              <w:rPr>
                <w:sz w:val="24"/>
                <w:szCs w:val="24"/>
              </w:rPr>
            </w:pPr>
            <w:r w:rsidRPr="008774B7">
              <w:rPr>
                <w:sz w:val="24"/>
                <w:szCs w:val="24"/>
              </w:rPr>
              <w:t>Т–тест</w:t>
            </w:r>
          </w:p>
        </w:tc>
      </w:tr>
      <w:tr w:rsidR="00773D04" w:rsidRPr="005E4677" w14:paraId="4B4573F7" w14:textId="77777777" w:rsidTr="00FC0CCE">
        <w:tc>
          <w:tcPr>
            <w:tcW w:w="1347" w:type="dxa"/>
          </w:tcPr>
          <w:p w14:paraId="4BCE3ED6" w14:textId="77777777" w:rsidR="00773D04" w:rsidRPr="005E4677" w:rsidRDefault="00773D04" w:rsidP="00485C9C">
            <w:pPr>
              <w:rPr>
                <w:sz w:val="24"/>
                <w:szCs w:val="24"/>
              </w:rPr>
            </w:pPr>
            <w:r w:rsidRPr="005E4677">
              <w:rPr>
                <w:sz w:val="24"/>
                <w:szCs w:val="24"/>
              </w:rPr>
              <w:t>Умеет</w:t>
            </w:r>
          </w:p>
        </w:tc>
        <w:tc>
          <w:tcPr>
            <w:tcW w:w="3104" w:type="dxa"/>
          </w:tcPr>
          <w:p w14:paraId="424D739B" w14:textId="77777777" w:rsidR="00773D04" w:rsidRPr="00B12314" w:rsidRDefault="00773D04" w:rsidP="00B12314">
            <w:pPr>
              <w:widowControl w:val="0"/>
              <w:pBdr>
                <w:top w:val="nil"/>
                <w:left w:val="nil"/>
                <w:bottom w:val="nil"/>
                <w:right w:val="nil"/>
                <w:between w:val="nil"/>
              </w:pBdr>
              <w:rPr>
                <w:color w:val="000000"/>
                <w:sz w:val="24"/>
                <w:szCs w:val="24"/>
              </w:rPr>
            </w:pPr>
            <w:r w:rsidRPr="00B12314">
              <w:rPr>
                <w:color w:val="000000"/>
                <w:sz w:val="24"/>
                <w:szCs w:val="24"/>
              </w:rPr>
              <w:t>поощрять</w:t>
            </w:r>
          </w:p>
          <w:p w14:paraId="3058CF4F" w14:textId="77777777" w:rsidR="00773D04" w:rsidRPr="00B12314" w:rsidRDefault="00773D04" w:rsidP="00B12314">
            <w:pPr>
              <w:jc w:val="both"/>
              <w:rPr>
                <w:sz w:val="24"/>
                <w:szCs w:val="24"/>
              </w:rPr>
            </w:pPr>
            <w:r w:rsidRPr="00B12314">
              <w:rPr>
                <w:sz w:val="24"/>
                <w:szCs w:val="24"/>
              </w:rPr>
              <w:t>формирование эмоциональной потребности обучающихся в коммуникации</w:t>
            </w:r>
          </w:p>
        </w:tc>
        <w:tc>
          <w:tcPr>
            <w:tcW w:w="2984" w:type="dxa"/>
          </w:tcPr>
          <w:p w14:paraId="5A15E6E9" w14:textId="77777777" w:rsidR="00773D04" w:rsidRPr="00B12314" w:rsidRDefault="00773D04" w:rsidP="00B12314">
            <w:pPr>
              <w:widowControl w:val="0"/>
              <w:pBdr>
                <w:top w:val="nil"/>
                <w:left w:val="nil"/>
                <w:bottom w:val="nil"/>
                <w:right w:val="nil"/>
                <w:between w:val="nil"/>
              </w:pBdr>
              <w:rPr>
                <w:color w:val="000000"/>
                <w:sz w:val="24"/>
                <w:szCs w:val="24"/>
              </w:rPr>
            </w:pPr>
            <w:r w:rsidRPr="00B12314">
              <w:rPr>
                <w:color w:val="000000"/>
                <w:sz w:val="24"/>
                <w:szCs w:val="24"/>
              </w:rPr>
              <w:t>Умеет поощрять</w:t>
            </w:r>
          </w:p>
          <w:p w14:paraId="154850FD" w14:textId="77777777" w:rsidR="00773D04" w:rsidRPr="00B12314" w:rsidRDefault="00773D04" w:rsidP="00B12314">
            <w:pPr>
              <w:pStyle w:val="TableParagraph"/>
              <w:ind w:left="0"/>
              <w:rPr>
                <w:sz w:val="24"/>
                <w:szCs w:val="24"/>
              </w:rPr>
            </w:pPr>
            <w:r w:rsidRPr="00B12314">
              <w:rPr>
                <w:sz w:val="24"/>
                <w:szCs w:val="24"/>
              </w:rPr>
              <w:t>формирование эмоциональной и рациональной потребности обучающихся в коммуникации как процессе, жизненно необходимом для человека</w:t>
            </w:r>
          </w:p>
        </w:tc>
        <w:tc>
          <w:tcPr>
            <w:tcW w:w="2136" w:type="dxa"/>
          </w:tcPr>
          <w:p w14:paraId="1257B34F" w14:textId="77777777" w:rsidR="00773D04" w:rsidRPr="008774B7" w:rsidRDefault="00773D04" w:rsidP="00485C9C">
            <w:pPr>
              <w:tabs>
                <w:tab w:val="left" w:pos="0"/>
              </w:tabs>
              <w:rPr>
                <w:sz w:val="24"/>
                <w:szCs w:val="24"/>
              </w:rPr>
            </w:pPr>
            <w:r w:rsidRPr="008774B7">
              <w:rPr>
                <w:sz w:val="24"/>
                <w:szCs w:val="24"/>
              </w:rPr>
              <w:t>У – Устный опрос</w:t>
            </w:r>
          </w:p>
          <w:p w14:paraId="4986966B" w14:textId="77777777" w:rsidR="00773D04" w:rsidRPr="008774B7" w:rsidRDefault="00773D04" w:rsidP="00485C9C">
            <w:pPr>
              <w:tabs>
                <w:tab w:val="left" w:pos="0"/>
              </w:tabs>
              <w:rPr>
                <w:sz w:val="24"/>
                <w:szCs w:val="24"/>
              </w:rPr>
            </w:pPr>
            <w:r w:rsidRPr="008774B7">
              <w:rPr>
                <w:sz w:val="24"/>
                <w:szCs w:val="24"/>
              </w:rPr>
              <w:t>Т–тест</w:t>
            </w:r>
          </w:p>
        </w:tc>
      </w:tr>
      <w:tr w:rsidR="00773D04" w:rsidRPr="005E4677" w14:paraId="4B35DF93" w14:textId="77777777" w:rsidTr="00FC0CCE">
        <w:tc>
          <w:tcPr>
            <w:tcW w:w="1347" w:type="dxa"/>
          </w:tcPr>
          <w:p w14:paraId="427EB68D" w14:textId="77777777" w:rsidR="00773D04" w:rsidRPr="005E4677" w:rsidRDefault="00773D04" w:rsidP="00485C9C">
            <w:pPr>
              <w:rPr>
                <w:sz w:val="24"/>
                <w:szCs w:val="24"/>
              </w:rPr>
            </w:pPr>
            <w:r w:rsidRPr="005E4677">
              <w:rPr>
                <w:sz w:val="24"/>
                <w:szCs w:val="24"/>
              </w:rPr>
              <w:t>Владеет навыком</w:t>
            </w:r>
          </w:p>
        </w:tc>
        <w:tc>
          <w:tcPr>
            <w:tcW w:w="3104" w:type="dxa"/>
          </w:tcPr>
          <w:p w14:paraId="122E27AD" w14:textId="77777777" w:rsidR="00773D04" w:rsidRPr="00B12314" w:rsidRDefault="00773D04" w:rsidP="00FC0CCE">
            <w:pPr>
              <w:jc w:val="both"/>
              <w:rPr>
                <w:sz w:val="24"/>
                <w:szCs w:val="24"/>
              </w:rPr>
            </w:pPr>
            <w:r w:rsidRPr="00B12314">
              <w:rPr>
                <w:sz w:val="24"/>
                <w:szCs w:val="24"/>
              </w:rPr>
              <w:t>коммуникативной компетентностью для формирования эмоциональной и рациональной потребности обучающихся</w:t>
            </w:r>
          </w:p>
        </w:tc>
        <w:tc>
          <w:tcPr>
            <w:tcW w:w="2984" w:type="dxa"/>
          </w:tcPr>
          <w:p w14:paraId="0FB4D345" w14:textId="77777777" w:rsidR="00773D04" w:rsidRPr="00B12314" w:rsidRDefault="00773D04" w:rsidP="00B12314">
            <w:pPr>
              <w:widowControl w:val="0"/>
              <w:pBdr>
                <w:top w:val="nil"/>
                <w:left w:val="nil"/>
                <w:bottom w:val="nil"/>
                <w:right w:val="nil"/>
                <w:between w:val="nil"/>
              </w:pBdr>
              <w:rPr>
                <w:color w:val="000000"/>
                <w:sz w:val="24"/>
                <w:szCs w:val="24"/>
              </w:rPr>
            </w:pPr>
            <w:r w:rsidRPr="00B12314">
              <w:rPr>
                <w:color w:val="000000"/>
                <w:sz w:val="24"/>
                <w:szCs w:val="24"/>
              </w:rPr>
              <w:t>Умеет поощрять</w:t>
            </w:r>
          </w:p>
          <w:p w14:paraId="2719B31E" w14:textId="77777777" w:rsidR="00773D04" w:rsidRPr="00B12314" w:rsidRDefault="00773D04" w:rsidP="00B12314">
            <w:pPr>
              <w:pStyle w:val="TableParagraph"/>
              <w:ind w:left="0"/>
              <w:rPr>
                <w:sz w:val="24"/>
                <w:szCs w:val="24"/>
              </w:rPr>
            </w:pPr>
            <w:r w:rsidRPr="00B12314">
              <w:rPr>
                <w:sz w:val="24"/>
                <w:szCs w:val="24"/>
              </w:rPr>
              <w:t>формирование эмоциональной и рациональной потребности обучающихся в коммуникации как процессе, жизненно необходимом для человека</w:t>
            </w:r>
          </w:p>
        </w:tc>
        <w:tc>
          <w:tcPr>
            <w:tcW w:w="2136" w:type="dxa"/>
          </w:tcPr>
          <w:p w14:paraId="1FF95074" w14:textId="77777777" w:rsidR="00773D04" w:rsidRPr="008774B7" w:rsidRDefault="00773D04" w:rsidP="00485C9C">
            <w:pPr>
              <w:tabs>
                <w:tab w:val="left" w:pos="0"/>
              </w:tabs>
              <w:rPr>
                <w:sz w:val="24"/>
                <w:szCs w:val="24"/>
              </w:rPr>
            </w:pPr>
            <w:r w:rsidRPr="008774B7">
              <w:rPr>
                <w:sz w:val="24"/>
                <w:szCs w:val="24"/>
              </w:rPr>
              <w:t>У – Устный опрос</w:t>
            </w:r>
          </w:p>
          <w:p w14:paraId="3A9041B7" w14:textId="77777777" w:rsidR="00773D04" w:rsidRPr="008774B7" w:rsidRDefault="00773D04" w:rsidP="00485C9C">
            <w:pPr>
              <w:tabs>
                <w:tab w:val="left" w:pos="0"/>
              </w:tabs>
              <w:rPr>
                <w:sz w:val="24"/>
                <w:szCs w:val="24"/>
              </w:rPr>
            </w:pPr>
            <w:r w:rsidRPr="008774B7">
              <w:rPr>
                <w:sz w:val="24"/>
                <w:szCs w:val="24"/>
              </w:rPr>
              <w:t>Т–тест</w:t>
            </w:r>
          </w:p>
        </w:tc>
      </w:tr>
    </w:tbl>
    <w:p w14:paraId="6CCED8ED" w14:textId="77777777" w:rsidR="00773D04" w:rsidRDefault="00773D04" w:rsidP="0051665A">
      <w:pPr>
        <w:rPr>
          <w:sz w:val="20"/>
          <w:szCs w:val="20"/>
        </w:rPr>
      </w:pPr>
    </w:p>
    <w:p w14:paraId="5664E3B9" w14:textId="77777777" w:rsidR="00773D04" w:rsidRPr="006222BD" w:rsidRDefault="00773D04" w:rsidP="006222BD">
      <w:pPr>
        <w:rPr>
          <w:b/>
          <w:sz w:val="24"/>
          <w:szCs w:val="24"/>
        </w:rPr>
      </w:pPr>
      <w:r w:rsidRPr="006222BD">
        <w:rPr>
          <w:b/>
          <w:sz w:val="24"/>
          <w:szCs w:val="24"/>
        </w:rPr>
        <w:t xml:space="preserve">Описание шкал оценивания </w:t>
      </w:r>
    </w:p>
    <w:p w14:paraId="77811223" w14:textId="77777777" w:rsidR="00773D04" w:rsidRPr="00A3026F" w:rsidRDefault="00773D04" w:rsidP="00FC0CCE">
      <w:pPr>
        <w:ind w:firstLine="709"/>
        <w:jc w:val="both"/>
        <w:rPr>
          <w:sz w:val="24"/>
          <w:szCs w:val="24"/>
        </w:rPr>
      </w:pPr>
      <w:r w:rsidRPr="00A3026F">
        <w:rPr>
          <w:sz w:val="24"/>
          <w:szCs w:val="24"/>
        </w:rPr>
        <w:t xml:space="preserve">Оценка «зачтено» выставляется за ответ, если обучающийся продемонстрировал отлично сформированные языковые и коммуникативные навыки, дал полные развернутые ответы. Содержание изложено последовательно, с соблюдением логики изложения и привлечением иллюстративного материала. В ответе продемонстрировано знание дополнительной научной литературы. Приведены различные точки зрения на рассматриваемую проблематику, дана критическая оценка различных подходов к решению конкретных методических проблем. Ответ отличался богатством словаря и терминологии. </w:t>
      </w:r>
      <w:r w:rsidRPr="00A3026F">
        <w:rPr>
          <w:sz w:val="24"/>
          <w:szCs w:val="24"/>
        </w:rPr>
        <w:lastRenderedPageBreak/>
        <w:t>Были использованы разнообразные грамматические структуры, в целом соблюдался правильный интонационный рисунок, фонетические ошибки отсутствовали.</w:t>
      </w:r>
    </w:p>
    <w:p w14:paraId="2DA1B211" w14:textId="77777777" w:rsidR="00773D04" w:rsidRDefault="00773D04" w:rsidP="00FC0CCE">
      <w:pPr>
        <w:ind w:firstLine="709"/>
        <w:jc w:val="both"/>
        <w:rPr>
          <w:sz w:val="24"/>
          <w:szCs w:val="24"/>
        </w:rPr>
      </w:pPr>
      <w:r w:rsidRPr="00A3026F">
        <w:rPr>
          <w:sz w:val="24"/>
          <w:szCs w:val="24"/>
        </w:rPr>
        <w:t>Оценка «не зачтено» выставляется за ответ, если обучающийся продемонстрировал недостаточно сформированные языковые и коммуникативные навыки. Ответ не раскрыл содержания вопроса либо не соответствовал теме, состоял из пересказа отдельных сведений из учебников без обобщений и выводов. Нарушена последовательность изложения мыслей, крайне беден словарь, часты случаи неправильного словоупотребления и незнания терминологии. Обучающийся продемонстрировал несформированность понятийного аппарата, отсутствие умения систематизировать приобретенные знания, отсутствие навыков анализа.</w:t>
      </w:r>
    </w:p>
    <w:p w14:paraId="2F38F8A3" w14:textId="77777777" w:rsidR="00773D04" w:rsidRPr="00340CC7" w:rsidRDefault="00773D04" w:rsidP="00340CC7">
      <w:pPr>
        <w:ind w:firstLine="709"/>
        <w:jc w:val="both"/>
        <w:rPr>
          <w:sz w:val="24"/>
          <w:szCs w:val="24"/>
        </w:rPr>
      </w:pPr>
    </w:p>
    <w:p w14:paraId="37A7637A" w14:textId="77777777" w:rsidR="00773D04" w:rsidRPr="006222BD" w:rsidRDefault="00773D04" w:rsidP="00723595">
      <w:pPr>
        <w:jc w:val="both"/>
        <w:rPr>
          <w:b/>
          <w:sz w:val="24"/>
          <w:szCs w:val="24"/>
        </w:rPr>
      </w:pPr>
      <w:r w:rsidRPr="006222BD">
        <w:rPr>
          <w:b/>
          <w:sz w:val="24"/>
          <w:szCs w:val="24"/>
        </w:rPr>
        <w:t>Шкала пересчета баллов по дисциплине при промежуточной форме аттестации по дисциплине - зачет (таблица)</w:t>
      </w:r>
    </w:p>
    <w:p w14:paraId="2BA00621" w14:textId="77777777" w:rsidR="00773D04" w:rsidRDefault="00773D04" w:rsidP="00220EBD">
      <w:pPr>
        <w:ind w:firstLine="709"/>
        <w:jc w:val="both"/>
        <w:rPr>
          <w:sz w:val="24"/>
          <w:szCs w:val="24"/>
        </w:rPr>
      </w:pPr>
    </w:p>
    <w:tbl>
      <w:tblPr>
        <w:tblW w:w="0" w:type="auto"/>
        <w:tblInd w:w="-5" w:type="dxa"/>
        <w:tblLayout w:type="fixed"/>
        <w:tblLook w:val="0000" w:firstRow="0" w:lastRow="0" w:firstColumn="0" w:lastColumn="0" w:noHBand="0" w:noVBand="0"/>
      </w:tblPr>
      <w:tblGrid>
        <w:gridCol w:w="4785"/>
        <w:gridCol w:w="4755"/>
      </w:tblGrid>
      <w:tr w:rsidR="00773D04" w:rsidRPr="000A16FA" w14:paraId="27092DE6" w14:textId="77777777" w:rsidTr="00220EBD">
        <w:tc>
          <w:tcPr>
            <w:tcW w:w="4785" w:type="dxa"/>
            <w:tcBorders>
              <w:top w:val="single" w:sz="4" w:space="0" w:color="000000"/>
              <w:left w:val="single" w:sz="4" w:space="0" w:color="000000"/>
              <w:bottom w:val="single" w:sz="4" w:space="0" w:color="000000"/>
            </w:tcBorders>
            <w:shd w:val="clear" w:color="auto" w:fill="auto"/>
          </w:tcPr>
          <w:p w14:paraId="3517EC6B" w14:textId="77777777" w:rsidR="00773D04" w:rsidRPr="000A16FA" w:rsidRDefault="00773D04" w:rsidP="00220EBD">
            <w:pPr>
              <w:jc w:val="center"/>
              <w:rPr>
                <w:sz w:val="24"/>
                <w:szCs w:val="24"/>
              </w:rPr>
            </w:pPr>
            <w:r w:rsidRPr="000A16FA">
              <w:rPr>
                <w:sz w:val="24"/>
                <w:szCs w:val="24"/>
              </w:rPr>
              <w:t xml:space="preserve">Оценки </w:t>
            </w:r>
          </w:p>
        </w:tc>
        <w:tc>
          <w:tcPr>
            <w:tcW w:w="4755" w:type="dxa"/>
            <w:tcBorders>
              <w:top w:val="single" w:sz="4" w:space="0" w:color="000000"/>
              <w:left w:val="single" w:sz="4" w:space="0" w:color="000000"/>
              <w:bottom w:val="single" w:sz="4" w:space="0" w:color="000000"/>
              <w:right w:val="single" w:sz="4" w:space="0" w:color="000000"/>
            </w:tcBorders>
            <w:shd w:val="clear" w:color="auto" w:fill="auto"/>
          </w:tcPr>
          <w:p w14:paraId="71D582D6" w14:textId="77777777" w:rsidR="00773D04" w:rsidRPr="000A16FA" w:rsidRDefault="00773D04" w:rsidP="00220EBD">
            <w:pPr>
              <w:jc w:val="center"/>
              <w:rPr>
                <w:sz w:val="24"/>
                <w:szCs w:val="24"/>
              </w:rPr>
            </w:pPr>
            <w:r w:rsidRPr="000A16FA">
              <w:rPr>
                <w:sz w:val="24"/>
                <w:szCs w:val="24"/>
              </w:rPr>
              <w:t xml:space="preserve">Критерии </w:t>
            </w:r>
          </w:p>
        </w:tc>
      </w:tr>
      <w:tr w:rsidR="00773D04" w:rsidRPr="000A16FA" w14:paraId="7F29F9CC" w14:textId="77777777" w:rsidTr="00220EBD">
        <w:tc>
          <w:tcPr>
            <w:tcW w:w="4785" w:type="dxa"/>
            <w:tcBorders>
              <w:top w:val="single" w:sz="4" w:space="0" w:color="000000"/>
              <w:left w:val="single" w:sz="4" w:space="0" w:color="000000"/>
              <w:bottom w:val="single" w:sz="4" w:space="0" w:color="000000"/>
            </w:tcBorders>
            <w:shd w:val="clear" w:color="auto" w:fill="auto"/>
          </w:tcPr>
          <w:p w14:paraId="2632A899" w14:textId="77777777" w:rsidR="00773D04" w:rsidRPr="000A16FA" w:rsidRDefault="00773D04" w:rsidP="00220EBD">
            <w:pPr>
              <w:jc w:val="center"/>
              <w:rPr>
                <w:sz w:val="24"/>
                <w:szCs w:val="24"/>
              </w:rPr>
            </w:pPr>
            <w:r w:rsidRPr="000A16FA">
              <w:rPr>
                <w:sz w:val="24"/>
                <w:szCs w:val="24"/>
              </w:rPr>
              <w:t>«отлично»</w:t>
            </w:r>
          </w:p>
        </w:tc>
        <w:tc>
          <w:tcPr>
            <w:tcW w:w="4755" w:type="dxa"/>
            <w:tcBorders>
              <w:top w:val="single" w:sz="4" w:space="0" w:color="000000"/>
              <w:left w:val="single" w:sz="4" w:space="0" w:color="000000"/>
              <w:bottom w:val="single" w:sz="4" w:space="0" w:color="000000"/>
              <w:right w:val="single" w:sz="4" w:space="0" w:color="000000"/>
            </w:tcBorders>
            <w:shd w:val="clear" w:color="auto" w:fill="auto"/>
          </w:tcPr>
          <w:p w14:paraId="007AB979" w14:textId="77777777" w:rsidR="00773D04" w:rsidRPr="000A16FA" w:rsidRDefault="00773D04" w:rsidP="00220EBD">
            <w:pPr>
              <w:rPr>
                <w:sz w:val="24"/>
                <w:szCs w:val="24"/>
              </w:rPr>
            </w:pPr>
            <w:r w:rsidRPr="000A16FA">
              <w:rPr>
                <w:sz w:val="24"/>
                <w:szCs w:val="24"/>
              </w:rPr>
              <w:t>Задание выполнено на 91-100%</w:t>
            </w:r>
          </w:p>
        </w:tc>
      </w:tr>
      <w:tr w:rsidR="00773D04" w:rsidRPr="000A16FA" w14:paraId="1D3046D7" w14:textId="77777777" w:rsidTr="00220EBD">
        <w:tc>
          <w:tcPr>
            <w:tcW w:w="4785" w:type="dxa"/>
            <w:tcBorders>
              <w:top w:val="single" w:sz="4" w:space="0" w:color="000000"/>
              <w:left w:val="single" w:sz="4" w:space="0" w:color="000000"/>
              <w:bottom w:val="single" w:sz="4" w:space="0" w:color="000000"/>
            </w:tcBorders>
            <w:shd w:val="clear" w:color="auto" w:fill="auto"/>
          </w:tcPr>
          <w:p w14:paraId="0860F2B6" w14:textId="77777777" w:rsidR="00773D04" w:rsidRPr="000A16FA" w:rsidRDefault="00773D04" w:rsidP="00220EBD">
            <w:pPr>
              <w:jc w:val="center"/>
              <w:rPr>
                <w:sz w:val="24"/>
                <w:szCs w:val="24"/>
              </w:rPr>
            </w:pPr>
            <w:r w:rsidRPr="000A16FA">
              <w:rPr>
                <w:sz w:val="24"/>
                <w:szCs w:val="24"/>
              </w:rPr>
              <w:t>«хорошо»</w:t>
            </w:r>
          </w:p>
        </w:tc>
        <w:tc>
          <w:tcPr>
            <w:tcW w:w="4755" w:type="dxa"/>
            <w:tcBorders>
              <w:top w:val="single" w:sz="4" w:space="0" w:color="000000"/>
              <w:left w:val="single" w:sz="4" w:space="0" w:color="000000"/>
              <w:bottom w:val="single" w:sz="4" w:space="0" w:color="000000"/>
              <w:right w:val="single" w:sz="4" w:space="0" w:color="000000"/>
            </w:tcBorders>
            <w:shd w:val="clear" w:color="auto" w:fill="auto"/>
          </w:tcPr>
          <w:p w14:paraId="0A4BE8D7" w14:textId="77777777" w:rsidR="00773D04" w:rsidRPr="000A16FA" w:rsidRDefault="00773D04" w:rsidP="00220EBD">
            <w:pPr>
              <w:rPr>
                <w:sz w:val="24"/>
                <w:szCs w:val="24"/>
              </w:rPr>
            </w:pPr>
            <w:r w:rsidRPr="000A16FA">
              <w:rPr>
                <w:sz w:val="24"/>
                <w:szCs w:val="24"/>
              </w:rPr>
              <w:t>Задание выполнено на 81-90%</w:t>
            </w:r>
          </w:p>
        </w:tc>
      </w:tr>
      <w:tr w:rsidR="00773D04" w:rsidRPr="000A16FA" w14:paraId="5FD6299F" w14:textId="77777777" w:rsidTr="00220EBD">
        <w:tc>
          <w:tcPr>
            <w:tcW w:w="4785" w:type="dxa"/>
            <w:tcBorders>
              <w:top w:val="single" w:sz="4" w:space="0" w:color="000000"/>
              <w:left w:val="single" w:sz="4" w:space="0" w:color="000000"/>
              <w:bottom w:val="single" w:sz="4" w:space="0" w:color="000000"/>
            </w:tcBorders>
            <w:shd w:val="clear" w:color="auto" w:fill="auto"/>
          </w:tcPr>
          <w:p w14:paraId="601A6B90" w14:textId="77777777" w:rsidR="00773D04" w:rsidRPr="000A16FA" w:rsidRDefault="00773D04" w:rsidP="00220EBD">
            <w:pPr>
              <w:jc w:val="center"/>
              <w:rPr>
                <w:sz w:val="24"/>
                <w:szCs w:val="24"/>
              </w:rPr>
            </w:pPr>
            <w:r w:rsidRPr="000A16FA">
              <w:rPr>
                <w:sz w:val="24"/>
                <w:szCs w:val="24"/>
              </w:rPr>
              <w:t>«удовлетворительно»</w:t>
            </w:r>
          </w:p>
        </w:tc>
        <w:tc>
          <w:tcPr>
            <w:tcW w:w="4755" w:type="dxa"/>
            <w:tcBorders>
              <w:top w:val="single" w:sz="4" w:space="0" w:color="000000"/>
              <w:left w:val="single" w:sz="4" w:space="0" w:color="000000"/>
              <w:bottom w:val="single" w:sz="4" w:space="0" w:color="000000"/>
              <w:right w:val="single" w:sz="4" w:space="0" w:color="000000"/>
            </w:tcBorders>
            <w:shd w:val="clear" w:color="auto" w:fill="auto"/>
          </w:tcPr>
          <w:p w14:paraId="709D5BC3" w14:textId="77777777" w:rsidR="00773D04" w:rsidRPr="000A16FA" w:rsidRDefault="00773D04" w:rsidP="00220EBD">
            <w:pPr>
              <w:rPr>
                <w:sz w:val="24"/>
                <w:szCs w:val="24"/>
              </w:rPr>
            </w:pPr>
            <w:r w:rsidRPr="000A16FA">
              <w:rPr>
                <w:sz w:val="24"/>
                <w:szCs w:val="24"/>
              </w:rPr>
              <w:t>Задание выполнено на 51-80%</w:t>
            </w:r>
          </w:p>
        </w:tc>
      </w:tr>
      <w:tr w:rsidR="00773D04" w:rsidRPr="000A16FA" w14:paraId="35F57362" w14:textId="77777777" w:rsidTr="00220EBD">
        <w:tc>
          <w:tcPr>
            <w:tcW w:w="4785" w:type="dxa"/>
            <w:tcBorders>
              <w:top w:val="single" w:sz="4" w:space="0" w:color="000000"/>
              <w:left w:val="single" w:sz="4" w:space="0" w:color="000000"/>
              <w:bottom w:val="single" w:sz="4" w:space="0" w:color="000000"/>
            </w:tcBorders>
            <w:shd w:val="clear" w:color="auto" w:fill="auto"/>
          </w:tcPr>
          <w:p w14:paraId="36079440" w14:textId="77777777" w:rsidR="00773D04" w:rsidRPr="000A16FA" w:rsidRDefault="00773D04" w:rsidP="00220EBD">
            <w:pPr>
              <w:jc w:val="center"/>
              <w:rPr>
                <w:sz w:val="24"/>
                <w:szCs w:val="24"/>
              </w:rPr>
            </w:pPr>
            <w:r w:rsidRPr="000A16FA">
              <w:rPr>
                <w:sz w:val="24"/>
                <w:szCs w:val="24"/>
              </w:rPr>
              <w:t>«неудовлетворительно»</w:t>
            </w:r>
          </w:p>
        </w:tc>
        <w:tc>
          <w:tcPr>
            <w:tcW w:w="4755" w:type="dxa"/>
            <w:tcBorders>
              <w:top w:val="single" w:sz="4" w:space="0" w:color="000000"/>
              <w:left w:val="single" w:sz="4" w:space="0" w:color="000000"/>
              <w:bottom w:val="single" w:sz="4" w:space="0" w:color="000000"/>
              <w:right w:val="single" w:sz="4" w:space="0" w:color="000000"/>
            </w:tcBorders>
            <w:shd w:val="clear" w:color="auto" w:fill="auto"/>
          </w:tcPr>
          <w:p w14:paraId="5BCF2CC5" w14:textId="77777777" w:rsidR="00773D04" w:rsidRPr="000A16FA" w:rsidRDefault="00773D04" w:rsidP="00220EBD">
            <w:pPr>
              <w:rPr>
                <w:sz w:val="24"/>
                <w:szCs w:val="24"/>
              </w:rPr>
            </w:pPr>
            <w:r w:rsidRPr="000A16FA">
              <w:rPr>
                <w:sz w:val="24"/>
                <w:szCs w:val="24"/>
              </w:rPr>
              <w:t>Задание выполнено на 10-50%</w:t>
            </w:r>
          </w:p>
        </w:tc>
      </w:tr>
    </w:tbl>
    <w:p w14:paraId="24584D12" w14:textId="77777777" w:rsidR="00773D04" w:rsidRPr="006222BD" w:rsidRDefault="00773D04" w:rsidP="006222BD">
      <w:pPr>
        <w:rPr>
          <w:b/>
          <w:sz w:val="24"/>
          <w:szCs w:val="24"/>
        </w:rPr>
      </w:pPr>
    </w:p>
    <w:p w14:paraId="6A91768A" w14:textId="77777777" w:rsidR="00773D04" w:rsidRDefault="00773D04" w:rsidP="006222BD">
      <w:pPr>
        <w:rPr>
          <w:sz w:val="24"/>
          <w:szCs w:val="24"/>
        </w:rPr>
      </w:pPr>
      <w:r w:rsidRPr="006222BD">
        <w:rPr>
          <w:b/>
          <w:sz w:val="24"/>
          <w:szCs w:val="24"/>
        </w:rPr>
        <w:t xml:space="preserve">Шкала пересчета баллов по дисциплине при промежуточной форме аттестации по дисциплине </w:t>
      </w:r>
      <w:r>
        <w:rPr>
          <w:b/>
          <w:sz w:val="24"/>
          <w:szCs w:val="24"/>
        </w:rPr>
        <w:t>–</w:t>
      </w:r>
      <w:r w:rsidRPr="006222BD">
        <w:rPr>
          <w:b/>
          <w:sz w:val="24"/>
          <w:szCs w:val="24"/>
        </w:rPr>
        <w:t xml:space="preserve"> экзамен</w:t>
      </w:r>
      <w:r>
        <w:rPr>
          <w:b/>
          <w:sz w:val="24"/>
          <w:szCs w:val="24"/>
        </w:rPr>
        <w:t xml:space="preserve"> </w:t>
      </w:r>
      <w:r w:rsidRPr="006222BD">
        <w:rPr>
          <w:sz w:val="24"/>
          <w:szCs w:val="24"/>
        </w:rPr>
        <w:t>(таблица)</w:t>
      </w:r>
    </w:p>
    <w:p w14:paraId="697D8584" w14:textId="77777777" w:rsidR="00773D04" w:rsidRDefault="00773D04" w:rsidP="0024393F">
      <w:pPr>
        <w:ind w:firstLine="709"/>
        <w:jc w:val="both"/>
        <w:rPr>
          <w:sz w:val="24"/>
          <w:szCs w:val="24"/>
        </w:rPr>
      </w:pPr>
      <w:r w:rsidRPr="006222BD">
        <w:rPr>
          <w:sz w:val="24"/>
          <w:szCs w:val="24"/>
        </w:rPr>
        <w:t xml:space="preserve">Оценка «отлично» выставляется обучающемуся </w:t>
      </w:r>
      <w:r>
        <w:rPr>
          <w:sz w:val="24"/>
          <w:szCs w:val="24"/>
        </w:rPr>
        <w:t>–</w:t>
      </w:r>
      <w:r w:rsidRPr="006222BD">
        <w:rPr>
          <w:sz w:val="24"/>
          <w:szCs w:val="24"/>
        </w:rPr>
        <w:t xml:space="preserve"> </w:t>
      </w:r>
      <w:r w:rsidRPr="00C24905">
        <w:rPr>
          <w:sz w:val="24"/>
          <w:szCs w:val="24"/>
        </w:rPr>
        <w:t xml:space="preserve">если он </w:t>
      </w:r>
      <w:r w:rsidRPr="00C24905">
        <w:rPr>
          <w:bCs/>
          <w:spacing w:val="1"/>
          <w:sz w:val="24"/>
          <w:szCs w:val="24"/>
        </w:rPr>
        <w:t>показывает высокий уровень теоретических знаний по изучаемым разделам дисциплины, профессионально, грамотно, последовательно, хорошим языком четко излагает материал, аргументированно формулирует выводы</w:t>
      </w:r>
      <w:r w:rsidRPr="00C24905">
        <w:rPr>
          <w:sz w:val="24"/>
          <w:szCs w:val="24"/>
        </w:rPr>
        <w:t>;</w:t>
      </w:r>
    </w:p>
    <w:p w14:paraId="0F77FCB0" w14:textId="77777777" w:rsidR="00773D04" w:rsidRDefault="00773D04" w:rsidP="0024393F">
      <w:pPr>
        <w:ind w:firstLine="709"/>
        <w:jc w:val="both"/>
        <w:rPr>
          <w:sz w:val="24"/>
          <w:szCs w:val="24"/>
        </w:rPr>
      </w:pPr>
      <w:r w:rsidRPr="006222BD">
        <w:rPr>
          <w:sz w:val="24"/>
          <w:szCs w:val="24"/>
        </w:rPr>
        <w:t xml:space="preserve">Оценка «хорошо» выставляется обучающемуся </w:t>
      </w:r>
      <w:r>
        <w:rPr>
          <w:sz w:val="24"/>
          <w:szCs w:val="24"/>
        </w:rPr>
        <w:t>–</w:t>
      </w:r>
      <w:r w:rsidRPr="006222BD">
        <w:rPr>
          <w:sz w:val="24"/>
          <w:szCs w:val="24"/>
        </w:rPr>
        <w:t xml:space="preserve"> </w:t>
      </w:r>
      <w:r w:rsidRPr="00C24905">
        <w:rPr>
          <w:sz w:val="24"/>
          <w:szCs w:val="24"/>
        </w:rPr>
        <w:t>если он знает программный материал, грамотно излагает его, без существенных неточностей в ответе на вопрос, правильно применяет теоретические знания, владеет необходимыми навыками при выполнении практических задач;</w:t>
      </w:r>
    </w:p>
    <w:p w14:paraId="0925965A" w14:textId="77777777" w:rsidR="00773D04" w:rsidRDefault="00773D04" w:rsidP="0024393F">
      <w:pPr>
        <w:jc w:val="both"/>
        <w:rPr>
          <w:sz w:val="24"/>
          <w:szCs w:val="24"/>
        </w:rPr>
      </w:pPr>
      <w:r>
        <w:rPr>
          <w:sz w:val="24"/>
          <w:szCs w:val="24"/>
        </w:rPr>
        <w:tab/>
      </w:r>
      <w:r w:rsidRPr="006222BD">
        <w:rPr>
          <w:sz w:val="24"/>
          <w:szCs w:val="24"/>
        </w:rPr>
        <w:t xml:space="preserve">Оценка «удовлетворительно» выставляется обучающемуся </w:t>
      </w:r>
      <w:r>
        <w:rPr>
          <w:sz w:val="24"/>
          <w:szCs w:val="24"/>
        </w:rPr>
        <w:t>–</w:t>
      </w:r>
      <w:r w:rsidRPr="006222BD">
        <w:rPr>
          <w:sz w:val="24"/>
          <w:szCs w:val="24"/>
        </w:rPr>
        <w:t xml:space="preserve"> </w:t>
      </w:r>
      <w:r w:rsidRPr="00C24905">
        <w:rPr>
          <w:sz w:val="24"/>
          <w:szCs w:val="24"/>
        </w:rPr>
        <w:t>если он демонстрирует усвоение основного материала, при ответе допускает неточности, недостаточно правильные формулировки, нарушение последовательности в изложении программного материала, испытывает затруднения в выполнении практических устных заданий;</w:t>
      </w:r>
    </w:p>
    <w:p w14:paraId="0205A6D5" w14:textId="77777777" w:rsidR="00773D04" w:rsidRPr="00C24905" w:rsidRDefault="00773D04" w:rsidP="0024393F">
      <w:pPr>
        <w:suppressLineNumbers/>
        <w:tabs>
          <w:tab w:val="left" w:pos="1800"/>
        </w:tabs>
        <w:ind w:firstLine="709"/>
        <w:jc w:val="both"/>
        <w:rPr>
          <w:sz w:val="24"/>
          <w:szCs w:val="24"/>
        </w:rPr>
      </w:pPr>
      <w:r w:rsidRPr="006222BD">
        <w:rPr>
          <w:sz w:val="24"/>
          <w:szCs w:val="24"/>
        </w:rPr>
        <w:t xml:space="preserve">Оценка «неудовлетворительно» выставляется обучающемуся </w:t>
      </w:r>
      <w:r>
        <w:rPr>
          <w:sz w:val="24"/>
          <w:szCs w:val="24"/>
        </w:rPr>
        <w:t xml:space="preserve">- </w:t>
      </w:r>
      <w:r w:rsidRPr="00C24905">
        <w:rPr>
          <w:sz w:val="24"/>
          <w:szCs w:val="24"/>
        </w:rPr>
        <w:t>если он показывает слабое знание программного материала, при ответе возникают ошибки, затруднения при выполнении практических устных работ.</w:t>
      </w:r>
    </w:p>
    <w:p w14:paraId="2DDDEC55" w14:textId="77777777" w:rsidR="00773D04" w:rsidRDefault="00773D04" w:rsidP="00481FFF">
      <w:pPr>
        <w:rPr>
          <w:sz w:val="24"/>
          <w:szCs w:val="24"/>
        </w:rPr>
      </w:pPr>
      <w:r w:rsidRPr="006222BD">
        <w:rPr>
          <w:sz w:val="24"/>
          <w:szCs w:val="24"/>
        </w:rPr>
        <w:t xml:space="preserve"> </w:t>
      </w:r>
    </w:p>
    <w:p w14:paraId="35C04024" w14:textId="77777777" w:rsidR="00773D04" w:rsidRPr="00481FFF" w:rsidRDefault="00773D04" w:rsidP="00481FFF">
      <w:pPr>
        <w:ind w:firstLine="709"/>
        <w:jc w:val="both"/>
        <w:rPr>
          <w:b/>
          <w:sz w:val="24"/>
          <w:szCs w:val="24"/>
        </w:rPr>
      </w:pPr>
      <w:r w:rsidRPr="00220EBD">
        <w:rPr>
          <w:b/>
          <w:sz w:val="24"/>
          <w:szCs w:val="24"/>
        </w:rPr>
        <w:t xml:space="preserve">7.3 Типовые контрольные задания или иные материалы, необходимые для оценки знаний, умений, навыков и (или) опыта деятельности, характеризующих этапы формирования компетенций в процессе освоения образовательной программы </w:t>
      </w:r>
    </w:p>
    <w:p w14:paraId="2B696598" w14:textId="77777777" w:rsidR="00773D04" w:rsidRDefault="00773D04" w:rsidP="00481FFF">
      <w:pPr>
        <w:ind w:firstLine="709"/>
        <w:rPr>
          <w:b/>
          <w:sz w:val="24"/>
          <w:szCs w:val="24"/>
        </w:rPr>
      </w:pPr>
      <w:r w:rsidRPr="006222BD">
        <w:rPr>
          <w:b/>
          <w:sz w:val="24"/>
          <w:szCs w:val="24"/>
        </w:rPr>
        <w:t xml:space="preserve">7.3.1 Тестовые задания </w:t>
      </w:r>
    </w:p>
    <w:p w14:paraId="056B3AC2" w14:textId="77777777" w:rsidR="00773D04" w:rsidRDefault="00773D04" w:rsidP="006222BD">
      <w:pPr>
        <w:rPr>
          <w:b/>
          <w:sz w:val="24"/>
          <w:szCs w:val="24"/>
        </w:rPr>
      </w:pPr>
      <w:r w:rsidRPr="006222BD">
        <w:rPr>
          <w:b/>
          <w:sz w:val="24"/>
          <w:szCs w:val="24"/>
        </w:rPr>
        <w:t>Комплект тестовых заданий (тест) по дисциплине размещен _______</w:t>
      </w:r>
      <w:r w:rsidRPr="00220EBD">
        <w:rPr>
          <w:sz w:val="24"/>
          <w:szCs w:val="24"/>
          <w:u w:val="single"/>
          <w:lang w:val="en-US"/>
        </w:rPr>
        <w:t>chesu</w:t>
      </w:r>
      <w:r w:rsidRPr="00220EBD">
        <w:rPr>
          <w:sz w:val="24"/>
          <w:szCs w:val="24"/>
          <w:u w:val="single"/>
        </w:rPr>
        <w:t>.</w:t>
      </w:r>
      <w:r w:rsidRPr="00220EBD">
        <w:rPr>
          <w:sz w:val="24"/>
          <w:szCs w:val="24"/>
          <w:u w:val="single"/>
          <w:lang w:val="en-US"/>
        </w:rPr>
        <w:t>ru</w:t>
      </w:r>
      <w:r w:rsidRPr="006222BD">
        <w:rPr>
          <w:b/>
          <w:sz w:val="24"/>
          <w:szCs w:val="24"/>
        </w:rPr>
        <w:t>________________________________</w:t>
      </w:r>
      <w:r>
        <w:rPr>
          <w:b/>
          <w:sz w:val="24"/>
          <w:szCs w:val="24"/>
        </w:rPr>
        <w:t>_______________________________</w:t>
      </w:r>
    </w:p>
    <w:p w14:paraId="7DB9E357" w14:textId="77777777" w:rsidR="00773D04" w:rsidRDefault="00773D04" w:rsidP="006222BD">
      <w:pPr>
        <w:rPr>
          <w:b/>
          <w:sz w:val="24"/>
          <w:szCs w:val="24"/>
        </w:rPr>
      </w:pPr>
      <w:r w:rsidRPr="006222BD">
        <w:rPr>
          <w:b/>
          <w:sz w:val="24"/>
          <w:szCs w:val="24"/>
        </w:rPr>
        <w:t>(указывается ссылка на официальный сайт).</w:t>
      </w:r>
    </w:p>
    <w:p w14:paraId="5F5369A7" w14:textId="77777777" w:rsidR="00773D04" w:rsidRDefault="00773D04" w:rsidP="006222BD">
      <w:pPr>
        <w:rPr>
          <w:sz w:val="24"/>
          <w:szCs w:val="24"/>
        </w:rPr>
      </w:pPr>
    </w:p>
    <w:p w14:paraId="1E091EFC" w14:textId="77777777" w:rsidR="00773D04" w:rsidRDefault="00773D04" w:rsidP="006222BD">
      <w:pPr>
        <w:tabs>
          <w:tab w:val="left" w:pos="3224"/>
        </w:tabs>
        <w:rPr>
          <w:b/>
          <w:sz w:val="24"/>
          <w:szCs w:val="24"/>
        </w:rPr>
      </w:pPr>
      <w:r>
        <w:rPr>
          <w:sz w:val="24"/>
          <w:szCs w:val="24"/>
        </w:rPr>
        <w:tab/>
      </w:r>
      <w:r w:rsidRPr="006222BD">
        <w:rPr>
          <w:b/>
          <w:sz w:val="24"/>
          <w:szCs w:val="24"/>
        </w:rPr>
        <w:t>Паспорт тестовых заданий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65"/>
        <w:gridCol w:w="1888"/>
        <w:gridCol w:w="829"/>
        <w:gridCol w:w="819"/>
        <w:gridCol w:w="771"/>
        <w:gridCol w:w="860"/>
        <w:gridCol w:w="771"/>
        <w:gridCol w:w="771"/>
        <w:gridCol w:w="1071"/>
      </w:tblGrid>
      <w:tr w:rsidR="00773D04" w:rsidRPr="005E4677" w14:paraId="35C7254A" w14:textId="77777777" w:rsidTr="00FC0CCE">
        <w:tc>
          <w:tcPr>
            <w:tcW w:w="1566" w:type="dxa"/>
          </w:tcPr>
          <w:p w14:paraId="5EF671ED" w14:textId="77777777" w:rsidR="00773D04" w:rsidRPr="005E4677" w:rsidRDefault="00773D04" w:rsidP="005E4677">
            <w:pPr>
              <w:jc w:val="center"/>
              <w:rPr>
                <w:sz w:val="24"/>
                <w:szCs w:val="24"/>
              </w:rPr>
            </w:pPr>
            <w:r w:rsidRPr="005E4677">
              <w:rPr>
                <w:sz w:val="24"/>
                <w:szCs w:val="24"/>
              </w:rPr>
              <w:t>Код компетенции (й)</w:t>
            </w:r>
          </w:p>
        </w:tc>
        <w:tc>
          <w:tcPr>
            <w:tcW w:w="1911" w:type="dxa"/>
          </w:tcPr>
          <w:p w14:paraId="2F7D7CC5" w14:textId="77777777" w:rsidR="00773D04" w:rsidRPr="005E4677" w:rsidRDefault="00773D04" w:rsidP="005E4677">
            <w:pPr>
              <w:jc w:val="center"/>
              <w:rPr>
                <w:sz w:val="24"/>
                <w:szCs w:val="24"/>
              </w:rPr>
            </w:pPr>
            <w:r w:rsidRPr="005E4677">
              <w:rPr>
                <w:sz w:val="24"/>
                <w:szCs w:val="24"/>
              </w:rPr>
              <w:t>Тема</w:t>
            </w:r>
          </w:p>
        </w:tc>
        <w:tc>
          <w:tcPr>
            <w:tcW w:w="6094" w:type="dxa"/>
            <w:gridSpan w:val="7"/>
          </w:tcPr>
          <w:p w14:paraId="7C286C14" w14:textId="77777777" w:rsidR="00773D04" w:rsidRPr="005E4677" w:rsidRDefault="00773D04" w:rsidP="005E4677">
            <w:pPr>
              <w:jc w:val="center"/>
              <w:rPr>
                <w:sz w:val="24"/>
                <w:szCs w:val="24"/>
              </w:rPr>
            </w:pPr>
            <w:r w:rsidRPr="005E4677">
              <w:rPr>
                <w:sz w:val="24"/>
                <w:szCs w:val="24"/>
              </w:rPr>
              <w:t>Количество тестовых заданий</w:t>
            </w:r>
          </w:p>
        </w:tc>
      </w:tr>
      <w:tr w:rsidR="00773D04" w:rsidRPr="005E4677" w14:paraId="2A6D9E2A" w14:textId="77777777" w:rsidTr="00FC0CCE">
        <w:tc>
          <w:tcPr>
            <w:tcW w:w="1566" w:type="dxa"/>
          </w:tcPr>
          <w:p w14:paraId="33EE629F" w14:textId="77777777" w:rsidR="00773D04" w:rsidRPr="005E4677" w:rsidRDefault="00773D04" w:rsidP="005E4677">
            <w:pPr>
              <w:jc w:val="center"/>
              <w:rPr>
                <w:sz w:val="24"/>
                <w:szCs w:val="24"/>
              </w:rPr>
            </w:pPr>
          </w:p>
        </w:tc>
        <w:tc>
          <w:tcPr>
            <w:tcW w:w="1911" w:type="dxa"/>
          </w:tcPr>
          <w:p w14:paraId="5B4A4653" w14:textId="77777777" w:rsidR="00773D04" w:rsidRPr="005E4677" w:rsidRDefault="00773D04" w:rsidP="005E4677">
            <w:pPr>
              <w:jc w:val="center"/>
              <w:rPr>
                <w:sz w:val="24"/>
                <w:szCs w:val="24"/>
              </w:rPr>
            </w:pPr>
          </w:p>
        </w:tc>
        <w:tc>
          <w:tcPr>
            <w:tcW w:w="1698" w:type="dxa"/>
            <w:gridSpan w:val="2"/>
          </w:tcPr>
          <w:p w14:paraId="4B78D2D1" w14:textId="77777777" w:rsidR="00773D04" w:rsidRPr="005E4677" w:rsidRDefault="00773D04" w:rsidP="005E4677">
            <w:pPr>
              <w:jc w:val="center"/>
              <w:rPr>
                <w:sz w:val="24"/>
                <w:szCs w:val="24"/>
              </w:rPr>
            </w:pPr>
            <w:r w:rsidRPr="005E4677">
              <w:rPr>
                <w:sz w:val="24"/>
                <w:szCs w:val="24"/>
              </w:rPr>
              <w:t>Открытого типа</w:t>
            </w:r>
          </w:p>
        </w:tc>
        <w:tc>
          <w:tcPr>
            <w:tcW w:w="4396" w:type="dxa"/>
            <w:gridSpan w:val="5"/>
          </w:tcPr>
          <w:p w14:paraId="753C6EA5" w14:textId="77777777" w:rsidR="00773D04" w:rsidRPr="005E4677" w:rsidRDefault="00773D04" w:rsidP="005E4677">
            <w:pPr>
              <w:jc w:val="center"/>
              <w:rPr>
                <w:sz w:val="24"/>
                <w:szCs w:val="24"/>
              </w:rPr>
            </w:pPr>
            <w:r w:rsidRPr="005E4677">
              <w:rPr>
                <w:sz w:val="24"/>
                <w:szCs w:val="24"/>
              </w:rPr>
              <w:t>Закрытого типа</w:t>
            </w:r>
          </w:p>
        </w:tc>
      </w:tr>
      <w:tr w:rsidR="00773D04" w:rsidRPr="005E4677" w14:paraId="3A919D68" w14:textId="77777777" w:rsidTr="00FC0CCE">
        <w:trPr>
          <w:cantSplit/>
          <w:trHeight w:val="3049"/>
        </w:trPr>
        <w:tc>
          <w:tcPr>
            <w:tcW w:w="1566" w:type="dxa"/>
          </w:tcPr>
          <w:p w14:paraId="4A596C3A" w14:textId="77777777" w:rsidR="00773D04" w:rsidRPr="005E4677" w:rsidRDefault="00773D04" w:rsidP="005E4677">
            <w:pPr>
              <w:rPr>
                <w:sz w:val="24"/>
                <w:szCs w:val="24"/>
              </w:rPr>
            </w:pPr>
          </w:p>
        </w:tc>
        <w:tc>
          <w:tcPr>
            <w:tcW w:w="1911" w:type="dxa"/>
          </w:tcPr>
          <w:p w14:paraId="6399C509" w14:textId="77777777" w:rsidR="00773D04" w:rsidRPr="005E4677" w:rsidRDefault="00773D04" w:rsidP="005E4677">
            <w:pPr>
              <w:rPr>
                <w:sz w:val="24"/>
                <w:szCs w:val="24"/>
              </w:rPr>
            </w:pPr>
          </w:p>
        </w:tc>
        <w:tc>
          <w:tcPr>
            <w:tcW w:w="848" w:type="dxa"/>
            <w:textDirection w:val="btLr"/>
          </w:tcPr>
          <w:p w14:paraId="1D28CD8D" w14:textId="77777777" w:rsidR="00773D04" w:rsidRPr="005E4677" w:rsidRDefault="00773D04" w:rsidP="005E4677">
            <w:pPr>
              <w:ind w:left="113" w:right="113"/>
              <w:rPr>
                <w:sz w:val="24"/>
                <w:szCs w:val="24"/>
              </w:rPr>
            </w:pPr>
            <w:r w:rsidRPr="005E4677">
              <w:rPr>
                <w:strike/>
                <w:sz w:val="24"/>
                <w:szCs w:val="24"/>
              </w:rPr>
              <w:t xml:space="preserve"> Дополнение</w:t>
            </w:r>
          </w:p>
        </w:tc>
        <w:tc>
          <w:tcPr>
            <w:tcW w:w="850" w:type="dxa"/>
            <w:textDirection w:val="btLr"/>
          </w:tcPr>
          <w:p w14:paraId="4162678D" w14:textId="77777777" w:rsidR="00773D04" w:rsidRPr="005E4677" w:rsidRDefault="00773D04" w:rsidP="005E4677">
            <w:pPr>
              <w:ind w:left="113" w:right="113"/>
              <w:jc w:val="center"/>
              <w:rPr>
                <w:sz w:val="24"/>
                <w:szCs w:val="24"/>
              </w:rPr>
            </w:pPr>
            <w:r w:rsidRPr="005E4677">
              <w:rPr>
                <w:sz w:val="24"/>
                <w:szCs w:val="24"/>
              </w:rPr>
              <w:t>Свободное изложение</w:t>
            </w:r>
          </w:p>
        </w:tc>
        <w:tc>
          <w:tcPr>
            <w:tcW w:w="816" w:type="dxa"/>
            <w:textDirection w:val="btLr"/>
          </w:tcPr>
          <w:p w14:paraId="772B5114" w14:textId="77777777" w:rsidR="00773D04" w:rsidRPr="005E4677" w:rsidRDefault="00773D04" w:rsidP="005E4677">
            <w:pPr>
              <w:ind w:left="113" w:right="113"/>
              <w:jc w:val="center"/>
              <w:rPr>
                <w:sz w:val="24"/>
                <w:szCs w:val="24"/>
              </w:rPr>
            </w:pPr>
            <w:r w:rsidRPr="005E4677">
              <w:rPr>
                <w:sz w:val="24"/>
                <w:szCs w:val="24"/>
              </w:rPr>
              <w:t>Альтернативный выбор (да/нет)</w:t>
            </w:r>
          </w:p>
        </w:tc>
        <w:tc>
          <w:tcPr>
            <w:tcW w:w="874" w:type="dxa"/>
            <w:textDirection w:val="btLr"/>
          </w:tcPr>
          <w:p w14:paraId="53D269B2" w14:textId="77777777" w:rsidR="00773D04" w:rsidRPr="005E4677" w:rsidRDefault="00773D04" w:rsidP="005E4677">
            <w:pPr>
              <w:ind w:left="113" w:right="113"/>
              <w:jc w:val="center"/>
              <w:rPr>
                <w:sz w:val="24"/>
                <w:szCs w:val="24"/>
              </w:rPr>
            </w:pPr>
            <w:r w:rsidRPr="005E4677">
              <w:rPr>
                <w:sz w:val="24"/>
                <w:szCs w:val="24"/>
              </w:rPr>
              <w:t>Выбор одного правильного</w:t>
            </w:r>
          </w:p>
          <w:p w14:paraId="4A2DAE33" w14:textId="77777777" w:rsidR="00773D04" w:rsidRPr="005E4677" w:rsidRDefault="00773D04" w:rsidP="005E4677">
            <w:pPr>
              <w:ind w:left="113" w:right="113"/>
              <w:jc w:val="center"/>
              <w:rPr>
                <w:sz w:val="24"/>
                <w:szCs w:val="24"/>
              </w:rPr>
            </w:pPr>
            <w:r w:rsidRPr="005E4677">
              <w:rPr>
                <w:sz w:val="24"/>
                <w:szCs w:val="24"/>
              </w:rPr>
              <w:t>ответа</w:t>
            </w:r>
          </w:p>
        </w:tc>
        <w:tc>
          <w:tcPr>
            <w:tcW w:w="816" w:type="dxa"/>
            <w:textDirection w:val="btLr"/>
          </w:tcPr>
          <w:p w14:paraId="5580C0E1" w14:textId="77777777" w:rsidR="00773D04" w:rsidRPr="005E4677" w:rsidRDefault="00773D04" w:rsidP="005E4677">
            <w:pPr>
              <w:ind w:left="113" w:right="113"/>
              <w:jc w:val="center"/>
              <w:rPr>
                <w:sz w:val="24"/>
                <w:szCs w:val="24"/>
              </w:rPr>
            </w:pPr>
            <w:r w:rsidRPr="005E4677">
              <w:rPr>
                <w:sz w:val="24"/>
                <w:szCs w:val="24"/>
              </w:rPr>
              <w:t>Выбор нескольких верных ответов</w:t>
            </w:r>
          </w:p>
        </w:tc>
        <w:tc>
          <w:tcPr>
            <w:tcW w:w="816" w:type="dxa"/>
            <w:textDirection w:val="btLr"/>
          </w:tcPr>
          <w:p w14:paraId="47745639" w14:textId="77777777" w:rsidR="00773D04" w:rsidRPr="005E4677" w:rsidRDefault="00773D04" w:rsidP="005E4677">
            <w:pPr>
              <w:ind w:left="113" w:right="113"/>
              <w:jc w:val="center"/>
              <w:rPr>
                <w:sz w:val="24"/>
                <w:szCs w:val="24"/>
              </w:rPr>
            </w:pPr>
            <w:r w:rsidRPr="005E4677">
              <w:rPr>
                <w:sz w:val="24"/>
                <w:szCs w:val="24"/>
              </w:rPr>
              <w:t>Установление соответствия</w:t>
            </w:r>
          </w:p>
        </w:tc>
        <w:tc>
          <w:tcPr>
            <w:tcW w:w="1074" w:type="dxa"/>
            <w:textDirection w:val="btLr"/>
          </w:tcPr>
          <w:p w14:paraId="551CA46B" w14:textId="77777777" w:rsidR="00773D04" w:rsidRPr="005E4677" w:rsidRDefault="00773D04" w:rsidP="005E4677">
            <w:pPr>
              <w:ind w:left="113" w:right="113"/>
              <w:jc w:val="center"/>
              <w:rPr>
                <w:sz w:val="24"/>
                <w:szCs w:val="24"/>
              </w:rPr>
            </w:pPr>
            <w:r w:rsidRPr="005E4677">
              <w:rPr>
                <w:sz w:val="24"/>
                <w:szCs w:val="24"/>
              </w:rPr>
              <w:t>Установление</w:t>
            </w:r>
          </w:p>
          <w:p w14:paraId="46DC834C" w14:textId="77777777" w:rsidR="00773D04" w:rsidRPr="005E4677" w:rsidRDefault="00773D04" w:rsidP="005E4677">
            <w:pPr>
              <w:ind w:left="113" w:right="113"/>
              <w:jc w:val="center"/>
              <w:rPr>
                <w:sz w:val="24"/>
                <w:szCs w:val="24"/>
              </w:rPr>
            </w:pPr>
            <w:r w:rsidRPr="005E4677">
              <w:rPr>
                <w:sz w:val="24"/>
                <w:szCs w:val="24"/>
              </w:rPr>
              <w:t>правильной</w:t>
            </w:r>
          </w:p>
          <w:p w14:paraId="14A5E011" w14:textId="77777777" w:rsidR="00773D04" w:rsidRPr="005E4677" w:rsidRDefault="00773D04" w:rsidP="005E4677">
            <w:pPr>
              <w:ind w:left="113" w:right="113"/>
              <w:jc w:val="center"/>
              <w:rPr>
                <w:sz w:val="24"/>
                <w:szCs w:val="24"/>
              </w:rPr>
            </w:pPr>
            <w:r w:rsidRPr="005E4677">
              <w:rPr>
                <w:sz w:val="24"/>
                <w:szCs w:val="24"/>
              </w:rPr>
              <w:t>последовательности</w:t>
            </w:r>
          </w:p>
        </w:tc>
      </w:tr>
      <w:tr w:rsidR="00773D04" w:rsidRPr="005E4677" w14:paraId="35855414" w14:textId="77777777" w:rsidTr="00FC0CCE">
        <w:tc>
          <w:tcPr>
            <w:tcW w:w="1566" w:type="dxa"/>
          </w:tcPr>
          <w:p w14:paraId="7F505F37" w14:textId="77777777" w:rsidR="00773D04" w:rsidRPr="00212C7C" w:rsidRDefault="00773D04" w:rsidP="001011A0">
            <w:pPr>
              <w:widowControl w:val="0"/>
              <w:snapToGrid w:val="0"/>
              <w:rPr>
                <w:rFonts w:eastAsia="Times New Roman"/>
                <w:sz w:val="24"/>
                <w:szCs w:val="24"/>
                <w:lang w:eastAsia="ru-RU"/>
              </w:rPr>
            </w:pPr>
            <w:bookmarkStart w:id="49" w:name="_Hlk8982994"/>
            <w:r>
              <w:rPr>
                <w:rFonts w:eastAsia="Times New Roman"/>
                <w:sz w:val="24"/>
                <w:szCs w:val="24"/>
                <w:lang w:eastAsia="ru-RU"/>
              </w:rPr>
              <w:t>УК-4</w:t>
            </w:r>
          </w:p>
          <w:p w14:paraId="4961C946" w14:textId="77777777" w:rsidR="00773D04" w:rsidRPr="00212C7C" w:rsidRDefault="00773D04" w:rsidP="001011A0">
            <w:pPr>
              <w:widowControl w:val="0"/>
              <w:snapToGrid w:val="0"/>
              <w:rPr>
                <w:rFonts w:eastAsia="Times New Roman"/>
                <w:sz w:val="24"/>
                <w:szCs w:val="24"/>
                <w:lang w:eastAsia="ru-RU"/>
              </w:rPr>
            </w:pPr>
            <w:r>
              <w:rPr>
                <w:rFonts w:eastAsia="Times New Roman"/>
                <w:sz w:val="24"/>
                <w:szCs w:val="24"/>
                <w:lang w:eastAsia="ru-RU"/>
              </w:rPr>
              <w:t>ОПК-4</w:t>
            </w:r>
          </w:p>
          <w:p w14:paraId="47736BDB" w14:textId="77777777" w:rsidR="00773D04" w:rsidRDefault="00773D04" w:rsidP="001011A0">
            <w:pPr>
              <w:widowControl w:val="0"/>
              <w:snapToGrid w:val="0"/>
              <w:rPr>
                <w:rFonts w:eastAsia="Times New Roman"/>
                <w:sz w:val="24"/>
                <w:szCs w:val="24"/>
                <w:lang w:eastAsia="ru-RU"/>
              </w:rPr>
            </w:pPr>
            <w:r w:rsidRPr="00212C7C">
              <w:rPr>
                <w:rFonts w:eastAsia="Times New Roman"/>
                <w:sz w:val="24"/>
                <w:szCs w:val="24"/>
                <w:lang w:eastAsia="ru-RU"/>
              </w:rPr>
              <w:t>ПК-</w:t>
            </w:r>
            <w:bookmarkEnd w:id="49"/>
            <w:r>
              <w:rPr>
                <w:rFonts w:eastAsia="Times New Roman"/>
                <w:sz w:val="24"/>
                <w:szCs w:val="24"/>
                <w:lang w:eastAsia="ru-RU"/>
              </w:rPr>
              <w:t>4</w:t>
            </w:r>
          </w:p>
          <w:p w14:paraId="31FD79D7" w14:textId="77777777" w:rsidR="00773D04" w:rsidRPr="00212C7C" w:rsidRDefault="00773D04" w:rsidP="001011A0">
            <w:pPr>
              <w:widowControl w:val="0"/>
              <w:snapToGrid w:val="0"/>
              <w:rPr>
                <w:rFonts w:eastAsia="Times New Roman"/>
                <w:sz w:val="24"/>
                <w:szCs w:val="24"/>
                <w:lang w:eastAsia="ru-RU"/>
              </w:rPr>
            </w:pPr>
            <w:r>
              <w:rPr>
                <w:rFonts w:eastAsia="Times New Roman"/>
                <w:sz w:val="24"/>
                <w:szCs w:val="24"/>
                <w:lang w:eastAsia="ru-RU"/>
              </w:rPr>
              <w:t>ПК-8</w:t>
            </w:r>
          </w:p>
        </w:tc>
        <w:tc>
          <w:tcPr>
            <w:tcW w:w="1911" w:type="dxa"/>
          </w:tcPr>
          <w:p w14:paraId="6437F94E" w14:textId="77777777" w:rsidR="00773D04" w:rsidRPr="00A112CA" w:rsidRDefault="00773D04" w:rsidP="0024393F">
            <w:pPr>
              <w:pStyle w:val="Standard"/>
              <w:rPr>
                <w:rFonts w:ascii="Times New Roman" w:hAnsi="Times New Roman"/>
                <w:sz w:val="24"/>
                <w:szCs w:val="24"/>
              </w:rPr>
            </w:pPr>
            <w:r w:rsidRPr="00A112CA">
              <w:rPr>
                <w:rFonts w:ascii="Times New Roman" w:hAnsi="Times New Roman"/>
                <w:sz w:val="24"/>
                <w:szCs w:val="24"/>
              </w:rPr>
              <w:t>What makes a good teacher</w:t>
            </w:r>
          </w:p>
          <w:p w14:paraId="52641B1F" w14:textId="77777777" w:rsidR="00773D04" w:rsidRPr="00A112CA" w:rsidRDefault="00773D04" w:rsidP="0024393F">
            <w:pPr>
              <w:pStyle w:val="Standard"/>
              <w:rPr>
                <w:rFonts w:ascii="Times New Roman" w:hAnsi="Times New Roman"/>
                <w:sz w:val="24"/>
                <w:szCs w:val="24"/>
              </w:rPr>
            </w:pPr>
            <w:r w:rsidRPr="00A112CA">
              <w:rPr>
                <w:rFonts w:ascii="Times New Roman" w:hAnsi="Times New Roman"/>
                <w:sz w:val="24"/>
                <w:szCs w:val="24"/>
              </w:rPr>
              <w:t>Insight into Profession</w:t>
            </w:r>
          </w:p>
        </w:tc>
        <w:tc>
          <w:tcPr>
            <w:tcW w:w="848" w:type="dxa"/>
          </w:tcPr>
          <w:p w14:paraId="657162C7" w14:textId="77777777" w:rsidR="00773D04" w:rsidRPr="0062609B" w:rsidRDefault="00773D04" w:rsidP="005E4677">
            <w:pPr>
              <w:rPr>
                <w:sz w:val="24"/>
                <w:szCs w:val="24"/>
                <w:lang w:val="en-US"/>
              </w:rPr>
            </w:pPr>
          </w:p>
        </w:tc>
        <w:tc>
          <w:tcPr>
            <w:tcW w:w="850" w:type="dxa"/>
          </w:tcPr>
          <w:p w14:paraId="49E7696C" w14:textId="77777777" w:rsidR="00773D04" w:rsidRPr="00FC0CCE" w:rsidRDefault="00773D04" w:rsidP="005E4677">
            <w:pPr>
              <w:rPr>
                <w:sz w:val="24"/>
                <w:szCs w:val="24"/>
              </w:rPr>
            </w:pPr>
            <w:r>
              <w:rPr>
                <w:sz w:val="24"/>
                <w:szCs w:val="24"/>
              </w:rPr>
              <w:t>8</w:t>
            </w:r>
          </w:p>
        </w:tc>
        <w:tc>
          <w:tcPr>
            <w:tcW w:w="816" w:type="dxa"/>
          </w:tcPr>
          <w:p w14:paraId="4DC43B1C" w14:textId="77777777" w:rsidR="00773D04" w:rsidRPr="005E4677" w:rsidRDefault="00773D04" w:rsidP="005E4677">
            <w:pPr>
              <w:rPr>
                <w:sz w:val="24"/>
                <w:szCs w:val="24"/>
              </w:rPr>
            </w:pPr>
          </w:p>
        </w:tc>
        <w:tc>
          <w:tcPr>
            <w:tcW w:w="874" w:type="dxa"/>
          </w:tcPr>
          <w:p w14:paraId="7C1C8A11" w14:textId="77777777" w:rsidR="00773D04" w:rsidRPr="00FC0CCE" w:rsidRDefault="00773D04" w:rsidP="005E4677">
            <w:pPr>
              <w:rPr>
                <w:sz w:val="24"/>
                <w:szCs w:val="24"/>
              </w:rPr>
            </w:pPr>
            <w:r>
              <w:rPr>
                <w:sz w:val="24"/>
                <w:szCs w:val="24"/>
              </w:rPr>
              <w:t>8</w:t>
            </w:r>
          </w:p>
        </w:tc>
        <w:tc>
          <w:tcPr>
            <w:tcW w:w="816" w:type="dxa"/>
          </w:tcPr>
          <w:p w14:paraId="6DE9B9C4" w14:textId="77777777" w:rsidR="00773D04" w:rsidRPr="005E4677" w:rsidRDefault="00773D04" w:rsidP="005E4677">
            <w:pPr>
              <w:rPr>
                <w:sz w:val="24"/>
                <w:szCs w:val="24"/>
              </w:rPr>
            </w:pPr>
          </w:p>
        </w:tc>
        <w:tc>
          <w:tcPr>
            <w:tcW w:w="816" w:type="dxa"/>
          </w:tcPr>
          <w:p w14:paraId="3A887D54" w14:textId="77777777" w:rsidR="00773D04" w:rsidRPr="005E4677" w:rsidRDefault="00773D04" w:rsidP="005E4677">
            <w:pPr>
              <w:rPr>
                <w:sz w:val="24"/>
                <w:szCs w:val="24"/>
              </w:rPr>
            </w:pPr>
          </w:p>
        </w:tc>
        <w:tc>
          <w:tcPr>
            <w:tcW w:w="1074" w:type="dxa"/>
          </w:tcPr>
          <w:p w14:paraId="213CD35D" w14:textId="77777777" w:rsidR="00773D04" w:rsidRPr="005E4677" w:rsidRDefault="00773D04" w:rsidP="005E4677">
            <w:pPr>
              <w:rPr>
                <w:sz w:val="24"/>
                <w:szCs w:val="24"/>
              </w:rPr>
            </w:pPr>
          </w:p>
        </w:tc>
      </w:tr>
      <w:tr w:rsidR="00773D04" w:rsidRPr="005E4677" w14:paraId="5EC924EE" w14:textId="77777777" w:rsidTr="00FC0CCE">
        <w:tc>
          <w:tcPr>
            <w:tcW w:w="1566" w:type="dxa"/>
          </w:tcPr>
          <w:p w14:paraId="56F74D12" w14:textId="77777777" w:rsidR="00773D04" w:rsidRPr="00212C7C" w:rsidRDefault="00773D04" w:rsidP="0024393F">
            <w:pPr>
              <w:widowControl w:val="0"/>
              <w:snapToGrid w:val="0"/>
              <w:rPr>
                <w:rFonts w:eastAsia="Times New Roman"/>
                <w:sz w:val="24"/>
                <w:szCs w:val="24"/>
                <w:lang w:eastAsia="ru-RU"/>
              </w:rPr>
            </w:pPr>
            <w:r>
              <w:rPr>
                <w:rFonts w:eastAsia="Times New Roman"/>
                <w:sz w:val="24"/>
                <w:szCs w:val="24"/>
                <w:lang w:eastAsia="ru-RU"/>
              </w:rPr>
              <w:t>УК-4</w:t>
            </w:r>
          </w:p>
          <w:p w14:paraId="68548227" w14:textId="77777777" w:rsidR="00773D04" w:rsidRPr="00212C7C" w:rsidRDefault="00773D04" w:rsidP="0024393F">
            <w:pPr>
              <w:widowControl w:val="0"/>
              <w:snapToGrid w:val="0"/>
              <w:rPr>
                <w:rFonts w:eastAsia="Times New Roman"/>
                <w:sz w:val="24"/>
                <w:szCs w:val="24"/>
                <w:lang w:eastAsia="ru-RU"/>
              </w:rPr>
            </w:pPr>
            <w:r>
              <w:rPr>
                <w:rFonts w:eastAsia="Times New Roman"/>
                <w:sz w:val="24"/>
                <w:szCs w:val="24"/>
                <w:lang w:eastAsia="ru-RU"/>
              </w:rPr>
              <w:t>ОПК-4</w:t>
            </w:r>
          </w:p>
          <w:p w14:paraId="0D121179" w14:textId="77777777" w:rsidR="00773D04" w:rsidRDefault="00773D04" w:rsidP="0024393F">
            <w:pPr>
              <w:widowControl w:val="0"/>
              <w:snapToGrid w:val="0"/>
              <w:rPr>
                <w:rFonts w:eastAsia="Times New Roman"/>
                <w:sz w:val="24"/>
                <w:szCs w:val="24"/>
                <w:lang w:eastAsia="ru-RU"/>
              </w:rPr>
            </w:pPr>
            <w:r w:rsidRPr="00212C7C">
              <w:rPr>
                <w:rFonts w:eastAsia="Times New Roman"/>
                <w:sz w:val="24"/>
                <w:szCs w:val="24"/>
                <w:lang w:eastAsia="ru-RU"/>
              </w:rPr>
              <w:t>ПК-</w:t>
            </w:r>
            <w:r>
              <w:rPr>
                <w:rFonts w:eastAsia="Times New Roman"/>
                <w:sz w:val="24"/>
                <w:szCs w:val="24"/>
                <w:lang w:eastAsia="ru-RU"/>
              </w:rPr>
              <w:t>4</w:t>
            </w:r>
          </w:p>
          <w:p w14:paraId="093519BD" w14:textId="77777777" w:rsidR="00773D04" w:rsidRPr="00212C7C" w:rsidRDefault="00773D04" w:rsidP="0024393F">
            <w:pPr>
              <w:widowControl w:val="0"/>
              <w:snapToGrid w:val="0"/>
              <w:rPr>
                <w:rFonts w:eastAsia="Times New Roman"/>
                <w:sz w:val="24"/>
                <w:szCs w:val="24"/>
                <w:lang w:eastAsia="ru-RU"/>
              </w:rPr>
            </w:pPr>
            <w:r>
              <w:rPr>
                <w:rFonts w:eastAsia="Times New Roman"/>
                <w:sz w:val="24"/>
                <w:szCs w:val="24"/>
                <w:lang w:eastAsia="ru-RU"/>
              </w:rPr>
              <w:t>ПК-8</w:t>
            </w:r>
          </w:p>
        </w:tc>
        <w:tc>
          <w:tcPr>
            <w:tcW w:w="1911" w:type="dxa"/>
          </w:tcPr>
          <w:p w14:paraId="552925C6" w14:textId="77777777" w:rsidR="00773D04" w:rsidRPr="00A112CA" w:rsidRDefault="00773D04" w:rsidP="0024393F">
            <w:pPr>
              <w:pStyle w:val="Standard"/>
              <w:rPr>
                <w:rFonts w:ascii="Times New Roman" w:hAnsi="Times New Roman"/>
                <w:sz w:val="24"/>
                <w:szCs w:val="24"/>
              </w:rPr>
            </w:pPr>
            <w:r w:rsidRPr="00A112CA">
              <w:rPr>
                <w:rFonts w:ascii="Times New Roman" w:hAnsi="Times New Roman"/>
                <w:sz w:val="24"/>
                <w:szCs w:val="24"/>
              </w:rPr>
              <w:t>Books and Readers</w:t>
            </w:r>
          </w:p>
        </w:tc>
        <w:tc>
          <w:tcPr>
            <w:tcW w:w="848" w:type="dxa"/>
          </w:tcPr>
          <w:p w14:paraId="269B0D06" w14:textId="77777777" w:rsidR="00773D04" w:rsidRPr="00723595" w:rsidRDefault="00773D04" w:rsidP="005E4677">
            <w:pPr>
              <w:rPr>
                <w:sz w:val="24"/>
                <w:szCs w:val="24"/>
                <w:lang w:val="en-US"/>
              </w:rPr>
            </w:pPr>
          </w:p>
        </w:tc>
        <w:tc>
          <w:tcPr>
            <w:tcW w:w="850" w:type="dxa"/>
          </w:tcPr>
          <w:p w14:paraId="254F6ED5" w14:textId="77777777" w:rsidR="00773D04" w:rsidRPr="00FC0CCE" w:rsidRDefault="00773D04" w:rsidP="005E4677">
            <w:pPr>
              <w:rPr>
                <w:sz w:val="24"/>
                <w:szCs w:val="24"/>
              </w:rPr>
            </w:pPr>
            <w:r>
              <w:rPr>
                <w:sz w:val="24"/>
                <w:szCs w:val="24"/>
              </w:rPr>
              <w:t>8</w:t>
            </w:r>
          </w:p>
        </w:tc>
        <w:tc>
          <w:tcPr>
            <w:tcW w:w="816" w:type="dxa"/>
          </w:tcPr>
          <w:p w14:paraId="735B9813" w14:textId="77777777" w:rsidR="00773D04" w:rsidRPr="005E4677" w:rsidRDefault="00773D04" w:rsidP="005E4677">
            <w:pPr>
              <w:rPr>
                <w:sz w:val="24"/>
                <w:szCs w:val="24"/>
              </w:rPr>
            </w:pPr>
          </w:p>
        </w:tc>
        <w:tc>
          <w:tcPr>
            <w:tcW w:w="874" w:type="dxa"/>
          </w:tcPr>
          <w:p w14:paraId="1BE601AC" w14:textId="77777777" w:rsidR="00773D04" w:rsidRPr="00FC0CCE" w:rsidRDefault="00773D04" w:rsidP="005E4677">
            <w:pPr>
              <w:rPr>
                <w:sz w:val="24"/>
                <w:szCs w:val="24"/>
              </w:rPr>
            </w:pPr>
            <w:r>
              <w:rPr>
                <w:sz w:val="24"/>
                <w:szCs w:val="24"/>
              </w:rPr>
              <w:t>8</w:t>
            </w:r>
          </w:p>
        </w:tc>
        <w:tc>
          <w:tcPr>
            <w:tcW w:w="816" w:type="dxa"/>
          </w:tcPr>
          <w:p w14:paraId="61DAE532" w14:textId="77777777" w:rsidR="00773D04" w:rsidRPr="005E4677" w:rsidRDefault="00773D04" w:rsidP="005E4677">
            <w:pPr>
              <w:rPr>
                <w:sz w:val="24"/>
                <w:szCs w:val="24"/>
              </w:rPr>
            </w:pPr>
          </w:p>
        </w:tc>
        <w:tc>
          <w:tcPr>
            <w:tcW w:w="816" w:type="dxa"/>
          </w:tcPr>
          <w:p w14:paraId="25979478" w14:textId="77777777" w:rsidR="00773D04" w:rsidRPr="005E4677" w:rsidRDefault="00773D04" w:rsidP="005E4677">
            <w:pPr>
              <w:rPr>
                <w:sz w:val="24"/>
                <w:szCs w:val="24"/>
              </w:rPr>
            </w:pPr>
          </w:p>
        </w:tc>
        <w:tc>
          <w:tcPr>
            <w:tcW w:w="1074" w:type="dxa"/>
          </w:tcPr>
          <w:p w14:paraId="43278940" w14:textId="77777777" w:rsidR="00773D04" w:rsidRPr="005E4677" w:rsidRDefault="00773D04" w:rsidP="005E4677">
            <w:pPr>
              <w:rPr>
                <w:sz w:val="24"/>
                <w:szCs w:val="24"/>
              </w:rPr>
            </w:pPr>
          </w:p>
        </w:tc>
      </w:tr>
      <w:tr w:rsidR="00773D04" w:rsidRPr="005E4677" w14:paraId="0B443360" w14:textId="77777777" w:rsidTr="00FC0CCE">
        <w:tc>
          <w:tcPr>
            <w:tcW w:w="1566" w:type="dxa"/>
          </w:tcPr>
          <w:p w14:paraId="659A9FA4" w14:textId="77777777" w:rsidR="00773D04" w:rsidRPr="00212C7C" w:rsidRDefault="00773D04" w:rsidP="0024393F">
            <w:pPr>
              <w:widowControl w:val="0"/>
              <w:snapToGrid w:val="0"/>
              <w:rPr>
                <w:rFonts w:eastAsia="Times New Roman"/>
                <w:sz w:val="24"/>
                <w:szCs w:val="24"/>
                <w:lang w:eastAsia="ru-RU"/>
              </w:rPr>
            </w:pPr>
            <w:r>
              <w:rPr>
                <w:rFonts w:eastAsia="Times New Roman"/>
                <w:sz w:val="24"/>
                <w:szCs w:val="24"/>
                <w:lang w:eastAsia="ru-RU"/>
              </w:rPr>
              <w:t>УК-4</w:t>
            </w:r>
          </w:p>
          <w:p w14:paraId="77EB46F8" w14:textId="77777777" w:rsidR="00773D04" w:rsidRPr="00212C7C" w:rsidRDefault="00773D04" w:rsidP="0024393F">
            <w:pPr>
              <w:widowControl w:val="0"/>
              <w:snapToGrid w:val="0"/>
              <w:rPr>
                <w:rFonts w:eastAsia="Times New Roman"/>
                <w:sz w:val="24"/>
                <w:szCs w:val="24"/>
                <w:lang w:eastAsia="ru-RU"/>
              </w:rPr>
            </w:pPr>
            <w:r>
              <w:rPr>
                <w:rFonts w:eastAsia="Times New Roman"/>
                <w:sz w:val="24"/>
                <w:szCs w:val="24"/>
                <w:lang w:eastAsia="ru-RU"/>
              </w:rPr>
              <w:t>ОПК-4</w:t>
            </w:r>
          </w:p>
          <w:p w14:paraId="180E839E" w14:textId="77777777" w:rsidR="00773D04" w:rsidRDefault="00773D04" w:rsidP="0024393F">
            <w:pPr>
              <w:widowControl w:val="0"/>
              <w:snapToGrid w:val="0"/>
              <w:rPr>
                <w:rFonts w:eastAsia="Times New Roman"/>
                <w:sz w:val="24"/>
                <w:szCs w:val="24"/>
                <w:lang w:eastAsia="ru-RU"/>
              </w:rPr>
            </w:pPr>
            <w:r w:rsidRPr="00212C7C">
              <w:rPr>
                <w:rFonts w:eastAsia="Times New Roman"/>
                <w:sz w:val="24"/>
                <w:szCs w:val="24"/>
                <w:lang w:eastAsia="ru-RU"/>
              </w:rPr>
              <w:t>ПК-</w:t>
            </w:r>
            <w:r>
              <w:rPr>
                <w:rFonts w:eastAsia="Times New Roman"/>
                <w:sz w:val="24"/>
                <w:szCs w:val="24"/>
                <w:lang w:eastAsia="ru-RU"/>
              </w:rPr>
              <w:t>4</w:t>
            </w:r>
          </w:p>
          <w:p w14:paraId="7FDC110C" w14:textId="77777777" w:rsidR="00773D04" w:rsidRPr="00212C7C" w:rsidRDefault="00773D04" w:rsidP="0024393F">
            <w:pPr>
              <w:widowControl w:val="0"/>
              <w:snapToGrid w:val="0"/>
              <w:rPr>
                <w:rFonts w:eastAsia="Times New Roman"/>
                <w:sz w:val="24"/>
                <w:szCs w:val="24"/>
                <w:lang w:eastAsia="ru-RU"/>
              </w:rPr>
            </w:pPr>
            <w:r>
              <w:rPr>
                <w:rFonts w:eastAsia="Times New Roman"/>
                <w:sz w:val="24"/>
                <w:szCs w:val="24"/>
                <w:lang w:eastAsia="ru-RU"/>
              </w:rPr>
              <w:t>ПК-8</w:t>
            </w:r>
          </w:p>
        </w:tc>
        <w:tc>
          <w:tcPr>
            <w:tcW w:w="1911" w:type="dxa"/>
          </w:tcPr>
          <w:p w14:paraId="3886F298" w14:textId="77777777" w:rsidR="00773D04" w:rsidRPr="00A112CA" w:rsidRDefault="00773D04" w:rsidP="0024393F">
            <w:pPr>
              <w:pStyle w:val="Standard"/>
              <w:rPr>
                <w:rFonts w:ascii="Times New Roman" w:hAnsi="Times New Roman"/>
                <w:sz w:val="24"/>
                <w:szCs w:val="24"/>
              </w:rPr>
            </w:pPr>
            <w:r w:rsidRPr="00A112CA">
              <w:rPr>
                <w:rFonts w:ascii="Times New Roman" w:hAnsi="Times New Roman"/>
                <w:sz w:val="24"/>
                <w:szCs w:val="24"/>
              </w:rPr>
              <w:t>Cinema: Its Past, Present and Future</w:t>
            </w:r>
          </w:p>
        </w:tc>
        <w:tc>
          <w:tcPr>
            <w:tcW w:w="848" w:type="dxa"/>
          </w:tcPr>
          <w:p w14:paraId="2C15872A" w14:textId="77777777" w:rsidR="00773D04" w:rsidRPr="00723595" w:rsidRDefault="00773D04" w:rsidP="005E4677">
            <w:pPr>
              <w:rPr>
                <w:sz w:val="24"/>
                <w:szCs w:val="24"/>
                <w:lang w:val="en-US"/>
              </w:rPr>
            </w:pPr>
          </w:p>
        </w:tc>
        <w:tc>
          <w:tcPr>
            <w:tcW w:w="850" w:type="dxa"/>
          </w:tcPr>
          <w:p w14:paraId="50EF16D8" w14:textId="77777777" w:rsidR="00773D04" w:rsidRPr="00DF6CAA" w:rsidRDefault="00773D04" w:rsidP="005E4677">
            <w:pPr>
              <w:rPr>
                <w:sz w:val="24"/>
                <w:szCs w:val="24"/>
              </w:rPr>
            </w:pPr>
            <w:r>
              <w:rPr>
                <w:sz w:val="24"/>
                <w:szCs w:val="24"/>
              </w:rPr>
              <w:t>8</w:t>
            </w:r>
          </w:p>
        </w:tc>
        <w:tc>
          <w:tcPr>
            <w:tcW w:w="816" w:type="dxa"/>
          </w:tcPr>
          <w:p w14:paraId="7F4C4C55" w14:textId="77777777" w:rsidR="00773D04" w:rsidRPr="005E4677" w:rsidRDefault="00773D04" w:rsidP="005E4677">
            <w:pPr>
              <w:rPr>
                <w:sz w:val="24"/>
                <w:szCs w:val="24"/>
              </w:rPr>
            </w:pPr>
          </w:p>
        </w:tc>
        <w:tc>
          <w:tcPr>
            <w:tcW w:w="874" w:type="dxa"/>
          </w:tcPr>
          <w:p w14:paraId="2D19605A" w14:textId="77777777" w:rsidR="00773D04" w:rsidRPr="00DF6CAA" w:rsidRDefault="00773D04" w:rsidP="005E4677">
            <w:pPr>
              <w:rPr>
                <w:sz w:val="24"/>
                <w:szCs w:val="24"/>
              </w:rPr>
            </w:pPr>
            <w:r>
              <w:rPr>
                <w:sz w:val="24"/>
                <w:szCs w:val="24"/>
              </w:rPr>
              <w:t>8</w:t>
            </w:r>
          </w:p>
        </w:tc>
        <w:tc>
          <w:tcPr>
            <w:tcW w:w="816" w:type="dxa"/>
          </w:tcPr>
          <w:p w14:paraId="41921FC2" w14:textId="77777777" w:rsidR="00773D04" w:rsidRPr="005E4677" w:rsidRDefault="00773D04" w:rsidP="005E4677">
            <w:pPr>
              <w:rPr>
                <w:sz w:val="24"/>
                <w:szCs w:val="24"/>
              </w:rPr>
            </w:pPr>
          </w:p>
        </w:tc>
        <w:tc>
          <w:tcPr>
            <w:tcW w:w="816" w:type="dxa"/>
          </w:tcPr>
          <w:p w14:paraId="1DD91EC2" w14:textId="77777777" w:rsidR="00773D04" w:rsidRPr="005E4677" w:rsidRDefault="00773D04" w:rsidP="005E4677">
            <w:pPr>
              <w:rPr>
                <w:sz w:val="24"/>
                <w:szCs w:val="24"/>
              </w:rPr>
            </w:pPr>
          </w:p>
        </w:tc>
        <w:tc>
          <w:tcPr>
            <w:tcW w:w="1074" w:type="dxa"/>
          </w:tcPr>
          <w:p w14:paraId="2D7DC4AE" w14:textId="77777777" w:rsidR="00773D04" w:rsidRDefault="00773D04" w:rsidP="005E4677">
            <w:pPr>
              <w:rPr>
                <w:sz w:val="24"/>
                <w:szCs w:val="24"/>
                <w:lang w:val="en-US"/>
              </w:rPr>
            </w:pPr>
          </w:p>
          <w:p w14:paraId="4CEF16A2" w14:textId="77777777" w:rsidR="00773D04" w:rsidRPr="00220EBD" w:rsidRDefault="00773D04" w:rsidP="005E4677">
            <w:pPr>
              <w:rPr>
                <w:sz w:val="24"/>
                <w:szCs w:val="24"/>
                <w:lang w:val="en-US"/>
              </w:rPr>
            </w:pPr>
          </w:p>
        </w:tc>
      </w:tr>
      <w:tr w:rsidR="00773D04" w:rsidRPr="005E4677" w14:paraId="4E7066A3" w14:textId="77777777" w:rsidTr="00FC0CCE">
        <w:tc>
          <w:tcPr>
            <w:tcW w:w="1566" w:type="dxa"/>
          </w:tcPr>
          <w:p w14:paraId="52739A47" w14:textId="77777777" w:rsidR="00773D04" w:rsidRPr="00212C7C" w:rsidRDefault="00773D04" w:rsidP="0024393F">
            <w:pPr>
              <w:widowControl w:val="0"/>
              <w:snapToGrid w:val="0"/>
              <w:rPr>
                <w:rFonts w:eastAsia="Times New Roman"/>
                <w:sz w:val="24"/>
                <w:szCs w:val="24"/>
                <w:lang w:eastAsia="ru-RU"/>
              </w:rPr>
            </w:pPr>
            <w:r>
              <w:rPr>
                <w:rFonts w:eastAsia="Times New Roman"/>
                <w:sz w:val="24"/>
                <w:szCs w:val="24"/>
                <w:lang w:eastAsia="ru-RU"/>
              </w:rPr>
              <w:t>УК-4</w:t>
            </w:r>
          </w:p>
          <w:p w14:paraId="37F27CAC" w14:textId="77777777" w:rsidR="00773D04" w:rsidRPr="00212C7C" w:rsidRDefault="00773D04" w:rsidP="0024393F">
            <w:pPr>
              <w:widowControl w:val="0"/>
              <w:snapToGrid w:val="0"/>
              <w:rPr>
                <w:rFonts w:eastAsia="Times New Roman"/>
                <w:sz w:val="24"/>
                <w:szCs w:val="24"/>
                <w:lang w:eastAsia="ru-RU"/>
              </w:rPr>
            </w:pPr>
            <w:r>
              <w:rPr>
                <w:rFonts w:eastAsia="Times New Roman"/>
                <w:sz w:val="24"/>
                <w:szCs w:val="24"/>
                <w:lang w:eastAsia="ru-RU"/>
              </w:rPr>
              <w:t>ОПК-4</w:t>
            </w:r>
          </w:p>
          <w:p w14:paraId="6CA59505" w14:textId="77777777" w:rsidR="00773D04" w:rsidRDefault="00773D04" w:rsidP="0024393F">
            <w:pPr>
              <w:widowControl w:val="0"/>
              <w:snapToGrid w:val="0"/>
              <w:rPr>
                <w:rFonts w:eastAsia="Times New Roman"/>
                <w:sz w:val="24"/>
                <w:szCs w:val="24"/>
                <w:lang w:eastAsia="ru-RU"/>
              </w:rPr>
            </w:pPr>
            <w:r w:rsidRPr="00212C7C">
              <w:rPr>
                <w:rFonts w:eastAsia="Times New Roman"/>
                <w:sz w:val="24"/>
                <w:szCs w:val="24"/>
                <w:lang w:eastAsia="ru-RU"/>
              </w:rPr>
              <w:t>ПК-</w:t>
            </w:r>
            <w:r>
              <w:rPr>
                <w:rFonts w:eastAsia="Times New Roman"/>
                <w:sz w:val="24"/>
                <w:szCs w:val="24"/>
                <w:lang w:eastAsia="ru-RU"/>
              </w:rPr>
              <w:t>4</w:t>
            </w:r>
          </w:p>
          <w:p w14:paraId="2752C60C" w14:textId="77777777" w:rsidR="00773D04" w:rsidRPr="00212C7C" w:rsidRDefault="00773D04" w:rsidP="0024393F">
            <w:pPr>
              <w:widowControl w:val="0"/>
              <w:snapToGrid w:val="0"/>
              <w:rPr>
                <w:rFonts w:eastAsia="Times New Roman"/>
                <w:sz w:val="24"/>
                <w:szCs w:val="24"/>
                <w:lang w:eastAsia="ru-RU"/>
              </w:rPr>
            </w:pPr>
            <w:r>
              <w:rPr>
                <w:rFonts w:eastAsia="Times New Roman"/>
                <w:sz w:val="24"/>
                <w:szCs w:val="24"/>
                <w:lang w:eastAsia="ru-RU"/>
              </w:rPr>
              <w:t>ПК-8</w:t>
            </w:r>
          </w:p>
        </w:tc>
        <w:tc>
          <w:tcPr>
            <w:tcW w:w="1911" w:type="dxa"/>
          </w:tcPr>
          <w:p w14:paraId="2D847D1F" w14:textId="77777777" w:rsidR="00773D04" w:rsidRPr="00A112CA" w:rsidRDefault="00773D04" w:rsidP="0024393F">
            <w:pPr>
              <w:pStyle w:val="Standard"/>
              <w:rPr>
                <w:rFonts w:ascii="Times New Roman" w:hAnsi="Times New Roman"/>
                <w:sz w:val="24"/>
                <w:szCs w:val="24"/>
              </w:rPr>
            </w:pPr>
            <w:r w:rsidRPr="00A112CA">
              <w:rPr>
                <w:rFonts w:ascii="Times New Roman" w:hAnsi="Times New Roman"/>
                <w:sz w:val="24"/>
                <w:szCs w:val="24"/>
                <w:lang w:val="ru-RU"/>
              </w:rPr>
              <w:t xml:space="preserve"> </w:t>
            </w:r>
            <w:r w:rsidRPr="00A112CA">
              <w:rPr>
                <w:rFonts w:ascii="Times New Roman" w:hAnsi="Times New Roman"/>
                <w:sz w:val="24"/>
                <w:szCs w:val="24"/>
              </w:rPr>
              <w:t>Theatre</w:t>
            </w:r>
          </w:p>
        </w:tc>
        <w:tc>
          <w:tcPr>
            <w:tcW w:w="848" w:type="dxa"/>
          </w:tcPr>
          <w:p w14:paraId="4EC0E208" w14:textId="77777777" w:rsidR="00773D04" w:rsidRPr="00723595" w:rsidRDefault="00773D04" w:rsidP="005E4677">
            <w:pPr>
              <w:rPr>
                <w:sz w:val="24"/>
                <w:szCs w:val="24"/>
                <w:lang w:val="en-US"/>
              </w:rPr>
            </w:pPr>
          </w:p>
        </w:tc>
        <w:tc>
          <w:tcPr>
            <w:tcW w:w="850" w:type="dxa"/>
          </w:tcPr>
          <w:p w14:paraId="58AC2997" w14:textId="77777777" w:rsidR="00773D04" w:rsidRPr="00DF6CAA" w:rsidRDefault="00773D04" w:rsidP="005E4677">
            <w:pPr>
              <w:rPr>
                <w:sz w:val="24"/>
                <w:szCs w:val="24"/>
              </w:rPr>
            </w:pPr>
            <w:r>
              <w:rPr>
                <w:sz w:val="24"/>
                <w:szCs w:val="24"/>
              </w:rPr>
              <w:t>8</w:t>
            </w:r>
          </w:p>
        </w:tc>
        <w:tc>
          <w:tcPr>
            <w:tcW w:w="816" w:type="dxa"/>
          </w:tcPr>
          <w:p w14:paraId="5FC47A24" w14:textId="77777777" w:rsidR="00773D04" w:rsidRPr="005E4677" w:rsidRDefault="00773D04" w:rsidP="005E4677">
            <w:pPr>
              <w:rPr>
                <w:sz w:val="24"/>
                <w:szCs w:val="24"/>
              </w:rPr>
            </w:pPr>
          </w:p>
        </w:tc>
        <w:tc>
          <w:tcPr>
            <w:tcW w:w="874" w:type="dxa"/>
          </w:tcPr>
          <w:p w14:paraId="0F8EB3B0" w14:textId="77777777" w:rsidR="00773D04" w:rsidRPr="00DF6CAA" w:rsidRDefault="00773D04" w:rsidP="005E4677">
            <w:pPr>
              <w:rPr>
                <w:sz w:val="24"/>
                <w:szCs w:val="24"/>
              </w:rPr>
            </w:pPr>
            <w:r>
              <w:rPr>
                <w:sz w:val="24"/>
                <w:szCs w:val="24"/>
              </w:rPr>
              <w:t>8</w:t>
            </w:r>
          </w:p>
        </w:tc>
        <w:tc>
          <w:tcPr>
            <w:tcW w:w="816" w:type="dxa"/>
          </w:tcPr>
          <w:p w14:paraId="70901D08" w14:textId="77777777" w:rsidR="00773D04" w:rsidRPr="005E4677" w:rsidRDefault="00773D04" w:rsidP="005E4677">
            <w:pPr>
              <w:rPr>
                <w:sz w:val="24"/>
                <w:szCs w:val="24"/>
              </w:rPr>
            </w:pPr>
          </w:p>
        </w:tc>
        <w:tc>
          <w:tcPr>
            <w:tcW w:w="816" w:type="dxa"/>
          </w:tcPr>
          <w:p w14:paraId="63B6C1A7" w14:textId="77777777" w:rsidR="00773D04" w:rsidRPr="005E4677" w:rsidRDefault="00773D04" w:rsidP="005E4677">
            <w:pPr>
              <w:rPr>
                <w:sz w:val="24"/>
                <w:szCs w:val="24"/>
              </w:rPr>
            </w:pPr>
          </w:p>
        </w:tc>
        <w:tc>
          <w:tcPr>
            <w:tcW w:w="1074" w:type="dxa"/>
          </w:tcPr>
          <w:p w14:paraId="75300658" w14:textId="77777777" w:rsidR="00773D04" w:rsidRDefault="00773D04" w:rsidP="005E4677">
            <w:pPr>
              <w:rPr>
                <w:sz w:val="24"/>
                <w:szCs w:val="24"/>
                <w:lang w:val="en-US"/>
              </w:rPr>
            </w:pPr>
          </w:p>
        </w:tc>
      </w:tr>
      <w:tr w:rsidR="00773D04" w:rsidRPr="005E4677" w14:paraId="64B197A5" w14:textId="77777777" w:rsidTr="00FC0CCE">
        <w:tc>
          <w:tcPr>
            <w:tcW w:w="1566" w:type="dxa"/>
          </w:tcPr>
          <w:p w14:paraId="491E610B" w14:textId="77777777" w:rsidR="00773D04" w:rsidRPr="00212C7C" w:rsidRDefault="00773D04" w:rsidP="0024393F">
            <w:pPr>
              <w:widowControl w:val="0"/>
              <w:snapToGrid w:val="0"/>
              <w:rPr>
                <w:rFonts w:eastAsia="Times New Roman"/>
                <w:sz w:val="24"/>
                <w:szCs w:val="24"/>
                <w:lang w:eastAsia="ru-RU"/>
              </w:rPr>
            </w:pPr>
            <w:r>
              <w:rPr>
                <w:rFonts w:eastAsia="Times New Roman"/>
                <w:sz w:val="24"/>
                <w:szCs w:val="24"/>
                <w:lang w:eastAsia="ru-RU"/>
              </w:rPr>
              <w:t>УК-4</w:t>
            </w:r>
          </w:p>
          <w:p w14:paraId="2D7DB711" w14:textId="77777777" w:rsidR="00773D04" w:rsidRPr="00212C7C" w:rsidRDefault="00773D04" w:rsidP="0024393F">
            <w:pPr>
              <w:widowControl w:val="0"/>
              <w:snapToGrid w:val="0"/>
              <w:rPr>
                <w:rFonts w:eastAsia="Times New Roman"/>
                <w:sz w:val="24"/>
                <w:szCs w:val="24"/>
                <w:lang w:eastAsia="ru-RU"/>
              </w:rPr>
            </w:pPr>
            <w:r>
              <w:rPr>
                <w:rFonts w:eastAsia="Times New Roman"/>
                <w:sz w:val="24"/>
                <w:szCs w:val="24"/>
                <w:lang w:eastAsia="ru-RU"/>
              </w:rPr>
              <w:t>ОПК-4</w:t>
            </w:r>
          </w:p>
          <w:p w14:paraId="4AE4D95F" w14:textId="77777777" w:rsidR="00773D04" w:rsidRDefault="00773D04" w:rsidP="0024393F">
            <w:pPr>
              <w:widowControl w:val="0"/>
              <w:snapToGrid w:val="0"/>
              <w:rPr>
                <w:rFonts w:eastAsia="Times New Roman"/>
                <w:sz w:val="24"/>
                <w:szCs w:val="24"/>
                <w:lang w:eastAsia="ru-RU"/>
              </w:rPr>
            </w:pPr>
            <w:r w:rsidRPr="00212C7C">
              <w:rPr>
                <w:rFonts w:eastAsia="Times New Roman"/>
                <w:sz w:val="24"/>
                <w:szCs w:val="24"/>
                <w:lang w:eastAsia="ru-RU"/>
              </w:rPr>
              <w:t>ПК-</w:t>
            </w:r>
            <w:r>
              <w:rPr>
                <w:rFonts w:eastAsia="Times New Roman"/>
                <w:sz w:val="24"/>
                <w:szCs w:val="24"/>
                <w:lang w:eastAsia="ru-RU"/>
              </w:rPr>
              <w:t>4</w:t>
            </w:r>
          </w:p>
          <w:p w14:paraId="4873F551" w14:textId="77777777" w:rsidR="00773D04" w:rsidRPr="00212C7C" w:rsidRDefault="00773D04" w:rsidP="0024393F">
            <w:pPr>
              <w:widowControl w:val="0"/>
              <w:snapToGrid w:val="0"/>
              <w:rPr>
                <w:rFonts w:eastAsia="Times New Roman"/>
                <w:sz w:val="24"/>
                <w:szCs w:val="24"/>
                <w:lang w:eastAsia="ru-RU"/>
              </w:rPr>
            </w:pPr>
            <w:r>
              <w:rPr>
                <w:rFonts w:eastAsia="Times New Roman"/>
                <w:sz w:val="24"/>
                <w:szCs w:val="24"/>
                <w:lang w:eastAsia="ru-RU"/>
              </w:rPr>
              <w:t>ПК-8</w:t>
            </w:r>
          </w:p>
        </w:tc>
        <w:tc>
          <w:tcPr>
            <w:tcW w:w="1911" w:type="dxa"/>
          </w:tcPr>
          <w:p w14:paraId="2396FC2B" w14:textId="77777777" w:rsidR="00773D04" w:rsidRPr="00A112CA" w:rsidRDefault="00773D04" w:rsidP="0024393F">
            <w:pPr>
              <w:pStyle w:val="Standard"/>
              <w:rPr>
                <w:rFonts w:ascii="Times New Roman" w:hAnsi="Times New Roman"/>
                <w:sz w:val="24"/>
                <w:szCs w:val="24"/>
              </w:rPr>
            </w:pPr>
            <w:r w:rsidRPr="00A112CA">
              <w:rPr>
                <w:rFonts w:ascii="Times New Roman" w:hAnsi="Times New Roman"/>
                <w:sz w:val="24"/>
                <w:szCs w:val="24"/>
              </w:rPr>
              <w:t>New Challenges in Education</w:t>
            </w:r>
          </w:p>
        </w:tc>
        <w:tc>
          <w:tcPr>
            <w:tcW w:w="848" w:type="dxa"/>
          </w:tcPr>
          <w:p w14:paraId="7254CBFE" w14:textId="77777777" w:rsidR="00773D04" w:rsidRPr="00723595" w:rsidRDefault="00773D04" w:rsidP="005E4677">
            <w:pPr>
              <w:rPr>
                <w:sz w:val="24"/>
                <w:szCs w:val="24"/>
                <w:lang w:val="en-US"/>
              </w:rPr>
            </w:pPr>
          </w:p>
        </w:tc>
        <w:tc>
          <w:tcPr>
            <w:tcW w:w="850" w:type="dxa"/>
          </w:tcPr>
          <w:p w14:paraId="3A22CF54" w14:textId="77777777" w:rsidR="00773D04" w:rsidRPr="00DF6CAA" w:rsidRDefault="00773D04" w:rsidP="005E4677">
            <w:pPr>
              <w:rPr>
                <w:sz w:val="24"/>
                <w:szCs w:val="24"/>
              </w:rPr>
            </w:pPr>
            <w:r>
              <w:rPr>
                <w:sz w:val="24"/>
                <w:szCs w:val="24"/>
              </w:rPr>
              <w:t>8</w:t>
            </w:r>
          </w:p>
        </w:tc>
        <w:tc>
          <w:tcPr>
            <w:tcW w:w="816" w:type="dxa"/>
          </w:tcPr>
          <w:p w14:paraId="64788D53" w14:textId="77777777" w:rsidR="00773D04" w:rsidRPr="005E4677" w:rsidRDefault="00773D04" w:rsidP="005E4677">
            <w:pPr>
              <w:rPr>
                <w:sz w:val="24"/>
                <w:szCs w:val="24"/>
              </w:rPr>
            </w:pPr>
          </w:p>
        </w:tc>
        <w:tc>
          <w:tcPr>
            <w:tcW w:w="874" w:type="dxa"/>
          </w:tcPr>
          <w:p w14:paraId="7FD291C0" w14:textId="77777777" w:rsidR="00773D04" w:rsidRPr="00DF6CAA" w:rsidRDefault="00773D04" w:rsidP="005E4677">
            <w:pPr>
              <w:rPr>
                <w:sz w:val="24"/>
                <w:szCs w:val="24"/>
              </w:rPr>
            </w:pPr>
            <w:r>
              <w:rPr>
                <w:sz w:val="24"/>
                <w:szCs w:val="24"/>
              </w:rPr>
              <w:t>8</w:t>
            </w:r>
          </w:p>
        </w:tc>
        <w:tc>
          <w:tcPr>
            <w:tcW w:w="816" w:type="dxa"/>
          </w:tcPr>
          <w:p w14:paraId="4C2E6278" w14:textId="77777777" w:rsidR="00773D04" w:rsidRPr="005E4677" w:rsidRDefault="00773D04" w:rsidP="005E4677">
            <w:pPr>
              <w:rPr>
                <w:sz w:val="24"/>
                <w:szCs w:val="24"/>
              </w:rPr>
            </w:pPr>
          </w:p>
        </w:tc>
        <w:tc>
          <w:tcPr>
            <w:tcW w:w="816" w:type="dxa"/>
          </w:tcPr>
          <w:p w14:paraId="2A8468D7" w14:textId="77777777" w:rsidR="00773D04" w:rsidRPr="005E4677" w:rsidRDefault="00773D04" w:rsidP="005E4677">
            <w:pPr>
              <w:rPr>
                <w:sz w:val="24"/>
                <w:szCs w:val="24"/>
              </w:rPr>
            </w:pPr>
          </w:p>
        </w:tc>
        <w:tc>
          <w:tcPr>
            <w:tcW w:w="1074" w:type="dxa"/>
          </w:tcPr>
          <w:p w14:paraId="34B6D261" w14:textId="77777777" w:rsidR="00773D04" w:rsidRDefault="00773D04" w:rsidP="005E4677">
            <w:pPr>
              <w:rPr>
                <w:sz w:val="24"/>
                <w:szCs w:val="24"/>
                <w:lang w:val="en-US"/>
              </w:rPr>
            </w:pPr>
          </w:p>
        </w:tc>
      </w:tr>
      <w:tr w:rsidR="00773D04" w:rsidRPr="0024393F" w14:paraId="3E1E4BF9" w14:textId="77777777" w:rsidTr="00FC0CCE">
        <w:tc>
          <w:tcPr>
            <w:tcW w:w="1566" w:type="dxa"/>
          </w:tcPr>
          <w:p w14:paraId="0C138EEE" w14:textId="77777777" w:rsidR="00773D04" w:rsidRPr="00212C7C" w:rsidRDefault="00773D04" w:rsidP="0024393F">
            <w:pPr>
              <w:widowControl w:val="0"/>
              <w:snapToGrid w:val="0"/>
              <w:rPr>
                <w:rFonts w:eastAsia="Times New Roman"/>
                <w:sz w:val="24"/>
                <w:szCs w:val="24"/>
                <w:lang w:eastAsia="ru-RU"/>
              </w:rPr>
            </w:pPr>
            <w:r>
              <w:rPr>
                <w:rFonts w:eastAsia="Times New Roman"/>
                <w:sz w:val="24"/>
                <w:szCs w:val="24"/>
                <w:lang w:eastAsia="ru-RU"/>
              </w:rPr>
              <w:t>УК-4</w:t>
            </w:r>
          </w:p>
          <w:p w14:paraId="655EE8D8" w14:textId="77777777" w:rsidR="00773D04" w:rsidRPr="00212C7C" w:rsidRDefault="00773D04" w:rsidP="0024393F">
            <w:pPr>
              <w:widowControl w:val="0"/>
              <w:snapToGrid w:val="0"/>
              <w:rPr>
                <w:rFonts w:eastAsia="Times New Roman"/>
                <w:sz w:val="24"/>
                <w:szCs w:val="24"/>
                <w:lang w:eastAsia="ru-RU"/>
              </w:rPr>
            </w:pPr>
            <w:r>
              <w:rPr>
                <w:rFonts w:eastAsia="Times New Roman"/>
                <w:sz w:val="24"/>
                <w:szCs w:val="24"/>
                <w:lang w:eastAsia="ru-RU"/>
              </w:rPr>
              <w:t>ОПК-4</w:t>
            </w:r>
          </w:p>
          <w:p w14:paraId="0517A301" w14:textId="77777777" w:rsidR="00773D04" w:rsidRDefault="00773D04" w:rsidP="0024393F">
            <w:pPr>
              <w:widowControl w:val="0"/>
              <w:snapToGrid w:val="0"/>
              <w:rPr>
                <w:rFonts w:eastAsia="Times New Roman"/>
                <w:sz w:val="24"/>
                <w:szCs w:val="24"/>
                <w:lang w:eastAsia="ru-RU"/>
              </w:rPr>
            </w:pPr>
            <w:r w:rsidRPr="00212C7C">
              <w:rPr>
                <w:rFonts w:eastAsia="Times New Roman"/>
                <w:sz w:val="24"/>
                <w:szCs w:val="24"/>
                <w:lang w:eastAsia="ru-RU"/>
              </w:rPr>
              <w:t>ПК-</w:t>
            </w:r>
            <w:r>
              <w:rPr>
                <w:rFonts w:eastAsia="Times New Roman"/>
                <w:sz w:val="24"/>
                <w:szCs w:val="24"/>
                <w:lang w:eastAsia="ru-RU"/>
              </w:rPr>
              <w:t>4</w:t>
            </w:r>
          </w:p>
          <w:p w14:paraId="76D50C7D" w14:textId="77777777" w:rsidR="00773D04" w:rsidRPr="00212C7C" w:rsidRDefault="00773D04" w:rsidP="0024393F">
            <w:pPr>
              <w:widowControl w:val="0"/>
              <w:snapToGrid w:val="0"/>
              <w:rPr>
                <w:rFonts w:eastAsia="Times New Roman"/>
                <w:sz w:val="24"/>
                <w:szCs w:val="24"/>
                <w:lang w:eastAsia="ru-RU"/>
              </w:rPr>
            </w:pPr>
            <w:r>
              <w:rPr>
                <w:rFonts w:eastAsia="Times New Roman"/>
                <w:sz w:val="24"/>
                <w:szCs w:val="24"/>
                <w:lang w:eastAsia="ru-RU"/>
              </w:rPr>
              <w:t>ПК-8</w:t>
            </w:r>
          </w:p>
        </w:tc>
        <w:tc>
          <w:tcPr>
            <w:tcW w:w="1911" w:type="dxa"/>
          </w:tcPr>
          <w:p w14:paraId="664D2147" w14:textId="77777777" w:rsidR="00773D04" w:rsidRPr="00A112CA" w:rsidRDefault="00773D04" w:rsidP="0024393F">
            <w:pPr>
              <w:pStyle w:val="Standard"/>
              <w:rPr>
                <w:rFonts w:ascii="Times New Roman" w:hAnsi="Times New Roman"/>
                <w:sz w:val="24"/>
                <w:szCs w:val="24"/>
              </w:rPr>
            </w:pPr>
            <w:r w:rsidRPr="00A112CA">
              <w:rPr>
                <w:rFonts w:ascii="Times New Roman" w:hAnsi="Times New Roman"/>
                <w:sz w:val="24"/>
                <w:szCs w:val="24"/>
              </w:rPr>
              <w:t>Travelling. Holiday-Making. Environmental Protection</w:t>
            </w:r>
          </w:p>
        </w:tc>
        <w:tc>
          <w:tcPr>
            <w:tcW w:w="848" w:type="dxa"/>
          </w:tcPr>
          <w:p w14:paraId="38028306" w14:textId="77777777" w:rsidR="00773D04" w:rsidRPr="00723595" w:rsidRDefault="00773D04" w:rsidP="005E4677">
            <w:pPr>
              <w:rPr>
                <w:sz w:val="24"/>
                <w:szCs w:val="24"/>
                <w:lang w:val="en-US"/>
              </w:rPr>
            </w:pPr>
          </w:p>
        </w:tc>
        <w:tc>
          <w:tcPr>
            <w:tcW w:w="850" w:type="dxa"/>
          </w:tcPr>
          <w:p w14:paraId="53695C0A" w14:textId="77777777" w:rsidR="00773D04" w:rsidRPr="00DF6CAA" w:rsidRDefault="00773D04" w:rsidP="005E4677">
            <w:pPr>
              <w:rPr>
                <w:sz w:val="24"/>
                <w:szCs w:val="24"/>
              </w:rPr>
            </w:pPr>
            <w:r>
              <w:rPr>
                <w:sz w:val="24"/>
                <w:szCs w:val="24"/>
              </w:rPr>
              <w:t>8</w:t>
            </w:r>
          </w:p>
        </w:tc>
        <w:tc>
          <w:tcPr>
            <w:tcW w:w="816" w:type="dxa"/>
          </w:tcPr>
          <w:p w14:paraId="0BFCC3D4" w14:textId="77777777" w:rsidR="00773D04" w:rsidRPr="0024393F" w:rsidRDefault="00773D04" w:rsidP="005E4677">
            <w:pPr>
              <w:rPr>
                <w:sz w:val="24"/>
                <w:szCs w:val="24"/>
                <w:lang w:val="en-US"/>
              </w:rPr>
            </w:pPr>
          </w:p>
        </w:tc>
        <w:tc>
          <w:tcPr>
            <w:tcW w:w="874" w:type="dxa"/>
          </w:tcPr>
          <w:p w14:paraId="7AF14779" w14:textId="77777777" w:rsidR="00773D04" w:rsidRPr="00DF6CAA" w:rsidRDefault="00773D04" w:rsidP="005E4677">
            <w:pPr>
              <w:rPr>
                <w:sz w:val="24"/>
                <w:szCs w:val="24"/>
              </w:rPr>
            </w:pPr>
            <w:r>
              <w:rPr>
                <w:sz w:val="24"/>
                <w:szCs w:val="24"/>
              </w:rPr>
              <w:t>8</w:t>
            </w:r>
          </w:p>
        </w:tc>
        <w:tc>
          <w:tcPr>
            <w:tcW w:w="816" w:type="dxa"/>
          </w:tcPr>
          <w:p w14:paraId="154FD449" w14:textId="77777777" w:rsidR="00773D04" w:rsidRPr="0024393F" w:rsidRDefault="00773D04" w:rsidP="005E4677">
            <w:pPr>
              <w:rPr>
                <w:sz w:val="24"/>
                <w:szCs w:val="24"/>
                <w:lang w:val="en-US"/>
              </w:rPr>
            </w:pPr>
          </w:p>
        </w:tc>
        <w:tc>
          <w:tcPr>
            <w:tcW w:w="816" w:type="dxa"/>
          </w:tcPr>
          <w:p w14:paraId="328FBA94" w14:textId="77777777" w:rsidR="00773D04" w:rsidRPr="0024393F" w:rsidRDefault="00773D04" w:rsidP="005E4677">
            <w:pPr>
              <w:rPr>
                <w:sz w:val="24"/>
                <w:szCs w:val="24"/>
                <w:lang w:val="en-US"/>
              </w:rPr>
            </w:pPr>
          </w:p>
        </w:tc>
        <w:tc>
          <w:tcPr>
            <w:tcW w:w="1074" w:type="dxa"/>
          </w:tcPr>
          <w:p w14:paraId="4EF5933C" w14:textId="77777777" w:rsidR="00773D04" w:rsidRDefault="00773D04" w:rsidP="005E4677">
            <w:pPr>
              <w:rPr>
                <w:sz w:val="24"/>
                <w:szCs w:val="24"/>
                <w:lang w:val="en-US"/>
              </w:rPr>
            </w:pPr>
          </w:p>
        </w:tc>
      </w:tr>
      <w:tr w:rsidR="00773D04" w:rsidRPr="0024393F" w14:paraId="773F35D7" w14:textId="77777777" w:rsidTr="00FC0CCE">
        <w:tc>
          <w:tcPr>
            <w:tcW w:w="1566" w:type="dxa"/>
          </w:tcPr>
          <w:p w14:paraId="2B556DDE" w14:textId="77777777" w:rsidR="00773D04" w:rsidRPr="00212C7C" w:rsidRDefault="00773D04" w:rsidP="0024393F">
            <w:pPr>
              <w:widowControl w:val="0"/>
              <w:snapToGrid w:val="0"/>
              <w:rPr>
                <w:rFonts w:eastAsia="Times New Roman"/>
                <w:sz w:val="24"/>
                <w:szCs w:val="24"/>
                <w:lang w:eastAsia="ru-RU"/>
              </w:rPr>
            </w:pPr>
            <w:r>
              <w:rPr>
                <w:rFonts w:eastAsia="Times New Roman"/>
                <w:sz w:val="24"/>
                <w:szCs w:val="24"/>
                <w:lang w:eastAsia="ru-RU"/>
              </w:rPr>
              <w:t>УК-4</w:t>
            </w:r>
          </w:p>
          <w:p w14:paraId="0764B265" w14:textId="77777777" w:rsidR="00773D04" w:rsidRPr="00212C7C" w:rsidRDefault="00773D04" w:rsidP="0024393F">
            <w:pPr>
              <w:widowControl w:val="0"/>
              <w:snapToGrid w:val="0"/>
              <w:rPr>
                <w:rFonts w:eastAsia="Times New Roman"/>
                <w:sz w:val="24"/>
                <w:szCs w:val="24"/>
                <w:lang w:eastAsia="ru-RU"/>
              </w:rPr>
            </w:pPr>
            <w:r>
              <w:rPr>
                <w:rFonts w:eastAsia="Times New Roman"/>
                <w:sz w:val="24"/>
                <w:szCs w:val="24"/>
                <w:lang w:eastAsia="ru-RU"/>
              </w:rPr>
              <w:t>ОПК-4</w:t>
            </w:r>
          </w:p>
          <w:p w14:paraId="3D1C90E0" w14:textId="77777777" w:rsidR="00773D04" w:rsidRDefault="00773D04" w:rsidP="0024393F">
            <w:pPr>
              <w:widowControl w:val="0"/>
              <w:snapToGrid w:val="0"/>
              <w:rPr>
                <w:rFonts w:eastAsia="Times New Roman"/>
                <w:sz w:val="24"/>
                <w:szCs w:val="24"/>
                <w:lang w:eastAsia="ru-RU"/>
              </w:rPr>
            </w:pPr>
            <w:r w:rsidRPr="00212C7C">
              <w:rPr>
                <w:rFonts w:eastAsia="Times New Roman"/>
                <w:sz w:val="24"/>
                <w:szCs w:val="24"/>
                <w:lang w:eastAsia="ru-RU"/>
              </w:rPr>
              <w:t>ПК-</w:t>
            </w:r>
            <w:r>
              <w:rPr>
                <w:rFonts w:eastAsia="Times New Roman"/>
                <w:sz w:val="24"/>
                <w:szCs w:val="24"/>
                <w:lang w:eastAsia="ru-RU"/>
              </w:rPr>
              <w:t>4</w:t>
            </w:r>
          </w:p>
          <w:p w14:paraId="0BEEC675" w14:textId="77777777" w:rsidR="00773D04" w:rsidRPr="00212C7C" w:rsidRDefault="00773D04" w:rsidP="0024393F">
            <w:pPr>
              <w:widowControl w:val="0"/>
              <w:snapToGrid w:val="0"/>
              <w:rPr>
                <w:rFonts w:eastAsia="Times New Roman"/>
                <w:sz w:val="24"/>
                <w:szCs w:val="24"/>
                <w:lang w:eastAsia="ru-RU"/>
              </w:rPr>
            </w:pPr>
            <w:r>
              <w:rPr>
                <w:rFonts w:eastAsia="Times New Roman"/>
                <w:sz w:val="24"/>
                <w:szCs w:val="24"/>
                <w:lang w:eastAsia="ru-RU"/>
              </w:rPr>
              <w:t>ПК-8</w:t>
            </w:r>
          </w:p>
        </w:tc>
        <w:tc>
          <w:tcPr>
            <w:tcW w:w="1911" w:type="dxa"/>
          </w:tcPr>
          <w:p w14:paraId="62402B40" w14:textId="77777777" w:rsidR="00773D04" w:rsidRPr="00A112CA" w:rsidRDefault="00773D04" w:rsidP="0024393F">
            <w:pPr>
              <w:pStyle w:val="Standard"/>
              <w:rPr>
                <w:rFonts w:ascii="Times New Roman" w:hAnsi="Times New Roman"/>
                <w:sz w:val="24"/>
                <w:szCs w:val="24"/>
              </w:rPr>
            </w:pPr>
            <w:r w:rsidRPr="00A112CA">
              <w:rPr>
                <w:rFonts w:ascii="Times New Roman" w:hAnsi="Times New Roman"/>
                <w:sz w:val="24"/>
                <w:szCs w:val="24"/>
              </w:rPr>
              <w:t>The Generation Gap. The Problems of the Young</w:t>
            </w:r>
          </w:p>
        </w:tc>
        <w:tc>
          <w:tcPr>
            <w:tcW w:w="848" w:type="dxa"/>
          </w:tcPr>
          <w:p w14:paraId="52C831A8" w14:textId="77777777" w:rsidR="00773D04" w:rsidRPr="00723595" w:rsidRDefault="00773D04" w:rsidP="005E4677">
            <w:pPr>
              <w:rPr>
                <w:sz w:val="24"/>
                <w:szCs w:val="24"/>
                <w:lang w:val="en-US"/>
              </w:rPr>
            </w:pPr>
          </w:p>
        </w:tc>
        <w:tc>
          <w:tcPr>
            <w:tcW w:w="850" w:type="dxa"/>
          </w:tcPr>
          <w:p w14:paraId="6525DA16" w14:textId="77777777" w:rsidR="00773D04" w:rsidRPr="00DF6CAA" w:rsidRDefault="00773D04" w:rsidP="005E4677">
            <w:pPr>
              <w:rPr>
                <w:sz w:val="24"/>
                <w:szCs w:val="24"/>
              </w:rPr>
            </w:pPr>
            <w:r>
              <w:rPr>
                <w:sz w:val="24"/>
                <w:szCs w:val="24"/>
              </w:rPr>
              <w:t>8</w:t>
            </w:r>
          </w:p>
        </w:tc>
        <w:tc>
          <w:tcPr>
            <w:tcW w:w="816" w:type="dxa"/>
          </w:tcPr>
          <w:p w14:paraId="782C78F2" w14:textId="77777777" w:rsidR="00773D04" w:rsidRPr="0024393F" w:rsidRDefault="00773D04" w:rsidP="005E4677">
            <w:pPr>
              <w:rPr>
                <w:sz w:val="24"/>
                <w:szCs w:val="24"/>
                <w:lang w:val="en-US"/>
              </w:rPr>
            </w:pPr>
          </w:p>
        </w:tc>
        <w:tc>
          <w:tcPr>
            <w:tcW w:w="874" w:type="dxa"/>
          </w:tcPr>
          <w:p w14:paraId="5D28DEE3" w14:textId="77777777" w:rsidR="00773D04" w:rsidRPr="00DF6CAA" w:rsidRDefault="00773D04" w:rsidP="005E4677">
            <w:pPr>
              <w:rPr>
                <w:sz w:val="24"/>
                <w:szCs w:val="24"/>
              </w:rPr>
            </w:pPr>
            <w:r>
              <w:rPr>
                <w:sz w:val="24"/>
                <w:szCs w:val="24"/>
              </w:rPr>
              <w:t>8</w:t>
            </w:r>
          </w:p>
        </w:tc>
        <w:tc>
          <w:tcPr>
            <w:tcW w:w="816" w:type="dxa"/>
          </w:tcPr>
          <w:p w14:paraId="03FB97CA" w14:textId="77777777" w:rsidR="00773D04" w:rsidRPr="0024393F" w:rsidRDefault="00773D04" w:rsidP="005E4677">
            <w:pPr>
              <w:rPr>
                <w:sz w:val="24"/>
                <w:szCs w:val="24"/>
                <w:lang w:val="en-US"/>
              </w:rPr>
            </w:pPr>
          </w:p>
        </w:tc>
        <w:tc>
          <w:tcPr>
            <w:tcW w:w="816" w:type="dxa"/>
          </w:tcPr>
          <w:p w14:paraId="65FAD462" w14:textId="77777777" w:rsidR="00773D04" w:rsidRPr="0024393F" w:rsidRDefault="00773D04" w:rsidP="005E4677">
            <w:pPr>
              <w:rPr>
                <w:sz w:val="24"/>
                <w:szCs w:val="24"/>
                <w:lang w:val="en-US"/>
              </w:rPr>
            </w:pPr>
          </w:p>
        </w:tc>
        <w:tc>
          <w:tcPr>
            <w:tcW w:w="1074" w:type="dxa"/>
          </w:tcPr>
          <w:p w14:paraId="62B28FB0" w14:textId="77777777" w:rsidR="00773D04" w:rsidRDefault="00773D04" w:rsidP="005E4677">
            <w:pPr>
              <w:rPr>
                <w:sz w:val="24"/>
                <w:szCs w:val="24"/>
                <w:lang w:val="en-US"/>
              </w:rPr>
            </w:pPr>
          </w:p>
        </w:tc>
      </w:tr>
      <w:tr w:rsidR="00773D04" w:rsidRPr="0024393F" w14:paraId="09A9CEF4" w14:textId="77777777" w:rsidTr="00FC0CCE">
        <w:tc>
          <w:tcPr>
            <w:tcW w:w="1566" w:type="dxa"/>
          </w:tcPr>
          <w:p w14:paraId="4F017051" w14:textId="77777777" w:rsidR="00773D04" w:rsidRPr="00212C7C" w:rsidRDefault="00773D04" w:rsidP="0024393F">
            <w:pPr>
              <w:widowControl w:val="0"/>
              <w:snapToGrid w:val="0"/>
              <w:rPr>
                <w:rFonts w:eastAsia="Times New Roman"/>
                <w:sz w:val="24"/>
                <w:szCs w:val="24"/>
                <w:lang w:eastAsia="ru-RU"/>
              </w:rPr>
            </w:pPr>
            <w:r>
              <w:rPr>
                <w:rFonts w:eastAsia="Times New Roman"/>
                <w:sz w:val="24"/>
                <w:szCs w:val="24"/>
                <w:lang w:eastAsia="ru-RU"/>
              </w:rPr>
              <w:t>УК-4</w:t>
            </w:r>
          </w:p>
          <w:p w14:paraId="053EACF8" w14:textId="77777777" w:rsidR="00773D04" w:rsidRPr="00212C7C" w:rsidRDefault="00773D04" w:rsidP="0024393F">
            <w:pPr>
              <w:widowControl w:val="0"/>
              <w:snapToGrid w:val="0"/>
              <w:rPr>
                <w:rFonts w:eastAsia="Times New Roman"/>
                <w:sz w:val="24"/>
                <w:szCs w:val="24"/>
                <w:lang w:eastAsia="ru-RU"/>
              </w:rPr>
            </w:pPr>
            <w:r>
              <w:rPr>
                <w:rFonts w:eastAsia="Times New Roman"/>
                <w:sz w:val="24"/>
                <w:szCs w:val="24"/>
                <w:lang w:eastAsia="ru-RU"/>
              </w:rPr>
              <w:t>ОПК-4</w:t>
            </w:r>
          </w:p>
          <w:p w14:paraId="507E5BE4" w14:textId="77777777" w:rsidR="00773D04" w:rsidRDefault="00773D04" w:rsidP="0024393F">
            <w:pPr>
              <w:widowControl w:val="0"/>
              <w:snapToGrid w:val="0"/>
              <w:rPr>
                <w:rFonts w:eastAsia="Times New Roman"/>
                <w:sz w:val="24"/>
                <w:szCs w:val="24"/>
                <w:lang w:eastAsia="ru-RU"/>
              </w:rPr>
            </w:pPr>
            <w:r w:rsidRPr="00212C7C">
              <w:rPr>
                <w:rFonts w:eastAsia="Times New Roman"/>
                <w:sz w:val="24"/>
                <w:szCs w:val="24"/>
                <w:lang w:eastAsia="ru-RU"/>
              </w:rPr>
              <w:t>ПК-</w:t>
            </w:r>
            <w:r>
              <w:rPr>
                <w:rFonts w:eastAsia="Times New Roman"/>
                <w:sz w:val="24"/>
                <w:szCs w:val="24"/>
                <w:lang w:eastAsia="ru-RU"/>
              </w:rPr>
              <w:t>4</w:t>
            </w:r>
          </w:p>
          <w:p w14:paraId="1A9823B4" w14:textId="77777777" w:rsidR="00773D04" w:rsidRPr="00212C7C" w:rsidRDefault="00773D04" w:rsidP="0024393F">
            <w:pPr>
              <w:widowControl w:val="0"/>
              <w:snapToGrid w:val="0"/>
              <w:rPr>
                <w:rFonts w:eastAsia="Times New Roman"/>
                <w:sz w:val="24"/>
                <w:szCs w:val="24"/>
                <w:lang w:eastAsia="ru-RU"/>
              </w:rPr>
            </w:pPr>
            <w:r>
              <w:rPr>
                <w:rFonts w:eastAsia="Times New Roman"/>
                <w:sz w:val="24"/>
                <w:szCs w:val="24"/>
                <w:lang w:eastAsia="ru-RU"/>
              </w:rPr>
              <w:t>ПК-8</w:t>
            </w:r>
          </w:p>
        </w:tc>
        <w:tc>
          <w:tcPr>
            <w:tcW w:w="1911" w:type="dxa"/>
          </w:tcPr>
          <w:p w14:paraId="599E7D1E" w14:textId="77777777" w:rsidR="00773D04" w:rsidRPr="00A112CA" w:rsidRDefault="00773D04" w:rsidP="0024393F">
            <w:pPr>
              <w:pStyle w:val="Textbody"/>
              <w:snapToGrid w:val="0"/>
            </w:pPr>
            <w:r w:rsidRPr="00A112CA">
              <w:t>Role of women in society</w:t>
            </w:r>
          </w:p>
        </w:tc>
        <w:tc>
          <w:tcPr>
            <w:tcW w:w="848" w:type="dxa"/>
          </w:tcPr>
          <w:p w14:paraId="3032C1BD" w14:textId="77777777" w:rsidR="00773D04" w:rsidRPr="00723595" w:rsidRDefault="00773D04" w:rsidP="005E4677">
            <w:pPr>
              <w:rPr>
                <w:sz w:val="24"/>
                <w:szCs w:val="24"/>
                <w:lang w:val="en-US"/>
              </w:rPr>
            </w:pPr>
          </w:p>
        </w:tc>
        <w:tc>
          <w:tcPr>
            <w:tcW w:w="850" w:type="dxa"/>
          </w:tcPr>
          <w:p w14:paraId="263F4155" w14:textId="77777777" w:rsidR="00773D04" w:rsidRPr="00DF6CAA" w:rsidRDefault="00773D04" w:rsidP="005E4677">
            <w:pPr>
              <w:rPr>
                <w:sz w:val="24"/>
                <w:szCs w:val="24"/>
              </w:rPr>
            </w:pPr>
            <w:r>
              <w:rPr>
                <w:sz w:val="24"/>
                <w:szCs w:val="24"/>
              </w:rPr>
              <w:t>8</w:t>
            </w:r>
          </w:p>
        </w:tc>
        <w:tc>
          <w:tcPr>
            <w:tcW w:w="816" w:type="dxa"/>
          </w:tcPr>
          <w:p w14:paraId="63BA3344" w14:textId="77777777" w:rsidR="00773D04" w:rsidRPr="0024393F" w:rsidRDefault="00773D04" w:rsidP="005E4677">
            <w:pPr>
              <w:rPr>
                <w:sz w:val="24"/>
                <w:szCs w:val="24"/>
                <w:lang w:val="en-US"/>
              </w:rPr>
            </w:pPr>
          </w:p>
        </w:tc>
        <w:tc>
          <w:tcPr>
            <w:tcW w:w="874" w:type="dxa"/>
          </w:tcPr>
          <w:p w14:paraId="794DAC4A" w14:textId="77777777" w:rsidR="00773D04" w:rsidRPr="00DF6CAA" w:rsidRDefault="00773D04" w:rsidP="005E4677">
            <w:pPr>
              <w:rPr>
                <w:sz w:val="24"/>
                <w:szCs w:val="24"/>
              </w:rPr>
            </w:pPr>
            <w:r>
              <w:rPr>
                <w:sz w:val="24"/>
                <w:szCs w:val="24"/>
              </w:rPr>
              <w:t>8</w:t>
            </w:r>
          </w:p>
        </w:tc>
        <w:tc>
          <w:tcPr>
            <w:tcW w:w="816" w:type="dxa"/>
          </w:tcPr>
          <w:p w14:paraId="33D78500" w14:textId="77777777" w:rsidR="00773D04" w:rsidRPr="0024393F" w:rsidRDefault="00773D04" w:rsidP="005E4677">
            <w:pPr>
              <w:rPr>
                <w:sz w:val="24"/>
                <w:szCs w:val="24"/>
                <w:lang w:val="en-US"/>
              </w:rPr>
            </w:pPr>
          </w:p>
        </w:tc>
        <w:tc>
          <w:tcPr>
            <w:tcW w:w="816" w:type="dxa"/>
          </w:tcPr>
          <w:p w14:paraId="6E161D0D" w14:textId="77777777" w:rsidR="00773D04" w:rsidRPr="0024393F" w:rsidRDefault="00773D04" w:rsidP="005E4677">
            <w:pPr>
              <w:rPr>
                <w:sz w:val="24"/>
                <w:szCs w:val="24"/>
                <w:lang w:val="en-US"/>
              </w:rPr>
            </w:pPr>
          </w:p>
        </w:tc>
        <w:tc>
          <w:tcPr>
            <w:tcW w:w="1074" w:type="dxa"/>
          </w:tcPr>
          <w:p w14:paraId="61656392" w14:textId="77777777" w:rsidR="00773D04" w:rsidRDefault="00773D04" w:rsidP="005E4677">
            <w:pPr>
              <w:rPr>
                <w:sz w:val="24"/>
                <w:szCs w:val="24"/>
                <w:lang w:val="en-US"/>
              </w:rPr>
            </w:pPr>
          </w:p>
        </w:tc>
      </w:tr>
      <w:tr w:rsidR="00773D04" w:rsidRPr="005E4677" w14:paraId="7099D8AB" w14:textId="77777777" w:rsidTr="00FC0CCE">
        <w:tc>
          <w:tcPr>
            <w:tcW w:w="1566" w:type="dxa"/>
          </w:tcPr>
          <w:p w14:paraId="5275243B" w14:textId="77777777" w:rsidR="00773D04" w:rsidRPr="00212C7C" w:rsidRDefault="00773D04" w:rsidP="0024393F">
            <w:pPr>
              <w:widowControl w:val="0"/>
              <w:snapToGrid w:val="0"/>
              <w:rPr>
                <w:rFonts w:eastAsia="Times New Roman"/>
                <w:sz w:val="24"/>
                <w:szCs w:val="24"/>
                <w:lang w:eastAsia="ru-RU"/>
              </w:rPr>
            </w:pPr>
            <w:r>
              <w:rPr>
                <w:rFonts w:eastAsia="Times New Roman"/>
                <w:sz w:val="24"/>
                <w:szCs w:val="24"/>
                <w:lang w:eastAsia="ru-RU"/>
              </w:rPr>
              <w:t>УК-4</w:t>
            </w:r>
          </w:p>
          <w:p w14:paraId="72FBD11C" w14:textId="77777777" w:rsidR="00773D04" w:rsidRPr="00212C7C" w:rsidRDefault="00773D04" w:rsidP="0024393F">
            <w:pPr>
              <w:widowControl w:val="0"/>
              <w:snapToGrid w:val="0"/>
              <w:rPr>
                <w:rFonts w:eastAsia="Times New Roman"/>
                <w:sz w:val="24"/>
                <w:szCs w:val="24"/>
                <w:lang w:eastAsia="ru-RU"/>
              </w:rPr>
            </w:pPr>
            <w:r>
              <w:rPr>
                <w:rFonts w:eastAsia="Times New Roman"/>
                <w:sz w:val="24"/>
                <w:szCs w:val="24"/>
                <w:lang w:eastAsia="ru-RU"/>
              </w:rPr>
              <w:t>ОПК-4</w:t>
            </w:r>
          </w:p>
          <w:p w14:paraId="41920BAB" w14:textId="77777777" w:rsidR="00773D04" w:rsidRDefault="00773D04" w:rsidP="0024393F">
            <w:pPr>
              <w:widowControl w:val="0"/>
              <w:snapToGrid w:val="0"/>
              <w:rPr>
                <w:rFonts w:eastAsia="Times New Roman"/>
                <w:sz w:val="24"/>
                <w:szCs w:val="24"/>
                <w:lang w:eastAsia="ru-RU"/>
              </w:rPr>
            </w:pPr>
            <w:r w:rsidRPr="00212C7C">
              <w:rPr>
                <w:rFonts w:eastAsia="Times New Roman"/>
                <w:sz w:val="24"/>
                <w:szCs w:val="24"/>
                <w:lang w:eastAsia="ru-RU"/>
              </w:rPr>
              <w:t>ПК-</w:t>
            </w:r>
            <w:r>
              <w:rPr>
                <w:rFonts w:eastAsia="Times New Roman"/>
                <w:sz w:val="24"/>
                <w:szCs w:val="24"/>
                <w:lang w:eastAsia="ru-RU"/>
              </w:rPr>
              <w:t>4</w:t>
            </w:r>
          </w:p>
          <w:p w14:paraId="1AD67990" w14:textId="77777777" w:rsidR="00773D04" w:rsidRPr="00212C7C" w:rsidRDefault="00773D04" w:rsidP="0024393F">
            <w:pPr>
              <w:widowControl w:val="0"/>
              <w:snapToGrid w:val="0"/>
              <w:rPr>
                <w:rFonts w:eastAsia="Times New Roman"/>
                <w:sz w:val="24"/>
                <w:szCs w:val="24"/>
                <w:lang w:eastAsia="ru-RU"/>
              </w:rPr>
            </w:pPr>
            <w:r>
              <w:rPr>
                <w:rFonts w:eastAsia="Times New Roman"/>
                <w:sz w:val="24"/>
                <w:szCs w:val="24"/>
                <w:lang w:eastAsia="ru-RU"/>
              </w:rPr>
              <w:t>ПК-8</w:t>
            </w:r>
          </w:p>
        </w:tc>
        <w:tc>
          <w:tcPr>
            <w:tcW w:w="1911" w:type="dxa"/>
          </w:tcPr>
          <w:p w14:paraId="31024601" w14:textId="77777777" w:rsidR="00773D04" w:rsidRPr="00A112CA" w:rsidRDefault="00773D04" w:rsidP="0024393F">
            <w:pPr>
              <w:pStyle w:val="Textbody"/>
              <w:snapToGrid w:val="0"/>
              <w:ind w:left="0"/>
            </w:pPr>
            <w:r w:rsidRPr="00A112CA">
              <w:t>Relationships</w:t>
            </w:r>
          </w:p>
        </w:tc>
        <w:tc>
          <w:tcPr>
            <w:tcW w:w="848" w:type="dxa"/>
          </w:tcPr>
          <w:p w14:paraId="3F447326" w14:textId="77777777" w:rsidR="00773D04" w:rsidRPr="00723595" w:rsidRDefault="00773D04" w:rsidP="005E4677">
            <w:pPr>
              <w:rPr>
                <w:sz w:val="24"/>
                <w:szCs w:val="24"/>
                <w:lang w:val="en-US"/>
              </w:rPr>
            </w:pPr>
          </w:p>
        </w:tc>
        <w:tc>
          <w:tcPr>
            <w:tcW w:w="850" w:type="dxa"/>
          </w:tcPr>
          <w:p w14:paraId="40024A07" w14:textId="77777777" w:rsidR="00773D04" w:rsidRPr="00DF6CAA" w:rsidRDefault="00773D04" w:rsidP="005E4677">
            <w:pPr>
              <w:rPr>
                <w:sz w:val="24"/>
                <w:szCs w:val="24"/>
              </w:rPr>
            </w:pPr>
            <w:r>
              <w:rPr>
                <w:sz w:val="24"/>
                <w:szCs w:val="24"/>
              </w:rPr>
              <w:t>8</w:t>
            </w:r>
          </w:p>
        </w:tc>
        <w:tc>
          <w:tcPr>
            <w:tcW w:w="816" w:type="dxa"/>
          </w:tcPr>
          <w:p w14:paraId="32DEC47D" w14:textId="77777777" w:rsidR="00773D04" w:rsidRPr="005E4677" w:rsidRDefault="00773D04" w:rsidP="005E4677">
            <w:pPr>
              <w:rPr>
                <w:sz w:val="24"/>
                <w:szCs w:val="24"/>
              </w:rPr>
            </w:pPr>
          </w:p>
        </w:tc>
        <w:tc>
          <w:tcPr>
            <w:tcW w:w="874" w:type="dxa"/>
          </w:tcPr>
          <w:p w14:paraId="2724B000" w14:textId="77777777" w:rsidR="00773D04" w:rsidRPr="00DF6CAA" w:rsidRDefault="00773D04" w:rsidP="005E4677">
            <w:pPr>
              <w:rPr>
                <w:sz w:val="24"/>
                <w:szCs w:val="24"/>
              </w:rPr>
            </w:pPr>
            <w:r>
              <w:rPr>
                <w:sz w:val="24"/>
                <w:szCs w:val="24"/>
              </w:rPr>
              <w:t>8</w:t>
            </w:r>
          </w:p>
        </w:tc>
        <w:tc>
          <w:tcPr>
            <w:tcW w:w="816" w:type="dxa"/>
          </w:tcPr>
          <w:p w14:paraId="4580B981" w14:textId="77777777" w:rsidR="00773D04" w:rsidRPr="005E4677" w:rsidRDefault="00773D04" w:rsidP="005E4677">
            <w:pPr>
              <w:rPr>
                <w:sz w:val="24"/>
                <w:szCs w:val="24"/>
              </w:rPr>
            </w:pPr>
          </w:p>
        </w:tc>
        <w:tc>
          <w:tcPr>
            <w:tcW w:w="816" w:type="dxa"/>
          </w:tcPr>
          <w:p w14:paraId="76596AF8" w14:textId="77777777" w:rsidR="00773D04" w:rsidRPr="005E4677" w:rsidRDefault="00773D04" w:rsidP="005E4677">
            <w:pPr>
              <w:rPr>
                <w:sz w:val="24"/>
                <w:szCs w:val="24"/>
              </w:rPr>
            </w:pPr>
          </w:p>
        </w:tc>
        <w:tc>
          <w:tcPr>
            <w:tcW w:w="1074" w:type="dxa"/>
          </w:tcPr>
          <w:p w14:paraId="5F699584" w14:textId="77777777" w:rsidR="00773D04" w:rsidRDefault="00773D04" w:rsidP="005E4677">
            <w:pPr>
              <w:rPr>
                <w:sz w:val="24"/>
                <w:szCs w:val="24"/>
                <w:lang w:val="en-US"/>
              </w:rPr>
            </w:pPr>
          </w:p>
        </w:tc>
      </w:tr>
      <w:tr w:rsidR="00773D04" w:rsidRPr="005E4677" w14:paraId="00054B6A" w14:textId="77777777" w:rsidTr="00FC0CCE">
        <w:tc>
          <w:tcPr>
            <w:tcW w:w="1566" w:type="dxa"/>
          </w:tcPr>
          <w:p w14:paraId="591A11A7" w14:textId="77777777" w:rsidR="00773D04" w:rsidRPr="00212C7C" w:rsidRDefault="00773D04" w:rsidP="0024393F">
            <w:pPr>
              <w:widowControl w:val="0"/>
              <w:snapToGrid w:val="0"/>
              <w:rPr>
                <w:rFonts w:eastAsia="Times New Roman"/>
                <w:sz w:val="24"/>
                <w:szCs w:val="24"/>
                <w:lang w:eastAsia="ru-RU"/>
              </w:rPr>
            </w:pPr>
            <w:r>
              <w:rPr>
                <w:rFonts w:eastAsia="Times New Roman"/>
                <w:sz w:val="24"/>
                <w:szCs w:val="24"/>
                <w:lang w:eastAsia="ru-RU"/>
              </w:rPr>
              <w:t>УК-4</w:t>
            </w:r>
          </w:p>
          <w:p w14:paraId="5824257C" w14:textId="77777777" w:rsidR="00773D04" w:rsidRPr="00212C7C" w:rsidRDefault="00773D04" w:rsidP="0024393F">
            <w:pPr>
              <w:widowControl w:val="0"/>
              <w:snapToGrid w:val="0"/>
              <w:rPr>
                <w:rFonts w:eastAsia="Times New Roman"/>
                <w:sz w:val="24"/>
                <w:szCs w:val="24"/>
                <w:lang w:eastAsia="ru-RU"/>
              </w:rPr>
            </w:pPr>
            <w:r>
              <w:rPr>
                <w:rFonts w:eastAsia="Times New Roman"/>
                <w:sz w:val="24"/>
                <w:szCs w:val="24"/>
                <w:lang w:eastAsia="ru-RU"/>
              </w:rPr>
              <w:t>ОПК-4</w:t>
            </w:r>
          </w:p>
          <w:p w14:paraId="7DBEDC83" w14:textId="77777777" w:rsidR="00773D04" w:rsidRDefault="00773D04" w:rsidP="0024393F">
            <w:pPr>
              <w:widowControl w:val="0"/>
              <w:snapToGrid w:val="0"/>
              <w:rPr>
                <w:rFonts w:eastAsia="Times New Roman"/>
                <w:sz w:val="24"/>
                <w:szCs w:val="24"/>
                <w:lang w:eastAsia="ru-RU"/>
              </w:rPr>
            </w:pPr>
            <w:r w:rsidRPr="00212C7C">
              <w:rPr>
                <w:rFonts w:eastAsia="Times New Roman"/>
                <w:sz w:val="24"/>
                <w:szCs w:val="24"/>
                <w:lang w:eastAsia="ru-RU"/>
              </w:rPr>
              <w:t>ПК-</w:t>
            </w:r>
            <w:r>
              <w:rPr>
                <w:rFonts w:eastAsia="Times New Roman"/>
                <w:sz w:val="24"/>
                <w:szCs w:val="24"/>
                <w:lang w:eastAsia="ru-RU"/>
              </w:rPr>
              <w:t>4</w:t>
            </w:r>
          </w:p>
          <w:p w14:paraId="1E1E7EF5" w14:textId="77777777" w:rsidR="00773D04" w:rsidRPr="00212C7C" w:rsidRDefault="00773D04" w:rsidP="0024393F">
            <w:pPr>
              <w:widowControl w:val="0"/>
              <w:snapToGrid w:val="0"/>
              <w:rPr>
                <w:rFonts w:eastAsia="Times New Roman"/>
                <w:sz w:val="24"/>
                <w:szCs w:val="24"/>
                <w:lang w:eastAsia="ru-RU"/>
              </w:rPr>
            </w:pPr>
            <w:r>
              <w:rPr>
                <w:rFonts w:eastAsia="Times New Roman"/>
                <w:sz w:val="24"/>
                <w:szCs w:val="24"/>
                <w:lang w:eastAsia="ru-RU"/>
              </w:rPr>
              <w:t>ПК-8</w:t>
            </w:r>
          </w:p>
        </w:tc>
        <w:tc>
          <w:tcPr>
            <w:tcW w:w="1911" w:type="dxa"/>
          </w:tcPr>
          <w:p w14:paraId="12F9501A" w14:textId="77777777" w:rsidR="00773D04" w:rsidRPr="00A112CA" w:rsidRDefault="00773D04" w:rsidP="0024393F">
            <w:pPr>
              <w:pStyle w:val="Textbody"/>
              <w:snapToGrid w:val="0"/>
              <w:ind w:left="0"/>
            </w:pPr>
            <w:r w:rsidRPr="00A112CA">
              <w:t>Famous people</w:t>
            </w:r>
          </w:p>
        </w:tc>
        <w:tc>
          <w:tcPr>
            <w:tcW w:w="848" w:type="dxa"/>
          </w:tcPr>
          <w:p w14:paraId="0182B9C9" w14:textId="77777777" w:rsidR="00773D04" w:rsidRPr="00723595" w:rsidRDefault="00773D04" w:rsidP="005E4677">
            <w:pPr>
              <w:rPr>
                <w:sz w:val="24"/>
                <w:szCs w:val="24"/>
                <w:lang w:val="en-US"/>
              </w:rPr>
            </w:pPr>
          </w:p>
        </w:tc>
        <w:tc>
          <w:tcPr>
            <w:tcW w:w="850" w:type="dxa"/>
          </w:tcPr>
          <w:p w14:paraId="0F1DFA50" w14:textId="77777777" w:rsidR="00773D04" w:rsidRPr="00DF6CAA" w:rsidRDefault="00773D04" w:rsidP="005E4677">
            <w:pPr>
              <w:rPr>
                <w:sz w:val="24"/>
                <w:szCs w:val="24"/>
              </w:rPr>
            </w:pPr>
            <w:r>
              <w:rPr>
                <w:sz w:val="24"/>
                <w:szCs w:val="24"/>
              </w:rPr>
              <w:t>8</w:t>
            </w:r>
          </w:p>
        </w:tc>
        <w:tc>
          <w:tcPr>
            <w:tcW w:w="816" w:type="dxa"/>
          </w:tcPr>
          <w:p w14:paraId="0C187B93" w14:textId="77777777" w:rsidR="00773D04" w:rsidRPr="005E4677" w:rsidRDefault="00773D04" w:rsidP="005E4677">
            <w:pPr>
              <w:rPr>
                <w:sz w:val="24"/>
                <w:szCs w:val="24"/>
              </w:rPr>
            </w:pPr>
          </w:p>
        </w:tc>
        <w:tc>
          <w:tcPr>
            <w:tcW w:w="874" w:type="dxa"/>
          </w:tcPr>
          <w:p w14:paraId="22497156" w14:textId="77777777" w:rsidR="00773D04" w:rsidRPr="00DF6CAA" w:rsidRDefault="00773D04" w:rsidP="005E4677">
            <w:pPr>
              <w:rPr>
                <w:sz w:val="24"/>
                <w:szCs w:val="24"/>
              </w:rPr>
            </w:pPr>
            <w:r>
              <w:rPr>
                <w:sz w:val="24"/>
                <w:szCs w:val="24"/>
              </w:rPr>
              <w:t>8</w:t>
            </w:r>
          </w:p>
        </w:tc>
        <w:tc>
          <w:tcPr>
            <w:tcW w:w="816" w:type="dxa"/>
          </w:tcPr>
          <w:p w14:paraId="768DB18A" w14:textId="77777777" w:rsidR="00773D04" w:rsidRPr="005E4677" w:rsidRDefault="00773D04" w:rsidP="005E4677">
            <w:pPr>
              <w:rPr>
                <w:sz w:val="24"/>
                <w:szCs w:val="24"/>
              </w:rPr>
            </w:pPr>
          </w:p>
        </w:tc>
        <w:tc>
          <w:tcPr>
            <w:tcW w:w="816" w:type="dxa"/>
          </w:tcPr>
          <w:p w14:paraId="34E0F3A8" w14:textId="77777777" w:rsidR="00773D04" w:rsidRPr="005E4677" w:rsidRDefault="00773D04" w:rsidP="005E4677">
            <w:pPr>
              <w:rPr>
                <w:sz w:val="24"/>
                <w:szCs w:val="24"/>
              </w:rPr>
            </w:pPr>
          </w:p>
        </w:tc>
        <w:tc>
          <w:tcPr>
            <w:tcW w:w="1074" w:type="dxa"/>
          </w:tcPr>
          <w:p w14:paraId="34F04149" w14:textId="77777777" w:rsidR="00773D04" w:rsidRDefault="00773D04" w:rsidP="005E4677">
            <w:pPr>
              <w:rPr>
                <w:sz w:val="24"/>
                <w:szCs w:val="24"/>
                <w:lang w:val="en-US"/>
              </w:rPr>
            </w:pPr>
          </w:p>
        </w:tc>
      </w:tr>
      <w:tr w:rsidR="00773D04" w:rsidRPr="0024393F" w14:paraId="4C6B0248" w14:textId="77777777" w:rsidTr="00FC0CCE">
        <w:tc>
          <w:tcPr>
            <w:tcW w:w="1566" w:type="dxa"/>
          </w:tcPr>
          <w:p w14:paraId="662AD655" w14:textId="77777777" w:rsidR="00773D04" w:rsidRPr="00212C7C" w:rsidRDefault="00773D04" w:rsidP="0024393F">
            <w:pPr>
              <w:widowControl w:val="0"/>
              <w:snapToGrid w:val="0"/>
              <w:rPr>
                <w:rFonts w:eastAsia="Times New Roman"/>
                <w:sz w:val="24"/>
                <w:szCs w:val="24"/>
                <w:lang w:eastAsia="ru-RU"/>
              </w:rPr>
            </w:pPr>
            <w:r>
              <w:rPr>
                <w:rFonts w:eastAsia="Times New Roman"/>
                <w:sz w:val="24"/>
                <w:szCs w:val="24"/>
                <w:lang w:eastAsia="ru-RU"/>
              </w:rPr>
              <w:lastRenderedPageBreak/>
              <w:t>УК-4</w:t>
            </w:r>
          </w:p>
          <w:p w14:paraId="146D56E5" w14:textId="77777777" w:rsidR="00773D04" w:rsidRPr="00212C7C" w:rsidRDefault="00773D04" w:rsidP="0024393F">
            <w:pPr>
              <w:widowControl w:val="0"/>
              <w:snapToGrid w:val="0"/>
              <w:rPr>
                <w:rFonts w:eastAsia="Times New Roman"/>
                <w:sz w:val="24"/>
                <w:szCs w:val="24"/>
                <w:lang w:eastAsia="ru-RU"/>
              </w:rPr>
            </w:pPr>
            <w:r>
              <w:rPr>
                <w:rFonts w:eastAsia="Times New Roman"/>
                <w:sz w:val="24"/>
                <w:szCs w:val="24"/>
                <w:lang w:eastAsia="ru-RU"/>
              </w:rPr>
              <w:t>ОПК-4</w:t>
            </w:r>
          </w:p>
          <w:p w14:paraId="41AB52A1" w14:textId="77777777" w:rsidR="00773D04" w:rsidRDefault="00773D04" w:rsidP="0024393F">
            <w:pPr>
              <w:widowControl w:val="0"/>
              <w:snapToGrid w:val="0"/>
              <w:rPr>
                <w:rFonts w:eastAsia="Times New Roman"/>
                <w:sz w:val="24"/>
                <w:szCs w:val="24"/>
                <w:lang w:eastAsia="ru-RU"/>
              </w:rPr>
            </w:pPr>
            <w:r w:rsidRPr="00212C7C">
              <w:rPr>
                <w:rFonts w:eastAsia="Times New Roman"/>
                <w:sz w:val="24"/>
                <w:szCs w:val="24"/>
                <w:lang w:eastAsia="ru-RU"/>
              </w:rPr>
              <w:t>ПК-</w:t>
            </w:r>
            <w:r>
              <w:rPr>
                <w:rFonts w:eastAsia="Times New Roman"/>
                <w:sz w:val="24"/>
                <w:szCs w:val="24"/>
                <w:lang w:eastAsia="ru-RU"/>
              </w:rPr>
              <w:t>4</w:t>
            </w:r>
          </w:p>
          <w:p w14:paraId="648DB03F" w14:textId="77777777" w:rsidR="00773D04" w:rsidRPr="00212C7C" w:rsidRDefault="00773D04" w:rsidP="0024393F">
            <w:pPr>
              <w:widowControl w:val="0"/>
              <w:snapToGrid w:val="0"/>
              <w:rPr>
                <w:rFonts w:eastAsia="Times New Roman"/>
                <w:sz w:val="24"/>
                <w:szCs w:val="24"/>
                <w:lang w:eastAsia="ru-RU"/>
              </w:rPr>
            </w:pPr>
            <w:r>
              <w:rPr>
                <w:rFonts w:eastAsia="Times New Roman"/>
                <w:sz w:val="24"/>
                <w:szCs w:val="24"/>
                <w:lang w:eastAsia="ru-RU"/>
              </w:rPr>
              <w:t>ПК-8</w:t>
            </w:r>
          </w:p>
        </w:tc>
        <w:tc>
          <w:tcPr>
            <w:tcW w:w="1911" w:type="dxa"/>
          </w:tcPr>
          <w:p w14:paraId="2AAF3ED9" w14:textId="77777777" w:rsidR="00773D04" w:rsidRPr="00A112CA" w:rsidRDefault="00773D04" w:rsidP="0024393F">
            <w:pPr>
              <w:pStyle w:val="Textbody"/>
              <w:snapToGrid w:val="0"/>
              <w:ind w:left="0"/>
            </w:pPr>
            <w:r w:rsidRPr="00A112CA">
              <w:t>The press. Popular and quality press</w:t>
            </w:r>
          </w:p>
        </w:tc>
        <w:tc>
          <w:tcPr>
            <w:tcW w:w="848" w:type="dxa"/>
          </w:tcPr>
          <w:p w14:paraId="200ADC22" w14:textId="77777777" w:rsidR="00773D04" w:rsidRPr="00723595" w:rsidRDefault="00773D04" w:rsidP="005E4677">
            <w:pPr>
              <w:rPr>
                <w:sz w:val="24"/>
                <w:szCs w:val="24"/>
                <w:lang w:val="en-US"/>
              </w:rPr>
            </w:pPr>
          </w:p>
        </w:tc>
        <w:tc>
          <w:tcPr>
            <w:tcW w:w="850" w:type="dxa"/>
          </w:tcPr>
          <w:p w14:paraId="5BABBAE6" w14:textId="77777777" w:rsidR="00773D04" w:rsidRPr="00DF6CAA" w:rsidRDefault="00773D04" w:rsidP="005E4677">
            <w:pPr>
              <w:rPr>
                <w:sz w:val="24"/>
                <w:szCs w:val="24"/>
              </w:rPr>
            </w:pPr>
            <w:r>
              <w:rPr>
                <w:sz w:val="24"/>
                <w:szCs w:val="24"/>
              </w:rPr>
              <w:t>8</w:t>
            </w:r>
          </w:p>
        </w:tc>
        <w:tc>
          <w:tcPr>
            <w:tcW w:w="816" w:type="dxa"/>
          </w:tcPr>
          <w:p w14:paraId="662DEC62" w14:textId="77777777" w:rsidR="00773D04" w:rsidRPr="0024393F" w:rsidRDefault="00773D04" w:rsidP="005E4677">
            <w:pPr>
              <w:rPr>
                <w:sz w:val="24"/>
                <w:szCs w:val="24"/>
                <w:lang w:val="en-US"/>
              </w:rPr>
            </w:pPr>
          </w:p>
        </w:tc>
        <w:tc>
          <w:tcPr>
            <w:tcW w:w="874" w:type="dxa"/>
          </w:tcPr>
          <w:p w14:paraId="0AD25BD9" w14:textId="77777777" w:rsidR="00773D04" w:rsidRPr="00DF6CAA" w:rsidRDefault="00773D04" w:rsidP="005E4677">
            <w:pPr>
              <w:rPr>
                <w:sz w:val="24"/>
                <w:szCs w:val="24"/>
              </w:rPr>
            </w:pPr>
            <w:r>
              <w:rPr>
                <w:sz w:val="24"/>
                <w:szCs w:val="24"/>
              </w:rPr>
              <w:t>8</w:t>
            </w:r>
          </w:p>
        </w:tc>
        <w:tc>
          <w:tcPr>
            <w:tcW w:w="816" w:type="dxa"/>
          </w:tcPr>
          <w:p w14:paraId="431A4B0E" w14:textId="77777777" w:rsidR="00773D04" w:rsidRPr="0024393F" w:rsidRDefault="00773D04" w:rsidP="005E4677">
            <w:pPr>
              <w:rPr>
                <w:sz w:val="24"/>
                <w:szCs w:val="24"/>
                <w:lang w:val="en-US"/>
              </w:rPr>
            </w:pPr>
          </w:p>
        </w:tc>
        <w:tc>
          <w:tcPr>
            <w:tcW w:w="816" w:type="dxa"/>
          </w:tcPr>
          <w:p w14:paraId="62BE2CE7" w14:textId="77777777" w:rsidR="00773D04" w:rsidRPr="0024393F" w:rsidRDefault="00773D04" w:rsidP="005E4677">
            <w:pPr>
              <w:rPr>
                <w:sz w:val="24"/>
                <w:szCs w:val="24"/>
                <w:lang w:val="en-US"/>
              </w:rPr>
            </w:pPr>
          </w:p>
        </w:tc>
        <w:tc>
          <w:tcPr>
            <w:tcW w:w="1074" w:type="dxa"/>
          </w:tcPr>
          <w:p w14:paraId="34CD8B6F" w14:textId="77777777" w:rsidR="00773D04" w:rsidRDefault="00773D04" w:rsidP="005E4677">
            <w:pPr>
              <w:rPr>
                <w:sz w:val="24"/>
                <w:szCs w:val="24"/>
                <w:lang w:val="en-US"/>
              </w:rPr>
            </w:pPr>
          </w:p>
        </w:tc>
      </w:tr>
      <w:tr w:rsidR="00773D04" w:rsidRPr="0024393F" w14:paraId="5C903A63" w14:textId="77777777" w:rsidTr="00FC0CCE">
        <w:tc>
          <w:tcPr>
            <w:tcW w:w="1566" w:type="dxa"/>
          </w:tcPr>
          <w:p w14:paraId="40435FA5" w14:textId="77777777" w:rsidR="00773D04" w:rsidRPr="00212C7C" w:rsidRDefault="00773D04" w:rsidP="0024393F">
            <w:pPr>
              <w:widowControl w:val="0"/>
              <w:snapToGrid w:val="0"/>
              <w:rPr>
                <w:rFonts w:eastAsia="Times New Roman"/>
                <w:sz w:val="24"/>
                <w:szCs w:val="24"/>
                <w:lang w:eastAsia="ru-RU"/>
              </w:rPr>
            </w:pPr>
            <w:r>
              <w:rPr>
                <w:rFonts w:eastAsia="Times New Roman"/>
                <w:sz w:val="24"/>
                <w:szCs w:val="24"/>
                <w:lang w:eastAsia="ru-RU"/>
              </w:rPr>
              <w:t>УК-4</w:t>
            </w:r>
          </w:p>
          <w:p w14:paraId="73B90E76" w14:textId="77777777" w:rsidR="00773D04" w:rsidRPr="00212C7C" w:rsidRDefault="00773D04" w:rsidP="0024393F">
            <w:pPr>
              <w:widowControl w:val="0"/>
              <w:snapToGrid w:val="0"/>
              <w:rPr>
                <w:rFonts w:eastAsia="Times New Roman"/>
                <w:sz w:val="24"/>
                <w:szCs w:val="24"/>
                <w:lang w:eastAsia="ru-RU"/>
              </w:rPr>
            </w:pPr>
            <w:r>
              <w:rPr>
                <w:rFonts w:eastAsia="Times New Roman"/>
                <w:sz w:val="24"/>
                <w:szCs w:val="24"/>
                <w:lang w:eastAsia="ru-RU"/>
              </w:rPr>
              <w:t>ОПК-4</w:t>
            </w:r>
          </w:p>
          <w:p w14:paraId="1D6CB6B0" w14:textId="77777777" w:rsidR="00773D04" w:rsidRDefault="00773D04" w:rsidP="0024393F">
            <w:pPr>
              <w:widowControl w:val="0"/>
              <w:snapToGrid w:val="0"/>
              <w:rPr>
                <w:rFonts w:eastAsia="Times New Roman"/>
                <w:sz w:val="24"/>
                <w:szCs w:val="24"/>
                <w:lang w:eastAsia="ru-RU"/>
              </w:rPr>
            </w:pPr>
            <w:r w:rsidRPr="00212C7C">
              <w:rPr>
                <w:rFonts w:eastAsia="Times New Roman"/>
                <w:sz w:val="24"/>
                <w:szCs w:val="24"/>
                <w:lang w:eastAsia="ru-RU"/>
              </w:rPr>
              <w:t>ПК-</w:t>
            </w:r>
            <w:r>
              <w:rPr>
                <w:rFonts w:eastAsia="Times New Roman"/>
                <w:sz w:val="24"/>
                <w:szCs w:val="24"/>
                <w:lang w:eastAsia="ru-RU"/>
              </w:rPr>
              <w:t>4</w:t>
            </w:r>
          </w:p>
          <w:p w14:paraId="6EA92E1D" w14:textId="77777777" w:rsidR="00773D04" w:rsidRPr="00212C7C" w:rsidRDefault="00773D04" w:rsidP="0024393F">
            <w:pPr>
              <w:widowControl w:val="0"/>
              <w:snapToGrid w:val="0"/>
              <w:rPr>
                <w:rFonts w:eastAsia="Times New Roman"/>
                <w:sz w:val="24"/>
                <w:szCs w:val="24"/>
                <w:lang w:eastAsia="ru-RU"/>
              </w:rPr>
            </w:pPr>
            <w:r>
              <w:rPr>
                <w:rFonts w:eastAsia="Times New Roman"/>
                <w:sz w:val="24"/>
                <w:szCs w:val="24"/>
                <w:lang w:eastAsia="ru-RU"/>
              </w:rPr>
              <w:t>ПК-8</w:t>
            </w:r>
          </w:p>
        </w:tc>
        <w:tc>
          <w:tcPr>
            <w:tcW w:w="1911" w:type="dxa"/>
          </w:tcPr>
          <w:p w14:paraId="6B5B06DE" w14:textId="77777777" w:rsidR="00773D04" w:rsidRPr="00A112CA" w:rsidRDefault="00773D04" w:rsidP="0024393F">
            <w:pPr>
              <w:pStyle w:val="Textbody"/>
              <w:snapToGrid w:val="0"/>
              <w:ind w:left="0" w:firstLine="34"/>
            </w:pPr>
            <w:r w:rsidRPr="00A112CA">
              <w:t>Politics and elections in the USA, UK and Russia</w:t>
            </w:r>
          </w:p>
        </w:tc>
        <w:tc>
          <w:tcPr>
            <w:tcW w:w="848" w:type="dxa"/>
          </w:tcPr>
          <w:p w14:paraId="1E236810" w14:textId="77777777" w:rsidR="00773D04" w:rsidRPr="00723595" w:rsidRDefault="00773D04" w:rsidP="005E4677">
            <w:pPr>
              <w:rPr>
                <w:sz w:val="24"/>
                <w:szCs w:val="24"/>
                <w:lang w:val="en-US"/>
              </w:rPr>
            </w:pPr>
          </w:p>
        </w:tc>
        <w:tc>
          <w:tcPr>
            <w:tcW w:w="850" w:type="dxa"/>
          </w:tcPr>
          <w:p w14:paraId="4F5BF990" w14:textId="77777777" w:rsidR="00773D04" w:rsidRPr="00DF6CAA" w:rsidRDefault="00773D04" w:rsidP="005E4677">
            <w:pPr>
              <w:rPr>
                <w:sz w:val="24"/>
                <w:szCs w:val="24"/>
              </w:rPr>
            </w:pPr>
            <w:r>
              <w:rPr>
                <w:sz w:val="24"/>
                <w:szCs w:val="24"/>
              </w:rPr>
              <w:t>8</w:t>
            </w:r>
          </w:p>
        </w:tc>
        <w:tc>
          <w:tcPr>
            <w:tcW w:w="816" w:type="dxa"/>
          </w:tcPr>
          <w:p w14:paraId="1681FBA8" w14:textId="77777777" w:rsidR="00773D04" w:rsidRPr="0024393F" w:rsidRDefault="00773D04" w:rsidP="005E4677">
            <w:pPr>
              <w:rPr>
                <w:sz w:val="24"/>
                <w:szCs w:val="24"/>
                <w:lang w:val="en-US"/>
              </w:rPr>
            </w:pPr>
          </w:p>
        </w:tc>
        <w:tc>
          <w:tcPr>
            <w:tcW w:w="874" w:type="dxa"/>
          </w:tcPr>
          <w:p w14:paraId="13A0168E" w14:textId="77777777" w:rsidR="00773D04" w:rsidRPr="00DF6CAA" w:rsidRDefault="00773D04" w:rsidP="005E4677">
            <w:pPr>
              <w:rPr>
                <w:sz w:val="24"/>
                <w:szCs w:val="24"/>
              </w:rPr>
            </w:pPr>
            <w:r>
              <w:rPr>
                <w:sz w:val="24"/>
                <w:szCs w:val="24"/>
              </w:rPr>
              <w:t>8</w:t>
            </w:r>
          </w:p>
        </w:tc>
        <w:tc>
          <w:tcPr>
            <w:tcW w:w="816" w:type="dxa"/>
          </w:tcPr>
          <w:p w14:paraId="7F8DF3BD" w14:textId="77777777" w:rsidR="00773D04" w:rsidRPr="0024393F" w:rsidRDefault="00773D04" w:rsidP="005E4677">
            <w:pPr>
              <w:rPr>
                <w:sz w:val="24"/>
                <w:szCs w:val="24"/>
                <w:lang w:val="en-US"/>
              </w:rPr>
            </w:pPr>
          </w:p>
        </w:tc>
        <w:tc>
          <w:tcPr>
            <w:tcW w:w="816" w:type="dxa"/>
          </w:tcPr>
          <w:p w14:paraId="03CC95AC" w14:textId="77777777" w:rsidR="00773D04" w:rsidRPr="0024393F" w:rsidRDefault="00773D04" w:rsidP="005E4677">
            <w:pPr>
              <w:rPr>
                <w:sz w:val="24"/>
                <w:szCs w:val="24"/>
                <w:lang w:val="en-US"/>
              </w:rPr>
            </w:pPr>
          </w:p>
        </w:tc>
        <w:tc>
          <w:tcPr>
            <w:tcW w:w="1074" w:type="dxa"/>
          </w:tcPr>
          <w:p w14:paraId="5A968C46" w14:textId="77777777" w:rsidR="00773D04" w:rsidRDefault="00773D04" w:rsidP="005E4677">
            <w:pPr>
              <w:rPr>
                <w:sz w:val="24"/>
                <w:szCs w:val="24"/>
                <w:lang w:val="en-US"/>
              </w:rPr>
            </w:pPr>
          </w:p>
        </w:tc>
      </w:tr>
      <w:tr w:rsidR="00773D04" w:rsidRPr="0024393F" w14:paraId="6C990420" w14:textId="77777777" w:rsidTr="00FC0CCE">
        <w:tc>
          <w:tcPr>
            <w:tcW w:w="1566" w:type="dxa"/>
          </w:tcPr>
          <w:p w14:paraId="241CC374" w14:textId="77777777" w:rsidR="00773D04" w:rsidRPr="00212C7C" w:rsidRDefault="00773D04" w:rsidP="0024393F">
            <w:pPr>
              <w:widowControl w:val="0"/>
              <w:snapToGrid w:val="0"/>
              <w:rPr>
                <w:rFonts w:eastAsia="Times New Roman"/>
                <w:sz w:val="24"/>
                <w:szCs w:val="24"/>
                <w:lang w:eastAsia="ru-RU"/>
              </w:rPr>
            </w:pPr>
            <w:r>
              <w:rPr>
                <w:rFonts w:eastAsia="Times New Roman"/>
                <w:sz w:val="24"/>
                <w:szCs w:val="24"/>
                <w:lang w:eastAsia="ru-RU"/>
              </w:rPr>
              <w:t>УК-4</w:t>
            </w:r>
          </w:p>
          <w:p w14:paraId="7E830AA9" w14:textId="77777777" w:rsidR="00773D04" w:rsidRPr="00212C7C" w:rsidRDefault="00773D04" w:rsidP="0024393F">
            <w:pPr>
              <w:widowControl w:val="0"/>
              <w:snapToGrid w:val="0"/>
              <w:rPr>
                <w:rFonts w:eastAsia="Times New Roman"/>
                <w:sz w:val="24"/>
                <w:szCs w:val="24"/>
                <w:lang w:eastAsia="ru-RU"/>
              </w:rPr>
            </w:pPr>
            <w:r>
              <w:rPr>
                <w:rFonts w:eastAsia="Times New Roman"/>
                <w:sz w:val="24"/>
                <w:szCs w:val="24"/>
                <w:lang w:eastAsia="ru-RU"/>
              </w:rPr>
              <w:t>ОПК-4</w:t>
            </w:r>
          </w:p>
          <w:p w14:paraId="043CE737" w14:textId="77777777" w:rsidR="00773D04" w:rsidRDefault="00773D04" w:rsidP="0024393F">
            <w:pPr>
              <w:widowControl w:val="0"/>
              <w:snapToGrid w:val="0"/>
              <w:rPr>
                <w:rFonts w:eastAsia="Times New Roman"/>
                <w:sz w:val="24"/>
                <w:szCs w:val="24"/>
                <w:lang w:eastAsia="ru-RU"/>
              </w:rPr>
            </w:pPr>
            <w:r w:rsidRPr="00212C7C">
              <w:rPr>
                <w:rFonts w:eastAsia="Times New Roman"/>
                <w:sz w:val="24"/>
                <w:szCs w:val="24"/>
                <w:lang w:eastAsia="ru-RU"/>
              </w:rPr>
              <w:t>ПК-</w:t>
            </w:r>
            <w:r>
              <w:rPr>
                <w:rFonts w:eastAsia="Times New Roman"/>
                <w:sz w:val="24"/>
                <w:szCs w:val="24"/>
                <w:lang w:eastAsia="ru-RU"/>
              </w:rPr>
              <w:t>4</w:t>
            </w:r>
          </w:p>
          <w:p w14:paraId="2F7ED929" w14:textId="77777777" w:rsidR="00773D04" w:rsidRPr="00212C7C" w:rsidRDefault="00773D04" w:rsidP="0024393F">
            <w:pPr>
              <w:widowControl w:val="0"/>
              <w:snapToGrid w:val="0"/>
              <w:rPr>
                <w:rFonts w:eastAsia="Times New Roman"/>
                <w:sz w:val="24"/>
                <w:szCs w:val="24"/>
                <w:lang w:eastAsia="ru-RU"/>
              </w:rPr>
            </w:pPr>
            <w:r>
              <w:rPr>
                <w:rFonts w:eastAsia="Times New Roman"/>
                <w:sz w:val="24"/>
                <w:szCs w:val="24"/>
                <w:lang w:eastAsia="ru-RU"/>
              </w:rPr>
              <w:t>ПК-8</w:t>
            </w:r>
          </w:p>
        </w:tc>
        <w:tc>
          <w:tcPr>
            <w:tcW w:w="1911" w:type="dxa"/>
          </w:tcPr>
          <w:p w14:paraId="305DCBDE" w14:textId="77777777" w:rsidR="00773D04" w:rsidRPr="00A112CA" w:rsidRDefault="00773D04" w:rsidP="0024393F">
            <w:pPr>
              <w:pStyle w:val="Textbody"/>
              <w:tabs>
                <w:tab w:val="left" w:pos="119"/>
                <w:tab w:val="left" w:pos="417"/>
              </w:tabs>
              <w:snapToGrid w:val="0"/>
              <w:ind w:left="0" w:firstLine="34"/>
            </w:pPr>
            <w:r w:rsidRPr="00A112CA">
              <w:t>Social problems in the modern world</w:t>
            </w:r>
          </w:p>
        </w:tc>
        <w:tc>
          <w:tcPr>
            <w:tcW w:w="848" w:type="dxa"/>
          </w:tcPr>
          <w:p w14:paraId="1962D28D" w14:textId="77777777" w:rsidR="00773D04" w:rsidRPr="00723595" w:rsidRDefault="00773D04" w:rsidP="005E4677">
            <w:pPr>
              <w:rPr>
                <w:sz w:val="24"/>
                <w:szCs w:val="24"/>
                <w:lang w:val="en-US"/>
              </w:rPr>
            </w:pPr>
          </w:p>
        </w:tc>
        <w:tc>
          <w:tcPr>
            <w:tcW w:w="850" w:type="dxa"/>
          </w:tcPr>
          <w:p w14:paraId="7F3428F6" w14:textId="77777777" w:rsidR="00773D04" w:rsidRPr="00DF6CAA" w:rsidRDefault="00773D04" w:rsidP="005E4677">
            <w:pPr>
              <w:rPr>
                <w:sz w:val="24"/>
                <w:szCs w:val="24"/>
              </w:rPr>
            </w:pPr>
            <w:r>
              <w:rPr>
                <w:sz w:val="24"/>
                <w:szCs w:val="24"/>
              </w:rPr>
              <w:t>8</w:t>
            </w:r>
          </w:p>
        </w:tc>
        <w:tc>
          <w:tcPr>
            <w:tcW w:w="816" w:type="dxa"/>
          </w:tcPr>
          <w:p w14:paraId="0F1458FC" w14:textId="77777777" w:rsidR="00773D04" w:rsidRPr="0024393F" w:rsidRDefault="00773D04" w:rsidP="005E4677">
            <w:pPr>
              <w:rPr>
                <w:sz w:val="24"/>
                <w:szCs w:val="24"/>
                <w:lang w:val="en-US"/>
              </w:rPr>
            </w:pPr>
          </w:p>
        </w:tc>
        <w:tc>
          <w:tcPr>
            <w:tcW w:w="874" w:type="dxa"/>
          </w:tcPr>
          <w:p w14:paraId="1AA67984" w14:textId="77777777" w:rsidR="00773D04" w:rsidRPr="00DF6CAA" w:rsidRDefault="00773D04" w:rsidP="005E4677">
            <w:pPr>
              <w:rPr>
                <w:sz w:val="24"/>
                <w:szCs w:val="24"/>
              </w:rPr>
            </w:pPr>
            <w:r>
              <w:rPr>
                <w:sz w:val="24"/>
                <w:szCs w:val="24"/>
              </w:rPr>
              <w:t>8</w:t>
            </w:r>
          </w:p>
        </w:tc>
        <w:tc>
          <w:tcPr>
            <w:tcW w:w="816" w:type="dxa"/>
          </w:tcPr>
          <w:p w14:paraId="7F9078BE" w14:textId="77777777" w:rsidR="00773D04" w:rsidRPr="0024393F" w:rsidRDefault="00773D04" w:rsidP="005E4677">
            <w:pPr>
              <w:rPr>
                <w:sz w:val="24"/>
                <w:szCs w:val="24"/>
                <w:lang w:val="en-US"/>
              </w:rPr>
            </w:pPr>
          </w:p>
        </w:tc>
        <w:tc>
          <w:tcPr>
            <w:tcW w:w="816" w:type="dxa"/>
          </w:tcPr>
          <w:p w14:paraId="64750F47" w14:textId="77777777" w:rsidR="00773D04" w:rsidRPr="0024393F" w:rsidRDefault="00773D04" w:rsidP="005E4677">
            <w:pPr>
              <w:rPr>
                <w:sz w:val="24"/>
                <w:szCs w:val="24"/>
                <w:lang w:val="en-US"/>
              </w:rPr>
            </w:pPr>
          </w:p>
        </w:tc>
        <w:tc>
          <w:tcPr>
            <w:tcW w:w="1074" w:type="dxa"/>
          </w:tcPr>
          <w:p w14:paraId="79D7F32D" w14:textId="77777777" w:rsidR="00773D04" w:rsidRDefault="00773D04" w:rsidP="005E4677">
            <w:pPr>
              <w:rPr>
                <w:sz w:val="24"/>
                <w:szCs w:val="24"/>
                <w:lang w:val="en-US"/>
              </w:rPr>
            </w:pPr>
          </w:p>
        </w:tc>
      </w:tr>
      <w:tr w:rsidR="00773D04" w:rsidRPr="005E4677" w14:paraId="4DD8D832" w14:textId="77777777" w:rsidTr="00FC0CCE">
        <w:tc>
          <w:tcPr>
            <w:tcW w:w="1566" w:type="dxa"/>
          </w:tcPr>
          <w:p w14:paraId="4540265A" w14:textId="77777777" w:rsidR="00773D04" w:rsidRPr="00212C7C" w:rsidRDefault="00773D04" w:rsidP="0024393F">
            <w:pPr>
              <w:widowControl w:val="0"/>
              <w:snapToGrid w:val="0"/>
              <w:rPr>
                <w:rFonts w:eastAsia="Times New Roman"/>
                <w:sz w:val="24"/>
                <w:szCs w:val="24"/>
                <w:lang w:eastAsia="ru-RU"/>
              </w:rPr>
            </w:pPr>
            <w:r>
              <w:rPr>
                <w:rFonts w:eastAsia="Times New Roman"/>
                <w:sz w:val="24"/>
                <w:szCs w:val="24"/>
                <w:lang w:eastAsia="ru-RU"/>
              </w:rPr>
              <w:t>УК-4</w:t>
            </w:r>
          </w:p>
          <w:p w14:paraId="490C25BC" w14:textId="77777777" w:rsidR="00773D04" w:rsidRPr="00212C7C" w:rsidRDefault="00773D04" w:rsidP="0024393F">
            <w:pPr>
              <w:widowControl w:val="0"/>
              <w:snapToGrid w:val="0"/>
              <w:rPr>
                <w:rFonts w:eastAsia="Times New Roman"/>
                <w:sz w:val="24"/>
                <w:szCs w:val="24"/>
                <w:lang w:eastAsia="ru-RU"/>
              </w:rPr>
            </w:pPr>
            <w:r>
              <w:rPr>
                <w:rFonts w:eastAsia="Times New Roman"/>
                <w:sz w:val="24"/>
                <w:szCs w:val="24"/>
                <w:lang w:eastAsia="ru-RU"/>
              </w:rPr>
              <w:t>ОПК-4</w:t>
            </w:r>
          </w:p>
          <w:p w14:paraId="72106B5F" w14:textId="77777777" w:rsidR="00773D04" w:rsidRDefault="00773D04" w:rsidP="0024393F">
            <w:pPr>
              <w:widowControl w:val="0"/>
              <w:snapToGrid w:val="0"/>
              <w:rPr>
                <w:rFonts w:eastAsia="Times New Roman"/>
                <w:sz w:val="24"/>
                <w:szCs w:val="24"/>
                <w:lang w:eastAsia="ru-RU"/>
              </w:rPr>
            </w:pPr>
            <w:r w:rsidRPr="00212C7C">
              <w:rPr>
                <w:rFonts w:eastAsia="Times New Roman"/>
                <w:sz w:val="24"/>
                <w:szCs w:val="24"/>
                <w:lang w:eastAsia="ru-RU"/>
              </w:rPr>
              <w:t>ПК-</w:t>
            </w:r>
            <w:r>
              <w:rPr>
                <w:rFonts w:eastAsia="Times New Roman"/>
                <w:sz w:val="24"/>
                <w:szCs w:val="24"/>
                <w:lang w:eastAsia="ru-RU"/>
              </w:rPr>
              <w:t>4</w:t>
            </w:r>
          </w:p>
          <w:p w14:paraId="7AF3FFB0" w14:textId="77777777" w:rsidR="00773D04" w:rsidRPr="00212C7C" w:rsidRDefault="00773D04" w:rsidP="0024393F">
            <w:pPr>
              <w:widowControl w:val="0"/>
              <w:snapToGrid w:val="0"/>
              <w:rPr>
                <w:rFonts w:eastAsia="Times New Roman"/>
                <w:sz w:val="24"/>
                <w:szCs w:val="24"/>
                <w:lang w:eastAsia="ru-RU"/>
              </w:rPr>
            </w:pPr>
            <w:r>
              <w:rPr>
                <w:rFonts w:eastAsia="Times New Roman"/>
                <w:sz w:val="24"/>
                <w:szCs w:val="24"/>
                <w:lang w:eastAsia="ru-RU"/>
              </w:rPr>
              <w:t>ПК-8</w:t>
            </w:r>
          </w:p>
        </w:tc>
        <w:tc>
          <w:tcPr>
            <w:tcW w:w="1911" w:type="dxa"/>
          </w:tcPr>
          <w:p w14:paraId="7DA4FD97" w14:textId="77777777" w:rsidR="00773D04" w:rsidRPr="00A112CA" w:rsidRDefault="00773D04" w:rsidP="0024393F">
            <w:pPr>
              <w:pStyle w:val="Standard"/>
              <w:tabs>
                <w:tab w:val="left" w:pos="0"/>
                <w:tab w:val="left" w:pos="417"/>
              </w:tabs>
              <w:snapToGrid w:val="0"/>
              <w:rPr>
                <w:rFonts w:ascii="Times New Roman" w:hAnsi="Times New Roman"/>
                <w:sz w:val="24"/>
                <w:szCs w:val="24"/>
              </w:rPr>
            </w:pPr>
            <w:r w:rsidRPr="00A112CA">
              <w:rPr>
                <w:rFonts w:ascii="Times New Roman" w:hAnsi="Times New Roman"/>
                <w:sz w:val="24"/>
                <w:szCs w:val="24"/>
              </w:rPr>
              <w:t>Diplomacy:</w:t>
            </w:r>
            <w:r w:rsidRPr="00A112CA">
              <w:rPr>
                <w:rFonts w:ascii="Times New Roman" w:hAnsi="Times New Roman"/>
                <w:sz w:val="24"/>
                <w:szCs w:val="24"/>
                <w:lang w:val="ru-RU"/>
              </w:rPr>
              <w:t xml:space="preserve"> </w:t>
            </w:r>
            <w:r w:rsidRPr="00A112CA">
              <w:rPr>
                <w:rFonts w:ascii="Times New Roman" w:hAnsi="Times New Roman"/>
                <w:sz w:val="24"/>
                <w:szCs w:val="24"/>
              </w:rPr>
              <w:t>arrivals, visits, talks</w:t>
            </w:r>
          </w:p>
        </w:tc>
        <w:tc>
          <w:tcPr>
            <w:tcW w:w="848" w:type="dxa"/>
          </w:tcPr>
          <w:p w14:paraId="3DA19765" w14:textId="77777777" w:rsidR="00773D04" w:rsidRPr="00723595" w:rsidRDefault="00773D04" w:rsidP="005E4677">
            <w:pPr>
              <w:rPr>
                <w:sz w:val="24"/>
                <w:szCs w:val="24"/>
                <w:lang w:val="en-US"/>
              </w:rPr>
            </w:pPr>
          </w:p>
        </w:tc>
        <w:tc>
          <w:tcPr>
            <w:tcW w:w="850" w:type="dxa"/>
          </w:tcPr>
          <w:p w14:paraId="7B39DC2C" w14:textId="77777777" w:rsidR="00773D04" w:rsidRPr="00DF6CAA" w:rsidRDefault="00773D04" w:rsidP="005E4677">
            <w:pPr>
              <w:rPr>
                <w:sz w:val="24"/>
                <w:szCs w:val="24"/>
              </w:rPr>
            </w:pPr>
            <w:r>
              <w:rPr>
                <w:sz w:val="24"/>
                <w:szCs w:val="24"/>
              </w:rPr>
              <w:t>8</w:t>
            </w:r>
          </w:p>
        </w:tc>
        <w:tc>
          <w:tcPr>
            <w:tcW w:w="816" w:type="dxa"/>
          </w:tcPr>
          <w:p w14:paraId="75C0860F" w14:textId="77777777" w:rsidR="00773D04" w:rsidRPr="005E4677" w:rsidRDefault="00773D04" w:rsidP="005E4677">
            <w:pPr>
              <w:rPr>
                <w:sz w:val="24"/>
                <w:szCs w:val="24"/>
              </w:rPr>
            </w:pPr>
          </w:p>
        </w:tc>
        <w:tc>
          <w:tcPr>
            <w:tcW w:w="874" w:type="dxa"/>
          </w:tcPr>
          <w:p w14:paraId="75E3D3E0" w14:textId="77777777" w:rsidR="00773D04" w:rsidRPr="00DF6CAA" w:rsidRDefault="00773D04" w:rsidP="005E4677">
            <w:pPr>
              <w:rPr>
                <w:sz w:val="24"/>
                <w:szCs w:val="24"/>
              </w:rPr>
            </w:pPr>
            <w:r>
              <w:rPr>
                <w:sz w:val="24"/>
                <w:szCs w:val="24"/>
              </w:rPr>
              <w:t>8</w:t>
            </w:r>
          </w:p>
        </w:tc>
        <w:tc>
          <w:tcPr>
            <w:tcW w:w="816" w:type="dxa"/>
          </w:tcPr>
          <w:p w14:paraId="40441DE7" w14:textId="77777777" w:rsidR="00773D04" w:rsidRPr="005E4677" w:rsidRDefault="00773D04" w:rsidP="005E4677">
            <w:pPr>
              <w:rPr>
                <w:sz w:val="24"/>
                <w:szCs w:val="24"/>
              </w:rPr>
            </w:pPr>
          </w:p>
        </w:tc>
        <w:tc>
          <w:tcPr>
            <w:tcW w:w="816" w:type="dxa"/>
          </w:tcPr>
          <w:p w14:paraId="103C058E" w14:textId="77777777" w:rsidR="00773D04" w:rsidRPr="005E4677" w:rsidRDefault="00773D04" w:rsidP="005E4677">
            <w:pPr>
              <w:rPr>
                <w:sz w:val="24"/>
                <w:szCs w:val="24"/>
              </w:rPr>
            </w:pPr>
          </w:p>
        </w:tc>
        <w:tc>
          <w:tcPr>
            <w:tcW w:w="1074" w:type="dxa"/>
          </w:tcPr>
          <w:p w14:paraId="69ADDBDF" w14:textId="77777777" w:rsidR="00773D04" w:rsidRDefault="00773D04" w:rsidP="005E4677">
            <w:pPr>
              <w:rPr>
                <w:sz w:val="24"/>
                <w:szCs w:val="24"/>
                <w:lang w:val="en-US"/>
              </w:rPr>
            </w:pPr>
          </w:p>
        </w:tc>
      </w:tr>
      <w:tr w:rsidR="00773D04" w:rsidRPr="005E4677" w14:paraId="234B0A19" w14:textId="77777777" w:rsidTr="00FC0CCE">
        <w:tc>
          <w:tcPr>
            <w:tcW w:w="1566" w:type="dxa"/>
          </w:tcPr>
          <w:p w14:paraId="12EADC5F" w14:textId="77777777" w:rsidR="00773D04" w:rsidRPr="00212C7C" w:rsidRDefault="00773D04" w:rsidP="0024393F">
            <w:pPr>
              <w:widowControl w:val="0"/>
              <w:snapToGrid w:val="0"/>
              <w:rPr>
                <w:rFonts w:eastAsia="Times New Roman"/>
                <w:sz w:val="24"/>
                <w:szCs w:val="24"/>
                <w:lang w:eastAsia="ru-RU"/>
              </w:rPr>
            </w:pPr>
            <w:r>
              <w:rPr>
                <w:rFonts w:eastAsia="Times New Roman"/>
                <w:sz w:val="24"/>
                <w:szCs w:val="24"/>
                <w:lang w:eastAsia="ru-RU"/>
              </w:rPr>
              <w:t>УК-4</w:t>
            </w:r>
          </w:p>
          <w:p w14:paraId="5714D2B2" w14:textId="77777777" w:rsidR="00773D04" w:rsidRPr="00212C7C" w:rsidRDefault="00773D04" w:rsidP="0024393F">
            <w:pPr>
              <w:widowControl w:val="0"/>
              <w:snapToGrid w:val="0"/>
              <w:rPr>
                <w:rFonts w:eastAsia="Times New Roman"/>
                <w:sz w:val="24"/>
                <w:szCs w:val="24"/>
                <w:lang w:eastAsia="ru-RU"/>
              </w:rPr>
            </w:pPr>
            <w:r>
              <w:rPr>
                <w:rFonts w:eastAsia="Times New Roman"/>
                <w:sz w:val="24"/>
                <w:szCs w:val="24"/>
                <w:lang w:eastAsia="ru-RU"/>
              </w:rPr>
              <w:t>ОПК-4</w:t>
            </w:r>
          </w:p>
          <w:p w14:paraId="54E3DA9E" w14:textId="77777777" w:rsidR="00773D04" w:rsidRDefault="00773D04" w:rsidP="0024393F">
            <w:pPr>
              <w:widowControl w:val="0"/>
              <w:snapToGrid w:val="0"/>
              <w:rPr>
                <w:rFonts w:eastAsia="Times New Roman"/>
                <w:sz w:val="24"/>
                <w:szCs w:val="24"/>
                <w:lang w:eastAsia="ru-RU"/>
              </w:rPr>
            </w:pPr>
            <w:r w:rsidRPr="00212C7C">
              <w:rPr>
                <w:rFonts w:eastAsia="Times New Roman"/>
                <w:sz w:val="24"/>
                <w:szCs w:val="24"/>
                <w:lang w:eastAsia="ru-RU"/>
              </w:rPr>
              <w:t>ПК-</w:t>
            </w:r>
            <w:r>
              <w:rPr>
                <w:rFonts w:eastAsia="Times New Roman"/>
                <w:sz w:val="24"/>
                <w:szCs w:val="24"/>
                <w:lang w:eastAsia="ru-RU"/>
              </w:rPr>
              <w:t>4</w:t>
            </w:r>
          </w:p>
          <w:p w14:paraId="4446C514" w14:textId="77777777" w:rsidR="00773D04" w:rsidRPr="00212C7C" w:rsidRDefault="00773D04" w:rsidP="0024393F">
            <w:pPr>
              <w:widowControl w:val="0"/>
              <w:snapToGrid w:val="0"/>
              <w:rPr>
                <w:rFonts w:eastAsia="Times New Roman"/>
                <w:sz w:val="24"/>
                <w:szCs w:val="24"/>
                <w:lang w:eastAsia="ru-RU"/>
              </w:rPr>
            </w:pPr>
            <w:r>
              <w:rPr>
                <w:rFonts w:eastAsia="Times New Roman"/>
                <w:sz w:val="24"/>
                <w:szCs w:val="24"/>
                <w:lang w:eastAsia="ru-RU"/>
              </w:rPr>
              <w:t>ПК-8</w:t>
            </w:r>
          </w:p>
        </w:tc>
        <w:tc>
          <w:tcPr>
            <w:tcW w:w="1911" w:type="dxa"/>
          </w:tcPr>
          <w:p w14:paraId="6A035665" w14:textId="77777777" w:rsidR="00773D04" w:rsidRPr="00A112CA" w:rsidRDefault="00773D04" w:rsidP="0024393F">
            <w:pPr>
              <w:pStyle w:val="Textbody"/>
              <w:tabs>
                <w:tab w:val="left" w:pos="2166"/>
              </w:tabs>
              <w:snapToGrid w:val="0"/>
              <w:ind w:left="34"/>
              <w:rPr>
                <w:lang w:val="ru-RU"/>
              </w:rPr>
            </w:pPr>
            <w:r w:rsidRPr="00A112CA">
              <w:t>Unemployment</w:t>
            </w:r>
          </w:p>
        </w:tc>
        <w:tc>
          <w:tcPr>
            <w:tcW w:w="848" w:type="dxa"/>
          </w:tcPr>
          <w:p w14:paraId="1D16617F" w14:textId="77777777" w:rsidR="00773D04" w:rsidRPr="00723595" w:rsidRDefault="00773D04" w:rsidP="005E4677">
            <w:pPr>
              <w:rPr>
                <w:sz w:val="24"/>
                <w:szCs w:val="24"/>
                <w:lang w:val="en-US"/>
              </w:rPr>
            </w:pPr>
          </w:p>
        </w:tc>
        <w:tc>
          <w:tcPr>
            <w:tcW w:w="850" w:type="dxa"/>
          </w:tcPr>
          <w:p w14:paraId="7EA701D3" w14:textId="77777777" w:rsidR="00773D04" w:rsidRPr="00DF6CAA" w:rsidRDefault="00773D04" w:rsidP="005E4677">
            <w:pPr>
              <w:rPr>
                <w:sz w:val="24"/>
                <w:szCs w:val="24"/>
              </w:rPr>
            </w:pPr>
            <w:r>
              <w:rPr>
                <w:sz w:val="24"/>
                <w:szCs w:val="24"/>
              </w:rPr>
              <w:t>8</w:t>
            </w:r>
          </w:p>
        </w:tc>
        <w:tc>
          <w:tcPr>
            <w:tcW w:w="816" w:type="dxa"/>
          </w:tcPr>
          <w:p w14:paraId="67FE00CC" w14:textId="77777777" w:rsidR="00773D04" w:rsidRPr="005E4677" w:rsidRDefault="00773D04" w:rsidP="005E4677">
            <w:pPr>
              <w:rPr>
                <w:sz w:val="24"/>
                <w:szCs w:val="24"/>
              </w:rPr>
            </w:pPr>
          </w:p>
        </w:tc>
        <w:tc>
          <w:tcPr>
            <w:tcW w:w="874" w:type="dxa"/>
          </w:tcPr>
          <w:p w14:paraId="167189C6" w14:textId="77777777" w:rsidR="00773D04" w:rsidRPr="00DF6CAA" w:rsidRDefault="00773D04" w:rsidP="005E4677">
            <w:pPr>
              <w:rPr>
                <w:sz w:val="24"/>
                <w:szCs w:val="24"/>
              </w:rPr>
            </w:pPr>
            <w:r>
              <w:rPr>
                <w:sz w:val="24"/>
                <w:szCs w:val="24"/>
              </w:rPr>
              <w:t>8</w:t>
            </w:r>
          </w:p>
        </w:tc>
        <w:tc>
          <w:tcPr>
            <w:tcW w:w="816" w:type="dxa"/>
          </w:tcPr>
          <w:p w14:paraId="1CBF277B" w14:textId="77777777" w:rsidR="00773D04" w:rsidRPr="005E4677" w:rsidRDefault="00773D04" w:rsidP="005E4677">
            <w:pPr>
              <w:rPr>
                <w:sz w:val="24"/>
                <w:szCs w:val="24"/>
              </w:rPr>
            </w:pPr>
          </w:p>
        </w:tc>
        <w:tc>
          <w:tcPr>
            <w:tcW w:w="816" w:type="dxa"/>
          </w:tcPr>
          <w:p w14:paraId="6C5A5626" w14:textId="77777777" w:rsidR="00773D04" w:rsidRPr="005E4677" w:rsidRDefault="00773D04" w:rsidP="005E4677">
            <w:pPr>
              <w:rPr>
                <w:sz w:val="24"/>
                <w:szCs w:val="24"/>
              </w:rPr>
            </w:pPr>
          </w:p>
        </w:tc>
        <w:tc>
          <w:tcPr>
            <w:tcW w:w="1074" w:type="dxa"/>
          </w:tcPr>
          <w:p w14:paraId="60A7E00C" w14:textId="77777777" w:rsidR="00773D04" w:rsidRDefault="00773D04" w:rsidP="005E4677">
            <w:pPr>
              <w:rPr>
                <w:sz w:val="24"/>
                <w:szCs w:val="24"/>
                <w:lang w:val="en-US"/>
              </w:rPr>
            </w:pPr>
          </w:p>
        </w:tc>
      </w:tr>
      <w:tr w:rsidR="00773D04" w:rsidRPr="005E4677" w14:paraId="415B579A" w14:textId="77777777" w:rsidTr="00FC0CCE">
        <w:tc>
          <w:tcPr>
            <w:tcW w:w="1566" w:type="dxa"/>
          </w:tcPr>
          <w:p w14:paraId="10CF1D7A" w14:textId="77777777" w:rsidR="00773D04" w:rsidRPr="00212C7C" w:rsidRDefault="00773D04" w:rsidP="0024393F">
            <w:pPr>
              <w:widowControl w:val="0"/>
              <w:snapToGrid w:val="0"/>
              <w:rPr>
                <w:rFonts w:eastAsia="Times New Roman"/>
                <w:sz w:val="24"/>
                <w:szCs w:val="24"/>
                <w:lang w:eastAsia="ru-RU"/>
              </w:rPr>
            </w:pPr>
            <w:r>
              <w:rPr>
                <w:rFonts w:eastAsia="Times New Roman"/>
                <w:sz w:val="24"/>
                <w:szCs w:val="24"/>
                <w:lang w:eastAsia="ru-RU"/>
              </w:rPr>
              <w:t>УК-4</w:t>
            </w:r>
          </w:p>
          <w:p w14:paraId="74AA943A" w14:textId="77777777" w:rsidR="00773D04" w:rsidRPr="00212C7C" w:rsidRDefault="00773D04" w:rsidP="0024393F">
            <w:pPr>
              <w:widowControl w:val="0"/>
              <w:snapToGrid w:val="0"/>
              <w:rPr>
                <w:rFonts w:eastAsia="Times New Roman"/>
                <w:sz w:val="24"/>
                <w:szCs w:val="24"/>
                <w:lang w:eastAsia="ru-RU"/>
              </w:rPr>
            </w:pPr>
            <w:r>
              <w:rPr>
                <w:rFonts w:eastAsia="Times New Roman"/>
                <w:sz w:val="24"/>
                <w:szCs w:val="24"/>
                <w:lang w:eastAsia="ru-RU"/>
              </w:rPr>
              <w:t>ОПК-4</w:t>
            </w:r>
          </w:p>
          <w:p w14:paraId="4F057D24" w14:textId="77777777" w:rsidR="00773D04" w:rsidRDefault="00773D04" w:rsidP="0024393F">
            <w:pPr>
              <w:widowControl w:val="0"/>
              <w:snapToGrid w:val="0"/>
              <w:rPr>
                <w:rFonts w:eastAsia="Times New Roman"/>
                <w:sz w:val="24"/>
                <w:szCs w:val="24"/>
                <w:lang w:eastAsia="ru-RU"/>
              </w:rPr>
            </w:pPr>
            <w:r w:rsidRPr="00212C7C">
              <w:rPr>
                <w:rFonts w:eastAsia="Times New Roman"/>
                <w:sz w:val="24"/>
                <w:szCs w:val="24"/>
                <w:lang w:eastAsia="ru-RU"/>
              </w:rPr>
              <w:t>ПК-</w:t>
            </w:r>
            <w:r>
              <w:rPr>
                <w:rFonts w:eastAsia="Times New Roman"/>
                <w:sz w:val="24"/>
                <w:szCs w:val="24"/>
                <w:lang w:eastAsia="ru-RU"/>
              </w:rPr>
              <w:t>4</w:t>
            </w:r>
          </w:p>
          <w:p w14:paraId="209EA286" w14:textId="77777777" w:rsidR="00773D04" w:rsidRPr="00212C7C" w:rsidRDefault="00773D04" w:rsidP="0024393F">
            <w:pPr>
              <w:widowControl w:val="0"/>
              <w:snapToGrid w:val="0"/>
              <w:rPr>
                <w:rFonts w:eastAsia="Times New Roman"/>
                <w:sz w:val="24"/>
                <w:szCs w:val="24"/>
                <w:lang w:eastAsia="ru-RU"/>
              </w:rPr>
            </w:pPr>
            <w:r>
              <w:rPr>
                <w:rFonts w:eastAsia="Times New Roman"/>
                <w:sz w:val="24"/>
                <w:szCs w:val="24"/>
                <w:lang w:eastAsia="ru-RU"/>
              </w:rPr>
              <w:t>ПК-8</w:t>
            </w:r>
          </w:p>
        </w:tc>
        <w:tc>
          <w:tcPr>
            <w:tcW w:w="1911" w:type="dxa"/>
          </w:tcPr>
          <w:p w14:paraId="00CDBD5C" w14:textId="77777777" w:rsidR="00773D04" w:rsidRPr="00DF6CAA" w:rsidRDefault="00773D04" w:rsidP="0024393F">
            <w:pPr>
              <w:pStyle w:val="Textbody"/>
              <w:tabs>
                <w:tab w:val="left" w:pos="2166"/>
              </w:tabs>
              <w:snapToGrid w:val="0"/>
              <w:ind w:left="64"/>
              <w:rPr>
                <w:lang w:val="ru-RU"/>
              </w:rPr>
            </w:pPr>
            <w:r w:rsidRPr="00A112CA">
              <w:t>Beauty and Physical Attractiveness</w:t>
            </w:r>
          </w:p>
        </w:tc>
        <w:tc>
          <w:tcPr>
            <w:tcW w:w="848" w:type="dxa"/>
          </w:tcPr>
          <w:p w14:paraId="6FE61B41" w14:textId="77777777" w:rsidR="00773D04" w:rsidRPr="00723595" w:rsidRDefault="00773D04" w:rsidP="005E4677">
            <w:pPr>
              <w:rPr>
                <w:sz w:val="24"/>
                <w:szCs w:val="24"/>
                <w:lang w:val="en-US"/>
              </w:rPr>
            </w:pPr>
          </w:p>
        </w:tc>
        <w:tc>
          <w:tcPr>
            <w:tcW w:w="850" w:type="dxa"/>
          </w:tcPr>
          <w:p w14:paraId="69B08C97" w14:textId="77777777" w:rsidR="00773D04" w:rsidRPr="00DF6CAA" w:rsidRDefault="00773D04" w:rsidP="005E4677">
            <w:pPr>
              <w:rPr>
                <w:sz w:val="24"/>
                <w:szCs w:val="24"/>
              </w:rPr>
            </w:pPr>
            <w:r>
              <w:rPr>
                <w:sz w:val="24"/>
                <w:szCs w:val="24"/>
              </w:rPr>
              <w:t>8</w:t>
            </w:r>
          </w:p>
        </w:tc>
        <w:tc>
          <w:tcPr>
            <w:tcW w:w="816" w:type="dxa"/>
          </w:tcPr>
          <w:p w14:paraId="350E6B87" w14:textId="77777777" w:rsidR="00773D04" w:rsidRPr="005E4677" w:rsidRDefault="00773D04" w:rsidP="005E4677">
            <w:pPr>
              <w:rPr>
                <w:sz w:val="24"/>
                <w:szCs w:val="24"/>
              </w:rPr>
            </w:pPr>
          </w:p>
        </w:tc>
        <w:tc>
          <w:tcPr>
            <w:tcW w:w="874" w:type="dxa"/>
          </w:tcPr>
          <w:p w14:paraId="053FD863" w14:textId="77777777" w:rsidR="00773D04" w:rsidRPr="00DF6CAA" w:rsidRDefault="00773D04" w:rsidP="005E4677">
            <w:pPr>
              <w:rPr>
                <w:sz w:val="24"/>
                <w:szCs w:val="24"/>
              </w:rPr>
            </w:pPr>
            <w:r>
              <w:rPr>
                <w:sz w:val="24"/>
                <w:szCs w:val="24"/>
              </w:rPr>
              <w:t>8</w:t>
            </w:r>
          </w:p>
        </w:tc>
        <w:tc>
          <w:tcPr>
            <w:tcW w:w="816" w:type="dxa"/>
          </w:tcPr>
          <w:p w14:paraId="7D5D063C" w14:textId="77777777" w:rsidR="00773D04" w:rsidRPr="005E4677" w:rsidRDefault="00773D04" w:rsidP="005E4677">
            <w:pPr>
              <w:rPr>
                <w:sz w:val="24"/>
                <w:szCs w:val="24"/>
              </w:rPr>
            </w:pPr>
          </w:p>
        </w:tc>
        <w:tc>
          <w:tcPr>
            <w:tcW w:w="816" w:type="dxa"/>
          </w:tcPr>
          <w:p w14:paraId="74C51571" w14:textId="77777777" w:rsidR="00773D04" w:rsidRPr="005E4677" w:rsidRDefault="00773D04" w:rsidP="005E4677">
            <w:pPr>
              <w:rPr>
                <w:sz w:val="24"/>
                <w:szCs w:val="24"/>
              </w:rPr>
            </w:pPr>
          </w:p>
        </w:tc>
        <w:tc>
          <w:tcPr>
            <w:tcW w:w="1074" w:type="dxa"/>
          </w:tcPr>
          <w:p w14:paraId="47D494C0" w14:textId="77777777" w:rsidR="00773D04" w:rsidRDefault="00773D04" w:rsidP="005E4677">
            <w:pPr>
              <w:rPr>
                <w:sz w:val="24"/>
                <w:szCs w:val="24"/>
                <w:lang w:val="en-US"/>
              </w:rPr>
            </w:pPr>
          </w:p>
        </w:tc>
      </w:tr>
    </w:tbl>
    <w:p w14:paraId="683C7E38" w14:textId="77777777" w:rsidR="00773D04" w:rsidRDefault="00773D04" w:rsidP="00481FFF">
      <w:pPr>
        <w:ind w:firstLine="709"/>
        <w:jc w:val="both"/>
        <w:rPr>
          <w:b/>
          <w:sz w:val="24"/>
          <w:szCs w:val="24"/>
        </w:rPr>
      </w:pPr>
    </w:p>
    <w:p w14:paraId="73C30AEC" w14:textId="77777777" w:rsidR="00773D04" w:rsidRDefault="00773D04" w:rsidP="00481FFF">
      <w:pPr>
        <w:ind w:firstLine="709"/>
        <w:jc w:val="both"/>
        <w:rPr>
          <w:b/>
          <w:sz w:val="24"/>
          <w:szCs w:val="24"/>
        </w:rPr>
      </w:pPr>
      <w:r w:rsidRPr="00FB39F8">
        <w:rPr>
          <w:b/>
          <w:sz w:val="24"/>
          <w:szCs w:val="24"/>
        </w:rPr>
        <w:t>7.3.2 Задания для оценивания практических навыков (для медицинских специальностей)</w:t>
      </w:r>
    </w:p>
    <w:p w14:paraId="1C87051C" w14:textId="77777777" w:rsidR="00773D04" w:rsidRPr="0062609B" w:rsidRDefault="00773D04" w:rsidP="00655F98">
      <w:pPr>
        <w:ind w:firstLine="709"/>
        <w:rPr>
          <w:bCs/>
          <w:sz w:val="24"/>
          <w:szCs w:val="24"/>
        </w:rPr>
      </w:pPr>
      <w:r w:rsidRPr="007741DE">
        <w:rPr>
          <w:sz w:val="24"/>
          <w:szCs w:val="24"/>
        </w:rPr>
        <w:t>Данный вид работы не предусмотрен учебным планом.</w:t>
      </w:r>
    </w:p>
    <w:p w14:paraId="02DBC2F1" w14:textId="77777777" w:rsidR="00773D04" w:rsidRPr="00DF6CAA" w:rsidRDefault="00773D04" w:rsidP="00481FFF">
      <w:pPr>
        <w:ind w:firstLine="709"/>
        <w:rPr>
          <w:b/>
          <w:sz w:val="24"/>
          <w:szCs w:val="24"/>
          <w:lang w:val="en-US"/>
        </w:rPr>
      </w:pPr>
      <w:r w:rsidRPr="00DF6CAA">
        <w:rPr>
          <w:b/>
          <w:sz w:val="24"/>
          <w:szCs w:val="24"/>
          <w:lang w:val="en-US"/>
        </w:rPr>
        <w:t xml:space="preserve">7.3.3 </w:t>
      </w:r>
      <w:r>
        <w:rPr>
          <w:b/>
          <w:sz w:val="24"/>
          <w:szCs w:val="24"/>
        </w:rPr>
        <w:t>Вопросы</w:t>
      </w:r>
      <w:r w:rsidRPr="00DF6CAA">
        <w:rPr>
          <w:b/>
          <w:sz w:val="24"/>
          <w:szCs w:val="24"/>
          <w:lang w:val="en-US"/>
        </w:rPr>
        <w:t xml:space="preserve"> </w:t>
      </w:r>
      <w:r>
        <w:rPr>
          <w:b/>
          <w:sz w:val="24"/>
          <w:szCs w:val="24"/>
        </w:rPr>
        <w:t>к</w:t>
      </w:r>
      <w:r w:rsidRPr="00DF6CAA">
        <w:rPr>
          <w:b/>
          <w:sz w:val="24"/>
          <w:szCs w:val="24"/>
          <w:lang w:val="en-US"/>
        </w:rPr>
        <w:t xml:space="preserve"> </w:t>
      </w:r>
      <w:r>
        <w:rPr>
          <w:b/>
          <w:sz w:val="24"/>
          <w:szCs w:val="24"/>
        </w:rPr>
        <w:t>экзамену</w:t>
      </w:r>
      <w:r w:rsidRPr="00DF6CAA">
        <w:rPr>
          <w:b/>
          <w:sz w:val="24"/>
          <w:szCs w:val="24"/>
          <w:lang w:val="en-US"/>
        </w:rPr>
        <w:t xml:space="preserve">: </w:t>
      </w:r>
    </w:p>
    <w:p w14:paraId="43D23AC4" w14:textId="77777777" w:rsidR="00773D04" w:rsidRPr="00DF6CAA" w:rsidRDefault="00773D04" w:rsidP="00DF6CAA">
      <w:pPr>
        <w:ind w:left="357"/>
        <w:rPr>
          <w:kern w:val="3"/>
          <w:lang w:val="en-US"/>
        </w:rPr>
      </w:pPr>
      <w:r w:rsidRPr="00DF6CAA">
        <w:rPr>
          <w:kern w:val="3"/>
          <w:sz w:val="24"/>
          <w:szCs w:val="24"/>
          <w:lang w:val="en-US"/>
        </w:rPr>
        <w:t>1.My Future Profession</w:t>
      </w:r>
    </w:p>
    <w:p w14:paraId="73255947" w14:textId="77777777" w:rsidR="00773D04" w:rsidRPr="00A54C7A" w:rsidRDefault="00773D04" w:rsidP="00DF6CAA">
      <w:pPr>
        <w:ind w:left="357"/>
        <w:rPr>
          <w:kern w:val="3"/>
          <w:lang w:val="en-US"/>
        </w:rPr>
      </w:pPr>
      <w:r w:rsidRPr="00A54C7A">
        <w:rPr>
          <w:kern w:val="3"/>
          <w:sz w:val="24"/>
          <w:szCs w:val="24"/>
          <w:lang w:val="en-US"/>
        </w:rPr>
        <w:t>2. Books in my life</w:t>
      </w:r>
    </w:p>
    <w:p w14:paraId="7ADEF519" w14:textId="77777777" w:rsidR="00773D04" w:rsidRPr="00A54C7A" w:rsidRDefault="00773D04" w:rsidP="00DF6CAA">
      <w:pPr>
        <w:ind w:left="357"/>
        <w:rPr>
          <w:kern w:val="3"/>
          <w:lang w:val="en-US"/>
        </w:rPr>
      </w:pPr>
      <w:r w:rsidRPr="00A54C7A">
        <w:rPr>
          <w:kern w:val="3"/>
          <w:sz w:val="24"/>
          <w:szCs w:val="24"/>
          <w:lang w:val="en-US"/>
        </w:rPr>
        <w:t>3. Cinema</w:t>
      </w:r>
    </w:p>
    <w:p w14:paraId="566DA71B" w14:textId="77777777" w:rsidR="00773D04" w:rsidRPr="00DF6CAA" w:rsidRDefault="00773D04" w:rsidP="00DF6CAA">
      <w:pPr>
        <w:ind w:left="357"/>
        <w:rPr>
          <w:kern w:val="3"/>
          <w:lang w:val="en-US"/>
        </w:rPr>
      </w:pPr>
      <w:r w:rsidRPr="00DF6CAA">
        <w:rPr>
          <w:kern w:val="3"/>
          <w:sz w:val="24"/>
          <w:szCs w:val="24"/>
          <w:lang w:val="en-US"/>
        </w:rPr>
        <w:t>4. Theatre</w:t>
      </w:r>
    </w:p>
    <w:p w14:paraId="47B0ADB8" w14:textId="77777777" w:rsidR="00773D04" w:rsidRPr="00DF6CAA" w:rsidRDefault="00773D04" w:rsidP="00DF6CAA">
      <w:pPr>
        <w:ind w:left="357"/>
        <w:rPr>
          <w:kern w:val="3"/>
          <w:lang w:val="en-US"/>
        </w:rPr>
      </w:pPr>
      <w:r w:rsidRPr="00DF6CAA">
        <w:rPr>
          <w:kern w:val="3"/>
          <w:sz w:val="24"/>
          <w:szCs w:val="24"/>
          <w:lang w:val="en-US"/>
        </w:rPr>
        <w:t>5. Challenges in education</w:t>
      </w:r>
    </w:p>
    <w:p w14:paraId="60054FCC" w14:textId="77777777" w:rsidR="00773D04" w:rsidRPr="00DF6CAA" w:rsidRDefault="00773D04" w:rsidP="00DF6CAA">
      <w:pPr>
        <w:ind w:left="357"/>
        <w:rPr>
          <w:kern w:val="3"/>
          <w:lang w:val="en-US"/>
        </w:rPr>
      </w:pPr>
      <w:r w:rsidRPr="00DF6CAA">
        <w:rPr>
          <w:kern w:val="3"/>
          <w:sz w:val="24"/>
          <w:szCs w:val="24"/>
          <w:lang w:val="en-US"/>
        </w:rPr>
        <w:t>6. Holiday – Making.</w:t>
      </w:r>
    </w:p>
    <w:p w14:paraId="46D32AC9" w14:textId="77777777" w:rsidR="00773D04" w:rsidRPr="00DF6CAA" w:rsidRDefault="00773D04" w:rsidP="00DF6CAA">
      <w:pPr>
        <w:ind w:left="357"/>
        <w:rPr>
          <w:kern w:val="3"/>
          <w:lang w:val="en-US"/>
        </w:rPr>
      </w:pPr>
      <w:r w:rsidRPr="00DF6CAA">
        <w:rPr>
          <w:kern w:val="3"/>
          <w:sz w:val="24"/>
          <w:szCs w:val="24"/>
          <w:lang w:val="en-US"/>
        </w:rPr>
        <w:t>7. Environmental Protection</w:t>
      </w:r>
    </w:p>
    <w:p w14:paraId="2E1D4D84" w14:textId="77777777" w:rsidR="00773D04" w:rsidRPr="00DF6CAA" w:rsidRDefault="00773D04" w:rsidP="00DF6CAA">
      <w:pPr>
        <w:ind w:left="357"/>
        <w:rPr>
          <w:kern w:val="3"/>
          <w:lang w:val="en-US"/>
        </w:rPr>
      </w:pPr>
      <w:r w:rsidRPr="00DF6CAA">
        <w:rPr>
          <w:kern w:val="3"/>
          <w:sz w:val="24"/>
          <w:szCs w:val="24"/>
          <w:lang w:val="en-US"/>
        </w:rPr>
        <w:t>8. The Problems of the Youngs</w:t>
      </w:r>
    </w:p>
    <w:p w14:paraId="35339B64" w14:textId="77777777" w:rsidR="00773D04" w:rsidRPr="00DF6CAA" w:rsidRDefault="00773D04" w:rsidP="00DF6CAA">
      <w:pPr>
        <w:ind w:left="357"/>
        <w:rPr>
          <w:kern w:val="3"/>
          <w:lang w:val="en-US"/>
        </w:rPr>
      </w:pPr>
      <w:r w:rsidRPr="00DF6CAA">
        <w:rPr>
          <w:kern w:val="3"/>
          <w:sz w:val="24"/>
          <w:szCs w:val="24"/>
          <w:lang w:val="en-US"/>
        </w:rPr>
        <w:t>9. Popular and quality press</w:t>
      </w:r>
    </w:p>
    <w:p w14:paraId="17DD2E63" w14:textId="77777777" w:rsidR="00773D04" w:rsidRPr="00DF6CAA" w:rsidRDefault="00773D04" w:rsidP="00DF6CAA">
      <w:pPr>
        <w:ind w:left="357"/>
        <w:rPr>
          <w:kern w:val="3"/>
          <w:sz w:val="24"/>
          <w:szCs w:val="24"/>
          <w:lang w:val="en-US"/>
        </w:rPr>
      </w:pPr>
      <w:r w:rsidRPr="00DF6CAA">
        <w:rPr>
          <w:kern w:val="3"/>
          <w:sz w:val="24"/>
          <w:szCs w:val="24"/>
          <w:lang w:val="en-US"/>
        </w:rPr>
        <w:t>10. Role of Woman in the Society</w:t>
      </w:r>
    </w:p>
    <w:p w14:paraId="1B494463" w14:textId="77777777" w:rsidR="00773D04" w:rsidRPr="00DF6CAA" w:rsidRDefault="00773D04" w:rsidP="00DF6CAA">
      <w:pPr>
        <w:ind w:left="357"/>
        <w:rPr>
          <w:kern w:val="3"/>
          <w:lang w:val="en-US"/>
        </w:rPr>
      </w:pPr>
      <w:r w:rsidRPr="00DF6CAA">
        <w:rPr>
          <w:kern w:val="3"/>
          <w:sz w:val="24"/>
          <w:szCs w:val="24"/>
          <w:lang w:val="en-US"/>
        </w:rPr>
        <w:t>11. Famous People</w:t>
      </w:r>
    </w:p>
    <w:p w14:paraId="64D15B2F" w14:textId="77777777" w:rsidR="00773D04" w:rsidRPr="00DF6CAA" w:rsidRDefault="00773D04" w:rsidP="00DF6CAA">
      <w:pPr>
        <w:ind w:left="357"/>
        <w:rPr>
          <w:kern w:val="3"/>
          <w:lang w:val="en-US"/>
        </w:rPr>
      </w:pPr>
      <w:r w:rsidRPr="00DF6CAA">
        <w:rPr>
          <w:kern w:val="3"/>
          <w:sz w:val="24"/>
          <w:szCs w:val="24"/>
          <w:lang w:val="en-US"/>
        </w:rPr>
        <w:t>12. Unemployment</w:t>
      </w:r>
    </w:p>
    <w:p w14:paraId="4EA41661" w14:textId="77777777" w:rsidR="00773D04" w:rsidRPr="00DF6CAA" w:rsidRDefault="00773D04" w:rsidP="00DF6CAA">
      <w:pPr>
        <w:ind w:left="357"/>
        <w:rPr>
          <w:kern w:val="3"/>
          <w:sz w:val="24"/>
          <w:szCs w:val="24"/>
          <w:lang w:val="en-US"/>
        </w:rPr>
      </w:pPr>
      <w:r w:rsidRPr="00DF6CAA">
        <w:rPr>
          <w:kern w:val="3"/>
          <w:sz w:val="24"/>
          <w:szCs w:val="24"/>
          <w:lang w:val="en-US"/>
        </w:rPr>
        <w:t>13. Politics and elections in the USA</w:t>
      </w:r>
    </w:p>
    <w:p w14:paraId="07FB6E32" w14:textId="77777777" w:rsidR="00773D04" w:rsidRPr="00DF6CAA" w:rsidRDefault="00773D04" w:rsidP="00DF6CAA">
      <w:pPr>
        <w:ind w:left="357"/>
        <w:rPr>
          <w:kern w:val="3"/>
          <w:lang w:val="en-US"/>
        </w:rPr>
      </w:pPr>
      <w:r w:rsidRPr="00DF6CAA">
        <w:rPr>
          <w:kern w:val="3"/>
          <w:sz w:val="24"/>
          <w:szCs w:val="24"/>
          <w:lang w:val="en-US"/>
        </w:rPr>
        <w:t xml:space="preserve">14. Elections in the UK </w:t>
      </w:r>
    </w:p>
    <w:p w14:paraId="53BF174E" w14:textId="77777777" w:rsidR="00773D04" w:rsidRPr="00A54C7A" w:rsidRDefault="00773D04" w:rsidP="00DF6CAA">
      <w:pPr>
        <w:ind w:left="357"/>
        <w:rPr>
          <w:kern w:val="3"/>
          <w:sz w:val="24"/>
          <w:szCs w:val="24"/>
          <w:lang w:val="en-US"/>
        </w:rPr>
      </w:pPr>
      <w:r w:rsidRPr="00DF6CAA">
        <w:rPr>
          <w:kern w:val="3"/>
          <w:sz w:val="24"/>
          <w:szCs w:val="24"/>
          <w:lang w:val="en-US"/>
        </w:rPr>
        <w:t>15. Elections in the Russia</w:t>
      </w:r>
    </w:p>
    <w:p w14:paraId="64EDEC71" w14:textId="77777777" w:rsidR="00773D04" w:rsidRPr="00A54C7A" w:rsidRDefault="00773D04" w:rsidP="00DF6CAA">
      <w:pPr>
        <w:ind w:left="357"/>
        <w:rPr>
          <w:kern w:val="3"/>
          <w:sz w:val="24"/>
          <w:szCs w:val="24"/>
          <w:lang w:val="en-US"/>
        </w:rPr>
      </w:pPr>
    </w:p>
    <w:p w14:paraId="1694947A" w14:textId="77777777" w:rsidR="00773D04" w:rsidRDefault="00773D04" w:rsidP="00481FFF">
      <w:pPr>
        <w:ind w:firstLine="709"/>
        <w:jc w:val="both"/>
        <w:rPr>
          <w:b/>
          <w:sz w:val="24"/>
          <w:szCs w:val="24"/>
        </w:rPr>
      </w:pPr>
      <w:r w:rsidRPr="00FB39F8">
        <w:rPr>
          <w:b/>
          <w:sz w:val="24"/>
          <w:szCs w:val="24"/>
        </w:rPr>
        <w:t xml:space="preserve">7.4 Методические материалы, определяющие процедуры оценивания знаний, умений, навыков и (или) опыта деятельности, характеризующих этапы формирования компетенций </w:t>
      </w:r>
    </w:p>
    <w:p w14:paraId="5D10D599" w14:textId="77777777" w:rsidR="00773D04" w:rsidRDefault="00773D04" w:rsidP="00655F98">
      <w:pPr>
        <w:jc w:val="both"/>
        <w:rPr>
          <w:bCs/>
          <w:sz w:val="24"/>
          <w:szCs w:val="24"/>
        </w:rPr>
      </w:pPr>
      <w:r>
        <w:rPr>
          <w:bCs/>
          <w:sz w:val="24"/>
          <w:szCs w:val="24"/>
        </w:rPr>
        <w:t xml:space="preserve">содержатся в Положениях «о текущем контроле успеваемости и промежуточной аттестации студентов ЧГУ им. А.А. Кадырова, обучающихся по программам высшего образования» и «о модульно-рейтинговой системе оценки качества учебной работы студентов </w:t>
      </w:r>
      <w:r w:rsidRPr="00FD26D2">
        <w:rPr>
          <w:bCs/>
          <w:sz w:val="24"/>
          <w:szCs w:val="24"/>
        </w:rPr>
        <w:t>ЧГУ им. А.А. Кадырова</w:t>
      </w:r>
    </w:p>
    <w:p w14:paraId="69DF4125" w14:textId="77777777" w:rsidR="00773D04" w:rsidRPr="0062609B" w:rsidRDefault="00773D04" w:rsidP="00655F98">
      <w:pPr>
        <w:jc w:val="both"/>
        <w:rPr>
          <w:b/>
          <w:sz w:val="24"/>
          <w:szCs w:val="24"/>
        </w:rPr>
      </w:pPr>
    </w:p>
    <w:p w14:paraId="34D31E3B" w14:textId="77777777" w:rsidR="00773D04" w:rsidRDefault="00773D04" w:rsidP="00655F98">
      <w:pPr>
        <w:ind w:firstLine="709"/>
        <w:jc w:val="both"/>
        <w:rPr>
          <w:b/>
          <w:sz w:val="24"/>
          <w:szCs w:val="24"/>
        </w:rPr>
      </w:pPr>
      <w:r w:rsidRPr="00FB39F8">
        <w:rPr>
          <w:b/>
          <w:sz w:val="24"/>
          <w:szCs w:val="24"/>
        </w:rPr>
        <w:t xml:space="preserve">8. Перечень основной и дополнительной учебной литературы, необходимой для освоения дисциплины </w:t>
      </w:r>
    </w:p>
    <w:p w14:paraId="223B8597" w14:textId="77777777" w:rsidR="00773D04" w:rsidRPr="00FB39F8" w:rsidRDefault="00773D04" w:rsidP="00655F98">
      <w:pPr>
        <w:ind w:firstLine="709"/>
        <w:jc w:val="both"/>
        <w:rPr>
          <w:b/>
          <w:sz w:val="24"/>
          <w:szCs w:val="24"/>
        </w:rPr>
      </w:pPr>
    </w:p>
    <w:p w14:paraId="6080C89F" w14:textId="77777777" w:rsidR="00773D04" w:rsidRPr="00CA1D39" w:rsidRDefault="00773D04" w:rsidP="00CA1D39">
      <w:pPr>
        <w:suppressLineNumbers/>
        <w:ind w:firstLine="709"/>
        <w:jc w:val="both"/>
        <w:rPr>
          <w:b/>
          <w:sz w:val="24"/>
          <w:szCs w:val="24"/>
        </w:rPr>
      </w:pPr>
      <w:r w:rsidRPr="00CA1D39">
        <w:rPr>
          <w:b/>
          <w:sz w:val="24"/>
          <w:szCs w:val="24"/>
        </w:rPr>
        <w:t xml:space="preserve">8.1 Основная литература </w:t>
      </w:r>
    </w:p>
    <w:p w14:paraId="479D62A3" w14:textId="77777777" w:rsidR="00773D04" w:rsidRPr="008F5105" w:rsidRDefault="00773D04" w:rsidP="00DF6CAA">
      <w:pPr>
        <w:tabs>
          <w:tab w:val="left" w:pos="426"/>
        </w:tabs>
        <w:ind w:firstLine="709"/>
        <w:jc w:val="both"/>
        <w:rPr>
          <w:sz w:val="24"/>
          <w:szCs w:val="24"/>
        </w:rPr>
      </w:pPr>
      <w:r>
        <w:rPr>
          <w:sz w:val="24"/>
          <w:szCs w:val="24"/>
        </w:rPr>
        <w:t>1</w:t>
      </w:r>
      <w:r w:rsidRPr="008F5105">
        <w:rPr>
          <w:sz w:val="24"/>
          <w:szCs w:val="24"/>
        </w:rPr>
        <w:t xml:space="preserve">. Мухортов, Д. С. Newspaper Plus: A Discussion Course for Advanced EFL Students : Учебное пособие по развитию полемических навыков для студентов на продвинутом уровне изучения английского языка (на основе публицистических материалов). Рекомендовано УМО / Изд. 4, испр. и доп. М. : "ЛИБРОКОМ" – 2011. – 248 с. </w:t>
      </w:r>
    </w:p>
    <w:p w14:paraId="7BDDF01C" w14:textId="77777777" w:rsidR="00773D04" w:rsidRDefault="00773D04" w:rsidP="00DF6CAA">
      <w:pPr>
        <w:tabs>
          <w:tab w:val="left" w:pos="426"/>
        </w:tabs>
        <w:ind w:firstLine="709"/>
        <w:jc w:val="both"/>
        <w:rPr>
          <w:sz w:val="24"/>
          <w:szCs w:val="24"/>
        </w:rPr>
      </w:pPr>
      <w:r w:rsidRPr="00A54C7A">
        <w:rPr>
          <w:sz w:val="24"/>
          <w:szCs w:val="24"/>
        </w:rPr>
        <w:t xml:space="preserve">2. </w:t>
      </w:r>
      <w:r w:rsidRPr="008F5105">
        <w:rPr>
          <w:sz w:val="24"/>
          <w:szCs w:val="24"/>
        </w:rPr>
        <w:t>Александрова</w:t>
      </w:r>
      <w:r w:rsidRPr="00A54C7A">
        <w:rPr>
          <w:sz w:val="24"/>
          <w:szCs w:val="24"/>
        </w:rPr>
        <w:t xml:space="preserve">, </w:t>
      </w:r>
      <w:r w:rsidRPr="008F5105">
        <w:rPr>
          <w:sz w:val="24"/>
          <w:szCs w:val="24"/>
        </w:rPr>
        <w:t>Л</w:t>
      </w:r>
      <w:r w:rsidRPr="00A54C7A">
        <w:rPr>
          <w:sz w:val="24"/>
          <w:szCs w:val="24"/>
        </w:rPr>
        <w:t xml:space="preserve">. </w:t>
      </w:r>
      <w:r w:rsidRPr="008F5105">
        <w:rPr>
          <w:sz w:val="24"/>
          <w:szCs w:val="24"/>
        </w:rPr>
        <w:t>И</w:t>
      </w:r>
      <w:r w:rsidRPr="00A54C7A">
        <w:rPr>
          <w:sz w:val="24"/>
          <w:szCs w:val="24"/>
        </w:rPr>
        <w:t xml:space="preserve">. </w:t>
      </w:r>
      <w:r w:rsidRPr="0036091C">
        <w:rPr>
          <w:sz w:val="24"/>
          <w:szCs w:val="24"/>
          <w:lang w:val="en-US"/>
        </w:rPr>
        <w:t>Write</w:t>
      </w:r>
      <w:r w:rsidRPr="00A54C7A">
        <w:rPr>
          <w:sz w:val="24"/>
          <w:szCs w:val="24"/>
        </w:rPr>
        <w:t xml:space="preserve"> </w:t>
      </w:r>
      <w:r w:rsidRPr="0036091C">
        <w:rPr>
          <w:sz w:val="24"/>
          <w:szCs w:val="24"/>
          <w:lang w:val="en-US"/>
        </w:rPr>
        <w:t>effectively</w:t>
      </w:r>
      <w:r w:rsidRPr="00A54C7A">
        <w:rPr>
          <w:sz w:val="24"/>
          <w:szCs w:val="24"/>
        </w:rPr>
        <w:t xml:space="preserve">. </w:t>
      </w:r>
      <w:r w:rsidRPr="008F5105">
        <w:rPr>
          <w:sz w:val="24"/>
          <w:szCs w:val="24"/>
        </w:rPr>
        <w:t>Пишем эффективно: учебно-метод. пособие по письменной практике. Рекомендовано УМО / И. П. Александрова. – М. : Флинта, 2010. - 93 с.</w:t>
      </w:r>
    </w:p>
    <w:p w14:paraId="0C516DC4" w14:textId="77777777" w:rsidR="00773D04" w:rsidRDefault="00773D04" w:rsidP="00DF6CAA">
      <w:pPr>
        <w:tabs>
          <w:tab w:val="left" w:pos="426"/>
        </w:tabs>
        <w:ind w:firstLine="709"/>
        <w:jc w:val="both"/>
        <w:rPr>
          <w:sz w:val="24"/>
          <w:szCs w:val="24"/>
        </w:rPr>
      </w:pPr>
      <w:r>
        <w:rPr>
          <w:sz w:val="24"/>
          <w:szCs w:val="24"/>
        </w:rPr>
        <w:t xml:space="preserve">3. </w:t>
      </w:r>
      <w:r w:rsidRPr="00FD3C00">
        <w:rPr>
          <w:sz w:val="24"/>
          <w:szCs w:val="24"/>
        </w:rPr>
        <w:t xml:space="preserve">Крючкова, Л. А. Практикум по культуре речевого общения: искусство. Часть 1 [Электронный ресурс]: практикум / Л. А. Крючкова, Д. К. Чулаков. – Электрон. текстовые данные. – Пермь: Пермский государственный гуманитарно-педагогический университет, 2016. – 112 c. – 2227-8397. – Режим доступа: </w:t>
      </w:r>
      <w:hyperlink r:id="rId51" w:history="1">
        <w:r w:rsidRPr="00FD3C00">
          <w:rPr>
            <w:rStyle w:val="afa"/>
            <w:sz w:val="24"/>
            <w:szCs w:val="24"/>
          </w:rPr>
          <w:t>http://www.iprbookshop.ru/70648.html</w:t>
        </w:r>
      </w:hyperlink>
    </w:p>
    <w:p w14:paraId="2AECBAF7" w14:textId="77777777" w:rsidR="00773D04" w:rsidRDefault="00773D04" w:rsidP="00DF6CAA">
      <w:pPr>
        <w:tabs>
          <w:tab w:val="left" w:pos="426"/>
        </w:tabs>
        <w:ind w:firstLine="709"/>
        <w:jc w:val="both"/>
        <w:rPr>
          <w:sz w:val="24"/>
          <w:szCs w:val="24"/>
        </w:rPr>
      </w:pPr>
      <w:r>
        <w:rPr>
          <w:sz w:val="24"/>
          <w:szCs w:val="24"/>
        </w:rPr>
        <w:t xml:space="preserve">4. </w:t>
      </w:r>
      <w:r w:rsidRPr="00F15F58">
        <w:rPr>
          <w:iCs/>
          <w:sz w:val="24"/>
          <w:szCs w:val="24"/>
        </w:rPr>
        <w:t xml:space="preserve">Практикум к учебнику В.Д. Аракина (ред.). «Практический курс английского языка. 5 курс». 050303 — «Иностранный язык» [Электронный ресурс]: уровень - подготовка специалиста. Квалификация – учитель иностранного языка. Курс V, семестр 9, очное отделение / – Электрон. текстовые данные. — М.: Московский городской педагогический университет, 2011. – 32 c. – 2227-8397. – Режим доступа: </w:t>
      </w:r>
      <w:hyperlink r:id="rId52" w:history="1">
        <w:r w:rsidRPr="00F15F58">
          <w:rPr>
            <w:iCs/>
            <w:color w:val="000080"/>
            <w:u w:val="single"/>
          </w:rPr>
          <w:t>http://www</w:t>
        </w:r>
      </w:hyperlink>
      <w:r w:rsidRPr="00F15F58">
        <w:rPr>
          <w:iCs/>
          <w:sz w:val="24"/>
          <w:szCs w:val="24"/>
        </w:rPr>
        <w:t>. iprbookshop. ru/ 26564.html</w:t>
      </w:r>
    </w:p>
    <w:p w14:paraId="56CD6980" w14:textId="77777777" w:rsidR="00773D04" w:rsidRDefault="00773D04" w:rsidP="00DF6CAA">
      <w:pPr>
        <w:tabs>
          <w:tab w:val="left" w:pos="426"/>
        </w:tabs>
        <w:ind w:firstLine="709"/>
        <w:jc w:val="both"/>
        <w:rPr>
          <w:sz w:val="24"/>
          <w:szCs w:val="24"/>
        </w:rPr>
      </w:pPr>
      <w:r>
        <w:rPr>
          <w:sz w:val="24"/>
          <w:szCs w:val="24"/>
        </w:rPr>
        <w:t xml:space="preserve">5. </w:t>
      </w:r>
      <w:r w:rsidRPr="00F15F58">
        <w:rPr>
          <w:iCs/>
          <w:sz w:val="24"/>
          <w:szCs w:val="24"/>
        </w:rPr>
        <w:t xml:space="preserve">Практический курс первого иностранного языка (английский язык) для студентов 5 курса [Электронный ресурс]: учебно-методическое пособие / – Электрон. текстовые данные. –Набережные Челны: Набережно-челнинский государственный педагогический университет, 2016. – 129 c. – 2227-8397. – Режим доступа: </w:t>
      </w:r>
      <w:hyperlink r:id="rId53" w:history="1">
        <w:r w:rsidRPr="0044421E">
          <w:rPr>
            <w:rStyle w:val="afa"/>
            <w:iCs/>
            <w:sz w:val="24"/>
            <w:szCs w:val="24"/>
          </w:rPr>
          <w:t>http://www.iprbookshop.ru/64639.html</w:t>
        </w:r>
      </w:hyperlink>
    </w:p>
    <w:p w14:paraId="21553030" w14:textId="77777777" w:rsidR="00773D04" w:rsidRPr="008F5105" w:rsidRDefault="00773D04" w:rsidP="00DF6CAA">
      <w:pPr>
        <w:tabs>
          <w:tab w:val="left" w:pos="426"/>
        </w:tabs>
        <w:ind w:firstLine="709"/>
        <w:jc w:val="both"/>
        <w:rPr>
          <w:sz w:val="24"/>
          <w:szCs w:val="24"/>
        </w:rPr>
      </w:pPr>
      <w:r>
        <w:rPr>
          <w:sz w:val="24"/>
          <w:szCs w:val="24"/>
        </w:rPr>
        <w:t xml:space="preserve">6. </w:t>
      </w:r>
      <w:r w:rsidRPr="00F15F58">
        <w:rPr>
          <w:rFonts w:eastAsia="Times New Roman"/>
          <w:sz w:val="24"/>
          <w:szCs w:val="24"/>
        </w:rPr>
        <w:t>Христофорова Г.А. Практикум по обучению диалогической речи [Электронный ресурс]: сборник текстов на английском языке для студентов I и II курсов заочного отделения / Г.А. Христофорова. — Электрон. текстовые данные. — М.: Московская государственная академия водного транспорта, 2006. – 43 c. – 2227-8397. – Режим доступа: http:// www. iprbookshop.ru/46748.html</w:t>
      </w:r>
    </w:p>
    <w:p w14:paraId="5C266F5D" w14:textId="77777777" w:rsidR="00773D04" w:rsidRPr="00A54C7A" w:rsidRDefault="00773D04" w:rsidP="00CA1D39">
      <w:pPr>
        <w:suppressLineNumbers/>
        <w:ind w:firstLine="709"/>
        <w:jc w:val="both"/>
        <w:rPr>
          <w:sz w:val="24"/>
          <w:szCs w:val="24"/>
        </w:rPr>
      </w:pPr>
    </w:p>
    <w:p w14:paraId="498B1907" w14:textId="77777777" w:rsidR="00773D04" w:rsidRPr="00CA1D39" w:rsidRDefault="00773D04" w:rsidP="00CA1D39">
      <w:pPr>
        <w:suppressLineNumbers/>
        <w:ind w:firstLine="709"/>
        <w:jc w:val="both"/>
        <w:rPr>
          <w:b/>
          <w:sz w:val="24"/>
          <w:szCs w:val="24"/>
        </w:rPr>
      </w:pPr>
      <w:r w:rsidRPr="00CA1D39">
        <w:rPr>
          <w:b/>
          <w:sz w:val="24"/>
          <w:szCs w:val="24"/>
        </w:rPr>
        <w:t>8.2 Дополнительная литература</w:t>
      </w:r>
    </w:p>
    <w:p w14:paraId="784BFE00" w14:textId="77777777" w:rsidR="00773D04" w:rsidRPr="00DF6CAA" w:rsidRDefault="00773D04" w:rsidP="00DF6CAA">
      <w:pPr>
        <w:tabs>
          <w:tab w:val="left" w:pos="426"/>
        </w:tabs>
        <w:ind w:firstLine="709"/>
        <w:jc w:val="both"/>
        <w:rPr>
          <w:sz w:val="24"/>
          <w:szCs w:val="24"/>
          <w:lang w:val="en-US"/>
        </w:rPr>
      </w:pPr>
      <w:r w:rsidRPr="00A54C7A">
        <w:rPr>
          <w:sz w:val="24"/>
          <w:szCs w:val="24"/>
        </w:rPr>
        <w:t xml:space="preserve">1. </w:t>
      </w:r>
      <w:r w:rsidRPr="00DF6CAA">
        <w:rPr>
          <w:sz w:val="24"/>
          <w:szCs w:val="24"/>
          <w:lang w:val="en-US"/>
        </w:rPr>
        <w:t>Pakenham</w:t>
      </w:r>
      <w:r w:rsidRPr="00A54C7A">
        <w:rPr>
          <w:sz w:val="24"/>
          <w:szCs w:val="24"/>
        </w:rPr>
        <w:t xml:space="preserve">, </w:t>
      </w:r>
      <w:r w:rsidRPr="00DF6CAA">
        <w:rPr>
          <w:sz w:val="24"/>
          <w:szCs w:val="24"/>
          <w:lang w:val="en-US"/>
        </w:rPr>
        <w:t>K</w:t>
      </w:r>
      <w:r w:rsidRPr="00A54C7A">
        <w:rPr>
          <w:sz w:val="24"/>
          <w:szCs w:val="24"/>
        </w:rPr>
        <w:t xml:space="preserve">. </w:t>
      </w:r>
      <w:r w:rsidRPr="00DF6CAA">
        <w:rPr>
          <w:sz w:val="24"/>
          <w:szCs w:val="24"/>
          <w:lang w:val="en-US"/>
        </w:rPr>
        <w:t>J</w:t>
      </w:r>
      <w:r w:rsidRPr="00A54C7A">
        <w:rPr>
          <w:sz w:val="24"/>
          <w:szCs w:val="24"/>
        </w:rPr>
        <w:t xml:space="preserve">. </w:t>
      </w:r>
      <w:r w:rsidRPr="00DF6CAA">
        <w:rPr>
          <w:sz w:val="24"/>
          <w:szCs w:val="24"/>
          <w:lang w:val="en-US"/>
        </w:rPr>
        <w:t>Making</w:t>
      </w:r>
      <w:r w:rsidRPr="00A54C7A">
        <w:rPr>
          <w:sz w:val="24"/>
          <w:szCs w:val="24"/>
        </w:rPr>
        <w:t xml:space="preserve"> </w:t>
      </w:r>
      <w:r w:rsidRPr="00DF6CAA">
        <w:rPr>
          <w:sz w:val="24"/>
          <w:szCs w:val="24"/>
          <w:lang w:val="en-US"/>
        </w:rPr>
        <w:t>Connections</w:t>
      </w:r>
      <w:r w:rsidRPr="00A54C7A">
        <w:rPr>
          <w:sz w:val="24"/>
          <w:szCs w:val="24"/>
        </w:rPr>
        <w:t xml:space="preserve">. </w:t>
      </w:r>
      <w:r w:rsidRPr="00DF6CAA">
        <w:rPr>
          <w:sz w:val="24"/>
          <w:szCs w:val="24"/>
          <w:lang w:val="en-US"/>
        </w:rPr>
        <w:t xml:space="preserve">A Strategic Approach to Academic Reading. High Intermediate / J. McEntire, J. Williams – Cambridge University Press, 2004. – 274 p. 47 </w:t>
      </w:r>
    </w:p>
    <w:p w14:paraId="165C4BC0" w14:textId="77777777" w:rsidR="00773D04" w:rsidRPr="008F5105" w:rsidRDefault="00773D04" w:rsidP="00DF6CAA">
      <w:pPr>
        <w:tabs>
          <w:tab w:val="left" w:pos="426"/>
        </w:tabs>
        <w:ind w:firstLine="709"/>
        <w:jc w:val="both"/>
        <w:rPr>
          <w:sz w:val="24"/>
          <w:szCs w:val="24"/>
        </w:rPr>
      </w:pPr>
      <w:r w:rsidRPr="00DF6CAA">
        <w:rPr>
          <w:sz w:val="24"/>
          <w:szCs w:val="24"/>
          <w:lang w:val="en-US"/>
        </w:rPr>
        <w:t xml:space="preserve">2. The Swimmer by J. Cheever (fiction, short story) / </w:t>
      </w:r>
      <w:r w:rsidRPr="008F5105">
        <w:rPr>
          <w:sz w:val="24"/>
          <w:szCs w:val="24"/>
        </w:rPr>
        <w:t>Шишкина</w:t>
      </w:r>
      <w:r w:rsidRPr="00DF6CAA">
        <w:rPr>
          <w:sz w:val="24"/>
          <w:szCs w:val="24"/>
          <w:lang w:val="en-US"/>
        </w:rPr>
        <w:t xml:space="preserve"> </w:t>
      </w:r>
      <w:r w:rsidRPr="008F5105">
        <w:rPr>
          <w:sz w:val="24"/>
          <w:szCs w:val="24"/>
        </w:rPr>
        <w:t>Т</w:t>
      </w:r>
      <w:r w:rsidRPr="00DF6CAA">
        <w:rPr>
          <w:sz w:val="24"/>
          <w:szCs w:val="24"/>
          <w:lang w:val="en-US"/>
        </w:rPr>
        <w:t>.</w:t>
      </w:r>
      <w:r w:rsidRPr="008F5105">
        <w:rPr>
          <w:sz w:val="24"/>
          <w:szCs w:val="24"/>
        </w:rPr>
        <w:t>Н</w:t>
      </w:r>
      <w:r w:rsidRPr="00DF6CAA">
        <w:rPr>
          <w:sz w:val="24"/>
          <w:szCs w:val="24"/>
          <w:lang w:val="en-US"/>
        </w:rPr>
        <w:t xml:space="preserve">., </w:t>
      </w:r>
      <w:r w:rsidRPr="008F5105">
        <w:rPr>
          <w:sz w:val="24"/>
          <w:szCs w:val="24"/>
        </w:rPr>
        <w:t>Леденева</w:t>
      </w:r>
      <w:r w:rsidRPr="00DF6CAA">
        <w:rPr>
          <w:sz w:val="24"/>
          <w:szCs w:val="24"/>
          <w:lang w:val="en-US"/>
        </w:rPr>
        <w:t xml:space="preserve"> </w:t>
      </w:r>
      <w:r w:rsidRPr="008F5105">
        <w:rPr>
          <w:sz w:val="24"/>
          <w:szCs w:val="24"/>
        </w:rPr>
        <w:t>Т</w:t>
      </w:r>
      <w:r w:rsidRPr="00DF6CAA">
        <w:rPr>
          <w:sz w:val="24"/>
          <w:szCs w:val="24"/>
          <w:lang w:val="en-US"/>
        </w:rPr>
        <w:t>.</w:t>
      </w:r>
      <w:r w:rsidRPr="008F5105">
        <w:rPr>
          <w:sz w:val="24"/>
          <w:szCs w:val="24"/>
        </w:rPr>
        <w:t>В</w:t>
      </w:r>
      <w:r w:rsidRPr="00DF6CAA">
        <w:rPr>
          <w:sz w:val="24"/>
          <w:szCs w:val="24"/>
          <w:lang w:val="en-US"/>
        </w:rPr>
        <w:t xml:space="preserve">., </w:t>
      </w:r>
      <w:r w:rsidRPr="008F5105">
        <w:rPr>
          <w:sz w:val="24"/>
          <w:szCs w:val="24"/>
        </w:rPr>
        <w:t>Юрченко</w:t>
      </w:r>
      <w:r w:rsidRPr="00DF6CAA">
        <w:rPr>
          <w:sz w:val="24"/>
          <w:szCs w:val="24"/>
          <w:lang w:val="en-US"/>
        </w:rPr>
        <w:t xml:space="preserve"> </w:t>
      </w:r>
      <w:r w:rsidRPr="008F5105">
        <w:rPr>
          <w:sz w:val="24"/>
          <w:szCs w:val="24"/>
        </w:rPr>
        <w:t>М</w:t>
      </w:r>
      <w:r w:rsidRPr="00DF6CAA">
        <w:rPr>
          <w:sz w:val="24"/>
          <w:szCs w:val="24"/>
          <w:lang w:val="en-US"/>
        </w:rPr>
        <w:t>.</w:t>
      </w:r>
      <w:r w:rsidRPr="008F5105">
        <w:rPr>
          <w:sz w:val="24"/>
          <w:szCs w:val="24"/>
        </w:rPr>
        <w:t>А</w:t>
      </w:r>
      <w:r w:rsidRPr="00DF6CAA">
        <w:rPr>
          <w:sz w:val="24"/>
          <w:szCs w:val="24"/>
          <w:lang w:val="en-US"/>
        </w:rPr>
        <w:t>. (</w:t>
      </w:r>
      <w:r w:rsidRPr="008F5105">
        <w:rPr>
          <w:sz w:val="24"/>
          <w:szCs w:val="24"/>
        </w:rPr>
        <w:t>сост</w:t>
      </w:r>
      <w:r w:rsidRPr="00DF6CAA">
        <w:rPr>
          <w:sz w:val="24"/>
          <w:szCs w:val="24"/>
          <w:lang w:val="en-US"/>
        </w:rPr>
        <w:t xml:space="preserve">.). </w:t>
      </w:r>
      <w:r w:rsidRPr="008F5105">
        <w:rPr>
          <w:sz w:val="24"/>
          <w:szCs w:val="24"/>
        </w:rPr>
        <w:t xml:space="preserve">What is the English We Read? Универсальная хрестоматия текстов на английском языке. – М.: ТК Велби, Изд-во Проспект, 2006. – P.268. </w:t>
      </w:r>
    </w:p>
    <w:p w14:paraId="6DD2C111" w14:textId="77777777" w:rsidR="00773D04" w:rsidRPr="00DF6CAA" w:rsidRDefault="00773D04" w:rsidP="00DF6CAA">
      <w:pPr>
        <w:tabs>
          <w:tab w:val="left" w:pos="426"/>
        </w:tabs>
        <w:ind w:firstLine="709"/>
        <w:jc w:val="both"/>
        <w:rPr>
          <w:rFonts w:eastAsia="Times New Roman"/>
          <w:sz w:val="24"/>
          <w:szCs w:val="24"/>
          <w:lang w:val="en-US"/>
        </w:rPr>
      </w:pPr>
      <w:r w:rsidRPr="00DF6CAA">
        <w:rPr>
          <w:sz w:val="24"/>
          <w:szCs w:val="24"/>
          <w:lang w:val="en-US"/>
        </w:rPr>
        <w:t>3. Who loves the Firm Today (critical pros and cons article) / Kenny N., Sunderland P., Barnes J., New Proficiency PassKey. – Oxford: Macmillan Publishers Ltd., 2002. – P. 183 – 185.</w:t>
      </w:r>
    </w:p>
    <w:p w14:paraId="49458B7B" w14:textId="77777777" w:rsidR="00773D04" w:rsidRPr="00DF6CAA" w:rsidRDefault="00773D04" w:rsidP="00A22933">
      <w:pPr>
        <w:ind w:firstLine="709"/>
        <w:jc w:val="both"/>
        <w:rPr>
          <w:lang w:val="en-US"/>
        </w:rPr>
      </w:pPr>
    </w:p>
    <w:p w14:paraId="0C04D384" w14:textId="77777777" w:rsidR="00773D04" w:rsidRDefault="00773D04" w:rsidP="0062609B">
      <w:pPr>
        <w:pStyle w:val="af6"/>
        <w:suppressLineNumbers/>
        <w:spacing w:after="0"/>
        <w:ind w:left="0" w:firstLine="709"/>
        <w:jc w:val="both"/>
        <w:rPr>
          <w:rFonts w:ascii="Times New Roman" w:hAnsi="Times New Roman"/>
          <w:b/>
        </w:rPr>
      </w:pPr>
      <w:r>
        <w:rPr>
          <w:rFonts w:ascii="Times New Roman" w:hAnsi="Times New Roman"/>
          <w:b/>
        </w:rPr>
        <w:t>9</w:t>
      </w:r>
      <w:r w:rsidRPr="004E28E6">
        <w:rPr>
          <w:rFonts w:ascii="Times New Roman" w:hAnsi="Times New Roman"/>
          <w:b/>
        </w:rPr>
        <w:t xml:space="preserve">. </w:t>
      </w:r>
      <w:r w:rsidRPr="008774B7">
        <w:rPr>
          <w:rFonts w:ascii="Times New Roman" w:hAnsi="Times New Roman"/>
          <w:b/>
        </w:rPr>
        <w:t>Перечень ресурсов информационно-телекоммуникационной сети «Интернет» (далее - сеть «Интернет»), необходимых для освоения дисциплины</w:t>
      </w:r>
    </w:p>
    <w:p w14:paraId="30331CA9" w14:textId="77777777" w:rsidR="00773D04" w:rsidRPr="008774B7" w:rsidRDefault="00773D04" w:rsidP="0062609B">
      <w:pPr>
        <w:pStyle w:val="af6"/>
        <w:suppressLineNumbers/>
        <w:spacing w:after="0"/>
        <w:ind w:left="0" w:firstLine="709"/>
        <w:jc w:val="both"/>
        <w:rPr>
          <w:rFonts w:ascii="Times New Roman" w:hAnsi="Times New Roman"/>
          <w:b/>
        </w:rPr>
      </w:pPr>
    </w:p>
    <w:p w14:paraId="33DF5198" w14:textId="77777777" w:rsidR="00773D04" w:rsidRPr="003F1572" w:rsidRDefault="00773D04" w:rsidP="009A6A31">
      <w:pPr>
        <w:numPr>
          <w:ilvl w:val="0"/>
          <w:numId w:val="41"/>
        </w:numPr>
        <w:ind w:left="0" w:firstLine="709"/>
        <w:jc w:val="both"/>
      </w:pPr>
      <w:r w:rsidRPr="003F1572">
        <w:rPr>
          <w:lang w:val="en-US"/>
        </w:rPr>
        <w:t>http</w:t>
      </w:r>
      <w:r w:rsidRPr="003F1572">
        <w:t>://</w:t>
      </w:r>
      <w:r w:rsidRPr="003F1572">
        <w:rPr>
          <w:lang w:val="en-US"/>
        </w:rPr>
        <w:t>www</w:t>
      </w:r>
      <w:r w:rsidRPr="003F1572">
        <w:t>.</w:t>
      </w:r>
      <w:r w:rsidRPr="003F1572">
        <w:rPr>
          <w:lang w:val="en-US"/>
        </w:rPr>
        <w:t>edu</w:t>
      </w:r>
      <w:r w:rsidRPr="003F1572">
        <w:t>.</w:t>
      </w:r>
      <w:r w:rsidRPr="003F1572">
        <w:rPr>
          <w:lang w:val="en-US"/>
        </w:rPr>
        <w:t>ru</w:t>
      </w:r>
      <w:r w:rsidRPr="003F1572">
        <w:t>;</w:t>
      </w:r>
    </w:p>
    <w:p w14:paraId="1949F1AA" w14:textId="77777777" w:rsidR="00773D04" w:rsidRPr="003F1572" w:rsidRDefault="0072160D" w:rsidP="009A6A31">
      <w:pPr>
        <w:numPr>
          <w:ilvl w:val="0"/>
          <w:numId w:val="41"/>
        </w:numPr>
        <w:ind w:left="0" w:firstLine="709"/>
      </w:pPr>
      <w:hyperlink r:id="rId54" w:history="1">
        <w:r w:rsidR="00773D04" w:rsidRPr="00C73034">
          <w:rPr>
            <w:lang w:val="en-US"/>
          </w:rPr>
          <w:t>http</w:t>
        </w:r>
        <w:r w:rsidR="00773D04" w:rsidRPr="00C73034">
          <w:t>://</w:t>
        </w:r>
        <w:r w:rsidR="00773D04" w:rsidRPr="00C73034">
          <w:rPr>
            <w:lang w:val="en-US"/>
          </w:rPr>
          <w:t>www</w:t>
        </w:r>
        <w:r w:rsidR="00773D04" w:rsidRPr="00C73034">
          <w:t>.</w:t>
        </w:r>
        <w:r w:rsidR="00773D04" w:rsidRPr="00C73034">
          <w:rPr>
            <w:lang w:val="en-US"/>
          </w:rPr>
          <w:t>school</w:t>
        </w:r>
        <w:r w:rsidR="00773D04" w:rsidRPr="00C73034">
          <w:t>.</w:t>
        </w:r>
        <w:r w:rsidR="00773D04" w:rsidRPr="00C73034">
          <w:rPr>
            <w:lang w:val="en-US"/>
          </w:rPr>
          <w:t>ed</w:t>
        </w:r>
        <w:r w:rsidR="00773D04" w:rsidRPr="00C73034">
          <w:t>u.ru</w:t>
        </w:r>
      </w:hyperlink>
      <w:r w:rsidR="00773D04" w:rsidRPr="003F1572">
        <w:t xml:space="preserve"> </w:t>
      </w:r>
    </w:p>
    <w:p w14:paraId="44C8B823" w14:textId="77777777" w:rsidR="00773D04" w:rsidRPr="003F1572" w:rsidRDefault="0072160D" w:rsidP="009A6A31">
      <w:pPr>
        <w:numPr>
          <w:ilvl w:val="0"/>
          <w:numId w:val="41"/>
        </w:numPr>
        <w:ind w:left="0" w:firstLine="709"/>
      </w:pPr>
      <w:hyperlink r:id="rId55" w:history="1">
        <w:r w:rsidR="00773D04" w:rsidRPr="00C73034">
          <w:rPr>
            <w:lang w:val="en-US"/>
          </w:rPr>
          <w:t>http</w:t>
        </w:r>
        <w:r w:rsidR="00773D04" w:rsidRPr="00C73034">
          <w:t>://</w:t>
        </w:r>
        <w:r w:rsidR="00773D04" w:rsidRPr="00C73034">
          <w:rPr>
            <w:lang w:val="en-US"/>
          </w:rPr>
          <w:t>ru</w:t>
        </w:r>
        <w:r w:rsidR="00773D04" w:rsidRPr="00C73034">
          <w:t>.</w:t>
        </w:r>
        <w:r w:rsidR="00773D04" w:rsidRPr="00C73034">
          <w:rPr>
            <w:lang w:val="en-US"/>
          </w:rPr>
          <w:t>wikipedia</w:t>
        </w:r>
        <w:r w:rsidR="00773D04" w:rsidRPr="00C73034">
          <w:t>.</w:t>
        </w:r>
        <w:r w:rsidR="00773D04" w:rsidRPr="00C73034">
          <w:rPr>
            <w:lang w:val="en-US"/>
          </w:rPr>
          <w:t>org</w:t>
        </w:r>
      </w:hyperlink>
      <w:r w:rsidR="00773D04" w:rsidRPr="003F1572">
        <w:t xml:space="preserve"> </w:t>
      </w:r>
    </w:p>
    <w:p w14:paraId="634CE517" w14:textId="77777777" w:rsidR="00773D04" w:rsidRDefault="0072160D" w:rsidP="009A6A31">
      <w:pPr>
        <w:numPr>
          <w:ilvl w:val="0"/>
          <w:numId w:val="41"/>
        </w:numPr>
        <w:ind w:left="0" w:firstLine="709"/>
        <w:jc w:val="both"/>
        <w:rPr>
          <w:bCs/>
          <w:kern w:val="32"/>
        </w:rPr>
      </w:pPr>
      <w:hyperlink r:id="rId56" w:history="1">
        <w:r w:rsidR="00773D04" w:rsidRPr="00C73034">
          <w:rPr>
            <w:bCs/>
            <w:kern w:val="32"/>
          </w:rPr>
          <w:t>http://www.magister.msk.ru/library/</w:t>
        </w:r>
      </w:hyperlink>
    </w:p>
    <w:p w14:paraId="17FD7D0C" w14:textId="77777777" w:rsidR="00773D04" w:rsidRDefault="00773D04" w:rsidP="00A22933">
      <w:pPr>
        <w:ind w:firstLine="709"/>
        <w:jc w:val="both"/>
        <w:rPr>
          <w:bCs/>
          <w:kern w:val="32"/>
        </w:rPr>
      </w:pPr>
    </w:p>
    <w:p w14:paraId="72B2F917" w14:textId="77777777" w:rsidR="00773D04" w:rsidRPr="00A22933" w:rsidRDefault="00773D04" w:rsidP="00A22933">
      <w:pPr>
        <w:ind w:firstLine="709"/>
        <w:jc w:val="both"/>
        <w:rPr>
          <w:b/>
          <w:sz w:val="24"/>
          <w:szCs w:val="24"/>
        </w:rPr>
      </w:pPr>
      <w:r w:rsidRPr="00FB39F8">
        <w:rPr>
          <w:b/>
          <w:sz w:val="24"/>
          <w:szCs w:val="24"/>
        </w:rPr>
        <w:t xml:space="preserve">10. Методические указания для обучающихся по освоению дисциплины </w:t>
      </w:r>
    </w:p>
    <w:p w14:paraId="570AEF59" w14:textId="77777777" w:rsidR="00773D04" w:rsidRDefault="00773D04" w:rsidP="00481FFF">
      <w:pPr>
        <w:ind w:firstLine="709"/>
        <w:jc w:val="both"/>
        <w:rPr>
          <w:bCs/>
          <w:iCs/>
          <w:sz w:val="24"/>
          <w:szCs w:val="24"/>
        </w:rPr>
      </w:pPr>
      <w:r w:rsidRPr="00EC0EA4">
        <w:rPr>
          <w:bCs/>
          <w:iCs/>
          <w:sz w:val="24"/>
          <w:szCs w:val="24"/>
        </w:rPr>
        <w:lastRenderedPageBreak/>
        <w:t xml:space="preserve">Работа над теоретическим материалом: кратко, схематично, последовательно фиксировать основные положения, выводы, формулировки, обобщения; помечать важные мысли, выделять ключевые слова, термины. Проверка терминов, понятий с помощью энциклопедий, словарей, справочников с выписыванием толкований в тетрадь. Обозначить вопросы, термины, материал, который вызывает трудности, пометить и попытаться найти ответ в рекомендуемой литературе. Если самостоятельно не удается разобраться в материале, необходимо сформулировать вопрос и задать преподавателю. </w:t>
      </w:r>
    </w:p>
    <w:p w14:paraId="598D1D3F" w14:textId="77777777" w:rsidR="00773D04" w:rsidRDefault="00773D04" w:rsidP="00481FFF">
      <w:pPr>
        <w:ind w:firstLine="709"/>
        <w:jc w:val="both"/>
        <w:rPr>
          <w:bCs/>
          <w:iCs/>
          <w:sz w:val="24"/>
          <w:szCs w:val="24"/>
        </w:rPr>
      </w:pPr>
      <w:r w:rsidRPr="00EC0EA4">
        <w:rPr>
          <w:bCs/>
          <w:iCs/>
          <w:sz w:val="24"/>
          <w:szCs w:val="24"/>
        </w:rPr>
        <w:t>Особое внимание уделять целям и задачам, структуре и содержанию дисциплины. Конспектирование источников, подготовка ответов к контрольным вопросам, просмотр рекомендуемой литературы, работа с информационными источниками в разных форматах. В практической работе при переводе с английского языка на русский следовать всем рекомендациям преподавателя.</w:t>
      </w:r>
    </w:p>
    <w:p w14:paraId="15A7D3A7" w14:textId="77777777" w:rsidR="00773D04" w:rsidRDefault="00773D04" w:rsidP="00481FFF">
      <w:pPr>
        <w:ind w:firstLine="709"/>
        <w:jc w:val="both"/>
        <w:rPr>
          <w:bCs/>
          <w:iCs/>
          <w:sz w:val="24"/>
          <w:szCs w:val="24"/>
        </w:rPr>
      </w:pPr>
    </w:p>
    <w:p w14:paraId="626F785F" w14:textId="77777777" w:rsidR="00773D04" w:rsidRPr="00FB39F8" w:rsidRDefault="00773D04" w:rsidP="00481FFF">
      <w:pPr>
        <w:ind w:firstLine="709"/>
        <w:jc w:val="both"/>
        <w:rPr>
          <w:b/>
          <w:sz w:val="24"/>
          <w:szCs w:val="24"/>
        </w:rPr>
      </w:pPr>
      <w:r w:rsidRPr="00FB39F8">
        <w:rPr>
          <w:b/>
          <w:sz w:val="24"/>
          <w:szCs w:val="24"/>
        </w:rPr>
        <w:t xml:space="preserve">11. Перечень информационных технологий, используемых при осуществлении образовательного процесса по дисциплине, включая перечень программного обеспечения и информационных справочных систем (при необходимости) </w:t>
      </w:r>
    </w:p>
    <w:p w14:paraId="6969B205" w14:textId="77777777" w:rsidR="00773D04" w:rsidRPr="00A22933" w:rsidRDefault="00773D04" w:rsidP="00481FFF">
      <w:pPr>
        <w:suppressLineNumbers/>
        <w:ind w:firstLine="708"/>
        <w:jc w:val="both"/>
        <w:rPr>
          <w:sz w:val="24"/>
          <w:szCs w:val="24"/>
        </w:rPr>
      </w:pPr>
      <w:r w:rsidRPr="008774B7">
        <w:rPr>
          <w:sz w:val="24"/>
          <w:szCs w:val="24"/>
        </w:rPr>
        <w:t>При обучении ди</w:t>
      </w:r>
      <w:r>
        <w:rPr>
          <w:sz w:val="24"/>
          <w:szCs w:val="24"/>
        </w:rPr>
        <w:t>сциплине «Практикум по культуре речевого общения (первый иностранный язык)</w:t>
      </w:r>
      <w:r w:rsidRPr="008774B7">
        <w:rPr>
          <w:sz w:val="24"/>
          <w:szCs w:val="24"/>
        </w:rPr>
        <w:t>» используются мультимедийные средства (аудио- и видеоматериалы, наборы аутентичных слайдов, способствующие лучшему усвоению предъявляемого материала, правильной постановке стандартного английского произношения. Для самостоятельной работы студентов рекомендуются словари издательства Longman, поисковые системы сети Интернет. Лекции читаются с сопровождением презентаций в Power Point.</w:t>
      </w:r>
    </w:p>
    <w:p w14:paraId="16DF5E08" w14:textId="77777777" w:rsidR="00773D04" w:rsidRPr="00FB39F8" w:rsidRDefault="00773D04" w:rsidP="00481FFF">
      <w:pPr>
        <w:ind w:firstLine="709"/>
        <w:jc w:val="both"/>
        <w:rPr>
          <w:b/>
          <w:sz w:val="24"/>
          <w:szCs w:val="24"/>
        </w:rPr>
      </w:pPr>
      <w:r w:rsidRPr="00FB39F8">
        <w:rPr>
          <w:b/>
          <w:sz w:val="24"/>
          <w:szCs w:val="24"/>
        </w:rPr>
        <w:t xml:space="preserve">11.1 Информационные технологии, используемые при осуществлении образовательного процесса по дисциплине </w:t>
      </w:r>
    </w:p>
    <w:p w14:paraId="1227282F" w14:textId="77777777" w:rsidR="00773D04" w:rsidRPr="008774B7" w:rsidRDefault="00773D04" w:rsidP="008774B7">
      <w:pPr>
        <w:ind w:firstLine="709"/>
        <w:jc w:val="both"/>
        <w:rPr>
          <w:sz w:val="24"/>
          <w:szCs w:val="24"/>
        </w:rPr>
      </w:pPr>
      <w:r w:rsidRPr="008774B7">
        <w:rPr>
          <w:sz w:val="24"/>
          <w:szCs w:val="24"/>
        </w:rPr>
        <w:t xml:space="preserve">Для успешного осуществления образовательного процесса по дисциплине необходимы аудитории, оснащённые мультимедийным оборудованием </w:t>
      </w:r>
    </w:p>
    <w:p w14:paraId="033D4D4C" w14:textId="77777777" w:rsidR="00773D04" w:rsidRDefault="00773D04" w:rsidP="00481FFF">
      <w:pPr>
        <w:jc w:val="both"/>
        <w:rPr>
          <w:sz w:val="24"/>
          <w:szCs w:val="24"/>
        </w:rPr>
      </w:pPr>
      <w:r w:rsidRPr="00FB39F8">
        <w:rPr>
          <w:b/>
          <w:sz w:val="24"/>
          <w:szCs w:val="24"/>
        </w:rPr>
        <w:t>11.2 Перечень программного обеспечения и информационных справочных систем</w:t>
      </w:r>
      <w:r w:rsidRPr="00FB39F8">
        <w:rPr>
          <w:sz w:val="24"/>
          <w:szCs w:val="24"/>
        </w:rPr>
        <w:t xml:space="preserve"> </w:t>
      </w:r>
    </w:p>
    <w:p w14:paraId="61CB1541" w14:textId="77777777" w:rsidR="00773D04" w:rsidRPr="00EC0EA4" w:rsidRDefault="00773D04" w:rsidP="00481FFF">
      <w:pPr>
        <w:ind w:firstLine="709"/>
        <w:jc w:val="both"/>
        <w:rPr>
          <w:iCs/>
          <w:sz w:val="24"/>
          <w:szCs w:val="24"/>
        </w:rPr>
      </w:pPr>
      <w:r w:rsidRPr="00EC0EA4">
        <w:rPr>
          <w:iCs/>
          <w:sz w:val="24"/>
          <w:szCs w:val="24"/>
        </w:rPr>
        <w:t>ЭБС «Университетская библиотека онлайн»</w:t>
      </w:r>
    </w:p>
    <w:p w14:paraId="46FB44BE" w14:textId="77777777" w:rsidR="00773D04" w:rsidRDefault="0072160D" w:rsidP="00481FFF">
      <w:pPr>
        <w:ind w:firstLine="709"/>
        <w:jc w:val="both"/>
        <w:rPr>
          <w:iCs/>
          <w:sz w:val="24"/>
          <w:szCs w:val="24"/>
        </w:rPr>
      </w:pPr>
      <w:hyperlink r:id="rId57" w:history="1">
        <w:r w:rsidR="00773D04" w:rsidRPr="0032366C">
          <w:rPr>
            <w:rStyle w:val="afa"/>
            <w:iCs/>
            <w:sz w:val="24"/>
            <w:szCs w:val="24"/>
          </w:rPr>
          <w:t>http://elibrary.ru/project_risc.asp</w:t>
        </w:r>
      </w:hyperlink>
    </w:p>
    <w:p w14:paraId="30890D9B" w14:textId="77777777" w:rsidR="00773D04" w:rsidRDefault="0072160D" w:rsidP="00481FFF">
      <w:pPr>
        <w:ind w:firstLine="709"/>
        <w:jc w:val="both"/>
        <w:rPr>
          <w:iCs/>
          <w:sz w:val="24"/>
          <w:szCs w:val="24"/>
        </w:rPr>
      </w:pPr>
      <w:hyperlink r:id="rId58" w:history="1">
        <w:r w:rsidR="00773D04" w:rsidRPr="0032366C">
          <w:rPr>
            <w:rStyle w:val="afa"/>
            <w:iCs/>
            <w:sz w:val="24"/>
            <w:szCs w:val="24"/>
          </w:rPr>
          <w:t>vuz@urait.ru</w:t>
        </w:r>
      </w:hyperlink>
    </w:p>
    <w:p w14:paraId="14DBD252" w14:textId="77777777" w:rsidR="00773D04" w:rsidRPr="00481FFF" w:rsidRDefault="00773D04" w:rsidP="00481FFF">
      <w:pPr>
        <w:ind w:firstLine="709"/>
        <w:jc w:val="both"/>
        <w:rPr>
          <w:iCs/>
          <w:sz w:val="24"/>
          <w:szCs w:val="24"/>
        </w:rPr>
      </w:pPr>
    </w:p>
    <w:p w14:paraId="5020538D" w14:textId="77777777" w:rsidR="00773D04" w:rsidRPr="00FB39F8" w:rsidRDefault="00773D04" w:rsidP="008774B7">
      <w:pPr>
        <w:jc w:val="both"/>
        <w:rPr>
          <w:b/>
          <w:sz w:val="24"/>
          <w:szCs w:val="24"/>
        </w:rPr>
      </w:pPr>
      <w:r w:rsidRPr="00EC722F">
        <w:rPr>
          <w:b/>
          <w:sz w:val="24"/>
          <w:szCs w:val="24"/>
        </w:rPr>
        <w:t>12.</w:t>
      </w:r>
      <w:r w:rsidRPr="00FB39F8">
        <w:rPr>
          <w:sz w:val="24"/>
          <w:szCs w:val="24"/>
        </w:rPr>
        <w:t xml:space="preserve"> </w:t>
      </w:r>
      <w:r w:rsidRPr="00FB39F8">
        <w:rPr>
          <w:b/>
          <w:sz w:val="24"/>
          <w:szCs w:val="24"/>
        </w:rPr>
        <w:t>Описание материально-технической базы, необходимой для осуществления образовательного процесса по дисциплине</w:t>
      </w:r>
    </w:p>
    <w:p w14:paraId="0332382B" w14:textId="77777777" w:rsidR="00773D04" w:rsidRPr="00B011DB" w:rsidRDefault="00773D04" w:rsidP="00481FFF">
      <w:pPr>
        <w:tabs>
          <w:tab w:val="left" w:pos="947"/>
        </w:tabs>
        <w:ind w:firstLine="709"/>
        <w:jc w:val="both"/>
        <w:rPr>
          <w:sz w:val="24"/>
          <w:szCs w:val="24"/>
        </w:rPr>
      </w:pPr>
      <w:r w:rsidRPr="00B011DB">
        <w:rPr>
          <w:sz w:val="24"/>
          <w:szCs w:val="24"/>
        </w:rPr>
        <w:t>1</w:t>
      </w:r>
      <w:r>
        <w:rPr>
          <w:sz w:val="24"/>
          <w:szCs w:val="24"/>
        </w:rPr>
        <w:t>.</w:t>
      </w:r>
      <w:r w:rsidRPr="00B011DB">
        <w:rPr>
          <w:sz w:val="24"/>
          <w:szCs w:val="24"/>
        </w:rPr>
        <w:t xml:space="preserve"> Практические занятия</w:t>
      </w:r>
      <w:r>
        <w:rPr>
          <w:sz w:val="24"/>
          <w:szCs w:val="24"/>
        </w:rPr>
        <w:t>: у</w:t>
      </w:r>
      <w:r w:rsidRPr="00B011DB">
        <w:rPr>
          <w:sz w:val="24"/>
          <w:szCs w:val="24"/>
        </w:rPr>
        <w:t>чебная аудитория для проведения занятий</w:t>
      </w:r>
      <w:r>
        <w:rPr>
          <w:sz w:val="24"/>
          <w:szCs w:val="24"/>
        </w:rPr>
        <w:t xml:space="preserve"> </w:t>
      </w:r>
      <w:r w:rsidRPr="00B011DB">
        <w:rPr>
          <w:sz w:val="24"/>
          <w:szCs w:val="24"/>
        </w:rPr>
        <w:t>семинарского типа,</w:t>
      </w:r>
      <w:r>
        <w:rPr>
          <w:sz w:val="24"/>
          <w:szCs w:val="24"/>
        </w:rPr>
        <w:t xml:space="preserve"> </w:t>
      </w:r>
      <w:r w:rsidRPr="00B011DB">
        <w:rPr>
          <w:sz w:val="24"/>
          <w:szCs w:val="24"/>
        </w:rPr>
        <w:t>оснащенная презентационной</w:t>
      </w:r>
      <w:r>
        <w:rPr>
          <w:sz w:val="24"/>
          <w:szCs w:val="24"/>
        </w:rPr>
        <w:t xml:space="preserve"> </w:t>
      </w:r>
      <w:r w:rsidRPr="00B011DB">
        <w:rPr>
          <w:sz w:val="24"/>
          <w:szCs w:val="24"/>
        </w:rPr>
        <w:t>техникой (проектор, экран, компьютер/ноутбук) и</w:t>
      </w:r>
      <w:r>
        <w:rPr>
          <w:sz w:val="24"/>
          <w:szCs w:val="24"/>
        </w:rPr>
        <w:t xml:space="preserve"> </w:t>
      </w:r>
      <w:r w:rsidRPr="00B011DB">
        <w:rPr>
          <w:sz w:val="24"/>
          <w:szCs w:val="24"/>
        </w:rPr>
        <w:t>соответствующим программным обеспечением (ПО)</w:t>
      </w:r>
    </w:p>
    <w:p w14:paraId="38A18B55" w14:textId="77777777" w:rsidR="00773D04" w:rsidRPr="00B011DB" w:rsidRDefault="00773D04" w:rsidP="00481FFF">
      <w:pPr>
        <w:tabs>
          <w:tab w:val="left" w:pos="947"/>
        </w:tabs>
        <w:ind w:firstLine="709"/>
        <w:jc w:val="both"/>
        <w:rPr>
          <w:sz w:val="24"/>
          <w:szCs w:val="24"/>
        </w:rPr>
      </w:pPr>
      <w:r>
        <w:rPr>
          <w:sz w:val="24"/>
          <w:szCs w:val="24"/>
        </w:rPr>
        <w:t>2.</w:t>
      </w:r>
      <w:r w:rsidRPr="00B011DB">
        <w:rPr>
          <w:sz w:val="24"/>
          <w:szCs w:val="24"/>
        </w:rPr>
        <w:t xml:space="preserve"> Текущий контроль</w:t>
      </w:r>
      <w:r>
        <w:rPr>
          <w:sz w:val="24"/>
          <w:szCs w:val="24"/>
        </w:rPr>
        <w:t xml:space="preserve"> </w:t>
      </w:r>
      <w:r w:rsidRPr="00B011DB">
        <w:rPr>
          <w:sz w:val="24"/>
          <w:szCs w:val="24"/>
        </w:rPr>
        <w:t>(текущая аттестация)</w:t>
      </w:r>
      <w:r>
        <w:rPr>
          <w:sz w:val="24"/>
          <w:szCs w:val="24"/>
        </w:rPr>
        <w:t>: у</w:t>
      </w:r>
      <w:r w:rsidRPr="00B011DB">
        <w:rPr>
          <w:sz w:val="24"/>
          <w:szCs w:val="24"/>
        </w:rPr>
        <w:t>чебная аудитория для проведения текущего контроля,</w:t>
      </w:r>
      <w:r>
        <w:rPr>
          <w:sz w:val="24"/>
          <w:szCs w:val="24"/>
        </w:rPr>
        <w:t xml:space="preserve"> </w:t>
      </w:r>
      <w:r w:rsidRPr="00B011DB">
        <w:rPr>
          <w:sz w:val="24"/>
          <w:szCs w:val="24"/>
        </w:rPr>
        <w:t xml:space="preserve">оснащенный персональными </w:t>
      </w:r>
      <w:r>
        <w:rPr>
          <w:sz w:val="24"/>
          <w:szCs w:val="24"/>
        </w:rPr>
        <w:t xml:space="preserve">компьютерами </w:t>
      </w:r>
      <w:r w:rsidRPr="00B011DB">
        <w:rPr>
          <w:sz w:val="24"/>
          <w:szCs w:val="24"/>
        </w:rPr>
        <w:t>и соответствующим</w:t>
      </w:r>
      <w:r>
        <w:rPr>
          <w:sz w:val="24"/>
          <w:szCs w:val="24"/>
        </w:rPr>
        <w:t xml:space="preserve"> </w:t>
      </w:r>
      <w:r w:rsidRPr="00B011DB">
        <w:rPr>
          <w:sz w:val="24"/>
          <w:szCs w:val="24"/>
        </w:rPr>
        <w:t>программным обеспечением (ПО)</w:t>
      </w:r>
    </w:p>
    <w:p w14:paraId="286B2130" w14:textId="77777777" w:rsidR="00773D04" w:rsidRPr="00B011DB" w:rsidRDefault="00773D04" w:rsidP="00481FFF">
      <w:pPr>
        <w:tabs>
          <w:tab w:val="left" w:pos="947"/>
        </w:tabs>
        <w:ind w:firstLine="709"/>
        <w:jc w:val="both"/>
        <w:rPr>
          <w:sz w:val="24"/>
          <w:szCs w:val="24"/>
        </w:rPr>
      </w:pPr>
      <w:r>
        <w:rPr>
          <w:sz w:val="24"/>
          <w:szCs w:val="24"/>
        </w:rPr>
        <w:t>3.</w:t>
      </w:r>
      <w:r w:rsidRPr="00B011DB">
        <w:rPr>
          <w:sz w:val="24"/>
          <w:szCs w:val="24"/>
        </w:rPr>
        <w:t xml:space="preserve"> Самостоятельная</w:t>
      </w:r>
      <w:r>
        <w:rPr>
          <w:sz w:val="24"/>
          <w:szCs w:val="24"/>
        </w:rPr>
        <w:t xml:space="preserve"> </w:t>
      </w:r>
      <w:r w:rsidRPr="00B011DB">
        <w:rPr>
          <w:sz w:val="24"/>
          <w:szCs w:val="24"/>
        </w:rPr>
        <w:t>работа</w:t>
      </w:r>
      <w:r>
        <w:rPr>
          <w:sz w:val="24"/>
          <w:szCs w:val="24"/>
        </w:rPr>
        <w:t>: п</w:t>
      </w:r>
      <w:r w:rsidRPr="00B011DB">
        <w:rPr>
          <w:sz w:val="24"/>
          <w:szCs w:val="24"/>
        </w:rPr>
        <w:t>омещение для самостоятельной работы, оснащенное</w:t>
      </w:r>
      <w:r>
        <w:rPr>
          <w:sz w:val="24"/>
          <w:szCs w:val="24"/>
        </w:rPr>
        <w:t xml:space="preserve"> </w:t>
      </w:r>
      <w:r w:rsidRPr="00B011DB">
        <w:rPr>
          <w:sz w:val="24"/>
          <w:szCs w:val="24"/>
        </w:rPr>
        <w:t>компьютерной техникой с возможностью подключения к</w:t>
      </w:r>
      <w:r>
        <w:rPr>
          <w:sz w:val="24"/>
          <w:szCs w:val="24"/>
        </w:rPr>
        <w:t xml:space="preserve"> </w:t>
      </w:r>
      <w:r w:rsidRPr="00B011DB">
        <w:rPr>
          <w:sz w:val="24"/>
          <w:szCs w:val="24"/>
        </w:rPr>
        <w:t>сети «Интернет», программой экранного увеличения и</w:t>
      </w:r>
      <w:r>
        <w:rPr>
          <w:sz w:val="24"/>
          <w:szCs w:val="24"/>
        </w:rPr>
        <w:t xml:space="preserve"> </w:t>
      </w:r>
      <w:r w:rsidRPr="00B011DB">
        <w:rPr>
          <w:sz w:val="24"/>
          <w:szCs w:val="24"/>
        </w:rPr>
        <w:t>обеспеченный доступом в электронную информационно-образовательную среду филиала университета.</w:t>
      </w:r>
    </w:p>
    <w:p w14:paraId="30E4E8BC" w14:textId="77777777" w:rsidR="00773D04" w:rsidRPr="00136327" w:rsidRDefault="00773D04" w:rsidP="00481FFF"/>
    <w:p w14:paraId="609BC3BC" w14:textId="1813E356" w:rsidR="00773D04" w:rsidRDefault="00773D04" w:rsidP="00B70D86">
      <w:pPr>
        <w:ind w:firstLine="586"/>
        <w:rPr>
          <w:rFonts w:eastAsia="Times New Roman"/>
          <w:sz w:val="24"/>
          <w:szCs w:val="24"/>
          <w:lang w:eastAsia="ru-RU"/>
        </w:rPr>
      </w:pPr>
    </w:p>
    <w:p w14:paraId="4E05198E" w14:textId="34B24915" w:rsidR="00773D04" w:rsidRDefault="00773D04" w:rsidP="00B70D86">
      <w:pPr>
        <w:ind w:firstLine="586"/>
        <w:rPr>
          <w:rFonts w:eastAsia="Times New Roman"/>
          <w:sz w:val="24"/>
          <w:szCs w:val="24"/>
          <w:lang w:eastAsia="ru-RU"/>
        </w:rPr>
      </w:pPr>
    </w:p>
    <w:p w14:paraId="36AA8511" w14:textId="46BFC03B" w:rsidR="00773D04" w:rsidRDefault="00773D04" w:rsidP="00B70D86">
      <w:pPr>
        <w:ind w:firstLine="586"/>
        <w:rPr>
          <w:rFonts w:eastAsia="Times New Roman"/>
          <w:sz w:val="24"/>
          <w:szCs w:val="24"/>
          <w:lang w:eastAsia="ru-RU"/>
        </w:rPr>
      </w:pPr>
    </w:p>
    <w:p w14:paraId="453E7638" w14:textId="084A1392" w:rsidR="00773D04" w:rsidRDefault="00773D04" w:rsidP="00B70D86">
      <w:pPr>
        <w:ind w:firstLine="586"/>
        <w:rPr>
          <w:rFonts w:eastAsia="Times New Roman"/>
          <w:sz w:val="24"/>
          <w:szCs w:val="24"/>
          <w:lang w:eastAsia="ru-RU"/>
        </w:rPr>
      </w:pPr>
    </w:p>
    <w:p w14:paraId="1CDD779F" w14:textId="7742CF59" w:rsidR="00773D04" w:rsidRDefault="00773D04" w:rsidP="00B70D86">
      <w:pPr>
        <w:ind w:firstLine="586"/>
        <w:rPr>
          <w:rFonts w:eastAsia="Times New Roman"/>
          <w:sz w:val="24"/>
          <w:szCs w:val="24"/>
          <w:lang w:eastAsia="ru-RU"/>
        </w:rPr>
      </w:pPr>
    </w:p>
    <w:p w14:paraId="59197933" w14:textId="414B7AB6" w:rsidR="00773D04" w:rsidRDefault="00773D04" w:rsidP="00B70D86">
      <w:pPr>
        <w:ind w:firstLine="586"/>
        <w:rPr>
          <w:rFonts w:eastAsia="Times New Roman"/>
          <w:sz w:val="24"/>
          <w:szCs w:val="24"/>
          <w:lang w:eastAsia="ru-RU"/>
        </w:rPr>
      </w:pPr>
    </w:p>
    <w:p w14:paraId="07AF6226" w14:textId="6E5510F6" w:rsidR="00773D04" w:rsidRDefault="00773D04" w:rsidP="00B70D86">
      <w:pPr>
        <w:ind w:firstLine="586"/>
        <w:rPr>
          <w:rFonts w:eastAsia="Times New Roman"/>
          <w:sz w:val="24"/>
          <w:szCs w:val="24"/>
          <w:lang w:eastAsia="ru-RU"/>
        </w:rPr>
      </w:pPr>
    </w:p>
    <w:p w14:paraId="3EAAC2C0" w14:textId="77777777" w:rsidR="00773D04" w:rsidRDefault="00773D04" w:rsidP="00F6137F">
      <w:pPr>
        <w:jc w:val="center"/>
        <w:rPr>
          <w:sz w:val="24"/>
          <w:szCs w:val="24"/>
        </w:rPr>
      </w:pPr>
      <w:r w:rsidRPr="00F6137F">
        <w:rPr>
          <w:sz w:val="24"/>
          <w:szCs w:val="24"/>
        </w:rPr>
        <w:lastRenderedPageBreak/>
        <w:t xml:space="preserve">МИНИСТЕРСТВО НАУКИ И ВЫСШЕГО ОБРАЗОВАНИЯ </w:t>
      </w:r>
    </w:p>
    <w:p w14:paraId="37FE279A" w14:textId="77777777" w:rsidR="00773D04" w:rsidRPr="00F6137F" w:rsidRDefault="00773D04" w:rsidP="00F6137F">
      <w:pPr>
        <w:jc w:val="center"/>
        <w:rPr>
          <w:sz w:val="24"/>
          <w:szCs w:val="24"/>
        </w:rPr>
      </w:pPr>
      <w:r w:rsidRPr="00F6137F">
        <w:rPr>
          <w:sz w:val="24"/>
          <w:szCs w:val="24"/>
        </w:rPr>
        <w:t>РОССИЙСКОЙ ФЕДЕРАЦИИ</w:t>
      </w:r>
    </w:p>
    <w:p w14:paraId="2C420F58" w14:textId="77777777" w:rsidR="00773D04" w:rsidRPr="00F6137F" w:rsidRDefault="00773D04" w:rsidP="00F6137F">
      <w:pPr>
        <w:jc w:val="center"/>
        <w:rPr>
          <w:sz w:val="24"/>
          <w:szCs w:val="24"/>
        </w:rPr>
      </w:pPr>
      <w:r w:rsidRPr="00F6137F">
        <w:rPr>
          <w:sz w:val="24"/>
          <w:szCs w:val="24"/>
        </w:rPr>
        <w:t xml:space="preserve">Федеральное государственное бюджетное образовательное учреждение высшего образования «ЧЕЧЕНСКИЙ ГОСУДАРСТВЕННЫЙ УНИВЕРСИТЕТ ИМЕНИ </w:t>
      </w:r>
    </w:p>
    <w:p w14:paraId="7D5378FC" w14:textId="77777777" w:rsidR="00773D04" w:rsidRPr="00F6137F" w:rsidRDefault="00773D04" w:rsidP="00F6137F">
      <w:pPr>
        <w:jc w:val="center"/>
        <w:rPr>
          <w:sz w:val="24"/>
          <w:szCs w:val="24"/>
        </w:rPr>
      </w:pPr>
      <w:r w:rsidRPr="00F6137F">
        <w:rPr>
          <w:sz w:val="24"/>
          <w:szCs w:val="24"/>
        </w:rPr>
        <w:t xml:space="preserve">АХМАТА АБДУЛХАМИДОВИЧА КАДЫРОВА» </w:t>
      </w:r>
    </w:p>
    <w:p w14:paraId="06554978" w14:textId="77777777" w:rsidR="00773D04" w:rsidRPr="00F6137F" w:rsidRDefault="00773D04" w:rsidP="00F6137F">
      <w:pPr>
        <w:jc w:val="center"/>
        <w:rPr>
          <w:sz w:val="24"/>
          <w:szCs w:val="24"/>
        </w:rPr>
      </w:pPr>
      <w:r w:rsidRPr="00F6137F">
        <w:rPr>
          <w:sz w:val="24"/>
          <w:szCs w:val="24"/>
        </w:rPr>
        <w:t>_____________________________________________________________________________</w:t>
      </w:r>
    </w:p>
    <w:p w14:paraId="10F0460E" w14:textId="77777777" w:rsidR="00773D04" w:rsidRPr="00F6137F" w:rsidRDefault="00773D04" w:rsidP="00F6137F">
      <w:pPr>
        <w:jc w:val="center"/>
        <w:rPr>
          <w:sz w:val="24"/>
          <w:szCs w:val="24"/>
        </w:rPr>
      </w:pPr>
      <w:r>
        <w:rPr>
          <w:sz w:val="24"/>
          <w:szCs w:val="24"/>
        </w:rPr>
        <w:t>ФАКУЛЬТЕТ ИНОСТРАННЫХ ЯЗЫКОВ</w:t>
      </w:r>
    </w:p>
    <w:p w14:paraId="6CBC492C" w14:textId="77777777" w:rsidR="00773D04" w:rsidRPr="00F6137F" w:rsidRDefault="00773D04" w:rsidP="00F6137F">
      <w:pPr>
        <w:jc w:val="center"/>
        <w:rPr>
          <w:sz w:val="24"/>
          <w:szCs w:val="24"/>
        </w:rPr>
      </w:pPr>
      <w:r>
        <w:rPr>
          <w:sz w:val="24"/>
          <w:szCs w:val="24"/>
        </w:rPr>
        <w:t>Кафедра «Английский язык»</w:t>
      </w:r>
    </w:p>
    <w:p w14:paraId="0E4FFEC5" w14:textId="77777777" w:rsidR="00773D04" w:rsidRPr="00F6137F" w:rsidRDefault="00773D04" w:rsidP="00F6137F">
      <w:pPr>
        <w:jc w:val="center"/>
        <w:rPr>
          <w:sz w:val="24"/>
          <w:szCs w:val="24"/>
        </w:rPr>
      </w:pPr>
    </w:p>
    <w:p w14:paraId="2DED80B1" w14:textId="77777777" w:rsidR="00773D04" w:rsidRPr="00F6137F" w:rsidRDefault="00773D04" w:rsidP="00F6137F">
      <w:pPr>
        <w:jc w:val="center"/>
        <w:rPr>
          <w:sz w:val="24"/>
          <w:szCs w:val="24"/>
        </w:rPr>
      </w:pPr>
      <w:r w:rsidRPr="00F6137F">
        <w:rPr>
          <w:sz w:val="24"/>
          <w:szCs w:val="24"/>
        </w:rPr>
        <w:t>Утверждаю</w:t>
      </w:r>
    </w:p>
    <w:p w14:paraId="0B6ED7D4" w14:textId="77777777" w:rsidR="00773D04" w:rsidRPr="00F6137F" w:rsidRDefault="00773D04" w:rsidP="00F6137F">
      <w:pPr>
        <w:jc w:val="center"/>
        <w:rPr>
          <w:sz w:val="24"/>
          <w:szCs w:val="24"/>
        </w:rPr>
      </w:pPr>
      <w:r w:rsidRPr="00F6137F">
        <w:rPr>
          <w:sz w:val="24"/>
          <w:szCs w:val="24"/>
        </w:rPr>
        <w:t xml:space="preserve">                                                                        Проректор по учебной работе</w:t>
      </w:r>
    </w:p>
    <w:p w14:paraId="365A851B" w14:textId="77777777" w:rsidR="00773D04" w:rsidRPr="00F6137F" w:rsidRDefault="00773D04" w:rsidP="00F6137F">
      <w:pPr>
        <w:jc w:val="center"/>
        <w:rPr>
          <w:sz w:val="24"/>
          <w:szCs w:val="24"/>
        </w:rPr>
      </w:pPr>
      <w:r w:rsidRPr="00F6137F">
        <w:rPr>
          <w:sz w:val="24"/>
          <w:szCs w:val="24"/>
        </w:rPr>
        <w:t xml:space="preserve">                                                                                       _____________________Н.У. Ярычев</w:t>
      </w:r>
    </w:p>
    <w:p w14:paraId="49B13347" w14:textId="77777777" w:rsidR="00773D04" w:rsidRPr="00F6137F" w:rsidRDefault="00773D04" w:rsidP="00F6137F">
      <w:pPr>
        <w:jc w:val="center"/>
        <w:rPr>
          <w:sz w:val="24"/>
          <w:szCs w:val="24"/>
        </w:rPr>
      </w:pPr>
      <w:r w:rsidRPr="00F6137F">
        <w:rPr>
          <w:sz w:val="24"/>
          <w:szCs w:val="24"/>
        </w:rPr>
        <w:t xml:space="preserve">                                                                                    «___»____________________2026 г.</w:t>
      </w:r>
    </w:p>
    <w:p w14:paraId="2E08F5CC" w14:textId="77777777" w:rsidR="00773D04" w:rsidRDefault="00773D04" w:rsidP="0023531F">
      <w:pPr>
        <w:pStyle w:val="a9"/>
        <w:spacing w:after="0"/>
        <w:jc w:val="center"/>
      </w:pPr>
    </w:p>
    <w:p w14:paraId="28CA6622" w14:textId="77777777" w:rsidR="00773D04" w:rsidRDefault="00773D04" w:rsidP="00F6137F">
      <w:pPr>
        <w:jc w:val="center"/>
      </w:pPr>
    </w:p>
    <w:p w14:paraId="77BCE3B7" w14:textId="77777777" w:rsidR="00773D04" w:rsidRPr="00F6137F" w:rsidRDefault="00773D04" w:rsidP="00F6137F">
      <w:pPr>
        <w:jc w:val="center"/>
      </w:pPr>
      <w:r w:rsidRPr="00F6137F">
        <w:t>РАБОЧАЯ ПРОГРАММА</w:t>
      </w:r>
    </w:p>
    <w:p w14:paraId="2478DA9E" w14:textId="77777777" w:rsidR="00773D04" w:rsidRPr="00F6137F" w:rsidRDefault="00773D04" w:rsidP="00F6137F">
      <w:pPr>
        <w:jc w:val="center"/>
      </w:pPr>
      <w:r w:rsidRPr="00F6137F">
        <w:t xml:space="preserve"> УЧЕБНОЙ ДИСЦИПЛИНЫ </w:t>
      </w:r>
    </w:p>
    <w:p w14:paraId="4B67B20B" w14:textId="77777777" w:rsidR="00773D04" w:rsidRDefault="00773D04" w:rsidP="00F6137F">
      <w:pPr>
        <w:jc w:val="center"/>
        <w:rPr>
          <w:sz w:val="24"/>
          <w:szCs w:val="24"/>
        </w:rPr>
      </w:pPr>
      <w:r w:rsidRPr="00F6137F">
        <w:rPr>
          <w:sz w:val="24"/>
          <w:szCs w:val="24"/>
        </w:rPr>
        <w:t>«</w:t>
      </w:r>
      <w:r>
        <w:rPr>
          <w:sz w:val="24"/>
          <w:szCs w:val="24"/>
        </w:rPr>
        <w:t>Практический курс перевода</w:t>
      </w:r>
      <w:r w:rsidRPr="00F6137F">
        <w:rPr>
          <w:sz w:val="24"/>
          <w:szCs w:val="24"/>
        </w:rPr>
        <w:t>»</w:t>
      </w:r>
    </w:p>
    <w:p w14:paraId="6426373F" w14:textId="77777777" w:rsidR="00773D04" w:rsidRDefault="00773D04" w:rsidP="00F6137F">
      <w:pPr>
        <w:jc w:val="center"/>
        <w:rPr>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2"/>
        <w:gridCol w:w="4673"/>
      </w:tblGrid>
      <w:tr w:rsidR="00773D04" w:rsidRPr="005E4677" w14:paraId="6D595113" w14:textId="77777777" w:rsidTr="005E4677">
        <w:tc>
          <w:tcPr>
            <w:tcW w:w="4672" w:type="dxa"/>
          </w:tcPr>
          <w:p w14:paraId="29225144" w14:textId="77777777" w:rsidR="00773D04" w:rsidRPr="005E4677" w:rsidRDefault="00773D04" w:rsidP="005E4677">
            <w:pPr>
              <w:jc w:val="center"/>
              <w:rPr>
                <w:sz w:val="24"/>
                <w:szCs w:val="24"/>
              </w:rPr>
            </w:pPr>
            <w:r w:rsidRPr="005E4677">
              <w:rPr>
                <w:sz w:val="24"/>
                <w:szCs w:val="24"/>
              </w:rPr>
              <w:t>Код направления подготовки (специальности)</w:t>
            </w:r>
          </w:p>
        </w:tc>
        <w:tc>
          <w:tcPr>
            <w:tcW w:w="4673" w:type="dxa"/>
          </w:tcPr>
          <w:p w14:paraId="24946E54" w14:textId="77777777" w:rsidR="00773D04" w:rsidRPr="005E4677" w:rsidRDefault="00773D04" w:rsidP="005B185F">
            <w:pPr>
              <w:jc w:val="center"/>
              <w:rPr>
                <w:sz w:val="24"/>
                <w:szCs w:val="24"/>
              </w:rPr>
            </w:pPr>
            <w:r w:rsidRPr="005E4677">
              <w:rPr>
                <w:sz w:val="24"/>
                <w:szCs w:val="24"/>
              </w:rPr>
              <w:t>45.0</w:t>
            </w:r>
            <w:r>
              <w:rPr>
                <w:sz w:val="24"/>
                <w:szCs w:val="24"/>
              </w:rPr>
              <w:t>4</w:t>
            </w:r>
            <w:r w:rsidRPr="005E4677">
              <w:rPr>
                <w:sz w:val="24"/>
                <w:szCs w:val="24"/>
              </w:rPr>
              <w:t>.02</w:t>
            </w:r>
          </w:p>
        </w:tc>
      </w:tr>
      <w:tr w:rsidR="00773D04" w:rsidRPr="005E4677" w14:paraId="49411988" w14:textId="77777777" w:rsidTr="005E4677">
        <w:tc>
          <w:tcPr>
            <w:tcW w:w="4672" w:type="dxa"/>
          </w:tcPr>
          <w:p w14:paraId="16882776" w14:textId="77777777" w:rsidR="00773D04" w:rsidRPr="005E4677" w:rsidRDefault="00773D04" w:rsidP="005E4677">
            <w:pPr>
              <w:jc w:val="center"/>
              <w:rPr>
                <w:sz w:val="24"/>
                <w:szCs w:val="24"/>
              </w:rPr>
            </w:pPr>
            <w:r w:rsidRPr="005E4677">
              <w:rPr>
                <w:sz w:val="24"/>
                <w:szCs w:val="24"/>
              </w:rPr>
              <w:t>Направление подготовки (специальности)</w:t>
            </w:r>
          </w:p>
        </w:tc>
        <w:tc>
          <w:tcPr>
            <w:tcW w:w="4673" w:type="dxa"/>
          </w:tcPr>
          <w:p w14:paraId="005EA087" w14:textId="77777777" w:rsidR="00773D04" w:rsidRPr="005E4677" w:rsidRDefault="00773D04" w:rsidP="005E4677">
            <w:pPr>
              <w:jc w:val="center"/>
              <w:rPr>
                <w:sz w:val="24"/>
                <w:szCs w:val="24"/>
              </w:rPr>
            </w:pPr>
            <w:r w:rsidRPr="005E4677">
              <w:rPr>
                <w:sz w:val="24"/>
                <w:szCs w:val="24"/>
              </w:rPr>
              <w:t>Лингвистика</w:t>
            </w:r>
          </w:p>
        </w:tc>
      </w:tr>
      <w:tr w:rsidR="00773D04" w:rsidRPr="005E4677" w14:paraId="3263612D" w14:textId="77777777" w:rsidTr="005E4677">
        <w:tc>
          <w:tcPr>
            <w:tcW w:w="4672" w:type="dxa"/>
          </w:tcPr>
          <w:p w14:paraId="617D62FA" w14:textId="77777777" w:rsidR="00773D04" w:rsidRPr="005E4677" w:rsidRDefault="00773D04" w:rsidP="005E4677">
            <w:pPr>
              <w:jc w:val="center"/>
              <w:rPr>
                <w:sz w:val="24"/>
                <w:szCs w:val="24"/>
              </w:rPr>
            </w:pPr>
            <w:r w:rsidRPr="005E4677">
              <w:rPr>
                <w:sz w:val="24"/>
                <w:szCs w:val="24"/>
              </w:rPr>
              <w:t>Профиль подготовки, специализация, магистерская программа</w:t>
            </w:r>
          </w:p>
        </w:tc>
        <w:tc>
          <w:tcPr>
            <w:tcW w:w="4673" w:type="dxa"/>
          </w:tcPr>
          <w:p w14:paraId="224B009E" w14:textId="77777777" w:rsidR="00773D04" w:rsidRPr="005E4677" w:rsidRDefault="00773D04" w:rsidP="005E4677">
            <w:pPr>
              <w:jc w:val="center"/>
              <w:rPr>
                <w:sz w:val="24"/>
                <w:szCs w:val="24"/>
              </w:rPr>
            </w:pPr>
            <w:r>
              <w:rPr>
                <w:sz w:val="24"/>
                <w:szCs w:val="24"/>
              </w:rPr>
              <w:t>Лингвистика и межкультурная коммуникация</w:t>
            </w:r>
          </w:p>
        </w:tc>
      </w:tr>
      <w:tr w:rsidR="00773D04" w:rsidRPr="005E4677" w14:paraId="5B9E60C9" w14:textId="77777777" w:rsidTr="005E4677">
        <w:tc>
          <w:tcPr>
            <w:tcW w:w="4672" w:type="dxa"/>
          </w:tcPr>
          <w:p w14:paraId="2993C288" w14:textId="77777777" w:rsidR="00773D04" w:rsidRPr="005E4677" w:rsidRDefault="00773D04" w:rsidP="005E4677">
            <w:pPr>
              <w:jc w:val="center"/>
              <w:rPr>
                <w:sz w:val="24"/>
                <w:szCs w:val="24"/>
              </w:rPr>
            </w:pPr>
            <w:r w:rsidRPr="005E4677">
              <w:rPr>
                <w:sz w:val="24"/>
                <w:szCs w:val="24"/>
              </w:rPr>
              <w:t>Квалификация (степень) выпускника</w:t>
            </w:r>
          </w:p>
        </w:tc>
        <w:tc>
          <w:tcPr>
            <w:tcW w:w="4673" w:type="dxa"/>
          </w:tcPr>
          <w:p w14:paraId="249AA450" w14:textId="77777777" w:rsidR="00773D04" w:rsidRPr="005E4677" w:rsidRDefault="00773D04" w:rsidP="005E4677">
            <w:pPr>
              <w:jc w:val="center"/>
              <w:rPr>
                <w:sz w:val="24"/>
                <w:szCs w:val="24"/>
              </w:rPr>
            </w:pPr>
            <w:r>
              <w:rPr>
                <w:sz w:val="24"/>
                <w:szCs w:val="24"/>
              </w:rPr>
              <w:t>Магистр</w:t>
            </w:r>
          </w:p>
        </w:tc>
      </w:tr>
      <w:tr w:rsidR="00773D04" w:rsidRPr="005E4677" w14:paraId="16F07EBE" w14:textId="77777777" w:rsidTr="005E4677">
        <w:tc>
          <w:tcPr>
            <w:tcW w:w="4672" w:type="dxa"/>
          </w:tcPr>
          <w:p w14:paraId="65F3E30C" w14:textId="77777777" w:rsidR="00773D04" w:rsidRPr="005E4677" w:rsidRDefault="00773D04" w:rsidP="005E4677">
            <w:pPr>
              <w:jc w:val="center"/>
              <w:rPr>
                <w:sz w:val="24"/>
                <w:szCs w:val="24"/>
              </w:rPr>
            </w:pPr>
            <w:r w:rsidRPr="005E4677">
              <w:rPr>
                <w:sz w:val="24"/>
                <w:szCs w:val="24"/>
              </w:rPr>
              <w:t>Форма обучения</w:t>
            </w:r>
          </w:p>
        </w:tc>
        <w:tc>
          <w:tcPr>
            <w:tcW w:w="4673" w:type="dxa"/>
          </w:tcPr>
          <w:p w14:paraId="585A3001" w14:textId="77777777" w:rsidR="00773D04" w:rsidRPr="005E4677" w:rsidRDefault="00773D04" w:rsidP="005E4677">
            <w:pPr>
              <w:jc w:val="center"/>
              <w:rPr>
                <w:sz w:val="24"/>
                <w:szCs w:val="24"/>
              </w:rPr>
            </w:pPr>
            <w:r w:rsidRPr="005E4677">
              <w:rPr>
                <w:sz w:val="24"/>
                <w:szCs w:val="24"/>
              </w:rPr>
              <w:t>Очная, очно-заочная</w:t>
            </w:r>
          </w:p>
        </w:tc>
      </w:tr>
      <w:tr w:rsidR="00773D04" w:rsidRPr="005E4677" w14:paraId="0B38D3F5" w14:textId="77777777" w:rsidTr="005E4677">
        <w:tc>
          <w:tcPr>
            <w:tcW w:w="4672" w:type="dxa"/>
          </w:tcPr>
          <w:p w14:paraId="233AF37A" w14:textId="77777777" w:rsidR="00773D04" w:rsidRPr="005E4677" w:rsidRDefault="00773D04" w:rsidP="005E4677">
            <w:pPr>
              <w:jc w:val="center"/>
              <w:rPr>
                <w:sz w:val="24"/>
                <w:szCs w:val="24"/>
              </w:rPr>
            </w:pPr>
            <w:r w:rsidRPr="005E4677">
              <w:rPr>
                <w:sz w:val="24"/>
                <w:szCs w:val="24"/>
              </w:rPr>
              <w:t>Год начала обучения по данной образовательной программе</w:t>
            </w:r>
          </w:p>
        </w:tc>
        <w:tc>
          <w:tcPr>
            <w:tcW w:w="4673" w:type="dxa"/>
          </w:tcPr>
          <w:p w14:paraId="279B487E" w14:textId="77777777" w:rsidR="00773D04" w:rsidRPr="005E4677" w:rsidRDefault="00773D04" w:rsidP="005E4677">
            <w:pPr>
              <w:jc w:val="center"/>
              <w:rPr>
                <w:sz w:val="24"/>
                <w:szCs w:val="24"/>
              </w:rPr>
            </w:pPr>
            <w:r w:rsidRPr="005E4677">
              <w:rPr>
                <w:sz w:val="24"/>
                <w:szCs w:val="24"/>
              </w:rPr>
              <w:t>2026</w:t>
            </w:r>
          </w:p>
        </w:tc>
      </w:tr>
      <w:tr w:rsidR="00773D04" w:rsidRPr="005E4677" w14:paraId="4535DB4A" w14:textId="77777777" w:rsidTr="005E4677">
        <w:tc>
          <w:tcPr>
            <w:tcW w:w="4672" w:type="dxa"/>
          </w:tcPr>
          <w:p w14:paraId="1E280ABD" w14:textId="77777777" w:rsidR="00773D04" w:rsidRPr="005E4677" w:rsidRDefault="00773D04" w:rsidP="005E4677">
            <w:pPr>
              <w:jc w:val="center"/>
              <w:rPr>
                <w:sz w:val="24"/>
                <w:szCs w:val="24"/>
              </w:rPr>
            </w:pPr>
            <w:r w:rsidRPr="005E4677">
              <w:rPr>
                <w:sz w:val="24"/>
                <w:szCs w:val="24"/>
              </w:rPr>
              <w:t>Код дисциплины</w:t>
            </w:r>
          </w:p>
        </w:tc>
        <w:tc>
          <w:tcPr>
            <w:tcW w:w="4673" w:type="dxa"/>
          </w:tcPr>
          <w:p w14:paraId="0130B900" w14:textId="77777777" w:rsidR="00773D04" w:rsidRPr="005E4677" w:rsidRDefault="00773D04" w:rsidP="005B185F">
            <w:pPr>
              <w:jc w:val="center"/>
              <w:rPr>
                <w:sz w:val="24"/>
                <w:szCs w:val="24"/>
              </w:rPr>
            </w:pPr>
            <w:r w:rsidRPr="00BA0617">
              <w:rPr>
                <w:color w:val="000000"/>
                <w:sz w:val="24"/>
                <w:szCs w:val="24"/>
              </w:rPr>
              <w:t>Б1.В. 01</w:t>
            </w:r>
          </w:p>
        </w:tc>
      </w:tr>
    </w:tbl>
    <w:p w14:paraId="3E2A78C1" w14:textId="77777777" w:rsidR="00773D04" w:rsidRDefault="00773D04" w:rsidP="00F6137F">
      <w:pPr>
        <w:jc w:val="center"/>
        <w:rPr>
          <w:sz w:val="24"/>
          <w:szCs w:val="24"/>
        </w:rPr>
      </w:pPr>
    </w:p>
    <w:p w14:paraId="7E67655E" w14:textId="77777777" w:rsidR="00773D04" w:rsidRDefault="00773D04" w:rsidP="00F6137F">
      <w:pPr>
        <w:rPr>
          <w:sz w:val="24"/>
          <w:szCs w:val="24"/>
        </w:rPr>
      </w:pPr>
      <w:r w:rsidRPr="00F6137F">
        <w:rPr>
          <w:sz w:val="24"/>
          <w:szCs w:val="24"/>
        </w:rPr>
        <w:t xml:space="preserve">Всего ЗЕТ </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 4/2</w:t>
      </w:r>
    </w:p>
    <w:p w14:paraId="5FA8BE82" w14:textId="77777777" w:rsidR="00773D04" w:rsidRDefault="00773D04" w:rsidP="00F6137F">
      <w:pPr>
        <w:rPr>
          <w:sz w:val="24"/>
          <w:szCs w:val="24"/>
        </w:rPr>
      </w:pPr>
      <w:r w:rsidRPr="00F6137F">
        <w:rPr>
          <w:sz w:val="24"/>
          <w:szCs w:val="24"/>
        </w:rPr>
        <w:t xml:space="preserve">Всего часов </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 72/72</w:t>
      </w:r>
    </w:p>
    <w:p w14:paraId="67A168B3" w14:textId="77777777" w:rsidR="00773D04" w:rsidRDefault="00773D04" w:rsidP="00F6137F">
      <w:pPr>
        <w:rPr>
          <w:sz w:val="24"/>
          <w:szCs w:val="24"/>
        </w:rPr>
      </w:pPr>
      <w:r w:rsidRPr="00F6137F">
        <w:rPr>
          <w:sz w:val="24"/>
          <w:szCs w:val="24"/>
        </w:rPr>
        <w:t xml:space="preserve">Из них: </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 30/30</w:t>
      </w:r>
    </w:p>
    <w:p w14:paraId="363A9550" w14:textId="77777777" w:rsidR="00773D04" w:rsidRDefault="00773D04" w:rsidP="00F6137F">
      <w:pPr>
        <w:rPr>
          <w:sz w:val="24"/>
          <w:szCs w:val="24"/>
        </w:rPr>
      </w:pPr>
      <w:r w:rsidRPr="00F6137F">
        <w:rPr>
          <w:sz w:val="24"/>
          <w:szCs w:val="24"/>
        </w:rPr>
        <w:t xml:space="preserve">Аудиторные занятия </w:t>
      </w:r>
    </w:p>
    <w:p w14:paraId="007EE254" w14:textId="77777777" w:rsidR="00773D04" w:rsidRDefault="00773D04" w:rsidP="00F6137F">
      <w:pPr>
        <w:ind w:left="708"/>
        <w:rPr>
          <w:sz w:val="24"/>
          <w:szCs w:val="24"/>
        </w:rPr>
      </w:pPr>
      <w:r w:rsidRPr="00F6137F">
        <w:rPr>
          <w:sz w:val="24"/>
          <w:szCs w:val="24"/>
        </w:rPr>
        <w:t xml:space="preserve">лекции </w:t>
      </w:r>
      <w:r>
        <w:rPr>
          <w:sz w:val="24"/>
          <w:szCs w:val="24"/>
        </w:rPr>
        <w:tab/>
      </w:r>
      <w:r>
        <w:rPr>
          <w:sz w:val="24"/>
          <w:szCs w:val="24"/>
        </w:rPr>
        <w:tab/>
      </w:r>
      <w:r>
        <w:rPr>
          <w:sz w:val="24"/>
          <w:szCs w:val="24"/>
        </w:rPr>
        <w:tab/>
      </w:r>
      <w:r>
        <w:rPr>
          <w:sz w:val="24"/>
          <w:szCs w:val="24"/>
        </w:rPr>
        <w:tab/>
      </w:r>
      <w:r>
        <w:rPr>
          <w:sz w:val="24"/>
          <w:szCs w:val="24"/>
        </w:rPr>
        <w:tab/>
      </w:r>
      <w:r>
        <w:rPr>
          <w:sz w:val="24"/>
          <w:szCs w:val="24"/>
        </w:rPr>
        <w:tab/>
        <w:t>–</w:t>
      </w:r>
    </w:p>
    <w:p w14:paraId="1EBD4FD7" w14:textId="77777777" w:rsidR="00773D04" w:rsidRDefault="00773D04" w:rsidP="00F6137F">
      <w:pPr>
        <w:ind w:left="708"/>
        <w:rPr>
          <w:sz w:val="24"/>
          <w:szCs w:val="24"/>
        </w:rPr>
      </w:pPr>
      <w:r w:rsidRPr="00F6137F">
        <w:rPr>
          <w:sz w:val="24"/>
          <w:szCs w:val="24"/>
        </w:rPr>
        <w:t xml:space="preserve">лабораторные занятия </w:t>
      </w:r>
      <w:r>
        <w:rPr>
          <w:sz w:val="24"/>
          <w:szCs w:val="24"/>
        </w:rPr>
        <w:tab/>
      </w:r>
      <w:r>
        <w:rPr>
          <w:sz w:val="24"/>
          <w:szCs w:val="24"/>
        </w:rPr>
        <w:tab/>
      </w:r>
      <w:r>
        <w:rPr>
          <w:sz w:val="24"/>
          <w:szCs w:val="24"/>
        </w:rPr>
        <w:tab/>
      </w:r>
      <w:r>
        <w:rPr>
          <w:sz w:val="24"/>
          <w:szCs w:val="24"/>
        </w:rPr>
        <w:tab/>
        <w:t>–</w:t>
      </w:r>
    </w:p>
    <w:p w14:paraId="5FAC9BBC" w14:textId="77777777" w:rsidR="00773D04" w:rsidRDefault="00773D04" w:rsidP="00F6137F">
      <w:pPr>
        <w:ind w:left="708"/>
        <w:rPr>
          <w:sz w:val="24"/>
          <w:szCs w:val="24"/>
        </w:rPr>
      </w:pPr>
      <w:r w:rsidRPr="00F6137F">
        <w:rPr>
          <w:sz w:val="24"/>
          <w:szCs w:val="24"/>
        </w:rPr>
        <w:t xml:space="preserve">практические занятия </w:t>
      </w:r>
      <w:r>
        <w:rPr>
          <w:sz w:val="24"/>
          <w:szCs w:val="24"/>
        </w:rPr>
        <w:tab/>
      </w:r>
      <w:r>
        <w:rPr>
          <w:sz w:val="24"/>
          <w:szCs w:val="24"/>
        </w:rPr>
        <w:tab/>
      </w:r>
      <w:r>
        <w:rPr>
          <w:sz w:val="24"/>
          <w:szCs w:val="24"/>
        </w:rPr>
        <w:tab/>
      </w:r>
      <w:r>
        <w:rPr>
          <w:sz w:val="24"/>
          <w:szCs w:val="24"/>
        </w:rPr>
        <w:tab/>
        <w:t>– 30/30</w:t>
      </w:r>
    </w:p>
    <w:p w14:paraId="7BDF5C37" w14:textId="77777777" w:rsidR="00773D04" w:rsidRDefault="00773D04" w:rsidP="00F6137F">
      <w:pPr>
        <w:ind w:left="708"/>
        <w:rPr>
          <w:sz w:val="24"/>
          <w:szCs w:val="24"/>
        </w:rPr>
      </w:pPr>
      <w:r w:rsidRPr="00F6137F">
        <w:rPr>
          <w:sz w:val="24"/>
          <w:szCs w:val="24"/>
        </w:rPr>
        <w:t>клинические практические занятия</w:t>
      </w:r>
      <w:r>
        <w:rPr>
          <w:sz w:val="24"/>
          <w:szCs w:val="24"/>
        </w:rPr>
        <w:tab/>
      </w:r>
      <w:r>
        <w:rPr>
          <w:sz w:val="24"/>
          <w:szCs w:val="24"/>
        </w:rPr>
        <w:tab/>
        <w:t>–</w:t>
      </w:r>
    </w:p>
    <w:p w14:paraId="42E19521" w14:textId="77777777" w:rsidR="00773D04" w:rsidRDefault="00773D04" w:rsidP="00F6137F">
      <w:pPr>
        <w:ind w:left="708"/>
        <w:rPr>
          <w:sz w:val="24"/>
          <w:szCs w:val="24"/>
        </w:rPr>
      </w:pPr>
      <w:r w:rsidRPr="00F6137F">
        <w:rPr>
          <w:sz w:val="24"/>
          <w:szCs w:val="24"/>
        </w:rPr>
        <w:t xml:space="preserve"> (* для медицинских специальностей)</w:t>
      </w:r>
    </w:p>
    <w:p w14:paraId="6322E33C" w14:textId="77777777" w:rsidR="00773D04" w:rsidRDefault="00773D04" w:rsidP="00F6137F">
      <w:pPr>
        <w:rPr>
          <w:sz w:val="24"/>
          <w:szCs w:val="24"/>
        </w:rPr>
      </w:pPr>
      <w:r w:rsidRPr="00F6137F">
        <w:rPr>
          <w:sz w:val="24"/>
          <w:szCs w:val="24"/>
        </w:rPr>
        <w:t xml:space="preserve"> Самостоятельная работа </w:t>
      </w:r>
      <w:r>
        <w:rPr>
          <w:sz w:val="24"/>
          <w:szCs w:val="24"/>
        </w:rPr>
        <w:tab/>
      </w:r>
      <w:r>
        <w:rPr>
          <w:sz w:val="24"/>
          <w:szCs w:val="24"/>
        </w:rPr>
        <w:tab/>
      </w:r>
      <w:r>
        <w:rPr>
          <w:sz w:val="24"/>
          <w:szCs w:val="24"/>
        </w:rPr>
        <w:tab/>
      </w:r>
      <w:r>
        <w:rPr>
          <w:sz w:val="24"/>
          <w:szCs w:val="24"/>
        </w:rPr>
        <w:tab/>
      </w:r>
      <w:r>
        <w:rPr>
          <w:sz w:val="24"/>
          <w:szCs w:val="24"/>
        </w:rPr>
        <w:tab/>
        <w:t>– 42/42</w:t>
      </w:r>
    </w:p>
    <w:p w14:paraId="4C74633E" w14:textId="77777777" w:rsidR="00773D04" w:rsidRDefault="00773D04" w:rsidP="00F6137F">
      <w:pPr>
        <w:rPr>
          <w:sz w:val="24"/>
          <w:szCs w:val="24"/>
        </w:rPr>
      </w:pPr>
      <w:r w:rsidRPr="00F6137F">
        <w:rPr>
          <w:sz w:val="24"/>
          <w:szCs w:val="24"/>
        </w:rPr>
        <w:t xml:space="preserve">Промежуточная аттестация ** </w:t>
      </w:r>
      <w:r>
        <w:rPr>
          <w:sz w:val="24"/>
          <w:szCs w:val="24"/>
        </w:rPr>
        <w:tab/>
      </w:r>
      <w:r>
        <w:rPr>
          <w:sz w:val="24"/>
          <w:szCs w:val="24"/>
        </w:rPr>
        <w:tab/>
      </w:r>
      <w:r>
        <w:rPr>
          <w:sz w:val="24"/>
          <w:szCs w:val="24"/>
        </w:rPr>
        <w:tab/>
      </w:r>
      <w:r>
        <w:rPr>
          <w:sz w:val="24"/>
          <w:szCs w:val="24"/>
        </w:rPr>
        <w:tab/>
        <w:t>–</w:t>
      </w:r>
    </w:p>
    <w:p w14:paraId="28101153" w14:textId="77777777" w:rsidR="00773D04" w:rsidRDefault="00773D04" w:rsidP="00F6137F">
      <w:pPr>
        <w:rPr>
          <w:sz w:val="24"/>
          <w:szCs w:val="24"/>
        </w:rPr>
      </w:pPr>
      <w:r w:rsidRPr="00F6137F">
        <w:rPr>
          <w:sz w:val="24"/>
          <w:szCs w:val="24"/>
        </w:rPr>
        <w:t xml:space="preserve">Зачет </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 xml:space="preserve">–2/3  </w:t>
      </w:r>
      <w:r w:rsidRPr="00F6137F">
        <w:rPr>
          <w:sz w:val="24"/>
          <w:szCs w:val="24"/>
        </w:rPr>
        <w:t>семестр</w:t>
      </w:r>
    </w:p>
    <w:p w14:paraId="0B7561CA" w14:textId="77777777" w:rsidR="00773D04" w:rsidRDefault="00773D04" w:rsidP="00F6137F">
      <w:pPr>
        <w:rPr>
          <w:sz w:val="24"/>
          <w:szCs w:val="24"/>
        </w:rPr>
      </w:pPr>
      <w:r w:rsidRPr="00F6137F">
        <w:rPr>
          <w:sz w:val="24"/>
          <w:szCs w:val="24"/>
        </w:rPr>
        <w:t>Экзамен</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 xml:space="preserve">– </w:t>
      </w:r>
      <w:r w:rsidRPr="00F6137F">
        <w:rPr>
          <w:sz w:val="24"/>
          <w:szCs w:val="24"/>
        </w:rPr>
        <w:t xml:space="preserve"> семестр </w:t>
      </w:r>
    </w:p>
    <w:p w14:paraId="3135448C" w14:textId="77777777" w:rsidR="00773D04" w:rsidRDefault="00773D04" w:rsidP="00F6137F">
      <w:pPr>
        <w:rPr>
          <w:sz w:val="24"/>
          <w:szCs w:val="24"/>
        </w:rPr>
      </w:pPr>
    </w:p>
    <w:p w14:paraId="6393713E" w14:textId="77777777" w:rsidR="00773D04" w:rsidRPr="0023531F" w:rsidRDefault="00773D04" w:rsidP="00F6137F">
      <w:pPr>
        <w:rPr>
          <w:sz w:val="20"/>
          <w:szCs w:val="20"/>
        </w:rPr>
      </w:pPr>
    </w:p>
    <w:p w14:paraId="2A6C552E" w14:textId="77777777" w:rsidR="00773D04" w:rsidRPr="0023531F" w:rsidRDefault="00773D04" w:rsidP="0023531F">
      <w:pPr>
        <w:rPr>
          <w:sz w:val="20"/>
          <w:szCs w:val="20"/>
        </w:rPr>
      </w:pPr>
      <w:r w:rsidRPr="0023531F">
        <w:rPr>
          <w:sz w:val="20"/>
          <w:szCs w:val="20"/>
        </w:rPr>
        <w:t>18 ** виды занятий и формы проведения промежуточной аттестации указываются в соответствии с учебным планом</w:t>
      </w:r>
    </w:p>
    <w:p w14:paraId="190C90A4" w14:textId="77777777" w:rsidR="00773D04" w:rsidRDefault="00773D04" w:rsidP="00F6137F">
      <w:pPr>
        <w:rPr>
          <w:sz w:val="24"/>
          <w:szCs w:val="24"/>
        </w:rPr>
      </w:pPr>
    </w:p>
    <w:p w14:paraId="1215AFA2" w14:textId="77777777" w:rsidR="00773D04" w:rsidRDefault="00773D04" w:rsidP="00F6137F">
      <w:pPr>
        <w:jc w:val="center"/>
        <w:rPr>
          <w:sz w:val="24"/>
          <w:szCs w:val="24"/>
        </w:rPr>
      </w:pPr>
      <w:r w:rsidRPr="00F6137F">
        <w:rPr>
          <w:sz w:val="24"/>
          <w:szCs w:val="24"/>
        </w:rPr>
        <w:t>Грозный, 202</w:t>
      </w:r>
      <w:r>
        <w:rPr>
          <w:sz w:val="24"/>
          <w:szCs w:val="24"/>
        </w:rPr>
        <w:t>6</w:t>
      </w:r>
    </w:p>
    <w:p w14:paraId="64FF9B56" w14:textId="77777777" w:rsidR="00773D04" w:rsidRDefault="00773D04" w:rsidP="00655F98">
      <w:pPr>
        <w:jc w:val="both"/>
        <w:rPr>
          <w:sz w:val="24"/>
          <w:szCs w:val="24"/>
        </w:rPr>
      </w:pPr>
      <w:r>
        <w:rPr>
          <w:sz w:val="24"/>
          <w:szCs w:val="24"/>
        </w:rPr>
        <w:t>Тасуева С.И.</w:t>
      </w:r>
      <w:r w:rsidRPr="00F6137F">
        <w:rPr>
          <w:sz w:val="24"/>
          <w:szCs w:val="24"/>
        </w:rPr>
        <w:t>. Рабочая программа учебной дисциплины «</w:t>
      </w:r>
      <w:r>
        <w:rPr>
          <w:sz w:val="24"/>
          <w:szCs w:val="24"/>
        </w:rPr>
        <w:t>Практический курс перевода</w:t>
      </w:r>
      <w:r w:rsidRPr="00F6137F">
        <w:rPr>
          <w:sz w:val="24"/>
          <w:szCs w:val="24"/>
        </w:rPr>
        <w:t xml:space="preserve">» [Текст] / Сост. </w:t>
      </w:r>
      <w:r>
        <w:rPr>
          <w:sz w:val="24"/>
          <w:szCs w:val="24"/>
        </w:rPr>
        <w:t>С.И.Тасуева</w:t>
      </w:r>
      <w:r w:rsidRPr="00F6137F">
        <w:rPr>
          <w:sz w:val="24"/>
          <w:szCs w:val="24"/>
        </w:rPr>
        <w:t xml:space="preserve"> - Грозный: ФГБОУ ВО «Чеченский государственный университет</w:t>
      </w:r>
      <w:r>
        <w:rPr>
          <w:sz w:val="24"/>
          <w:szCs w:val="24"/>
        </w:rPr>
        <w:t xml:space="preserve"> им. А.А. Кадырова</w:t>
      </w:r>
      <w:r w:rsidRPr="00F6137F">
        <w:rPr>
          <w:sz w:val="24"/>
          <w:szCs w:val="24"/>
        </w:rPr>
        <w:t>», 20</w:t>
      </w:r>
      <w:r>
        <w:rPr>
          <w:sz w:val="24"/>
          <w:szCs w:val="24"/>
        </w:rPr>
        <w:t>26</w:t>
      </w:r>
      <w:r w:rsidRPr="00F6137F">
        <w:rPr>
          <w:sz w:val="24"/>
          <w:szCs w:val="24"/>
        </w:rPr>
        <w:t xml:space="preserve">. </w:t>
      </w:r>
    </w:p>
    <w:p w14:paraId="3CF72901" w14:textId="77777777" w:rsidR="00773D04" w:rsidRDefault="00773D04" w:rsidP="00F6137F">
      <w:pPr>
        <w:rPr>
          <w:sz w:val="24"/>
          <w:szCs w:val="24"/>
        </w:rPr>
      </w:pPr>
    </w:p>
    <w:p w14:paraId="70ECE161" w14:textId="77777777" w:rsidR="00773D04" w:rsidRDefault="00773D04" w:rsidP="00655F98">
      <w:pPr>
        <w:ind w:right="-1"/>
        <w:jc w:val="both"/>
        <w:rPr>
          <w:sz w:val="24"/>
          <w:szCs w:val="24"/>
        </w:rPr>
      </w:pPr>
      <w:r w:rsidRPr="00F6137F">
        <w:rPr>
          <w:sz w:val="24"/>
          <w:szCs w:val="24"/>
        </w:rPr>
        <w:t>Рабочая программа рассмотрена и</w:t>
      </w:r>
      <w:r>
        <w:rPr>
          <w:sz w:val="24"/>
          <w:szCs w:val="24"/>
        </w:rPr>
        <w:t xml:space="preserve"> одобрена на заседании кафедры «Английский язык»</w:t>
      </w:r>
      <w:r w:rsidRPr="00F6137F">
        <w:rPr>
          <w:sz w:val="24"/>
          <w:szCs w:val="24"/>
        </w:rPr>
        <w:t xml:space="preserve"> рекомендована к использованию в учебном процессе </w:t>
      </w:r>
      <w:r w:rsidRPr="00A22C05">
        <w:rPr>
          <w:sz w:val="24"/>
          <w:szCs w:val="24"/>
        </w:rPr>
        <w:t>(</w:t>
      </w:r>
      <w:r>
        <w:rPr>
          <w:sz w:val="24"/>
          <w:szCs w:val="24"/>
        </w:rPr>
        <w:t xml:space="preserve">протокол № </w:t>
      </w:r>
      <w:r w:rsidRPr="0010482F">
        <w:rPr>
          <w:sz w:val="24"/>
          <w:szCs w:val="24"/>
        </w:rPr>
        <w:t xml:space="preserve">9 от </w:t>
      </w:r>
      <w:r>
        <w:rPr>
          <w:sz w:val="24"/>
          <w:szCs w:val="24"/>
        </w:rPr>
        <w:t xml:space="preserve">11 </w:t>
      </w:r>
      <w:r w:rsidRPr="0010482F">
        <w:rPr>
          <w:sz w:val="24"/>
          <w:szCs w:val="24"/>
        </w:rPr>
        <w:t xml:space="preserve">мая </w:t>
      </w:r>
      <w:r>
        <w:rPr>
          <w:sz w:val="24"/>
          <w:szCs w:val="24"/>
        </w:rPr>
        <w:t>2026</w:t>
      </w:r>
      <w:r w:rsidRPr="009F62E3">
        <w:rPr>
          <w:sz w:val="24"/>
          <w:szCs w:val="24"/>
        </w:rPr>
        <w:t>г.),</w:t>
      </w:r>
      <w:r w:rsidRPr="00F6137F">
        <w:rPr>
          <w:sz w:val="24"/>
          <w:szCs w:val="24"/>
        </w:rPr>
        <w:t xml:space="preserve"> составлена в соответствии с требованиями ФГОС ВО по направлению подготовки (специальности</w:t>
      </w:r>
      <w:r w:rsidRPr="001D1B90">
        <w:rPr>
          <w:sz w:val="24"/>
          <w:szCs w:val="24"/>
        </w:rPr>
        <w:t xml:space="preserve">) </w:t>
      </w:r>
      <w:r>
        <w:t>45.04</w:t>
      </w:r>
      <w:r w:rsidRPr="001D1B90">
        <w:t>.02 Лингвистика</w:t>
      </w:r>
      <w:r>
        <w:t xml:space="preserve"> (степень магистр</w:t>
      </w:r>
      <w:r w:rsidRPr="004E28E6">
        <w:t>)</w:t>
      </w:r>
      <w:r w:rsidRPr="00F6137F">
        <w:rPr>
          <w:sz w:val="24"/>
          <w:szCs w:val="24"/>
        </w:rPr>
        <w:t xml:space="preserve">, утвержденного приказом Министерства образования и науки Российской Федерации </w:t>
      </w:r>
      <w:r w:rsidRPr="009F62E3">
        <w:rPr>
          <w:sz w:val="24"/>
          <w:szCs w:val="24"/>
        </w:rPr>
        <w:t xml:space="preserve">от </w:t>
      </w:r>
      <w:r>
        <w:rPr>
          <w:sz w:val="24"/>
          <w:szCs w:val="24"/>
        </w:rPr>
        <w:t>12</w:t>
      </w:r>
      <w:r w:rsidRPr="009F62E3">
        <w:rPr>
          <w:sz w:val="24"/>
          <w:szCs w:val="24"/>
        </w:rPr>
        <w:t>.0</w:t>
      </w:r>
      <w:r>
        <w:rPr>
          <w:sz w:val="24"/>
          <w:szCs w:val="24"/>
        </w:rPr>
        <w:t>8</w:t>
      </w:r>
      <w:r w:rsidRPr="009F62E3">
        <w:rPr>
          <w:sz w:val="24"/>
          <w:szCs w:val="24"/>
        </w:rPr>
        <w:t>.20</w:t>
      </w:r>
      <w:r>
        <w:rPr>
          <w:sz w:val="24"/>
          <w:szCs w:val="24"/>
        </w:rPr>
        <w:t>20</w:t>
      </w:r>
      <w:r w:rsidRPr="009F62E3">
        <w:rPr>
          <w:sz w:val="24"/>
          <w:szCs w:val="24"/>
        </w:rPr>
        <w:t xml:space="preserve">г. № </w:t>
      </w:r>
      <w:r>
        <w:rPr>
          <w:sz w:val="24"/>
          <w:szCs w:val="24"/>
        </w:rPr>
        <w:t xml:space="preserve">992, </w:t>
      </w:r>
      <w:r w:rsidRPr="00B661C6">
        <w:rPr>
          <w:sz w:val="24"/>
          <w:szCs w:val="24"/>
        </w:rPr>
        <w:t>с учетом профиля «Лингвистика и межкультурная коммуникация»</w:t>
      </w:r>
      <w:r w:rsidRPr="00F6137F">
        <w:rPr>
          <w:sz w:val="24"/>
          <w:szCs w:val="24"/>
        </w:rPr>
        <w:t xml:space="preserve">, основной профессиональной образовательной программы по направлению подготовки (специальности) </w:t>
      </w:r>
      <w:r>
        <w:t>45.04</w:t>
      </w:r>
      <w:r w:rsidRPr="001D1B90">
        <w:t>.02 Лингвистика</w:t>
      </w:r>
      <w:r>
        <w:t xml:space="preserve"> (степень магистр</w:t>
      </w:r>
      <w:r w:rsidRPr="004E28E6">
        <w:t>)</w:t>
      </w:r>
      <w:r w:rsidRPr="00F6137F">
        <w:rPr>
          <w:sz w:val="24"/>
          <w:szCs w:val="24"/>
        </w:rPr>
        <w:t xml:space="preserve">, </w:t>
      </w:r>
      <w:r w:rsidRPr="001D1B90">
        <w:rPr>
          <w:sz w:val="24"/>
          <w:szCs w:val="24"/>
          <w:highlight w:val="yellow"/>
        </w:rPr>
        <w:t>утвержденной Ученым советом университета от 00.00.0000 г., протокол № 00.</w:t>
      </w:r>
    </w:p>
    <w:p w14:paraId="4A8F3428" w14:textId="77777777" w:rsidR="00773D04" w:rsidRDefault="00773D04" w:rsidP="00F6137F">
      <w:pPr>
        <w:rPr>
          <w:sz w:val="24"/>
          <w:szCs w:val="24"/>
        </w:rPr>
      </w:pPr>
    </w:p>
    <w:p w14:paraId="72D0CE5A" w14:textId="77777777" w:rsidR="00773D04" w:rsidRDefault="00773D04" w:rsidP="00F6137F">
      <w:pPr>
        <w:rPr>
          <w:sz w:val="24"/>
          <w:szCs w:val="24"/>
        </w:rPr>
      </w:pPr>
    </w:p>
    <w:p w14:paraId="4F893B25" w14:textId="77777777" w:rsidR="00773D04" w:rsidRDefault="00773D04" w:rsidP="00F6137F">
      <w:pPr>
        <w:rPr>
          <w:sz w:val="24"/>
          <w:szCs w:val="24"/>
        </w:rPr>
      </w:pPr>
    </w:p>
    <w:p w14:paraId="5EAEDC5F" w14:textId="77777777" w:rsidR="00773D04" w:rsidRDefault="00773D04" w:rsidP="00F6137F">
      <w:pPr>
        <w:rPr>
          <w:sz w:val="24"/>
          <w:szCs w:val="24"/>
        </w:rPr>
      </w:pPr>
    </w:p>
    <w:p w14:paraId="754911DC" w14:textId="77777777" w:rsidR="00773D04" w:rsidRDefault="00773D04" w:rsidP="00F6137F">
      <w:pPr>
        <w:rPr>
          <w:sz w:val="24"/>
          <w:szCs w:val="24"/>
        </w:rPr>
      </w:pPr>
    </w:p>
    <w:p w14:paraId="0F3F0D9A" w14:textId="77777777" w:rsidR="00773D04" w:rsidRDefault="00773D04" w:rsidP="00F6137F">
      <w:pPr>
        <w:rPr>
          <w:sz w:val="24"/>
          <w:szCs w:val="24"/>
        </w:rPr>
      </w:pPr>
    </w:p>
    <w:p w14:paraId="00F976FC" w14:textId="77777777" w:rsidR="00773D04" w:rsidRDefault="00773D04" w:rsidP="00F6137F">
      <w:pPr>
        <w:rPr>
          <w:sz w:val="24"/>
          <w:szCs w:val="24"/>
        </w:rPr>
      </w:pPr>
    </w:p>
    <w:p w14:paraId="7D565133" w14:textId="77777777" w:rsidR="00773D04" w:rsidRDefault="00773D04" w:rsidP="00F6137F">
      <w:pPr>
        <w:rPr>
          <w:sz w:val="24"/>
          <w:szCs w:val="24"/>
        </w:rPr>
      </w:pPr>
    </w:p>
    <w:p w14:paraId="7375FF72" w14:textId="77777777" w:rsidR="00773D04" w:rsidRDefault="00773D04" w:rsidP="00F6137F">
      <w:pPr>
        <w:rPr>
          <w:sz w:val="24"/>
          <w:szCs w:val="24"/>
        </w:rPr>
      </w:pPr>
    </w:p>
    <w:p w14:paraId="10D5AFC7" w14:textId="77777777" w:rsidR="00773D04" w:rsidRDefault="00773D04" w:rsidP="00F6137F">
      <w:pPr>
        <w:rPr>
          <w:sz w:val="24"/>
          <w:szCs w:val="24"/>
        </w:rPr>
      </w:pPr>
    </w:p>
    <w:p w14:paraId="70C52667" w14:textId="77777777" w:rsidR="00773D04" w:rsidRDefault="00773D04" w:rsidP="00F6137F">
      <w:pPr>
        <w:rPr>
          <w:sz w:val="24"/>
          <w:szCs w:val="24"/>
        </w:rPr>
      </w:pPr>
    </w:p>
    <w:p w14:paraId="565F37B3" w14:textId="77777777" w:rsidR="00773D04" w:rsidRDefault="00773D04" w:rsidP="00F6137F">
      <w:pPr>
        <w:rPr>
          <w:sz w:val="24"/>
          <w:szCs w:val="24"/>
        </w:rPr>
      </w:pPr>
    </w:p>
    <w:p w14:paraId="1DE8B8A7" w14:textId="77777777" w:rsidR="00773D04" w:rsidRDefault="00773D04" w:rsidP="00F6137F">
      <w:pPr>
        <w:rPr>
          <w:sz w:val="24"/>
          <w:szCs w:val="24"/>
        </w:rPr>
      </w:pPr>
    </w:p>
    <w:p w14:paraId="0400A45B" w14:textId="77777777" w:rsidR="00773D04" w:rsidRDefault="00773D04" w:rsidP="00F6137F">
      <w:pPr>
        <w:rPr>
          <w:sz w:val="24"/>
          <w:szCs w:val="24"/>
        </w:rPr>
      </w:pPr>
    </w:p>
    <w:p w14:paraId="27ADE7B0" w14:textId="77777777" w:rsidR="00773D04" w:rsidRDefault="00773D04" w:rsidP="00F6137F">
      <w:pPr>
        <w:rPr>
          <w:sz w:val="24"/>
          <w:szCs w:val="24"/>
        </w:rPr>
      </w:pPr>
    </w:p>
    <w:p w14:paraId="559E205B" w14:textId="77777777" w:rsidR="00773D04" w:rsidRDefault="00773D04" w:rsidP="00F6137F">
      <w:pPr>
        <w:rPr>
          <w:sz w:val="24"/>
          <w:szCs w:val="24"/>
        </w:rPr>
      </w:pPr>
    </w:p>
    <w:p w14:paraId="2E4C1F99" w14:textId="77777777" w:rsidR="00773D04" w:rsidRDefault="00773D04" w:rsidP="00F6137F">
      <w:pPr>
        <w:rPr>
          <w:sz w:val="24"/>
          <w:szCs w:val="24"/>
        </w:rPr>
      </w:pPr>
    </w:p>
    <w:p w14:paraId="3964F092" w14:textId="77777777" w:rsidR="00773D04" w:rsidRDefault="00773D04" w:rsidP="00F6137F">
      <w:pPr>
        <w:rPr>
          <w:sz w:val="24"/>
          <w:szCs w:val="24"/>
        </w:rPr>
      </w:pPr>
    </w:p>
    <w:p w14:paraId="706DEF85" w14:textId="77777777" w:rsidR="00773D04" w:rsidRDefault="00773D04" w:rsidP="00F6137F">
      <w:pPr>
        <w:rPr>
          <w:sz w:val="24"/>
          <w:szCs w:val="24"/>
        </w:rPr>
      </w:pPr>
    </w:p>
    <w:p w14:paraId="448AC364" w14:textId="77777777" w:rsidR="00773D04" w:rsidRDefault="00773D04" w:rsidP="00F6137F">
      <w:pPr>
        <w:rPr>
          <w:sz w:val="24"/>
          <w:szCs w:val="24"/>
        </w:rPr>
      </w:pPr>
    </w:p>
    <w:p w14:paraId="1A76B9C2" w14:textId="77777777" w:rsidR="00773D04" w:rsidRDefault="00773D04" w:rsidP="00F6137F">
      <w:pPr>
        <w:rPr>
          <w:sz w:val="24"/>
          <w:szCs w:val="24"/>
        </w:rPr>
      </w:pPr>
    </w:p>
    <w:p w14:paraId="57C10691" w14:textId="77777777" w:rsidR="00773D04" w:rsidRDefault="00773D04" w:rsidP="00F6137F">
      <w:pPr>
        <w:rPr>
          <w:sz w:val="24"/>
          <w:szCs w:val="24"/>
        </w:rPr>
      </w:pPr>
    </w:p>
    <w:p w14:paraId="2325C045" w14:textId="77777777" w:rsidR="00773D04" w:rsidRDefault="00773D04" w:rsidP="00F6137F">
      <w:pPr>
        <w:rPr>
          <w:sz w:val="24"/>
          <w:szCs w:val="24"/>
        </w:rPr>
      </w:pPr>
    </w:p>
    <w:p w14:paraId="7A4DD780" w14:textId="77777777" w:rsidR="00773D04" w:rsidRDefault="00773D04" w:rsidP="00F6137F">
      <w:pPr>
        <w:rPr>
          <w:sz w:val="24"/>
          <w:szCs w:val="24"/>
        </w:rPr>
      </w:pPr>
    </w:p>
    <w:p w14:paraId="175151CC" w14:textId="77777777" w:rsidR="00773D04" w:rsidRDefault="00773D04" w:rsidP="00F6137F">
      <w:pPr>
        <w:rPr>
          <w:sz w:val="24"/>
          <w:szCs w:val="24"/>
        </w:rPr>
      </w:pPr>
    </w:p>
    <w:p w14:paraId="25BBC22C" w14:textId="77777777" w:rsidR="00773D04" w:rsidRDefault="00773D04" w:rsidP="00F6137F">
      <w:pPr>
        <w:rPr>
          <w:sz w:val="24"/>
          <w:szCs w:val="24"/>
        </w:rPr>
      </w:pPr>
    </w:p>
    <w:p w14:paraId="2F14DB44" w14:textId="77777777" w:rsidR="00773D04" w:rsidRDefault="00773D04" w:rsidP="00F6137F">
      <w:pPr>
        <w:rPr>
          <w:sz w:val="24"/>
          <w:szCs w:val="24"/>
        </w:rPr>
      </w:pPr>
    </w:p>
    <w:p w14:paraId="4E2C8BE8" w14:textId="77777777" w:rsidR="00773D04" w:rsidRDefault="00773D04" w:rsidP="00F6137F">
      <w:pPr>
        <w:rPr>
          <w:sz w:val="24"/>
          <w:szCs w:val="24"/>
        </w:rPr>
      </w:pPr>
    </w:p>
    <w:p w14:paraId="1E0012B5" w14:textId="77777777" w:rsidR="00773D04" w:rsidRDefault="00773D04" w:rsidP="00F6137F">
      <w:pPr>
        <w:rPr>
          <w:sz w:val="24"/>
          <w:szCs w:val="24"/>
        </w:rPr>
      </w:pPr>
    </w:p>
    <w:p w14:paraId="03DA71EA" w14:textId="77777777" w:rsidR="00773D04" w:rsidRDefault="00773D04" w:rsidP="00F6137F">
      <w:pPr>
        <w:rPr>
          <w:sz w:val="24"/>
          <w:szCs w:val="24"/>
        </w:rPr>
      </w:pPr>
    </w:p>
    <w:p w14:paraId="6E50CE69" w14:textId="77777777" w:rsidR="00773D04" w:rsidRDefault="00773D04" w:rsidP="00F6137F">
      <w:pPr>
        <w:rPr>
          <w:sz w:val="24"/>
          <w:szCs w:val="24"/>
        </w:rPr>
      </w:pPr>
    </w:p>
    <w:p w14:paraId="2D0B7906" w14:textId="77777777" w:rsidR="00773D04" w:rsidRDefault="00773D04" w:rsidP="00F6137F">
      <w:pPr>
        <w:rPr>
          <w:sz w:val="24"/>
          <w:szCs w:val="24"/>
        </w:rPr>
      </w:pPr>
    </w:p>
    <w:p w14:paraId="2C2E9DCB" w14:textId="77777777" w:rsidR="00773D04" w:rsidRDefault="00773D04" w:rsidP="00F6137F">
      <w:pPr>
        <w:rPr>
          <w:sz w:val="24"/>
          <w:szCs w:val="24"/>
        </w:rPr>
      </w:pPr>
      <w:r w:rsidRPr="00F6137F">
        <w:rPr>
          <w:sz w:val="24"/>
          <w:szCs w:val="24"/>
        </w:rPr>
        <w:t xml:space="preserve">© </w:t>
      </w:r>
      <w:r>
        <w:rPr>
          <w:sz w:val="24"/>
          <w:szCs w:val="24"/>
        </w:rPr>
        <w:t>С.И.Тасуева</w:t>
      </w:r>
      <w:r w:rsidRPr="00F6137F">
        <w:rPr>
          <w:sz w:val="24"/>
          <w:szCs w:val="24"/>
        </w:rPr>
        <w:t>, 20</w:t>
      </w:r>
      <w:r>
        <w:rPr>
          <w:sz w:val="24"/>
          <w:szCs w:val="24"/>
        </w:rPr>
        <w:t>26</w:t>
      </w:r>
    </w:p>
    <w:p w14:paraId="13683A95" w14:textId="77777777" w:rsidR="00773D04" w:rsidRDefault="00773D04" w:rsidP="00655F98">
      <w:pPr>
        <w:jc w:val="both"/>
        <w:rPr>
          <w:sz w:val="24"/>
          <w:szCs w:val="24"/>
        </w:rPr>
      </w:pPr>
      <w:r w:rsidRPr="00F6137F">
        <w:rPr>
          <w:sz w:val="24"/>
          <w:szCs w:val="24"/>
        </w:rPr>
        <w:t>© ФГБОУ ВО «Чеченский государственный университет</w:t>
      </w:r>
      <w:r>
        <w:rPr>
          <w:sz w:val="24"/>
          <w:szCs w:val="24"/>
        </w:rPr>
        <w:t xml:space="preserve"> им. А.А. Кадырова</w:t>
      </w:r>
      <w:r w:rsidRPr="00F6137F">
        <w:rPr>
          <w:sz w:val="24"/>
          <w:szCs w:val="24"/>
        </w:rPr>
        <w:t>», 20</w:t>
      </w:r>
      <w:r>
        <w:rPr>
          <w:sz w:val="24"/>
          <w:szCs w:val="24"/>
        </w:rPr>
        <w:t>26</w:t>
      </w:r>
    </w:p>
    <w:p w14:paraId="209C24B2" w14:textId="77777777" w:rsidR="00773D04" w:rsidRDefault="00773D04" w:rsidP="00F6137F">
      <w:pPr>
        <w:rPr>
          <w:sz w:val="24"/>
          <w:szCs w:val="24"/>
        </w:rPr>
      </w:pPr>
    </w:p>
    <w:p w14:paraId="21388DD8" w14:textId="77777777" w:rsidR="00773D04" w:rsidRDefault="00773D04" w:rsidP="0023531F">
      <w:pPr>
        <w:rPr>
          <w:sz w:val="24"/>
          <w:szCs w:val="24"/>
        </w:rPr>
      </w:pPr>
      <w:r w:rsidRPr="0023531F">
        <w:rPr>
          <w:sz w:val="24"/>
          <w:szCs w:val="24"/>
        </w:rPr>
        <w:t>Содержание</w:t>
      </w:r>
    </w:p>
    <w:p w14:paraId="11A64E65" w14:textId="77777777" w:rsidR="00773D04" w:rsidRDefault="00773D04" w:rsidP="0023531F">
      <w:pPr>
        <w:rPr>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1"/>
        <w:gridCol w:w="8161"/>
        <w:gridCol w:w="623"/>
      </w:tblGrid>
      <w:tr w:rsidR="00773D04" w:rsidRPr="005E4677" w14:paraId="29658F65" w14:textId="77777777" w:rsidTr="005E4677">
        <w:tc>
          <w:tcPr>
            <w:tcW w:w="562" w:type="dxa"/>
          </w:tcPr>
          <w:p w14:paraId="341A31A3" w14:textId="77777777" w:rsidR="00773D04" w:rsidRPr="005E4677" w:rsidRDefault="00773D04" w:rsidP="005E4677">
            <w:pPr>
              <w:rPr>
                <w:sz w:val="24"/>
                <w:szCs w:val="24"/>
              </w:rPr>
            </w:pPr>
            <w:r w:rsidRPr="005E4677">
              <w:rPr>
                <w:sz w:val="24"/>
                <w:szCs w:val="24"/>
              </w:rPr>
              <w:t>1.</w:t>
            </w:r>
          </w:p>
        </w:tc>
        <w:tc>
          <w:tcPr>
            <w:tcW w:w="8222" w:type="dxa"/>
          </w:tcPr>
          <w:p w14:paraId="6BEF15DA" w14:textId="77777777" w:rsidR="00773D04" w:rsidRPr="005E4677" w:rsidRDefault="00773D04" w:rsidP="005E4677">
            <w:pPr>
              <w:rPr>
                <w:sz w:val="24"/>
                <w:szCs w:val="24"/>
              </w:rPr>
            </w:pPr>
            <w:r w:rsidRPr="005E4677">
              <w:rPr>
                <w:sz w:val="24"/>
                <w:szCs w:val="24"/>
              </w:rPr>
              <w:t>Цели и задачи освоения дисциплины</w:t>
            </w:r>
          </w:p>
        </w:tc>
        <w:tc>
          <w:tcPr>
            <w:tcW w:w="561" w:type="dxa"/>
          </w:tcPr>
          <w:p w14:paraId="4E262BA7" w14:textId="77777777" w:rsidR="00773D04" w:rsidRPr="005E4677" w:rsidRDefault="00773D04" w:rsidP="005E4677">
            <w:pPr>
              <w:rPr>
                <w:sz w:val="24"/>
                <w:szCs w:val="24"/>
              </w:rPr>
            </w:pPr>
            <w:r w:rsidRPr="005E4677">
              <w:rPr>
                <w:sz w:val="24"/>
                <w:szCs w:val="24"/>
              </w:rPr>
              <w:t>с.</w:t>
            </w:r>
            <w:r>
              <w:rPr>
                <w:sz w:val="24"/>
                <w:szCs w:val="24"/>
              </w:rPr>
              <w:t>4</w:t>
            </w:r>
          </w:p>
        </w:tc>
      </w:tr>
      <w:tr w:rsidR="00773D04" w:rsidRPr="005E4677" w14:paraId="20F1100F" w14:textId="77777777" w:rsidTr="005E4677">
        <w:tc>
          <w:tcPr>
            <w:tcW w:w="562" w:type="dxa"/>
          </w:tcPr>
          <w:p w14:paraId="383AD47B" w14:textId="77777777" w:rsidR="00773D04" w:rsidRPr="005E4677" w:rsidRDefault="00773D04" w:rsidP="005E4677">
            <w:pPr>
              <w:rPr>
                <w:sz w:val="24"/>
                <w:szCs w:val="24"/>
              </w:rPr>
            </w:pPr>
            <w:r w:rsidRPr="005E4677">
              <w:rPr>
                <w:sz w:val="24"/>
                <w:szCs w:val="24"/>
              </w:rPr>
              <w:t>2.</w:t>
            </w:r>
          </w:p>
        </w:tc>
        <w:tc>
          <w:tcPr>
            <w:tcW w:w="8222" w:type="dxa"/>
          </w:tcPr>
          <w:p w14:paraId="43F654C4" w14:textId="77777777" w:rsidR="00773D04" w:rsidRPr="005E4677" w:rsidRDefault="00773D04" w:rsidP="005E4677">
            <w:pPr>
              <w:rPr>
                <w:sz w:val="24"/>
                <w:szCs w:val="24"/>
              </w:rPr>
            </w:pPr>
            <w:r w:rsidRPr="005E4677">
              <w:rPr>
                <w:sz w:val="24"/>
                <w:szCs w:val="24"/>
              </w:rPr>
              <w:t>Место дисциплины (модуля) в структуре ОПОП</w:t>
            </w:r>
          </w:p>
        </w:tc>
        <w:tc>
          <w:tcPr>
            <w:tcW w:w="561" w:type="dxa"/>
          </w:tcPr>
          <w:p w14:paraId="5C1EB420" w14:textId="77777777" w:rsidR="00773D04" w:rsidRPr="005E4677" w:rsidRDefault="00773D04" w:rsidP="005E4677">
            <w:pPr>
              <w:rPr>
                <w:sz w:val="24"/>
                <w:szCs w:val="24"/>
              </w:rPr>
            </w:pPr>
            <w:r w:rsidRPr="005E4677">
              <w:rPr>
                <w:sz w:val="24"/>
                <w:szCs w:val="24"/>
              </w:rPr>
              <w:t>с.</w:t>
            </w:r>
            <w:r>
              <w:rPr>
                <w:sz w:val="24"/>
                <w:szCs w:val="24"/>
              </w:rPr>
              <w:t>4</w:t>
            </w:r>
          </w:p>
        </w:tc>
      </w:tr>
      <w:tr w:rsidR="00773D04" w:rsidRPr="005E4677" w14:paraId="5995F252" w14:textId="77777777" w:rsidTr="005E4677">
        <w:tc>
          <w:tcPr>
            <w:tcW w:w="562" w:type="dxa"/>
          </w:tcPr>
          <w:p w14:paraId="5B01E085" w14:textId="77777777" w:rsidR="00773D04" w:rsidRPr="005E4677" w:rsidRDefault="00773D04" w:rsidP="005E4677">
            <w:pPr>
              <w:rPr>
                <w:sz w:val="24"/>
                <w:szCs w:val="24"/>
              </w:rPr>
            </w:pPr>
            <w:r w:rsidRPr="005E4677">
              <w:rPr>
                <w:sz w:val="24"/>
                <w:szCs w:val="24"/>
              </w:rPr>
              <w:t>3.</w:t>
            </w:r>
          </w:p>
        </w:tc>
        <w:tc>
          <w:tcPr>
            <w:tcW w:w="8222" w:type="dxa"/>
          </w:tcPr>
          <w:p w14:paraId="720F3CAF" w14:textId="77777777" w:rsidR="00773D04" w:rsidRPr="005E4677" w:rsidRDefault="00773D04" w:rsidP="005E4677">
            <w:pPr>
              <w:rPr>
                <w:sz w:val="24"/>
                <w:szCs w:val="24"/>
              </w:rPr>
            </w:pPr>
            <w:r w:rsidRPr="005E4677">
              <w:rPr>
                <w:sz w:val="24"/>
                <w:szCs w:val="24"/>
              </w:rPr>
              <w:t>Перечень планируемых результатов обучения по дисциплине (модулю), соотнесенных с планируемыми результатами освоения образовательной программы</w:t>
            </w:r>
          </w:p>
        </w:tc>
        <w:tc>
          <w:tcPr>
            <w:tcW w:w="561" w:type="dxa"/>
          </w:tcPr>
          <w:p w14:paraId="4D97F4C4" w14:textId="77777777" w:rsidR="00773D04" w:rsidRPr="005E4677" w:rsidRDefault="00773D04" w:rsidP="005E4677">
            <w:pPr>
              <w:rPr>
                <w:sz w:val="24"/>
                <w:szCs w:val="24"/>
              </w:rPr>
            </w:pPr>
            <w:r w:rsidRPr="005E4677">
              <w:rPr>
                <w:sz w:val="24"/>
                <w:szCs w:val="24"/>
              </w:rPr>
              <w:t>с.</w:t>
            </w:r>
            <w:r>
              <w:rPr>
                <w:sz w:val="24"/>
                <w:szCs w:val="24"/>
              </w:rPr>
              <w:t>4</w:t>
            </w:r>
          </w:p>
        </w:tc>
      </w:tr>
      <w:tr w:rsidR="00773D04" w:rsidRPr="005E4677" w14:paraId="18EC1E7A" w14:textId="77777777" w:rsidTr="005E4677">
        <w:tc>
          <w:tcPr>
            <w:tcW w:w="562" w:type="dxa"/>
          </w:tcPr>
          <w:p w14:paraId="687E1BF0" w14:textId="77777777" w:rsidR="00773D04" w:rsidRPr="005E4677" w:rsidRDefault="00773D04" w:rsidP="005E4677">
            <w:pPr>
              <w:rPr>
                <w:sz w:val="24"/>
                <w:szCs w:val="24"/>
              </w:rPr>
            </w:pPr>
            <w:r w:rsidRPr="005E4677">
              <w:rPr>
                <w:sz w:val="24"/>
                <w:szCs w:val="24"/>
              </w:rPr>
              <w:lastRenderedPageBreak/>
              <w:t>4.</w:t>
            </w:r>
          </w:p>
        </w:tc>
        <w:tc>
          <w:tcPr>
            <w:tcW w:w="8222" w:type="dxa"/>
          </w:tcPr>
          <w:p w14:paraId="4902B275" w14:textId="77777777" w:rsidR="00773D04" w:rsidRPr="005E4677" w:rsidRDefault="00773D04" w:rsidP="005E4677">
            <w:pPr>
              <w:rPr>
                <w:sz w:val="24"/>
                <w:szCs w:val="24"/>
              </w:rPr>
            </w:pPr>
            <w:r w:rsidRPr="005E4677">
              <w:rPr>
                <w:sz w:val="24"/>
                <w:szCs w:val="24"/>
              </w:rPr>
              <w:t>Трудоемкость дисциплины</w:t>
            </w:r>
          </w:p>
        </w:tc>
        <w:tc>
          <w:tcPr>
            <w:tcW w:w="561" w:type="dxa"/>
          </w:tcPr>
          <w:p w14:paraId="07851E68" w14:textId="77777777" w:rsidR="00773D04" w:rsidRPr="005E4677" w:rsidRDefault="00773D04" w:rsidP="005E4677">
            <w:pPr>
              <w:rPr>
                <w:sz w:val="24"/>
                <w:szCs w:val="24"/>
              </w:rPr>
            </w:pPr>
            <w:r w:rsidRPr="005E4677">
              <w:rPr>
                <w:sz w:val="24"/>
                <w:szCs w:val="24"/>
              </w:rPr>
              <w:t>с.</w:t>
            </w:r>
            <w:r>
              <w:rPr>
                <w:sz w:val="24"/>
                <w:szCs w:val="24"/>
              </w:rPr>
              <w:t>5</w:t>
            </w:r>
          </w:p>
        </w:tc>
      </w:tr>
      <w:tr w:rsidR="00773D04" w:rsidRPr="005E4677" w14:paraId="6CADFEEC" w14:textId="77777777" w:rsidTr="005E4677">
        <w:tc>
          <w:tcPr>
            <w:tcW w:w="562" w:type="dxa"/>
          </w:tcPr>
          <w:p w14:paraId="3559E59E" w14:textId="77777777" w:rsidR="00773D04" w:rsidRPr="005E4677" w:rsidRDefault="00773D04" w:rsidP="005E4677">
            <w:pPr>
              <w:rPr>
                <w:sz w:val="24"/>
                <w:szCs w:val="24"/>
              </w:rPr>
            </w:pPr>
            <w:r w:rsidRPr="005E4677">
              <w:rPr>
                <w:sz w:val="24"/>
                <w:szCs w:val="24"/>
              </w:rPr>
              <w:t>5.</w:t>
            </w:r>
          </w:p>
        </w:tc>
        <w:tc>
          <w:tcPr>
            <w:tcW w:w="8222" w:type="dxa"/>
          </w:tcPr>
          <w:p w14:paraId="54CABA2F" w14:textId="77777777" w:rsidR="00773D04" w:rsidRPr="005E4677" w:rsidRDefault="00773D04" w:rsidP="005E4677">
            <w:pPr>
              <w:rPr>
                <w:sz w:val="24"/>
                <w:szCs w:val="24"/>
              </w:rPr>
            </w:pPr>
            <w:r w:rsidRPr="005E4677">
              <w:rPr>
                <w:sz w:val="24"/>
                <w:szCs w:val="24"/>
              </w:rPr>
              <w:t>Содержание дисциплины (модуля), структурированное по темам (разделам) с указанием отведенного на них количества академических часов и видов учебных занятий</w:t>
            </w:r>
          </w:p>
        </w:tc>
        <w:tc>
          <w:tcPr>
            <w:tcW w:w="561" w:type="dxa"/>
          </w:tcPr>
          <w:p w14:paraId="00558A79" w14:textId="77777777" w:rsidR="00773D04" w:rsidRPr="005E4677" w:rsidRDefault="00773D04" w:rsidP="005E4677">
            <w:pPr>
              <w:rPr>
                <w:sz w:val="24"/>
                <w:szCs w:val="24"/>
              </w:rPr>
            </w:pPr>
            <w:r w:rsidRPr="005E4677">
              <w:rPr>
                <w:sz w:val="24"/>
                <w:szCs w:val="24"/>
              </w:rPr>
              <w:t>с.</w:t>
            </w:r>
            <w:r>
              <w:rPr>
                <w:sz w:val="24"/>
                <w:szCs w:val="24"/>
              </w:rPr>
              <w:t>5</w:t>
            </w:r>
          </w:p>
        </w:tc>
      </w:tr>
      <w:tr w:rsidR="00773D04" w:rsidRPr="005E4677" w14:paraId="2F41F861" w14:textId="77777777" w:rsidTr="005E4677">
        <w:tc>
          <w:tcPr>
            <w:tcW w:w="562" w:type="dxa"/>
          </w:tcPr>
          <w:p w14:paraId="6A19A210" w14:textId="77777777" w:rsidR="00773D04" w:rsidRPr="005E4677" w:rsidRDefault="00773D04" w:rsidP="005E4677">
            <w:pPr>
              <w:rPr>
                <w:sz w:val="24"/>
                <w:szCs w:val="24"/>
              </w:rPr>
            </w:pPr>
            <w:r w:rsidRPr="005E4677">
              <w:rPr>
                <w:sz w:val="24"/>
                <w:szCs w:val="24"/>
              </w:rPr>
              <w:t>6.</w:t>
            </w:r>
          </w:p>
        </w:tc>
        <w:tc>
          <w:tcPr>
            <w:tcW w:w="8222" w:type="dxa"/>
          </w:tcPr>
          <w:p w14:paraId="746B317A" w14:textId="77777777" w:rsidR="00773D04" w:rsidRPr="005E4677" w:rsidRDefault="00773D04" w:rsidP="005E4677">
            <w:pPr>
              <w:rPr>
                <w:sz w:val="24"/>
                <w:szCs w:val="24"/>
              </w:rPr>
            </w:pPr>
            <w:r w:rsidRPr="005E4677">
              <w:rPr>
                <w:sz w:val="24"/>
                <w:szCs w:val="24"/>
              </w:rPr>
              <w:t>Перечень учебно-методического обеспечения для</w:t>
            </w:r>
          </w:p>
          <w:p w14:paraId="4F560437" w14:textId="77777777" w:rsidR="00773D04" w:rsidRPr="005E4677" w:rsidRDefault="00773D04" w:rsidP="005E4677">
            <w:pPr>
              <w:rPr>
                <w:sz w:val="24"/>
                <w:szCs w:val="24"/>
              </w:rPr>
            </w:pPr>
            <w:r w:rsidRPr="005E4677">
              <w:rPr>
                <w:sz w:val="24"/>
                <w:szCs w:val="24"/>
              </w:rPr>
              <w:t>самостоятельной работы обучающихся по дисциплине</w:t>
            </w:r>
          </w:p>
          <w:p w14:paraId="31EC853A" w14:textId="77777777" w:rsidR="00773D04" w:rsidRPr="005E4677" w:rsidRDefault="00773D04" w:rsidP="005E4677">
            <w:pPr>
              <w:rPr>
                <w:sz w:val="24"/>
                <w:szCs w:val="24"/>
              </w:rPr>
            </w:pPr>
            <w:r w:rsidRPr="005E4677">
              <w:rPr>
                <w:sz w:val="24"/>
                <w:szCs w:val="24"/>
              </w:rPr>
              <w:t>(модулю)</w:t>
            </w:r>
          </w:p>
        </w:tc>
        <w:tc>
          <w:tcPr>
            <w:tcW w:w="561" w:type="dxa"/>
          </w:tcPr>
          <w:p w14:paraId="59BFD457" w14:textId="77777777" w:rsidR="00773D04" w:rsidRPr="005E4677" w:rsidRDefault="00773D04" w:rsidP="005E4677">
            <w:pPr>
              <w:rPr>
                <w:sz w:val="24"/>
                <w:szCs w:val="24"/>
              </w:rPr>
            </w:pPr>
            <w:r w:rsidRPr="005E4677">
              <w:rPr>
                <w:sz w:val="24"/>
                <w:szCs w:val="24"/>
              </w:rPr>
              <w:t>с.</w:t>
            </w:r>
            <w:r>
              <w:rPr>
                <w:sz w:val="24"/>
                <w:szCs w:val="24"/>
              </w:rPr>
              <w:t>11</w:t>
            </w:r>
          </w:p>
        </w:tc>
      </w:tr>
      <w:tr w:rsidR="00773D04" w:rsidRPr="005E4677" w14:paraId="2F1A0267" w14:textId="77777777" w:rsidTr="005E4677">
        <w:tc>
          <w:tcPr>
            <w:tcW w:w="562" w:type="dxa"/>
          </w:tcPr>
          <w:p w14:paraId="10E274DD" w14:textId="77777777" w:rsidR="00773D04" w:rsidRPr="005E4677" w:rsidRDefault="00773D04" w:rsidP="005E4677">
            <w:pPr>
              <w:rPr>
                <w:sz w:val="24"/>
                <w:szCs w:val="24"/>
              </w:rPr>
            </w:pPr>
            <w:r w:rsidRPr="005E4677">
              <w:rPr>
                <w:sz w:val="24"/>
                <w:szCs w:val="24"/>
              </w:rPr>
              <w:t>7.</w:t>
            </w:r>
          </w:p>
        </w:tc>
        <w:tc>
          <w:tcPr>
            <w:tcW w:w="8222" w:type="dxa"/>
          </w:tcPr>
          <w:p w14:paraId="5AA9EAAC" w14:textId="77777777" w:rsidR="00773D04" w:rsidRPr="005E4677" w:rsidRDefault="00773D04" w:rsidP="005E4677">
            <w:pPr>
              <w:rPr>
                <w:sz w:val="24"/>
                <w:szCs w:val="24"/>
              </w:rPr>
            </w:pPr>
            <w:r w:rsidRPr="005E4677">
              <w:rPr>
                <w:sz w:val="24"/>
                <w:szCs w:val="24"/>
              </w:rPr>
              <w:t xml:space="preserve">Фонд оценочных средств для проведения промежуточной </w:t>
            </w:r>
          </w:p>
          <w:p w14:paraId="439C9EA7" w14:textId="77777777" w:rsidR="00773D04" w:rsidRPr="005E4677" w:rsidRDefault="00773D04" w:rsidP="005E4677">
            <w:pPr>
              <w:rPr>
                <w:sz w:val="24"/>
                <w:szCs w:val="24"/>
              </w:rPr>
            </w:pPr>
            <w:r w:rsidRPr="005E4677">
              <w:rPr>
                <w:sz w:val="24"/>
                <w:szCs w:val="24"/>
              </w:rPr>
              <w:t>аттестации обучающихся по дисциплине (модулю)|</w:t>
            </w:r>
          </w:p>
        </w:tc>
        <w:tc>
          <w:tcPr>
            <w:tcW w:w="561" w:type="dxa"/>
          </w:tcPr>
          <w:p w14:paraId="6A7F4229" w14:textId="77777777" w:rsidR="00773D04" w:rsidRPr="005E4677" w:rsidRDefault="00773D04" w:rsidP="005E4677">
            <w:pPr>
              <w:rPr>
                <w:sz w:val="24"/>
                <w:szCs w:val="24"/>
              </w:rPr>
            </w:pPr>
            <w:r w:rsidRPr="005E4677">
              <w:rPr>
                <w:sz w:val="24"/>
                <w:szCs w:val="24"/>
              </w:rPr>
              <w:t>с.</w:t>
            </w:r>
            <w:r>
              <w:rPr>
                <w:sz w:val="24"/>
                <w:szCs w:val="24"/>
              </w:rPr>
              <w:t>11</w:t>
            </w:r>
          </w:p>
        </w:tc>
      </w:tr>
      <w:tr w:rsidR="00773D04" w:rsidRPr="005E4677" w14:paraId="526101FB" w14:textId="77777777" w:rsidTr="005E4677">
        <w:tc>
          <w:tcPr>
            <w:tcW w:w="562" w:type="dxa"/>
          </w:tcPr>
          <w:p w14:paraId="13DAE54A" w14:textId="77777777" w:rsidR="00773D04" w:rsidRPr="005E4677" w:rsidRDefault="00773D04" w:rsidP="005E4677">
            <w:pPr>
              <w:rPr>
                <w:sz w:val="24"/>
                <w:szCs w:val="24"/>
              </w:rPr>
            </w:pPr>
            <w:r w:rsidRPr="005E4677">
              <w:rPr>
                <w:sz w:val="24"/>
                <w:szCs w:val="24"/>
              </w:rPr>
              <w:t>8.</w:t>
            </w:r>
          </w:p>
        </w:tc>
        <w:tc>
          <w:tcPr>
            <w:tcW w:w="8222" w:type="dxa"/>
          </w:tcPr>
          <w:p w14:paraId="4F9B0061" w14:textId="77777777" w:rsidR="00773D04" w:rsidRPr="005E4677" w:rsidRDefault="00773D04" w:rsidP="005E4677">
            <w:pPr>
              <w:rPr>
                <w:sz w:val="24"/>
                <w:szCs w:val="24"/>
              </w:rPr>
            </w:pPr>
            <w:r w:rsidRPr="005E4677">
              <w:rPr>
                <w:sz w:val="24"/>
                <w:szCs w:val="24"/>
              </w:rPr>
              <w:t>Перечень основной и дополнительной учебной литературы,</w:t>
            </w:r>
          </w:p>
          <w:p w14:paraId="086A616F" w14:textId="77777777" w:rsidR="00773D04" w:rsidRPr="005E4677" w:rsidRDefault="00773D04" w:rsidP="005E4677">
            <w:pPr>
              <w:rPr>
                <w:sz w:val="24"/>
                <w:szCs w:val="24"/>
              </w:rPr>
            </w:pPr>
            <w:r w:rsidRPr="005E4677">
              <w:rPr>
                <w:sz w:val="24"/>
                <w:szCs w:val="24"/>
              </w:rPr>
              <w:t>необходимой для освоения дисциплины (модуля)</w:t>
            </w:r>
          </w:p>
        </w:tc>
        <w:tc>
          <w:tcPr>
            <w:tcW w:w="561" w:type="dxa"/>
          </w:tcPr>
          <w:p w14:paraId="74288AC8" w14:textId="77777777" w:rsidR="00773D04" w:rsidRPr="005E4677" w:rsidRDefault="00773D04" w:rsidP="005E4677">
            <w:pPr>
              <w:rPr>
                <w:sz w:val="24"/>
                <w:szCs w:val="24"/>
              </w:rPr>
            </w:pPr>
            <w:r w:rsidRPr="005E4677">
              <w:rPr>
                <w:sz w:val="24"/>
                <w:szCs w:val="24"/>
              </w:rPr>
              <w:t>с.</w:t>
            </w:r>
            <w:r>
              <w:rPr>
                <w:sz w:val="24"/>
                <w:szCs w:val="24"/>
              </w:rPr>
              <w:t>19</w:t>
            </w:r>
          </w:p>
        </w:tc>
      </w:tr>
      <w:tr w:rsidR="00773D04" w:rsidRPr="005E4677" w14:paraId="118317C4" w14:textId="77777777" w:rsidTr="005E4677">
        <w:tc>
          <w:tcPr>
            <w:tcW w:w="562" w:type="dxa"/>
          </w:tcPr>
          <w:p w14:paraId="6E95E69A" w14:textId="77777777" w:rsidR="00773D04" w:rsidRPr="005E4677" w:rsidRDefault="00773D04" w:rsidP="005E4677">
            <w:pPr>
              <w:rPr>
                <w:sz w:val="24"/>
                <w:szCs w:val="24"/>
              </w:rPr>
            </w:pPr>
            <w:r w:rsidRPr="005E4677">
              <w:rPr>
                <w:sz w:val="24"/>
                <w:szCs w:val="24"/>
              </w:rPr>
              <w:t>9.</w:t>
            </w:r>
          </w:p>
        </w:tc>
        <w:tc>
          <w:tcPr>
            <w:tcW w:w="8222" w:type="dxa"/>
          </w:tcPr>
          <w:p w14:paraId="07BC9BC8" w14:textId="77777777" w:rsidR="00773D04" w:rsidRPr="005E4677" w:rsidRDefault="00773D04" w:rsidP="005E4677">
            <w:pPr>
              <w:rPr>
                <w:sz w:val="24"/>
                <w:szCs w:val="24"/>
              </w:rPr>
            </w:pPr>
            <w:r w:rsidRPr="005E4677">
              <w:rPr>
                <w:sz w:val="24"/>
                <w:szCs w:val="24"/>
              </w:rPr>
              <w:t>Перечень ресурсов информационно-телекоммуникационной</w:t>
            </w:r>
          </w:p>
          <w:p w14:paraId="69B1089E" w14:textId="77777777" w:rsidR="00773D04" w:rsidRPr="005E4677" w:rsidRDefault="00773D04" w:rsidP="005E4677">
            <w:pPr>
              <w:rPr>
                <w:sz w:val="24"/>
                <w:szCs w:val="24"/>
              </w:rPr>
            </w:pPr>
            <w:r w:rsidRPr="005E4677">
              <w:rPr>
                <w:sz w:val="24"/>
                <w:szCs w:val="24"/>
              </w:rPr>
              <w:t>сети "Интернет", необходимых для освоения дисциплины</w:t>
            </w:r>
          </w:p>
          <w:p w14:paraId="47A481BF" w14:textId="77777777" w:rsidR="00773D04" w:rsidRPr="005E4677" w:rsidRDefault="00773D04" w:rsidP="005E4677">
            <w:pPr>
              <w:rPr>
                <w:sz w:val="24"/>
                <w:szCs w:val="24"/>
              </w:rPr>
            </w:pPr>
            <w:r w:rsidRPr="005E4677">
              <w:rPr>
                <w:sz w:val="24"/>
                <w:szCs w:val="24"/>
              </w:rPr>
              <w:t>(модуля)</w:t>
            </w:r>
          </w:p>
        </w:tc>
        <w:tc>
          <w:tcPr>
            <w:tcW w:w="561" w:type="dxa"/>
          </w:tcPr>
          <w:p w14:paraId="0D1248E4" w14:textId="77777777" w:rsidR="00773D04" w:rsidRPr="005E4677" w:rsidRDefault="00773D04" w:rsidP="005E4677">
            <w:pPr>
              <w:rPr>
                <w:sz w:val="24"/>
                <w:szCs w:val="24"/>
              </w:rPr>
            </w:pPr>
            <w:r w:rsidRPr="005E4677">
              <w:rPr>
                <w:sz w:val="24"/>
                <w:szCs w:val="24"/>
              </w:rPr>
              <w:t>с.</w:t>
            </w:r>
            <w:r>
              <w:rPr>
                <w:sz w:val="24"/>
                <w:szCs w:val="24"/>
              </w:rPr>
              <w:t>20</w:t>
            </w:r>
          </w:p>
        </w:tc>
      </w:tr>
      <w:tr w:rsidR="00773D04" w:rsidRPr="005E4677" w14:paraId="24EDCC33" w14:textId="77777777" w:rsidTr="005E4677">
        <w:tc>
          <w:tcPr>
            <w:tcW w:w="562" w:type="dxa"/>
          </w:tcPr>
          <w:p w14:paraId="6D3371DF" w14:textId="77777777" w:rsidR="00773D04" w:rsidRPr="005E4677" w:rsidRDefault="00773D04" w:rsidP="005E4677">
            <w:pPr>
              <w:rPr>
                <w:sz w:val="24"/>
                <w:szCs w:val="24"/>
              </w:rPr>
            </w:pPr>
            <w:r w:rsidRPr="005E4677">
              <w:rPr>
                <w:sz w:val="24"/>
                <w:szCs w:val="24"/>
              </w:rPr>
              <w:t>10.</w:t>
            </w:r>
          </w:p>
        </w:tc>
        <w:tc>
          <w:tcPr>
            <w:tcW w:w="8222" w:type="dxa"/>
          </w:tcPr>
          <w:p w14:paraId="69A476A3" w14:textId="77777777" w:rsidR="00773D04" w:rsidRPr="005E4677" w:rsidRDefault="00773D04" w:rsidP="005E4677">
            <w:pPr>
              <w:rPr>
                <w:sz w:val="24"/>
                <w:szCs w:val="24"/>
              </w:rPr>
            </w:pPr>
            <w:r w:rsidRPr="005E4677">
              <w:rPr>
                <w:sz w:val="24"/>
                <w:szCs w:val="24"/>
              </w:rPr>
              <w:t>Методические указания для обучающихся по освоению</w:t>
            </w:r>
          </w:p>
          <w:p w14:paraId="65684A84" w14:textId="77777777" w:rsidR="00773D04" w:rsidRPr="005E4677" w:rsidRDefault="00773D04" w:rsidP="005E4677">
            <w:pPr>
              <w:rPr>
                <w:sz w:val="24"/>
                <w:szCs w:val="24"/>
              </w:rPr>
            </w:pPr>
            <w:r w:rsidRPr="005E4677">
              <w:rPr>
                <w:sz w:val="24"/>
                <w:szCs w:val="24"/>
              </w:rPr>
              <w:t>дисциплины (модуля)</w:t>
            </w:r>
          </w:p>
        </w:tc>
        <w:tc>
          <w:tcPr>
            <w:tcW w:w="561" w:type="dxa"/>
          </w:tcPr>
          <w:p w14:paraId="6CFF9B18" w14:textId="77777777" w:rsidR="00773D04" w:rsidRPr="005E4677" w:rsidRDefault="00773D04" w:rsidP="005E4677">
            <w:pPr>
              <w:rPr>
                <w:sz w:val="24"/>
                <w:szCs w:val="24"/>
              </w:rPr>
            </w:pPr>
            <w:r w:rsidRPr="005E4677">
              <w:rPr>
                <w:sz w:val="24"/>
                <w:szCs w:val="24"/>
              </w:rPr>
              <w:t>с.</w:t>
            </w:r>
            <w:r>
              <w:rPr>
                <w:sz w:val="24"/>
                <w:szCs w:val="24"/>
              </w:rPr>
              <w:t>20</w:t>
            </w:r>
          </w:p>
        </w:tc>
      </w:tr>
      <w:tr w:rsidR="00773D04" w:rsidRPr="005E4677" w14:paraId="0C72E5E0" w14:textId="77777777" w:rsidTr="005E4677">
        <w:tc>
          <w:tcPr>
            <w:tcW w:w="562" w:type="dxa"/>
          </w:tcPr>
          <w:p w14:paraId="51BF8A55" w14:textId="77777777" w:rsidR="00773D04" w:rsidRPr="005E4677" w:rsidRDefault="00773D04" w:rsidP="005E4677">
            <w:pPr>
              <w:rPr>
                <w:sz w:val="24"/>
                <w:szCs w:val="24"/>
              </w:rPr>
            </w:pPr>
            <w:r w:rsidRPr="005E4677">
              <w:rPr>
                <w:sz w:val="24"/>
                <w:szCs w:val="24"/>
              </w:rPr>
              <w:t>11.</w:t>
            </w:r>
          </w:p>
        </w:tc>
        <w:tc>
          <w:tcPr>
            <w:tcW w:w="8222" w:type="dxa"/>
          </w:tcPr>
          <w:p w14:paraId="3C2AB57F" w14:textId="77777777" w:rsidR="00773D04" w:rsidRPr="005E4677" w:rsidRDefault="00773D04" w:rsidP="005E4677">
            <w:pPr>
              <w:rPr>
                <w:sz w:val="24"/>
                <w:szCs w:val="24"/>
              </w:rPr>
            </w:pPr>
            <w:r w:rsidRPr="005E4677">
              <w:rPr>
                <w:sz w:val="24"/>
                <w:szCs w:val="24"/>
              </w:rPr>
              <w:t>Перечень информационных технологий, используемых при</w:t>
            </w:r>
          </w:p>
          <w:p w14:paraId="4D81A213" w14:textId="77777777" w:rsidR="00773D04" w:rsidRPr="005E4677" w:rsidRDefault="00773D04" w:rsidP="005E4677">
            <w:pPr>
              <w:rPr>
                <w:sz w:val="24"/>
                <w:szCs w:val="24"/>
              </w:rPr>
            </w:pPr>
            <w:r w:rsidRPr="005E4677">
              <w:rPr>
                <w:sz w:val="24"/>
                <w:szCs w:val="24"/>
              </w:rPr>
              <w:t>осуществлении образовательного процесса по дисциплине</w:t>
            </w:r>
          </w:p>
          <w:p w14:paraId="0133A40C" w14:textId="77777777" w:rsidR="00773D04" w:rsidRPr="005E4677" w:rsidRDefault="00773D04" w:rsidP="005E4677">
            <w:pPr>
              <w:rPr>
                <w:sz w:val="24"/>
                <w:szCs w:val="24"/>
              </w:rPr>
            </w:pPr>
            <w:r w:rsidRPr="005E4677">
              <w:rPr>
                <w:sz w:val="24"/>
                <w:szCs w:val="24"/>
              </w:rPr>
              <w:t>(модулю), включая перечень программного обеспечения и</w:t>
            </w:r>
          </w:p>
          <w:p w14:paraId="35291E7A" w14:textId="77777777" w:rsidR="00773D04" w:rsidRPr="005E4677" w:rsidRDefault="00773D04" w:rsidP="005E4677">
            <w:pPr>
              <w:rPr>
                <w:sz w:val="24"/>
                <w:szCs w:val="24"/>
              </w:rPr>
            </w:pPr>
            <w:r w:rsidRPr="005E4677">
              <w:rPr>
                <w:sz w:val="24"/>
                <w:szCs w:val="24"/>
              </w:rPr>
              <w:t>информационных справочных систем (при необходимости)</w:t>
            </w:r>
          </w:p>
        </w:tc>
        <w:tc>
          <w:tcPr>
            <w:tcW w:w="561" w:type="dxa"/>
          </w:tcPr>
          <w:p w14:paraId="0582F80E" w14:textId="77777777" w:rsidR="00773D04" w:rsidRPr="005E4677" w:rsidRDefault="00773D04" w:rsidP="005E4677">
            <w:pPr>
              <w:rPr>
                <w:sz w:val="24"/>
                <w:szCs w:val="24"/>
              </w:rPr>
            </w:pPr>
            <w:r w:rsidRPr="005E4677">
              <w:rPr>
                <w:sz w:val="24"/>
                <w:szCs w:val="24"/>
              </w:rPr>
              <w:t>с.</w:t>
            </w:r>
            <w:r>
              <w:rPr>
                <w:sz w:val="24"/>
                <w:szCs w:val="24"/>
              </w:rPr>
              <w:t>20</w:t>
            </w:r>
          </w:p>
        </w:tc>
      </w:tr>
      <w:tr w:rsidR="00773D04" w:rsidRPr="005E4677" w14:paraId="6E584810" w14:textId="77777777" w:rsidTr="005E4677">
        <w:tc>
          <w:tcPr>
            <w:tcW w:w="562" w:type="dxa"/>
          </w:tcPr>
          <w:p w14:paraId="2EE987B9" w14:textId="77777777" w:rsidR="00773D04" w:rsidRPr="005E4677" w:rsidRDefault="00773D04" w:rsidP="005E4677">
            <w:pPr>
              <w:rPr>
                <w:sz w:val="24"/>
                <w:szCs w:val="24"/>
              </w:rPr>
            </w:pPr>
            <w:r w:rsidRPr="005E4677">
              <w:rPr>
                <w:sz w:val="24"/>
                <w:szCs w:val="24"/>
              </w:rPr>
              <w:t>12.</w:t>
            </w:r>
          </w:p>
        </w:tc>
        <w:tc>
          <w:tcPr>
            <w:tcW w:w="8222" w:type="dxa"/>
          </w:tcPr>
          <w:p w14:paraId="50088F06" w14:textId="77777777" w:rsidR="00773D04" w:rsidRPr="005E4677" w:rsidRDefault="00773D04" w:rsidP="005E4677">
            <w:pPr>
              <w:rPr>
                <w:sz w:val="24"/>
                <w:szCs w:val="24"/>
              </w:rPr>
            </w:pPr>
            <w:r w:rsidRPr="005E4677">
              <w:rPr>
                <w:sz w:val="24"/>
                <w:szCs w:val="24"/>
              </w:rPr>
              <w:t>Описание материально-технической базы, необходимой для с.</w:t>
            </w:r>
          </w:p>
          <w:p w14:paraId="7363ADF5" w14:textId="77777777" w:rsidR="00773D04" w:rsidRPr="005E4677" w:rsidRDefault="00773D04" w:rsidP="005E4677">
            <w:pPr>
              <w:rPr>
                <w:sz w:val="24"/>
                <w:szCs w:val="24"/>
              </w:rPr>
            </w:pPr>
            <w:r w:rsidRPr="005E4677">
              <w:rPr>
                <w:sz w:val="24"/>
                <w:szCs w:val="24"/>
              </w:rPr>
              <w:t>осуществления образовательного процесса по дисциплине</w:t>
            </w:r>
          </w:p>
          <w:p w14:paraId="5215912E" w14:textId="77777777" w:rsidR="00773D04" w:rsidRPr="005E4677" w:rsidRDefault="00773D04" w:rsidP="005E4677">
            <w:pPr>
              <w:rPr>
                <w:sz w:val="24"/>
                <w:szCs w:val="24"/>
              </w:rPr>
            </w:pPr>
            <w:r w:rsidRPr="005E4677">
              <w:rPr>
                <w:sz w:val="24"/>
                <w:szCs w:val="24"/>
              </w:rPr>
              <w:t>(модулю)</w:t>
            </w:r>
          </w:p>
        </w:tc>
        <w:tc>
          <w:tcPr>
            <w:tcW w:w="561" w:type="dxa"/>
          </w:tcPr>
          <w:p w14:paraId="206F713F" w14:textId="77777777" w:rsidR="00773D04" w:rsidRPr="005E4677" w:rsidRDefault="00773D04" w:rsidP="005E4677">
            <w:pPr>
              <w:rPr>
                <w:sz w:val="24"/>
                <w:szCs w:val="24"/>
              </w:rPr>
            </w:pPr>
            <w:r w:rsidRPr="005E4677">
              <w:rPr>
                <w:sz w:val="24"/>
                <w:szCs w:val="24"/>
              </w:rPr>
              <w:t>с.</w:t>
            </w:r>
            <w:r>
              <w:rPr>
                <w:sz w:val="24"/>
                <w:szCs w:val="24"/>
              </w:rPr>
              <w:t>21</w:t>
            </w:r>
          </w:p>
        </w:tc>
      </w:tr>
    </w:tbl>
    <w:p w14:paraId="4BD18745" w14:textId="77777777" w:rsidR="00773D04" w:rsidRDefault="00773D04">
      <w:pPr>
        <w:rPr>
          <w:sz w:val="24"/>
          <w:szCs w:val="24"/>
        </w:rPr>
      </w:pPr>
    </w:p>
    <w:p w14:paraId="403F4CD7" w14:textId="77777777" w:rsidR="00773D04" w:rsidRPr="00600C98" w:rsidRDefault="00773D04" w:rsidP="00600C98">
      <w:pPr>
        <w:rPr>
          <w:sz w:val="24"/>
          <w:szCs w:val="24"/>
        </w:rPr>
      </w:pPr>
    </w:p>
    <w:p w14:paraId="5773A7B9" w14:textId="77777777" w:rsidR="00773D04" w:rsidRDefault="00773D04" w:rsidP="00600C98">
      <w:pPr>
        <w:rPr>
          <w:sz w:val="24"/>
          <w:szCs w:val="24"/>
        </w:rPr>
      </w:pPr>
    </w:p>
    <w:p w14:paraId="0AF65953" w14:textId="77777777" w:rsidR="00773D04" w:rsidRDefault="00773D04" w:rsidP="00600C98">
      <w:pPr>
        <w:ind w:firstLine="708"/>
        <w:rPr>
          <w:sz w:val="24"/>
          <w:szCs w:val="24"/>
        </w:rPr>
      </w:pPr>
    </w:p>
    <w:p w14:paraId="27CD74F5" w14:textId="77777777" w:rsidR="00773D04" w:rsidRDefault="00773D04" w:rsidP="00600C98">
      <w:pPr>
        <w:ind w:firstLine="708"/>
        <w:rPr>
          <w:sz w:val="24"/>
          <w:szCs w:val="24"/>
        </w:rPr>
      </w:pPr>
    </w:p>
    <w:p w14:paraId="100CB080" w14:textId="77777777" w:rsidR="00773D04" w:rsidRDefault="00773D04" w:rsidP="00600C98">
      <w:pPr>
        <w:ind w:firstLine="708"/>
        <w:rPr>
          <w:sz w:val="24"/>
          <w:szCs w:val="24"/>
        </w:rPr>
      </w:pPr>
    </w:p>
    <w:p w14:paraId="51DBDBA4" w14:textId="77777777" w:rsidR="00773D04" w:rsidRDefault="00773D04" w:rsidP="00600C98">
      <w:pPr>
        <w:ind w:firstLine="708"/>
        <w:rPr>
          <w:sz w:val="24"/>
          <w:szCs w:val="24"/>
        </w:rPr>
      </w:pPr>
    </w:p>
    <w:p w14:paraId="7A8604CE" w14:textId="77777777" w:rsidR="00773D04" w:rsidRDefault="00773D04" w:rsidP="00600C98">
      <w:pPr>
        <w:ind w:firstLine="708"/>
        <w:rPr>
          <w:sz w:val="24"/>
          <w:szCs w:val="24"/>
        </w:rPr>
      </w:pPr>
    </w:p>
    <w:p w14:paraId="02735810" w14:textId="77777777" w:rsidR="00773D04" w:rsidRDefault="00773D04" w:rsidP="00600C98">
      <w:pPr>
        <w:ind w:firstLine="708"/>
        <w:rPr>
          <w:sz w:val="24"/>
          <w:szCs w:val="24"/>
        </w:rPr>
      </w:pPr>
    </w:p>
    <w:p w14:paraId="1E060FCB" w14:textId="77777777" w:rsidR="00773D04" w:rsidRDefault="00773D04" w:rsidP="00600C98">
      <w:pPr>
        <w:ind w:firstLine="708"/>
        <w:rPr>
          <w:sz w:val="24"/>
          <w:szCs w:val="24"/>
        </w:rPr>
      </w:pPr>
    </w:p>
    <w:p w14:paraId="69989824" w14:textId="77777777" w:rsidR="00773D04" w:rsidRDefault="00773D04" w:rsidP="00600C98">
      <w:pPr>
        <w:ind w:firstLine="708"/>
        <w:rPr>
          <w:sz w:val="24"/>
          <w:szCs w:val="24"/>
        </w:rPr>
      </w:pPr>
    </w:p>
    <w:p w14:paraId="1E11932B" w14:textId="77777777" w:rsidR="00773D04" w:rsidRDefault="00773D04" w:rsidP="00600C98">
      <w:pPr>
        <w:ind w:firstLine="708"/>
        <w:rPr>
          <w:sz w:val="24"/>
          <w:szCs w:val="24"/>
        </w:rPr>
      </w:pPr>
    </w:p>
    <w:p w14:paraId="2347964A" w14:textId="77777777" w:rsidR="00773D04" w:rsidRDefault="00773D04" w:rsidP="00600C98">
      <w:pPr>
        <w:ind w:firstLine="708"/>
        <w:rPr>
          <w:sz w:val="24"/>
          <w:szCs w:val="24"/>
        </w:rPr>
      </w:pPr>
    </w:p>
    <w:p w14:paraId="0C5D5B2B" w14:textId="77777777" w:rsidR="00773D04" w:rsidRDefault="00773D04" w:rsidP="00600C98">
      <w:pPr>
        <w:ind w:firstLine="708"/>
        <w:rPr>
          <w:sz w:val="24"/>
          <w:szCs w:val="24"/>
        </w:rPr>
      </w:pPr>
    </w:p>
    <w:p w14:paraId="747F42A1" w14:textId="77777777" w:rsidR="00773D04" w:rsidRPr="00600C98" w:rsidRDefault="00773D04" w:rsidP="00600C98">
      <w:pPr>
        <w:spacing w:after="100" w:afterAutospacing="1"/>
        <w:rPr>
          <w:b/>
          <w:sz w:val="24"/>
          <w:szCs w:val="24"/>
        </w:rPr>
      </w:pPr>
      <w:r w:rsidRPr="00600C98">
        <w:rPr>
          <w:b/>
          <w:sz w:val="24"/>
          <w:szCs w:val="24"/>
        </w:rPr>
        <w:t>1.Цели и задачи освоения дисциплины</w:t>
      </w:r>
    </w:p>
    <w:p w14:paraId="512C1BAA" w14:textId="77777777" w:rsidR="00773D04" w:rsidRPr="005B185F" w:rsidRDefault="00773D04" w:rsidP="005B185F">
      <w:pPr>
        <w:ind w:firstLine="540"/>
        <w:jc w:val="both"/>
        <w:rPr>
          <w:sz w:val="24"/>
          <w:szCs w:val="24"/>
        </w:rPr>
      </w:pPr>
      <w:r w:rsidRPr="005B185F">
        <w:rPr>
          <w:sz w:val="24"/>
          <w:szCs w:val="24"/>
        </w:rPr>
        <w:t>Цели освоения дисциплины:</w:t>
      </w:r>
    </w:p>
    <w:p w14:paraId="242E284B" w14:textId="77777777" w:rsidR="00773D04" w:rsidRPr="005B185F" w:rsidRDefault="00773D04" w:rsidP="005B185F">
      <w:pPr>
        <w:ind w:firstLine="540"/>
        <w:jc w:val="both"/>
        <w:rPr>
          <w:sz w:val="24"/>
          <w:szCs w:val="24"/>
        </w:rPr>
      </w:pPr>
      <w:r w:rsidRPr="005B185F">
        <w:rPr>
          <w:sz w:val="24"/>
          <w:szCs w:val="24"/>
        </w:rPr>
        <w:t>- овладение культурой мышления и навыками устной и письменной речи, основной системой лингвистических знаний и закономерностей функционирования изучаемого иностранного языка.</w:t>
      </w:r>
    </w:p>
    <w:p w14:paraId="19CC8F6E" w14:textId="77777777" w:rsidR="00773D04" w:rsidRPr="005B185F" w:rsidRDefault="00773D04" w:rsidP="005B185F">
      <w:pPr>
        <w:ind w:firstLine="540"/>
        <w:jc w:val="both"/>
        <w:rPr>
          <w:sz w:val="24"/>
          <w:szCs w:val="24"/>
        </w:rPr>
      </w:pPr>
      <w:r w:rsidRPr="005B185F">
        <w:rPr>
          <w:sz w:val="24"/>
          <w:szCs w:val="24"/>
        </w:rPr>
        <w:t>Задачи:</w:t>
      </w:r>
    </w:p>
    <w:p w14:paraId="57A71BB1" w14:textId="77777777" w:rsidR="00773D04" w:rsidRPr="005B185F" w:rsidRDefault="00773D04" w:rsidP="005B185F">
      <w:pPr>
        <w:tabs>
          <w:tab w:val="left" w:pos="709"/>
        </w:tabs>
        <w:jc w:val="both"/>
        <w:rPr>
          <w:spacing w:val="4"/>
          <w:sz w:val="24"/>
          <w:szCs w:val="24"/>
        </w:rPr>
      </w:pPr>
      <w:r w:rsidRPr="005B185F">
        <w:rPr>
          <w:rFonts w:eastAsia="TimesNewRomanPSMT"/>
          <w:sz w:val="24"/>
          <w:szCs w:val="24"/>
        </w:rPr>
        <w:tab/>
      </w:r>
      <w:r>
        <w:rPr>
          <w:rFonts w:eastAsia="TimesNewRomanPSMT"/>
          <w:sz w:val="24"/>
          <w:szCs w:val="24"/>
        </w:rPr>
        <w:t xml:space="preserve">1) </w:t>
      </w:r>
      <w:r w:rsidRPr="005B185F">
        <w:rPr>
          <w:spacing w:val="4"/>
          <w:sz w:val="24"/>
          <w:szCs w:val="24"/>
        </w:rPr>
        <w:t xml:space="preserve">овладение навыками перевода; </w:t>
      </w:r>
    </w:p>
    <w:p w14:paraId="40DE4000" w14:textId="77777777" w:rsidR="00773D04" w:rsidRPr="005B185F" w:rsidRDefault="00773D04" w:rsidP="005B185F">
      <w:pPr>
        <w:ind w:firstLine="708"/>
        <w:jc w:val="both"/>
        <w:rPr>
          <w:spacing w:val="4"/>
          <w:sz w:val="24"/>
          <w:szCs w:val="24"/>
        </w:rPr>
      </w:pPr>
      <w:r>
        <w:rPr>
          <w:spacing w:val="4"/>
          <w:sz w:val="24"/>
          <w:szCs w:val="24"/>
        </w:rPr>
        <w:t xml:space="preserve">2) </w:t>
      </w:r>
      <w:r w:rsidRPr="005B185F">
        <w:rPr>
          <w:spacing w:val="4"/>
          <w:sz w:val="24"/>
          <w:szCs w:val="24"/>
        </w:rPr>
        <w:t>формировании профессионализма в переводческой деятельности, чувства ответственности за выполненный перевод, постоянного стремления к приобретению новых знаний, высоких этических принципов.</w:t>
      </w:r>
    </w:p>
    <w:p w14:paraId="294A0CA7" w14:textId="77777777" w:rsidR="00773D04" w:rsidRDefault="00773D04" w:rsidP="00600C98">
      <w:pPr>
        <w:rPr>
          <w:sz w:val="24"/>
          <w:szCs w:val="24"/>
        </w:rPr>
      </w:pPr>
    </w:p>
    <w:p w14:paraId="18D4358B" w14:textId="77777777" w:rsidR="00773D04" w:rsidRPr="00600C98" w:rsidRDefault="00773D04" w:rsidP="00600C98">
      <w:pPr>
        <w:rPr>
          <w:sz w:val="24"/>
          <w:szCs w:val="24"/>
        </w:rPr>
      </w:pPr>
      <w:r w:rsidRPr="008774B7">
        <w:rPr>
          <w:b/>
          <w:sz w:val="24"/>
          <w:szCs w:val="24"/>
        </w:rPr>
        <w:t>2. Место дисциплины в структуре ОПОП</w:t>
      </w:r>
    </w:p>
    <w:p w14:paraId="2016C4EE" w14:textId="77777777" w:rsidR="00773D04" w:rsidRPr="00600C98" w:rsidRDefault="00773D04" w:rsidP="008774B7">
      <w:pPr>
        <w:ind w:firstLine="708"/>
        <w:jc w:val="both"/>
        <w:rPr>
          <w:sz w:val="24"/>
          <w:szCs w:val="24"/>
        </w:rPr>
      </w:pPr>
      <w:r w:rsidRPr="00600C98">
        <w:rPr>
          <w:sz w:val="24"/>
          <w:szCs w:val="24"/>
        </w:rPr>
        <w:t>Дисциплина относится к</w:t>
      </w:r>
      <w:r>
        <w:rPr>
          <w:sz w:val="24"/>
          <w:szCs w:val="24"/>
        </w:rPr>
        <w:t>__</w:t>
      </w:r>
      <w:r w:rsidRPr="008774B7">
        <w:rPr>
          <w:sz w:val="24"/>
          <w:szCs w:val="24"/>
          <w:u w:val="single"/>
        </w:rPr>
        <w:t>Блоку 1_</w:t>
      </w:r>
      <w:r>
        <w:rPr>
          <w:sz w:val="24"/>
          <w:szCs w:val="24"/>
          <w:u w:val="single"/>
        </w:rPr>
        <w:t>вариативной</w:t>
      </w:r>
      <w:r>
        <w:rPr>
          <w:sz w:val="24"/>
          <w:szCs w:val="24"/>
        </w:rPr>
        <w:t>___части ОПОП, ее изучение осуществляется в  2/_</w:t>
      </w:r>
      <w:r w:rsidRPr="00600C98">
        <w:rPr>
          <w:sz w:val="24"/>
          <w:szCs w:val="24"/>
        </w:rPr>
        <w:t>семестре (</w:t>
      </w:r>
      <w:r w:rsidRPr="009C25C3">
        <w:rPr>
          <w:sz w:val="24"/>
          <w:szCs w:val="24"/>
          <w:u w:val="single"/>
        </w:rPr>
        <w:t>семестрах</w:t>
      </w:r>
      <w:r w:rsidRPr="00600C98">
        <w:rPr>
          <w:sz w:val="24"/>
          <w:szCs w:val="24"/>
        </w:rPr>
        <w:t>).</w:t>
      </w:r>
    </w:p>
    <w:p w14:paraId="248D911D" w14:textId="77777777" w:rsidR="00773D04" w:rsidRDefault="00773D04" w:rsidP="00600C98">
      <w:pPr>
        <w:ind w:firstLine="708"/>
        <w:rPr>
          <w:sz w:val="24"/>
          <w:szCs w:val="24"/>
        </w:rPr>
      </w:pPr>
      <w:r>
        <w:rPr>
          <w:sz w:val="24"/>
          <w:szCs w:val="24"/>
        </w:rPr>
        <w:lastRenderedPageBreak/>
        <w:t>Предшествующие дисциплины:</w:t>
      </w:r>
    </w:p>
    <w:p w14:paraId="6604D748" w14:textId="77777777" w:rsidR="00773D04" w:rsidRPr="00C3241F" w:rsidRDefault="00773D04" w:rsidP="005B185F">
      <w:pPr>
        <w:ind w:firstLine="708"/>
        <w:rPr>
          <w:sz w:val="24"/>
          <w:szCs w:val="24"/>
        </w:rPr>
      </w:pPr>
      <w:r w:rsidRPr="00C3241F">
        <w:rPr>
          <w:sz w:val="24"/>
          <w:szCs w:val="24"/>
        </w:rPr>
        <w:t>1.</w:t>
      </w:r>
      <w:r>
        <w:rPr>
          <w:sz w:val="24"/>
          <w:szCs w:val="24"/>
        </w:rPr>
        <w:t>Практикум по культуре речевого общения (первый иностранный язык)</w:t>
      </w:r>
    </w:p>
    <w:p w14:paraId="62C3C583" w14:textId="77777777" w:rsidR="00773D04" w:rsidRDefault="00773D04" w:rsidP="005B185F">
      <w:pPr>
        <w:ind w:firstLine="708"/>
        <w:rPr>
          <w:sz w:val="24"/>
          <w:szCs w:val="24"/>
        </w:rPr>
      </w:pPr>
      <w:r w:rsidRPr="00C3241F">
        <w:rPr>
          <w:sz w:val="24"/>
          <w:szCs w:val="24"/>
        </w:rPr>
        <w:t>2.</w:t>
      </w:r>
      <w:r w:rsidRPr="006763A6">
        <w:rPr>
          <w:sz w:val="24"/>
          <w:szCs w:val="24"/>
        </w:rPr>
        <w:t>Практикум по культуре речевого общения (</w:t>
      </w:r>
      <w:r>
        <w:rPr>
          <w:sz w:val="24"/>
          <w:szCs w:val="24"/>
        </w:rPr>
        <w:t>второ</w:t>
      </w:r>
      <w:r w:rsidRPr="006763A6">
        <w:rPr>
          <w:sz w:val="24"/>
          <w:szCs w:val="24"/>
        </w:rPr>
        <w:t>й иностранный язык)</w:t>
      </w:r>
    </w:p>
    <w:p w14:paraId="0B7D2310" w14:textId="77777777" w:rsidR="00773D04" w:rsidRDefault="00773D04" w:rsidP="005B185F">
      <w:pPr>
        <w:ind w:firstLine="709"/>
        <w:rPr>
          <w:sz w:val="24"/>
          <w:szCs w:val="24"/>
        </w:rPr>
      </w:pPr>
    </w:p>
    <w:p w14:paraId="5AB6C293" w14:textId="77777777" w:rsidR="00773D04" w:rsidRDefault="00773D04" w:rsidP="00353F95">
      <w:pPr>
        <w:ind w:firstLine="709"/>
        <w:rPr>
          <w:rFonts w:ascii="Tahoma" w:eastAsia="Times New Roman" w:hAnsi="Tahoma" w:cs="Tahoma"/>
          <w:color w:val="000000"/>
          <w:sz w:val="16"/>
          <w:szCs w:val="16"/>
          <w:lang w:eastAsia="ru-RU"/>
        </w:rPr>
      </w:pPr>
      <w:r w:rsidRPr="00600C98">
        <w:rPr>
          <w:sz w:val="24"/>
          <w:szCs w:val="24"/>
        </w:rPr>
        <w:t>Последующие дисциплины:</w:t>
      </w:r>
      <w:r w:rsidRPr="008774B7">
        <w:rPr>
          <w:rFonts w:ascii="Tahoma" w:eastAsia="Times New Roman" w:hAnsi="Tahoma" w:cs="Tahoma"/>
          <w:color w:val="000000"/>
          <w:sz w:val="16"/>
          <w:szCs w:val="16"/>
          <w:lang w:eastAsia="ru-RU"/>
        </w:rPr>
        <w:t xml:space="preserve"> </w:t>
      </w:r>
    </w:p>
    <w:p w14:paraId="30537039" w14:textId="77777777" w:rsidR="00773D04" w:rsidRDefault="00773D04" w:rsidP="00353F95">
      <w:pPr>
        <w:ind w:firstLine="709"/>
        <w:rPr>
          <w:rFonts w:ascii="Tahoma" w:eastAsia="Times New Roman" w:hAnsi="Tahoma" w:cs="Tahoma"/>
          <w:color w:val="000000"/>
          <w:sz w:val="16"/>
          <w:szCs w:val="16"/>
          <w:lang w:eastAsia="ru-RU"/>
        </w:rPr>
      </w:pPr>
    </w:p>
    <w:p w14:paraId="0C0506FD" w14:textId="77777777" w:rsidR="00773D04" w:rsidRPr="005B185F" w:rsidRDefault="00773D04" w:rsidP="00353F95">
      <w:pPr>
        <w:ind w:firstLine="709"/>
        <w:rPr>
          <w:rFonts w:eastAsia="Times New Roman"/>
          <w:color w:val="000000"/>
          <w:sz w:val="24"/>
          <w:szCs w:val="24"/>
          <w:lang w:eastAsia="ru-RU"/>
        </w:rPr>
      </w:pPr>
      <w:r>
        <w:rPr>
          <w:rFonts w:eastAsia="Times New Roman"/>
          <w:color w:val="000000"/>
          <w:sz w:val="24"/>
          <w:szCs w:val="24"/>
          <w:lang w:eastAsia="ru-RU"/>
        </w:rPr>
        <w:t xml:space="preserve">1. </w:t>
      </w:r>
      <w:r w:rsidRPr="005B185F">
        <w:rPr>
          <w:rFonts w:eastAsia="Times New Roman"/>
          <w:color w:val="000000"/>
          <w:sz w:val="24"/>
          <w:szCs w:val="24"/>
          <w:lang w:eastAsia="ru-RU"/>
        </w:rPr>
        <w:t>Теория и практика современной лингводидактики</w:t>
      </w:r>
    </w:p>
    <w:p w14:paraId="37E9C7F1" w14:textId="77777777" w:rsidR="00773D04" w:rsidRPr="005B185F" w:rsidRDefault="00773D04" w:rsidP="00353F95">
      <w:pPr>
        <w:ind w:firstLine="709"/>
        <w:rPr>
          <w:rFonts w:eastAsia="Times New Roman"/>
          <w:color w:val="000000"/>
          <w:sz w:val="24"/>
          <w:szCs w:val="24"/>
          <w:lang w:eastAsia="ru-RU"/>
        </w:rPr>
      </w:pPr>
      <w:r>
        <w:rPr>
          <w:rFonts w:eastAsia="Times New Roman"/>
          <w:color w:val="000000"/>
          <w:sz w:val="24"/>
          <w:szCs w:val="24"/>
          <w:lang w:eastAsia="ru-RU"/>
        </w:rPr>
        <w:t xml:space="preserve">2. </w:t>
      </w:r>
      <w:r w:rsidRPr="005B185F">
        <w:rPr>
          <w:rFonts w:eastAsia="Times New Roman"/>
          <w:color w:val="000000"/>
          <w:sz w:val="24"/>
          <w:szCs w:val="24"/>
          <w:lang w:eastAsia="ru-RU"/>
        </w:rPr>
        <w:t xml:space="preserve">Современная социолингвистика </w:t>
      </w:r>
    </w:p>
    <w:p w14:paraId="1EA82C97" w14:textId="77777777" w:rsidR="00773D04" w:rsidRPr="005B185F" w:rsidRDefault="00773D04" w:rsidP="00353F95">
      <w:pPr>
        <w:ind w:firstLine="709"/>
        <w:rPr>
          <w:rFonts w:eastAsia="Times New Roman"/>
          <w:color w:val="000000"/>
          <w:sz w:val="24"/>
          <w:szCs w:val="24"/>
          <w:lang w:eastAsia="ru-RU"/>
        </w:rPr>
      </w:pPr>
      <w:r>
        <w:rPr>
          <w:rFonts w:eastAsia="Times New Roman"/>
          <w:color w:val="000000"/>
          <w:sz w:val="24"/>
          <w:szCs w:val="24"/>
          <w:lang w:eastAsia="ru-RU"/>
        </w:rPr>
        <w:t xml:space="preserve">3. </w:t>
      </w:r>
      <w:r w:rsidRPr="005B185F">
        <w:rPr>
          <w:rFonts w:eastAsia="Times New Roman"/>
          <w:color w:val="000000"/>
          <w:sz w:val="24"/>
          <w:szCs w:val="24"/>
          <w:lang w:eastAsia="ru-RU"/>
        </w:rPr>
        <w:t>Сравнительная типология языков</w:t>
      </w:r>
    </w:p>
    <w:p w14:paraId="34C34DA3" w14:textId="77777777" w:rsidR="00773D04" w:rsidRPr="005B185F" w:rsidRDefault="00773D04" w:rsidP="00353F95">
      <w:pPr>
        <w:ind w:firstLine="709"/>
        <w:rPr>
          <w:rFonts w:eastAsia="Times New Roman"/>
          <w:color w:val="000000"/>
          <w:sz w:val="24"/>
          <w:szCs w:val="24"/>
          <w:lang w:eastAsia="ru-RU"/>
        </w:rPr>
      </w:pPr>
      <w:r>
        <w:rPr>
          <w:rFonts w:eastAsia="Times New Roman"/>
          <w:color w:val="000000"/>
          <w:sz w:val="24"/>
          <w:szCs w:val="24"/>
          <w:lang w:eastAsia="ru-RU"/>
        </w:rPr>
        <w:t xml:space="preserve">4. </w:t>
      </w:r>
      <w:r w:rsidRPr="005B185F">
        <w:rPr>
          <w:rFonts w:eastAsia="Times New Roman"/>
          <w:color w:val="000000"/>
          <w:sz w:val="24"/>
          <w:szCs w:val="24"/>
          <w:lang w:eastAsia="ru-RU"/>
        </w:rPr>
        <w:t>Актуальные проблемы современной теории перевода</w:t>
      </w:r>
    </w:p>
    <w:p w14:paraId="43862335" w14:textId="77777777" w:rsidR="00773D04" w:rsidRDefault="00773D04" w:rsidP="003C6CD7">
      <w:pPr>
        <w:ind w:firstLine="708"/>
        <w:jc w:val="both"/>
        <w:rPr>
          <w:i/>
          <w:sz w:val="24"/>
          <w:szCs w:val="24"/>
        </w:rPr>
      </w:pPr>
    </w:p>
    <w:p w14:paraId="0C017C8D" w14:textId="77777777" w:rsidR="00773D04" w:rsidRPr="00600C98" w:rsidRDefault="00773D04" w:rsidP="003C6CD7">
      <w:pPr>
        <w:ind w:firstLine="708"/>
        <w:jc w:val="both"/>
        <w:rPr>
          <w:i/>
          <w:sz w:val="24"/>
          <w:szCs w:val="24"/>
        </w:rPr>
      </w:pPr>
      <w:r w:rsidRPr="00600C98">
        <w:rPr>
          <w:i/>
          <w:sz w:val="24"/>
          <w:szCs w:val="24"/>
        </w:rPr>
        <w:t>Предшествующие и последующие дисциплины указываются в строгом соответствии с учебным планом.</w:t>
      </w:r>
    </w:p>
    <w:p w14:paraId="3013EDF6" w14:textId="77777777" w:rsidR="00773D04" w:rsidRPr="00600C98" w:rsidRDefault="00773D04" w:rsidP="005B185F">
      <w:pPr>
        <w:jc w:val="both"/>
        <w:rPr>
          <w:b/>
          <w:sz w:val="24"/>
          <w:szCs w:val="24"/>
        </w:rPr>
      </w:pPr>
      <w:r w:rsidRPr="00600C98">
        <w:rPr>
          <w:b/>
          <w:sz w:val="24"/>
          <w:szCs w:val="24"/>
        </w:rPr>
        <w:t>3. Перечень планируемых результатов обучения по дисциплине (модулю),</w:t>
      </w:r>
    </w:p>
    <w:p w14:paraId="079CCDD0" w14:textId="77777777" w:rsidR="00773D04" w:rsidRDefault="00773D04" w:rsidP="00600C98">
      <w:pPr>
        <w:rPr>
          <w:b/>
          <w:sz w:val="24"/>
          <w:szCs w:val="24"/>
        </w:rPr>
      </w:pPr>
      <w:r w:rsidRPr="00600C98">
        <w:rPr>
          <w:b/>
          <w:sz w:val="24"/>
          <w:szCs w:val="24"/>
        </w:rPr>
        <w:t>соотнесенных с планируемыми результатами освоения образовательной программы</w:t>
      </w:r>
    </w:p>
    <w:p w14:paraId="25905711" w14:textId="77777777" w:rsidR="00773D04" w:rsidRDefault="00773D04" w:rsidP="00600C98">
      <w:pPr>
        <w:rPr>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92"/>
        <w:gridCol w:w="2411"/>
        <w:gridCol w:w="2479"/>
        <w:gridCol w:w="2500"/>
      </w:tblGrid>
      <w:tr w:rsidR="00773D04" w:rsidRPr="005E4677" w14:paraId="3424B129" w14:textId="77777777" w:rsidTr="00802521">
        <w:tc>
          <w:tcPr>
            <w:tcW w:w="2092" w:type="dxa"/>
            <w:vMerge w:val="restart"/>
          </w:tcPr>
          <w:p w14:paraId="2D68EAFD" w14:textId="77777777" w:rsidR="00773D04" w:rsidRPr="005E4677" w:rsidRDefault="00773D04" w:rsidP="005E4677">
            <w:pPr>
              <w:rPr>
                <w:sz w:val="24"/>
                <w:szCs w:val="24"/>
              </w:rPr>
            </w:pPr>
            <w:r w:rsidRPr="005E4677">
              <w:rPr>
                <w:sz w:val="24"/>
                <w:szCs w:val="24"/>
              </w:rPr>
              <w:t>Коды и содержание компетенций</w:t>
            </w:r>
          </w:p>
        </w:tc>
        <w:tc>
          <w:tcPr>
            <w:tcW w:w="7390" w:type="dxa"/>
            <w:gridSpan w:val="3"/>
          </w:tcPr>
          <w:p w14:paraId="2D0BAE26" w14:textId="77777777" w:rsidR="00773D04" w:rsidRPr="005E4677" w:rsidRDefault="00773D04" w:rsidP="005E4677">
            <w:pPr>
              <w:jc w:val="center"/>
              <w:rPr>
                <w:sz w:val="24"/>
                <w:szCs w:val="24"/>
              </w:rPr>
            </w:pPr>
            <w:r w:rsidRPr="005E4677">
              <w:rPr>
                <w:sz w:val="24"/>
                <w:szCs w:val="24"/>
              </w:rPr>
              <w:t>Планируемые результаты обучения</w:t>
            </w:r>
          </w:p>
        </w:tc>
      </w:tr>
      <w:tr w:rsidR="00773D04" w:rsidRPr="005E4677" w14:paraId="5B23513B" w14:textId="77777777" w:rsidTr="00802521">
        <w:tc>
          <w:tcPr>
            <w:tcW w:w="2092" w:type="dxa"/>
            <w:vMerge/>
          </w:tcPr>
          <w:p w14:paraId="7EAD4510" w14:textId="77777777" w:rsidR="00773D04" w:rsidRPr="005E4677" w:rsidRDefault="00773D04" w:rsidP="005E4677">
            <w:pPr>
              <w:rPr>
                <w:sz w:val="24"/>
                <w:szCs w:val="24"/>
              </w:rPr>
            </w:pPr>
          </w:p>
        </w:tc>
        <w:tc>
          <w:tcPr>
            <w:tcW w:w="2411" w:type="dxa"/>
          </w:tcPr>
          <w:p w14:paraId="583F687A" w14:textId="77777777" w:rsidR="00773D04" w:rsidRPr="005E4677" w:rsidRDefault="00773D04" w:rsidP="005E4677">
            <w:pPr>
              <w:jc w:val="center"/>
              <w:rPr>
                <w:sz w:val="24"/>
                <w:szCs w:val="24"/>
              </w:rPr>
            </w:pPr>
            <w:r w:rsidRPr="005E4677">
              <w:rPr>
                <w:sz w:val="24"/>
                <w:szCs w:val="24"/>
              </w:rPr>
              <w:t>Знать</w:t>
            </w:r>
          </w:p>
        </w:tc>
        <w:tc>
          <w:tcPr>
            <w:tcW w:w="2479" w:type="dxa"/>
          </w:tcPr>
          <w:p w14:paraId="1397FF4B" w14:textId="77777777" w:rsidR="00773D04" w:rsidRPr="005E4677" w:rsidRDefault="00773D04" w:rsidP="005E4677">
            <w:pPr>
              <w:jc w:val="center"/>
              <w:rPr>
                <w:sz w:val="24"/>
                <w:szCs w:val="24"/>
              </w:rPr>
            </w:pPr>
            <w:r w:rsidRPr="005E4677">
              <w:rPr>
                <w:sz w:val="24"/>
                <w:szCs w:val="24"/>
              </w:rPr>
              <w:t>Владеть навыками</w:t>
            </w:r>
          </w:p>
        </w:tc>
        <w:tc>
          <w:tcPr>
            <w:tcW w:w="2500" w:type="dxa"/>
          </w:tcPr>
          <w:p w14:paraId="49299419" w14:textId="77777777" w:rsidR="00773D04" w:rsidRPr="005E4677" w:rsidRDefault="00773D04" w:rsidP="005E4677">
            <w:pPr>
              <w:jc w:val="center"/>
              <w:rPr>
                <w:sz w:val="24"/>
                <w:szCs w:val="24"/>
              </w:rPr>
            </w:pPr>
            <w:r w:rsidRPr="005E4677">
              <w:rPr>
                <w:sz w:val="24"/>
                <w:szCs w:val="24"/>
              </w:rPr>
              <w:t>Уметь</w:t>
            </w:r>
          </w:p>
        </w:tc>
      </w:tr>
      <w:tr w:rsidR="00773D04" w:rsidRPr="005E4677" w14:paraId="3D5E373A" w14:textId="77777777" w:rsidTr="00802521">
        <w:tc>
          <w:tcPr>
            <w:tcW w:w="9482" w:type="dxa"/>
            <w:gridSpan w:val="4"/>
          </w:tcPr>
          <w:p w14:paraId="74F02F94" w14:textId="77777777" w:rsidR="00773D04" w:rsidRPr="005E4677" w:rsidRDefault="00773D04" w:rsidP="005E4677">
            <w:pPr>
              <w:rPr>
                <w:sz w:val="24"/>
                <w:szCs w:val="24"/>
              </w:rPr>
            </w:pPr>
            <w:r w:rsidRPr="005E4677">
              <w:rPr>
                <w:sz w:val="24"/>
                <w:szCs w:val="24"/>
              </w:rPr>
              <w:t>Универсальные компетенции</w:t>
            </w:r>
          </w:p>
        </w:tc>
      </w:tr>
      <w:tr w:rsidR="00773D04" w:rsidRPr="005E4677" w14:paraId="0D234A1B" w14:textId="77777777" w:rsidTr="00802521">
        <w:tc>
          <w:tcPr>
            <w:tcW w:w="2092" w:type="dxa"/>
          </w:tcPr>
          <w:p w14:paraId="62798CA7" w14:textId="77777777" w:rsidR="00773D04" w:rsidRPr="009330F5" w:rsidRDefault="00773D04" w:rsidP="00485C9C">
            <w:pPr>
              <w:jc w:val="both"/>
              <w:rPr>
                <w:rFonts w:eastAsia="Times New Roman"/>
                <w:color w:val="000000"/>
                <w:lang w:eastAsia="ru-RU"/>
              </w:rPr>
            </w:pPr>
            <w:r>
              <w:rPr>
                <w:rFonts w:eastAsia="Times New Roman"/>
                <w:color w:val="000000"/>
                <w:lang w:eastAsia="ru-RU"/>
              </w:rPr>
              <w:t xml:space="preserve">УК – 4 </w:t>
            </w:r>
            <w:r w:rsidRPr="009330F5">
              <w:rPr>
                <w:rFonts w:eastAsia="Times New Roman"/>
                <w:color w:val="000000"/>
                <w:lang w:eastAsia="ru-RU"/>
              </w:rPr>
              <w:t>Способен применять современные коммуникативные технологии, в том числе на иностранном(ых) языке(ах), для академического и профессионального взаимодействия</w:t>
            </w:r>
          </w:p>
          <w:p w14:paraId="6C15C1AD" w14:textId="77777777" w:rsidR="00773D04" w:rsidRPr="009330F5" w:rsidRDefault="00773D04" w:rsidP="00485C9C"/>
        </w:tc>
        <w:tc>
          <w:tcPr>
            <w:tcW w:w="2411" w:type="dxa"/>
          </w:tcPr>
          <w:p w14:paraId="19B3EFFA" w14:textId="77777777" w:rsidR="00773D04" w:rsidRPr="009330F5" w:rsidRDefault="00773D04" w:rsidP="00485C9C">
            <w:pPr>
              <w:jc w:val="both"/>
            </w:pPr>
            <w:r>
              <w:t>Л</w:t>
            </w:r>
            <w:r w:rsidRPr="009330F5">
              <w:t>итературную форму государственного языка, основы устной и письменной коммуникации на иностранном языке, функциональные стили родного языка, требования к деловой коммуникации</w:t>
            </w:r>
          </w:p>
          <w:p w14:paraId="270A137A" w14:textId="77777777" w:rsidR="00773D04" w:rsidRPr="009330F5" w:rsidRDefault="00773D04" w:rsidP="00485C9C"/>
        </w:tc>
        <w:tc>
          <w:tcPr>
            <w:tcW w:w="2479" w:type="dxa"/>
          </w:tcPr>
          <w:p w14:paraId="4899F800" w14:textId="77777777" w:rsidR="00773D04" w:rsidRPr="009330F5" w:rsidRDefault="00773D04" w:rsidP="00485C9C">
            <w:r w:rsidRPr="009330F5">
              <w:t>Практического опыта составления текстов разной функциональной принадлежности и разных жанров на государственном и родном языках, опыт перевода текстов с иностранного языка на родной, опыт говорения на государственном и иностранном языках</w:t>
            </w:r>
          </w:p>
        </w:tc>
        <w:tc>
          <w:tcPr>
            <w:tcW w:w="2500" w:type="dxa"/>
          </w:tcPr>
          <w:p w14:paraId="55CBF92E" w14:textId="77777777" w:rsidR="00773D04" w:rsidRPr="009330F5" w:rsidRDefault="00773D04" w:rsidP="00485C9C">
            <w:r>
              <w:t>П</w:t>
            </w:r>
            <w:r w:rsidRPr="009330F5">
              <w:t>рименять коммуникативный, деятельностный, когнитивный и социокультурный подходы при обучение иностранным языкам и культурам</w:t>
            </w:r>
          </w:p>
        </w:tc>
      </w:tr>
      <w:tr w:rsidR="00773D04" w:rsidRPr="005E4677" w14:paraId="0384A0AD" w14:textId="77777777" w:rsidTr="00802521">
        <w:tc>
          <w:tcPr>
            <w:tcW w:w="9482" w:type="dxa"/>
            <w:gridSpan w:val="4"/>
          </w:tcPr>
          <w:p w14:paraId="1DDEB2F8" w14:textId="77777777" w:rsidR="00773D04" w:rsidRPr="005E4677" w:rsidRDefault="00773D04" w:rsidP="005E4677">
            <w:pPr>
              <w:rPr>
                <w:sz w:val="24"/>
                <w:szCs w:val="24"/>
              </w:rPr>
            </w:pPr>
            <w:r w:rsidRPr="005E4677">
              <w:rPr>
                <w:sz w:val="24"/>
                <w:szCs w:val="24"/>
              </w:rPr>
              <w:t>Общепрофессиональные компетенции</w:t>
            </w:r>
          </w:p>
        </w:tc>
      </w:tr>
      <w:tr w:rsidR="00773D04" w:rsidRPr="005E4677" w14:paraId="08EC5940" w14:textId="77777777" w:rsidTr="00802521">
        <w:tc>
          <w:tcPr>
            <w:tcW w:w="2092" w:type="dxa"/>
          </w:tcPr>
          <w:p w14:paraId="1214B264" w14:textId="77777777" w:rsidR="00773D04" w:rsidRPr="009330F5" w:rsidRDefault="00773D04" w:rsidP="00485C9C">
            <w:pPr>
              <w:jc w:val="both"/>
              <w:rPr>
                <w:rFonts w:eastAsia="Times New Roman"/>
                <w:color w:val="000000"/>
                <w:lang w:eastAsia="ru-RU"/>
              </w:rPr>
            </w:pPr>
            <w:r>
              <w:rPr>
                <w:rFonts w:eastAsia="Times New Roman"/>
                <w:color w:val="000000"/>
                <w:lang w:eastAsia="ru-RU"/>
              </w:rPr>
              <w:t xml:space="preserve">ОПК – 2. </w:t>
            </w:r>
            <w:r w:rsidRPr="009330F5">
              <w:rPr>
                <w:rFonts w:eastAsia="Times New Roman"/>
                <w:color w:val="000000"/>
                <w:lang w:eastAsia="ru-RU"/>
              </w:rPr>
              <w:t xml:space="preserve">Способен учитывать в практической деятельности специфику иноязычной научной картины мира и </w:t>
            </w:r>
            <w:r w:rsidRPr="009330F5">
              <w:rPr>
                <w:rFonts w:eastAsia="Times New Roman"/>
                <w:color w:val="000000"/>
                <w:lang w:eastAsia="ru-RU"/>
              </w:rPr>
              <w:lastRenderedPageBreak/>
              <w:t>научного дискурса в русском и изучаемом иностранном языках</w:t>
            </w:r>
          </w:p>
          <w:p w14:paraId="3F0C59E1" w14:textId="77777777" w:rsidR="00773D04" w:rsidRPr="009330F5" w:rsidRDefault="00773D04" w:rsidP="00485C9C"/>
        </w:tc>
        <w:tc>
          <w:tcPr>
            <w:tcW w:w="2411" w:type="dxa"/>
          </w:tcPr>
          <w:p w14:paraId="57E0E561" w14:textId="77777777" w:rsidR="00773D04" w:rsidRPr="009330F5" w:rsidRDefault="00773D04" w:rsidP="00485C9C">
            <w:r>
              <w:lastRenderedPageBreak/>
              <w:t>О</w:t>
            </w:r>
            <w:r w:rsidRPr="009330F5">
              <w:t>бласти применения анализа звучащей речи</w:t>
            </w:r>
          </w:p>
        </w:tc>
        <w:tc>
          <w:tcPr>
            <w:tcW w:w="2479" w:type="dxa"/>
          </w:tcPr>
          <w:p w14:paraId="69CC8F81" w14:textId="77777777" w:rsidR="00773D04" w:rsidRPr="009330F5" w:rsidRDefault="00773D04" w:rsidP="00485C9C">
            <w:r>
              <w:t>Э</w:t>
            </w:r>
            <w:r w:rsidRPr="009330F5">
              <w:t>ффективных образовательных технологий и приемов обучения для формирования способности к межкультурной коммуникации</w:t>
            </w:r>
          </w:p>
        </w:tc>
        <w:tc>
          <w:tcPr>
            <w:tcW w:w="2500" w:type="dxa"/>
          </w:tcPr>
          <w:p w14:paraId="67AA3CD3" w14:textId="77777777" w:rsidR="00773D04" w:rsidRPr="009330F5" w:rsidRDefault="00773D04" w:rsidP="00485C9C">
            <w:r>
              <w:t>В</w:t>
            </w:r>
            <w:r w:rsidRPr="009330F5">
              <w:t>ыражать свои мысли на государственном, родном и иностранном языке в ситуации деловой коммуникации;</w:t>
            </w:r>
          </w:p>
        </w:tc>
      </w:tr>
      <w:tr w:rsidR="00773D04" w:rsidRPr="005E4677" w14:paraId="2819ED85" w14:textId="77777777" w:rsidTr="00802521">
        <w:tc>
          <w:tcPr>
            <w:tcW w:w="9482" w:type="dxa"/>
            <w:gridSpan w:val="4"/>
          </w:tcPr>
          <w:p w14:paraId="6E28A39F" w14:textId="77777777" w:rsidR="00773D04" w:rsidRPr="005E4677" w:rsidRDefault="00773D04" w:rsidP="005E4677">
            <w:pPr>
              <w:rPr>
                <w:sz w:val="24"/>
                <w:szCs w:val="24"/>
              </w:rPr>
            </w:pPr>
            <w:r w:rsidRPr="005E4677">
              <w:rPr>
                <w:sz w:val="24"/>
                <w:szCs w:val="24"/>
              </w:rPr>
              <w:lastRenderedPageBreak/>
              <w:t>Профессиональные компетенции</w:t>
            </w:r>
          </w:p>
        </w:tc>
      </w:tr>
      <w:tr w:rsidR="00773D04" w:rsidRPr="005E4677" w14:paraId="730E5632" w14:textId="77777777" w:rsidTr="00802521">
        <w:tc>
          <w:tcPr>
            <w:tcW w:w="2092" w:type="dxa"/>
          </w:tcPr>
          <w:p w14:paraId="05B9CA62" w14:textId="77777777" w:rsidR="00773D04" w:rsidRPr="00802521" w:rsidRDefault="00773D04" w:rsidP="00802521">
            <w:pPr>
              <w:jc w:val="both"/>
              <w:rPr>
                <w:sz w:val="24"/>
                <w:szCs w:val="24"/>
              </w:rPr>
            </w:pPr>
            <w:r w:rsidRPr="00802521">
              <w:rPr>
                <w:sz w:val="24"/>
                <w:szCs w:val="24"/>
              </w:rPr>
              <w:t>ПК-1. Владение</w:t>
            </w:r>
            <w:r w:rsidRPr="00802521">
              <w:rPr>
                <w:spacing w:val="1"/>
                <w:sz w:val="24"/>
                <w:szCs w:val="24"/>
              </w:rPr>
              <w:t xml:space="preserve"> </w:t>
            </w:r>
            <w:r w:rsidRPr="00802521">
              <w:rPr>
                <w:sz w:val="24"/>
                <w:szCs w:val="24"/>
              </w:rPr>
              <w:t>основными</w:t>
            </w:r>
            <w:r w:rsidRPr="00802521">
              <w:rPr>
                <w:spacing w:val="1"/>
                <w:sz w:val="24"/>
                <w:szCs w:val="24"/>
              </w:rPr>
              <w:t xml:space="preserve"> </w:t>
            </w:r>
            <w:r w:rsidRPr="00802521">
              <w:rPr>
                <w:sz w:val="24"/>
                <w:szCs w:val="24"/>
              </w:rPr>
              <w:t>методами</w:t>
            </w:r>
            <w:r w:rsidRPr="00802521">
              <w:rPr>
                <w:spacing w:val="1"/>
                <w:sz w:val="24"/>
                <w:szCs w:val="24"/>
              </w:rPr>
              <w:t xml:space="preserve"> </w:t>
            </w:r>
            <w:r w:rsidRPr="00802521">
              <w:rPr>
                <w:sz w:val="24"/>
                <w:szCs w:val="24"/>
              </w:rPr>
              <w:t>фонологического,</w:t>
            </w:r>
            <w:r w:rsidRPr="00802521">
              <w:rPr>
                <w:spacing w:val="1"/>
                <w:sz w:val="24"/>
                <w:szCs w:val="24"/>
              </w:rPr>
              <w:t xml:space="preserve"> </w:t>
            </w:r>
            <w:r w:rsidRPr="00802521">
              <w:rPr>
                <w:sz w:val="24"/>
                <w:szCs w:val="24"/>
              </w:rPr>
              <w:t>морфологического,</w:t>
            </w:r>
            <w:r w:rsidRPr="00802521">
              <w:rPr>
                <w:spacing w:val="-57"/>
                <w:sz w:val="24"/>
                <w:szCs w:val="24"/>
              </w:rPr>
              <w:t xml:space="preserve"> </w:t>
            </w:r>
            <w:r w:rsidRPr="00802521">
              <w:rPr>
                <w:sz w:val="24"/>
                <w:szCs w:val="24"/>
              </w:rPr>
              <w:t>синтаксического,</w:t>
            </w:r>
            <w:r w:rsidRPr="00802521">
              <w:rPr>
                <w:spacing w:val="1"/>
                <w:sz w:val="24"/>
                <w:szCs w:val="24"/>
              </w:rPr>
              <w:t xml:space="preserve"> </w:t>
            </w:r>
            <w:r w:rsidRPr="00802521">
              <w:rPr>
                <w:sz w:val="24"/>
                <w:szCs w:val="24"/>
              </w:rPr>
              <w:t>дискурсивного</w:t>
            </w:r>
            <w:r w:rsidRPr="00802521">
              <w:rPr>
                <w:spacing w:val="4"/>
                <w:sz w:val="24"/>
                <w:szCs w:val="24"/>
              </w:rPr>
              <w:t xml:space="preserve"> </w:t>
            </w:r>
            <w:r w:rsidRPr="00802521">
              <w:rPr>
                <w:sz w:val="24"/>
                <w:szCs w:val="24"/>
              </w:rPr>
              <w:t>и</w:t>
            </w:r>
            <w:r w:rsidRPr="00802521">
              <w:rPr>
                <w:spacing w:val="1"/>
                <w:sz w:val="24"/>
                <w:szCs w:val="24"/>
              </w:rPr>
              <w:t xml:space="preserve"> </w:t>
            </w:r>
            <w:r w:rsidRPr="00802521">
              <w:rPr>
                <w:sz w:val="24"/>
                <w:szCs w:val="24"/>
              </w:rPr>
              <w:t>семантического</w:t>
            </w:r>
            <w:r w:rsidRPr="00802521">
              <w:rPr>
                <w:spacing w:val="1"/>
                <w:sz w:val="24"/>
                <w:szCs w:val="24"/>
              </w:rPr>
              <w:t xml:space="preserve"> </w:t>
            </w:r>
            <w:r w:rsidRPr="00802521">
              <w:rPr>
                <w:sz w:val="24"/>
                <w:szCs w:val="24"/>
              </w:rPr>
              <w:t>анализа с учетом</w:t>
            </w:r>
            <w:r w:rsidRPr="00802521">
              <w:rPr>
                <w:spacing w:val="1"/>
                <w:sz w:val="24"/>
                <w:szCs w:val="24"/>
              </w:rPr>
              <w:t xml:space="preserve"> </w:t>
            </w:r>
            <w:r w:rsidRPr="00802521">
              <w:rPr>
                <w:sz w:val="24"/>
                <w:szCs w:val="24"/>
              </w:rPr>
              <w:t>языковых и</w:t>
            </w:r>
            <w:r w:rsidRPr="00802521">
              <w:rPr>
                <w:spacing w:val="1"/>
                <w:sz w:val="24"/>
                <w:szCs w:val="24"/>
              </w:rPr>
              <w:t xml:space="preserve"> </w:t>
            </w:r>
            <w:r w:rsidRPr="00802521">
              <w:rPr>
                <w:sz w:val="24"/>
                <w:szCs w:val="24"/>
              </w:rPr>
              <w:t>экстралингвистиче</w:t>
            </w:r>
            <w:r w:rsidRPr="00802521">
              <w:rPr>
                <w:spacing w:val="-57"/>
                <w:sz w:val="24"/>
                <w:szCs w:val="24"/>
              </w:rPr>
              <w:t xml:space="preserve"> </w:t>
            </w:r>
            <w:r w:rsidRPr="00802521">
              <w:rPr>
                <w:sz w:val="24"/>
                <w:szCs w:val="24"/>
              </w:rPr>
              <w:t>ских</w:t>
            </w:r>
            <w:r w:rsidRPr="00802521">
              <w:rPr>
                <w:spacing w:val="-3"/>
                <w:sz w:val="24"/>
                <w:szCs w:val="24"/>
              </w:rPr>
              <w:t xml:space="preserve"> </w:t>
            </w:r>
            <w:r w:rsidRPr="00802521">
              <w:rPr>
                <w:sz w:val="24"/>
                <w:szCs w:val="24"/>
              </w:rPr>
              <w:t>факторов.</w:t>
            </w:r>
          </w:p>
        </w:tc>
        <w:tc>
          <w:tcPr>
            <w:tcW w:w="2411" w:type="dxa"/>
          </w:tcPr>
          <w:p w14:paraId="4395B485" w14:textId="77777777" w:rsidR="00773D04" w:rsidRPr="00802521" w:rsidRDefault="00773D04" w:rsidP="00802521">
            <w:pPr>
              <w:pStyle w:val="TableParagraph"/>
              <w:ind w:left="0"/>
              <w:rPr>
                <w:sz w:val="24"/>
                <w:szCs w:val="24"/>
              </w:rPr>
            </w:pPr>
            <w:r w:rsidRPr="00802521">
              <w:rPr>
                <w:sz w:val="24"/>
                <w:szCs w:val="24"/>
              </w:rPr>
              <w:t>Основные методы</w:t>
            </w:r>
            <w:r w:rsidRPr="00802521">
              <w:rPr>
                <w:spacing w:val="1"/>
                <w:sz w:val="24"/>
                <w:szCs w:val="24"/>
              </w:rPr>
              <w:t xml:space="preserve"> </w:t>
            </w:r>
            <w:r w:rsidRPr="00802521">
              <w:rPr>
                <w:sz w:val="24"/>
                <w:szCs w:val="24"/>
              </w:rPr>
              <w:t>фонологического анализа с</w:t>
            </w:r>
            <w:r w:rsidRPr="00802521">
              <w:rPr>
                <w:spacing w:val="-57"/>
                <w:sz w:val="24"/>
                <w:szCs w:val="24"/>
              </w:rPr>
              <w:t xml:space="preserve"> </w:t>
            </w:r>
            <w:r w:rsidRPr="00802521">
              <w:rPr>
                <w:sz w:val="24"/>
                <w:szCs w:val="24"/>
              </w:rPr>
              <w:t>учетом языковых и</w:t>
            </w:r>
            <w:r w:rsidRPr="00802521">
              <w:rPr>
                <w:spacing w:val="1"/>
                <w:sz w:val="24"/>
                <w:szCs w:val="24"/>
              </w:rPr>
              <w:t xml:space="preserve"> </w:t>
            </w:r>
            <w:r w:rsidRPr="00802521">
              <w:rPr>
                <w:sz w:val="24"/>
                <w:szCs w:val="24"/>
              </w:rPr>
              <w:t>экстралингвистических</w:t>
            </w:r>
            <w:r w:rsidRPr="00802521">
              <w:rPr>
                <w:spacing w:val="1"/>
                <w:sz w:val="24"/>
                <w:szCs w:val="24"/>
              </w:rPr>
              <w:t xml:space="preserve"> </w:t>
            </w:r>
            <w:r w:rsidRPr="00802521">
              <w:rPr>
                <w:sz w:val="24"/>
                <w:szCs w:val="24"/>
              </w:rPr>
              <w:t>факторов</w:t>
            </w:r>
          </w:p>
          <w:p w14:paraId="613B1E84" w14:textId="77777777" w:rsidR="00773D04" w:rsidRPr="00802521" w:rsidRDefault="00773D04" w:rsidP="00802521">
            <w:pPr>
              <w:rPr>
                <w:sz w:val="24"/>
                <w:szCs w:val="24"/>
              </w:rPr>
            </w:pPr>
          </w:p>
        </w:tc>
        <w:tc>
          <w:tcPr>
            <w:tcW w:w="2479" w:type="dxa"/>
          </w:tcPr>
          <w:p w14:paraId="340EA3BE" w14:textId="77777777" w:rsidR="00773D04" w:rsidRPr="00802521" w:rsidRDefault="00773D04" w:rsidP="00802521">
            <w:pPr>
              <w:pStyle w:val="TableParagraph"/>
              <w:ind w:left="0"/>
              <w:rPr>
                <w:sz w:val="24"/>
                <w:szCs w:val="24"/>
              </w:rPr>
            </w:pPr>
            <w:r w:rsidRPr="00802521">
              <w:rPr>
                <w:sz w:val="24"/>
                <w:szCs w:val="24"/>
              </w:rPr>
              <w:t>Методами</w:t>
            </w:r>
            <w:r w:rsidRPr="00802521">
              <w:rPr>
                <w:spacing w:val="1"/>
                <w:sz w:val="24"/>
                <w:szCs w:val="24"/>
              </w:rPr>
              <w:t xml:space="preserve"> </w:t>
            </w:r>
            <w:r w:rsidRPr="00802521">
              <w:rPr>
                <w:sz w:val="24"/>
                <w:szCs w:val="24"/>
              </w:rPr>
              <w:t>фонологического анализа с</w:t>
            </w:r>
            <w:r w:rsidRPr="00802521">
              <w:rPr>
                <w:spacing w:val="1"/>
                <w:sz w:val="24"/>
                <w:szCs w:val="24"/>
              </w:rPr>
              <w:t xml:space="preserve"> </w:t>
            </w:r>
            <w:r w:rsidRPr="00802521">
              <w:rPr>
                <w:sz w:val="24"/>
                <w:szCs w:val="24"/>
              </w:rPr>
              <w:t>учетом</w:t>
            </w:r>
          </w:p>
          <w:p w14:paraId="30AC782E" w14:textId="77777777" w:rsidR="00773D04" w:rsidRPr="00802521" w:rsidRDefault="00773D04" w:rsidP="00802521">
            <w:pPr>
              <w:rPr>
                <w:sz w:val="24"/>
                <w:szCs w:val="24"/>
              </w:rPr>
            </w:pPr>
            <w:r w:rsidRPr="00802521">
              <w:rPr>
                <w:sz w:val="24"/>
                <w:szCs w:val="24"/>
              </w:rPr>
              <w:t>языковых и</w:t>
            </w:r>
            <w:r w:rsidRPr="00802521">
              <w:rPr>
                <w:spacing w:val="1"/>
                <w:sz w:val="24"/>
                <w:szCs w:val="24"/>
              </w:rPr>
              <w:t xml:space="preserve"> </w:t>
            </w:r>
            <w:r w:rsidRPr="00802521">
              <w:rPr>
                <w:spacing w:val="-1"/>
                <w:sz w:val="24"/>
                <w:szCs w:val="24"/>
              </w:rPr>
              <w:t>экстралингвистических</w:t>
            </w:r>
            <w:r w:rsidRPr="00802521">
              <w:rPr>
                <w:spacing w:val="-57"/>
                <w:sz w:val="24"/>
                <w:szCs w:val="24"/>
              </w:rPr>
              <w:t xml:space="preserve"> </w:t>
            </w:r>
            <w:r w:rsidRPr="00802521">
              <w:rPr>
                <w:sz w:val="24"/>
                <w:szCs w:val="24"/>
              </w:rPr>
              <w:t>факторов</w:t>
            </w:r>
          </w:p>
        </w:tc>
        <w:tc>
          <w:tcPr>
            <w:tcW w:w="2500" w:type="dxa"/>
          </w:tcPr>
          <w:p w14:paraId="638B537A" w14:textId="77777777" w:rsidR="00773D04" w:rsidRPr="00802521" w:rsidRDefault="00773D04" w:rsidP="00802521">
            <w:pPr>
              <w:jc w:val="both"/>
              <w:rPr>
                <w:sz w:val="24"/>
                <w:szCs w:val="24"/>
              </w:rPr>
            </w:pPr>
            <w:r w:rsidRPr="00802521">
              <w:rPr>
                <w:sz w:val="24"/>
                <w:szCs w:val="24"/>
              </w:rPr>
              <w:t>Применять основные</w:t>
            </w:r>
            <w:r w:rsidRPr="00802521">
              <w:rPr>
                <w:spacing w:val="1"/>
                <w:sz w:val="24"/>
                <w:szCs w:val="24"/>
              </w:rPr>
              <w:t xml:space="preserve"> </w:t>
            </w:r>
            <w:r w:rsidRPr="00802521">
              <w:rPr>
                <w:sz w:val="24"/>
                <w:szCs w:val="24"/>
              </w:rPr>
              <w:t>методы фонологического анализа</w:t>
            </w:r>
            <w:r w:rsidRPr="00802521">
              <w:rPr>
                <w:spacing w:val="-57"/>
                <w:sz w:val="24"/>
                <w:szCs w:val="24"/>
              </w:rPr>
              <w:t xml:space="preserve"> </w:t>
            </w:r>
            <w:r w:rsidRPr="00802521">
              <w:rPr>
                <w:sz w:val="24"/>
                <w:szCs w:val="24"/>
              </w:rPr>
              <w:t>с</w:t>
            </w:r>
            <w:r w:rsidRPr="00802521">
              <w:rPr>
                <w:spacing w:val="5"/>
                <w:sz w:val="24"/>
                <w:szCs w:val="24"/>
              </w:rPr>
              <w:t xml:space="preserve"> </w:t>
            </w:r>
            <w:r w:rsidRPr="00802521">
              <w:rPr>
                <w:sz w:val="24"/>
                <w:szCs w:val="24"/>
              </w:rPr>
              <w:t>учётом</w:t>
            </w:r>
            <w:r w:rsidRPr="00802521">
              <w:rPr>
                <w:spacing w:val="3"/>
                <w:sz w:val="24"/>
                <w:szCs w:val="24"/>
              </w:rPr>
              <w:t xml:space="preserve"> </w:t>
            </w:r>
            <w:r w:rsidRPr="00802521">
              <w:rPr>
                <w:sz w:val="24"/>
                <w:szCs w:val="24"/>
              </w:rPr>
              <w:t>языковых</w:t>
            </w:r>
            <w:r w:rsidRPr="00802521">
              <w:rPr>
                <w:spacing w:val="-4"/>
                <w:sz w:val="24"/>
                <w:szCs w:val="24"/>
              </w:rPr>
              <w:t xml:space="preserve"> </w:t>
            </w:r>
            <w:r w:rsidRPr="00802521">
              <w:rPr>
                <w:sz w:val="24"/>
                <w:szCs w:val="24"/>
              </w:rPr>
              <w:t>и</w:t>
            </w:r>
            <w:r w:rsidRPr="00802521">
              <w:rPr>
                <w:spacing w:val="1"/>
                <w:sz w:val="24"/>
                <w:szCs w:val="24"/>
              </w:rPr>
              <w:t xml:space="preserve"> </w:t>
            </w:r>
            <w:r w:rsidRPr="00802521">
              <w:rPr>
                <w:sz w:val="24"/>
                <w:szCs w:val="24"/>
              </w:rPr>
              <w:t>экстралингвистических факторов</w:t>
            </w:r>
          </w:p>
        </w:tc>
      </w:tr>
      <w:tr w:rsidR="00773D04" w:rsidRPr="005E4677" w14:paraId="5A111820" w14:textId="77777777" w:rsidTr="00802521">
        <w:tc>
          <w:tcPr>
            <w:tcW w:w="2092" w:type="dxa"/>
          </w:tcPr>
          <w:p w14:paraId="080DA511" w14:textId="77777777" w:rsidR="00773D04" w:rsidRPr="00802521" w:rsidRDefault="00773D04" w:rsidP="00802521">
            <w:pPr>
              <w:jc w:val="both"/>
              <w:rPr>
                <w:sz w:val="24"/>
                <w:szCs w:val="24"/>
              </w:rPr>
            </w:pPr>
            <w:r w:rsidRPr="00802521">
              <w:rPr>
                <w:sz w:val="24"/>
                <w:szCs w:val="24"/>
              </w:rPr>
              <w:t>ПК-9</w:t>
            </w:r>
            <w:r w:rsidRPr="00802521">
              <w:rPr>
                <w:spacing w:val="1"/>
                <w:sz w:val="24"/>
                <w:szCs w:val="24"/>
              </w:rPr>
              <w:t xml:space="preserve"> </w:t>
            </w:r>
            <w:r w:rsidRPr="00802521">
              <w:rPr>
                <w:sz w:val="24"/>
                <w:szCs w:val="24"/>
              </w:rPr>
              <w:t>Способен</w:t>
            </w:r>
            <w:r w:rsidRPr="00802521">
              <w:rPr>
                <w:spacing w:val="1"/>
                <w:sz w:val="24"/>
                <w:szCs w:val="24"/>
              </w:rPr>
              <w:t xml:space="preserve"> </w:t>
            </w:r>
            <w:r w:rsidRPr="00802521">
              <w:rPr>
                <w:sz w:val="24"/>
                <w:szCs w:val="24"/>
              </w:rPr>
              <w:t>понимать</w:t>
            </w:r>
            <w:r w:rsidRPr="00802521">
              <w:rPr>
                <w:spacing w:val="1"/>
                <w:sz w:val="24"/>
                <w:szCs w:val="24"/>
              </w:rPr>
              <w:t xml:space="preserve"> </w:t>
            </w:r>
            <w:r w:rsidRPr="00802521">
              <w:rPr>
                <w:sz w:val="24"/>
                <w:szCs w:val="24"/>
              </w:rPr>
              <w:t>принципы работы</w:t>
            </w:r>
            <w:r w:rsidRPr="00802521">
              <w:rPr>
                <w:spacing w:val="1"/>
                <w:sz w:val="24"/>
                <w:szCs w:val="24"/>
              </w:rPr>
              <w:t xml:space="preserve"> </w:t>
            </w:r>
            <w:r w:rsidRPr="00802521">
              <w:rPr>
                <w:sz w:val="24"/>
                <w:szCs w:val="24"/>
              </w:rPr>
              <w:t>современных</w:t>
            </w:r>
            <w:r w:rsidRPr="00802521">
              <w:rPr>
                <w:spacing w:val="1"/>
                <w:sz w:val="24"/>
                <w:szCs w:val="24"/>
              </w:rPr>
              <w:t xml:space="preserve"> </w:t>
            </w:r>
            <w:r w:rsidRPr="00802521">
              <w:rPr>
                <w:sz w:val="24"/>
                <w:szCs w:val="24"/>
              </w:rPr>
              <w:t>информационных</w:t>
            </w:r>
            <w:r w:rsidRPr="00802521">
              <w:rPr>
                <w:spacing w:val="1"/>
                <w:sz w:val="24"/>
                <w:szCs w:val="24"/>
              </w:rPr>
              <w:t xml:space="preserve"> </w:t>
            </w:r>
            <w:r w:rsidRPr="00802521">
              <w:rPr>
                <w:sz w:val="24"/>
                <w:szCs w:val="24"/>
              </w:rPr>
              <w:t>технологий и</w:t>
            </w:r>
            <w:r w:rsidRPr="00802521">
              <w:rPr>
                <w:spacing w:val="1"/>
                <w:sz w:val="24"/>
                <w:szCs w:val="24"/>
              </w:rPr>
              <w:t xml:space="preserve"> </w:t>
            </w:r>
            <w:r w:rsidRPr="00802521">
              <w:rPr>
                <w:sz w:val="24"/>
                <w:szCs w:val="24"/>
              </w:rPr>
              <w:t>использовать их</w:t>
            </w:r>
            <w:r w:rsidRPr="00802521">
              <w:rPr>
                <w:spacing w:val="1"/>
                <w:sz w:val="24"/>
                <w:szCs w:val="24"/>
              </w:rPr>
              <w:t xml:space="preserve"> </w:t>
            </w:r>
            <w:r w:rsidRPr="00802521">
              <w:rPr>
                <w:sz w:val="24"/>
                <w:szCs w:val="24"/>
              </w:rPr>
              <w:t>для решения задач</w:t>
            </w:r>
            <w:r w:rsidRPr="00802521">
              <w:rPr>
                <w:spacing w:val="-57"/>
                <w:sz w:val="24"/>
                <w:szCs w:val="24"/>
              </w:rPr>
              <w:t xml:space="preserve"> </w:t>
            </w:r>
            <w:r w:rsidRPr="00802521">
              <w:rPr>
                <w:sz w:val="24"/>
                <w:szCs w:val="24"/>
              </w:rPr>
              <w:t>профессиональной</w:t>
            </w:r>
            <w:r w:rsidRPr="00802521">
              <w:rPr>
                <w:spacing w:val="-57"/>
                <w:sz w:val="24"/>
                <w:szCs w:val="24"/>
              </w:rPr>
              <w:t xml:space="preserve"> </w:t>
            </w:r>
            <w:r w:rsidRPr="00802521">
              <w:rPr>
                <w:sz w:val="24"/>
                <w:szCs w:val="24"/>
              </w:rPr>
              <w:t>деятельности</w:t>
            </w:r>
          </w:p>
        </w:tc>
        <w:tc>
          <w:tcPr>
            <w:tcW w:w="2411" w:type="dxa"/>
          </w:tcPr>
          <w:p w14:paraId="0E823C0B" w14:textId="77777777" w:rsidR="00773D04" w:rsidRPr="00802521" w:rsidRDefault="00773D04" w:rsidP="00802521">
            <w:pPr>
              <w:pStyle w:val="TableParagraph"/>
              <w:ind w:left="0" w:right="-108"/>
              <w:rPr>
                <w:sz w:val="24"/>
                <w:szCs w:val="24"/>
              </w:rPr>
            </w:pPr>
            <w:r w:rsidRPr="00802521">
              <w:rPr>
                <w:sz w:val="24"/>
                <w:szCs w:val="24"/>
              </w:rPr>
              <w:t>Основы автоматизации</w:t>
            </w:r>
            <w:r w:rsidRPr="00802521">
              <w:rPr>
                <w:spacing w:val="1"/>
                <w:sz w:val="24"/>
                <w:szCs w:val="24"/>
              </w:rPr>
              <w:t xml:space="preserve"> </w:t>
            </w:r>
            <w:r w:rsidRPr="00802521">
              <w:rPr>
                <w:sz w:val="24"/>
                <w:szCs w:val="24"/>
              </w:rPr>
              <w:t>проектирования; стадий и этапов</w:t>
            </w:r>
            <w:r w:rsidRPr="00802521">
              <w:rPr>
                <w:spacing w:val="-53"/>
                <w:sz w:val="24"/>
                <w:szCs w:val="24"/>
              </w:rPr>
              <w:t xml:space="preserve"> </w:t>
            </w:r>
            <w:r w:rsidRPr="00802521">
              <w:rPr>
                <w:sz w:val="24"/>
                <w:szCs w:val="24"/>
              </w:rPr>
              <w:t>проектирования; принципов</w:t>
            </w:r>
            <w:r w:rsidRPr="00802521">
              <w:rPr>
                <w:spacing w:val="1"/>
                <w:sz w:val="24"/>
                <w:szCs w:val="24"/>
              </w:rPr>
              <w:t xml:space="preserve"> </w:t>
            </w:r>
            <w:r w:rsidRPr="00802521">
              <w:rPr>
                <w:sz w:val="24"/>
                <w:szCs w:val="24"/>
              </w:rPr>
              <w:t>создания систем</w:t>
            </w:r>
            <w:r w:rsidRPr="00802521">
              <w:rPr>
                <w:spacing w:val="1"/>
                <w:sz w:val="24"/>
                <w:szCs w:val="24"/>
              </w:rPr>
              <w:t xml:space="preserve"> </w:t>
            </w:r>
            <w:r w:rsidRPr="00802521">
              <w:rPr>
                <w:sz w:val="24"/>
                <w:szCs w:val="24"/>
              </w:rPr>
              <w:t>автоматизированного</w:t>
            </w:r>
            <w:r w:rsidRPr="00802521">
              <w:rPr>
                <w:spacing w:val="1"/>
                <w:sz w:val="24"/>
                <w:szCs w:val="24"/>
              </w:rPr>
              <w:t xml:space="preserve"> </w:t>
            </w:r>
            <w:r w:rsidRPr="00802521">
              <w:rPr>
                <w:sz w:val="24"/>
                <w:szCs w:val="24"/>
              </w:rPr>
              <w:t>проектирования; видов</w:t>
            </w:r>
            <w:r w:rsidRPr="00802521">
              <w:rPr>
                <w:spacing w:val="1"/>
                <w:sz w:val="24"/>
                <w:szCs w:val="24"/>
              </w:rPr>
              <w:t xml:space="preserve"> </w:t>
            </w:r>
            <w:r w:rsidRPr="00802521">
              <w:rPr>
                <w:sz w:val="24"/>
                <w:szCs w:val="24"/>
              </w:rPr>
              <w:t>обеспечения систем</w:t>
            </w:r>
            <w:r w:rsidRPr="00802521">
              <w:rPr>
                <w:spacing w:val="1"/>
                <w:sz w:val="24"/>
                <w:szCs w:val="24"/>
              </w:rPr>
              <w:t xml:space="preserve"> </w:t>
            </w:r>
            <w:r w:rsidRPr="00802521">
              <w:rPr>
                <w:sz w:val="24"/>
                <w:szCs w:val="24"/>
              </w:rPr>
              <w:t>автоматизированного</w:t>
            </w:r>
            <w:r w:rsidRPr="00802521">
              <w:rPr>
                <w:spacing w:val="1"/>
                <w:sz w:val="24"/>
                <w:szCs w:val="24"/>
              </w:rPr>
              <w:t xml:space="preserve"> </w:t>
            </w:r>
            <w:r w:rsidRPr="00802521">
              <w:rPr>
                <w:sz w:val="24"/>
                <w:szCs w:val="24"/>
              </w:rPr>
              <w:t>проектирования</w:t>
            </w:r>
          </w:p>
        </w:tc>
        <w:tc>
          <w:tcPr>
            <w:tcW w:w="2479" w:type="dxa"/>
          </w:tcPr>
          <w:p w14:paraId="354634AF" w14:textId="77777777" w:rsidR="00773D04" w:rsidRPr="00802521" w:rsidRDefault="00773D04" w:rsidP="00802521">
            <w:pPr>
              <w:pStyle w:val="TableParagraph"/>
              <w:ind w:left="0"/>
              <w:rPr>
                <w:sz w:val="24"/>
                <w:szCs w:val="24"/>
              </w:rPr>
            </w:pPr>
            <w:r w:rsidRPr="00802521">
              <w:rPr>
                <w:sz w:val="24"/>
                <w:szCs w:val="24"/>
              </w:rPr>
              <w:t>Способами разработки</w:t>
            </w:r>
            <w:r w:rsidRPr="00802521">
              <w:rPr>
                <w:spacing w:val="-52"/>
                <w:sz w:val="24"/>
                <w:szCs w:val="24"/>
              </w:rPr>
              <w:t xml:space="preserve"> </w:t>
            </w:r>
            <w:r w:rsidRPr="00802521">
              <w:rPr>
                <w:sz w:val="24"/>
                <w:szCs w:val="24"/>
              </w:rPr>
              <w:t>текстовых и графических</w:t>
            </w:r>
            <w:r w:rsidRPr="00802521">
              <w:rPr>
                <w:spacing w:val="1"/>
                <w:sz w:val="24"/>
                <w:szCs w:val="24"/>
              </w:rPr>
              <w:t xml:space="preserve"> </w:t>
            </w:r>
            <w:r w:rsidRPr="00802521">
              <w:rPr>
                <w:sz w:val="24"/>
                <w:szCs w:val="24"/>
              </w:rPr>
              <w:t>конструкторских</w:t>
            </w:r>
            <w:r w:rsidRPr="00802521">
              <w:rPr>
                <w:spacing w:val="-1"/>
                <w:sz w:val="24"/>
                <w:szCs w:val="24"/>
              </w:rPr>
              <w:t xml:space="preserve"> </w:t>
            </w:r>
            <w:r w:rsidRPr="00802521">
              <w:rPr>
                <w:sz w:val="24"/>
                <w:szCs w:val="24"/>
              </w:rPr>
              <w:t>документов</w:t>
            </w:r>
            <w:r w:rsidRPr="00802521">
              <w:rPr>
                <w:spacing w:val="1"/>
                <w:sz w:val="24"/>
                <w:szCs w:val="24"/>
              </w:rPr>
              <w:t xml:space="preserve"> </w:t>
            </w:r>
            <w:r w:rsidRPr="00802521">
              <w:rPr>
                <w:sz w:val="24"/>
                <w:szCs w:val="24"/>
              </w:rPr>
              <w:t>с</w:t>
            </w:r>
            <w:r w:rsidRPr="00802521">
              <w:rPr>
                <w:spacing w:val="1"/>
                <w:sz w:val="24"/>
                <w:szCs w:val="24"/>
              </w:rPr>
              <w:t xml:space="preserve"> </w:t>
            </w:r>
            <w:r w:rsidRPr="00802521">
              <w:rPr>
                <w:sz w:val="24"/>
                <w:szCs w:val="24"/>
              </w:rPr>
              <w:t>проверкой</w:t>
            </w:r>
            <w:r w:rsidRPr="00802521">
              <w:rPr>
                <w:spacing w:val="1"/>
                <w:sz w:val="24"/>
                <w:szCs w:val="24"/>
              </w:rPr>
              <w:t xml:space="preserve"> </w:t>
            </w:r>
            <w:r w:rsidRPr="00802521">
              <w:rPr>
                <w:sz w:val="24"/>
                <w:szCs w:val="24"/>
              </w:rPr>
              <w:t>их</w:t>
            </w:r>
            <w:r w:rsidRPr="00802521">
              <w:rPr>
                <w:spacing w:val="1"/>
                <w:sz w:val="24"/>
                <w:szCs w:val="24"/>
              </w:rPr>
              <w:t xml:space="preserve"> </w:t>
            </w:r>
            <w:r w:rsidRPr="00802521">
              <w:rPr>
                <w:sz w:val="24"/>
                <w:szCs w:val="24"/>
              </w:rPr>
              <w:t>соответствия</w:t>
            </w:r>
            <w:r w:rsidRPr="00802521">
              <w:rPr>
                <w:spacing w:val="1"/>
                <w:sz w:val="24"/>
                <w:szCs w:val="24"/>
              </w:rPr>
              <w:t xml:space="preserve"> </w:t>
            </w:r>
            <w:r w:rsidRPr="00802521">
              <w:rPr>
                <w:sz w:val="24"/>
                <w:szCs w:val="24"/>
              </w:rPr>
              <w:t>стандартам,</w:t>
            </w:r>
            <w:r w:rsidRPr="00802521">
              <w:rPr>
                <w:spacing w:val="-2"/>
                <w:sz w:val="24"/>
                <w:szCs w:val="24"/>
              </w:rPr>
              <w:t xml:space="preserve"> </w:t>
            </w:r>
            <w:r w:rsidRPr="00802521">
              <w:rPr>
                <w:sz w:val="24"/>
                <w:szCs w:val="24"/>
              </w:rPr>
              <w:t>техническим</w:t>
            </w:r>
          </w:p>
          <w:p w14:paraId="615FEA60" w14:textId="77777777" w:rsidR="00773D04" w:rsidRPr="00802521" w:rsidRDefault="00773D04" w:rsidP="00802521">
            <w:pPr>
              <w:pStyle w:val="TableParagraph"/>
              <w:ind w:left="0"/>
              <w:rPr>
                <w:sz w:val="24"/>
                <w:szCs w:val="24"/>
              </w:rPr>
            </w:pPr>
            <w:r w:rsidRPr="00802521">
              <w:rPr>
                <w:sz w:val="24"/>
                <w:szCs w:val="24"/>
              </w:rPr>
              <w:t>условиям и другим нормативным</w:t>
            </w:r>
            <w:r w:rsidRPr="00802521">
              <w:rPr>
                <w:spacing w:val="-52"/>
                <w:sz w:val="24"/>
                <w:szCs w:val="24"/>
              </w:rPr>
              <w:t xml:space="preserve"> </w:t>
            </w:r>
            <w:r w:rsidRPr="00802521">
              <w:rPr>
                <w:sz w:val="24"/>
                <w:szCs w:val="24"/>
              </w:rPr>
              <w:t>документам</w:t>
            </w:r>
          </w:p>
        </w:tc>
        <w:tc>
          <w:tcPr>
            <w:tcW w:w="2500" w:type="dxa"/>
          </w:tcPr>
          <w:p w14:paraId="37AF45AF" w14:textId="77777777" w:rsidR="00773D04" w:rsidRPr="00802521" w:rsidRDefault="00773D04" w:rsidP="00802521">
            <w:pPr>
              <w:jc w:val="both"/>
              <w:rPr>
                <w:sz w:val="24"/>
                <w:szCs w:val="24"/>
              </w:rPr>
            </w:pPr>
            <w:r w:rsidRPr="00802521">
              <w:rPr>
                <w:sz w:val="24"/>
                <w:szCs w:val="24"/>
              </w:rPr>
              <w:t>Пользоваться</w:t>
            </w:r>
            <w:r w:rsidRPr="00802521">
              <w:rPr>
                <w:spacing w:val="1"/>
                <w:sz w:val="24"/>
                <w:szCs w:val="24"/>
              </w:rPr>
              <w:t xml:space="preserve"> </w:t>
            </w:r>
            <w:r w:rsidRPr="00802521">
              <w:rPr>
                <w:sz w:val="24"/>
                <w:szCs w:val="24"/>
              </w:rPr>
              <w:t>современными</w:t>
            </w:r>
            <w:r w:rsidRPr="00802521">
              <w:rPr>
                <w:spacing w:val="1"/>
                <w:sz w:val="24"/>
                <w:szCs w:val="24"/>
              </w:rPr>
              <w:t xml:space="preserve"> </w:t>
            </w:r>
            <w:r w:rsidRPr="00802521">
              <w:rPr>
                <w:sz w:val="24"/>
                <w:szCs w:val="24"/>
              </w:rPr>
              <w:t>информационными</w:t>
            </w:r>
            <w:r w:rsidRPr="00802521">
              <w:rPr>
                <w:spacing w:val="1"/>
                <w:sz w:val="24"/>
                <w:szCs w:val="24"/>
              </w:rPr>
              <w:t xml:space="preserve"> </w:t>
            </w:r>
            <w:r w:rsidRPr="00802521">
              <w:rPr>
                <w:sz w:val="24"/>
                <w:szCs w:val="24"/>
              </w:rPr>
              <w:t>технологиями,</w:t>
            </w:r>
            <w:r w:rsidRPr="00802521">
              <w:rPr>
                <w:spacing w:val="5"/>
                <w:sz w:val="24"/>
                <w:szCs w:val="24"/>
              </w:rPr>
              <w:t xml:space="preserve"> </w:t>
            </w:r>
            <w:r w:rsidRPr="00802521">
              <w:rPr>
                <w:sz w:val="24"/>
                <w:szCs w:val="24"/>
              </w:rPr>
              <w:t>цифровыми</w:t>
            </w:r>
            <w:r w:rsidRPr="00802521">
              <w:rPr>
                <w:spacing w:val="1"/>
                <w:sz w:val="24"/>
                <w:szCs w:val="24"/>
              </w:rPr>
              <w:t xml:space="preserve"> </w:t>
            </w:r>
            <w:r w:rsidRPr="00802521">
              <w:rPr>
                <w:sz w:val="24"/>
                <w:szCs w:val="24"/>
              </w:rPr>
              <w:t>программами и техническими</w:t>
            </w:r>
            <w:r w:rsidRPr="00802521">
              <w:rPr>
                <w:spacing w:val="1"/>
                <w:sz w:val="24"/>
                <w:szCs w:val="24"/>
              </w:rPr>
              <w:t xml:space="preserve"> </w:t>
            </w:r>
            <w:r w:rsidRPr="00802521">
              <w:rPr>
                <w:sz w:val="24"/>
                <w:szCs w:val="24"/>
              </w:rPr>
              <w:t>средствами для проектирования</w:t>
            </w:r>
          </w:p>
        </w:tc>
      </w:tr>
    </w:tbl>
    <w:p w14:paraId="5CD75D63" w14:textId="77777777" w:rsidR="00773D04" w:rsidRDefault="00773D04" w:rsidP="00600C98">
      <w:pPr>
        <w:rPr>
          <w:sz w:val="24"/>
          <w:szCs w:val="24"/>
        </w:rPr>
      </w:pPr>
    </w:p>
    <w:p w14:paraId="4D269008" w14:textId="77777777" w:rsidR="00773D04" w:rsidRDefault="00773D04" w:rsidP="00600C98">
      <w:pPr>
        <w:rPr>
          <w:b/>
          <w:sz w:val="24"/>
          <w:szCs w:val="24"/>
        </w:rPr>
      </w:pPr>
      <w:r w:rsidRPr="00600C98">
        <w:rPr>
          <w:b/>
          <w:sz w:val="24"/>
          <w:szCs w:val="24"/>
        </w:rPr>
        <w:t>4. Трудоемкость дисциплины</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58"/>
        <w:gridCol w:w="1373"/>
        <w:gridCol w:w="27"/>
        <w:gridCol w:w="1287"/>
      </w:tblGrid>
      <w:tr w:rsidR="00773D04" w:rsidRPr="005E4677" w14:paraId="1E81A67C" w14:textId="77777777" w:rsidTr="00481FFF">
        <w:trPr>
          <w:trHeight w:val="636"/>
        </w:trPr>
        <w:tc>
          <w:tcPr>
            <w:tcW w:w="6658" w:type="dxa"/>
            <w:vMerge w:val="restart"/>
          </w:tcPr>
          <w:p w14:paraId="5B70606A" w14:textId="77777777" w:rsidR="00773D04" w:rsidRPr="005E4677" w:rsidRDefault="00773D04" w:rsidP="005E4677">
            <w:pPr>
              <w:rPr>
                <w:b/>
                <w:sz w:val="24"/>
                <w:szCs w:val="24"/>
              </w:rPr>
            </w:pPr>
            <w:r w:rsidRPr="005E4677">
              <w:rPr>
                <w:b/>
                <w:sz w:val="24"/>
                <w:szCs w:val="24"/>
              </w:rPr>
              <w:t>Форма работы обучающихся/Виды учебных занятий</w:t>
            </w:r>
          </w:p>
        </w:tc>
        <w:tc>
          <w:tcPr>
            <w:tcW w:w="2687" w:type="dxa"/>
            <w:gridSpan w:val="3"/>
          </w:tcPr>
          <w:p w14:paraId="012FB6BA" w14:textId="77777777" w:rsidR="00773D04" w:rsidRPr="005E4677" w:rsidRDefault="00773D04" w:rsidP="005E4677">
            <w:pPr>
              <w:rPr>
                <w:b/>
                <w:sz w:val="24"/>
                <w:szCs w:val="24"/>
              </w:rPr>
            </w:pPr>
            <w:r w:rsidRPr="005E4677">
              <w:rPr>
                <w:b/>
                <w:sz w:val="24"/>
                <w:szCs w:val="24"/>
              </w:rPr>
              <w:t>Количество часов в семестре</w:t>
            </w:r>
          </w:p>
        </w:tc>
      </w:tr>
      <w:tr w:rsidR="00773D04" w:rsidRPr="005E4677" w14:paraId="7694FC9E" w14:textId="77777777" w:rsidTr="00481FFF">
        <w:trPr>
          <w:trHeight w:val="525"/>
        </w:trPr>
        <w:tc>
          <w:tcPr>
            <w:tcW w:w="6658" w:type="dxa"/>
            <w:vMerge/>
          </w:tcPr>
          <w:p w14:paraId="6EDC9D44" w14:textId="77777777" w:rsidR="00773D04" w:rsidRPr="005E4677" w:rsidRDefault="00773D04" w:rsidP="005E4677">
            <w:pPr>
              <w:rPr>
                <w:b/>
                <w:sz w:val="24"/>
                <w:szCs w:val="24"/>
              </w:rPr>
            </w:pPr>
          </w:p>
        </w:tc>
        <w:tc>
          <w:tcPr>
            <w:tcW w:w="1400" w:type="dxa"/>
            <w:gridSpan w:val="2"/>
          </w:tcPr>
          <w:p w14:paraId="208A2437" w14:textId="77777777" w:rsidR="00773D04" w:rsidRPr="005E4677" w:rsidRDefault="00773D04" w:rsidP="00481FFF">
            <w:pPr>
              <w:rPr>
                <w:b/>
                <w:sz w:val="24"/>
                <w:szCs w:val="24"/>
              </w:rPr>
            </w:pPr>
            <w:r>
              <w:rPr>
                <w:b/>
                <w:sz w:val="24"/>
                <w:szCs w:val="24"/>
              </w:rPr>
              <w:t>очно</w:t>
            </w:r>
          </w:p>
        </w:tc>
        <w:tc>
          <w:tcPr>
            <w:tcW w:w="1287" w:type="dxa"/>
          </w:tcPr>
          <w:p w14:paraId="6E9C206E" w14:textId="77777777" w:rsidR="00773D04" w:rsidRPr="005E4677" w:rsidRDefault="00773D04" w:rsidP="00481FFF">
            <w:pPr>
              <w:rPr>
                <w:b/>
                <w:sz w:val="24"/>
                <w:szCs w:val="24"/>
              </w:rPr>
            </w:pPr>
            <w:r>
              <w:rPr>
                <w:b/>
                <w:sz w:val="24"/>
                <w:szCs w:val="24"/>
              </w:rPr>
              <w:t>очно-заочно</w:t>
            </w:r>
          </w:p>
        </w:tc>
      </w:tr>
      <w:tr w:rsidR="00773D04" w:rsidRPr="005E4677" w14:paraId="07020EF1" w14:textId="77777777" w:rsidTr="00481FFF">
        <w:tc>
          <w:tcPr>
            <w:tcW w:w="6658" w:type="dxa"/>
          </w:tcPr>
          <w:p w14:paraId="4CAC1F86" w14:textId="77777777" w:rsidR="00773D04" w:rsidRPr="005E4677" w:rsidRDefault="00773D04" w:rsidP="005E4677">
            <w:pPr>
              <w:rPr>
                <w:b/>
                <w:sz w:val="24"/>
                <w:szCs w:val="24"/>
              </w:rPr>
            </w:pPr>
            <w:r w:rsidRPr="005E4677">
              <w:rPr>
                <w:b/>
                <w:sz w:val="24"/>
                <w:szCs w:val="24"/>
              </w:rPr>
              <w:t>Контактная аудиторная работа обучающихся с преподавателем, в том числе</w:t>
            </w:r>
          </w:p>
        </w:tc>
        <w:tc>
          <w:tcPr>
            <w:tcW w:w="1400" w:type="dxa"/>
            <w:gridSpan w:val="2"/>
          </w:tcPr>
          <w:p w14:paraId="024247B4" w14:textId="77777777" w:rsidR="00773D04" w:rsidRPr="005E4677" w:rsidRDefault="00773D04" w:rsidP="005E4677">
            <w:pPr>
              <w:rPr>
                <w:sz w:val="24"/>
                <w:szCs w:val="24"/>
              </w:rPr>
            </w:pPr>
            <w:r>
              <w:rPr>
                <w:sz w:val="24"/>
                <w:szCs w:val="24"/>
              </w:rPr>
              <w:t>30</w:t>
            </w:r>
          </w:p>
        </w:tc>
        <w:tc>
          <w:tcPr>
            <w:tcW w:w="1287" w:type="dxa"/>
          </w:tcPr>
          <w:p w14:paraId="43C566B5" w14:textId="77777777" w:rsidR="00773D04" w:rsidRPr="005E4677" w:rsidRDefault="00773D04" w:rsidP="00481FFF">
            <w:pPr>
              <w:rPr>
                <w:sz w:val="24"/>
                <w:szCs w:val="24"/>
              </w:rPr>
            </w:pPr>
            <w:r>
              <w:rPr>
                <w:sz w:val="24"/>
                <w:szCs w:val="24"/>
              </w:rPr>
              <w:t>30</w:t>
            </w:r>
          </w:p>
        </w:tc>
      </w:tr>
      <w:tr w:rsidR="00773D04" w:rsidRPr="005E4677" w14:paraId="272709F2" w14:textId="77777777" w:rsidTr="00481FFF">
        <w:tc>
          <w:tcPr>
            <w:tcW w:w="6658" w:type="dxa"/>
          </w:tcPr>
          <w:p w14:paraId="7503EE37" w14:textId="77777777" w:rsidR="00773D04" w:rsidRPr="00655F98" w:rsidRDefault="00773D04" w:rsidP="005E4677">
            <w:r w:rsidRPr="00655F98">
              <w:t xml:space="preserve">Занятия лекционного типа </w:t>
            </w:r>
          </w:p>
        </w:tc>
        <w:tc>
          <w:tcPr>
            <w:tcW w:w="1400" w:type="dxa"/>
            <w:gridSpan w:val="2"/>
          </w:tcPr>
          <w:p w14:paraId="32D6BCCD" w14:textId="77777777" w:rsidR="00773D04" w:rsidRPr="005E4677" w:rsidRDefault="00773D04" w:rsidP="005E4677">
            <w:pPr>
              <w:rPr>
                <w:sz w:val="24"/>
                <w:szCs w:val="24"/>
              </w:rPr>
            </w:pPr>
          </w:p>
        </w:tc>
        <w:tc>
          <w:tcPr>
            <w:tcW w:w="1287" w:type="dxa"/>
          </w:tcPr>
          <w:p w14:paraId="7315D205" w14:textId="77777777" w:rsidR="00773D04" w:rsidRPr="005E4677" w:rsidRDefault="00773D04" w:rsidP="00481FFF">
            <w:pPr>
              <w:rPr>
                <w:sz w:val="24"/>
                <w:szCs w:val="24"/>
              </w:rPr>
            </w:pPr>
          </w:p>
        </w:tc>
      </w:tr>
      <w:tr w:rsidR="00773D04" w:rsidRPr="005E4677" w14:paraId="075348D2" w14:textId="77777777" w:rsidTr="00481FFF">
        <w:tc>
          <w:tcPr>
            <w:tcW w:w="6658" w:type="dxa"/>
          </w:tcPr>
          <w:p w14:paraId="1FB553C5" w14:textId="77777777" w:rsidR="00773D04" w:rsidRPr="00655F98" w:rsidRDefault="00773D04" w:rsidP="005E4677">
            <w:r w:rsidRPr="00655F98">
              <w:t>Занятия семинарского типа:</w:t>
            </w:r>
          </w:p>
        </w:tc>
        <w:tc>
          <w:tcPr>
            <w:tcW w:w="1400" w:type="dxa"/>
            <w:gridSpan w:val="2"/>
          </w:tcPr>
          <w:p w14:paraId="0A5B71A7" w14:textId="77777777" w:rsidR="00773D04" w:rsidRPr="005E4677" w:rsidRDefault="00773D04" w:rsidP="005E4677">
            <w:pPr>
              <w:rPr>
                <w:sz w:val="24"/>
                <w:szCs w:val="24"/>
              </w:rPr>
            </w:pPr>
            <w:r>
              <w:rPr>
                <w:sz w:val="24"/>
                <w:szCs w:val="24"/>
              </w:rPr>
              <w:t>30</w:t>
            </w:r>
          </w:p>
        </w:tc>
        <w:tc>
          <w:tcPr>
            <w:tcW w:w="1287" w:type="dxa"/>
          </w:tcPr>
          <w:p w14:paraId="7123D946" w14:textId="77777777" w:rsidR="00773D04" w:rsidRPr="005E4677" w:rsidRDefault="00773D04" w:rsidP="00481FFF">
            <w:pPr>
              <w:rPr>
                <w:sz w:val="24"/>
                <w:szCs w:val="24"/>
              </w:rPr>
            </w:pPr>
            <w:r>
              <w:rPr>
                <w:sz w:val="24"/>
                <w:szCs w:val="24"/>
              </w:rPr>
              <w:t>30</w:t>
            </w:r>
          </w:p>
        </w:tc>
      </w:tr>
      <w:tr w:rsidR="00773D04" w:rsidRPr="005E4677" w14:paraId="128BBDB2" w14:textId="77777777" w:rsidTr="00481FFF">
        <w:tc>
          <w:tcPr>
            <w:tcW w:w="6658" w:type="dxa"/>
          </w:tcPr>
          <w:p w14:paraId="211D5378" w14:textId="77777777" w:rsidR="00773D04" w:rsidRPr="005E4677" w:rsidRDefault="00773D04" w:rsidP="005E4677">
            <w:pPr>
              <w:rPr>
                <w:sz w:val="24"/>
                <w:szCs w:val="24"/>
              </w:rPr>
            </w:pPr>
            <w:r w:rsidRPr="005E4677">
              <w:rPr>
                <w:sz w:val="24"/>
                <w:szCs w:val="24"/>
              </w:rPr>
              <w:t>– семинарские занятия и/или коллоквиумы</w:t>
            </w:r>
          </w:p>
        </w:tc>
        <w:tc>
          <w:tcPr>
            <w:tcW w:w="1400" w:type="dxa"/>
            <w:gridSpan w:val="2"/>
          </w:tcPr>
          <w:p w14:paraId="7D17D864" w14:textId="77777777" w:rsidR="00773D04" w:rsidRPr="005E4677" w:rsidRDefault="00773D04" w:rsidP="005E4677">
            <w:pPr>
              <w:rPr>
                <w:sz w:val="24"/>
                <w:szCs w:val="24"/>
              </w:rPr>
            </w:pPr>
          </w:p>
        </w:tc>
        <w:tc>
          <w:tcPr>
            <w:tcW w:w="1287" w:type="dxa"/>
          </w:tcPr>
          <w:p w14:paraId="16D55E34" w14:textId="77777777" w:rsidR="00773D04" w:rsidRPr="005E4677" w:rsidRDefault="00773D04" w:rsidP="005E4677">
            <w:pPr>
              <w:rPr>
                <w:sz w:val="24"/>
                <w:szCs w:val="24"/>
              </w:rPr>
            </w:pPr>
          </w:p>
        </w:tc>
      </w:tr>
      <w:tr w:rsidR="00773D04" w:rsidRPr="005E4677" w14:paraId="3E93AC29" w14:textId="77777777" w:rsidTr="00481FFF">
        <w:tc>
          <w:tcPr>
            <w:tcW w:w="6658" w:type="dxa"/>
          </w:tcPr>
          <w:p w14:paraId="15F9101C" w14:textId="77777777" w:rsidR="00773D04" w:rsidRPr="005E4677" w:rsidRDefault="00773D04" w:rsidP="005E4677">
            <w:pPr>
              <w:rPr>
                <w:sz w:val="24"/>
                <w:szCs w:val="24"/>
              </w:rPr>
            </w:pPr>
            <w:r w:rsidRPr="005E4677">
              <w:rPr>
                <w:sz w:val="24"/>
                <w:szCs w:val="24"/>
              </w:rPr>
              <w:t>– практические занятия</w:t>
            </w:r>
          </w:p>
        </w:tc>
        <w:tc>
          <w:tcPr>
            <w:tcW w:w="1400" w:type="dxa"/>
            <w:gridSpan w:val="2"/>
          </w:tcPr>
          <w:p w14:paraId="0EEBCFBA" w14:textId="77777777" w:rsidR="00773D04" w:rsidRPr="005E4677" w:rsidRDefault="00773D04" w:rsidP="005E4677">
            <w:pPr>
              <w:rPr>
                <w:sz w:val="24"/>
                <w:szCs w:val="24"/>
              </w:rPr>
            </w:pPr>
            <w:r>
              <w:rPr>
                <w:sz w:val="24"/>
                <w:szCs w:val="24"/>
              </w:rPr>
              <w:t>30</w:t>
            </w:r>
          </w:p>
        </w:tc>
        <w:tc>
          <w:tcPr>
            <w:tcW w:w="1287" w:type="dxa"/>
          </w:tcPr>
          <w:p w14:paraId="078CC5FA" w14:textId="77777777" w:rsidR="00773D04" w:rsidRPr="005E4677" w:rsidRDefault="00773D04" w:rsidP="00481FFF">
            <w:pPr>
              <w:rPr>
                <w:sz w:val="24"/>
                <w:szCs w:val="24"/>
              </w:rPr>
            </w:pPr>
            <w:r>
              <w:rPr>
                <w:sz w:val="24"/>
                <w:szCs w:val="24"/>
              </w:rPr>
              <w:t>30</w:t>
            </w:r>
          </w:p>
        </w:tc>
      </w:tr>
      <w:tr w:rsidR="00773D04" w:rsidRPr="005E4677" w14:paraId="1BE1DB36" w14:textId="77777777" w:rsidTr="00481FFF">
        <w:tc>
          <w:tcPr>
            <w:tcW w:w="6658" w:type="dxa"/>
          </w:tcPr>
          <w:p w14:paraId="42407E68" w14:textId="77777777" w:rsidR="00773D04" w:rsidRPr="005E4677" w:rsidRDefault="00773D04" w:rsidP="005E4677">
            <w:pPr>
              <w:rPr>
                <w:sz w:val="24"/>
                <w:szCs w:val="24"/>
              </w:rPr>
            </w:pPr>
            <w:r w:rsidRPr="005E4677">
              <w:rPr>
                <w:sz w:val="24"/>
                <w:szCs w:val="24"/>
              </w:rPr>
              <w:t>– лабораторные занятия</w:t>
            </w:r>
          </w:p>
        </w:tc>
        <w:tc>
          <w:tcPr>
            <w:tcW w:w="1400" w:type="dxa"/>
            <w:gridSpan w:val="2"/>
          </w:tcPr>
          <w:p w14:paraId="3F3E29A2" w14:textId="77777777" w:rsidR="00773D04" w:rsidRPr="005E4677" w:rsidRDefault="00773D04" w:rsidP="005E4677">
            <w:pPr>
              <w:rPr>
                <w:sz w:val="24"/>
                <w:szCs w:val="24"/>
              </w:rPr>
            </w:pPr>
          </w:p>
        </w:tc>
        <w:tc>
          <w:tcPr>
            <w:tcW w:w="1287" w:type="dxa"/>
          </w:tcPr>
          <w:p w14:paraId="4ECFFB20" w14:textId="77777777" w:rsidR="00773D04" w:rsidRPr="005E4677" w:rsidRDefault="00773D04" w:rsidP="005E4677">
            <w:pPr>
              <w:rPr>
                <w:sz w:val="24"/>
                <w:szCs w:val="24"/>
              </w:rPr>
            </w:pPr>
          </w:p>
        </w:tc>
      </w:tr>
      <w:tr w:rsidR="00773D04" w:rsidRPr="005E4677" w14:paraId="071A5C10" w14:textId="77777777" w:rsidTr="00481FFF">
        <w:tc>
          <w:tcPr>
            <w:tcW w:w="6658" w:type="dxa"/>
          </w:tcPr>
          <w:p w14:paraId="42A35F43" w14:textId="77777777" w:rsidR="00773D04" w:rsidRPr="005E4677" w:rsidRDefault="00773D04" w:rsidP="005E4677">
            <w:pPr>
              <w:rPr>
                <w:sz w:val="24"/>
                <w:szCs w:val="24"/>
              </w:rPr>
            </w:pPr>
            <w:r w:rsidRPr="005E4677">
              <w:rPr>
                <w:sz w:val="24"/>
                <w:szCs w:val="24"/>
              </w:rPr>
              <w:t>- клинические практические занятия (для медицинских специальностей)</w:t>
            </w:r>
          </w:p>
        </w:tc>
        <w:tc>
          <w:tcPr>
            <w:tcW w:w="1373" w:type="dxa"/>
          </w:tcPr>
          <w:p w14:paraId="108A7378" w14:textId="77777777" w:rsidR="00773D04" w:rsidRPr="005E4677" w:rsidRDefault="00773D04" w:rsidP="005E4677">
            <w:pPr>
              <w:rPr>
                <w:sz w:val="24"/>
                <w:szCs w:val="24"/>
              </w:rPr>
            </w:pPr>
          </w:p>
        </w:tc>
        <w:tc>
          <w:tcPr>
            <w:tcW w:w="1314" w:type="dxa"/>
            <w:gridSpan w:val="2"/>
          </w:tcPr>
          <w:p w14:paraId="2A7C8C2D" w14:textId="77777777" w:rsidR="00773D04" w:rsidRPr="005E4677" w:rsidRDefault="00773D04" w:rsidP="005E4677">
            <w:pPr>
              <w:rPr>
                <w:sz w:val="24"/>
                <w:szCs w:val="24"/>
              </w:rPr>
            </w:pPr>
          </w:p>
        </w:tc>
      </w:tr>
      <w:tr w:rsidR="00773D04" w:rsidRPr="005E4677" w14:paraId="595D9511" w14:textId="77777777" w:rsidTr="00481FFF">
        <w:tc>
          <w:tcPr>
            <w:tcW w:w="6658" w:type="dxa"/>
          </w:tcPr>
          <w:p w14:paraId="194A90C1" w14:textId="77777777" w:rsidR="00773D04" w:rsidRPr="005E4677" w:rsidRDefault="00773D04" w:rsidP="005E4677">
            <w:pPr>
              <w:rPr>
                <w:sz w:val="24"/>
                <w:szCs w:val="24"/>
              </w:rPr>
            </w:pPr>
            <w:r w:rsidRPr="005E4677">
              <w:rPr>
                <w:sz w:val="24"/>
                <w:szCs w:val="24"/>
              </w:rPr>
              <w:t>Курсовое проектирование</w:t>
            </w:r>
          </w:p>
        </w:tc>
        <w:tc>
          <w:tcPr>
            <w:tcW w:w="1373" w:type="dxa"/>
          </w:tcPr>
          <w:p w14:paraId="5CA005C4" w14:textId="77777777" w:rsidR="00773D04" w:rsidRPr="005E4677" w:rsidRDefault="00773D04" w:rsidP="005E4677">
            <w:pPr>
              <w:rPr>
                <w:sz w:val="24"/>
                <w:szCs w:val="24"/>
              </w:rPr>
            </w:pPr>
          </w:p>
        </w:tc>
        <w:tc>
          <w:tcPr>
            <w:tcW w:w="1314" w:type="dxa"/>
            <w:gridSpan w:val="2"/>
          </w:tcPr>
          <w:p w14:paraId="020A1F40" w14:textId="77777777" w:rsidR="00773D04" w:rsidRPr="005E4677" w:rsidRDefault="00773D04" w:rsidP="005E4677">
            <w:pPr>
              <w:rPr>
                <w:sz w:val="24"/>
                <w:szCs w:val="24"/>
              </w:rPr>
            </w:pPr>
          </w:p>
        </w:tc>
      </w:tr>
      <w:tr w:rsidR="00773D04" w:rsidRPr="005E4677" w14:paraId="060407E4" w14:textId="77777777" w:rsidTr="00481FFF">
        <w:tc>
          <w:tcPr>
            <w:tcW w:w="6658" w:type="dxa"/>
          </w:tcPr>
          <w:p w14:paraId="762C9D91" w14:textId="77777777" w:rsidR="00773D04" w:rsidRPr="005E4677" w:rsidRDefault="00773D04" w:rsidP="005E4677">
            <w:pPr>
              <w:rPr>
                <w:sz w:val="24"/>
                <w:szCs w:val="24"/>
              </w:rPr>
            </w:pPr>
            <w:r w:rsidRPr="005E4677">
              <w:rPr>
                <w:sz w:val="24"/>
                <w:szCs w:val="24"/>
              </w:rPr>
              <w:lastRenderedPageBreak/>
              <w:t>Групповые консультации</w:t>
            </w:r>
          </w:p>
        </w:tc>
        <w:tc>
          <w:tcPr>
            <w:tcW w:w="1373" w:type="dxa"/>
          </w:tcPr>
          <w:p w14:paraId="28A5C634" w14:textId="77777777" w:rsidR="00773D04" w:rsidRPr="005E4677" w:rsidRDefault="00773D04" w:rsidP="005E4677">
            <w:pPr>
              <w:rPr>
                <w:sz w:val="24"/>
                <w:szCs w:val="24"/>
              </w:rPr>
            </w:pPr>
          </w:p>
        </w:tc>
        <w:tc>
          <w:tcPr>
            <w:tcW w:w="1314" w:type="dxa"/>
            <w:gridSpan w:val="2"/>
          </w:tcPr>
          <w:p w14:paraId="7AB17C8C" w14:textId="77777777" w:rsidR="00773D04" w:rsidRPr="005E4677" w:rsidRDefault="00773D04" w:rsidP="005E4677">
            <w:pPr>
              <w:rPr>
                <w:sz w:val="24"/>
                <w:szCs w:val="24"/>
              </w:rPr>
            </w:pPr>
          </w:p>
        </w:tc>
      </w:tr>
      <w:tr w:rsidR="00773D04" w:rsidRPr="005E4677" w14:paraId="61F76439" w14:textId="77777777" w:rsidTr="00481FFF">
        <w:tc>
          <w:tcPr>
            <w:tcW w:w="6658" w:type="dxa"/>
          </w:tcPr>
          <w:p w14:paraId="63AF6136" w14:textId="77777777" w:rsidR="00773D04" w:rsidRPr="005E4677" w:rsidRDefault="00773D04" w:rsidP="005E4677">
            <w:pPr>
              <w:jc w:val="both"/>
              <w:rPr>
                <w:sz w:val="24"/>
                <w:szCs w:val="24"/>
              </w:rPr>
            </w:pPr>
            <w:r w:rsidRPr="005E4677">
              <w:rPr>
                <w:sz w:val="24"/>
                <w:szCs w:val="24"/>
              </w:rPr>
              <w:t>Индивидуальные консультации и иные учебные занятия, предусматривающие индивидуальную работы преподавателя с обучающимися</w:t>
            </w:r>
          </w:p>
        </w:tc>
        <w:tc>
          <w:tcPr>
            <w:tcW w:w="1373" w:type="dxa"/>
          </w:tcPr>
          <w:p w14:paraId="5A3134F9" w14:textId="77777777" w:rsidR="00773D04" w:rsidRPr="005E4677" w:rsidRDefault="00773D04" w:rsidP="005E4677">
            <w:pPr>
              <w:rPr>
                <w:sz w:val="24"/>
                <w:szCs w:val="24"/>
              </w:rPr>
            </w:pPr>
          </w:p>
        </w:tc>
        <w:tc>
          <w:tcPr>
            <w:tcW w:w="1314" w:type="dxa"/>
            <w:gridSpan w:val="2"/>
          </w:tcPr>
          <w:p w14:paraId="2CCA24ED" w14:textId="77777777" w:rsidR="00773D04" w:rsidRPr="005E4677" w:rsidRDefault="00773D04" w:rsidP="005E4677">
            <w:pPr>
              <w:rPr>
                <w:sz w:val="24"/>
                <w:szCs w:val="24"/>
              </w:rPr>
            </w:pPr>
          </w:p>
        </w:tc>
      </w:tr>
      <w:tr w:rsidR="00773D04" w:rsidRPr="005E4677" w14:paraId="233BAEDA" w14:textId="77777777" w:rsidTr="00481FFF">
        <w:tc>
          <w:tcPr>
            <w:tcW w:w="6658" w:type="dxa"/>
          </w:tcPr>
          <w:p w14:paraId="6ACCCD86" w14:textId="77777777" w:rsidR="00773D04" w:rsidRPr="005E4677" w:rsidRDefault="00773D04" w:rsidP="005E4677">
            <w:pPr>
              <w:jc w:val="both"/>
              <w:rPr>
                <w:sz w:val="24"/>
                <w:szCs w:val="24"/>
              </w:rPr>
            </w:pPr>
            <w:r w:rsidRPr="005E4677">
              <w:rPr>
                <w:sz w:val="24"/>
                <w:szCs w:val="24"/>
              </w:rPr>
              <w:t>Самостоятельная работа обучающихся, в том числе</w:t>
            </w:r>
          </w:p>
        </w:tc>
        <w:tc>
          <w:tcPr>
            <w:tcW w:w="1373" w:type="dxa"/>
          </w:tcPr>
          <w:p w14:paraId="4DF58052" w14:textId="77777777" w:rsidR="00773D04" w:rsidRPr="005E4677" w:rsidRDefault="00773D04" w:rsidP="005E4677">
            <w:pPr>
              <w:rPr>
                <w:sz w:val="24"/>
                <w:szCs w:val="24"/>
              </w:rPr>
            </w:pPr>
            <w:r>
              <w:rPr>
                <w:sz w:val="24"/>
                <w:szCs w:val="24"/>
              </w:rPr>
              <w:t>42</w:t>
            </w:r>
          </w:p>
        </w:tc>
        <w:tc>
          <w:tcPr>
            <w:tcW w:w="1314" w:type="dxa"/>
            <w:gridSpan w:val="2"/>
          </w:tcPr>
          <w:p w14:paraId="5E48A054" w14:textId="77777777" w:rsidR="00773D04" w:rsidRPr="005E4677" w:rsidRDefault="00773D04" w:rsidP="00481FFF">
            <w:pPr>
              <w:rPr>
                <w:sz w:val="24"/>
                <w:szCs w:val="24"/>
              </w:rPr>
            </w:pPr>
            <w:r>
              <w:rPr>
                <w:sz w:val="24"/>
                <w:szCs w:val="24"/>
              </w:rPr>
              <w:t>42</w:t>
            </w:r>
          </w:p>
        </w:tc>
      </w:tr>
      <w:tr w:rsidR="00773D04" w:rsidRPr="005E4677" w14:paraId="25A02D2D" w14:textId="77777777" w:rsidTr="00481FFF">
        <w:tc>
          <w:tcPr>
            <w:tcW w:w="6658" w:type="dxa"/>
          </w:tcPr>
          <w:p w14:paraId="43AFB018" w14:textId="77777777" w:rsidR="00773D04" w:rsidRPr="005E4677" w:rsidRDefault="00773D04" w:rsidP="005E4677">
            <w:pPr>
              <w:jc w:val="both"/>
              <w:rPr>
                <w:sz w:val="24"/>
                <w:szCs w:val="24"/>
              </w:rPr>
            </w:pPr>
            <w:r w:rsidRPr="005E4677">
              <w:rPr>
                <w:sz w:val="24"/>
                <w:szCs w:val="24"/>
              </w:rPr>
              <w:t>…………….</w:t>
            </w:r>
          </w:p>
        </w:tc>
        <w:tc>
          <w:tcPr>
            <w:tcW w:w="1373" w:type="dxa"/>
          </w:tcPr>
          <w:p w14:paraId="46036CD3" w14:textId="77777777" w:rsidR="00773D04" w:rsidRPr="005E4677" w:rsidRDefault="00773D04" w:rsidP="005E4677">
            <w:pPr>
              <w:rPr>
                <w:sz w:val="24"/>
                <w:szCs w:val="24"/>
              </w:rPr>
            </w:pPr>
          </w:p>
        </w:tc>
        <w:tc>
          <w:tcPr>
            <w:tcW w:w="1314" w:type="dxa"/>
            <w:gridSpan w:val="2"/>
          </w:tcPr>
          <w:p w14:paraId="0C72A7E8" w14:textId="77777777" w:rsidR="00773D04" w:rsidRPr="005E4677" w:rsidRDefault="00773D04" w:rsidP="005E4677">
            <w:pPr>
              <w:rPr>
                <w:sz w:val="24"/>
                <w:szCs w:val="24"/>
              </w:rPr>
            </w:pPr>
          </w:p>
        </w:tc>
      </w:tr>
      <w:tr w:rsidR="00773D04" w:rsidRPr="005E4677" w14:paraId="48A1AD5F" w14:textId="77777777" w:rsidTr="00481FFF">
        <w:tc>
          <w:tcPr>
            <w:tcW w:w="6658" w:type="dxa"/>
          </w:tcPr>
          <w:p w14:paraId="0CF1CC2D" w14:textId="77777777" w:rsidR="00773D04" w:rsidRPr="005E4677" w:rsidRDefault="00773D04" w:rsidP="005E4677">
            <w:pPr>
              <w:jc w:val="both"/>
              <w:rPr>
                <w:sz w:val="24"/>
                <w:szCs w:val="24"/>
              </w:rPr>
            </w:pPr>
            <w:r w:rsidRPr="005E4677">
              <w:rPr>
                <w:sz w:val="24"/>
                <w:szCs w:val="24"/>
              </w:rPr>
              <w:t>……………………</w:t>
            </w:r>
          </w:p>
        </w:tc>
        <w:tc>
          <w:tcPr>
            <w:tcW w:w="1373" w:type="dxa"/>
          </w:tcPr>
          <w:p w14:paraId="33328FFF" w14:textId="77777777" w:rsidR="00773D04" w:rsidRPr="005E4677" w:rsidRDefault="00773D04" w:rsidP="005E4677">
            <w:pPr>
              <w:rPr>
                <w:sz w:val="24"/>
                <w:szCs w:val="24"/>
              </w:rPr>
            </w:pPr>
          </w:p>
        </w:tc>
        <w:tc>
          <w:tcPr>
            <w:tcW w:w="1314" w:type="dxa"/>
            <w:gridSpan w:val="2"/>
          </w:tcPr>
          <w:p w14:paraId="35CB0593" w14:textId="77777777" w:rsidR="00773D04" w:rsidRPr="005E4677" w:rsidRDefault="00773D04" w:rsidP="005E4677">
            <w:pPr>
              <w:rPr>
                <w:sz w:val="24"/>
                <w:szCs w:val="24"/>
              </w:rPr>
            </w:pPr>
          </w:p>
        </w:tc>
      </w:tr>
      <w:tr w:rsidR="00773D04" w:rsidRPr="005E4677" w14:paraId="02F71669" w14:textId="77777777" w:rsidTr="00481FFF">
        <w:tc>
          <w:tcPr>
            <w:tcW w:w="6658" w:type="dxa"/>
          </w:tcPr>
          <w:p w14:paraId="7D84EE99" w14:textId="77777777" w:rsidR="00773D04" w:rsidRPr="005E4677" w:rsidRDefault="00773D04" w:rsidP="005E4677">
            <w:pPr>
              <w:jc w:val="both"/>
              <w:rPr>
                <w:b/>
                <w:sz w:val="24"/>
                <w:szCs w:val="24"/>
              </w:rPr>
            </w:pPr>
            <w:r w:rsidRPr="005E4677">
              <w:rPr>
                <w:b/>
                <w:sz w:val="24"/>
                <w:szCs w:val="24"/>
              </w:rPr>
              <w:t>Промежуточная аттестация обучающихся</w:t>
            </w:r>
          </w:p>
        </w:tc>
        <w:tc>
          <w:tcPr>
            <w:tcW w:w="1373" w:type="dxa"/>
          </w:tcPr>
          <w:p w14:paraId="6FC262A8" w14:textId="77777777" w:rsidR="00773D04" w:rsidRPr="005E4677" w:rsidRDefault="00773D04" w:rsidP="005E4677">
            <w:pPr>
              <w:rPr>
                <w:sz w:val="24"/>
                <w:szCs w:val="24"/>
              </w:rPr>
            </w:pPr>
          </w:p>
        </w:tc>
        <w:tc>
          <w:tcPr>
            <w:tcW w:w="1314" w:type="dxa"/>
            <w:gridSpan w:val="2"/>
          </w:tcPr>
          <w:p w14:paraId="0F4FC9A2" w14:textId="77777777" w:rsidR="00773D04" w:rsidRPr="005E4677" w:rsidRDefault="00773D04" w:rsidP="005E4677">
            <w:pPr>
              <w:rPr>
                <w:sz w:val="24"/>
                <w:szCs w:val="24"/>
              </w:rPr>
            </w:pPr>
          </w:p>
        </w:tc>
      </w:tr>
      <w:tr w:rsidR="00773D04" w:rsidRPr="005E4677" w14:paraId="5E2B2439" w14:textId="77777777" w:rsidTr="00481FFF">
        <w:tc>
          <w:tcPr>
            <w:tcW w:w="6658" w:type="dxa"/>
          </w:tcPr>
          <w:p w14:paraId="5C23635B" w14:textId="77777777" w:rsidR="00773D04" w:rsidRPr="005E4677" w:rsidRDefault="00773D04" w:rsidP="005E4677">
            <w:pPr>
              <w:jc w:val="both"/>
              <w:rPr>
                <w:sz w:val="24"/>
                <w:szCs w:val="24"/>
              </w:rPr>
            </w:pPr>
            <w:r w:rsidRPr="005E4677">
              <w:rPr>
                <w:sz w:val="24"/>
                <w:szCs w:val="24"/>
              </w:rPr>
              <w:t xml:space="preserve">Экзамен  </w:t>
            </w:r>
          </w:p>
        </w:tc>
        <w:tc>
          <w:tcPr>
            <w:tcW w:w="1373" w:type="dxa"/>
          </w:tcPr>
          <w:p w14:paraId="54A77027" w14:textId="77777777" w:rsidR="00773D04" w:rsidRPr="005E4677" w:rsidRDefault="00773D04" w:rsidP="001011A0">
            <w:pPr>
              <w:rPr>
                <w:sz w:val="24"/>
                <w:szCs w:val="24"/>
              </w:rPr>
            </w:pPr>
          </w:p>
        </w:tc>
        <w:tc>
          <w:tcPr>
            <w:tcW w:w="1314" w:type="dxa"/>
            <w:gridSpan w:val="2"/>
          </w:tcPr>
          <w:p w14:paraId="36866DB2" w14:textId="77777777" w:rsidR="00773D04" w:rsidRPr="005E4677" w:rsidRDefault="00773D04" w:rsidP="0067533A">
            <w:pPr>
              <w:rPr>
                <w:sz w:val="24"/>
                <w:szCs w:val="24"/>
              </w:rPr>
            </w:pPr>
          </w:p>
        </w:tc>
      </w:tr>
      <w:tr w:rsidR="00773D04" w:rsidRPr="005E4677" w14:paraId="456AEE43" w14:textId="77777777" w:rsidTr="00481FFF">
        <w:tc>
          <w:tcPr>
            <w:tcW w:w="6658" w:type="dxa"/>
          </w:tcPr>
          <w:p w14:paraId="38198163" w14:textId="77777777" w:rsidR="00773D04" w:rsidRPr="005E4677" w:rsidRDefault="00773D04" w:rsidP="005E4677">
            <w:pPr>
              <w:jc w:val="both"/>
              <w:rPr>
                <w:sz w:val="24"/>
                <w:szCs w:val="24"/>
              </w:rPr>
            </w:pPr>
            <w:r w:rsidRPr="005E4677">
              <w:rPr>
                <w:sz w:val="24"/>
                <w:szCs w:val="24"/>
              </w:rPr>
              <w:t xml:space="preserve">  Зачет  </w:t>
            </w:r>
          </w:p>
        </w:tc>
        <w:tc>
          <w:tcPr>
            <w:tcW w:w="1373" w:type="dxa"/>
          </w:tcPr>
          <w:p w14:paraId="45859545" w14:textId="77777777" w:rsidR="00773D04" w:rsidRPr="005E4677" w:rsidRDefault="00773D04" w:rsidP="005E4677">
            <w:pPr>
              <w:rPr>
                <w:sz w:val="24"/>
                <w:szCs w:val="24"/>
              </w:rPr>
            </w:pPr>
            <w:r>
              <w:rPr>
                <w:sz w:val="24"/>
                <w:szCs w:val="24"/>
              </w:rPr>
              <w:t>зачет</w:t>
            </w:r>
          </w:p>
        </w:tc>
        <w:tc>
          <w:tcPr>
            <w:tcW w:w="1314" w:type="dxa"/>
            <w:gridSpan w:val="2"/>
          </w:tcPr>
          <w:p w14:paraId="30BC5DE5" w14:textId="77777777" w:rsidR="00773D04" w:rsidRPr="005E4677" w:rsidRDefault="00773D04" w:rsidP="005E4677">
            <w:pPr>
              <w:rPr>
                <w:sz w:val="24"/>
                <w:szCs w:val="24"/>
              </w:rPr>
            </w:pPr>
          </w:p>
        </w:tc>
      </w:tr>
      <w:tr w:rsidR="00773D04" w:rsidRPr="005E4677" w14:paraId="1B73F9D2" w14:textId="77777777" w:rsidTr="00481FFF">
        <w:tc>
          <w:tcPr>
            <w:tcW w:w="6658" w:type="dxa"/>
          </w:tcPr>
          <w:p w14:paraId="3243528A" w14:textId="77777777" w:rsidR="00773D04" w:rsidRPr="005E4677" w:rsidRDefault="00773D04" w:rsidP="005E4677">
            <w:pPr>
              <w:jc w:val="both"/>
              <w:rPr>
                <w:sz w:val="24"/>
                <w:szCs w:val="24"/>
              </w:rPr>
            </w:pPr>
            <w:r w:rsidRPr="005E4677">
              <w:rPr>
                <w:sz w:val="24"/>
                <w:szCs w:val="24"/>
              </w:rPr>
              <w:t xml:space="preserve">  Защита курсовой работы  </w:t>
            </w:r>
          </w:p>
        </w:tc>
        <w:tc>
          <w:tcPr>
            <w:tcW w:w="1373" w:type="dxa"/>
          </w:tcPr>
          <w:p w14:paraId="5BC23593" w14:textId="77777777" w:rsidR="00773D04" w:rsidRPr="005E4677" w:rsidRDefault="00773D04" w:rsidP="005E4677">
            <w:pPr>
              <w:rPr>
                <w:sz w:val="24"/>
                <w:szCs w:val="24"/>
              </w:rPr>
            </w:pPr>
          </w:p>
        </w:tc>
        <w:tc>
          <w:tcPr>
            <w:tcW w:w="1314" w:type="dxa"/>
            <w:gridSpan w:val="2"/>
          </w:tcPr>
          <w:p w14:paraId="448E2025" w14:textId="77777777" w:rsidR="00773D04" w:rsidRPr="005E4677" w:rsidRDefault="00773D04" w:rsidP="005E4677">
            <w:pPr>
              <w:rPr>
                <w:sz w:val="24"/>
                <w:szCs w:val="24"/>
              </w:rPr>
            </w:pPr>
          </w:p>
        </w:tc>
      </w:tr>
      <w:tr w:rsidR="00773D04" w:rsidRPr="005E4677" w14:paraId="454DA6FC" w14:textId="77777777" w:rsidTr="005E4677">
        <w:tc>
          <w:tcPr>
            <w:tcW w:w="6658" w:type="dxa"/>
          </w:tcPr>
          <w:p w14:paraId="4B43A09D" w14:textId="77777777" w:rsidR="00773D04" w:rsidRPr="005E4677" w:rsidRDefault="00773D04" w:rsidP="005E4677">
            <w:pPr>
              <w:jc w:val="both"/>
              <w:rPr>
                <w:b/>
                <w:sz w:val="24"/>
                <w:szCs w:val="24"/>
              </w:rPr>
            </w:pPr>
            <w:r w:rsidRPr="005E4677">
              <w:rPr>
                <w:b/>
                <w:sz w:val="24"/>
                <w:szCs w:val="24"/>
              </w:rPr>
              <w:t>Общая трудоемкость дисциплины</w:t>
            </w:r>
          </w:p>
        </w:tc>
        <w:tc>
          <w:tcPr>
            <w:tcW w:w="2687" w:type="dxa"/>
            <w:gridSpan w:val="3"/>
          </w:tcPr>
          <w:p w14:paraId="7C759121" w14:textId="77777777" w:rsidR="00773D04" w:rsidRPr="005E4677" w:rsidRDefault="00773D04" w:rsidP="005E4677">
            <w:pPr>
              <w:rPr>
                <w:b/>
                <w:sz w:val="24"/>
                <w:szCs w:val="24"/>
              </w:rPr>
            </w:pPr>
            <w:r>
              <w:rPr>
                <w:b/>
                <w:sz w:val="24"/>
                <w:szCs w:val="24"/>
              </w:rPr>
              <w:t>_72</w:t>
            </w:r>
            <w:r w:rsidRPr="00C13B9C">
              <w:rPr>
                <w:b/>
                <w:sz w:val="24"/>
                <w:szCs w:val="24"/>
              </w:rPr>
              <w:t>_</w:t>
            </w:r>
            <w:r>
              <w:rPr>
                <w:b/>
                <w:sz w:val="24"/>
                <w:szCs w:val="24"/>
              </w:rPr>
              <w:t xml:space="preserve">ч.     </w:t>
            </w:r>
            <w:r>
              <w:rPr>
                <w:b/>
                <w:sz w:val="24"/>
                <w:szCs w:val="24"/>
                <w:u w:val="single"/>
              </w:rPr>
              <w:t>2</w:t>
            </w:r>
            <w:r w:rsidRPr="00C13B9C">
              <w:rPr>
                <w:b/>
                <w:sz w:val="24"/>
                <w:szCs w:val="24"/>
              </w:rPr>
              <w:t>_з.</w:t>
            </w:r>
            <w:r w:rsidRPr="005E4677">
              <w:rPr>
                <w:b/>
                <w:sz w:val="24"/>
                <w:szCs w:val="24"/>
              </w:rPr>
              <w:t xml:space="preserve">е.                   </w:t>
            </w:r>
          </w:p>
        </w:tc>
      </w:tr>
    </w:tbl>
    <w:p w14:paraId="4F0BDF19" w14:textId="77777777" w:rsidR="00773D04" w:rsidRDefault="00773D04" w:rsidP="004A2019">
      <w:pPr>
        <w:rPr>
          <w:sz w:val="24"/>
          <w:szCs w:val="24"/>
        </w:rPr>
      </w:pPr>
    </w:p>
    <w:p w14:paraId="157A9BD9" w14:textId="77777777" w:rsidR="00773D04" w:rsidRDefault="00773D04" w:rsidP="004A2019">
      <w:pPr>
        <w:rPr>
          <w:b/>
          <w:sz w:val="24"/>
          <w:szCs w:val="24"/>
        </w:rPr>
      </w:pPr>
      <w:r w:rsidRPr="00A63C8F">
        <w:rPr>
          <w:b/>
          <w:sz w:val="24"/>
          <w:szCs w:val="24"/>
        </w:rPr>
        <w:t>5. Содержание дисциплины (модуля), структурированное по темам (разделам) с указанием отведенного на них количества академических часов и видов учебных занятий</w:t>
      </w:r>
    </w:p>
    <w:p w14:paraId="1BB99E8A" w14:textId="77777777" w:rsidR="00773D04" w:rsidRDefault="00773D04" w:rsidP="004A2019">
      <w:pPr>
        <w:rPr>
          <w:b/>
          <w:sz w:val="24"/>
          <w:szCs w:val="24"/>
        </w:rPr>
      </w:pPr>
    </w:p>
    <w:p w14:paraId="3B03CB48" w14:textId="77777777" w:rsidR="00773D04" w:rsidRDefault="00773D04" w:rsidP="00A63C8F">
      <w:pPr>
        <w:rPr>
          <w:b/>
          <w:sz w:val="24"/>
          <w:szCs w:val="24"/>
        </w:rPr>
      </w:pPr>
      <w:r w:rsidRPr="00A63C8F">
        <w:rPr>
          <w:b/>
        </w:rPr>
        <w:t>5.1. Содержание разделов дисциплины</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61"/>
        <w:gridCol w:w="3264"/>
        <w:gridCol w:w="4420"/>
      </w:tblGrid>
      <w:tr w:rsidR="00773D04" w:rsidRPr="005E4677" w14:paraId="7A034222" w14:textId="77777777" w:rsidTr="005E4677">
        <w:tc>
          <w:tcPr>
            <w:tcW w:w="1661" w:type="dxa"/>
          </w:tcPr>
          <w:p w14:paraId="1B9A5702" w14:textId="77777777" w:rsidR="00773D04" w:rsidRPr="005E4677" w:rsidRDefault="00773D04" w:rsidP="005E4677">
            <w:pPr>
              <w:jc w:val="center"/>
              <w:rPr>
                <w:b/>
                <w:sz w:val="24"/>
                <w:szCs w:val="24"/>
              </w:rPr>
            </w:pPr>
            <w:r w:rsidRPr="005E4677">
              <w:rPr>
                <w:b/>
                <w:sz w:val="24"/>
                <w:szCs w:val="24"/>
              </w:rPr>
              <w:t>Код компетенции</w:t>
            </w:r>
          </w:p>
        </w:tc>
        <w:tc>
          <w:tcPr>
            <w:tcW w:w="3264" w:type="dxa"/>
          </w:tcPr>
          <w:p w14:paraId="0B08B701" w14:textId="77777777" w:rsidR="00773D04" w:rsidRPr="005E4677" w:rsidRDefault="00773D04" w:rsidP="005E4677">
            <w:pPr>
              <w:jc w:val="center"/>
              <w:rPr>
                <w:b/>
                <w:sz w:val="24"/>
                <w:szCs w:val="24"/>
              </w:rPr>
            </w:pPr>
            <w:r w:rsidRPr="005E4677">
              <w:rPr>
                <w:b/>
                <w:sz w:val="24"/>
                <w:szCs w:val="24"/>
              </w:rPr>
              <w:t>Наименование разделов и тем дисциплины</w:t>
            </w:r>
          </w:p>
        </w:tc>
        <w:tc>
          <w:tcPr>
            <w:tcW w:w="4420" w:type="dxa"/>
          </w:tcPr>
          <w:p w14:paraId="68615B95" w14:textId="77777777" w:rsidR="00773D04" w:rsidRPr="005E4677" w:rsidRDefault="00773D04" w:rsidP="005E4677">
            <w:pPr>
              <w:jc w:val="center"/>
              <w:rPr>
                <w:b/>
                <w:sz w:val="24"/>
                <w:szCs w:val="24"/>
              </w:rPr>
            </w:pPr>
            <w:r w:rsidRPr="005E4677">
              <w:rPr>
                <w:b/>
                <w:sz w:val="24"/>
                <w:szCs w:val="24"/>
              </w:rPr>
              <w:t>Краткое содержание разделов и тем</w:t>
            </w:r>
          </w:p>
        </w:tc>
      </w:tr>
      <w:tr w:rsidR="00773D04" w:rsidRPr="004A2019" w14:paraId="13A4945A" w14:textId="77777777" w:rsidTr="005E4677">
        <w:tc>
          <w:tcPr>
            <w:tcW w:w="1661" w:type="dxa"/>
          </w:tcPr>
          <w:p w14:paraId="6A0D1ED7" w14:textId="77777777" w:rsidR="00773D04" w:rsidRPr="004A2019" w:rsidRDefault="00773D04" w:rsidP="004A2019">
            <w:pPr>
              <w:pStyle w:val="aff"/>
              <w:widowControl w:val="0"/>
              <w:snapToGrid w:val="0"/>
              <w:spacing w:after="0"/>
              <w:rPr>
                <w:rFonts w:ascii="Times New Roman" w:hAnsi="Times New Roman"/>
                <w:lang w:eastAsia="ru-RU"/>
              </w:rPr>
            </w:pPr>
            <w:r>
              <w:rPr>
                <w:rFonts w:ascii="Times New Roman" w:hAnsi="Times New Roman"/>
                <w:lang w:eastAsia="ru-RU"/>
              </w:rPr>
              <w:t>УК-4</w:t>
            </w:r>
            <w:r w:rsidRPr="004A2019">
              <w:rPr>
                <w:rFonts w:ascii="Times New Roman" w:hAnsi="Times New Roman"/>
                <w:lang w:eastAsia="ru-RU"/>
              </w:rPr>
              <w:t>;</w:t>
            </w:r>
          </w:p>
          <w:p w14:paraId="14650E20" w14:textId="77777777" w:rsidR="00773D04" w:rsidRDefault="00773D04" w:rsidP="004A2019">
            <w:pPr>
              <w:rPr>
                <w:sz w:val="24"/>
                <w:szCs w:val="24"/>
                <w:lang w:eastAsia="ru-RU"/>
              </w:rPr>
            </w:pPr>
            <w:r>
              <w:rPr>
                <w:sz w:val="24"/>
                <w:szCs w:val="24"/>
                <w:lang w:eastAsia="ru-RU"/>
              </w:rPr>
              <w:t>ОПК-2</w:t>
            </w:r>
            <w:r w:rsidRPr="004A2019">
              <w:rPr>
                <w:sz w:val="24"/>
                <w:szCs w:val="24"/>
                <w:lang w:eastAsia="ru-RU"/>
              </w:rPr>
              <w:t xml:space="preserve">, </w:t>
            </w:r>
          </w:p>
          <w:p w14:paraId="03DBAA4F" w14:textId="77777777" w:rsidR="00773D04" w:rsidRDefault="00773D04" w:rsidP="004A2019">
            <w:pPr>
              <w:rPr>
                <w:sz w:val="24"/>
                <w:szCs w:val="24"/>
                <w:lang w:eastAsia="ru-RU"/>
              </w:rPr>
            </w:pPr>
            <w:r w:rsidRPr="004A2019">
              <w:rPr>
                <w:sz w:val="24"/>
                <w:szCs w:val="24"/>
                <w:lang w:eastAsia="ru-RU"/>
              </w:rPr>
              <w:t>ПК-</w:t>
            </w:r>
            <w:r>
              <w:rPr>
                <w:sz w:val="24"/>
                <w:szCs w:val="24"/>
                <w:lang w:eastAsia="ru-RU"/>
              </w:rPr>
              <w:t>1,</w:t>
            </w:r>
          </w:p>
          <w:p w14:paraId="1D215385" w14:textId="77777777" w:rsidR="00773D04" w:rsidRPr="005E4677" w:rsidRDefault="00773D04" w:rsidP="004A2019">
            <w:pPr>
              <w:rPr>
                <w:sz w:val="24"/>
                <w:szCs w:val="24"/>
              </w:rPr>
            </w:pPr>
            <w:r>
              <w:rPr>
                <w:sz w:val="24"/>
                <w:szCs w:val="24"/>
                <w:lang w:eastAsia="ru-RU"/>
              </w:rPr>
              <w:t>ПК-9</w:t>
            </w:r>
          </w:p>
        </w:tc>
        <w:tc>
          <w:tcPr>
            <w:tcW w:w="3264" w:type="dxa"/>
          </w:tcPr>
          <w:p w14:paraId="228DDF59" w14:textId="77777777" w:rsidR="00773D04" w:rsidRPr="0067533A" w:rsidRDefault="00773D04" w:rsidP="0067533A">
            <w:pPr>
              <w:rPr>
                <w:b/>
                <w:sz w:val="24"/>
                <w:szCs w:val="24"/>
              </w:rPr>
            </w:pPr>
            <w:r w:rsidRPr="0067533A">
              <w:rPr>
                <w:b/>
                <w:sz w:val="24"/>
                <w:szCs w:val="24"/>
              </w:rPr>
              <w:t>Раздел І.</w:t>
            </w:r>
            <w:r w:rsidRPr="0067533A">
              <w:rPr>
                <w:sz w:val="24"/>
                <w:szCs w:val="24"/>
              </w:rPr>
              <w:t xml:space="preserve"> Лексические проблемы перевода</w:t>
            </w:r>
          </w:p>
        </w:tc>
        <w:tc>
          <w:tcPr>
            <w:tcW w:w="4420" w:type="dxa"/>
          </w:tcPr>
          <w:p w14:paraId="37BE1E7E" w14:textId="77777777" w:rsidR="00773D04" w:rsidRPr="0067533A" w:rsidRDefault="00773D04" w:rsidP="0067533A">
            <w:pPr>
              <w:rPr>
                <w:sz w:val="24"/>
                <w:szCs w:val="24"/>
              </w:rPr>
            </w:pPr>
          </w:p>
        </w:tc>
      </w:tr>
      <w:tr w:rsidR="00773D04" w:rsidRPr="0067533A" w14:paraId="7AE0AF23" w14:textId="77777777" w:rsidTr="005E4677">
        <w:tc>
          <w:tcPr>
            <w:tcW w:w="1661" w:type="dxa"/>
          </w:tcPr>
          <w:p w14:paraId="2BDC0C99" w14:textId="77777777" w:rsidR="00773D04" w:rsidRPr="004A2019" w:rsidRDefault="00773D04" w:rsidP="00485C9C">
            <w:pPr>
              <w:pStyle w:val="aff"/>
              <w:widowControl w:val="0"/>
              <w:snapToGrid w:val="0"/>
              <w:spacing w:after="0"/>
              <w:rPr>
                <w:rFonts w:ascii="Times New Roman" w:hAnsi="Times New Roman"/>
                <w:lang w:eastAsia="ru-RU"/>
              </w:rPr>
            </w:pPr>
            <w:r>
              <w:rPr>
                <w:rFonts w:ascii="Times New Roman" w:hAnsi="Times New Roman"/>
                <w:lang w:eastAsia="ru-RU"/>
              </w:rPr>
              <w:t>УК-4</w:t>
            </w:r>
            <w:r w:rsidRPr="004A2019">
              <w:rPr>
                <w:rFonts w:ascii="Times New Roman" w:hAnsi="Times New Roman"/>
                <w:lang w:eastAsia="ru-RU"/>
              </w:rPr>
              <w:t>;</w:t>
            </w:r>
          </w:p>
          <w:p w14:paraId="33DC237F" w14:textId="77777777" w:rsidR="00773D04" w:rsidRDefault="00773D04" w:rsidP="00485C9C">
            <w:pPr>
              <w:rPr>
                <w:sz w:val="24"/>
                <w:szCs w:val="24"/>
                <w:lang w:eastAsia="ru-RU"/>
              </w:rPr>
            </w:pPr>
            <w:r>
              <w:rPr>
                <w:sz w:val="24"/>
                <w:szCs w:val="24"/>
                <w:lang w:eastAsia="ru-RU"/>
              </w:rPr>
              <w:t>ОПК-2</w:t>
            </w:r>
            <w:r w:rsidRPr="004A2019">
              <w:rPr>
                <w:sz w:val="24"/>
                <w:szCs w:val="24"/>
                <w:lang w:eastAsia="ru-RU"/>
              </w:rPr>
              <w:t xml:space="preserve">, </w:t>
            </w:r>
          </w:p>
          <w:p w14:paraId="1F4A97C7" w14:textId="77777777" w:rsidR="00773D04" w:rsidRDefault="00773D04" w:rsidP="00485C9C">
            <w:pPr>
              <w:rPr>
                <w:sz w:val="24"/>
                <w:szCs w:val="24"/>
                <w:lang w:eastAsia="ru-RU"/>
              </w:rPr>
            </w:pPr>
            <w:r w:rsidRPr="004A2019">
              <w:rPr>
                <w:sz w:val="24"/>
                <w:szCs w:val="24"/>
                <w:lang w:eastAsia="ru-RU"/>
              </w:rPr>
              <w:t>ПК-</w:t>
            </w:r>
            <w:r>
              <w:rPr>
                <w:sz w:val="24"/>
                <w:szCs w:val="24"/>
                <w:lang w:eastAsia="ru-RU"/>
              </w:rPr>
              <w:t>1,</w:t>
            </w:r>
          </w:p>
          <w:p w14:paraId="0BAD8291" w14:textId="77777777" w:rsidR="00773D04" w:rsidRPr="005E4677" w:rsidRDefault="00773D04" w:rsidP="00485C9C">
            <w:pPr>
              <w:rPr>
                <w:sz w:val="24"/>
                <w:szCs w:val="24"/>
              </w:rPr>
            </w:pPr>
            <w:r>
              <w:rPr>
                <w:sz w:val="24"/>
                <w:szCs w:val="24"/>
                <w:lang w:eastAsia="ru-RU"/>
              </w:rPr>
              <w:t>ПК-9</w:t>
            </w:r>
          </w:p>
        </w:tc>
        <w:tc>
          <w:tcPr>
            <w:tcW w:w="3264" w:type="dxa"/>
          </w:tcPr>
          <w:p w14:paraId="1A769CEA" w14:textId="77777777" w:rsidR="00773D04" w:rsidRPr="0067533A" w:rsidRDefault="00773D04" w:rsidP="0067533A">
            <w:pPr>
              <w:rPr>
                <w:sz w:val="24"/>
                <w:szCs w:val="24"/>
                <w:lang w:val="en-US"/>
              </w:rPr>
            </w:pPr>
            <w:r w:rsidRPr="0067533A">
              <w:rPr>
                <w:sz w:val="24"/>
                <w:szCs w:val="24"/>
              </w:rPr>
              <w:t>Тема</w:t>
            </w:r>
            <w:r w:rsidRPr="0067533A">
              <w:rPr>
                <w:sz w:val="24"/>
                <w:szCs w:val="24"/>
                <w:lang w:val="en-US"/>
              </w:rPr>
              <w:t xml:space="preserve"> 1.1 </w:t>
            </w:r>
            <w:r w:rsidRPr="0067533A">
              <w:rPr>
                <w:sz w:val="24"/>
                <w:szCs w:val="24"/>
              </w:rPr>
              <w:t>Лексические проблемы перевода</w:t>
            </w:r>
          </w:p>
          <w:p w14:paraId="536E853D" w14:textId="77777777" w:rsidR="00773D04" w:rsidRPr="0067533A" w:rsidRDefault="00773D04" w:rsidP="0067533A">
            <w:pPr>
              <w:rPr>
                <w:sz w:val="24"/>
                <w:szCs w:val="24"/>
                <w:lang w:val="en-US"/>
              </w:rPr>
            </w:pPr>
          </w:p>
        </w:tc>
        <w:tc>
          <w:tcPr>
            <w:tcW w:w="4420" w:type="dxa"/>
          </w:tcPr>
          <w:p w14:paraId="51FA52E5" w14:textId="77777777" w:rsidR="00773D04" w:rsidRPr="0067533A" w:rsidRDefault="00773D04" w:rsidP="0067533A">
            <w:pPr>
              <w:jc w:val="both"/>
              <w:rPr>
                <w:sz w:val="24"/>
                <w:szCs w:val="24"/>
              </w:rPr>
            </w:pPr>
            <w:r w:rsidRPr="0067533A">
              <w:rPr>
                <w:sz w:val="24"/>
                <w:szCs w:val="24"/>
              </w:rPr>
              <w:t>1.1. Перевод слов независимых от контекста</w:t>
            </w:r>
          </w:p>
          <w:p w14:paraId="0B4AFDF3" w14:textId="77777777" w:rsidR="00773D04" w:rsidRPr="0067533A" w:rsidRDefault="00773D04" w:rsidP="0067533A">
            <w:pPr>
              <w:jc w:val="both"/>
              <w:rPr>
                <w:sz w:val="24"/>
                <w:szCs w:val="24"/>
              </w:rPr>
            </w:pPr>
            <w:r w:rsidRPr="0067533A">
              <w:rPr>
                <w:sz w:val="24"/>
                <w:szCs w:val="24"/>
              </w:rPr>
              <w:t>1.2. Передача ложных друзей переводчика.</w:t>
            </w:r>
          </w:p>
          <w:p w14:paraId="56FD1630" w14:textId="77777777" w:rsidR="00773D04" w:rsidRPr="0067533A" w:rsidRDefault="00773D04" w:rsidP="0067533A">
            <w:pPr>
              <w:jc w:val="both"/>
              <w:rPr>
                <w:sz w:val="24"/>
                <w:szCs w:val="24"/>
              </w:rPr>
            </w:pPr>
            <w:r w:rsidRPr="0067533A">
              <w:rPr>
                <w:sz w:val="24"/>
                <w:szCs w:val="24"/>
              </w:rPr>
              <w:t>1.3. Перевод неологизмов.</w:t>
            </w:r>
          </w:p>
          <w:p w14:paraId="46491125" w14:textId="77777777" w:rsidR="00773D04" w:rsidRPr="0067533A" w:rsidRDefault="00773D04" w:rsidP="0067533A">
            <w:pPr>
              <w:jc w:val="both"/>
              <w:rPr>
                <w:sz w:val="24"/>
                <w:szCs w:val="24"/>
              </w:rPr>
            </w:pPr>
            <w:r w:rsidRPr="0067533A">
              <w:rPr>
                <w:sz w:val="24"/>
                <w:szCs w:val="24"/>
              </w:rPr>
              <w:t>1.4. Перевод заголовков.</w:t>
            </w:r>
          </w:p>
          <w:p w14:paraId="7C238CE2" w14:textId="77777777" w:rsidR="00773D04" w:rsidRPr="0067533A" w:rsidRDefault="00773D04" w:rsidP="0067533A">
            <w:pPr>
              <w:rPr>
                <w:sz w:val="24"/>
                <w:szCs w:val="24"/>
              </w:rPr>
            </w:pPr>
            <w:r w:rsidRPr="0067533A">
              <w:rPr>
                <w:sz w:val="24"/>
                <w:szCs w:val="24"/>
              </w:rPr>
              <w:t>1.5.Лексико-семантические трансформации (конкретизация, генерализация, логическое развитие).</w:t>
            </w:r>
          </w:p>
        </w:tc>
      </w:tr>
      <w:tr w:rsidR="00773D04" w:rsidRPr="004A2019" w14:paraId="69940F5E" w14:textId="77777777" w:rsidTr="005E4677">
        <w:tc>
          <w:tcPr>
            <w:tcW w:w="1661" w:type="dxa"/>
          </w:tcPr>
          <w:p w14:paraId="18ABC76E" w14:textId="77777777" w:rsidR="00773D04" w:rsidRPr="004A2019" w:rsidRDefault="00773D04" w:rsidP="00485C9C">
            <w:pPr>
              <w:pStyle w:val="aff"/>
              <w:widowControl w:val="0"/>
              <w:snapToGrid w:val="0"/>
              <w:spacing w:after="0"/>
              <w:rPr>
                <w:rFonts w:ascii="Times New Roman" w:hAnsi="Times New Roman"/>
                <w:lang w:eastAsia="ru-RU"/>
              </w:rPr>
            </w:pPr>
            <w:r>
              <w:rPr>
                <w:rFonts w:ascii="Times New Roman" w:hAnsi="Times New Roman"/>
                <w:lang w:eastAsia="ru-RU"/>
              </w:rPr>
              <w:t>УК-4</w:t>
            </w:r>
            <w:r w:rsidRPr="004A2019">
              <w:rPr>
                <w:rFonts w:ascii="Times New Roman" w:hAnsi="Times New Roman"/>
                <w:lang w:eastAsia="ru-RU"/>
              </w:rPr>
              <w:t>;</w:t>
            </w:r>
          </w:p>
          <w:p w14:paraId="110E883A" w14:textId="77777777" w:rsidR="00773D04" w:rsidRDefault="00773D04" w:rsidP="00485C9C">
            <w:pPr>
              <w:rPr>
                <w:sz w:val="24"/>
                <w:szCs w:val="24"/>
                <w:lang w:eastAsia="ru-RU"/>
              </w:rPr>
            </w:pPr>
            <w:r>
              <w:rPr>
                <w:sz w:val="24"/>
                <w:szCs w:val="24"/>
                <w:lang w:eastAsia="ru-RU"/>
              </w:rPr>
              <w:t>ОПК-2</w:t>
            </w:r>
            <w:r w:rsidRPr="004A2019">
              <w:rPr>
                <w:sz w:val="24"/>
                <w:szCs w:val="24"/>
                <w:lang w:eastAsia="ru-RU"/>
              </w:rPr>
              <w:t xml:space="preserve">, </w:t>
            </w:r>
          </w:p>
          <w:p w14:paraId="758CD48F" w14:textId="77777777" w:rsidR="00773D04" w:rsidRDefault="00773D04" w:rsidP="00485C9C">
            <w:pPr>
              <w:rPr>
                <w:sz w:val="24"/>
                <w:szCs w:val="24"/>
                <w:lang w:eastAsia="ru-RU"/>
              </w:rPr>
            </w:pPr>
            <w:r w:rsidRPr="004A2019">
              <w:rPr>
                <w:sz w:val="24"/>
                <w:szCs w:val="24"/>
                <w:lang w:eastAsia="ru-RU"/>
              </w:rPr>
              <w:t>ПК-</w:t>
            </w:r>
            <w:r>
              <w:rPr>
                <w:sz w:val="24"/>
                <w:szCs w:val="24"/>
                <w:lang w:eastAsia="ru-RU"/>
              </w:rPr>
              <w:t>1,</w:t>
            </w:r>
          </w:p>
          <w:p w14:paraId="36C37AB2" w14:textId="77777777" w:rsidR="00773D04" w:rsidRPr="005E4677" w:rsidRDefault="00773D04" w:rsidP="00485C9C">
            <w:pPr>
              <w:rPr>
                <w:sz w:val="24"/>
                <w:szCs w:val="24"/>
              </w:rPr>
            </w:pPr>
            <w:r>
              <w:rPr>
                <w:sz w:val="24"/>
                <w:szCs w:val="24"/>
                <w:lang w:eastAsia="ru-RU"/>
              </w:rPr>
              <w:t>ПК-9</w:t>
            </w:r>
          </w:p>
        </w:tc>
        <w:tc>
          <w:tcPr>
            <w:tcW w:w="3264" w:type="dxa"/>
          </w:tcPr>
          <w:p w14:paraId="0446C52D" w14:textId="77777777" w:rsidR="00773D04" w:rsidRPr="0067533A" w:rsidRDefault="00773D04" w:rsidP="0067533A">
            <w:pPr>
              <w:rPr>
                <w:b/>
                <w:sz w:val="24"/>
                <w:szCs w:val="24"/>
              </w:rPr>
            </w:pPr>
            <w:r w:rsidRPr="0067533A">
              <w:rPr>
                <w:b/>
                <w:sz w:val="24"/>
                <w:szCs w:val="24"/>
              </w:rPr>
              <w:t xml:space="preserve">Раздел </w:t>
            </w:r>
            <w:r w:rsidRPr="0067533A">
              <w:rPr>
                <w:b/>
                <w:sz w:val="24"/>
                <w:szCs w:val="24"/>
                <w:lang w:val="en-US"/>
              </w:rPr>
              <w:t>II</w:t>
            </w:r>
            <w:r w:rsidRPr="0067533A">
              <w:rPr>
                <w:b/>
                <w:sz w:val="24"/>
                <w:szCs w:val="24"/>
              </w:rPr>
              <w:t xml:space="preserve">. </w:t>
            </w:r>
            <w:r w:rsidRPr="0067533A">
              <w:rPr>
                <w:sz w:val="24"/>
                <w:szCs w:val="24"/>
              </w:rPr>
              <w:t>Грамматические проблемы перевода</w:t>
            </w:r>
          </w:p>
        </w:tc>
        <w:tc>
          <w:tcPr>
            <w:tcW w:w="4420" w:type="dxa"/>
          </w:tcPr>
          <w:p w14:paraId="2A06FFE7" w14:textId="77777777" w:rsidR="00773D04" w:rsidRPr="0067533A" w:rsidRDefault="00773D04" w:rsidP="0067533A">
            <w:pPr>
              <w:rPr>
                <w:sz w:val="24"/>
                <w:szCs w:val="24"/>
              </w:rPr>
            </w:pPr>
          </w:p>
        </w:tc>
      </w:tr>
      <w:tr w:rsidR="00773D04" w:rsidRPr="0067533A" w14:paraId="0FC78C81" w14:textId="77777777" w:rsidTr="005E4677">
        <w:tc>
          <w:tcPr>
            <w:tcW w:w="1661" w:type="dxa"/>
          </w:tcPr>
          <w:p w14:paraId="701E69CE" w14:textId="77777777" w:rsidR="00773D04" w:rsidRPr="004A2019" w:rsidRDefault="00773D04" w:rsidP="00485C9C">
            <w:pPr>
              <w:pStyle w:val="aff"/>
              <w:widowControl w:val="0"/>
              <w:snapToGrid w:val="0"/>
              <w:spacing w:after="0"/>
              <w:rPr>
                <w:rFonts w:ascii="Times New Roman" w:hAnsi="Times New Roman"/>
                <w:lang w:eastAsia="ru-RU"/>
              </w:rPr>
            </w:pPr>
            <w:r>
              <w:rPr>
                <w:rFonts w:ascii="Times New Roman" w:hAnsi="Times New Roman"/>
                <w:lang w:eastAsia="ru-RU"/>
              </w:rPr>
              <w:t>УК-4</w:t>
            </w:r>
            <w:r w:rsidRPr="004A2019">
              <w:rPr>
                <w:rFonts w:ascii="Times New Roman" w:hAnsi="Times New Roman"/>
                <w:lang w:eastAsia="ru-RU"/>
              </w:rPr>
              <w:t>;</w:t>
            </w:r>
          </w:p>
          <w:p w14:paraId="59CDE9D0" w14:textId="77777777" w:rsidR="00773D04" w:rsidRDefault="00773D04" w:rsidP="00485C9C">
            <w:pPr>
              <w:rPr>
                <w:sz w:val="24"/>
                <w:szCs w:val="24"/>
                <w:lang w:eastAsia="ru-RU"/>
              </w:rPr>
            </w:pPr>
            <w:r>
              <w:rPr>
                <w:sz w:val="24"/>
                <w:szCs w:val="24"/>
                <w:lang w:eastAsia="ru-RU"/>
              </w:rPr>
              <w:t>ОПК-2</w:t>
            </w:r>
            <w:r w:rsidRPr="004A2019">
              <w:rPr>
                <w:sz w:val="24"/>
                <w:szCs w:val="24"/>
                <w:lang w:eastAsia="ru-RU"/>
              </w:rPr>
              <w:t xml:space="preserve">, </w:t>
            </w:r>
          </w:p>
          <w:p w14:paraId="4B8FB2A5" w14:textId="77777777" w:rsidR="00773D04" w:rsidRDefault="00773D04" w:rsidP="00485C9C">
            <w:pPr>
              <w:rPr>
                <w:sz w:val="24"/>
                <w:szCs w:val="24"/>
                <w:lang w:eastAsia="ru-RU"/>
              </w:rPr>
            </w:pPr>
            <w:r w:rsidRPr="004A2019">
              <w:rPr>
                <w:sz w:val="24"/>
                <w:szCs w:val="24"/>
                <w:lang w:eastAsia="ru-RU"/>
              </w:rPr>
              <w:t>ПК-</w:t>
            </w:r>
            <w:r>
              <w:rPr>
                <w:sz w:val="24"/>
                <w:szCs w:val="24"/>
                <w:lang w:eastAsia="ru-RU"/>
              </w:rPr>
              <w:t>1,</w:t>
            </w:r>
          </w:p>
          <w:p w14:paraId="62C534DD" w14:textId="77777777" w:rsidR="00773D04" w:rsidRPr="005E4677" w:rsidRDefault="00773D04" w:rsidP="00485C9C">
            <w:pPr>
              <w:rPr>
                <w:sz w:val="24"/>
                <w:szCs w:val="24"/>
              </w:rPr>
            </w:pPr>
            <w:r>
              <w:rPr>
                <w:sz w:val="24"/>
                <w:szCs w:val="24"/>
                <w:lang w:eastAsia="ru-RU"/>
              </w:rPr>
              <w:t>ПК-9</w:t>
            </w:r>
          </w:p>
        </w:tc>
        <w:tc>
          <w:tcPr>
            <w:tcW w:w="3264" w:type="dxa"/>
          </w:tcPr>
          <w:p w14:paraId="4289E2B8" w14:textId="77777777" w:rsidR="00773D04" w:rsidRPr="0067533A" w:rsidRDefault="00773D04" w:rsidP="0067533A">
            <w:pPr>
              <w:shd w:val="clear" w:color="auto" w:fill="FFFFFF"/>
              <w:autoSpaceDE w:val="0"/>
              <w:autoSpaceDN w:val="0"/>
              <w:adjustRightInd w:val="0"/>
              <w:jc w:val="both"/>
              <w:rPr>
                <w:sz w:val="24"/>
                <w:szCs w:val="24"/>
                <w:lang w:val="en-US"/>
              </w:rPr>
            </w:pPr>
            <w:r w:rsidRPr="0067533A">
              <w:rPr>
                <w:sz w:val="24"/>
                <w:szCs w:val="24"/>
              </w:rPr>
              <w:t>Грамматические проблемы перевода</w:t>
            </w:r>
          </w:p>
        </w:tc>
        <w:tc>
          <w:tcPr>
            <w:tcW w:w="4420" w:type="dxa"/>
          </w:tcPr>
          <w:p w14:paraId="3ECB7DEB" w14:textId="77777777" w:rsidR="00773D04" w:rsidRPr="0067533A" w:rsidRDefault="00773D04" w:rsidP="0067533A">
            <w:pPr>
              <w:jc w:val="both"/>
              <w:rPr>
                <w:sz w:val="24"/>
                <w:szCs w:val="24"/>
              </w:rPr>
            </w:pPr>
            <w:r w:rsidRPr="0067533A">
              <w:rPr>
                <w:sz w:val="24"/>
                <w:szCs w:val="24"/>
              </w:rPr>
              <w:t>2.1. Передача безэквивалентных форм и структур.</w:t>
            </w:r>
          </w:p>
          <w:p w14:paraId="1FAA6861" w14:textId="77777777" w:rsidR="00773D04" w:rsidRPr="0067533A" w:rsidRDefault="00773D04" w:rsidP="0067533A">
            <w:pPr>
              <w:jc w:val="both"/>
              <w:rPr>
                <w:sz w:val="24"/>
                <w:szCs w:val="24"/>
              </w:rPr>
            </w:pPr>
            <w:r w:rsidRPr="0067533A">
              <w:rPr>
                <w:sz w:val="24"/>
                <w:szCs w:val="24"/>
              </w:rPr>
              <w:t>2.2. Передача эллиптических конструкций, уступительных конструкций с союзами</w:t>
            </w:r>
          </w:p>
          <w:p w14:paraId="67731A11" w14:textId="77777777" w:rsidR="00773D04" w:rsidRPr="0067533A" w:rsidRDefault="00773D04" w:rsidP="0067533A">
            <w:pPr>
              <w:jc w:val="both"/>
              <w:rPr>
                <w:sz w:val="24"/>
                <w:szCs w:val="24"/>
              </w:rPr>
            </w:pPr>
            <w:r w:rsidRPr="0067533A">
              <w:rPr>
                <w:sz w:val="24"/>
                <w:szCs w:val="24"/>
              </w:rPr>
              <w:t>2.3. Слова-заместители.</w:t>
            </w:r>
          </w:p>
          <w:p w14:paraId="45BBED4B" w14:textId="77777777" w:rsidR="00773D04" w:rsidRPr="0067533A" w:rsidRDefault="00773D04" w:rsidP="0067533A">
            <w:pPr>
              <w:jc w:val="both"/>
              <w:rPr>
                <w:sz w:val="24"/>
                <w:szCs w:val="24"/>
              </w:rPr>
            </w:pPr>
            <w:r w:rsidRPr="0067533A">
              <w:rPr>
                <w:sz w:val="24"/>
                <w:szCs w:val="24"/>
              </w:rPr>
              <w:t>2.4.Грамматические трансформации при переводе (перестановки, замены, добавления, опущения)</w:t>
            </w:r>
          </w:p>
          <w:p w14:paraId="558B3E65" w14:textId="77777777" w:rsidR="00773D04" w:rsidRPr="0067533A" w:rsidRDefault="00773D04" w:rsidP="0067533A">
            <w:pPr>
              <w:jc w:val="both"/>
              <w:rPr>
                <w:sz w:val="24"/>
                <w:szCs w:val="24"/>
              </w:rPr>
            </w:pPr>
            <w:r w:rsidRPr="0067533A">
              <w:rPr>
                <w:sz w:val="24"/>
                <w:szCs w:val="24"/>
              </w:rPr>
              <w:t>2.5. Структурные трансформации при переводе (перевод атрибутивных конструкций,</w:t>
            </w:r>
          </w:p>
          <w:p w14:paraId="59E594F6" w14:textId="77777777" w:rsidR="00773D04" w:rsidRPr="0067533A" w:rsidRDefault="00773D04" w:rsidP="0067533A">
            <w:pPr>
              <w:jc w:val="both"/>
              <w:rPr>
                <w:sz w:val="24"/>
                <w:szCs w:val="24"/>
              </w:rPr>
            </w:pPr>
            <w:r w:rsidRPr="0067533A">
              <w:rPr>
                <w:sz w:val="24"/>
                <w:szCs w:val="24"/>
              </w:rPr>
              <w:t>Коллоквиум.</w:t>
            </w:r>
          </w:p>
          <w:p w14:paraId="57908D43" w14:textId="77777777" w:rsidR="00773D04" w:rsidRPr="0067533A" w:rsidRDefault="00773D04" w:rsidP="0067533A">
            <w:pPr>
              <w:jc w:val="both"/>
              <w:rPr>
                <w:sz w:val="24"/>
                <w:szCs w:val="24"/>
              </w:rPr>
            </w:pPr>
            <w:r w:rsidRPr="0067533A">
              <w:rPr>
                <w:sz w:val="24"/>
                <w:szCs w:val="24"/>
              </w:rPr>
              <w:t>Контрольная работа</w:t>
            </w:r>
          </w:p>
          <w:p w14:paraId="5F8832C2" w14:textId="77777777" w:rsidR="00773D04" w:rsidRPr="0067533A" w:rsidRDefault="00773D04" w:rsidP="0067533A">
            <w:pPr>
              <w:jc w:val="both"/>
              <w:rPr>
                <w:sz w:val="24"/>
                <w:szCs w:val="24"/>
              </w:rPr>
            </w:pPr>
            <w:r w:rsidRPr="0067533A">
              <w:rPr>
                <w:sz w:val="24"/>
                <w:szCs w:val="24"/>
              </w:rPr>
              <w:t>членение и объединение предложений).</w:t>
            </w:r>
          </w:p>
          <w:p w14:paraId="07101A24" w14:textId="77777777" w:rsidR="00773D04" w:rsidRPr="0067533A" w:rsidRDefault="00773D04" w:rsidP="0067533A">
            <w:pPr>
              <w:rPr>
                <w:sz w:val="24"/>
                <w:szCs w:val="24"/>
              </w:rPr>
            </w:pPr>
            <w:r w:rsidRPr="0067533A">
              <w:rPr>
                <w:sz w:val="24"/>
                <w:szCs w:val="24"/>
              </w:rPr>
              <w:lastRenderedPageBreak/>
              <w:t>2.6. Лексико-грамматические трансформации при переводе (антонимический перевод, экспликация, компенсация).</w:t>
            </w:r>
          </w:p>
        </w:tc>
      </w:tr>
      <w:tr w:rsidR="00773D04" w:rsidRPr="004A2019" w14:paraId="6448C46C" w14:textId="77777777" w:rsidTr="005E4677">
        <w:tc>
          <w:tcPr>
            <w:tcW w:w="1661" w:type="dxa"/>
          </w:tcPr>
          <w:p w14:paraId="7565F7E4" w14:textId="77777777" w:rsidR="00773D04" w:rsidRPr="004A2019" w:rsidRDefault="00773D04" w:rsidP="00485C9C">
            <w:pPr>
              <w:pStyle w:val="aff"/>
              <w:widowControl w:val="0"/>
              <w:snapToGrid w:val="0"/>
              <w:spacing w:after="0"/>
              <w:rPr>
                <w:rFonts w:ascii="Times New Roman" w:hAnsi="Times New Roman"/>
                <w:lang w:eastAsia="ru-RU"/>
              </w:rPr>
            </w:pPr>
            <w:r>
              <w:rPr>
                <w:rFonts w:ascii="Times New Roman" w:hAnsi="Times New Roman"/>
                <w:lang w:eastAsia="ru-RU"/>
              </w:rPr>
              <w:lastRenderedPageBreak/>
              <w:t>УК-4</w:t>
            </w:r>
            <w:r w:rsidRPr="004A2019">
              <w:rPr>
                <w:rFonts w:ascii="Times New Roman" w:hAnsi="Times New Roman"/>
                <w:lang w:eastAsia="ru-RU"/>
              </w:rPr>
              <w:t>;</w:t>
            </w:r>
          </w:p>
          <w:p w14:paraId="63E3ED85" w14:textId="77777777" w:rsidR="00773D04" w:rsidRDefault="00773D04" w:rsidP="00485C9C">
            <w:pPr>
              <w:rPr>
                <w:sz w:val="24"/>
                <w:szCs w:val="24"/>
                <w:lang w:eastAsia="ru-RU"/>
              </w:rPr>
            </w:pPr>
            <w:r>
              <w:rPr>
                <w:sz w:val="24"/>
                <w:szCs w:val="24"/>
                <w:lang w:eastAsia="ru-RU"/>
              </w:rPr>
              <w:t>ОПК-2</w:t>
            </w:r>
            <w:r w:rsidRPr="004A2019">
              <w:rPr>
                <w:sz w:val="24"/>
                <w:szCs w:val="24"/>
                <w:lang w:eastAsia="ru-RU"/>
              </w:rPr>
              <w:t xml:space="preserve">, </w:t>
            </w:r>
          </w:p>
          <w:p w14:paraId="3A1C05B9" w14:textId="77777777" w:rsidR="00773D04" w:rsidRDefault="00773D04" w:rsidP="00485C9C">
            <w:pPr>
              <w:rPr>
                <w:sz w:val="24"/>
                <w:szCs w:val="24"/>
                <w:lang w:eastAsia="ru-RU"/>
              </w:rPr>
            </w:pPr>
            <w:r w:rsidRPr="004A2019">
              <w:rPr>
                <w:sz w:val="24"/>
                <w:szCs w:val="24"/>
                <w:lang w:eastAsia="ru-RU"/>
              </w:rPr>
              <w:t>ПК-</w:t>
            </w:r>
            <w:r>
              <w:rPr>
                <w:sz w:val="24"/>
                <w:szCs w:val="24"/>
                <w:lang w:eastAsia="ru-RU"/>
              </w:rPr>
              <w:t>1,</w:t>
            </w:r>
          </w:p>
          <w:p w14:paraId="60144E17" w14:textId="77777777" w:rsidR="00773D04" w:rsidRPr="005E4677" w:rsidRDefault="00773D04" w:rsidP="00485C9C">
            <w:pPr>
              <w:rPr>
                <w:sz w:val="24"/>
                <w:szCs w:val="24"/>
              </w:rPr>
            </w:pPr>
            <w:r>
              <w:rPr>
                <w:sz w:val="24"/>
                <w:szCs w:val="24"/>
                <w:lang w:eastAsia="ru-RU"/>
              </w:rPr>
              <w:t>ПК-9</w:t>
            </w:r>
          </w:p>
        </w:tc>
        <w:tc>
          <w:tcPr>
            <w:tcW w:w="3264" w:type="dxa"/>
          </w:tcPr>
          <w:p w14:paraId="0604B7ED" w14:textId="77777777" w:rsidR="00773D04" w:rsidRPr="0067533A" w:rsidRDefault="00773D04" w:rsidP="0067533A">
            <w:pPr>
              <w:jc w:val="both"/>
              <w:rPr>
                <w:sz w:val="24"/>
                <w:szCs w:val="24"/>
              </w:rPr>
            </w:pPr>
            <w:r w:rsidRPr="0067533A">
              <w:rPr>
                <w:b/>
                <w:sz w:val="24"/>
                <w:szCs w:val="24"/>
              </w:rPr>
              <w:t xml:space="preserve">Раздел </w:t>
            </w:r>
            <w:r w:rsidRPr="0067533A">
              <w:rPr>
                <w:b/>
                <w:sz w:val="24"/>
                <w:szCs w:val="24"/>
                <w:lang w:val="en-US"/>
              </w:rPr>
              <w:t>III</w:t>
            </w:r>
            <w:r w:rsidRPr="0067533A">
              <w:rPr>
                <w:b/>
                <w:sz w:val="24"/>
                <w:szCs w:val="24"/>
              </w:rPr>
              <w:t>.</w:t>
            </w:r>
            <w:r w:rsidRPr="0067533A">
              <w:rPr>
                <w:sz w:val="24"/>
                <w:szCs w:val="24"/>
              </w:rPr>
              <w:t xml:space="preserve"> Стилистические проблемы перевода</w:t>
            </w:r>
          </w:p>
        </w:tc>
        <w:tc>
          <w:tcPr>
            <w:tcW w:w="4420" w:type="dxa"/>
          </w:tcPr>
          <w:p w14:paraId="7E10C454" w14:textId="77777777" w:rsidR="00773D04" w:rsidRPr="0067533A" w:rsidRDefault="00773D04" w:rsidP="0067533A">
            <w:pPr>
              <w:rPr>
                <w:sz w:val="24"/>
                <w:szCs w:val="24"/>
              </w:rPr>
            </w:pPr>
          </w:p>
        </w:tc>
      </w:tr>
      <w:tr w:rsidR="00773D04" w:rsidRPr="00C13B9C" w14:paraId="1C80843B" w14:textId="77777777" w:rsidTr="005E4677">
        <w:tc>
          <w:tcPr>
            <w:tcW w:w="1661" w:type="dxa"/>
          </w:tcPr>
          <w:p w14:paraId="56A45174" w14:textId="77777777" w:rsidR="00773D04" w:rsidRPr="004A2019" w:rsidRDefault="00773D04" w:rsidP="00485C9C">
            <w:pPr>
              <w:pStyle w:val="aff"/>
              <w:widowControl w:val="0"/>
              <w:snapToGrid w:val="0"/>
              <w:spacing w:after="0"/>
              <w:rPr>
                <w:rFonts w:ascii="Times New Roman" w:hAnsi="Times New Roman"/>
                <w:lang w:eastAsia="ru-RU"/>
              </w:rPr>
            </w:pPr>
            <w:r>
              <w:rPr>
                <w:rFonts w:ascii="Times New Roman" w:hAnsi="Times New Roman"/>
                <w:lang w:eastAsia="ru-RU"/>
              </w:rPr>
              <w:t>УК-4</w:t>
            </w:r>
            <w:r w:rsidRPr="004A2019">
              <w:rPr>
                <w:rFonts w:ascii="Times New Roman" w:hAnsi="Times New Roman"/>
                <w:lang w:eastAsia="ru-RU"/>
              </w:rPr>
              <w:t>;</w:t>
            </w:r>
          </w:p>
          <w:p w14:paraId="78D5B065" w14:textId="77777777" w:rsidR="00773D04" w:rsidRDefault="00773D04" w:rsidP="00485C9C">
            <w:pPr>
              <w:rPr>
                <w:sz w:val="24"/>
                <w:szCs w:val="24"/>
                <w:lang w:eastAsia="ru-RU"/>
              </w:rPr>
            </w:pPr>
            <w:r>
              <w:rPr>
                <w:sz w:val="24"/>
                <w:szCs w:val="24"/>
                <w:lang w:eastAsia="ru-RU"/>
              </w:rPr>
              <w:t>ОПК-2</w:t>
            </w:r>
            <w:r w:rsidRPr="004A2019">
              <w:rPr>
                <w:sz w:val="24"/>
                <w:szCs w:val="24"/>
                <w:lang w:eastAsia="ru-RU"/>
              </w:rPr>
              <w:t xml:space="preserve">, </w:t>
            </w:r>
          </w:p>
          <w:p w14:paraId="38DD0A0E" w14:textId="77777777" w:rsidR="00773D04" w:rsidRDefault="00773D04" w:rsidP="00485C9C">
            <w:pPr>
              <w:rPr>
                <w:sz w:val="24"/>
                <w:szCs w:val="24"/>
                <w:lang w:eastAsia="ru-RU"/>
              </w:rPr>
            </w:pPr>
            <w:r w:rsidRPr="004A2019">
              <w:rPr>
                <w:sz w:val="24"/>
                <w:szCs w:val="24"/>
                <w:lang w:eastAsia="ru-RU"/>
              </w:rPr>
              <w:t>ПК-</w:t>
            </w:r>
            <w:r>
              <w:rPr>
                <w:sz w:val="24"/>
                <w:szCs w:val="24"/>
                <w:lang w:eastAsia="ru-RU"/>
              </w:rPr>
              <w:t>1,</w:t>
            </w:r>
          </w:p>
          <w:p w14:paraId="12D77C34" w14:textId="77777777" w:rsidR="00773D04" w:rsidRPr="005E4677" w:rsidRDefault="00773D04" w:rsidP="00485C9C">
            <w:pPr>
              <w:rPr>
                <w:sz w:val="24"/>
                <w:szCs w:val="24"/>
              </w:rPr>
            </w:pPr>
            <w:r>
              <w:rPr>
                <w:sz w:val="24"/>
                <w:szCs w:val="24"/>
                <w:lang w:eastAsia="ru-RU"/>
              </w:rPr>
              <w:t>ПК-9</w:t>
            </w:r>
          </w:p>
        </w:tc>
        <w:tc>
          <w:tcPr>
            <w:tcW w:w="3264" w:type="dxa"/>
          </w:tcPr>
          <w:p w14:paraId="6FC48472" w14:textId="77777777" w:rsidR="00773D04" w:rsidRPr="0067533A" w:rsidRDefault="00773D04" w:rsidP="0067533A">
            <w:pPr>
              <w:shd w:val="clear" w:color="auto" w:fill="FFFFFF"/>
              <w:autoSpaceDE w:val="0"/>
              <w:autoSpaceDN w:val="0"/>
              <w:adjustRightInd w:val="0"/>
              <w:jc w:val="both"/>
              <w:rPr>
                <w:sz w:val="24"/>
                <w:szCs w:val="24"/>
                <w:lang w:val="en-US"/>
              </w:rPr>
            </w:pPr>
            <w:r w:rsidRPr="0067533A">
              <w:rPr>
                <w:sz w:val="24"/>
                <w:szCs w:val="24"/>
              </w:rPr>
              <w:t>Тема</w:t>
            </w:r>
            <w:r w:rsidRPr="0067533A">
              <w:rPr>
                <w:sz w:val="24"/>
                <w:szCs w:val="24"/>
                <w:lang w:val="en-US"/>
              </w:rPr>
              <w:t xml:space="preserve"> 3.1 </w:t>
            </w:r>
            <w:r w:rsidRPr="0067533A">
              <w:rPr>
                <w:sz w:val="24"/>
                <w:szCs w:val="24"/>
              </w:rPr>
              <w:t>Стилистические проблемы перевода</w:t>
            </w:r>
          </w:p>
          <w:p w14:paraId="6119F409" w14:textId="77777777" w:rsidR="00773D04" w:rsidRPr="0067533A" w:rsidRDefault="00773D04" w:rsidP="0067533A">
            <w:pPr>
              <w:rPr>
                <w:sz w:val="24"/>
                <w:szCs w:val="24"/>
                <w:lang w:val="en-US"/>
              </w:rPr>
            </w:pPr>
          </w:p>
        </w:tc>
        <w:tc>
          <w:tcPr>
            <w:tcW w:w="4420" w:type="dxa"/>
          </w:tcPr>
          <w:p w14:paraId="3BB3E964" w14:textId="77777777" w:rsidR="00773D04" w:rsidRPr="0067533A" w:rsidRDefault="00773D04" w:rsidP="0067533A">
            <w:pPr>
              <w:jc w:val="both"/>
              <w:rPr>
                <w:sz w:val="24"/>
                <w:szCs w:val="24"/>
              </w:rPr>
            </w:pPr>
            <w:r w:rsidRPr="0067533A">
              <w:rPr>
                <w:sz w:val="24"/>
                <w:szCs w:val="24"/>
              </w:rPr>
              <w:t>3.1. Передача фразеологических единиц (идиомы, метафоры, сравнения).</w:t>
            </w:r>
          </w:p>
          <w:p w14:paraId="000D7F4B" w14:textId="77777777" w:rsidR="00773D04" w:rsidRPr="0067533A" w:rsidRDefault="00773D04" w:rsidP="0067533A">
            <w:pPr>
              <w:jc w:val="both"/>
              <w:rPr>
                <w:sz w:val="24"/>
                <w:szCs w:val="24"/>
              </w:rPr>
            </w:pPr>
            <w:r w:rsidRPr="0067533A">
              <w:rPr>
                <w:sz w:val="24"/>
                <w:szCs w:val="24"/>
              </w:rPr>
              <w:t>3.2. Различные способы выражения эмфазы.</w:t>
            </w:r>
          </w:p>
          <w:p w14:paraId="20D90B2F" w14:textId="77777777" w:rsidR="00773D04" w:rsidRPr="0067533A" w:rsidRDefault="00773D04" w:rsidP="0067533A">
            <w:pPr>
              <w:jc w:val="both"/>
              <w:rPr>
                <w:sz w:val="24"/>
                <w:szCs w:val="24"/>
              </w:rPr>
            </w:pPr>
            <w:r w:rsidRPr="0067533A">
              <w:rPr>
                <w:sz w:val="24"/>
                <w:szCs w:val="24"/>
              </w:rPr>
              <w:t>3.3. Приемы передачи метонимии.</w:t>
            </w:r>
          </w:p>
          <w:p w14:paraId="418EC0A0" w14:textId="77777777" w:rsidR="00773D04" w:rsidRPr="0067533A" w:rsidRDefault="00773D04" w:rsidP="0067533A">
            <w:pPr>
              <w:rPr>
                <w:sz w:val="24"/>
                <w:szCs w:val="24"/>
              </w:rPr>
            </w:pPr>
            <w:r w:rsidRPr="0067533A">
              <w:rPr>
                <w:sz w:val="24"/>
                <w:szCs w:val="24"/>
              </w:rPr>
              <w:t>3.4. Перевод обращения</w:t>
            </w:r>
          </w:p>
        </w:tc>
      </w:tr>
    </w:tbl>
    <w:p w14:paraId="095D9790" w14:textId="77777777" w:rsidR="00773D04" w:rsidRPr="009C25C3" w:rsidRDefault="00773D04" w:rsidP="00A63C8F">
      <w:pPr>
        <w:rPr>
          <w:sz w:val="24"/>
          <w:szCs w:val="24"/>
          <w:lang w:val="en-US"/>
        </w:rPr>
      </w:pPr>
    </w:p>
    <w:p w14:paraId="668C37C4" w14:textId="77777777" w:rsidR="00773D04" w:rsidRPr="009C25C3" w:rsidRDefault="00773D04" w:rsidP="00A63C8F">
      <w:pPr>
        <w:rPr>
          <w:b/>
          <w:sz w:val="24"/>
          <w:szCs w:val="24"/>
        </w:rPr>
      </w:pPr>
      <w:r w:rsidRPr="009C25C3">
        <w:rPr>
          <w:b/>
          <w:sz w:val="24"/>
          <w:szCs w:val="24"/>
        </w:rPr>
        <w:t xml:space="preserve">5.2. </w:t>
      </w:r>
      <w:r w:rsidRPr="00A63C8F">
        <w:rPr>
          <w:b/>
          <w:sz w:val="24"/>
          <w:szCs w:val="24"/>
        </w:rPr>
        <w:t>Лекции</w:t>
      </w:r>
    </w:p>
    <w:p w14:paraId="2C444CD8" w14:textId="77777777" w:rsidR="00773D04" w:rsidRPr="0067533A" w:rsidRDefault="00773D04" w:rsidP="0067533A">
      <w:pPr>
        <w:rPr>
          <w:sz w:val="24"/>
          <w:szCs w:val="24"/>
        </w:rPr>
      </w:pPr>
      <w:r w:rsidRPr="0067533A">
        <w:rPr>
          <w:sz w:val="24"/>
          <w:szCs w:val="24"/>
        </w:rPr>
        <w:t>Данный вид работы не предусмотрен учебным планом.</w:t>
      </w:r>
    </w:p>
    <w:p w14:paraId="5344D0DC" w14:textId="77777777" w:rsidR="00773D04" w:rsidRDefault="00773D04" w:rsidP="00A63C8F">
      <w:pPr>
        <w:rPr>
          <w:sz w:val="20"/>
          <w:szCs w:val="20"/>
        </w:rPr>
      </w:pPr>
    </w:p>
    <w:p w14:paraId="120D7253" w14:textId="77777777" w:rsidR="00773D04" w:rsidRDefault="00773D04" w:rsidP="00A63C8F">
      <w:pPr>
        <w:rPr>
          <w:sz w:val="24"/>
          <w:szCs w:val="24"/>
        </w:rPr>
      </w:pPr>
      <w:r w:rsidRPr="00EB153A">
        <w:rPr>
          <w:sz w:val="20"/>
          <w:szCs w:val="20"/>
        </w:rPr>
        <w:t>*Заполняется только, если занятие проводится в интерактивной форме. При отсутствии в учебном плане данного вида работы после заголовка пункта должна следовать запись: «Данный вид работы не предусмотрен учебным планом</w:t>
      </w:r>
      <w:r w:rsidRPr="00EB153A">
        <w:rPr>
          <w:sz w:val="24"/>
          <w:szCs w:val="24"/>
        </w:rPr>
        <w:t>».</w:t>
      </w:r>
    </w:p>
    <w:p w14:paraId="28E78AEF" w14:textId="77777777" w:rsidR="00773D04" w:rsidRPr="00A54C7A" w:rsidRDefault="00773D04" w:rsidP="007B4ED8">
      <w:pPr>
        <w:rPr>
          <w:b/>
          <w:sz w:val="24"/>
          <w:szCs w:val="24"/>
        </w:rPr>
      </w:pPr>
      <w:r w:rsidRPr="00B03F46">
        <w:rPr>
          <w:b/>
          <w:sz w:val="24"/>
          <w:szCs w:val="24"/>
        </w:rPr>
        <w:t>5.3. Лабораторные занятия</w:t>
      </w:r>
    </w:p>
    <w:p w14:paraId="55C9AFD1" w14:textId="77777777" w:rsidR="00773D04" w:rsidRPr="0067533A" w:rsidRDefault="00773D04" w:rsidP="00A63C8F">
      <w:pPr>
        <w:rPr>
          <w:sz w:val="24"/>
          <w:szCs w:val="24"/>
        </w:rPr>
      </w:pPr>
      <w:r w:rsidRPr="0067533A">
        <w:rPr>
          <w:sz w:val="24"/>
          <w:szCs w:val="24"/>
        </w:rPr>
        <w:t>Данный вид работы не предусмотрен учебным планом.</w:t>
      </w:r>
    </w:p>
    <w:p w14:paraId="356AB939" w14:textId="77777777" w:rsidR="00773D04" w:rsidRDefault="00773D04" w:rsidP="00A63C8F">
      <w:pPr>
        <w:rPr>
          <w:b/>
          <w:sz w:val="24"/>
          <w:szCs w:val="24"/>
        </w:rPr>
      </w:pPr>
      <w:r w:rsidRPr="00EB153A">
        <w:rPr>
          <w:b/>
          <w:sz w:val="24"/>
          <w:szCs w:val="24"/>
        </w:rPr>
        <w:t>5.4. Практические занятия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08"/>
        <w:gridCol w:w="2699"/>
        <w:gridCol w:w="2186"/>
        <w:gridCol w:w="2252"/>
      </w:tblGrid>
      <w:tr w:rsidR="00773D04" w:rsidRPr="005E4677" w14:paraId="34EF2962" w14:textId="77777777" w:rsidTr="005E4677">
        <w:tc>
          <w:tcPr>
            <w:tcW w:w="2208" w:type="dxa"/>
          </w:tcPr>
          <w:p w14:paraId="5A508072" w14:textId="77777777" w:rsidR="00773D04" w:rsidRPr="005E4677" w:rsidRDefault="00773D04" w:rsidP="005E4677">
            <w:pPr>
              <w:jc w:val="center"/>
              <w:rPr>
                <w:b/>
                <w:sz w:val="24"/>
                <w:szCs w:val="24"/>
              </w:rPr>
            </w:pPr>
            <w:r w:rsidRPr="005E4677">
              <w:rPr>
                <w:b/>
                <w:sz w:val="24"/>
                <w:szCs w:val="24"/>
              </w:rPr>
              <w:t>№ раздела</w:t>
            </w:r>
          </w:p>
        </w:tc>
        <w:tc>
          <w:tcPr>
            <w:tcW w:w="2699" w:type="dxa"/>
          </w:tcPr>
          <w:p w14:paraId="5D5C6CDB" w14:textId="77777777" w:rsidR="00773D04" w:rsidRPr="005E4677" w:rsidRDefault="00773D04" w:rsidP="005E4677">
            <w:pPr>
              <w:jc w:val="center"/>
              <w:rPr>
                <w:b/>
                <w:sz w:val="24"/>
                <w:szCs w:val="24"/>
              </w:rPr>
            </w:pPr>
            <w:r w:rsidRPr="005E4677">
              <w:rPr>
                <w:b/>
                <w:sz w:val="24"/>
                <w:szCs w:val="24"/>
              </w:rPr>
              <w:t>Наименование темы, ее краткое содержание</w:t>
            </w:r>
          </w:p>
        </w:tc>
        <w:tc>
          <w:tcPr>
            <w:tcW w:w="2186" w:type="dxa"/>
          </w:tcPr>
          <w:p w14:paraId="3DC8E66D" w14:textId="77777777" w:rsidR="00773D04" w:rsidRPr="005E4677" w:rsidRDefault="00773D04" w:rsidP="005E4677">
            <w:pPr>
              <w:jc w:val="center"/>
              <w:rPr>
                <w:b/>
                <w:sz w:val="24"/>
                <w:szCs w:val="24"/>
              </w:rPr>
            </w:pPr>
            <w:r w:rsidRPr="005E4677">
              <w:rPr>
                <w:b/>
                <w:sz w:val="24"/>
                <w:szCs w:val="24"/>
              </w:rPr>
              <w:t>Кол-во часов</w:t>
            </w:r>
          </w:p>
        </w:tc>
        <w:tc>
          <w:tcPr>
            <w:tcW w:w="2252" w:type="dxa"/>
          </w:tcPr>
          <w:p w14:paraId="5F3CA768" w14:textId="77777777" w:rsidR="00773D04" w:rsidRPr="005E4677" w:rsidRDefault="00773D04" w:rsidP="005E4677">
            <w:pPr>
              <w:jc w:val="center"/>
              <w:rPr>
                <w:b/>
                <w:sz w:val="24"/>
                <w:szCs w:val="24"/>
              </w:rPr>
            </w:pPr>
            <w:r w:rsidRPr="005E4677">
              <w:rPr>
                <w:b/>
                <w:sz w:val="24"/>
                <w:szCs w:val="24"/>
              </w:rPr>
              <w:t xml:space="preserve"> Форма проведения</w:t>
            </w:r>
          </w:p>
        </w:tc>
      </w:tr>
      <w:tr w:rsidR="00773D04" w:rsidRPr="005E4677" w14:paraId="4008532D" w14:textId="77777777" w:rsidTr="005E4677">
        <w:tc>
          <w:tcPr>
            <w:tcW w:w="9345" w:type="dxa"/>
            <w:gridSpan w:val="4"/>
          </w:tcPr>
          <w:p w14:paraId="56135DF5" w14:textId="77777777" w:rsidR="00773D04" w:rsidRPr="005E4677" w:rsidRDefault="00773D04" w:rsidP="005E4677">
            <w:pPr>
              <w:jc w:val="center"/>
              <w:rPr>
                <w:sz w:val="24"/>
                <w:szCs w:val="24"/>
              </w:rPr>
            </w:pPr>
            <w:r w:rsidRPr="005E4677">
              <w:rPr>
                <w:sz w:val="24"/>
                <w:szCs w:val="24"/>
              </w:rPr>
              <w:t>____</w:t>
            </w:r>
            <w:r>
              <w:rPr>
                <w:sz w:val="24"/>
                <w:szCs w:val="24"/>
              </w:rPr>
              <w:t>2</w:t>
            </w:r>
            <w:r w:rsidRPr="005E4677">
              <w:rPr>
                <w:sz w:val="24"/>
                <w:szCs w:val="24"/>
              </w:rPr>
              <w:t>__________семестр</w:t>
            </w:r>
            <w:r>
              <w:rPr>
                <w:sz w:val="24"/>
                <w:szCs w:val="24"/>
              </w:rPr>
              <w:t xml:space="preserve"> (очно)</w:t>
            </w:r>
          </w:p>
        </w:tc>
      </w:tr>
      <w:tr w:rsidR="00773D04" w:rsidRPr="001F0CA9" w14:paraId="43C2E5BD" w14:textId="77777777" w:rsidTr="005E4677">
        <w:tc>
          <w:tcPr>
            <w:tcW w:w="2208" w:type="dxa"/>
          </w:tcPr>
          <w:p w14:paraId="1A6BB0A7" w14:textId="77777777" w:rsidR="00773D04" w:rsidRPr="005E4677" w:rsidRDefault="00773D04" w:rsidP="00C635B6">
            <w:pPr>
              <w:rPr>
                <w:sz w:val="24"/>
                <w:szCs w:val="24"/>
              </w:rPr>
            </w:pPr>
            <w:r w:rsidRPr="005E4677">
              <w:rPr>
                <w:sz w:val="24"/>
                <w:szCs w:val="24"/>
              </w:rPr>
              <w:t>Раздел</w:t>
            </w:r>
            <w:r>
              <w:rPr>
                <w:sz w:val="24"/>
                <w:szCs w:val="24"/>
              </w:rPr>
              <w:t xml:space="preserve"> 1.</w:t>
            </w:r>
          </w:p>
        </w:tc>
        <w:tc>
          <w:tcPr>
            <w:tcW w:w="2699" w:type="dxa"/>
          </w:tcPr>
          <w:p w14:paraId="3064BF33" w14:textId="77777777" w:rsidR="00773D04" w:rsidRPr="0067533A" w:rsidRDefault="00773D04" w:rsidP="0067533A">
            <w:pPr>
              <w:rPr>
                <w:sz w:val="24"/>
                <w:szCs w:val="24"/>
              </w:rPr>
            </w:pPr>
            <w:r w:rsidRPr="0067533A">
              <w:rPr>
                <w:sz w:val="24"/>
                <w:szCs w:val="24"/>
              </w:rPr>
              <w:t>Тема 1.1. Лексические проблемы перевода</w:t>
            </w:r>
          </w:p>
          <w:p w14:paraId="2407DAC6" w14:textId="77777777" w:rsidR="00773D04" w:rsidRPr="0067533A" w:rsidRDefault="00773D04" w:rsidP="0067533A">
            <w:pPr>
              <w:rPr>
                <w:sz w:val="24"/>
                <w:szCs w:val="24"/>
              </w:rPr>
            </w:pPr>
            <w:r w:rsidRPr="0067533A">
              <w:rPr>
                <w:sz w:val="24"/>
                <w:szCs w:val="24"/>
              </w:rPr>
              <w:t xml:space="preserve">Учебные вопросы: </w:t>
            </w:r>
          </w:p>
          <w:p w14:paraId="5C60B033" w14:textId="77777777" w:rsidR="00773D04" w:rsidRPr="0067533A" w:rsidRDefault="00773D04" w:rsidP="0067533A">
            <w:pPr>
              <w:jc w:val="both"/>
              <w:rPr>
                <w:sz w:val="24"/>
                <w:szCs w:val="24"/>
              </w:rPr>
            </w:pPr>
            <w:r>
              <w:rPr>
                <w:sz w:val="24"/>
                <w:szCs w:val="24"/>
              </w:rPr>
              <w:t xml:space="preserve">1. </w:t>
            </w:r>
            <w:r w:rsidRPr="0067533A">
              <w:rPr>
                <w:sz w:val="24"/>
                <w:szCs w:val="24"/>
              </w:rPr>
              <w:t>Перевод слов независимых от контекста</w:t>
            </w:r>
          </w:p>
          <w:p w14:paraId="04547F4E" w14:textId="77777777" w:rsidR="00773D04" w:rsidRPr="0067533A" w:rsidRDefault="00773D04" w:rsidP="0067533A">
            <w:pPr>
              <w:jc w:val="both"/>
              <w:rPr>
                <w:sz w:val="24"/>
                <w:szCs w:val="24"/>
              </w:rPr>
            </w:pPr>
            <w:r>
              <w:rPr>
                <w:sz w:val="24"/>
                <w:szCs w:val="24"/>
              </w:rPr>
              <w:t xml:space="preserve">2. </w:t>
            </w:r>
            <w:r w:rsidRPr="0067533A">
              <w:rPr>
                <w:sz w:val="24"/>
                <w:szCs w:val="24"/>
              </w:rPr>
              <w:t>Передача ложных друзей переводчика.</w:t>
            </w:r>
          </w:p>
          <w:p w14:paraId="38A48098" w14:textId="77777777" w:rsidR="00773D04" w:rsidRPr="0067533A" w:rsidRDefault="00773D04" w:rsidP="0067533A">
            <w:pPr>
              <w:jc w:val="both"/>
              <w:rPr>
                <w:sz w:val="24"/>
                <w:szCs w:val="24"/>
              </w:rPr>
            </w:pPr>
            <w:r>
              <w:rPr>
                <w:sz w:val="24"/>
                <w:szCs w:val="24"/>
              </w:rPr>
              <w:t xml:space="preserve">3. </w:t>
            </w:r>
            <w:r w:rsidRPr="0067533A">
              <w:rPr>
                <w:sz w:val="24"/>
                <w:szCs w:val="24"/>
              </w:rPr>
              <w:t xml:space="preserve">Перевод </w:t>
            </w:r>
            <w:r>
              <w:rPr>
                <w:sz w:val="24"/>
                <w:szCs w:val="24"/>
              </w:rPr>
              <w:t>неологизмов</w:t>
            </w:r>
          </w:p>
          <w:p w14:paraId="19E615F9" w14:textId="77777777" w:rsidR="00773D04" w:rsidRDefault="00773D04" w:rsidP="0067533A">
            <w:pPr>
              <w:jc w:val="both"/>
              <w:rPr>
                <w:sz w:val="24"/>
                <w:szCs w:val="24"/>
              </w:rPr>
            </w:pPr>
            <w:r>
              <w:rPr>
                <w:sz w:val="24"/>
                <w:szCs w:val="24"/>
              </w:rPr>
              <w:t>4. Перевод заголовков</w:t>
            </w:r>
          </w:p>
          <w:p w14:paraId="2AE5A143" w14:textId="77777777" w:rsidR="00773D04" w:rsidRPr="0067533A" w:rsidRDefault="00773D04" w:rsidP="0067533A">
            <w:pPr>
              <w:jc w:val="both"/>
              <w:rPr>
                <w:sz w:val="24"/>
                <w:szCs w:val="24"/>
              </w:rPr>
            </w:pPr>
            <w:r>
              <w:rPr>
                <w:sz w:val="24"/>
                <w:szCs w:val="24"/>
              </w:rPr>
              <w:t xml:space="preserve">5. </w:t>
            </w:r>
            <w:r w:rsidRPr="0067533A">
              <w:rPr>
                <w:sz w:val="24"/>
                <w:szCs w:val="24"/>
              </w:rPr>
              <w:t>Лексико-семантические трансформации (конкретизация, генерализация, логическое развитие).</w:t>
            </w:r>
          </w:p>
        </w:tc>
        <w:tc>
          <w:tcPr>
            <w:tcW w:w="2186" w:type="dxa"/>
          </w:tcPr>
          <w:p w14:paraId="46685CD5" w14:textId="77777777" w:rsidR="00773D04" w:rsidRPr="0067533A" w:rsidRDefault="00773D04" w:rsidP="0067533A">
            <w:pPr>
              <w:rPr>
                <w:sz w:val="24"/>
                <w:szCs w:val="24"/>
              </w:rPr>
            </w:pPr>
            <w:r>
              <w:rPr>
                <w:sz w:val="24"/>
                <w:szCs w:val="24"/>
              </w:rPr>
              <w:t>10</w:t>
            </w:r>
          </w:p>
        </w:tc>
        <w:tc>
          <w:tcPr>
            <w:tcW w:w="2252" w:type="dxa"/>
          </w:tcPr>
          <w:p w14:paraId="2CBE3AE3" w14:textId="77777777" w:rsidR="00773D04" w:rsidRPr="009F62E3" w:rsidRDefault="00773D04" w:rsidP="00C635B6">
            <w:pPr>
              <w:jc w:val="center"/>
              <w:rPr>
                <w:sz w:val="24"/>
                <w:szCs w:val="24"/>
              </w:rPr>
            </w:pPr>
            <w:r>
              <w:rPr>
                <w:sz w:val="24"/>
                <w:szCs w:val="24"/>
              </w:rPr>
              <w:t>У - Устный опрос</w:t>
            </w:r>
          </w:p>
          <w:p w14:paraId="18E5D256" w14:textId="77777777" w:rsidR="00773D04" w:rsidRPr="0029500A" w:rsidRDefault="00773D04" w:rsidP="00C635B6">
            <w:r w:rsidRPr="009F62E3">
              <w:rPr>
                <w:sz w:val="24"/>
                <w:szCs w:val="24"/>
              </w:rPr>
              <w:t>Т-тест</w:t>
            </w:r>
          </w:p>
        </w:tc>
      </w:tr>
      <w:tr w:rsidR="00773D04" w:rsidRPr="001F0CA9" w14:paraId="0BC6170B" w14:textId="77777777" w:rsidTr="005E4677">
        <w:tc>
          <w:tcPr>
            <w:tcW w:w="2208" w:type="dxa"/>
          </w:tcPr>
          <w:p w14:paraId="26F45BDA" w14:textId="77777777" w:rsidR="00773D04" w:rsidRPr="005E4677" w:rsidRDefault="00773D04" w:rsidP="00C635B6">
            <w:pPr>
              <w:rPr>
                <w:sz w:val="24"/>
                <w:szCs w:val="24"/>
              </w:rPr>
            </w:pPr>
            <w:r w:rsidRPr="00866631">
              <w:rPr>
                <w:sz w:val="24"/>
                <w:szCs w:val="24"/>
              </w:rPr>
              <w:t>Раздел</w:t>
            </w:r>
            <w:r>
              <w:rPr>
                <w:sz w:val="24"/>
                <w:szCs w:val="24"/>
              </w:rPr>
              <w:t xml:space="preserve"> 2.</w:t>
            </w:r>
          </w:p>
        </w:tc>
        <w:tc>
          <w:tcPr>
            <w:tcW w:w="2699" w:type="dxa"/>
          </w:tcPr>
          <w:p w14:paraId="07748C05" w14:textId="77777777" w:rsidR="00773D04" w:rsidRPr="0067533A" w:rsidRDefault="00773D04" w:rsidP="0067533A">
            <w:pPr>
              <w:rPr>
                <w:sz w:val="24"/>
                <w:szCs w:val="24"/>
              </w:rPr>
            </w:pPr>
            <w:r w:rsidRPr="0067533A">
              <w:rPr>
                <w:sz w:val="24"/>
                <w:szCs w:val="24"/>
              </w:rPr>
              <w:t>Тема 2.1. Грамматические проблемы перевода</w:t>
            </w:r>
          </w:p>
          <w:p w14:paraId="1D2C5CC8" w14:textId="77777777" w:rsidR="00773D04" w:rsidRPr="0067533A" w:rsidRDefault="00773D04" w:rsidP="0067533A">
            <w:pPr>
              <w:rPr>
                <w:sz w:val="24"/>
                <w:szCs w:val="24"/>
              </w:rPr>
            </w:pPr>
            <w:r w:rsidRPr="0067533A">
              <w:rPr>
                <w:sz w:val="24"/>
                <w:szCs w:val="24"/>
              </w:rPr>
              <w:t xml:space="preserve">Учебные вопросы: </w:t>
            </w:r>
          </w:p>
          <w:p w14:paraId="49F02AA4" w14:textId="77777777" w:rsidR="00773D04" w:rsidRPr="0067533A" w:rsidRDefault="00773D04" w:rsidP="0067533A">
            <w:pPr>
              <w:jc w:val="both"/>
              <w:rPr>
                <w:sz w:val="24"/>
                <w:szCs w:val="24"/>
              </w:rPr>
            </w:pPr>
            <w:r>
              <w:rPr>
                <w:sz w:val="24"/>
                <w:szCs w:val="24"/>
              </w:rPr>
              <w:t xml:space="preserve">1. </w:t>
            </w:r>
            <w:r w:rsidRPr="0067533A">
              <w:rPr>
                <w:sz w:val="24"/>
                <w:szCs w:val="24"/>
              </w:rPr>
              <w:t>Передача безэквивалентных форм и структур.</w:t>
            </w:r>
          </w:p>
          <w:p w14:paraId="1DA0A215" w14:textId="77777777" w:rsidR="00773D04" w:rsidRPr="0067533A" w:rsidRDefault="00773D04" w:rsidP="0067533A">
            <w:pPr>
              <w:jc w:val="both"/>
              <w:rPr>
                <w:sz w:val="24"/>
                <w:szCs w:val="24"/>
              </w:rPr>
            </w:pPr>
            <w:r>
              <w:rPr>
                <w:sz w:val="24"/>
                <w:szCs w:val="24"/>
              </w:rPr>
              <w:t xml:space="preserve">2. </w:t>
            </w:r>
            <w:r w:rsidRPr="0067533A">
              <w:rPr>
                <w:sz w:val="24"/>
                <w:szCs w:val="24"/>
              </w:rPr>
              <w:t xml:space="preserve">Передача эллиптических </w:t>
            </w:r>
            <w:r w:rsidRPr="0067533A">
              <w:rPr>
                <w:sz w:val="24"/>
                <w:szCs w:val="24"/>
              </w:rPr>
              <w:lastRenderedPageBreak/>
              <w:t>конструкций, уступительных конструкций с союзами</w:t>
            </w:r>
          </w:p>
          <w:p w14:paraId="3676C490" w14:textId="77777777" w:rsidR="00773D04" w:rsidRPr="0067533A" w:rsidRDefault="00773D04" w:rsidP="0067533A">
            <w:pPr>
              <w:jc w:val="both"/>
              <w:rPr>
                <w:sz w:val="24"/>
                <w:szCs w:val="24"/>
              </w:rPr>
            </w:pPr>
            <w:r>
              <w:rPr>
                <w:sz w:val="24"/>
                <w:szCs w:val="24"/>
              </w:rPr>
              <w:t xml:space="preserve">3. </w:t>
            </w:r>
            <w:r w:rsidRPr="0067533A">
              <w:rPr>
                <w:sz w:val="24"/>
                <w:szCs w:val="24"/>
              </w:rPr>
              <w:t>Слова-заместители.</w:t>
            </w:r>
          </w:p>
          <w:p w14:paraId="055FA65A" w14:textId="77777777" w:rsidR="00773D04" w:rsidRPr="0067533A" w:rsidRDefault="00773D04" w:rsidP="0067533A">
            <w:pPr>
              <w:jc w:val="both"/>
              <w:rPr>
                <w:sz w:val="24"/>
                <w:szCs w:val="24"/>
              </w:rPr>
            </w:pPr>
            <w:r>
              <w:rPr>
                <w:sz w:val="24"/>
                <w:szCs w:val="24"/>
              </w:rPr>
              <w:t xml:space="preserve">4. </w:t>
            </w:r>
            <w:r w:rsidRPr="0067533A">
              <w:rPr>
                <w:sz w:val="24"/>
                <w:szCs w:val="24"/>
              </w:rPr>
              <w:t>Грамматические трансформации при переводе (перестановки, замены, добавления, опущения)</w:t>
            </w:r>
          </w:p>
          <w:p w14:paraId="417D7C99" w14:textId="77777777" w:rsidR="00773D04" w:rsidRPr="0067533A" w:rsidRDefault="00773D04" w:rsidP="0067533A">
            <w:pPr>
              <w:jc w:val="both"/>
              <w:rPr>
                <w:sz w:val="24"/>
                <w:szCs w:val="24"/>
              </w:rPr>
            </w:pPr>
            <w:r>
              <w:rPr>
                <w:sz w:val="24"/>
                <w:szCs w:val="24"/>
              </w:rPr>
              <w:t xml:space="preserve">5. </w:t>
            </w:r>
            <w:r w:rsidRPr="0067533A">
              <w:rPr>
                <w:sz w:val="24"/>
                <w:szCs w:val="24"/>
              </w:rPr>
              <w:t>Структурные трансформации при переводе (перевод атрибутивных конструкций,</w:t>
            </w:r>
          </w:p>
          <w:p w14:paraId="0621D260" w14:textId="77777777" w:rsidR="00773D04" w:rsidRDefault="00773D04" w:rsidP="0067533A">
            <w:pPr>
              <w:jc w:val="both"/>
              <w:rPr>
                <w:sz w:val="24"/>
                <w:szCs w:val="24"/>
              </w:rPr>
            </w:pPr>
            <w:r w:rsidRPr="0067533A">
              <w:rPr>
                <w:sz w:val="24"/>
                <w:szCs w:val="24"/>
              </w:rPr>
              <w:t xml:space="preserve">членение и объединение предложений). </w:t>
            </w:r>
          </w:p>
          <w:p w14:paraId="5A9069B7" w14:textId="77777777" w:rsidR="00773D04" w:rsidRPr="0067533A" w:rsidRDefault="00773D04" w:rsidP="0067533A">
            <w:pPr>
              <w:jc w:val="both"/>
              <w:rPr>
                <w:sz w:val="24"/>
                <w:szCs w:val="24"/>
              </w:rPr>
            </w:pPr>
            <w:r>
              <w:rPr>
                <w:sz w:val="24"/>
                <w:szCs w:val="24"/>
              </w:rPr>
              <w:t xml:space="preserve">6. </w:t>
            </w:r>
            <w:r w:rsidRPr="0067533A">
              <w:rPr>
                <w:sz w:val="24"/>
                <w:szCs w:val="24"/>
              </w:rPr>
              <w:t>Лексико-грамматические трансформации при переводе (антонимический перевод, экспликация, компенсация).</w:t>
            </w:r>
          </w:p>
        </w:tc>
        <w:tc>
          <w:tcPr>
            <w:tcW w:w="2186" w:type="dxa"/>
          </w:tcPr>
          <w:p w14:paraId="71347E33" w14:textId="77777777" w:rsidR="00773D04" w:rsidRPr="0067533A" w:rsidRDefault="00773D04" w:rsidP="0067533A">
            <w:pPr>
              <w:rPr>
                <w:sz w:val="24"/>
                <w:szCs w:val="24"/>
              </w:rPr>
            </w:pPr>
            <w:r>
              <w:rPr>
                <w:sz w:val="24"/>
                <w:szCs w:val="24"/>
              </w:rPr>
              <w:lastRenderedPageBreak/>
              <w:t>10</w:t>
            </w:r>
          </w:p>
        </w:tc>
        <w:tc>
          <w:tcPr>
            <w:tcW w:w="2252" w:type="dxa"/>
          </w:tcPr>
          <w:p w14:paraId="05DA59E0" w14:textId="77777777" w:rsidR="00773D04" w:rsidRPr="009F62E3" w:rsidRDefault="00773D04" w:rsidP="00C635B6">
            <w:pPr>
              <w:jc w:val="center"/>
              <w:rPr>
                <w:sz w:val="24"/>
                <w:szCs w:val="24"/>
              </w:rPr>
            </w:pPr>
            <w:r>
              <w:rPr>
                <w:sz w:val="24"/>
                <w:szCs w:val="24"/>
              </w:rPr>
              <w:t>У - Устный опрос</w:t>
            </w:r>
          </w:p>
          <w:p w14:paraId="24B696DB" w14:textId="77777777" w:rsidR="00773D04" w:rsidRPr="0029500A" w:rsidRDefault="00773D04" w:rsidP="00C635B6">
            <w:r w:rsidRPr="009F62E3">
              <w:rPr>
                <w:sz w:val="24"/>
                <w:szCs w:val="24"/>
              </w:rPr>
              <w:t>Т-тест</w:t>
            </w:r>
          </w:p>
        </w:tc>
      </w:tr>
      <w:tr w:rsidR="00773D04" w:rsidRPr="001F0CA9" w14:paraId="127DCE3C" w14:textId="77777777" w:rsidTr="005E4677">
        <w:tc>
          <w:tcPr>
            <w:tcW w:w="2208" w:type="dxa"/>
          </w:tcPr>
          <w:p w14:paraId="496EBF69" w14:textId="77777777" w:rsidR="00773D04" w:rsidRDefault="00773D04" w:rsidP="00C635B6">
            <w:r w:rsidRPr="00866631">
              <w:rPr>
                <w:sz w:val="24"/>
                <w:szCs w:val="24"/>
              </w:rPr>
              <w:lastRenderedPageBreak/>
              <w:t>Раздел</w:t>
            </w:r>
            <w:r>
              <w:rPr>
                <w:sz w:val="24"/>
                <w:szCs w:val="24"/>
              </w:rPr>
              <w:t xml:space="preserve"> 3.</w:t>
            </w:r>
          </w:p>
        </w:tc>
        <w:tc>
          <w:tcPr>
            <w:tcW w:w="2699" w:type="dxa"/>
          </w:tcPr>
          <w:p w14:paraId="38B204C0" w14:textId="77777777" w:rsidR="00773D04" w:rsidRPr="0067533A" w:rsidRDefault="00773D04" w:rsidP="0067533A">
            <w:pPr>
              <w:rPr>
                <w:sz w:val="24"/>
                <w:szCs w:val="24"/>
              </w:rPr>
            </w:pPr>
            <w:r w:rsidRPr="0067533A">
              <w:rPr>
                <w:sz w:val="24"/>
                <w:szCs w:val="24"/>
              </w:rPr>
              <w:t>Тема 3.1. Стилистические проблемы перевода</w:t>
            </w:r>
          </w:p>
          <w:p w14:paraId="206CF8EB" w14:textId="77777777" w:rsidR="00773D04" w:rsidRPr="0067533A" w:rsidRDefault="00773D04" w:rsidP="0067533A">
            <w:pPr>
              <w:rPr>
                <w:sz w:val="24"/>
                <w:szCs w:val="24"/>
              </w:rPr>
            </w:pPr>
            <w:r w:rsidRPr="0067533A">
              <w:rPr>
                <w:sz w:val="24"/>
                <w:szCs w:val="24"/>
              </w:rPr>
              <w:t xml:space="preserve">Учебные вопросы: </w:t>
            </w:r>
          </w:p>
          <w:p w14:paraId="0F960792" w14:textId="77777777" w:rsidR="00773D04" w:rsidRPr="0067533A" w:rsidRDefault="00773D04" w:rsidP="0067533A">
            <w:pPr>
              <w:jc w:val="both"/>
              <w:rPr>
                <w:sz w:val="24"/>
                <w:szCs w:val="24"/>
              </w:rPr>
            </w:pPr>
            <w:r w:rsidRPr="0067533A">
              <w:rPr>
                <w:sz w:val="24"/>
                <w:szCs w:val="24"/>
              </w:rPr>
              <w:t>1. Передача фразеологических единиц (идиомы, метафоры, сравнения).</w:t>
            </w:r>
          </w:p>
          <w:p w14:paraId="09AD285C" w14:textId="77777777" w:rsidR="00773D04" w:rsidRPr="0067533A" w:rsidRDefault="00773D04" w:rsidP="0067533A">
            <w:pPr>
              <w:jc w:val="both"/>
              <w:rPr>
                <w:sz w:val="24"/>
                <w:szCs w:val="24"/>
              </w:rPr>
            </w:pPr>
            <w:r>
              <w:rPr>
                <w:sz w:val="24"/>
                <w:szCs w:val="24"/>
              </w:rPr>
              <w:t xml:space="preserve">2. </w:t>
            </w:r>
            <w:r w:rsidRPr="0067533A">
              <w:rPr>
                <w:sz w:val="24"/>
                <w:szCs w:val="24"/>
              </w:rPr>
              <w:t>Различные способы выражения эмфазы.</w:t>
            </w:r>
          </w:p>
          <w:p w14:paraId="52F20D5D" w14:textId="77777777" w:rsidR="00773D04" w:rsidRPr="0067533A" w:rsidRDefault="00773D04" w:rsidP="0067533A">
            <w:pPr>
              <w:jc w:val="both"/>
              <w:rPr>
                <w:sz w:val="24"/>
                <w:szCs w:val="24"/>
              </w:rPr>
            </w:pPr>
            <w:r>
              <w:rPr>
                <w:sz w:val="24"/>
                <w:szCs w:val="24"/>
              </w:rPr>
              <w:t xml:space="preserve">3. </w:t>
            </w:r>
            <w:r w:rsidRPr="0067533A">
              <w:rPr>
                <w:sz w:val="24"/>
                <w:szCs w:val="24"/>
              </w:rPr>
              <w:t>Приемы передачи метонимии.</w:t>
            </w:r>
          </w:p>
          <w:p w14:paraId="2AF78E9D" w14:textId="77777777" w:rsidR="00773D04" w:rsidRPr="0067533A" w:rsidRDefault="00773D04" w:rsidP="0067533A">
            <w:pPr>
              <w:rPr>
                <w:sz w:val="24"/>
                <w:szCs w:val="24"/>
              </w:rPr>
            </w:pPr>
            <w:r>
              <w:rPr>
                <w:sz w:val="24"/>
                <w:szCs w:val="24"/>
              </w:rPr>
              <w:t xml:space="preserve">4. </w:t>
            </w:r>
            <w:r w:rsidRPr="0067533A">
              <w:rPr>
                <w:sz w:val="24"/>
                <w:szCs w:val="24"/>
              </w:rPr>
              <w:t>Перевод обращения.</w:t>
            </w:r>
          </w:p>
        </w:tc>
        <w:tc>
          <w:tcPr>
            <w:tcW w:w="2186" w:type="dxa"/>
          </w:tcPr>
          <w:p w14:paraId="7626F11A" w14:textId="77777777" w:rsidR="00773D04" w:rsidRPr="0067533A" w:rsidRDefault="00773D04" w:rsidP="0067533A">
            <w:pPr>
              <w:rPr>
                <w:sz w:val="24"/>
                <w:szCs w:val="24"/>
              </w:rPr>
            </w:pPr>
            <w:r>
              <w:rPr>
                <w:sz w:val="24"/>
                <w:szCs w:val="24"/>
              </w:rPr>
              <w:t>10</w:t>
            </w:r>
          </w:p>
        </w:tc>
        <w:tc>
          <w:tcPr>
            <w:tcW w:w="2252" w:type="dxa"/>
          </w:tcPr>
          <w:p w14:paraId="4EFC6B01" w14:textId="77777777" w:rsidR="00773D04" w:rsidRPr="009F62E3" w:rsidRDefault="00773D04" w:rsidP="00C635B6">
            <w:pPr>
              <w:jc w:val="center"/>
              <w:rPr>
                <w:sz w:val="24"/>
                <w:szCs w:val="24"/>
              </w:rPr>
            </w:pPr>
            <w:r>
              <w:rPr>
                <w:sz w:val="24"/>
                <w:szCs w:val="24"/>
              </w:rPr>
              <w:t>У - Устный опрос</w:t>
            </w:r>
          </w:p>
          <w:p w14:paraId="44A1E93E" w14:textId="77777777" w:rsidR="00773D04" w:rsidRPr="0029500A" w:rsidRDefault="00773D04" w:rsidP="00C635B6">
            <w:r w:rsidRPr="009F62E3">
              <w:rPr>
                <w:sz w:val="24"/>
                <w:szCs w:val="24"/>
              </w:rPr>
              <w:t>Т-тест</w:t>
            </w:r>
          </w:p>
        </w:tc>
      </w:tr>
      <w:tr w:rsidR="00773D04" w:rsidRPr="005E4677" w14:paraId="458532C9" w14:textId="77777777" w:rsidTr="005E4677">
        <w:tc>
          <w:tcPr>
            <w:tcW w:w="9345" w:type="dxa"/>
            <w:gridSpan w:val="4"/>
          </w:tcPr>
          <w:p w14:paraId="7F5D9E0C" w14:textId="77777777" w:rsidR="00773D04" w:rsidRPr="005E4677" w:rsidRDefault="00773D04" w:rsidP="005E4677">
            <w:pPr>
              <w:jc w:val="center"/>
              <w:rPr>
                <w:sz w:val="24"/>
                <w:szCs w:val="24"/>
              </w:rPr>
            </w:pPr>
            <w:r w:rsidRPr="005E4677">
              <w:rPr>
                <w:sz w:val="24"/>
                <w:szCs w:val="24"/>
              </w:rPr>
              <w:t>_____</w:t>
            </w:r>
            <w:r w:rsidRPr="00A22933">
              <w:rPr>
                <w:sz w:val="24"/>
                <w:szCs w:val="24"/>
              </w:rPr>
              <w:t>3_________семестр (очно-заочно)</w:t>
            </w:r>
          </w:p>
        </w:tc>
      </w:tr>
      <w:tr w:rsidR="00773D04" w:rsidRPr="005E4677" w14:paraId="0F295D7C" w14:textId="77777777" w:rsidTr="005E4677">
        <w:tc>
          <w:tcPr>
            <w:tcW w:w="2208" w:type="dxa"/>
          </w:tcPr>
          <w:p w14:paraId="21FA2FC0" w14:textId="77777777" w:rsidR="00773D04" w:rsidRPr="005E4677" w:rsidRDefault="00773D04" w:rsidP="00485C9C">
            <w:pPr>
              <w:rPr>
                <w:sz w:val="24"/>
                <w:szCs w:val="24"/>
              </w:rPr>
            </w:pPr>
            <w:r w:rsidRPr="005E4677">
              <w:rPr>
                <w:sz w:val="24"/>
                <w:szCs w:val="24"/>
              </w:rPr>
              <w:t>Раздел</w:t>
            </w:r>
            <w:r>
              <w:rPr>
                <w:sz w:val="24"/>
                <w:szCs w:val="24"/>
              </w:rPr>
              <w:t xml:space="preserve"> 1.</w:t>
            </w:r>
          </w:p>
        </w:tc>
        <w:tc>
          <w:tcPr>
            <w:tcW w:w="2699" w:type="dxa"/>
          </w:tcPr>
          <w:p w14:paraId="16068D5A" w14:textId="77777777" w:rsidR="00773D04" w:rsidRPr="0067533A" w:rsidRDefault="00773D04" w:rsidP="00485C9C">
            <w:pPr>
              <w:rPr>
                <w:sz w:val="24"/>
                <w:szCs w:val="24"/>
              </w:rPr>
            </w:pPr>
            <w:r w:rsidRPr="0067533A">
              <w:rPr>
                <w:sz w:val="24"/>
                <w:szCs w:val="24"/>
              </w:rPr>
              <w:t>Тема 1.1. Лексические проблемы перевода</w:t>
            </w:r>
          </w:p>
          <w:p w14:paraId="14697CCE" w14:textId="77777777" w:rsidR="00773D04" w:rsidRPr="0067533A" w:rsidRDefault="00773D04" w:rsidP="00485C9C">
            <w:pPr>
              <w:rPr>
                <w:sz w:val="24"/>
                <w:szCs w:val="24"/>
              </w:rPr>
            </w:pPr>
            <w:r w:rsidRPr="0067533A">
              <w:rPr>
                <w:sz w:val="24"/>
                <w:szCs w:val="24"/>
              </w:rPr>
              <w:t xml:space="preserve">Учебные вопросы: </w:t>
            </w:r>
          </w:p>
          <w:p w14:paraId="2DE5ACC6" w14:textId="77777777" w:rsidR="00773D04" w:rsidRPr="0067533A" w:rsidRDefault="00773D04" w:rsidP="00485C9C">
            <w:pPr>
              <w:jc w:val="both"/>
              <w:rPr>
                <w:sz w:val="24"/>
                <w:szCs w:val="24"/>
              </w:rPr>
            </w:pPr>
            <w:r>
              <w:rPr>
                <w:sz w:val="24"/>
                <w:szCs w:val="24"/>
              </w:rPr>
              <w:t xml:space="preserve">1. </w:t>
            </w:r>
            <w:r w:rsidRPr="0067533A">
              <w:rPr>
                <w:sz w:val="24"/>
                <w:szCs w:val="24"/>
              </w:rPr>
              <w:t>Перевод слов независимых от контекста</w:t>
            </w:r>
          </w:p>
          <w:p w14:paraId="5F21FBC6" w14:textId="77777777" w:rsidR="00773D04" w:rsidRPr="0067533A" w:rsidRDefault="00773D04" w:rsidP="00485C9C">
            <w:pPr>
              <w:jc w:val="both"/>
              <w:rPr>
                <w:sz w:val="24"/>
                <w:szCs w:val="24"/>
              </w:rPr>
            </w:pPr>
            <w:r>
              <w:rPr>
                <w:sz w:val="24"/>
                <w:szCs w:val="24"/>
              </w:rPr>
              <w:t xml:space="preserve">2. </w:t>
            </w:r>
            <w:r w:rsidRPr="0067533A">
              <w:rPr>
                <w:sz w:val="24"/>
                <w:szCs w:val="24"/>
              </w:rPr>
              <w:t>Передача ложных друзей переводчика.</w:t>
            </w:r>
          </w:p>
          <w:p w14:paraId="35C4BE96" w14:textId="77777777" w:rsidR="00773D04" w:rsidRPr="0067533A" w:rsidRDefault="00773D04" w:rsidP="00485C9C">
            <w:pPr>
              <w:jc w:val="both"/>
              <w:rPr>
                <w:sz w:val="24"/>
                <w:szCs w:val="24"/>
              </w:rPr>
            </w:pPr>
            <w:r>
              <w:rPr>
                <w:sz w:val="24"/>
                <w:szCs w:val="24"/>
              </w:rPr>
              <w:t xml:space="preserve">3. </w:t>
            </w:r>
            <w:r w:rsidRPr="0067533A">
              <w:rPr>
                <w:sz w:val="24"/>
                <w:szCs w:val="24"/>
              </w:rPr>
              <w:t xml:space="preserve">Перевод </w:t>
            </w:r>
            <w:r>
              <w:rPr>
                <w:sz w:val="24"/>
                <w:szCs w:val="24"/>
              </w:rPr>
              <w:t>неологизмов</w:t>
            </w:r>
          </w:p>
          <w:p w14:paraId="57D04A4C" w14:textId="77777777" w:rsidR="00773D04" w:rsidRDefault="00773D04" w:rsidP="00485C9C">
            <w:pPr>
              <w:jc w:val="both"/>
              <w:rPr>
                <w:sz w:val="24"/>
                <w:szCs w:val="24"/>
              </w:rPr>
            </w:pPr>
            <w:r>
              <w:rPr>
                <w:sz w:val="24"/>
                <w:szCs w:val="24"/>
              </w:rPr>
              <w:t>4. Перевод заголовков</w:t>
            </w:r>
          </w:p>
          <w:p w14:paraId="6CBF1C39" w14:textId="77777777" w:rsidR="00773D04" w:rsidRPr="0067533A" w:rsidRDefault="00773D04" w:rsidP="00485C9C">
            <w:pPr>
              <w:jc w:val="both"/>
              <w:rPr>
                <w:sz w:val="24"/>
                <w:szCs w:val="24"/>
              </w:rPr>
            </w:pPr>
            <w:r>
              <w:rPr>
                <w:sz w:val="24"/>
                <w:szCs w:val="24"/>
              </w:rPr>
              <w:t xml:space="preserve">5. </w:t>
            </w:r>
            <w:r w:rsidRPr="0067533A">
              <w:rPr>
                <w:sz w:val="24"/>
                <w:szCs w:val="24"/>
              </w:rPr>
              <w:t xml:space="preserve">Лексико-семантические трансформации (конкретизация, </w:t>
            </w:r>
            <w:r w:rsidRPr="0067533A">
              <w:rPr>
                <w:sz w:val="24"/>
                <w:szCs w:val="24"/>
              </w:rPr>
              <w:lastRenderedPageBreak/>
              <w:t>генерализация, логическое развитие).</w:t>
            </w:r>
          </w:p>
        </w:tc>
        <w:tc>
          <w:tcPr>
            <w:tcW w:w="2186" w:type="dxa"/>
          </w:tcPr>
          <w:p w14:paraId="7AAAB602" w14:textId="77777777" w:rsidR="00773D04" w:rsidRPr="0067533A" w:rsidRDefault="00773D04" w:rsidP="00485C9C">
            <w:pPr>
              <w:rPr>
                <w:sz w:val="24"/>
                <w:szCs w:val="24"/>
              </w:rPr>
            </w:pPr>
            <w:r>
              <w:rPr>
                <w:sz w:val="24"/>
                <w:szCs w:val="24"/>
              </w:rPr>
              <w:lastRenderedPageBreak/>
              <w:t>10</w:t>
            </w:r>
          </w:p>
        </w:tc>
        <w:tc>
          <w:tcPr>
            <w:tcW w:w="2252" w:type="dxa"/>
          </w:tcPr>
          <w:p w14:paraId="02155BF3" w14:textId="77777777" w:rsidR="00773D04" w:rsidRPr="009F62E3" w:rsidRDefault="00773D04" w:rsidP="00485C9C">
            <w:pPr>
              <w:jc w:val="center"/>
              <w:rPr>
                <w:sz w:val="24"/>
                <w:szCs w:val="24"/>
              </w:rPr>
            </w:pPr>
            <w:r>
              <w:rPr>
                <w:sz w:val="24"/>
                <w:szCs w:val="24"/>
              </w:rPr>
              <w:t>У - Устный опрос</w:t>
            </w:r>
          </w:p>
          <w:p w14:paraId="08751814" w14:textId="77777777" w:rsidR="00773D04" w:rsidRPr="0029500A" w:rsidRDefault="00773D04" w:rsidP="00485C9C">
            <w:r w:rsidRPr="009F62E3">
              <w:rPr>
                <w:sz w:val="24"/>
                <w:szCs w:val="24"/>
              </w:rPr>
              <w:t>Т-тест</w:t>
            </w:r>
          </w:p>
        </w:tc>
      </w:tr>
      <w:tr w:rsidR="00773D04" w:rsidRPr="005E4677" w14:paraId="22F32406" w14:textId="77777777" w:rsidTr="005E4677">
        <w:tc>
          <w:tcPr>
            <w:tcW w:w="2208" w:type="dxa"/>
          </w:tcPr>
          <w:p w14:paraId="40F41A94" w14:textId="77777777" w:rsidR="00773D04" w:rsidRPr="005E4677" w:rsidRDefault="00773D04" w:rsidP="00485C9C">
            <w:pPr>
              <w:rPr>
                <w:sz w:val="24"/>
                <w:szCs w:val="24"/>
              </w:rPr>
            </w:pPr>
            <w:r w:rsidRPr="00866631">
              <w:rPr>
                <w:sz w:val="24"/>
                <w:szCs w:val="24"/>
              </w:rPr>
              <w:lastRenderedPageBreak/>
              <w:t>Раздел</w:t>
            </w:r>
            <w:r>
              <w:rPr>
                <w:sz w:val="24"/>
                <w:szCs w:val="24"/>
              </w:rPr>
              <w:t xml:space="preserve"> 2.</w:t>
            </w:r>
          </w:p>
        </w:tc>
        <w:tc>
          <w:tcPr>
            <w:tcW w:w="2699" w:type="dxa"/>
          </w:tcPr>
          <w:p w14:paraId="6FAC87BA" w14:textId="77777777" w:rsidR="00773D04" w:rsidRPr="0067533A" w:rsidRDefault="00773D04" w:rsidP="00485C9C">
            <w:pPr>
              <w:rPr>
                <w:sz w:val="24"/>
                <w:szCs w:val="24"/>
              </w:rPr>
            </w:pPr>
            <w:r w:rsidRPr="0067533A">
              <w:rPr>
                <w:sz w:val="24"/>
                <w:szCs w:val="24"/>
              </w:rPr>
              <w:t>Тема 2.1. Грамматические проблемы перевода</w:t>
            </w:r>
          </w:p>
          <w:p w14:paraId="48DFD891" w14:textId="77777777" w:rsidR="00773D04" w:rsidRPr="0067533A" w:rsidRDefault="00773D04" w:rsidP="00485C9C">
            <w:pPr>
              <w:rPr>
                <w:sz w:val="24"/>
                <w:szCs w:val="24"/>
              </w:rPr>
            </w:pPr>
            <w:r w:rsidRPr="0067533A">
              <w:rPr>
                <w:sz w:val="24"/>
                <w:szCs w:val="24"/>
              </w:rPr>
              <w:t xml:space="preserve">Учебные вопросы: </w:t>
            </w:r>
          </w:p>
          <w:p w14:paraId="4E83FF07" w14:textId="77777777" w:rsidR="00773D04" w:rsidRPr="0067533A" w:rsidRDefault="00773D04" w:rsidP="00485C9C">
            <w:pPr>
              <w:jc w:val="both"/>
              <w:rPr>
                <w:sz w:val="24"/>
                <w:szCs w:val="24"/>
              </w:rPr>
            </w:pPr>
            <w:r>
              <w:rPr>
                <w:sz w:val="24"/>
                <w:szCs w:val="24"/>
              </w:rPr>
              <w:t xml:space="preserve">1. </w:t>
            </w:r>
            <w:r w:rsidRPr="0067533A">
              <w:rPr>
                <w:sz w:val="24"/>
                <w:szCs w:val="24"/>
              </w:rPr>
              <w:t>Передача безэквивалентных форм и структур.</w:t>
            </w:r>
          </w:p>
          <w:p w14:paraId="38DB8CE8" w14:textId="77777777" w:rsidR="00773D04" w:rsidRPr="0067533A" w:rsidRDefault="00773D04" w:rsidP="00485C9C">
            <w:pPr>
              <w:jc w:val="both"/>
              <w:rPr>
                <w:sz w:val="24"/>
                <w:szCs w:val="24"/>
              </w:rPr>
            </w:pPr>
            <w:r>
              <w:rPr>
                <w:sz w:val="24"/>
                <w:szCs w:val="24"/>
              </w:rPr>
              <w:t xml:space="preserve">2. </w:t>
            </w:r>
            <w:r w:rsidRPr="0067533A">
              <w:rPr>
                <w:sz w:val="24"/>
                <w:szCs w:val="24"/>
              </w:rPr>
              <w:t>Передача эллиптических конструкций, уступительных конструкций с союзами</w:t>
            </w:r>
          </w:p>
          <w:p w14:paraId="59B96032" w14:textId="77777777" w:rsidR="00773D04" w:rsidRPr="0067533A" w:rsidRDefault="00773D04" w:rsidP="00485C9C">
            <w:pPr>
              <w:jc w:val="both"/>
              <w:rPr>
                <w:sz w:val="24"/>
                <w:szCs w:val="24"/>
              </w:rPr>
            </w:pPr>
            <w:r>
              <w:rPr>
                <w:sz w:val="24"/>
                <w:szCs w:val="24"/>
              </w:rPr>
              <w:t xml:space="preserve">3. </w:t>
            </w:r>
            <w:r w:rsidRPr="0067533A">
              <w:rPr>
                <w:sz w:val="24"/>
                <w:szCs w:val="24"/>
              </w:rPr>
              <w:t>Слова-заместители.</w:t>
            </w:r>
          </w:p>
          <w:p w14:paraId="37AC35AE" w14:textId="77777777" w:rsidR="00773D04" w:rsidRPr="0067533A" w:rsidRDefault="00773D04" w:rsidP="00485C9C">
            <w:pPr>
              <w:jc w:val="both"/>
              <w:rPr>
                <w:sz w:val="24"/>
                <w:szCs w:val="24"/>
              </w:rPr>
            </w:pPr>
            <w:r>
              <w:rPr>
                <w:sz w:val="24"/>
                <w:szCs w:val="24"/>
              </w:rPr>
              <w:t xml:space="preserve">4. </w:t>
            </w:r>
            <w:r w:rsidRPr="0067533A">
              <w:rPr>
                <w:sz w:val="24"/>
                <w:szCs w:val="24"/>
              </w:rPr>
              <w:t>Грамматические трансформации при переводе (перестановки, замены, добавления, опущения)</w:t>
            </w:r>
          </w:p>
          <w:p w14:paraId="6494340B" w14:textId="77777777" w:rsidR="00773D04" w:rsidRPr="0067533A" w:rsidRDefault="00773D04" w:rsidP="00485C9C">
            <w:pPr>
              <w:jc w:val="both"/>
              <w:rPr>
                <w:sz w:val="24"/>
                <w:szCs w:val="24"/>
              </w:rPr>
            </w:pPr>
            <w:r>
              <w:rPr>
                <w:sz w:val="24"/>
                <w:szCs w:val="24"/>
              </w:rPr>
              <w:t xml:space="preserve">5. </w:t>
            </w:r>
            <w:r w:rsidRPr="0067533A">
              <w:rPr>
                <w:sz w:val="24"/>
                <w:szCs w:val="24"/>
              </w:rPr>
              <w:t>Структурные трансформации при переводе (перевод атрибутивных конструкций,</w:t>
            </w:r>
          </w:p>
          <w:p w14:paraId="249D700D" w14:textId="77777777" w:rsidR="00773D04" w:rsidRDefault="00773D04" w:rsidP="00485C9C">
            <w:pPr>
              <w:jc w:val="both"/>
              <w:rPr>
                <w:sz w:val="24"/>
                <w:szCs w:val="24"/>
              </w:rPr>
            </w:pPr>
            <w:r w:rsidRPr="0067533A">
              <w:rPr>
                <w:sz w:val="24"/>
                <w:szCs w:val="24"/>
              </w:rPr>
              <w:t xml:space="preserve">членение и объединение предложений). </w:t>
            </w:r>
          </w:p>
          <w:p w14:paraId="46E06555" w14:textId="77777777" w:rsidR="00773D04" w:rsidRPr="0067533A" w:rsidRDefault="00773D04" w:rsidP="00485C9C">
            <w:pPr>
              <w:jc w:val="both"/>
              <w:rPr>
                <w:sz w:val="24"/>
                <w:szCs w:val="24"/>
              </w:rPr>
            </w:pPr>
            <w:r>
              <w:rPr>
                <w:sz w:val="24"/>
                <w:szCs w:val="24"/>
              </w:rPr>
              <w:t xml:space="preserve">6. </w:t>
            </w:r>
            <w:r w:rsidRPr="0067533A">
              <w:rPr>
                <w:sz w:val="24"/>
                <w:szCs w:val="24"/>
              </w:rPr>
              <w:t>Лексико-грамматические трансформации при переводе (антонимический перевод, экспликация, компенсация).</w:t>
            </w:r>
          </w:p>
        </w:tc>
        <w:tc>
          <w:tcPr>
            <w:tcW w:w="2186" w:type="dxa"/>
          </w:tcPr>
          <w:p w14:paraId="299C5A14" w14:textId="77777777" w:rsidR="00773D04" w:rsidRPr="0067533A" w:rsidRDefault="00773D04" w:rsidP="00485C9C">
            <w:pPr>
              <w:rPr>
                <w:sz w:val="24"/>
                <w:szCs w:val="24"/>
              </w:rPr>
            </w:pPr>
            <w:r>
              <w:rPr>
                <w:sz w:val="24"/>
                <w:szCs w:val="24"/>
              </w:rPr>
              <w:t>10</w:t>
            </w:r>
          </w:p>
        </w:tc>
        <w:tc>
          <w:tcPr>
            <w:tcW w:w="2252" w:type="dxa"/>
          </w:tcPr>
          <w:p w14:paraId="6E386FD4" w14:textId="77777777" w:rsidR="00773D04" w:rsidRPr="009F62E3" w:rsidRDefault="00773D04" w:rsidP="00485C9C">
            <w:pPr>
              <w:jc w:val="center"/>
              <w:rPr>
                <w:sz w:val="24"/>
                <w:szCs w:val="24"/>
              </w:rPr>
            </w:pPr>
            <w:r>
              <w:rPr>
                <w:sz w:val="24"/>
                <w:szCs w:val="24"/>
              </w:rPr>
              <w:t>У - Устный опрос</w:t>
            </w:r>
          </w:p>
          <w:p w14:paraId="06270B8F" w14:textId="77777777" w:rsidR="00773D04" w:rsidRPr="0029500A" w:rsidRDefault="00773D04" w:rsidP="00485C9C">
            <w:r w:rsidRPr="009F62E3">
              <w:rPr>
                <w:sz w:val="24"/>
                <w:szCs w:val="24"/>
              </w:rPr>
              <w:t>Т-тест</w:t>
            </w:r>
          </w:p>
        </w:tc>
      </w:tr>
      <w:tr w:rsidR="00773D04" w:rsidRPr="005E4677" w14:paraId="379B733A" w14:textId="77777777" w:rsidTr="005E4677">
        <w:tc>
          <w:tcPr>
            <w:tcW w:w="2208" w:type="dxa"/>
          </w:tcPr>
          <w:p w14:paraId="64B9C10F" w14:textId="77777777" w:rsidR="00773D04" w:rsidRDefault="00773D04" w:rsidP="00485C9C">
            <w:r w:rsidRPr="00866631">
              <w:rPr>
                <w:sz w:val="24"/>
                <w:szCs w:val="24"/>
              </w:rPr>
              <w:t>Раздел</w:t>
            </w:r>
            <w:r>
              <w:rPr>
                <w:sz w:val="24"/>
                <w:szCs w:val="24"/>
              </w:rPr>
              <w:t xml:space="preserve"> 3.</w:t>
            </w:r>
          </w:p>
        </w:tc>
        <w:tc>
          <w:tcPr>
            <w:tcW w:w="2699" w:type="dxa"/>
          </w:tcPr>
          <w:p w14:paraId="45305635" w14:textId="77777777" w:rsidR="00773D04" w:rsidRPr="0067533A" w:rsidRDefault="00773D04" w:rsidP="00485C9C">
            <w:pPr>
              <w:rPr>
                <w:sz w:val="24"/>
                <w:szCs w:val="24"/>
              </w:rPr>
            </w:pPr>
            <w:r w:rsidRPr="0067533A">
              <w:rPr>
                <w:sz w:val="24"/>
                <w:szCs w:val="24"/>
              </w:rPr>
              <w:t>Тема 3.1. Стилистические проблемы перевода</w:t>
            </w:r>
          </w:p>
          <w:p w14:paraId="6A680F76" w14:textId="77777777" w:rsidR="00773D04" w:rsidRPr="0067533A" w:rsidRDefault="00773D04" w:rsidP="00485C9C">
            <w:pPr>
              <w:rPr>
                <w:sz w:val="24"/>
                <w:szCs w:val="24"/>
              </w:rPr>
            </w:pPr>
            <w:r w:rsidRPr="0067533A">
              <w:rPr>
                <w:sz w:val="24"/>
                <w:szCs w:val="24"/>
              </w:rPr>
              <w:t xml:space="preserve">Учебные вопросы: </w:t>
            </w:r>
          </w:p>
          <w:p w14:paraId="35260466" w14:textId="77777777" w:rsidR="00773D04" w:rsidRPr="0067533A" w:rsidRDefault="00773D04" w:rsidP="00485C9C">
            <w:pPr>
              <w:jc w:val="both"/>
              <w:rPr>
                <w:sz w:val="24"/>
                <w:szCs w:val="24"/>
              </w:rPr>
            </w:pPr>
            <w:r w:rsidRPr="0067533A">
              <w:rPr>
                <w:sz w:val="24"/>
                <w:szCs w:val="24"/>
              </w:rPr>
              <w:t>1. Передача фразеологических единиц (идиомы, метафоры, сравнения).</w:t>
            </w:r>
          </w:p>
          <w:p w14:paraId="0E83916D" w14:textId="77777777" w:rsidR="00773D04" w:rsidRPr="0067533A" w:rsidRDefault="00773D04" w:rsidP="00485C9C">
            <w:pPr>
              <w:jc w:val="both"/>
              <w:rPr>
                <w:sz w:val="24"/>
                <w:szCs w:val="24"/>
              </w:rPr>
            </w:pPr>
            <w:r>
              <w:rPr>
                <w:sz w:val="24"/>
                <w:szCs w:val="24"/>
              </w:rPr>
              <w:t xml:space="preserve">2. </w:t>
            </w:r>
            <w:r w:rsidRPr="0067533A">
              <w:rPr>
                <w:sz w:val="24"/>
                <w:szCs w:val="24"/>
              </w:rPr>
              <w:t>Различные способы выражения эмфазы.</w:t>
            </w:r>
          </w:p>
          <w:p w14:paraId="686ECA4D" w14:textId="77777777" w:rsidR="00773D04" w:rsidRPr="0067533A" w:rsidRDefault="00773D04" w:rsidP="00485C9C">
            <w:pPr>
              <w:jc w:val="both"/>
              <w:rPr>
                <w:sz w:val="24"/>
                <w:szCs w:val="24"/>
              </w:rPr>
            </w:pPr>
            <w:r>
              <w:rPr>
                <w:sz w:val="24"/>
                <w:szCs w:val="24"/>
              </w:rPr>
              <w:t xml:space="preserve">3. </w:t>
            </w:r>
            <w:r w:rsidRPr="0067533A">
              <w:rPr>
                <w:sz w:val="24"/>
                <w:szCs w:val="24"/>
              </w:rPr>
              <w:t>Приемы передачи метонимии.</w:t>
            </w:r>
          </w:p>
          <w:p w14:paraId="7D53E5A7" w14:textId="77777777" w:rsidR="00773D04" w:rsidRPr="0067533A" w:rsidRDefault="00773D04" w:rsidP="00485C9C">
            <w:pPr>
              <w:rPr>
                <w:sz w:val="24"/>
                <w:szCs w:val="24"/>
              </w:rPr>
            </w:pPr>
            <w:r>
              <w:rPr>
                <w:sz w:val="24"/>
                <w:szCs w:val="24"/>
              </w:rPr>
              <w:t xml:space="preserve">4. </w:t>
            </w:r>
            <w:r w:rsidRPr="0067533A">
              <w:rPr>
                <w:sz w:val="24"/>
                <w:szCs w:val="24"/>
              </w:rPr>
              <w:t>Перевод обращения.</w:t>
            </w:r>
          </w:p>
        </w:tc>
        <w:tc>
          <w:tcPr>
            <w:tcW w:w="2186" w:type="dxa"/>
          </w:tcPr>
          <w:p w14:paraId="169E3746" w14:textId="77777777" w:rsidR="00773D04" w:rsidRPr="0067533A" w:rsidRDefault="00773D04" w:rsidP="00485C9C">
            <w:pPr>
              <w:rPr>
                <w:sz w:val="24"/>
                <w:szCs w:val="24"/>
              </w:rPr>
            </w:pPr>
            <w:r>
              <w:rPr>
                <w:sz w:val="24"/>
                <w:szCs w:val="24"/>
              </w:rPr>
              <w:t>10</w:t>
            </w:r>
          </w:p>
        </w:tc>
        <w:tc>
          <w:tcPr>
            <w:tcW w:w="2252" w:type="dxa"/>
          </w:tcPr>
          <w:p w14:paraId="4EBB38CB" w14:textId="77777777" w:rsidR="00773D04" w:rsidRPr="009F62E3" w:rsidRDefault="00773D04" w:rsidP="00485C9C">
            <w:pPr>
              <w:jc w:val="center"/>
              <w:rPr>
                <w:sz w:val="24"/>
                <w:szCs w:val="24"/>
              </w:rPr>
            </w:pPr>
            <w:r>
              <w:rPr>
                <w:sz w:val="24"/>
                <w:szCs w:val="24"/>
              </w:rPr>
              <w:t>У - Устный опрос</w:t>
            </w:r>
          </w:p>
          <w:p w14:paraId="7F7E9EB5" w14:textId="77777777" w:rsidR="00773D04" w:rsidRPr="0029500A" w:rsidRDefault="00773D04" w:rsidP="00485C9C">
            <w:r w:rsidRPr="009F62E3">
              <w:rPr>
                <w:sz w:val="24"/>
                <w:szCs w:val="24"/>
              </w:rPr>
              <w:t>Т-тест</w:t>
            </w:r>
          </w:p>
        </w:tc>
      </w:tr>
    </w:tbl>
    <w:p w14:paraId="61A03A15" w14:textId="77777777" w:rsidR="00773D04" w:rsidRDefault="00773D04" w:rsidP="0094473F">
      <w:pPr>
        <w:rPr>
          <w:sz w:val="20"/>
          <w:szCs w:val="20"/>
        </w:rPr>
      </w:pPr>
      <w:r w:rsidRPr="0094473F">
        <w:rPr>
          <w:sz w:val="20"/>
          <w:szCs w:val="20"/>
        </w:rPr>
        <w:t>*Заполняется только, если занятие проводится в интерактивной форме. При отсутствии в учебном плане данного вида работы после заголовка пункта должна следовать запись: «Данный вид работы не предусмотрен учебным планом».</w:t>
      </w:r>
    </w:p>
    <w:p w14:paraId="5AE11271" w14:textId="77777777" w:rsidR="00773D04" w:rsidRPr="0094473F" w:rsidRDefault="00773D04" w:rsidP="0094473F">
      <w:pPr>
        <w:rPr>
          <w:b/>
          <w:sz w:val="24"/>
          <w:szCs w:val="24"/>
        </w:rPr>
      </w:pPr>
      <w:r w:rsidRPr="0094473F">
        <w:rPr>
          <w:b/>
          <w:sz w:val="24"/>
          <w:szCs w:val="24"/>
        </w:rPr>
        <w:t>5.5. Клинические практические занятия (для медицинских специальностей, в остальных случаях не указывается)</w:t>
      </w:r>
    </w:p>
    <w:p w14:paraId="078D5897" w14:textId="77777777" w:rsidR="00773D04" w:rsidRPr="001F0CA9" w:rsidRDefault="00773D04" w:rsidP="0094473F">
      <w:pPr>
        <w:tabs>
          <w:tab w:val="left" w:pos="986"/>
        </w:tabs>
      </w:pPr>
      <w:r w:rsidRPr="001F0CA9">
        <w:lastRenderedPageBreak/>
        <w:t>Данный вид работы не предусмотрен учебным планом.</w:t>
      </w:r>
    </w:p>
    <w:p w14:paraId="548C3CAC" w14:textId="77777777" w:rsidR="00773D04" w:rsidRDefault="00773D04" w:rsidP="0094473F">
      <w:pPr>
        <w:rPr>
          <w:b/>
          <w:sz w:val="24"/>
          <w:szCs w:val="24"/>
        </w:rPr>
      </w:pPr>
      <w:r w:rsidRPr="0094473F">
        <w:rPr>
          <w:b/>
          <w:sz w:val="24"/>
          <w:szCs w:val="24"/>
        </w:rPr>
        <w:t>5.6. Семинары и коллоквиумы</w:t>
      </w:r>
    </w:p>
    <w:p w14:paraId="23006595" w14:textId="77777777" w:rsidR="00773D04" w:rsidRPr="001F0CA9" w:rsidRDefault="00773D04" w:rsidP="0094473F">
      <w:pPr>
        <w:rPr>
          <w:sz w:val="20"/>
          <w:szCs w:val="20"/>
        </w:rPr>
      </w:pPr>
      <w:r w:rsidRPr="0094473F">
        <w:rPr>
          <w:sz w:val="20"/>
          <w:szCs w:val="20"/>
        </w:rPr>
        <w:t>Данный вид работы не предусмотрен учебным планом».</w:t>
      </w:r>
    </w:p>
    <w:p w14:paraId="6145C976" w14:textId="77777777" w:rsidR="00773D04" w:rsidRPr="001F0CA9" w:rsidRDefault="00773D04" w:rsidP="0094473F">
      <w:pPr>
        <w:rPr>
          <w:b/>
          <w:sz w:val="24"/>
          <w:szCs w:val="24"/>
        </w:rPr>
      </w:pPr>
      <w:r w:rsidRPr="0094473F">
        <w:rPr>
          <w:b/>
          <w:sz w:val="24"/>
          <w:szCs w:val="24"/>
        </w:rPr>
        <w:t xml:space="preserve">5.7. Курсовой проект (курсовая работа)* </w:t>
      </w:r>
    </w:p>
    <w:p w14:paraId="4D4EA6E2" w14:textId="77777777" w:rsidR="00773D04" w:rsidRPr="007B4ED8" w:rsidRDefault="00773D04" w:rsidP="0094473F">
      <w:pPr>
        <w:rPr>
          <w:sz w:val="20"/>
          <w:szCs w:val="20"/>
        </w:rPr>
      </w:pPr>
      <w:r w:rsidRPr="0094473F">
        <w:rPr>
          <w:sz w:val="20"/>
          <w:szCs w:val="20"/>
        </w:rPr>
        <w:t>Данный вид работы не предусмотрен учебным планом».</w:t>
      </w:r>
    </w:p>
    <w:p w14:paraId="5D64FEF9" w14:textId="77777777" w:rsidR="00773D04" w:rsidRDefault="00773D04" w:rsidP="0094473F">
      <w:pPr>
        <w:rPr>
          <w:b/>
          <w:sz w:val="24"/>
          <w:szCs w:val="24"/>
        </w:rPr>
      </w:pPr>
      <w:r w:rsidRPr="0094473F">
        <w:rPr>
          <w:b/>
          <w:sz w:val="24"/>
          <w:szCs w:val="24"/>
        </w:rPr>
        <w:t>Приводятся примерные темы курсового проекта или курсовой работы, а также методические рекомендации по выполнению и критерии оценки.</w:t>
      </w:r>
    </w:p>
    <w:p w14:paraId="06966C41" w14:textId="77777777" w:rsidR="00773D04" w:rsidRDefault="00773D04" w:rsidP="0094473F">
      <w:pPr>
        <w:rPr>
          <w:b/>
          <w:sz w:val="24"/>
          <w:szCs w:val="24"/>
        </w:rPr>
      </w:pPr>
      <w:r w:rsidRPr="0094473F">
        <w:rPr>
          <w:b/>
          <w:sz w:val="24"/>
          <w:szCs w:val="24"/>
        </w:rPr>
        <w:t>* При условии, что предусмотрен учебным планом.</w:t>
      </w:r>
    </w:p>
    <w:p w14:paraId="53C3AC44" w14:textId="77777777" w:rsidR="00773D04" w:rsidRDefault="00773D04" w:rsidP="0094473F">
      <w:pPr>
        <w:rPr>
          <w:b/>
          <w:sz w:val="24"/>
          <w:szCs w:val="24"/>
        </w:rPr>
      </w:pPr>
    </w:p>
    <w:p w14:paraId="14B47E74" w14:textId="77777777" w:rsidR="00773D04" w:rsidRDefault="00773D04" w:rsidP="0094473F">
      <w:pPr>
        <w:rPr>
          <w:b/>
          <w:sz w:val="24"/>
          <w:szCs w:val="24"/>
        </w:rPr>
      </w:pPr>
      <w:r w:rsidRPr="0094473F">
        <w:rPr>
          <w:b/>
          <w:sz w:val="24"/>
          <w:szCs w:val="24"/>
        </w:rPr>
        <w:t>5.8. Самостоятельная работа обучающихся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41"/>
        <w:gridCol w:w="2731"/>
        <w:gridCol w:w="1492"/>
        <w:gridCol w:w="662"/>
        <w:gridCol w:w="12"/>
        <w:gridCol w:w="26"/>
        <w:gridCol w:w="646"/>
        <w:gridCol w:w="1635"/>
      </w:tblGrid>
      <w:tr w:rsidR="00773D04" w:rsidRPr="005E4677" w14:paraId="0DCDC53C" w14:textId="77777777" w:rsidTr="00C635B6">
        <w:trPr>
          <w:trHeight w:val="576"/>
        </w:trPr>
        <w:tc>
          <w:tcPr>
            <w:tcW w:w="2177" w:type="dxa"/>
            <w:vMerge w:val="restart"/>
          </w:tcPr>
          <w:p w14:paraId="6B63E222" w14:textId="77777777" w:rsidR="00773D04" w:rsidRPr="005E4677" w:rsidRDefault="00773D04" w:rsidP="005E4677">
            <w:pPr>
              <w:jc w:val="center"/>
              <w:rPr>
                <w:sz w:val="24"/>
                <w:szCs w:val="24"/>
              </w:rPr>
            </w:pPr>
            <w:r w:rsidRPr="005E4677">
              <w:rPr>
                <w:sz w:val="24"/>
                <w:szCs w:val="24"/>
              </w:rPr>
              <w:t>Наименование темы дисциплины или раздела</w:t>
            </w:r>
          </w:p>
        </w:tc>
        <w:tc>
          <w:tcPr>
            <w:tcW w:w="2832" w:type="dxa"/>
            <w:vMerge w:val="restart"/>
          </w:tcPr>
          <w:p w14:paraId="71E722D1" w14:textId="77777777" w:rsidR="00773D04" w:rsidRPr="005E4677" w:rsidRDefault="00773D04" w:rsidP="005E4677">
            <w:pPr>
              <w:jc w:val="center"/>
              <w:rPr>
                <w:sz w:val="24"/>
                <w:szCs w:val="24"/>
              </w:rPr>
            </w:pPr>
            <w:r w:rsidRPr="005E4677">
              <w:rPr>
                <w:sz w:val="24"/>
                <w:szCs w:val="24"/>
              </w:rPr>
              <w:t xml:space="preserve"> Вид самостоятельной внеаудиторной работы обучающихся, в т.ч. КСР</w:t>
            </w:r>
          </w:p>
        </w:tc>
        <w:tc>
          <w:tcPr>
            <w:tcW w:w="1515" w:type="dxa"/>
            <w:vMerge w:val="restart"/>
          </w:tcPr>
          <w:p w14:paraId="4B2F9E7E" w14:textId="77777777" w:rsidR="00773D04" w:rsidRPr="005E4677" w:rsidRDefault="00773D04" w:rsidP="005E4677">
            <w:pPr>
              <w:jc w:val="center"/>
              <w:rPr>
                <w:sz w:val="24"/>
                <w:szCs w:val="24"/>
              </w:rPr>
            </w:pPr>
            <w:r w:rsidRPr="005E4677">
              <w:rPr>
                <w:sz w:val="24"/>
                <w:szCs w:val="24"/>
              </w:rPr>
              <w:t xml:space="preserve">Оценочное средство </w:t>
            </w:r>
          </w:p>
        </w:tc>
        <w:tc>
          <w:tcPr>
            <w:tcW w:w="1401" w:type="dxa"/>
            <w:gridSpan w:val="4"/>
          </w:tcPr>
          <w:p w14:paraId="7CE01745" w14:textId="77777777" w:rsidR="00773D04" w:rsidRPr="005E4677" w:rsidRDefault="00773D04" w:rsidP="005E4677">
            <w:pPr>
              <w:jc w:val="center"/>
              <w:rPr>
                <w:sz w:val="24"/>
                <w:szCs w:val="24"/>
              </w:rPr>
            </w:pPr>
            <w:r w:rsidRPr="005E4677">
              <w:rPr>
                <w:sz w:val="24"/>
                <w:szCs w:val="24"/>
              </w:rPr>
              <w:t>Кол-во часов</w:t>
            </w:r>
          </w:p>
        </w:tc>
        <w:tc>
          <w:tcPr>
            <w:tcW w:w="1646" w:type="dxa"/>
            <w:vMerge w:val="restart"/>
          </w:tcPr>
          <w:p w14:paraId="3BE9A78E" w14:textId="77777777" w:rsidR="00773D04" w:rsidRPr="005E4677" w:rsidRDefault="00773D04" w:rsidP="005E4677">
            <w:pPr>
              <w:jc w:val="center"/>
              <w:rPr>
                <w:sz w:val="24"/>
                <w:szCs w:val="24"/>
              </w:rPr>
            </w:pPr>
            <w:r w:rsidRPr="005E4677">
              <w:rPr>
                <w:sz w:val="24"/>
                <w:szCs w:val="24"/>
              </w:rPr>
              <w:t>Код компетенции (й)</w:t>
            </w:r>
          </w:p>
        </w:tc>
      </w:tr>
      <w:tr w:rsidR="00773D04" w:rsidRPr="005E4677" w14:paraId="0386BCBC" w14:textId="77777777" w:rsidTr="00C635B6">
        <w:trPr>
          <w:cantSplit/>
          <w:trHeight w:val="1134"/>
        </w:trPr>
        <w:tc>
          <w:tcPr>
            <w:tcW w:w="2177" w:type="dxa"/>
            <w:vMerge/>
          </w:tcPr>
          <w:p w14:paraId="2A144FB0" w14:textId="77777777" w:rsidR="00773D04" w:rsidRPr="005E4677" w:rsidRDefault="00773D04" w:rsidP="005E4677">
            <w:pPr>
              <w:jc w:val="center"/>
              <w:rPr>
                <w:sz w:val="24"/>
                <w:szCs w:val="24"/>
              </w:rPr>
            </w:pPr>
          </w:p>
        </w:tc>
        <w:tc>
          <w:tcPr>
            <w:tcW w:w="2832" w:type="dxa"/>
            <w:vMerge/>
          </w:tcPr>
          <w:p w14:paraId="6841D1F3" w14:textId="77777777" w:rsidR="00773D04" w:rsidRPr="005E4677" w:rsidRDefault="00773D04" w:rsidP="005E4677">
            <w:pPr>
              <w:jc w:val="center"/>
              <w:rPr>
                <w:sz w:val="24"/>
                <w:szCs w:val="24"/>
              </w:rPr>
            </w:pPr>
          </w:p>
        </w:tc>
        <w:tc>
          <w:tcPr>
            <w:tcW w:w="1515" w:type="dxa"/>
            <w:vMerge/>
          </w:tcPr>
          <w:p w14:paraId="40204E44" w14:textId="77777777" w:rsidR="00773D04" w:rsidRPr="005E4677" w:rsidRDefault="00773D04" w:rsidP="005E4677">
            <w:pPr>
              <w:jc w:val="center"/>
              <w:rPr>
                <w:sz w:val="24"/>
                <w:szCs w:val="24"/>
              </w:rPr>
            </w:pPr>
          </w:p>
        </w:tc>
        <w:tc>
          <w:tcPr>
            <w:tcW w:w="688" w:type="dxa"/>
            <w:textDirection w:val="btLr"/>
          </w:tcPr>
          <w:p w14:paraId="32674B43" w14:textId="77777777" w:rsidR="00773D04" w:rsidRPr="005E4677" w:rsidRDefault="00773D04" w:rsidP="009165DE">
            <w:pPr>
              <w:ind w:left="113" w:right="113"/>
              <w:jc w:val="center"/>
              <w:rPr>
                <w:sz w:val="24"/>
                <w:szCs w:val="24"/>
              </w:rPr>
            </w:pPr>
            <w:r>
              <w:rPr>
                <w:sz w:val="24"/>
                <w:szCs w:val="24"/>
              </w:rPr>
              <w:t>очно</w:t>
            </w:r>
          </w:p>
        </w:tc>
        <w:tc>
          <w:tcPr>
            <w:tcW w:w="713" w:type="dxa"/>
            <w:gridSpan w:val="3"/>
            <w:textDirection w:val="btLr"/>
          </w:tcPr>
          <w:p w14:paraId="3FBF2AE6" w14:textId="77777777" w:rsidR="00773D04" w:rsidRPr="005E4677" w:rsidRDefault="00773D04" w:rsidP="009165DE">
            <w:pPr>
              <w:ind w:left="113" w:right="113"/>
              <w:jc w:val="center"/>
              <w:rPr>
                <w:sz w:val="24"/>
                <w:szCs w:val="24"/>
              </w:rPr>
            </w:pPr>
            <w:r>
              <w:rPr>
                <w:sz w:val="24"/>
                <w:szCs w:val="24"/>
              </w:rPr>
              <w:t>очно-заочно</w:t>
            </w:r>
          </w:p>
        </w:tc>
        <w:tc>
          <w:tcPr>
            <w:tcW w:w="1646" w:type="dxa"/>
            <w:vMerge/>
          </w:tcPr>
          <w:p w14:paraId="23DD8010" w14:textId="77777777" w:rsidR="00773D04" w:rsidRPr="005E4677" w:rsidRDefault="00773D04" w:rsidP="005E4677">
            <w:pPr>
              <w:jc w:val="center"/>
              <w:rPr>
                <w:sz w:val="24"/>
                <w:szCs w:val="24"/>
              </w:rPr>
            </w:pPr>
          </w:p>
        </w:tc>
      </w:tr>
      <w:tr w:rsidR="00773D04" w:rsidRPr="005E4677" w14:paraId="3C9337FC" w14:textId="77777777" w:rsidTr="00C635B6">
        <w:tc>
          <w:tcPr>
            <w:tcW w:w="2177" w:type="dxa"/>
          </w:tcPr>
          <w:p w14:paraId="63032062" w14:textId="77777777" w:rsidR="00773D04" w:rsidRPr="006042B7" w:rsidRDefault="00773D04" w:rsidP="00485C9C">
            <w:pPr>
              <w:rPr>
                <w:sz w:val="24"/>
                <w:szCs w:val="24"/>
              </w:rPr>
            </w:pPr>
            <w:r w:rsidRPr="006042B7">
              <w:rPr>
                <w:sz w:val="24"/>
                <w:szCs w:val="24"/>
              </w:rPr>
              <w:t>Лексические проблемы перевода</w:t>
            </w:r>
          </w:p>
        </w:tc>
        <w:tc>
          <w:tcPr>
            <w:tcW w:w="2832" w:type="dxa"/>
          </w:tcPr>
          <w:p w14:paraId="09FE3043" w14:textId="77777777" w:rsidR="00773D04" w:rsidRPr="00C635B6" w:rsidRDefault="00773D04" w:rsidP="00C635B6">
            <w:pPr>
              <w:widowControl w:val="0"/>
              <w:snapToGrid w:val="0"/>
              <w:spacing w:after="120"/>
              <w:jc w:val="center"/>
              <w:rPr>
                <w:sz w:val="24"/>
                <w:szCs w:val="24"/>
              </w:rPr>
            </w:pPr>
            <w:r w:rsidRPr="00C635B6">
              <w:rPr>
                <w:sz w:val="24"/>
                <w:szCs w:val="24"/>
              </w:rPr>
              <w:t>Подготовка информационного сообщения, создание презентаций</w:t>
            </w:r>
          </w:p>
        </w:tc>
        <w:tc>
          <w:tcPr>
            <w:tcW w:w="1515" w:type="dxa"/>
          </w:tcPr>
          <w:p w14:paraId="778E39F3" w14:textId="77777777" w:rsidR="00773D04" w:rsidRPr="009F62E3" w:rsidRDefault="00773D04" w:rsidP="00220EBD">
            <w:pPr>
              <w:jc w:val="center"/>
              <w:rPr>
                <w:sz w:val="24"/>
                <w:szCs w:val="24"/>
              </w:rPr>
            </w:pPr>
            <w:r>
              <w:rPr>
                <w:sz w:val="24"/>
                <w:szCs w:val="24"/>
              </w:rPr>
              <w:t>У - Устный опрос</w:t>
            </w:r>
          </w:p>
          <w:p w14:paraId="265227A6" w14:textId="77777777" w:rsidR="00773D04" w:rsidRPr="009F62E3" w:rsidRDefault="00773D04" w:rsidP="00220EBD">
            <w:pPr>
              <w:jc w:val="center"/>
              <w:rPr>
                <w:sz w:val="24"/>
                <w:szCs w:val="24"/>
              </w:rPr>
            </w:pPr>
            <w:r w:rsidRPr="009F62E3">
              <w:rPr>
                <w:sz w:val="24"/>
                <w:szCs w:val="24"/>
              </w:rPr>
              <w:t>Т-тест</w:t>
            </w:r>
          </w:p>
        </w:tc>
        <w:tc>
          <w:tcPr>
            <w:tcW w:w="688" w:type="dxa"/>
            <w:vAlign w:val="center"/>
          </w:tcPr>
          <w:p w14:paraId="38C7D542" w14:textId="77777777" w:rsidR="00773D04" w:rsidRPr="00C635B6" w:rsidRDefault="00773D04" w:rsidP="00220EBD">
            <w:pPr>
              <w:suppressLineNumbers/>
              <w:jc w:val="center"/>
              <w:rPr>
                <w:snapToGrid w:val="0"/>
              </w:rPr>
            </w:pPr>
            <w:r>
              <w:rPr>
                <w:snapToGrid w:val="0"/>
              </w:rPr>
              <w:t>14</w:t>
            </w:r>
          </w:p>
        </w:tc>
        <w:tc>
          <w:tcPr>
            <w:tcW w:w="713" w:type="dxa"/>
            <w:gridSpan w:val="3"/>
            <w:vAlign w:val="center"/>
          </w:tcPr>
          <w:p w14:paraId="654D2987" w14:textId="77777777" w:rsidR="00773D04" w:rsidRPr="0085387A" w:rsidRDefault="00773D04" w:rsidP="00220EBD">
            <w:pPr>
              <w:suppressLineNumbers/>
              <w:jc w:val="center"/>
              <w:rPr>
                <w:snapToGrid w:val="0"/>
              </w:rPr>
            </w:pPr>
            <w:r>
              <w:rPr>
                <w:snapToGrid w:val="0"/>
              </w:rPr>
              <w:t>14</w:t>
            </w:r>
          </w:p>
        </w:tc>
        <w:tc>
          <w:tcPr>
            <w:tcW w:w="1646" w:type="dxa"/>
          </w:tcPr>
          <w:p w14:paraId="5C3F171A" w14:textId="77777777" w:rsidR="00773D04" w:rsidRPr="004A2019" w:rsidRDefault="00773D04" w:rsidP="00485C9C">
            <w:pPr>
              <w:pStyle w:val="aff"/>
              <w:widowControl w:val="0"/>
              <w:snapToGrid w:val="0"/>
              <w:spacing w:after="0"/>
              <w:rPr>
                <w:rFonts w:ascii="Times New Roman" w:hAnsi="Times New Roman"/>
                <w:lang w:eastAsia="ru-RU"/>
              </w:rPr>
            </w:pPr>
            <w:r>
              <w:rPr>
                <w:rFonts w:ascii="Times New Roman" w:hAnsi="Times New Roman"/>
                <w:lang w:eastAsia="ru-RU"/>
              </w:rPr>
              <w:t>УК-4</w:t>
            </w:r>
            <w:r w:rsidRPr="004A2019">
              <w:rPr>
                <w:rFonts w:ascii="Times New Roman" w:hAnsi="Times New Roman"/>
                <w:lang w:eastAsia="ru-RU"/>
              </w:rPr>
              <w:t>;</w:t>
            </w:r>
          </w:p>
          <w:p w14:paraId="7B663255" w14:textId="77777777" w:rsidR="00773D04" w:rsidRDefault="00773D04" w:rsidP="00485C9C">
            <w:pPr>
              <w:rPr>
                <w:sz w:val="24"/>
                <w:szCs w:val="24"/>
                <w:lang w:eastAsia="ru-RU"/>
              </w:rPr>
            </w:pPr>
            <w:r>
              <w:rPr>
                <w:sz w:val="24"/>
                <w:szCs w:val="24"/>
                <w:lang w:eastAsia="ru-RU"/>
              </w:rPr>
              <w:t>ОПК-2</w:t>
            </w:r>
            <w:r w:rsidRPr="004A2019">
              <w:rPr>
                <w:sz w:val="24"/>
                <w:szCs w:val="24"/>
                <w:lang w:eastAsia="ru-RU"/>
              </w:rPr>
              <w:t xml:space="preserve">, </w:t>
            </w:r>
          </w:p>
          <w:p w14:paraId="1AA5EAAE" w14:textId="77777777" w:rsidR="00773D04" w:rsidRDefault="00773D04" w:rsidP="00485C9C">
            <w:pPr>
              <w:rPr>
                <w:sz w:val="24"/>
                <w:szCs w:val="24"/>
                <w:lang w:eastAsia="ru-RU"/>
              </w:rPr>
            </w:pPr>
            <w:r w:rsidRPr="004A2019">
              <w:rPr>
                <w:sz w:val="24"/>
                <w:szCs w:val="24"/>
                <w:lang w:eastAsia="ru-RU"/>
              </w:rPr>
              <w:t>ПК-</w:t>
            </w:r>
            <w:r>
              <w:rPr>
                <w:sz w:val="24"/>
                <w:szCs w:val="24"/>
                <w:lang w:eastAsia="ru-RU"/>
              </w:rPr>
              <w:t>1,</w:t>
            </w:r>
          </w:p>
          <w:p w14:paraId="6A28DC2A" w14:textId="77777777" w:rsidR="00773D04" w:rsidRPr="005E4677" w:rsidRDefault="00773D04" w:rsidP="00485C9C">
            <w:pPr>
              <w:rPr>
                <w:sz w:val="24"/>
                <w:szCs w:val="24"/>
              </w:rPr>
            </w:pPr>
            <w:r>
              <w:rPr>
                <w:sz w:val="24"/>
                <w:szCs w:val="24"/>
                <w:lang w:eastAsia="ru-RU"/>
              </w:rPr>
              <w:t>ПК-9</w:t>
            </w:r>
          </w:p>
        </w:tc>
      </w:tr>
      <w:tr w:rsidR="00773D04" w:rsidRPr="005E4677" w14:paraId="7512E646" w14:textId="77777777" w:rsidTr="00C635B6">
        <w:tc>
          <w:tcPr>
            <w:tcW w:w="2177" w:type="dxa"/>
          </w:tcPr>
          <w:p w14:paraId="76D79AA1" w14:textId="77777777" w:rsidR="00773D04" w:rsidRPr="006042B7" w:rsidRDefault="00773D04" w:rsidP="00485C9C">
            <w:pPr>
              <w:jc w:val="both"/>
              <w:rPr>
                <w:sz w:val="24"/>
                <w:szCs w:val="24"/>
              </w:rPr>
            </w:pPr>
            <w:r w:rsidRPr="006042B7">
              <w:rPr>
                <w:sz w:val="24"/>
                <w:szCs w:val="24"/>
              </w:rPr>
              <w:t>Грамматические проблемы перевода</w:t>
            </w:r>
          </w:p>
        </w:tc>
        <w:tc>
          <w:tcPr>
            <w:tcW w:w="2832" w:type="dxa"/>
          </w:tcPr>
          <w:p w14:paraId="48541BC2" w14:textId="77777777" w:rsidR="00773D04" w:rsidRPr="00C635B6" w:rsidRDefault="00773D04" w:rsidP="00C635B6">
            <w:pPr>
              <w:widowControl w:val="0"/>
              <w:jc w:val="center"/>
              <w:rPr>
                <w:color w:val="000000"/>
                <w:sz w:val="24"/>
                <w:szCs w:val="24"/>
              </w:rPr>
            </w:pPr>
            <w:r w:rsidRPr="00C635B6">
              <w:rPr>
                <w:color w:val="000000"/>
                <w:sz w:val="24"/>
                <w:szCs w:val="24"/>
              </w:rPr>
              <w:t>Подготовка информационного сообщения, создание презентаций</w:t>
            </w:r>
          </w:p>
        </w:tc>
        <w:tc>
          <w:tcPr>
            <w:tcW w:w="1515" w:type="dxa"/>
          </w:tcPr>
          <w:p w14:paraId="5DB9B253" w14:textId="77777777" w:rsidR="00773D04" w:rsidRPr="009F62E3" w:rsidRDefault="00773D04" w:rsidP="00220EBD">
            <w:pPr>
              <w:jc w:val="center"/>
              <w:rPr>
                <w:sz w:val="24"/>
                <w:szCs w:val="24"/>
              </w:rPr>
            </w:pPr>
            <w:r>
              <w:rPr>
                <w:sz w:val="24"/>
                <w:szCs w:val="24"/>
              </w:rPr>
              <w:t>У - Устный опрос</w:t>
            </w:r>
          </w:p>
          <w:p w14:paraId="37FAF39E" w14:textId="77777777" w:rsidR="00773D04" w:rsidRPr="009F62E3" w:rsidRDefault="00773D04" w:rsidP="00220EBD">
            <w:pPr>
              <w:jc w:val="center"/>
              <w:rPr>
                <w:sz w:val="24"/>
                <w:szCs w:val="24"/>
              </w:rPr>
            </w:pPr>
            <w:r w:rsidRPr="009F62E3">
              <w:rPr>
                <w:sz w:val="24"/>
                <w:szCs w:val="24"/>
              </w:rPr>
              <w:t>Т-тест</w:t>
            </w:r>
          </w:p>
        </w:tc>
        <w:tc>
          <w:tcPr>
            <w:tcW w:w="701" w:type="dxa"/>
            <w:gridSpan w:val="2"/>
            <w:vAlign w:val="center"/>
          </w:tcPr>
          <w:p w14:paraId="3160C998" w14:textId="77777777" w:rsidR="00773D04" w:rsidRPr="00C635B6" w:rsidRDefault="00773D04" w:rsidP="00C635B6">
            <w:pPr>
              <w:suppressLineNumbers/>
              <w:jc w:val="center"/>
              <w:rPr>
                <w:snapToGrid w:val="0"/>
              </w:rPr>
            </w:pPr>
            <w:r>
              <w:rPr>
                <w:snapToGrid w:val="0"/>
              </w:rPr>
              <w:t>14</w:t>
            </w:r>
          </w:p>
        </w:tc>
        <w:tc>
          <w:tcPr>
            <w:tcW w:w="700" w:type="dxa"/>
            <w:gridSpan w:val="2"/>
            <w:vAlign w:val="center"/>
          </w:tcPr>
          <w:p w14:paraId="692293D9" w14:textId="77777777" w:rsidR="00773D04" w:rsidRPr="00C635B6" w:rsidRDefault="00773D04" w:rsidP="00C635B6">
            <w:pPr>
              <w:suppressLineNumbers/>
              <w:jc w:val="center"/>
              <w:rPr>
                <w:snapToGrid w:val="0"/>
              </w:rPr>
            </w:pPr>
            <w:r>
              <w:rPr>
                <w:snapToGrid w:val="0"/>
              </w:rPr>
              <w:t>14</w:t>
            </w:r>
          </w:p>
        </w:tc>
        <w:tc>
          <w:tcPr>
            <w:tcW w:w="1646" w:type="dxa"/>
          </w:tcPr>
          <w:p w14:paraId="6E8EDE8B" w14:textId="77777777" w:rsidR="00773D04" w:rsidRPr="004A2019" w:rsidRDefault="00773D04" w:rsidP="00485C9C">
            <w:pPr>
              <w:pStyle w:val="aff"/>
              <w:widowControl w:val="0"/>
              <w:snapToGrid w:val="0"/>
              <w:spacing w:after="0"/>
              <w:rPr>
                <w:rFonts w:ascii="Times New Roman" w:hAnsi="Times New Roman"/>
                <w:lang w:eastAsia="ru-RU"/>
              </w:rPr>
            </w:pPr>
            <w:r>
              <w:rPr>
                <w:rFonts w:ascii="Times New Roman" w:hAnsi="Times New Roman"/>
                <w:lang w:eastAsia="ru-RU"/>
              </w:rPr>
              <w:t>УК-4</w:t>
            </w:r>
            <w:r w:rsidRPr="004A2019">
              <w:rPr>
                <w:rFonts w:ascii="Times New Roman" w:hAnsi="Times New Roman"/>
                <w:lang w:eastAsia="ru-RU"/>
              </w:rPr>
              <w:t>;</w:t>
            </w:r>
          </w:p>
          <w:p w14:paraId="79FC7E38" w14:textId="77777777" w:rsidR="00773D04" w:rsidRDefault="00773D04" w:rsidP="00485C9C">
            <w:pPr>
              <w:rPr>
                <w:sz w:val="24"/>
                <w:szCs w:val="24"/>
                <w:lang w:eastAsia="ru-RU"/>
              </w:rPr>
            </w:pPr>
            <w:r>
              <w:rPr>
                <w:sz w:val="24"/>
                <w:szCs w:val="24"/>
                <w:lang w:eastAsia="ru-RU"/>
              </w:rPr>
              <w:t>ОПК-2</w:t>
            </w:r>
            <w:r w:rsidRPr="004A2019">
              <w:rPr>
                <w:sz w:val="24"/>
                <w:szCs w:val="24"/>
                <w:lang w:eastAsia="ru-RU"/>
              </w:rPr>
              <w:t xml:space="preserve">, </w:t>
            </w:r>
          </w:p>
          <w:p w14:paraId="668310C5" w14:textId="77777777" w:rsidR="00773D04" w:rsidRDefault="00773D04" w:rsidP="00485C9C">
            <w:pPr>
              <w:rPr>
                <w:sz w:val="24"/>
                <w:szCs w:val="24"/>
                <w:lang w:eastAsia="ru-RU"/>
              </w:rPr>
            </w:pPr>
            <w:r w:rsidRPr="004A2019">
              <w:rPr>
                <w:sz w:val="24"/>
                <w:szCs w:val="24"/>
                <w:lang w:eastAsia="ru-RU"/>
              </w:rPr>
              <w:t>ПК-</w:t>
            </w:r>
            <w:r>
              <w:rPr>
                <w:sz w:val="24"/>
                <w:szCs w:val="24"/>
                <w:lang w:eastAsia="ru-RU"/>
              </w:rPr>
              <w:t>1,</w:t>
            </w:r>
          </w:p>
          <w:p w14:paraId="4D273B18" w14:textId="77777777" w:rsidR="00773D04" w:rsidRPr="005E4677" w:rsidRDefault="00773D04" w:rsidP="00485C9C">
            <w:pPr>
              <w:rPr>
                <w:sz w:val="24"/>
                <w:szCs w:val="24"/>
              </w:rPr>
            </w:pPr>
            <w:r>
              <w:rPr>
                <w:sz w:val="24"/>
                <w:szCs w:val="24"/>
                <w:lang w:eastAsia="ru-RU"/>
              </w:rPr>
              <w:t>ПК-9</w:t>
            </w:r>
          </w:p>
        </w:tc>
      </w:tr>
      <w:tr w:rsidR="00773D04" w:rsidRPr="005E4677" w14:paraId="174C1DE4" w14:textId="77777777" w:rsidTr="00C635B6">
        <w:tc>
          <w:tcPr>
            <w:tcW w:w="2177" w:type="dxa"/>
          </w:tcPr>
          <w:p w14:paraId="71191479" w14:textId="77777777" w:rsidR="00773D04" w:rsidRPr="006042B7" w:rsidRDefault="00773D04" w:rsidP="00485C9C">
            <w:pPr>
              <w:rPr>
                <w:sz w:val="24"/>
                <w:szCs w:val="24"/>
              </w:rPr>
            </w:pPr>
            <w:r w:rsidRPr="006042B7">
              <w:rPr>
                <w:sz w:val="24"/>
                <w:szCs w:val="24"/>
              </w:rPr>
              <w:t xml:space="preserve">Стилистические проблемы перевода </w:t>
            </w:r>
          </w:p>
        </w:tc>
        <w:tc>
          <w:tcPr>
            <w:tcW w:w="2832" w:type="dxa"/>
          </w:tcPr>
          <w:p w14:paraId="6A334856" w14:textId="77777777" w:rsidR="00773D04" w:rsidRPr="00C635B6" w:rsidRDefault="00773D04" w:rsidP="00C635B6">
            <w:pPr>
              <w:widowControl w:val="0"/>
              <w:jc w:val="center"/>
              <w:rPr>
                <w:color w:val="000000"/>
                <w:sz w:val="24"/>
                <w:szCs w:val="24"/>
              </w:rPr>
            </w:pPr>
            <w:r w:rsidRPr="00C635B6">
              <w:rPr>
                <w:color w:val="000000"/>
                <w:sz w:val="24"/>
                <w:szCs w:val="24"/>
              </w:rPr>
              <w:t>Подготовка информационного сообщения, создание презентаций</w:t>
            </w:r>
          </w:p>
        </w:tc>
        <w:tc>
          <w:tcPr>
            <w:tcW w:w="1515" w:type="dxa"/>
          </w:tcPr>
          <w:p w14:paraId="4C6AF81D" w14:textId="77777777" w:rsidR="00773D04" w:rsidRPr="009F62E3" w:rsidRDefault="00773D04" w:rsidP="00220EBD">
            <w:pPr>
              <w:jc w:val="center"/>
              <w:rPr>
                <w:sz w:val="24"/>
                <w:szCs w:val="24"/>
              </w:rPr>
            </w:pPr>
            <w:r>
              <w:rPr>
                <w:sz w:val="24"/>
                <w:szCs w:val="24"/>
              </w:rPr>
              <w:t>У - Устный опрос</w:t>
            </w:r>
          </w:p>
          <w:p w14:paraId="3EBD4774" w14:textId="77777777" w:rsidR="00773D04" w:rsidRPr="009F62E3" w:rsidRDefault="00773D04" w:rsidP="00220EBD">
            <w:pPr>
              <w:jc w:val="center"/>
              <w:rPr>
                <w:sz w:val="24"/>
                <w:szCs w:val="24"/>
              </w:rPr>
            </w:pPr>
            <w:r w:rsidRPr="009F62E3">
              <w:rPr>
                <w:sz w:val="24"/>
                <w:szCs w:val="24"/>
              </w:rPr>
              <w:t>Т-тест</w:t>
            </w:r>
          </w:p>
        </w:tc>
        <w:tc>
          <w:tcPr>
            <w:tcW w:w="701" w:type="dxa"/>
            <w:gridSpan w:val="2"/>
            <w:vAlign w:val="center"/>
          </w:tcPr>
          <w:p w14:paraId="7E6AFB96" w14:textId="77777777" w:rsidR="00773D04" w:rsidRPr="00C635B6" w:rsidRDefault="00773D04" w:rsidP="00C635B6">
            <w:pPr>
              <w:suppressLineNumbers/>
              <w:jc w:val="center"/>
              <w:rPr>
                <w:snapToGrid w:val="0"/>
              </w:rPr>
            </w:pPr>
            <w:r>
              <w:rPr>
                <w:snapToGrid w:val="0"/>
              </w:rPr>
              <w:t>14</w:t>
            </w:r>
          </w:p>
        </w:tc>
        <w:tc>
          <w:tcPr>
            <w:tcW w:w="700" w:type="dxa"/>
            <w:gridSpan w:val="2"/>
            <w:vAlign w:val="center"/>
          </w:tcPr>
          <w:p w14:paraId="6942B083" w14:textId="77777777" w:rsidR="00773D04" w:rsidRPr="00C635B6" w:rsidRDefault="00773D04" w:rsidP="00C635B6">
            <w:pPr>
              <w:suppressLineNumbers/>
              <w:jc w:val="center"/>
              <w:rPr>
                <w:snapToGrid w:val="0"/>
              </w:rPr>
            </w:pPr>
            <w:r>
              <w:rPr>
                <w:snapToGrid w:val="0"/>
              </w:rPr>
              <w:t>14</w:t>
            </w:r>
          </w:p>
        </w:tc>
        <w:tc>
          <w:tcPr>
            <w:tcW w:w="1646" w:type="dxa"/>
          </w:tcPr>
          <w:p w14:paraId="3E7A77B8" w14:textId="77777777" w:rsidR="00773D04" w:rsidRPr="004A2019" w:rsidRDefault="00773D04" w:rsidP="00485C9C">
            <w:pPr>
              <w:pStyle w:val="aff"/>
              <w:widowControl w:val="0"/>
              <w:snapToGrid w:val="0"/>
              <w:spacing w:after="0"/>
              <w:rPr>
                <w:rFonts w:ascii="Times New Roman" w:hAnsi="Times New Roman"/>
                <w:lang w:eastAsia="ru-RU"/>
              </w:rPr>
            </w:pPr>
            <w:r>
              <w:rPr>
                <w:rFonts w:ascii="Times New Roman" w:hAnsi="Times New Roman"/>
                <w:lang w:eastAsia="ru-RU"/>
              </w:rPr>
              <w:t>УК-4</w:t>
            </w:r>
            <w:r w:rsidRPr="004A2019">
              <w:rPr>
                <w:rFonts w:ascii="Times New Roman" w:hAnsi="Times New Roman"/>
                <w:lang w:eastAsia="ru-RU"/>
              </w:rPr>
              <w:t>;</w:t>
            </w:r>
          </w:p>
          <w:p w14:paraId="7B4F976C" w14:textId="77777777" w:rsidR="00773D04" w:rsidRDefault="00773D04" w:rsidP="00485C9C">
            <w:pPr>
              <w:rPr>
                <w:sz w:val="24"/>
                <w:szCs w:val="24"/>
                <w:lang w:eastAsia="ru-RU"/>
              </w:rPr>
            </w:pPr>
            <w:r>
              <w:rPr>
                <w:sz w:val="24"/>
                <w:szCs w:val="24"/>
                <w:lang w:eastAsia="ru-RU"/>
              </w:rPr>
              <w:t>ОПК-2</w:t>
            </w:r>
            <w:r w:rsidRPr="004A2019">
              <w:rPr>
                <w:sz w:val="24"/>
                <w:szCs w:val="24"/>
                <w:lang w:eastAsia="ru-RU"/>
              </w:rPr>
              <w:t xml:space="preserve">, </w:t>
            </w:r>
          </w:p>
          <w:p w14:paraId="3770F250" w14:textId="77777777" w:rsidR="00773D04" w:rsidRDefault="00773D04" w:rsidP="00485C9C">
            <w:pPr>
              <w:rPr>
                <w:sz w:val="24"/>
                <w:szCs w:val="24"/>
                <w:lang w:eastAsia="ru-RU"/>
              </w:rPr>
            </w:pPr>
            <w:r w:rsidRPr="004A2019">
              <w:rPr>
                <w:sz w:val="24"/>
                <w:szCs w:val="24"/>
                <w:lang w:eastAsia="ru-RU"/>
              </w:rPr>
              <w:t>ПК-</w:t>
            </w:r>
            <w:r>
              <w:rPr>
                <w:sz w:val="24"/>
                <w:szCs w:val="24"/>
                <w:lang w:eastAsia="ru-RU"/>
              </w:rPr>
              <w:t>1,</w:t>
            </w:r>
          </w:p>
          <w:p w14:paraId="030CA615" w14:textId="77777777" w:rsidR="00773D04" w:rsidRPr="005E4677" w:rsidRDefault="00773D04" w:rsidP="00485C9C">
            <w:pPr>
              <w:rPr>
                <w:sz w:val="24"/>
                <w:szCs w:val="24"/>
              </w:rPr>
            </w:pPr>
            <w:r>
              <w:rPr>
                <w:sz w:val="24"/>
                <w:szCs w:val="24"/>
                <w:lang w:eastAsia="ru-RU"/>
              </w:rPr>
              <w:t>ПК-9</w:t>
            </w:r>
          </w:p>
        </w:tc>
      </w:tr>
      <w:tr w:rsidR="00773D04" w:rsidRPr="005E4677" w14:paraId="65DADE6E" w14:textId="77777777" w:rsidTr="00C635B6">
        <w:tc>
          <w:tcPr>
            <w:tcW w:w="2177" w:type="dxa"/>
          </w:tcPr>
          <w:p w14:paraId="5E237863" w14:textId="77777777" w:rsidR="00773D04" w:rsidRPr="004E28E6" w:rsidRDefault="00773D04" w:rsidP="00220EBD">
            <w:pPr>
              <w:rPr>
                <w:b/>
              </w:rPr>
            </w:pPr>
            <w:r w:rsidRPr="004E28E6">
              <w:rPr>
                <w:b/>
              </w:rPr>
              <w:t>Всего часов</w:t>
            </w:r>
          </w:p>
        </w:tc>
        <w:tc>
          <w:tcPr>
            <w:tcW w:w="2832" w:type="dxa"/>
          </w:tcPr>
          <w:p w14:paraId="11CE6687" w14:textId="77777777" w:rsidR="00773D04" w:rsidRPr="004E28E6" w:rsidRDefault="00773D04" w:rsidP="00220EBD">
            <w:pPr>
              <w:jc w:val="center"/>
            </w:pPr>
          </w:p>
        </w:tc>
        <w:tc>
          <w:tcPr>
            <w:tcW w:w="1515" w:type="dxa"/>
          </w:tcPr>
          <w:p w14:paraId="3640067C" w14:textId="77777777" w:rsidR="00773D04" w:rsidRPr="004E28E6" w:rsidRDefault="00773D04" w:rsidP="00220EBD"/>
        </w:tc>
        <w:tc>
          <w:tcPr>
            <w:tcW w:w="730" w:type="dxa"/>
            <w:gridSpan w:val="3"/>
          </w:tcPr>
          <w:p w14:paraId="51459ACA" w14:textId="77777777" w:rsidR="00773D04" w:rsidRPr="00C635B6" w:rsidRDefault="00773D04" w:rsidP="00220EBD">
            <w:pPr>
              <w:pStyle w:val="aff"/>
              <w:widowControl w:val="0"/>
              <w:snapToGrid w:val="0"/>
              <w:jc w:val="center"/>
              <w:rPr>
                <w:rFonts w:ascii="Times New Roman" w:hAnsi="Times New Roman"/>
                <w:lang w:eastAsia="ru-RU"/>
              </w:rPr>
            </w:pPr>
            <w:r>
              <w:rPr>
                <w:rFonts w:ascii="Times New Roman" w:hAnsi="Times New Roman"/>
                <w:lang w:eastAsia="ru-RU"/>
              </w:rPr>
              <w:t>42</w:t>
            </w:r>
          </w:p>
        </w:tc>
        <w:tc>
          <w:tcPr>
            <w:tcW w:w="671" w:type="dxa"/>
          </w:tcPr>
          <w:p w14:paraId="765005C1" w14:textId="77777777" w:rsidR="00773D04" w:rsidRPr="00C635B6" w:rsidRDefault="00773D04" w:rsidP="009165DE">
            <w:pPr>
              <w:pStyle w:val="aff"/>
              <w:widowControl w:val="0"/>
              <w:snapToGrid w:val="0"/>
              <w:jc w:val="center"/>
              <w:rPr>
                <w:rFonts w:ascii="Times New Roman" w:hAnsi="Times New Roman"/>
                <w:highlight w:val="yellow"/>
                <w:lang w:eastAsia="ru-RU"/>
              </w:rPr>
            </w:pPr>
            <w:r>
              <w:rPr>
                <w:rFonts w:ascii="Times New Roman" w:hAnsi="Times New Roman"/>
                <w:lang w:eastAsia="ru-RU"/>
              </w:rPr>
              <w:t>42</w:t>
            </w:r>
          </w:p>
        </w:tc>
        <w:tc>
          <w:tcPr>
            <w:tcW w:w="1646" w:type="dxa"/>
          </w:tcPr>
          <w:p w14:paraId="76F9BD2A" w14:textId="77777777" w:rsidR="00773D04" w:rsidRPr="004E28E6" w:rsidRDefault="00773D04" w:rsidP="00220EBD">
            <w:pPr>
              <w:pStyle w:val="aff"/>
              <w:widowControl w:val="0"/>
              <w:snapToGrid w:val="0"/>
              <w:jc w:val="center"/>
              <w:rPr>
                <w:rFonts w:ascii="Times New Roman" w:hAnsi="Times New Roman"/>
                <w:b/>
                <w:lang w:eastAsia="ru-RU"/>
              </w:rPr>
            </w:pPr>
          </w:p>
        </w:tc>
      </w:tr>
    </w:tbl>
    <w:p w14:paraId="18940AA3" w14:textId="77777777" w:rsidR="00773D04" w:rsidRDefault="00773D04" w:rsidP="0094473F">
      <w:pPr>
        <w:rPr>
          <w:sz w:val="24"/>
          <w:szCs w:val="24"/>
        </w:rPr>
      </w:pPr>
    </w:p>
    <w:p w14:paraId="0268DF8B" w14:textId="77777777" w:rsidR="00773D04" w:rsidRPr="001934B8" w:rsidRDefault="00773D04" w:rsidP="001934B8">
      <w:pPr>
        <w:rPr>
          <w:b/>
          <w:sz w:val="24"/>
          <w:szCs w:val="24"/>
        </w:rPr>
      </w:pPr>
      <w:r w:rsidRPr="001934B8">
        <w:rPr>
          <w:b/>
          <w:sz w:val="24"/>
          <w:szCs w:val="24"/>
        </w:rPr>
        <w:t xml:space="preserve">6. Перечень учебно-методического обеспечения для самостоятельной обучающихся по дисциплине (модулю) </w:t>
      </w:r>
    </w:p>
    <w:p w14:paraId="0C548030" w14:textId="77777777" w:rsidR="00773D04" w:rsidRPr="006042B7" w:rsidRDefault="00773D04" w:rsidP="006042B7">
      <w:pPr>
        <w:ind w:firstLine="709"/>
        <w:jc w:val="both"/>
        <w:rPr>
          <w:sz w:val="24"/>
          <w:szCs w:val="24"/>
        </w:rPr>
      </w:pPr>
      <w:r w:rsidRPr="006042B7">
        <w:rPr>
          <w:sz w:val="24"/>
          <w:szCs w:val="24"/>
        </w:rPr>
        <w:t xml:space="preserve">1. Белова, Н. А. Практический курс перевода [Электронный ресурс]: учебное пособие / Н. А. Белова, У. С. Баймуратова. — Электрон. текстовые данные. — Оренбург: Оренбургский государственный университет, ЭБС АСВ, 2016. — 123 c. — 978-5-7410-1391-5. — Режим доступа: </w:t>
      </w:r>
      <w:hyperlink r:id="rId59" w:history="1">
        <w:r w:rsidRPr="000145CB">
          <w:rPr>
            <w:rStyle w:val="afa"/>
            <w:sz w:val="24"/>
            <w:szCs w:val="24"/>
          </w:rPr>
          <w:t>http://www.iprbookshop.ru/61396.htm</w:t>
        </w:r>
        <w:r w:rsidRPr="000145CB">
          <w:rPr>
            <w:rStyle w:val="afa"/>
            <w:sz w:val="24"/>
            <w:szCs w:val="24"/>
            <w:lang w:val="en-US"/>
          </w:rPr>
          <w:t>l</w:t>
        </w:r>
      </w:hyperlink>
    </w:p>
    <w:p w14:paraId="20C656C2" w14:textId="77777777" w:rsidR="00773D04" w:rsidRPr="006042B7" w:rsidRDefault="00773D04" w:rsidP="006042B7">
      <w:pPr>
        <w:ind w:firstLine="709"/>
        <w:jc w:val="both"/>
        <w:rPr>
          <w:sz w:val="24"/>
          <w:szCs w:val="24"/>
        </w:rPr>
      </w:pPr>
      <w:r w:rsidRPr="006042B7">
        <w:rPr>
          <w:sz w:val="24"/>
          <w:szCs w:val="24"/>
        </w:rPr>
        <w:t xml:space="preserve">2. Практический курс перевода (аннотирование и реферирование) [Электронный ресурс]: учебное пособие / сост. О. В. Князева, О. Е. Хоменко. — Электрон. текстовые данные. — Ставрополь: Северо-Кавказский федеральный университет, 2015. — 104 c. — 2227-8397. — Режим доступа: http://www.iprbookshop.ru/62994.html </w:t>
      </w:r>
    </w:p>
    <w:p w14:paraId="73FB061D" w14:textId="77777777" w:rsidR="00773D04" w:rsidRPr="00C635B6" w:rsidRDefault="00773D04" w:rsidP="00C635B6">
      <w:pPr>
        <w:rPr>
          <w:i/>
          <w:sz w:val="24"/>
          <w:szCs w:val="24"/>
        </w:rPr>
      </w:pPr>
    </w:p>
    <w:p w14:paraId="00267997" w14:textId="77777777" w:rsidR="00773D04" w:rsidRDefault="00773D04" w:rsidP="00481FFF">
      <w:pPr>
        <w:jc w:val="both"/>
        <w:rPr>
          <w:b/>
          <w:sz w:val="24"/>
          <w:szCs w:val="24"/>
        </w:rPr>
      </w:pPr>
      <w:r w:rsidRPr="001934B8">
        <w:rPr>
          <w:b/>
          <w:sz w:val="24"/>
          <w:szCs w:val="24"/>
        </w:rPr>
        <w:t>7. Фонд оценочных средств для проведения промежуточной аттестации обучающихся по дисциплине (модулю)</w:t>
      </w:r>
    </w:p>
    <w:p w14:paraId="5F135911" w14:textId="77777777" w:rsidR="00773D04" w:rsidRDefault="00773D04" w:rsidP="001934B8">
      <w:pPr>
        <w:rPr>
          <w:b/>
          <w:sz w:val="24"/>
          <w:szCs w:val="24"/>
        </w:rPr>
      </w:pPr>
    </w:p>
    <w:p w14:paraId="044CB866" w14:textId="77777777" w:rsidR="00773D04" w:rsidRDefault="00773D04" w:rsidP="00481FFF">
      <w:pPr>
        <w:jc w:val="both"/>
        <w:rPr>
          <w:b/>
          <w:sz w:val="24"/>
          <w:szCs w:val="24"/>
        </w:rPr>
      </w:pPr>
      <w:r w:rsidRPr="001934B8">
        <w:rPr>
          <w:b/>
          <w:sz w:val="24"/>
          <w:szCs w:val="24"/>
        </w:rPr>
        <w:t>7.1. Перечень компетенций с указанием этапов их формирования в процессе освоения образовательной программы</w:t>
      </w:r>
    </w:p>
    <w:p w14:paraId="0E4ACD0A" w14:textId="77777777" w:rsidR="00773D04" w:rsidRDefault="00773D04" w:rsidP="001934B8">
      <w:pPr>
        <w:rPr>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5"/>
        <w:gridCol w:w="3115"/>
        <w:gridCol w:w="3115"/>
      </w:tblGrid>
      <w:tr w:rsidR="00773D04" w:rsidRPr="005E4677" w14:paraId="145D3A16" w14:textId="77777777" w:rsidTr="005E4677">
        <w:tc>
          <w:tcPr>
            <w:tcW w:w="3115" w:type="dxa"/>
          </w:tcPr>
          <w:p w14:paraId="66A8C402" w14:textId="77777777" w:rsidR="00773D04" w:rsidRPr="005E4677" w:rsidRDefault="00773D04" w:rsidP="005E4677">
            <w:pPr>
              <w:jc w:val="center"/>
              <w:rPr>
                <w:b/>
                <w:sz w:val="24"/>
                <w:szCs w:val="24"/>
              </w:rPr>
            </w:pPr>
            <w:r w:rsidRPr="005E4677">
              <w:rPr>
                <w:b/>
                <w:sz w:val="24"/>
                <w:szCs w:val="24"/>
              </w:rPr>
              <w:t>Код компетенции</w:t>
            </w:r>
          </w:p>
          <w:p w14:paraId="73747696" w14:textId="77777777" w:rsidR="00773D04" w:rsidRPr="005E4677" w:rsidRDefault="00773D04" w:rsidP="005E4677">
            <w:pPr>
              <w:jc w:val="center"/>
              <w:rPr>
                <w:b/>
                <w:sz w:val="24"/>
                <w:szCs w:val="24"/>
              </w:rPr>
            </w:pPr>
          </w:p>
        </w:tc>
        <w:tc>
          <w:tcPr>
            <w:tcW w:w="3115" w:type="dxa"/>
          </w:tcPr>
          <w:p w14:paraId="55F64DFB" w14:textId="77777777" w:rsidR="00773D04" w:rsidRPr="005E4677" w:rsidRDefault="00773D04" w:rsidP="005E4677">
            <w:pPr>
              <w:jc w:val="center"/>
              <w:rPr>
                <w:b/>
                <w:sz w:val="24"/>
                <w:szCs w:val="24"/>
              </w:rPr>
            </w:pPr>
            <w:r w:rsidRPr="005E4677">
              <w:rPr>
                <w:b/>
                <w:sz w:val="24"/>
                <w:szCs w:val="24"/>
              </w:rPr>
              <w:t>Семестр</w:t>
            </w:r>
          </w:p>
          <w:p w14:paraId="651A68D4" w14:textId="77777777" w:rsidR="00773D04" w:rsidRPr="005E4677" w:rsidRDefault="00773D04" w:rsidP="005E4677">
            <w:pPr>
              <w:jc w:val="center"/>
              <w:rPr>
                <w:b/>
                <w:sz w:val="24"/>
                <w:szCs w:val="24"/>
              </w:rPr>
            </w:pPr>
          </w:p>
        </w:tc>
        <w:tc>
          <w:tcPr>
            <w:tcW w:w="3115" w:type="dxa"/>
          </w:tcPr>
          <w:p w14:paraId="41347444" w14:textId="77777777" w:rsidR="00773D04" w:rsidRPr="005E4677" w:rsidRDefault="00773D04" w:rsidP="005E4677">
            <w:pPr>
              <w:jc w:val="center"/>
              <w:rPr>
                <w:b/>
                <w:sz w:val="24"/>
                <w:szCs w:val="24"/>
              </w:rPr>
            </w:pPr>
            <w:r w:rsidRPr="005E4677">
              <w:rPr>
                <w:b/>
                <w:sz w:val="24"/>
                <w:szCs w:val="24"/>
              </w:rPr>
              <w:t>Этап формирования</w:t>
            </w:r>
          </w:p>
        </w:tc>
      </w:tr>
      <w:tr w:rsidR="00773D04" w:rsidRPr="005E4677" w14:paraId="59C2CA01" w14:textId="77777777" w:rsidTr="005E4677">
        <w:tc>
          <w:tcPr>
            <w:tcW w:w="3115" w:type="dxa"/>
          </w:tcPr>
          <w:p w14:paraId="578A0840" w14:textId="77777777" w:rsidR="00773D04" w:rsidRPr="006042B7" w:rsidRDefault="00773D04" w:rsidP="00C07DBD">
            <w:pPr>
              <w:jc w:val="center"/>
              <w:rPr>
                <w:sz w:val="24"/>
                <w:szCs w:val="24"/>
                <w:lang w:val="en-US"/>
              </w:rPr>
            </w:pPr>
            <w:r>
              <w:rPr>
                <w:b/>
                <w:bCs/>
              </w:rPr>
              <w:t>УК</w:t>
            </w:r>
            <w:r w:rsidRPr="004E28E6">
              <w:rPr>
                <w:b/>
                <w:bCs/>
              </w:rPr>
              <w:t>-</w:t>
            </w:r>
            <w:r>
              <w:rPr>
                <w:b/>
                <w:bCs/>
                <w:lang w:val="en-US"/>
              </w:rPr>
              <w:t>4</w:t>
            </w:r>
          </w:p>
        </w:tc>
        <w:tc>
          <w:tcPr>
            <w:tcW w:w="3115" w:type="dxa"/>
          </w:tcPr>
          <w:p w14:paraId="656B6A2C" w14:textId="77777777" w:rsidR="00773D04" w:rsidRPr="005E4677" w:rsidRDefault="00773D04" w:rsidP="00C07DBD">
            <w:pPr>
              <w:jc w:val="center"/>
              <w:rPr>
                <w:sz w:val="24"/>
                <w:szCs w:val="24"/>
              </w:rPr>
            </w:pPr>
            <w:r>
              <w:rPr>
                <w:sz w:val="24"/>
                <w:szCs w:val="24"/>
              </w:rPr>
              <w:t>2/3</w:t>
            </w:r>
          </w:p>
        </w:tc>
        <w:tc>
          <w:tcPr>
            <w:tcW w:w="3115" w:type="dxa"/>
          </w:tcPr>
          <w:p w14:paraId="64D4FB8A" w14:textId="77777777" w:rsidR="00773D04" w:rsidRPr="005E4677" w:rsidRDefault="00773D04" w:rsidP="00E742D7">
            <w:pPr>
              <w:jc w:val="both"/>
              <w:rPr>
                <w:sz w:val="24"/>
                <w:szCs w:val="24"/>
              </w:rPr>
            </w:pPr>
          </w:p>
        </w:tc>
      </w:tr>
      <w:tr w:rsidR="00773D04" w:rsidRPr="005E4677" w14:paraId="071F8EB6" w14:textId="77777777" w:rsidTr="005E4677">
        <w:tc>
          <w:tcPr>
            <w:tcW w:w="3115" w:type="dxa"/>
          </w:tcPr>
          <w:p w14:paraId="20CC5F48" w14:textId="77777777" w:rsidR="00773D04" w:rsidRPr="006042B7" w:rsidRDefault="00773D04" w:rsidP="00C07DBD">
            <w:pPr>
              <w:jc w:val="center"/>
              <w:rPr>
                <w:sz w:val="24"/>
                <w:szCs w:val="24"/>
                <w:lang w:val="en-US"/>
              </w:rPr>
            </w:pPr>
            <w:r>
              <w:rPr>
                <w:b/>
              </w:rPr>
              <w:t>О</w:t>
            </w:r>
            <w:r w:rsidRPr="004E28E6">
              <w:rPr>
                <w:b/>
              </w:rPr>
              <w:t>ПК-</w:t>
            </w:r>
            <w:r>
              <w:rPr>
                <w:b/>
                <w:lang w:val="en-US"/>
              </w:rPr>
              <w:t>2</w:t>
            </w:r>
          </w:p>
        </w:tc>
        <w:tc>
          <w:tcPr>
            <w:tcW w:w="3115" w:type="dxa"/>
          </w:tcPr>
          <w:p w14:paraId="5B701B9B" w14:textId="77777777" w:rsidR="00773D04" w:rsidRPr="005E4677" w:rsidRDefault="00773D04" w:rsidP="00C07DBD">
            <w:pPr>
              <w:jc w:val="center"/>
              <w:rPr>
                <w:sz w:val="24"/>
                <w:szCs w:val="24"/>
              </w:rPr>
            </w:pPr>
            <w:r>
              <w:rPr>
                <w:sz w:val="24"/>
                <w:szCs w:val="24"/>
              </w:rPr>
              <w:t>2/3</w:t>
            </w:r>
          </w:p>
        </w:tc>
        <w:tc>
          <w:tcPr>
            <w:tcW w:w="3115" w:type="dxa"/>
          </w:tcPr>
          <w:p w14:paraId="76DFE9F7" w14:textId="77777777" w:rsidR="00773D04" w:rsidRDefault="00773D04"/>
        </w:tc>
      </w:tr>
      <w:tr w:rsidR="00773D04" w:rsidRPr="005E4677" w14:paraId="1EEB3FE0" w14:textId="77777777" w:rsidTr="005E4677">
        <w:tc>
          <w:tcPr>
            <w:tcW w:w="3115" w:type="dxa"/>
          </w:tcPr>
          <w:p w14:paraId="60B297D5" w14:textId="77777777" w:rsidR="00773D04" w:rsidRPr="006042B7" w:rsidRDefault="00773D04" w:rsidP="00C07DBD">
            <w:pPr>
              <w:jc w:val="center"/>
              <w:rPr>
                <w:b/>
                <w:lang w:val="en-US"/>
              </w:rPr>
            </w:pPr>
            <w:r w:rsidRPr="004E28E6">
              <w:rPr>
                <w:b/>
              </w:rPr>
              <w:lastRenderedPageBreak/>
              <w:t>ПК-</w:t>
            </w:r>
            <w:r>
              <w:rPr>
                <w:b/>
                <w:lang w:val="en-US"/>
              </w:rPr>
              <w:t>1</w:t>
            </w:r>
          </w:p>
        </w:tc>
        <w:tc>
          <w:tcPr>
            <w:tcW w:w="3115" w:type="dxa"/>
          </w:tcPr>
          <w:p w14:paraId="3E77BDAA" w14:textId="77777777" w:rsidR="00773D04" w:rsidRPr="005E4677" w:rsidRDefault="00773D04" w:rsidP="00C07DBD">
            <w:pPr>
              <w:jc w:val="center"/>
              <w:rPr>
                <w:sz w:val="24"/>
                <w:szCs w:val="24"/>
              </w:rPr>
            </w:pPr>
            <w:r>
              <w:rPr>
                <w:sz w:val="24"/>
                <w:szCs w:val="24"/>
              </w:rPr>
              <w:t>2/3</w:t>
            </w:r>
          </w:p>
        </w:tc>
        <w:tc>
          <w:tcPr>
            <w:tcW w:w="3115" w:type="dxa"/>
          </w:tcPr>
          <w:p w14:paraId="12B40332" w14:textId="77777777" w:rsidR="00773D04" w:rsidRDefault="00773D04"/>
        </w:tc>
      </w:tr>
      <w:tr w:rsidR="00773D04" w:rsidRPr="005E4677" w14:paraId="47A22A6A" w14:textId="77777777" w:rsidTr="005E4677">
        <w:tc>
          <w:tcPr>
            <w:tcW w:w="3115" w:type="dxa"/>
          </w:tcPr>
          <w:p w14:paraId="41FE3C62" w14:textId="77777777" w:rsidR="00773D04" w:rsidRPr="006042B7" w:rsidRDefault="00773D04" w:rsidP="00C07DBD">
            <w:pPr>
              <w:jc w:val="center"/>
              <w:rPr>
                <w:b/>
              </w:rPr>
            </w:pPr>
            <w:r>
              <w:rPr>
                <w:b/>
              </w:rPr>
              <w:t>ПК-9</w:t>
            </w:r>
          </w:p>
        </w:tc>
        <w:tc>
          <w:tcPr>
            <w:tcW w:w="3115" w:type="dxa"/>
          </w:tcPr>
          <w:p w14:paraId="515F446E" w14:textId="77777777" w:rsidR="00773D04" w:rsidRDefault="00773D04" w:rsidP="00C07DBD">
            <w:pPr>
              <w:jc w:val="center"/>
              <w:rPr>
                <w:sz w:val="24"/>
                <w:szCs w:val="24"/>
              </w:rPr>
            </w:pPr>
            <w:r>
              <w:rPr>
                <w:sz w:val="24"/>
                <w:szCs w:val="24"/>
              </w:rPr>
              <w:t>2/3</w:t>
            </w:r>
          </w:p>
        </w:tc>
        <w:tc>
          <w:tcPr>
            <w:tcW w:w="3115" w:type="dxa"/>
          </w:tcPr>
          <w:p w14:paraId="4ED11F14" w14:textId="77777777" w:rsidR="00773D04" w:rsidRDefault="00773D04"/>
        </w:tc>
      </w:tr>
    </w:tbl>
    <w:p w14:paraId="334210C8" w14:textId="77777777" w:rsidR="00773D04" w:rsidRDefault="00773D04" w:rsidP="001934B8">
      <w:pPr>
        <w:rPr>
          <w:sz w:val="24"/>
          <w:szCs w:val="24"/>
        </w:rPr>
      </w:pPr>
    </w:p>
    <w:p w14:paraId="088A8E32" w14:textId="77777777" w:rsidR="00773D04" w:rsidRPr="00D55EC3" w:rsidRDefault="00773D04" w:rsidP="00D55EC3">
      <w:pPr>
        <w:rPr>
          <w:b/>
          <w:sz w:val="24"/>
          <w:szCs w:val="24"/>
        </w:rPr>
      </w:pPr>
      <w:r w:rsidRPr="00D55EC3">
        <w:rPr>
          <w:b/>
          <w:sz w:val="24"/>
          <w:szCs w:val="24"/>
        </w:rPr>
        <w:t xml:space="preserve">7.2 Описание показателей и критериев и шкал оценивания компетенций </w:t>
      </w:r>
    </w:p>
    <w:p w14:paraId="467DB6DB" w14:textId="77777777" w:rsidR="00773D04" w:rsidRPr="008774B7" w:rsidRDefault="00773D04" w:rsidP="00D55EC3">
      <w:pPr>
        <w:rPr>
          <w:sz w:val="24"/>
          <w:szCs w:val="24"/>
        </w:rPr>
      </w:pPr>
      <w:r w:rsidRPr="008774B7">
        <w:rPr>
          <w:b/>
          <w:sz w:val="24"/>
          <w:szCs w:val="24"/>
        </w:rPr>
        <w:t>Компетенция</w:t>
      </w:r>
      <w:r w:rsidRPr="008774B7">
        <w:rPr>
          <w:sz w:val="24"/>
          <w:szCs w:val="24"/>
        </w:rPr>
        <w:t xml:space="preserve"> –</w:t>
      </w:r>
      <w:r>
        <w:rPr>
          <w:sz w:val="24"/>
          <w:szCs w:val="24"/>
        </w:rPr>
        <w:t xml:space="preserve"> УК-4</w:t>
      </w:r>
    </w:p>
    <w:p w14:paraId="5FDCCD38" w14:textId="77777777" w:rsidR="00773D04" w:rsidRPr="006042B7" w:rsidRDefault="00773D04" w:rsidP="001F0CA9">
      <w:pPr>
        <w:jc w:val="both"/>
        <w:rPr>
          <w:sz w:val="24"/>
          <w:szCs w:val="24"/>
          <w:u w:val="single"/>
        </w:rPr>
      </w:pPr>
      <w:r>
        <w:rPr>
          <w:rFonts w:eastAsia="Times New Roman"/>
          <w:color w:val="000000"/>
          <w:sz w:val="24"/>
          <w:szCs w:val="24"/>
          <w:u w:val="single"/>
          <w:lang w:eastAsia="ru-RU"/>
        </w:rPr>
        <w:t>с</w:t>
      </w:r>
      <w:r w:rsidRPr="006042B7">
        <w:rPr>
          <w:rFonts w:eastAsia="Times New Roman"/>
          <w:color w:val="000000"/>
          <w:sz w:val="24"/>
          <w:szCs w:val="24"/>
          <w:u w:val="single"/>
          <w:lang w:eastAsia="ru-RU"/>
        </w:rPr>
        <w:t>пособен применять современные коммуникативные технологии, в том числе на иностранном(ых) языке(ах), для академического и профессионального взаимодействия</w:t>
      </w:r>
      <w:r w:rsidRPr="006042B7">
        <w:rPr>
          <w:sz w:val="24"/>
          <w:szCs w:val="24"/>
          <w:u w:val="single"/>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02"/>
        <w:gridCol w:w="3214"/>
        <w:gridCol w:w="2428"/>
        <w:gridCol w:w="2301"/>
      </w:tblGrid>
      <w:tr w:rsidR="00773D04" w:rsidRPr="005E4677" w14:paraId="7A67ACC9" w14:textId="77777777" w:rsidTr="00340CC7">
        <w:tc>
          <w:tcPr>
            <w:tcW w:w="4673" w:type="dxa"/>
            <w:gridSpan w:val="2"/>
          </w:tcPr>
          <w:p w14:paraId="34B9B922" w14:textId="77777777" w:rsidR="00773D04" w:rsidRPr="005E4677" w:rsidRDefault="00773D04" w:rsidP="005E4677">
            <w:pPr>
              <w:rPr>
                <w:b/>
                <w:sz w:val="24"/>
                <w:szCs w:val="24"/>
              </w:rPr>
            </w:pPr>
            <w:r w:rsidRPr="005E4677">
              <w:rPr>
                <w:b/>
                <w:sz w:val="24"/>
                <w:szCs w:val="24"/>
              </w:rPr>
              <w:t>Оцениваемый результат(показатель)*</w:t>
            </w:r>
          </w:p>
        </w:tc>
        <w:tc>
          <w:tcPr>
            <w:tcW w:w="2443" w:type="dxa"/>
          </w:tcPr>
          <w:p w14:paraId="54001462" w14:textId="77777777" w:rsidR="00773D04" w:rsidRPr="005E4677" w:rsidRDefault="00773D04" w:rsidP="005E4677">
            <w:pPr>
              <w:rPr>
                <w:sz w:val="24"/>
                <w:szCs w:val="24"/>
              </w:rPr>
            </w:pPr>
            <w:r w:rsidRPr="005E4677">
              <w:rPr>
                <w:sz w:val="24"/>
                <w:szCs w:val="24"/>
              </w:rPr>
              <w:t>Критерии оценивания</w:t>
            </w:r>
          </w:p>
        </w:tc>
        <w:tc>
          <w:tcPr>
            <w:tcW w:w="2336" w:type="dxa"/>
          </w:tcPr>
          <w:p w14:paraId="221AD4F0" w14:textId="77777777" w:rsidR="00773D04" w:rsidRPr="005E4677" w:rsidRDefault="00773D04" w:rsidP="005E4677">
            <w:pPr>
              <w:rPr>
                <w:sz w:val="24"/>
                <w:szCs w:val="24"/>
              </w:rPr>
            </w:pPr>
            <w:r w:rsidRPr="005E4677">
              <w:rPr>
                <w:sz w:val="24"/>
                <w:szCs w:val="24"/>
              </w:rPr>
              <w:t>Процедура оценивания **</w:t>
            </w:r>
          </w:p>
        </w:tc>
      </w:tr>
      <w:tr w:rsidR="00773D04" w:rsidRPr="005E4677" w14:paraId="6CD72E8C" w14:textId="77777777" w:rsidTr="00340CC7">
        <w:tc>
          <w:tcPr>
            <w:tcW w:w="1413" w:type="dxa"/>
            <w:vMerge w:val="restart"/>
          </w:tcPr>
          <w:p w14:paraId="765CA4A9" w14:textId="77777777" w:rsidR="00773D04" w:rsidRPr="005E4677" w:rsidRDefault="00773D04" w:rsidP="005E4677">
            <w:pPr>
              <w:rPr>
                <w:sz w:val="24"/>
                <w:szCs w:val="24"/>
              </w:rPr>
            </w:pPr>
            <w:r w:rsidRPr="005E4677">
              <w:rPr>
                <w:sz w:val="24"/>
                <w:szCs w:val="24"/>
              </w:rPr>
              <w:t>Знает</w:t>
            </w:r>
          </w:p>
        </w:tc>
        <w:tc>
          <w:tcPr>
            <w:tcW w:w="3260" w:type="dxa"/>
            <w:vMerge w:val="restart"/>
          </w:tcPr>
          <w:p w14:paraId="5B25DB28" w14:textId="77777777" w:rsidR="00773D04" w:rsidRPr="00DA4DF8" w:rsidRDefault="00773D04" w:rsidP="00DA4DF8">
            <w:pPr>
              <w:rPr>
                <w:sz w:val="24"/>
                <w:szCs w:val="24"/>
              </w:rPr>
            </w:pPr>
            <w:r w:rsidRPr="00DA4DF8">
              <w:rPr>
                <w:bCs/>
                <w:sz w:val="24"/>
                <w:szCs w:val="24"/>
                <w:lang w:eastAsia="ru-RU"/>
              </w:rPr>
              <w:t xml:space="preserve">- </w:t>
            </w:r>
            <w:r w:rsidRPr="00DA4DF8">
              <w:rPr>
                <w:sz w:val="24"/>
                <w:szCs w:val="24"/>
              </w:rPr>
              <w:t xml:space="preserve">литературную форму государственного языка, основы устной и письменной коммуникации на иностранном языке, функциональные стили родного языка, требования к деловой коммуникации </w:t>
            </w:r>
          </w:p>
        </w:tc>
        <w:tc>
          <w:tcPr>
            <w:tcW w:w="2443" w:type="dxa"/>
          </w:tcPr>
          <w:p w14:paraId="56557FCC" w14:textId="77777777" w:rsidR="00773D04" w:rsidRPr="00DA4DF8" w:rsidRDefault="00773D04" w:rsidP="00DA4DF8">
            <w:pPr>
              <w:rPr>
                <w:sz w:val="24"/>
                <w:szCs w:val="24"/>
              </w:rPr>
            </w:pPr>
            <w:r>
              <w:rPr>
                <w:sz w:val="24"/>
                <w:szCs w:val="24"/>
              </w:rPr>
              <w:t xml:space="preserve">1. </w:t>
            </w:r>
            <w:r w:rsidRPr="00DA4DF8">
              <w:rPr>
                <w:sz w:val="24"/>
                <w:szCs w:val="24"/>
              </w:rPr>
              <w:t>Знает литературную форму государственного языка, основы устной и письменной коммуникации</w:t>
            </w:r>
          </w:p>
          <w:p w14:paraId="29148F06" w14:textId="77777777" w:rsidR="00773D04" w:rsidRPr="00DA4DF8" w:rsidRDefault="00773D04" w:rsidP="00DA4DF8">
            <w:pPr>
              <w:rPr>
                <w:sz w:val="24"/>
                <w:szCs w:val="24"/>
              </w:rPr>
            </w:pPr>
            <w:r w:rsidRPr="00DA4DF8">
              <w:rPr>
                <w:sz w:val="24"/>
                <w:szCs w:val="24"/>
              </w:rPr>
              <w:t>на иностранном языке, функциональные стили родного языка, тр</w:t>
            </w:r>
            <w:r>
              <w:rPr>
                <w:sz w:val="24"/>
                <w:szCs w:val="24"/>
              </w:rPr>
              <w:t>ебования к деловой коммуникации</w:t>
            </w:r>
          </w:p>
        </w:tc>
        <w:tc>
          <w:tcPr>
            <w:tcW w:w="2336" w:type="dxa"/>
          </w:tcPr>
          <w:p w14:paraId="14BFB1D3" w14:textId="77777777" w:rsidR="00773D04" w:rsidRPr="008774B7" w:rsidRDefault="00773D04" w:rsidP="008774B7">
            <w:pPr>
              <w:tabs>
                <w:tab w:val="left" w:pos="0"/>
              </w:tabs>
              <w:rPr>
                <w:sz w:val="24"/>
                <w:szCs w:val="24"/>
              </w:rPr>
            </w:pPr>
            <w:r w:rsidRPr="008774B7">
              <w:rPr>
                <w:sz w:val="24"/>
                <w:szCs w:val="24"/>
              </w:rPr>
              <w:t>У – Устный опрос</w:t>
            </w:r>
          </w:p>
          <w:p w14:paraId="19159A8F" w14:textId="77777777" w:rsidR="00773D04" w:rsidRPr="008774B7" w:rsidRDefault="00773D04" w:rsidP="008774B7">
            <w:pPr>
              <w:tabs>
                <w:tab w:val="left" w:pos="0"/>
              </w:tabs>
              <w:rPr>
                <w:sz w:val="24"/>
                <w:szCs w:val="24"/>
              </w:rPr>
            </w:pPr>
            <w:r w:rsidRPr="008774B7">
              <w:rPr>
                <w:sz w:val="24"/>
                <w:szCs w:val="24"/>
              </w:rPr>
              <w:t>Т–тест</w:t>
            </w:r>
          </w:p>
        </w:tc>
      </w:tr>
      <w:tr w:rsidR="00773D04" w:rsidRPr="005E4677" w14:paraId="0B9535CF" w14:textId="77777777" w:rsidTr="00340CC7">
        <w:tc>
          <w:tcPr>
            <w:tcW w:w="1413" w:type="dxa"/>
            <w:vMerge/>
          </w:tcPr>
          <w:p w14:paraId="16219F75" w14:textId="77777777" w:rsidR="00773D04" w:rsidRPr="005E4677" w:rsidRDefault="00773D04" w:rsidP="005E4677">
            <w:pPr>
              <w:rPr>
                <w:sz w:val="24"/>
                <w:szCs w:val="24"/>
              </w:rPr>
            </w:pPr>
          </w:p>
        </w:tc>
        <w:tc>
          <w:tcPr>
            <w:tcW w:w="3260" w:type="dxa"/>
            <w:vMerge/>
          </w:tcPr>
          <w:p w14:paraId="22EF02E1" w14:textId="77777777" w:rsidR="00773D04" w:rsidRPr="00DA4DF8" w:rsidRDefault="00773D04" w:rsidP="00DA4DF8">
            <w:pPr>
              <w:rPr>
                <w:sz w:val="24"/>
                <w:szCs w:val="24"/>
              </w:rPr>
            </w:pPr>
          </w:p>
        </w:tc>
        <w:tc>
          <w:tcPr>
            <w:tcW w:w="2443" w:type="dxa"/>
          </w:tcPr>
          <w:p w14:paraId="464E2E21" w14:textId="77777777" w:rsidR="00773D04" w:rsidRPr="00DA4DF8" w:rsidRDefault="00773D04" w:rsidP="00DA4DF8">
            <w:pPr>
              <w:rPr>
                <w:sz w:val="24"/>
                <w:szCs w:val="24"/>
              </w:rPr>
            </w:pPr>
            <w:r>
              <w:rPr>
                <w:sz w:val="24"/>
                <w:szCs w:val="24"/>
              </w:rPr>
              <w:t xml:space="preserve">2. </w:t>
            </w:r>
            <w:r w:rsidRPr="00DA4DF8">
              <w:rPr>
                <w:sz w:val="24"/>
                <w:szCs w:val="24"/>
              </w:rPr>
              <w:t xml:space="preserve">Умеет выражать свои мысли на государственном, родном и иностранном языке в ситуации </w:t>
            </w:r>
            <w:r>
              <w:rPr>
                <w:sz w:val="24"/>
                <w:szCs w:val="24"/>
              </w:rPr>
              <w:t>деловой коммуникации</w:t>
            </w:r>
          </w:p>
        </w:tc>
        <w:tc>
          <w:tcPr>
            <w:tcW w:w="2336" w:type="dxa"/>
          </w:tcPr>
          <w:p w14:paraId="404C9143" w14:textId="77777777" w:rsidR="00773D04" w:rsidRPr="008774B7" w:rsidRDefault="00773D04" w:rsidP="008774B7">
            <w:pPr>
              <w:tabs>
                <w:tab w:val="left" w:pos="0"/>
              </w:tabs>
              <w:rPr>
                <w:sz w:val="24"/>
                <w:szCs w:val="24"/>
              </w:rPr>
            </w:pPr>
            <w:r w:rsidRPr="008774B7">
              <w:rPr>
                <w:sz w:val="24"/>
                <w:szCs w:val="24"/>
              </w:rPr>
              <w:t>У – Устный опрос</w:t>
            </w:r>
          </w:p>
          <w:p w14:paraId="546D990C" w14:textId="77777777" w:rsidR="00773D04" w:rsidRPr="008774B7" w:rsidRDefault="00773D04" w:rsidP="008774B7">
            <w:pPr>
              <w:tabs>
                <w:tab w:val="left" w:pos="0"/>
              </w:tabs>
              <w:rPr>
                <w:sz w:val="24"/>
                <w:szCs w:val="24"/>
              </w:rPr>
            </w:pPr>
            <w:r w:rsidRPr="008774B7">
              <w:rPr>
                <w:sz w:val="24"/>
                <w:szCs w:val="24"/>
              </w:rPr>
              <w:t>Т–тест</w:t>
            </w:r>
          </w:p>
        </w:tc>
      </w:tr>
      <w:tr w:rsidR="00773D04" w:rsidRPr="005E4677" w14:paraId="50DE68B4" w14:textId="77777777" w:rsidTr="00340CC7">
        <w:trPr>
          <w:trHeight w:val="342"/>
        </w:trPr>
        <w:tc>
          <w:tcPr>
            <w:tcW w:w="1413" w:type="dxa"/>
            <w:vMerge/>
          </w:tcPr>
          <w:p w14:paraId="763DEE82" w14:textId="77777777" w:rsidR="00773D04" w:rsidRPr="005E4677" w:rsidRDefault="00773D04" w:rsidP="005E4677">
            <w:pPr>
              <w:rPr>
                <w:sz w:val="24"/>
                <w:szCs w:val="24"/>
              </w:rPr>
            </w:pPr>
          </w:p>
        </w:tc>
        <w:tc>
          <w:tcPr>
            <w:tcW w:w="3260" w:type="dxa"/>
            <w:vMerge/>
          </w:tcPr>
          <w:p w14:paraId="40F3E6CA" w14:textId="77777777" w:rsidR="00773D04" w:rsidRPr="00DA4DF8" w:rsidRDefault="00773D04" w:rsidP="00DA4DF8">
            <w:pPr>
              <w:rPr>
                <w:sz w:val="24"/>
                <w:szCs w:val="24"/>
              </w:rPr>
            </w:pPr>
          </w:p>
        </w:tc>
        <w:tc>
          <w:tcPr>
            <w:tcW w:w="2443" w:type="dxa"/>
          </w:tcPr>
          <w:p w14:paraId="67E9AD12" w14:textId="77777777" w:rsidR="00773D04" w:rsidRPr="00DA4DF8" w:rsidRDefault="00773D04" w:rsidP="00DA4DF8">
            <w:pPr>
              <w:rPr>
                <w:sz w:val="24"/>
                <w:szCs w:val="24"/>
              </w:rPr>
            </w:pPr>
            <w:r>
              <w:rPr>
                <w:sz w:val="24"/>
                <w:szCs w:val="24"/>
              </w:rPr>
              <w:t xml:space="preserve">3. </w:t>
            </w:r>
            <w:r w:rsidRPr="00DA4DF8">
              <w:rPr>
                <w:sz w:val="24"/>
                <w:szCs w:val="24"/>
              </w:rPr>
              <w:t>Имеет практический опыт составления текстов разной функциональной принадлежности и разных жанров на государственном и</w:t>
            </w:r>
          </w:p>
          <w:p w14:paraId="0AA175A4" w14:textId="77777777" w:rsidR="00773D04" w:rsidRPr="00DA4DF8" w:rsidRDefault="00773D04" w:rsidP="00DA4DF8">
            <w:pPr>
              <w:rPr>
                <w:sz w:val="24"/>
                <w:szCs w:val="24"/>
              </w:rPr>
            </w:pPr>
            <w:r w:rsidRPr="00DA4DF8">
              <w:rPr>
                <w:sz w:val="24"/>
                <w:szCs w:val="24"/>
              </w:rPr>
              <w:t>родном языках, опыт перевода текстов с иностранного языка на родной, опыт говорения на</w:t>
            </w:r>
          </w:p>
          <w:p w14:paraId="6F2ACFD8" w14:textId="77777777" w:rsidR="00773D04" w:rsidRPr="00DA4DF8" w:rsidRDefault="00773D04" w:rsidP="00DA4DF8">
            <w:pPr>
              <w:rPr>
                <w:sz w:val="24"/>
                <w:szCs w:val="24"/>
              </w:rPr>
            </w:pPr>
            <w:r w:rsidRPr="00DA4DF8">
              <w:rPr>
                <w:sz w:val="24"/>
                <w:szCs w:val="24"/>
              </w:rPr>
              <w:t>государственном и иностранном языках</w:t>
            </w:r>
          </w:p>
        </w:tc>
        <w:tc>
          <w:tcPr>
            <w:tcW w:w="2336" w:type="dxa"/>
          </w:tcPr>
          <w:p w14:paraId="5874854F" w14:textId="77777777" w:rsidR="00773D04" w:rsidRPr="008774B7" w:rsidRDefault="00773D04" w:rsidP="008774B7">
            <w:pPr>
              <w:tabs>
                <w:tab w:val="left" w:pos="0"/>
              </w:tabs>
              <w:rPr>
                <w:sz w:val="24"/>
                <w:szCs w:val="24"/>
              </w:rPr>
            </w:pPr>
            <w:r w:rsidRPr="008774B7">
              <w:rPr>
                <w:sz w:val="24"/>
                <w:szCs w:val="24"/>
              </w:rPr>
              <w:t>У – Устный опрос</w:t>
            </w:r>
          </w:p>
          <w:p w14:paraId="092AFAA6" w14:textId="77777777" w:rsidR="00773D04" w:rsidRPr="008774B7" w:rsidRDefault="00773D04" w:rsidP="008774B7">
            <w:pPr>
              <w:tabs>
                <w:tab w:val="left" w:pos="0"/>
              </w:tabs>
              <w:rPr>
                <w:sz w:val="24"/>
                <w:szCs w:val="24"/>
              </w:rPr>
            </w:pPr>
            <w:r w:rsidRPr="008774B7">
              <w:rPr>
                <w:sz w:val="24"/>
                <w:szCs w:val="24"/>
              </w:rPr>
              <w:t>Т–тест</w:t>
            </w:r>
          </w:p>
        </w:tc>
      </w:tr>
      <w:tr w:rsidR="00773D04" w:rsidRPr="005E4677" w14:paraId="4938B4E2" w14:textId="77777777" w:rsidTr="00340CC7">
        <w:tc>
          <w:tcPr>
            <w:tcW w:w="1413" w:type="dxa"/>
            <w:vMerge w:val="restart"/>
          </w:tcPr>
          <w:p w14:paraId="7F639648" w14:textId="77777777" w:rsidR="00773D04" w:rsidRPr="005E4677" w:rsidRDefault="00773D04" w:rsidP="005E4677">
            <w:pPr>
              <w:rPr>
                <w:sz w:val="24"/>
                <w:szCs w:val="24"/>
              </w:rPr>
            </w:pPr>
            <w:r w:rsidRPr="005E4677">
              <w:rPr>
                <w:sz w:val="24"/>
                <w:szCs w:val="24"/>
              </w:rPr>
              <w:t>Умеет</w:t>
            </w:r>
          </w:p>
        </w:tc>
        <w:tc>
          <w:tcPr>
            <w:tcW w:w="3260" w:type="dxa"/>
            <w:vMerge w:val="restart"/>
          </w:tcPr>
          <w:p w14:paraId="2A8940A4" w14:textId="77777777" w:rsidR="00773D04" w:rsidRPr="00DA4DF8" w:rsidRDefault="00773D04" w:rsidP="00C635B6">
            <w:pPr>
              <w:jc w:val="both"/>
              <w:rPr>
                <w:b/>
                <w:sz w:val="24"/>
                <w:szCs w:val="24"/>
              </w:rPr>
            </w:pPr>
            <w:r w:rsidRPr="00DA4DF8">
              <w:rPr>
                <w:sz w:val="24"/>
                <w:szCs w:val="24"/>
              </w:rPr>
              <w:t>выражать свои мысли на государственном, родном и иностранном языке в ситуации деловой коммуникации</w:t>
            </w:r>
          </w:p>
          <w:p w14:paraId="6E81B069" w14:textId="77777777" w:rsidR="00773D04" w:rsidRPr="00DA4DF8" w:rsidRDefault="00773D04" w:rsidP="008774B7">
            <w:pPr>
              <w:rPr>
                <w:sz w:val="24"/>
                <w:szCs w:val="24"/>
              </w:rPr>
            </w:pPr>
          </w:p>
        </w:tc>
        <w:tc>
          <w:tcPr>
            <w:tcW w:w="2443" w:type="dxa"/>
          </w:tcPr>
          <w:p w14:paraId="0059AE60" w14:textId="77777777" w:rsidR="00773D04" w:rsidRPr="00DA4DF8" w:rsidRDefault="00773D04" w:rsidP="00485C9C">
            <w:pPr>
              <w:rPr>
                <w:sz w:val="24"/>
                <w:szCs w:val="24"/>
              </w:rPr>
            </w:pPr>
            <w:r>
              <w:rPr>
                <w:sz w:val="24"/>
                <w:szCs w:val="24"/>
              </w:rPr>
              <w:t xml:space="preserve">1. </w:t>
            </w:r>
            <w:r w:rsidRPr="00DA4DF8">
              <w:rPr>
                <w:sz w:val="24"/>
                <w:szCs w:val="24"/>
              </w:rPr>
              <w:t>Знает литературную форму государственного языка, основы устной и письменной коммуникации</w:t>
            </w:r>
          </w:p>
          <w:p w14:paraId="0B8340AA" w14:textId="77777777" w:rsidR="00773D04" w:rsidRPr="00DA4DF8" w:rsidRDefault="00773D04" w:rsidP="00485C9C">
            <w:pPr>
              <w:rPr>
                <w:sz w:val="24"/>
                <w:szCs w:val="24"/>
              </w:rPr>
            </w:pPr>
            <w:r w:rsidRPr="00DA4DF8">
              <w:rPr>
                <w:sz w:val="24"/>
                <w:szCs w:val="24"/>
              </w:rPr>
              <w:t xml:space="preserve">на иностранном языке, </w:t>
            </w:r>
            <w:r w:rsidRPr="00DA4DF8">
              <w:rPr>
                <w:sz w:val="24"/>
                <w:szCs w:val="24"/>
              </w:rPr>
              <w:lastRenderedPageBreak/>
              <w:t>функциональные стили родного языка, тр</w:t>
            </w:r>
            <w:r>
              <w:rPr>
                <w:sz w:val="24"/>
                <w:szCs w:val="24"/>
              </w:rPr>
              <w:t>ебования к деловой коммуникации</w:t>
            </w:r>
          </w:p>
        </w:tc>
        <w:tc>
          <w:tcPr>
            <w:tcW w:w="2336" w:type="dxa"/>
          </w:tcPr>
          <w:p w14:paraId="45547E8B" w14:textId="77777777" w:rsidR="00773D04" w:rsidRPr="008774B7" w:rsidRDefault="00773D04" w:rsidP="008774B7">
            <w:pPr>
              <w:tabs>
                <w:tab w:val="left" w:pos="0"/>
              </w:tabs>
              <w:rPr>
                <w:sz w:val="24"/>
                <w:szCs w:val="24"/>
              </w:rPr>
            </w:pPr>
            <w:r w:rsidRPr="008774B7">
              <w:rPr>
                <w:sz w:val="24"/>
                <w:szCs w:val="24"/>
              </w:rPr>
              <w:lastRenderedPageBreak/>
              <w:t>У – Устный опрос</w:t>
            </w:r>
          </w:p>
          <w:p w14:paraId="558778F8" w14:textId="77777777" w:rsidR="00773D04" w:rsidRPr="008774B7" w:rsidRDefault="00773D04" w:rsidP="008774B7">
            <w:pPr>
              <w:tabs>
                <w:tab w:val="left" w:pos="0"/>
              </w:tabs>
              <w:rPr>
                <w:sz w:val="24"/>
                <w:szCs w:val="24"/>
              </w:rPr>
            </w:pPr>
            <w:r w:rsidRPr="008774B7">
              <w:rPr>
                <w:sz w:val="24"/>
                <w:szCs w:val="24"/>
              </w:rPr>
              <w:t>Т–тест</w:t>
            </w:r>
          </w:p>
        </w:tc>
      </w:tr>
      <w:tr w:rsidR="00773D04" w:rsidRPr="005E4677" w14:paraId="62357D05" w14:textId="77777777" w:rsidTr="00340CC7">
        <w:tc>
          <w:tcPr>
            <w:tcW w:w="1413" w:type="dxa"/>
            <w:vMerge/>
          </w:tcPr>
          <w:p w14:paraId="1F80266F" w14:textId="77777777" w:rsidR="00773D04" w:rsidRPr="005E4677" w:rsidRDefault="00773D04" w:rsidP="005E4677">
            <w:pPr>
              <w:rPr>
                <w:sz w:val="24"/>
                <w:szCs w:val="24"/>
              </w:rPr>
            </w:pPr>
          </w:p>
        </w:tc>
        <w:tc>
          <w:tcPr>
            <w:tcW w:w="3260" w:type="dxa"/>
            <w:vMerge/>
          </w:tcPr>
          <w:p w14:paraId="124F2C1F" w14:textId="77777777" w:rsidR="00773D04" w:rsidRPr="008774B7" w:rsidRDefault="00773D04" w:rsidP="008774B7">
            <w:pPr>
              <w:rPr>
                <w:sz w:val="24"/>
                <w:szCs w:val="24"/>
              </w:rPr>
            </w:pPr>
          </w:p>
        </w:tc>
        <w:tc>
          <w:tcPr>
            <w:tcW w:w="2443" w:type="dxa"/>
          </w:tcPr>
          <w:p w14:paraId="025C52CB" w14:textId="77777777" w:rsidR="00773D04" w:rsidRPr="00DA4DF8" w:rsidRDefault="00773D04" w:rsidP="00485C9C">
            <w:pPr>
              <w:rPr>
                <w:sz w:val="24"/>
                <w:szCs w:val="24"/>
              </w:rPr>
            </w:pPr>
            <w:r>
              <w:rPr>
                <w:sz w:val="24"/>
                <w:szCs w:val="24"/>
              </w:rPr>
              <w:t xml:space="preserve">2. </w:t>
            </w:r>
            <w:r w:rsidRPr="00DA4DF8">
              <w:rPr>
                <w:sz w:val="24"/>
                <w:szCs w:val="24"/>
              </w:rPr>
              <w:t xml:space="preserve">Умеет выражать свои мысли на государственном, родном и иностранном языке в ситуации </w:t>
            </w:r>
            <w:r>
              <w:rPr>
                <w:sz w:val="24"/>
                <w:szCs w:val="24"/>
              </w:rPr>
              <w:t>деловой коммуникации</w:t>
            </w:r>
          </w:p>
        </w:tc>
        <w:tc>
          <w:tcPr>
            <w:tcW w:w="2336" w:type="dxa"/>
          </w:tcPr>
          <w:p w14:paraId="2AE0EBB2" w14:textId="77777777" w:rsidR="00773D04" w:rsidRPr="008774B7" w:rsidRDefault="00773D04" w:rsidP="008774B7">
            <w:pPr>
              <w:tabs>
                <w:tab w:val="left" w:pos="0"/>
              </w:tabs>
              <w:rPr>
                <w:sz w:val="24"/>
                <w:szCs w:val="24"/>
              </w:rPr>
            </w:pPr>
            <w:r w:rsidRPr="008774B7">
              <w:rPr>
                <w:sz w:val="24"/>
                <w:szCs w:val="24"/>
              </w:rPr>
              <w:t>У – Устный опрос</w:t>
            </w:r>
          </w:p>
          <w:p w14:paraId="11BEDD1E" w14:textId="77777777" w:rsidR="00773D04" w:rsidRPr="008774B7" w:rsidRDefault="00773D04" w:rsidP="008774B7">
            <w:pPr>
              <w:tabs>
                <w:tab w:val="left" w:pos="0"/>
              </w:tabs>
              <w:rPr>
                <w:sz w:val="24"/>
                <w:szCs w:val="24"/>
              </w:rPr>
            </w:pPr>
            <w:r w:rsidRPr="008774B7">
              <w:rPr>
                <w:sz w:val="24"/>
                <w:szCs w:val="24"/>
              </w:rPr>
              <w:t>Т–тест</w:t>
            </w:r>
          </w:p>
        </w:tc>
      </w:tr>
      <w:tr w:rsidR="00773D04" w:rsidRPr="005E4677" w14:paraId="23F5A308" w14:textId="77777777" w:rsidTr="00340CC7">
        <w:tc>
          <w:tcPr>
            <w:tcW w:w="1413" w:type="dxa"/>
            <w:vMerge/>
          </w:tcPr>
          <w:p w14:paraId="390A20B4" w14:textId="77777777" w:rsidR="00773D04" w:rsidRPr="005E4677" w:rsidRDefault="00773D04" w:rsidP="005E4677">
            <w:pPr>
              <w:rPr>
                <w:sz w:val="24"/>
                <w:szCs w:val="24"/>
              </w:rPr>
            </w:pPr>
          </w:p>
        </w:tc>
        <w:tc>
          <w:tcPr>
            <w:tcW w:w="3260" w:type="dxa"/>
            <w:vMerge/>
          </w:tcPr>
          <w:p w14:paraId="549564D8" w14:textId="77777777" w:rsidR="00773D04" w:rsidRPr="008774B7" w:rsidRDefault="00773D04" w:rsidP="008774B7">
            <w:pPr>
              <w:rPr>
                <w:sz w:val="24"/>
                <w:szCs w:val="24"/>
              </w:rPr>
            </w:pPr>
          </w:p>
        </w:tc>
        <w:tc>
          <w:tcPr>
            <w:tcW w:w="2443" w:type="dxa"/>
          </w:tcPr>
          <w:p w14:paraId="024A88F1" w14:textId="77777777" w:rsidR="00773D04" w:rsidRPr="00DA4DF8" w:rsidRDefault="00773D04" w:rsidP="00485C9C">
            <w:pPr>
              <w:rPr>
                <w:sz w:val="24"/>
                <w:szCs w:val="24"/>
              </w:rPr>
            </w:pPr>
            <w:r>
              <w:rPr>
                <w:sz w:val="24"/>
                <w:szCs w:val="24"/>
              </w:rPr>
              <w:t xml:space="preserve">3. </w:t>
            </w:r>
            <w:r w:rsidRPr="00DA4DF8">
              <w:rPr>
                <w:sz w:val="24"/>
                <w:szCs w:val="24"/>
              </w:rPr>
              <w:t>Имеет практический опыт составления текстов разной функциональной принадлежности и разных жанров на государственном и</w:t>
            </w:r>
          </w:p>
          <w:p w14:paraId="00742A32" w14:textId="77777777" w:rsidR="00773D04" w:rsidRPr="00DA4DF8" w:rsidRDefault="00773D04" w:rsidP="00485C9C">
            <w:pPr>
              <w:rPr>
                <w:sz w:val="24"/>
                <w:szCs w:val="24"/>
              </w:rPr>
            </w:pPr>
            <w:r w:rsidRPr="00DA4DF8">
              <w:rPr>
                <w:sz w:val="24"/>
                <w:szCs w:val="24"/>
              </w:rPr>
              <w:t>родном языках, опыт перевода текстов с иностранного языка на родной, опыт говорения на</w:t>
            </w:r>
          </w:p>
          <w:p w14:paraId="03836CD4" w14:textId="77777777" w:rsidR="00773D04" w:rsidRPr="00DA4DF8" w:rsidRDefault="00773D04" w:rsidP="00485C9C">
            <w:pPr>
              <w:rPr>
                <w:sz w:val="24"/>
                <w:szCs w:val="24"/>
              </w:rPr>
            </w:pPr>
            <w:r w:rsidRPr="00DA4DF8">
              <w:rPr>
                <w:sz w:val="24"/>
                <w:szCs w:val="24"/>
              </w:rPr>
              <w:t>государственном и иностранном языках</w:t>
            </w:r>
          </w:p>
        </w:tc>
        <w:tc>
          <w:tcPr>
            <w:tcW w:w="2336" w:type="dxa"/>
          </w:tcPr>
          <w:p w14:paraId="63F2AF04" w14:textId="77777777" w:rsidR="00773D04" w:rsidRPr="008774B7" w:rsidRDefault="00773D04" w:rsidP="008774B7">
            <w:pPr>
              <w:tabs>
                <w:tab w:val="left" w:pos="0"/>
              </w:tabs>
              <w:rPr>
                <w:sz w:val="24"/>
                <w:szCs w:val="24"/>
              </w:rPr>
            </w:pPr>
            <w:r w:rsidRPr="008774B7">
              <w:rPr>
                <w:sz w:val="24"/>
                <w:szCs w:val="24"/>
              </w:rPr>
              <w:t>У – Устный опрос</w:t>
            </w:r>
          </w:p>
          <w:p w14:paraId="70310765" w14:textId="77777777" w:rsidR="00773D04" w:rsidRPr="008774B7" w:rsidRDefault="00773D04" w:rsidP="008774B7">
            <w:pPr>
              <w:tabs>
                <w:tab w:val="left" w:pos="0"/>
              </w:tabs>
              <w:rPr>
                <w:sz w:val="24"/>
                <w:szCs w:val="24"/>
              </w:rPr>
            </w:pPr>
            <w:r w:rsidRPr="008774B7">
              <w:rPr>
                <w:sz w:val="24"/>
                <w:szCs w:val="24"/>
              </w:rPr>
              <w:t>Т–тест</w:t>
            </w:r>
          </w:p>
        </w:tc>
      </w:tr>
      <w:tr w:rsidR="00773D04" w:rsidRPr="005E4677" w14:paraId="2F89AACD" w14:textId="77777777" w:rsidTr="00340CC7">
        <w:tc>
          <w:tcPr>
            <w:tcW w:w="1413" w:type="dxa"/>
            <w:vMerge w:val="restart"/>
          </w:tcPr>
          <w:p w14:paraId="217C2EC4" w14:textId="77777777" w:rsidR="00773D04" w:rsidRPr="005E4677" w:rsidRDefault="00773D04" w:rsidP="005E4677">
            <w:pPr>
              <w:rPr>
                <w:sz w:val="24"/>
                <w:szCs w:val="24"/>
              </w:rPr>
            </w:pPr>
            <w:r w:rsidRPr="005E4677">
              <w:rPr>
                <w:sz w:val="24"/>
                <w:szCs w:val="24"/>
              </w:rPr>
              <w:t>Владеет навыком</w:t>
            </w:r>
          </w:p>
        </w:tc>
        <w:tc>
          <w:tcPr>
            <w:tcW w:w="3260" w:type="dxa"/>
            <w:vMerge w:val="restart"/>
          </w:tcPr>
          <w:p w14:paraId="341AEC45" w14:textId="77777777" w:rsidR="00773D04" w:rsidRPr="00DA4DF8" w:rsidRDefault="00773D04" w:rsidP="008774B7">
            <w:pPr>
              <w:rPr>
                <w:sz w:val="24"/>
                <w:szCs w:val="24"/>
              </w:rPr>
            </w:pPr>
            <w:r w:rsidRPr="00DA4DF8">
              <w:rPr>
                <w:sz w:val="24"/>
                <w:szCs w:val="24"/>
              </w:rPr>
              <w:t xml:space="preserve">практическим опытом составления текстов разной функциональной принадлежности и разных жанров на государственном и родном языках, опыт перевода текстов с иностранного языка на родной, опыт говорения на государственном и иностранном языках </w:t>
            </w:r>
          </w:p>
        </w:tc>
        <w:tc>
          <w:tcPr>
            <w:tcW w:w="2443" w:type="dxa"/>
          </w:tcPr>
          <w:p w14:paraId="07E6EF75" w14:textId="77777777" w:rsidR="00773D04" w:rsidRPr="00DA4DF8" w:rsidRDefault="00773D04" w:rsidP="00485C9C">
            <w:pPr>
              <w:rPr>
                <w:sz w:val="24"/>
                <w:szCs w:val="24"/>
              </w:rPr>
            </w:pPr>
            <w:r>
              <w:rPr>
                <w:sz w:val="24"/>
                <w:szCs w:val="24"/>
              </w:rPr>
              <w:t xml:space="preserve">1. </w:t>
            </w:r>
            <w:r w:rsidRPr="00DA4DF8">
              <w:rPr>
                <w:sz w:val="24"/>
                <w:szCs w:val="24"/>
              </w:rPr>
              <w:t>Знает литературную форму государственного языка, основы устной и письменной коммуникации</w:t>
            </w:r>
          </w:p>
          <w:p w14:paraId="417D0D8E" w14:textId="77777777" w:rsidR="00773D04" w:rsidRPr="00DA4DF8" w:rsidRDefault="00773D04" w:rsidP="00485C9C">
            <w:pPr>
              <w:rPr>
                <w:sz w:val="24"/>
                <w:szCs w:val="24"/>
              </w:rPr>
            </w:pPr>
            <w:r w:rsidRPr="00DA4DF8">
              <w:rPr>
                <w:sz w:val="24"/>
                <w:szCs w:val="24"/>
              </w:rPr>
              <w:t>на иностранном языке, функциональные стили родного языка, тр</w:t>
            </w:r>
            <w:r>
              <w:rPr>
                <w:sz w:val="24"/>
                <w:szCs w:val="24"/>
              </w:rPr>
              <w:t>ебования к деловой коммуникации</w:t>
            </w:r>
          </w:p>
        </w:tc>
        <w:tc>
          <w:tcPr>
            <w:tcW w:w="2336" w:type="dxa"/>
          </w:tcPr>
          <w:p w14:paraId="757DE74F" w14:textId="77777777" w:rsidR="00773D04" w:rsidRPr="008774B7" w:rsidRDefault="00773D04" w:rsidP="008774B7">
            <w:pPr>
              <w:tabs>
                <w:tab w:val="left" w:pos="0"/>
              </w:tabs>
              <w:rPr>
                <w:sz w:val="24"/>
                <w:szCs w:val="24"/>
              </w:rPr>
            </w:pPr>
            <w:r w:rsidRPr="008774B7">
              <w:rPr>
                <w:sz w:val="24"/>
                <w:szCs w:val="24"/>
              </w:rPr>
              <w:t>У – Устный опрос</w:t>
            </w:r>
          </w:p>
          <w:p w14:paraId="7A1FC306" w14:textId="77777777" w:rsidR="00773D04" w:rsidRPr="008774B7" w:rsidRDefault="00773D04" w:rsidP="008774B7">
            <w:pPr>
              <w:tabs>
                <w:tab w:val="left" w:pos="0"/>
              </w:tabs>
              <w:rPr>
                <w:sz w:val="24"/>
                <w:szCs w:val="24"/>
              </w:rPr>
            </w:pPr>
            <w:r w:rsidRPr="008774B7">
              <w:rPr>
                <w:sz w:val="24"/>
                <w:szCs w:val="24"/>
              </w:rPr>
              <w:t>Т–тест</w:t>
            </w:r>
          </w:p>
        </w:tc>
      </w:tr>
      <w:tr w:rsidR="00773D04" w:rsidRPr="005E4677" w14:paraId="425C437E" w14:textId="77777777" w:rsidTr="00340CC7">
        <w:tc>
          <w:tcPr>
            <w:tcW w:w="1413" w:type="dxa"/>
            <w:vMerge/>
          </w:tcPr>
          <w:p w14:paraId="4F6A4A6C" w14:textId="77777777" w:rsidR="00773D04" w:rsidRPr="005E4677" w:rsidRDefault="00773D04" w:rsidP="005E4677">
            <w:pPr>
              <w:rPr>
                <w:sz w:val="24"/>
                <w:szCs w:val="24"/>
              </w:rPr>
            </w:pPr>
          </w:p>
        </w:tc>
        <w:tc>
          <w:tcPr>
            <w:tcW w:w="3260" w:type="dxa"/>
            <w:vMerge/>
          </w:tcPr>
          <w:p w14:paraId="3BB5E3CE" w14:textId="77777777" w:rsidR="00773D04" w:rsidRPr="008774B7" w:rsidRDefault="00773D04" w:rsidP="008774B7">
            <w:pPr>
              <w:rPr>
                <w:sz w:val="24"/>
                <w:szCs w:val="24"/>
              </w:rPr>
            </w:pPr>
          </w:p>
        </w:tc>
        <w:tc>
          <w:tcPr>
            <w:tcW w:w="2443" w:type="dxa"/>
          </w:tcPr>
          <w:p w14:paraId="4BF1361E" w14:textId="77777777" w:rsidR="00773D04" w:rsidRPr="00DA4DF8" w:rsidRDefault="00773D04" w:rsidP="00485C9C">
            <w:pPr>
              <w:rPr>
                <w:sz w:val="24"/>
                <w:szCs w:val="24"/>
              </w:rPr>
            </w:pPr>
            <w:r>
              <w:rPr>
                <w:sz w:val="24"/>
                <w:szCs w:val="24"/>
              </w:rPr>
              <w:t xml:space="preserve">2. </w:t>
            </w:r>
            <w:r w:rsidRPr="00DA4DF8">
              <w:rPr>
                <w:sz w:val="24"/>
                <w:szCs w:val="24"/>
              </w:rPr>
              <w:t xml:space="preserve">Умеет выражать свои мысли на государственном, родном и иностранном языке в ситуации </w:t>
            </w:r>
            <w:r>
              <w:rPr>
                <w:sz w:val="24"/>
                <w:szCs w:val="24"/>
              </w:rPr>
              <w:t>деловой коммуникации</w:t>
            </w:r>
          </w:p>
        </w:tc>
        <w:tc>
          <w:tcPr>
            <w:tcW w:w="2336" w:type="dxa"/>
          </w:tcPr>
          <w:p w14:paraId="7FB60665" w14:textId="77777777" w:rsidR="00773D04" w:rsidRPr="008774B7" w:rsidRDefault="00773D04" w:rsidP="008774B7">
            <w:pPr>
              <w:tabs>
                <w:tab w:val="left" w:pos="0"/>
              </w:tabs>
              <w:rPr>
                <w:sz w:val="24"/>
                <w:szCs w:val="24"/>
              </w:rPr>
            </w:pPr>
            <w:r w:rsidRPr="008774B7">
              <w:rPr>
                <w:sz w:val="24"/>
                <w:szCs w:val="24"/>
              </w:rPr>
              <w:t>У – Устный опрос</w:t>
            </w:r>
          </w:p>
          <w:p w14:paraId="0520474F" w14:textId="77777777" w:rsidR="00773D04" w:rsidRPr="008774B7" w:rsidRDefault="00773D04" w:rsidP="008774B7">
            <w:pPr>
              <w:tabs>
                <w:tab w:val="left" w:pos="0"/>
              </w:tabs>
              <w:rPr>
                <w:sz w:val="24"/>
                <w:szCs w:val="24"/>
              </w:rPr>
            </w:pPr>
            <w:r w:rsidRPr="008774B7">
              <w:rPr>
                <w:sz w:val="24"/>
                <w:szCs w:val="24"/>
              </w:rPr>
              <w:t>Т–тест</w:t>
            </w:r>
          </w:p>
        </w:tc>
      </w:tr>
      <w:tr w:rsidR="00773D04" w:rsidRPr="005E4677" w14:paraId="2BFB7570" w14:textId="77777777" w:rsidTr="00340CC7">
        <w:tc>
          <w:tcPr>
            <w:tcW w:w="1413" w:type="dxa"/>
            <w:vMerge/>
          </w:tcPr>
          <w:p w14:paraId="68960F8A" w14:textId="77777777" w:rsidR="00773D04" w:rsidRPr="005E4677" w:rsidRDefault="00773D04" w:rsidP="005E4677">
            <w:pPr>
              <w:rPr>
                <w:sz w:val="24"/>
                <w:szCs w:val="24"/>
              </w:rPr>
            </w:pPr>
          </w:p>
        </w:tc>
        <w:tc>
          <w:tcPr>
            <w:tcW w:w="3260" w:type="dxa"/>
            <w:vMerge/>
          </w:tcPr>
          <w:p w14:paraId="5FDF0802" w14:textId="77777777" w:rsidR="00773D04" w:rsidRPr="008774B7" w:rsidRDefault="00773D04" w:rsidP="008774B7">
            <w:pPr>
              <w:rPr>
                <w:sz w:val="24"/>
                <w:szCs w:val="24"/>
              </w:rPr>
            </w:pPr>
          </w:p>
        </w:tc>
        <w:tc>
          <w:tcPr>
            <w:tcW w:w="2443" w:type="dxa"/>
          </w:tcPr>
          <w:p w14:paraId="0A431DA1" w14:textId="77777777" w:rsidR="00773D04" w:rsidRPr="00DA4DF8" w:rsidRDefault="00773D04" w:rsidP="00485C9C">
            <w:pPr>
              <w:rPr>
                <w:sz w:val="24"/>
                <w:szCs w:val="24"/>
              </w:rPr>
            </w:pPr>
            <w:r>
              <w:rPr>
                <w:sz w:val="24"/>
                <w:szCs w:val="24"/>
              </w:rPr>
              <w:t xml:space="preserve">3. </w:t>
            </w:r>
            <w:r w:rsidRPr="00DA4DF8">
              <w:rPr>
                <w:sz w:val="24"/>
                <w:szCs w:val="24"/>
              </w:rPr>
              <w:t xml:space="preserve">Имеет практический опыт составления текстов разной функциональной </w:t>
            </w:r>
            <w:r w:rsidRPr="00DA4DF8">
              <w:rPr>
                <w:sz w:val="24"/>
                <w:szCs w:val="24"/>
              </w:rPr>
              <w:lastRenderedPageBreak/>
              <w:t>принадлежности и разных жанров на государственном и</w:t>
            </w:r>
          </w:p>
          <w:p w14:paraId="4BD4685A" w14:textId="77777777" w:rsidR="00773D04" w:rsidRPr="00DA4DF8" w:rsidRDefault="00773D04" w:rsidP="00485C9C">
            <w:pPr>
              <w:rPr>
                <w:sz w:val="24"/>
                <w:szCs w:val="24"/>
              </w:rPr>
            </w:pPr>
            <w:r w:rsidRPr="00DA4DF8">
              <w:rPr>
                <w:sz w:val="24"/>
                <w:szCs w:val="24"/>
              </w:rPr>
              <w:t>родном языках, опыт перевода текстов с иностранного языка на родной, опыт говорения на</w:t>
            </w:r>
          </w:p>
          <w:p w14:paraId="2EB42DBF" w14:textId="77777777" w:rsidR="00773D04" w:rsidRPr="00DA4DF8" w:rsidRDefault="00773D04" w:rsidP="00485C9C">
            <w:pPr>
              <w:rPr>
                <w:sz w:val="24"/>
                <w:szCs w:val="24"/>
              </w:rPr>
            </w:pPr>
            <w:r w:rsidRPr="00DA4DF8">
              <w:rPr>
                <w:sz w:val="24"/>
                <w:szCs w:val="24"/>
              </w:rPr>
              <w:t>государственном и иностранном языках</w:t>
            </w:r>
          </w:p>
        </w:tc>
        <w:tc>
          <w:tcPr>
            <w:tcW w:w="2336" w:type="dxa"/>
          </w:tcPr>
          <w:p w14:paraId="514BC530" w14:textId="77777777" w:rsidR="00773D04" w:rsidRPr="008774B7" w:rsidRDefault="00773D04" w:rsidP="008774B7">
            <w:pPr>
              <w:tabs>
                <w:tab w:val="left" w:pos="0"/>
              </w:tabs>
              <w:rPr>
                <w:sz w:val="24"/>
                <w:szCs w:val="24"/>
              </w:rPr>
            </w:pPr>
            <w:r w:rsidRPr="008774B7">
              <w:rPr>
                <w:sz w:val="24"/>
                <w:szCs w:val="24"/>
              </w:rPr>
              <w:lastRenderedPageBreak/>
              <w:t>У – Устный опрос</w:t>
            </w:r>
          </w:p>
          <w:p w14:paraId="62D8A33E" w14:textId="77777777" w:rsidR="00773D04" w:rsidRPr="008774B7" w:rsidRDefault="00773D04" w:rsidP="008774B7">
            <w:pPr>
              <w:tabs>
                <w:tab w:val="left" w:pos="0"/>
              </w:tabs>
              <w:rPr>
                <w:sz w:val="24"/>
                <w:szCs w:val="24"/>
              </w:rPr>
            </w:pPr>
            <w:r w:rsidRPr="008774B7">
              <w:rPr>
                <w:sz w:val="24"/>
                <w:szCs w:val="24"/>
              </w:rPr>
              <w:t>Т–тест</w:t>
            </w:r>
          </w:p>
        </w:tc>
      </w:tr>
    </w:tbl>
    <w:p w14:paraId="68D52373" w14:textId="77777777" w:rsidR="00773D04" w:rsidRPr="00D55EC3" w:rsidRDefault="00773D04" w:rsidP="00D55EC3">
      <w:pPr>
        <w:jc w:val="both"/>
        <w:rPr>
          <w:sz w:val="20"/>
          <w:szCs w:val="20"/>
        </w:rPr>
      </w:pPr>
      <w:r w:rsidRPr="00D55EC3">
        <w:rPr>
          <w:sz w:val="20"/>
          <w:szCs w:val="20"/>
        </w:rPr>
        <w:lastRenderedPageBreak/>
        <w:t xml:space="preserve">*Результаты освоения компетенций должны соответствовать табл. 3 программы </w:t>
      </w:r>
    </w:p>
    <w:p w14:paraId="53BDE3D8" w14:textId="77777777" w:rsidR="00773D04" w:rsidRDefault="00773D04" w:rsidP="00D55EC3">
      <w:pPr>
        <w:jc w:val="both"/>
        <w:rPr>
          <w:sz w:val="20"/>
          <w:szCs w:val="20"/>
        </w:rPr>
      </w:pPr>
      <w:r w:rsidRPr="00D55EC3">
        <w:rPr>
          <w:sz w:val="20"/>
          <w:szCs w:val="20"/>
        </w:rPr>
        <w:t>** Собеседование, коллоквиум, тестирование, контрольная работы, отчет (письменный или устный), презентация проекта, выступление с докладом, сообщением, эссе (письменно или устно), демонстрация практического опыта, демонстрация навыков выполнения манипуляций (для медицинских специальностей), выполнение индивидуального или группового задания, дискуссия, деловая, ролевая игра, портфолио и др.</w:t>
      </w:r>
    </w:p>
    <w:p w14:paraId="36DAB2FB" w14:textId="77777777" w:rsidR="00773D04" w:rsidRDefault="00773D04" w:rsidP="006222BD">
      <w:pPr>
        <w:rPr>
          <w:sz w:val="20"/>
          <w:szCs w:val="20"/>
        </w:rPr>
      </w:pPr>
    </w:p>
    <w:p w14:paraId="7F111508" w14:textId="77777777" w:rsidR="00773D04" w:rsidRDefault="00773D04" w:rsidP="006222BD">
      <w:pPr>
        <w:rPr>
          <w:sz w:val="20"/>
          <w:szCs w:val="20"/>
        </w:rPr>
      </w:pPr>
    </w:p>
    <w:p w14:paraId="4D60C98B" w14:textId="77777777" w:rsidR="00773D04" w:rsidRPr="008774B7" w:rsidRDefault="00773D04" w:rsidP="006222BD">
      <w:pPr>
        <w:rPr>
          <w:sz w:val="24"/>
          <w:szCs w:val="24"/>
        </w:rPr>
      </w:pPr>
      <w:r w:rsidRPr="008774B7">
        <w:rPr>
          <w:b/>
          <w:sz w:val="24"/>
          <w:szCs w:val="24"/>
        </w:rPr>
        <w:t>Компетенция</w:t>
      </w:r>
      <w:r w:rsidRPr="008774B7">
        <w:rPr>
          <w:sz w:val="24"/>
          <w:szCs w:val="24"/>
        </w:rPr>
        <w:t xml:space="preserve"> – </w:t>
      </w:r>
      <w:r>
        <w:rPr>
          <w:sz w:val="24"/>
          <w:szCs w:val="24"/>
        </w:rPr>
        <w:t>ОПК- 2</w:t>
      </w:r>
    </w:p>
    <w:p w14:paraId="1520BA3B" w14:textId="77777777" w:rsidR="00773D04" w:rsidRPr="00DA4DF8" w:rsidRDefault="00773D04" w:rsidP="00DA4DF8">
      <w:pPr>
        <w:jc w:val="both"/>
        <w:rPr>
          <w:sz w:val="24"/>
          <w:szCs w:val="24"/>
          <w:u w:val="single"/>
        </w:rPr>
      </w:pPr>
      <w:r>
        <w:rPr>
          <w:sz w:val="24"/>
          <w:szCs w:val="24"/>
          <w:u w:val="single"/>
        </w:rPr>
        <w:t>с</w:t>
      </w:r>
      <w:r w:rsidRPr="00DA4DF8">
        <w:rPr>
          <w:sz w:val="24"/>
          <w:szCs w:val="24"/>
          <w:u w:val="single"/>
        </w:rPr>
        <w:t>пособность применять в практической деятельности знание психолого- педагогических основ и методики обучения иностранным языкам и культурам</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79"/>
        <w:gridCol w:w="3141"/>
        <w:gridCol w:w="2592"/>
        <w:gridCol w:w="2233"/>
      </w:tblGrid>
      <w:tr w:rsidR="00773D04" w:rsidRPr="005E4677" w14:paraId="0FBBB7DC" w14:textId="77777777" w:rsidTr="00340CC7">
        <w:tc>
          <w:tcPr>
            <w:tcW w:w="4633" w:type="dxa"/>
            <w:gridSpan w:val="2"/>
          </w:tcPr>
          <w:p w14:paraId="23953005" w14:textId="77777777" w:rsidR="00773D04" w:rsidRPr="005E4677" w:rsidRDefault="00773D04" w:rsidP="005E4677">
            <w:pPr>
              <w:rPr>
                <w:b/>
                <w:sz w:val="24"/>
                <w:szCs w:val="24"/>
              </w:rPr>
            </w:pPr>
            <w:r w:rsidRPr="005E4677">
              <w:rPr>
                <w:b/>
                <w:sz w:val="24"/>
                <w:szCs w:val="24"/>
              </w:rPr>
              <w:t>Оцениваемый результат(показатель)*</w:t>
            </w:r>
          </w:p>
        </w:tc>
        <w:tc>
          <w:tcPr>
            <w:tcW w:w="2630" w:type="dxa"/>
          </w:tcPr>
          <w:p w14:paraId="2D5FE757" w14:textId="77777777" w:rsidR="00773D04" w:rsidRPr="005E4677" w:rsidRDefault="00773D04" w:rsidP="005E4677">
            <w:pPr>
              <w:rPr>
                <w:sz w:val="24"/>
                <w:szCs w:val="24"/>
              </w:rPr>
            </w:pPr>
            <w:r w:rsidRPr="005E4677">
              <w:rPr>
                <w:sz w:val="24"/>
                <w:szCs w:val="24"/>
              </w:rPr>
              <w:t>Критерии оценивания</w:t>
            </w:r>
          </w:p>
        </w:tc>
        <w:tc>
          <w:tcPr>
            <w:tcW w:w="2308" w:type="dxa"/>
          </w:tcPr>
          <w:p w14:paraId="533ABEEF" w14:textId="77777777" w:rsidR="00773D04" w:rsidRPr="005E4677" w:rsidRDefault="00773D04" w:rsidP="005E4677">
            <w:pPr>
              <w:rPr>
                <w:sz w:val="24"/>
                <w:szCs w:val="24"/>
              </w:rPr>
            </w:pPr>
            <w:r w:rsidRPr="005E4677">
              <w:rPr>
                <w:sz w:val="24"/>
                <w:szCs w:val="24"/>
              </w:rPr>
              <w:t>Процедура оценивания **</w:t>
            </w:r>
          </w:p>
        </w:tc>
      </w:tr>
      <w:tr w:rsidR="00773D04" w:rsidRPr="005E4677" w14:paraId="17817F28" w14:textId="77777777" w:rsidTr="00340CC7">
        <w:tc>
          <w:tcPr>
            <w:tcW w:w="1404" w:type="dxa"/>
            <w:vMerge w:val="restart"/>
          </w:tcPr>
          <w:p w14:paraId="2F892F04" w14:textId="77777777" w:rsidR="00773D04" w:rsidRPr="005E4677" w:rsidRDefault="00773D04" w:rsidP="005E4677">
            <w:pPr>
              <w:rPr>
                <w:sz w:val="24"/>
                <w:szCs w:val="24"/>
              </w:rPr>
            </w:pPr>
            <w:r w:rsidRPr="005E4677">
              <w:rPr>
                <w:sz w:val="24"/>
                <w:szCs w:val="24"/>
              </w:rPr>
              <w:t>Знает</w:t>
            </w:r>
          </w:p>
        </w:tc>
        <w:tc>
          <w:tcPr>
            <w:tcW w:w="3229" w:type="dxa"/>
            <w:vMerge w:val="restart"/>
          </w:tcPr>
          <w:p w14:paraId="3CDD79DB" w14:textId="77777777" w:rsidR="00773D04" w:rsidRPr="00DA4DF8" w:rsidRDefault="00773D04" w:rsidP="00DA4DF8">
            <w:pPr>
              <w:rPr>
                <w:sz w:val="24"/>
                <w:szCs w:val="24"/>
              </w:rPr>
            </w:pPr>
            <w:r w:rsidRPr="00DA4DF8">
              <w:rPr>
                <w:sz w:val="24"/>
                <w:szCs w:val="24"/>
              </w:rPr>
              <w:t>Применять</w:t>
            </w:r>
          </w:p>
          <w:p w14:paraId="17989264" w14:textId="77777777" w:rsidR="00773D04" w:rsidRPr="00DA4DF8" w:rsidRDefault="00773D04" w:rsidP="00DA4DF8">
            <w:pPr>
              <w:rPr>
                <w:sz w:val="24"/>
                <w:szCs w:val="24"/>
              </w:rPr>
            </w:pPr>
            <w:r w:rsidRPr="00DA4DF8">
              <w:rPr>
                <w:sz w:val="24"/>
                <w:szCs w:val="24"/>
              </w:rPr>
              <w:t>коммуникативный, деятельностный, когнитивный и социокультурный</w:t>
            </w:r>
          </w:p>
          <w:p w14:paraId="5334B2E9" w14:textId="77777777" w:rsidR="00773D04" w:rsidRPr="00DA4DF8" w:rsidRDefault="00773D04" w:rsidP="00DA4DF8">
            <w:pPr>
              <w:rPr>
                <w:sz w:val="24"/>
                <w:szCs w:val="24"/>
              </w:rPr>
            </w:pPr>
            <w:r w:rsidRPr="00DA4DF8">
              <w:rPr>
                <w:sz w:val="24"/>
                <w:szCs w:val="24"/>
              </w:rPr>
              <w:t xml:space="preserve">подходы при обучение иностранным языкам и культурам </w:t>
            </w:r>
          </w:p>
        </w:tc>
        <w:tc>
          <w:tcPr>
            <w:tcW w:w="2630" w:type="dxa"/>
          </w:tcPr>
          <w:p w14:paraId="27C07168" w14:textId="77777777" w:rsidR="00773D04" w:rsidRPr="00DA4DF8" w:rsidRDefault="00773D04" w:rsidP="00DA4DF8">
            <w:pPr>
              <w:rPr>
                <w:sz w:val="24"/>
                <w:szCs w:val="24"/>
              </w:rPr>
            </w:pPr>
            <w:r>
              <w:rPr>
                <w:sz w:val="24"/>
                <w:szCs w:val="24"/>
              </w:rPr>
              <w:t xml:space="preserve">1. </w:t>
            </w:r>
            <w:r w:rsidRPr="00DA4DF8">
              <w:rPr>
                <w:sz w:val="24"/>
                <w:szCs w:val="24"/>
              </w:rPr>
              <w:t>Применяет</w:t>
            </w:r>
          </w:p>
          <w:p w14:paraId="1CCB77AD" w14:textId="77777777" w:rsidR="00773D04" w:rsidRPr="00DA4DF8" w:rsidRDefault="00773D04" w:rsidP="00DA4DF8">
            <w:pPr>
              <w:rPr>
                <w:sz w:val="24"/>
                <w:szCs w:val="24"/>
              </w:rPr>
            </w:pPr>
            <w:r w:rsidRPr="00DA4DF8">
              <w:rPr>
                <w:sz w:val="24"/>
                <w:szCs w:val="24"/>
              </w:rPr>
              <w:t>коммуникативный, деятельностный, когнитивный и социокультурный</w:t>
            </w:r>
          </w:p>
          <w:p w14:paraId="44BAF9F8" w14:textId="77777777" w:rsidR="00773D04" w:rsidRPr="00DA4DF8" w:rsidRDefault="00773D04" w:rsidP="00DA4DF8">
            <w:pPr>
              <w:rPr>
                <w:sz w:val="24"/>
                <w:szCs w:val="24"/>
              </w:rPr>
            </w:pPr>
            <w:r w:rsidRPr="00DA4DF8">
              <w:rPr>
                <w:sz w:val="24"/>
                <w:szCs w:val="24"/>
              </w:rPr>
              <w:t>подходы при обучение</w:t>
            </w:r>
            <w:r>
              <w:rPr>
                <w:sz w:val="24"/>
                <w:szCs w:val="24"/>
              </w:rPr>
              <w:t xml:space="preserve"> иностранным языкам и культурам</w:t>
            </w:r>
          </w:p>
        </w:tc>
        <w:tc>
          <w:tcPr>
            <w:tcW w:w="2308" w:type="dxa"/>
          </w:tcPr>
          <w:p w14:paraId="54147BEE" w14:textId="77777777" w:rsidR="00773D04" w:rsidRPr="008774B7" w:rsidRDefault="00773D04" w:rsidP="008774B7">
            <w:pPr>
              <w:tabs>
                <w:tab w:val="left" w:pos="0"/>
              </w:tabs>
              <w:rPr>
                <w:sz w:val="24"/>
                <w:szCs w:val="24"/>
              </w:rPr>
            </w:pPr>
            <w:r w:rsidRPr="008774B7">
              <w:rPr>
                <w:sz w:val="24"/>
                <w:szCs w:val="24"/>
              </w:rPr>
              <w:t>У – Устный опрос</w:t>
            </w:r>
          </w:p>
          <w:p w14:paraId="30E33553" w14:textId="77777777" w:rsidR="00773D04" w:rsidRPr="008774B7" w:rsidRDefault="00773D04" w:rsidP="008774B7">
            <w:pPr>
              <w:tabs>
                <w:tab w:val="left" w:pos="0"/>
              </w:tabs>
              <w:rPr>
                <w:sz w:val="24"/>
                <w:szCs w:val="24"/>
              </w:rPr>
            </w:pPr>
            <w:r w:rsidRPr="008774B7">
              <w:rPr>
                <w:sz w:val="24"/>
                <w:szCs w:val="24"/>
              </w:rPr>
              <w:t>Т–тест</w:t>
            </w:r>
          </w:p>
        </w:tc>
      </w:tr>
      <w:tr w:rsidR="00773D04" w:rsidRPr="005E4677" w14:paraId="5F924284" w14:textId="77777777" w:rsidTr="00340CC7">
        <w:tc>
          <w:tcPr>
            <w:tcW w:w="1404" w:type="dxa"/>
            <w:vMerge/>
          </w:tcPr>
          <w:p w14:paraId="5DF7D861" w14:textId="77777777" w:rsidR="00773D04" w:rsidRPr="005E4677" w:rsidRDefault="00773D04" w:rsidP="005E4677">
            <w:pPr>
              <w:rPr>
                <w:sz w:val="24"/>
                <w:szCs w:val="24"/>
              </w:rPr>
            </w:pPr>
          </w:p>
        </w:tc>
        <w:tc>
          <w:tcPr>
            <w:tcW w:w="3229" w:type="dxa"/>
            <w:vMerge/>
          </w:tcPr>
          <w:p w14:paraId="0834D995" w14:textId="77777777" w:rsidR="00773D04" w:rsidRPr="00DA4DF8" w:rsidRDefault="00773D04" w:rsidP="008774B7">
            <w:pPr>
              <w:rPr>
                <w:sz w:val="24"/>
                <w:szCs w:val="24"/>
              </w:rPr>
            </w:pPr>
          </w:p>
        </w:tc>
        <w:tc>
          <w:tcPr>
            <w:tcW w:w="2630" w:type="dxa"/>
          </w:tcPr>
          <w:p w14:paraId="6E8BE285" w14:textId="77777777" w:rsidR="00773D04" w:rsidRPr="00DA4DF8" w:rsidRDefault="00773D04" w:rsidP="00DA4DF8">
            <w:pPr>
              <w:widowControl w:val="0"/>
              <w:suppressAutoHyphens/>
              <w:jc w:val="both"/>
              <w:rPr>
                <w:sz w:val="24"/>
                <w:szCs w:val="24"/>
              </w:rPr>
            </w:pPr>
            <w:r>
              <w:rPr>
                <w:sz w:val="24"/>
                <w:szCs w:val="24"/>
              </w:rPr>
              <w:t xml:space="preserve">2. </w:t>
            </w:r>
            <w:r w:rsidRPr="00DA4DF8">
              <w:rPr>
                <w:sz w:val="24"/>
                <w:szCs w:val="24"/>
              </w:rPr>
              <w:t>Использует эффективные образовательные технологии и приемы обучения для формирования способности к межкультурной коммуникации</w:t>
            </w:r>
          </w:p>
        </w:tc>
        <w:tc>
          <w:tcPr>
            <w:tcW w:w="2308" w:type="dxa"/>
          </w:tcPr>
          <w:p w14:paraId="077E0DC4" w14:textId="77777777" w:rsidR="00773D04" w:rsidRPr="008774B7" w:rsidRDefault="00773D04" w:rsidP="008774B7">
            <w:pPr>
              <w:tabs>
                <w:tab w:val="left" w:pos="0"/>
              </w:tabs>
              <w:rPr>
                <w:sz w:val="24"/>
                <w:szCs w:val="24"/>
              </w:rPr>
            </w:pPr>
            <w:r w:rsidRPr="008774B7">
              <w:rPr>
                <w:sz w:val="24"/>
                <w:szCs w:val="24"/>
              </w:rPr>
              <w:t>У – Устный опрос</w:t>
            </w:r>
          </w:p>
          <w:p w14:paraId="09E2DF04" w14:textId="77777777" w:rsidR="00773D04" w:rsidRPr="008774B7" w:rsidRDefault="00773D04" w:rsidP="008774B7">
            <w:pPr>
              <w:tabs>
                <w:tab w:val="left" w:pos="0"/>
              </w:tabs>
              <w:rPr>
                <w:sz w:val="24"/>
                <w:szCs w:val="24"/>
              </w:rPr>
            </w:pPr>
            <w:r w:rsidRPr="008774B7">
              <w:rPr>
                <w:sz w:val="24"/>
                <w:szCs w:val="24"/>
              </w:rPr>
              <w:t>Т–тест</w:t>
            </w:r>
          </w:p>
        </w:tc>
      </w:tr>
      <w:tr w:rsidR="00773D04" w:rsidRPr="005E4677" w14:paraId="619B921B" w14:textId="77777777" w:rsidTr="00340CC7">
        <w:tc>
          <w:tcPr>
            <w:tcW w:w="1404" w:type="dxa"/>
            <w:vMerge w:val="restart"/>
          </w:tcPr>
          <w:p w14:paraId="090EA649" w14:textId="77777777" w:rsidR="00773D04" w:rsidRPr="005E4677" w:rsidRDefault="00773D04" w:rsidP="005E4677">
            <w:pPr>
              <w:rPr>
                <w:sz w:val="24"/>
                <w:szCs w:val="24"/>
              </w:rPr>
            </w:pPr>
            <w:r w:rsidRPr="005E4677">
              <w:rPr>
                <w:sz w:val="24"/>
                <w:szCs w:val="24"/>
              </w:rPr>
              <w:t>Умеет</w:t>
            </w:r>
          </w:p>
        </w:tc>
        <w:tc>
          <w:tcPr>
            <w:tcW w:w="3229" w:type="dxa"/>
            <w:vMerge w:val="restart"/>
          </w:tcPr>
          <w:p w14:paraId="120DFA51" w14:textId="77777777" w:rsidR="00773D04" w:rsidRPr="00DA4DF8" w:rsidRDefault="00773D04" w:rsidP="00DA4DF8">
            <w:pPr>
              <w:rPr>
                <w:sz w:val="24"/>
                <w:szCs w:val="24"/>
              </w:rPr>
            </w:pPr>
            <w:r w:rsidRPr="00DA4DF8">
              <w:rPr>
                <w:sz w:val="24"/>
                <w:szCs w:val="24"/>
              </w:rPr>
              <w:t>Использовать эффективные образовательные технологии и приемы обучения для формирования способнос</w:t>
            </w:r>
            <w:r>
              <w:rPr>
                <w:sz w:val="24"/>
                <w:szCs w:val="24"/>
              </w:rPr>
              <w:t>ти к межкультурной коммуникации</w:t>
            </w:r>
          </w:p>
          <w:p w14:paraId="3D48A6F4" w14:textId="77777777" w:rsidR="00773D04" w:rsidRPr="00DA4DF8" w:rsidRDefault="00773D04" w:rsidP="00DA4DF8">
            <w:pPr>
              <w:widowControl w:val="0"/>
              <w:jc w:val="both"/>
              <w:rPr>
                <w:sz w:val="24"/>
                <w:szCs w:val="24"/>
              </w:rPr>
            </w:pPr>
          </w:p>
        </w:tc>
        <w:tc>
          <w:tcPr>
            <w:tcW w:w="2630" w:type="dxa"/>
          </w:tcPr>
          <w:p w14:paraId="2739BAF4" w14:textId="77777777" w:rsidR="00773D04" w:rsidRPr="00DA4DF8" w:rsidRDefault="00773D04" w:rsidP="00485C9C">
            <w:pPr>
              <w:rPr>
                <w:sz w:val="24"/>
                <w:szCs w:val="24"/>
              </w:rPr>
            </w:pPr>
            <w:r>
              <w:rPr>
                <w:sz w:val="24"/>
                <w:szCs w:val="24"/>
              </w:rPr>
              <w:t xml:space="preserve">1. </w:t>
            </w:r>
            <w:r w:rsidRPr="00DA4DF8">
              <w:rPr>
                <w:sz w:val="24"/>
                <w:szCs w:val="24"/>
              </w:rPr>
              <w:t>Применяет</w:t>
            </w:r>
          </w:p>
          <w:p w14:paraId="6CC5F416" w14:textId="77777777" w:rsidR="00773D04" w:rsidRPr="00DA4DF8" w:rsidRDefault="00773D04" w:rsidP="00485C9C">
            <w:pPr>
              <w:rPr>
                <w:sz w:val="24"/>
                <w:szCs w:val="24"/>
              </w:rPr>
            </w:pPr>
            <w:r w:rsidRPr="00DA4DF8">
              <w:rPr>
                <w:sz w:val="24"/>
                <w:szCs w:val="24"/>
              </w:rPr>
              <w:t>коммуникативный, деятельностный, когнитивный и социокультурный</w:t>
            </w:r>
          </w:p>
          <w:p w14:paraId="0131DAD8" w14:textId="77777777" w:rsidR="00773D04" w:rsidRPr="00DA4DF8" w:rsidRDefault="00773D04" w:rsidP="00485C9C">
            <w:pPr>
              <w:rPr>
                <w:sz w:val="24"/>
                <w:szCs w:val="24"/>
              </w:rPr>
            </w:pPr>
            <w:r w:rsidRPr="00DA4DF8">
              <w:rPr>
                <w:sz w:val="24"/>
                <w:szCs w:val="24"/>
              </w:rPr>
              <w:t>подходы при обучение</w:t>
            </w:r>
            <w:r>
              <w:rPr>
                <w:sz w:val="24"/>
                <w:szCs w:val="24"/>
              </w:rPr>
              <w:t xml:space="preserve"> иностранным языкам и культурам</w:t>
            </w:r>
          </w:p>
        </w:tc>
        <w:tc>
          <w:tcPr>
            <w:tcW w:w="2308" w:type="dxa"/>
          </w:tcPr>
          <w:p w14:paraId="70A544D7" w14:textId="77777777" w:rsidR="00773D04" w:rsidRPr="008774B7" w:rsidRDefault="00773D04" w:rsidP="008774B7">
            <w:pPr>
              <w:tabs>
                <w:tab w:val="left" w:pos="0"/>
              </w:tabs>
              <w:rPr>
                <w:sz w:val="24"/>
                <w:szCs w:val="24"/>
              </w:rPr>
            </w:pPr>
            <w:r w:rsidRPr="008774B7">
              <w:rPr>
                <w:sz w:val="24"/>
                <w:szCs w:val="24"/>
              </w:rPr>
              <w:t>У – Устный опрос</w:t>
            </w:r>
          </w:p>
          <w:p w14:paraId="0F4EEB0A" w14:textId="77777777" w:rsidR="00773D04" w:rsidRPr="008774B7" w:rsidRDefault="00773D04" w:rsidP="008774B7">
            <w:pPr>
              <w:tabs>
                <w:tab w:val="left" w:pos="0"/>
              </w:tabs>
              <w:rPr>
                <w:sz w:val="24"/>
                <w:szCs w:val="24"/>
              </w:rPr>
            </w:pPr>
            <w:r w:rsidRPr="008774B7">
              <w:rPr>
                <w:sz w:val="24"/>
                <w:szCs w:val="24"/>
              </w:rPr>
              <w:t>Т–тест</w:t>
            </w:r>
          </w:p>
        </w:tc>
      </w:tr>
      <w:tr w:rsidR="00773D04" w:rsidRPr="005E4677" w14:paraId="53470CFB" w14:textId="77777777" w:rsidTr="00340CC7">
        <w:tc>
          <w:tcPr>
            <w:tcW w:w="1404" w:type="dxa"/>
            <w:vMerge/>
          </w:tcPr>
          <w:p w14:paraId="28410DD8" w14:textId="77777777" w:rsidR="00773D04" w:rsidRPr="005E4677" w:rsidRDefault="00773D04" w:rsidP="005E4677">
            <w:pPr>
              <w:rPr>
                <w:sz w:val="24"/>
                <w:szCs w:val="24"/>
              </w:rPr>
            </w:pPr>
          </w:p>
        </w:tc>
        <w:tc>
          <w:tcPr>
            <w:tcW w:w="3229" w:type="dxa"/>
            <w:vMerge/>
          </w:tcPr>
          <w:p w14:paraId="62BCF0DB" w14:textId="77777777" w:rsidR="00773D04" w:rsidRPr="00DA4DF8" w:rsidRDefault="00773D04" w:rsidP="008774B7">
            <w:pPr>
              <w:rPr>
                <w:sz w:val="24"/>
                <w:szCs w:val="24"/>
              </w:rPr>
            </w:pPr>
          </w:p>
        </w:tc>
        <w:tc>
          <w:tcPr>
            <w:tcW w:w="2630" w:type="dxa"/>
          </w:tcPr>
          <w:p w14:paraId="0570F627" w14:textId="77777777" w:rsidR="00773D04" w:rsidRPr="00DA4DF8" w:rsidRDefault="00773D04" w:rsidP="00485C9C">
            <w:pPr>
              <w:widowControl w:val="0"/>
              <w:suppressAutoHyphens/>
              <w:jc w:val="both"/>
              <w:rPr>
                <w:sz w:val="24"/>
                <w:szCs w:val="24"/>
              </w:rPr>
            </w:pPr>
            <w:r>
              <w:rPr>
                <w:sz w:val="24"/>
                <w:szCs w:val="24"/>
              </w:rPr>
              <w:t xml:space="preserve">2. </w:t>
            </w:r>
            <w:r w:rsidRPr="00DA4DF8">
              <w:rPr>
                <w:sz w:val="24"/>
                <w:szCs w:val="24"/>
              </w:rPr>
              <w:t xml:space="preserve">Использует эффективные образовательные технологии и приемы обучения для формирования </w:t>
            </w:r>
            <w:r w:rsidRPr="00DA4DF8">
              <w:rPr>
                <w:sz w:val="24"/>
                <w:szCs w:val="24"/>
              </w:rPr>
              <w:lastRenderedPageBreak/>
              <w:t>способности к межкультурной коммуникации</w:t>
            </w:r>
          </w:p>
        </w:tc>
        <w:tc>
          <w:tcPr>
            <w:tcW w:w="2308" w:type="dxa"/>
          </w:tcPr>
          <w:p w14:paraId="599FDB8E" w14:textId="77777777" w:rsidR="00773D04" w:rsidRPr="008774B7" w:rsidRDefault="00773D04" w:rsidP="008774B7">
            <w:pPr>
              <w:tabs>
                <w:tab w:val="left" w:pos="0"/>
              </w:tabs>
              <w:rPr>
                <w:sz w:val="24"/>
                <w:szCs w:val="24"/>
              </w:rPr>
            </w:pPr>
            <w:r w:rsidRPr="008774B7">
              <w:rPr>
                <w:sz w:val="24"/>
                <w:szCs w:val="24"/>
              </w:rPr>
              <w:lastRenderedPageBreak/>
              <w:t>У – Устный опрос</w:t>
            </w:r>
          </w:p>
          <w:p w14:paraId="64B6C8ED" w14:textId="77777777" w:rsidR="00773D04" w:rsidRPr="008774B7" w:rsidRDefault="00773D04" w:rsidP="008774B7">
            <w:pPr>
              <w:tabs>
                <w:tab w:val="left" w:pos="0"/>
              </w:tabs>
              <w:rPr>
                <w:sz w:val="24"/>
                <w:szCs w:val="24"/>
              </w:rPr>
            </w:pPr>
            <w:r w:rsidRPr="008774B7">
              <w:rPr>
                <w:sz w:val="24"/>
                <w:szCs w:val="24"/>
              </w:rPr>
              <w:t>Т–тест</w:t>
            </w:r>
          </w:p>
        </w:tc>
      </w:tr>
      <w:tr w:rsidR="00773D04" w:rsidRPr="005E4677" w14:paraId="4D44615B" w14:textId="77777777" w:rsidTr="00340CC7">
        <w:tc>
          <w:tcPr>
            <w:tcW w:w="1404" w:type="dxa"/>
            <w:vMerge w:val="restart"/>
          </w:tcPr>
          <w:p w14:paraId="67C9CDB3" w14:textId="77777777" w:rsidR="00773D04" w:rsidRPr="005E4677" w:rsidRDefault="00773D04" w:rsidP="005E4677">
            <w:pPr>
              <w:rPr>
                <w:sz w:val="24"/>
                <w:szCs w:val="24"/>
              </w:rPr>
            </w:pPr>
            <w:r w:rsidRPr="005E4677">
              <w:rPr>
                <w:sz w:val="24"/>
                <w:szCs w:val="24"/>
              </w:rPr>
              <w:lastRenderedPageBreak/>
              <w:t>Владеет навыком</w:t>
            </w:r>
          </w:p>
        </w:tc>
        <w:tc>
          <w:tcPr>
            <w:tcW w:w="3229" w:type="dxa"/>
            <w:vMerge w:val="restart"/>
          </w:tcPr>
          <w:p w14:paraId="43E54809" w14:textId="77777777" w:rsidR="00773D04" w:rsidRPr="00DA4DF8" w:rsidRDefault="00773D04" w:rsidP="00340CC7">
            <w:pPr>
              <w:widowControl w:val="0"/>
              <w:jc w:val="both"/>
              <w:rPr>
                <w:sz w:val="24"/>
                <w:szCs w:val="24"/>
              </w:rPr>
            </w:pPr>
            <w:r w:rsidRPr="00DA4DF8">
              <w:rPr>
                <w:sz w:val="24"/>
                <w:szCs w:val="24"/>
              </w:rPr>
              <w:t>Владеть приемами обучения для формирования способности к межкультурной коммуникации</w:t>
            </w:r>
          </w:p>
        </w:tc>
        <w:tc>
          <w:tcPr>
            <w:tcW w:w="2630" w:type="dxa"/>
          </w:tcPr>
          <w:p w14:paraId="4E094C59" w14:textId="77777777" w:rsidR="00773D04" w:rsidRPr="00DA4DF8" w:rsidRDefault="00773D04" w:rsidP="00485C9C">
            <w:pPr>
              <w:rPr>
                <w:sz w:val="24"/>
                <w:szCs w:val="24"/>
              </w:rPr>
            </w:pPr>
            <w:r>
              <w:rPr>
                <w:sz w:val="24"/>
                <w:szCs w:val="24"/>
              </w:rPr>
              <w:t xml:space="preserve">1. </w:t>
            </w:r>
            <w:r w:rsidRPr="00DA4DF8">
              <w:rPr>
                <w:sz w:val="24"/>
                <w:szCs w:val="24"/>
              </w:rPr>
              <w:t>Применяет</w:t>
            </w:r>
          </w:p>
          <w:p w14:paraId="55C2CC52" w14:textId="77777777" w:rsidR="00773D04" w:rsidRPr="00DA4DF8" w:rsidRDefault="00773D04" w:rsidP="00485C9C">
            <w:pPr>
              <w:rPr>
                <w:sz w:val="24"/>
                <w:szCs w:val="24"/>
              </w:rPr>
            </w:pPr>
            <w:r w:rsidRPr="00DA4DF8">
              <w:rPr>
                <w:sz w:val="24"/>
                <w:szCs w:val="24"/>
              </w:rPr>
              <w:t>коммуникативный, деятельностный, когнитивный и социокультурный</w:t>
            </w:r>
          </w:p>
          <w:p w14:paraId="2D254566" w14:textId="77777777" w:rsidR="00773D04" w:rsidRPr="00DA4DF8" w:rsidRDefault="00773D04" w:rsidP="00485C9C">
            <w:pPr>
              <w:rPr>
                <w:sz w:val="24"/>
                <w:szCs w:val="24"/>
              </w:rPr>
            </w:pPr>
            <w:r w:rsidRPr="00DA4DF8">
              <w:rPr>
                <w:sz w:val="24"/>
                <w:szCs w:val="24"/>
              </w:rPr>
              <w:t>подходы при обучение</w:t>
            </w:r>
            <w:r>
              <w:rPr>
                <w:sz w:val="24"/>
                <w:szCs w:val="24"/>
              </w:rPr>
              <w:t xml:space="preserve"> иностранным языкам и культурам</w:t>
            </w:r>
          </w:p>
        </w:tc>
        <w:tc>
          <w:tcPr>
            <w:tcW w:w="2308" w:type="dxa"/>
          </w:tcPr>
          <w:p w14:paraId="09E42B35" w14:textId="77777777" w:rsidR="00773D04" w:rsidRPr="008774B7" w:rsidRDefault="00773D04" w:rsidP="008774B7">
            <w:pPr>
              <w:tabs>
                <w:tab w:val="left" w:pos="0"/>
              </w:tabs>
              <w:rPr>
                <w:sz w:val="24"/>
                <w:szCs w:val="24"/>
              </w:rPr>
            </w:pPr>
            <w:r w:rsidRPr="008774B7">
              <w:rPr>
                <w:sz w:val="24"/>
                <w:szCs w:val="24"/>
              </w:rPr>
              <w:t>У – Устный опрос</w:t>
            </w:r>
          </w:p>
          <w:p w14:paraId="115A38DE" w14:textId="77777777" w:rsidR="00773D04" w:rsidRPr="008774B7" w:rsidRDefault="00773D04" w:rsidP="008774B7">
            <w:pPr>
              <w:tabs>
                <w:tab w:val="left" w:pos="0"/>
              </w:tabs>
              <w:rPr>
                <w:sz w:val="24"/>
                <w:szCs w:val="24"/>
              </w:rPr>
            </w:pPr>
            <w:r w:rsidRPr="008774B7">
              <w:rPr>
                <w:sz w:val="24"/>
                <w:szCs w:val="24"/>
              </w:rPr>
              <w:t>Т–тест</w:t>
            </w:r>
          </w:p>
        </w:tc>
      </w:tr>
      <w:tr w:rsidR="00773D04" w:rsidRPr="005E4677" w14:paraId="6DDD7EE5" w14:textId="77777777" w:rsidTr="00340CC7">
        <w:tc>
          <w:tcPr>
            <w:tcW w:w="1404" w:type="dxa"/>
            <w:vMerge/>
          </w:tcPr>
          <w:p w14:paraId="5357CF8D" w14:textId="77777777" w:rsidR="00773D04" w:rsidRPr="005E4677" w:rsidRDefault="00773D04" w:rsidP="005E4677">
            <w:pPr>
              <w:rPr>
                <w:sz w:val="24"/>
                <w:szCs w:val="24"/>
              </w:rPr>
            </w:pPr>
          </w:p>
        </w:tc>
        <w:tc>
          <w:tcPr>
            <w:tcW w:w="3229" w:type="dxa"/>
            <w:vMerge/>
          </w:tcPr>
          <w:p w14:paraId="6AC238D9" w14:textId="77777777" w:rsidR="00773D04" w:rsidRPr="008774B7" w:rsidRDefault="00773D04" w:rsidP="008774B7">
            <w:pPr>
              <w:rPr>
                <w:sz w:val="24"/>
                <w:szCs w:val="24"/>
              </w:rPr>
            </w:pPr>
          </w:p>
        </w:tc>
        <w:tc>
          <w:tcPr>
            <w:tcW w:w="2630" w:type="dxa"/>
          </w:tcPr>
          <w:p w14:paraId="380BDADD" w14:textId="77777777" w:rsidR="00773D04" w:rsidRPr="00DA4DF8" w:rsidRDefault="00773D04" w:rsidP="00485C9C">
            <w:pPr>
              <w:widowControl w:val="0"/>
              <w:suppressAutoHyphens/>
              <w:jc w:val="both"/>
              <w:rPr>
                <w:sz w:val="24"/>
                <w:szCs w:val="24"/>
              </w:rPr>
            </w:pPr>
            <w:r>
              <w:rPr>
                <w:sz w:val="24"/>
                <w:szCs w:val="24"/>
              </w:rPr>
              <w:t xml:space="preserve">2. </w:t>
            </w:r>
            <w:r w:rsidRPr="00DA4DF8">
              <w:rPr>
                <w:sz w:val="24"/>
                <w:szCs w:val="24"/>
              </w:rPr>
              <w:t>Использует эффективные образовательные технологии и приемы обучения для формирования способности к межкультурной коммуникации</w:t>
            </w:r>
          </w:p>
        </w:tc>
        <w:tc>
          <w:tcPr>
            <w:tcW w:w="2308" w:type="dxa"/>
          </w:tcPr>
          <w:p w14:paraId="39D817B1" w14:textId="77777777" w:rsidR="00773D04" w:rsidRPr="008774B7" w:rsidRDefault="00773D04" w:rsidP="008774B7">
            <w:pPr>
              <w:tabs>
                <w:tab w:val="left" w:pos="0"/>
              </w:tabs>
              <w:rPr>
                <w:sz w:val="24"/>
                <w:szCs w:val="24"/>
              </w:rPr>
            </w:pPr>
            <w:r w:rsidRPr="008774B7">
              <w:rPr>
                <w:sz w:val="24"/>
                <w:szCs w:val="24"/>
              </w:rPr>
              <w:t>У – Устный опрос</w:t>
            </w:r>
          </w:p>
          <w:p w14:paraId="3211BF1D" w14:textId="77777777" w:rsidR="00773D04" w:rsidRPr="008774B7" w:rsidRDefault="00773D04" w:rsidP="008774B7">
            <w:pPr>
              <w:tabs>
                <w:tab w:val="left" w:pos="0"/>
              </w:tabs>
              <w:rPr>
                <w:sz w:val="24"/>
                <w:szCs w:val="24"/>
              </w:rPr>
            </w:pPr>
            <w:r w:rsidRPr="008774B7">
              <w:rPr>
                <w:sz w:val="24"/>
                <w:szCs w:val="24"/>
              </w:rPr>
              <w:t>Т–тест</w:t>
            </w:r>
          </w:p>
        </w:tc>
      </w:tr>
    </w:tbl>
    <w:p w14:paraId="6559FC58" w14:textId="77777777" w:rsidR="00773D04" w:rsidRDefault="00773D04" w:rsidP="006222BD">
      <w:pPr>
        <w:rPr>
          <w:sz w:val="20"/>
          <w:szCs w:val="20"/>
        </w:rPr>
      </w:pPr>
    </w:p>
    <w:p w14:paraId="48329E33" w14:textId="77777777" w:rsidR="00773D04" w:rsidRPr="00340CC7" w:rsidRDefault="00773D04" w:rsidP="0051665A">
      <w:pPr>
        <w:rPr>
          <w:sz w:val="24"/>
          <w:szCs w:val="24"/>
        </w:rPr>
      </w:pPr>
      <w:r w:rsidRPr="00D55EC3">
        <w:rPr>
          <w:b/>
          <w:sz w:val="24"/>
          <w:szCs w:val="24"/>
        </w:rPr>
        <w:t>Компетенция</w:t>
      </w:r>
      <w:r>
        <w:t xml:space="preserve"> </w:t>
      </w:r>
      <w:r w:rsidRPr="00340CC7">
        <w:rPr>
          <w:sz w:val="24"/>
          <w:szCs w:val="24"/>
        </w:rPr>
        <w:t>– ПК-</w:t>
      </w:r>
      <w:r>
        <w:rPr>
          <w:sz w:val="24"/>
          <w:szCs w:val="24"/>
        </w:rPr>
        <w:t xml:space="preserve"> 1</w:t>
      </w:r>
    </w:p>
    <w:p w14:paraId="58EBE963" w14:textId="77777777" w:rsidR="00773D04" w:rsidRPr="00DA4DF8" w:rsidRDefault="00773D04" w:rsidP="00340CC7">
      <w:pPr>
        <w:jc w:val="both"/>
        <w:rPr>
          <w:sz w:val="24"/>
          <w:szCs w:val="24"/>
          <w:u w:val="single"/>
        </w:rPr>
      </w:pPr>
      <w:r>
        <w:rPr>
          <w:sz w:val="24"/>
          <w:szCs w:val="24"/>
          <w:u w:val="single"/>
        </w:rPr>
        <w:t>в</w:t>
      </w:r>
      <w:r w:rsidRPr="00DA4DF8">
        <w:rPr>
          <w:sz w:val="24"/>
          <w:szCs w:val="24"/>
          <w:u w:val="single"/>
        </w:rPr>
        <w:t>ладение</w:t>
      </w:r>
      <w:r w:rsidRPr="00DA4DF8">
        <w:rPr>
          <w:spacing w:val="1"/>
          <w:sz w:val="24"/>
          <w:szCs w:val="24"/>
          <w:u w:val="single"/>
        </w:rPr>
        <w:t xml:space="preserve"> </w:t>
      </w:r>
      <w:r w:rsidRPr="00DA4DF8">
        <w:rPr>
          <w:sz w:val="24"/>
          <w:szCs w:val="24"/>
          <w:u w:val="single"/>
        </w:rPr>
        <w:t>основными</w:t>
      </w:r>
      <w:r w:rsidRPr="00DA4DF8">
        <w:rPr>
          <w:spacing w:val="1"/>
          <w:sz w:val="24"/>
          <w:szCs w:val="24"/>
          <w:u w:val="single"/>
        </w:rPr>
        <w:t xml:space="preserve"> </w:t>
      </w:r>
      <w:r w:rsidRPr="00DA4DF8">
        <w:rPr>
          <w:sz w:val="24"/>
          <w:szCs w:val="24"/>
          <w:u w:val="single"/>
        </w:rPr>
        <w:t>методами</w:t>
      </w:r>
      <w:r w:rsidRPr="00DA4DF8">
        <w:rPr>
          <w:spacing w:val="1"/>
          <w:sz w:val="24"/>
          <w:szCs w:val="24"/>
          <w:u w:val="single"/>
        </w:rPr>
        <w:t xml:space="preserve"> </w:t>
      </w:r>
      <w:r w:rsidRPr="00DA4DF8">
        <w:rPr>
          <w:sz w:val="24"/>
          <w:szCs w:val="24"/>
          <w:u w:val="single"/>
        </w:rPr>
        <w:t>фонологического,</w:t>
      </w:r>
      <w:r w:rsidRPr="00DA4DF8">
        <w:rPr>
          <w:spacing w:val="1"/>
          <w:sz w:val="24"/>
          <w:szCs w:val="24"/>
          <w:u w:val="single"/>
        </w:rPr>
        <w:t xml:space="preserve"> </w:t>
      </w:r>
      <w:r w:rsidRPr="00DA4DF8">
        <w:rPr>
          <w:sz w:val="24"/>
          <w:szCs w:val="24"/>
          <w:u w:val="single"/>
        </w:rPr>
        <w:t>морфологического,</w:t>
      </w:r>
      <w:r w:rsidRPr="00DA4DF8">
        <w:rPr>
          <w:spacing w:val="-57"/>
          <w:sz w:val="24"/>
          <w:szCs w:val="24"/>
          <w:u w:val="single"/>
        </w:rPr>
        <w:t xml:space="preserve"> </w:t>
      </w:r>
      <w:r w:rsidRPr="00DA4DF8">
        <w:rPr>
          <w:sz w:val="24"/>
          <w:szCs w:val="24"/>
          <w:u w:val="single"/>
        </w:rPr>
        <w:t>синтаксического,</w:t>
      </w:r>
      <w:r w:rsidRPr="00DA4DF8">
        <w:rPr>
          <w:spacing w:val="1"/>
          <w:sz w:val="24"/>
          <w:szCs w:val="24"/>
          <w:u w:val="single"/>
        </w:rPr>
        <w:t xml:space="preserve"> </w:t>
      </w:r>
      <w:r w:rsidRPr="00DA4DF8">
        <w:rPr>
          <w:sz w:val="24"/>
          <w:szCs w:val="24"/>
          <w:u w:val="single"/>
        </w:rPr>
        <w:t>дискурсивного</w:t>
      </w:r>
      <w:r w:rsidRPr="00DA4DF8">
        <w:rPr>
          <w:spacing w:val="4"/>
          <w:sz w:val="24"/>
          <w:szCs w:val="24"/>
          <w:u w:val="single"/>
        </w:rPr>
        <w:t xml:space="preserve"> </w:t>
      </w:r>
      <w:r w:rsidRPr="00DA4DF8">
        <w:rPr>
          <w:sz w:val="24"/>
          <w:szCs w:val="24"/>
          <w:u w:val="single"/>
        </w:rPr>
        <w:t>и</w:t>
      </w:r>
      <w:r w:rsidRPr="00DA4DF8">
        <w:rPr>
          <w:spacing w:val="1"/>
          <w:sz w:val="24"/>
          <w:szCs w:val="24"/>
          <w:u w:val="single"/>
        </w:rPr>
        <w:t xml:space="preserve"> </w:t>
      </w:r>
      <w:r w:rsidRPr="00DA4DF8">
        <w:rPr>
          <w:sz w:val="24"/>
          <w:szCs w:val="24"/>
          <w:u w:val="single"/>
        </w:rPr>
        <w:t>семантического</w:t>
      </w:r>
      <w:r w:rsidRPr="00DA4DF8">
        <w:rPr>
          <w:spacing w:val="1"/>
          <w:sz w:val="24"/>
          <w:szCs w:val="24"/>
          <w:u w:val="single"/>
        </w:rPr>
        <w:t xml:space="preserve"> </w:t>
      </w:r>
      <w:r w:rsidRPr="00DA4DF8">
        <w:rPr>
          <w:sz w:val="24"/>
          <w:szCs w:val="24"/>
          <w:u w:val="single"/>
        </w:rPr>
        <w:t>анализа с учетом</w:t>
      </w:r>
      <w:r w:rsidRPr="00DA4DF8">
        <w:rPr>
          <w:spacing w:val="1"/>
          <w:sz w:val="24"/>
          <w:szCs w:val="24"/>
          <w:u w:val="single"/>
        </w:rPr>
        <w:t xml:space="preserve"> </w:t>
      </w:r>
      <w:r w:rsidRPr="00DA4DF8">
        <w:rPr>
          <w:sz w:val="24"/>
          <w:szCs w:val="24"/>
          <w:u w:val="single"/>
        </w:rPr>
        <w:t>языковых и</w:t>
      </w:r>
      <w:r w:rsidRPr="00DA4DF8">
        <w:rPr>
          <w:spacing w:val="1"/>
          <w:sz w:val="24"/>
          <w:szCs w:val="24"/>
          <w:u w:val="single"/>
        </w:rPr>
        <w:t xml:space="preserve"> </w:t>
      </w:r>
      <w:r w:rsidRPr="00DA4DF8">
        <w:rPr>
          <w:sz w:val="24"/>
          <w:szCs w:val="24"/>
          <w:u w:val="single"/>
        </w:rPr>
        <w:t>экстралингвистиче</w:t>
      </w:r>
      <w:r w:rsidRPr="00DA4DF8">
        <w:rPr>
          <w:spacing w:val="-57"/>
          <w:sz w:val="24"/>
          <w:szCs w:val="24"/>
          <w:u w:val="single"/>
        </w:rPr>
        <w:t xml:space="preserve"> </w:t>
      </w:r>
      <w:r w:rsidRPr="00DA4DF8">
        <w:rPr>
          <w:sz w:val="24"/>
          <w:szCs w:val="24"/>
          <w:u w:val="single"/>
        </w:rPr>
        <w:t>ских</w:t>
      </w:r>
      <w:r w:rsidRPr="00DA4DF8">
        <w:rPr>
          <w:spacing w:val="-3"/>
          <w:sz w:val="24"/>
          <w:szCs w:val="24"/>
          <w:u w:val="single"/>
        </w:rPr>
        <w:t xml:space="preserve"> </w:t>
      </w:r>
      <w:r w:rsidRPr="00DA4DF8">
        <w:rPr>
          <w:sz w:val="24"/>
          <w:szCs w:val="24"/>
          <w:u w:val="single"/>
        </w:rPr>
        <w:t>факторов</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65"/>
        <w:gridCol w:w="3159"/>
        <w:gridCol w:w="2631"/>
        <w:gridCol w:w="2190"/>
      </w:tblGrid>
      <w:tr w:rsidR="00773D04" w:rsidRPr="005E4677" w14:paraId="68A3EF29" w14:textId="77777777" w:rsidTr="00FC0CCE">
        <w:tc>
          <w:tcPr>
            <w:tcW w:w="4637" w:type="dxa"/>
            <w:gridSpan w:val="2"/>
          </w:tcPr>
          <w:p w14:paraId="6D655327" w14:textId="77777777" w:rsidR="00773D04" w:rsidRPr="005E4677" w:rsidRDefault="00773D04" w:rsidP="00220EBD">
            <w:pPr>
              <w:rPr>
                <w:b/>
                <w:sz w:val="24"/>
                <w:szCs w:val="24"/>
              </w:rPr>
            </w:pPr>
            <w:r w:rsidRPr="005E4677">
              <w:rPr>
                <w:b/>
                <w:sz w:val="24"/>
                <w:szCs w:val="24"/>
              </w:rPr>
              <w:t>Оцениваемый результат(показатель)*</w:t>
            </w:r>
          </w:p>
        </w:tc>
        <w:tc>
          <w:tcPr>
            <w:tcW w:w="2631" w:type="dxa"/>
          </w:tcPr>
          <w:p w14:paraId="6333F75A" w14:textId="77777777" w:rsidR="00773D04" w:rsidRPr="005E4677" w:rsidRDefault="00773D04" w:rsidP="00220EBD">
            <w:pPr>
              <w:rPr>
                <w:sz w:val="24"/>
                <w:szCs w:val="24"/>
              </w:rPr>
            </w:pPr>
            <w:r w:rsidRPr="005E4677">
              <w:rPr>
                <w:sz w:val="24"/>
                <w:szCs w:val="24"/>
              </w:rPr>
              <w:t>Критерии оценивания</w:t>
            </w:r>
          </w:p>
        </w:tc>
        <w:tc>
          <w:tcPr>
            <w:tcW w:w="2303" w:type="dxa"/>
          </w:tcPr>
          <w:p w14:paraId="5BA51F05" w14:textId="77777777" w:rsidR="00773D04" w:rsidRPr="005E4677" w:rsidRDefault="00773D04" w:rsidP="00220EBD">
            <w:pPr>
              <w:rPr>
                <w:sz w:val="24"/>
                <w:szCs w:val="24"/>
              </w:rPr>
            </w:pPr>
            <w:r w:rsidRPr="005E4677">
              <w:rPr>
                <w:sz w:val="24"/>
                <w:szCs w:val="24"/>
              </w:rPr>
              <w:t>Процедура оценивания **</w:t>
            </w:r>
          </w:p>
        </w:tc>
      </w:tr>
      <w:tr w:rsidR="00773D04" w:rsidRPr="005E4677" w14:paraId="4B697ACD" w14:textId="77777777" w:rsidTr="00FC0CCE">
        <w:tc>
          <w:tcPr>
            <w:tcW w:w="1401" w:type="dxa"/>
            <w:vMerge w:val="restart"/>
          </w:tcPr>
          <w:p w14:paraId="741AEAC2" w14:textId="77777777" w:rsidR="00773D04" w:rsidRPr="005E4677" w:rsidRDefault="00773D04" w:rsidP="00220EBD">
            <w:pPr>
              <w:rPr>
                <w:sz w:val="24"/>
                <w:szCs w:val="24"/>
              </w:rPr>
            </w:pPr>
            <w:r w:rsidRPr="005E4677">
              <w:rPr>
                <w:sz w:val="24"/>
                <w:szCs w:val="24"/>
              </w:rPr>
              <w:t>Знает</w:t>
            </w:r>
          </w:p>
        </w:tc>
        <w:tc>
          <w:tcPr>
            <w:tcW w:w="3236" w:type="dxa"/>
            <w:vMerge w:val="restart"/>
          </w:tcPr>
          <w:p w14:paraId="47ACFFC6" w14:textId="77777777" w:rsidR="00773D04" w:rsidRPr="00DA4DF8" w:rsidRDefault="00773D04" w:rsidP="00DA4DF8">
            <w:pPr>
              <w:jc w:val="both"/>
              <w:rPr>
                <w:sz w:val="24"/>
                <w:szCs w:val="24"/>
              </w:rPr>
            </w:pPr>
            <w:r w:rsidRPr="00DA4DF8">
              <w:rPr>
                <w:sz w:val="24"/>
                <w:szCs w:val="24"/>
              </w:rPr>
              <w:t>основные методы</w:t>
            </w:r>
            <w:r w:rsidRPr="00DA4DF8">
              <w:rPr>
                <w:spacing w:val="1"/>
                <w:sz w:val="24"/>
                <w:szCs w:val="24"/>
              </w:rPr>
              <w:t xml:space="preserve"> </w:t>
            </w:r>
            <w:r w:rsidRPr="00DA4DF8">
              <w:rPr>
                <w:sz w:val="24"/>
                <w:szCs w:val="24"/>
              </w:rPr>
              <w:t>фонологического анализа с</w:t>
            </w:r>
            <w:r w:rsidRPr="00DA4DF8">
              <w:rPr>
                <w:spacing w:val="-57"/>
                <w:sz w:val="24"/>
                <w:szCs w:val="24"/>
              </w:rPr>
              <w:t xml:space="preserve"> </w:t>
            </w:r>
            <w:r w:rsidRPr="00DA4DF8">
              <w:rPr>
                <w:sz w:val="24"/>
                <w:szCs w:val="24"/>
              </w:rPr>
              <w:t>учетом языковых и</w:t>
            </w:r>
            <w:r w:rsidRPr="00DA4DF8">
              <w:rPr>
                <w:spacing w:val="1"/>
                <w:sz w:val="24"/>
                <w:szCs w:val="24"/>
              </w:rPr>
              <w:t xml:space="preserve"> </w:t>
            </w:r>
            <w:r w:rsidRPr="00DA4DF8">
              <w:rPr>
                <w:sz w:val="24"/>
                <w:szCs w:val="24"/>
              </w:rPr>
              <w:t>экстралингвистических</w:t>
            </w:r>
            <w:r w:rsidRPr="00DA4DF8">
              <w:rPr>
                <w:spacing w:val="1"/>
                <w:sz w:val="24"/>
                <w:szCs w:val="24"/>
              </w:rPr>
              <w:t xml:space="preserve"> </w:t>
            </w:r>
            <w:r w:rsidRPr="00DA4DF8">
              <w:rPr>
                <w:sz w:val="24"/>
                <w:szCs w:val="24"/>
              </w:rPr>
              <w:t>факторов</w:t>
            </w:r>
          </w:p>
        </w:tc>
        <w:tc>
          <w:tcPr>
            <w:tcW w:w="2631" w:type="dxa"/>
          </w:tcPr>
          <w:p w14:paraId="52DD2CF7" w14:textId="77777777" w:rsidR="00773D04" w:rsidRPr="008774B7" w:rsidRDefault="00773D04" w:rsidP="00DA4DF8">
            <w:pPr>
              <w:pStyle w:val="TableParagraph"/>
              <w:ind w:left="1"/>
              <w:rPr>
                <w:sz w:val="24"/>
                <w:szCs w:val="24"/>
              </w:rPr>
            </w:pPr>
            <w:r>
              <w:rPr>
                <w:sz w:val="24"/>
                <w:szCs w:val="24"/>
              </w:rPr>
              <w:t xml:space="preserve">1. </w:t>
            </w:r>
            <w:r w:rsidRPr="00697139">
              <w:rPr>
                <w:sz w:val="24"/>
                <w:szCs w:val="24"/>
              </w:rPr>
              <w:t>Знает</w:t>
            </w:r>
            <w:r w:rsidRPr="00697139">
              <w:rPr>
                <w:spacing w:val="-4"/>
                <w:sz w:val="24"/>
                <w:szCs w:val="24"/>
              </w:rPr>
              <w:t xml:space="preserve"> </w:t>
            </w:r>
            <w:r w:rsidRPr="00697139">
              <w:rPr>
                <w:sz w:val="24"/>
                <w:szCs w:val="24"/>
              </w:rPr>
              <w:t>основные</w:t>
            </w:r>
            <w:r w:rsidRPr="00697139">
              <w:rPr>
                <w:spacing w:val="-7"/>
                <w:sz w:val="24"/>
                <w:szCs w:val="24"/>
              </w:rPr>
              <w:t xml:space="preserve"> </w:t>
            </w:r>
            <w:r w:rsidRPr="00697139">
              <w:rPr>
                <w:sz w:val="24"/>
                <w:szCs w:val="24"/>
              </w:rPr>
              <w:t>методы</w:t>
            </w:r>
            <w:r w:rsidRPr="00697139">
              <w:rPr>
                <w:spacing w:val="-57"/>
                <w:sz w:val="24"/>
                <w:szCs w:val="24"/>
              </w:rPr>
              <w:t xml:space="preserve"> </w:t>
            </w:r>
            <w:r w:rsidRPr="00697139">
              <w:rPr>
                <w:sz w:val="24"/>
                <w:szCs w:val="24"/>
              </w:rPr>
              <w:t>фонологического анализа с</w:t>
            </w:r>
            <w:r w:rsidRPr="00697139">
              <w:rPr>
                <w:spacing w:val="1"/>
                <w:sz w:val="24"/>
                <w:szCs w:val="24"/>
              </w:rPr>
              <w:t xml:space="preserve"> </w:t>
            </w:r>
            <w:r w:rsidRPr="00697139">
              <w:rPr>
                <w:sz w:val="24"/>
                <w:szCs w:val="24"/>
              </w:rPr>
              <w:t>учетом языковых и</w:t>
            </w:r>
            <w:r w:rsidRPr="00697139">
              <w:rPr>
                <w:spacing w:val="1"/>
                <w:sz w:val="24"/>
                <w:szCs w:val="24"/>
              </w:rPr>
              <w:t xml:space="preserve"> </w:t>
            </w:r>
            <w:r w:rsidRPr="00697139">
              <w:rPr>
                <w:sz w:val="24"/>
                <w:szCs w:val="24"/>
              </w:rPr>
              <w:t>экстралингвистических</w:t>
            </w:r>
            <w:r w:rsidRPr="00697139">
              <w:rPr>
                <w:spacing w:val="1"/>
                <w:sz w:val="24"/>
                <w:szCs w:val="24"/>
              </w:rPr>
              <w:t xml:space="preserve"> </w:t>
            </w:r>
            <w:r>
              <w:rPr>
                <w:sz w:val="24"/>
                <w:szCs w:val="24"/>
              </w:rPr>
              <w:t>факторов</w:t>
            </w:r>
          </w:p>
        </w:tc>
        <w:tc>
          <w:tcPr>
            <w:tcW w:w="2303" w:type="dxa"/>
          </w:tcPr>
          <w:p w14:paraId="0A12D800" w14:textId="77777777" w:rsidR="00773D04" w:rsidRPr="008774B7" w:rsidRDefault="00773D04" w:rsidP="008774B7">
            <w:pPr>
              <w:tabs>
                <w:tab w:val="left" w:pos="0"/>
              </w:tabs>
              <w:rPr>
                <w:sz w:val="24"/>
                <w:szCs w:val="24"/>
              </w:rPr>
            </w:pPr>
            <w:r w:rsidRPr="008774B7">
              <w:rPr>
                <w:sz w:val="24"/>
                <w:szCs w:val="24"/>
              </w:rPr>
              <w:t>У – Устный опрос</w:t>
            </w:r>
          </w:p>
          <w:p w14:paraId="0FF52A6E" w14:textId="77777777" w:rsidR="00773D04" w:rsidRPr="008774B7" w:rsidRDefault="00773D04" w:rsidP="008774B7">
            <w:pPr>
              <w:tabs>
                <w:tab w:val="left" w:pos="0"/>
              </w:tabs>
              <w:rPr>
                <w:sz w:val="24"/>
                <w:szCs w:val="24"/>
              </w:rPr>
            </w:pPr>
            <w:r w:rsidRPr="008774B7">
              <w:rPr>
                <w:sz w:val="24"/>
                <w:szCs w:val="24"/>
              </w:rPr>
              <w:t>Т–тест</w:t>
            </w:r>
          </w:p>
        </w:tc>
      </w:tr>
      <w:tr w:rsidR="00773D04" w:rsidRPr="005E4677" w14:paraId="7D9BEF7D" w14:textId="77777777" w:rsidTr="00FC0CCE">
        <w:tc>
          <w:tcPr>
            <w:tcW w:w="1401" w:type="dxa"/>
            <w:vMerge/>
          </w:tcPr>
          <w:p w14:paraId="2898F732" w14:textId="77777777" w:rsidR="00773D04" w:rsidRPr="005E4677" w:rsidRDefault="00773D04" w:rsidP="00220EBD">
            <w:pPr>
              <w:rPr>
                <w:sz w:val="24"/>
                <w:szCs w:val="24"/>
              </w:rPr>
            </w:pPr>
          </w:p>
        </w:tc>
        <w:tc>
          <w:tcPr>
            <w:tcW w:w="3236" w:type="dxa"/>
            <w:vMerge/>
          </w:tcPr>
          <w:p w14:paraId="0F500226" w14:textId="77777777" w:rsidR="00773D04" w:rsidRPr="00DA4DF8" w:rsidRDefault="00773D04" w:rsidP="008774B7">
            <w:pPr>
              <w:rPr>
                <w:sz w:val="24"/>
                <w:szCs w:val="24"/>
              </w:rPr>
            </w:pPr>
          </w:p>
        </w:tc>
        <w:tc>
          <w:tcPr>
            <w:tcW w:w="2631" w:type="dxa"/>
          </w:tcPr>
          <w:p w14:paraId="0B6F1C23" w14:textId="77777777" w:rsidR="00773D04" w:rsidRPr="008774B7" w:rsidRDefault="00773D04" w:rsidP="00DA4DF8">
            <w:pPr>
              <w:pStyle w:val="TableParagraph"/>
              <w:ind w:left="0"/>
              <w:rPr>
                <w:sz w:val="24"/>
                <w:szCs w:val="24"/>
              </w:rPr>
            </w:pPr>
            <w:r>
              <w:rPr>
                <w:sz w:val="24"/>
                <w:szCs w:val="24"/>
              </w:rPr>
              <w:t xml:space="preserve">2. </w:t>
            </w:r>
            <w:r w:rsidRPr="00697139">
              <w:rPr>
                <w:sz w:val="24"/>
                <w:szCs w:val="24"/>
              </w:rPr>
              <w:t>Умеет применять</w:t>
            </w:r>
            <w:r w:rsidRPr="00697139">
              <w:rPr>
                <w:spacing w:val="1"/>
                <w:sz w:val="24"/>
                <w:szCs w:val="24"/>
              </w:rPr>
              <w:t xml:space="preserve"> </w:t>
            </w:r>
            <w:r w:rsidRPr="00697139">
              <w:rPr>
                <w:sz w:val="24"/>
                <w:szCs w:val="24"/>
              </w:rPr>
              <w:t>основные методы</w:t>
            </w:r>
            <w:r w:rsidRPr="00697139">
              <w:rPr>
                <w:spacing w:val="1"/>
                <w:sz w:val="24"/>
                <w:szCs w:val="24"/>
              </w:rPr>
              <w:t xml:space="preserve"> </w:t>
            </w:r>
            <w:r w:rsidRPr="00697139">
              <w:rPr>
                <w:sz w:val="24"/>
                <w:szCs w:val="24"/>
              </w:rPr>
              <w:t>фонологического анализа с</w:t>
            </w:r>
            <w:r w:rsidRPr="00697139">
              <w:rPr>
                <w:spacing w:val="-57"/>
                <w:sz w:val="24"/>
                <w:szCs w:val="24"/>
              </w:rPr>
              <w:t xml:space="preserve"> </w:t>
            </w:r>
            <w:r w:rsidRPr="00697139">
              <w:rPr>
                <w:sz w:val="24"/>
                <w:szCs w:val="24"/>
              </w:rPr>
              <w:t>учётом языковых и</w:t>
            </w:r>
            <w:r w:rsidRPr="00697139">
              <w:rPr>
                <w:spacing w:val="1"/>
                <w:sz w:val="24"/>
                <w:szCs w:val="24"/>
              </w:rPr>
              <w:t xml:space="preserve"> </w:t>
            </w:r>
            <w:r w:rsidRPr="00697139">
              <w:rPr>
                <w:sz w:val="24"/>
                <w:szCs w:val="24"/>
              </w:rPr>
              <w:t>экстралингвистических</w:t>
            </w:r>
            <w:r w:rsidRPr="00697139">
              <w:rPr>
                <w:spacing w:val="1"/>
                <w:sz w:val="24"/>
                <w:szCs w:val="24"/>
              </w:rPr>
              <w:t xml:space="preserve"> </w:t>
            </w:r>
            <w:r>
              <w:rPr>
                <w:sz w:val="24"/>
                <w:szCs w:val="24"/>
              </w:rPr>
              <w:t>факторов</w:t>
            </w:r>
          </w:p>
        </w:tc>
        <w:tc>
          <w:tcPr>
            <w:tcW w:w="2303" w:type="dxa"/>
          </w:tcPr>
          <w:p w14:paraId="40972443" w14:textId="77777777" w:rsidR="00773D04" w:rsidRPr="008774B7" w:rsidRDefault="00773D04" w:rsidP="008774B7">
            <w:pPr>
              <w:tabs>
                <w:tab w:val="left" w:pos="0"/>
              </w:tabs>
              <w:rPr>
                <w:sz w:val="24"/>
                <w:szCs w:val="24"/>
              </w:rPr>
            </w:pPr>
            <w:r w:rsidRPr="008774B7">
              <w:rPr>
                <w:sz w:val="24"/>
                <w:szCs w:val="24"/>
              </w:rPr>
              <w:t>У – Устный опрос</w:t>
            </w:r>
          </w:p>
          <w:p w14:paraId="0156E500" w14:textId="77777777" w:rsidR="00773D04" w:rsidRPr="008774B7" w:rsidRDefault="00773D04" w:rsidP="008774B7">
            <w:pPr>
              <w:tabs>
                <w:tab w:val="left" w:pos="0"/>
              </w:tabs>
              <w:rPr>
                <w:sz w:val="24"/>
                <w:szCs w:val="24"/>
              </w:rPr>
            </w:pPr>
            <w:r w:rsidRPr="008774B7">
              <w:rPr>
                <w:sz w:val="24"/>
                <w:szCs w:val="24"/>
              </w:rPr>
              <w:t>Т–тест</w:t>
            </w:r>
          </w:p>
        </w:tc>
      </w:tr>
      <w:tr w:rsidR="00773D04" w:rsidRPr="005E4677" w14:paraId="2D31913F" w14:textId="77777777" w:rsidTr="00FC0CCE">
        <w:tc>
          <w:tcPr>
            <w:tcW w:w="1401" w:type="dxa"/>
            <w:vMerge/>
          </w:tcPr>
          <w:p w14:paraId="623F7AFB" w14:textId="77777777" w:rsidR="00773D04" w:rsidRPr="005E4677" w:rsidRDefault="00773D04" w:rsidP="00220EBD">
            <w:pPr>
              <w:rPr>
                <w:sz w:val="24"/>
                <w:szCs w:val="24"/>
              </w:rPr>
            </w:pPr>
          </w:p>
        </w:tc>
        <w:tc>
          <w:tcPr>
            <w:tcW w:w="3236" w:type="dxa"/>
            <w:vMerge/>
          </w:tcPr>
          <w:p w14:paraId="385DDC34" w14:textId="77777777" w:rsidR="00773D04" w:rsidRPr="00DA4DF8" w:rsidRDefault="00773D04" w:rsidP="008774B7">
            <w:pPr>
              <w:rPr>
                <w:sz w:val="24"/>
                <w:szCs w:val="24"/>
              </w:rPr>
            </w:pPr>
          </w:p>
        </w:tc>
        <w:tc>
          <w:tcPr>
            <w:tcW w:w="2631" w:type="dxa"/>
          </w:tcPr>
          <w:p w14:paraId="03D59BC0" w14:textId="77777777" w:rsidR="00773D04" w:rsidRPr="00DA4DF8" w:rsidRDefault="00773D04" w:rsidP="00DA4DF8">
            <w:pPr>
              <w:pStyle w:val="TableParagraph"/>
              <w:ind w:left="0"/>
              <w:jc w:val="both"/>
              <w:rPr>
                <w:sz w:val="24"/>
                <w:szCs w:val="24"/>
              </w:rPr>
            </w:pPr>
            <w:r w:rsidRPr="00DA4DF8">
              <w:rPr>
                <w:sz w:val="24"/>
                <w:szCs w:val="24"/>
              </w:rPr>
              <w:t>3. Владеет методами</w:t>
            </w:r>
            <w:r w:rsidRPr="00DA4DF8">
              <w:rPr>
                <w:spacing w:val="-57"/>
                <w:sz w:val="24"/>
                <w:szCs w:val="24"/>
              </w:rPr>
              <w:t xml:space="preserve"> </w:t>
            </w:r>
            <w:r w:rsidRPr="00DA4DF8">
              <w:rPr>
                <w:sz w:val="24"/>
                <w:szCs w:val="24"/>
              </w:rPr>
              <w:t>фонологического анализа с</w:t>
            </w:r>
            <w:r w:rsidRPr="00DA4DF8">
              <w:rPr>
                <w:spacing w:val="-57"/>
                <w:sz w:val="24"/>
                <w:szCs w:val="24"/>
              </w:rPr>
              <w:t xml:space="preserve"> </w:t>
            </w:r>
            <w:r w:rsidRPr="00DA4DF8">
              <w:rPr>
                <w:sz w:val="24"/>
                <w:szCs w:val="24"/>
              </w:rPr>
              <w:t>учетом</w:t>
            </w:r>
          </w:p>
          <w:p w14:paraId="34C4B498" w14:textId="77777777" w:rsidR="00773D04" w:rsidRPr="00DA4DF8" w:rsidRDefault="00773D04" w:rsidP="00DA4DF8">
            <w:pPr>
              <w:pStyle w:val="TableParagraph"/>
              <w:spacing w:line="237" w:lineRule="auto"/>
              <w:ind w:left="0"/>
              <w:rPr>
                <w:sz w:val="24"/>
                <w:szCs w:val="24"/>
              </w:rPr>
            </w:pPr>
            <w:r w:rsidRPr="00DA4DF8">
              <w:rPr>
                <w:sz w:val="24"/>
                <w:szCs w:val="24"/>
              </w:rPr>
              <w:t>языковых и</w:t>
            </w:r>
            <w:r w:rsidRPr="00DA4DF8">
              <w:rPr>
                <w:spacing w:val="1"/>
                <w:sz w:val="24"/>
                <w:szCs w:val="24"/>
              </w:rPr>
              <w:t xml:space="preserve"> </w:t>
            </w:r>
            <w:r w:rsidRPr="00DA4DF8">
              <w:rPr>
                <w:spacing w:val="-1"/>
                <w:sz w:val="24"/>
                <w:szCs w:val="24"/>
              </w:rPr>
              <w:t>экстралингвистических</w:t>
            </w:r>
          </w:p>
          <w:p w14:paraId="79510C9F" w14:textId="77777777" w:rsidR="00773D04" w:rsidRPr="008774B7" w:rsidRDefault="00773D04" w:rsidP="00DA4DF8">
            <w:pPr>
              <w:rPr>
                <w:sz w:val="24"/>
                <w:szCs w:val="24"/>
              </w:rPr>
            </w:pPr>
            <w:r w:rsidRPr="00DA4DF8">
              <w:rPr>
                <w:sz w:val="24"/>
                <w:szCs w:val="24"/>
              </w:rPr>
              <w:t>факторов</w:t>
            </w:r>
          </w:p>
        </w:tc>
        <w:tc>
          <w:tcPr>
            <w:tcW w:w="2303" w:type="dxa"/>
          </w:tcPr>
          <w:p w14:paraId="355E350F" w14:textId="77777777" w:rsidR="00773D04" w:rsidRPr="008774B7" w:rsidRDefault="00773D04" w:rsidP="008774B7">
            <w:pPr>
              <w:tabs>
                <w:tab w:val="left" w:pos="0"/>
              </w:tabs>
              <w:rPr>
                <w:sz w:val="24"/>
                <w:szCs w:val="24"/>
              </w:rPr>
            </w:pPr>
            <w:r w:rsidRPr="008774B7">
              <w:rPr>
                <w:sz w:val="24"/>
                <w:szCs w:val="24"/>
              </w:rPr>
              <w:t>У – Устный опрос</w:t>
            </w:r>
          </w:p>
          <w:p w14:paraId="7A265FAE" w14:textId="77777777" w:rsidR="00773D04" w:rsidRPr="008774B7" w:rsidRDefault="00773D04" w:rsidP="008774B7">
            <w:pPr>
              <w:tabs>
                <w:tab w:val="left" w:pos="0"/>
              </w:tabs>
              <w:rPr>
                <w:sz w:val="24"/>
                <w:szCs w:val="24"/>
              </w:rPr>
            </w:pPr>
            <w:r w:rsidRPr="008774B7">
              <w:rPr>
                <w:sz w:val="24"/>
                <w:szCs w:val="24"/>
              </w:rPr>
              <w:t>Т–тест</w:t>
            </w:r>
          </w:p>
        </w:tc>
      </w:tr>
      <w:tr w:rsidR="00773D04" w:rsidRPr="005E4677" w14:paraId="4F6DFDA4" w14:textId="77777777" w:rsidTr="00FC0CCE">
        <w:tc>
          <w:tcPr>
            <w:tcW w:w="1401" w:type="dxa"/>
            <w:vMerge w:val="restart"/>
          </w:tcPr>
          <w:p w14:paraId="619DDB40" w14:textId="77777777" w:rsidR="00773D04" w:rsidRPr="005E4677" w:rsidRDefault="00773D04" w:rsidP="00220EBD">
            <w:pPr>
              <w:rPr>
                <w:sz w:val="24"/>
                <w:szCs w:val="24"/>
              </w:rPr>
            </w:pPr>
            <w:r w:rsidRPr="005E4677">
              <w:rPr>
                <w:sz w:val="24"/>
                <w:szCs w:val="24"/>
              </w:rPr>
              <w:t>Умеет</w:t>
            </w:r>
          </w:p>
        </w:tc>
        <w:tc>
          <w:tcPr>
            <w:tcW w:w="3236" w:type="dxa"/>
            <w:vMerge w:val="restart"/>
          </w:tcPr>
          <w:p w14:paraId="7FF11D62" w14:textId="77777777" w:rsidR="00773D04" w:rsidRPr="00DA4DF8" w:rsidRDefault="00773D04" w:rsidP="00DA4DF8">
            <w:pPr>
              <w:jc w:val="both"/>
              <w:rPr>
                <w:sz w:val="24"/>
                <w:szCs w:val="24"/>
              </w:rPr>
            </w:pPr>
            <w:r w:rsidRPr="00DA4DF8">
              <w:rPr>
                <w:sz w:val="24"/>
                <w:szCs w:val="24"/>
              </w:rPr>
              <w:t>применять основные</w:t>
            </w:r>
            <w:r w:rsidRPr="00DA4DF8">
              <w:rPr>
                <w:spacing w:val="1"/>
                <w:sz w:val="24"/>
                <w:szCs w:val="24"/>
              </w:rPr>
              <w:t xml:space="preserve"> </w:t>
            </w:r>
            <w:r w:rsidRPr="00DA4DF8">
              <w:rPr>
                <w:sz w:val="24"/>
                <w:szCs w:val="24"/>
              </w:rPr>
              <w:t>методы фонологического анализа</w:t>
            </w:r>
            <w:r w:rsidRPr="00DA4DF8">
              <w:rPr>
                <w:spacing w:val="-57"/>
                <w:sz w:val="24"/>
                <w:szCs w:val="24"/>
              </w:rPr>
              <w:t xml:space="preserve"> </w:t>
            </w:r>
            <w:r w:rsidRPr="00DA4DF8">
              <w:rPr>
                <w:sz w:val="24"/>
                <w:szCs w:val="24"/>
              </w:rPr>
              <w:t>с</w:t>
            </w:r>
            <w:r w:rsidRPr="00DA4DF8">
              <w:rPr>
                <w:spacing w:val="5"/>
                <w:sz w:val="24"/>
                <w:szCs w:val="24"/>
              </w:rPr>
              <w:t xml:space="preserve"> </w:t>
            </w:r>
            <w:r w:rsidRPr="00DA4DF8">
              <w:rPr>
                <w:sz w:val="24"/>
                <w:szCs w:val="24"/>
              </w:rPr>
              <w:t>учётом</w:t>
            </w:r>
            <w:r w:rsidRPr="00DA4DF8">
              <w:rPr>
                <w:spacing w:val="3"/>
                <w:sz w:val="24"/>
                <w:szCs w:val="24"/>
              </w:rPr>
              <w:t xml:space="preserve"> </w:t>
            </w:r>
            <w:r w:rsidRPr="00DA4DF8">
              <w:rPr>
                <w:sz w:val="24"/>
                <w:szCs w:val="24"/>
              </w:rPr>
              <w:t>языковых</w:t>
            </w:r>
            <w:r w:rsidRPr="00DA4DF8">
              <w:rPr>
                <w:spacing w:val="-4"/>
                <w:sz w:val="24"/>
                <w:szCs w:val="24"/>
              </w:rPr>
              <w:t xml:space="preserve"> </w:t>
            </w:r>
            <w:r w:rsidRPr="00DA4DF8">
              <w:rPr>
                <w:sz w:val="24"/>
                <w:szCs w:val="24"/>
              </w:rPr>
              <w:t>и</w:t>
            </w:r>
            <w:r w:rsidRPr="00DA4DF8">
              <w:rPr>
                <w:spacing w:val="1"/>
                <w:sz w:val="24"/>
                <w:szCs w:val="24"/>
              </w:rPr>
              <w:t xml:space="preserve"> </w:t>
            </w:r>
            <w:r w:rsidRPr="00DA4DF8">
              <w:rPr>
                <w:sz w:val="24"/>
                <w:szCs w:val="24"/>
              </w:rPr>
              <w:t>экстралингвистических факторов</w:t>
            </w:r>
          </w:p>
        </w:tc>
        <w:tc>
          <w:tcPr>
            <w:tcW w:w="2631" w:type="dxa"/>
          </w:tcPr>
          <w:p w14:paraId="60013176" w14:textId="77777777" w:rsidR="00773D04" w:rsidRPr="008774B7" w:rsidRDefault="00773D04" w:rsidP="00485C9C">
            <w:pPr>
              <w:pStyle w:val="TableParagraph"/>
              <w:ind w:left="1"/>
              <w:rPr>
                <w:sz w:val="24"/>
                <w:szCs w:val="24"/>
              </w:rPr>
            </w:pPr>
            <w:r>
              <w:rPr>
                <w:sz w:val="24"/>
                <w:szCs w:val="24"/>
              </w:rPr>
              <w:t xml:space="preserve">1. </w:t>
            </w:r>
            <w:r w:rsidRPr="00697139">
              <w:rPr>
                <w:sz w:val="24"/>
                <w:szCs w:val="24"/>
              </w:rPr>
              <w:t>Знает</w:t>
            </w:r>
            <w:r w:rsidRPr="00697139">
              <w:rPr>
                <w:spacing w:val="-4"/>
                <w:sz w:val="24"/>
                <w:szCs w:val="24"/>
              </w:rPr>
              <w:t xml:space="preserve"> </w:t>
            </w:r>
            <w:r w:rsidRPr="00697139">
              <w:rPr>
                <w:sz w:val="24"/>
                <w:szCs w:val="24"/>
              </w:rPr>
              <w:t>основные</w:t>
            </w:r>
            <w:r w:rsidRPr="00697139">
              <w:rPr>
                <w:spacing w:val="-7"/>
                <w:sz w:val="24"/>
                <w:szCs w:val="24"/>
              </w:rPr>
              <w:t xml:space="preserve"> </w:t>
            </w:r>
            <w:r w:rsidRPr="00697139">
              <w:rPr>
                <w:sz w:val="24"/>
                <w:szCs w:val="24"/>
              </w:rPr>
              <w:t>методы</w:t>
            </w:r>
            <w:r w:rsidRPr="00697139">
              <w:rPr>
                <w:spacing w:val="-57"/>
                <w:sz w:val="24"/>
                <w:szCs w:val="24"/>
              </w:rPr>
              <w:t xml:space="preserve"> </w:t>
            </w:r>
            <w:r w:rsidRPr="00697139">
              <w:rPr>
                <w:sz w:val="24"/>
                <w:szCs w:val="24"/>
              </w:rPr>
              <w:t>фонологического анализа с</w:t>
            </w:r>
            <w:r w:rsidRPr="00697139">
              <w:rPr>
                <w:spacing w:val="1"/>
                <w:sz w:val="24"/>
                <w:szCs w:val="24"/>
              </w:rPr>
              <w:t xml:space="preserve"> </w:t>
            </w:r>
            <w:r w:rsidRPr="00697139">
              <w:rPr>
                <w:sz w:val="24"/>
                <w:szCs w:val="24"/>
              </w:rPr>
              <w:t>учетом языковых и</w:t>
            </w:r>
            <w:r w:rsidRPr="00697139">
              <w:rPr>
                <w:spacing w:val="1"/>
                <w:sz w:val="24"/>
                <w:szCs w:val="24"/>
              </w:rPr>
              <w:t xml:space="preserve"> </w:t>
            </w:r>
            <w:r w:rsidRPr="00697139">
              <w:rPr>
                <w:sz w:val="24"/>
                <w:szCs w:val="24"/>
              </w:rPr>
              <w:lastRenderedPageBreak/>
              <w:t>экстралингвистических</w:t>
            </w:r>
            <w:r w:rsidRPr="00697139">
              <w:rPr>
                <w:spacing w:val="1"/>
                <w:sz w:val="24"/>
                <w:szCs w:val="24"/>
              </w:rPr>
              <w:t xml:space="preserve"> </w:t>
            </w:r>
            <w:r>
              <w:rPr>
                <w:sz w:val="24"/>
                <w:szCs w:val="24"/>
              </w:rPr>
              <w:t>факторов</w:t>
            </w:r>
          </w:p>
        </w:tc>
        <w:tc>
          <w:tcPr>
            <w:tcW w:w="2303" w:type="dxa"/>
          </w:tcPr>
          <w:p w14:paraId="28D35542" w14:textId="77777777" w:rsidR="00773D04" w:rsidRPr="008774B7" w:rsidRDefault="00773D04" w:rsidP="008774B7">
            <w:pPr>
              <w:tabs>
                <w:tab w:val="left" w:pos="0"/>
              </w:tabs>
              <w:rPr>
                <w:sz w:val="24"/>
                <w:szCs w:val="24"/>
              </w:rPr>
            </w:pPr>
            <w:r w:rsidRPr="008774B7">
              <w:rPr>
                <w:sz w:val="24"/>
                <w:szCs w:val="24"/>
              </w:rPr>
              <w:lastRenderedPageBreak/>
              <w:t>У – Устный опрос</w:t>
            </w:r>
          </w:p>
          <w:p w14:paraId="4E7A9333" w14:textId="77777777" w:rsidR="00773D04" w:rsidRPr="008774B7" w:rsidRDefault="00773D04" w:rsidP="008774B7">
            <w:pPr>
              <w:tabs>
                <w:tab w:val="left" w:pos="0"/>
              </w:tabs>
              <w:rPr>
                <w:sz w:val="24"/>
                <w:szCs w:val="24"/>
              </w:rPr>
            </w:pPr>
            <w:r w:rsidRPr="008774B7">
              <w:rPr>
                <w:sz w:val="24"/>
                <w:szCs w:val="24"/>
              </w:rPr>
              <w:t>Т–тест</w:t>
            </w:r>
          </w:p>
        </w:tc>
      </w:tr>
      <w:tr w:rsidR="00773D04" w:rsidRPr="005E4677" w14:paraId="10040079" w14:textId="77777777" w:rsidTr="00FC0CCE">
        <w:tc>
          <w:tcPr>
            <w:tcW w:w="1401" w:type="dxa"/>
            <w:vMerge/>
          </w:tcPr>
          <w:p w14:paraId="49A86EEB" w14:textId="77777777" w:rsidR="00773D04" w:rsidRPr="005E4677" w:rsidRDefault="00773D04" w:rsidP="00220EBD">
            <w:pPr>
              <w:rPr>
                <w:sz w:val="24"/>
                <w:szCs w:val="24"/>
              </w:rPr>
            </w:pPr>
          </w:p>
        </w:tc>
        <w:tc>
          <w:tcPr>
            <w:tcW w:w="3236" w:type="dxa"/>
            <w:vMerge/>
          </w:tcPr>
          <w:p w14:paraId="5DB40E40" w14:textId="77777777" w:rsidR="00773D04" w:rsidRPr="00DA4DF8" w:rsidRDefault="00773D04" w:rsidP="008774B7">
            <w:pPr>
              <w:rPr>
                <w:sz w:val="24"/>
                <w:szCs w:val="24"/>
              </w:rPr>
            </w:pPr>
          </w:p>
        </w:tc>
        <w:tc>
          <w:tcPr>
            <w:tcW w:w="2631" w:type="dxa"/>
          </w:tcPr>
          <w:p w14:paraId="5F93A821" w14:textId="77777777" w:rsidR="00773D04" w:rsidRPr="008774B7" w:rsidRDefault="00773D04" w:rsidP="00485C9C">
            <w:pPr>
              <w:pStyle w:val="TableParagraph"/>
              <w:ind w:left="0"/>
              <w:rPr>
                <w:sz w:val="24"/>
                <w:szCs w:val="24"/>
              </w:rPr>
            </w:pPr>
            <w:r>
              <w:rPr>
                <w:sz w:val="24"/>
                <w:szCs w:val="24"/>
              </w:rPr>
              <w:t xml:space="preserve">2. </w:t>
            </w:r>
            <w:r w:rsidRPr="00697139">
              <w:rPr>
                <w:sz w:val="24"/>
                <w:szCs w:val="24"/>
              </w:rPr>
              <w:t>Умеет применять</w:t>
            </w:r>
            <w:r w:rsidRPr="00697139">
              <w:rPr>
                <w:spacing w:val="1"/>
                <w:sz w:val="24"/>
                <w:szCs w:val="24"/>
              </w:rPr>
              <w:t xml:space="preserve"> </w:t>
            </w:r>
            <w:r w:rsidRPr="00697139">
              <w:rPr>
                <w:sz w:val="24"/>
                <w:szCs w:val="24"/>
              </w:rPr>
              <w:t>основные методы</w:t>
            </w:r>
            <w:r w:rsidRPr="00697139">
              <w:rPr>
                <w:spacing w:val="1"/>
                <w:sz w:val="24"/>
                <w:szCs w:val="24"/>
              </w:rPr>
              <w:t xml:space="preserve"> </w:t>
            </w:r>
            <w:r w:rsidRPr="00697139">
              <w:rPr>
                <w:sz w:val="24"/>
                <w:szCs w:val="24"/>
              </w:rPr>
              <w:t>фонологического анализа с</w:t>
            </w:r>
            <w:r w:rsidRPr="00697139">
              <w:rPr>
                <w:spacing w:val="-57"/>
                <w:sz w:val="24"/>
                <w:szCs w:val="24"/>
              </w:rPr>
              <w:t xml:space="preserve"> </w:t>
            </w:r>
            <w:r w:rsidRPr="00697139">
              <w:rPr>
                <w:sz w:val="24"/>
                <w:szCs w:val="24"/>
              </w:rPr>
              <w:t>учётом языковых и</w:t>
            </w:r>
            <w:r w:rsidRPr="00697139">
              <w:rPr>
                <w:spacing w:val="1"/>
                <w:sz w:val="24"/>
                <w:szCs w:val="24"/>
              </w:rPr>
              <w:t xml:space="preserve"> </w:t>
            </w:r>
            <w:r w:rsidRPr="00697139">
              <w:rPr>
                <w:sz w:val="24"/>
                <w:szCs w:val="24"/>
              </w:rPr>
              <w:t>экстралингвистических</w:t>
            </w:r>
            <w:r w:rsidRPr="00697139">
              <w:rPr>
                <w:spacing w:val="1"/>
                <w:sz w:val="24"/>
                <w:szCs w:val="24"/>
              </w:rPr>
              <w:t xml:space="preserve"> </w:t>
            </w:r>
            <w:r>
              <w:rPr>
                <w:sz w:val="24"/>
                <w:szCs w:val="24"/>
              </w:rPr>
              <w:t>факторов</w:t>
            </w:r>
          </w:p>
        </w:tc>
        <w:tc>
          <w:tcPr>
            <w:tcW w:w="2303" w:type="dxa"/>
          </w:tcPr>
          <w:p w14:paraId="3EA5F5FF" w14:textId="77777777" w:rsidR="00773D04" w:rsidRPr="008774B7" w:rsidRDefault="00773D04" w:rsidP="008774B7">
            <w:pPr>
              <w:tabs>
                <w:tab w:val="left" w:pos="0"/>
              </w:tabs>
              <w:rPr>
                <w:sz w:val="24"/>
                <w:szCs w:val="24"/>
              </w:rPr>
            </w:pPr>
            <w:r w:rsidRPr="008774B7">
              <w:rPr>
                <w:sz w:val="24"/>
                <w:szCs w:val="24"/>
              </w:rPr>
              <w:t>У – Устный опрос</w:t>
            </w:r>
          </w:p>
          <w:p w14:paraId="7FDB02B6" w14:textId="77777777" w:rsidR="00773D04" w:rsidRPr="008774B7" w:rsidRDefault="00773D04" w:rsidP="008774B7">
            <w:pPr>
              <w:tabs>
                <w:tab w:val="left" w:pos="0"/>
              </w:tabs>
              <w:rPr>
                <w:sz w:val="24"/>
                <w:szCs w:val="24"/>
              </w:rPr>
            </w:pPr>
            <w:r w:rsidRPr="008774B7">
              <w:rPr>
                <w:sz w:val="24"/>
                <w:szCs w:val="24"/>
              </w:rPr>
              <w:t>Т–тест</w:t>
            </w:r>
          </w:p>
        </w:tc>
      </w:tr>
      <w:tr w:rsidR="00773D04" w:rsidRPr="005E4677" w14:paraId="671FA083" w14:textId="77777777" w:rsidTr="00FC0CCE">
        <w:tc>
          <w:tcPr>
            <w:tcW w:w="1401" w:type="dxa"/>
            <w:vMerge/>
          </w:tcPr>
          <w:p w14:paraId="0492DB48" w14:textId="77777777" w:rsidR="00773D04" w:rsidRPr="005E4677" w:rsidRDefault="00773D04" w:rsidP="00220EBD">
            <w:pPr>
              <w:rPr>
                <w:sz w:val="24"/>
                <w:szCs w:val="24"/>
              </w:rPr>
            </w:pPr>
          </w:p>
        </w:tc>
        <w:tc>
          <w:tcPr>
            <w:tcW w:w="3236" w:type="dxa"/>
            <w:vMerge/>
          </w:tcPr>
          <w:p w14:paraId="10F30AE9" w14:textId="77777777" w:rsidR="00773D04" w:rsidRPr="00DA4DF8" w:rsidRDefault="00773D04" w:rsidP="008774B7">
            <w:pPr>
              <w:rPr>
                <w:sz w:val="24"/>
                <w:szCs w:val="24"/>
              </w:rPr>
            </w:pPr>
          </w:p>
        </w:tc>
        <w:tc>
          <w:tcPr>
            <w:tcW w:w="2631" w:type="dxa"/>
          </w:tcPr>
          <w:p w14:paraId="56F6577F" w14:textId="77777777" w:rsidR="00773D04" w:rsidRPr="00DA4DF8" w:rsidRDefault="00773D04" w:rsidP="00485C9C">
            <w:pPr>
              <w:pStyle w:val="TableParagraph"/>
              <w:ind w:left="0"/>
              <w:jc w:val="both"/>
              <w:rPr>
                <w:sz w:val="24"/>
                <w:szCs w:val="24"/>
              </w:rPr>
            </w:pPr>
            <w:r w:rsidRPr="00DA4DF8">
              <w:rPr>
                <w:sz w:val="24"/>
                <w:szCs w:val="24"/>
              </w:rPr>
              <w:t>3. Владеет методами</w:t>
            </w:r>
            <w:r w:rsidRPr="00DA4DF8">
              <w:rPr>
                <w:spacing w:val="-57"/>
                <w:sz w:val="24"/>
                <w:szCs w:val="24"/>
              </w:rPr>
              <w:t xml:space="preserve"> </w:t>
            </w:r>
            <w:r w:rsidRPr="00DA4DF8">
              <w:rPr>
                <w:sz w:val="24"/>
                <w:szCs w:val="24"/>
              </w:rPr>
              <w:t>фонологического анализа с</w:t>
            </w:r>
            <w:r w:rsidRPr="00DA4DF8">
              <w:rPr>
                <w:spacing w:val="-57"/>
                <w:sz w:val="24"/>
                <w:szCs w:val="24"/>
              </w:rPr>
              <w:t xml:space="preserve"> </w:t>
            </w:r>
            <w:r w:rsidRPr="00DA4DF8">
              <w:rPr>
                <w:sz w:val="24"/>
                <w:szCs w:val="24"/>
              </w:rPr>
              <w:t>учетом</w:t>
            </w:r>
          </w:p>
          <w:p w14:paraId="43878E96" w14:textId="77777777" w:rsidR="00773D04" w:rsidRPr="00DA4DF8" w:rsidRDefault="00773D04" w:rsidP="00485C9C">
            <w:pPr>
              <w:pStyle w:val="TableParagraph"/>
              <w:spacing w:line="237" w:lineRule="auto"/>
              <w:ind w:left="0"/>
              <w:rPr>
                <w:sz w:val="24"/>
                <w:szCs w:val="24"/>
              </w:rPr>
            </w:pPr>
            <w:r w:rsidRPr="00DA4DF8">
              <w:rPr>
                <w:sz w:val="24"/>
                <w:szCs w:val="24"/>
              </w:rPr>
              <w:t>языковых и</w:t>
            </w:r>
            <w:r w:rsidRPr="00DA4DF8">
              <w:rPr>
                <w:spacing w:val="1"/>
                <w:sz w:val="24"/>
                <w:szCs w:val="24"/>
              </w:rPr>
              <w:t xml:space="preserve"> </w:t>
            </w:r>
            <w:r w:rsidRPr="00DA4DF8">
              <w:rPr>
                <w:spacing w:val="-1"/>
                <w:sz w:val="24"/>
                <w:szCs w:val="24"/>
              </w:rPr>
              <w:t>экстралингвистических</w:t>
            </w:r>
          </w:p>
          <w:p w14:paraId="4275D61A" w14:textId="77777777" w:rsidR="00773D04" w:rsidRPr="008774B7" w:rsidRDefault="00773D04" w:rsidP="00485C9C">
            <w:pPr>
              <w:rPr>
                <w:sz w:val="24"/>
                <w:szCs w:val="24"/>
              </w:rPr>
            </w:pPr>
            <w:r w:rsidRPr="00DA4DF8">
              <w:rPr>
                <w:sz w:val="24"/>
                <w:szCs w:val="24"/>
              </w:rPr>
              <w:t>факторов</w:t>
            </w:r>
          </w:p>
        </w:tc>
        <w:tc>
          <w:tcPr>
            <w:tcW w:w="2303" w:type="dxa"/>
          </w:tcPr>
          <w:p w14:paraId="3DA37378" w14:textId="77777777" w:rsidR="00773D04" w:rsidRPr="008774B7" w:rsidRDefault="00773D04" w:rsidP="008774B7">
            <w:pPr>
              <w:tabs>
                <w:tab w:val="left" w:pos="0"/>
              </w:tabs>
              <w:rPr>
                <w:sz w:val="24"/>
                <w:szCs w:val="24"/>
              </w:rPr>
            </w:pPr>
            <w:r w:rsidRPr="008774B7">
              <w:rPr>
                <w:sz w:val="24"/>
                <w:szCs w:val="24"/>
              </w:rPr>
              <w:t>У – Устный опрос</w:t>
            </w:r>
          </w:p>
          <w:p w14:paraId="42919C22" w14:textId="77777777" w:rsidR="00773D04" w:rsidRPr="008774B7" w:rsidRDefault="00773D04" w:rsidP="008774B7">
            <w:pPr>
              <w:tabs>
                <w:tab w:val="left" w:pos="0"/>
              </w:tabs>
              <w:rPr>
                <w:sz w:val="24"/>
                <w:szCs w:val="24"/>
              </w:rPr>
            </w:pPr>
            <w:r w:rsidRPr="008774B7">
              <w:rPr>
                <w:sz w:val="24"/>
                <w:szCs w:val="24"/>
              </w:rPr>
              <w:t>Т–тест</w:t>
            </w:r>
          </w:p>
        </w:tc>
      </w:tr>
      <w:tr w:rsidR="00773D04" w:rsidRPr="005E4677" w14:paraId="1D0B873F" w14:textId="77777777" w:rsidTr="00FC0CCE">
        <w:tc>
          <w:tcPr>
            <w:tcW w:w="1401" w:type="dxa"/>
            <w:vMerge w:val="restart"/>
          </w:tcPr>
          <w:p w14:paraId="435DAB77" w14:textId="77777777" w:rsidR="00773D04" w:rsidRPr="005E4677" w:rsidRDefault="00773D04" w:rsidP="00220EBD">
            <w:pPr>
              <w:rPr>
                <w:sz w:val="24"/>
                <w:szCs w:val="24"/>
              </w:rPr>
            </w:pPr>
            <w:r w:rsidRPr="005E4677">
              <w:rPr>
                <w:sz w:val="24"/>
                <w:szCs w:val="24"/>
              </w:rPr>
              <w:t>Владеет навыком</w:t>
            </w:r>
          </w:p>
        </w:tc>
        <w:tc>
          <w:tcPr>
            <w:tcW w:w="3236" w:type="dxa"/>
            <w:vMerge w:val="restart"/>
          </w:tcPr>
          <w:p w14:paraId="7B87C0F4" w14:textId="77777777" w:rsidR="00773D04" w:rsidRPr="00DA4DF8" w:rsidRDefault="00773D04" w:rsidP="00DA4DF8">
            <w:pPr>
              <w:pStyle w:val="TableParagraph"/>
              <w:ind w:left="0"/>
              <w:jc w:val="both"/>
              <w:rPr>
                <w:sz w:val="24"/>
                <w:szCs w:val="24"/>
              </w:rPr>
            </w:pPr>
            <w:r w:rsidRPr="00DA4DF8">
              <w:rPr>
                <w:sz w:val="24"/>
                <w:szCs w:val="24"/>
              </w:rPr>
              <w:t>методами</w:t>
            </w:r>
            <w:r w:rsidRPr="00DA4DF8">
              <w:rPr>
                <w:spacing w:val="1"/>
                <w:sz w:val="24"/>
                <w:szCs w:val="24"/>
              </w:rPr>
              <w:t xml:space="preserve"> </w:t>
            </w:r>
            <w:r w:rsidRPr="00DA4DF8">
              <w:rPr>
                <w:sz w:val="24"/>
                <w:szCs w:val="24"/>
              </w:rPr>
              <w:t>фонологического анализа с</w:t>
            </w:r>
            <w:r w:rsidRPr="00DA4DF8">
              <w:rPr>
                <w:spacing w:val="1"/>
                <w:sz w:val="24"/>
                <w:szCs w:val="24"/>
              </w:rPr>
              <w:t xml:space="preserve"> </w:t>
            </w:r>
            <w:r w:rsidRPr="00DA4DF8">
              <w:rPr>
                <w:sz w:val="24"/>
                <w:szCs w:val="24"/>
              </w:rPr>
              <w:t>учетом</w:t>
            </w:r>
          </w:p>
          <w:p w14:paraId="220250D8" w14:textId="77777777" w:rsidR="00773D04" w:rsidRPr="00DA4DF8" w:rsidRDefault="00773D04" w:rsidP="00DA4DF8">
            <w:pPr>
              <w:jc w:val="both"/>
              <w:rPr>
                <w:sz w:val="24"/>
                <w:szCs w:val="24"/>
              </w:rPr>
            </w:pPr>
            <w:r w:rsidRPr="00DA4DF8">
              <w:rPr>
                <w:sz w:val="24"/>
                <w:szCs w:val="24"/>
              </w:rPr>
              <w:t>языковых и</w:t>
            </w:r>
            <w:r w:rsidRPr="00DA4DF8">
              <w:rPr>
                <w:spacing w:val="1"/>
                <w:sz w:val="24"/>
                <w:szCs w:val="24"/>
              </w:rPr>
              <w:t xml:space="preserve"> </w:t>
            </w:r>
            <w:r w:rsidRPr="00DA4DF8">
              <w:rPr>
                <w:spacing w:val="-1"/>
                <w:sz w:val="24"/>
                <w:szCs w:val="24"/>
              </w:rPr>
              <w:t>экстралингвистических</w:t>
            </w:r>
            <w:r w:rsidRPr="00DA4DF8">
              <w:rPr>
                <w:spacing w:val="-57"/>
                <w:sz w:val="24"/>
                <w:szCs w:val="24"/>
              </w:rPr>
              <w:t xml:space="preserve"> </w:t>
            </w:r>
            <w:r w:rsidRPr="00DA4DF8">
              <w:rPr>
                <w:sz w:val="24"/>
                <w:szCs w:val="24"/>
              </w:rPr>
              <w:t>факторов</w:t>
            </w:r>
          </w:p>
        </w:tc>
        <w:tc>
          <w:tcPr>
            <w:tcW w:w="2631" w:type="dxa"/>
          </w:tcPr>
          <w:p w14:paraId="4DE44037" w14:textId="77777777" w:rsidR="00773D04" w:rsidRPr="008774B7" w:rsidRDefault="00773D04" w:rsidP="00485C9C">
            <w:pPr>
              <w:pStyle w:val="TableParagraph"/>
              <w:ind w:left="1"/>
              <w:rPr>
                <w:sz w:val="24"/>
                <w:szCs w:val="24"/>
              </w:rPr>
            </w:pPr>
            <w:r>
              <w:rPr>
                <w:sz w:val="24"/>
                <w:szCs w:val="24"/>
              </w:rPr>
              <w:t xml:space="preserve">1. </w:t>
            </w:r>
            <w:r w:rsidRPr="00697139">
              <w:rPr>
                <w:sz w:val="24"/>
                <w:szCs w:val="24"/>
              </w:rPr>
              <w:t>Знает</w:t>
            </w:r>
            <w:r w:rsidRPr="00697139">
              <w:rPr>
                <w:spacing w:val="-4"/>
                <w:sz w:val="24"/>
                <w:szCs w:val="24"/>
              </w:rPr>
              <w:t xml:space="preserve"> </w:t>
            </w:r>
            <w:r w:rsidRPr="00697139">
              <w:rPr>
                <w:sz w:val="24"/>
                <w:szCs w:val="24"/>
              </w:rPr>
              <w:t>основные</w:t>
            </w:r>
            <w:r w:rsidRPr="00697139">
              <w:rPr>
                <w:spacing w:val="-7"/>
                <w:sz w:val="24"/>
                <w:szCs w:val="24"/>
              </w:rPr>
              <w:t xml:space="preserve"> </w:t>
            </w:r>
            <w:r w:rsidRPr="00697139">
              <w:rPr>
                <w:sz w:val="24"/>
                <w:szCs w:val="24"/>
              </w:rPr>
              <w:t>методы</w:t>
            </w:r>
            <w:r w:rsidRPr="00697139">
              <w:rPr>
                <w:spacing w:val="-57"/>
                <w:sz w:val="24"/>
                <w:szCs w:val="24"/>
              </w:rPr>
              <w:t xml:space="preserve"> </w:t>
            </w:r>
            <w:r w:rsidRPr="00697139">
              <w:rPr>
                <w:sz w:val="24"/>
                <w:szCs w:val="24"/>
              </w:rPr>
              <w:t>фонологического анализа с</w:t>
            </w:r>
            <w:r w:rsidRPr="00697139">
              <w:rPr>
                <w:spacing w:val="1"/>
                <w:sz w:val="24"/>
                <w:szCs w:val="24"/>
              </w:rPr>
              <w:t xml:space="preserve"> </w:t>
            </w:r>
            <w:r w:rsidRPr="00697139">
              <w:rPr>
                <w:sz w:val="24"/>
                <w:szCs w:val="24"/>
              </w:rPr>
              <w:t>учетом языковых и</w:t>
            </w:r>
            <w:r w:rsidRPr="00697139">
              <w:rPr>
                <w:spacing w:val="1"/>
                <w:sz w:val="24"/>
                <w:szCs w:val="24"/>
              </w:rPr>
              <w:t xml:space="preserve"> </w:t>
            </w:r>
            <w:r w:rsidRPr="00697139">
              <w:rPr>
                <w:sz w:val="24"/>
                <w:szCs w:val="24"/>
              </w:rPr>
              <w:t>экстралингвистических</w:t>
            </w:r>
            <w:r w:rsidRPr="00697139">
              <w:rPr>
                <w:spacing w:val="1"/>
                <w:sz w:val="24"/>
                <w:szCs w:val="24"/>
              </w:rPr>
              <w:t xml:space="preserve"> </w:t>
            </w:r>
            <w:r>
              <w:rPr>
                <w:sz w:val="24"/>
                <w:szCs w:val="24"/>
              </w:rPr>
              <w:t>факторов</w:t>
            </w:r>
          </w:p>
        </w:tc>
        <w:tc>
          <w:tcPr>
            <w:tcW w:w="2303" w:type="dxa"/>
          </w:tcPr>
          <w:p w14:paraId="48805E57" w14:textId="77777777" w:rsidR="00773D04" w:rsidRPr="008774B7" w:rsidRDefault="00773D04" w:rsidP="008774B7">
            <w:pPr>
              <w:tabs>
                <w:tab w:val="left" w:pos="0"/>
              </w:tabs>
              <w:rPr>
                <w:sz w:val="24"/>
                <w:szCs w:val="24"/>
              </w:rPr>
            </w:pPr>
            <w:r w:rsidRPr="008774B7">
              <w:rPr>
                <w:sz w:val="24"/>
                <w:szCs w:val="24"/>
              </w:rPr>
              <w:t>У – Устный опрос</w:t>
            </w:r>
          </w:p>
          <w:p w14:paraId="7FAFF9B5" w14:textId="77777777" w:rsidR="00773D04" w:rsidRPr="008774B7" w:rsidRDefault="00773D04" w:rsidP="008774B7">
            <w:pPr>
              <w:tabs>
                <w:tab w:val="left" w:pos="0"/>
              </w:tabs>
              <w:rPr>
                <w:sz w:val="24"/>
                <w:szCs w:val="24"/>
              </w:rPr>
            </w:pPr>
            <w:r w:rsidRPr="008774B7">
              <w:rPr>
                <w:sz w:val="24"/>
                <w:szCs w:val="24"/>
              </w:rPr>
              <w:t>Т–тест</w:t>
            </w:r>
          </w:p>
        </w:tc>
      </w:tr>
      <w:tr w:rsidR="00773D04" w:rsidRPr="005E4677" w14:paraId="0E6F47E9" w14:textId="77777777" w:rsidTr="00FC0CCE">
        <w:tc>
          <w:tcPr>
            <w:tcW w:w="1401" w:type="dxa"/>
            <w:vMerge/>
          </w:tcPr>
          <w:p w14:paraId="5E504457" w14:textId="77777777" w:rsidR="00773D04" w:rsidRPr="005E4677" w:rsidRDefault="00773D04" w:rsidP="00220EBD">
            <w:pPr>
              <w:rPr>
                <w:sz w:val="24"/>
                <w:szCs w:val="24"/>
              </w:rPr>
            </w:pPr>
          </w:p>
        </w:tc>
        <w:tc>
          <w:tcPr>
            <w:tcW w:w="3236" w:type="dxa"/>
            <w:vMerge/>
          </w:tcPr>
          <w:p w14:paraId="485AB03F" w14:textId="77777777" w:rsidR="00773D04" w:rsidRPr="008774B7" w:rsidRDefault="00773D04" w:rsidP="008774B7">
            <w:pPr>
              <w:rPr>
                <w:sz w:val="24"/>
                <w:szCs w:val="24"/>
              </w:rPr>
            </w:pPr>
          </w:p>
        </w:tc>
        <w:tc>
          <w:tcPr>
            <w:tcW w:w="2631" w:type="dxa"/>
          </w:tcPr>
          <w:p w14:paraId="5A283747" w14:textId="77777777" w:rsidR="00773D04" w:rsidRPr="008774B7" w:rsidRDefault="00773D04" w:rsidP="00485C9C">
            <w:pPr>
              <w:pStyle w:val="TableParagraph"/>
              <w:ind w:left="0"/>
              <w:rPr>
                <w:sz w:val="24"/>
                <w:szCs w:val="24"/>
              </w:rPr>
            </w:pPr>
            <w:r>
              <w:rPr>
                <w:sz w:val="24"/>
                <w:szCs w:val="24"/>
              </w:rPr>
              <w:t xml:space="preserve">2. </w:t>
            </w:r>
            <w:r w:rsidRPr="00697139">
              <w:rPr>
                <w:sz w:val="24"/>
                <w:szCs w:val="24"/>
              </w:rPr>
              <w:t>Умеет применять</w:t>
            </w:r>
            <w:r w:rsidRPr="00697139">
              <w:rPr>
                <w:spacing w:val="1"/>
                <w:sz w:val="24"/>
                <w:szCs w:val="24"/>
              </w:rPr>
              <w:t xml:space="preserve"> </w:t>
            </w:r>
            <w:r w:rsidRPr="00697139">
              <w:rPr>
                <w:sz w:val="24"/>
                <w:szCs w:val="24"/>
              </w:rPr>
              <w:t>основные методы</w:t>
            </w:r>
            <w:r w:rsidRPr="00697139">
              <w:rPr>
                <w:spacing w:val="1"/>
                <w:sz w:val="24"/>
                <w:szCs w:val="24"/>
              </w:rPr>
              <w:t xml:space="preserve"> </w:t>
            </w:r>
            <w:r w:rsidRPr="00697139">
              <w:rPr>
                <w:sz w:val="24"/>
                <w:szCs w:val="24"/>
              </w:rPr>
              <w:t>фонологического анализа с</w:t>
            </w:r>
            <w:r w:rsidRPr="00697139">
              <w:rPr>
                <w:spacing w:val="-57"/>
                <w:sz w:val="24"/>
                <w:szCs w:val="24"/>
              </w:rPr>
              <w:t xml:space="preserve"> </w:t>
            </w:r>
            <w:r w:rsidRPr="00697139">
              <w:rPr>
                <w:sz w:val="24"/>
                <w:szCs w:val="24"/>
              </w:rPr>
              <w:t>учётом языковых и</w:t>
            </w:r>
            <w:r w:rsidRPr="00697139">
              <w:rPr>
                <w:spacing w:val="1"/>
                <w:sz w:val="24"/>
                <w:szCs w:val="24"/>
              </w:rPr>
              <w:t xml:space="preserve"> </w:t>
            </w:r>
            <w:r w:rsidRPr="00697139">
              <w:rPr>
                <w:sz w:val="24"/>
                <w:szCs w:val="24"/>
              </w:rPr>
              <w:t>экстралингвистических</w:t>
            </w:r>
            <w:r w:rsidRPr="00697139">
              <w:rPr>
                <w:spacing w:val="1"/>
                <w:sz w:val="24"/>
                <w:szCs w:val="24"/>
              </w:rPr>
              <w:t xml:space="preserve"> </w:t>
            </w:r>
            <w:r>
              <w:rPr>
                <w:sz w:val="24"/>
                <w:szCs w:val="24"/>
              </w:rPr>
              <w:t>факторов</w:t>
            </w:r>
          </w:p>
        </w:tc>
        <w:tc>
          <w:tcPr>
            <w:tcW w:w="2303" w:type="dxa"/>
          </w:tcPr>
          <w:p w14:paraId="53DD8931" w14:textId="77777777" w:rsidR="00773D04" w:rsidRPr="008774B7" w:rsidRDefault="00773D04" w:rsidP="008774B7">
            <w:pPr>
              <w:tabs>
                <w:tab w:val="left" w:pos="0"/>
              </w:tabs>
              <w:rPr>
                <w:sz w:val="24"/>
                <w:szCs w:val="24"/>
              </w:rPr>
            </w:pPr>
            <w:r w:rsidRPr="008774B7">
              <w:rPr>
                <w:sz w:val="24"/>
                <w:szCs w:val="24"/>
              </w:rPr>
              <w:t>У – Устный опрос</w:t>
            </w:r>
          </w:p>
          <w:p w14:paraId="74E4F3F1" w14:textId="77777777" w:rsidR="00773D04" w:rsidRPr="008774B7" w:rsidRDefault="00773D04" w:rsidP="008774B7">
            <w:pPr>
              <w:tabs>
                <w:tab w:val="left" w:pos="0"/>
              </w:tabs>
              <w:rPr>
                <w:sz w:val="24"/>
                <w:szCs w:val="24"/>
              </w:rPr>
            </w:pPr>
            <w:r w:rsidRPr="008774B7">
              <w:rPr>
                <w:sz w:val="24"/>
                <w:szCs w:val="24"/>
              </w:rPr>
              <w:t>Т–тест</w:t>
            </w:r>
          </w:p>
        </w:tc>
      </w:tr>
      <w:tr w:rsidR="00773D04" w:rsidRPr="005E4677" w14:paraId="4C22E9BC" w14:textId="77777777" w:rsidTr="00FC0CCE">
        <w:tc>
          <w:tcPr>
            <w:tcW w:w="1401" w:type="dxa"/>
            <w:vMerge/>
          </w:tcPr>
          <w:p w14:paraId="5E2663B9" w14:textId="77777777" w:rsidR="00773D04" w:rsidRPr="005E4677" w:rsidRDefault="00773D04" w:rsidP="00220EBD">
            <w:pPr>
              <w:rPr>
                <w:sz w:val="24"/>
                <w:szCs w:val="24"/>
              </w:rPr>
            </w:pPr>
          </w:p>
        </w:tc>
        <w:tc>
          <w:tcPr>
            <w:tcW w:w="3236" w:type="dxa"/>
            <w:vMerge/>
          </w:tcPr>
          <w:p w14:paraId="01CCA540" w14:textId="77777777" w:rsidR="00773D04" w:rsidRPr="008774B7" w:rsidRDefault="00773D04" w:rsidP="008774B7">
            <w:pPr>
              <w:rPr>
                <w:sz w:val="24"/>
                <w:szCs w:val="24"/>
              </w:rPr>
            </w:pPr>
          </w:p>
        </w:tc>
        <w:tc>
          <w:tcPr>
            <w:tcW w:w="2631" w:type="dxa"/>
          </w:tcPr>
          <w:p w14:paraId="22EC3117" w14:textId="77777777" w:rsidR="00773D04" w:rsidRPr="00DA4DF8" w:rsidRDefault="00773D04" w:rsidP="00485C9C">
            <w:pPr>
              <w:pStyle w:val="TableParagraph"/>
              <w:ind w:left="0"/>
              <w:jc w:val="both"/>
              <w:rPr>
                <w:sz w:val="24"/>
                <w:szCs w:val="24"/>
              </w:rPr>
            </w:pPr>
            <w:r w:rsidRPr="00DA4DF8">
              <w:rPr>
                <w:sz w:val="24"/>
                <w:szCs w:val="24"/>
              </w:rPr>
              <w:t>3. Владеет методами</w:t>
            </w:r>
            <w:r w:rsidRPr="00DA4DF8">
              <w:rPr>
                <w:spacing w:val="-57"/>
                <w:sz w:val="24"/>
                <w:szCs w:val="24"/>
              </w:rPr>
              <w:t xml:space="preserve"> </w:t>
            </w:r>
            <w:r w:rsidRPr="00DA4DF8">
              <w:rPr>
                <w:sz w:val="24"/>
                <w:szCs w:val="24"/>
              </w:rPr>
              <w:t>фонологического анализа с</w:t>
            </w:r>
            <w:r w:rsidRPr="00DA4DF8">
              <w:rPr>
                <w:spacing w:val="-57"/>
                <w:sz w:val="24"/>
                <w:szCs w:val="24"/>
              </w:rPr>
              <w:t xml:space="preserve"> </w:t>
            </w:r>
            <w:r w:rsidRPr="00DA4DF8">
              <w:rPr>
                <w:sz w:val="24"/>
                <w:szCs w:val="24"/>
              </w:rPr>
              <w:t>учетом</w:t>
            </w:r>
          </w:p>
          <w:p w14:paraId="5A23F29C" w14:textId="77777777" w:rsidR="00773D04" w:rsidRPr="00DA4DF8" w:rsidRDefault="00773D04" w:rsidP="00485C9C">
            <w:pPr>
              <w:pStyle w:val="TableParagraph"/>
              <w:spacing w:line="237" w:lineRule="auto"/>
              <w:ind w:left="0"/>
              <w:rPr>
                <w:sz w:val="24"/>
                <w:szCs w:val="24"/>
              </w:rPr>
            </w:pPr>
            <w:r w:rsidRPr="00DA4DF8">
              <w:rPr>
                <w:sz w:val="24"/>
                <w:szCs w:val="24"/>
              </w:rPr>
              <w:t>языковых и</w:t>
            </w:r>
            <w:r w:rsidRPr="00DA4DF8">
              <w:rPr>
                <w:spacing w:val="1"/>
                <w:sz w:val="24"/>
                <w:szCs w:val="24"/>
              </w:rPr>
              <w:t xml:space="preserve"> </w:t>
            </w:r>
            <w:r w:rsidRPr="00DA4DF8">
              <w:rPr>
                <w:spacing w:val="-1"/>
                <w:sz w:val="24"/>
                <w:szCs w:val="24"/>
              </w:rPr>
              <w:t>экстралингвистических</w:t>
            </w:r>
          </w:p>
          <w:p w14:paraId="301F1E71" w14:textId="77777777" w:rsidR="00773D04" w:rsidRPr="008774B7" w:rsidRDefault="00773D04" w:rsidP="00485C9C">
            <w:pPr>
              <w:rPr>
                <w:sz w:val="24"/>
                <w:szCs w:val="24"/>
              </w:rPr>
            </w:pPr>
            <w:r w:rsidRPr="00DA4DF8">
              <w:rPr>
                <w:sz w:val="24"/>
                <w:szCs w:val="24"/>
              </w:rPr>
              <w:t>факторов</w:t>
            </w:r>
          </w:p>
        </w:tc>
        <w:tc>
          <w:tcPr>
            <w:tcW w:w="2303" w:type="dxa"/>
          </w:tcPr>
          <w:p w14:paraId="34DFB1BD" w14:textId="77777777" w:rsidR="00773D04" w:rsidRPr="008774B7" w:rsidRDefault="00773D04" w:rsidP="008774B7">
            <w:pPr>
              <w:tabs>
                <w:tab w:val="left" w:pos="0"/>
              </w:tabs>
              <w:rPr>
                <w:sz w:val="24"/>
                <w:szCs w:val="24"/>
              </w:rPr>
            </w:pPr>
            <w:r w:rsidRPr="008774B7">
              <w:rPr>
                <w:sz w:val="24"/>
                <w:szCs w:val="24"/>
              </w:rPr>
              <w:t>У – Устный опрос</w:t>
            </w:r>
          </w:p>
          <w:p w14:paraId="04B26D97" w14:textId="77777777" w:rsidR="00773D04" w:rsidRPr="008774B7" w:rsidRDefault="00773D04" w:rsidP="008774B7">
            <w:pPr>
              <w:tabs>
                <w:tab w:val="left" w:pos="0"/>
              </w:tabs>
              <w:rPr>
                <w:sz w:val="24"/>
                <w:szCs w:val="24"/>
              </w:rPr>
            </w:pPr>
            <w:r w:rsidRPr="008774B7">
              <w:rPr>
                <w:sz w:val="24"/>
                <w:szCs w:val="24"/>
              </w:rPr>
              <w:t>Т–тест</w:t>
            </w:r>
          </w:p>
        </w:tc>
      </w:tr>
    </w:tbl>
    <w:p w14:paraId="726DADC1" w14:textId="77777777" w:rsidR="00773D04" w:rsidRDefault="00773D04" w:rsidP="0051665A">
      <w:pPr>
        <w:rPr>
          <w:sz w:val="20"/>
          <w:szCs w:val="20"/>
        </w:rPr>
      </w:pPr>
    </w:p>
    <w:p w14:paraId="74AFCADB" w14:textId="77777777" w:rsidR="00773D04" w:rsidRPr="00340CC7" w:rsidRDefault="00773D04" w:rsidP="00FC0CCE">
      <w:pPr>
        <w:rPr>
          <w:sz w:val="24"/>
          <w:szCs w:val="24"/>
        </w:rPr>
      </w:pPr>
      <w:r w:rsidRPr="00D55EC3">
        <w:rPr>
          <w:b/>
          <w:sz w:val="24"/>
          <w:szCs w:val="24"/>
        </w:rPr>
        <w:t>Компетенция</w:t>
      </w:r>
      <w:r>
        <w:t xml:space="preserve"> </w:t>
      </w:r>
      <w:r w:rsidRPr="00340CC7">
        <w:rPr>
          <w:sz w:val="24"/>
          <w:szCs w:val="24"/>
        </w:rPr>
        <w:t>– ПК-</w:t>
      </w:r>
      <w:r>
        <w:rPr>
          <w:sz w:val="24"/>
          <w:szCs w:val="24"/>
        </w:rPr>
        <w:t xml:space="preserve"> 9</w:t>
      </w:r>
    </w:p>
    <w:p w14:paraId="17063C9B" w14:textId="77777777" w:rsidR="00773D04" w:rsidRPr="00FC0CCE" w:rsidRDefault="00773D04" w:rsidP="00FC0CCE">
      <w:pPr>
        <w:jc w:val="both"/>
        <w:rPr>
          <w:sz w:val="24"/>
          <w:szCs w:val="24"/>
          <w:u w:val="single"/>
        </w:rPr>
      </w:pPr>
      <w:r w:rsidRPr="00FC0CCE">
        <w:rPr>
          <w:sz w:val="24"/>
          <w:szCs w:val="24"/>
          <w:u w:val="single"/>
        </w:rPr>
        <w:t>способен</w:t>
      </w:r>
      <w:r w:rsidRPr="00FC0CCE">
        <w:rPr>
          <w:spacing w:val="1"/>
          <w:sz w:val="24"/>
          <w:szCs w:val="24"/>
          <w:u w:val="single"/>
        </w:rPr>
        <w:t xml:space="preserve"> </w:t>
      </w:r>
      <w:r w:rsidRPr="00FC0CCE">
        <w:rPr>
          <w:sz w:val="24"/>
          <w:szCs w:val="24"/>
          <w:u w:val="single"/>
        </w:rPr>
        <w:t>понимать</w:t>
      </w:r>
      <w:r w:rsidRPr="00FC0CCE">
        <w:rPr>
          <w:spacing w:val="1"/>
          <w:sz w:val="24"/>
          <w:szCs w:val="24"/>
          <w:u w:val="single"/>
        </w:rPr>
        <w:t xml:space="preserve"> </w:t>
      </w:r>
      <w:r w:rsidRPr="00FC0CCE">
        <w:rPr>
          <w:sz w:val="24"/>
          <w:szCs w:val="24"/>
          <w:u w:val="single"/>
        </w:rPr>
        <w:t>принципы работы</w:t>
      </w:r>
      <w:r w:rsidRPr="00FC0CCE">
        <w:rPr>
          <w:spacing w:val="1"/>
          <w:sz w:val="24"/>
          <w:szCs w:val="24"/>
          <w:u w:val="single"/>
        </w:rPr>
        <w:t xml:space="preserve"> </w:t>
      </w:r>
      <w:r w:rsidRPr="00FC0CCE">
        <w:rPr>
          <w:sz w:val="24"/>
          <w:szCs w:val="24"/>
          <w:u w:val="single"/>
        </w:rPr>
        <w:t>современных</w:t>
      </w:r>
      <w:r w:rsidRPr="00FC0CCE">
        <w:rPr>
          <w:spacing w:val="1"/>
          <w:sz w:val="24"/>
          <w:szCs w:val="24"/>
          <w:u w:val="single"/>
        </w:rPr>
        <w:t xml:space="preserve"> </w:t>
      </w:r>
      <w:r w:rsidRPr="00FC0CCE">
        <w:rPr>
          <w:sz w:val="24"/>
          <w:szCs w:val="24"/>
          <w:u w:val="single"/>
        </w:rPr>
        <w:t>информационных</w:t>
      </w:r>
      <w:r w:rsidRPr="00FC0CCE">
        <w:rPr>
          <w:spacing w:val="1"/>
          <w:sz w:val="24"/>
          <w:szCs w:val="24"/>
          <w:u w:val="single"/>
        </w:rPr>
        <w:t xml:space="preserve"> </w:t>
      </w:r>
      <w:r w:rsidRPr="00FC0CCE">
        <w:rPr>
          <w:sz w:val="24"/>
          <w:szCs w:val="24"/>
          <w:u w:val="single"/>
        </w:rPr>
        <w:t>технологий и</w:t>
      </w:r>
      <w:r w:rsidRPr="00FC0CCE">
        <w:rPr>
          <w:spacing w:val="1"/>
          <w:sz w:val="24"/>
          <w:szCs w:val="24"/>
          <w:u w:val="single"/>
        </w:rPr>
        <w:t xml:space="preserve"> </w:t>
      </w:r>
      <w:r w:rsidRPr="00FC0CCE">
        <w:rPr>
          <w:sz w:val="24"/>
          <w:szCs w:val="24"/>
          <w:u w:val="single"/>
        </w:rPr>
        <w:t>использовать их</w:t>
      </w:r>
      <w:r w:rsidRPr="00FC0CCE">
        <w:rPr>
          <w:spacing w:val="1"/>
          <w:sz w:val="24"/>
          <w:szCs w:val="24"/>
          <w:u w:val="single"/>
        </w:rPr>
        <w:t xml:space="preserve"> </w:t>
      </w:r>
      <w:r w:rsidRPr="00FC0CCE">
        <w:rPr>
          <w:sz w:val="24"/>
          <w:szCs w:val="24"/>
          <w:u w:val="single"/>
        </w:rPr>
        <w:t>для решения задач</w:t>
      </w:r>
      <w:r w:rsidRPr="00FC0CCE">
        <w:rPr>
          <w:spacing w:val="-57"/>
          <w:sz w:val="24"/>
          <w:szCs w:val="24"/>
          <w:u w:val="single"/>
        </w:rPr>
        <w:t xml:space="preserve"> </w:t>
      </w:r>
      <w:r w:rsidRPr="00FC0CCE">
        <w:rPr>
          <w:sz w:val="24"/>
          <w:szCs w:val="24"/>
          <w:u w:val="single"/>
        </w:rPr>
        <w:t>профессиональной</w:t>
      </w:r>
      <w:r w:rsidRPr="00FC0CCE">
        <w:rPr>
          <w:spacing w:val="-57"/>
          <w:sz w:val="24"/>
          <w:szCs w:val="24"/>
          <w:u w:val="single"/>
        </w:rPr>
        <w:t xml:space="preserve"> </w:t>
      </w:r>
      <w:r w:rsidRPr="00FC0CCE">
        <w:rPr>
          <w:sz w:val="24"/>
          <w:szCs w:val="24"/>
          <w:u w:val="single"/>
        </w:rPr>
        <w:t>деятельности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15"/>
        <w:gridCol w:w="3010"/>
        <w:gridCol w:w="2984"/>
        <w:gridCol w:w="2036"/>
      </w:tblGrid>
      <w:tr w:rsidR="00773D04" w:rsidRPr="005E4677" w14:paraId="1E879BA5" w14:textId="77777777" w:rsidTr="00FC0CCE">
        <w:tc>
          <w:tcPr>
            <w:tcW w:w="4451" w:type="dxa"/>
            <w:gridSpan w:val="2"/>
          </w:tcPr>
          <w:p w14:paraId="654FC253" w14:textId="77777777" w:rsidR="00773D04" w:rsidRPr="005E4677" w:rsidRDefault="00773D04" w:rsidP="00485C9C">
            <w:pPr>
              <w:rPr>
                <w:b/>
                <w:sz w:val="24"/>
                <w:szCs w:val="24"/>
              </w:rPr>
            </w:pPr>
            <w:r w:rsidRPr="005E4677">
              <w:rPr>
                <w:b/>
                <w:sz w:val="24"/>
                <w:szCs w:val="24"/>
              </w:rPr>
              <w:t>Оцениваемый результат(показатель)*</w:t>
            </w:r>
          </w:p>
        </w:tc>
        <w:tc>
          <w:tcPr>
            <w:tcW w:w="2984" w:type="dxa"/>
          </w:tcPr>
          <w:p w14:paraId="3FDED6F3" w14:textId="77777777" w:rsidR="00773D04" w:rsidRPr="005E4677" w:rsidRDefault="00773D04" w:rsidP="00485C9C">
            <w:pPr>
              <w:rPr>
                <w:sz w:val="24"/>
                <w:szCs w:val="24"/>
              </w:rPr>
            </w:pPr>
            <w:r w:rsidRPr="005E4677">
              <w:rPr>
                <w:sz w:val="24"/>
                <w:szCs w:val="24"/>
              </w:rPr>
              <w:t>Критерии оценивания</w:t>
            </w:r>
          </w:p>
        </w:tc>
        <w:tc>
          <w:tcPr>
            <w:tcW w:w="2136" w:type="dxa"/>
          </w:tcPr>
          <w:p w14:paraId="62E8F839" w14:textId="77777777" w:rsidR="00773D04" w:rsidRPr="005E4677" w:rsidRDefault="00773D04" w:rsidP="00485C9C">
            <w:pPr>
              <w:rPr>
                <w:sz w:val="24"/>
                <w:szCs w:val="24"/>
              </w:rPr>
            </w:pPr>
            <w:r w:rsidRPr="005E4677">
              <w:rPr>
                <w:sz w:val="24"/>
                <w:szCs w:val="24"/>
              </w:rPr>
              <w:t>Процедура оценивания **</w:t>
            </w:r>
          </w:p>
        </w:tc>
      </w:tr>
      <w:tr w:rsidR="00773D04" w:rsidRPr="005E4677" w14:paraId="079F7205" w14:textId="77777777" w:rsidTr="00FC0CCE">
        <w:tc>
          <w:tcPr>
            <w:tcW w:w="1347" w:type="dxa"/>
            <w:vMerge w:val="restart"/>
          </w:tcPr>
          <w:p w14:paraId="536AC2DC" w14:textId="77777777" w:rsidR="00773D04" w:rsidRPr="005E4677" w:rsidRDefault="00773D04" w:rsidP="00485C9C">
            <w:pPr>
              <w:rPr>
                <w:sz w:val="24"/>
                <w:szCs w:val="24"/>
              </w:rPr>
            </w:pPr>
            <w:r w:rsidRPr="005E4677">
              <w:rPr>
                <w:sz w:val="24"/>
                <w:szCs w:val="24"/>
              </w:rPr>
              <w:t>Знает</w:t>
            </w:r>
          </w:p>
        </w:tc>
        <w:tc>
          <w:tcPr>
            <w:tcW w:w="3104" w:type="dxa"/>
            <w:vMerge w:val="restart"/>
          </w:tcPr>
          <w:p w14:paraId="41C25B6C" w14:textId="77777777" w:rsidR="00773D04" w:rsidRPr="00FC0CCE" w:rsidRDefault="00773D04" w:rsidP="00485C9C">
            <w:pPr>
              <w:jc w:val="both"/>
              <w:rPr>
                <w:sz w:val="24"/>
                <w:szCs w:val="24"/>
              </w:rPr>
            </w:pPr>
            <w:r w:rsidRPr="00FC0CCE">
              <w:rPr>
                <w:sz w:val="24"/>
                <w:szCs w:val="24"/>
              </w:rPr>
              <w:t>Основы автоматизации</w:t>
            </w:r>
            <w:r w:rsidRPr="00FC0CCE">
              <w:rPr>
                <w:spacing w:val="1"/>
                <w:sz w:val="24"/>
                <w:szCs w:val="24"/>
              </w:rPr>
              <w:t xml:space="preserve"> </w:t>
            </w:r>
            <w:r w:rsidRPr="00FC0CCE">
              <w:rPr>
                <w:sz w:val="24"/>
                <w:szCs w:val="24"/>
              </w:rPr>
              <w:t>проектирования; стадий и этапов</w:t>
            </w:r>
            <w:r w:rsidRPr="00FC0CCE">
              <w:rPr>
                <w:spacing w:val="-53"/>
                <w:sz w:val="24"/>
                <w:szCs w:val="24"/>
              </w:rPr>
              <w:t xml:space="preserve"> </w:t>
            </w:r>
            <w:r w:rsidRPr="00FC0CCE">
              <w:rPr>
                <w:sz w:val="24"/>
                <w:szCs w:val="24"/>
              </w:rPr>
              <w:t>проектирования; принципов</w:t>
            </w:r>
            <w:r w:rsidRPr="00FC0CCE">
              <w:rPr>
                <w:spacing w:val="1"/>
                <w:sz w:val="24"/>
                <w:szCs w:val="24"/>
              </w:rPr>
              <w:t xml:space="preserve"> </w:t>
            </w:r>
            <w:r w:rsidRPr="00FC0CCE">
              <w:rPr>
                <w:sz w:val="24"/>
                <w:szCs w:val="24"/>
              </w:rPr>
              <w:t>создания систем</w:t>
            </w:r>
            <w:r w:rsidRPr="00FC0CCE">
              <w:rPr>
                <w:spacing w:val="1"/>
                <w:sz w:val="24"/>
                <w:szCs w:val="24"/>
              </w:rPr>
              <w:t xml:space="preserve"> </w:t>
            </w:r>
            <w:r w:rsidRPr="00FC0CCE">
              <w:rPr>
                <w:sz w:val="24"/>
                <w:szCs w:val="24"/>
              </w:rPr>
              <w:t>автоматизированного</w:t>
            </w:r>
            <w:r w:rsidRPr="00FC0CCE">
              <w:rPr>
                <w:spacing w:val="1"/>
                <w:sz w:val="24"/>
                <w:szCs w:val="24"/>
              </w:rPr>
              <w:t xml:space="preserve"> </w:t>
            </w:r>
            <w:r w:rsidRPr="00FC0CCE">
              <w:rPr>
                <w:sz w:val="24"/>
                <w:szCs w:val="24"/>
              </w:rPr>
              <w:t>проектирования; видов</w:t>
            </w:r>
            <w:r w:rsidRPr="00FC0CCE">
              <w:rPr>
                <w:spacing w:val="1"/>
                <w:sz w:val="24"/>
                <w:szCs w:val="24"/>
              </w:rPr>
              <w:t xml:space="preserve"> </w:t>
            </w:r>
            <w:r w:rsidRPr="00FC0CCE">
              <w:rPr>
                <w:sz w:val="24"/>
                <w:szCs w:val="24"/>
              </w:rPr>
              <w:t>обеспечения систем</w:t>
            </w:r>
            <w:r w:rsidRPr="00FC0CCE">
              <w:rPr>
                <w:spacing w:val="1"/>
                <w:sz w:val="24"/>
                <w:szCs w:val="24"/>
              </w:rPr>
              <w:t xml:space="preserve"> </w:t>
            </w:r>
            <w:r w:rsidRPr="00FC0CCE">
              <w:rPr>
                <w:sz w:val="24"/>
                <w:szCs w:val="24"/>
              </w:rPr>
              <w:t>автоматизированного</w:t>
            </w:r>
            <w:r w:rsidRPr="00FC0CCE">
              <w:rPr>
                <w:spacing w:val="1"/>
                <w:sz w:val="24"/>
                <w:szCs w:val="24"/>
              </w:rPr>
              <w:t xml:space="preserve"> </w:t>
            </w:r>
            <w:r w:rsidRPr="00FC0CCE">
              <w:rPr>
                <w:sz w:val="24"/>
                <w:szCs w:val="24"/>
              </w:rPr>
              <w:t>проектирования</w:t>
            </w:r>
          </w:p>
        </w:tc>
        <w:tc>
          <w:tcPr>
            <w:tcW w:w="2984" w:type="dxa"/>
          </w:tcPr>
          <w:p w14:paraId="583A0E7B" w14:textId="77777777" w:rsidR="00773D04" w:rsidRPr="008774B7" w:rsidRDefault="00773D04" w:rsidP="00FC0CCE">
            <w:pPr>
              <w:pStyle w:val="TableParagraph"/>
              <w:ind w:left="0"/>
              <w:rPr>
                <w:sz w:val="24"/>
                <w:szCs w:val="24"/>
              </w:rPr>
            </w:pPr>
            <w:r>
              <w:rPr>
                <w:sz w:val="24"/>
                <w:szCs w:val="24"/>
              </w:rPr>
              <w:t xml:space="preserve">1. </w:t>
            </w:r>
            <w:r w:rsidRPr="00697139">
              <w:rPr>
                <w:sz w:val="24"/>
                <w:szCs w:val="24"/>
              </w:rPr>
              <w:t>Знает</w:t>
            </w:r>
            <w:r w:rsidRPr="00697139">
              <w:rPr>
                <w:spacing w:val="1"/>
                <w:sz w:val="24"/>
                <w:szCs w:val="24"/>
              </w:rPr>
              <w:t xml:space="preserve"> </w:t>
            </w:r>
            <w:r w:rsidRPr="00697139">
              <w:rPr>
                <w:sz w:val="24"/>
                <w:szCs w:val="24"/>
              </w:rPr>
              <w:t>информационные</w:t>
            </w:r>
            <w:r w:rsidRPr="00697139">
              <w:rPr>
                <w:spacing w:val="-11"/>
                <w:sz w:val="24"/>
                <w:szCs w:val="24"/>
              </w:rPr>
              <w:t xml:space="preserve"> </w:t>
            </w:r>
            <w:r w:rsidRPr="00697139">
              <w:rPr>
                <w:sz w:val="24"/>
                <w:szCs w:val="24"/>
              </w:rPr>
              <w:t>технологии,</w:t>
            </w:r>
            <w:r w:rsidRPr="00697139">
              <w:rPr>
                <w:spacing w:val="-52"/>
                <w:sz w:val="24"/>
                <w:szCs w:val="24"/>
              </w:rPr>
              <w:t xml:space="preserve"> </w:t>
            </w:r>
            <w:r w:rsidRPr="00697139">
              <w:rPr>
                <w:sz w:val="24"/>
                <w:szCs w:val="24"/>
              </w:rPr>
              <w:t>цифровые программы</w:t>
            </w:r>
            <w:r w:rsidRPr="00697139">
              <w:rPr>
                <w:spacing w:val="1"/>
                <w:sz w:val="24"/>
                <w:szCs w:val="24"/>
              </w:rPr>
              <w:t xml:space="preserve"> </w:t>
            </w:r>
            <w:r w:rsidRPr="00697139">
              <w:rPr>
                <w:sz w:val="24"/>
                <w:szCs w:val="24"/>
              </w:rPr>
              <w:t>проектирования, прикладные</w:t>
            </w:r>
            <w:r w:rsidRPr="00697139">
              <w:rPr>
                <w:spacing w:val="1"/>
                <w:sz w:val="24"/>
                <w:szCs w:val="24"/>
              </w:rPr>
              <w:t xml:space="preserve"> </w:t>
            </w:r>
            <w:r w:rsidRPr="00697139">
              <w:rPr>
                <w:sz w:val="24"/>
                <w:szCs w:val="24"/>
              </w:rPr>
              <w:t>программные</w:t>
            </w:r>
            <w:r w:rsidRPr="00697139">
              <w:rPr>
                <w:spacing w:val="-5"/>
                <w:sz w:val="24"/>
                <w:szCs w:val="24"/>
              </w:rPr>
              <w:t xml:space="preserve"> </w:t>
            </w:r>
            <w:r w:rsidRPr="00697139">
              <w:rPr>
                <w:sz w:val="24"/>
                <w:szCs w:val="24"/>
              </w:rPr>
              <w:t>средства</w:t>
            </w:r>
            <w:r w:rsidRPr="00697139">
              <w:rPr>
                <w:spacing w:val="5"/>
                <w:sz w:val="24"/>
                <w:szCs w:val="24"/>
              </w:rPr>
              <w:t xml:space="preserve"> </w:t>
            </w:r>
            <w:r w:rsidRPr="00697139">
              <w:rPr>
                <w:sz w:val="24"/>
                <w:szCs w:val="24"/>
              </w:rPr>
              <w:t>и</w:t>
            </w:r>
            <w:r w:rsidRPr="00697139">
              <w:rPr>
                <w:spacing w:val="1"/>
                <w:sz w:val="24"/>
                <w:szCs w:val="24"/>
              </w:rPr>
              <w:t xml:space="preserve"> </w:t>
            </w:r>
            <w:r w:rsidRPr="00697139">
              <w:rPr>
                <w:sz w:val="24"/>
                <w:szCs w:val="24"/>
              </w:rPr>
              <w:t>использует их</w:t>
            </w:r>
            <w:r w:rsidRPr="00697139">
              <w:rPr>
                <w:spacing w:val="2"/>
                <w:sz w:val="24"/>
                <w:szCs w:val="24"/>
              </w:rPr>
              <w:t xml:space="preserve"> </w:t>
            </w:r>
            <w:r w:rsidRPr="00697139">
              <w:rPr>
                <w:sz w:val="24"/>
                <w:szCs w:val="24"/>
              </w:rPr>
              <w:t>в</w:t>
            </w:r>
            <w:r w:rsidRPr="00697139">
              <w:rPr>
                <w:spacing w:val="1"/>
                <w:sz w:val="24"/>
                <w:szCs w:val="24"/>
              </w:rPr>
              <w:t xml:space="preserve"> </w:t>
            </w:r>
            <w:r w:rsidRPr="00697139">
              <w:rPr>
                <w:sz w:val="24"/>
                <w:szCs w:val="24"/>
              </w:rPr>
              <w:t>проектировании</w:t>
            </w:r>
          </w:p>
        </w:tc>
        <w:tc>
          <w:tcPr>
            <w:tcW w:w="2136" w:type="dxa"/>
          </w:tcPr>
          <w:p w14:paraId="464A7321" w14:textId="77777777" w:rsidR="00773D04" w:rsidRPr="008774B7" w:rsidRDefault="00773D04" w:rsidP="00485C9C">
            <w:pPr>
              <w:tabs>
                <w:tab w:val="left" w:pos="0"/>
              </w:tabs>
              <w:rPr>
                <w:sz w:val="24"/>
                <w:szCs w:val="24"/>
              </w:rPr>
            </w:pPr>
            <w:r w:rsidRPr="008774B7">
              <w:rPr>
                <w:sz w:val="24"/>
                <w:szCs w:val="24"/>
              </w:rPr>
              <w:t>У – Устный опрос</w:t>
            </w:r>
          </w:p>
          <w:p w14:paraId="312F88CA" w14:textId="77777777" w:rsidR="00773D04" w:rsidRPr="008774B7" w:rsidRDefault="00773D04" w:rsidP="00485C9C">
            <w:pPr>
              <w:tabs>
                <w:tab w:val="left" w:pos="0"/>
              </w:tabs>
              <w:rPr>
                <w:sz w:val="24"/>
                <w:szCs w:val="24"/>
              </w:rPr>
            </w:pPr>
            <w:r w:rsidRPr="008774B7">
              <w:rPr>
                <w:sz w:val="24"/>
                <w:szCs w:val="24"/>
              </w:rPr>
              <w:t>Т–тест</w:t>
            </w:r>
          </w:p>
        </w:tc>
      </w:tr>
      <w:tr w:rsidR="00773D04" w:rsidRPr="005E4677" w14:paraId="24F2211A" w14:textId="77777777" w:rsidTr="00FC0CCE">
        <w:tc>
          <w:tcPr>
            <w:tcW w:w="1347" w:type="dxa"/>
            <w:vMerge/>
          </w:tcPr>
          <w:p w14:paraId="0AE5EBFB" w14:textId="77777777" w:rsidR="00773D04" w:rsidRPr="005E4677" w:rsidRDefault="00773D04" w:rsidP="00485C9C">
            <w:pPr>
              <w:rPr>
                <w:sz w:val="24"/>
                <w:szCs w:val="24"/>
              </w:rPr>
            </w:pPr>
          </w:p>
        </w:tc>
        <w:tc>
          <w:tcPr>
            <w:tcW w:w="3104" w:type="dxa"/>
            <w:vMerge/>
          </w:tcPr>
          <w:p w14:paraId="319ABE92" w14:textId="77777777" w:rsidR="00773D04" w:rsidRPr="00FC0CCE" w:rsidRDefault="00773D04" w:rsidP="00485C9C">
            <w:pPr>
              <w:rPr>
                <w:sz w:val="24"/>
                <w:szCs w:val="24"/>
              </w:rPr>
            </w:pPr>
          </w:p>
        </w:tc>
        <w:tc>
          <w:tcPr>
            <w:tcW w:w="2984" w:type="dxa"/>
          </w:tcPr>
          <w:p w14:paraId="188DBE55" w14:textId="77777777" w:rsidR="00773D04" w:rsidRPr="008774B7" w:rsidRDefault="00773D04" w:rsidP="00485C9C">
            <w:pPr>
              <w:pStyle w:val="TableParagraph"/>
              <w:ind w:left="0"/>
              <w:rPr>
                <w:sz w:val="24"/>
                <w:szCs w:val="24"/>
              </w:rPr>
            </w:pPr>
            <w:r>
              <w:rPr>
                <w:sz w:val="24"/>
                <w:szCs w:val="24"/>
              </w:rPr>
              <w:t xml:space="preserve">2. </w:t>
            </w:r>
            <w:r w:rsidRPr="00697139">
              <w:rPr>
                <w:sz w:val="24"/>
                <w:szCs w:val="24"/>
              </w:rPr>
              <w:t>Умеет проектировать</w:t>
            </w:r>
            <w:r w:rsidRPr="00697139">
              <w:rPr>
                <w:spacing w:val="-57"/>
                <w:sz w:val="24"/>
                <w:szCs w:val="24"/>
              </w:rPr>
              <w:t xml:space="preserve"> </w:t>
            </w:r>
            <w:r w:rsidRPr="00697139">
              <w:rPr>
                <w:sz w:val="24"/>
                <w:szCs w:val="24"/>
              </w:rPr>
              <w:t>формы и методы контроля</w:t>
            </w:r>
            <w:r w:rsidRPr="00697139">
              <w:rPr>
                <w:spacing w:val="1"/>
                <w:sz w:val="24"/>
                <w:szCs w:val="24"/>
              </w:rPr>
              <w:t xml:space="preserve"> </w:t>
            </w:r>
            <w:r w:rsidRPr="00697139">
              <w:rPr>
                <w:sz w:val="24"/>
                <w:szCs w:val="24"/>
              </w:rPr>
              <w:t>качества образования,</w:t>
            </w:r>
            <w:r w:rsidRPr="00697139">
              <w:rPr>
                <w:spacing w:val="1"/>
                <w:sz w:val="24"/>
                <w:szCs w:val="24"/>
              </w:rPr>
              <w:t xml:space="preserve"> </w:t>
            </w:r>
            <w:r w:rsidRPr="00697139">
              <w:rPr>
                <w:sz w:val="24"/>
                <w:szCs w:val="24"/>
              </w:rPr>
              <w:t>различные виды</w:t>
            </w:r>
            <w:r w:rsidRPr="00697139">
              <w:rPr>
                <w:spacing w:val="1"/>
                <w:sz w:val="24"/>
                <w:szCs w:val="24"/>
              </w:rPr>
              <w:t xml:space="preserve"> </w:t>
            </w:r>
            <w:r w:rsidRPr="00697139">
              <w:rPr>
                <w:sz w:val="24"/>
                <w:szCs w:val="24"/>
              </w:rPr>
              <w:lastRenderedPageBreak/>
              <w:t>контрольноизмерительных</w:t>
            </w:r>
            <w:r w:rsidRPr="00697139">
              <w:rPr>
                <w:spacing w:val="1"/>
                <w:sz w:val="24"/>
                <w:szCs w:val="24"/>
              </w:rPr>
              <w:t xml:space="preserve"> </w:t>
            </w:r>
            <w:r w:rsidRPr="00697139">
              <w:rPr>
                <w:sz w:val="24"/>
                <w:szCs w:val="24"/>
              </w:rPr>
              <w:t>материалов, в том числе с</w:t>
            </w:r>
            <w:r w:rsidRPr="00697139">
              <w:rPr>
                <w:spacing w:val="1"/>
                <w:sz w:val="24"/>
                <w:szCs w:val="24"/>
              </w:rPr>
              <w:t xml:space="preserve"> </w:t>
            </w:r>
            <w:r w:rsidRPr="00697139">
              <w:rPr>
                <w:sz w:val="24"/>
                <w:szCs w:val="24"/>
              </w:rPr>
              <w:t>использованием</w:t>
            </w:r>
            <w:r w:rsidRPr="00697139">
              <w:rPr>
                <w:spacing w:val="1"/>
                <w:sz w:val="24"/>
                <w:szCs w:val="24"/>
              </w:rPr>
              <w:t xml:space="preserve"> </w:t>
            </w:r>
            <w:r w:rsidRPr="00697139">
              <w:rPr>
                <w:sz w:val="24"/>
                <w:szCs w:val="24"/>
              </w:rPr>
              <w:t>информационных</w:t>
            </w:r>
            <w:r w:rsidRPr="00697139">
              <w:rPr>
                <w:spacing w:val="1"/>
                <w:sz w:val="24"/>
                <w:szCs w:val="24"/>
              </w:rPr>
              <w:t xml:space="preserve"> </w:t>
            </w:r>
            <w:r w:rsidRPr="00697139">
              <w:rPr>
                <w:sz w:val="24"/>
                <w:szCs w:val="24"/>
              </w:rPr>
              <w:t>технологий и с учетом</w:t>
            </w:r>
            <w:r w:rsidRPr="00697139">
              <w:rPr>
                <w:spacing w:val="1"/>
                <w:sz w:val="24"/>
                <w:szCs w:val="24"/>
              </w:rPr>
              <w:t xml:space="preserve"> </w:t>
            </w:r>
            <w:r w:rsidRPr="00697139">
              <w:rPr>
                <w:sz w:val="24"/>
                <w:szCs w:val="24"/>
              </w:rPr>
              <w:t>отечественного</w:t>
            </w:r>
            <w:r w:rsidRPr="00697139">
              <w:rPr>
                <w:spacing w:val="1"/>
                <w:sz w:val="24"/>
                <w:szCs w:val="24"/>
              </w:rPr>
              <w:t xml:space="preserve"> </w:t>
            </w:r>
            <w:r w:rsidRPr="00697139">
              <w:rPr>
                <w:sz w:val="24"/>
                <w:szCs w:val="24"/>
              </w:rPr>
              <w:t>и</w:t>
            </w:r>
            <w:r w:rsidRPr="00697139">
              <w:rPr>
                <w:spacing w:val="1"/>
                <w:sz w:val="24"/>
                <w:szCs w:val="24"/>
              </w:rPr>
              <w:t xml:space="preserve"> </w:t>
            </w:r>
            <w:r w:rsidRPr="00697139">
              <w:rPr>
                <w:sz w:val="24"/>
                <w:szCs w:val="24"/>
              </w:rPr>
              <w:t>зарубежного</w:t>
            </w:r>
            <w:r w:rsidRPr="00697139">
              <w:rPr>
                <w:spacing w:val="1"/>
                <w:sz w:val="24"/>
                <w:szCs w:val="24"/>
              </w:rPr>
              <w:t xml:space="preserve"> </w:t>
            </w:r>
            <w:r w:rsidRPr="00697139">
              <w:rPr>
                <w:sz w:val="24"/>
                <w:szCs w:val="24"/>
              </w:rPr>
              <w:t>опыта</w:t>
            </w:r>
          </w:p>
        </w:tc>
        <w:tc>
          <w:tcPr>
            <w:tcW w:w="2136" w:type="dxa"/>
          </w:tcPr>
          <w:p w14:paraId="10CB8DCF" w14:textId="77777777" w:rsidR="00773D04" w:rsidRPr="008774B7" w:rsidRDefault="00773D04" w:rsidP="00485C9C">
            <w:pPr>
              <w:tabs>
                <w:tab w:val="left" w:pos="0"/>
              </w:tabs>
              <w:rPr>
                <w:sz w:val="24"/>
                <w:szCs w:val="24"/>
              </w:rPr>
            </w:pPr>
            <w:r w:rsidRPr="008774B7">
              <w:rPr>
                <w:sz w:val="24"/>
                <w:szCs w:val="24"/>
              </w:rPr>
              <w:lastRenderedPageBreak/>
              <w:t>У – Устный опрос</w:t>
            </w:r>
          </w:p>
          <w:p w14:paraId="6C0C0A40" w14:textId="77777777" w:rsidR="00773D04" w:rsidRPr="008774B7" w:rsidRDefault="00773D04" w:rsidP="00485C9C">
            <w:pPr>
              <w:tabs>
                <w:tab w:val="left" w:pos="0"/>
              </w:tabs>
              <w:rPr>
                <w:sz w:val="24"/>
                <w:szCs w:val="24"/>
              </w:rPr>
            </w:pPr>
            <w:r w:rsidRPr="008774B7">
              <w:rPr>
                <w:sz w:val="24"/>
                <w:szCs w:val="24"/>
              </w:rPr>
              <w:t>Т–тест</w:t>
            </w:r>
          </w:p>
        </w:tc>
      </w:tr>
      <w:tr w:rsidR="00773D04" w:rsidRPr="005E4677" w14:paraId="357A1898" w14:textId="77777777" w:rsidTr="00FC0CCE">
        <w:tc>
          <w:tcPr>
            <w:tcW w:w="1347" w:type="dxa"/>
            <w:vMerge w:val="restart"/>
          </w:tcPr>
          <w:p w14:paraId="77ECB2FD" w14:textId="77777777" w:rsidR="00773D04" w:rsidRPr="005E4677" w:rsidRDefault="00773D04" w:rsidP="00485C9C">
            <w:pPr>
              <w:rPr>
                <w:sz w:val="24"/>
                <w:szCs w:val="24"/>
              </w:rPr>
            </w:pPr>
            <w:r w:rsidRPr="005E4677">
              <w:rPr>
                <w:sz w:val="24"/>
                <w:szCs w:val="24"/>
              </w:rPr>
              <w:lastRenderedPageBreak/>
              <w:t>Умеет</w:t>
            </w:r>
          </w:p>
        </w:tc>
        <w:tc>
          <w:tcPr>
            <w:tcW w:w="3104" w:type="dxa"/>
            <w:vMerge w:val="restart"/>
          </w:tcPr>
          <w:p w14:paraId="4E9B9E3A" w14:textId="77777777" w:rsidR="00773D04" w:rsidRPr="00FC0CCE" w:rsidRDefault="00773D04" w:rsidP="00485C9C">
            <w:pPr>
              <w:jc w:val="both"/>
              <w:rPr>
                <w:sz w:val="24"/>
                <w:szCs w:val="24"/>
              </w:rPr>
            </w:pPr>
            <w:r w:rsidRPr="00FC0CCE">
              <w:rPr>
                <w:sz w:val="24"/>
                <w:szCs w:val="24"/>
              </w:rPr>
              <w:t>Пользоваться</w:t>
            </w:r>
            <w:r w:rsidRPr="00FC0CCE">
              <w:rPr>
                <w:spacing w:val="1"/>
                <w:sz w:val="24"/>
                <w:szCs w:val="24"/>
              </w:rPr>
              <w:t xml:space="preserve"> </w:t>
            </w:r>
            <w:r w:rsidRPr="00FC0CCE">
              <w:rPr>
                <w:sz w:val="24"/>
                <w:szCs w:val="24"/>
              </w:rPr>
              <w:t>современными</w:t>
            </w:r>
            <w:r w:rsidRPr="00FC0CCE">
              <w:rPr>
                <w:spacing w:val="1"/>
                <w:sz w:val="24"/>
                <w:szCs w:val="24"/>
              </w:rPr>
              <w:t xml:space="preserve"> </w:t>
            </w:r>
            <w:r w:rsidRPr="00FC0CCE">
              <w:rPr>
                <w:sz w:val="24"/>
                <w:szCs w:val="24"/>
              </w:rPr>
              <w:t>информационными</w:t>
            </w:r>
            <w:r w:rsidRPr="00FC0CCE">
              <w:rPr>
                <w:spacing w:val="1"/>
                <w:sz w:val="24"/>
                <w:szCs w:val="24"/>
              </w:rPr>
              <w:t xml:space="preserve"> </w:t>
            </w:r>
            <w:r w:rsidRPr="00FC0CCE">
              <w:rPr>
                <w:sz w:val="24"/>
                <w:szCs w:val="24"/>
              </w:rPr>
              <w:t>технологиями,</w:t>
            </w:r>
            <w:r w:rsidRPr="00FC0CCE">
              <w:rPr>
                <w:spacing w:val="5"/>
                <w:sz w:val="24"/>
                <w:szCs w:val="24"/>
              </w:rPr>
              <w:t xml:space="preserve"> </w:t>
            </w:r>
            <w:r w:rsidRPr="00FC0CCE">
              <w:rPr>
                <w:sz w:val="24"/>
                <w:szCs w:val="24"/>
              </w:rPr>
              <w:t>цифровыми</w:t>
            </w:r>
            <w:r w:rsidRPr="00FC0CCE">
              <w:rPr>
                <w:spacing w:val="1"/>
                <w:sz w:val="24"/>
                <w:szCs w:val="24"/>
              </w:rPr>
              <w:t xml:space="preserve"> </w:t>
            </w:r>
            <w:r w:rsidRPr="00FC0CCE">
              <w:rPr>
                <w:sz w:val="24"/>
                <w:szCs w:val="24"/>
              </w:rPr>
              <w:t>программами и техническими</w:t>
            </w:r>
            <w:r w:rsidRPr="00FC0CCE">
              <w:rPr>
                <w:spacing w:val="1"/>
                <w:sz w:val="24"/>
                <w:szCs w:val="24"/>
              </w:rPr>
              <w:t xml:space="preserve"> </w:t>
            </w:r>
            <w:r w:rsidRPr="00FC0CCE">
              <w:rPr>
                <w:sz w:val="24"/>
                <w:szCs w:val="24"/>
              </w:rPr>
              <w:t>средствами для проектирования</w:t>
            </w:r>
          </w:p>
        </w:tc>
        <w:tc>
          <w:tcPr>
            <w:tcW w:w="2984" w:type="dxa"/>
          </w:tcPr>
          <w:p w14:paraId="4311FCE6" w14:textId="77777777" w:rsidR="00773D04" w:rsidRPr="008774B7" w:rsidRDefault="00773D04" w:rsidP="00485C9C">
            <w:pPr>
              <w:pStyle w:val="TableParagraph"/>
              <w:ind w:left="0"/>
              <w:rPr>
                <w:sz w:val="24"/>
                <w:szCs w:val="24"/>
              </w:rPr>
            </w:pPr>
            <w:r>
              <w:rPr>
                <w:sz w:val="24"/>
                <w:szCs w:val="24"/>
              </w:rPr>
              <w:t xml:space="preserve">1. </w:t>
            </w:r>
            <w:r w:rsidRPr="00697139">
              <w:rPr>
                <w:sz w:val="24"/>
                <w:szCs w:val="24"/>
              </w:rPr>
              <w:t>Знает</w:t>
            </w:r>
            <w:r w:rsidRPr="00697139">
              <w:rPr>
                <w:spacing w:val="1"/>
                <w:sz w:val="24"/>
                <w:szCs w:val="24"/>
              </w:rPr>
              <w:t xml:space="preserve"> </w:t>
            </w:r>
            <w:r w:rsidRPr="00697139">
              <w:rPr>
                <w:sz w:val="24"/>
                <w:szCs w:val="24"/>
              </w:rPr>
              <w:t>информационные</w:t>
            </w:r>
            <w:r w:rsidRPr="00697139">
              <w:rPr>
                <w:spacing w:val="-11"/>
                <w:sz w:val="24"/>
                <w:szCs w:val="24"/>
              </w:rPr>
              <w:t xml:space="preserve"> </w:t>
            </w:r>
            <w:r w:rsidRPr="00697139">
              <w:rPr>
                <w:sz w:val="24"/>
                <w:szCs w:val="24"/>
              </w:rPr>
              <w:t>технологии,</w:t>
            </w:r>
            <w:r w:rsidRPr="00697139">
              <w:rPr>
                <w:spacing w:val="-52"/>
                <w:sz w:val="24"/>
                <w:szCs w:val="24"/>
              </w:rPr>
              <w:t xml:space="preserve"> </w:t>
            </w:r>
            <w:r w:rsidRPr="00697139">
              <w:rPr>
                <w:sz w:val="24"/>
                <w:szCs w:val="24"/>
              </w:rPr>
              <w:t>цифровые программы</w:t>
            </w:r>
            <w:r w:rsidRPr="00697139">
              <w:rPr>
                <w:spacing w:val="1"/>
                <w:sz w:val="24"/>
                <w:szCs w:val="24"/>
              </w:rPr>
              <w:t xml:space="preserve"> </w:t>
            </w:r>
            <w:r w:rsidRPr="00697139">
              <w:rPr>
                <w:sz w:val="24"/>
                <w:szCs w:val="24"/>
              </w:rPr>
              <w:t>проектирования, прикладные</w:t>
            </w:r>
            <w:r w:rsidRPr="00697139">
              <w:rPr>
                <w:spacing w:val="1"/>
                <w:sz w:val="24"/>
                <w:szCs w:val="24"/>
              </w:rPr>
              <w:t xml:space="preserve"> </w:t>
            </w:r>
            <w:r w:rsidRPr="00697139">
              <w:rPr>
                <w:sz w:val="24"/>
                <w:szCs w:val="24"/>
              </w:rPr>
              <w:t>программные</w:t>
            </w:r>
            <w:r w:rsidRPr="00697139">
              <w:rPr>
                <w:spacing w:val="-5"/>
                <w:sz w:val="24"/>
                <w:szCs w:val="24"/>
              </w:rPr>
              <w:t xml:space="preserve"> </w:t>
            </w:r>
            <w:r w:rsidRPr="00697139">
              <w:rPr>
                <w:sz w:val="24"/>
                <w:szCs w:val="24"/>
              </w:rPr>
              <w:t>средства</w:t>
            </w:r>
            <w:r w:rsidRPr="00697139">
              <w:rPr>
                <w:spacing w:val="5"/>
                <w:sz w:val="24"/>
                <w:szCs w:val="24"/>
              </w:rPr>
              <w:t xml:space="preserve"> </w:t>
            </w:r>
            <w:r w:rsidRPr="00697139">
              <w:rPr>
                <w:sz w:val="24"/>
                <w:szCs w:val="24"/>
              </w:rPr>
              <w:t>и</w:t>
            </w:r>
            <w:r w:rsidRPr="00697139">
              <w:rPr>
                <w:spacing w:val="1"/>
                <w:sz w:val="24"/>
                <w:szCs w:val="24"/>
              </w:rPr>
              <w:t xml:space="preserve"> </w:t>
            </w:r>
            <w:r w:rsidRPr="00697139">
              <w:rPr>
                <w:sz w:val="24"/>
                <w:szCs w:val="24"/>
              </w:rPr>
              <w:t>использует их</w:t>
            </w:r>
            <w:r w:rsidRPr="00697139">
              <w:rPr>
                <w:spacing w:val="2"/>
                <w:sz w:val="24"/>
                <w:szCs w:val="24"/>
              </w:rPr>
              <w:t xml:space="preserve"> </w:t>
            </w:r>
            <w:r w:rsidRPr="00697139">
              <w:rPr>
                <w:sz w:val="24"/>
                <w:szCs w:val="24"/>
              </w:rPr>
              <w:t>в</w:t>
            </w:r>
            <w:r w:rsidRPr="00697139">
              <w:rPr>
                <w:spacing w:val="1"/>
                <w:sz w:val="24"/>
                <w:szCs w:val="24"/>
              </w:rPr>
              <w:t xml:space="preserve"> </w:t>
            </w:r>
            <w:r w:rsidRPr="00697139">
              <w:rPr>
                <w:sz w:val="24"/>
                <w:szCs w:val="24"/>
              </w:rPr>
              <w:t>проектировании</w:t>
            </w:r>
          </w:p>
        </w:tc>
        <w:tc>
          <w:tcPr>
            <w:tcW w:w="2136" w:type="dxa"/>
          </w:tcPr>
          <w:p w14:paraId="241FD7A0" w14:textId="77777777" w:rsidR="00773D04" w:rsidRPr="008774B7" w:rsidRDefault="00773D04" w:rsidP="00485C9C">
            <w:pPr>
              <w:tabs>
                <w:tab w:val="left" w:pos="0"/>
              </w:tabs>
              <w:rPr>
                <w:sz w:val="24"/>
                <w:szCs w:val="24"/>
              </w:rPr>
            </w:pPr>
            <w:r w:rsidRPr="008774B7">
              <w:rPr>
                <w:sz w:val="24"/>
                <w:szCs w:val="24"/>
              </w:rPr>
              <w:t>У – Устный опрос</w:t>
            </w:r>
          </w:p>
          <w:p w14:paraId="749FE752" w14:textId="77777777" w:rsidR="00773D04" w:rsidRPr="008774B7" w:rsidRDefault="00773D04" w:rsidP="00485C9C">
            <w:pPr>
              <w:tabs>
                <w:tab w:val="left" w:pos="0"/>
              </w:tabs>
              <w:rPr>
                <w:sz w:val="24"/>
                <w:szCs w:val="24"/>
              </w:rPr>
            </w:pPr>
            <w:r w:rsidRPr="008774B7">
              <w:rPr>
                <w:sz w:val="24"/>
                <w:szCs w:val="24"/>
              </w:rPr>
              <w:t>Т–тест</w:t>
            </w:r>
          </w:p>
        </w:tc>
      </w:tr>
      <w:tr w:rsidR="00773D04" w:rsidRPr="005E4677" w14:paraId="680E1A82" w14:textId="77777777" w:rsidTr="00FC0CCE">
        <w:tc>
          <w:tcPr>
            <w:tcW w:w="1347" w:type="dxa"/>
            <w:vMerge/>
          </w:tcPr>
          <w:p w14:paraId="280E56F6" w14:textId="77777777" w:rsidR="00773D04" w:rsidRPr="005E4677" w:rsidRDefault="00773D04" w:rsidP="00485C9C">
            <w:pPr>
              <w:rPr>
                <w:sz w:val="24"/>
                <w:szCs w:val="24"/>
              </w:rPr>
            </w:pPr>
          </w:p>
        </w:tc>
        <w:tc>
          <w:tcPr>
            <w:tcW w:w="3104" w:type="dxa"/>
            <w:vMerge/>
          </w:tcPr>
          <w:p w14:paraId="492AE9BE" w14:textId="77777777" w:rsidR="00773D04" w:rsidRPr="00DA4DF8" w:rsidRDefault="00773D04" w:rsidP="00485C9C">
            <w:pPr>
              <w:rPr>
                <w:sz w:val="24"/>
                <w:szCs w:val="24"/>
              </w:rPr>
            </w:pPr>
          </w:p>
        </w:tc>
        <w:tc>
          <w:tcPr>
            <w:tcW w:w="2984" w:type="dxa"/>
          </w:tcPr>
          <w:p w14:paraId="0E55F7B7" w14:textId="77777777" w:rsidR="00773D04" w:rsidRPr="008774B7" w:rsidRDefault="00773D04" w:rsidP="00485C9C">
            <w:pPr>
              <w:pStyle w:val="TableParagraph"/>
              <w:ind w:left="0"/>
              <w:rPr>
                <w:sz w:val="24"/>
                <w:szCs w:val="24"/>
              </w:rPr>
            </w:pPr>
            <w:r>
              <w:rPr>
                <w:sz w:val="24"/>
                <w:szCs w:val="24"/>
              </w:rPr>
              <w:t xml:space="preserve">2. </w:t>
            </w:r>
            <w:r w:rsidRPr="00697139">
              <w:rPr>
                <w:sz w:val="24"/>
                <w:szCs w:val="24"/>
              </w:rPr>
              <w:t>Умеет проектировать</w:t>
            </w:r>
            <w:r w:rsidRPr="00697139">
              <w:rPr>
                <w:spacing w:val="-57"/>
                <w:sz w:val="24"/>
                <w:szCs w:val="24"/>
              </w:rPr>
              <w:t xml:space="preserve"> </w:t>
            </w:r>
            <w:r w:rsidRPr="00697139">
              <w:rPr>
                <w:sz w:val="24"/>
                <w:szCs w:val="24"/>
              </w:rPr>
              <w:t>формы и методы контроля</w:t>
            </w:r>
            <w:r w:rsidRPr="00697139">
              <w:rPr>
                <w:spacing w:val="1"/>
                <w:sz w:val="24"/>
                <w:szCs w:val="24"/>
              </w:rPr>
              <w:t xml:space="preserve"> </w:t>
            </w:r>
            <w:r w:rsidRPr="00697139">
              <w:rPr>
                <w:sz w:val="24"/>
                <w:szCs w:val="24"/>
              </w:rPr>
              <w:t>качества образования,</w:t>
            </w:r>
            <w:r w:rsidRPr="00697139">
              <w:rPr>
                <w:spacing w:val="1"/>
                <w:sz w:val="24"/>
                <w:szCs w:val="24"/>
              </w:rPr>
              <w:t xml:space="preserve"> </w:t>
            </w:r>
            <w:r w:rsidRPr="00697139">
              <w:rPr>
                <w:sz w:val="24"/>
                <w:szCs w:val="24"/>
              </w:rPr>
              <w:t>различные виды</w:t>
            </w:r>
            <w:r w:rsidRPr="00697139">
              <w:rPr>
                <w:spacing w:val="1"/>
                <w:sz w:val="24"/>
                <w:szCs w:val="24"/>
              </w:rPr>
              <w:t xml:space="preserve"> </w:t>
            </w:r>
            <w:r w:rsidRPr="00697139">
              <w:rPr>
                <w:sz w:val="24"/>
                <w:szCs w:val="24"/>
              </w:rPr>
              <w:t>контрольноизмерительных</w:t>
            </w:r>
            <w:r w:rsidRPr="00697139">
              <w:rPr>
                <w:spacing w:val="1"/>
                <w:sz w:val="24"/>
                <w:szCs w:val="24"/>
              </w:rPr>
              <w:t xml:space="preserve"> </w:t>
            </w:r>
            <w:r w:rsidRPr="00697139">
              <w:rPr>
                <w:sz w:val="24"/>
                <w:szCs w:val="24"/>
              </w:rPr>
              <w:t>материалов, в том числе с</w:t>
            </w:r>
            <w:r w:rsidRPr="00697139">
              <w:rPr>
                <w:spacing w:val="1"/>
                <w:sz w:val="24"/>
                <w:szCs w:val="24"/>
              </w:rPr>
              <w:t xml:space="preserve"> </w:t>
            </w:r>
            <w:r w:rsidRPr="00697139">
              <w:rPr>
                <w:sz w:val="24"/>
                <w:szCs w:val="24"/>
              </w:rPr>
              <w:t>использованием</w:t>
            </w:r>
            <w:r w:rsidRPr="00697139">
              <w:rPr>
                <w:spacing w:val="1"/>
                <w:sz w:val="24"/>
                <w:szCs w:val="24"/>
              </w:rPr>
              <w:t xml:space="preserve"> </w:t>
            </w:r>
            <w:r w:rsidRPr="00697139">
              <w:rPr>
                <w:sz w:val="24"/>
                <w:szCs w:val="24"/>
              </w:rPr>
              <w:t>информационных</w:t>
            </w:r>
            <w:r w:rsidRPr="00697139">
              <w:rPr>
                <w:spacing w:val="1"/>
                <w:sz w:val="24"/>
                <w:szCs w:val="24"/>
              </w:rPr>
              <w:t xml:space="preserve"> </w:t>
            </w:r>
            <w:r w:rsidRPr="00697139">
              <w:rPr>
                <w:sz w:val="24"/>
                <w:szCs w:val="24"/>
              </w:rPr>
              <w:t>технологий и с учетом</w:t>
            </w:r>
            <w:r w:rsidRPr="00697139">
              <w:rPr>
                <w:spacing w:val="1"/>
                <w:sz w:val="24"/>
                <w:szCs w:val="24"/>
              </w:rPr>
              <w:t xml:space="preserve"> </w:t>
            </w:r>
            <w:r w:rsidRPr="00697139">
              <w:rPr>
                <w:sz w:val="24"/>
                <w:szCs w:val="24"/>
              </w:rPr>
              <w:t>отечественного</w:t>
            </w:r>
            <w:r w:rsidRPr="00697139">
              <w:rPr>
                <w:spacing w:val="1"/>
                <w:sz w:val="24"/>
                <w:szCs w:val="24"/>
              </w:rPr>
              <w:t xml:space="preserve"> </w:t>
            </w:r>
            <w:r w:rsidRPr="00697139">
              <w:rPr>
                <w:sz w:val="24"/>
                <w:szCs w:val="24"/>
              </w:rPr>
              <w:t>и</w:t>
            </w:r>
            <w:r w:rsidRPr="00697139">
              <w:rPr>
                <w:spacing w:val="1"/>
                <w:sz w:val="24"/>
                <w:szCs w:val="24"/>
              </w:rPr>
              <w:t xml:space="preserve"> </w:t>
            </w:r>
            <w:r w:rsidRPr="00697139">
              <w:rPr>
                <w:sz w:val="24"/>
                <w:szCs w:val="24"/>
              </w:rPr>
              <w:t>зарубежного</w:t>
            </w:r>
            <w:r w:rsidRPr="00697139">
              <w:rPr>
                <w:spacing w:val="1"/>
                <w:sz w:val="24"/>
                <w:szCs w:val="24"/>
              </w:rPr>
              <w:t xml:space="preserve"> </w:t>
            </w:r>
            <w:r w:rsidRPr="00697139">
              <w:rPr>
                <w:sz w:val="24"/>
                <w:szCs w:val="24"/>
              </w:rPr>
              <w:t>опыта</w:t>
            </w:r>
          </w:p>
        </w:tc>
        <w:tc>
          <w:tcPr>
            <w:tcW w:w="2136" w:type="dxa"/>
          </w:tcPr>
          <w:p w14:paraId="130CEB38" w14:textId="77777777" w:rsidR="00773D04" w:rsidRPr="008774B7" w:rsidRDefault="00773D04" w:rsidP="00485C9C">
            <w:pPr>
              <w:tabs>
                <w:tab w:val="left" w:pos="0"/>
              </w:tabs>
              <w:rPr>
                <w:sz w:val="24"/>
                <w:szCs w:val="24"/>
              </w:rPr>
            </w:pPr>
            <w:r w:rsidRPr="008774B7">
              <w:rPr>
                <w:sz w:val="24"/>
                <w:szCs w:val="24"/>
              </w:rPr>
              <w:t>У – Устный опрос</w:t>
            </w:r>
          </w:p>
          <w:p w14:paraId="71A87E9C" w14:textId="77777777" w:rsidR="00773D04" w:rsidRPr="008774B7" w:rsidRDefault="00773D04" w:rsidP="00485C9C">
            <w:pPr>
              <w:tabs>
                <w:tab w:val="left" w:pos="0"/>
              </w:tabs>
              <w:rPr>
                <w:sz w:val="24"/>
                <w:szCs w:val="24"/>
              </w:rPr>
            </w:pPr>
            <w:r w:rsidRPr="008774B7">
              <w:rPr>
                <w:sz w:val="24"/>
                <w:szCs w:val="24"/>
              </w:rPr>
              <w:t>Т–тест</w:t>
            </w:r>
          </w:p>
        </w:tc>
      </w:tr>
      <w:tr w:rsidR="00773D04" w:rsidRPr="005E4677" w14:paraId="1F63B0B6" w14:textId="77777777" w:rsidTr="00FC0CCE">
        <w:tc>
          <w:tcPr>
            <w:tcW w:w="1347" w:type="dxa"/>
            <w:vMerge w:val="restart"/>
          </w:tcPr>
          <w:p w14:paraId="001BE68A" w14:textId="77777777" w:rsidR="00773D04" w:rsidRPr="005E4677" w:rsidRDefault="00773D04" w:rsidP="00485C9C">
            <w:pPr>
              <w:rPr>
                <w:sz w:val="24"/>
                <w:szCs w:val="24"/>
              </w:rPr>
            </w:pPr>
            <w:r w:rsidRPr="005E4677">
              <w:rPr>
                <w:sz w:val="24"/>
                <w:szCs w:val="24"/>
              </w:rPr>
              <w:t>Владеет навыком</w:t>
            </w:r>
          </w:p>
        </w:tc>
        <w:tc>
          <w:tcPr>
            <w:tcW w:w="3104" w:type="dxa"/>
            <w:vMerge w:val="restart"/>
          </w:tcPr>
          <w:p w14:paraId="4967F288" w14:textId="77777777" w:rsidR="00773D04" w:rsidRPr="00FC0CCE" w:rsidRDefault="00773D04" w:rsidP="00FC0CCE">
            <w:pPr>
              <w:pStyle w:val="TableParagraph"/>
              <w:ind w:left="0"/>
              <w:rPr>
                <w:sz w:val="24"/>
                <w:szCs w:val="24"/>
              </w:rPr>
            </w:pPr>
            <w:r>
              <w:rPr>
                <w:sz w:val="24"/>
                <w:szCs w:val="24"/>
              </w:rPr>
              <w:t>С</w:t>
            </w:r>
            <w:r w:rsidRPr="00FC0CCE">
              <w:rPr>
                <w:sz w:val="24"/>
                <w:szCs w:val="24"/>
              </w:rPr>
              <w:t>пособами разработки</w:t>
            </w:r>
            <w:r w:rsidRPr="00FC0CCE">
              <w:rPr>
                <w:spacing w:val="-52"/>
                <w:sz w:val="24"/>
                <w:szCs w:val="24"/>
              </w:rPr>
              <w:t xml:space="preserve"> </w:t>
            </w:r>
            <w:r w:rsidRPr="00FC0CCE">
              <w:rPr>
                <w:sz w:val="24"/>
                <w:szCs w:val="24"/>
              </w:rPr>
              <w:t>текстовых и графических</w:t>
            </w:r>
            <w:r w:rsidRPr="00FC0CCE">
              <w:rPr>
                <w:spacing w:val="1"/>
                <w:sz w:val="24"/>
                <w:szCs w:val="24"/>
              </w:rPr>
              <w:t xml:space="preserve"> </w:t>
            </w:r>
            <w:r w:rsidRPr="00FC0CCE">
              <w:rPr>
                <w:sz w:val="24"/>
                <w:szCs w:val="24"/>
              </w:rPr>
              <w:t>конструкторских</w:t>
            </w:r>
            <w:r w:rsidRPr="00FC0CCE">
              <w:rPr>
                <w:spacing w:val="-1"/>
                <w:sz w:val="24"/>
                <w:szCs w:val="24"/>
              </w:rPr>
              <w:t xml:space="preserve"> </w:t>
            </w:r>
            <w:r w:rsidRPr="00FC0CCE">
              <w:rPr>
                <w:sz w:val="24"/>
                <w:szCs w:val="24"/>
              </w:rPr>
              <w:t>документов</w:t>
            </w:r>
            <w:r w:rsidRPr="00FC0CCE">
              <w:rPr>
                <w:spacing w:val="1"/>
                <w:sz w:val="24"/>
                <w:szCs w:val="24"/>
              </w:rPr>
              <w:t xml:space="preserve"> </w:t>
            </w:r>
            <w:r w:rsidRPr="00FC0CCE">
              <w:rPr>
                <w:sz w:val="24"/>
                <w:szCs w:val="24"/>
              </w:rPr>
              <w:t>с</w:t>
            </w:r>
            <w:r w:rsidRPr="00FC0CCE">
              <w:rPr>
                <w:spacing w:val="1"/>
                <w:sz w:val="24"/>
                <w:szCs w:val="24"/>
              </w:rPr>
              <w:t xml:space="preserve"> </w:t>
            </w:r>
            <w:r w:rsidRPr="00FC0CCE">
              <w:rPr>
                <w:sz w:val="24"/>
                <w:szCs w:val="24"/>
              </w:rPr>
              <w:t>проверкой</w:t>
            </w:r>
            <w:r w:rsidRPr="00FC0CCE">
              <w:rPr>
                <w:spacing w:val="1"/>
                <w:sz w:val="24"/>
                <w:szCs w:val="24"/>
              </w:rPr>
              <w:t xml:space="preserve"> </w:t>
            </w:r>
            <w:r w:rsidRPr="00FC0CCE">
              <w:rPr>
                <w:sz w:val="24"/>
                <w:szCs w:val="24"/>
              </w:rPr>
              <w:t>их</w:t>
            </w:r>
            <w:r w:rsidRPr="00FC0CCE">
              <w:rPr>
                <w:spacing w:val="1"/>
                <w:sz w:val="24"/>
                <w:szCs w:val="24"/>
              </w:rPr>
              <w:t xml:space="preserve"> </w:t>
            </w:r>
            <w:r w:rsidRPr="00FC0CCE">
              <w:rPr>
                <w:sz w:val="24"/>
                <w:szCs w:val="24"/>
              </w:rPr>
              <w:t>соответствия</w:t>
            </w:r>
            <w:r w:rsidRPr="00FC0CCE">
              <w:rPr>
                <w:spacing w:val="1"/>
                <w:sz w:val="24"/>
                <w:szCs w:val="24"/>
              </w:rPr>
              <w:t xml:space="preserve"> </w:t>
            </w:r>
            <w:r w:rsidRPr="00FC0CCE">
              <w:rPr>
                <w:sz w:val="24"/>
                <w:szCs w:val="24"/>
              </w:rPr>
              <w:t>стандартам,</w:t>
            </w:r>
            <w:r w:rsidRPr="00FC0CCE">
              <w:rPr>
                <w:spacing w:val="-2"/>
                <w:sz w:val="24"/>
                <w:szCs w:val="24"/>
              </w:rPr>
              <w:t xml:space="preserve"> </w:t>
            </w:r>
            <w:r w:rsidRPr="00FC0CCE">
              <w:rPr>
                <w:sz w:val="24"/>
                <w:szCs w:val="24"/>
              </w:rPr>
              <w:t>техническим</w:t>
            </w:r>
          </w:p>
          <w:p w14:paraId="33D0204D" w14:textId="77777777" w:rsidR="00773D04" w:rsidRPr="00DA4DF8" w:rsidRDefault="00773D04" w:rsidP="00FC0CCE">
            <w:pPr>
              <w:jc w:val="both"/>
              <w:rPr>
                <w:sz w:val="24"/>
                <w:szCs w:val="24"/>
              </w:rPr>
            </w:pPr>
            <w:r w:rsidRPr="00FC0CCE">
              <w:rPr>
                <w:sz w:val="24"/>
                <w:szCs w:val="24"/>
              </w:rPr>
              <w:t>условиям и другим нормативным</w:t>
            </w:r>
            <w:r w:rsidRPr="00FC0CCE">
              <w:rPr>
                <w:spacing w:val="-52"/>
                <w:sz w:val="24"/>
                <w:szCs w:val="24"/>
              </w:rPr>
              <w:t xml:space="preserve"> </w:t>
            </w:r>
            <w:r w:rsidRPr="00FC0CCE">
              <w:rPr>
                <w:sz w:val="24"/>
                <w:szCs w:val="24"/>
              </w:rPr>
              <w:t>документам</w:t>
            </w:r>
          </w:p>
        </w:tc>
        <w:tc>
          <w:tcPr>
            <w:tcW w:w="2984" w:type="dxa"/>
          </w:tcPr>
          <w:p w14:paraId="52740A7B" w14:textId="77777777" w:rsidR="00773D04" w:rsidRPr="008774B7" w:rsidRDefault="00773D04" w:rsidP="00485C9C">
            <w:pPr>
              <w:pStyle w:val="TableParagraph"/>
              <w:ind w:left="0"/>
              <w:rPr>
                <w:sz w:val="24"/>
                <w:szCs w:val="24"/>
              </w:rPr>
            </w:pPr>
            <w:r>
              <w:rPr>
                <w:sz w:val="24"/>
                <w:szCs w:val="24"/>
              </w:rPr>
              <w:t xml:space="preserve">1. </w:t>
            </w:r>
            <w:r w:rsidRPr="00697139">
              <w:rPr>
                <w:sz w:val="24"/>
                <w:szCs w:val="24"/>
              </w:rPr>
              <w:t>Знает</w:t>
            </w:r>
            <w:r w:rsidRPr="00697139">
              <w:rPr>
                <w:spacing w:val="1"/>
                <w:sz w:val="24"/>
                <w:szCs w:val="24"/>
              </w:rPr>
              <w:t xml:space="preserve"> </w:t>
            </w:r>
            <w:r w:rsidRPr="00697139">
              <w:rPr>
                <w:sz w:val="24"/>
                <w:szCs w:val="24"/>
              </w:rPr>
              <w:t>информационные</w:t>
            </w:r>
            <w:r w:rsidRPr="00697139">
              <w:rPr>
                <w:spacing w:val="-11"/>
                <w:sz w:val="24"/>
                <w:szCs w:val="24"/>
              </w:rPr>
              <w:t xml:space="preserve"> </w:t>
            </w:r>
            <w:r w:rsidRPr="00697139">
              <w:rPr>
                <w:sz w:val="24"/>
                <w:szCs w:val="24"/>
              </w:rPr>
              <w:t>технологии,</w:t>
            </w:r>
            <w:r w:rsidRPr="00697139">
              <w:rPr>
                <w:spacing w:val="-52"/>
                <w:sz w:val="24"/>
                <w:szCs w:val="24"/>
              </w:rPr>
              <w:t xml:space="preserve"> </w:t>
            </w:r>
            <w:r w:rsidRPr="00697139">
              <w:rPr>
                <w:sz w:val="24"/>
                <w:szCs w:val="24"/>
              </w:rPr>
              <w:t>цифровые программы</w:t>
            </w:r>
            <w:r w:rsidRPr="00697139">
              <w:rPr>
                <w:spacing w:val="1"/>
                <w:sz w:val="24"/>
                <w:szCs w:val="24"/>
              </w:rPr>
              <w:t xml:space="preserve"> </w:t>
            </w:r>
            <w:r w:rsidRPr="00697139">
              <w:rPr>
                <w:sz w:val="24"/>
                <w:szCs w:val="24"/>
              </w:rPr>
              <w:t>проектирования, прикладные</w:t>
            </w:r>
            <w:r w:rsidRPr="00697139">
              <w:rPr>
                <w:spacing w:val="1"/>
                <w:sz w:val="24"/>
                <w:szCs w:val="24"/>
              </w:rPr>
              <w:t xml:space="preserve"> </w:t>
            </w:r>
            <w:r w:rsidRPr="00697139">
              <w:rPr>
                <w:sz w:val="24"/>
                <w:szCs w:val="24"/>
              </w:rPr>
              <w:t>программные</w:t>
            </w:r>
            <w:r w:rsidRPr="00697139">
              <w:rPr>
                <w:spacing w:val="-5"/>
                <w:sz w:val="24"/>
                <w:szCs w:val="24"/>
              </w:rPr>
              <w:t xml:space="preserve"> </w:t>
            </w:r>
            <w:r w:rsidRPr="00697139">
              <w:rPr>
                <w:sz w:val="24"/>
                <w:szCs w:val="24"/>
              </w:rPr>
              <w:t>средства</w:t>
            </w:r>
            <w:r w:rsidRPr="00697139">
              <w:rPr>
                <w:spacing w:val="5"/>
                <w:sz w:val="24"/>
                <w:szCs w:val="24"/>
              </w:rPr>
              <w:t xml:space="preserve"> </w:t>
            </w:r>
            <w:r w:rsidRPr="00697139">
              <w:rPr>
                <w:sz w:val="24"/>
                <w:szCs w:val="24"/>
              </w:rPr>
              <w:t>и</w:t>
            </w:r>
            <w:r w:rsidRPr="00697139">
              <w:rPr>
                <w:spacing w:val="1"/>
                <w:sz w:val="24"/>
                <w:szCs w:val="24"/>
              </w:rPr>
              <w:t xml:space="preserve"> </w:t>
            </w:r>
            <w:r w:rsidRPr="00697139">
              <w:rPr>
                <w:sz w:val="24"/>
                <w:szCs w:val="24"/>
              </w:rPr>
              <w:t>использует их</w:t>
            </w:r>
            <w:r w:rsidRPr="00697139">
              <w:rPr>
                <w:spacing w:val="2"/>
                <w:sz w:val="24"/>
                <w:szCs w:val="24"/>
              </w:rPr>
              <w:t xml:space="preserve"> </w:t>
            </w:r>
            <w:r w:rsidRPr="00697139">
              <w:rPr>
                <w:sz w:val="24"/>
                <w:szCs w:val="24"/>
              </w:rPr>
              <w:t>в</w:t>
            </w:r>
            <w:r w:rsidRPr="00697139">
              <w:rPr>
                <w:spacing w:val="1"/>
                <w:sz w:val="24"/>
                <w:szCs w:val="24"/>
              </w:rPr>
              <w:t xml:space="preserve"> </w:t>
            </w:r>
            <w:r w:rsidRPr="00697139">
              <w:rPr>
                <w:sz w:val="24"/>
                <w:szCs w:val="24"/>
              </w:rPr>
              <w:t>проектировании</w:t>
            </w:r>
          </w:p>
        </w:tc>
        <w:tc>
          <w:tcPr>
            <w:tcW w:w="2136" w:type="dxa"/>
          </w:tcPr>
          <w:p w14:paraId="48C2E8B9" w14:textId="77777777" w:rsidR="00773D04" w:rsidRPr="008774B7" w:rsidRDefault="00773D04" w:rsidP="00485C9C">
            <w:pPr>
              <w:tabs>
                <w:tab w:val="left" w:pos="0"/>
              </w:tabs>
              <w:rPr>
                <w:sz w:val="24"/>
                <w:szCs w:val="24"/>
              </w:rPr>
            </w:pPr>
            <w:r w:rsidRPr="008774B7">
              <w:rPr>
                <w:sz w:val="24"/>
                <w:szCs w:val="24"/>
              </w:rPr>
              <w:t>У – Устный опрос</w:t>
            </w:r>
          </w:p>
          <w:p w14:paraId="7866EB74" w14:textId="77777777" w:rsidR="00773D04" w:rsidRPr="008774B7" w:rsidRDefault="00773D04" w:rsidP="00485C9C">
            <w:pPr>
              <w:tabs>
                <w:tab w:val="left" w:pos="0"/>
              </w:tabs>
              <w:rPr>
                <w:sz w:val="24"/>
                <w:szCs w:val="24"/>
              </w:rPr>
            </w:pPr>
            <w:r w:rsidRPr="008774B7">
              <w:rPr>
                <w:sz w:val="24"/>
                <w:szCs w:val="24"/>
              </w:rPr>
              <w:t>Т–тест</w:t>
            </w:r>
          </w:p>
        </w:tc>
      </w:tr>
      <w:tr w:rsidR="00773D04" w:rsidRPr="005E4677" w14:paraId="57115437" w14:textId="77777777" w:rsidTr="00FC0CCE">
        <w:tc>
          <w:tcPr>
            <w:tcW w:w="1347" w:type="dxa"/>
            <w:vMerge/>
          </w:tcPr>
          <w:p w14:paraId="4E7EFB6D" w14:textId="77777777" w:rsidR="00773D04" w:rsidRPr="005E4677" w:rsidRDefault="00773D04" w:rsidP="00485C9C">
            <w:pPr>
              <w:rPr>
                <w:sz w:val="24"/>
                <w:szCs w:val="24"/>
              </w:rPr>
            </w:pPr>
          </w:p>
        </w:tc>
        <w:tc>
          <w:tcPr>
            <w:tcW w:w="3104" w:type="dxa"/>
            <w:vMerge/>
          </w:tcPr>
          <w:p w14:paraId="78805F1C" w14:textId="77777777" w:rsidR="00773D04" w:rsidRPr="008774B7" w:rsidRDefault="00773D04" w:rsidP="00485C9C">
            <w:pPr>
              <w:rPr>
                <w:sz w:val="24"/>
                <w:szCs w:val="24"/>
              </w:rPr>
            </w:pPr>
          </w:p>
        </w:tc>
        <w:tc>
          <w:tcPr>
            <w:tcW w:w="2984" w:type="dxa"/>
          </w:tcPr>
          <w:p w14:paraId="6FCD9F31" w14:textId="77777777" w:rsidR="00773D04" w:rsidRPr="008774B7" w:rsidRDefault="00773D04" w:rsidP="00485C9C">
            <w:pPr>
              <w:pStyle w:val="TableParagraph"/>
              <w:ind w:left="0"/>
              <w:rPr>
                <w:sz w:val="24"/>
                <w:szCs w:val="24"/>
              </w:rPr>
            </w:pPr>
            <w:r>
              <w:rPr>
                <w:sz w:val="24"/>
                <w:szCs w:val="24"/>
              </w:rPr>
              <w:t xml:space="preserve">2. </w:t>
            </w:r>
            <w:r w:rsidRPr="00697139">
              <w:rPr>
                <w:sz w:val="24"/>
                <w:szCs w:val="24"/>
              </w:rPr>
              <w:t>Умеет проектировать</w:t>
            </w:r>
            <w:r w:rsidRPr="00697139">
              <w:rPr>
                <w:spacing w:val="-57"/>
                <w:sz w:val="24"/>
                <w:szCs w:val="24"/>
              </w:rPr>
              <w:t xml:space="preserve"> </w:t>
            </w:r>
            <w:r w:rsidRPr="00697139">
              <w:rPr>
                <w:sz w:val="24"/>
                <w:szCs w:val="24"/>
              </w:rPr>
              <w:t>формы и методы контроля</w:t>
            </w:r>
            <w:r w:rsidRPr="00697139">
              <w:rPr>
                <w:spacing w:val="1"/>
                <w:sz w:val="24"/>
                <w:szCs w:val="24"/>
              </w:rPr>
              <w:t xml:space="preserve"> </w:t>
            </w:r>
            <w:r w:rsidRPr="00697139">
              <w:rPr>
                <w:sz w:val="24"/>
                <w:szCs w:val="24"/>
              </w:rPr>
              <w:t>качества образования,</w:t>
            </w:r>
            <w:r w:rsidRPr="00697139">
              <w:rPr>
                <w:spacing w:val="1"/>
                <w:sz w:val="24"/>
                <w:szCs w:val="24"/>
              </w:rPr>
              <w:t xml:space="preserve"> </w:t>
            </w:r>
            <w:r w:rsidRPr="00697139">
              <w:rPr>
                <w:sz w:val="24"/>
                <w:szCs w:val="24"/>
              </w:rPr>
              <w:t>различные виды</w:t>
            </w:r>
            <w:r w:rsidRPr="00697139">
              <w:rPr>
                <w:spacing w:val="1"/>
                <w:sz w:val="24"/>
                <w:szCs w:val="24"/>
              </w:rPr>
              <w:t xml:space="preserve"> </w:t>
            </w:r>
            <w:r w:rsidRPr="00697139">
              <w:rPr>
                <w:sz w:val="24"/>
                <w:szCs w:val="24"/>
              </w:rPr>
              <w:t>контрольноизмерительных</w:t>
            </w:r>
            <w:r w:rsidRPr="00697139">
              <w:rPr>
                <w:spacing w:val="1"/>
                <w:sz w:val="24"/>
                <w:szCs w:val="24"/>
              </w:rPr>
              <w:t xml:space="preserve"> </w:t>
            </w:r>
            <w:r w:rsidRPr="00697139">
              <w:rPr>
                <w:sz w:val="24"/>
                <w:szCs w:val="24"/>
              </w:rPr>
              <w:t>материалов, в том числе с</w:t>
            </w:r>
            <w:r w:rsidRPr="00697139">
              <w:rPr>
                <w:spacing w:val="1"/>
                <w:sz w:val="24"/>
                <w:szCs w:val="24"/>
              </w:rPr>
              <w:t xml:space="preserve"> </w:t>
            </w:r>
            <w:r w:rsidRPr="00697139">
              <w:rPr>
                <w:sz w:val="24"/>
                <w:szCs w:val="24"/>
              </w:rPr>
              <w:t>использованием</w:t>
            </w:r>
            <w:r w:rsidRPr="00697139">
              <w:rPr>
                <w:spacing w:val="1"/>
                <w:sz w:val="24"/>
                <w:szCs w:val="24"/>
              </w:rPr>
              <w:t xml:space="preserve"> </w:t>
            </w:r>
            <w:r w:rsidRPr="00697139">
              <w:rPr>
                <w:sz w:val="24"/>
                <w:szCs w:val="24"/>
              </w:rPr>
              <w:t>информационных</w:t>
            </w:r>
            <w:r w:rsidRPr="00697139">
              <w:rPr>
                <w:spacing w:val="1"/>
                <w:sz w:val="24"/>
                <w:szCs w:val="24"/>
              </w:rPr>
              <w:t xml:space="preserve"> </w:t>
            </w:r>
            <w:r w:rsidRPr="00697139">
              <w:rPr>
                <w:sz w:val="24"/>
                <w:szCs w:val="24"/>
              </w:rPr>
              <w:t>технологий и с учетом</w:t>
            </w:r>
            <w:r w:rsidRPr="00697139">
              <w:rPr>
                <w:spacing w:val="1"/>
                <w:sz w:val="24"/>
                <w:szCs w:val="24"/>
              </w:rPr>
              <w:t xml:space="preserve"> </w:t>
            </w:r>
            <w:r w:rsidRPr="00697139">
              <w:rPr>
                <w:sz w:val="24"/>
                <w:szCs w:val="24"/>
              </w:rPr>
              <w:t>отечественного</w:t>
            </w:r>
            <w:r w:rsidRPr="00697139">
              <w:rPr>
                <w:spacing w:val="1"/>
                <w:sz w:val="24"/>
                <w:szCs w:val="24"/>
              </w:rPr>
              <w:t xml:space="preserve"> </w:t>
            </w:r>
            <w:r w:rsidRPr="00697139">
              <w:rPr>
                <w:sz w:val="24"/>
                <w:szCs w:val="24"/>
              </w:rPr>
              <w:t>и</w:t>
            </w:r>
            <w:r w:rsidRPr="00697139">
              <w:rPr>
                <w:spacing w:val="1"/>
                <w:sz w:val="24"/>
                <w:szCs w:val="24"/>
              </w:rPr>
              <w:t xml:space="preserve"> </w:t>
            </w:r>
            <w:r w:rsidRPr="00697139">
              <w:rPr>
                <w:sz w:val="24"/>
                <w:szCs w:val="24"/>
              </w:rPr>
              <w:t>зарубежного</w:t>
            </w:r>
            <w:r w:rsidRPr="00697139">
              <w:rPr>
                <w:spacing w:val="1"/>
                <w:sz w:val="24"/>
                <w:szCs w:val="24"/>
              </w:rPr>
              <w:t xml:space="preserve"> </w:t>
            </w:r>
            <w:r w:rsidRPr="00697139">
              <w:rPr>
                <w:sz w:val="24"/>
                <w:szCs w:val="24"/>
              </w:rPr>
              <w:t>опыта</w:t>
            </w:r>
          </w:p>
        </w:tc>
        <w:tc>
          <w:tcPr>
            <w:tcW w:w="2136" w:type="dxa"/>
          </w:tcPr>
          <w:p w14:paraId="3E611BE7" w14:textId="77777777" w:rsidR="00773D04" w:rsidRPr="008774B7" w:rsidRDefault="00773D04" w:rsidP="00485C9C">
            <w:pPr>
              <w:tabs>
                <w:tab w:val="left" w:pos="0"/>
              </w:tabs>
              <w:rPr>
                <w:sz w:val="24"/>
                <w:szCs w:val="24"/>
              </w:rPr>
            </w:pPr>
            <w:r w:rsidRPr="008774B7">
              <w:rPr>
                <w:sz w:val="24"/>
                <w:szCs w:val="24"/>
              </w:rPr>
              <w:t>У – Устный опрос</w:t>
            </w:r>
          </w:p>
          <w:p w14:paraId="2E78458F" w14:textId="77777777" w:rsidR="00773D04" w:rsidRPr="008774B7" w:rsidRDefault="00773D04" w:rsidP="00485C9C">
            <w:pPr>
              <w:tabs>
                <w:tab w:val="left" w:pos="0"/>
              </w:tabs>
              <w:rPr>
                <w:sz w:val="24"/>
                <w:szCs w:val="24"/>
              </w:rPr>
            </w:pPr>
            <w:r w:rsidRPr="008774B7">
              <w:rPr>
                <w:sz w:val="24"/>
                <w:szCs w:val="24"/>
              </w:rPr>
              <w:t>Т–тест</w:t>
            </w:r>
          </w:p>
        </w:tc>
      </w:tr>
    </w:tbl>
    <w:p w14:paraId="4ED8B6F1" w14:textId="77777777" w:rsidR="00773D04" w:rsidRDefault="00773D04" w:rsidP="0051665A">
      <w:pPr>
        <w:rPr>
          <w:sz w:val="20"/>
          <w:szCs w:val="20"/>
        </w:rPr>
      </w:pPr>
    </w:p>
    <w:p w14:paraId="6AEF2A25" w14:textId="77777777" w:rsidR="00773D04" w:rsidRPr="006222BD" w:rsidRDefault="00773D04" w:rsidP="006222BD">
      <w:pPr>
        <w:rPr>
          <w:b/>
          <w:sz w:val="24"/>
          <w:szCs w:val="24"/>
        </w:rPr>
      </w:pPr>
      <w:r w:rsidRPr="006222BD">
        <w:rPr>
          <w:b/>
          <w:sz w:val="24"/>
          <w:szCs w:val="24"/>
        </w:rPr>
        <w:t xml:space="preserve">Описание шкал оценивания </w:t>
      </w:r>
    </w:p>
    <w:p w14:paraId="7430AB2D" w14:textId="77777777" w:rsidR="00773D04" w:rsidRDefault="00773D04" w:rsidP="00FC0CCE">
      <w:pPr>
        <w:ind w:firstLine="709"/>
        <w:jc w:val="both"/>
        <w:rPr>
          <w:sz w:val="24"/>
          <w:szCs w:val="24"/>
        </w:rPr>
      </w:pPr>
      <w:r w:rsidRPr="00A3026F">
        <w:rPr>
          <w:sz w:val="24"/>
          <w:szCs w:val="24"/>
        </w:rPr>
        <w:t xml:space="preserve">Оценка «зачтено» выставляется за ответ, если обучающийся продемонстрировал отлично сформированные языковые и коммуникативные навыки, дал полные развернутые ответы. Содержание изложено последовательно, с соблюдением логики изложения и привлечением иллюстративного материала. В ответе продемонстрировано знание дополнительной научной литературы. Приведены различные точки зрения на рассматриваемую проблематику, дана критическая оценка различных подходов к решению конкретных методических проблем. Ответ отличался богатством словаря и терминологии. </w:t>
      </w:r>
      <w:r w:rsidRPr="00A3026F">
        <w:rPr>
          <w:sz w:val="24"/>
          <w:szCs w:val="24"/>
        </w:rPr>
        <w:lastRenderedPageBreak/>
        <w:t>Были использованы разнообразные грамматические структуры, в целом соблюдался правильный интонационный рисунок, фонетические ошибки отсутствовали.</w:t>
      </w:r>
    </w:p>
    <w:p w14:paraId="0A23C02F" w14:textId="77777777" w:rsidR="00773D04" w:rsidRPr="00A3026F" w:rsidRDefault="00773D04" w:rsidP="00FC0CCE">
      <w:pPr>
        <w:ind w:firstLine="709"/>
        <w:jc w:val="both"/>
        <w:rPr>
          <w:sz w:val="24"/>
          <w:szCs w:val="24"/>
        </w:rPr>
      </w:pPr>
    </w:p>
    <w:p w14:paraId="18906EAB" w14:textId="77777777" w:rsidR="00773D04" w:rsidRDefault="00773D04" w:rsidP="00FC0CCE">
      <w:pPr>
        <w:ind w:firstLine="709"/>
        <w:jc w:val="both"/>
        <w:rPr>
          <w:sz w:val="24"/>
          <w:szCs w:val="24"/>
        </w:rPr>
      </w:pPr>
      <w:r w:rsidRPr="00A3026F">
        <w:rPr>
          <w:sz w:val="24"/>
          <w:szCs w:val="24"/>
        </w:rPr>
        <w:t>Оценка «не зачтено» выставляется за ответ, если обучающийся продемонстрировал недостаточно сформированные языковые и коммуникативные навыки. Ответ не раскрыл содержания вопроса либо не соответствовал теме, состоял из пересказа отдельных сведений из учебников без обобщений и выводов. Нарушена последовательность изложения мыслей, крайне беден словарь, часты случаи неправильного словоупотребления и незнания терминологии. Обучающийся продемонстрировал несформированность понятийного аппарата, отсутствие умения систематизировать приобретенные знания, отсутствие навыков анализа.</w:t>
      </w:r>
    </w:p>
    <w:p w14:paraId="77F2544F" w14:textId="77777777" w:rsidR="00773D04" w:rsidRPr="00340CC7" w:rsidRDefault="00773D04" w:rsidP="00340CC7">
      <w:pPr>
        <w:ind w:firstLine="709"/>
        <w:jc w:val="both"/>
        <w:rPr>
          <w:sz w:val="24"/>
          <w:szCs w:val="24"/>
        </w:rPr>
      </w:pPr>
    </w:p>
    <w:p w14:paraId="269951C3" w14:textId="77777777" w:rsidR="00773D04" w:rsidRPr="006222BD" w:rsidRDefault="00773D04" w:rsidP="00723595">
      <w:pPr>
        <w:jc w:val="both"/>
        <w:rPr>
          <w:b/>
          <w:sz w:val="24"/>
          <w:szCs w:val="24"/>
        </w:rPr>
      </w:pPr>
      <w:r w:rsidRPr="006222BD">
        <w:rPr>
          <w:b/>
          <w:sz w:val="24"/>
          <w:szCs w:val="24"/>
        </w:rPr>
        <w:t>Шкала пересчета баллов по дисциплине при промежуточной форме аттестации по дисциплине - зачет (таблица)</w:t>
      </w:r>
    </w:p>
    <w:p w14:paraId="62E27171" w14:textId="77777777" w:rsidR="00773D04" w:rsidRDefault="00773D04" w:rsidP="00220EBD">
      <w:pPr>
        <w:ind w:firstLine="709"/>
        <w:jc w:val="both"/>
        <w:rPr>
          <w:sz w:val="24"/>
          <w:szCs w:val="24"/>
        </w:rPr>
      </w:pPr>
    </w:p>
    <w:tbl>
      <w:tblPr>
        <w:tblW w:w="0" w:type="auto"/>
        <w:tblInd w:w="-5" w:type="dxa"/>
        <w:tblLayout w:type="fixed"/>
        <w:tblLook w:val="0000" w:firstRow="0" w:lastRow="0" w:firstColumn="0" w:lastColumn="0" w:noHBand="0" w:noVBand="0"/>
      </w:tblPr>
      <w:tblGrid>
        <w:gridCol w:w="4785"/>
        <w:gridCol w:w="4755"/>
      </w:tblGrid>
      <w:tr w:rsidR="00773D04" w:rsidRPr="000A16FA" w14:paraId="2A20237A" w14:textId="77777777" w:rsidTr="00220EBD">
        <w:tc>
          <w:tcPr>
            <w:tcW w:w="4785" w:type="dxa"/>
            <w:tcBorders>
              <w:top w:val="single" w:sz="4" w:space="0" w:color="000000"/>
              <w:left w:val="single" w:sz="4" w:space="0" w:color="000000"/>
              <w:bottom w:val="single" w:sz="4" w:space="0" w:color="000000"/>
            </w:tcBorders>
            <w:shd w:val="clear" w:color="auto" w:fill="auto"/>
          </w:tcPr>
          <w:p w14:paraId="2426E075" w14:textId="77777777" w:rsidR="00773D04" w:rsidRPr="000A16FA" w:rsidRDefault="00773D04" w:rsidP="00220EBD">
            <w:pPr>
              <w:jc w:val="center"/>
              <w:rPr>
                <w:sz w:val="24"/>
                <w:szCs w:val="24"/>
              </w:rPr>
            </w:pPr>
            <w:r w:rsidRPr="000A16FA">
              <w:rPr>
                <w:sz w:val="24"/>
                <w:szCs w:val="24"/>
              </w:rPr>
              <w:t xml:space="preserve">Оценки </w:t>
            </w:r>
          </w:p>
        </w:tc>
        <w:tc>
          <w:tcPr>
            <w:tcW w:w="4755" w:type="dxa"/>
            <w:tcBorders>
              <w:top w:val="single" w:sz="4" w:space="0" w:color="000000"/>
              <w:left w:val="single" w:sz="4" w:space="0" w:color="000000"/>
              <w:bottom w:val="single" w:sz="4" w:space="0" w:color="000000"/>
              <w:right w:val="single" w:sz="4" w:space="0" w:color="000000"/>
            </w:tcBorders>
            <w:shd w:val="clear" w:color="auto" w:fill="auto"/>
          </w:tcPr>
          <w:p w14:paraId="027DAB45" w14:textId="77777777" w:rsidR="00773D04" w:rsidRPr="000A16FA" w:rsidRDefault="00773D04" w:rsidP="00220EBD">
            <w:pPr>
              <w:jc w:val="center"/>
              <w:rPr>
                <w:sz w:val="24"/>
                <w:szCs w:val="24"/>
              </w:rPr>
            </w:pPr>
            <w:r w:rsidRPr="000A16FA">
              <w:rPr>
                <w:sz w:val="24"/>
                <w:szCs w:val="24"/>
              </w:rPr>
              <w:t xml:space="preserve">Критерии </w:t>
            </w:r>
          </w:p>
        </w:tc>
      </w:tr>
      <w:tr w:rsidR="00773D04" w:rsidRPr="000A16FA" w14:paraId="0320BB31" w14:textId="77777777" w:rsidTr="00220EBD">
        <w:tc>
          <w:tcPr>
            <w:tcW w:w="4785" w:type="dxa"/>
            <w:tcBorders>
              <w:top w:val="single" w:sz="4" w:space="0" w:color="000000"/>
              <w:left w:val="single" w:sz="4" w:space="0" w:color="000000"/>
              <w:bottom w:val="single" w:sz="4" w:space="0" w:color="000000"/>
            </w:tcBorders>
            <w:shd w:val="clear" w:color="auto" w:fill="auto"/>
          </w:tcPr>
          <w:p w14:paraId="2DFDB5A6" w14:textId="77777777" w:rsidR="00773D04" w:rsidRPr="000A16FA" w:rsidRDefault="00773D04" w:rsidP="00220EBD">
            <w:pPr>
              <w:jc w:val="center"/>
              <w:rPr>
                <w:sz w:val="24"/>
                <w:szCs w:val="24"/>
              </w:rPr>
            </w:pPr>
            <w:r w:rsidRPr="000A16FA">
              <w:rPr>
                <w:sz w:val="24"/>
                <w:szCs w:val="24"/>
              </w:rPr>
              <w:t>«отлично»</w:t>
            </w:r>
          </w:p>
        </w:tc>
        <w:tc>
          <w:tcPr>
            <w:tcW w:w="4755" w:type="dxa"/>
            <w:tcBorders>
              <w:top w:val="single" w:sz="4" w:space="0" w:color="000000"/>
              <w:left w:val="single" w:sz="4" w:space="0" w:color="000000"/>
              <w:bottom w:val="single" w:sz="4" w:space="0" w:color="000000"/>
              <w:right w:val="single" w:sz="4" w:space="0" w:color="000000"/>
            </w:tcBorders>
            <w:shd w:val="clear" w:color="auto" w:fill="auto"/>
          </w:tcPr>
          <w:p w14:paraId="792E5FDE" w14:textId="77777777" w:rsidR="00773D04" w:rsidRPr="000A16FA" w:rsidRDefault="00773D04" w:rsidP="00220EBD">
            <w:pPr>
              <w:rPr>
                <w:sz w:val="24"/>
                <w:szCs w:val="24"/>
              </w:rPr>
            </w:pPr>
            <w:r w:rsidRPr="000A16FA">
              <w:rPr>
                <w:sz w:val="24"/>
                <w:szCs w:val="24"/>
              </w:rPr>
              <w:t>Задание выполнено на 91-100%</w:t>
            </w:r>
          </w:p>
        </w:tc>
      </w:tr>
      <w:tr w:rsidR="00773D04" w:rsidRPr="000A16FA" w14:paraId="21CD6B60" w14:textId="77777777" w:rsidTr="00220EBD">
        <w:tc>
          <w:tcPr>
            <w:tcW w:w="4785" w:type="dxa"/>
            <w:tcBorders>
              <w:top w:val="single" w:sz="4" w:space="0" w:color="000000"/>
              <w:left w:val="single" w:sz="4" w:space="0" w:color="000000"/>
              <w:bottom w:val="single" w:sz="4" w:space="0" w:color="000000"/>
            </w:tcBorders>
            <w:shd w:val="clear" w:color="auto" w:fill="auto"/>
          </w:tcPr>
          <w:p w14:paraId="19B9FDE0" w14:textId="77777777" w:rsidR="00773D04" w:rsidRPr="000A16FA" w:rsidRDefault="00773D04" w:rsidP="00220EBD">
            <w:pPr>
              <w:jc w:val="center"/>
              <w:rPr>
                <w:sz w:val="24"/>
                <w:szCs w:val="24"/>
              </w:rPr>
            </w:pPr>
            <w:r w:rsidRPr="000A16FA">
              <w:rPr>
                <w:sz w:val="24"/>
                <w:szCs w:val="24"/>
              </w:rPr>
              <w:t>«хорошо»</w:t>
            </w:r>
          </w:p>
        </w:tc>
        <w:tc>
          <w:tcPr>
            <w:tcW w:w="4755" w:type="dxa"/>
            <w:tcBorders>
              <w:top w:val="single" w:sz="4" w:space="0" w:color="000000"/>
              <w:left w:val="single" w:sz="4" w:space="0" w:color="000000"/>
              <w:bottom w:val="single" w:sz="4" w:space="0" w:color="000000"/>
              <w:right w:val="single" w:sz="4" w:space="0" w:color="000000"/>
            </w:tcBorders>
            <w:shd w:val="clear" w:color="auto" w:fill="auto"/>
          </w:tcPr>
          <w:p w14:paraId="0F4D4143" w14:textId="77777777" w:rsidR="00773D04" w:rsidRPr="000A16FA" w:rsidRDefault="00773D04" w:rsidP="00220EBD">
            <w:pPr>
              <w:rPr>
                <w:sz w:val="24"/>
                <w:szCs w:val="24"/>
              </w:rPr>
            </w:pPr>
            <w:r w:rsidRPr="000A16FA">
              <w:rPr>
                <w:sz w:val="24"/>
                <w:szCs w:val="24"/>
              </w:rPr>
              <w:t>Задание выполнено на 81-90%</w:t>
            </w:r>
          </w:p>
        </w:tc>
      </w:tr>
      <w:tr w:rsidR="00773D04" w:rsidRPr="000A16FA" w14:paraId="6D47867E" w14:textId="77777777" w:rsidTr="00220EBD">
        <w:tc>
          <w:tcPr>
            <w:tcW w:w="4785" w:type="dxa"/>
            <w:tcBorders>
              <w:top w:val="single" w:sz="4" w:space="0" w:color="000000"/>
              <w:left w:val="single" w:sz="4" w:space="0" w:color="000000"/>
              <w:bottom w:val="single" w:sz="4" w:space="0" w:color="000000"/>
            </w:tcBorders>
            <w:shd w:val="clear" w:color="auto" w:fill="auto"/>
          </w:tcPr>
          <w:p w14:paraId="609D1904" w14:textId="77777777" w:rsidR="00773D04" w:rsidRPr="000A16FA" w:rsidRDefault="00773D04" w:rsidP="00220EBD">
            <w:pPr>
              <w:jc w:val="center"/>
              <w:rPr>
                <w:sz w:val="24"/>
                <w:szCs w:val="24"/>
              </w:rPr>
            </w:pPr>
            <w:r w:rsidRPr="000A16FA">
              <w:rPr>
                <w:sz w:val="24"/>
                <w:szCs w:val="24"/>
              </w:rPr>
              <w:t>«удовлетворительно»</w:t>
            </w:r>
          </w:p>
        </w:tc>
        <w:tc>
          <w:tcPr>
            <w:tcW w:w="4755" w:type="dxa"/>
            <w:tcBorders>
              <w:top w:val="single" w:sz="4" w:space="0" w:color="000000"/>
              <w:left w:val="single" w:sz="4" w:space="0" w:color="000000"/>
              <w:bottom w:val="single" w:sz="4" w:space="0" w:color="000000"/>
              <w:right w:val="single" w:sz="4" w:space="0" w:color="000000"/>
            </w:tcBorders>
            <w:shd w:val="clear" w:color="auto" w:fill="auto"/>
          </w:tcPr>
          <w:p w14:paraId="05D591D0" w14:textId="77777777" w:rsidR="00773D04" w:rsidRPr="000A16FA" w:rsidRDefault="00773D04" w:rsidP="00220EBD">
            <w:pPr>
              <w:rPr>
                <w:sz w:val="24"/>
                <w:szCs w:val="24"/>
              </w:rPr>
            </w:pPr>
            <w:r w:rsidRPr="000A16FA">
              <w:rPr>
                <w:sz w:val="24"/>
                <w:szCs w:val="24"/>
              </w:rPr>
              <w:t>Задание выполнено на 51-80%</w:t>
            </w:r>
          </w:p>
        </w:tc>
      </w:tr>
      <w:tr w:rsidR="00773D04" w:rsidRPr="000A16FA" w14:paraId="4E2998DD" w14:textId="77777777" w:rsidTr="00220EBD">
        <w:tc>
          <w:tcPr>
            <w:tcW w:w="4785" w:type="dxa"/>
            <w:tcBorders>
              <w:top w:val="single" w:sz="4" w:space="0" w:color="000000"/>
              <w:left w:val="single" w:sz="4" w:space="0" w:color="000000"/>
              <w:bottom w:val="single" w:sz="4" w:space="0" w:color="000000"/>
            </w:tcBorders>
            <w:shd w:val="clear" w:color="auto" w:fill="auto"/>
          </w:tcPr>
          <w:p w14:paraId="6BFF76DF" w14:textId="77777777" w:rsidR="00773D04" w:rsidRPr="000A16FA" w:rsidRDefault="00773D04" w:rsidP="00220EBD">
            <w:pPr>
              <w:jc w:val="center"/>
              <w:rPr>
                <w:sz w:val="24"/>
                <w:szCs w:val="24"/>
              </w:rPr>
            </w:pPr>
            <w:r w:rsidRPr="000A16FA">
              <w:rPr>
                <w:sz w:val="24"/>
                <w:szCs w:val="24"/>
              </w:rPr>
              <w:t>«неудовлетворительно»</w:t>
            </w:r>
          </w:p>
        </w:tc>
        <w:tc>
          <w:tcPr>
            <w:tcW w:w="4755" w:type="dxa"/>
            <w:tcBorders>
              <w:top w:val="single" w:sz="4" w:space="0" w:color="000000"/>
              <w:left w:val="single" w:sz="4" w:space="0" w:color="000000"/>
              <w:bottom w:val="single" w:sz="4" w:space="0" w:color="000000"/>
              <w:right w:val="single" w:sz="4" w:space="0" w:color="000000"/>
            </w:tcBorders>
            <w:shd w:val="clear" w:color="auto" w:fill="auto"/>
          </w:tcPr>
          <w:p w14:paraId="428046D1" w14:textId="77777777" w:rsidR="00773D04" w:rsidRPr="000A16FA" w:rsidRDefault="00773D04" w:rsidP="00220EBD">
            <w:pPr>
              <w:rPr>
                <w:sz w:val="24"/>
                <w:szCs w:val="24"/>
              </w:rPr>
            </w:pPr>
            <w:r w:rsidRPr="000A16FA">
              <w:rPr>
                <w:sz w:val="24"/>
                <w:szCs w:val="24"/>
              </w:rPr>
              <w:t>Задание выполнено на 10-50%</w:t>
            </w:r>
          </w:p>
        </w:tc>
      </w:tr>
    </w:tbl>
    <w:p w14:paraId="2CDA476E" w14:textId="77777777" w:rsidR="00773D04" w:rsidRPr="006222BD" w:rsidRDefault="00773D04" w:rsidP="006222BD">
      <w:pPr>
        <w:rPr>
          <w:b/>
          <w:sz w:val="24"/>
          <w:szCs w:val="24"/>
        </w:rPr>
      </w:pPr>
    </w:p>
    <w:p w14:paraId="4CF30513" w14:textId="77777777" w:rsidR="00773D04" w:rsidRDefault="00773D04" w:rsidP="006222BD">
      <w:pPr>
        <w:rPr>
          <w:sz w:val="24"/>
          <w:szCs w:val="24"/>
        </w:rPr>
      </w:pPr>
      <w:r w:rsidRPr="006222BD">
        <w:rPr>
          <w:b/>
          <w:sz w:val="24"/>
          <w:szCs w:val="24"/>
        </w:rPr>
        <w:t xml:space="preserve">Шкала пересчета баллов по дисциплине при промежуточной форме аттестации по дисциплине </w:t>
      </w:r>
      <w:r>
        <w:rPr>
          <w:b/>
          <w:sz w:val="24"/>
          <w:szCs w:val="24"/>
        </w:rPr>
        <w:t>–</w:t>
      </w:r>
      <w:r w:rsidRPr="006222BD">
        <w:rPr>
          <w:b/>
          <w:sz w:val="24"/>
          <w:szCs w:val="24"/>
        </w:rPr>
        <w:t xml:space="preserve"> экзамен</w:t>
      </w:r>
      <w:r>
        <w:rPr>
          <w:b/>
          <w:sz w:val="24"/>
          <w:szCs w:val="24"/>
        </w:rPr>
        <w:t xml:space="preserve"> </w:t>
      </w:r>
      <w:r w:rsidRPr="006222BD">
        <w:rPr>
          <w:sz w:val="24"/>
          <w:szCs w:val="24"/>
        </w:rPr>
        <w:t>(таблица)</w:t>
      </w:r>
    </w:p>
    <w:p w14:paraId="221699FF" w14:textId="77777777" w:rsidR="00773D04" w:rsidRDefault="00773D04" w:rsidP="00481FFF">
      <w:pPr>
        <w:rPr>
          <w:sz w:val="24"/>
          <w:szCs w:val="24"/>
        </w:rPr>
      </w:pPr>
      <w:r w:rsidRPr="006222BD">
        <w:rPr>
          <w:sz w:val="24"/>
          <w:szCs w:val="24"/>
        </w:rPr>
        <w:t xml:space="preserve">Оценка «отлично» выставляется обучающемуся </w:t>
      </w:r>
      <w:r>
        <w:rPr>
          <w:sz w:val="24"/>
          <w:szCs w:val="24"/>
        </w:rPr>
        <w:t>–</w:t>
      </w:r>
      <w:r w:rsidRPr="006222BD">
        <w:rPr>
          <w:sz w:val="24"/>
          <w:szCs w:val="24"/>
        </w:rPr>
        <w:t xml:space="preserve"> </w:t>
      </w:r>
    </w:p>
    <w:p w14:paraId="581E9B49" w14:textId="77777777" w:rsidR="00773D04" w:rsidRDefault="00773D04" w:rsidP="00481FFF">
      <w:pPr>
        <w:rPr>
          <w:sz w:val="24"/>
          <w:szCs w:val="24"/>
        </w:rPr>
      </w:pPr>
      <w:r w:rsidRPr="006222BD">
        <w:rPr>
          <w:sz w:val="24"/>
          <w:szCs w:val="24"/>
        </w:rPr>
        <w:t xml:space="preserve">Оценка «хорошо» выставляется обучающемуся </w:t>
      </w:r>
      <w:r>
        <w:rPr>
          <w:sz w:val="24"/>
          <w:szCs w:val="24"/>
        </w:rPr>
        <w:t>–</w:t>
      </w:r>
      <w:r w:rsidRPr="006222BD">
        <w:rPr>
          <w:sz w:val="24"/>
          <w:szCs w:val="24"/>
        </w:rPr>
        <w:t xml:space="preserve"> </w:t>
      </w:r>
    </w:p>
    <w:p w14:paraId="29381C95" w14:textId="77777777" w:rsidR="00773D04" w:rsidRDefault="00773D04" w:rsidP="00481FFF">
      <w:pPr>
        <w:rPr>
          <w:sz w:val="24"/>
          <w:szCs w:val="24"/>
        </w:rPr>
      </w:pPr>
      <w:r w:rsidRPr="006222BD">
        <w:rPr>
          <w:sz w:val="24"/>
          <w:szCs w:val="24"/>
        </w:rPr>
        <w:t xml:space="preserve">Оценка «удовлетворительно» выставляется обучающемуся </w:t>
      </w:r>
      <w:r>
        <w:rPr>
          <w:sz w:val="24"/>
          <w:szCs w:val="24"/>
        </w:rPr>
        <w:t>–</w:t>
      </w:r>
      <w:r w:rsidRPr="006222BD">
        <w:rPr>
          <w:sz w:val="24"/>
          <w:szCs w:val="24"/>
        </w:rPr>
        <w:t xml:space="preserve"> </w:t>
      </w:r>
    </w:p>
    <w:p w14:paraId="68AD4A88" w14:textId="77777777" w:rsidR="00773D04" w:rsidRDefault="00773D04" w:rsidP="00481FFF">
      <w:pPr>
        <w:rPr>
          <w:sz w:val="24"/>
          <w:szCs w:val="24"/>
        </w:rPr>
      </w:pPr>
      <w:r w:rsidRPr="006222BD">
        <w:rPr>
          <w:sz w:val="24"/>
          <w:szCs w:val="24"/>
        </w:rPr>
        <w:t xml:space="preserve">Оценка «неудовлетворительно» выставляется обучающемуся </w:t>
      </w:r>
    </w:p>
    <w:p w14:paraId="5B112B68" w14:textId="77777777" w:rsidR="00773D04" w:rsidRDefault="00773D04" w:rsidP="00481FFF">
      <w:pPr>
        <w:rPr>
          <w:sz w:val="24"/>
          <w:szCs w:val="24"/>
        </w:rPr>
      </w:pPr>
    </w:p>
    <w:p w14:paraId="3CBB131E" w14:textId="77777777" w:rsidR="00773D04" w:rsidRPr="00481FFF" w:rsidRDefault="00773D04" w:rsidP="00481FFF">
      <w:pPr>
        <w:ind w:firstLine="709"/>
        <w:jc w:val="both"/>
        <w:rPr>
          <w:b/>
          <w:sz w:val="24"/>
          <w:szCs w:val="24"/>
        </w:rPr>
      </w:pPr>
      <w:r w:rsidRPr="00220EBD">
        <w:rPr>
          <w:b/>
          <w:sz w:val="24"/>
          <w:szCs w:val="24"/>
        </w:rPr>
        <w:t xml:space="preserve">7.3 Типовые контрольные задания или иные материалы, необходимые для оценки знаний, умений, навыков и (или) опыта деятельности, характеризующих этапы формирования компетенций в процессе освоения образовательной программы </w:t>
      </w:r>
    </w:p>
    <w:p w14:paraId="6FD933AC" w14:textId="77777777" w:rsidR="00773D04" w:rsidRDefault="00773D04" w:rsidP="00481FFF">
      <w:pPr>
        <w:ind w:firstLine="709"/>
        <w:rPr>
          <w:b/>
          <w:sz w:val="24"/>
          <w:szCs w:val="24"/>
        </w:rPr>
      </w:pPr>
      <w:r w:rsidRPr="006222BD">
        <w:rPr>
          <w:b/>
          <w:sz w:val="24"/>
          <w:szCs w:val="24"/>
        </w:rPr>
        <w:t xml:space="preserve">7.3.1 Тестовые задания </w:t>
      </w:r>
    </w:p>
    <w:p w14:paraId="7AA03C26" w14:textId="77777777" w:rsidR="00773D04" w:rsidRDefault="00773D04" w:rsidP="006222BD">
      <w:pPr>
        <w:rPr>
          <w:b/>
          <w:sz w:val="24"/>
          <w:szCs w:val="24"/>
        </w:rPr>
      </w:pPr>
      <w:r w:rsidRPr="006222BD">
        <w:rPr>
          <w:b/>
          <w:sz w:val="24"/>
          <w:szCs w:val="24"/>
        </w:rPr>
        <w:t>Комплект тестовых заданий (тест) по дисциплине размещен _______</w:t>
      </w:r>
      <w:r w:rsidRPr="00220EBD">
        <w:rPr>
          <w:sz w:val="24"/>
          <w:szCs w:val="24"/>
          <w:u w:val="single"/>
          <w:lang w:val="en-US"/>
        </w:rPr>
        <w:t>chesu</w:t>
      </w:r>
      <w:r w:rsidRPr="00220EBD">
        <w:rPr>
          <w:sz w:val="24"/>
          <w:szCs w:val="24"/>
          <w:u w:val="single"/>
        </w:rPr>
        <w:t>.</w:t>
      </w:r>
      <w:r w:rsidRPr="00220EBD">
        <w:rPr>
          <w:sz w:val="24"/>
          <w:szCs w:val="24"/>
          <w:u w:val="single"/>
          <w:lang w:val="en-US"/>
        </w:rPr>
        <w:t>ru</w:t>
      </w:r>
      <w:r w:rsidRPr="006222BD">
        <w:rPr>
          <w:b/>
          <w:sz w:val="24"/>
          <w:szCs w:val="24"/>
        </w:rPr>
        <w:t>________________________________</w:t>
      </w:r>
      <w:r>
        <w:rPr>
          <w:b/>
          <w:sz w:val="24"/>
          <w:szCs w:val="24"/>
        </w:rPr>
        <w:t>_______________________________</w:t>
      </w:r>
    </w:p>
    <w:p w14:paraId="703088F2" w14:textId="77777777" w:rsidR="00773D04" w:rsidRDefault="00773D04" w:rsidP="006222BD">
      <w:pPr>
        <w:rPr>
          <w:b/>
          <w:sz w:val="24"/>
          <w:szCs w:val="24"/>
        </w:rPr>
      </w:pPr>
      <w:r w:rsidRPr="006222BD">
        <w:rPr>
          <w:b/>
          <w:sz w:val="24"/>
          <w:szCs w:val="24"/>
        </w:rPr>
        <w:t>(указывается ссылка на официальный сайт).</w:t>
      </w:r>
    </w:p>
    <w:p w14:paraId="11029198" w14:textId="77777777" w:rsidR="00773D04" w:rsidRDefault="00773D04" w:rsidP="006222BD">
      <w:pPr>
        <w:rPr>
          <w:sz w:val="24"/>
          <w:szCs w:val="24"/>
        </w:rPr>
      </w:pPr>
    </w:p>
    <w:p w14:paraId="2A983A6E" w14:textId="77777777" w:rsidR="00773D04" w:rsidRDefault="00773D04" w:rsidP="006222BD">
      <w:pPr>
        <w:tabs>
          <w:tab w:val="left" w:pos="3224"/>
        </w:tabs>
        <w:rPr>
          <w:b/>
          <w:sz w:val="24"/>
          <w:szCs w:val="24"/>
        </w:rPr>
      </w:pPr>
      <w:r>
        <w:rPr>
          <w:sz w:val="24"/>
          <w:szCs w:val="24"/>
        </w:rPr>
        <w:tab/>
      </w:r>
      <w:r w:rsidRPr="006222BD">
        <w:rPr>
          <w:b/>
          <w:sz w:val="24"/>
          <w:szCs w:val="24"/>
        </w:rPr>
        <w:t>Паспорт тестовых заданий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67"/>
        <w:gridCol w:w="1911"/>
        <w:gridCol w:w="826"/>
        <w:gridCol w:w="815"/>
        <w:gridCol w:w="766"/>
        <w:gridCol w:w="858"/>
        <w:gridCol w:w="766"/>
        <w:gridCol w:w="766"/>
        <w:gridCol w:w="1070"/>
      </w:tblGrid>
      <w:tr w:rsidR="00773D04" w:rsidRPr="005E4677" w14:paraId="16D7A745" w14:textId="77777777" w:rsidTr="00FC0CCE">
        <w:tc>
          <w:tcPr>
            <w:tcW w:w="1566" w:type="dxa"/>
          </w:tcPr>
          <w:p w14:paraId="2D064902" w14:textId="77777777" w:rsidR="00773D04" w:rsidRPr="005E4677" w:rsidRDefault="00773D04" w:rsidP="005E4677">
            <w:pPr>
              <w:jc w:val="center"/>
              <w:rPr>
                <w:sz w:val="24"/>
                <w:szCs w:val="24"/>
              </w:rPr>
            </w:pPr>
            <w:r w:rsidRPr="005E4677">
              <w:rPr>
                <w:sz w:val="24"/>
                <w:szCs w:val="24"/>
              </w:rPr>
              <w:t>Код компетенции (й)</w:t>
            </w:r>
          </w:p>
        </w:tc>
        <w:tc>
          <w:tcPr>
            <w:tcW w:w="1911" w:type="dxa"/>
          </w:tcPr>
          <w:p w14:paraId="652B8A4C" w14:textId="77777777" w:rsidR="00773D04" w:rsidRPr="005E4677" w:rsidRDefault="00773D04" w:rsidP="005E4677">
            <w:pPr>
              <w:jc w:val="center"/>
              <w:rPr>
                <w:sz w:val="24"/>
                <w:szCs w:val="24"/>
              </w:rPr>
            </w:pPr>
            <w:r w:rsidRPr="005E4677">
              <w:rPr>
                <w:sz w:val="24"/>
                <w:szCs w:val="24"/>
              </w:rPr>
              <w:t>Тема</w:t>
            </w:r>
          </w:p>
        </w:tc>
        <w:tc>
          <w:tcPr>
            <w:tcW w:w="6094" w:type="dxa"/>
            <w:gridSpan w:val="7"/>
          </w:tcPr>
          <w:p w14:paraId="526564C4" w14:textId="77777777" w:rsidR="00773D04" w:rsidRPr="005E4677" w:rsidRDefault="00773D04" w:rsidP="005E4677">
            <w:pPr>
              <w:jc w:val="center"/>
              <w:rPr>
                <w:sz w:val="24"/>
                <w:szCs w:val="24"/>
              </w:rPr>
            </w:pPr>
            <w:r w:rsidRPr="005E4677">
              <w:rPr>
                <w:sz w:val="24"/>
                <w:szCs w:val="24"/>
              </w:rPr>
              <w:t>Количество тестовых заданий</w:t>
            </w:r>
          </w:p>
        </w:tc>
      </w:tr>
      <w:tr w:rsidR="00773D04" w:rsidRPr="005E4677" w14:paraId="72C71584" w14:textId="77777777" w:rsidTr="00FC0CCE">
        <w:tc>
          <w:tcPr>
            <w:tcW w:w="1566" w:type="dxa"/>
          </w:tcPr>
          <w:p w14:paraId="6A38C367" w14:textId="77777777" w:rsidR="00773D04" w:rsidRPr="005E4677" w:rsidRDefault="00773D04" w:rsidP="005E4677">
            <w:pPr>
              <w:jc w:val="center"/>
              <w:rPr>
                <w:sz w:val="24"/>
                <w:szCs w:val="24"/>
              </w:rPr>
            </w:pPr>
          </w:p>
        </w:tc>
        <w:tc>
          <w:tcPr>
            <w:tcW w:w="1911" w:type="dxa"/>
          </w:tcPr>
          <w:p w14:paraId="1EAD2F3F" w14:textId="77777777" w:rsidR="00773D04" w:rsidRPr="005E4677" w:rsidRDefault="00773D04" w:rsidP="005E4677">
            <w:pPr>
              <w:jc w:val="center"/>
              <w:rPr>
                <w:sz w:val="24"/>
                <w:szCs w:val="24"/>
              </w:rPr>
            </w:pPr>
          </w:p>
        </w:tc>
        <w:tc>
          <w:tcPr>
            <w:tcW w:w="1698" w:type="dxa"/>
            <w:gridSpan w:val="2"/>
          </w:tcPr>
          <w:p w14:paraId="74FA3BC8" w14:textId="77777777" w:rsidR="00773D04" w:rsidRPr="005E4677" w:rsidRDefault="00773D04" w:rsidP="005E4677">
            <w:pPr>
              <w:jc w:val="center"/>
              <w:rPr>
                <w:sz w:val="24"/>
                <w:szCs w:val="24"/>
              </w:rPr>
            </w:pPr>
            <w:r w:rsidRPr="005E4677">
              <w:rPr>
                <w:sz w:val="24"/>
                <w:szCs w:val="24"/>
              </w:rPr>
              <w:t>Открытого типа</w:t>
            </w:r>
          </w:p>
        </w:tc>
        <w:tc>
          <w:tcPr>
            <w:tcW w:w="4396" w:type="dxa"/>
            <w:gridSpan w:val="5"/>
          </w:tcPr>
          <w:p w14:paraId="3ED454D4" w14:textId="77777777" w:rsidR="00773D04" w:rsidRPr="005E4677" w:rsidRDefault="00773D04" w:rsidP="005E4677">
            <w:pPr>
              <w:jc w:val="center"/>
              <w:rPr>
                <w:sz w:val="24"/>
                <w:szCs w:val="24"/>
              </w:rPr>
            </w:pPr>
            <w:r w:rsidRPr="005E4677">
              <w:rPr>
                <w:sz w:val="24"/>
                <w:szCs w:val="24"/>
              </w:rPr>
              <w:t>Закрытого типа</w:t>
            </w:r>
          </w:p>
        </w:tc>
      </w:tr>
      <w:tr w:rsidR="00773D04" w:rsidRPr="005E4677" w14:paraId="51199834" w14:textId="77777777" w:rsidTr="00FC0CCE">
        <w:trPr>
          <w:cantSplit/>
          <w:trHeight w:val="3049"/>
        </w:trPr>
        <w:tc>
          <w:tcPr>
            <w:tcW w:w="1566" w:type="dxa"/>
          </w:tcPr>
          <w:p w14:paraId="5A915440" w14:textId="77777777" w:rsidR="00773D04" w:rsidRPr="005E4677" w:rsidRDefault="00773D04" w:rsidP="005E4677">
            <w:pPr>
              <w:rPr>
                <w:sz w:val="24"/>
                <w:szCs w:val="24"/>
              </w:rPr>
            </w:pPr>
          </w:p>
        </w:tc>
        <w:tc>
          <w:tcPr>
            <w:tcW w:w="1911" w:type="dxa"/>
          </w:tcPr>
          <w:p w14:paraId="1459F94A" w14:textId="77777777" w:rsidR="00773D04" w:rsidRPr="005E4677" w:rsidRDefault="00773D04" w:rsidP="005E4677">
            <w:pPr>
              <w:rPr>
                <w:sz w:val="24"/>
                <w:szCs w:val="24"/>
              </w:rPr>
            </w:pPr>
          </w:p>
        </w:tc>
        <w:tc>
          <w:tcPr>
            <w:tcW w:w="848" w:type="dxa"/>
            <w:textDirection w:val="btLr"/>
          </w:tcPr>
          <w:p w14:paraId="5ABD3DC9" w14:textId="77777777" w:rsidR="00773D04" w:rsidRPr="005E4677" w:rsidRDefault="00773D04" w:rsidP="005E4677">
            <w:pPr>
              <w:ind w:left="113" w:right="113"/>
              <w:rPr>
                <w:sz w:val="24"/>
                <w:szCs w:val="24"/>
              </w:rPr>
            </w:pPr>
            <w:r w:rsidRPr="005E4677">
              <w:rPr>
                <w:strike/>
                <w:sz w:val="24"/>
                <w:szCs w:val="24"/>
              </w:rPr>
              <w:t xml:space="preserve"> Дополнение</w:t>
            </w:r>
          </w:p>
        </w:tc>
        <w:tc>
          <w:tcPr>
            <w:tcW w:w="850" w:type="dxa"/>
            <w:textDirection w:val="btLr"/>
          </w:tcPr>
          <w:p w14:paraId="28F820D0" w14:textId="77777777" w:rsidR="00773D04" w:rsidRPr="005E4677" w:rsidRDefault="00773D04" w:rsidP="005E4677">
            <w:pPr>
              <w:ind w:left="113" w:right="113"/>
              <w:jc w:val="center"/>
              <w:rPr>
                <w:sz w:val="24"/>
                <w:szCs w:val="24"/>
              </w:rPr>
            </w:pPr>
            <w:r w:rsidRPr="005E4677">
              <w:rPr>
                <w:sz w:val="24"/>
                <w:szCs w:val="24"/>
              </w:rPr>
              <w:t>Свободное изложение</w:t>
            </w:r>
          </w:p>
        </w:tc>
        <w:tc>
          <w:tcPr>
            <w:tcW w:w="816" w:type="dxa"/>
            <w:textDirection w:val="btLr"/>
          </w:tcPr>
          <w:p w14:paraId="520F8867" w14:textId="77777777" w:rsidR="00773D04" w:rsidRPr="005E4677" w:rsidRDefault="00773D04" w:rsidP="005E4677">
            <w:pPr>
              <w:ind w:left="113" w:right="113"/>
              <w:jc w:val="center"/>
              <w:rPr>
                <w:sz w:val="24"/>
                <w:szCs w:val="24"/>
              </w:rPr>
            </w:pPr>
            <w:r w:rsidRPr="005E4677">
              <w:rPr>
                <w:sz w:val="24"/>
                <w:szCs w:val="24"/>
              </w:rPr>
              <w:t>Альтернативный выбор (да/нет)</w:t>
            </w:r>
          </w:p>
        </w:tc>
        <w:tc>
          <w:tcPr>
            <w:tcW w:w="874" w:type="dxa"/>
            <w:textDirection w:val="btLr"/>
          </w:tcPr>
          <w:p w14:paraId="38F0C424" w14:textId="77777777" w:rsidR="00773D04" w:rsidRPr="005E4677" w:rsidRDefault="00773D04" w:rsidP="005E4677">
            <w:pPr>
              <w:ind w:left="113" w:right="113"/>
              <w:jc w:val="center"/>
              <w:rPr>
                <w:sz w:val="24"/>
                <w:szCs w:val="24"/>
              </w:rPr>
            </w:pPr>
            <w:r w:rsidRPr="005E4677">
              <w:rPr>
                <w:sz w:val="24"/>
                <w:szCs w:val="24"/>
              </w:rPr>
              <w:t>Выбор одного правильного</w:t>
            </w:r>
          </w:p>
          <w:p w14:paraId="07A16210" w14:textId="77777777" w:rsidR="00773D04" w:rsidRPr="005E4677" w:rsidRDefault="00773D04" w:rsidP="005E4677">
            <w:pPr>
              <w:ind w:left="113" w:right="113"/>
              <w:jc w:val="center"/>
              <w:rPr>
                <w:sz w:val="24"/>
                <w:szCs w:val="24"/>
              </w:rPr>
            </w:pPr>
            <w:r w:rsidRPr="005E4677">
              <w:rPr>
                <w:sz w:val="24"/>
                <w:szCs w:val="24"/>
              </w:rPr>
              <w:t>ответа</w:t>
            </w:r>
          </w:p>
        </w:tc>
        <w:tc>
          <w:tcPr>
            <w:tcW w:w="816" w:type="dxa"/>
            <w:textDirection w:val="btLr"/>
          </w:tcPr>
          <w:p w14:paraId="553BB024" w14:textId="77777777" w:rsidR="00773D04" w:rsidRPr="005E4677" w:rsidRDefault="00773D04" w:rsidP="005E4677">
            <w:pPr>
              <w:ind w:left="113" w:right="113"/>
              <w:jc w:val="center"/>
              <w:rPr>
                <w:sz w:val="24"/>
                <w:szCs w:val="24"/>
              </w:rPr>
            </w:pPr>
            <w:r w:rsidRPr="005E4677">
              <w:rPr>
                <w:sz w:val="24"/>
                <w:szCs w:val="24"/>
              </w:rPr>
              <w:t>Выбор нескольких верных ответов</w:t>
            </w:r>
          </w:p>
        </w:tc>
        <w:tc>
          <w:tcPr>
            <w:tcW w:w="816" w:type="dxa"/>
            <w:textDirection w:val="btLr"/>
          </w:tcPr>
          <w:p w14:paraId="6DE134FC" w14:textId="77777777" w:rsidR="00773D04" w:rsidRPr="005E4677" w:rsidRDefault="00773D04" w:rsidP="005E4677">
            <w:pPr>
              <w:ind w:left="113" w:right="113"/>
              <w:jc w:val="center"/>
              <w:rPr>
                <w:sz w:val="24"/>
                <w:szCs w:val="24"/>
              </w:rPr>
            </w:pPr>
            <w:r w:rsidRPr="005E4677">
              <w:rPr>
                <w:sz w:val="24"/>
                <w:szCs w:val="24"/>
              </w:rPr>
              <w:t>Установление соответствия</w:t>
            </w:r>
          </w:p>
        </w:tc>
        <w:tc>
          <w:tcPr>
            <w:tcW w:w="1074" w:type="dxa"/>
            <w:textDirection w:val="btLr"/>
          </w:tcPr>
          <w:p w14:paraId="73BA9491" w14:textId="77777777" w:rsidR="00773D04" w:rsidRPr="005E4677" w:rsidRDefault="00773D04" w:rsidP="005E4677">
            <w:pPr>
              <w:ind w:left="113" w:right="113"/>
              <w:jc w:val="center"/>
              <w:rPr>
                <w:sz w:val="24"/>
                <w:szCs w:val="24"/>
              </w:rPr>
            </w:pPr>
            <w:r w:rsidRPr="005E4677">
              <w:rPr>
                <w:sz w:val="24"/>
                <w:szCs w:val="24"/>
              </w:rPr>
              <w:t>Установление</w:t>
            </w:r>
          </w:p>
          <w:p w14:paraId="57E2639A" w14:textId="77777777" w:rsidR="00773D04" w:rsidRPr="005E4677" w:rsidRDefault="00773D04" w:rsidP="005E4677">
            <w:pPr>
              <w:ind w:left="113" w:right="113"/>
              <w:jc w:val="center"/>
              <w:rPr>
                <w:sz w:val="24"/>
                <w:szCs w:val="24"/>
              </w:rPr>
            </w:pPr>
            <w:r w:rsidRPr="005E4677">
              <w:rPr>
                <w:sz w:val="24"/>
                <w:szCs w:val="24"/>
              </w:rPr>
              <w:t>правильной</w:t>
            </w:r>
          </w:p>
          <w:p w14:paraId="2313FE90" w14:textId="77777777" w:rsidR="00773D04" w:rsidRPr="005E4677" w:rsidRDefault="00773D04" w:rsidP="005E4677">
            <w:pPr>
              <w:ind w:left="113" w:right="113"/>
              <w:jc w:val="center"/>
              <w:rPr>
                <w:sz w:val="24"/>
                <w:szCs w:val="24"/>
              </w:rPr>
            </w:pPr>
            <w:r w:rsidRPr="005E4677">
              <w:rPr>
                <w:sz w:val="24"/>
                <w:szCs w:val="24"/>
              </w:rPr>
              <w:t>последовательности</w:t>
            </w:r>
          </w:p>
        </w:tc>
      </w:tr>
      <w:tr w:rsidR="00773D04" w:rsidRPr="005E4677" w14:paraId="68E7D40F" w14:textId="77777777" w:rsidTr="00FC0CCE">
        <w:tc>
          <w:tcPr>
            <w:tcW w:w="1566" w:type="dxa"/>
          </w:tcPr>
          <w:p w14:paraId="5DF0DE14" w14:textId="77777777" w:rsidR="00773D04" w:rsidRPr="00212C7C" w:rsidRDefault="00773D04" w:rsidP="001011A0">
            <w:pPr>
              <w:widowControl w:val="0"/>
              <w:snapToGrid w:val="0"/>
              <w:rPr>
                <w:rFonts w:eastAsia="Times New Roman"/>
                <w:sz w:val="24"/>
                <w:szCs w:val="24"/>
                <w:lang w:eastAsia="ru-RU"/>
              </w:rPr>
            </w:pPr>
            <w:r>
              <w:rPr>
                <w:rFonts w:eastAsia="Times New Roman"/>
                <w:sz w:val="24"/>
                <w:szCs w:val="24"/>
                <w:lang w:eastAsia="ru-RU"/>
              </w:rPr>
              <w:t>УК-4</w:t>
            </w:r>
          </w:p>
          <w:p w14:paraId="7C848146" w14:textId="77777777" w:rsidR="00773D04" w:rsidRPr="00212C7C" w:rsidRDefault="00773D04" w:rsidP="001011A0">
            <w:pPr>
              <w:widowControl w:val="0"/>
              <w:snapToGrid w:val="0"/>
              <w:rPr>
                <w:rFonts w:eastAsia="Times New Roman"/>
                <w:sz w:val="24"/>
                <w:szCs w:val="24"/>
                <w:lang w:eastAsia="ru-RU"/>
              </w:rPr>
            </w:pPr>
            <w:r>
              <w:rPr>
                <w:rFonts w:eastAsia="Times New Roman"/>
                <w:sz w:val="24"/>
                <w:szCs w:val="24"/>
                <w:lang w:eastAsia="ru-RU"/>
              </w:rPr>
              <w:t>ОПК-2</w:t>
            </w:r>
          </w:p>
          <w:p w14:paraId="02605CBC" w14:textId="77777777" w:rsidR="00773D04" w:rsidRDefault="00773D04" w:rsidP="001011A0">
            <w:pPr>
              <w:widowControl w:val="0"/>
              <w:snapToGrid w:val="0"/>
              <w:rPr>
                <w:rFonts w:eastAsia="Times New Roman"/>
                <w:sz w:val="24"/>
                <w:szCs w:val="24"/>
                <w:lang w:eastAsia="ru-RU"/>
              </w:rPr>
            </w:pPr>
            <w:r w:rsidRPr="00212C7C">
              <w:rPr>
                <w:rFonts w:eastAsia="Times New Roman"/>
                <w:sz w:val="24"/>
                <w:szCs w:val="24"/>
                <w:lang w:eastAsia="ru-RU"/>
              </w:rPr>
              <w:t>ПК-</w:t>
            </w:r>
            <w:r>
              <w:rPr>
                <w:rFonts w:eastAsia="Times New Roman"/>
                <w:sz w:val="24"/>
                <w:szCs w:val="24"/>
                <w:lang w:eastAsia="ru-RU"/>
              </w:rPr>
              <w:t>1</w:t>
            </w:r>
          </w:p>
          <w:p w14:paraId="45D246FA" w14:textId="77777777" w:rsidR="00773D04" w:rsidRPr="00212C7C" w:rsidRDefault="00773D04" w:rsidP="001011A0">
            <w:pPr>
              <w:widowControl w:val="0"/>
              <w:snapToGrid w:val="0"/>
              <w:rPr>
                <w:rFonts w:eastAsia="Times New Roman"/>
                <w:sz w:val="24"/>
                <w:szCs w:val="24"/>
                <w:lang w:eastAsia="ru-RU"/>
              </w:rPr>
            </w:pPr>
            <w:r>
              <w:rPr>
                <w:rFonts w:eastAsia="Times New Roman"/>
                <w:sz w:val="24"/>
                <w:szCs w:val="24"/>
                <w:lang w:eastAsia="ru-RU"/>
              </w:rPr>
              <w:t>ПК-9</w:t>
            </w:r>
          </w:p>
        </w:tc>
        <w:tc>
          <w:tcPr>
            <w:tcW w:w="1911" w:type="dxa"/>
          </w:tcPr>
          <w:p w14:paraId="2EF9C4E2" w14:textId="77777777" w:rsidR="00773D04" w:rsidRPr="006042B7" w:rsidRDefault="00773D04" w:rsidP="00485C9C">
            <w:pPr>
              <w:rPr>
                <w:sz w:val="24"/>
                <w:szCs w:val="24"/>
              </w:rPr>
            </w:pPr>
            <w:r w:rsidRPr="006042B7">
              <w:rPr>
                <w:sz w:val="24"/>
                <w:szCs w:val="24"/>
              </w:rPr>
              <w:t>Лексические проблемы перевода</w:t>
            </w:r>
          </w:p>
        </w:tc>
        <w:tc>
          <w:tcPr>
            <w:tcW w:w="848" w:type="dxa"/>
          </w:tcPr>
          <w:p w14:paraId="3F02D756" w14:textId="77777777" w:rsidR="00773D04" w:rsidRPr="0062609B" w:rsidRDefault="00773D04" w:rsidP="005E4677">
            <w:pPr>
              <w:rPr>
                <w:sz w:val="24"/>
                <w:szCs w:val="24"/>
                <w:lang w:val="en-US"/>
              </w:rPr>
            </w:pPr>
          </w:p>
        </w:tc>
        <w:tc>
          <w:tcPr>
            <w:tcW w:w="850" w:type="dxa"/>
          </w:tcPr>
          <w:p w14:paraId="6B0BD1C9" w14:textId="77777777" w:rsidR="00773D04" w:rsidRPr="00FC0CCE" w:rsidRDefault="00773D04" w:rsidP="005E4677">
            <w:pPr>
              <w:rPr>
                <w:sz w:val="24"/>
                <w:szCs w:val="24"/>
              </w:rPr>
            </w:pPr>
            <w:r>
              <w:rPr>
                <w:sz w:val="24"/>
                <w:szCs w:val="24"/>
              </w:rPr>
              <w:t>20</w:t>
            </w:r>
          </w:p>
        </w:tc>
        <w:tc>
          <w:tcPr>
            <w:tcW w:w="816" w:type="dxa"/>
          </w:tcPr>
          <w:p w14:paraId="3F7BFA2A" w14:textId="77777777" w:rsidR="00773D04" w:rsidRPr="005E4677" w:rsidRDefault="00773D04" w:rsidP="005E4677">
            <w:pPr>
              <w:rPr>
                <w:sz w:val="24"/>
                <w:szCs w:val="24"/>
              </w:rPr>
            </w:pPr>
          </w:p>
        </w:tc>
        <w:tc>
          <w:tcPr>
            <w:tcW w:w="874" w:type="dxa"/>
          </w:tcPr>
          <w:p w14:paraId="1238F7B3" w14:textId="77777777" w:rsidR="00773D04" w:rsidRPr="00FC0CCE" w:rsidRDefault="00773D04" w:rsidP="005E4677">
            <w:pPr>
              <w:rPr>
                <w:sz w:val="24"/>
                <w:szCs w:val="24"/>
              </w:rPr>
            </w:pPr>
            <w:r>
              <w:rPr>
                <w:sz w:val="24"/>
                <w:szCs w:val="24"/>
              </w:rPr>
              <w:t>20</w:t>
            </w:r>
          </w:p>
        </w:tc>
        <w:tc>
          <w:tcPr>
            <w:tcW w:w="816" w:type="dxa"/>
          </w:tcPr>
          <w:p w14:paraId="2E834AB8" w14:textId="77777777" w:rsidR="00773D04" w:rsidRPr="005E4677" w:rsidRDefault="00773D04" w:rsidP="005E4677">
            <w:pPr>
              <w:rPr>
                <w:sz w:val="24"/>
                <w:szCs w:val="24"/>
              </w:rPr>
            </w:pPr>
          </w:p>
        </w:tc>
        <w:tc>
          <w:tcPr>
            <w:tcW w:w="816" w:type="dxa"/>
          </w:tcPr>
          <w:p w14:paraId="7DD653A0" w14:textId="77777777" w:rsidR="00773D04" w:rsidRPr="005E4677" w:rsidRDefault="00773D04" w:rsidP="005E4677">
            <w:pPr>
              <w:rPr>
                <w:sz w:val="24"/>
                <w:szCs w:val="24"/>
              </w:rPr>
            </w:pPr>
          </w:p>
        </w:tc>
        <w:tc>
          <w:tcPr>
            <w:tcW w:w="1074" w:type="dxa"/>
          </w:tcPr>
          <w:p w14:paraId="225318B6" w14:textId="77777777" w:rsidR="00773D04" w:rsidRPr="005E4677" w:rsidRDefault="00773D04" w:rsidP="005E4677">
            <w:pPr>
              <w:rPr>
                <w:sz w:val="24"/>
                <w:szCs w:val="24"/>
              </w:rPr>
            </w:pPr>
          </w:p>
        </w:tc>
      </w:tr>
      <w:tr w:rsidR="00773D04" w:rsidRPr="005E4677" w14:paraId="6E39D217" w14:textId="77777777" w:rsidTr="00FC0CCE">
        <w:tc>
          <w:tcPr>
            <w:tcW w:w="1566" w:type="dxa"/>
          </w:tcPr>
          <w:p w14:paraId="20BF2A67" w14:textId="77777777" w:rsidR="00773D04" w:rsidRPr="00212C7C" w:rsidRDefault="00773D04" w:rsidP="00485C9C">
            <w:pPr>
              <w:widowControl w:val="0"/>
              <w:snapToGrid w:val="0"/>
              <w:rPr>
                <w:rFonts w:eastAsia="Times New Roman"/>
                <w:sz w:val="24"/>
                <w:szCs w:val="24"/>
                <w:lang w:eastAsia="ru-RU"/>
              </w:rPr>
            </w:pPr>
            <w:r>
              <w:rPr>
                <w:rFonts w:eastAsia="Times New Roman"/>
                <w:sz w:val="24"/>
                <w:szCs w:val="24"/>
                <w:lang w:eastAsia="ru-RU"/>
              </w:rPr>
              <w:t>УК-4</w:t>
            </w:r>
          </w:p>
          <w:p w14:paraId="60CA7AEC" w14:textId="77777777" w:rsidR="00773D04" w:rsidRPr="00212C7C" w:rsidRDefault="00773D04" w:rsidP="00485C9C">
            <w:pPr>
              <w:widowControl w:val="0"/>
              <w:snapToGrid w:val="0"/>
              <w:rPr>
                <w:rFonts w:eastAsia="Times New Roman"/>
                <w:sz w:val="24"/>
                <w:szCs w:val="24"/>
                <w:lang w:eastAsia="ru-RU"/>
              </w:rPr>
            </w:pPr>
            <w:r>
              <w:rPr>
                <w:rFonts w:eastAsia="Times New Roman"/>
                <w:sz w:val="24"/>
                <w:szCs w:val="24"/>
                <w:lang w:eastAsia="ru-RU"/>
              </w:rPr>
              <w:t>ОПК-2</w:t>
            </w:r>
          </w:p>
          <w:p w14:paraId="52DA90D7" w14:textId="77777777" w:rsidR="00773D04" w:rsidRDefault="00773D04" w:rsidP="00485C9C">
            <w:pPr>
              <w:widowControl w:val="0"/>
              <w:snapToGrid w:val="0"/>
              <w:rPr>
                <w:rFonts w:eastAsia="Times New Roman"/>
                <w:sz w:val="24"/>
                <w:szCs w:val="24"/>
                <w:lang w:eastAsia="ru-RU"/>
              </w:rPr>
            </w:pPr>
            <w:r w:rsidRPr="00212C7C">
              <w:rPr>
                <w:rFonts w:eastAsia="Times New Roman"/>
                <w:sz w:val="24"/>
                <w:szCs w:val="24"/>
                <w:lang w:eastAsia="ru-RU"/>
              </w:rPr>
              <w:t>ПК-</w:t>
            </w:r>
            <w:r>
              <w:rPr>
                <w:rFonts w:eastAsia="Times New Roman"/>
                <w:sz w:val="24"/>
                <w:szCs w:val="24"/>
                <w:lang w:eastAsia="ru-RU"/>
              </w:rPr>
              <w:t>1</w:t>
            </w:r>
          </w:p>
          <w:p w14:paraId="25F37188" w14:textId="77777777" w:rsidR="00773D04" w:rsidRPr="00212C7C" w:rsidRDefault="00773D04" w:rsidP="00485C9C">
            <w:pPr>
              <w:widowControl w:val="0"/>
              <w:snapToGrid w:val="0"/>
              <w:rPr>
                <w:rFonts w:eastAsia="Times New Roman"/>
                <w:sz w:val="24"/>
                <w:szCs w:val="24"/>
                <w:lang w:eastAsia="ru-RU"/>
              </w:rPr>
            </w:pPr>
            <w:r>
              <w:rPr>
                <w:rFonts w:eastAsia="Times New Roman"/>
                <w:sz w:val="24"/>
                <w:szCs w:val="24"/>
                <w:lang w:eastAsia="ru-RU"/>
              </w:rPr>
              <w:t>ПК-9</w:t>
            </w:r>
          </w:p>
        </w:tc>
        <w:tc>
          <w:tcPr>
            <w:tcW w:w="1911" w:type="dxa"/>
          </w:tcPr>
          <w:p w14:paraId="075737B1" w14:textId="77777777" w:rsidR="00773D04" w:rsidRPr="006042B7" w:rsidRDefault="00773D04" w:rsidP="00485C9C">
            <w:pPr>
              <w:jc w:val="both"/>
              <w:rPr>
                <w:sz w:val="24"/>
                <w:szCs w:val="24"/>
              </w:rPr>
            </w:pPr>
            <w:r w:rsidRPr="006042B7">
              <w:rPr>
                <w:sz w:val="24"/>
                <w:szCs w:val="24"/>
              </w:rPr>
              <w:t>Грамматические проблемы перевода</w:t>
            </w:r>
          </w:p>
        </w:tc>
        <w:tc>
          <w:tcPr>
            <w:tcW w:w="848" w:type="dxa"/>
          </w:tcPr>
          <w:p w14:paraId="38002724" w14:textId="77777777" w:rsidR="00773D04" w:rsidRPr="00723595" w:rsidRDefault="00773D04" w:rsidP="005E4677">
            <w:pPr>
              <w:rPr>
                <w:sz w:val="24"/>
                <w:szCs w:val="24"/>
                <w:lang w:val="en-US"/>
              </w:rPr>
            </w:pPr>
          </w:p>
        </w:tc>
        <w:tc>
          <w:tcPr>
            <w:tcW w:w="850" w:type="dxa"/>
          </w:tcPr>
          <w:p w14:paraId="78EA5F80" w14:textId="77777777" w:rsidR="00773D04" w:rsidRPr="00FC0CCE" w:rsidRDefault="00773D04" w:rsidP="005E4677">
            <w:pPr>
              <w:rPr>
                <w:sz w:val="24"/>
                <w:szCs w:val="24"/>
              </w:rPr>
            </w:pPr>
            <w:r>
              <w:rPr>
                <w:sz w:val="24"/>
                <w:szCs w:val="24"/>
              </w:rPr>
              <w:t>20</w:t>
            </w:r>
          </w:p>
        </w:tc>
        <w:tc>
          <w:tcPr>
            <w:tcW w:w="816" w:type="dxa"/>
          </w:tcPr>
          <w:p w14:paraId="525EA005" w14:textId="77777777" w:rsidR="00773D04" w:rsidRPr="005E4677" w:rsidRDefault="00773D04" w:rsidP="005E4677">
            <w:pPr>
              <w:rPr>
                <w:sz w:val="24"/>
                <w:szCs w:val="24"/>
              </w:rPr>
            </w:pPr>
          </w:p>
        </w:tc>
        <w:tc>
          <w:tcPr>
            <w:tcW w:w="874" w:type="dxa"/>
          </w:tcPr>
          <w:p w14:paraId="132DB6A9" w14:textId="77777777" w:rsidR="00773D04" w:rsidRPr="00FC0CCE" w:rsidRDefault="00773D04" w:rsidP="005E4677">
            <w:pPr>
              <w:rPr>
                <w:sz w:val="24"/>
                <w:szCs w:val="24"/>
              </w:rPr>
            </w:pPr>
            <w:r>
              <w:rPr>
                <w:sz w:val="24"/>
                <w:szCs w:val="24"/>
              </w:rPr>
              <w:t>20</w:t>
            </w:r>
          </w:p>
        </w:tc>
        <w:tc>
          <w:tcPr>
            <w:tcW w:w="816" w:type="dxa"/>
          </w:tcPr>
          <w:p w14:paraId="5BC538E0" w14:textId="77777777" w:rsidR="00773D04" w:rsidRPr="005E4677" w:rsidRDefault="00773D04" w:rsidP="005E4677">
            <w:pPr>
              <w:rPr>
                <w:sz w:val="24"/>
                <w:szCs w:val="24"/>
              </w:rPr>
            </w:pPr>
          </w:p>
        </w:tc>
        <w:tc>
          <w:tcPr>
            <w:tcW w:w="816" w:type="dxa"/>
          </w:tcPr>
          <w:p w14:paraId="3823CE28" w14:textId="77777777" w:rsidR="00773D04" w:rsidRPr="005E4677" w:rsidRDefault="00773D04" w:rsidP="005E4677">
            <w:pPr>
              <w:rPr>
                <w:sz w:val="24"/>
                <w:szCs w:val="24"/>
              </w:rPr>
            </w:pPr>
          </w:p>
        </w:tc>
        <w:tc>
          <w:tcPr>
            <w:tcW w:w="1074" w:type="dxa"/>
          </w:tcPr>
          <w:p w14:paraId="50A893C5" w14:textId="77777777" w:rsidR="00773D04" w:rsidRPr="005E4677" w:rsidRDefault="00773D04" w:rsidP="005E4677">
            <w:pPr>
              <w:rPr>
                <w:sz w:val="24"/>
                <w:szCs w:val="24"/>
              </w:rPr>
            </w:pPr>
          </w:p>
        </w:tc>
      </w:tr>
      <w:tr w:rsidR="00773D04" w:rsidRPr="005E4677" w14:paraId="75876578" w14:textId="77777777" w:rsidTr="00FC0CCE">
        <w:tc>
          <w:tcPr>
            <w:tcW w:w="1566" w:type="dxa"/>
          </w:tcPr>
          <w:p w14:paraId="3B3DC147" w14:textId="77777777" w:rsidR="00773D04" w:rsidRPr="00212C7C" w:rsidRDefault="00773D04" w:rsidP="00485C9C">
            <w:pPr>
              <w:widowControl w:val="0"/>
              <w:snapToGrid w:val="0"/>
              <w:rPr>
                <w:rFonts w:eastAsia="Times New Roman"/>
                <w:sz w:val="24"/>
                <w:szCs w:val="24"/>
                <w:lang w:eastAsia="ru-RU"/>
              </w:rPr>
            </w:pPr>
            <w:r>
              <w:rPr>
                <w:rFonts w:eastAsia="Times New Roman"/>
                <w:sz w:val="24"/>
                <w:szCs w:val="24"/>
                <w:lang w:eastAsia="ru-RU"/>
              </w:rPr>
              <w:t>УК-4</w:t>
            </w:r>
          </w:p>
          <w:p w14:paraId="4B2CA39F" w14:textId="77777777" w:rsidR="00773D04" w:rsidRPr="00212C7C" w:rsidRDefault="00773D04" w:rsidP="00485C9C">
            <w:pPr>
              <w:widowControl w:val="0"/>
              <w:snapToGrid w:val="0"/>
              <w:rPr>
                <w:rFonts w:eastAsia="Times New Roman"/>
                <w:sz w:val="24"/>
                <w:szCs w:val="24"/>
                <w:lang w:eastAsia="ru-RU"/>
              </w:rPr>
            </w:pPr>
            <w:r>
              <w:rPr>
                <w:rFonts w:eastAsia="Times New Roman"/>
                <w:sz w:val="24"/>
                <w:szCs w:val="24"/>
                <w:lang w:eastAsia="ru-RU"/>
              </w:rPr>
              <w:t>ОПК-2</w:t>
            </w:r>
          </w:p>
          <w:p w14:paraId="0A8DFB02" w14:textId="77777777" w:rsidR="00773D04" w:rsidRDefault="00773D04" w:rsidP="00485C9C">
            <w:pPr>
              <w:widowControl w:val="0"/>
              <w:snapToGrid w:val="0"/>
              <w:rPr>
                <w:rFonts w:eastAsia="Times New Roman"/>
                <w:sz w:val="24"/>
                <w:szCs w:val="24"/>
                <w:lang w:eastAsia="ru-RU"/>
              </w:rPr>
            </w:pPr>
            <w:r w:rsidRPr="00212C7C">
              <w:rPr>
                <w:rFonts w:eastAsia="Times New Roman"/>
                <w:sz w:val="24"/>
                <w:szCs w:val="24"/>
                <w:lang w:eastAsia="ru-RU"/>
              </w:rPr>
              <w:t>ПК-</w:t>
            </w:r>
            <w:r>
              <w:rPr>
                <w:rFonts w:eastAsia="Times New Roman"/>
                <w:sz w:val="24"/>
                <w:szCs w:val="24"/>
                <w:lang w:eastAsia="ru-RU"/>
              </w:rPr>
              <w:t>1</w:t>
            </w:r>
          </w:p>
          <w:p w14:paraId="03E332F4" w14:textId="77777777" w:rsidR="00773D04" w:rsidRPr="00212C7C" w:rsidRDefault="00773D04" w:rsidP="00485C9C">
            <w:pPr>
              <w:widowControl w:val="0"/>
              <w:snapToGrid w:val="0"/>
              <w:rPr>
                <w:rFonts w:eastAsia="Times New Roman"/>
                <w:sz w:val="24"/>
                <w:szCs w:val="24"/>
                <w:lang w:eastAsia="ru-RU"/>
              </w:rPr>
            </w:pPr>
            <w:r>
              <w:rPr>
                <w:rFonts w:eastAsia="Times New Roman"/>
                <w:sz w:val="24"/>
                <w:szCs w:val="24"/>
                <w:lang w:eastAsia="ru-RU"/>
              </w:rPr>
              <w:t>ПК-9</w:t>
            </w:r>
          </w:p>
        </w:tc>
        <w:tc>
          <w:tcPr>
            <w:tcW w:w="1911" w:type="dxa"/>
          </w:tcPr>
          <w:p w14:paraId="3E266919" w14:textId="77777777" w:rsidR="00773D04" w:rsidRPr="006042B7" w:rsidRDefault="00773D04" w:rsidP="00485C9C">
            <w:pPr>
              <w:rPr>
                <w:sz w:val="24"/>
                <w:szCs w:val="24"/>
              </w:rPr>
            </w:pPr>
            <w:r w:rsidRPr="006042B7">
              <w:rPr>
                <w:sz w:val="24"/>
                <w:szCs w:val="24"/>
              </w:rPr>
              <w:t xml:space="preserve">Стилистические проблемы перевода </w:t>
            </w:r>
          </w:p>
        </w:tc>
        <w:tc>
          <w:tcPr>
            <w:tcW w:w="848" w:type="dxa"/>
          </w:tcPr>
          <w:p w14:paraId="629AAF3C" w14:textId="77777777" w:rsidR="00773D04" w:rsidRPr="00723595" w:rsidRDefault="00773D04" w:rsidP="005E4677">
            <w:pPr>
              <w:rPr>
                <w:sz w:val="24"/>
                <w:szCs w:val="24"/>
                <w:lang w:val="en-US"/>
              </w:rPr>
            </w:pPr>
          </w:p>
        </w:tc>
        <w:tc>
          <w:tcPr>
            <w:tcW w:w="850" w:type="dxa"/>
          </w:tcPr>
          <w:p w14:paraId="634171C1" w14:textId="77777777" w:rsidR="00773D04" w:rsidRPr="0062609B" w:rsidRDefault="00773D04" w:rsidP="005E4677">
            <w:pPr>
              <w:rPr>
                <w:sz w:val="24"/>
                <w:szCs w:val="24"/>
                <w:lang w:val="en-US"/>
              </w:rPr>
            </w:pPr>
            <w:r>
              <w:rPr>
                <w:sz w:val="24"/>
                <w:szCs w:val="24"/>
                <w:lang w:val="en-US"/>
              </w:rPr>
              <w:t>10</w:t>
            </w:r>
          </w:p>
        </w:tc>
        <w:tc>
          <w:tcPr>
            <w:tcW w:w="816" w:type="dxa"/>
          </w:tcPr>
          <w:p w14:paraId="60B5D499" w14:textId="77777777" w:rsidR="00773D04" w:rsidRPr="005E4677" w:rsidRDefault="00773D04" w:rsidP="005E4677">
            <w:pPr>
              <w:rPr>
                <w:sz w:val="24"/>
                <w:szCs w:val="24"/>
              </w:rPr>
            </w:pPr>
          </w:p>
        </w:tc>
        <w:tc>
          <w:tcPr>
            <w:tcW w:w="874" w:type="dxa"/>
          </w:tcPr>
          <w:p w14:paraId="3AA9E978" w14:textId="77777777" w:rsidR="00773D04" w:rsidRPr="0062609B" w:rsidRDefault="00773D04" w:rsidP="005E4677">
            <w:pPr>
              <w:rPr>
                <w:sz w:val="24"/>
                <w:szCs w:val="24"/>
                <w:lang w:val="en-US"/>
              </w:rPr>
            </w:pPr>
            <w:r>
              <w:rPr>
                <w:sz w:val="24"/>
                <w:szCs w:val="24"/>
                <w:lang w:val="en-US"/>
              </w:rPr>
              <w:t>10</w:t>
            </w:r>
          </w:p>
        </w:tc>
        <w:tc>
          <w:tcPr>
            <w:tcW w:w="816" w:type="dxa"/>
          </w:tcPr>
          <w:p w14:paraId="236E6C0C" w14:textId="77777777" w:rsidR="00773D04" w:rsidRPr="005E4677" w:rsidRDefault="00773D04" w:rsidP="005E4677">
            <w:pPr>
              <w:rPr>
                <w:sz w:val="24"/>
                <w:szCs w:val="24"/>
              </w:rPr>
            </w:pPr>
          </w:p>
        </w:tc>
        <w:tc>
          <w:tcPr>
            <w:tcW w:w="816" w:type="dxa"/>
          </w:tcPr>
          <w:p w14:paraId="5E33DED3" w14:textId="77777777" w:rsidR="00773D04" w:rsidRPr="005E4677" w:rsidRDefault="00773D04" w:rsidP="005E4677">
            <w:pPr>
              <w:rPr>
                <w:sz w:val="24"/>
                <w:szCs w:val="24"/>
              </w:rPr>
            </w:pPr>
          </w:p>
        </w:tc>
        <w:tc>
          <w:tcPr>
            <w:tcW w:w="1074" w:type="dxa"/>
          </w:tcPr>
          <w:p w14:paraId="06F83606" w14:textId="77777777" w:rsidR="00773D04" w:rsidRDefault="00773D04" w:rsidP="005E4677">
            <w:pPr>
              <w:rPr>
                <w:sz w:val="24"/>
                <w:szCs w:val="24"/>
                <w:lang w:val="en-US"/>
              </w:rPr>
            </w:pPr>
          </w:p>
          <w:p w14:paraId="7B3D30D5" w14:textId="77777777" w:rsidR="00773D04" w:rsidRPr="00220EBD" w:rsidRDefault="00773D04" w:rsidP="005E4677">
            <w:pPr>
              <w:rPr>
                <w:sz w:val="24"/>
                <w:szCs w:val="24"/>
                <w:lang w:val="en-US"/>
              </w:rPr>
            </w:pPr>
          </w:p>
        </w:tc>
      </w:tr>
    </w:tbl>
    <w:p w14:paraId="664CA3CD" w14:textId="77777777" w:rsidR="00773D04" w:rsidRDefault="00773D04" w:rsidP="00481FFF">
      <w:pPr>
        <w:ind w:firstLine="709"/>
        <w:jc w:val="both"/>
        <w:rPr>
          <w:b/>
          <w:sz w:val="24"/>
          <w:szCs w:val="24"/>
        </w:rPr>
      </w:pPr>
    </w:p>
    <w:p w14:paraId="2534EF61" w14:textId="77777777" w:rsidR="00773D04" w:rsidRDefault="00773D04" w:rsidP="00481FFF">
      <w:pPr>
        <w:ind w:firstLine="709"/>
        <w:jc w:val="both"/>
        <w:rPr>
          <w:b/>
          <w:sz w:val="24"/>
          <w:szCs w:val="24"/>
        </w:rPr>
      </w:pPr>
      <w:r w:rsidRPr="00FB39F8">
        <w:rPr>
          <w:b/>
          <w:sz w:val="24"/>
          <w:szCs w:val="24"/>
        </w:rPr>
        <w:t>7.3.2 Задания для оценивания практических навыков (для медицинских специальностей)</w:t>
      </w:r>
    </w:p>
    <w:p w14:paraId="7AD01209" w14:textId="77777777" w:rsidR="00773D04" w:rsidRPr="0062609B" w:rsidRDefault="00773D04" w:rsidP="00655F98">
      <w:pPr>
        <w:ind w:firstLine="709"/>
        <w:rPr>
          <w:bCs/>
          <w:sz w:val="24"/>
          <w:szCs w:val="24"/>
        </w:rPr>
      </w:pPr>
      <w:r w:rsidRPr="007741DE">
        <w:rPr>
          <w:sz w:val="24"/>
          <w:szCs w:val="24"/>
        </w:rPr>
        <w:t>Данный вид работы не предусмотрен учебным планом.</w:t>
      </w:r>
    </w:p>
    <w:p w14:paraId="1B50CD25" w14:textId="77777777" w:rsidR="00773D04" w:rsidRDefault="00773D04" w:rsidP="00481FFF">
      <w:pPr>
        <w:ind w:firstLine="709"/>
        <w:rPr>
          <w:b/>
          <w:sz w:val="24"/>
          <w:szCs w:val="24"/>
        </w:rPr>
      </w:pPr>
      <w:r>
        <w:rPr>
          <w:b/>
          <w:sz w:val="24"/>
          <w:szCs w:val="24"/>
        </w:rPr>
        <w:t>7.3.3 Вопросы к зачету</w:t>
      </w:r>
      <w:r w:rsidRPr="00FB39F8">
        <w:rPr>
          <w:b/>
          <w:sz w:val="24"/>
          <w:szCs w:val="24"/>
        </w:rPr>
        <w:t xml:space="preserve">: </w:t>
      </w:r>
    </w:p>
    <w:p w14:paraId="05DAD13F" w14:textId="77777777" w:rsidR="00773D04" w:rsidRPr="00A22933" w:rsidRDefault="00773D04" w:rsidP="009A6A31">
      <w:pPr>
        <w:numPr>
          <w:ilvl w:val="0"/>
          <w:numId w:val="39"/>
        </w:numPr>
        <w:ind w:left="0" w:firstLine="709"/>
        <w:jc w:val="both"/>
        <w:rPr>
          <w:sz w:val="24"/>
          <w:szCs w:val="24"/>
        </w:rPr>
      </w:pPr>
      <w:r w:rsidRPr="00A22933">
        <w:rPr>
          <w:sz w:val="24"/>
          <w:szCs w:val="24"/>
        </w:rPr>
        <w:t>Виды безэквивалентной лексики и особенности ее.</w:t>
      </w:r>
    </w:p>
    <w:p w14:paraId="369A1855" w14:textId="77777777" w:rsidR="00773D04" w:rsidRPr="00A22933" w:rsidRDefault="00773D04" w:rsidP="009A6A31">
      <w:pPr>
        <w:numPr>
          <w:ilvl w:val="0"/>
          <w:numId w:val="39"/>
        </w:numPr>
        <w:ind w:left="0" w:firstLine="709"/>
        <w:jc w:val="both"/>
        <w:rPr>
          <w:sz w:val="24"/>
          <w:szCs w:val="24"/>
        </w:rPr>
      </w:pPr>
      <w:r w:rsidRPr="00A22933">
        <w:rPr>
          <w:sz w:val="24"/>
          <w:szCs w:val="24"/>
        </w:rPr>
        <w:t>Ложные друзья переводчика.</w:t>
      </w:r>
    </w:p>
    <w:p w14:paraId="50A4426E" w14:textId="77777777" w:rsidR="00773D04" w:rsidRDefault="00773D04" w:rsidP="009A6A31">
      <w:pPr>
        <w:numPr>
          <w:ilvl w:val="0"/>
          <w:numId w:val="39"/>
        </w:numPr>
        <w:ind w:left="0" w:firstLine="709"/>
        <w:jc w:val="both"/>
        <w:rPr>
          <w:sz w:val="24"/>
          <w:szCs w:val="24"/>
        </w:rPr>
      </w:pPr>
      <w:r w:rsidRPr="00A22933">
        <w:rPr>
          <w:sz w:val="24"/>
          <w:szCs w:val="24"/>
        </w:rPr>
        <w:t>Гр</w:t>
      </w:r>
      <w:r>
        <w:rPr>
          <w:sz w:val="24"/>
          <w:szCs w:val="24"/>
        </w:rPr>
        <w:t>амматические трудности перевода</w:t>
      </w:r>
      <w:r w:rsidRPr="00A22933">
        <w:rPr>
          <w:sz w:val="24"/>
          <w:szCs w:val="24"/>
        </w:rPr>
        <w:t xml:space="preserve"> </w:t>
      </w:r>
    </w:p>
    <w:p w14:paraId="48954FBA" w14:textId="77777777" w:rsidR="00773D04" w:rsidRPr="00A22933" w:rsidRDefault="00773D04" w:rsidP="009A6A31">
      <w:pPr>
        <w:numPr>
          <w:ilvl w:val="0"/>
          <w:numId w:val="39"/>
        </w:numPr>
        <w:ind w:left="0" w:firstLine="709"/>
        <w:jc w:val="both"/>
        <w:rPr>
          <w:sz w:val="24"/>
          <w:szCs w:val="24"/>
        </w:rPr>
      </w:pPr>
      <w:r>
        <w:rPr>
          <w:sz w:val="24"/>
          <w:szCs w:val="24"/>
        </w:rPr>
        <w:t>Н</w:t>
      </w:r>
      <w:r w:rsidRPr="00A22933">
        <w:rPr>
          <w:sz w:val="24"/>
          <w:szCs w:val="24"/>
        </w:rPr>
        <w:t>еличные формы глагола (инфинитив, герундий, причасти</w:t>
      </w:r>
      <w:r>
        <w:rPr>
          <w:sz w:val="24"/>
          <w:szCs w:val="24"/>
        </w:rPr>
        <w:t>е</w:t>
      </w:r>
      <w:r w:rsidRPr="00A22933">
        <w:rPr>
          <w:sz w:val="24"/>
          <w:szCs w:val="24"/>
        </w:rPr>
        <w:t>).</w:t>
      </w:r>
    </w:p>
    <w:p w14:paraId="23205D47" w14:textId="77777777" w:rsidR="00773D04" w:rsidRPr="00A22933" w:rsidRDefault="00773D04" w:rsidP="009A6A31">
      <w:pPr>
        <w:numPr>
          <w:ilvl w:val="0"/>
          <w:numId w:val="39"/>
        </w:numPr>
        <w:ind w:left="0" w:firstLine="709"/>
        <w:jc w:val="both"/>
        <w:rPr>
          <w:sz w:val="24"/>
          <w:szCs w:val="24"/>
        </w:rPr>
      </w:pPr>
      <w:r w:rsidRPr="00A22933">
        <w:rPr>
          <w:sz w:val="24"/>
          <w:szCs w:val="24"/>
        </w:rPr>
        <w:t xml:space="preserve">Перевод фразеологизмов.  </w:t>
      </w:r>
    </w:p>
    <w:p w14:paraId="2BA723F1" w14:textId="77777777" w:rsidR="00773D04" w:rsidRPr="00A22933" w:rsidRDefault="00773D04" w:rsidP="009A6A31">
      <w:pPr>
        <w:numPr>
          <w:ilvl w:val="0"/>
          <w:numId w:val="39"/>
        </w:numPr>
        <w:ind w:left="0" w:firstLine="709"/>
        <w:jc w:val="both"/>
        <w:rPr>
          <w:sz w:val="24"/>
          <w:szCs w:val="24"/>
        </w:rPr>
      </w:pPr>
      <w:r w:rsidRPr="00A22933">
        <w:rPr>
          <w:sz w:val="24"/>
          <w:szCs w:val="24"/>
        </w:rPr>
        <w:t>Перевод неологизмов.</w:t>
      </w:r>
    </w:p>
    <w:p w14:paraId="461AA267" w14:textId="77777777" w:rsidR="00773D04" w:rsidRDefault="00773D04" w:rsidP="009A6A31">
      <w:pPr>
        <w:numPr>
          <w:ilvl w:val="0"/>
          <w:numId w:val="39"/>
        </w:numPr>
        <w:ind w:left="0" w:firstLine="709"/>
        <w:jc w:val="both"/>
        <w:rPr>
          <w:sz w:val="24"/>
          <w:szCs w:val="24"/>
        </w:rPr>
      </w:pPr>
      <w:r w:rsidRPr="00A22933">
        <w:rPr>
          <w:sz w:val="24"/>
          <w:szCs w:val="24"/>
        </w:rPr>
        <w:t xml:space="preserve">Понятие перевода. </w:t>
      </w:r>
    </w:p>
    <w:p w14:paraId="06D518B2" w14:textId="77777777" w:rsidR="00773D04" w:rsidRPr="00A22933" w:rsidRDefault="00773D04" w:rsidP="009A6A31">
      <w:pPr>
        <w:numPr>
          <w:ilvl w:val="0"/>
          <w:numId w:val="39"/>
        </w:numPr>
        <w:ind w:left="0" w:firstLine="709"/>
        <w:jc w:val="both"/>
        <w:rPr>
          <w:sz w:val="24"/>
          <w:szCs w:val="24"/>
        </w:rPr>
      </w:pPr>
      <w:r w:rsidRPr="00A22933">
        <w:rPr>
          <w:sz w:val="24"/>
          <w:szCs w:val="24"/>
        </w:rPr>
        <w:t>Перевод как межъязыковой коммуникации.</w:t>
      </w:r>
    </w:p>
    <w:p w14:paraId="38211EE2" w14:textId="77777777" w:rsidR="00773D04" w:rsidRPr="00A22933" w:rsidRDefault="00773D04" w:rsidP="009A6A31">
      <w:pPr>
        <w:numPr>
          <w:ilvl w:val="0"/>
          <w:numId w:val="39"/>
        </w:numPr>
        <w:ind w:left="0" w:firstLine="709"/>
        <w:jc w:val="both"/>
        <w:rPr>
          <w:sz w:val="24"/>
          <w:szCs w:val="24"/>
        </w:rPr>
      </w:pPr>
      <w:r w:rsidRPr="00A22933">
        <w:rPr>
          <w:sz w:val="24"/>
          <w:szCs w:val="24"/>
        </w:rPr>
        <w:t>Слова-заместители.</w:t>
      </w:r>
    </w:p>
    <w:p w14:paraId="69AAA31C" w14:textId="77777777" w:rsidR="00773D04" w:rsidRPr="00A22933" w:rsidRDefault="00773D04" w:rsidP="009A6A31">
      <w:pPr>
        <w:numPr>
          <w:ilvl w:val="0"/>
          <w:numId w:val="39"/>
        </w:numPr>
        <w:ind w:left="0" w:firstLine="709"/>
        <w:jc w:val="both"/>
        <w:rPr>
          <w:sz w:val="24"/>
          <w:szCs w:val="24"/>
        </w:rPr>
      </w:pPr>
      <w:r w:rsidRPr="00A22933">
        <w:rPr>
          <w:sz w:val="24"/>
          <w:szCs w:val="24"/>
        </w:rPr>
        <w:t xml:space="preserve">Перевод атрибутивных конструкций. </w:t>
      </w:r>
    </w:p>
    <w:p w14:paraId="52404F4C" w14:textId="77777777" w:rsidR="00773D04" w:rsidRPr="00A22933" w:rsidRDefault="00773D04" w:rsidP="009A6A31">
      <w:pPr>
        <w:numPr>
          <w:ilvl w:val="0"/>
          <w:numId w:val="39"/>
        </w:numPr>
        <w:ind w:left="0" w:firstLine="709"/>
        <w:jc w:val="both"/>
        <w:rPr>
          <w:sz w:val="24"/>
          <w:szCs w:val="24"/>
        </w:rPr>
      </w:pPr>
      <w:r w:rsidRPr="00A22933">
        <w:rPr>
          <w:sz w:val="24"/>
          <w:szCs w:val="24"/>
        </w:rPr>
        <w:t>Различные способы выражения эмфазы.</w:t>
      </w:r>
    </w:p>
    <w:p w14:paraId="082F068E" w14:textId="77777777" w:rsidR="00773D04" w:rsidRPr="00A22933" w:rsidRDefault="00773D04" w:rsidP="009A6A31">
      <w:pPr>
        <w:numPr>
          <w:ilvl w:val="0"/>
          <w:numId w:val="39"/>
        </w:numPr>
        <w:ind w:left="0" w:firstLine="709"/>
        <w:jc w:val="both"/>
        <w:rPr>
          <w:sz w:val="24"/>
          <w:szCs w:val="24"/>
        </w:rPr>
      </w:pPr>
      <w:r w:rsidRPr="00A22933">
        <w:rPr>
          <w:sz w:val="24"/>
          <w:szCs w:val="24"/>
        </w:rPr>
        <w:t>Перевод слов, зависимых от контекста.</w:t>
      </w:r>
    </w:p>
    <w:p w14:paraId="0F1B374D" w14:textId="77777777" w:rsidR="00773D04" w:rsidRPr="00A22933" w:rsidRDefault="00773D04" w:rsidP="009A6A31">
      <w:pPr>
        <w:numPr>
          <w:ilvl w:val="0"/>
          <w:numId w:val="39"/>
        </w:numPr>
        <w:ind w:left="0" w:firstLine="709"/>
        <w:jc w:val="both"/>
        <w:rPr>
          <w:sz w:val="24"/>
          <w:szCs w:val="24"/>
        </w:rPr>
      </w:pPr>
      <w:r w:rsidRPr="00A22933">
        <w:rPr>
          <w:sz w:val="24"/>
          <w:szCs w:val="24"/>
        </w:rPr>
        <w:t>Лексико-семантические трансформации (конкретизация, генерализация, логическое развитие).</w:t>
      </w:r>
    </w:p>
    <w:p w14:paraId="222543EA" w14:textId="77777777" w:rsidR="00773D04" w:rsidRDefault="00773D04" w:rsidP="009A6A31">
      <w:pPr>
        <w:numPr>
          <w:ilvl w:val="0"/>
          <w:numId w:val="39"/>
        </w:numPr>
        <w:ind w:left="0" w:firstLine="709"/>
        <w:jc w:val="both"/>
        <w:rPr>
          <w:sz w:val="24"/>
          <w:szCs w:val="24"/>
        </w:rPr>
      </w:pPr>
      <w:r w:rsidRPr="00A22933">
        <w:rPr>
          <w:sz w:val="24"/>
          <w:szCs w:val="24"/>
        </w:rPr>
        <w:t xml:space="preserve"> Лексико-грамматические трансформации при переводе (антонимический перевод, экспликация, компенсация).</w:t>
      </w:r>
    </w:p>
    <w:p w14:paraId="0AAB31AA" w14:textId="77777777" w:rsidR="00773D04" w:rsidRPr="00A22933" w:rsidRDefault="00773D04" w:rsidP="009A6A31">
      <w:pPr>
        <w:numPr>
          <w:ilvl w:val="0"/>
          <w:numId w:val="39"/>
        </w:numPr>
        <w:ind w:left="0" w:firstLine="709"/>
        <w:jc w:val="both"/>
        <w:rPr>
          <w:sz w:val="24"/>
          <w:szCs w:val="24"/>
        </w:rPr>
      </w:pPr>
      <w:r w:rsidRPr="00A22933">
        <w:rPr>
          <w:sz w:val="24"/>
          <w:szCs w:val="24"/>
        </w:rPr>
        <w:t>Грамматические трансформации при переводе (перестановки, замены, добавления, опущения)</w:t>
      </w:r>
      <w:r>
        <w:rPr>
          <w:sz w:val="24"/>
          <w:szCs w:val="24"/>
        </w:rPr>
        <w:t>.</w:t>
      </w:r>
    </w:p>
    <w:p w14:paraId="649D0F70" w14:textId="77777777" w:rsidR="00773D04" w:rsidRDefault="00773D04" w:rsidP="00481FFF">
      <w:pPr>
        <w:ind w:firstLine="709"/>
        <w:jc w:val="both"/>
        <w:rPr>
          <w:b/>
          <w:sz w:val="24"/>
          <w:szCs w:val="24"/>
        </w:rPr>
      </w:pPr>
    </w:p>
    <w:p w14:paraId="78661CDE" w14:textId="77777777" w:rsidR="00773D04" w:rsidRDefault="00773D04" w:rsidP="00481FFF">
      <w:pPr>
        <w:ind w:firstLine="709"/>
        <w:jc w:val="both"/>
        <w:rPr>
          <w:b/>
          <w:sz w:val="24"/>
          <w:szCs w:val="24"/>
        </w:rPr>
      </w:pPr>
      <w:r w:rsidRPr="00FB39F8">
        <w:rPr>
          <w:b/>
          <w:sz w:val="24"/>
          <w:szCs w:val="24"/>
        </w:rPr>
        <w:t xml:space="preserve">7.4 Методические материалы, определяющие процедуры оценивания знаний, умений, навыков и (или) опыта деятельности, характеризующих этапы формирования компетенций </w:t>
      </w:r>
    </w:p>
    <w:p w14:paraId="006E610C" w14:textId="77777777" w:rsidR="00773D04" w:rsidRDefault="00773D04" w:rsidP="00655F98">
      <w:pPr>
        <w:jc w:val="both"/>
        <w:rPr>
          <w:bCs/>
          <w:sz w:val="24"/>
          <w:szCs w:val="24"/>
        </w:rPr>
      </w:pPr>
      <w:r>
        <w:rPr>
          <w:bCs/>
          <w:sz w:val="24"/>
          <w:szCs w:val="24"/>
        </w:rPr>
        <w:t xml:space="preserve">содержатся в Положениях «о текущем контроле успеваемости и промежуточной аттестации студентов ЧГУ им. А.А. Кадырова, обучающихся по программам высшего образования» и </w:t>
      </w:r>
      <w:r>
        <w:rPr>
          <w:bCs/>
          <w:sz w:val="24"/>
          <w:szCs w:val="24"/>
        </w:rPr>
        <w:lastRenderedPageBreak/>
        <w:t xml:space="preserve">«о модульно-рейтинговой системе оценки качества учебной работы студентов </w:t>
      </w:r>
      <w:r w:rsidRPr="00FD26D2">
        <w:rPr>
          <w:bCs/>
          <w:sz w:val="24"/>
          <w:szCs w:val="24"/>
        </w:rPr>
        <w:t>ЧГУ им. А.А. Кадырова</w:t>
      </w:r>
    </w:p>
    <w:p w14:paraId="258DA828" w14:textId="77777777" w:rsidR="00773D04" w:rsidRPr="0062609B" w:rsidRDefault="00773D04" w:rsidP="00655F98">
      <w:pPr>
        <w:jc w:val="both"/>
        <w:rPr>
          <w:b/>
          <w:sz w:val="24"/>
          <w:szCs w:val="24"/>
        </w:rPr>
      </w:pPr>
    </w:p>
    <w:p w14:paraId="4678D31C" w14:textId="77777777" w:rsidR="00773D04" w:rsidRDefault="00773D04" w:rsidP="00655F98">
      <w:pPr>
        <w:ind w:firstLine="709"/>
        <w:jc w:val="both"/>
        <w:rPr>
          <w:b/>
          <w:sz w:val="24"/>
          <w:szCs w:val="24"/>
        </w:rPr>
      </w:pPr>
      <w:r w:rsidRPr="00FB39F8">
        <w:rPr>
          <w:b/>
          <w:sz w:val="24"/>
          <w:szCs w:val="24"/>
        </w:rPr>
        <w:t xml:space="preserve">8. Перечень основной и дополнительной учебной литературы, необходимой для освоения дисциплины </w:t>
      </w:r>
    </w:p>
    <w:p w14:paraId="2447B094" w14:textId="77777777" w:rsidR="00773D04" w:rsidRPr="00FB39F8" w:rsidRDefault="00773D04" w:rsidP="00655F98">
      <w:pPr>
        <w:ind w:firstLine="709"/>
        <w:jc w:val="both"/>
        <w:rPr>
          <w:b/>
          <w:sz w:val="24"/>
          <w:szCs w:val="24"/>
        </w:rPr>
      </w:pPr>
    </w:p>
    <w:p w14:paraId="6D4DE000" w14:textId="77777777" w:rsidR="00773D04" w:rsidRPr="00CA1D39" w:rsidRDefault="00773D04" w:rsidP="00CA1D39">
      <w:pPr>
        <w:suppressLineNumbers/>
        <w:ind w:firstLine="709"/>
        <w:jc w:val="both"/>
        <w:rPr>
          <w:b/>
          <w:sz w:val="24"/>
          <w:szCs w:val="24"/>
        </w:rPr>
      </w:pPr>
      <w:r w:rsidRPr="00CA1D39">
        <w:rPr>
          <w:b/>
          <w:sz w:val="24"/>
          <w:szCs w:val="24"/>
        </w:rPr>
        <w:t xml:space="preserve">8.1 Основная литература </w:t>
      </w:r>
    </w:p>
    <w:p w14:paraId="5F974FB7" w14:textId="77777777" w:rsidR="00773D04" w:rsidRPr="00A22933" w:rsidRDefault="00773D04" w:rsidP="00A22933">
      <w:pPr>
        <w:ind w:firstLine="709"/>
        <w:jc w:val="both"/>
        <w:rPr>
          <w:sz w:val="24"/>
          <w:szCs w:val="24"/>
        </w:rPr>
      </w:pPr>
      <w:bookmarkStart w:id="50" w:name="_Hlk9627511"/>
      <w:r>
        <w:t xml:space="preserve">1. </w:t>
      </w:r>
      <w:r w:rsidRPr="00A22933">
        <w:rPr>
          <w:sz w:val="24"/>
          <w:szCs w:val="24"/>
        </w:rPr>
        <w:t>Казакова Т.А. Художественный перевод. Теория и практика. Учебник.  – Санкт-Петербург, ООО «Инъязиздат», 2006. – 544с.</w:t>
      </w:r>
    </w:p>
    <w:p w14:paraId="4ADA1917" w14:textId="77777777" w:rsidR="00773D04" w:rsidRPr="00A22933" w:rsidRDefault="00773D04" w:rsidP="00A22933">
      <w:pPr>
        <w:ind w:firstLine="709"/>
        <w:jc w:val="both"/>
        <w:rPr>
          <w:sz w:val="24"/>
          <w:szCs w:val="24"/>
        </w:rPr>
      </w:pPr>
      <w:r w:rsidRPr="00A22933">
        <w:rPr>
          <w:sz w:val="24"/>
          <w:szCs w:val="24"/>
        </w:rPr>
        <w:t>2. Семенов А.Л. Теория перевода: учебник для студентов учреждений высшего профессионального образования/А.Л. Семенов. – 2-ое издание испр. и доп. – М.: Издательский центр «Академия», 2013 – 224 с.</w:t>
      </w:r>
    </w:p>
    <w:p w14:paraId="2C0159A1" w14:textId="77777777" w:rsidR="00773D04" w:rsidRDefault="00773D04" w:rsidP="00A22933">
      <w:pPr>
        <w:ind w:firstLine="709"/>
        <w:jc w:val="both"/>
        <w:rPr>
          <w:sz w:val="24"/>
          <w:szCs w:val="24"/>
        </w:rPr>
      </w:pPr>
      <w:r w:rsidRPr="00A22933">
        <w:rPr>
          <w:sz w:val="24"/>
          <w:szCs w:val="24"/>
        </w:rPr>
        <w:t>3. Практический курс перевода (аннотирование и реферирование) [Электронный ресурс]: учебное пособие / сост. О. В. Князева, О. Е. Хоменко. — Электрон.</w:t>
      </w:r>
      <w:r>
        <w:rPr>
          <w:sz w:val="24"/>
          <w:szCs w:val="24"/>
        </w:rPr>
        <w:t xml:space="preserve"> текстовые данные. — Ставрополь</w:t>
      </w:r>
      <w:r w:rsidRPr="00A22933">
        <w:rPr>
          <w:sz w:val="24"/>
          <w:szCs w:val="24"/>
        </w:rPr>
        <w:t xml:space="preserve">: Северо-Кавказский федеральный университет, 2015. — 104 c. — 2227-8397. — Режим доступа: </w:t>
      </w:r>
      <w:hyperlink r:id="rId60" w:history="1">
        <w:r w:rsidRPr="000145CB">
          <w:rPr>
            <w:rStyle w:val="afa"/>
            <w:sz w:val="24"/>
            <w:szCs w:val="24"/>
          </w:rPr>
          <w:t>http://www.iprbookshop.ru/62994.html</w:t>
        </w:r>
      </w:hyperlink>
    </w:p>
    <w:p w14:paraId="4AD839E6" w14:textId="77777777" w:rsidR="00773D04" w:rsidRPr="00A22933" w:rsidRDefault="00773D04" w:rsidP="00A22933">
      <w:pPr>
        <w:ind w:firstLine="709"/>
        <w:jc w:val="both"/>
        <w:rPr>
          <w:sz w:val="24"/>
          <w:szCs w:val="24"/>
        </w:rPr>
      </w:pPr>
      <w:r w:rsidRPr="00A22933">
        <w:rPr>
          <w:sz w:val="24"/>
          <w:szCs w:val="24"/>
        </w:rPr>
        <w:t>4. Белова, Н. А. Практический кур</w:t>
      </w:r>
      <w:r>
        <w:rPr>
          <w:sz w:val="24"/>
          <w:szCs w:val="24"/>
        </w:rPr>
        <w:t>с перевода [Электронный ресурс]</w:t>
      </w:r>
      <w:r w:rsidRPr="00A22933">
        <w:rPr>
          <w:sz w:val="24"/>
          <w:szCs w:val="24"/>
        </w:rPr>
        <w:t>: учебное пособие / Н. А. Белова, У. С. Баймуратова. — Электро</w:t>
      </w:r>
      <w:r>
        <w:rPr>
          <w:sz w:val="24"/>
          <w:szCs w:val="24"/>
        </w:rPr>
        <w:t>н. текстовые данные. — Оренбург</w:t>
      </w:r>
      <w:r w:rsidRPr="00A22933">
        <w:rPr>
          <w:sz w:val="24"/>
          <w:szCs w:val="24"/>
        </w:rPr>
        <w:t>: Оренбургский государственный университет, ЭБС АСВ, 2016. — 123 c. — 978-5-7410-1391-5. — Режим доступа: http://www.iprbookshop.ru/61396.html.</w:t>
      </w:r>
    </w:p>
    <w:bookmarkEnd w:id="50"/>
    <w:p w14:paraId="6432002C" w14:textId="77777777" w:rsidR="00773D04" w:rsidRPr="00CA1D39" w:rsidRDefault="00773D04" w:rsidP="00CA1D39">
      <w:pPr>
        <w:suppressLineNumbers/>
        <w:ind w:firstLine="709"/>
        <w:jc w:val="both"/>
        <w:rPr>
          <w:sz w:val="24"/>
          <w:szCs w:val="24"/>
        </w:rPr>
      </w:pPr>
    </w:p>
    <w:p w14:paraId="6D3D8D18" w14:textId="77777777" w:rsidR="00773D04" w:rsidRPr="00CA1D39" w:rsidRDefault="00773D04" w:rsidP="00CA1D39">
      <w:pPr>
        <w:suppressLineNumbers/>
        <w:ind w:firstLine="709"/>
        <w:jc w:val="both"/>
        <w:rPr>
          <w:b/>
          <w:sz w:val="24"/>
          <w:szCs w:val="24"/>
        </w:rPr>
      </w:pPr>
      <w:r w:rsidRPr="00CA1D39">
        <w:rPr>
          <w:b/>
          <w:sz w:val="24"/>
          <w:szCs w:val="24"/>
        </w:rPr>
        <w:t>8.2 Дополнительная литература</w:t>
      </w:r>
    </w:p>
    <w:p w14:paraId="6D5ACE3F" w14:textId="77777777" w:rsidR="00773D04" w:rsidRPr="00D123D7" w:rsidRDefault="00773D04" w:rsidP="009A6A31">
      <w:pPr>
        <w:numPr>
          <w:ilvl w:val="0"/>
          <w:numId w:val="40"/>
        </w:numPr>
        <w:tabs>
          <w:tab w:val="clear" w:pos="700"/>
        </w:tabs>
        <w:ind w:left="0" w:firstLine="709"/>
        <w:jc w:val="both"/>
      </w:pPr>
      <w:r w:rsidRPr="00CA1D39">
        <w:rPr>
          <w:sz w:val="24"/>
          <w:szCs w:val="24"/>
        </w:rPr>
        <w:t xml:space="preserve">1. </w:t>
      </w:r>
      <w:r w:rsidRPr="00D123D7">
        <w:t>Бреус Е.В.- Основы теории и практики перевода с русского на английский. – М.: Изд-во УРАО, 2000.</w:t>
      </w:r>
    </w:p>
    <w:p w14:paraId="4FA742E4" w14:textId="77777777" w:rsidR="00773D04" w:rsidRDefault="00773D04" w:rsidP="009A6A31">
      <w:pPr>
        <w:numPr>
          <w:ilvl w:val="0"/>
          <w:numId w:val="40"/>
        </w:numPr>
        <w:tabs>
          <w:tab w:val="clear" w:pos="700"/>
        </w:tabs>
        <w:ind w:left="0" w:firstLine="709"/>
        <w:jc w:val="both"/>
      </w:pPr>
      <w:r w:rsidRPr="00D123D7">
        <w:t xml:space="preserve">Миньяр-Белоручев Р.К. – Теория и методы перевода. – М., 1996.  </w:t>
      </w:r>
    </w:p>
    <w:p w14:paraId="5EBE1658" w14:textId="77777777" w:rsidR="00773D04" w:rsidRPr="00CA1D39" w:rsidRDefault="00773D04" w:rsidP="00A22933">
      <w:pPr>
        <w:ind w:firstLine="709"/>
        <w:jc w:val="both"/>
      </w:pPr>
    </w:p>
    <w:p w14:paraId="3D6C0EED" w14:textId="77777777" w:rsidR="00773D04" w:rsidRDefault="00773D04" w:rsidP="0062609B">
      <w:pPr>
        <w:pStyle w:val="af6"/>
        <w:suppressLineNumbers/>
        <w:spacing w:after="0"/>
        <w:ind w:left="0" w:firstLine="709"/>
        <w:jc w:val="both"/>
        <w:rPr>
          <w:rFonts w:ascii="Times New Roman" w:hAnsi="Times New Roman"/>
          <w:b/>
        </w:rPr>
      </w:pPr>
      <w:r>
        <w:rPr>
          <w:rFonts w:ascii="Times New Roman" w:hAnsi="Times New Roman"/>
          <w:b/>
        </w:rPr>
        <w:t>9</w:t>
      </w:r>
      <w:r w:rsidRPr="004E28E6">
        <w:rPr>
          <w:rFonts w:ascii="Times New Roman" w:hAnsi="Times New Roman"/>
          <w:b/>
        </w:rPr>
        <w:t xml:space="preserve">. </w:t>
      </w:r>
      <w:r w:rsidRPr="008774B7">
        <w:rPr>
          <w:rFonts w:ascii="Times New Roman" w:hAnsi="Times New Roman"/>
          <w:b/>
        </w:rPr>
        <w:t>Перечень ресурсов информационно-телекоммуникационной сети «Интернет» (далее - сеть «Интернет»), необходимых для освоения дисциплины</w:t>
      </w:r>
    </w:p>
    <w:p w14:paraId="75857595" w14:textId="77777777" w:rsidR="00773D04" w:rsidRPr="008774B7" w:rsidRDefault="00773D04" w:rsidP="0062609B">
      <w:pPr>
        <w:pStyle w:val="af6"/>
        <w:suppressLineNumbers/>
        <w:spacing w:after="0"/>
        <w:ind w:left="0" w:firstLine="709"/>
        <w:jc w:val="both"/>
        <w:rPr>
          <w:rFonts w:ascii="Times New Roman" w:hAnsi="Times New Roman"/>
          <w:b/>
        </w:rPr>
      </w:pPr>
    </w:p>
    <w:p w14:paraId="1BFCCD04" w14:textId="77777777" w:rsidR="00773D04" w:rsidRPr="003F1572" w:rsidRDefault="00773D04" w:rsidP="009A6A31">
      <w:pPr>
        <w:numPr>
          <w:ilvl w:val="0"/>
          <w:numId w:val="41"/>
        </w:numPr>
        <w:ind w:left="0" w:firstLine="709"/>
        <w:jc w:val="both"/>
      </w:pPr>
      <w:r w:rsidRPr="003F1572">
        <w:rPr>
          <w:lang w:val="en-US"/>
        </w:rPr>
        <w:t>http</w:t>
      </w:r>
      <w:r w:rsidRPr="003F1572">
        <w:t>://</w:t>
      </w:r>
      <w:r w:rsidRPr="003F1572">
        <w:rPr>
          <w:lang w:val="en-US"/>
        </w:rPr>
        <w:t>www</w:t>
      </w:r>
      <w:r w:rsidRPr="003F1572">
        <w:t>.</w:t>
      </w:r>
      <w:r w:rsidRPr="003F1572">
        <w:rPr>
          <w:lang w:val="en-US"/>
        </w:rPr>
        <w:t>edu</w:t>
      </w:r>
      <w:r w:rsidRPr="003F1572">
        <w:t>.</w:t>
      </w:r>
      <w:r w:rsidRPr="003F1572">
        <w:rPr>
          <w:lang w:val="en-US"/>
        </w:rPr>
        <w:t>ru</w:t>
      </w:r>
      <w:r w:rsidRPr="003F1572">
        <w:t>;</w:t>
      </w:r>
    </w:p>
    <w:p w14:paraId="4C51DDE8" w14:textId="77777777" w:rsidR="00773D04" w:rsidRPr="003F1572" w:rsidRDefault="0072160D" w:rsidP="009A6A31">
      <w:pPr>
        <w:numPr>
          <w:ilvl w:val="0"/>
          <w:numId w:val="41"/>
        </w:numPr>
        <w:ind w:left="0" w:firstLine="709"/>
      </w:pPr>
      <w:hyperlink r:id="rId61" w:history="1">
        <w:r w:rsidR="00773D04" w:rsidRPr="00C73034">
          <w:rPr>
            <w:lang w:val="en-US"/>
          </w:rPr>
          <w:t>http</w:t>
        </w:r>
        <w:r w:rsidR="00773D04" w:rsidRPr="00C73034">
          <w:t>://</w:t>
        </w:r>
        <w:r w:rsidR="00773D04" w:rsidRPr="00C73034">
          <w:rPr>
            <w:lang w:val="en-US"/>
          </w:rPr>
          <w:t>www</w:t>
        </w:r>
        <w:r w:rsidR="00773D04" w:rsidRPr="00C73034">
          <w:t>.</w:t>
        </w:r>
        <w:r w:rsidR="00773D04" w:rsidRPr="00C73034">
          <w:rPr>
            <w:lang w:val="en-US"/>
          </w:rPr>
          <w:t>school</w:t>
        </w:r>
        <w:r w:rsidR="00773D04" w:rsidRPr="00C73034">
          <w:t>.</w:t>
        </w:r>
        <w:r w:rsidR="00773D04" w:rsidRPr="00C73034">
          <w:rPr>
            <w:lang w:val="en-US"/>
          </w:rPr>
          <w:t>ed</w:t>
        </w:r>
        <w:r w:rsidR="00773D04" w:rsidRPr="00C73034">
          <w:t>u.ru</w:t>
        </w:r>
      </w:hyperlink>
      <w:r w:rsidR="00773D04" w:rsidRPr="003F1572">
        <w:t xml:space="preserve"> </w:t>
      </w:r>
    </w:p>
    <w:p w14:paraId="7BBAE3BF" w14:textId="77777777" w:rsidR="00773D04" w:rsidRPr="003F1572" w:rsidRDefault="0072160D" w:rsidP="009A6A31">
      <w:pPr>
        <w:numPr>
          <w:ilvl w:val="0"/>
          <w:numId w:val="41"/>
        </w:numPr>
        <w:ind w:left="0" w:firstLine="709"/>
      </w:pPr>
      <w:hyperlink r:id="rId62" w:history="1">
        <w:r w:rsidR="00773D04" w:rsidRPr="00C73034">
          <w:rPr>
            <w:lang w:val="en-US"/>
          </w:rPr>
          <w:t>http</w:t>
        </w:r>
        <w:r w:rsidR="00773D04" w:rsidRPr="00C73034">
          <w:t>://</w:t>
        </w:r>
        <w:r w:rsidR="00773D04" w:rsidRPr="00C73034">
          <w:rPr>
            <w:lang w:val="en-US"/>
          </w:rPr>
          <w:t>ru</w:t>
        </w:r>
        <w:r w:rsidR="00773D04" w:rsidRPr="00C73034">
          <w:t>.</w:t>
        </w:r>
        <w:r w:rsidR="00773D04" w:rsidRPr="00C73034">
          <w:rPr>
            <w:lang w:val="en-US"/>
          </w:rPr>
          <w:t>wikipedia</w:t>
        </w:r>
        <w:r w:rsidR="00773D04" w:rsidRPr="00C73034">
          <w:t>.</w:t>
        </w:r>
        <w:r w:rsidR="00773D04" w:rsidRPr="00C73034">
          <w:rPr>
            <w:lang w:val="en-US"/>
          </w:rPr>
          <w:t>org</w:t>
        </w:r>
      </w:hyperlink>
      <w:r w:rsidR="00773D04" w:rsidRPr="003F1572">
        <w:t xml:space="preserve"> </w:t>
      </w:r>
    </w:p>
    <w:p w14:paraId="4BC007C1" w14:textId="77777777" w:rsidR="00773D04" w:rsidRDefault="0072160D" w:rsidP="009A6A31">
      <w:pPr>
        <w:numPr>
          <w:ilvl w:val="0"/>
          <w:numId w:val="41"/>
        </w:numPr>
        <w:ind w:left="0" w:firstLine="709"/>
        <w:jc w:val="both"/>
        <w:rPr>
          <w:bCs/>
          <w:kern w:val="32"/>
        </w:rPr>
      </w:pPr>
      <w:hyperlink r:id="rId63" w:history="1">
        <w:r w:rsidR="00773D04" w:rsidRPr="00C73034">
          <w:rPr>
            <w:bCs/>
            <w:kern w:val="32"/>
          </w:rPr>
          <w:t>http://www.magister.msk.ru/library/</w:t>
        </w:r>
      </w:hyperlink>
    </w:p>
    <w:p w14:paraId="20F64A36" w14:textId="77777777" w:rsidR="00773D04" w:rsidRDefault="00773D04" w:rsidP="00A22933">
      <w:pPr>
        <w:ind w:firstLine="709"/>
        <w:jc w:val="both"/>
        <w:rPr>
          <w:bCs/>
          <w:kern w:val="32"/>
        </w:rPr>
      </w:pPr>
    </w:p>
    <w:p w14:paraId="2389BDF4" w14:textId="77777777" w:rsidR="00773D04" w:rsidRPr="00A22933" w:rsidRDefault="00773D04" w:rsidP="00A22933">
      <w:pPr>
        <w:ind w:firstLine="709"/>
        <w:jc w:val="both"/>
        <w:rPr>
          <w:b/>
          <w:sz w:val="24"/>
          <w:szCs w:val="24"/>
        </w:rPr>
      </w:pPr>
      <w:r w:rsidRPr="00FB39F8">
        <w:rPr>
          <w:b/>
          <w:sz w:val="24"/>
          <w:szCs w:val="24"/>
        </w:rPr>
        <w:t xml:space="preserve">10. Методические указания для обучающихся по освоению дисциплины </w:t>
      </w:r>
    </w:p>
    <w:p w14:paraId="7649064A" w14:textId="77777777" w:rsidR="00773D04" w:rsidRDefault="00773D04" w:rsidP="00481FFF">
      <w:pPr>
        <w:ind w:firstLine="709"/>
        <w:jc w:val="both"/>
        <w:rPr>
          <w:bCs/>
          <w:iCs/>
          <w:sz w:val="24"/>
          <w:szCs w:val="24"/>
        </w:rPr>
      </w:pPr>
      <w:r w:rsidRPr="00EC0EA4">
        <w:rPr>
          <w:bCs/>
          <w:iCs/>
          <w:sz w:val="24"/>
          <w:szCs w:val="24"/>
        </w:rPr>
        <w:t xml:space="preserve">Работа над теоретическим материалом: кратко, схематично, последовательно фиксировать основные положения, выводы, формулировки, обобщения; помечать важные мысли, выделять ключевые слова, термины. Проверка терминов, понятий с помощью энциклопедий, словарей, справочников с выписыванием толкований в тетрадь. Обозначить вопросы, термины, материал, который вызывает трудности, пометить и попытаться найти ответ в рекомендуемой литературе. Если самостоятельно не удается разобраться в материале, необходимо сформулировать вопрос и задать преподавателю. </w:t>
      </w:r>
    </w:p>
    <w:p w14:paraId="6A833E1D" w14:textId="77777777" w:rsidR="00773D04" w:rsidRDefault="00773D04" w:rsidP="00481FFF">
      <w:pPr>
        <w:ind w:firstLine="709"/>
        <w:jc w:val="both"/>
        <w:rPr>
          <w:bCs/>
          <w:iCs/>
          <w:sz w:val="24"/>
          <w:szCs w:val="24"/>
        </w:rPr>
      </w:pPr>
      <w:r w:rsidRPr="00EC0EA4">
        <w:rPr>
          <w:bCs/>
          <w:iCs/>
          <w:sz w:val="24"/>
          <w:szCs w:val="24"/>
        </w:rPr>
        <w:t>Особое внимание уделять целям и задачам, структуре и содержанию дисциплины. Конспектирование источников, подготовка ответов к контрольным вопросам, просмотр рекомендуемой литературы, работа с информационными источниками в разных форматах. В практической работе при переводе с английского языка на русский следовать всем рекомендациям преподавателя.</w:t>
      </w:r>
    </w:p>
    <w:p w14:paraId="47F2DAD7" w14:textId="77777777" w:rsidR="00773D04" w:rsidRDefault="00773D04" w:rsidP="00481FFF">
      <w:pPr>
        <w:ind w:firstLine="709"/>
        <w:jc w:val="both"/>
        <w:rPr>
          <w:bCs/>
          <w:iCs/>
          <w:sz w:val="24"/>
          <w:szCs w:val="24"/>
        </w:rPr>
      </w:pPr>
    </w:p>
    <w:p w14:paraId="4AC2510E" w14:textId="77777777" w:rsidR="00773D04" w:rsidRPr="00FB39F8" w:rsidRDefault="00773D04" w:rsidP="00481FFF">
      <w:pPr>
        <w:ind w:firstLine="709"/>
        <w:jc w:val="both"/>
        <w:rPr>
          <w:b/>
          <w:sz w:val="24"/>
          <w:szCs w:val="24"/>
        </w:rPr>
      </w:pPr>
      <w:r w:rsidRPr="00FB39F8">
        <w:rPr>
          <w:b/>
          <w:sz w:val="24"/>
          <w:szCs w:val="24"/>
        </w:rPr>
        <w:t xml:space="preserve">11. Перечень информационных технологий, используемых при осуществлении образовательного процесса по дисциплине, включая перечень программного обеспечения и информационных справочных систем (при необходимости) </w:t>
      </w:r>
    </w:p>
    <w:p w14:paraId="1BAC75F5" w14:textId="77777777" w:rsidR="00773D04" w:rsidRPr="00A22933" w:rsidRDefault="00773D04" w:rsidP="00481FFF">
      <w:pPr>
        <w:suppressLineNumbers/>
        <w:ind w:firstLine="708"/>
        <w:jc w:val="both"/>
        <w:rPr>
          <w:sz w:val="24"/>
          <w:szCs w:val="24"/>
        </w:rPr>
      </w:pPr>
      <w:r w:rsidRPr="008774B7">
        <w:rPr>
          <w:sz w:val="24"/>
          <w:szCs w:val="24"/>
        </w:rPr>
        <w:lastRenderedPageBreak/>
        <w:t>При обучении ди</w:t>
      </w:r>
      <w:r>
        <w:rPr>
          <w:sz w:val="24"/>
          <w:szCs w:val="24"/>
        </w:rPr>
        <w:t>сциплине «Практический курс перевода</w:t>
      </w:r>
      <w:r w:rsidRPr="008774B7">
        <w:rPr>
          <w:sz w:val="24"/>
          <w:szCs w:val="24"/>
        </w:rPr>
        <w:t>» используются мультимедийные средства (аудио- и видеоматериалы, наборы аутентичных слайдов, способствующие лучшему усвоению предъявляемого материала, правильной постановке стандартного английского произношения. Для самостоятельной работы студентов рекомендуются словари издательства Longman, поисковые системы сети Интернет. Лекции читаются с сопровождением презентаций в Power Point.</w:t>
      </w:r>
    </w:p>
    <w:p w14:paraId="4235F2BF" w14:textId="77777777" w:rsidR="00773D04" w:rsidRPr="00FB39F8" w:rsidRDefault="00773D04" w:rsidP="00481FFF">
      <w:pPr>
        <w:ind w:firstLine="709"/>
        <w:jc w:val="both"/>
        <w:rPr>
          <w:b/>
          <w:sz w:val="24"/>
          <w:szCs w:val="24"/>
        </w:rPr>
      </w:pPr>
      <w:r w:rsidRPr="00FB39F8">
        <w:rPr>
          <w:b/>
          <w:sz w:val="24"/>
          <w:szCs w:val="24"/>
        </w:rPr>
        <w:t xml:space="preserve">11.1 Информационные технологии, используемые при осуществлении образовательного процесса по дисциплине </w:t>
      </w:r>
    </w:p>
    <w:p w14:paraId="2AAE72D0" w14:textId="77777777" w:rsidR="00773D04" w:rsidRPr="008774B7" w:rsidRDefault="00773D04" w:rsidP="008774B7">
      <w:pPr>
        <w:ind w:firstLine="709"/>
        <w:jc w:val="both"/>
        <w:rPr>
          <w:sz w:val="24"/>
          <w:szCs w:val="24"/>
        </w:rPr>
      </w:pPr>
      <w:r w:rsidRPr="008774B7">
        <w:rPr>
          <w:sz w:val="24"/>
          <w:szCs w:val="24"/>
        </w:rPr>
        <w:t xml:space="preserve">Для успешного осуществления образовательного процесса по дисциплине необходимы аудитории, оснащённые мультимедийным оборудованием </w:t>
      </w:r>
    </w:p>
    <w:p w14:paraId="01775ED9" w14:textId="77777777" w:rsidR="00773D04" w:rsidRDefault="00773D04" w:rsidP="00481FFF">
      <w:pPr>
        <w:jc w:val="both"/>
        <w:rPr>
          <w:sz w:val="24"/>
          <w:szCs w:val="24"/>
        </w:rPr>
      </w:pPr>
      <w:r w:rsidRPr="00FB39F8">
        <w:rPr>
          <w:b/>
          <w:sz w:val="24"/>
          <w:szCs w:val="24"/>
        </w:rPr>
        <w:t>11.2 Перечень программного обеспечения и информационных справочных систем</w:t>
      </w:r>
      <w:r w:rsidRPr="00FB39F8">
        <w:rPr>
          <w:sz w:val="24"/>
          <w:szCs w:val="24"/>
        </w:rPr>
        <w:t xml:space="preserve"> </w:t>
      </w:r>
    </w:p>
    <w:p w14:paraId="5B7E50AB" w14:textId="77777777" w:rsidR="00773D04" w:rsidRPr="00EC0EA4" w:rsidRDefault="00773D04" w:rsidP="00481FFF">
      <w:pPr>
        <w:ind w:firstLine="709"/>
        <w:jc w:val="both"/>
        <w:rPr>
          <w:iCs/>
          <w:sz w:val="24"/>
          <w:szCs w:val="24"/>
        </w:rPr>
      </w:pPr>
      <w:r w:rsidRPr="00EC0EA4">
        <w:rPr>
          <w:iCs/>
          <w:sz w:val="24"/>
          <w:szCs w:val="24"/>
        </w:rPr>
        <w:t>ЭБС «Университетская библиотека онлайн»</w:t>
      </w:r>
    </w:p>
    <w:p w14:paraId="17E9A5EA" w14:textId="77777777" w:rsidR="00773D04" w:rsidRDefault="0072160D" w:rsidP="00481FFF">
      <w:pPr>
        <w:ind w:firstLine="709"/>
        <w:jc w:val="both"/>
        <w:rPr>
          <w:iCs/>
          <w:sz w:val="24"/>
          <w:szCs w:val="24"/>
        </w:rPr>
      </w:pPr>
      <w:hyperlink r:id="rId64" w:history="1">
        <w:r w:rsidR="00773D04" w:rsidRPr="0032366C">
          <w:rPr>
            <w:rStyle w:val="afa"/>
            <w:iCs/>
            <w:sz w:val="24"/>
            <w:szCs w:val="24"/>
          </w:rPr>
          <w:t>http://elibrary.ru/project_risc.asp</w:t>
        </w:r>
      </w:hyperlink>
    </w:p>
    <w:p w14:paraId="798EAF43" w14:textId="77777777" w:rsidR="00773D04" w:rsidRDefault="0072160D" w:rsidP="00481FFF">
      <w:pPr>
        <w:ind w:firstLine="709"/>
        <w:jc w:val="both"/>
        <w:rPr>
          <w:iCs/>
          <w:sz w:val="24"/>
          <w:szCs w:val="24"/>
        </w:rPr>
      </w:pPr>
      <w:hyperlink r:id="rId65" w:history="1">
        <w:r w:rsidR="00773D04" w:rsidRPr="0032366C">
          <w:rPr>
            <w:rStyle w:val="afa"/>
            <w:iCs/>
            <w:sz w:val="24"/>
            <w:szCs w:val="24"/>
          </w:rPr>
          <w:t>vuz@urait.ru</w:t>
        </w:r>
      </w:hyperlink>
    </w:p>
    <w:p w14:paraId="71E69273" w14:textId="77777777" w:rsidR="00773D04" w:rsidRPr="00481FFF" w:rsidRDefault="00773D04" w:rsidP="00481FFF">
      <w:pPr>
        <w:ind w:firstLine="709"/>
        <w:jc w:val="both"/>
        <w:rPr>
          <w:iCs/>
          <w:sz w:val="24"/>
          <w:szCs w:val="24"/>
        </w:rPr>
      </w:pPr>
    </w:p>
    <w:p w14:paraId="358D4262" w14:textId="77777777" w:rsidR="00773D04" w:rsidRPr="00FB39F8" w:rsidRDefault="00773D04" w:rsidP="008774B7">
      <w:pPr>
        <w:jc w:val="both"/>
        <w:rPr>
          <w:b/>
          <w:sz w:val="24"/>
          <w:szCs w:val="24"/>
        </w:rPr>
      </w:pPr>
      <w:r w:rsidRPr="00FB39F8">
        <w:rPr>
          <w:sz w:val="24"/>
          <w:szCs w:val="24"/>
        </w:rPr>
        <w:t xml:space="preserve">12. </w:t>
      </w:r>
      <w:r w:rsidRPr="00FB39F8">
        <w:rPr>
          <w:b/>
          <w:sz w:val="24"/>
          <w:szCs w:val="24"/>
        </w:rPr>
        <w:t>Описание материально-технической базы, необходимой для осуществления образовательного процесса по дисциплине</w:t>
      </w:r>
    </w:p>
    <w:p w14:paraId="07388624" w14:textId="77777777" w:rsidR="00773D04" w:rsidRPr="00B011DB" w:rsidRDefault="00773D04" w:rsidP="00481FFF">
      <w:pPr>
        <w:tabs>
          <w:tab w:val="left" w:pos="947"/>
        </w:tabs>
        <w:ind w:firstLine="709"/>
        <w:jc w:val="both"/>
        <w:rPr>
          <w:sz w:val="24"/>
          <w:szCs w:val="24"/>
        </w:rPr>
      </w:pPr>
      <w:r w:rsidRPr="00B011DB">
        <w:rPr>
          <w:sz w:val="24"/>
          <w:szCs w:val="24"/>
        </w:rPr>
        <w:t>1</w:t>
      </w:r>
      <w:r>
        <w:rPr>
          <w:sz w:val="24"/>
          <w:szCs w:val="24"/>
        </w:rPr>
        <w:t>.</w:t>
      </w:r>
      <w:r w:rsidRPr="00B011DB">
        <w:rPr>
          <w:sz w:val="24"/>
          <w:szCs w:val="24"/>
        </w:rPr>
        <w:t xml:space="preserve"> Практические занятия</w:t>
      </w:r>
      <w:r>
        <w:rPr>
          <w:sz w:val="24"/>
          <w:szCs w:val="24"/>
        </w:rPr>
        <w:t>: у</w:t>
      </w:r>
      <w:r w:rsidRPr="00B011DB">
        <w:rPr>
          <w:sz w:val="24"/>
          <w:szCs w:val="24"/>
        </w:rPr>
        <w:t>чебная аудитория для проведения занятий</w:t>
      </w:r>
      <w:r>
        <w:rPr>
          <w:sz w:val="24"/>
          <w:szCs w:val="24"/>
        </w:rPr>
        <w:t xml:space="preserve"> </w:t>
      </w:r>
      <w:r w:rsidRPr="00B011DB">
        <w:rPr>
          <w:sz w:val="24"/>
          <w:szCs w:val="24"/>
        </w:rPr>
        <w:t>семинарского типа,</w:t>
      </w:r>
      <w:r>
        <w:rPr>
          <w:sz w:val="24"/>
          <w:szCs w:val="24"/>
        </w:rPr>
        <w:t xml:space="preserve"> </w:t>
      </w:r>
      <w:r w:rsidRPr="00B011DB">
        <w:rPr>
          <w:sz w:val="24"/>
          <w:szCs w:val="24"/>
        </w:rPr>
        <w:t>оснащенная презентационной</w:t>
      </w:r>
      <w:r>
        <w:rPr>
          <w:sz w:val="24"/>
          <w:szCs w:val="24"/>
        </w:rPr>
        <w:t xml:space="preserve"> </w:t>
      </w:r>
      <w:r w:rsidRPr="00B011DB">
        <w:rPr>
          <w:sz w:val="24"/>
          <w:szCs w:val="24"/>
        </w:rPr>
        <w:t>техникой (проектор, экран, компьютер/ноутбук) и</w:t>
      </w:r>
      <w:r>
        <w:rPr>
          <w:sz w:val="24"/>
          <w:szCs w:val="24"/>
        </w:rPr>
        <w:t xml:space="preserve"> </w:t>
      </w:r>
      <w:r w:rsidRPr="00B011DB">
        <w:rPr>
          <w:sz w:val="24"/>
          <w:szCs w:val="24"/>
        </w:rPr>
        <w:t>соответствующим программным обеспечением (ПО)</w:t>
      </w:r>
    </w:p>
    <w:p w14:paraId="1E7ED312" w14:textId="77777777" w:rsidR="00773D04" w:rsidRPr="00B011DB" w:rsidRDefault="00773D04" w:rsidP="00481FFF">
      <w:pPr>
        <w:tabs>
          <w:tab w:val="left" w:pos="947"/>
        </w:tabs>
        <w:ind w:firstLine="709"/>
        <w:jc w:val="both"/>
        <w:rPr>
          <w:sz w:val="24"/>
          <w:szCs w:val="24"/>
        </w:rPr>
      </w:pPr>
      <w:r>
        <w:rPr>
          <w:sz w:val="24"/>
          <w:szCs w:val="24"/>
        </w:rPr>
        <w:t>2.</w:t>
      </w:r>
      <w:r w:rsidRPr="00B011DB">
        <w:rPr>
          <w:sz w:val="24"/>
          <w:szCs w:val="24"/>
        </w:rPr>
        <w:t xml:space="preserve"> Текущий контроль</w:t>
      </w:r>
      <w:r>
        <w:rPr>
          <w:sz w:val="24"/>
          <w:szCs w:val="24"/>
        </w:rPr>
        <w:t xml:space="preserve"> </w:t>
      </w:r>
      <w:r w:rsidRPr="00B011DB">
        <w:rPr>
          <w:sz w:val="24"/>
          <w:szCs w:val="24"/>
        </w:rPr>
        <w:t>(текущая аттестация)</w:t>
      </w:r>
      <w:r>
        <w:rPr>
          <w:sz w:val="24"/>
          <w:szCs w:val="24"/>
        </w:rPr>
        <w:t>: у</w:t>
      </w:r>
      <w:r w:rsidRPr="00B011DB">
        <w:rPr>
          <w:sz w:val="24"/>
          <w:szCs w:val="24"/>
        </w:rPr>
        <w:t>чебная аудитория для проведения текущего контроля,</w:t>
      </w:r>
      <w:r>
        <w:rPr>
          <w:sz w:val="24"/>
          <w:szCs w:val="24"/>
        </w:rPr>
        <w:t xml:space="preserve"> </w:t>
      </w:r>
      <w:r w:rsidRPr="00B011DB">
        <w:rPr>
          <w:sz w:val="24"/>
          <w:szCs w:val="24"/>
        </w:rPr>
        <w:t xml:space="preserve">оснащенный персональными </w:t>
      </w:r>
      <w:r>
        <w:rPr>
          <w:sz w:val="24"/>
          <w:szCs w:val="24"/>
        </w:rPr>
        <w:t xml:space="preserve">компьютерами </w:t>
      </w:r>
      <w:r w:rsidRPr="00B011DB">
        <w:rPr>
          <w:sz w:val="24"/>
          <w:szCs w:val="24"/>
        </w:rPr>
        <w:t>и соответствующим</w:t>
      </w:r>
      <w:r>
        <w:rPr>
          <w:sz w:val="24"/>
          <w:szCs w:val="24"/>
        </w:rPr>
        <w:t xml:space="preserve"> </w:t>
      </w:r>
      <w:r w:rsidRPr="00B011DB">
        <w:rPr>
          <w:sz w:val="24"/>
          <w:szCs w:val="24"/>
        </w:rPr>
        <w:t>программным обеспечением (ПО)</w:t>
      </w:r>
    </w:p>
    <w:p w14:paraId="027411AA" w14:textId="77777777" w:rsidR="00773D04" w:rsidRPr="00B011DB" w:rsidRDefault="00773D04" w:rsidP="00481FFF">
      <w:pPr>
        <w:tabs>
          <w:tab w:val="left" w:pos="947"/>
        </w:tabs>
        <w:ind w:firstLine="709"/>
        <w:jc w:val="both"/>
        <w:rPr>
          <w:sz w:val="24"/>
          <w:szCs w:val="24"/>
        </w:rPr>
      </w:pPr>
      <w:r>
        <w:rPr>
          <w:sz w:val="24"/>
          <w:szCs w:val="24"/>
        </w:rPr>
        <w:t>3.</w:t>
      </w:r>
      <w:r w:rsidRPr="00B011DB">
        <w:rPr>
          <w:sz w:val="24"/>
          <w:szCs w:val="24"/>
        </w:rPr>
        <w:t xml:space="preserve"> Самостоятельная</w:t>
      </w:r>
      <w:r>
        <w:rPr>
          <w:sz w:val="24"/>
          <w:szCs w:val="24"/>
        </w:rPr>
        <w:t xml:space="preserve"> </w:t>
      </w:r>
      <w:r w:rsidRPr="00B011DB">
        <w:rPr>
          <w:sz w:val="24"/>
          <w:szCs w:val="24"/>
        </w:rPr>
        <w:t>работа</w:t>
      </w:r>
      <w:r>
        <w:rPr>
          <w:sz w:val="24"/>
          <w:szCs w:val="24"/>
        </w:rPr>
        <w:t>: п</w:t>
      </w:r>
      <w:r w:rsidRPr="00B011DB">
        <w:rPr>
          <w:sz w:val="24"/>
          <w:szCs w:val="24"/>
        </w:rPr>
        <w:t>омещение для самостоятельной работы, оснащенное</w:t>
      </w:r>
      <w:r>
        <w:rPr>
          <w:sz w:val="24"/>
          <w:szCs w:val="24"/>
        </w:rPr>
        <w:t xml:space="preserve"> </w:t>
      </w:r>
      <w:r w:rsidRPr="00B011DB">
        <w:rPr>
          <w:sz w:val="24"/>
          <w:szCs w:val="24"/>
        </w:rPr>
        <w:t>компьютерной техникой с возможностью подключения к</w:t>
      </w:r>
      <w:r>
        <w:rPr>
          <w:sz w:val="24"/>
          <w:szCs w:val="24"/>
        </w:rPr>
        <w:t xml:space="preserve"> </w:t>
      </w:r>
      <w:r w:rsidRPr="00B011DB">
        <w:rPr>
          <w:sz w:val="24"/>
          <w:szCs w:val="24"/>
        </w:rPr>
        <w:t>сети «Интернет», программой экранного увеличения и</w:t>
      </w:r>
      <w:r>
        <w:rPr>
          <w:sz w:val="24"/>
          <w:szCs w:val="24"/>
        </w:rPr>
        <w:t xml:space="preserve"> </w:t>
      </w:r>
      <w:r w:rsidRPr="00B011DB">
        <w:rPr>
          <w:sz w:val="24"/>
          <w:szCs w:val="24"/>
        </w:rPr>
        <w:t>обеспеченный доступом в электронную информационно-образовательную среду филиала университета.</w:t>
      </w:r>
    </w:p>
    <w:p w14:paraId="39D65C1C" w14:textId="77777777" w:rsidR="00773D04" w:rsidRPr="00136327" w:rsidRDefault="00773D04" w:rsidP="00481FFF"/>
    <w:p w14:paraId="5078A04E" w14:textId="426DE4EB" w:rsidR="00773D04" w:rsidRDefault="00773D04" w:rsidP="00B70D86">
      <w:pPr>
        <w:ind w:firstLine="586"/>
        <w:rPr>
          <w:rFonts w:eastAsia="Times New Roman"/>
          <w:sz w:val="24"/>
          <w:szCs w:val="24"/>
          <w:lang w:eastAsia="ru-RU"/>
        </w:rPr>
      </w:pPr>
    </w:p>
    <w:p w14:paraId="0CF3D926" w14:textId="01DE4F1D" w:rsidR="00773D04" w:rsidRDefault="00773D04" w:rsidP="00B70D86">
      <w:pPr>
        <w:ind w:firstLine="586"/>
        <w:rPr>
          <w:rFonts w:eastAsia="Times New Roman"/>
          <w:sz w:val="24"/>
          <w:szCs w:val="24"/>
          <w:lang w:eastAsia="ru-RU"/>
        </w:rPr>
      </w:pPr>
    </w:p>
    <w:p w14:paraId="488DC9E0" w14:textId="02867504" w:rsidR="00773D04" w:rsidRDefault="00773D04" w:rsidP="00B70D86">
      <w:pPr>
        <w:ind w:firstLine="586"/>
        <w:rPr>
          <w:rFonts w:eastAsia="Times New Roman"/>
          <w:sz w:val="24"/>
          <w:szCs w:val="24"/>
          <w:lang w:eastAsia="ru-RU"/>
        </w:rPr>
      </w:pPr>
    </w:p>
    <w:p w14:paraId="7B43CE60" w14:textId="7351345B" w:rsidR="00773D04" w:rsidRDefault="00773D04" w:rsidP="00B70D86">
      <w:pPr>
        <w:ind w:firstLine="586"/>
        <w:rPr>
          <w:rFonts w:eastAsia="Times New Roman"/>
          <w:sz w:val="24"/>
          <w:szCs w:val="24"/>
          <w:lang w:eastAsia="ru-RU"/>
        </w:rPr>
      </w:pPr>
    </w:p>
    <w:p w14:paraId="0D52852B" w14:textId="31CB6AB5" w:rsidR="00773D04" w:rsidRDefault="00773D04" w:rsidP="00B70D86">
      <w:pPr>
        <w:ind w:firstLine="586"/>
        <w:rPr>
          <w:rFonts w:eastAsia="Times New Roman"/>
          <w:sz w:val="24"/>
          <w:szCs w:val="24"/>
          <w:lang w:eastAsia="ru-RU"/>
        </w:rPr>
      </w:pPr>
    </w:p>
    <w:p w14:paraId="63C98269" w14:textId="449CDC1F" w:rsidR="00773D04" w:rsidRDefault="00773D04" w:rsidP="00B70D86">
      <w:pPr>
        <w:ind w:firstLine="586"/>
        <w:rPr>
          <w:rFonts w:eastAsia="Times New Roman"/>
          <w:sz w:val="24"/>
          <w:szCs w:val="24"/>
          <w:lang w:eastAsia="ru-RU"/>
        </w:rPr>
      </w:pPr>
    </w:p>
    <w:p w14:paraId="50B57344" w14:textId="5C13E805" w:rsidR="00773D04" w:rsidRDefault="00773D04" w:rsidP="00B70D86">
      <w:pPr>
        <w:ind w:firstLine="586"/>
        <w:rPr>
          <w:rFonts w:eastAsia="Times New Roman"/>
          <w:sz w:val="24"/>
          <w:szCs w:val="24"/>
          <w:lang w:eastAsia="ru-RU"/>
        </w:rPr>
      </w:pPr>
    </w:p>
    <w:p w14:paraId="02B8EC60" w14:textId="0B50C937" w:rsidR="00773D04" w:rsidRDefault="00773D04" w:rsidP="00B70D86">
      <w:pPr>
        <w:ind w:firstLine="586"/>
        <w:rPr>
          <w:rFonts w:eastAsia="Times New Roman"/>
          <w:sz w:val="24"/>
          <w:szCs w:val="24"/>
          <w:lang w:eastAsia="ru-RU"/>
        </w:rPr>
      </w:pPr>
    </w:p>
    <w:p w14:paraId="3543E826" w14:textId="092DC7E0" w:rsidR="00773D04" w:rsidRDefault="00773D04" w:rsidP="00B70D86">
      <w:pPr>
        <w:ind w:firstLine="586"/>
        <w:rPr>
          <w:rFonts w:eastAsia="Times New Roman"/>
          <w:sz w:val="24"/>
          <w:szCs w:val="24"/>
          <w:lang w:eastAsia="ru-RU"/>
        </w:rPr>
      </w:pPr>
    </w:p>
    <w:p w14:paraId="3C598AF2" w14:textId="52342856" w:rsidR="00773D04" w:rsidRDefault="00773D04" w:rsidP="00B70D86">
      <w:pPr>
        <w:ind w:firstLine="586"/>
        <w:rPr>
          <w:rFonts w:eastAsia="Times New Roman"/>
          <w:sz w:val="24"/>
          <w:szCs w:val="24"/>
          <w:lang w:eastAsia="ru-RU"/>
        </w:rPr>
      </w:pPr>
    </w:p>
    <w:p w14:paraId="35FC593D" w14:textId="2CF84583" w:rsidR="00773D04" w:rsidRDefault="00773D04" w:rsidP="00B70D86">
      <w:pPr>
        <w:ind w:firstLine="586"/>
        <w:rPr>
          <w:rFonts w:eastAsia="Times New Roman"/>
          <w:sz w:val="24"/>
          <w:szCs w:val="24"/>
          <w:lang w:eastAsia="ru-RU"/>
        </w:rPr>
      </w:pPr>
    </w:p>
    <w:p w14:paraId="4B8F8FF3" w14:textId="5D92438E" w:rsidR="00773D04" w:rsidRDefault="00773D04" w:rsidP="00B70D86">
      <w:pPr>
        <w:ind w:firstLine="586"/>
        <w:rPr>
          <w:rFonts w:eastAsia="Times New Roman"/>
          <w:sz w:val="24"/>
          <w:szCs w:val="24"/>
          <w:lang w:eastAsia="ru-RU"/>
        </w:rPr>
      </w:pPr>
    </w:p>
    <w:p w14:paraId="4F36761A" w14:textId="775DA347" w:rsidR="00773D04" w:rsidRDefault="00773D04" w:rsidP="00B70D86">
      <w:pPr>
        <w:ind w:firstLine="586"/>
        <w:rPr>
          <w:rFonts w:eastAsia="Times New Roman"/>
          <w:sz w:val="24"/>
          <w:szCs w:val="24"/>
          <w:lang w:eastAsia="ru-RU"/>
        </w:rPr>
      </w:pPr>
    </w:p>
    <w:p w14:paraId="5E4DC0D8" w14:textId="67EC0797" w:rsidR="00773D04" w:rsidRDefault="00773D04" w:rsidP="00B70D86">
      <w:pPr>
        <w:ind w:firstLine="586"/>
        <w:rPr>
          <w:rFonts w:eastAsia="Times New Roman"/>
          <w:sz w:val="24"/>
          <w:szCs w:val="24"/>
          <w:lang w:eastAsia="ru-RU"/>
        </w:rPr>
      </w:pPr>
    </w:p>
    <w:p w14:paraId="64EC25FD" w14:textId="527A3798" w:rsidR="00773D04" w:rsidRDefault="00773D04" w:rsidP="00B70D86">
      <w:pPr>
        <w:ind w:firstLine="586"/>
        <w:rPr>
          <w:rFonts w:eastAsia="Times New Roman"/>
          <w:sz w:val="24"/>
          <w:szCs w:val="24"/>
          <w:lang w:eastAsia="ru-RU"/>
        </w:rPr>
      </w:pPr>
    </w:p>
    <w:p w14:paraId="35B3B682" w14:textId="4A6D6F78" w:rsidR="00773D04" w:rsidRDefault="00773D04" w:rsidP="00B70D86">
      <w:pPr>
        <w:ind w:firstLine="586"/>
        <w:rPr>
          <w:rFonts w:eastAsia="Times New Roman"/>
          <w:sz w:val="24"/>
          <w:szCs w:val="24"/>
          <w:lang w:eastAsia="ru-RU"/>
        </w:rPr>
      </w:pPr>
    </w:p>
    <w:p w14:paraId="635A2B0E" w14:textId="15329779" w:rsidR="00773D04" w:rsidRDefault="00773D04" w:rsidP="00B70D86">
      <w:pPr>
        <w:ind w:firstLine="586"/>
        <w:rPr>
          <w:rFonts w:eastAsia="Times New Roman"/>
          <w:sz w:val="24"/>
          <w:szCs w:val="24"/>
          <w:lang w:eastAsia="ru-RU"/>
        </w:rPr>
      </w:pPr>
    </w:p>
    <w:p w14:paraId="50E9B933" w14:textId="3172B4DE" w:rsidR="00773D04" w:rsidRDefault="00773D04" w:rsidP="00B70D86">
      <w:pPr>
        <w:ind w:firstLine="586"/>
        <w:rPr>
          <w:rFonts w:eastAsia="Times New Roman"/>
          <w:sz w:val="24"/>
          <w:szCs w:val="24"/>
          <w:lang w:eastAsia="ru-RU"/>
        </w:rPr>
      </w:pPr>
    </w:p>
    <w:p w14:paraId="18916C3D" w14:textId="1DF20D7F" w:rsidR="00773D04" w:rsidRDefault="00773D04" w:rsidP="00B70D86">
      <w:pPr>
        <w:ind w:firstLine="586"/>
        <w:rPr>
          <w:rFonts w:eastAsia="Times New Roman"/>
          <w:sz w:val="24"/>
          <w:szCs w:val="24"/>
          <w:lang w:eastAsia="ru-RU"/>
        </w:rPr>
      </w:pPr>
    </w:p>
    <w:p w14:paraId="69FC707D" w14:textId="147463D3" w:rsidR="00773D04" w:rsidRDefault="00773D04" w:rsidP="00B70D86">
      <w:pPr>
        <w:ind w:firstLine="586"/>
        <w:rPr>
          <w:rFonts w:eastAsia="Times New Roman"/>
          <w:sz w:val="24"/>
          <w:szCs w:val="24"/>
          <w:lang w:eastAsia="ru-RU"/>
        </w:rPr>
      </w:pPr>
    </w:p>
    <w:p w14:paraId="50264528" w14:textId="6737EF83" w:rsidR="00773D04" w:rsidRDefault="00773D04" w:rsidP="00B70D86">
      <w:pPr>
        <w:ind w:firstLine="586"/>
        <w:rPr>
          <w:rFonts w:eastAsia="Times New Roman"/>
          <w:sz w:val="24"/>
          <w:szCs w:val="24"/>
          <w:lang w:eastAsia="ru-RU"/>
        </w:rPr>
      </w:pPr>
    </w:p>
    <w:p w14:paraId="67EC6894" w14:textId="7374D67F" w:rsidR="00773D04" w:rsidRDefault="00773D04" w:rsidP="00B70D86">
      <w:pPr>
        <w:ind w:firstLine="586"/>
        <w:rPr>
          <w:rFonts w:eastAsia="Times New Roman"/>
          <w:sz w:val="24"/>
          <w:szCs w:val="24"/>
          <w:lang w:eastAsia="ru-RU"/>
        </w:rPr>
      </w:pPr>
    </w:p>
    <w:p w14:paraId="6455B315" w14:textId="46C40AAA" w:rsidR="00773D04" w:rsidRDefault="00773D04" w:rsidP="00B70D86">
      <w:pPr>
        <w:ind w:firstLine="586"/>
        <w:rPr>
          <w:rFonts w:eastAsia="Times New Roman"/>
          <w:sz w:val="24"/>
          <w:szCs w:val="24"/>
          <w:lang w:eastAsia="ru-RU"/>
        </w:rPr>
      </w:pPr>
    </w:p>
    <w:p w14:paraId="69D9F405" w14:textId="697362F8" w:rsidR="00773D04" w:rsidRDefault="00773D04" w:rsidP="00B70D86">
      <w:pPr>
        <w:ind w:firstLine="586"/>
        <w:rPr>
          <w:rFonts w:eastAsia="Times New Roman"/>
          <w:sz w:val="24"/>
          <w:szCs w:val="24"/>
          <w:lang w:eastAsia="ru-RU"/>
        </w:rPr>
      </w:pPr>
    </w:p>
    <w:p w14:paraId="0326FB56" w14:textId="77777777" w:rsidR="00773D04" w:rsidRDefault="00773D04" w:rsidP="00F6137F">
      <w:pPr>
        <w:jc w:val="center"/>
        <w:rPr>
          <w:sz w:val="24"/>
          <w:szCs w:val="24"/>
        </w:rPr>
      </w:pPr>
      <w:r w:rsidRPr="00F6137F">
        <w:rPr>
          <w:sz w:val="24"/>
          <w:szCs w:val="24"/>
        </w:rPr>
        <w:lastRenderedPageBreak/>
        <w:t xml:space="preserve">МИНИСТЕРСТВО НАУКИ И ВЫСШЕГО ОБРАЗОВАНИЯ </w:t>
      </w:r>
    </w:p>
    <w:p w14:paraId="0984B4DD" w14:textId="77777777" w:rsidR="00773D04" w:rsidRPr="00F6137F" w:rsidRDefault="00773D04" w:rsidP="00F6137F">
      <w:pPr>
        <w:jc w:val="center"/>
        <w:rPr>
          <w:sz w:val="24"/>
          <w:szCs w:val="24"/>
        </w:rPr>
      </w:pPr>
      <w:r w:rsidRPr="00F6137F">
        <w:rPr>
          <w:sz w:val="24"/>
          <w:szCs w:val="24"/>
        </w:rPr>
        <w:t>РОССИЙСКОЙ ФЕДЕРАЦИИ</w:t>
      </w:r>
    </w:p>
    <w:p w14:paraId="431B329E" w14:textId="77777777" w:rsidR="00773D04" w:rsidRPr="00F6137F" w:rsidRDefault="00773D04" w:rsidP="00F6137F">
      <w:pPr>
        <w:jc w:val="center"/>
        <w:rPr>
          <w:sz w:val="24"/>
          <w:szCs w:val="24"/>
        </w:rPr>
      </w:pPr>
      <w:r w:rsidRPr="00F6137F">
        <w:rPr>
          <w:sz w:val="24"/>
          <w:szCs w:val="24"/>
        </w:rPr>
        <w:t xml:space="preserve">Федеральное государственное бюджетное образовательное учреждение высшего образования «ЧЕЧЕНСКИЙ ГОСУДАРСТВЕННЫЙ УНИВЕРСИТЕТ ИМЕНИ </w:t>
      </w:r>
    </w:p>
    <w:p w14:paraId="0571A7F1" w14:textId="77777777" w:rsidR="00773D04" w:rsidRPr="00F6137F" w:rsidRDefault="00773D04" w:rsidP="00F6137F">
      <w:pPr>
        <w:jc w:val="center"/>
        <w:rPr>
          <w:sz w:val="24"/>
          <w:szCs w:val="24"/>
        </w:rPr>
      </w:pPr>
      <w:r w:rsidRPr="00F6137F">
        <w:rPr>
          <w:sz w:val="24"/>
          <w:szCs w:val="24"/>
        </w:rPr>
        <w:t xml:space="preserve">АХМАТА АБДУЛХАМИДОВИЧА КАДЫРОВА» </w:t>
      </w:r>
    </w:p>
    <w:p w14:paraId="744476DB" w14:textId="77777777" w:rsidR="00773D04" w:rsidRPr="00F6137F" w:rsidRDefault="00773D04" w:rsidP="00F6137F">
      <w:pPr>
        <w:jc w:val="center"/>
        <w:rPr>
          <w:sz w:val="24"/>
          <w:szCs w:val="24"/>
        </w:rPr>
      </w:pPr>
      <w:r w:rsidRPr="00F6137F">
        <w:rPr>
          <w:sz w:val="24"/>
          <w:szCs w:val="24"/>
        </w:rPr>
        <w:t>_____________________________________________________________________________</w:t>
      </w:r>
    </w:p>
    <w:p w14:paraId="01909324" w14:textId="77777777" w:rsidR="00773D04" w:rsidRPr="00F6137F" w:rsidRDefault="00773D04" w:rsidP="00F6137F">
      <w:pPr>
        <w:jc w:val="center"/>
        <w:rPr>
          <w:sz w:val="24"/>
          <w:szCs w:val="24"/>
        </w:rPr>
      </w:pPr>
      <w:r>
        <w:rPr>
          <w:sz w:val="24"/>
          <w:szCs w:val="24"/>
        </w:rPr>
        <w:t>ФАКУЛЬТЕТ ИНОСТРАННЫХ ЯЗЫКОВ</w:t>
      </w:r>
    </w:p>
    <w:p w14:paraId="22698EFE" w14:textId="77777777" w:rsidR="00773D04" w:rsidRPr="00F6137F" w:rsidRDefault="00773D04" w:rsidP="00F6137F">
      <w:pPr>
        <w:jc w:val="center"/>
        <w:rPr>
          <w:sz w:val="24"/>
          <w:szCs w:val="24"/>
        </w:rPr>
      </w:pPr>
      <w:r>
        <w:rPr>
          <w:sz w:val="24"/>
          <w:szCs w:val="24"/>
        </w:rPr>
        <w:t>Кафедра «Английский язык»</w:t>
      </w:r>
    </w:p>
    <w:p w14:paraId="469F619E" w14:textId="77777777" w:rsidR="00773D04" w:rsidRPr="00F6137F" w:rsidRDefault="00773D04" w:rsidP="00F6137F">
      <w:pPr>
        <w:jc w:val="center"/>
        <w:rPr>
          <w:sz w:val="24"/>
          <w:szCs w:val="24"/>
        </w:rPr>
      </w:pPr>
    </w:p>
    <w:p w14:paraId="6B70CA57" w14:textId="77777777" w:rsidR="00773D04" w:rsidRPr="00F6137F" w:rsidRDefault="00773D04" w:rsidP="00F6137F">
      <w:pPr>
        <w:jc w:val="center"/>
        <w:rPr>
          <w:sz w:val="24"/>
          <w:szCs w:val="24"/>
        </w:rPr>
      </w:pPr>
      <w:r w:rsidRPr="00F6137F">
        <w:rPr>
          <w:sz w:val="24"/>
          <w:szCs w:val="24"/>
        </w:rPr>
        <w:t>Утверждаю</w:t>
      </w:r>
    </w:p>
    <w:p w14:paraId="610F6F54" w14:textId="77777777" w:rsidR="00773D04" w:rsidRPr="00F6137F" w:rsidRDefault="00773D04" w:rsidP="00F6137F">
      <w:pPr>
        <w:jc w:val="center"/>
        <w:rPr>
          <w:sz w:val="24"/>
          <w:szCs w:val="24"/>
        </w:rPr>
      </w:pPr>
      <w:r w:rsidRPr="00F6137F">
        <w:rPr>
          <w:sz w:val="24"/>
          <w:szCs w:val="24"/>
        </w:rPr>
        <w:t xml:space="preserve">                                                                        Проректор по учебной работе</w:t>
      </w:r>
    </w:p>
    <w:p w14:paraId="282ECFF2" w14:textId="77777777" w:rsidR="00773D04" w:rsidRPr="00F6137F" w:rsidRDefault="00773D04" w:rsidP="00F6137F">
      <w:pPr>
        <w:jc w:val="center"/>
        <w:rPr>
          <w:sz w:val="24"/>
          <w:szCs w:val="24"/>
        </w:rPr>
      </w:pPr>
      <w:r w:rsidRPr="00F6137F">
        <w:rPr>
          <w:sz w:val="24"/>
          <w:szCs w:val="24"/>
        </w:rPr>
        <w:t xml:space="preserve">                                                                                       _____________________Н.У. Ярычев</w:t>
      </w:r>
    </w:p>
    <w:p w14:paraId="26EC3601" w14:textId="77777777" w:rsidR="00773D04" w:rsidRPr="00F6137F" w:rsidRDefault="00773D04" w:rsidP="00F6137F">
      <w:pPr>
        <w:jc w:val="center"/>
        <w:rPr>
          <w:sz w:val="24"/>
          <w:szCs w:val="24"/>
        </w:rPr>
      </w:pPr>
      <w:r w:rsidRPr="00F6137F">
        <w:rPr>
          <w:sz w:val="24"/>
          <w:szCs w:val="24"/>
        </w:rPr>
        <w:t xml:space="preserve">                                                                                    «___»____________________2026 г.</w:t>
      </w:r>
    </w:p>
    <w:p w14:paraId="4EE09BF4" w14:textId="77777777" w:rsidR="00773D04" w:rsidRDefault="00773D04" w:rsidP="0023531F">
      <w:pPr>
        <w:pStyle w:val="a9"/>
        <w:spacing w:after="0"/>
        <w:jc w:val="center"/>
      </w:pPr>
    </w:p>
    <w:p w14:paraId="19CBC672" w14:textId="77777777" w:rsidR="00773D04" w:rsidRDefault="00773D04" w:rsidP="00F6137F">
      <w:pPr>
        <w:jc w:val="center"/>
      </w:pPr>
    </w:p>
    <w:p w14:paraId="3988BEFC" w14:textId="77777777" w:rsidR="00773D04" w:rsidRPr="00F6137F" w:rsidRDefault="00773D04" w:rsidP="00F6137F">
      <w:pPr>
        <w:jc w:val="center"/>
      </w:pPr>
      <w:r w:rsidRPr="00F6137F">
        <w:t>РАБОЧАЯ ПРОГРАММА</w:t>
      </w:r>
    </w:p>
    <w:p w14:paraId="4E138C88" w14:textId="77777777" w:rsidR="00773D04" w:rsidRPr="00F6137F" w:rsidRDefault="00773D04" w:rsidP="00F6137F">
      <w:pPr>
        <w:jc w:val="center"/>
      </w:pPr>
      <w:r w:rsidRPr="00F6137F">
        <w:t xml:space="preserve"> УЧЕБНОЙ ДИСЦИПЛИНЫ </w:t>
      </w:r>
    </w:p>
    <w:p w14:paraId="5F032614" w14:textId="77777777" w:rsidR="00773D04" w:rsidRDefault="00773D04" w:rsidP="00F6137F">
      <w:pPr>
        <w:jc w:val="center"/>
        <w:rPr>
          <w:sz w:val="24"/>
          <w:szCs w:val="24"/>
        </w:rPr>
      </w:pPr>
      <w:r w:rsidRPr="00F6137F">
        <w:rPr>
          <w:sz w:val="24"/>
          <w:szCs w:val="24"/>
        </w:rPr>
        <w:t>«</w:t>
      </w:r>
      <w:r>
        <w:rPr>
          <w:sz w:val="24"/>
          <w:szCs w:val="24"/>
        </w:rPr>
        <w:t>Практикум по культуре речевого общения (первый иностранный язык)</w:t>
      </w:r>
      <w:r w:rsidRPr="00F6137F">
        <w:rPr>
          <w:sz w:val="24"/>
          <w:szCs w:val="24"/>
        </w:rPr>
        <w:t>»</w:t>
      </w:r>
    </w:p>
    <w:p w14:paraId="16D8C3F4" w14:textId="77777777" w:rsidR="00773D04" w:rsidRDefault="00773D04" w:rsidP="00F6137F">
      <w:pPr>
        <w:jc w:val="center"/>
        <w:rPr>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2"/>
        <w:gridCol w:w="4673"/>
      </w:tblGrid>
      <w:tr w:rsidR="00773D04" w:rsidRPr="005E4677" w14:paraId="7FFB3530" w14:textId="77777777" w:rsidTr="005E4677">
        <w:tc>
          <w:tcPr>
            <w:tcW w:w="4672" w:type="dxa"/>
          </w:tcPr>
          <w:p w14:paraId="14E236B1" w14:textId="77777777" w:rsidR="00773D04" w:rsidRPr="005E4677" w:rsidRDefault="00773D04" w:rsidP="005E4677">
            <w:pPr>
              <w:jc w:val="center"/>
              <w:rPr>
                <w:sz w:val="24"/>
                <w:szCs w:val="24"/>
              </w:rPr>
            </w:pPr>
            <w:r w:rsidRPr="005E4677">
              <w:rPr>
                <w:sz w:val="24"/>
                <w:szCs w:val="24"/>
              </w:rPr>
              <w:t>Код направления подготовки (специальности)</w:t>
            </w:r>
          </w:p>
        </w:tc>
        <w:tc>
          <w:tcPr>
            <w:tcW w:w="4673" w:type="dxa"/>
          </w:tcPr>
          <w:p w14:paraId="4558EFFA" w14:textId="77777777" w:rsidR="00773D04" w:rsidRPr="005E4677" w:rsidRDefault="00773D04" w:rsidP="005B185F">
            <w:pPr>
              <w:jc w:val="center"/>
              <w:rPr>
                <w:sz w:val="24"/>
                <w:szCs w:val="24"/>
              </w:rPr>
            </w:pPr>
            <w:r w:rsidRPr="005E4677">
              <w:rPr>
                <w:sz w:val="24"/>
                <w:szCs w:val="24"/>
              </w:rPr>
              <w:t>45.0</w:t>
            </w:r>
            <w:r>
              <w:rPr>
                <w:sz w:val="24"/>
                <w:szCs w:val="24"/>
              </w:rPr>
              <w:t>4</w:t>
            </w:r>
            <w:r w:rsidRPr="005E4677">
              <w:rPr>
                <w:sz w:val="24"/>
                <w:szCs w:val="24"/>
              </w:rPr>
              <w:t>.02</w:t>
            </w:r>
          </w:p>
        </w:tc>
      </w:tr>
      <w:tr w:rsidR="00773D04" w:rsidRPr="005E4677" w14:paraId="5DFD4559" w14:textId="77777777" w:rsidTr="005E4677">
        <w:tc>
          <w:tcPr>
            <w:tcW w:w="4672" w:type="dxa"/>
          </w:tcPr>
          <w:p w14:paraId="63347DCD" w14:textId="77777777" w:rsidR="00773D04" w:rsidRPr="005E4677" w:rsidRDefault="00773D04" w:rsidP="005E4677">
            <w:pPr>
              <w:jc w:val="center"/>
              <w:rPr>
                <w:sz w:val="24"/>
                <w:szCs w:val="24"/>
              </w:rPr>
            </w:pPr>
            <w:r w:rsidRPr="005E4677">
              <w:rPr>
                <w:sz w:val="24"/>
                <w:szCs w:val="24"/>
              </w:rPr>
              <w:t>Направление подготовки (специальности)</w:t>
            </w:r>
          </w:p>
        </w:tc>
        <w:tc>
          <w:tcPr>
            <w:tcW w:w="4673" w:type="dxa"/>
          </w:tcPr>
          <w:p w14:paraId="6FCB1BFA" w14:textId="77777777" w:rsidR="00773D04" w:rsidRPr="005E4677" w:rsidRDefault="00773D04" w:rsidP="005E4677">
            <w:pPr>
              <w:jc w:val="center"/>
              <w:rPr>
                <w:sz w:val="24"/>
                <w:szCs w:val="24"/>
              </w:rPr>
            </w:pPr>
            <w:r w:rsidRPr="005E4677">
              <w:rPr>
                <w:sz w:val="24"/>
                <w:szCs w:val="24"/>
              </w:rPr>
              <w:t>Лингвистика</w:t>
            </w:r>
          </w:p>
        </w:tc>
      </w:tr>
      <w:tr w:rsidR="00773D04" w:rsidRPr="005E4677" w14:paraId="48A44BAC" w14:textId="77777777" w:rsidTr="005E4677">
        <w:tc>
          <w:tcPr>
            <w:tcW w:w="4672" w:type="dxa"/>
          </w:tcPr>
          <w:p w14:paraId="585A472A" w14:textId="77777777" w:rsidR="00773D04" w:rsidRPr="005E4677" w:rsidRDefault="00773D04" w:rsidP="005E4677">
            <w:pPr>
              <w:jc w:val="center"/>
              <w:rPr>
                <w:sz w:val="24"/>
                <w:szCs w:val="24"/>
              </w:rPr>
            </w:pPr>
            <w:r w:rsidRPr="005E4677">
              <w:rPr>
                <w:sz w:val="24"/>
                <w:szCs w:val="24"/>
              </w:rPr>
              <w:t>Профиль подготовки, специализация, магистерская программа</w:t>
            </w:r>
          </w:p>
        </w:tc>
        <w:tc>
          <w:tcPr>
            <w:tcW w:w="4673" w:type="dxa"/>
          </w:tcPr>
          <w:p w14:paraId="1A68FC50" w14:textId="77777777" w:rsidR="00773D04" w:rsidRPr="005E4677" w:rsidRDefault="00773D04" w:rsidP="005E4677">
            <w:pPr>
              <w:jc w:val="center"/>
              <w:rPr>
                <w:sz w:val="24"/>
                <w:szCs w:val="24"/>
              </w:rPr>
            </w:pPr>
            <w:r>
              <w:rPr>
                <w:sz w:val="24"/>
                <w:szCs w:val="24"/>
              </w:rPr>
              <w:t>Лингвистика и межкультурная коммуникация</w:t>
            </w:r>
          </w:p>
        </w:tc>
      </w:tr>
      <w:tr w:rsidR="00773D04" w:rsidRPr="005E4677" w14:paraId="08A38342" w14:textId="77777777" w:rsidTr="005E4677">
        <w:tc>
          <w:tcPr>
            <w:tcW w:w="4672" w:type="dxa"/>
          </w:tcPr>
          <w:p w14:paraId="61F7F1AE" w14:textId="77777777" w:rsidR="00773D04" w:rsidRPr="005E4677" w:rsidRDefault="00773D04" w:rsidP="005E4677">
            <w:pPr>
              <w:jc w:val="center"/>
              <w:rPr>
                <w:sz w:val="24"/>
                <w:szCs w:val="24"/>
              </w:rPr>
            </w:pPr>
            <w:r w:rsidRPr="005E4677">
              <w:rPr>
                <w:sz w:val="24"/>
                <w:szCs w:val="24"/>
              </w:rPr>
              <w:t>Квалификация (степень) выпускника</w:t>
            </w:r>
          </w:p>
        </w:tc>
        <w:tc>
          <w:tcPr>
            <w:tcW w:w="4673" w:type="dxa"/>
          </w:tcPr>
          <w:p w14:paraId="7FFF8523" w14:textId="77777777" w:rsidR="00773D04" w:rsidRPr="005E4677" w:rsidRDefault="00773D04" w:rsidP="005E4677">
            <w:pPr>
              <w:jc w:val="center"/>
              <w:rPr>
                <w:sz w:val="24"/>
                <w:szCs w:val="24"/>
              </w:rPr>
            </w:pPr>
            <w:r>
              <w:rPr>
                <w:sz w:val="24"/>
                <w:szCs w:val="24"/>
              </w:rPr>
              <w:t>Магистр</w:t>
            </w:r>
          </w:p>
        </w:tc>
      </w:tr>
      <w:tr w:rsidR="00773D04" w:rsidRPr="005E4677" w14:paraId="1BAB84B5" w14:textId="77777777" w:rsidTr="005E4677">
        <w:tc>
          <w:tcPr>
            <w:tcW w:w="4672" w:type="dxa"/>
          </w:tcPr>
          <w:p w14:paraId="03EF320E" w14:textId="77777777" w:rsidR="00773D04" w:rsidRPr="005E4677" w:rsidRDefault="00773D04" w:rsidP="005E4677">
            <w:pPr>
              <w:jc w:val="center"/>
              <w:rPr>
                <w:sz w:val="24"/>
                <w:szCs w:val="24"/>
              </w:rPr>
            </w:pPr>
            <w:r w:rsidRPr="005E4677">
              <w:rPr>
                <w:sz w:val="24"/>
                <w:szCs w:val="24"/>
              </w:rPr>
              <w:t>Форма обучения</w:t>
            </w:r>
          </w:p>
        </w:tc>
        <w:tc>
          <w:tcPr>
            <w:tcW w:w="4673" w:type="dxa"/>
          </w:tcPr>
          <w:p w14:paraId="0A5FE39C" w14:textId="77777777" w:rsidR="00773D04" w:rsidRPr="005E4677" w:rsidRDefault="00773D04" w:rsidP="005E4677">
            <w:pPr>
              <w:jc w:val="center"/>
              <w:rPr>
                <w:sz w:val="24"/>
                <w:szCs w:val="24"/>
              </w:rPr>
            </w:pPr>
            <w:r>
              <w:rPr>
                <w:sz w:val="24"/>
                <w:szCs w:val="24"/>
              </w:rPr>
              <w:t>Заочная</w:t>
            </w:r>
          </w:p>
        </w:tc>
      </w:tr>
      <w:tr w:rsidR="00773D04" w:rsidRPr="005E4677" w14:paraId="41EBB1E8" w14:textId="77777777" w:rsidTr="005E4677">
        <w:tc>
          <w:tcPr>
            <w:tcW w:w="4672" w:type="dxa"/>
          </w:tcPr>
          <w:p w14:paraId="1E0ECD9A" w14:textId="77777777" w:rsidR="00773D04" w:rsidRPr="005E4677" w:rsidRDefault="00773D04" w:rsidP="005E4677">
            <w:pPr>
              <w:jc w:val="center"/>
              <w:rPr>
                <w:sz w:val="24"/>
                <w:szCs w:val="24"/>
              </w:rPr>
            </w:pPr>
            <w:r w:rsidRPr="005E4677">
              <w:rPr>
                <w:sz w:val="24"/>
                <w:szCs w:val="24"/>
              </w:rPr>
              <w:t>Год начала обучения по данной образовательной программе</w:t>
            </w:r>
          </w:p>
        </w:tc>
        <w:tc>
          <w:tcPr>
            <w:tcW w:w="4673" w:type="dxa"/>
          </w:tcPr>
          <w:p w14:paraId="38F2491D" w14:textId="77777777" w:rsidR="00773D04" w:rsidRPr="005E4677" w:rsidRDefault="00773D04" w:rsidP="005E4677">
            <w:pPr>
              <w:jc w:val="center"/>
              <w:rPr>
                <w:sz w:val="24"/>
                <w:szCs w:val="24"/>
              </w:rPr>
            </w:pPr>
            <w:r w:rsidRPr="005E4677">
              <w:rPr>
                <w:sz w:val="24"/>
                <w:szCs w:val="24"/>
              </w:rPr>
              <w:t>2026</w:t>
            </w:r>
          </w:p>
        </w:tc>
      </w:tr>
      <w:tr w:rsidR="00773D04" w:rsidRPr="005E4677" w14:paraId="7A67F1AC" w14:textId="77777777" w:rsidTr="005E4677">
        <w:tc>
          <w:tcPr>
            <w:tcW w:w="4672" w:type="dxa"/>
          </w:tcPr>
          <w:p w14:paraId="0A14D8FE" w14:textId="77777777" w:rsidR="00773D04" w:rsidRPr="005E4677" w:rsidRDefault="00773D04" w:rsidP="005E4677">
            <w:pPr>
              <w:jc w:val="center"/>
              <w:rPr>
                <w:sz w:val="24"/>
                <w:szCs w:val="24"/>
              </w:rPr>
            </w:pPr>
            <w:r w:rsidRPr="005E4677">
              <w:rPr>
                <w:sz w:val="24"/>
                <w:szCs w:val="24"/>
              </w:rPr>
              <w:t>Код дисциплины</w:t>
            </w:r>
          </w:p>
        </w:tc>
        <w:tc>
          <w:tcPr>
            <w:tcW w:w="4673" w:type="dxa"/>
          </w:tcPr>
          <w:p w14:paraId="5CD5353B" w14:textId="77777777" w:rsidR="00773D04" w:rsidRPr="005E4677" w:rsidRDefault="00773D04" w:rsidP="00EA4E39">
            <w:pPr>
              <w:jc w:val="center"/>
              <w:rPr>
                <w:sz w:val="24"/>
                <w:szCs w:val="24"/>
              </w:rPr>
            </w:pPr>
            <w:r w:rsidRPr="00EA4E39">
              <w:rPr>
                <w:color w:val="000000"/>
                <w:sz w:val="24"/>
                <w:szCs w:val="24"/>
              </w:rPr>
              <w:t>Б1.О.05</w:t>
            </w:r>
          </w:p>
        </w:tc>
      </w:tr>
    </w:tbl>
    <w:p w14:paraId="00AF3A24" w14:textId="77777777" w:rsidR="00773D04" w:rsidRDefault="00773D04" w:rsidP="00F6137F">
      <w:pPr>
        <w:jc w:val="center"/>
        <w:rPr>
          <w:sz w:val="24"/>
          <w:szCs w:val="24"/>
        </w:rPr>
      </w:pPr>
    </w:p>
    <w:p w14:paraId="5D5624DC" w14:textId="77777777" w:rsidR="00773D04" w:rsidRDefault="00773D04" w:rsidP="00F6137F">
      <w:pPr>
        <w:rPr>
          <w:sz w:val="24"/>
          <w:szCs w:val="24"/>
        </w:rPr>
      </w:pPr>
      <w:r w:rsidRPr="00F6137F">
        <w:rPr>
          <w:sz w:val="24"/>
          <w:szCs w:val="24"/>
        </w:rPr>
        <w:t xml:space="preserve">Всего ЗЕТ </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 13</w:t>
      </w:r>
    </w:p>
    <w:p w14:paraId="4CD0E516" w14:textId="77777777" w:rsidR="00773D04" w:rsidRDefault="00773D04" w:rsidP="00F6137F">
      <w:pPr>
        <w:rPr>
          <w:sz w:val="24"/>
          <w:szCs w:val="24"/>
        </w:rPr>
      </w:pPr>
      <w:r w:rsidRPr="00F6137F">
        <w:rPr>
          <w:sz w:val="24"/>
          <w:szCs w:val="24"/>
        </w:rPr>
        <w:t xml:space="preserve">Всего часов </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 468</w:t>
      </w:r>
    </w:p>
    <w:p w14:paraId="04F16825" w14:textId="77777777" w:rsidR="00773D04" w:rsidRDefault="00773D04" w:rsidP="00F6137F">
      <w:pPr>
        <w:rPr>
          <w:sz w:val="24"/>
          <w:szCs w:val="24"/>
        </w:rPr>
      </w:pPr>
      <w:r w:rsidRPr="00F6137F">
        <w:rPr>
          <w:sz w:val="24"/>
          <w:szCs w:val="24"/>
        </w:rPr>
        <w:t xml:space="preserve">Из них: </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 64</w:t>
      </w:r>
    </w:p>
    <w:p w14:paraId="3C34FD2D" w14:textId="77777777" w:rsidR="00773D04" w:rsidRDefault="00773D04" w:rsidP="00F6137F">
      <w:pPr>
        <w:rPr>
          <w:sz w:val="24"/>
          <w:szCs w:val="24"/>
        </w:rPr>
      </w:pPr>
      <w:r w:rsidRPr="00F6137F">
        <w:rPr>
          <w:sz w:val="24"/>
          <w:szCs w:val="24"/>
        </w:rPr>
        <w:t xml:space="preserve">Аудиторные занятия </w:t>
      </w:r>
    </w:p>
    <w:p w14:paraId="57E187DB" w14:textId="77777777" w:rsidR="00773D04" w:rsidRDefault="00773D04" w:rsidP="00F6137F">
      <w:pPr>
        <w:ind w:left="708"/>
        <w:rPr>
          <w:sz w:val="24"/>
          <w:szCs w:val="24"/>
        </w:rPr>
      </w:pPr>
      <w:r w:rsidRPr="00F6137F">
        <w:rPr>
          <w:sz w:val="24"/>
          <w:szCs w:val="24"/>
        </w:rPr>
        <w:t xml:space="preserve">лекции </w:t>
      </w:r>
      <w:r>
        <w:rPr>
          <w:sz w:val="24"/>
          <w:szCs w:val="24"/>
        </w:rPr>
        <w:tab/>
      </w:r>
      <w:r>
        <w:rPr>
          <w:sz w:val="24"/>
          <w:szCs w:val="24"/>
        </w:rPr>
        <w:tab/>
      </w:r>
      <w:r>
        <w:rPr>
          <w:sz w:val="24"/>
          <w:szCs w:val="24"/>
        </w:rPr>
        <w:tab/>
      </w:r>
      <w:r>
        <w:rPr>
          <w:sz w:val="24"/>
          <w:szCs w:val="24"/>
        </w:rPr>
        <w:tab/>
      </w:r>
      <w:r>
        <w:rPr>
          <w:sz w:val="24"/>
          <w:szCs w:val="24"/>
        </w:rPr>
        <w:tab/>
      </w:r>
      <w:r>
        <w:rPr>
          <w:sz w:val="24"/>
          <w:szCs w:val="24"/>
        </w:rPr>
        <w:tab/>
        <w:t>–</w:t>
      </w:r>
    </w:p>
    <w:p w14:paraId="0225B49A" w14:textId="77777777" w:rsidR="00773D04" w:rsidRDefault="00773D04" w:rsidP="00F6137F">
      <w:pPr>
        <w:ind w:left="708"/>
        <w:rPr>
          <w:sz w:val="24"/>
          <w:szCs w:val="24"/>
        </w:rPr>
      </w:pPr>
      <w:r w:rsidRPr="00F6137F">
        <w:rPr>
          <w:sz w:val="24"/>
          <w:szCs w:val="24"/>
        </w:rPr>
        <w:t xml:space="preserve">лабораторные занятия </w:t>
      </w:r>
      <w:r>
        <w:rPr>
          <w:sz w:val="24"/>
          <w:szCs w:val="24"/>
        </w:rPr>
        <w:tab/>
      </w:r>
      <w:r>
        <w:rPr>
          <w:sz w:val="24"/>
          <w:szCs w:val="24"/>
        </w:rPr>
        <w:tab/>
      </w:r>
      <w:r>
        <w:rPr>
          <w:sz w:val="24"/>
          <w:szCs w:val="24"/>
        </w:rPr>
        <w:tab/>
      </w:r>
      <w:r>
        <w:rPr>
          <w:sz w:val="24"/>
          <w:szCs w:val="24"/>
        </w:rPr>
        <w:tab/>
        <w:t>–</w:t>
      </w:r>
    </w:p>
    <w:p w14:paraId="7B8E3BD4" w14:textId="77777777" w:rsidR="00773D04" w:rsidRDefault="00773D04" w:rsidP="00F6137F">
      <w:pPr>
        <w:ind w:left="708"/>
        <w:rPr>
          <w:sz w:val="24"/>
          <w:szCs w:val="24"/>
        </w:rPr>
      </w:pPr>
      <w:r w:rsidRPr="00F6137F">
        <w:rPr>
          <w:sz w:val="24"/>
          <w:szCs w:val="24"/>
        </w:rPr>
        <w:t xml:space="preserve">практические занятия </w:t>
      </w:r>
      <w:r>
        <w:rPr>
          <w:sz w:val="24"/>
          <w:szCs w:val="24"/>
        </w:rPr>
        <w:tab/>
      </w:r>
      <w:r>
        <w:rPr>
          <w:sz w:val="24"/>
          <w:szCs w:val="24"/>
        </w:rPr>
        <w:tab/>
      </w:r>
      <w:r>
        <w:rPr>
          <w:sz w:val="24"/>
          <w:szCs w:val="24"/>
        </w:rPr>
        <w:tab/>
      </w:r>
      <w:r>
        <w:rPr>
          <w:sz w:val="24"/>
          <w:szCs w:val="24"/>
        </w:rPr>
        <w:tab/>
        <w:t>– 64</w:t>
      </w:r>
    </w:p>
    <w:p w14:paraId="1A9A2397" w14:textId="77777777" w:rsidR="00773D04" w:rsidRDefault="00773D04" w:rsidP="00F6137F">
      <w:pPr>
        <w:ind w:left="708"/>
        <w:rPr>
          <w:sz w:val="24"/>
          <w:szCs w:val="24"/>
        </w:rPr>
      </w:pPr>
      <w:r w:rsidRPr="00F6137F">
        <w:rPr>
          <w:sz w:val="24"/>
          <w:szCs w:val="24"/>
        </w:rPr>
        <w:t>клинические практические занятия</w:t>
      </w:r>
      <w:r>
        <w:rPr>
          <w:sz w:val="24"/>
          <w:szCs w:val="24"/>
        </w:rPr>
        <w:tab/>
      </w:r>
      <w:r>
        <w:rPr>
          <w:sz w:val="24"/>
          <w:szCs w:val="24"/>
        </w:rPr>
        <w:tab/>
        <w:t>–</w:t>
      </w:r>
    </w:p>
    <w:p w14:paraId="26540DBB" w14:textId="77777777" w:rsidR="00773D04" w:rsidRDefault="00773D04" w:rsidP="00F6137F">
      <w:pPr>
        <w:ind w:left="708"/>
        <w:rPr>
          <w:sz w:val="24"/>
          <w:szCs w:val="24"/>
        </w:rPr>
      </w:pPr>
      <w:r w:rsidRPr="00F6137F">
        <w:rPr>
          <w:sz w:val="24"/>
          <w:szCs w:val="24"/>
        </w:rPr>
        <w:t xml:space="preserve"> (* для медицинских специальностей)</w:t>
      </w:r>
    </w:p>
    <w:p w14:paraId="019F896B" w14:textId="77777777" w:rsidR="00773D04" w:rsidRDefault="00773D04" w:rsidP="00F6137F">
      <w:pPr>
        <w:rPr>
          <w:sz w:val="24"/>
          <w:szCs w:val="24"/>
        </w:rPr>
      </w:pPr>
      <w:r w:rsidRPr="00F6137F">
        <w:rPr>
          <w:sz w:val="24"/>
          <w:szCs w:val="24"/>
        </w:rPr>
        <w:t xml:space="preserve"> Самостоятельная работа </w:t>
      </w:r>
      <w:r>
        <w:rPr>
          <w:sz w:val="24"/>
          <w:szCs w:val="24"/>
        </w:rPr>
        <w:tab/>
      </w:r>
      <w:r>
        <w:rPr>
          <w:sz w:val="24"/>
          <w:szCs w:val="24"/>
        </w:rPr>
        <w:tab/>
      </w:r>
      <w:r>
        <w:rPr>
          <w:sz w:val="24"/>
          <w:szCs w:val="24"/>
        </w:rPr>
        <w:tab/>
      </w:r>
      <w:r>
        <w:rPr>
          <w:sz w:val="24"/>
          <w:szCs w:val="24"/>
        </w:rPr>
        <w:tab/>
      </w:r>
      <w:r>
        <w:rPr>
          <w:sz w:val="24"/>
          <w:szCs w:val="24"/>
        </w:rPr>
        <w:tab/>
        <w:t>– 396</w:t>
      </w:r>
    </w:p>
    <w:p w14:paraId="6067701D" w14:textId="77777777" w:rsidR="00773D04" w:rsidRDefault="00773D04" w:rsidP="00F6137F">
      <w:pPr>
        <w:rPr>
          <w:sz w:val="24"/>
          <w:szCs w:val="24"/>
        </w:rPr>
      </w:pPr>
      <w:r w:rsidRPr="00F6137F">
        <w:rPr>
          <w:sz w:val="24"/>
          <w:szCs w:val="24"/>
        </w:rPr>
        <w:t xml:space="preserve">Промежуточная аттестация ** </w:t>
      </w:r>
      <w:r>
        <w:rPr>
          <w:sz w:val="24"/>
          <w:szCs w:val="24"/>
        </w:rPr>
        <w:tab/>
      </w:r>
      <w:r>
        <w:rPr>
          <w:sz w:val="24"/>
          <w:szCs w:val="24"/>
        </w:rPr>
        <w:tab/>
      </w:r>
      <w:r>
        <w:rPr>
          <w:sz w:val="24"/>
          <w:szCs w:val="24"/>
        </w:rPr>
        <w:tab/>
      </w:r>
      <w:r>
        <w:rPr>
          <w:sz w:val="24"/>
          <w:szCs w:val="24"/>
        </w:rPr>
        <w:tab/>
        <w:t>–</w:t>
      </w:r>
    </w:p>
    <w:p w14:paraId="7B44E2BF" w14:textId="77777777" w:rsidR="00773D04" w:rsidRDefault="00773D04" w:rsidP="00F6137F">
      <w:pPr>
        <w:rPr>
          <w:sz w:val="24"/>
          <w:szCs w:val="24"/>
        </w:rPr>
      </w:pPr>
      <w:r w:rsidRPr="00F6137F">
        <w:rPr>
          <w:sz w:val="24"/>
          <w:szCs w:val="24"/>
        </w:rPr>
        <w:t xml:space="preserve">Зачет </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 xml:space="preserve">–1  </w:t>
      </w:r>
      <w:r w:rsidRPr="00F6137F">
        <w:rPr>
          <w:sz w:val="24"/>
          <w:szCs w:val="24"/>
        </w:rPr>
        <w:t>семестр</w:t>
      </w:r>
    </w:p>
    <w:p w14:paraId="1CBBB95E" w14:textId="77777777" w:rsidR="00773D04" w:rsidRDefault="00773D04" w:rsidP="00F6137F">
      <w:pPr>
        <w:rPr>
          <w:sz w:val="24"/>
          <w:szCs w:val="24"/>
        </w:rPr>
      </w:pPr>
      <w:r w:rsidRPr="00F6137F">
        <w:rPr>
          <w:sz w:val="24"/>
          <w:szCs w:val="24"/>
        </w:rPr>
        <w:t>Экзамен</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 xml:space="preserve">– 2 </w:t>
      </w:r>
      <w:r w:rsidRPr="00F6137F">
        <w:rPr>
          <w:sz w:val="24"/>
          <w:szCs w:val="24"/>
        </w:rPr>
        <w:t xml:space="preserve">семестр </w:t>
      </w:r>
    </w:p>
    <w:p w14:paraId="68C307EA" w14:textId="77777777" w:rsidR="00773D04" w:rsidRDefault="00773D04" w:rsidP="00F6137F">
      <w:pPr>
        <w:rPr>
          <w:sz w:val="24"/>
          <w:szCs w:val="24"/>
        </w:rPr>
      </w:pPr>
    </w:p>
    <w:p w14:paraId="1D1381C3" w14:textId="77777777" w:rsidR="00773D04" w:rsidRPr="0023531F" w:rsidRDefault="00773D04" w:rsidP="00F6137F">
      <w:pPr>
        <w:rPr>
          <w:sz w:val="20"/>
          <w:szCs w:val="20"/>
        </w:rPr>
      </w:pPr>
    </w:p>
    <w:p w14:paraId="1065E2F2" w14:textId="77777777" w:rsidR="00773D04" w:rsidRPr="0023531F" w:rsidRDefault="00773D04" w:rsidP="0023531F">
      <w:pPr>
        <w:rPr>
          <w:sz w:val="20"/>
          <w:szCs w:val="20"/>
        </w:rPr>
      </w:pPr>
      <w:r w:rsidRPr="0023531F">
        <w:rPr>
          <w:sz w:val="20"/>
          <w:szCs w:val="20"/>
        </w:rPr>
        <w:t>18 ** виды занятий и формы проведения промежуточной аттестации указываются в соответствии с учебным планом</w:t>
      </w:r>
    </w:p>
    <w:p w14:paraId="2FC00DDF" w14:textId="77777777" w:rsidR="00773D04" w:rsidRDefault="00773D04" w:rsidP="00F6137F">
      <w:pPr>
        <w:rPr>
          <w:sz w:val="24"/>
          <w:szCs w:val="24"/>
        </w:rPr>
      </w:pPr>
    </w:p>
    <w:p w14:paraId="75E0E113" w14:textId="77777777" w:rsidR="00773D04" w:rsidRDefault="00773D04" w:rsidP="00F6137F">
      <w:pPr>
        <w:jc w:val="center"/>
        <w:rPr>
          <w:sz w:val="24"/>
          <w:szCs w:val="24"/>
        </w:rPr>
      </w:pPr>
      <w:r w:rsidRPr="00F6137F">
        <w:rPr>
          <w:sz w:val="24"/>
          <w:szCs w:val="24"/>
        </w:rPr>
        <w:t>Грозный, 202</w:t>
      </w:r>
      <w:r>
        <w:rPr>
          <w:sz w:val="24"/>
          <w:szCs w:val="24"/>
        </w:rPr>
        <w:t>6</w:t>
      </w:r>
    </w:p>
    <w:p w14:paraId="4F279787" w14:textId="77777777" w:rsidR="00773D04" w:rsidRDefault="00773D04" w:rsidP="00655F98">
      <w:pPr>
        <w:jc w:val="both"/>
        <w:rPr>
          <w:sz w:val="24"/>
          <w:szCs w:val="24"/>
        </w:rPr>
      </w:pPr>
      <w:r>
        <w:rPr>
          <w:sz w:val="24"/>
          <w:szCs w:val="24"/>
        </w:rPr>
        <w:t>Тасуева С.И.</w:t>
      </w:r>
      <w:r w:rsidRPr="00F6137F">
        <w:rPr>
          <w:sz w:val="24"/>
          <w:szCs w:val="24"/>
        </w:rPr>
        <w:t>. Рабочая программа учебной дисциплины «</w:t>
      </w:r>
      <w:r>
        <w:rPr>
          <w:sz w:val="24"/>
          <w:szCs w:val="24"/>
        </w:rPr>
        <w:t>Практикум по культуре речевого общения (первый иностранный язык</w:t>
      </w:r>
      <w:r w:rsidRPr="00F6137F">
        <w:rPr>
          <w:sz w:val="24"/>
          <w:szCs w:val="24"/>
        </w:rPr>
        <w:t xml:space="preserve">» [Текст] / Сост. </w:t>
      </w:r>
      <w:r>
        <w:rPr>
          <w:sz w:val="24"/>
          <w:szCs w:val="24"/>
        </w:rPr>
        <w:t>С.И.Тасуева</w:t>
      </w:r>
      <w:r w:rsidRPr="00F6137F">
        <w:rPr>
          <w:sz w:val="24"/>
          <w:szCs w:val="24"/>
        </w:rPr>
        <w:t xml:space="preserve"> - Грозный: ФГБОУ ВО «Чеченский государственный университет</w:t>
      </w:r>
      <w:r>
        <w:rPr>
          <w:sz w:val="24"/>
          <w:szCs w:val="24"/>
        </w:rPr>
        <w:t xml:space="preserve"> им. А.А. Кадырова</w:t>
      </w:r>
      <w:r w:rsidRPr="00F6137F">
        <w:rPr>
          <w:sz w:val="24"/>
          <w:szCs w:val="24"/>
        </w:rPr>
        <w:t>», 20</w:t>
      </w:r>
      <w:r>
        <w:rPr>
          <w:sz w:val="24"/>
          <w:szCs w:val="24"/>
        </w:rPr>
        <w:t>26</w:t>
      </w:r>
      <w:r w:rsidRPr="00F6137F">
        <w:rPr>
          <w:sz w:val="24"/>
          <w:szCs w:val="24"/>
        </w:rPr>
        <w:t xml:space="preserve">. </w:t>
      </w:r>
    </w:p>
    <w:p w14:paraId="3CECF92C" w14:textId="77777777" w:rsidR="00773D04" w:rsidRDefault="00773D04" w:rsidP="00F6137F">
      <w:pPr>
        <w:rPr>
          <w:sz w:val="24"/>
          <w:szCs w:val="24"/>
        </w:rPr>
      </w:pPr>
    </w:p>
    <w:p w14:paraId="6A1FF2BC" w14:textId="77777777" w:rsidR="00773D04" w:rsidRDefault="00773D04" w:rsidP="00655F98">
      <w:pPr>
        <w:ind w:right="-1"/>
        <w:jc w:val="both"/>
        <w:rPr>
          <w:sz w:val="24"/>
          <w:szCs w:val="24"/>
        </w:rPr>
      </w:pPr>
      <w:r w:rsidRPr="00F6137F">
        <w:rPr>
          <w:sz w:val="24"/>
          <w:szCs w:val="24"/>
        </w:rPr>
        <w:t>Рабочая программа рассмотрена и</w:t>
      </w:r>
      <w:r>
        <w:rPr>
          <w:sz w:val="24"/>
          <w:szCs w:val="24"/>
        </w:rPr>
        <w:t xml:space="preserve"> одобрена на заседании кафедры «Английский язык»</w:t>
      </w:r>
      <w:r w:rsidRPr="00F6137F">
        <w:rPr>
          <w:sz w:val="24"/>
          <w:szCs w:val="24"/>
        </w:rPr>
        <w:t xml:space="preserve"> рекомендована к использованию в учебном процессе </w:t>
      </w:r>
      <w:r w:rsidRPr="00A22C05">
        <w:rPr>
          <w:sz w:val="24"/>
          <w:szCs w:val="24"/>
        </w:rPr>
        <w:t>(</w:t>
      </w:r>
      <w:r>
        <w:rPr>
          <w:sz w:val="24"/>
          <w:szCs w:val="24"/>
        </w:rPr>
        <w:t xml:space="preserve">протокол № </w:t>
      </w:r>
      <w:r w:rsidRPr="0010482F">
        <w:rPr>
          <w:sz w:val="24"/>
          <w:szCs w:val="24"/>
        </w:rPr>
        <w:t xml:space="preserve">9 от </w:t>
      </w:r>
      <w:r>
        <w:rPr>
          <w:sz w:val="24"/>
          <w:szCs w:val="24"/>
        </w:rPr>
        <w:t xml:space="preserve">11 </w:t>
      </w:r>
      <w:r w:rsidRPr="0010482F">
        <w:rPr>
          <w:sz w:val="24"/>
          <w:szCs w:val="24"/>
        </w:rPr>
        <w:t xml:space="preserve">мая </w:t>
      </w:r>
      <w:r>
        <w:rPr>
          <w:sz w:val="24"/>
          <w:szCs w:val="24"/>
        </w:rPr>
        <w:t>2026</w:t>
      </w:r>
      <w:r w:rsidRPr="009F62E3">
        <w:rPr>
          <w:sz w:val="24"/>
          <w:szCs w:val="24"/>
        </w:rPr>
        <w:t>г.),</w:t>
      </w:r>
      <w:r w:rsidRPr="00F6137F">
        <w:rPr>
          <w:sz w:val="24"/>
          <w:szCs w:val="24"/>
        </w:rPr>
        <w:t xml:space="preserve"> составлена в соответствии с требованиями ФГОС ВО по направлению подготовки (специальности</w:t>
      </w:r>
      <w:r w:rsidRPr="001D1B90">
        <w:rPr>
          <w:sz w:val="24"/>
          <w:szCs w:val="24"/>
        </w:rPr>
        <w:t xml:space="preserve">) </w:t>
      </w:r>
      <w:r>
        <w:t>45.04</w:t>
      </w:r>
      <w:r w:rsidRPr="001D1B90">
        <w:t>.02 Лингвистика</w:t>
      </w:r>
      <w:r>
        <w:t xml:space="preserve"> (степень магистр</w:t>
      </w:r>
      <w:r w:rsidRPr="004E28E6">
        <w:t>)</w:t>
      </w:r>
      <w:r w:rsidRPr="00F6137F">
        <w:rPr>
          <w:sz w:val="24"/>
          <w:szCs w:val="24"/>
        </w:rPr>
        <w:t xml:space="preserve">, утвержденного приказом Министерства образования и науки Российской Федерации </w:t>
      </w:r>
      <w:r w:rsidRPr="009F62E3">
        <w:rPr>
          <w:sz w:val="24"/>
          <w:szCs w:val="24"/>
        </w:rPr>
        <w:t xml:space="preserve">от </w:t>
      </w:r>
      <w:r>
        <w:rPr>
          <w:sz w:val="24"/>
          <w:szCs w:val="24"/>
        </w:rPr>
        <w:t>12</w:t>
      </w:r>
      <w:r w:rsidRPr="009F62E3">
        <w:rPr>
          <w:sz w:val="24"/>
          <w:szCs w:val="24"/>
        </w:rPr>
        <w:t>.0</w:t>
      </w:r>
      <w:r>
        <w:rPr>
          <w:sz w:val="24"/>
          <w:szCs w:val="24"/>
        </w:rPr>
        <w:t>8</w:t>
      </w:r>
      <w:r w:rsidRPr="009F62E3">
        <w:rPr>
          <w:sz w:val="24"/>
          <w:szCs w:val="24"/>
        </w:rPr>
        <w:t>.20</w:t>
      </w:r>
      <w:r>
        <w:rPr>
          <w:sz w:val="24"/>
          <w:szCs w:val="24"/>
        </w:rPr>
        <w:t>20</w:t>
      </w:r>
      <w:r w:rsidRPr="009F62E3">
        <w:rPr>
          <w:sz w:val="24"/>
          <w:szCs w:val="24"/>
        </w:rPr>
        <w:t xml:space="preserve">г. № </w:t>
      </w:r>
      <w:r>
        <w:rPr>
          <w:sz w:val="24"/>
          <w:szCs w:val="24"/>
        </w:rPr>
        <w:t xml:space="preserve">992, </w:t>
      </w:r>
      <w:r w:rsidRPr="00B661C6">
        <w:rPr>
          <w:sz w:val="24"/>
          <w:szCs w:val="24"/>
        </w:rPr>
        <w:t>с учетом профиля «Лингвистика и межкультурная коммуникация»</w:t>
      </w:r>
      <w:r w:rsidRPr="00F6137F">
        <w:rPr>
          <w:sz w:val="24"/>
          <w:szCs w:val="24"/>
        </w:rPr>
        <w:t xml:space="preserve">, основной профессиональной образовательной программы по направлению подготовки (специальности) </w:t>
      </w:r>
      <w:r>
        <w:t>45.04</w:t>
      </w:r>
      <w:r w:rsidRPr="001D1B90">
        <w:t>.02 Лингвистика</w:t>
      </w:r>
      <w:r>
        <w:t xml:space="preserve"> (степень магистр</w:t>
      </w:r>
      <w:r w:rsidRPr="004E28E6">
        <w:t>)</w:t>
      </w:r>
      <w:r w:rsidRPr="00F6137F">
        <w:rPr>
          <w:sz w:val="24"/>
          <w:szCs w:val="24"/>
        </w:rPr>
        <w:t xml:space="preserve">, </w:t>
      </w:r>
      <w:r w:rsidRPr="001D1B90">
        <w:rPr>
          <w:sz w:val="24"/>
          <w:szCs w:val="24"/>
          <w:highlight w:val="yellow"/>
        </w:rPr>
        <w:t>утвержденной Ученым советом университета от 00.00.0000 г., протокол № 00.</w:t>
      </w:r>
    </w:p>
    <w:p w14:paraId="66B009C2" w14:textId="77777777" w:rsidR="00773D04" w:rsidRDefault="00773D04" w:rsidP="00F6137F">
      <w:pPr>
        <w:rPr>
          <w:sz w:val="24"/>
          <w:szCs w:val="24"/>
        </w:rPr>
      </w:pPr>
    </w:p>
    <w:p w14:paraId="0A735429" w14:textId="77777777" w:rsidR="00773D04" w:rsidRDefault="00773D04" w:rsidP="00F6137F">
      <w:pPr>
        <w:rPr>
          <w:sz w:val="24"/>
          <w:szCs w:val="24"/>
        </w:rPr>
      </w:pPr>
    </w:p>
    <w:p w14:paraId="057065F7" w14:textId="77777777" w:rsidR="00773D04" w:rsidRDefault="00773D04" w:rsidP="00F6137F">
      <w:pPr>
        <w:rPr>
          <w:sz w:val="24"/>
          <w:szCs w:val="24"/>
        </w:rPr>
      </w:pPr>
    </w:p>
    <w:p w14:paraId="440469A1" w14:textId="77777777" w:rsidR="00773D04" w:rsidRDefault="00773D04" w:rsidP="00F6137F">
      <w:pPr>
        <w:rPr>
          <w:sz w:val="24"/>
          <w:szCs w:val="24"/>
        </w:rPr>
      </w:pPr>
    </w:p>
    <w:p w14:paraId="78552877" w14:textId="77777777" w:rsidR="00773D04" w:rsidRDefault="00773D04" w:rsidP="00F6137F">
      <w:pPr>
        <w:rPr>
          <w:sz w:val="24"/>
          <w:szCs w:val="24"/>
        </w:rPr>
      </w:pPr>
    </w:p>
    <w:p w14:paraId="75FE5B68" w14:textId="77777777" w:rsidR="00773D04" w:rsidRDefault="00773D04" w:rsidP="00F6137F">
      <w:pPr>
        <w:rPr>
          <w:sz w:val="24"/>
          <w:szCs w:val="24"/>
        </w:rPr>
      </w:pPr>
    </w:p>
    <w:p w14:paraId="3A05A07D" w14:textId="77777777" w:rsidR="00773D04" w:rsidRDefault="00773D04" w:rsidP="00F6137F">
      <w:pPr>
        <w:rPr>
          <w:sz w:val="24"/>
          <w:szCs w:val="24"/>
        </w:rPr>
      </w:pPr>
    </w:p>
    <w:p w14:paraId="04EAB10F" w14:textId="77777777" w:rsidR="00773D04" w:rsidRDefault="00773D04" w:rsidP="00F6137F">
      <w:pPr>
        <w:rPr>
          <w:sz w:val="24"/>
          <w:szCs w:val="24"/>
        </w:rPr>
      </w:pPr>
    </w:p>
    <w:p w14:paraId="3A97312A" w14:textId="77777777" w:rsidR="00773D04" w:rsidRDefault="00773D04" w:rsidP="00F6137F">
      <w:pPr>
        <w:rPr>
          <w:sz w:val="24"/>
          <w:szCs w:val="24"/>
        </w:rPr>
      </w:pPr>
    </w:p>
    <w:p w14:paraId="5545F23F" w14:textId="77777777" w:rsidR="00773D04" w:rsidRDefault="00773D04" w:rsidP="00F6137F">
      <w:pPr>
        <w:rPr>
          <w:sz w:val="24"/>
          <w:szCs w:val="24"/>
        </w:rPr>
      </w:pPr>
    </w:p>
    <w:p w14:paraId="776B3A7E" w14:textId="77777777" w:rsidR="00773D04" w:rsidRDefault="00773D04" w:rsidP="00F6137F">
      <w:pPr>
        <w:rPr>
          <w:sz w:val="24"/>
          <w:szCs w:val="24"/>
        </w:rPr>
      </w:pPr>
    </w:p>
    <w:p w14:paraId="67AFEB48" w14:textId="77777777" w:rsidR="00773D04" w:rsidRDefault="00773D04" w:rsidP="00F6137F">
      <w:pPr>
        <w:rPr>
          <w:sz w:val="24"/>
          <w:szCs w:val="24"/>
        </w:rPr>
      </w:pPr>
    </w:p>
    <w:p w14:paraId="62E21E91" w14:textId="77777777" w:rsidR="00773D04" w:rsidRDefault="00773D04" w:rsidP="00F6137F">
      <w:pPr>
        <w:rPr>
          <w:sz w:val="24"/>
          <w:szCs w:val="24"/>
        </w:rPr>
      </w:pPr>
    </w:p>
    <w:p w14:paraId="17BB92B8" w14:textId="77777777" w:rsidR="00773D04" w:rsidRDefault="00773D04" w:rsidP="00F6137F">
      <w:pPr>
        <w:rPr>
          <w:sz w:val="24"/>
          <w:szCs w:val="24"/>
        </w:rPr>
      </w:pPr>
    </w:p>
    <w:p w14:paraId="11F861DB" w14:textId="77777777" w:rsidR="00773D04" w:rsidRDefault="00773D04" w:rsidP="00F6137F">
      <w:pPr>
        <w:rPr>
          <w:sz w:val="24"/>
          <w:szCs w:val="24"/>
        </w:rPr>
      </w:pPr>
    </w:p>
    <w:p w14:paraId="00CECD34" w14:textId="77777777" w:rsidR="00773D04" w:rsidRDefault="00773D04" w:rsidP="00F6137F">
      <w:pPr>
        <w:rPr>
          <w:sz w:val="24"/>
          <w:szCs w:val="24"/>
        </w:rPr>
      </w:pPr>
    </w:p>
    <w:p w14:paraId="18A2F1AD" w14:textId="77777777" w:rsidR="00773D04" w:rsidRDefault="00773D04" w:rsidP="00F6137F">
      <w:pPr>
        <w:rPr>
          <w:sz w:val="24"/>
          <w:szCs w:val="24"/>
        </w:rPr>
      </w:pPr>
    </w:p>
    <w:p w14:paraId="3E1E2CA7" w14:textId="77777777" w:rsidR="00773D04" w:rsidRDefault="00773D04" w:rsidP="00F6137F">
      <w:pPr>
        <w:rPr>
          <w:sz w:val="24"/>
          <w:szCs w:val="24"/>
        </w:rPr>
      </w:pPr>
    </w:p>
    <w:p w14:paraId="26A3C77E" w14:textId="77777777" w:rsidR="00773D04" w:rsidRDefault="00773D04" w:rsidP="00F6137F">
      <w:pPr>
        <w:rPr>
          <w:sz w:val="24"/>
          <w:szCs w:val="24"/>
        </w:rPr>
      </w:pPr>
    </w:p>
    <w:p w14:paraId="7428ED35" w14:textId="77777777" w:rsidR="00773D04" w:rsidRDefault="00773D04" w:rsidP="00F6137F">
      <w:pPr>
        <w:rPr>
          <w:sz w:val="24"/>
          <w:szCs w:val="24"/>
        </w:rPr>
      </w:pPr>
    </w:p>
    <w:p w14:paraId="6121128C" w14:textId="77777777" w:rsidR="00773D04" w:rsidRDefault="00773D04" w:rsidP="00F6137F">
      <w:pPr>
        <w:rPr>
          <w:sz w:val="24"/>
          <w:szCs w:val="24"/>
        </w:rPr>
      </w:pPr>
    </w:p>
    <w:p w14:paraId="4CD16E48" w14:textId="77777777" w:rsidR="00773D04" w:rsidRDefault="00773D04" w:rsidP="00F6137F">
      <w:pPr>
        <w:rPr>
          <w:sz w:val="24"/>
          <w:szCs w:val="24"/>
        </w:rPr>
      </w:pPr>
    </w:p>
    <w:p w14:paraId="1980AFCD" w14:textId="77777777" w:rsidR="00773D04" w:rsidRDefault="00773D04" w:rsidP="00F6137F">
      <w:pPr>
        <w:rPr>
          <w:sz w:val="24"/>
          <w:szCs w:val="24"/>
        </w:rPr>
      </w:pPr>
    </w:p>
    <w:p w14:paraId="78E517AC" w14:textId="77777777" w:rsidR="00773D04" w:rsidRDefault="00773D04" w:rsidP="00F6137F">
      <w:pPr>
        <w:rPr>
          <w:sz w:val="24"/>
          <w:szCs w:val="24"/>
        </w:rPr>
      </w:pPr>
    </w:p>
    <w:p w14:paraId="07CA1747" w14:textId="77777777" w:rsidR="00773D04" w:rsidRDefault="00773D04" w:rsidP="00F6137F">
      <w:pPr>
        <w:rPr>
          <w:sz w:val="24"/>
          <w:szCs w:val="24"/>
        </w:rPr>
      </w:pPr>
    </w:p>
    <w:p w14:paraId="6EEBA095" w14:textId="77777777" w:rsidR="00773D04" w:rsidRDefault="00773D04" w:rsidP="00F6137F">
      <w:pPr>
        <w:rPr>
          <w:sz w:val="24"/>
          <w:szCs w:val="24"/>
        </w:rPr>
      </w:pPr>
    </w:p>
    <w:p w14:paraId="607C7142" w14:textId="77777777" w:rsidR="00773D04" w:rsidRDefault="00773D04" w:rsidP="00F6137F">
      <w:pPr>
        <w:rPr>
          <w:sz w:val="24"/>
          <w:szCs w:val="24"/>
        </w:rPr>
      </w:pPr>
    </w:p>
    <w:p w14:paraId="2111D801" w14:textId="77777777" w:rsidR="00773D04" w:rsidRDefault="00773D04" w:rsidP="00F6137F">
      <w:pPr>
        <w:rPr>
          <w:sz w:val="24"/>
          <w:szCs w:val="24"/>
        </w:rPr>
      </w:pPr>
    </w:p>
    <w:p w14:paraId="44986ED6" w14:textId="77777777" w:rsidR="00773D04" w:rsidRDefault="00773D04" w:rsidP="00F6137F">
      <w:pPr>
        <w:rPr>
          <w:sz w:val="24"/>
          <w:szCs w:val="24"/>
        </w:rPr>
      </w:pPr>
    </w:p>
    <w:p w14:paraId="26E0E4BB" w14:textId="77777777" w:rsidR="00773D04" w:rsidRDefault="00773D04" w:rsidP="00F6137F">
      <w:pPr>
        <w:rPr>
          <w:sz w:val="24"/>
          <w:szCs w:val="24"/>
        </w:rPr>
      </w:pPr>
    </w:p>
    <w:p w14:paraId="1CB39D5F" w14:textId="77777777" w:rsidR="00773D04" w:rsidRDefault="00773D04" w:rsidP="00F6137F">
      <w:pPr>
        <w:rPr>
          <w:sz w:val="24"/>
          <w:szCs w:val="24"/>
        </w:rPr>
      </w:pPr>
    </w:p>
    <w:p w14:paraId="31A90B45" w14:textId="77777777" w:rsidR="00773D04" w:rsidRDefault="00773D04" w:rsidP="00F6137F">
      <w:pPr>
        <w:rPr>
          <w:sz w:val="24"/>
          <w:szCs w:val="24"/>
        </w:rPr>
      </w:pPr>
    </w:p>
    <w:p w14:paraId="3D223407" w14:textId="77777777" w:rsidR="00773D04" w:rsidRDefault="00773D04" w:rsidP="00F6137F">
      <w:pPr>
        <w:rPr>
          <w:sz w:val="24"/>
          <w:szCs w:val="24"/>
        </w:rPr>
      </w:pPr>
      <w:r w:rsidRPr="00F6137F">
        <w:rPr>
          <w:sz w:val="24"/>
          <w:szCs w:val="24"/>
        </w:rPr>
        <w:t xml:space="preserve">© </w:t>
      </w:r>
      <w:r>
        <w:rPr>
          <w:sz w:val="24"/>
          <w:szCs w:val="24"/>
        </w:rPr>
        <w:t>С.И.Тасуева</w:t>
      </w:r>
      <w:r w:rsidRPr="00F6137F">
        <w:rPr>
          <w:sz w:val="24"/>
          <w:szCs w:val="24"/>
        </w:rPr>
        <w:t>, 20</w:t>
      </w:r>
      <w:r>
        <w:rPr>
          <w:sz w:val="24"/>
          <w:szCs w:val="24"/>
        </w:rPr>
        <w:t>26</w:t>
      </w:r>
    </w:p>
    <w:p w14:paraId="6432C1D7" w14:textId="77777777" w:rsidR="00773D04" w:rsidRDefault="00773D04" w:rsidP="00655F98">
      <w:pPr>
        <w:jc w:val="both"/>
        <w:rPr>
          <w:sz w:val="24"/>
          <w:szCs w:val="24"/>
        </w:rPr>
      </w:pPr>
      <w:r w:rsidRPr="00F6137F">
        <w:rPr>
          <w:sz w:val="24"/>
          <w:szCs w:val="24"/>
        </w:rPr>
        <w:t>© ФГБОУ ВО «Чеченский государственный университет</w:t>
      </w:r>
      <w:r>
        <w:rPr>
          <w:sz w:val="24"/>
          <w:szCs w:val="24"/>
        </w:rPr>
        <w:t xml:space="preserve"> им. А.А. Кадырова</w:t>
      </w:r>
      <w:r w:rsidRPr="00F6137F">
        <w:rPr>
          <w:sz w:val="24"/>
          <w:szCs w:val="24"/>
        </w:rPr>
        <w:t>», 20</w:t>
      </w:r>
      <w:r>
        <w:rPr>
          <w:sz w:val="24"/>
          <w:szCs w:val="24"/>
        </w:rPr>
        <w:t>26</w:t>
      </w:r>
    </w:p>
    <w:p w14:paraId="0A433205" w14:textId="77777777" w:rsidR="00773D04" w:rsidRDefault="00773D04" w:rsidP="00F6137F">
      <w:pPr>
        <w:rPr>
          <w:sz w:val="24"/>
          <w:szCs w:val="24"/>
        </w:rPr>
      </w:pPr>
    </w:p>
    <w:p w14:paraId="4EE2A648" w14:textId="77777777" w:rsidR="00773D04" w:rsidRDefault="00773D04" w:rsidP="0023531F">
      <w:pPr>
        <w:rPr>
          <w:sz w:val="24"/>
          <w:szCs w:val="24"/>
        </w:rPr>
      </w:pPr>
      <w:r w:rsidRPr="0023531F">
        <w:rPr>
          <w:sz w:val="24"/>
          <w:szCs w:val="24"/>
        </w:rPr>
        <w:t>Содержание</w:t>
      </w:r>
    </w:p>
    <w:p w14:paraId="68120866" w14:textId="77777777" w:rsidR="00773D04" w:rsidRDefault="00773D04" w:rsidP="0023531F">
      <w:pPr>
        <w:rPr>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1"/>
        <w:gridCol w:w="8161"/>
        <w:gridCol w:w="623"/>
      </w:tblGrid>
      <w:tr w:rsidR="00773D04" w:rsidRPr="005E4677" w14:paraId="34940436" w14:textId="77777777" w:rsidTr="005E4677">
        <w:tc>
          <w:tcPr>
            <w:tcW w:w="562" w:type="dxa"/>
          </w:tcPr>
          <w:p w14:paraId="16D90EA5" w14:textId="77777777" w:rsidR="00773D04" w:rsidRPr="005E4677" w:rsidRDefault="00773D04" w:rsidP="005E4677">
            <w:pPr>
              <w:rPr>
                <w:sz w:val="24"/>
                <w:szCs w:val="24"/>
              </w:rPr>
            </w:pPr>
            <w:r w:rsidRPr="005E4677">
              <w:rPr>
                <w:sz w:val="24"/>
                <w:szCs w:val="24"/>
              </w:rPr>
              <w:t>1.</w:t>
            </w:r>
          </w:p>
        </w:tc>
        <w:tc>
          <w:tcPr>
            <w:tcW w:w="8222" w:type="dxa"/>
          </w:tcPr>
          <w:p w14:paraId="20137E66" w14:textId="77777777" w:rsidR="00773D04" w:rsidRPr="005E4677" w:rsidRDefault="00773D04" w:rsidP="005E4677">
            <w:pPr>
              <w:rPr>
                <w:sz w:val="24"/>
                <w:szCs w:val="24"/>
              </w:rPr>
            </w:pPr>
            <w:r w:rsidRPr="005E4677">
              <w:rPr>
                <w:sz w:val="24"/>
                <w:szCs w:val="24"/>
              </w:rPr>
              <w:t>Цели и задачи освоения дисциплины</w:t>
            </w:r>
          </w:p>
        </w:tc>
        <w:tc>
          <w:tcPr>
            <w:tcW w:w="561" w:type="dxa"/>
          </w:tcPr>
          <w:p w14:paraId="26E4DA36" w14:textId="77777777" w:rsidR="00773D04" w:rsidRPr="005E4677" w:rsidRDefault="00773D04" w:rsidP="005E4677">
            <w:pPr>
              <w:rPr>
                <w:sz w:val="24"/>
                <w:szCs w:val="24"/>
              </w:rPr>
            </w:pPr>
            <w:r w:rsidRPr="005E4677">
              <w:rPr>
                <w:sz w:val="24"/>
                <w:szCs w:val="24"/>
              </w:rPr>
              <w:t>с.</w:t>
            </w:r>
            <w:r>
              <w:rPr>
                <w:sz w:val="24"/>
                <w:szCs w:val="24"/>
              </w:rPr>
              <w:t>4</w:t>
            </w:r>
          </w:p>
        </w:tc>
      </w:tr>
      <w:tr w:rsidR="00773D04" w:rsidRPr="005E4677" w14:paraId="7CAA8358" w14:textId="77777777" w:rsidTr="005E4677">
        <w:tc>
          <w:tcPr>
            <w:tcW w:w="562" w:type="dxa"/>
          </w:tcPr>
          <w:p w14:paraId="2D72671B" w14:textId="77777777" w:rsidR="00773D04" w:rsidRPr="005E4677" w:rsidRDefault="00773D04" w:rsidP="005E4677">
            <w:pPr>
              <w:rPr>
                <w:sz w:val="24"/>
                <w:szCs w:val="24"/>
              </w:rPr>
            </w:pPr>
            <w:r w:rsidRPr="005E4677">
              <w:rPr>
                <w:sz w:val="24"/>
                <w:szCs w:val="24"/>
              </w:rPr>
              <w:t>2.</w:t>
            </w:r>
          </w:p>
        </w:tc>
        <w:tc>
          <w:tcPr>
            <w:tcW w:w="8222" w:type="dxa"/>
          </w:tcPr>
          <w:p w14:paraId="18EA4855" w14:textId="77777777" w:rsidR="00773D04" w:rsidRPr="005E4677" w:rsidRDefault="00773D04" w:rsidP="005E4677">
            <w:pPr>
              <w:rPr>
                <w:sz w:val="24"/>
                <w:szCs w:val="24"/>
              </w:rPr>
            </w:pPr>
            <w:r w:rsidRPr="005E4677">
              <w:rPr>
                <w:sz w:val="24"/>
                <w:szCs w:val="24"/>
              </w:rPr>
              <w:t>Место дисциплины (модуля) в структуре ОПОП</w:t>
            </w:r>
          </w:p>
        </w:tc>
        <w:tc>
          <w:tcPr>
            <w:tcW w:w="561" w:type="dxa"/>
          </w:tcPr>
          <w:p w14:paraId="6EE5B054" w14:textId="77777777" w:rsidR="00773D04" w:rsidRPr="005E4677" w:rsidRDefault="00773D04" w:rsidP="005E4677">
            <w:pPr>
              <w:rPr>
                <w:sz w:val="24"/>
                <w:szCs w:val="24"/>
              </w:rPr>
            </w:pPr>
            <w:r w:rsidRPr="005E4677">
              <w:rPr>
                <w:sz w:val="24"/>
                <w:szCs w:val="24"/>
              </w:rPr>
              <w:t>с.</w:t>
            </w:r>
            <w:r>
              <w:rPr>
                <w:sz w:val="24"/>
                <w:szCs w:val="24"/>
              </w:rPr>
              <w:t>4</w:t>
            </w:r>
          </w:p>
        </w:tc>
      </w:tr>
      <w:tr w:rsidR="00773D04" w:rsidRPr="005E4677" w14:paraId="4159819C" w14:textId="77777777" w:rsidTr="005E4677">
        <w:tc>
          <w:tcPr>
            <w:tcW w:w="562" w:type="dxa"/>
          </w:tcPr>
          <w:p w14:paraId="347DB87C" w14:textId="77777777" w:rsidR="00773D04" w:rsidRPr="005E4677" w:rsidRDefault="00773D04" w:rsidP="005E4677">
            <w:pPr>
              <w:rPr>
                <w:sz w:val="24"/>
                <w:szCs w:val="24"/>
              </w:rPr>
            </w:pPr>
            <w:r w:rsidRPr="005E4677">
              <w:rPr>
                <w:sz w:val="24"/>
                <w:szCs w:val="24"/>
              </w:rPr>
              <w:t>3.</w:t>
            </w:r>
          </w:p>
        </w:tc>
        <w:tc>
          <w:tcPr>
            <w:tcW w:w="8222" w:type="dxa"/>
          </w:tcPr>
          <w:p w14:paraId="561B4E14" w14:textId="77777777" w:rsidR="00773D04" w:rsidRPr="005E4677" w:rsidRDefault="00773D04" w:rsidP="005E4677">
            <w:pPr>
              <w:rPr>
                <w:sz w:val="24"/>
                <w:szCs w:val="24"/>
              </w:rPr>
            </w:pPr>
            <w:r w:rsidRPr="005E4677">
              <w:rPr>
                <w:sz w:val="24"/>
                <w:szCs w:val="24"/>
              </w:rPr>
              <w:t>Перечень планируемых результатов обучения по дисциплине (модулю), соотнесенных с планируемыми результатами освоения образовательной программы</w:t>
            </w:r>
          </w:p>
        </w:tc>
        <w:tc>
          <w:tcPr>
            <w:tcW w:w="561" w:type="dxa"/>
          </w:tcPr>
          <w:p w14:paraId="708F37B8" w14:textId="77777777" w:rsidR="00773D04" w:rsidRPr="005E4677" w:rsidRDefault="00773D04" w:rsidP="005E4677">
            <w:pPr>
              <w:rPr>
                <w:sz w:val="24"/>
                <w:szCs w:val="24"/>
              </w:rPr>
            </w:pPr>
            <w:r w:rsidRPr="005E4677">
              <w:rPr>
                <w:sz w:val="24"/>
                <w:szCs w:val="24"/>
              </w:rPr>
              <w:t>с.</w:t>
            </w:r>
            <w:r>
              <w:rPr>
                <w:sz w:val="24"/>
                <w:szCs w:val="24"/>
              </w:rPr>
              <w:t>4</w:t>
            </w:r>
          </w:p>
        </w:tc>
      </w:tr>
      <w:tr w:rsidR="00773D04" w:rsidRPr="005E4677" w14:paraId="2118C385" w14:textId="77777777" w:rsidTr="005E4677">
        <w:tc>
          <w:tcPr>
            <w:tcW w:w="562" w:type="dxa"/>
          </w:tcPr>
          <w:p w14:paraId="21CE0994" w14:textId="77777777" w:rsidR="00773D04" w:rsidRPr="005E4677" w:rsidRDefault="00773D04" w:rsidP="005E4677">
            <w:pPr>
              <w:rPr>
                <w:sz w:val="24"/>
                <w:szCs w:val="24"/>
              </w:rPr>
            </w:pPr>
            <w:r w:rsidRPr="005E4677">
              <w:rPr>
                <w:sz w:val="24"/>
                <w:szCs w:val="24"/>
              </w:rPr>
              <w:lastRenderedPageBreak/>
              <w:t>4.</w:t>
            </w:r>
          </w:p>
        </w:tc>
        <w:tc>
          <w:tcPr>
            <w:tcW w:w="8222" w:type="dxa"/>
          </w:tcPr>
          <w:p w14:paraId="78522650" w14:textId="77777777" w:rsidR="00773D04" w:rsidRPr="005E4677" w:rsidRDefault="00773D04" w:rsidP="005E4677">
            <w:pPr>
              <w:rPr>
                <w:sz w:val="24"/>
                <w:szCs w:val="24"/>
              </w:rPr>
            </w:pPr>
            <w:r w:rsidRPr="005E4677">
              <w:rPr>
                <w:sz w:val="24"/>
                <w:szCs w:val="24"/>
              </w:rPr>
              <w:t>Трудоемкость дисциплины</w:t>
            </w:r>
          </w:p>
        </w:tc>
        <w:tc>
          <w:tcPr>
            <w:tcW w:w="561" w:type="dxa"/>
          </w:tcPr>
          <w:p w14:paraId="0294CA12" w14:textId="77777777" w:rsidR="00773D04" w:rsidRPr="005E4677" w:rsidRDefault="00773D04" w:rsidP="005E4677">
            <w:pPr>
              <w:rPr>
                <w:sz w:val="24"/>
                <w:szCs w:val="24"/>
              </w:rPr>
            </w:pPr>
            <w:r w:rsidRPr="005E4677">
              <w:rPr>
                <w:sz w:val="24"/>
                <w:szCs w:val="24"/>
              </w:rPr>
              <w:t>с.</w:t>
            </w:r>
            <w:r>
              <w:rPr>
                <w:sz w:val="24"/>
                <w:szCs w:val="24"/>
              </w:rPr>
              <w:t>6</w:t>
            </w:r>
          </w:p>
        </w:tc>
      </w:tr>
      <w:tr w:rsidR="00773D04" w:rsidRPr="005E4677" w14:paraId="3147B842" w14:textId="77777777" w:rsidTr="005E4677">
        <w:tc>
          <w:tcPr>
            <w:tcW w:w="562" w:type="dxa"/>
          </w:tcPr>
          <w:p w14:paraId="4E119AE3" w14:textId="77777777" w:rsidR="00773D04" w:rsidRPr="005E4677" w:rsidRDefault="00773D04" w:rsidP="005E4677">
            <w:pPr>
              <w:rPr>
                <w:sz w:val="24"/>
                <w:szCs w:val="24"/>
              </w:rPr>
            </w:pPr>
            <w:r w:rsidRPr="005E4677">
              <w:rPr>
                <w:sz w:val="24"/>
                <w:szCs w:val="24"/>
              </w:rPr>
              <w:t>5.</w:t>
            </w:r>
          </w:p>
        </w:tc>
        <w:tc>
          <w:tcPr>
            <w:tcW w:w="8222" w:type="dxa"/>
          </w:tcPr>
          <w:p w14:paraId="146FD195" w14:textId="77777777" w:rsidR="00773D04" w:rsidRPr="005E4677" w:rsidRDefault="00773D04" w:rsidP="005E4677">
            <w:pPr>
              <w:rPr>
                <w:sz w:val="24"/>
                <w:szCs w:val="24"/>
              </w:rPr>
            </w:pPr>
            <w:r w:rsidRPr="005E4677">
              <w:rPr>
                <w:sz w:val="24"/>
                <w:szCs w:val="24"/>
              </w:rPr>
              <w:t>Содержание дисциплины (модуля), структурированное по темам (разделам) с указанием отведенного на них количества академических часов и видов учебных занятий</w:t>
            </w:r>
          </w:p>
        </w:tc>
        <w:tc>
          <w:tcPr>
            <w:tcW w:w="561" w:type="dxa"/>
          </w:tcPr>
          <w:p w14:paraId="20C7EFD0" w14:textId="77777777" w:rsidR="00773D04" w:rsidRPr="005E4677" w:rsidRDefault="00773D04" w:rsidP="005E4677">
            <w:pPr>
              <w:rPr>
                <w:sz w:val="24"/>
                <w:szCs w:val="24"/>
              </w:rPr>
            </w:pPr>
            <w:r w:rsidRPr="005E4677">
              <w:rPr>
                <w:sz w:val="24"/>
                <w:szCs w:val="24"/>
              </w:rPr>
              <w:t>с.</w:t>
            </w:r>
            <w:r>
              <w:rPr>
                <w:sz w:val="24"/>
                <w:szCs w:val="24"/>
              </w:rPr>
              <w:t>7</w:t>
            </w:r>
          </w:p>
        </w:tc>
      </w:tr>
      <w:tr w:rsidR="00773D04" w:rsidRPr="005E4677" w14:paraId="1B67D80B" w14:textId="77777777" w:rsidTr="005E4677">
        <w:tc>
          <w:tcPr>
            <w:tcW w:w="562" w:type="dxa"/>
          </w:tcPr>
          <w:p w14:paraId="27749093" w14:textId="77777777" w:rsidR="00773D04" w:rsidRPr="005E4677" w:rsidRDefault="00773D04" w:rsidP="005E4677">
            <w:pPr>
              <w:rPr>
                <w:sz w:val="24"/>
                <w:szCs w:val="24"/>
              </w:rPr>
            </w:pPr>
            <w:r w:rsidRPr="005E4677">
              <w:rPr>
                <w:sz w:val="24"/>
                <w:szCs w:val="24"/>
              </w:rPr>
              <w:t>6.</w:t>
            </w:r>
          </w:p>
        </w:tc>
        <w:tc>
          <w:tcPr>
            <w:tcW w:w="8222" w:type="dxa"/>
          </w:tcPr>
          <w:p w14:paraId="3DDB0DA7" w14:textId="77777777" w:rsidR="00773D04" w:rsidRPr="005E4677" w:rsidRDefault="00773D04" w:rsidP="005E4677">
            <w:pPr>
              <w:rPr>
                <w:sz w:val="24"/>
                <w:szCs w:val="24"/>
              </w:rPr>
            </w:pPr>
            <w:r w:rsidRPr="005E4677">
              <w:rPr>
                <w:sz w:val="24"/>
                <w:szCs w:val="24"/>
              </w:rPr>
              <w:t>Перечень учебно-методического обеспечения для</w:t>
            </w:r>
          </w:p>
          <w:p w14:paraId="17A786A1" w14:textId="77777777" w:rsidR="00773D04" w:rsidRPr="005E4677" w:rsidRDefault="00773D04" w:rsidP="005E4677">
            <w:pPr>
              <w:rPr>
                <w:sz w:val="24"/>
                <w:szCs w:val="24"/>
              </w:rPr>
            </w:pPr>
            <w:r w:rsidRPr="005E4677">
              <w:rPr>
                <w:sz w:val="24"/>
                <w:szCs w:val="24"/>
              </w:rPr>
              <w:t>самостоятельной работы обучающихся по дисциплине</w:t>
            </w:r>
          </w:p>
          <w:p w14:paraId="10E4827E" w14:textId="77777777" w:rsidR="00773D04" w:rsidRPr="005E4677" w:rsidRDefault="00773D04" w:rsidP="005E4677">
            <w:pPr>
              <w:rPr>
                <w:sz w:val="24"/>
                <w:szCs w:val="24"/>
              </w:rPr>
            </w:pPr>
            <w:r w:rsidRPr="005E4677">
              <w:rPr>
                <w:sz w:val="24"/>
                <w:szCs w:val="24"/>
              </w:rPr>
              <w:t>(модулю)</w:t>
            </w:r>
          </w:p>
        </w:tc>
        <w:tc>
          <w:tcPr>
            <w:tcW w:w="561" w:type="dxa"/>
          </w:tcPr>
          <w:p w14:paraId="296ED180" w14:textId="77777777" w:rsidR="00773D04" w:rsidRPr="005E4677" w:rsidRDefault="00773D04" w:rsidP="005E4677">
            <w:pPr>
              <w:rPr>
                <w:sz w:val="24"/>
                <w:szCs w:val="24"/>
              </w:rPr>
            </w:pPr>
            <w:r w:rsidRPr="005E4677">
              <w:rPr>
                <w:sz w:val="24"/>
                <w:szCs w:val="24"/>
              </w:rPr>
              <w:t>с.</w:t>
            </w:r>
            <w:r>
              <w:rPr>
                <w:sz w:val="24"/>
                <w:szCs w:val="24"/>
              </w:rPr>
              <w:t>17</w:t>
            </w:r>
          </w:p>
        </w:tc>
      </w:tr>
      <w:tr w:rsidR="00773D04" w:rsidRPr="005E4677" w14:paraId="35477DC8" w14:textId="77777777" w:rsidTr="005E4677">
        <w:tc>
          <w:tcPr>
            <w:tcW w:w="562" w:type="dxa"/>
          </w:tcPr>
          <w:p w14:paraId="79D7EED7" w14:textId="77777777" w:rsidR="00773D04" w:rsidRPr="005E4677" w:rsidRDefault="00773D04" w:rsidP="005E4677">
            <w:pPr>
              <w:rPr>
                <w:sz w:val="24"/>
                <w:szCs w:val="24"/>
              </w:rPr>
            </w:pPr>
            <w:r w:rsidRPr="005E4677">
              <w:rPr>
                <w:sz w:val="24"/>
                <w:szCs w:val="24"/>
              </w:rPr>
              <w:t>7.</w:t>
            </w:r>
          </w:p>
        </w:tc>
        <w:tc>
          <w:tcPr>
            <w:tcW w:w="8222" w:type="dxa"/>
          </w:tcPr>
          <w:p w14:paraId="6BF2ADEE" w14:textId="77777777" w:rsidR="00773D04" w:rsidRPr="005E4677" w:rsidRDefault="00773D04" w:rsidP="005E4677">
            <w:pPr>
              <w:rPr>
                <w:sz w:val="24"/>
                <w:szCs w:val="24"/>
              </w:rPr>
            </w:pPr>
            <w:r w:rsidRPr="005E4677">
              <w:rPr>
                <w:sz w:val="24"/>
                <w:szCs w:val="24"/>
              </w:rPr>
              <w:t xml:space="preserve">Фонд оценочных средств для проведения промежуточной </w:t>
            </w:r>
          </w:p>
          <w:p w14:paraId="58077F2B" w14:textId="77777777" w:rsidR="00773D04" w:rsidRPr="005E4677" w:rsidRDefault="00773D04" w:rsidP="005E4677">
            <w:pPr>
              <w:rPr>
                <w:sz w:val="24"/>
                <w:szCs w:val="24"/>
              </w:rPr>
            </w:pPr>
            <w:r w:rsidRPr="005E4677">
              <w:rPr>
                <w:sz w:val="24"/>
                <w:szCs w:val="24"/>
              </w:rPr>
              <w:t>аттестации обучающихся по дисциплине (модулю)|</w:t>
            </w:r>
          </w:p>
        </w:tc>
        <w:tc>
          <w:tcPr>
            <w:tcW w:w="561" w:type="dxa"/>
          </w:tcPr>
          <w:p w14:paraId="32A66A44" w14:textId="77777777" w:rsidR="00773D04" w:rsidRPr="005E4677" w:rsidRDefault="00773D04" w:rsidP="005E4677">
            <w:pPr>
              <w:rPr>
                <w:sz w:val="24"/>
                <w:szCs w:val="24"/>
              </w:rPr>
            </w:pPr>
            <w:r w:rsidRPr="005E4677">
              <w:rPr>
                <w:sz w:val="24"/>
                <w:szCs w:val="24"/>
              </w:rPr>
              <w:t>с.</w:t>
            </w:r>
            <w:r>
              <w:rPr>
                <w:sz w:val="24"/>
                <w:szCs w:val="24"/>
              </w:rPr>
              <w:t>18</w:t>
            </w:r>
          </w:p>
        </w:tc>
      </w:tr>
      <w:tr w:rsidR="00773D04" w:rsidRPr="005E4677" w14:paraId="5697A91E" w14:textId="77777777" w:rsidTr="005E4677">
        <w:tc>
          <w:tcPr>
            <w:tcW w:w="562" w:type="dxa"/>
          </w:tcPr>
          <w:p w14:paraId="12B13BA6" w14:textId="77777777" w:rsidR="00773D04" w:rsidRPr="005E4677" w:rsidRDefault="00773D04" w:rsidP="005E4677">
            <w:pPr>
              <w:rPr>
                <w:sz w:val="24"/>
                <w:szCs w:val="24"/>
              </w:rPr>
            </w:pPr>
            <w:r w:rsidRPr="005E4677">
              <w:rPr>
                <w:sz w:val="24"/>
                <w:szCs w:val="24"/>
              </w:rPr>
              <w:t>8.</w:t>
            </w:r>
          </w:p>
        </w:tc>
        <w:tc>
          <w:tcPr>
            <w:tcW w:w="8222" w:type="dxa"/>
          </w:tcPr>
          <w:p w14:paraId="344A088D" w14:textId="77777777" w:rsidR="00773D04" w:rsidRPr="005E4677" w:rsidRDefault="00773D04" w:rsidP="005E4677">
            <w:pPr>
              <w:rPr>
                <w:sz w:val="24"/>
                <w:szCs w:val="24"/>
              </w:rPr>
            </w:pPr>
            <w:r w:rsidRPr="005E4677">
              <w:rPr>
                <w:sz w:val="24"/>
                <w:szCs w:val="24"/>
              </w:rPr>
              <w:t>Перечень основной и дополнительной учебной литературы,</w:t>
            </w:r>
          </w:p>
          <w:p w14:paraId="1736DA5F" w14:textId="77777777" w:rsidR="00773D04" w:rsidRPr="005E4677" w:rsidRDefault="00773D04" w:rsidP="005E4677">
            <w:pPr>
              <w:rPr>
                <w:sz w:val="24"/>
                <w:szCs w:val="24"/>
              </w:rPr>
            </w:pPr>
            <w:r w:rsidRPr="005E4677">
              <w:rPr>
                <w:sz w:val="24"/>
                <w:szCs w:val="24"/>
              </w:rPr>
              <w:t>необходимой для освоения дисциплины (модуля)</w:t>
            </w:r>
          </w:p>
        </w:tc>
        <w:tc>
          <w:tcPr>
            <w:tcW w:w="561" w:type="dxa"/>
          </w:tcPr>
          <w:p w14:paraId="2E643D7D" w14:textId="77777777" w:rsidR="00773D04" w:rsidRPr="005E4677" w:rsidRDefault="00773D04" w:rsidP="005E4677">
            <w:pPr>
              <w:rPr>
                <w:sz w:val="24"/>
                <w:szCs w:val="24"/>
              </w:rPr>
            </w:pPr>
            <w:r w:rsidRPr="005E4677">
              <w:rPr>
                <w:sz w:val="24"/>
                <w:szCs w:val="24"/>
              </w:rPr>
              <w:t>с.</w:t>
            </w:r>
            <w:r>
              <w:rPr>
                <w:sz w:val="24"/>
                <w:szCs w:val="24"/>
              </w:rPr>
              <w:t>26</w:t>
            </w:r>
          </w:p>
        </w:tc>
      </w:tr>
      <w:tr w:rsidR="00773D04" w:rsidRPr="005E4677" w14:paraId="2D9CF0F1" w14:textId="77777777" w:rsidTr="005E4677">
        <w:tc>
          <w:tcPr>
            <w:tcW w:w="562" w:type="dxa"/>
          </w:tcPr>
          <w:p w14:paraId="133FD365" w14:textId="77777777" w:rsidR="00773D04" w:rsidRPr="005E4677" w:rsidRDefault="00773D04" w:rsidP="005E4677">
            <w:pPr>
              <w:rPr>
                <w:sz w:val="24"/>
                <w:szCs w:val="24"/>
              </w:rPr>
            </w:pPr>
            <w:r w:rsidRPr="005E4677">
              <w:rPr>
                <w:sz w:val="24"/>
                <w:szCs w:val="24"/>
              </w:rPr>
              <w:t>9.</w:t>
            </w:r>
          </w:p>
        </w:tc>
        <w:tc>
          <w:tcPr>
            <w:tcW w:w="8222" w:type="dxa"/>
          </w:tcPr>
          <w:p w14:paraId="129D87F6" w14:textId="77777777" w:rsidR="00773D04" w:rsidRPr="005E4677" w:rsidRDefault="00773D04" w:rsidP="005E4677">
            <w:pPr>
              <w:rPr>
                <w:sz w:val="24"/>
                <w:szCs w:val="24"/>
              </w:rPr>
            </w:pPr>
            <w:r w:rsidRPr="005E4677">
              <w:rPr>
                <w:sz w:val="24"/>
                <w:szCs w:val="24"/>
              </w:rPr>
              <w:t>Перечень ресурсов информационно-телекоммуникационной</w:t>
            </w:r>
          </w:p>
          <w:p w14:paraId="407599AC" w14:textId="77777777" w:rsidR="00773D04" w:rsidRPr="005E4677" w:rsidRDefault="00773D04" w:rsidP="005E4677">
            <w:pPr>
              <w:rPr>
                <w:sz w:val="24"/>
                <w:szCs w:val="24"/>
              </w:rPr>
            </w:pPr>
            <w:r w:rsidRPr="005E4677">
              <w:rPr>
                <w:sz w:val="24"/>
                <w:szCs w:val="24"/>
              </w:rPr>
              <w:t>сети "Интернет", необходимых для освоения дисциплины</w:t>
            </w:r>
          </w:p>
          <w:p w14:paraId="7A9522E3" w14:textId="77777777" w:rsidR="00773D04" w:rsidRPr="005E4677" w:rsidRDefault="00773D04" w:rsidP="005E4677">
            <w:pPr>
              <w:rPr>
                <w:sz w:val="24"/>
                <w:szCs w:val="24"/>
              </w:rPr>
            </w:pPr>
            <w:r w:rsidRPr="005E4677">
              <w:rPr>
                <w:sz w:val="24"/>
                <w:szCs w:val="24"/>
              </w:rPr>
              <w:t>(модуля)</w:t>
            </w:r>
          </w:p>
        </w:tc>
        <w:tc>
          <w:tcPr>
            <w:tcW w:w="561" w:type="dxa"/>
          </w:tcPr>
          <w:p w14:paraId="466862A3" w14:textId="77777777" w:rsidR="00773D04" w:rsidRPr="005E4677" w:rsidRDefault="00773D04" w:rsidP="005E4677">
            <w:pPr>
              <w:rPr>
                <w:sz w:val="24"/>
                <w:szCs w:val="24"/>
              </w:rPr>
            </w:pPr>
            <w:r w:rsidRPr="005E4677">
              <w:rPr>
                <w:sz w:val="24"/>
                <w:szCs w:val="24"/>
              </w:rPr>
              <w:t>с.</w:t>
            </w:r>
            <w:r>
              <w:rPr>
                <w:sz w:val="24"/>
                <w:szCs w:val="24"/>
              </w:rPr>
              <w:t>27</w:t>
            </w:r>
          </w:p>
        </w:tc>
      </w:tr>
      <w:tr w:rsidR="00773D04" w:rsidRPr="005E4677" w14:paraId="355B48E5" w14:textId="77777777" w:rsidTr="005E4677">
        <w:tc>
          <w:tcPr>
            <w:tcW w:w="562" w:type="dxa"/>
          </w:tcPr>
          <w:p w14:paraId="78D40C56" w14:textId="77777777" w:rsidR="00773D04" w:rsidRPr="005E4677" w:rsidRDefault="00773D04" w:rsidP="005E4677">
            <w:pPr>
              <w:rPr>
                <w:sz w:val="24"/>
                <w:szCs w:val="24"/>
              </w:rPr>
            </w:pPr>
            <w:r w:rsidRPr="005E4677">
              <w:rPr>
                <w:sz w:val="24"/>
                <w:szCs w:val="24"/>
              </w:rPr>
              <w:t>10.</w:t>
            </w:r>
          </w:p>
        </w:tc>
        <w:tc>
          <w:tcPr>
            <w:tcW w:w="8222" w:type="dxa"/>
          </w:tcPr>
          <w:p w14:paraId="79EA47AF" w14:textId="77777777" w:rsidR="00773D04" w:rsidRPr="005E4677" w:rsidRDefault="00773D04" w:rsidP="005E4677">
            <w:pPr>
              <w:rPr>
                <w:sz w:val="24"/>
                <w:szCs w:val="24"/>
              </w:rPr>
            </w:pPr>
            <w:r w:rsidRPr="005E4677">
              <w:rPr>
                <w:sz w:val="24"/>
                <w:szCs w:val="24"/>
              </w:rPr>
              <w:t>Методические указания для обучающихся по освоению</w:t>
            </w:r>
          </w:p>
          <w:p w14:paraId="2BCCFBF0" w14:textId="77777777" w:rsidR="00773D04" w:rsidRPr="005E4677" w:rsidRDefault="00773D04" w:rsidP="005E4677">
            <w:pPr>
              <w:rPr>
                <w:sz w:val="24"/>
                <w:szCs w:val="24"/>
              </w:rPr>
            </w:pPr>
            <w:r w:rsidRPr="005E4677">
              <w:rPr>
                <w:sz w:val="24"/>
                <w:szCs w:val="24"/>
              </w:rPr>
              <w:t>дисциплины (модуля)</w:t>
            </w:r>
          </w:p>
        </w:tc>
        <w:tc>
          <w:tcPr>
            <w:tcW w:w="561" w:type="dxa"/>
          </w:tcPr>
          <w:p w14:paraId="71E9E74C" w14:textId="77777777" w:rsidR="00773D04" w:rsidRPr="005E4677" w:rsidRDefault="00773D04" w:rsidP="005E4677">
            <w:pPr>
              <w:rPr>
                <w:sz w:val="24"/>
                <w:szCs w:val="24"/>
              </w:rPr>
            </w:pPr>
            <w:r w:rsidRPr="005E4677">
              <w:rPr>
                <w:sz w:val="24"/>
                <w:szCs w:val="24"/>
              </w:rPr>
              <w:t>с.</w:t>
            </w:r>
            <w:r>
              <w:rPr>
                <w:sz w:val="24"/>
                <w:szCs w:val="24"/>
              </w:rPr>
              <w:t>27</w:t>
            </w:r>
          </w:p>
        </w:tc>
      </w:tr>
      <w:tr w:rsidR="00773D04" w:rsidRPr="005E4677" w14:paraId="7935C7BE" w14:textId="77777777" w:rsidTr="005E4677">
        <w:tc>
          <w:tcPr>
            <w:tcW w:w="562" w:type="dxa"/>
          </w:tcPr>
          <w:p w14:paraId="0A083D74" w14:textId="77777777" w:rsidR="00773D04" w:rsidRPr="005E4677" w:rsidRDefault="00773D04" w:rsidP="005E4677">
            <w:pPr>
              <w:rPr>
                <w:sz w:val="24"/>
                <w:szCs w:val="24"/>
              </w:rPr>
            </w:pPr>
            <w:r w:rsidRPr="005E4677">
              <w:rPr>
                <w:sz w:val="24"/>
                <w:szCs w:val="24"/>
              </w:rPr>
              <w:t>11.</w:t>
            </w:r>
          </w:p>
        </w:tc>
        <w:tc>
          <w:tcPr>
            <w:tcW w:w="8222" w:type="dxa"/>
          </w:tcPr>
          <w:p w14:paraId="792A50D2" w14:textId="77777777" w:rsidR="00773D04" w:rsidRPr="005E4677" w:rsidRDefault="00773D04" w:rsidP="005E4677">
            <w:pPr>
              <w:rPr>
                <w:sz w:val="24"/>
                <w:szCs w:val="24"/>
              </w:rPr>
            </w:pPr>
            <w:r w:rsidRPr="005E4677">
              <w:rPr>
                <w:sz w:val="24"/>
                <w:szCs w:val="24"/>
              </w:rPr>
              <w:t>Перечень информационных технологий, используемых при</w:t>
            </w:r>
          </w:p>
          <w:p w14:paraId="676B85A4" w14:textId="77777777" w:rsidR="00773D04" w:rsidRPr="005E4677" w:rsidRDefault="00773D04" w:rsidP="005E4677">
            <w:pPr>
              <w:rPr>
                <w:sz w:val="24"/>
                <w:szCs w:val="24"/>
              </w:rPr>
            </w:pPr>
            <w:r w:rsidRPr="005E4677">
              <w:rPr>
                <w:sz w:val="24"/>
                <w:szCs w:val="24"/>
              </w:rPr>
              <w:t>осуществлении образовательного процесса по дисциплине</w:t>
            </w:r>
          </w:p>
          <w:p w14:paraId="22F2E070" w14:textId="77777777" w:rsidR="00773D04" w:rsidRPr="005E4677" w:rsidRDefault="00773D04" w:rsidP="005E4677">
            <w:pPr>
              <w:rPr>
                <w:sz w:val="24"/>
                <w:szCs w:val="24"/>
              </w:rPr>
            </w:pPr>
            <w:r w:rsidRPr="005E4677">
              <w:rPr>
                <w:sz w:val="24"/>
                <w:szCs w:val="24"/>
              </w:rPr>
              <w:t>(модулю), включая перечень программного обеспечения и</w:t>
            </w:r>
          </w:p>
          <w:p w14:paraId="5A98E5D4" w14:textId="77777777" w:rsidR="00773D04" w:rsidRPr="005E4677" w:rsidRDefault="00773D04" w:rsidP="005E4677">
            <w:pPr>
              <w:rPr>
                <w:sz w:val="24"/>
                <w:szCs w:val="24"/>
              </w:rPr>
            </w:pPr>
            <w:r w:rsidRPr="005E4677">
              <w:rPr>
                <w:sz w:val="24"/>
                <w:szCs w:val="24"/>
              </w:rPr>
              <w:t>информационных справочных систем (при необходимости)</w:t>
            </w:r>
          </w:p>
        </w:tc>
        <w:tc>
          <w:tcPr>
            <w:tcW w:w="561" w:type="dxa"/>
          </w:tcPr>
          <w:p w14:paraId="36B5D83F" w14:textId="77777777" w:rsidR="00773D04" w:rsidRPr="005E4677" w:rsidRDefault="00773D04" w:rsidP="005E4677">
            <w:pPr>
              <w:rPr>
                <w:sz w:val="24"/>
                <w:szCs w:val="24"/>
              </w:rPr>
            </w:pPr>
            <w:r w:rsidRPr="005E4677">
              <w:rPr>
                <w:sz w:val="24"/>
                <w:szCs w:val="24"/>
              </w:rPr>
              <w:t>с.</w:t>
            </w:r>
            <w:r>
              <w:rPr>
                <w:sz w:val="24"/>
                <w:szCs w:val="24"/>
              </w:rPr>
              <w:t>27</w:t>
            </w:r>
          </w:p>
        </w:tc>
      </w:tr>
      <w:tr w:rsidR="00773D04" w:rsidRPr="005E4677" w14:paraId="4FFB4E20" w14:textId="77777777" w:rsidTr="005E4677">
        <w:tc>
          <w:tcPr>
            <w:tcW w:w="562" w:type="dxa"/>
          </w:tcPr>
          <w:p w14:paraId="1F3CC294" w14:textId="77777777" w:rsidR="00773D04" w:rsidRPr="005E4677" w:rsidRDefault="00773D04" w:rsidP="005E4677">
            <w:pPr>
              <w:rPr>
                <w:sz w:val="24"/>
                <w:szCs w:val="24"/>
              </w:rPr>
            </w:pPr>
            <w:r w:rsidRPr="005E4677">
              <w:rPr>
                <w:sz w:val="24"/>
                <w:szCs w:val="24"/>
              </w:rPr>
              <w:t>12.</w:t>
            </w:r>
          </w:p>
        </w:tc>
        <w:tc>
          <w:tcPr>
            <w:tcW w:w="8222" w:type="dxa"/>
          </w:tcPr>
          <w:p w14:paraId="790179A9" w14:textId="77777777" w:rsidR="00773D04" w:rsidRPr="005E4677" w:rsidRDefault="00773D04" w:rsidP="005E4677">
            <w:pPr>
              <w:rPr>
                <w:sz w:val="24"/>
                <w:szCs w:val="24"/>
              </w:rPr>
            </w:pPr>
            <w:r w:rsidRPr="005E4677">
              <w:rPr>
                <w:sz w:val="24"/>
                <w:szCs w:val="24"/>
              </w:rPr>
              <w:t>Описание материально-технической базы, необходимой для с.</w:t>
            </w:r>
          </w:p>
          <w:p w14:paraId="48A536B0" w14:textId="77777777" w:rsidR="00773D04" w:rsidRPr="005E4677" w:rsidRDefault="00773D04" w:rsidP="005E4677">
            <w:pPr>
              <w:rPr>
                <w:sz w:val="24"/>
                <w:szCs w:val="24"/>
              </w:rPr>
            </w:pPr>
            <w:r w:rsidRPr="005E4677">
              <w:rPr>
                <w:sz w:val="24"/>
                <w:szCs w:val="24"/>
              </w:rPr>
              <w:t>осуществления образовательного процесса по дисциплине</w:t>
            </w:r>
          </w:p>
          <w:p w14:paraId="052FE62B" w14:textId="77777777" w:rsidR="00773D04" w:rsidRPr="005E4677" w:rsidRDefault="00773D04" w:rsidP="005E4677">
            <w:pPr>
              <w:rPr>
                <w:sz w:val="24"/>
                <w:szCs w:val="24"/>
              </w:rPr>
            </w:pPr>
            <w:r w:rsidRPr="005E4677">
              <w:rPr>
                <w:sz w:val="24"/>
                <w:szCs w:val="24"/>
              </w:rPr>
              <w:t>(модулю)</w:t>
            </w:r>
          </w:p>
        </w:tc>
        <w:tc>
          <w:tcPr>
            <w:tcW w:w="561" w:type="dxa"/>
          </w:tcPr>
          <w:p w14:paraId="199DA623" w14:textId="77777777" w:rsidR="00773D04" w:rsidRPr="005E4677" w:rsidRDefault="00773D04" w:rsidP="005E4677">
            <w:pPr>
              <w:rPr>
                <w:sz w:val="24"/>
                <w:szCs w:val="24"/>
              </w:rPr>
            </w:pPr>
            <w:r w:rsidRPr="005E4677">
              <w:rPr>
                <w:sz w:val="24"/>
                <w:szCs w:val="24"/>
              </w:rPr>
              <w:t>с.</w:t>
            </w:r>
            <w:r>
              <w:rPr>
                <w:sz w:val="24"/>
                <w:szCs w:val="24"/>
              </w:rPr>
              <w:t>28</w:t>
            </w:r>
          </w:p>
        </w:tc>
      </w:tr>
    </w:tbl>
    <w:p w14:paraId="76F1116A" w14:textId="77777777" w:rsidR="00773D04" w:rsidRDefault="00773D04">
      <w:pPr>
        <w:rPr>
          <w:sz w:val="24"/>
          <w:szCs w:val="24"/>
        </w:rPr>
      </w:pPr>
    </w:p>
    <w:p w14:paraId="19361003" w14:textId="77777777" w:rsidR="00773D04" w:rsidRPr="00600C98" w:rsidRDefault="00773D04" w:rsidP="00600C98">
      <w:pPr>
        <w:rPr>
          <w:sz w:val="24"/>
          <w:szCs w:val="24"/>
        </w:rPr>
      </w:pPr>
    </w:p>
    <w:p w14:paraId="4A110A59" w14:textId="77777777" w:rsidR="00773D04" w:rsidRDefault="00773D04" w:rsidP="00600C98">
      <w:pPr>
        <w:rPr>
          <w:sz w:val="24"/>
          <w:szCs w:val="24"/>
        </w:rPr>
      </w:pPr>
    </w:p>
    <w:p w14:paraId="0AC6C836" w14:textId="77777777" w:rsidR="00773D04" w:rsidRDefault="00773D04" w:rsidP="00600C98">
      <w:pPr>
        <w:ind w:firstLine="708"/>
        <w:rPr>
          <w:sz w:val="24"/>
          <w:szCs w:val="24"/>
        </w:rPr>
      </w:pPr>
    </w:p>
    <w:p w14:paraId="06FB64DC" w14:textId="77777777" w:rsidR="00773D04" w:rsidRDefault="00773D04" w:rsidP="00600C98">
      <w:pPr>
        <w:ind w:firstLine="708"/>
        <w:rPr>
          <w:sz w:val="24"/>
          <w:szCs w:val="24"/>
        </w:rPr>
      </w:pPr>
    </w:p>
    <w:p w14:paraId="755909F6" w14:textId="77777777" w:rsidR="00773D04" w:rsidRDefault="00773D04" w:rsidP="00600C98">
      <w:pPr>
        <w:ind w:firstLine="708"/>
        <w:rPr>
          <w:sz w:val="24"/>
          <w:szCs w:val="24"/>
        </w:rPr>
      </w:pPr>
    </w:p>
    <w:p w14:paraId="73E00B7D" w14:textId="77777777" w:rsidR="00773D04" w:rsidRDefault="00773D04" w:rsidP="00600C98">
      <w:pPr>
        <w:ind w:firstLine="708"/>
        <w:rPr>
          <w:sz w:val="24"/>
          <w:szCs w:val="24"/>
        </w:rPr>
      </w:pPr>
    </w:p>
    <w:p w14:paraId="7525B49E" w14:textId="77777777" w:rsidR="00773D04" w:rsidRDefault="00773D04" w:rsidP="00600C98">
      <w:pPr>
        <w:ind w:firstLine="708"/>
        <w:rPr>
          <w:sz w:val="24"/>
          <w:szCs w:val="24"/>
        </w:rPr>
      </w:pPr>
    </w:p>
    <w:p w14:paraId="428EF521" w14:textId="77777777" w:rsidR="00773D04" w:rsidRDefault="00773D04" w:rsidP="00600C98">
      <w:pPr>
        <w:ind w:firstLine="708"/>
        <w:rPr>
          <w:sz w:val="24"/>
          <w:szCs w:val="24"/>
        </w:rPr>
      </w:pPr>
    </w:p>
    <w:p w14:paraId="015EC3D7" w14:textId="77777777" w:rsidR="00773D04" w:rsidRDefault="00773D04" w:rsidP="00600C98">
      <w:pPr>
        <w:ind w:firstLine="708"/>
        <w:rPr>
          <w:sz w:val="24"/>
          <w:szCs w:val="24"/>
        </w:rPr>
      </w:pPr>
    </w:p>
    <w:p w14:paraId="2B8BC235" w14:textId="77777777" w:rsidR="00773D04" w:rsidRDefault="00773D04" w:rsidP="00600C98">
      <w:pPr>
        <w:ind w:firstLine="708"/>
        <w:rPr>
          <w:sz w:val="24"/>
          <w:szCs w:val="24"/>
        </w:rPr>
      </w:pPr>
    </w:p>
    <w:p w14:paraId="2BA64073" w14:textId="77777777" w:rsidR="00773D04" w:rsidRDefault="00773D04" w:rsidP="00600C98">
      <w:pPr>
        <w:ind w:firstLine="708"/>
        <w:rPr>
          <w:sz w:val="24"/>
          <w:szCs w:val="24"/>
        </w:rPr>
      </w:pPr>
    </w:p>
    <w:p w14:paraId="24034EEA" w14:textId="77777777" w:rsidR="00773D04" w:rsidRDefault="00773D04" w:rsidP="00600C98">
      <w:pPr>
        <w:ind w:firstLine="708"/>
        <w:rPr>
          <w:sz w:val="24"/>
          <w:szCs w:val="24"/>
        </w:rPr>
      </w:pPr>
    </w:p>
    <w:p w14:paraId="2DF71BA5" w14:textId="77777777" w:rsidR="00773D04" w:rsidRDefault="00773D04" w:rsidP="00600C98">
      <w:pPr>
        <w:ind w:firstLine="708"/>
        <w:rPr>
          <w:sz w:val="24"/>
          <w:szCs w:val="24"/>
        </w:rPr>
      </w:pPr>
    </w:p>
    <w:p w14:paraId="7BEC66B6" w14:textId="77777777" w:rsidR="00773D04" w:rsidRPr="00600C98" w:rsidRDefault="00773D04" w:rsidP="00600C98">
      <w:pPr>
        <w:spacing w:after="100" w:afterAutospacing="1"/>
        <w:rPr>
          <w:b/>
          <w:sz w:val="24"/>
          <w:szCs w:val="24"/>
        </w:rPr>
      </w:pPr>
      <w:r w:rsidRPr="00600C98">
        <w:rPr>
          <w:b/>
          <w:sz w:val="24"/>
          <w:szCs w:val="24"/>
        </w:rPr>
        <w:t>1.Цели и задачи освоения дисциплины</w:t>
      </w:r>
    </w:p>
    <w:p w14:paraId="372D4D8A" w14:textId="77777777" w:rsidR="00773D04" w:rsidRPr="00AC0158" w:rsidRDefault="00773D04" w:rsidP="00AC0158">
      <w:pPr>
        <w:pStyle w:val="aff"/>
        <w:spacing w:after="0"/>
        <w:ind w:firstLine="709"/>
        <w:jc w:val="both"/>
        <w:rPr>
          <w:rFonts w:ascii="Times New Roman" w:hAnsi="Times New Roman"/>
        </w:rPr>
      </w:pPr>
      <w:r w:rsidRPr="00AC0158">
        <w:rPr>
          <w:rFonts w:ascii="Times New Roman" w:hAnsi="Times New Roman"/>
        </w:rPr>
        <w:t>Основная</w:t>
      </w:r>
      <w:r w:rsidRPr="00AC0158">
        <w:rPr>
          <w:rFonts w:ascii="Times New Roman" w:hAnsi="Times New Roman"/>
          <w:spacing w:val="35"/>
        </w:rPr>
        <w:t xml:space="preserve"> </w:t>
      </w:r>
      <w:r w:rsidRPr="00AC0158">
        <w:rPr>
          <w:rFonts w:ascii="Times New Roman" w:hAnsi="Times New Roman"/>
          <w:spacing w:val="-1"/>
        </w:rPr>
        <w:t>цель</w:t>
      </w:r>
      <w:r w:rsidRPr="00AC0158">
        <w:rPr>
          <w:rFonts w:ascii="Times New Roman" w:hAnsi="Times New Roman"/>
          <w:b/>
          <w:i/>
          <w:spacing w:val="40"/>
        </w:rPr>
        <w:t xml:space="preserve"> </w:t>
      </w:r>
      <w:r w:rsidRPr="00AC0158">
        <w:rPr>
          <w:rFonts w:ascii="Times New Roman" w:hAnsi="Times New Roman"/>
          <w:spacing w:val="-2"/>
        </w:rPr>
        <w:t>данного</w:t>
      </w:r>
      <w:r w:rsidRPr="00AC0158">
        <w:rPr>
          <w:rFonts w:ascii="Times New Roman" w:hAnsi="Times New Roman"/>
          <w:spacing w:val="39"/>
        </w:rPr>
        <w:t xml:space="preserve"> </w:t>
      </w:r>
      <w:r w:rsidRPr="00AC0158">
        <w:rPr>
          <w:rFonts w:ascii="Times New Roman" w:hAnsi="Times New Roman"/>
          <w:spacing w:val="-2"/>
        </w:rPr>
        <w:t>курса</w:t>
      </w:r>
      <w:r w:rsidRPr="00AC0158">
        <w:rPr>
          <w:rFonts w:ascii="Times New Roman" w:hAnsi="Times New Roman"/>
          <w:spacing w:val="35"/>
        </w:rPr>
        <w:t xml:space="preserve"> </w:t>
      </w:r>
      <w:r w:rsidRPr="00AC0158">
        <w:rPr>
          <w:rFonts w:ascii="Times New Roman" w:hAnsi="Times New Roman"/>
          <w:spacing w:val="-1"/>
        </w:rPr>
        <w:t>состоит</w:t>
      </w:r>
      <w:r w:rsidRPr="00AC0158">
        <w:rPr>
          <w:rFonts w:ascii="Times New Roman" w:hAnsi="Times New Roman"/>
          <w:spacing w:val="33"/>
        </w:rPr>
        <w:t xml:space="preserve"> </w:t>
      </w:r>
      <w:r w:rsidRPr="00AC0158">
        <w:rPr>
          <w:rFonts w:ascii="Times New Roman" w:hAnsi="Times New Roman"/>
        </w:rPr>
        <w:t>в</w:t>
      </w:r>
      <w:r w:rsidRPr="00AC0158">
        <w:rPr>
          <w:rFonts w:ascii="Times New Roman" w:hAnsi="Times New Roman"/>
          <w:spacing w:val="33"/>
        </w:rPr>
        <w:t xml:space="preserve"> </w:t>
      </w:r>
      <w:r w:rsidRPr="00AC0158">
        <w:rPr>
          <w:rFonts w:ascii="Times New Roman" w:hAnsi="Times New Roman"/>
          <w:spacing w:val="-1"/>
        </w:rPr>
        <w:t>формировании</w:t>
      </w:r>
      <w:r w:rsidRPr="00AC0158">
        <w:rPr>
          <w:rFonts w:ascii="Times New Roman" w:hAnsi="Times New Roman"/>
          <w:spacing w:val="31"/>
        </w:rPr>
        <w:t xml:space="preserve"> </w:t>
      </w:r>
      <w:r w:rsidRPr="00AC0158">
        <w:rPr>
          <w:rFonts w:ascii="Times New Roman" w:hAnsi="Times New Roman"/>
          <w:spacing w:val="-1"/>
        </w:rPr>
        <w:t>коммуникативной</w:t>
      </w:r>
      <w:r w:rsidRPr="00AC0158">
        <w:rPr>
          <w:rFonts w:ascii="Times New Roman" w:hAnsi="Times New Roman"/>
          <w:spacing w:val="63"/>
        </w:rPr>
        <w:t xml:space="preserve"> </w:t>
      </w:r>
      <w:r w:rsidRPr="00AC0158">
        <w:rPr>
          <w:rFonts w:ascii="Times New Roman" w:hAnsi="Times New Roman"/>
          <w:spacing w:val="-1"/>
        </w:rPr>
        <w:t>компетенции,</w:t>
      </w:r>
      <w:r w:rsidRPr="00AC0158">
        <w:rPr>
          <w:rFonts w:ascii="Times New Roman" w:hAnsi="Times New Roman"/>
          <w:spacing w:val="35"/>
        </w:rPr>
        <w:t xml:space="preserve"> </w:t>
      </w:r>
      <w:r w:rsidRPr="00AC0158">
        <w:rPr>
          <w:rFonts w:ascii="Times New Roman" w:hAnsi="Times New Roman"/>
          <w:spacing w:val="-1"/>
        </w:rPr>
        <w:t>необходимой</w:t>
      </w:r>
      <w:r w:rsidRPr="00AC0158">
        <w:rPr>
          <w:rFonts w:ascii="Times New Roman" w:hAnsi="Times New Roman"/>
          <w:spacing w:val="38"/>
        </w:rPr>
        <w:t xml:space="preserve"> </w:t>
      </w:r>
      <w:r w:rsidRPr="00AC0158">
        <w:rPr>
          <w:rFonts w:ascii="Times New Roman" w:hAnsi="Times New Roman"/>
          <w:spacing w:val="-1"/>
        </w:rPr>
        <w:t>для</w:t>
      </w:r>
      <w:r w:rsidRPr="00AC0158">
        <w:rPr>
          <w:rFonts w:ascii="Times New Roman" w:hAnsi="Times New Roman"/>
          <w:spacing w:val="33"/>
        </w:rPr>
        <w:t xml:space="preserve"> </w:t>
      </w:r>
      <w:r w:rsidRPr="00AC0158">
        <w:rPr>
          <w:rFonts w:ascii="Times New Roman" w:hAnsi="Times New Roman"/>
          <w:spacing w:val="-1"/>
        </w:rPr>
        <w:t>осуществления</w:t>
      </w:r>
      <w:r w:rsidRPr="00AC0158">
        <w:rPr>
          <w:rFonts w:ascii="Times New Roman" w:hAnsi="Times New Roman"/>
          <w:spacing w:val="30"/>
        </w:rPr>
        <w:t xml:space="preserve"> </w:t>
      </w:r>
      <w:r w:rsidRPr="00AC0158">
        <w:rPr>
          <w:rFonts w:ascii="Times New Roman" w:hAnsi="Times New Roman"/>
        </w:rPr>
        <w:t>деятельности</w:t>
      </w:r>
      <w:r w:rsidRPr="00AC0158">
        <w:rPr>
          <w:rFonts w:ascii="Times New Roman" w:hAnsi="Times New Roman"/>
          <w:spacing w:val="34"/>
        </w:rPr>
        <w:t xml:space="preserve"> </w:t>
      </w:r>
      <w:r w:rsidRPr="00AC0158">
        <w:rPr>
          <w:rFonts w:ascii="Times New Roman" w:hAnsi="Times New Roman"/>
        </w:rPr>
        <w:t>в</w:t>
      </w:r>
      <w:r w:rsidRPr="00AC0158">
        <w:rPr>
          <w:rFonts w:ascii="Times New Roman" w:hAnsi="Times New Roman"/>
          <w:spacing w:val="35"/>
        </w:rPr>
        <w:t xml:space="preserve"> </w:t>
      </w:r>
      <w:r w:rsidRPr="00AC0158">
        <w:rPr>
          <w:rFonts w:ascii="Times New Roman" w:hAnsi="Times New Roman"/>
        </w:rPr>
        <w:t>различных</w:t>
      </w:r>
      <w:r w:rsidRPr="00AC0158">
        <w:rPr>
          <w:rFonts w:ascii="Times New Roman" w:hAnsi="Times New Roman"/>
          <w:spacing w:val="27"/>
        </w:rPr>
        <w:t xml:space="preserve"> </w:t>
      </w:r>
      <w:r w:rsidRPr="00AC0158">
        <w:rPr>
          <w:rFonts w:ascii="Times New Roman" w:hAnsi="Times New Roman"/>
          <w:spacing w:val="-1"/>
        </w:rPr>
        <w:t>сферах</w:t>
      </w:r>
      <w:r w:rsidRPr="00AC0158">
        <w:rPr>
          <w:rFonts w:ascii="Times New Roman" w:hAnsi="Times New Roman"/>
          <w:spacing w:val="32"/>
        </w:rPr>
        <w:t xml:space="preserve"> </w:t>
      </w:r>
      <w:r w:rsidRPr="00AC0158">
        <w:rPr>
          <w:rFonts w:ascii="Times New Roman" w:hAnsi="Times New Roman"/>
        </w:rPr>
        <w:t>и</w:t>
      </w:r>
      <w:r w:rsidRPr="00AC0158">
        <w:rPr>
          <w:rFonts w:ascii="Times New Roman" w:hAnsi="Times New Roman"/>
          <w:spacing w:val="76"/>
        </w:rPr>
        <w:t xml:space="preserve"> </w:t>
      </w:r>
      <w:r w:rsidRPr="00AC0158">
        <w:rPr>
          <w:rFonts w:ascii="Times New Roman" w:hAnsi="Times New Roman"/>
          <w:spacing w:val="-1"/>
        </w:rPr>
        <w:t>ситуациях</w:t>
      </w:r>
      <w:r w:rsidRPr="00AC0158">
        <w:rPr>
          <w:rFonts w:ascii="Times New Roman" w:hAnsi="Times New Roman"/>
          <w:spacing w:val="53"/>
        </w:rPr>
        <w:t xml:space="preserve"> </w:t>
      </w:r>
      <w:r w:rsidRPr="00AC0158">
        <w:rPr>
          <w:rFonts w:ascii="Times New Roman" w:hAnsi="Times New Roman"/>
        </w:rPr>
        <w:t>профессионального</w:t>
      </w:r>
      <w:r w:rsidRPr="00AC0158">
        <w:rPr>
          <w:rFonts w:ascii="Times New Roman" w:hAnsi="Times New Roman"/>
          <w:spacing w:val="54"/>
        </w:rPr>
        <w:t xml:space="preserve"> </w:t>
      </w:r>
      <w:r w:rsidRPr="00AC0158">
        <w:rPr>
          <w:rFonts w:ascii="Times New Roman" w:hAnsi="Times New Roman"/>
        </w:rPr>
        <w:t>общения.</w:t>
      </w:r>
      <w:r w:rsidRPr="00AC0158">
        <w:rPr>
          <w:rFonts w:ascii="Times New Roman" w:hAnsi="Times New Roman"/>
          <w:spacing w:val="55"/>
        </w:rPr>
        <w:t xml:space="preserve"> </w:t>
      </w:r>
      <w:r w:rsidRPr="00AC0158">
        <w:rPr>
          <w:rFonts w:ascii="Times New Roman" w:hAnsi="Times New Roman"/>
          <w:spacing w:val="-1"/>
        </w:rPr>
        <w:t>Это</w:t>
      </w:r>
      <w:r w:rsidRPr="00AC0158">
        <w:rPr>
          <w:rFonts w:ascii="Times New Roman" w:hAnsi="Times New Roman"/>
          <w:spacing w:val="55"/>
        </w:rPr>
        <w:t xml:space="preserve"> </w:t>
      </w:r>
      <w:r w:rsidRPr="00AC0158">
        <w:rPr>
          <w:rFonts w:ascii="Times New Roman" w:hAnsi="Times New Roman"/>
          <w:spacing w:val="-1"/>
        </w:rPr>
        <w:t>предполагает</w:t>
      </w:r>
      <w:r w:rsidRPr="00AC0158">
        <w:rPr>
          <w:rFonts w:ascii="Times New Roman" w:hAnsi="Times New Roman"/>
          <w:spacing w:val="57"/>
        </w:rPr>
        <w:t xml:space="preserve"> </w:t>
      </w:r>
      <w:r w:rsidRPr="00AC0158">
        <w:rPr>
          <w:rFonts w:ascii="Times New Roman" w:hAnsi="Times New Roman"/>
          <w:spacing w:val="-1"/>
        </w:rPr>
        <w:t>подготовку</w:t>
      </w:r>
      <w:r w:rsidRPr="00AC0158">
        <w:rPr>
          <w:rFonts w:ascii="Times New Roman" w:hAnsi="Times New Roman"/>
          <w:spacing w:val="48"/>
        </w:rPr>
        <w:t xml:space="preserve"> </w:t>
      </w:r>
      <w:r w:rsidRPr="00AC0158">
        <w:rPr>
          <w:rFonts w:ascii="Times New Roman" w:hAnsi="Times New Roman"/>
        </w:rPr>
        <w:t>специалиста -</w:t>
      </w:r>
      <w:r w:rsidRPr="00AC0158">
        <w:rPr>
          <w:rFonts w:ascii="Times New Roman" w:hAnsi="Times New Roman"/>
          <w:spacing w:val="55"/>
        </w:rPr>
        <w:t xml:space="preserve"> </w:t>
      </w:r>
      <w:r w:rsidRPr="00AC0158">
        <w:rPr>
          <w:rFonts w:ascii="Times New Roman" w:hAnsi="Times New Roman"/>
        </w:rPr>
        <w:t>лингвиста,</w:t>
      </w:r>
      <w:r w:rsidRPr="00AC0158">
        <w:rPr>
          <w:rFonts w:ascii="Times New Roman" w:hAnsi="Times New Roman"/>
          <w:spacing w:val="19"/>
        </w:rPr>
        <w:t xml:space="preserve"> </w:t>
      </w:r>
      <w:r w:rsidRPr="00AC0158">
        <w:rPr>
          <w:rFonts w:ascii="Times New Roman" w:hAnsi="Times New Roman"/>
          <w:spacing w:val="-1"/>
        </w:rPr>
        <w:t>владеющего</w:t>
      </w:r>
      <w:r w:rsidRPr="00AC0158">
        <w:rPr>
          <w:rFonts w:ascii="Times New Roman" w:hAnsi="Times New Roman"/>
          <w:spacing w:val="25"/>
        </w:rPr>
        <w:t xml:space="preserve"> </w:t>
      </w:r>
      <w:r w:rsidRPr="00AC0158">
        <w:rPr>
          <w:rFonts w:ascii="Times New Roman" w:hAnsi="Times New Roman"/>
          <w:spacing w:val="-1"/>
        </w:rPr>
        <w:t>иностранным</w:t>
      </w:r>
      <w:r w:rsidRPr="00AC0158">
        <w:rPr>
          <w:rFonts w:ascii="Times New Roman" w:hAnsi="Times New Roman"/>
          <w:spacing w:val="23"/>
        </w:rPr>
        <w:t xml:space="preserve"> </w:t>
      </w:r>
      <w:r w:rsidRPr="00AC0158">
        <w:rPr>
          <w:rFonts w:ascii="Times New Roman" w:hAnsi="Times New Roman"/>
        </w:rPr>
        <w:t>языком</w:t>
      </w:r>
      <w:r w:rsidRPr="00AC0158">
        <w:rPr>
          <w:rFonts w:ascii="Times New Roman" w:hAnsi="Times New Roman"/>
          <w:spacing w:val="18"/>
        </w:rPr>
        <w:t xml:space="preserve"> </w:t>
      </w:r>
      <w:r w:rsidRPr="00AC0158">
        <w:rPr>
          <w:rFonts w:ascii="Times New Roman" w:hAnsi="Times New Roman"/>
          <w:spacing w:val="-1"/>
        </w:rPr>
        <w:t>как</w:t>
      </w:r>
      <w:r w:rsidRPr="00AC0158">
        <w:rPr>
          <w:rFonts w:ascii="Times New Roman" w:hAnsi="Times New Roman"/>
          <w:spacing w:val="19"/>
        </w:rPr>
        <w:t xml:space="preserve"> </w:t>
      </w:r>
      <w:r w:rsidRPr="00AC0158">
        <w:rPr>
          <w:rFonts w:ascii="Times New Roman" w:hAnsi="Times New Roman"/>
          <w:spacing w:val="-1"/>
        </w:rPr>
        <w:t>средством</w:t>
      </w:r>
      <w:r w:rsidRPr="00AC0158">
        <w:rPr>
          <w:rFonts w:ascii="Times New Roman" w:hAnsi="Times New Roman"/>
          <w:spacing w:val="18"/>
        </w:rPr>
        <w:t xml:space="preserve"> </w:t>
      </w:r>
      <w:r w:rsidRPr="00AC0158">
        <w:rPr>
          <w:rFonts w:ascii="Times New Roman" w:hAnsi="Times New Roman"/>
          <w:spacing w:val="-1"/>
        </w:rPr>
        <w:t>осуществления</w:t>
      </w:r>
      <w:r w:rsidRPr="00AC0158">
        <w:rPr>
          <w:rFonts w:ascii="Times New Roman" w:hAnsi="Times New Roman"/>
          <w:spacing w:val="49"/>
        </w:rPr>
        <w:t xml:space="preserve"> </w:t>
      </w:r>
      <w:r w:rsidRPr="00AC0158">
        <w:rPr>
          <w:rFonts w:ascii="Times New Roman" w:hAnsi="Times New Roman"/>
          <w:spacing w:val="-1"/>
        </w:rPr>
        <w:t>профессиональной</w:t>
      </w:r>
      <w:r w:rsidRPr="00AC0158">
        <w:rPr>
          <w:rFonts w:ascii="Times New Roman" w:hAnsi="Times New Roman"/>
          <w:spacing w:val="47"/>
        </w:rPr>
        <w:t xml:space="preserve"> </w:t>
      </w:r>
      <w:r w:rsidRPr="00AC0158">
        <w:rPr>
          <w:rFonts w:ascii="Times New Roman" w:hAnsi="Times New Roman"/>
          <w:spacing w:val="-1"/>
        </w:rPr>
        <w:t>деятельности</w:t>
      </w:r>
      <w:r w:rsidRPr="00AC0158">
        <w:rPr>
          <w:rFonts w:ascii="Times New Roman" w:hAnsi="Times New Roman"/>
          <w:spacing w:val="44"/>
        </w:rPr>
        <w:t xml:space="preserve"> </w:t>
      </w:r>
      <w:r w:rsidRPr="00AC0158">
        <w:rPr>
          <w:rFonts w:ascii="Times New Roman" w:hAnsi="Times New Roman"/>
        </w:rPr>
        <w:t>в</w:t>
      </w:r>
      <w:r w:rsidRPr="00AC0158">
        <w:rPr>
          <w:rFonts w:ascii="Times New Roman" w:hAnsi="Times New Roman"/>
          <w:spacing w:val="44"/>
        </w:rPr>
        <w:t xml:space="preserve"> </w:t>
      </w:r>
      <w:r w:rsidRPr="00AC0158">
        <w:rPr>
          <w:rFonts w:ascii="Times New Roman" w:hAnsi="Times New Roman"/>
          <w:spacing w:val="-1"/>
        </w:rPr>
        <w:t>иноязычной</w:t>
      </w:r>
      <w:r w:rsidRPr="00AC0158">
        <w:rPr>
          <w:rFonts w:ascii="Times New Roman" w:hAnsi="Times New Roman"/>
          <w:spacing w:val="47"/>
        </w:rPr>
        <w:t xml:space="preserve"> </w:t>
      </w:r>
      <w:r w:rsidRPr="00AC0158">
        <w:rPr>
          <w:rFonts w:ascii="Times New Roman" w:hAnsi="Times New Roman"/>
        </w:rPr>
        <w:t>языковой</w:t>
      </w:r>
      <w:r w:rsidRPr="00AC0158">
        <w:rPr>
          <w:rFonts w:ascii="Times New Roman" w:hAnsi="Times New Roman"/>
          <w:spacing w:val="44"/>
        </w:rPr>
        <w:t xml:space="preserve"> </w:t>
      </w:r>
      <w:r w:rsidRPr="00AC0158">
        <w:rPr>
          <w:rFonts w:ascii="Times New Roman" w:hAnsi="Times New Roman"/>
          <w:spacing w:val="-1"/>
        </w:rPr>
        <w:t>среде</w:t>
      </w:r>
      <w:r w:rsidRPr="00AC0158">
        <w:rPr>
          <w:rFonts w:ascii="Times New Roman" w:hAnsi="Times New Roman"/>
          <w:spacing w:val="41"/>
        </w:rPr>
        <w:t xml:space="preserve"> </w:t>
      </w:r>
      <w:r w:rsidRPr="00AC0158">
        <w:rPr>
          <w:rFonts w:ascii="Times New Roman" w:hAnsi="Times New Roman"/>
        </w:rPr>
        <w:t>и</w:t>
      </w:r>
      <w:r w:rsidRPr="00AC0158">
        <w:rPr>
          <w:rFonts w:ascii="Times New Roman" w:hAnsi="Times New Roman"/>
          <w:spacing w:val="44"/>
        </w:rPr>
        <w:t xml:space="preserve"> </w:t>
      </w:r>
      <w:r w:rsidRPr="00AC0158">
        <w:rPr>
          <w:rFonts w:ascii="Times New Roman" w:hAnsi="Times New Roman"/>
          <w:spacing w:val="-1"/>
        </w:rPr>
        <w:t>средством</w:t>
      </w:r>
      <w:r w:rsidRPr="00AC0158">
        <w:rPr>
          <w:rFonts w:ascii="Times New Roman" w:hAnsi="Times New Roman"/>
          <w:spacing w:val="70"/>
        </w:rPr>
        <w:t xml:space="preserve"> </w:t>
      </w:r>
      <w:r w:rsidRPr="00AC0158">
        <w:rPr>
          <w:rFonts w:ascii="Times New Roman" w:hAnsi="Times New Roman"/>
          <w:spacing w:val="-1"/>
        </w:rPr>
        <w:t>межкультурной</w:t>
      </w:r>
      <w:r w:rsidRPr="00AC0158">
        <w:rPr>
          <w:rFonts w:ascii="Times New Roman" w:hAnsi="Times New Roman"/>
          <w:spacing w:val="29"/>
        </w:rPr>
        <w:t xml:space="preserve"> </w:t>
      </w:r>
      <w:r w:rsidRPr="00AC0158">
        <w:rPr>
          <w:rFonts w:ascii="Times New Roman" w:hAnsi="Times New Roman"/>
          <w:spacing w:val="-1"/>
        </w:rPr>
        <w:t>коммуникации,</w:t>
      </w:r>
      <w:r w:rsidRPr="00AC0158">
        <w:rPr>
          <w:rFonts w:ascii="Times New Roman" w:hAnsi="Times New Roman"/>
          <w:spacing w:val="27"/>
        </w:rPr>
        <w:t xml:space="preserve"> </w:t>
      </w:r>
      <w:r w:rsidRPr="00AC0158">
        <w:rPr>
          <w:rFonts w:ascii="Times New Roman" w:hAnsi="Times New Roman"/>
          <w:spacing w:val="-1"/>
        </w:rPr>
        <w:t>специалиста,</w:t>
      </w:r>
      <w:r w:rsidRPr="00AC0158">
        <w:rPr>
          <w:rFonts w:ascii="Times New Roman" w:hAnsi="Times New Roman"/>
          <w:spacing w:val="23"/>
        </w:rPr>
        <w:t xml:space="preserve"> </w:t>
      </w:r>
      <w:r w:rsidRPr="00AC0158">
        <w:rPr>
          <w:rFonts w:ascii="Times New Roman" w:hAnsi="Times New Roman"/>
          <w:spacing w:val="-1"/>
        </w:rPr>
        <w:t>приобщенного</w:t>
      </w:r>
      <w:r w:rsidRPr="00AC0158">
        <w:rPr>
          <w:rFonts w:ascii="Times New Roman" w:hAnsi="Times New Roman"/>
          <w:spacing w:val="26"/>
        </w:rPr>
        <w:t xml:space="preserve"> </w:t>
      </w:r>
      <w:r w:rsidRPr="00AC0158">
        <w:rPr>
          <w:rFonts w:ascii="Times New Roman" w:hAnsi="Times New Roman"/>
        </w:rPr>
        <w:t>к</w:t>
      </w:r>
      <w:r w:rsidRPr="00AC0158">
        <w:rPr>
          <w:rFonts w:ascii="Times New Roman" w:hAnsi="Times New Roman"/>
          <w:spacing w:val="24"/>
        </w:rPr>
        <w:t xml:space="preserve"> </w:t>
      </w:r>
      <w:r w:rsidRPr="00AC0158">
        <w:rPr>
          <w:rFonts w:ascii="Times New Roman" w:hAnsi="Times New Roman"/>
          <w:spacing w:val="-1"/>
        </w:rPr>
        <w:t>науке</w:t>
      </w:r>
      <w:r w:rsidRPr="00AC0158">
        <w:rPr>
          <w:rFonts w:ascii="Times New Roman" w:hAnsi="Times New Roman"/>
          <w:spacing w:val="22"/>
        </w:rPr>
        <w:t xml:space="preserve"> </w:t>
      </w:r>
      <w:r w:rsidRPr="00AC0158">
        <w:rPr>
          <w:rFonts w:ascii="Times New Roman" w:hAnsi="Times New Roman"/>
        </w:rPr>
        <w:t>и</w:t>
      </w:r>
      <w:r w:rsidRPr="00AC0158">
        <w:rPr>
          <w:rFonts w:ascii="Times New Roman" w:hAnsi="Times New Roman"/>
          <w:spacing w:val="27"/>
        </w:rPr>
        <w:t xml:space="preserve"> </w:t>
      </w:r>
      <w:r w:rsidRPr="00AC0158">
        <w:rPr>
          <w:rFonts w:ascii="Times New Roman" w:hAnsi="Times New Roman"/>
          <w:spacing w:val="-1"/>
        </w:rPr>
        <w:t>культуре</w:t>
      </w:r>
      <w:r w:rsidRPr="00AC0158">
        <w:rPr>
          <w:rFonts w:ascii="Times New Roman" w:hAnsi="Times New Roman"/>
          <w:spacing w:val="25"/>
        </w:rPr>
        <w:t xml:space="preserve"> </w:t>
      </w:r>
      <w:r w:rsidRPr="00AC0158">
        <w:rPr>
          <w:rFonts w:ascii="Times New Roman" w:hAnsi="Times New Roman"/>
        </w:rPr>
        <w:t>страны</w:t>
      </w:r>
      <w:r w:rsidRPr="00AC0158">
        <w:rPr>
          <w:rFonts w:ascii="Times New Roman" w:hAnsi="Times New Roman"/>
          <w:spacing w:val="85"/>
        </w:rPr>
        <w:t xml:space="preserve"> </w:t>
      </w:r>
      <w:r w:rsidRPr="00AC0158">
        <w:rPr>
          <w:rFonts w:ascii="Times New Roman" w:hAnsi="Times New Roman"/>
          <w:spacing w:val="-1"/>
        </w:rPr>
        <w:t>изучаемого</w:t>
      </w:r>
      <w:r w:rsidRPr="00AC0158">
        <w:rPr>
          <w:rFonts w:ascii="Times New Roman" w:hAnsi="Times New Roman"/>
          <w:spacing w:val="48"/>
        </w:rPr>
        <w:t xml:space="preserve"> </w:t>
      </w:r>
      <w:r w:rsidRPr="00AC0158">
        <w:rPr>
          <w:rFonts w:ascii="Times New Roman" w:hAnsi="Times New Roman"/>
          <w:spacing w:val="-1"/>
        </w:rPr>
        <w:t>языка,</w:t>
      </w:r>
      <w:r w:rsidRPr="00AC0158">
        <w:rPr>
          <w:rFonts w:ascii="Times New Roman" w:hAnsi="Times New Roman"/>
          <w:spacing w:val="43"/>
        </w:rPr>
        <w:t xml:space="preserve"> </w:t>
      </w:r>
      <w:r w:rsidRPr="00AC0158">
        <w:rPr>
          <w:rFonts w:ascii="Times New Roman" w:hAnsi="Times New Roman"/>
          <w:spacing w:val="-1"/>
        </w:rPr>
        <w:t>понимающего</w:t>
      </w:r>
      <w:r w:rsidRPr="00AC0158">
        <w:rPr>
          <w:rFonts w:ascii="Times New Roman" w:hAnsi="Times New Roman"/>
          <w:spacing w:val="50"/>
        </w:rPr>
        <w:t xml:space="preserve"> </w:t>
      </w:r>
      <w:r w:rsidRPr="00AC0158">
        <w:rPr>
          <w:rFonts w:ascii="Times New Roman" w:hAnsi="Times New Roman"/>
          <w:spacing w:val="-1"/>
        </w:rPr>
        <w:t>значение</w:t>
      </w:r>
      <w:r w:rsidRPr="00AC0158">
        <w:rPr>
          <w:rFonts w:ascii="Times New Roman" w:hAnsi="Times New Roman"/>
          <w:spacing w:val="44"/>
        </w:rPr>
        <w:t xml:space="preserve"> </w:t>
      </w:r>
      <w:r w:rsidRPr="00AC0158">
        <w:rPr>
          <w:rFonts w:ascii="Times New Roman" w:hAnsi="Times New Roman"/>
          <w:spacing w:val="-1"/>
        </w:rPr>
        <w:t>адекватного</w:t>
      </w:r>
      <w:r w:rsidRPr="00AC0158">
        <w:rPr>
          <w:rFonts w:ascii="Times New Roman" w:hAnsi="Times New Roman"/>
          <w:spacing w:val="44"/>
        </w:rPr>
        <w:t xml:space="preserve"> </w:t>
      </w:r>
      <w:r w:rsidRPr="00AC0158">
        <w:rPr>
          <w:rFonts w:ascii="Times New Roman" w:hAnsi="Times New Roman"/>
        </w:rPr>
        <w:t>овладения</w:t>
      </w:r>
      <w:r w:rsidRPr="00AC0158">
        <w:rPr>
          <w:rFonts w:ascii="Times New Roman" w:hAnsi="Times New Roman"/>
          <w:spacing w:val="43"/>
        </w:rPr>
        <w:t xml:space="preserve"> </w:t>
      </w:r>
      <w:r w:rsidRPr="00AC0158">
        <w:rPr>
          <w:rFonts w:ascii="Times New Roman" w:hAnsi="Times New Roman"/>
          <w:spacing w:val="-1"/>
        </w:rPr>
        <w:t>иностранным</w:t>
      </w:r>
      <w:r w:rsidRPr="00AC0158">
        <w:rPr>
          <w:rFonts w:ascii="Times New Roman" w:hAnsi="Times New Roman"/>
          <w:spacing w:val="47"/>
        </w:rPr>
        <w:t xml:space="preserve"> </w:t>
      </w:r>
      <w:r w:rsidRPr="00AC0158">
        <w:rPr>
          <w:rFonts w:ascii="Times New Roman" w:hAnsi="Times New Roman"/>
          <w:spacing w:val="-1"/>
        </w:rPr>
        <w:t>языком</w:t>
      </w:r>
      <w:r w:rsidRPr="00AC0158">
        <w:rPr>
          <w:rFonts w:ascii="Times New Roman" w:hAnsi="Times New Roman"/>
          <w:spacing w:val="71"/>
        </w:rPr>
        <w:t xml:space="preserve"> </w:t>
      </w:r>
      <w:r w:rsidRPr="00AC0158">
        <w:rPr>
          <w:rFonts w:ascii="Times New Roman" w:hAnsi="Times New Roman"/>
          <w:spacing w:val="-1"/>
        </w:rPr>
        <w:t>для</w:t>
      </w:r>
      <w:r w:rsidRPr="00AC0158">
        <w:rPr>
          <w:rFonts w:ascii="Times New Roman" w:hAnsi="Times New Roman"/>
          <w:spacing w:val="49"/>
        </w:rPr>
        <w:t xml:space="preserve"> </w:t>
      </w:r>
      <w:r w:rsidRPr="00AC0158">
        <w:rPr>
          <w:rFonts w:ascii="Times New Roman" w:hAnsi="Times New Roman"/>
        </w:rPr>
        <w:t>творческой</w:t>
      </w:r>
      <w:r w:rsidRPr="00AC0158">
        <w:rPr>
          <w:rFonts w:ascii="Times New Roman" w:hAnsi="Times New Roman"/>
          <w:spacing w:val="51"/>
        </w:rPr>
        <w:t xml:space="preserve"> </w:t>
      </w:r>
      <w:r w:rsidRPr="00AC0158">
        <w:rPr>
          <w:rFonts w:ascii="Times New Roman" w:hAnsi="Times New Roman"/>
          <w:spacing w:val="-1"/>
        </w:rPr>
        <w:t>научной</w:t>
      </w:r>
      <w:r w:rsidRPr="00AC0158">
        <w:rPr>
          <w:rFonts w:ascii="Times New Roman" w:hAnsi="Times New Roman"/>
          <w:spacing w:val="51"/>
        </w:rPr>
        <w:t xml:space="preserve"> </w:t>
      </w:r>
      <w:r w:rsidRPr="00AC0158">
        <w:rPr>
          <w:rFonts w:ascii="Times New Roman" w:hAnsi="Times New Roman"/>
        </w:rPr>
        <w:t>и</w:t>
      </w:r>
      <w:r w:rsidRPr="00AC0158">
        <w:rPr>
          <w:rFonts w:ascii="Times New Roman" w:hAnsi="Times New Roman"/>
          <w:spacing w:val="51"/>
        </w:rPr>
        <w:t xml:space="preserve"> </w:t>
      </w:r>
      <w:r w:rsidRPr="00AC0158">
        <w:rPr>
          <w:rFonts w:ascii="Times New Roman" w:hAnsi="Times New Roman"/>
          <w:spacing w:val="-1"/>
        </w:rPr>
        <w:t>профессиональной</w:t>
      </w:r>
      <w:r w:rsidRPr="00AC0158">
        <w:rPr>
          <w:rFonts w:ascii="Times New Roman" w:hAnsi="Times New Roman"/>
          <w:spacing w:val="54"/>
        </w:rPr>
        <w:t xml:space="preserve"> </w:t>
      </w:r>
      <w:r w:rsidRPr="00AC0158">
        <w:rPr>
          <w:rFonts w:ascii="Times New Roman" w:hAnsi="Times New Roman"/>
        </w:rPr>
        <w:t>деятельности;</w:t>
      </w:r>
      <w:r w:rsidRPr="00AC0158">
        <w:rPr>
          <w:rFonts w:ascii="Times New Roman" w:hAnsi="Times New Roman"/>
          <w:spacing w:val="46"/>
        </w:rPr>
        <w:t xml:space="preserve"> </w:t>
      </w:r>
      <w:r w:rsidRPr="00AC0158">
        <w:rPr>
          <w:rFonts w:ascii="Times New Roman" w:hAnsi="Times New Roman"/>
        </w:rPr>
        <w:t>развитие</w:t>
      </w:r>
      <w:r w:rsidRPr="00AC0158">
        <w:rPr>
          <w:rFonts w:ascii="Times New Roman" w:hAnsi="Times New Roman"/>
          <w:spacing w:val="51"/>
        </w:rPr>
        <w:t xml:space="preserve"> </w:t>
      </w:r>
      <w:r w:rsidRPr="00AC0158">
        <w:rPr>
          <w:rFonts w:ascii="Times New Roman" w:hAnsi="Times New Roman"/>
        </w:rPr>
        <w:t>и</w:t>
      </w:r>
      <w:r w:rsidRPr="00AC0158">
        <w:rPr>
          <w:rFonts w:ascii="Times New Roman" w:hAnsi="Times New Roman"/>
          <w:spacing w:val="59"/>
        </w:rPr>
        <w:t xml:space="preserve"> </w:t>
      </w:r>
      <w:r w:rsidRPr="00AC0158">
        <w:rPr>
          <w:rFonts w:ascii="Times New Roman" w:hAnsi="Times New Roman"/>
          <w:spacing w:val="-1"/>
        </w:rPr>
        <w:t>совершенствование</w:t>
      </w:r>
      <w:r w:rsidRPr="00AC0158">
        <w:rPr>
          <w:rFonts w:ascii="Times New Roman" w:hAnsi="Times New Roman"/>
          <w:spacing w:val="54"/>
        </w:rPr>
        <w:t xml:space="preserve"> </w:t>
      </w:r>
      <w:r w:rsidRPr="00AC0158">
        <w:rPr>
          <w:rFonts w:ascii="Times New Roman" w:hAnsi="Times New Roman"/>
          <w:spacing w:val="-1"/>
        </w:rPr>
        <w:t>коммуникативной</w:t>
      </w:r>
      <w:r w:rsidRPr="00AC0158">
        <w:rPr>
          <w:rFonts w:ascii="Times New Roman" w:hAnsi="Times New Roman"/>
          <w:spacing w:val="56"/>
        </w:rPr>
        <w:t xml:space="preserve"> </w:t>
      </w:r>
      <w:r w:rsidRPr="00AC0158">
        <w:rPr>
          <w:rFonts w:ascii="Times New Roman" w:hAnsi="Times New Roman"/>
          <w:spacing w:val="-1"/>
        </w:rPr>
        <w:t>компетенции,</w:t>
      </w:r>
      <w:r w:rsidRPr="00AC0158">
        <w:rPr>
          <w:rFonts w:ascii="Times New Roman" w:hAnsi="Times New Roman"/>
          <w:spacing w:val="57"/>
        </w:rPr>
        <w:t xml:space="preserve"> </w:t>
      </w:r>
      <w:r w:rsidRPr="00AC0158">
        <w:rPr>
          <w:rFonts w:ascii="Times New Roman" w:hAnsi="Times New Roman"/>
          <w:spacing w:val="-1"/>
        </w:rPr>
        <w:t>предполагающей</w:t>
      </w:r>
      <w:r w:rsidRPr="00AC0158">
        <w:rPr>
          <w:rFonts w:ascii="Times New Roman" w:hAnsi="Times New Roman"/>
          <w:spacing w:val="56"/>
        </w:rPr>
        <w:t xml:space="preserve"> </w:t>
      </w:r>
      <w:r w:rsidRPr="00AC0158">
        <w:rPr>
          <w:rFonts w:ascii="Times New Roman" w:hAnsi="Times New Roman"/>
          <w:spacing w:val="-1"/>
        </w:rPr>
        <w:t>умение</w:t>
      </w:r>
      <w:r w:rsidRPr="00AC0158">
        <w:rPr>
          <w:rFonts w:ascii="Times New Roman" w:hAnsi="Times New Roman"/>
          <w:spacing w:val="52"/>
        </w:rPr>
        <w:t xml:space="preserve"> </w:t>
      </w:r>
      <w:r w:rsidRPr="00AC0158">
        <w:rPr>
          <w:rFonts w:ascii="Times New Roman" w:hAnsi="Times New Roman"/>
        </w:rPr>
        <w:t>получать,</w:t>
      </w:r>
      <w:r w:rsidRPr="00AC0158">
        <w:rPr>
          <w:rFonts w:ascii="Times New Roman" w:hAnsi="Times New Roman"/>
          <w:spacing w:val="96"/>
        </w:rPr>
        <w:t xml:space="preserve"> </w:t>
      </w:r>
      <w:r w:rsidRPr="00AC0158">
        <w:rPr>
          <w:rFonts w:ascii="Times New Roman" w:hAnsi="Times New Roman"/>
          <w:spacing w:val="-1"/>
        </w:rPr>
        <w:t>перерабатывать</w:t>
      </w:r>
      <w:r w:rsidRPr="00AC0158">
        <w:rPr>
          <w:rFonts w:ascii="Times New Roman" w:hAnsi="Times New Roman"/>
          <w:spacing w:val="43"/>
        </w:rPr>
        <w:t xml:space="preserve"> </w:t>
      </w:r>
      <w:r w:rsidRPr="00AC0158">
        <w:rPr>
          <w:rFonts w:ascii="Times New Roman" w:hAnsi="Times New Roman"/>
        </w:rPr>
        <w:t>и</w:t>
      </w:r>
      <w:r w:rsidRPr="00AC0158">
        <w:rPr>
          <w:rFonts w:ascii="Times New Roman" w:hAnsi="Times New Roman"/>
          <w:spacing w:val="41"/>
        </w:rPr>
        <w:t xml:space="preserve"> </w:t>
      </w:r>
      <w:r w:rsidRPr="00AC0158">
        <w:rPr>
          <w:rFonts w:ascii="Times New Roman" w:hAnsi="Times New Roman"/>
          <w:spacing w:val="-1"/>
        </w:rPr>
        <w:t>передавать</w:t>
      </w:r>
      <w:r w:rsidRPr="00AC0158">
        <w:rPr>
          <w:rFonts w:ascii="Times New Roman" w:hAnsi="Times New Roman"/>
          <w:spacing w:val="43"/>
        </w:rPr>
        <w:t xml:space="preserve"> </w:t>
      </w:r>
      <w:r w:rsidRPr="00AC0158">
        <w:rPr>
          <w:rFonts w:ascii="Times New Roman" w:hAnsi="Times New Roman"/>
        </w:rPr>
        <w:t>информацию</w:t>
      </w:r>
      <w:r w:rsidRPr="00AC0158">
        <w:rPr>
          <w:rFonts w:ascii="Times New Roman" w:hAnsi="Times New Roman"/>
          <w:spacing w:val="40"/>
        </w:rPr>
        <w:t xml:space="preserve"> </w:t>
      </w:r>
      <w:r w:rsidRPr="00AC0158">
        <w:rPr>
          <w:rFonts w:ascii="Times New Roman" w:hAnsi="Times New Roman"/>
          <w:spacing w:val="-1"/>
        </w:rPr>
        <w:t>на</w:t>
      </w:r>
      <w:r w:rsidRPr="00AC0158">
        <w:rPr>
          <w:rFonts w:ascii="Times New Roman" w:hAnsi="Times New Roman"/>
          <w:spacing w:val="46"/>
        </w:rPr>
        <w:t xml:space="preserve"> </w:t>
      </w:r>
      <w:r w:rsidRPr="00AC0158">
        <w:rPr>
          <w:rFonts w:ascii="Times New Roman" w:hAnsi="Times New Roman"/>
          <w:spacing w:val="-1"/>
        </w:rPr>
        <w:t>уровне</w:t>
      </w:r>
      <w:r w:rsidRPr="00AC0158">
        <w:rPr>
          <w:rFonts w:ascii="Times New Roman" w:hAnsi="Times New Roman"/>
          <w:spacing w:val="39"/>
        </w:rPr>
        <w:t xml:space="preserve"> </w:t>
      </w:r>
      <w:r w:rsidRPr="00AC0158">
        <w:rPr>
          <w:rFonts w:ascii="Times New Roman" w:hAnsi="Times New Roman"/>
          <w:spacing w:val="-1"/>
        </w:rPr>
        <w:t>грамматически</w:t>
      </w:r>
      <w:r w:rsidRPr="00AC0158">
        <w:rPr>
          <w:rFonts w:ascii="Times New Roman" w:hAnsi="Times New Roman"/>
          <w:spacing w:val="41"/>
        </w:rPr>
        <w:t xml:space="preserve"> </w:t>
      </w:r>
      <w:r w:rsidRPr="00AC0158">
        <w:rPr>
          <w:rFonts w:ascii="Times New Roman" w:hAnsi="Times New Roman"/>
        </w:rPr>
        <w:t>и</w:t>
      </w:r>
      <w:r w:rsidRPr="00AC0158">
        <w:rPr>
          <w:rFonts w:ascii="Times New Roman" w:hAnsi="Times New Roman"/>
          <w:spacing w:val="41"/>
        </w:rPr>
        <w:t xml:space="preserve"> </w:t>
      </w:r>
      <w:r w:rsidRPr="00AC0158">
        <w:rPr>
          <w:rFonts w:ascii="Times New Roman" w:hAnsi="Times New Roman"/>
          <w:spacing w:val="-1"/>
        </w:rPr>
        <w:t xml:space="preserve">лексически </w:t>
      </w:r>
      <w:r w:rsidRPr="00AC0158">
        <w:rPr>
          <w:rFonts w:ascii="Times New Roman" w:hAnsi="Times New Roman"/>
          <w:spacing w:val="1"/>
        </w:rPr>
        <w:t>пра</w:t>
      </w:r>
      <w:r w:rsidRPr="00AC0158">
        <w:rPr>
          <w:rFonts w:ascii="Times New Roman" w:hAnsi="Times New Roman"/>
        </w:rPr>
        <w:t>вильно</w:t>
      </w:r>
      <w:r w:rsidRPr="00AC0158">
        <w:rPr>
          <w:rFonts w:ascii="Times New Roman" w:hAnsi="Times New Roman"/>
          <w:spacing w:val="54"/>
        </w:rPr>
        <w:t xml:space="preserve"> </w:t>
      </w:r>
      <w:r w:rsidRPr="00AC0158">
        <w:rPr>
          <w:rFonts w:ascii="Times New Roman" w:hAnsi="Times New Roman"/>
          <w:spacing w:val="-1"/>
        </w:rPr>
        <w:t>оформленной</w:t>
      </w:r>
      <w:r w:rsidRPr="00AC0158">
        <w:rPr>
          <w:rFonts w:ascii="Times New Roman" w:hAnsi="Times New Roman"/>
          <w:spacing w:val="58"/>
        </w:rPr>
        <w:t xml:space="preserve"> </w:t>
      </w:r>
      <w:r w:rsidRPr="00AC0158">
        <w:rPr>
          <w:rFonts w:ascii="Times New Roman" w:hAnsi="Times New Roman"/>
          <w:spacing w:val="-2"/>
        </w:rPr>
        <w:t>беглой</w:t>
      </w:r>
      <w:r w:rsidRPr="00AC0158">
        <w:rPr>
          <w:rFonts w:ascii="Times New Roman" w:hAnsi="Times New Roman"/>
          <w:spacing w:val="58"/>
        </w:rPr>
        <w:t xml:space="preserve"> </w:t>
      </w:r>
      <w:r w:rsidRPr="00AC0158">
        <w:rPr>
          <w:rFonts w:ascii="Times New Roman" w:hAnsi="Times New Roman"/>
          <w:spacing w:val="-1"/>
        </w:rPr>
        <w:t>речи</w:t>
      </w:r>
      <w:r w:rsidRPr="00AC0158">
        <w:rPr>
          <w:rFonts w:ascii="Times New Roman" w:hAnsi="Times New Roman"/>
          <w:spacing w:val="58"/>
        </w:rPr>
        <w:t xml:space="preserve"> </w:t>
      </w:r>
      <w:r w:rsidRPr="00AC0158">
        <w:rPr>
          <w:rFonts w:ascii="Times New Roman" w:hAnsi="Times New Roman"/>
        </w:rPr>
        <w:t>в</w:t>
      </w:r>
      <w:r w:rsidRPr="00AC0158">
        <w:rPr>
          <w:rFonts w:ascii="Times New Roman" w:hAnsi="Times New Roman"/>
          <w:spacing w:val="54"/>
        </w:rPr>
        <w:t xml:space="preserve"> </w:t>
      </w:r>
      <w:r w:rsidRPr="00AC0158">
        <w:rPr>
          <w:rFonts w:ascii="Times New Roman" w:hAnsi="Times New Roman"/>
          <w:spacing w:val="-2"/>
        </w:rPr>
        <w:t>широком</w:t>
      </w:r>
      <w:r w:rsidRPr="00AC0158">
        <w:rPr>
          <w:rFonts w:ascii="Times New Roman" w:hAnsi="Times New Roman"/>
        </w:rPr>
        <w:t xml:space="preserve"> </w:t>
      </w:r>
      <w:r w:rsidRPr="00AC0158">
        <w:rPr>
          <w:rFonts w:ascii="Times New Roman" w:hAnsi="Times New Roman"/>
          <w:spacing w:val="-1"/>
        </w:rPr>
        <w:t>диапазоне</w:t>
      </w:r>
      <w:r w:rsidRPr="00AC0158">
        <w:rPr>
          <w:rFonts w:ascii="Times New Roman" w:hAnsi="Times New Roman"/>
          <w:spacing w:val="56"/>
        </w:rPr>
        <w:t xml:space="preserve"> </w:t>
      </w:r>
      <w:r w:rsidRPr="00AC0158">
        <w:rPr>
          <w:rFonts w:ascii="Times New Roman" w:hAnsi="Times New Roman"/>
        </w:rPr>
        <w:t>тем</w:t>
      </w:r>
      <w:r w:rsidRPr="00AC0158">
        <w:rPr>
          <w:rFonts w:ascii="Times New Roman" w:hAnsi="Times New Roman"/>
          <w:spacing w:val="52"/>
        </w:rPr>
        <w:t xml:space="preserve"> </w:t>
      </w:r>
      <w:r w:rsidRPr="00AC0158">
        <w:rPr>
          <w:rFonts w:ascii="Times New Roman" w:hAnsi="Times New Roman"/>
          <w:spacing w:val="-1"/>
        </w:rPr>
        <w:t>повседневного,</w:t>
      </w:r>
      <w:r w:rsidRPr="00AC0158">
        <w:rPr>
          <w:rFonts w:ascii="Times New Roman" w:hAnsi="Times New Roman"/>
        </w:rPr>
        <w:t xml:space="preserve"> </w:t>
      </w:r>
      <w:r w:rsidRPr="00AC0158">
        <w:rPr>
          <w:rFonts w:ascii="Times New Roman" w:hAnsi="Times New Roman"/>
          <w:spacing w:val="-2"/>
        </w:rPr>
        <w:t>про</w:t>
      </w:r>
      <w:r w:rsidRPr="00AC0158">
        <w:rPr>
          <w:rFonts w:ascii="Times New Roman" w:hAnsi="Times New Roman"/>
          <w:spacing w:val="-1"/>
        </w:rPr>
        <w:t>фессионального</w:t>
      </w:r>
      <w:r w:rsidRPr="00AC0158">
        <w:rPr>
          <w:rFonts w:ascii="Times New Roman" w:hAnsi="Times New Roman"/>
          <w:spacing w:val="29"/>
        </w:rPr>
        <w:t xml:space="preserve"> </w:t>
      </w:r>
      <w:r w:rsidRPr="00AC0158">
        <w:rPr>
          <w:rFonts w:ascii="Times New Roman" w:hAnsi="Times New Roman"/>
        </w:rPr>
        <w:t>и</w:t>
      </w:r>
      <w:r w:rsidRPr="00AC0158">
        <w:rPr>
          <w:rFonts w:ascii="Times New Roman" w:hAnsi="Times New Roman"/>
          <w:spacing w:val="27"/>
        </w:rPr>
        <w:t xml:space="preserve"> </w:t>
      </w:r>
      <w:r w:rsidRPr="00AC0158">
        <w:rPr>
          <w:rFonts w:ascii="Times New Roman" w:hAnsi="Times New Roman"/>
          <w:spacing w:val="-1"/>
        </w:rPr>
        <w:t>социокультурного</w:t>
      </w:r>
      <w:r w:rsidRPr="00AC0158">
        <w:rPr>
          <w:rFonts w:ascii="Times New Roman" w:hAnsi="Times New Roman"/>
          <w:spacing w:val="25"/>
        </w:rPr>
        <w:t xml:space="preserve"> </w:t>
      </w:r>
      <w:r w:rsidRPr="00AC0158">
        <w:rPr>
          <w:rFonts w:ascii="Times New Roman" w:hAnsi="Times New Roman"/>
        </w:rPr>
        <w:t>общения;</w:t>
      </w:r>
      <w:r w:rsidRPr="00AC0158">
        <w:rPr>
          <w:rFonts w:ascii="Times New Roman" w:hAnsi="Times New Roman"/>
          <w:spacing w:val="22"/>
        </w:rPr>
        <w:t xml:space="preserve"> </w:t>
      </w:r>
      <w:r w:rsidRPr="00AC0158">
        <w:rPr>
          <w:rFonts w:ascii="Times New Roman" w:hAnsi="Times New Roman"/>
        </w:rPr>
        <w:t>а</w:t>
      </w:r>
      <w:r w:rsidRPr="00AC0158">
        <w:rPr>
          <w:rFonts w:ascii="Times New Roman" w:hAnsi="Times New Roman"/>
          <w:spacing w:val="25"/>
        </w:rPr>
        <w:t xml:space="preserve"> </w:t>
      </w:r>
      <w:r w:rsidRPr="00AC0158">
        <w:rPr>
          <w:rFonts w:ascii="Times New Roman" w:hAnsi="Times New Roman"/>
          <w:spacing w:val="-1"/>
        </w:rPr>
        <w:t>также</w:t>
      </w:r>
      <w:r w:rsidRPr="00AC0158">
        <w:rPr>
          <w:rFonts w:ascii="Times New Roman" w:hAnsi="Times New Roman"/>
          <w:spacing w:val="26"/>
        </w:rPr>
        <w:t xml:space="preserve"> </w:t>
      </w:r>
      <w:r w:rsidRPr="00AC0158">
        <w:rPr>
          <w:rFonts w:ascii="Times New Roman" w:hAnsi="Times New Roman"/>
        </w:rPr>
        <w:t>создание</w:t>
      </w:r>
      <w:r w:rsidRPr="00AC0158">
        <w:rPr>
          <w:rFonts w:ascii="Times New Roman" w:hAnsi="Times New Roman"/>
          <w:spacing w:val="25"/>
        </w:rPr>
        <w:t xml:space="preserve"> </w:t>
      </w:r>
      <w:r w:rsidRPr="00AC0158">
        <w:rPr>
          <w:rFonts w:ascii="Times New Roman" w:hAnsi="Times New Roman"/>
        </w:rPr>
        <w:t>благоприятных</w:t>
      </w:r>
      <w:r w:rsidRPr="00AC0158">
        <w:rPr>
          <w:rFonts w:ascii="Times New Roman" w:hAnsi="Times New Roman"/>
          <w:spacing w:val="26"/>
        </w:rPr>
        <w:t xml:space="preserve"> </w:t>
      </w:r>
      <w:r w:rsidRPr="00AC0158">
        <w:rPr>
          <w:rFonts w:ascii="Times New Roman" w:hAnsi="Times New Roman"/>
          <w:spacing w:val="-1"/>
        </w:rPr>
        <w:t>условий</w:t>
      </w:r>
      <w:r w:rsidRPr="00AC0158">
        <w:rPr>
          <w:rFonts w:ascii="Times New Roman" w:hAnsi="Times New Roman"/>
          <w:spacing w:val="57"/>
        </w:rPr>
        <w:t xml:space="preserve"> </w:t>
      </w:r>
      <w:r w:rsidRPr="00AC0158">
        <w:rPr>
          <w:rFonts w:ascii="Times New Roman" w:hAnsi="Times New Roman"/>
          <w:spacing w:val="-1"/>
        </w:rPr>
        <w:t>для</w:t>
      </w:r>
      <w:r w:rsidRPr="00AC0158">
        <w:rPr>
          <w:rFonts w:ascii="Times New Roman" w:hAnsi="Times New Roman"/>
          <w:spacing w:val="21"/>
        </w:rPr>
        <w:t xml:space="preserve"> </w:t>
      </w:r>
      <w:r w:rsidRPr="00AC0158">
        <w:rPr>
          <w:rFonts w:ascii="Times New Roman" w:hAnsi="Times New Roman"/>
        </w:rPr>
        <w:t>развития</w:t>
      </w:r>
      <w:r w:rsidRPr="00AC0158">
        <w:rPr>
          <w:rFonts w:ascii="Times New Roman" w:hAnsi="Times New Roman"/>
          <w:spacing w:val="18"/>
        </w:rPr>
        <w:t xml:space="preserve"> </w:t>
      </w:r>
      <w:r w:rsidRPr="00AC0158">
        <w:rPr>
          <w:rFonts w:ascii="Times New Roman" w:hAnsi="Times New Roman"/>
          <w:spacing w:val="-1"/>
        </w:rPr>
        <w:t>критического</w:t>
      </w:r>
      <w:r w:rsidRPr="00AC0158">
        <w:rPr>
          <w:rFonts w:ascii="Times New Roman" w:hAnsi="Times New Roman"/>
          <w:spacing w:val="25"/>
        </w:rPr>
        <w:t xml:space="preserve"> </w:t>
      </w:r>
      <w:r w:rsidRPr="00AC0158">
        <w:rPr>
          <w:rFonts w:ascii="Times New Roman" w:hAnsi="Times New Roman"/>
          <w:spacing w:val="-1"/>
        </w:rPr>
        <w:t>мышления,</w:t>
      </w:r>
      <w:r w:rsidRPr="00AC0158">
        <w:rPr>
          <w:rFonts w:ascii="Times New Roman" w:hAnsi="Times New Roman"/>
          <w:spacing w:val="24"/>
        </w:rPr>
        <w:t xml:space="preserve"> </w:t>
      </w:r>
      <w:r w:rsidRPr="00AC0158">
        <w:rPr>
          <w:rFonts w:ascii="Times New Roman" w:hAnsi="Times New Roman"/>
          <w:spacing w:val="-1"/>
        </w:rPr>
        <w:t>необходимого</w:t>
      </w:r>
      <w:r w:rsidRPr="00AC0158">
        <w:rPr>
          <w:rFonts w:ascii="Times New Roman" w:hAnsi="Times New Roman"/>
          <w:spacing w:val="25"/>
        </w:rPr>
        <w:t xml:space="preserve"> </w:t>
      </w:r>
      <w:r w:rsidRPr="00AC0158">
        <w:rPr>
          <w:rFonts w:ascii="Times New Roman" w:hAnsi="Times New Roman"/>
          <w:spacing w:val="-1"/>
        </w:rPr>
        <w:t>для</w:t>
      </w:r>
      <w:r w:rsidRPr="00AC0158">
        <w:rPr>
          <w:rFonts w:ascii="Times New Roman" w:hAnsi="Times New Roman"/>
          <w:spacing w:val="21"/>
        </w:rPr>
        <w:t xml:space="preserve"> </w:t>
      </w:r>
      <w:r w:rsidRPr="00AC0158">
        <w:rPr>
          <w:rFonts w:ascii="Times New Roman" w:hAnsi="Times New Roman"/>
        </w:rPr>
        <w:t>творческой</w:t>
      </w:r>
      <w:r w:rsidRPr="00AC0158">
        <w:rPr>
          <w:rFonts w:ascii="Times New Roman" w:hAnsi="Times New Roman"/>
          <w:spacing w:val="46"/>
        </w:rPr>
        <w:t xml:space="preserve"> </w:t>
      </w:r>
      <w:r w:rsidRPr="00AC0158">
        <w:rPr>
          <w:rFonts w:ascii="Times New Roman" w:hAnsi="Times New Roman"/>
          <w:spacing w:val="-1"/>
        </w:rPr>
        <w:t>профессиональной</w:t>
      </w:r>
      <w:r w:rsidRPr="00AC0158">
        <w:rPr>
          <w:rFonts w:ascii="Times New Roman" w:hAnsi="Times New Roman"/>
          <w:spacing w:val="62"/>
        </w:rPr>
        <w:t xml:space="preserve"> </w:t>
      </w:r>
      <w:r w:rsidRPr="00AC0158">
        <w:rPr>
          <w:rFonts w:ascii="Times New Roman" w:hAnsi="Times New Roman"/>
          <w:spacing w:val="-1"/>
        </w:rPr>
        <w:t>деятельности.</w:t>
      </w:r>
    </w:p>
    <w:p w14:paraId="60047B47" w14:textId="77777777" w:rsidR="00773D04" w:rsidRPr="00AC0158" w:rsidRDefault="00773D04" w:rsidP="00AC0158">
      <w:pPr>
        <w:pStyle w:val="aff"/>
        <w:spacing w:after="0"/>
        <w:ind w:firstLine="709"/>
        <w:jc w:val="both"/>
        <w:rPr>
          <w:rFonts w:ascii="Times New Roman" w:hAnsi="Times New Roman"/>
        </w:rPr>
      </w:pPr>
      <w:r w:rsidRPr="00AC0158">
        <w:rPr>
          <w:rFonts w:ascii="Times New Roman" w:hAnsi="Times New Roman"/>
        </w:rPr>
        <w:lastRenderedPageBreak/>
        <w:t>Преподавание</w:t>
      </w:r>
      <w:r w:rsidRPr="00AC0158">
        <w:rPr>
          <w:rFonts w:ascii="Times New Roman" w:hAnsi="Times New Roman"/>
          <w:spacing w:val="36"/>
        </w:rPr>
        <w:t xml:space="preserve"> </w:t>
      </w:r>
      <w:r w:rsidRPr="00AC0158">
        <w:rPr>
          <w:rFonts w:ascii="Times New Roman" w:hAnsi="Times New Roman"/>
          <w:spacing w:val="-1"/>
        </w:rPr>
        <w:t>английского</w:t>
      </w:r>
      <w:r w:rsidRPr="00AC0158">
        <w:rPr>
          <w:rFonts w:ascii="Times New Roman" w:hAnsi="Times New Roman"/>
          <w:spacing w:val="36"/>
        </w:rPr>
        <w:t xml:space="preserve"> </w:t>
      </w:r>
      <w:r w:rsidRPr="00AC0158">
        <w:rPr>
          <w:rFonts w:ascii="Times New Roman" w:hAnsi="Times New Roman"/>
        </w:rPr>
        <w:t>языка</w:t>
      </w:r>
      <w:r w:rsidRPr="00AC0158">
        <w:rPr>
          <w:rFonts w:ascii="Times New Roman" w:hAnsi="Times New Roman"/>
          <w:spacing w:val="29"/>
        </w:rPr>
        <w:t xml:space="preserve"> </w:t>
      </w:r>
      <w:r w:rsidRPr="00AC0158">
        <w:rPr>
          <w:rFonts w:ascii="Times New Roman" w:hAnsi="Times New Roman"/>
        </w:rPr>
        <w:t>в</w:t>
      </w:r>
      <w:r w:rsidRPr="00AC0158">
        <w:rPr>
          <w:rFonts w:ascii="Times New Roman" w:hAnsi="Times New Roman"/>
          <w:spacing w:val="37"/>
        </w:rPr>
        <w:t xml:space="preserve"> </w:t>
      </w:r>
      <w:r w:rsidRPr="00AC0158">
        <w:rPr>
          <w:rFonts w:ascii="Times New Roman" w:hAnsi="Times New Roman"/>
          <w:spacing w:val="-2"/>
        </w:rPr>
        <w:t>магистратуре</w:t>
      </w:r>
      <w:r w:rsidRPr="00AC0158">
        <w:rPr>
          <w:rFonts w:ascii="Times New Roman" w:hAnsi="Times New Roman"/>
          <w:spacing w:val="35"/>
        </w:rPr>
        <w:t xml:space="preserve"> </w:t>
      </w:r>
      <w:r w:rsidRPr="00AC0158">
        <w:rPr>
          <w:rFonts w:ascii="Times New Roman" w:hAnsi="Times New Roman"/>
          <w:spacing w:val="-1"/>
        </w:rPr>
        <w:t>по</w:t>
      </w:r>
      <w:r w:rsidRPr="00AC0158">
        <w:rPr>
          <w:rFonts w:ascii="Times New Roman" w:hAnsi="Times New Roman"/>
          <w:spacing w:val="42"/>
        </w:rPr>
        <w:t xml:space="preserve"> </w:t>
      </w:r>
      <w:r w:rsidRPr="00AC0158">
        <w:rPr>
          <w:rFonts w:ascii="Times New Roman" w:hAnsi="Times New Roman"/>
          <w:spacing w:val="-1"/>
        </w:rPr>
        <w:t>направлению</w:t>
      </w:r>
      <w:r w:rsidRPr="00AC0158">
        <w:rPr>
          <w:rFonts w:ascii="Times New Roman" w:hAnsi="Times New Roman"/>
          <w:spacing w:val="37"/>
        </w:rPr>
        <w:t xml:space="preserve"> </w:t>
      </w:r>
      <w:r w:rsidRPr="00AC0158">
        <w:rPr>
          <w:rFonts w:ascii="Times New Roman" w:hAnsi="Times New Roman"/>
          <w:spacing w:val="-1"/>
        </w:rPr>
        <w:t>«Лингвистика»</w:t>
      </w:r>
      <w:r w:rsidRPr="00AC0158">
        <w:rPr>
          <w:rFonts w:ascii="Times New Roman" w:hAnsi="Times New Roman"/>
          <w:spacing w:val="69"/>
        </w:rPr>
        <w:t xml:space="preserve"> </w:t>
      </w:r>
      <w:r w:rsidRPr="00AC0158">
        <w:rPr>
          <w:rFonts w:ascii="Times New Roman" w:hAnsi="Times New Roman"/>
        </w:rPr>
        <w:t>имеет</w:t>
      </w:r>
      <w:r w:rsidRPr="00AC0158">
        <w:rPr>
          <w:rFonts w:ascii="Times New Roman" w:hAnsi="Times New Roman"/>
          <w:spacing w:val="55"/>
        </w:rPr>
        <w:t xml:space="preserve"> </w:t>
      </w:r>
      <w:r w:rsidRPr="00AC0158">
        <w:rPr>
          <w:rFonts w:ascii="Times New Roman" w:hAnsi="Times New Roman"/>
          <w:spacing w:val="-1"/>
        </w:rPr>
        <w:t>ярко</w:t>
      </w:r>
      <w:r w:rsidRPr="00AC0158">
        <w:rPr>
          <w:rFonts w:ascii="Times New Roman" w:hAnsi="Times New Roman"/>
          <w:spacing w:val="1"/>
        </w:rPr>
        <w:t xml:space="preserve"> </w:t>
      </w:r>
      <w:r w:rsidRPr="00AC0158">
        <w:rPr>
          <w:rFonts w:ascii="Times New Roman" w:hAnsi="Times New Roman"/>
          <w:spacing w:val="-1"/>
        </w:rPr>
        <w:t>выраженный</w:t>
      </w:r>
      <w:r w:rsidRPr="00AC0158">
        <w:rPr>
          <w:rFonts w:ascii="Times New Roman" w:hAnsi="Times New Roman"/>
          <w:spacing w:val="58"/>
        </w:rPr>
        <w:t xml:space="preserve"> </w:t>
      </w:r>
      <w:r w:rsidRPr="00AC0158">
        <w:rPr>
          <w:rFonts w:ascii="Times New Roman" w:hAnsi="Times New Roman"/>
          <w:spacing w:val="-1"/>
        </w:rPr>
        <w:t>прагматический</w:t>
      </w:r>
      <w:r w:rsidRPr="00AC0158">
        <w:rPr>
          <w:rFonts w:ascii="Times New Roman" w:hAnsi="Times New Roman"/>
          <w:spacing w:val="57"/>
        </w:rPr>
        <w:t xml:space="preserve"> </w:t>
      </w:r>
      <w:r w:rsidRPr="00AC0158">
        <w:rPr>
          <w:rFonts w:ascii="Times New Roman" w:hAnsi="Times New Roman"/>
          <w:spacing w:val="-2"/>
        </w:rPr>
        <w:t>характер</w:t>
      </w:r>
      <w:r w:rsidRPr="00AC0158">
        <w:rPr>
          <w:rFonts w:ascii="Times New Roman" w:hAnsi="Times New Roman"/>
          <w:spacing w:val="56"/>
        </w:rPr>
        <w:t xml:space="preserve"> </w:t>
      </w:r>
      <w:r w:rsidRPr="00AC0158">
        <w:rPr>
          <w:rFonts w:ascii="Times New Roman" w:hAnsi="Times New Roman"/>
        </w:rPr>
        <w:t>и</w:t>
      </w:r>
      <w:r w:rsidRPr="00AC0158">
        <w:rPr>
          <w:rFonts w:ascii="Times New Roman" w:hAnsi="Times New Roman"/>
          <w:spacing w:val="56"/>
        </w:rPr>
        <w:t xml:space="preserve"> </w:t>
      </w:r>
      <w:r w:rsidRPr="00AC0158">
        <w:rPr>
          <w:rFonts w:ascii="Times New Roman" w:hAnsi="Times New Roman"/>
          <w:spacing w:val="-1"/>
        </w:rPr>
        <w:t>нацелено</w:t>
      </w:r>
      <w:r w:rsidRPr="00AC0158">
        <w:rPr>
          <w:rFonts w:ascii="Times New Roman" w:hAnsi="Times New Roman"/>
          <w:spacing w:val="2"/>
        </w:rPr>
        <w:t xml:space="preserve"> </w:t>
      </w:r>
      <w:r w:rsidRPr="00AC0158">
        <w:rPr>
          <w:rFonts w:ascii="Times New Roman" w:hAnsi="Times New Roman"/>
          <w:spacing w:val="-1"/>
        </w:rPr>
        <w:t>на</w:t>
      </w:r>
      <w:r w:rsidRPr="00AC0158">
        <w:rPr>
          <w:rFonts w:ascii="Times New Roman" w:hAnsi="Times New Roman"/>
          <w:spacing w:val="56"/>
        </w:rPr>
        <w:t xml:space="preserve"> </w:t>
      </w:r>
      <w:r w:rsidRPr="00AC0158">
        <w:rPr>
          <w:rFonts w:ascii="Times New Roman" w:hAnsi="Times New Roman"/>
        </w:rPr>
        <w:t>решение</w:t>
      </w:r>
      <w:r w:rsidRPr="00AC0158">
        <w:rPr>
          <w:rFonts w:ascii="Times New Roman" w:hAnsi="Times New Roman"/>
          <w:spacing w:val="54"/>
        </w:rPr>
        <w:t xml:space="preserve"> </w:t>
      </w:r>
      <w:r w:rsidRPr="00AC0158">
        <w:rPr>
          <w:rFonts w:ascii="Times New Roman" w:hAnsi="Times New Roman"/>
          <w:spacing w:val="-1"/>
        </w:rPr>
        <w:t>следующих</w:t>
      </w:r>
      <w:r w:rsidRPr="00AC0158">
        <w:rPr>
          <w:rFonts w:ascii="Times New Roman" w:hAnsi="Times New Roman"/>
          <w:spacing w:val="65"/>
        </w:rPr>
        <w:t xml:space="preserve"> </w:t>
      </w:r>
      <w:r w:rsidRPr="00AC0158">
        <w:rPr>
          <w:rFonts w:ascii="Times New Roman" w:hAnsi="Times New Roman"/>
          <w:spacing w:val="-1"/>
        </w:rPr>
        <w:t>задач:</w:t>
      </w:r>
    </w:p>
    <w:p w14:paraId="26FA2BF6" w14:textId="77777777" w:rsidR="00773D04" w:rsidRPr="00AC0158" w:rsidRDefault="00773D04" w:rsidP="00AC0158">
      <w:pPr>
        <w:pStyle w:val="aff"/>
        <w:widowControl w:val="0"/>
        <w:tabs>
          <w:tab w:val="left" w:pos="709"/>
          <w:tab w:val="left" w:pos="993"/>
        </w:tabs>
        <w:spacing w:after="0"/>
        <w:jc w:val="both"/>
        <w:rPr>
          <w:rFonts w:ascii="Times New Roman" w:hAnsi="Times New Roman"/>
        </w:rPr>
      </w:pPr>
      <w:r>
        <w:rPr>
          <w:rFonts w:ascii="Times New Roman" w:hAnsi="Times New Roman"/>
          <w:spacing w:val="-1"/>
        </w:rPr>
        <w:t xml:space="preserve">1) </w:t>
      </w:r>
      <w:r w:rsidRPr="00AC0158">
        <w:rPr>
          <w:rFonts w:ascii="Times New Roman" w:hAnsi="Times New Roman"/>
          <w:spacing w:val="-1"/>
        </w:rPr>
        <w:t>совершенствование</w:t>
      </w:r>
      <w:r w:rsidRPr="00AC0158">
        <w:rPr>
          <w:rFonts w:ascii="Times New Roman" w:hAnsi="Times New Roman"/>
          <w:spacing w:val="22"/>
        </w:rPr>
        <w:t xml:space="preserve"> </w:t>
      </w:r>
      <w:r w:rsidRPr="00AC0158">
        <w:rPr>
          <w:rFonts w:ascii="Times New Roman" w:hAnsi="Times New Roman"/>
          <w:spacing w:val="-1"/>
        </w:rPr>
        <w:t>навыков</w:t>
      </w:r>
      <w:r w:rsidRPr="00AC0158">
        <w:rPr>
          <w:rFonts w:ascii="Times New Roman" w:hAnsi="Times New Roman"/>
          <w:spacing w:val="26"/>
        </w:rPr>
        <w:t xml:space="preserve"> </w:t>
      </w:r>
      <w:r w:rsidRPr="00AC0158">
        <w:rPr>
          <w:rFonts w:ascii="Times New Roman" w:hAnsi="Times New Roman"/>
          <w:spacing w:val="-1"/>
        </w:rPr>
        <w:t>чтения</w:t>
      </w:r>
      <w:r w:rsidRPr="00AC0158">
        <w:rPr>
          <w:rFonts w:ascii="Times New Roman" w:hAnsi="Times New Roman"/>
          <w:spacing w:val="23"/>
        </w:rPr>
        <w:t xml:space="preserve"> </w:t>
      </w:r>
      <w:r w:rsidRPr="00AC0158">
        <w:rPr>
          <w:rFonts w:ascii="Times New Roman" w:hAnsi="Times New Roman"/>
        </w:rPr>
        <w:t>и</w:t>
      </w:r>
      <w:r w:rsidRPr="00AC0158">
        <w:rPr>
          <w:rFonts w:ascii="Times New Roman" w:hAnsi="Times New Roman"/>
          <w:spacing w:val="22"/>
        </w:rPr>
        <w:t xml:space="preserve"> </w:t>
      </w:r>
      <w:r w:rsidRPr="00AC0158">
        <w:rPr>
          <w:rFonts w:ascii="Times New Roman" w:hAnsi="Times New Roman"/>
        </w:rPr>
        <w:t>понимания</w:t>
      </w:r>
      <w:r w:rsidRPr="00AC0158">
        <w:rPr>
          <w:rFonts w:ascii="Times New Roman" w:hAnsi="Times New Roman"/>
          <w:spacing w:val="21"/>
        </w:rPr>
        <w:t xml:space="preserve"> </w:t>
      </w:r>
      <w:r w:rsidRPr="00AC0158">
        <w:rPr>
          <w:rFonts w:ascii="Times New Roman" w:hAnsi="Times New Roman"/>
        </w:rPr>
        <w:t>текстов</w:t>
      </w:r>
      <w:r w:rsidRPr="00AC0158">
        <w:rPr>
          <w:rFonts w:ascii="Times New Roman" w:hAnsi="Times New Roman"/>
          <w:spacing w:val="23"/>
        </w:rPr>
        <w:t xml:space="preserve"> </w:t>
      </w:r>
      <w:r w:rsidRPr="00AC0158">
        <w:rPr>
          <w:rFonts w:ascii="Times New Roman" w:hAnsi="Times New Roman"/>
          <w:spacing w:val="-1"/>
        </w:rPr>
        <w:t>публицистики</w:t>
      </w:r>
      <w:r w:rsidRPr="00AC0158">
        <w:rPr>
          <w:rFonts w:ascii="Times New Roman" w:hAnsi="Times New Roman"/>
          <w:spacing w:val="54"/>
        </w:rPr>
        <w:t xml:space="preserve"> </w:t>
      </w:r>
      <w:r w:rsidRPr="00AC0158">
        <w:rPr>
          <w:rFonts w:ascii="Times New Roman" w:hAnsi="Times New Roman"/>
          <w:spacing w:val="-1"/>
        </w:rPr>
        <w:t>делового</w:t>
      </w:r>
      <w:r w:rsidRPr="00AC0158">
        <w:rPr>
          <w:rFonts w:ascii="Times New Roman" w:hAnsi="Times New Roman"/>
          <w:spacing w:val="3"/>
        </w:rPr>
        <w:t xml:space="preserve"> </w:t>
      </w:r>
      <w:r w:rsidRPr="00AC0158">
        <w:rPr>
          <w:rFonts w:ascii="Times New Roman" w:hAnsi="Times New Roman"/>
          <w:spacing w:val="-1"/>
        </w:rPr>
        <w:t>английского;</w:t>
      </w:r>
    </w:p>
    <w:p w14:paraId="667535AF" w14:textId="77777777" w:rsidR="00773D04" w:rsidRPr="00AC0158" w:rsidRDefault="00773D04" w:rsidP="00AC0158">
      <w:pPr>
        <w:pStyle w:val="aff"/>
        <w:widowControl w:val="0"/>
        <w:tabs>
          <w:tab w:val="left" w:pos="709"/>
          <w:tab w:val="left" w:pos="993"/>
        </w:tabs>
        <w:spacing w:after="0"/>
        <w:rPr>
          <w:rFonts w:ascii="Times New Roman" w:hAnsi="Times New Roman"/>
        </w:rPr>
      </w:pPr>
      <w:r>
        <w:rPr>
          <w:rFonts w:ascii="Times New Roman" w:hAnsi="Times New Roman"/>
        </w:rPr>
        <w:t xml:space="preserve">2) </w:t>
      </w:r>
      <w:r w:rsidRPr="00AC0158">
        <w:rPr>
          <w:rFonts w:ascii="Times New Roman" w:hAnsi="Times New Roman"/>
        </w:rPr>
        <w:t>овладение</w:t>
      </w:r>
      <w:r w:rsidRPr="00AC0158">
        <w:rPr>
          <w:rFonts w:ascii="Times New Roman" w:hAnsi="Times New Roman"/>
          <w:spacing w:val="-7"/>
        </w:rPr>
        <w:t xml:space="preserve"> </w:t>
      </w:r>
      <w:r w:rsidRPr="00AC0158">
        <w:rPr>
          <w:rFonts w:ascii="Times New Roman" w:hAnsi="Times New Roman"/>
        </w:rPr>
        <w:t>навыками</w:t>
      </w:r>
      <w:r w:rsidRPr="00AC0158">
        <w:rPr>
          <w:rFonts w:ascii="Times New Roman" w:hAnsi="Times New Roman"/>
          <w:spacing w:val="-2"/>
        </w:rPr>
        <w:t xml:space="preserve"> </w:t>
      </w:r>
      <w:r w:rsidRPr="00AC0158">
        <w:rPr>
          <w:rFonts w:ascii="Times New Roman" w:hAnsi="Times New Roman"/>
        </w:rPr>
        <w:t>анализа</w:t>
      </w:r>
      <w:r w:rsidRPr="00AC0158">
        <w:rPr>
          <w:rFonts w:ascii="Times New Roman" w:hAnsi="Times New Roman"/>
          <w:spacing w:val="-5"/>
        </w:rPr>
        <w:t xml:space="preserve"> </w:t>
      </w:r>
      <w:r w:rsidRPr="00AC0158">
        <w:rPr>
          <w:rFonts w:ascii="Times New Roman" w:hAnsi="Times New Roman"/>
          <w:spacing w:val="-1"/>
        </w:rPr>
        <w:t>текстов</w:t>
      </w:r>
      <w:r w:rsidRPr="00AC0158">
        <w:rPr>
          <w:rFonts w:ascii="Times New Roman" w:hAnsi="Times New Roman"/>
          <w:spacing w:val="2"/>
        </w:rPr>
        <w:t xml:space="preserve"> </w:t>
      </w:r>
      <w:r w:rsidRPr="00AC0158">
        <w:rPr>
          <w:rFonts w:ascii="Times New Roman" w:hAnsi="Times New Roman"/>
          <w:spacing w:val="-1"/>
        </w:rPr>
        <w:t>данной</w:t>
      </w:r>
      <w:r w:rsidRPr="00AC0158">
        <w:rPr>
          <w:rFonts w:ascii="Times New Roman" w:hAnsi="Times New Roman"/>
          <w:spacing w:val="-3"/>
        </w:rPr>
        <w:t xml:space="preserve"> </w:t>
      </w:r>
      <w:r w:rsidRPr="00AC0158">
        <w:rPr>
          <w:rFonts w:ascii="Times New Roman" w:hAnsi="Times New Roman"/>
          <w:spacing w:val="-1"/>
        </w:rPr>
        <w:t>направленности;</w:t>
      </w:r>
    </w:p>
    <w:p w14:paraId="3999790E" w14:textId="77777777" w:rsidR="00773D04" w:rsidRPr="00AC0158" w:rsidRDefault="00773D04" w:rsidP="00AC0158">
      <w:pPr>
        <w:pStyle w:val="aff"/>
        <w:widowControl w:val="0"/>
        <w:tabs>
          <w:tab w:val="left" w:pos="709"/>
          <w:tab w:val="left" w:pos="993"/>
        </w:tabs>
        <w:spacing w:after="0"/>
        <w:jc w:val="both"/>
        <w:rPr>
          <w:rFonts w:ascii="Times New Roman" w:hAnsi="Times New Roman"/>
        </w:rPr>
      </w:pPr>
      <w:r>
        <w:rPr>
          <w:rFonts w:ascii="Times New Roman" w:hAnsi="Times New Roman"/>
          <w:spacing w:val="-1"/>
        </w:rPr>
        <w:t xml:space="preserve">3) </w:t>
      </w:r>
      <w:r w:rsidRPr="00AC0158">
        <w:rPr>
          <w:rFonts w:ascii="Times New Roman" w:hAnsi="Times New Roman"/>
          <w:spacing w:val="-1"/>
        </w:rPr>
        <w:t>совершенствование</w:t>
      </w:r>
      <w:r w:rsidRPr="00AC0158">
        <w:rPr>
          <w:rFonts w:ascii="Times New Roman" w:hAnsi="Times New Roman"/>
          <w:spacing w:val="8"/>
        </w:rPr>
        <w:t xml:space="preserve"> </w:t>
      </w:r>
      <w:r w:rsidRPr="00AC0158">
        <w:rPr>
          <w:rFonts w:ascii="Times New Roman" w:hAnsi="Times New Roman"/>
          <w:spacing w:val="-1"/>
        </w:rPr>
        <w:t>навыков</w:t>
      </w:r>
      <w:r w:rsidRPr="00AC0158">
        <w:rPr>
          <w:rFonts w:ascii="Times New Roman" w:hAnsi="Times New Roman"/>
          <w:spacing w:val="12"/>
        </w:rPr>
        <w:t xml:space="preserve"> </w:t>
      </w:r>
      <w:r w:rsidRPr="00AC0158">
        <w:rPr>
          <w:rFonts w:ascii="Times New Roman" w:hAnsi="Times New Roman"/>
          <w:spacing w:val="-1"/>
        </w:rPr>
        <w:t>ведения</w:t>
      </w:r>
      <w:r w:rsidRPr="00AC0158">
        <w:rPr>
          <w:rFonts w:ascii="Times New Roman" w:hAnsi="Times New Roman"/>
          <w:spacing w:val="9"/>
        </w:rPr>
        <w:t xml:space="preserve"> </w:t>
      </w:r>
      <w:r w:rsidRPr="00AC0158">
        <w:rPr>
          <w:rFonts w:ascii="Times New Roman" w:hAnsi="Times New Roman"/>
          <w:spacing w:val="-1"/>
        </w:rPr>
        <w:t>дискуссии</w:t>
      </w:r>
      <w:r w:rsidRPr="00AC0158">
        <w:rPr>
          <w:rFonts w:ascii="Times New Roman" w:hAnsi="Times New Roman"/>
          <w:spacing w:val="8"/>
        </w:rPr>
        <w:t xml:space="preserve"> </w:t>
      </w:r>
      <w:r w:rsidRPr="00AC0158">
        <w:rPr>
          <w:rFonts w:ascii="Times New Roman" w:hAnsi="Times New Roman"/>
          <w:spacing w:val="-1"/>
        </w:rPr>
        <w:t>на</w:t>
      </w:r>
      <w:r w:rsidRPr="00AC0158">
        <w:rPr>
          <w:rFonts w:ascii="Times New Roman" w:hAnsi="Times New Roman"/>
          <w:spacing w:val="8"/>
        </w:rPr>
        <w:t xml:space="preserve"> </w:t>
      </w:r>
      <w:r w:rsidRPr="00AC0158">
        <w:rPr>
          <w:rFonts w:ascii="Times New Roman" w:hAnsi="Times New Roman"/>
        </w:rPr>
        <w:t>материале</w:t>
      </w:r>
      <w:r w:rsidRPr="00AC0158">
        <w:rPr>
          <w:rFonts w:ascii="Times New Roman" w:hAnsi="Times New Roman"/>
          <w:spacing w:val="6"/>
        </w:rPr>
        <w:t xml:space="preserve"> </w:t>
      </w:r>
      <w:r w:rsidRPr="00AC0158">
        <w:rPr>
          <w:rFonts w:ascii="Times New Roman" w:hAnsi="Times New Roman"/>
        </w:rPr>
        <w:t>газетных</w:t>
      </w:r>
      <w:r w:rsidRPr="00AC0158">
        <w:rPr>
          <w:rFonts w:ascii="Times New Roman" w:hAnsi="Times New Roman"/>
          <w:spacing w:val="5"/>
        </w:rPr>
        <w:t xml:space="preserve"> </w:t>
      </w:r>
      <w:r w:rsidRPr="00AC0158">
        <w:rPr>
          <w:rFonts w:ascii="Times New Roman" w:hAnsi="Times New Roman"/>
        </w:rPr>
        <w:t>и</w:t>
      </w:r>
      <w:r w:rsidRPr="00AC0158">
        <w:rPr>
          <w:rFonts w:ascii="Times New Roman" w:hAnsi="Times New Roman"/>
          <w:spacing w:val="59"/>
        </w:rPr>
        <w:t xml:space="preserve"> </w:t>
      </w:r>
      <w:r w:rsidRPr="00AC0158">
        <w:rPr>
          <w:rFonts w:ascii="Times New Roman" w:hAnsi="Times New Roman"/>
          <w:spacing w:val="-1"/>
        </w:rPr>
        <w:t>журнальных</w:t>
      </w:r>
      <w:r w:rsidRPr="00AC0158">
        <w:rPr>
          <w:rFonts w:ascii="Times New Roman" w:hAnsi="Times New Roman"/>
          <w:spacing w:val="-8"/>
        </w:rPr>
        <w:t xml:space="preserve"> </w:t>
      </w:r>
      <w:r w:rsidRPr="00AC0158">
        <w:rPr>
          <w:rFonts w:ascii="Times New Roman" w:hAnsi="Times New Roman"/>
          <w:spacing w:val="-1"/>
        </w:rPr>
        <w:t>статей,</w:t>
      </w:r>
      <w:r w:rsidRPr="00AC0158">
        <w:rPr>
          <w:rFonts w:ascii="Times New Roman" w:hAnsi="Times New Roman"/>
          <w:spacing w:val="4"/>
        </w:rPr>
        <w:t xml:space="preserve"> </w:t>
      </w:r>
      <w:r w:rsidRPr="00AC0158">
        <w:rPr>
          <w:rFonts w:ascii="Times New Roman" w:hAnsi="Times New Roman"/>
        </w:rPr>
        <w:t>а</w:t>
      </w:r>
      <w:r w:rsidRPr="00AC0158">
        <w:rPr>
          <w:rFonts w:ascii="Times New Roman" w:hAnsi="Times New Roman"/>
          <w:spacing w:val="3"/>
        </w:rPr>
        <w:t xml:space="preserve"> </w:t>
      </w:r>
      <w:r w:rsidRPr="00AC0158">
        <w:rPr>
          <w:rFonts w:ascii="Times New Roman" w:hAnsi="Times New Roman"/>
          <w:spacing w:val="-1"/>
        </w:rPr>
        <w:t>также</w:t>
      </w:r>
      <w:r w:rsidRPr="00AC0158">
        <w:rPr>
          <w:rFonts w:ascii="Times New Roman" w:hAnsi="Times New Roman"/>
          <w:spacing w:val="-7"/>
        </w:rPr>
        <w:t xml:space="preserve"> </w:t>
      </w:r>
      <w:r w:rsidRPr="00AC0158">
        <w:rPr>
          <w:rFonts w:ascii="Times New Roman" w:hAnsi="Times New Roman"/>
          <w:spacing w:val="-1"/>
        </w:rPr>
        <w:t>важных</w:t>
      </w:r>
      <w:r w:rsidRPr="00AC0158">
        <w:rPr>
          <w:rFonts w:ascii="Times New Roman" w:hAnsi="Times New Roman"/>
          <w:spacing w:val="-4"/>
        </w:rPr>
        <w:t xml:space="preserve"> </w:t>
      </w:r>
      <w:r w:rsidRPr="00AC0158">
        <w:rPr>
          <w:rFonts w:ascii="Times New Roman" w:hAnsi="Times New Roman"/>
        </w:rPr>
        <w:t>тем</w:t>
      </w:r>
      <w:r w:rsidRPr="00AC0158">
        <w:rPr>
          <w:rFonts w:ascii="Times New Roman" w:hAnsi="Times New Roman"/>
          <w:spacing w:val="-5"/>
        </w:rPr>
        <w:t xml:space="preserve"> </w:t>
      </w:r>
      <w:r w:rsidRPr="00AC0158">
        <w:rPr>
          <w:rFonts w:ascii="Times New Roman" w:hAnsi="Times New Roman"/>
        </w:rPr>
        <w:t>из</w:t>
      </w:r>
      <w:r w:rsidRPr="00AC0158">
        <w:rPr>
          <w:rFonts w:ascii="Times New Roman" w:hAnsi="Times New Roman"/>
          <w:spacing w:val="-2"/>
        </w:rPr>
        <w:t xml:space="preserve"> </w:t>
      </w:r>
      <w:r w:rsidRPr="00AC0158">
        <w:rPr>
          <w:rFonts w:ascii="Times New Roman" w:hAnsi="Times New Roman"/>
          <w:spacing w:val="-1"/>
        </w:rPr>
        <w:t>области</w:t>
      </w:r>
      <w:r w:rsidRPr="00AC0158">
        <w:rPr>
          <w:rFonts w:ascii="Times New Roman" w:hAnsi="Times New Roman"/>
          <w:spacing w:val="3"/>
        </w:rPr>
        <w:t xml:space="preserve"> </w:t>
      </w:r>
      <w:r w:rsidRPr="00AC0158">
        <w:rPr>
          <w:rFonts w:ascii="Times New Roman" w:hAnsi="Times New Roman"/>
          <w:spacing w:val="-2"/>
        </w:rPr>
        <w:t>делового</w:t>
      </w:r>
      <w:r w:rsidRPr="00AC0158">
        <w:rPr>
          <w:rFonts w:ascii="Times New Roman" w:hAnsi="Times New Roman"/>
          <w:spacing w:val="3"/>
        </w:rPr>
        <w:t xml:space="preserve"> </w:t>
      </w:r>
      <w:r w:rsidRPr="00AC0158">
        <w:rPr>
          <w:rFonts w:ascii="Times New Roman" w:hAnsi="Times New Roman"/>
          <w:spacing w:val="-1"/>
        </w:rPr>
        <w:t>общения;</w:t>
      </w:r>
    </w:p>
    <w:p w14:paraId="4FC5D8F0" w14:textId="77777777" w:rsidR="00773D04" w:rsidRPr="00AC0158" w:rsidRDefault="00773D04" w:rsidP="00AC0158">
      <w:pPr>
        <w:pStyle w:val="aff"/>
        <w:widowControl w:val="0"/>
        <w:tabs>
          <w:tab w:val="left" w:pos="709"/>
          <w:tab w:val="left" w:pos="993"/>
        </w:tabs>
        <w:spacing w:after="0"/>
        <w:jc w:val="both"/>
        <w:rPr>
          <w:rFonts w:ascii="Times New Roman" w:hAnsi="Times New Roman"/>
        </w:rPr>
      </w:pPr>
      <w:r>
        <w:rPr>
          <w:rFonts w:ascii="Times New Roman" w:hAnsi="Times New Roman"/>
        </w:rPr>
        <w:t xml:space="preserve">4) </w:t>
      </w:r>
      <w:r w:rsidRPr="00AC0158">
        <w:rPr>
          <w:rFonts w:ascii="Times New Roman" w:hAnsi="Times New Roman"/>
        </w:rPr>
        <w:t>овладение</w:t>
      </w:r>
      <w:r w:rsidRPr="00AC0158">
        <w:rPr>
          <w:rFonts w:ascii="Times New Roman" w:hAnsi="Times New Roman"/>
          <w:spacing w:val="20"/>
        </w:rPr>
        <w:t xml:space="preserve"> </w:t>
      </w:r>
      <w:r w:rsidRPr="00AC0158">
        <w:rPr>
          <w:rFonts w:ascii="Times New Roman" w:hAnsi="Times New Roman"/>
          <w:spacing w:val="-1"/>
        </w:rPr>
        <w:t>ключевыми</w:t>
      </w:r>
      <w:r w:rsidRPr="00AC0158">
        <w:rPr>
          <w:rFonts w:ascii="Times New Roman" w:hAnsi="Times New Roman"/>
          <w:spacing w:val="23"/>
        </w:rPr>
        <w:t xml:space="preserve"> </w:t>
      </w:r>
      <w:r w:rsidRPr="00AC0158">
        <w:rPr>
          <w:rFonts w:ascii="Times New Roman" w:hAnsi="Times New Roman"/>
          <w:spacing w:val="-1"/>
        </w:rPr>
        <w:t>терминами,</w:t>
      </w:r>
      <w:r w:rsidRPr="00AC0158">
        <w:rPr>
          <w:rFonts w:ascii="Times New Roman" w:hAnsi="Times New Roman"/>
          <w:spacing w:val="16"/>
        </w:rPr>
        <w:t xml:space="preserve"> </w:t>
      </w:r>
      <w:r w:rsidRPr="00AC0158">
        <w:rPr>
          <w:rFonts w:ascii="Times New Roman" w:hAnsi="Times New Roman"/>
        </w:rPr>
        <w:t>а</w:t>
      </w:r>
      <w:r w:rsidRPr="00AC0158">
        <w:rPr>
          <w:rFonts w:ascii="Times New Roman" w:hAnsi="Times New Roman"/>
          <w:spacing w:val="18"/>
        </w:rPr>
        <w:t xml:space="preserve"> </w:t>
      </w:r>
      <w:r w:rsidRPr="00AC0158">
        <w:rPr>
          <w:rFonts w:ascii="Times New Roman" w:hAnsi="Times New Roman"/>
          <w:spacing w:val="-1"/>
        </w:rPr>
        <w:t>также</w:t>
      </w:r>
      <w:r w:rsidRPr="00AC0158">
        <w:rPr>
          <w:rFonts w:ascii="Times New Roman" w:hAnsi="Times New Roman"/>
          <w:spacing w:val="18"/>
        </w:rPr>
        <w:t xml:space="preserve"> </w:t>
      </w:r>
      <w:r w:rsidRPr="00AC0158">
        <w:rPr>
          <w:rFonts w:ascii="Times New Roman" w:hAnsi="Times New Roman"/>
          <w:spacing w:val="-2"/>
        </w:rPr>
        <w:t>изучение</w:t>
      </w:r>
      <w:r w:rsidRPr="00AC0158">
        <w:rPr>
          <w:rFonts w:ascii="Times New Roman" w:hAnsi="Times New Roman"/>
          <w:spacing w:val="37"/>
        </w:rPr>
        <w:t xml:space="preserve"> </w:t>
      </w:r>
      <w:r w:rsidRPr="00AC0158">
        <w:rPr>
          <w:rFonts w:ascii="Times New Roman" w:hAnsi="Times New Roman"/>
        </w:rPr>
        <w:t>морфосинтаксической</w:t>
      </w:r>
      <w:r w:rsidRPr="00AC0158">
        <w:rPr>
          <w:rFonts w:ascii="Times New Roman" w:hAnsi="Times New Roman"/>
          <w:spacing w:val="32"/>
        </w:rPr>
        <w:t xml:space="preserve"> </w:t>
      </w:r>
      <w:r w:rsidRPr="00AC0158">
        <w:rPr>
          <w:rFonts w:ascii="Times New Roman" w:hAnsi="Times New Roman"/>
        </w:rPr>
        <w:t>и</w:t>
      </w:r>
      <w:r w:rsidRPr="00AC0158">
        <w:rPr>
          <w:rFonts w:ascii="Times New Roman" w:hAnsi="Times New Roman"/>
          <w:spacing w:val="32"/>
        </w:rPr>
        <w:t xml:space="preserve"> </w:t>
      </w:r>
      <w:r w:rsidRPr="00AC0158">
        <w:rPr>
          <w:rFonts w:ascii="Times New Roman" w:hAnsi="Times New Roman"/>
          <w:spacing w:val="-1"/>
        </w:rPr>
        <w:t>лексико-фразеологической</w:t>
      </w:r>
      <w:r w:rsidRPr="00AC0158">
        <w:rPr>
          <w:rFonts w:ascii="Times New Roman" w:hAnsi="Times New Roman"/>
          <w:spacing w:val="32"/>
        </w:rPr>
        <w:t xml:space="preserve"> </w:t>
      </w:r>
      <w:r w:rsidRPr="00AC0158">
        <w:rPr>
          <w:rFonts w:ascii="Times New Roman" w:hAnsi="Times New Roman"/>
          <w:spacing w:val="-1"/>
        </w:rPr>
        <w:t>сочетаемости</w:t>
      </w:r>
      <w:r w:rsidRPr="00AC0158">
        <w:rPr>
          <w:rFonts w:ascii="Times New Roman" w:hAnsi="Times New Roman"/>
          <w:spacing w:val="60"/>
        </w:rPr>
        <w:t xml:space="preserve"> </w:t>
      </w:r>
      <w:r w:rsidRPr="00AC0158">
        <w:rPr>
          <w:rFonts w:ascii="Times New Roman" w:hAnsi="Times New Roman"/>
          <w:spacing w:val="-1"/>
        </w:rPr>
        <w:t>лексических</w:t>
      </w:r>
      <w:r w:rsidRPr="00AC0158">
        <w:rPr>
          <w:rFonts w:ascii="Times New Roman" w:hAnsi="Times New Roman"/>
          <w:spacing w:val="-7"/>
        </w:rPr>
        <w:t xml:space="preserve"> </w:t>
      </w:r>
      <w:r w:rsidRPr="00AC0158">
        <w:rPr>
          <w:rFonts w:ascii="Times New Roman" w:hAnsi="Times New Roman"/>
        </w:rPr>
        <w:t>единиц</w:t>
      </w:r>
      <w:r w:rsidRPr="00AC0158">
        <w:rPr>
          <w:rFonts w:ascii="Times New Roman" w:hAnsi="Times New Roman"/>
          <w:spacing w:val="3"/>
        </w:rPr>
        <w:t xml:space="preserve"> </w:t>
      </w:r>
      <w:r w:rsidRPr="00AC0158">
        <w:rPr>
          <w:rFonts w:ascii="Times New Roman" w:hAnsi="Times New Roman"/>
        </w:rPr>
        <w:t>в</w:t>
      </w:r>
      <w:r w:rsidRPr="00AC0158">
        <w:rPr>
          <w:rFonts w:ascii="Times New Roman" w:hAnsi="Times New Roman"/>
          <w:spacing w:val="4"/>
        </w:rPr>
        <w:t xml:space="preserve"> </w:t>
      </w:r>
      <w:r w:rsidRPr="00AC0158">
        <w:rPr>
          <w:rFonts w:ascii="Times New Roman" w:hAnsi="Times New Roman"/>
          <w:spacing w:val="-2"/>
        </w:rPr>
        <w:t xml:space="preserve">рамках </w:t>
      </w:r>
      <w:r w:rsidRPr="00AC0158">
        <w:rPr>
          <w:rFonts w:ascii="Times New Roman" w:hAnsi="Times New Roman"/>
        </w:rPr>
        <w:t>изучаемых</w:t>
      </w:r>
      <w:r w:rsidRPr="00AC0158">
        <w:rPr>
          <w:rFonts w:ascii="Times New Roman" w:hAnsi="Times New Roman"/>
          <w:spacing w:val="-6"/>
        </w:rPr>
        <w:t xml:space="preserve"> </w:t>
      </w:r>
      <w:r w:rsidRPr="00AC0158">
        <w:rPr>
          <w:rFonts w:ascii="Times New Roman" w:hAnsi="Times New Roman"/>
        </w:rPr>
        <w:t>регистров;</w:t>
      </w:r>
    </w:p>
    <w:p w14:paraId="74205AA2" w14:textId="77777777" w:rsidR="00773D04" w:rsidRPr="00AC0158" w:rsidRDefault="00773D04" w:rsidP="00AC0158">
      <w:pPr>
        <w:pStyle w:val="aff"/>
        <w:widowControl w:val="0"/>
        <w:tabs>
          <w:tab w:val="left" w:pos="709"/>
          <w:tab w:val="left" w:pos="993"/>
        </w:tabs>
        <w:spacing w:after="0"/>
        <w:jc w:val="both"/>
        <w:rPr>
          <w:rFonts w:ascii="Times New Roman" w:hAnsi="Times New Roman"/>
        </w:rPr>
      </w:pPr>
      <w:r>
        <w:rPr>
          <w:rFonts w:ascii="Times New Roman" w:hAnsi="Times New Roman"/>
          <w:spacing w:val="-1"/>
        </w:rPr>
        <w:t xml:space="preserve">5) </w:t>
      </w:r>
      <w:r w:rsidRPr="00AC0158">
        <w:rPr>
          <w:rFonts w:ascii="Times New Roman" w:hAnsi="Times New Roman"/>
          <w:spacing w:val="-1"/>
        </w:rPr>
        <w:t>совершенствование</w:t>
      </w:r>
      <w:r w:rsidRPr="00AC0158">
        <w:rPr>
          <w:rFonts w:ascii="Times New Roman" w:hAnsi="Times New Roman"/>
          <w:spacing w:val="58"/>
        </w:rPr>
        <w:t xml:space="preserve"> </w:t>
      </w:r>
      <w:r w:rsidRPr="00AC0158">
        <w:rPr>
          <w:rFonts w:ascii="Times New Roman" w:hAnsi="Times New Roman"/>
        </w:rPr>
        <w:t>навыков</w:t>
      </w:r>
      <w:r w:rsidRPr="00AC0158">
        <w:rPr>
          <w:rFonts w:ascii="Times New Roman" w:hAnsi="Times New Roman"/>
          <w:spacing w:val="1"/>
        </w:rPr>
        <w:t xml:space="preserve"> </w:t>
      </w:r>
      <w:r w:rsidRPr="00AC0158">
        <w:rPr>
          <w:rFonts w:ascii="Times New Roman" w:hAnsi="Times New Roman"/>
          <w:spacing w:val="-1"/>
        </w:rPr>
        <w:t>письменного</w:t>
      </w:r>
      <w:r w:rsidRPr="00AC0158">
        <w:rPr>
          <w:rFonts w:ascii="Times New Roman" w:hAnsi="Times New Roman"/>
          <w:spacing w:val="4"/>
        </w:rPr>
        <w:t xml:space="preserve"> </w:t>
      </w:r>
      <w:r w:rsidRPr="00AC0158">
        <w:rPr>
          <w:rFonts w:ascii="Times New Roman" w:hAnsi="Times New Roman"/>
        </w:rPr>
        <w:t>реферирования</w:t>
      </w:r>
      <w:r w:rsidRPr="00AC0158">
        <w:rPr>
          <w:rFonts w:ascii="Times New Roman" w:hAnsi="Times New Roman"/>
          <w:spacing w:val="41"/>
        </w:rPr>
        <w:t xml:space="preserve"> </w:t>
      </w:r>
      <w:r w:rsidRPr="00AC0158">
        <w:rPr>
          <w:rFonts w:ascii="Times New Roman" w:hAnsi="Times New Roman"/>
          <w:spacing w:val="-1"/>
        </w:rPr>
        <w:t>публицистических</w:t>
      </w:r>
      <w:r w:rsidRPr="00AC0158">
        <w:rPr>
          <w:rFonts w:ascii="Times New Roman" w:hAnsi="Times New Roman"/>
          <w:spacing w:val="18"/>
        </w:rPr>
        <w:t xml:space="preserve"> </w:t>
      </w:r>
      <w:r w:rsidRPr="00AC0158">
        <w:rPr>
          <w:rFonts w:ascii="Times New Roman" w:hAnsi="Times New Roman"/>
        </w:rPr>
        <w:t>текстов</w:t>
      </w:r>
      <w:r w:rsidRPr="00AC0158">
        <w:rPr>
          <w:rFonts w:ascii="Times New Roman" w:hAnsi="Times New Roman"/>
          <w:spacing w:val="23"/>
        </w:rPr>
        <w:t xml:space="preserve"> </w:t>
      </w:r>
      <w:r w:rsidRPr="00AC0158">
        <w:rPr>
          <w:rFonts w:ascii="Times New Roman" w:hAnsi="Times New Roman"/>
        </w:rPr>
        <w:t>и</w:t>
      </w:r>
      <w:r w:rsidRPr="00AC0158">
        <w:rPr>
          <w:rFonts w:ascii="Times New Roman" w:hAnsi="Times New Roman"/>
          <w:spacing w:val="22"/>
        </w:rPr>
        <w:t xml:space="preserve"> </w:t>
      </w:r>
      <w:r w:rsidRPr="00AC0158">
        <w:rPr>
          <w:rFonts w:ascii="Times New Roman" w:hAnsi="Times New Roman"/>
          <w:spacing w:val="-1"/>
        </w:rPr>
        <w:t>подготовки</w:t>
      </w:r>
      <w:r w:rsidRPr="00AC0158">
        <w:rPr>
          <w:rFonts w:ascii="Times New Roman" w:hAnsi="Times New Roman"/>
          <w:spacing w:val="19"/>
        </w:rPr>
        <w:t xml:space="preserve"> </w:t>
      </w:r>
      <w:r w:rsidRPr="00AC0158">
        <w:rPr>
          <w:rFonts w:ascii="Times New Roman" w:hAnsi="Times New Roman"/>
        </w:rPr>
        <w:t>устного</w:t>
      </w:r>
      <w:r w:rsidRPr="00AC0158">
        <w:rPr>
          <w:rFonts w:ascii="Times New Roman" w:hAnsi="Times New Roman"/>
          <w:spacing w:val="23"/>
        </w:rPr>
        <w:t xml:space="preserve"> </w:t>
      </w:r>
      <w:r w:rsidRPr="00AC0158">
        <w:rPr>
          <w:rFonts w:ascii="Times New Roman" w:hAnsi="Times New Roman"/>
          <w:spacing w:val="-1"/>
        </w:rPr>
        <w:t>выступления</w:t>
      </w:r>
      <w:r w:rsidRPr="00AC0158">
        <w:rPr>
          <w:rFonts w:ascii="Times New Roman" w:hAnsi="Times New Roman"/>
          <w:spacing w:val="18"/>
        </w:rPr>
        <w:t xml:space="preserve"> </w:t>
      </w:r>
      <w:r w:rsidRPr="00AC0158">
        <w:rPr>
          <w:rFonts w:ascii="Times New Roman" w:hAnsi="Times New Roman"/>
          <w:spacing w:val="1"/>
        </w:rPr>
        <w:t>на</w:t>
      </w:r>
      <w:r w:rsidRPr="00AC0158">
        <w:rPr>
          <w:rFonts w:ascii="Times New Roman" w:hAnsi="Times New Roman"/>
          <w:spacing w:val="63"/>
        </w:rPr>
        <w:t xml:space="preserve"> </w:t>
      </w:r>
      <w:r w:rsidRPr="00AC0158">
        <w:rPr>
          <w:rFonts w:ascii="Times New Roman" w:hAnsi="Times New Roman"/>
          <w:spacing w:val="-1"/>
        </w:rPr>
        <w:t>заданную</w:t>
      </w:r>
      <w:r w:rsidRPr="00AC0158">
        <w:rPr>
          <w:rFonts w:ascii="Times New Roman" w:hAnsi="Times New Roman"/>
          <w:spacing w:val="-3"/>
        </w:rPr>
        <w:t xml:space="preserve"> </w:t>
      </w:r>
      <w:r w:rsidRPr="00AC0158">
        <w:rPr>
          <w:rFonts w:ascii="Times New Roman" w:hAnsi="Times New Roman"/>
        </w:rPr>
        <w:t>тему;</w:t>
      </w:r>
    </w:p>
    <w:p w14:paraId="1841E4D3" w14:textId="77777777" w:rsidR="00773D04" w:rsidRPr="00AC0158" w:rsidRDefault="00773D04" w:rsidP="00AC0158">
      <w:pPr>
        <w:pStyle w:val="aff"/>
        <w:widowControl w:val="0"/>
        <w:tabs>
          <w:tab w:val="left" w:pos="709"/>
          <w:tab w:val="left" w:pos="993"/>
        </w:tabs>
        <w:spacing w:after="0"/>
        <w:jc w:val="both"/>
        <w:rPr>
          <w:rFonts w:ascii="Times New Roman" w:hAnsi="Times New Roman"/>
        </w:rPr>
      </w:pPr>
      <w:r>
        <w:rPr>
          <w:rFonts w:ascii="Times New Roman" w:hAnsi="Times New Roman"/>
          <w:spacing w:val="-1"/>
        </w:rPr>
        <w:t xml:space="preserve">6) </w:t>
      </w:r>
      <w:r w:rsidRPr="00AC0158">
        <w:rPr>
          <w:rFonts w:ascii="Times New Roman" w:hAnsi="Times New Roman"/>
          <w:spacing w:val="-1"/>
        </w:rPr>
        <w:t>совершенствование</w:t>
      </w:r>
      <w:r w:rsidRPr="00AC0158">
        <w:rPr>
          <w:rFonts w:ascii="Times New Roman" w:hAnsi="Times New Roman"/>
          <w:spacing w:val="44"/>
        </w:rPr>
        <w:t xml:space="preserve"> </w:t>
      </w:r>
      <w:r w:rsidRPr="00AC0158">
        <w:rPr>
          <w:rFonts w:ascii="Times New Roman" w:hAnsi="Times New Roman"/>
          <w:spacing w:val="-1"/>
        </w:rPr>
        <w:t>навыков</w:t>
      </w:r>
      <w:r w:rsidRPr="00AC0158">
        <w:rPr>
          <w:rFonts w:ascii="Times New Roman" w:hAnsi="Times New Roman"/>
          <w:spacing w:val="40"/>
        </w:rPr>
        <w:t xml:space="preserve"> </w:t>
      </w:r>
      <w:r w:rsidRPr="00AC0158">
        <w:rPr>
          <w:rFonts w:ascii="Times New Roman" w:hAnsi="Times New Roman"/>
          <w:spacing w:val="-1"/>
        </w:rPr>
        <w:t>восприятия</w:t>
      </w:r>
      <w:r w:rsidRPr="00AC0158">
        <w:rPr>
          <w:rFonts w:ascii="Times New Roman" w:hAnsi="Times New Roman"/>
          <w:spacing w:val="42"/>
        </w:rPr>
        <w:t xml:space="preserve"> </w:t>
      </w:r>
      <w:r w:rsidRPr="00AC0158">
        <w:rPr>
          <w:rFonts w:ascii="Times New Roman" w:hAnsi="Times New Roman"/>
          <w:spacing w:val="-1"/>
        </w:rPr>
        <w:t>на</w:t>
      </w:r>
      <w:r w:rsidRPr="00AC0158">
        <w:rPr>
          <w:rFonts w:ascii="Times New Roman" w:hAnsi="Times New Roman"/>
          <w:spacing w:val="39"/>
        </w:rPr>
        <w:t xml:space="preserve"> </w:t>
      </w:r>
      <w:r w:rsidRPr="00AC0158">
        <w:rPr>
          <w:rFonts w:ascii="Times New Roman" w:hAnsi="Times New Roman"/>
          <w:spacing w:val="-1"/>
        </w:rPr>
        <w:t>слух</w:t>
      </w:r>
      <w:r w:rsidRPr="00AC0158">
        <w:rPr>
          <w:rFonts w:ascii="Times New Roman" w:hAnsi="Times New Roman"/>
          <w:spacing w:val="38"/>
        </w:rPr>
        <w:t xml:space="preserve"> </w:t>
      </w:r>
      <w:r w:rsidRPr="00AC0158">
        <w:rPr>
          <w:rFonts w:ascii="Times New Roman" w:hAnsi="Times New Roman"/>
        </w:rPr>
        <w:t>текстов</w:t>
      </w:r>
      <w:r w:rsidRPr="00AC0158">
        <w:rPr>
          <w:rFonts w:ascii="Times New Roman" w:hAnsi="Times New Roman"/>
          <w:spacing w:val="44"/>
        </w:rPr>
        <w:t xml:space="preserve"> </w:t>
      </w:r>
      <w:r w:rsidRPr="00AC0158">
        <w:rPr>
          <w:rFonts w:ascii="Times New Roman" w:hAnsi="Times New Roman"/>
          <w:spacing w:val="-2"/>
        </w:rPr>
        <w:t>указанных</w:t>
      </w:r>
      <w:r w:rsidRPr="00AC0158">
        <w:rPr>
          <w:rFonts w:ascii="Times New Roman" w:hAnsi="Times New Roman"/>
          <w:spacing w:val="83"/>
        </w:rPr>
        <w:t xml:space="preserve"> </w:t>
      </w:r>
      <w:r w:rsidRPr="00AC0158">
        <w:rPr>
          <w:rFonts w:ascii="Times New Roman" w:hAnsi="Times New Roman"/>
          <w:spacing w:val="-1"/>
        </w:rPr>
        <w:t>жанров</w:t>
      </w:r>
      <w:r w:rsidRPr="00AC0158">
        <w:rPr>
          <w:rFonts w:ascii="Times New Roman" w:hAnsi="Times New Roman"/>
          <w:spacing w:val="4"/>
        </w:rPr>
        <w:t>.</w:t>
      </w:r>
    </w:p>
    <w:p w14:paraId="32F442C0" w14:textId="77777777" w:rsidR="00773D04" w:rsidRPr="00AC0158" w:rsidRDefault="00773D04" w:rsidP="00600C98">
      <w:pPr>
        <w:rPr>
          <w:sz w:val="24"/>
          <w:szCs w:val="24"/>
        </w:rPr>
      </w:pPr>
    </w:p>
    <w:p w14:paraId="5FB1A042" w14:textId="77777777" w:rsidR="00773D04" w:rsidRPr="00600C98" w:rsidRDefault="00773D04" w:rsidP="00600C98">
      <w:pPr>
        <w:rPr>
          <w:sz w:val="24"/>
          <w:szCs w:val="24"/>
        </w:rPr>
      </w:pPr>
      <w:r w:rsidRPr="008774B7">
        <w:rPr>
          <w:b/>
          <w:sz w:val="24"/>
          <w:szCs w:val="24"/>
        </w:rPr>
        <w:t>2. Место дисциплины в структуре ОПОП</w:t>
      </w:r>
    </w:p>
    <w:p w14:paraId="3C5DDC05" w14:textId="77777777" w:rsidR="00773D04" w:rsidRPr="00600C98" w:rsidRDefault="00773D04" w:rsidP="008774B7">
      <w:pPr>
        <w:ind w:firstLine="708"/>
        <w:jc w:val="both"/>
        <w:rPr>
          <w:sz w:val="24"/>
          <w:szCs w:val="24"/>
        </w:rPr>
      </w:pPr>
      <w:r w:rsidRPr="00600C98">
        <w:rPr>
          <w:sz w:val="24"/>
          <w:szCs w:val="24"/>
        </w:rPr>
        <w:t>Дисциплина относится к</w:t>
      </w:r>
      <w:r>
        <w:rPr>
          <w:sz w:val="24"/>
          <w:szCs w:val="24"/>
        </w:rPr>
        <w:t>__</w:t>
      </w:r>
      <w:r w:rsidRPr="008774B7">
        <w:rPr>
          <w:sz w:val="24"/>
          <w:szCs w:val="24"/>
          <w:u w:val="single"/>
        </w:rPr>
        <w:t>Блоку 1_</w:t>
      </w:r>
      <w:r>
        <w:rPr>
          <w:sz w:val="24"/>
          <w:szCs w:val="24"/>
          <w:u w:val="single"/>
        </w:rPr>
        <w:t>обязательной</w:t>
      </w:r>
      <w:r>
        <w:rPr>
          <w:sz w:val="24"/>
          <w:szCs w:val="24"/>
        </w:rPr>
        <w:t>___части ОПОП, ее изучение осуществляется в 1,2,3_</w:t>
      </w:r>
      <w:r w:rsidRPr="00600C98">
        <w:rPr>
          <w:sz w:val="24"/>
          <w:szCs w:val="24"/>
        </w:rPr>
        <w:t>семестре (</w:t>
      </w:r>
      <w:r w:rsidRPr="009C25C3">
        <w:rPr>
          <w:sz w:val="24"/>
          <w:szCs w:val="24"/>
          <w:u w:val="single"/>
        </w:rPr>
        <w:t>семестрах</w:t>
      </w:r>
      <w:r w:rsidRPr="00600C98">
        <w:rPr>
          <w:sz w:val="24"/>
          <w:szCs w:val="24"/>
        </w:rPr>
        <w:t>).</w:t>
      </w:r>
    </w:p>
    <w:p w14:paraId="77CE6FB3" w14:textId="77777777" w:rsidR="00773D04" w:rsidRDefault="00773D04" w:rsidP="00600C98">
      <w:pPr>
        <w:ind w:firstLine="708"/>
        <w:rPr>
          <w:sz w:val="24"/>
          <w:szCs w:val="24"/>
        </w:rPr>
      </w:pPr>
      <w:r>
        <w:rPr>
          <w:sz w:val="24"/>
          <w:szCs w:val="24"/>
        </w:rPr>
        <w:t>Предшествующие дисциплины:</w:t>
      </w:r>
    </w:p>
    <w:p w14:paraId="45A01598" w14:textId="77777777" w:rsidR="00773D04" w:rsidRPr="00AC0158" w:rsidRDefault="00773D04" w:rsidP="00AC0158">
      <w:pPr>
        <w:ind w:firstLine="708"/>
        <w:rPr>
          <w:rFonts w:eastAsia="Times New Roman"/>
          <w:color w:val="000000"/>
          <w:sz w:val="24"/>
          <w:szCs w:val="24"/>
          <w:lang w:eastAsia="ru-RU"/>
        </w:rPr>
      </w:pPr>
      <w:r w:rsidRPr="00AC0158">
        <w:rPr>
          <w:sz w:val="24"/>
          <w:szCs w:val="24"/>
        </w:rPr>
        <w:t>1.</w:t>
      </w:r>
      <w:r w:rsidRPr="00AC0158">
        <w:rPr>
          <w:rFonts w:eastAsia="Times New Roman"/>
          <w:color w:val="000000"/>
          <w:sz w:val="24"/>
          <w:szCs w:val="24"/>
          <w:lang w:eastAsia="ru-RU"/>
        </w:rPr>
        <w:t xml:space="preserve"> История и методология науки</w:t>
      </w:r>
    </w:p>
    <w:p w14:paraId="296953E4" w14:textId="77777777" w:rsidR="00773D04" w:rsidRPr="00AC0158" w:rsidRDefault="00773D04" w:rsidP="00AC0158">
      <w:pPr>
        <w:ind w:firstLine="708"/>
        <w:rPr>
          <w:rFonts w:eastAsia="Times New Roman"/>
          <w:color w:val="000000"/>
          <w:sz w:val="24"/>
          <w:szCs w:val="24"/>
          <w:lang w:eastAsia="ru-RU"/>
        </w:rPr>
      </w:pPr>
      <w:r w:rsidRPr="00AC0158">
        <w:rPr>
          <w:rFonts w:eastAsia="Times New Roman"/>
          <w:color w:val="000000"/>
          <w:sz w:val="24"/>
          <w:szCs w:val="24"/>
          <w:lang w:eastAsia="ru-RU"/>
        </w:rPr>
        <w:t>2. Общее языкознание и история лингвистических учений</w:t>
      </w:r>
    </w:p>
    <w:p w14:paraId="48C42C57" w14:textId="77777777" w:rsidR="00773D04" w:rsidRPr="00AC0158" w:rsidRDefault="00773D04" w:rsidP="00AC0158">
      <w:pPr>
        <w:ind w:firstLine="708"/>
        <w:rPr>
          <w:rFonts w:eastAsia="Times New Roman"/>
          <w:color w:val="000000"/>
          <w:sz w:val="24"/>
          <w:szCs w:val="24"/>
          <w:lang w:eastAsia="ru-RU"/>
        </w:rPr>
      </w:pPr>
      <w:r w:rsidRPr="00AC0158">
        <w:rPr>
          <w:rFonts w:eastAsia="Times New Roman"/>
          <w:color w:val="000000"/>
          <w:sz w:val="24"/>
          <w:szCs w:val="24"/>
          <w:lang w:eastAsia="ru-RU"/>
        </w:rPr>
        <w:t>3. Теория и практика межкультурной коммуникации</w:t>
      </w:r>
    </w:p>
    <w:p w14:paraId="28E5EFA1" w14:textId="77777777" w:rsidR="00773D04" w:rsidRPr="00AC0158" w:rsidRDefault="00773D04" w:rsidP="00AC0158">
      <w:pPr>
        <w:ind w:firstLine="708"/>
        <w:rPr>
          <w:sz w:val="24"/>
          <w:szCs w:val="24"/>
        </w:rPr>
      </w:pPr>
      <w:r w:rsidRPr="00AC0158">
        <w:rPr>
          <w:rFonts w:eastAsia="Times New Roman"/>
          <w:color w:val="000000"/>
          <w:sz w:val="24"/>
          <w:szCs w:val="24"/>
          <w:lang w:eastAsia="ru-RU"/>
        </w:rPr>
        <w:t>4. Педагогика и психология высшей школы</w:t>
      </w:r>
    </w:p>
    <w:p w14:paraId="1826CE27" w14:textId="77777777" w:rsidR="00773D04" w:rsidRPr="00AC0158" w:rsidRDefault="00773D04" w:rsidP="00353F95">
      <w:pPr>
        <w:ind w:firstLine="709"/>
        <w:rPr>
          <w:sz w:val="24"/>
          <w:szCs w:val="24"/>
        </w:rPr>
      </w:pPr>
    </w:p>
    <w:p w14:paraId="23BF7FC4" w14:textId="77777777" w:rsidR="00773D04" w:rsidRDefault="00773D04" w:rsidP="00353F95">
      <w:pPr>
        <w:ind w:firstLine="709"/>
        <w:rPr>
          <w:rFonts w:ascii="Tahoma" w:eastAsia="Times New Roman" w:hAnsi="Tahoma" w:cs="Tahoma"/>
          <w:color w:val="000000"/>
          <w:sz w:val="16"/>
          <w:szCs w:val="16"/>
          <w:lang w:eastAsia="ru-RU"/>
        </w:rPr>
      </w:pPr>
      <w:r w:rsidRPr="00600C98">
        <w:rPr>
          <w:sz w:val="24"/>
          <w:szCs w:val="24"/>
        </w:rPr>
        <w:t>Последующие дисциплины:</w:t>
      </w:r>
      <w:r w:rsidRPr="008774B7">
        <w:rPr>
          <w:rFonts w:ascii="Tahoma" w:eastAsia="Times New Roman" w:hAnsi="Tahoma" w:cs="Tahoma"/>
          <w:color w:val="000000"/>
          <w:sz w:val="16"/>
          <w:szCs w:val="16"/>
          <w:lang w:eastAsia="ru-RU"/>
        </w:rPr>
        <w:t xml:space="preserve"> </w:t>
      </w:r>
    </w:p>
    <w:p w14:paraId="049554A1" w14:textId="77777777" w:rsidR="00773D04" w:rsidRDefault="00773D04" w:rsidP="00353F95">
      <w:pPr>
        <w:ind w:firstLine="709"/>
        <w:rPr>
          <w:rFonts w:ascii="Tahoma" w:eastAsia="Times New Roman" w:hAnsi="Tahoma" w:cs="Tahoma"/>
          <w:color w:val="000000"/>
          <w:sz w:val="16"/>
          <w:szCs w:val="16"/>
          <w:lang w:eastAsia="ru-RU"/>
        </w:rPr>
      </w:pPr>
    </w:p>
    <w:p w14:paraId="6FDC5078" w14:textId="77777777" w:rsidR="00773D04" w:rsidRPr="00AC0158" w:rsidRDefault="00773D04" w:rsidP="00AC0158">
      <w:pPr>
        <w:ind w:firstLine="709"/>
        <w:rPr>
          <w:rFonts w:eastAsia="Times New Roman"/>
          <w:color w:val="000000"/>
          <w:sz w:val="24"/>
          <w:szCs w:val="24"/>
          <w:lang w:eastAsia="ru-RU"/>
        </w:rPr>
      </w:pPr>
      <w:r w:rsidRPr="00AC0158">
        <w:rPr>
          <w:rFonts w:eastAsia="Times New Roman"/>
          <w:color w:val="000000"/>
          <w:sz w:val="24"/>
          <w:szCs w:val="24"/>
          <w:lang w:eastAsia="ru-RU"/>
        </w:rPr>
        <w:t>1. Практикум по культуре речевого общения (второй иностранный язык)</w:t>
      </w:r>
    </w:p>
    <w:p w14:paraId="7207FD55" w14:textId="77777777" w:rsidR="00773D04" w:rsidRPr="00AC0158" w:rsidRDefault="00773D04" w:rsidP="00AC0158">
      <w:pPr>
        <w:ind w:firstLine="709"/>
        <w:rPr>
          <w:rFonts w:eastAsia="Times New Roman"/>
          <w:color w:val="000000"/>
          <w:sz w:val="24"/>
          <w:szCs w:val="24"/>
          <w:lang w:eastAsia="ru-RU"/>
        </w:rPr>
      </w:pPr>
      <w:r w:rsidRPr="00AC0158">
        <w:rPr>
          <w:rFonts w:eastAsia="Times New Roman"/>
          <w:color w:val="000000"/>
          <w:sz w:val="24"/>
          <w:szCs w:val="24"/>
          <w:lang w:eastAsia="ru-RU"/>
        </w:rPr>
        <w:t>2. Лингвострановедение</w:t>
      </w:r>
    </w:p>
    <w:p w14:paraId="378E9BE4" w14:textId="77777777" w:rsidR="00773D04" w:rsidRPr="00AC0158" w:rsidRDefault="00773D04" w:rsidP="00AC0158">
      <w:pPr>
        <w:ind w:firstLine="709"/>
        <w:rPr>
          <w:rFonts w:eastAsia="Times New Roman"/>
          <w:color w:val="000000"/>
          <w:sz w:val="24"/>
          <w:szCs w:val="24"/>
          <w:lang w:eastAsia="ru-RU"/>
        </w:rPr>
      </w:pPr>
      <w:r w:rsidRPr="00AC0158">
        <w:rPr>
          <w:rFonts w:eastAsia="Times New Roman"/>
          <w:color w:val="000000"/>
          <w:sz w:val="24"/>
          <w:szCs w:val="24"/>
          <w:lang w:eastAsia="ru-RU"/>
        </w:rPr>
        <w:t>3. Основные направления современной лингвистики</w:t>
      </w:r>
    </w:p>
    <w:p w14:paraId="74FF56F6" w14:textId="77777777" w:rsidR="00773D04" w:rsidRPr="00AC0158" w:rsidRDefault="00773D04" w:rsidP="00AC0158">
      <w:pPr>
        <w:ind w:firstLine="709"/>
        <w:rPr>
          <w:i/>
          <w:sz w:val="24"/>
          <w:szCs w:val="24"/>
        </w:rPr>
      </w:pPr>
    </w:p>
    <w:p w14:paraId="02B8131B" w14:textId="77777777" w:rsidR="00773D04" w:rsidRDefault="00773D04" w:rsidP="00AC0158">
      <w:pPr>
        <w:ind w:firstLine="709"/>
        <w:jc w:val="both"/>
        <w:rPr>
          <w:i/>
          <w:sz w:val="24"/>
          <w:szCs w:val="24"/>
        </w:rPr>
      </w:pPr>
      <w:r w:rsidRPr="00600C98">
        <w:rPr>
          <w:i/>
          <w:sz w:val="24"/>
          <w:szCs w:val="24"/>
        </w:rPr>
        <w:t>Предшествующие и последующие дисциплины указываются в строгом соответствии с учебным планом.</w:t>
      </w:r>
    </w:p>
    <w:p w14:paraId="6AC1B079" w14:textId="77777777" w:rsidR="00773D04" w:rsidRDefault="00773D04" w:rsidP="00AC0158">
      <w:pPr>
        <w:ind w:firstLine="709"/>
        <w:jc w:val="both"/>
        <w:rPr>
          <w:i/>
          <w:sz w:val="24"/>
          <w:szCs w:val="24"/>
        </w:rPr>
      </w:pPr>
    </w:p>
    <w:p w14:paraId="239BFE9C" w14:textId="77777777" w:rsidR="00773D04" w:rsidRDefault="00773D04" w:rsidP="00AC0158">
      <w:pPr>
        <w:ind w:firstLine="709"/>
        <w:jc w:val="both"/>
        <w:rPr>
          <w:i/>
          <w:sz w:val="24"/>
          <w:szCs w:val="24"/>
        </w:rPr>
      </w:pPr>
    </w:p>
    <w:p w14:paraId="32835953" w14:textId="77777777" w:rsidR="00773D04" w:rsidRDefault="00773D04" w:rsidP="00AC0158">
      <w:pPr>
        <w:ind w:firstLine="709"/>
        <w:jc w:val="both"/>
        <w:rPr>
          <w:i/>
          <w:sz w:val="24"/>
          <w:szCs w:val="24"/>
        </w:rPr>
      </w:pPr>
    </w:p>
    <w:p w14:paraId="740696E5" w14:textId="77777777" w:rsidR="00773D04" w:rsidRPr="00600C98" w:rsidRDefault="00773D04" w:rsidP="00AC0158">
      <w:pPr>
        <w:ind w:firstLine="709"/>
        <w:jc w:val="both"/>
        <w:rPr>
          <w:i/>
          <w:sz w:val="24"/>
          <w:szCs w:val="24"/>
        </w:rPr>
      </w:pPr>
    </w:p>
    <w:p w14:paraId="3BD7D5EA" w14:textId="77777777" w:rsidR="00773D04" w:rsidRPr="00600C98" w:rsidRDefault="00773D04" w:rsidP="005B185F">
      <w:pPr>
        <w:jc w:val="both"/>
        <w:rPr>
          <w:b/>
          <w:sz w:val="24"/>
          <w:szCs w:val="24"/>
        </w:rPr>
      </w:pPr>
      <w:r w:rsidRPr="00600C98">
        <w:rPr>
          <w:b/>
          <w:sz w:val="24"/>
          <w:szCs w:val="24"/>
        </w:rPr>
        <w:t>3. Перечень планируемых результатов обучения по дисциплине (модулю),</w:t>
      </w:r>
    </w:p>
    <w:p w14:paraId="62363C43" w14:textId="77777777" w:rsidR="00773D04" w:rsidRDefault="00773D04" w:rsidP="00600C98">
      <w:pPr>
        <w:rPr>
          <w:b/>
          <w:sz w:val="24"/>
          <w:szCs w:val="24"/>
        </w:rPr>
      </w:pPr>
      <w:r w:rsidRPr="00600C98">
        <w:rPr>
          <w:b/>
          <w:sz w:val="24"/>
          <w:szCs w:val="24"/>
        </w:rPr>
        <w:t>соотнесенных с планируемыми результатами освоения образовательной программы</w:t>
      </w:r>
    </w:p>
    <w:p w14:paraId="55B2B067" w14:textId="77777777" w:rsidR="00773D04" w:rsidRDefault="00773D04" w:rsidP="00600C98">
      <w:pPr>
        <w:rPr>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92"/>
        <w:gridCol w:w="2411"/>
        <w:gridCol w:w="2479"/>
        <w:gridCol w:w="2500"/>
      </w:tblGrid>
      <w:tr w:rsidR="00773D04" w:rsidRPr="005E4677" w14:paraId="041D8D1C" w14:textId="77777777" w:rsidTr="00802521">
        <w:tc>
          <w:tcPr>
            <w:tcW w:w="2092" w:type="dxa"/>
            <w:vMerge w:val="restart"/>
          </w:tcPr>
          <w:p w14:paraId="432645FF" w14:textId="77777777" w:rsidR="00773D04" w:rsidRPr="005E4677" w:rsidRDefault="00773D04" w:rsidP="005E4677">
            <w:pPr>
              <w:rPr>
                <w:sz w:val="24"/>
                <w:szCs w:val="24"/>
              </w:rPr>
            </w:pPr>
            <w:r w:rsidRPr="005E4677">
              <w:rPr>
                <w:sz w:val="24"/>
                <w:szCs w:val="24"/>
              </w:rPr>
              <w:t>Коды и содержание компетенций</w:t>
            </w:r>
          </w:p>
        </w:tc>
        <w:tc>
          <w:tcPr>
            <w:tcW w:w="7390" w:type="dxa"/>
            <w:gridSpan w:val="3"/>
          </w:tcPr>
          <w:p w14:paraId="2E5814AA" w14:textId="77777777" w:rsidR="00773D04" w:rsidRPr="005E4677" w:rsidRDefault="00773D04" w:rsidP="005E4677">
            <w:pPr>
              <w:jc w:val="center"/>
              <w:rPr>
                <w:sz w:val="24"/>
                <w:szCs w:val="24"/>
              </w:rPr>
            </w:pPr>
            <w:r w:rsidRPr="005E4677">
              <w:rPr>
                <w:sz w:val="24"/>
                <w:szCs w:val="24"/>
              </w:rPr>
              <w:t>Планируемые результаты обучения</w:t>
            </w:r>
          </w:p>
        </w:tc>
      </w:tr>
      <w:tr w:rsidR="00773D04" w:rsidRPr="005E4677" w14:paraId="216D7CA4" w14:textId="77777777" w:rsidTr="00802521">
        <w:tc>
          <w:tcPr>
            <w:tcW w:w="2092" w:type="dxa"/>
            <w:vMerge/>
          </w:tcPr>
          <w:p w14:paraId="7CBB2C5B" w14:textId="77777777" w:rsidR="00773D04" w:rsidRPr="005E4677" w:rsidRDefault="00773D04" w:rsidP="005E4677">
            <w:pPr>
              <w:rPr>
                <w:sz w:val="24"/>
                <w:szCs w:val="24"/>
              </w:rPr>
            </w:pPr>
          </w:p>
        </w:tc>
        <w:tc>
          <w:tcPr>
            <w:tcW w:w="2411" w:type="dxa"/>
          </w:tcPr>
          <w:p w14:paraId="33A1A050" w14:textId="77777777" w:rsidR="00773D04" w:rsidRPr="005E4677" w:rsidRDefault="00773D04" w:rsidP="005E4677">
            <w:pPr>
              <w:jc w:val="center"/>
              <w:rPr>
                <w:sz w:val="24"/>
                <w:szCs w:val="24"/>
              </w:rPr>
            </w:pPr>
            <w:r w:rsidRPr="005E4677">
              <w:rPr>
                <w:sz w:val="24"/>
                <w:szCs w:val="24"/>
              </w:rPr>
              <w:t>Знать</w:t>
            </w:r>
          </w:p>
        </w:tc>
        <w:tc>
          <w:tcPr>
            <w:tcW w:w="2479" w:type="dxa"/>
          </w:tcPr>
          <w:p w14:paraId="5A8FDD46" w14:textId="77777777" w:rsidR="00773D04" w:rsidRPr="005E4677" w:rsidRDefault="00773D04" w:rsidP="005E4677">
            <w:pPr>
              <w:jc w:val="center"/>
              <w:rPr>
                <w:sz w:val="24"/>
                <w:szCs w:val="24"/>
              </w:rPr>
            </w:pPr>
            <w:r w:rsidRPr="005E4677">
              <w:rPr>
                <w:sz w:val="24"/>
                <w:szCs w:val="24"/>
              </w:rPr>
              <w:t>Владеть навыками</w:t>
            </w:r>
          </w:p>
        </w:tc>
        <w:tc>
          <w:tcPr>
            <w:tcW w:w="2500" w:type="dxa"/>
          </w:tcPr>
          <w:p w14:paraId="5C28B9D1" w14:textId="77777777" w:rsidR="00773D04" w:rsidRPr="005E4677" w:rsidRDefault="00773D04" w:rsidP="005E4677">
            <w:pPr>
              <w:jc w:val="center"/>
              <w:rPr>
                <w:sz w:val="24"/>
                <w:szCs w:val="24"/>
              </w:rPr>
            </w:pPr>
            <w:r w:rsidRPr="005E4677">
              <w:rPr>
                <w:sz w:val="24"/>
                <w:szCs w:val="24"/>
              </w:rPr>
              <w:t>Уметь</w:t>
            </w:r>
          </w:p>
        </w:tc>
      </w:tr>
      <w:tr w:rsidR="00773D04" w:rsidRPr="005E4677" w14:paraId="19B41A18" w14:textId="77777777" w:rsidTr="00802521">
        <w:tc>
          <w:tcPr>
            <w:tcW w:w="9482" w:type="dxa"/>
            <w:gridSpan w:val="4"/>
          </w:tcPr>
          <w:p w14:paraId="005360C5" w14:textId="77777777" w:rsidR="00773D04" w:rsidRPr="005E4677" w:rsidRDefault="00773D04" w:rsidP="005E4677">
            <w:pPr>
              <w:rPr>
                <w:sz w:val="24"/>
                <w:szCs w:val="24"/>
              </w:rPr>
            </w:pPr>
            <w:r w:rsidRPr="005E4677">
              <w:rPr>
                <w:sz w:val="24"/>
                <w:szCs w:val="24"/>
              </w:rPr>
              <w:t>Универсальные компетенции</w:t>
            </w:r>
          </w:p>
        </w:tc>
      </w:tr>
      <w:tr w:rsidR="00773D04" w:rsidRPr="005E4677" w14:paraId="290CE863" w14:textId="77777777" w:rsidTr="00802521">
        <w:tc>
          <w:tcPr>
            <w:tcW w:w="2092" w:type="dxa"/>
          </w:tcPr>
          <w:p w14:paraId="2D59CADC" w14:textId="77777777" w:rsidR="00773D04" w:rsidRPr="009330F5" w:rsidRDefault="00773D04" w:rsidP="00485C9C">
            <w:pPr>
              <w:jc w:val="both"/>
              <w:rPr>
                <w:rFonts w:eastAsia="Times New Roman"/>
                <w:color w:val="000000"/>
                <w:lang w:eastAsia="ru-RU"/>
              </w:rPr>
            </w:pPr>
            <w:r>
              <w:rPr>
                <w:rFonts w:eastAsia="Times New Roman"/>
                <w:color w:val="000000"/>
                <w:lang w:eastAsia="ru-RU"/>
              </w:rPr>
              <w:t xml:space="preserve">УК – 4 </w:t>
            </w:r>
            <w:r w:rsidRPr="009330F5">
              <w:rPr>
                <w:rFonts w:eastAsia="Times New Roman"/>
                <w:color w:val="000000"/>
                <w:lang w:eastAsia="ru-RU"/>
              </w:rPr>
              <w:t xml:space="preserve">Способен применять современные коммуникативные технологии, в том числе на иностранном(ых) языке(ах), для </w:t>
            </w:r>
            <w:r w:rsidRPr="009330F5">
              <w:rPr>
                <w:rFonts w:eastAsia="Times New Roman"/>
                <w:color w:val="000000"/>
                <w:lang w:eastAsia="ru-RU"/>
              </w:rPr>
              <w:lastRenderedPageBreak/>
              <w:t>академического и профессионального взаимодействия</w:t>
            </w:r>
          </w:p>
          <w:p w14:paraId="68C82E58" w14:textId="77777777" w:rsidR="00773D04" w:rsidRPr="009330F5" w:rsidRDefault="00773D04" w:rsidP="00485C9C"/>
        </w:tc>
        <w:tc>
          <w:tcPr>
            <w:tcW w:w="2411" w:type="dxa"/>
          </w:tcPr>
          <w:p w14:paraId="62A6E2DF" w14:textId="77777777" w:rsidR="00773D04" w:rsidRPr="009330F5" w:rsidRDefault="00773D04" w:rsidP="00485C9C">
            <w:pPr>
              <w:jc w:val="both"/>
            </w:pPr>
            <w:r>
              <w:lastRenderedPageBreak/>
              <w:t>Л</w:t>
            </w:r>
            <w:r w:rsidRPr="009330F5">
              <w:t xml:space="preserve">итературную форму государственного языка, основы устной и письменной коммуникации на иностранном языке, функциональные стили родного </w:t>
            </w:r>
            <w:r w:rsidRPr="009330F5">
              <w:lastRenderedPageBreak/>
              <w:t>языка, требования к деловой коммуникации</w:t>
            </w:r>
          </w:p>
          <w:p w14:paraId="375A7D59" w14:textId="77777777" w:rsidR="00773D04" w:rsidRPr="009330F5" w:rsidRDefault="00773D04" w:rsidP="00485C9C"/>
        </w:tc>
        <w:tc>
          <w:tcPr>
            <w:tcW w:w="2479" w:type="dxa"/>
          </w:tcPr>
          <w:p w14:paraId="25878E3C" w14:textId="77777777" w:rsidR="00773D04" w:rsidRPr="009330F5" w:rsidRDefault="00773D04" w:rsidP="00485C9C">
            <w:r w:rsidRPr="009330F5">
              <w:lastRenderedPageBreak/>
              <w:t xml:space="preserve">Практического опыта составления текстов разной функциональной принадлежности и разных жанров на государственном и родном языках, опыт перевода текстов с иностранного </w:t>
            </w:r>
            <w:r w:rsidRPr="009330F5">
              <w:lastRenderedPageBreak/>
              <w:t>языка на родной, опыт говорения на государственном и иностранном языках</w:t>
            </w:r>
          </w:p>
        </w:tc>
        <w:tc>
          <w:tcPr>
            <w:tcW w:w="2500" w:type="dxa"/>
          </w:tcPr>
          <w:p w14:paraId="5C685189" w14:textId="77777777" w:rsidR="00773D04" w:rsidRPr="009330F5" w:rsidRDefault="00773D04" w:rsidP="00485C9C">
            <w:r>
              <w:lastRenderedPageBreak/>
              <w:t>П</w:t>
            </w:r>
            <w:r w:rsidRPr="009330F5">
              <w:t>рименять коммуникативный, деятельностный, когнитивный и социокультурный подходы при обучение иностранным языкам и культурам</w:t>
            </w:r>
          </w:p>
        </w:tc>
      </w:tr>
      <w:tr w:rsidR="00773D04" w:rsidRPr="005E4677" w14:paraId="666E3BBF" w14:textId="77777777" w:rsidTr="00802521">
        <w:tc>
          <w:tcPr>
            <w:tcW w:w="9482" w:type="dxa"/>
            <w:gridSpan w:val="4"/>
          </w:tcPr>
          <w:p w14:paraId="6F3BDBDA" w14:textId="77777777" w:rsidR="00773D04" w:rsidRPr="005E4677" w:rsidRDefault="00773D04" w:rsidP="005E4677">
            <w:pPr>
              <w:rPr>
                <w:sz w:val="24"/>
                <w:szCs w:val="24"/>
              </w:rPr>
            </w:pPr>
            <w:r w:rsidRPr="005E4677">
              <w:rPr>
                <w:sz w:val="24"/>
                <w:szCs w:val="24"/>
              </w:rPr>
              <w:lastRenderedPageBreak/>
              <w:t>Общепрофессиональные компетенции</w:t>
            </w:r>
          </w:p>
        </w:tc>
      </w:tr>
      <w:tr w:rsidR="00773D04" w:rsidRPr="005E4677" w14:paraId="137BAAC0" w14:textId="77777777" w:rsidTr="00802521">
        <w:tc>
          <w:tcPr>
            <w:tcW w:w="2092" w:type="dxa"/>
          </w:tcPr>
          <w:p w14:paraId="2DF6EA7A" w14:textId="77777777" w:rsidR="00773D04" w:rsidRPr="00AC0158" w:rsidRDefault="00773D04" w:rsidP="00485C9C">
            <w:pPr>
              <w:jc w:val="both"/>
              <w:rPr>
                <w:rFonts w:eastAsia="Times New Roman"/>
                <w:color w:val="000000"/>
                <w:sz w:val="24"/>
                <w:szCs w:val="24"/>
                <w:lang w:eastAsia="ru-RU"/>
              </w:rPr>
            </w:pPr>
            <w:r w:rsidRPr="00AC0158">
              <w:rPr>
                <w:rFonts w:eastAsia="Times New Roman"/>
                <w:color w:val="000000"/>
                <w:sz w:val="24"/>
                <w:szCs w:val="24"/>
                <w:lang w:eastAsia="ru-RU"/>
              </w:rPr>
              <w:t xml:space="preserve">ОПК – 4. </w:t>
            </w:r>
            <w:r w:rsidRPr="00AC0158">
              <w:rPr>
                <w:sz w:val="24"/>
                <w:szCs w:val="24"/>
              </w:rPr>
              <w:t>способен создавать и понимать речевые произведения на изучаемом иностранном языке в устной и письменной формах применительно к официальному, нейтральному и неофициальному регистрам общения</w:t>
            </w:r>
          </w:p>
          <w:p w14:paraId="748E06DC" w14:textId="77777777" w:rsidR="00773D04" w:rsidRPr="00AC0158" w:rsidRDefault="00773D04" w:rsidP="00485C9C">
            <w:pPr>
              <w:rPr>
                <w:sz w:val="24"/>
                <w:szCs w:val="24"/>
              </w:rPr>
            </w:pPr>
          </w:p>
        </w:tc>
        <w:tc>
          <w:tcPr>
            <w:tcW w:w="2411" w:type="dxa"/>
          </w:tcPr>
          <w:p w14:paraId="07AA1D23" w14:textId="77777777" w:rsidR="00773D04" w:rsidRPr="00AB7303" w:rsidRDefault="00773D04" w:rsidP="00485C9C">
            <w:pPr>
              <w:rPr>
                <w:color w:val="FF0000"/>
              </w:rPr>
            </w:pPr>
            <w:r>
              <w:rPr>
                <w:sz w:val="24"/>
                <w:szCs w:val="24"/>
              </w:rPr>
              <w:t>Н</w:t>
            </w:r>
            <w:r w:rsidRPr="00AB7303">
              <w:rPr>
                <w:sz w:val="24"/>
                <w:szCs w:val="24"/>
              </w:rPr>
              <w:t>ормы и формы устной и письменной речи изучаемого языка применительно к разным регистрам общения</w:t>
            </w:r>
          </w:p>
        </w:tc>
        <w:tc>
          <w:tcPr>
            <w:tcW w:w="2479" w:type="dxa"/>
          </w:tcPr>
          <w:p w14:paraId="242C7AE5" w14:textId="77777777" w:rsidR="00773D04" w:rsidRPr="00AB7303" w:rsidRDefault="00773D04" w:rsidP="00485C9C">
            <w:pPr>
              <w:rPr>
                <w:color w:val="FF0000"/>
              </w:rPr>
            </w:pPr>
            <w:r>
              <w:rPr>
                <w:sz w:val="24"/>
                <w:szCs w:val="24"/>
              </w:rPr>
              <w:t>Н</w:t>
            </w:r>
            <w:r w:rsidRPr="00AB7303">
              <w:rPr>
                <w:sz w:val="24"/>
                <w:szCs w:val="24"/>
              </w:rPr>
              <w:t>абором разнообразных языковых средств и навыками создания и редактирования высказываний (текстов) на иностранном языке.</w:t>
            </w:r>
          </w:p>
        </w:tc>
        <w:tc>
          <w:tcPr>
            <w:tcW w:w="2500" w:type="dxa"/>
          </w:tcPr>
          <w:p w14:paraId="597358FD" w14:textId="77777777" w:rsidR="00773D04" w:rsidRPr="00AB7303" w:rsidRDefault="00773D04" w:rsidP="00167741">
            <w:pPr>
              <w:jc w:val="both"/>
              <w:rPr>
                <w:sz w:val="24"/>
                <w:szCs w:val="24"/>
              </w:rPr>
            </w:pPr>
            <w:r>
              <w:rPr>
                <w:sz w:val="24"/>
                <w:szCs w:val="24"/>
              </w:rPr>
              <w:t>И</w:t>
            </w:r>
            <w:r w:rsidRPr="00AB7303">
              <w:rPr>
                <w:sz w:val="24"/>
                <w:szCs w:val="24"/>
              </w:rPr>
              <w:t>спользовать релевантные языковые средства для адекватного выражения мысли на иностранном языке.</w:t>
            </w:r>
          </w:p>
          <w:p w14:paraId="3929CBC9" w14:textId="77777777" w:rsidR="00773D04" w:rsidRPr="00AB7303" w:rsidRDefault="00773D04" w:rsidP="00485C9C">
            <w:pPr>
              <w:rPr>
                <w:color w:val="FF0000"/>
              </w:rPr>
            </w:pPr>
          </w:p>
        </w:tc>
      </w:tr>
      <w:tr w:rsidR="00773D04" w:rsidRPr="005E4677" w14:paraId="0FB6F1BF" w14:textId="77777777" w:rsidTr="00802521">
        <w:tc>
          <w:tcPr>
            <w:tcW w:w="9482" w:type="dxa"/>
            <w:gridSpan w:val="4"/>
          </w:tcPr>
          <w:p w14:paraId="0A523B3B" w14:textId="77777777" w:rsidR="00773D04" w:rsidRPr="00AC0158" w:rsidRDefault="00773D04" w:rsidP="005E4677">
            <w:pPr>
              <w:rPr>
                <w:sz w:val="24"/>
                <w:szCs w:val="24"/>
              </w:rPr>
            </w:pPr>
            <w:r w:rsidRPr="00AC0158">
              <w:rPr>
                <w:sz w:val="24"/>
                <w:szCs w:val="24"/>
              </w:rPr>
              <w:t>Профессиональные компетенции</w:t>
            </w:r>
          </w:p>
        </w:tc>
      </w:tr>
      <w:tr w:rsidR="00773D04" w:rsidRPr="005E4677" w14:paraId="79F5EF29" w14:textId="77777777" w:rsidTr="00167741">
        <w:trPr>
          <w:trHeight w:val="2684"/>
        </w:trPr>
        <w:tc>
          <w:tcPr>
            <w:tcW w:w="2092" w:type="dxa"/>
          </w:tcPr>
          <w:p w14:paraId="7864DF69" w14:textId="77777777" w:rsidR="00773D04" w:rsidRPr="00AB7303" w:rsidRDefault="00773D04" w:rsidP="00802521">
            <w:pPr>
              <w:jc w:val="both"/>
              <w:rPr>
                <w:sz w:val="24"/>
                <w:szCs w:val="24"/>
              </w:rPr>
            </w:pPr>
            <w:r w:rsidRPr="00AB7303">
              <w:rPr>
                <w:sz w:val="24"/>
                <w:szCs w:val="24"/>
              </w:rPr>
              <w:t>ПК-4. способен формировать культуру диалога через организацию устных и письменных дискуссий по проблемам, требующим принятия решений и разрешения конфликтных ситуаций</w:t>
            </w:r>
          </w:p>
        </w:tc>
        <w:tc>
          <w:tcPr>
            <w:tcW w:w="2411" w:type="dxa"/>
          </w:tcPr>
          <w:p w14:paraId="50DBB3BB" w14:textId="77777777" w:rsidR="00773D04" w:rsidRPr="00AB7303" w:rsidRDefault="00773D04" w:rsidP="00AB7303">
            <w:pPr>
              <w:jc w:val="both"/>
              <w:rPr>
                <w:b/>
                <w:sz w:val="24"/>
                <w:szCs w:val="24"/>
              </w:rPr>
            </w:pPr>
            <w:r>
              <w:rPr>
                <w:sz w:val="24"/>
                <w:szCs w:val="24"/>
              </w:rPr>
              <w:t>О</w:t>
            </w:r>
            <w:r w:rsidRPr="00AB7303">
              <w:rPr>
                <w:sz w:val="24"/>
                <w:szCs w:val="24"/>
              </w:rPr>
              <w:t>сновные теоретические понятия языковой нормы</w:t>
            </w:r>
          </w:p>
          <w:p w14:paraId="178AFF0D" w14:textId="77777777" w:rsidR="00773D04" w:rsidRPr="00AB7303" w:rsidRDefault="00773D04" w:rsidP="00802521">
            <w:pPr>
              <w:rPr>
                <w:sz w:val="24"/>
                <w:szCs w:val="24"/>
              </w:rPr>
            </w:pPr>
          </w:p>
        </w:tc>
        <w:tc>
          <w:tcPr>
            <w:tcW w:w="2479" w:type="dxa"/>
          </w:tcPr>
          <w:p w14:paraId="4A6761B3" w14:textId="77777777" w:rsidR="00773D04" w:rsidRPr="00AB7303" w:rsidRDefault="00773D04" w:rsidP="00802521">
            <w:pPr>
              <w:rPr>
                <w:sz w:val="24"/>
                <w:szCs w:val="24"/>
              </w:rPr>
            </w:pPr>
            <w:r>
              <w:rPr>
                <w:sz w:val="24"/>
                <w:szCs w:val="24"/>
              </w:rPr>
              <w:t>Н</w:t>
            </w:r>
            <w:r w:rsidRPr="00AB7303">
              <w:rPr>
                <w:sz w:val="24"/>
                <w:szCs w:val="24"/>
              </w:rPr>
              <w:t>авыками использования диалога через организацию устных и письменных дискуссий по проблемам, требующим принятия решений и разрешения конфликтных ситуаций</w:t>
            </w:r>
          </w:p>
        </w:tc>
        <w:tc>
          <w:tcPr>
            <w:tcW w:w="2500" w:type="dxa"/>
          </w:tcPr>
          <w:p w14:paraId="7B1BF0E8" w14:textId="77777777" w:rsidR="00773D04" w:rsidRPr="00AB7303" w:rsidRDefault="00773D04" w:rsidP="00802521">
            <w:pPr>
              <w:jc w:val="both"/>
              <w:rPr>
                <w:sz w:val="24"/>
                <w:szCs w:val="24"/>
              </w:rPr>
            </w:pPr>
            <w:r>
              <w:rPr>
                <w:sz w:val="24"/>
                <w:szCs w:val="24"/>
              </w:rPr>
              <w:t>П</w:t>
            </w:r>
            <w:r w:rsidRPr="00AB7303">
              <w:rPr>
                <w:sz w:val="24"/>
                <w:szCs w:val="24"/>
              </w:rPr>
              <w:t>рименять языковую норму при осуществлении профессиональной деятельности</w:t>
            </w:r>
          </w:p>
        </w:tc>
      </w:tr>
      <w:tr w:rsidR="00773D04" w:rsidRPr="005E4677" w14:paraId="155AEEDB" w14:textId="77777777" w:rsidTr="00802521">
        <w:tc>
          <w:tcPr>
            <w:tcW w:w="2092" w:type="dxa"/>
          </w:tcPr>
          <w:p w14:paraId="6AE4F3E6" w14:textId="77777777" w:rsidR="00773D04" w:rsidRPr="00AB7303" w:rsidRDefault="00773D04" w:rsidP="00AB7303">
            <w:pPr>
              <w:widowControl w:val="0"/>
              <w:jc w:val="both"/>
              <w:rPr>
                <w:sz w:val="24"/>
                <w:szCs w:val="24"/>
              </w:rPr>
            </w:pPr>
            <w:r w:rsidRPr="00AB7303">
              <w:rPr>
                <w:sz w:val="24"/>
                <w:szCs w:val="24"/>
              </w:rPr>
              <w:t>ПК-8.</w:t>
            </w:r>
            <w:r w:rsidRPr="00AB7303">
              <w:rPr>
                <w:spacing w:val="1"/>
                <w:sz w:val="24"/>
                <w:szCs w:val="24"/>
              </w:rPr>
              <w:t xml:space="preserve"> </w:t>
            </w:r>
            <w:r w:rsidRPr="00AB7303">
              <w:rPr>
                <w:sz w:val="24"/>
                <w:szCs w:val="24"/>
              </w:rPr>
              <w:t xml:space="preserve">Способен моделировать виды профессиональной деятельности, где коммуникативная компетентность является основным </w:t>
            </w:r>
            <w:r w:rsidRPr="00AB7303">
              <w:rPr>
                <w:sz w:val="24"/>
                <w:szCs w:val="24"/>
              </w:rPr>
              <w:lastRenderedPageBreak/>
              <w:t>качеством работника, включая в нее заинтересованных обучающихся</w:t>
            </w:r>
          </w:p>
        </w:tc>
        <w:tc>
          <w:tcPr>
            <w:tcW w:w="2411" w:type="dxa"/>
          </w:tcPr>
          <w:p w14:paraId="6C6DB012" w14:textId="77777777" w:rsidR="00773D04" w:rsidRPr="00AB7303" w:rsidRDefault="00773D04" w:rsidP="00AB7303">
            <w:pPr>
              <w:pStyle w:val="TableParagraph"/>
              <w:ind w:left="0"/>
              <w:rPr>
                <w:sz w:val="24"/>
                <w:szCs w:val="24"/>
              </w:rPr>
            </w:pPr>
            <w:r w:rsidRPr="00AB7303">
              <w:rPr>
                <w:sz w:val="24"/>
                <w:szCs w:val="24"/>
              </w:rPr>
              <w:lastRenderedPageBreak/>
              <w:t>Виды профессиональной деятельности, где коммуникативная компетентность является основным качеством работника</w:t>
            </w:r>
          </w:p>
        </w:tc>
        <w:tc>
          <w:tcPr>
            <w:tcW w:w="2479" w:type="dxa"/>
          </w:tcPr>
          <w:p w14:paraId="47088392" w14:textId="77777777" w:rsidR="00773D04" w:rsidRPr="00AB7303" w:rsidRDefault="00773D04" w:rsidP="00AB7303">
            <w:pPr>
              <w:pStyle w:val="TableParagraph"/>
              <w:ind w:left="0"/>
              <w:rPr>
                <w:sz w:val="24"/>
                <w:szCs w:val="24"/>
              </w:rPr>
            </w:pPr>
            <w:r w:rsidRPr="00AB7303">
              <w:rPr>
                <w:sz w:val="24"/>
                <w:szCs w:val="24"/>
              </w:rPr>
              <w:t>Коммуникативной компетентностью для формирования эмоциональной и рациональной потребности обучающихся</w:t>
            </w:r>
          </w:p>
        </w:tc>
        <w:tc>
          <w:tcPr>
            <w:tcW w:w="2500" w:type="dxa"/>
          </w:tcPr>
          <w:p w14:paraId="2CAC5A92" w14:textId="77777777" w:rsidR="00773D04" w:rsidRPr="00AB7303" w:rsidRDefault="00773D04" w:rsidP="00AB7303">
            <w:pPr>
              <w:widowControl w:val="0"/>
              <w:pBdr>
                <w:top w:val="nil"/>
                <w:left w:val="nil"/>
                <w:bottom w:val="nil"/>
                <w:right w:val="nil"/>
                <w:between w:val="nil"/>
              </w:pBdr>
              <w:rPr>
                <w:color w:val="000000"/>
                <w:sz w:val="24"/>
                <w:szCs w:val="24"/>
              </w:rPr>
            </w:pPr>
            <w:r w:rsidRPr="00AB7303">
              <w:rPr>
                <w:color w:val="000000"/>
                <w:sz w:val="24"/>
                <w:szCs w:val="24"/>
              </w:rPr>
              <w:t>поощрять</w:t>
            </w:r>
          </w:p>
          <w:p w14:paraId="6B1B6768" w14:textId="77777777" w:rsidR="00773D04" w:rsidRPr="00AB7303" w:rsidRDefault="00773D04" w:rsidP="00AB7303">
            <w:pPr>
              <w:jc w:val="both"/>
              <w:rPr>
                <w:sz w:val="24"/>
                <w:szCs w:val="24"/>
              </w:rPr>
            </w:pPr>
            <w:r w:rsidRPr="00AB7303">
              <w:rPr>
                <w:sz w:val="24"/>
                <w:szCs w:val="24"/>
              </w:rPr>
              <w:t>формирование эмоциональной потребности обучающихся в коммуникации</w:t>
            </w:r>
          </w:p>
        </w:tc>
      </w:tr>
    </w:tbl>
    <w:p w14:paraId="5C89F497" w14:textId="77777777" w:rsidR="00773D04" w:rsidRDefault="00773D04" w:rsidP="00600C98">
      <w:pPr>
        <w:rPr>
          <w:sz w:val="24"/>
          <w:szCs w:val="24"/>
        </w:rPr>
      </w:pPr>
    </w:p>
    <w:p w14:paraId="33792511" w14:textId="77777777" w:rsidR="00773D04" w:rsidRDefault="00773D04" w:rsidP="00600C98">
      <w:pPr>
        <w:rPr>
          <w:b/>
          <w:sz w:val="24"/>
          <w:szCs w:val="24"/>
        </w:rPr>
      </w:pPr>
      <w:r w:rsidRPr="00600C98">
        <w:rPr>
          <w:b/>
          <w:sz w:val="24"/>
          <w:szCs w:val="24"/>
        </w:rPr>
        <w:t>4. Трудоемкость дисциплины</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70"/>
        <w:gridCol w:w="1098"/>
        <w:gridCol w:w="1057"/>
        <w:gridCol w:w="2381"/>
      </w:tblGrid>
      <w:tr w:rsidR="00773D04" w:rsidRPr="005E4677" w14:paraId="34928650" w14:textId="77777777" w:rsidTr="0090715A">
        <w:trPr>
          <w:trHeight w:val="636"/>
        </w:trPr>
        <w:tc>
          <w:tcPr>
            <w:tcW w:w="5070" w:type="dxa"/>
            <w:vMerge w:val="restart"/>
          </w:tcPr>
          <w:p w14:paraId="498FB958" w14:textId="77777777" w:rsidR="00773D04" w:rsidRPr="005E4677" w:rsidRDefault="00773D04" w:rsidP="005E4677">
            <w:pPr>
              <w:rPr>
                <w:b/>
                <w:sz w:val="24"/>
                <w:szCs w:val="24"/>
              </w:rPr>
            </w:pPr>
            <w:r w:rsidRPr="005E4677">
              <w:rPr>
                <w:b/>
                <w:sz w:val="24"/>
                <w:szCs w:val="24"/>
              </w:rPr>
              <w:t>Форма работы обучающихся/Виды учебных занятий</w:t>
            </w:r>
          </w:p>
        </w:tc>
        <w:tc>
          <w:tcPr>
            <w:tcW w:w="4536" w:type="dxa"/>
            <w:gridSpan w:val="3"/>
          </w:tcPr>
          <w:p w14:paraId="29C63957" w14:textId="77777777" w:rsidR="00773D04" w:rsidRPr="005E4677" w:rsidRDefault="00773D04" w:rsidP="005E4677">
            <w:pPr>
              <w:rPr>
                <w:b/>
                <w:sz w:val="24"/>
                <w:szCs w:val="24"/>
              </w:rPr>
            </w:pPr>
            <w:r w:rsidRPr="005E4677">
              <w:rPr>
                <w:b/>
                <w:sz w:val="24"/>
                <w:szCs w:val="24"/>
              </w:rPr>
              <w:t>Количество часов в семестре</w:t>
            </w:r>
          </w:p>
        </w:tc>
      </w:tr>
      <w:tr w:rsidR="00773D04" w:rsidRPr="00277FBA" w14:paraId="43F574D5" w14:textId="77777777" w:rsidTr="0090715A">
        <w:trPr>
          <w:trHeight w:val="525"/>
        </w:trPr>
        <w:tc>
          <w:tcPr>
            <w:tcW w:w="5070" w:type="dxa"/>
            <w:vMerge/>
          </w:tcPr>
          <w:p w14:paraId="74377E61" w14:textId="77777777" w:rsidR="00773D04" w:rsidRPr="005E4677" w:rsidRDefault="00773D04" w:rsidP="005E4677">
            <w:pPr>
              <w:rPr>
                <w:b/>
                <w:sz w:val="24"/>
                <w:szCs w:val="24"/>
              </w:rPr>
            </w:pPr>
          </w:p>
        </w:tc>
        <w:tc>
          <w:tcPr>
            <w:tcW w:w="4536" w:type="dxa"/>
            <w:gridSpan w:val="3"/>
          </w:tcPr>
          <w:p w14:paraId="0FF84ED8" w14:textId="77777777" w:rsidR="00773D04" w:rsidRPr="00277FBA" w:rsidRDefault="00773D04" w:rsidP="00277FBA">
            <w:pPr>
              <w:jc w:val="center"/>
              <w:rPr>
                <w:b/>
                <w:sz w:val="24"/>
                <w:szCs w:val="24"/>
                <w:highlight w:val="yellow"/>
              </w:rPr>
            </w:pPr>
            <w:r>
              <w:rPr>
                <w:b/>
                <w:sz w:val="24"/>
                <w:szCs w:val="24"/>
              </w:rPr>
              <w:t>заочно</w:t>
            </w:r>
          </w:p>
        </w:tc>
      </w:tr>
      <w:tr w:rsidR="00773D04" w:rsidRPr="00277FBA" w14:paraId="51B350C6" w14:textId="77777777" w:rsidTr="0090715A">
        <w:trPr>
          <w:trHeight w:val="525"/>
        </w:trPr>
        <w:tc>
          <w:tcPr>
            <w:tcW w:w="5070" w:type="dxa"/>
          </w:tcPr>
          <w:p w14:paraId="3A8FEA58" w14:textId="77777777" w:rsidR="00773D04" w:rsidRPr="005E4677" w:rsidRDefault="00773D04" w:rsidP="005E4677">
            <w:pPr>
              <w:rPr>
                <w:b/>
                <w:sz w:val="24"/>
                <w:szCs w:val="24"/>
              </w:rPr>
            </w:pPr>
          </w:p>
        </w:tc>
        <w:tc>
          <w:tcPr>
            <w:tcW w:w="1098" w:type="dxa"/>
          </w:tcPr>
          <w:p w14:paraId="3E1DF913" w14:textId="77777777" w:rsidR="00773D04" w:rsidRDefault="00773D04" w:rsidP="00277FBA">
            <w:pPr>
              <w:jc w:val="center"/>
              <w:rPr>
                <w:b/>
                <w:sz w:val="24"/>
                <w:szCs w:val="24"/>
              </w:rPr>
            </w:pPr>
            <w:r>
              <w:rPr>
                <w:b/>
                <w:sz w:val="24"/>
                <w:szCs w:val="24"/>
              </w:rPr>
              <w:t xml:space="preserve">1 </w:t>
            </w:r>
          </w:p>
          <w:p w14:paraId="1EE93634" w14:textId="77777777" w:rsidR="00773D04" w:rsidRPr="00277FBA" w:rsidRDefault="00773D04" w:rsidP="00277FBA">
            <w:pPr>
              <w:jc w:val="center"/>
              <w:rPr>
                <w:b/>
                <w:sz w:val="24"/>
                <w:szCs w:val="24"/>
              </w:rPr>
            </w:pPr>
            <w:r>
              <w:rPr>
                <w:b/>
                <w:sz w:val="24"/>
                <w:szCs w:val="24"/>
              </w:rPr>
              <w:t>семестр</w:t>
            </w:r>
          </w:p>
        </w:tc>
        <w:tc>
          <w:tcPr>
            <w:tcW w:w="1057" w:type="dxa"/>
          </w:tcPr>
          <w:p w14:paraId="73D13CBC" w14:textId="77777777" w:rsidR="00773D04" w:rsidRDefault="00773D04" w:rsidP="00277FBA">
            <w:pPr>
              <w:jc w:val="center"/>
              <w:rPr>
                <w:b/>
                <w:sz w:val="24"/>
                <w:szCs w:val="24"/>
              </w:rPr>
            </w:pPr>
            <w:r>
              <w:rPr>
                <w:b/>
                <w:sz w:val="24"/>
                <w:szCs w:val="24"/>
              </w:rPr>
              <w:t>2</w:t>
            </w:r>
          </w:p>
          <w:p w14:paraId="3D13DBF4" w14:textId="77777777" w:rsidR="00773D04" w:rsidRPr="00277FBA" w:rsidRDefault="00773D04" w:rsidP="00277FBA">
            <w:pPr>
              <w:jc w:val="center"/>
              <w:rPr>
                <w:b/>
                <w:sz w:val="24"/>
                <w:szCs w:val="24"/>
              </w:rPr>
            </w:pPr>
            <w:r>
              <w:rPr>
                <w:b/>
                <w:sz w:val="24"/>
                <w:szCs w:val="24"/>
              </w:rPr>
              <w:t>семестр</w:t>
            </w:r>
          </w:p>
        </w:tc>
        <w:tc>
          <w:tcPr>
            <w:tcW w:w="2381" w:type="dxa"/>
          </w:tcPr>
          <w:p w14:paraId="3DE9E998" w14:textId="77777777" w:rsidR="00773D04" w:rsidRPr="00277FBA" w:rsidRDefault="00773D04" w:rsidP="00277FBA">
            <w:pPr>
              <w:jc w:val="center"/>
              <w:rPr>
                <w:b/>
                <w:sz w:val="24"/>
                <w:szCs w:val="24"/>
              </w:rPr>
            </w:pPr>
          </w:p>
        </w:tc>
      </w:tr>
      <w:tr w:rsidR="00773D04" w:rsidRPr="00277FBA" w14:paraId="061B1463" w14:textId="77777777" w:rsidTr="0090715A">
        <w:tc>
          <w:tcPr>
            <w:tcW w:w="5070" w:type="dxa"/>
          </w:tcPr>
          <w:p w14:paraId="672E8CA0" w14:textId="77777777" w:rsidR="00773D04" w:rsidRPr="005E4677" w:rsidRDefault="00773D04" w:rsidP="005E4677">
            <w:pPr>
              <w:rPr>
                <w:b/>
                <w:sz w:val="24"/>
                <w:szCs w:val="24"/>
              </w:rPr>
            </w:pPr>
            <w:r w:rsidRPr="005E4677">
              <w:rPr>
                <w:b/>
                <w:sz w:val="24"/>
                <w:szCs w:val="24"/>
              </w:rPr>
              <w:t>Контактная аудиторная работа обучающихся с преподавателем, в том числе</w:t>
            </w:r>
          </w:p>
        </w:tc>
        <w:tc>
          <w:tcPr>
            <w:tcW w:w="1098" w:type="dxa"/>
          </w:tcPr>
          <w:p w14:paraId="7FD5C803" w14:textId="77777777" w:rsidR="00773D04" w:rsidRPr="00277FBA" w:rsidRDefault="00773D04" w:rsidP="005E4677">
            <w:pPr>
              <w:rPr>
                <w:sz w:val="24"/>
                <w:szCs w:val="24"/>
              </w:rPr>
            </w:pPr>
            <w:r>
              <w:rPr>
                <w:sz w:val="24"/>
                <w:szCs w:val="24"/>
              </w:rPr>
              <w:t>32</w:t>
            </w:r>
          </w:p>
        </w:tc>
        <w:tc>
          <w:tcPr>
            <w:tcW w:w="1057" w:type="dxa"/>
          </w:tcPr>
          <w:p w14:paraId="47671EE3" w14:textId="77777777" w:rsidR="00773D04" w:rsidRPr="00277FBA" w:rsidRDefault="00773D04" w:rsidP="00277FBA">
            <w:pPr>
              <w:rPr>
                <w:sz w:val="24"/>
                <w:szCs w:val="24"/>
              </w:rPr>
            </w:pPr>
            <w:r>
              <w:rPr>
                <w:sz w:val="24"/>
                <w:szCs w:val="24"/>
              </w:rPr>
              <w:t>32</w:t>
            </w:r>
          </w:p>
        </w:tc>
        <w:tc>
          <w:tcPr>
            <w:tcW w:w="2381" w:type="dxa"/>
          </w:tcPr>
          <w:p w14:paraId="5A18D7C9" w14:textId="77777777" w:rsidR="00773D04" w:rsidRPr="00277FBA" w:rsidRDefault="00773D04" w:rsidP="00277FBA">
            <w:pPr>
              <w:rPr>
                <w:sz w:val="24"/>
                <w:szCs w:val="24"/>
              </w:rPr>
            </w:pPr>
          </w:p>
        </w:tc>
      </w:tr>
      <w:tr w:rsidR="00773D04" w:rsidRPr="00277FBA" w14:paraId="3D56BC06" w14:textId="77777777" w:rsidTr="0090715A">
        <w:tc>
          <w:tcPr>
            <w:tcW w:w="5070" w:type="dxa"/>
          </w:tcPr>
          <w:p w14:paraId="57E9CFB0" w14:textId="77777777" w:rsidR="00773D04" w:rsidRPr="00655F98" w:rsidRDefault="00773D04" w:rsidP="005E4677">
            <w:r w:rsidRPr="00655F98">
              <w:t xml:space="preserve">Занятия лекционного типа </w:t>
            </w:r>
          </w:p>
        </w:tc>
        <w:tc>
          <w:tcPr>
            <w:tcW w:w="1098" w:type="dxa"/>
          </w:tcPr>
          <w:p w14:paraId="3FD175D8" w14:textId="77777777" w:rsidR="00773D04" w:rsidRPr="00277FBA" w:rsidRDefault="00773D04" w:rsidP="005E4677">
            <w:pPr>
              <w:rPr>
                <w:sz w:val="24"/>
                <w:szCs w:val="24"/>
              </w:rPr>
            </w:pPr>
          </w:p>
        </w:tc>
        <w:tc>
          <w:tcPr>
            <w:tcW w:w="1057" w:type="dxa"/>
          </w:tcPr>
          <w:p w14:paraId="61A2B051" w14:textId="77777777" w:rsidR="00773D04" w:rsidRPr="00277FBA" w:rsidRDefault="00773D04" w:rsidP="005E4677">
            <w:pPr>
              <w:rPr>
                <w:sz w:val="24"/>
                <w:szCs w:val="24"/>
              </w:rPr>
            </w:pPr>
          </w:p>
        </w:tc>
        <w:tc>
          <w:tcPr>
            <w:tcW w:w="2381" w:type="dxa"/>
          </w:tcPr>
          <w:p w14:paraId="3952ECE4" w14:textId="77777777" w:rsidR="00773D04" w:rsidRPr="00277FBA" w:rsidRDefault="00773D04" w:rsidP="005E4677">
            <w:pPr>
              <w:rPr>
                <w:sz w:val="24"/>
                <w:szCs w:val="24"/>
              </w:rPr>
            </w:pPr>
          </w:p>
        </w:tc>
      </w:tr>
      <w:tr w:rsidR="00773D04" w:rsidRPr="00277FBA" w14:paraId="32A572DB" w14:textId="77777777" w:rsidTr="0090715A">
        <w:tc>
          <w:tcPr>
            <w:tcW w:w="5070" w:type="dxa"/>
          </w:tcPr>
          <w:p w14:paraId="4377F9D0" w14:textId="77777777" w:rsidR="00773D04" w:rsidRPr="00655F98" w:rsidRDefault="00773D04" w:rsidP="005E4677">
            <w:r w:rsidRPr="00655F98">
              <w:t>Занятия семинарского типа:</w:t>
            </w:r>
          </w:p>
        </w:tc>
        <w:tc>
          <w:tcPr>
            <w:tcW w:w="1098" w:type="dxa"/>
          </w:tcPr>
          <w:p w14:paraId="6CB76CE9" w14:textId="77777777" w:rsidR="00773D04" w:rsidRPr="00277FBA" w:rsidRDefault="00773D04" w:rsidP="005E4677">
            <w:pPr>
              <w:rPr>
                <w:sz w:val="24"/>
                <w:szCs w:val="24"/>
              </w:rPr>
            </w:pPr>
          </w:p>
        </w:tc>
        <w:tc>
          <w:tcPr>
            <w:tcW w:w="1057" w:type="dxa"/>
          </w:tcPr>
          <w:p w14:paraId="53DA2A5E" w14:textId="77777777" w:rsidR="00773D04" w:rsidRPr="00277FBA" w:rsidRDefault="00773D04" w:rsidP="00277FBA">
            <w:pPr>
              <w:rPr>
                <w:sz w:val="24"/>
                <w:szCs w:val="24"/>
              </w:rPr>
            </w:pPr>
          </w:p>
        </w:tc>
        <w:tc>
          <w:tcPr>
            <w:tcW w:w="2381" w:type="dxa"/>
          </w:tcPr>
          <w:p w14:paraId="73983E93" w14:textId="77777777" w:rsidR="00773D04" w:rsidRPr="00277FBA" w:rsidRDefault="00773D04" w:rsidP="00277FBA">
            <w:pPr>
              <w:rPr>
                <w:sz w:val="24"/>
                <w:szCs w:val="24"/>
              </w:rPr>
            </w:pPr>
          </w:p>
        </w:tc>
      </w:tr>
      <w:tr w:rsidR="00773D04" w:rsidRPr="00277FBA" w14:paraId="059E42A5" w14:textId="77777777" w:rsidTr="0090715A">
        <w:tc>
          <w:tcPr>
            <w:tcW w:w="5070" w:type="dxa"/>
          </w:tcPr>
          <w:p w14:paraId="1034134E" w14:textId="77777777" w:rsidR="00773D04" w:rsidRPr="005E4677" w:rsidRDefault="00773D04" w:rsidP="005E4677">
            <w:pPr>
              <w:rPr>
                <w:sz w:val="24"/>
                <w:szCs w:val="24"/>
              </w:rPr>
            </w:pPr>
            <w:r w:rsidRPr="005E4677">
              <w:rPr>
                <w:sz w:val="24"/>
                <w:szCs w:val="24"/>
              </w:rPr>
              <w:t>– семинарские занятия и/или коллоквиумы</w:t>
            </w:r>
          </w:p>
        </w:tc>
        <w:tc>
          <w:tcPr>
            <w:tcW w:w="1098" w:type="dxa"/>
          </w:tcPr>
          <w:p w14:paraId="38D53F59" w14:textId="77777777" w:rsidR="00773D04" w:rsidRPr="00277FBA" w:rsidRDefault="00773D04" w:rsidP="005E4677">
            <w:pPr>
              <w:rPr>
                <w:sz w:val="24"/>
                <w:szCs w:val="24"/>
              </w:rPr>
            </w:pPr>
          </w:p>
        </w:tc>
        <w:tc>
          <w:tcPr>
            <w:tcW w:w="1057" w:type="dxa"/>
          </w:tcPr>
          <w:p w14:paraId="67EC1305" w14:textId="77777777" w:rsidR="00773D04" w:rsidRPr="00277FBA" w:rsidRDefault="00773D04" w:rsidP="005E4677">
            <w:pPr>
              <w:rPr>
                <w:sz w:val="24"/>
                <w:szCs w:val="24"/>
              </w:rPr>
            </w:pPr>
          </w:p>
        </w:tc>
        <w:tc>
          <w:tcPr>
            <w:tcW w:w="2381" w:type="dxa"/>
          </w:tcPr>
          <w:p w14:paraId="66A290EA" w14:textId="77777777" w:rsidR="00773D04" w:rsidRPr="00277FBA" w:rsidRDefault="00773D04" w:rsidP="005E4677">
            <w:pPr>
              <w:rPr>
                <w:sz w:val="24"/>
                <w:szCs w:val="24"/>
              </w:rPr>
            </w:pPr>
          </w:p>
        </w:tc>
      </w:tr>
      <w:tr w:rsidR="00773D04" w:rsidRPr="00277FBA" w14:paraId="4619112C" w14:textId="77777777" w:rsidTr="0090715A">
        <w:tc>
          <w:tcPr>
            <w:tcW w:w="5070" w:type="dxa"/>
          </w:tcPr>
          <w:p w14:paraId="236F5B0E" w14:textId="77777777" w:rsidR="00773D04" w:rsidRPr="005E4677" w:rsidRDefault="00773D04" w:rsidP="005E4677">
            <w:pPr>
              <w:rPr>
                <w:sz w:val="24"/>
                <w:szCs w:val="24"/>
              </w:rPr>
            </w:pPr>
            <w:r w:rsidRPr="005E4677">
              <w:rPr>
                <w:sz w:val="24"/>
                <w:szCs w:val="24"/>
              </w:rPr>
              <w:t>– практические занятия</w:t>
            </w:r>
          </w:p>
        </w:tc>
        <w:tc>
          <w:tcPr>
            <w:tcW w:w="1098" w:type="dxa"/>
          </w:tcPr>
          <w:p w14:paraId="0204FAE3" w14:textId="77777777" w:rsidR="00773D04" w:rsidRPr="00277FBA" w:rsidRDefault="00773D04" w:rsidP="005E4677">
            <w:pPr>
              <w:rPr>
                <w:sz w:val="24"/>
                <w:szCs w:val="24"/>
              </w:rPr>
            </w:pPr>
            <w:r>
              <w:rPr>
                <w:sz w:val="24"/>
                <w:szCs w:val="24"/>
              </w:rPr>
              <w:t>32</w:t>
            </w:r>
          </w:p>
        </w:tc>
        <w:tc>
          <w:tcPr>
            <w:tcW w:w="1057" w:type="dxa"/>
          </w:tcPr>
          <w:p w14:paraId="14197EEE" w14:textId="77777777" w:rsidR="00773D04" w:rsidRPr="00277FBA" w:rsidRDefault="00773D04" w:rsidP="00277FBA">
            <w:pPr>
              <w:rPr>
                <w:sz w:val="24"/>
                <w:szCs w:val="24"/>
              </w:rPr>
            </w:pPr>
            <w:r>
              <w:rPr>
                <w:sz w:val="24"/>
                <w:szCs w:val="24"/>
              </w:rPr>
              <w:t>32</w:t>
            </w:r>
          </w:p>
        </w:tc>
        <w:tc>
          <w:tcPr>
            <w:tcW w:w="2381" w:type="dxa"/>
          </w:tcPr>
          <w:p w14:paraId="3127273D" w14:textId="77777777" w:rsidR="00773D04" w:rsidRPr="00277FBA" w:rsidRDefault="00773D04" w:rsidP="00277FBA">
            <w:pPr>
              <w:rPr>
                <w:sz w:val="24"/>
                <w:szCs w:val="24"/>
              </w:rPr>
            </w:pPr>
          </w:p>
        </w:tc>
      </w:tr>
      <w:tr w:rsidR="00773D04" w:rsidRPr="00277FBA" w14:paraId="2BBBCDC2" w14:textId="77777777" w:rsidTr="0090715A">
        <w:tc>
          <w:tcPr>
            <w:tcW w:w="5070" w:type="dxa"/>
          </w:tcPr>
          <w:p w14:paraId="4AB49FCC" w14:textId="77777777" w:rsidR="00773D04" w:rsidRPr="005E4677" w:rsidRDefault="00773D04" w:rsidP="005E4677">
            <w:pPr>
              <w:rPr>
                <w:sz w:val="24"/>
                <w:szCs w:val="24"/>
              </w:rPr>
            </w:pPr>
            <w:r w:rsidRPr="005E4677">
              <w:rPr>
                <w:sz w:val="24"/>
                <w:szCs w:val="24"/>
              </w:rPr>
              <w:t>– лабораторные занятия</w:t>
            </w:r>
          </w:p>
        </w:tc>
        <w:tc>
          <w:tcPr>
            <w:tcW w:w="1098" w:type="dxa"/>
          </w:tcPr>
          <w:p w14:paraId="0E6334A5" w14:textId="77777777" w:rsidR="00773D04" w:rsidRPr="00277FBA" w:rsidRDefault="00773D04" w:rsidP="005E4677">
            <w:pPr>
              <w:rPr>
                <w:sz w:val="24"/>
                <w:szCs w:val="24"/>
                <w:highlight w:val="yellow"/>
              </w:rPr>
            </w:pPr>
          </w:p>
        </w:tc>
        <w:tc>
          <w:tcPr>
            <w:tcW w:w="1057" w:type="dxa"/>
          </w:tcPr>
          <w:p w14:paraId="0EE76820" w14:textId="77777777" w:rsidR="00773D04" w:rsidRPr="00277FBA" w:rsidRDefault="00773D04" w:rsidP="005E4677">
            <w:pPr>
              <w:rPr>
                <w:sz w:val="24"/>
                <w:szCs w:val="24"/>
                <w:highlight w:val="yellow"/>
              </w:rPr>
            </w:pPr>
          </w:p>
        </w:tc>
        <w:tc>
          <w:tcPr>
            <w:tcW w:w="2381" w:type="dxa"/>
          </w:tcPr>
          <w:p w14:paraId="5E92405B" w14:textId="77777777" w:rsidR="00773D04" w:rsidRPr="00277FBA" w:rsidRDefault="00773D04" w:rsidP="005E4677">
            <w:pPr>
              <w:rPr>
                <w:sz w:val="24"/>
                <w:szCs w:val="24"/>
                <w:highlight w:val="yellow"/>
              </w:rPr>
            </w:pPr>
          </w:p>
        </w:tc>
      </w:tr>
      <w:tr w:rsidR="00773D04" w:rsidRPr="00277FBA" w14:paraId="25178BE3" w14:textId="77777777" w:rsidTr="0090715A">
        <w:tc>
          <w:tcPr>
            <w:tcW w:w="5070" w:type="dxa"/>
          </w:tcPr>
          <w:p w14:paraId="5ED15820" w14:textId="77777777" w:rsidR="00773D04" w:rsidRPr="005E4677" w:rsidRDefault="00773D04" w:rsidP="005E4677">
            <w:pPr>
              <w:rPr>
                <w:sz w:val="24"/>
                <w:szCs w:val="24"/>
              </w:rPr>
            </w:pPr>
            <w:r w:rsidRPr="005E4677">
              <w:rPr>
                <w:sz w:val="24"/>
                <w:szCs w:val="24"/>
              </w:rPr>
              <w:t>- клинические практические занятия (для медицинских специальностей)</w:t>
            </w:r>
          </w:p>
        </w:tc>
        <w:tc>
          <w:tcPr>
            <w:tcW w:w="1098" w:type="dxa"/>
          </w:tcPr>
          <w:p w14:paraId="202EBCDC" w14:textId="77777777" w:rsidR="00773D04" w:rsidRPr="005E4677" w:rsidRDefault="00773D04" w:rsidP="005E4677">
            <w:pPr>
              <w:rPr>
                <w:sz w:val="24"/>
                <w:szCs w:val="24"/>
              </w:rPr>
            </w:pPr>
          </w:p>
        </w:tc>
        <w:tc>
          <w:tcPr>
            <w:tcW w:w="1057" w:type="dxa"/>
          </w:tcPr>
          <w:p w14:paraId="3C1019B7" w14:textId="77777777" w:rsidR="00773D04" w:rsidRPr="005E4677" w:rsidRDefault="00773D04" w:rsidP="005E4677">
            <w:pPr>
              <w:rPr>
                <w:sz w:val="24"/>
                <w:szCs w:val="24"/>
              </w:rPr>
            </w:pPr>
          </w:p>
        </w:tc>
        <w:tc>
          <w:tcPr>
            <w:tcW w:w="2381" w:type="dxa"/>
          </w:tcPr>
          <w:p w14:paraId="50B75A7F" w14:textId="77777777" w:rsidR="00773D04" w:rsidRPr="005E4677" w:rsidRDefault="00773D04" w:rsidP="005E4677">
            <w:pPr>
              <w:rPr>
                <w:sz w:val="24"/>
                <w:szCs w:val="24"/>
              </w:rPr>
            </w:pPr>
          </w:p>
        </w:tc>
      </w:tr>
      <w:tr w:rsidR="00773D04" w:rsidRPr="00277FBA" w14:paraId="07A3518F" w14:textId="77777777" w:rsidTr="0090715A">
        <w:tc>
          <w:tcPr>
            <w:tcW w:w="5070" w:type="dxa"/>
          </w:tcPr>
          <w:p w14:paraId="135E3D76" w14:textId="77777777" w:rsidR="00773D04" w:rsidRPr="005E4677" w:rsidRDefault="00773D04" w:rsidP="005E4677">
            <w:pPr>
              <w:rPr>
                <w:sz w:val="24"/>
                <w:szCs w:val="24"/>
              </w:rPr>
            </w:pPr>
            <w:r w:rsidRPr="005E4677">
              <w:rPr>
                <w:sz w:val="24"/>
                <w:szCs w:val="24"/>
              </w:rPr>
              <w:t>Курсовое проектирование</w:t>
            </w:r>
          </w:p>
        </w:tc>
        <w:tc>
          <w:tcPr>
            <w:tcW w:w="1098" w:type="dxa"/>
          </w:tcPr>
          <w:p w14:paraId="2168A1F9" w14:textId="77777777" w:rsidR="00773D04" w:rsidRPr="005E4677" w:rsidRDefault="00773D04" w:rsidP="005E4677">
            <w:pPr>
              <w:rPr>
                <w:sz w:val="24"/>
                <w:szCs w:val="24"/>
              </w:rPr>
            </w:pPr>
          </w:p>
        </w:tc>
        <w:tc>
          <w:tcPr>
            <w:tcW w:w="1057" w:type="dxa"/>
          </w:tcPr>
          <w:p w14:paraId="461A9996" w14:textId="77777777" w:rsidR="00773D04" w:rsidRPr="005E4677" w:rsidRDefault="00773D04" w:rsidP="005E4677">
            <w:pPr>
              <w:rPr>
                <w:sz w:val="24"/>
                <w:szCs w:val="24"/>
              </w:rPr>
            </w:pPr>
          </w:p>
        </w:tc>
        <w:tc>
          <w:tcPr>
            <w:tcW w:w="2381" w:type="dxa"/>
          </w:tcPr>
          <w:p w14:paraId="0582D7F4" w14:textId="77777777" w:rsidR="00773D04" w:rsidRPr="005E4677" w:rsidRDefault="00773D04" w:rsidP="005E4677">
            <w:pPr>
              <w:rPr>
                <w:sz w:val="24"/>
                <w:szCs w:val="24"/>
              </w:rPr>
            </w:pPr>
          </w:p>
        </w:tc>
      </w:tr>
      <w:tr w:rsidR="00773D04" w:rsidRPr="00277FBA" w14:paraId="7D8BBDB5" w14:textId="77777777" w:rsidTr="0090715A">
        <w:tc>
          <w:tcPr>
            <w:tcW w:w="5070" w:type="dxa"/>
          </w:tcPr>
          <w:p w14:paraId="1F7C8AFB" w14:textId="77777777" w:rsidR="00773D04" w:rsidRPr="005E4677" w:rsidRDefault="00773D04" w:rsidP="005E4677">
            <w:pPr>
              <w:rPr>
                <w:sz w:val="24"/>
                <w:szCs w:val="24"/>
              </w:rPr>
            </w:pPr>
            <w:r w:rsidRPr="005E4677">
              <w:rPr>
                <w:sz w:val="24"/>
                <w:szCs w:val="24"/>
              </w:rPr>
              <w:t>Групповые консультации</w:t>
            </w:r>
          </w:p>
        </w:tc>
        <w:tc>
          <w:tcPr>
            <w:tcW w:w="1098" w:type="dxa"/>
          </w:tcPr>
          <w:p w14:paraId="07EC8339" w14:textId="77777777" w:rsidR="00773D04" w:rsidRPr="005E4677" w:rsidRDefault="00773D04" w:rsidP="005E4677">
            <w:pPr>
              <w:rPr>
                <w:sz w:val="24"/>
                <w:szCs w:val="24"/>
              </w:rPr>
            </w:pPr>
          </w:p>
        </w:tc>
        <w:tc>
          <w:tcPr>
            <w:tcW w:w="1057" w:type="dxa"/>
          </w:tcPr>
          <w:p w14:paraId="1772D27D" w14:textId="77777777" w:rsidR="00773D04" w:rsidRPr="005E4677" w:rsidRDefault="00773D04" w:rsidP="005E4677">
            <w:pPr>
              <w:rPr>
                <w:sz w:val="24"/>
                <w:szCs w:val="24"/>
              </w:rPr>
            </w:pPr>
          </w:p>
        </w:tc>
        <w:tc>
          <w:tcPr>
            <w:tcW w:w="2381" w:type="dxa"/>
          </w:tcPr>
          <w:p w14:paraId="2B01C267" w14:textId="77777777" w:rsidR="00773D04" w:rsidRPr="005E4677" w:rsidRDefault="00773D04" w:rsidP="005E4677">
            <w:pPr>
              <w:rPr>
                <w:sz w:val="24"/>
                <w:szCs w:val="24"/>
              </w:rPr>
            </w:pPr>
          </w:p>
        </w:tc>
      </w:tr>
      <w:tr w:rsidR="00773D04" w:rsidRPr="00277FBA" w14:paraId="34B743EC" w14:textId="77777777" w:rsidTr="0090715A">
        <w:tc>
          <w:tcPr>
            <w:tcW w:w="5070" w:type="dxa"/>
          </w:tcPr>
          <w:p w14:paraId="74F9D637" w14:textId="77777777" w:rsidR="00773D04" w:rsidRPr="005E4677" w:rsidRDefault="00773D04" w:rsidP="005E4677">
            <w:pPr>
              <w:jc w:val="both"/>
              <w:rPr>
                <w:sz w:val="24"/>
                <w:szCs w:val="24"/>
              </w:rPr>
            </w:pPr>
            <w:r w:rsidRPr="005E4677">
              <w:rPr>
                <w:sz w:val="24"/>
                <w:szCs w:val="24"/>
              </w:rPr>
              <w:t>Индивидуальные консультации и иные учебные занятия, предусматривающие индивидуальную работы преподавателя с обучающимися</w:t>
            </w:r>
          </w:p>
        </w:tc>
        <w:tc>
          <w:tcPr>
            <w:tcW w:w="1098" w:type="dxa"/>
          </w:tcPr>
          <w:p w14:paraId="2F9BF9C9" w14:textId="77777777" w:rsidR="00773D04" w:rsidRPr="005E4677" w:rsidRDefault="00773D04" w:rsidP="005E4677">
            <w:pPr>
              <w:rPr>
                <w:sz w:val="24"/>
                <w:szCs w:val="24"/>
              </w:rPr>
            </w:pPr>
          </w:p>
        </w:tc>
        <w:tc>
          <w:tcPr>
            <w:tcW w:w="1057" w:type="dxa"/>
          </w:tcPr>
          <w:p w14:paraId="0DCA6CF6" w14:textId="77777777" w:rsidR="00773D04" w:rsidRPr="005E4677" w:rsidRDefault="00773D04" w:rsidP="005E4677">
            <w:pPr>
              <w:rPr>
                <w:sz w:val="24"/>
                <w:szCs w:val="24"/>
              </w:rPr>
            </w:pPr>
          </w:p>
        </w:tc>
        <w:tc>
          <w:tcPr>
            <w:tcW w:w="2381" w:type="dxa"/>
          </w:tcPr>
          <w:p w14:paraId="29C2E426" w14:textId="77777777" w:rsidR="00773D04" w:rsidRPr="005E4677" w:rsidRDefault="00773D04" w:rsidP="005E4677">
            <w:pPr>
              <w:rPr>
                <w:sz w:val="24"/>
                <w:szCs w:val="24"/>
              </w:rPr>
            </w:pPr>
          </w:p>
        </w:tc>
      </w:tr>
      <w:tr w:rsidR="00773D04" w:rsidRPr="00277FBA" w14:paraId="06FC636B" w14:textId="77777777" w:rsidTr="0090715A">
        <w:tc>
          <w:tcPr>
            <w:tcW w:w="5070" w:type="dxa"/>
          </w:tcPr>
          <w:p w14:paraId="75B57E76" w14:textId="77777777" w:rsidR="00773D04" w:rsidRPr="005E4677" w:rsidRDefault="00773D04" w:rsidP="005E4677">
            <w:pPr>
              <w:jc w:val="both"/>
              <w:rPr>
                <w:sz w:val="24"/>
                <w:szCs w:val="24"/>
              </w:rPr>
            </w:pPr>
            <w:r w:rsidRPr="005E4677">
              <w:rPr>
                <w:sz w:val="24"/>
                <w:szCs w:val="24"/>
              </w:rPr>
              <w:t>Самостоятельная работа обучающихся, в том числе</w:t>
            </w:r>
          </w:p>
        </w:tc>
        <w:tc>
          <w:tcPr>
            <w:tcW w:w="1098" w:type="dxa"/>
          </w:tcPr>
          <w:p w14:paraId="4EC16AE1" w14:textId="77777777" w:rsidR="00773D04" w:rsidRPr="005E4677" w:rsidRDefault="00773D04" w:rsidP="005E4677">
            <w:pPr>
              <w:rPr>
                <w:sz w:val="24"/>
                <w:szCs w:val="24"/>
              </w:rPr>
            </w:pPr>
            <w:r>
              <w:rPr>
                <w:sz w:val="24"/>
                <w:szCs w:val="24"/>
              </w:rPr>
              <w:t>243</w:t>
            </w:r>
          </w:p>
        </w:tc>
        <w:tc>
          <w:tcPr>
            <w:tcW w:w="1057" w:type="dxa"/>
          </w:tcPr>
          <w:p w14:paraId="6D2E16DF" w14:textId="77777777" w:rsidR="00773D04" w:rsidRPr="005E4677" w:rsidRDefault="00773D04" w:rsidP="00277FBA">
            <w:pPr>
              <w:rPr>
                <w:sz w:val="24"/>
                <w:szCs w:val="24"/>
              </w:rPr>
            </w:pPr>
            <w:r>
              <w:rPr>
                <w:sz w:val="24"/>
                <w:szCs w:val="24"/>
              </w:rPr>
              <w:t>139</w:t>
            </w:r>
          </w:p>
        </w:tc>
        <w:tc>
          <w:tcPr>
            <w:tcW w:w="2381" w:type="dxa"/>
          </w:tcPr>
          <w:p w14:paraId="1C3060C0" w14:textId="77777777" w:rsidR="00773D04" w:rsidRPr="005E4677" w:rsidRDefault="00773D04" w:rsidP="00277FBA">
            <w:pPr>
              <w:rPr>
                <w:sz w:val="24"/>
                <w:szCs w:val="24"/>
              </w:rPr>
            </w:pPr>
          </w:p>
        </w:tc>
      </w:tr>
      <w:tr w:rsidR="00773D04" w:rsidRPr="00277FBA" w14:paraId="7C40B2F9" w14:textId="77777777" w:rsidTr="0090715A">
        <w:tc>
          <w:tcPr>
            <w:tcW w:w="5070" w:type="dxa"/>
          </w:tcPr>
          <w:p w14:paraId="1B7EC628" w14:textId="77777777" w:rsidR="00773D04" w:rsidRPr="005E4677" w:rsidRDefault="00773D04" w:rsidP="005E4677">
            <w:pPr>
              <w:jc w:val="both"/>
              <w:rPr>
                <w:sz w:val="24"/>
                <w:szCs w:val="24"/>
              </w:rPr>
            </w:pPr>
            <w:r w:rsidRPr="005E4677">
              <w:rPr>
                <w:sz w:val="24"/>
                <w:szCs w:val="24"/>
              </w:rPr>
              <w:t>…………….</w:t>
            </w:r>
          </w:p>
        </w:tc>
        <w:tc>
          <w:tcPr>
            <w:tcW w:w="1098" w:type="dxa"/>
          </w:tcPr>
          <w:p w14:paraId="6984AE8A" w14:textId="77777777" w:rsidR="00773D04" w:rsidRPr="005E4677" w:rsidRDefault="00773D04" w:rsidP="005E4677">
            <w:pPr>
              <w:rPr>
                <w:sz w:val="24"/>
                <w:szCs w:val="24"/>
              </w:rPr>
            </w:pPr>
          </w:p>
        </w:tc>
        <w:tc>
          <w:tcPr>
            <w:tcW w:w="1057" w:type="dxa"/>
          </w:tcPr>
          <w:p w14:paraId="2228E550" w14:textId="77777777" w:rsidR="00773D04" w:rsidRPr="005E4677" w:rsidRDefault="00773D04" w:rsidP="005E4677">
            <w:pPr>
              <w:rPr>
                <w:sz w:val="24"/>
                <w:szCs w:val="24"/>
              </w:rPr>
            </w:pPr>
          </w:p>
        </w:tc>
        <w:tc>
          <w:tcPr>
            <w:tcW w:w="2381" w:type="dxa"/>
          </w:tcPr>
          <w:p w14:paraId="15F1E73C" w14:textId="77777777" w:rsidR="00773D04" w:rsidRPr="005E4677" w:rsidRDefault="00773D04" w:rsidP="005E4677">
            <w:pPr>
              <w:rPr>
                <w:sz w:val="24"/>
                <w:szCs w:val="24"/>
              </w:rPr>
            </w:pPr>
          </w:p>
        </w:tc>
      </w:tr>
      <w:tr w:rsidR="00773D04" w:rsidRPr="00277FBA" w14:paraId="09D98AAB" w14:textId="77777777" w:rsidTr="0090715A">
        <w:tc>
          <w:tcPr>
            <w:tcW w:w="5070" w:type="dxa"/>
          </w:tcPr>
          <w:p w14:paraId="591EF3EA" w14:textId="77777777" w:rsidR="00773D04" w:rsidRPr="005E4677" w:rsidRDefault="00773D04" w:rsidP="005E4677">
            <w:pPr>
              <w:jc w:val="both"/>
              <w:rPr>
                <w:sz w:val="24"/>
                <w:szCs w:val="24"/>
              </w:rPr>
            </w:pPr>
            <w:r w:rsidRPr="005E4677">
              <w:rPr>
                <w:sz w:val="24"/>
                <w:szCs w:val="24"/>
              </w:rPr>
              <w:t>……………………</w:t>
            </w:r>
          </w:p>
        </w:tc>
        <w:tc>
          <w:tcPr>
            <w:tcW w:w="1098" w:type="dxa"/>
          </w:tcPr>
          <w:p w14:paraId="138042C9" w14:textId="77777777" w:rsidR="00773D04" w:rsidRPr="005E4677" w:rsidRDefault="00773D04" w:rsidP="005E4677">
            <w:pPr>
              <w:rPr>
                <w:sz w:val="24"/>
                <w:szCs w:val="24"/>
              </w:rPr>
            </w:pPr>
          </w:p>
        </w:tc>
        <w:tc>
          <w:tcPr>
            <w:tcW w:w="1057" w:type="dxa"/>
          </w:tcPr>
          <w:p w14:paraId="3A8EC647" w14:textId="77777777" w:rsidR="00773D04" w:rsidRPr="005E4677" w:rsidRDefault="00773D04" w:rsidP="005E4677">
            <w:pPr>
              <w:rPr>
                <w:sz w:val="24"/>
                <w:szCs w:val="24"/>
              </w:rPr>
            </w:pPr>
          </w:p>
        </w:tc>
        <w:tc>
          <w:tcPr>
            <w:tcW w:w="2381" w:type="dxa"/>
          </w:tcPr>
          <w:p w14:paraId="1259608C" w14:textId="77777777" w:rsidR="00773D04" w:rsidRPr="005E4677" w:rsidRDefault="00773D04" w:rsidP="005E4677">
            <w:pPr>
              <w:rPr>
                <w:sz w:val="24"/>
                <w:szCs w:val="24"/>
              </w:rPr>
            </w:pPr>
          </w:p>
        </w:tc>
      </w:tr>
      <w:tr w:rsidR="00773D04" w:rsidRPr="00277FBA" w14:paraId="792FF413" w14:textId="77777777" w:rsidTr="0090715A">
        <w:tc>
          <w:tcPr>
            <w:tcW w:w="5070" w:type="dxa"/>
          </w:tcPr>
          <w:p w14:paraId="79A9713F" w14:textId="77777777" w:rsidR="00773D04" w:rsidRPr="005E4677" w:rsidRDefault="00773D04" w:rsidP="005E4677">
            <w:pPr>
              <w:jc w:val="both"/>
              <w:rPr>
                <w:b/>
                <w:sz w:val="24"/>
                <w:szCs w:val="24"/>
              </w:rPr>
            </w:pPr>
            <w:r w:rsidRPr="005E4677">
              <w:rPr>
                <w:b/>
                <w:sz w:val="24"/>
                <w:szCs w:val="24"/>
              </w:rPr>
              <w:t>Промежуточная аттестация обучающихся</w:t>
            </w:r>
          </w:p>
        </w:tc>
        <w:tc>
          <w:tcPr>
            <w:tcW w:w="1098" w:type="dxa"/>
          </w:tcPr>
          <w:p w14:paraId="746A87C0" w14:textId="77777777" w:rsidR="00773D04" w:rsidRPr="005E4677" w:rsidRDefault="00773D04" w:rsidP="005E4677">
            <w:pPr>
              <w:rPr>
                <w:sz w:val="24"/>
                <w:szCs w:val="24"/>
              </w:rPr>
            </w:pPr>
          </w:p>
        </w:tc>
        <w:tc>
          <w:tcPr>
            <w:tcW w:w="1057" w:type="dxa"/>
          </w:tcPr>
          <w:p w14:paraId="35E6D958" w14:textId="77777777" w:rsidR="00773D04" w:rsidRPr="005E4677" w:rsidRDefault="00773D04" w:rsidP="005E4677">
            <w:pPr>
              <w:rPr>
                <w:sz w:val="24"/>
                <w:szCs w:val="24"/>
              </w:rPr>
            </w:pPr>
          </w:p>
        </w:tc>
        <w:tc>
          <w:tcPr>
            <w:tcW w:w="2381" w:type="dxa"/>
          </w:tcPr>
          <w:p w14:paraId="742CE3E6" w14:textId="77777777" w:rsidR="00773D04" w:rsidRPr="005E4677" w:rsidRDefault="00773D04" w:rsidP="005E4677">
            <w:pPr>
              <w:rPr>
                <w:sz w:val="24"/>
                <w:szCs w:val="24"/>
              </w:rPr>
            </w:pPr>
          </w:p>
        </w:tc>
      </w:tr>
      <w:tr w:rsidR="00773D04" w:rsidRPr="00277FBA" w14:paraId="70D903E7" w14:textId="77777777" w:rsidTr="0090715A">
        <w:tc>
          <w:tcPr>
            <w:tcW w:w="5070" w:type="dxa"/>
          </w:tcPr>
          <w:p w14:paraId="3FB3711E" w14:textId="77777777" w:rsidR="00773D04" w:rsidRPr="005E4677" w:rsidRDefault="00773D04" w:rsidP="005E4677">
            <w:pPr>
              <w:jc w:val="both"/>
              <w:rPr>
                <w:sz w:val="24"/>
                <w:szCs w:val="24"/>
              </w:rPr>
            </w:pPr>
            <w:r w:rsidRPr="005E4677">
              <w:rPr>
                <w:sz w:val="24"/>
                <w:szCs w:val="24"/>
              </w:rPr>
              <w:t xml:space="preserve">Экзамен  </w:t>
            </w:r>
          </w:p>
        </w:tc>
        <w:tc>
          <w:tcPr>
            <w:tcW w:w="1098" w:type="dxa"/>
          </w:tcPr>
          <w:p w14:paraId="62075B3F" w14:textId="77777777" w:rsidR="00773D04" w:rsidRPr="005E4677" w:rsidRDefault="00773D04" w:rsidP="001011A0">
            <w:pPr>
              <w:rPr>
                <w:sz w:val="24"/>
                <w:szCs w:val="24"/>
              </w:rPr>
            </w:pPr>
            <w:r>
              <w:rPr>
                <w:sz w:val="24"/>
                <w:szCs w:val="24"/>
              </w:rPr>
              <w:t>9</w:t>
            </w:r>
          </w:p>
        </w:tc>
        <w:tc>
          <w:tcPr>
            <w:tcW w:w="1057" w:type="dxa"/>
          </w:tcPr>
          <w:p w14:paraId="4F446770" w14:textId="77777777" w:rsidR="00773D04" w:rsidRPr="005E4677" w:rsidRDefault="00773D04" w:rsidP="001011A0">
            <w:pPr>
              <w:rPr>
                <w:sz w:val="24"/>
                <w:szCs w:val="24"/>
              </w:rPr>
            </w:pPr>
            <w:r>
              <w:rPr>
                <w:sz w:val="24"/>
                <w:szCs w:val="24"/>
              </w:rPr>
              <w:t>9</w:t>
            </w:r>
          </w:p>
        </w:tc>
        <w:tc>
          <w:tcPr>
            <w:tcW w:w="2381" w:type="dxa"/>
          </w:tcPr>
          <w:p w14:paraId="0E410E94" w14:textId="77777777" w:rsidR="00773D04" w:rsidRPr="005E4677" w:rsidRDefault="00773D04" w:rsidP="00F56105">
            <w:pPr>
              <w:rPr>
                <w:sz w:val="24"/>
                <w:szCs w:val="24"/>
              </w:rPr>
            </w:pPr>
          </w:p>
        </w:tc>
      </w:tr>
      <w:tr w:rsidR="00773D04" w:rsidRPr="00277FBA" w14:paraId="44BCDCCB" w14:textId="77777777" w:rsidTr="0090715A">
        <w:tc>
          <w:tcPr>
            <w:tcW w:w="5070" w:type="dxa"/>
          </w:tcPr>
          <w:p w14:paraId="5077A157" w14:textId="77777777" w:rsidR="00773D04" w:rsidRPr="005E4677" w:rsidRDefault="00773D04" w:rsidP="005E4677">
            <w:pPr>
              <w:jc w:val="both"/>
              <w:rPr>
                <w:sz w:val="24"/>
                <w:szCs w:val="24"/>
              </w:rPr>
            </w:pPr>
            <w:r w:rsidRPr="005E4677">
              <w:rPr>
                <w:sz w:val="24"/>
                <w:szCs w:val="24"/>
              </w:rPr>
              <w:t xml:space="preserve">  Зачет  </w:t>
            </w:r>
          </w:p>
        </w:tc>
        <w:tc>
          <w:tcPr>
            <w:tcW w:w="1098" w:type="dxa"/>
          </w:tcPr>
          <w:p w14:paraId="18755A27" w14:textId="77777777" w:rsidR="00773D04" w:rsidRPr="005E4677" w:rsidRDefault="00773D04" w:rsidP="005E4677">
            <w:pPr>
              <w:rPr>
                <w:sz w:val="24"/>
                <w:szCs w:val="24"/>
              </w:rPr>
            </w:pPr>
          </w:p>
        </w:tc>
        <w:tc>
          <w:tcPr>
            <w:tcW w:w="1057" w:type="dxa"/>
          </w:tcPr>
          <w:p w14:paraId="691051F2" w14:textId="77777777" w:rsidR="00773D04" w:rsidRPr="005E4677" w:rsidRDefault="00773D04" w:rsidP="00277FBA">
            <w:pPr>
              <w:rPr>
                <w:sz w:val="24"/>
                <w:szCs w:val="24"/>
              </w:rPr>
            </w:pPr>
          </w:p>
        </w:tc>
        <w:tc>
          <w:tcPr>
            <w:tcW w:w="2381" w:type="dxa"/>
          </w:tcPr>
          <w:p w14:paraId="3224B191" w14:textId="77777777" w:rsidR="00773D04" w:rsidRPr="005E4677" w:rsidRDefault="00773D04" w:rsidP="00277FBA">
            <w:pPr>
              <w:rPr>
                <w:sz w:val="24"/>
                <w:szCs w:val="24"/>
              </w:rPr>
            </w:pPr>
          </w:p>
        </w:tc>
      </w:tr>
      <w:tr w:rsidR="00773D04" w:rsidRPr="005E4677" w14:paraId="3066150D" w14:textId="77777777" w:rsidTr="0090715A">
        <w:tc>
          <w:tcPr>
            <w:tcW w:w="5070" w:type="dxa"/>
          </w:tcPr>
          <w:p w14:paraId="1C6F3EC6" w14:textId="77777777" w:rsidR="00773D04" w:rsidRPr="005E4677" w:rsidRDefault="00773D04" w:rsidP="005E4677">
            <w:pPr>
              <w:jc w:val="both"/>
              <w:rPr>
                <w:sz w:val="24"/>
                <w:szCs w:val="24"/>
              </w:rPr>
            </w:pPr>
            <w:r w:rsidRPr="005E4677">
              <w:rPr>
                <w:sz w:val="24"/>
                <w:szCs w:val="24"/>
              </w:rPr>
              <w:t xml:space="preserve">  Защита курсовой работы  </w:t>
            </w:r>
          </w:p>
        </w:tc>
        <w:tc>
          <w:tcPr>
            <w:tcW w:w="1098" w:type="dxa"/>
          </w:tcPr>
          <w:p w14:paraId="72C80266" w14:textId="77777777" w:rsidR="00773D04" w:rsidRPr="005E4677" w:rsidRDefault="00773D04" w:rsidP="005E4677">
            <w:pPr>
              <w:rPr>
                <w:sz w:val="24"/>
                <w:szCs w:val="24"/>
              </w:rPr>
            </w:pPr>
          </w:p>
        </w:tc>
        <w:tc>
          <w:tcPr>
            <w:tcW w:w="1057" w:type="dxa"/>
          </w:tcPr>
          <w:p w14:paraId="7E110667" w14:textId="77777777" w:rsidR="00773D04" w:rsidRPr="005E4677" w:rsidRDefault="00773D04" w:rsidP="005E4677">
            <w:pPr>
              <w:rPr>
                <w:sz w:val="24"/>
                <w:szCs w:val="24"/>
              </w:rPr>
            </w:pPr>
          </w:p>
        </w:tc>
        <w:tc>
          <w:tcPr>
            <w:tcW w:w="2381" w:type="dxa"/>
          </w:tcPr>
          <w:p w14:paraId="6E2F874A" w14:textId="77777777" w:rsidR="00773D04" w:rsidRPr="005E4677" w:rsidRDefault="00773D04" w:rsidP="005E4677">
            <w:pPr>
              <w:rPr>
                <w:sz w:val="24"/>
                <w:szCs w:val="24"/>
              </w:rPr>
            </w:pPr>
          </w:p>
        </w:tc>
      </w:tr>
      <w:tr w:rsidR="00773D04" w:rsidRPr="005E4677" w14:paraId="6356FCA3" w14:textId="77777777" w:rsidTr="0090715A">
        <w:tc>
          <w:tcPr>
            <w:tcW w:w="5070" w:type="dxa"/>
          </w:tcPr>
          <w:p w14:paraId="57424E3E" w14:textId="77777777" w:rsidR="00773D04" w:rsidRPr="005E4677" w:rsidRDefault="00773D04" w:rsidP="005E4677">
            <w:pPr>
              <w:jc w:val="both"/>
              <w:rPr>
                <w:b/>
                <w:sz w:val="24"/>
                <w:szCs w:val="24"/>
              </w:rPr>
            </w:pPr>
            <w:r w:rsidRPr="005E4677">
              <w:rPr>
                <w:b/>
                <w:sz w:val="24"/>
                <w:szCs w:val="24"/>
              </w:rPr>
              <w:t>Общая трудоемкость дисциплины</w:t>
            </w:r>
          </w:p>
        </w:tc>
        <w:tc>
          <w:tcPr>
            <w:tcW w:w="4536" w:type="dxa"/>
            <w:gridSpan w:val="3"/>
          </w:tcPr>
          <w:p w14:paraId="25C0750B" w14:textId="77777777" w:rsidR="00773D04" w:rsidRPr="005E4677" w:rsidRDefault="00773D04" w:rsidP="005E4677">
            <w:pPr>
              <w:rPr>
                <w:b/>
                <w:sz w:val="24"/>
                <w:szCs w:val="24"/>
              </w:rPr>
            </w:pPr>
            <w:r>
              <w:rPr>
                <w:b/>
                <w:sz w:val="24"/>
                <w:szCs w:val="24"/>
              </w:rPr>
              <w:t>_468</w:t>
            </w:r>
            <w:r w:rsidRPr="00C13B9C">
              <w:rPr>
                <w:b/>
                <w:sz w:val="24"/>
                <w:szCs w:val="24"/>
              </w:rPr>
              <w:t>_</w:t>
            </w:r>
            <w:r>
              <w:rPr>
                <w:b/>
                <w:sz w:val="24"/>
                <w:szCs w:val="24"/>
              </w:rPr>
              <w:t xml:space="preserve">ч.     </w:t>
            </w:r>
            <w:r>
              <w:rPr>
                <w:b/>
                <w:sz w:val="24"/>
                <w:szCs w:val="24"/>
                <w:u w:val="single"/>
              </w:rPr>
              <w:t>13</w:t>
            </w:r>
            <w:r w:rsidRPr="00C13B9C">
              <w:rPr>
                <w:b/>
                <w:sz w:val="24"/>
                <w:szCs w:val="24"/>
              </w:rPr>
              <w:t>_з.</w:t>
            </w:r>
            <w:r w:rsidRPr="005E4677">
              <w:rPr>
                <w:b/>
                <w:sz w:val="24"/>
                <w:szCs w:val="24"/>
              </w:rPr>
              <w:t xml:space="preserve">е.                   </w:t>
            </w:r>
          </w:p>
        </w:tc>
      </w:tr>
    </w:tbl>
    <w:p w14:paraId="1B26EAA9" w14:textId="77777777" w:rsidR="00773D04" w:rsidRDefault="00773D04" w:rsidP="004A2019">
      <w:pPr>
        <w:rPr>
          <w:sz w:val="24"/>
          <w:szCs w:val="24"/>
        </w:rPr>
      </w:pPr>
    </w:p>
    <w:p w14:paraId="3F050905" w14:textId="77777777" w:rsidR="00773D04" w:rsidRDefault="00773D04" w:rsidP="004A2019">
      <w:pPr>
        <w:rPr>
          <w:b/>
          <w:sz w:val="24"/>
          <w:szCs w:val="24"/>
        </w:rPr>
      </w:pPr>
      <w:r w:rsidRPr="00A63C8F">
        <w:rPr>
          <w:b/>
          <w:sz w:val="24"/>
          <w:szCs w:val="24"/>
        </w:rPr>
        <w:t>5. Содержание дисциплины (модуля), структурированное по темам (разделам) с указанием отведенного на них количества академических часов и видов учебных занятий</w:t>
      </w:r>
    </w:p>
    <w:p w14:paraId="3F37E46D" w14:textId="77777777" w:rsidR="00773D04" w:rsidRDefault="00773D04" w:rsidP="004A2019">
      <w:pPr>
        <w:rPr>
          <w:b/>
          <w:sz w:val="24"/>
          <w:szCs w:val="24"/>
        </w:rPr>
      </w:pPr>
    </w:p>
    <w:p w14:paraId="5E42FABE" w14:textId="77777777" w:rsidR="00773D04" w:rsidRDefault="00773D04" w:rsidP="00A63C8F">
      <w:pPr>
        <w:rPr>
          <w:b/>
          <w:sz w:val="24"/>
          <w:szCs w:val="24"/>
        </w:rPr>
      </w:pPr>
      <w:r w:rsidRPr="00A63C8F">
        <w:rPr>
          <w:b/>
        </w:rPr>
        <w:t>5.1. Содержание разделов дисциплины</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61"/>
        <w:gridCol w:w="3264"/>
        <w:gridCol w:w="4420"/>
      </w:tblGrid>
      <w:tr w:rsidR="00773D04" w:rsidRPr="005E4677" w14:paraId="308A9655" w14:textId="77777777" w:rsidTr="00116CA2">
        <w:tc>
          <w:tcPr>
            <w:tcW w:w="1661" w:type="dxa"/>
          </w:tcPr>
          <w:p w14:paraId="4A9A405C" w14:textId="77777777" w:rsidR="00773D04" w:rsidRPr="005E4677" w:rsidRDefault="00773D04" w:rsidP="005E4677">
            <w:pPr>
              <w:jc w:val="center"/>
              <w:rPr>
                <w:b/>
                <w:sz w:val="24"/>
                <w:szCs w:val="24"/>
              </w:rPr>
            </w:pPr>
            <w:r w:rsidRPr="005E4677">
              <w:rPr>
                <w:b/>
                <w:sz w:val="24"/>
                <w:szCs w:val="24"/>
              </w:rPr>
              <w:t>Код компетенции</w:t>
            </w:r>
          </w:p>
        </w:tc>
        <w:tc>
          <w:tcPr>
            <w:tcW w:w="3264" w:type="dxa"/>
          </w:tcPr>
          <w:p w14:paraId="1AA3F47F" w14:textId="77777777" w:rsidR="00773D04" w:rsidRPr="005E4677" w:rsidRDefault="00773D04" w:rsidP="005E4677">
            <w:pPr>
              <w:jc w:val="center"/>
              <w:rPr>
                <w:b/>
                <w:sz w:val="24"/>
                <w:szCs w:val="24"/>
              </w:rPr>
            </w:pPr>
            <w:r w:rsidRPr="005E4677">
              <w:rPr>
                <w:b/>
                <w:sz w:val="24"/>
                <w:szCs w:val="24"/>
              </w:rPr>
              <w:t>Наименование разделов и тем дисциплины</w:t>
            </w:r>
          </w:p>
        </w:tc>
        <w:tc>
          <w:tcPr>
            <w:tcW w:w="4420" w:type="dxa"/>
          </w:tcPr>
          <w:p w14:paraId="1EE77545" w14:textId="77777777" w:rsidR="00773D04" w:rsidRPr="005E4677" w:rsidRDefault="00773D04" w:rsidP="005E4677">
            <w:pPr>
              <w:jc w:val="center"/>
              <w:rPr>
                <w:b/>
                <w:sz w:val="24"/>
                <w:szCs w:val="24"/>
              </w:rPr>
            </w:pPr>
            <w:r w:rsidRPr="005E4677">
              <w:rPr>
                <w:b/>
                <w:sz w:val="24"/>
                <w:szCs w:val="24"/>
              </w:rPr>
              <w:t>Краткое содержание разделов и тем</w:t>
            </w:r>
          </w:p>
        </w:tc>
      </w:tr>
      <w:tr w:rsidR="00773D04" w:rsidRPr="00E46D7F" w14:paraId="440AE5A9" w14:textId="77777777" w:rsidTr="00116CA2">
        <w:tc>
          <w:tcPr>
            <w:tcW w:w="1661" w:type="dxa"/>
          </w:tcPr>
          <w:p w14:paraId="4FB6128B" w14:textId="77777777" w:rsidR="00773D04" w:rsidRPr="00116CA2" w:rsidRDefault="00773D04" w:rsidP="004A2019">
            <w:pPr>
              <w:pStyle w:val="aff"/>
              <w:widowControl w:val="0"/>
              <w:snapToGrid w:val="0"/>
              <w:spacing w:after="0"/>
              <w:rPr>
                <w:rFonts w:ascii="Times New Roman" w:hAnsi="Times New Roman"/>
                <w:lang w:eastAsia="ru-RU"/>
              </w:rPr>
            </w:pPr>
            <w:r w:rsidRPr="00116CA2">
              <w:rPr>
                <w:rFonts w:ascii="Times New Roman" w:hAnsi="Times New Roman"/>
                <w:lang w:eastAsia="ru-RU"/>
              </w:rPr>
              <w:t>УК-4;</w:t>
            </w:r>
          </w:p>
          <w:p w14:paraId="16F24C45" w14:textId="77777777" w:rsidR="00773D04" w:rsidRPr="00116CA2" w:rsidRDefault="00773D04" w:rsidP="004A2019">
            <w:pPr>
              <w:rPr>
                <w:sz w:val="24"/>
                <w:szCs w:val="24"/>
                <w:lang w:eastAsia="ru-RU"/>
              </w:rPr>
            </w:pPr>
            <w:r w:rsidRPr="00116CA2">
              <w:rPr>
                <w:sz w:val="24"/>
                <w:szCs w:val="24"/>
                <w:lang w:eastAsia="ru-RU"/>
              </w:rPr>
              <w:t xml:space="preserve">ОПК-4, </w:t>
            </w:r>
          </w:p>
          <w:p w14:paraId="6864AA83" w14:textId="77777777" w:rsidR="00773D04" w:rsidRPr="00116CA2" w:rsidRDefault="00773D04" w:rsidP="004A2019">
            <w:pPr>
              <w:rPr>
                <w:sz w:val="24"/>
                <w:szCs w:val="24"/>
                <w:lang w:eastAsia="ru-RU"/>
              </w:rPr>
            </w:pPr>
            <w:r w:rsidRPr="00116CA2">
              <w:rPr>
                <w:sz w:val="24"/>
                <w:szCs w:val="24"/>
                <w:lang w:eastAsia="ru-RU"/>
              </w:rPr>
              <w:t>ПК-4,</w:t>
            </w:r>
          </w:p>
          <w:p w14:paraId="78EE4D4F" w14:textId="77777777" w:rsidR="00773D04" w:rsidRPr="00116CA2" w:rsidRDefault="00773D04" w:rsidP="004A2019">
            <w:pPr>
              <w:rPr>
                <w:sz w:val="24"/>
                <w:szCs w:val="24"/>
              </w:rPr>
            </w:pPr>
            <w:r w:rsidRPr="00116CA2">
              <w:rPr>
                <w:sz w:val="24"/>
                <w:szCs w:val="24"/>
                <w:lang w:eastAsia="ru-RU"/>
              </w:rPr>
              <w:t>ПК-8</w:t>
            </w:r>
          </w:p>
        </w:tc>
        <w:tc>
          <w:tcPr>
            <w:tcW w:w="3264" w:type="dxa"/>
          </w:tcPr>
          <w:p w14:paraId="6918DB37" w14:textId="77777777" w:rsidR="00773D04" w:rsidRPr="00116CA2" w:rsidRDefault="00773D04" w:rsidP="00277FBA">
            <w:pPr>
              <w:pStyle w:val="Standard"/>
              <w:rPr>
                <w:rFonts w:ascii="Times New Roman" w:hAnsi="Times New Roman"/>
                <w:sz w:val="24"/>
                <w:szCs w:val="24"/>
              </w:rPr>
            </w:pPr>
            <w:r w:rsidRPr="00116CA2">
              <w:rPr>
                <w:rFonts w:ascii="Times New Roman" w:hAnsi="Times New Roman"/>
                <w:b/>
                <w:sz w:val="24"/>
                <w:szCs w:val="24"/>
              </w:rPr>
              <w:t>Раздел І.</w:t>
            </w:r>
            <w:r w:rsidRPr="00116CA2">
              <w:rPr>
                <w:rFonts w:ascii="Times New Roman" w:hAnsi="Times New Roman"/>
                <w:sz w:val="24"/>
                <w:szCs w:val="24"/>
              </w:rPr>
              <w:t xml:space="preserve"> What makes a good teacher</w:t>
            </w:r>
          </w:p>
          <w:p w14:paraId="799EAF35" w14:textId="77777777" w:rsidR="00773D04" w:rsidRPr="0036091C" w:rsidRDefault="00773D04" w:rsidP="00277FBA">
            <w:pPr>
              <w:rPr>
                <w:b/>
                <w:sz w:val="24"/>
                <w:szCs w:val="24"/>
                <w:lang w:val="en-US"/>
              </w:rPr>
            </w:pPr>
          </w:p>
        </w:tc>
        <w:tc>
          <w:tcPr>
            <w:tcW w:w="4420" w:type="dxa"/>
          </w:tcPr>
          <w:p w14:paraId="57B4897A" w14:textId="77777777" w:rsidR="00773D04" w:rsidRPr="0036091C" w:rsidRDefault="00773D04" w:rsidP="0067533A">
            <w:pPr>
              <w:rPr>
                <w:sz w:val="24"/>
                <w:szCs w:val="24"/>
                <w:lang w:val="en-US"/>
              </w:rPr>
            </w:pPr>
          </w:p>
        </w:tc>
      </w:tr>
      <w:tr w:rsidR="00773D04" w:rsidRPr="0067533A" w14:paraId="1E5E6FE2" w14:textId="77777777" w:rsidTr="00116CA2">
        <w:tc>
          <w:tcPr>
            <w:tcW w:w="1661" w:type="dxa"/>
          </w:tcPr>
          <w:p w14:paraId="71196426" w14:textId="77777777" w:rsidR="00773D04" w:rsidRPr="00116CA2" w:rsidRDefault="00773D04" w:rsidP="00393E43">
            <w:pPr>
              <w:pStyle w:val="aff"/>
              <w:widowControl w:val="0"/>
              <w:snapToGrid w:val="0"/>
              <w:spacing w:after="0"/>
              <w:rPr>
                <w:rFonts w:ascii="Times New Roman" w:hAnsi="Times New Roman"/>
                <w:lang w:eastAsia="ru-RU"/>
              </w:rPr>
            </w:pPr>
            <w:r w:rsidRPr="00116CA2">
              <w:rPr>
                <w:rFonts w:ascii="Times New Roman" w:hAnsi="Times New Roman"/>
                <w:lang w:eastAsia="ru-RU"/>
              </w:rPr>
              <w:lastRenderedPageBreak/>
              <w:t>УК-4;</w:t>
            </w:r>
          </w:p>
          <w:p w14:paraId="76240B40" w14:textId="77777777" w:rsidR="00773D04" w:rsidRPr="00116CA2" w:rsidRDefault="00773D04" w:rsidP="00393E43">
            <w:pPr>
              <w:rPr>
                <w:sz w:val="24"/>
                <w:szCs w:val="24"/>
                <w:lang w:eastAsia="ru-RU"/>
              </w:rPr>
            </w:pPr>
            <w:r w:rsidRPr="00116CA2">
              <w:rPr>
                <w:sz w:val="24"/>
                <w:szCs w:val="24"/>
                <w:lang w:eastAsia="ru-RU"/>
              </w:rPr>
              <w:t xml:space="preserve">ОПК-4, </w:t>
            </w:r>
          </w:p>
          <w:p w14:paraId="5FD0836B" w14:textId="77777777" w:rsidR="00773D04" w:rsidRPr="00116CA2" w:rsidRDefault="00773D04" w:rsidP="00393E43">
            <w:pPr>
              <w:rPr>
                <w:sz w:val="24"/>
                <w:szCs w:val="24"/>
                <w:lang w:eastAsia="ru-RU"/>
              </w:rPr>
            </w:pPr>
            <w:r w:rsidRPr="00116CA2">
              <w:rPr>
                <w:sz w:val="24"/>
                <w:szCs w:val="24"/>
                <w:lang w:eastAsia="ru-RU"/>
              </w:rPr>
              <w:t>ПК-4,</w:t>
            </w:r>
          </w:p>
          <w:p w14:paraId="5D4E92BC" w14:textId="77777777" w:rsidR="00773D04" w:rsidRPr="00116CA2" w:rsidRDefault="00773D04" w:rsidP="00393E43">
            <w:pPr>
              <w:rPr>
                <w:sz w:val="24"/>
                <w:szCs w:val="24"/>
              </w:rPr>
            </w:pPr>
            <w:r w:rsidRPr="00116CA2">
              <w:rPr>
                <w:sz w:val="24"/>
                <w:szCs w:val="24"/>
                <w:lang w:eastAsia="ru-RU"/>
              </w:rPr>
              <w:t>ПК-8</w:t>
            </w:r>
          </w:p>
        </w:tc>
        <w:tc>
          <w:tcPr>
            <w:tcW w:w="3264" w:type="dxa"/>
          </w:tcPr>
          <w:p w14:paraId="2A602199" w14:textId="77777777" w:rsidR="00773D04" w:rsidRPr="00116CA2" w:rsidRDefault="00773D04" w:rsidP="00277FBA">
            <w:pPr>
              <w:rPr>
                <w:sz w:val="24"/>
                <w:szCs w:val="24"/>
              </w:rPr>
            </w:pPr>
            <w:r w:rsidRPr="00116CA2">
              <w:rPr>
                <w:sz w:val="24"/>
                <w:szCs w:val="24"/>
              </w:rPr>
              <w:t xml:space="preserve">Тема 1.1 Insight into Profession </w:t>
            </w:r>
          </w:p>
        </w:tc>
        <w:tc>
          <w:tcPr>
            <w:tcW w:w="4420" w:type="dxa"/>
          </w:tcPr>
          <w:p w14:paraId="44F5A241" w14:textId="77777777" w:rsidR="00773D04" w:rsidRPr="00116CA2" w:rsidRDefault="00773D04" w:rsidP="0067533A">
            <w:pPr>
              <w:rPr>
                <w:sz w:val="24"/>
                <w:szCs w:val="24"/>
              </w:rPr>
            </w:pPr>
            <w:r w:rsidRPr="00116CA2">
              <w:rPr>
                <w:sz w:val="24"/>
                <w:szCs w:val="24"/>
              </w:rPr>
              <w:t>Современные</w:t>
            </w:r>
            <w:r w:rsidRPr="00116CA2">
              <w:rPr>
                <w:spacing w:val="38"/>
                <w:sz w:val="24"/>
                <w:szCs w:val="24"/>
              </w:rPr>
              <w:t xml:space="preserve"> </w:t>
            </w:r>
            <w:r w:rsidRPr="00116CA2">
              <w:rPr>
                <w:sz w:val="24"/>
                <w:szCs w:val="24"/>
              </w:rPr>
              <w:t>методы</w:t>
            </w:r>
            <w:r w:rsidRPr="00116CA2">
              <w:rPr>
                <w:spacing w:val="39"/>
                <w:sz w:val="24"/>
                <w:szCs w:val="24"/>
              </w:rPr>
              <w:t xml:space="preserve"> </w:t>
            </w:r>
            <w:r w:rsidRPr="00116CA2">
              <w:rPr>
                <w:sz w:val="24"/>
                <w:szCs w:val="24"/>
              </w:rPr>
              <w:t>преподавания</w:t>
            </w:r>
            <w:r w:rsidRPr="00116CA2">
              <w:rPr>
                <w:w w:val="99"/>
                <w:sz w:val="24"/>
                <w:szCs w:val="24"/>
              </w:rPr>
              <w:t xml:space="preserve"> </w:t>
            </w:r>
            <w:r w:rsidRPr="00116CA2">
              <w:rPr>
                <w:sz w:val="24"/>
                <w:szCs w:val="24"/>
              </w:rPr>
              <w:t>иностранного</w:t>
            </w:r>
            <w:r w:rsidRPr="00116CA2">
              <w:rPr>
                <w:spacing w:val="31"/>
                <w:sz w:val="24"/>
                <w:szCs w:val="24"/>
              </w:rPr>
              <w:t xml:space="preserve"> </w:t>
            </w:r>
            <w:r w:rsidRPr="00116CA2">
              <w:rPr>
                <w:sz w:val="24"/>
                <w:szCs w:val="24"/>
              </w:rPr>
              <w:t>языка</w:t>
            </w:r>
            <w:r w:rsidRPr="00116CA2">
              <w:rPr>
                <w:spacing w:val="32"/>
                <w:sz w:val="24"/>
                <w:szCs w:val="24"/>
              </w:rPr>
              <w:t xml:space="preserve"> </w:t>
            </w:r>
            <w:r w:rsidRPr="00116CA2">
              <w:rPr>
                <w:sz w:val="24"/>
                <w:szCs w:val="24"/>
              </w:rPr>
              <w:t>и</w:t>
            </w:r>
            <w:r w:rsidRPr="00116CA2">
              <w:rPr>
                <w:spacing w:val="32"/>
                <w:sz w:val="24"/>
                <w:szCs w:val="24"/>
              </w:rPr>
              <w:t xml:space="preserve"> </w:t>
            </w:r>
            <w:r w:rsidRPr="00116CA2">
              <w:rPr>
                <w:sz w:val="24"/>
                <w:szCs w:val="24"/>
              </w:rPr>
              <w:t>взаимоотношения</w:t>
            </w:r>
            <w:r w:rsidRPr="00116CA2">
              <w:rPr>
                <w:spacing w:val="32"/>
                <w:sz w:val="24"/>
                <w:szCs w:val="24"/>
              </w:rPr>
              <w:t xml:space="preserve"> </w:t>
            </w:r>
            <w:r w:rsidRPr="00116CA2">
              <w:rPr>
                <w:sz w:val="24"/>
                <w:szCs w:val="24"/>
              </w:rPr>
              <w:t>с</w:t>
            </w:r>
            <w:r w:rsidRPr="00116CA2">
              <w:rPr>
                <w:w w:val="99"/>
                <w:sz w:val="24"/>
                <w:szCs w:val="24"/>
              </w:rPr>
              <w:t xml:space="preserve"> </w:t>
            </w:r>
            <w:r w:rsidRPr="00116CA2">
              <w:rPr>
                <w:sz w:val="24"/>
                <w:szCs w:val="24"/>
              </w:rPr>
              <w:t>обучающимися. Роль</w:t>
            </w:r>
            <w:r w:rsidRPr="00116CA2">
              <w:rPr>
                <w:spacing w:val="6"/>
                <w:sz w:val="24"/>
                <w:szCs w:val="24"/>
              </w:rPr>
              <w:t xml:space="preserve"> </w:t>
            </w:r>
            <w:r w:rsidRPr="00116CA2">
              <w:rPr>
                <w:sz w:val="24"/>
                <w:szCs w:val="24"/>
              </w:rPr>
              <w:t>преподавателя</w:t>
            </w:r>
            <w:r w:rsidRPr="00116CA2">
              <w:rPr>
                <w:spacing w:val="6"/>
                <w:sz w:val="24"/>
                <w:szCs w:val="24"/>
              </w:rPr>
              <w:t xml:space="preserve"> </w:t>
            </w:r>
            <w:r w:rsidRPr="00116CA2">
              <w:rPr>
                <w:sz w:val="24"/>
                <w:szCs w:val="24"/>
              </w:rPr>
              <w:t>иностранного языка</w:t>
            </w:r>
            <w:r w:rsidRPr="00116CA2">
              <w:rPr>
                <w:spacing w:val="-7"/>
                <w:sz w:val="24"/>
                <w:szCs w:val="24"/>
              </w:rPr>
              <w:t xml:space="preserve"> </w:t>
            </w:r>
            <w:r w:rsidRPr="00116CA2">
              <w:rPr>
                <w:sz w:val="24"/>
                <w:szCs w:val="24"/>
              </w:rPr>
              <w:t>в</w:t>
            </w:r>
            <w:r w:rsidRPr="00116CA2">
              <w:rPr>
                <w:spacing w:val="-7"/>
                <w:sz w:val="24"/>
                <w:szCs w:val="24"/>
              </w:rPr>
              <w:t xml:space="preserve"> </w:t>
            </w:r>
            <w:r w:rsidRPr="00116CA2">
              <w:rPr>
                <w:sz w:val="24"/>
                <w:szCs w:val="24"/>
              </w:rPr>
              <w:t>современном</w:t>
            </w:r>
            <w:r w:rsidRPr="00116CA2">
              <w:rPr>
                <w:spacing w:val="-7"/>
                <w:sz w:val="24"/>
                <w:szCs w:val="24"/>
              </w:rPr>
              <w:t xml:space="preserve"> </w:t>
            </w:r>
            <w:r w:rsidRPr="00116CA2">
              <w:rPr>
                <w:sz w:val="24"/>
                <w:szCs w:val="24"/>
              </w:rPr>
              <w:t>учебном</w:t>
            </w:r>
            <w:r w:rsidRPr="00116CA2">
              <w:rPr>
                <w:spacing w:val="-7"/>
                <w:sz w:val="24"/>
                <w:szCs w:val="24"/>
              </w:rPr>
              <w:t xml:space="preserve"> </w:t>
            </w:r>
            <w:r w:rsidRPr="00116CA2">
              <w:rPr>
                <w:sz w:val="24"/>
                <w:szCs w:val="24"/>
              </w:rPr>
              <w:t>заведении. Статья</w:t>
            </w:r>
          </w:p>
        </w:tc>
      </w:tr>
      <w:tr w:rsidR="00773D04" w:rsidRPr="00E46D7F" w14:paraId="2269188A" w14:textId="77777777" w:rsidTr="00116CA2">
        <w:tc>
          <w:tcPr>
            <w:tcW w:w="1661" w:type="dxa"/>
          </w:tcPr>
          <w:p w14:paraId="27F6E388" w14:textId="77777777" w:rsidR="00773D04" w:rsidRPr="00116CA2" w:rsidRDefault="00773D04" w:rsidP="00393E43">
            <w:pPr>
              <w:pStyle w:val="aff"/>
              <w:widowControl w:val="0"/>
              <w:snapToGrid w:val="0"/>
              <w:spacing w:after="0"/>
              <w:rPr>
                <w:rFonts w:ascii="Times New Roman" w:hAnsi="Times New Roman"/>
                <w:lang w:eastAsia="ru-RU"/>
              </w:rPr>
            </w:pPr>
            <w:r w:rsidRPr="00116CA2">
              <w:rPr>
                <w:rFonts w:ascii="Times New Roman" w:hAnsi="Times New Roman"/>
                <w:lang w:eastAsia="ru-RU"/>
              </w:rPr>
              <w:t>УК-4;</w:t>
            </w:r>
          </w:p>
          <w:p w14:paraId="4583953F" w14:textId="77777777" w:rsidR="00773D04" w:rsidRPr="00116CA2" w:rsidRDefault="00773D04" w:rsidP="00393E43">
            <w:pPr>
              <w:rPr>
                <w:sz w:val="24"/>
                <w:szCs w:val="24"/>
                <w:lang w:eastAsia="ru-RU"/>
              </w:rPr>
            </w:pPr>
            <w:r w:rsidRPr="00116CA2">
              <w:rPr>
                <w:sz w:val="24"/>
                <w:szCs w:val="24"/>
                <w:lang w:eastAsia="ru-RU"/>
              </w:rPr>
              <w:t xml:space="preserve">ОПК-4, </w:t>
            </w:r>
          </w:p>
          <w:p w14:paraId="64017E9B" w14:textId="77777777" w:rsidR="00773D04" w:rsidRPr="00116CA2" w:rsidRDefault="00773D04" w:rsidP="00393E43">
            <w:pPr>
              <w:rPr>
                <w:sz w:val="24"/>
                <w:szCs w:val="24"/>
                <w:lang w:eastAsia="ru-RU"/>
              </w:rPr>
            </w:pPr>
            <w:r w:rsidRPr="00116CA2">
              <w:rPr>
                <w:sz w:val="24"/>
                <w:szCs w:val="24"/>
                <w:lang w:eastAsia="ru-RU"/>
              </w:rPr>
              <w:t>ПК-4,</w:t>
            </w:r>
          </w:p>
          <w:p w14:paraId="2862EFA7" w14:textId="77777777" w:rsidR="00773D04" w:rsidRPr="00116CA2" w:rsidRDefault="00773D04" w:rsidP="00393E43">
            <w:pPr>
              <w:rPr>
                <w:sz w:val="24"/>
                <w:szCs w:val="24"/>
              </w:rPr>
            </w:pPr>
            <w:r w:rsidRPr="00116CA2">
              <w:rPr>
                <w:sz w:val="24"/>
                <w:szCs w:val="24"/>
                <w:lang w:eastAsia="ru-RU"/>
              </w:rPr>
              <w:t>ПК-8</w:t>
            </w:r>
          </w:p>
        </w:tc>
        <w:tc>
          <w:tcPr>
            <w:tcW w:w="3264" w:type="dxa"/>
          </w:tcPr>
          <w:p w14:paraId="7690B05B" w14:textId="77777777" w:rsidR="00773D04" w:rsidRPr="00116CA2" w:rsidRDefault="00773D04" w:rsidP="0067533A">
            <w:pPr>
              <w:rPr>
                <w:b/>
                <w:sz w:val="24"/>
                <w:szCs w:val="24"/>
                <w:lang w:val="en-US"/>
              </w:rPr>
            </w:pPr>
            <w:r w:rsidRPr="00116CA2">
              <w:rPr>
                <w:b/>
                <w:sz w:val="24"/>
                <w:szCs w:val="24"/>
              </w:rPr>
              <w:t>Раздел</w:t>
            </w:r>
            <w:r w:rsidRPr="00116CA2">
              <w:rPr>
                <w:b/>
                <w:sz w:val="24"/>
                <w:szCs w:val="24"/>
                <w:lang w:val="en-US"/>
              </w:rPr>
              <w:t xml:space="preserve"> II. </w:t>
            </w:r>
            <w:r w:rsidRPr="00116CA2">
              <w:rPr>
                <w:sz w:val="24"/>
                <w:szCs w:val="24"/>
                <w:lang w:val="en-US"/>
              </w:rPr>
              <w:t>Books and Readers</w:t>
            </w:r>
          </w:p>
        </w:tc>
        <w:tc>
          <w:tcPr>
            <w:tcW w:w="4420" w:type="dxa"/>
          </w:tcPr>
          <w:p w14:paraId="27CA9955" w14:textId="77777777" w:rsidR="00773D04" w:rsidRPr="00116CA2" w:rsidRDefault="00773D04" w:rsidP="0067533A">
            <w:pPr>
              <w:rPr>
                <w:sz w:val="24"/>
                <w:szCs w:val="24"/>
                <w:lang w:val="en-US"/>
              </w:rPr>
            </w:pPr>
          </w:p>
        </w:tc>
      </w:tr>
      <w:tr w:rsidR="00773D04" w:rsidRPr="0067533A" w14:paraId="65675F00" w14:textId="77777777" w:rsidTr="00116CA2">
        <w:tc>
          <w:tcPr>
            <w:tcW w:w="1661" w:type="dxa"/>
          </w:tcPr>
          <w:p w14:paraId="34DF24A0" w14:textId="77777777" w:rsidR="00773D04" w:rsidRPr="00116CA2" w:rsidRDefault="00773D04" w:rsidP="00393E43">
            <w:pPr>
              <w:pStyle w:val="aff"/>
              <w:widowControl w:val="0"/>
              <w:snapToGrid w:val="0"/>
              <w:spacing w:after="0"/>
              <w:rPr>
                <w:rFonts w:ascii="Times New Roman" w:hAnsi="Times New Roman"/>
                <w:lang w:eastAsia="ru-RU"/>
              </w:rPr>
            </w:pPr>
            <w:r w:rsidRPr="00116CA2">
              <w:rPr>
                <w:rFonts w:ascii="Times New Roman" w:hAnsi="Times New Roman"/>
                <w:lang w:eastAsia="ru-RU"/>
              </w:rPr>
              <w:t>УК-4;</w:t>
            </w:r>
          </w:p>
          <w:p w14:paraId="6F8CD455" w14:textId="77777777" w:rsidR="00773D04" w:rsidRPr="00116CA2" w:rsidRDefault="00773D04" w:rsidP="00393E43">
            <w:pPr>
              <w:rPr>
                <w:sz w:val="24"/>
                <w:szCs w:val="24"/>
                <w:lang w:eastAsia="ru-RU"/>
              </w:rPr>
            </w:pPr>
            <w:r w:rsidRPr="00116CA2">
              <w:rPr>
                <w:sz w:val="24"/>
                <w:szCs w:val="24"/>
                <w:lang w:eastAsia="ru-RU"/>
              </w:rPr>
              <w:t xml:space="preserve">ОПК-4, </w:t>
            </w:r>
          </w:p>
          <w:p w14:paraId="08BAA24A" w14:textId="77777777" w:rsidR="00773D04" w:rsidRPr="00116CA2" w:rsidRDefault="00773D04" w:rsidP="00393E43">
            <w:pPr>
              <w:rPr>
                <w:sz w:val="24"/>
                <w:szCs w:val="24"/>
                <w:lang w:eastAsia="ru-RU"/>
              </w:rPr>
            </w:pPr>
            <w:r w:rsidRPr="00116CA2">
              <w:rPr>
                <w:sz w:val="24"/>
                <w:szCs w:val="24"/>
                <w:lang w:eastAsia="ru-RU"/>
              </w:rPr>
              <w:t>ПК-4,</w:t>
            </w:r>
          </w:p>
          <w:p w14:paraId="7AF0A973" w14:textId="77777777" w:rsidR="00773D04" w:rsidRPr="00116CA2" w:rsidRDefault="00773D04" w:rsidP="00393E43">
            <w:pPr>
              <w:rPr>
                <w:sz w:val="24"/>
                <w:szCs w:val="24"/>
              </w:rPr>
            </w:pPr>
            <w:r w:rsidRPr="00116CA2">
              <w:rPr>
                <w:sz w:val="24"/>
                <w:szCs w:val="24"/>
                <w:lang w:eastAsia="ru-RU"/>
              </w:rPr>
              <w:t>ПК-8</w:t>
            </w:r>
          </w:p>
        </w:tc>
        <w:tc>
          <w:tcPr>
            <w:tcW w:w="3264" w:type="dxa"/>
          </w:tcPr>
          <w:p w14:paraId="7DA1A64C" w14:textId="77777777" w:rsidR="00773D04" w:rsidRPr="00116CA2" w:rsidRDefault="00773D04" w:rsidP="0067533A">
            <w:pPr>
              <w:shd w:val="clear" w:color="auto" w:fill="FFFFFF"/>
              <w:autoSpaceDE w:val="0"/>
              <w:autoSpaceDN w:val="0"/>
              <w:adjustRightInd w:val="0"/>
              <w:jc w:val="both"/>
              <w:rPr>
                <w:sz w:val="24"/>
                <w:szCs w:val="24"/>
                <w:lang w:val="en-US"/>
              </w:rPr>
            </w:pPr>
            <w:r w:rsidRPr="00116CA2">
              <w:rPr>
                <w:sz w:val="24"/>
                <w:szCs w:val="24"/>
                <w:lang w:val="en-US"/>
              </w:rPr>
              <w:t>Books and Readers</w:t>
            </w:r>
          </w:p>
        </w:tc>
        <w:tc>
          <w:tcPr>
            <w:tcW w:w="4420" w:type="dxa"/>
          </w:tcPr>
          <w:p w14:paraId="3D75A5D3" w14:textId="77777777" w:rsidR="00773D04" w:rsidRPr="00116CA2" w:rsidRDefault="00773D04" w:rsidP="0067533A">
            <w:pPr>
              <w:rPr>
                <w:sz w:val="24"/>
                <w:szCs w:val="24"/>
              </w:rPr>
            </w:pPr>
            <w:r w:rsidRPr="00116CA2">
              <w:rPr>
                <w:sz w:val="24"/>
                <w:szCs w:val="24"/>
              </w:rPr>
              <w:t>Чтение.</w:t>
            </w:r>
            <w:r w:rsidRPr="00116CA2">
              <w:rPr>
                <w:spacing w:val="2"/>
                <w:sz w:val="24"/>
                <w:szCs w:val="24"/>
              </w:rPr>
              <w:t xml:space="preserve"> </w:t>
            </w:r>
            <w:r w:rsidRPr="00116CA2">
              <w:rPr>
                <w:sz w:val="24"/>
                <w:szCs w:val="24"/>
              </w:rPr>
              <w:t>Книги.</w:t>
            </w:r>
            <w:r w:rsidRPr="00116CA2">
              <w:rPr>
                <w:spacing w:val="3"/>
                <w:sz w:val="24"/>
                <w:szCs w:val="24"/>
              </w:rPr>
              <w:t xml:space="preserve"> </w:t>
            </w:r>
            <w:r w:rsidRPr="00116CA2">
              <w:rPr>
                <w:sz w:val="24"/>
                <w:szCs w:val="24"/>
              </w:rPr>
              <w:t>Союзы</w:t>
            </w:r>
            <w:r w:rsidRPr="00116CA2">
              <w:rPr>
                <w:spacing w:val="2"/>
                <w:sz w:val="24"/>
                <w:szCs w:val="24"/>
              </w:rPr>
              <w:t xml:space="preserve"> </w:t>
            </w:r>
            <w:r w:rsidRPr="00116CA2">
              <w:rPr>
                <w:sz w:val="24"/>
                <w:szCs w:val="24"/>
              </w:rPr>
              <w:t>и</w:t>
            </w:r>
            <w:r w:rsidRPr="00116CA2">
              <w:rPr>
                <w:spacing w:val="3"/>
                <w:sz w:val="24"/>
                <w:szCs w:val="24"/>
              </w:rPr>
              <w:t xml:space="preserve"> </w:t>
            </w:r>
            <w:r w:rsidRPr="00116CA2">
              <w:rPr>
                <w:sz w:val="24"/>
                <w:szCs w:val="24"/>
              </w:rPr>
              <w:t>другие</w:t>
            </w:r>
            <w:r w:rsidRPr="00116CA2">
              <w:rPr>
                <w:spacing w:val="3"/>
                <w:sz w:val="24"/>
                <w:szCs w:val="24"/>
              </w:rPr>
              <w:t xml:space="preserve"> </w:t>
            </w:r>
            <w:r w:rsidRPr="00116CA2">
              <w:rPr>
                <w:sz w:val="24"/>
                <w:szCs w:val="24"/>
              </w:rPr>
              <w:t>способы</w:t>
            </w:r>
            <w:r w:rsidRPr="00116CA2">
              <w:rPr>
                <w:w w:val="99"/>
                <w:sz w:val="24"/>
                <w:szCs w:val="24"/>
              </w:rPr>
              <w:t xml:space="preserve"> </w:t>
            </w:r>
            <w:r w:rsidRPr="00116CA2">
              <w:rPr>
                <w:sz w:val="24"/>
                <w:szCs w:val="24"/>
              </w:rPr>
              <w:t>обеспечения</w:t>
            </w:r>
            <w:r w:rsidRPr="00116CA2">
              <w:rPr>
                <w:spacing w:val="51"/>
                <w:sz w:val="24"/>
                <w:szCs w:val="24"/>
              </w:rPr>
              <w:t xml:space="preserve"> </w:t>
            </w:r>
            <w:r w:rsidRPr="00116CA2">
              <w:rPr>
                <w:sz w:val="24"/>
                <w:szCs w:val="24"/>
              </w:rPr>
              <w:t>целостности</w:t>
            </w:r>
            <w:r w:rsidRPr="00116CA2">
              <w:rPr>
                <w:spacing w:val="52"/>
                <w:sz w:val="24"/>
                <w:szCs w:val="24"/>
              </w:rPr>
              <w:t xml:space="preserve"> </w:t>
            </w:r>
            <w:r w:rsidRPr="00116CA2">
              <w:rPr>
                <w:sz w:val="24"/>
                <w:szCs w:val="24"/>
              </w:rPr>
              <w:t>текста.</w:t>
            </w:r>
            <w:r w:rsidRPr="00116CA2">
              <w:rPr>
                <w:spacing w:val="52"/>
                <w:sz w:val="24"/>
                <w:szCs w:val="24"/>
              </w:rPr>
              <w:t xml:space="preserve"> </w:t>
            </w:r>
            <w:r w:rsidRPr="00116CA2">
              <w:rPr>
                <w:sz w:val="24"/>
                <w:szCs w:val="24"/>
              </w:rPr>
              <w:t>Устойчивые</w:t>
            </w:r>
            <w:r w:rsidRPr="00116CA2">
              <w:rPr>
                <w:w w:val="99"/>
                <w:sz w:val="24"/>
                <w:szCs w:val="24"/>
              </w:rPr>
              <w:t xml:space="preserve"> </w:t>
            </w:r>
            <w:r w:rsidRPr="00116CA2">
              <w:rPr>
                <w:sz w:val="24"/>
                <w:szCs w:val="24"/>
              </w:rPr>
              <w:t>словосочетания.</w:t>
            </w:r>
            <w:r w:rsidRPr="00116CA2">
              <w:rPr>
                <w:spacing w:val="27"/>
                <w:sz w:val="24"/>
                <w:szCs w:val="24"/>
              </w:rPr>
              <w:t xml:space="preserve"> </w:t>
            </w:r>
            <w:r w:rsidRPr="00116CA2">
              <w:rPr>
                <w:sz w:val="24"/>
                <w:szCs w:val="24"/>
              </w:rPr>
              <w:t>Стилистические</w:t>
            </w:r>
            <w:r w:rsidRPr="00116CA2">
              <w:rPr>
                <w:spacing w:val="27"/>
                <w:sz w:val="24"/>
                <w:szCs w:val="24"/>
              </w:rPr>
              <w:t xml:space="preserve"> </w:t>
            </w:r>
            <w:r w:rsidRPr="00116CA2">
              <w:rPr>
                <w:sz w:val="24"/>
                <w:szCs w:val="24"/>
              </w:rPr>
              <w:t>особенности начала</w:t>
            </w:r>
            <w:r w:rsidRPr="00116CA2">
              <w:rPr>
                <w:spacing w:val="-6"/>
                <w:sz w:val="24"/>
                <w:szCs w:val="24"/>
              </w:rPr>
              <w:t xml:space="preserve"> </w:t>
            </w:r>
            <w:r w:rsidRPr="00116CA2">
              <w:rPr>
                <w:sz w:val="24"/>
                <w:szCs w:val="24"/>
              </w:rPr>
              <w:t>текста.</w:t>
            </w:r>
            <w:r w:rsidRPr="00116CA2">
              <w:rPr>
                <w:spacing w:val="-5"/>
                <w:sz w:val="24"/>
                <w:szCs w:val="24"/>
              </w:rPr>
              <w:t xml:space="preserve"> Статья</w:t>
            </w:r>
          </w:p>
        </w:tc>
      </w:tr>
      <w:tr w:rsidR="00773D04" w:rsidRPr="00E46D7F" w14:paraId="75672581" w14:textId="77777777" w:rsidTr="00116CA2">
        <w:tc>
          <w:tcPr>
            <w:tcW w:w="1661" w:type="dxa"/>
          </w:tcPr>
          <w:p w14:paraId="49B46A8D" w14:textId="77777777" w:rsidR="00773D04" w:rsidRPr="00116CA2" w:rsidRDefault="00773D04" w:rsidP="00393E43">
            <w:pPr>
              <w:pStyle w:val="aff"/>
              <w:widowControl w:val="0"/>
              <w:snapToGrid w:val="0"/>
              <w:spacing w:after="0"/>
              <w:rPr>
                <w:rFonts w:ascii="Times New Roman" w:hAnsi="Times New Roman"/>
                <w:lang w:eastAsia="ru-RU"/>
              </w:rPr>
            </w:pPr>
            <w:r w:rsidRPr="00116CA2">
              <w:rPr>
                <w:rFonts w:ascii="Times New Roman" w:hAnsi="Times New Roman"/>
                <w:lang w:eastAsia="ru-RU"/>
              </w:rPr>
              <w:t>УК-4;</w:t>
            </w:r>
          </w:p>
          <w:p w14:paraId="29687E1D" w14:textId="77777777" w:rsidR="00773D04" w:rsidRPr="00116CA2" w:rsidRDefault="00773D04" w:rsidP="00393E43">
            <w:pPr>
              <w:rPr>
                <w:sz w:val="24"/>
                <w:szCs w:val="24"/>
                <w:lang w:eastAsia="ru-RU"/>
              </w:rPr>
            </w:pPr>
            <w:r w:rsidRPr="00116CA2">
              <w:rPr>
                <w:sz w:val="24"/>
                <w:szCs w:val="24"/>
                <w:lang w:eastAsia="ru-RU"/>
              </w:rPr>
              <w:t xml:space="preserve">ОПК-4, </w:t>
            </w:r>
          </w:p>
          <w:p w14:paraId="28BADEAD" w14:textId="77777777" w:rsidR="00773D04" w:rsidRPr="00116CA2" w:rsidRDefault="00773D04" w:rsidP="00393E43">
            <w:pPr>
              <w:rPr>
                <w:sz w:val="24"/>
                <w:szCs w:val="24"/>
                <w:lang w:eastAsia="ru-RU"/>
              </w:rPr>
            </w:pPr>
            <w:r w:rsidRPr="00116CA2">
              <w:rPr>
                <w:sz w:val="24"/>
                <w:szCs w:val="24"/>
                <w:lang w:eastAsia="ru-RU"/>
              </w:rPr>
              <w:t>ПК-4,</w:t>
            </w:r>
          </w:p>
          <w:p w14:paraId="23FD58E8" w14:textId="77777777" w:rsidR="00773D04" w:rsidRPr="00116CA2" w:rsidRDefault="00773D04" w:rsidP="00393E43">
            <w:pPr>
              <w:rPr>
                <w:sz w:val="24"/>
                <w:szCs w:val="24"/>
              </w:rPr>
            </w:pPr>
            <w:r w:rsidRPr="00116CA2">
              <w:rPr>
                <w:sz w:val="24"/>
                <w:szCs w:val="24"/>
                <w:lang w:eastAsia="ru-RU"/>
              </w:rPr>
              <w:t>ПК-8</w:t>
            </w:r>
          </w:p>
        </w:tc>
        <w:tc>
          <w:tcPr>
            <w:tcW w:w="3264" w:type="dxa"/>
          </w:tcPr>
          <w:p w14:paraId="49488FC0" w14:textId="77777777" w:rsidR="00773D04" w:rsidRPr="00116CA2" w:rsidRDefault="00773D04" w:rsidP="0067533A">
            <w:pPr>
              <w:jc w:val="both"/>
              <w:rPr>
                <w:sz w:val="24"/>
                <w:szCs w:val="24"/>
                <w:lang w:val="en-US"/>
              </w:rPr>
            </w:pPr>
            <w:r w:rsidRPr="00116CA2">
              <w:rPr>
                <w:b/>
                <w:sz w:val="24"/>
                <w:szCs w:val="24"/>
              </w:rPr>
              <w:t>Раздел</w:t>
            </w:r>
            <w:r w:rsidRPr="00116CA2">
              <w:rPr>
                <w:b/>
                <w:sz w:val="24"/>
                <w:szCs w:val="24"/>
                <w:lang w:val="en-US"/>
              </w:rPr>
              <w:t xml:space="preserve"> III.</w:t>
            </w:r>
            <w:r w:rsidRPr="00116CA2">
              <w:rPr>
                <w:sz w:val="24"/>
                <w:szCs w:val="24"/>
                <w:lang w:val="en-US"/>
              </w:rPr>
              <w:t xml:space="preserve"> Cinema: Its Past, Present and Future</w:t>
            </w:r>
          </w:p>
        </w:tc>
        <w:tc>
          <w:tcPr>
            <w:tcW w:w="4420" w:type="dxa"/>
          </w:tcPr>
          <w:p w14:paraId="7FBF9FEC" w14:textId="77777777" w:rsidR="00773D04" w:rsidRPr="00116CA2" w:rsidRDefault="00773D04" w:rsidP="0067533A">
            <w:pPr>
              <w:rPr>
                <w:sz w:val="24"/>
                <w:szCs w:val="24"/>
                <w:lang w:val="en-US"/>
              </w:rPr>
            </w:pPr>
          </w:p>
        </w:tc>
      </w:tr>
      <w:tr w:rsidR="00773D04" w:rsidRPr="00C13B9C" w14:paraId="14587D30" w14:textId="77777777" w:rsidTr="00116CA2">
        <w:tc>
          <w:tcPr>
            <w:tcW w:w="1661" w:type="dxa"/>
          </w:tcPr>
          <w:p w14:paraId="1116C0F9" w14:textId="77777777" w:rsidR="00773D04" w:rsidRPr="00116CA2" w:rsidRDefault="00773D04" w:rsidP="00393E43">
            <w:pPr>
              <w:pStyle w:val="aff"/>
              <w:widowControl w:val="0"/>
              <w:snapToGrid w:val="0"/>
              <w:spacing w:after="0"/>
              <w:rPr>
                <w:rFonts w:ascii="Times New Roman" w:hAnsi="Times New Roman"/>
                <w:lang w:eastAsia="ru-RU"/>
              </w:rPr>
            </w:pPr>
            <w:r w:rsidRPr="00116CA2">
              <w:rPr>
                <w:rFonts w:ascii="Times New Roman" w:hAnsi="Times New Roman"/>
                <w:lang w:eastAsia="ru-RU"/>
              </w:rPr>
              <w:t>УК-4;</w:t>
            </w:r>
          </w:p>
          <w:p w14:paraId="30F5D4B8" w14:textId="77777777" w:rsidR="00773D04" w:rsidRPr="00116CA2" w:rsidRDefault="00773D04" w:rsidP="00393E43">
            <w:pPr>
              <w:rPr>
                <w:sz w:val="24"/>
                <w:szCs w:val="24"/>
                <w:lang w:eastAsia="ru-RU"/>
              </w:rPr>
            </w:pPr>
            <w:r w:rsidRPr="00116CA2">
              <w:rPr>
                <w:sz w:val="24"/>
                <w:szCs w:val="24"/>
                <w:lang w:eastAsia="ru-RU"/>
              </w:rPr>
              <w:t xml:space="preserve">ОПК-4, </w:t>
            </w:r>
          </w:p>
          <w:p w14:paraId="61EE5C86" w14:textId="77777777" w:rsidR="00773D04" w:rsidRPr="00116CA2" w:rsidRDefault="00773D04" w:rsidP="00393E43">
            <w:pPr>
              <w:rPr>
                <w:sz w:val="24"/>
                <w:szCs w:val="24"/>
                <w:lang w:eastAsia="ru-RU"/>
              </w:rPr>
            </w:pPr>
            <w:r w:rsidRPr="00116CA2">
              <w:rPr>
                <w:sz w:val="24"/>
                <w:szCs w:val="24"/>
                <w:lang w:eastAsia="ru-RU"/>
              </w:rPr>
              <w:t>ПК-4,</w:t>
            </w:r>
          </w:p>
          <w:p w14:paraId="10607E0A" w14:textId="77777777" w:rsidR="00773D04" w:rsidRPr="00116CA2" w:rsidRDefault="00773D04" w:rsidP="00393E43">
            <w:pPr>
              <w:rPr>
                <w:sz w:val="24"/>
                <w:szCs w:val="24"/>
              </w:rPr>
            </w:pPr>
            <w:r w:rsidRPr="00116CA2">
              <w:rPr>
                <w:sz w:val="24"/>
                <w:szCs w:val="24"/>
                <w:lang w:eastAsia="ru-RU"/>
              </w:rPr>
              <w:t>ПК-8</w:t>
            </w:r>
          </w:p>
        </w:tc>
        <w:tc>
          <w:tcPr>
            <w:tcW w:w="3264" w:type="dxa"/>
          </w:tcPr>
          <w:p w14:paraId="60CFF4B0" w14:textId="77777777" w:rsidR="00773D04" w:rsidRPr="00116CA2" w:rsidRDefault="00773D04" w:rsidP="0067533A">
            <w:pPr>
              <w:shd w:val="clear" w:color="auto" w:fill="FFFFFF"/>
              <w:autoSpaceDE w:val="0"/>
              <w:autoSpaceDN w:val="0"/>
              <w:adjustRightInd w:val="0"/>
              <w:jc w:val="both"/>
              <w:rPr>
                <w:sz w:val="24"/>
                <w:szCs w:val="24"/>
                <w:lang w:val="en-US"/>
              </w:rPr>
            </w:pPr>
            <w:r w:rsidRPr="00116CA2">
              <w:rPr>
                <w:sz w:val="24"/>
                <w:szCs w:val="24"/>
              </w:rPr>
              <w:t>Тема</w:t>
            </w:r>
            <w:r w:rsidRPr="00116CA2">
              <w:rPr>
                <w:sz w:val="24"/>
                <w:szCs w:val="24"/>
                <w:lang w:val="en-US"/>
              </w:rPr>
              <w:t xml:space="preserve"> 3.1 Cinema: Its Past, Present and Future</w:t>
            </w:r>
          </w:p>
          <w:p w14:paraId="24EAE07A" w14:textId="77777777" w:rsidR="00773D04" w:rsidRPr="00116CA2" w:rsidRDefault="00773D04" w:rsidP="0067533A">
            <w:pPr>
              <w:rPr>
                <w:sz w:val="24"/>
                <w:szCs w:val="24"/>
                <w:lang w:val="en-US"/>
              </w:rPr>
            </w:pPr>
          </w:p>
        </w:tc>
        <w:tc>
          <w:tcPr>
            <w:tcW w:w="4420" w:type="dxa"/>
          </w:tcPr>
          <w:p w14:paraId="61B2684F" w14:textId="77777777" w:rsidR="00773D04" w:rsidRPr="00116CA2" w:rsidRDefault="00773D04" w:rsidP="0067533A">
            <w:pPr>
              <w:rPr>
                <w:sz w:val="24"/>
                <w:szCs w:val="24"/>
              </w:rPr>
            </w:pPr>
            <w:r w:rsidRPr="00116CA2">
              <w:rPr>
                <w:sz w:val="24"/>
                <w:szCs w:val="24"/>
              </w:rPr>
              <w:t>Лучшие</w:t>
            </w:r>
            <w:r w:rsidRPr="00116CA2">
              <w:rPr>
                <w:spacing w:val="54"/>
                <w:sz w:val="24"/>
                <w:szCs w:val="24"/>
              </w:rPr>
              <w:t xml:space="preserve"> </w:t>
            </w:r>
            <w:r w:rsidRPr="00116CA2">
              <w:rPr>
                <w:sz w:val="24"/>
                <w:szCs w:val="24"/>
              </w:rPr>
              <w:t>фильмы</w:t>
            </w:r>
            <w:r w:rsidRPr="00116CA2">
              <w:rPr>
                <w:spacing w:val="54"/>
                <w:sz w:val="24"/>
                <w:szCs w:val="24"/>
              </w:rPr>
              <w:t xml:space="preserve"> </w:t>
            </w:r>
            <w:r w:rsidRPr="00116CA2">
              <w:rPr>
                <w:sz w:val="24"/>
                <w:szCs w:val="24"/>
              </w:rPr>
              <w:t>отечественного,</w:t>
            </w:r>
            <w:r w:rsidRPr="00116CA2">
              <w:rPr>
                <w:spacing w:val="54"/>
                <w:sz w:val="24"/>
                <w:szCs w:val="24"/>
              </w:rPr>
              <w:t xml:space="preserve"> </w:t>
            </w:r>
            <w:r w:rsidRPr="00116CA2">
              <w:rPr>
                <w:sz w:val="24"/>
                <w:szCs w:val="24"/>
              </w:rPr>
              <w:t>американского</w:t>
            </w:r>
            <w:r w:rsidRPr="00116CA2">
              <w:rPr>
                <w:spacing w:val="55"/>
                <w:sz w:val="24"/>
                <w:szCs w:val="24"/>
              </w:rPr>
              <w:t xml:space="preserve"> </w:t>
            </w:r>
            <w:r w:rsidRPr="00116CA2">
              <w:rPr>
                <w:sz w:val="24"/>
                <w:szCs w:val="24"/>
              </w:rPr>
              <w:t>и британского</w:t>
            </w:r>
            <w:r w:rsidRPr="00116CA2">
              <w:rPr>
                <w:spacing w:val="40"/>
                <w:sz w:val="24"/>
                <w:szCs w:val="24"/>
              </w:rPr>
              <w:t xml:space="preserve"> </w:t>
            </w:r>
            <w:r w:rsidRPr="00116CA2">
              <w:rPr>
                <w:sz w:val="24"/>
                <w:szCs w:val="24"/>
              </w:rPr>
              <w:t>производства.</w:t>
            </w:r>
            <w:r w:rsidRPr="00116CA2">
              <w:rPr>
                <w:spacing w:val="40"/>
                <w:sz w:val="24"/>
                <w:szCs w:val="24"/>
              </w:rPr>
              <w:t xml:space="preserve"> </w:t>
            </w:r>
            <w:r w:rsidRPr="00116CA2">
              <w:rPr>
                <w:sz w:val="24"/>
                <w:szCs w:val="24"/>
              </w:rPr>
              <w:t>Подготовка</w:t>
            </w:r>
            <w:r w:rsidRPr="00116CA2">
              <w:rPr>
                <w:spacing w:val="40"/>
                <w:sz w:val="24"/>
                <w:szCs w:val="24"/>
              </w:rPr>
              <w:t xml:space="preserve"> </w:t>
            </w:r>
            <w:r w:rsidRPr="00116CA2">
              <w:rPr>
                <w:sz w:val="24"/>
                <w:szCs w:val="24"/>
              </w:rPr>
              <w:t>и обсуждение</w:t>
            </w:r>
            <w:r w:rsidRPr="00116CA2">
              <w:rPr>
                <w:spacing w:val="27"/>
                <w:sz w:val="24"/>
                <w:szCs w:val="24"/>
              </w:rPr>
              <w:t xml:space="preserve"> </w:t>
            </w:r>
            <w:r w:rsidRPr="00116CA2">
              <w:rPr>
                <w:sz w:val="24"/>
                <w:szCs w:val="24"/>
              </w:rPr>
              <w:t>рецензий</w:t>
            </w:r>
            <w:r w:rsidRPr="00116CA2">
              <w:rPr>
                <w:spacing w:val="27"/>
                <w:sz w:val="24"/>
                <w:szCs w:val="24"/>
              </w:rPr>
              <w:t xml:space="preserve"> </w:t>
            </w:r>
            <w:r w:rsidRPr="00116CA2">
              <w:rPr>
                <w:sz w:val="24"/>
                <w:szCs w:val="24"/>
              </w:rPr>
              <w:t>фильмов,</w:t>
            </w:r>
            <w:r w:rsidRPr="00116CA2">
              <w:rPr>
                <w:spacing w:val="27"/>
                <w:sz w:val="24"/>
                <w:szCs w:val="24"/>
              </w:rPr>
              <w:t xml:space="preserve"> </w:t>
            </w:r>
            <w:r w:rsidRPr="00116CA2">
              <w:rPr>
                <w:sz w:val="24"/>
                <w:szCs w:val="24"/>
              </w:rPr>
              <w:t>актерского мастерства,</w:t>
            </w:r>
            <w:r w:rsidRPr="00116CA2">
              <w:rPr>
                <w:spacing w:val="34"/>
                <w:sz w:val="24"/>
                <w:szCs w:val="24"/>
              </w:rPr>
              <w:t xml:space="preserve"> </w:t>
            </w:r>
            <w:r w:rsidRPr="00116CA2">
              <w:rPr>
                <w:sz w:val="24"/>
                <w:szCs w:val="24"/>
              </w:rPr>
              <w:t>работы</w:t>
            </w:r>
            <w:r w:rsidRPr="00116CA2">
              <w:rPr>
                <w:spacing w:val="34"/>
                <w:sz w:val="24"/>
                <w:szCs w:val="24"/>
              </w:rPr>
              <w:t xml:space="preserve"> </w:t>
            </w:r>
            <w:r w:rsidRPr="00116CA2">
              <w:rPr>
                <w:sz w:val="24"/>
                <w:szCs w:val="24"/>
              </w:rPr>
              <w:t>режиссеров,</w:t>
            </w:r>
            <w:r w:rsidRPr="00116CA2">
              <w:rPr>
                <w:spacing w:val="34"/>
                <w:sz w:val="24"/>
                <w:szCs w:val="24"/>
              </w:rPr>
              <w:t xml:space="preserve"> </w:t>
            </w:r>
            <w:r w:rsidRPr="00116CA2">
              <w:rPr>
                <w:sz w:val="24"/>
                <w:szCs w:val="24"/>
              </w:rPr>
              <w:t>особенностей сценария.</w:t>
            </w:r>
            <w:r w:rsidRPr="00116CA2">
              <w:rPr>
                <w:spacing w:val="36"/>
                <w:sz w:val="24"/>
                <w:szCs w:val="24"/>
              </w:rPr>
              <w:t xml:space="preserve"> </w:t>
            </w:r>
            <w:r w:rsidRPr="00116CA2">
              <w:rPr>
                <w:sz w:val="24"/>
                <w:szCs w:val="24"/>
              </w:rPr>
              <w:t>Тематическая</w:t>
            </w:r>
            <w:r w:rsidRPr="00116CA2">
              <w:rPr>
                <w:spacing w:val="37"/>
                <w:sz w:val="24"/>
                <w:szCs w:val="24"/>
              </w:rPr>
              <w:t xml:space="preserve"> </w:t>
            </w:r>
            <w:r w:rsidRPr="00116CA2">
              <w:rPr>
                <w:sz w:val="24"/>
                <w:szCs w:val="24"/>
              </w:rPr>
              <w:t>лексика. Грамматика:</w:t>
            </w:r>
            <w:r w:rsidRPr="00116CA2">
              <w:rPr>
                <w:w w:val="99"/>
                <w:sz w:val="24"/>
                <w:szCs w:val="24"/>
              </w:rPr>
              <w:t xml:space="preserve"> </w:t>
            </w:r>
            <w:r w:rsidRPr="00116CA2">
              <w:rPr>
                <w:sz w:val="24"/>
                <w:szCs w:val="24"/>
              </w:rPr>
              <w:t>Cложное</w:t>
            </w:r>
            <w:r w:rsidRPr="00116CA2">
              <w:rPr>
                <w:spacing w:val="-9"/>
                <w:sz w:val="24"/>
                <w:szCs w:val="24"/>
              </w:rPr>
              <w:t xml:space="preserve"> </w:t>
            </w:r>
            <w:r w:rsidRPr="00116CA2">
              <w:rPr>
                <w:sz w:val="24"/>
                <w:szCs w:val="24"/>
              </w:rPr>
              <w:t>дополнение,</w:t>
            </w:r>
            <w:r w:rsidRPr="00116CA2">
              <w:rPr>
                <w:spacing w:val="-8"/>
                <w:sz w:val="24"/>
                <w:szCs w:val="24"/>
              </w:rPr>
              <w:t xml:space="preserve"> </w:t>
            </w:r>
            <w:r w:rsidRPr="00116CA2">
              <w:rPr>
                <w:sz w:val="24"/>
                <w:szCs w:val="24"/>
              </w:rPr>
              <w:t>модальные</w:t>
            </w:r>
            <w:r w:rsidRPr="00116CA2">
              <w:rPr>
                <w:spacing w:val="-9"/>
                <w:sz w:val="24"/>
                <w:szCs w:val="24"/>
              </w:rPr>
              <w:t xml:space="preserve"> </w:t>
            </w:r>
            <w:r w:rsidRPr="00116CA2">
              <w:rPr>
                <w:sz w:val="24"/>
                <w:szCs w:val="24"/>
              </w:rPr>
              <w:t>глаголы.</w:t>
            </w:r>
          </w:p>
        </w:tc>
      </w:tr>
      <w:tr w:rsidR="00773D04" w:rsidRPr="00C13B9C" w14:paraId="540F9241" w14:textId="77777777" w:rsidTr="00116CA2">
        <w:tc>
          <w:tcPr>
            <w:tcW w:w="1661" w:type="dxa"/>
          </w:tcPr>
          <w:p w14:paraId="21C74FCA" w14:textId="77777777" w:rsidR="00773D04" w:rsidRPr="00116CA2" w:rsidRDefault="00773D04" w:rsidP="00393E43">
            <w:pPr>
              <w:pStyle w:val="aff"/>
              <w:widowControl w:val="0"/>
              <w:snapToGrid w:val="0"/>
              <w:spacing w:after="0"/>
              <w:rPr>
                <w:rFonts w:ascii="Times New Roman" w:hAnsi="Times New Roman"/>
                <w:lang w:eastAsia="ru-RU"/>
              </w:rPr>
            </w:pPr>
            <w:r w:rsidRPr="00116CA2">
              <w:rPr>
                <w:rFonts w:ascii="Times New Roman" w:hAnsi="Times New Roman"/>
                <w:lang w:eastAsia="ru-RU"/>
              </w:rPr>
              <w:t>УК-4;</w:t>
            </w:r>
          </w:p>
          <w:p w14:paraId="764CB872" w14:textId="77777777" w:rsidR="00773D04" w:rsidRPr="00116CA2" w:rsidRDefault="00773D04" w:rsidP="00393E43">
            <w:pPr>
              <w:rPr>
                <w:sz w:val="24"/>
                <w:szCs w:val="24"/>
                <w:lang w:eastAsia="ru-RU"/>
              </w:rPr>
            </w:pPr>
            <w:r w:rsidRPr="00116CA2">
              <w:rPr>
                <w:sz w:val="24"/>
                <w:szCs w:val="24"/>
                <w:lang w:eastAsia="ru-RU"/>
              </w:rPr>
              <w:t xml:space="preserve">ОПК-4, </w:t>
            </w:r>
          </w:p>
          <w:p w14:paraId="784CD2DD" w14:textId="77777777" w:rsidR="00773D04" w:rsidRPr="00116CA2" w:rsidRDefault="00773D04" w:rsidP="00393E43">
            <w:pPr>
              <w:rPr>
                <w:sz w:val="24"/>
                <w:szCs w:val="24"/>
                <w:lang w:eastAsia="ru-RU"/>
              </w:rPr>
            </w:pPr>
            <w:r w:rsidRPr="00116CA2">
              <w:rPr>
                <w:sz w:val="24"/>
                <w:szCs w:val="24"/>
                <w:lang w:eastAsia="ru-RU"/>
              </w:rPr>
              <w:t>ПК-4,</w:t>
            </w:r>
          </w:p>
          <w:p w14:paraId="36426664" w14:textId="77777777" w:rsidR="00773D04" w:rsidRPr="00116CA2" w:rsidRDefault="00773D04" w:rsidP="00393E43">
            <w:pPr>
              <w:rPr>
                <w:sz w:val="24"/>
                <w:szCs w:val="24"/>
              </w:rPr>
            </w:pPr>
            <w:r w:rsidRPr="00116CA2">
              <w:rPr>
                <w:sz w:val="24"/>
                <w:szCs w:val="24"/>
                <w:lang w:eastAsia="ru-RU"/>
              </w:rPr>
              <w:t>ПК-8</w:t>
            </w:r>
          </w:p>
        </w:tc>
        <w:tc>
          <w:tcPr>
            <w:tcW w:w="3264" w:type="dxa"/>
          </w:tcPr>
          <w:p w14:paraId="2C5ED8C8" w14:textId="77777777" w:rsidR="00773D04" w:rsidRPr="00116CA2" w:rsidRDefault="00773D04" w:rsidP="00393E43">
            <w:pPr>
              <w:jc w:val="both"/>
              <w:rPr>
                <w:sz w:val="24"/>
                <w:szCs w:val="24"/>
                <w:lang w:val="en-US"/>
              </w:rPr>
            </w:pPr>
            <w:r w:rsidRPr="00116CA2">
              <w:rPr>
                <w:b/>
                <w:sz w:val="24"/>
                <w:szCs w:val="24"/>
              </w:rPr>
              <w:t>Раздел</w:t>
            </w:r>
            <w:r w:rsidRPr="00116CA2">
              <w:rPr>
                <w:b/>
                <w:sz w:val="24"/>
                <w:szCs w:val="24"/>
                <w:lang w:val="en-US"/>
              </w:rPr>
              <w:t xml:space="preserve"> IV.</w:t>
            </w:r>
            <w:r w:rsidRPr="00116CA2">
              <w:rPr>
                <w:sz w:val="24"/>
                <w:szCs w:val="24"/>
                <w:lang w:val="en-US"/>
              </w:rPr>
              <w:t xml:space="preserve"> </w:t>
            </w:r>
            <w:r w:rsidRPr="00116CA2">
              <w:rPr>
                <w:sz w:val="24"/>
                <w:szCs w:val="24"/>
              </w:rPr>
              <w:t>Theatre</w:t>
            </w:r>
          </w:p>
        </w:tc>
        <w:tc>
          <w:tcPr>
            <w:tcW w:w="4420" w:type="dxa"/>
          </w:tcPr>
          <w:p w14:paraId="4DAF2AF3" w14:textId="77777777" w:rsidR="00773D04" w:rsidRPr="00116CA2" w:rsidRDefault="00773D04" w:rsidP="0067533A">
            <w:pPr>
              <w:rPr>
                <w:sz w:val="24"/>
                <w:szCs w:val="24"/>
                <w:lang w:val="en-US"/>
              </w:rPr>
            </w:pPr>
          </w:p>
        </w:tc>
      </w:tr>
      <w:tr w:rsidR="00773D04" w:rsidRPr="00277FBA" w14:paraId="6D25B4C7" w14:textId="77777777" w:rsidTr="00116CA2">
        <w:tc>
          <w:tcPr>
            <w:tcW w:w="1661" w:type="dxa"/>
          </w:tcPr>
          <w:p w14:paraId="746AA99E" w14:textId="77777777" w:rsidR="00773D04" w:rsidRPr="00116CA2" w:rsidRDefault="00773D04" w:rsidP="00393E43">
            <w:pPr>
              <w:pStyle w:val="aff"/>
              <w:widowControl w:val="0"/>
              <w:snapToGrid w:val="0"/>
              <w:spacing w:after="0"/>
              <w:rPr>
                <w:rFonts w:ascii="Times New Roman" w:hAnsi="Times New Roman"/>
                <w:lang w:eastAsia="ru-RU"/>
              </w:rPr>
            </w:pPr>
            <w:r w:rsidRPr="00116CA2">
              <w:rPr>
                <w:rFonts w:ascii="Times New Roman" w:hAnsi="Times New Roman"/>
                <w:lang w:eastAsia="ru-RU"/>
              </w:rPr>
              <w:t>УК-4;</w:t>
            </w:r>
          </w:p>
          <w:p w14:paraId="3AFA02B7" w14:textId="77777777" w:rsidR="00773D04" w:rsidRPr="00116CA2" w:rsidRDefault="00773D04" w:rsidP="00393E43">
            <w:pPr>
              <w:rPr>
                <w:sz w:val="24"/>
                <w:szCs w:val="24"/>
                <w:lang w:eastAsia="ru-RU"/>
              </w:rPr>
            </w:pPr>
            <w:r w:rsidRPr="00116CA2">
              <w:rPr>
                <w:sz w:val="24"/>
                <w:szCs w:val="24"/>
                <w:lang w:eastAsia="ru-RU"/>
              </w:rPr>
              <w:t xml:space="preserve">ОПК-4, </w:t>
            </w:r>
          </w:p>
          <w:p w14:paraId="24470B1C" w14:textId="77777777" w:rsidR="00773D04" w:rsidRPr="00116CA2" w:rsidRDefault="00773D04" w:rsidP="00393E43">
            <w:pPr>
              <w:rPr>
                <w:sz w:val="24"/>
                <w:szCs w:val="24"/>
                <w:lang w:eastAsia="ru-RU"/>
              </w:rPr>
            </w:pPr>
            <w:r w:rsidRPr="00116CA2">
              <w:rPr>
                <w:sz w:val="24"/>
                <w:szCs w:val="24"/>
                <w:lang w:eastAsia="ru-RU"/>
              </w:rPr>
              <w:t>ПК-4,</w:t>
            </w:r>
          </w:p>
          <w:p w14:paraId="548208D6" w14:textId="77777777" w:rsidR="00773D04" w:rsidRPr="00116CA2" w:rsidRDefault="00773D04" w:rsidP="00393E43">
            <w:pPr>
              <w:rPr>
                <w:sz w:val="24"/>
                <w:szCs w:val="24"/>
              </w:rPr>
            </w:pPr>
            <w:r w:rsidRPr="00116CA2">
              <w:rPr>
                <w:sz w:val="24"/>
                <w:szCs w:val="24"/>
                <w:lang w:eastAsia="ru-RU"/>
              </w:rPr>
              <w:t>ПК-8</w:t>
            </w:r>
          </w:p>
        </w:tc>
        <w:tc>
          <w:tcPr>
            <w:tcW w:w="3264" w:type="dxa"/>
          </w:tcPr>
          <w:p w14:paraId="1B99E784" w14:textId="77777777" w:rsidR="00773D04" w:rsidRPr="00116CA2" w:rsidRDefault="00773D04" w:rsidP="00393E43">
            <w:pPr>
              <w:rPr>
                <w:sz w:val="24"/>
                <w:szCs w:val="24"/>
                <w:lang w:val="en-US"/>
              </w:rPr>
            </w:pPr>
            <w:r w:rsidRPr="00116CA2">
              <w:rPr>
                <w:sz w:val="24"/>
                <w:szCs w:val="24"/>
              </w:rPr>
              <w:t>Тема</w:t>
            </w:r>
            <w:r w:rsidRPr="00116CA2">
              <w:rPr>
                <w:sz w:val="24"/>
                <w:szCs w:val="24"/>
                <w:lang w:val="en-US"/>
              </w:rPr>
              <w:t xml:space="preserve"> 4.1 </w:t>
            </w:r>
            <w:r w:rsidRPr="00116CA2">
              <w:rPr>
                <w:sz w:val="24"/>
                <w:szCs w:val="24"/>
              </w:rPr>
              <w:t>Theatre</w:t>
            </w:r>
            <w:r w:rsidRPr="00116CA2">
              <w:rPr>
                <w:sz w:val="24"/>
                <w:szCs w:val="24"/>
                <w:lang w:val="en-US"/>
              </w:rPr>
              <w:t xml:space="preserve"> </w:t>
            </w:r>
          </w:p>
        </w:tc>
        <w:tc>
          <w:tcPr>
            <w:tcW w:w="4420" w:type="dxa"/>
          </w:tcPr>
          <w:p w14:paraId="7A536A66" w14:textId="77777777" w:rsidR="00773D04" w:rsidRPr="00116CA2" w:rsidRDefault="00773D04" w:rsidP="0067533A">
            <w:pPr>
              <w:rPr>
                <w:sz w:val="24"/>
                <w:szCs w:val="24"/>
              </w:rPr>
            </w:pPr>
            <w:r w:rsidRPr="00116CA2">
              <w:rPr>
                <w:sz w:val="24"/>
                <w:szCs w:val="24"/>
              </w:rPr>
              <w:t>Тексты</w:t>
            </w:r>
            <w:r w:rsidRPr="00116CA2">
              <w:rPr>
                <w:spacing w:val="1"/>
                <w:sz w:val="24"/>
                <w:szCs w:val="24"/>
              </w:rPr>
              <w:t xml:space="preserve"> </w:t>
            </w:r>
            <w:r w:rsidRPr="00116CA2">
              <w:rPr>
                <w:sz w:val="24"/>
                <w:szCs w:val="24"/>
              </w:rPr>
              <w:t>из</w:t>
            </w:r>
            <w:r w:rsidRPr="00116CA2">
              <w:rPr>
                <w:spacing w:val="1"/>
                <w:sz w:val="24"/>
                <w:szCs w:val="24"/>
              </w:rPr>
              <w:t xml:space="preserve"> </w:t>
            </w:r>
            <w:r w:rsidRPr="00116CA2">
              <w:rPr>
                <w:sz w:val="24"/>
                <w:szCs w:val="24"/>
              </w:rPr>
              <w:t>учебника</w:t>
            </w:r>
            <w:r w:rsidRPr="00116CA2">
              <w:rPr>
                <w:spacing w:val="2"/>
                <w:sz w:val="24"/>
                <w:szCs w:val="24"/>
              </w:rPr>
              <w:t xml:space="preserve"> </w:t>
            </w:r>
            <w:r w:rsidRPr="00116CA2">
              <w:rPr>
                <w:spacing w:val="-1"/>
                <w:sz w:val="24"/>
                <w:szCs w:val="24"/>
              </w:rPr>
              <w:t>«Практический</w:t>
            </w:r>
            <w:r w:rsidRPr="00116CA2">
              <w:rPr>
                <w:spacing w:val="1"/>
                <w:sz w:val="24"/>
                <w:szCs w:val="24"/>
              </w:rPr>
              <w:t xml:space="preserve"> </w:t>
            </w:r>
            <w:r w:rsidRPr="00116CA2">
              <w:rPr>
                <w:sz w:val="24"/>
                <w:szCs w:val="24"/>
              </w:rPr>
              <w:t>курс</w:t>
            </w:r>
            <w:r w:rsidRPr="00116CA2">
              <w:rPr>
                <w:spacing w:val="24"/>
                <w:w w:val="99"/>
                <w:sz w:val="24"/>
                <w:szCs w:val="24"/>
              </w:rPr>
              <w:t xml:space="preserve"> </w:t>
            </w:r>
            <w:r w:rsidRPr="00116CA2">
              <w:rPr>
                <w:sz w:val="24"/>
                <w:szCs w:val="24"/>
              </w:rPr>
              <w:t>английского</w:t>
            </w:r>
            <w:r w:rsidRPr="00116CA2">
              <w:rPr>
                <w:spacing w:val="47"/>
                <w:sz w:val="24"/>
                <w:szCs w:val="24"/>
              </w:rPr>
              <w:t xml:space="preserve"> </w:t>
            </w:r>
            <w:r w:rsidRPr="00116CA2">
              <w:rPr>
                <w:spacing w:val="-1"/>
                <w:sz w:val="24"/>
                <w:szCs w:val="24"/>
              </w:rPr>
              <w:t>языка</w:t>
            </w:r>
            <w:r w:rsidRPr="00116CA2">
              <w:rPr>
                <w:spacing w:val="48"/>
                <w:sz w:val="24"/>
                <w:szCs w:val="24"/>
              </w:rPr>
              <w:t xml:space="preserve"> </w:t>
            </w:r>
            <w:r w:rsidRPr="00116CA2">
              <w:rPr>
                <w:sz w:val="24"/>
                <w:szCs w:val="24"/>
              </w:rPr>
              <w:t>для</w:t>
            </w:r>
            <w:r w:rsidRPr="00116CA2">
              <w:rPr>
                <w:spacing w:val="48"/>
                <w:sz w:val="24"/>
                <w:szCs w:val="24"/>
              </w:rPr>
              <w:t xml:space="preserve"> </w:t>
            </w:r>
            <w:r w:rsidRPr="00116CA2">
              <w:rPr>
                <w:sz w:val="24"/>
                <w:szCs w:val="24"/>
              </w:rPr>
              <w:t>V</w:t>
            </w:r>
            <w:r w:rsidRPr="00116CA2">
              <w:rPr>
                <w:spacing w:val="48"/>
                <w:sz w:val="24"/>
                <w:szCs w:val="24"/>
              </w:rPr>
              <w:t xml:space="preserve"> </w:t>
            </w:r>
            <w:r w:rsidRPr="00116CA2">
              <w:rPr>
                <w:sz w:val="24"/>
                <w:szCs w:val="24"/>
              </w:rPr>
              <w:t>курса</w:t>
            </w:r>
            <w:r w:rsidRPr="00116CA2">
              <w:rPr>
                <w:spacing w:val="48"/>
                <w:sz w:val="24"/>
                <w:szCs w:val="24"/>
              </w:rPr>
              <w:t xml:space="preserve"> </w:t>
            </w:r>
            <w:r w:rsidRPr="00116CA2">
              <w:rPr>
                <w:sz w:val="24"/>
                <w:szCs w:val="24"/>
              </w:rPr>
              <w:t>педагогических</w:t>
            </w:r>
            <w:r w:rsidRPr="00116CA2">
              <w:rPr>
                <w:spacing w:val="24"/>
                <w:sz w:val="24"/>
                <w:szCs w:val="24"/>
              </w:rPr>
              <w:t xml:space="preserve"> </w:t>
            </w:r>
            <w:r w:rsidRPr="00116CA2">
              <w:rPr>
                <w:sz w:val="24"/>
                <w:szCs w:val="24"/>
              </w:rPr>
              <w:t>ВУЗов»</w:t>
            </w:r>
            <w:r w:rsidRPr="00116CA2">
              <w:rPr>
                <w:spacing w:val="14"/>
                <w:sz w:val="24"/>
                <w:szCs w:val="24"/>
              </w:rPr>
              <w:t xml:space="preserve"> </w:t>
            </w:r>
            <w:r w:rsidRPr="00116CA2">
              <w:rPr>
                <w:sz w:val="24"/>
                <w:szCs w:val="24"/>
              </w:rPr>
              <w:t>под</w:t>
            </w:r>
            <w:r w:rsidRPr="00116CA2">
              <w:rPr>
                <w:spacing w:val="14"/>
                <w:sz w:val="24"/>
                <w:szCs w:val="24"/>
              </w:rPr>
              <w:t xml:space="preserve"> </w:t>
            </w:r>
            <w:r w:rsidRPr="00116CA2">
              <w:rPr>
                <w:sz w:val="24"/>
                <w:szCs w:val="24"/>
              </w:rPr>
              <w:t>ред.</w:t>
            </w:r>
            <w:r w:rsidRPr="00116CA2">
              <w:rPr>
                <w:spacing w:val="15"/>
                <w:sz w:val="24"/>
                <w:szCs w:val="24"/>
              </w:rPr>
              <w:t xml:space="preserve"> </w:t>
            </w:r>
            <w:r w:rsidRPr="00116CA2">
              <w:rPr>
                <w:sz w:val="24"/>
                <w:szCs w:val="24"/>
              </w:rPr>
              <w:t>В.Д. Аракина.</w:t>
            </w:r>
            <w:r w:rsidRPr="00116CA2">
              <w:rPr>
                <w:spacing w:val="14"/>
                <w:sz w:val="24"/>
                <w:szCs w:val="24"/>
              </w:rPr>
              <w:t xml:space="preserve"> </w:t>
            </w:r>
            <w:r w:rsidRPr="00116CA2">
              <w:rPr>
                <w:sz w:val="24"/>
                <w:szCs w:val="24"/>
              </w:rPr>
              <w:t>Стилистические приемы,</w:t>
            </w:r>
            <w:r w:rsidRPr="00116CA2">
              <w:rPr>
                <w:spacing w:val="23"/>
                <w:sz w:val="24"/>
                <w:szCs w:val="24"/>
              </w:rPr>
              <w:t xml:space="preserve"> </w:t>
            </w:r>
            <w:r w:rsidRPr="00116CA2">
              <w:rPr>
                <w:sz w:val="24"/>
                <w:szCs w:val="24"/>
              </w:rPr>
              <w:t>тематическая</w:t>
            </w:r>
            <w:r w:rsidRPr="00116CA2">
              <w:rPr>
                <w:spacing w:val="24"/>
                <w:sz w:val="24"/>
                <w:szCs w:val="24"/>
              </w:rPr>
              <w:t xml:space="preserve"> </w:t>
            </w:r>
            <w:r w:rsidRPr="00116CA2">
              <w:rPr>
                <w:sz w:val="24"/>
                <w:szCs w:val="24"/>
              </w:rPr>
              <w:t>лексика,</w:t>
            </w:r>
            <w:r w:rsidRPr="00116CA2">
              <w:rPr>
                <w:spacing w:val="23"/>
                <w:sz w:val="24"/>
                <w:szCs w:val="24"/>
              </w:rPr>
              <w:t xml:space="preserve"> </w:t>
            </w:r>
            <w:r w:rsidRPr="00116CA2">
              <w:rPr>
                <w:sz w:val="24"/>
                <w:szCs w:val="24"/>
              </w:rPr>
              <w:t>фразеология, аллюзия.</w:t>
            </w:r>
            <w:r w:rsidRPr="00116CA2">
              <w:rPr>
                <w:spacing w:val="-11"/>
                <w:sz w:val="24"/>
                <w:szCs w:val="24"/>
              </w:rPr>
              <w:t xml:space="preserve"> </w:t>
            </w:r>
            <w:r w:rsidRPr="00116CA2">
              <w:rPr>
                <w:sz w:val="24"/>
                <w:szCs w:val="24"/>
              </w:rPr>
              <w:t>Грамматика:</w:t>
            </w:r>
            <w:r w:rsidRPr="00116CA2">
              <w:rPr>
                <w:spacing w:val="-10"/>
                <w:sz w:val="24"/>
                <w:szCs w:val="24"/>
              </w:rPr>
              <w:t xml:space="preserve"> </w:t>
            </w:r>
            <w:r w:rsidRPr="00116CA2">
              <w:rPr>
                <w:sz w:val="24"/>
                <w:szCs w:val="24"/>
              </w:rPr>
              <w:t>синтаксические</w:t>
            </w:r>
            <w:r w:rsidRPr="00116CA2">
              <w:rPr>
                <w:spacing w:val="-10"/>
                <w:sz w:val="24"/>
                <w:szCs w:val="24"/>
              </w:rPr>
              <w:t xml:space="preserve"> </w:t>
            </w:r>
            <w:r w:rsidRPr="00116CA2">
              <w:rPr>
                <w:sz w:val="24"/>
                <w:szCs w:val="24"/>
              </w:rPr>
              <w:t>особенности.</w:t>
            </w:r>
          </w:p>
        </w:tc>
      </w:tr>
      <w:tr w:rsidR="00773D04" w:rsidRPr="00E46D7F" w14:paraId="77DF95F2" w14:textId="77777777" w:rsidTr="00116CA2">
        <w:tc>
          <w:tcPr>
            <w:tcW w:w="1661" w:type="dxa"/>
          </w:tcPr>
          <w:p w14:paraId="5A951B85" w14:textId="77777777" w:rsidR="00773D04" w:rsidRPr="00116CA2" w:rsidRDefault="00773D04" w:rsidP="00393E43">
            <w:pPr>
              <w:pStyle w:val="aff"/>
              <w:widowControl w:val="0"/>
              <w:snapToGrid w:val="0"/>
              <w:spacing w:after="0"/>
              <w:rPr>
                <w:rFonts w:ascii="Times New Roman" w:hAnsi="Times New Roman"/>
                <w:lang w:eastAsia="ru-RU"/>
              </w:rPr>
            </w:pPr>
            <w:r w:rsidRPr="00116CA2">
              <w:rPr>
                <w:rFonts w:ascii="Times New Roman" w:hAnsi="Times New Roman"/>
                <w:lang w:eastAsia="ru-RU"/>
              </w:rPr>
              <w:t>УК-4;</w:t>
            </w:r>
          </w:p>
          <w:p w14:paraId="254DA671" w14:textId="77777777" w:rsidR="00773D04" w:rsidRPr="00116CA2" w:rsidRDefault="00773D04" w:rsidP="00393E43">
            <w:pPr>
              <w:rPr>
                <w:sz w:val="24"/>
                <w:szCs w:val="24"/>
                <w:lang w:eastAsia="ru-RU"/>
              </w:rPr>
            </w:pPr>
            <w:r w:rsidRPr="00116CA2">
              <w:rPr>
                <w:sz w:val="24"/>
                <w:szCs w:val="24"/>
                <w:lang w:eastAsia="ru-RU"/>
              </w:rPr>
              <w:t xml:space="preserve">ОПК-4, </w:t>
            </w:r>
          </w:p>
          <w:p w14:paraId="2EF710D2" w14:textId="77777777" w:rsidR="00773D04" w:rsidRPr="00116CA2" w:rsidRDefault="00773D04" w:rsidP="00393E43">
            <w:pPr>
              <w:rPr>
                <w:sz w:val="24"/>
                <w:szCs w:val="24"/>
                <w:lang w:eastAsia="ru-RU"/>
              </w:rPr>
            </w:pPr>
            <w:r w:rsidRPr="00116CA2">
              <w:rPr>
                <w:sz w:val="24"/>
                <w:szCs w:val="24"/>
                <w:lang w:eastAsia="ru-RU"/>
              </w:rPr>
              <w:t>ПК-4,</w:t>
            </w:r>
          </w:p>
          <w:p w14:paraId="574D24F9" w14:textId="77777777" w:rsidR="00773D04" w:rsidRPr="00116CA2" w:rsidRDefault="00773D04" w:rsidP="00393E43">
            <w:pPr>
              <w:rPr>
                <w:sz w:val="24"/>
                <w:szCs w:val="24"/>
              </w:rPr>
            </w:pPr>
            <w:r w:rsidRPr="00116CA2">
              <w:rPr>
                <w:sz w:val="24"/>
                <w:szCs w:val="24"/>
                <w:lang w:eastAsia="ru-RU"/>
              </w:rPr>
              <w:t>ПК-8</w:t>
            </w:r>
          </w:p>
        </w:tc>
        <w:tc>
          <w:tcPr>
            <w:tcW w:w="3264" w:type="dxa"/>
          </w:tcPr>
          <w:p w14:paraId="459058BF" w14:textId="77777777" w:rsidR="00773D04" w:rsidRPr="00116CA2" w:rsidRDefault="00773D04" w:rsidP="00277FBA">
            <w:pPr>
              <w:jc w:val="both"/>
              <w:rPr>
                <w:sz w:val="24"/>
                <w:szCs w:val="24"/>
                <w:lang w:val="en-US"/>
              </w:rPr>
            </w:pPr>
            <w:r w:rsidRPr="00116CA2">
              <w:rPr>
                <w:b/>
                <w:sz w:val="24"/>
                <w:szCs w:val="24"/>
              </w:rPr>
              <w:t>Раздел</w:t>
            </w:r>
            <w:r w:rsidRPr="00116CA2">
              <w:rPr>
                <w:b/>
                <w:sz w:val="24"/>
                <w:szCs w:val="24"/>
                <w:lang w:val="en-US"/>
              </w:rPr>
              <w:t xml:space="preserve"> V.</w:t>
            </w:r>
            <w:r w:rsidRPr="00116CA2">
              <w:rPr>
                <w:sz w:val="24"/>
                <w:szCs w:val="24"/>
                <w:lang w:val="en-US"/>
              </w:rPr>
              <w:t xml:space="preserve"> New Challenges in Education</w:t>
            </w:r>
          </w:p>
        </w:tc>
        <w:tc>
          <w:tcPr>
            <w:tcW w:w="4420" w:type="dxa"/>
          </w:tcPr>
          <w:p w14:paraId="4DA96DA1" w14:textId="77777777" w:rsidR="00773D04" w:rsidRPr="00116CA2" w:rsidRDefault="00773D04" w:rsidP="0067533A">
            <w:pPr>
              <w:rPr>
                <w:sz w:val="24"/>
                <w:szCs w:val="24"/>
                <w:lang w:val="en-US"/>
              </w:rPr>
            </w:pPr>
          </w:p>
        </w:tc>
      </w:tr>
      <w:tr w:rsidR="00773D04" w:rsidRPr="00277FBA" w14:paraId="57491683" w14:textId="77777777" w:rsidTr="00116CA2">
        <w:tc>
          <w:tcPr>
            <w:tcW w:w="1661" w:type="dxa"/>
          </w:tcPr>
          <w:p w14:paraId="57886AA9" w14:textId="77777777" w:rsidR="00773D04" w:rsidRPr="00116CA2" w:rsidRDefault="00773D04" w:rsidP="00393E43">
            <w:pPr>
              <w:pStyle w:val="aff"/>
              <w:widowControl w:val="0"/>
              <w:snapToGrid w:val="0"/>
              <w:spacing w:after="0"/>
              <w:rPr>
                <w:rFonts w:ascii="Times New Roman" w:hAnsi="Times New Roman"/>
                <w:lang w:eastAsia="ru-RU"/>
              </w:rPr>
            </w:pPr>
            <w:r w:rsidRPr="00116CA2">
              <w:rPr>
                <w:rFonts w:ascii="Times New Roman" w:hAnsi="Times New Roman"/>
                <w:lang w:eastAsia="ru-RU"/>
              </w:rPr>
              <w:t>УК-4;</w:t>
            </w:r>
          </w:p>
          <w:p w14:paraId="2770B814" w14:textId="77777777" w:rsidR="00773D04" w:rsidRPr="00116CA2" w:rsidRDefault="00773D04" w:rsidP="00393E43">
            <w:pPr>
              <w:rPr>
                <w:sz w:val="24"/>
                <w:szCs w:val="24"/>
                <w:lang w:eastAsia="ru-RU"/>
              </w:rPr>
            </w:pPr>
            <w:r w:rsidRPr="00116CA2">
              <w:rPr>
                <w:sz w:val="24"/>
                <w:szCs w:val="24"/>
                <w:lang w:eastAsia="ru-RU"/>
              </w:rPr>
              <w:t xml:space="preserve">ОПК-4, </w:t>
            </w:r>
          </w:p>
          <w:p w14:paraId="2A529336" w14:textId="77777777" w:rsidR="00773D04" w:rsidRPr="00116CA2" w:rsidRDefault="00773D04" w:rsidP="00393E43">
            <w:pPr>
              <w:rPr>
                <w:sz w:val="24"/>
                <w:szCs w:val="24"/>
                <w:lang w:eastAsia="ru-RU"/>
              </w:rPr>
            </w:pPr>
            <w:r w:rsidRPr="00116CA2">
              <w:rPr>
                <w:sz w:val="24"/>
                <w:szCs w:val="24"/>
                <w:lang w:eastAsia="ru-RU"/>
              </w:rPr>
              <w:t>ПК-4,</w:t>
            </w:r>
          </w:p>
          <w:p w14:paraId="3CE63E15" w14:textId="77777777" w:rsidR="00773D04" w:rsidRPr="00116CA2" w:rsidRDefault="00773D04" w:rsidP="00393E43">
            <w:pPr>
              <w:rPr>
                <w:sz w:val="24"/>
                <w:szCs w:val="24"/>
              </w:rPr>
            </w:pPr>
            <w:r w:rsidRPr="00116CA2">
              <w:rPr>
                <w:sz w:val="24"/>
                <w:szCs w:val="24"/>
                <w:lang w:eastAsia="ru-RU"/>
              </w:rPr>
              <w:t>ПК-8</w:t>
            </w:r>
          </w:p>
        </w:tc>
        <w:tc>
          <w:tcPr>
            <w:tcW w:w="3264" w:type="dxa"/>
          </w:tcPr>
          <w:p w14:paraId="67E87FB2" w14:textId="77777777" w:rsidR="00773D04" w:rsidRPr="00116CA2" w:rsidRDefault="00773D04" w:rsidP="00393E43">
            <w:pPr>
              <w:rPr>
                <w:sz w:val="24"/>
                <w:szCs w:val="24"/>
                <w:lang w:val="en-US"/>
              </w:rPr>
            </w:pPr>
            <w:r w:rsidRPr="00116CA2">
              <w:rPr>
                <w:sz w:val="24"/>
                <w:szCs w:val="24"/>
              </w:rPr>
              <w:t>Тема</w:t>
            </w:r>
            <w:r w:rsidRPr="00116CA2">
              <w:rPr>
                <w:sz w:val="24"/>
                <w:szCs w:val="24"/>
                <w:lang w:val="en-US"/>
              </w:rPr>
              <w:t xml:space="preserve"> 5.1 New Challenges in Education</w:t>
            </w:r>
          </w:p>
        </w:tc>
        <w:tc>
          <w:tcPr>
            <w:tcW w:w="4420" w:type="dxa"/>
          </w:tcPr>
          <w:p w14:paraId="5D77C839" w14:textId="77777777" w:rsidR="00773D04" w:rsidRPr="00116CA2" w:rsidRDefault="00773D04" w:rsidP="0067533A">
            <w:pPr>
              <w:rPr>
                <w:sz w:val="24"/>
                <w:szCs w:val="24"/>
              </w:rPr>
            </w:pPr>
            <w:r w:rsidRPr="00116CA2">
              <w:rPr>
                <w:sz w:val="24"/>
                <w:szCs w:val="24"/>
              </w:rPr>
              <w:t>Школа.</w:t>
            </w:r>
            <w:r w:rsidRPr="00116CA2">
              <w:rPr>
                <w:spacing w:val="33"/>
                <w:sz w:val="24"/>
                <w:szCs w:val="24"/>
              </w:rPr>
              <w:t xml:space="preserve"> </w:t>
            </w:r>
            <w:r w:rsidRPr="00116CA2">
              <w:rPr>
                <w:sz w:val="24"/>
                <w:szCs w:val="24"/>
              </w:rPr>
              <w:t>Университет.</w:t>
            </w:r>
            <w:r w:rsidRPr="00116CA2">
              <w:rPr>
                <w:spacing w:val="34"/>
                <w:sz w:val="24"/>
                <w:szCs w:val="24"/>
              </w:rPr>
              <w:t xml:space="preserve"> </w:t>
            </w:r>
            <w:r w:rsidRPr="00116CA2">
              <w:rPr>
                <w:sz w:val="24"/>
                <w:szCs w:val="24"/>
              </w:rPr>
              <w:t>Учебные</w:t>
            </w:r>
            <w:r w:rsidRPr="00116CA2">
              <w:rPr>
                <w:spacing w:val="34"/>
                <w:sz w:val="24"/>
                <w:szCs w:val="24"/>
              </w:rPr>
              <w:t xml:space="preserve"> </w:t>
            </w:r>
            <w:r w:rsidRPr="00116CA2">
              <w:rPr>
                <w:sz w:val="24"/>
                <w:szCs w:val="24"/>
              </w:rPr>
              <w:t>умения. Разделительный</w:t>
            </w:r>
            <w:r w:rsidRPr="00116CA2">
              <w:rPr>
                <w:spacing w:val="5"/>
                <w:sz w:val="24"/>
                <w:szCs w:val="24"/>
              </w:rPr>
              <w:t xml:space="preserve"> </w:t>
            </w:r>
            <w:r w:rsidRPr="00116CA2">
              <w:rPr>
                <w:sz w:val="24"/>
                <w:szCs w:val="24"/>
              </w:rPr>
              <w:t>и</w:t>
            </w:r>
            <w:r w:rsidRPr="00116CA2">
              <w:rPr>
                <w:spacing w:val="6"/>
                <w:sz w:val="24"/>
                <w:szCs w:val="24"/>
              </w:rPr>
              <w:t xml:space="preserve"> </w:t>
            </w:r>
            <w:r w:rsidRPr="00116CA2">
              <w:rPr>
                <w:sz w:val="24"/>
                <w:szCs w:val="24"/>
              </w:rPr>
              <w:t>отрицательный</w:t>
            </w:r>
            <w:r w:rsidRPr="00116CA2">
              <w:rPr>
                <w:spacing w:val="5"/>
                <w:sz w:val="24"/>
                <w:szCs w:val="24"/>
              </w:rPr>
              <w:t xml:space="preserve"> </w:t>
            </w:r>
            <w:r w:rsidRPr="00116CA2">
              <w:rPr>
                <w:sz w:val="24"/>
                <w:szCs w:val="24"/>
              </w:rPr>
              <w:t>вопрос. Абстрактные</w:t>
            </w:r>
            <w:r w:rsidRPr="00116CA2">
              <w:rPr>
                <w:spacing w:val="14"/>
                <w:sz w:val="24"/>
                <w:szCs w:val="24"/>
              </w:rPr>
              <w:t xml:space="preserve"> </w:t>
            </w:r>
            <w:r w:rsidRPr="00116CA2">
              <w:rPr>
                <w:sz w:val="24"/>
                <w:szCs w:val="24"/>
              </w:rPr>
              <w:t>существительные.</w:t>
            </w:r>
            <w:r w:rsidRPr="00116CA2">
              <w:rPr>
                <w:spacing w:val="14"/>
                <w:sz w:val="24"/>
                <w:szCs w:val="24"/>
              </w:rPr>
              <w:t xml:space="preserve"> </w:t>
            </w:r>
            <w:r w:rsidRPr="00116CA2">
              <w:rPr>
                <w:sz w:val="24"/>
                <w:szCs w:val="24"/>
              </w:rPr>
              <w:t>Косвенная</w:t>
            </w:r>
            <w:r w:rsidRPr="00116CA2">
              <w:rPr>
                <w:spacing w:val="14"/>
                <w:sz w:val="24"/>
                <w:szCs w:val="24"/>
              </w:rPr>
              <w:t xml:space="preserve"> </w:t>
            </w:r>
            <w:r w:rsidRPr="00116CA2">
              <w:rPr>
                <w:sz w:val="24"/>
                <w:szCs w:val="24"/>
              </w:rPr>
              <w:t xml:space="preserve">речь. </w:t>
            </w:r>
            <w:r w:rsidRPr="00116CA2">
              <w:rPr>
                <w:spacing w:val="-1"/>
                <w:sz w:val="24"/>
                <w:szCs w:val="24"/>
              </w:rPr>
              <w:t>Письмо-заявление</w:t>
            </w:r>
            <w:r w:rsidRPr="00116CA2">
              <w:rPr>
                <w:spacing w:val="37"/>
                <w:sz w:val="24"/>
                <w:szCs w:val="24"/>
              </w:rPr>
              <w:t xml:space="preserve"> </w:t>
            </w:r>
            <w:r w:rsidRPr="00116CA2">
              <w:rPr>
                <w:sz w:val="24"/>
                <w:szCs w:val="24"/>
              </w:rPr>
              <w:t>о</w:t>
            </w:r>
            <w:r w:rsidRPr="00116CA2">
              <w:rPr>
                <w:spacing w:val="38"/>
                <w:sz w:val="24"/>
                <w:szCs w:val="24"/>
              </w:rPr>
              <w:t xml:space="preserve"> </w:t>
            </w:r>
            <w:r w:rsidRPr="00116CA2">
              <w:rPr>
                <w:sz w:val="24"/>
                <w:szCs w:val="24"/>
              </w:rPr>
              <w:t>получении</w:t>
            </w:r>
            <w:r w:rsidRPr="00116CA2">
              <w:rPr>
                <w:spacing w:val="38"/>
                <w:sz w:val="24"/>
                <w:szCs w:val="24"/>
              </w:rPr>
              <w:t xml:space="preserve"> </w:t>
            </w:r>
            <w:r w:rsidRPr="00116CA2">
              <w:rPr>
                <w:sz w:val="24"/>
                <w:szCs w:val="24"/>
              </w:rPr>
              <w:t>стипендии</w:t>
            </w:r>
            <w:r w:rsidRPr="00116CA2">
              <w:rPr>
                <w:spacing w:val="37"/>
                <w:sz w:val="24"/>
                <w:szCs w:val="24"/>
              </w:rPr>
              <w:t xml:space="preserve"> </w:t>
            </w:r>
            <w:r w:rsidRPr="00116CA2">
              <w:rPr>
                <w:sz w:val="24"/>
                <w:szCs w:val="24"/>
              </w:rPr>
              <w:t>для</w:t>
            </w:r>
            <w:r w:rsidRPr="00116CA2">
              <w:rPr>
                <w:spacing w:val="30"/>
                <w:w w:val="99"/>
                <w:sz w:val="24"/>
                <w:szCs w:val="24"/>
              </w:rPr>
              <w:t xml:space="preserve"> </w:t>
            </w:r>
            <w:r w:rsidRPr="00116CA2">
              <w:rPr>
                <w:sz w:val="24"/>
                <w:szCs w:val="24"/>
              </w:rPr>
              <w:t>обучения</w:t>
            </w:r>
            <w:r w:rsidRPr="00116CA2">
              <w:rPr>
                <w:spacing w:val="-9"/>
                <w:sz w:val="24"/>
                <w:szCs w:val="24"/>
              </w:rPr>
              <w:t xml:space="preserve"> </w:t>
            </w:r>
            <w:r w:rsidRPr="00116CA2">
              <w:rPr>
                <w:sz w:val="24"/>
                <w:szCs w:val="24"/>
              </w:rPr>
              <w:t>в</w:t>
            </w:r>
            <w:r w:rsidRPr="00116CA2">
              <w:rPr>
                <w:spacing w:val="-9"/>
                <w:sz w:val="24"/>
                <w:szCs w:val="24"/>
              </w:rPr>
              <w:t xml:space="preserve"> </w:t>
            </w:r>
            <w:r w:rsidRPr="00116CA2">
              <w:rPr>
                <w:sz w:val="24"/>
                <w:szCs w:val="24"/>
              </w:rPr>
              <w:t>зарубежном</w:t>
            </w:r>
            <w:r w:rsidRPr="00116CA2">
              <w:rPr>
                <w:spacing w:val="-8"/>
                <w:sz w:val="24"/>
                <w:szCs w:val="24"/>
              </w:rPr>
              <w:t xml:space="preserve"> </w:t>
            </w:r>
            <w:r w:rsidRPr="00116CA2">
              <w:rPr>
                <w:sz w:val="24"/>
                <w:szCs w:val="24"/>
              </w:rPr>
              <w:t>университете</w:t>
            </w:r>
            <w:r w:rsidRPr="00116CA2">
              <w:rPr>
                <w:i/>
                <w:sz w:val="24"/>
                <w:szCs w:val="24"/>
              </w:rPr>
              <w:t>.</w:t>
            </w:r>
          </w:p>
        </w:tc>
      </w:tr>
      <w:tr w:rsidR="00773D04" w:rsidRPr="00277FBA" w14:paraId="3EF23FAA" w14:textId="77777777" w:rsidTr="00116CA2">
        <w:tc>
          <w:tcPr>
            <w:tcW w:w="1661" w:type="dxa"/>
          </w:tcPr>
          <w:p w14:paraId="29F17755" w14:textId="77777777" w:rsidR="00773D04" w:rsidRPr="00116CA2" w:rsidRDefault="00773D04" w:rsidP="00393E43">
            <w:pPr>
              <w:pStyle w:val="aff"/>
              <w:widowControl w:val="0"/>
              <w:snapToGrid w:val="0"/>
              <w:spacing w:after="0"/>
              <w:rPr>
                <w:rFonts w:ascii="Times New Roman" w:hAnsi="Times New Roman"/>
                <w:lang w:eastAsia="ru-RU"/>
              </w:rPr>
            </w:pPr>
            <w:r w:rsidRPr="00116CA2">
              <w:rPr>
                <w:rFonts w:ascii="Times New Roman" w:hAnsi="Times New Roman"/>
                <w:lang w:eastAsia="ru-RU"/>
              </w:rPr>
              <w:t>УК-4;</w:t>
            </w:r>
          </w:p>
          <w:p w14:paraId="2F7BC641" w14:textId="77777777" w:rsidR="00773D04" w:rsidRPr="00116CA2" w:rsidRDefault="00773D04" w:rsidP="00393E43">
            <w:pPr>
              <w:rPr>
                <w:sz w:val="24"/>
                <w:szCs w:val="24"/>
                <w:lang w:eastAsia="ru-RU"/>
              </w:rPr>
            </w:pPr>
            <w:r w:rsidRPr="00116CA2">
              <w:rPr>
                <w:sz w:val="24"/>
                <w:szCs w:val="24"/>
                <w:lang w:eastAsia="ru-RU"/>
              </w:rPr>
              <w:t xml:space="preserve">ОПК-4, </w:t>
            </w:r>
          </w:p>
          <w:p w14:paraId="3A71854E" w14:textId="77777777" w:rsidR="00773D04" w:rsidRPr="00116CA2" w:rsidRDefault="00773D04" w:rsidP="00393E43">
            <w:pPr>
              <w:rPr>
                <w:sz w:val="24"/>
                <w:szCs w:val="24"/>
                <w:lang w:eastAsia="ru-RU"/>
              </w:rPr>
            </w:pPr>
            <w:r w:rsidRPr="00116CA2">
              <w:rPr>
                <w:sz w:val="24"/>
                <w:szCs w:val="24"/>
                <w:lang w:eastAsia="ru-RU"/>
              </w:rPr>
              <w:t>ПК-4,</w:t>
            </w:r>
          </w:p>
          <w:p w14:paraId="3013C513" w14:textId="77777777" w:rsidR="00773D04" w:rsidRPr="00116CA2" w:rsidRDefault="00773D04" w:rsidP="00393E43">
            <w:pPr>
              <w:rPr>
                <w:sz w:val="24"/>
                <w:szCs w:val="24"/>
              </w:rPr>
            </w:pPr>
            <w:r w:rsidRPr="00116CA2">
              <w:rPr>
                <w:sz w:val="24"/>
                <w:szCs w:val="24"/>
                <w:lang w:eastAsia="ru-RU"/>
              </w:rPr>
              <w:lastRenderedPageBreak/>
              <w:t>ПК-8</w:t>
            </w:r>
          </w:p>
        </w:tc>
        <w:tc>
          <w:tcPr>
            <w:tcW w:w="3264" w:type="dxa"/>
          </w:tcPr>
          <w:p w14:paraId="017C252D" w14:textId="77777777" w:rsidR="00773D04" w:rsidRPr="00116CA2" w:rsidRDefault="00773D04" w:rsidP="00116CA2">
            <w:pPr>
              <w:jc w:val="both"/>
              <w:rPr>
                <w:sz w:val="24"/>
                <w:szCs w:val="24"/>
                <w:lang w:val="en-US"/>
              </w:rPr>
            </w:pPr>
            <w:r w:rsidRPr="00116CA2">
              <w:rPr>
                <w:b/>
                <w:sz w:val="24"/>
                <w:szCs w:val="24"/>
              </w:rPr>
              <w:lastRenderedPageBreak/>
              <w:t>Раздел</w:t>
            </w:r>
            <w:r w:rsidRPr="00116CA2">
              <w:rPr>
                <w:b/>
                <w:sz w:val="24"/>
                <w:szCs w:val="24"/>
                <w:lang w:val="en-US"/>
              </w:rPr>
              <w:t xml:space="preserve"> VI.</w:t>
            </w:r>
            <w:r w:rsidRPr="00116CA2">
              <w:rPr>
                <w:sz w:val="24"/>
                <w:szCs w:val="24"/>
                <w:lang w:val="en-US"/>
              </w:rPr>
              <w:t xml:space="preserve"> Travelling. Holiday </w:t>
            </w:r>
          </w:p>
        </w:tc>
        <w:tc>
          <w:tcPr>
            <w:tcW w:w="4420" w:type="dxa"/>
          </w:tcPr>
          <w:p w14:paraId="12AAD677" w14:textId="77777777" w:rsidR="00773D04" w:rsidRPr="00116CA2" w:rsidRDefault="00773D04" w:rsidP="0067533A">
            <w:pPr>
              <w:rPr>
                <w:sz w:val="24"/>
                <w:szCs w:val="24"/>
                <w:lang w:val="en-US"/>
              </w:rPr>
            </w:pPr>
          </w:p>
        </w:tc>
      </w:tr>
      <w:tr w:rsidR="00773D04" w:rsidRPr="00116CA2" w14:paraId="48AC6BAE" w14:textId="77777777" w:rsidTr="00116CA2">
        <w:tc>
          <w:tcPr>
            <w:tcW w:w="1661" w:type="dxa"/>
          </w:tcPr>
          <w:p w14:paraId="6E813715" w14:textId="77777777" w:rsidR="00773D04" w:rsidRPr="00116CA2" w:rsidRDefault="00773D04" w:rsidP="00393E43">
            <w:pPr>
              <w:pStyle w:val="aff"/>
              <w:widowControl w:val="0"/>
              <w:snapToGrid w:val="0"/>
              <w:spacing w:after="0"/>
              <w:rPr>
                <w:rFonts w:ascii="Times New Roman" w:hAnsi="Times New Roman"/>
                <w:lang w:eastAsia="ru-RU"/>
              </w:rPr>
            </w:pPr>
            <w:r w:rsidRPr="00116CA2">
              <w:rPr>
                <w:rFonts w:ascii="Times New Roman" w:hAnsi="Times New Roman"/>
                <w:lang w:eastAsia="ru-RU"/>
              </w:rPr>
              <w:lastRenderedPageBreak/>
              <w:t>УК-4;</w:t>
            </w:r>
          </w:p>
          <w:p w14:paraId="6E2B0C60" w14:textId="77777777" w:rsidR="00773D04" w:rsidRPr="00116CA2" w:rsidRDefault="00773D04" w:rsidP="00393E43">
            <w:pPr>
              <w:rPr>
                <w:sz w:val="24"/>
                <w:szCs w:val="24"/>
                <w:lang w:eastAsia="ru-RU"/>
              </w:rPr>
            </w:pPr>
            <w:r w:rsidRPr="00116CA2">
              <w:rPr>
                <w:sz w:val="24"/>
                <w:szCs w:val="24"/>
                <w:lang w:eastAsia="ru-RU"/>
              </w:rPr>
              <w:t xml:space="preserve">ОПК-4, </w:t>
            </w:r>
          </w:p>
          <w:p w14:paraId="0486A083" w14:textId="77777777" w:rsidR="00773D04" w:rsidRPr="00116CA2" w:rsidRDefault="00773D04" w:rsidP="00393E43">
            <w:pPr>
              <w:rPr>
                <w:sz w:val="24"/>
                <w:szCs w:val="24"/>
                <w:lang w:eastAsia="ru-RU"/>
              </w:rPr>
            </w:pPr>
            <w:r w:rsidRPr="00116CA2">
              <w:rPr>
                <w:sz w:val="24"/>
                <w:szCs w:val="24"/>
                <w:lang w:eastAsia="ru-RU"/>
              </w:rPr>
              <w:t>ПК-4,</w:t>
            </w:r>
          </w:p>
          <w:p w14:paraId="3BC868C7" w14:textId="77777777" w:rsidR="00773D04" w:rsidRPr="00116CA2" w:rsidRDefault="00773D04" w:rsidP="00393E43">
            <w:pPr>
              <w:rPr>
                <w:sz w:val="24"/>
                <w:szCs w:val="24"/>
              </w:rPr>
            </w:pPr>
            <w:r w:rsidRPr="00116CA2">
              <w:rPr>
                <w:sz w:val="24"/>
                <w:szCs w:val="24"/>
                <w:lang w:eastAsia="ru-RU"/>
              </w:rPr>
              <w:t>ПК-8</w:t>
            </w:r>
          </w:p>
        </w:tc>
        <w:tc>
          <w:tcPr>
            <w:tcW w:w="3264" w:type="dxa"/>
          </w:tcPr>
          <w:p w14:paraId="1268740F" w14:textId="77777777" w:rsidR="00773D04" w:rsidRPr="00116CA2" w:rsidRDefault="00773D04" w:rsidP="00116CA2">
            <w:pPr>
              <w:rPr>
                <w:sz w:val="24"/>
                <w:szCs w:val="24"/>
                <w:lang w:val="en-US"/>
              </w:rPr>
            </w:pPr>
            <w:r w:rsidRPr="00116CA2">
              <w:rPr>
                <w:sz w:val="24"/>
                <w:szCs w:val="24"/>
              </w:rPr>
              <w:t>Тема</w:t>
            </w:r>
            <w:r w:rsidRPr="00116CA2">
              <w:rPr>
                <w:sz w:val="24"/>
                <w:szCs w:val="24"/>
                <w:lang w:val="en-US"/>
              </w:rPr>
              <w:t xml:space="preserve"> 6.1 Making. Environmental Protection </w:t>
            </w:r>
          </w:p>
        </w:tc>
        <w:tc>
          <w:tcPr>
            <w:tcW w:w="4420" w:type="dxa"/>
          </w:tcPr>
          <w:p w14:paraId="4C392E27" w14:textId="77777777" w:rsidR="00773D04" w:rsidRPr="00116CA2" w:rsidRDefault="00773D04" w:rsidP="0067533A">
            <w:pPr>
              <w:rPr>
                <w:sz w:val="24"/>
                <w:szCs w:val="24"/>
              </w:rPr>
            </w:pPr>
            <w:r w:rsidRPr="00116CA2">
              <w:rPr>
                <w:sz w:val="24"/>
                <w:szCs w:val="24"/>
              </w:rPr>
              <w:t>Тематическая</w:t>
            </w:r>
            <w:r w:rsidRPr="00116CA2">
              <w:rPr>
                <w:spacing w:val="23"/>
                <w:sz w:val="24"/>
                <w:szCs w:val="24"/>
              </w:rPr>
              <w:t xml:space="preserve"> </w:t>
            </w:r>
            <w:r w:rsidRPr="00116CA2">
              <w:rPr>
                <w:sz w:val="24"/>
                <w:szCs w:val="24"/>
              </w:rPr>
              <w:t>лексика</w:t>
            </w:r>
            <w:r w:rsidRPr="00116CA2">
              <w:rPr>
                <w:spacing w:val="23"/>
                <w:sz w:val="24"/>
                <w:szCs w:val="24"/>
              </w:rPr>
              <w:t xml:space="preserve">, </w:t>
            </w:r>
            <w:r w:rsidRPr="00116CA2">
              <w:rPr>
                <w:sz w:val="24"/>
                <w:szCs w:val="24"/>
              </w:rPr>
              <w:t>лингвокультурологические</w:t>
            </w:r>
            <w:r w:rsidRPr="00116CA2">
              <w:rPr>
                <w:spacing w:val="43"/>
                <w:sz w:val="24"/>
                <w:szCs w:val="24"/>
              </w:rPr>
              <w:t xml:space="preserve"> </w:t>
            </w:r>
            <w:r w:rsidRPr="00116CA2">
              <w:rPr>
                <w:sz w:val="24"/>
                <w:szCs w:val="24"/>
              </w:rPr>
              <w:t>и</w:t>
            </w:r>
            <w:r w:rsidRPr="00116CA2">
              <w:rPr>
                <w:spacing w:val="43"/>
                <w:sz w:val="24"/>
                <w:szCs w:val="24"/>
              </w:rPr>
              <w:t xml:space="preserve"> </w:t>
            </w:r>
            <w:r w:rsidRPr="00116CA2">
              <w:rPr>
                <w:sz w:val="24"/>
                <w:szCs w:val="24"/>
              </w:rPr>
              <w:t>социокультурные особенности</w:t>
            </w:r>
            <w:r w:rsidRPr="00116CA2">
              <w:rPr>
                <w:spacing w:val="45"/>
                <w:sz w:val="24"/>
                <w:szCs w:val="24"/>
              </w:rPr>
              <w:t xml:space="preserve"> </w:t>
            </w:r>
            <w:r w:rsidRPr="00116CA2">
              <w:rPr>
                <w:sz w:val="24"/>
                <w:szCs w:val="24"/>
              </w:rPr>
              <w:t>лексики,</w:t>
            </w:r>
            <w:r w:rsidRPr="00116CA2">
              <w:rPr>
                <w:spacing w:val="46"/>
                <w:sz w:val="24"/>
                <w:szCs w:val="24"/>
              </w:rPr>
              <w:t xml:space="preserve"> </w:t>
            </w:r>
            <w:r w:rsidRPr="00116CA2">
              <w:rPr>
                <w:sz w:val="24"/>
                <w:szCs w:val="24"/>
              </w:rPr>
              <w:t>составляющие</w:t>
            </w:r>
            <w:r w:rsidRPr="00116CA2">
              <w:rPr>
                <w:spacing w:val="46"/>
                <w:sz w:val="24"/>
                <w:szCs w:val="24"/>
              </w:rPr>
              <w:t xml:space="preserve"> </w:t>
            </w:r>
            <w:r w:rsidRPr="00116CA2">
              <w:rPr>
                <w:sz w:val="24"/>
                <w:szCs w:val="24"/>
              </w:rPr>
              <w:t>основу фоновых</w:t>
            </w:r>
            <w:r w:rsidRPr="00116CA2">
              <w:rPr>
                <w:spacing w:val="-5"/>
                <w:sz w:val="24"/>
                <w:szCs w:val="24"/>
              </w:rPr>
              <w:t xml:space="preserve"> </w:t>
            </w:r>
            <w:r w:rsidRPr="00116CA2">
              <w:rPr>
                <w:sz w:val="24"/>
                <w:szCs w:val="24"/>
              </w:rPr>
              <w:t>знаний</w:t>
            </w:r>
            <w:r w:rsidRPr="00116CA2">
              <w:rPr>
                <w:spacing w:val="-4"/>
                <w:sz w:val="24"/>
                <w:szCs w:val="24"/>
              </w:rPr>
              <w:t xml:space="preserve"> </w:t>
            </w:r>
            <w:r w:rsidRPr="00116CA2">
              <w:rPr>
                <w:sz w:val="24"/>
                <w:szCs w:val="24"/>
              </w:rPr>
              <w:t>по</w:t>
            </w:r>
            <w:r w:rsidRPr="00116CA2">
              <w:rPr>
                <w:spacing w:val="-4"/>
                <w:sz w:val="24"/>
                <w:szCs w:val="24"/>
              </w:rPr>
              <w:t xml:space="preserve"> </w:t>
            </w:r>
            <w:r w:rsidRPr="00116CA2">
              <w:rPr>
                <w:sz w:val="24"/>
                <w:szCs w:val="24"/>
              </w:rPr>
              <w:t>названной</w:t>
            </w:r>
            <w:r w:rsidRPr="00116CA2">
              <w:rPr>
                <w:spacing w:val="-5"/>
                <w:sz w:val="24"/>
                <w:szCs w:val="24"/>
              </w:rPr>
              <w:t xml:space="preserve"> </w:t>
            </w:r>
            <w:r w:rsidRPr="00116CA2">
              <w:rPr>
                <w:sz w:val="24"/>
                <w:szCs w:val="24"/>
              </w:rPr>
              <w:t>проблематике.</w:t>
            </w:r>
          </w:p>
        </w:tc>
      </w:tr>
      <w:tr w:rsidR="00773D04" w:rsidRPr="00E46D7F" w14:paraId="3879BD01" w14:textId="77777777" w:rsidTr="00116CA2">
        <w:tc>
          <w:tcPr>
            <w:tcW w:w="1661" w:type="dxa"/>
          </w:tcPr>
          <w:p w14:paraId="19ABC010" w14:textId="77777777" w:rsidR="00773D04" w:rsidRPr="00116CA2" w:rsidRDefault="00773D04" w:rsidP="00393E43">
            <w:pPr>
              <w:pStyle w:val="aff"/>
              <w:widowControl w:val="0"/>
              <w:snapToGrid w:val="0"/>
              <w:spacing w:after="0"/>
              <w:rPr>
                <w:rFonts w:ascii="Times New Roman" w:hAnsi="Times New Roman"/>
                <w:lang w:eastAsia="ru-RU"/>
              </w:rPr>
            </w:pPr>
            <w:r w:rsidRPr="00116CA2">
              <w:rPr>
                <w:rFonts w:ascii="Times New Roman" w:hAnsi="Times New Roman"/>
                <w:lang w:eastAsia="ru-RU"/>
              </w:rPr>
              <w:t>УК-4;</w:t>
            </w:r>
          </w:p>
          <w:p w14:paraId="6CF3F516" w14:textId="77777777" w:rsidR="00773D04" w:rsidRPr="00116CA2" w:rsidRDefault="00773D04" w:rsidP="00393E43">
            <w:pPr>
              <w:rPr>
                <w:sz w:val="24"/>
                <w:szCs w:val="24"/>
                <w:lang w:eastAsia="ru-RU"/>
              </w:rPr>
            </w:pPr>
            <w:r w:rsidRPr="00116CA2">
              <w:rPr>
                <w:sz w:val="24"/>
                <w:szCs w:val="24"/>
                <w:lang w:eastAsia="ru-RU"/>
              </w:rPr>
              <w:t xml:space="preserve">ОПК-4, </w:t>
            </w:r>
          </w:p>
          <w:p w14:paraId="660E2D93" w14:textId="77777777" w:rsidR="00773D04" w:rsidRPr="00116CA2" w:rsidRDefault="00773D04" w:rsidP="00393E43">
            <w:pPr>
              <w:rPr>
                <w:sz w:val="24"/>
                <w:szCs w:val="24"/>
                <w:lang w:eastAsia="ru-RU"/>
              </w:rPr>
            </w:pPr>
            <w:r w:rsidRPr="00116CA2">
              <w:rPr>
                <w:sz w:val="24"/>
                <w:szCs w:val="24"/>
                <w:lang w:eastAsia="ru-RU"/>
              </w:rPr>
              <w:t>ПК-4,</w:t>
            </w:r>
          </w:p>
          <w:p w14:paraId="48F73F7C" w14:textId="77777777" w:rsidR="00773D04" w:rsidRPr="00116CA2" w:rsidRDefault="00773D04" w:rsidP="00393E43">
            <w:pPr>
              <w:rPr>
                <w:sz w:val="24"/>
                <w:szCs w:val="24"/>
              </w:rPr>
            </w:pPr>
            <w:r w:rsidRPr="00116CA2">
              <w:rPr>
                <w:sz w:val="24"/>
                <w:szCs w:val="24"/>
                <w:lang w:eastAsia="ru-RU"/>
              </w:rPr>
              <w:t>ПК-8</w:t>
            </w:r>
          </w:p>
        </w:tc>
        <w:tc>
          <w:tcPr>
            <w:tcW w:w="3264" w:type="dxa"/>
          </w:tcPr>
          <w:p w14:paraId="504B6524" w14:textId="77777777" w:rsidR="00773D04" w:rsidRPr="00116CA2" w:rsidRDefault="00773D04" w:rsidP="00116CA2">
            <w:pPr>
              <w:jc w:val="both"/>
              <w:rPr>
                <w:sz w:val="24"/>
                <w:szCs w:val="24"/>
                <w:lang w:val="en-US"/>
              </w:rPr>
            </w:pPr>
            <w:r w:rsidRPr="00116CA2">
              <w:rPr>
                <w:b/>
                <w:sz w:val="24"/>
                <w:szCs w:val="24"/>
              </w:rPr>
              <w:t>Раздел</w:t>
            </w:r>
            <w:r w:rsidRPr="00116CA2">
              <w:rPr>
                <w:b/>
                <w:sz w:val="24"/>
                <w:szCs w:val="24"/>
                <w:lang w:val="en-US"/>
              </w:rPr>
              <w:t xml:space="preserve"> VII.</w:t>
            </w:r>
            <w:r w:rsidRPr="00116CA2">
              <w:rPr>
                <w:sz w:val="24"/>
                <w:szCs w:val="24"/>
                <w:lang w:val="en-US"/>
              </w:rPr>
              <w:t xml:space="preserve"> The Generation Gap. </w:t>
            </w:r>
          </w:p>
        </w:tc>
        <w:tc>
          <w:tcPr>
            <w:tcW w:w="4420" w:type="dxa"/>
          </w:tcPr>
          <w:p w14:paraId="777401E6" w14:textId="77777777" w:rsidR="00773D04" w:rsidRPr="00116CA2" w:rsidRDefault="00773D04" w:rsidP="0067533A">
            <w:pPr>
              <w:rPr>
                <w:sz w:val="24"/>
                <w:szCs w:val="24"/>
                <w:lang w:val="en-US"/>
              </w:rPr>
            </w:pPr>
          </w:p>
        </w:tc>
      </w:tr>
      <w:tr w:rsidR="00773D04" w:rsidRPr="00116CA2" w14:paraId="0B56DF02" w14:textId="77777777" w:rsidTr="00116CA2">
        <w:tc>
          <w:tcPr>
            <w:tcW w:w="1661" w:type="dxa"/>
          </w:tcPr>
          <w:p w14:paraId="3154B14C" w14:textId="77777777" w:rsidR="00773D04" w:rsidRPr="00116CA2" w:rsidRDefault="00773D04" w:rsidP="00393E43">
            <w:pPr>
              <w:pStyle w:val="aff"/>
              <w:widowControl w:val="0"/>
              <w:snapToGrid w:val="0"/>
              <w:spacing w:after="0"/>
              <w:rPr>
                <w:rFonts w:ascii="Times New Roman" w:hAnsi="Times New Roman"/>
                <w:lang w:eastAsia="ru-RU"/>
              </w:rPr>
            </w:pPr>
            <w:r w:rsidRPr="00116CA2">
              <w:rPr>
                <w:rFonts w:ascii="Times New Roman" w:hAnsi="Times New Roman"/>
                <w:lang w:eastAsia="ru-RU"/>
              </w:rPr>
              <w:t>УК-4;</w:t>
            </w:r>
          </w:p>
          <w:p w14:paraId="19227399" w14:textId="77777777" w:rsidR="00773D04" w:rsidRPr="00116CA2" w:rsidRDefault="00773D04" w:rsidP="00393E43">
            <w:pPr>
              <w:rPr>
                <w:sz w:val="24"/>
                <w:szCs w:val="24"/>
                <w:lang w:eastAsia="ru-RU"/>
              </w:rPr>
            </w:pPr>
            <w:r w:rsidRPr="00116CA2">
              <w:rPr>
                <w:sz w:val="24"/>
                <w:szCs w:val="24"/>
                <w:lang w:eastAsia="ru-RU"/>
              </w:rPr>
              <w:t xml:space="preserve">ОПК-4, </w:t>
            </w:r>
          </w:p>
          <w:p w14:paraId="59B976E4" w14:textId="77777777" w:rsidR="00773D04" w:rsidRPr="00116CA2" w:rsidRDefault="00773D04" w:rsidP="00393E43">
            <w:pPr>
              <w:rPr>
                <w:sz w:val="24"/>
                <w:szCs w:val="24"/>
                <w:lang w:eastAsia="ru-RU"/>
              </w:rPr>
            </w:pPr>
            <w:r w:rsidRPr="00116CA2">
              <w:rPr>
                <w:sz w:val="24"/>
                <w:szCs w:val="24"/>
                <w:lang w:eastAsia="ru-RU"/>
              </w:rPr>
              <w:t>ПК-4,</w:t>
            </w:r>
          </w:p>
          <w:p w14:paraId="3B12FF84" w14:textId="77777777" w:rsidR="00773D04" w:rsidRPr="00116CA2" w:rsidRDefault="00773D04" w:rsidP="00393E43">
            <w:pPr>
              <w:rPr>
                <w:sz w:val="24"/>
                <w:szCs w:val="24"/>
              </w:rPr>
            </w:pPr>
            <w:r w:rsidRPr="00116CA2">
              <w:rPr>
                <w:sz w:val="24"/>
                <w:szCs w:val="24"/>
                <w:lang w:eastAsia="ru-RU"/>
              </w:rPr>
              <w:t>ПК-8</w:t>
            </w:r>
          </w:p>
        </w:tc>
        <w:tc>
          <w:tcPr>
            <w:tcW w:w="3264" w:type="dxa"/>
          </w:tcPr>
          <w:p w14:paraId="62E13A00" w14:textId="77777777" w:rsidR="00773D04" w:rsidRPr="00116CA2" w:rsidRDefault="00773D04" w:rsidP="00393E43">
            <w:pPr>
              <w:rPr>
                <w:sz w:val="24"/>
                <w:szCs w:val="24"/>
                <w:lang w:val="en-US"/>
              </w:rPr>
            </w:pPr>
            <w:r w:rsidRPr="00116CA2">
              <w:rPr>
                <w:sz w:val="24"/>
                <w:szCs w:val="24"/>
              </w:rPr>
              <w:t>Тема</w:t>
            </w:r>
            <w:r w:rsidRPr="00116CA2">
              <w:rPr>
                <w:sz w:val="24"/>
                <w:szCs w:val="24"/>
                <w:lang w:val="en-US"/>
              </w:rPr>
              <w:t xml:space="preserve"> 7.1 The Problems of the Young</w:t>
            </w:r>
          </w:p>
        </w:tc>
        <w:tc>
          <w:tcPr>
            <w:tcW w:w="4420" w:type="dxa"/>
          </w:tcPr>
          <w:p w14:paraId="757B040A" w14:textId="77777777" w:rsidR="00773D04" w:rsidRPr="00116CA2" w:rsidRDefault="00773D04" w:rsidP="00116CA2">
            <w:pPr>
              <w:tabs>
                <w:tab w:val="left" w:pos="37"/>
              </w:tabs>
              <w:rPr>
                <w:sz w:val="24"/>
                <w:szCs w:val="24"/>
              </w:rPr>
            </w:pPr>
            <w:r w:rsidRPr="00116CA2">
              <w:rPr>
                <w:sz w:val="24"/>
                <w:szCs w:val="24"/>
                <w:lang w:val="en-US"/>
              </w:rPr>
              <w:tab/>
            </w:r>
            <w:r w:rsidRPr="00116CA2">
              <w:rPr>
                <w:sz w:val="24"/>
                <w:szCs w:val="24"/>
              </w:rPr>
              <w:t>Тематическая</w:t>
            </w:r>
            <w:r w:rsidRPr="00116CA2">
              <w:rPr>
                <w:spacing w:val="23"/>
                <w:sz w:val="24"/>
                <w:szCs w:val="24"/>
              </w:rPr>
              <w:t xml:space="preserve"> </w:t>
            </w:r>
            <w:r w:rsidRPr="00116CA2">
              <w:rPr>
                <w:sz w:val="24"/>
                <w:szCs w:val="24"/>
              </w:rPr>
              <w:t>лексика</w:t>
            </w:r>
            <w:r w:rsidRPr="00116CA2">
              <w:rPr>
                <w:spacing w:val="23"/>
                <w:sz w:val="24"/>
                <w:szCs w:val="24"/>
              </w:rPr>
              <w:t xml:space="preserve">, </w:t>
            </w:r>
            <w:r w:rsidRPr="00116CA2">
              <w:rPr>
                <w:sz w:val="24"/>
                <w:szCs w:val="24"/>
              </w:rPr>
              <w:t>лингвокультурологические</w:t>
            </w:r>
            <w:r w:rsidRPr="00116CA2">
              <w:rPr>
                <w:spacing w:val="43"/>
                <w:sz w:val="24"/>
                <w:szCs w:val="24"/>
              </w:rPr>
              <w:t xml:space="preserve"> </w:t>
            </w:r>
            <w:r w:rsidRPr="00116CA2">
              <w:rPr>
                <w:sz w:val="24"/>
                <w:szCs w:val="24"/>
              </w:rPr>
              <w:t>и</w:t>
            </w:r>
            <w:r w:rsidRPr="00116CA2">
              <w:rPr>
                <w:spacing w:val="43"/>
                <w:sz w:val="24"/>
                <w:szCs w:val="24"/>
              </w:rPr>
              <w:t xml:space="preserve"> </w:t>
            </w:r>
            <w:r w:rsidRPr="00116CA2">
              <w:rPr>
                <w:sz w:val="24"/>
                <w:szCs w:val="24"/>
              </w:rPr>
              <w:t>социокультурные особенности</w:t>
            </w:r>
            <w:r w:rsidRPr="00116CA2">
              <w:rPr>
                <w:spacing w:val="45"/>
                <w:sz w:val="24"/>
                <w:szCs w:val="24"/>
              </w:rPr>
              <w:t xml:space="preserve"> </w:t>
            </w:r>
            <w:r w:rsidRPr="00116CA2">
              <w:rPr>
                <w:sz w:val="24"/>
                <w:szCs w:val="24"/>
              </w:rPr>
              <w:t>лексики,</w:t>
            </w:r>
            <w:r w:rsidRPr="00116CA2">
              <w:rPr>
                <w:spacing w:val="46"/>
                <w:sz w:val="24"/>
                <w:szCs w:val="24"/>
              </w:rPr>
              <w:t xml:space="preserve"> </w:t>
            </w:r>
            <w:r w:rsidRPr="00116CA2">
              <w:rPr>
                <w:sz w:val="24"/>
                <w:szCs w:val="24"/>
              </w:rPr>
              <w:t>составляющие</w:t>
            </w:r>
            <w:r w:rsidRPr="00116CA2">
              <w:rPr>
                <w:spacing w:val="46"/>
                <w:sz w:val="24"/>
                <w:szCs w:val="24"/>
              </w:rPr>
              <w:t xml:space="preserve"> </w:t>
            </w:r>
            <w:r w:rsidRPr="00116CA2">
              <w:rPr>
                <w:sz w:val="24"/>
                <w:szCs w:val="24"/>
              </w:rPr>
              <w:t>основу фоновых</w:t>
            </w:r>
            <w:r w:rsidRPr="00116CA2">
              <w:rPr>
                <w:spacing w:val="-5"/>
                <w:sz w:val="24"/>
                <w:szCs w:val="24"/>
              </w:rPr>
              <w:t xml:space="preserve"> </w:t>
            </w:r>
            <w:r w:rsidRPr="00116CA2">
              <w:rPr>
                <w:sz w:val="24"/>
                <w:szCs w:val="24"/>
              </w:rPr>
              <w:t>знаний</w:t>
            </w:r>
            <w:r w:rsidRPr="00116CA2">
              <w:rPr>
                <w:spacing w:val="-4"/>
                <w:sz w:val="24"/>
                <w:szCs w:val="24"/>
              </w:rPr>
              <w:t xml:space="preserve"> </w:t>
            </w:r>
            <w:r w:rsidRPr="00116CA2">
              <w:rPr>
                <w:sz w:val="24"/>
                <w:szCs w:val="24"/>
              </w:rPr>
              <w:t>по</w:t>
            </w:r>
            <w:r w:rsidRPr="00116CA2">
              <w:rPr>
                <w:spacing w:val="-4"/>
                <w:sz w:val="24"/>
                <w:szCs w:val="24"/>
              </w:rPr>
              <w:t xml:space="preserve"> </w:t>
            </w:r>
            <w:r w:rsidRPr="00116CA2">
              <w:rPr>
                <w:sz w:val="24"/>
                <w:szCs w:val="24"/>
              </w:rPr>
              <w:t>названной</w:t>
            </w:r>
            <w:r w:rsidRPr="00116CA2">
              <w:rPr>
                <w:spacing w:val="-5"/>
                <w:sz w:val="24"/>
                <w:szCs w:val="24"/>
              </w:rPr>
              <w:t xml:space="preserve"> </w:t>
            </w:r>
            <w:r w:rsidRPr="00116CA2">
              <w:rPr>
                <w:sz w:val="24"/>
                <w:szCs w:val="24"/>
              </w:rPr>
              <w:t>проблематике.</w:t>
            </w:r>
          </w:p>
        </w:tc>
      </w:tr>
      <w:tr w:rsidR="00773D04" w:rsidRPr="00E46D7F" w14:paraId="46602F7E" w14:textId="77777777" w:rsidTr="00116CA2">
        <w:tc>
          <w:tcPr>
            <w:tcW w:w="1661" w:type="dxa"/>
          </w:tcPr>
          <w:p w14:paraId="1EB60E72" w14:textId="77777777" w:rsidR="00773D04" w:rsidRPr="00116CA2" w:rsidRDefault="00773D04" w:rsidP="00393E43">
            <w:pPr>
              <w:pStyle w:val="aff"/>
              <w:widowControl w:val="0"/>
              <w:snapToGrid w:val="0"/>
              <w:spacing w:after="0"/>
              <w:rPr>
                <w:rFonts w:ascii="Times New Roman" w:hAnsi="Times New Roman"/>
                <w:lang w:eastAsia="ru-RU"/>
              </w:rPr>
            </w:pPr>
            <w:r w:rsidRPr="00116CA2">
              <w:rPr>
                <w:rFonts w:ascii="Times New Roman" w:hAnsi="Times New Roman"/>
                <w:lang w:eastAsia="ru-RU"/>
              </w:rPr>
              <w:t>УК-4;</w:t>
            </w:r>
          </w:p>
          <w:p w14:paraId="4954E02A" w14:textId="77777777" w:rsidR="00773D04" w:rsidRPr="00116CA2" w:rsidRDefault="00773D04" w:rsidP="00393E43">
            <w:pPr>
              <w:rPr>
                <w:sz w:val="24"/>
                <w:szCs w:val="24"/>
                <w:lang w:eastAsia="ru-RU"/>
              </w:rPr>
            </w:pPr>
            <w:r w:rsidRPr="00116CA2">
              <w:rPr>
                <w:sz w:val="24"/>
                <w:szCs w:val="24"/>
                <w:lang w:eastAsia="ru-RU"/>
              </w:rPr>
              <w:t xml:space="preserve">ОПК-4, </w:t>
            </w:r>
          </w:p>
          <w:p w14:paraId="5828804D" w14:textId="77777777" w:rsidR="00773D04" w:rsidRPr="00116CA2" w:rsidRDefault="00773D04" w:rsidP="00393E43">
            <w:pPr>
              <w:rPr>
                <w:sz w:val="24"/>
                <w:szCs w:val="24"/>
                <w:lang w:eastAsia="ru-RU"/>
              </w:rPr>
            </w:pPr>
            <w:r w:rsidRPr="00116CA2">
              <w:rPr>
                <w:sz w:val="24"/>
                <w:szCs w:val="24"/>
                <w:lang w:eastAsia="ru-RU"/>
              </w:rPr>
              <w:t>ПК-4,</w:t>
            </w:r>
          </w:p>
          <w:p w14:paraId="24CEEA08" w14:textId="77777777" w:rsidR="00773D04" w:rsidRPr="00116CA2" w:rsidRDefault="00773D04" w:rsidP="00393E43">
            <w:pPr>
              <w:rPr>
                <w:sz w:val="24"/>
                <w:szCs w:val="24"/>
              </w:rPr>
            </w:pPr>
            <w:r w:rsidRPr="00116CA2">
              <w:rPr>
                <w:sz w:val="24"/>
                <w:szCs w:val="24"/>
                <w:lang w:eastAsia="ru-RU"/>
              </w:rPr>
              <w:t>ПК-8</w:t>
            </w:r>
          </w:p>
        </w:tc>
        <w:tc>
          <w:tcPr>
            <w:tcW w:w="3264" w:type="dxa"/>
          </w:tcPr>
          <w:p w14:paraId="30F50980" w14:textId="77777777" w:rsidR="00773D04" w:rsidRPr="00116CA2" w:rsidRDefault="00773D04" w:rsidP="00393E43">
            <w:pPr>
              <w:jc w:val="both"/>
              <w:rPr>
                <w:sz w:val="24"/>
                <w:szCs w:val="24"/>
                <w:lang w:val="en-US"/>
              </w:rPr>
            </w:pPr>
            <w:r w:rsidRPr="00116CA2">
              <w:rPr>
                <w:b/>
                <w:sz w:val="24"/>
                <w:szCs w:val="24"/>
              </w:rPr>
              <w:t>Раздел</w:t>
            </w:r>
            <w:r w:rsidRPr="00116CA2">
              <w:rPr>
                <w:b/>
                <w:sz w:val="24"/>
                <w:szCs w:val="24"/>
                <w:lang w:val="en-US"/>
              </w:rPr>
              <w:t xml:space="preserve"> VIII.</w:t>
            </w:r>
            <w:r w:rsidRPr="00116CA2">
              <w:rPr>
                <w:sz w:val="24"/>
                <w:szCs w:val="24"/>
                <w:lang w:val="en-US"/>
              </w:rPr>
              <w:t xml:space="preserve"> Role of women in society</w:t>
            </w:r>
          </w:p>
        </w:tc>
        <w:tc>
          <w:tcPr>
            <w:tcW w:w="4420" w:type="dxa"/>
          </w:tcPr>
          <w:p w14:paraId="437A501D" w14:textId="77777777" w:rsidR="00773D04" w:rsidRPr="00116CA2" w:rsidRDefault="00773D04" w:rsidP="00116CA2">
            <w:pPr>
              <w:tabs>
                <w:tab w:val="left" w:pos="37"/>
              </w:tabs>
              <w:rPr>
                <w:sz w:val="24"/>
                <w:szCs w:val="24"/>
                <w:lang w:val="en-US"/>
              </w:rPr>
            </w:pPr>
          </w:p>
        </w:tc>
      </w:tr>
      <w:tr w:rsidR="00773D04" w:rsidRPr="00E46D7F" w14:paraId="61857FAD" w14:textId="77777777" w:rsidTr="00116CA2">
        <w:tc>
          <w:tcPr>
            <w:tcW w:w="1661" w:type="dxa"/>
          </w:tcPr>
          <w:p w14:paraId="730ACF22" w14:textId="77777777" w:rsidR="00773D04" w:rsidRPr="00116CA2" w:rsidRDefault="00773D04" w:rsidP="00393E43">
            <w:pPr>
              <w:pStyle w:val="aff"/>
              <w:widowControl w:val="0"/>
              <w:snapToGrid w:val="0"/>
              <w:spacing w:after="0"/>
              <w:rPr>
                <w:rFonts w:ascii="Times New Roman" w:hAnsi="Times New Roman"/>
                <w:lang w:eastAsia="ru-RU"/>
              </w:rPr>
            </w:pPr>
            <w:r w:rsidRPr="00116CA2">
              <w:rPr>
                <w:rFonts w:ascii="Times New Roman" w:hAnsi="Times New Roman"/>
                <w:lang w:eastAsia="ru-RU"/>
              </w:rPr>
              <w:t>УК-4;</w:t>
            </w:r>
          </w:p>
          <w:p w14:paraId="00B94DCE" w14:textId="77777777" w:rsidR="00773D04" w:rsidRPr="00116CA2" w:rsidRDefault="00773D04" w:rsidP="00393E43">
            <w:pPr>
              <w:rPr>
                <w:sz w:val="24"/>
                <w:szCs w:val="24"/>
                <w:lang w:eastAsia="ru-RU"/>
              </w:rPr>
            </w:pPr>
            <w:r w:rsidRPr="00116CA2">
              <w:rPr>
                <w:sz w:val="24"/>
                <w:szCs w:val="24"/>
                <w:lang w:eastAsia="ru-RU"/>
              </w:rPr>
              <w:t xml:space="preserve">ОПК-4, </w:t>
            </w:r>
          </w:p>
          <w:p w14:paraId="5FEA9474" w14:textId="77777777" w:rsidR="00773D04" w:rsidRPr="00116CA2" w:rsidRDefault="00773D04" w:rsidP="00393E43">
            <w:pPr>
              <w:rPr>
                <w:sz w:val="24"/>
                <w:szCs w:val="24"/>
                <w:lang w:eastAsia="ru-RU"/>
              </w:rPr>
            </w:pPr>
            <w:r w:rsidRPr="00116CA2">
              <w:rPr>
                <w:sz w:val="24"/>
                <w:szCs w:val="24"/>
                <w:lang w:eastAsia="ru-RU"/>
              </w:rPr>
              <w:t>ПК-4,</w:t>
            </w:r>
          </w:p>
          <w:p w14:paraId="454DFDF5" w14:textId="77777777" w:rsidR="00773D04" w:rsidRPr="00116CA2" w:rsidRDefault="00773D04" w:rsidP="00393E43">
            <w:pPr>
              <w:rPr>
                <w:sz w:val="24"/>
                <w:szCs w:val="24"/>
              </w:rPr>
            </w:pPr>
            <w:r w:rsidRPr="00116CA2">
              <w:rPr>
                <w:sz w:val="24"/>
                <w:szCs w:val="24"/>
                <w:lang w:eastAsia="ru-RU"/>
              </w:rPr>
              <w:t>ПК-8</w:t>
            </w:r>
          </w:p>
        </w:tc>
        <w:tc>
          <w:tcPr>
            <w:tcW w:w="3264" w:type="dxa"/>
          </w:tcPr>
          <w:p w14:paraId="5C1480CF" w14:textId="77777777" w:rsidR="00773D04" w:rsidRPr="00116CA2" w:rsidRDefault="00773D04" w:rsidP="00393E43">
            <w:pPr>
              <w:rPr>
                <w:sz w:val="24"/>
                <w:szCs w:val="24"/>
                <w:lang w:val="en-US"/>
              </w:rPr>
            </w:pPr>
            <w:r w:rsidRPr="00116CA2">
              <w:rPr>
                <w:sz w:val="24"/>
                <w:szCs w:val="24"/>
              </w:rPr>
              <w:t>Тема</w:t>
            </w:r>
            <w:r w:rsidRPr="00116CA2">
              <w:rPr>
                <w:sz w:val="24"/>
                <w:szCs w:val="24"/>
                <w:lang w:val="en-US"/>
              </w:rPr>
              <w:t xml:space="preserve"> 8.1 Role of women in society</w:t>
            </w:r>
          </w:p>
        </w:tc>
        <w:tc>
          <w:tcPr>
            <w:tcW w:w="4420" w:type="dxa"/>
          </w:tcPr>
          <w:p w14:paraId="199E791E" w14:textId="77777777" w:rsidR="00773D04" w:rsidRPr="00A54C7A" w:rsidRDefault="00773D04" w:rsidP="00116CA2">
            <w:pPr>
              <w:tabs>
                <w:tab w:val="left" w:pos="37"/>
              </w:tabs>
              <w:rPr>
                <w:spacing w:val="48"/>
                <w:sz w:val="24"/>
                <w:szCs w:val="24"/>
              </w:rPr>
            </w:pPr>
            <w:r w:rsidRPr="00116CA2">
              <w:rPr>
                <w:sz w:val="24"/>
                <w:szCs w:val="24"/>
              </w:rPr>
              <w:t>Литературный</w:t>
            </w:r>
            <w:r w:rsidRPr="00116CA2">
              <w:rPr>
                <w:spacing w:val="7"/>
                <w:sz w:val="24"/>
                <w:szCs w:val="24"/>
              </w:rPr>
              <w:t xml:space="preserve"> </w:t>
            </w:r>
            <w:r w:rsidRPr="00116CA2">
              <w:rPr>
                <w:sz w:val="24"/>
                <w:szCs w:val="24"/>
              </w:rPr>
              <w:t>и</w:t>
            </w:r>
            <w:r w:rsidRPr="00116CA2">
              <w:rPr>
                <w:spacing w:val="8"/>
                <w:sz w:val="24"/>
                <w:szCs w:val="24"/>
              </w:rPr>
              <w:t xml:space="preserve"> </w:t>
            </w:r>
            <w:r w:rsidRPr="00116CA2">
              <w:rPr>
                <w:sz w:val="24"/>
                <w:szCs w:val="24"/>
              </w:rPr>
              <w:t>лингвистический</w:t>
            </w:r>
            <w:r w:rsidRPr="00116CA2">
              <w:rPr>
                <w:spacing w:val="7"/>
                <w:sz w:val="24"/>
                <w:szCs w:val="24"/>
              </w:rPr>
              <w:t xml:space="preserve"> </w:t>
            </w:r>
            <w:r w:rsidRPr="00116CA2">
              <w:rPr>
                <w:sz w:val="24"/>
                <w:szCs w:val="24"/>
              </w:rPr>
              <w:t>анализ</w:t>
            </w:r>
            <w:r w:rsidRPr="00116CA2">
              <w:rPr>
                <w:spacing w:val="8"/>
                <w:sz w:val="24"/>
                <w:szCs w:val="24"/>
              </w:rPr>
              <w:t xml:space="preserve"> </w:t>
            </w:r>
            <w:r w:rsidRPr="00116CA2">
              <w:rPr>
                <w:sz w:val="24"/>
                <w:szCs w:val="24"/>
              </w:rPr>
              <w:t>текстов. Изучение</w:t>
            </w:r>
            <w:r w:rsidRPr="00116CA2">
              <w:rPr>
                <w:spacing w:val="53"/>
                <w:sz w:val="24"/>
                <w:szCs w:val="24"/>
              </w:rPr>
              <w:t xml:space="preserve"> </w:t>
            </w:r>
            <w:r w:rsidRPr="00116CA2">
              <w:rPr>
                <w:sz w:val="24"/>
                <w:szCs w:val="24"/>
              </w:rPr>
              <w:t>лингвокультурологических</w:t>
            </w:r>
            <w:r w:rsidRPr="00116CA2">
              <w:rPr>
                <w:spacing w:val="54"/>
                <w:sz w:val="24"/>
                <w:szCs w:val="24"/>
              </w:rPr>
              <w:t xml:space="preserve"> </w:t>
            </w:r>
            <w:r w:rsidRPr="00116CA2">
              <w:rPr>
                <w:sz w:val="24"/>
                <w:szCs w:val="24"/>
              </w:rPr>
              <w:t>особенностей лексики</w:t>
            </w:r>
            <w:r w:rsidRPr="00116CA2">
              <w:rPr>
                <w:spacing w:val="42"/>
                <w:sz w:val="24"/>
                <w:szCs w:val="24"/>
              </w:rPr>
              <w:t xml:space="preserve"> </w:t>
            </w:r>
            <w:r w:rsidRPr="00116CA2">
              <w:rPr>
                <w:sz w:val="24"/>
                <w:szCs w:val="24"/>
              </w:rPr>
              <w:t>в</w:t>
            </w:r>
            <w:r w:rsidRPr="00116CA2">
              <w:rPr>
                <w:spacing w:val="42"/>
                <w:sz w:val="24"/>
                <w:szCs w:val="24"/>
              </w:rPr>
              <w:t xml:space="preserve"> </w:t>
            </w:r>
            <w:r w:rsidRPr="00116CA2">
              <w:rPr>
                <w:sz w:val="24"/>
                <w:szCs w:val="24"/>
              </w:rPr>
              <w:t>текстах,</w:t>
            </w:r>
            <w:r w:rsidRPr="00116CA2">
              <w:rPr>
                <w:spacing w:val="43"/>
                <w:sz w:val="24"/>
                <w:szCs w:val="24"/>
              </w:rPr>
              <w:t xml:space="preserve"> </w:t>
            </w:r>
            <w:r w:rsidRPr="00116CA2">
              <w:rPr>
                <w:sz w:val="24"/>
                <w:szCs w:val="24"/>
              </w:rPr>
              <w:t>формирующих</w:t>
            </w:r>
            <w:r w:rsidRPr="00116CA2">
              <w:rPr>
                <w:spacing w:val="42"/>
                <w:sz w:val="24"/>
                <w:szCs w:val="24"/>
              </w:rPr>
              <w:t xml:space="preserve"> </w:t>
            </w:r>
            <w:r w:rsidRPr="00116CA2">
              <w:rPr>
                <w:sz w:val="24"/>
                <w:szCs w:val="24"/>
              </w:rPr>
              <w:t>фоновые</w:t>
            </w:r>
            <w:r w:rsidRPr="00116CA2">
              <w:rPr>
                <w:spacing w:val="43"/>
                <w:sz w:val="24"/>
                <w:szCs w:val="24"/>
              </w:rPr>
              <w:t xml:space="preserve"> </w:t>
            </w:r>
            <w:r w:rsidRPr="00116CA2">
              <w:rPr>
                <w:sz w:val="24"/>
                <w:szCs w:val="24"/>
              </w:rPr>
              <w:t>знания</w:t>
            </w:r>
            <w:r w:rsidRPr="00116CA2">
              <w:rPr>
                <w:w w:val="99"/>
                <w:sz w:val="24"/>
                <w:szCs w:val="24"/>
              </w:rPr>
              <w:t xml:space="preserve"> </w:t>
            </w:r>
            <w:r w:rsidRPr="00116CA2">
              <w:rPr>
                <w:sz w:val="24"/>
                <w:szCs w:val="24"/>
              </w:rPr>
              <w:t>студентов.</w:t>
            </w:r>
            <w:r w:rsidRPr="00116CA2">
              <w:rPr>
                <w:spacing w:val="11"/>
                <w:sz w:val="24"/>
                <w:szCs w:val="24"/>
              </w:rPr>
              <w:t xml:space="preserve"> </w:t>
            </w:r>
            <w:r w:rsidRPr="00116CA2">
              <w:rPr>
                <w:sz w:val="24"/>
                <w:szCs w:val="24"/>
              </w:rPr>
              <w:t>Тексты</w:t>
            </w:r>
            <w:r w:rsidRPr="00116CA2">
              <w:rPr>
                <w:spacing w:val="11"/>
                <w:sz w:val="24"/>
                <w:szCs w:val="24"/>
              </w:rPr>
              <w:t xml:space="preserve"> </w:t>
            </w:r>
            <w:r w:rsidRPr="00116CA2">
              <w:rPr>
                <w:sz w:val="24"/>
                <w:szCs w:val="24"/>
              </w:rPr>
              <w:t>из</w:t>
            </w:r>
            <w:r w:rsidRPr="00116CA2">
              <w:rPr>
                <w:spacing w:val="11"/>
                <w:sz w:val="24"/>
                <w:szCs w:val="24"/>
              </w:rPr>
              <w:t xml:space="preserve"> </w:t>
            </w:r>
            <w:r w:rsidRPr="00116CA2">
              <w:rPr>
                <w:sz w:val="24"/>
                <w:szCs w:val="24"/>
              </w:rPr>
              <w:t>учебника</w:t>
            </w:r>
            <w:r w:rsidRPr="00116CA2">
              <w:rPr>
                <w:spacing w:val="11"/>
                <w:sz w:val="24"/>
                <w:szCs w:val="24"/>
              </w:rPr>
              <w:t xml:space="preserve"> </w:t>
            </w:r>
            <w:r w:rsidRPr="00116CA2">
              <w:rPr>
                <w:spacing w:val="-1"/>
                <w:sz w:val="24"/>
                <w:szCs w:val="24"/>
              </w:rPr>
              <w:t>«Практический</w:t>
            </w:r>
            <w:r w:rsidRPr="00116CA2">
              <w:rPr>
                <w:spacing w:val="12"/>
                <w:sz w:val="24"/>
                <w:szCs w:val="24"/>
              </w:rPr>
              <w:t xml:space="preserve"> </w:t>
            </w:r>
            <w:r w:rsidRPr="00116CA2">
              <w:rPr>
                <w:sz w:val="24"/>
                <w:szCs w:val="24"/>
              </w:rPr>
              <w:t>курс</w:t>
            </w:r>
            <w:r w:rsidRPr="00116CA2">
              <w:rPr>
                <w:spacing w:val="24"/>
                <w:w w:val="99"/>
                <w:sz w:val="24"/>
                <w:szCs w:val="24"/>
              </w:rPr>
              <w:t xml:space="preserve"> </w:t>
            </w:r>
            <w:r w:rsidRPr="00116CA2">
              <w:rPr>
                <w:sz w:val="24"/>
                <w:szCs w:val="24"/>
              </w:rPr>
              <w:t>английского</w:t>
            </w:r>
            <w:r w:rsidRPr="00116CA2">
              <w:rPr>
                <w:spacing w:val="47"/>
                <w:sz w:val="24"/>
                <w:szCs w:val="24"/>
              </w:rPr>
              <w:t xml:space="preserve"> </w:t>
            </w:r>
            <w:r w:rsidRPr="00116CA2">
              <w:rPr>
                <w:sz w:val="24"/>
                <w:szCs w:val="24"/>
              </w:rPr>
              <w:t>языка</w:t>
            </w:r>
            <w:r w:rsidRPr="00116CA2">
              <w:rPr>
                <w:spacing w:val="48"/>
                <w:sz w:val="24"/>
                <w:szCs w:val="24"/>
              </w:rPr>
              <w:t xml:space="preserve"> </w:t>
            </w:r>
          </w:p>
          <w:p w14:paraId="6F99274C" w14:textId="77777777" w:rsidR="00773D04" w:rsidRPr="00116CA2" w:rsidRDefault="00773D04" w:rsidP="00116CA2">
            <w:pPr>
              <w:tabs>
                <w:tab w:val="left" w:pos="37"/>
              </w:tabs>
              <w:rPr>
                <w:sz w:val="24"/>
                <w:szCs w:val="24"/>
                <w:lang w:val="en-US"/>
              </w:rPr>
            </w:pPr>
            <w:r w:rsidRPr="00116CA2">
              <w:rPr>
                <w:sz w:val="24"/>
                <w:szCs w:val="24"/>
              </w:rPr>
              <w:t>для</w:t>
            </w:r>
            <w:r w:rsidRPr="00116CA2">
              <w:rPr>
                <w:spacing w:val="48"/>
                <w:sz w:val="24"/>
                <w:szCs w:val="24"/>
              </w:rPr>
              <w:t xml:space="preserve"> </w:t>
            </w:r>
            <w:r w:rsidRPr="00116CA2">
              <w:rPr>
                <w:sz w:val="24"/>
                <w:szCs w:val="24"/>
              </w:rPr>
              <w:t>V</w:t>
            </w:r>
            <w:r w:rsidRPr="00116CA2">
              <w:rPr>
                <w:spacing w:val="48"/>
                <w:sz w:val="24"/>
                <w:szCs w:val="24"/>
              </w:rPr>
              <w:t xml:space="preserve"> </w:t>
            </w:r>
            <w:r w:rsidRPr="00116CA2">
              <w:rPr>
                <w:sz w:val="24"/>
                <w:szCs w:val="24"/>
              </w:rPr>
              <w:t>курса</w:t>
            </w:r>
            <w:r w:rsidRPr="00116CA2">
              <w:rPr>
                <w:spacing w:val="48"/>
                <w:sz w:val="24"/>
                <w:szCs w:val="24"/>
              </w:rPr>
              <w:t xml:space="preserve"> </w:t>
            </w:r>
            <w:r w:rsidRPr="00116CA2">
              <w:rPr>
                <w:sz w:val="24"/>
                <w:szCs w:val="24"/>
              </w:rPr>
              <w:t>педагогических ВУЗов»</w:t>
            </w:r>
            <w:r w:rsidRPr="00116CA2">
              <w:rPr>
                <w:spacing w:val="9"/>
                <w:sz w:val="24"/>
                <w:szCs w:val="24"/>
              </w:rPr>
              <w:t xml:space="preserve"> </w:t>
            </w:r>
            <w:r w:rsidRPr="00116CA2">
              <w:rPr>
                <w:sz w:val="24"/>
                <w:szCs w:val="24"/>
              </w:rPr>
              <w:t>под</w:t>
            </w:r>
            <w:r w:rsidRPr="00116CA2">
              <w:rPr>
                <w:spacing w:val="11"/>
                <w:sz w:val="24"/>
                <w:szCs w:val="24"/>
              </w:rPr>
              <w:t xml:space="preserve"> </w:t>
            </w:r>
            <w:r w:rsidRPr="00116CA2">
              <w:rPr>
                <w:sz w:val="24"/>
                <w:szCs w:val="24"/>
              </w:rPr>
              <w:t>ред.</w:t>
            </w:r>
            <w:r w:rsidRPr="00116CA2">
              <w:rPr>
                <w:spacing w:val="11"/>
                <w:sz w:val="24"/>
                <w:szCs w:val="24"/>
              </w:rPr>
              <w:t xml:space="preserve"> </w:t>
            </w:r>
            <w:r w:rsidRPr="00116CA2">
              <w:rPr>
                <w:sz w:val="24"/>
                <w:szCs w:val="24"/>
              </w:rPr>
              <w:t>В</w:t>
            </w:r>
            <w:r w:rsidRPr="00116CA2">
              <w:rPr>
                <w:sz w:val="24"/>
                <w:szCs w:val="24"/>
                <w:lang w:val="en-US"/>
              </w:rPr>
              <w:t>.</w:t>
            </w:r>
            <w:r w:rsidRPr="00116CA2">
              <w:rPr>
                <w:sz w:val="24"/>
                <w:szCs w:val="24"/>
              </w:rPr>
              <w:t>Д</w:t>
            </w:r>
            <w:r w:rsidRPr="00116CA2">
              <w:rPr>
                <w:sz w:val="24"/>
                <w:szCs w:val="24"/>
                <w:lang w:val="en-US"/>
              </w:rPr>
              <w:t xml:space="preserve">. </w:t>
            </w:r>
            <w:r w:rsidRPr="00116CA2">
              <w:rPr>
                <w:sz w:val="24"/>
                <w:szCs w:val="24"/>
              </w:rPr>
              <w:t>Аракина</w:t>
            </w:r>
            <w:r w:rsidRPr="00116CA2">
              <w:rPr>
                <w:spacing w:val="10"/>
                <w:sz w:val="24"/>
                <w:szCs w:val="24"/>
                <w:lang w:val="en-US"/>
              </w:rPr>
              <w:t xml:space="preserve"> </w:t>
            </w:r>
            <w:r w:rsidRPr="00116CA2">
              <w:rPr>
                <w:sz w:val="24"/>
                <w:szCs w:val="24"/>
                <w:lang w:val="en-US"/>
              </w:rPr>
              <w:t>“One</w:t>
            </w:r>
            <w:r w:rsidRPr="00116CA2">
              <w:rPr>
                <w:spacing w:val="11"/>
                <w:sz w:val="24"/>
                <w:szCs w:val="24"/>
                <w:lang w:val="en-US"/>
              </w:rPr>
              <w:t xml:space="preserve"> </w:t>
            </w:r>
            <w:r w:rsidRPr="00116CA2">
              <w:rPr>
                <w:sz w:val="24"/>
                <w:szCs w:val="24"/>
                <w:lang w:val="en-US"/>
              </w:rPr>
              <w:t>Stair</w:t>
            </w:r>
            <w:r w:rsidRPr="00116CA2">
              <w:rPr>
                <w:spacing w:val="11"/>
                <w:sz w:val="24"/>
                <w:szCs w:val="24"/>
                <w:lang w:val="en-US"/>
              </w:rPr>
              <w:t xml:space="preserve"> </w:t>
            </w:r>
            <w:r w:rsidRPr="00116CA2">
              <w:rPr>
                <w:sz w:val="24"/>
                <w:szCs w:val="24"/>
                <w:lang w:val="en-US"/>
              </w:rPr>
              <w:t>Up”</w:t>
            </w:r>
            <w:r w:rsidRPr="00116CA2">
              <w:rPr>
                <w:w w:val="99"/>
                <w:sz w:val="24"/>
                <w:szCs w:val="24"/>
                <w:lang w:val="en-US"/>
              </w:rPr>
              <w:t xml:space="preserve"> </w:t>
            </w:r>
            <w:r w:rsidRPr="00116CA2">
              <w:rPr>
                <w:sz w:val="24"/>
                <w:szCs w:val="24"/>
                <w:lang w:val="en-US"/>
              </w:rPr>
              <w:t>(Campbell</w:t>
            </w:r>
            <w:r w:rsidRPr="00116CA2">
              <w:rPr>
                <w:spacing w:val="12"/>
                <w:sz w:val="24"/>
                <w:szCs w:val="24"/>
                <w:lang w:val="en-US"/>
              </w:rPr>
              <w:t xml:space="preserve"> </w:t>
            </w:r>
            <w:r w:rsidRPr="00116CA2">
              <w:rPr>
                <w:sz w:val="24"/>
                <w:szCs w:val="24"/>
                <w:lang w:val="en-US"/>
              </w:rPr>
              <w:t>Nairne)</w:t>
            </w:r>
            <w:r w:rsidRPr="00116CA2">
              <w:rPr>
                <w:spacing w:val="12"/>
                <w:sz w:val="24"/>
                <w:szCs w:val="24"/>
                <w:lang w:val="en-US"/>
              </w:rPr>
              <w:t xml:space="preserve"> </w:t>
            </w:r>
            <w:r w:rsidRPr="00116CA2">
              <w:rPr>
                <w:sz w:val="24"/>
                <w:szCs w:val="24"/>
              </w:rPr>
              <w:t>и</w:t>
            </w:r>
            <w:r w:rsidRPr="00116CA2">
              <w:rPr>
                <w:spacing w:val="13"/>
                <w:sz w:val="24"/>
                <w:szCs w:val="24"/>
                <w:lang w:val="en-US"/>
              </w:rPr>
              <w:t xml:space="preserve"> </w:t>
            </w:r>
            <w:r w:rsidRPr="00116CA2">
              <w:rPr>
                <w:sz w:val="24"/>
                <w:szCs w:val="24"/>
                <w:lang w:val="en-US"/>
              </w:rPr>
              <w:t>“Anthony</w:t>
            </w:r>
            <w:r w:rsidRPr="00116CA2">
              <w:rPr>
                <w:spacing w:val="12"/>
                <w:sz w:val="24"/>
                <w:szCs w:val="24"/>
                <w:lang w:val="en-US"/>
              </w:rPr>
              <w:t xml:space="preserve"> </w:t>
            </w:r>
            <w:r w:rsidRPr="00116CA2">
              <w:rPr>
                <w:sz w:val="24"/>
                <w:szCs w:val="24"/>
                <w:lang w:val="en-US"/>
              </w:rPr>
              <w:t>in</w:t>
            </w:r>
            <w:r w:rsidRPr="00116CA2">
              <w:rPr>
                <w:spacing w:val="13"/>
                <w:sz w:val="24"/>
                <w:szCs w:val="24"/>
                <w:lang w:val="en-US"/>
              </w:rPr>
              <w:t xml:space="preserve"> </w:t>
            </w:r>
            <w:r w:rsidRPr="00116CA2">
              <w:rPr>
                <w:sz w:val="24"/>
                <w:szCs w:val="24"/>
                <w:lang w:val="en-US"/>
              </w:rPr>
              <w:t>Blue</w:t>
            </w:r>
            <w:r w:rsidRPr="00116CA2">
              <w:rPr>
                <w:spacing w:val="12"/>
                <w:sz w:val="24"/>
                <w:szCs w:val="24"/>
                <w:lang w:val="en-US"/>
              </w:rPr>
              <w:t xml:space="preserve"> </w:t>
            </w:r>
            <w:r w:rsidRPr="00116CA2">
              <w:rPr>
                <w:sz w:val="24"/>
                <w:szCs w:val="24"/>
                <w:lang w:val="en-US"/>
              </w:rPr>
              <w:t>Alsatia”</w:t>
            </w:r>
            <w:r w:rsidRPr="00116CA2">
              <w:rPr>
                <w:w w:val="99"/>
                <w:sz w:val="24"/>
                <w:szCs w:val="24"/>
                <w:lang w:val="en-US"/>
              </w:rPr>
              <w:t xml:space="preserve"> </w:t>
            </w:r>
            <w:r w:rsidRPr="00116CA2">
              <w:rPr>
                <w:sz w:val="24"/>
                <w:szCs w:val="24"/>
                <w:lang w:val="en-US"/>
              </w:rPr>
              <w:t>(Eleanore</w:t>
            </w:r>
            <w:r w:rsidRPr="00116CA2">
              <w:rPr>
                <w:spacing w:val="-13"/>
                <w:sz w:val="24"/>
                <w:szCs w:val="24"/>
                <w:lang w:val="en-US"/>
              </w:rPr>
              <w:t xml:space="preserve"> </w:t>
            </w:r>
            <w:r w:rsidRPr="00116CA2">
              <w:rPr>
                <w:sz w:val="24"/>
                <w:szCs w:val="24"/>
                <w:lang w:val="en-US"/>
              </w:rPr>
              <w:t>Farjeon).</w:t>
            </w:r>
          </w:p>
        </w:tc>
      </w:tr>
      <w:tr w:rsidR="00773D04" w:rsidRPr="00116CA2" w14:paraId="09AD6229" w14:textId="77777777" w:rsidTr="00116CA2">
        <w:tc>
          <w:tcPr>
            <w:tcW w:w="1661" w:type="dxa"/>
          </w:tcPr>
          <w:p w14:paraId="597FED6F" w14:textId="77777777" w:rsidR="00773D04" w:rsidRPr="00116CA2" w:rsidRDefault="00773D04" w:rsidP="00393E43">
            <w:pPr>
              <w:pStyle w:val="aff"/>
              <w:widowControl w:val="0"/>
              <w:snapToGrid w:val="0"/>
              <w:spacing w:after="0"/>
              <w:rPr>
                <w:rFonts w:ascii="Times New Roman" w:hAnsi="Times New Roman"/>
                <w:lang w:eastAsia="ru-RU"/>
              </w:rPr>
            </w:pPr>
            <w:r w:rsidRPr="00116CA2">
              <w:rPr>
                <w:rFonts w:ascii="Times New Roman" w:hAnsi="Times New Roman"/>
                <w:lang w:eastAsia="ru-RU"/>
              </w:rPr>
              <w:t>УК-4;</w:t>
            </w:r>
          </w:p>
          <w:p w14:paraId="1BC49025" w14:textId="77777777" w:rsidR="00773D04" w:rsidRPr="00116CA2" w:rsidRDefault="00773D04" w:rsidP="00393E43">
            <w:pPr>
              <w:rPr>
                <w:sz w:val="24"/>
                <w:szCs w:val="24"/>
                <w:lang w:eastAsia="ru-RU"/>
              </w:rPr>
            </w:pPr>
            <w:r w:rsidRPr="00116CA2">
              <w:rPr>
                <w:sz w:val="24"/>
                <w:szCs w:val="24"/>
                <w:lang w:eastAsia="ru-RU"/>
              </w:rPr>
              <w:t xml:space="preserve">ОПК-4, </w:t>
            </w:r>
          </w:p>
          <w:p w14:paraId="5EDAA698" w14:textId="77777777" w:rsidR="00773D04" w:rsidRPr="00116CA2" w:rsidRDefault="00773D04" w:rsidP="00393E43">
            <w:pPr>
              <w:rPr>
                <w:sz w:val="24"/>
                <w:szCs w:val="24"/>
                <w:lang w:eastAsia="ru-RU"/>
              </w:rPr>
            </w:pPr>
            <w:r w:rsidRPr="00116CA2">
              <w:rPr>
                <w:sz w:val="24"/>
                <w:szCs w:val="24"/>
                <w:lang w:eastAsia="ru-RU"/>
              </w:rPr>
              <w:t>ПК-4,</w:t>
            </w:r>
          </w:p>
          <w:p w14:paraId="0535F62E" w14:textId="77777777" w:rsidR="00773D04" w:rsidRPr="00116CA2" w:rsidRDefault="00773D04" w:rsidP="00393E43">
            <w:pPr>
              <w:rPr>
                <w:sz w:val="24"/>
                <w:szCs w:val="24"/>
              </w:rPr>
            </w:pPr>
            <w:r w:rsidRPr="00116CA2">
              <w:rPr>
                <w:sz w:val="24"/>
                <w:szCs w:val="24"/>
                <w:lang w:eastAsia="ru-RU"/>
              </w:rPr>
              <w:t>ПК-8</w:t>
            </w:r>
          </w:p>
        </w:tc>
        <w:tc>
          <w:tcPr>
            <w:tcW w:w="3264" w:type="dxa"/>
          </w:tcPr>
          <w:p w14:paraId="0231F7D7" w14:textId="77777777" w:rsidR="00773D04" w:rsidRPr="00116CA2" w:rsidRDefault="00773D04" w:rsidP="00393E43">
            <w:pPr>
              <w:jc w:val="both"/>
              <w:rPr>
                <w:sz w:val="24"/>
                <w:szCs w:val="24"/>
                <w:lang w:val="en-US"/>
              </w:rPr>
            </w:pPr>
            <w:r w:rsidRPr="00116CA2">
              <w:rPr>
                <w:b/>
                <w:sz w:val="24"/>
                <w:szCs w:val="24"/>
              </w:rPr>
              <w:t>Раздел</w:t>
            </w:r>
            <w:r w:rsidRPr="00116CA2">
              <w:rPr>
                <w:b/>
                <w:sz w:val="24"/>
                <w:szCs w:val="24"/>
                <w:lang w:val="en-US"/>
              </w:rPr>
              <w:t xml:space="preserve"> IX.</w:t>
            </w:r>
            <w:r w:rsidRPr="00116CA2">
              <w:rPr>
                <w:sz w:val="24"/>
                <w:szCs w:val="24"/>
                <w:lang w:val="en-US"/>
              </w:rPr>
              <w:t xml:space="preserve"> </w:t>
            </w:r>
            <w:r w:rsidRPr="00116CA2">
              <w:rPr>
                <w:sz w:val="24"/>
                <w:szCs w:val="24"/>
              </w:rPr>
              <w:t>Relationships</w:t>
            </w:r>
          </w:p>
        </w:tc>
        <w:tc>
          <w:tcPr>
            <w:tcW w:w="4420" w:type="dxa"/>
          </w:tcPr>
          <w:p w14:paraId="51FD9E43" w14:textId="77777777" w:rsidR="00773D04" w:rsidRPr="00116CA2" w:rsidRDefault="00773D04" w:rsidP="00116CA2">
            <w:pPr>
              <w:tabs>
                <w:tab w:val="left" w:pos="37"/>
              </w:tabs>
              <w:rPr>
                <w:sz w:val="24"/>
                <w:szCs w:val="24"/>
                <w:lang w:val="en-US"/>
              </w:rPr>
            </w:pPr>
          </w:p>
        </w:tc>
      </w:tr>
      <w:tr w:rsidR="00773D04" w:rsidRPr="00116CA2" w14:paraId="1527B16C" w14:textId="77777777" w:rsidTr="00116CA2">
        <w:tc>
          <w:tcPr>
            <w:tcW w:w="1661" w:type="dxa"/>
          </w:tcPr>
          <w:p w14:paraId="5B9B8600" w14:textId="77777777" w:rsidR="00773D04" w:rsidRPr="00116CA2" w:rsidRDefault="00773D04" w:rsidP="00393E43">
            <w:pPr>
              <w:pStyle w:val="aff"/>
              <w:widowControl w:val="0"/>
              <w:snapToGrid w:val="0"/>
              <w:spacing w:after="0"/>
              <w:rPr>
                <w:rFonts w:ascii="Times New Roman" w:hAnsi="Times New Roman"/>
                <w:lang w:eastAsia="ru-RU"/>
              </w:rPr>
            </w:pPr>
            <w:r w:rsidRPr="00116CA2">
              <w:rPr>
                <w:rFonts w:ascii="Times New Roman" w:hAnsi="Times New Roman"/>
                <w:lang w:eastAsia="ru-RU"/>
              </w:rPr>
              <w:t>УК-4;</w:t>
            </w:r>
          </w:p>
          <w:p w14:paraId="7870964C" w14:textId="77777777" w:rsidR="00773D04" w:rsidRPr="00116CA2" w:rsidRDefault="00773D04" w:rsidP="00393E43">
            <w:pPr>
              <w:rPr>
                <w:sz w:val="24"/>
                <w:szCs w:val="24"/>
                <w:lang w:eastAsia="ru-RU"/>
              </w:rPr>
            </w:pPr>
            <w:r w:rsidRPr="00116CA2">
              <w:rPr>
                <w:sz w:val="24"/>
                <w:szCs w:val="24"/>
                <w:lang w:eastAsia="ru-RU"/>
              </w:rPr>
              <w:t xml:space="preserve">ОПК-4, </w:t>
            </w:r>
          </w:p>
          <w:p w14:paraId="1242DBD2" w14:textId="77777777" w:rsidR="00773D04" w:rsidRPr="00116CA2" w:rsidRDefault="00773D04" w:rsidP="00393E43">
            <w:pPr>
              <w:rPr>
                <w:sz w:val="24"/>
                <w:szCs w:val="24"/>
                <w:lang w:eastAsia="ru-RU"/>
              </w:rPr>
            </w:pPr>
            <w:r w:rsidRPr="00116CA2">
              <w:rPr>
                <w:sz w:val="24"/>
                <w:szCs w:val="24"/>
                <w:lang w:eastAsia="ru-RU"/>
              </w:rPr>
              <w:t>ПК-4,</w:t>
            </w:r>
          </w:p>
          <w:p w14:paraId="29F7C4A8" w14:textId="77777777" w:rsidR="00773D04" w:rsidRPr="00116CA2" w:rsidRDefault="00773D04" w:rsidP="00393E43">
            <w:pPr>
              <w:rPr>
                <w:sz w:val="24"/>
                <w:szCs w:val="24"/>
              </w:rPr>
            </w:pPr>
            <w:r w:rsidRPr="00116CA2">
              <w:rPr>
                <w:sz w:val="24"/>
                <w:szCs w:val="24"/>
                <w:lang w:eastAsia="ru-RU"/>
              </w:rPr>
              <w:t>ПК-8</w:t>
            </w:r>
          </w:p>
        </w:tc>
        <w:tc>
          <w:tcPr>
            <w:tcW w:w="3264" w:type="dxa"/>
          </w:tcPr>
          <w:p w14:paraId="214031CE" w14:textId="77777777" w:rsidR="00773D04" w:rsidRPr="00116CA2" w:rsidRDefault="00773D04" w:rsidP="00393E43">
            <w:pPr>
              <w:rPr>
                <w:sz w:val="24"/>
                <w:szCs w:val="24"/>
                <w:lang w:val="en-US"/>
              </w:rPr>
            </w:pPr>
            <w:r w:rsidRPr="00116CA2">
              <w:rPr>
                <w:sz w:val="24"/>
                <w:szCs w:val="24"/>
              </w:rPr>
              <w:t>Тема</w:t>
            </w:r>
            <w:r w:rsidRPr="00116CA2">
              <w:rPr>
                <w:sz w:val="24"/>
                <w:szCs w:val="24"/>
                <w:lang w:val="en-US"/>
              </w:rPr>
              <w:t xml:space="preserve"> 9.1 </w:t>
            </w:r>
            <w:r w:rsidRPr="00116CA2">
              <w:rPr>
                <w:sz w:val="24"/>
                <w:szCs w:val="24"/>
              </w:rPr>
              <w:t>Relationships</w:t>
            </w:r>
          </w:p>
        </w:tc>
        <w:tc>
          <w:tcPr>
            <w:tcW w:w="4420" w:type="dxa"/>
          </w:tcPr>
          <w:p w14:paraId="36C37E55" w14:textId="77777777" w:rsidR="00773D04" w:rsidRPr="00116CA2" w:rsidRDefault="00773D04" w:rsidP="00116CA2">
            <w:pPr>
              <w:pStyle w:val="TableParagraph"/>
              <w:ind w:left="104" w:right="98"/>
              <w:jc w:val="both"/>
              <w:rPr>
                <w:sz w:val="24"/>
                <w:szCs w:val="24"/>
              </w:rPr>
            </w:pPr>
            <w:r w:rsidRPr="00116CA2">
              <w:rPr>
                <w:sz w:val="24"/>
                <w:szCs w:val="24"/>
              </w:rPr>
              <w:t>Национальные</w:t>
            </w:r>
            <w:r w:rsidRPr="00116CA2">
              <w:rPr>
                <w:spacing w:val="18"/>
                <w:sz w:val="24"/>
                <w:szCs w:val="24"/>
              </w:rPr>
              <w:t xml:space="preserve"> </w:t>
            </w:r>
            <w:r w:rsidRPr="00116CA2">
              <w:rPr>
                <w:sz w:val="24"/>
                <w:szCs w:val="24"/>
              </w:rPr>
              <w:t>ценности, их</w:t>
            </w:r>
            <w:r w:rsidRPr="00116CA2">
              <w:rPr>
                <w:spacing w:val="21"/>
                <w:sz w:val="24"/>
                <w:szCs w:val="24"/>
              </w:rPr>
              <w:t xml:space="preserve"> </w:t>
            </w:r>
            <w:r w:rsidRPr="00116CA2">
              <w:rPr>
                <w:sz w:val="24"/>
                <w:szCs w:val="24"/>
              </w:rPr>
              <w:t>связь</w:t>
            </w:r>
            <w:r w:rsidRPr="00116CA2">
              <w:rPr>
                <w:spacing w:val="44"/>
                <w:sz w:val="24"/>
                <w:szCs w:val="24"/>
              </w:rPr>
              <w:t xml:space="preserve"> </w:t>
            </w:r>
            <w:r w:rsidRPr="00116CA2">
              <w:rPr>
                <w:sz w:val="24"/>
                <w:szCs w:val="24"/>
              </w:rPr>
              <w:t>с</w:t>
            </w:r>
            <w:r w:rsidRPr="00116CA2">
              <w:rPr>
                <w:spacing w:val="22"/>
                <w:sz w:val="24"/>
                <w:szCs w:val="24"/>
              </w:rPr>
              <w:t xml:space="preserve"> </w:t>
            </w:r>
            <w:r w:rsidRPr="00116CA2">
              <w:rPr>
                <w:sz w:val="24"/>
                <w:szCs w:val="24"/>
              </w:rPr>
              <w:t>национальной</w:t>
            </w:r>
            <w:r w:rsidRPr="00116CA2">
              <w:rPr>
                <w:spacing w:val="21"/>
                <w:sz w:val="24"/>
                <w:szCs w:val="24"/>
              </w:rPr>
              <w:t xml:space="preserve"> </w:t>
            </w:r>
            <w:r w:rsidRPr="00116CA2">
              <w:rPr>
                <w:sz w:val="24"/>
                <w:szCs w:val="24"/>
              </w:rPr>
              <w:t>историей</w:t>
            </w:r>
            <w:r w:rsidRPr="00116CA2">
              <w:rPr>
                <w:spacing w:val="22"/>
                <w:sz w:val="24"/>
                <w:szCs w:val="24"/>
              </w:rPr>
              <w:t xml:space="preserve"> </w:t>
            </w:r>
            <w:r w:rsidRPr="00116CA2">
              <w:rPr>
                <w:sz w:val="24"/>
                <w:szCs w:val="24"/>
              </w:rPr>
              <w:t>и</w:t>
            </w:r>
            <w:r w:rsidRPr="00116CA2">
              <w:rPr>
                <w:spacing w:val="21"/>
                <w:sz w:val="24"/>
                <w:szCs w:val="24"/>
              </w:rPr>
              <w:t xml:space="preserve"> </w:t>
            </w:r>
            <w:r w:rsidRPr="00116CA2">
              <w:rPr>
                <w:spacing w:val="-1"/>
                <w:sz w:val="24"/>
                <w:szCs w:val="24"/>
              </w:rPr>
              <w:t>политической</w:t>
            </w:r>
            <w:r w:rsidRPr="00116CA2">
              <w:rPr>
                <w:spacing w:val="22"/>
                <w:sz w:val="24"/>
                <w:szCs w:val="24"/>
              </w:rPr>
              <w:t xml:space="preserve"> </w:t>
            </w:r>
            <w:r w:rsidRPr="00116CA2">
              <w:rPr>
                <w:sz w:val="24"/>
                <w:szCs w:val="24"/>
              </w:rPr>
              <w:t>обстановкой.</w:t>
            </w:r>
            <w:r w:rsidRPr="00116CA2">
              <w:rPr>
                <w:spacing w:val="18"/>
                <w:sz w:val="24"/>
                <w:szCs w:val="24"/>
              </w:rPr>
              <w:t xml:space="preserve"> </w:t>
            </w:r>
          </w:p>
          <w:p w14:paraId="04D25C33" w14:textId="77777777" w:rsidR="00773D04" w:rsidRPr="00116CA2" w:rsidRDefault="00773D04" w:rsidP="00116CA2">
            <w:pPr>
              <w:tabs>
                <w:tab w:val="left" w:pos="37"/>
              </w:tabs>
              <w:rPr>
                <w:sz w:val="24"/>
                <w:szCs w:val="24"/>
              </w:rPr>
            </w:pPr>
            <w:r w:rsidRPr="00116CA2">
              <w:rPr>
                <w:sz w:val="24"/>
                <w:szCs w:val="24"/>
              </w:rPr>
              <w:t>Моральные</w:t>
            </w:r>
            <w:r w:rsidRPr="00116CA2">
              <w:rPr>
                <w:spacing w:val="4"/>
                <w:sz w:val="24"/>
                <w:szCs w:val="24"/>
              </w:rPr>
              <w:t xml:space="preserve"> </w:t>
            </w:r>
            <w:r w:rsidRPr="00116CA2">
              <w:rPr>
                <w:sz w:val="24"/>
                <w:szCs w:val="24"/>
              </w:rPr>
              <w:t>ценности.</w:t>
            </w:r>
            <w:r w:rsidRPr="00116CA2">
              <w:rPr>
                <w:spacing w:val="36"/>
                <w:sz w:val="24"/>
                <w:szCs w:val="24"/>
              </w:rPr>
              <w:t xml:space="preserve"> </w:t>
            </w:r>
            <w:r w:rsidRPr="00116CA2">
              <w:rPr>
                <w:sz w:val="24"/>
                <w:szCs w:val="24"/>
              </w:rPr>
              <w:t>Тематическая</w:t>
            </w:r>
            <w:r w:rsidRPr="00116CA2">
              <w:rPr>
                <w:spacing w:val="17"/>
                <w:sz w:val="24"/>
                <w:szCs w:val="24"/>
              </w:rPr>
              <w:t xml:space="preserve"> </w:t>
            </w:r>
            <w:r w:rsidRPr="00116CA2">
              <w:rPr>
                <w:sz w:val="24"/>
                <w:szCs w:val="24"/>
              </w:rPr>
              <w:t>лексика.</w:t>
            </w:r>
            <w:r w:rsidRPr="00116CA2">
              <w:rPr>
                <w:spacing w:val="18"/>
                <w:sz w:val="24"/>
                <w:szCs w:val="24"/>
              </w:rPr>
              <w:t xml:space="preserve"> </w:t>
            </w:r>
            <w:r w:rsidRPr="00116CA2">
              <w:rPr>
                <w:sz w:val="24"/>
                <w:szCs w:val="24"/>
              </w:rPr>
              <w:t>Семантические</w:t>
            </w:r>
            <w:r w:rsidRPr="00116CA2">
              <w:rPr>
                <w:spacing w:val="18"/>
                <w:sz w:val="24"/>
                <w:szCs w:val="24"/>
              </w:rPr>
              <w:t xml:space="preserve"> </w:t>
            </w:r>
            <w:r w:rsidRPr="00116CA2">
              <w:rPr>
                <w:sz w:val="24"/>
                <w:szCs w:val="24"/>
              </w:rPr>
              <w:t>структуры, их</w:t>
            </w:r>
            <w:r w:rsidRPr="00116CA2">
              <w:rPr>
                <w:spacing w:val="11"/>
                <w:sz w:val="24"/>
                <w:szCs w:val="24"/>
              </w:rPr>
              <w:t xml:space="preserve"> </w:t>
            </w:r>
            <w:r w:rsidRPr="00116CA2">
              <w:rPr>
                <w:sz w:val="24"/>
                <w:szCs w:val="24"/>
              </w:rPr>
              <w:t>стилистическая</w:t>
            </w:r>
            <w:r w:rsidRPr="00116CA2">
              <w:rPr>
                <w:spacing w:val="11"/>
                <w:sz w:val="24"/>
                <w:szCs w:val="24"/>
              </w:rPr>
              <w:t xml:space="preserve"> </w:t>
            </w:r>
            <w:r w:rsidRPr="00116CA2">
              <w:rPr>
                <w:sz w:val="24"/>
                <w:szCs w:val="24"/>
              </w:rPr>
              <w:t>роль.</w:t>
            </w:r>
          </w:p>
        </w:tc>
      </w:tr>
      <w:tr w:rsidR="00773D04" w:rsidRPr="00116CA2" w14:paraId="4E000BA2" w14:textId="77777777" w:rsidTr="00116CA2">
        <w:tc>
          <w:tcPr>
            <w:tcW w:w="1661" w:type="dxa"/>
          </w:tcPr>
          <w:p w14:paraId="2ECE4C1C" w14:textId="77777777" w:rsidR="00773D04" w:rsidRPr="00116CA2" w:rsidRDefault="00773D04" w:rsidP="00393E43">
            <w:pPr>
              <w:pStyle w:val="aff"/>
              <w:widowControl w:val="0"/>
              <w:snapToGrid w:val="0"/>
              <w:spacing w:after="0"/>
              <w:rPr>
                <w:rFonts w:ascii="Times New Roman" w:hAnsi="Times New Roman"/>
                <w:lang w:eastAsia="ru-RU"/>
              </w:rPr>
            </w:pPr>
            <w:r w:rsidRPr="00116CA2">
              <w:rPr>
                <w:rFonts w:ascii="Times New Roman" w:hAnsi="Times New Roman"/>
                <w:lang w:eastAsia="ru-RU"/>
              </w:rPr>
              <w:t>УК-4;</w:t>
            </w:r>
          </w:p>
          <w:p w14:paraId="3B4A99C6" w14:textId="77777777" w:rsidR="00773D04" w:rsidRPr="00116CA2" w:rsidRDefault="00773D04" w:rsidP="00393E43">
            <w:pPr>
              <w:rPr>
                <w:sz w:val="24"/>
                <w:szCs w:val="24"/>
                <w:lang w:eastAsia="ru-RU"/>
              </w:rPr>
            </w:pPr>
            <w:r w:rsidRPr="00116CA2">
              <w:rPr>
                <w:sz w:val="24"/>
                <w:szCs w:val="24"/>
                <w:lang w:eastAsia="ru-RU"/>
              </w:rPr>
              <w:t xml:space="preserve">ОПК-4, </w:t>
            </w:r>
          </w:p>
          <w:p w14:paraId="37FA2556" w14:textId="77777777" w:rsidR="00773D04" w:rsidRPr="00116CA2" w:rsidRDefault="00773D04" w:rsidP="00393E43">
            <w:pPr>
              <w:rPr>
                <w:sz w:val="24"/>
                <w:szCs w:val="24"/>
                <w:lang w:eastAsia="ru-RU"/>
              </w:rPr>
            </w:pPr>
            <w:r w:rsidRPr="00116CA2">
              <w:rPr>
                <w:sz w:val="24"/>
                <w:szCs w:val="24"/>
                <w:lang w:eastAsia="ru-RU"/>
              </w:rPr>
              <w:t>ПК-4,</w:t>
            </w:r>
          </w:p>
          <w:p w14:paraId="12771702" w14:textId="77777777" w:rsidR="00773D04" w:rsidRPr="00116CA2" w:rsidRDefault="00773D04" w:rsidP="00393E43">
            <w:pPr>
              <w:rPr>
                <w:sz w:val="24"/>
                <w:szCs w:val="24"/>
              </w:rPr>
            </w:pPr>
            <w:r w:rsidRPr="00116CA2">
              <w:rPr>
                <w:sz w:val="24"/>
                <w:szCs w:val="24"/>
                <w:lang w:eastAsia="ru-RU"/>
              </w:rPr>
              <w:t>ПК-8</w:t>
            </w:r>
          </w:p>
        </w:tc>
        <w:tc>
          <w:tcPr>
            <w:tcW w:w="3264" w:type="dxa"/>
          </w:tcPr>
          <w:p w14:paraId="7DBA5521" w14:textId="77777777" w:rsidR="00773D04" w:rsidRPr="00116CA2" w:rsidRDefault="00773D04" w:rsidP="00393E43">
            <w:pPr>
              <w:jc w:val="both"/>
              <w:rPr>
                <w:sz w:val="24"/>
                <w:szCs w:val="24"/>
                <w:lang w:val="en-US"/>
              </w:rPr>
            </w:pPr>
            <w:r w:rsidRPr="00116CA2">
              <w:rPr>
                <w:b/>
                <w:sz w:val="24"/>
                <w:szCs w:val="24"/>
              </w:rPr>
              <w:t>Раздел</w:t>
            </w:r>
            <w:r w:rsidRPr="00116CA2">
              <w:rPr>
                <w:b/>
                <w:sz w:val="24"/>
                <w:szCs w:val="24"/>
                <w:lang w:val="en-US"/>
              </w:rPr>
              <w:t xml:space="preserve"> X.</w:t>
            </w:r>
            <w:r w:rsidRPr="00116CA2">
              <w:rPr>
                <w:sz w:val="24"/>
                <w:szCs w:val="24"/>
                <w:lang w:val="en-US"/>
              </w:rPr>
              <w:t xml:space="preserve"> </w:t>
            </w:r>
            <w:r w:rsidRPr="00116CA2">
              <w:rPr>
                <w:sz w:val="24"/>
                <w:szCs w:val="24"/>
              </w:rPr>
              <w:t>Famous people</w:t>
            </w:r>
          </w:p>
        </w:tc>
        <w:tc>
          <w:tcPr>
            <w:tcW w:w="4420" w:type="dxa"/>
          </w:tcPr>
          <w:p w14:paraId="7060D609" w14:textId="77777777" w:rsidR="00773D04" w:rsidRPr="00116CA2" w:rsidRDefault="00773D04" w:rsidP="00116CA2">
            <w:pPr>
              <w:pStyle w:val="TableParagraph"/>
              <w:ind w:left="104" w:right="98"/>
              <w:jc w:val="both"/>
              <w:rPr>
                <w:sz w:val="24"/>
                <w:szCs w:val="24"/>
              </w:rPr>
            </w:pPr>
          </w:p>
        </w:tc>
      </w:tr>
      <w:tr w:rsidR="00773D04" w:rsidRPr="00116CA2" w14:paraId="0F64C7D8" w14:textId="77777777" w:rsidTr="00116CA2">
        <w:tc>
          <w:tcPr>
            <w:tcW w:w="1661" w:type="dxa"/>
          </w:tcPr>
          <w:p w14:paraId="72CB2322" w14:textId="77777777" w:rsidR="00773D04" w:rsidRPr="00116CA2" w:rsidRDefault="00773D04" w:rsidP="00393E43">
            <w:pPr>
              <w:pStyle w:val="aff"/>
              <w:widowControl w:val="0"/>
              <w:snapToGrid w:val="0"/>
              <w:spacing w:after="0"/>
              <w:rPr>
                <w:rFonts w:ascii="Times New Roman" w:hAnsi="Times New Roman"/>
                <w:lang w:eastAsia="ru-RU"/>
              </w:rPr>
            </w:pPr>
            <w:r w:rsidRPr="00116CA2">
              <w:rPr>
                <w:rFonts w:ascii="Times New Roman" w:hAnsi="Times New Roman"/>
                <w:lang w:eastAsia="ru-RU"/>
              </w:rPr>
              <w:t>УК-4;</w:t>
            </w:r>
          </w:p>
          <w:p w14:paraId="760FD505" w14:textId="77777777" w:rsidR="00773D04" w:rsidRPr="00116CA2" w:rsidRDefault="00773D04" w:rsidP="00393E43">
            <w:pPr>
              <w:rPr>
                <w:sz w:val="24"/>
                <w:szCs w:val="24"/>
                <w:lang w:eastAsia="ru-RU"/>
              </w:rPr>
            </w:pPr>
            <w:r w:rsidRPr="00116CA2">
              <w:rPr>
                <w:sz w:val="24"/>
                <w:szCs w:val="24"/>
                <w:lang w:eastAsia="ru-RU"/>
              </w:rPr>
              <w:t xml:space="preserve">ОПК-4, </w:t>
            </w:r>
          </w:p>
          <w:p w14:paraId="586C22D1" w14:textId="77777777" w:rsidR="00773D04" w:rsidRPr="00116CA2" w:rsidRDefault="00773D04" w:rsidP="00393E43">
            <w:pPr>
              <w:rPr>
                <w:sz w:val="24"/>
                <w:szCs w:val="24"/>
                <w:lang w:eastAsia="ru-RU"/>
              </w:rPr>
            </w:pPr>
            <w:r w:rsidRPr="00116CA2">
              <w:rPr>
                <w:sz w:val="24"/>
                <w:szCs w:val="24"/>
                <w:lang w:eastAsia="ru-RU"/>
              </w:rPr>
              <w:t>ПК-4,</w:t>
            </w:r>
          </w:p>
          <w:p w14:paraId="47808B76" w14:textId="77777777" w:rsidR="00773D04" w:rsidRPr="00116CA2" w:rsidRDefault="00773D04" w:rsidP="00393E43">
            <w:pPr>
              <w:rPr>
                <w:sz w:val="24"/>
                <w:szCs w:val="24"/>
              </w:rPr>
            </w:pPr>
            <w:r w:rsidRPr="00116CA2">
              <w:rPr>
                <w:sz w:val="24"/>
                <w:szCs w:val="24"/>
                <w:lang w:eastAsia="ru-RU"/>
              </w:rPr>
              <w:t>ПК-8</w:t>
            </w:r>
          </w:p>
        </w:tc>
        <w:tc>
          <w:tcPr>
            <w:tcW w:w="3264" w:type="dxa"/>
          </w:tcPr>
          <w:p w14:paraId="2972F80C" w14:textId="77777777" w:rsidR="00773D04" w:rsidRPr="00116CA2" w:rsidRDefault="00773D04" w:rsidP="00116CA2">
            <w:pPr>
              <w:rPr>
                <w:sz w:val="24"/>
                <w:szCs w:val="24"/>
                <w:lang w:val="en-US"/>
              </w:rPr>
            </w:pPr>
            <w:r w:rsidRPr="00116CA2">
              <w:rPr>
                <w:sz w:val="24"/>
                <w:szCs w:val="24"/>
              </w:rPr>
              <w:t>Тема</w:t>
            </w:r>
            <w:r w:rsidRPr="00116CA2">
              <w:rPr>
                <w:sz w:val="24"/>
                <w:szCs w:val="24"/>
                <w:lang w:val="en-US"/>
              </w:rPr>
              <w:t xml:space="preserve"> 10.1 </w:t>
            </w:r>
            <w:r w:rsidRPr="00116CA2">
              <w:rPr>
                <w:sz w:val="24"/>
                <w:szCs w:val="24"/>
              </w:rPr>
              <w:t>Famous people</w:t>
            </w:r>
          </w:p>
        </w:tc>
        <w:tc>
          <w:tcPr>
            <w:tcW w:w="4420" w:type="dxa"/>
          </w:tcPr>
          <w:p w14:paraId="3AA2B775" w14:textId="77777777" w:rsidR="00773D04" w:rsidRPr="00116CA2" w:rsidRDefault="00773D04" w:rsidP="00116CA2">
            <w:pPr>
              <w:pStyle w:val="TableParagraph"/>
              <w:ind w:left="104" w:right="98"/>
              <w:jc w:val="both"/>
              <w:rPr>
                <w:sz w:val="24"/>
                <w:szCs w:val="24"/>
              </w:rPr>
            </w:pPr>
            <w:r w:rsidRPr="00116CA2">
              <w:rPr>
                <w:sz w:val="24"/>
                <w:szCs w:val="24"/>
              </w:rPr>
              <w:t>Стратегия</w:t>
            </w:r>
            <w:r w:rsidRPr="00116CA2">
              <w:rPr>
                <w:spacing w:val="38"/>
                <w:sz w:val="24"/>
                <w:szCs w:val="24"/>
              </w:rPr>
              <w:t xml:space="preserve"> </w:t>
            </w:r>
            <w:r w:rsidRPr="00116CA2">
              <w:rPr>
                <w:sz w:val="24"/>
                <w:szCs w:val="24"/>
              </w:rPr>
              <w:t>принятия</w:t>
            </w:r>
            <w:r w:rsidRPr="00116CA2">
              <w:rPr>
                <w:spacing w:val="38"/>
                <w:sz w:val="24"/>
                <w:szCs w:val="24"/>
              </w:rPr>
              <w:t xml:space="preserve"> </w:t>
            </w:r>
            <w:r w:rsidRPr="00116CA2">
              <w:rPr>
                <w:sz w:val="24"/>
                <w:szCs w:val="24"/>
              </w:rPr>
              <w:t>решения.</w:t>
            </w:r>
            <w:r w:rsidRPr="00116CA2">
              <w:rPr>
                <w:spacing w:val="39"/>
                <w:sz w:val="24"/>
                <w:szCs w:val="24"/>
              </w:rPr>
              <w:t xml:space="preserve"> </w:t>
            </w:r>
            <w:r w:rsidRPr="00116CA2">
              <w:rPr>
                <w:sz w:val="24"/>
                <w:szCs w:val="24"/>
              </w:rPr>
              <w:t>Идеальная</w:t>
            </w:r>
            <w:r w:rsidRPr="00116CA2">
              <w:rPr>
                <w:spacing w:val="38"/>
                <w:sz w:val="24"/>
                <w:szCs w:val="24"/>
              </w:rPr>
              <w:t xml:space="preserve"> </w:t>
            </w:r>
            <w:r w:rsidRPr="00116CA2">
              <w:rPr>
                <w:sz w:val="24"/>
                <w:szCs w:val="24"/>
              </w:rPr>
              <w:t>работа. Новые</w:t>
            </w:r>
            <w:r w:rsidRPr="00116CA2">
              <w:rPr>
                <w:spacing w:val="57"/>
                <w:sz w:val="24"/>
                <w:szCs w:val="24"/>
              </w:rPr>
              <w:t xml:space="preserve"> </w:t>
            </w:r>
            <w:r w:rsidRPr="00116CA2">
              <w:rPr>
                <w:sz w:val="24"/>
                <w:szCs w:val="24"/>
              </w:rPr>
              <w:t>предложения</w:t>
            </w:r>
            <w:r w:rsidRPr="00116CA2">
              <w:rPr>
                <w:spacing w:val="58"/>
                <w:sz w:val="24"/>
                <w:szCs w:val="24"/>
              </w:rPr>
              <w:t xml:space="preserve"> </w:t>
            </w:r>
            <w:r w:rsidRPr="00116CA2">
              <w:rPr>
                <w:sz w:val="24"/>
                <w:szCs w:val="24"/>
              </w:rPr>
              <w:t>рынка</w:t>
            </w:r>
            <w:r w:rsidRPr="00116CA2">
              <w:rPr>
                <w:spacing w:val="58"/>
                <w:sz w:val="24"/>
                <w:szCs w:val="24"/>
              </w:rPr>
              <w:t xml:space="preserve"> </w:t>
            </w:r>
            <w:r w:rsidRPr="00116CA2">
              <w:rPr>
                <w:sz w:val="24"/>
                <w:szCs w:val="24"/>
              </w:rPr>
              <w:t>труда.</w:t>
            </w:r>
            <w:r w:rsidRPr="00116CA2">
              <w:rPr>
                <w:spacing w:val="57"/>
                <w:sz w:val="24"/>
                <w:szCs w:val="24"/>
              </w:rPr>
              <w:t xml:space="preserve"> </w:t>
            </w:r>
            <w:r w:rsidRPr="00116CA2">
              <w:rPr>
                <w:sz w:val="24"/>
                <w:szCs w:val="24"/>
              </w:rPr>
              <w:t>Поиск</w:t>
            </w:r>
            <w:r w:rsidRPr="00116CA2">
              <w:rPr>
                <w:spacing w:val="18"/>
                <w:sz w:val="24"/>
                <w:szCs w:val="24"/>
              </w:rPr>
              <w:t xml:space="preserve"> </w:t>
            </w:r>
            <w:r w:rsidRPr="00116CA2">
              <w:rPr>
                <w:sz w:val="24"/>
                <w:szCs w:val="24"/>
              </w:rPr>
              <w:t>работы.</w:t>
            </w:r>
            <w:r w:rsidRPr="00116CA2">
              <w:rPr>
                <w:spacing w:val="17"/>
                <w:sz w:val="24"/>
                <w:szCs w:val="24"/>
              </w:rPr>
              <w:t xml:space="preserve"> </w:t>
            </w:r>
            <w:r w:rsidRPr="00116CA2">
              <w:rPr>
                <w:sz w:val="24"/>
                <w:szCs w:val="24"/>
              </w:rPr>
              <w:t>Резюме,</w:t>
            </w:r>
            <w:r w:rsidRPr="00116CA2">
              <w:rPr>
                <w:spacing w:val="18"/>
                <w:sz w:val="24"/>
                <w:szCs w:val="24"/>
              </w:rPr>
              <w:t xml:space="preserve"> </w:t>
            </w:r>
            <w:r w:rsidRPr="00116CA2">
              <w:rPr>
                <w:sz w:val="24"/>
                <w:szCs w:val="24"/>
              </w:rPr>
              <w:t>интервью.</w:t>
            </w:r>
            <w:r w:rsidRPr="00116CA2">
              <w:rPr>
                <w:spacing w:val="17"/>
                <w:sz w:val="24"/>
                <w:szCs w:val="24"/>
              </w:rPr>
              <w:t xml:space="preserve"> </w:t>
            </w:r>
            <w:r w:rsidRPr="00116CA2">
              <w:rPr>
                <w:sz w:val="24"/>
                <w:szCs w:val="24"/>
              </w:rPr>
              <w:t>Стратегия</w:t>
            </w:r>
            <w:r w:rsidRPr="00116CA2">
              <w:rPr>
                <w:w w:val="99"/>
                <w:sz w:val="24"/>
                <w:szCs w:val="24"/>
              </w:rPr>
              <w:t xml:space="preserve"> </w:t>
            </w:r>
            <w:r w:rsidRPr="00116CA2">
              <w:rPr>
                <w:sz w:val="24"/>
                <w:szCs w:val="24"/>
              </w:rPr>
              <w:t>успешного</w:t>
            </w:r>
            <w:r w:rsidRPr="00116CA2">
              <w:rPr>
                <w:spacing w:val="48"/>
                <w:sz w:val="24"/>
                <w:szCs w:val="24"/>
              </w:rPr>
              <w:t xml:space="preserve"> </w:t>
            </w:r>
            <w:r w:rsidRPr="00116CA2">
              <w:rPr>
                <w:sz w:val="24"/>
                <w:szCs w:val="24"/>
              </w:rPr>
              <w:t>начала</w:t>
            </w:r>
            <w:r w:rsidRPr="00116CA2">
              <w:rPr>
                <w:spacing w:val="48"/>
                <w:sz w:val="24"/>
                <w:szCs w:val="24"/>
              </w:rPr>
              <w:t xml:space="preserve"> </w:t>
            </w:r>
            <w:r w:rsidRPr="00116CA2">
              <w:rPr>
                <w:sz w:val="24"/>
                <w:szCs w:val="24"/>
              </w:rPr>
              <w:t>карьеры.</w:t>
            </w:r>
            <w:r w:rsidRPr="00116CA2">
              <w:rPr>
                <w:spacing w:val="48"/>
                <w:sz w:val="24"/>
                <w:szCs w:val="24"/>
              </w:rPr>
              <w:t xml:space="preserve"> </w:t>
            </w:r>
            <w:r w:rsidRPr="00116CA2">
              <w:rPr>
                <w:sz w:val="24"/>
                <w:szCs w:val="24"/>
              </w:rPr>
              <w:t>Грамматика:</w:t>
            </w:r>
            <w:r w:rsidRPr="00116CA2">
              <w:rPr>
                <w:w w:val="99"/>
                <w:sz w:val="24"/>
                <w:szCs w:val="24"/>
              </w:rPr>
              <w:t xml:space="preserve"> </w:t>
            </w:r>
            <w:r w:rsidRPr="00116CA2">
              <w:rPr>
                <w:sz w:val="24"/>
                <w:szCs w:val="24"/>
              </w:rPr>
              <w:t>Согласование</w:t>
            </w:r>
            <w:r w:rsidRPr="00116CA2">
              <w:rPr>
                <w:spacing w:val="30"/>
                <w:sz w:val="24"/>
                <w:szCs w:val="24"/>
              </w:rPr>
              <w:t xml:space="preserve"> </w:t>
            </w:r>
            <w:r w:rsidRPr="00116CA2">
              <w:rPr>
                <w:sz w:val="24"/>
                <w:szCs w:val="24"/>
              </w:rPr>
              <w:t>времен.</w:t>
            </w:r>
          </w:p>
        </w:tc>
      </w:tr>
      <w:tr w:rsidR="00773D04" w:rsidRPr="00116CA2" w14:paraId="5AF48090" w14:textId="77777777" w:rsidTr="00116CA2">
        <w:tc>
          <w:tcPr>
            <w:tcW w:w="1661" w:type="dxa"/>
          </w:tcPr>
          <w:p w14:paraId="28534FC2" w14:textId="77777777" w:rsidR="00773D04" w:rsidRPr="00116CA2" w:rsidRDefault="00773D04" w:rsidP="00393E43">
            <w:pPr>
              <w:pStyle w:val="aff"/>
              <w:widowControl w:val="0"/>
              <w:snapToGrid w:val="0"/>
              <w:spacing w:after="0"/>
              <w:rPr>
                <w:rFonts w:ascii="Times New Roman" w:hAnsi="Times New Roman"/>
                <w:lang w:eastAsia="ru-RU"/>
              </w:rPr>
            </w:pPr>
            <w:r w:rsidRPr="00116CA2">
              <w:rPr>
                <w:rFonts w:ascii="Times New Roman" w:hAnsi="Times New Roman"/>
                <w:lang w:eastAsia="ru-RU"/>
              </w:rPr>
              <w:t>УК-4;</w:t>
            </w:r>
          </w:p>
          <w:p w14:paraId="1F279859" w14:textId="77777777" w:rsidR="00773D04" w:rsidRPr="00116CA2" w:rsidRDefault="00773D04" w:rsidP="00393E43">
            <w:pPr>
              <w:rPr>
                <w:sz w:val="24"/>
                <w:szCs w:val="24"/>
                <w:lang w:eastAsia="ru-RU"/>
              </w:rPr>
            </w:pPr>
            <w:r w:rsidRPr="00116CA2">
              <w:rPr>
                <w:sz w:val="24"/>
                <w:szCs w:val="24"/>
                <w:lang w:eastAsia="ru-RU"/>
              </w:rPr>
              <w:t xml:space="preserve">ОПК-4, </w:t>
            </w:r>
          </w:p>
          <w:p w14:paraId="4D0C6420" w14:textId="77777777" w:rsidR="00773D04" w:rsidRPr="00116CA2" w:rsidRDefault="00773D04" w:rsidP="00393E43">
            <w:pPr>
              <w:rPr>
                <w:sz w:val="24"/>
                <w:szCs w:val="24"/>
                <w:lang w:eastAsia="ru-RU"/>
              </w:rPr>
            </w:pPr>
            <w:r w:rsidRPr="00116CA2">
              <w:rPr>
                <w:sz w:val="24"/>
                <w:szCs w:val="24"/>
                <w:lang w:eastAsia="ru-RU"/>
              </w:rPr>
              <w:lastRenderedPageBreak/>
              <w:t>ПК-4,</w:t>
            </w:r>
          </w:p>
          <w:p w14:paraId="6F69F8A3" w14:textId="77777777" w:rsidR="00773D04" w:rsidRPr="00116CA2" w:rsidRDefault="00773D04" w:rsidP="00393E43">
            <w:pPr>
              <w:rPr>
                <w:sz w:val="24"/>
                <w:szCs w:val="24"/>
              </w:rPr>
            </w:pPr>
            <w:r w:rsidRPr="00116CA2">
              <w:rPr>
                <w:sz w:val="24"/>
                <w:szCs w:val="24"/>
                <w:lang w:eastAsia="ru-RU"/>
              </w:rPr>
              <w:t>ПК-8</w:t>
            </w:r>
          </w:p>
        </w:tc>
        <w:tc>
          <w:tcPr>
            <w:tcW w:w="3264" w:type="dxa"/>
          </w:tcPr>
          <w:p w14:paraId="4F747D53" w14:textId="77777777" w:rsidR="00773D04" w:rsidRPr="00116CA2" w:rsidRDefault="00773D04" w:rsidP="00116CA2">
            <w:pPr>
              <w:jc w:val="both"/>
              <w:rPr>
                <w:sz w:val="24"/>
                <w:szCs w:val="24"/>
                <w:lang w:val="en-US"/>
              </w:rPr>
            </w:pPr>
            <w:r w:rsidRPr="00116CA2">
              <w:rPr>
                <w:b/>
                <w:sz w:val="24"/>
                <w:szCs w:val="24"/>
              </w:rPr>
              <w:lastRenderedPageBreak/>
              <w:t>Раздел</w:t>
            </w:r>
            <w:r w:rsidRPr="00116CA2">
              <w:rPr>
                <w:b/>
                <w:sz w:val="24"/>
                <w:szCs w:val="24"/>
                <w:lang w:val="en-US"/>
              </w:rPr>
              <w:t xml:space="preserve"> XI.</w:t>
            </w:r>
            <w:r w:rsidRPr="00116CA2">
              <w:rPr>
                <w:sz w:val="24"/>
                <w:szCs w:val="24"/>
                <w:lang w:val="en-US"/>
              </w:rPr>
              <w:t xml:space="preserve"> The press. </w:t>
            </w:r>
          </w:p>
        </w:tc>
        <w:tc>
          <w:tcPr>
            <w:tcW w:w="4420" w:type="dxa"/>
          </w:tcPr>
          <w:p w14:paraId="42F8B996" w14:textId="77777777" w:rsidR="00773D04" w:rsidRPr="00116CA2" w:rsidRDefault="00773D04" w:rsidP="00116CA2">
            <w:pPr>
              <w:pStyle w:val="TableParagraph"/>
              <w:ind w:left="104" w:right="98"/>
              <w:jc w:val="both"/>
              <w:rPr>
                <w:sz w:val="24"/>
                <w:szCs w:val="24"/>
                <w:lang w:val="en-US"/>
              </w:rPr>
            </w:pPr>
          </w:p>
        </w:tc>
      </w:tr>
      <w:tr w:rsidR="00773D04" w:rsidRPr="00116CA2" w14:paraId="7E27A0E1" w14:textId="77777777" w:rsidTr="00116CA2">
        <w:tc>
          <w:tcPr>
            <w:tcW w:w="1661" w:type="dxa"/>
          </w:tcPr>
          <w:p w14:paraId="70F502AE" w14:textId="77777777" w:rsidR="00773D04" w:rsidRPr="00116CA2" w:rsidRDefault="00773D04" w:rsidP="00393E43">
            <w:pPr>
              <w:pStyle w:val="aff"/>
              <w:widowControl w:val="0"/>
              <w:snapToGrid w:val="0"/>
              <w:spacing w:after="0"/>
              <w:rPr>
                <w:rFonts w:ascii="Times New Roman" w:hAnsi="Times New Roman"/>
                <w:lang w:eastAsia="ru-RU"/>
              </w:rPr>
            </w:pPr>
            <w:r w:rsidRPr="00116CA2">
              <w:rPr>
                <w:rFonts w:ascii="Times New Roman" w:hAnsi="Times New Roman"/>
                <w:lang w:eastAsia="ru-RU"/>
              </w:rPr>
              <w:lastRenderedPageBreak/>
              <w:t>УК-4;</w:t>
            </w:r>
          </w:p>
          <w:p w14:paraId="0274BC69" w14:textId="77777777" w:rsidR="00773D04" w:rsidRPr="00116CA2" w:rsidRDefault="00773D04" w:rsidP="00393E43">
            <w:pPr>
              <w:rPr>
                <w:sz w:val="24"/>
                <w:szCs w:val="24"/>
                <w:lang w:eastAsia="ru-RU"/>
              </w:rPr>
            </w:pPr>
            <w:r w:rsidRPr="00116CA2">
              <w:rPr>
                <w:sz w:val="24"/>
                <w:szCs w:val="24"/>
                <w:lang w:eastAsia="ru-RU"/>
              </w:rPr>
              <w:t xml:space="preserve">ОПК-4, </w:t>
            </w:r>
          </w:p>
          <w:p w14:paraId="536CAA89" w14:textId="77777777" w:rsidR="00773D04" w:rsidRPr="00116CA2" w:rsidRDefault="00773D04" w:rsidP="00393E43">
            <w:pPr>
              <w:rPr>
                <w:sz w:val="24"/>
                <w:szCs w:val="24"/>
                <w:lang w:eastAsia="ru-RU"/>
              </w:rPr>
            </w:pPr>
            <w:r w:rsidRPr="00116CA2">
              <w:rPr>
                <w:sz w:val="24"/>
                <w:szCs w:val="24"/>
                <w:lang w:eastAsia="ru-RU"/>
              </w:rPr>
              <w:t>ПК-4,</w:t>
            </w:r>
          </w:p>
          <w:p w14:paraId="0AD731ED" w14:textId="77777777" w:rsidR="00773D04" w:rsidRPr="00116CA2" w:rsidRDefault="00773D04" w:rsidP="00393E43">
            <w:pPr>
              <w:rPr>
                <w:sz w:val="24"/>
                <w:szCs w:val="24"/>
              </w:rPr>
            </w:pPr>
            <w:r w:rsidRPr="00116CA2">
              <w:rPr>
                <w:sz w:val="24"/>
                <w:szCs w:val="24"/>
                <w:lang w:eastAsia="ru-RU"/>
              </w:rPr>
              <w:t>ПК-8</w:t>
            </w:r>
          </w:p>
        </w:tc>
        <w:tc>
          <w:tcPr>
            <w:tcW w:w="3264" w:type="dxa"/>
          </w:tcPr>
          <w:p w14:paraId="7CA307A4" w14:textId="77777777" w:rsidR="00773D04" w:rsidRPr="00116CA2" w:rsidRDefault="00773D04" w:rsidP="00393E43">
            <w:pPr>
              <w:rPr>
                <w:sz w:val="24"/>
                <w:szCs w:val="24"/>
                <w:lang w:val="en-US"/>
              </w:rPr>
            </w:pPr>
            <w:r w:rsidRPr="00116CA2">
              <w:rPr>
                <w:sz w:val="24"/>
                <w:szCs w:val="24"/>
              </w:rPr>
              <w:t>Тема</w:t>
            </w:r>
            <w:r w:rsidRPr="00116CA2">
              <w:rPr>
                <w:sz w:val="24"/>
                <w:szCs w:val="24"/>
                <w:lang w:val="en-US"/>
              </w:rPr>
              <w:t xml:space="preserve"> 11.1 Popular and quality press</w:t>
            </w:r>
          </w:p>
        </w:tc>
        <w:tc>
          <w:tcPr>
            <w:tcW w:w="4420" w:type="dxa"/>
          </w:tcPr>
          <w:p w14:paraId="156927C6" w14:textId="77777777" w:rsidR="00773D04" w:rsidRPr="00116CA2" w:rsidRDefault="00773D04" w:rsidP="00116CA2">
            <w:pPr>
              <w:pStyle w:val="TableParagraph"/>
              <w:ind w:left="104" w:right="98"/>
              <w:jc w:val="both"/>
              <w:rPr>
                <w:sz w:val="24"/>
                <w:szCs w:val="24"/>
              </w:rPr>
            </w:pPr>
            <w:r w:rsidRPr="00116CA2">
              <w:rPr>
                <w:sz w:val="24"/>
                <w:szCs w:val="24"/>
              </w:rPr>
              <w:t>Актуальные</w:t>
            </w:r>
            <w:r w:rsidRPr="00116CA2">
              <w:rPr>
                <w:spacing w:val="19"/>
                <w:sz w:val="24"/>
                <w:szCs w:val="24"/>
              </w:rPr>
              <w:t xml:space="preserve"> </w:t>
            </w:r>
            <w:r w:rsidRPr="00116CA2">
              <w:rPr>
                <w:sz w:val="24"/>
                <w:szCs w:val="24"/>
              </w:rPr>
              <w:t>проблемы</w:t>
            </w:r>
            <w:r w:rsidRPr="00116CA2">
              <w:rPr>
                <w:spacing w:val="20"/>
                <w:sz w:val="24"/>
                <w:szCs w:val="24"/>
              </w:rPr>
              <w:t xml:space="preserve"> </w:t>
            </w:r>
            <w:r w:rsidRPr="00116CA2">
              <w:rPr>
                <w:sz w:val="24"/>
                <w:szCs w:val="24"/>
              </w:rPr>
              <w:t>современного</w:t>
            </w:r>
            <w:r w:rsidRPr="00116CA2">
              <w:rPr>
                <w:spacing w:val="19"/>
                <w:sz w:val="24"/>
                <w:szCs w:val="24"/>
              </w:rPr>
              <w:t xml:space="preserve"> </w:t>
            </w:r>
            <w:r w:rsidRPr="00116CA2">
              <w:rPr>
                <w:sz w:val="24"/>
                <w:szCs w:val="24"/>
              </w:rPr>
              <w:t>мира, отраженные</w:t>
            </w:r>
            <w:r w:rsidRPr="00116CA2">
              <w:rPr>
                <w:spacing w:val="59"/>
                <w:sz w:val="24"/>
                <w:szCs w:val="24"/>
              </w:rPr>
              <w:t xml:space="preserve"> </w:t>
            </w:r>
            <w:r w:rsidRPr="00116CA2">
              <w:rPr>
                <w:sz w:val="24"/>
                <w:szCs w:val="24"/>
              </w:rPr>
              <w:t>в</w:t>
            </w:r>
            <w:r w:rsidRPr="00116CA2">
              <w:rPr>
                <w:spacing w:val="59"/>
                <w:sz w:val="24"/>
                <w:szCs w:val="24"/>
              </w:rPr>
              <w:t xml:space="preserve"> </w:t>
            </w:r>
            <w:r w:rsidRPr="00116CA2">
              <w:rPr>
                <w:sz w:val="24"/>
                <w:szCs w:val="24"/>
              </w:rPr>
              <w:t>средствах</w:t>
            </w:r>
            <w:r w:rsidRPr="00116CA2">
              <w:rPr>
                <w:spacing w:val="59"/>
                <w:sz w:val="24"/>
                <w:szCs w:val="24"/>
              </w:rPr>
              <w:t xml:space="preserve"> </w:t>
            </w:r>
            <w:r w:rsidRPr="00116CA2">
              <w:rPr>
                <w:sz w:val="24"/>
                <w:szCs w:val="24"/>
              </w:rPr>
              <w:t>массовой</w:t>
            </w:r>
            <w:r w:rsidRPr="00116CA2">
              <w:rPr>
                <w:spacing w:val="59"/>
                <w:sz w:val="24"/>
                <w:szCs w:val="24"/>
              </w:rPr>
              <w:t xml:space="preserve"> </w:t>
            </w:r>
            <w:r w:rsidRPr="00116CA2">
              <w:rPr>
                <w:sz w:val="24"/>
                <w:szCs w:val="24"/>
              </w:rPr>
              <w:t>информации:</w:t>
            </w:r>
            <w:r w:rsidRPr="00116CA2">
              <w:rPr>
                <w:w w:val="99"/>
                <w:sz w:val="24"/>
                <w:szCs w:val="24"/>
              </w:rPr>
              <w:t xml:space="preserve"> </w:t>
            </w:r>
            <w:r w:rsidRPr="00116CA2">
              <w:rPr>
                <w:sz w:val="24"/>
                <w:szCs w:val="24"/>
              </w:rPr>
              <w:t>борьба</w:t>
            </w:r>
            <w:r w:rsidRPr="00116CA2">
              <w:rPr>
                <w:spacing w:val="5"/>
                <w:sz w:val="24"/>
                <w:szCs w:val="24"/>
              </w:rPr>
              <w:t xml:space="preserve"> </w:t>
            </w:r>
            <w:r w:rsidRPr="00116CA2">
              <w:rPr>
                <w:sz w:val="24"/>
                <w:szCs w:val="24"/>
              </w:rPr>
              <w:t>с</w:t>
            </w:r>
            <w:r w:rsidRPr="00116CA2">
              <w:rPr>
                <w:spacing w:val="5"/>
                <w:sz w:val="24"/>
                <w:szCs w:val="24"/>
              </w:rPr>
              <w:t xml:space="preserve"> </w:t>
            </w:r>
            <w:r w:rsidRPr="00116CA2">
              <w:rPr>
                <w:sz w:val="24"/>
                <w:szCs w:val="24"/>
              </w:rPr>
              <w:t>терроризмом,</w:t>
            </w:r>
            <w:r w:rsidRPr="00116CA2">
              <w:rPr>
                <w:spacing w:val="6"/>
                <w:sz w:val="24"/>
                <w:szCs w:val="24"/>
              </w:rPr>
              <w:t xml:space="preserve"> </w:t>
            </w:r>
            <w:r w:rsidRPr="00116CA2">
              <w:rPr>
                <w:sz w:val="24"/>
                <w:szCs w:val="24"/>
              </w:rPr>
              <w:t>природные</w:t>
            </w:r>
            <w:r w:rsidRPr="00116CA2">
              <w:rPr>
                <w:spacing w:val="5"/>
                <w:sz w:val="24"/>
                <w:szCs w:val="24"/>
              </w:rPr>
              <w:t xml:space="preserve"> </w:t>
            </w:r>
            <w:r w:rsidRPr="00116CA2">
              <w:rPr>
                <w:sz w:val="24"/>
                <w:szCs w:val="24"/>
              </w:rPr>
              <w:t>и</w:t>
            </w:r>
            <w:r w:rsidRPr="00116CA2">
              <w:rPr>
                <w:spacing w:val="5"/>
                <w:sz w:val="24"/>
                <w:szCs w:val="24"/>
              </w:rPr>
              <w:t xml:space="preserve"> </w:t>
            </w:r>
            <w:r w:rsidRPr="00116CA2">
              <w:rPr>
                <w:sz w:val="24"/>
                <w:szCs w:val="24"/>
              </w:rPr>
              <w:t>техногенные</w:t>
            </w:r>
            <w:r w:rsidRPr="00116CA2">
              <w:rPr>
                <w:w w:val="99"/>
                <w:sz w:val="24"/>
                <w:szCs w:val="24"/>
              </w:rPr>
              <w:t xml:space="preserve"> </w:t>
            </w:r>
            <w:r w:rsidRPr="00116CA2">
              <w:rPr>
                <w:sz w:val="24"/>
                <w:szCs w:val="24"/>
              </w:rPr>
              <w:t>катастрофы,</w:t>
            </w:r>
            <w:r w:rsidRPr="00116CA2">
              <w:rPr>
                <w:spacing w:val="11"/>
                <w:sz w:val="24"/>
                <w:szCs w:val="24"/>
              </w:rPr>
              <w:t xml:space="preserve"> </w:t>
            </w:r>
            <w:r w:rsidRPr="00116CA2">
              <w:rPr>
                <w:sz w:val="24"/>
                <w:szCs w:val="24"/>
              </w:rPr>
              <w:t>международные</w:t>
            </w:r>
            <w:r w:rsidRPr="00116CA2">
              <w:rPr>
                <w:spacing w:val="11"/>
                <w:sz w:val="24"/>
                <w:szCs w:val="24"/>
              </w:rPr>
              <w:t xml:space="preserve"> </w:t>
            </w:r>
            <w:r w:rsidRPr="00116CA2">
              <w:rPr>
                <w:sz w:val="24"/>
                <w:szCs w:val="24"/>
              </w:rPr>
              <w:t>политические</w:t>
            </w:r>
            <w:r w:rsidRPr="00116CA2">
              <w:rPr>
                <w:spacing w:val="11"/>
                <w:sz w:val="24"/>
                <w:szCs w:val="24"/>
              </w:rPr>
              <w:t xml:space="preserve"> </w:t>
            </w:r>
            <w:r w:rsidRPr="00116CA2">
              <w:rPr>
                <w:sz w:val="24"/>
                <w:szCs w:val="24"/>
              </w:rPr>
              <w:t>и экономические отношения и культурный обмен. Культурные</w:t>
            </w:r>
            <w:r w:rsidRPr="00116CA2">
              <w:rPr>
                <w:spacing w:val="54"/>
                <w:sz w:val="24"/>
                <w:szCs w:val="24"/>
              </w:rPr>
              <w:t xml:space="preserve"> </w:t>
            </w:r>
            <w:r w:rsidRPr="00116CA2">
              <w:rPr>
                <w:sz w:val="24"/>
                <w:szCs w:val="24"/>
              </w:rPr>
              <w:t>особенности</w:t>
            </w:r>
            <w:r w:rsidRPr="00116CA2">
              <w:rPr>
                <w:spacing w:val="55"/>
                <w:sz w:val="24"/>
                <w:szCs w:val="24"/>
              </w:rPr>
              <w:t xml:space="preserve"> </w:t>
            </w:r>
            <w:r w:rsidRPr="00116CA2">
              <w:rPr>
                <w:sz w:val="24"/>
                <w:szCs w:val="24"/>
              </w:rPr>
              <w:t>газетной</w:t>
            </w:r>
            <w:r w:rsidRPr="00116CA2">
              <w:rPr>
                <w:spacing w:val="54"/>
                <w:sz w:val="24"/>
                <w:szCs w:val="24"/>
              </w:rPr>
              <w:t xml:space="preserve"> </w:t>
            </w:r>
            <w:r w:rsidRPr="00116CA2">
              <w:rPr>
                <w:sz w:val="24"/>
                <w:szCs w:val="24"/>
              </w:rPr>
              <w:t>информативной статьи</w:t>
            </w:r>
            <w:r w:rsidRPr="00116CA2">
              <w:rPr>
                <w:spacing w:val="33"/>
                <w:sz w:val="24"/>
                <w:szCs w:val="24"/>
              </w:rPr>
              <w:t xml:space="preserve"> </w:t>
            </w:r>
            <w:r w:rsidRPr="00116CA2">
              <w:rPr>
                <w:sz w:val="24"/>
                <w:szCs w:val="24"/>
              </w:rPr>
              <w:t>–</w:t>
            </w:r>
            <w:r w:rsidRPr="00116CA2">
              <w:rPr>
                <w:spacing w:val="33"/>
                <w:sz w:val="24"/>
                <w:szCs w:val="24"/>
              </w:rPr>
              <w:t xml:space="preserve"> </w:t>
            </w:r>
            <w:r w:rsidRPr="00116CA2">
              <w:rPr>
                <w:sz w:val="24"/>
                <w:szCs w:val="24"/>
              </w:rPr>
              <w:t xml:space="preserve">стиль </w:t>
            </w:r>
            <w:r w:rsidRPr="00116CA2">
              <w:rPr>
                <w:spacing w:val="-1"/>
                <w:sz w:val="24"/>
                <w:szCs w:val="24"/>
              </w:rPr>
              <w:t>«перевернутой</w:t>
            </w:r>
            <w:r w:rsidRPr="00116CA2">
              <w:rPr>
                <w:spacing w:val="33"/>
                <w:sz w:val="24"/>
                <w:szCs w:val="24"/>
              </w:rPr>
              <w:t xml:space="preserve"> </w:t>
            </w:r>
            <w:r w:rsidRPr="00116CA2">
              <w:rPr>
                <w:spacing w:val="-1"/>
                <w:sz w:val="24"/>
                <w:szCs w:val="24"/>
              </w:rPr>
              <w:t>пирамиды».</w:t>
            </w:r>
            <w:r w:rsidRPr="00116CA2">
              <w:rPr>
                <w:spacing w:val="34"/>
                <w:sz w:val="24"/>
                <w:szCs w:val="24"/>
              </w:rPr>
              <w:t xml:space="preserve"> </w:t>
            </w:r>
            <w:r w:rsidRPr="00116CA2">
              <w:rPr>
                <w:sz w:val="24"/>
                <w:szCs w:val="24"/>
              </w:rPr>
              <w:t>Лексика</w:t>
            </w:r>
            <w:r w:rsidRPr="00116CA2">
              <w:rPr>
                <w:spacing w:val="42"/>
                <w:w w:val="99"/>
                <w:sz w:val="24"/>
                <w:szCs w:val="24"/>
              </w:rPr>
              <w:t xml:space="preserve"> </w:t>
            </w:r>
            <w:r w:rsidRPr="00116CA2">
              <w:rPr>
                <w:sz w:val="24"/>
                <w:szCs w:val="24"/>
              </w:rPr>
              <w:t>для</w:t>
            </w:r>
            <w:r w:rsidRPr="00116CA2">
              <w:rPr>
                <w:spacing w:val="57"/>
                <w:sz w:val="24"/>
                <w:szCs w:val="24"/>
              </w:rPr>
              <w:t xml:space="preserve"> </w:t>
            </w:r>
            <w:r w:rsidRPr="00116CA2">
              <w:rPr>
                <w:sz w:val="24"/>
                <w:szCs w:val="24"/>
              </w:rPr>
              <w:t>написания</w:t>
            </w:r>
            <w:r w:rsidRPr="00116CA2">
              <w:rPr>
                <w:spacing w:val="58"/>
                <w:sz w:val="24"/>
                <w:szCs w:val="24"/>
              </w:rPr>
              <w:t xml:space="preserve"> </w:t>
            </w:r>
            <w:r w:rsidRPr="00116CA2">
              <w:rPr>
                <w:sz w:val="24"/>
                <w:szCs w:val="24"/>
              </w:rPr>
              <w:t>рецензии</w:t>
            </w:r>
            <w:r w:rsidRPr="00116CA2">
              <w:rPr>
                <w:spacing w:val="58"/>
                <w:sz w:val="24"/>
                <w:szCs w:val="24"/>
              </w:rPr>
              <w:t xml:space="preserve"> </w:t>
            </w:r>
            <w:r w:rsidRPr="00116CA2">
              <w:rPr>
                <w:sz w:val="24"/>
                <w:szCs w:val="24"/>
              </w:rPr>
              <w:t>по</w:t>
            </w:r>
            <w:r w:rsidRPr="00116CA2">
              <w:rPr>
                <w:spacing w:val="58"/>
                <w:sz w:val="24"/>
                <w:szCs w:val="24"/>
              </w:rPr>
              <w:t xml:space="preserve"> </w:t>
            </w:r>
            <w:r w:rsidRPr="00116CA2">
              <w:rPr>
                <w:sz w:val="24"/>
                <w:szCs w:val="24"/>
              </w:rPr>
              <w:t>газетной статье</w:t>
            </w:r>
          </w:p>
        </w:tc>
      </w:tr>
      <w:tr w:rsidR="00773D04" w:rsidRPr="00E46D7F" w14:paraId="4D8242FA" w14:textId="77777777" w:rsidTr="00116CA2">
        <w:tc>
          <w:tcPr>
            <w:tcW w:w="1661" w:type="dxa"/>
          </w:tcPr>
          <w:p w14:paraId="5153E2A8" w14:textId="77777777" w:rsidR="00773D04" w:rsidRPr="00116CA2" w:rsidRDefault="00773D04" w:rsidP="00393E43">
            <w:pPr>
              <w:pStyle w:val="aff"/>
              <w:widowControl w:val="0"/>
              <w:snapToGrid w:val="0"/>
              <w:spacing w:after="0"/>
              <w:rPr>
                <w:rFonts w:ascii="Times New Roman" w:hAnsi="Times New Roman"/>
                <w:lang w:eastAsia="ru-RU"/>
              </w:rPr>
            </w:pPr>
            <w:r w:rsidRPr="00116CA2">
              <w:rPr>
                <w:rFonts w:ascii="Times New Roman" w:hAnsi="Times New Roman"/>
                <w:lang w:eastAsia="ru-RU"/>
              </w:rPr>
              <w:t>УК-4;</w:t>
            </w:r>
          </w:p>
          <w:p w14:paraId="1A2B17E2" w14:textId="77777777" w:rsidR="00773D04" w:rsidRPr="00116CA2" w:rsidRDefault="00773D04" w:rsidP="00393E43">
            <w:pPr>
              <w:rPr>
                <w:sz w:val="24"/>
                <w:szCs w:val="24"/>
                <w:lang w:eastAsia="ru-RU"/>
              </w:rPr>
            </w:pPr>
            <w:r w:rsidRPr="00116CA2">
              <w:rPr>
                <w:sz w:val="24"/>
                <w:szCs w:val="24"/>
                <w:lang w:eastAsia="ru-RU"/>
              </w:rPr>
              <w:t xml:space="preserve">ОПК-4, </w:t>
            </w:r>
          </w:p>
          <w:p w14:paraId="023FEC35" w14:textId="77777777" w:rsidR="00773D04" w:rsidRPr="00116CA2" w:rsidRDefault="00773D04" w:rsidP="00393E43">
            <w:pPr>
              <w:rPr>
                <w:sz w:val="24"/>
                <w:szCs w:val="24"/>
                <w:lang w:eastAsia="ru-RU"/>
              </w:rPr>
            </w:pPr>
            <w:r w:rsidRPr="00116CA2">
              <w:rPr>
                <w:sz w:val="24"/>
                <w:szCs w:val="24"/>
                <w:lang w:eastAsia="ru-RU"/>
              </w:rPr>
              <w:t>ПК-4,</w:t>
            </w:r>
          </w:p>
          <w:p w14:paraId="69555C15" w14:textId="77777777" w:rsidR="00773D04" w:rsidRPr="00116CA2" w:rsidRDefault="00773D04" w:rsidP="00393E43">
            <w:pPr>
              <w:rPr>
                <w:sz w:val="24"/>
                <w:szCs w:val="24"/>
              </w:rPr>
            </w:pPr>
            <w:r w:rsidRPr="00116CA2">
              <w:rPr>
                <w:sz w:val="24"/>
                <w:szCs w:val="24"/>
                <w:lang w:eastAsia="ru-RU"/>
              </w:rPr>
              <w:t>ПК-8</w:t>
            </w:r>
          </w:p>
        </w:tc>
        <w:tc>
          <w:tcPr>
            <w:tcW w:w="3264" w:type="dxa"/>
          </w:tcPr>
          <w:p w14:paraId="0ABA7FA1" w14:textId="77777777" w:rsidR="00773D04" w:rsidRPr="00116CA2" w:rsidRDefault="00773D04" w:rsidP="00393E43">
            <w:pPr>
              <w:jc w:val="both"/>
              <w:rPr>
                <w:sz w:val="24"/>
                <w:szCs w:val="24"/>
                <w:lang w:val="en-US"/>
              </w:rPr>
            </w:pPr>
            <w:r w:rsidRPr="00116CA2">
              <w:rPr>
                <w:b/>
                <w:sz w:val="24"/>
                <w:szCs w:val="24"/>
              </w:rPr>
              <w:t>Раздел</w:t>
            </w:r>
            <w:r w:rsidRPr="00116CA2">
              <w:rPr>
                <w:b/>
                <w:sz w:val="24"/>
                <w:szCs w:val="24"/>
                <w:lang w:val="en-US"/>
              </w:rPr>
              <w:t xml:space="preserve"> XII.</w:t>
            </w:r>
            <w:r w:rsidRPr="00116CA2">
              <w:rPr>
                <w:sz w:val="24"/>
                <w:szCs w:val="24"/>
                <w:lang w:val="en-US"/>
              </w:rPr>
              <w:t xml:space="preserve"> Politics and elections in the USA, UK and Russia</w:t>
            </w:r>
          </w:p>
        </w:tc>
        <w:tc>
          <w:tcPr>
            <w:tcW w:w="4420" w:type="dxa"/>
          </w:tcPr>
          <w:p w14:paraId="2FBF007B" w14:textId="77777777" w:rsidR="00773D04" w:rsidRPr="00116CA2" w:rsidRDefault="00773D04" w:rsidP="00116CA2">
            <w:pPr>
              <w:pStyle w:val="TableParagraph"/>
              <w:ind w:left="104" w:right="98"/>
              <w:jc w:val="both"/>
              <w:rPr>
                <w:sz w:val="24"/>
                <w:szCs w:val="24"/>
                <w:lang w:val="en-US"/>
              </w:rPr>
            </w:pPr>
          </w:p>
        </w:tc>
      </w:tr>
      <w:tr w:rsidR="00773D04" w:rsidRPr="00116CA2" w14:paraId="70797E16" w14:textId="77777777" w:rsidTr="00116CA2">
        <w:tc>
          <w:tcPr>
            <w:tcW w:w="1661" w:type="dxa"/>
          </w:tcPr>
          <w:p w14:paraId="195057ED" w14:textId="77777777" w:rsidR="00773D04" w:rsidRPr="00116CA2" w:rsidRDefault="00773D04" w:rsidP="00393E43">
            <w:pPr>
              <w:pStyle w:val="aff"/>
              <w:widowControl w:val="0"/>
              <w:snapToGrid w:val="0"/>
              <w:spacing w:after="0"/>
              <w:rPr>
                <w:rFonts w:ascii="Times New Roman" w:hAnsi="Times New Roman"/>
                <w:lang w:eastAsia="ru-RU"/>
              </w:rPr>
            </w:pPr>
            <w:r w:rsidRPr="00116CA2">
              <w:rPr>
                <w:rFonts w:ascii="Times New Roman" w:hAnsi="Times New Roman"/>
                <w:lang w:eastAsia="ru-RU"/>
              </w:rPr>
              <w:t>УК-4;</w:t>
            </w:r>
          </w:p>
          <w:p w14:paraId="3A49D02D" w14:textId="77777777" w:rsidR="00773D04" w:rsidRPr="00116CA2" w:rsidRDefault="00773D04" w:rsidP="00393E43">
            <w:pPr>
              <w:rPr>
                <w:sz w:val="24"/>
                <w:szCs w:val="24"/>
                <w:lang w:eastAsia="ru-RU"/>
              </w:rPr>
            </w:pPr>
            <w:r w:rsidRPr="00116CA2">
              <w:rPr>
                <w:sz w:val="24"/>
                <w:szCs w:val="24"/>
                <w:lang w:eastAsia="ru-RU"/>
              </w:rPr>
              <w:t xml:space="preserve">ОПК-4, </w:t>
            </w:r>
          </w:p>
          <w:p w14:paraId="3CC42737" w14:textId="77777777" w:rsidR="00773D04" w:rsidRPr="00116CA2" w:rsidRDefault="00773D04" w:rsidP="00393E43">
            <w:pPr>
              <w:rPr>
                <w:sz w:val="24"/>
                <w:szCs w:val="24"/>
                <w:lang w:eastAsia="ru-RU"/>
              </w:rPr>
            </w:pPr>
            <w:r w:rsidRPr="00116CA2">
              <w:rPr>
                <w:sz w:val="24"/>
                <w:szCs w:val="24"/>
                <w:lang w:eastAsia="ru-RU"/>
              </w:rPr>
              <w:t>ПК-4,</w:t>
            </w:r>
          </w:p>
          <w:p w14:paraId="4C212CCA" w14:textId="77777777" w:rsidR="00773D04" w:rsidRPr="00116CA2" w:rsidRDefault="00773D04" w:rsidP="00393E43">
            <w:pPr>
              <w:rPr>
                <w:sz w:val="24"/>
                <w:szCs w:val="24"/>
              </w:rPr>
            </w:pPr>
            <w:r w:rsidRPr="00116CA2">
              <w:rPr>
                <w:sz w:val="24"/>
                <w:szCs w:val="24"/>
                <w:lang w:eastAsia="ru-RU"/>
              </w:rPr>
              <w:t>ПК-8</w:t>
            </w:r>
          </w:p>
        </w:tc>
        <w:tc>
          <w:tcPr>
            <w:tcW w:w="3264" w:type="dxa"/>
          </w:tcPr>
          <w:p w14:paraId="2FC029FC" w14:textId="77777777" w:rsidR="00773D04" w:rsidRPr="00116CA2" w:rsidRDefault="00773D04" w:rsidP="00393E43">
            <w:pPr>
              <w:rPr>
                <w:sz w:val="24"/>
                <w:szCs w:val="24"/>
                <w:lang w:val="en-US"/>
              </w:rPr>
            </w:pPr>
            <w:r w:rsidRPr="00116CA2">
              <w:rPr>
                <w:sz w:val="24"/>
                <w:szCs w:val="24"/>
              </w:rPr>
              <w:t>Тема</w:t>
            </w:r>
            <w:r w:rsidRPr="00116CA2">
              <w:rPr>
                <w:sz w:val="24"/>
                <w:szCs w:val="24"/>
                <w:lang w:val="en-US"/>
              </w:rPr>
              <w:t xml:space="preserve"> 11.1 Politics and elections in the USA, UK and Russia</w:t>
            </w:r>
          </w:p>
        </w:tc>
        <w:tc>
          <w:tcPr>
            <w:tcW w:w="4420" w:type="dxa"/>
          </w:tcPr>
          <w:p w14:paraId="7A1771E6" w14:textId="77777777" w:rsidR="00773D04" w:rsidRPr="00116CA2" w:rsidRDefault="00773D04" w:rsidP="00116CA2">
            <w:pPr>
              <w:pStyle w:val="TableParagraph"/>
              <w:ind w:left="104" w:right="98"/>
              <w:jc w:val="both"/>
              <w:rPr>
                <w:sz w:val="24"/>
                <w:szCs w:val="24"/>
                <w:lang w:val="en-US"/>
              </w:rPr>
            </w:pPr>
            <w:r w:rsidRPr="00116CA2">
              <w:rPr>
                <w:sz w:val="24"/>
                <w:szCs w:val="24"/>
              </w:rPr>
              <w:t>Текущие</w:t>
            </w:r>
            <w:r w:rsidRPr="00116CA2">
              <w:rPr>
                <w:spacing w:val="52"/>
                <w:sz w:val="24"/>
                <w:szCs w:val="24"/>
              </w:rPr>
              <w:t xml:space="preserve"> </w:t>
            </w:r>
            <w:r w:rsidRPr="00116CA2">
              <w:rPr>
                <w:sz w:val="24"/>
                <w:szCs w:val="24"/>
              </w:rPr>
              <w:t>события.</w:t>
            </w:r>
            <w:r w:rsidRPr="00116CA2">
              <w:rPr>
                <w:spacing w:val="53"/>
                <w:sz w:val="24"/>
                <w:szCs w:val="24"/>
              </w:rPr>
              <w:t xml:space="preserve"> </w:t>
            </w:r>
            <w:r w:rsidRPr="00116CA2">
              <w:rPr>
                <w:sz w:val="24"/>
                <w:szCs w:val="24"/>
              </w:rPr>
              <w:t>Политика.</w:t>
            </w:r>
            <w:r w:rsidRPr="00116CA2">
              <w:rPr>
                <w:spacing w:val="53"/>
                <w:sz w:val="24"/>
                <w:szCs w:val="24"/>
              </w:rPr>
              <w:t xml:space="preserve"> </w:t>
            </w:r>
            <w:r w:rsidRPr="00116CA2">
              <w:rPr>
                <w:sz w:val="24"/>
                <w:szCs w:val="24"/>
              </w:rPr>
              <w:t>Модальные</w:t>
            </w:r>
            <w:r w:rsidRPr="00116CA2">
              <w:rPr>
                <w:spacing w:val="53"/>
                <w:sz w:val="24"/>
                <w:szCs w:val="24"/>
              </w:rPr>
              <w:t xml:space="preserve"> </w:t>
            </w:r>
            <w:r w:rsidRPr="00116CA2">
              <w:rPr>
                <w:sz w:val="24"/>
                <w:szCs w:val="24"/>
              </w:rPr>
              <w:t>глаголы. Префиксы</w:t>
            </w:r>
            <w:r w:rsidRPr="00116CA2">
              <w:rPr>
                <w:spacing w:val="32"/>
                <w:sz w:val="24"/>
                <w:szCs w:val="24"/>
              </w:rPr>
              <w:t xml:space="preserve"> </w:t>
            </w:r>
            <w:r w:rsidRPr="00116CA2">
              <w:rPr>
                <w:sz w:val="24"/>
                <w:szCs w:val="24"/>
              </w:rPr>
              <w:t>в</w:t>
            </w:r>
            <w:r w:rsidRPr="00116CA2">
              <w:rPr>
                <w:spacing w:val="32"/>
                <w:sz w:val="24"/>
                <w:szCs w:val="24"/>
              </w:rPr>
              <w:t xml:space="preserve"> </w:t>
            </w:r>
            <w:r w:rsidRPr="00116CA2">
              <w:rPr>
                <w:sz w:val="24"/>
                <w:szCs w:val="24"/>
              </w:rPr>
              <w:t>словообразовании.</w:t>
            </w:r>
            <w:r w:rsidRPr="00116CA2">
              <w:rPr>
                <w:spacing w:val="33"/>
                <w:sz w:val="24"/>
                <w:szCs w:val="24"/>
              </w:rPr>
              <w:t xml:space="preserve"> </w:t>
            </w:r>
            <w:r w:rsidRPr="00116CA2">
              <w:rPr>
                <w:sz w:val="24"/>
                <w:szCs w:val="24"/>
              </w:rPr>
              <w:t>Обороты</w:t>
            </w:r>
            <w:r w:rsidRPr="00116CA2">
              <w:rPr>
                <w:spacing w:val="32"/>
                <w:sz w:val="24"/>
                <w:szCs w:val="24"/>
              </w:rPr>
              <w:t xml:space="preserve"> </w:t>
            </w:r>
            <w:r w:rsidRPr="00116CA2">
              <w:rPr>
                <w:sz w:val="24"/>
                <w:szCs w:val="24"/>
              </w:rPr>
              <w:t>с</w:t>
            </w:r>
            <w:r w:rsidRPr="00116CA2">
              <w:rPr>
                <w:spacing w:val="33"/>
                <w:sz w:val="24"/>
                <w:szCs w:val="24"/>
              </w:rPr>
              <w:t xml:space="preserve"> </w:t>
            </w:r>
            <w:r w:rsidRPr="00116CA2">
              <w:rPr>
                <w:i/>
                <w:sz w:val="24"/>
                <w:szCs w:val="24"/>
              </w:rPr>
              <w:t>There…</w:t>
            </w:r>
            <w:r w:rsidRPr="00116CA2">
              <w:rPr>
                <w:sz w:val="24"/>
                <w:szCs w:val="24"/>
              </w:rPr>
              <w:t xml:space="preserve"> Стилистическая</w:t>
            </w:r>
            <w:r w:rsidRPr="00116CA2">
              <w:rPr>
                <w:spacing w:val="-9"/>
                <w:sz w:val="24"/>
                <w:szCs w:val="24"/>
              </w:rPr>
              <w:t xml:space="preserve"> </w:t>
            </w:r>
            <w:r w:rsidRPr="00116CA2">
              <w:rPr>
                <w:sz w:val="24"/>
                <w:szCs w:val="24"/>
              </w:rPr>
              <w:t>значимость</w:t>
            </w:r>
            <w:r w:rsidRPr="00116CA2">
              <w:rPr>
                <w:spacing w:val="-9"/>
                <w:sz w:val="24"/>
                <w:szCs w:val="24"/>
              </w:rPr>
              <w:t xml:space="preserve"> </w:t>
            </w:r>
            <w:r w:rsidRPr="00116CA2">
              <w:rPr>
                <w:sz w:val="24"/>
                <w:szCs w:val="24"/>
              </w:rPr>
              <w:t>длины</w:t>
            </w:r>
            <w:r w:rsidRPr="00116CA2">
              <w:rPr>
                <w:spacing w:val="-9"/>
                <w:sz w:val="24"/>
                <w:szCs w:val="24"/>
              </w:rPr>
              <w:t xml:space="preserve"> </w:t>
            </w:r>
            <w:r w:rsidRPr="00116CA2">
              <w:rPr>
                <w:sz w:val="24"/>
                <w:szCs w:val="24"/>
              </w:rPr>
              <w:t>предложения.</w:t>
            </w:r>
          </w:p>
        </w:tc>
      </w:tr>
      <w:tr w:rsidR="00773D04" w:rsidRPr="00E46D7F" w14:paraId="339D6BC0" w14:textId="77777777" w:rsidTr="00116CA2">
        <w:tc>
          <w:tcPr>
            <w:tcW w:w="1661" w:type="dxa"/>
          </w:tcPr>
          <w:p w14:paraId="7FE703CE" w14:textId="77777777" w:rsidR="00773D04" w:rsidRPr="00116CA2" w:rsidRDefault="00773D04" w:rsidP="00393E43">
            <w:pPr>
              <w:pStyle w:val="aff"/>
              <w:widowControl w:val="0"/>
              <w:snapToGrid w:val="0"/>
              <w:spacing w:after="0"/>
              <w:rPr>
                <w:rFonts w:ascii="Times New Roman" w:hAnsi="Times New Roman"/>
                <w:lang w:eastAsia="ru-RU"/>
              </w:rPr>
            </w:pPr>
            <w:r w:rsidRPr="00116CA2">
              <w:rPr>
                <w:rFonts w:ascii="Times New Roman" w:hAnsi="Times New Roman"/>
                <w:lang w:eastAsia="ru-RU"/>
              </w:rPr>
              <w:t>УК-4;</w:t>
            </w:r>
          </w:p>
          <w:p w14:paraId="5C89F2BD" w14:textId="77777777" w:rsidR="00773D04" w:rsidRPr="00116CA2" w:rsidRDefault="00773D04" w:rsidP="00393E43">
            <w:pPr>
              <w:rPr>
                <w:sz w:val="24"/>
                <w:szCs w:val="24"/>
                <w:lang w:eastAsia="ru-RU"/>
              </w:rPr>
            </w:pPr>
            <w:r w:rsidRPr="00116CA2">
              <w:rPr>
                <w:sz w:val="24"/>
                <w:szCs w:val="24"/>
                <w:lang w:eastAsia="ru-RU"/>
              </w:rPr>
              <w:t xml:space="preserve">ОПК-4, </w:t>
            </w:r>
          </w:p>
          <w:p w14:paraId="33323512" w14:textId="77777777" w:rsidR="00773D04" w:rsidRPr="00116CA2" w:rsidRDefault="00773D04" w:rsidP="00393E43">
            <w:pPr>
              <w:rPr>
                <w:sz w:val="24"/>
                <w:szCs w:val="24"/>
                <w:lang w:eastAsia="ru-RU"/>
              </w:rPr>
            </w:pPr>
            <w:r w:rsidRPr="00116CA2">
              <w:rPr>
                <w:sz w:val="24"/>
                <w:szCs w:val="24"/>
                <w:lang w:eastAsia="ru-RU"/>
              </w:rPr>
              <w:t>ПК-4,</w:t>
            </w:r>
          </w:p>
          <w:p w14:paraId="282AC969" w14:textId="77777777" w:rsidR="00773D04" w:rsidRPr="00116CA2" w:rsidRDefault="00773D04" w:rsidP="00393E43">
            <w:pPr>
              <w:rPr>
                <w:sz w:val="24"/>
                <w:szCs w:val="24"/>
              </w:rPr>
            </w:pPr>
            <w:r w:rsidRPr="00116CA2">
              <w:rPr>
                <w:sz w:val="24"/>
                <w:szCs w:val="24"/>
                <w:lang w:eastAsia="ru-RU"/>
              </w:rPr>
              <w:t>ПК-8</w:t>
            </w:r>
          </w:p>
        </w:tc>
        <w:tc>
          <w:tcPr>
            <w:tcW w:w="3264" w:type="dxa"/>
          </w:tcPr>
          <w:p w14:paraId="0C7D7AC5" w14:textId="77777777" w:rsidR="00773D04" w:rsidRPr="00116CA2" w:rsidRDefault="00773D04" w:rsidP="00393E43">
            <w:pPr>
              <w:jc w:val="both"/>
              <w:rPr>
                <w:sz w:val="24"/>
                <w:szCs w:val="24"/>
                <w:lang w:val="en-US"/>
              </w:rPr>
            </w:pPr>
            <w:r w:rsidRPr="00116CA2">
              <w:rPr>
                <w:b/>
                <w:sz w:val="24"/>
                <w:szCs w:val="24"/>
              </w:rPr>
              <w:t>Раздел</w:t>
            </w:r>
            <w:r w:rsidRPr="00116CA2">
              <w:rPr>
                <w:b/>
                <w:sz w:val="24"/>
                <w:szCs w:val="24"/>
                <w:lang w:val="en-US"/>
              </w:rPr>
              <w:t xml:space="preserve"> XIII.</w:t>
            </w:r>
            <w:r w:rsidRPr="00116CA2">
              <w:rPr>
                <w:sz w:val="24"/>
                <w:szCs w:val="24"/>
                <w:lang w:val="en-US"/>
              </w:rPr>
              <w:t xml:space="preserve"> Social problems in the modern world</w:t>
            </w:r>
          </w:p>
        </w:tc>
        <w:tc>
          <w:tcPr>
            <w:tcW w:w="4420" w:type="dxa"/>
          </w:tcPr>
          <w:p w14:paraId="44DB7ED4" w14:textId="77777777" w:rsidR="00773D04" w:rsidRPr="00116CA2" w:rsidRDefault="00773D04" w:rsidP="00116CA2">
            <w:pPr>
              <w:pStyle w:val="TableParagraph"/>
              <w:ind w:left="104" w:right="98"/>
              <w:jc w:val="both"/>
              <w:rPr>
                <w:sz w:val="24"/>
                <w:szCs w:val="24"/>
                <w:lang w:val="en-US"/>
              </w:rPr>
            </w:pPr>
          </w:p>
        </w:tc>
      </w:tr>
      <w:tr w:rsidR="00773D04" w:rsidRPr="00116CA2" w14:paraId="221B2D4C" w14:textId="77777777" w:rsidTr="00116CA2">
        <w:tc>
          <w:tcPr>
            <w:tcW w:w="1661" w:type="dxa"/>
          </w:tcPr>
          <w:p w14:paraId="393B6B55" w14:textId="77777777" w:rsidR="00773D04" w:rsidRPr="00116CA2" w:rsidRDefault="00773D04" w:rsidP="00393E43">
            <w:pPr>
              <w:pStyle w:val="aff"/>
              <w:widowControl w:val="0"/>
              <w:snapToGrid w:val="0"/>
              <w:spacing w:after="0"/>
              <w:rPr>
                <w:rFonts w:ascii="Times New Roman" w:hAnsi="Times New Roman"/>
                <w:lang w:eastAsia="ru-RU"/>
              </w:rPr>
            </w:pPr>
            <w:r w:rsidRPr="00116CA2">
              <w:rPr>
                <w:rFonts w:ascii="Times New Roman" w:hAnsi="Times New Roman"/>
                <w:lang w:eastAsia="ru-RU"/>
              </w:rPr>
              <w:t>УК-4;</w:t>
            </w:r>
          </w:p>
          <w:p w14:paraId="379179C4" w14:textId="77777777" w:rsidR="00773D04" w:rsidRPr="00116CA2" w:rsidRDefault="00773D04" w:rsidP="00393E43">
            <w:pPr>
              <w:rPr>
                <w:sz w:val="24"/>
                <w:szCs w:val="24"/>
                <w:lang w:eastAsia="ru-RU"/>
              </w:rPr>
            </w:pPr>
            <w:r w:rsidRPr="00116CA2">
              <w:rPr>
                <w:sz w:val="24"/>
                <w:szCs w:val="24"/>
                <w:lang w:eastAsia="ru-RU"/>
              </w:rPr>
              <w:t xml:space="preserve">ОПК-4, </w:t>
            </w:r>
          </w:p>
          <w:p w14:paraId="62F91E88" w14:textId="77777777" w:rsidR="00773D04" w:rsidRPr="00116CA2" w:rsidRDefault="00773D04" w:rsidP="00393E43">
            <w:pPr>
              <w:rPr>
                <w:sz w:val="24"/>
                <w:szCs w:val="24"/>
                <w:lang w:eastAsia="ru-RU"/>
              </w:rPr>
            </w:pPr>
            <w:r w:rsidRPr="00116CA2">
              <w:rPr>
                <w:sz w:val="24"/>
                <w:szCs w:val="24"/>
                <w:lang w:eastAsia="ru-RU"/>
              </w:rPr>
              <w:t>ПК-4,</w:t>
            </w:r>
          </w:p>
          <w:p w14:paraId="0A152871" w14:textId="77777777" w:rsidR="00773D04" w:rsidRPr="00116CA2" w:rsidRDefault="00773D04" w:rsidP="00393E43">
            <w:pPr>
              <w:rPr>
                <w:sz w:val="24"/>
                <w:szCs w:val="24"/>
              </w:rPr>
            </w:pPr>
            <w:r w:rsidRPr="00116CA2">
              <w:rPr>
                <w:sz w:val="24"/>
                <w:szCs w:val="24"/>
                <w:lang w:eastAsia="ru-RU"/>
              </w:rPr>
              <w:t>ПК-8</w:t>
            </w:r>
          </w:p>
        </w:tc>
        <w:tc>
          <w:tcPr>
            <w:tcW w:w="3264" w:type="dxa"/>
          </w:tcPr>
          <w:p w14:paraId="68BD3324" w14:textId="77777777" w:rsidR="00773D04" w:rsidRPr="00116CA2" w:rsidRDefault="00773D04" w:rsidP="00393E43">
            <w:pPr>
              <w:rPr>
                <w:sz w:val="24"/>
                <w:szCs w:val="24"/>
                <w:lang w:val="en-US"/>
              </w:rPr>
            </w:pPr>
            <w:r w:rsidRPr="00116CA2">
              <w:rPr>
                <w:sz w:val="24"/>
                <w:szCs w:val="24"/>
              </w:rPr>
              <w:t>Тема</w:t>
            </w:r>
            <w:r w:rsidRPr="00116CA2">
              <w:rPr>
                <w:sz w:val="24"/>
                <w:szCs w:val="24"/>
                <w:lang w:val="en-US"/>
              </w:rPr>
              <w:t xml:space="preserve"> 13.1 Social problems in the modern world</w:t>
            </w:r>
          </w:p>
        </w:tc>
        <w:tc>
          <w:tcPr>
            <w:tcW w:w="4420" w:type="dxa"/>
          </w:tcPr>
          <w:p w14:paraId="3D5FDFD8" w14:textId="77777777" w:rsidR="00773D04" w:rsidRPr="00116CA2" w:rsidRDefault="00773D04" w:rsidP="00116CA2">
            <w:pPr>
              <w:pStyle w:val="TableParagraph"/>
              <w:ind w:left="104" w:right="98"/>
              <w:jc w:val="both"/>
              <w:rPr>
                <w:sz w:val="24"/>
                <w:szCs w:val="24"/>
              </w:rPr>
            </w:pPr>
            <w:r w:rsidRPr="00116CA2">
              <w:rPr>
                <w:sz w:val="24"/>
                <w:szCs w:val="24"/>
              </w:rPr>
              <w:t>Языки.</w:t>
            </w:r>
            <w:r w:rsidRPr="00116CA2">
              <w:rPr>
                <w:spacing w:val="13"/>
                <w:sz w:val="24"/>
                <w:szCs w:val="24"/>
              </w:rPr>
              <w:t xml:space="preserve"> </w:t>
            </w:r>
            <w:r w:rsidRPr="00116CA2">
              <w:rPr>
                <w:sz w:val="24"/>
                <w:szCs w:val="24"/>
              </w:rPr>
              <w:t>Акценты</w:t>
            </w:r>
            <w:r w:rsidRPr="00116CA2">
              <w:rPr>
                <w:spacing w:val="14"/>
                <w:sz w:val="24"/>
                <w:szCs w:val="24"/>
              </w:rPr>
              <w:t xml:space="preserve"> </w:t>
            </w:r>
            <w:r w:rsidRPr="00116CA2">
              <w:rPr>
                <w:sz w:val="24"/>
                <w:szCs w:val="24"/>
              </w:rPr>
              <w:t>и</w:t>
            </w:r>
            <w:r w:rsidRPr="00116CA2">
              <w:rPr>
                <w:spacing w:val="14"/>
                <w:sz w:val="24"/>
                <w:szCs w:val="24"/>
              </w:rPr>
              <w:t xml:space="preserve"> </w:t>
            </w:r>
            <w:r w:rsidRPr="00116CA2">
              <w:rPr>
                <w:sz w:val="24"/>
                <w:szCs w:val="24"/>
              </w:rPr>
              <w:t>диалекты.</w:t>
            </w:r>
            <w:r w:rsidRPr="00116CA2">
              <w:rPr>
                <w:spacing w:val="14"/>
                <w:sz w:val="24"/>
                <w:szCs w:val="24"/>
              </w:rPr>
              <w:t xml:space="preserve"> </w:t>
            </w:r>
            <w:r w:rsidRPr="00116CA2">
              <w:rPr>
                <w:sz w:val="24"/>
                <w:szCs w:val="24"/>
              </w:rPr>
              <w:t>Употребление</w:t>
            </w:r>
            <w:r w:rsidRPr="00116CA2">
              <w:rPr>
                <w:spacing w:val="14"/>
                <w:sz w:val="24"/>
                <w:szCs w:val="24"/>
              </w:rPr>
              <w:t xml:space="preserve"> </w:t>
            </w:r>
            <w:r w:rsidRPr="00116CA2">
              <w:rPr>
                <w:sz w:val="24"/>
                <w:szCs w:val="24"/>
              </w:rPr>
              <w:t>глагола</w:t>
            </w:r>
            <w:r w:rsidRPr="00116CA2">
              <w:rPr>
                <w:w w:val="99"/>
                <w:sz w:val="24"/>
                <w:szCs w:val="24"/>
              </w:rPr>
              <w:t xml:space="preserve"> </w:t>
            </w:r>
            <w:r w:rsidRPr="00116CA2">
              <w:rPr>
                <w:sz w:val="24"/>
                <w:szCs w:val="24"/>
              </w:rPr>
              <w:t>в</w:t>
            </w:r>
            <w:r w:rsidRPr="00116CA2">
              <w:rPr>
                <w:spacing w:val="14"/>
                <w:sz w:val="24"/>
                <w:szCs w:val="24"/>
              </w:rPr>
              <w:t xml:space="preserve"> </w:t>
            </w:r>
            <w:r w:rsidRPr="00116CA2">
              <w:rPr>
                <w:sz w:val="24"/>
                <w:szCs w:val="24"/>
              </w:rPr>
              <w:t>форме</w:t>
            </w:r>
            <w:r w:rsidRPr="00116CA2">
              <w:rPr>
                <w:spacing w:val="15"/>
                <w:sz w:val="24"/>
                <w:szCs w:val="24"/>
              </w:rPr>
              <w:t xml:space="preserve"> </w:t>
            </w:r>
            <w:r w:rsidRPr="00116CA2">
              <w:rPr>
                <w:sz w:val="24"/>
                <w:szCs w:val="24"/>
              </w:rPr>
              <w:t>герундия</w:t>
            </w:r>
            <w:r w:rsidRPr="00116CA2">
              <w:rPr>
                <w:spacing w:val="15"/>
                <w:sz w:val="24"/>
                <w:szCs w:val="24"/>
              </w:rPr>
              <w:t xml:space="preserve"> </w:t>
            </w:r>
            <w:r w:rsidRPr="00116CA2">
              <w:rPr>
                <w:sz w:val="24"/>
                <w:szCs w:val="24"/>
              </w:rPr>
              <w:t>и</w:t>
            </w:r>
            <w:r w:rsidRPr="00116CA2">
              <w:rPr>
                <w:spacing w:val="14"/>
                <w:sz w:val="24"/>
                <w:szCs w:val="24"/>
              </w:rPr>
              <w:t xml:space="preserve"> </w:t>
            </w:r>
            <w:r w:rsidRPr="00116CA2">
              <w:rPr>
                <w:sz w:val="24"/>
                <w:szCs w:val="24"/>
              </w:rPr>
              <w:t>инфинитива.</w:t>
            </w:r>
            <w:r w:rsidRPr="00116CA2">
              <w:rPr>
                <w:spacing w:val="15"/>
                <w:sz w:val="24"/>
                <w:szCs w:val="24"/>
              </w:rPr>
              <w:t xml:space="preserve"> </w:t>
            </w:r>
            <w:r w:rsidRPr="00116CA2">
              <w:rPr>
                <w:sz w:val="24"/>
                <w:szCs w:val="24"/>
              </w:rPr>
              <w:t>Деление</w:t>
            </w:r>
            <w:r w:rsidRPr="00116CA2">
              <w:rPr>
                <w:spacing w:val="15"/>
                <w:sz w:val="24"/>
                <w:szCs w:val="24"/>
              </w:rPr>
              <w:t xml:space="preserve"> </w:t>
            </w:r>
            <w:r w:rsidRPr="00116CA2">
              <w:rPr>
                <w:sz w:val="24"/>
                <w:szCs w:val="24"/>
              </w:rPr>
              <w:t>текста</w:t>
            </w:r>
            <w:r w:rsidRPr="00116CA2">
              <w:rPr>
                <w:spacing w:val="14"/>
                <w:sz w:val="24"/>
                <w:szCs w:val="24"/>
              </w:rPr>
              <w:t xml:space="preserve"> </w:t>
            </w:r>
            <w:r w:rsidRPr="00116CA2">
              <w:rPr>
                <w:sz w:val="24"/>
                <w:szCs w:val="24"/>
              </w:rPr>
              <w:t>на</w:t>
            </w:r>
            <w:r w:rsidRPr="00116CA2">
              <w:rPr>
                <w:w w:val="99"/>
                <w:sz w:val="24"/>
                <w:szCs w:val="24"/>
              </w:rPr>
              <w:t xml:space="preserve"> </w:t>
            </w:r>
            <w:r w:rsidRPr="00116CA2">
              <w:rPr>
                <w:sz w:val="24"/>
                <w:szCs w:val="24"/>
              </w:rPr>
              <w:t>абзацы.</w:t>
            </w:r>
            <w:r w:rsidRPr="00116CA2">
              <w:rPr>
                <w:spacing w:val="49"/>
                <w:sz w:val="24"/>
                <w:szCs w:val="24"/>
              </w:rPr>
              <w:t xml:space="preserve"> </w:t>
            </w:r>
            <w:r w:rsidRPr="00116CA2">
              <w:rPr>
                <w:sz w:val="24"/>
                <w:szCs w:val="24"/>
              </w:rPr>
              <w:t>Образование</w:t>
            </w:r>
            <w:r w:rsidRPr="00116CA2">
              <w:rPr>
                <w:spacing w:val="49"/>
                <w:sz w:val="24"/>
                <w:szCs w:val="24"/>
              </w:rPr>
              <w:t xml:space="preserve"> </w:t>
            </w:r>
            <w:r w:rsidRPr="00116CA2">
              <w:rPr>
                <w:sz w:val="24"/>
                <w:szCs w:val="24"/>
              </w:rPr>
              <w:t>прилагательных.</w:t>
            </w:r>
            <w:r w:rsidRPr="00116CA2">
              <w:rPr>
                <w:spacing w:val="49"/>
                <w:sz w:val="24"/>
                <w:szCs w:val="24"/>
              </w:rPr>
              <w:t xml:space="preserve"> </w:t>
            </w:r>
            <w:r w:rsidRPr="00116CA2">
              <w:rPr>
                <w:sz w:val="24"/>
                <w:szCs w:val="24"/>
              </w:rPr>
              <w:t>Устойчивые</w:t>
            </w:r>
            <w:r w:rsidRPr="00116CA2">
              <w:rPr>
                <w:w w:val="99"/>
                <w:sz w:val="24"/>
                <w:szCs w:val="24"/>
              </w:rPr>
              <w:t xml:space="preserve"> </w:t>
            </w:r>
            <w:r w:rsidRPr="00116CA2">
              <w:rPr>
                <w:sz w:val="24"/>
                <w:szCs w:val="24"/>
              </w:rPr>
              <w:t>словосочетания</w:t>
            </w:r>
            <w:r w:rsidRPr="00116CA2">
              <w:rPr>
                <w:spacing w:val="-4"/>
                <w:sz w:val="24"/>
                <w:szCs w:val="24"/>
              </w:rPr>
              <w:t xml:space="preserve"> </w:t>
            </w:r>
            <w:r w:rsidRPr="00116CA2">
              <w:rPr>
                <w:sz w:val="24"/>
                <w:szCs w:val="24"/>
              </w:rPr>
              <w:t>с</w:t>
            </w:r>
            <w:r w:rsidRPr="00116CA2">
              <w:rPr>
                <w:spacing w:val="-3"/>
                <w:sz w:val="24"/>
                <w:szCs w:val="24"/>
              </w:rPr>
              <w:t xml:space="preserve"> </w:t>
            </w:r>
            <w:r w:rsidRPr="00116CA2">
              <w:rPr>
                <w:i/>
                <w:sz w:val="24"/>
                <w:szCs w:val="24"/>
              </w:rPr>
              <w:t>make</w:t>
            </w:r>
            <w:r w:rsidRPr="00116CA2">
              <w:rPr>
                <w:spacing w:val="53"/>
                <w:sz w:val="24"/>
                <w:szCs w:val="24"/>
              </w:rPr>
              <w:t xml:space="preserve"> </w:t>
            </w:r>
            <w:r w:rsidRPr="00116CA2">
              <w:rPr>
                <w:sz w:val="24"/>
                <w:szCs w:val="24"/>
              </w:rPr>
              <w:t>и</w:t>
            </w:r>
            <w:r w:rsidRPr="00116CA2">
              <w:rPr>
                <w:spacing w:val="-3"/>
                <w:sz w:val="24"/>
                <w:szCs w:val="24"/>
              </w:rPr>
              <w:t xml:space="preserve"> </w:t>
            </w:r>
            <w:r w:rsidRPr="00116CA2">
              <w:rPr>
                <w:i/>
                <w:sz w:val="24"/>
                <w:szCs w:val="24"/>
              </w:rPr>
              <w:t>do</w:t>
            </w:r>
            <w:r w:rsidRPr="00116CA2">
              <w:rPr>
                <w:sz w:val="24"/>
                <w:szCs w:val="24"/>
              </w:rPr>
              <w:t>.</w:t>
            </w:r>
          </w:p>
        </w:tc>
      </w:tr>
      <w:tr w:rsidR="00773D04" w:rsidRPr="00E46D7F" w14:paraId="48BE048F" w14:textId="77777777" w:rsidTr="00116CA2">
        <w:tc>
          <w:tcPr>
            <w:tcW w:w="1661" w:type="dxa"/>
          </w:tcPr>
          <w:p w14:paraId="07A58F8F" w14:textId="77777777" w:rsidR="00773D04" w:rsidRPr="00116CA2" w:rsidRDefault="00773D04" w:rsidP="00393E43">
            <w:pPr>
              <w:pStyle w:val="aff"/>
              <w:widowControl w:val="0"/>
              <w:snapToGrid w:val="0"/>
              <w:spacing w:after="0"/>
              <w:rPr>
                <w:rFonts w:ascii="Times New Roman" w:hAnsi="Times New Roman"/>
                <w:lang w:eastAsia="ru-RU"/>
              </w:rPr>
            </w:pPr>
            <w:r w:rsidRPr="00116CA2">
              <w:rPr>
                <w:rFonts w:ascii="Times New Roman" w:hAnsi="Times New Roman"/>
                <w:lang w:eastAsia="ru-RU"/>
              </w:rPr>
              <w:t>УК-4;</w:t>
            </w:r>
          </w:p>
          <w:p w14:paraId="75811758" w14:textId="77777777" w:rsidR="00773D04" w:rsidRPr="00116CA2" w:rsidRDefault="00773D04" w:rsidP="00393E43">
            <w:pPr>
              <w:rPr>
                <w:sz w:val="24"/>
                <w:szCs w:val="24"/>
                <w:lang w:eastAsia="ru-RU"/>
              </w:rPr>
            </w:pPr>
            <w:r w:rsidRPr="00116CA2">
              <w:rPr>
                <w:sz w:val="24"/>
                <w:szCs w:val="24"/>
                <w:lang w:eastAsia="ru-RU"/>
              </w:rPr>
              <w:t xml:space="preserve">ОПК-4, </w:t>
            </w:r>
          </w:p>
          <w:p w14:paraId="74698639" w14:textId="77777777" w:rsidR="00773D04" w:rsidRPr="00116CA2" w:rsidRDefault="00773D04" w:rsidP="00393E43">
            <w:pPr>
              <w:rPr>
                <w:sz w:val="24"/>
                <w:szCs w:val="24"/>
                <w:lang w:eastAsia="ru-RU"/>
              </w:rPr>
            </w:pPr>
            <w:r w:rsidRPr="00116CA2">
              <w:rPr>
                <w:sz w:val="24"/>
                <w:szCs w:val="24"/>
                <w:lang w:eastAsia="ru-RU"/>
              </w:rPr>
              <w:t>ПК-4,</w:t>
            </w:r>
          </w:p>
          <w:p w14:paraId="0F4F3145" w14:textId="77777777" w:rsidR="00773D04" w:rsidRPr="00116CA2" w:rsidRDefault="00773D04" w:rsidP="00393E43">
            <w:pPr>
              <w:rPr>
                <w:sz w:val="24"/>
                <w:szCs w:val="24"/>
              </w:rPr>
            </w:pPr>
            <w:r w:rsidRPr="00116CA2">
              <w:rPr>
                <w:sz w:val="24"/>
                <w:szCs w:val="24"/>
                <w:lang w:eastAsia="ru-RU"/>
              </w:rPr>
              <w:t>ПК-8</w:t>
            </w:r>
          </w:p>
        </w:tc>
        <w:tc>
          <w:tcPr>
            <w:tcW w:w="3264" w:type="dxa"/>
          </w:tcPr>
          <w:p w14:paraId="6C21E195" w14:textId="77777777" w:rsidR="00773D04" w:rsidRPr="00116CA2" w:rsidRDefault="00773D04" w:rsidP="00116CA2">
            <w:pPr>
              <w:pStyle w:val="Standard"/>
              <w:tabs>
                <w:tab w:val="left" w:pos="0"/>
                <w:tab w:val="left" w:pos="417"/>
              </w:tabs>
              <w:snapToGrid w:val="0"/>
              <w:rPr>
                <w:rFonts w:ascii="Times New Roman" w:hAnsi="Times New Roman"/>
                <w:sz w:val="24"/>
                <w:szCs w:val="24"/>
              </w:rPr>
            </w:pPr>
            <w:r w:rsidRPr="00116CA2">
              <w:rPr>
                <w:rFonts w:ascii="Times New Roman" w:hAnsi="Times New Roman"/>
                <w:b/>
                <w:sz w:val="24"/>
                <w:szCs w:val="24"/>
              </w:rPr>
              <w:t>Раздел XIV.</w:t>
            </w:r>
            <w:r w:rsidRPr="00116CA2">
              <w:rPr>
                <w:rFonts w:ascii="Times New Roman" w:hAnsi="Times New Roman"/>
                <w:sz w:val="24"/>
                <w:szCs w:val="24"/>
              </w:rPr>
              <w:t xml:space="preserve"> Diplomacy:</w:t>
            </w:r>
          </w:p>
          <w:p w14:paraId="6AD7EFD6" w14:textId="77777777" w:rsidR="00773D04" w:rsidRPr="00116CA2" w:rsidRDefault="00773D04" w:rsidP="00116CA2">
            <w:pPr>
              <w:pStyle w:val="Textbody"/>
              <w:tabs>
                <w:tab w:val="left" w:pos="417"/>
              </w:tabs>
              <w:spacing w:before="0"/>
              <w:ind w:left="0"/>
            </w:pPr>
            <w:r w:rsidRPr="00116CA2">
              <w:t>arrivals, visits, talks</w:t>
            </w:r>
          </w:p>
        </w:tc>
        <w:tc>
          <w:tcPr>
            <w:tcW w:w="4420" w:type="dxa"/>
          </w:tcPr>
          <w:p w14:paraId="7918D55B" w14:textId="77777777" w:rsidR="00773D04" w:rsidRPr="00116CA2" w:rsidRDefault="00773D04" w:rsidP="00116CA2">
            <w:pPr>
              <w:pStyle w:val="TableParagraph"/>
              <w:ind w:left="104" w:right="98"/>
              <w:jc w:val="both"/>
              <w:rPr>
                <w:sz w:val="24"/>
                <w:szCs w:val="24"/>
                <w:lang w:val="en-US"/>
              </w:rPr>
            </w:pPr>
          </w:p>
        </w:tc>
      </w:tr>
      <w:tr w:rsidR="00773D04" w:rsidRPr="00116CA2" w14:paraId="4C93160B" w14:textId="77777777" w:rsidTr="00116CA2">
        <w:tc>
          <w:tcPr>
            <w:tcW w:w="1661" w:type="dxa"/>
          </w:tcPr>
          <w:p w14:paraId="3CC1CF92" w14:textId="77777777" w:rsidR="00773D04" w:rsidRPr="00116CA2" w:rsidRDefault="00773D04" w:rsidP="00393E43">
            <w:pPr>
              <w:pStyle w:val="aff"/>
              <w:widowControl w:val="0"/>
              <w:snapToGrid w:val="0"/>
              <w:spacing w:after="0"/>
              <w:rPr>
                <w:rFonts w:ascii="Times New Roman" w:hAnsi="Times New Roman"/>
                <w:lang w:eastAsia="ru-RU"/>
              </w:rPr>
            </w:pPr>
            <w:r w:rsidRPr="00116CA2">
              <w:rPr>
                <w:rFonts w:ascii="Times New Roman" w:hAnsi="Times New Roman"/>
                <w:lang w:eastAsia="ru-RU"/>
              </w:rPr>
              <w:t>УК-4;</w:t>
            </w:r>
          </w:p>
          <w:p w14:paraId="7244E3E9" w14:textId="77777777" w:rsidR="00773D04" w:rsidRPr="00116CA2" w:rsidRDefault="00773D04" w:rsidP="00393E43">
            <w:pPr>
              <w:rPr>
                <w:sz w:val="24"/>
                <w:szCs w:val="24"/>
                <w:lang w:eastAsia="ru-RU"/>
              </w:rPr>
            </w:pPr>
            <w:r w:rsidRPr="00116CA2">
              <w:rPr>
                <w:sz w:val="24"/>
                <w:szCs w:val="24"/>
                <w:lang w:eastAsia="ru-RU"/>
              </w:rPr>
              <w:t xml:space="preserve">ОПК-4, </w:t>
            </w:r>
          </w:p>
          <w:p w14:paraId="57E8539C" w14:textId="77777777" w:rsidR="00773D04" w:rsidRPr="00116CA2" w:rsidRDefault="00773D04" w:rsidP="00393E43">
            <w:pPr>
              <w:rPr>
                <w:sz w:val="24"/>
                <w:szCs w:val="24"/>
                <w:lang w:eastAsia="ru-RU"/>
              </w:rPr>
            </w:pPr>
            <w:r w:rsidRPr="00116CA2">
              <w:rPr>
                <w:sz w:val="24"/>
                <w:szCs w:val="24"/>
                <w:lang w:eastAsia="ru-RU"/>
              </w:rPr>
              <w:t>ПК-4,</w:t>
            </w:r>
          </w:p>
          <w:p w14:paraId="06DC6C28" w14:textId="77777777" w:rsidR="00773D04" w:rsidRPr="00116CA2" w:rsidRDefault="00773D04" w:rsidP="00393E43">
            <w:pPr>
              <w:rPr>
                <w:sz w:val="24"/>
                <w:szCs w:val="24"/>
              </w:rPr>
            </w:pPr>
            <w:r w:rsidRPr="00116CA2">
              <w:rPr>
                <w:sz w:val="24"/>
                <w:szCs w:val="24"/>
                <w:lang w:eastAsia="ru-RU"/>
              </w:rPr>
              <w:t>ПК-8</w:t>
            </w:r>
          </w:p>
        </w:tc>
        <w:tc>
          <w:tcPr>
            <w:tcW w:w="3264" w:type="dxa"/>
          </w:tcPr>
          <w:p w14:paraId="512DDDE6" w14:textId="77777777" w:rsidR="00773D04" w:rsidRPr="00116CA2" w:rsidRDefault="00773D04" w:rsidP="00116CA2">
            <w:pPr>
              <w:pStyle w:val="Standard"/>
              <w:tabs>
                <w:tab w:val="left" w:pos="0"/>
                <w:tab w:val="left" w:pos="417"/>
              </w:tabs>
              <w:snapToGrid w:val="0"/>
              <w:rPr>
                <w:rFonts w:ascii="Times New Roman" w:hAnsi="Times New Roman"/>
                <w:sz w:val="24"/>
                <w:szCs w:val="24"/>
              </w:rPr>
            </w:pPr>
            <w:r w:rsidRPr="00116CA2">
              <w:rPr>
                <w:rFonts w:ascii="Times New Roman" w:hAnsi="Times New Roman"/>
                <w:sz w:val="24"/>
                <w:szCs w:val="24"/>
              </w:rPr>
              <w:t>Тема 14.1 Diplomacy:</w:t>
            </w:r>
          </w:p>
          <w:p w14:paraId="67A69034" w14:textId="77777777" w:rsidR="00773D04" w:rsidRPr="00116CA2" w:rsidRDefault="00773D04" w:rsidP="00116CA2">
            <w:pPr>
              <w:pStyle w:val="Textbody"/>
              <w:tabs>
                <w:tab w:val="left" w:pos="417"/>
              </w:tabs>
              <w:spacing w:before="0"/>
              <w:ind w:left="0"/>
            </w:pPr>
            <w:r w:rsidRPr="00116CA2">
              <w:t>arrivals, visits, talks</w:t>
            </w:r>
          </w:p>
        </w:tc>
        <w:tc>
          <w:tcPr>
            <w:tcW w:w="4420" w:type="dxa"/>
          </w:tcPr>
          <w:p w14:paraId="7BF6F7F3" w14:textId="77777777" w:rsidR="00773D04" w:rsidRPr="00116CA2" w:rsidRDefault="00773D04" w:rsidP="00116CA2">
            <w:pPr>
              <w:pStyle w:val="TableParagraph"/>
              <w:ind w:left="104" w:right="98"/>
              <w:jc w:val="both"/>
              <w:rPr>
                <w:sz w:val="24"/>
                <w:szCs w:val="24"/>
                <w:lang w:val="en-US"/>
              </w:rPr>
            </w:pPr>
            <w:r w:rsidRPr="00116CA2">
              <w:rPr>
                <w:sz w:val="24"/>
                <w:szCs w:val="24"/>
              </w:rPr>
              <w:t>Наиболее</w:t>
            </w:r>
            <w:r w:rsidRPr="00116CA2">
              <w:rPr>
                <w:spacing w:val="4"/>
                <w:sz w:val="24"/>
                <w:szCs w:val="24"/>
              </w:rPr>
              <w:t xml:space="preserve"> </w:t>
            </w:r>
            <w:r w:rsidRPr="00116CA2">
              <w:rPr>
                <w:sz w:val="24"/>
                <w:szCs w:val="24"/>
              </w:rPr>
              <w:t>актуальные</w:t>
            </w:r>
            <w:r w:rsidRPr="00116CA2">
              <w:rPr>
                <w:spacing w:val="4"/>
                <w:sz w:val="24"/>
                <w:szCs w:val="24"/>
              </w:rPr>
              <w:t xml:space="preserve"> </w:t>
            </w:r>
            <w:r w:rsidRPr="00116CA2">
              <w:rPr>
                <w:sz w:val="24"/>
                <w:szCs w:val="24"/>
              </w:rPr>
              <w:t>проблемы</w:t>
            </w:r>
            <w:r w:rsidRPr="00116CA2">
              <w:rPr>
                <w:spacing w:val="5"/>
                <w:sz w:val="24"/>
                <w:szCs w:val="24"/>
              </w:rPr>
              <w:t xml:space="preserve"> </w:t>
            </w:r>
            <w:r w:rsidRPr="00116CA2">
              <w:rPr>
                <w:sz w:val="24"/>
                <w:szCs w:val="24"/>
              </w:rPr>
              <w:t>в</w:t>
            </w:r>
            <w:r w:rsidRPr="00116CA2">
              <w:rPr>
                <w:spacing w:val="4"/>
                <w:sz w:val="24"/>
                <w:szCs w:val="24"/>
              </w:rPr>
              <w:t xml:space="preserve"> </w:t>
            </w:r>
            <w:r w:rsidRPr="00116CA2">
              <w:rPr>
                <w:sz w:val="24"/>
                <w:szCs w:val="24"/>
              </w:rPr>
              <w:t>современном</w:t>
            </w:r>
            <w:r w:rsidRPr="00116CA2">
              <w:rPr>
                <w:w w:val="99"/>
                <w:sz w:val="24"/>
                <w:szCs w:val="24"/>
              </w:rPr>
              <w:t xml:space="preserve"> </w:t>
            </w:r>
            <w:r w:rsidRPr="00116CA2">
              <w:rPr>
                <w:sz w:val="24"/>
                <w:szCs w:val="24"/>
              </w:rPr>
              <w:t>мире,</w:t>
            </w:r>
            <w:r w:rsidRPr="00116CA2">
              <w:rPr>
                <w:spacing w:val="18"/>
                <w:sz w:val="24"/>
                <w:szCs w:val="24"/>
              </w:rPr>
              <w:t xml:space="preserve"> </w:t>
            </w:r>
            <w:r w:rsidRPr="00116CA2">
              <w:rPr>
                <w:sz w:val="24"/>
                <w:szCs w:val="24"/>
              </w:rPr>
              <w:t>отраженные</w:t>
            </w:r>
            <w:r w:rsidRPr="00116CA2">
              <w:rPr>
                <w:spacing w:val="19"/>
                <w:sz w:val="24"/>
                <w:szCs w:val="24"/>
              </w:rPr>
              <w:t xml:space="preserve"> </w:t>
            </w:r>
            <w:r w:rsidRPr="00116CA2">
              <w:rPr>
                <w:sz w:val="24"/>
                <w:szCs w:val="24"/>
              </w:rPr>
              <w:t>в</w:t>
            </w:r>
            <w:r w:rsidRPr="00116CA2">
              <w:rPr>
                <w:spacing w:val="19"/>
                <w:sz w:val="24"/>
                <w:szCs w:val="24"/>
              </w:rPr>
              <w:t xml:space="preserve"> </w:t>
            </w:r>
            <w:r w:rsidRPr="00116CA2">
              <w:rPr>
                <w:sz w:val="24"/>
                <w:szCs w:val="24"/>
              </w:rPr>
              <w:t>средствах</w:t>
            </w:r>
            <w:r w:rsidRPr="00116CA2">
              <w:rPr>
                <w:spacing w:val="19"/>
                <w:sz w:val="24"/>
                <w:szCs w:val="24"/>
              </w:rPr>
              <w:t xml:space="preserve"> </w:t>
            </w:r>
            <w:r w:rsidRPr="00116CA2">
              <w:rPr>
                <w:sz w:val="24"/>
                <w:szCs w:val="24"/>
              </w:rPr>
              <w:t>массовой информации:</w:t>
            </w:r>
            <w:r w:rsidRPr="00116CA2">
              <w:rPr>
                <w:spacing w:val="54"/>
                <w:sz w:val="24"/>
                <w:szCs w:val="24"/>
              </w:rPr>
              <w:t xml:space="preserve"> </w:t>
            </w:r>
            <w:r w:rsidRPr="00116CA2">
              <w:rPr>
                <w:sz w:val="24"/>
                <w:szCs w:val="24"/>
              </w:rPr>
              <w:t>борьба</w:t>
            </w:r>
            <w:r w:rsidRPr="00116CA2">
              <w:rPr>
                <w:spacing w:val="54"/>
                <w:sz w:val="24"/>
                <w:szCs w:val="24"/>
              </w:rPr>
              <w:t xml:space="preserve"> </w:t>
            </w:r>
            <w:r w:rsidRPr="00116CA2">
              <w:rPr>
                <w:sz w:val="24"/>
                <w:szCs w:val="24"/>
              </w:rPr>
              <w:t>с</w:t>
            </w:r>
            <w:r w:rsidRPr="00116CA2">
              <w:rPr>
                <w:spacing w:val="54"/>
                <w:sz w:val="24"/>
                <w:szCs w:val="24"/>
              </w:rPr>
              <w:t xml:space="preserve"> </w:t>
            </w:r>
            <w:r w:rsidRPr="00116CA2">
              <w:rPr>
                <w:sz w:val="24"/>
                <w:szCs w:val="24"/>
              </w:rPr>
              <w:t>терроризмом,</w:t>
            </w:r>
            <w:r w:rsidRPr="00116CA2">
              <w:rPr>
                <w:spacing w:val="54"/>
                <w:sz w:val="24"/>
                <w:szCs w:val="24"/>
              </w:rPr>
              <w:t xml:space="preserve"> </w:t>
            </w:r>
            <w:r w:rsidRPr="00116CA2">
              <w:rPr>
                <w:sz w:val="24"/>
                <w:szCs w:val="24"/>
              </w:rPr>
              <w:t>природные</w:t>
            </w:r>
            <w:r w:rsidRPr="00116CA2">
              <w:rPr>
                <w:spacing w:val="54"/>
                <w:sz w:val="24"/>
                <w:szCs w:val="24"/>
              </w:rPr>
              <w:t xml:space="preserve"> </w:t>
            </w:r>
            <w:r w:rsidRPr="00116CA2">
              <w:rPr>
                <w:sz w:val="24"/>
                <w:szCs w:val="24"/>
              </w:rPr>
              <w:t>и техногенные</w:t>
            </w:r>
            <w:r w:rsidRPr="00116CA2">
              <w:rPr>
                <w:spacing w:val="44"/>
                <w:sz w:val="24"/>
                <w:szCs w:val="24"/>
              </w:rPr>
              <w:t xml:space="preserve"> </w:t>
            </w:r>
            <w:r w:rsidRPr="00116CA2">
              <w:rPr>
                <w:sz w:val="24"/>
                <w:szCs w:val="24"/>
              </w:rPr>
              <w:t>катастрофы, международные</w:t>
            </w:r>
            <w:r w:rsidRPr="00116CA2">
              <w:rPr>
                <w:w w:val="99"/>
                <w:sz w:val="24"/>
                <w:szCs w:val="24"/>
              </w:rPr>
              <w:t xml:space="preserve"> </w:t>
            </w:r>
            <w:r w:rsidRPr="00116CA2">
              <w:rPr>
                <w:sz w:val="24"/>
                <w:szCs w:val="24"/>
              </w:rPr>
              <w:t>политические</w:t>
            </w:r>
            <w:r w:rsidRPr="00116CA2">
              <w:rPr>
                <w:spacing w:val="22"/>
                <w:sz w:val="24"/>
                <w:szCs w:val="24"/>
              </w:rPr>
              <w:t xml:space="preserve"> </w:t>
            </w:r>
            <w:r w:rsidRPr="00116CA2">
              <w:rPr>
                <w:sz w:val="24"/>
                <w:szCs w:val="24"/>
              </w:rPr>
              <w:t>и экономические отношения и культурный</w:t>
            </w:r>
            <w:r w:rsidRPr="00116CA2">
              <w:rPr>
                <w:spacing w:val="55"/>
                <w:sz w:val="24"/>
                <w:szCs w:val="24"/>
              </w:rPr>
              <w:t xml:space="preserve"> </w:t>
            </w:r>
            <w:r w:rsidRPr="00116CA2">
              <w:rPr>
                <w:sz w:val="24"/>
                <w:szCs w:val="24"/>
              </w:rPr>
              <w:t>обмен. Особенности публицистического</w:t>
            </w:r>
            <w:r w:rsidRPr="00116CA2">
              <w:rPr>
                <w:spacing w:val="4"/>
                <w:sz w:val="24"/>
                <w:szCs w:val="24"/>
              </w:rPr>
              <w:t xml:space="preserve"> </w:t>
            </w:r>
            <w:r w:rsidRPr="00116CA2">
              <w:rPr>
                <w:sz w:val="24"/>
                <w:szCs w:val="24"/>
              </w:rPr>
              <w:t>стиля</w:t>
            </w:r>
            <w:r w:rsidRPr="00116CA2">
              <w:rPr>
                <w:spacing w:val="5"/>
                <w:sz w:val="24"/>
                <w:szCs w:val="24"/>
              </w:rPr>
              <w:t xml:space="preserve"> </w:t>
            </w:r>
            <w:r w:rsidRPr="00116CA2">
              <w:rPr>
                <w:sz w:val="24"/>
                <w:szCs w:val="24"/>
              </w:rPr>
              <w:t>английского</w:t>
            </w:r>
            <w:r w:rsidRPr="00116CA2">
              <w:rPr>
                <w:spacing w:val="5"/>
                <w:sz w:val="24"/>
                <w:szCs w:val="24"/>
              </w:rPr>
              <w:t xml:space="preserve"> </w:t>
            </w:r>
            <w:r w:rsidRPr="00116CA2">
              <w:rPr>
                <w:sz w:val="24"/>
                <w:szCs w:val="24"/>
              </w:rPr>
              <w:t>языка. Тематическая</w:t>
            </w:r>
            <w:r w:rsidRPr="00116CA2">
              <w:rPr>
                <w:spacing w:val="-19"/>
                <w:sz w:val="24"/>
                <w:szCs w:val="24"/>
              </w:rPr>
              <w:t xml:space="preserve"> </w:t>
            </w:r>
            <w:r w:rsidRPr="00116CA2">
              <w:rPr>
                <w:sz w:val="24"/>
                <w:szCs w:val="24"/>
              </w:rPr>
              <w:t>лексика.</w:t>
            </w:r>
          </w:p>
        </w:tc>
      </w:tr>
      <w:tr w:rsidR="00773D04" w:rsidRPr="00116CA2" w14:paraId="0F8DAF5D" w14:textId="77777777" w:rsidTr="00116CA2">
        <w:tc>
          <w:tcPr>
            <w:tcW w:w="1661" w:type="dxa"/>
          </w:tcPr>
          <w:p w14:paraId="41C18C12" w14:textId="77777777" w:rsidR="00773D04" w:rsidRPr="00116CA2" w:rsidRDefault="00773D04" w:rsidP="00393E43">
            <w:pPr>
              <w:pStyle w:val="aff"/>
              <w:widowControl w:val="0"/>
              <w:snapToGrid w:val="0"/>
              <w:spacing w:after="0"/>
              <w:rPr>
                <w:rFonts w:ascii="Times New Roman" w:hAnsi="Times New Roman"/>
                <w:lang w:eastAsia="ru-RU"/>
              </w:rPr>
            </w:pPr>
            <w:r w:rsidRPr="00116CA2">
              <w:rPr>
                <w:rFonts w:ascii="Times New Roman" w:hAnsi="Times New Roman"/>
                <w:lang w:eastAsia="ru-RU"/>
              </w:rPr>
              <w:t>УК-4;</w:t>
            </w:r>
          </w:p>
          <w:p w14:paraId="392773D8" w14:textId="77777777" w:rsidR="00773D04" w:rsidRPr="00116CA2" w:rsidRDefault="00773D04" w:rsidP="00393E43">
            <w:pPr>
              <w:rPr>
                <w:sz w:val="24"/>
                <w:szCs w:val="24"/>
                <w:lang w:eastAsia="ru-RU"/>
              </w:rPr>
            </w:pPr>
            <w:r w:rsidRPr="00116CA2">
              <w:rPr>
                <w:sz w:val="24"/>
                <w:szCs w:val="24"/>
                <w:lang w:eastAsia="ru-RU"/>
              </w:rPr>
              <w:t xml:space="preserve">ОПК-4, </w:t>
            </w:r>
          </w:p>
          <w:p w14:paraId="3993EF20" w14:textId="77777777" w:rsidR="00773D04" w:rsidRPr="00116CA2" w:rsidRDefault="00773D04" w:rsidP="00393E43">
            <w:pPr>
              <w:rPr>
                <w:sz w:val="24"/>
                <w:szCs w:val="24"/>
                <w:lang w:eastAsia="ru-RU"/>
              </w:rPr>
            </w:pPr>
            <w:r w:rsidRPr="00116CA2">
              <w:rPr>
                <w:sz w:val="24"/>
                <w:szCs w:val="24"/>
                <w:lang w:eastAsia="ru-RU"/>
              </w:rPr>
              <w:t>ПК-4,</w:t>
            </w:r>
          </w:p>
          <w:p w14:paraId="7B49674D" w14:textId="77777777" w:rsidR="00773D04" w:rsidRPr="00116CA2" w:rsidRDefault="00773D04" w:rsidP="00393E43">
            <w:pPr>
              <w:rPr>
                <w:sz w:val="24"/>
                <w:szCs w:val="24"/>
              </w:rPr>
            </w:pPr>
            <w:r w:rsidRPr="00116CA2">
              <w:rPr>
                <w:sz w:val="24"/>
                <w:szCs w:val="24"/>
                <w:lang w:eastAsia="ru-RU"/>
              </w:rPr>
              <w:t>ПК-8</w:t>
            </w:r>
          </w:p>
        </w:tc>
        <w:tc>
          <w:tcPr>
            <w:tcW w:w="3264" w:type="dxa"/>
          </w:tcPr>
          <w:p w14:paraId="4A0CFC85" w14:textId="77777777" w:rsidR="00773D04" w:rsidRPr="00116CA2" w:rsidRDefault="00773D04" w:rsidP="00393E43">
            <w:pPr>
              <w:pStyle w:val="Textbody"/>
              <w:tabs>
                <w:tab w:val="left" w:pos="417"/>
              </w:tabs>
              <w:spacing w:before="0"/>
              <w:ind w:left="0"/>
            </w:pPr>
            <w:r w:rsidRPr="00116CA2">
              <w:rPr>
                <w:b/>
              </w:rPr>
              <w:t>Раздел XV.</w:t>
            </w:r>
            <w:r w:rsidRPr="00116CA2">
              <w:t xml:space="preserve"> Unemployment</w:t>
            </w:r>
          </w:p>
        </w:tc>
        <w:tc>
          <w:tcPr>
            <w:tcW w:w="4420" w:type="dxa"/>
          </w:tcPr>
          <w:p w14:paraId="6F40446B" w14:textId="77777777" w:rsidR="00773D04" w:rsidRPr="00116CA2" w:rsidRDefault="00773D04" w:rsidP="00116CA2">
            <w:pPr>
              <w:pStyle w:val="TableParagraph"/>
              <w:ind w:left="104" w:right="98"/>
              <w:jc w:val="both"/>
              <w:rPr>
                <w:sz w:val="24"/>
                <w:szCs w:val="24"/>
                <w:lang w:val="en-US"/>
              </w:rPr>
            </w:pPr>
          </w:p>
        </w:tc>
      </w:tr>
      <w:tr w:rsidR="00773D04" w:rsidRPr="00116CA2" w14:paraId="6BEF301C" w14:textId="77777777" w:rsidTr="00116CA2">
        <w:tc>
          <w:tcPr>
            <w:tcW w:w="1661" w:type="dxa"/>
          </w:tcPr>
          <w:p w14:paraId="498D4B3E" w14:textId="77777777" w:rsidR="00773D04" w:rsidRPr="00116CA2" w:rsidRDefault="00773D04" w:rsidP="00393E43">
            <w:pPr>
              <w:pStyle w:val="aff"/>
              <w:widowControl w:val="0"/>
              <w:snapToGrid w:val="0"/>
              <w:spacing w:after="0"/>
              <w:rPr>
                <w:rFonts w:ascii="Times New Roman" w:hAnsi="Times New Roman"/>
                <w:lang w:eastAsia="ru-RU"/>
              </w:rPr>
            </w:pPr>
            <w:r w:rsidRPr="00116CA2">
              <w:rPr>
                <w:rFonts w:ascii="Times New Roman" w:hAnsi="Times New Roman"/>
                <w:lang w:eastAsia="ru-RU"/>
              </w:rPr>
              <w:t>УК-4;</w:t>
            </w:r>
          </w:p>
          <w:p w14:paraId="4C8C55CD" w14:textId="77777777" w:rsidR="00773D04" w:rsidRPr="00116CA2" w:rsidRDefault="00773D04" w:rsidP="00393E43">
            <w:pPr>
              <w:rPr>
                <w:sz w:val="24"/>
                <w:szCs w:val="24"/>
                <w:lang w:eastAsia="ru-RU"/>
              </w:rPr>
            </w:pPr>
            <w:r w:rsidRPr="00116CA2">
              <w:rPr>
                <w:sz w:val="24"/>
                <w:szCs w:val="24"/>
                <w:lang w:eastAsia="ru-RU"/>
              </w:rPr>
              <w:lastRenderedPageBreak/>
              <w:t xml:space="preserve">ОПК-4, </w:t>
            </w:r>
          </w:p>
          <w:p w14:paraId="3EC46FDE" w14:textId="77777777" w:rsidR="00773D04" w:rsidRPr="00116CA2" w:rsidRDefault="00773D04" w:rsidP="00393E43">
            <w:pPr>
              <w:rPr>
                <w:sz w:val="24"/>
                <w:szCs w:val="24"/>
                <w:lang w:eastAsia="ru-RU"/>
              </w:rPr>
            </w:pPr>
            <w:r w:rsidRPr="00116CA2">
              <w:rPr>
                <w:sz w:val="24"/>
                <w:szCs w:val="24"/>
                <w:lang w:eastAsia="ru-RU"/>
              </w:rPr>
              <w:t>ПК-4,</w:t>
            </w:r>
          </w:p>
          <w:p w14:paraId="11045BB0" w14:textId="77777777" w:rsidR="00773D04" w:rsidRPr="00116CA2" w:rsidRDefault="00773D04" w:rsidP="00393E43">
            <w:pPr>
              <w:rPr>
                <w:sz w:val="24"/>
                <w:szCs w:val="24"/>
              </w:rPr>
            </w:pPr>
            <w:r w:rsidRPr="00116CA2">
              <w:rPr>
                <w:sz w:val="24"/>
                <w:szCs w:val="24"/>
                <w:lang w:eastAsia="ru-RU"/>
              </w:rPr>
              <w:t>ПК-8</w:t>
            </w:r>
          </w:p>
        </w:tc>
        <w:tc>
          <w:tcPr>
            <w:tcW w:w="3264" w:type="dxa"/>
          </w:tcPr>
          <w:p w14:paraId="6F3E1FB7" w14:textId="77777777" w:rsidR="00773D04" w:rsidRPr="00116CA2" w:rsidRDefault="00773D04" w:rsidP="00393E43">
            <w:pPr>
              <w:pStyle w:val="Textbody"/>
              <w:tabs>
                <w:tab w:val="left" w:pos="417"/>
              </w:tabs>
              <w:spacing w:before="0"/>
              <w:ind w:left="0"/>
            </w:pPr>
            <w:r w:rsidRPr="00116CA2">
              <w:lastRenderedPageBreak/>
              <w:t>Тема 15.1 Unemployment</w:t>
            </w:r>
          </w:p>
        </w:tc>
        <w:tc>
          <w:tcPr>
            <w:tcW w:w="4420" w:type="dxa"/>
          </w:tcPr>
          <w:p w14:paraId="3D5392D6" w14:textId="77777777" w:rsidR="00773D04" w:rsidRPr="00116CA2" w:rsidRDefault="00773D04" w:rsidP="00116CA2">
            <w:pPr>
              <w:pStyle w:val="TableParagraph"/>
              <w:spacing w:before="4" w:line="251" w:lineRule="auto"/>
              <w:ind w:left="104" w:right="98"/>
              <w:jc w:val="both"/>
              <w:rPr>
                <w:sz w:val="24"/>
                <w:szCs w:val="24"/>
              </w:rPr>
            </w:pPr>
            <w:r w:rsidRPr="00116CA2">
              <w:rPr>
                <w:sz w:val="24"/>
                <w:szCs w:val="24"/>
              </w:rPr>
              <w:t>Тематическая</w:t>
            </w:r>
            <w:r w:rsidRPr="00116CA2">
              <w:rPr>
                <w:spacing w:val="23"/>
                <w:sz w:val="24"/>
                <w:szCs w:val="24"/>
              </w:rPr>
              <w:t xml:space="preserve"> </w:t>
            </w:r>
            <w:r w:rsidRPr="00116CA2">
              <w:rPr>
                <w:sz w:val="24"/>
                <w:szCs w:val="24"/>
              </w:rPr>
              <w:t>лексика</w:t>
            </w:r>
            <w:r w:rsidRPr="00116CA2">
              <w:rPr>
                <w:spacing w:val="23"/>
                <w:sz w:val="24"/>
                <w:szCs w:val="24"/>
              </w:rPr>
              <w:t xml:space="preserve">, </w:t>
            </w:r>
            <w:r w:rsidRPr="00116CA2">
              <w:rPr>
                <w:sz w:val="24"/>
                <w:szCs w:val="24"/>
              </w:rPr>
              <w:lastRenderedPageBreak/>
              <w:t>лингвокультурологические</w:t>
            </w:r>
            <w:r w:rsidRPr="00116CA2">
              <w:rPr>
                <w:spacing w:val="43"/>
                <w:sz w:val="24"/>
                <w:szCs w:val="24"/>
              </w:rPr>
              <w:t xml:space="preserve"> </w:t>
            </w:r>
            <w:r w:rsidRPr="00116CA2">
              <w:rPr>
                <w:sz w:val="24"/>
                <w:szCs w:val="24"/>
              </w:rPr>
              <w:t>и</w:t>
            </w:r>
            <w:r w:rsidRPr="00116CA2">
              <w:rPr>
                <w:spacing w:val="43"/>
                <w:sz w:val="24"/>
                <w:szCs w:val="24"/>
              </w:rPr>
              <w:t xml:space="preserve"> </w:t>
            </w:r>
            <w:r w:rsidRPr="00116CA2">
              <w:rPr>
                <w:sz w:val="24"/>
                <w:szCs w:val="24"/>
              </w:rPr>
              <w:t>социокультурные особенности</w:t>
            </w:r>
            <w:r w:rsidRPr="00116CA2">
              <w:rPr>
                <w:spacing w:val="45"/>
                <w:sz w:val="24"/>
                <w:szCs w:val="24"/>
              </w:rPr>
              <w:t xml:space="preserve"> </w:t>
            </w:r>
            <w:r w:rsidRPr="00116CA2">
              <w:rPr>
                <w:sz w:val="24"/>
                <w:szCs w:val="24"/>
              </w:rPr>
              <w:t>лексики,</w:t>
            </w:r>
            <w:r w:rsidRPr="00116CA2">
              <w:rPr>
                <w:spacing w:val="46"/>
                <w:sz w:val="24"/>
                <w:szCs w:val="24"/>
              </w:rPr>
              <w:t xml:space="preserve"> </w:t>
            </w:r>
            <w:r w:rsidRPr="00116CA2">
              <w:rPr>
                <w:sz w:val="24"/>
                <w:szCs w:val="24"/>
              </w:rPr>
              <w:t>составляющие</w:t>
            </w:r>
            <w:r w:rsidRPr="00116CA2">
              <w:rPr>
                <w:spacing w:val="46"/>
                <w:sz w:val="24"/>
                <w:szCs w:val="24"/>
              </w:rPr>
              <w:t xml:space="preserve"> </w:t>
            </w:r>
            <w:r w:rsidRPr="00116CA2">
              <w:rPr>
                <w:sz w:val="24"/>
                <w:szCs w:val="24"/>
              </w:rPr>
              <w:t>основу фоновых</w:t>
            </w:r>
            <w:r w:rsidRPr="00116CA2">
              <w:rPr>
                <w:spacing w:val="-5"/>
                <w:sz w:val="24"/>
                <w:szCs w:val="24"/>
              </w:rPr>
              <w:t xml:space="preserve"> </w:t>
            </w:r>
            <w:r w:rsidRPr="00116CA2">
              <w:rPr>
                <w:sz w:val="24"/>
                <w:szCs w:val="24"/>
              </w:rPr>
              <w:t>знаний</w:t>
            </w:r>
            <w:r w:rsidRPr="00116CA2">
              <w:rPr>
                <w:spacing w:val="-4"/>
                <w:sz w:val="24"/>
                <w:szCs w:val="24"/>
              </w:rPr>
              <w:t xml:space="preserve"> </w:t>
            </w:r>
            <w:r w:rsidRPr="00116CA2">
              <w:rPr>
                <w:sz w:val="24"/>
                <w:szCs w:val="24"/>
              </w:rPr>
              <w:t>по</w:t>
            </w:r>
            <w:r w:rsidRPr="00116CA2">
              <w:rPr>
                <w:spacing w:val="-4"/>
                <w:sz w:val="24"/>
                <w:szCs w:val="24"/>
              </w:rPr>
              <w:t xml:space="preserve"> </w:t>
            </w:r>
            <w:r w:rsidRPr="00116CA2">
              <w:rPr>
                <w:sz w:val="24"/>
                <w:szCs w:val="24"/>
              </w:rPr>
              <w:t>названной</w:t>
            </w:r>
            <w:r w:rsidRPr="00116CA2">
              <w:rPr>
                <w:spacing w:val="-5"/>
                <w:sz w:val="24"/>
                <w:szCs w:val="24"/>
              </w:rPr>
              <w:t xml:space="preserve"> </w:t>
            </w:r>
            <w:r w:rsidRPr="00116CA2">
              <w:rPr>
                <w:sz w:val="24"/>
                <w:szCs w:val="24"/>
              </w:rPr>
              <w:t>проблематике.</w:t>
            </w:r>
          </w:p>
          <w:p w14:paraId="4A34F030" w14:textId="77777777" w:rsidR="00773D04" w:rsidRPr="00116CA2" w:rsidRDefault="00773D04" w:rsidP="00116CA2">
            <w:pPr>
              <w:pStyle w:val="TableParagraph"/>
              <w:ind w:left="104" w:right="98"/>
              <w:jc w:val="both"/>
              <w:rPr>
                <w:sz w:val="24"/>
                <w:szCs w:val="24"/>
                <w:lang w:val="en-US"/>
              </w:rPr>
            </w:pPr>
            <w:r w:rsidRPr="00116CA2">
              <w:rPr>
                <w:sz w:val="24"/>
                <w:szCs w:val="24"/>
              </w:rPr>
              <w:t>Сочетаемость:</w:t>
            </w:r>
            <w:r w:rsidRPr="00116CA2">
              <w:rPr>
                <w:spacing w:val="36"/>
                <w:sz w:val="24"/>
                <w:szCs w:val="24"/>
              </w:rPr>
              <w:t xml:space="preserve"> </w:t>
            </w:r>
            <w:r w:rsidRPr="00116CA2">
              <w:rPr>
                <w:sz w:val="24"/>
                <w:szCs w:val="24"/>
              </w:rPr>
              <w:t>распространенные</w:t>
            </w:r>
            <w:r w:rsidRPr="00116CA2">
              <w:rPr>
                <w:spacing w:val="37"/>
                <w:sz w:val="24"/>
                <w:szCs w:val="24"/>
              </w:rPr>
              <w:t xml:space="preserve"> </w:t>
            </w:r>
            <w:r w:rsidRPr="00116CA2">
              <w:rPr>
                <w:sz w:val="24"/>
                <w:szCs w:val="24"/>
              </w:rPr>
              <w:t>глагольные</w:t>
            </w:r>
            <w:r w:rsidRPr="00116CA2">
              <w:rPr>
                <w:spacing w:val="38"/>
                <w:sz w:val="24"/>
                <w:szCs w:val="24"/>
              </w:rPr>
              <w:t xml:space="preserve"> </w:t>
            </w:r>
            <w:r w:rsidRPr="00116CA2">
              <w:rPr>
                <w:sz w:val="24"/>
                <w:szCs w:val="24"/>
              </w:rPr>
              <w:t>фразы.</w:t>
            </w:r>
            <w:r w:rsidRPr="00116CA2">
              <w:rPr>
                <w:spacing w:val="36"/>
                <w:w w:val="102"/>
                <w:sz w:val="24"/>
                <w:szCs w:val="24"/>
              </w:rPr>
              <w:t xml:space="preserve"> </w:t>
            </w:r>
            <w:r w:rsidRPr="00116CA2">
              <w:rPr>
                <w:sz w:val="24"/>
                <w:szCs w:val="24"/>
              </w:rPr>
              <w:t>Стилистические</w:t>
            </w:r>
            <w:r w:rsidRPr="00116CA2">
              <w:rPr>
                <w:spacing w:val="50"/>
                <w:sz w:val="24"/>
                <w:szCs w:val="24"/>
              </w:rPr>
              <w:t xml:space="preserve"> </w:t>
            </w:r>
            <w:r w:rsidRPr="00116CA2">
              <w:rPr>
                <w:sz w:val="24"/>
                <w:szCs w:val="24"/>
              </w:rPr>
              <w:t>особенности</w:t>
            </w:r>
            <w:r w:rsidRPr="00116CA2">
              <w:rPr>
                <w:spacing w:val="50"/>
                <w:sz w:val="24"/>
                <w:szCs w:val="24"/>
              </w:rPr>
              <w:t xml:space="preserve"> </w:t>
            </w:r>
            <w:r w:rsidRPr="00116CA2">
              <w:rPr>
                <w:sz w:val="24"/>
                <w:szCs w:val="24"/>
              </w:rPr>
              <w:t>заключительной</w:t>
            </w:r>
            <w:r w:rsidRPr="00116CA2">
              <w:rPr>
                <w:spacing w:val="50"/>
                <w:sz w:val="24"/>
                <w:szCs w:val="24"/>
              </w:rPr>
              <w:t xml:space="preserve"> </w:t>
            </w:r>
            <w:r w:rsidRPr="00116CA2">
              <w:rPr>
                <w:sz w:val="24"/>
                <w:szCs w:val="24"/>
              </w:rPr>
              <w:t>части</w:t>
            </w:r>
            <w:r w:rsidRPr="00116CA2">
              <w:rPr>
                <w:spacing w:val="36"/>
                <w:w w:val="102"/>
                <w:sz w:val="24"/>
                <w:szCs w:val="24"/>
              </w:rPr>
              <w:t xml:space="preserve"> </w:t>
            </w:r>
            <w:r w:rsidRPr="00116CA2">
              <w:rPr>
                <w:sz w:val="24"/>
                <w:szCs w:val="24"/>
              </w:rPr>
              <w:t>текста.</w:t>
            </w:r>
            <w:r w:rsidRPr="00116CA2">
              <w:rPr>
                <w:spacing w:val="32"/>
                <w:sz w:val="24"/>
                <w:szCs w:val="24"/>
              </w:rPr>
              <w:t xml:space="preserve"> </w:t>
            </w:r>
            <w:r w:rsidRPr="00116CA2">
              <w:rPr>
                <w:sz w:val="24"/>
                <w:szCs w:val="24"/>
              </w:rPr>
              <w:t>Порядок</w:t>
            </w:r>
            <w:r w:rsidRPr="00116CA2">
              <w:rPr>
                <w:spacing w:val="34"/>
                <w:sz w:val="24"/>
                <w:szCs w:val="24"/>
              </w:rPr>
              <w:t xml:space="preserve"> </w:t>
            </w:r>
            <w:r w:rsidRPr="00116CA2">
              <w:rPr>
                <w:sz w:val="24"/>
                <w:szCs w:val="24"/>
              </w:rPr>
              <w:t>слов</w:t>
            </w:r>
            <w:r w:rsidRPr="00116CA2">
              <w:rPr>
                <w:spacing w:val="33"/>
                <w:sz w:val="24"/>
                <w:szCs w:val="24"/>
              </w:rPr>
              <w:t xml:space="preserve"> </w:t>
            </w:r>
            <w:r w:rsidRPr="00116CA2">
              <w:rPr>
                <w:sz w:val="24"/>
                <w:szCs w:val="24"/>
              </w:rPr>
              <w:t>во</w:t>
            </w:r>
            <w:r w:rsidRPr="00116CA2">
              <w:rPr>
                <w:spacing w:val="34"/>
                <w:sz w:val="24"/>
                <w:szCs w:val="24"/>
              </w:rPr>
              <w:t xml:space="preserve"> </w:t>
            </w:r>
            <w:r w:rsidRPr="00116CA2">
              <w:rPr>
                <w:sz w:val="24"/>
                <w:szCs w:val="24"/>
              </w:rPr>
              <w:t>фразовых</w:t>
            </w:r>
            <w:r w:rsidRPr="00116CA2">
              <w:rPr>
                <w:spacing w:val="34"/>
                <w:sz w:val="24"/>
                <w:szCs w:val="24"/>
              </w:rPr>
              <w:t xml:space="preserve"> </w:t>
            </w:r>
            <w:r w:rsidRPr="00116CA2">
              <w:rPr>
                <w:sz w:val="24"/>
                <w:szCs w:val="24"/>
              </w:rPr>
              <w:t>глаголах.</w:t>
            </w:r>
            <w:r w:rsidRPr="00116CA2">
              <w:rPr>
                <w:spacing w:val="32"/>
                <w:sz w:val="24"/>
                <w:szCs w:val="24"/>
              </w:rPr>
              <w:t xml:space="preserve"> </w:t>
            </w:r>
            <w:r w:rsidRPr="00116CA2">
              <w:rPr>
                <w:sz w:val="24"/>
                <w:szCs w:val="24"/>
              </w:rPr>
              <w:t>Способы</w:t>
            </w:r>
            <w:r w:rsidRPr="00116CA2">
              <w:rPr>
                <w:spacing w:val="32"/>
                <w:w w:val="102"/>
                <w:sz w:val="24"/>
                <w:szCs w:val="24"/>
              </w:rPr>
              <w:t xml:space="preserve"> </w:t>
            </w:r>
            <w:r w:rsidRPr="00116CA2">
              <w:rPr>
                <w:sz w:val="24"/>
                <w:szCs w:val="24"/>
              </w:rPr>
              <w:t>выражения</w:t>
            </w:r>
            <w:r w:rsidRPr="00116CA2">
              <w:rPr>
                <w:spacing w:val="43"/>
                <w:sz w:val="24"/>
                <w:szCs w:val="24"/>
              </w:rPr>
              <w:t xml:space="preserve"> </w:t>
            </w:r>
            <w:r w:rsidRPr="00116CA2">
              <w:rPr>
                <w:sz w:val="24"/>
                <w:szCs w:val="24"/>
              </w:rPr>
              <w:t>будущего</w:t>
            </w:r>
            <w:r w:rsidRPr="00116CA2">
              <w:rPr>
                <w:spacing w:val="43"/>
                <w:sz w:val="24"/>
                <w:szCs w:val="24"/>
              </w:rPr>
              <w:t xml:space="preserve"> </w:t>
            </w:r>
            <w:r w:rsidRPr="00116CA2">
              <w:rPr>
                <w:sz w:val="24"/>
                <w:szCs w:val="24"/>
              </w:rPr>
              <w:t>времени.</w:t>
            </w:r>
          </w:p>
        </w:tc>
      </w:tr>
      <w:tr w:rsidR="00773D04" w:rsidRPr="00E46D7F" w14:paraId="22A19099" w14:textId="77777777" w:rsidTr="00116CA2">
        <w:tc>
          <w:tcPr>
            <w:tcW w:w="1661" w:type="dxa"/>
          </w:tcPr>
          <w:p w14:paraId="521597BC" w14:textId="77777777" w:rsidR="00773D04" w:rsidRPr="00116CA2" w:rsidRDefault="00773D04" w:rsidP="00393E43">
            <w:pPr>
              <w:pStyle w:val="aff"/>
              <w:widowControl w:val="0"/>
              <w:snapToGrid w:val="0"/>
              <w:spacing w:after="0"/>
              <w:rPr>
                <w:rFonts w:ascii="Times New Roman" w:hAnsi="Times New Roman"/>
                <w:lang w:eastAsia="ru-RU"/>
              </w:rPr>
            </w:pPr>
            <w:r w:rsidRPr="00116CA2">
              <w:rPr>
                <w:rFonts w:ascii="Times New Roman" w:hAnsi="Times New Roman"/>
                <w:lang w:eastAsia="ru-RU"/>
              </w:rPr>
              <w:lastRenderedPageBreak/>
              <w:t>УК-4;</w:t>
            </w:r>
          </w:p>
          <w:p w14:paraId="216AE0FD" w14:textId="77777777" w:rsidR="00773D04" w:rsidRPr="00116CA2" w:rsidRDefault="00773D04" w:rsidP="00393E43">
            <w:pPr>
              <w:rPr>
                <w:sz w:val="24"/>
                <w:szCs w:val="24"/>
                <w:lang w:eastAsia="ru-RU"/>
              </w:rPr>
            </w:pPr>
            <w:r w:rsidRPr="00116CA2">
              <w:rPr>
                <w:sz w:val="24"/>
                <w:szCs w:val="24"/>
                <w:lang w:eastAsia="ru-RU"/>
              </w:rPr>
              <w:t xml:space="preserve">ОПК-4, </w:t>
            </w:r>
          </w:p>
          <w:p w14:paraId="1C460DA6" w14:textId="77777777" w:rsidR="00773D04" w:rsidRPr="00116CA2" w:rsidRDefault="00773D04" w:rsidP="00393E43">
            <w:pPr>
              <w:rPr>
                <w:sz w:val="24"/>
                <w:szCs w:val="24"/>
                <w:lang w:eastAsia="ru-RU"/>
              </w:rPr>
            </w:pPr>
            <w:r w:rsidRPr="00116CA2">
              <w:rPr>
                <w:sz w:val="24"/>
                <w:szCs w:val="24"/>
                <w:lang w:eastAsia="ru-RU"/>
              </w:rPr>
              <w:t>ПК-4,</w:t>
            </w:r>
          </w:p>
          <w:p w14:paraId="46865493" w14:textId="77777777" w:rsidR="00773D04" w:rsidRPr="00116CA2" w:rsidRDefault="00773D04" w:rsidP="00393E43">
            <w:pPr>
              <w:rPr>
                <w:sz w:val="24"/>
                <w:szCs w:val="24"/>
              </w:rPr>
            </w:pPr>
            <w:r w:rsidRPr="00116CA2">
              <w:rPr>
                <w:sz w:val="24"/>
                <w:szCs w:val="24"/>
                <w:lang w:eastAsia="ru-RU"/>
              </w:rPr>
              <w:t>ПК-8</w:t>
            </w:r>
          </w:p>
        </w:tc>
        <w:tc>
          <w:tcPr>
            <w:tcW w:w="3264" w:type="dxa"/>
          </w:tcPr>
          <w:p w14:paraId="2A6758E1" w14:textId="77777777" w:rsidR="00773D04" w:rsidRPr="00116CA2" w:rsidRDefault="00773D04" w:rsidP="00393E43">
            <w:pPr>
              <w:pStyle w:val="Textbody"/>
              <w:tabs>
                <w:tab w:val="left" w:pos="417"/>
              </w:tabs>
              <w:spacing w:before="0"/>
              <w:ind w:left="0"/>
            </w:pPr>
            <w:r w:rsidRPr="00116CA2">
              <w:rPr>
                <w:b/>
              </w:rPr>
              <w:t>Раздел XV.I</w:t>
            </w:r>
            <w:r w:rsidRPr="00116CA2">
              <w:t xml:space="preserve"> Beauty and Physical Attractiveness</w:t>
            </w:r>
          </w:p>
        </w:tc>
        <w:tc>
          <w:tcPr>
            <w:tcW w:w="4420" w:type="dxa"/>
          </w:tcPr>
          <w:p w14:paraId="59C98288" w14:textId="77777777" w:rsidR="00773D04" w:rsidRPr="00116CA2" w:rsidRDefault="00773D04" w:rsidP="00116CA2">
            <w:pPr>
              <w:pStyle w:val="TableParagraph"/>
              <w:ind w:left="104" w:right="98"/>
              <w:jc w:val="both"/>
              <w:rPr>
                <w:sz w:val="24"/>
                <w:szCs w:val="24"/>
                <w:lang w:val="en-US"/>
              </w:rPr>
            </w:pPr>
          </w:p>
        </w:tc>
      </w:tr>
      <w:tr w:rsidR="00773D04" w:rsidRPr="00116CA2" w14:paraId="7F23B724" w14:textId="77777777" w:rsidTr="00116CA2">
        <w:tc>
          <w:tcPr>
            <w:tcW w:w="1661" w:type="dxa"/>
          </w:tcPr>
          <w:p w14:paraId="2B34F45B" w14:textId="77777777" w:rsidR="00773D04" w:rsidRPr="00116CA2" w:rsidRDefault="00773D04" w:rsidP="00393E43">
            <w:pPr>
              <w:pStyle w:val="aff"/>
              <w:widowControl w:val="0"/>
              <w:snapToGrid w:val="0"/>
              <w:spacing w:after="0"/>
              <w:rPr>
                <w:rFonts w:ascii="Times New Roman" w:hAnsi="Times New Roman"/>
                <w:lang w:eastAsia="ru-RU"/>
              </w:rPr>
            </w:pPr>
            <w:r w:rsidRPr="00116CA2">
              <w:rPr>
                <w:rFonts w:ascii="Times New Roman" w:hAnsi="Times New Roman"/>
                <w:lang w:eastAsia="ru-RU"/>
              </w:rPr>
              <w:t>УК-4;</w:t>
            </w:r>
          </w:p>
          <w:p w14:paraId="298F186F" w14:textId="77777777" w:rsidR="00773D04" w:rsidRPr="00116CA2" w:rsidRDefault="00773D04" w:rsidP="00393E43">
            <w:pPr>
              <w:rPr>
                <w:sz w:val="24"/>
                <w:szCs w:val="24"/>
                <w:lang w:eastAsia="ru-RU"/>
              </w:rPr>
            </w:pPr>
            <w:r w:rsidRPr="00116CA2">
              <w:rPr>
                <w:sz w:val="24"/>
                <w:szCs w:val="24"/>
                <w:lang w:eastAsia="ru-RU"/>
              </w:rPr>
              <w:t xml:space="preserve">ОПК-4, </w:t>
            </w:r>
          </w:p>
          <w:p w14:paraId="71A917D6" w14:textId="77777777" w:rsidR="00773D04" w:rsidRPr="00116CA2" w:rsidRDefault="00773D04" w:rsidP="00393E43">
            <w:pPr>
              <w:rPr>
                <w:sz w:val="24"/>
                <w:szCs w:val="24"/>
                <w:lang w:eastAsia="ru-RU"/>
              </w:rPr>
            </w:pPr>
            <w:r w:rsidRPr="00116CA2">
              <w:rPr>
                <w:sz w:val="24"/>
                <w:szCs w:val="24"/>
                <w:lang w:eastAsia="ru-RU"/>
              </w:rPr>
              <w:t>ПК-4,</w:t>
            </w:r>
          </w:p>
          <w:p w14:paraId="7F0471D0" w14:textId="77777777" w:rsidR="00773D04" w:rsidRPr="00116CA2" w:rsidRDefault="00773D04" w:rsidP="00393E43">
            <w:pPr>
              <w:rPr>
                <w:sz w:val="24"/>
                <w:szCs w:val="24"/>
              </w:rPr>
            </w:pPr>
            <w:r w:rsidRPr="00116CA2">
              <w:rPr>
                <w:sz w:val="24"/>
                <w:szCs w:val="24"/>
                <w:lang w:eastAsia="ru-RU"/>
              </w:rPr>
              <w:t>ПК-8</w:t>
            </w:r>
          </w:p>
        </w:tc>
        <w:tc>
          <w:tcPr>
            <w:tcW w:w="3264" w:type="dxa"/>
          </w:tcPr>
          <w:p w14:paraId="688F292D" w14:textId="77777777" w:rsidR="00773D04" w:rsidRPr="00116CA2" w:rsidRDefault="00773D04" w:rsidP="00393E43">
            <w:pPr>
              <w:pStyle w:val="Textbody"/>
              <w:tabs>
                <w:tab w:val="left" w:pos="417"/>
              </w:tabs>
              <w:spacing w:before="0"/>
              <w:ind w:left="0"/>
            </w:pPr>
            <w:r w:rsidRPr="00116CA2">
              <w:t>Тема 64.1 Beauty and Physical Attractiveness</w:t>
            </w:r>
          </w:p>
        </w:tc>
        <w:tc>
          <w:tcPr>
            <w:tcW w:w="4420" w:type="dxa"/>
          </w:tcPr>
          <w:p w14:paraId="572BA3D9" w14:textId="77777777" w:rsidR="00773D04" w:rsidRPr="00116CA2" w:rsidRDefault="00773D04" w:rsidP="00116CA2">
            <w:pPr>
              <w:pStyle w:val="TableParagraph"/>
              <w:spacing w:line="239" w:lineRule="auto"/>
              <w:ind w:left="104" w:right="98"/>
              <w:jc w:val="both"/>
              <w:rPr>
                <w:sz w:val="24"/>
                <w:szCs w:val="24"/>
              </w:rPr>
            </w:pPr>
            <w:r w:rsidRPr="00116CA2">
              <w:rPr>
                <w:sz w:val="24"/>
                <w:szCs w:val="24"/>
              </w:rPr>
              <w:t>Спорт и красота.</w:t>
            </w:r>
          </w:p>
          <w:p w14:paraId="4039A961" w14:textId="77777777" w:rsidR="00773D04" w:rsidRPr="00116CA2" w:rsidRDefault="00773D04" w:rsidP="00116CA2">
            <w:pPr>
              <w:pStyle w:val="TableParagraph"/>
              <w:ind w:left="104" w:right="98"/>
              <w:jc w:val="both"/>
              <w:rPr>
                <w:sz w:val="24"/>
                <w:szCs w:val="24"/>
              </w:rPr>
            </w:pPr>
            <w:r w:rsidRPr="00116CA2">
              <w:rPr>
                <w:sz w:val="24"/>
                <w:szCs w:val="24"/>
              </w:rPr>
              <w:t>Артикль. Позиция</w:t>
            </w:r>
            <w:r w:rsidRPr="00116CA2">
              <w:rPr>
                <w:spacing w:val="8"/>
                <w:sz w:val="24"/>
                <w:szCs w:val="24"/>
              </w:rPr>
              <w:t xml:space="preserve"> </w:t>
            </w:r>
            <w:r w:rsidRPr="00116CA2">
              <w:rPr>
                <w:sz w:val="24"/>
                <w:szCs w:val="24"/>
              </w:rPr>
              <w:t>наречия</w:t>
            </w:r>
            <w:r w:rsidRPr="00116CA2">
              <w:rPr>
                <w:spacing w:val="9"/>
                <w:sz w:val="24"/>
                <w:szCs w:val="24"/>
              </w:rPr>
              <w:t xml:space="preserve"> </w:t>
            </w:r>
            <w:r w:rsidRPr="00116CA2">
              <w:rPr>
                <w:sz w:val="24"/>
                <w:szCs w:val="24"/>
              </w:rPr>
              <w:t>в</w:t>
            </w:r>
            <w:r w:rsidRPr="00116CA2">
              <w:rPr>
                <w:spacing w:val="9"/>
                <w:sz w:val="24"/>
                <w:szCs w:val="24"/>
              </w:rPr>
              <w:t xml:space="preserve"> </w:t>
            </w:r>
            <w:r w:rsidRPr="00116CA2">
              <w:rPr>
                <w:sz w:val="24"/>
                <w:szCs w:val="24"/>
              </w:rPr>
              <w:t>предложении.</w:t>
            </w:r>
            <w:r w:rsidRPr="00116CA2">
              <w:rPr>
                <w:spacing w:val="8"/>
                <w:sz w:val="24"/>
                <w:szCs w:val="24"/>
              </w:rPr>
              <w:t xml:space="preserve"> </w:t>
            </w:r>
            <w:r w:rsidRPr="00116CA2">
              <w:rPr>
                <w:sz w:val="24"/>
                <w:szCs w:val="24"/>
              </w:rPr>
              <w:t>Способы</w:t>
            </w:r>
            <w:r w:rsidRPr="00116CA2">
              <w:rPr>
                <w:w w:val="99"/>
                <w:sz w:val="24"/>
                <w:szCs w:val="24"/>
              </w:rPr>
              <w:t xml:space="preserve"> </w:t>
            </w:r>
            <w:r w:rsidRPr="00116CA2">
              <w:rPr>
                <w:sz w:val="24"/>
                <w:szCs w:val="24"/>
              </w:rPr>
              <w:t>удержания</w:t>
            </w:r>
            <w:r w:rsidRPr="00116CA2">
              <w:rPr>
                <w:spacing w:val="20"/>
                <w:sz w:val="24"/>
                <w:szCs w:val="24"/>
              </w:rPr>
              <w:t xml:space="preserve"> </w:t>
            </w:r>
            <w:r w:rsidRPr="00116CA2">
              <w:rPr>
                <w:sz w:val="24"/>
                <w:szCs w:val="24"/>
              </w:rPr>
              <w:t>читательского</w:t>
            </w:r>
            <w:r w:rsidRPr="00116CA2">
              <w:rPr>
                <w:spacing w:val="21"/>
                <w:sz w:val="24"/>
                <w:szCs w:val="24"/>
              </w:rPr>
              <w:t xml:space="preserve"> </w:t>
            </w:r>
            <w:r w:rsidRPr="00116CA2">
              <w:rPr>
                <w:sz w:val="24"/>
                <w:szCs w:val="24"/>
              </w:rPr>
              <w:t>интереса.</w:t>
            </w:r>
            <w:r w:rsidRPr="00116CA2">
              <w:rPr>
                <w:spacing w:val="21"/>
                <w:sz w:val="24"/>
                <w:szCs w:val="24"/>
              </w:rPr>
              <w:t xml:space="preserve"> </w:t>
            </w:r>
            <w:r w:rsidRPr="00116CA2">
              <w:rPr>
                <w:sz w:val="24"/>
                <w:szCs w:val="24"/>
              </w:rPr>
              <w:t>Устойчивые</w:t>
            </w:r>
            <w:r w:rsidRPr="00116CA2">
              <w:rPr>
                <w:w w:val="99"/>
                <w:sz w:val="24"/>
                <w:szCs w:val="24"/>
              </w:rPr>
              <w:t xml:space="preserve"> </w:t>
            </w:r>
            <w:r w:rsidRPr="00116CA2">
              <w:rPr>
                <w:sz w:val="24"/>
                <w:szCs w:val="24"/>
              </w:rPr>
              <w:t>словосочетания</w:t>
            </w:r>
            <w:r w:rsidRPr="00116CA2">
              <w:rPr>
                <w:spacing w:val="-5"/>
                <w:sz w:val="24"/>
                <w:szCs w:val="24"/>
              </w:rPr>
              <w:t xml:space="preserve"> </w:t>
            </w:r>
            <w:r w:rsidRPr="00116CA2">
              <w:rPr>
                <w:sz w:val="24"/>
                <w:szCs w:val="24"/>
              </w:rPr>
              <w:t>с</w:t>
            </w:r>
            <w:r w:rsidRPr="00116CA2">
              <w:rPr>
                <w:spacing w:val="-4"/>
                <w:sz w:val="24"/>
                <w:szCs w:val="24"/>
              </w:rPr>
              <w:t xml:space="preserve"> </w:t>
            </w:r>
            <w:r w:rsidRPr="00116CA2">
              <w:rPr>
                <w:sz w:val="24"/>
                <w:szCs w:val="24"/>
              </w:rPr>
              <w:t>keep</w:t>
            </w:r>
            <w:r w:rsidRPr="00116CA2">
              <w:rPr>
                <w:spacing w:val="-5"/>
                <w:sz w:val="24"/>
                <w:szCs w:val="24"/>
              </w:rPr>
              <w:t xml:space="preserve"> </w:t>
            </w:r>
            <w:r w:rsidRPr="00116CA2">
              <w:rPr>
                <w:sz w:val="24"/>
                <w:szCs w:val="24"/>
              </w:rPr>
              <w:t>и</w:t>
            </w:r>
            <w:r w:rsidRPr="00116CA2">
              <w:rPr>
                <w:spacing w:val="-4"/>
                <w:sz w:val="24"/>
                <w:szCs w:val="24"/>
              </w:rPr>
              <w:t xml:space="preserve"> </w:t>
            </w:r>
            <w:r w:rsidRPr="00116CA2">
              <w:rPr>
                <w:sz w:val="24"/>
                <w:szCs w:val="24"/>
              </w:rPr>
              <w:t>hold.</w:t>
            </w:r>
          </w:p>
        </w:tc>
      </w:tr>
    </w:tbl>
    <w:p w14:paraId="1835D62B" w14:textId="77777777" w:rsidR="00773D04" w:rsidRPr="00116CA2" w:rsidRDefault="00773D04" w:rsidP="00A63C8F">
      <w:pPr>
        <w:rPr>
          <w:sz w:val="24"/>
          <w:szCs w:val="24"/>
        </w:rPr>
      </w:pPr>
    </w:p>
    <w:p w14:paraId="6465ED49" w14:textId="77777777" w:rsidR="00773D04" w:rsidRPr="009C25C3" w:rsidRDefault="00773D04" w:rsidP="00A63C8F">
      <w:pPr>
        <w:rPr>
          <w:b/>
          <w:sz w:val="24"/>
          <w:szCs w:val="24"/>
        </w:rPr>
      </w:pPr>
      <w:r w:rsidRPr="009C25C3">
        <w:rPr>
          <w:b/>
          <w:sz w:val="24"/>
          <w:szCs w:val="24"/>
        </w:rPr>
        <w:t xml:space="preserve">5.2. </w:t>
      </w:r>
      <w:r w:rsidRPr="00A63C8F">
        <w:rPr>
          <w:b/>
          <w:sz w:val="24"/>
          <w:szCs w:val="24"/>
        </w:rPr>
        <w:t>Лекции</w:t>
      </w:r>
    </w:p>
    <w:p w14:paraId="354CF62B" w14:textId="77777777" w:rsidR="00773D04" w:rsidRPr="0067533A" w:rsidRDefault="00773D04" w:rsidP="0067533A">
      <w:pPr>
        <w:rPr>
          <w:sz w:val="24"/>
          <w:szCs w:val="24"/>
        </w:rPr>
      </w:pPr>
      <w:r w:rsidRPr="0067533A">
        <w:rPr>
          <w:sz w:val="24"/>
          <w:szCs w:val="24"/>
        </w:rPr>
        <w:t>Данный вид работы не предусмотрен учебным планом.</w:t>
      </w:r>
    </w:p>
    <w:p w14:paraId="648C91A2" w14:textId="77777777" w:rsidR="00773D04" w:rsidRDefault="00773D04" w:rsidP="00A63C8F">
      <w:pPr>
        <w:rPr>
          <w:sz w:val="20"/>
          <w:szCs w:val="20"/>
        </w:rPr>
      </w:pPr>
    </w:p>
    <w:p w14:paraId="7FBBCEA9" w14:textId="77777777" w:rsidR="00773D04" w:rsidRDefault="00773D04" w:rsidP="00A63C8F">
      <w:pPr>
        <w:rPr>
          <w:sz w:val="24"/>
          <w:szCs w:val="24"/>
        </w:rPr>
      </w:pPr>
      <w:r w:rsidRPr="00EB153A">
        <w:rPr>
          <w:sz w:val="20"/>
          <w:szCs w:val="20"/>
        </w:rPr>
        <w:t>*Заполняется только, если занятие проводится в интерактивной форме. При отсутствии в учебном плане данного вида работы после заголовка пункта должна следовать запись: «Данный вид работы не предусмотрен учебным планом</w:t>
      </w:r>
      <w:r w:rsidRPr="00EB153A">
        <w:rPr>
          <w:sz w:val="24"/>
          <w:szCs w:val="24"/>
        </w:rPr>
        <w:t>».</w:t>
      </w:r>
    </w:p>
    <w:p w14:paraId="62F42F4A" w14:textId="77777777" w:rsidR="00773D04" w:rsidRPr="00A54C7A" w:rsidRDefault="00773D04" w:rsidP="007B4ED8">
      <w:pPr>
        <w:rPr>
          <w:b/>
          <w:sz w:val="24"/>
          <w:szCs w:val="24"/>
        </w:rPr>
      </w:pPr>
      <w:r w:rsidRPr="00B03F46">
        <w:rPr>
          <w:b/>
          <w:sz w:val="24"/>
          <w:szCs w:val="24"/>
        </w:rPr>
        <w:t>5.3. Лабораторные занятия</w:t>
      </w:r>
    </w:p>
    <w:p w14:paraId="4CC71A80" w14:textId="77777777" w:rsidR="00773D04" w:rsidRPr="0067533A" w:rsidRDefault="00773D04" w:rsidP="00A63C8F">
      <w:pPr>
        <w:rPr>
          <w:sz w:val="24"/>
          <w:szCs w:val="24"/>
        </w:rPr>
      </w:pPr>
      <w:r w:rsidRPr="0067533A">
        <w:rPr>
          <w:sz w:val="24"/>
          <w:szCs w:val="24"/>
        </w:rPr>
        <w:t>Данный вид работы не предусмотрен учебным планом.</w:t>
      </w:r>
    </w:p>
    <w:p w14:paraId="0D507A91" w14:textId="77777777" w:rsidR="00773D04" w:rsidRDefault="00773D04" w:rsidP="00A63C8F">
      <w:pPr>
        <w:rPr>
          <w:b/>
          <w:sz w:val="24"/>
          <w:szCs w:val="24"/>
        </w:rPr>
      </w:pPr>
      <w:r w:rsidRPr="00EB153A">
        <w:rPr>
          <w:b/>
          <w:sz w:val="24"/>
          <w:szCs w:val="24"/>
        </w:rPr>
        <w:t>5.4. Практические занятия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71"/>
        <w:gridCol w:w="3085"/>
        <w:gridCol w:w="2028"/>
        <w:gridCol w:w="2161"/>
      </w:tblGrid>
      <w:tr w:rsidR="00773D04" w:rsidRPr="005E4677" w14:paraId="620CC436" w14:textId="77777777" w:rsidTr="0095446E">
        <w:tc>
          <w:tcPr>
            <w:tcW w:w="2151" w:type="dxa"/>
          </w:tcPr>
          <w:p w14:paraId="637ACCE3" w14:textId="77777777" w:rsidR="00773D04" w:rsidRPr="005E4677" w:rsidRDefault="00773D04" w:rsidP="005E4677">
            <w:pPr>
              <w:jc w:val="center"/>
              <w:rPr>
                <w:b/>
                <w:sz w:val="24"/>
                <w:szCs w:val="24"/>
              </w:rPr>
            </w:pPr>
            <w:r w:rsidRPr="005E4677">
              <w:rPr>
                <w:b/>
                <w:sz w:val="24"/>
                <w:szCs w:val="24"/>
              </w:rPr>
              <w:t>№ раздела</w:t>
            </w:r>
          </w:p>
        </w:tc>
        <w:tc>
          <w:tcPr>
            <w:tcW w:w="3085" w:type="dxa"/>
          </w:tcPr>
          <w:p w14:paraId="791313DA" w14:textId="77777777" w:rsidR="00773D04" w:rsidRPr="005E4677" w:rsidRDefault="00773D04" w:rsidP="005E4677">
            <w:pPr>
              <w:jc w:val="center"/>
              <w:rPr>
                <w:b/>
                <w:sz w:val="24"/>
                <w:szCs w:val="24"/>
              </w:rPr>
            </w:pPr>
            <w:r w:rsidRPr="005E4677">
              <w:rPr>
                <w:b/>
                <w:sz w:val="24"/>
                <w:szCs w:val="24"/>
              </w:rPr>
              <w:t>Наименование темы, ее краткое содержание</w:t>
            </w:r>
          </w:p>
        </w:tc>
        <w:tc>
          <w:tcPr>
            <w:tcW w:w="2121" w:type="dxa"/>
          </w:tcPr>
          <w:p w14:paraId="6BED87E8" w14:textId="77777777" w:rsidR="00773D04" w:rsidRPr="005E4677" w:rsidRDefault="00773D04" w:rsidP="005E4677">
            <w:pPr>
              <w:jc w:val="center"/>
              <w:rPr>
                <w:b/>
                <w:sz w:val="24"/>
                <w:szCs w:val="24"/>
              </w:rPr>
            </w:pPr>
            <w:r w:rsidRPr="005E4677">
              <w:rPr>
                <w:b/>
                <w:sz w:val="24"/>
                <w:szCs w:val="24"/>
              </w:rPr>
              <w:t>Кол-во часов</w:t>
            </w:r>
          </w:p>
        </w:tc>
        <w:tc>
          <w:tcPr>
            <w:tcW w:w="2214" w:type="dxa"/>
          </w:tcPr>
          <w:p w14:paraId="1283B6E9" w14:textId="77777777" w:rsidR="00773D04" w:rsidRPr="005E4677" w:rsidRDefault="00773D04" w:rsidP="005E4677">
            <w:pPr>
              <w:jc w:val="center"/>
              <w:rPr>
                <w:b/>
                <w:sz w:val="24"/>
                <w:szCs w:val="24"/>
              </w:rPr>
            </w:pPr>
            <w:r w:rsidRPr="005E4677">
              <w:rPr>
                <w:b/>
                <w:sz w:val="24"/>
                <w:szCs w:val="24"/>
              </w:rPr>
              <w:t xml:space="preserve"> Форма проведения</w:t>
            </w:r>
          </w:p>
        </w:tc>
      </w:tr>
      <w:tr w:rsidR="00773D04" w:rsidRPr="005E4677" w14:paraId="348CD068" w14:textId="77777777" w:rsidTr="00393E43">
        <w:tc>
          <w:tcPr>
            <w:tcW w:w="9571" w:type="dxa"/>
            <w:gridSpan w:val="4"/>
          </w:tcPr>
          <w:p w14:paraId="1ED034F8" w14:textId="77777777" w:rsidR="00773D04" w:rsidRPr="005E4677" w:rsidRDefault="00773D04" w:rsidP="005E4677">
            <w:pPr>
              <w:jc w:val="center"/>
              <w:rPr>
                <w:sz w:val="24"/>
                <w:szCs w:val="24"/>
              </w:rPr>
            </w:pPr>
            <w:r w:rsidRPr="005E4677">
              <w:rPr>
                <w:sz w:val="24"/>
                <w:szCs w:val="24"/>
              </w:rPr>
              <w:t>____</w:t>
            </w:r>
            <w:r>
              <w:rPr>
                <w:sz w:val="24"/>
                <w:szCs w:val="24"/>
                <w:lang w:val="en-US"/>
              </w:rPr>
              <w:t>1</w:t>
            </w:r>
            <w:r w:rsidRPr="005E4677">
              <w:rPr>
                <w:sz w:val="24"/>
                <w:szCs w:val="24"/>
              </w:rPr>
              <w:t>__________семестр</w:t>
            </w:r>
            <w:r>
              <w:rPr>
                <w:sz w:val="24"/>
                <w:szCs w:val="24"/>
              </w:rPr>
              <w:t xml:space="preserve"> (заочно)</w:t>
            </w:r>
          </w:p>
        </w:tc>
      </w:tr>
      <w:tr w:rsidR="00773D04" w:rsidRPr="001F0CA9" w14:paraId="54F9E845" w14:textId="77777777" w:rsidTr="0095446E">
        <w:tc>
          <w:tcPr>
            <w:tcW w:w="2151" w:type="dxa"/>
          </w:tcPr>
          <w:p w14:paraId="1923F61B" w14:textId="77777777" w:rsidR="00773D04" w:rsidRPr="005E4677" w:rsidRDefault="00773D04" w:rsidP="00C635B6">
            <w:pPr>
              <w:rPr>
                <w:sz w:val="24"/>
                <w:szCs w:val="24"/>
              </w:rPr>
            </w:pPr>
            <w:r w:rsidRPr="005E4677">
              <w:rPr>
                <w:sz w:val="24"/>
                <w:szCs w:val="24"/>
              </w:rPr>
              <w:t>Раздел</w:t>
            </w:r>
            <w:r>
              <w:rPr>
                <w:sz w:val="24"/>
                <w:szCs w:val="24"/>
              </w:rPr>
              <w:t xml:space="preserve"> 1.</w:t>
            </w:r>
          </w:p>
        </w:tc>
        <w:tc>
          <w:tcPr>
            <w:tcW w:w="3085" w:type="dxa"/>
          </w:tcPr>
          <w:p w14:paraId="13A538DC" w14:textId="77777777" w:rsidR="00773D04" w:rsidRPr="00393E43" w:rsidRDefault="00773D04" w:rsidP="00393E43">
            <w:pPr>
              <w:pStyle w:val="Standard"/>
              <w:rPr>
                <w:rFonts w:ascii="Times New Roman" w:hAnsi="Times New Roman"/>
                <w:sz w:val="24"/>
                <w:szCs w:val="24"/>
              </w:rPr>
            </w:pPr>
            <w:r w:rsidRPr="00393E43">
              <w:rPr>
                <w:rFonts w:ascii="Times New Roman" w:hAnsi="Times New Roman"/>
                <w:sz w:val="24"/>
                <w:szCs w:val="24"/>
              </w:rPr>
              <w:t>Тема 1.1. What makes a good teacher</w:t>
            </w:r>
          </w:p>
          <w:p w14:paraId="44831B99" w14:textId="77777777" w:rsidR="00773D04" w:rsidRPr="00A54C7A" w:rsidRDefault="00773D04" w:rsidP="00393E43">
            <w:pPr>
              <w:rPr>
                <w:sz w:val="24"/>
                <w:szCs w:val="24"/>
                <w:lang w:val="en-US"/>
              </w:rPr>
            </w:pPr>
            <w:r w:rsidRPr="00A54C7A">
              <w:rPr>
                <w:sz w:val="24"/>
                <w:szCs w:val="24"/>
                <w:lang w:val="en-US"/>
              </w:rPr>
              <w:t>Insight into Profession</w:t>
            </w:r>
          </w:p>
          <w:p w14:paraId="74C6A7F4" w14:textId="77777777" w:rsidR="00773D04" w:rsidRPr="00A54C7A" w:rsidRDefault="00773D04" w:rsidP="0067533A">
            <w:pPr>
              <w:rPr>
                <w:sz w:val="24"/>
                <w:szCs w:val="24"/>
                <w:lang w:val="en-US"/>
              </w:rPr>
            </w:pPr>
            <w:r w:rsidRPr="00393E43">
              <w:rPr>
                <w:sz w:val="24"/>
                <w:szCs w:val="24"/>
              </w:rPr>
              <w:t>Учебные</w:t>
            </w:r>
            <w:r w:rsidRPr="00A54C7A">
              <w:rPr>
                <w:sz w:val="24"/>
                <w:szCs w:val="24"/>
                <w:lang w:val="en-US"/>
              </w:rPr>
              <w:t xml:space="preserve"> </w:t>
            </w:r>
            <w:r w:rsidRPr="00393E43">
              <w:rPr>
                <w:sz w:val="24"/>
                <w:szCs w:val="24"/>
              </w:rPr>
              <w:t>вопросы</w:t>
            </w:r>
            <w:r w:rsidRPr="00A54C7A">
              <w:rPr>
                <w:sz w:val="24"/>
                <w:szCs w:val="24"/>
                <w:lang w:val="en-US"/>
              </w:rPr>
              <w:t xml:space="preserve">: </w:t>
            </w:r>
          </w:p>
          <w:p w14:paraId="042620A6" w14:textId="77777777" w:rsidR="00773D04" w:rsidRPr="00A54C7A" w:rsidRDefault="00773D04" w:rsidP="0067533A">
            <w:pPr>
              <w:jc w:val="both"/>
              <w:rPr>
                <w:sz w:val="24"/>
                <w:szCs w:val="24"/>
              </w:rPr>
            </w:pPr>
            <w:r w:rsidRPr="00393E43">
              <w:rPr>
                <w:sz w:val="24"/>
                <w:szCs w:val="24"/>
              </w:rPr>
              <w:t>1. Современные</w:t>
            </w:r>
            <w:r w:rsidRPr="00393E43">
              <w:rPr>
                <w:spacing w:val="38"/>
                <w:sz w:val="24"/>
                <w:szCs w:val="24"/>
              </w:rPr>
              <w:t xml:space="preserve"> </w:t>
            </w:r>
            <w:r w:rsidRPr="00393E43">
              <w:rPr>
                <w:sz w:val="24"/>
                <w:szCs w:val="24"/>
              </w:rPr>
              <w:t>методы</w:t>
            </w:r>
            <w:r w:rsidRPr="00393E43">
              <w:rPr>
                <w:spacing w:val="39"/>
                <w:sz w:val="24"/>
                <w:szCs w:val="24"/>
              </w:rPr>
              <w:t xml:space="preserve"> </w:t>
            </w:r>
            <w:r w:rsidRPr="00393E43">
              <w:rPr>
                <w:sz w:val="24"/>
                <w:szCs w:val="24"/>
              </w:rPr>
              <w:t>преподавания</w:t>
            </w:r>
            <w:r w:rsidRPr="00393E43">
              <w:rPr>
                <w:w w:val="99"/>
                <w:sz w:val="24"/>
                <w:szCs w:val="24"/>
              </w:rPr>
              <w:t xml:space="preserve"> </w:t>
            </w:r>
            <w:r w:rsidRPr="00393E43">
              <w:rPr>
                <w:sz w:val="24"/>
                <w:szCs w:val="24"/>
              </w:rPr>
              <w:t>иностранного</w:t>
            </w:r>
            <w:r w:rsidRPr="00393E43">
              <w:rPr>
                <w:spacing w:val="31"/>
                <w:sz w:val="24"/>
                <w:szCs w:val="24"/>
              </w:rPr>
              <w:t xml:space="preserve"> </w:t>
            </w:r>
            <w:r w:rsidRPr="00393E43">
              <w:rPr>
                <w:sz w:val="24"/>
                <w:szCs w:val="24"/>
              </w:rPr>
              <w:t>языка</w:t>
            </w:r>
            <w:r w:rsidRPr="00393E43">
              <w:rPr>
                <w:spacing w:val="32"/>
                <w:sz w:val="24"/>
                <w:szCs w:val="24"/>
              </w:rPr>
              <w:t xml:space="preserve"> </w:t>
            </w:r>
            <w:r w:rsidRPr="00393E43">
              <w:rPr>
                <w:sz w:val="24"/>
                <w:szCs w:val="24"/>
              </w:rPr>
              <w:t>и</w:t>
            </w:r>
            <w:r w:rsidRPr="00393E43">
              <w:rPr>
                <w:spacing w:val="32"/>
                <w:sz w:val="24"/>
                <w:szCs w:val="24"/>
              </w:rPr>
              <w:t xml:space="preserve"> </w:t>
            </w:r>
            <w:r w:rsidRPr="00393E43">
              <w:rPr>
                <w:sz w:val="24"/>
                <w:szCs w:val="24"/>
              </w:rPr>
              <w:t>взаимоотношения</w:t>
            </w:r>
            <w:r w:rsidRPr="00393E43">
              <w:rPr>
                <w:spacing w:val="32"/>
                <w:sz w:val="24"/>
                <w:szCs w:val="24"/>
              </w:rPr>
              <w:t xml:space="preserve"> </w:t>
            </w:r>
            <w:r w:rsidRPr="00393E43">
              <w:rPr>
                <w:sz w:val="24"/>
                <w:szCs w:val="24"/>
              </w:rPr>
              <w:t>с</w:t>
            </w:r>
            <w:r w:rsidRPr="00393E43">
              <w:rPr>
                <w:w w:val="99"/>
                <w:sz w:val="24"/>
                <w:szCs w:val="24"/>
              </w:rPr>
              <w:t xml:space="preserve"> </w:t>
            </w:r>
            <w:r w:rsidRPr="00393E43">
              <w:rPr>
                <w:sz w:val="24"/>
                <w:szCs w:val="24"/>
              </w:rPr>
              <w:t xml:space="preserve">обучающимися. </w:t>
            </w:r>
          </w:p>
          <w:p w14:paraId="45BF2E16" w14:textId="77777777" w:rsidR="00773D04" w:rsidRPr="00A54C7A" w:rsidRDefault="00773D04" w:rsidP="0067533A">
            <w:pPr>
              <w:jc w:val="both"/>
              <w:rPr>
                <w:sz w:val="24"/>
                <w:szCs w:val="24"/>
              </w:rPr>
            </w:pPr>
            <w:r w:rsidRPr="00393E43">
              <w:rPr>
                <w:sz w:val="24"/>
                <w:szCs w:val="24"/>
              </w:rPr>
              <w:t>2.Роль</w:t>
            </w:r>
            <w:r w:rsidRPr="00393E43">
              <w:rPr>
                <w:spacing w:val="6"/>
                <w:sz w:val="24"/>
                <w:szCs w:val="24"/>
              </w:rPr>
              <w:t xml:space="preserve"> </w:t>
            </w:r>
            <w:r w:rsidRPr="00393E43">
              <w:rPr>
                <w:sz w:val="24"/>
                <w:szCs w:val="24"/>
              </w:rPr>
              <w:t>преподавателя</w:t>
            </w:r>
            <w:r w:rsidRPr="00393E43">
              <w:rPr>
                <w:spacing w:val="6"/>
                <w:sz w:val="24"/>
                <w:szCs w:val="24"/>
              </w:rPr>
              <w:t xml:space="preserve"> </w:t>
            </w:r>
            <w:r w:rsidRPr="00393E43">
              <w:rPr>
                <w:sz w:val="24"/>
                <w:szCs w:val="24"/>
              </w:rPr>
              <w:t>иностранного языка</w:t>
            </w:r>
            <w:r w:rsidRPr="00393E43">
              <w:rPr>
                <w:spacing w:val="-7"/>
                <w:sz w:val="24"/>
                <w:szCs w:val="24"/>
              </w:rPr>
              <w:t xml:space="preserve"> </w:t>
            </w:r>
            <w:r w:rsidRPr="00393E43">
              <w:rPr>
                <w:sz w:val="24"/>
                <w:szCs w:val="24"/>
              </w:rPr>
              <w:t>в</w:t>
            </w:r>
            <w:r w:rsidRPr="00393E43">
              <w:rPr>
                <w:spacing w:val="-7"/>
                <w:sz w:val="24"/>
                <w:szCs w:val="24"/>
              </w:rPr>
              <w:t xml:space="preserve"> </w:t>
            </w:r>
            <w:r w:rsidRPr="00393E43">
              <w:rPr>
                <w:sz w:val="24"/>
                <w:szCs w:val="24"/>
              </w:rPr>
              <w:t>современном</w:t>
            </w:r>
            <w:r w:rsidRPr="00393E43">
              <w:rPr>
                <w:spacing w:val="-7"/>
                <w:sz w:val="24"/>
                <w:szCs w:val="24"/>
              </w:rPr>
              <w:t xml:space="preserve"> </w:t>
            </w:r>
            <w:r w:rsidRPr="00393E43">
              <w:rPr>
                <w:sz w:val="24"/>
                <w:szCs w:val="24"/>
              </w:rPr>
              <w:t>учебном</w:t>
            </w:r>
            <w:r w:rsidRPr="00393E43">
              <w:rPr>
                <w:spacing w:val="-7"/>
                <w:sz w:val="24"/>
                <w:szCs w:val="24"/>
              </w:rPr>
              <w:t xml:space="preserve"> </w:t>
            </w:r>
            <w:r w:rsidRPr="00393E43">
              <w:rPr>
                <w:sz w:val="24"/>
                <w:szCs w:val="24"/>
              </w:rPr>
              <w:t xml:space="preserve">заведении. </w:t>
            </w:r>
          </w:p>
          <w:p w14:paraId="5257DB28" w14:textId="77777777" w:rsidR="00773D04" w:rsidRPr="00393E43" w:rsidRDefault="00773D04" w:rsidP="0067533A">
            <w:pPr>
              <w:jc w:val="both"/>
              <w:rPr>
                <w:sz w:val="24"/>
                <w:szCs w:val="24"/>
              </w:rPr>
            </w:pPr>
            <w:r w:rsidRPr="00393E43">
              <w:rPr>
                <w:sz w:val="24"/>
                <w:szCs w:val="24"/>
              </w:rPr>
              <w:t>3. Статья</w:t>
            </w:r>
          </w:p>
        </w:tc>
        <w:tc>
          <w:tcPr>
            <w:tcW w:w="2121" w:type="dxa"/>
          </w:tcPr>
          <w:p w14:paraId="0F7F6D38" w14:textId="77777777" w:rsidR="00773D04" w:rsidRPr="0067533A" w:rsidRDefault="00773D04" w:rsidP="006366D1">
            <w:pPr>
              <w:rPr>
                <w:sz w:val="24"/>
                <w:szCs w:val="24"/>
              </w:rPr>
            </w:pPr>
            <w:r>
              <w:rPr>
                <w:sz w:val="24"/>
                <w:szCs w:val="24"/>
              </w:rPr>
              <w:t>4</w:t>
            </w:r>
          </w:p>
        </w:tc>
        <w:tc>
          <w:tcPr>
            <w:tcW w:w="2214" w:type="dxa"/>
          </w:tcPr>
          <w:p w14:paraId="268DAF19" w14:textId="77777777" w:rsidR="00773D04" w:rsidRPr="009F62E3" w:rsidRDefault="00773D04" w:rsidP="00C635B6">
            <w:pPr>
              <w:jc w:val="center"/>
              <w:rPr>
                <w:sz w:val="24"/>
                <w:szCs w:val="24"/>
              </w:rPr>
            </w:pPr>
            <w:r>
              <w:rPr>
                <w:sz w:val="24"/>
                <w:szCs w:val="24"/>
              </w:rPr>
              <w:t>У - Устный опрос</w:t>
            </w:r>
          </w:p>
          <w:p w14:paraId="24831CF0" w14:textId="77777777" w:rsidR="00773D04" w:rsidRPr="0029500A" w:rsidRDefault="00773D04" w:rsidP="00C635B6">
            <w:r w:rsidRPr="009F62E3">
              <w:rPr>
                <w:sz w:val="24"/>
                <w:szCs w:val="24"/>
              </w:rPr>
              <w:t>Т-тест</w:t>
            </w:r>
          </w:p>
        </w:tc>
      </w:tr>
      <w:tr w:rsidR="00773D04" w:rsidRPr="001F0CA9" w14:paraId="67EB467E" w14:textId="77777777" w:rsidTr="0095446E">
        <w:tc>
          <w:tcPr>
            <w:tcW w:w="2151" w:type="dxa"/>
          </w:tcPr>
          <w:p w14:paraId="12508B0B" w14:textId="77777777" w:rsidR="00773D04" w:rsidRPr="005E4677" w:rsidRDefault="00773D04" w:rsidP="00C635B6">
            <w:pPr>
              <w:rPr>
                <w:sz w:val="24"/>
                <w:szCs w:val="24"/>
              </w:rPr>
            </w:pPr>
            <w:r w:rsidRPr="00866631">
              <w:rPr>
                <w:sz w:val="24"/>
                <w:szCs w:val="24"/>
              </w:rPr>
              <w:t>Раздел</w:t>
            </w:r>
            <w:r>
              <w:rPr>
                <w:sz w:val="24"/>
                <w:szCs w:val="24"/>
              </w:rPr>
              <w:t xml:space="preserve"> 2.</w:t>
            </w:r>
          </w:p>
        </w:tc>
        <w:tc>
          <w:tcPr>
            <w:tcW w:w="3085" w:type="dxa"/>
          </w:tcPr>
          <w:p w14:paraId="36F2CEA8" w14:textId="77777777" w:rsidR="00773D04" w:rsidRPr="00A54C7A" w:rsidRDefault="00773D04" w:rsidP="0067533A">
            <w:pPr>
              <w:rPr>
                <w:sz w:val="24"/>
                <w:szCs w:val="24"/>
                <w:lang w:val="en-US"/>
              </w:rPr>
            </w:pPr>
            <w:r w:rsidRPr="00393E43">
              <w:rPr>
                <w:sz w:val="24"/>
                <w:szCs w:val="24"/>
              </w:rPr>
              <w:t>Тема</w:t>
            </w:r>
            <w:r w:rsidRPr="00A54C7A">
              <w:rPr>
                <w:sz w:val="24"/>
                <w:szCs w:val="24"/>
                <w:lang w:val="en-US"/>
              </w:rPr>
              <w:t xml:space="preserve"> 2.1. Books and Readers</w:t>
            </w:r>
          </w:p>
          <w:p w14:paraId="1BEEDC93" w14:textId="77777777" w:rsidR="00773D04" w:rsidRPr="00411CE5" w:rsidRDefault="00773D04" w:rsidP="0067533A">
            <w:pPr>
              <w:rPr>
                <w:sz w:val="24"/>
                <w:szCs w:val="24"/>
              </w:rPr>
            </w:pPr>
            <w:r w:rsidRPr="00393E43">
              <w:rPr>
                <w:sz w:val="24"/>
                <w:szCs w:val="24"/>
              </w:rPr>
              <w:t>Учебные</w:t>
            </w:r>
            <w:r w:rsidRPr="00411CE5">
              <w:rPr>
                <w:sz w:val="24"/>
                <w:szCs w:val="24"/>
              </w:rPr>
              <w:t xml:space="preserve"> </w:t>
            </w:r>
            <w:r w:rsidRPr="00393E43">
              <w:rPr>
                <w:sz w:val="24"/>
                <w:szCs w:val="24"/>
              </w:rPr>
              <w:t>вопросы</w:t>
            </w:r>
            <w:r w:rsidRPr="00411CE5">
              <w:rPr>
                <w:sz w:val="24"/>
                <w:szCs w:val="24"/>
              </w:rPr>
              <w:t xml:space="preserve">: </w:t>
            </w:r>
          </w:p>
          <w:p w14:paraId="3590A934" w14:textId="77777777" w:rsidR="00773D04" w:rsidRPr="00A54C7A" w:rsidRDefault="00773D04" w:rsidP="0067533A">
            <w:pPr>
              <w:jc w:val="both"/>
              <w:rPr>
                <w:spacing w:val="3"/>
                <w:sz w:val="24"/>
                <w:szCs w:val="24"/>
              </w:rPr>
            </w:pPr>
            <w:r w:rsidRPr="00393E43">
              <w:rPr>
                <w:sz w:val="24"/>
                <w:szCs w:val="24"/>
              </w:rPr>
              <w:t>1. Чтение.</w:t>
            </w:r>
            <w:r w:rsidRPr="00393E43">
              <w:rPr>
                <w:spacing w:val="3"/>
                <w:sz w:val="24"/>
                <w:szCs w:val="24"/>
              </w:rPr>
              <w:t xml:space="preserve"> </w:t>
            </w:r>
          </w:p>
          <w:p w14:paraId="09B7F368" w14:textId="77777777" w:rsidR="00773D04" w:rsidRPr="00A54C7A" w:rsidRDefault="00773D04" w:rsidP="0067533A">
            <w:pPr>
              <w:jc w:val="both"/>
              <w:rPr>
                <w:spacing w:val="52"/>
                <w:sz w:val="24"/>
                <w:szCs w:val="24"/>
              </w:rPr>
            </w:pPr>
            <w:r w:rsidRPr="00393E43">
              <w:rPr>
                <w:spacing w:val="3"/>
                <w:sz w:val="24"/>
                <w:szCs w:val="24"/>
              </w:rPr>
              <w:lastRenderedPageBreak/>
              <w:t xml:space="preserve">2. </w:t>
            </w:r>
            <w:r w:rsidRPr="00393E43">
              <w:rPr>
                <w:sz w:val="24"/>
                <w:szCs w:val="24"/>
              </w:rPr>
              <w:t>Союзы</w:t>
            </w:r>
            <w:r w:rsidRPr="00393E43">
              <w:rPr>
                <w:spacing w:val="2"/>
                <w:sz w:val="24"/>
                <w:szCs w:val="24"/>
              </w:rPr>
              <w:t xml:space="preserve"> </w:t>
            </w:r>
            <w:r w:rsidRPr="00393E43">
              <w:rPr>
                <w:sz w:val="24"/>
                <w:szCs w:val="24"/>
              </w:rPr>
              <w:t>и</w:t>
            </w:r>
            <w:r w:rsidRPr="00393E43">
              <w:rPr>
                <w:spacing w:val="3"/>
                <w:sz w:val="24"/>
                <w:szCs w:val="24"/>
              </w:rPr>
              <w:t xml:space="preserve"> </w:t>
            </w:r>
            <w:r w:rsidRPr="00393E43">
              <w:rPr>
                <w:sz w:val="24"/>
                <w:szCs w:val="24"/>
              </w:rPr>
              <w:t>другие</w:t>
            </w:r>
            <w:r w:rsidRPr="00393E43">
              <w:rPr>
                <w:spacing w:val="3"/>
                <w:sz w:val="24"/>
                <w:szCs w:val="24"/>
              </w:rPr>
              <w:t xml:space="preserve"> </w:t>
            </w:r>
            <w:r w:rsidRPr="00393E43">
              <w:rPr>
                <w:sz w:val="24"/>
                <w:szCs w:val="24"/>
              </w:rPr>
              <w:t>способы</w:t>
            </w:r>
            <w:r w:rsidRPr="00393E43">
              <w:rPr>
                <w:w w:val="99"/>
                <w:sz w:val="24"/>
                <w:szCs w:val="24"/>
              </w:rPr>
              <w:t xml:space="preserve"> </w:t>
            </w:r>
            <w:r w:rsidRPr="00393E43">
              <w:rPr>
                <w:sz w:val="24"/>
                <w:szCs w:val="24"/>
              </w:rPr>
              <w:t>обеспечения</w:t>
            </w:r>
            <w:r w:rsidRPr="00393E43">
              <w:rPr>
                <w:spacing w:val="51"/>
                <w:sz w:val="24"/>
                <w:szCs w:val="24"/>
              </w:rPr>
              <w:t xml:space="preserve"> </w:t>
            </w:r>
            <w:r w:rsidRPr="00393E43">
              <w:rPr>
                <w:sz w:val="24"/>
                <w:szCs w:val="24"/>
              </w:rPr>
              <w:t>целостности</w:t>
            </w:r>
            <w:r w:rsidRPr="00393E43">
              <w:rPr>
                <w:spacing w:val="52"/>
                <w:sz w:val="24"/>
                <w:szCs w:val="24"/>
              </w:rPr>
              <w:t xml:space="preserve"> </w:t>
            </w:r>
            <w:r w:rsidRPr="00393E43">
              <w:rPr>
                <w:sz w:val="24"/>
                <w:szCs w:val="24"/>
              </w:rPr>
              <w:t>текста.</w:t>
            </w:r>
            <w:r w:rsidRPr="00393E43">
              <w:rPr>
                <w:spacing w:val="52"/>
                <w:sz w:val="24"/>
                <w:szCs w:val="24"/>
              </w:rPr>
              <w:t xml:space="preserve"> </w:t>
            </w:r>
          </w:p>
          <w:p w14:paraId="71018324" w14:textId="77777777" w:rsidR="00773D04" w:rsidRPr="00A54C7A" w:rsidRDefault="00773D04" w:rsidP="0067533A">
            <w:pPr>
              <w:jc w:val="both"/>
              <w:rPr>
                <w:spacing w:val="27"/>
                <w:sz w:val="24"/>
                <w:szCs w:val="24"/>
              </w:rPr>
            </w:pPr>
            <w:r w:rsidRPr="00393E43">
              <w:rPr>
                <w:spacing w:val="52"/>
                <w:sz w:val="24"/>
                <w:szCs w:val="24"/>
              </w:rPr>
              <w:t xml:space="preserve">3. </w:t>
            </w:r>
            <w:r w:rsidRPr="00393E43">
              <w:rPr>
                <w:sz w:val="24"/>
                <w:szCs w:val="24"/>
              </w:rPr>
              <w:t>Устойчивые</w:t>
            </w:r>
            <w:r w:rsidRPr="00393E43">
              <w:rPr>
                <w:w w:val="99"/>
                <w:sz w:val="24"/>
                <w:szCs w:val="24"/>
              </w:rPr>
              <w:t xml:space="preserve"> </w:t>
            </w:r>
            <w:r w:rsidRPr="00393E43">
              <w:rPr>
                <w:sz w:val="24"/>
                <w:szCs w:val="24"/>
              </w:rPr>
              <w:t>словосочетания.</w:t>
            </w:r>
            <w:r w:rsidRPr="00393E43">
              <w:rPr>
                <w:spacing w:val="27"/>
                <w:sz w:val="24"/>
                <w:szCs w:val="24"/>
              </w:rPr>
              <w:t xml:space="preserve"> </w:t>
            </w:r>
          </w:p>
          <w:p w14:paraId="6210FC47" w14:textId="77777777" w:rsidR="00773D04" w:rsidRPr="00393E43" w:rsidRDefault="00773D04" w:rsidP="0067533A">
            <w:pPr>
              <w:jc w:val="both"/>
              <w:rPr>
                <w:spacing w:val="-5"/>
                <w:sz w:val="24"/>
                <w:szCs w:val="24"/>
              </w:rPr>
            </w:pPr>
            <w:r w:rsidRPr="00393E43">
              <w:rPr>
                <w:spacing w:val="27"/>
                <w:sz w:val="24"/>
                <w:szCs w:val="24"/>
              </w:rPr>
              <w:t xml:space="preserve">4. </w:t>
            </w:r>
            <w:r w:rsidRPr="00393E43">
              <w:rPr>
                <w:sz w:val="24"/>
                <w:szCs w:val="24"/>
              </w:rPr>
              <w:t>Стилистические</w:t>
            </w:r>
            <w:r w:rsidRPr="00393E43">
              <w:rPr>
                <w:spacing w:val="27"/>
                <w:sz w:val="24"/>
                <w:szCs w:val="24"/>
              </w:rPr>
              <w:t xml:space="preserve"> </w:t>
            </w:r>
            <w:r w:rsidRPr="00393E43">
              <w:rPr>
                <w:sz w:val="24"/>
                <w:szCs w:val="24"/>
              </w:rPr>
              <w:t>особенности начала</w:t>
            </w:r>
            <w:r w:rsidRPr="00393E43">
              <w:rPr>
                <w:spacing w:val="-6"/>
                <w:sz w:val="24"/>
                <w:szCs w:val="24"/>
              </w:rPr>
              <w:t xml:space="preserve"> </w:t>
            </w:r>
            <w:r w:rsidRPr="00393E43">
              <w:rPr>
                <w:sz w:val="24"/>
                <w:szCs w:val="24"/>
              </w:rPr>
              <w:t>текста.</w:t>
            </w:r>
            <w:r w:rsidRPr="00393E43">
              <w:rPr>
                <w:spacing w:val="-5"/>
                <w:sz w:val="24"/>
                <w:szCs w:val="24"/>
              </w:rPr>
              <w:t xml:space="preserve"> </w:t>
            </w:r>
          </w:p>
          <w:p w14:paraId="40AB27E7" w14:textId="77777777" w:rsidR="00773D04" w:rsidRPr="00393E43" w:rsidRDefault="00773D04" w:rsidP="00393E43">
            <w:pPr>
              <w:jc w:val="both"/>
              <w:rPr>
                <w:sz w:val="24"/>
                <w:szCs w:val="24"/>
              </w:rPr>
            </w:pPr>
            <w:r w:rsidRPr="00393E43">
              <w:rPr>
                <w:spacing w:val="-5"/>
                <w:sz w:val="24"/>
                <w:szCs w:val="24"/>
              </w:rPr>
              <w:t>5. Статья</w:t>
            </w:r>
          </w:p>
        </w:tc>
        <w:tc>
          <w:tcPr>
            <w:tcW w:w="2121" w:type="dxa"/>
          </w:tcPr>
          <w:p w14:paraId="0126A948" w14:textId="77777777" w:rsidR="00773D04" w:rsidRPr="0067533A" w:rsidRDefault="00773D04" w:rsidP="006366D1">
            <w:pPr>
              <w:rPr>
                <w:sz w:val="24"/>
                <w:szCs w:val="24"/>
              </w:rPr>
            </w:pPr>
            <w:r>
              <w:rPr>
                <w:sz w:val="24"/>
                <w:szCs w:val="24"/>
              </w:rPr>
              <w:lastRenderedPageBreak/>
              <w:t>4</w:t>
            </w:r>
          </w:p>
        </w:tc>
        <w:tc>
          <w:tcPr>
            <w:tcW w:w="2214" w:type="dxa"/>
          </w:tcPr>
          <w:p w14:paraId="4338D2E6" w14:textId="77777777" w:rsidR="00773D04" w:rsidRPr="009F62E3" w:rsidRDefault="00773D04" w:rsidP="00C635B6">
            <w:pPr>
              <w:jc w:val="center"/>
              <w:rPr>
                <w:sz w:val="24"/>
                <w:szCs w:val="24"/>
              </w:rPr>
            </w:pPr>
            <w:r>
              <w:rPr>
                <w:sz w:val="24"/>
                <w:szCs w:val="24"/>
              </w:rPr>
              <w:t>У - Устный опрос</w:t>
            </w:r>
          </w:p>
          <w:p w14:paraId="75FF8DAE" w14:textId="77777777" w:rsidR="00773D04" w:rsidRPr="0029500A" w:rsidRDefault="00773D04" w:rsidP="00C635B6">
            <w:r w:rsidRPr="009F62E3">
              <w:rPr>
                <w:sz w:val="24"/>
                <w:szCs w:val="24"/>
              </w:rPr>
              <w:t>Т-тест</w:t>
            </w:r>
          </w:p>
        </w:tc>
      </w:tr>
      <w:tr w:rsidR="00773D04" w:rsidRPr="001F0CA9" w14:paraId="61C5DFD4" w14:textId="77777777" w:rsidTr="0095446E">
        <w:tc>
          <w:tcPr>
            <w:tcW w:w="2151" w:type="dxa"/>
          </w:tcPr>
          <w:p w14:paraId="47FC3A65" w14:textId="77777777" w:rsidR="00773D04" w:rsidRDefault="00773D04" w:rsidP="00C635B6">
            <w:r w:rsidRPr="00866631">
              <w:rPr>
                <w:sz w:val="24"/>
                <w:szCs w:val="24"/>
              </w:rPr>
              <w:lastRenderedPageBreak/>
              <w:t>Раздел</w:t>
            </w:r>
            <w:r>
              <w:rPr>
                <w:sz w:val="24"/>
                <w:szCs w:val="24"/>
              </w:rPr>
              <w:t xml:space="preserve"> 3.</w:t>
            </w:r>
          </w:p>
        </w:tc>
        <w:tc>
          <w:tcPr>
            <w:tcW w:w="3085" w:type="dxa"/>
          </w:tcPr>
          <w:p w14:paraId="325920BD" w14:textId="77777777" w:rsidR="00773D04" w:rsidRPr="00393E43" w:rsidRDefault="00773D04" w:rsidP="0067533A">
            <w:pPr>
              <w:rPr>
                <w:sz w:val="24"/>
                <w:szCs w:val="24"/>
                <w:lang w:val="en-US"/>
              </w:rPr>
            </w:pPr>
            <w:r w:rsidRPr="00393E43">
              <w:rPr>
                <w:sz w:val="24"/>
                <w:szCs w:val="24"/>
              </w:rPr>
              <w:t>Тема</w:t>
            </w:r>
            <w:r w:rsidRPr="00A54C7A">
              <w:rPr>
                <w:sz w:val="24"/>
                <w:szCs w:val="24"/>
                <w:lang w:val="en-US"/>
              </w:rPr>
              <w:t xml:space="preserve"> 3.1. </w:t>
            </w:r>
            <w:r w:rsidRPr="00393E43">
              <w:rPr>
                <w:sz w:val="24"/>
                <w:szCs w:val="24"/>
                <w:lang w:val="en-US"/>
              </w:rPr>
              <w:t>Cinema: Its Past, Present and Future</w:t>
            </w:r>
          </w:p>
          <w:p w14:paraId="2049C9A7" w14:textId="77777777" w:rsidR="00773D04" w:rsidRPr="00393E43" w:rsidRDefault="00773D04" w:rsidP="0067533A">
            <w:pPr>
              <w:rPr>
                <w:sz w:val="24"/>
                <w:szCs w:val="24"/>
              </w:rPr>
            </w:pPr>
            <w:r w:rsidRPr="00393E43">
              <w:rPr>
                <w:sz w:val="24"/>
                <w:szCs w:val="24"/>
              </w:rPr>
              <w:t xml:space="preserve">Учебные вопросы: </w:t>
            </w:r>
          </w:p>
          <w:p w14:paraId="49C9E116" w14:textId="77777777" w:rsidR="00773D04" w:rsidRPr="00A54C7A" w:rsidRDefault="00773D04" w:rsidP="0067533A">
            <w:pPr>
              <w:rPr>
                <w:spacing w:val="40"/>
                <w:sz w:val="24"/>
                <w:szCs w:val="24"/>
              </w:rPr>
            </w:pPr>
            <w:r w:rsidRPr="00393E43">
              <w:rPr>
                <w:sz w:val="24"/>
                <w:szCs w:val="24"/>
              </w:rPr>
              <w:t>1. Лучшие</w:t>
            </w:r>
            <w:r w:rsidRPr="00393E43">
              <w:rPr>
                <w:spacing w:val="54"/>
                <w:sz w:val="24"/>
                <w:szCs w:val="24"/>
              </w:rPr>
              <w:t xml:space="preserve"> </w:t>
            </w:r>
            <w:r w:rsidRPr="00393E43">
              <w:rPr>
                <w:sz w:val="24"/>
                <w:szCs w:val="24"/>
              </w:rPr>
              <w:t>фильмы</w:t>
            </w:r>
            <w:r w:rsidRPr="00393E43">
              <w:rPr>
                <w:spacing w:val="54"/>
                <w:sz w:val="24"/>
                <w:szCs w:val="24"/>
              </w:rPr>
              <w:t xml:space="preserve"> </w:t>
            </w:r>
            <w:r w:rsidRPr="00393E43">
              <w:rPr>
                <w:sz w:val="24"/>
                <w:szCs w:val="24"/>
              </w:rPr>
              <w:t>отечественного,</w:t>
            </w:r>
            <w:r w:rsidRPr="00393E43">
              <w:rPr>
                <w:spacing w:val="54"/>
                <w:sz w:val="24"/>
                <w:szCs w:val="24"/>
              </w:rPr>
              <w:t xml:space="preserve"> </w:t>
            </w:r>
            <w:r w:rsidRPr="00393E43">
              <w:rPr>
                <w:sz w:val="24"/>
                <w:szCs w:val="24"/>
              </w:rPr>
              <w:t>американского</w:t>
            </w:r>
            <w:r w:rsidRPr="00393E43">
              <w:rPr>
                <w:spacing w:val="55"/>
                <w:sz w:val="24"/>
                <w:szCs w:val="24"/>
              </w:rPr>
              <w:t xml:space="preserve"> </w:t>
            </w:r>
            <w:r w:rsidRPr="00393E43">
              <w:rPr>
                <w:sz w:val="24"/>
                <w:szCs w:val="24"/>
              </w:rPr>
              <w:t>и британского</w:t>
            </w:r>
            <w:r w:rsidRPr="00393E43">
              <w:rPr>
                <w:spacing w:val="40"/>
                <w:sz w:val="24"/>
                <w:szCs w:val="24"/>
              </w:rPr>
              <w:t xml:space="preserve"> </w:t>
            </w:r>
            <w:r w:rsidRPr="00393E43">
              <w:rPr>
                <w:sz w:val="24"/>
                <w:szCs w:val="24"/>
              </w:rPr>
              <w:t>производства.</w:t>
            </w:r>
            <w:r w:rsidRPr="00393E43">
              <w:rPr>
                <w:spacing w:val="40"/>
                <w:sz w:val="24"/>
                <w:szCs w:val="24"/>
              </w:rPr>
              <w:t xml:space="preserve"> </w:t>
            </w:r>
          </w:p>
          <w:p w14:paraId="60CCE587" w14:textId="77777777" w:rsidR="00773D04" w:rsidRPr="00A54C7A" w:rsidRDefault="00773D04" w:rsidP="0067533A">
            <w:pPr>
              <w:rPr>
                <w:spacing w:val="36"/>
                <w:sz w:val="24"/>
                <w:szCs w:val="24"/>
              </w:rPr>
            </w:pPr>
            <w:r w:rsidRPr="00393E43">
              <w:rPr>
                <w:spacing w:val="40"/>
                <w:sz w:val="24"/>
                <w:szCs w:val="24"/>
              </w:rPr>
              <w:t>2.</w:t>
            </w:r>
            <w:r w:rsidRPr="00393E43">
              <w:rPr>
                <w:sz w:val="24"/>
                <w:szCs w:val="24"/>
              </w:rPr>
              <w:t>Подготовка</w:t>
            </w:r>
            <w:r w:rsidRPr="00393E43">
              <w:rPr>
                <w:spacing w:val="40"/>
                <w:sz w:val="24"/>
                <w:szCs w:val="24"/>
              </w:rPr>
              <w:t xml:space="preserve"> </w:t>
            </w:r>
            <w:r w:rsidRPr="00393E43">
              <w:rPr>
                <w:sz w:val="24"/>
                <w:szCs w:val="24"/>
              </w:rPr>
              <w:t>и обсуждение</w:t>
            </w:r>
            <w:r w:rsidRPr="00393E43">
              <w:rPr>
                <w:spacing w:val="27"/>
                <w:sz w:val="24"/>
                <w:szCs w:val="24"/>
              </w:rPr>
              <w:t xml:space="preserve"> </w:t>
            </w:r>
            <w:r w:rsidRPr="00393E43">
              <w:rPr>
                <w:sz w:val="24"/>
                <w:szCs w:val="24"/>
              </w:rPr>
              <w:t>рецензий</w:t>
            </w:r>
            <w:r w:rsidRPr="00393E43">
              <w:rPr>
                <w:spacing w:val="27"/>
                <w:sz w:val="24"/>
                <w:szCs w:val="24"/>
              </w:rPr>
              <w:t xml:space="preserve"> </w:t>
            </w:r>
            <w:r w:rsidRPr="00393E43">
              <w:rPr>
                <w:sz w:val="24"/>
                <w:szCs w:val="24"/>
              </w:rPr>
              <w:t>фильмов,</w:t>
            </w:r>
            <w:r w:rsidRPr="00393E43">
              <w:rPr>
                <w:spacing w:val="27"/>
                <w:sz w:val="24"/>
                <w:szCs w:val="24"/>
              </w:rPr>
              <w:t xml:space="preserve"> </w:t>
            </w:r>
            <w:r w:rsidRPr="00393E43">
              <w:rPr>
                <w:sz w:val="24"/>
                <w:szCs w:val="24"/>
              </w:rPr>
              <w:t>актерского мастерства,</w:t>
            </w:r>
            <w:r w:rsidRPr="00393E43">
              <w:rPr>
                <w:spacing w:val="34"/>
                <w:sz w:val="24"/>
                <w:szCs w:val="24"/>
              </w:rPr>
              <w:t xml:space="preserve"> </w:t>
            </w:r>
            <w:r w:rsidRPr="00393E43">
              <w:rPr>
                <w:sz w:val="24"/>
                <w:szCs w:val="24"/>
              </w:rPr>
              <w:t>работы</w:t>
            </w:r>
            <w:r w:rsidRPr="00393E43">
              <w:rPr>
                <w:spacing w:val="34"/>
                <w:sz w:val="24"/>
                <w:szCs w:val="24"/>
              </w:rPr>
              <w:t xml:space="preserve"> </w:t>
            </w:r>
            <w:r w:rsidRPr="00393E43">
              <w:rPr>
                <w:sz w:val="24"/>
                <w:szCs w:val="24"/>
              </w:rPr>
              <w:t>режиссеров,</w:t>
            </w:r>
            <w:r w:rsidRPr="00393E43">
              <w:rPr>
                <w:spacing w:val="34"/>
                <w:sz w:val="24"/>
                <w:szCs w:val="24"/>
              </w:rPr>
              <w:t xml:space="preserve"> </w:t>
            </w:r>
            <w:r w:rsidRPr="00393E43">
              <w:rPr>
                <w:sz w:val="24"/>
                <w:szCs w:val="24"/>
              </w:rPr>
              <w:t>особенностей сценария.</w:t>
            </w:r>
            <w:r w:rsidRPr="00393E43">
              <w:rPr>
                <w:spacing w:val="36"/>
                <w:sz w:val="24"/>
                <w:szCs w:val="24"/>
              </w:rPr>
              <w:t xml:space="preserve"> </w:t>
            </w:r>
          </w:p>
          <w:p w14:paraId="2F8E5265" w14:textId="77777777" w:rsidR="00773D04" w:rsidRPr="00393E43" w:rsidRDefault="00773D04" w:rsidP="0067533A">
            <w:pPr>
              <w:rPr>
                <w:sz w:val="24"/>
                <w:szCs w:val="24"/>
              </w:rPr>
            </w:pPr>
            <w:r w:rsidRPr="00393E43">
              <w:rPr>
                <w:spacing w:val="36"/>
                <w:sz w:val="24"/>
                <w:szCs w:val="24"/>
              </w:rPr>
              <w:t>3.</w:t>
            </w:r>
            <w:r w:rsidRPr="00393E43">
              <w:rPr>
                <w:sz w:val="24"/>
                <w:szCs w:val="24"/>
              </w:rPr>
              <w:t>Тематическая</w:t>
            </w:r>
            <w:r w:rsidRPr="00393E43">
              <w:rPr>
                <w:spacing w:val="37"/>
                <w:sz w:val="24"/>
                <w:szCs w:val="24"/>
              </w:rPr>
              <w:t xml:space="preserve"> </w:t>
            </w:r>
            <w:r w:rsidRPr="00393E43">
              <w:rPr>
                <w:sz w:val="24"/>
                <w:szCs w:val="24"/>
              </w:rPr>
              <w:t>лексика. 4. Грамматика:</w:t>
            </w:r>
            <w:r w:rsidRPr="00393E43">
              <w:rPr>
                <w:w w:val="99"/>
                <w:sz w:val="24"/>
                <w:szCs w:val="24"/>
              </w:rPr>
              <w:t xml:space="preserve"> </w:t>
            </w:r>
            <w:r w:rsidRPr="00393E43">
              <w:rPr>
                <w:sz w:val="24"/>
                <w:szCs w:val="24"/>
              </w:rPr>
              <w:t>Cложное</w:t>
            </w:r>
            <w:r w:rsidRPr="00393E43">
              <w:rPr>
                <w:spacing w:val="-9"/>
                <w:sz w:val="24"/>
                <w:szCs w:val="24"/>
              </w:rPr>
              <w:t xml:space="preserve"> </w:t>
            </w:r>
            <w:r w:rsidRPr="00393E43">
              <w:rPr>
                <w:sz w:val="24"/>
                <w:szCs w:val="24"/>
              </w:rPr>
              <w:t>дополнение,</w:t>
            </w:r>
            <w:r w:rsidRPr="00393E43">
              <w:rPr>
                <w:spacing w:val="-8"/>
                <w:sz w:val="24"/>
                <w:szCs w:val="24"/>
              </w:rPr>
              <w:t xml:space="preserve"> </w:t>
            </w:r>
            <w:r w:rsidRPr="00393E43">
              <w:rPr>
                <w:sz w:val="24"/>
                <w:szCs w:val="24"/>
              </w:rPr>
              <w:t>модальные</w:t>
            </w:r>
            <w:r w:rsidRPr="00393E43">
              <w:rPr>
                <w:spacing w:val="-9"/>
                <w:sz w:val="24"/>
                <w:szCs w:val="24"/>
              </w:rPr>
              <w:t xml:space="preserve"> </w:t>
            </w:r>
            <w:r w:rsidRPr="00393E43">
              <w:rPr>
                <w:sz w:val="24"/>
                <w:szCs w:val="24"/>
              </w:rPr>
              <w:t>глаголы.</w:t>
            </w:r>
          </w:p>
        </w:tc>
        <w:tc>
          <w:tcPr>
            <w:tcW w:w="2121" w:type="dxa"/>
          </w:tcPr>
          <w:p w14:paraId="01FBCB2E" w14:textId="77777777" w:rsidR="00773D04" w:rsidRPr="0067533A" w:rsidRDefault="00773D04" w:rsidP="006366D1">
            <w:pPr>
              <w:rPr>
                <w:sz w:val="24"/>
                <w:szCs w:val="24"/>
              </w:rPr>
            </w:pPr>
            <w:r>
              <w:rPr>
                <w:sz w:val="24"/>
                <w:szCs w:val="24"/>
              </w:rPr>
              <w:t>4</w:t>
            </w:r>
          </w:p>
        </w:tc>
        <w:tc>
          <w:tcPr>
            <w:tcW w:w="2214" w:type="dxa"/>
          </w:tcPr>
          <w:p w14:paraId="33AE5910" w14:textId="77777777" w:rsidR="00773D04" w:rsidRPr="009F62E3" w:rsidRDefault="00773D04" w:rsidP="00C635B6">
            <w:pPr>
              <w:jc w:val="center"/>
              <w:rPr>
                <w:sz w:val="24"/>
                <w:szCs w:val="24"/>
              </w:rPr>
            </w:pPr>
            <w:r>
              <w:rPr>
                <w:sz w:val="24"/>
                <w:szCs w:val="24"/>
              </w:rPr>
              <w:t>У - Устный опрос</w:t>
            </w:r>
          </w:p>
          <w:p w14:paraId="429B7AE1" w14:textId="77777777" w:rsidR="00773D04" w:rsidRPr="0029500A" w:rsidRDefault="00773D04" w:rsidP="00C635B6">
            <w:r w:rsidRPr="009F62E3">
              <w:rPr>
                <w:sz w:val="24"/>
                <w:szCs w:val="24"/>
              </w:rPr>
              <w:t>Т-тест</w:t>
            </w:r>
          </w:p>
        </w:tc>
      </w:tr>
      <w:tr w:rsidR="00773D04" w:rsidRPr="001F0CA9" w14:paraId="5CBB693B" w14:textId="77777777" w:rsidTr="0095446E">
        <w:tc>
          <w:tcPr>
            <w:tcW w:w="2151" w:type="dxa"/>
          </w:tcPr>
          <w:p w14:paraId="7F28BCE6" w14:textId="77777777" w:rsidR="00773D04" w:rsidRDefault="00773D04" w:rsidP="00393E43">
            <w:r w:rsidRPr="00866631">
              <w:rPr>
                <w:sz w:val="24"/>
                <w:szCs w:val="24"/>
              </w:rPr>
              <w:t>Раздел</w:t>
            </w:r>
            <w:r>
              <w:rPr>
                <w:sz w:val="24"/>
                <w:szCs w:val="24"/>
              </w:rPr>
              <w:t xml:space="preserve"> </w:t>
            </w:r>
            <w:r w:rsidRPr="00393E43">
              <w:rPr>
                <w:sz w:val="24"/>
                <w:szCs w:val="24"/>
              </w:rPr>
              <w:t>4</w:t>
            </w:r>
            <w:r>
              <w:rPr>
                <w:sz w:val="24"/>
                <w:szCs w:val="24"/>
              </w:rPr>
              <w:t>.</w:t>
            </w:r>
          </w:p>
        </w:tc>
        <w:tc>
          <w:tcPr>
            <w:tcW w:w="3085" w:type="dxa"/>
          </w:tcPr>
          <w:p w14:paraId="58E3D18B" w14:textId="77777777" w:rsidR="00773D04" w:rsidRPr="00393E43" w:rsidRDefault="00773D04" w:rsidP="00393E43">
            <w:pPr>
              <w:rPr>
                <w:sz w:val="24"/>
                <w:szCs w:val="24"/>
              </w:rPr>
            </w:pPr>
            <w:r w:rsidRPr="00393E43">
              <w:rPr>
                <w:sz w:val="24"/>
                <w:szCs w:val="24"/>
              </w:rPr>
              <w:t>Тема 4.1. Theatre</w:t>
            </w:r>
          </w:p>
          <w:p w14:paraId="36EAA36E" w14:textId="77777777" w:rsidR="00773D04" w:rsidRPr="00393E43" w:rsidRDefault="00773D04" w:rsidP="00393E43">
            <w:pPr>
              <w:rPr>
                <w:sz w:val="24"/>
                <w:szCs w:val="24"/>
              </w:rPr>
            </w:pPr>
            <w:r w:rsidRPr="00393E43">
              <w:rPr>
                <w:sz w:val="24"/>
                <w:szCs w:val="24"/>
              </w:rPr>
              <w:t xml:space="preserve">Учебные вопросы: </w:t>
            </w:r>
          </w:p>
          <w:p w14:paraId="628C75F2" w14:textId="77777777" w:rsidR="00773D04" w:rsidRPr="00A54C7A" w:rsidRDefault="00773D04" w:rsidP="00393E43">
            <w:pPr>
              <w:rPr>
                <w:spacing w:val="14"/>
                <w:sz w:val="24"/>
                <w:szCs w:val="24"/>
              </w:rPr>
            </w:pPr>
            <w:r w:rsidRPr="00393E43">
              <w:rPr>
                <w:sz w:val="24"/>
                <w:szCs w:val="24"/>
              </w:rPr>
              <w:t>1. Тексты</w:t>
            </w:r>
            <w:r w:rsidRPr="00393E43">
              <w:rPr>
                <w:spacing w:val="1"/>
                <w:sz w:val="24"/>
                <w:szCs w:val="24"/>
              </w:rPr>
              <w:t xml:space="preserve"> </w:t>
            </w:r>
            <w:r w:rsidRPr="00393E43">
              <w:rPr>
                <w:sz w:val="24"/>
                <w:szCs w:val="24"/>
              </w:rPr>
              <w:t>из</w:t>
            </w:r>
            <w:r w:rsidRPr="00393E43">
              <w:rPr>
                <w:spacing w:val="1"/>
                <w:sz w:val="24"/>
                <w:szCs w:val="24"/>
              </w:rPr>
              <w:t xml:space="preserve"> </w:t>
            </w:r>
            <w:r w:rsidRPr="00393E43">
              <w:rPr>
                <w:sz w:val="24"/>
                <w:szCs w:val="24"/>
              </w:rPr>
              <w:t>учебника</w:t>
            </w:r>
            <w:r w:rsidRPr="00393E43">
              <w:rPr>
                <w:spacing w:val="2"/>
                <w:sz w:val="24"/>
                <w:szCs w:val="24"/>
              </w:rPr>
              <w:t xml:space="preserve"> </w:t>
            </w:r>
            <w:r w:rsidRPr="00393E43">
              <w:rPr>
                <w:spacing w:val="-1"/>
                <w:sz w:val="24"/>
                <w:szCs w:val="24"/>
              </w:rPr>
              <w:t>«Практический</w:t>
            </w:r>
            <w:r w:rsidRPr="00393E43">
              <w:rPr>
                <w:spacing w:val="1"/>
                <w:sz w:val="24"/>
                <w:szCs w:val="24"/>
              </w:rPr>
              <w:t xml:space="preserve"> </w:t>
            </w:r>
            <w:r w:rsidRPr="00393E43">
              <w:rPr>
                <w:sz w:val="24"/>
                <w:szCs w:val="24"/>
              </w:rPr>
              <w:t>курс</w:t>
            </w:r>
            <w:r w:rsidRPr="00393E43">
              <w:rPr>
                <w:spacing w:val="24"/>
                <w:w w:val="99"/>
                <w:sz w:val="24"/>
                <w:szCs w:val="24"/>
              </w:rPr>
              <w:t xml:space="preserve"> </w:t>
            </w:r>
            <w:r w:rsidRPr="00393E43">
              <w:rPr>
                <w:sz w:val="24"/>
                <w:szCs w:val="24"/>
              </w:rPr>
              <w:t>английского</w:t>
            </w:r>
            <w:r w:rsidRPr="00393E43">
              <w:rPr>
                <w:spacing w:val="47"/>
                <w:sz w:val="24"/>
                <w:szCs w:val="24"/>
              </w:rPr>
              <w:t xml:space="preserve"> </w:t>
            </w:r>
            <w:r w:rsidRPr="00393E43">
              <w:rPr>
                <w:spacing w:val="-1"/>
                <w:sz w:val="24"/>
                <w:szCs w:val="24"/>
              </w:rPr>
              <w:t>языка</w:t>
            </w:r>
            <w:r w:rsidRPr="00393E43">
              <w:rPr>
                <w:spacing w:val="48"/>
                <w:sz w:val="24"/>
                <w:szCs w:val="24"/>
              </w:rPr>
              <w:t xml:space="preserve"> </w:t>
            </w:r>
            <w:r w:rsidRPr="00393E43">
              <w:rPr>
                <w:sz w:val="24"/>
                <w:szCs w:val="24"/>
              </w:rPr>
              <w:t>для</w:t>
            </w:r>
            <w:r w:rsidRPr="00393E43">
              <w:rPr>
                <w:spacing w:val="48"/>
                <w:sz w:val="24"/>
                <w:szCs w:val="24"/>
              </w:rPr>
              <w:t xml:space="preserve"> </w:t>
            </w:r>
            <w:r w:rsidRPr="00393E43">
              <w:rPr>
                <w:sz w:val="24"/>
                <w:szCs w:val="24"/>
              </w:rPr>
              <w:t>V</w:t>
            </w:r>
            <w:r w:rsidRPr="00393E43">
              <w:rPr>
                <w:spacing w:val="48"/>
                <w:sz w:val="24"/>
                <w:szCs w:val="24"/>
              </w:rPr>
              <w:t xml:space="preserve"> </w:t>
            </w:r>
            <w:r w:rsidRPr="00393E43">
              <w:rPr>
                <w:sz w:val="24"/>
                <w:szCs w:val="24"/>
              </w:rPr>
              <w:t>курса</w:t>
            </w:r>
            <w:r w:rsidRPr="00393E43">
              <w:rPr>
                <w:spacing w:val="48"/>
                <w:sz w:val="24"/>
                <w:szCs w:val="24"/>
              </w:rPr>
              <w:t xml:space="preserve"> </w:t>
            </w:r>
            <w:r w:rsidRPr="00393E43">
              <w:rPr>
                <w:sz w:val="24"/>
                <w:szCs w:val="24"/>
              </w:rPr>
              <w:t>педагогических</w:t>
            </w:r>
            <w:r w:rsidRPr="00393E43">
              <w:rPr>
                <w:spacing w:val="24"/>
                <w:sz w:val="24"/>
                <w:szCs w:val="24"/>
              </w:rPr>
              <w:t xml:space="preserve"> </w:t>
            </w:r>
            <w:r w:rsidRPr="00393E43">
              <w:rPr>
                <w:sz w:val="24"/>
                <w:szCs w:val="24"/>
              </w:rPr>
              <w:t>ВУЗов»</w:t>
            </w:r>
            <w:r w:rsidRPr="00393E43">
              <w:rPr>
                <w:spacing w:val="14"/>
                <w:sz w:val="24"/>
                <w:szCs w:val="24"/>
              </w:rPr>
              <w:t xml:space="preserve"> </w:t>
            </w:r>
            <w:r w:rsidRPr="00393E43">
              <w:rPr>
                <w:sz w:val="24"/>
                <w:szCs w:val="24"/>
              </w:rPr>
              <w:t>под</w:t>
            </w:r>
            <w:r w:rsidRPr="00393E43">
              <w:rPr>
                <w:spacing w:val="14"/>
                <w:sz w:val="24"/>
                <w:szCs w:val="24"/>
              </w:rPr>
              <w:t xml:space="preserve"> </w:t>
            </w:r>
            <w:r w:rsidRPr="00393E43">
              <w:rPr>
                <w:sz w:val="24"/>
                <w:szCs w:val="24"/>
              </w:rPr>
              <w:t>ред.</w:t>
            </w:r>
            <w:r w:rsidRPr="00393E43">
              <w:rPr>
                <w:spacing w:val="15"/>
                <w:sz w:val="24"/>
                <w:szCs w:val="24"/>
              </w:rPr>
              <w:t xml:space="preserve"> </w:t>
            </w:r>
            <w:r w:rsidRPr="00393E43">
              <w:rPr>
                <w:sz w:val="24"/>
                <w:szCs w:val="24"/>
              </w:rPr>
              <w:t>В.Д. Аракина.</w:t>
            </w:r>
            <w:r w:rsidRPr="00393E43">
              <w:rPr>
                <w:spacing w:val="14"/>
                <w:sz w:val="24"/>
                <w:szCs w:val="24"/>
              </w:rPr>
              <w:t xml:space="preserve"> </w:t>
            </w:r>
          </w:p>
          <w:p w14:paraId="4195AD97" w14:textId="77777777" w:rsidR="00773D04" w:rsidRPr="00A54C7A" w:rsidRDefault="00773D04" w:rsidP="00393E43">
            <w:pPr>
              <w:rPr>
                <w:spacing w:val="-11"/>
                <w:sz w:val="24"/>
                <w:szCs w:val="24"/>
              </w:rPr>
            </w:pPr>
            <w:r w:rsidRPr="00393E43">
              <w:rPr>
                <w:spacing w:val="14"/>
                <w:sz w:val="24"/>
                <w:szCs w:val="24"/>
              </w:rPr>
              <w:t xml:space="preserve">2. </w:t>
            </w:r>
            <w:r w:rsidRPr="00393E43">
              <w:rPr>
                <w:sz w:val="24"/>
                <w:szCs w:val="24"/>
              </w:rPr>
              <w:t>Стилистические приемы,</w:t>
            </w:r>
            <w:r w:rsidRPr="00393E43">
              <w:rPr>
                <w:spacing w:val="23"/>
                <w:sz w:val="24"/>
                <w:szCs w:val="24"/>
              </w:rPr>
              <w:t xml:space="preserve"> </w:t>
            </w:r>
            <w:r w:rsidRPr="00393E43">
              <w:rPr>
                <w:sz w:val="24"/>
                <w:szCs w:val="24"/>
              </w:rPr>
              <w:t>тематическая</w:t>
            </w:r>
            <w:r w:rsidRPr="00393E43">
              <w:rPr>
                <w:spacing w:val="24"/>
                <w:sz w:val="24"/>
                <w:szCs w:val="24"/>
              </w:rPr>
              <w:t xml:space="preserve"> </w:t>
            </w:r>
            <w:r w:rsidRPr="00393E43">
              <w:rPr>
                <w:sz w:val="24"/>
                <w:szCs w:val="24"/>
              </w:rPr>
              <w:t>лексика,</w:t>
            </w:r>
            <w:r w:rsidRPr="00393E43">
              <w:rPr>
                <w:spacing w:val="23"/>
                <w:sz w:val="24"/>
                <w:szCs w:val="24"/>
              </w:rPr>
              <w:t xml:space="preserve"> </w:t>
            </w:r>
            <w:r w:rsidRPr="00393E43">
              <w:rPr>
                <w:sz w:val="24"/>
                <w:szCs w:val="24"/>
              </w:rPr>
              <w:t>фразеология, аллюзия.</w:t>
            </w:r>
            <w:r w:rsidRPr="00393E43">
              <w:rPr>
                <w:spacing w:val="-11"/>
                <w:sz w:val="24"/>
                <w:szCs w:val="24"/>
              </w:rPr>
              <w:t xml:space="preserve"> </w:t>
            </w:r>
          </w:p>
          <w:p w14:paraId="26314A2E" w14:textId="77777777" w:rsidR="00773D04" w:rsidRPr="00A54C7A" w:rsidRDefault="00773D04" w:rsidP="00393E43">
            <w:pPr>
              <w:rPr>
                <w:sz w:val="24"/>
                <w:szCs w:val="24"/>
              </w:rPr>
            </w:pPr>
            <w:r w:rsidRPr="00393E43">
              <w:rPr>
                <w:spacing w:val="-11"/>
                <w:sz w:val="24"/>
                <w:szCs w:val="24"/>
              </w:rPr>
              <w:t xml:space="preserve">3. </w:t>
            </w:r>
            <w:r w:rsidRPr="00393E43">
              <w:rPr>
                <w:sz w:val="24"/>
                <w:szCs w:val="24"/>
              </w:rPr>
              <w:t>Грамматика:</w:t>
            </w:r>
            <w:r w:rsidRPr="00393E43">
              <w:rPr>
                <w:spacing w:val="-10"/>
                <w:sz w:val="24"/>
                <w:szCs w:val="24"/>
              </w:rPr>
              <w:t xml:space="preserve"> </w:t>
            </w:r>
            <w:r w:rsidRPr="00393E43">
              <w:rPr>
                <w:sz w:val="24"/>
                <w:szCs w:val="24"/>
              </w:rPr>
              <w:t>синтаксические</w:t>
            </w:r>
            <w:r w:rsidRPr="00393E43">
              <w:rPr>
                <w:spacing w:val="-10"/>
                <w:sz w:val="24"/>
                <w:szCs w:val="24"/>
              </w:rPr>
              <w:t xml:space="preserve"> </w:t>
            </w:r>
            <w:r w:rsidRPr="00393E43">
              <w:rPr>
                <w:sz w:val="24"/>
                <w:szCs w:val="24"/>
              </w:rPr>
              <w:t>особенности</w:t>
            </w:r>
          </w:p>
        </w:tc>
        <w:tc>
          <w:tcPr>
            <w:tcW w:w="2121" w:type="dxa"/>
          </w:tcPr>
          <w:p w14:paraId="4BF795C3" w14:textId="77777777" w:rsidR="00773D04" w:rsidRPr="0067533A" w:rsidRDefault="00773D04" w:rsidP="006366D1">
            <w:pPr>
              <w:rPr>
                <w:sz w:val="24"/>
                <w:szCs w:val="24"/>
              </w:rPr>
            </w:pPr>
            <w:r>
              <w:rPr>
                <w:sz w:val="24"/>
                <w:szCs w:val="24"/>
              </w:rPr>
              <w:t>4</w:t>
            </w:r>
          </w:p>
        </w:tc>
        <w:tc>
          <w:tcPr>
            <w:tcW w:w="2214" w:type="dxa"/>
          </w:tcPr>
          <w:p w14:paraId="74392584" w14:textId="77777777" w:rsidR="00773D04" w:rsidRPr="009F62E3" w:rsidRDefault="00773D04" w:rsidP="0024393F">
            <w:pPr>
              <w:jc w:val="center"/>
              <w:rPr>
                <w:sz w:val="24"/>
                <w:szCs w:val="24"/>
              </w:rPr>
            </w:pPr>
            <w:r>
              <w:rPr>
                <w:sz w:val="24"/>
                <w:szCs w:val="24"/>
              </w:rPr>
              <w:t>У - Устный опрос</w:t>
            </w:r>
          </w:p>
          <w:p w14:paraId="4F612453" w14:textId="77777777" w:rsidR="00773D04" w:rsidRPr="0029500A" w:rsidRDefault="00773D04" w:rsidP="0024393F">
            <w:r w:rsidRPr="009F62E3">
              <w:rPr>
                <w:sz w:val="24"/>
                <w:szCs w:val="24"/>
              </w:rPr>
              <w:t>Т-тест</w:t>
            </w:r>
          </w:p>
        </w:tc>
      </w:tr>
      <w:tr w:rsidR="00773D04" w:rsidRPr="001F0CA9" w14:paraId="788B9410" w14:textId="77777777" w:rsidTr="0095446E">
        <w:tc>
          <w:tcPr>
            <w:tcW w:w="2151" w:type="dxa"/>
          </w:tcPr>
          <w:p w14:paraId="1CC0D78D" w14:textId="77777777" w:rsidR="00773D04" w:rsidRDefault="00773D04" w:rsidP="00393E43">
            <w:r w:rsidRPr="00866631">
              <w:rPr>
                <w:sz w:val="24"/>
                <w:szCs w:val="24"/>
              </w:rPr>
              <w:t>Раздел</w:t>
            </w:r>
            <w:r>
              <w:rPr>
                <w:sz w:val="24"/>
                <w:szCs w:val="24"/>
              </w:rPr>
              <w:t xml:space="preserve"> </w:t>
            </w:r>
            <w:r w:rsidRPr="00393E43">
              <w:rPr>
                <w:sz w:val="24"/>
                <w:szCs w:val="24"/>
              </w:rPr>
              <w:t>5</w:t>
            </w:r>
            <w:r>
              <w:rPr>
                <w:sz w:val="24"/>
                <w:szCs w:val="24"/>
              </w:rPr>
              <w:t>.</w:t>
            </w:r>
          </w:p>
        </w:tc>
        <w:tc>
          <w:tcPr>
            <w:tcW w:w="3085" w:type="dxa"/>
          </w:tcPr>
          <w:p w14:paraId="2D19EAE8" w14:textId="77777777" w:rsidR="00773D04" w:rsidRPr="00A54C7A" w:rsidRDefault="00773D04" w:rsidP="00393E43">
            <w:pPr>
              <w:rPr>
                <w:sz w:val="24"/>
                <w:szCs w:val="24"/>
                <w:lang w:val="en-US"/>
              </w:rPr>
            </w:pPr>
            <w:r w:rsidRPr="00393E43">
              <w:rPr>
                <w:sz w:val="24"/>
                <w:szCs w:val="24"/>
              </w:rPr>
              <w:t>Тема</w:t>
            </w:r>
            <w:r w:rsidRPr="00A54C7A">
              <w:rPr>
                <w:sz w:val="24"/>
                <w:szCs w:val="24"/>
                <w:lang w:val="en-US"/>
              </w:rPr>
              <w:t xml:space="preserve"> 5.1. New Challenges in Education</w:t>
            </w:r>
          </w:p>
          <w:p w14:paraId="56557FFA" w14:textId="77777777" w:rsidR="00773D04" w:rsidRPr="00411CE5" w:rsidRDefault="00773D04" w:rsidP="00393E43">
            <w:pPr>
              <w:rPr>
                <w:sz w:val="24"/>
                <w:szCs w:val="24"/>
              </w:rPr>
            </w:pPr>
            <w:r w:rsidRPr="00393E43">
              <w:rPr>
                <w:sz w:val="24"/>
                <w:szCs w:val="24"/>
              </w:rPr>
              <w:t>Учебные</w:t>
            </w:r>
            <w:r w:rsidRPr="00411CE5">
              <w:rPr>
                <w:sz w:val="24"/>
                <w:szCs w:val="24"/>
              </w:rPr>
              <w:t xml:space="preserve"> </w:t>
            </w:r>
            <w:r w:rsidRPr="00393E43">
              <w:rPr>
                <w:sz w:val="24"/>
                <w:szCs w:val="24"/>
              </w:rPr>
              <w:t>вопросы</w:t>
            </w:r>
            <w:r w:rsidRPr="00411CE5">
              <w:rPr>
                <w:sz w:val="24"/>
                <w:szCs w:val="24"/>
              </w:rPr>
              <w:t xml:space="preserve">: </w:t>
            </w:r>
          </w:p>
          <w:p w14:paraId="291B6E6B" w14:textId="77777777" w:rsidR="00773D04" w:rsidRPr="00A54C7A" w:rsidRDefault="00773D04" w:rsidP="00393E43">
            <w:pPr>
              <w:rPr>
                <w:sz w:val="24"/>
                <w:szCs w:val="24"/>
              </w:rPr>
            </w:pPr>
            <w:r w:rsidRPr="00393E43">
              <w:rPr>
                <w:sz w:val="24"/>
                <w:szCs w:val="24"/>
              </w:rPr>
              <w:t>1. Школа.</w:t>
            </w:r>
            <w:r w:rsidRPr="00393E43">
              <w:rPr>
                <w:spacing w:val="33"/>
                <w:sz w:val="24"/>
                <w:szCs w:val="24"/>
              </w:rPr>
              <w:t xml:space="preserve"> </w:t>
            </w:r>
            <w:r w:rsidRPr="00393E43">
              <w:rPr>
                <w:sz w:val="24"/>
                <w:szCs w:val="24"/>
              </w:rPr>
              <w:t>Университет.</w:t>
            </w:r>
            <w:r w:rsidRPr="00393E43">
              <w:rPr>
                <w:spacing w:val="34"/>
                <w:sz w:val="24"/>
                <w:szCs w:val="24"/>
              </w:rPr>
              <w:t xml:space="preserve"> </w:t>
            </w:r>
            <w:r w:rsidRPr="00393E43">
              <w:rPr>
                <w:sz w:val="24"/>
                <w:szCs w:val="24"/>
              </w:rPr>
              <w:t>Учебные</w:t>
            </w:r>
            <w:r w:rsidRPr="00393E43">
              <w:rPr>
                <w:spacing w:val="34"/>
                <w:sz w:val="24"/>
                <w:szCs w:val="24"/>
              </w:rPr>
              <w:t xml:space="preserve"> </w:t>
            </w:r>
            <w:r w:rsidRPr="00393E43">
              <w:rPr>
                <w:sz w:val="24"/>
                <w:szCs w:val="24"/>
              </w:rPr>
              <w:t xml:space="preserve">умения. </w:t>
            </w:r>
          </w:p>
          <w:p w14:paraId="1C67B51F" w14:textId="77777777" w:rsidR="00773D04" w:rsidRPr="00A54C7A" w:rsidRDefault="00773D04" w:rsidP="00393E43">
            <w:pPr>
              <w:rPr>
                <w:sz w:val="24"/>
                <w:szCs w:val="24"/>
              </w:rPr>
            </w:pPr>
            <w:r w:rsidRPr="00393E43">
              <w:rPr>
                <w:sz w:val="24"/>
                <w:szCs w:val="24"/>
              </w:rPr>
              <w:t>2. Разделительный</w:t>
            </w:r>
            <w:r w:rsidRPr="00393E43">
              <w:rPr>
                <w:spacing w:val="5"/>
                <w:sz w:val="24"/>
                <w:szCs w:val="24"/>
              </w:rPr>
              <w:t xml:space="preserve"> </w:t>
            </w:r>
            <w:r w:rsidRPr="00393E43">
              <w:rPr>
                <w:sz w:val="24"/>
                <w:szCs w:val="24"/>
              </w:rPr>
              <w:t>и</w:t>
            </w:r>
            <w:r w:rsidRPr="00393E43">
              <w:rPr>
                <w:spacing w:val="6"/>
                <w:sz w:val="24"/>
                <w:szCs w:val="24"/>
              </w:rPr>
              <w:t xml:space="preserve"> </w:t>
            </w:r>
            <w:r w:rsidRPr="00393E43">
              <w:rPr>
                <w:sz w:val="24"/>
                <w:szCs w:val="24"/>
              </w:rPr>
              <w:t>отрицательный</w:t>
            </w:r>
            <w:r w:rsidRPr="00393E43">
              <w:rPr>
                <w:spacing w:val="5"/>
                <w:sz w:val="24"/>
                <w:szCs w:val="24"/>
              </w:rPr>
              <w:t xml:space="preserve"> </w:t>
            </w:r>
            <w:r w:rsidRPr="00393E43">
              <w:rPr>
                <w:sz w:val="24"/>
                <w:szCs w:val="24"/>
              </w:rPr>
              <w:t xml:space="preserve">вопрос. </w:t>
            </w:r>
          </w:p>
          <w:p w14:paraId="519C2D38" w14:textId="77777777" w:rsidR="00773D04" w:rsidRPr="00A54C7A" w:rsidRDefault="00773D04" w:rsidP="00393E43">
            <w:pPr>
              <w:rPr>
                <w:spacing w:val="14"/>
                <w:sz w:val="24"/>
                <w:szCs w:val="24"/>
              </w:rPr>
            </w:pPr>
            <w:r w:rsidRPr="00393E43">
              <w:rPr>
                <w:sz w:val="24"/>
                <w:szCs w:val="24"/>
              </w:rPr>
              <w:t>3. Абстрактные</w:t>
            </w:r>
            <w:r w:rsidRPr="00393E43">
              <w:rPr>
                <w:spacing w:val="14"/>
                <w:sz w:val="24"/>
                <w:szCs w:val="24"/>
              </w:rPr>
              <w:t xml:space="preserve"> </w:t>
            </w:r>
            <w:r w:rsidRPr="00393E43">
              <w:rPr>
                <w:sz w:val="24"/>
                <w:szCs w:val="24"/>
              </w:rPr>
              <w:t>существительные.</w:t>
            </w:r>
            <w:r w:rsidRPr="00393E43">
              <w:rPr>
                <w:spacing w:val="14"/>
                <w:sz w:val="24"/>
                <w:szCs w:val="24"/>
              </w:rPr>
              <w:t xml:space="preserve"> </w:t>
            </w:r>
          </w:p>
          <w:p w14:paraId="6F7F97B4" w14:textId="77777777" w:rsidR="00773D04" w:rsidRPr="00393E43" w:rsidRDefault="00773D04" w:rsidP="00393E43">
            <w:pPr>
              <w:rPr>
                <w:sz w:val="24"/>
                <w:szCs w:val="24"/>
              </w:rPr>
            </w:pPr>
            <w:r w:rsidRPr="00393E43">
              <w:rPr>
                <w:spacing w:val="14"/>
                <w:sz w:val="24"/>
                <w:szCs w:val="24"/>
              </w:rPr>
              <w:t xml:space="preserve">4. </w:t>
            </w:r>
            <w:r w:rsidRPr="00393E43">
              <w:rPr>
                <w:sz w:val="24"/>
                <w:szCs w:val="24"/>
              </w:rPr>
              <w:t>Косвенная</w:t>
            </w:r>
            <w:r w:rsidRPr="00393E43">
              <w:rPr>
                <w:spacing w:val="14"/>
                <w:sz w:val="24"/>
                <w:szCs w:val="24"/>
              </w:rPr>
              <w:t xml:space="preserve"> </w:t>
            </w:r>
            <w:r w:rsidRPr="00393E43">
              <w:rPr>
                <w:sz w:val="24"/>
                <w:szCs w:val="24"/>
              </w:rPr>
              <w:t xml:space="preserve">речь. </w:t>
            </w:r>
          </w:p>
          <w:p w14:paraId="0CEBD6D8" w14:textId="77777777" w:rsidR="00773D04" w:rsidRPr="00393E43" w:rsidRDefault="00773D04" w:rsidP="00393E43">
            <w:pPr>
              <w:rPr>
                <w:sz w:val="24"/>
                <w:szCs w:val="24"/>
              </w:rPr>
            </w:pPr>
            <w:r w:rsidRPr="00393E43">
              <w:rPr>
                <w:sz w:val="24"/>
                <w:szCs w:val="24"/>
              </w:rPr>
              <w:t xml:space="preserve">5. </w:t>
            </w:r>
            <w:r w:rsidRPr="00393E43">
              <w:rPr>
                <w:spacing w:val="-1"/>
                <w:sz w:val="24"/>
                <w:szCs w:val="24"/>
              </w:rPr>
              <w:t>Письмо-заявление</w:t>
            </w:r>
            <w:r w:rsidRPr="00393E43">
              <w:rPr>
                <w:spacing w:val="37"/>
                <w:sz w:val="24"/>
                <w:szCs w:val="24"/>
              </w:rPr>
              <w:t xml:space="preserve"> </w:t>
            </w:r>
            <w:r w:rsidRPr="00393E43">
              <w:rPr>
                <w:sz w:val="24"/>
                <w:szCs w:val="24"/>
              </w:rPr>
              <w:t>о</w:t>
            </w:r>
            <w:r w:rsidRPr="00393E43">
              <w:rPr>
                <w:spacing w:val="38"/>
                <w:sz w:val="24"/>
                <w:szCs w:val="24"/>
              </w:rPr>
              <w:t xml:space="preserve"> </w:t>
            </w:r>
            <w:r w:rsidRPr="00393E43">
              <w:rPr>
                <w:sz w:val="24"/>
                <w:szCs w:val="24"/>
              </w:rPr>
              <w:t>получении</w:t>
            </w:r>
            <w:r w:rsidRPr="00393E43">
              <w:rPr>
                <w:spacing w:val="38"/>
                <w:sz w:val="24"/>
                <w:szCs w:val="24"/>
              </w:rPr>
              <w:t xml:space="preserve"> </w:t>
            </w:r>
            <w:r w:rsidRPr="00393E43">
              <w:rPr>
                <w:sz w:val="24"/>
                <w:szCs w:val="24"/>
              </w:rPr>
              <w:t>стипендии</w:t>
            </w:r>
            <w:r w:rsidRPr="00393E43">
              <w:rPr>
                <w:spacing w:val="37"/>
                <w:sz w:val="24"/>
                <w:szCs w:val="24"/>
              </w:rPr>
              <w:t xml:space="preserve"> </w:t>
            </w:r>
            <w:r w:rsidRPr="00393E43">
              <w:rPr>
                <w:sz w:val="24"/>
                <w:szCs w:val="24"/>
              </w:rPr>
              <w:t>для</w:t>
            </w:r>
            <w:r w:rsidRPr="00393E43">
              <w:rPr>
                <w:spacing w:val="30"/>
                <w:w w:val="99"/>
                <w:sz w:val="24"/>
                <w:szCs w:val="24"/>
              </w:rPr>
              <w:t xml:space="preserve"> </w:t>
            </w:r>
            <w:r w:rsidRPr="00393E43">
              <w:rPr>
                <w:sz w:val="24"/>
                <w:szCs w:val="24"/>
              </w:rPr>
              <w:lastRenderedPageBreak/>
              <w:t>обучения</w:t>
            </w:r>
            <w:r w:rsidRPr="00393E43">
              <w:rPr>
                <w:spacing w:val="-9"/>
                <w:sz w:val="24"/>
                <w:szCs w:val="24"/>
              </w:rPr>
              <w:t xml:space="preserve"> </w:t>
            </w:r>
            <w:r w:rsidRPr="00393E43">
              <w:rPr>
                <w:sz w:val="24"/>
                <w:szCs w:val="24"/>
              </w:rPr>
              <w:t>в</w:t>
            </w:r>
            <w:r w:rsidRPr="00393E43">
              <w:rPr>
                <w:spacing w:val="-9"/>
                <w:sz w:val="24"/>
                <w:szCs w:val="24"/>
              </w:rPr>
              <w:t xml:space="preserve"> </w:t>
            </w:r>
            <w:r w:rsidRPr="00393E43">
              <w:rPr>
                <w:sz w:val="24"/>
                <w:szCs w:val="24"/>
              </w:rPr>
              <w:t>зарубежном</w:t>
            </w:r>
            <w:r w:rsidRPr="00393E43">
              <w:rPr>
                <w:spacing w:val="-8"/>
                <w:sz w:val="24"/>
                <w:szCs w:val="24"/>
              </w:rPr>
              <w:t xml:space="preserve"> </w:t>
            </w:r>
            <w:r w:rsidRPr="00393E43">
              <w:rPr>
                <w:sz w:val="24"/>
                <w:szCs w:val="24"/>
              </w:rPr>
              <w:t>университете</w:t>
            </w:r>
            <w:r w:rsidRPr="00393E43">
              <w:rPr>
                <w:i/>
                <w:sz w:val="24"/>
                <w:szCs w:val="24"/>
              </w:rPr>
              <w:t>.</w:t>
            </w:r>
          </w:p>
        </w:tc>
        <w:tc>
          <w:tcPr>
            <w:tcW w:w="2121" w:type="dxa"/>
          </w:tcPr>
          <w:p w14:paraId="4E9DD916" w14:textId="77777777" w:rsidR="00773D04" w:rsidRPr="0067533A" w:rsidRDefault="00773D04" w:rsidP="006366D1">
            <w:pPr>
              <w:rPr>
                <w:sz w:val="24"/>
                <w:szCs w:val="24"/>
              </w:rPr>
            </w:pPr>
            <w:r>
              <w:rPr>
                <w:sz w:val="24"/>
                <w:szCs w:val="24"/>
              </w:rPr>
              <w:lastRenderedPageBreak/>
              <w:t>4</w:t>
            </w:r>
          </w:p>
        </w:tc>
        <w:tc>
          <w:tcPr>
            <w:tcW w:w="2214" w:type="dxa"/>
          </w:tcPr>
          <w:p w14:paraId="189DF8D0" w14:textId="77777777" w:rsidR="00773D04" w:rsidRPr="009F62E3" w:rsidRDefault="00773D04" w:rsidP="0024393F">
            <w:pPr>
              <w:jc w:val="center"/>
              <w:rPr>
                <w:sz w:val="24"/>
                <w:szCs w:val="24"/>
              </w:rPr>
            </w:pPr>
            <w:r>
              <w:rPr>
                <w:sz w:val="24"/>
                <w:szCs w:val="24"/>
              </w:rPr>
              <w:t>У - Устный опрос</w:t>
            </w:r>
          </w:p>
          <w:p w14:paraId="7F5EF28A" w14:textId="77777777" w:rsidR="00773D04" w:rsidRPr="0029500A" w:rsidRDefault="00773D04" w:rsidP="0024393F">
            <w:r w:rsidRPr="009F62E3">
              <w:rPr>
                <w:sz w:val="24"/>
                <w:szCs w:val="24"/>
              </w:rPr>
              <w:t>Т-тест</w:t>
            </w:r>
          </w:p>
        </w:tc>
      </w:tr>
      <w:tr w:rsidR="00773D04" w:rsidRPr="001F0CA9" w14:paraId="7C5BCC20" w14:textId="77777777" w:rsidTr="0095446E">
        <w:tc>
          <w:tcPr>
            <w:tcW w:w="2151" w:type="dxa"/>
          </w:tcPr>
          <w:p w14:paraId="1DBC1470" w14:textId="77777777" w:rsidR="00773D04" w:rsidRDefault="00773D04" w:rsidP="00393E43">
            <w:r w:rsidRPr="00866631">
              <w:rPr>
                <w:sz w:val="24"/>
                <w:szCs w:val="24"/>
              </w:rPr>
              <w:lastRenderedPageBreak/>
              <w:t>Раздел</w:t>
            </w:r>
            <w:r>
              <w:rPr>
                <w:sz w:val="24"/>
                <w:szCs w:val="24"/>
              </w:rPr>
              <w:t xml:space="preserve"> </w:t>
            </w:r>
            <w:r w:rsidRPr="00393E43">
              <w:rPr>
                <w:sz w:val="24"/>
                <w:szCs w:val="24"/>
              </w:rPr>
              <w:t>6</w:t>
            </w:r>
            <w:r>
              <w:rPr>
                <w:sz w:val="24"/>
                <w:szCs w:val="24"/>
              </w:rPr>
              <w:t>.</w:t>
            </w:r>
          </w:p>
        </w:tc>
        <w:tc>
          <w:tcPr>
            <w:tcW w:w="3085" w:type="dxa"/>
          </w:tcPr>
          <w:p w14:paraId="5368D272" w14:textId="77777777" w:rsidR="00773D04" w:rsidRPr="00A54C7A" w:rsidRDefault="00773D04" w:rsidP="00393E43">
            <w:pPr>
              <w:rPr>
                <w:sz w:val="24"/>
                <w:szCs w:val="24"/>
                <w:lang w:val="en-US"/>
              </w:rPr>
            </w:pPr>
            <w:r w:rsidRPr="00393E43">
              <w:rPr>
                <w:sz w:val="24"/>
                <w:szCs w:val="24"/>
              </w:rPr>
              <w:t>Тема</w:t>
            </w:r>
            <w:r w:rsidRPr="00A54C7A">
              <w:rPr>
                <w:sz w:val="24"/>
                <w:szCs w:val="24"/>
                <w:lang w:val="en-US"/>
              </w:rPr>
              <w:t xml:space="preserve"> 6.1. </w:t>
            </w:r>
            <w:r w:rsidRPr="00393E43">
              <w:rPr>
                <w:sz w:val="24"/>
                <w:szCs w:val="24"/>
                <w:lang w:val="en-US"/>
              </w:rPr>
              <w:t>Travelling</w:t>
            </w:r>
            <w:r w:rsidRPr="00A54C7A">
              <w:rPr>
                <w:sz w:val="24"/>
                <w:szCs w:val="24"/>
                <w:lang w:val="en-US"/>
              </w:rPr>
              <w:t xml:space="preserve">. </w:t>
            </w:r>
            <w:r w:rsidRPr="00393E43">
              <w:rPr>
                <w:sz w:val="24"/>
                <w:szCs w:val="24"/>
                <w:lang w:val="en-US"/>
              </w:rPr>
              <w:t>Holiday</w:t>
            </w:r>
            <w:r w:rsidRPr="00A54C7A">
              <w:rPr>
                <w:sz w:val="24"/>
                <w:szCs w:val="24"/>
                <w:lang w:val="en-US"/>
              </w:rPr>
              <w:t>-</w:t>
            </w:r>
            <w:r w:rsidRPr="00393E43">
              <w:rPr>
                <w:sz w:val="24"/>
                <w:szCs w:val="24"/>
                <w:lang w:val="en-US"/>
              </w:rPr>
              <w:t>Making</w:t>
            </w:r>
            <w:r w:rsidRPr="00A54C7A">
              <w:rPr>
                <w:sz w:val="24"/>
                <w:szCs w:val="24"/>
                <w:lang w:val="en-US"/>
              </w:rPr>
              <w:t xml:space="preserve">. </w:t>
            </w:r>
            <w:r w:rsidRPr="00393E43">
              <w:rPr>
                <w:sz w:val="24"/>
                <w:szCs w:val="24"/>
                <w:lang w:val="en-US"/>
              </w:rPr>
              <w:t>Environmental</w:t>
            </w:r>
            <w:r w:rsidRPr="00A54C7A">
              <w:rPr>
                <w:sz w:val="24"/>
                <w:szCs w:val="24"/>
                <w:lang w:val="en-US"/>
              </w:rPr>
              <w:t xml:space="preserve"> </w:t>
            </w:r>
            <w:r w:rsidRPr="00393E43">
              <w:rPr>
                <w:sz w:val="24"/>
                <w:szCs w:val="24"/>
                <w:lang w:val="en-US"/>
              </w:rPr>
              <w:t>Protection</w:t>
            </w:r>
          </w:p>
          <w:p w14:paraId="775E3D5F" w14:textId="77777777" w:rsidR="00773D04" w:rsidRPr="00411CE5" w:rsidRDefault="00773D04" w:rsidP="00393E43">
            <w:pPr>
              <w:rPr>
                <w:sz w:val="24"/>
                <w:szCs w:val="24"/>
                <w:lang w:val="en-US"/>
              </w:rPr>
            </w:pPr>
            <w:r w:rsidRPr="00393E43">
              <w:rPr>
                <w:sz w:val="24"/>
                <w:szCs w:val="24"/>
              </w:rPr>
              <w:t>Учебные</w:t>
            </w:r>
            <w:r w:rsidRPr="00411CE5">
              <w:rPr>
                <w:sz w:val="24"/>
                <w:szCs w:val="24"/>
                <w:lang w:val="en-US"/>
              </w:rPr>
              <w:t xml:space="preserve"> </w:t>
            </w:r>
            <w:r w:rsidRPr="00393E43">
              <w:rPr>
                <w:sz w:val="24"/>
                <w:szCs w:val="24"/>
              </w:rPr>
              <w:t>вопросы</w:t>
            </w:r>
            <w:r w:rsidRPr="00411CE5">
              <w:rPr>
                <w:sz w:val="24"/>
                <w:szCs w:val="24"/>
                <w:lang w:val="en-US"/>
              </w:rPr>
              <w:t xml:space="preserve">: </w:t>
            </w:r>
          </w:p>
          <w:p w14:paraId="75655D2B" w14:textId="77777777" w:rsidR="00773D04" w:rsidRPr="00393E43" w:rsidRDefault="00773D04" w:rsidP="00393E43">
            <w:pPr>
              <w:rPr>
                <w:sz w:val="24"/>
                <w:szCs w:val="24"/>
              </w:rPr>
            </w:pPr>
            <w:r w:rsidRPr="00393E43">
              <w:rPr>
                <w:sz w:val="24"/>
                <w:szCs w:val="24"/>
              </w:rPr>
              <w:t>1. Тематическая</w:t>
            </w:r>
            <w:r w:rsidRPr="00393E43">
              <w:rPr>
                <w:spacing w:val="23"/>
                <w:sz w:val="24"/>
                <w:szCs w:val="24"/>
              </w:rPr>
              <w:t xml:space="preserve"> </w:t>
            </w:r>
            <w:r w:rsidRPr="00393E43">
              <w:rPr>
                <w:sz w:val="24"/>
                <w:szCs w:val="24"/>
              </w:rPr>
              <w:t>лексика</w:t>
            </w:r>
            <w:r w:rsidRPr="00393E43">
              <w:rPr>
                <w:spacing w:val="23"/>
                <w:sz w:val="24"/>
                <w:szCs w:val="24"/>
              </w:rPr>
              <w:t xml:space="preserve">, </w:t>
            </w:r>
            <w:r w:rsidRPr="00393E43">
              <w:rPr>
                <w:sz w:val="24"/>
                <w:szCs w:val="24"/>
              </w:rPr>
              <w:t>лингвокультурологические</w:t>
            </w:r>
            <w:r w:rsidRPr="00393E43">
              <w:rPr>
                <w:spacing w:val="43"/>
                <w:sz w:val="24"/>
                <w:szCs w:val="24"/>
              </w:rPr>
              <w:t xml:space="preserve"> </w:t>
            </w:r>
            <w:r w:rsidRPr="00393E43">
              <w:rPr>
                <w:sz w:val="24"/>
                <w:szCs w:val="24"/>
              </w:rPr>
              <w:t>и</w:t>
            </w:r>
            <w:r w:rsidRPr="00393E43">
              <w:rPr>
                <w:spacing w:val="43"/>
                <w:sz w:val="24"/>
                <w:szCs w:val="24"/>
              </w:rPr>
              <w:t xml:space="preserve"> </w:t>
            </w:r>
            <w:r w:rsidRPr="00393E43">
              <w:rPr>
                <w:sz w:val="24"/>
                <w:szCs w:val="24"/>
              </w:rPr>
              <w:t>социокультурные особенности</w:t>
            </w:r>
            <w:r w:rsidRPr="00393E43">
              <w:rPr>
                <w:spacing w:val="45"/>
                <w:sz w:val="24"/>
                <w:szCs w:val="24"/>
              </w:rPr>
              <w:t xml:space="preserve"> </w:t>
            </w:r>
            <w:r w:rsidRPr="00393E43">
              <w:rPr>
                <w:sz w:val="24"/>
                <w:szCs w:val="24"/>
              </w:rPr>
              <w:t>лексики,</w:t>
            </w:r>
            <w:r w:rsidRPr="00393E43">
              <w:rPr>
                <w:spacing w:val="46"/>
                <w:sz w:val="24"/>
                <w:szCs w:val="24"/>
              </w:rPr>
              <w:t xml:space="preserve"> </w:t>
            </w:r>
            <w:r w:rsidRPr="00393E43">
              <w:rPr>
                <w:sz w:val="24"/>
                <w:szCs w:val="24"/>
              </w:rPr>
              <w:t>составляющие</w:t>
            </w:r>
            <w:r w:rsidRPr="00393E43">
              <w:rPr>
                <w:spacing w:val="46"/>
                <w:sz w:val="24"/>
                <w:szCs w:val="24"/>
              </w:rPr>
              <w:t xml:space="preserve"> </w:t>
            </w:r>
            <w:r w:rsidRPr="00393E43">
              <w:rPr>
                <w:sz w:val="24"/>
                <w:szCs w:val="24"/>
              </w:rPr>
              <w:t>основу фоновых</w:t>
            </w:r>
            <w:r w:rsidRPr="00393E43">
              <w:rPr>
                <w:spacing w:val="-5"/>
                <w:sz w:val="24"/>
                <w:szCs w:val="24"/>
              </w:rPr>
              <w:t xml:space="preserve"> </w:t>
            </w:r>
            <w:r w:rsidRPr="00393E43">
              <w:rPr>
                <w:sz w:val="24"/>
                <w:szCs w:val="24"/>
              </w:rPr>
              <w:t>знаний</w:t>
            </w:r>
            <w:r w:rsidRPr="00393E43">
              <w:rPr>
                <w:spacing w:val="-4"/>
                <w:sz w:val="24"/>
                <w:szCs w:val="24"/>
              </w:rPr>
              <w:t xml:space="preserve"> </w:t>
            </w:r>
            <w:r w:rsidRPr="00393E43">
              <w:rPr>
                <w:sz w:val="24"/>
                <w:szCs w:val="24"/>
              </w:rPr>
              <w:t>по</w:t>
            </w:r>
            <w:r w:rsidRPr="00393E43">
              <w:rPr>
                <w:spacing w:val="-4"/>
                <w:sz w:val="24"/>
                <w:szCs w:val="24"/>
              </w:rPr>
              <w:t xml:space="preserve"> </w:t>
            </w:r>
            <w:r w:rsidRPr="00393E43">
              <w:rPr>
                <w:sz w:val="24"/>
                <w:szCs w:val="24"/>
              </w:rPr>
              <w:t>названной</w:t>
            </w:r>
            <w:r w:rsidRPr="00393E43">
              <w:rPr>
                <w:spacing w:val="-5"/>
                <w:sz w:val="24"/>
                <w:szCs w:val="24"/>
              </w:rPr>
              <w:t xml:space="preserve"> </w:t>
            </w:r>
            <w:r w:rsidRPr="00393E43">
              <w:rPr>
                <w:sz w:val="24"/>
                <w:szCs w:val="24"/>
              </w:rPr>
              <w:t>проблематике.</w:t>
            </w:r>
          </w:p>
        </w:tc>
        <w:tc>
          <w:tcPr>
            <w:tcW w:w="2121" w:type="dxa"/>
          </w:tcPr>
          <w:p w14:paraId="4CB43DF8" w14:textId="77777777" w:rsidR="00773D04" w:rsidRPr="0067533A" w:rsidRDefault="00773D04" w:rsidP="006366D1">
            <w:pPr>
              <w:rPr>
                <w:sz w:val="24"/>
                <w:szCs w:val="24"/>
              </w:rPr>
            </w:pPr>
            <w:r>
              <w:rPr>
                <w:sz w:val="24"/>
                <w:szCs w:val="24"/>
              </w:rPr>
              <w:t>4</w:t>
            </w:r>
          </w:p>
        </w:tc>
        <w:tc>
          <w:tcPr>
            <w:tcW w:w="2214" w:type="dxa"/>
          </w:tcPr>
          <w:p w14:paraId="39BA3CF8" w14:textId="77777777" w:rsidR="00773D04" w:rsidRPr="009F62E3" w:rsidRDefault="00773D04" w:rsidP="0024393F">
            <w:pPr>
              <w:jc w:val="center"/>
              <w:rPr>
                <w:sz w:val="24"/>
                <w:szCs w:val="24"/>
              </w:rPr>
            </w:pPr>
            <w:r>
              <w:rPr>
                <w:sz w:val="24"/>
                <w:szCs w:val="24"/>
              </w:rPr>
              <w:t>У - Устный опрос</w:t>
            </w:r>
          </w:p>
          <w:p w14:paraId="38C1C2D2" w14:textId="77777777" w:rsidR="00773D04" w:rsidRPr="0029500A" w:rsidRDefault="00773D04" w:rsidP="0024393F">
            <w:r w:rsidRPr="009F62E3">
              <w:rPr>
                <w:sz w:val="24"/>
                <w:szCs w:val="24"/>
              </w:rPr>
              <w:t>Т-тест</w:t>
            </w:r>
          </w:p>
        </w:tc>
      </w:tr>
      <w:tr w:rsidR="00773D04" w:rsidRPr="001F0CA9" w14:paraId="04A47D7E" w14:textId="77777777" w:rsidTr="0095446E">
        <w:tc>
          <w:tcPr>
            <w:tcW w:w="2151" w:type="dxa"/>
          </w:tcPr>
          <w:p w14:paraId="68B2DFA8" w14:textId="77777777" w:rsidR="00773D04" w:rsidRDefault="00773D04" w:rsidP="00393E43">
            <w:r w:rsidRPr="00866631">
              <w:rPr>
                <w:sz w:val="24"/>
                <w:szCs w:val="24"/>
              </w:rPr>
              <w:t>Раздел</w:t>
            </w:r>
            <w:r>
              <w:rPr>
                <w:sz w:val="24"/>
                <w:szCs w:val="24"/>
              </w:rPr>
              <w:t xml:space="preserve"> </w:t>
            </w:r>
            <w:r>
              <w:rPr>
                <w:sz w:val="24"/>
                <w:szCs w:val="24"/>
                <w:lang w:val="en-US"/>
              </w:rPr>
              <w:t>7</w:t>
            </w:r>
            <w:r>
              <w:rPr>
                <w:sz w:val="24"/>
                <w:szCs w:val="24"/>
              </w:rPr>
              <w:t>.</w:t>
            </w:r>
          </w:p>
        </w:tc>
        <w:tc>
          <w:tcPr>
            <w:tcW w:w="3085" w:type="dxa"/>
          </w:tcPr>
          <w:p w14:paraId="313B2FEF" w14:textId="77777777" w:rsidR="00773D04" w:rsidRPr="00393E43" w:rsidRDefault="00773D04" w:rsidP="00393E43">
            <w:pPr>
              <w:rPr>
                <w:sz w:val="24"/>
                <w:szCs w:val="24"/>
                <w:lang w:val="en-US"/>
              </w:rPr>
            </w:pPr>
            <w:r w:rsidRPr="00393E43">
              <w:rPr>
                <w:sz w:val="24"/>
                <w:szCs w:val="24"/>
              </w:rPr>
              <w:t>Тема</w:t>
            </w:r>
            <w:r w:rsidRPr="00393E43">
              <w:rPr>
                <w:sz w:val="24"/>
                <w:szCs w:val="24"/>
                <w:lang w:val="en-US"/>
              </w:rPr>
              <w:t xml:space="preserve"> 7.1. The Generation Gap. The Problems of the Young</w:t>
            </w:r>
          </w:p>
          <w:p w14:paraId="46AABFFC" w14:textId="77777777" w:rsidR="00773D04" w:rsidRPr="00411CE5" w:rsidRDefault="00773D04" w:rsidP="00393E43">
            <w:pPr>
              <w:rPr>
                <w:sz w:val="24"/>
                <w:szCs w:val="24"/>
                <w:lang w:val="en-US"/>
              </w:rPr>
            </w:pPr>
            <w:r w:rsidRPr="00393E43">
              <w:rPr>
                <w:sz w:val="24"/>
                <w:szCs w:val="24"/>
              </w:rPr>
              <w:t>Учебные</w:t>
            </w:r>
            <w:r w:rsidRPr="00411CE5">
              <w:rPr>
                <w:sz w:val="24"/>
                <w:szCs w:val="24"/>
                <w:lang w:val="en-US"/>
              </w:rPr>
              <w:t xml:space="preserve"> </w:t>
            </w:r>
            <w:r w:rsidRPr="00393E43">
              <w:rPr>
                <w:sz w:val="24"/>
                <w:szCs w:val="24"/>
              </w:rPr>
              <w:t>вопросы</w:t>
            </w:r>
            <w:r w:rsidRPr="00411CE5">
              <w:rPr>
                <w:sz w:val="24"/>
                <w:szCs w:val="24"/>
                <w:lang w:val="en-US"/>
              </w:rPr>
              <w:t xml:space="preserve">: </w:t>
            </w:r>
          </w:p>
          <w:p w14:paraId="1F94106C" w14:textId="77777777" w:rsidR="00773D04" w:rsidRPr="0095446E" w:rsidRDefault="00773D04" w:rsidP="00393E43">
            <w:pPr>
              <w:rPr>
                <w:sz w:val="24"/>
                <w:szCs w:val="24"/>
              </w:rPr>
            </w:pPr>
            <w:r w:rsidRPr="00393E43">
              <w:rPr>
                <w:sz w:val="24"/>
                <w:szCs w:val="24"/>
              </w:rPr>
              <w:t>1 Тематическая</w:t>
            </w:r>
            <w:r w:rsidRPr="00393E43">
              <w:rPr>
                <w:spacing w:val="23"/>
                <w:sz w:val="24"/>
                <w:szCs w:val="24"/>
              </w:rPr>
              <w:t xml:space="preserve"> </w:t>
            </w:r>
            <w:r w:rsidRPr="00393E43">
              <w:rPr>
                <w:sz w:val="24"/>
                <w:szCs w:val="24"/>
              </w:rPr>
              <w:t>лексика</w:t>
            </w:r>
            <w:r w:rsidRPr="00393E43">
              <w:rPr>
                <w:spacing w:val="23"/>
                <w:sz w:val="24"/>
                <w:szCs w:val="24"/>
              </w:rPr>
              <w:t xml:space="preserve">, </w:t>
            </w:r>
            <w:r w:rsidRPr="00393E43">
              <w:rPr>
                <w:sz w:val="24"/>
                <w:szCs w:val="24"/>
              </w:rPr>
              <w:t>лингвокультурологические</w:t>
            </w:r>
            <w:r w:rsidRPr="00393E43">
              <w:rPr>
                <w:spacing w:val="43"/>
                <w:sz w:val="24"/>
                <w:szCs w:val="24"/>
              </w:rPr>
              <w:t xml:space="preserve"> </w:t>
            </w:r>
            <w:r w:rsidRPr="00393E43">
              <w:rPr>
                <w:sz w:val="24"/>
                <w:szCs w:val="24"/>
              </w:rPr>
              <w:t>и</w:t>
            </w:r>
            <w:r w:rsidRPr="00393E43">
              <w:rPr>
                <w:spacing w:val="43"/>
                <w:sz w:val="24"/>
                <w:szCs w:val="24"/>
              </w:rPr>
              <w:t xml:space="preserve"> </w:t>
            </w:r>
            <w:r w:rsidRPr="00393E43">
              <w:rPr>
                <w:sz w:val="24"/>
                <w:szCs w:val="24"/>
              </w:rPr>
              <w:t>социокультурные особенности</w:t>
            </w:r>
            <w:r w:rsidRPr="00393E43">
              <w:rPr>
                <w:spacing w:val="45"/>
                <w:sz w:val="24"/>
                <w:szCs w:val="24"/>
              </w:rPr>
              <w:t xml:space="preserve"> </w:t>
            </w:r>
            <w:r w:rsidRPr="00393E43">
              <w:rPr>
                <w:sz w:val="24"/>
                <w:szCs w:val="24"/>
              </w:rPr>
              <w:t>лексики,</w:t>
            </w:r>
            <w:r w:rsidRPr="00393E43">
              <w:rPr>
                <w:spacing w:val="46"/>
                <w:sz w:val="24"/>
                <w:szCs w:val="24"/>
              </w:rPr>
              <w:t xml:space="preserve"> </w:t>
            </w:r>
            <w:r w:rsidRPr="00393E43">
              <w:rPr>
                <w:sz w:val="24"/>
                <w:szCs w:val="24"/>
              </w:rPr>
              <w:t>составляющие</w:t>
            </w:r>
            <w:r w:rsidRPr="00393E43">
              <w:rPr>
                <w:spacing w:val="46"/>
                <w:sz w:val="24"/>
                <w:szCs w:val="24"/>
              </w:rPr>
              <w:t xml:space="preserve"> </w:t>
            </w:r>
            <w:r w:rsidRPr="00393E43">
              <w:rPr>
                <w:sz w:val="24"/>
                <w:szCs w:val="24"/>
              </w:rPr>
              <w:t>основу фоновых</w:t>
            </w:r>
            <w:r w:rsidRPr="00393E43">
              <w:rPr>
                <w:spacing w:val="-5"/>
                <w:sz w:val="24"/>
                <w:szCs w:val="24"/>
              </w:rPr>
              <w:t xml:space="preserve"> </w:t>
            </w:r>
            <w:r w:rsidRPr="00393E43">
              <w:rPr>
                <w:sz w:val="24"/>
                <w:szCs w:val="24"/>
              </w:rPr>
              <w:t>знаний</w:t>
            </w:r>
            <w:r w:rsidRPr="00393E43">
              <w:rPr>
                <w:spacing w:val="-4"/>
                <w:sz w:val="24"/>
                <w:szCs w:val="24"/>
              </w:rPr>
              <w:t xml:space="preserve"> </w:t>
            </w:r>
            <w:r w:rsidRPr="00393E43">
              <w:rPr>
                <w:sz w:val="24"/>
                <w:szCs w:val="24"/>
              </w:rPr>
              <w:t>по</w:t>
            </w:r>
            <w:r w:rsidRPr="00393E43">
              <w:rPr>
                <w:spacing w:val="-4"/>
                <w:sz w:val="24"/>
                <w:szCs w:val="24"/>
              </w:rPr>
              <w:t xml:space="preserve"> </w:t>
            </w:r>
            <w:r w:rsidRPr="00393E43">
              <w:rPr>
                <w:sz w:val="24"/>
                <w:szCs w:val="24"/>
              </w:rPr>
              <w:t>названной</w:t>
            </w:r>
            <w:r w:rsidRPr="00393E43">
              <w:rPr>
                <w:spacing w:val="-5"/>
                <w:sz w:val="24"/>
                <w:szCs w:val="24"/>
              </w:rPr>
              <w:t xml:space="preserve"> </w:t>
            </w:r>
            <w:r w:rsidRPr="00393E43">
              <w:rPr>
                <w:sz w:val="24"/>
                <w:szCs w:val="24"/>
              </w:rPr>
              <w:t>проблематике</w:t>
            </w:r>
          </w:p>
        </w:tc>
        <w:tc>
          <w:tcPr>
            <w:tcW w:w="2121" w:type="dxa"/>
          </w:tcPr>
          <w:p w14:paraId="0E46CBF7" w14:textId="77777777" w:rsidR="00773D04" w:rsidRPr="0067533A" w:rsidRDefault="00773D04" w:rsidP="006366D1">
            <w:pPr>
              <w:rPr>
                <w:sz w:val="24"/>
                <w:szCs w:val="24"/>
              </w:rPr>
            </w:pPr>
            <w:r>
              <w:rPr>
                <w:sz w:val="24"/>
                <w:szCs w:val="24"/>
              </w:rPr>
              <w:t>4</w:t>
            </w:r>
          </w:p>
        </w:tc>
        <w:tc>
          <w:tcPr>
            <w:tcW w:w="2214" w:type="dxa"/>
          </w:tcPr>
          <w:p w14:paraId="4D0B7635" w14:textId="77777777" w:rsidR="00773D04" w:rsidRPr="009F62E3" w:rsidRDefault="00773D04" w:rsidP="0024393F">
            <w:pPr>
              <w:jc w:val="center"/>
              <w:rPr>
                <w:sz w:val="24"/>
                <w:szCs w:val="24"/>
              </w:rPr>
            </w:pPr>
            <w:r>
              <w:rPr>
                <w:sz w:val="24"/>
                <w:szCs w:val="24"/>
              </w:rPr>
              <w:t>У - Устный опрос</w:t>
            </w:r>
          </w:p>
          <w:p w14:paraId="4BC2A0ED" w14:textId="77777777" w:rsidR="00773D04" w:rsidRPr="0029500A" w:rsidRDefault="00773D04" w:rsidP="0024393F">
            <w:r w:rsidRPr="009F62E3">
              <w:rPr>
                <w:sz w:val="24"/>
                <w:szCs w:val="24"/>
              </w:rPr>
              <w:t>Т-тест</w:t>
            </w:r>
          </w:p>
        </w:tc>
      </w:tr>
      <w:tr w:rsidR="00773D04" w:rsidRPr="0095446E" w14:paraId="491B2CB2" w14:textId="77777777" w:rsidTr="0095446E">
        <w:tc>
          <w:tcPr>
            <w:tcW w:w="2151" w:type="dxa"/>
          </w:tcPr>
          <w:p w14:paraId="356EF2A3" w14:textId="77777777" w:rsidR="00773D04" w:rsidRDefault="00773D04" w:rsidP="00393E43">
            <w:r w:rsidRPr="00866631">
              <w:rPr>
                <w:sz w:val="24"/>
                <w:szCs w:val="24"/>
              </w:rPr>
              <w:t>Раздел</w:t>
            </w:r>
            <w:r>
              <w:rPr>
                <w:sz w:val="24"/>
                <w:szCs w:val="24"/>
              </w:rPr>
              <w:t xml:space="preserve"> </w:t>
            </w:r>
            <w:r>
              <w:rPr>
                <w:sz w:val="24"/>
                <w:szCs w:val="24"/>
                <w:lang w:val="en-US"/>
              </w:rPr>
              <w:t>8</w:t>
            </w:r>
            <w:r>
              <w:rPr>
                <w:sz w:val="24"/>
                <w:szCs w:val="24"/>
              </w:rPr>
              <w:t>.</w:t>
            </w:r>
          </w:p>
        </w:tc>
        <w:tc>
          <w:tcPr>
            <w:tcW w:w="3085" w:type="dxa"/>
          </w:tcPr>
          <w:p w14:paraId="7C5F22F7" w14:textId="77777777" w:rsidR="00773D04" w:rsidRPr="00393E43" w:rsidRDefault="00773D04" w:rsidP="00393E43">
            <w:pPr>
              <w:rPr>
                <w:sz w:val="24"/>
                <w:szCs w:val="24"/>
                <w:lang w:val="en-US"/>
              </w:rPr>
            </w:pPr>
            <w:r w:rsidRPr="00393E43">
              <w:rPr>
                <w:sz w:val="24"/>
                <w:szCs w:val="24"/>
              </w:rPr>
              <w:t>Тема</w:t>
            </w:r>
            <w:r w:rsidRPr="00393E43">
              <w:rPr>
                <w:sz w:val="24"/>
                <w:szCs w:val="24"/>
                <w:lang w:val="en-US"/>
              </w:rPr>
              <w:t xml:space="preserve"> 8.1. Role of women in society</w:t>
            </w:r>
          </w:p>
          <w:p w14:paraId="68CD5012" w14:textId="77777777" w:rsidR="00773D04" w:rsidRPr="00393E43" w:rsidRDefault="00773D04" w:rsidP="00393E43">
            <w:pPr>
              <w:rPr>
                <w:sz w:val="24"/>
                <w:szCs w:val="24"/>
              </w:rPr>
            </w:pPr>
            <w:r w:rsidRPr="00393E43">
              <w:rPr>
                <w:sz w:val="24"/>
                <w:szCs w:val="24"/>
              </w:rPr>
              <w:t xml:space="preserve">Учебные вопросы: </w:t>
            </w:r>
          </w:p>
          <w:p w14:paraId="2785A393" w14:textId="77777777" w:rsidR="00773D04" w:rsidRPr="00A54C7A" w:rsidRDefault="00773D04" w:rsidP="00393E43">
            <w:pPr>
              <w:rPr>
                <w:sz w:val="24"/>
                <w:szCs w:val="24"/>
              </w:rPr>
            </w:pPr>
            <w:r w:rsidRPr="00393E43">
              <w:rPr>
                <w:sz w:val="24"/>
                <w:szCs w:val="24"/>
              </w:rPr>
              <w:t>1. Литературный</w:t>
            </w:r>
            <w:r w:rsidRPr="00393E43">
              <w:rPr>
                <w:spacing w:val="7"/>
                <w:sz w:val="24"/>
                <w:szCs w:val="24"/>
              </w:rPr>
              <w:t xml:space="preserve"> </w:t>
            </w:r>
            <w:r w:rsidRPr="00393E43">
              <w:rPr>
                <w:sz w:val="24"/>
                <w:szCs w:val="24"/>
              </w:rPr>
              <w:t>и</w:t>
            </w:r>
            <w:r w:rsidRPr="00393E43">
              <w:rPr>
                <w:spacing w:val="8"/>
                <w:sz w:val="24"/>
                <w:szCs w:val="24"/>
              </w:rPr>
              <w:t xml:space="preserve"> </w:t>
            </w:r>
            <w:r w:rsidRPr="00393E43">
              <w:rPr>
                <w:sz w:val="24"/>
                <w:szCs w:val="24"/>
              </w:rPr>
              <w:t>лингвистический</w:t>
            </w:r>
            <w:r w:rsidRPr="00393E43">
              <w:rPr>
                <w:spacing w:val="7"/>
                <w:sz w:val="24"/>
                <w:szCs w:val="24"/>
              </w:rPr>
              <w:t xml:space="preserve"> </w:t>
            </w:r>
            <w:r w:rsidRPr="00393E43">
              <w:rPr>
                <w:sz w:val="24"/>
                <w:szCs w:val="24"/>
              </w:rPr>
              <w:t>анализ</w:t>
            </w:r>
            <w:r w:rsidRPr="00393E43">
              <w:rPr>
                <w:spacing w:val="8"/>
                <w:sz w:val="24"/>
                <w:szCs w:val="24"/>
              </w:rPr>
              <w:t xml:space="preserve"> </w:t>
            </w:r>
            <w:r w:rsidRPr="00393E43">
              <w:rPr>
                <w:sz w:val="24"/>
                <w:szCs w:val="24"/>
              </w:rPr>
              <w:t xml:space="preserve">текстов. </w:t>
            </w:r>
          </w:p>
          <w:p w14:paraId="4CE0FA7F" w14:textId="77777777" w:rsidR="00773D04" w:rsidRPr="00A54C7A" w:rsidRDefault="00773D04" w:rsidP="00393E43">
            <w:pPr>
              <w:rPr>
                <w:spacing w:val="11"/>
                <w:sz w:val="24"/>
                <w:szCs w:val="24"/>
              </w:rPr>
            </w:pPr>
            <w:r w:rsidRPr="0095446E">
              <w:rPr>
                <w:sz w:val="24"/>
                <w:szCs w:val="24"/>
              </w:rPr>
              <w:t xml:space="preserve">2. </w:t>
            </w:r>
            <w:r w:rsidRPr="00393E43">
              <w:rPr>
                <w:sz w:val="24"/>
                <w:szCs w:val="24"/>
              </w:rPr>
              <w:t>Изучение</w:t>
            </w:r>
            <w:r w:rsidRPr="00393E43">
              <w:rPr>
                <w:spacing w:val="53"/>
                <w:sz w:val="24"/>
                <w:szCs w:val="24"/>
              </w:rPr>
              <w:t xml:space="preserve"> </w:t>
            </w:r>
            <w:r w:rsidRPr="00393E43">
              <w:rPr>
                <w:sz w:val="24"/>
                <w:szCs w:val="24"/>
              </w:rPr>
              <w:t>лингвокультурологических</w:t>
            </w:r>
            <w:r w:rsidRPr="00393E43">
              <w:rPr>
                <w:spacing w:val="54"/>
                <w:sz w:val="24"/>
                <w:szCs w:val="24"/>
              </w:rPr>
              <w:t xml:space="preserve"> </w:t>
            </w:r>
            <w:r w:rsidRPr="00393E43">
              <w:rPr>
                <w:sz w:val="24"/>
                <w:szCs w:val="24"/>
              </w:rPr>
              <w:t>особенностей лексики</w:t>
            </w:r>
            <w:r w:rsidRPr="00393E43">
              <w:rPr>
                <w:spacing w:val="42"/>
                <w:sz w:val="24"/>
                <w:szCs w:val="24"/>
              </w:rPr>
              <w:t xml:space="preserve"> </w:t>
            </w:r>
            <w:r w:rsidRPr="00393E43">
              <w:rPr>
                <w:sz w:val="24"/>
                <w:szCs w:val="24"/>
              </w:rPr>
              <w:t>в</w:t>
            </w:r>
            <w:r w:rsidRPr="00393E43">
              <w:rPr>
                <w:spacing w:val="42"/>
                <w:sz w:val="24"/>
                <w:szCs w:val="24"/>
              </w:rPr>
              <w:t xml:space="preserve"> </w:t>
            </w:r>
            <w:r w:rsidRPr="00393E43">
              <w:rPr>
                <w:sz w:val="24"/>
                <w:szCs w:val="24"/>
              </w:rPr>
              <w:t>текстах,</w:t>
            </w:r>
            <w:r w:rsidRPr="00393E43">
              <w:rPr>
                <w:spacing w:val="43"/>
                <w:sz w:val="24"/>
                <w:szCs w:val="24"/>
              </w:rPr>
              <w:t xml:space="preserve"> </w:t>
            </w:r>
            <w:r w:rsidRPr="00393E43">
              <w:rPr>
                <w:sz w:val="24"/>
                <w:szCs w:val="24"/>
              </w:rPr>
              <w:t>формирующих</w:t>
            </w:r>
            <w:r w:rsidRPr="00393E43">
              <w:rPr>
                <w:spacing w:val="42"/>
                <w:sz w:val="24"/>
                <w:szCs w:val="24"/>
              </w:rPr>
              <w:t xml:space="preserve"> </w:t>
            </w:r>
            <w:r w:rsidRPr="00393E43">
              <w:rPr>
                <w:sz w:val="24"/>
                <w:szCs w:val="24"/>
              </w:rPr>
              <w:t>фоновые</w:t>
            </w:r>
            <w:r w:rsidRPr="00393E43">
              <w:rPr>
                <w:spacing w:val="43"/>
                <w:sz w:val="24"/>
                <w:szCs w:val="24"/>
              </w:rPr>
              <w:t xml:space="preserve"> </w:t>
            </w:r>
            <w:r w:rsidRPr="00393E43">
              <w:rPr>
                <w:sz w:val="24"/>
                <w:szCs w:val="24"/>
              </w:rPr>
              <w:t>знания</w:t>
            </w:r>
            <w:r w:rsidRPr="00393E43">
              <w:rPr>
                <w:w w:val="99"/>
                <w:sz w:val="24"/>
                <w:szCs w:val="24"/>
              </w:rPr>
              <w:t xml:space="preserve"> </w:t>
            </w:r>
            <w:r w:rsidRPr="00393E43">
              <w:rPr>
                <w:sz w:val="24"/>
                <w:szCs w:val="24"/>
              </w:rPr>
              <w:t>студентов.</w:t>
            </w:r>
            <w:r w:rsidRPr="00393E43">
              <w:rPr>
                <w:spacing w:val="11"/>
                <w:sz w:val="24"/>
                <w:szCs w:val="24"/>
              </w:rPr>
              <w:t xml:space="preserve"> </w:t>
            </w:r>
          </w:p>
          <w:p w14:paraId="6DF6A789" w14:textId="77777777" w:rsidR="00773D04" w:rsidRPr="00393E43" w:rsidRDefault="00773D04" w:rsidP="00393E43">
            <w:pPr>
              <w:rPr>
                <w:sz w:val="24"/>
                <w:szCs w:val="24"/>
                <w:lang w:val="en-US"/>
              </w:rPr>
            </w:pPr>
            <w:r w:rsidRPr="0095446E">
              <w:rPr>
                <w:spacing w:val="11"/>
                <w:sz w:val="24"/>
                <w:szCs w:val="24"/>
              </w:rPr>
              <w:t xml:space="preserve">3. </w:t>
            </w:r>
            <w:r w:rsidRPr="00393E43">
              <w:rPr>
                <w:sz w:val="24"/>
                <w:szCs w:val="24"/>
              </w:rPr>
              <w:t>Тексты</w:t>
            </w:r>
            <w:r w:rsidRPr="00393E43">
              <w:rPr>
                <w:spacing w:val="11"/>
                <w:sz w:val="24"/>
                <w:szCs w:val="24"/>
              </w:rPr>
              <w:t xml:space="preserve"> </w:t>
            </w:r>
            <w:r w:rsidRPr="00393E43">
              <w:rPr>
                <w:sz w:val="24"/>
                <w:szCs w:val="24"/>
              </w:rPr>
              <w:t>из</w:t>
            </w:r>
            <w:r w:rsidRPr="00393E43">
              <w:rPr>
                <w:spacing w:val="11"/>
                <w:sz w:val="24"/>
                <w:szCs w:val="24"/>
              </w:rPr>
              <w:t xml:space="preserve"> </w:t>
            </w:r>
            <w:r w:rsidRPr="00393E43">
              <w:rPr>
                <w:sz w:val="24"/>
                <w:szCs w:val="24"/>
              </w:rPr>
              <w:t>учебника</w:t>
            </w:r>
            <w:r w:rsidRPr="00393E43">
              <w:rPr>
                <w:spacing w:val="11"/>
                <w:sz w:val="24"/>
                <w:szCs w:val="24"/>
              </w:rPr>
              <w:t xml:space="preserve"> </w:t>
            </w:r>
            <w:r w:rsidRPr="00393E43">
              <w:rPr>
                <w:spacing w:val="-1"/>
                <w:sz w:val="24"/>
                <w:szCs w:val="24"/>
              </w:rPr>
              <w:t>«Практический</w:t>
            </w:r>
            <w:r w:rsidRPr="00393E43">
              <w:rPr>
                <w:spacing w:val="12"/>
                <w:sz w:val="24"/>
                <w:szCs w:val="24"/>
              </w:rPr>
              <w:t xml:space="preserve"> </w:t>
            </w:r>
            <w:r w:rsidRPr="00393E43">
              <w:rPr>
                <w:sz w:val="24"/>
                <w:szCs w:val="24"/>
              </w:rPr>
              <w:t>курс</w:t>
            </w:r>
            <w:r w:rsidRPr="00393E43">
              <w:rPr>
                <w:spacing w:val="24"/>
                <w:w w:val="99"/>
                <w:sz w:val="24"/>
                <w:szCs w:val="24"/>
              </w:rPr>
              <w:t xml:space="preserve"> </w:t>
            </w:r>
            <w:r w:rsidRPr="00393E43">
              <w:rPr>
                <w:sz w:val="24"/>
                <w:szCs w:val="24"/>
              </w:rPr>
              <w:t>английского</w:t>
            </w:r>
            <w:r w:rsidRPr="00393E43">
              <w:rPr>
                <w:spacing w:val="47"/>
                <w:sz w:val="24"/>
                <w:szCs w:val="24"/>
              </w:rPr>
              <w:t xml:space="preserve"> </w:t>
            </w:r>
            <w:r w:rsidRPr="00393E43">
              <w:rPr>
                <w:sz w:val="24"/>
                <w:szCs w:val="24"/>
              </w:rPr>
              <w:t>языка</w:t>
            </w:r>
            <w:r w:rsidRPr="00393E43">
              <w:rPr>
                <w:spacing w:val="48"/>
                <w:sz w:val="24"/>
                <w:szCs w:val="24"/>
              </w:rPr>
              <w:t xml:space="preserve"> </w:t>
            </w:r>
            <w:r w:rsidRPr="00393E43">
              <w:rPr>
                <w:sz w:val="24"/>
                <w:szCs w:val="24"/>
              </w:rPr>
              <w:t>для</w:t>
            </w:r>
            <w:r w:rsidRPr="00393E43">
              <w:rPr>
                <w:spacing w:val="48"/>
                <w:sz w:val="24"/>
                <w:szCs w:val="24"/>
              </w:rPr>
              <w:t xml:space="preserve"> </w:t>
            </w:r>
            <w:r w:rsidRPr="00393E43">
              <w:rPr>
                <w:sz w:val="24"/>
                <w:szCs w:val="24"/>
              </w:rPr>
              <w:t>V</w:t>
            </w:r>
            <w:r w:rsidRPr="00393E43">
              <w:rPr>
                <w:spacing w:val="48"/>
                <w:sz w:val="24"/>
                <w:szCs w:val="24"/>
              </w:rPr>
              <w:t xml:space="preserve"> </w:t>
            </w:r>
            <w:r w:rsidRPr="00393E43">
              <w:rPr>
                <w:sz w:val="24"/>
                <w:szCs w:val="24"/>
              </w:rPr>
              <w:t>курса</w:t>
            </w:r>
            <w:r w:rsidRPr="00393E43">
              <w:rPr>
                <w:spacing w:val="48"/>
                <w:sz w:val="24"/>
                <w:szCs w:val="24"/>
              </w:rPr>
              <w:t xml:space="preserve"> </w:t>
            </w:r>
            <w:r w:rsidRPr="00393E43">
              <w:rPr>
                <w:sz w:val="24"/>
                <w:szCs w:val="24"/>
              </w:rPr>
              <w:t>педагогических ВУЗов»</w:t>
            </w:r>
            <w:r w:rsidRPr="00393E43">
              <w:rPr>
                <w:spacing w:val="9"/>
                <w:sz w:val="24"/>
                <w:szCs w:val="24"/>
              </w:rPr>
              <w:t xml:space="preserve"> </w:t>
            </w:r>
            <w:r w:rsidRPr="00393E43">
              <w:rPr>
                <w:sz w:val="24"/>
                <w:szCs w:val="24"/>
              </w:rPr>
              <w:t>под</w:t>
            </w:r>
            <w:r w:rsidRPr="00393E43">
              <w:rPr>
                <w:spacing w:val="11"/>
                <w:sz w:val="24"/>
                <w:szCs w:val="24"/>
              </w:rPr>
              <w:t xml:space="preserve"> </w:t>
            </w:r>
            <w:r w:rsidRPr="00393E43">
              <w:rPr>
                <w:sz w:val="24"/>
                <w:szCs w:val="24"/>
              </w:rPr>
              <w:t>ред.</w:t>
            </w:r>
            <w:r w:rsidRPr="00393E43">
              <w:rPr>
                <w:spacing w:val="11"/>
                <w:sz w:val="24"/>
                <w:szCs w:val="24"/>
              </w:rPr>
              <w:t xml:space="preserve"> </w:t>
            </w:r>
            <w:r w:rsidRPr="00393E43">
              <w:rPr>
                <w:sz w:val="24"/>
                <w:szCs w:val="24"/>
              </w:rPr>
              <w:t>В</w:t>
            </w:r>
            <w:r w:rsidRPr="00393E43">
              <w:rPr>
                <w:sz w:val="24"/>
                <w:szCs w:val="24"/>
                <w:lang w:val="en-US"/>
              </w:rPr>
              <w:t>.</w:t>
            </w:r>
            <w:r w:rsidRPr="00393E43">
              <w:rPr>
                <w:sz w:val="24"/>
                <w:szCs w:val="24"/>
              </w:rPr>
              <w:t>Д</w:t>
            </w:r>
            <w:r w:rsidRPr="00393E43">
              <w:rPr>
                <w:sz w:val="24"/>
                <w:szCs w:val="24"/>
                <w:lang w:val="en-US"/>
              </w:rPr>
              <w:t xml:space="preserve">. </w:t>
            </w:r>
            <w:r w:rsidRPr="00393E43">
              <w:rPr>
                <w:sz w:val="24"/>
                <w:szCs w:val="24"/>
              </w:rPr>
              <w:t>Аракина</w:t>
            </w:r>
            <w:r w:rsidRPr="00393E43">
              <w:rPr>
                <w:spacing w:val="10"/>
                <w:sz w:val="24"/>
                <w:szCs w:val="24"/>
                <w:lang w:val="en-US"/>
              </w:rPr>
              <w:t xml:space="preserve"> </w:t>
            </w:r>
            <w:r w:rsidRPr="00393E43">
              <w:rPr>
                <w:sz w:val="24"/>
                <w:szCs w:val="24"/>
                <w:lang w:val="en-US"/>
              </w:rPr>
              <w:t>“One</w:t>
            </w:r>
            <w:r w:rsidRPr="00393E43">
              <w:rPr>
                <w:spacing w:val="11"/>
                <w:sz w:val="24"/>
                <w:szCs w:val="24"/>
                <w:lang w:val="en-US"/>
              </w:rPr>
              <w:t xml:space="preserve"> </w:t>
            </w:r>
            <w:r w:rsidRPr="00393E43">
              <w:rPr>
                <w:sz w:val="24"/>
                <w:szCs w:val="24"/>
                <w:lang w:val="en-US"/>
              </w:rPr>
              <w:t>Stair</w:t>
            </w:r>
            <w:r w:rsidRPr="00393E43">
              <w:rPr>
                <w:spacing w:val="11"/>
                <w:sz w:val="24"/>
                <w:szCs w:val="24"/>
                <w:lang w:val="en-US"/>
              </w:rPr>
              <w:t xml:space="preserve"> </w:t>
            </w:r>
            <w:r w:rsidRPr="00393E43">
              <w:rPr>
                <w:sz w:val="24"/>
                <w:szCs w:val="24"/>
                <w:lang w:val="en-US"/>
              </w:rPr>
              <w:t>Up”</w:t>
            </w:r>
            <w:r w:rsidRPr="00393E43">
              <w:rPr>
                <w:w w:val="99"/>
                <w:sz w:val="24"/>
                <w:szCs w:val="24"/>
                <w:lang w:val="en-US"/>
              </w:rPr>
              <w:t xml:space="preserve"> </w:t>
            </w:r>
            <w:r w:rsidRPr="00393E43">
              <w:rPr>
                <w:sz w:val="24"/>
                <w:szCs w:val="24"/>
                <w:lang w:val="en-US"/>
              </w:rPr>
              <w:t>(Campbell</w:t>
            </w:r>
            <w:r w:rsidRPr="00393E43">
              <w:rPr>
                <w:spacing w:val="12"/>
                <w:sz w:val="24"/>
                <w:szCs w:val="24"/>
                <w:lang w:val="en-US"/>
              </w:rPr>
              <w:t xml:space="preserve"> </w:t>
            </w:r>
            <w:r w:rsidRPr="00393E43">
              <w:rPr>
                <w:sz w:val="24"/>
                <w:szCs w:val="24"/>
                <w:lang w:val="en-US"/>
              </w:rPr>
              <w:t>Nairne)</w:t>
            </w:r>
            <w:r w:rsidRPr="00393E43">
              <w:rPr>
                <w:spacing w:val="12"/>
                <w:sz w:val="24"/>
                <w:szCs w:val="24"/>
                <w:lang w:val="en-US"/>
              </w:rPr>
              <w:t xml:space="preserve"> </w:t>
            </w:r>
            <w:r w:rsidRPr="00393E43">
              <w:rPr>
                <w:sz w:val="24"/>
                <w:szCs w:val="24"/>
              </w:rPr>
              <w:t>и</w:t>
            </w:r>
            <w:r w:rsidRPr="00393E43">
              <w:rPr>
                <w:spacing w:val="13"/>
                <w:sz w:val="24"/>
                <w:szCs w:val="24"/>
                <w:lang w:val="en-US"/>
              </w:rPr>
              <w:t xml:space="preserve"> </w:t>
            </w:r>
            <w:r w:rsidRPr="00393E43">
              <w:rPr>
                <w:sz w:val="24"/>
                <w:szCs w:val="24"/>
                <w:lang w:val="en-US"/>
              </w:rPr>
              <w:t>“Anthony</w:t>
            </w:r>
            <w:r w:rsidRPr="00393E43">
              <w:rPr>
                <w:spacing w:val="12"/>
                <w:sz w:val="24"/>
                <w:szCs w:val="24"/>
                <w:lang w:val="en-US"/>
              </w:rPr>
              <w:t xml:space="preserve"> </w:t>
            </w:r>
            <w:r w:rsidRPr="00393E43">
              <w:rPr>
                <w:sz w:val="24"/>
                <w:szCs w:val="24"/>
                <w:lang w:val="en-US"/>
              </w:rPr>
              <w:t>in</w:t>
            </w:r>
            <w:r w:rsidRPr="00393E43">
              <w:rPr>
                <w:spacing w:val="13"/>
                <w:sz w:val="24"/>
                <w:szCs w:val="24"/>
                <w:lang w:val="en-US"/>
              </w:rPr>
              <w:t xml:space="preserve"> </w:t>
            </w:r>
            <w:r w:rsidRPr="00393E43">
              <w:rPr>
                <w:sz w:val="24"/>
                <w:szCs w:val="24"/>
                <w:lang w:val="en-US"/>
              </w:rPr>
              <w:t>Blue</w:t>
            </w:r>
            <w:r w:rsidRPr="00393E43">
              <w:rPr>
                <w:spacing w:val="12"/>
                <w:sz w:val="24"/>
                <w:szCs w:val="24"/>
                <w:lang w:val="en-US"/>
              </w:rPr>
              <w:t xml:space="preserve"> </w:t>
            </w:r>
            <w:r w:rsidRPr="00393E43">
              <w:rPr>
                <w:sz w:val="24"/>
                <w:szCs w:val="24"/>
                <w:lang w:val="en-US"/>
              </w:rPr>
              <w:t>Alsatia”</w:t>
            </w:r>
            <w:r w:rsidRPr="00393E43">
              <w:rPr>
                <w:w w:val="99"/>
                <w:sz w:val="24"/>
                <w:szCs w:val="24"/>
                <w:lang w:val="en-US"/>
              </w:rPr>
              <w:t xml:space="preserve"> </w:t>
            </w:r>
            <w:r w:rsidRPr="00393E43">
              <w:rPr>
                <w:sz w:val="24"/>
                <w:szCs w:val="24"/>
                <w:lang w:val="en-US"/>
              </w:rPr>
              <w:t>(Eleanore</w:t>
            </w:r>
            <w:r w:rsidRPr="00393E43">
              <w:rPr>
                <w:spacing w:val="-13"/>
                <w:sz w:val="24"/>
                <w:szCs w:val="24"/>
                <w:lang w:val="en-US"/>
              </w:rPr>
              <w:t xml:space="preserve"> </w:t>
            </w:r>
            <w:r w:rsidRPr="00393E43">
              <w:rPr>
                <w:sz w:val="24"/>
                <w:szCs w:val="24"/>
                <w:lang w:val="en-US"/>
              </w:rPr>
              <w:t>Farjeon)..</w:t>
            </w:r>
          </w:p>
        </w:tc>
        <w:tc>
          <w:tcPr>
            <w:tcW w:w="2121" w:type="dxa"/>
          </w:tcPr>
          <w:p w14:paraId="2A8624F6" w14:textId="77777777" w:rsidR="00773D04" w:rsidRPr="0067533A" w:rsidRDefault="00773D04" w:rsidP="006366D1">
            <w:pPr>
              <w:rPr>
                <w:sz w:val="24"/>
                <w:szCs w:val="24"/>
              </w:rPr>
            </w:pPr>
            <w:r>
              <w:rPr>
                <w:sz w:val="24"/>
                <w:szCs w:val="24"/>
              </w:rPr>
              <w:t>4</w:t>
            </w:r>
          </w:p>
        </w:tc>
        <w:tc>
          <w:tcPr>
            <w:tcW w:w="2214" w:type="dxa"/>
          </w:tcPr>
          <w:p w14:paraId="7744C44F" w14:textId="77777777" w:rsidR="00773D04" w:rsidRPr="009F62E3" w:rsidRDefault="00773D04" w:rsidP="0024393F">
            <w:pPr>
              <w:jc w:val="center"/>
              <w:rPr>
                <w:sz w:val="24"/>
                <w:szCs w:val="24"/>
              </w:rPr>
            </w:pPr>
            <w:r>
              <w:rPr>
                <w:sz w:val="24"/>
                <w:szCs w:val="24"/>
              </w:rPr>
              <w:t>У - Устный опрос</w:t>
            </w:r>
          </w:p>
          <w:p w14:paraId="242C0DD3" w14:textId="77777777" w:rsidR="00773D04" w:rsidRPr="0029500A" w:rsidRDefault="00773D04" w:rsidP="0024393F">
            <w:r w:rsidRPr="009F62E3">
              <w:rPr>
                <w:sz w:val="24"/>
                <w:szCs w:val="24"/>
              </w:rPr>
              <w:t>Т-тест</w:t>
            </w:r>
          </w:p>
        </w:tc>
      </w:tr>
      <w:tr w:rsidR="00773D04" w:rsidRPr="0095446E" w14:paraId="211FF5CE" w14:textId="77777777" w:rsidTr="006366D1">
        <w:tc>
          <w:tcPr>
            <w:tcW w:w="9571" w:type="dxa"/>
            <w:gridSpan w:val="4"/>
          </w:tcPr>
          <w:p w14:paraId="328E88B9" w14:textId="77777777" w:rsidR="00773D04" w:rsidRDefault="00773D04" w:rsidP="0024393F">
            <w:pPr>
              <w:jc w:val="center"/>
              <w:rPr>
                <w:sz w:val="24"/>
                <w:szCs w:val="24"/>
              </w:rPr>
            </w:pPr>
            <w:r w:rsidRPr="005E4677">
              <w:rPr>
                <w:sz w:val="24"/>
                <w:szCs w:val="24"/>
              </w:rPr>
              <w:t>____</w:t>
            </w:r>
            <w:r>
              <w:rPr>
                <w:sz w:val="24"/>
                <w:szCs w:val="24"/>
                <w:lang w:val="en-US"/>
              </w:rPr>
              <w:t>2</w:t>
            </w:r>
            <w:r w:rsidRPr="005E4677">
              <w:rPr>
                <w:sz w:val="24"/>
                <w:szCs w:val="24"/>
              </w:rPr>
              <w:t>__________семестр</w:t>
            </w:r>
            <w:r>
              <w:rPr>
                <w:sz w:val="24"/>
                <w:szCs w:val="24"/>
              </w:rPr>
              <w:t xml:space="preserve"> (заочно)</w:t>
            </w:r>
          </w:p>
        </w:tc>
      </w:tr>
      <w:tr w:rsidR="00773D04" w:rsidRPr="001F0CA9" w14:paraId="39235054" w14:textId="77777777" w:rsidTr="0095446E">
        <w:tc>
          <w:tcPr>
            <w:tcW w:w="2151" w:type="dxa"/>
          </w:tcPr>
          <w:p w14:paraId="62259615" w14:textId="77777777" w:rsidR="00773D04" w:rsidRDefault="00773D04" w:rsidP="00393E43">
            <w:r w:rsidRPr="00866631">
              <w:rPr>
                <w:sz w:val="24"/>
                <w:szCs w:val="24"/>
              </w:rPr>
              <w:t>Раздел</w:t>
            </w:r>
            <w:r>
              <w:rPr>
                <w:sz w:val="24"/>
                <w:szCs w:val="24"/>
              </w:rPr>
              <w:t xml:space="preserve"> </w:t>
            </w:r>
            <w:r>
              <w:rPr>
                <w:sz w:val="24"/>
                <w:szCs w:val="24"/>
                <w:lang w:val="en-US"/>
              </w:rPr>
              <w:t>9</w:t>
            </w:r>
            <w:r>
              <w:rPr>
                <w:sz w:val="24"/>
                <w:szCs w:val="24"/>
              </w:rPr>
              <w:t>.</w:t>
            </w:r>
          </w:p>
        </w:tc>
        <w:tc>
          <w:tcPr>
            <w:tcW w:w="3085" w:type="dxa"/>
          </w:tcPr>
          <w:p w14:paraId="56FB90F3" w14:textId="77777777" w:rsidR="00773D04" w:rsidRPr="00A54C7A" w:rsidRDefault="00773D04" w:rsidP="00393E43">
            <w:pPr>
              <w:rPr>
                <w:sz w:val="24"/>
                <w:szCs w:val="24"/>
              </w:rPr>
            </w:pPr>
            <w:r w:rsidRPr="00393E43">
              <w:rPr>
                <w:sz w:val="24"/>
                <w:szCs w:val="24"/>
              </w:rPr>
              <w:t>Тема</w:t>
            </w:r>
            <w:r w:rsidRPr="00A54C7A">
              <w:rPr>
                <w:sz w:val="24"/>
                <w:szCs w:val="24"/>
              </w:rPr>
              <w:t xml:space="preserve">9.1. </w:t>
            </w:r>
            <w:r w:rsidRPr="00393E43">
              <w:rPr>
                <w:sz w:val="24"/>
                <w:szCs w:val="24"/>
              </w:rPr>
              <w:t>Relationships</w:t>
            </w:r>
          </w:p>
          <w:p w14:paraId="0BF494A5" w14:textId="77777777" w:rsidR="00773D04" w:rsidRPr="00393E43" w:rsidRDefault="00773D04" w:rsidP="00393E43">
            <w:pPr>
              <w:rPr>
                <w:sz w:val="24"/>
                <w:szCs w:val="24"/>
              </w:rPr>
            </w:pPr>
            <w:r w:rsidRPr="00393E43">
              <w:rPr>
                <w:sz w:val="24"/>
                <w:szCs w:val="24"/>
              </w:rPr>
              <w:t xml:space="preserve">Учебные вопросы: </w:t>
            </w:r>
          </w:p>
          <w:p w14:paraId="40F733AA" w14:textId="77777777" w:rsidR="00773D04" w:rsidRPr="00A54C7A" w:rsidRDefault="00773D04" w:rsidP="0095446E">
            <w:pPr>
              <w:pStyle w:val="TableParagraph"/>
              <w:ind w:left="0"/>
              <w:jc w:val="both"/>
              <w:rPr>
                <w:sz w:val="24"/>
                <w:szCs w:val="24"/>
              </w:rPr>
            </w:pPr>
            <w:r w:rsidRPr="00393E43">
              <w:rPr>
                <w:sz w:val="24"/>
                <w:szCs w:val="24"/>
              </w:rPr>
              <w:t>1. Национальные</w:t>
            </w:r>
            <w:r w:rsidRPr="00393E43">
              <w:rPr>
                <w:spacing w:val="18"/>
                <w:sz w:val="24"/>
                <w:szCs w:val="24"/>
              </w:rPr>
              <w:t xml:space="preserve"> </w:t>
            </w:r>
            <w:r w:rsidRPr="00393E43">
              <w:rPr>
                <w:sz w:val="24"/>
                <w:szCs w:val="24"/>
              </w:rPr>
              <w:t>ценности, их</w:t>
            </w:r>
            <w:r w:rsidRPr="00393E43">
              <w:rPr>
                <w:spacing w:val="21"/>
                <w:sz w:val="24"/>
                <w:szCs w:val="24"/>
              </w:rPr>
              <w:t xml:space="preserve"> </w:t>
            </w:r>
            <w:r w:rsidRPr="00393E43">
              <w:rPr>
                <w:sz w:val="24"/>
                <w:szCs w:val="24"/>
              </w:rPr>
              <w:t>связь</w:t>
            </w:r>
            <w:r w:rsidRPr="00393E43">
              <w:rPr>
                <w:spacing w:val="44"/>
                <w:sz w:val="24"/>
                <w:szCs w:val="24"/>
              </w:rPr>
              <w:t xml:space="preserve"> </w:t>
            </w:r>
            <w:r w:rsidRPr="00393E43">
              <w:rPr>
                <w:sz w:val="24"/>
                <w:szCs w:val="24"/>
              </w:rPr>
              <w:t>с</w:t>
            </w:r>
            <w:r w:rsidRPr="00393E43">
              <w:rPr>
                <w:spacing w:val="22"/>
                <w:sz w:val="24"/>
                <w:szCs w:val="24"/>
              </w:rPr>
              <w:t xml:space="preserve"> </w:t>
            </w:r>
            <w:r w:rsidRPr="00393E43">
              <w:rPr>
                <w:sz w:val="24"/>
                <w:szCs w:val="24"/>
              </w:rPr>
              <w:t>национальной</w:t>
            </w:r>
            <w:r w:rsidRPr="00393E43">
              <w:rPr>
                <w:spacing w:val="21"/>
                <w:sz w:val="24"/>
                <w:szCs w:val="24"/>
              </w:rPr>
              <w:t xml:space="preserve"> </w:t>
            </w:r>
            <w:r w:rsidRPr="00393E43">
              <w:rPr>
                <w:sz w:val="24"/>
                <w:szCs w:val="24"/>
              </w:rPr>
              <w:t>историей</w:t>
            </w:r>
            <w:r w:rsidRPr="00393E43">
              <w:rPr>
                <w:spacing w:val="22"/>
                <w:sz w:val="24"/>
                <w:szCs w:val="24"/>
              </w:rPr>
              <w:t xml:space="preserve"> </w:t>
            </w:r>
            <w:r w:rsidRPr="00393E43">
              <w:rPr>
                <w:sz w:val="24"/>
                <w:szCs w:val="24"/>
              </w:rPr>
              <w:t>и</w:t>
            </w:r>
            <w:r w:rsidRPr="00393E43">
              <w:rPr>
                <w:spacing w:val="21"/>
                <w:sz w:val="24"/>
                <w:szCs w:val="24"/>
              </w:rPr>
              <w:t xml:space="preserve"> </w:t>
            </w:r>
            <w:r w:rsidRPr="00393E43">
              <w:rPr>
                <w:spacing w:val="-1"/>
                <w:sz w:val="24"/>
                <w:szCs w:val="24"/>
              </w:rPr>
              <w:t>политической</w:t>
            </w:r>
            <w:r w:rsidRPr="00393E43">
              <w:rPr>
                <w:spacing w:val="22"/>
                <w:sz w:val="24"/>
                <w:szCs w:val="24"/>
              </w:rPr>
              <w:t xml:space="preserve"> </w:t>
            </w:r>
            <w:r w:rsidRPr="00393E43">
              <w:rPr>
                <w:sz w:val="24"/>
                <w:szCs w:val="24"/>
              </w:rPr>
              <w:t>обстановкой</w:t>
            </w:r>
          </w:p>
          <w:p w14:paraId="6685E3A9" w14:textId="77777777" w:rsidR="00773D04" w:rsidRPr="00A54C7A" w:rsidRDefault="00773D04" w:rsidP="00393E43">
            <w:pPr>
              <w:rPr>
                <w:spacing w:val="18"/>
                <w:sz w:val="24"/>
                <w:szCs w:val="24"/>
              </w:rPr>
            </w:pPr>
            <w:r w:rsidRPr="00A54C7A">
              <w:rPr>
                <w:sz w:val="24"/>
                <w:szCs w:val="24"/>
              </w:rPr>
              <w:lastRenderedPageBreak/>
              <w:t xml:space="preserve">2. </w:t>
            </w:r>
            <w:r w:rsidRPr="00393E43">
              <w:rPr>
                <w:sz w:val="24"/>
                <w:szCs w:val="24"/>
              </w:rPr>
              <w:t>Моральные</w:t>
            </w:r>
            <w:r w:rsidRPr="00393E43">
              <w:rPr>
                <w:spacing w:val="4"/>
                <w:sz w:val="24"/>
                <w:szCs w:val="24"/>
              </w:rPr>
              <w:t xml:space="preserve"> </w:t>
            </w:r>
            <w:r w:rsidRPr="00393E43">
              <w:rPr>
                <w:sz w:val="24"/>
                <w:szCs w:val="24"/>
              </w:rPr>
              <w:t>ценности.</w:t>
            </w:r>
            <w:r w:rsidRPr="00393E43">
              <w:rPr>
                <w:spacing w:val="36"/>
                <w:sz w:val="24"/>
                <w:szCs w:val="24"/>
              </w:rPr>
              <w:t xml:space="preserve"> </w:t>
            </w:r>
            <w:r w:rsidRPr="00393E43">
              <w:rPr>
                <w:sz w:val="24"/>
                <w:szCs w:val="24"/>
              </w:rPr>
              <w:t>Тематическая</w:t>
            </w:r>
            <w:r w:rsidRPr="00393E43">
              <w:rPr>
                <w:spacing w:val="17"/>
                <w:sz w:val="24"/>
                <w:szCs w:val="24"/>
              </w:rPr>
              <w:t xml:space="preserve"> </w:t>
            </w:r>
            <w:r w:rsidRPr="00393E43">
              <w:rPr>
                <w:sz w:val="24"/>
                <w:szCs w:val="24"/>
              </w:rPr>
              <w:t>лексика.</w:t>
            </w:r>
            <w:r w:rsidRPr="00393E43">
              <w:rPr>
                <w:spacing w:val="18"/>
                <w:sz w:val="24"/>
                <w:szCs w:val="24"/>
              </w:rPr>
              <w:t xml:space="preserve"> </w:t>
            </w:r>
          </w:p>
          <w:p w14:paraId="397BC19B" w14:textId="77777777" w:rsidR="00773D04" w:rsidRPr="00393E43" w:rsidRDefault="00773D04" w:rsidP="00393E43">
            <w:pPr>
              <w:rPr>
                <w:sz w:val="24"/>
                <w:szCs w:val="24"/>
              </w:rPr>
            </w:pPr>
            <w:r w:rsidRPr="0095446E">
              <w:rPr>
                <w:spacing w:val="18"/>
                <w:sz w:val="24"/>
                <w:szCs w:val="24"/>
              </w:rPr>
              <w:t xml:space="preserve">3. </w:t>
            </w:r>
            <w:r w:rsidRPr="00393E43">
              <w:rPr>
                <w:sz w:val="24"/>
                <w:szCs w:val="24"/>
              </w:rPr>
              <w:t>Семантические</w:t>
            </w:r>
            <w:r w:rsidRPr="00393E43">
              <w:rPr>
                <w:spacing w:val="18"/>
                <w:sz w:val="24"/>
                <w:szCs w:val="24"/>
              </w:rPr>
              <w:t xml:space="preserve"> </w:t>
            </w:r>
            <w:r w:rsidRPr="00393E43">
              <w:rPr>
                <w:sz w:val="24"/>
                <w:szCs w:val="24"/>
              </w:rPr>
              <w:t>структуры, их</w:t>
            </w:r>
            <w:r w:rsidRPr="00393E43">
              <w:rPr>
                <w:spacing w:val="11"/>
                <w:sz w:val="24"/>
                <w:szCs w:val="24"/>
              </w:rPr>
              <w:t xml:space="preserve"> </w:t>
            </w:r>
            <w:r w:rsidRPr="00393E43">
              <w:rPr>
                <w:sz w:val="24"/>
                <w:szCs w:val="24"/>
              </w:rPr>
              <w:t>стилистическая</w:t>
            </w:r>
            <w:r w:rsidRPr="00393E43">
              <w:rPr>
                <w:spacing w:val="11"/>
                <w:sz w:val="24"/>
                <w:szCs w:val="24"/>
              </w:rPr>
              <w:t xml:space="preserve"> </w:t>
            </w:r>
            <w:r w:rsidRPr="00393E43">
              <w:rPr>
                <w:sz w:val="24"/>
                <w:szCs w:val="24"/>
              </w:rPr>
              <w:t>роль.</w:t>
            </w:r>
          </w:p>
        </w:tc>
        <w:tc>
          <w:tcPr>
            <w:tcW w:w="2121" w:type="dxa"/>
          </w:tcPr>
          <w:p w14:paraId="5BBF30C6" w14:textId="77777777" w:rsidR="00773D04" w:rsidRPr="0067533A" w:rsidRDefault="00773D04" w:rsidP="006366D1">
            <w:pPr>
              <w:rPr>
                <w:sz w:val="24"/>
                <w:szCs w:val="24"/>
              </w:rPr>
            </w:pPr>
            <w:r>
              <w:rPr>
                <w:sz w:val="24"/>
                <w:szCs w:val="24"/>
              </w:rPr>
              <w:lastRenderedPageBreak/>
              <w:t>4</w:t>
            </w:r>
          </w:p>
        </w:tc>
        <w:tc>
          <w:tcPr>
            <w:tcW w:w="2214" w:type="dxa"/>
          </w:tcPr>
          <w:p w14:paraId="50BEF11F" w14:textId="77777777" w:rsidR="00773D04" w:rsidRPr="009F62E3" w:rsidRDefault="00773D04" w:rsidP="0024393F">
            <w:pPr>
              <w:jc w:val="center"/>
              <w:rPr>
                <w:sz w:val="24"/>
                <w:szCs w:val="24"/>
              </w:rPr>
            </w:pPr>
            <w:r>
              <w:rPr>
                <w:sz w:val="24"/>
                <w:szCs w:val="24"/>
              </w:rPr>
              <w:t>У - Устный опрос</w:t>
            </w:r>
          </w:p>
          <w:p w14:paraId="48352042" w14:textId="77777777" w:rsidR="00773D04" w:rsidRPr="0029500A" w:rsidRDefault="00773D04" w:rsidP="0024393F">
            <w:r w:rsidRPr="009F62E3">
              <w:rPr>
                <w:sz w:val="24"/>
                <w:szCs w:val="24"/>
              </w:rPr>
              <w:t>Т-тест</w:t>
            </w:r>
          </w:p>
        </w:tc>
      </w:tr>
      <w:tr w:rsidR="00773D04" w:rsidRPr="001F0CA9" w14:paraId="613E6830" w14:textId="77777777" w:rsidTr="0095446E">
        <w:tc>
          <w:tcPr>
            <w:tcW w:w="2151" w:type="dxa"/>
          </w:tcPr>
          <w:p w14:paraId="1ACD83E1" w14:textId="77777777" w:rsidR="00773D04" w:rsidRDefault="00773D04" w:rsidP="00393E43">
            <w:r w:rsidRPr="00866631">
              <w:rPr>
                <w:sz w:val="24"/>
                <w:szCs w:val="24"/>
              </w:rPr>
              <w:lastRenderedPageBreak/>
              <w:t>Раздел</w:t>
            </w:r>
            <w:r>
              <w:rPr>
                <w:sz w:val="24"/>
                <w:szCs w:val="24"/>
              </w:rPr>
              <w:t xml:space="preserve"> </w:t>
            </w:r>
            <w:r>
              <w:rPr>
                <w:sz w:val="24"/>
                <w:szCs w:val="24"/>
                <w:lang w:val="en-US"/>
              </w:rPr>
              <w:t>10</w:t>
            </w:r>
            <w:r>
              <w:rPr>
                <w:sz w:val="24"/>
                <w:szCs w:val="24"/>
              </w:rPr>
              <w:t>.</w:t>
            </w:r>
          </w:p>
        </w:tc>
        <w:tc>
          <w:tcPr>
            <w:tcW w:w="3085" w:type="dxa"/>
          </w:tcPr>
          <w:p w14:paraId="59490EA7" w14:textId="77777777" w:rsidR="00773D04" w:rsidRPr="00A54C7A" w:rsidRDefault="00773D04" w:rsidP="00393E43">
            <w:pPr>
              <w:rPr>
                <w:sz w:val="24"/>
                <w:szCs w:val="24"/>
              </w:rPr>
            </w:pPr>
            <w:r w:rsidRPr="00393E43">
              <w:rPr>
                <w:sz w:val="24"/>
                <w:szCs w:val="24"/>
              </w:rPr>
              <w:t>Тема</w:t>
            </w:r>
            <w:r w:rsidRPr="00A54C7A">
              <w:rPr>
                <w:sz w:val="24"/>
                <w:szCs w:val="24"/>
              </w:rPr>
              <w:t xml:space="preserve"> 10.1. </w:t>
            </w:r>
            <w:r w:rsidRPr="00393E43">
              <w:rPr>
                <w:sz w:val="24"/>
                <w:szCs w:val="24"/>
              </w:rPr>
              <w:t>Famous people</w:t>
            </w:r>
          </w:p>
          <w:p w14:paraId="62C3F42F" w14:textId="77777777" w:rsidR="00773D04" w:rsidRPr="00393E43" w:rsidRDefault="00773D04" w:rsidP="00393E43">
            <w:pPr>
              <w:rPr>
                <w:sz w:val="24"/>
                <w:szCs w:val="24"/>
              </w:rPr>
            </w:pPr>
            <w:r w:rsidRPr="00393E43">
              <w:rPr>
                <w:sz w:val="24"/>
                <w:szCs w:val="24"/>
              </w:rPr>
              <w:t xml:space="preserve">Учебные вопросы: </w:t>
            </w:r>
          </w:p>
          <w:p w14:paraId="127B8EE9" w14:textId="77777777" w:rsidR="00773D04" w:rsidRPr="00A54C7A" w:rsidRDefault="00773D04" w:rsidP="00393E43">
            <w:pPr>
              <w:rPr>
                <w:spacing w:val="39"/>
                <w:sz w:val="24"/>
                <w:szCs w:val="24"/>
              </w:rPr>
            </w:pPr>
            <w:r w:rsidRPr="00393E43">
              <w:rPr>
                <w:sz w:val="24"/>
                <w:szCs w:val="24"/>
              </w:rPr>
              <w:t>1. Стратегия</w:t>
            </w:r>
            <w:r w:rsidRPr="00393E43">
              <w:rPr>
                <w:spacing w:val="38"/>
                <w:sz w:val="24"/>
                <w:szCs w:val="24"/>
              </w:rPr>
              <w:t xml:space="preserve"> </w:t>
            </w:r>
            <w:r w:rsidRPr="00393E43">
              <w:rPr>
                <w:sz w:val="24"/>
                <w:szCs w:val="24"/>
              </w:rPr>
              <w:t>принятия</w:t>
            </w:r>
            <w:r w:rsidRPr="00393E43">
              <w:rPr>
                <w:spacing w:val="38"/>
                <w:sz w:val="24"/>
                <w:szCs w:val="24"/>
              </w:rPr>
              <w:t xml:space="preserve"> </w:t>
            </w:r>
            <w:r w:rsidRPr="00393E43">
              <w:rPr>
                <w:sz w:val="24"/>
                <w:szCs w:val="24"/>
              </w:rPr>
              <w:t>решения.</w:t>
            </w:r>
            <w:r w:rsidRPr="00393E43">
              <w:rPr>
                <w:spacing w:val="39"/>
                <w:sz w:val="24"/>
                <w:szCs w:val="24"/>
              </w:rPr>
              <w:t xml:space="preserve"> </w:t>
            </w:r>
          </w:p>
          <w:p w14:paraId="29264056" w14:textId="77777777" w:rsidR="00773D04" w:rsidRPr="00411CE5" w:rsidRDefault="00773D04" w:rsidP="00393E43">
            <w:pPr>
              <w:rPr>
                <w:spacing w:val="17"/>
                <w:sz w:val="24"/>
                <w:szCs w:val="24"/>
              </w:rPr>
            </w:pPr>
            <w:r w:rsidRPr="00A54C7A">
              <w:rPr>
                <w:spacing w:val="39"/>
                <w:sz w:val="24"/>
                <w:szCs w:val="24"/>
              </w:rPr>
              <w:t xml:space="preserve">2. </w:t>
            </w:r>
            <w:r w:rsidRPr="00393E43">
              <w:rPr>
                <w:sz w:val="24"/>
                <w:szCs w:val="24"/>
              </w:rPr>
              <w:t>Идеальная</w:t>
            </w:r>
            <w:r w:rsidRPr="00393E43">
              <w:rPr>
                <w:spacing w:val="38"/>
                <w:sz w:val="24"/>
                <w:szCs w:val="24"/>
              </w:rPr>
              <w:t xml:space="preserve"> </w:t>
            </w:r>
            <w:r w:rsidRPr="00393E43">
              <w:rPr>
                <w:sz w:val="24"/>
                <w:szCs w:val="24"/>
              </w:rPr>
              <w:t>работа. Новые</w:t>
            </w:r>
            <w:r w:rsidRPr="00393E43">
              <w:rPr>
                <w:spacing w:val="57"/>
                <w:sz w:val="24"/>
                <w:szCs w:val="24"/>
              </w:rPr>
              <w:t xml:space="preserve"> </w:t>
            </w:r>
            <w:r w:rsidRPr="00393E43">
              <w:rPr>
                <w:sz w:val="24"/>
                <w:szCs w:val="24"/>
              </w:rPr>
              <w:t>предложения</w:t>
            </w:r>
            <w:r w:rsidRPr="00393E43">
              <w:rPr>
                <w:spacing w:val="58"/>
                <w:sz w:val="24"/>
                <w:szCs w:val="24"/>
              </w:rPr>
              <w:t xml:space="preserve"> </w:t>
            </w:r>
            <w:r w:rsidRPr="00393E43">
              <w:rPr>
                <w:sz w:val="24"/>
                <w:szCs w:val="24"/>
              </w:rPr>
              <w:t>рынка</w:t>
            </w:r>
            <w:r w:rsidRPr="00393E43">
              <w:rPr>
                <w:spacing w:val="58"/>
                <w:sz w:val="24"/>
                <w:szCs w:val="24"/>
              </w:rPr>
              <w:t xml:space="preserve"> </w:t>
            </w:r>
            <w:r w:rsidRPr="00393E43">
              <w:rPr>
                <w:sz w:val="24"/>
                <w:szCs w:val="24"/>
              </w:rPr>
              <w:t>труда.</w:t>
            </w:r>
            <w:r w:rsidRPr="00393E43">
              <w:rPr>
                <w:spacing w:val="57"/>
                <w:sz w:val="24"/>
                <w:szCs w:val="24"/>
              </w:rPr>
              <w:t xml:space="preserve"> </w:t>
            </w:r>
            <w:r w:rsidRPr="00393E43">
              <w:rPr>
                <w:sz w:val="24"/>
                <w:szCs w:val="24"/>
              </w:rPr>
              <w:t>Поиск</w:t>
            </w:r>
            <w:r w:rsidRPr="00393E43">
              <w:rPr>
                <w:spacing w:val="18"/>
                <w:sz w:val="24"/>
                <w:szCs w:val="24"/>
              </w:rPr>
              <w:t xml:space="preserve"> </w:t>
            </w:r>
            <w:r w:rsidRPr="00393E43">
              <w:rPr>
                <w:sz w:val="24"/>
                <w:szCs w:val="24"/>
              </w:rPr>
              <w:t>работы.</w:t>
            </w:r>
            <w:r w:rsidRPr="00393E43">
              <w:rPr>
                <w:spacing w:val="17"/>
                <w:sz w:val="24"/>
                <w:szCs w:val="24"/>
              </w:rPr>
              <w:t xml:space="preserve"> </w:t>
            </w:r>
            <w:r w:rsidRPr="00393E43">
              <w:rPr>
                <w:sz w:val="24"/>
                <w:szCs w:val="24"/>
              </w:rPr>
              <w:t>Резюме,</w:t>
            </w:r>
            <w:r w:rsidRPr="00393E43">
              <w:rPr>
                <w:spacing w:val="18"/>
                <w:sz w:val="24"/>
                <w:szCs w:val="24"/>
              </w:rPr>
              <w:t xml:space="preserve"> </w:t>
            </w:r>
            <w:r w:rsidRPr="00393E43">
              <w:rPr>
                <w:sz w:val="24"/>
                <w:szCs w:val="24"/>
              </w:rPr>
              <w:t>интервью.</w:t>
            </w:r>
            <w:r w:rsidRPr="00393E43">
              <w:rPr>
                <w:spacing w:val="17"/>
                <w:sz w:val="24"/>
                <w:szCs w:val="24"/>
              </w:rPr>
              <w:t xml:space="preserve"> </w:t>
            </w:r>
          </w:p>
          <w:p w14:paraId="3B7EE5DB" w14:textId="77777777" w:rsidR="00773D04" w:rsidRPr="00411CE5" w:rsidRDefault="00773D04" w:rsidP="00393E43">
            <w:pPr>
              <w:rPr>
                <w:spacing w:val="48"/>
                <w:sz w:val="24"/>
                <w:szCs w:val="24"/>
              </w:rPr>
            </w:pPr>
            <w:r w:rsidRPr="0095446E">
              <w:rPr>
                <w:spacing w:val="17"/>
                <w:sz w:val="24"/>
                <w:szCs w:val="24"/>
              </w:rPr>
              <w:t xml:space="preserve">3. </w:t>
            </w:r>
            <w:r w:rsidRPr="00393E43">
              <w:rPr>
                <w:sz w:val="24"/>
                <w:szCs w:val="24"/>
              </w:rPr>
              <w:t>Стратегия</w:t>
            </w:r>
            <w:r w:rsidRPr="00393E43">
              <w:rPr>
                <w:w w:val="99"/>
                <w:sz w:val="24"/>
                <w:szCs w:val="24"/>
              </w:rPr>
              <w:t xml:space="preserve"> </w:t>
            </w:r>
            <w:r w:rsidRPr="00393E43">
              <w:rPr>
                <w:sz w:val="24"/>
                <w:szCs w:val="24"/>
              </w:rPr>
              <w:t>успешного</w:t>
            </w:r>
            <w:r w:rsidRPr="00393E43">
              <w:rPr>
                <w:spacing w:val="48"/>
                <w:sz w:val="24"/>
                <w:szCs w:val="24"/>
              </w:rPr>
              <w:t xml:space="preserve"> </w:t>
            </w:r>
            <w:r w:rsidRPr="00393E43">
              <w:rPr>
                <w:sz w:val="24"/>
                <w:szCs w:val="24"/>
              </w:rPr>
              <w:t>начала</w:t>
            </w:r>
            <w:r w:rsidRPr="00393E43">
              <w:rPr>
                <w:spacing w:val="48"/>
                <w:sz w:val="24"/>
                <w:szCs w:val="24"/>
              </w:rPr>
              <w:t xml:space="preserve"> </w:t>
            </w:r>
            <w:r w:rsidRPr="00393E43">
              <w:rPr>
                <w:sz w:val="24"/>
                <w:szCs w:val="24"/>
              </w:rPr>
              <w:t>карьеры.</w:t>
            </w:r>
            <w:r w:rsidRPr="00393E43">
              <w:rPr>
                <w:spacing w:val="48"/>
                <w:sz w:val="24"/>
                <w:szCs w:val="24"/>
              </w:rPr>
              <w:t xml:space="preserve"> </w:t>
            </w:r>
          </w:p>
          <w:p w14:paraId="0E44C865" w14:textId="77777777" w:rsidR="00773D04" w:rsidRPr="00393E43" w:rsidRDefault="00773D04" w:rsidP="00393E43">
            <w:pPr>
              <w:rPr>
                <w:sz w:val="24"/>
                <w:szCs w:val="24"/>
              </w:rPr>
            </w:pPr>
            <w:r>
              <w:rPr>
                <w:spacing w:val="48"/>
                <w:sz w:val="24"/>
                <w:szCs w:val="24"/>
                <w:lang w:val="en-US"/>
              </w:rPr>
              <w:t xml:space="preserve">4. </w:t>
            </w:r>
            <w:r w:rsidRPr="00393E43">
              <w:rPr>
                <w:sz w:val="24"/>
                <w:szCs w:val="24"/>
              </w:rPr>
              <w:t>Грамматика:</w:t>
            </w:r>
            <w:r w:rsidRPr="00393E43">
              <w:rPr>
                <w:w w:val="99"/>
                <w:sz w:val="24"/>
                <w:szCs w:val="24"/>
              </w:rPr>
              <w:t xml:space="preserve"> </w:t>
            </w:r>
            <w:r w:rsidRPr="00393E43">
              <w:rPr>
                <w:sz w:val="24"/>
                <w:szCs w:val="24"/>
              </w:rPr>
              <w:t>Согласование</w:t>
            </w:r>
            <w:r w:rsidRPr="00393E43">
              <w:rPr>
                <w:spacing w:val="30"/>
                <w:sz w:val="24"/>
                <w:szCs w:val="24"/>
              </w:rPr>
              <w:t xml:space="preserve"> </w:t>
            </w:r>
            <w:r w:rsidRPr="00393E43">
              <w:rPr>
                <w:sz w:val="24"/>
                <w:szCs w:val="24"/>
              </w:rPr>
              <w:t>времен.</w:t>
            </w:r>
          </w:p>
        </w:tc>
        <w:tc>
          <w:tcPr>
            <w:tcW w:w="2121" w:type="dxa"/>
          </w:tcPr>
          <w:p w14:paraId="7FC88941" w14:textId="77777777" w:rsidR="00773D04" w:rsidRPr="0067533A" w:rsidRDefault="00773D04" w:rsidP="006366D1">
            <w:pPr>
              <w:rPr>
                <w:sz w:val="24"/>
                <w:szCs w:val="24"/>
              </w:rPr>
            </w:pPr>
            <w:r>
              <w:rPr>
                <w:sz w:val="24"/>
                <w:szCs w:val="24"/>
              </w:rPr>
              <w:t>4</w:t>
            </w:r>
          </w:p>
        </w:tc>
        <w:tc>
          <w:tcPr>
            <w:tcW w:w="2214" w:type="dxa"/>
          </w:tcPr>
          <w:p w14:paraId="4B467627" w14:textId="77777777" w:rsidR="00773D04" w:rsidRPr="009F62E3" w:rsidRDefault="00773D04" w:rsidP="0024393F">
            <w:pPr>
              <w:jc w:val="center"/>
              <w:rPr>
                <w:sz w:val="24"/>
                <w:szCs w:val="24"/>
              </w:rPr>
            </w:pPr>
            <w:r>
              <w:rPr>
                <w:sz w:val="24"/>
                <w:szCs w:val="24"/>
              </w:rPr>
              <w:t>У - Устный опрос</w:t>
            </w:r>
          </w:p>
          <w:p w14:paraId="692F939A" w14:textId="77777777" w:rsidR="00773D04" w:rsidRPr="0029500A" w:rsidRDefault="00773D04" w:rsidP="0024393F">
            <w:r w:rsidRPr="009F62E3">
              <w:rPr>
                <w:sz w:val="24"/>
                <w:szCs w:val="24"/>
              </w:rPr>
              <w:t>Т-тест</w:t>
            </w:r>
          </w:p>
        </w:tc>
      </w:tr>
      <w:tr w:rsidR="00773D04" w:rsidRPr="001F0CA9" w14:paraId="140EA907" w14:textId="77777777" w:rsidTr="0095446E">
        <w:tc>
          <w:tcPr>
            <w:tcW w:w="2151" w:type="dxa"/>
          </w:tcPr>
          <w:p w14:paraId="322FF332" w14:textId="77777777" w:rsidR="00773D04" w:rsidRDefault="00773D04" w:rsidP="00393E43">
            <w:r w:rsidRPr="00866631">
              <w:rPr>
                <w:sz w:val="24"/>
                <w:szCs w:val="24"/>
              </w:rPr>
              <w:t>Раздел</w:t>
            </w:r>
            <w:r>
              <w:rPr>
                <w:sz w:val="24"/>
                <w:szCs w:val="24"/>
              </w:rPr>
              <w:t xml:space="preserve"> </w:t>
            </w:r>
            <w:r w:rsidRPr="0095446E">
              <w:rPr>
                <w:sz w:val="24"/>
                <w:szCs w:val="24"/>
              </w:rPr>
              <w:t>11</w:t>
            </w:r>
            <w:r>
              <w:rPr>
                <w:sz w:val="24"/>
                <w:szCs w:val="24"/>
              </w:rPr>
              <w:t>.</w:t>
            </w:r>
          </w:p>
        </w:tc>
        <w:tc>
          <w:tcPr>
            <w:tcW w:w="3085" w:type="dxa"/>
          </w:tcPr>
          <w:p w14:paraId="7491A55E" w14:textId="77777777" w:rsidR="00773D04" w:rsidRPr="00A54C7A" w:rsidRDefault="00773D04" w:rsidP="00393E43">
            <w:pPr>
              <w:rPr>
                <w:sz w:val="24"/>
                <w:szCs w:val="24"/>
                <w:lang w:val="en-US"/>
              </w:rPr>
            </w:pPr>
            <w:r w:rsidRPr="00393E43">
              <w:rPr>
                <w:sz w:val="24"/>
                <w:szCs w:val="24"/>
              </w:rPr>
              <w:t>Тема</w:t>
            </w:r>
            <w:r w:rsidRPr="00A54C7A">
              <w:rPr>
                <w:sz w:val="24"/>
                <w:szCs w:val="24"/>
                <w:lang w:val="en-US"/>
              </w:rPr>
              <w:t xml:space="preserve"> 11.1. </w:t>
            </w:r>
            <w:r w:rsidRPr="00393E43">
              <w:rPr>
                <w:sz w:val="24"/>
                <w:szCs w:val="24"/>
                <w:lang w:val="en-US"/>
              </w:rPr>
              <w:t>The</w:t>
            </w:r>
            <w:r w:rsidRPr="00A54C7A">
              <w:rPr>
                <w:sz w:val="24"/>
                <w:szCs w:val="24"/>
                <w:lang w:val="en-US"/>
              </w:rPr>
              <w:t xml:space="preserve"> </w:t>
            </w:r>
            <w:r w:rsidRPr="00393E43">
              <w:rPr>
                <w:sz w:val="24"/>
                <w:szCs w:val="24"/>
                <w:lang w:val="en-US"/>
              </w:rPr>
              <w:t>press</w:t>
            </w:r>
            <w:r w:rsidRPr="00A54C7A">
              <w:rPr>
                <w:sz w:val="24"/>
                <w:szCs w:val="24"/>
                <w:lang w:val="en-US"/>
              </w:rPr>
              <w:t xml:space="preserve">. </w:t>
            </w:r>
            <w:r w:rsidRPr="00393E43">
              <w:rPr>
                <w:sz w:val="24"/>
                <w:szCs w:val="24"/>
                <w:lang w:val="en-US"/>
              </w:rPr>
              <w:t>Popular</w:t>
            </w:r>
            <w:r w:rsidRPr="00A54C7A">
              <w:rPr>
                <w:sz w:val="24"/>
                <w:szCs w:val="24"/>
                <w:lang w:val="en-US"/>
              </w:rPr>
              <w:t xml:space="preserve"> </w:t>
            </w:r>
            <w:r w:rsidRPr="00393E43">
              <w:rPr>
                <w:sz w:val="24"/>
                <w:szCs w:val="24"/>
                <w:lang w:val="en-US"/>
              </w:rPr>
              <w:t>and</w:t>
            </w:r>
            <w:r w:rsidRPr="00A54C7A">
              <w:rPr>
                <w:sz w:val="24"/>
                <w:szCs w:val="24"/>
                <w:lang w:val="en-US"/>
              </w:rPr>
              <w:t xml:space="preserve"> </w:t>
            </w:r>
            <w:r w:rsidRPr="00393E43">
              <w:rPr>
                <w:sz w:val="24"/>
                <w:szCs w:val="24"/>
                <w:lang w:val="en-US"/>
              </w:rPr>
              <w:t>quality</w:t>
            </w:r>
            <w:r w:rsidRPr="00A54C7A">
              <w:rPr>
                <w:sz w:val="24"/>
                <w:szCs w:val="24"/>
                <w:lang w:val="en-US"/>
              </w:rPr>
              <w:t xml:space="preserve"> </w:t>
            </w:r>
            <w:r w:rsidRPr="00393E43">
              <w:rPr>
                <w:sz w:val="24"/>
                <w:szCs w:val="24"/>
                <w:lang w:val="en-US"/>
              </w:rPr>
              <w:t>press</w:t>
            </w:r>
          </w:p>
          <w:p w14:paraId="1282100C" w14:textId="77777777" w:rsidR="00773D04" w:rsidRPr="00411CE5" w:rsidRDefault="00773D04" w:rsidP="00393E43">
            <w:pPr>
              <w:rPr>
                <w:sz w:val="24"/>
                <w:szCs w:val="24"/>
                <w:lang w:val="en-US"/>
              </w:rPr>
            </w:pPr>
            <w:r w:rsidRPr="00393E43">
              <w:rPr>
                <w:sz w:val="24"/>
                <w:szCs w:val="24"/>
              </w:rPr>
              <w:t>Учебные</w:t>
            </w:r>
            <w:r w:rsidRPr="00411CE5">
              <w:rPr>
                <w:sz w:val="24"/>
                <w:szCs w:val="24"/>
                <w:lang w:val="en-US"/>
              </w:rPr>
              <w:t xml:space="preserve"> </w:t>
            </w:r>
            <w:r w:rsidRPr="00393E43">
              <w:rPr>
                <w:sz w:val="24"/>
                <w:szCs w:val="24"/>
              </w:rPr>
              <w:t>вопросы</w:t>
            </w:r>
            <w:r w:rsidRPr="00411CE5">
              <w:rPr>
                <w:sz w:val="24"/>
                <w:szCs w:val="24"/>
                <w:lang w:val="en-US"/>
              </w:rPr>
              <w:t xml:space="preserve">: </w:t>
            </w:r>
          </w:p>
          <w:p w14:paraId="22AE4A71" w14:textId="77777777" w:rsidR="00773D04" w:rsidRPr="00A54C7A" w:rsidRDefault="00773D04" w:rsidP="00393E43">
            <w:pPr>
              <w:rPr>
                <w:sz w:val="24"/>
                <w:szCs w:val="24"/>
              </w:rPr>
            </w:pPr>
            <w:r w:rsidRPr="00393E43">
              <w:rPr>
                <w:sz w:val="24"/>
                <w:szCs w:val="24"/>
              </w:rPr>
              <w:t>1. Актуальные</w:t>
            </w:r>
            <w:r w:rsidRPr="00393E43">
              <w:rPr>
                <w:spacing w:val="19"/>
                <w:sz w:val="24"/>
                <w:szCs w:val="24"/>
              </w:rPr>
              <w:t xml:space="preserve"> </w:t>
            </w:r>
            <w:r w:rsidRPr="00393E43">
              <w:rPr>
                <w:sz w:val="24"/>
                <w:szCs w:val="24"/>
              </w:rPr>
              <w:t>проблемы</w:t>
            </w:r>
            <w:r w:rsidRPr="00393E43">
              <w:rPr>
                <w:spacing w:val="20"/>
                <w:sz w:val="24"/>
                <w:szCs w:val="24"/>
              </w:rPr>
              <w:t xml:space="preserve"> </w:t>
            </w:r>
            <w:r w:rsidRPr="00393E43">
              <w:rPr>
                <w:sz w:val="24"/>
                <w:szCs w:val="24"/>
              </w:rPr>
              <w:t>современного</w:t>
            </w:r>
            <w:r w:rsidRPr="00393E43">
              <w:rPr>
                <w:spacing w:val="19"/>
                <w:sz w:val="24"/>
                <w:szCs w:val="24"/>
              </w:rPr>
              <w:t xml:space="preserve"> </w:t>
            </w:r>
            <w:r w:rsidRPr="00393E43">
              <w:rPr>
                <w:sz w:val="24"/>
                <w:szCs w:val="24"/>
              </w:rPr>
              <w:t>мира, отраженные</w:t>
            </w:r>
            <w:r w:rsidRPr="00393E43">
              <w:rPr>
                <w:spacing w:val="59"/>
                <w:sz w:val="24"/>
                <w:szCs w:val="24"/>
              </w:rPr>
              <w:t xml:space="preserve"> </w:t>
            </w:r>
            <w:r w:rsidRPr="00393E43">
              <w:rPr>
                <w:sz w:val="24"/>
                <w:szCs w:val="24"/>
              </w:rPr>
              <w:t>в</w:t>
            </w:r>
            <w:r w:rsidRPr="00393E43">
              <w:rPr>
                <w:spacing w:val="59"/>
                <w:sz w:val="24"/>
                <w:szCs w:val="24"/>
              </w:rPr>
              <w:t xml:space="preserve"> </w:t>
            </w:r>
            <w:r w:rsidRPr="00393E43">
              <w:rPr>
                <w:sz w:val="24"/>
                <w:szCs w:val="24"/>
              </w:rPr>
              <w:t>средствах</w:t>
            </w:r>
            <w:r w:rsidRPr="00393E43">
              <w:rPr>
                <w:spacing w:val="59"/>
                <w:sz w:val="24"/>
                <w:szCs w:val="24"/>
              </w:rPr>
              <w:t xml:space="preserve"> </w:t>
            </w:r>
            <w:r w:rsidRPr="00393E43">
              <w:rPr>
                <w:sz w:val="24"/>
                <w:szCs w:val="24"/>
              </w:rPr>
              <w:t>массовой</w:t>
            </w:r>
            <w:r w:rsidRPr="00393E43">
              <w:rPr>
                <w:spacing w:val="59"/>
                <w:sz w:val="24"/>
                <w:szCs w:val="24"/>
              </w:rPr>
              <w:t xml:space="preserve"> </w:t>
            </w:r>
            <w:r w:rsidRPr="00393E43">
              <w:rPr>
                <w:sz w:val="24"/>
                <w:szCs w:val="24"/>
              </w:rPr>
              <w:t>информации:</w:t>
            </w:r>
            <w:r w:rsidRPr="00393E43">
              <w:rPr>
                <w:w w:val="99"/>
                <w:sz w:val="24"/>
                <w:szCs w:val="24"/>
              </w:rPr>
              <w:t xml:space="preserve"> </w:t>
            </w:r>
            <w:r w:rsidRPr="00393E43">
              <w:rPr>
                <w:sz w:val="24"/>
                <w:szCs w:val="24"/>
              </w:rPr>
              <w:t>борьба</w:t>
            </w:r>
            <w:r w:rsidRPr="00393E43">
              <w:rPr>
                <w:spacing w:val="5"/>
                <w:sz w:val="24"/>
                <w:szCs w:val="24"/>
              </w:rPr>
              <w:t xml:space="preserve"> </w:t>
            </w:r>
            <w:r w:rsidRPr="00393E43">
              <w:rPr>
                <w:sz w:val="24"/>
                <w:szCs w:val="24"/>
              </w:rPr>
              <w:t>с</w:t>
            </w:r>
            <w:r w:rsidRPr="00393E43">
              <w:rPr>
                <w:spacing w:val="5"/>
                <w:sz w:val="24"/>
                <w:szCs w:val="24"/>
              </w:rPr>
              <w:t xml:space="preserve"> </w:t>
            </w:r>
            <w:r w:rsidRPr="00393E43">
              <w:rPr>
                <w:sz w:val="24"/>
                <w:szCs w:val="24"/>
              </w:rPr>
              <w:t>терроризмом,</w:t>
            </w:r>
            <w:r w:rsidRPr="00393E43">
              <w:rPr>
                <w:spacing w:val="6"/>
                <w:sz w:val="24"/>
                <w:szCs w:val="24"/>
              </w:rPr>
              <w:t xml:space="preserve"> </w:t>
            </w:r>
            <w:r w:rsidRPr="00393E43">
              <w:rPr>
                <w:sz w:val="24"/>
                <w:szCs w:val="24"/>
              </w:rPr>
              <w:t>природные</w:t>
            </w:r>
            <w:r w:rsidRPr="00393E43">
              <w:rPr>
                <w:spacing w:val="5"/>
                <w:sz w:val="24"/>
                <w:szCs w:val="24"/>
              </w:rPr>
              <w:t xml:space="preserve"> </w:t>
            </w:r>
            <w:r w:rsidRPr="00393E43">
              <w:rPr>
                <w:sz w:val="24"/>
                <w:szCs w:val="24"/>
              </w:rPr>
              <w:t>и</w:t>
            </w:r>
            <w:r w:rsidRPr="00393E43">
              <w:rPr>
                <w:spacing w:val="5"/>
                <w:sz w:val="24"/>
                <w:szCs w:val="24"/>
              </w:rPr>
              <w:t xml:space="preserve"> </w:t>
            </w:r>
            <w:r w:rsidRPr="00393E43">
              <w:rPr>
                <w:sz w:val="24"/>
                <w:szCs w:val="24"/>
              </w:rPr>
              <w:t>техногенные</w:t>
            </w:r>
            <w:r w:rsidRPr="00393E43">
              <w:rPr>
                <w:w w:val="99"/>
                <w:sz w:val="24"/>
                <w:szCs w:val="24"/>
              </w:rPr>
              <w:t xml:space="preserve"> </w:t>
            </w:r>
            <w:r w:rsidRPr="00393E43">
              <w:rPr>
                <w:sz w:val="24"/>
                <w:szCs w:val="24"/>
              </w:rPr>
              <w:t>катастрофы,</w:t>
            </w:r>
            <w:r w:rsidRPr="00393E43">
              <w:rPr>
                <w:spacing w:val="11"/>
                <w:sz w:val="24"/>
                <w:szCs w:val="24"/>
              </w:rPr>
              <w:t xml:space="preserve"> </w:t>
            </w:r>
            <w:r w:rsidRPr="00393E43">
              <w:rPr>
                <w:sz w:val="24"/>
                <w:szCs w:val="24"/>
              </w:rPr>
              <w:t>международные</w:t>
            </w:r>
            <w:r w:rsidRPr="00393E43">
              <w:rPr>
                <w:spacing w:val="11"/>
                <w:sz w:val="24"/>
                <w:szCs w:val="24"/>
              </w:rPr>
              <w:t xml:space="preserve"> </w:t>
            </w:r>
            <w:r w:rsidRPr="00393E43">
              <w:rPr>
                <w:sz w:val="24"/>
                <w:szCs w:val="24"/>
              </w:rPr>
              <w:t>политические</w:t>
            </w:r>
            <w:r w:rsidRPr="00393E43">
              <w:rPr>
                <w:spacing w:val="11"/>
                <w:sz w:val="24"/>
                <w:szCs w:val="24"/>
              </w:rPr>
              <w:t xml:space="preserve"> </w:t>
            </w:r>
            <w:r w:rsidRPr="00393E43">
              <w:rPr>
                <w:sz w:val="24"/>
                <w:szCs w:val="24"/>
              </w:rPr>
              <w:t xml:space="preserve">и экономические отношения и культурный обмен. </w:t>
            </w:r>
          </w:p>
          <w:p w14:paraId="136A9FBB" w14:textId="77777777" w:rsidR="00773D04" w:rsidRPr="00A54C7A" w:rsidRDefault="00773D04" w:rsidP="00393E43">
            <w:pPr>
              <w:rPr>
                <w:spacing w:val="-1"/>
                <w:sz w:val="24"/>
                <w:szCs w:val="24"/>
              </w:rPr>
            </w:pPr>
            <w:r w:rsidRPr="0095446E">
              <w:rPr>
                <w:sz w:val="24"/>
                <w:szCs w:val="24"/>
              </w:rPr>
              <w:t xml:space="preserve">2. </w:t>
            </w:r>
            <w:r w:rsidRPr="00393E43">
              <w:rPr>
                <w:sz w:val="24"/>
                <w:szCs w:val="24"/>
              </w:rPr>
              <w:t>Культурные</w:t>
            </w:r>
            <w:r w:rsidRPr="00393E43">
              <w:rPr>
                <w:spacing w:val="54"/>
                <w:sz w:val="24"/>
                <w:szCs w:val="24"/>
              </w:rPr>
              <w:t xml:space="preserve"> </w:t>
            </w:r>
            <w:r w:rsidRPr="00393E43">
              <w:rPr>
                <w:sz w:val="24"/>
                <w:szCs w:val="24"/>
              </w:rPr>
              <w:t>особенности</w:t>
            </w:r>
            <w:r w:rsidRPr="00393E43">
              <w:rPr>
                <w:spacing w:val="55"/>
                <w:sz w:val="24"/>
                <w:szCs w:val="24"/>
              </w:rPr>
              <w:t xml:space="preserve"> </w:t>
            </w:r>
            <w:r w:rsidRPr="00393E43">
              <w:rPr>
                <w:sz w:val="24"/>
                <w:szCs w:val="24"/>
              </w:rPr>
              <w:t>газетной</w:t>
            </w:r>
            <w:r w:rsidRPr="00393E43">
              <w:rPr>
                <w:spacing w:val="54"/>
                <w:sz w:val="24"/>
                <w:szCs w:val="24"/>
              </w:rPr>
              <w:t xml:space="preserve"> </w:t>
            </w:r>
            <w:r w:rsidRPr="00393E43">
              <w:rPr>
                <w:sz w:val="24"/>
                <w:szCs w:val="24"/>
              </w:rPr>
              <w:t>информативной статьи</w:t>
            </w:r>
            <w:r w:rsidRPr="00393E43">
              <w:rPr>
                <w:spacing w:val="33"/>
                <w:sz w:val="24"/>
                <w:szCs w:val="24"/>
              </w:rPr>
              <w:t xml:space="preserve"> </w:t>
            </w:r>
            <w:r w:rsidRPr="00393E43">
              <w:rPr>
                <w:sz w:val="24"/>
                <w:szCs w:val="24"/>
              </w:rPr>
              <w:t>–</w:t>
            </w:r>
            <w:r w:rsidRPr="00393E43">
              <w:rPr>
                <w:spacing w:val="33"/>
                <w:sz w:val="24"/>
                <w:szCs w:val="24"/>
              </w:rPr>
              <w:t xml:space="preserve"> </w:t>
            </w:r>
            <w:r w:rsidRPr="00393E43">
              <w:rPr>
                <w:sz w:val="24"/>
                <w:szCs w:val="24"/>
              </w:rPr>
              <w:t xml:space="preserve">стиль </w:t>
            </w:r>
            <w:r w:rsidRPr="00393E43">
              <w:rPr>
                <w:spacing w:val="-1"/>
                <w:sz w:val="24"/>
                <w:szCs w:val="24"/>
              </w:rPr>
              <w:t>«перевернутой</w:t>
            </w:r>
            <w:r w:rsidRPr="00393E43">
              <w:rPr>
                <w:spacing w:val="33"/>
                <w:sz w:val="24"/>
                <w:szCs w:val="24"/>
              </w:rPr>
              <w:t xml:space="preserve"> </w:t>
            </w:r>
            <w:r w:rsidRPr="00393E43">
              <w:rPr>
                <w:spacing w:val="-1"/>
                <w:sz w:val="24"/>
                <w:szCs w:val="24"/>
              </w:rPr>
              <w:t>пирамиды».</w:t>
            </w:r>
          </w:p>
          <w:p w14:paraId="7C7E71C4" w14:textId="77777777" w:rsidR="00773D04" w:rsidRPr="00393E43" w:rsidRDefault="00773D04" w:rsidP="00393E43">
            <w:pPr>
              <w:rPr>
                <w:sz w:val="24"/>
                <w:szCs w:val="24"/>
              </w:rPr>
            </w:pPr>
            <w:r w:rsidRPr="0095446E">
              <w:rPr>
                <w:sz w:val="24"/>
                <w:szCs w:val="24"/>
              </w:rPr>
              <w:t xml:space="preserve">3. </w:t>
            </w:r>
            <w:r w:rsidRPr="00393E43">
              <w:rPr>
                <w:sz w:val="24"/>
                <w:szCs w:val="24"/>
              </w:rPr>
              <w:t>Лексика</w:t>
            </w:r>
            <w:r w:rsidRPr="00393E43">
              <w:rPr>
                <w:spacing w:val="42"/>
                <w:w w:val="99"/>
                <w:sz w:val="24"/>
                <w:szCs w:val="24"/>
              </w:rPr>
              <w:t xml:space="preserve"> </w:t>
            </w:r>
            <w:r w:rsidRPr="00393E43">
              <w:rPr>
                <w:sz w:val="24"/>
                <w:szCs w:val="24"/>
              </w:rPr>
              <w:t>для</w:t>
            </w:r>
            <w:r w:rsidRPr="00393E43">
              <w:rPr>
                <w:spacing w:val="57"/>
                <w:sz w:val="24"/>
                <w:szCs w:val="24"/>
              </w:rPr>
              <w:t xml:space="preserve"> </w:t>
            </w:r>
            <w:r w:rsidRPr="00393E43">
              <w:rPr>
                <w:sz w:val="24"/>
                <w:szCs w:val="24"/>
              </w:rPr>
              <w:t>написания</w:t>
            </w:r>
            <w:r w:rsidRPr="00393E43">
              <w:rPr>
                <w:spacing w:val="58"/>
                <w:sz w:val="24"/>
                <w:szCs w:val="24"/>
              </w:rPr>
              <w:t xml:space="preserve"> </w:t>
            </w:r>
            <w:r w:rsidRPr="00393E43">
              <w:rPr>
                <w:sz w:val="24"/>
                <w:szCs w:val="24"/>
              </w:rPr>
              <w:t>рецензии</w:t>
            </w:r>
            <w:r w:rsidRPr="00393E43">
              <w:rPr>
                <w:spacing w:val="58"/>
                <w:sz w:val="24"/>
                <w:szCs w:val="24"/>
              </w:rPr>
              <w:t xml:space="preserve"> </w:t>
            </w:r>
            <w:r w:rsidRPr="00393E43">
              <w:rPr>
                <w:sz w:val="24"/>
                <w:szCs w:val="24"/>
              </w:rPr>
              <w:t>по</w:t>
            </w:r>
            <w:r w:rsidRPr="00393E43">
              <w:rPr>
                <w:spacing w:val="58"/>
                <w:sz w:val="24"/>
                <w:szCs w:val="24"/>
              </w:rPr>
              <w:t xml:space="preserve"> </w:t>
            </w:r>
            <w:r w:rsidRPr="00393E43">
              <w:rPr>
                <w:sz w:val="24"/>
                <w:szCs w:val="24"/>
              </w:rPr>
              <w:t>газетной статье</w:t>
            </w:r>
          </w:p>
        </w:tc>
        <w:tc>
          <w:tcPr>
            <w:tcW w:w="2121" w:type="dxa"/>
          </w:tcPr>
          <w:p w14:paraId="19DF6C2F" w14:textId="77777777" w:rsidR="00773D04" w:rsidRPr="0067533A" w:rsidRDefault="00773D04" w:rsidP="006366D1">
            <w:pPr>
              <w:rPr>
                <w:sz w:val="24"/>
                <w:szCs w:val="24"/>
              </w:rPr>
            </w:pPr>
            <w:r>
              <w:rPr>
                <w:sz w:val="24"/>
                <w:szCs w:val="24"/>
              </w:rPr>
              <w:t>4</w:t>
            </w:r>
          </w:p>
        </w:tc>
        <w:tc>
          <w:tcPr>
            <w:tcW w:w="2214" w:type="dxa"/>
          </w:tcPr>
          <w:p w14:paraId="2B4603D8" w14:textId="77777777" w:rsidR="00773D04" w:rsidRPr="009F62E3" w:rsidRDefault="00773D04" w:rsidP="0024393F">
            <w:pPr>
              <w:jc w:val="center"/>
              <w:rPr>
                <w:sz w:val="24"/>
                <w:szCs w:val="24"/>
              </w:rPr>
            </w:pPr>
            <w:r>
              <w:rPr>
                <w:sz w:val="24"/>
                <w:szCs w:val="24"/>
              </w:rPr>
              <w:t>У - Устный опрос</w:t>
            </w:r>
          </w:p>
          <w:p w14:paraId="380E34DC" w14:textId="77777777" w:rsidR="00773D04" w:rsidRPr="0029500A" w:rsidRDefault="00773D04" w:rsidP="0024393F">
            <w:r w:rsidRPr="009F62E3">
              <w:rPr>
                <w:sz w:val="24"/>
                <w:szCs w:val="24"/>
              </w:rPr>
              <w:t>Т-тест</w:t>
            </w:r>
          </w:p>
        </w:tc>
      </w:tr>
      <w:tr w:rsidR="00773D04" w:rsidRPr="001F0CA9" w14:paraId="7544A1C0" w14:textId="77777777" w:rsidTr="0095446E">
        <w:tc>
          <w:tcPr>
            <w:tcW w:w="2151" w:type="dxa"/>
          </w:tcPr>
          <w:p w14:paraId="11772180" w14:textId="77777777" w:rsidR="00773D04" w:rsidRDefault="00773D04" w:rsidP="00393E43">
            <w:r w:rsidRPr="00866631">
              <w:rPr>
                <w:sz w:val="24"/>
                <w:szCs w:val="24"/>
              </w:rPr>
              <w:t>Раздел</w:t>
            </w:r>
            <w:r>
              <w:rPr>
                <w:sz w:val="24"/>
                <w:szCs w:val="24"/>
              </w:rPr>
              <w:t xml:space="preserve"> </w:t>
            </w:r>
            <w:r w:rsidRPr="0095446E">
              <w:rPr>
                <w:sz w:val="24"/>
                <w:szCs w:val="24"/>
              </w:rPr>
              <w:t>12</w:t>
            </w:r>
            <w:r>
              <w:rPr>
                <w:sz w:val="24"/>
                <w:szCs w:val="24"/>
              </w:rPr>
              <w:t>.</w:t>
            </w:r>
          </w:p>
        </w:tc>
        <w:tc>
          <w:tcPr>
            <w:tcW w:w="3085" w:type="dxa"/>
          </w:tcPr>
          <w:p w14:paraId="224CE892" w14:textId="77777777" w:rsidR="00773D04" w:rsidRPr="00A54C7A" w:rsidRDefault="00773D04" w:rsidP="00393E43">
            <w:pPr>
              <w:rPr>
                <w:sz w:val="24"/>
                <w:szCs w:val="24"/>
                <w:lang w:val="en-US"/>
              </w:rPr>
            </w:pPr>
            <w:r w:rsidRPr="00393E43">
              <w:rPr>
                <w:sz w:val="24"/>
                <w:szCs w:val="24"/>
              </w:rPr>
              <w:t>Тема</w:t>
            </w:r>
            <w:r w:rsidRPr="00A54C7A">
              <w:rPr>
                <w:sz w:val="24"/>
                <w:szCs w:val="24"/>
                <w:lang w:val="en-US"/>
              </w:rPr>
              <w:t xml:space="preserve"> 12.1. </w:t>
            </w:r>
            <w:r w:rsidRPr="00393E43">
              <w:rPr>
                <w:sz w:val="24"/>
                <w:szCs w:val="24"/>
                <w:lang w:val="en-US"/>
              </w:rPr>
              <w:t>Politics</w:t>
            </w:r>
            <w:r w:rsidRPr="00A54C7A">
              <w:rPr>
                <w:sz w:val="24"/>
                <w:szCs w:val="24"/>
                <w:lang w:val="en-US"/>
              </w:rPr>
              <w:t xml:space="preserve"> </w:t>
            </w:r>
            <w:r w:rsidRPr="00393E43">
              <w:rPr>
                <w:sz w:val="24"/>
                <w:szCs w:val="24"/>
                <w:lang w:val="en-US"/>
              </w:rPr>
              <w:t>and</w:t>
            </w:r>
            <w:r w:rsidRPr="00A54C7A">
              <w:rPr>
                <w:sz w:val="24"/>
                <w:szCs w:val="24"/>
                <w:lang w:val="en-US"/>
              </w:rPr>
              <w:t xml:space="preserve"> </w:t>
            </w:r>
            <w:r w:rsidRPr="00393E43">
              <w:rPr>
                <w:sz w:val="24"/>
                <w:szCs w:val="24"/>
                <w:lang w:val="en-US"/>
              </w:rPr>
              <w:t>elections</w:t>
            </w:r>
            <w:r w:rsidRPr="00A54C7A">
              <w:rPr>
                <w:sz w:val="24"/>
                <w:szCs w:val="24"/>
                <w:lang w:val="en-US"/>
              </w:rPr>
              <w:t xml:space="preserve"> </w:t>
            </w:r>
            <w:r w:rsidRPr="00393E43">
              <w:rPr>
                <w:sz w:val="24"/>
                <w:szCs w:val="24"/>
                <w:lang w:val="en-US"/>
              </w:rPr>
              <w:t>in</w:t>
            </w:r>
            <w:r w:rsidRPr="00A54C7A">
              <w:rPr>
                <w:sz w:val="24"/>
                <w:szCs w:val="24"/>
                <w:lang w:val="en-US"/>
              </w:rPr>
              <w:t xml:space="preserve"> </w:t>
            </w:r>
            <w:r w:rsidRPr="00393E43">
              <w:rPr>
                <w:sz w:val="24"/>
                <w:szCs w:val="24"/>
                <w:lang w:val="en-US"/>
              </w:rPr>
              <w:t>the</w:t>
            </w:r>
            <w:r w:rsidRPr="00A54C7A">
              <w:rPr>
                <w:sz w:val="24"/>
                <w:szCs w:val="24"/>
                <w:lang w:val="en-US"/>
              </w:rPr>
              <w:t xml:space="preserve"> </w:t>
            </w:r>
            <w:r w:rsidRPr="00393E43">
              <w:rPr>
                <w:sz w:val="24"/>
                <w:szCs w:val="24"/>
                <w:lang w:val="en-US"/>
              </w:rPr>
              <w:t>USA</w:t>
            </w:r>
            <w:r w:rsidRPr="00A54C7A">
              <w:rPr>
                <w:sz w:val="24"/>
                <w:szCs w:val="24"/>
                <w:lang w:val="en-US"/>
              </w:rPr>
              <w:t xml:space="preserve">, </w:t>
            </w:r>
            <w:r w:rsidRPr="00393E43">
              <w:rPr>
                <w:sz w:val="24"/>
                <w:szCs w:val="24"/>
                <w:lang w:val="en-US"/>
              </w:rPr>
              <w:t>UK</w:t>
            </w:r>
            <w:r w:rsidRPr="00A54C7A">
              <w:rPr>
                <w:sz w:val="24"/>
                <w:szCs w:val="24"/>
                <w:lang w:val="en-US"/>
              </w:rPr>
              <w:t xml:space="preserve"> </w:t>
            </w:r>
            <w:r w:rsidRPr="00393E43">
              <w:rPr>
                <w:sz w:val="24"/>
                <w:szCs w:val="24"/>
                <w:lang w:val="en-US"/>
              </w:rPr>
              <w:t>and</w:t>
            </w:r>
            <w:r w:rsidRPr="00A54C7A">
              <w:rPr>
                <w:sz w:val="24"/>
                <w:szCs w:val="24"/>
                <w:lang w:val="en-US"/>
              </w:rPr>
              <w:t xml:space="preserve"> </w:t>
            </w:r>
            <w:r w:rsidRPr="00393E43">
              <w:rPr>
                <w:sz w:val="24"/>
                <w:szCs w:val="24"/>
                <w:lang w:val="en-US"/>
              </w:rPr>
              <w:t>Russia</w:t>
            </w:r>
          </w:p>
          <w:p w14:paraId="7B82DDEF" w14:textId="77777777" w:rsidR="00773D04" w:rsidRPr="00393E43" w:rsidRDefault="00773D04" w:rsidP="00393E43">
            <w:pPr>
              <w:rPr>
                <w:sz w:val="24"/>
                <w:szCs w:val="24"/>
              </w:rPr>
            </w:pPr>
            <w:r w:rsidRPr="00393E43">
              <w:rPr>
                <w:sz w:val="24"/>
                <w:szCs w:val="24"/>
              </w:rPr>
              <w:t xml:space="preserve">Учебные вопросы: </w:t>
            </w:r>
          </w:p>
          <w:p w14:paraId="6689232A" w14:textId="77777777" w:rsidR="00773D04" w:rsidRPr="00A54C7A" w:rsidRDefault="00773D04" w:rsidP="00393E43">
            <w:pPr>
              <w:rPr>
                <w:spacing w:val="53"/>
                <w:sz w:val="24"/>
                <w:szCs w:val="24"/>
              </w:rPr>
            </w:pPr>
            <w:r w:rsidRPr="00393E43">
              <w:rPr>
                <w:sz w:val="24"/>
                <w:szCs w:val="24"/>
              </w:rPr>
              <w:t>1 Текущие</w:t>
            </w:r>
            <w:r w:rsidRPr="00393E43">
              <w:rPr>
                <w:spacing w:val="52"/>
                <w:sz w:val="24"/>
                <w:szCs w:val="24"/>
              </w:rPr>
              <w:t xml:space="preserve"> </w:t>
            </w:r>
            <w:r w:rsidRPr="00393E43">
              <w:rPr>
                <w:sz w:val="24"/>
                <w:szCs w:val="24"/>
              </w:rPr>
              <w:t>события.</w:t>
            </w:r>
            <w:r w:rsidRPr="00393E43">
              <w:rPr>
                <w:spacing w:val="53"/>
                <w:sz w:val="24"/>
                <w:szCs w:val="24"/>
              </w:rPr>
              <w:t xml:space="preserve"> </w:t>
            </w:r>
            <w:r w:rsidRPr="00393E43">
              <w:rPr>
                <w:sz w:val="24"/>
                <w:szCs w:val="24"/>
              </w:rPr>
              <w:t>Политика.</w:t>
            </w:r>
            <w:r w:rsidRPr="00393E43">
              <w:rPr>
                <w:spacing w:val="53"/>
                <w:sz w:val="24"/>
                <w:szCs w:val="24"/>
              </w:rPr>
              <w:t xml:space="preserve"> </w:t>
            </w:r>
          </w:p>
          <w:p w14:paraId="36170083" w14:textId="77777777" w:rsidR="00773D04" w:rsidRPr="00A54C7A" w:rsidRDefault="00773D04" w:rsidP="00393E43">
            <w:pPr>
              <w:rPr>
                <w:spacing w:val="33"/>
                <w:sz w:val="24"/>
                <w:szCs w:val="24"/>
              </w:rPr>
            </w:pPr>
            <w:r w:rsidRPr="00A54C7A">
              <w:rPr>
                <w:spacing w:val="53"/>
                <w:sz w:val="24"/>
                <w:szCs w:val="24"/>
              </w:rPr>
              <w:t xml:space="preserve">2. </w:t>
            </w:r>
            <w:r w:rsidRPr="00393E43">
              <w:rPr>
                <w:sz w:val="24"/>
                <w:szCs w:val="24"/>
              </w:rPr>
              <w:t>Модальные</w:t>
            </w:r>
            <w:r w:rsidRPr="00393E43">
              <w:rPr>
                <w:spacing w:val="53"/>
                <w:sz w:val="24"/>
                <w:szCs w:val="24"/>
              </w:rPr>
              <w:t xml:space="preserve"> </w:t>
            </w:r>
            <w:r w:rsidRPr="00393E43">
              <w:rPr>
                <w:sz w:val="24"/>
                <w:szCs w:val="24"/>
              </w:rPr>
              <w:t>глаголы. Префиксы</w:t>
            </w:r>
            <w:r w:rsidRPr="00393E43">
              <w:rPr>
                <w:spacing w:val="32"/>
                <w:sz w:val="24"/>
                <w:szCs w:val="24"/>
              </w:rPr>
              <w:t xml:space="preserve"> </w:t>
            </w:r>
            <w:r w:rsidRPr="00393E43">
              <w:rPr>
                <w:sz w:val="24"/>
                <w:szCs w:val="24"/>
              </w:rPr>
              <w:t>в</w:t>
            </w:r>
            <w:r w:rsidRPr="00393E43">
              <w:rPr>
                <w:spacing w:val="32"/>
                <w:sz w:val="24"/>
                <w:szCs w:val="24"/>
              </w:rPr>
              <w:t xml:space="preserve"> </w:t>
            </w:r>
            <w:r w:rsidRPr="00393E43">
              <w:rPr>
                <w:sz w:val="24"/>
                <w:szCs w:val="24"/>
              </w:rPr>
              <w:t>словообразовании.</w:t>
            </w:r>
            <w:r w:rsidRPr="00393E43">
              <w:rPr>
                <w:spacing w:val="33"/>
                <w:sz w:val="24"/>
                <w:szCs w:val="24"/>
              </w:rPr>
              <w:t xml:space="preserve"> </w:t>
            </w:r>
          </w:p>
          <w:p w14:paraId="2B7B7DE7" w14:textId="77777777" w:rsidR="00773D04" w:rsidRPr="00A54C7A" w:rsidRDefault="00773D04" w:rsidP="00393E43">
            <w:pPr>
              <w:rPr>
                <w:sz w:val="24"/>
                <w:szCs w:val="24"/>
              </w:rPr>
            </w:pPr>
            <w:r w:rsidRPr="0095446E">
              <w:rPr>
                <w:spacing w:val="33"/>
                <w:sz w:val="24"/>
                <w:szCs w:val="24"/>
              </w:rPr>
              <w:t xml:space="preserve">3. </w:t>
            </w:r>
            <w:r w:rsidRPr="00393E43">
              <w:rPr>
                <w:sz w:val="24"/>
                <w:szCs w:val="24"/>
              </w:rPr>
              <w:t>Обороты</w:t>
            </w:r>
            <w:r w:rsidRPr="00393E43">
              <w:rPr>
                <w:spacing w:val="32"/>
                <w:sz w:val="24"/>
                <w:szCs w:val="24"/>
              </w:rPr>
              <w:t xml:space="preserve"> </w:t>
            </w:r>
            <w:r w:rsidRPr="00393E43">
              <w:rPr>
                <w:sz w:val="24"/>
                <w:szCs w:val="24"/>
              </w:rPr>
              <w:t>с</w:t>
            </w:r>
            <w:r w:rsidRPr="00393E43">
              <w:rPr>
                <w:spacing w:val="33"/>
                <w:sz w:val="24"/>
                <w:szCs w:val="24"/>
              </w:rPr>
              <w:t xml:space="preserve"> </w:t>
            </w:r>
            <w:r w:rsidRPr="00393E43">
              <w:rPr>
                <w:i/>
                <w:sz w:val="24"/>
                <w:szCs w:val="24"/>
              </w:rPr>
              <w:t>There…</w:t>
            </w:r>
            <w:r w:rsidRPr="00393E43">
              <w:rPr>
                <w:sz w:val="24"/>
                <w:szCs w:val="24"/>
              </w:rPr>
              <w:t xml:space="preserve"> </w:t>
            </w:r>
          </w:p>
          <w:p w14:paraId="3B99D85E" w14:textId="77777777" w:rsidR="00773D04" w:rsidRPr="00A54C7A" w:rsidRDefault="00773D04" w:rsidP="00393E43">
            <w:pPr>
              <w:rPr>
                <w:sz w:val="24"/>
                <w:szCs w:val="24"/>
              </w:rPr>
            </w:pPr>
            <w:r w:rsidRPr="0095446E">
              <w:rPr>
                <w:sz w:val="24"/>
                <w:szCs w:val="24"/>
              </w:rPr>
              <w:t xml:space="preserve">4. </w:t>
            </w:r>
            <w:r w:rsidRPr="00393E43">
              <w:rPr>
                <w:sz w:val="24"/>
                <w:szCs w:val="24"/>
              </w:rPr>
              <w:t>Стилистическая</w:t>
            </w:r>
            <w:r w:rsidRPr="00393E43">
              <w:rPr>
                <w:spacing w:val="-9"/>
                <w:sz w:val="24"/>
                <w:szCs w:val="24"/>
              </w:rPr>
              <w:t xml:space="preserve"> </w:t>
            </w:r>
            <w:r w:rsidRPr="00393E43">
              <w:rPr>
                <w:sz w:val="24"/>
                <w:szCs w:val="24"/>
              </w:rPr>
              <w:t>значимость</w:t>
            </w:r>
            <w:r w:rsidRPr="00393E43">
              <w:rPr>
                <w:spacing w:val="-9"/>
                <w:sz w:val="24"/>
                <w:szCs w:val="24"/>
              </w:rPr>
              <w:t xml:space="preserve"> </w:t>
            </w:r>
            <w:r w:rsidRPr="00393E43">
              <w:rPr>
                <w:sz w:val="24"/>
                <w:szCs w:val="24"/>
              </w:rPr>
              <w:t>длины</w:t>
            </w:r>
            <w:r w:rsidRPr="00393E43">
              <w:rPr>
                <w:spacing w:val="-9"/>
                <w:sz w:val="24"/>
                <w:szCs w:val="24"/>
              </w:rPr>
              <w:t xml:space="preserve"> </w:t>
            </w:r>
            <w:r>
              <w:rPr>
                <w:sz w:val="24"/>
                <w:szCs w:val="24"/>
              </w:rPr>
              <w:t>предложения</w:t>
            </w:r>
          </w:p>
        </w:tc>
        <w:tc>
          <w:tcPr>
            <w:tcW w:w="2121" w:type="dxa"/>
          </w:tcPr>
          <w:p w14:paraId="180E52A3" w14:textId="77777777" w:rsidR="00773D04" w:rsidRPr="0067533A" w:rsidRDefault="00773D04" w:rsidP="006366D1">
            <w:pPr>
              <w:rPr>
                <w:sz w:val="24"/>
                <w:szCs w:val="24"/>
              </w:rPr>
            </w:pPr>
            <w:r>
              <w:rPr>
                <w:sz w:val="24"/>
                <w:szCs w:val="24"/>
              </w:rPr>
              <w:t>4</w:t>
            </w:r>
          </w:p>
        </w:tc>
        <w:tc>
          <w:tcPr>
            <w:tcW w:w="2214" w:type="dxa"/>
          </w:tcPr>
          <w:p w14:paraId="7884EB70" w14:textId="77777777" w:rsidR="00773D04" w:rsidRPr="009F62E3" w:rsidRDefault="00773D04" w:rsidP="0024393F">
            <w:pPr>
              <w:jc w:val="center"/>
              <w:rPr>
                <w:sz w:val="24"/>
                <w:szCs w:val="24"/>
              </w:rPr>
            </w:pPr>
            <w:r>
              <w:rPr>
                <w:sz w:val="24"/>
                <w:szCs w:val="24"/>
              </w:rPr>
              <w:t>У - Устный опрос</w:t>
            </w:r>
          </w:p>
          <w:p w14:paraId="1E4918AF" w14:textId="77777777" w:rsidR="00773D04" w:rsidRPr="0029500A" w:rsidRDefault="00773D04" w:rsidP="0024393F">
            <w:r w:rsidRPr="009F62E3">
              <w:rPr>
                <w:sz w:val="24"/>
                <w:szCs w:val="24"/>
              </w:rPr>
              <w:t>Т-тест</w:t>
            </w:r>
          </w:p>
        </w:tc>
      </w:tr>
      <w:tr w:rsidR="00773D04" w:rsidRPr="001F0CA9" w14:paraId="137DC485" w14:textId="77777777" w:rsidTr="0095446E">
        <w:tc>
          <w:tcPr>
            <w:tcW w:w="2151" w:type="dxa"/>
          </w:tcPr>
          <w:p w14:paraId="64FE3B15" w14:textId="77777777" w:rsidR="00773D04" w:rsidRDefault="00773D04" w:rsidP="00393E43">
            <w:r w:rsidRPr="00866631">
              <w:rPr>
                <w:sz w:val="24"/>
                <w:szCs w:val="24"/>
              </w:rPr>
              <w:lastRenderedPageBreak/>
              <w:t>Раздел</w:t>
            </w:r>
            <w:r>
              <w:rPr>
                <w:sz w:val="24"/>
                <w:szCs w:val="24"/>
              </w:rPr>
              <w:t xml:space="preserve"> </w:t>
            </w:r>
            <w:r w:rsidRPr="0095446E">
              <w:rPr>
                <w:sz w:val="24"/>
                <w:szCs w:val="24"/>
              </w:rPr>
              <w:t>1</w:t>
            </w:r>
            <w:r>
              <w:rPr>
                <w:sz w:val="24"/>
                <w:szCs w:val="24"/>
              </w:rPr>
              <w:t>3.</w:t>
            </w:r>
          </w:p>
        </w:tc>
        <w:tc>
          <w:tcPr>
            <w:tcW w:w="3085" w:type="dxa"/>
          </w:tcPr>
          <w:p w14:paraId="082D8A0C" w14:textId="77777777" w:rsidR="00773D04" w:rsidRPr="00A54C7A" w:rsidRDefault="00773D04" w:rsidP="00393E43">
            <w:pPr>
              <w:rPr>
                <w:sz w:val="24"/>
                <w:szCs w:val="24"/>
                <w:lang w:val="en-US"/>
              </w:rPr>
            </w:pPr>
            <w:r w:rsidRPr="00393E43">
              <w:rPr>
                <w:sz w:val="24"/>
                <w:szCs w:val="24"/>
              </w:rPr>
              <w:t>Тема</w:t>
            </w:r>
            <w:r w:rsidRPr="00A54C7A">
              <w:rPr>
                <w:sz w:val="24"/>
                <w:szCs w:val="24"/>
                <w:lang w:val="en-US"/>
              </w:rPr>
              <w:t xml:space="preserve"> 13.1. </w:t>
            </w:r>
            <w:r w:rsidRPr="00393E43">
              <w:rPr>
                <w:sz w:val="24"/>
                <w:szCs w:val="24"/>
                <w:lang w:val="en-US"/>
              </w:rPr>
              <w:t>Social</w:t>
            </w:r>
            <w:r w:rsidRPr="00A54C7A">
              <w:rPr>
                <w:sz w:val="24"/>
                <w:szCs w:val="24"/>
                <w:lang w:val="en-US"/>
              </w:rPr>
              <w:t xml:space="preserve"> </w:t>
            </w:r>
            <w:r w:rsidRPr="00393E43">
              <w:rPr>
                <w:sz w:val="24"/>
                <w:szCs w:val="24"/>
                <w:lang w:val="en-US"/>
              </w:rPr>
              <w:t>problems</w:t>
            </w:r>
            <w:r w:rsidRPr="00A54C7A">
              <w:rPr>
                <w:sz w:val="24"/>
                <w:szCs w:val="24"/>
                <w:lang w:val="en-US"/>
              </w:rPr>
              <w:t xml:space="preserve"> </w:t>
            </w:r>
            <w:r w:rsidRPr="00393E43">
              <w:rPr>
                <w:sz w:val="24"/>
                <w:szCs w:val="24"/>
                <w:lang w:val="en-US"/>
              </w:rPr>
              <w:t>in</w:t>
            </w:r>
            <w:r w:rsidRPr="00A54C7A">
              <w:rPr>
                <w:sz w:val="24"/>
                <w:szCs w:val="24"/>
                <w:lang w:val="en-US"/>
              </w:rPr>
              <w:t xml:space="preserve"> </w:t>
            </w:r>
            <w:r w:rsidRPr="00393E43">
              <w:rPr>
                <w:sz w:val="24"/>
                <w:szCs w:val="24"/>
                <w:lang w:val="en-US"/>
              </w:rPr>
              <w:t>the</w:t>
            </w:r>
            <w:r w:rsidRPr="00A54C7A">
              <w:rPr>
                <w:sz w:val="24"/>
                <w:szCs w:val="24"/>
                <w:lang w:val="en-US"/>
              </w:rPr>
              <w:t xml:space="preserve"> </w:t>
            </w:r>
            <w:r w:rsidRPr="00393E43">
              <w:rPr>
                <w:sz w:val="24"/>
                <w:szCs w:val="24"/>
                <w:lang w:val="en-US"/>
              </w:rPr>
              <w:t>modern</w:t>
            </w:r>
            <w:r w:rsidRPr="00A54C7A">
              <w:rPr>
                <w:sz w:val="24"/>
                <w:szCs w:val="24"/>
                <w:lang w:val="en-US"/>
              </w:rPr>
              <w:t xml:space="preserve"> </w:t>
            </w:r>
            <w:r w:rsidRPr="00393E43">
              <w:rPr>
                <w:sz w:val="24"/>
                <w:szCs w:val="24"/>
                <w:lang w:val="en-US"/>
              </w:rPr>
              <w:t>world</w:t>
            </w:r>
          </w:p>
          <w:p w14:paraId="561593AC" w14:textId="77777777" w:rsidR="00773D04" w:rsidRPr="00393E43" w:rsidRDefault="00773D04" w:rsidP="00393E43">
            <w:pPr>
              <w:rPr>
                <w:sz w:val="24"/>
                <w:szCs w:val="24"/>
              </w:rPr>
            </w:pPr>
            <w:r w:rsidRPr="00393E43">
              <w:rPr>
                <w:sz w:val="24"/>
                <w:szCs w:val="24"/>
              </w:rPr>
              <w:t xml:space="preserve">Учебные вопросы: </w:t>
            </w:r>
          </w:p>
          <w:p w14:paraId="14CF18DC" w14:textId="77777777" w:rsidR="00773D04" w:rsidRPr="00A54C7A" w:rsidRDefault="00773D04" w:rsidP="00393E43">
            <w:pPr>
              <w:rPr>
                <w:spacing w:val="14"/>
                <w:sz w:val="24"/>
                <w:szCs w:val="24"/>
              </w:rPr>
            </w:pPr>
            <w:r w:rsidRPr="00393E43">
              <w:rPr>
                <w:sz w:val="24"/>
                <w:szCs w:val="24"/>
              </w:rPr>
              <w:t>1. Языки.</w:t>
            </w:r>
            <w:r w:rsidRPr="00393E43">
              <w:rPr>
                <w:spacing w:val="13"/>
                <w:sz w:val="24"/>
                <w:szCs w:val="24"/>
              </w:rPr>
              <w:t xml:space="preserve"> </w:t>
            </w:r>
            <w:r w:rsidRPr="00393E43">
              <w:rPr>
                <w:sz w:val="24"/>
                <w:szCs w:val="24"/>
              </w:rPr>
              <w:t>Акценты</w:t>
            </w:r>
            <w:r w:rsidRPr="00393E43">
              <w:rPr>
                <w:spacing w:val="14"/>
                <w:sz w:val="24"/>
                <w:szCs w:val="24"/>
              </w:rPr>
              <w:t xml:space="preserve"> </w:t>
            </w:r>
            <w:r w:rsidRPr="00393E43">
              <w:rPr>
                <w:sz w:val="24"/>
                <w:szCs w:val="24"/>
              </w:rPr>
              <w:t>и</w:t>
            </w:r>
            <w:r w:rsidRPr="00393E43">
              <w:rPr>
                <w:spacing w:val="14"/>
                <w:sz w:val="24"/>
                <w:szCs w:val="24"/>
              </w:rPr>
              <w:t xml:space="preserve"> </w:t>
            </w:r>
            <w:r w:rsidRPr="00393E43">
              <w:rPr>
                <w:sz w:val="24"/>
                <w:szCs w:val="24"/>
              </w:rPr>
              <w:t>диалекты.</w:t>
            </w:r>
            <w:r w:rsidRPr="00393E43">
              <w:rPr>
                <w:spacing w:val="14"/>
                <w:sz w:val="24"/>
                <w:szCs w:val="24"/>
              </w:rPr>
              <w:t xml:space="preserve"> </w:t>
            </w:r>
          </w:p>
          <w:p w14:paraId="67F96E8F" w14:textId="77777777" w:rsidR="00773D04" w:rsidRPr="00A54C7A" w:rsidRDefault="00773D04" w:rsidP="00393E43">
            <w:pPr>
              <w:rPr>
                <w:spacing w:val="15"/>
                <w:sz w:val="24"/>
                <w:szCs w:val="24"/>
              </w:rPr>
            </w:pPr>
            <w:r w:rsidRPr="0095446E">
              <w:rPr>
                <w:spacing w:val="14"/>
                <w:sz w:val="24"/>
                <w:szCs w:val="24"/>
              </w:rPr>
              <w:t xml:space="preserve">2. </w:t>
            </w:r>
            <w:r w:rsidRPr="00393E43">
              <w:rPr>
                <w:sz w:val="24"/>
                <w:szCs w:val="24"/>
              </w:rPr>
              <w:t>Употребление</w:t>
            </w:r>
            <w:r w:rsidRPr="00393E43">
              <w:rPr>
                <w:spacing w:val="14"/>
                <w:sz w:val="24"/>
                <w:szCs w:val="24"/>
              </w:rPr>
              <w:t xml:space="preserve"> </w:t>
            </w:r>
            <w:r w:rsidRPr="00393E43">
              <w:rPr>
                <w:sz w:val="24"/>
                <w:szCs w:val="24"/>
              </w:rPr>
              <w:t>глагола</w:t>
            </w:r>
            <w:r w:rsidRPr="00393E43">
              <w:rPr>
                <w:w w:val="99"/>
                <w:sz w:val="24"/>
                <w:szCs w:val="24"/>
              </w:rPr>
              <w:t xml:space="preserve"> </w:t>
            </w:r>
            <w:r w:rsidRPr="00393E43">
              <w:rPr>
                <w:sz w:val="24"/>
                <w:szCs w:val="24"/>
              </w:rPr>
              <w:t>в</w:t>
            </w:r>
            <w:r w:rsidRPr="00393E43">
              <w:rPr>
                <w:spacing w:val="14"/>
                <w:sz w:val="24"/>
                <w:szCs w:val="24"/>
              </w:rPr>
              <w:t xml:space="preserve"> </w:t>
            </w:r>
            <w:r w:rsidRPr="00393E43">
              <w:rPr>
                <w:sz w:val="24"/>
                <w:szCs w:val="24"/>
              </w:rPr>
              <w:t>форме</w:t>
            </w:r>
            <w:r w:rsidRPr="00393E43">
              <w:rPr>
                <w:spacing w:val="15"/>
                <w:sz w:val="24"/>
                <w:szCs w:val="24"/>
              </w:rPr>
              <w:t xml:space="preserve"> </w:t>
            </w:r>
            <w:r w:rsidRPr="00393E43">
              <w:rPr>
                <w:sz w:val="24"/>
                <w:szCs w:val="24"/>
              </w:rPr>
              <w:t>герундия</w:t>
            </w:r>
            <w:r w:rsidRPr="00393E43">
              <w:rPr>
                <w:spacing w:val="15"/>
                <w:sz w:val="24"/>
                <w:szCs w:val="24"/>
              </w:rPr>
              <w:t xml:space="preserve"> </w:t>
            </w:r>
            <w:r w:rsidRPr="00393E43">
              <w:rPr>
                <w:sz w:val="24"/>
                <w:szCs w:val="24"/>
              </w:rPr>
              <w:t>и</w:t>
            </w:r>
            <w:r w:rsidRPr="00393E43">
              <w:rPr>
                <w:spacing w:val="14"/>
                <w:sz w:val="24"/>
                <w:szCs w:val="24"/>
              </w:rPr>
              <w:t xml:space="preserve"> </w:t>
            </w:r>
            <w:r w:rsidRPr="00393E43">
              <w:rPr>
                <w:sz w:val="24"/>
                <w:szCs w:val="24"/>
              </w:rPr>
              <w:t>инфинитива.</w:t>
            </w:r>
            <w:r w:rsidRPr="00393E43">
              <w:rPr>
                <w:spacing w:val="15"/>
                <w:sz w:val="24"/>
                <w:szCs w:val="24"/>
              </w:rPr>
              <w:t xml:space="preserve"> </w:t>
            </w:r>
          </w:p>
          <w:p w14:paraId="67135E74" w14:textId="77777777" w:rsidR="00773D04" w:rsidRPr="00A54C7A" w:rsidRDefault="00773D04" w:rsidP="00393E43">
            <w:pPr>
              <w:rPr>
                <w:spacing w:val="49"/>
                <w:sz w:val="24"/>
                <w:szCs w:val="24"/>
              </w:rPr>
            </w:pPr>
            <w:r w:rsidRPr="00A54C7A">
              <w:rPr>
                <w:spacing w:val="15"/>
                <w:sz w:val="24"/>
                <w:szCs w:val="24"/>
              </w:rPr>
              <w:t xml:space="preserve">3. </w:t>
            </w:r>
            <w:r w:rsidRPr="00393E43">
              <w:rPr>
                <w:sz w:val="24"/>
                <w:szCs w:val="24"/>
              </w:rPr>
              <w:t>Деление</w:t>
            </w:r>
            <w:r w:rsidRPr="00393E43">
              <w:rPr>
                <w:spacing w:val="15"/>
                <w:sz w:val="24"/>
                <w:szCs w:val="24"/>
              </w:rPr>
              <w:t xml:space="preserve"> </w:t>
            </w:r>
            <w:r w:rsidRPr="00393E43">
              <w:rPr>
                <w:sz w:val="24"/>
                <w:szCs w:val="24"/>
              </w:rPr>
              <w:t>текста</w:t>
            </w:r>
            <w:r w:rsidRPr="00393E43">
              <w:rPr>
                <w:spacing w:val="14"/>
                <w:sz w:val="24"/>
                <w:szCs w:val="24"/>
              </w:rPr>
              <w:t xml:space="preserve"> </w:t>
            </w:r>
            <w:r w:rsidRPr="00393E43">
              <w:rPr>
                <w:sz w:val="24"/>
                <w:szCs w:val="24"/>
              </w:rPr>
              <w:t>на</w:t>
            </w:r>
            <w:r w:rsidRPr="00393E43">
              <w:rPr>
                <w:w w:val="99"/>
                <w:sz w:val="24"/>
                <w:szCs w:val="24"/>
              </w:rPr>
              <w:t xml:space="preserve"> </w:t>
            </w:r>
            <w:r w:rsidRPr="00393E43">
              <w:rPr>
                <w:sz w:val="24"/>
                <w:szCs w:val="24"/>
              </w:rPr>
              <w:t>абзацы.</w:t>
            </w:r>
            <w:r w:rsidRPr="00393E43">
              <w:rPr>
                <w:spacing w:val="49"/>
                <w:sz w:val="24"/>
                <w:szCs w:val="24"/>
              </w:rPr>
              <w:t xml:space="preserve"> </w:t>
            </w:r>
          </w:p>
          <w:p w14:paraId="6D1B87AB" w14:textId="77777777" w:rsidR="00773D04" w:rsidRPr="00A54C7A" w:rsidRDefault="00773D04" w:rsidP="00393E43">
            <w:pPr>
              <w:rPr>
                <w:spacing w:val="49"/>
                <w:sz w:val="24"/>
                <w:szCs w:val="24"/>
              </w:rPr>
            </w:pPr>
            <w:r w:rsidRPr="0095446E">
              <w:rPr>
                <w:spacing w:val="49"/>
                <w:sz w:val="24"/>
                <w:szCs w:val="24"/>
              </w:rPr>
              <w:t xml:space="preserve">4. </w:t>
            </w:r>
            <w:r w:rsidRPr="00393E43">
              <w:rPr>
                <w:sz w:val="24"/>
                <w:szCs w:val="24"/>
              </w:rPr>
              <w:t>Образование</w:t>
            </w:r>
            <w:r w:rsidRPr="00393E43">
              <w:rPr>
                <w:spacing w:val="49"/>
                <w:sz w:val="24"/>
                <w:szCs w:val="24"/>
              </w:rPr>
              <w:t xml:space="preserve"> </w:t>
            </w:r>
            <w:r w:rsidRPr="00393E43">
              <w:rPr>
                <w:sz w:val="24"/>
                <w:szCs w:val="24"/>
              </w:rPr>
              <w:t>прилагательных.</w:t>
            </w:r>
            <w:r w:rsidRPr="00393E43">
              <w:rPr>
                <w:spacing w:val="49"/>
                <w:sz w:val="24"/>
                <w:szCs w:val="24"/>
              </w:rPr>
              <w:t xml:space="preserve"> </w:t>
            </w:r>
          </w:p>
          <w:p w14:paraId="54308ACE" w14:textId="77777777" w:rsidR="00773D04" w:rsidRPr="00393E43" w:rsidRDefault="00773D04" w:rsidP="00393E43">
            <w:pPr>
              <w:rPr>
                <w:sz w:val="24"/>
                <w:szCs w:val="24"/>
              </w:rPr>
            </w:pPr>
            <w:r w:rsidRPr="0095446E">
              <w:rPr>
                <w:spacing w:val="49"/>
                <w:sz w:val="24"/>
                <w:szCs w:val="24"/>
              </w:rPr>
              <w:t xml:space="preserve">5. </w:t>
            </w:r>
            <w:r w:rsidRPr="00393E43">
              <w:rPr>
                <w:sz w:val="24"/>
                <w:szCs w:val="24"/>
              </w:rPr>
              <w:t>Устойчивые</w:t>
            </w:r>
            <w:r w:rsidRPr="00393E43">
              <w:rPr>
                <w:w w:val="99"/>
                <w:sz w:val="24"/>
                <w:szCs w:val="24"/>
              </w:rPr>
              <w:t xml:space="preserve"> </w:t>
            </w:r>
            <w:r w:rsidRPr="00393E43">
              <w:rPr>
                <w:sz w:val="24"/>
                <w:szCs w:val="24"/>
              </w:rPr>
              <w:t>словосочетания</w:t>
            </w:r>
            <w:r w:rsidRPr="00393E43">
              <w:rPr>
                <w:spacing w:val="-4"/>
                <w:sz w:val="24"/>
                <w:szCs w:val="24"/>
              </w:rPr>
              <w:t xml:space="preserve"> </w:t>
            </w:r>
            <w:r w:rsidRPr="00393E43">
              <w:rPr>
                <w:sz w:val="24"/>
                <w:szCs w:val="24"/>
              </w:rPr>
              <w:t>с</w:t>
            </w:r>
            <w:r w:rsidRPr="00393E43">
              <w:rPr>
                <w:spacing w:val="-3"/>
                <w:sz w:val="24"/>
                <w:szCs w:val="24"/>
              </w:rPr>
              <w:t xml:space="preserve"> </w:t>
            </w:r>
            <w:r w:rsidRPr="00393E43">
              <w:rPr>
                <w:i/>
                <w:sz w:val="24"/>
                <w:szCs w:val="24"/>
              </w:rPr>
              <w:t>make</w:t>
            </w:r>
            <w:r w:rsidRPr="00393E43">
              <w:rPr>
                <w:spacing w:val="53"/>
                <w:sz w:val="24"/>
                <w:szCs w:val="24"/>
              </w:rPr>
              <w:t xml:space="preserve"> </w:t>
            </w:r>
            <w:r w:rsidRPr="00393E43">
              <w:rPr>
                <w:sz w:val="24"/>
                <w:szCs w:val="24"/>
              </w:rPr>
              <w:t>и</w:t>
            </w:r>
            <w:r w:rsidRPr="00393E43">
              <w:rPr>
                <w:spacing w:val="-3"/>
                <w:sz w:val="24"/>
                <w:szCs w:val="24"/>
              </w:rPr>
              <w:t xml:space="preserve"> </w:t>
            </w:r>
            <w:r w:rsidRPr="00393E43">
              <w:rPr>
                <w:i/>
                <w:sz w:val="24"/>
                <w:szCs w:val="24"/>
              </w:rPr>
              <w:t>do</w:t>
            </w:r>
            <w:r w:rsidRPr="00393E43">
              <w:rPr>
                <w:sz w:val="24"/>
                <w:szCs w:val="24"/>
              </w:rPr>
              <w:t>.</w:t>
            </w:r>
          </w:p>
        </w:tc>
        <w:tc>
          <w:tcPr>
            <w:tcW w:w="2121" w:type="dxa"/>
          </w:tcPr>
          <w:p w14:paraId="6549D906" w14:textId="77777777" w:rsidR="00773D04" w:rsidRPr="0067533A" w:rsidRDefault="00773D04" w:rsidP="006366D1">
            <w:pPr>
              <w:rPr>
                <w:sz w:val="24"/>
                <w:szCs w:val="24"/>
              </w:rPr>
            </w:pPr>
            <w:r>
              <w:rPr>
                <w:sz w:val="24"/>
                <w:szCs w:val="24"/>
              </w:rPr>
              <w:t>4</w:t>
            </w:r>
          </w:p>
        </w:tc>
        <w:tc>
          <w:tcPr>
            <w:tcW w:w="2214" w:type="dxa"/>
          </w:tcPr>
          <w:p w14:paraId="5D17B35D" w14:textId="77777777" w:rsidR="00773D04" w:rsidRPr="009F62E3" w:rsidRDefault="00773D04" w:rsidP="0024393F">
            <w:pPr>
              <w:jc w:val="center"/>
              <w:rPr>
                <w:sz w:val="24"/>
                <w:szCs w:val="24"/>
              </w:rPr>
            </w:pPr>
            <w:r>
              <w:rPr>
                <w:sz w:val="24"/>
                <w:szCs w:val="24"/>
              </w:rPr>
              <w:t>У - Устный опрос</w:t>
            </w:r>
          </w:p>
          <w:p w14:paraId="7148DE1C" w14:textId="77777777" w:rsidR="00773D04" w:rsidRPr="0029500A" w:rsidRDefault="00773D04" w:rsidP="0024393F">
            <w:r w:rsidRPr="009F62E3">
              <w:rPr>
                <w:sz w:val="24"/>
                <w:szCs w:val="24"/>
              </w:rPr>
              <w:t>Т-тест</w:t>
            </w:r>
          </w:p>
        </w:tc>
      </w:tr>
      <w:tr w:rsidR="00773D04" w:rsidRPr="001F0CA9" w14:paraId="1C34A08A" w14:textId="77777777" w:rsidTr="0095446E">
        <w:tc>
          <w:tcPr>
            <w:tcW w:w="2151" w:type="dxa"/>
          </w:tcPr>
          <w:p w14:paraId="5AE8EEF7" w14:textId="77777777" w:rsidR="00773D04" w:rsidRDefault="00773D04" w:rsidP="00393E43">
            <w:r w:rsidRPr="00866631">
              <w:rPr>
                <w:sz w:val="24"/>
                <w:szCs w:val="24"/>
              </w:rPr>
              <w:t>Раздел</w:t>
            </w:r>
            <w:r>
              <w:rPr>
                <w:sz w:val="24"/>
                <w:szCs w:val="24"/>
              </w:rPr>
              <w:t xml:space="preserve"> </w:t>
            </w:r>
            <w:r w:rsidRPr="0095446E">
              <w:rPr>
                <w:sz w:val="24"/>
                <w:szCs w:val="24"/>
              </w:rPr>
              <w:t>14</w:t>
            </w:r>
            <w:r>
              <w:rPr>
                <w:sz w:val="24"/>
                <w:szCs w:val="24"/>
              </w:rPr>
              <w:t>.</w:t>
            </w:r>
          </w:p>
        </w:tc>
        <w:tc>
          <w:tcPr>
            <w:tcW w:w="3085" w:type="dxa"/>
          </w:tcPr>
          <w:p w14:paraId="352472F7" w14:textId="77777777" w:rsidR="00773D04" w:rsidRPr="0095446E" w:rsidRDefault="00773D04" w:rsidP="0095446E">
            <w:pPr>
              <w:pStyle w:val="Standard"/>
              <w:tabs>
                <w:tab w:val="left" w:pos="0"/>
                <w:tab w:val="left" w:pos="417"/>
              </w:tabs>
              <w:snapToGrid w:val="0"/>
              <w:rPr>
                <w:rFonts w:ascii="Times New Roman" w:hAnsi="Times New Roman"/>
                <w:sz w:val="24"/>
                <w:szCs w:val="24"/>
              </w:rPr>
            </w:pPr>
            <w:r w:rsidRPr="0095446E">
              <w:rPr>
                <w:rFonts w:ascii="Times New Roman" w:hAnsi="Times New Roman"/>
                <w:sz w:val="24"/>
                <w:szCs w:val="24"/>
              </w:rPr>
              <w:t>Тема 14.1. Diplomacy:</w:t>
            </w:r>
          </w:p>
          <w:p w14:paraId="525B4386" w14:textId="77777777" w:rsidR="00773D04" w:rsidRPr="0095446E" w:rsidRDefault="00773D04" w:rsidP="0095446E">
            <w:pPr>
              <w:rPr>
                <w:sz w:val="24"/>
                <w:szCs w:val="24"/>
                <w:lang w:val="en-US"/>
              </w:rPr>
            </w:pPr>
            <w:r w:rsidRPr="00A54C7A">
              <w:rPr>
                <w:sz w:val="24"/>
                <w:szCs w:val="24"/>
                <w:lang w:val="en-US"/>
              </w:rPr>
              <w:t>arrivals, visits, talks</w:t>
            </w:r>
          </w:p>
          <w:p w14:paraId="123A44B3" w14:textId="77777777" w:rsidR="00773D04" w:rsidRPr="00A54C7A" w:rsidRDefault="00773D04" w:rsidP="0024393F">
            <w:pPr>
              <w:rPr>
                <w:sz w:val="24"/>
                <w:szCs w:val="24"/>
                <w:lang w:val="en-US"/>
              </w:rPr>
            </w:pPr>
            <w:r w:rsidRPr="0095446E">
              <w:rPr>
                <w:sz w:val="24"/>
                <w:szCs w:val="24"/>
              </w:rPr>
              <w:t>Учебные</w:t>
            </w:r>
            <w:r w:rsidRPr="00A54C7A">
              <w:rPr>
                <w:sz w:val="24"/>
                <w:szCs w:val="24"/>
                <w:lang w:val="en-US"/>
              </w:rPr>
              <w:t xml:space="preserve"> </w:t>
            </w:r>
            <w:r w:rsidRPr="0095446E">
              <w:rPr>
                <w:sz w:val="24"/>
                <w:szCs w:val="24"/>
              </w:rPr>
              <w:t>вопросы</w:t>
            </w:r>
            <w:r w:rsidRPr="00A54C7A">
              <w:rPr>
                <w:sz w:val="24"/>
                <w:szCs w:val="24"/>
                <w:lang w:val="en-US"/>
              </w:rPr>
              <w:t xml:space="preserve">: </w:t>
            </w:r>
          </w:p>
          <w:p w14:paraId="606A3269" w14:textId="77777777" w:rsidR="00773D04" w:rsidRPr="00A54C7A" w:rsidRDefault="00773D04" w:rsidP="0024393F">
            <w:pPr>
              <w:rPr>
                <w:sz w:val="24"/>
                <w:szCs w:val="24"/>
              </w:rPr>
            </w:pPr>
            <w:r w:rsidRPr="0095446E">
              <w:rPr>
                <w:sz w:val="24"/>
                <w:szCs w:val="24"/>
              </w:rPr>
              <w:t>1. Наиболее</w:t>
            </w:r>
            <w:r w:rsidRPr="0095446E">
              <w:rPr>
                <w:spacing w:val="4"/>
                <w:sz w:val="24"/>
                <w:szCs w:val="24"/>
              </w:rPr>
              <w:t xml:space="preserve"> </w:t>
            </w:r>
            <w:r w:rsidRPr="0095446E">
              <w:rPr>
                <w:sz w:val="24"/>
                <w:szCs w:val="24"/>
              </w:rPr>
              <w:t>актуальные</w:t>
            </w:r>
            <w:r w:rsidRPr="0095446E">
              <w:rPr>
                <w:spacing w:val="4"/>
                <w:sz w:val="24"/>
                <w:szCs w:val="24"/>
              </w:rPr>
              <w:t xml:space="preserve"> </w:t>
            </w:r>
            <w:r w:rsidRPr="0095446E">
              <w:rPr>
                <w:sz w:val="24"/>
                <w:szCs w:val="24"/>
              </w:rPr>
              <w:t>проблемы</w:t>
            </w:r>
            <w:r w:rsidRPr="0095446E">
              <w:rPr>
                <w:spacing w:val="5"/>
                <w:sz w:val="24"/>
                <w:szCs w:val="24"/>
              </w:rPr>
              <w:t xml:space="preserve"> </w:t>
            </w:r>
            <w:r w:rsidRPr="0095446E">
              <w:rPr>
                <w:sz w:val="24"/>
                <w:szCs w:val="24"/>
              </w:rPr>
              <w:t>в</w:t>
            </w:r>
            <w:r w:rsidRPr="0095446E">
              <w:rPr>
                <w:spacing w:val="4"/>
                <w:sz w:val="24"/>
                <w:szCs w:val="24"/>
              </w:rPr>
              <w:t xml:space="preserve"> </w:t>
            </w:r>
            <w:r w:rsidRPr="0095446E">
              <w:rPr>
                <w:sz w:val="24"/>
                <w:szCs w:val="24"/>
              </w:rPr>
              <w:t>современном</w:t>
            </w:r>
            <w:r w:rsidRPr="0095446E">
              <w:rPr>
                <w:w w:val="99"/>
                <w:sz w:val="24"/>
                <w:szCs w:val="24"/>
              </w:rPr>
              <w:t xml:space="preserve"> </w:t>
            </w:r>
            <w:r w:rsidRPr="0095446E">
              <w:rPr>
                <w:sz w:val="24"/>
                <w:szCs w:val="24"/>
              </w:rPr>
              <w:t>мире,</w:t>
            </w:r>
            <w:r w:rsidRPr="0095446E">
              <w:rPr>
                <w:spacing w:val="18"/>
                <w:sz w:val="24"/>
                <w:szCs w:val="24"/>
              </w:rPr>
              <w:t xml:space="preserve"> </w:t>
            </w:r>
            <w:r w:rsidRPr="0095446E">
              <w:rPr>
                <w:sz w:val="24"/>
                <w:szCs w:val="24"/>
              </w:rPr>
              <w:t>отраженные</w:t>
            </w:r>
            <w:r w:rsidRPr="0095446E">
              <w:rPr>
                <w:spacing w:val="19"/>
                <w:sz w:val="24"/>
                <w:szCs w:val="24"/>
              </w:rPr>
              <w:t xml:space="preserve"> </w:t>
            </w:r>
            <w:r w:rsidRPr="0095446E">
              <w:rPr>
                <w:sz w:val="24"/>
                <w:szCs w:val="24"/>
              </w:rPr>
              <w:t>в</w:t>
            </w:r>
            <w:r w:rsidRPr="0095446E">
              <w:rPr>
                <w:spacing w:val="19"/>
                <w:sz w:val="24"/>
                <w:szCs w:val="24"/>
              </w:rPr>
              <w:t xml:space="preserve"> </w:t>
            </w:r>
            <w:r w:rsidRPr="0095446E">
              <w:rPr>
                <w:sz w:val="24"/>
                <w:szCs w:val="24"/>
              </w:rPr>
              <w:t>средствах</w:t>
            </w:r>
            <w:r w:rsidRPr="0095446E">
              <w:rPr>
                <w:spacing w:val="19"/>
                <w:sz w:val="24"/>
                <w:szCs w:val="24"/>
              </w:rPr>
              <w:t xml:space="preserve"> </w:t>
            </w:r>
            <w:r w:rsidRPr="0095446E">
              <w:rPr>
                <w:sz w:val="24"/>
                <w:szCs w:val="24"/>
              </w:rPr>
              <w:t>массовой информации:</w:t>
            </w:r>
            <w:r w:rsidRPr="0095446E">
              <w:rPr>
                <w:spacing w:val="54"/>
                <w:sz w:val="24"/>
                <w:szCs w:val="24"/>
              </w:rPr>
              <w:t xml:space="preserve"> </w:t>
            </w:r>
            <w:r w:rsidRPr="0095446E">
              <w:rPr>
                <w:sz w:val="24"/>
                <w:szCs w:val="24"/>
              </w:rPr>
              <w:t>борьба</w:t>
            </w:r>
            <w:r w:rsidRPr="0095446E">
              <w:rPr>
                <w:spacing w:val="54"/>
                <w:sz w:val="24"/>
                <w:szCs w:val="24"/>
              </w:rPr>
              <w:t xml:space="preserve"> </w:t>
            </w:r>
            <w:r w:rsidRPr="0095446E">
              <w:rPr>
                <w:sz w:val="24"/>
                <w:szCs w:val="24"/>
              </w:rPr>
              <w:t>с</w:t>
            </w:r>
            <w:r w:rsidRPr="0095446E">
              <w:rPr>
                <w:spacing w:val="54"/>
                <w:sz w:val="24"/>
                <w:szCs w:val="24"/>
              </w:rPr>
              <w:t xml:space="preserve"> </w:t>
            </w:r>
            <w:r w:rsidRPr="0095446E">
              <w:rPr>
                <w:sz w:val="24"/>
                <w:szCs w:val="24"/>
              </w:rPr>
              <w:t>терроризмом,</w:t>
            </w:r>
            <w:r w:rsidRPr="0095446E">
              <w:rPr>
                <w:spacing w:val="54"/>
                <w:sz w:val="24"/>
                <w:szCs w:val="24"/>
              </w:rPr>
              <w:t xml:space="preserve"> </w:t>
            </w:r>
            <w:r w:rsidRPr="0095446E">
              <w:rPr>
                <w:sz w:val="24"/>
                <w:szCs w:val="24"/>
              </w:rPr>
              <w:t>природные</w:t>
            </w:r>
            <w:r w:rsidRPr="0095446E">
              <w:rPr>
                <w:spacing w:val="54"/>
                <w:sz w:val="24"/>
                <w:szCs w:val="24"/>
              </w:rPr>
              <w:t xml:space="preserve"> </w:t>
            </w:r>
            <w:r w:rsidRPr="0095446E">
              <w:rPr>
                <w:sz w:val="24"/>
                <w:szCs w:val="24"/>
              </w:rPr>
              <w:t>и техногенные</w:t>
            </w:r>
            <w:r w:rsidRPr="0095446E">
              <w:rPr>
                <w:spacing w:val="44"/>
                <w:sz w:val="24"/>
                <w:szCs w:val="24"/>
              </w:rPr>
              <w:t xml:space="preserve"> </w:t>
            </w:r>
            <w:r w:rsidRPr="0095446E">
              <w:rPr>
                <w:sz w:val="24"/>
                <w:szCs w:val="24"/>
              </w:rPr>
              <w:t>катастрофы, международные</w:t>
            </w:r>
            <w:r w:rsidRPr="0095446E">
              <w:rPr>
                <w:w w:val="99"/>
                <w:sz w:val="24"/>
                <w:szCs w:val="24"/>
              </w:rPr>
              <w:t xml:space="preserve"> </w:t>
            </w:r>
            <w:r w:rsidRPr="0095446E">
              <w:rPr>
                <w:sz w:val="24"/>
                <w:szCs w:val="24"/>
              </w:rPr>
              <w:t>политические</w:t>
            </w:r>
            <w:r w:rsidRPr="0095446E">
              <w:rPr>
                <w:spacing w:val="22"/>
                <w:sz w:val="24"/>
                <w:szCs w:val="24"/>
              </w:rPr>
              <w:t xml:space="preserve"> </w:t>
            </w:r>
            <w:r w:rsidRPr="0095446E">
              <w:rPr>
                <w:sz w:val="24"/>
                <w:szCs w:val="24"/>
              </w:rPr>
              <w:t>и экономические отношения и культурный</w:t>
            </w:r>
            <w:r w:rsidRPr="0095446E">
              <w:rPr>
                <w:spacing w:val="55"/>
                <w:sz w:val="24"/>
                <w:szCs w:val="24"/>
              </w:rPr>
              <w:t xml:space="preserve"> </w:t>
            </w:r>
            <w:r w:rsidRPr="0095446E">
              <w:rPr>
                <w:sz w:val="24"/>
                <w:szCs w:val="24"/>
              </w:rPr>
              <w:t xml:space="preserve">обмен. </w:t>
            </w:r>
          </w:p>
          <w:p w14:paraId="651CC680" w14:textId="77777777" w:rsidR="00773D04" w:rsidRPr="0095446E" w:rsidRDefault="00773D04" w:rsidP="0024393F">
            <w:pPr>
              <w:rPr>
                <w:sz w:val="24"/>
                <w:szCs w:val="24"/>
              </w:rPr>
            </w:pPr>
            <w:r w:rsidRPr="0095446E">
              <w:rPr>
                <w:sz w:val="24"/>
                <w:szCs w:val="24"/>
              </w:rPr>
              <w:t>2. Особенности публицистического</w:t>
            </w:r>
            <w:r w:rsidRPr="0095446E">
              <w:rPr>
                <w:spacing w:val="4"/>
                <w:sz w:val="24"/>
                <w:szCs w:val="24"/>
              </w:rPr>
              <w:t xml:space="preserve"> </w:t>
            </w:r>
            <w:r w:rsidRPr="0095446E">
              <w:rPr>
                <w:sz w:val="24"/>
                <w:szCs w:val="24"/>
              </w:rPr>
              <w:t>стиля</w:t>
            </w:r>
            <w:r w:rsidRPr="0095446E">
              <w:rPr>
                <w:spacing w:val="5"/>
                <w:sz w:val="24"/>
                <w:szCs w:val="24"/>
              </w:rPr>
              <w:t xml:space="preserve"> </w:t>
            </w:r>
            <w:r w:rsidRPr="0095446E">
              <w:rPr>
                <w:sz w:val="24"/>
                <w:szCs w:val="24"/>
              </w:rPr>
              <w:t>английского</w:t>
            </w:r>
            <w:r w:rsidRPr="0095446E">
              <w:rPr>
                <w:spacing w:val="5"/>
                <w:sz w:val="24"/>
                <w:szCs w:val="24"/>
              </w:rPr>
              <w:t xml:space="preserve"> </w:t>
            </w:r>
            <w:r w:rsidRPr="0095446E">
              <w:rPr>
                <w:sz w:val="24"/>
                <w:szCs w:val="24"/>
              </w:rPr>
              <w:t>языка. Тематическая</w:t>
            </w:r>
            <w:r w:rsidRPr="0095446E">
              <w:rPr>
                <w:spacing w:val="-19"/>
                <w:sz w:val="24"/>
                <w:szCs w:val="24"/>
              </w:rPr>
              <w:t xml:space="preserve"> </w:t>
            </w:r>
            <w:r w:rsidRPr="0095446E">
              <w:rPr>
                <w:sz w:val="24"/>
                <w:szCs w:val="24"/>
              </w:rPr>
              <w:t>лексика.</w:t>
            </w:r>
          </w:p>
        </w:tc>
        <w:tc>
          <w:tcPr>
            <w:tcW w:w="2121" w:type="dxa"/>
          </w:tcPr>
          <w:p w14:paraId="1BF80CF8" w14:textId="77777777" w:rsidR="00773D04" w:rsidRPr="0067533A" w:rsidRDefault="00773D04" w:rsidP="006366D1">
            <w:pPr>
              <w:rPr>
                <w:sz w:val="24"/>
                <w:szCs w:val="24"/>
              </w:rPr>
            </w:pPr>
            <w:r>
              <w:rPr>
                <w:sz w:val="24"/>
                <w:szCs w:val="24"/>
              </w:rPr>
              <w:t>4</w:t>
            </w:r>
          </w:p>
        </w:tc>
        <w:tc>
          <w:tcPr>
            <w:tcW w:w="2214" w:type="dxa"/>
          </w:tcPr>
          <w:p w14:paraId="16165239" w14:textId="77777777" w:rsidR="00773D04" w:rsidRPr="009F62E3" w:rsidRDefault="00773D04" w:rsidP="0024393F">
            <w:pPr>
              <w:jc w:val="center"/>
              <w:rPr>
                <w:sz w:val="24"/>
                <w:szCs w:val="24"/>
              </w:rPr>
            </w:pPr>
            <w:r>
              <w:rPr>
                <w:sz w:val="24"/>
                <w:szCs w:val="24"/>
              </w:rPr>
              <w:t>У - Устный опрос</w:t>
            </w:r>
          </w:p>
          <w:p w14:paraId="715D1D29" w14:textId="77777777" w:rsidR="00773D04" w:rsidRPr="0029500A" w:rsidRDefault="00773D04" w:rsidP="0024393F">
            <w:r w:rsidRPr="009F62E3">
              <w:rPr>
                <w:sz w:val="24"/>
                <w:szCs w:val="24"/>
              </w:rPr>
              <w:t>Т-тест</w:t>
            </w:r>
          </w:p>
        </w:tc>
      </w:tr>
      <w:tr w:rsidR="00773D04" w:rsidRPr="001F0CA9" w14:paraId="605068F0" w14:textId="77777777" w:rsidTr="0095446E">
        <w:tc>
          <w:tcPr>
            <w:tcW w:w="2151" w:type="dxa"/>
          </w:tcPr>
          <w:p w14:paraId="29FF7E50" w14:textId="77777777" w:rsidR="00773D04" w:rsidRDefault="00773D04" w:rsidP="00393E43">
            <w:r w:rsidRPr="00866631">
              <w:rPr>
                <w:sz w:val="24"/>
                <w:szCs w:val="24"/>
              </w:rPr>
              <w:t>Раздел</w:t>
            </w:r>
            <w:r>
              <w:rPr>
                <w:sz w:val="24"/>
                <w:szCs w:val="24"/>
              </w:rPr>
              <w:t xml:space="preserve"> </w:t>
            </w:r>
            <w:r w:rsidRPr="0095446E">
              <w:rPr>
                <w:sz w:val="24"/>
                <w:szCs w:val="24"/>
              </w:rPr>
              <w:t>15</w:t>
            </w:r>
            <w:r>
              <w:rPr>
                <w:sz w:val="24"/>
                <w:szCs w:val="24"/>
              </w:rPr>
              <w:t>.</w:t>
            </w:r>
          </w:p>
        </w:tc>
        <w:tc>
          <w:tcPr>
            <w:tcW w:w="3085" w:type="dxa"/>
          </w:tcPr>
          <w:p w14:paraId="499D9509" w14:textId="77777777" w:rsidR="00773D04" w:rsidRPr="0095446E" w:rsidRDefault="00773D04" w:rsidP="0095446E">
            <w:pPr>
              <w:pStyle w:val="Textbody"/>
              <w:tabs>
                <w:tab w:val="left" w:pos="2166"/>
              </w:tabs>
              <w:snapToGrid w:val="0"/>
              <w:ind w:left="-21" w:firstLine="11"/>
              <w:rPr>
                <w:lang w:val="ru-RU"/>
              </w:rPr>
            </w:pPr>
            <w:r w:rsidRPr="0095446E">
              <w:rPr>
                <w:lang w:val="ru-RU"/>
              </w:rPr>
              <w:t xml:space="preserve">Тема 15.1. </w:t>
            </w:r>
            <w:r w:rsidRPr="0095446E">
              <w:t>Unemployment</w:t>
            </w:r>
          </w:p>
          <w:p w14:paraId="3D6B492B" w14:textId="77777777" w:rsidR="00773D04" w:rsidRPr="0095446E" w:rsidRDefault="00773D04" w:rsidP="0095446E">
            <w:pPr>
              <w:ind w:left="-21" w:firstLine="11"/>
              <w:rPr>
                <w:sz w:val="24"/>
                <w:szCs w:val="24"/>
              </w:rPr>
            </w:pPr>
            <w:r w:rsidRPr="0095446E">
              <w:rPr>
                <w:sz w:val="24"/>
                <w:szCs w:val="24"/>
              </w:rPr>
              <w:t xml:space="preserve">Учебные вопросы: </w:t>
            </w:r>
          </w:p>
          <w:p w14:paraId="57E2DAB9" w14:textId="77777777" w:rsidR="00773D04" w:rsidRPr="0095446E" w:rsidRDefault="00773D04" w:rsidP="0095446E">
            <w:pPr>
              <w:pStyle w:val="TableParagraph"/>
              <w:spacing w:before="4" w:line="251" w:lineRule="auto"/>
              <w:ind w:left="-21" w:right="98" w:firstLine="11"/>
              <w:jc w:val="both"/>
              <w:rPr>
                <w:sz w:val="24"/>
                <w:szCs w:val="24"/>
              </w:rPr>
            </w:pPr>
            <w:r w:rsidRPr="0095446E">
              <w:rPr>
                <w:sz w:val="24"/>
                <w:szCs w:val="24"/>
              </w:rPr>
              <w:t>1. Тематическая</w:t>
            </w:r>
            <w:r w:rsidRPr="0095446E">
              <w:rPr>
                <w:spacing w:val="23"/>
                <w:sz w:val="24"/>
                <w:szCs w:val="24"/>
              </w:rPr>
              <w:t xml:space="preserve"> </w:t>
            </w:r>
            <w:r w:rsidRPr="0095446E">
              <w:rPr>
                <w:sz w:val="24"/>
                <w:szCs w:val="24"/>
              </w:rPr>
              <w:t>лексика</w:t>
            </w:r>
            <w:r w:rsidRPr="0095446E">
              <w:rPr>
                <w:spacing w:val="23"/>
                <w:sz w:val="24"/>
                <w:szCs w:val="24"/>
              </w:rPr>
              <w:t xml:space="preserve">, </w:t>
            </w:r>
            <w:r w:rsidRPr="0095446E">
              <w:rPr>
                <w:sz w:val="24"/>
                <w:szCs w:val="24"/>
              </w:rPr>
              <w:t>лингвокультурологические</w:t>
            </w:r>
            <w:r w:rsidRPr="0095446E">
              <w:rPr>
                <w:spacing w:val="43"/>
                <w:sz w:val="24"/>
                <w:szCs w:val="24"/>
              </w:rPr>
              <w:t xml:space="preserve"> </w:t>
            </w:r>
            <w:r w:rsidRPr="0095446E">
              <w:rPr>
                <w:sz w:val="24"/>
                <w:szCs w:val="24"/>
              </w:rPr>
              <w:t>и</w:t>
            </w:r>
            <w:r w:rsidRPr="0095446E">
              <w:rPr>
                <w:spacing w:val="43"/>
                <w:sz w:val="24"/>
                <w:szCs w:val="24"/>
              </w:rPr>
              <w:t xml:space="preserve"> </w:t>
            </w:r>
            <w:r w:rsidRPr="0095446E">
              <w:rPr>
                <w:sz w:val="24"/>
                <w:szCs w:val="24"/>
              </w:rPr>
              <w:t>социокультурные особенности</w:t>
            </w:r>
            <w:r w:rsidRPr="0095446E">
              <w:rPr>
                <w:spacing w:val="45"/>
                <w:sz w:val="24"/>
                <w:szCs w:val="24"/>
              </w:rPr>
              <w:t xml:space="preserve"> </w:t>
            </w:r>
            <w:r w:rsidRPr="0095446E">
              <w:rPr>
                <w:sz w:val="24"/>
                <w:szCs w:val="24"/>
              </w:rPr>
              <w:t>лексики,</w:t>
            </w:r>
            <w:r w:rsidRPr="0095446E">
              <w:rPr>
                <w:spacing w:val="46"/>
                <w:sz w:val="24"/>
                <w:szCs w:val="24"/>
              </w:rPr>
              <w:t xml:space="preserve"> </w:t>
            </w:r>
            <w:r w:rsidRPr="0095446E">
              <w:rPr>
                <w:sz w:val="24"/>
                <w:szCs w:val="24"/>
              </w:rPr>
              <w:t>составляющие</w:t>
            </w:r>
            <w:r w:rsidRPr="0095446E">
              <w:rPr>
                <w:spacing w:val="46"/>
                <w:sz w:val="24"/>
                <w:szCs w:val="24"/>
              </w:rPr>
              <w:t xml:space="preserve"> </w:t>
            </w:r>
            <w:r w:rsidRPr="0095446E">
              <w:rPr>
                <w:sz w:val="24"/>
                <w:szCs w:val="24"/>
              </w:rPr>
              <w:t>основу фоновых</w:t>
            </w:r>
            <w:r w:rsidRPr="0095446E">
              <w:rPr>
                <w:spacing w:val="-5"/>
                <w:sz w:val="24"/>
                <w:szCs w:val="24"/>
              </w:rPr>
              <w:t xml:space="preserve"> </w:t>
            </w:r>
            <w:r w:rsidRPr="0095446E">
              <w:rPr>
                <w:sz w:val="24"/>
                <w:szCs w:val="24"/>
              </w:rPr>
              <w:t>знаний</w:t>
            </w:r>
            <w:r w:rsidRPr="0095446E">
              <w:rPr>
                <w:spacing w:val="-4"/>
                <w:sz w:val="24"/>
                <w:szCs w:val="24"/>
              </w:rPr>
              <w:t xml:space="preserve"> </w:t>
            </w:r>
            <w:r w:rsidRPr="0095446E">
              <w:rPr>
                <w:sz w:val="24"/>
                <w:szCs w:val="24"/>
              </w:rPr>
              <w:t>по</w:t>
            </w:r>
            <w:r w:rsidRPr="0095446E">
              <w:rPr>
                <w:spacing w:val="-4"/>
                <w:sz w:val="24"/>
                <w:szCs w:val="24"/>
              </w:rPr>
              <w:t xml:space="preserve"> </w:t>
            </w:r>
            <w:r w:rsidRPr="0095446E">
              <w:rPr>
                <w:sz w:val="24"/>
                <w:szCs w:val="24"/>
              </w:rPr>
              <w:t>названной</w:t>
            </w:r>
            <w:r w:rsidRPr="0095446E">
              <w:rPr>
                <w:spacing w:val="-5"/>
                <w:sz w:val="24"/>
                <w:szCs w:val="24"/>
              </w:rPr>
              <w:t xml:space="preserve"> </w:t>
            </w:r>
            <w:r>
              <w:rPr>
                <w:sz w:val="24"/>
                <w:szCs w:val="24"/>
              </w:rPr>
              <w:t>проблематике</w:t>
            </w:r>
          </w:p>
          <w:p w14:paraId="34EDDED3" w14:textId="77777777" w:rsidR="00773D04" w:rsidRPr="00A54C7A" w:rsidRDefault="00773D04" w:rsidP="0095446E">
            <w:pPr>
              <w:ind w:left="-21" w:firstLine="11"/>
              <w:rPr>
                <w:spacing w:val="36"/>
                <w:w w:val="102"/>
                <w:sz w:val="24"/>
                <w:szCs w:val="24"/>
              </w:rPr>
            </w:pPr>
            <w:r w:rsidRPr="0095446E">
              <w:rPr>
                <w:sz w:val="24"/>
                <w:szCs w:val="24"/>
              </w:rPr>
              <w:t>2. Сочетаемость:</w:t>
            </w:r>
            <w:r w:rsidRPr="0095446E">
              <w:rPr>
                <w:spacing w:val="36"/>
                <w:sz w:val="24"/>
                <w:szCs w:val="24"/>
              </w:rPr>
              <w:t xml:space="preserve"> </w:t>
            </w:r>
            <w:r w:rsidRPr="0095446E">
              <w:rPr>
                <w:sz w:val="24"/>
                <w:szCs w:val="24"/>
              </w:rPr>
              <w:t>распространенные</w:t>
            </w:r>
            <w:r w:rsidRPr="0095446E">
              <w:rPr>
                <w:spacing w:val="37"/>
                <w:sz w:val="24"/>
                <w:szCs w:val="24"/>
              </w:rPr>
              <w:t xml:space="preserve"> </w:t>
            </w:r>
            <w:r w:rsidRPr="0095446E">
              <w:rPr>
                <w:sz w:val="24"/>
                <w:szCs w:val="24"/>
              </w:rPr>
              <w:t>глагольные</w:t>
            </w:r>
            <w:r w:rsidRPr="0095446E">
              <w:rPr>
                <w:spacing w:val="38"/>
                <w:sz w:val="24"/>
                <w:szCs w:val="24"/>
              </w:rPr>
              <w:t xml:space="preserve"> </w:t>
            </w:r>
            <w:r w:rsidRPr="0095446E">
              <w:rPr>
                <w:sz w:val="24"/>
                <w:szCs w:val="24"/>
              </w:rPr>
              <w:t>фразы.</w:t>
            </w:r>
            <w:r w:rsidRPr="0095446E">
              <w:rPr>
                <w:spacing w:val="36"/>
                <w:w w:val="102"/>
                <w:sz w:val="24"/>
                <w:szCs w:val="24"/>
              </w:rPr>
              <w:t xml:space="preserve"> </w:t>
            </w:r>
          </w:p>
          <w:p w14:paraId="248A028C" w14:textId="77777777" w:rsidR="00773D04" w:rsidRPr="00A54C7A" w:rsidRDefault="00773D04" w:rsidP="0095446E">
            <w:pPr>
              <w:ind w:left="-21" w:firstLine="11"/>
              <w:rPr>
                <w:spacing w:val="32"/>
                <w:sz w:val="24"/>
                <w:szCs w:val="24"/>
              </w:rPr>
            </w:pPr>
            <w:r w:rsidRPr="0095446E">
              <w:rPr>
                <w:spacing w:val="36"/>
                <w:w w:val="102"/>
                <w:sz w:val="24"/>
                <w:szCs w:val="24"/>
              </w:rPr>
              <w:t xml:space="preserve">3. </w:t>
            </w:r>
            <w:r w:rsidRPr="0095446E">
              <w:rPr>
                <w:sz w:val="24"/>
                <w:szCs w:val="24"/>
              </w:rPr>
              <w:t>Стилистические</w:t>
            </w:r>
            <w:r w:rsidRPr="0095446E">
              <w:rPr>
                <w:spacing w:val="50"/>
                <w:sz w:val="24"/>
                <w:szCs w:val="24"/>
              </w:rPr>
              <w:t xml:space="preserve"> </w:t>
            </w:r>
            <w:r w:rsidRPr="0095446E">
              <w:rPr>
                <w:sz w:val="24"/>
                <w:szCs w:val="24"/>
              </w:rPr>
              <w:t>особенности</w:t>
            </w:r>
            <w:r w:rsidRPr="0095446E">
              <w:rPr>
                <w:spacing w:val="50"/>
                <w:sz w:val="24"/>
                <w:szCs w:val="24"/>
              </w:rPr>
              <w:t xml:space="preserve"> </w:t>
            </w:r>
            <w:r w:rsidRPr="0095446E">
              <w:rPr>
                <w:sz w:val="24"/>
                <w:szCs w:val="24"/>
              </w:rPr>
              <w:t>заключительной</w:t>
            </w:r>
            <w:r w:rsidRPr="0095446E">
              <w:rPr>
                <w:spacing w:val="50"/>
                <w:sz w:val="24"/>
                <w:szCs w:val="24"/>
              </w:rPr>
              <w:t xml:space="preserve"> </w:t>
            </w:r>
            <w:r w:rsidRPr="0095446E">
              <w:rPr>
                <w:sz w:val="24"/>
                <w:szCs w:val="24"/>
              </w:rPr>
              <w:t>части</w:t>
            </w:r>
            <w:r w:rsidRPr="0095446E">
              <w:rPr>
                <w:spacing w:val="36"/>
                <w:w w:val="102"/>
                <w:sz w:val="24"/>
                <w:szCs w:val="24"/>
              </w:rPr>
              <w:t xml:space="preserve"> </w:t>
            </w:r>
            <w:r w:rsidRPr="0095446E">
              <w:rPr>
                <w:sz w:val="24"/>
                <w:szCs w:val="24"/>
              </w:rPr>
              <w:t>текста.</w:t>
            </w:r>
            <w:r w:rsidRPr="0095446E">
              <w:rPr>
                <w:spacing w:val="32"/>
                <w:sz w:val="24"/>
                <w:szCs w:val="24"/>
              </w:rPr>
              <w:t xml:space="preserve"> </w:t>
            </w:r>
          </w:p>
          <w:p w14:paraId="5D9069AF" w14:textId="77777777" w:rsidR="00773D04" w:rsidRPr="00A54C7A" w:rsidRDefault="00773D04" w:rsidP="0095446E">
            <w:pPr>
              <w:ind w:left="-21" w:firstLine="11"/>
              <w:rPr>
                <w:spacing w:val="32"/>
                <w:sz w:val="24"/>
                <w:szCs w:val="24"/>
              </w:rPr>
            </w:pPr>
            <w:r w:rsidRPr="0095446E">
              <w:rPr>
                <w:spacing w:val="32"/>
                <w:sz w:val="24"/>
                <w:szCs w:val="24"/>
              </w:rPr>
              <w:t xml:space="preserve">4. </w:t>
            </w:r>
            <w:r w:rsidRPr="0095446E">
              <w:rPr>
                <w:sz w:val="24"/>
                <w:szCs w:val="24"/>
              </w:rPr>
              <w:t>Порядок</w:t>
            </w:r>
            <w:r w:rsidRPr="0095446E">
              <w:rPr>
                <w:spacing w:val="34"/>
                <w:sz w:val="24"/>
                <w:szCs w:val="24"/>
              </w:rPr>
              <w:t xml:space="preserve"> </w:t>
            </w:r>
            <w:r w:rsidRPr="0095446E">
              <w:rPr>
                <w:sz w:val="24"/>
                <w:szCs w:val="24"/>
              </w:rPr>
              <w:t>слов</w:t>
            </w:r>
            <w:r w:rsidRPr="0095446E">
              <w:rPr>
                <w:spacing w:val="33"/>
                <w:sz w:val="24"/>
                <w:szCs w:val="24"/>
              </w:rPr>
              <w:t xml:space="preserve"> </w:t>
            </w:r>
            <w:r w:rsidRPr="0095446E">
              <w:rPr>
                <w:sz w:val="24"/>
                <w:szCs w:val="24"/>
              </w:rPr>
              <w:t>во</w:t>
            </w:r>
            <w:r w:rsidRPr="0095446E">
              <w:rPr>
                <w:spacing w:val="34"/>
                <w:sz w:val="24"/>
                <w:szCs w:val="24"/>
              </w:rPr>
              <w:t xml:space="preserve"> </w:t>
            </w:r>
            <w:r w:rsidRPr="0095446E">
              <w:rPr>
                <w:sz w:val="24"/>
                <w:szCs w:val="24"/>
              </w:rPr>
              <w:t>фразовых</w:t>
            </w:r>
            <w:r w:rsidRPr="0095446E">
              <w:rPr>
                <w:spacing w:val="34"/>
                <w:sz w:val="24"/>
                <w:szCs w:val="24"/>
              </w:rPr>
              <w:t xml:space="preserve"> </w:t>
            </w:r>
            <w:r w:rsidRPr="0095446E">
              <w:rPr>
                <w:sz w:val="24"/>
                <w:szCs w:val="24"/>
              </w:rPr>
              <w:t>глаголах.</w:t>
            </w:r>
            <w:r w:rsidRPr="0095446E">
              <w:rPr>
                <w:spacing w:val="32"/>
                <w:sz w:val="24"/>
                <w:szCs w:val="24"/>
              </w:rPr>
              <w:t xml:space="preserve"> </w:t>
            </w:r>
          </w:p>
          <w:p w14:paraId="08333A97" w14:textId="77777777" w:rsidR="00773D04" w:rsidRPr="0095446E" w:rsidRDefault="00773D04" w:rsidP="0095446E">
            <w:pPr>
              <w:ind w:left="-21" w:firstLine="11"/>
              <w:rPr>
                <w:sz w:val="24"/>
                <w:szCs w:val="24"/>
                <w:lang w:val="en-US"/>
              </w:rPr>
            </w:pPr>
            <w:r>
              <w:rPr>
                <w:spacing w:val="32"/>
                <w:sz w:val="24"/>
                <w:szCs w:val="24"/>
                <w:lang w:val="en-US"/>
              </w:rPr>
              <w:lastRenderedPageBreak/>
              <w:t xml:space="preserve">5. </w:t>
            </w:r>
            <w:r w:rsidRPr="0095446E">
              <w:rPr>
                <w:sz w:val="24"/>
                <w:szCs w:val="24"/>
              </w:rPr>
              <w:t>Способы</w:t>
            </w:r>
            <w:r w:rsidRPr="0095446E">
              <w:rPr>
                <w:spacing w:val="32"/>
                <w:w w:val="102"/>
                <w:sz w:val="24"/>
                <w:szCs w:val="24"/>
              </w:rPr>
              <w:t xml:space="preserve"> </w:t>
            </w:r>
            <w:r w:rsidRPr="0095446E">
              <w:rPr>
                <w:sz w:val="24"/>
                <w:szCs w:val="24"/>
              </w:rPr>
              <w:t>выражения</w:t>
            </w:r>
            <w:r w:rsidRPr="0095446E">
              <w:rPr>
                <w:spacing w:val="43"/>
                <w:sz w:val="24"/>
                <w:szCs w:val="24"/>
              </w:rPr>
              <w:t xml:space="preserve"> </w:t>
            </w:r>
            <w:r w:rsidRPr="0095446E">
              <w:rPr>
                <w:sz w:val="24"/>
                <w:szCs w:val="24"/>
              </w:rPr>
              <w:t>будущего</w:t>
            </w:r>
            <w:r w:rsidRPr="0095446E">
              <w:rPr>
                <w:spacing w:val="43"/>
                <w:sz w:val="24"/>
                <w:szCs w:val="24"/>
              </w:rPr>
              <w:t xml:space="preserve"> </w:t>
            </w:r>
            <w:r w:rsidRPr="0095446E">
              <w:rPr>
                <w:sz w:val="24"/>
                <w:szCs w:val="24"/>
              </w:rPr>
              <w:t>времени</w:t>
            </w:r>
          </w:p>
        </w:tc>
        <w:tc>
          <w:tcPr>
            <w:tcW w:w="2121" w:type="dxa"/>
          </w:tcPr>
          <w:p w14:paraId="305B686E" w14:textId="77777777" w:rsidR="00773D04" w:rsidRPr="0067533A" w:rsidRDefault="00773D04" w:rsidP="006366D1">
            <w:pPr>
              <w:rPr>
                <w:sz w:val="24"/>
                <w:szCs w:val="24"/>
              </w:rPr>
            </w:pPr>
            <w:r>
              <w:rPr>
                <w:sz w:val="24"/>
                <w:szCs w:val="24"/>
              </w:rPr>
              <w:lastRenderedPageBreak/>
              <w:t>4</w:t>
            </w:r>
          </w:p>
        </w:tc>
        <w:tc>
          <w:tcPr>
            <w:tcW w:w="2214" w:type="dxa"/>
          </w:tcPr>
          <w:p w14:paraId="3DC218EE" w14:textId="77777777" w:rsidR="00773D04" w:rsidRPr="009F62E3" w:rsidRDefault="00773D04" w:rsidP="0024393F">
            <w:pPr>
              <w:jc w:val="center"/>
              <w:rPr>
                <w:sz w:val="24"/>
                <w:szCs w:val="24"/>
              </w:rPr>
            </w:pPr>
            <w:r>
              <w:rPr>
                <w:sz w:val="24"/>
                <w:szCs w:val="24"/>
              </w:rPr>
              <w:t>У - Устный опрос</w:t>
            </w:r>
          </w:p>
          <w:p w14:paraId="5A433B8D" w14:textId="77777777" w:rsidR="00773D04" w:rsidRPr="0029500A" w:rsidRDefault="00773D04" w:rsidP="0024393F">
            <w:r w:rsidRPr="009F62E3">
              <w:rPr>
                <w:sz w:val="24"/>
                <w:szCs w:val="24"/>
              </w:rPr>
              <w:t>Т-тест</w:t>
            </w:r>
          </w:p>
        </w:tc>
      </w:tr>
      <w:tr w:rsidR="00773D04" w:rsidRPr="001F0CA9" w14:paraId="0CE2AFB4" w14:textId="77777777" w:rsidTr="0095446E">
        <w:tc>
          <w:tcPr>
            <w:tcW w:w="2151" w:type="dxa"/>
          </w:tcPr>
          <w:p w14:paraId="07D69B6E" w14:textId="77777777" w:rsidR="00773D04" w:rsidRDefault="00773D04" w:rsidP="00393E43">
            <w:r w:rsidRPr="00866631">
              <w:rPr>
                <w:sz w:val="24"/>
                <w:szCs w:val="24"/>
              </w:rPr>
              <w:lastRenderedPageBreak/>
              <w:t>Раздел</w:t>
            </w:r>
            <w:r>
              <w:rPr>
                <w:sz w:val="24"/>
                <w:szCs w:val="24"/>
              </w:rPr>
              <w:t xml:space="preserve"> </w:t>
            </w:r>
            <w:r w:rsidRPr="0095446E">
              <w:rPr>
                <w:sz w:val="24"/>
                <w:szCs w:val="24"/>
              </w:rPr>
              <w:t>16</w:t>
            </w:r>
            <w:r>
              <w:rPr>
                <w:sz w:val="24"/>
                <w:szCs w:val="24"/>
              </w:rPr>
              <w:t>.</w:t>
            </w:r>
          </w:p>
        </w:tc>
        <w:tc>
          <w:tcPr>
            <w:tcW w:w="3085" w:type="dxa"/>
          </w:tcPr>
          <w:p w14:paraId="4F156F13" w14:textId="77777777" w:rsidR="00773D04" w:rsidRPr="00A54C7A" w:rsidRDefault="00773D04" w:rsidP="0024393F">
            <w:pPr>
              <w:rPr>
                <w:sz w:val="24"/>
                <w:szCs w:val="24"/>
                <w:lang w:val="en-US"/>
              </w:rPr>
            </w:pPr>
            <w:r w:rsidRPr="0095446E">
              <w:rPr>
                <w:sz w:val="24"/>
                <w:szCs w:val="24"/>
              </w:rPr>
              <w:t>Тема</w:t>
            </w:r>
            <w:r w:rsidRPr="00A54C7A">
              <w:rPr>
                <w:sz w:val="24"/>
                <w:szCs w:val="24"/>
                <w:lang w:val="en-US"/>
              </w:rPr>
              <w:t xml:space="preserve"> 16.1. Beauty and Physical Attractiveness</w:t>
            </w:r>
          </w:p>
          <w:p w14:paraId="04531AE0" w14:textId="77777777" w:rsidR="00773D04" w:rsidRPr="00411CE5" w:rsidRDefault="00773D04" w:rsidP="0024393F">
            <w:pPr>
              <w:rPr>
                <w:sz w:val="24"/>
                <w:szCs w:val="24"/>
              </w:rPr>
            </w:pPr>
            <w:r w:rsidRPr="0095446E">
              <w:rPr>
                <w:sz w:val="24"/>
                <w:szCs w:val="24"/>
              </w:rPr>
              <w:t>Учебные</w:t>
            </w:r>
            <w:r w:rsidRPr="00411CE5">
              <w:rPr>
                <w:sz w:val="24"/>
                <w:szCs w:val="24"/>
              </w:rPr>
              <w:t xml:space="preserve"> </w:t>
            </w:r>
            <w:r w:rsidRPr="0095446E">
              <w:rPr>
                <w:sz w:val="24"/>
                <w:szCs w:val="24"/>
              </w:rPr>
              <w:t>вопросы</w:t>
            </w:r>
            <w:r w:rsidRPr="00411CE5">
              <w:rPr>
                <w:sz w:val="24"/>
                <w:szCs w:val="24"/>
              </w:rPr>
              <w:t xml:space="preserve">: </w:t>
            </w:r>
          </w:p>
          <w:p w14:paraId="033AB73B" w14:textId="77777777" w:rsidR="00773D04" w:rsidRPr="0095446E" w:rsidRDefault="00773D04" w:rsidP="0095446E">
            <w:pPr>
              <w:pStyle w:val="TableParagraph"/>
              <w:spacing w:line="239" w:lineRule="auto"/>
              <w:ind w:left="0"/>
              <w:jc w:val="both"/>
              <w:rPr>
                <w:sz w:val="24"/>
                <w:szCs w:val="24"/>
              </w:rPr>
            </w:pPr>
            <w:r w:rsidRPr="0095446E">
              <w:rPr>
                <w:sz w:val="24"/>
                <w:szCs w:val="24"/>
              </w:rPr>
              <w:t>1. Спорт и красота.</w:t>
            </w:r>
          </w:p>
          <w:p w14:paraId="7E93FA38" w14:textId="77777777" w:rsidR="00773D04" w:rsidRPr="00A54C7A" w:rsidRDefault="00773D04" w:rsidP="0095446E">
            <w:pPr>
              <w:rPr>
                <w:sz w:val="24"/>
                <w:szCs w:val="24"/>
              </w:rPr>
            </w:pPr>
            <w:r w:rsidRPr="0095446E">
              <w:rPr>
                <w:sz w:val="24"/>
                <w:szCs w:val="24"/>
              </w:rPr>
              <w:t xml:space="preserve">2. Артикль. </w:t>
            </w:r>
          </w:p>
          <w:p w14:paraId="0DF3217F" w14:textId="77777777" w:rsidR="00773D04" w:rsidRPr="00A54C7A" w:rsidRDefault="00773D04" w:rsidP="0095446E">
            <w:pPr>
              <w:rPr>
                <w:spacing w:val="8"/>
                <w:sz w:val="24"/>
                <w:szCs w:val="24"/>
              </w:rPr>
            </w:pPr>
            <w:r w:rsidRPr="00A54C7A">
              <w:rPr>
                <w:sz w:val="24"/>
                <w:szCs w:val="24"/>
              </w:rPr>
              <w:t xml:space="preserve">3. </w:t>
            </w:r>
            <w:r w:rsidRPr="0095446E">
              <w:rPr>
                <w:sz w:val="24"/>
                <w:szCs w:val="24"/>
              </w:rPr>
              <w:t>Позиция</w:t>
            </w:r>
            <w:r w:rsidRPr="0095446E">
              <w:rPr>
                <w:spacing w:val="8"/>
                <w:sz w:val="24"/>
                <w:szCs w:val="24"/>
              </w:rPr>
              <w:t xml:space="preserve"> </w:t>
            </w:r>
            <w:r w:rsidRPr="0095446E">
              <w:rPr>
                <w:sz w:val="24"/>
                <w:szCs w:val="24"/>
              </w:rPr>
              <w:t>наречия</w:t>
            </w:r>
            <w:r w:rsidRPr="0095446E">
              <w:rPr>
                <w:spacing w:val="9"/>
                <w:sz w:val="24"/>
                <w:szCs w:val="24"/>
              </w:rPr>
              <w:t xml:space="preserve"> </w:t>
            </w:r>
            <w:r w:rsidRPr="0095446E">
              <w:rPr>
                <w:sz w:val="24"/>
                <w:szCs w:val="24"/>
              </w:rPr>
              <w:t>в</w:t>
            </w:r>
            <w:r w:rsidRPr="0095446E">
              <w:rPr>
                <w:spacing w:val="9"/>
                <w:sz w:val="24"/>
                <w:szCs w:val="24"/>
              </w:rPr>
              <w:t xml:space="preserve"> </w:t>
            </w:r>
            <w:r w:rsidRPr="0095446E">
              <w:rPr>
                <w:sz w:val="24"/>
                <w:szCs w:val="24"/>
              </w:rPr>
              <w:t>предложении.</w:t>
            </w:r>
            <w:r w:rsidRPr="0095446E">
              <w:rPr>
                <w:spacing w:val="8"/>
                <w:sz w:val="24"/>
                <w:szCs w:val="24"/>
              </w:rPr>
              <w:t xml:space="preserve"> </w:t>
            </w:r>
          </w:p>
          <w:p w14:paraId="4358C5F3" w14:textId="77777777" w:rsidR="00773D04" w:rsidRPr="00A54C7A" w:rsidRDefault="00773D04" w:rsidP="0095446E">
            <w:pPr>
              <w:rPr>
                <w:spacing w:val="21"/>
                <w:sz w:val="24"/>
                <w:szCs w:val="24"/>
              </w:rPr>
            </w:pPr>
            <w:r w:rsidRPr="0095446E">
              <w:rPr>
                <w:spacing w:val="8"/>
                <w:sz w:val="24"/>
                <w:szCs w:val="24"/>
              </w:rPr>
              <w:t xml:space="preserve">4. </w:t>
            </w:r>
            <w:r w:rsidRPr="0095446E">
              <w:rPr>
                <w:sz w:val="24"/>
                <w:szCs w:val="24"/>
              </w:rPr>
              <w:t>Способы</w:t>
            </w:r>
            <w:r w:rsidRPr="0095446E">
              <w:rPr>
                <w:w w:val="99"/>
                <w:sz w:val="24"/>
                <w:szCs w:val="24"/>
              </w:rPr>
              <w:t xml:space="preserve"> </w:t>
            </w:r>
            <w:r w:rsidRPr="0095446E">
              <w:rPr>
                <w:sz w:val="24"/>
                <w:szCs w:val="24"/>
              </w:rPr>
              <w:t>удержания</w:t>
            </w:r>
            <w:r w:rsidRPr="0095446E">
              <w:rPr>
                <w:spacing w:val="20"/>
                <w:sz w:val="24"/>
                <w:szCs w:val="24"/>
              </w:rPr>
              <w:t xml:space="preserve"> </w:t>
            </w:r>
            <w:r w:rsidRPr="0095446E">
              <w:rPr>
                <w:sz w:val="24"/>
                <w:szCs w:val="24"/>
              </w:rPr>
              <w:t>читательского</w:t>
            </w:r>
            <w:r w:rsidRPr="0095446E">
              <w:rPr>
                <w:spacing w:val="21"/>
                <w:sz w:val="24"/>
                <w:szCs w:val="24"/>
              </w:rPr>
              <w:t xml:space="preserve"> </w:t>
            </w:r>
            <w:r w:rsidRPr="0095446E">
              <w:rPr>
                <w:sz w:val="24"/>
                <w:szCs w:val="24"/>
              </w:rPr>
              <w:t>интереса.</w:t>
            </w:r>
            <w:r w:rsidRPr="0095446E">
              <w:rPr>
                <w:spacing w:val="21"/>
                <w:sz w:val="24"/>
                <w:szCs w:val="24"/>
              </w:rPr>
              <w:t xml:space="preserve"> </w:t>
            </w:r>
          </w:p>
          <w:p w14:paraId="3FAED9B0" w14:textId="77777777" w:rsidR="00773D04" w:rsidRPr="0095446E" w:rsidRDefault="00773D04" w:rsidP="0095446E">
            <w:pPr>
              <w:rPr>
                <w:sz w:val="24"/>
                <w:szCs w:val="24"/>
              </w:rPr>
            </w:pPr>
            <w:r w:rsidRPr="0095446E">
              <w:rPr>
                <w:spacing w:val="21"/>
                <w:sz w:val="24"/>
                <w:szCs w:val="24"/>
              </w:rPr>
              <w:t xml:space="preserve">5. </w:t>
            </w:r>
            <w:r w:rsidRPr="0095446E">
              <w:rPr>
                <w:sz w:val="24"/>
                <w:szCs w:val="24"/>
              </w:rPr>
              <w:t>Устойчивые</w:t>
            </w:r>
            <w:r w:rsidRPr="0095446E">
              <w:rPr>
                <w:w w:val="99"/>
                <w:sz w:val="24"/>
                <w:szCs w:val="24"/>
              </w:rPr>
              <w:t xml:space="preserve"> </w:t>
            </w:r>
            <w:r w:rsidRPr="0095446E">
              <w:rPr>
                <w:sz w:val="24"/>
                <w:szCs w:val="24"/>
              </w:rPr>
              <w:t>словосочетания</w:t>
            </w:r>
            <w:r w:rsidRPr="0095446E">
              <w:rPr>
                <w:spacing w:val="-5"/>
                <w:sz w:val="24"/>
                <w:szCs w:val="24"/>
              </w:rPr>
              <w:t xml:space="preserve"> </w:t>
            </w:r>
            <w:r w:rsidRPr="0095446E">
              <w:rPr>
                <w:sz w:val="24"/>
                <w:szCs w:val="24"/>
              </w:rPr>
              <w:t>с</w:t>
            </w:r>
            <w:r w:rsidRPr="0095446E">
              <w:rPr>
                <w:spacing w:val="-4"/>
                <w:sz w:val="24"/>
                <w:szCs w:val="24"/>
              </w:rPr>
              <w:t xml:space="preserve"> </w:t>
            </w:r>
            <w:r w:rsidRPr="0095446E">
              <w:rPr>
                <w:sz w:val="24"/>
                <w:szCs w:val="24"/>
              </w:rPr>
              <w:t>keep</w:t>
            </w:r>
            <w:r w:rsidRPr="0095446E">
              <w:rPr>
                <w:spacing w:val="-5"/>
                <w:sz w:val="24"/>
                <w:szCs w:val="24"/>
              </w:rPr>
              <w:t xml:space="preserve"> </w:t>
            </w:r>
            <w:r w:rsidRPr="0095446E">
              <w:rPr>
                <w:sz w:val="24"/>
                <w:szCs w:val="24"/>
              </w:rPr>
              <w:t>и</w:t>
            </w:r>
            <w:r w:rsidRPr="0095446E">
              <w:rPr>
                <w:spacing w:val="-4"/>
                <w:sz w:val="24"/>
                <w:szCs w:val="24"/>
              </w:rPr>
              <w:t xml:space="preserve"> </w:t>
            </w:r>
            <w:r w:rsidRPr="0095446E">
              <w:rPr>
                <w:sz w:val="24"/>
                <w:szCs w:val="24"/>
              </w:rPr>
              <w:t>hold.</w:t>
            </w:r>
          </w:p>
        </w:tc>
        <w:tc>
          <w:tcPr>
            <w:tcW w:w="2121" w:type="dxa"/>
          </w:tcPr>
          <w:p w14:paraId="31E209AF" w14:textId="77777777" w:rsidR="00773D04" w:rsidRPr="0067533A" w:rsidRDefault="00773D04" w:rsidP="006366D1">
            <w:pPr>
              <w:rPr>
                <w:sz w:val="24"/>
                <w:szCs w:val="24"/>
              </w:rPr>
            </w:pPr>
            <w:r>
              <w:rPr>
                <w:sz w:val="24"/>
                <w:szCs w:val="24"/>
              </w:rPr>
              <w:t>4</w:t>
            </w:r>
          </w:p>
        </w:tc>
        <w:tc>
          <w:tcPr>
            <w:tcW w:w="2214" w:type="dxa"/>
          </w:tcPr>
          <w:p w14:paraId="479A42C2" w14:textId="77777777" w:rsidR="00773D04" w:rsidRPr="009F62E3" w:rsidRDefault="00773D04" w:rsidP="0024393F">
            <w:pPr>
              <w:jc w:val="center"/>
              <w:rPr>
                <w:sz w:val="24"/>
                <w:szCs w:val="24"/>
              </w:rPr>
            </w:pPr>
            <w:r>
              <w:rPr>
                <w:sz w:val="24"/>
                <w:szCs w:val="24"/>
              </w:rPr>
              <w:t>У - Устный опрос</w:t>
            </w:r>
          </w:p>
          <w:p w14:paraId="03FFF18F" w14:textId="77777777" w:rsidR="00773D04" w:rsidRPr="0029500A" w:rsidRDefault="00773D04" w:rsidP="0024393F">
            <w:r w:rsidRPr="009F62E3">
              <w:rPr>
                <w:sz w:val="24"/>
                <w:szCs w:val="24"/>
              </w:rPr>
              <w:t>Т-тест</w:t>
            </w:r>
          </w:p>
        </w:tc>
      </w:tr>
    </w:tbl>
    <w:p w14:paraId="6F7B3B12" w14:textId="77777777" w:rsidR="00773D04" w:rsidRPr="00AF407F" w:rsidRDefault="00773D04" w:rsidP="0094473F">
      <w:pPr>
        <w:rPr>
          <w:sz w:val="20"/>
          <w:szCs w:val="20"/>
        </w:rPr>
      </w:pPr>
    </w:p>
    <w:p w14:paraId="65960198" w14:textId="77777777" w:rsidR="00773D04" w:rsidRDefault="00773D04" w:rsidP="0094473F">
      <w:pPr>
        <w:rPr>
          <w:sz w:val="20"/>
          <w:szCs w:val="20"/>
        </w:rPr>
      </w:pPr>
      <w:r w:rsidRPr="0094473F">
        <w:rPr>
          <w:sz w:val="20"/>
          <w:szCs w:val="20"/>
        </w:rPr>
        <w:t>*Заполняется только, если занятие проводится в интерактивной форме. При отсутствии в учебном плане данного вида работы после заголовка пункта должна следовать запись: «Данный вид работы не предусмотрен учебным планом».</w:t>
      </w:r>
    </w:p>
    <w:p w14:paraId="46C81F53" w14:textId="77777777" w:rsidR="00773D04" w:rsidRPr="0094473F" w:rsidRDefault="00773D04" w:rsidP="0094473F">
      <w:pPr>
        <w:rPr>
          <w:b/>
          <w:sz w:val="24"/>
          <w:szCs w:val="24"/>
        </w:rPr>
      </w:pPr>
      <w:r w:rsidRPr="0094473F">
        <w:rPr>
          <w:b/>
          <w:sz w:val="24"/>
          <w:szCs w:val="24"/>
        </w:rPr>
        <w:t>5.5. Клинические практические занятия (для медицинских специальностей, в остальных случаях не указывается)</w:t>
      </w:r>
    </w:p>
    <w:p w14:paraId="06669DB4" w14:textId="77777777" w:rsidR="00773D04" w:rsidRPr="001F0CA9" w:rsidRDefault="00773D04" w:rsidP="0094473F">
      <w:pPr>
        <w:tabs>
          <w:tab w:val="left" w:pos="986"/>
        </w:tabs>
      </w:pPr>
      <w:r w:rsidRPr="001F0CA9">
        <w:t>Данный вид работы не предусмотрен учебным планом.</w:t>
      </w:r>
    </w:p>
    <w:p w14:paraId="29BCC11B" w14:textId="77777777" w:rsidR="00773D04" w:rsidRDefault="00773D04" w:rsidP="0094473F">
      <w:pPr>
        <w:rPr>
          <w:b/>
          <w:sz w:val="24"/>
          <w:szCs w:val="24"/>
        </w:rPr>
      </w:pPr>
      <w:r w:rsidRPr="0094473F">
        <w:rPr>
          <w:b/>
          <w:sz w:val="24"/>
          <w:szCs w:val="24"/>
        </w:rPr>
        <w:t>5.6. Семинары и коллоквиумы</w:t>
      </w:r>
    </w:p>
    <w:p w14:paraId="494903EC" w14:textId="77777777" w:rsidR="00773D04" w:rsidRPr="001F0CA9" w:rsidRDefault="00773D04" w:rsidP="0094473F">
      <w:pPr>
        <w:rPr>
          <w:sz w:val="20"/>
          <w:szCs w:val="20"/>
        </w:rPr>
      </w:pPr>
      <w:r w:rsidRPr="0094473F">
        <w:rPr>
          <w:sz w:val="20"/>
          <w:szCs w:val="20"/>
        </w:rPr>
        <w:t>Данный вид работы не предусмотрен учебным планом».</w:t>
      </w:r>
    </w:p>
    <w:p w14:paraId="112849C8" w14:textId="77777777" w:rsidR="00773D04" w:rsidRPr="001F0CA9" w:rsidRDefault="00773D04" w:rsidP="0094473F">
      <w:pPr>
        <w:rPr>
          <w:b/>
          <w:sz w:val="24"/>
          <w:szCs w:val="24"/>
        </w:rPr>
      </w:pPr>
      <w:r w:rsidRPr="0094473F">
        <w:rPr>
          <w:b/>
          <w:sz w:val="24"/>
          <w:szCs w:val="24"/>
        </w:rPr>
        <w:t xml:space="preserve">5.7. Курсовой проект (курсовая работа)* </w:t>
      </w:r>
    </w:p>
    <w:p w14:paraId="51A3375A" w14:textId="77777777" w:rsidR="00773D04" w:rsidRPr="007B4ED8" w:rsidRDefault="00773D04" w:rsidP="0094473F">
      <w:pPr>
        <w:rPr>
          <w:sz w:val="20"/>
          <w:szCs w:val="20"/>
        </w:rPr>
      </w:pPr>
      <w:r w:rsidRPr="0094473F">
        <w:rPr>
          <w:sz w:val="20"/>
          <w:szCs w:val="20"/>
        </w:rPr>
        <w:t>Данный вид работы не предусмотрен учебным планом».</w:t>
      </w:r>
    </w:p>
    <w:p w14:paraId="7D8F4C49" w14:textId="77777777" w:rsidR="00773D04" w:rsidRDefault="00773D04" w:rsidP="0094473F">
      <w:pPr>
        <w:rPr>
          <w:b/>
          <w:sz w:val="24"/>
          <w:szCs w:val="24"/>
        </w:rPr>
      </w:pPr>
      <w:r w:rsidRPr="0094473F">
        <w:rPr>
          <w:b/>
          <w:sz w:val="24"/>
          <w:szCs w:val="24"/>
        </w:rPr>
        <w:t>Приводятся примерные темы курсового проекта или курсовой работы, а также методические рекомендации по выполнению и критерии оценки.</w:t>
      </w:r>
    </w:p>
    <w:p w14:paraId="7D6E8F7E" w14:textId="77777777" w:rsidR="00773D04" w:rsidRDefault="00773D04" w:rsidP="0094473F">
      <w:pPr>
        <w:rPr>
          <w:b/>
          <w:sz w:val="24"/>
          <w:szCs w:val="24"/>
        </w:rPr>
      </w:pPr>
      <w:r w:rsidRPr="0094473F">
        <w:rPr>
          <w:b/>
          <w:sz w:val="24"/>
          <w:szCs w:val="24"/>
        </w:rPr>
        <w:t>* При условии, что предусмотрен учебным планом.</w:t>
      </w:r>
    </w:p>
    <w:p w14:paraId="1583C219" w14:textId="77777777" w:rsidR="00773D04" w:rsidRDefault="00773D04" w:rsidP="0094473F">
      <w:pPr>
        <w:rPr>
          <w:b/>
          <w:sz w:val="24"/>
          <w:szCs w:val="24"/>
        </w:rPr>
      </w:pPr>
    </w:p>
    <w:p w14:paraId="7AB9ED27" w14:textId="77777777" w:rsidR="00773D04" w:rsidRDefault="00773D04" w:rsidP="0094473F">
      <w:pPr>
        <w:rPr>
          <w:b/>
          <w:sz w:val="24"/>
          <w:szCs w:val="24"/>
        </w:rPr>
      </w:pPr>
      <w:r w:rsidRPr="0094473F">
        <w:rPr>
          <w:b/>
          <w:sz w:val="24"/>
          <w:szCs w:val="24"/>
        </w:rPr>
        <w:t>5.8. Самостоятельная работа обучающихся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23"/>
        <w:gridCol w:w="2321"/>
        <w:gridCol w:w="2205"/>
        <w:gridCol w:w="1298"/>
        <w:gridCol w:w="1598"/>
      </w:tblGrid>
      <w:tr w:rsidR="00773D04" w:rsidRPr="005E4677" w14:paraId="7862022E" w14:textId="77777777" w:rsidTr="00B12314">
        <w:trPr>
          <w:trHeight w:val="576"/>
        </w:trPr>
        <w:tc>
          <w:tcPr>
            <w:tcW w:w="1965" w:type="dxa"/>
            <w:vMerge w:val="restart"/>
          </w:tcPr>
          <w:p w14:paraId="49CBFA96" w14:textId="77777777" w:rsidR="00773D04" w:rsidRPr="005E4677" w:rsidRDefault="00773D04" w:rsidP="005E4677">
            <w:pPr>
              <w:jc w:val="center"/>
              <w:rPr>
                <w:sz w:val="24"/>
                <w:szCs w:val="24"/>
              </w:rPr>
            </w:pPr>
            <w:r w:rsidRPr="005E4677">
              <w:rPr>
                <w:sz w:val="24"/>
                <w:szCs w:val="24"/>
              </w:rPr>
              <w:t>Наименование темы дисциплины или раздела</w:t>
            </w:r>
          </w:p>
        </w:tc>
        <w:tc>
          <w:tcPr>
            <w:tcW w:w="2405" w:type="dxa"/>
            <w:vMerge w:val="restart"/>
          </w:tcPr>
          <w:p w14:paraId="31592B6D" w14:textId="77777777" w:rsidR="00773D04" w:rsidRPr="005E4677" w:rsidRDefault="00773D04" w:rsidP="005E4677">
            <w:pPr>
              <w:jc w:val="center"/>
              <w:rPr>
                <w:sz w:val="24"/>
                <w:szCs w:val="24"/>
              </w:rPr>
            </w:pPr>
            <w:r w:rsidRPr="005E4677">
              <w:rPr>
                <w:sz w:val="24"/>
                <w:szCs w:val="24"/>
              </w:rPr>
              <w:t xml:space="preserve"> Вид самостоятельной внеаудиторной работы обучающихся, в т.ч. КСР</w:t>
            </w:r>
          </w:p>
        </w:tc>
        <w:tc>
          <w:tcPr>
            <w:tcW w:w="2205" w:type="dxa"/>
            <w:vMerge w:val="restart"/>
          </w:tcPr>
          <w:p w14:paraId="44E3D3C2" w14:textId="77777777" w:rsidR="00773D04" w:rsidRPr="005E4677" w:rsidRDefault="00773D04" w:rsidP="005E4677">
            <w:pPr>
              <w:jc w:val="center"/>
              <w:rPr>
                <w:sz w:val="24"/>
                <w:szCs w:val="24"/>
              </w:rPr>
            </w:pPr>
            <w:r w:rsidRPr="005E4677">
              <w:rPr>
                <w:sz w:val="24"/>
                <w:szCs w:val="24"/>
              </w:rPr>
              <w:t xml:space="preserve">Оценочное средство </w:t>
            </w:r>
          </w:p>
        </w:tc>
        <w:tc>
          <w:tcPr>
            <w:tcW w:w="1390" w:type="dxa"/>
          </w:tcPr>
          <w:p w14:paraId="733F872D" w14:textId="77777777" w:rsidR="00773D04" w:rsidRPr="005E4677" w:rsidRDefault="00773D04" w:rsidP="005E4677">
            <w:pPr>
              <w:jc w:val="center"/>
              <w:rPr>
                <w:sz w:val="24"/>
                <w:szCs w:val="24"/>
              </w:rPr>
            </w:pPr>
            <w:r w:rsidRPr="005E4677">
              <w:rPr>
                <w:sz w:val="24"/>
                <w:szCs w:val="24"/>
              </w:rPr>
              <w:t>Кол-во часов</w:t>
            </w:r>
          </w:p>
        </w:tc>
        <w:tc>
          <w:tcPr>
            <w:tcW w:w="1606" w:type="dxa"/>
            <w:vMerge w:val="restart"/>
          </w:tcPr>
          <w:p w14:paraId="6731B10C" w14:textId="77777777" w:rsidR="00773D04" w:rsidRPr="005E4677" w:rsidRDefault="00773D04" w:rsidP="005E4677">
            <w:pPr>
              <w:jc w:val="center"/>
              <w:rPr>
                <w:sz w:val="24"/>
                <w:szCs w:val="24"/>
              </w:rPr>
            </w:pPr>
            <w:r w:rsidRPr="005E4677">
              <w:rPr>
                <w:sz w:val="24"/>
                <w:szCs w:val="24"/>
              </w:rPr>
              <w:t>Код компетенции (й)</w:t>
            </w:r>
          </w:p>
        </w:tc>
      </w:tr>
      <w:tr w:rsidR="00773D04" w:rsidRPr="005E4677" w14:paraId="35F405DB" w14:textId="77777777" w:rsidTr="00B40C0E">
        <w:trPr>
          <w:cantSplit/>
          <w:trHeight w:val="1134"/>
        </w:trPr>
        <w:tc>
          <w:tcPr>
            <w:tcW w:w="1965" w:type="dxa"/>
            <w:vMerge/>
          </w:tcPr>
          <w:p w14:paraId="62FAA355" w14:textId="77777777" w:rsidR="00773D04" w:rsidRPr="005E4677" w:rsidRDefault="00773D04" w:rsidP="005E4677">
            <w:pPr>
              <w:jc w:val="center"/>
              <w:rPr>
                <w:sz w:val="24"/>
                <w:szCs w:val="24"/>
              </w:rPr>
            </w:pPr>
          </w:p>
        </w:tc>
        <w:tc>
          <w:tcPr>
            <w:tcW w:w="2405" w:type="dxa"/>
            <w:vMerge/>
          </w:tcPr>
          <w:p w14:paraId="4458E133" w14:textId="77777777" w:rsidR="00773D04" w:rsidRPr="005E4677" w:rsidRDefault="00773D04" w:rsidP="005E4677">
            <w:pPr>
              <w:jc w:val="center"/>
              <w:rPr>
                <w:sz w:val="24"/>
                <w:szCs w:val="24"/>
              </w:rPr>
            </w:pPr>
          </w:p>
        </w:tc>
        <w:tc>
          <w:tcPr>
            <w:tcW w:w="2205" w:type="dxa"/>
            <w:vMerge/>
          </w:tcPr>
          <w:p w14:paraId="20C43BE5" w14:textId="77777777" w:rsidR="00773D04" w:rsidRPr="005E4677" w:rsidRDefault="00773D04" w:rsidP="005E4677">
            <w:pPr>
              <w:jc w:val="center"/>
              <w:rPr>
                <w:sz w:val="24"/>
                <w:szCs w:val="24"/>
              </w:rPr>
            </w:pPr>
          </w:p>
        </w:tc>
        <w:tc>
          <w:tcPr>
            <w:tcW w:w="1390" w:type="dxa"/>
          </w:tcPr>
          <w:p w14:paraId="233A75EB" w14:textId="77777777" w:rsidR="00773D04" w:rsidRPr="005E4677" w:rsidRDefault="00773D04" w:rsidP="00B40C0E">
            <w:pPr>
              <w:jc w:val="center"/>
              <w:rPr>
                <w:sz w:val="24"/>
                <w:szCs w:val="24"/>
              </w:rPr>
            </w:pPr>
            <w:r>
              <w:rPr>
                <w:sz w:val="24"/>
                <w:szCs w:val="24"/>
              </w:rPr>
              <w:t>заочно</w:t>
            </w:r>
          </w:p>
        </w:tc>
        <w:tc>
          <w:tcPr>
            <w:tcW w:w="1606" w:type="dxa"/>
            <w:vMerge/>
          </w:tcPr>
          <w:p w14:paraId="14CA74EB" w14:textId="77777777" w:rsidR="00773D04" w:rsidRPr="005E4677" w:rsidRDefault="00773D04" w:rsidP="005E4677">
            <w:pPr>
              <w:jc w:val="center"/>
              <w:rPr>
                <w:sz w:val="24"/>
                <w:szCs w:val="24"/>
              </w:rPr>
            </w:pPr>
          </w:p>
        </w:tc>
      </w:tr>
      <w:tr w:rsidR="00773D04" w:rsidRPr="005E4677" w14:paraId="2E719C8C" w14:textId="77777777" w:rsidTr="006366D1">
        <w:tc>
          <w:tcPr>
            <w:tcW w:w="1965" w:type="dxa"/>
          </w:tcPr>
          <w:p w14:paraId="6D917C05" w14:textId="77777777" w:rsidR="00773D04" w:rsidRPr="00AF407F" w:rsidRDefault="00773D04" w:rsidP="0024393F">
            <w:pPr>
              <w:pStyle w:val="Standard"/>
              <w:rPr>
                <w:rFonts w:ascii="Times New Roman" w:hAnsi="Times New Roman"/>
                <w:sz w:val="24"/>
                <w:szCs w:val="24"/>
              </w:rPr>
            </w:pPr>
            <w:r w:rsidRPr="00AF407F">
              <w:rPr>
                <w:rFonts w:ascii="Times New Roman" w:hAnsi="Times New Roman"/>
                <w:sz w:val="24"/>
                <w:szCs w:val="24"/>
              </w:rPr>
              <w:t>What makes a good teacher</w:t>
            </w:r>
          </w:p>
          <w:p w14:paraId="014FC761" w14:textId="77777777" w:rsidR="00773D04" w:rsidRPr="00AF407F" w:rsidRDefault="00773D04" w:rsidP="0024393F">
            <w:pPr>
              <w:pStyle w:val="Standard"/>
              <w:rPr>
                <w:rFonts w:ascii="Times New Roman" w:hAnsi="Times New Roman"/>
                <w:sz w:val="24"/>
                <w:szCs w:val="24"/>
              </w:rPr>
            </w:pPr>
            <w:r w:rsidRPr="00AF407F">
              <w:rPr>
                <w:rFonts w:ascii="Times New Roman" w:hAnsi="Times New Roman"/>
                <w:sz w:val="24"/>
                <w:szCs w:val="24"/>
              </w:rPr>
              <w:t>Insight into Profession</w:t>
            </w:r>
          </w:p>
        </w:tc>
        <w:tc>
          <w:tcPr>
            <w:tcW w:w="2405" w:type="dxa"/>
          </w:tcPr>
          <w:p w14:paraId="6CA07594" w14:textId="77777777" w:rsidR="00773D04" w:rsidRPr="00AF407F" w:rsidRDefault="00773D04" w:rsidP="0024393F">
            <w:pPr>
              <w:rPr>
                <w:sz w:val="24"/>
                <w:szCs w:val="24"/>
              </w:rPr>
            </w:pPr>
            <w:r w:rsidRPr="00AF407F">
              <w:rPr>
                <w:sz w:val="24"/>
                <w:szCs w:val="24"/>
              </w:rPr>
              <w:t>Подготовка домашнего задания</w:t>
            </w:r>
          </w:p>
        </w:tc>
        <w:tc>
          <w:tcPr>
            <w:tcW w:w="2205" w:type="dxa"/>
          </w:tcPr>
          <w:p w14:paraId="62CBA873" w14:textId="77777777" w:rsidR="00773D04" w:rsidRPr="00AF407F" w:rsidRDefault="00773D04" w:rsidP="0024393F">
            <w:pPr>
              <w:pStyle w:val="Standard"/>
              <w:rPr>
                <w:rFonts w:ascii="Times New Roman" w:hAnsi="Times New Roman"/>
                <w:sz w:val="24"/>
                <w:szCs w:val="24"/>
                <w:lang w:val="ru-RU"/>
              </w:rPr>
            </w:pPr>
            <w:r w:rsidRPr="00AF407F">
              <w:rPr>
                <w:rFonts w:ascii="Times New Roman" w:hAnsi="Times New Roman"/>
                <w:sz w:val="24"/>
                <w:szCs w:val="24"/>
                <w:lang w:val="ru-RU"/>
              </w:rPr>
              <w:t>собеседование;</w:t>
            </w:r>
          </w:p>
          <w:p w14:paraId="3A0A288E" w14:textId="77777777" w:rsidR="00773D04" w:rsidRPr="00AF407F" w:rsidRDefault="00773D04" w:rsidP="0024393F">
            <w:pPr>
              <w:pStyle w:val="Standard"/>
              <w:rPr>
                <w:rFonts w:ascii="Times New Roman" w:hAnsi="Times New Roman"/>
                <w:sz w:val="24"/>
                <w:szCs w:val="24"/>
                <w:lang w:val="ru-RU"/>
              </w:rPr>
            </w:pPr>
            <w:r w:rsidRPr="00AF407F">
              <w:rPr>
                <w:rFonts w:ascii="Times New Roman" w:hAnsi="Times New Roman"/>
                <w:sz w:val="24"/>
                <w:szCs w:val="24"/>
                <w:lang w:val="ru-RU"/>
              </w:rPr>
              <w:t xml:space="preserve">кейсы; </w:t>
            </w:r>
          </w:p>
          <w:p w14:paraId="32C2B531" w14:textId="77777777" w:rsidR="00773D04" w:rsidRPr="00AF407F" w:rsidRDefault="00773D04" w:rsidP="0024393F">
            <w:pPr>
              <w:pStyle w:val="Standard"/>
              <w:rPr>
                <w:rFonts w:ascii="Times New Roman" w:hAnsi="Times New Roman"/>
                <w:sz w:val="24"/>
                <w:szCs w:val="24"/>
                <w:lang w:val="ru-RU"/>
              </w:rPr>
            </w:pPr>
            <w:r w:rsidRPr="00AF407F">
              <w:rPr>
                <w:rFonts w:ascii="Times New Roman" w:hAnsi="Times New Roman"/>
                <w:sz w:val="24"/>
                <w:szCs w:val="24"/>
                <w:lang w:val="ru-RU"/>
              </w:rPr>
              <w:t>творческие задания</w:t>
            </w:r>
          </w:p>
        </w:tc>
        <w:tc>
          <w:tcPr>
            <w:tcW w:w="1390" w:type="dxa"/>
            <w:vAlign w:val="center"/>
          </w:tcPr>
          <w:p w14:paraId="72ADD7F6" w14:textId="77777777" w:rsidR="00773D04" w:rsidRPr="0085387A" w:rsidRDefault="00773D04" w:rsidP="00220EBD">
            <w:pPr>
              <w:suppressLineNumbers/>
              <w:jc w:val="center"/>
              <w:rPr>
                <w:snapToGrid w:val="0"/>
              </w:rPr>
            </w:pPr>
            <w:r>
              <w:rPr>
                <w:snapToGrid w:val="0"/>
              </w:rPr>
              <w:t>24</w:t>
            </w:r>
          </w:p>
        </w:tc>
        <w:tc>
          <w:tcPr>
            <w:tcW w:w="1606" w:type="dxa"/>
          </w:tcPr>
          <w:p w14:paraId="1242FD4B" w14:textId="77777777" w:rsidR="00773D04" w:rsidRPr="004A2019" w:rsidRDefault="00773D04" w:rsidP="00485C9C">
            <w:pPr>
              <w:pStyle w:val="aff"/>
              <w:widowControl w:val="0"/>
              <w:snapToGrid w:val="0"/>
              <w:spacing w:after="0"/>
              <w:rPr>
                <w:rFonts w:ascii="Times New Roman" w:hAnsi="Times New Roman"/>
                <w:lang w:eastAsia="ru-RU"/>
              </w:rPr>
            </w:pPr>
            <w:r>
              <w:rPr>
                <w:rFonts w:ascii="Times New Roman" w:hAnsi="Times New Roman"/>
                <w:lang w:eastAsia="ru-RU"/>
              </w:rPr>
              <w:t>УК-4</w:t>
            </w:r>
            <w:r w:rsidRPr="004A2019">
              <w:rPr>
                <w:rFonts w:ascii="Times New Roman" w:hAnsi="Times New Roman"/>
                <w:lang w:eastAsia="ru-RU"/>
              </w:rPr>
              <w:t>;</w:t>
            </w:r>
          </w:p>
          <w:p w14:paraId="2EFBE2B7" w14:textId="77777777" w:rsidR="00773D04" w:rsidRDefault="00773D04" w:rsidP="00485C9C">
            <w:pPr>
              <w:rPr>
                <w:sz w:val="24"/>
                <w:szCs w:val="24"/>
                <w:lang w:eastAsia="ru-RU"/>
              </w:rPr>
            </w:pPr>
            <w:r>
              <w:rPr>
                <w:sz w:val="24"/>
                <w:szCs w:val="24"/>
                <w:lang w:eastAsia="ru-RU"/>
              </w:rPr>
              <w:t>ОПК-4</w:t>
            </w:r>
            <w:r w:rsidRPr="004A2019">
              <w:rPr>
                <w:sz w:val="24"/>
                <w:szCs w:val="24"/>
                <w:lang w:eastAsia="ru-RU"/>
              </w:rPr>
              <w:t xml:space="preserve">, </w:t>
            </w:r>
          </w:p>
          <w:p w14:paraId="1035505D" w14:textId="77777777" w:rsidR="00773D04" w:rsidRDefault="00773D04" w:rsidP="00485C9C">
            <w:pPr>
              <w:rPr>
                <w:sz w:val="24"/>
                <w:szCs w:val="24"/>
                <w:lang w:eastAsia="ru-RU"/>
              </w:rPr>
            </w:pPr>
            <w:r w:rsidRPr="004A2019">
              <w:rPr>
                <w:sz w:val="24"/>
                <w:szCs w:val="24"/>
                <w:lang w:eastAsia="ru-RU"/>
              </w:rPr>
              <w:t>ПК-</w:t>
            </w:r>
            <w:r>
              <w:rPr>
                <w:sz w:val="24"/>
                <w:szCs w:val="24"/>
                <w:lang w:eastAsia="ru-RU"/>
              </w:rPr>
              <w:t>4,</w:t>
            </w:r>
          </w:p>
          <w:p w14:paraId="6858B701" w14:textId="77777777" w:rsidR="00773D04" w:rsidRPr="005E4677" w:rsidRDefault="00773D04" w:rsidP="00485C9C">
            <w:pPr>
              <w:rPr>
                <w:sz w:val="24"/>
                <w:szCs w:val="24"/>
              </w:rPr>
            </w:pPr>
            <w:r>
              <w:rPr>
                <w:sz w:val="24"/>
                <w:szCs w:val="24"/>
                <w:lang w:eastAsia="ru-RU"/>
              </w:rPr>
              <w:t>ПК-8</w:t>
            </w:r>
          </w:p>
        </w:tc>
      </w:tr>
      <w:tr w:rsidR="00773D04" w:rsidRPr="005E4677" w14:paraId="66E286C9" w14:textId="77777777" w:rsidTr="006366D1">
        <w:tc>
          <w:tcPr>
            <w:tcW w:w="1965" w:type="dxa"/>
          </w:tcPr>
          <w:p w14:paraId="578F7203" w14:textId="77777777" w:rsidR="00773D04" w:rsidRPr="00AF407F" w:rsidRDefault="00773D04" w:rsidP="0024393F">
            <w:pPr>
              <w:pStyle w:val="Standard"/>
              <w:rPr>
                <w:rFonts w:ascii="Times New Roman" w:hAnsi="Times New Roman"/>
                <w:sz w:val="24"/>
                <w:szCs w:val="24"/>
              </w:rPr>
            </w:pPr>
            <w:r w:rsidRPr="00AF407F">
              <w:rPr>
                <w:rFonts w:ascii="Times New Roman" w:hAnsi="Times New Roman"/>
                <w:sz w:val="24"/>
                <w:szCs w:val="24"/>
              </w:rPr>
              <w:t>Books and Readers</w:t>
            </w:r>
          </w:p>
        </w:tc>
        <w:tc>
          <w:tcPr>
            <w:tcW w:w="2405" w:type="dxa"/>
          </w:tcPr>
          <w:p w14:paraId="3515BE0C" w14:textId="77777777" w:rsidR="00773D04" w:rsidRPr="00AF407F" w:rsidRDefault="00773D04" w:rsidP="0024393F">
            <w:pPr>
              <w:rPr>
                <w:sz w:val="24"/>
                <w:szCs w:val="24"/>
              </w:rPr>
            </w:pPr>
            <w:r w:rsidRPr="00AF407F">
              <w:rPr>
                <w:sz w:val="24"/>
                <w:szCs w:val="24"/>
              </w:rPr>
              <w:t>Подготовка к творческому заданию</w:t>
            </w:r>
          </w:p>
        </w:tc>
        <w:tc>
          <w:tcPr>
            <w:tcW w:w="2205" w:type="dxa"/>
          </w:tcPr>
          <w:p w14:paraId="1E28ADD9" w14:textId="77777777" w:rsidR="00773D04" w:rsidRPr="00AF407F" w:rsidRDefault="00773D04" w:rsidP="0024393F">
            <w:pPr>
              <w:pStyle w:val="Standard"/>
              <w:rPr>
                <w:rFonts w:ascii="Times New Roman" w:hAnsi="Times New Roman"/>
                <w:sz w:val="24"/>
                <w:szCs w:val="24"/>
                <w:lang w:val="ru-RU"/>
              </w:rPr>
            </w:pPr>
            <w:r w:rsidRPr="00AF407F">
              <w:rPr>
                <w:rFonts w:ascii="Times New Roman" w:hAnsi="Times New Roman"/>
                <w:sz w:val="24"/>
                <w:szCs w:val="24"/>
                <w:lang w:val="ru-RU"/>
              </w:rPr>
              <w:t>собеседование;</w:t>
            </w:r>
          </w:p>
          <w:p w14:paraId="19A22F5B" w14:textId="77777777" w:rsidR="00773D04" w:rsidRPr="00AF407F" w:rsidRDefault="00773D04" w:rsidP="0024393F">
            <w:pPr>
              <w:pStyle w:val="Standard"/>
              <w:rPr>
                <w:rFonts w:ascii="Times New Roman" w:hAnsi="Times New Roman"/>
                <w:sz w:val="24"/>
                <w:szCs w:val="24"/>
                <w:lang w:val="ru-RU"/>
              </w:rPr>
            </w:pPr>
            <w:r w:rsidRPr="00AF407F">
              <w:rPr>
                <w:rFonts w:ascii="Times New Roman" w:hAnsi="Times New Roman"/>
                <w:sz w:val="24"/>
                <w:szCs w:val="24"/>
                <w:lang w:val="ru-RU"/>
              </w:rPr>
              <w:t>кейсы</w:t>
            </w:r>
          </w:p>
          <w:p w14:paraId="7DFF8182" w14:textId="77777777" w:rsidR="00773D04" w:rsidRPr="00AF407F" w:rsidRDefault="00773D04" w:rsidP="0024393F">
            <w:pPr>
              <w:pStyle w:val="Standard"/>
              <w:rPr>
                <w:rFonts w:ascii="Times New Roman" w:hAnsi="Times New Roman"/>
                <w:sz w:val="24"/>
                <w:szCs w:val="24"/>
                <w:lang w:val="ru-RU"/>
              </w:rPr>
            </w:pPr>
          </w:p>
        </w:tc>
        <w:tc>
          <w:tcPr>
            <w:tcW w:w="1390" w:type="dxa"/>
            <w:vAlign w:val="center"/>
          </w:tcPr>
          <w:p w14:paraId="4E18550E" w14:textId="77777777" w:rsidR="00773D04" w:rsidRPr="0085387A" w:rsidRDefault="00773D04" w:rsidP="006366D1">
            <w:pPr>
              <w:suppressLineNumbers/>
              <w:jc w:val="center"/>
              <w:rPr>
                <w:snapToGrid w:val="0"/>
              </w:rPr>
            </w:pPr>
            <w:r>
              <w:rPr>
                <w:snapToGrid w:val="0"/>
              </w:rPr>
              <w:t>24</w:t>
            </w:r>
          </w:p>
        </w:tc>
        <w:tc>
          <w:tcPr>
            <w:tcW w:w="1606" w:type="dxa"/>
          </w:tcPr>
          <w:p w14:paraId="1683EB9B" w14:textId="77777777" w:rsidR="00773D04" w:rsidRPr="004A2019" w:rsidRDefault="00773D04" w:rsidP="0024393F">
            <w:pPr>
              <w:pStyle w:val="aff"/>
              <w:widowControl w:val="0"/>
              <w:snapToGrid w:val="0"/>
              <w:spacing w:after="0"/>
              <w:rPr>
                <w:rFonts w:ascii="Times New Roman" w:hAnsi="Times New Roman"/>
                <w:lang w:eastAsia="ru-RU"/>
              </w:rPr>
            </w:pPr>
            <w:r>
              <w:rPr>
                <w:rFonts w:ascii="Times New Roman" w:hAnsi="Times New Roman"/>
                <w:lang w:eastAsia="ru-RU"/>
              </w:rPr>
              <w:t>УК-4</w:t>
            </w:r>
            <w:r w:rsidRPr="004A2019">
              <w:rPr>
                <w:rFonts w:ascii="Times New Roman" w:hAnsi="Times New Roman"/>
                <w:lang w:eastAsia="ru-RU"/>
              </w:rPr>
              <w:t>;</w:t>
            </w:r>
          </w:p>
          <w:p w14:paraId="5DF253E7" w14:textId="77777777" w:rsidR="00773D04" w:rsidRDefault="00773D04" w:rsidP="0024393F">
            <w:pPr>
              <w:rPr>
                <w:sz w:val="24"/>
                <w:szCs w:val="24"/>
                <w:lang w:eastAsia="ru-RU"/>
              </w:rPr>
            </w:pPr>
            <w:r>
              <w:rPr>
                <w:sz w:val="24"/>
                <w:szCs w:val="24"/>
                <w:lang w:eastAsia="ru-RU"/>
              </w:rPr>
              <w:t>ОПК-4</w:t>
            </w:r>
            <w:r w:rsidRPr="004A2019">
              <w:rPr>
                <w:sz w:val="24"/>
                <w:szCs w:val="24"/>
                <w:lang w:eastAsia="ru-RU"/>
              </w:rPr>
              <w:t xml:space="preserve">, </w:t>
            </w:r>
          </w:p>
          <w:p w14:paraId="3489A068" w14:textId="77777777" w:rsidR="00773D04" w:rsidRDefault="00773D04" w:rsidP="0024393F">
            <w:pPr>
              <w:rPr>
                <w:sz w:val="24"/>
                <w:szCs w:val="24"/>
                <w:lang w:eastAsia="ru-RU"/>
              </w:rPr>
            </w:pPr>
            <w:r w:rsidRPr="004A2019">
              <w:rPr>
                <w:sz w:val="24"/>
                <w:szCs w:val="24"/>
                <w:lang w:eastAsia="ru-RU"/>
              </w:rPr>
              <w:t>ПК-</w:t>
            </w:r>
            <w:r>
              <w:rPr>
                <w:sz w:val="24"/>
                <w:szCs w:val="24"/>
                <w:lang w:eastAsia="ru-RU"/>
              </w:rPr>
              <w:t>4,</w:t>
            </w:r>
          </w:p>
          <w:p w14:paraId="1EDB874E" w14:textId="77777777" w:rsidR="00773D04" w:rsidRPr="005E4677" w:rsidRDefault="00773D04" w:rsidP="0024393F">
            <w:pPr>
              <w:rPr>
                <w:sz w:val="24"/>
                <w:szCs w:val="24"/>
              </w:rPr>
            </w:pPr>
            <w:r>
              <w:rPr>
                <w:sz w:val="24"/>
                <w:szCs w:val="24"/>
                <w:lang w:eastAsia="ru-RU"/>
              </w:rPr>
              <w:t>ПК-8</w:t>
            </w:r>
          </w:p>
        </w:tc>
      </w:tr>
      <w:tr w:rsidR="00773D04" w:rsidRPr="005E4677" w14:paraId="022BAD19" w14:textId="77777777" w:rsidTr="006366D1">
        <w:tc>
          <w:tcPr>
            <w:tcW w:w="1965" w:type="dxa"/>
          </w:tcPr>
          <w:p w14:paraId="1B59C9DA" w14:textId="77777777" w:rsidR="00773D04" w:rsidRPr="00AF407F" w:rsidRDefault="00773D04" w:rsidP="0024393F">
            <w:pPr>
              <w:pStyle w:val="Standard"/>
              <w:rPr>
                <w:rFonts w:ascii="Times New Roman" w:hAnsi="Times New Roman"/>
                <w:sz w:val="24"/>
                <w:szCs w:val="24"/>
              </w:rPr>
            </w:pPr>
            <w:r w:rsidRPr="00AF407F">
              <w:rPr>
                <w:rFonts w:ascii="Times New Roman" w:hAnsi="Times New Roman"/>
                <w:sz w:val="24"/>
                <w:szCs w:val="24"/>
              </w:rPr>
              <w:t>Cinema: Its Past, Present and Future</w:t>
            </w:r>
          </w:p>
        </w:tc>
        <w:tc>
          <w:tcPr>
            <w:tcW w:w="2405" w:type="dxa"/>
          </w:tcPr>
          <w:p w14:paraId="5EA17B32" w14:textId="77777777" w:rsidR="00773D04" w:rsidRPr="00AF407F" w:rsidRDefault="00773D04" w:rsidP="0024393F">
            <w:pPr>
              <w:rPr>
                <w:sz w:val="24"/>
                <w:szCs w:val="24"/>
              </w:rPr>
            </w:pPr>
            <w:r w:rsidRPr="00AF407F">
              <w:rPr>
                <w:sz w:val="24"/>
                <w:szCs w:val="24"/>
              </w:rPr>
              <w:t>подготовка к тестированию</w:t>
            </w:r>
          </w:p>
        </w:tc>
        <w:tc>
          <w:tcPr>
            <w:tcW w:w="2205" w:type="dxa"/>
          </w:tcPr>
          <w:p w14:paraId="7400268C" w14:textId="77777777" w:rsidR="00773D04" w:rsidRPr="00AF407F" w:rsidRDefault="00773D04" w:rsidP="0024393F">
            <w:pPr>
              <w:pStyle w:val="Standard"/>
              <w:rPr>
                <w:rFonts w:ascii="Times New Roman" w:hAnsi="Times New Roman"/>
                <w:sz w:val="24"/>
                <w:szCs w:val="24"/>
                <w:lang w:val="ru-RU"/>
              </w:rPr>
            </w:pPr>
            <w:r w:rsidRPr="00AF407F">
              <w:rPr>
                <w:rFonts w:ascii="Times New Roman" w:hAnsi="Times New Roman"/>
                <w:sz w:val="24"/>
                <w:szCs w:val="24"/>
                <w:lang w:val="ru-RU"/>
              </w:rPr>
              <w:t>собеседование;</w:t>
            </w:r>
          </w:p>
          <w:p w14:paraId="44D3AC97" w14:textId="77777777" w:rsidR="00773D04" w:rsidRPr="00AF407F" w:rsidRDefault="00773D04" w:rsidP="0024393F">
            <w:pPr>
              <w:pStyle w:val="Standard"/>
              <w:rPr>
                <w:rFonts w:ascii="Times New Roman" w:hAnsi="Times New Roman"/>
                <w:sz w:val="24"/>
                <w:szCs w:val="24"/>
                <w:lang w:val="ru-RU"/>
              </w:rPr>
            </w:pPr>
            <w:r w:rsidRPr="00AF407F">
              <w:rPr>
                <w:rFonts w:ascii="Times New Roman" w:hAnsi="Times New Roman"/>
                <w:sz w:val="24"/>
                <w:szCs w:val="24"/>
                <w:lang w:val="ru-RU"/>
              </w:rPr>
              <w:t>кейсы;</w:t>
            </w:r>
          </w:p>
          <w:p w14:paraId="0790EDB5" w14:textId="77777777" w:rsidR="00773D04" w:rsidRPr="00AF407F" w:rsidRDefault="00773D04" w:rsidP="0024393F">
            <w:pPr>
              <w:pStyle w:val="Standard"/>
              <w:rPr>
                <w:rFonts w:ascii="Times New Roman" w:hAnsi="Times New Roman"/>
                <w:sz w:val="24"/>
                <w:szCs w:val="24"/>
                <w:lang w:val="ru-RU"/>
              </w:rPr>
            </w:pPr>
            <w:r w:rsidRPr="00AF407F">
              <w:rPr>
                <w:rFonts w:ascii="Times New Roman" w:hAnsi="Times New Roman"/>
                <w:sz w:val="24"/>
                <w:szCs w:val="24"/>
                <w:lang w:val="ru-RU"/>
              </w:rPr>
              <w:t>творческие задания</w:t>
            </w:r>
          </w:p>
        </w:tc>
        <w:tc>
          <w:tcPr>
            <w:tcW w:w="1390" w:type="dxa"/>
            <w:vAlign w:val="center"/>
          </w:tcPr>
          <w:p w14:paraId="5DFBEBDA" w14:textId="77777777" w:rsidR="00773D04" w:rsidRPr="0085387A" w:rsidRDefault="00773D04" w:rsidP="006366D1">
            <w:pPr>
              <w:suppressLineNumbers/>
              <w:jc w:val="center"/>
              <w:rPr>
                <w:snapToGrid w:val="0"/>
              </w:rPr>
            </w:pPr>
            <w:r>
              <w:rPr>
                <w:snapToGrid w:val="0"/>
              </w:rPr>
              <w:t>24</w:t>
            </w:r>
          </w:p>
        </w:tc>
        <w:tc>
          <w:tcPr>
            <w:tcW w:w="1606" w:type="dxa"/>
          </w:tcPr>
          <w:p w14:paraId="249405C1" w14:textId="77777777" w:rsidR="00773D04" w:rsidRPr="004A2019" w:rsidRDefault="00773D04" w:rsidP="0024393F">
            <w:pPr>
              <w:pStyle w:val="aff"/>
              <w:widowControl w:val="0"/>
              <w:snapToGrid w:val="0"/>
              <w:spacing w:after="0"/>
              <w:rPr>
                <w:rFonts w:ascii="Times New Roman" w:hAnsi="Times New Roman"/>
                <w:lang w:eastAsia="ru-RU"/>
              </w:rPr>
            </w:pPr>
            <w:r>
              <w:rPr>
                <w:rFonts w:ascii="Times New Roman" w:hAnsi="Times New Roman"/>
                <w:lang w:eastAsia="ru-RU"/>
              </w:rPr>
              <w:t>УК-4</w:t>
            </w:r>
            <w:r w:rsidRPr="004A2019">
              <w:rPr>
                <w:rFonts w:ascii="Times New Roman" w:hAnsi="Times New Roman"/>
                <w:lang w:eastAsia="ru-RU"/>
              </w:rPr>
              <w:t>;</w:t>
            </w:r>
          </w:p>
          <w:p w14:paraId="5DAD84BE" w14:textId="77777777" w:rsidR="00773D04" w:rsidRDefault="00773D04" w:rsidP="0024393F">
            <w:pPr>
              <w:rPr>
                <w:sz w:val="24"/>
                <w:szCs w:val="24"/>
                <w:lang w:eastAsia="ru-RU"/>
              </w:rPr>
            </w:pPr>
            <w:r>
              <w:rPr>
                <w:sz w:val="24"/>
                <w:szCs w:val="24"/>
                <w:lang w:eastAsia="ru-RU"/>
              </w:rPr>
              <w:t>ОПК-4</w:t>
            </w:r>
            <w:r w:rsidRPr="004A2019">
              <w:rPr>
                <w:sz w:val="24"/>
                <w:szCs w:val="24"/>
                <w:lang w:eastAsia="ru-RU"/>
              </w:rPr>
              <w:t xml:space="preserve">, </w:t>
            </w:r>
          </w:p>
          <w:p w14:paraId="64CA5FBD" w14:textId="77777777" w:rsidR="00773D04" w:rsidRDefault="00773D04" w:rsidP="0024393F">
            <w:pPr>
              <w:rPr>
                <w:sz w:val="24"/>
                <w:szCs w:val="24"/>
                <w:lang w:eastAsia="ru-RU"/>
              </w:rPr>
            </w:pPr>
            <w:r w:rsidRPr="004A2019">
              <w:rPr>
                <w:sz w:val="24"/>
                <w:szCs w:val="24"/>
                <w:lang w:eastAsia="ru-RU"/>
              </w:rPr>
              <w:t>ПК-</w:t>
            </w:r>
            <w:r>
              <w:rPr>
                <w:sz w:val="24"/>
                <w:szCs w:val="24"/>
                <w:lang w:eastAsia="ru-RU"/>
              </w:rPr>
              <w:t>4,</w:t>
            </w:r>
          </w:p>
          <w:p w14:paraId="42C7B305" w14:textId="77777777" w:rsidR="00773D04" w:rsidRPr="005E4677" w:rsidRDefault="00773D04" w:rsidP="0024393F">
            <w:pPr>
              <w:rPr>
                <w:sz w:val="24"/>
                <w:szCs w:val="24"/>
              </w:rPr>
            </w:pPr>
            <w:r>
              <w:rPr>
                <w:sz w:val="24"/>
                <w:szCs w:val="24"/>
                <w:lang w:eastAsia="ru-RU"/>
              </w:rPr>
              <w:t>ПК-8</w:t>
            </w:r>
          </w:p>
        </w:tc>
      </w:tr>
      <w:tr w:rsidR="00773D04" w:rsidRPr="005E4677" w14:paraId="38E23CB6" w14:textId="77777777" w:rsidTr="006366D1">
        <w:tc>
          <w:tcPr>
            <w:tcW w:w="1965" w:type="dxa"/>
          </w:tcPr>
          <w:p w14:paraId="609C493C" w14:textId="77777777" w:rsidR="00773D04" w:rsidRPr="00AF407F" w:rsidRDefault="00773D04" w:rsidP="0024393F">
            <w:pPr>
              <w:pStyle w:val="Standard"/>
              <w:rPr>
                <w:rFonts w:ascii="Times New Roman" w:hAnsi="Times New Roman"/>
                <w:sz w:val="24"/>
                <w:szCs w:val="24"/>
              </w:rPr>
            </w:pPr>
            <w:r w:rsidRPr="00AF407F">
              <w:rPr>
                <w:rFonts w:ascii="Times New Roman" w:hAnsi="Times New Roman"/>
                <w:sz w:val="24"/>
                <w:szCs w:val="24"/>
                <w:lang w:val="ru-RU"/>
              </w:rPr>
              <w:t xml:space="preserve"> </w:t>
            </w:r>
            <w:r w:rsidRPr="00AF407F">
              <w:rPr>
                <w:rFonts w:ascii="Times New Roman" w:hAnsi="Times New Roman"/>
                <w:sz w:val="24"/>
                <w:szCs w:val="24"/>
              </w:rPr>
              <w:t>Theatre</w:t>
            </w:r>
          </w:p>
        </w:tc>
        <w:tc>
          <w:tcPr>
            <w:tcW w:w="2405" w:type="dxa"/>
          </w:tcPr>
          <w:p w14:paraId="66B262A1" w14:textId="77777777" w:rsidR="00773D04" w:rsidRPr="00AF407F" w:rsidRDefault="00773D04" w:rsidP="0024393F">
            <w:pPr>
              <w:rPr>
                <w:sz w:val="24"/>
                <w:szCs w:val="24"/>
              </w:rPr>
            </w:pPr>
            <w:r w:rsidRPr="00AF407F">
              <w:rPr>
                <w:sz w:val="24"/>
                <w:szCs w:val="24"/>
              </w:rPr>
              <w:t>Подготовка домашнего задания</w:t>
            </w:r>
          </w:p>
        </w:tc>
        <w:tc>
          <w:tcPr>
            <w:tcW w:w="2205" w:type="dxa"/>
          </w:tcPr>
          <w:p w14:paraId="647EB78B" w14:textId="77777777" w:rsidR="00773D04" w:rsidRPr="00AF407F" w:rsidRDefault="00773D04" w:rsidP="0024393F">
            <w:pPr>
              <w:pStyle w:val="Standard"/>
              <w:jc w:val="both"/>
              <w:rPr>
                <w:rFonts w:ascii="Times New Roman" w:hAnsi="Times New Roman"/>
                <w:sz w:val="24"/>
                <w:szCs w:val="24"/>
                <w:lang w:val="ru-RU"/>
              </w:rPr>
            </w:pPr>
            <w:r w:rsidRPr="00AF407F">
              <w:rPr>
                <w:rFonts w:ascii="Times New Roman" w:hAnsi="Times New Roman"/>
                <w:sz w:val="24"/>
                <w:szCs w:val="24"/>
                <w:lang w:val="ru-RU"/>
              </w:rPr>
              <w:t>собеседование;</w:t>
            </w:r>
          </w:p>
          <w:p w14:paraId="6C542F67" w14:textId="77777777" w:rsidR="00773D04" w:rsidRPr="00AF407F" w:rsidRDefault="00773D04" w:rsidP="0024393F">
            <w:pPr>
              <w:pStyle w:val="Standard"/>
              <w:jc w:val="both"/>
              <w:rPr>
                <w:rFonts w:ascii="Times New Roman" w:hAnsi="Times New Roman"/>
                <w:sz w:val="24"/>
                <w:szCs w:val="24"/>
                <w:lang w:val="ru-RU"/>
              </w:rPr>
            </w:pPr>
            <w:r w:rsidRPr="00AF407F">
              <w:rPr>
                <w:rFonts w:ascii="Times New Roman" w:hAnsi="Times New Roman"/>
                <w:sz w:val="24"/>
                <w:szCs w:val="24"/>
                <w:lang w:val="ru-RU"/>
              </w:rPr>
              <w:t>кейсы</w:t>
            </w:r>
          </w:p>
          <w:p w14:paraId="74AB6F70" w14:textId="77777777" w:rsidR="00773D04" w:rsidRPr="00AF407F" w:rsidRDefault="00773D04" w:rsidP="0024393F">
            <w:pPr>
              <w:pStyle w:val="Standard"/>
              <w:jc w:val="both"/>
              <w:rPr>
                <w:rFonts w:ascii="Times New Roman" w:hAnsi="Times New Roman"/>
                <w:sz w:val="24"/>
                <w:szCs w:val="24"/>
                <w:lang w:val="ru-RU"/>
              </w:rPr>
            </w:pPr>
          </w:p>
        </w:tc>
        <w:tc>
          <w:tcPr>
            <w:tcW w:w="1390" w:type="dxa"/>
            <w:vAlign w:val="center"/>
          </w:tcPr>
          <w:p w14:paraId="6FDF009D" w14:textId="77777777" w:rsidR="00773D04" w:rsidRPr="0085387A" w:rsidRDefault="00773D04" w:rsidP="006366D1">
            <w:pPr>
              <w:suppressLineNumbers/>
              <w:jc w:val="center"/>
              <w:rPr>
                <w:snapToGrid w:val="0"/>
              </w:rPr>
            </w:pPr>
            <w:r>
              <w:rPr>
                <w:snapToGrid w:val="0"/>
              </w:rPr>
              <w:t>24</w:t>
            </w:r>
          </w:p>
        </w:tc>
        <w:tc>
          <w:tcPr>
            <w:tcW w:w="1606" w:type="dxa"/>
          </w:tcPr>
          <w:p w14:paraId="59277AA6" w14:textId="77777777" w:rsidR="00773D04" w:rsidRPr="004A2019" w:rsidRDefault="00773D04" w:rsidP="0024393F">
            <w:pPr>
              <w:pStyle w:val="aff"/>
              <w:widowControl w:val="0"/>
              <w:snapToGrid w:val="0"/>
              <w:spacing w:after="0"/>
              <w:rPr>
                <w:rFonts w:ascii="Times New Roman" w:hAnsi="Times New Roman"/>
                <w:lang w:eastAsia="ru-RU"/>
              </w:rPr>
            </w:pPr>
            <w:r>
              <w:rPr>
                <w:rFonts w:ascii="Times New Roman" w:hAnsi="Times New Roman"/>
                <w:lang w:eastAsia="ru-RU"/>
              </w:rPr>
              <w:t>УК-4</w:t>
            </w:r>
            <w:r w:rsidRPr="004A2019">
              <w:rPr>
                <w:rFonts w:ascii="Times New Roman" w:hAnsi="Times New Roman"/>
                <w:lang w:eastAsia="ru-RU"/>
              </w:rPr>
              <w:t>;</w:t>
            </w:r>
          </w:p>
          <w:p w14:paraId="5A9916A2" w14:textId="77777777" w:rsidR="00773D04" w:rsidRDefault="00773D04" w:rsidP="0024393F">
            <w:pPr>
              <w:rPr>
                <w:sz w:val="24"/>
                <w:szCs w:val="24"/>
                <w:lang w:eastAsia="ru-RU"/>
              </w:rPr>
            </w:pPr>
            <w:r>
              <w:rPr>
                <w:sz w:val="24"/>
                <w:szCs w:val="24"/>
                <w:lang w:eastAsia="ru-RU"/>
              </w:rPr>
              <w:t>ОПК-4</w:t>
            </w:r>
            <w:r w:rsidRPr="004A2019">
              <w:rPr>
                <w:sz w:val="24"/>
                <w:szCs w:val="24"/>
                <w:lang w:eastAsia="ru-RU"/>
              </w:rPr>
              <w:t xml:space="preserve">, </w:t>
            </w:r>
          </w:p>
          <w:p w14:paraId="3E062702" w14:textId="77777777" w:rsidR="00773D04" w:rsidRDefault="00773D04" w:rsidP="0024393F">
            <w:pPr>
              <w:rPr>
                <w:sz w:val="24"/>
                <w:szCs w:val="24"/>
                <w:lang w:eastAsia="ru-RU"/>
              </w:rPr>
            </w:pPr>
            <w:r w:rsidRPr="004A2019">
              <w:rPr>
                <w:sz w:val="24"/>
                <w:szCs w:val="24"/>
                <w:lang w:eastAsia="ru-RU"/>
              </w:rPr>
              <w:t>ПК-</w:t>
            </w:r>
            <w:r>
              <w:rPr>
                <w:sz w:val="24"/>
                <w:szCs w:val="24"/>
                <w:lang w:eastAsia="ru-RU"/>
              </w:rPr>
              <w:t>4,</w:t>
            </w:r>
          </w:p>
          <w:p w14:paraId="0D134F9F" w14:textId="77777777" w:rsidR="00773D04" w:rsidRPr="005E4677" w:rsidRDefault="00773D04" w:rsidP="0024393F">
            <w:pPr>
              <w:rPr>
                <w:sz w:val="24"/>
                <w:szCs w:val="24"/>
              </w:rPr>
            </w:pPr>
            <w:r>
              <w:rPr>
                <w:sz w:val="24"/>
                <w:szCs w:val="24"/>
                <w:lang w:eastAsia="ru-RU"/>
              </w:rPr>
              <w:t>ПК-8</w:t>
            </w:r>
          </w:p>
        </w:tc>
      </w:tr>
      <w:tr w:rsidR="00773D04" w:rsidRPr="005E4677" w14:paraId="23D5B0A4" w14:textId="77777777" w:rsidTr="006366D1">
        <w:tc>
          <w:tcPr>
            <w:tcW w:w="1965" w:type="dxa"/>
          </w:tcPr>
          <w:p w14:paraId="5A3FE390" w14:textId="77777777" w:rsidR="00773D04" w:rsidRPr="00AF407F" w:rsidRDefault="00773D04" w:rsidP="0024393F">
            <w:pPr>
              <w:pStyle w:val="Standard"/>
              <w:rPr>
                <w:rFonts w:ascii="Times New Roman" w:hAnsi="Times New Roman"/>
                <w:sz w:val="24"/>
                <w:szCs w:val="24"/>
              </w:rPr>
            </w:pPr>
            <w:r w:rsidRPr="00AF407F">
              <w:rPr>
                <w:rFonts w:ascii="Times New Roman" w:hAnsi="Times New Roman"/>
                <w:sz w:val="24"/>
                <w:szCs w:val="24"/>
              </w:rPr>
              <w:lastRenderedPageBreak/>
              <w:t>New Challenges in Education</w:t>
            </w:r>
          </w:p>
        </w:tc>
        <w:tc>
          <w:tcPr>
            <w:tcW w:w="2405" w:type="dxa"/>
          </w:tcPr>
          <w:p w14:paraId="6009F629" w14:textId="77777777" w:rsidR="00773D04" w:rsidRPr="00AF407F" w:rsidRDefault="00773D04" w:rsidP="0024393F">
            <w:pPr>
              <w:rPr>
                <w:sz w:val="24"/>
                <w:szCs w:val="24"/>
              </w:rPr>
            </w:pPr>
            <w:r w:rsidRPr="00AF407F">
              <w:rPr>
                <w:sz w:val="24"/>
                <w:szCs w:val="24"/>
              </w:rPr>
              <w:t>Подготовка домашнего задания</w:t>
            </w:r>
          </w:p>
        </w:tc>
        <w:tc>
          <w:tcPr>
            <w:tcW w:w="2205" w:type="dxa"/>
          </w:tcPr>
          <w:p w14:paraId="79355D7B" w14:textId="77777777" w:rsidR="00773D04" w:rsidRPr="00AF407F" w:rsidRDefault="00773D04" w:rsidP="0024393F">
            <w:pPr>
              <w:pStyle w:val="Standard"/>
              <w:jc w:val="both"/>
              <w:rPr>
                <w:rFonts w:ascii="Times New Roman" w:hAnsi="Times New Roman"/>
                <w:sz w:val="24"/>
                <w:szCs w:val="24"/>
                <w:lang w:val="ru-RU"/>
              </w:rPr>
            </w:pPr>
            <w:r w:rsidRPr="00AF407F">
              <w:rPr>
                <w:rFonts w:ascii="Times New Roman" w:hAnsi="Times New Roman"/>
                <w:sz w:val="24"/>
                <w:szCs w:val="24"/>
                <w:lang w:val="ru-RU"/>
              </w:rPr>
              <w:t>собеседование;</w:t>
            </w:r>
          </w:p>
          <w:p w14:paraId="0F5028AE" w14:textId="77777777" w:rsidR="00773D04" w:rsidRPr="00AF407F" w:rsidRDefault="00773D04" w:rsidP="0024393F">
            <w:pPr>
              <w:pStyle w:val="Standard"/>
              <w:jc w:val="both"/>
              <w:rPr>
                <w:rFonts w:ascii="Times New Roman" w:hAnsi="Times New Roman"/>
                <w:sz w:val="24"/>
                <w:szCs w:val="24"/>
                <w:lang w:val="ru-RU"/>
              </w:rPr>
            </w:pPr>
            <w:r w:rsidRPr="00AF407F">
              <w:rPr>
                <w:rFonts w:ascii="Times New Roman" w:hAnsi="Times New Roman"/>
                <w:sz w:val="24"/>
                <w:szCs w:val="24"/>
                <w:lang w:val="ru-RU"/>
              </w:rPr>
              <w:t>кейсы;</w:t>
            </w:r>
          </w:p>
          <w:p w14:paraId="11354B65" w14:textId="77777777" w:rsidR="00773D04" w:rsidRPr="00AF407F" w:rsidRDefault="00773D04" w:rsidP="0024393F">
            <w:pPr>
              <w:pStyle w:val="Standard"/>
              <w:jc w:val="both"/>
              <w:rPr>
                <w:rFonts w:ascii="Times New Roman" w:hAnsi="Times New Roman"/>
                <w:sz w:val="24"/>
                <w:szCs w:val="24"/>
                <w:lang w:val="ru-RU"/>
              </w:rPr>
            </w:pPr>
            <w:r w:rsidRPr="00AF407F">
              <w:rPr>
                <w:rFonts w:ascii="Times New Roman" w:hAnsi="Times New Roman"/>
                <w:sz w:val="24"/>
                <w:szCs w:val="24"/>
                <w:lang w:val="ru-RU"/>
              </w:rPr>
              <w:t>творческие задания.</w:t>
            </w:r>
          </w:p>
        </w:tc>
        <w:tc>
          <w:tcPr>
            <w:tcW w:w="1390" w:type="dxa"/>
            <w:vAlign w:val="center"/>
          </w:tcPr>
          <w:p w14:paraId="449A0D4D" w14:textId="77777777" w:rsidR="00773D04" w:rsidRPr="0085387A" w:rsidRDefault="00773D04" w:rsidP="006366D1">
            <w:pPr>
              <w:suppressLineNumbers/>
              <w:jc w:val="center"/>
              <w:rPr>
                <w:snapToGrid w:val="0"/>
              </w:rPr>
            </w:pPr>
            <w:r>
              <w:rPr>
                <w:snapToGrid w:val="0"/>
              </w:rPr>
              <w:t>24</w:t>
            </w:r>
          </w:p>
        </w:tc>
        <w:tc>
          <w:tcPr>
            <w:tcW w:w="1606" w:type="dxa"/>
          </w:tcPr>
          <w:p w14:paraId="64FD11DF" w14:textId="77777777" w:rsidR="00773D04" w:rsidRPr="004A2019" w:rsidRDefault="00773D04" w:rsidP="0024393F">
            <w:pPr>
              <w:pStyle w:val="aff"/>
              <w:widowControl w:val="0"/>
              <w:snapToGrid w:val="0"/>
              <w:spacing w:after="0"/>
              <w:rPr>
                <w:rFonts w:ascii="Times New Roman" w:hAnsi="Times New Roman"/>
                <w:lang w:eastAsia="ru-RU"/>
              </w:rPr>
            </w:pPr>
            <w:r>
              <w:rPr>
                <w:rFonts w:ascii="Times New Roman" w:hAnsi="Times New Roman"/>
                <w:lang w:eastAsia="ru-RU"/>
              </w:rPr>
              <w:t>УК-4</w:t>
            </w:r>
            <w:r w:rsidRPr="004A2019">
              <w:rPr>
                <w:rFonts w:ascii="Times New Roman" w:hAnsi="Times New Roman"/>
                <w:lang w:eastAsia="ru-RU"/>
              </w:rPr>
              <w:t>;</w:t>
            </w:r>
          </w:p>
          <w:p w14:paraId="5BA37C1D" w14:textId="77777777" w:rsidR="00773D04" w:rsidRDefault="00773D04" w:rsidP="0024393F">
            <w:pPr>
              <w:rPr>
                <w:sz w:val="24"/>
                <w:szCs w:val="24"/>
                <w:lang w:eastAsia="ru-RU"/>
              </w:rPr>
            </w:pPr>
            <w:r>
              <w:rPr>
                <w:sz w:val="24"/>
                <w:szCs w:val="24"/>
                <w:lang w:eastAsia="ru-RU"/>
              </w:rPr>
              <w:t>ОПК-4</w:t>
            </w:r>
            <w:r w:rsidRPr="004A2019">
              <w:rPr>
                <w:sz w:val="24"/>
                <w:szCs w:val="24"/>
                <w:lang w:eastAsia="ru-RU"/>
              </w:rPr>
              <w:t xml:space="preserve">, </w:t>
            </w:r>
          </w:p>
          <w:p w14:paraId="29DD5827" w14:textId="77777777" w:rsidR="00773D04" w:rsidRDefault="00773D04" w:rsidP="0024393F">
            <w:pPr>
              <w:rPr>
                <w:sz w:val="24"/>
                <w:szCs w:val="24"/>
                <w:lang w:eastAsia="ru-RU"/>
              </w:rPr>
            </w:pPr>
            <w:r w:rsidRPr="004A2019">
              <w:rPr>
                <w:sz w:val="24"/>
                <w:szCs w:val="24"/>
                <w:lang w:eastAsia="ru-RU"/>
              </w:rPr>
              <w:t>ПК-</w:t>
            </w:r>
            <w:r>
              <w:rPr>
                <w:sz w:val="24"/>
                <w:szCs w:val="24"/>
                <w:lang w:eastAsia="ru-RU"/>
              </w:rPr>
              <w:t>4,</w:t>
            </w:r>
          </w:p>
          <w:p w14:paraId="2B8B8E0F" w14:textId="77777777" w:rsidR="00773D04" w:rsidRPr="005E4677" w:rsidRDefault="00773D04" w:rsidP="0024393F">
            <w:pPr>
              <w:rPr>
                <w:sz w:val="24"/>
                <w:szCs w:val="24"/>
              </w:rPr>
            </w:pPr>
            <w:r>
              <w:rPr>
                <w:sz w:val="24"/>
                <w:szCs w:val="24"/>
                <w:lang w:eastAsia="ru-RU"/>
              </w:rPr>
              <w:t>ПК-8</w:t>
            </w:r>
          </w:p>
        </w:tc>
      </w:tr>
      <w:tr w:rsidR="00773D04" w:rsidRPr="005E4677" w14:paraId="1F1832B2" w14:textId="77777777" w:rsidTr="006366D1">
        <w:tc>
          <w:tcPr>
            <w:tcW w:w="1965" w:type="dxa"/>
          </w:tcPr>
          <w:p w14:paraId="57E6393A" w14:textId="77777777" w:rsidR="00773D04" w:rsidRPr="00AF407F" w:rsidRDefault="00773D04" w:rsidP="0024393F">
            <w:pPr>
              <w:pStyle w:val="Standard"/>
              <w:rPr>
                <w:rFonts w:ascii="Times New Roman" w:hAnsi="Times New Roman"/>
                <w:sz w:val="24"/>
                <w:szCs w:val="24"/>
              </w:rPr>
            </w:pPr>
            <w:r w:rsidRPr="00AF407F">
              <w:rPr>
                <w:rFonts w:ascii="Times New Roman" w:hAnsi="Times New Roman"/>
                <w:sz w:val="24"/>
                <w:szCs w:val="24"/>
              </w:rPr>
              <w:t>Travelling. Holiday-Making. Environmental Protection</w:t>
            </w:r>
          </w:p>
        </w:tc>
        <w:tc>
          <w:tcPr>
            <w:tcW w:w="2405" w:type="dxa"/>
          </w:tcPr>
          <w:p w14:paraId="362E4202" w14:textId="77777777" w:rsidR="00773D04" w:rsidRPr="00AF407F" w:rsidRDefault="00773D04" w:rsidP="0024393F">
            <w:pPr>
              <w:rPr>
                <w:sz w:val="24"/>
                <w:szCs w:val="24"/>
              </w:rPr>
            </w:pPr>
            <w:r w:rsidRPr="00AF407F">
              <w:rPr>
                <w:sz w:val="24"/>
                <w:szCs w:val="24"/>
              </w:rPr>
              <w:t>Подготовка к устному опросу</w:t>
            </w:r>
          </w:p>
        </w:tc>
        <w:tc>
          <w:tcPr>
            <w:tcW w:w="2205" w:type="dxa"/>
          </w:tcPr>
          <w:p w14:paraId="27A71BB2" w14:textId="77777777" w:rsidR="00773D04" w:rsidRPr="00AF407F" w:rsidRDefault="00773D04" w:rsidP="0024393F">
            <w:pPr>
              <w:pStyle w:val="Standard"/>
              <w:jc w:val="both"/>
              <w:rPr>
                <w:rFonts w:ascii="Times New Roman" w:hAnsi="Times New Roman"/>
                <w:sz w:val="24"/>
                <w:szCs w:val="24"/>
              </w:rPr>
            </w:pPr>
            <w:r w:rsidRPr="00AF407F">
              <w:rPr>
                <w:rFonts w:ascii="Times New Roman" w:hAnsi="Times New Roman"/>
                <w:sz w:val="24"/>
                <w:szCs w:val="24"/>
                <w:lang w:val="ru-RU"/>
              </w:rPr>
              <w:t>собеседование;</w:t>
            </w:r>
          </w:p>
          <w:p w14:paraId="50DE54C1" w14:textId="77777777" w:rsidR="00773D04" w:rsidRPr="00AF407F" w:rsidRDefault="00773D04" w:rsidP="0024393F">
            <w:pPr>
              <w:pStyle w:val="Standard"/>
              <w:jc w:val="both"/>
              <w:rPr>
                <w:rFonts w:ascii="Times New Roman" w:hAnsi="Times New Roman"/>
                <w:sz w:val="24"/>
                <w:szCs w:val="24"/>
                <w:lang w:val="ru-RU"/>
              </w:rPr>
            </w:pPr>
            <w:r w:rsidRPr="00AF407F">
              <w:rPr>
                <w:rFonts w:ascii="Times New Roman" w:hAnsi="Times New Roman"/>
                <w:sz w:val="24"/>
                <w:szCs w:val="24"/>
                <w:lang w:val="ru-RU"/>
              </w:rPr>
              <w:t>кейсы; тест</w:t>
            </w:r>
          </w:p>
          <w:p w14:paraId="7C6648D3" w14:textId="77777777" w:rsidR="00773D04" w:rsidRPr="00AF407F" w:rsidRDefault="00773D04" w:rsidP="0024393F">
            <w:pPr>
              <w:pStyle w:val="Standard"/>
              <w:jc w:val="both"/>
              <w:rPr>
                <w:rFonts w:ascii="Times New Roman" w:hAnsi="Times New Roman"/>
                <w:sz w:val="24"/>
                <w:szCs w:val="24"/>
                <w:lang w:val="ru-RU"/>
              </w:rPr>
            </w:pPr>
          </w:p>
        </w:tc>
        <w:tc>
          <w:tcPr>
            <w:tcW w:w="1390" w:type="dxa"/>
            <w:vAlign w:val="center"/>
          </w:tcPr>
          <w:p w14:paraId="7B04C940" w14:textId="77777777" w:rsidR="00773D04" w:rsidRPr="0085387A" w:rsidRDefault="00773D04" w:rsidP="006366D1">
            <w:pPr>
              <w:suppressLineNumbers/>
              <w:jc w:val="center"/>
              <w:rPr>
                <w:snapToGrid w:val="0"/>
              </w:rPr>
            </w:pPr>
            <w:r>
              <w:rPr>
                <w:snapToGrid w:val="0"/>
              </w:rPr>
              <w:t>24</w:t>
            </w:r>
          </w:p>
        </w:tc>
        <w:tc>
          <w:tcPr>
            <w:tcW w:w="1606" w:type="dxa"/>
          </w:tcPr>
          <w:p w14:paraId="01A98D2C" w14:textId="77777777" w:rsidR="00773D04" w:rsidRPr="004A2019" w:rsidRDefault="00773D04" w:rsidP="0024393F">
            <w:pPr>
              <w:pStyle w:val="aff"/>
              <w:widowControl w:val="0"/>
              <w:snapToGrid w:val="0"/>
              <w:spacing w:after="0"/>
              <w:rPr>
                <w:rFonts w:ascii="Times New Roman" w:hAnsi="Times New Roman"/>
                <w:lang w:eastAsia="ru-RU"/>
              </w:rPr>
            </w:pPr>
            <w:r>
              <w:rPr>
                <w:rFonts w:ascii="Times New Roman" w:hAnsi="Times New Roman"/>
                <w:lang w:eastAsia="ru-RU"/>
              </w:rPr>
              <w:t>УК-4</w:t>
            </w:r>
            <w:r w:rsidRPr="004A2019">
              <w:rPr>
                <w:rFonts w:ascii="Times New Roman" w:hAnsi="Times New Roman"/>
                <w:lang w:eastAsia="ru-RU"/>
              </w:rPr>
              <w:t>;</w:t>
            </w:r>
          </w:p>
          <w:p w14:paraId="60997A45" w14:textId="77777777" w:rsidR="00773D04" w:rsidRDefault="00773D04" w:rsidP="0024393F">
            <w:pPr>
              <w:rPr>
                <w:sz w:val="24"/>
                <w:szCs w:val="24"/>
                <w:lang w:eastAsia="ru-RU"/>
              </w:rPr>
            </w:pPr>
            <w:r>
              <w:rPr>
                <w:sz w:val="24"/>
                <w:szCs w:val="24"/>
                <w:lang w:eastAsia="ru-RU"/>
              </w:rPr>
              <w:t>ОПК-4</w:t>
            </w:r>
            <w:r w:rsidRPr="004A2019">
              <w:rPr>
                <w:sz w:val="24"/>
                <w:szCs w:val="24"/>
                <w:lang w:eastAsia="ru-RU"/>
              </w:rPr>
              <w:t xml:space="preserve">, </w:t>
            </w:r>
          </w:p>
          <w:p w14:paraId="7AF48620" w14:textId="77777777" w:rsidR="00773D04" w:rsidRDefault="00773D04" w:rsidP="0024393F">
            <w:pPr>
              <w:rPr>
                <w:sz w:val="24"/>
                <w:szCs w:val="24"/>
                <w:lang w:eastAsia="ru-RU"/>
              </w:rPr>
            </w:pPr>
            <w:r w:rsidRPr="004A2019">
              <w:rPr>
                <w:sz w:val="24"/>
                <w:szCs w:val="24"/>
                <w:lang w:eastAsia="ru-RU"/>
              </w:rPr>
              <w:t>ПК-</w:t>
            </w:r>
            <w:r>
              <w:rPr>
                <w:sz w:val="24"/>
                <w:szCs w:val="24"/>
                <w:lang w:eastAsia="ru-RU"/>
              </w:rPr>
              <w:t>4,</w:t>
            </w:r>
          </w:p>
          <w:p w14:paraId="11CA75DC" w14:textId="77777777" w:rsidR="00773D04" w:rsidRPr="005E4677" w:rsidRDefault="00773D04" w:rsidP="0024393F">
            <w:pPr>
              <w:rPr>
                <w:sz w:val="24"/>
                <w:szCs w:val="24"/>
              </w:rPr>
            </w:pPr>
            <w:r>
              <w:rPr>
                <w:sz w:val="24"/>
                <w:szCs w:val="24"/>
                <w:lang w:eastAsia="ru-RU"/>
              </w:rPr>
              <w:t>ПК-8</w:t>
            </w:r>
          </w:p>
        </w:tc>
      </w:tr>
      <w:tr w:rsidR="00773D04" w:rsidRPr="005E4677" w14:paraId="5A7DE469" w14:textId="77777777" w:rsidTr="006366D1">
        <w:tc>
          <w:tcPr>
            <w:tcW w:w="1965" w:type="dxa"/>
          </w:tcPr>
          <w:p w14:paraId="7E5D8BDC" w14:textId="77777777" w:rsidR="00773D04" w:rsidRPr="00AF407F" w:rsidRDefault="00773D04" w:rsidP="0024393F">
            <w:pPr>
              <w:pStyle w:val="Standard"/>
              <w:rPr>
                <w:rFonts w:ascii="Times New Roman" w:hAnsi="Times New Roman"/>
                <w:sz w:val="24"/>
                <w:szCs w:val="24"/>
              </w:rPr>
            </w:pPr>
            <w:r w:rsidRPr="00AF407F">
              <w:rPr>
                <w:rFonts w:ascii="Times New Roman" w:hAnsi="Times New Roman"/>
                <w:sz w:val="24"/>
                <w:szCs w:val="24"/>
              </w:rPr>
              <w:t>The Generation Gap. The Problems of the Young</w:t>
            </w:r>
          </w:p>
        </w:tc>
        <w:tc>
          <w:tcPr>
            <w:tcW w:w="2405" w:type="dxa"/>
          </w:tcPr>
          <w:p w14:paraId="65CB75C6" w14:textId="77777777" w:rsidR="00773D04" w:rsidRPr="00AF407F" w:rsidRDefault="00773D04" w:rsidP="0024393F">
            <w:pPr>
              <w:rPr>
                <w:sz w:val="24"/>
                <w:szCs w:val="24"/>
              </w:rPr>
            </w:pPr>
            <w:r w:rsidRPr="00AF407F">
              <w:rPr>
                <w:sz w:val="24"/>
                <w:szCs w:val="24"/>
              </w:rPr>
              <w:t>Подготовка к устному опросу</w:t>
            </w:r>
          </w:p>
        </w:tc>
        <w:tc>
          <w:tcPr>
            <w:tcW w:w="2205" w:type="dxa"/>
          </w:tcPr>
          <w:p w14:paraId="49721AB3" w14:textId="77777777" w:rsidR="00773D04" w:rsidRPr="00AF407F" w:rsidRDefault="00773D04" w:rsidP="0024393F">
            <w:pPr>
              <w:pStyle w:val="Standard"/>
              <w:jc w:val="both"/>
              <w:rPr>
                <w:rFonts w:ascii="Times New Roman" w:hAnsi="Times New Roman"/>
                <w:sz w:val="24"/>
                <w:szCs w:val="24"/>
                <w:lang w:val="ru-RU"/>
              </w:rPr>
            </w:pPr>
            <w:r w:rsidRPr="00AF407F">
              <w:rPr>
                <w:rFonts w:ascii="Times New Roman" w:hAnsi="Times New Roman"/>
                <w:sz w:val="24"/>
                <w:szCs w:val="24"/>
                <w:lang w:val="ru-RU"/>
              </w:rPr>
              <w:t>собеседование;</w:t>
            </w:r>
          </w:p>
          <w:p w14:paraId="397722D7" w14:textId="77777777" w:rsidR="00773D04" w:rsidRPr="00AF407F" w:rsidRDefault="00773D04" w:rsidP="0024393F">
            <w:pPr>
              <w:pStyle w:val="Standard"/>
              <w:jc w:val="both"/>
              <w:rPr>
                <w:rFonts w:ascii="Times New Roman" w:hAnsi="Times New Roman"/>
                <w:sz w:val="24"/>
                <w:szCs w:val="24"/>
                <w:lang w:val="ru-RU"/>
              </w:rPr>
            </w:pPr>
            <w:r w:rsidRPr="00AF407F">
              <w:rPr>
                <w:rFonts w:ascii="Times New Roman" w:hAnsi="Times New Roman"/>
                <w:sz w:val="24"/>
                <w:szCs w:val="24"/>
                <w:lang w:val="ru-RU"/>
              </w:rPr>
              <w:t>кейсы; эссе</w:t>
            </w:r>
          </w:p>
          <w:p w14:paraId="2A805578" w14:textId="77777777" w:rsidR="00773D04" w:rsidRPr="00AF407F" w:rsidRDefault="00773D04" w:rsidP="0024393F">
            <w:pPr>
              <w:pStyle w:val="Standard"/>
              <w:jc w:val="both"/>
              <w:rPr>
                <w:rFonts w:ascii="Times New Roman" w:hAnsi="Times New Roman"/>
                <w:sz w:val="24"/>
                <w:szCs w:val="24"/>
                <w:lang w:val="ru-RU"/>
              </w:rPr>
            </w:pPr>
            <w:r w:rsidRPr="00AF407F">
              <w:rPr>
                <w:rFonts w:ascii="Times New Roman" w:hAnsi="Times New Roman"/>
                <w:sz w:val="24"/>
                <w:szCs w:val="24"/>
                <w:lang w:val="ru-RU"/>
              </w:rPr>
              <w:t xml:space="preserve"> </w:t>
            </w:r>
          </w:p>
        </w:tc>
        <w:tc>
          <w:tcPr>
            <w:tcW w:w="1390" w:type="dxa"/>
            <w:vAlign w:val="center"/>
          </w:tcPr>
          <w:p w14:paraId="185B9B63" w14:textId="77777777" w:rsidR="00773D04" w:rsidRPr="0085387A" w:rsidRDefault="00773D04" w:rsidP="006366D1">
            <w:pPr>
              <w:suppressLineNumbers/>
              <w:jc w:val="center"/>
              <w:rPr>
                <w:snapToGrid w:val="0"/>
              </w:rPr>
            </w:pPr>
            <w:r>
              <w:rPr>
                <w:snapToGrid w:val="0"/>
              </w:rPr>
              <w:t>24</w:t>
            </w:r>
          </w:p>
        </w:tc>
        <w:tc>
          <w:tcPr>
            <w:tcW w:w="1606" w:type="dxa"/>
          </w:tcPr>
          <w:p w14:paraId="0D64E0B0" w14:textId="77777777" w:rsidR="00773D04" w:rsidRPr="004A2019" w:rsidRDefault="00773D04" w:rsidP="0024393F">
            <w:pPr>
              <w:pStyle w:val="aff"/>
              <w:widowControl w:val="0"/>
              <w:snapToGrid w:val="0"/>
              <w:spacing w:after="0"/>
              <w:rPr>
                <w:rFonts w:ascii="Times New Roman" w:hAnsi="Times New Roman"/>
                <w:lang w:eastAsia="ru-RU"/>
              </w:rPr>
            </w:pPr>
            <w:r>
              <w:rPr>
                <w:rFonts w:ascii="Times New Roman" w:hAnsi="Times New Roman"/>
                <w:lang w:eastAsia="ru-RU"/>
              </w:rPr>
              <w:t>УК-4</w:t>
            </w:r>
            <w:r w:rsidRPr="004A2019">
              <w:rPr>
                <w:rFonts w:ascii="Times New Roman" w:hAnsi="Times New Roman"/>
                <w:lang w:eastAsia="ru-RU"/>
              </w:rPr>
              <w:t>;</w:t>
            </w:r>
          </w:p>
          <w:p w14:paraId="720C6A7E" w14:textId="77777777" w:rsidR="00773D04" w:rsidRDefault="00773D04" w:rsidP="0024393F">
            <w:pPr>
              <w:rPr>
                <w:sz w:val="24"/>
                <w:szCs w:val="24"/>
                <w:lang w:eastAsia="ru-RU"/>
              </w:rPr>
            </w:pPr>
            <w:r>
              <w:rPr>
                <w:sz w:val="24"/>
                <w:szCs w:val="24"/>
                <w:lang w:eastAsia="ru-RU"/>
              </w:rPr>
              <w:t>ОПК-4</w:t>
            </w:r>
            <w:r w:rsidRPr="004A2019">
              <w:rPr>
                <w:sz w:val="24"/>
                <w:szCs w:val="24"/>
                <w:lang w:eastAsia="ru-RU"/>
              </w:rPr>
              <w:t xml:space="preserve">, </w:t>
            </w:r>
          </w:p>
          <w:p w14:paraId="615E6A91" w14:textId="77777777" w:rsidR="00773D04" w:rsidRDefault="00773D04" w:rsidP="0024393F">
            <w:pPr>
              <w:rPr>
                <w:sz w:val="24"/>
                <w:szCs w:val="24"/>
                <w:lang w:eastAsia="ru-RU"/>
              </w:rPr>
            </w:pPr>
            <w:r w:rsidRPr="004A2019">
              <w:rPr>
                <w:sz w:val="24"/>
                <w:szCs w:val="24"/>
                <w:lang w:eastAsia="ru-RU"/>
              </w:rPr>
              <w:t>ПК-</w:t>
            </w:r>
            <w:r>
              <w:rPr>
                <w:sz w:val="24"/>
                <w:szCs w:val="24"/>
                <w:lang w:eastAsia="ru-RU"/>
              </w:rPr>
              <w:t>4,</w:t>
            </w:r>
          </w:p>
          <w:p w14:paraId="7E2B342F" w14:textId="77777777" w:rsidR="00773D04" w:rsidRPr="005E4677" w:rsidRDefault="00773D04" w:rsidP="0024393F">
            <w:pPr>
              <w:rPr>
                <w:sz w:val="24"/>
                <w:szCs w:val="24"/>
              </w:rPr>
            </w:pPr>
            <w:r>
              <w:rPr>
                <w:sz w:val="24"/>
                <w:szCs w:val="24"/>
                <w:lang w:eastAsia="ru-RU"/>
              </w:rPr>
              <w:t>ПК-8</w:t>
            </w:r>
          </w:p>
        </w:tc>
      </w:tr>
      <w:tr w:rsidR="00773D04" w:rsidRPr="005E4677" w14:paraId="6B350304" w14:textId="77777777" w:rsidTr="006366D1">
        <w:tc>
          <w:tcPr>
            <w:tcW w:w="1965" w:type="dxa"/>
          </w:tcPr>
          <w:p w14:paraId="2AB07B5E" w14:textId="77777777" w:rsidR="00773D04" w:rsidRPr="00AF407F" w:rsidRDefault="00773D04" w:rsidP="0024393F">
            <w:pPr>
              <w:pStyle w:val="Textbody"/>
              <w:snapToGrid w:val="0"/>
            </w:pPr>
            <w:r w:rsidRPr="00AF407F">
              <w:t>Role of women in society</w:t>
            </w:r>
          </w:p>
        </w:tc>
        <w:tc>
          <w:tcPr>
            <w:tcW w:w="2405" w:type="dxa"/>
          </w:tcPr>
          <w:p w14:paraId="4F799C37" w14:textId="77777777" w:rsidR="00773D04" w:rsidRPr="00AF407F" w:rsidRDefault="00773D04" w:rsidP="0024393F">
            <w:pPr>
              <w:rPr>
                <w:sz w:val="24"/>
                <w:szCs w:val="24"/>
              </w:rPr>
            </w:pPr>
            <w:r w:rsidRPr="00AF407F">
              <w:rPr>
                <w:sz w:val="24"/>
                <w:szCs w:val="24"/>
              </w:rPr>
              <w:t>Подготовка домашнего задания</w:t>
            </w:r>
          </w:p>
        </w:tc>
        <w:tc>
          <w:tcPr>
            <w:tcW w:w="2205" w:type="dxa"/>
          </w:tcPr>
          <w:p w14:paraId="076AC65F" w14:textId="77777777" w:rsidR="00773D04" w:rsidRPr="00AF407F" w:rsidRDefault="00773D04" w:rsidP="0024393F">
            <w:pPr>
              <w:pStyle w:val="Standard"/>
              <w:jc w:val="both"/>
              <w:rPr>
                <w:rFonts w:ascii="Times New Roman" w:hAnsi="Times New Roman"/>
                <w:sz w:val="24"/>
                <w:szCs w:val="24"/>
                <w:lang w:val="ru-RU"/>
              </w:rPr>
            </w:pPr>
            <w:r w:rsidRPr="00AF407F">
              <w:rPr>
                <w:rFonts w:ascii="Times New Roman" w:hAnsi="Times New Roman"/>
                <w:sz w:val="24"/>
                <w:szCs w:val="24"/>
                <w:lang w:val="ru-RU"/>
              </w:rPr>
              <w:t>собеседование;</w:t>
            </w:r>
          </w:p>
          <w:p w14:paraId="2648DC91" w14:textId="77777777" w:rsidR="00773D04" w:rsidRPr="00AF407F" w:rsidRDefault="00773D04" w:rsidP="0024393F">
            <w:pPr>
              <w:pStyle w:val="Standard"/>
              <w:jc w:val="both"/>
              <w:rPr>
                <w:rFonts w:ascii="Times New Roman" w:hAnsi="Times New Roman"/>
                <w:sz w:val="24"/>
                <w:szCs w:val="24"/>
                <w:lang w:val="ru-RU"/>
              </w:rPr>
            </w:pPr>
            <w:r w:rsidRPr="00AF407F">
              <w:rPr>
                <w:rFonts w:ascii="Times New Roman" w:hAnsi="Times New Roman"/>
                <w:sz w:val="24"/>
                <w:szCs w:val="24"/>
                <w:lang w:val="ru-RU"/>
              </w:rPr>
              <w:t>творческие задания</w:t>
            </w:r>
          </w:p>
        </w:tc>
        <w:tc>
          <w:tcPr>
            <w:tcW w:w="1390" w:type="dxa"/>
            <w:vAlign w:val="center"/>
          </w:tcPr>
          <w:p w14:paraId="5442670A" w14:textId="77777777" w:rsidR="00773D04" w:rsidRPr="0085387A" w:rsidRDefault="00773D04" w:rsidP="006366D1">
            <w:pPr>
              <w:suppressLineNumbers/>
              <w:jc w:val="center"/>
              <w:rPr>
                <w:snapToGrid w:val="0"/>
              </w:rPr>
            </w:pPr>
            <w:r>
              <w:rPr>
                <w:snapToGrid w:val="0"/>
              </w:rPr>
              <w:t>24</w:t>
            </w:r>
          </w:p>
        </w:tc>
        <w:tc>
          <w:tcPr>
            <w:tcW w:w="1606" w:type="dxa"/>
          </w:tcPr>
          <w:p w14:paraId="1277C599" w14:textId="77777777" w:rsidR="00773D04" w:rsidRPr="004A2019" w:rsidRDefault="00773D04" w:rsidP="0024393F">
            <w:pPr>
              <w:pStyle w:val="aff"/>
              <w:widowControl w:val="0"/>
              <w:snapToGrid w:val="0"/>
              <w:spacing w:after="0"/>
              <w:rPr>
                <w:rFonts w:ascii="Times New Roman" w:hAnsi="Times New Roman"/>
                <w:lang w:eastAsia="ru-RU"/>
              </w:rPr>
            </w:pPr>
            <w:r>
              <w:rPr>
                <w:rFonts w:ascii="Times New Roman" w:hAnsi="Times New Roman"/>
                <w:lang w:eastAsia="ru-RU"/>
              </w:rPr>
              <w:t>УК-4</w:t>
            </w:r>
            <w:r w:rsidRPr="004A2019">
              <w:rPr>
                <w:rFonts w:ascii="Times New Roman" w:hAnsi="Times New Roman"/>
                <w:lang w:eastAsia="ru-RU"/>
              </w:rPr>
              <w:t>;</w:t>
            </w:r>
          </w:p>
          <w:p w14:paraId="17E445B1" w14:textId="77777777" w:rsidR="00773D04" w:rsidRDefault="00773D04" w:rsidP="0024393F">
            <w:pPr>
              <w:rPr>
                <w:sz w:val="24"/>
                <w:szCs w:val="24"/>
                <w:lang w:eastAsia="ru-RU"/>
              </w:rPr>
            </w:pPr>
            <w:r>
              <w:rPr>
                <w:sz w:val="24"/>
                <w:szCs w:val="24"/>
                <w:lang w:eastAsia="ru-RU"/>
              </w:rPr>
              <w:t>ОПК-4</w:t>
            </w:r>
            <w:r w:rsidRPr="004A2019">
              <w:rPr>
                <w:sz w:val="24"/>
                <w:szCs w:val="24"/>
                <w:lang w:eastAsia="ru-RU"/>
              </w:rPr>
              <w:t xml:space="preserve">, </w:t>
            </w:r>
          </w:p>
          <w:p w14:paraId="2B52593D" w14:textId="77777777" w:rsidR="00773D04" w:rsidRDefault="00773D04" w:rsidP="0024393F">
            <w:pPr>
              <w:rPr>
                <w:sz w:val="24"/>
                <w:szCs w:val="24"/>
                <w:lang w:eastAsia="ru-RU"/>
              </w:rPr>
            </w:pPr>
            <w:r w:rsidRPr="004A2019">
              <w:rPr>
                <w:sz w:val="24"/>
                <w:szCs w:val="24"/>
                <w:lang w:eastAsia="ru-RU"/>
              </w:rPr>
              <w:t>ПК-</w:t>
            </w:r>
            <w:r>
              <w:rPr>
                <w:sz w:val="24"/>
                <w:szCs w:val="24"/>
                <w:lang w:eastAsia="ru-RU"/>
              </w:rPr>
              <w:t>4,</w:t>
            </w:r>
          </w:p>
          <w:p w14:paraId="11364D02" w14:textId="77777777" w:rsidR="00773D04" w:rsidRPr="005E4677" w:rsidRDefault="00773D04" w:rsidP="0024393F">
            <w:pPr>
              <w:rPr>
                <w:sz w:val="24"/>
                <w:szCs w:val="24"/>
              </w:rPr>
            </w:pPr>
            <w:r>
              <w:rPr>
                <w:sz w:val="24"/>
                <w:szCs w:val="24"/>
                <w:lang w:eastAsia="ru-RU"/>
              </w:rPr>
              <w:t>ПК-8</w:t>
            </w:r>
          </w:p>
        </w:tc>
      </w:tr>
      <w:tr w:rsidR="00773D04" w:rsidRPr="005E4677" w14:paraId="2E91BBD9" w14:textId="77777777" w:rsidTr="006366D1">
        <w:tc>
          <w:tcPr>
            <w:tcW w:w="1965" w:type="dxa"/>
          </w:tcPr>
          <w:p w14:paraId="6BC1A09E" w14:textId="77777777" w:rsidR="00773D04" w:rsidRPr="00AF407F" w:rsidRDefault="00773D04" w:rsidP="0024393F">
            <w:pPr>
              <w:pStyle w:val="Textbody"/>
              <w:snapToGrid w:val="0"/>
              <w:ind w:left="0"/>
            </w:pPr>
            <w:r w:rsidRPr="00AF407F">
              <w:t>Relationships</w:t>
            </w:r>
          </w:p>
        </w:tc>
        <w:tc>
          <w:tcPr>
            <w:tcW w:w="2405" w:type="dxa"/>
          </w:tcPr>
          <w:p w14:paraId="7E3BCA73" w14:textId="77777777" w:rsidR="00773D04" w:rsidRPr="00AF407F" w:rsidRDefault="00773D04" w:rsidP="0024393F">
            <w:pPr>
              <w:rPr>
                <w:sz w:val="24"/>
                <w:szCs w:val="24"/>
              </w:rPr>
            </w:pPr>
            <w:r w:rsidRPr="00AF407F">
              <w:rPr>
                <w:sz w:val="24"/>
                <w:szCs w:val="24"/>
              </w:rPr>
              <w:t>Подготовка домашнего задания</w:t>
            </w:r>
          </w:p>
        </w:tc>
        <w:tc>
          <w:tcPr>
            <w:tcW w:w="2205" w:type="dxa"/>
          </w:tcPr>
          <w:p w14:paraId="56D2A41F" w14:textId="77777777" w:rsidR="00773D04" w:rsidRPr="00AF407F" w:rsidRDefault="00773D04" w:rsidP="0024393F">
            <w:pPr>
              <w:pStyle w:val="Standard"/>
              <w:jc w:val="both"/>
              <w:rPr>
                <w:rFonts w:ascii="Times New Roman" w:hAnsi="Times New Roman"/>
                <w:sz w:val="24"/>
                <w:szCs w:val="24"/>
                <w:lang w:val="ru-RU"/>
              </w:rPr>
            </w:pPr>
            <w:r w:rsidRPr="00AF407F">
              <w:rPr>
                <w:rFonts w:ascii="Times New Roman" w:hAnsi="Times New Roman"/>
                <w:sz w:val="24"/>
                <w:szCs w:val="24"/>
                <w:lang w:val="ru-RU"/>
              </w:rPr>
              <w:t>собеседование, тест</w:t>
            </w:r>
          </w:p>
          <w:p w14:paraId="69EF2D53" w14:textId="77777777" w:rsidR="00773D04" w:rsidRPr="00AF407F" w:rsidRDefault="00773D04" w:rsidP="0024393F">
            <w:pPr>
              <w:pStyle w:val="Standard"/>
              <w:jc w:val="both"/>
              <w:rPr>
                <w:rFonts w:ascii="Times New Roman" w:hAnsi="Times New Roman"/>
                <w:sz w:val="24"/>
                <w:szCs w:val="24"/>
                <w:lang w:val="ru-RU"/>
              </w:rPr>
            </w:pPr>
          </w:p>
        </w:tc>
        <w:tc>
          <w:tcPr>
            <w:tcW w:w="1390" w:type="dxa"/>
            <w:vAlign w:val="center"/>
          </w:tcPr>
          <w:p w14:paraId="17AAB0DB" w14:textId="77777777" w:rsidR="00773D04" w:rsidRPr="0085387A" w:rsidRDefault="00773D04" w:rsidP="006366D1">
            <w:pPr>
              <w:suppressLineNumbers/>
              <w:jc w:val="center"/>
              <w:rPr>
                <w:snapToGrid w:val="0"/>
              </w:rPr>
            </w:pPr>
            <w:r>
              <w:rPr>
                <w:snapToGrid w:val="0"/>
              </w:rPr>
              <w:t>24</w:t>
            </w:r>
          </w:p>
        </w:tc>
        <w:tc>
          <w:tcPr>
            <w:tcW w:w="1606" w:type="dxa"/>
          </w:tcPr>
          <w:p w14:paraId="0A4F8406" w14:textId="77777777" w:rsidR="00773D04" w:rsidRPr="004A2019" w:rsidRDefault="00773D04" w:rsidP="0024393F">
            <w:pPr>
              <w:pStyle w:val="aff"/>
              <w:widowControl w:val="0"/>
              <w:snapToGrid w:val="0"/>
              <w:spacing w:after="0"/>
              <w:rPr>
                <w:rFonts w:ascii="Times New Roman" w:hAnsi="Times New Roman"/>
                <w:lang w:eastAsia="ru-RU"/>
              </w:rPr>
            </w:pPr>
            <w:r>
              <w:rPr>
                <w:rFonts w:ascii="Times New Roman" w:hAnsi="Times New Roman"/>
                <w:lang w:eastAsia="ru-RU"/>
              </w:rPr>
              <w:t>УК-4</w:t>
            </w:r>
            <w:r w:rsidRPr="004A2019">
              <w:rPr>
                <w:rFonts w:ascii="Times New Roman" w:hAnsi="Times New Roman"/>
                <w:lang w:eastAsia="ru-RU"/>
              </w:rPr>
              <w:t>;</w:t>
            </w:r>
          </w:p>
          <w:p w14:paraId="27889214" w14:textId="77777777" w:rsidR="00773D04" w:rsidRDefault="00773D04" w:rsidP="0024393F">
            <w:pPr>
              <w:rPr>
                <w:sz w:val="24"/>
                <w:szCs w:val="24"/>
                <w:lang w:eastAsia="ru-RU"/>
              </w:rPr>
            </w:pPr>
            <w:r>
              <w:rPr>
                <w:sz w:val="24"/>
                <w:szCs w:val="24"/>
                <w:lang w:eastAsia="ru-RU"/>
              </w:rPr>
              <w:t>ОПК-4</w:t>
            </w:r>
            <w:r w:rsidRPr="004A2019">
              <w:rPr>
                <w:sz w:val="24"/>
                <w:szCs w:val="24"/>
                <w:lang w:eastAsia="ru-RU"/>
              </w:rPr>
              <w:t xml:space="preserve">, </w:t>
            </w:r>
          </w:p>
          <w:p w14:paraId="3D58D013" w14:textId="77777777" w:rsidR="00773D04" w:rsidRDefault="00773D04" w:rsidP="0024393F">
            <w:pPr>
              <w:rPr>
                <w:sz w:val="24"/>
                <w:szCs w:val="24"/>
                <w:lang w:eastAsia="ru-RU"/>
              </w:rPr>
            </w:pPr>
            <w:r w:rsidRPr="004A2019">
              <w:rPr>
                <w:sz w:val="24"/>
                <w:szCs w:val="24"/>
                <w:lang w:eastAsia="ru-RU"/>
              </w:rPr>
              <w:t>ПК-</w:t>
            </w:r>
            <w:r>
              <w:rPr>
                <w:sz w:val="24"/>
                <w:szCs w:val="24"/>
                <w:lang w:eastAsia="ru-RU"/>
              </w:rPr>
              <w:t>4,</w:t>
            </w:r>
          </w:p>
          <w:p w14:paraId="13333555" w14:textId="77777777" w:rsidR="00773D04" w:rsidRPr="005E4677" w:rsidRDefault="00773D04" w:rsidP="0024393F">
            <w:pPr>
              <w:rPr>
                <w:sz w:val="24"/>
                <w:szCs w:val="24"/>
              </w:rPr>
            </w:pPr>
            <w:r>
              <w:rPr>
                <w:sz w:val="24"/>
                <w:szCs w:val="24"/>
                <w:lang w:eastAsia="ru-RU"/>
              </w:rPr>
              <w:t>ПК-8</w:t>
            </w:r>
          </w:p>
        </w:tc>
      </w:tr>
      <w:tr w:rsidR="00773D04" w:rsidRPr="005E4677" w14:paraId="0CDDF6E5" w14:textId="77777777" w:rsidTr="006366D1">
        <w:tc>
          <w:tcPr>
            <w:tcW w:w="1965" w:type="dxa"/>
          </w:tcPr>
          <w:p w14:paraId="27E02FA0" w14:textId="77777777" w:rsidR="00773D04" w:rsidRPr="00AF407F" w:rsidRDefault="00773D04" w:rsidP="0024393F">
            <w:pPr>
              <w:pStyle w:val="Textbody"/>
              <w:snapToGrid w:val="0"/>
              <w:ind w:left="0"/>
            </w:pPr>
            <w:r w:rsidRPr="00AF407F">
              <w:t>Famous people</w:t>
            </w:r>
          </w:p>
        </w:tc>
        <w:tc>
          <w:tcPr>
            <w:tcW w:w="2405" w:type="dxa"/>
          </w:tcPr>
          <w:p w14:paraId="5E8FE504" w14:textId="77777777" w:rsidR="00773D04" w:rsidRPr="00AF407F" w:rsidRDefault="00773D04" w:rsidP="0024393F">
            <w:pPr>
              <w:rPr>
                <w:sz w:val="24"/>
                <w:szCs w:val="24"/>
              </w:rPr>
            </w:pPr>
            <w:r w:rsidRPr="00AF407F">
              <w:rPr>
                <w:sz w:val="24"/>
                <w:szCs w:val="24"/>
              </w:rPr>
              <w:t>Подготовка к устному опросу</w:t>
            </w:r>
          </w:p>
        </w:tc>
        <w:tc>
          <w:tcPr>
            <w:tcW w:w="2205" w:type="dxa"/>
          </w:tcPr>
          <w:p w14:paraId="5151A6C4" w14:textId="77777777" w:rsidR="00773D04" w:rsidRPr="00AF407F" w:rsidRDefault="00773D04" w:rsidP="0024393F">
            <w:pPr>
              <w:pStyle w:val="Standard"/>
              <w:jc w:val="both"/>
              <w:rPr>
                <w:rFonts w:ascii="Times New Roman" w:hAnsi="Times New Roman"/>
                <w:sz w:val="24"/>
                <w:szCs w:val="24"/>
                <w:lang w:val="ru-RU"/>
              </w:rPr>
            </w:pPr>
            <w:r w:rsidRPr="00AF407F">
              <w:rPr>
                <w:rFonts w:ascii="Times New Roman" w:hAnsi="Times New Roman"/>
                <w:sz w:val="24"/>
                <w:szCs w:val="24"/>
                <w:lang w:val="ru-RU"/>
              </w:rPr>
              <w:t>собеседование;</w:t>
            </w:r>
          </w:p>
          <w:p w14:paraId="44777EA6" w14:textId="77777777" w:rsidR="00773D04" w:rsidRPr="00AF407F" w:rsidRDefault="00773D04" w:rsidP="0024393F">
            <w:pPr>
              <w:pStyle w:val="Standard"/>
              <w:jc w:val="both"/>
              <w:rPr>
                <w:rFonts w:ascii="Times New Roman" w:hAnsi="Times New Roman"/>
                <w:sz w:val="24"/>
                <w:szCs w:val="24"/>
                <w:lang w:val="ru-RU"/>
              </w:rPr>
            </w:pPr>
            <w:r w:rsidRPr="00AF407F">
              <w:rPr>
                <w:rFonts w:ascii="Times New Roman" w:hAnsi="Times New Roman"/>
                <w:sz w:val="24"/>
                <w:szCs w:val="24"/>
                <w:lang w:val="ru-RU"/>
              </w:rPr>
              <w:t>творческие задания</w:t>
            </w:r>
          </w:p>
        </w:tc>
        <w:tc>
          <w:tcPr>
            <w:tcW w:w="1390" w:type="dxa"/>
            <w:vAlign w:val="center"/>
          </w:tcPr>
          <w:p w14:paraId="37429127" w14:textId="77777777" w:rsidR="00773D04" w:rsidRPr="0085387A" w:rsidRDefault="00773D04" w:rsidP="006366D1">
            <w:pPr>
              <w:suppressLineNumbers/>
              <w:jc w:val="center"/>
              <w:rPr>
                <w:snapToGrid w:val="0"/>
              </w:rPr>
            </w:pPr>
            <w:r>
              <w:rPr>
                <w:snapToGrid w:val="0"/>
              </w:rPr>
              <w:t>24</w:t>
            </w:r>
          </w:p>
        </w:tc>
        <w:tc>
          <w:tcPr>
            <w:tcW w:w="1606" w:type="dxa"/>
          </w:tcPr>
          <w:p w14:paraId="0FC75FC2" w14:textId="77777777" w:rsidR="00773D04" w:rsidRPr="004A2019" w:rsidRDefault="00773D04" w:rsidP="0024393F">
            <w:pPr>
              <w:pStyle w:val="aff"/>
              <w:widowControl w:val="0"/>
              <w:snapToGrid w:val="0"/>
              <w:spacing w:after="0"/>
              <w:rPr>
                <w:rFonts w:ascii="Times New Roman" w:hAnsi="Times New Roman"/>
                <w:lang w:eastAsia="ru-RU"/>
              </w:rPr>
            </w:pPr>
            <w:r>
              <w:rPr>
                <w:rFonts w:ascii="Times New Roman" w:hAnsi="Times New Roman"/>
                <w:lang w:eastAsia="ru-RU"/>
              </w:rPr>
              <w:t>УК-4</w:t>
            </w:r>
            <w:r w:rsidRPr="004A2019">
              <w:rPr>
                <w:rFonts w:ascii="Times New Roman" w:hAnsi="Times New Roman"/>
                <w:lang w:eastAsia="ru-RU"/>
              </w:rPr>
              <w:t>;</w:t>
            </w:r>
          </w:p>
          <w:p w14:paraId="6EB1601A" w14:textId="77777777" w:rsidR="00773D04" w:rsidRDefault="00773D04" w:rsidP="0024393F">
            <w:pPr>
              <w:rPr>
                <w:sz w:val="24"/>
                <w:szCs w:val="24"/>
                <w:lang w:eastAsia="ru-RU"/>
              </w:rPr>
            </w:pPr>
            <w:r>
              <w:rPr>
                <w:sz w:val="24"/>
                <w:szCs w:val="24"/>
                <w:lang w:eastAsia="ru-RU"/>
              </w:rPr>
              <w:t>ОПК-4</w:t>
            </w:r>
            <w:r w:rsidRPr="004A2019">
              <w:rPr>
                <w:sz w:val="24"/>
                <w:szCs w:val="24"/>
                <w:lang w:eastAsia="ru-RU"/>
              </w:rPr>
              <w:t xml:space="preserve">, </w:t>
            </w:r>
          </w:p>
          <w:p w14:paraId="25C0C25A" w14:textId="77777777" w:rsidR="00773D04" w:rsidRDefault="00773D04" w:rsidP="0024393F">
            <w:pPr>
              <w:rPr>
                <w:sz w:val="24"/>
                <w:szCs w:val="24"/>
                <w:lang w:eastAsia="ru-RU"/>
              </w:rPr>
            </w:pPr>
            <w:r w:rsidRPr="004A2019">
              <w:rPr>
                <w:sz w:val="24"/>
                <w:szCs w:val="24"/>
                <w:lang w:eastAsia="ru-RU"/>
              </w:rPr>
              <w:t>ПК-</w:t>
            </w:r>
            <w:r>
              <w:rPr>
                <w:sz w:val="24"/>
                <w:szCs w:val="24"/>
                <w:lang w:eastAsia="ru-RU"/>
              </w:rPr>
              <w:t>4,</w:t>
            </w:r>
          </w:p>
          <w:p w14:paraId="6EECC8BD" w14:textId="77777777" w:rsidR="00773D04" w:rsidRPr="005E4677" w:rsidRDefault="00773D04" w:rsidP="0024393F">
            <w:pPr>
              <w:rPr>
                <w:sz w:val="24"/>
                <w:szCs w:val="24"/>
              </w:rPr>
            </w:pPr>
            <w:r>
              <w:rPr>
                <w:sz w:val="24"/>
                <w:szCs w:val="24"/>
                <w:lang w:eastAsia="ru-RU"/>
              </w:rPr>
              <w:t>ПК-8</w:t>
            </w:r>
          </w:p>
        </w:tc>
      </w:tr>
      <w:tr w:rsidR="00773D04" w:rsidRPr="005E4677" w14:paraId="5762CCC8" w14:textId="77777777" w:rsidTr="006366D1">
        <w:tc>
          <w:tcPr>
            <w:tcW w:w="1965" w:type="dxa"/>
          </w:tcPr>
          <w:p w14:paraId="3A5568F6" w14:textId="77777777" w:rsidR="00773D04" w:rsidRPr="00AF407F" w:rsidRDefault="00773D04" w:rsidP="0024393F">
            <w:pPr>
              <w:pStyle w:val="Textbody"/>
              <w:snapToGrid w:val="0"/>
              <w:ind w:left="0"/>
            </w:pPr>
            <w:r w:rsidRPr="00AF407F">
              <w:t>The press. Popular and quality press</w:t>
            </w:r>
          </w:p>
        </w:tc>
        <w:tc>
          <w:tcPr>
            <w:tcW w:w="2405" w:type="dxa"/>
          </w:tcPr>
          <w:p w14:paraId="79A880ED" w14:textId="77777777" w:rsidR="00773D04" w:rsidRPr="00AF407F" w:rsidRDefault="00773D04" w:rsidP="0024393F">
            <w:pPr>
              <w:rPr>
                <w:sz w:val="24"/>
                <w:szCs w:val="24"/>
              </w:rPr>
            </w:pPr>
            <w:r w:rsidRPr="00AF407F">
              <w:rPr>
                <w:sz w:val="24"/>
                <w:szCs w:val="24"/>
              </w:rPr>
              <w:t>Подготовка домашнего задания</w:t>
            </w:r>
          </w:p>
        </w:tc>
        <w:tc>
          <w:tcPr>
            <w:tcW w:w="2205" w:type="dxa"/>
          </w:tcPr>
          <w:p w14:paraId="506702F3" w14:textId="77777777" w:rsidR="00773D04" w:rsidRDefault="00773D04" w:rsidP="0024393F">
            <w:pPr>
              <w:pStyle w:val="Standard"/>
              <w:jc w:val="both"/>
              <w:rPr>
                <w:rFonts w:ascii="Times New Roman" w:hAnsi="Times New Roman"/>
                <w:sz w:val="24"/>
                <w:szCs w:val="24"/>
                <w:lang w:val="ru-RU"/>
              </w:rPr>
            </w:pPr>
            <w:r w:rsidRPr="00AF407F">
              <w:rPr>
                <w:rFonts w:ascii="Times New Roman" w:hAnsi="Times New Roman"/>
                <w:sz w:val="24"/>
                <w:szCs w:val="24"/>
                <w:lang w:val="ru-RU"/>
              </w:rPr>
              <w:t>собеседование;</w:t>
            </w:r>
          </w:p>
          <w:p w14:paraId="1AE9120D" w14:textId="77777777" w:rsidR="00773D04" w:rsidRPr="00AF407F" w:rsidRDefault="00773D04" w:rsidP="0024393F">
            <w:pPr>
              <w:pStyle w:val="Standard"/>
              <w:jc w:val="both"/>
              <w:rPr>
                <w:rFonts w:ascii="Times New Roman" w:hAnsi="Times New Roman"/>
                <w:sz w:val="24"/>
                <w:szCs w:val="24"/>
              </w:rPr>
            </w:pPr>
            <w:r w:rsidRPr="00AF407F">
              <w:rPr>
                <w:rFonts w:ascii="Times New Roman" w:hAnsi="Times New Roman"/>
                <w:sz w:val="24"/>
                <w:szCs w:val="24"/>
                <w:lang w:val="ru-RU"/>
              </w:rPr>
              <w:t>эссе</w:t>
            </w:r>
          </w:p>
          <w:p w14:paraId="7A66342B" w14:textId="77777777" w:rsidR="00773D04" w:rsidRPr="00AF407F" w:rsidRDefault="00773D04" w:rsidP="0024393F">
            <w:pPr>
              <w:pStyle w:val="Standard"/>
              <w:jc w:val="both"/>
              <w:rPr>
                <w:rFonts w:ascii="Times New Roman" w:hAnsi="Times New Roman"/>
                <w:sz w:val="24"/>
                <w:szCs w:val="24"/>
                <w:lang w:val="ru-RU"/>
              </w:rPr>
            </w:pPr>
          </w:p>
        </w:tc>
        <w:tc>
          <w:tcPr>
            <w:tcW w:w="1390" w:type="dxa"/>
            <w:vAlign w:val="center"/>
          </w:tcPr>
          <w:p w14:paraId="3DEC3F58" w14:textId="77777777" w:rsidR="00773D04" w:rsidRPr="0085387A" w:rsidRDefault="00773D04" w:rsidP="006366D1">
            <w:pPr>
              <w:suppressLineNumbers/>
              <w:jc w:val="center"/>
              <w:rPr>
                <w:snapToGrid w:val="0"/>
              </w:rPr>
            </w:pPr>
            <w:r>
              <w:rPr>
                <w:snapToGrid w:val="0"/>
              </w:rPr>
              <w:t>24</w:t>
            </w:r>
          </w:p>
        </w:tc>
        <w:tc>
          <w:tcPr>
            <w:tcW w:w="1606" w:type="dxa"/>
          </w:tcPr>
          <w:p w14:paraId="2B46F833" w14:textId="77777777" w:rsidR="00773D04" w:rsidRPr="004A2019" w:rsidRDefault="00773D04" w:rsidP="0024393F">
            <w:pPr>
              <w:pStyle w:val="aff"/>
              <w:widowControl w:val="0"/>
              <w:snapToGrid w:val="0"/>
              <w:spacing w:after="0"/>
              <w:rPr>
                <w:rFonts w:ascii="Times New Roman" w:hAnsi="Times New Roman"/>
                <w:lang w:eastAsia="ru-RU"/>
              </w:rPr>
            </w:pPr>
            <w:r>
              <w:rPr>
                <w:rFonts w:ascii="Times New Roman" w:hAnsi="Times New Roman"/>
                <w:lang w:eastAsia="ru-RU"/>
              </w:rPr>
              <w:t>УК-4</w:t>
            </w:r>
            <w:r w:rsidRPr="004A2019">
              <w:rPr>
                <w:rFonts w:ascii="Times New Roman" w:hAnsi="Times New Roman"/>
                <w:lang w:eastAsia="ru-RU"/>
              </w:rPr>
              <w:t>;</w:t>
            </w:r>
          </w:p>
          <w:p w14:paraId="5CAC7F36" w14:textId="77777777" w:rsidR="00773D04" w:rsidRDefault="00773D04" w:rsidP="0024393F">
            <w:pPr>
              <w:rPr>
                <w:sz w:val="24"/>
                <w:szCs w:val="24"/>
                <w:lang w:eastAsia="ru-RU"/>
              </w:rPr>
            </w:pPr>
            <w:r>
              <w:rPr>
                <w:sz w:val="24"/>
                <w:szCs w:val="24"/>
                <w:lang w:eastAsia="ru-RU"/>
              </w:rPr>
              <w:t>ОПК-4</w:t>
            </w:r>
            <w:r w:rsidRPr="004A2019">
              <w:rPr>
                <w:sz w:val="24"/>
                <w:szCs w:val="24"/>
                <w:lang w:eastAsia="ru-RU"/>
              </w:rPr>
              <w:t xml:space="preserve">, </w:t>
            </w:r>
          </w:p>
          <w:p w14:paraId="60992DC8" w14:textId="77777777" w:rsidR="00773D04" w:rsidRDefault="00773D04" w:rsidP="0024393F">
            <w:pPr>
              <w:rPr>
                <w:sz w:val="24"/>
                <w:szCs w:val="24"/>
                <w:lang w:eastAsia="ru-RU"/>
              </w:rPr>
            </w:pPr>
            <w:r w:rsidRPr="004A2019">
              <w:rPr>
                <w:sz w:val="24"/>
                <w:szCs w:val="24"/>
                <w:lang w:eastAsia="ru-RU"/>
              </w:rPr>
              <w:t>ПК-</w:t>
            </w:r>
            <w:r>
              <w:rPr>
                <w:sz w:val="24"/>
                <w:szCs w:val="24"/>
                <w:lang w:eastAsia="ru-RU"/>
              </w:rPr>
              <w:t>4,</w:t>
            </w:r>
          </w:p>
          <w:p w14:paraId="6F7E3276" w14:textId="77777777" w:rsidR="00773D04" w:rsidRPr="005E4677" w:rsidRDefault="00773D04" w:rsidP="0024393F">
            <w:pPr>
              <w:rPr>
                <w:sz w:val="24"/>
                <w:szCs w:val="24"/>
              </w:rPr>
            </w:pPr>
            <w:r>
              <w:rPr>
                <w:sz w:val="24"/>
                <w:szCs w:val="24"/>
                <w:lang w:eastAsia="ru-RU"/>
              </w:rPr>
              <w:t>ПК-8</w:t>
            </w:r>
          </w:p>
        </w:tc>
      </w:tr>
      <w:tr w:rsidR="00773D04" w:rsidRPr="005E4677" w14:paraId="0D15A9EE" w14:textId="77777777" w:rsidTr="006366D1">
        <w:tc>
          <w:tcPr>
            <w:tcW w:w="1965" w:type="dxa"/>
          </w:tcPr>
          <w:p w14:paraId="0456EE80" w14:textId="77777777" w:rsidR="00773D04" w:rsidRPr="00AF407F" w:rsidRDefault="00773D04" w:rsidP="0024393F">
            <w:pPr>
              <w:pStyle w:val="Textbody"/>
              <w:snapToGrid w:val="0"/>
              <w:ind w:left="0" w:firstLine="34"/>
            </w:pPr>
            <w:r w:rsidRPr="00AF407F">
              <w:t>Politics and elections in the USA, UK and Russia</w:t>
            </w:r>
          </w:p>
        </w:tc>
        <w:tc>
          <w:tcPr>
            <w:tcW w:w="2405" w:type="dxa"/>
          </w:tcPr>
          <w:p w14:paraId="16084FD0" w14:textId="77777777" w:rsidR="00773D04" w:rsidRPr="00AF407F" w:rsidRDefault="00773D04" w:rsidP="0024393F">
            <w:pPr>
              <w:rPr>
                <w:sz w:val="24"/>
                <w:szCs w:val="24"/>
              </w:rPr>
            </w:pPr>
            <w:r w:rsidRPr="00AF407F">
              <w:rPr>
                <w:sz w:val="24"/>
                <w:szCs w:val="24"/>
              </w:rPr>
              <w:t>Подготовка домашнего задания</w:t>
            </w:r>
          </w:p>
        </w:tc>
        <w:tc>
          <w:tcPr>
            <w:tcW w:w="2205" w:type="dxa"/>
          </w:tcPr>
          <w:p w14:paraId="57EA9196" w14:textId="77777777" w:rsidR="00773D04" w:rsidRPr="00AF407F" w:rsidRDefault="00773D04" w:rsidP="0024393F">
            <w:pPr>
              <w:pStyle w:val="Standard"/>
              <w:jc w:val="both"/>
              <w:rPr>
                <w:rFonts w:ascii="Times New Roman" w:hAnsi="Times New Roman"/>
                <w:sz w:val="24"/>
                <w:szCs w:val="24"/>
                <w:lang w:val="ru-RU"/>
              </w:rPr>
            </w:pPr>
            <w:r w:rsidRPr="00AF407F">
              <w:rPr>
                <w:rFonts w:ascii="Times New Roman" w:hAnsi="Times New Roman"/>
                <w:sz w:val="24"/>
                <w:szCs w:val="24"/>
                <w:lang w:val="ru-RU"/>
              </w:rPr>
              <w:t>собеседование;</w:t>
            </w:r>
          </w:p>
          <w:p w14:paraId="5CE01C14" w14:textId="77777777" w:rsidR="00773D04" w:rsidRPr="00AF407F" w:rsidRDefault="00773D04" w:rsidP="0024393F">
            <w:pPr>
              <w:pStyle w:val="Standard"/>
              <w:jc w:val="both"/>
              <w:rPr>
                <w:rFonts w:ascii="Times New Roman" w:hAnsi="Times New Roman"/>
                <w:sz w:val="24"/>
                <w:szCs w:val="24"/>
                <w:lang w:val="ru-RU"/>
              </w:rPr>
            </w:pPr>
            <w:r w:rsidRPr="00AF407F">
              <w:rPr>
                <w:rFonts w:ascii="Times New Roman" w:hAnsi="Times New Roman"/>
                <w:sz w:val="24"/>
                <w:szCs w:val="24"/>
                <w:lang w:val="ru-RU"/>
              </w:rPr>
              <w:t>творческие задания</w:t>
            </w:r>
          </w:p>
          <w:p w14:paraId="1CA21D62" w14:textId="77777777" w:rsidR="00773D04" w:rsidRPr="00AF407F" w:rsidRDefault="00773D04" w:rsidP="0024393F">
            <w:pPr>
              <w:pStyle w:val="Standard"/>
              <w:jc w:val="both"/>
              <w:rPr>
                <w:rFonts w:ascii="Times New Roman" w:hAnsi="Times New Roman"/>
                <w:sz w:val="24"/>
                <w:szCs w:val="24"/>
                <w:lang w:val="ru-RU"/>
              </w:rPr>
            </w:pPr>
          </w:p>
        </w:tc>
        <w:tc>
          <w:tcPr>
            <w:tcW w:w="1390" w:type="dxa"/>
            <w:vAlign w:val="center"/>
          </w:tcPr>
          <w:p w14:paraId="124E0495" w14:textId="77777777" w:rsidR="00773D04" w:rsidRPr="0085387A" w:rsidRDefault="00773D04" w:rsidP="006366D1">
            <w:pPr>
              <w:suppressLineNumbers/>
              <w:jc w:val="center"/>
              <w:rPr>
                <w:snapToGrid w:val="0"/>
              </w:rPr>
            </w:pPr>
            <w:r>
              <w:rPr>
                <w:snapToGrid w:val="0"/>
              </w:rPr>
              <w:t>24</w:t>
            </w:r>
          </w:p>
        </w:tc>
        <w:tc>
          <w:tcPr>
            <w:tcW w:w="1606" w:type="dxa"/>
          </w:tcPr>
          <w:p w14:paraId="561282A6" w14:textId="77777777" w:rsidR="00773D04" w:rsidRPr="004A2019" w:rsidRDefault="00773D04" w:rsidP="0024393F">
            <w:pPr>
              <w:pStyle w:val="aff"/>
              <w:widowControl w:val="0"/>
              <w:snapToGrid w:val="0"/>
              <w:spacing w:after="0"/>
              <w:rPr>
                <w:rFonts w:ascii="Times New Roman" w:hAnsi="Times New Roman"/>
                <w:lang w:eastAsia="ru-RU"/>
              </w:rPr>
            </w:pPr>
            <w:r>
              <w:rPr>
                <w:rFonts w:ascii="Times New Roman" w:hAnsi="Times New Roman"/>
                <w:lang w:eastAsia="ru-RU"/>
              </w:rPr>
              <w:t>УК-4</w:t>
            </w:r>
            <w:r w:rsidRPr="004A2019">
              <w:rPr>
                <w:rFonts w:ascii="Times New Roman" w:hAnsi="Times New Roman"/>
                <w:lang w:eastAsia="ru-RU"/>
              </w:rPr>
              <w:t>;</w:t>
            </w:r>
          </w:p>
          <w:p w14:paraId="1F2AEED3" w14:textId="77777777" w:rsidR="00773D04" w:rsidRDefault="00773D04" w:rsidP="0024393F">
            <w:pPr>
              <w:rPr>
                <w:sz w:val="24"/>
                <w:szCs w:val="24"/>
                <w:lang w:eastAsia="ru-RU"/>
              </w:rPr>
            </w:pPr>
            <w:r>
              <w:rPr>
                <w:sz w:val="24"/>
                <w:szCs w:val="24"/>
                <w:lang w:eastAsia="ru-RU"/>
              </w:rPr>
              <w:t>ОПК-4</w:t>
            </w:r>
            <w:r w:rsidRPr="004A2019">
              <w:rPr>
                <w:sz w:val="24"/>
                <w:szCs w:val="24"/>
                <w:lang w:eastAsia="ru-RU"/>
              </w:rPr>
              <w:t xml:space="preserve">, </w:t>
            </w:r>
          </w:p>
          <w:p w14:paraId="4D18EA4B" w14:textId="77777777" w:rsidR="00773D04" w:rsidRDefault="00773D04" w:rsidP="0024393F">
            <w:pPr>
              <w:rPr>
                <w:sz w:val="24"/>
                <w:szCs w:val="24"/>
                <w:lang w:eastAsia="ru-RU"/>
              </w:rPr>
            </w:pPr>
            <w:r w:rsidRPr="004A2019">
              <w:rPr>
                <w:sz w:val="24"/>
                <w:szCs w:val="24"/>
                <w:lang w:eastAsia="ru-RU"/>
              </w:rPr>
              <w:t>ПК-</w:t>
            </w:r>
            <w:r>
              <w:rPr>
                <w:sz w:val="24"/>
                <w:szCs w:val="24"/>
                <w:lang w:eastAsia="ru-RU"/>
              </w:rPr>
              <w:t>4,</w:t>
            </w:r>
          </w:p>
          <w:p w14:paraId="4FE130B0" w14:textId="77777777" w:rsidR="00773D04" w:rsidRPr="005E4677" w:rsidRDefault="00773D04" w:rsidP="0024393F">
            <w:pPr>
              <w:rPr>
                <w:sz w:val="24"/>
                <w:szCs w:val="24"/>
              </w:rPr>
            </w:pPr>
            <w:r>
              <w:rPr>
                <w:sz w:val="24"/>
                <w:szCs w:val="24"/>
                <w:lang w:eastAsia="ru-RU"/>
              </w:rPr>
              <w:t>ПК-8</w:t>
            </w:r>
          </w:p>
        </w:tc>
      </w:tr>
      <w:tr w:rsidR="00773D04" w:rsidRPr="005E4677" w14:paraId="283F6458" w14:textId="77777777" w:rsidTr="006366D1">
        <w:tc>
          <w:tcPr>
            <w:tcW w:w="1965" w:type="dxa"/>
          </w:tcPr>
          <w:p w14:paraId="1324C8B6" w14:textId="77777777" w:rsidR="00773D04" w:rsidRPr="00AF407F" w:rsidRDefault="00773D04" w:rsidP="0024393F">
            <w:pPr>
              <w:pStyle w:val="Textbody"/>
              <w:tabs>
                <w:tab w:val="left" w:pos="119"/>
                <w:tab w:val="left" w:pos="417"/>
              </w:tabs>
              <w:snapToGrid w:val="0"/>
              <w:ind w:left="0" w:firstLine="34"/>
            </w:pPr>
            <w:r w:rsidRPr="00AF407F">
              <w:t>Social problems in the modern world</w:t>
            </w:r>
          </w:p>
        </w:tc>
        <w:tc>
          <w:tcPr>
            <w:tcW w:w="2405" w:type="dxa"/>
          </w:tcPr>
          <w:p w14:paraId="053498E8" w14:textId="77777777" w:rsidR="00773D04" w:rsidRPr="00AF407F" w:rsidRDefault="00773D04" w:rsidP="0024393F">
            <w:pPr>
              <w:rPr>
                <w:sz w:val="24"/>
                <w:szCs w:val="24"/>
              </w:rPr>
            </w:pPr>
            <w:r w:rsidRPr="00AF407F">
              <w:rPr>
                <w:sz w:val="24"/>
                <w:szCs w:val="24"/>
              </w:rPr>
              <w:t>Подготовка домашнего задания</w:t>
            </w:r>
          </w:p>
        </w:tc>
        <w:tc>
          <w:tcPr>
            <w:tcW w:w="2205" w:type="dxa"/>
          </w:tcPr>
          <w:p w14:paraId="4DDAA4E4" w14:textId="77777777" w:rsidR="00773D04" w:rsidRPr="00AF407F" w:rsidRDefault="00773D04" w:rsidP="0024393F">
            <w:pPr>
              <w:pStyle w:val="Standard"/>
              <w:jc w:val="both"/>
              <w:rPr>
                <w:rFonts w:ascii="Times New Roman" w:hAnsi="Times New Roman"/>
                <w:sz w:val="24"/>
                <w:szCs w:val="24"/>
                <w:lang w:val="ru-RU"/>
              </w:rPr>
            </w:pPr>
            <w:r w:rsidRPr="00AF407F">
              <w:rPr>
                <w:rFonts w:ascii="Times New Roman" w:hAnsi="Times New Roman"/>
                <w:sz w:val="24"/>
                <w:szCs w:val="24"/>
                <w:lang w:val="ru-RU"/>
              </w:rPr>
              <w:t>собеседование;тест</w:t>
            </w:r>
          </w:p>
          <w:p w14:paraId="57F4A9E6" w14:textId="77777777" w:rsidR="00773D04" w:rsidRPr="00AF407F" w:rsidRDefault="00773D04" w:rsidP="0024393F">
            <w:pPr>
              <w:pStyle w:val="Standard"/>
              <w:jc w:val="both"/>
              <w:rPr>
                <w:rFonts w:ascii="Times New Roman" w:hAnsi="Times New Roman"/>
                <w:sz w:val="24"/>
                <w:szCs w:val="24"/>
                <w:lang w:val="ru-RU"/>
              </w:rPr>
            </w:pPr>
          </w:p>
        </w:tc>
        <w:tc>
          <w:tcPr>
            <w:tcW w:w="1390" w:type="dxa"/>
            <w:vAlign w:val="center"/>
          </w:tcPr>
          <w:p w14:paraId="6026CC0C" w14:textId="77777777" w:rsidR="00773D04" w:rsidRPr="0085387A" w:rsidRDefault="00773D04" w:rsidP="006366D1">
            <w:pPr>
              <w:suppressLineNumbers/>
              <w:jc w:val="center"/>
              <w:rPr>
                <w:snapToGrid w:val="0"/>
              </w:rPr>
            </w:pPr>
            <w:r>
              <w:rPr>
                <w:snapToGrid w:val="0"/>
              </w:rPr>
              <w:t>24</w:t>
            </w:r>
          </w:p>
        </w:tc>
        <w:tc>
          <w:tcPr>
            <w:tcW w:w="1606" w:type="dxa"/>
          </w:tcPr>
          <w:p w14:paraId="4B6ECCFD" w14:textId="77777777" w:rsidR="00773D04" w:rsidRPr="004A2019" w:rsidRDefault="00773D04" w:rsidP="0024393F">
            <w:pPr>
              <w:pStyle w:val="aff"/>
              <w:widowControl w:val="0"/>
              <w:snapToGrid w:val="0"/>
              <w:spacing w:after="0"/>
              <w:rPr>
                <w:rFonts w:ascii="Times New Roman" w:hAnsi="Times New Roman"/>
                <w:lang w:eastAsia="ru-RU"/>
              </w:rPr>
            </w:pPr>
            <w:r>
              <w:rPr>
                <w:rFonts w:ascii="Times New Roman" w:hAnsi="Times New Roman"/>
                <w:lang w:eastAsia="ru-RU"/>
              </w:rPr>
              <w:t>УК-4</w:t>
            </w:r>
            <w:r w:rsidRPr="004A2019">
              <w:rPr>
                <w:rFonts w:ascii="Times New Roman" w:hAnsi="Times New Roman"/>
                <w:lang w:eastAsia="ru-RU"/>
              </w:rPr>
              <w:t>;</w:t>
            </w:r>
          </w:p>
          <w:p w14:paraId="74BADD93" w14:textId="77777777" w:rsidR="00773D04" w:rsidRDefault="00773D04" w:rsidP="0024393F">
            <w:pPr>
              <w:rPr>
                <w:sz w:val="24"/>
                <w:szCs w:val="24"/>
                <w:lang w:eastAsia="ru-RU"/>
              </w:rPr>
            </w:pPr>
            <w:r>
              <w:rPr>
                <w:sz w:val="24"/>
                <w:szCs w:val="24"/>
                <w:lang w:eastAsia="ru-RU"/>
              </w:rPr>
              <w:t>ОПК-4</w:t>
            </w:r>
            <w:r w:rsidRPr="004A2019">
              <w:rPr>
                <w:sz w:val="24"/>
                <w:szCs w:val="24"/>
                <w:lang w:eastAsia="ru-RU"/>
              </w:rPr>
              <w:t xml:space="preserve">, </w:t>
            </w:r>
          </w:p>
          <w:p w14:paraId="3FD33E2C" w14:textId="77777777" w:rsidR="00773D04" w:rsidRDefault="00773D04" w:rsidP="0024393F">
            <w:pPr>
              <w:rPr>
                <w:sz w:val="24"/>
                <w:szCs w:val="24"/>
                <w:lang w:eastAsia="ru-RU"/>
              </w:rPr>
            </w:pPr>
            <w:r w:rsidRPr="004A2019">
              <w:rPr>
                <w:sz w:val="24"/>
                <w:szCs w:val="24"/>
                <w:lang w:eastAsia="ru-RU"/>
              </w:rPr>
              <w:t>ПК-</w:t>
            </w:r>
            <w:r>
              <w:rPr>
                <w:sz w:val="24"/>
                <w:szCs w:val="24"/>
                <w:lang w:eastAsia="ru-RU"/>
              </w:rPr>
              <w:t>4,</w:t>
            </w:r>
          </w:p>
          <w:p w14:paraId="2604FBDF" w14:textId="77777777" w:rsidR="00773D04" w:rsidRPr="005E4677" w:rsidRDefault="00773D04" w:rsidP="0024393F">
            <w:pPr>
              <w:rPr>
                <w:sz w:val="24"/>
                <w:szCs w:val="24"/>
              </w:rPr>
            </w:pPr>
            <w:r>
              <w:rPr>
                <w:sz w:val="24"/>
                <w:szCs w:val="24"/>
                <w:lang w:eastAsia="ru-RU"/>
              </w:rPr>
              <w:t>ПК-8</w:t>
            </w:r>
          </w:p>
        </w:tc>
      </w:tr>
      <w:tr w:rsidR="00773D04" w:rsidRPr="005E4677" w14:paraId="29D3E22B" w14:textId="77777777" w:rsidTr="006366D1">
        <w:tc>
          <w:tcPr>
            <w:tcW w:w="1965" w:type="dxa"/>
          </w:tcPr>
          <w:p w14:paraId="22F93EA4" w14:textId="77777777" w:rsidR="00773D04" w:rsidRPr="00AF407F" w:rsidRDefault="00773D04" w:rsidP="0024393F">
            <w:pPr>
              <w:pStyle w:val="Standard"/>
              <w:tabs>
                <w:tab w:val="left" w:pos="0"/>
                <w:tab w:val="left" w:pos="417"/>
              </w:tabs>
              <w:snapToGrid w:val="0"/>
              <w:rPr>
                <w:rFonts w:ascii="Times New Roman" w:hAnsi="Times New Roman"/>
                <w:sz w:val="24"/>
                <w:szCs w:val="24"/>
              </w:rPr>
            </w:pPr>
            <w:r w:rsidRPr="00AF407F">
              <w:rPr>
                <w:rFonts w:ascii="Times New Roman" w:hAnsi="Times New Roman"/>
                <w:sz w:val="24"/>
                <w:szCs w:val="24"/>
              </w:rPr>
              <w:t>Diplomacy:</w:t>
            </w:r>
            <w:r w:rsidRPr="00AF407F">
              <w:rPr>
                <w:rFonts w:ascii="Times New Roman" w:hAnsi="Times New Roman"/>
                <w:sz w:val="24"/>
                <w:szCs w:val="24"/>
                <w:lang w:val="ru-RU"/>
              </w:rPr>
              <w:t xml:space="preserve"> </w:t>
            </w:r>
            <w:r w:rsidRPr="00AF407F">
              <w:rPr>
                <w:rFonts w:ascii="Times New Roman" w:hAnsi="Times New Roman"/>
                <w:sz w:val="24"/>
                <w:szCs w:val="24"/>
              </w:rPr>
              <w:t>arrivals, visits, talks</w:t>
            </w:r>
          </w:p>
        </w:tc>
        <w:tc>
          <w:tcPr>
            <w:tcW w:w="2405" w:type="dxa"/>
          </w:tcPr>
          <w:p w14:paraId="4EE4D5AC" w14:textId="77777777" w:rsidR="00773D04" w:rsidRPr="00AF407F" w:rsidRDefault="00773D04" w:rsidP="0024393F">
            <w:pPr>
              <w:tabs>
                <w:tab w:val="left" w:pos="1005"/>
              </w:tabs>
              <w:rPr>
                <w:sz w:val="24"/>
                <w:szCs w:val="24"/>
              </w:rPr>
            </w:pPr>
            <w:r w:rsidRPr="00AF407F">
              <w:rPr>
                <w:sz w:val="24"/>
                <w:szCs w:val="24"/>
              </w:rPr>
              <w:t>Подготовка к устному опросу</w:t>
            </w:r>
          </w:p>
        </w:tc>
        <w:tc>
          <w:tcPr>
            <w:tcW w:w="2205" w:type="dxa"/>
          </w:tcPr>
          <w:p w14:paraId="3BE5F4E3" w14:textId="77777777" w:rsidR="00773D04" w:rsidRPr="00AF407F" w:rsidRDefault="00773D04" w:rsidP="0024393F">
            <w:pPr>
              <w:pStyle w:val="Standard"/>
              <w:jc w:val="both"/>
              <w:rPr>
                <w:rFonts w:ascii="Times New Roman" w:hAnsi="Times New Roman"/>
                <w:sz w:val="24"/>
                <w:szCs w:val="24"/>
                <w:lang w:val="ru-RU"/>
              </w:rPr>
            </w:pPr>
            <w:r w:rsidRPr="00AF407F">
              <w:rPr>
                <w:rFonts w:ascii="Times New Roman" w:hAnsi="Times New Roman"/>
                <w:sz w:val="24"/>
                <w:szCs w:val="24"/>
                <w:lang w:val="ru-RU"/>
              </w:rPr>
              <w:t xml:space="preserve">собеседование; </w:t>
            </w:r>
          </w:p>
          <w:p w14:paraId="7FF0744A" w14:textId="77777777" w:rsidR="00773D04" w:rsidRPr="00AF407F" w:rsidRDefault="00773D04" w:rsidP="0024393F">
            <w:pPr>
              <w:pStyle w:val="Standard"/>
              <w:jc w:val="both"/>
              <w:rPr>
                <w:rFonts w:ascii="Times New Roman" w:hAnsi="Times New Roman"/>
                <w:sz w:val="24"/>
                <w:szCs w:val="24"/>
                <w:lang w:val="ru-RU"/>
              </w:rPr>
            </w:pPr>
            <w:r w:rsidRPr="00AF407F">
              <w:rPr>
                <w:rFonts w:ascii="Times New Roman" w:hAnsi="Times New Roman"/>
                <w:sz w:val="24"/>
                <w:szCs w:val="24"/>
                <w:lang w:val="ru-RU"/>
              </w:rPr>
              <w:t>творческие задания</w:t>
            </w:r>
          </w:p>
          <w:p w14:paraId="46AA3431" w14:textId="77777777" w:rsidR="00773D04" w:rsidRPr="00AF407F" w:rsidRDefault="00773D04" w:rsidP="0024393F">
            <w:pPr>
              <w:pStyle w:val="Standard"/>
              <w:jc w:val="both"/>
              <w:rPr>
                <w:rFonts w:ascii="Times New Roman" w:hAnsi="Times New Roman"/>
                <w:sz w:val="24"/>
                <w:szCs w:val="24"/>
                <w:lang w:val="ru-RU"/>
              </w:rPr>
            </w:pPr>
            <w:r w:rsidRPr="00AF407F">
              <w:rPr>
                <w:rFonts w:ascii="Times New Roman" w:hAnsi="Times New Roman"/>
                <w:sz w:val="24"/>
                <w:szCs w:val="24"/>
                <w:lang w:val="ru-RU"/>
              </w:rPr>
              <w:t xml:space="preserve"> </w:t>
            </w:r>
          </w:p>
        </w:tc>
        <w:tc>
          <w:tcPr>
            <w:tcW w:w="1390" w:type="dxa"/>
            <w:vAlign w:val="center"/>
          </w:tcPr>
          <w:p w14:paraId="0AA118A4" w14:textId="77777777" w:rsidR="00773D04" w:rsidRPr="0085387A" w:rsidRDefault="00773D04" w:rsidP="006366D1">
            <w:pPr>
              <w:suppressLineNumbers/>
              <w:jc w:val="center"/>
              <w:rPr>
                <w:snapToGrid w:val="0"/>
              </w:rPr>
            </w:pPr>
            <w:r>
              <w:rPr>
                <w:snapToGrid w:val="0"/>
              </w:rPr>
              <w:t>24</w:t>
            </w:r>
          </w:p>
        </w:tc>
        <w:tc>
          <w:tcPr>
            <w:tcW w:w="1606" w:type="dxa"/>
          </w:tcPr>
          <w:p w14:paraId="613B0113" w14:textId="77777777" w:rsidR="00773D04" w:rsidRPr="004A2019" w:rsidRDefault="00773D04" w:rsidP="0024393F">
            <w:pPr>
              <w:pStyle w:val="aff"/>
              <w:widowControl w:val="0"/>
              <w:snapToGrid w:val="0"/>
              <w:spacing w:after="0"/>
              <w:rPr>
                <w:rFonts w:ascii="Times New Roman" w:hAnsi="Times New Roman"/>
                <w:lang w:eastAsia="ru-RU"/>
              </w:rPr>
            </w:pPr>
            <w:r>
              <w:rPr>
                <w:rFonts w:ascii="Times New Roman" w:hAnsi="Times New Roman"/>
                <w:lang w:eastAsia="ru-RU"/>
              </w:rPr>
              <w:t>УК-4</w:t>
            </w:r>
            <w:r w:rsidRPr="004A2019">
              <w:rPr>
                <w:rFonts w:ascii="Times New Roman" w:hAnsi="Times New Roman"/>
                <w:lang w:eastAsia="ru-RU"/>
              </w:rPr>
              <w:t>;</w:t>
            </w:r>
          </w:p>
          <w:p w14:paraId="2FA52A44" w14:textId="77777777" w:rsidR="00773D04" w:rsidRDefault="00773D04" w:rsidP="0024393F">
            <w:pPr>
              <w:rPr>
                <w:sz w:val="24"/>
                <w:szCs w:val="24"/>
                <w:lang w:eastAsia="ru-RU"/>
              </w:rPr>
            </w:pPr>
            <w:r>
              <w:rPr>
                <w:sz w:val="24"/>
                <w:szCs w:val="24"/>
                <w:lang w:eastAsia="ru-RU"/>
              </w:rPr>
              <w:t>ОПК-4</w:t>
            </w:r>
            <w:r w:rsidRPr="004A2019">
              <w:rPr>
                <w:sz w:val="24"/>
                <w:szCs w:val="24"/>
                <w:lang w:eastAsia="ru-RU"/>
              </w:rPr>
              <w:t xml:space="preserve">, </w:t>
            </w:r>
          </w:p>
          <w:p w14:paraId="6E534FE9" w14:textId="77777777" w:rsidR="00773D04" w:rsidRDefault="00773D04" w:rsidP="0024393F">
            <w:pPr>
              <w:rPr>
                <w:sz w:val="24"/>
                <w:szCs w:val="24"/>
                <w:lang w:eastAsia="ru-RU"/>
              </w:rPr>
            </w:pPr>
            <w:r w:rsidRPr="004A2019">
              <w:rPr>
                <w:sz w:val="24"/>
                <w:szCs w:val="24"/>
                <w:lang w:eastAsia="ru-RU"/>
              </w:rPr>
              <w:t>ПК-</w:t>
            </w:r>
            <w:r>
              <w:rPr>
                <w:sz w:val="24"/>
                <w:szCs w:val="24"/>
                <w:lang w:eastAsia="ru-RU"/>
              </w:rPr>
              <w:t>4,</w:t>
            </w:r>
          </w:p>
          <w:p w14:paraId="0D2D9C5A" w14:textId="77777777" w:rsidR="00773D04" w:rsidRPr="005E4677" w:rsidRDefault="00773D04" w:rsidP="0024393F">
            <w:pPr>
              <w:rPr>
                <w:sz w:val="24"/>
                <w:szCs w:val="24"/>
              </w:rPr>
            </w:pPr>
            <w:r>
              <w:rPr>
                <w:sz w:val="24"/>
                <w:szCs w:val="24"/>
                <w:lang w:eastAsia="ru-RU"/>
              </w:rPr>
              <w:t>ПК-8</w:t>
            </w:r>
          </w:p>
        </w:tc>
      </w:tr>
      <w:tr w:rsidR="00773D04" w:rsidRPr="005E4677" w14:paraId="0CB22D87" w14:textId="77777777" w:rsidTr="006366D1">
        <w:tc>
          <w:tcPr>
            <w:tcW w:w="1965" w:type="dxa"/>
          </w:tcPr>
          <w:p w14:paraId="40984B4F" w14:textId="77777777" w:rsidR="00773D04" w:rsidRPr="00AF407F" w:rsidRDefault="00773D04" w:rsidP="0024393F">
            <w:pPr>
              <w:pStyle w:val="Textbody"/>
              <w:tabs>
                <w:tab w:val="left" w:pos="2166"/>
              </w:tabs>
              <w:snapToGrid w:val="0"/>
              <w:ind w:left="34"/>
              <w:rPr>
                <w:lang w:val="ru-RU"/>
              </w:rPr>
            </w:pPr>
            <w:r w:rsidRPr="00AF407F">
              <w:t>Unemployment</w:t>
            </w:r>
          </w:p>
        </w:tc>
        <w:tc>
          <w:tcPr>
            <w:tcW w:w="2405" w:type="dxa"/>
          </w:tcPr>
          <w:p w14:paraId="2D8DFEAD" w14:textId="77777777" w:rsidR="00773D04" w:rsidRPr="00AF407F" w:rsidRDefault="00773D04" w:rsidP="0024393F">
            <w:pPr>
              <w:rPr>
                <w:sz w:val="24"/>
                <w:szCs w:val="24"/>
              </w:rPr>
            </w:pPr>
            <w:r w:rsidRPr="00AF407F">
              <w:rPr>
                <w:sz w:val="24"/>
                <w:szCs w:val="24"/>
              </w:rPr>
              <w:t>Подготовка домашнего задания</w:t>
            </w:r>
          </w:p>
        </w:tc>
        <w:tc>
          <w:tcPr>
            <w:tcW w:w="2205" w:type="dxa"/>
          </w:tcPr>
          <w:p w14:paraId="3B6FF8AE" w14:textId="77777777" w:rsidR="00773D04" w:rsidRPr="00AF407F" w:rsidRDefault="00773D04" w:rsidP="0024393F">
            <w:pPr>
              <w:pStyle w:val="Standard"/>
              <w:jc w:val="both"/>
              <w:rPr>
                <w:rFonts w:ascii="Times New Roman" w:hAnsi="Times New Roman"/>
                <w:sz w:val="24"/>
                <w:szCs w:val="24"/>
                <w:lang w:val="ru-RU"/>
              </w:rPr>
            </w:pPr>
            <w:r w:rsidRPr="00AF407F">
              <w:rPr>
                <w:rFonts w:ascii="Times New Roman" w:hAnsi="Times New Roman"/>
                <w:sz w:val="24"/>
                <w:szCs w:val="24"/>
                <w:lang w:val="ru-RU"/>
              </w:rPr>
              <w:t>собеседование;</w:t>
            </w:r>
          </w:p>
          <w:p w14:paraId="51A41023" w14:textId="77777777" w:rsidR="00773D04" w:rsidRPr="00AF407F" w:rsidRDefault="00773D04" w:rsidP="0024393F">
            <w:pPr>
              <w:pStyle w:val="Standard"/>
              <w:jc w:val="both"/>
              <w:rPr>
                <w:rFonts w:ascii="Times New Roman" w:hAnsi="Times New Roman"/>
                <w:sz w:val="24"/>
                <w:szCs w:val="24"/>
                <w:lang w:val="ru-RU"/>
              </w:rPr>
            </w:pPr>
            <w:r w:rsidRPr="00AF407F">
              <w:rPr>
                <w:rFonts w:ascii="Times New Roman" w:hAnsi="Times New Roman"/>
                <w:sz w:val="24"/>
                <w:szCs w:val="24"/>
                <w:lang w:val="ru-RU"/>
              </w:rPr>
              <w:t>творческие задания</w:t>
            </w:r>
          </w:p>
        </w:tc>
        <w:tc>
          <w:tcPr>
            <w:tcW w:w="1390" w:type="dxa"/>
            <w:vAlign w:val="center"/>
          </w:tcPr>
          <w:p w14:paraId="1E0C0242" w14:textId="77777777" w:rsidR="00773D04" w:rsidRPr="0085387A" w:rsidRDefault="00773D04" w:rsidP="006366D1">
            <w:pPr>
              <w:suppressLineNumbers/>
              <w:jc w:val="center"/>
              <w:rPr>
                <w:snapToGrid w:val="0"/>
              </w:rPr>
            </w:pPr>
            <w:r>
              <w:rPr>
                <w:snapToGrid w:val="0"/>
              </w:rPr>
              <w:t>24</w:t>
            </w:r>
          </w:p>
        </w:tc>
        <w:tc>
          <w:tcPr>
            <w:tcW w:w="1606" w:type="dxa"/>
          </w:tcPr>
          <w:p w14:paraId="4DBF54E6" w14:textId="77777777" w:rsidR="00773D04" w:rsidRPr="004A2019" w:rsidRDefault="00773D04" w:rsidP="0024393F">
            <w:pPr>
              <w:pStyle w:val="aff"/>
              <w:widowControl w:val="0"/>
              <w:snapToGrid w:val="0"/>
              <w:spacing w:after="0"/>
              <w:rPr>
                <w:rFonts w:ascii="Times New Roman" w:hAnsi="Times New Roman"/>
                <w:lang w:eastAsia="ru-RU"/>
              </w:rPr>
            </w:pPr>
            <w:r>
              <w:rPr>
                <w:rFonts w:ascii="Times New Roman" w:hAnsi="Times New Roman"/>
                <w:lang w:eastAsia="ru-RU"/>
              </w:rPr>
              <w:t>УК-4</w:t>
            </w:r>
            <w:r w:rsidRPr="004A2019">
              <w:rPr>
                <w:rFonts w:ascii="Times New Roman" w:hAnsi="Times New Roman"/>
                <w:lang w:eastAsia="ru-RU"/>
              </w:rPr>
              <w:t>;</w:t>
            </w:r>
          </w:p>
          <w:p w14:paraId="4028DADD" w14:textId="77777777" w:rsidR="00773D04" w:rsidRDefault="00773D04" w:rsidP="0024393F">
            <w:pPr>
              <w:rPr>
                <w:sz w:val="24"/>
                <w:szCs w:val="24"/>
                <w:lang w:eastAsia="ru-RU"/>
              </w:rPr>
            </w:pPr>
            <w:r>
              <w:rPr>
                <w:sz w:val="24"/>
                <w:szCs w:val="24"/>
                <w:lang w:eastAsia="ru-RU"/>
              </w:rPr>
              <w:t>ОПК-4</w:t>
            </w:r>
            <w:r w:rsidRPr="004A2019">
              <w:rPr>
                <w:sz w:val="24"/>
                <w:szCs w:val="24"/>
                <w:lang w:eastAsia="ru-RU"/>
              </w:rPr>
              <w:t xml:space="preserve">, </w:t>
            </w:r>
          </w:p>
          <w:p w14:paraId="7A612BEB" w14:textId="77777777" w:rsidR="00773D04" w:rsidRDefault="00773D04" w:rsidP="0024393F">
            <w:pPr>
              <w:rPr>
                <w:sz w:val="24"/>
                <w:szCs w:val="24"/>
                <w:lang w:eastAsia="ru-RU"/>
              </w:rPr>
            </w:pPr>
            <w:r w:rsidRPr="004A2019">
              <w:rPr>
                <w:sz w:val="24"/>
                <w:szCs w:val="24"/>
                <w:lang w:eastAsia="ru-RU"/>
              </w:rPr>
              <w:t>ПК-</w:t>
            </w:r>
            <w:r>
              <w:rPr>
                <w:sz w:val="24"/>
                <w:szCs w:val="24"/>
                <w:lang w:eastAsia="ru-RU"/>
              </w:rPr>
              <w:t>4,</w:t>
            </w:r>
          </w:p>
          <w:p w14:paraId="7CDEDC31" w14:textId="77777777" w:rsidR="00773D04" w:rsidRPr="005E4677" w:rsidRDefault="00773D04" w:rsidP="0024393F">
            <w:pPr>
              <w:rPr>
                <w:sz w:val="24"/>
                <w:szCs w:val="24"/>
              </w:rPr>
            </w:pPr>
            <w:r>
              <w:rPr>
                <w:sz w:val="24"/>
                <w:szCs w:val="24"/>
                <w:lang w:eastAsia="ru-RU"/>
              </w:rPr>
              <w:t>ПК-8</w:t>
            </w:r>
          </w:p>
        </w:tc>
      </w:tr>
      <w:tr w:rsidR="00773D04" w:rsidRPr="005E4677" w14:paraId="0EAA610A" w14:textId="77777777" w:rsidTr="006366D1">
        <w:tc>
          <w:tcPr>
            <w:tcW w:w="1965" w:type="dxa"/>
          </w:tcPr>
          <w:p w14:paraId="2A8952E9" w14:textId="77777777" w:rsidR="00773D04" w:rsidRPr="00AF407F" w:rsidRDefault="00773D04" w:rsidP="0024393F">
            <w:pPr>
              <w:pStyle w:val="Textbody"/>
              <w:tabs>
                <w:tab w:val="left" w:pos="2166"/>
              </w:tabs>
              <w:snapToGrid w:val="0"/>
              <w:ind w:left="64"/>
            </w:pPr>
            <w:r w:rsidRPr="00AF407F">
              <w:t>Beauty and Physical Attractiveness</w:t>
            </w:r>
          </w:p>
        </w:tc>
        <w:tc>
          <w:tcPr>
            <w:tcW w:w="2405" w:type="dxa"/>
          </w:tcPr>
          <w:p w14:paraId="713E7754" w14:textId="77777777" w:rsidR="00773D04" w:rsidRPr="00AF407F" w:rsidRDefault="00773D04" w:rsidP="0024393F">
            <w:pPr>
              <w:rPr>
                <w:sz w:val="24"/>
                <w:szCs w:val="24"/>
              </w:rPr>
            </w:pPr>
            <w:r w:rsidRPr="00AF407F">
              <w:rPr>
                <w:sz w:val="24"/>
                <w:szCs w:val="24"/>
              </w:rPr>
              <w:t>Подготовка к устному опросу</w:t>
            </w:r>
          </w:p>
        </w:tc>
        <w:tc>
          <w:tcPr>
            <w:tcW w:w="2205" w:type="dxa"/>
          </w:tcPr>
          <w:p w14:paraId="0474C4AF" w14:textId="77777777" w:rsidR="00773D04" w:rsidRPr="00AF407F" w:rsidRDefault="00773D04" w:rsidP="0024393F">
            <w:pPr>
              <w:pStyle w:val="Standard"/>
              <w:jc w:val="both"/>
              <w:rPr>
                <w:rFonts w:ascii="Times New Roman" w:hAnsi="Times New Roman"/>
                <w:sz w:val="24"/>
                <w:szCs w:val="24"/>
                <w:lang w:val="ru-RU"/>
              </w:rPr>
            </w:pPr>
            <w:r w:rsidRPr="00AF407F">
              <w:rPr>
                <w:rFonts w:ascii="Times New Roman" w:hAnsi="Times New Roman"/>
                <w:sz w:val="24"/>
                <w:szCs w:val="24"/>
                <w:lang w:val="ru-RU"/>
              </w:rPr>
              <w:t>собеседование; тест</w:t>
            </w:r>
          </w:p>
          <w:p w14:paraId="0EAA2819" w14:textId="77777777" w:rsidR="00773D04" w:rsidRPr="00AF407F" w:rsidRDefault="00773D04" w:rsidP="0024393F">
            <w:pPr>
              <w:pStyle w:val="Standard"/>
              <w:jc w:val="both"/>
              <w:rPr>
                <w:rFonts w:ascii="Times New Roman" w:hAnsi="Times New Roman"/>
                <w:sz w:val="24"/>
                <w:szCs w:val="24"/>
                <w:lang w:val="ru-RU"/>
              </w:rPr>
            </w:pPr>
            <w:r w:rsidRPr="00AF407F">
              <w:rPr>
                <w:rFonts w:ascii="Times New Roman" w:hAnsi="Times New Roman"/>
                <w:sz w:val="24"/>
                <w:szCs w:val="24"/>
                <w:lang w:val="ru-RU"/>
              </w:rPr>
              <w:t xml:space="preserve"> </w:t>
            </w:r>
          </w:p>
        </w:tc>
        <w:tc>
          <w:tcPr>
            <w:tcW w:w="1390" w:type="dxa"/>
            <w:vAlign w:val="center"/>
          </w:tcPr>
          <w:p w14:paraId="30D0F53D" w14:textId="77777777" w:rsidR="00773D04" w:rsidRPr="0085387A" w:rsidRDefault="00773D04" w:rsidP="006366D1">
            <w:pPr>
              <w:suppressLineNumbers/>
              <w:jc w:val="center"/>
              <w:rPr>
                <w:snapToGrid w:val="0"/>
              </w:rPr>
            </w:pPr>
            <w:r>
              <w:rPr>
                <w:snapToGrid w:val="0"/>
              </w:rPr>
              <w:t>22</w:t>
            </w:r>
          </w:p>
        </w:tc>
        <w:tc>
          <w:tcPr>
            <w:tcW w:w="1606" w:type="dxa"/>
          </w:tcPr>
          <w:p w14:paraId="5B5CFACD" w14:textId="77777777" w:rsidR="00773D04" w:rsidRPr="004A2019" w:rsidRDefault="00773D04" w:rsidP="0024393F">
            <w:pPr>
              <w:pStyle w:val="aff"/>
              <w:widowControl w:val="0"/>
              <w:snapToGrid w:val="0"/>
              <w:spacing w:after="0"/>
              <w:rPr>
                <w:rFonts w:ascii="Times New Roman" w:hAnsi="Times New Roman"/>
                <w:lang w:eastAsia="ru-RU"/>
              </w:rPr>
            </w:pPr>
            <w:r>
              <w:rPr>
                <w:rFonts w:ascii="Times New Roman" w:hAnsi="Times New Roman"/>
                <w:lang w:eastAsia="ru-RU"/>
              </w:rPr>
              <w:t>УК-4</w:t>
            </w:r>
            <w:r w:rsidRPr="004A2019">
              <w:rPr>
                <w:rFonts w:ascii="Times New Roman" w:hAnsi="Times New Roman"/>
                <w:lang w:eastAsia="ru-RU"/>
              </w:rPr>
              <w:t>;</w:t>
            </w:r>
          </w:p>
          <w:p w14:paraId="190E7BEB" w14:textId="77777777" w:rsidR="00773D04" w:rsidRDefault="00773D04" w:rsidP="0024393F">
            <w:pPr>
              <w:rPr>
                <w:sz w:val="24"/>
                <w:szCs w:val="24"/>
                <w:lang w:eastAsia="ru-RU"/>
              </w:rPr>
            </w:pPr>
            <w:r>
              <w:rPr>
                <w:sz w:val="24"/>
                <w:szCs w:val="24"/>
                <w:lang w:eastAsia="ru-RU"/>
              </w:rPr>
              <w:t>ОПК-4</w:t>
            </w:r>
            <w:r w:rsidRPr="004A2019">
              <w:rPr>
                <w:sz w:val="24"/>
                <w:szCs w:val="24"/>
                <w:lang w:eastAsia="ru-RU"/>
              </w:rPr>
              <w:t xml:space="preserve">, </w:t>
            </w:r>
          </w:p>
          <w:p w14:paraId="5BB499FF" w14:textId="77777777" w:rsidR="00773D04" w:rsidRDefault="00773D04" w:rsidP="0024393F">
            <w:pPr>
              <w:rPr>
                <w:sz w:val="24"/>
                <w:szCs w:val="24"/>
                <w:lang w:eastAsia="ru-RU"/>
              </w:rPr>
            </w:pPr>
            <w:r w:rsidRPr="004A2019">
              <w:rPr>
                <w:sz w:val="24"/>
                <w:szCs w:val="24"/>
                <w:lang w:eastAsia="ru-RU"/>
              </w:rPr>
              <w:t>ПК-</w:t>
            </w:r>
            <w:r>
              <w:rPr>
                <w:sz w:val="24"/>
                <w:szCs w:val="24"/>
                <w:lang w:eastAsia="ru-RU"/>
              </w:rPr>
              <w:t>4,</w:t>
            </w:r>
          </w:p>
          <w:p w14:paraId="3A84AB3F" w14:textId="77777777" w:rsidR="00773D04" w:rsidRPr="005E4677" w:rsidRDefault="00773D04" w:rsidP="0024393F">
            <w:pPr>
              <w:rPr>
                <w:sz w:val="24"/>
                <w:szCs w:val="24"/>
              </w:rPr>
            </w:pPr>
            <w:r>
              <w:rPr>
                <w:sz w:val="24"/>
                <w:szCs w:val="24"/>
                <w:lang w:eastAsia="ru-RU"/>
              </w:rPr>
              <w:t>ПК-8</w:t>
            </w:r>
          </w:p>
        </w:tc>
      </w:tr>
      <w:tr w:rsidR="00773D04" w:rsidRPr="005E4677" w14:paraId="7099697D" w14:textId="77777777" w:rsidTr="006366D1">
        <w:tc>
          <w:tcPr>
            <w:tcW w:w="1965" w:type="dxa"/>
          </w:tcPr>
          <w:p w14:paraId="3959653F" w14:textId="77777777" w:rsidR="00773D04" w:rsidRPr="004E28E6" w:rsidRDefault="00773D04" w:rsidP="00220EBD">
            <w:pPr>
              <w:rPr>
                <w:b/>
              </w:rPr>
            </w:pPr>
            <w:r w:rsidRPr="004E28E6">
              <w:rPr>
                <w:b/>
              </w:rPr>
              <w:t>Всего часов</w:t>
            </w:r>
          </w:p>
        </w:tc>
        <w:tc>
          <w:tcPr>
            <w:tcW w:w="2405" w:type="dxa"/>
          </w:tcPr>
          <w:p w14:paraId="358DE699" w14:textId="77777777" w:rsidR="00773D04" w:rsidRPr="004E28E6" w:rsidRDefault="00773D04" w:rsidP="00220EBD">
            <w:pPr>
              <w:jc w:val="center"/>
            </w:pPr>
          </w:p>
        </w:tc>
        <w:tc>
          <w:tcPr>
            <w:tcW w:w="2205" w:type="dxa"/>
          </w:tcPr>
          <w:p w14:paraId="1FD444B7" w14:textId="77777777" w:rsidR="00773D04" w:rsidRPr="004E28E6" w:rsidRDefault="00773D04" w:rsidP="00220EBD"/>
        </w:tc>
        <w:tc>
          <w:tcPr>
            <w:tcW w:w="1390" w:type="dxa"/>
          </w:tcPr>
          <w:p w14:paraId="2D5CDEBF" w14:textId="77777777" w:rsidR="00773D04" w:rsidRPr="00C635B6" w:rsidRDefault="00773D04" w:rsidP="009165DE">
            <w:pPr>
              <w:pStyle w:val="aff"/>
              <w:widowControl w:val="0"/>
              <w:snapToGrid w:val="0"/>
              <w:jc w:val="center"/>
              <w:rPr>
                <w:rFonts w:ascii="Times New Roman" w:hAnsi="Times New Roman"/>
                <w:highlight w:val="yellow"/>
                <w:lang w:eastAsia="ru-RU"/>
              </w:rPr>
            </w:pPr>
            <w:r>
              <w:rPr>
                <w:rFonts w:ascii="Times New Roman" w:hAnsi="Times New Roman"/>
                <w:lang w:eastAsia="ru-RU"/>
              </w:rPr>
              <w:t>382</w:t>
            </w:r>
          </w:p>
        </w:tc>
        <w:tc>
          <w:tcPr>
            <w:tcW w:w="1606" w:type="dxa"/>
          </w:tcPr>
          <w:p w14:paraId="5EDA1D0D" w14:textId="77777777" w:rsidR="00773D04" w:rsidRPr="004E28E6" w:rsidRDefault="00773D04" w:rsidP="00220EBD">
            <w:pPr>
              <w:pStyle w:val="aff"/>
              <w:widowControl w:val="0"/>
              <w:snapToGrid w:val="0"/>
              <w:jc w:val="center"/>
              <w:rPr>
                <w:rFonts w:ascii="Times New Roman" w:hAnsi="Times New Roman"/>
                <w:b/>
                <w:lang w:eastAsia="ru-RU"/>
              </w:rPr>
            </w:pPr>
          </w:p>
        </w:tc>
      </w:tr>
    </w:tbl>
    <w:p w14:paraId="4870E495" w14:textId="77777777" w:rsidR="00773D04" w:rsidRDefault="00773D04" w:rsidP="0094473F">
      <w:pPr>
        <w:rPr>
          <w:sz w:val="24"/>
          <w:szCs w:val="24"/>
        </w:rPr>
      </w:pPr>
    </w:p>
    <w:p w14:paraId="2DFE11DB" w14:textId="77777777" w:rsidR="00773D04" w:rsidRPr="001934B8" w:rsidRDefault="00773D04" w:rsidP="001934B8">
      <w:pPr>
        <w:rPr>
          <w:b/>
          <w:sz w:val="24"/>
          <w:szCs w:val="24"/>
        </w:rPr>
      </w:pPr>
      <w:r w:rsidRPr="001934B8">
        <w:rPr>
          <w:b/>
          <w:sz w:val="24"/>
          <w:szCs w:val="24"/>
        </w:rPr>
        <w:lastRenderedPageBreak/>
        <w:t xml:space="preserve">6. Перечень учебно-методического обеспечения для самостоятельной обучающихся по дисциплине (модулю) </w:t>
      </w:r>
    </w:p>
    <w:p w14:paraId="06FFBD5A" w14:textId="77777777" w:rsidR="00773D04" w:rsidRPr="00B12314" w:rsidRDefault="00773D04" w:rsidP="00B12314">
      <w:pPr>
        <w:tabs>
          <w:tab w:val="left" w:pos="426"/>
        </w:tabs>
        <w:ind w:firstLine="709"/>
        <w:jc w:val="both"/>
        <w:rPr>
          <w:sz w:val="24"/>
          <w:szCs w:val="24"/>
        </w:rPr>
      </w:pPr>
      <w:r w:rsidRPr="00B12314">
        <w:rPr>
          <w:sz w:val="24"/>
          <w:szCs w:val="24"/>
        </w:rPr>
        <w:t xml:space="preserve">1. Крючкова, Л. А. Практикум по культуре речевого общения: искусство. Часть 1 [Электронный ресурс]: практикум / Л. А. Крючкова, Д. К. Чулаков. – Электрон. текстовые данные. – Пермь: Пермский государственный гуманитарно-педагогический университет, 2016. – 112 c. – 2227-8397. – Режим доступа: </w:t>
      </w:r>
      <w:hyperlink r:id="rId66" w:history="1">
        <w:r w:rsidRPr="00B12314">
          <w:rPr>
            <w:rStyle w:val="afa"/>
            <w:sz w:val="24"/>
            <w:szCs w:val="24"/>
          </w:rPr>
          <w:t>http://www.iprbookshop.ru/70648.html</w:t>
        </w:r>
      </w:hyperlink>
    </w:p>
    <w:p w14:paraId="1C0FE16A" w14:textId="77777777" w:rsidR="00773D04" w:rsidRPr="00B12314" w:rsidRDefault="00773D04" w:rsidP="00B12314">
      <w:pPr>
        <w:tabs>
          <w:tab w:val="left" w:pos="426"/>
        </w:tabs>
        <w:ind w:firstLine="709"/>
        <w:jc w:val="both"/>
        <w:rPr>
          <w:sz w:val="24"/>
          <w:szCs w:val="24"/>
        </w:rPr>
      </w:pPr>
      <w:r w:rsidRPr="00B12314">
        <w:rPr>
          <w:sz w:val="24"/>
          <w:szCs w:val="24"/>
        </w:rPr>
        <w:t xml:space="preserve">2. </w:t>
      </w:r>
      <w:r w:rsidRPr="00B12314">
        <w:rPr>
          <w:iCs/>
          <w:sz w:val="24"/>
          <w:szCs w:val="24"/>
        </w:rPr>
        <w:t xml:space="preserve">Практический курс первого иностранного языка (английский язык) для студентов 5 курса [Электронный ресурс]: учебно-методическое пособие / – Электрон. текстовые данные. –Набережные Челны: Набережно-челнинский государственный педагогический университет, 2016. – 129 c. – 2227-8397. – Режим доступа: </w:t>
      </w:r>
      <w:hyperlink r:id="rId67" w:history="1">
        <w:r w:rsidRPr="00B12314">
          <w:rPr>
            <w:rStyle w:val="afa"/>
            <w:iCs/>
            <w:sz w:val="24"/>
            <w:szCs w:val="24"/>
          </w:rPr>
          <w:t>http://www.iprbookshop.ru/64639.html</w:t>
        </w:r>
      </w:hyperlink>
    </w:p>
    <w:p w14:paraId="2847706F" w14:textId="77777777" w:rsidR="00773D04" w:rsidRDefault="00773D04" w:rsidP="00B12314">
      <w:pPr>
        <w:ind w:firstLine="709"/>
        <w:jc w:val="both"/>
        <w:rPr>
          <w:i/>
          <w:sz w:val="24"/>
          <w:szCs w:val="24"/>
        </w:rPr>
      </w:pPr>
    </w:p>
    <w:p w14:paraId="57B10C64" w14:textId="77777777" w:rsidR="00773D04" w:rsidRDefault="00773D04" w:rsidP="00B12314">
      <w:pPr>
        <w:ind w:firstLine="709"/>
        <w:jc w:val="both"/>
        <w:rPr>
          <w:i/>
          <w:sz w:val="24"/>
          <w:szCs w:val="24"/>
        </w:rPr>
      </w:pPr>
    </w:p>
    <w:p w14:paraId="3E354FC4" w14:textId="77777777" w:rsidR="00773D04" w:rsidRPr="00C635B6" w:rsidRDefault="00773D04" w:rsidP="00B12314">
      <w:pPr>
        <w:ind w:firstLine="709"/>
        <w:jc w:val="both"/>
        <w:rPr>
          <w:i/>
          <w:sz w:val="24"/>
          <w:szCs w:val="24"/>
        </w:rPr>
      </w:pPr>
    </w:p>
    <w:p w14:paraId="1E41DA36" w14:textId="77777777" w:rsidR="00773D04" w:rsidRDefault="00773D04" w:rsidP="00481FFF">
      <w:pPr>
        <w:jc w:val="both"/>
        <w:rPr>
          <w:b/>
          <w:sz w:val="24"/>
          <w:szCs w:val="24"/>
        </w:rPr>
      </w:pPr>
      <w:r w:rsidRPr="001934B8">
        <w:rPr>
          <w:b/>
          <w:sz w:val="24"/>
          <w:szCs w:val="24"/>
        </w:rPr>
        <w:t>7. Фонд оценочных средств для проведения промежуточной аттестации обучающихся по дисциплине (модулю)</w:t>
      </w:r>
    </w:p>
    <w:p w14:paraId="5F5D1272" w14:textId="77777777" w:rsidR="00773D04" w:rsidRDefault="00773D04" w:rsidP="001934B8">
      <w:pPr>
        <w:rPr>
          <w:b/>
          <w:sz w:val="24"/>
          <w:szCs w:val="24"/>
        </w:rPr>
      </w:pPr>
    </w:p>
    <w:p w14:paraId="10998E89" w14:textId="77777777" w:rsidR="00773D04" w:rsidRDefault="00773D04" w:rsidP="00481FFF">
      <w:pPr>
        <w:jc w:val="both"/>
        <w:rPr>
          <w:b/>
          <w:sz w:val="24"/>
          <w:szCs w:val="24"/>
        </w:rPr>
      </w:pPr>
      <w:r w:rsidRPr="001934B8">
        <w:rPr>
          <w:b/>
          <w:sz w:val="24"/>
          <w:szCs w:val="24"/>
        </w:rPr>
        <w:t>7.1. Перечень компетенций с указанием этапов их формирования в процессе освоения образовательной программы</w:t>
      </w:r>
    </w:p>
    <w:p w14:paraId="6DFDDF8E" w14:textId="77777777" w:rsidR="00773D04" w:rsidRDefault="00773D04" w:rsidP="001934B8">
      <w:pPr>
        <w:rPr>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5"/>
        <w:gridCol w:w="3115"/>
        <w:gridCol w:w="3115"/>
      </w:tblGrid>
      <w:tr w:rsidR="00773D04" w:rsidRPr="005E4677" w14:paraId="6876DC44" w14:textId="77777777" w:rsidTr="005E4677">
        <w:tc>
          <w:tcPr>
            <w:tcW w:w="3115" w:type="dxa"/>
          </w:tcPr>
          <w:p w14:paraId="3F7636DC" w14:textId="77777777" w:rsidR="00773D04" w:rsidRPr="005E4677" w:rsidRDefault="00773D04" w:rsidP="005E4677">
            <w:pPr>
              <w:jc w:val="center"/>
              <w:rPr>
                <w:b/>
                <w:sz w:val="24"/>
                <w:szCs w:val="24"/>
              </w:rPr>
            </w:pPr>
            <w:r w:rsidRPr="005E4677">
              <w:rPr>
                <w:b/>
                <w:sz w:val="24"/>
                <w:szCs w:val="24"/>
              </w:rPr>
              <w:t>Код компетенции</w:t>
            </w:r>
          </w:p>
          <w:p w14:paraId="35235B88" w14:textId="77777777" w:rsidR="00773D04" w:rsidRPr="005E4677" w:rsidRDefault="00773D04" w:rsidP="005E4677">
            <w:pPr>
              <w:jc w:val="center"/>
              <w:rPr>
                <w:b/>
                <w:sz w:val="24"/>
                <w:szCs w:val="24"/>
              </w:rPr>
            </w:pPr>
          </w:p>
        </w:tc>
        <w:tc>
          <w:tcPr>
            <w:tcW w:w="3115" w:type="dxa"/>
          </w:tcPr>
          <w:p w14:paraId="287B406E" w14:textId="77777777" w:rsidR="00773D04" w:rsidRPr="005E4677" w:rsidRDefault="00773D04" w:rsidP="005E4677">
            <w:pPr>
              <w:jc w:val="center"/>
              <w:rPr>
                <w:b/>
                <w:sz w:val="24"/>
                <w:szCs w:val="24"/>
              </w:rPr>
            </w:pPr>
            <w:r w:rsidRPr="005E4677">
              <w:rPr>
                <w:b/>
                <w:sz w:val="24"/>
                <w:szCs w:val="24"/>
              </w:rPr>
              <w:t>Семестр</w:t>
            </w:r>
          </w:p>
          <w:p w14:paraId="1B639581" w14:textId="77777777" w:rsidR="00773D04" w:rsidRPr="005E4677" w:rsidRDefault="00773D04" w:rsidP="005E4677">
            <w:pPr>
              <w:jc w:val="center"/>
              <w:rPr>
                <w:b/>
                <w:sz w:val="24"/>
                <w:szCs w:val="24"/>
              </w:rPr>
            </w:pPr>
          </w:p>
        </w:tc>
        <w:tc>
          <w:tcPr>
            <w:tcW w:w="3115" w:type="dxa"/>
          </w:tcPr>
          <w:p w14:paraId="566B2BA9" w14:textId="77777777" w:rsidR="00773D04" w:rsidRPr="005E4677" w:rsidRDefault="00773D04" w:rsidP="005E4677">
            <w:pPr>
              <w:jc w:val="center"/>
              <w:rPr>
                <w:b/>
                <w:sz w:val="24"/>
                <w:szCs w:val="24"/>
              </w:rPr>
            </w:pPr>
            <w:r w:rsidRPr="005E4677">
              <w:rPr>
                <w:b/>
                <w:sz w:val="24"/>
                <w:szCs w:val="24"/>
              </w:rPr>
              <w:t>Этап формирования</w:t>
            </w:r>
          </w:p>
        </w:tc>
      </w:tr>
      <w:tr w:rsidR="00773D04" w:rsidRPr="005E4677" w14:paraId="057138A7" w14:textId="77777777" w:rsidTr="005E4677">
        <w:tc>
          <w:tcPr>
            <w:tcW w:w="3115" w:type="dxa"/>
          </w:tcPr>
          <w:p w14:paraId="32ED0FCB" w14:textId="77777777" w:rsidR="00773D04" w:rsidRPr="006042B7" w:rsidRDefault="00773D04" w:rsidP="00C07DBD">
            <w:pPr>
              <w:jc w:val="center"/>
              <w:rPr>
                <w:sz w:val="24"/>
                <w:szCs w:val="24"/>
                <w:lang w:val="en-US"/>
              </w:rPr>
            </w:pPr>
            <w:r>
              <w:rPr>
                <w:b/>
                <w:bCs/>
              </w:rPr>
              <w:t>УК</w:t>
            </w:r>
            <w:r w:rsidRPr="004E28E6">
              <w:rPr>
                <w:b/>
                <w:bCs/>
              </w:rPr>
              <w:t>-</w:t>
            </w:r>
            <w:r>
              <w:rPr>
                <w:b/>
                <w:bCs/>
                <w:lang w:val="en-US"/>
              </w:rPr>
              <w:t>4</w:t>
            </w:r>
          </w:p>
        </w:tc>
        <w:tc>
          <w:tcPr>
            <w:tcW w:w="3115" w:type="dxa"/>
          </w:tcPr>
          <w:p w14:paraId="4B83B896" w14:textId="77777777" w:rsidR="00773D04" w:rsidRPr="005E4677" w:rsidRDefault="00773D04" w:rsidP="00C07DBD">
            <w:pPr>
              <w:jc w:val="center"/>
              <w:rPr>
                <w:sz w:val="24"/>
                <w:szCs w:val="24"/>
              </w:rPr>
            </w:pPr>
            <w:r>
              <w:rPr>
                <w:sz w:val="24"/>
                <w:szCs w:val="24"/>
              </w:rPr>
              <w:t>1,2</w:t>
            </w:r>
          </w:p>
        </w:tc>
        <w:tc>
          <w:tcPr>
            <w:tcW w:w="3115" w:type="dxa"/>
          </w:tcPr>
          <w:p w14:paraId="174D242B" w14:textId="77777777" w:rsidR="00773D04" w:rsidRPr="005E4677" w:rsidRDefault="00773D04" w:rsidP="00E742D7">
            <w:pPr>
              <w:jc w:val="both"/>
              <w:rPr>
                <w:sz w:val="24"/>
                <w:szCs w:val="24"/>
              </w:rPr>
            </w:pPr>
          </w:p>
        </w:tc>
      </w:tr>
      <w:tr w:rsidR="00773D04" w:rsidRPr="005E4677" w14:paraId="7F97EEE4" w14:textId="77777777" w:rsidTr="005E4677">
        <w:tc>
          <w:tcPr>
            <w:tcW w:w="3115" w:type="dxa"/>
          </w:tcPr>
          <w:p w14:paraId="63970687" w14:textId="77777777" w:rsidR="00773D04" w:rsidRPr="00B12314" w:rsidRDefault="00773D04" w:rsidP="00C07DBD">
            <w:pPr>
              <w:jc w:val="center"/>
              <w:rPr>
                <w:sz w:val="24"/>
                <w:szCs w:val="24"/>
              </w:rPr>
            </w:pPr>
            <w:r>
              <w:rPr>
                <w:b/>
              </w:rPr>
              <w:t>О</w:t>
            </w:r>
            <w:r w:rsidRPr="004E28E6">
              <w:rPr>
                <w:b/>
              </w:rPr>
              <w:t>ПК-</w:t>
            </w:r>
            <w:r>
              <w:rPr>
                <w:b/>
              </w:rPr>
              <w:t>4</w:t>
            </w:r>
          </w:p>
        </w:tc>
        <w:tc>
          <w:tcPr>
            <w:tcW w:w="3115" w:type="dxa"/>
          </w:tcPr>
          <w:p w14:paraId="33E25B29" w14:textId="77777777" w:rsidR="00773D04" w:rsidRDefault="00773D04" w:rsidP="00B12314">
            <w:pPr>
              <w:jc w:val="center"/>
            </w:pPr>
            <w:r w:rsidRPr="002B1519">
              <w:rPr>
                <w:sz w:val="24"/>
                <w:szCs w:val="24"/>
              </w:rPr>
              <w:t>1,2</w:t>
            </w:r>
          </w:p>
        </w:tc>
        <w:tc>
          <w:tcPr>
            <w:tcW w:w="3115" w:type="dxa"/>
          </w:tcPr>
          <w:p w14:paraId="0DCFFFE0" w14:textId="77777777" w:rsidR="00773D04" w:rsidRDefault="00773D04"/>
        </w:tc>
      </w:tr>
      <w:tr w:rsidR="00773D04" w:rsidRPr="005E4677" w14:paraId="30F0795D" w14:textId="77777777" w:rsidTr="005E4677">
        <w:tc>
          <w:tcPr>
            <w:tcW w:w="3115" w:type="dxa"/>
          </w:tcPr>
          <w:p w14:paraId="02B49BB7" w14:textId="77777777" w:rsidR="00773D04" w:rsidRPr="00B12314" w:rsidRDefault="00773D04" w:rsidP="00C07DBD">
            <w:pPr>
              <w:jc w:val="center"/>
              <w:rPr>
                <w:b/>
              </w:rPr>
            </w:pPr>
            <w:r w:rsidRPr="004E28E6">
              <w:rPr>
                <w:b/>
              </w:rPr>
              <w:t>ПК-</w:t>
            </w:r>
            <w:r>
              <w:rPr>
                <w:b/>
              </w:rPr>
              <w:t>4</w:t>
            </w:r>
          </w:p>
        </w:tc>
        <w:tc>
          <w:tcPr>
            <w:tcW w:w="3115" w:type="dxa"/>
          </w:tcPr>
          <w:p w14:paraId="65C66AC2" w14:textId="77777777" w:rsidR="00773D04" w:rsidRDefault="00773D04" w:rsidP="00B12314">
            <w:pPr>
              <w:jc w:val="center"/>
            </w:pPr>
            <w:r w:rsidRPr="002B1519">
              <w:rPr>
                <w:sz w:val="24"/>
                <w:szCs w:val="24"/>
              </w:rPr>
              <w:t>1,2</w:t>
            </w:r>
          </w:p>
        </w:tc>
        <w:tc>
          <w:tcPr>
            <w:tcW w:w="3115" w:type="dxa"/>
          </w:tcPr>
          <w:p w14:paraId="07FA85ED" w14:textId="77777777" w:rsidR="00773D04" w:rsidRDefault="00773D04"/>
        </w:tc>
      </w:tr>
      <w:tr w:rsidR="00773D04" w:rsidRPr="005E4677" w14:paraId="3DFC2BCE" w14:textId="77777777" w:rsidTr="005E4677">
        <w:tc>
          <w:tcPr>
            <w:tcW w:w="3115" w:type="dxa"/>
          </w:tcPr>
          <w:p w14:paraId="146CBB55" w14:textId="77777777" w:rsidR="00773D04" w:rsidRPr="006042B7" w:rsidRDefault="00773D04" w:rsidP="00C07DBD">
            <w:pPr>
              <w:jc w:val="center"/>
              <w:rPr>
                <w:b/>
              </w:rPr>
            </w:pPr>
            <w:r>
              <w:rPr>
                <w:b/>
              </w:rPr>
              <w:t>ПК-8</w:t>
            </w:r>
          </w:p>
        </w:tc>
        <w:tc>
          <w:tcPr>
            <w:tcW w:w="3115" w:type="dxa"/>
          </w:tcPr>
          <w:p w14:paraId="2A5B577D" w14:textId="77777777" w:rsidR="00773D04" w:rsidRDefault="00773D04" w:rsidP="00B12314">
            <w:pPr>
              <w:jc w:val="center"/>
            </w:pPr>
            <w:r w:rsidRPr="002B1519">
              <w:rPr>
                <w:sz w:val="24"/>
                <w:szCs w:val="24"/>
              </w:rPr>
              <w:t>1,2</w:t>
            </w:r>
          </w:p>
        </w:tc>
        <w:tc>
          <w:tcPr>
            <w:tcW w:w="3115" w:type="dxa"/>
          </w:tcPr>
          <w:p w14:paraId="0D382550" w14:textId="77777777" w:rsidR="00773D04" w:rsidRDefault="00773D04"/>
        </w:tc>
      </w:tr>
    </w:tbl>
    <w:p w14:paraId="0E294B17" w14:textId="77777777" w:rsidR="00773D04" w:rsidRDefault="00773D04" w:rsidP="001934B8">
      <w:pPr>
        <w:rPr>
          <w:sz w:val="24"/>
          <w:szCs w:val="24"/>
        </w:rPr>
      </w:pPr>
    </w:p>
    <w:p w14:paraId="61326F3F" w14:textId="77777777" w:rsidR="00773D04" w:rsidRPr="00D55EC3" w:rsidRDefault="00773D04" w:rsidP="00D55EC3">
      <w:pPr>
        <w:rPr>
          <w:b/>
          <w:sz w:val="24"/>
          <w:szCs w:val="24"/>
        </w:rPr>
      </w:pPr>
      <w:r w:rsidRPr="00D55EC3">
        <w:rPr>
          <w:b/>
          <w:sz w:val="24"/>
          <w:szCs w:val="24"/>
        </w:rPr>
        <w:t xml:space="preserve">7.2 Описание показателей и критериев и шкал оценивания компетенций </w:t>
      </w:r>
    </w:p>
    <w:p w14:paraId="66E29F13" w14:textId="77777777" w:rsidR="00773D04" w:rsidRPr="008774B7" w:rsidRDefault="00773D04" w:rsidP="00D55EC3">
      <w:pPr>
        <w:rPr>
          <w:sz w:val="24"/>
          <w:szCs w:val="24"/>
        </w:rPr>
      </w:pPr>
      <w:r w:rsidRPr="008774B7">
        <w:rPr>
          <w:b/>
          <w:sz w:val="24"/>
          <w:szCs w:val="24"/>
        </w:rPr>
        <w:t>Компетенция</w:t>
      </w:r>
      <w:r w:rsidRPr="008774B7">
        <w:rPr>
          <w:sz w:val="24"/>
          <w:szCs w:val="24"/>
        </w:rPr>
        <w:t xml:space="preserve"> –</w:t>
      </w:r>
      <w:r>
        <w:rPr>
          <w:sz w:val="24"/>
          <w:szCs w:val="24"/>
        </w:rPr>
        <w:t xml:space="preserve"> УК-4</w:t>
      </w:r>
    </w:p>
    <w:p w14:paraId="1EFD77EB" w14:textId="77777777" w:rsidR="00773D04" w:rsidRPr="006042B7" w:rsidRDefault="00773D04" w:rsidP="001F0CA9">
      <w:pPr>
        <w:jc w:val="both"/>
        <w:rPr>
          <w:sz w:val="24"/>
          <w:szCs w:val="24"/>
          <w:u w:val="single"/>
        </w:rPr>
      </w:pPr>
      <w:r>
        <w:rPr>
          <w:rFonts w:eastAsia="Times New Roman"/>
          <w:color w:val="000000"/>
          <w:sz w:val="24"/>
          <w:szCs w:val="24"/>
          <w:u w:val="single"/>
          <w:lang w:eastAsia="ru-RU"/>
        </w:rPr>
        <w:t>с</w:t>
      </w:r>
      <w:r w:rsidRPr="006042B7">
        <w:rPr>
          <w:rFonts w:eastAsia="Times New Roman"/>
          <w:color w:val="000000"/>
          <w:sz w:val="24"/>
          <w:szCs w:val="24"/>
          <w:u w:val="single"/>
          <w:lang w:eastAsia="ru-RU"/>
        </w:rPr>
        <w:t>пособен применять современные коммуникативные технологии, в том числе на иностранном(ых) языке(ах), для академического и профессионального взаимодействия</w:t>
      </w:r>
      <w:r w:rsidRPr="006042B7">
        <w:rPr>
          <w:sz w:val="24"/>
          <w:szCs w:val="24"/>
          <w:u w:val="single"/>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02"/>
        <w:gridCol w:w="3214"/>
        <w:gridCol w:w="2428"/>
        <w:gridCol w:w="2301"/>
      </w:tblGrid>
      <w:tr w:rsidR="00773D04" w:rsidRPr="005E4677" w14:paraId="0E9F0643" w14:textId="77777777" w:rsidTr="00340CC7">
        <w:tc>
          <w:tcPr>
            <w:tcW w:w="4673" w:type="dxa"/>
            <w:gridSpan w:val="2"/>
          </w:tcPr>
          <w:p w14:paraId="7CEE27F1" w14:textId="77777777" w:rsidR="00773D04" w:rsidRPr="005E4677" w:rsidRDefault="00773D04" w:rsidP="005E4677">
            <w:pPr>
              <w:rPr>
                <w:b/>
                <w:sz w:val="24"/>
                <w:szCs w:val="24"/>
              </w:rPr>
            </w:pPr>
            <w:r w:rsidRPr="005E4677">
              <w:rPr>
                <w:b/>
                <w:sz w:val="24"/>
                <w:szCs w:val="24"/>
              </w:rPr>
              <w:t>Оцениваемый результат(показатель)*</w:t>
            </w:r>
          </w:p>
        </w:tc>
        <w:tc>
          <w:tcPr>
            <w:tcW w:w="2443" w:type="dxa"/>
          </w:tcPr>
          <w:p w14:paraId="577F43E2" w14:textId="77777777" w:rsidR="00773D04" w:rsidRPr="005E4677" w:rsidRDefault="00773D04" w:rsidP="005E4677">
            <w:pPr>
              <w:rPr>
                <w:sz w:val="24"/>
                <w:szCs w:val="24"/>
              </w:rPr>
            </w:pPr>
            <w:r w:rsidRPr="005E4677">
              <w:rPr>
                <w:sz w:val="24"/>
                <w:szCs w:val="24"/>
              </w:rPr>
              <w:t>Критерии оценивания</w:t>
            </w:r>
          </w:p>
        </w:tc>
        <w:tc>
          <w:tcPr>
            <w:tcW w:w="2336" w:type="dxa"/>
          </w:tcPr>
          <w:p w14:paraId="485C0E57" w14:textId="77777777" w:rsidR="00773D04" w:rsidRPr="005E4677" w:rsidRDefault="00773D04" w:rsidP="005E4677">
            <w:pPr>
              <w:rPr>
                <w:sz w:val="24"/>
                <w:szCs w:val="24"/>
              </w:rPr>
            </w:pPr>
            <w:r w:rsidRPr="005E4677">
              <w:rPr>
                <w:sz w:val="24"/>
                <w:szCs w:val="24"/>
              </w:rPr>
              <w:t>Процедура оценивания **</w:t>
            </w:r>
          </w:p>
        </w:tc>
      </w:tr>
      <w:tr w:rsidR="00773D04" w:rsidRPr="005E4677" w14:paraId="16FA278B" w14:textId="77777777" w:rsidTr="00340CC7">
        <w:tc>
          <w:tcPr>
            <w:tcW w:w="1413" w:type="dxa"/>
            <w:vMerge w:val="restart"/>
          </w:tcPr>
          <w:p w14:paraId="05BFE5FA" w14:textId="77777777" w:rsidR="00773D04" w:rsidRPr="005E4677" w:rsidRDefault="00773D04" w:rsidP="005E4677">
            <w:pPr>
              <w:rPr>
                <w:sz w:val="24"/>
                <w:szCs w:val="24"/>
              </w:rPr>
            </w:pPr>
            <w:r w:rsidRPr="005E4677">
              <w:rPr>
                <w:sz w:val="24"/>
                <w:szCs w:val="24"/>
              </w:rPr>
              <w:t>Знает</w:t>
            </w:r>
          </w:p>
        </w:tc>
        <w:tc>
          <w:tcPr>
            <w:tcW w:w="3260" w:type="dxa"/>
            <w:vMerge w:val="restart"/>
          </w:tcPr>
          <w:p w14:paraId="2DE64CB0" w14:textId="77777777" w:rsidR="00773D04" w:rsidRPr="00DA4DF8" w:rsidRDefault="00773D04" w:rsidP="00DA4DF8">
            <w:pPr>
              <w:rPr>
                <w:sz w:val="24"/>
                <w:szCs w:val="24"/>
              </w:rPr>
            </w:pPr>
            <w:r w:rsidRPr="00DA4DF8">
              <w:rPr>
                <w:bCs/>
                <w:sz w:val="24"/>
                <w:szCs w:val="24"/>
                <w:lang w:eastAsia="ru-RU"/>
              </w:rPr>
              <w:t xml:space="preserve">- </w:t>
            </w:r>
            <w:r w:rsidRPr="00DA4DF8">
              <w:rPr>
                <w:sz w:val="24"/>
                <w:szCs w:val="24"/>
              </w:rPr>
              <w:t xml:space="preserve">литературную форму государственного языка, основы устной и письменной коммуникации на иностранном языке, функциональные стили родного языка, требования к деловой коммуникации </w:t>
            </w:r>
          </w:p>
        </w:tc>
        <w:tc>
          <w:tcPr>
            <w:tcW w:w="2443" w:type="dxa"/>
          </w:tcPr>
          <w:p w14:paraId="7718BD7F" w14:textId="77777777" w:rsidR="00773D04" w:rsidRPr="00DA4DF8" w:rsidRDefault="00773D04" w:rsidP="00DA4DF8">
            <w:pPr>
              <w:rPr>
                <w:sz w:val="24"/>
                <w:szCs w:val="24"/>
              </w:rPr>
            </w:pPr>
            <w:r>
              <w:rPr>
                <w:sz w:val="24"/>
                <w:szCs w:val="24"/>
              </w:rPr>
              <w:t xml:space="preserve">1. </w:t>
            </w:r>
            <w:r w:rsidRPr="00DA4DF8">
              <w:rPr>
                <w:sz w:val="24"/>
                <w:szCs w:val="24"/>
              </w:rPr>
              <w:t>Знает литературную форму государственного языка, основы устной и письменной коммуникации</w:t>
            </w:r>
          </w:p>
          <w:p w14:paraId="0B2AAEDF" w14:textId="77777777" w:rsidR="00773D04" w:rsidRPr="00DA4DF8" w:rsidRDefault="00773D04" w:rsidP="00DA4DF8">
            <w:pPr>
              <w:rPr>
                <w:sz w:val="24"/>
                <w:szCs w:val="24"/>
              </w:rPr>
            </w:pPr>
            <w:r w:rsidRPr="00DA4DF8">
              <w:rPr>
                <w:sz w:val="24"/>
                <w:szCs w:val="24"/>
              </w:rPr>
              <w:t>на иностранном языке, функциональные стили родного языка, тр</w:t>
            </w:r>
            <w:r>
              <w:rPr>
                <w:sz w:val="24"/>
                <w:szCs w:val="24"/>
              </w:rPr>
              <w:t>ебования к деловой коммуникации</w:t>
            </w:r>
          </w:p>
        </w:tc>
        <w:tc>
          <w:tcPr>
            <w:tcW w:w="2336" w:type="dxa"/>
          </w:tcPr>
          <w:p w14:paraId="7F834CB1" w14:textId="77777777" w:rsidR="00773D04" w:rsidRPr="008774B7" w:rsidRDefault="00773D04" w:rsidP="008774B7">
            <w:pPr>
              <w:tabs>
                <w:tab w:val="left" w:pos="0"/>
              </w:tabs>
              <w:rPr>
                <w:sz w:val="24"/>
                <w:szCs w:val="24"/>
              </w:rPr>
            </w:pPr>
            <w:r w:rsidRPr="008774B7">
              <w:rPr>
                <w:sz w:val="24"/>
                <w:szCs w:val="24"/>
              </w:rPr>
              <w:t>У – Устный опрос</w:t>
            </w:r>
          </w:p>
          <w:p w14:paraId="6B221E88" w14:textId="77777777" w:rsidR="00773D04" w:rsidRPr="008774B7" w:rsidRDefault="00773D04" w:rsidP="008774B7">
            <w:pPr>
              <w:tabs>
                <w:tab w:val="left" w:pos="0"/>
              </w:tabs>
              <w:rPr>
                <w:sz w:val="24"/>
                <w:szCs w:val="24"/>
              </w:rPr>
            </w:pPr>
            <w:r w:rsidRPr="008774B7">
              <w:rPr>
                <w:sz w:val="24"/>
                <w:szCs w:val="24"/>
              </w:rPr>
              <w:t>Т–тест</w:t>
            </w:r>
          </w:p>
        </w:tc>
      </w:tr>
      <w:tr w:rsidR="00773D04" w:rsidRPr="005E4677" w14:paraId="4A33C747" w14:textId="77777777" w:rsidTr="00340CC7">
        <w:tc>
          <w:tcPr>
            <w:tcW w:w="1413" w:type="dxa"/>
            <w:vMerge/>
          </w:tcPr>
          <w:p w14:paraId="15CBB4C6" w14:textId="77777777" w:rsidR="00773D04" w:rsidRPr="005E4677" w:rsidRDefault="00773D04" w:rsidP="005E4677">
            <w:pPr>
              <w:rPr>
                <w:sz w:val="24"/>
                <w:szCs w:val="24"/>
              </w:rPr>
            </w:pPr>
          </w:p>
        </w:tc>
        <w:tc>
          <w:tcPr>
            <w:tcW w:w="3260" w:type="dxa"/>
            <w:vMerge/>
          </w:tcPr>
          <w:p w14:paraId="42E2C906" w14:textId="77777777" w:rsidR="00773D04" w:rsidRPr="00DA4DF8" w:rsidRDefault="00773D04" w:rsidP="00DA4DF8">
            <w:pPr>
              <w:rPr>
                <w:sz w:val="24"/>
                <w:szCs w:val="24"/>
              </w:rPr>
            </w:pPr>
          </w:p>
        </w:tc>
        <w:tc>
          <w:tcPr>
            <w:tcW w:w="2443" w:type="dxa"/>
          </w:tcPr>
          <w:p w14:paraId="1146D4C2" w14:textId="77777777" w:rsidR="00773D04" w:rsidRPr="00DA4DF8" w:rsidRDefault="00773D04" w:rsidP="00DA4DF8">
            <w:pPr>
              <w:rPr>
                <w:sz w:val="24"/>
                <w:szCs w:val="24"/>
              </w:rPr>
            </w:pPr>
            <w:r>
              <w:rPr>
                <w:sz w:val="24"/>
                <w:szCs w:val="24"/>
              </w:rPr>
              <w:t xml:space="preserve">2. </w:t>
            </w:r>
            <w:r w:rsidRPr="00DA4DF8">
              <w:rPr>
                <w:sz w:val="24"/>
                <w:szCs w:val="24"/>
              </w:rPr>
              <w:t xml:space="preserve">Умеет выражать свои мысли на государственном, родном и иностранном языке в </w:t>
            </w:r>
            <w:r w:rsidRPr="00DA4DF8">
              <w:rPr>
                <w:sz w:val="24"/>
                <w:szCs w:val="24"/>
              </w:rPr>
              <w:lastRenderedPageBreak/>
              <w:t xml:space="preserve">ситуации </w:t>
            </w:r>
            <w:r>
              <w:rPr>
                <w:sz w:val="24"/>
                <w:szCs w:val="24"/>
              </w:rPr>
              <w:t>деловой коммуникации</w:t>
            </w:r>
          </w:p>
        </w:tc>
        <w:tc>
          <w:tcPr>
            <w:tcW w:w="2336" w:type="dxa"/>
          </w:tcPr>
          <w:p w14:paraId="655CC754" w14:textId="77777777" w:rsidR="00773D04" w:rsidRPr="008774B7" w:rsidRDefault="00773D04" w:rsidP="008774B7">
            <w:pPr>
              <w:tabs>
                <w:tab w:val="left" w:pos="0"/>
              </w:tabs>
              <w:rPr>
                <w:sz w:val="24"/>
                <w:szCs w:val="24"/>
              </w:rPr>
            </w:pPr>
            <w:r w:rsidRPr="008774B7">
              <w:rPr>
                <w:sz w:val="24"/>
                <w:szCs w:val="24"/>
              </w:rPr>
              <w:lastRenderedPageBreak/>
              <w:t>У – Устный опрос</w:t>
            </w:r>
          </w:p>
          <w:p w14:paraId="3357CBD7" w14:textId="77777777" w:rsidR="00773D04" w:rsidRPr="008774B7" w:rsidRDefault="00773D04" w:rsidP="008774B7">
            <w:pPr>
              <w:tabs>
                <w:tab w:val="left" w:pos="0"/>
              </w:tabs>
              <w:rPr>
                <w:sz w:val="24"/>
                <w:szCs w:val="24"/>
              </w:rPr>
            </w:pPr>
            <w:r w:rsidRPr="008774B7">
              <w:rPr>
                <w:sz w:val="24"/>
                <w:szCs w:val="24"/>
              </w:rPr>
              <w:t>Т–тест</w:t>
            </w:r>
          </w:p>
        </w:tc>
      </w:tr>
      <w:tr w:rsidR="00773D04" w:rsidRPr="005E4677" w14:paraId="6A85FA97" w14:textId="77777777" w:rsidTr="00340CC7">
        <w:trPr>
          <w:trHeight w:val="342"/>
        </w:trPr>
        <w:tc>
          <w:tcPr>
            <w:tcW w:w="1413" w:type="dxa"/>
            <w:vMerge/>
          </w:tcPr>
          <w:p w14:paraId="3F70D645" w14:textId="77777777" w:rsidR="00773D04" w:rsidRPr="005E4677" w:rsidRDefault="00773D04" w:rsidP="005E4677">
            <w:pPr>
              <w:rPr>
                <w:sz w:val="24"/>
                <w:szCs w:val="24"/>
              </w:rPr>
            </w:pPr>
          </w:p>
        </w:tc>
        <w:tc>
          <w:tcPr>
            <w:tcW w:w="3260" w:type="dxa"/>
            <w:vMerge/>
          </w:tcPr>
          <w:p w14:paraId="66D8E8FC" w14:textId="77777777" w:rsidR="00773D04" w:rsidRPr="00DA4DF8" w:rsidRDefault="00773D04" w:rsidP="00DA4DF8">
            <w:pPr>
              <w:rPr>
                <w:sz w:val="24"/>
                <w:szCs w:val="24"/>
              </w:rPr>
            </w:pPr>
          </w:p>
        </w:tc>
        <w:tc>
          <w:tcPr>
            <w:tcW w:w="2443" w:type="dxa"/>
          </w:tcPr>
          <w:p w14:paraId="2A6EF62C" w14:textId="77777777" w:rsidR="00773D04" w:rsidRPr="00DA4DF8" w:rsidRDefault="00773D04" w:rsidP="00DA4DF8">
            <w:pPr>
              <w:rPr>
                <w:sz w:val="24"/>
                <w:szCs w:val="24"/>
              </w:rPr>
            </w:pPr>
            <w:r>
              <w:rPr>
                <w:sz w:val="24"/>
                <w:szCs w:val="24"/>
              </w:rPr>
              <w:t xml:space="preserve">3. </w:t>
            </w:r>
            <w:r w:rsidRPr="00DA4DF8">
              <w:rPr>
                <w:sz w:val="24"/>
                <w:szCs w:val="24"/>
              </w:rPr>
              <w:t>Имеет практический опыт составления текстов разной функциональной принадлежности и разных жанров на государственном и</w:t>
            </w:r>
          </w:p>
          <w:p w14:paraId="7DE6BBAA" w14:textId="77777777" w:rsidR="00773D04" w:rsidRPr="00DA4DF8" w:rsidRDefault="00773D04" w:rsidP="00DA4DF8">
            <w:pPr>
              <w:rPr>
                <w:sz w:val="24"/>
                <w:szCs w:val="24"/>
              </w:rPr>
            </w:pPr>
            <w:r w:rsidRPr="00DA4DF8">
              <w:rPr>
                <w:sz w:val="24"/>
                <w:szCs w:val="24"/>
              </w:rPr>
              <w:t>родном языках, опыт перевода текстов с иностранного языка на родной, опыт говорения на</w:t>
            </w:r>
          </w:p>
          <w:p w14:paraId="17BA661E" w14:textId="77777777" w:rsidR="00773D04" w:rsidRPr="00DA4DF8" w:rsidRDefault="00773D04" w:rsidP="00DA4DF8">
            <w:pPr>
              <w:rPr>
                <w:sz w:val="24"/>
                <w:szCs w:val="24"/>
              </w:rPr>
            </w:pPr>
            <w:r w:rsidRPr="00DA4DF8">
              <w:rPr>
                <w:sz w:val="24"/>
                <w:szCs w:val="24"/>
              </w:rPr>
              <w:t>государственном и иностранном языках</w:t>
            </w:r>
          </w:p>
        </w:tc>
        <w:tc>
          <w:tcPr>
            <w:tcW w:w="2336" w:type="dxa"/>
          </w:tcPr>
          <w:p w14:paraId="64EC3C07" w14:textId="77777777" w:rsidR="00773D04" w:rsidRPr="008774B7" w:rsidRDefault="00773D04" w:rsidP="008774B7">
            <w:pPr>
              <w:tabs>
                <w:tab w:val="left" w:pos="0"/>
              </w:tabs>
              <w:rPr>
                <w:sz w:val="24"/>
                <w:szCs w:val="24"/>
              </w:rPr>
            </w:pPr>
            <w:r w:rsidRPr="008774B7">
              <w:rPr>
                <w:sz w:val="24"/>
                <w:szCs w:val="24"/>
              </w:rPr>
              <w:t>У – Устный опрос</w:t>
            </w:r>
          </w:p>
          <w:p w14:paraId="55C7BC0C" w14:textId="77777777" w:rsidR="00773D04" w:rsidRPr="008774B7" w:rsidRDefault="00773D04" w:rsidP="008774B7">
            <w:pPr>
              <w:tabs>
                <w:tab w:val="left" w:pos="0"/>
              </w:tabs>
              <w:rPr>
                <w:sz w:val="24"/>
                <w:szCs w:val="24"/>
              </w:rPr>
            </w:pPr>
            <w:r w:rsidRPr="008774B7">
              <w:rPr>
                <w:sz w:val="24"/>
                <w:szCs w:val="24"/>
              </w:rPr>
              <w:t>Т–тест</w:t>
            </w:r>
          </w:p>
        </w:tc>
      </w:tr>
      <w:tr w:rsidR="00773D04" w:rsidRPr="005E4677" w14:paraId="7A02A7DA" w14:textId="77777777" w:rsidTr="00340CC7">
        <w:tc>
          <w:tcPr>
            <w:tcW w:w="1413" w:type="dxa"/>
            <w:vMerge w:val="restart"/>
          </w:tcPr>
          <w:p w14:paraId="30EB51B7" w14:textId="77777777" w:rsidR="00773D04" w:rsidRPr="005E4677" w:rsidRDefault="00773D04" w:rsidP="005E4677">
            <w:pPr>
              <w:rPr>
                <w:sz w:val="24"/>
                <w:szCs w:val="24"/>
              </w:rPr>
            </w:pPr>
            <w:r w:rsidRPr="005E4677">
              <w:rPr>
                <w:sz w:val="24"/>
                <w:szCs w:val="24"/>
              </w:rPr>
              <w:t>Умеет</w:t>
            </w:r>
          </w:p>
        </w:tc>
        <w:tc>
          <w:tcPr>
            <w:tcW w:w="3260" w:type="dxa"/>
            <w:vMerge w:val="restart"/>
          </w:tcPr>
          <w:p w14:paraId="4EAAB1AC" w14:textId="77777777" w:rsidR="00773D04" w:rsidRPr="00DA4DF8" w:rsidRDefault="00773D04" w:rsidP="00C635B6">
            <w:pPr>
              <w:jc w:val="both"/>
              <w:rPr>
                <w:b/>
                <w:sz w:val="24"/>
                <w:szCs w:val="24"/>
              </w:rPr>
            </w:pPr>
            <w:r w:rsidRPr="00DA4DF8">
              <w:rPr>
                <w:sz w:val="24"/>
                <w:szCs w:val="24"/>
              </w:rPr>
              <w:t>выражать свои мысли на государственном, родном и иностранном языке в ситуации деловой коммуникации</w:t>
            </w:r>
          </w:p>
          <w:p w14:paraId="056EE54F" w14:textId="77777777" w:rsidR="00773D04" w:rsidRPr="00DA4DF8" w:rsidRDefault="00773D04" w:rsidP="008774B7">
            <w:pPr>
              <w:rPr>
                <w:sz w:val="24"/>
                <w:szCs w:val="24"/>
              </w:rPr>
            </w:pPr>
          </w:p>
        </w:tc>
        <w:tc>
          <w:tcPr>
            <w:tcW w:w="2443" w:type="dxa"/>
          </w:tcPr>
          <w:p w14:paraId="0A5FC8AA" w14:textId="77777777" w:rsidR="00773D04" w:rsidRPr="00DA4DF8" w:rsidRDefault="00773D04" w:rsidP="00485C9C">
            <w:pPr>
              <w:rPr>
                <w:sz w:val="24"/>
                <w:szCs w:val="24"/>
              </w:rPr>
            </w:pPr>
            <w:r>
              <w:rPr>
                <w:sz w:val="24"/>
                <w:szCs w:val="24"/>
              </w:rPr>
              <w:t xml:space="preserve">1. </w:t>
            </w:r>
            <w:r w:rsidRPr="00DA4DF8">
              <w:rPr>
                <w:sz w:val="24"/>
                <w:szCs w:val="24"/>
              </w:rPr>
              <w:t>Знает литературную форму государственного языка, основы устной и письменной коммуникации</w:t>
            </w:r>
          </w:p>
          <w:p w14:paraId="17A1E7BE" w14:textId="77777777" w:rsidR="00773D04" w:rsidRPr="00DA4DF8" w:rsidRDefault="00773D04" w:rsidP="00485C9C">
            <w:pPr>
              <w:rPr>
                <w:sz w:val="24"/>
                <w:szCs w:val="24"/>
              </w:rPr>
            </w:pPr>
            <w:r w:rsidRPr="00DA4DF8">
              <w:rPr>
                <w:sz w:val="24"/>
                <w:szCs w:val="24"/>
              </w:rPr>
              <w:t>на иностранном языке, функциональные стили родного языка, тр</w:t>
            </w:r>
            <w:r>
              <w:rPr>
                <w:sz w:val="24"/>
                <w:szCs w:val="24"/>
              </w:rPr>
              <w:t>ебования к деловой коммуникации</w:t>
            </w:r>
          </w:p>
        </w:tc>
        <w:tc>
          <w:tcPr>
            <w:tcW w:w="2336" w:type="dxa"/>
          </w:tcPr>
          <w:p w14:paraId="39443087" w14:textId="77777777" w:rsidR="00773D04" w:rsidRPr="008774B7" w:rsidRDefault="00773D04" w:rsidP="008774B7">
            <w:pPr>
              <w:tabs>
                <w:tab w:val="left" w:pos="0"/>
              </w:tabs>
              <w:rPr>
                <w:sz w:val="24"/>
                <w:szCs w:val="24"/>
              </w:rPr>
            </w:pPr>
            <w:r w:rsidRPr="008774B7">
              <w:rPr>
                <w:sz w:val="24"/>
                <w:szCs w:val="24"/>
              </w:rPr>
              <w:t>У – Устный опрос</w:t>
            </w:r>
          </w:p>
          <w:p w14:paraId="08066FFB" w14:textId="77777777" w:rsidR="00773D04" w:rsidRPr="008774B7" w:rsidRDefault="00773D04" w:rsidP="008774B7">
            <w:pPr>
              <w:tabs>
                <w:tab w:val="left" w:pos="0"/>
              </w:tabs>
              <w:rPr>
                <w:sz w:val="24"/>
                <w:szCs w:val="24"/>
              </w:rPr>
            </w:pPr>
            <w:r w:rsidRPr="008774B7">
              <w:rPr>
                <w:sz w:val="24"/>
                <w:szCs w:val="24"/>
              </w:rPr>
              <w:t>Т–тест</w:t>
            </w:r>
          </w:p>
        </w:tc>
      </w:tr>
      <w:tr w:rsidR="00773D04" w:rsidRPr="005E4677" w14:paraId="67A70B23" w14:textId="77777777" w:rsidTr="00340CC7">
        <w:tc>
          <w:tcPr>
            <w:tcW w:w="1413" w:type="dxa"/>
            <w:vMerge/>
          </w:tcPr>
          <w:p w14:paraId="52EE54D3" w14:textId="77777777" w:rsidR="00773D04" w:rsidRPr="005E4677" w:rsidRDefault="00773D04" w:rsidP="005E4677">
            <w:pPr>
              <w:rPr>
                <w:sz w:val="24"/>
                <w:szCs w:val="24"/>
              </w:rPr>
            </w:pPr>
          </w:p>
        </w:tc>
        <w:tc>
          <w:tcPr>
            <w:tcW w:w="3260" w:type="dxa"/>
            <w:vMerge/>
          </w:tcPr>
          <w:p w14:paraId="1C38FB98" w14:textId="77777777" w:rsidR="00773D04" w:rsidRPr="008774B7" w:rsidRDefault="00773D04" w:rsidP="008774B7">
            <w:pPr>
              <w:rPr>
                <w:sz w:val="24"/>
                <w:szCs w:val="24"/>
              </w:rPr>
            </w:pPr>
          </w:p>
        </w:tc>
        <w:tc>
          <w:tcPr>
            <w:tcW w:w="2443" w:type="dxa"/>
          </w:tcPr>
          <w:p w14:paraId="5118C0FF" w14:textId="77777777" w:rsidR="00773D04" w:rsidRPr="00DA4DF8" w:rsidRDefault="00773D04" w:rsidP="00485C9C">
            <w:pPr>
              <w:rPr>
                <w:sz w:val="24"/>
                <w:szCs w:val="24"/>
              </w:rPr>
            </w:pPr>
            <w:r>
              <w:rPr>
                <w:sz w:val="24"/>
                <w:szCs w:val="24"/>
              </w:rPr>
              <w:t xml:space="preserve">2. </w:t>
            </w:r>
            <w:r w:rsidRPr="00DA4DF8">
              <w:rPr>
                <w:sz w:val="24"/>
                <w:szCs w:val="24"/>
              </w:rPr>
              <w:t xml:space="preserve">Умеет выражать свои мысли на государственном, родном и иностранном языке в ситуации </w:t>
            </w:r>
            <w:r>
              <w:rPr>
                <w:sz w:val="24"/>
                <w:szCs w:val="24"/>
              </w:rPr>
              <w:t>деловой коммуникации</w:t>
            </w:r>
          </w:p>
        </w:tc>
        <w:tc>
          <w:tcPr>
            <w:tcW w:w="2336" w:type="dxa"/>
          </w:tcPr>
          <w:p w14:paraId="3DB0DB1E" w14:textId="77777777" w:rsidR="00773D04" w:rsidRPr="008774B7" w:rsidRDefault="00773D04" w:rsidP="008774B7">
            <w:pPr>
              <w:tabs>
                <w:tab w:val="left" w:pos="0"/>
              </w:tabs>
              <w:rPr>
                <w:sz w:val="24"/>
                <w:szCs w:val="24"/>
              </w:rPr>
            </w:pPr>
            <w:r w:rsidRPr="008774B7">
              <w:rPr>
                <w:sz w:val="24"/>
                <w:szCs w:val="24"/>
              </w:rPr>
              <w:t>У – Устный опрос</w:t>
            </w:r>
          </w:p>
          <w:p w14:paraId="44D2D7A1" w14:textId="77777777" w:rsidR="00773D04" w:rsidRPr="008774B7" w:rsidRDefault="00773D04" w:rsidP="008774B7">
            <w:pPr>
              <w:tabs>
                <w:tab w:val="left" w:pos="0"/>
              </w:tabs>
              <w:rPr>
                <w:sz w:val="24"/>
                <w:szCs w:val="24"/>
              </w:rPr>
            </w:pPr>
            <w:r w:rsidRPr="008774B7">
              <w:rPr>
                <w:sz w:val="24"/>
                <w:szCs w:val="24"/>
              </w:rPr>
              <w:t>Т–тест</w:t>
            </w:r>
          </w:p>
        </w:tc>
      </w:tr>
      <w:tr w:rsidR="00773D04" w:rsidRPr="005E4677" w14:paraId="3CF7F9C0" w14:textId="77777777" w:rsidTr="00340CC7">
        <w:tc>
          <w:tcPr>
            <w:tcW w:w="1413" w:type="dxa"/>
            <w:vMerge/>
          </w:tcPr>
          <w:p w14:paraId="0E631AC7" w14:textId="77777777" w:rsidR="00773D04" w:rsidRPr="005E4677" w:rsidRDefault="00773D04" w:rsidP="005E4677">
            <w:pPr>
              <w:rPr>
                <w:sz w:val="24"/>
                <w:szCs w:val="24"/>
              </w:rPr>
            </w:pPr>
          </w:p>
        </w:tc>
        <w:tc>
          <w:tcPr>
            <w:tcW w:w="3260" w:type="dxa"/>
            <w:vMerge/>
          </w:tcPr>
          <w:p w14:paraId="0B070EB3" w14:textId="77777777" w:rsidR="00773D04" w:rsidRPr="008774B7" w:rsidRDefault="00773D04" w:rsidP="008774B7">
            <w:pPr>
              <w:rPr>
                <w:sz w:val="24"/>
                <w:szCs w:val="24"/>
              </w:rPr>
            </w:pPr>
          </w:p>
        </w:tc>
        <w:tc>
          <w:tcPr>
            <w:tcW w:w="2443" w:type="dxa"/>
          </w:tcPr>
          <w:p w14:paraId="28CBAAAB" w14:textId="77777777" w:rsidR="00773D04" w:rsidRPr="00DA4DF8" w:rsidRDefault="00773D04" w:rsidP="00485C9C">
            <w:pPr>
              <w:rPr>
                <w:sz w:val="24"/>
                <w:szCs w:val="24"/>
              </w:rPr>
            </w:pPr>
            <w:r>
              <w:rPr>
                <w:sz w:val="24"/>
                <w:szCs w:val="24"/>
              </w:rPr>
              <w:t xml:space="preserve">3. </w:t>
            </w:r>
            <w:r w:rsidRPr="00DA4DF8">
              <w:rPr>
                <w:sz w:val="24"/>
                <w:szCs w:val="24"/>
              </w:rPr>
              <w:t>Имеет практический опыт составления текстов разной функциональной принадлежности и разных жанров на государственном и</w:t>
            </w:r>
          </w:p>
          <w:p w14:paraId="285F1A18" w14:textId="77777777" w:rsidR="00773D04" w:rsidRPr="00DA4DF8" w:rsidRDefault="00773D04" w:rsidP="00485C9C">
            <w:pPr>
              <w:rPr>
                <w:sz w:val="24"/>
                <w:szCs w:val="24"/>
              </w:rPr>
            </w:pPr>
            <w:r w:rsidRPr="00DA4DF8">
              <w:rPr>
                <w:sz w:val="24"/>
                <w:szCs w:val="24"/>
              </w:rPr>
              <w:t>родном языках, опыт перевода текстов с иностранного языка на родной, опыт говорения на</w:t>
            </w:r>
          </w:p>
          <w:p w14:paraId="6378D87E" w14:textId="77777777" w:rsidR="00773D04" w:rsidRPr="00DA4DF8" w:rsidRDefault="00773D04" w:rsidP="00485C9C">
            <w:pPr>
              <w:rPr>
                <w:sz w:val="24"/>
                <w:szCs w:val="24"/>
              </w:rPr>
            </w:pPr>
            <w:r w:rsidRPr="00DA4DF8">
              <w:rPr>
                <w:sz w:val="24"/>
                <w:szCs w:val="24"/>
              </w:rPr>
              <w:t>государственном и иностранном языках</w:t>
            </w:r>
          </w:p>
        </w:tc>
        <w:tc>
          <w:tcPr>
            <w:tcW w:w="2336" w:type="dxa"/>
          </w:tcPr>
          <w:p w14:paraId="2E164872" w14:textId="77777777" w:rsidR="00773D04" w:rsidRPr="008774B7" w:rsidRDefault="00773D04" w:rsidP="008774B7">
            <w:pPr>
              <w:tabs>
                <w:tab w:val="left" w:pos="0"/>
              </w:tabs>
              <w:rPr>
                <w:sz w:val="24"/>
                <w:szCs w:val="24"/>
              </w:rPr>
            </w:pPr>
            <w:r w:rsidRPr="008774B7">
              <w:rPr>
                <w:sz w:val="24"/>
                <w:szCs w:val="24"/>
              </w:rPr>
              <w:t>У – Устный опрос</w:t>
            </w:r>
          </w:p>
          <w:p w14:paraId="27E5FBC2" w14:textId="77777777" w:rsidR="00773D04" w:rsidRPr="008774B7" w:rsidRDefault="00773D04" w:rsidP="008774B7">
            <w:pPr>
              <w:tabs>
                <w:tab w:val="left" w:pos="0"/>
              </w:tabs>
              <w:rPr>
                <w:sz w:val="24"/>
                <w:szCs w:val="24"/>
              </w:rPr>
            </w:pPr>
            <w:r w:rsidRPr="008774B7">
              <w:rPr>
                <w:sz w:val="24"/>
                <w:szCs w:val="24"/>
              </w:rPr>
              <w:t>Т–тест</w:t>
            </w:r>
          </w:p>
        </w:tc>
      </w:tr>
      <w:tr w:rsidR="00773D04" w:rsidRPr="005E4677" w14:paraId="30C9CC94" w14:textId="77777777" w:rsidTr="00340CC7">
        <w:tc>
          <w:tcPr>
            <w:tcW w:w="1413" w:type="dxa"/>
            <w:vMerge w:val="restart"/>
          </w:tcPr>
          <w:p w14:paraId="1034FE0A" w14:textId="77777777" w:rsidR="00773D04" w:rsidRPr="005E4677" w:rsidRDefault="00773D04" w:rsidP="005E4677">
            <w:pPr>
              <w:rPr>
                <w:sz w:val="24"/>
                <w:szCs w:val="24"/>
              </w:rPr>
            </w:pPr>
            <w:r w:rsidRPr="005E4677">
              <w:rPr>
                <w:sz w:val="24"/>
                <w:szCs w:val="24"/>
              </w:rPr>
              <w:lastRenderedPageBreak/>
              <w:t>Владеет навыком</w:t>
            </w:r>
          </w:p>
        </w:tc>
        <w:tc>
          <w:tcPr>
            <w:tcW w:w="3260" w:type="dxa"/>
            <w:vMerge w:val="restart"/>
          </w:tcPr>
          <w:p w14:paraId="5C027D74" w14:textId="77777777" w:rsidR="00773D04" w:rsidRPr="00DA4DF8" w:rsidRDefault="00773D04" w:rsidP="008774B7">
            <w:pPr>
              <w:rPr>
                <w:sz w:val="24"/>
                <w:szCs w:val="24"/>
              </w:rPr>
            </w:pPr>
            <w:r w:rsidRPr="00DA4DF8">
              <w:rPr>
                <w:sz w:val="24"/>
                <w:szCs w:val="24"/>
              </w:rPr>
              <w:t xml:space="preserve">практическим опытом составления текстов разной функциональной принадлежности и разных жанров на государственном и родном языках, опыт перевода текстов с иностранного языка на родной, опыт говорения на государственном и иностранном языках </w:t>
            </w:r>
          </w:p>
        </w:tc>
        <w:tc>
          <w:tcPr>
            <w:tcW w:w="2443" w:type="dxa"/>
          </w:tcPr>
          <w:p w14:paraId="6693B157" w14:textId="77777777" w:rsidR="00773D04" w:rsidRPr="00DA4DF8" w:rsidRDefault="00773D04" w:rsidP="00485C9C">
            <w:pPr>
              <w:rPr>
                <w:sz w:val="24"/>
                <w:szCs w:val="24"/>
              </w:rPr>
            </w:pPr>
            <w:r>
              <w:rPr>
                <w:sz w:val="24"/>
                <w:szCs w:val="24"/>
              </w:rPr>
              <w:t xml:space="preserve">1. </w:t>
            </w:r>
            <w:r w:rsidRPr="00DA4DF8">
              <w:rPr>
                <w:sz w:val="24"/>
                <w:szCs w:val="24"/>
              </w:rPr>
              <w:t>Знает литературную форму государственного языка, основы устной и письменной коммуникации</w:t>
            </w:r>
          </w:p>
          <w:p w14:paraId="4B074D84" w14:textId="77777777" w:rsidR="00773D04" w:rsidRPr="00DA4DF8" w:rsidRDefault="00773D04" w:rsidP="00485C9C">
            <w:pPr>
              <w:rPr>
                <w:sz w:val="24"/>
                <w:szCs w:val="24"/>
              </w:rPr>
            </w:pPr>
            <w:r w:rsidRPr="00DA4DF8">
              <w:rPr>
                <w:sz w:val="24"/>
                <w:szCs w:val="24"/>
              </w:rPr>
              <w:t>на иностранном языке, функциональные стили родного языка, тр</w:t>
            </w:r>
            <w:r>
              <w:rPr>
                <w:sz w:val="24"/>
                <w:szCs w:val="24"/>
              </w:rPr>
              <w:t>ебования к деловой коммуникации</w:t>
            </w:r>
          </w:p>
        </w:tc>
        <w:tc>
          <w:tcPr>
            <w:tcW w:w="2336" w:type="dxa"/>
          </w:tcPr>
          <w:p w14:paraId="7235A4E8" w14:textId="77777777" w:rsidR="00773D04" w:rsidRPr="008774B7" w:rsidRDefault="00773D04" w:rsidP="008774B7">
            <w:pPr>
              <w:tabs>
                <w:tab w:val="left" w:pos="0"/>
              </w:tabs>
              <w:rPr>
                <w:sz w:val="24"/>
                <w:szCs w:val="24"/>
              </w:rPr>
            </w:pPr>
            <w:r w:rsidRPr="008774B7">
              <w:rPr>
                <w:sz w:val="24"/>
                <w:szCs w:val="24"/>
              </w:rPr>
              <w:t>У – Устный опрос</w:t>
            </w:r>
          </w:p>
          <w:p w14:paraId="0F043DF6" w14:textId="77777777" w:rsidR="00773D04" w:rsidRPr="008774B7" w:rsidRDefault="00773D04" w:rsidP="008774B7">
            <w:pPr>
              <w:tabs>
                <w:tab w:val="left" w:pos="0"/>
              </w:tabs>
              <w:rPr>
                <w:sz w:val="24"/>
                <w:szCs w:val="24"/>
              </w:rPr>
            </w:pPr>
            <w:r w:rsidRPr="008774B7">
              <w:rPr>
                <w:sz w:val="24"/>
                <w:szCs w:val="24"/>
              </w:rPr>
              <w:t>Т–тест</w:t>
            </w:r>
          </w:p>
        </w:tc>
      </w:tr>
      <w:tr w:rsidR="00773D04" w:rsidRPr="005E4677" w14:paraId="360154F4" w14:textId="77777777" w:rsidTr="00340CC7">
        <w:tc>
          <w:tcPr>
            <w:tcW w:w="1413" w:type="dxa"/>
            <w:vMerge/>
          </w:tcPr>
          <w:p w14:paraId="48BA04CF" w14:textId="77777777" w:rsidR="00773D04" w:rsidRPr="005E4677" w:rsidRDefault="00773D04" w:rsidP="005E4677">
            <w:pPr>
              <w:rPr>
                <w:sz w:val="24"/>
                <w:szCs w:val="24"/>
              </w:rPr>
            </w:pPr>
          </w:p>
        </w:tc>
        <w:tc>
          <w:tcPr>
            <w:tcW w:w="3260" w:type="dxa"/>
            <w:vMerge/>
          </w:tcPr>
          <w:p w14:paraId="23575823" w14:textId="77777777" w:rsidR="00773D04" w:rsidRPr="008774B7" w:rsidRDefault="00773D04" w:rsidP="008774B7">
            <w:pPr>
              <w:rPr>
                <w:sz w:val="24"/>
                <w:szCs w:val="24"/>
              </w:rPr>
            </w:pPr>
          </w:p>
        </w:tc>
        <w:tc>
          <w:tcPr>
            <w:tcW w:w="2443" w:type="dxa"/>
          </w:tcPr>
          <w:p w14:paraId="68DCEF82" w14:textId="77777777" w:rsidR="00773D04" w:rsidRPr="00DA4DF8" w:rsidRDefault="00773D04" w:rsidP="00485C9C">
            <w:pPr>
              <w:rPr>
                <w:sz w:val="24"/>
                <w:szCs w:val="24"/>
              </w:rPr>
            </w:pPr>
            <w:r>
              <w:rPr>
                <w:sz w:val="24"/>
                <w:szCs w:val="24"/>
              </w:rPr>
              <w:t xml:space="preserve">2. </w:t>
            </w:r>
            <w:r w:rsidRPr="00DA4DF8">
              <w:rPr>
                <w:sz w:val="24"/>
                <w:szCs w:val="24"/>
              </w:rPr>
              <w:t xml:space="preserve">Умеет выражать свои мысли на государственном, родном и иностранном языке в ситуации </w:t>
            </w:r>
            <w:r>
              <w:rPr>
                <w:sz w:val="24"/>
                <w:szCs w:val="24"/>
              </w:rPr>
              <w:t>деловой коммуникации</w:t>
            </w:r>
          </w:p>
        </w:tc>
        <w:tc>
          <w:tcPr>
            <w:tcW w:w="2336" w:type="dxa"/>
          </w:tcPr>
          <w:p w14:paraId="7EDD4249" w14:textId="77777777" w:rsidR="00773D04" w:rsidRPr="008774B7" w:rsidRDefault="00773D04" w:rsidP="008774B7">
            <w:pPr>
              <w:tabs>
                <w:tab w:val="left" w:pos="0"/>
              </w:tabs>
              <w:rPr>
                <w:sz w:val="24"/>
                <w:szCs w:val="24"/>
              </w:rPr>
            </w:pPr>
            <w:r w:rsidRPr="008774B7">
              <w:rPr>
                <w:sz w:val="24"/>
                <w:szCs w:val="24"/>
              </w:rPr>
              <w:t>У – Устный опрос</w:t>
            </w:r>
          </w:p>
          <w:p w14:paraId="0944F896" w14:textId="77777777" w:rsidR="00773D04" w:rsidRPr="008774B7" w:rsidRDefault="00773D04" w:rsidP="008774B7">
            <w:pPr>
              <w:tabs>
                <w:tab w:val="left" w:pos="0"/>
              </w:tabs>
              <w:rPr>
                <w:sz w:val="24"/>
                <w:szCs w:val="24"/>
              </w:rPr>
            </w:pPr>
            <w:r w:rsidRPr="008774B7">
              <w:rPr>
                <w:sz w:val="24"/>
                <w:szCs w:val="24"/>
              </w:rPr>
              <w:t>Т–тест</w:t>
            </w:r>
          </w:p>
        </w:tc>
      </w:tr>
      <w:tr w:rsidR="00773D04" w:rsidRPr="005E4677" w14:paraId="2412CFDE" w14:textId="77777777" w:rsidTr="00340CC7">
        <w:tc>
          <w:tcPr>
            <w:tcW w:w="1413" w:type="dxa"/>
            <w:vMerge/>
          </w:tcPr>
          <w:p w14:paraId="6C24F2E6" w14:textId="77777777" w:rsidR="00773D04" w:rsidRPr="005E4677" w:rsidRDefault="00773D04" w:rsidP="005E4677">
            <w:pPr>
              <w:rPr>
                <w:sz w:val="24"/>
                <w:szCs w:val="24"/>
              </w:rPr>
            </w:pPr>
          </w:p>
        </w:tc>
        <w:tc>
          <w:tcPr>
            <w:tcW w:w="3260" w:type="dxa"/>
            <w:vMerge/>
          </w:tcPr>
          <w:p w14:paraId="60874EB9" w14:textId="77777777" w:rsidR="00773D04" w:rsidRPr="008774B7" w:rsidRDefault="00773D04" w:rsidP="008774B7">
            <w:pPr>
              <w:rPr>
                <w:sz w:val="24"/>
                <w:szCs w:val="24"/>
              </w:rPr>
            </w:pPr>
          </w:p>
        </w:tc>
        <w:tc>
          <w:tcPr>
            <w:tcW w:w="2443" w:type="dxa"/>
          </w:tcPr>
          <w:p w14:paraId="41E40213" w14:textId="77777777" w:rsidR="00773D04" w:rsidRPr="00DA4DF8" w:rsidRDefault="00773D04" w:rsidP="00485C9C">
            <w:pPr>
              <w:rPr>
                <w:sz w:val="24"/>
                <w:szCs w:val="24"/>
              </w:rPr>
            </w:pPr>
            <w:r>
              <w:rPr>
                <w:sz w:val="24"/>
                <w:szCs w:val="24"/>
              </w:rPr>
              <w:t xml:space="preserve">3. </w:t>
            </w:r>
            <w:r w:rsidRPr="00DA4DF8">
              <w:rPr>
                <w:sz w:val="24"/>
                <w:szCs w:val="24"/>
              </w:rPr>
              <w:t>Имеет практический опыт составления текстов разной функциональной принадлежности и разных жанров на государственном и</w:t>
            </w:r>
          </w:p>
          <w:p w14:paraId="633057D6" w14:textId="77777777" w:rsidR="00773D04" w:rsidRPr="00DA4DF8" w:rsidRDefault="00773D04" w:rsidP="00485C9C">
            <w:pPr>
              <w:rPr>
                <w:sz w:val="24"/>
                <w:szCs w:val="24"/>
              </w:rPr>
            </w:pPr>
            <w:r w:rsidRPr="00DA4DF8">
              <w:rPr>
                <w:sz w:val="24"/>
                <w:szCs w:val="24"/>
              </w:rPr>
              <w:t>родном языках, опыт перевода текстов с иностранного языка на родной, опыт говорения на</w:t>
            </w:r>
          </w:p>
          <w:p w14:paraId="50A68AC7" w14:textId="77777777" w:rsidR="00773D04" w:rsidRPr="00DA4DF8" w:rsidRDefault="00773D04" w:rsidP="00485C9C">
            <w:pPr>
              <w:rPr>
                <w:sz w:val="24"/>
                <w:szCs w:val="24"/>
              </w:rPr>
            </w:pPr>
            <w:r w:rsidRPr="00DA4DF8">
              <w:rPr>
                <w:sz w:val="24"/>
                <w:szCs w:val="24"/>
              </w:rPr>
              <w:t>государственном и иностранном языках</w:t>
            </w:r>
          </w:p>
        </w:tc>
        <w:tc>
          <w:tcPr>
            <w:tcW w:w="2336" w:type="dxa"/>
          </w:tcPr>
          <w:p w14:paraId="2026CC90" w14:textId="77777777" w:rsidR="00773D04" w:rsidRPr="008774B7" w:rsidRDefault="00773D04" w:rsidP="008774B7">
            <w:pPr>
              <w:tabs>
                <w:tab w:val="left" w:pos="0"/>
              </w:tabs>
              <w:rPr>
                <w:sz w:val="24"/>
                <w:szCs w:val="24"/>
              </w:rPr>
            </w:pPr>
            <w:r w:rsidRPr="008774B7">
              <w:rPr>
                <w:sz w:val="24"/>
                <w:szCs w:val="24"/>
              </w:rPr>
              <w:t>У – Устный опрос</w:t>
            </w:r>
          </w:p>
          <w:p w14:paraId="0B8262BE" w14:textId="77777777" w:rsidR="00773D04" w:rsidRPr="008774B7" w:rsidRDefault="00773D04" w:rsidP="008774B7">
            <w:pPr>
              <w:tabs>
                <w:tab w:val="left" w:pos="0"/>
              </w:tabs>
              <w:rPr>
                <w:sz w:val="24"/>
                <w:szCs w:val="24"/>
              </w:rPr>
            </w:pPr>
            <w:r w:rsidRPr="008774B7">
              <w:rPr>
                <w:sz w:val="24"/>
                <w:szCs w:val="24"/>
              </w:rPr>
              <w:t>Т–тест</w:t>
            </w:r>
          </w:p>
        </w:tc>
      </w:tr>
    </w:tbl>
    <w:p w14:paraId="00BD3E03" w14:textId="77777777" w:rsidR="00773D04" w:rsidRPr="00D55EC3" w:rsidRDefault="00773D04" w:rsidP="00D55EC3">
      <w:pPr>
        <w:jc w:val="both"/>
        <w:rPr>
          <w:sz w:val="20"/>
          <w:szCs w:val="20"/>
        </w:rPr>
      </w:pPr>
      <w:r w:rsidRPr="00D55EC3">
        <w:rPr>
          <w:sz w:val="20"/>
          <w:szCs w:val="20"/>
        </w:rPr>
        <w:t xml:space="preserve">*Результаты освоения компетенций должны соответствовать табл. 3 программы </w:t>
      </w:r>
    </w:p>
    <w:p w14:paraId="77009BB4" w14:textId="77777777" w:rsidR="00773D04" w:rsidRDefault="00773D04" w:rsidP="00B12314">
      <w:pPr>
        <w:jc w:val="both"/>
        <w:rPr>
          <w:sz w:val="20"/>
          <w:szCs w:val="20"/>
        </w:rPr>
      </w:pPr>
      <w:r w:rsidRPr="00D55EC3">
        <w:rPr>
          <w:sz w:val="20"/>
          <w:szCs w:val="20"/>
        </w:rPr>
        <w:t>** Собеседование, коллоквиум, тестирование, контрольная работы, отчет (письменный или устный), презентация проекта, выступление с докладом, сообщением, эссе (письменно или устно), демонстрация практического опыта, демонстрация навыков выполнения манипуляций (для медицинских специальностей), выполнение индивидуального или группового задания, дискуссия, деловая, ролевая игра, портфолио и др.</w:t>
      </w:r>
    </w:p>
    <w:p w14:paraId="6D624572" w14:textId="77777777" w:rsidR="00773D04" w:rsidRPr="008774B7" w:rsidRDefault="00773D04" w:rsidP="006222BD">
      <w:pPr>
        <w:rPr>
          <w:sz w:val="24"/>
          <w:szCs w:val="24"/>
        </w:rPr>
      </w:pPr>
      <w:r w:rsidRPr="008774B7">
        <w:rPr>
          <w:b/>
          <w:sz w:val="24"/>
          <w:szCs w:val="24"/>
        </w:rPr>
        <w:t>Компетенция</w:t>
      </w:r>
      <w:r w:rsidRPr="008774B7">
        <w:rPr>
          <w:sz w:val="24"/>
          <w:szCs w:val="24"/>
        </w:rPr>
        <w:t xml:space="preserve"> – </w:t>
      </w:r>
      <w:r>
        <w:rPr>
          <w:sz w:val="24"/>
          <w:szCs w:val="24"/>
        </w:rPr>
        <w:t>ОПК- 2</w:t>
      </w:r>
    </w:p>
    <w:p w14:paraId="6E0F11EF" w14:textId="77777777" w:rsidR="00773D04" w:rsidRPr="00DA4DF8" w:rsidRDefault="00773D04" w:rsidP="00DA4DF8">
      <w:pPr>
        <w:jc w:val="both"/>
        <w:rPr>
          <w:sz w:val="24"/>
          <w:szCs w:val="24"/>
          <w:u w:val="single"/>
        </w:rPr>
      </w:pPr>
      <w:r>
        <w:rPr>
          <w:sz w:val="24"/>
          <w:szCs w:val="24"/>
          <w:u w:val="single"/>
        </w:rPr>
        <w:t>с</w:t>
      </w:r>
      <w:r w:rsidRPr="00DA4DF8">
        <w:rPr>
          <w:sz w:val="24"/>
          <w:szCs w:val="24"/>
          <w:u w:val="single"/>
        </w:rPr>
        <w:t>пособность применять в практической деятельности знание психолого- педагогических основ и методики обучения иностранным языкам и культурам</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79"/>
        <w:gridCol w:w="3141"/>
        <w:gridCol w:w="2592"/>
        <w:gridCol w:w="2233"/>
      </w:tblGrid>
      <w:tr w:rsidR="00773D04" w:rsidRPr="005E4677" w14:paraId="5226F017" w14:textId="77777777" w:rsidTr="00340CC7">
        <w:tc>
          <w:tcPr>
            <w:tcW w:w="4633" w:type="dxa"/>
            <w:gridSpan w:val="2"/>
          </w:tcPr>
          <w:p w14:paraId="532FF0D7" w14:textId="77777777" w:rsidR="00773D04" w:rsidRPr="005E4677" w:rsidRDefault="00773D04" w:rsidP="005E4677">
            <w:pPr>
              <w:rPr>
                <w:b/>
                <w:sz w:val="24"/>
                <w:szCs w:val="24"/>
              </w:rPr>
            </w:pPr>
            <w:r w:rsidRPr="005E4677">
              <w:rPr>
                <w:b/>
                <w:sz w:val="24"/>
                <w:szCs w:val="24"/>
              </w:rPr>
              <w:t>Оцениваемый результат(показатель)*</w:t>
            </w:r>
          </w:p>
        </w:tc>
        <w:tc>
          <w:tcPr>
            <w:tcW w:w="2630" w:type="dxa"/>
          </w:tcPr>
          <w:p w14:paraId="71373B0C" w14:textId="77777777" w:rsidR="00773D04" w:rsidRPr="005E4677" w:rsidRDefault="00773D04" w:rsidP="005E4677">
            <w:pPr>
              <w:rPr>
                <w:sz w:val="24"/>
                <w:szCs w:val="24"/>
              </w:rPr>
            </w:pPr>
            <w:r w:rsidRPr="005E4677">
              <w:rPr>
                <w:sz w:val="24"/>
                <w:szCs w:val="24"/>
              </w:rPr>
              <w:t>Критерии оценивания</w:t>
            </w:r>
          </w:p>
        </w:tc>
        <w:tc>
          <w:tcPr>
            <w:tcW w:w="2308" w:type="dxa"/>
          </w:tcPr>
          <w:p w14:paraId="6EE13E7B" w14:textId="77777777" w:rsidR="00773D04" w:rsidRPr="005E4677" w:rsidRDefault="00773D04" w:rsidP="005E4677">
            <w:pPr>
              <w:rPr>
                <w:sz w:val="24"/>
                <w:szCs w:val="24"/>
              </w:rPr>
            </w:pPr>
            <w:r w:rsidRPr="005E4677">
              <w:rPr>
                <w:sz w:val="24"/>
                <w:szCs w:val="24"/>
              </w:rPr>
              <w:t>Процедура оценивания **</w:t>
            </w:r>
          </w:p>
        </w:tc>
      </w:tr>
      <w:tr w:rsidR="00773D04" w:rsidRPr="005E4677" w14:paraId="7A252AE9" w14:textId="77777777" w:rsidTr="00340CC7">
        <w:tc>
          <w:tcPr>
            <w:tcW w:w="1404" w:type="dxa"/>
            <w:vMerge w:val="restart"/>
          </w:tcPr>
          <w:p w14:paraId="3AD5827D" w14:textId="77777777" w:rsidR="00773D04" w:rsidRPr="005E4677" w:rsidRDefault="00773D04" w:rsidP="005E4677">
            <w:pPr>
              <w:rPr>
                <w:sz w:val="24"/>
                <w:szCs w:val="24"/>
              </w:rPr>
            </w:pPr>
            <w:r w:rsidRPr="005E4677">
              <w:rPr>
                <w:sz w:val="24"/>
                <w:szCs w:val="24"/>
              </w:rPr>
              <w:t>Знает</w:t>
            </w:r>
          </w:p>
        </w:tc>
        <w:tc>
          <w:tcPr>
            <w:tcW w:w="3229" w:type="dxa"/>
            <w:vMerge w:val="restart"/>
          </w:tcPr>
          <w:p w14:paraId="2BFBD0F9" w14:textId="77777777" w:rsidR="00773D04" w:rsidRPr="00DA4DF8" w:rsidRDefault="00773D04" w:rsidP="00DA4DF8">
            <w:pPr>
              <w:rPr>
                <w:sz w:val="24"/>
                <w:szCs w:val="24"/>
              </w:rPr>
            </w:pPr>
            <w:r w:rsidRPr="00DA4DF8">
              <w:rPr>
                <w:sz w:val="24"/>
                <w:szCs w:val="24"/>
              </w:rPr>
              <w:t>Применять</w:t>
            </w:r>
          </w:p>
          <w:p w14:paraId="768CB8F2" w14:textId="77777777" w:rsidR="00773D04" w:rsidRPr="00DA4DF8" w:rsidRDefault="00773D04" w:rsidP="00DA4DF8">
            <w:pPr>
              <w:rPr>
                <w:sz w:val="24"/>
                <w:szCs w:val="24"/>
              </w:rPr>
            </w:pPr>
            <w:r w:rsidRPr="00DA4DF8">
              <w:rPr>
                <w:sz w:val="24"/>
                <w:szCs w:val="24"/>
              </w:rPr>
              <w:t>коммуникативный, деятельностный, когнитивный и социокультурный</w:t>
            </w:r>
          </w:p>
          <w:p w14:paraId="0FA0099D" w14:textId="77777777" w:rsidR="00773D04" w:rsidRPr="00DA4DF8" w:rsidRDefault="00773D04" w:rsidP="00DA4DF8">
            <w:pPr>
              <w:rPr>
                <w:sz w:val="24"/>
                <w:szCs w:val="24"/>
              </w:rPr>
            </w:pPr>
            <w:r w:rsidRPr="00DA4DF8">
              <w:rPr>
                <w:sz w:val="24"/>
                <w:szCs w:val="24"/>
              </w:rPr>
              <w:t xml:space="preserve">подходы при обучение иностранным языкам и культурам </w:t>
            </w:r>
          </w:p>
        </w:tc>
        <w:tc>
          <w:tcPr>
            <w:tcW w:w="2630" w:type="dxa"/>
          </w:tcPr>
          <w:p w14:paraId="099D7C84" w14:textId="77777777" w:rsidR="00773D04" w:rsidRPr="00DA4DF8" w:rsidRDefault="00773D04" w:rsidP="00DA4DF8">
            <w:pPr>
              <w:rPr>
                <w:sz w:val="24"/>
                <w:szCs w:val="24"/>
              </w:rPr>
            </w:pPr>
            <w:r>
              <w:rPr>
                <w:sz w:val="24"/>
                <w:szCs w:val="24"/>
              </w:rPr>
              <w:t xml:space="preserve">1. </w:t>
            </w:r>
            <w:r w:rsidRPr="00DA4DF8">
              <w:rPr>
                <w:sz w:val="24"/>
                <w:szCs w:val="24"/>
              </w:rPr>
              <w:t>Применяет</w:t>
            </w:r>
          </w:p>
          <w:p w14:paraId="79BE9B6E" w14:textId="77777777" w:rsidR="00773D04" w:rsidRPr="00DA4DF8" w:rsidRDefault="00773D04" w:rsidP="00DA4DF8">
            <w:pPr>
              <w:rPr>
                <w:sz w:val="24"/>
                <w:szCs w:val="24"/>
              </w:rPr>
            </w:pPr>
            <w:r w:rsidRPr="00DA4DF8">
              <w:rPr>
                <w:sz w:val="24"/>
                <w:szCs w:val="24"/>
              </w:rPr>
              <w:t>коммуникативный, деятельностный, когнитивный и социокультурный</w:t>
            </w:r>
          </w:p>
          <w:p w14:paraId="205DD61B" w14:textId="77777777" w:rsidR="00773D04" w:rsidRPr="00DA4DF8" w:rsidRDefault="00773D04" w:rsidP="00DA4DF8">
            <w:pPr>
              <w:rPr>
                <w:sz w:val="24"/>
                <w:szCs w:val="24"/>
              </w:rPr>
            </w:pPr>
            <w:r w:rsidRPr="00DA4DF8">
              <w:rPr>
                <w:sz w:val="24"/>
                <w:szCs w:val="24"/>
              </w:rPr>
              <w:t>подходы при обучение</w:t>
            </w:r>
            <w:r>
              <w:rPr>
                <w:sz w:val="24"/>
                <w:szCs w:val="24"/>
              </w:rPr>
              <w:t xml:space="preserve"> иностранным языкам и культурам</w:t>
            </w:r>
          </w:p>
        </w:tc>
        <w:tc>
          <w:tcPr>
            <w:tcW w:w="2308" w:type="dxa"/>
          </w:tcPr>
          <w:p w14:paraId="4AEB891F" w14:textId="77777777" w:rsidR="00773D04" w:rsidRPr="008774B7" w:rsidRDefault="00773D04" w:rsidP="008774B7">
            <w:pPr>
              <w:tabs>
                <w:tab w:val="left" w:pos="0"/>
              </w:tabs>
              <w:rPr>
                <w:sz w:val="24"/>
                <w:szCs w:val="24"/>
              </w:rPr>
            </w:pPr>
            <w:r w:rsidRPr="008774B7">
              <w:rPr>
                <w:sz w:val="24"/>
                <w:szCs w:val="24"/>
              </w:rPr>
              <w:t>У – Устный опрос</w:t>
            </w:r>
          </w:p>
          <w:p w14:paraId="48F856C2" w14:textId="77777777" w:rsidR="00773D04" w:rsidRPr="008774B7" w:rsidRDefault="00773D04" w:rsidP="008774B7">
            <w:pPr>
              <w:tabs>
                <w:tab w:val="left" w:pos="0"/>
              </w:tabs>
              <w:rPr>
                <w:sz w:val="24"/>
                <w:szCs w:val="24"/>
              </w:rPr>
            </w:pPr>
            <w:r w:rsidRPr="008774B7">
              <w:rPr>
                <w:sz w:val="24"/>
                <w:szCs w:val="24"/>
              </w:rPr>
              <w:t>Т–тест</w:t>
            </w:r>
          </w:p>
        </w:tc>
      </w:tr>
      <w:tr w:rsidR="00773D04" w:rsidRPr="005E4677" w14:paraId="3D1EFA55" w14:textId="77777777" w:rsidTr="00340CC7">
        <w:tc>
          <w:tcPr>
            <w:tcW w:w="1404" w:type="dxa"/>
            <w:vMerge/>
          </w:tcPr>
          <w:p w14:paraId="7EEC360F" w14:textId="77777777" w:rsidR="00773D04" w:rsidRPr="005E4677" w:rsidRDefault="00773D04" w:rsidP="005E4677">
            <w:pPr>
              <w:rPr>
                <w:sz w:val="24"/>
                <w:szCs w:val="24"/>
              </w:rPr>
            </w:pPr>
          </w:p>
        </w:tc>
        <w:tc>
          <w:tcPr>
            <w:tcW w:w="3229" w:type="dxa"/>
            <w:vMerge/>
          </w:tcPr>
          <w:p w14:paraId="46E2E2BF" w14:textId="77777777" w:rsidR="00773D04" w:rsidRPr="00DA4DF8" w:rsidRDefault="00773D04" w:rsidP="008774B7">
            <w:pPr>
              <w:rPr>
                <w:sz w:val="24"/>
                <w:szCs w:val="24"/>
              </w:rPr>
            </w:pPr>
          </w:p>
        </w:tc>
        <w:tc>
          <w:tcPr>
            <w:tcW w:w="2630" w:type="dxa"/>
          </w:tcPr>
          <w:p w14:paraId="092198A0" w14:textId="77777777" w:rsidR="00773D04" w:rsidRPr="00DA4DF8" w:rsidRDefault="00773D04" w:rsidP="00DA4DF8">
            <w:pPr>
              <w:widowControl w:val="0"/>
              <w:suppressAutoHyphens/>
              <w:jc w:val="both"/>
              <w:rPr>
                <w:sz w:val="24"/>
                <w:szCs w:val="24"/>
              </w:rPr>
            </w:pPr>
            <w:r>
              <w:rPr>
                <w:sz w:val="24"/>
                <w:szCs w:val="24"/>
              </w:rPr>
              <w:t xml:space="preserve">2. </w:t>
            </w:r>
            <w:r w:rsidRPr="00DA4DF8">
              <w:rPr>
                <w:sz w:val="24"/>
                <w:szCs w:val="24"/>
              </w:rPr>
              <w:t>Использует эффективные образовательные технологии и приемы обучения для формирования способности к межкультурной коммуникации</w:t>
            </w:r>
          </w:p>
        </w:tc>
        <w:tc>
          <w:tcPr>
            <w:tcW w:w="2308" w:type="dxa"/>
          </w:tcPr>
          <w:p w14:paraId="68E8E06E" w14:textId="77777777" w:rsidR="00773D04" w:rsidRPr="008774B7" w:rsidRDefault="00773D04" w:rsidP="008774B7">
            <w:pPr>
              <w:tabs>
                <w:tab w:val="left" w:pos="0"/>
              </w:tabs>
              <w:rPr>
                <w:sz w:val="24"/>
                <w:szCs w:val="24"/>
              </w:rPr>
            </w:pPr>
            <w:r w:rsidRPr="008774B7">
              <w:rPr>
                <w:sz w:val="24"/>
                <w:szCs w:val="24"/>
              </w:rPr>
              <w:t>У – Устный опрос</w:t>
            </w:r>
          </w:p>
          <w:p w14:paraId="48F6BF8A" w14:textId="77777777" w:rsidR="00773D04" w:rsidRPr="008774B7" w:rsidRDefault="00773D04" w:rsidP="008774B7">
            <w:pPr>
              <w:tabs>
                <w:tab w:val="left" w:pos="0"/>
              </w:tabs>
              <w:rPr>
                <w:sz w:val="24"/>
                <w:szCs w:val="24"/>
              </w:rPr>
            </w:pPr>
            <w:r w:rsidRPr="008774B7">
              <w:rPr>
                <w:sz w:val="24"/>
                <w:szCs w:val="24"/>
              </w:rPr>
              <w:t>Т–тест</w:t>
            </w:r>
          </w:p>
        </w:tc>
      </w:tr>
      <w:tr w:rsidR="00773D04" w:rsidRPr="005E4677" w14:paraId="607CF5EB" w14:textId="77777777" w:rsidTr="00340CC7">
        <w:tc>
          <w:tcPr>
            <w:tcW w:w="1404" w:type="dxa"/>
            <w:vMerge w:val="restart"/>
          </w:tcPr>
          <w:p w14:paraId="6876699D" w14:textId="77777777" w:rsidR="00773D04" w:rsidRPr="005E4677" w:rsidRDefault="00773D04" w:rsidP="005E4677">
            <w:pPr>
              <w:rPr>
                <w:sz w:val="24"/>
                <w:szCs w:val="24"/>
              </w:rPr>
            </w:pPr>
            <w:r w:rsidRPr="005E4677">
              <w:rPr>
                <w:sz w:val="24"/>
                <w:szCs w:val="24"/>
              </w:rPr>
              <w:lastRenderedPageBreak/>
              <w:t>Умеет</w:t>
            </w:r>
          </w:p>
        </w:tc>
        <w:tc>
          <w:tcPr>
            <w:tcW w:w="3229" w:type="dxa"/>
            <w:vMerge w:val="restart"/>
          </w:tcPr>
          <w:p w14:paraId="21BEAAF7" w14:textId="77777777" w:rsidR="00773D04" w:rsidRPr="00DA4DF8" w:rsidRDefault="00773D04" w:rsidP="00DA4DF8">
            <w:pPr>
              <w:rPr>
                <w:sz w:val="24"/>
                <w:szCs w:val="24"/>
              </w:rPr>
            </w:pPr>
            <w:r w:rsidRPr="00DA4DF8">
              <w:rPr>
                <w:sz w:val="24"/>
                <w:szCs w:val="24"/>
              </w:rPr>
              <w:t>Использовать эффективные образовательные технологии и приемы обучения для формирования способнос</w:t>
            </w:r>
            <w:r>
              <w:rPr>
                <w:sz w:val="24"/>
                <w:szCs w:val="24"/>
              </w:rPr>
              <w:t>ти к межкультурной коммуникации</w:t>
            </w:r>
          </w:p>
          <w:p w14:paraId="2AB19408" w14:textId="77777777" w:rsidR="00773D04" w:rsidRPr="00DA4DF8" w:rsidRDefault="00773D04" w:rsidP="00DA4DF8">
            <w:pPr>
              <w:widowControl w:val="0"/>
              <w:jc w:val="both"/>
              <w:rPr>
                <w:sz w:val="24"/>
                <w:szCs w:val="24"/>
              </w:rPr>
            </w:pPr>
          </w:p>
        </w:tc>
        <w:tc>
          <w:tcPr>
            <w:tcW w:w="2630" w:type="dxa"/>
          </w:tcPr>
          <w:p w14:paraId="7988C9A0" w14:textId="77777777" w:rsidR="00773D04" w:rsidRPr="00DA4DF8" w:rsidRDefault="00773D04" w:rsidP="00485C9C">
            <w:pPr>
              <w:rPr>
                <w:sz w:val="24"/>
                <w:szCs w:val="24"/>
              </w:rPr>
            </w:pPr>
            <w:r>
              <w:rPr>
                <w:sz w:val="24"/>
                <w:szCs w:val="24"/>
              </w:rPr>
              <w:t xml:space="preserve">1. </w:t>
            </w:r>
            <w:r w:rsidRPr="00DA4DF8">
              <w:rPr>
                <w:sz w:val="24"/>
                <w:szCs w:val="24"/>
              </w:rPr>
              <w:t>Применяет</w:t>
            </w:r>
          </w:p>
          <w:p w14:paraId="0FABED59" w14:textId="77777777" w:rsidR="00773D04" w:rsidRPr="00DA4DF8" w:rsidRDefault="00773D04" w:rsidP="00485C9C">
            <w:pPr>
              <w:rPr>
                <w:sz w:val="24"/>
                <w:szCs w:val="24"/>
              </w:rPr>
            </w:pPr>
            <w:r w:rsidRPr="00DA4DF8">
              <w:rPr>
                <w:sz w:val="24"/>
                <w:szCs w:val="24"/>
              </w:rPr>
              <w:t>коммуникативный, деятельностный, когнитивный и социокультурный</w:t>
            </w:r>
          </w:p>
          <w:p w14:paraId="51BD2A4D" w14:textId="77777777" w:rsidR="00773D04" w:rsidRPr="00DA4DF8" w:rsidRDefault="00773D04" w:rsidP="00485C9C">
            <w:pPr>
              <w:rPr>
                <w:sz w:val="24"/>
                <w:szCs w:val="24"/>
              </w:rPr>
            </w:pPr>
            <w:r w:rsidRPr="00DA4DF8">
              <w:rPr>
                <w:sz w:val="24"/>
                <w:szCs w:val="24"/>
              </w:rPr>
              <w:t>подходы при обучение</w:t>
            </w:r>
            <w:r>
              <w:rPr>
                <w:sz w:val="24"/>
                <w:szCs w:val="24"/>
              </w:rPr>
              <w:t xml:space="preserve"> иностранным языкам и культурам</w:t>
            </w:r>
          </w:p>
        </w:tc>
        <w:tc>
          <w:tcPr>
            <w:tcW w:w="2308" w:type="dxa"/>
          </w:tcPr>
          <w:p w14:paraId="610CA3F0" w14:textId="77777777" w:rsidR="00773D04" w:rsidRPr="008774B7" w:rsidRDefault="00773D04" w:rsidP="008774B7">
            <w:pPr>
              <w:tabs>
                <w:tab w:val="left" w:pos="0"/>
              </w:tabs>
              <w:rPr>
                <w:sz w:val="24"/>
                <w:szCs w:val="24"/>
              </w:rPr>
            </w:pPr>
            <w:r w:rsidRPr="008774B7">
              <w:rPr>
                <w:sz w:val="24"/>
                <w:szCs w:val="24"/>
              </w:rPr>
              <w:t>У – Устный опрос</w:t>
            </w:r>
          </w:p>
          <w:p w14:paraId="3CFA1178" w14:textId="77777777" w:rsidR="00773D04" w:rsidRPr="008774B7" w:rsidRDefault="00773D04" w:rsidP="008774B7">
            <w:pPr>
              <w:tabs>
                <w:tab w:val="left" w:pos="0"/>
              </w:tabs>
              <w:rPr>
                <w:sz w:val="24"/>
                <w:szCs w:val="24"/>
              </w:rPr>
            </w:pPr>
            <w:r w:rsidRPr="008774B7">
              <w:rPr>
                <w:sz w:val="24"/>
                <w:szCs w:val="24"/>
              </w:rPr>
              <w:t>Т–тест</w:t>
            </w:r>
          </w:p>
        </w:tc>
      </w:tr>
      <w:tr w:rsidR="00773D04" w:rsidRPr="005E4677" w14:paraId="056D650E" w14:textId="77777777" w:rsidTr="00340CC7">
        <w:tc>
          <w:tcPr>
            <w:tcW w:w="1404" w:type="dxa"/>
            <w:vMerge/>
          </w:tcPr>
          <w:p w14:paraId="34F32398" w14:textId="77777777" w:rsidR="00773D04" w:rsidRPr="005E4677" w:rsidRDefault="00773D04" w:rsidP="005E4677">
            <w:pPr>
              <w:rPr>
                <w:sz w:val="24"/>
                <w:szCs w:val="24"/>
              </w:rPr>
            </w:pPr>
          </w:p>
        </w:tc>
        <w:tc>
          <w:tcPr>
            <w:tcW w:w="3229" w:type="dxa"/>
            <w:vMerge/>
          </w:tcPr>
          <w:p w14:paraId="6EA95548" w14:textId="77777777" w:rsidR="00773D04" w:rsidRPr="00DA4DF8" w:rsidRDefault="00773D04" w:rsidP="008774B7">
            <w:pPr>
              <w:rPr>
                <w:sz w:val="24"/>
                <w:szCs w:val="24"/>
              </w:rPr>
            </w:pPr>
          </w:p>
        </w:tc>
        <w:tc>
          <w:tcPr>
            <w:tcW w:w="2630" w:type="dxa"/>
          </w:tcPr>
          <w:p w14:paraId="7139ADE7" w14:textId="77777777" w:rsidR="00773D04" w:rsidRPr="00DA4DF8" w:rsidRDefault="00773D04" w:rsidP="00485C9C">
            <w:pPr>
              <w:widowControl w:val="0"/>
              <w:suppressAutoHyphens/>
              <w:jc w:val="both"/>
              <w:rPr>
                <w:sz w:val="24"/>
                <w:szCs w:val="24"/>
              </w:rPr>
            </w:pPr>
            <w:r>
              <w:rPr>
                <w:sz w:val="24"/>
                <w:szCs w:val="24"/>
              </w:rPr>
              <w:t xml:space="preserve">2. </w:t>
            </w:r>
            <w:r w:rsidRPr="00DA4DF8">
              <w:rPr>
                <w:sz w:val="24"/>
                <w:szCs w:val="24"/>
              </w:rPr>
              <w:t>Использует эффективные образовательные технологии и приемы обучения для формирования способности к межкультурной коммуникации</w:t>
            </w:r>
          </w:p>
        </w:tc>
        <w:tc>
          <w:tcPr>
            <w:tcW w:w="2308" w:type="dxa"/>
          </w:tcPr>
          <w:p w14:paraId="4CD175C5" w14:textId="77777777" w:rsidR="00773D04" w:rsidRPr="008774B7" w:rsidRDefault="00773D04" w:rsidP="008774B7">
            <w:pPr>
              <w:tabs>
                <w:tab w:val="left" w:pos="0"/>
              </w:tabs>
              <w:rPr>
                <w:sz w:val="24"/>
                <w:szCs w:val="24"/>
              </w:rPr>
            </w:pPr>
            <w:r w:rsidRPr="008774B7">
              <w:rPr>
                <w:sz w:val="24"/>
                <w:szCs w:val="24"/>
              </w:rPr>
              <w:t>У – Устный опрос</w:t>
            </w:r>
          </w:p>
          <w:p w14:paraId="1A9FF457" w14:textId="77777777" w:rsidR="00773D04" w:rsidRPr="008774B7" w:rsidRDefault="00773D04" w:rsidP="008774B7">
            <w:pPr>
              <w:tabs>
                <w:tab w:val="left" w:pos="0"/>
              </w:tabs>
              <w:rPr>
                <w:sz w:val="24"/>
                <w:szCs w:val="24"/>
              </w:rPr>
            </w:pPr>
            <w:r w:rsidRPr="008774B7">
              <w:rPr>
                <w:sz w:val="24"/>
                <w:szCs w:val="24"/>
              </w:rPr>
              <w:t>Т–тест</w:t>
            </w:r>
          </w:p>
        </w:tc>
      </w:tr>
      <w:tr w:rsidR="00773D04" w:rsidRPr="005E4677" w14:paraId="78471DEA" w14:textId="77777777" w:rsidTr="00340CC7">
        <w:tc>
          <w:tcPr>
            <w:tcW w:w="1404" w:type="dxa"/>
            <w:vMerge w:val="restart"/>
          </w:tcPr>
          <w:p w14:paraId="50CA8D72" w14:textId="77777777" w:rsidR="00773D04" w:rsidRPr="005E4677" w:rsidRDefault="00773D04" w:rsidP="005E4677">
            <w:pPr>
              <w:rPr>
                <w:sz w:val="24"/>
                <w:szCs w:val="24"/>
              </w:rPr>
            </w:pPr>
            <w:r w:rsidRPr="005E4677">
              <w:rPr>
                <w:sz w:val="24"/>
                <w:szCs w:val="24"/>
              </w:rPr>
              <w:t>Владеет навыком</w:t>
            </w:r>
          </w:p>
        </w:tc>
        <w:tc>
          <w:tcPr>
            <w:tcW w:w="3229" w:type="dxa"/>
            <w:vMerge w:val="restart"/>
          </w:tcPr>
          <w:p w14:paraId="05A13392" w14:textId="77777777" w:rsidR="00773D04" w:rsidRPr="00DA4DF8" w:rsidRDefault="00773D04" w:rsidP="00340CC7">
            <w:pPr>
              <w:widowControl w:val="0"/>
              <w:jc w:val="both"/>
              <w:rPr>
                <w:sz w:val="24"/>
                <w:szCs w:val="24"/>
              </w:rPr>
            </w:pPr>
            <w:r w:rsidRPr="00DA4DF8">
              <w:rPr>
                <w:sz w:val="24"/>
                <w:szCs w:val="24"/>
              </w:rPr>
              <w:t>Владеть приемами обучения для формирования способности к межкультурной коммуникации</w:t>
            </w:r>
          </w:p>
        </w:tc>
        <w:tc>
          <w:tcPr>
            <w:tcW w:w="2630" w:type="dxa"/>
          </w:tcPr>
          <w:p w14:paraId="144423C3" w14:textId="77777777" w:rsidR="00773D04" w:rsidRPr="00DA4DF8" w:rsidRDefault="00773D04" w:rsidP="00485C9C">
            <w:pPr>
              <w:rPr>
                <w:sz w:val="24"/>
                <w:szCs w:val="24"/>
              </w:rPr>
            </w:pPr>
            <w:r>
              <w:rPr>
                <w:sz w:val="24"/>
                <w:szCs w:val="24"/>
              </w:rPr>
              <w:t xml:space="preserve">1. </w:t>
            </w:r>
            <w:r w:rsidRPr="00DA4DF8">
              <w:rPr>
                <w:sz w:val="24"/>
                <w:szCs w:val="24"/>
              </w:rPr>
              <w:t>Применяет</w:t>
            </w:r>
          </w:p>
          <w:p w14:paraId="151C9A67" w14:textId="77777777" w:rsidR="00773D04" w:rsidRPr="00DA4DF8" w:rsidRDefault="00773D04" w:rsidP="00485C9C">
            <w:pPr>
              <w:rPr>
                <w:sz w:val="24"/>
                <w:szCs w:val="24"/>
              </w:rPr>
            </w:pPr>
            <w:r w:rsidRPr="00DA4DF8">
              <w:rPr>
                <w:sz w:val="24"/>
                <w:szCs w:val="24"/>
              </w:rPr>
              <w:t>коммуникативный, деятельностный, когнитивный и социокультурный</w:t>
            </w:r>
          </w:p>
          <w:p w14:paraId="055C1B7E" w14:textId="77777777" w:rsidR="00773D04" w:rsidRPr="00DA4DF8" w:rsidRDefault="00773D04" w:rsidP="00485C9C">
            <w:pPr>
              <w:rPr>
                <w:sz w:val="24"/>
                <w:szCs w:val="24"/>
              </w:rPr>
            </w:pPr>
            <w:r w:rsidRPr="00DA4DF8">
              <w:rPr>
                <w:sz w:val="24"/>
                <w:szCs w:val="24"/>
              </w:rPr>
              <w:t>подходы при обучение</w:t>
            </w:r>
            <w:r>
              <w:rPr>
                <w:sz w:val="24"/>
                <w:szCs w:val="24"/>
              </w:rPr>
              <w:t xml:space="preserve"> иностранным языкам и культурам</w:t>
            </w:r>
          </w:p>
        </w:tc>
        <w:tc>
          <w:tcPr>
            <w:tcW w:w="2308" w:type="dxa"/>
          </w:tcPr>
          <w:p w14:paraId="39975B7C" w14:textId="77777777" w:rsidR="00773D04" w:rsidRPr="008774B7" w:rsidRDefault="00773D04" w:rsidP="008774B7">
            <w:pPr>
              <w:tabs>
                <w:tab w:val="left" w:pos="0"/>
              </w:tabs>
              <w:rPr>
                <w:sz w:val="24"/>
                <w:szCs w:val="24"/>
              </w:rPr>
            </w:pPr>
            <w:r w:rsidRPr="008774B7">
              <w:rPr>
                <w:sz w:val="24"/>
                <w:szCs w:val="24"/>
              </w:rPr>
              <w:t>У – Устный опрос</w:t>
            </w:r>
          </w:p>
          <w:p w14:paraId="7E9D6C0D" w14:textId="77777777" w:rsidR="00773D04" w:rsidRPr="008774B7" w:rsidRDefault="00773D04" w:rsidP="008774B7">
            <w:pPr>
              <w:tabs>
                <w:tab w:val="left" w:pos="0"/>
              </w:tabs>
              <w:rPr>
                <w:sz w:val="24"/>
                <w:szCs w:val="24"/>
              </w:rPr>
            </w:pPr>
            <w:r w:rsidRPr="008774B7">
              <w:rPr>
                <w:sz w:val="24"/>
                <w:szCs w:val="24"/>
              </w:rPr>
              <w:t>Т–тест</w:t>
            </w:r>
          </w:p>
        </w:tc>
      </w:tr>
      <w:tr w:rsidR="00773D04" w:rsidRPr="005E4677" w14:paraId="6142A1B2" w14:textId="77777777" w:rsidTr="00340CC7">
        <w:tc>
          <w:tcPr>
            <w:tcW w:w="1404" w:type="dxa"/>
            <w:vMerge/>
          </w:tcPr>
          <w:p w14:paraId="5B538920" w14:textId="77777777" w:rsidR="00773D04" w:rsidRPr="005E4677" w:rsidRDefault="00773D04" w:rsidP="005E4677">
            <w:pPr>
              <w:rPr>
                <w:sz w:val="24"/>
                <w:szCs w:val="24"/>
              </w:rPr>
            </w:pPr>
          </w:p>
        </w:tc>
        <w:tc>
          <w:tcPr>
            <w:tcW w:w="3229" w:type="dxa"/>
            <w:vMerge/>
          </w:tcPr>
          <w:p w14:paraId="2EC078DA" w14:textId="77777777" w:rsidR="00773D04" w:rsidRPr="008774B7" w:rsidRDefault="00773D04" w:rsidP="008774B7">
            <w:pPr>
              <w:rPr>
                <w:sz w:val="24"/>
                <w:szCs w:val="24"/>
              </w:rPr>
            </w:pPr>
          </w:p>
        </w:tc>
        <w:tc>
          <w:tcPr>
            <w:tcW w:w="2630" w:type="dxa"/>
          </w:tcPr>
          <w:p w14:paraId="28E91013" w14:textId="77777777" w:rsidR="00773D04" w:rsidRPr="00DA4DF8" w:rsidRDefault="00773D04" w:rsidP="00485C9C">
            <w:pPr>
              <w:widowControl w:val="0"/>
              <w:suppressAutoHyphens/>
              <w:jc w:val="both"/>
              <w:rPr>
                <w:sz w:val="24"/>
                <w:szCs w:val="24"/>
              </w:rPr>
            </w:pPr>
            <w:r>
              <w:rPr>
                <w:sz w:val="24"/>
                <w:szCs w:val="24"/>
              </w:rPr>
              <w:t xml:space="preserve">2. </w:t>
            </w:r>
            <w:r w:rsidRPr="00DA4DF8">
              <w:rPr>
                <w:sz w:val="24"/>
                <w:szCs w:val="24"/>
              </w:rPr>
              <w:t>Использует эффективные образовательные технологии и приемы обучения для формирования способности к межкультурной коммуникации</w:t>
            </w:r>
          </w:p>
        </w:tc>
        <w:tc>
          <w:tcPr>
            <w:tcW w:w="2308" w:type="dxa"/>
          </w:tcPr>
          <w:p w14:paraId="101A6A51" w14:textId="77777777" w:rsidR="00773D04" w:rsidRPr="008774B7" w:rsidRDefault="00773D04" w:rsidP="008774B7">
            <w:pPr>
              <w:tabs>
                <w:tab w:val="left" w:pos="0"/>
              </w:tabs>
              <w:rPr>
                <w:sz w:val="24"/>
                <w:szCs w:val="24"/>
              </w:rPr>
            </w:pPr>
            <w:r w:rsidRPr="008774B7">
              <w:rPr>
                <w:sz w:val="24"/>
                <w:szCs w:val="24"/>
              </w:rPr>
              <w:t>У – Устный опрос</w:t>
            </w:r>
          </w:p>
          <w:p w14:paraId="606D6EDB" w14:textId="77777777" w:rsidR="00773D04" w:rsidRPr="008774B7" w:rsidRDefault="00773D04" w:rsidP="008774B7">
            <w:pPr>
              <w:tabs>
                <w:tab w:val="left" w:pos="0"/>
              </w:tabs>
              <w:rPr>
                <w:sz w:val="24"/>
                <w:szCs w:val="24"/>
              </w:rPr>
            </w:pPr>
            <w:r w:rsidRPr="008774B7">
              <w:rPr>
                <w:sz w:val="24"/>
                <w:szCs w:val="24"/>
              </w:rPr>
              <w:t>Т–тест</w:t>
            </w:r>
          </w:p>
        </w:tc>
      </w:tr>
    </w:tbl>
    <w:p w14:paraId="54421735" w14:textId="77777777" w:rsidR="00773D04" w:rsidRDefault="00773D04" w:rsidP="006222BD">
      <w:pPr>
        <w:rPr>
          <w:sz w:val="20"/>
          <w:szCs w:val="20"/>
        </w:rPr>
      </w:pPr>
    </w:p>
    <w:p w14:paraId="06813B87" w14:textId="77777777" w:rsidR="00773D04" w:rsidRPr="00340CC7" w:rsidRDefault="00773D04" w:rsidP="0051665A">
      <w:pPr>
        <w:rPr>
          <w:sz w:val="24"/>
          <w:szCs w:val="24"/>
        </w:rPr>
      </w:pPr>
      <w:r w:rsidRPr="00D55EC3">
        <w:rPr>
          <w:b/>
          <w:sz w:val="24"/>
          <w:szCs w:val="24"/>
        </w:rPr>
        <w:t>Компетенция</w:t>
      </w:r>
      <w:r>
        <w:t xml:space="preserve"> </w:t>
      </w:r>
      <w:r w:rsidRPr="00340CC7">
        <w:rPr>
          <w:sz w:val="24"/>
          <w:szCs w:val="24"/>
        </w:rPr>
        <w:t>– ПК-</w:t>
      </w:r>
      <w:r>
        <w:rPr>
          <w:sz w:val="24"/>
          <w:szCs w:val="24"/>
        </w:rPr>
        <w:t xml:space="preserve"> 4</w:t>
      </w:r>
    </w:p>
    <w:p w14:paraId="26D55368" w14:textId="77777777" w:rsidR="00773D04" w:rsidRPr="00B12314" w:rsidRDefault="00773D04" w:rsidP="00340CC7">
      <w:pPr>
        <w:jc w:val="both"/>
        <w:rPr>
          <w:sz w:val="24"/>
          <w:szCs w:val="24"/>
          <w:u w:val="single"/>
        </w:rPr>
      </w:pPr>
      <w:r>
        <w:rPr>
          <w:sz w:val="24"/>
          <w:szCs w:val="24"/>
          <w:u w:val="single"/>
        </w:rPr>
        <w:t>с</w:t>
      </w:r>
      <w:r w:rsidRPr="00B12314">
        <w:rPr>
          <w:sz w:val="24"/>
          <w:szCs w:val="24"/>
          <w:u w:val="single"/>
        </w:rPr>
        <w:t>пособен формировать культуру диалога через организацию устных и письменных дискуссий по проблемам, требующим принятия решений и разрешения конфликтных ситуаций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81"/>
        <w:gridCol w:w="3163"/>
        <w:gridCol w:w="2558"/>
        <w:gridCol w:w="2243"/>
      </w:tblGrid>
      <w:tr w:rsidR="00773D04" w:rsidRPr="005E4677" w14:paraId="19749878" w14:textId="77777777" w:rsidTr="00FC0CCE">
        <w:tc>
          <w:tcPr>
            <w:tcW w:w="4637" w:type="dxa"/>
            <w:gridSpan w:val="2"/>
          </w:tcPr>
          <w:p w14:paraId="60ED7A72" w14:textId="77777777" w:rsidR="00773D04" w:rsidRPr="005E4677" w:rsidRDefault="00773D04" w:rsidP="00220EBD">
            <w:pPr>
              <w:rPr>
                <w:b/>
                <w:sz w:val="24"/>
                <w:szCs w:val="24"/>
              </w:rPr>
            </w:pPr>
            <w:r w:rsidRPr="005E4677">
              <w:rPr>
                <w:b/>
                <w:sz w:val="24"/>
                <w:szCs w:val="24"/>
              </w:rPr>
              <w:t>Оцениваемый результат(показатель)*</w:t>
            </w:r>
          </w:p>
        </w:tc>
        <w:tc>
          <w:tcPr>
            <w:tcW w:w="2631" w:type="dxa"/>
          </w:tcPr>
          <w:p w14:paraId="117F5410" w14:textId="77777777" w:rsidR="00773D04" w:rsidRPr="005E4677" w:rsidRDefault="00773D04" w:rsidP="00220EBD">
            <w:pPr>
              <w:rPr>
                <w:sz w:val="24"/>
                <w:szCs w:val="24"/>
              </w:rPr>
            </w:pPr>
            <w:r w:rsidRPr="005E4677">
              <w:rPr>
                <w:sz w:val="24"/>
                <w:szCs w:val="24"/>
              </w:rPr>
              <w:t>Критерии оценивания</w:t>
            </w:r>
          </w:p>
        </w:tc>
        <w:tc>
          <w:tcPr>
            <w:tcW w:w="2303" w:type="dxa"/>
          </w:tcPr>
          <w:p w14:paraId="5CC8ABD3" w14:textId="77777777" w:rsidR="00773D04" w:rsidRPr="005E4677" w:rsidRDefault="00773D04" w:rsidP="00220EBD">
            <w:pPr>
              <w:rPr>
                <w:sz w:val="24"/>
                <w:szCs w:val="24"/>
              </w:rPr>
            </w:pPr>
            <w:r w:rsidRPr="005E4677">
              <w:rPr>
                <w:sz w:val="24"/>
                <w:szCs w:val="24"/>
              </w:rPr>
              <w:t>Процедура оценивания **</w:t>
            </w:r>
          </w:p>
        </w:tc>
      </w:tr>
      <w:tr w:rsidR="00773D04" w:rsidRPr="005E4677" w14:paraId="2E165F73" w14:textId="77777777" w:rsidTr="00FC0CCE">
        <w:tc>
          <w:tcPr>
            <w:tcW w:w="1401" w:type="dxa"/>
          </w:tcPr>
          <w:p w14:paraId="2909ECC4" w14:textId="77777777" w:rsidR="00773D04" w:rsidRPr="005E4677" w:rsidRDefault="00773D04" w:rsidP="00220EBD">
            <w:pPr>
              <w:rPr>
                <w:sz w:val="24"/>
                <w:szCs w:val="24"/>
              </w:rPr>
            </w:pPr>
            <w:r w:rsidRPr="005E4677">
              <w:rPr>
                <w:sz w:val="24"/>
                <w:szCs w:val="24"/>
              </w:rPr>
              <w:t>Знает</w:t>
            </w:r>
          </w:p>
        </w:tc>
        <w:tc>
          <w:tcPr>
            <w:tcW w:w="3236" w:type="dxa"/>
          </w:tcPr>
          <w:p w14:paraId="7CCCE561" w14:textId="77777777" w:rsidR="00773D04" w:rsidRPr="00B12314" w:rsidRDefault="00773D04" w:rsidP="00DA4DF8">
            <w:pPr>
              <w:jc w:val="both"/>
              <w:rPr>
                <w:sz w:val="24"/>
                <w:szCs w:val="24"/>
              </w:rPr>
            </w:pPr>
            <w:r w:rsidRPr="00B12314">
              <w:rPr>
                <w:sz w:val="24"/>
                <w:szCs w:val="24"/>
              </w:rPr>
              <w:t>основные теоретические понятия языковой нормы</w:t>
            </w:r>
          </w:p>
        </w:tc>
        <w:tc>
          <w:tcPr>
            <w:tcW w:w="2631" w:type="dxa"/>
          </w:tcPr>
          <w:p w14:paraId="5B88B3B2" w14:textId="77777777" w:rsidR="00773D04" w:rsidRPr="008774B7" w:rsidRDefault="00773D04" w:rsidP="00DA4DF8">
            <w:pPr>
              <w:pStyle w:val="TableParagraph"/>
              <w:ind w:left="1"/>
              <w:rPr>
                <w:sz w:val="24"/>
                <w:szCs w:val="24"/>
              </w:rPr>
            </w:pPr>
            <w:r>
              <w:rPr>
                <w:sz w:val="24"/>
                <w:szCs w:val="24"/>
              </w:rPr>
              <w:t>Знает контекстную языковую норму</w:t>
            </w:r>
          </w:p>
        </w:tc>
        <w:tc>
          <w:tcPr>
            <w:tcW w:w="2303" w:type="dxa"/>
          </w:tcPr>
          <w:p w14:paraId="26629E70" w14:textId="77777777" w:rsidR="00773D04" w:rsidRPr="008774B7" w:rsidRDefault="00773D04" w:rsidP="008774B7">
            <w:pPr>
              <w:tabs>
                <w:tab w:val="left" w:pos="0"/>
              </w:tabs>
              <w:rPr>
                <w:sz w:val="24"/>
                <w:szCs w:val="24"/>
              </w:rPr>
            </w:pPr>
            <w:r w:rsidRPr="008774B7">
              <w:rPr>
                <w:sz w:val="24"/>
                <w:szCs w:val="24"/>
              </w:rPr>
              <w:t>У – Устный опрос</w:t>
            </w:r>
          </w:p>
          <w:p w14:paraId="3065024F" w14:textId="77777777" w:rsidR="00773D04" w:rsidRPr="008774B7" w:rsidRDefault="00773D04" w:rsidP="008774B7">
            <w:pPr>
              <w:tabs>
                <w:tab w:val="left" w:pos="0"/>
              </w:tabs>
              <w:rPr>
                <w:sz w:val="24"/>
                <w:szCs w:val="24"/>
              </w:rPr>
            </w:pPr>
            <w:r w:rsidRPr="008774B7">
              <w:rPr>
                <w:sz w:val="24"/>
                <w:szCs w:val="24"/>
              </w:rPr>
              <w:t>Т–тест</w:t>
            </w:r>
          </w:p>
        </w:tc>
      </w:tr>
      <w:tr w:rsidR="00773D04" w:rsidRPr="005E4677" w14:paraId="0E6E602F" w14:textId="77777777" w:rsidTr="00FC0CCE">
        <w:tc>
          <w:tcPr>
            <w:tcW w:w="1401" w:type="dxa"/>
          </w:tcPr>
          <w:p w14:paraId="2B5894F2" w14:textId="77777777" w:rsidR="00773D04" w:rsidRPr="005E4677" w:rsidRDefault="00773D04" w:rsidP="00220EBD">
            <w:pPr>
              <w:rPr>
                <w:sz w:val="24"/>
                <w:szCs w:val="24"/>
              </w:rPr>
            </w:pPr>
            <w:r w:rsidRPr="005E4677">
              <w:rPr>
                <w:sz w:val="24"/>
                <w:szCs w:val="24"/>
              </w:rPr>
              <w:lastRenderedPageBreak/>
              <w:t>Умеет</w:t>
            </w:r>
          </w:p>
        </w:tc>
        <w:tc>
          <w:tcPr>
            <w:tcW w:w="3236" w:type="dxa"/>
          </w:tcPr>
          <w:p w14:paraId="0056DD69" w14:textId="77777777" w:rsidR="00773D04" w:rsidRPr="00B12314" w:rsidRDefault="00773D04" w:rsidP="00DA4DF8">
            <w:pPr>
              <w:jc w:val="both"/>
              <w:rPr>
                <w:sz w:val="24"/>
                <w:szCs w:val="24"/>
              </w:rPr>
            </w:pPr>
            <w:r w:rsidRPr="00B12314">
              <w:rPr>
                <w:sz w:val="24"/>
                <w:szCs w:val="24"/>
              </w:rPr>
              <w:t>применять языковую норму при осуществлении профессиональной деятельности</w:t>
            </w:r>
          </w:p>
        </w:tc>
        <w:tc>
          <w:tcPr>
            <w:tcW w:w="2631" w:type="dxa"/>
          </w:tcPr>
          <w:p w14:paraId="1F78C24A" w14:textId="77777777" w:rsidR="00773D04" w:rsidRPr="008774B7" w:rsidRDefault="00773D04" w:rsidP="00485C9C">
            <w:pPr>
              <w:pStyle w:val="TableParagraph"/>
              <w:ind w:left="1"/>
              <w:rPr>
                <w:sz w:val="24"/>
                <w:szCs w:val="24"/>
              </w:rPr>
            </w:pPr>
            <w:r>
              <w:rPr>
                <w:sz w:val="24"/>
                <w:szCs w:val="24"/>
              </w:rPr>
              <w:t>Знает контекстную языковую норму</w:t>
            </w:r>
          </w:p>
        </w:tc>
        <w:tc>
          <w:tcPr>
            <w:tcW w:w="2303" w:type="dxa"/>
          </w:tcPr>
          <w:p w14:paraId="76C24CC0" w14:textId="77777777" w:rsidR="00773D04" w:rsidRPr="008774B7" w:rsidRDefault="00773D04" w:rsidP="008774B7">
            <w:pPr>
              <w:tabs>
                <w:tab w:val="left" w:pos="0"/>
              </w:tabs>
              <w:rPr>
                <w:sz w:val="24"/>
                <w:szCs w:val="24"/>
              </w:rPr>
            </w:pPr>
            <w:r w:rsidRPr="008774B7">
              <w:rPr>
                <w:sz w:val="24"/>
                <w:szCs w:val="24"/>
              </w:rPr>
              <w:t>У – Устный опрос</w:t>
            </w:r>
          </w:p>
          <w:p w14:paraId="17074F00" w14:textId="77777777" w:rsidR="00773D04" w:rsidRPr="008774B7" w:rsidRDefault="00773D04" w:rsidP="008774B7">
            <w:pPr>
              <w:tabs>
                <w:tab w:val="left" w:pos="0"/>
              </w:tabs>
              <w:rPr>
                <w:sz w:val="24"/>
                <w:szCs w:val="24"/>
              </w:rPr>
            </w:pPr>
            <w:r w:rsidRPr="008774B7">
              <w:rPr>
                <w:sz w:val="24"/>
                <w:szCs w:val="24"/>
              </w:rPr>
              <w:t>Т–тест</w:t>
            </w:r>
          </w:p>
        </w:tc>
      </w:tr>
      <w:tr w:rsidR="00773D04" w:rsidRPr="005E4677" w14:paraId="5A73FD0E" w14:textId="77777777" w:rsidTr="00FC0CCE">
        <w:tc>
          <w:tcPr>
            <w:tcW w:w="1401" w:type="dxa"/>
          </w:tcPr>
          <w:p w14:paraId="3B6CB2DB" w14:textId="77777777" w:rsidR="00773D04" w:rsidRPr="005E4677" w:rsidRDefault="00773D04" w:rsidP="00220EBD">
            <w:pPr>
              <w:rPr>
                <w:sz w:val="24"/>
                <w:szCs w:val="24"/>
              </w:rPr>
            </w:pPr>
            <w:r w:rsidRPr="005E4677">
              <w:rPr>
                <w:sz w:val="24"/>
                <w:szCs w:val="24"/>
              </w:rPr>
              <w:t>Владеет навыком</w:t>
            </w:r>
          </w:p>
        </w:tc>
        <w:tc>
          <w:tcPr>
            <w:tcW w:w="3236" w:type="dxa"/>
          </w:tcPr>
          <w:p w14:paraId="541655D9" w14:textId="77777777" w:rsidR="00773D04" w:rsidRPr="00B12314" w:rsidRDefault="00773D04" w:rsidP="00DA4DF8">
            <w:pPr>
              <w:jc w:val="both"/>
              <w:rPr>
                <w:sz w:val="24"/>
                <w:szCs w:val="24"/>
              </w:rPr>
            </w:pPr>
            <w:r w:rsidRPr="00B12314">
              <w:rPr>
                <w:sz w:val="24"/>
                <w:szCs w:val="24"/>
              </w:rPr>
              <w:t>навыками использования диалога через организацию устных и письменных дискуссий по проблемам, требующим принятия решений и разрешения конфликтных ситуаций</w:t>
            </w:r>
          </w:p>
        </w:tc>
        <w:tc>
          <w:tcPr>
            <w:tcW w:w="2631" w:type="dxa"/>
          </w:tcPr>
          <w:p w14:paraId="77E83AF3" w14:textId="77777777" w:rsidR="00773D04" w:rsidRPr="008774B7" w:rsidRDefault="00773D04" w:rsidP="00485C9C">
            <w:pPr>
              <w:pStyle w:val="TableParagraph"/>
              <w:ind w:left="1"/>
              <w:rPr>
                <w:sz w:val="24"/>
                <w:szCs w:val="24"/>
              </w:rPr>
            </w:pPr>
            <w:r>
              <w:rPr>
                <w:sz w:val="24"/>
                <w:szCs w:val="24"/>
              </w:rPr>
              <w:t>Знает контекстную языковую норму</w:t>
            </w:r>
          </w:p>
        </w:tc>
        <w:tc>
          <w:tcPr>
            <w:tcW w:w="2303" w:type="dxa"/>
          </w:tcPr>
          <w:p w14:paraId="232A634E" w14:textId="77777777" w:rsidR="00773D04" w:rsidRPr="008774B7" w:rsidRDefault="00773D04" w:rsidP="008774B7">
            <w:pPr>
              <w:tabs>
                <w:tab w:val="left" w:pos="0"/>
              </w:tabs>
              <w:rPr>
                <w:sz w:val="24"/>
                <w:szCs w:val="24"/>
              </w:rPr>
            </w:pPr>
            <w:r w:rsidRPr="008774B7">
              <w:rPr>
                <w:sz w:val="24"/>
                <w:szCs w:val="24"/>
              </w:rPr>
              <w:t>У – Устный опрос</w:t>
            </w:r>
          </w:p>
          <w:p w14:paraId="2C3077E3" w14:textId="77777777" w:rsidR="00773D04" w:rsidRPr="008774B7" w:rsidRDefault="00773D04" w:rsidP="008774B7">
            <w:pPr>
              <w:tabs>
                <w:tab w:val="left" w:pos="0"/>
              </w:tabs>
              <w:rPr>
                <w:sz w:val="24"/>
                <w:szCs w:val="24"/>
              </w:rPr>
            </w:pPr>
            <w:r w:rsidRPr="008774B7">
              <w:rPr>
                <w:sz w:val="24"/>
                <w:szCs w:val="24"/>
              </w:rPr>
              <w:t>Т–тест</w:t>
            </w:r>
          </w:p>
        </w:tc>
      </w:tr>
    </w:tbl>
    <w:p w14:paraId="2EBFE7C4" w14:textId="77777777" w:rsidR="00773D04" w:rsidRDefault="00773D04" w:rsidP="0051665A">
      <w:pPr>
        <w:rPr>
          <w:sz w:val="20"/>
          <w:szCs w:val="20"/>
        </w:rPr>
      </w:pPr>
    </w:p>
    <w:p w14:paraId="132B1057" w14:textId="77777777" w:rsidR="00773D04" w:rsidRPr="00340CC7" w:rsidRDefault="00773D04" w:rsidP="00FC0CCE">
      <w:pPr>
        <w:rPr>
          <w:sz w:val="24"/>
          <w:szCs w:val="24"/>
        </w:rPr>
      </w:pPr>
      <w:r w:rsidRPr="00D55EC3">
        <w:rPr>
          <w:b/>
          <w:sz w:val="24"/>
          <w:szCs w:val="24"/>
        </w:rPr>
        <w:t>Компетенция</w:t>
      </w:r>
      <w:r>
        <w:t xml:space="preserve"> </w:t>
      </w:r>
      <w:r w:rsidRPr="00340CC7">
        <w:rPr>
          <w:sz w:val="24"/>
          <w:szCs w:val="24"/>
        </w:rPr>
        <w:t>– ПК-</w:t>
      </w:r>
      <w:r>
        <w:rPr>
          <w:sz w:val="24"/>
          <w:szCs w:val="24"/>
        </w:rPr>
        <w:t xml:space="preserve"> 8</w:t>
      </w:r>
    </w:p>
    <w:p w14:paraId="761E8DAD" w14:textId="77777777" w:rsidR="00773D04" w:rsidRPr="00B12314" w:rsidRDefault="00773D04" w:rsidP="00FC0CCE">
      <w:pPr>
        <w:jc w:val="both"/>
        <w:rPr>
          <w:sz w:val="24"/>
          <w:szCs w:val="24"/>
          <w:u w:val="single"/>
        </w:rPr>
      </w:pPr>
      <w:r>
        <w:rPr>
          <w:sz w:val="24"/>
          <w:szCs w:val="24"/>
          <w:u w:val="single"/>
        </w:rPr>
        <w:t>с</w:t>
      </w:r>
      <w:r w:rsidRPr="00B12314">
        <w:rPr>
          <w:sz w:val="24"/>
          <w:szCs w:val="24"/>
          <w:u w:val="single"/>
        </w:rPr>
        <w:t>пособен моделировать виды профессиональной деятельности, где коммуникативная компетентность является основным качеством работника, включая в нее заинтересованных обучающихся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30"/>
        <w:gridCol w:w="3034"/>
        <w:gridCol w:w="2898"/>
        <w:gridCol w:w="2083"/>
      </w:tblGrid>
      <w:tr w:rsidR="00773D04" w:rsidRPr="005E4677" w14:paraId="10BC7E94" w14:textId="77777777" w:rsidTr="00FC0CCE">
        <w:tc>
          <w:tcPr>
            <w:tcW w:w="4451" w:type="dxa"/>
            <w:gridSpan w:val="2"/>
          </w:tcPr>
          <w:p w14:paraId="0D2E2F45" w14:textId="77777777" w:rsidR="00773D04" w:rsidRPr="005E4677" w:rsidRDefault="00773D04" w:rsidP="00485C9C">
            <w:pPr>
              <w:rPr>
                <w:b/>
                <w:sz w:val="24"/>
                <w:szCs w:val="24"/>
              </w:rPr>
            </w:pPr>
            <w:r w:rsidRPr="005E4677">
              <w:rPr>
                <w:b/>
                <w:sz w:val="24"/>
                <w:szCs w:val="24"/>
              </w:rPr>
              <w:t>Оцениваемый результат(показатель)*</w:t>
            </w:r>
          </w:p>
        </w:tc>
        <w:tc>
          <w:tcPr>
            <w:tcW w:w="2984" w:type="dxa"/>
          </w:tcPr>
          <w:p w14:paraId="3FD822A3" w14:textId="77777777" w:rsidR="00773D04" w:rsidRPr="005E4677" w:rsidRDefault="00773D04" w:rsidP="00485C9C">
            <w:pPr>
              <w:rPr>
                <w:sz w:val="24"/>
                <w:szCs w:val="24"/>
              </w:rPr>
            </w:pPr>
            <w:r w:rsidRPr="005E4677">
              <w:rPr>
                <w:sz w:val="24"/>
                <w:szCs w:val="24"/>
              </w:rPr>
              <w:t>Критерии оценивания</w:t>
            </w:r>
          </w:p>
        </w:tc>
        <w:tc>
          <w:tcPr>
            <w:tcW w:w="2136" w:type="dxa"/>
          </w:tcPr>
          <w:p w14:paraId="61B5A65F" w14:textId="77777777" w:rsidR="00773D04" w:rsidRPr="005E4677" w:rsidRDefault="00773D04" w:rsidP="00485C9C">
            <w:pPr>
              <w:rPr>
                <w:sz w:val="24"/>
                <w:szCs w:val="24"/>
              </w:rPr>
            </w:pPr>
            <w:r w:rsidRPr="005E4677">
              <w:rPr>
                <w:sz w:val="24"/>
                <w:szCs w:val="24"/>
              </w:rPr>
              <w:t>Процедура оценивания **</w:t>
            </w:r>
          </w:p>
        </w:tc>
      </w:tr>
      <w:tr w:rsidR="00773D04" w:rsidRPr="005E4677" w14:paraId="19633A48" w14:textId="77777777" w:rsidTr="00FC0CCE">
        <w:tc>
          <w:tcPr>
            <w:tcW w:w="1347" w:type="dxa"/>
          </w:tcPr>
          <w:p w14:paraId="2A50B51B" w14:textId="77777777" w:rsidR="00773D04" w:rsidRPr="005E4677" w:rsidRDefault="00773D04" w:rsidP="00485C9C">
            <w:pPr>
              <w:rPr>
                <w:sz w:val="24"/>
                <w:szCs w:val="24"/>
              </w:rPr>
            </w:pPr>
            <w:r w:rsidRPr="005E4677">
              <w:rPr>
                <w:sz w:val="24"/>
                <w:szCs w:val="24"/>
              </w:rPr>
              <w:t>Знает</w:t>
            </w:r>
          </w:p>
        </w:tc>
        <w:tc>
          <w:tcPr>
            <w:tcW w:w="3104" w:type="dxa"/>
          </w:tcPr>
          <w:p w14:paraId="75408F44" w14:textId="77777777" w:rsidR="00773D04" w:rsidRPr="00B12314" w:rsidRDefault="00773D04" w:rsidP="00485C9C">
            <w:pPr>
              <w:jc w:val="both"/>
              <w:rPr>
                <w:sz w:val="24"/>
                <w:szCs w:val="24"/>
              </w:rPr>
            </w:pPr>
            <w:r w:rsidRPr="00B12314">
              <w:rPr>
                <w:sz w:val="24"/>
                <w:szCs w:val="24"/>
              </w:rPr>
              <w:t>виды профессиональной деятельности, где коммуникативная компетентность является основным качеством работника</w:t>
            </w:r>
          </w:p>
        </w:tc>
        <w:tc>
          <w:tcPr>
            <w:tcW w:w="2984" w:type="dxa"/>
          </w:tcPr>
          <w:p w14:paraId="48C52853" w14:textId="77777777" w:rsidR="00773D04" w:rsidRPr="00B12314" w:rsidRDefault="00773D04" w:rsidP="00B12314">
            <w:pPr>
              <w:widowControl w:val="0"/>
              <w:pBdr>
                <w:top w:val="nil"/>
                <w:left w:val="nil"/>
                <w:bottom w:val="nil"/>
                <w:right w:val="nil"/>
                <w:between w:val="nil"/>
              </w:pBdr>
              <w:rPr>
                <w:color w:val="000000"/>
                <w:sz w:val="24"/>
                <w:szCs w:val="24"/>
              </w:rPr>
            </w:pPr>
            <w:r w:rsidRPr="00B12314">
              <w:rPr>
                <w:color w:val="000000"/>
                <w:sz w:val="24"/>
                <w:szCs w:val="24"/>
              </w:rPr>
              <w:t>Умеет поощрять</w:t>
            </w:r>
          </w:p>
          <w:p w14:paraId="4EA8E579" w14:textId="77777777" w:rsidR="00773D04" w:rsidRPr="00B12314" w:rsidRDefault="00773D04" w:rsidP="00B12314">
            <w:pPr>
              <w:pStyle w:val="TableParagraph"/>
              <w:ind w:left="0"/>
              <w:rPr>
                <w:sz w:val="24"/>
                <w:szCs w:val="24"/>
              </w:rPr>
            </w:pPr>
            <w:r w:rsidRPr="00B12314">
              <w:rPr>
                <w:sz w:val="24"/>
                <w:szCs w:val="24"/>
              </w:rPr>
              <w:t>формирование эмоциональной и рациональной потребности обучающихся в коммуникации как процессе, жизненно необходимом для человека</w:t>
            </w:r>
          </w:p>
        </w:tc>
        <w:tc>
          <w:tcPr>
            <w:tcW w:w="2136" w:type="dxa"/>
          </w:tcPr>
          <w:p w14:paraId="40782D52" w14:textId="77777777" w:rsidR="00773D04" w:rsidRPr="008774B7" w:rsidRDefault="00773D04" w:rsidP="00485C9C">
            <w:pPr>
              <w:tabs>
                <w:tab w:val="left" w:pos="0"/>
              </w:tabs>
              <w:rPr>
                <w:sz w:val="24"/>
                <w:szCs w:val="24"/>
              </w:rPr>
            </w:pPr>
            <w:r w:rsidRPr="008774B7">
              <w:rPr>
                <w:sz w:val="24"/>
                <w:szCs w:val="24"/>
              </w:rPr>
              <w:t>У – Устный опрос</w:t>
            </w:r>
          </w:p>
          <w:p w14:paraId="5D6F7EE0" w14:textId="77777777" w:rsidR="00773D04" w:rsidRPr="008774B7" w:rsidRDefault="00773D04" w:rsidP="00485C9C">
            <w:pPr>
              <w:tabs>
                <w:tab w:val="left" w:pos="0"/>
              </w:tabs>
              <w:rPr>
                <w:sz w:val="24"/>
                <w:szCs w:val="24"/>
              </w:rPr>
            </w:pPr>
            <w:r w:rsidRPr="008774B7">
              <w:rPr>
                <w:sz w:val="24"/>
                <w:szCs w:val="24"/>
              </w:rPr>
              <w:t>Т–тест</w:t>
            </w:r>
          </w:p>
        </w:tc>
      </w:tr>
      <w:tr w:rsidR="00773D04" w:rsidRPr="005E4677" w14:paraId="5FFABD8D" w14:textId="77777777" w:rsidTr="00FC0CCE">
        <w:tc>
          <w:tcPr>
            <w:tcW w:w="1347" w:type="dxa"/>
          </w:tcPr>
          <w:p w14:paraId="0EBFAD02" w14:textId="77777777" w:rsidR="00773D04" w:rsidRPr="005E4677" w:rsidRDefault="00773D04" w:rsidP="00485C9C">
            <w:pPr>
              <w:rPr>
                <w:sz w:val="24"/>
                <w:szCs w:val="24"/>
              </w:rPr>
            </w:pPr>
            <w:r w:rsidRPr="005E4677">
              <w:rPr>
                <w:sz w:val="24"/>
                <w:szCs w:val="24"/>
              </w:rPr>
              <w:t>Умеет</w:t>
            </w:r>
          </w:p>
        </w:tc>
        <w:tc>
          <w:tcPr>
            <w:tcW w:w="3104" w:type="dxa"/>
          </w:tcPr>
          <w:p w14:paraId="6A5CD8D3" w14:textId="77777777" w:rsidR="00773D04" w:rsidRPr="00B12314" w:rsidRDefault="00773D04" w:rsidP="00B12314">
            <w:pPr>
              <w:widowControl w:val="0"/>
              <w:pBdr>
                <w:top w:val="nil"/>
                <w:left w:val="nil"/>
                <w:bottom w:val="nil"/>
                <w:right w:val="nil"/>
                <w:between w:val="nil"/>
              </w:pBdr>
              <w:rPr>
                <w:color w:val="000000"/>
                <w:sz w:val="24"/>
                <w:szCs w:val="24"/>
              </w:rPr>
            </w:pPr>
            <w:r w:rsidRPr="00B12314">
              <w:rPr>
                <w:color w:val="000000"/>
                <w:sz w:val="24"/>
                <w:szCs w:val="24"/>
              </w:rPr>
              <w:t>поощрять</w:t>
            </w:r>
          </w:p>
          <w:p w14:paraId="06F71237" w14:textId="77777777" w:rsidR="00773D04" w:rsidRPr="00B12314" w:rsidRDefault="00773D04" w:rsidP="00B12314">
            <w:pPr>
              <w:jc w:val="both"/>
              <w:rPr>
                <w:sz w:val="24"/>
                <w:szCs w:val="24"/>
              </w:rPr>
            </w:pPr>
            <w:r w:rsidRPr="00B12314">
              <w:rPr>
                <w:sz w:val="24"/>
                <w:szCs w:val="24"/>
              </w:rPr>
              <w:t>формирование эмоциональной потребности обучающихся в коммуникации</w:t>
            </w:r>
          </w:p>
        </w:tc>
        <w:tc>
          <w:tcPr>
            <w:tcW w:w="2984" w:type="dxa"/>
          </w:tcPr>
          <w:p w14:paraId="4F82693F" w14:textId="77777777" w:rsidR="00773D04" w:rsidRPr="00B12314" w:rsidRDefault="00773D04" w:rsidP="00B12314">
            <w:pPr>
              <w:widowControl w:val="0"/>
              <w:pBdr>
                <w:top w:val="nil"/>
                <w:left w:val="nil"/>
                <w:bottom w:val="nil"/>
                <w:right w:val="nil"/>
                <w:between w:val="nil"/>
              </w:pBdr>
              <w:rPr>
                <w:color w:val="000000"/>
                <w:sz w:val="24"/>
                <w:szCs w:val="24"/>
              </w:rPr>
            </w:pPr>
            <w:r w:rsidRPr="00B12314">
              <w:rPr>
                <w:color w:val="000000"/>
                <w:sz w:val="24"/>
                <w:szCs w:val="24"/>
              </w:rPr>
              <w:t>Умеет поощрять</w:t>
            </w:r>
          </w:p>
          <w:p w14:paraId="590C889A" w14:textId="77777777" w:rsidR="00773D04" w:rsidRPr="00B12314" w:rsidRDefault="00773D04" w:rsidP="00B12314">
            <w:pPr>
              <w:pStyle w:val="TableParagraph"/>
              <w:ind w:left="0"/>
              <w:rPr>
                <w:sz w:val="24"/>
                <w:szCs w:val="24"/>
              </w:rPr>
            </w:pPr>
            <w:r w:rsidRPr="00B12314">
              <w:rPr>
                <w:sz w:val="24"/>
                <w:szCs w:val="24"/>
              </w:rPr>
              <w:t>формирование эмоциональной и рациональной потребности обучающихся в коммуникации как процессе, жизненно необходимом для человека</w:t>
            </w:r>
          </w:p>
        </w:tc>
        <w:tc>
          <w:tcPr>
            <w:tcW w:w="2136" w:type="dxa"/>
          </w:tcPr>
          <w:p w14:paraId="50E1594E" w14:textId="77777777" w:rsidR="00773D04" w:rsidRPr="008774B7" w:rsidRDefault="00773D04" w:rsidP="00485C9C">
            <w:pPr>
              <w:tabs>
                <w:tab w:val="left" w:pos="0"/>
              </w:tabs>
              <w:rPr>
                <w:sz w:val="24"/>
                <w:szCs w:val="24"/>
              </w:rPr>
            </w:pPr>
            <w:r w:rsidRPr="008774B7">
              <w:rPr>
                <w:sz w:val="24"/>
                <w:szCs w:val="24"/>
              </w:rPr>
              <w:t>У – Устный опрос</w:t>
            </w:r>
          </w:p>
          <w:p w14:paraId="702BEB9C" w14:textId="77777777" w:rsidR="00773D04" w:rsidRPr="008774B7" w:rsidRDefault="00773D04" w:rsidP="00485C9C">
            <w:pPr>
              <w:tabs>
                <w:tab w:val="left" w:pos="0"/>
              </w:tabs>
              <w:rPr>
                <w:sz w:val="24"/>
                <w:szCs w:val="24"/>
              </w:rPr>
            </w:pPr>
            <w:r w:rsidRPr="008774B7">
              <w:rPr>
                <w:sz w:val="24"/>
                <w:szCs w:val="24"/>
              </w:rPr>
              <w:t>Т–тест</w:t>
            </w:r>
          </w:p>
        </w:tc>
      </w:tr>
      <w:tr w:rsidR="00773D04" w:rsidRPr="005E4677" w14:paraId="571E6A5E" w14:textId="77777777" w:rsidTr="00FC0CCE">
        <w:tc>
          <w:tcPr>
            <w:tcW w:w="1347" w:type="dxa"/>
          </w:tcPr>
          <w:p w14:paraId="3146AA0F" w14:textId="77777777" w:rsidR="00773D04" w:rsidRPr="005E4677" w:rsidRDefault="00773D04" w:rsidP="00485C9C">
            <w:pPr>
              <w:rPr>
                <w:sz w:val="24"/>
                <w:szCs w:val="24"/>
              </w:rPr>
            </w:pPr>
            <w:r w:rsidRPr="005E4677">
              <w:rPr>
                <w:sz w:val="24"/>
                <w:szCs w:val="24"/>
              </w:rPr>
              <w:t>Владеет навыком</w:t>
            </w:r>
          </w:p>
        </w:tc>
        <w:tc>
          <w:tcPr>
            <w:tcW w:w="3104" w:type="dxa"/>
          </w:tcPr>
          <w:p w14:paraId="7EF6C122" w14:textId="77777777" w:rsidR="00773D04" w:rsidRPr="00B12314" w:rsidRDefault="00773D04" w:rsidP="00FC0CCE">
            <w:pPr>
              <w:jc w:val="both"/>
              <w:rPr>
                <w:sz w:val="24"/>
                <w:szCs w:val="24"/>
              </w:rPr>
            </w:pPr>
            <w:r w:rsidRPr="00B12314">
              <w:rPr>
                <w:sz w:val="24"/>
                <w:szCs w:val="24"/>
              </w:rPr>
              <w:t>коммуникативной компетентностью для формирования эмоциональной и рациональной потребности обучающихся</w:t>
            </w:r>
          </w:p>
        </w:tc>
        <w:tc>
          <w:tcPr>
            <w:tcW w:w="2984" w:type="dxa"/>
          </w:tcPr>
          <w:p w14:paraId="5B5C44B0" w14:textId="77777777" w:rsidR="00773D04" w:rsidRPr="00B12314" w:rsidRDefault="00773D04" w:rsidP="00B12314">
            <w:pPr>
              <w:widowControl w:val="0"/>
              <w:pBdr>
                <w:top w:val="nil"/>
                <w:left w:val="nil"/>
                <w:bottom w:val="nil"/>
                <w:right w:val="nil"/>
                <w:between w:val="nil"/>
              </w:pBdr>
              <w:rPr>
                <w:color w:val="000000"/>
                <w:sz w:val="24"/>
                <w:szCs w:val="24"/>
              </w:rPr>
            </w:pPr>
            <w:r w:rsidRPr="00B12314">
              <w:rPr>
                <w:color w:val="000000"/>
                <w:sz w:val="24"/>
                <w:szCs w:val="24"/>
              </w:rPr>
              <w:t>Умеет поощрять</w:t>
            </w:r>
          </w:p>
          <w:p w14:paraId="7DC40035" w14:textId="77777777" w:rsidR="00773D04" w:rsidRPr="00B12314" w:rsidRDefault="00773D04" w:rsidP="00B12314">
            <w:pPr>
              <w:pStyle w:val="TableParagraph"/>
              <w:ind w:left="0"/>
              <w:rPr>
                <w:sz w:val="24"/>
                <w:szCs w:val="24"/>
              </w:rPr>
            </w:pPr>
            <w:r w:rsidRPr="00B12314">
              <w:rPr>
                <w:sz w:val="24"/>
                <w:szCs w:val="24"/>
              </w:rPr>
              <w:t>формирование эмоциональной и рациональной потребности обучающихся в коммуникации как процессе, жизненно необходимом для человека</w:t>
            </w:r>
          </w:p>
        </w:tc>
        <w:tc>
          <w:tcPr>
            <w:tcW w:w="2136" w:type="dxa"/>
          </w:tcPr>
          <w:p w14:paraId="6348DD26" w14:textId="77777777" w:rsidR="00773D04" w:rsidRPr="008774B7" w:rsidRDefault="00773D04" w:rsidP="00485C9C">
            <w:pPr>
              <w:tabs>
                <w:tab w:val="left" w:pos="0"/>
              </w:tabs>
              <w:rPr>
                <w:sz w:val="24"/>
                <w:szCs w:val="24"/>
              </w:rPr>
            </w:pPr>
            <w:r w:rsidRPr="008774B7">
              <w:rPr>
                <w:sz w:val="24"/>
                <w:szCs w:val="24"/>
              </w:rPr>
              <w:t>У – Устный опрос</w:t>
            </w:r>
          </w:p>
          <w:p w14:paraId="7D58EA38" w14:textId="77777777" w:rsidR="00773D04" w:rsidRPr="008774B7" w:rsidRDefault="00773D04" w:rsidP="00485C9C">
            <w:pPr>
              <w:tabs>
                <w:tab w:val="left" w:pos="0"/>
              </w:tabs>
              <w:rPr>
                <w:sz w:val="24"/>
                <w:szCs w:val="24"/>
              </w:rPr>
            </w:pPr>
            <w:r w:rsidRPr="008774B7">
              <w:rPr>
                <w:sz w:val="24"/>
                <w:szCs w:val="24"/>
              </w:rPr>
              <w:t>Т–тест</w:t>
            </w:r>
          </w:p>
        </w:tc>
      </w:tr>
    </w:tbl>
    <w:p w14:paraId="44E37416" w14:textId="77777777" w:rsidR="00773D04" w:rsidRDefault="00773D04" w:rsidP="0051665A">
      <w:pPr>
        <w:rPr>
          <w:sz w:val="20"/>
          <w:szCs w:val="20"/>
        </w:rPr>
      </w:pPr>
    </w:p>
    <w:p w14:paraId="64E944F5" w14:textId="77777777" w:rsidR="00773D04" w:rsidRPr="006222BD" w:rsidRDefault="00773D04" w:rsidP="006222BD">
      <w:pPr>
        <w:rPr>
          <w:b/>
          <w:sz w:val="24"/>
          <w:szCs w:val="24"/>
        </w:rPr>
      </w:pPr>
      <w:r w:rsidRPr="006222BD">
        <w:rPr>
          <w:b/>
          <w:sz w:val="24"/>
          <w:szCs w:val="24"/>
        </w:rPr>
        <w:t xml:space="preserve">Описание шкал оценивания </w:t>
      </w:r>
    </w:p>
    <w:p w14:paraId="64076A74" w14:textId="77777777" w:rsidR="00773D04" w:rsidRPr="00A3026F" w:rsidRDefault="00773D04" w:rsidP="00FC0CCE">
      <w:pPr>
        <w:ind w:firstLine="709"/>
        <w:jc w:val="both"/>
        <w:rPr>
          <w:sz w:val="24"/>
          <w:szCs w:val="24"/>
        </w:rPr>
      </w:pPr>
      <w:r w:rsidRPr="00A3026F">
        <w:rPr>
          <w:sz w:val="24"/>
          <w:szCs w:val="24"/>
        </w:rPr>
        <w:t xml:space="preserve">Оценка «зачтено» выставляется за ответ, если обучающийся продемонстрировал отлично сформированные языковые и коммуникативные навыки, дал полные развернутые </w:t>
      </w:r>
      <w:r w:rsidRPr="00A3026F">
        <w:rPr>
          <w:sz w:val="24"/>
          <w:szCs w:val="24"/>
        </w:rPr>
        <w:lastRenderedPageBreak/>
        <w:t>ответы. Содержание изложено последовательно, с соблюдением логики изложения и привлечением иллюстративного материала. В ответе продемонстрировано знание дополнительной научной литературы. Приведены различные точки зрения на рассматриваемую проблематику, дана критическая оценка различных подходов к решению конкретных методических проблем. Ответ отличался богатством словаря и терминологии. Были использованы разнообразные грамматические структуры, в целом соблюдался правильный интонационный рисунок, фонетические ошибки отсутствовали.</w:t>
      </w:r>
    </w:p>
    <w:p w14:paraId="0B8BE339" w14:textId="77777777" w:rsidR="00773D04" w:rsidRDefault="00773D04" w:rsidP="00FC0CCE">
      <w:pPr>
        <w:ind w:firstLine="709"/>
        <w:jc w:val="both"/>
        <w:rPr>
          <w:sz w:val="24"/>
          <w:szCs w:val="24"/>
        </w:rPr>
      </w:pPr>
      <w:r w:rsidRPr="00A3026F">
        <w:rPr>
          <w:sz w:val="24"/>
          <w:szCs w:val="24"/>
        </w:rPr>
        <w:t>Оценка «не зачтено» выставляется за ответ, если обучающийся продемонстрировал недостаточно сформированные языковые и коммуникативные навыки. Ответ не раскрыл содержания вопроса либо не соответствовал теме, состоял из пересказа отдельных сведений из учебников без обобщений и выводов. Нарушена последовательность изложения мыслей, крайне беден словарь, часты случаи неправильного словоупотребления и незнания терминологии. Обучающийся продемонстрировал несформированность понятийного аппарата, отсутствие умения систематизировать приобретенные знания, отсутствие навыков анализа.</w:t>
      </w:r>
    </w:p>
    <w:p w14:paraId="1098B795" w14:textId="77777777" w:rsidR="00773D04" w:rsidRPr="00340CC7" w:rsidRDefault="00773D04" w:rsidP="00340CC7">
      <w:pPr>
        <w:ind w:firstLine="709"/>
        <w:jc w:val="both"/>
        <w:rPr>
          <w:sz w:val="24"/>
          <w:szCs w:val="24"/>
        </w:rPr>
      </w:pPr>
    </w:p>
    <w:p w14:paraId="4DC7999B" w14:textId="77777777" w:rsidR="00773D04" w:rsidRPr="006222BD" w:rsidRDefault="00773D04" w:rsidP="00723595">
      <w:pPr>
        <w:jc w:val="both"/>
        <w:rPr>
          <w:b/>
          <w:sz w:val="24"/>
          <w:szCs w:val="24"/>
        </w:rPr>
      </w:pPr>
      <w:r w:rsidRPr="006222BD">
        <w:rPr>
          <w:b/>
          <w:sz w:val="24"/>
          <w:szCs w:val="24"/>
        </w:rPr>
        <w:t>Шкала пересчета баллов по дисциплине при промежуточной форме аттестации по дисциплине - зачет (таблица)</w:t>
      </w:r>
    </w:p>
    <w:p w14:paraId="7D5CBE46" w14:textId="77777777" w:rsidR="00773D04" w:rsidRDefault="00773D04" w:rsidP="00220EBD">
      <w:pPr>
        <w:ind w:firstLine="709"/>
        <w:jc w:val="both"/>
        <w:rPr>
          <w:sz w:val="24"/>
          <w:szCs w:val="24"/>
        </w:rPr>
      </w:pPr>
    </w:p>
    <w:tbl>
      <w:tblPr>
        <w:tblW w:w="0" w:type="auto"/>
        <w:tblInd w:w="-5" w:type="dxa"/>
        <w:tblLayout w:type="fixed"/>
        <w:tblLook w:val="0000" w:firstRow="0" w:lastRow="0" w:firstColumn="0" w:lastColumn="0" w:noHBand="0" w:noVBand="0"/>
      </w:tblPr>
      <w:tblGrid>
        <w:gridCol w:w="4785"/>
        <w:gridCol w:w="4755"/>
      </w:tblGrid>
      <w:tr w:rsidR="00773D04" w:rsidRPr="000A16FA" w14:paraId="01849287" w14:textId="77777777" w:rsidTr="00220EBD">
        <w:tc>
          <w:tcPr>
            <w:tcW w:w="4785" w:type="dxa"/>
            <w:tcBorders>
              <w:top w:val="single" w:sz="4" w:space="0" w:color="000000"/>
              <w:left w:val="single" w:sz="4" w:space="0" w:color="000000"/>
              <w:bottom w:val="single" w:sz="4" w:space="0" w:color="000000"/>
            </w:tcBorders>
            <w:shd w:val="clear" w:color="auto" w:fill="auto"/>
          </w:tcPr>
          <w:p w14:paraId="69FC8401" w14:textId="77777777" w:rsidR="00773D04" w:rsidRPr="000A16FA" w:rsidRDefault="00773D04" w:rsidP="00220EBD">
            <w:pPr>
              <w:jc w:val="center"/>
              <w:rPr>
                <w:sz w:val="24"/>
                <w:szCs w:val="24"/>
              </w:rPr>
            </w:pPr>
            <w:r w:rsidRPr="000A16FA">
              <w:rPr>
                <w:sz w:val="24"/>
                <w:szCs w:val="24"/>
              </w:rPr>
              <w:t xml:space="preserve">Оценки </w:t>
            </w:r>
          </w:p>
        </w:tc>
        <w:tc>
          <w:tcPr>
            <w:tcW w:w="4755" w:type="dxa"/>
            <w:tcBorders>
              <w:top w:val="single" w:sz="4" w:space="0" w:color="000000"/>
              <w:left w:val="single" w:sz="4" w:space="0" w:color="000000"/>
              <w:bottom w:val="single" w:sz="4" w:space="0" w:color="000000"/>
              <w:right w:val="single" w:sz="4" w:space="0" w:color="000000"/>
            </w:tcBorders>
            <w:shd w:val="clear" w:color="auto" w:fill="auto"/>
          </w:tcPr>
          <w:p w14:paraId="17610EE1" w14:textId="77777777" w:rsidR="00773D04" w:rsidRPr="000A16FA" w:rsidRDefault="00773D04" w:rsidP="00220EBD">
            <w:pPr>
              <w:jc w:val="center"/>
              <w:rPr>
                <w:sz w:val="24"/>
                <w:szCs w:val="24"/>
              </w:rPr>
            </w:pPr>
            <w:r w:rsidRPr="000A16FA">
              <w:rPr>
                <w:sz w:val="24"/>
                <w:szCs w:val="24"/>
              </w:rPr>
              <w:t xml:space="preserve">Критерии </w:t>
            </w:r>
          </w:p>
        </w:tc>
      </w:tr>
      <w:tr w:rsidR="00773D04" w:rsidRPr="000A16FA" w14:paraId="70E823FA" w14:textId="77777777" w:rsidTr="00220EBD">
        <w:tc>
          <w:tcPr>
            <w:tcW w:w="4785" w:type="dxa"/>
            <w:tcBorders>
              <w:top w:val="single" w:sz="4" w:space="0" w:color="000000"/>
              <w:left w:val="single" w:sz="4" w:space="0" w:color="000000"/>
              <w:bottom w:val="single" w:sz="4" w:space="0" w:color="000000"/>
            </w:tcBorders>
            <w:shd w:val="clear" w:color="auto" w:fill="auto"/>
          </w:tcPr>
          <w:p w14:paraId="55F5EEC7" w14:textId="77777777" w:rsidR="00773D04" w:rsidRPr="000A16FA" w:rsidRDefault="00773D04" w:rsidP="00220EBD">
            <w:pPr>
              <w:jc w:val="center"/>
              <w:rPr>
                <w:sz w:val="24"/>
                <w:szCs w:val="24"/>
              </w:rPr>
            </w:pPr>
            <w:r w:rsidRPr="000A16FA">
              <w:rPr>
                <w:sz w:val="24"/>
                <w:szCs w:val="24"/>
              </w:rPr>
              <w:t>«отлично»</w:t>
            </w:r>
          </w:p>
        </w:tc>
        <w:tc>
          <w:tcPr>
            <w:tcW w:w="4755" w:type="dxa"/>
            <w:tcBorders>
              <w:top w:val="single" w:sz="4" w:space="0" w:color="000000"/>
              <w:left w:val="single" w:sz="4" w:space="0" w:color="000000"/>
              <w:bottom w:val="single" w:sz="4" w:space="0" w:color="000000"/>
              <w:right w:val="single" w:sz="4" w:space="0" w:color="000000"/>
            </w:tcBorders>
            <w:shd w:val="clear" w:color="auto" w:fill="auto"/>
          </w:tcPr>
          <w:p w14:paraId="56D628CD" w14:textId="77777777" w:rsidR="00773D04" w:rsidRPr="000A16FA" w:rsidRDefault="00773D04" w:rsidP="00220EBD">
            <w:pPr>
              <w:rPr>
                <w:sz w:val="24"/>
                <w:szCs w:val="24"/>
              </w:rPr>
            </w:pPr>
            <w:r w:rsidRPr="000A16FA">
              <w:rPr>
                <w:sz w:val="24"/>
                <w:szCs w:val="24"/>
              </w:rPr>
              <w:t>Задание выполнено на 91-100%</w:t>
            </w:r>
          </w:p>
        </w:tc>
      </w:tr>
      <w:tr w:rsidR="00773D04" w:rsidRPr="000A16FA" w14:paraId="78AB8930" w14:textId="77777777" w:rsidTr="00220EBD">
        <w:tc>
          <w:tcPr>
            <w:tcW w:w="4785" w:type="dxa"/>
            <w:tcBorders>
              <w:top w:val="single" w:sz="4" w:space="0" w:color="000000"/>
              <w:left w:val="single" w:sz="4" w:space="0" w:color="000000"/>
              <w:bottom w:val="single" w:sz="4" w:space="0" w:color="000000"/>
            </w:tcBorders>
            <w:shd w:val="clear" w:color="auto" w:fill="auto"/>
          </w:tcPr>
          <w:p w14:paraId="14B9100E" w14:textId="77777777" w:rsidR="00773D04" w:rsidRPr="000A16FA" w:rsidRDefault="00773D04" w:rsidP="00220EBD">
            <w:pPr>
              <w:jc w:val="center"/>
              <w:rPr>
                <w:sz w:val="24"/>
                <w:szCs w:val="24"/>
              </w:rPr>
            </w:pPr>
            <w:r w:rsidRPr="000A16FA">
              <w:rPr>
                <w:sz w:val="24"/>
                <w:szCs w:val="24"/>
              </w:rPr>
              <w:t>«хорошо»</w:t>
            </w:r>
          </w:p>
        </w:tc>
        <w:tc>
          <w:tcPr>
            <w:tcW w:w="4755" w:type="dxa"/>
            <w:tcBorders>
              <w:top w:val="single" w:sz="4" w:space="0" w:color="000000"/>
              <w:left w:val="single" w:sz="4" w:space="0" w:color="000000"/>
              <w:bottom w:val="single" w:sz="4" w:space="0" w:color="000000"/>
              <w:right w:val="single" w:sz="4" w:space="0" w:color="000000"/>
            </w:tcBorders>
            <w:shd w:val="clear" w:color="auto" w:fill="auto"/>
          </w:tcPr>
          <w:p w14:paraId="1AA9A1A9" w14:textId="77777777" w:rsidR="00773D04" w:rsidRPr="000A16FA" w:rsidRDefault="00773D04" w:rsidP="00220EBD">
            <w:pPr>
              <w:rPr>
                <w:sz w:val="24"/>
                <w:szCs w:val="24"/>
              </w:rPr>
            </w:pPr>
            <w:r w:rsidRPr="000A16FA">
              <w:rPr>
                <w:sz w:val="24"/>
                <w:szCs w:val="24"/>
              </w:rPr>
              <w:t>Задание выполнено на 81-90%</w:t>
            </w:r>
          </w:p>
        </w:tc>
      </w:tr>
      <w:tr w:rsidR="00773D04" w:rsidRPr="000A16FA" w14:paraId="3F872539" w14:textId="77777777" w:rsidTr="00220EBD">
        <w:tc>
          <w:tcPr>
            <w:tcW w:w="4785" w:type="dxa"/>
            <w:tcBorders>
              <w:top w:val="single" w:sz="4" w:space="0" w:color="000000"/>
              <w:left w:val="single" w:sz="4" w:space="0" w:color="000000"/>
              <w:bottom w:val="single" w:sz="4" w:space="0" w:color="000000"/>
            </w:tcBorders>
            <w:shd w:val="clear" w:color="auto" w:fill="auto"/>
          </w:tcPr>
          <w:p w14:paraId="67BAEA80" w14:textId="77777777" w:rsidR="00773D04" w:rsidRPr="000A16FA" w:rsidRDefault="00773D04" w:rsidP="00220EBD">
            <w:pPr>
              <w:jc w:val="center"/>
              <w:rPr>
                <w:sz w:val="24"/>
                <w:szCs w:val="24"/>
              </w:rPr>
            </w:pPr>
            <w:r w:rsidRPr="000A16FA">
              <w:rPr>
                <w:sz w:val="24"/>
                <w:szCs w:val="24"/>
              </w:rPr>
              <w:t>«удовлетворительно»</w:t>
            </w:r>
          </w:p>
        </w:tc>
        <w:tc>
          <w:tcPr>
            <w:tcW w:w="4755" w:type="dxa"/>
            <w:tcBorders>
              <w:top w:val="single" w:sz="4" w:space="0" w:color="000000"/>
              <w:left w:val="single" w:sz="4" w:space="0" w:color="000000"/>
              <w:bottom w:val="single" w:sz="4" w:space="0" w:color="000000"/>
              <w:right w:val="single" w:sz="4" w:space="0" w:color="000000"/>
            </w:tcBorders>
            <w:shd w:val="clear" w:color="auto" w:fill="auto"/>
          </w:tcPr>
          <w:p w14:paraId="08C31848" w14:textId="77777777" w:rsidR="00773D04" w:rsidRPr="000A16FA" w:rsidRDefault="00773D04" w:rsidP="00220EBD">
            <w:pPr>
              <w:rPr>
                <w:sz w:val="24"/>
                <w:szCs w:val="24"/>
              </w:rPr>
            </w:pPr>
            <w:r w:rsidRPr="000A16FA">
              <w:rPr>
                <w:sz w:val="24"/>
                <w:szCs w:val="24"/>
              </w:rPr>
              <w:t>Задание выполнено на 51-80%</w:t>
            </w:r>
          </w:p>
        </w:tc>
      </w:tr>
      <w:tr w:rsidR="00773D04" w:rsidRPr="000A16FA" w14:paraId="2FF53B5C" w14:textId="77777777" w:rsidTr="00220EBD">
        <w:tc>
          <w:tcPr>
            <w:tcW w:w="4785" w:type="dxa"/>
            <w:tcBorders>
              <w:top w:val="single" w:sz="4" w:space="0" w:color="000000"/>
              <w:left w:val="single" w:sz="4" w:space="0" w:color="000000"/>
              <w:bottom w:val="single" w:sz="4" w:space="0" w:color="000000"/>
            </w:tcBorders>
            <w:shd w:val="clear" w:color="auto" w:fill="auto"/>
          </w:tcPr>
          <w:p w14:paraId="3EABD5D9" w14:textId="77777777" w:rsidR="00773D04" w:rsidRPr="000A16FA" w:rsidRDefault="00773D04" w:rsidP="00220EBD">
            <w:pPr>
              <w:jc w:val="center"/>
              <w:rPr>
                <w:sz w:val="24"/>
                <w:szCs w:val="24"/>
              </w:rPr>
            </w:pPr>
            <w:r w:rsidRPr="000A16FA">
              <w:rPr>
                <w:sz w:val="24"/>
                <w:szCs w:val="24"/>
              </w:rPr>
              <w:t>«неудовлетворительно»</w:t>
            </w:r>
          </w:p>
        </w:tc>
        <w:tc>
          <w:tcPr>
            <w:tcW w:w="4755" w:type="dxa"/>
            <w:tcBorders>
              <w:top w:val="single" w:sz="4" w:space="0" w:color="000000"/>
              <w:left w:val="single" w:sz="4" w:space="0" w:color="000000"/>
              <w:bottom w:val="single" w:sz="4" w:space="0" w:color="000000"/>
              <w:right w:val="single" w:sz="4" w:space="0" w:color="000000"/>
            </w:tcBorders>
            <w:shd w:val="clear" w:color="auto" w:fill="auto"/>
          </w:tcPr>
          <w:p w14:paraId="6137AD03" w14:textId="77777777" w:rsidR="00773D04" w:rsidRPr="000A16FA" w:rsidRDefault="00773D04" w:rsidP="00220EBD">
            <w:pPr>
              <w:rPr>
                <w:sz w:val="24"/>
                <w:szCs w:val="24"/>
              </w:rPr>
            </w:pPr>
            <w:r w:rsidRPr="000A16FA">
              <w:rPr>
                <w:sz w:val="24"/>
                <w:szCs w:val="24"/>
              </w:rPr>
              <w:t>Задание выполнено на 10-50%</w:t>
            </w:r>
          </w:p>
        </w:tc>
      </w:tr>
    </w:tbl>
    <w:p w14:paraId="6DF30825" w14:textId="77777777" w:rsidR="00773D04" w:rsidRPr="006222BD" w:rsidRDefault="00773D04" w:rsidP="006222BD">
      <w:pPr>
        <w:rPr>
          <w:b/>
          <w:sz w:val="24"/>
          <w:szCs w:val="24"/>
        </w:rPr>
      </w:pPr>
    </w:p>
    <w:p w14:paraId="1F8C5779" w14:textId="77777777" w:rsidR="00773D04" w:rsidRDefault="00773D04" w:rsidP="006222BD">
      <w:pPr>
        <w:rPr>
          <w:sz w:val="24"/>
          <w:szCs w:val="24"/>
        </w:rPr>
      </w:pPr>
      <w:r w:rsidRPr="006222BD">
        <w:rPr>
          <w:b/>
          <w:sz w:val="24"/>
          <w:szCs w:val="24"/>
        </w:rPr>
        <w:t xml:space="preserve">Шкала пересчета баллов по дисциплине при промежуточной форме аттестации по дисциплине </w:t>
      </w:r>
      <w:r>
        <w:rPr>
          <w:b/>
          <w:sz w:val="24"/>
          <w:szCs w:val="24"/>
        </w:rPr>
        <w:t>–</w:t>
      </w:r>
      <w:r w:rsidRPr="006222BD">
        <w:rPr>
          <w:b/>
          <w:sz w:val="24"/>
          <w:szCs w:val="24"/>
        </w:rPr>
        <w:t xml:space="preserve"> экзамен</w:t>
      </w:r>
      <w:r>
        <w:rPr>
          <w:b/>
          <w:sz w:val="24"/>
          <w:szCs w:val="24"/>
        </w:rPr>
        <w:t xml:space="preserve"> </w:t>
      </w:r>
      <w:r w:rsidRPr="006222BD">
        <w:rPr>
          <w:sz w:val="24"/>
          <w:szCs w:val="24"/>
        </w:rPr>
        <w:t>(таблица)</w:t>
      </w:r>
    </w:p>
    <w:p w14:paraId="66048350" w14:textId="77777777" w:rsidR="00773D04" w:rsidRDefault="00773D04" w:rsidP="0024393F">
      <w:pPr>
        <w:ind w:firstLine="709"/>
        <w:jc w:val="both"/>
        <w:rPr>
          <w:sz w:val="24"/>
          <w:szCs w:val="24"/>
        </w:rPr>
      </w:pPr>
      <w:r w:rsidRPr="006222BD">
        <w:rPr>
          <w:sz w:val="24"/>
          <w:szCs w:val="24"/>
        </w:rPr>
        <w:t xml:space="preserve">Оценка «отлично» выставляется обучающемуся </w:t>
      </w:r>
      <w:r>
        <w:rPr>
          <w:sz w:val="24"/>
          <w:szCs w:val="24"/>
        </w:rPr>
        <w:t>–</w:t>
      </w:r>
      <w:r w:rsidRPr="006222BD">
        <w:rPr>
          <w:sz w:val="24"/>
          <w:szCs w:val="24"/>
        </w:rPr>
        <w:t xml:space="preserve"> </w:t>
      </w:r>
      <w:r w:rsidRPr="00C24905">
        <w:rPr>
          <w:sz w:val="24"/>
          <w:szCs w:val="24"/>
        </w:rPr>
        <w:t xml:space="preserve">если он </w:t>
      </w:r>
      <w:r w:rsidRPr="00C24905">
        <w:rPr>
          <w:bCs/>
          <w:spacing w:val="1"/>
          <w:sz w:val="24"/>
          <w:szCs w:val="24"/>
        </w:rPr>
        <w:t>показывает высокий уровень теоретических знаний по изучаемым разделам дисциплины, профессионально, грамотно, последовательно, хорошим языком четко излагает материал, аргументированно формулирует выводы</w:t>
      </w:r>
      <w:r w:rsidRPr="00C24905">
        <w:rPr>
          <w:sz w:val="24"/>
          <w:szCs w:val="24"/>
        </w:rPr>
        <w:t>;</w:t>
      </w:r>
    </w:p>
    <w:p w14:paraId="562E8368" w14:textId="77777777" w:rsidR="00773D04" w:rsidRDefault="00773D04" w:rsidP="0024393F">
      <w:pPr>
        <w:ind w:firstLine="709"/>
        <w:jc w:val="both"/>
        <w:rPr>
          <w:sz w:val="24"/>
          <w:szCs w:val="24"/>
        </w:rPr>
      </w:pPr>
      <w:r w:rsidRPr="006222BD">
        <w:rPr>
          <w:sz w:val="24"/>
          <w:szCs w:val="24"/>
        </w:rPr>
        <w:t xml:space="preserve">Оценка «хорошо» выставляется обучающемуся </w:t>
      </w:r>
      <w:r>
        <w:rPr>
          <w:sz w:val="24"/>
          <w:szCs w:val="24"/>
        </w:rPr>
        <w:t>–</w:t>
      </w:r>
      <w:r w:rsidRPr="006222BD">
        <w:rPr>
          <w:sz w:val="24"/>
          <w:szCs w:val="24"/>
        </w:rPr>
        <w:t xml:space="preserve"> </w:t>
      </w:r>
      <w:r w:rsidRPr="00C24905">
        <w:rPr>
          <w:sz w:val="24"/>
          <w:szCs w:val="24"/>
        </w:rPr>
        <w:t>если он знает программный материал, грамотно излагает его, без существенных неточностей в ответе на вопрос, правильно применяет теоретические знания, владеет необходимыми навыками при выполнении практических задач;</w:t>
      </w:r>
    </w:p>
    <w:p w14:paraId="51740379" w14:textId="77777777" w:rsidR="00773D04" w:rsidRDefault="00773D04" w:rsidP="0024393F">
      <w:pPr>
        <w:jc w:val="both"/>
        <w:rPr>
          <w:sz w:val="24"/>
          <w:szCs w:val="24"/>
        </w:rPr>
      </w:pPr>
      <w:r>
        <w:rPr>
          <w:sz w:val="24"/>
          <w:szCs w:val="24"/>
        </w:rPr>
        <w:tab/>
      </w:r>
      <w:r w:rsidRPr="006222BD">
        <w:rPr>
          <w:sz w:val="24"/>
          <w:szCs w:val="24"/>
        </w:rPr>
        <w:t xml:space="preserve">Оценка «удовлетворительно» выставляется обучающемуся </w:t>
      </w:r>
      <w:r>
        <w:rPr>
          <w:sz w:val="24"/>
          <w:szCs w:val="24"/>
        </w:rPr>
        <w:t>–</w:t>
      </w:r>
      <w:r w:rsidRPr="006222BD">
        <w:rPr>
          <w:sz w:val="24"/>
          <w:szCs w:val="24"/>
        </w:rPr>
        <w:t xml:space="preserve"> </w:t>
      </w:r>
      <w:r w:rsidRPr="00C24905">
        <w:rPr>
          <w:sz w:val="24"/>
          <w:szCs w:val="24"/>
        </w:rPr>
        <w:t>если он демонстрирует усвоение основного материала, при ответе допускает неточности, недостаточно правильные формулировки, нарушение последовательности в изложении программного материала, испытывает затруднения в выполнении практических устных заданий;</w:t>
      </w:r>
    </w:p>
    <w:p w14:paraId="6AB618DD" w14:textId="77777777" w:rsidR="00773D04" w:rsidRPr="00C24905" w:rsidRDefault="00773D04" w:rsidP="0024393F">
      <w:pPr>
        <w:suppressLineNumbers/>
        <w:tabs>
          <w:tab w:val="left" w:pos="1800"/>
        </w:tabs>
        <w:ind w:firstLine="709"/>
        <w:jc w:val="both"/>
        <w:rPr>
          <w:sz w:val="24"/>
          <w:szCs w:val="24"/>
        </w:rPr>
      </w:pPr>
      <w:r w:rsidRPr="006222BD">
        <w:rPr>
          <w:sz w:val="24"/>
          <w:szCs w:val="24"/>
        </w:rPr>
        <w:t xml:space="preserve">Оценка «неудовлетворительно» выставляется обучающемуся </w:t>
      </w:r>
      <w:r>
        <w:rPr>
          <w:sz w:val="24"/>
          <w:szCs w:val="24"/>
        </w:rPr>
        <w:t xml:space="preserve">- </w:t>
      </w:r>
      <w:r w:rsidRPr="00C24905">
        <w:rPr>
          <w:sz w:val="24"/>
          <w:szCs w:val="24"/>
        </w:rPr>
        <w:t>если он показывает слабое знание программного материала, при ответе возникают ошибки, затруднения при выполнении практических устных работ.</w:t>
      </w:r>
    </w:p>
    <w:p w14:paraId="66E4C34E" w14:textId="77777777" w:rsidR="00773D04" w:rsidRDefault="00773D04" w:rsidP="00481FFF">
      <w:pPr>
        <w:rPr>
          <w:sz w:val="24"/>
          <w:szCs w:val="24"/>
        </w:rPr>
      </w:pPr>
      <w:r w:rsidRPr="006222BD">
        <w:rPr>
          <w:sz w:val="24"/>
          <w:szCs w:val="24"/>
        </w:rPr>
        <w:t xml:space="preserve"> </w:t>
      </w:r>
    </w:p>
    <w:p w14:paraId="71256C30" w14:textId="77777777" w:rsidR="00773D04" w:rsidRPr="00481FFF" w:rsidRDefault="00773D04" w:rsidP="00481FFF">
      <w:pPr>
        <w:ind w:firstLine="709"/>
        <w:jc w:val="both"/>
        <w:rPr>
          <w:b/>
          <w:sz w:val="24"/>
          <w:szCs w:val="24"/>
        </w:rPr>
      </w:pPr>
      <w:r w:rsidRPr="00220EBD">
        <w:rPr>
          <w:b/>
          <w:sz w:val="24"/>
          <w:szCs w:val="24"/>
        </w:rPr>
        <w:t xml:space="preserve">7.3 Типовые контрольные задания или иные материалы, необходимые для оценки знаний, умений, навыков и (или) опыта деятельности, характеризующих этапы формирования компетенций в процессе освоения образовательной программы </w:t>
      </w:r>
    </w:p>
    <w:p w14:paraId="43B45A02" w14:textId="77777777" w:rsidR="00773D04" w:rsidRDefault="00773D04" w:rsidP="00481FFF">
      <w:pPr>
        <w:ind w:firstLine="709"/>
        <w:rPr>
          <w:b/>
          <w:sz w:val="24"/>
          <w:szCs w:val="24"/>
        </w:rPr>
      </w:pPr>
      <w:r w:rsidRPr="006222BD">
        <w:rPr>
          <w:b/>
          <w:sz w:val="24"/>
          <w:szCs w:val="24"/>
        </w:rPr>
        <w:t xml:space="preserve">7.3.1 Тестовые задания </w:t>
      </w:r>
    </w:p>
    <w:p w14:paraId="78EDE035" w14:textId="77777777" w:rsidR="00773D04" w:rsidRDefault="00773D04" w:rsidP="006222BD">
      <w:pPr>
        <w:rPr>
          <w:b/>
          <w:sz w:val="24"/>
          <w:szCs w:val="24"/>
        </w:rPr>
      </w:pPr>
      <w:r w:rsidRPr="006222BD">
        <w:rPr>
          <w:b/>
          <w:sz w:val="24"/>
          <w:szCs w:val="24"/>
        </w:rPr>
        <w:t>Комплект тестовых заданий (тест) по дисциплине размещен _______</w:t>
      </w:r>
      <w:r w:rsidRPr="00220EBD">
        <w:rPr>
          <w:sz w:val="24"/>
          <w:szCs w:val="24"/>
          <w:u w:val="single"/>
          <w:lang w:val="en-US"/>
        </w:rPr>
        <w:t>chesu</w:t>
      </w:r>
      <w:r w:rsidRPr="00220EBD">
        <w:rPr>
          <w:sz w:val="24"/>
          <w:szCs w:val="24"/>
          <w:u w:val="single"/>
        </w:rPr>
        <w:t>.</w:t>
      </w:r>
      <w:r w:rsidRPr="00220EBD">
        <w:rPr>
          <w:sz w:val="24"/>
          <w:szCs w:val="24"/>
          <w:u w:val="single"/>
          <w:lang w:val="en-US"/>
        </w:rPr>
        <w:t>ru</w:t>
      </w:r>
      <w:r w:rsidRPr="006222BD">
        <w:rPr>
          <w:b/>
          <w:sz w:val="24"/>
          <w:szCs w:val="24"/>
        </w:rPr>
        <w:t>________________________________</w:t>
      </w:r>
      <w:r>
        <w:rPr>
          <w:b/>
          <w:sz w:val="24"/>
          <w:szCs w:val="24"/>
        </w:rPr>
        <w:t>_______________________________</w:t>
      </w:r>
    </w:p>
    <w:p w14:paraId="58BF3728" w14:textId="77777777" w:rsidR="00773D04" w:rsidRDefault="00773D04" w:rsidP="006222BD">
      <w:pPr>
        <w:rPr>
          <w:b/>
          <w:sz w:val="24"/>
          <w:szCs w:val="24"/>
        </w:rPr>
      </w:pPr>
      <w:r w:rsidRPr="006222BD">
        <w:rPr>
          <w:b/>
          <w:sz w:val="24"/>
          <w:szCs w:val="24"/>
        </w:rPr>
        <w:t>(указывается ссылка на официальный сайт).</w:t>
      </w:r>
    </w:p>
    <w:p w14:paraId="3AB3D492" w14:textId="77777777" w:rsidR="00773D04" w:rsidRDefault="00773D04" w:rsidP="006222BD">
      <w:pPr>
        <w:rPr>
          <w:sz w:val="24"/>
          <w:szCs w:val="24"/>
        </w:rPr>
      </w:pPr>
    </w:p>
    <w:p w14:paraId="1FEEB31E" w14:textId="77777777" w:rsidR="00773D04" w:rsidRDefault="00773D04" w:rsidP="006222BD">
      <w:pPr>
        <w:tabs>
          <w:tab w:val="left" w:pos="3224"/>
        </w:tabs>
        <w:rPr>
          <w:b/>
          <w:sz w:val="24"/>
          <w:szCs w:val="24"/>
        </w:rPr>
      </w:pPr>
      <w:r>
        <w:rPr>
          <w:sz w:val="24"/>
          <w:szCs w:val="24"/>
        </w:rPr>
        <w:tab/>
      </w:r>
      <w:r w:rsidRPr="006222BD">
        <w:rPr>
          <w:b/>
          <w:sz w:val="24"/>
          <w:szCs w:val="24"/>
        </w:rPr>
        <w:t>Паспорт тестовых заданий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65"/>
        <w:gridCol w:w="1888"/>
        <w:gridCol w:w="829"/>
        <w:gridCol w:w="819"/>
        <w:gridCol w:w="771"/>
        <w:gridCol w:w="860"/>
        <w:gridCol w:w="771"/>
        <w:gridCol w:w="771"/>
        <w:gridCol w:w="1071"/>
      </w:tblGrid>
      <w:tr w:rsidR="00773D04" w:rsidRPr="005E4677" w14:paraId="15069676" w14:textId="77777777" w:rsidTr="00FC0CCE">
        <w:tc>
          <w:tcPr>
            <w:tcW w:w="1566" w:type="dxa"/>
          </w:tcPr>
          <w:p w14:paraId="235A43B7" w14:textId="77777777" w:rsidR="00773D04" w:rsidRPr="005E4677" w:rsidRDefault="00773D04" w:rsidP="005E4677">
            <w:pPr>
              <w:jc w:val="center"/>
              <w:rPr>
                <w:sz w:val="24"/>
                <w:szCs w:val="24"/>
              </w:rPr>
            </w:pPr>
            <w:r w:rsidRPr="005E4677">
              <w:rPr>
                <w:sz w:val="24"/>
                <w:szCs w:val="24"/>
              </w:rPr>
              <w:lastRenderedPageBreak/>
              <w:t>Код компетенции (й)</w:t>
            </w:r>
          </w:p>
        </w:tc>
        <w:tc>
          <w:tcPr>
            <w:tcW w:w="1911" w:type="dxa"/>
          </w:tcPr>
          <w:p w14:paraId="58E497B3" w14:textId="77777777" w:rsidR="00773D04" w:rsidRPr="005E4677" w:rsidRDefault="00773D04" w:rsidP="005E4677">
            <w:pPr>
              <w:jc w:val="center"/>
              <w:rPr>
                <w:sz w:val="24"/>
                <w:szCs w:val="24"/>
              </w:rPr>
            </w:pPr>
            <w:r w:rsidRPr="005E4677">
              <w:rPr>
                <w:sz w:val="24"/>
                <w:szCs w:val="24"/>
              </w:rPr>
              <w:t>Тема</w:t>
            </w:r>
          </w:p>
        </w:tc>
        <w:tc>
          <w:tcPr>
            <w:tcW w:w="6094" w:type="dxa"/>
            <w:gridSpan w:val="7"/>
          </w:tcPr>
          <w:p w14:paraId="549C8E29" w14:textId="77777777" w:rsidR="00773D04" w:rsidRPr="005E4677" w:rsidRDefault="00773D04" w:rsidP="005E4677">
            <w:pPr>
              <w:jc w:val="center"/>
              <w:rPr>
                <w:sz w:val="24"/>
                <w:szCs w:val="24"/>
              </w:rPr>
            </w:pPr>
            <w:r w:rsidRPr="005E4677">
              <w:rPr>
                <w:sz w:val="24"/>
                <w:szCs w:val="24"/>
              </w:rPr>
              <w:t>Количество тестовых заданий</w:t>
            </w:r>
          </w:p>
        </w:tc>
      </w:tr>
      <w:tr w:rsidR="00773D04" w:rsidRPr="005E4677" w14:paraId="7EA5B9E5" w14:textId="77777777" w:rsidTr="00FC0CCE">
        <w:tc>
          <w:tcPr>
            <w:tcW w:w="1566" w:type="dxa"/>
          </w:tcPr>
          <w:p w14:paraId="38C6DEFF" w14:textId="77777777" w:rsidR="00773D04" w:rsidRPr="005E4677" w:rsidRDefault="00773D04" w:rsidP="005E4677">
            <w:pPr>
              <w:jc w:val="center"/>
              <w:rPr>
                <w:sz w:val="24"/>
                <w:szCs w:val="24"/>
              </w:rPr>
            </w:pPr>
          </w:p>
        </w:tc>
        <w:tc>
          <w:tcPr>
            <w:tcW w:w="1911" w:type="dxa"/>
          </w:tcPr>
          <w:p w14:paraId="4065A3F8" w14:textId="77777777" w:rsidR="00773D04" w:rsidRPr="005E4677" w:rsidRDefault="00773D04" w:rsidP="005E4677">
            <w:pPr>
              <w:jc w:val="center"/>
              <w:rPr>
                <w:sz w:val="24"/>
                <w:szCs w:val="24"/>
              </w:rPr>
            </w:pPr>
          </w:p>
        </w:tc>
        <w:tc>
          <w:tcPr>
            <w:tcW w:w="1698" w:type="dxa"/>
            <w:gridSpan w:val="2"/>
          </w:tcPr>
          <w:p w14:paraId="165037F0" w14:textId="77777777" w:rsidR="00773D04" w:rsidRPr="005E4677" w:rsidRDefault="00773D04" w:rsidP="005E4677">
            <w:pPr>
              <w:jc w:val="center"/>
              <w:rPr>
                <w:sz w:val="24"/>
                <w:szCs w:val="24"/>
              </w:rPr>
            </w:pPr>
            <w:r w:rsidRPr="005E4677">
              <w:rPr>
                <w:sz w:val="24"/>
                <w:szCs w:val="24"/>
              </w:rPr>
              <w:t>Открытого типа</w:t>
            </w:r>
          </w:p>
        </w:tc>
        <w:tc>
          <w:tcPr>
            <w:tcW w:w="4396" w:type="dxa"/>
            <w:gridSpan w:val="5"/>
          </w:tcPr>
          <w:p w14:paraId="1E7EB9AC" w14:textId="77777777" w:rsidR="00773D04" w:rsidRPr="005E4677" w:rsidRDefault="00773D04" w:rsidP="005E4677">
            <w:pPr>
              <w:jc w:val="center"/>
              <w:rPr>
                <w:sz w:val="24"/>
                <w:szCs w:val="24"/>
              </w:rPr>
            </w:pPr>
            <w:r w:rsidRPr="005E4677">
              <w:rPr>
                <w:sz w:val="24"/>
                <w:szCs w:val="24"/>
              </w:rPr>
              <w:t>Закрытого типа</w:t>
            </w:r>
          </w:p>
        </w:tc>
      </w:tr>
      <w:tr w:rsidR="00773D04" w:rsidRPr="005E4677" w14:paraId="4851F5BB" w14:textId="77777777" w:rsidTr="00FC0CCE">
        <w:trPr>
          <w:cantSplit/>
          <w:trHeight w:val="3049"/>
        </w:trPr>
        <w:tc>
          <w:tcPr>
            <w:tcW w:w="1566" w:type="dxa"/>
          </w:tcPr>
          <w:p w14:paraId="36D99229" w14:textId="77777777" w:rsidR="00773D04" w:rsidRPr="005E4677" w:rsidRDefault="00773D04" w:rsidP="005E4677">
            <w:pPr>
              <w:rPr>
                <w:sz w:val="24"/>
                <w:szCs w:val="24"/>
              </w:rPr>
            </w:pPr>
          </w:p>
        </w:tc>
        <w:tc>
          <w:tcPr>
            <w:tcW w:w="1911" w:type="dxa"/>
          </w:tcPr>
          <w:p w14:paraId="53C8EE0F" w14:textId="77777777" w:rsidR="00773D04" w:rsidRPr="005E4677" w:rsidRDefault="00773D04" w:rsidP="005E4677">
            <w:pPr>
              <w:rPr>
                <w:sz w:val="24"/>
                <w:szCs w:val="24"/>
              </w:rPr>
            </w:pPr>
          </w:p>
        </w:tc>
        <w:tc>
          <w:tcPr>
            <w:tcW w:w="848" w:type="dxa"/>
            <w:textDirection w:val="btLr"/>
          </w:tcPr>
          <w:p w14:paraId="5E619402" w14:textId="77777777" w:rsidR="00773D04" w:rsidRPr="005E4677" w:rsidRDefault="00773D04" w:rsidP="005E4677">
            <w:pPr>
              <w:ind w:left="113" w:right="113"/>
              <w:rPr>
                <w:sz w:val="24"/>
                <w:szCs w:val="24"/>
              </w:rPr>
            </w:pPr>
            <w:r w:rsidRPr="005E4677">
              <w:rPr>
                <w:strike/>
                <w:sz w:val="24"/>
                <w:szCs w:val="24"/>
              </w:rPr>
              <w:t xml:space="preserve"> Дополнение</w:t>
            </w:r>
          </w:p>
        </w:tc>
        <w:tc>
          <w:tcPr>
            <w:tcW w:w="850" w:type="dxa"/>
            <w:textDirection w:val="btLr"/>
          </w:tcPr>
          <w:p w14:paraId="6077F368" w14:textId="77777777" w:rsidR="00773D04" w:rsidRPr="005E4677" w:rsidRDefault="00773D04" w:rsidP="005E4677">
            <w:pPr>
              <w:ind w:left="113" w:right="113"/>
              <w:jc w:val="center"/>
              <w:rPr>
                <w:sz w:val="24"/>
                <w:szCs w:val="24"/>
              </w:rPr>
            </w:pPr>
            <w:r w:rsidRPr="005E4677">
              <w:rPr>
                <w:sz w:val="24"/>
                <w:szCs w:val="24"/>
              </w:rPr>
              <w:t>Свободное изложение</w:t>
            </w:r>
          </w:p>
        </w:tc>
        <w:tc>
          <w:tcPr>
            <w:tcW w:w="816" w:type="dxa"/>
            <w:textDirection w:val="btLr"/>
          </w:tcPr>
          <w:p w14:paraId="74C1BF16" w14:textId="77777777" w:rsidR="00773D04" w:rsidRPr="005E4677" w:rsidRDefault="00773D04" w:rsidP="005E4677">
            <w:pPr>
              <w:ind w:left="113" w:right="113"/>
              <w:jc w:val="center"/>
              <w:rPr>
                <w:sz w:val="24"/>
                <w:szCs w:val="24"/>
              </w:rPr>
            </w:pPr>
            <w:r w:rsidRPr="005E4677">
              <w:rPr>
                <w:sz w:val="24"/>
                <w:szCs w:val="24"/>
              </w:rPr>
              <w:t>Альтернативный выбор (да/нет)</w:t>
            </w:r>
          </w:p>
        </w:tc>
        <w:tc>
          <w:tcPr>
            <w:tcW w:w="874" w:type="dxa"/>
            <w:textDirection w:val="btLr"/>
          </w:tcPr>
          <w:p w14:paraId="47CC94D2" w14:textId="77777777" w:rsidR="00773D04" w:rsidRPr="005E4677" w:rsidRDefault="00773D04" w:rsidP="005E4677">
            <w:pPr>
              <w:ind w:left="113" w:right="113"/>
              <w:jc w:val="center"/>
              <w:rPr>
                <w:sz w:val="24"/>
                <w:szCs w:val="24"/>
              </w:rPr>
            </w:pPr>
            <w:r w:rsidRPr="005E4677">
              <w:rPr>
                <w:sz w:val="24"/>
                <w:szCs w:val="24"/>
              </w:rPr>
              <w:t>Выбор одного правильного</w:t>
            </w:r>
          </w:p>
          <w:p w14:paraId="0E761070" w14:textId="77777777" w:rsidR="00773D04" w:rsidRPr="005E4677" w:rsidRDefault="00773D04" w:rsidP="005E4677">
            <w:pPr>
              <w:ind w:left="113" w:right="113"/>
              <w:jc w:val="center"/>
              <w:rPr>
                <w:sz w:val="24"/>
                <w:szCs w:val="24"/>
              </w:rPr>
            </w:pPr>
            <w:r w:rsidRPr="005E4677">
              <w:rPr>
                <w:sz w:val="24"/>
                <w:szCs w:val="24"/>
              </w:rPr>
              <w:t>ответа</w:t>
            </w:r>
          </w:p>
        </w:tc>
        <w:tc>
          <w:tcPr>
            <w:tcW w:w="816" w:type="dxa"/>
            <w:textDirection w:val="btLr"/>
          </w:tcPr>
          <w:p w14:paraId="62614B7D" w14:textId="77777777" w:rsidR="00773D04" w:rsidRPr="005E4677" w:rsidRDefault="00773D04" w:rsidP="005E4677">
            <w:pPr>
              <w:ind w:left="113" w:right="113"/>
              <w:jc w:val="center"/>
              <w:rPr>
                <w:sz w:val="24"/>
                <w:szCs w:val="24"/>
              </w:rPr>
            </w:pPr>
            <w:r w:rsidRPr="005E4677">
              <w:rPr>
                <w:sz w:val="24"/>
                <w:szCs w:val="24"/>
              </w:rPr>
              <w:t>Выбор нескольких верных ответов</w:t>
            </w:r>
          </w:p>
        </w:tc>
        <w:tc>
          <w:tcPr>
            <w:tcW w:w="816" w:type="dxa"/>
            <w:textDirection w:val="btLr"/>
          </w:tcPr>
          <w:p w14:paraId="4999DA18" w14:textId="77777777" w:rsidR="00773D04" w:rsidRPr="005E4677" w:rsidRDefault="00773D04" w:rsidP="005E4677">
            <w:pPr>
              <w:ind w:left="113" w:right="113"/>
              <w:jc w:val="center"/>
              <w:rPr>
                <w:sz w:val="24"/>
                <w:szCs w:val="24"/>
              </w:rPr>
            </w:pPr>
            <w:r w:rsidRPr="005E4677">
              <w:rPr>
                <w:sz w:val="24"/>
                <w:szCs w:val="24"/>
              </w:rPr>
              <w:t>Установление соответствия</w:t>
            </w:r>
          </w:p>
        </w:tc>
        <w:tc>
          <w:tcPr>
            <w:tcW w:w="1074" w:type="dxa"/>
            <w:textDirection w:val="btLr"/>
          </w:tcPr>
          <w:p w14:paraId="2E50A2D6" w14:textId="77777777" w:rsidR="00773D04" w:rsidRPr="005E4677" w:rsidRDefault="00773D04" w:rsidP="005E4677">
            <w:pPr>
              <w:ind w:left="113" w:right="113"/>
              <w:jc w:val="center"/>
              <w:rPr>
                <w:sz w:val="24"/>
                <w:szCs w:val="24"/>
              </w:rPr>
            </w:pPr>
            <w:r w:rsidRPr="005E4677">
              <w:rPr>
                <w:sz w:val="24"/>
                <w:szCs w:val="24"/>
              </w:rPr>
              <w:t>Установление</w:t>
            </w:r>
          </w:p>
          <w:p w14:paraId="6683B698" w14:textId="77777777" w:rsidR="00773D04" w:rsidRPr="005E4677" w:rsidRDefault="00773D04" w:rsidP="005E4677">
            <w:pPr>
              <w:ind w:left="113" w:right="113"/>
              <w:jc w:val="center"/>
              <w:rPr>
                <w:sz w:val="24"/>
                <w:szCs w:val="24"/>
              </w:rPr>
            </w:pPr>
            <w:r w:rsidRPr="005E4677">
              <w:rPr>
                <w:sz w:val="24"/>
                <w:szCs w:val="24"/>
              </w:rPr>
              <w:t>правильной</w:t>
            </w:r>
          </w:p>
          <w:p w14:paraId="6600D0AA" w14:textId="77777777" w:rsidR="00773D04" w:rsidRPr="005E4677" w:rsidRDefault="00773D04" w:rsidP="005E4677">
            <w:pPr>
              <w:ind w:left="113" w:right="113"/>
              <w:jc w:val="center"/>
              <w:rPr>
                <w:sz w:val="24"/>
                <w:szCs w:val="24"/>
              </w:rPr>
            </w:pPr>
            <w:r w:rsidRPr="005E4677">
              <w:rPr>
                <w:sz w:val="24"/>
                <w:szCs w:val="24"/>
              </w:rPr>
              <w:t>последовательности</w:t>
            </w:r>
          </w:p>
        </w:tc>
      </w:tr>
      <w:tr w:rsidR="00773D04" w:rsidRPr="005E4677" w14:paraId="31077B5B" w14:textId="77777777" w:rsidTr="00FC0CCE">
        <w:tc>
          <w:tcPr>
            <w:tcW w:w="1566" w:type="dxa"/>
          </w:tcPr>
          <w:p w14:paraId="0B4CD6F6" w14:textId="77777777" w:rsidR="00773D04" w:rsidRPr="00212C7C" w:rsidRDefault="00773D04" w:rsidP="001011A0">
            <w:pPr>
              <w:widowControl w:val="0"/>
              <w:snapToGrid w:val="0"/>
              <w:rPr>
                <w:rFonts w:eastAsia="Times New Roman"/>
                <w:sz w:val="24"/>
                <w:szCs w:val="24"/>
                <w:lang w:eastAsia="ru-RU"/>
              </w:rPr>
            </w:pPr>
            <w:r>
              <w:rPr>
                <w:rFonts w:eastAsia="Times New Roman"/>
                <w:sz w:val="24"/>
                <w:szCs w:val="24"/>
                <w:lang w:eastAsia="ru-RU"/>
              </w:rPr>
              <w:t>УК-4</w:t>
            </w:r>
          </w:p>
          <w:p w14:paraId="1DDF4E8C" w14:textId="77777777" w:rsidR="00773D04" w:rsidRPr="00212C7C" w:rsidRDefault="00773D04" w:rsidP="001011A0">
            <w:pPr>
              <w:widowControl w:val="0"/>
              <w:snapToGrid w:val="0"/>
              <w:rPr>
                <w:rFonts w:eastAsia="Times New Roman"/>
                <w:sz w:val="24"/>
                <w:szCs w:val="24"/>
                <w:lang w:eastAsia="ru-RU"/>
              </w:rPr>
            </w:pPr>
            <w:r>
              <w:rPr>
                <w:rFonts w:eastAsia="Times New Roman"/>
                <w:sz w:val="24"/>
                <w:szCs w:val="24"/>
                <w:lang w:eastAsia="ru-RU"/>
              </w:rPr>
              <w:t>ОПК-4</w:t>
            </w:r>
          </w:p>
          <w:p w14:paraId="1AD506A9" w14:textId="77777777" w:rsidR="00773D04" w:rsidRDefault="00773D04" w:rsidP="001011A0">
            <w:pPr>
              <w:widowControl w:val="0"/>
              <w:snapToGrid w:val="0"/>
              <w:rPr>
                <w:rFonts w:eastAsia="Times New Roman"/>
                <w:sz w:val="24"/>
                <w:szCs w:val="24"/>
                <w:lang w:eastAsia="ru-RU"/>
              </w:rPr>
            </w:pPr>
            <w:r w:rsidRPr="00212C7C">
              <w:rPr>
                <w:rFonts w:eastAsia="Times New Roman"/>
                <w:sz w:val="24"/>
                <w:szCs w:val="24"/>
                <w:lang w:eastAsia="ru-RU"/>
              </w:rPr>
              <w:t>ПК-</w:t>
            </w:r>
            <w:r>
              <w:rPr>
                <w:rFonts w:eastAsia="Times New Roman"/>
                <w:sz w:val="24"/>
                <w:szCs w:val="24"/>
                <w:lang w:eastAsia="ru-RU"/>
              </w:rPr>
              <w:t>4</w:t>
            </w:r>
          </w:p>
          <w:p w14:paraId="796D44E7" w14:textId="77777777" w:rsidR="00773D04" w:rsidRPr="00212C7C" w:rsidRDefault="00773D04" w:rsidP="001011A0">
            <w:pPr>
              <w:widowControl w:val="0"/>
              <w:snapToGrid w:val="0"/>
              <w:rPr>
                <w:rFonts w:eastAsia="Times New Roman"/>
                <w:sz w:val="24"/>
                <w:szCs w:val="24"/>
                <w:lang w:eastAsia="ru-RU"/>
              </w:rPr>
            </w:pPr>
            <w:r>
              <w:rPr>
                <w:rFonts w:eastAsia="Times New Roman"/>
                <w:sz w:val="24"/>
                <w:szCs w:val="24"/>
                <w:lang w:eastAsia="ru-RU"/>
              </w:rPr>
              <w:t>ПК-8</w:t>
            </w:r>
          </w:p>
        </w:tc>
        <w:tc>
          <w:tcPr>
            <w:tcW w:w="1911" w:type="dxa"/>
          </w:tcPr>
          <w:p w14:paraId="6FF94501" w14:textId="77777777" w:rsidR="00773D04" w:rsidRPr="00A112CA" w:rsidRDefault="00773D04" w:rsidP="0024393F">
            <w:pPr>
              <w:pStyle w:val="Standard"/>
              <w:rPr>
                <w:rFonts w:ascii="Times New Roman" w:hAnsi="Times New Roman"/>
                <w:sz w:val="24"/>
                <w:szCs w:val="24"/>
              </w:rPr>
            </w:pPr>
            <w:r w:rsidRPr="00A112CA">
              <w:rPr>
                <w:rFonts w:ascii="Times New Roman" w:hAnsi="Times New Roman"/>
                <w:sz w:val="24"/>
                <w:szCs w:val="24"/>
              </w:rPr>
              <w:t>What makes a good teacher</w:t>
            </w:r>
          </w:p>
          <w:p w14:paraId="48D93791" w14:textId="77777777" w:rsidR="00773D04" w:rsidRPr="00A112CA" w:rsidRDefault="00773D04" w:rsidP="0024393F">
            <w:pPr>
              <w:pStyle w:val="Standard"/>
              <w:rPr>
                <w:rFonts w:ascii="Times New Roman" w:hAnsi="Times New Roman"/>
                <w:sz w:val="24"/>
                <w:szCs w:val="24"/>
              </w:rPr>
            </w:pPr>
            <w:r w:rsidRPr="00A112CA">
              <w:rPr>
                <w:rFonts w:ascii="Times New Roman" w:hAnsi="Times New Roman"/>
                <w:sz w:val="24"/>
                <w:szCs w:val="24"/>
              </w:rPr>
              <w:t>Insight into Profession</w:t>
            </w:r>
          </w:p>
        </w:tc>
        <w:tc>
          <w:tcPr>
            <w:tcW w:w="848" w:type="dxa"/>
          </w:tcPr>
          <w:p w14:paraId="5035876C" w14:textId="77777777" w:rsidR="00773D04" w:rsidRPr="0062609B" w:rsidRDefault="00773D04" w:rsidP="005E4677">
            <w:pPr>
              <w:rPr>
                <w:sz w:val="24"/>
                <w:szCs w:val="24"/>
                <w:lang w:val="en-US"/>
              </w:rPr>
            </w:pPr>
          </w:p>
        </w:tc>
        <w:tc>
          <w:tcPr>
            <w:tcW w:w="850" w:type="dxa"/>
          </w:tcPr>
          <w:p w14:paraId="30991A98" w14:textId="77777777" w:rsidR="00773D04" w:rsidRPr="00FC0CCE" w:rsidRDefault="00773D04" w:rsidP="005E4677">
            <w:pPr>
              <w:rPr>
                <w:sz w:val="24"/>
                <w:szCs w:val="24"/>
              </w:rPr>
            </w:pPr>
            <w:r>
              <w:rPr>
                <w:sz w:val="24"/>
                <w:szCs w:val="24"/>
              </w:rPr>
              <w:t>8</w:t>
            </w:r>
          </w:p>
        </w:tc>
        <w:tc>
          <w:tcPr>
            <w:tcW w:w="816" w:type="dxa"/>
          </w:tcPr>
          <w:p w14:paraId="7C9E0352" w14:textId="77777777" w:rsidR="00773D04" w:rsidRPr="005E4677" w:rsidRDefault="00773D04" w:rsidP="005E4677">
            <w:pPr>
              <w:rPr>
                <w:sz w:val="24"/>
                <w:szCs w:val="24"/>
              </w:rPr>
            </w:pPr>
          </w:p>
        </w:tc>
        <w:tc>
          <w:tcPr>
            <w:tcW w:w="874" w:type="dxa"/>
          </w:tcPr>
          <w:p w14:paraId="54F25347" w14:textId="77777777" w:rsidR="00773D04" w:rsidRPr="00FC0CCE" w:rsidRDefault="00773D04" w:rsidP="005E4677">
            <w:pPr>
              <w:rPr>
                <w:sz w:val="24"/>
                <w:szCs w:val="24"/>
              </w:rPr>
            </w:pPr>
            <w:r>
              <w:rPr>
                <w:sz w:val="24"/>
                <w:szCs w:val="24"/>
              </w:rPr>
              <w:t>8</w:t>
            </w:r>
          </w:p>
        </w:tc>
        <w:tc>
          <w:tcPr>
            <w:tcW w:w="816" w:type="dxa"/>
          </w:tcPr>
          <w:p w14:paraId="6F71B99C" w14:textId="77777777" w:rsidR="00773D04" w:rsidRPr="005E4677" w:rsidRDefault="00773D04" w:rsidP="005E4677">
            <w:pPr>
              <w:rPr>
                <w:sz w:val="24"/>
                <w:szCs w:val="24"/>
              </w:rPr>
            </w:pPr>
          </w:p>
        </w:tc>
        <w:tc>
          <w:tcPr>
            <w:tcW w:w="816" w:type="dxa"/>
          </w:tcPr>
          <w:p w14:paraId="78EA884F" w14:textId="77777777" w:rsidR="00773D04" w:rsidRPr="005E4677" w:rsidRDefault="00773D04" w:rsidP="005E4677">
            <w:pPr>
              <w:rPr>
                <w:sz w:val="24"/>
                <w:szCs w:val="24"/>
              </w:rPr>
            </w:pPr>
          </w:p>
        </w:tc>
        <w:tc>
          <w:tcPr>
            <w:tcW w:w="1074" w:type="dxa"/>
          </w:tcPr>
          <w:p w14:paraId="587C3B9B" w14:textId="77777777" w:rsidR="00773D04" w:rsidRPr="005E4677" w:rsidRDefault="00773D04" w:rsidP="005E4677">
            <w:pPr>
              <w:rPr>
                <w:sz w:val="24"/>
                <w:szCs w:val="24"/>
              </w:rPr>
            </w:pPr>
          </w:p>
        </w:tc>
      </w:tr>
      <w:tr w:rsidR="00773D04" w:rsidRPr="005E4677" w14:paraId="2B4463F2" w14:textId="77777777" w:rsidTr="00FC0CCE">
        <w:tc>
          <w:tcPr>
            <w:tcW w:w="1566" w:type="dxa"/>
          </w:tcPr>
          <w:p w14:paraId="071427EE" w14:textId="77777777" w:rsidR="00773D04" w:rsidRPr="00212C7C" w:rsidRDefault="00773D04" w:rsidP="0024393F">
            <w:pPr>
              <w:widowControl w:val="0"/>
              <w:snapToGrid w:val="0"/>
              <w:rPr>
                <w:rFonts w:eastAsia="Times New Roman"/>
                <w:sz w:val="24"/>
                <w:szCs w:val="24"/>
                <w:lang w:eastAsia="ru-RU"/>
              </w:rPr>
            </w:pPr>
            <w:r>
              <w:rPr>
                <w:rFonts w:eastAsia="Times New Roman"/>
                <w:sz w:val="24"/>
                <w:szCs w:val="24"/>
                <w:lang w:eastAsia="ru-RU"/>
              </w:rPr>
              <w:t>УК-4</w:t>
            </w:r>
          </w:p>
          <w:p w14:paraId="2B4C8F15" w14:textId="77777777" w:rsidR="00773D04" w:rsidRPr="00212C7C" w:rsidRDefault="00773D04" w:rsidP="0024393F">
            <w:pPr>
              <w:widowControl w:val="0"/>
              <w:snapToGrid w:val="0"/>
              <w:rPr>
                <w:rFonts w:eastAsia="Times New Roman"/>
                <w:sz w:val="24"/>
                <w:szCs w:val="24"/>
                <w:lang w:eastAsia="ru-RU"/>
              </w:rPr>
            </w:pPr>
            <w:r>
              <w:rPr>
                <w:rFonts w:eastAsia="Times New Roman"/>
                <w:sz w:val="24"/>
                <w:szCs w:val="24"/>
                <w:lang w:eastAsia="ru-RU"/>
              </w:rPr>
              <w:t>ОПК-4</w:t>
            </w:r>
          </w:p>
          <w:p w14:paraId="3319E641" w14:textId="77777777" w:rsidR="00773D04" w:rsidRDefault="00773D04" w:rsidP="0024393F">
            <w:pPr>
              <w:widowControl w:val="0"/>
              <w:snapToGrid w:val="0"/>
              <w:rPr>
                <w:rFonts w:eastAsia="Times New Roman"/>
                <w:sz w:val="24"/>
                <w:szCs w:val="24"/>
                <w:lang w:eastAsia="ru-RU"/>
              </w:rPr>
            </w:pPr>
            <w:r w:rsidRPr="00212C7C">
              <w:rPr>
                <w:rFonts w:eastAsia="Times New Roman"/>
                <w:sz w:val="24"/>
                <w:szCs w:val="24"/>
                <w:lang w:eastAsia="ru-RU"/>
              </w:rPr>
              <w:t>ПК-</w:t>
            </w:r>
            <w:r>
              <w:rPr>
                <w:rFonts w:eastAsia="Times New Roman"/>
                <w:sz w:val="24"/>
                <w:szCs w:val="24"/>
                <w:lang w:eastAsia="ru-RU"/>
              </w:rPr>
              <w:t>4</w:t>
            </w:r>
          </w:p>
          <w:p w14:paraId="03A32C5A" w14:textId="77777777" w:rsidR="00773D04" w:rsidRPr="00212C7C" w:rsidRDefault="00773D04" w:rsidP="0024393F">
            <w:pPr>
              <w:widowControl w:val="0"/>
              <w:snapToGrid w:val="0"/>
              <w:rPr>
                <w:rFonts w:eastAsia="Times New Roman"/>
                <w:sz w:val="24"/>
                <w:szCs w:val="24"/>
                <w:lang w:eastAsia="ru-RU"/>
              </w:rPr>
            </w:pPr>
            <w:r>
              <w:rPr>
                <w:rFonts w:eastAsia="Times New Roman"/>
                <w:sz w:val="24"/>
                <w:szCs w:val="24"/>
                <w:lang w:eastAsia="ru-RU"/>
              </w:rPr>
              <w:t>ПК-8</w:t>
            </w:r>
          </w:p>
        </w:tc>
        <w:tc>
          <w:tcPr>
            <w:tcW w:w="1911" w:type="dxa"/>
          </w:tcPr>
          <w:p w14:paraId="25E918EB" w14:textId="77777777" w:rsidR="00773D04" w:rsidRPr="00A112CA" w:rsidRDefault="00773D04" w:rsidP="0024393F">
            <w:pPr>
              <w:pStyle w:val="Standard"/>
              <w:rPr>
                <w:rFonts w:ascii="Times New Roman" w:hAnsi="Times New Roman"/>
                <w:sz w:val="24"/>
                <w:szCs w:val="24"/>
              </w:rPr>
            </w:pPr>
            <w:r w:rsidRPr="00A112CA">
              <w:rPr>
                <w:rFonts w:ascii="Times New Roman" w:hAnsi="Times New Roman"/>
                <w:sz w:val="24"/>
                <w:szCs w:val="24"/>
              </w:rPr>
              <w:t>Books and Readers</w:t>
            </w:r>
          </w:p>
        </w:tc>
        <w:tc>
          <w:tcPr>
            <w:tcW w:w="848" w:type="dxa"/>
          </w:tcPr>
          <w:p w14:paraId="7A6DA6E4" w14:textId="77777777" w:rsidR="00773D04" w:rsidRPr="00723595" w:rsidRDefault="00773D04" w:rsidP="005E4677">
            <w:pPr>
              <w:rPr>
                <w:sz w:val="24"/>
                <w:szCs w:val="24"/>
                <w:lang w:val="en-US"/>
              </w:rPr>
            </w:pPr>
          </w:p>
        </w:tc>
        <w:tc>
          <w:tcPr>
            <w:tcW w:w="850" w:type="dxa"/>
          </w:tcPr>
          <w:p w14:paraId="5BA86985" w14:textId="77777777" w:rsidR="00773D04" w:rsidRPr="00FC0CCE" w:rsidRDefault="00773D04" w:rsidP="005E4677">
            <w:pPr>
              <w:rPr>
                <w:sz w:val="24"/>
                <w:szCs w:val="24"/>
              </w:rPr>
            </w:pPr>
            <w:r>
              <w:rPr>
                <w:sz w:val="24"/>
                <w:szCs w:val="24"/>
              </w:rPr>
              <w:t>8</w:t>
            </w:r>
          </w:p>
        </w:tc>
        <w:tc>
          <w:tcPr>
            <w:tcW w:w="816" w:type="dxa"/>
          </w:tcPr>
          <w:p w14:paraId="66E4F459" w14:textId="77777777" w:rsidR="00773D04" w:rsidRPr="005E4677" w:rsidRDefault="00773D04" w:rsidP="005E4677">
            <w:pPr>
              <w:rPr>
                <w:sz w:val="24"/>
                <w:szCs w:val="24"/>
              </w:rPr>
            </w:pPr>
          </w:p>
        </w:tc>
        <w:tc>
          <w:tcPr>
            <w:tcW w:w="874" w:type="dxa"/>
          </w:tcPr>
          <w:p w14:paraId="787EDCC9" w14:textId="77777777" w:rsidR="00773D04" w:rsidRPr="00FC0CCE" w:rsidRDefault="00773D04" w:rsidP="005E4677">
            <w:pPr>
              <w:rPr>
                <w:sz w:val="24"/>
                <w:szCs w:val="24"/>
              </w:rPr>
            </w:pPr>
            <w:r>
              <w:rPr>
                <w:sz w:val="24"/>
                <w:szCs w:val="24"/>
              </w:rPr>
              <w:t>8</w:t>
            </w:r>
          </w:p>
        </w:tc>
        <w:tc>
          <w:tcPr>
            <w:tcW w:w="816" w:type="dxa"/>
          </w:tcPr>
          <w:p w14:paraId="35E8FEC9" w14:textId="77777777" w:rsidR="00773D04" w:rsidRPr="005E4677" w:rsidRDefault="00773D04" w:rsidP="005E4677">
            <w:pPr>
              <w:rPr>
                <w:sz w:val="24"/>
                <w:szCs w:val="24"/>
              </w:rPr>
            </w:pPr>
          </w:p>
        </w:tc>
        <w:tc>
          <w:tcPr>
            <w:tcW w:w="816" w:type="dxa"/>
          </w:tcPr>
          <w:p w14:paraId="468330EC" w14:textId="77777777" w:rsidR="00773D04" w:rsidRPr="005E4677" w:rsidRDefault="00773D04" w:rsidP="005E4677">
            <w:pPr>
              <w:rPr>
                <w:sz w:val="24"/>
                <w:szCs w:val="24"/>
              </w:rPr>
            </w:pPr>
          </w:p>
        </w:tc>
        <w:tc>
          <w:tcPr>
            <w:tcW w:w="1074" w:type="dxa"/>
          </w:tcPr>
          <w:p w14:paraId="31F8A7A6" w14:textId="77777777" w:rsidR="00773D04" w:rsidRPr="005E4677" w:rsidRDefault="00773D04" w:rsidP="005E4677">
            <w:pPr>
              <w:rPr>
                <w:sz w:val="24"/>
                <w:szCs w:val="24"/>
              </w:rPr>
            </w:pPr>
          </w:p>
        </w:tc>
      </w:tr>
      <w:tr w:rsidR="00773D04" w:rsidRPr="005E4677" w14:paraId="7C10A237" w14:textId="77777777" w:rsidTr="00FC0CCE">
        <w:tc>
          <w:tcPr>
            <w:tcW w:w="1566" w:type="dxa"/>
          </w:tcPr>
          <w:p w14:paraId="79BB102E" w14:textId="77777777" w:rsidR="00773D04" w:rsidRPr="00212C7C" w:rsidRDefault="00773D04" w:rsidP="0024393F">
            <w:pPr>
              <w:widowControl w:val="0"/>
              <w:snapToGrid w:val="0"/>
              <w:rPr>
                <w:rFonts w:eastAsia="Times New Roman"/>
                <w:sz w:val="24"/>
                <w:szCs w:val="24"/>
                <w:lang w:eastAsia="ru-RU"/>
              </w:rPr>
            </w:pPr>
            <w:r>
              <w:rPr>
                <w:rFonts w:eastAsia="Times New Roman"/>
                <w:sz w:val="24"/>
                <w:szCs w:val="24"/>
                <w:lang w:eastAsia="ru-RU"/>
              </w:rPr>
              <w:t>УК-4</w:t>
            </w:r>
          </w:p>
          <w:p w14:paraId="1868A9AD" w14:textId="77777777" w:rsidR="00773D04" w:rsidRPr="00212C7C" w:rsidRDefault="00773D04" w:rsidP="0024393F">
            <w:pPr>
              <w:widowControl w:val="0"/>
              <w:snapToGrid w:val="0"/>
              <w:rPr>
                <w:rFonts w:eastAsia="Times New Roman"/>
                <w:sz w:val="24"/>
                <w:szCs w:val="24"/>
                <w:lang w:eastAsia="ru-RU"/>
              </w:rPr>
            </w:pPr>
            <w:r>
              <w:rPr>
                <w:rFonts w:eastAsia="Times New Roman"/>
                <w:sz w:val="24"/>
                <w:szCs w:val="24"/>
                <w:lang w:eastAsia="ru-RU"/>
              </w:rPr>
              <w:t>ОПК-4</w:t>
            </w:r>
          </w:p>
          <w:p w14:paraId="02421A28" w14:textId="77777777" w:rsidR="00773D04" w:rsidRDefault="00773D04" w:rsidP="0024393F">
            <w:pPr>
              <w:widowControl w:val="0"/>
              <w:snapToGrid w:val="0"/>
              <w:rPr>
                <w:rFonts w:eastAsia="Times New Roman"/>
                <w:sz w:val="24"/>
                <w:szCs w:val="24"/>
                <w:lang w:eastAsia="ru-RU"/>
              </w:rPr>
            </w:pPr>
            <w:r w:rsidRPr="00212C7C">
              <w:rPr>
                <w:rFonts w:eastAsia="Times New Roman"/>
                <w:sz w:val="24"/>
                <w:szCs w:val="24"/>
                <w:lang w:eastAsia="ru-RU"/>
              </w:rPr>
              <w:t>ПК-</w:t>
            </w:r>
            <w:r>
              <w:rPr>
                <w:rFonts w:eastAsia="Times New Roman"/>
                <w:sz w:val="24"/>
                <w:szCs w:val="24"/>
                <w:lang w:eastAsia="ru-RU"/>
              </w:rPr>
              <w:t>4</w:t>
            </w:r>
          </w:p>
          <w:p w14:paraId="3CF22EDF" w14:textId="77777777" w:rsidR="00773D04" w:rsidRPr="00212C7C" w:rsidRDefault="00773D04" w:rsidP="0024393F">
            <w:pPr>
              <w:widowControl w:val="0"/>
              <w:snapToGrid w:val="0"/>
              <w:rPr>
                <w:rFonts w:eastAsia="Times New Roman"/>
                <w:sz w:val="24"/>
                <w:szCs w:val="24"/>
                <w:lang w:eastAsia="ru-RU"/>
              </w:rPr>
            </w:pPr>
            <w:r>
              <w:rPr>
                <w:rFonts w:eastAsia="Times New Roman"/>
                <w:sz w:val="24"/>
                <w:szCs w:val="24"/>
                <w:lang w:eastAsia="ru-RU"/>
              </w:rPr>
              <w:t>ПК-8</w:t>
            </w:r>
          </w:p>
        </w:tc>
        <w:tc>
          <w:tcPr>
            <w:tcW w:w="1911" w:type="dxa"/>
          </w:tcPr>
          <w:p w14:paraId="31FCFFA6" w14:textId="77777777" w:rsidR="00773D04" w:rsidRPr="00A112CA" w:rsidRDefault="00773D04" w:rsidP="0024393F">
            <w:pPr>
              <w:pStyle w:val="Standard"/>
              <w:rPr>
                <w:rFonts w:ascii="Times New Roman" w:hAnsi="Times New Roman"/>
                <w:sz w:val="24"/>
                <w:szCs w:val="24"/>
              </w:rPr>
            </w:pPr>
            <w:r w:rsidRPr="00A112CA">
              <w:rPr>
                <w:rFonts w:ascii="Times New Roman" w:hAnsi="Times New Roman"/>
                <w:sz w:val="24"/>
                <w:szCs w:val="24"/>
              </w:rPr>
              <w:t>Cinema: Its Past, Present and Future</w:t>
            </w:r>
          </w:p>
        </w:tc>
        <w:tc>
          <w:tcPr>
            <w:tcW w:w="848" w:type="dxa"/>
          </w:tcPr>
          <w:p w14:paraId="51E85D98" w14:textId="77777777" w:rsidR="00773D04" w:rsidRPr="00723595" w:rsidRDefault="00773D04" w:rsidP="005E4677">
            <w:pPr>
              <w:rPr>
                <w:sz w:val="24"/>
                <w:szCs w:val="24"/>
                <w:lang w:val="en-US"/>
              </w:rPr>
            </w:pPr>
          </w:p>
        </w:tc>
        <w:tc>
          <w:tcPr>
            <w:tcW w:w="850" w:type="dxa"/>
          </w:tcPr>
          <w:p w14:paraId="5A5B6556" w14:textId="77777777" w:rsidR="00773D04" w:rsidRPr="00DF6CAA" w:rsidRDefault="00773D04" w:rsidP="005E4677">
            <w:pPr>
              <w:rPr>
                <w:sz w:val="24"/>
                <w:szCs w:val="24"/>
              </w:rPr>
            </w:pPr>
            <w:r>
              <w:rPr>
                <w:sz w:val="24"/>
                <w:szCs w:val="24"/>
              </w:rPr>
              <w:t>8</w:t>
            </w:r>
          </w:p>
        </w:tc>
        <w:tc>
          <w:tcPr>
            <w:tcW w:w="816" w:type="dxa"/>
          </w:tcPr>
          <w:p w14:paraId="7F4B7B44" w14:textId="77777777" w:rsidR="00773D04" w:rsidRPr="005E4677" w:rsidRDefault="00773D04" w:rsidP="005E4677">
            <w:pPr>
              <w:rPr>
                <w:sz w:val="24"/>
                <w:szCs w:val="24"/>
              </w:rPr>
            </w:pPr>
          </w:p>
        </w:tc>
        <w:tc>
          <w:tcPr>
            <w:tcW w:w="874" w:type="dxa"/>
          </w:tcPr>
          <w:p w14:paraId="0DC4D68B" w14:textId="77777777" w:rsidR="00773D04" w:rsidRPr="00DF6CAA" w:rsidRDefault="00773D04" w:rsidP="005E4677">
            <w:pPr>
              <w:rPr>
                <w:sz w:val="24"/>
                <w:szCs w:val="24"/>
              </w:rPr>
            </w:pPr>
            <w:r>
              <w:rPr>
                <w:sz w:val="24"/>
                <w:szCs w:val="24"/>
              </w:rPr>
              <w:t>8</w:t>
            </w:r>
          </w:p>
        </w:tc>
        <w:tc>
          <w:tcPr>
            <w:tcW w:w="816" w:type="dxa"/>
          </w:tcPr>
          <w:p w14:paraId="53674945" w14:textId="77777777" w:rsidR="00773D04" w:rsidRPr="005E4677" w:rsidRDefault="00773D04" w:rsidP="005E4677">
            <w:pPr>
              <w:rPr>
                <w:sz w:val="24"/>
                <w:szCs w:val="24"/>
              </w:rPr>
            </w:pPr>
          </w:p>
        </w:tc>
        <w:tc>
          <w:tcPr>
            <w:tcW w:w="816" w:type="dxa"/>
          </w:tcPr>
          <w:p w14:paraId="3C72AD70" w14:textId="77777777" w:rsidR="00773D04" w:rsidRPr="005E4677" w:rsidRDefault="00773D04" w:rsidP="005E4677">
            <w:pPr>
              <w:rPr>
                <w:sz w:val="24"/>
                <w:szCs w:val="24"/>
              </w:rPr>
            </w:pPr>
          </w:p>
        </w:tc>
        <w:tc>
          <w:tcPr>
            <w:tcW w:w="1074" w:type="dxa"/>
          </w:tcPr>
          <w:p w14:paraId="16748592" w14:textId="77777777" w:rsidR="00773D04" w:rsidRDefault="00773D04" w:rsidP="005E4677">
            <w:pPr>
              <w:rPr>
                <w:sz w:val="24"/>
                <w:szCs w:val="24"/>
                <w:lang w:val="en-US"/>
              </w:rPr>
            </w:pPr>
          </w:p>
          <w:p w14:paraId="0F34EA63" w14:textId="77777777" w:rsidR="00773D04" w:rsidRPr="00220EBD" w:rsidRDefault="00773D04" w:rsidP="005E4677">
            <w:pPr>
              <w:rPr>
                <w:sz w:val="24"/>
                <w:szCs w:val="24"/>
                <w:lang w:val="en-US"/>
              </w:rPr>
            </w:pPr>
          </w:p>
        </w:tc>
      </w:tr>
      <w:tr w:rsidR="00773D04" w:rsidRPr="005E4677" w14:paraId="20A39D03" w14:textId="77777777" w:rsidTr="00FC0CCE">
        <w:tc>
          <w:tcPr>
            <w:tcW w:w="1566" w:type="dxa"/>
          </w:tcPr>
          <w:p w14:paraId="252C1869" w14:textId="77777777" w:rsidR="00773D04" w:rsidRPr="00212C7C" w:rsidRDefault="00773D04" w:rsidP="0024393F">
            <w:pPr>
              <w:widowControl w:val="0"/>
              <w:snapToGrid w:val="0"/>
              <w:rPr>
                <w:rFonts w:eastAsia="Times New Roman"/>
                <w:sz w:val="24"/>
                <w:szCs w:val="24"/>
                <w:lang w:eastAsia="ru-RU"/>
              </w:rPr>
            </w:pPr>
            <w:r>
              <w:rPr>
                <w:rFonts w:eastAsia="Times New Roman"/>
                <w:sz w:val="24"/>
                <w:szCs w:val="24"/>
                <w:lang w:eastAsia="ru-RU"/>
              </w:rPr>
              <w:t>УК-4</w:t>
            </w:r>
          </w:p>
          <w:p w14:paraId="27B13482" w14:textId="77777777" w:rsidR="00773D04" w:rsidRPr="00212C7C" w:rsidRDefault="00773D04" w:rsidP="0024393F">
            <w:pPr>
              <w:widowControl w:val="0"/>
              <w:snapToGrid w:val="0"/>
              <w:rPr>
                <w:rFonts w:eastAsia="Times New Roman"/>
                <w:sz w:val="24"/>
                <w:szCs w:val="24"/>
                <w:lang w:eastAsia="ru-RU"/>
              </w:rPr>
            </w:pPr>
            <w:r>
              <w:rPr>
                <w:rFonts w:eastAsia="Times New Roman"/>
                <w:sz w:val="24"/>
                <w:szCs w:val="24"/>
                <w:lang w:eastAsia="ru-RU"/>
              </w:rPr>
              <w:t>ОПК-4</w:t>
            </w:r>
          </w:p>
          <w:p w14:paraId="54383A30" w14:textId="77777777" w:rsidR="00773D04" w:rsidRDefault="00773D04" w:rsidP="0024393F">
            <w:pPr>
              <w:widowControl w:val="0"/>
              <w:snapToGrid w:val="0"/>
              <w:rPr>
                <w:rFonts w:eastAsia="Times New Roman"/>
                <w:sz w:val="24"/>
                <w:szCs w:val="24"/>
                <w:lang w:eastAsia="ru-RU"/>
              </w:rPr>
            </w:pPr>
            <w:r w:rsidRPr="00212C7C">
              <w:rPr>
                <w:rFonts w:eastAsia="Times New Roman"/>
                <w:sz w:val="24"/>
                <w:szCs w:val="24"/>
                <w:lang w:eastAsia="ru-RU"/>
              </w:rPr>
              <w:t>ПК-</w:t>
            </w:r>
            <w:r>
              <w:rPr>
                <w:rFonts w:eastAsia="Times New Roman"/>
                <w:sz w:val="24"/>
                <w:szCs w:val="24"/>
                <w:lang w:eastAsia="ru-RU"/>
              </w:rPr>
              <w:t>4</w:t>
            </w:r>
          </w:p>
          <w:p w14:paraId="0C1D30E9" w14:textId="77777777" w:rsidR="00773D04" w:rsidRPr="00212C7C" w:rsidRDefault="00773D04" w:rsidP="0024393F">
            <w:pPr>
              <w:widowControl w:val="0"/>
              <w:snapToGrid w:val="0"/>
              <w:rPr>
                <w:rFonts w:eastAsia="Times New Roman"/>
                <w:sz w:val="24"/>
                <w:szCs w:val="24"/>
                <w:lang w:eastAsia="ru-RU"/>
              </w:rPr>
            </w:pPr>
            <w:r>
              <w:rPr>
                <w:rFonts w:eastAsia="Times New Roman"/>
                <w:sz w:val="24"/>
                <w:szCs w:val="24"/>
                <w:lang w:eastAsia="ru-RU"/>
              </w:rPr>
              <w:t>ПК-8</w:t>
            </w:r>
          </w:p>
        </w:tc>
        <w:tc>
          <w:tcPr>
            <w:tcW w:w="1911" w:type="dxa"/>
          </w:tcPr>
          <w:p w14:paraId="56EA1C95" w14:textId="77777777" w:rsidR="00773D04" w:rsidRPr="00A112CA" w:rsidRDefault="00773D04" w:rsidP="0024393F">
            <w:pPr>
              <w:pStyle w:val="Standard"/>
              <w:rPr>
                <w:rFonts w:ascii="Times New Roman" w:hAnsi="Times New Roman"/>
                <w:sz w:val="24"/>
                <w:szCs w:val="24"/>
              </w:rPr>
            </w:pPr>
            <w:r w:rsidRPr="00A112CA">
              <w:rPr>
                <w:rFonts w:ascii="Times New Roman" w:hAnsi="Times New Roman"/>
                <w:sz w:val="24"/>
                <w:szCs w:val="24"/>
                <w:lang w:val="ru-RU"/>
              </w:rPr>
              <w:t xml:space="preserve"> </w:t>
            </w:r>
            <w:r w:rsidRPr="00A112CA">
              <w:rPr>
                <w:rFonts w:ascii="Times New Roman" w:hAnsi="Times New Roman"/>
                <w:sz w:val="24"/>
                <w:szCs w:val="24"/>
              </w:rPr>
              <w:t>Theatre</w:t>
            </w:r>
          </w:p>
        </w:tc>
        <w:tc>
          <w:tcPr>
            <w:tcW w:w="848" w:type="dxa"/>
          </w:tcPr>
          <w:p w14:paraId="6E5753F9" w14:textId="77777777" w:rsidR="00773D04" w:rsidRPr="00723595" w:rsidRDefault="00773D04" w:rsidP="005E4677">
            <w:pPr>
              <w:rPr>
                <w:sz w:val="24"/>
                <w:szCs w:val="24"/>
                <w:lang w:val="en-US"/>
              </w:rPr>
            </w:pPr>
          </w:p>
        </w:tc>
        <w:tc>
          <w:tcPr>
            <w:tcW w:w="850" w:type="dxa"/>
          </w:tcPr>
          <w:p w14:paraId="273D5B1D" w14:textId="77777777" w:rsidR="00773D04" w:rsidRPr="00DF6CAA" w:rsidRDefault="00773D04" w:rsidP="005E4677">
            <w:pPr>
              <w:rPr>
                <w:sz w:val="24"/>
                <w:szCs w:val="24"/>
              </w:rPr>
            </w:pPr>
            <w:r>
              <w:rPr>
                <w:sz w:val="24"/>
                <w:szCs w:val="24"/>
              </w:rPr>
              <w:t>8</w:t>
            </w:r>
          </w:p>
        </w:tc>
        <w:tc>
          <w:tcPr>
            <w:tcW w:w="816" w:type="dxa"/>
          </w:tcPr>
          <w:p w14:paraId="77DD317C" w14:textId="77777777" w:rsidR="00773D04" w:rsidRPr="005E4677" w:rsidRDefault="00773D04" w:rsidP="005E4677">
            <w:pPr>
              <w:rPr>
                <w:sz w:val="24"/>
                <w:szCs w:val="24"/>
              </w:rPr>
            </w:pPr>
          </w:p>
        </w:tc>
        <w:tc>
          <w:tcPr>
            <w:tcW w:w="874" w:type="dxa"/>
          </w:tcPr>
          <w:p w14:paraId="7BC06CF6" w14:textId="77777777" w:rsidR="00773D04" w:rsidRPr="00DF6CAA" w:rsidRDefault="00773D04" w:rsidP="005E4677">
            <w:pPr>
              <w:rPr>
                <w:sz w:val="24"/>
                <w:szCs w:val="24"/>
              </w:rPr>
            </w:pPr>
            <w:r>
              <w:rPr>
                <w:sz w:val="24"/>
                <w:szCs w:val="24"/>
              </w:rPr>
              <w:t>8</w:t>
            </w:r>
          </w:p>
        </w:tc>
        <w:tc>
          <w:tcPr>
            <w:tcW w:w="816" w:type="dxa"/>
          </w:tcPr>
          <w:p w14:paraId="20211095" w14:textId="77777777" w:rsidR="00773D04" w:rsidRPr="005E4677" w:rsidRDefault="00773D04" w:rsidP="005E4677">
            <w:pPr>
              <w:rPr>
                <w:sz w:val="24"/>
                <w:szCs w:val="24"/>
              </w:rPr>
            </w:pPr>
          </w:p>
        </w:tc>
        <w:tc>
          <w:tcPr>
            <w:tcW w:w="816" w:type="dxa"/>
          </w:tcPr>
          <w:p w14:paraId="2F85D74E" w14:textId="77777777" w:rsidR="00773D04" w:rsidRPr="005E4677" w:rsidRDefault="00773D04" w:rsidP="005E4677">
            <w:pPr>
              <w:rPr>
                <w:sz w:val="24"/>
                <w:szCs w:val="24"/>
              </w:rPr>
            </w:pPr>
          </w:p>
        </w:tc>
        <w:tc>
          <w:tcPr>
            <w:tcW w:w="1074" w:type="dxa"/>
          </w:tcPr>
          <w:p w14:paraId="3CA1A780" w14:textId="77777777" w:rsidR="00773D04" w:rsidRDefault="00773D04" w:rsidP="005E4677">
            <w:pPr>
              <w:rPr>
                <w:sz w:val="24"/>
                <w:szCs w:val="24"/>
                <w:lang w:val="en-US"/>
              </w:rPr>
            </w:pPr>
          </w:p>
        </w:tc>
      </w:tr>
      <w:tr w:rsidR="00773D04" w:rsidRPr="005E4677" w14:paraId="06A9F5B5" w14:textId="77777777" w:rsidTr="00FC0CCE">
        <w:tc>
          <w:tcPr>
            <w:tcW w:w="1566" w:type="dxa"/>
          </w:tcPr>
          <w:p w14:paraId="3FCB48D1" w14:textId="77777777" w:rsidR="00773D04" w:rsidRPr="00212C7C" w:rsidRDefault="00773D04" w:rsidP="0024393F">
            <w:pPr>
              <w:widowControl w:val="0"/>
              <w:snapToGrid w:val="0"/>
              <w:rPr>
                <w:rFonts w:eastAsia="Times New Roman"/>
                <w:sz w:val="24"/>
                <w:szCs w:val="24"/>
                <w:lang w:eastAsia="ru-RU"/>
              </w:rPr>
            </w:pPr>
            <w:r>
              <w:rPr>
                <w:rFonts w:eastAsia="Times New Roman"/>
                <w:sz w:val="24"/>
                <w:szCs w:val="24"/>
                <w:lang w:eastAsia="ru-RU"/>
              </w:rPr>
              <w:t>УК-4</w:t>
            </w:r>
          </w:p>
          <w:p w14:paraId="74B553C3" w14:textId="77777777" w:rsidR="00773D04" w:rsidRPr="00212C7C" w:rsidRDefault="00773D04" w:rsidP="0024393F">
            <w:pPr>
              <w:widowControl w:val="0"/>
              <w:snapToGrid w:val="0"/>
              <w:rPr>
                <w:rFonts w:eastAsia="Times New Roman"/>
                <w:sz w:val="24"/>
                <w:szCs w:val="24"/>
                <w:lang w:eastAsia="ru-RU"/>
              </w:rPr>
            </w:pPr>
            <w:r>
              <w:rPr>
                <w:rFonts w:eastAsia="Times New Roman"/>
                <w:sz w:val="24"/>
                <w:szCs w:val="24"/>
                <w:lang w:eastAsia="ru-RU"/>
              </w:rPr>
              <w:t>ОПК-4</w:t>
            </w:r>
          </w:p>
          <w:p w14:paraId="6B5B57DF" w14:textId="77777777" w:rsidR="00773D04" w:rsidRDefault="00773D04" w:rsidP="0024393F">
            <w:pPr>
              <w:widowControl w:val="0"/>
              <w:snapToGrid w:val="0"/>
              <w:rPr>
                <w:rFonts w:eastAsia="Times New Roman"/>
                <w:sz w:val="24"/>
                <w:szCs w:val="24"/>
                <w:lang w:eastAsia="ru-RU"/>
              </w:rPr>
            </w:pPr>
            <w:r w:rsidRPr="00212C7C">
              <w:rPr>
                <w:rFonts w:eastAsia="Times New Roman"/>
                <w:sz w:val="24"/>
                <w:szCs w:val="24"/>
                <w:lang w:eastAsia="ru-RU"/>
              </w:rPr>
              <w:t>ПК-</w:t>
            </w:r>
            <w:r>
              <w:rPr>
                <w:rFonts w:eastAsia="Times New Roman"/>
                <w:sz w:val="24"/>
                <w:szCs w:val="24"/>
                <w:lang w:eastAsia="ru-RU"/>
              </w:rPr>
              <w:t>4</w:t>
            </w:r>
          </w:p>
          <w:p w14:paraId="2A4705EA" w14:textId="77777777" w:rsidR="00773D04" w:rsidRPr="00212C7C" w:rsidRDefault="00773D04" w:rsidP="0024393F">
            <w:pPr>
              <w:widowControl w:val="0"/>
              <w:snapToGrid w:val="0"/>
              <w:rPr>
                <w:rFonts w:eastAsia="Times New Roman"/>
                <w:sz w:val="24"/>
                <w:szCs w:val="24"/>
                <w:lang w:eastAsia="ru-RU"/>
              </w:rPr>
            </w:pPr>
            <w:r>
              <w:rPr>
                <w:rFonts w:eastAsia="Times New Roman"/>
                <w:sz w:val="24"/>
                <w:szCs w:val="24"/>
                <w:lang w:eastAsia="ru-RU"/>
              </w:rPr>
              <w:t>ПК-8</w:t>
            </w:r>
          </w:p>
        </w:tc>
        <w:tc>
          <w:tcPr>
            <w:tcW w:w="1911" w:type="dxa"/>
          </w:tcPr>
          <w:p w14:paraId="01BABE40" w14:textId="77777777" w:rsidR="00773D04" w:rsidRPr="00A112CA" w:rsidRDefault="00773D04" w:rsidP="0024393F">
            <w:pPr>
              <w:pStyle w:val="Standard"/>
              <w:rPr>
                <w:rFonts w:ascii="Times New Roman" w:hAnsi="Times New Roman"/>
                <w:sz w:val="24"/>
                <w:szCs w:val="24"/>
              </w:rPr>
            </w:pPr>
            <w:r w:rsidRPr="00A112CA">
              <w:rPr>
                <w:rFonts w:ascii="Times New Roman" w:hAnsi="Times New Roman"/>
                <w:sz w:val="24"/>
                <w:szCs w:val="24"/>
              </w:rPr>
              <w:t>New Challenges in Education</w:t>
            </w:r>
          </w:p>
        </w:tc>
        <w:tc>
          <w:tcPr>
            <w:tcW w:w="848" w:type="dxa"/>
          </w:tcPr>
          <w:p w14:paraId="7421415D" w14:textId="77777777" w:rsidR="00773D04" w:rsidRPr="00723595" w:rsidRDefault="00773D04" w:rsidP="005E4677">
            <w:pPr>
              <w:rPr>
                <w:sz w:val="24"/>
                <w:szCs w:val="24"/>
                <w:lang w:val="en-US"/>
              </w:rPr>
            </w:pPr>
          </w:p>
        </w:tc>
        <w:tc>
          <w:tcPr>
            <w:tcW w:w="850" w:type="dxa"/>
          </w:tcPr>
          <w:p w14:paraId="3AD57BC2" w14:textId="77777777" w:rsidR="00773D04" w:rsidRPr="00DF6CAA" w:rsidRDefault="00773D04" w:rsidP="005E4677">
            <w:pPr>
              <w:rPr>
                <w:sz w:val="24"/>
                <w:szCs w:val="24"/>
              </w:rPr>
            </w:pPr>
            <w:r>
              <w:rPr>
                <w:sz w:val="24"/>
                <w:szCs w:val="24"/>
              </w:rPr>
              <w:t>8</w:t>
            </w:r>
          </w:p>
        </w:tc>
        <w:tc>
          <w:tcPr>
            <w:tcW w:w="816" w:type="dxa"/>
          </w:tcPr>
          <w:p w14:paraId="2AF98C55" w14:textId="77777777" w:rsidR="00773D04" w:rsidRPr="005E4677" w:rsidRDefault="00773D04" w:rsidP="005E4677">
            <w:pPr>
              <w:rPr>
                <w:sz w:val="24"/>
                <w:szCs w:val="24"/>
              </w:rPr>
            </w:pPr>
          </w:p>
        </w:tc>
        <w:tc>
          <w:tcPr>
            <w:tcW w:w="874" w:type="dxa"/>
          </w:tcPr>
          <w:p w14:paraId="42895DF7" w14:textId="77777777" w:rsidR="00773D04" w:rsidRPr="00DF6CAA" w:rsidRDefault="00773D04" w:rsidP="005E4677">
            <w:pPr>
              <w:rPr>
                <w:sz w:val="24"/>
                <w:szCs w:val="24"/>
              </w:rPr>
            </w:pPr>
            <w:r>
              <w:rPr>
                <w:sz w:val="24"/>
                <w:szCs w:val="24"/>
              </w:rPr>
              <w:t>8</w:t>
            </w:r>
          </w:p>
        </w:tc>
        <w:tc>
          <w:tcPr>
            <w:tcW w:w="816" w:type="dxa"/>
          </w:tcPr>
          <w:p w14:paraId="2AE69257" w14:textId="77777777" w:rsidR="00773D04" w:rsidRPr="005E4677" w:rsidRDefault="00773D04" w:rsidP="005E4677">
            <w:pPr>
              <w:rPr>
                <w:sz w:val="24"/>
                <w:szCs w:val="24"/>
              </w:rPr>
            </w:pPr>
          </w:p>
        </w:tc>
        <w:tc>
          <w:tcPr>
            <w:tcW w:w="816" w:type="dxa"/>
          </w:tcPr>
          <w:p w14:paraId="6A88E3A0" w14:textId="77777777" w:rsidR="00773D04" w:rsidRPr="005E4677" w:rsidRDefault="00773D04" w:rsidP="005E4677">
            <w:pPr>
              <w:rPr>
                <w:sz w:val="24"/>
                <w:szCs w:val="24"/>
              </w:rPr>
            </w:pPr>
          </w:p>
        </w:tc>
        <w:tc>
          <w:tcPr>
            <w:tcW w:w="1074" w:type="dxa"/>
          </w:tcPr>
          <w:p w14:paraId="20917108" w14:textId="77777777" w:rsidR="00773D04" w:rsidRDefault="00773D04" w:rsidP="005E4677">
            <w:pPr>
              <w:rPr>
                <w:sz w:val="24"/>
                <w:szCs w:val="24"/>
                <w:lang w:val="en-US"/>
              </w:rPr>
            </w:pPr>
          </w:p>
        </w:tc>
      </w:tr>
      <w:tr w:rsidR="00773D04" w:rsidRPr="0024393F" w14:paraId="68F10203" w14:textId="77777777" w:rsidTr="00FC0CCE">
        <w:tc>
          <w:tcPr>
            <w:tcW w:w="1566" w:type="dxa"/>
          </w:tcPr>
          <w:p w14:paraId="4143E444" w14:textId="77777777" w:rsidR="00773D04" w:rsidRPr="00212C7C" w:rsidRDefault="00773D04" w:rsidP="0024393F">
            <w:pPr>
              <w:widowControl w:val="0"/>
              <w:snapToGrid w:val="0"/>
              <w:rPr>
                <w:rFonts w:eastAsia="Times New Roman"/>
                <w:sz w:val="24"/>
                <w:szCs w:val="24"/>
                <w:lang w:eastAsia="ru-RU"/>
              </w:rPr>
            </w:pPr>
            <w:r>
              <w:rPr>
                <w:rFonts w:eastAsia="Times New Roman"/>
                <w:sz w:val="24"/>
                <w:szCs w:val="24"/>
                <w:lang w:eastAsia="ru-RU"/>
              </w:rPr>
              <w:t>УК-4</w:t>
            </w:r>
          </w:p>
          <w:p w14:paraId="6498D16E" w14:textId="77777777" w:rsidR="00773D04" w:rsidRPr="00212C7C" w:rsidRDefault="00773D04" w:rsidP="0024393F">
            <w:pPr>
              <w:widowControl w:val="0"/>
              <w:snapToGrid w:val="0"/>
              <w:rPr>
                <w:rFonts w:eastAsia="Times New Roman"/>
                <w:sz w:val="24"/>
                <w:szCs w:val="24"/>
                <w:lang w:eastAsia="ru-RU"/>
              </w:rPr>
            </w:pPr>
            <w:r>
              <w:rPr>
                <w:rFonts w:eastAsia="Times New Roman"/>
                <w:sz w:val="24"/>
                <w:szCs w:val="24"/>
                <w:lang w:eastAsia="ru-RU"/>
              </w:rPr>
              <w:t>ОПК-4</w:t>
            </w:r>
          </w:p>
          <w:p w14:paraId="55A742CD" w14:textId="77777777" w:rsidR="00773D04" w:rsidRDefault="00773D04" w:rsidP="0024393F">
            <w:pPr>
              <w:widowControl w:val="0"/>
              <w:snapToGrid w:val="0"/>
              <w:rPr>
                <w:rFonts w:eastAsia="Times New Roman"/>
                <w:sz w:val="24"/>
                <w:szCs w:val="24"/>
                <w:lang w:eastAsia="ru-RU"/>
              </w:rPr>
            </w:pPr>
            <w:r w:rsidRPr="00212C7C">
              <w:rPr>
                <w:rFonts w:eastAsia="Times New Roman"/>
                <w:sz w:val="24"/>
                <w:szCs w:val="24"/>
                <w:lang w:eastAsia="ru-RU"/>
              </w:rPr>
              <w:t>ПК-</w:t>
            </w:r>
            <w:r>
              <w:rPr>
                <w:rFonts w:eastAsia="Times New Roman"/>
                <w:sz w:val="24"/>
                <w:szCs w:val="24"/>
                <w:lang w:eastAsia="ru-RU"/>
              </w:rPr>
              <w:t>4</w:t>
            </w:r>
          </w:p>
          <w:p w14:paraId="0CBA8426" w14:textId="77777777" w:rsidR="00773D04" w:rsidRPr="00212C7C" w:rsidRDefault="00773D04" w:rsidP="0024393F">
            <w:pPr>
              <w:widowControl w:val="0"/>
              <w:snapToGrid w:val="0"/>
              <w:rPr>
                <w:rFonts w:eastAsia="Times New Roman"/>
                <w:sz w:val="24"/>
                <w:szCs w:val="24"/>
                <w:lang w:eastAsia="ru-RU"/>
              </w:rPr>
            </w:pPr>
            <w:r>
              <w:rPr>
                <w:rFonts w:eastAsia="Times New Roman"/>
                <w:sz w:val="24"/>
                <w:szCs w:val="24"/>
                <w:lang w:eastAsia="ru-RU"/>
              </w:rPr>
              <w:t>ПК-8</w:t>
            </w:r>
          </w:p>
        </w:tc>
        <w:tc>
          <w:tcPr>
            <w:tcW w:w="1911" w:type="dxa"/>
          </w:tcPr>
          <w:p w14:paraId="6A6C58D4" w14:textId="77777777" w:rsidR="00773D04" w:rsidRPr="00A112CA" w:rsidRDefault="00773D04" w:rsidP="0024393F">
            <w:pPr>
              <w:pStyle w:val="Standard"/>
              <w:rPr>
                <w:rFonts w:ascii="Times New Roman" w:hAnsi="Times New Roman"/>
                <w:sz w:val="24"/>
                <w:szCs w:val="24"/>
              </w:rPr>
            </w:pPr>
            <w:r w:rsidRPr="00A112CA">
              <w:rPr>
                <w:rFonts w:ascii="Times New Roman" w:hAnsi="Times New Roman"/>
                <w:sz w:val="24"/>
                <w:szCs w:val="24"/>
              </w:rPr>
              <w:t>Travelling. Holiday-Making. Environmental Protection</w:t>
            </w:r>
          </w:p>
        </w:tc>
        <w:tc>
          <w:tcPr>
            <w:tcW w:w="848" w:type="dxa"/>
          </w:tcPr>
          <w:p w14:paraId="5998B19A" w14:textId="77777777" w:rsidR="00773D04" w:rsidRPr="00723595" w:rsidRDefault="00773D04" w:rsidP="005E4677">
            <w:pPr>
              <w:rPr>
                <w:sz w:val="24"/>
                <w:szCs w:val="24"/>
                <w:lang w:val="en-US"/>
              </w:rPr>
            </w:pPr>
          </w:p>
        </w:tc>
        <w:tc>
          <w:tcPr>
            <w:tcW w:w="850" w:type="dxa"/>
          </w:tcPr>
          <w:p w14:paraId="51E2530F" w14:textId="77777777" w:rsidR="00773D04" w:rsidRPr="00DF6CAA" w:rsidRDefault="00773D04" w:rsidP="005E4677">
            <w:pPr>
              <w:rPr>
                <w:sz w:val="24"/>
                <w:szCs w:val="24"/>
              </w:rPr>
            </w:pPr>
            <w:r>
              <w:rPr>
                <w:sz w:val="24"/>
                <w:szCs w:val="24"/>
              </w:rPr>
              <w:t>8</w:t>
            </w:r>
          </w:p>
        </w:tc>
        <w:tc>
          <w:tcPr>
            <w:tcW w:w="816" w:type="dxa"/>
          </w:tcPr>
          <w:p w14:paraId="729958C9" w14:textId="77777777" w:rsidR="00773D04" w:rsidRPr="0024393F" w:rsidRDefault="00773D04" w:rsidP="005E4677">
            <w:pPr>
              <w:rPr>
                <w:sz w:val="24"/>
                <w:szCs w:val="24"/>
                <w:lang w:val="en-US"/>
              </w:rPr>
            </w:pPr>
          </w:p>
        </w:tc>
        <w:tc>
          <w:tcPr>
            <w:tcW w:w="874" w:type="dxa"/>
          </w:tcPr>
          <w:p w14:paraId="7FF01E43" w14:textId="77777777" w:rsidR="00773D04" w:rsidRPr="00DF6CAA" w:rsidRDefault="00773D04" w:rsidP="005E4677">
            <w:pPr>
              <w:rPr>
                <w:sz w:val="24"/>
                <w:szCs w:val="24"/>
              </w:rPr>
            </w:pPr>
            <w:r>
              <w:rPr>
                <w:sz w:val="24"/>
                <w:szCs w:val="24"/>
              </w:rPr>
              <w:t>8</w:t>
            </w:r>
          </w:p>
        </w:tc>
        <w:tc>
          <w:tcPr>
            <w:tcW w:w="816" w:type="dxa"/>
          </w:tcPr>
          <w:p w14:paraId="39C5EB4C" w14:textId="77777777" w:rsidR="00773D04" w:rsidRPr="0024393F" w:rsidRDefault="00773D04" w:rsidP="005E4677">
            <w:pPr>
              <w:rPr>
                <w:sz w:val="24"/>
                <w:szCs w:val="24"/>
                <w:lang w:val="en-US"/>
              </w:rPr>
            </w:pPr>
          </w:p>
        </w:tc>
        <w:tc>
          <w:tcPr>
            <w:tcW w:w="816" w:type="dxa"/>
          </w:tcPr>
          <w:p w14:paraId="78E09F4B" w14:textId="77777777" w:rsidR="00773D04" w:rsidRPr="0024393F" w:rsidRDefault="00773D04" w:rsidP="005E4677">
            <w:pPr>
              <w:rPr>
                <w:sz w:val="24"/>
                <w:szCs w:val="24"/>
                <w:lang w:val="en-US"/>
              </w:rPr>
            </w:pPr>
          </w:p>
        </w:tc>
        <w:tc>
          <w:tcPr>
            <w:tcW w:w="1074" w:type="dxa"/>
          </w:tcPr>
          <w:p w14:paraId="5C4BF489" w14:textId="77777777" w:rsidR="00773D04" w:rsidRDefault="00773D04" w:rsidP="005E4677">
            <w:pPr>
              <w:rPr>
                <w:sz w:val="24"/>
                <w:szCs w:val="24"/>
                <w:lang w:val="en-US"/>
              </w:rPr>
            </w:pPr>
          </w:p>
        </w:tc>
      </w:tr>
      <w:tr w:rsidR="00773D04" w:rsidRPr="0024393F" w14:paraId="58E74B7F" w14:textId="77777777" w:rsidTr="00FC0CCE">
        <w:tc>
          <w:tcPr>
            <w:tcW w:w="1566" w:type="dxa"/>
          </w:tcPr>
          <w:p w14:paraId="00E7098E" w14:textId="77777777" w:rsidR="00773D04" w:rsidRPr="00212C7C" w:rsidRDefault="00773D04" w:rsidP="0024393F">
            <w:pPr>
              <w:widowControl w:val="0"/>
              <w:snapToGrid w:val="0"/>
              <w:rPr>
                <w:rFonts w:eastAsia="Times New Roman"/>
                <w:sz w:val="24"/>
                <w:szCs w:val="24"/>
                <w:lang w:eastAsia="ru-RU"/>
              </w:rPr>
            </w:pPr>
            <w:r>
              <w:rPr>
                <w:rFonts w:eastAsia="Times New Roman"/>
                <w:sz w:val="24"/>
                <w:szCs w:val="24"/>
                <w:lang w:eastAsia="ru-RU"/>
              </w:rPr>
              <w:t>УК-4</w:t>
            </w:r>
          </w:p>
          <w:p w14:paraId="3A66459B" w14:textId="77777777" w:rsidR="00773D04" w:rsidRPr="00212C7C" w:rsidRDefault="00773D04" w:rsidP="0024393F">
            <w:pPr>
              <w:widowControl w:val="0"/>
              <w:snapToGrid w:val="0"/>
              <w:rPr>
                <w:rFonts w:eastAsia="Times New Roman"/>
                <w:sz w:val="24"/>
                <w:szCs w:val="24"/>
                <w:lang w:eastAsia="ru-RU"/>
              </w:rPr>
            </w:pPr>
            <w:r>
              <w:rPr>
                <w:rFonts w:eastAsia="Times New Roman"/>
                <w:sz w:val="24"/>
                <w:szCs w:val="24"/>
                <w:lang w:eastAsia="ru-RU"/>
              </w:rPr>
              <w:t>ОПК-4</w:t>
            </w:r>
          </w:p>
          <w:p w14:paraId="00892DEB" w14:textId="77777777" w:rsidR="00773D04" w:rsidRDefault="00773D04" w:rsidP="0024393F">
            <w:pPr>
              <w:widowControl w:val="0"/>
              <w:snapToGrid w:val="0"/>
              <w:rPr>
                <w:rFonts w:eastAsia="Times New Roman"/>
                <w:sz w:val="24"/>
                <w:szCs w:val="24"/>
                <w:lang w:eastAsia="ru-RU"/>
              </w:rPr>
            </w:pPr>
            <w:r w:rsidRPr="00212C7C">
              <w:rPr>
                <w:rFonts w:eastAsia="Times New Roman"/>
                <w:sz w:val="24"/>
                <w:szCs w:val="24"/>
                <w:lang w:eastAsia="ru-RU"/>
              </w:rPr>
              <w:t>ПК-</w:t>
            </w:r>
            <w:r>
              <w:rPr>
                <w:rFonts w:eastAsia="Times New Roman"/>
                <w:sz w:val="24"/>
                <w:szCs w:val="24"/>
                <w:lang w:eastAsia="ru-RU"/>
              </w:rPr>
              <w:t>4</w:t>
            </w:r>
          </w:p>
          <w:p w14:paraId="29B350D0" w14:textId="77777777" w:rsidR="00773D04" w:rsidRPr="00212C7C" w:rsidRDefault="00773D04" w:rsidP="0024393F">
            <w:pPr>
              <w:widowControl w:val="0"/>
              <w:snapToGrid w:val="0"/>
              <w:rPr>
                <w:rFonts w:eastAsia="Times New Roman"/>
                <w:sz w:val="24"/>
                <w:szCs w:val="24"/>
                <w:lang w:eastAsia="ru-RU"/>
              </w:rPr>
            </w:pPr>
            <w:r>
              <w:rPr>
                <w:rFonts w:eastAsia="Times New Roman"/>
                <w:sz w:val="24"/>
                <w:szCs w:val="24"/>
                <w:lang w:eastAsia="ru-RU"/>
              </w:rPr>
              <w:t>ПК-8</w:t>
            </w:r>
          </w:p>
        </w:tc>
        <w:tc>
          <w:tcPr>
            <w:tcW w:w="1911" w:type="dxa"/>
          </w:tcPr>
          <w:p w14:paraId="5F2FF721" w14:textId="77777777" w:rsidR="00773D04" w:rsidRPr="00A112CA" w:rsidRDefault="00773D04" w:rsidP="0024393F">
            <w:pPr>
              <w:pStyle w:val="Standard"/>
              <w:rPr>
                <w:rFonts w:ascii="Times New Roman" w:hAnsi="Times New Roman"/>
                <w:sz w:val="24"/>
                <w:szCs w:val="24"/>
              </w:rPr>
            </w:pPr>
            <w:r w:rsidRPr="00A112CA">
              <w:rPr>
                <w:rFonts w:ascii="Times New Roman" w:hAnsi="Times New Roman"/>
                <w:sz w:val="24"/>
                <w:szCs w:val="24"/>
              </w:rPr>
              <w:t>The Generation Gap. The Problems of the Young</w:t>
            </w:r>
          </w:p>
        </w:tc>
        <w:tc>
          <w:tcPr>
            <w:tcW w:w="848" w:type="dxa"/>
          </w:tcPr>
          <w:p w14:paraId="4E28A1D7" w14:textId="77777777" w:rsidR="00773D04" w:rsidRPr="00723595" w:rsidRDefault="00773D04" w:rsidP="005E4677">
            <w:pPr>
              <w:rPr>
                <w:sz w:val="24"/>
                <w:szCs w:val="24"/>
                <w:lang w:val="en-US"/>
              </w:rPr>
            </w:pPr>
          </w:p>
        </w:tc>
        <w:tc>
          <w:tcPr>
            <w:tcW w:w="850" w:type="dxa"/>
          </w:tcPr>
          <w:p w14:paraId="07D58608" w14:textId="77777777" w:rsidR="00773D04" w:rsidRPr="00DF6CAA" w:rsidRDefault="00773D04" w:rsidP="005E4677">
            <w:pPr>
              <w:rPr>
                <w:sz w:val="24"/>
                <w:szCs w:val="24"/>
              </w:rPr>
            </w:pPr>
            <w:r>
              <w:rPr>
                <w:sz w:val="24"/>
                <w:szCs w:val="24"/>
              </w:rPr>
              <w:t>8</w:t>
            </w:r>
          </w:p>
        </w:tc>
        <w:tc>
          <w:tcPr>
            <w:tcW w:w="816" w:type="dxa"/>
          </w:tcPr>
          <w:p w14:paraId="25839AFA" w14:textId="77777777" w:rsidR="00773D04" w:rsidRPr="0024393F" w:rsidRDefault="00773D04" w:rsidP="005E4677">
            <w:pPr>
              <w:rPr>
                <w:sz w:val="24"/>
                <w:szCs w:val="24"/>
                <w:lang w:val="en-US"/>
              </w:rPr>
            </w:pPr>
          </w:p>
        </w:tc>
        <w:tc>
          <w:tcPr>
            <w:tcW w:w="874" w:type="dxa"/>
          </w:tcPr>
          <w:p w14:paraId="44DD39E5" w14:textId="77777777" w:rsidR="00773D04" w:rsidRPr="00DF6CAA" w:rsidRDefault="00773D04" w:rsidP="005E4677">
            <w:pPr>
              <w:rPr>
                <w:sz w:val="24"/>
                <w:szCs w:val="24"/>
              </w:rPr>
            </w:pPr>
            <w:r>
              <w:rPr>
                <w:sz w:val="24"/>
                <w:szCs w:val="24"/>
              </w:rPr>
              <w:t>8</w:t>
            </w:r>
          </w:p>
        </w:tc>
        <w:tc>
          <w:tcPr>
            <w:tcW w:w="816" w:type="dxa"/>
          </w:tcPr>
          <w:p w14:paraId="7602CE32" w14:textId="77777777" w:rsidR="00773D04" w:rsidRPr="0024393F" w:rsidRDefault="00773D04" w:rsidP="005E4677">
            <w:pPr>
              <w:rPr>
                <w:sz w:val="24"/>
                <w:szCs w:val="24"/>
                <w:lang w:val="en-US"/>
              </w:rPr>
            </w:pPr>
          </w:p>
        </w:tc>
        <w:tc>
          <w:tcPr>
            <w:tcW w:w="816" w:type="dxa"/>
          </w:tcPr>
          <w:p w14:paraId="64AD435B" w14:textId="77777777" w:rsidR="00773D04" w:rsidRPr="0024393F" w:rsidRDefault="00773D04" w:rsidP="005E4677">
            <w:pPr>
              <w:rPr>
                <w:sz w:val="24"/>
                <w:szCs w:val="24"/>
                <w:lang w:val="en-US"/>
              </w:rPr>
            </w:pPr>
          </w:p>
        </w:tc>
        <w:tc>
          <w:tcPr>
            <w:tcW w:w="1074" w:type="dxa"/>
          </w:tcPr>
          <w:p w14:paraId="65FDE92D" w14:textId="77777777" w:rsidR="00773D04" w:rsidRDefault="00773D04" w:rsidP="005E4677">
            <w:pPr>
              <w:rPr>
                <w:sz w:val="24"/>
                <w:szCs w:val="24"/>
                <w:lang w:val="en-US"/>
              </w:rPr>
            </w:pPr>
          </w:p>
        </w:tc>
      </w:tr>
      <w:tr w:rsidR="00773D04" w:rsidRPr="0024393F" w14:paraId="003DCFB8" w14:textId="77777777" w:rsidTr="00FC0CCE">
        <w:tc>
          <w:tcPr>
            <w:tcW w:w="1566" w:type="dxa"/>
          </w:tcPr>
          <w:p w14:paraId="3C483369" w14:textId="77777777" w:rsidR="00773D04" w:rsidRPr="00212C7C" w:rsidRDefault="00773D04" w:rsidP="0024393F">
            <w:pPr>
              <w:widowControl w:val="0"/>
              <w:snapToGrid w:val="0"/>
              <w:rPr>
                <w:rFonts w:eastAsia="Times New Roman"/>
                <w:sz w:val="24"/>
                <w:szCs w:val="24"/>
                <w:lang w:eastAsia="ru-RU"/>
              </w:rPr>
            </w:pPr>
            <w:r>
              <w:rPr>
                <w:rFonts w:eastAsia="Times New Roman"/>
                <w:sz w:val="24"/>
                <w:szCs w:val="24"/>
                <w:lang w:eastAsia="ru-RU"/>
              </w:rPr>
              <w:t>УК-4</w:t>
            </w:r>
          </w:p>
          <w:p w14:paraId="38E908AE" w14:textId="77777777" w:rsidR="00773D04" w:rsidRPr="00212C7C" w:rsidRDefault="00773D04" w:rsidP="0024393F">
            <w:pPr>
              <w:widowControl w:val="0"/>
              <w:snapToGrid w:val="0"/>
              <w:rPr>
                <w:rFonts w:eastAsia="Times New Roman"/>
                <w:sz w:val="24"/>
                <w:szCs w:val="24"/>
                <w:lang w:eastAsia="ru-RU"/>
              </w:rPr>
            </w:pPr>
            <w:r>
              <w:rPr>
                <w:rFonts w:eastAsia="Times New Roman"/>
                <w:sz w:val="24"/>
                <w:szCs w:val="24"/>
                <w:lang w:eastAsia="ru-RU"/>
              </w:rPr>
              <w:t>ОПК-4</w:t>
            </w:r>
          </w:p>
          <w:p w14:paraId="5EFEC444" w14:textId="77777777" w:rsidR="00773D04" w:rsidRDefault="00773D04" w:rsidP="0024393F">
            <w:pPr>
              <w:widowControl w:val="0"/>
              <w:snapToGrid w:val="0"/>
              <w:rPr>
                <w:rFonts w:eastAsia="Times New Roman"/>
                <w:sz w:val="24"/>
                <w:szCs w:val="24"/>
                <w:lang w:eastAsia="ru-RU"/>
              </w:rPr>
            </w:pPr>
            <w:r w:rsidRPr="00212C7C">
              <w:rPr>
                <w:rFonts w:eastAsia="Times New Roman"/>
                <w:sz w:val="24"/>
                <w:szCs w:val="24"/>
                <w:lang w:eastAsia="ru-RU"/>
              </w:rPr>
              <w:t>ПК-</w:t>
            </w:r>
            <w:r>
              <w:rPr>
                <w:rFonts w:eastAsia="Times New Roman"/>
                <w:sz w:val="24"/>
                <w:szCs w:val="24"/>
                <w:lang w:eastAsia="ru-RU"/>
              </w:rPr>
              <w:t>4</w:t>
            </w:r>
          </w:p>
          <w:p w14:paraId="6EBC425C" w14:textId="77777777" w:rsidR="00773D04" w:rsidRPr="00212C7C" w:rsidRDefault="00773D04" w:rsidP="0024393F">
            <w:pPr>
              <w:widowControl w:val="0"/>
              <w:snapToGrid w:val="0"/>
              <w:rPr>
                <w:rFonts w:eastAsia="Times New Roman"/>
                <w:sz w:val="24"/>
                <w:szCs w:val="24"/>
                <w:lang w:eastAsia="ru-RU"/>
              </w:rPr>
            </w:pPr>
            <w:r>
              <w:rPr>
                <w:rFonts w:eastAsia="Times New Roman"/>
                <w:sz w:val="24"/>
                <w:szCs w:val="24"/>
                <w:lang w:eastAsia="ru-RU"/>
              </w:rPr>
              <w:t>ПК-8</w:t>
            </w:r>
          </w:p>
        </w:tc>
        <w:tc>
          <w:tcPr>
            <w:tcW w:w="1911" w:type="dxa"/>
          </w:tcPr>
          <w:p w14:paraId="474AC592" w14:textId="77777777" w:rsidR="00773D04" w:rsidRPr="00A112CA" w:rsidRDefault="00773D04" w:rsidP="0024393F">
            <w:pPr>
              <w:pStyle w:val="Textbody"/>
              <w:snapToGrid w:val="0"/>
            </w:pPr>
            <w:r w:rsidRPr="00A112CA">
              <w:t>Role of women in society</w:t>
            </w:r>
          </w:p>
        </w:tc>
        <w:tc>
          <w:tcPr>
            <w:tcW w:w="848" w:type="dxa"/>
          </w:tcPr>
          <w:p w14:paraId="1A8A5F83" w14:textId="77777777" w:rsidR="00773D04" w:rsidRPr="00723595" w:rsidRDefault="00773D04" w:rsidP="005E4677">
            <w:pPr>
              <w:rPr>
                <w:sz w:val="24"/>
                <w:szCs w:val="24"/>
                <w:lang w:val="en-US"/>
              </w:rPr>
            </w:pPr>
          </w:p>
        </w:tc>
        <w:tc>
          <w:tcPr>
            <w:tcW w:w="850" w:type="dxa"/>
          </w:tcPr>
          <w:p w14:paraId="497EE687" w14:textId="77777777" w:rsidR="00773D04" w:rsidRPr="00DF6CAA" w:rsidRDefault="00773D04" w:rsidP="005E4677">
            <w:pPr>
              <w:rPr>
                <w:sz w:val="24"/>
                <w:szCs w:val="24"/>
              </w:rPr>
            </w:pPr>
            <w:r>
              <w:rPr>
                <w:sz w:val="24"/>
                <w:szCs w:val="24"/>
              </w:rPr>
              <w:t>8</w:t>
            </w:r>
          </w:p>
        </w:tc>
        <w:tc>
          <w:tcPr>
            <w:tcW w:w="816" w:type="dxa"/>
          </w:tcPr>
          <w:p w14:paraId="245E9CE4" w14:textId="77777777" w:rsidR="00773D04" w:rsidRPr="0024393F" w:rsidRDefault="00773D04" w:rsidP="005E4677">
            <w:pPr>
              <w:rPr>
                <w:sz w:val="24"/>
                <w:szCs w:val="24"/>
                <w:lang w:val="en-US"/>
              </w:rPr>
            </w:pPr>
          </w:p>
        </w:tc>
        <w:tc>
          <w:tcPr>
            <w:tcW w:w="874" w:type="dxa"/>
          </w:tcPr>
          <w:p w14:paraId="5CB5941E" w14:textId="77777777" w:rsidR="00773D04" w:rsidRPr="00DF6CAA" w:rsidRDefault="00773D04" w:rsidP="005E4677">
            <w:pPr>
              <w:rPr>
                <w:sz w:val="24"/>
                <w:szCs w:val="24"/>
              </w:rPr>
            </w:pPr>
            <w:r>
              <w:rPr>
                <w:sz w:val="24"/>
                <w:szCs w:val="24"/>
              </w:rPr>
              <w:t>8</w:t>
            </w:r>
          </w:p>
        </w:tc>
        <w:tc>
          <w:tcPr>
            <w:tcW w:w="816" w:type="dxa"/>
          </w:tcPr>
          <w:p w14:paraId="3D003311" w14:textId="77777777" w:rsidR="00773D04" w:rsidRPr="0024393F" w:rsidRDefault="00773D04" w:rsidP="005E4677">
            <w:pPr>
              <w:rPr>
                <w:sz w:val="24"/>
                <w:szCs w:val="24"/>
                <w:lang w:val="en-US"/>
              </w:rPr>
            </w:pPr>
          </w:p>
        </w:tc>
        <w:tc>
          <w:tcPr>
            <w:tcW w:w="816" w:type="dxa"/>
          </w:tcPr>
          <w:p w14:paraId="4BB3E9CB" w14:textId="77777777" w:rsidR="00773D04" w:rsidRPr="0024393F" w:rsidRDefault="00773D04" w:rsidP="005E4677">
            <w:pPr>
              <w:rPr>
                <w:sz w:val="24"/>
                <w:szCs w:val="24"/>
                <w:lang w:val="en-US"/>
              </w:rPr>
            </w:pPr>
          </w:p>
        </w:tc>
        <w:tc>
          <w:tcPr>
            <w:tcW w:w="1074" w:type="dxa"/>
          </w:tcPr>
          <w:p w14:paraId="501CE9AF" w14:textId="77777777" w:rsidR="00773D04" w:rsidRDefault="00773D04" w:rsidP="005E4677">
            <w:pPr>
              <w:rPr>
                <w:sz w:val="24"/>
                <w:szCs w:val="24"/>
                <w:lang w:val="en-US"/>
              </w:rPr>
            </w:pPr>
          </w:p>
        </w:tc>
      </w:tr>
      <w:tr w:rsidR="00773D04" w:rsidRPr="005E4677" w14:paraId="54676421" w14:textId="77777777" w:rsidTr="00FC0CCE">
        <w:tc>
          <w:tcPr>
            <w:tcW w:w="1566" w:type="dxa"/>
          </w:tcPr>
          <w:p w14:paraId="5E5683F5" w14:textId="77777777" w:rsidR="00773D04" w:rsidRPr="00212C7C" w:rsidRDefault="00773D04" w:rsidP="0024393F">
            <w:pPr>
              <w:widowControl w:val="0"/>
              <w:snapToGrid w:val="0"/>
              <w:rPr>
                <w:rFonts w:eastAsia="Times New Roman"/>
                <w:sz w:val="24"/>
                <w:szCs w:val="24"/>
                <w:lang w:eastAsia="ru-RU"/>
              </w:rPr>
            </w:pPr>
            <w:r>
              <w:rPr>
                <w:rFonts w:eastAsia="Times New Roman"/>
                <w:sz w:val="24"/>
                <w:szCs w:val="24"/>
                <w:lang w:eastAsia="ru-RU"/>
              </w:rPr>
              <w:t>УК-4</w:t>
            </w:r>
          </w:p>
          <w:p w14:paraId="38113E19" w14:textId="77777777" w:rsidR="00773D04" w:rsidRPr="00212C7C" w:rsidRDefault="00773D04" w:rsidP="0024393F">
            <w:pPr>
              <w:widowControl w:val="0"/>
              <w:snapToGrid w:val="0"/>
              <w:rPr>
                <w:rFonts w:eastAsia="Times New Roman"/>
                <w:sz w:val="24"/>
                <w:szCs w:val="24"/>
                <w:lang w:eastAsia="ru-RU"/>
              </w:rPr>
            </w:pPr>
            <w:r>
              <w:rPr>
                <w:rFonts w:eastAsia="Times New Roman"/>
                <w:sz w:val="24"/>
                <w:szCs w:val="24"/>
                <w:lang w:eastAsia="ru-RU"/>
              </w:rPr>
              <w:t>ОПК-4</w:t>
            </w:r>
          </w:p>
          <w:p w14:paraId="0888231F" w14:textId="77777777" w:rsidR="00773D04" w:rsidRDefault="00773D04" w:rsidP="0024393F">
            <w:pPr>
              <w:widowControl w:val="0"/>
              <w:snapToGrid w:val="0"/>
              <w:rPr>
                <w:rFonts w:eastAsia="Times New Roman"/>
                <w:sz w:val="24"/>
                <w:szCs w:val="24"/>
                <w:lang w:eastAsia="ru-RU"/>
              </w:rPr>
            </w:pPr>
            <w:r w:rsidRPr="00212C7C">
              <w:rPr>
                <w:rFonts w:eastAsia="Times New Roman"/>
                <w:sz w:val="24"/>
                <w:szCs w:val="24"/>
                <w:lang w:eastAsia="ru-RU"/>
              </w:rPr>
              <w:t>ПК-</w:t>
            </w:r>
            <w:r>
              <w:rPr>
                <w:rFonts w:eastAsia="Times New Roman"/>
                <w:sz w:val="24"/>
                <w:szCs w:val="24"/>
                <w:lang w:eastAsia="ru-RU"/>
              </w:rPr>
              <w:t>4</w:t>
            </w:r>
          </w:p>
          <w:p w14:paraId="69B80E29" w14:textId="77777777" w:rsidR="00773D04" w:rsidRPr="00212C7C" w:rsidRDefault="00773D04" w:rsidP="0024393F">
            <w:pPr>
              <w:widowControl w:val="0"/>
              <w:snapToGrid w:val="0"/>
              <w:rPr>
                <w:rFonts w:eastAsia="Times New Roman"/>
                <w:sz w:val="24"/>
                <w:szCs w:val="24"/>
                <w:lang w:eastAsia="ru-RU"/>
              </w:rPr>
            </w:pPr>
            <w:r>
              <w:rPr>
                <w:rFonts w:eastAsia="Times New Roman"/>
                <w:sz w:val="24"/>
                <w:szCs w:val="24"/>
                <w:lang w:eastAsia="ru-RU"/>
              </w:rPr>
              <w:t>ПК-8</w:t>
            </w:r>
          </w:p>
        </w:tc>
        <w:tc>
          <w:tcPr>
            <w:tcW w:w="1911" w:type="dxa"/>
          </w:tcPr>
          <w:p w14:paraId="55043A0C" w14:textId="77777777" w:rsidR="00773D04" w:rsidRPr="00A112CA" w:rsidRDefault="00773D04" w:rsidP="0024393F">
            <w:pPr>
              <w:pStyle w:val="Textbody"/>
              <w:snapToGrid w:val="0"/>
              <w:ind w:left="0"/>
            </w:pPr>
            <w:r w:rsidRPr="00A112CA">
              <w:t>Relationships</w:t>
            </w:r>
          </w:p>
        </w:tc>
        <w:tc>
          <w:tcPr>
            <w:tcW w:w="848" w:type="dxa"/>
          </w:tcPr>
          <w:p w14:paraId="1E33C191" w14:textId="77777777" w:rsidR="00773D04" w:rsidRPr="00723595" w:rsidRDefault="00773D04" w:rsidP="005E4677">
            <w:pPr>
              <w:rPr>
                <w:sz w:val="24"/>
                <w:szCs w:val="24"/>
                <w:lang w:val="en-US"/>
              </w:rPr>
            </w:pPr>
          </w:p>
        </w:tc>
        <w:tc>
          <w:tcPr>
            <w:tcW w:w="850" w:type="dxa"/>
          </w:tcPr>
          <w:p w14:paraId="42959E09" w14:textId="77777777" w:rsidR="00773D04" w:rsidRPr="00DF6CAA" w:rsidRDefault="00773D04" w:rsidP="005E4677">
            <w:pPr>
              <w:rPr>
                <w:sz w:val="24"/>
                <w:szCs w:val="24"/>
              </w:rPr>
            </w:pPr>
            <w:r>
              <w:rPr>
                <w:sz w:val="24"/>
                <w:szCs w:val="24"/>
              </w:rPr>
              <w:t>8</w:t>
            </w:r>
          </w:p>
        </w:tc>
        <w:tc>
          <w:tcPr>
            <w:tcW w:w="816" w:type="dxa"/>
          </w:tcPr>
          <w:p w14:paraId="00DC8841" w14:textId="77777777" w:rsidR="00773D04" w:rsidRPr="005E4677" w:rsidRDefault="00773D04" w:rsidP="005E4677">
            <w:pPr>
              <w:rPr>
                <w:sz w:val="24"/>
                <w:szCs w:val="24"/>
              </w:rPr>
            </w:pPr>
          </w:p>
        </w:tc>
        <w:tc>
          <w:tcPr>
            <w:tcW w:w="874" w:type="dxa"/>
          </w:tcPr>
          <w:p w14:paraId="2763D5F2" w14:textId="77777777" w:rsidR="00773D04" w:rsidRPr="00DF6CAA" w:rsidRDefault="00773D04" w:rsidP="005E4677">
            <w:pPr>
              <w:rPr>
                <w:sz w:val="24"/>
                <w:szCs w:val="24"/>
              </w:rPr>
            </w:pPr>
            <w:r>
              <w:rPr>
                <w:sz w:val="24"/>
                <w:szCs w:val="24"/>
              </w:rPr>
              <w:t>8</w:t>
            </w:r>
          </w:p>
        </w:tc>
        <w:tc>
          <w:tcPr>
            <w:tcW w:w="816" w:type="dxa"/>
          </w:tcPr>
          <w:p w14:paraId="3C135E76" w14:textId="77777777" w:rsidR="00773D04" w:rsidRPr="005E4677" w:rsidRDefault="00773D04" w:rsidP="005E4677">
            <w:pPr>
              <w:rPr>
                <w:sz w:val="24"/>
                <w:szCs w:val="24"/>
              </w:rPr>
            </w:pPr>
          </w:p>
        </w:tc>
        <w:tc>
          <w:tcPr>
            <w:tcW w:w="816" w:type="dxa"/>
          </w:tcPr>
          <w:p w14:paraId="4E1BA707" w14:textId="77777777" w:rsidR="00773D04" w:rsidRPr="005E4677" w:rsidRDefault="00773D04" w:rsidP="005E4677">
            <w:pPr>
              <w:rPr>
                <w:sz w:val="24"/>
                <w:szCs w:val="24"/>
              </w:rPr>
            </w:pPr>
          </w:p>
        </w:tc>
        <w:tc>
          <w:tcPr>
            <w:tcW w:w="1074" w:type="dxa"/>
          </w:tcPr>
          <w:p w14:paraId="15E384B9" w14:textId="77777777" w:rsidR="00773D04" w:rsidRDefault="00773D04" w:rsidP="005E4677">
            <w:pPr>
              <w:rPr>
                <w:sz w:val="24"/>
                <w:szCs w:val="24"/>
                <w:lang w:val="en-US"/>
              </w:rPr>
            </w:pPr>
          </w:p>
        </w:tc>
      </w:tr>
      <w:tr w:rsidR="00773D04" w:rsidRPr="005E4677" w14:paraId="09530297" w14:textId="77777777" w:rsidTr="00FC0CCE">
        <w:tc>
          <w:tcPr>
            <w:tcW w:w="1566" w:type="dxa"/>
          </w:tcPr>
          <w:p w14:paraId="1D79254D" w14:textId="77777777" w:rsidR="00773D04" w:rsidRPr="00212C7C" w:rsidRDefault="00773D04" w:rsidP="0024393F">
            <w:pPr>
              <w:widowControl w:val="0"/>
              <w:snapToGrid w:val="0"/>
              <w:rPr>
                <w:rFonts w:eastAsia="Times New Roman"/>
                <w:sz w:val="24"/>
                <w:szCs w:val="24"/>
                <w:lang w:eastAsia="ru-RU"/>
              </w:rPr>
            </w:pPr>
            <w:r>
              <w:rPr>
                <w:rFonts w:eastAsia="Times New Roman"/>
                <w:sz w:val="24"/>
                <w:szCs w:val="24"/>
                <w:lang w:eastAsia="ru-RU"/>
              </w:rPr>
              <w:lastRenderedPageBreak/>
              <w:t>УК-4</w:t>
            </w:r>
          </w:p>
          <w:p w14:paraId="4B98B03F" w14:textId="77777777" w:rsidR="00773D04" w:rsidRPr="00212C7C" w:rsidRDefault="00773D04" w:rsidP="0024393F">
            <w:pPr>
              <w:widowControl w:val="0"/>
              <w:snapToGrid w:val="0"/>
              <w:rPr>
                <w:rFonts w:eastAsia="Times New Roman"/>
                <w:sz w:val="24"/>
                <w:szCs w:val="24"/>
                <w:lang w:eastAsia="ru-RU"/>
              </w:rPr>
            </w:pPr>
            <w:r>
              <w:rPr>
                <w:rFonts w:eastAsia="Times New Roman"/>
                <w:sz w:val="24"/>
                <w:szCs w:val="24"/>
                <w:lang w:eastAsia="ru-RU"/>
              </w:rPr>
              <w:t>ОПК-4</w:t>
            </w:r>
          </w:p>
          <w:p w14:paraId="3BAE4059" w14:textId="77777777" w:rsidR="00773D04" w:rsidRDefault="00773D04" w:rsidP="0024393F">
            <w:pPr>
              <w:widowControl w:val="0"/>
              <w:snapToGrid w:val="0"/>
              <w:rPr>
                <w:rFonts w:eastAsia="Times New Roman"/>
                <w:sz w:val="24"/>
                <w:szCs w:val="24"/>
                <w:lang w:eastAsia="ru-RU"/>
              </w:rPr>
            </w:pPr>
            <w:r w:rsidRPr="00212C7C">
              <w:rPr>
                <w:rFonts w:eastAsia="Times New Roman"/>
                <w:sz w:val="24"/>
                <w:szCs w:val="24"/>
                <w:lang w:eastAsia="ru-RU"/>
              </w:rPr>
              <w:t>ПК-</w:t>
            </w:r>
            <w:r>
              <w:rPr>
                <w:rFonts w:eastAsia="Times New Roman"/>
                <w:sz w:val="24"/>
                <w:szCs w:val="24"/>
                <w:lang w:eastAsia="ru-RU"/>
              </w:rPr>
              <w:t>4</w:t>
            </w:r>
          </w:p>
          <w:p w14:paraId="26E7598B" w14:textId="77777777" w:rsidR="00773D04" w:rsidRPr="00212C7C" w:rsidRDefault="00773D04" w:rsidP="0024393F">
            <w:pPr>
              <w:widowControl w:val="0"/>
              <w:snapToGrid w:val="0"/>
              <w:rPr>
                <w:rFonts w:eastAsia="Times New Roman"/>
                <w:sz w:val="24"/>
                <w:szCs w:val="24"/>
                <w:lang w:eastAsia="ru-RU"/>
              </w:rPr>
            </w:pPr>
            <w:r>
              <w:rPr>
                <w:rFonts w:eastAsia="Times New Roman"/>
                <w:sz w:val="24"/>
                <w:szCs w:val="24"/>
                <w:lang w:eastAsia="ru-RU"/>
              </w:rPr>
              <w:t>ПК-8</w:t>
            </w:r>
          </w:p>
        </w:tc>
        <w:tc>
          <w:tcPr>
            <w:tcW w:w="1911" w:type="dxa"/>
          </w:tcPr>
          <w:p w14:paraId="146300B7" w14:textId="77777777" w:rsidR="00773D04" w:rsidRPr="00A112CA" w:rsidRDefault="00773D04" w:rsidP="0024393F">
            <w:pPr>
              <w:pStyle w:val="Textbody"/>
              <w:snapToGrid w:val="0"/>
              <w:ind w:left="0"/>
            </w:pPr>
            <w:r w:rsidRPr="00A112CA">
              <w:t>Famous people</w:t>
            </w:r>
          </w:p>
        </w:tc>
        <w:tc>
          <w:tcPr>
            <w:tcW w:w="848" w:type="dxa"/>
          </w:tcPr>
          <w:p w14:paraId="351F3071" w14:textId="77777777" w:rsidR="00773D04" w:rsidRPr="00723595" w:rsidRDefault="00773D04" w:rsidP="005E4677">
            <w:pPr>
              <w:rPr>
                <w:sz w:val="24"/>
                <w:szCs w:val="24"/>
                <w:lang w:val="en-US"/>
              </w:rPr>
            </w:pPr>
          </w:p>
        </w:tc>
        <w:tc>
          <w:tcPr>
            <w:tcW w:w="850" w:type="dxa"/>
          </w:tcPr>
          <w:p w14:paraId="08922F3A" w14:textId="77777777" w:rsidR="00773D04" w:rsidRPr="00DF6CAA" w:rsidRDefault="00773D04" w:rsidP="005E4677">
            <w:pPr>
              <w:rPr>
                <w:sz w:val="24"/>
                <w:szCs w:val="24"/>
              </w:rPr>
            </w:pPr>
            <w:r>
              <w:rPr>
                <w:sz w:val="24"/>
                <w:szCs w:val="24"/>
              </w:rPr>
              <w:t>8</w:t>
            </w:r>
          </w:p>
        </w:tc>
        <w:tc>
          <w:tcPr>
            <w:tcW w:w="816" w:type="dxa"/>
          </w:tcPr>
          <w:p w14:paraId="6B2A852E" w14:textId="77777777" w:rsidR="00773D04" w:rsidRPr="005E4677" w:rsidRDefault="00773D04" w:rsidP="005E4677">
            <w:pPr>
              <w:rPr>
                <w:sz w:val="24"/>
                <w:szCs w:val="24"/>
              </w:rPr>
            </w:pPr>
          </w:p>
        </w:tc>
        <w:tc>
          <w:tcPr>
            <w:tcW w:w="874" w:type="dxa"/>
          </w:tcPr>
          <w:p w14:paraId="59442FFE" w14:textId="77777777" w:rsidR="00773D04" w:rsidRPr="00DF6CAA" w:rsidRDefault="00773D04" w:rsidP="005E4677">
            <w:pPr>
              <w:rPr>
                <w:sz w:val="24"/>
                <w:szCs w:val="24"/>
              </w:rPr>
            </w:pPr>
            <w:r>
              <w:rPr>
                <w:sz w:val="24"/>
                <w:szCs w:val="24"/>
              </w:rPr>
              <w:t>8</w:t>
            </w:r>
          </w:p>
        </w:tc>
        <w:tc>
          <w:tcPr>
            <w:tcW w:w="816" w:type="dxa"/>
          </w:tcPr>
          <w:p w14:paraId="27F20DE6" w14:textId="77777777" w:rsidR="00773D04" w:rsidRPr="005E4677" w:rsidRDefault="00773D04" w:rsidP="005E4677">
            <w:pPr>
              <w:rPr>
                <w:sz w:val="24"/>
                <w:szCs w:val="24"/>
              </w:rPr>
            </w:pPr>
          </w:p>
        </w:tc>
        <w:tc>
          <w:tcPr>
            <w:tcW w:w="816" w:type="dxa"/>
          </w:tcPr>
          <w:p w14:paraId="0C0BF63E" w14:textId="77777777" w:rsidR="00773D04" w:rsidRPr="005E4677" w:rsidRDefault="00773D04" w:rsidP="005E4677">
            <w:pPr>
              <w:rPr>
                <w:sz w:val="24"/>
                <w:szCs w:val="24"/>
              </w:rPr>
            </w:pPr>
          </w:p>
        </w:tc>
        <w:tc>
          <w:tcPr>
            <w:tcW w:w="1074" w:type="dxa"/>
          </w:tcPr>
          <w:p w14:paraId="41F25927" w14:textId="77777777" w:rsidR="00773D04" w:rsidRDefault="00773D04" w:rsidP="005E4677">
            <w:pPr>
              <w:rPr>
                <w:sz w:val="24"/>
                <w:szCs w:val="24"/>
                <w:lang w:val="en-US"/>
              </w:rPr>
            </w:pPr>
          </w:p>
        </w:tc>
      </w:tr>
      <w:tr w:rsidR="00773D04" w:rsidRPr="0024393F" w14:paraId="504E927F" w14:textId="77777777" w:rsidTr="00FC0CCE">
        <w:tc>
          <w:tcPr>
            <w:tcW w:w="1566" w:type="dxa"/>
          </w:tcPr>
          <w:p w14:paraId="50971107" w14:textId="77777777" w:rsidR="00773D04" w:rsidRPr="00212C7C" w:rsidRDefault="00773D04" w:rsidP="0024393F">
            <w:pPr>
              <w:widowControl w:val="0"/>
              <w:snapToGrid w:val="0"/>
              <w:rPr>
                <w:rFonts w:eastAsia="Times New Roman"/>
                <w:sz w:val="24"/>
                <w:szCs w:val="24"/>
                <w:lang w:eastAsia="ru-RU"/>
              </w:rPr>
            </w:pPr>
            <w:r>
              <w:rPr>
                <w:rFonts w:eastAsia="Times New Roman"/>
                <w:sz w:val="24"/>
                <w:szCs w:val="24"/>
                <w:lang w:eastAsia="ru-RU"/>
              </w:rPr>
              <w:t>УК-4</w:t>
            </w:r>
          </w:p>
          <w:p w14:paraId="4E751FE5" w14:textId="77777777" w:rsidR="00773D04" w:rsidRPr="00212C7C" w:rsidRDefault="00773D04" w:rsidP="0024393F">
            <w:pPr>
              <w:widowControl w:val="0"/>
              <w:snapToGrid w:val="0"/>
              <w:rPr>
                <w:rFonts w:eastAsia="Times New Roman"/>
                <w:sz w:val="24"/>
                <w:szCs w:val="24"/>
                <w:lang w:eastAsia="ru-RU"/>
              </w:rPr>
            </w:pPr>
            <w:r>
              <w:rPr>
                <w:rFonts w:eastAsia="Times New Roman"/>
                <w:sz w:val="24"/>
                <w:szCs w:val="24"/>
                <w:lang w:eastAsia="ru-RU"/>
              </w:rPr>
              <w:t>ОПК-4</w:t>
            </w:r>
          </w:p>
          <w:p w14:paraId="7E5572AC" w14:textId="77777777" w:rsidR="00773D04" w:rsidRDefault="00773D04" w:rsidP="0024393F">
            <w:pPr>
              <w:widowControl w:val="0"/>
              <w:snapToGrid w:val="0"/>
              <w:rPr>
                <w:rFonts w:eastAsia="Times New Roman"/>
                <w:sz w:val="24"/>
                <w:szCs w:val="24"/>
                <w:lang w:eastAsia="ru-RU"/>
              </w:rPr>
            </w:pPr>
            <w:r w:rsidRPr="00212C7C">
              <w:rPr>
                <w:rFonts w:eastAsia="Times New Roman"/>
                <w:sz w:val="24"/>
                <w:szCs w:val="24"/>
                <w:lang w:eastAsia="ru-RU"/>
              </w:rPr>
              <w:t>ПК-</w:t>
            </w:r>
            <w:r>
              <w:rPr>
                <w:rFonts w:eastAsia="Times New Roman"/>
                <w:sz w:val="24"/>
                <w:szCs w:val="24"/>
                <w:lang w:eastAsia="ru-RU"/>
              </w:rPr>
              <w:t>4</w:t>
            </w:r>
          </w:p>
          <w:p w14:paraId="2F1D3290" w14:textId="77777777" w:rsidR="00773D04" w:rsidRPr="00212C7C" w:rsidRDefault="00773D04" w:rsidP="0024393F">
            <w:pPr>
              <w:widowControl w:val="0"/>
              <w:snapToGrid w:val="0"/>
              <w:rPr>
                <w:rFonts w:eastAsia="Times New Roman"/>
                <w:sz w:val="24"/>
                <w:szCs w:val="24"/>
                <w:lang w:eastAsia="ru-RU"/>
              </w:rPr>
            </w:pPr>
            <w:r>
              <w:rPr>
                <w:rFonts w:eastAsia="Times New Roman"/>
                <w:sz w:val="24"/>
                <w:szCs w:val="24"/>
                <w:lang w:eastAsia="ru-RU"/>
              </w:rPr>
              <w:t>ПК-8</w:t>
            </w:r>
          </w:p>
        </w:tc>
        <w:tc>
          <w:tcPr>
            <w:tcW w:w="1911" w:type="dxa"/>
          </w:tcPr>
          <w:p w14:paraId="0E297E61" w14:textId="77777777" w:rsidR="00773D04" w:rsidRPr="00A112CA" w:rsidRDefault="00773D04" w:rsidP="0024393F">
            <w:pPr>
              <w:pStyle w:val="Textbody"/>
              <w:snapToGrid w:val="0"/>
              <w:ind w:left="0"/>
            </w:pPr>
            <w:r w:rsidRPr="00A112CA">
              <w:t>The press. Popular and quality press</w:t>
            </w:r>
          </w:p>
        </w:tc>
        <w:tc>
          <w:tcPr>
            <w:tcW w:w="848" w:type="dxa"/>
          </w:tcPr>
          <w:p w14:paraId="68E20E53" w14:textId="77777777" w:rsidR="00773D04" w:rsidRPr="00723595" w:rsidRDefault="00773D04" w:rsidP="005E4677">
            <w:pPr>
              <w:rPr>
                <w:sz w:val="24"/>
                <w:szCs w:val="24"/>
                <w:lang w:val="en-US"/>
              </w:rPr>
            </w:pPr>
          </w:p>
        </w:tc>
        <w:tc>
          <w:tcPr>
            <w:tcW w:w="850" w:type="dxa"/>
          </w:tcPr>
          <w:p w14:paraId="434C841B" w14:textId="77777777" w:rsidR="00773D04" w:rsidRPr="00DF6CAA" w:rsidRDefault="00773D04" w:rsidP="005E4677">
            <w:pPr>
              <w:rPr>
                <w:sz w:val="24"/>
                <w:szCs w:val="24"/>
              </w:rPr>
            </w:pPr>
            <w:r>
              <w:rPr>
                <w:sz w:val="24"/>
                <w:szCs w:val="24"/>
              </w:rPr>
              <w:t>8</w:t>
            </w:r>
          </w:p>
        </w:tc>
        <w:tc>
          <w:tcPr>
            <w:tcW w:w="816" w:type="dxa"/>
          </w:tcPr>
          <w:p w14:paraId="6974E69C" w14:textId="77777777" w:rsidR="00773D04" w:rsidRPr="0024393F" w:rsidRDefault="00773D04" w:rsidP="005E4677">
            <w:pPr>
              <w:rPr>
                <w:sz w:val="24"/>
                <w:szCs w:val="24"/>
                <w:lang w:val="en-US"/>
              </w:rPr>
            </w:pPr>
          </w:p>
        </w:tc>
        <w:tc>
          <w:tcPr>
            <w:tcW w:w="874" w:type="dxa"/>
          </w:tcPr>
          <w:p w14:paraId="44BFD09A" w14:textId="77777777" w:rsidR="00773D04" w:rsidRPr="00DF6CAA" w:rsidRDefault="00773D04" w:rsidP="005E4677">
            <w:pPr>
              <w:rPr>
                <w:sz w:val="24"/>
                <w:szCs w:val="24"/>
              </w:rPr>
            </w:pPr>
            <w:r>
              <w:rPr>
                <w:sz w:val="24"/>
                <w:szCs w:val="24"/>
              </w:rPr>
              <w:t>8</w:t>
            </w:r>
          </w:p>
        </w:tc>
        <w:tc>
          <w:tcPr>
            <w:tcW w:w="816" w:type="dxa"/>
          </w:tcPr>
          <w:p w14:paraId="0DB28D4C" w14:textId="77777777" w:rsidR="00773D04" w:rsidRPr="0024393F" w:rsidRDefault="00773D04" w:rsidP="005E4677">
            <w:pPr>
              <w:rPr>
                <w:sz w:val="24"/>
                <w:szCs w:val="24"/>
                <w:lang w:val="en-US"/>
              </w:rPr>
            </w:pPr>
          </w:p>
        </w:tc>
        <w:tc>
          <w:tcPr>
            <w:tcW w:w="816" w:type="dxa"/>
          </w:tcPr>
          <w:p w14:paraId="15E35EEC" w14:textId="77777777" w:rsidR="00773D04" w:rsidRPr="0024393F" w:rsidRDefault="00773D04" w:rsidP="005E4677">
            <w:pPr>
              <w:rPr>
                <w:sz w:val="24"/>
                <w:szCs w:val="24"/>
                <w:lang w:val="en-US"/>
              </w:rPr>
            </w:pPr>
          </w:p>
        </w:tc>
        <w:tc>
          <w:tcPr>
            <w:tcW w:w="1074" w:type="dxa"/>
          </w:tcPr>
          <w:p w14:paraId="4EBD540F" w14:textId="77777777" w:rsidR="00773D04" w:rsidRDefault="00773D04" w:rsidP="005E4677">
            <w:pPr>
              <w:rPr>
                <w:sz w:val="24"/>
                <w:szCs w:val="24"/>
                <w:lang w:val="en-US"/>
              </w:rPr>
            </w:pPr>
          </w:p>
        </w:tc>
      </w:tr>
      <w:tr w:rsidR="00773D04" w:rsidRPr="0024393F" w14:paraId="4275637B" w14:textId="77777777" w:rsidTr="00FC0CCE">
        <w:tc>
          <w:tcPr>
            <w:tcW w:w="1566" w:type="dxa"/>
          </w:tcPr>
          <w:p w14:paraId="7157042D" w14:textId="77777777" w:rsidR="00773D04" w:rsidRPr="00212C7C" w:rsidRDefault="00773D04" w:rsidP="0024393F">
            <w:pPr>
              <w:widowControl w:val="0"/>
              <w:snapToGrid w:val="0"/>
              <w:rPr>
                <w:rFonts w:eastAsia="Times New Roman"/>
                <w:sz w:val="24"/>
                <w:szCs w:val="24"/>
                <w:lang w:eastAsia="ru-RU"/>
              </w:rPr>
            </w:pPr>
            <w:r>
              <w:rPr>
                <w:rFonts w:eastAsia="Times New Roman"/>
                <w:sz w:val="24"/>
                <w:szCs w:val="24"/>
                <w:lang w:eastAsia="ru-RU"/>
              </w:rPr>
              <w:t>УК-4</w:t>
            </w:r>
          </w:p>
          <w:p w14:paraId="32481DB9" w14:textId="77777777" w:rsidR="00773D04" w:rsidRPr="00212C7C" w:rsidRDefault="00773D04" w:rsidP="0024393F">
            <w:pPr>
              <w:widowControl w:val="0"/>
              <w:snapToGrid w:val="0"/>
              <w:rPr>
                <w:rFonts w:eastAsia="Times New Roman"/>
                <w:sz w:val="24"/>
                <w:szCs w:val="24"/>
                <w:lang w:eastAsia="ru-RU"/>
              </w:rPr>
            </w:pPr>
            <w:r>
              <w:rPr>
                <w:rFonts w:eastAsia="Times New Roman"/>
                <w:sz w:val="24"/>
                <w:szCs w:val="24"/>
                <w:lang w:eastAsia="ru-RU"/>
              </w:rPr>
              <w:t>ОПК-4</w:t>
            </w:r>
          </w:p>
          <w:p w14:paraId="13A900ED" w14:textId="77777777" w:rsidR="00773D04" w:rsidRDefault="00773D04" w:rsidP="0024393F">
            <w:pPr>
              <w:widowControl w:val="0"/>
              <w:snapToGrid w:val="0"/>
              <w:rPr>
                <w:rFonts w:eastAsia="Times New Roman"/>
                <w:sz w:val="24"/>
                <w:szCs w:val="24"/>
                <w:lang w:eastAsia="ru-RU"/>
              </w:rPr>
            </w:pPr>
            <w:r w:rsidRPr="00212C7C">
              <w:rPr>
                <w:rFonts w:eastAsia="Times New Roman"/>
                <w:sz w:val="24"/>
                <w:szCs w:val="24"/>
                <w:lang w:eastAsia="ru-RU"/>
              </w:rPr>
              <w:t>ПК-</w:t>
            </w:r>
            <w:r>
              <w:rPr>
                <w:rFonts w:eastAsia="Times New Roman"/>
                <w:sz w:val="24"/>
                <w:szCs w:val="24"/>
                <w:lang w:eastAsia="ru-RU"/>
              </w:rPr>
              <w:t>4</w:t>
            </w:r>
          </w:p>
          <w:p w14:paraId="559538D9" w14:textId="77777777" w:rsidR="00773D04" w:rsidRPr="00212C7C" w:rsidRDefault="00773D04" w:rsidP="0024393F">
            <w:pPr>
              <w:widowControl w:val="0"/>
              <w:snapToGrid w:val="0"/>
              <w:rPr>
                <w:rFonts w:eastAsia="Times New Roman"/>
                <w:sz w:val="24"/>
                <w:szCs w:val="24"/>
                <w:lang w:eastAsia="ru-RU"/>
              </w:rPr>
            </w:pPr>
            <w:r>
              <w:rPr>
                <w:rFonts w:eastAsia="Times New Roman"/>
                <w:sz w:val="24"/>
                <w:szCs w:val="24"/>
                <w:lang w:eastAsia="ru-RU"/>
              </w:rPr>
              <w:t>ПК-8</w:t>
            </w:r>
          </w:p>
        </w:tc>
        <w:tc>
          <w:tcPr>
            <w:tcW w:w="1911" w:type="dxa"/>
          </w:tcPr>
          <w:p w14:paraId="58B2B1E0" w14:textId="77777777" w:rsidR="00773D04" w:rsidRPr="00A112CA" w:rsidRDefault="00773D04" w:rsidP="0024393F">
            <w:pPr>
              <w:pStyle w:val="Textbody"/>
              <w:snapToGrid w:val="0"/>
              <w:ind w:left="0" w:firstLine="34"/>
            </w:pPr>
            <w:r w:rsidRPr="00A112CA">
              <w:t>Politics and elections in the USA, UK and Russia</w:t>
            </w:r>
          </w:p>
        </w:tc>
        <w:tc>
          <w:tcPr>
            <w:tcW w:w="848" w:type="dxa"/>
          </w:tcPr>
          <w:p w14:paraId="5A5EBE6F" w14:textId="77777777" w:rsidR="00773D04" w:rsidRPr="00723595" w:rsidRDefault="00773D04" w:rsidP="005E4677">
            <w:pPr>
              <w:rPr>
                <w:sz w:val="24"/>
                <w:szCs w:val="24"/>
                <w:lang w:val="en-US"/>
              </w:rPr>
            </w:pPr>
          </w:p>
        </w:tc>
        <w:tc>
          <w:tcPr>
            <w:tcW w:w="850" w:type="dxa"/>
          </w:tcPr>
          <w:p w14:paraId="7FBC7CEA" w14:textId="77777777" w:rsidR="00773D04" w:rsidRPr="00DF6CAA" w:rsidRDefault="00773D04" w:rsidP="005E4677">
            <w:pPr>
              <w:rPr>
                <w:sz w:val="24"/>
                <w:szCs w:val="24"/>
              </w:rPr>
            </w:pPr>
            <w:r>
              <w:rPr>
                <w:sz w:val="24"/>
                <w:szCs w:val="24"/>
              </w:rPr>
              <w:t>8</w:t>
            </w:r>
          </w:p>
        </w:tc>
        <w:tc>
          <w:tcPr>
            <w:tcW w:w="816" w:type="dxa"/>
          </w:tcPr>
          <w:p w14:paraId="7D111FFB" w14:textId="77777777" w:rsidR="00773D04" w:rsidRPr="0024393F" w:rsidRDefault="00773D04" w:rsidP="005E4677">
            <w:pPr>
              <w:rPr>
                <w:sz w:val="24"/>
                <w:szCs w:val="24"/>
                <w:lang w:val="en-US"/>
              </w:rPr>
            </w:pPr>
          </w:p>
        </w:tc>
        <w:tc>
          <w:tcPr>
            <w:tcW w:w="874" w:type="dxa"/>
          </w:tcPr>
          <w:p w14:paraId="1504CD82" w14:textId="77777777" w:rsidR="00773D04" w:rsidRPr="00DF6CAA" w:rsidRDefault="00773D04" w:rsidP="005E4677">
            <w:pPr>
              <w:rPr>
                <w:sz w:val="24"/>
                <w:szCs w:val="24"/>
              </w:rPr>
            </w:pPr>
            <w:r>
              <w:rPr>
                <w:sz w:val="24"/>
                <w:szCs w:val="24"/>
              </w:rPr>
              <w:t>8</w:t>
            </w:r>
          </w:p>
        </w:tc>
        <w:tc>
          <w:tcPr>
            <w:tcW w:w="816" w:type="dxa"/>
          </w:tcPr>
          <w:p w14:paraId="744CA84D" w14:textId="77777777" w:rsidR="00773D04" w:rsidRPr="0024393F" w:rsidRDefault="00773D04" w:rsidP="005E4677">
            <w:pPr>
              <w:rPr>
                <w:sz w:val="24"/>
                <w:szCs w:val="24"/>
                <w:lang w:val="en-US"/>
              </w:rPr>
            </w:pPr>
          </w:p>
        </w:tc>
        <w:tc>
          <w:tcPr>
            <w:tcW w:w="816" w:type="dxa"/>
          </w:tcPr>
          <w:p w14:paraId="3BE17507" w14:textId="77777777" w:rsidR="00773D04" w:rsidRPr="0024393F" w:rsidRDefault="00773D04" w:rsidP="005E4677">
            <w:pPr>
              <w:rPr>
                <w:sz w:val="24"/>
                <w:szCs w:val="24"/>
                <w:lang w:val="en-US"/>
              </w:rPr>
            </w:pPr>
          </w:p>
        </w:tc>
        <w:tc>
          <w:tcPr>
            <w:tcW w:w="1074" w:type="dxa"/>
          </w:tcPr>
          <w:p w14:paraId="53536C7A" w14:textId="77777777" w:rsidR="00773D04" w:rsidRDefault="00773D04" w:rsidP="005E4677">
            <w:pPr>
              <w:rPr>
                <w:sz w:val="24"/>
                <w:szCs w:val="24"/>
                <w:lang w:val="en-US"/>
              </w:rPr>
            </w:pPr>
          </w:p>
        </w:tc>
      </w:tr>
      <w:tr w:rsidR="00773D04" w:rsidRPr="0024393F" w14:paraId="2F76391E" w14:textId="77777777" w:rsidTr="00FC0CCE">
        <w:tc>
          <w:tcPr>
            <w:tcW w:w="1566" w:type="dxa"/>
          </w:tcPr>
          <w:p w14:paraId="2C763363" w14:textId="77777777" w:rsidR="00773D04" w:rsidRPr="00212C7C" w:rsidRDefault="00773D04" w:rsidP="0024393F">
            <w:pPr>
              <w:widowControl w:val="0"/>
              <w:snapToGrid w:val="0"/>
              <w:rPr>
                <w:rFonts w:eastAsia="Times New Roman"/>
                <w:sz w:val="24"/>
                <w:szCs w:val="24"/>
                <w:lang w:eastAsia="ru-RU"/>
              </w:rPr>
            </w:pPr>
            <w:r>
              <w:rPr>
                <w:rFonts w:eastAsia="Times New Roman"/>
                <w:sz w:val="24"/>
                <w:szCs w:val="24"/>
                <w:lang w:eastAsia="ru-RU"/>
              </w:rPr>
              <w:t>УК-4</w:t>
            </w:r>
          </w:p>
          <w:p w14:paraId="4D9E1E4D" w14:textId="77777777" w:rsidR="00773D04" w:rsidRPr="00212C7C" w:rsidRDefault="00773D04" w:rsidP="0024393F">
            <w:pPr>
              <w:widowControl w:val="0"/>
              <w:snapToGrid w:val="0"/>
              <w:rPr>
                <w:rFonts w:eastAsia="Times New Roman"/>
                <w:sz w:val="24"/>
                <w:szCs w:val="24"/>
                <w:lang w:eastAsia="ru-RU"/>
              </w:rPr>
            </w:pPr>
            <w:r>
              <w:rPr>
                <w:rFonts w:eastAsia="Times New Roman"/>
                <w:sz w:val="24"/>
                <w:szCs w:val="24"/>
                <w:lang w:eastAsia="ru-RU"/>
              </w:rPr>
              <w:t>ОПК-4</w:t>
            </w:r>
          </w:p>
          <w:p w14:paraId="45FD58CC" w14:textId="77777777" w:rsidR="00773D04" w:rsidRDefault="00773D04" w:rsidP="0024393F">
            <w:pPr>
              <w:widowControl w:val="0"/>
              <w:snapToGrid w:val="0"/>
              <w:rPr>
                <w:rFonts w:eastAsia="Times New Roman"/>
                <w:sz w:val="24"/>
                <w:szCs w:val="24"/>
                <w:lang w:eastAsia="ru-RU"/>
              </w:rPr>
            </w:pPr>
            <w:r w:rsidRPr="00212C7C">
              <w:rPr>
                <w:rFonts w:eastAsia="Times New Roman"/>
                <w:sz w:val="24"/>
                <w:szCs w:val="24"/>
                <w:lang w:eastAsia="ru-RU"/>
              </w:rPr>
              <w:t>ПК-</w:t>
            </w:r>
            <w:r>
              <w:rPr>
                <w:rFonts w:eastAsia="Times New Roman"/>
                <w:sz w:val="24"/>
                <w:szCs w:val="24"/>
                <w:lang w:eastAsia="ru-RU"/>
              </w:rPr>
              <w:t>4</w:t>
            </w:r>
          </w:p>
          <w:p w14:paraId="2344685F" w14:textId="77777777" w:rsidR="00773D04" w:rsidRPr="00212C7C" w:rsidRDefault="00773D04" w:rsidP="0024393F">
            <w:pPr>
              <w:widowControl w:val="0"/>
              <w:snapToGrid w:val="0"/>
              <w:rPr>
                <w:rFonts w:eastAsia="Times New Roman"/>
                <w:sz w:val="24"/>
                <w:szCs w:val="24"/>
                <w:lang w:eastAsia="ru-RU"/>
              </w:rPr>
            </w:pPr>
            <w:r>
              <w:rPr>
                <w:rFonts w:eastAsia="Times New Roman"/>
                <w:sz w:val="24"/>
                <w:szCs w:val="24"/>
                <w:lang w:eastAsia="ru-RU"/>
              </w:rPr>
              <w:t>ПК-8</w:t>
            </w:r>
          </w:p>
        </w:tc>
        <w:tc>
          <w:tcPr>
            <w:tcW w:w="1911" w:type="dxa"/>
          </w:tcPr>
          <w:p w14:paraId="1264CB52" w14:textId="77777777" w:rsidR="00773D04" w:rsidRPr="00A112CA" w:rsidRDefault="00773D04" w:rsidP="0024393F">
            <w:pPr>
              <w:pStyle w:val="Textbody"/>
              <w:tabs>
                <w:tab w:val="left" w:pos="119"/>
                <w:tab w:val="left" w:pos="417"/>
              </w:tabs>
              <w:snapToGrid w:val="0"/>
              <w:ind w:left="0" w:firstLine="34"/>
            </w:pPr>
            <w:r w:rsidRPr="00A112CA">
              <w:t>Social problems in the modern world</w:t>
            </w:r>
          </w:p>
        </w:tc>
        <w:tc>
          <w:tcPr>
            <w:tcW w:w="848" w:type="dxa"/>
          </w:tcPr>
          <w:p w14:paraId="3FD8D537" w14:textId="77777777" w:rsidR="00773D04" w:rsidRPr="00723595" w:rsidRDefault="00773D04" w:rsidP="005E4677">
            <w:pPr>
              <w:rPr>
                <w:sz w:val="24"/>
                <w:szCs w:val="24"/>
                <w:lang w:val="en-US"/>
              </w:rPr>
            </w:pPr>
          </w:p>
        </w:tc>
        <w:tc>
          <w:tcPr>
            <w:tcW w:w="850" w:type="dxa"/>
          </w:tcPr>
          <w:p w14:paraId="7C78834E" w14:textId="77777777" w:rsidR="00773D04" w:rsidRPr="00DF6CAA" w:rsidRDefault="00773D04" w:rsidP="005E4677">
            <w:pPr>
              <w:rPr>
                <w:sz w:val="24"/>
                <w:szCs w:val="24"/>
              </w:rPr>
            </w:pPr>
            <w:r>
              <w:rPr>
                <w:sz w:val="24"/>
                <w:szCs w:val="24"/>
              </w:rPr>
              <w:t>8</w:t>
            </w:r>
          </w:p>
        </w:tc>
        <w:tc>
          <w:tcPr>
            <w:tcW w:w="816" w:type="dxa"/>
          </w:tcPr>
          <w:p w14:paraId="36524FDB" w14:textId="77777777" w:rsidR="00773D04" w:rsidRPr="0024393F" w:rsidRDefault="00773D04" w:rsidP="005E4677">
            <w:pPr>
              <w:rPr>
                <w:sz w:val="24"/>
                <w:szCs w:val="24"/>
                <w:lang w:val="en-US"/>
              </w:rPr>
            </w:pPr>
          </w:p>
        </w:tc>
        <w:tc>
          <w:tcPr>
            <w:tcW w:w="874" w:type="dxa"/>
          </w:tcPr>
          <w:p w14:paraId="0ECE5C9A" w14:textId="77777777" w:rsidR="00773D04" w:rsidRPr="00DF6CAA" w:rsidRDefault="00773D04" w:rsidP="005E4677">
            <w:pPr>
              <w:rPr>
                <w:sz w:val="24"/>
                <w:szCs w:val="24"/>
              </w:rPr>
            </w:pPr>
            <w:r>
              <w:rPr>
                <w:sz w:val="24"/>
                <w:szCs w:val="24"/>
              </w:rPr>
              <w:t>8</w:t>
            </w:r>
          </w:p>
        </w:tc>
        <w:tc>
          <w:tcPr>
            <w:tcW w:w="816" w:type="dxa"/>
          </w:tcPr>
          <w:p w14:paraId="1DC343D5" w14:textId="77777777" w:rsidR="00773D04" w:rsidRPr="0024393F" w:rsidRDefault="00773D04" w:rsidP="005E4677">
            <w:pPr>
              <w:rPr>
                <w:sz w:val="24"/>
                <w:szCs w:val="24"/>
                <w:lang w:val="en-US"/>
              </w:rPr>
            </w:pPr>
          </w:p>
        </w:tc>
        <w:tc>
          <w:tcPr>
            <w:tcW w:w="816" w:type="dxa"/>
          </w:tcPr>
          <w:p w14:paraId="670E0B95" w14:textId="77777777" w:rsidR="00773D04" w:rsidRPr="0024393F" w:rsidRDefault="00773D04" w:rsidP="005E4677">
            <w:pPr>
              <w:rPr>
                <w:sz w:val="24"/>
                <w:szCs w:val="24"/>
                <w:lang w:val="en-US"/>
              </w:rPr>
            </w:pPr>
          </w:p>
        </w:tc>
        <w:tc>
          <w:tcPr>
            <w:tcW w:w="1074" w:type="dxa"/>
          </w:tcPr>
          <w:p w14:paraId="20DF3EBA" w14:textId="77777777" w:rsidR="00773D04" w:rsidRDefault="00773D04" w:rsidP="005E4677">
            <w:pPr>
              <w:rPr>
                <w:sz w:val="24"/>
                <w:szCs w:val="24"/>
                <w:lang w:val="en-US"/>
              </w:rPr>
            </w:pPr>
          </w:p>
        </w:tc>
      </w:tr>
      <w:tr w:rsidR="00773D04" w:rsidRPr="005E4677" w14:paraId="4F14B9E5" w14:textId="77777777" w:rsidTr="00FC0CCE">
        <w:tc>
          <w:tcPr>
            <w:tcW w:w="1566" w:type="dxa"/>
          </w:tcPr>
          <w:p w14:paraId="6579FBAE" w14:textId="77777777" w:rsidR="00773D04" w:rsidRPr="00212C7C" w:rsidRDefault="00773D04" w:rsidP="0024393F">
            <w:pPr>
              <w:widowControl w:val="0"/>
              <w:snapToGrid w:val="0"/>
              <w:rPr>
                <w:rFonts w:eastAsia="Times New Roman"/>
                <w:sz w:val="24"/>
                <w:szCs w:val="24"/>
                <w:lang w:eastAsia="ru-RU"/>
              </w:rPr>
            </w:pPr>
            <w:r>
              <w:rPr>
                <w:rFonts w:eastAsia="Times New Roman"/>
                <w:sz w:val="24"/>
                <w:szCs w:val="24"/>
                <w:lang w:eastAsia="ru-RU"/>
              </w:rPr>
              <w:t>УК-4</w:t>
            </w:r>
          </w:p>
          <w:p w14:paraId="13B91C81" w14:textId="77777777" w:rsidR="00773D04" w:rsidRPr="00212C7C" w:rsidRDefault="00773D04" w:rsidP="0024393F">
            <w:pPr>
              <w:widowControl w:val="0"/>
              <w:snapToGrid w:val="0"/>
              <w:rPr>
                <w:rFonts w:eastAsia="Times New Roman"/>
                <w:sz w:val="24"/>
                <w:szCs w:val="24"/>
                <w:lang w:eastAsia="ru-RU"/>
              </w:rPr>
            </w:pPr>
            <w:r>
              <w:rPr>
                <w:rFonts w:eastAsia="Times New Roman"/>
                <w:sz w:val="24"/>
                <w:szCs w:val="24"/>
                <w:lang w:eastAsia="ru-RU"/>
              </w:rPr>
              <w:t>ОПК-4</w:t>
            </w:r>
          </w:p>
          <w:p w14:paraId="3F872F9E" w14:textId="77777777" w:rsidR="00773D04" w:rsidRDefault="00773D04" w:rsidP="0024393F">
            <w:pPr>
              <w:widowControl w:val="0"/>
              <w:snapToGrid w:val="0"/>
              <w:rPr>
                <w:rFonts w:eastAsia="Times New Roman"/>
                <w:sz w:val="24"/>
                <w:szCs w:val="24"/>
                <w:lang w:eastAsia="ru-RU"/>
              </w:rPr>
            </w:pPr>
            <w:r w:rsidRPr="00212C7C">
              <w:rPr>
                <w:rFonts w:eastAsia="Times New Roman"/>
                <w:sz w:val="24"/>
                <w:szCs w:val="24"/>
                <w:lang w:eastAsia="ru-RU"/>
              </w:rPr>
              <w:t>ПК-</w:t>
            </w:r>
            <w:r>
              <w:rPr>
                <w:rFonts w:eastAsia="Times New Roman"/>
                <w:sz w:val="24"/>
                <w:szCs w:val="24"/>
                <w:lang w:eastAsia="ru-RU"/>
              </w:rPr>
              <w:t>4</w:t>
            </w:r>
          </w:p>
          <w:p w14:paraId="403AA76D" w14:textId="77777777" w:rsidR="00773D04" w:rsidRPr="00212C7C" w:rsidRDefault="00773D04" w:rsidP="0024393F">
            <w:pPr>
              <w:widowControl w:val="0"/>
              <w:snapToGrid w:val="0"/>
              <w:rPr>
                <w:rFonts w:eastAsia="Times New Roman"/>
                <w:sz w:val="24"/>
                <w:szCs w:val="24"/>
                <w:lang w:eastAsia="ru-RU"/>
              </w:rPr>
            </w:pPr>
            <w:r>
              <w:rPr>
                <w:rFonts w:eastAsia="Times New Roman"/>
                <w:sz w:val="24"/>
                <w:szCs w:val="24"/>
                <w:lang w:eastAsia="ru-RU"/>
              </w:rPr>
              <w:t>ПК-8</w:t>
            </w:r>
          </w:p>
        </w:tc>
        <w:tc>
          <w:tcPr>
            <w:tcW w:w="1911" w:type="dxa"/>
          </w:tcPr>
          <w:p w14:paraId="2535D113" w14:textId="77777777" w:rsidR="00773D04" w:rsidRPr="00A112CA" w:rsidRDefault="00773D04" w:rsidP="0024393F">
            <w:pPr>
              <w:pStyle w:val="Standard"/>
              <w:tabs>
                <w:tab w:val="left" w:pos="0"/>
                <w:tab w:val="left" w:pos="417"/>
              </w:tabs>
              <w:snapToGrid w:val="0"/>
              <w:rPr>
                <w:rFonts w:ascii="Times New Roman" w:hAnsi="Times New Roman"/>
                <w:sz w:val="24"/>
                <w:szCs w:val="24"/>
              </w:rPr>
            </w:pPr>
            <w:r w:rsidRPr="00A112CA">
              <w:rPr>
                <w:rFonts w:ascii="Times New Roman" w:hAnsi="Times New Roman"/>
                <w:sz w:val="24"/>
                <w:szCs w:val="24"/>
              </w:rPr>
              <w:t>Diplomacy:</w:t>
            </w:r>
            <w:r w:rsidRPr="00A112CA">
              <w:rPr>
                <w:rFonts w:ascii="Times New Roman" w:hAnsi="Times New Roman"/>
                <w:sz w:val="24"/>
                <w:szCs w:val="24"/>
                <w:lang w:val="ru-RU"/>
              </w:rPr>
              <w:t xml:space="preserve"> </w:t>
            </w:r>
            <w:r w:rsidRPr="00A112CA">
              <w:rPr>
                <w:rFonts w:ascii="Times New Roman" w:hAnsi="Times New Roman"/>
                <w:sz w:val="24"/>
                <w:szCs w:val="24"/>
              </w:rPr>
              <w:t>arrivals, visits, talks</w:t>
            </w:r>
          </w:p>
        </w:tc>
        <w:tc>
          <w:tcPr>
            <w:tcW w:w="848" w:type="dxa"/>
          </w:tcPr>
          <w:p w14:paraId="1CA27C87" w14:textId="77777777" w:rsidR="00773D04" w:rsidRPr="00723595" w:rsidRDefault="00773D04" w:rsidP="005E4677">
            <w:pPr>
              <w:rPr>
                <w:sz w:val="24"/>
                <w:szCs w:val="24"/>
                <w:lang w:val="en-US"/>
              </w:rPr>
            </w:pPr>
          </w:p>
        </w:tc>
        <w:tc>
          <w:tcPr>
            <w:tcW w:w="850" w:type="dxa"/>
          </w:tcPr>
          <w:p w14:paraId="20900A7B" w14:textId="77777777" w:rsidR="00773D04" w:rsidRPr="00DF6CAA" w:rsidRDefault="00773D04" w:rsidP="005E4677">
            <w:pPr>
              <w:rPr>
                <w:sz w:val="24"/>
                <w:szCs w:val="24"/>
              </w:rPr>
            </w:pPr>
            <w:r>
              <w:rPr>
                <w:sz w:val="24"/>
                <w:szCs w:val="24"/>
              </w:rPr>
              <w:t>8</w:t>
            </w:r>
          </w:p>
        </w:tc>
        <w:tc>
          <w:tcPr>
            <w:tcW w:w="816" w:type="dxa"/>
          </w:tcPr>
          <w:p w14:paraId="50EED671" w14:textId="77777777" w:rsidR="00773D04" w:rsidRPr="005E4677" w:rsidRDefault="00773D04" w:rsidP="005E4677">
            <w:pPr>
              <w:rPr>
                <w:sz w:val="24"/>
                <w:szCs w:val="24"/>
              </w:rPr>
            </w:pPr>
          </w:p>
        </w:tc>
        <w:tc>
          <w:tcPr>
            <w:tcW w:w="874" w:type="dxa"/>
          </w:tcPr>
          <w:p w14:paraId="75A58B02" w14:textId="77777777" w:rsidR="00773D04" w:rsidRPr="00DF6CAA" w:rsidRDefault="00773D04" w:rsidP="005E4677">
            <w:pPr>
              <w:rPr>
                <w:sz w:val="24"/>
                <w:szCs w:val="24"/>
              </w:rPr>
            </w:pPr>
            <w:r>
              <w:rPr>
                <w:sz w:val="24"/>
                <w:szCs w:val="24"/>
              </w:rPr>
              <w:t>8</w:t>
            </w:r>
          </w:p>
        </w:tc>
        <w:tc>
          <w:tcPr>
            <w:tcW w:w="816" w:type="dxa"/>
          </w:tcPr>
          <w:p w14:paraId="6AD2C362" w14:textId="77777777" w:rsidR="00773D04" w:rsidRPr="005E4677" w:rsidRDefault="00773D04" w:rsidP="005E4677">
            <w:pPr>
              <w:rPr>
                <w:sz w:val="24"/>
                <w:szCs w:val="24"/>
              </w:rPr>
            </w:pPr>
          </w:p>
        </w:tc>
        <w:tc>
          <w:tcPr>
            <w:tcW w:w="816" w:type="dxa"/>
          </w:tcPr>
          <w:p w14:paraId="329E89F4" w14:textId="77777777" w:rsidR="00773D04" w:rsidRPr="005E4677" w:rsidRDefault="00773D04" w:rsidP="005E4677">
            <w:pPr>
              <w:rPr>
                <w:sz w:val="24"/>
                <w:szCs w:val="24"/>
              </w:rPr>
            </w:pPr>
          </w:p>
        </w:tc>
        <w:tc>
          <w:tcPr>
            <w:tcW w:w="1074" w:type="dxa"/>
          </w:tcPr>
          <w:p w14:paraId="071F1928" w14:textId="77777777" w:rsidR="00773D04" w:rsidRDefault="00773D04" w:rsidP="005E4677">
            <w:pPr>
              <w:rPr>
                <w:sz w:val="24"/>
                <w:szCs w:val="24"/>
                <w:lang w:val="en-US"/>
              </w:rPr>
            </w:pPr>
          </w:p>
        </w:tc>
      </w:tr>
      <w:tr w:rsidR="00773D04" w:rsidRPr="005E4677" w14:paraId="43C2B894" w14:textId="77777777" w:rsidTr="00FC0CCE">
        <w:tc>
          <w:tcPr>
            <w:tcW w:w="1566" w:type="dxa"/>
          </w:tcPr>
          <w:p w14:paraId="692C6007" w14:textId="77777777" w:rsidR="00773D04" w:rsidRPr="00212C7C" w:rsidRDefault="00773D04" w:rsidP="0024393F">
            <w:pPr>
              <w:widowControl w:val="0"/>
              <w:snapToGrid w:val="0"/>
              <w:rPr>
                <w:rFonts w:eastAsia="Times New Roman"/>
                <w:sz w:val="24"/>
                <w:szCs w:val="24"/>
                <w:lang w:eastAsia="ru-RU"/>
              </w:rPr>
            </w:pPr>
            <w:r>
              <w:rPr>
                <w:rFonts w:eastAsia="Times New Roman"/>
                <w:sz w:val="24"/>
                <w:szCs w:val="24"/>
                <w:lang w:eastAsia="ru-RU"/>
              </w:rPr>
              <w:t>УК-4</w:t>
            </w:r>
          </w:p>
          <w:p w14:paraId="666CE493" w14:textId="77777777" w:rsidR="00773D04" w:rsidRPr="00212C7C" w:rsidRDefault="00773D04" w:rsidP="0024393F">
            <w:pPr>
              <w:widowControl w:val="0"/>
              <w:snapToGrid w:val="0"/>
              <w:rPr>
                <w:rFonts w:eastAsia="Times New Roman"/>
                <w:sz w:val="24"/>
                <w:szCs w:val="24"/>
                <w:lang w:eastAsia="ru-RU"/>
              </w:rPr>
            </w:pPr>
            <w:r>
              <w:rPr>
                <w:rFonts w:eastAsia="Times New Roman"/>
                <w:sz w:val="24"/>
                <w:szCs w:val="24"/>
                <w:lang w:eastAsia="ru-RU"/>
              </w:rPr>
              <w:t>ОПК-4</w:t>
            </w:r>
          </w:p>
          <w:p w14:paraId="7A89DB27" w14:textId="77777777" w:rsidR="00773D04" w:rsidRDefault="00773D04" w:rsidP="0024393F">
            <w:pPr>
              <w:widowControl w:val="0"/>
              <w:snapToGrid w:val="0"/>
              <w:rPr>
                <w:rFonts w:eastAsia="Times New Roman"/>
                <w:sz w:val="24"/>
                <w:szCs w:val="24"/>
                <w:lang w:eastAsia="ru-RU"/>
              </w:rPr>
            </w:pPr>
            <w:r w:rsidRPr="00212C7C">
              <w:rPr>
                <w:rFonts w:eastAsia="Times New Roman"/>
                <w:sz w:val="24"/>
                <w:szCs w:val="24"/>
                <w:lang w:eastAsia="ru-RU"/>
              </w:rPr>
              <w:t>ПК-</w:t>
            </w:r>
            <w:r>
              <w:rPr>
                <w:rFonts w:eastAsia="Times New Roman"/>
                <w:sz w:val="24"/>
                <w:szCs w:val="24"/>
                <w:lang w:eastAsia="ru-RU"/>
              </w:rPr>
              <w:t>4</w:t>
            </w:r>
          </w:p>
          <w:p w14:paraId="15A95BC2" w14:textId="77777777" w:rsidR="00773D04" w:rsidRPr="00212C7C" w:rsidRDefault="00773D04" w:rsidP="0024393F">
            <w:pPr>
              <w:widowControl w:val="0"/>
              <w:snapToGrid w:val="0"/>
              <w:rPr>
                <w:rFonts w:eastAsia="Times New Roman"/>
                <w:sz w:val="24"/>
                <w:szCs w:val="24"/>
                <w:lang w:eastAsia="ru-RU"/>
              </w:rPr>
            </w:pPr>
            <w:r>
              <w:rPr>
                <w:rFonts w:eastAsia="Times New Roman"/>
                <w:sz w:val="24"/>
                <w:szCs w:val="24"/>
                <w:lang w:eastAsia="ru-RU"/>
              </w:rPr>
              <w:t>ПК-8</w:t>
            </w:r>
          </w:p>
        </w:tc>
        <w:tc>
          <w:tcPr>
            <w:tcW w:w="1911" w:type="dxa"/>
          </w:tcPr>
          <w:p w14:paraId="1D31ED3B" w14:textId="77777777" w:rsidR="00773D04" w:rsidRPr="00A112CA" w:rsidRDefault="00773D04" w:rsidP="0024393F">
            <w:pPr>
              <w:pStyle w:val="Textbody"/>
              <w:tabs>
                <w:tab w:val="left" w:pos="2166"/>
              </w:tabs>
              <w:snapToGrid w:val="0"/>
              <w:ind w:left="34"/>
              <w:rPr>
                <w:lang w:val="ru-RU"/>
              </w:rPr>
            </w:pPr>
            <w:r w:rsidRPr="00A112CA">
              <w:t>Unemployment</w:t>
            </w:r>
          </w:p>
        </w:tc>
        <w:tc>
          <w:tcPr>
            <w:tcW w:w="848" w:type="dxa"/>
          </w:tcPr>
          <w:p w14:paraId="1F66BC6A" w14:textId="77777777" w:rsidR="00773D04" w:rsidRPr="00723595" w:rsidRDefault="00773D04" w:rsidP="005E4677">
            <w:pPr>
              <w:rPr>
                <w:sz w:val="24"/>
                <w:szCs w:val="24"/>
                <w:lang w:val="en-US"/>
              </w:rPr>
            </w:pPr>
          </w:p>
        </w:tc>
        <w:tc>
          <w:tcPr>
            <w:tcW w:w="850" w:type="dxa"/>
          </w:tcPr>
          <w:p w14:paraId="4356E907" w14:textId="77777777" w:rsidR="00773D04" w:rsidRPr="00DF6CAA" w:rsidRDefault="00773D04" w:rsidP="005E4677">
            <w:pPr>
              <w:rPr>
                <w:sz w:val="24"/>
                <w:szCs w:val="24"/>
              </w:rPr>
            </w:pPr>
            <w:r>
              <w:rPr>
                <w:sz w:val="24"/>
                <w:szCs w:val="24"/>
              </w:rPr>
              <w:t>8</w:t>
            </w:r>
          </w:p>
        </w:tc>
        <w:tc>
          <w:tcPr>
            <w:tcW w:w="816" w:type="dxa"/>
          </w:tcPr>
          <w:p w14:paraId="7836860F" w14:textId="77777777" w:rsidR="00773D04" w:rsidRPr="005E4677" w:rsidRDefault="00773D04" w:rsidP="005E4677">
            <w:pPr>
              <w:rPr>
                <w:sz w:val="24"/>
                <w:szCs w:val="24"/>
              </w:rPr>
            </w:pPr>
          </w:p>
        </w:tc>
        <w:tc>
          <w:tcPr>
            <w:tcW w:w="874" w:type="dxa"/>
          </w:tcPr>
          <w:p w14:paraId="5EC1E974" w14:textId="77777777" w:rsidR="00773D04" w:rsidRPr="00DF6CAA" w:rsidRDefault="00773D04" w:rsidP="005E4677">
            <w:pPr>
              <w:rPr>
                <w:sz w:val="24"/>
                <w:szCs w:val="24"/>
              </w:rPr>
            </w:pPr>
            <w:r>
              <w:rPr>
                <w:sz w:val="24"/>
                <w:szCs w:val="24"/>
              </w:rPr>
              <w:t>8</w:t>
            </w:r>
          </w:p>
        </w:tc>
        <w:tc>
          <w:tcPr>
            <w:tcW w:w="816" w:type="dxa"/>
          </w:tcPr>
          <w:p w14:paraId="5025F8A8" w14:textId="77777777" w:rsidR="00773D04" w:rsidRPr="005E4677" w:rsidRDefault="00773D04" w:rsidP="005E4677">
            <w:pPr>
              <w:rPr>
                <w:sz w:val="24"/>
                <w:szCs w:val="24"/>
              </w:rPr>
            </w:pPr>
          </w:p>
        </w:tc>
        <w:tc>
          <w:tcPr>
            <w:tcW w:w="816" w:type="dxa"/>
          </w:tcPr>
          <w:p w14:paraId="5BC125FD" w14:textId="77777777" w:rsidR="00773D04" w:rsidRPr="005E4677" w:rsidRDefault="00773D04" w:rsidP="005E4677">
            <w:pPr>
              <w:rPr>
                <w:sz w:val="24"/>
                <w:szCs w:val="24"/>
              </w:rPr>
            </w:pPr>
          </w:p>
        </w:tc>
        <w:tc>
          <w:tcPr>
            <w:tcW w:w="1074" w:type="dxa"/>
          </w:tcPr>
          <w:p w14:paraId="1BDB3666" w14:textId="77777777" w:rsidR="00773D04" w:rsidRDefault="00773D04" w:rsidP="005E4677">
            <w:pPr>
              <w:rPr>
                <w:sz w:val="24"/>
                <w:szCs w:val="24"/>
                <w:lang w:val="en-US"/>
              </w:rPr>
            </w:pPr>
          </w:p>
        </w:tc>
      </w:tr>
      <w:tr w:rsidR="00773D04" w:rsidRPr="005E4677" w14:paraId="4C848018" w14:textId="77777777" w:rsidTr="00FC0CCE">
        <w:tc>
          <w:tcPr>
            <w:tcW w:w="1566" w:type="dxa"/>
          </w:tcPr>
          <w:p w14:paraId="202FD138" w14:textId="77777777" w:rsidR="00773D04" w:rsidRPr="00212C7C" w:rsidRDefault="00773D04" w:rsidP="0024393F">
            <w:pPr>
              <w:widowControl w:val="0"/>
              <w:snapToGrid w:val="0"/>
              <w:rPr>
                <w:rFonts w:eastAsia="Times New Roman"/>
                <w:sz w:val="24"/>
                <w:szCs w:val="24"/>
                <w:lang w:eastAsia="ru-RU"/>
              </w:rPr>
            </w:pPr>
            <w:r>
              <w:rPr>
                <w:rFonts w:eastAsia="Times New Roman"/>
                <w:sz w:val="24"/>
                <w:szCs w:val="24"/>
                <w:lang w:eastAsia="ru-RU"/>
              </w:rPr>
              <w:t>УК-4</w:t>
            </w:r>
          </w:p>
          <w:p w14:paraId="657A27CF" w14:textId="77777777" w:rsidR="00773D04" w:rsidRPr="00212C7C" w:rsidRDefault="00773D04" w:rsidP="0024393F">
            <w:pPr>
              <w:widowControl w:val="0"/>
              <w:snapToGrid w:val="0"/>
              <w:rPr>
                <w:rFonts w:eastAsia="Times New Roman"/>
                <w:sz w:val="24"/>
                <w:szCs w:val="24"/>
                <w:lang w:eastAsia="ru-RU"/>
              </w:rPr>
            </w:pPr>
            <w:r>
              <w:rPr>
                <w:rFonts w:eastAsia="Times New Roman"/>
                <w:sz w:val="24"/>
                <w:szCs w:val="24"/>
                <w:lang w:eastAsia="ru-RU"/>
              </w:rPr>
              <w:t>ОПК-4</w:t>
            </w:r>
          </w:p>
          <w:p w14:paraId="1A562191" w14:textId="77777777" w:rsidR="00773D04" w:rsidRDefault="00773D04" w:rsidP="0024393F">
            <w:pPr>
              <w:widowControl w:val="0"/>
              <w:snapToGrid w:val="0"/>
              <w:rPr>
                <w:rFonts w:eastAsia="Times New Roman"/>
                <w:sz w:val="24"/>
                <w:szCs w:val="24"/>
                <w:lang w:eastAsia="ru-RU"/>
              </w:rPr>
            </w:pPr>
            <w:r w:rsidRPr="00212C7C">
              <w:rPr>
                <w:rFonts w:eastAsia="Times New Roman"/>
                <w:sz w:val="24"/>
                <w:szCs w:val="24"/>
                <w:lang w:eastAsia="ru-RU"/>
              </w:rPr>
              <w:t>ПК-</w:t>
            </w:r>
            <w:r>
              <w:rPr>
                <w:rFonts w:eastAsia="Times New Roman"/>
                <w:sz w:val="24"/>
                <w:szCs w:val="24"/>
                <w:lang w:eastAsia="ru-RU"/>
              </w:rPr>
              <w:t>4</w:t>
            </w:r>
          </w:p>
          <w:p w14:paraId="75528AB2" w14:textId="77777777" w:rsidR="00773D04" w:rsidRPr="00212C7C" w:rsidRDefault="00773D04" w:rsidP="0024393F">
            <w:pPr>
              <w:widowControl w:val="0"/>
              <w:snapToGrid w:val="0"/>
              <w:rPr>
                <w:rFonts w:eastAsia="Times New Roman"/>
                <w:sz w:val="24"/>
                <w:szCs w:val="24"/>
                <w:lang w:eastAsia="ru-RU"/>
              </w:rPr>
            </w:pPr>
            <w:r>
              <w:rPr>
                <w:rFonts w:eastAsia="Times New Roman"/>
                <w:sz w:val="24"/>
                <w:szCs w:val="24"/>
                <w:lang w:eastAsia="ru-RU"/>
              </w:rPr>
              <w:t>ПК-8</w:t>
            </w:r>
          </w:p>
        </w:tc>
        <w:tc>
          <w:tcPr>
            <w:tcW w:w="1911" w:type="dxa"/>
          </w:tcPr>
          <w:p w14:paraId="7A9FB264" w14:textId="77777777" w:rsidR="00773D04" w:rsidRPr="00DF6CAA" w:rsidRDefault="00773D04" w:rsidP="0024393F">
            <w:pPr>
              <w:pStyle w:val="Textbody"/>
              <w:tabs>
                <w:tab w:val="left" w:pos="2166"/>
              </w:tabs>
              <w:snapToGrid w:val="0"/>
              <w:ind w:left="64"/>
              <w:rPr>
                <w:lang w:val="ru-RU"/>
              </w:rPr>
            </w:pPr>
            <w:r w:rsidRPr="00A112CA">
              <w:t>Beauty and Physical Attractiveness</w:t>
            </w:r>
          </w:p>
        </w:tc>
        <w:tc>
          <w:tcPr>
            <w:tcW w:w="848" w:type="dxa"/>
          </w:tcPr>
          <w:p w14:paraId="5B8B9D8A" w14:textId="77777777" w:rsidR="00773D04" w:rsidRPr="00723595" w:rsidRDefault="00773D04" w:rsidP="005E4677">
            <w:pPr>
              <w:rPr>
                <w:sz w:val="24"/>
                <w:szCs w:val="24"/>
                <w:lang w:val="en-US"/>
              </w:rPr>
            </w:pPr>
          </w:p>
        </w:tc>
        <w:tc>
          <w:tcPr>
            <w:tcW w:w="850" w:type="dxa"/>
          </w:tcPr>
          <w:p w14:paraId="162790AD" w14:textId="77777777" w:rsidR="00773D04" w:rsidRPr="00DF6CAA" w:rsidRDefault="00773D04" w:rsidP="005E4677">
            <w:pPr>
              <w:rPr>
                <w:sz w:val="24"/>
                <w:szCs w:val="24"/>
              </w:rPr>
            </w:pPr>
            <w:r>
              <w:rPr>
                <w:sz w:val="24"/>
                <w:szCs w:val="24"/>
              </w:rPr>
              <w:t>8</w:t>
            </w:r>
          </w:p>
        </w:tc>
        <w:tc>
          <w:tcPr>
            <w:tcW w:w="816" w:type="dxa"/>
          </w:tcPr>
          <w:p w14:paraId="06E5F2A6" w14:textId="77777777" w:rsidR="00773D04" w:rsidRPr="005E4677" w:rsidRDefault="00773D04" w:rsidP="005E4677">
            <w:pPr>
              <w:rPr>
                <w:sz w:val="24"/>
                <w:szCs w:val="24"/>
              </w:rPr>
            </w:pPr>
          </w:p>
        </w:tc>
        <w:tc>
          <w:tcPr>
            <w:tcW w:w="874" w:type="dxa"/>
          </w:tcPr>
          <w:p w14:paraId="3E9A8DD1" w14:textId="77777777" w:rsidR="00773D04" w:rsidRPr="00DF6CAA" w:rsidRDefault="00773D04" w:rsidP="005E4677">
            <w:pPr>
              <w:rPr>
                <w:sz w:val="24"/>
                <w:szCs w:val="24"/>
              </w:rPr>
            </w:pPr>
            <w:r>
              <w:rPr>
                <w:sz w:val="24"/>
                <w:szCs w:val="24"/>
              </w:rPr>
              <w:t>8</w:t>
            </w:r>
          </w:p>
        </w:tc>
        <w:tc>
          <w:tcPr>
            <w:tcW w:w="816" w:type="dxa"/>
          </w:tcPr>
          <w:p w14:paraId="4A3F57A7" w14:textId="77777777" w:rsidR="00773D04" w:rsidRPr="005E4677" w:rsidRDefault="00773D04" w:rsidP="005E4677">
            <w:pPr>
              <w:rPr>
                <w:sz w:val="24"/>
                <w:szCs w:val="24"/>
              </w:rPr>
            </w:pPr>
          </w:p>
        </w:tc>
        <w:tc>
          <w:tcPr>
            <w:tcW w:w="816" w:type="dxa"/>
          </w:tcPr>
          <w:p w14:paraId="7B127B81" w14:textId="77777777" w:rsidR="00773D04" w:rsidRPr="005E4677" w:rsidRDefault="00773D04" w:rsidP="005E4677">
            <w:pPr>
              <w:rPr>
                <w:sz w:val="24"/>
                <w:szCs w:val="24"/>
              </w:rPr>
            </w:pPr>
          </w:p>
        </w:tc>
        <w:tc>
          <w:tcPr>
            <w:tcW w:w="1074" w:type="dxa"/>
          </w:tcPr>
          <w:p w14:paraId="0F18FBE7" w14:textId="77777777" w:rsidR="00773D04" w:rsidRDefault="00773D04" w:rsidP="005E4677">
            <w:pPr>
              <w:rPr>
                <w:sz w:val="24"/>
                <w:szCs w:val="24"/>
                <w:lang w:val="en-US"/>
              </w:rPr>
            </w:pPr>
          </w:p>
        </w:tc>
      </w:tr>
    </w:tbl>
    <w:p w14:paraId="1232F4E2" w14:textId="77777777" w:rsidR="00773D04" w:rsidRDefault="00773D04" w:rsidP="00481FFF">
      <w:pPr>
        <w:ind w:firstLine="709"/>
        <w:jc w:val="both"/>
        <w:rPr>
          <w:b/>
          <w:sz w:val="24"/>
          <w:szCs w:val="24"/>
        </w:rPr>
      </w:pPr>
    </w:p>
    <w:p w14:paraId="47E9459D" w14:textId="77777777" w:rsidR="00773D04" w:rsidRDefault="00773D04" w:rsidP="00481FFF">
      <w:pPr>
        <w:ind w:firstLine="709"/>
        <w:jc w:val="both"/>
        <w:rPr>
          <w:b/>
          <w:sz w:val="24"/>
          <w:szCs w:val="24"/>
        </w:rPr>
      </w:pPr>
      <w:r w:rsidRPr="00FB39F8">
        <w:rPr>
          <w:b/>
          <w:sz w:val="24"/>
          <w:szCs w:val="24"/>
        </w:rPr>
        <w:t>7.3.2 Задания для оценивания практических навыков (для медицинских специальностей)</w:t>
      </w:r>
    </w:p>
    <w:p w14:paraId="5B2064C3" w14:textId="77777777" w:rsidR="00773D04" w:rsidRPr="0062609B" w:rsidRDefault="00773D04" w:rsidP="00655F98">
      <w:pPr>
        <w:ind w:firstLine="709"/>
        <w:rPr>
          <w:bCs/>
          <w:sz w:val="24"/>
          <w:szCs w:val="24"/>
        </w:rPr>
      </w:pPr>
      <w:r w:rsidRPr="007741DE">
        <w:rPr>
          <w:sz w:val="24"/>
          <w:szCs w:val="24"/>
        </w:rPr>
        <w:t>Данный вид работы не предусмотрен учебным планом.</w:t>
      </w:r>
    </w:p>
    <w:p w14:paraId="04C666AF" w14:textId="77777777" w:rsidR="00773D04" w:rsidRPr="00DF6CAA" w:rsidRDefault="00773D04" w:rsidP="00481FFF">
      <w:pPr>
        <w:ind w:firstLine="709"/>
        <w:rPr>
          <w:b/>
          <w:sz w:val="24"/>
          <w:szCs w:val="24"/>
          <w:lang w:val="en-US"/>
        </w:rPr>
      </w:pPr>
      <w:r w:rsidRPr="00DF6CAA">
        <w:rPr>
          <w:b/>
          <w:sz w:val="24"/>
          <w:szCs w:val="24"/>
          <w:lang w:val="en-US"/>
        </w:rPr>
        <w:t xml:space="preserve">7.3.3 </w:t>
      </w:r>
      <w:r>
        <w:rPr>
          <w:b/>
          <w:sz w:val="24"/>
          <w:szCs w:val="24"/>
        </w:rPr>
        <w:t>Вопросы</w:t>
      </w:r>
      <w:r w:rsidRPr="00DF6CAA">
        <w:rPr>
          <w:b/>
          <w:sz w:val="24"/>
          <w:szCs w:val="24"/>
          <w:lang w:val="en-US"/>
        </w:rPr>
        <w:t xml:space="preserve"> </w:t>
      </w:r>
      <w:r>
        <w:rPr>
          <w:b/>
          <w:sz w:val="24"/>
          <w:szCs w:val="24"/>
        </w:rPr>
        <w:t>к</w:t>
      </w:r>
      <w:r w:rsidRPr="00DF6CAA">
        <w:rPr>
          <w:b/>
          <w:sz w:val="24"/>
          <w:szCs w:val="24"/>
          <w:lang w:val="en-US"/>
        </w:rPr>
        <w:t xml:space="preserve"> </w:t>
      </w:r>
      <w:r>
        <w:rPr>
          <w:b/>
          <w:sz w:val="24"/>
          <w:szCs w:val="24"/>
        </w:rPr>
        <w:t>экзамену</w:t>
      </w:r>
      <w:r w:rsidRPr="00DF6CAA">
        <w:rPr>
          <w:b/>
          <w:sz w:val="24"/>
          <w:szCs w:val="24"/>
          <w:lang w:val="en-US"/>
        </w:rPr>
        <w:t xml:space="preserve">: </w:t>
      </w:r>
    </w:p>
    <w:p w14:paraId="4A5DF2E2" w14:textId="77777777" w:rsidR="00773D04" w:rsidRPr="00DF6CAA" w:rsidRDefault="00773D04" w:rsidP="00DF6CAA">
      <w:pPr>
        <w:ind w:left="357"/>
        <w:rPr>
          <w:kern w:val="3"/>
          <w:lang w:val="en-US"/>
        </w:rPr>
      </w:pPr>
      <w:r w:rsidRPr="00DF6CAA">
        <w:rPr>
          <w:kern w:val="3"/>
          <w:sz w:val="24"/>
          <w:szCs w:val="24"/>
          <w:lang w:val="en-US"/>
        </w:rPr>
        <w:t>1.My Future Profession</w:t>
      </w:r>
    </w:p>
    <w:p w14:paraId="113BA17F" w14:textId="77777777" w:rsidR="00773D04" w:rsidRPr="00A54C7A" w:rsidRDefault="00773D04" w:rsidP="00DF6CAA">
      <w:pPr>
        <w:ind w:left="357"/>
        <w:rPr>
          <w:kern w:val="3"/>
          <w:lang w:val="en-US"/>
        </w:rPr>
      </w:pPr>
      <w:r w:rsidRPr="00A54C7A">
        <w:rPr>
          <w:kern w:val="3"/>
          <w:sz w:val="24"/>
          <w:szCs w:val="24"/>
          <w:lang w:val="en-US"/>
        </w:rPr>
        <w:t>2. Books in my life</w:t>
      </w:r>
    </w:p>
    <w:p w14:paraId="37AF2D00" w14:textId="77777777" w:rsidR="00773D04" w:rsidRPr="00A54C7A" w:rsidRDefault="00773D04" w:rsidP="00DF6CAA">
      <w:pPr>
        <w:ind w:left="357"/>
        <w:rPr>
          <w:kern w:val="3"/>
          <w:lang w:val="en-US"/>
        </w:rPr>
      </w:pPr>
      <w:r w:rsidRPr="00A54C7A">
        <w:rPr>
          <w:kern w:val="3"/>
          <w:sz w:val="24"/>
          <w:szCs w:val="24"/>
          <w:lang w:val="en-US"/>
        </w:rPr>
        <w:t>3. Cinema</w:t>
      </w:r>
    </w:p>
    <w:p w14:paraId="565E24C0" w14:textId="77777777" w:rsidR="00773D04" w:rsidRPr="00DF6CAA" w:rsidRDefault="00773D04" w:rsidP="00DF6CAA">
      <w:pPr>
        <w:ind w:left="357"/>
        <w:rPr>
          <w:kern w:val="3"/>
          <w:lang w:val="en-US"/>
        </w:rPr>
      </w:pPr>
      <w:r w:rsidRPr="00DF6CAA">
        <w:rPr>
          <w:kern w:val="3"/>
          <w:sz w:val="24"/>
          <w:szCs w:val="24"/>
          <w:lang w:val="en-US"/>
        </w:rPr>
        <w:t>4. Theatre</w:t>
      </w:r>
    </w:p>
    <w:p w14:paraId="74B4CC16" w14:textId="77777777" w:rsidR="00773D04" w:rsidRPr="00DF6CAA" w:rsidRDefault="00773D04" w:rsidP="00DF6CAA">
      <w:pPr>
        <w:ind w:left="357"/>
        <w:rPr>
          <w:kern w:val="3"/>
          <w:lang w:val="en-US"/>
        </w:rPr>
      </w:pPr>
      <w:r w:rsidRPr="00DF6CAA">
        <w:rPr>
          <w:kern w:val="3"/>
          <w:sz w:val="24"/>
          <w:szCs w:val="24"/>
          <w:lang w:val="en-US"/>
        </w:rPr>
        <w:t>5. Challenges in education</w:t>
      </w:r>
    </w:p>
    <w:p w14:paraId="57066F3D" w14:textId="77777777" w:rsidR="00773D04" w:rsidRPr="00DF6CAA" w:rsidRDefault="00773D04" w:rsidP="00DF6CAA">
      <w:pPr>
        <w:ind w:left="357"/>
        <w:rPr>
          <w:kern w:val="3"/>
          <w:lang w:val="en-US"/>
        </w:rPr>
      </w:pPr>
      <w:r w:rsidRPr="00DF6CAA">
        <w:rPr>
          <w:kern w:val="3"/>
          <w:sz w:val="24"/>
          <w:szCs w:val="24"/>
          <w:lang w:val="en-US"/>
        </w:rPr>
        <w:t>6. Holiday – Making.</w:t>
      </w:r>
    </w:p>
    <w:p w14:paraId="2CE64BC1" w14:textId="77777777" w:rsidR="00773D04" w:rsidRPr="00DF6CAA" w:rsidRDefault="00773D04" w:rsidP="00DF6CAA">
      <w:pPr>
        <w:ind w:left="357"/>
        <w:rPr>
          <w:kern w:val="3"/>
          <w:lang w:val="en-US"/>
        </w:rPr>
      </w:pPr>
      <w:r w:rsidRPr="00DF6CAA">
        <w:rPr>
          <w:kern w:val="3"/>
          <w:sz w:val="24"/>
          <w:szCs w:val="24"/>
          <w:lang w:val="en-US"/>
        </w:rPr>
        <w:t>7. Environmental Protection</w:t>
      </w:r>
    </w:p>
    <w:p w14:paraId="19F507BA" w14:textId="77777777" w:rsidR="00773D04" w:rsidRPr="00DF6CAA" w:rsidRDefault="00773D04" w:rsidP="00DF6CAA">
      <w:pPr>
        <w:ind w:left="357"/>
        <w:rPr>
          <w:kern w:val="3"/>
          <w:lang w:val="en-US"/>
        </w:rPr>
      </w:pPr>
      <w:r w:rsidRPr="00DF6CAA">
        <w:rPr>
          <w:kern w:val="3"/>
          <w:sz w:val="24"/>
          <w:szCs w:val="24"/>
          <w:lang w:val="en-US"/>
        </w:rPr>
        <w:t>8. The Problems of the Youngs</w:t>
      </w:r>
    </w:p>
    <w:p w14:paraId="68363186" w14:textId="77777777" w:rsidR="00773D04" w:rsidRPr="00DF6CAA" w:rsidRDefault="00773D04" w:rsidP="00DF6CAA">
      <w:pPr>
        <w:ind w:left="357"/>
        <w:rPr>
          <w:kern w:val="3"/>
          <w:lang w:val="en-US"/>
        </w:rPr>
      </w:pPr>
      <w:r w:rsidRPr="00DF6CAA">
        <w:rPr>
          <w:kern w:val="3"/>
          <w:sz w:val="24"/>
          <w:szCs w:val="24"/>
          <w:lang w:val="en-US"/>
        </w:rPr>
        <w:t>9. Popular and quality press</w:t>
      </w:r>
    </w:p>
    <w:p w14:paraId="0216E269" w14:textId="77777777" w:rsidR="00773D04" w:rsidRPr="00DF6CAA" w:rsidRDefault="00773D04" w:rsidP="00DF6CAA">
      <w:pPr>
        <w:ind w:left="357"/>
        <w:rPr>
          <w:kern w:val="3"/>
          <w:sz w:val="24"/>
          <w:szCs w:val="24"/>
          <w:lang w:val="en-US"/>
        </w:rPr>
      </w:pPr>
      <w:r w:rsidRPr="00DF6CAA">
        <w:rPr>
          <w:kern w:val="3"/>
          <w:sz w:val="24"/>
          <w:szCs w:val="24"/>
          <w:lang w:val="en-US"/>
        </w:rPr>
        <w:t>10. Role of Woman in the Society</w:t>
      </w:r>
    </w:p>
    <w:p w14:paraId="42F88BDE" w14:textId="77777777" w:rsidR="00773D04" w:rsidRPr="00DF6CAA" w:rsidRDefault="00773D04" w:rsidP="00DF6CAA">
      <w:pPr>
        <w:ind w:left="357"/>
        <w:rPr>
          <w:kern w:val="3"/>
          <w:lang w:val="en-US"/>
        </w:rPr>
      </w:pPr>
      <w:r w:rsidRPr="00DF6CAA">
        <w:rPr>
          <w:kern w:val="3"/>
          <w:sz w:val="24"/>
          <w:szCs w:val="24"/>
          <w:lang w:val="en-US"/>
        </w:rPr>
        <w:t>11. Famous People</w:t>
      </w:r>
    </w:p>
    <w:p w14:paraId="541AA68E" w14:textId="77777777" w:rsidR="00773D04" w:rsidRPr="00DF6CAA" w:rsidRDefault="00773D04" w:rsidP="00DF6CAA">
      <w:pPr>
        <w:ind w:left="357"/>
        <w:rPr>
          <w:kern w:val="3"/>
          <w:lang w:val="en-US"/>
        </w:rPr>
      </w:pPr>
      <w:r w:rsidRPr="00DF6CAA">
        <w:rPr>
          <w:kern w:val="3"/>
          <w:sz w:val="24"/>
          <w:szCs w:val="24"/>
          <w:lang w:val="en-US"/>
        </w:rPr>
        <w:t>12. Unemployment</w:t>
      </w:r>
    </w:p>
    <w:p w14:paraId="1D747D70" w14:textId="77777777" w:rsidR="00773D04" w:rsidRPr="00DF6CAA" w:rsidRDefault="00773D04" w:rsidP="00DF6CAA">
      <w:pPr>
        <w:ind w:left="357"/>
        <w:rPr>
          <w:kern w:val="3"/>
          <w:sz w:val="24"/>
          <w:szCs w:val="24"/>
          <w:lang w:val="en-US"/>
        </w:rPr>
      </w:pPr>
      <w:r w:rsidRPr="00DF6CAA">
        <w:rPr>
          <w:kern w:val="3"/>
          <w:sz w:val="24"/>
          <w:szCs w:val="24"/>
          <w:lang w:val="en-US"/>
        </w:rPr>
        <w:t>13. Politics and elections in the USA</w:t>
      </w:r>
    </w:p>
    <w:p w14:paraId="18FD0217" w14:textId="77777777" w:rsidR="00773D04" w:rsidRPr="00DF6CAA" w:rsidRDefault="00773D04" w:rsidP="00DF6CAA">
      <w:pPr>
        <w:ind w:left="357"/>
        <w:rPr>
          <w:kern w:val="3"/>
          <w:lang w:val="en-US"/>
        </w:rPr>
      </w:pPr>
      <w:r w:rsidRPr="00DF6CAA">
        <w:rPr>
          <w:kern w:val="3"/>
          <w:sz w:val="24"/>
          <w:szCs w:val="24"/>
          <w:lang w:val="en-US"/>
        </w:rPr>
        <w:t xml:space="preserve">14. Elections in the UK </w:t>
      </w:r>
    </w:p>
    <w:p w14:paraId="3D45DC03" w14:textId="77777777" w:rsidR="00773D04" w:rsidRPr="00A54C7A" w:rsidRDefault="00773D04" w:rsidP="00DF6CAA">
      <w:pPr>
        <w:ind w:left="357"/>
        <w:rPr>
          <w:kern w:val="3"/>
          <w:sz w:val="24"/>
          <w:szCs w:val="24"/>
          <w:lang w:val="en-US"/>
        </w:rPr>
      </w:pPr>
      <w:r w:rsidRPr="00DF6CAA">
        <w:rPr>
          <w:kern w:val="3"/>
          <w:sz w:val="24"/>
          <w:szCs w:val="24"/>
          <w:lang w:val="en-US"/>
        </w:rPr>
        <w:t>15. Elections in the Russia</w:t>
      </w:r>
    </w:p>
    <w:p w14:paraId="3C1626A6" w14:textId="77777777" w:rsidR="00773D04" w:rsidRPr="00A54C7A" w:rsidRDefault="00773D04" w:rsidP="00DF6CAA">
      <w:pPr>
        <w:ind w:left="357"/>
        <w:rPr>
          <w:kern w:val="3"/>
          <w:sz w:val="24"/>
          <w:szCs w:val="24"/>
          <w:lang w:val="en-US"/>
        </w:rPr>
      </w:pPr>
    </w:p>
    <w:p w14:paraId="38D573B0" w14:textId="77777777" w:rsidR="00773D04" w:rsidRDefault="00773D04" w:rsidP="00481FFF">
      <w:pPr>
        <w:ind w:firstLine="709"/>
        <w:jc w:val="both"/>
        <w:rPr>
          <w:b/>
          <w:sz w:val="24"/>
          <w:szCs w:val="24"/>
        </w:rPr>
      </w:pPr>
      <w:r w:rsidRPr="00FB39F8">
        <w:rPr>
          <w:b/>
          <w:sz w:val="24"/>
          <w:szCs w:val="24"/>
        </w:rPr>
        <w:t xml:space="preserve">7.4 Методические материалы, определяющие процедуры оценивания знаний, умений, навыков и (или) опыта деятельности, характеризующих этапы формирования компетенций </w:t>
      </w:r>
    </w:p>
    <w:p w14:paraId="6FC4086B" w14:textId="77777777" w:rsidR="00773D04" w:rsidRDefault="00773D04" w:rsidP="00655F98">
      <w:pPr>
        <w:jc w:val="both"/>
        <w:rPr>
          <w:bCs/>
          <w:sz w:val="24"/>
          <w:szCs w:val="24"/>
        </w:rPr>
      </w:pPr>
      <w:r>
        <w:rPr>
          <w:bCs/>
          <w:sz w:val="24"/>
          <w:szCs w:val="24"/>
        </w:rPr>
        <w:lastRenderedPageBreak/>
        <w:t xml:space="preserve">содержатся в Положениях «о текущем контроле успеваемости и промежуточной аттестации студентов ЧГУ им. А.А. Кадырова, обучающихся по программам высшего образования» и «о модульно-рейтинговой системе оценки качества учебной работы студентов </w:t>
      </w:r>
      <w:r w:rsidRPr="00FD26D2">
        <w:rPr>
          <w:bCs/>
          <w:sz w:val="24"/>
          <w:szCs w:val="24"/>
        </w:rPr>
        <w:t>ЧГУ им. А.А. Кадырова</w:t>
      </w:r>
    </w:p>
    <w:p w14:paraId="4E83D6C6" w14:textId="77777777" w:rsidR="00773D04" w:rsidRPr="0062609B" w:rsidRDefault="00773D04" w:rsidP="00655F98">
      <w:pPr>
        <w:jc w:val="both"/>
        <w:rPr>
          <w:b/>
          <w:sz w:val="24"/>
          <w:szCs w:val="24"/>
        </w:rPr>
      </w:pPr>
    </w:p>
    <w:p w14:paraId="32D344F8" w14:textId="77777777" w:rsidR="00773D04" w:rsidRDefault="00773D04" w:rsidP="00655F98">
      <w:pPr>
        <w:ind w:firstLine="709"/>
        <w:jc w:val="both"/>
        <w:rPr>
          <w:b/>
          <w:sz w:val="24"/>
          <w:szCs w:val="24"/>
        </w:rPr>
      </w:pPr>
      <w:r w:rsidRPr="00FB39F8">
        <w:rPr>
          <w:b/>
          <w:sz w:val="24"/>
          <w:szCs w:val="24"/>
        </w:rPr>
        <w:t xml:space="preserve">8. Перечень основной и дополнительной учебной литературы, необходимой для освоения дисциплины </w:t>
      </w:r>
    </w:p>
    <w:p w14:paraId="6E09AC2B" w14:textId="77777777" w:rsidR="00773D04" w:rsidRPr="00FB39F8" w:rsidRDefault="00773D04" w:rsidP="00655F98">
      <w:pPr>
        <w:ind w:firstLine="709"/>
        <w:jc w:val="both"/>
        <w:rPr>
          <w:b/>
          <w:sz w:val="24"/>
          <w:szCs w:val="24"/>
        </w:rPr>
      </w:pPr>
    </w:p>
    <w:p w14:paraId="041ED1CE" w14:textId="77777777" w:rsidR="00773D04" w:rsidRPr="00CA1D39" w:rsidRDefault="00773D04" w:rsidP="00CA1D39">
      <w:pPr>
        <w:suppressLineNumbers/>
        <w:ind w:firstLine="709"/>
        <w:jc w:val="both"/>
        <w:rPr>
          <w:b/>
          <w:sz w:val="24"/>
          <w:szCs w:val="24"/>
        </w:rPr>
      </w:pPr>
      <w:r w:rsidRPr="00CA1D39">
        <w:rPr>
          <w:b/>
          <w:sz w:val="24"/>
          <w:szCs w:val="24"/>
        </w:rPr>
        <w:t xml:space="preserve">8.1 Основная литература </w:t>
      </w:r>
    </w:p>
    <w:p w14:paraId="2D6379C5" w14:textId="77777777" w:rsidR="00773D04" w:rsidRPr="008F5105" w:rsidRDefault="00773D04" w:rsidP="00DF6CAA">
      <w:pPr>
        <w:tabs>
          <w:tab w:val="left" w:pos="426"/>
        </w:tabs>
        <w:ind w:firstLine="709"/>
        <w:jc w:val="both"/>
        <w:rPr>
          <w:sz w:val="24"/>
          <w:szCs w:val="24"/>
        </w:rPr>
      </w:pPr>
      <w:r>
        <w:rPr>
          <w:sz w:val="24"/>
          <w:szCs w:val="24"/>
        </w:rPr>
        <w:t>1</w:t>
      </w:r>
      <w:r w:rsidRPr="008F5105">
        <w:rPr>
          <w:sz w:val="24"/>
          <w:szCs w:val="24"/>
        </w:rPr>
        <w:t xml:space="preserve">. Мухортов, Д. С. Newspaper Plus: A Discussion Course for Advanced EFL Students : Учебное пособие по развитию полемических навыков для студентов на продвинутом уровне изучения английского языка (на основе публицистических материалов). Рекомендовано УМО / Изд. 4, испр. и доп. М. : "ЛИБРОКОМ" – 2011. – 248 с. </w:t>
      </w:r>
    </w:p>
    <w:p w14:paraId="5C433B4E" w14:textId="77777777" w:rsidR="00773D04" w:rsidRDefault="00773D04" w:rsidP="00DF6CAA">
      <w:pPr>
        <w:tabs>
          <w:tab w:val="left" w:pos="426"/>
        </w:tabs>
        <w:ind w:firstLine="709"/>
        <w:jc w:val="both"/>
        <w:rPr>
          <w:sz w:val="24"/>
          <w:szCs w:val="24"/>
        </w:rPr>
      </w:pPr>
      <w:r w:rsidRPr="00A54C7A">
        <w:rPr>
          <w:sz w:val="24"/>
          <w:szCs w:val="24"/>
        </w:rPr>
        <w:t xml:space="preserve">2. </w:t>
      </w:r>
      <w:r w:rsidRPr="008F5105">
        <w:rPr>
          <w:sz w:val="24"/>
          <w:szCs w:val="24"/>
        </w:rPr>
        <w:t>Александрова</w:t>
      </w:r>
      <w:r w:rsidRPr="00A54C7A">
        <w:rPr>
          <w:sz w:val="24"/>
          <w:szCs w:val="24"/>
        </w:rPr>
        <w:t xml:space="preserve">, </w:t>
      </w:r>
      <w:r w:rsidRPr="008F5105">
        <w:rPr>
          <w:sz w:val="24"/>
          <w:szCs w:val="24"/>
        </w:rPr>
        <w:t>Л</w:t>
      </w:r>
      <w:r w:rsidRPr="00A54C7A">
        <w:rPr>
          <w:sz w:val="24"/>
          <w:szCs w:val="24"/>
        </w:rPr>
        <w:t xml:space="preserve">. </w:t>
      </w:r>
      <w:r w:rsidRPr="008F5105">
        <w:rPr>
          <w:sz w:val="24"/>
          <w:szCs w:val="24"/>
        </w:rPr>
        <w:t>И</w:t>
      </w:r>
      <w:r w:rsidRPr="00A54C7A">
        <w:rPr>
          <w:sz w:val="24"/>
          <w:szCs w:val="24"/>
        </w:rPr>
        <w:t xml:space="preserve">. </w:t>
      </w:r>
      <w:r w:rsidRPr="0036091C">
        <w:rPr>
          <w:sz w:val="24"/>
          <w:szCs w:val="24"/>
          <w:lang w:val="en-US"/>
        </w:rPr>
        <w:t>Write</w:t>
      </w:r>
      <w:r w:rsidRPr="00A54C7A">
        <w:rPr>
          <w:sz w:val="24"/>
          <w:szCs w:val="24"/>
        </w:rPr>
        <w:t xml:space="preserve"> </w:t>
      </w:r>
      <w:r w:rsidRPr="0036091C">
        <w:rPr>
          <w:sz w:val="24"/>
          <w:szCs w:val="24"/>
          <w:lang w:val="en-US"/>
        </w:rPr>
        <w:t>effectively</w:t>
      </w:r>
      <w:r w:rsidRPr="00A54C7A">
        <w:rPr>
          <w:sz w:val="24"/>
          <w:szCs w:val="24"/>
        </w:rPr>
        <w:t xml:space="preserve">. </w:t>
      </w:r>
      <w:r w:rsidRPr="008F5105">
        <w:rPr>
          <w:sz w:val="24"/>
          <w:szCs w:val="24"/>
        </w:rPr>
        <w:t>Пишем эффективно: учебно-метод. пособие по письменной практике. Рекомендовано УМО / И. П. Александрова. – М. : Флинта, 2010. - 93 с.</w:t>
      </w:r>
    </w:p>
    <w:p w14:paraId="1A46F6C8" w14:textId="77777777" w:rsidR="00773D04" w:rsidRDefault="00773D04" w:rsidP="00DF6CAA">
      <w:pPr>
        <w:tabs>
          <w:tab w:val="left" w:pos="426"/>
        </w:tabs>
        <w:ind w:firstLine="709"/>
        <w:jc w:val="both"/>
        <w:rPr>
          <w:sz w:val="24"/>
          <w:szCs w:val="24"/>
        </w:rPr>
      </w:pPr>
      <w:r>
        <w:rPr>
          <w:sz w:val="24"/>
          <w:szCs w:val="24"/>
        </w:rPr>
        <w:t xml:space="preserve">3. </w:t>
      </w:r>
      <w:r w:rsidRPr="00FD3C00">
        <w:rPr>
          <w:sz w:val="24"/>
          <w:szCs w:val="24"/>
        </w:rPr>
        <w:t xml:space="preserve">Крючкова, Л. А. Практикум по культуре речевого общения: искусство. Часть 1 [Электронный ресурс]: практикум / Л. А. Крючкова, Д. К. Чулаков. – Электрон. текстовые данные. – Пермь: Пермский государственный гуманитарно-педагогический университет, 2016. – 112 c. – 2227-8397. – Режим доступа: </w:t>
      </w:r>
      <w:hyperlink r:id="rId68" w:history="1">
        <w:r w:rsidRPr="00FD3C00">
          <w:rPr>
            <w:rStyle w:val="afa"/>
            <w:sz w:val="24"/>
            <w:szCs w:val="24"/>
          </w:rPr>
          <w:t>http://www.iprbookshop.ru/70648.html</w:t>
        </w:r>
      </w:hyperlink>
    </w:p>
    <w:p w14:paraId="2F760929" w14:textId="77777777" w:rsidR="00773D04" w:rsidRDefault="00773D04" w:rsidP="00DF6CAA">
      <w:pPr>
        <w:tabs>
          <w:tab w:val="left" w:pos="426"/>
        </w:tabs>
        <w:ind w:firstLine="709"/>
        <w:jc w:val="both"/>
        <w:rPr>
          <w:sz w:val="24"/>
          <w:szCs w:val="24"/>
        </w:rPr>
      </w:pPr>
      <w:r>
        <w:rPr>
          <w:sz w:val="24"/>
          <w:szCs w:val="24"/>
        </w:rPr>
        <w:t xml:space="preserve">4. </w:t>
      </w:r>
      <w:r w:rsidRPr="00F15F58">
        <w:rPr>
          <w:iCs/>
          <w:sz w:val="24"/>
          <w:szCs w:val="24"/>
        </w:rPr>
        <w:t xml:space="preserve">Практикум к учебнику В.Д. Аракина (ред.). «Практический курс английского языка. 5 курс». 050303 — «Иностранный язык» [Электронный ресурс]: уровень - подготовка специалиста. Квалификация – учитель иностранного языка. Курс V, семестр 9, очное отделение / – Электрон. текстовые данные. — М.: Московский городской педагогический университет, 2011. – 32 c. – 2227-8397. – Режим доступа: </w:t>
      </w:r>
      <w:hyperlink r:id="rId69" w:history="1">
        <w:r w:rsidRPr="00F15F58">
          <w:rPr>
            <w:iCs/>
            <w:color w:val="000080"/>
            <w:u w:val="single"/>
          </w:rPr>
          <w:t>http://www</w:t>
        </w:r>
      </w:hyperlink>
      <w:r w:rsidRPr="00F15F58">
        <w:rPr>
          <w:iCs/>
          <w:sz w:val="24"/>
          <w:szCs w:val="24"/>
        </w:rPr>
        <w:t>. iprbookshop. ru/ 26564.html</w:t>
      </w:r>
    </w:p>
    <w:p w14:paraId="5E4A2DB4" w14:textId="77777777" w:rsidR="00773D04" w:rsidRDefault="00773D04" w:rsidP="00DF6CAA">
      <w:pPr>
        <w:tabs>
          <w:tab w:val="left" w:pos="426"/>
        </w:tabs>
        <w:ind w:firstLine="709"/>
        <w:jc w:val="both"/>
        <w:rPr>
          <w:sz w:val="24"/>
          <w:szCs w:val="24"/>
        </w:rPr>
      </w:pPr>
      <w:r>
        <w:rPr>
          <w:sz w:val="24"/>
          <w:szCs w:val="24"/>
        </w:rPr>
        <w:t xml:space="preserve">5. </w:t>
      </w:r>
      <w:r w:rsidRPr="00F15F58">
        <w:rPr>
          <w:iCs/>
          <w:sz w:val="24"/>
          <w:szCs w:val="24"/>
        </w:rPr>
        <w:t xml:space="preserve">Практический курс первого иностранного языка (английский язык) для студентов 5 курса [Электронный ресурс]: учебно-методическое пособие / – Электрон. текстовые данные. –Набережные Челны: Набережно-челнинский государственный педагогический университет, 2016. – 129 c. – 2227-8397. – Режим доступа: </w:t>
      </w:r>
      <w:hyperlink r:id="rId70" w:history="1">
        <w:r w:rsidRPr="0044421E">
          <w:rPr>
            <w:rStyle w:val="afa"/>
            <w:iCs/>
            <w:sz w:val="24"/>
            <w:szCs w:val="24"/>
          </w:rPr>
          <w:t>http://www.iprbookshop.ru/64639.html</w:t>
        </w:r>
      </w:hyperlink>
    </w:p>
    <w:p w14:paraId="5EC83AFD" w14:textId="77777777" w:rsidR="00773D04" w:rsidRPr="008F5105" w:rsidRDefault="00773D04" w:rsidP="00DF6CAA">
      <w:pPr>
        <w:tabs>
          <w:tab w:val="left" w:pos="426"/>
        </w:tabs>
        <w:ind w:firstLine="709"/>
        <w:jc w:val="both"/>
        <w:rPr>
          <w:sz w:val="24"/>
          <w:szCs w:val="24"/>
        </w:rPr>
      </w:pPr>
      <w:r>
        <w:rPr>
          <w:sz w:val="24"/>
          <w:szCs w:val="24"/>
        </w:rPr>
        <w:t xml:space="preserve">6. </w:t>
      </w:r>
      <w:r w:rsidRPr="00F15F58">
        <w:rPr>
          <w:rFonts w:eastAsia="Times New Roman"/>
          <w:sz w:val="24"/>
          <w:szCs w:val="24"/>
        </w:rPr>
        <w:t>Христофорова Г.А. Практикум по обучению диалогической речи [Электронный ресурс]: сборник текстов на английском языке для студентов I и II курсов заочного отделения / Г.А. Христофорова. — Электрон. текстовые данные. — М.: Московская государственная академия водного транспорта, 2006. – 43 c. – 2227-8397. – Режим доступа: http:// www. iprbookshop.ru/46748.html</w:t>
      </w:r>
    </w:p>
    <w:p w14:paraId="428BEBA1" w14:textId="77777777" w:rsidR="00773D04" w:rsidRPr="00A54C7A" w:rsidRDefault="00773D04" w:rsidP="00CA1D39">
      <w:pPr>
        <w:suppressLineNumbers/>
        <w:ind w:firstLine="709"/>
        <w:jc w:val="both"/>
        <w:rPr>
          <w:sz w:val="24"/>
          <w:szCs w:val="24"/>
        </w:rPr>
      </w:pPr>
    </w:p>
    <w:p w14:paraId="0CDB52AA" w14:textId="77777777" w:rsidR="00773D04" w:rsidRPr="00CA1D39" w:rsidRDefault="00773D04" w:rsidP="00CA1D39">
      <w:pPr>
        <w:suppressLineNumbers/>
        <w:ind w:firstLine="709"/>
        <w:jc w:val="both"/>
        <w:rPr>
          <w:b/>
          <w:sz w:val="24"/>
          <w:szCs w:val="24"/>
        </w:rPr>
      </w:pPr>
      <w:r w:rsidRPr="00CA1D39">
        <w:rPr>
          <w:b/>
          <w:sz w:val="24"/>
          <w:szCs w:val="24"/>
        </w:rPr>
        <w:t>8.2 Дополнительная литература</w:t>
      </w:r>
    </w:p>
    <w:p w14:paraId="54FEE8B2" w14:textId="77777777" w:rsidR="00773D04" w:rsidRPr="00DF6CAA" w:rsidRDefault="00773D04" w:rsidP="00DF6CAA">
      <w:pPr>
        <w:tabs>
          <w:tab w:val="left" w:pos="426"/>
        </w:tabs>
        <w:ind w:firstLine="709"/>
        <w:jc w:val="both"/>
        <w:rPr>
          <w:sz w:val="24"/>
          <w:szCs w:val="24"/>
          <w:lang w:val="en-US"/>
        </w:rPr>
      </w:pPr>
      <w:r w:rsidRPr="00A54C7A">
        <w:rPr>
          <w:sz w:val="24"/>
          <w:szCs w:val="24"/>
        </w:rPr>
        <w:t xml:space="preserve">1. </w:t>
      </w:r>
      <w:r w:rsidRPr="00DF6CAA">
        <w:rPr>
          <w:sz w:val="24"/>
          <w:szCs w:val="24"/>
          <w:lang w:val="en-US"/>
        </w:rPr>
        <w:t>Pakenham</w:t>
      </w:r>
      <w:r w:rsidRPr="00A54C7A">
        <w:rPr>
          <w:sz w:val="24"/>
          <w:szCs w:val="24"/>
        </w:rPr>
        <w:t xml:space="preserve">, </w:t>
      </w:r>
      <w:r w:rsidRPr="00DF6CAA">
        <w:rPr>
          <w:sz w:val="24"/>
          <w:szCs w:val="24"/>
          <w:lang w:val="en-US"/>
        </w:rPr>
        <w:t>K</w:t>
      </w:r>
      <w:r w:rsidRPr="00A54C7A">
        <w:rPr>
          <w:sz w:val="24"/>
          <w:szCs w:val="24"/>
        </w:rPr>
        <w:t xml:space="preserve">. </w:t>
      </w:r>
      <w:r w:rsidRPr="00DF6CAA">
        <w:rPr>
          <w:sz w:val="24"/>
          <w:szCs w:val="24"/>
          <w:lang w:val="en-US"/>
        </w:rPr>
        <w:t>J</w:t>
      </w:r>
      <w:r w:rsidRPr="00A54C7A">
        <w:rPr>
          <w:sz w:val="24"/>
          <w:szCs w:val="24"/>
        </w:rPr>
        <w:t xml:space="preserve">. </w:t>
      </w:r>
      <w:r w:rsidRPr="00DF6CAA">
        <w:rPr>
          <w:sz w:val="24"/>
          <w:szCs w:val="24"/>
          <w:lang w:val="en-US"/>
        </w:rPr>
        <w:t>Making</w:t>
      </w:r>
      <w:r w:rsidRPr="00A54C7A">
        <w:rPr>
          <w:sz w:val="24"/>
          <w:szCs w:val="24"/>
        </w:rPr>
        <w:t xml:space="preserve"> </w:t>
      </w:r>
      <w:r w:rsidRPr="00DF6CAA">
        <w:rPr>
          <w:sz w:val="24"/>
          <w:szCs w:val="24"/>
          <w:lang w:val="en-US"/>
        </w:rPr>
        <w:t>Connections</w:t>
      </w:r>
      <w:r w:rsidRPr="00A54C7A">
        <w:rPr>
          <w:sz w:val="24"/>
          <w:szCs w:val="24"/>
        </w:rPr>
        <w:t xml:space="preserve">. </w:t>
      </w:r>
      <w:r w:rsidRPr="00DF6CAA">
        <w:rPr>
          <w:sz w:val="24"/>
          <w:szCs w:val="24"/>
          <w:lang w:val="en-US"/>
        </w:rPr>
        <w:t xml:space="preserve">A Strategic Approach to Academic Reading. High Intermediate / J. McEntire, J. Williams – Cambridge University Press, 2004. – 274 p. 47 </w:t>
      </w:r>
    </w:p>
    <w:p w14:paraId="5231E38F" w14:textId="77777777" w:rsidR="00773D04" w:rsidRPr="008F5105" w:rsidRDefault="00773D04" w:rsidP="00DF6CAA">
      <w:pPr>
        <w:tabs>
          <w:tab w:val="left" w:pos="426"/>
        </w:tabs>
        <w:ind w:firstLine="709"/>
        <w:jc w:val="both"/>
        <w:rPr>
          <w:sz w:val="24"/>
          <w:szCs w:val="24"/>
        </w:rPr>
      </w:pPr>
      <w:r w:rsidRPr="00DF6CAA">
        <w:rPr>
          <w:sz w:val="24"/>
          <w:szCs w:val="24"/>
          <w:lang w:val="en-US"/>
        </w:rPr>
        <w:t xml:space="preserve">2. The Swimmer by J. Cheever (fiction, short story) / </w:t>
      </w:r>
      <w:r w:rsidRPr="008F5105">
        <w:rPr>
          <w:sz w:val="24"/>
          <w:szCs w:val="24"/>
        </w:rPr>
        <w:t>Шишкина</w:t>
      </w:r>
      <w:r w:rsidRPr="00DF6CAA">
        <w:rPr>
          <w:sz w:val="24"/>
          <w:szCs w:val="24"/>
          <w:lang w:val="en-US"/>
        </w:rPr>
        <w:t xml:space="preserve"> </w:t>
      </w:r>
      <w:r w:rsidRPr="008F5105">
        <w:rPr>
          <w:sz w:val="24"/>
          <w:szCs w:val="24"/>
        </w:rPr>
        <w:t>Т</w:t>
      </w:r>
      <w:r w:rsidRPr="00DF6CAA">
        <w:rPr>
          <w:sz w:val="24"/>
          <w:szCs w:val="24"/>
          <w:lang w:val="en-US"/>
        </w:rPr>
        <w:t>.</w:t>
      </w:r>
      <w:r w:rsidRPr="008F5105">
        <w:rPr>
          <w:sz w:val="24"/>
          <w:szCs w:val="24"/>
        </w:rPr>
        <w:t>Н</w:t>
      </w:r>
      <w:r w:rsidRPr="00DF6CAA">
        <w:rPr>
          <w:sz w:val="24"/>
          <w:szCs w:val="24"/>
          <w:lang w:val="en-US"/>
        </w:rPr>
        <w:t xml:space="preserve">., </w:t>
      </w:r>
      <w:r w:rsidRPr="008F5105">
        <w:rPr>
          <w:sz w:val="24"/>
          <w:szCs w:val="24"/>
        </w:rPr>
        <w:t>Леденева</w:t>
      </w:r>
      <w:r w:rsidRPr="00DF6CAA">
        <w:rPr>
          <w:sz w:val="24"/>
          <w:szCs w:val="24"/>
          <w:lang w:val="en-US"/>
        </w:rPr>
        <w:t xml:space="preserve"> </w:t>
      </w:r>
      <w:r w:rsidRPr="008F5105">
        <w:rPr>
          <w:sz w:val="24"/>
          <w:szCs w:val="24"/>
        </w:rPr>
        <w:t>Т</w:t>
      </w:r>
      <w:r w:rsidRPr="00DF6CAA">
        <w:rPr>
          <w:sz w:val="24"/>
          <w:szCs w:val="24"/>
          <w:lang w:val="en-US"/>
        </w:rPr>
        <w:t>.</w:t>
      </w:r>
      <w:r w:rsidRPr="008F5105">
        <w:rPr>
          <w:sz w:val="24"/>
          <w:szCs w:val="24"/>
        </w:rPr>
        <w:t>В</w:t>
      </w:r>
      <w:r w:rsidRPr="00DF6CAA">
        <w:rPr>
          <w:sz w:val="24"/>
          <w:szCs w:val="24"/>
          <w:lang w:val="en-US"/>
        </w:rPr>
        <w:t xml:space="preserve">., </w:t>
      </w:r>
      <w:r w:rsidRPr="008F5105">
        <w:rPr>
          <w:sz w:val="24"/>
          <w:szCs w:val="24"/>
        </w:rPr>
        <w:t>Юрченко</w:t>
      </w:r>
      <w:r w:rsidRPr="00DF6CAA">
        <w:rPr>
          <w:sz w:val="24"/>
          <w:szCs w:val="24"/>
          <w:lang w:val="en-US"/>
        </w:rPr>
        <w:t xml:space="preserve"> </w:t>
      </w:r>
      <w:r w:rsidRPr="008F5105">
        <w:rPr>
          <w:sz w:val="24"/>
          <w:szCs w:val="24"/>
        </w:rPr>
        <w:t>М</w:t>
      </w:r>
      <w:r w:rsidRPr="00DF6CAA">
        <w:rPr>
          <w:sz w:val="24"/>
          <w:szCs w:val="24"/>
          <w:lang w:val="en-US"/>
        </w:rPr>
        <w:t>.</w:t>
      </w:r>
      <w:r w:rsidRPr="008F5105">
        <w:rPr>
          <w:sz w:val="24"/>
          <w:szCs w:val="24"/>
        </w:rPr>
        <w:t>А</w:t>
      </w:r>
      <w:r w:rsidRPr="00DF6CAA">
        <w:rPr>
          <w:sz w:val="24"/>
          <w:szCs w:val="24"/>
          <w:lang w:val="en-US"/>
        </w:rPr>
        <w:t>. (</w:t>
      </w:r>
      <w:r w:rsidRPr="008F5105">
        <w:rPr>
          <w:sz w:val="24"/>
          <w:szCs w:val="24"/>
        </w:rPr>
        <w:t>сост</w:t>
      </w:r>
      <w:r w:rsidRPr="00DF6CAA">
        <w:rPr>
          <w:sz w:val="24"/>
          <w:szCs w:val="24"/>
          <w:lang w:val="en-US"/>
        </w:rPr>
        <w:t xml:space="preserve">.). </w:t>
      </w:r>
      <w:r w:rsidRPr="008F5105">
        <w:rPr>
          <w:sz w:val="24"/>
          <w:szCs w:val="24"/>
        </w:rPr>
        <w:t xml:space="preserve">What is the English We Read? Универсальная хрестоматия текстов на английском языке. – М.: ТК Велби, Изд-во Проспект, 2006. – P.268. </w:t>
      </w:r>
    </w:p>
    <w:p w14:paraId="5EF3B831" w14:textId="77777777" w:rsidR="00773D04" w:rsidRPr="00DF6CAA" w:rsidRDefault="00773D04" w:rsidP="00DF6CAA">
      <w:pPr>
        <w:tabs>
          <w:tab w:val="left" w:pos="426"/>
        </w:tabs>
        <w:ind w:firstLine="709"/>
        <w:jc w:val="both"/>
        <w:rPr>
          <w:rFonts w:eastAsia="Times New Roman"/>
          <w:sz w:val="24"/>
          <w:szCs w:val="24"/>
          <w:lang w:val="en-US"/>
        </w:rPr>
      </w:pPr>
      <w:r w:rsidRPr="00DF6CAA">
        <w:rPr>
          <w:sz w:val="24"/>
          <w:szCs w:val="24"/>
          <w:lang w:val="en-US"/>
        </w:rPr>
        <w:t>3. Who loves the Firm Today (critical pros and cons article) / Kenny N., Sunderland P., Barnes J., New Proficiency PassKey. – Oxford: Macmillan Publishers Ltd., 2002. – P. 183 – 185.</w:t>
      </w:r>
    </w:p>
    <w:p w14:paraId="46EE286F" w14:textId="77777777" w:rsidR="00773D04" w:rsidRPr="00DF6CAA" w:rsidRDefault="00773D04" w:rsidP="00A22933">
      <w:pPr>
        <w:ind w:firstLine="709"/>
        <w:jc w:val="both"/>
        <w:rPr>
          <w:lang w:val="en-US"/>
        </w:rPr>
      </w:pPr>
    </w:p>
    <w:p w14:paraId="39921519" w14:textId="77777777" w:rsidR="00773D04" w:rsidRDefault="00773D04" w:rsidP="0062609B">
      <w:pPr>
        <w:pStyle w:val="af6"/>
        <w:suppressLineNumbers/>
        <w:spacing w:after="0"/>
        <w:ind w:left="0" w:firstLine="709"/>
        <w:jc w:val="both"/>
        <w:rPr>
          <w:rFonts w:ascii="Times New Roman" w:hAnsi="Times New Roman"/>
          <w:b/>
        </w:rPr>
      </w:pPr>
      <w:r>
        <w:rPr>
          <w:rFonts w:ascii="Times New Roman" w:hAnsi="Times New Roman"/>
          <w:b/>
        </w:rPr>
        <w:t>9</w:t>
      </w:r>
      <w:r w:rsidRPr="004E28E6">
        <w:rPr>
          <w:rFonts w:ascii="Times New Roman" w:hAnsi="Times New Roman"/>
          <w:b/>
        </w:rPr>
        <w:t xml:space="preserve">. </w:t>
      </w:r>
      <w:r w:rsidRPr="008774B7">
        <w:rPr>
          <w:rFonts w:ascii="Times New Roman" w:hAnsi="Times New Roman"/>
          <w:b/>
        </w:rPr>
        <w:t>Перечень ресурсов информационно-телекоммуникационной сети «Интернет» (далее - сеть «Интернет»), необходимых для освоения дисциплины</w:t>
      </w:r>
    </w:p>
    <w:p w14:paraId="344033B4" w14:textId="77777777" w:rsidR="00773D04" w:rsidRPr="008774B7" w:rsidRDefault="00773D04" w:rsidP="0062609B">
      <w:pPr>
        <w:pStyle w:val="af6"/>
        <w:suppressLineNumbers/>
        <w:spacing w:after="0"/>
        <w:ind w:left="0" w:firstLine="709"/>
        <w:jc w:val="both"/>
        <w:rPr>
          <w:rFonts w:ascii="Times New Roman" w:hAnsi="Times New Roman"/>
          <w:b/>
        </w:rPr>
      </w:pPr>
    </w:p>
    <w:p w14:paraId="1E0C4F25" w14:textId="77777777" w:rsidR="00773D04" w:rsidRPr="003F1572" w:rsidRDefault="00773D04" w:rsidP="009A6A31">
      <w:pPr>
        <w:numPr>
          <w:ilvl w:val="0"/>
          <w:numId w:val="41"/>
        </w:numPr>
        <w:ind w:left="0" w:firstLine="709"/>
        <w:jc w:val="both"/>
      </w:pPr>
      <w:r w:rsidRPr="003F1572">
        <w:rPr>
          <w:lang w:val="en-US"/>
        </w:rPr>
        <w:t>http</w:t>
      </w:r>
      <w:r w:rsidRPr="003F1572">
        <w:t>://</w:t>
      </w:r>
      <w:r w:rsidRPr="003F1572">
        <w:rPr>
          <w:lang w:val="en-US"/>
        </w:rPr>
        <w:t>www</w:t>
      </w:r>
      <w:r w:rsidRPr="003F1572">
        <w:t>.</w:t>
      </w:r>
      <w:r w:rsidRPr="003F1572">
        <w:rPr>
          <w:lang w:val="en-US"/>
        </w:rPr>
        <w:t>edu</w:t>
      </w:r>
      <w:r w:rsidRPr="003F1572">
        <w:t>.</w:t>
      </w:r>
      <w:r w:rsidRPr="003F1572">
        <w:rPr>
          <w:lang w:val="en-US"/>
        </w:rPr>
        <w:t>ru</w:t>
      </w:r>
      <w:r w:rsidRPr="003F1572">
        <w:t>;</w:t>
      </w:r>
    </w:p>
    <w:p w14:paraId="5944EE3F" w14:textId="77777777" w:rsidR="00773D04" w:rsidRPr="003F1572" w:rsidRDefault="0072160D" w:rsidP="009A6A31">
      <w:pPr>
        <w:numPr>
          <w:ilvl w:val="0"/>
          <w:numId w:val="41"/>
        </w:numPr>
        <w:ind w:left="0" w:firstLine="709"/>
      </w:pPr>
      <w:hyperlink r:id="rId71" w:history="1">
        <w:r w:rsidR="00773D04" w:rsidRPr="00C73034">
          <w:rPr>
            <w:lang w:val="en-US"/>
          </w:rPr>
          <w:t>http</w:t>
        </w:r>
        <w:r w:rsidR="00773D04" w:rsidRPr="00C73034">
          <w:t>://</w:t>
        </w:r>
        <w:r w:rsidR="00773D04" w:rsidRPr="00C73034">
          <w:rPr>
            <w:lang w:val="en-US"/>
          </w:rPr>
          <w:t>www</w:t>
        </w:r>
        <w:r w:rsidR="00773D04" w:rsidRPr="00C73034">
          <w:t>.</w:t>
        </w:r>
        <w:r w:rsidR="00773D04" w:rsidRPr="00C73034">
          <w:rPr>
            <w:lang w:val="en-US"/>
          </w:rPr>
          <w:t>school</w:t>
        </w:r>
        <w:r w:rsidR="00773D04" w:rsidRPr="00C73034">
          <w:t>.</w:t>
        </w:r>
        <w:r w:rsidR="00773D04" w:rsidRPr="00C73034">
          <w:rPr>
            <w:lang w:val="en-US"/>
          </w:rPr>
          <w:t>ed</w:t>
        </w:r>
        <w:r w:rsidR="00773D04" w:rsidRPr="00C73034">
          <w:t>u.ru</w:t>
        </w:r>
      </w:hyperlink>
      <w:r w:rsidR="00773D04" w:rsidRPr="003F1572">
        <w:t xml:space="preserve"> </w:t>
      </w:r>
    </w:p>
    <w:p w14:paraId="4474BC61" w14:textId="77777777" w:rsidR="00773D04" w:rsidRPr="003F1572" w:rsidRDefault="0072160D" w:rsidP="009A6A31">
      <w:pPr>
        <w:numPr>
          <w:ilvl w:val="0"/>
          <w:numId w:val="41"/>
        </w:numPr>
        <w:ind w:left="0" w:firstLine="709"/>
      </w:pPr>
      <w:hyperlink r:id="rId72" w:history="1">
        <w:r w:rsidR="00773D04" w:rsidRPr="00C73034">
          <w:rPr>
            <w:lang w:val="en-US"/>
          </w:rPr>
          <w:t>http</w:t>
        </w:r>
        <w:r w:rsidR="00773D04" w:rsidRPr="00C73034">
          <w:t>://</w:t>
        </w:r>
        <w:r w:rsidR="00773D04" w:rsidRPr="00C73034">
          <w:rPr>
            <w:lang w:val="en-US"/>
          </w:rPr>
          <w:t>ru</w:t>
        </w:r>
        <w:r w:rsidR="00773D04" w:rsidRPr="00C73034">
          <w:t>.</w:t>
        </w:r>
        <w:r w:rsidR="00773D04" w:rsidRPr="00C73034">
          <w:rPr>
            <w:lang w:val="en-US"/>
          </w:rPr>
          <w:t>wikipedia</w:t>
        </w:r>
        <w:r w:rsidR="00773D04" w:rsidRPr="00C73034">
          <w:t>.</w:t>
        </w:r>
        <w:r w:rsidR="00773D04" w:rsidRPr="00C73034">
          <w:rPr>
            <w:lang w:val="en-US"/>
          </w:rPr>
          <w:t>org</w:t>
        </w:r>
      </w:hyperlink>
      <w:r w:rsidR="00773D04" w:rsidRPr="003F1572">
        <w:t xml:space="preserve"> </w:t>
      </w:r>
    </w:p>
    <w:p w14:paraId="4D6BB8BE" w14:textId="77777777" w:rsidR="00773D04" w:rsidRDefault="0072160D" w:rsidP="009A6A31">
      <w:pPr>
        <w:numPr>
          <w:ilvl w:val="0"/>
          <w:numId w:val="41"/>
        </w:numPr>
        <w:ind w:left="0" w:firstLine="709"/>
        <w:jc w:val="both"/>
        <w:rPr>
          <w:bCs/>
          <w:kern w:val="32"/>
        </w:rPr>
      </w:pPr>
      <w:hyperlink r:id="rId73" w:history="1">
        <w:r w:rsidR="00773D04" w:rsidRPr="00C73034">
          <w:rPr>
            <w:bCs/>
            <w:kern w:val="32"/>
          </w:rPr>
          <w:t>http://www.magister.msk.ru/library/</w:t>
        </w:r>
      </w:hyperlink>
    </w:p>
    <w:p w14:paraId="389B3341" w14:textId="77777777" w:rsidR="00773D04" w:rsidRDefault="00773D04" w:rsidP="00A22933">
      <w:pPr>
        <w:ind w:firstLine="709"/>
        <w:jc w:val="both"/>
        <w:rPr>
          <w:bCs/>
          <w:kern w:val="32"/>
        </w:rPr>
      </w:pPr>
    </w:p>
    <w:p w14:paraId="350A2379" w14:textId="77777777" w:rsidR="00773D04" w:rsidRPr="00A22933" w:rsidRDefault="00773D04" w:rsidP="00A22933">
      <w:pPr>
        <w:ind w:firstLine="709"/>
        <w:jc w:val="both"/>
        <w:rPr>
          <w:b/>
          <w:sz w:val="24"/>
          <w:szCs w:val="24"/>
        </w:rPr>
      </w:pPr>
      <w:r w:rsidRPr="00FB39F8">
        <w:rPr>
          <w:b/>
          <w:sz w:val="24"/>
          <w:szCs w:val="24"/>
        </w:rPr>
        <w:t xml:space="preserve">10. Методические указания для обучающихся по освоению дисциплины </w:t>
      </w:r>
    </w:p>
    <w:p w14:paraId="60FFB125" w14:textId="77777777" w:rsidR="00773D04" w:rsidRDefault="00773D04" w:rsidP="00481FFF">
      <w:pPr>
        <w:ind w:firstLine="709"/>
        <w:jc w:val="both"/>
        <w:rPr>
          <w:bCs/>
          <w:iCs/>
          <w:sz w:val="24"/>
          <w:szCs w:val="24"/>
        </w:rPr>
      </w:pPr>
      <w:r w:rsidRPr="00EC0EA4">
        <w:rPr>
          <w:bCs/>
          <w:iCs/>
          <w:sz w:val="24"/>
          <w:szCs w:val="24"/>
        </w:rPr>
        <w:t xml:space="preserve">Работа над теоретическим материалом: кратко, схематично, последовательно фиксировать основные положения, выводы, формулировки, обобщения; помечать важные мысли, выделять ключевые слова, термины. Проверка терминов, понятий с помощью энциклопедий, словарей, справочников с выписыванием толкований в тетрадь. Обозначить вопросы, термины, материал, который вызывает трудности, пометить и попытаться найти ответ в рекомендуемой литературе. Если самостоятельно не удается разобраться в материале, необходимо сформулировать вопрос и задать преподавателю. </w:t>
      </w:r>
    </w:p>
    <w:p w14:paraId="4C3BD0A0" w14:textId="77777777" w:rsidR="00773D04" w:rsidRDefault="00773D04" w:rsidP="00481FFF">
      <w:pPr>
        <w:ind w:firstLine="709"/>
        <w:jc w:val="both"/>
        <w:rPr>
          <w:bCs/>
          <w:iCs/>
          <w:sz w:val="24"/>
          <w:szCs w:val="24"/>
        </w:rPr>
      </w:pPr>
      <w:r w:rsidRPr="00EC0EA4">
        <w:rPr>
          <w:bCs/>
          <w:iCs/>
          <w:sz w:val="24"/>
          <w:szCs w:val="24"/>
        </w:rPr>
        <w:t>Особое внимание уделять целям и задачам, структуре и содержанию дисциплины. Конспектирование источников, подготовка ответов к контрольным вопросам, просмотр рекомендуемой литературы, работа с информационными источниками в разных форматах. В практической работе при переводе с английского языка на русский следовать всем рекомендациям преподавателя.</w:t>
      </w:r>
    </w:p>
    <w:p w14:paraId="2DBF7174" w14:textId="77777777" w:rsidR="00773D04" w:rsidRDefault="00773D04" w:rsidP="00481FFF">
      <w:pPr>
        <w:ind w:firstLine="709"/>
        <w:jc w:val="both"/>
        <w:rPr>
          <w:bCs/>
          <w:iCs/>
          <w:sz w:val="24"/>
          <w:szCs w:val="24"/>
        </w:rPr>
      </w:pPr>
    </w:p>
    <w:p w14:paraId="24703520" w14:textId="77777777" w:rsidR="00773D04" w:rsidRPr="00FB39F8" w:rsidRDefault="00773D04" w:rsidP="00481FFF">
      <w:pPr>
        <w:ind w:firstLine="709"/>
        <w:jc w:val="both"/>
        <w:rPr>
          <w:b/>
          <w:sz w:val="24"/>
          <w:szCs w:val="24"/>
        </w:rPr>
      </w:pPr>
      <w:r w:rsidRPr="00FB39F8">
        <w:rPr>
          <w:b/>
          <w:sz w:val="24"/>
          <w:szCs w:val="24"/>
        </w:rPr>
        <w:t xml:space="preserve">11. Перечень информационных технологий, используемых при осуществлении образовательного процесса по дисциплине, включая перечень программного обеспечения и информационных справочных систем (при необходимости) </w:t>
      </w:r>
    </w:p>
    <w:p w14:paraId="7FB2D920" w14:textId="77777777" w:rsidR="00773D04" w:rsidRPr="00A22933" w:rsidRDefault="00773D04" w:rsidP="00481FFF">
      <w:pPr>
        <w:suppressLineNumbers/>
        <w:ind w:firstLine="708"/>
        <w:jc w:val="both"/>
        <w:rPr>
          <w:sz w:val="24"/>
          <w:szCs w:val="24"/>
        </w:rPr>
      </w:pPr>
      <w:r w:rsidRPr="008774B7">
        <w:rPr>
          <w:sz w:val="24"/>
          <w:szCs w:val="24"/>
        </w:rPr>
        <w:t>При обучении ди</w:t>
      </w:r>
      <w:r>
        <w:rPr>
          <w:sz w:val="24"/>
          <w:szCs w:val="24"/>
        </w:rPr>
        <w:t>сциплине «Практикум по культуре речевого общения (первый иностранный язык)</w:t>
      </w:r>
      <w:r w:rsidRPr="008774B7">
        <w:rPr>
          <w:sz w:val="24"/>
          <w:szCs w:val="24"/>
        </w:rPr>
        <w:t>» используются мультимедийные средства (аудио- и видеоматериалы, наборы аутентичных слайдов, способствующие лучшему усвоению предъявляемого материала, правильной постановке стандартного английского произношения. Для самостоятельной работы студентов рекомендуются словари издательства Longman, поисковые системы сети Интернет. Лекции читаются с сопровождением презентаций в Power Point.</w:t>
      </w:r>
    </w:p>
    <w:p w14:paraId="0B408BED" w14:textId="77777777" w:rsidR="00773D04" w:rsidRPr="00FB39F8" w:rsidRDefault="00773D04" w:rsidP="00481FFF">
      <w:pPr>
        <w:ind w:firstLine="709"/>
        <w:jc w:val="both"/>
        <w:rPr>
          <w:b/>
          <w:sz w:val="24"/>
          <w:szCs w:val="24"/>
        </w:rPr>
      </w:pPr>
      <w:r w:rsidRPr="00FB39F8">
        <w:rPr>
          <w:b/>
          <w:sz w:val="24"/>
          <w:szCs w:val="24"/>
        </w:rPr>
        <w:t xml:space="preserve">11.1 Информационные технологии, используемые при осуществлении образовательного процесса по дисциплине </w:t>
      </w:r>
    </w:p>
    <w:p w14:paraId="4644BAC5" w14:textId="77777777" w:rsidR="00773D04" w:rsidRPr="008774B7" w:rsidRDefault="00773D04" w:rsidP="008774B7">
      <w:pPr>
        <w:ind w:firstLine="709"/>
        <w:jc w:val="both"/>
        <w:rPr>
          <w:sz w:val="24"/>
          <w:szCs w:val="24"/>
        </w:rPr>
      </w:pPr>
      <w:r w:rsidRPr="008774B7">
        <w:rPr>
          <w:sz w:val="24"/>
          <w:szCs w:val="24"/>
        </w:rPr>
        <w:t xml:space="preserve">Для успешного осуществления образовательного процесса по дисциплине необходимы аудитории, оснащённые мультимедийным оборудованием </w:t>
      </w:r>
    </w:p>
    <w:p w14:paraId="55BDEFD5" w14:textId="77777777" w:rsidR="00773D04" w:rsidRDefault="00773D04" w:rsidP="00481FFF">
      <w:pPr>
        <w:jc w:val="both"/>
        <w:rPr>
          <w:sz w:val="24"/>
          <w:szCs w:val="24"/>
        </w:rPr>
      </w:pPr>
      <w:r w:rsidRPr="00FB39F8">
        <w:rPr>
          <w:b/>
          <w:sz w:val="24"/>
          <w:szCs w:val="24"/>
        </w:rPr>
        <w:t>11.2 Перечень программного обеспечения и информационных справочных систем</w:t>
      </w:r>
      <w:r w:rsidRPr="00FB39F8">
        <w:rPr>
          <w:sz w:val="24"/>
          <w:szCs w:val="24"/>
        </w:rPr>
        <w:t xml:space="preserve"> </w:t>
      </w:r>
    </w:p>
    <w:p w14:paraId="72A6972B" w14:textId="77777777" w:rsidR="00773D04" w:rsidRPr="00EC0EA4" w:rsidRDefault="00773D04" w:rsidP="00481FFF">
      <w:pPr>
        <w:ind w:firstLine="709"/>
        <w:jc w:val="both"/>
        <w:rPr>
          <w:iCs/>
          <w:sz w:val="24"/>
          <w:szCs w:val="24"/>
        </w:rPr>
      </w:pPr>
      <w:r w:rsidRPr="00EC0EA4">
        <w:rPr>
          <w:iCs/>
          <w:sz w:val="24"/>
          <w:szCs w:val="24"/>
        </w:rPr>
        <w:t>ЭБС «Университетская библиотека онлайн»</w:t>
      </w:r>
    </w:p>
    <w:p w14:paraId="7C022FD3" w14:textId="77777777" w:rsidR="00773D04" w:rsidRDefault="0072160D" w:rsidP="00481FFF">
      <w:pPr>
        <w:ind w:firstLine="709"/>
        <w:jc w:val="both"/>
        <w:rPr>
          <w:iCs/>
          <w:sz w:val="24"/>
          <w:szCs w:val="24"/>
        </w:rPr>
      </w:pPr>
      <w:hyperlink r:id="rId74" w:history="1">
        <w:r w:rsidR="00773D04" w:rsidRPr="0032366C">
          <w:rPr>
            <w:rStyle w:val="afa"/>
            <w:iCs/>
            <w:sz w:val="24"/>
            <w:szCs w:val="24"/>
          </w:rPr>
          <w:t>http://elibrary.ru/project_risc.asp</w:t>
        </w:r>
      </w:hyperlink>
    </w:p>
    <w:p w14:paraId="7AF19E5F" w14:textId="77777777" w:rsidR="00773D04" w:rsidRDefault="0072160D" w:rsidP="00481FFF">
      <w:pPr>
        <w:ind w:firstLine="709"/>
        <w:jc w:val="both"/>
        <w:rPr>
          <w:iCs/>
          <w:sz w:val="24"/>
          <w:szCs w:val="24"/>
        </w:rPr>
      </w:pPr>
      <w:hyperlink r:id="rId75" w:history="1">
        <w:r w:rsidR="00773D04" w:rsidRPr="0032366C">
          <w:rPr>
            <w:rStyle w:val="afa"/>
            <w:iCs/>
            <w:sz w:val="24"/>
            <w:szCs w:val="24"/>
          </w:rPr>
          <w:t>vuz@urait.ru</w:t>
        </w:r>
      </w:hyperlink>
    </w:p>
    <w:p w14:paraId="225591EF" w14:textId="77777777" w:rsidR="00773D04" w:rsidRPr="00481FFF" w:rsidRDefault="00773D04" w:rsidP="00481FFF">
      <w:pPr>
        <w:ind w:firstLine="709"/>
        <w:jc w:val="both"/>
        <w:rPr>
          <w:iCs/>
          <w:sz w:val="24"/>
          <w:szCs w:val="24"/>
        </w:rPr>
      </w:pPr>
    </w:p>
    <w:p w14:paraId="47CC3532" w14:textId="77777777" w:rsidR="00773D04" w:rsidRPr="00FB39F8" w:rsidRDefault="00773D04" w:rsidP="008774B7">
      <w:pPr>
        <w:jc w:val="both"/>
        <w:rPr>
          <w:b/>
          <w:sz w:val="24"/>
          <w:szCs w:val="24"/>
        </w:rPr>
      </w:pPr>
      <w:r w:rsidRPr="0080265E">
        <w:rPr>
          <w:b/>
          <w:sz w:val="24"/>
          <w:szCs w:val="24"/>
        </w:rPr>
        <w:t>12.</w:t>
      </w:r>
      <w:r w:rsidRPr="00FB39F8">
        <w:rPr>
          <w:sz w:val="24"/>
          <w:szCs w:val="24"/>
        </w:rPr>
        <w:t xml:space="preserve"> </w:t>
      </w:r>
      <w:r w:rsidRPr="00FB39F8">
        <w:rPr>
          <w:b/>
          <w:sz w:val="24"/>
          <w:szCs w:val="24"/>
        </w:rPr>
        <w:t>Описание материально-технической базы, необходимой для осуществления образовательного процесса по дисциплине</w:t>
      </w:r>
    </w:p>
    <w:p w14:paraId="0021A1EC" w14:textId="77777777" w:rsidR="00773D04" w:rsidRPr="00B011DB" w:rsidRDefault="00773D04" w:rsidP="00481FFF">
      <w:pPr>
        <w:tabs>
          <w:tab w:val="left" w:pos="947"/>
        </w:tabs>
        <w:ind w:firstLine="709"/>
        <w:jc w:val="both"/>
        <w:rPr>
          <w:sz w:val="24"/>
          <w:szCs w:val="24"/>
        </w:rPr>
      </w:pPr>
      <w:r w:rsidRPr="00B011DB">
        <w:rPr>
          <w:sz w:val="24"/>
          <w:szCs w:val="24"/>
        </w:rPr>
        <w:t>1</w:t>
      </w:r>
      <w:r>
        <w:rPr>
          <w:sz w:val="24"/>
          <w:szCs w:val="24"/>
        </w:rPr>
        <w:t>.</w:t>
      </w:r>
      <w:r w:rsidRPr="00B011DB">
        <w:rPr>
          <w:sz w:val="24"/>
          <w:szCs w:val="24"/>
        </w:rPr>
        <w:t xml:space="preserve"> Практические занятия</w:t>
      </w:r>
      <w:r>
        <w:rPr>
          <w:sz w:val="24"/>
          <w:szCs w:val="24"/>
        </w:rPr>
        <w:t>: у</w:t>
      </w:r>
      <w:r w:rsidRPr="00B011DB">
        <w:rPr>
          <w:sz w:val="24"/>
          <w:szCs w:val="24"/>
        </w:rPr>
        <w:t>чебная аудитория для проведения занятий</w:t>
      </w:r>
      <w:r>
        <w:rPr>
          <w:sz w:val="24"/>
          <w:szCs w:val="24"/>
        </w:rPr>
        <w:t xml:space="preserve"> </w:t>
      </w:r>
      <w:r w:rsidRPr="00B011DB">
        <w:rPr>
          <w:sz w:val="24"/>
          <w:szCs w:val="24"/>
        </w:rPr>
        <w:t>семинарского типа,</w:t>
      </w:r>
      <w:r>
        <w:rPr>
          <w:sz w:val="24"/>
          <w:szCs w:val="24"/>
        </w:rPr>
        <w:t xml:space="preserve"> </w:t>
      </w:r>
      <w:r w:rsidRPr="00B011DB">
        <w:rPr>
          <w:sz w:val="24"/>
          <w:szCs w:val="24"/>
        </w:rPr>
        <w:t>оснащенная презентационной</w:t>
      </w:r>
      <w:r>
        <w:rPr>
          <w:sz w:val="24"/>
          <w:szCs w:val="24"/>
        </w:rPr>
        <w:t xml:space="preserve"> </w:t>
      </w:r>
      <w:r w:rsidRPr="00B011DB">
        <w:rPr>
          <w:sz w:val="24"/>
          <w:szCs w:val="24"/>
        </w:rPr>
        <w:t>техникой (проектор, экран, компьютер/ноутбук) и</w:t>
      </w:r>
      <w:r>
        <w:rPr>
          <w:sz w:val="24"/>
          <w:szCs w:val="24"/>
        </w:rPr>
        <w:t xml:space="preserve"> </w:t>
      </w:r>
      <w:r w:rsidRPr="00B011DB">
        <w:rPr>
          <w:sz w:val="24"/>
          <w:szCs w:val="24"/>
        </w:rPr>
        <w:t>соответствующим программным обеспечением (ПО)</w:t>
      </w:r>
    </w:p>
    <w:p w14:paraId="254D9DA6" w14:textId="77777777" w:rsidR="00773D04" w:rsidRPr="00B011DB" w:rsidRDefault="00773D04" w:rsidP="00481FFF">
      <w:pPr>
        <w:tabs>
          <w:tab w:val="left" w:pos="947"/>
        </w:tabs>
        <w:ind w:firstLine="709"/>
        <w:jc w:val="both"/>
        <w:rPr>
          <w:sz w:val="24"/>
          <w:szCs w:val="24"/>
        </w:rPr>
      </w:pPr>
      <w:r>
        <w:rPr>
          <w:sz w:val="24"/>
          <w:szCs w:val="24"/>
        </w:rPr>
        <w:t>2.</w:t>
      </w:r>
      <w:r w:rsidRPr="00B011DB">
        <w:rPr>
          <w:sz w:val="24"/>
          <w:szCs w:val="24"/>
        </w:rPr>
        <w:t xml:space="preserve"> Текущий контроль</w:t>
      </w:r>
      <w:r>
        <w:rPr>
          <w:sz w:val="24"/>
          <w:szCs w:val="24"/>
        </w:rPr>
        <w:t xml:space="preserve"> </w:t>
      </w:r>
      <w:r w:rsidRPr="00B011DB">
        <w:rPr>
          <w:sz w:val="24"/>
          <w:szCs w:val="24"/>
        </w:rPr>
        <w:t>(текущая аттестация)</w:t>
      </w:r>
      <w:r>
        <w:rPr>
          <w:sz w:val="24"/>
          <w:szCs w:val="24"/>
        </w:rPr>
        <w:t>: у</w:t>
      </w:r>
      <w:r w:rsidRPr="00B011DB">
        <w:rPr>
          <w:sz w:val="24"/>
          <w:szCs w:val="24"/>
        </w:rPr>
        <w:t>чебная аудитория для проведения текущего контроля,</w:t>
      </w:r>
      <w:r>
        <w:rPr>
          <w:sz w:val="24"/>
          <w:szCs w:val="24"/>
        </w:rPr>
        <w:t xml:space="preserve"> </w:t>
      </w:r>
      <w:r w:rsidRPr="00B011DB">
        <w:rPr>
          <w:sz w:val="24"/>
          <w:szCs w:val="24"/>
        </w:rPr>
        <w:t xml:space="preserve">оснащенный персональными </w:t>
      </w:r>
      <w:r>
        <w:rPr>
          <w:sz w:val="24"/>
          <w:szCs w:val="24"/>
        </w:rPr>
        <w:t xml:space="preserve">компьютерами </w:t>
      </w:r>
      <w:r w:rsidRPr="00B011DB">
        <w:rPr>
          <w:sz w:val="24"/>
          <w:szCs w:val="24"/>
        </w:rPr>
        <w:t>и соответствующим</w:t>
      </w:r>
      <w:r>
        <w:rPr>
          <w:sz w:val="24"/>
          <w:szCs w:val="24"/>
        </w:rPr>
        <w:t xml:space="preserve"> </w:t>
      </w:r>
      <w:r w:rsidRPr="00B011DB">
        <w:rPr>
          <w:sz w:val="24"/>
          <w:szCs w:val="24"/>
        </w:rPr>
        <w:t>программным обеспечением (ПО)</w:t>
      </w:r>
    </w:p>
    <w:p w14:paraId="2DA5A4A7" w14:textId="77777777" w:rsidR="00773D04" w:rsidRPr="00B011DB" w:rsidRDefault="00773D04" w:rsidP="00481FFF">
      <w:pPr>
        <w:tabs>
          <w:tab w:val="left" w:pos="947"/>
        </w:tabs>
        <w:ind w:firstLine="709"/>
        <w:jc w:val="both"/>
        <w:rPr>
          <w:sz w:val="24"/>
          <w:szCs w:val="24"/>
        </w:rPr>
      </w:pPr>
      <w:r>
        <w:rPr>
          <w:sz w:val="24"/>
          <w:szCs w:val="24"/>
        </w:rPr>
        <w:t>3.</w:t>
      </w:r>
      <w:r w:rsidRPr="00B011DB">
        <w:rPr>
          <w:sz w:val="24"/>
          <w:szCs w:val="24"/>
        </w:rPr>
        <w:t xml:space="preserve"> Самостоятельная</w:t>
      </w:r>
      <w:r>
        <w:rPr>
          <w:sz w:val="24"/>
          <w:szCs w:val="24"/>
        </w:rPr>
        <w:t xml:space="preserve"> </w:t>
      </w:r>
      <w:r w:rsidRPr="00B011DB">
        <w:rPr>
          <w:sz w:val="24"/>
          <w:szCs w:val="24"/>
        </w:rPr>
        <w:t>работа</w:t>
      </w:r>
      <w:r>
        <w:rPr>
          <w:sz w:val="24"/>
          <w:szCs w:val="24"/>
        </w:rPr>
        <w:t>: п</w:t>
      </w:r>
      <w:r w:rsidRPr="00B011DB">
        <w:rPr>
          <w:sz w:val="24"/>
          <w:szCs w:val="24"/>
        </w:rPr>
        <w:t>омещение для самостоятельной работы, оснащенное</w:t>
      </w:r>
      <w:r>
        <w:rPr>
          <w:sz w:val="24"/>
          <w:szCs w:val="24"/>
        </w:rPr>
        <w:t xml:space="preserve"> </w:t>
      </w:r>
      <w:r w:rsidRPr="00B011DB">
        <w:rPr>
          <w:sz w:val="24"/>
          <w:szCs w:val="24"/>
        </w:rPr>
        <w:t>компьютерной техникой с возможностью подключения к</w:t>
      </w:r>
      <w:r>
        <w:rPr>
          <w:sz w:val="24"/>
          <w:szCs w:val="24"/>
        </w:rPr>
        <w:t xml:space="preserve"> </w:t>
      </w:r>
      <w:r w:rsidRPr="00B011DB">
        <w:rPr>
          <w:sz w:val="24"/>
          <w:szCs w:val="24"/>
        </w:rPr>
        <w:t>сети «Интернет», программой экранного увеличения и</w:t>
      </w:r>
      <w:r>
        <w:rPr>
          <w:sz w:val="24"/>
          <w:szCs w:val="24"/>
        </w:rPr>
        <w:t xml:space="preserve"> </w:t>
      </w:r>
      <w:r w:rsidRPr="00B011DB">
        <w:rPr>
          <w:sz w:val="24"/>
          <w:szCs w:val="24"/>
        </w:rPr>
        <w:t>обеспеченный доступом в электронную информационно-образовательную среду филиала университета.</w:t>
      </w:r>
    </w:p>
    <w:p w14:paraId="46AA5723" w14:textId="77777777" w:rsidR="00773D04" w:rsidRPr="00136327" w:rsidRDefault="00773D04" w:rsidP="00481FFF"/>
    <w:p w14:paraId="0AA8A74D" w14:textId="515E5E5B" w:rsidR="00773D04" w:rsidRDefault="00773D04" w:rsidP="00B70D86">
      <w:pPr>
        <w:ind w:firstLine="586"/>
        <w:rPr>
          <w:rFonts w:eastAsia="Times New Roman"/>
          <w:sz w:val="24"/>
          <w:szCs w:val="24"/>
          <w:lang w:eastAsia="ru-RU"/>
        </w:rPr>
      </w:pPr>
    </w:p>
    <w:p w14:paraId="2C56ADEA" w14:textId="145AB038" w:rsidR="00773D04" w:rsidRDefault="00773D04" w:rsidP="00B70D86">
      <w:pPr>
        <w:ind w:firstLine="586"/>
        <w:rPr>
          <w:rFonts w:eastAsia="Times New Roman"/>
          <w:sz w:val="24"/>
          <w:szCs w:val="24"/>
          <w:lang w:eastAsia="ru-RU"/>
        </w:rPr>
      </w:pPr>
    </w:p>
    <w:p w14:paraId="76270F62" w14:textId="538627E6" w:rsidR="00773D04" w:rsidRDefault="00773D04" w:rsidP="00B70D86">
      <w:pPr>
        <w:ind w:firstLine="586"/>
        <w:rPr>
          <w:rFonts w:eastAsia="Times New Roman"/>
          <w:sz w:val="24"/>
          <w:szCs w:val="24"/>
          <w:lang w:eastAsia="ru-RU"/>
        </w:rPr>
      </w:pPr>
    </w:p>
    <w:p w14:paraId="5CB581CA" w14:textId="3A40F70D" w:rsidR="00773D04" w:rsidRDefault="00773D04" w:rsidP="00B70D86">
      <w:pPr>
        <w:ind w:firstLine="586"/>
        <w:rPr>
          <w:rFonts w:eastAsia="Times New Roman"/>
          <w:sz w:val="24"/>
          <w:szCs w:val="24"/>
          <w:lang w:eastAsia="ru-RU"/>
        </w:rPr>
      </w:pPr>
    </w:p>
    <w:p w14:paraId="1F9D202D" w14:textId="77777777" w:rsidR="00773D04" w:rsidRDefault="00773D04" w:rsidP="00F6137F">
      <w:pPr>
        <w:jc w:val="center"/>
        <w:rPr>
          <w:sz w:val="24"/>
          <w:szCs w:val="24"/>
        </w:rPr>
      </w:pPr>
      <w:r w:rsidRPr="00F6137F">
        <w:rPr>
          <w:sz w:val="24"/>
          <w:szCs w:val="24"/>
        </w:rPr>
        <w:lastRenderedPageBreak/>
        <w:t xml:space="preserve">МИНИСТЕРСТВО НАУКИ И ВЫСШЕГО ОБРАЗОВАНИЯ </w:t>
      </w:r>
    </w:p>
    <w:p w14:paraId="69E812B8" w14:textId="77777777" w:rsidR="00773D04" w:rsidRPr="00F6137F" w:rsidRDefault="00773D04" w:rsidP="00F6137F">
      <w:pPr>
        <w:jc w:val="center"/>
        <w:rPr>
          <w:sz w:val="24"/>
          <w:szCs w:val="24"/>
        </w:rPr>
      </w:pPr>
      <w:r w:rsidRPr="00F6137F">
        <w:rPr>
          <w:sz w:val="24"/>
          <w:szCs w:val="24"/>
        </w:rPr>
        <w:t>РОССИЙСКОЙ ФЕДЕРАЦИИ</w:t>
      </w:r>
    </w:p>
    <w:p w14:paraId="07231BC7" w14:textId="77777777" w:rsidR="00773D04" w:rsidRPr="00F6137F" w:rsidRDefault="00773D04" w:rsidP="00F6137F">
      <w:pPr>
        <w:jc w:val="center"/>
        <w:rPr>
          <w:sz w:val="24"/>
          <w:szCs w:val="24"/>
        </w:rPr>
      </w:pPr>
      <w:r w:rsidRPr="00F6137F">
        <w:rPr>
          <w:sz w:val="24"/>
          <w:szCs w:val="24"/>
        </w:rPr>
        <w:t xml:space="preserve">Федеральное государственное бюджетное образовательное учреждение высшего образования «ЧЕЧЕНСКИЙ ГОСУДАРСТВЕННЫЙ УНИВЕРСИТЕТ ИМЕНИ </w:t>
      </w:r>
    </w:p>
    <w:p w14:paraId="68ED493A" w14:textId="77777777" w:rsidR="00773D04" w:rsidRPr="00F6137F" w:rsidRDefault="00773D04" w:rsidP="00F6137F">
      <w:pPr>
        <w:jc w:val="center"/>
        <w:rPr>
          <w:sz w:val="24"/>
          <w:szCs w:val="24"/>
        </w:rPr>
      </w:pPr>
      <w:r w:rsidRPr="00F6137F">
        <w:rPr>
          <w:sz w:val="24"/>
          <w:szCs w:val="24"/>
        </w:rPr>
        <w:t xml:space="preserve">АХМАТА АБДУЛХАМИДОВИЧА КАДЫРОВА» </w:t>
      </w:r>
    </w:p>
    <w:p w14:paraId="721F2F27" w14:textId="77777777" w:rsidR="00773D04" w:rsidRPr="00F6137F" w:rsidRDefault="00773D04" w:rsidP="00F6137F">
      <w:pPr>
        <w:jc w:val="center"/>
        <w:rPr>
          <w:sz w:val="24"/>
          <w:szCs w:val="24"/>
        </w:rPr>
      </w:pPr>
      <w:r w:rsidRPr="00F6137F">
        <w:rPr>
          <w:sz w:val="24"/>
          <w:szCs w:val="24"/>
        </w:rPr>
        <w:t>_____________________________________________________________________________</w:t>
      </w:r>
    </w:p>
    <w:p w14:paraId="3160D964" w14:textId="77777777" w:rsidR="00773D04" w:rsidRPr="00F6137F" w:rsidRDefault="00773D04" w:rsidP="00F6137F">
      <w:pPr>
        <w:jc w:val="center"/>
        <w:rPr>
          <w:sz w:val="24"/>
          <w:szCs w:val="24"/>
        </w:rPr>
      </w:pPr>
      <w:r>
        <w:rPr>
          <w:sz w:val="24"/>
          <w:szCs w:val="24"/>
        </w:rPr>
        <w:t>ФАКУЛЬТЕТ ИНОСТРАННЫХ ЯЗЫКОВ</w:t>
      </w:r>
    </w:p>
    <w:p w14:paraId="6B808C4B" w14:textId="77777777" w:rsidR="00773D04" w:rsidRPr="00F6137F" w:rsidRDefault="00773D04" w:rsidP="00F6137F">
      <w:pPr>
        <w:jc w:val="center"/>
        <w:rPr>
          <w:sz w:val="24"/>
          <w:szCs w:val="24"/>
        </w:rPr>
      </w:pPr>
      <w:r>
        <w:rPr>
          <w:sz w:val="24"/>
          <w:szCs w:val="24"/>
        </w:rPr>
        <w:t>Кафедра «Английский язык»</w:t>
      </w:r>
    </w:p>
    <w:p w14:paraId="3D931793" w14:textId="77777777" w:rsidR="00773D04" w:rsidRPr="00F6137F" w:rsidRDefault="00773D04" w:rsidP="00F6137F">
      <w:pPr>
        <w:jc w:val="center"/>
        <w:rPr>
          <w:sz w:val="24"/>
          <w:szCs w:val="24"/>
        </w:rPr>
      </w:pPr>
    </w:p>
    <w:p w14:paraId="4EFC45D5" w14:textId="77777777" w:rsidR="00773D04" w:rsidRPr="00F6137F" w:rsidRDefault="00773D04" w:rsidP="00F6137F">
      <w:pPr>
        <w:jc w:val="center"/>
        <w:rPr>
          <w:sz w:val="24"/>
          <w:szCs w:val="24"/>
        </w:rPr>
      </w:pPr>
      <w:r w:rsidRPr="00F6137F">
        <w:rPr>
          <w:sz w:val="24"/>
          <w:szCs w:val="24"/>
        </w:rPr>
        <w:t>Утверждаю</w:t>
      </w:r>
    </w:p>
    <w:p w14:paraId="3F0FD7A4" w14:textId="77777777" w:rsidR="00773D04" w:rsidRPr="00F6137F" w:rsidRDefault="00773D04" w:rsidP="00F6137F">
      <w:pPr>
        <w:jc w:val="center"/>
        <w:rPr>
          <w:sz w:val="24"/>
          <w:szCs w:val="24"/>
        </w:rPr>
      </w:pPr>
      <w:r w:rsidRPr="00F6137F">
        <w:rPr>
          <w:sz w:val="24"/>
          <w:szCs w:val="24"/>
        </w:rPr>
        <w:t xml:space="preserve">                                                                        Проректор по учебной работе</w:t>
      </w:r>
    </w:p>
    <w:p w14:paraId="5DD0918F" w14:textId="77777777" w:rsidR="00773D04" w:rsidRPr="00F6137F" w:rsidRDefault="00773D04" w:rsidP="00F6137F">
      <w:pPr>
        <w:jc w:val="center"/>
        <w:rPr>
          <w:sz w:val="24"/>
          <w:szCs w:val="24"/>
        </w:rPr>
      </w:pPr>
      <w:r w:rsidRPr="00F6137F">
        <w:rPr>
          <w:sz w:val="24"/>
          <w:szCs w:val="24"/>
        </w:rPr>
        <w:t xml:space="preserve">                                                                                       _____________________Н.У. Ярычев</w:t>
      </w:r>
    </w:p>
    <w:p w14:paraId="256CF2C4" w14:textId="77777777" w:rsidR="00773D04" w:rsidRPr="00F6137F" w:rsidRDefault="00773D04" w:rsidP="00F6137F">
      <w:pPr>
        <w:jc w:val="center"/>
        <w:rPr>
          <w:sz w:val="24"/>
          <w:szCs w:val="24"/>
        </w:rPr>
      </w:pPr>
      <w:r w:rsidRPr="00F6137F">
        <w:rPr>
          <w:sz w:val="24"/>
          <w:szCs w:val="24"/>
        </w:rPr>
        <w:t xml:space="preserve">                                                                                    «___»____________________2026 г.</w:t>
      </w:r>
    </w:p>
    <w:p w14:paraId="5FAA1E8B" w14:textId="77777777" w:rsidR="00773D04" w:rsidRDefault="00773D04" w:rsidP="0023531F">
      <w:pPr>
        <w:pStyle w:val="a9"/>
        <w:spacing w:after="0"/>
        <w:jc w:val="center"/>
      </w:pPr>
    </w:p>
    <w:p w14:paraId="1C62B66E" w14:textId="77777777" w:rsidR="00773D04" w:rsidRDefault="00773D04" w:rsidP="00F6137F">
      <w:pPr>
        <w:jc w:val="center"/>
      </w:pPr>
    </w:p>
    <w:p w14:paraId="11FD5E13" w14:textId="77777777" w:rsidR="00773D04" w:rsidRPr="00F6137F" w:rsidRDefault="00773D04" w:rsidP="00F6137F">
      <w:pPr>
        <w:jc w:val="center"/>
      </w:pPr>
      <w:r w:rsidRPr="00F6137F">
        <w:t>РАБОЧАЯ ПРОГРАММА</w:t>
      </w:r>
    </w:p>
    <w:p w14:paraId="400EB6A6" w14:textId="77777777" w:rsidR="00773D04" w:rsidRPr="00F6137F" w:rsidRDefault="00773D04" w:rsidP="00F6137F">
      <w:pPr>
        <w:jc w:val="center"/>
      </w:pPr>
      <w:r w:rsidRPr="00F6137F">
        <w:t xml:space="preserve"> УЧЕБНОЙ ДИСЦИПЛИНЫ </w:t>
      </w:r>
    </w:p>
    <w:p w14:paraId="0F81DD8B" w14:textId="77777777" w:rsidR="00773D04" w:rsidRDefault="00773D04" w:rsidP="00F6137F">
      <w:pPr>
        <w:jc w:val="center"/>
        <w:rPr>
          <w:sz w:val="24"/>
          <w:szCs w:val="24"/>
        </w:rPr>
      </w:pPr>
      <w:r w:rsidRPr="00F6137F">
        <w:rPr>
          <w:sz w:val="24"/>
          <w:szCs w:val="24"/>
        </w:rPr>
        <w:t>«</w:t>
      </w:r>
      <w:r>
        <w:rPr>
          <w:sz w:val="24"/>
          <w:szCs w:val="24"/>
        </w:rPr>
        <w:t>Практический курс перевода</w:t>
      </w:r>
      <w:r w:rsidRPr="00F6137F">
        <w:rPr>
          <w:sz w:val="24"/>
          <w:szCs w:val="24"/>
        </w:rPr>
        <w:t>»</w:t>
      </w:r>
    </w:p>
    <w:p w14:paraId="041CCBCE" w14:textId="77777777" w:rsidR="00773D04" w:rsidRDefault="00773D04" w:rsidP="00F6137F">
      <w:pPr>
        <w:jc w:val="center"/>
        <w:rPr>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2"/>
        <w:gridCol w:w="4673"/>
      </w:tblGrid>
      <w:tr w:rsidR="00773D04" w:rsidRPr="005E4677" w14:paraId="73A93A78" w14:textId="77777777" w:rsidTr="005E4677">
        <w:tc>
          <w:tcPr>
            <w:tcW w:w="4672" w:type="dxa"/>
          </w:tcPr>
          <w:p w14:paraId="5FC35B0D" w14:textId="77777777" w:rsidR="00773D04" w:rsidRPr="005E4677" w:rsidRDefault="00773D04" w:rsidP="005E4677">
            <w:pPr>
              <w:jc w:val="center"/>
              <w:rPr>
                <w:sz w:val="24"/>
                <w:szCs w:val="24"/>
              </w:rPr>
            </w:pPr>
            <w:r w:rsidRPr="005E4677">
              <w:rPr>
                <w:sz w:val="24"/>
                <w:szCs w:val="24"/>
              </w:rPr>
              <w:t>Код направления подготовки (специальности)</w:t>
            </w:r>
          </w:p>
        </w:tc>
        <w:tc>
          <w:tcPr>
            <w:tcW w:w="4673" w:type="dxa"/>
          </w:tcPr>
          <w:p w14:paraId="6488EAEC" w14:textId="77777777" w:rsidR="00773D04" w:rsidRPr="005E4677" w:rsidRDefault="00773D04" w:rsidP="005B185F">
            <w:pPr>
              <w:jc w:val="center"/>
              <w:rPr>
                <w:sz w:val="24"/>
                <w:szCs w:val="24"/>
              </w:rPr>
            </w:pPr>
            <w:r w:rsidRPr="005E4677">
              <w:rPr>
                <w:sz w:val="24"/>
                <w:szCs w:val="24"/>
              </w:rPr>
              <w:t>45.0</w:t>
            </w:r>
            <w:r>
              <w:rPr>
                <w:sz w:val="24"/>
                <w:szCs w:val="24"/>
              </w:rPr>
              <w:t>4</w:t>
            </w:r>
            <w:r w:rsidRPr="005E4677">
              <w:rPr>
                <w:sz w:val="24"/>
                <w:szCs w:val="24"/>
              </w:rPr>
              <w:t>.02</w:t>
            </w:r>
          </w:p>
        </w:tc>
      </w:tr>
      <w:tr w:rsidR="00773D04" w:rsidRPr="005E4677" w14:paraId="4D38B5A5" w14:textId="77777777" w:rsidTr="005E4677">
        <w:tc>
          <w:tcPr>
            <w:tcW w:w="4672" w:type="dxa"/>
          </w:tcPr>
          <w:p w14:paraId="3E350C86" w14:textId="77777777" w:rsidR="00773D04" w:rsidRPr="005E4677" w:rsidRDefault="00773D04" w:rsidP="005E4677">
            <w:pPr>
              <w:jc w:val="center"/>
              <w:rPr>
                <w:sz w:val="24"/>
                <w:szCs w:val="24"/>
              </w:rPr>
            </w:pPr>
            <w:r w:rsidRPr="005E4677">
              <w:rPr>
                <w:sz w:val="24"/>
                <w:szCs w:val="24"/>
              </w:rPr>
              <w:t>Направление подготовки (специальности)</w:t>
            </w:r>
          </w:p>
        </w:tc>
        <w:tc>
          <w:tcPr>
            <w:tcW w:w="4673" w:type="dxa"/>
          </w:tcPr>
          <w:p w14:paraId="142E3F22" w14:textId="77777777" w:rsidR="00773D04" w:rsidRPr="005E4677" w:rsidRDefault="00773D04" w:rsidP="005E4677">
            <w:pPr>
              <w:jc w:val="center"/>
              <w:rPr>
                <w:sz w:val="24"/>
                <w:szCs w:val="24"/>
              </w:rPr>
            </w:pPr>
            <w:r w:rsidRPr="005E4677">
              <w:rPr>
                <w:sz w:val="24"/>
                <w:szCs w:val="24"/>
              </w:rPr>
              <w:t>Лингвистика</w:t>
            </w:r>
          </w:p>
        </w:tc>
      </w:tr>
      <w:tr w:rsidR="00773D04" w:rsidRPr="005E4677" w14:paraId="55BAC831" w14:textId="77777777" w:rsidTr="005E4677">
        <w:tc>
          <w:tcPr>
            <w:tcW w:w="4672" w:type="dxa"/>
          </w:tcPr>
          <w:p w14:paraId="139D60EC" w14:textId="77777777" w:rsidR="00773D04" w:rsidRPr="005E4677" w:rsidRDefault="00773D04" w:rsidP="005E4677">
            <w:pPr>
              <w:jc w:val="center"/>
              <w:rPr>
                <w:sz w:val="24"/>
                <w:szCs w:val="24"/>
              </w:rPr>
            </w:pPr>
            <w:r w:rsidRPr="005E4677">
              <w:rPr>
                <w:sz w:val="24"/>
                <w:szCs w:val="24"/>
              </w:rPr>
              <w:t>Профиль подготовки, специализация, магистерская программа</w:t>
            </w:r>
          </w:p>
        </w:tc>
        <w:tc>
          <w:tcPr>
            <w:tcW w:w="4673" w:type="dxa"/>
          </w:tcPr>
          <w:p w14:paraId="179BF961" w14:textId="77777777" w:rsidR="00773D04" w:rsidRPr="005E4677" w:rsidRDefault="00773D04" w:rsidP="005E4677">
            <w:pPr>
              <w:jc w:val="center"/>
              <w:rPr>
                <w:sz w:val="24"/>
                <w:szCs w:val="24"/>
              </w:rPr>
            </w:pPr>
            <w:r w:rsidRPr="005E4677">
              <w:rPr>
                <w:sz w:val="24"/>
                <w:szCs w:val="24"/>
              </w:rPr>
              <w:t>Теория и методика преподавания иностранных языков и культур</w:t>
            </w:r>
          </w:p>
        </w:tc>
      </w:tr>
      <w:tr w:rsidR="00773D04" w:rsidRPr="005E4677" w14:paraId="48ECA914" w14:textId="77777777" w:rsidTr="005E4677">
        <w:tc>
          <w:tcPr>
            <w:tcW w:w="4672" w:type="dxa"/>
          </w:tcPr>
          <w:p w14:paraId="799EE45A" w14:textId="77777777" w:rsidR="00773D04" w:rsidRPr="005E4677" w:rsidRDefault="00773D04" w:rsidP="005E4677">
            <w:pPr>
              <w:jc w:val="center"/>
              <w:rPr>
                <w:sz w:val="24"/>
                <w:szCs w:val="24"/>
              </w:rPr>
            </w:pPr>
            <w:r w:rsidRPr="005E4677">
              <w:rPr>
                <w:sz w:val="24"/>
                <w:szCs w:val="24"/>
              </w:rPr>
              <w:t>Квалификация (степень) выпускника</w:t>
            </w:r>
          </w:p>
        </w:tc>
        <w:tc>
          <w:tcPr>
            <w:tcW w:w="4673" w:type="dxa"/>
          </w:tcPr>
          <w:p w14:paraId="5FAB47C1" w14:textId="77777777" w:rsidR="00773D04" w:rsidRPr="005E4677" w:rsidRDefault="00773D04" w:rsidP="005E4677">
            <w:pPr>
              <w:jc w:val="center"/>
              <w:rPr>
                <w:sz w:val="24"/>
                <w:szCs w:val="24"/>
              </w:rPr>
            </w:pPr>
            <w:r>
              <w:rPr>
                <w:sz w:val="24"/>
                <w:szCs w:val="24"/>
              </w:rPr>
              <w:t>Магистр</w:t>
            </w:r>
          </w:p>
        </w:tc>
      </w:tr>
      <w:tr w:rsidR="00773D04" w:rsidRPr="005E4677" w14:paraId="232391A9" w14:textId="77777777" w:rsidTr="005E4677">
        <w:tc>
          <w:tcPr>
            <w:tcW w:w="4672" w:type="dxa"/>
          </w:tcPr>
          <w:p w14:paraId="3A1F48AC" w14:textId="77777777" w:rsidR="00773D04" w:rsidRPr="005E4677" w:rsidRDefault="00773D04" w:rsidP="005E4677">
            <w:pPr>
              <w:jc w:val="center"/>
              <w:rPr>
                <w:sz w:val="24"/>
                <w:szCs w:val="24"/>
              </w:rPr>
            </w:pPr>
            <w:r w:rsidRPr="005E4677">
              <w:rPr>
                <w:sz w:val="24"/>
                <w:szCs w:val="24"/>
              </w:rPr>
              <w:t>Форма обучения</w:t>
            </w:r>
          </w:p>
        </w:tc>
        <w:tc>
          <w:tcPr>
            <w:tcW w:w="4673" w:type="dxa"/>
          </w:tcPr>
          <w:p w14:paraId="5D33B13E" w14:textId="77777777" w:rsidR="00773D04" w:rsidRPr="005E4677" w:rsidRDefault="00773D04" w:rsidP="005E4677">
            <w:pPr>
              <w:jc w:val="center"/>
              <w:rPr>
                <w:sz w:val="24"/>
                <w:szCs w:val="24"/>
              </w:rPr>
            </w:pPr>
            <w:r w:rsidRPr="005E4677">
              <w:rPr>
                <w:sz w:val="24"/>
                <w:szCs w:val="24"/>
              </w:rPr>
              <w:t>Очная, очно-заочная</w:t>
            </w:r>
          </w:p>
        </w:tc>
      </w:tr>
      <w:tr w:rsidR="00773D04" w:rsidRPr="005E4677" w14:paraId="0F9121D0" w14:textId="77777777" w:rsidTr="005E4677">
        <w:tc>
          <w:tcPr>
            <w:tcW w:w="4672" w:type="dxa"/>
          </w:tcPr>
          <w:p w14:paraId="2697B6B8" w14:textId="77777777" w:rsidR="00773D04" w:rsidRPr="005E4677" w:rsidRDefault="00773D04" w:rsidP="005E4677">
            <w:pPr>
              <w:jc w:val="center"/>
              <w:rPr>
                <w:sz w:val="24"/>
                <w:szCs w:val="24"/>
              </w:rPr>
            </w:pPr>
            <w:r w:rsidRPr="005E4677">
              <w:rPr>
                <w:sz w:val="24"/>
                <w:szCs w:val="24"/>
              </w:rPr>
              <w:t>Год начала обучения по данной образовательной программе</w:t>
            </w:r>
          </w:p>
        </w:tc>
        <w:tc>
          <w:tcPr>
            <w:tcW w:w="4673" w:type="dxa"/>
          </w:tcPr>
          <w:p w14:paraId="25497EC5" w14:textId="77777777" w:rsidR="00773D04" w:rsidRPr="005E4677" w:rsidRDefault="00773D04" w:rsidP="005E4677">
            <w:pPr>
              <w:jc w:val="center"/>
              <w:rPr>
                <w:sz w:val="24"/>
                <w:szCs w:val="24"/>
              </w:rPr>
            </w:pPr>
            <w:r w:rsidRPr="005E4677">
              <w:rPr>
                <w:sz w:val="24"/>
                <w:szCs w:val="24"/>
              </w:rPr>
              <w:t>2026</w:t>
            </w:r>
          </w:p>
        </w:tc>
      </w:tr>
      <w:tr w:rsidR="00773D04" w:rsidRPr="005E4677" w14:paraId="1FA52CE7" w14:textId="77777777" w:rsidTr="005E4677">
        <w:tc>
          <w:tcPr>
            <w:tcW w:w="4672" w:type="dxa"/>
          </w:tcPr>
          <w:p w14:paraId="4DCADEA9" w14:textId="77777777" w:rsidR="00773D04" w:rsidRPr="005E4677" w:rsidRDefault="00773D04" w:rsidP="005E4677">
            <w:pPr>
              <w:jc w:val="center"/>
              <w:rPr>
                <w:sz w:val="24"/>
                <w:szCs w:val="24"/>
              </w:rPr>
            </w:pPr>
            <w:r w:rsidRPr="005E4677">
              <w:rPr>
                <w:sz w:val="24"/>
                <w:szCs w:val="24"/>
              </w:rPr>
              <w:t>Код дисциплины</w:t>
            </w:r>
          </w:p>
        </w:tc>
        <w:tc>
          <w:tcPr>
            <w:tcW w:w="4673" w:type="dxa"/>
          </w:tcPr>
          <w:p w14:paraId="7ACCD8C6" w14:textId="77777777" w:rsidR="00773D04" w:rsidRPr="005E4677" w:rsidRDefault="00773D04" w:rsidP="005B185F">
            <w:pPr>
              <w:jc w:val="center"/>
              <w:rPr>
                <w:sz w:val="24"/>
                <w:szCs w:val="24"/>
              </w:rPr>
            </w:pPr>
            <w:r w:rsidRPr="00BA0617">
              <w:rPr>
                <w:color w:val="000000"/>
                <w:sz w:val="24"/>
                <w:szCs w:val="24"/>
              </w:rPr>
              <w:t>Б1.В. 01</w:t>
            </w:r>
          </w:p>
        </w:tc>
      </w:tr>
    </w:tbl>
    <w:p w14:paraId="1EB84EE5" w14:textId="77777777" w:rsidR="00773D04" w:rsidRDefault="00773D04" w:rsidP="00F6137F">
      <w:pPr>
        <w:jc w:val="center"/>
        <w:rPr>
          <w:sz w:val="24"/>
          <w:szCs w:val="24"/>
        </w:rPr>
      </w:pPr>
    </w:p>
    <w:p w14:paraId="1FB76AC7" w14:textId="77777777" w:rsidR="00773D04" w:rsidRDefault="00773D04" w:rsidP="00F6137F">
      <w:pPr>
        <w:rPr>
          <w:sz w:val="24"/>
          <w:szCs w:val="24"/>
        </w:rPr>
      </w:pPr>
      <w:r w:rsidRPr="00F6137F">
        <w:rPr>
          <w:sz w:val="24"/>
          <w:szCs w:val="24"/>
        </w:rPr>
        <w:t xml:space="preserve">Всего ЗЕТ </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 2</w:t>
      </w:r>
    </w:p>
    <w:p w14:paraId="5A8827FD" w14:textId="77777777" w:rsidR="00773D04" w:rsidRDefault="00773D04" w:rsidP="00F6137F">
      <w:pPr>
        <w:rPr>
          <w:sz w:val="24"/>
          <w:szCs w:val="24"/>
        </w:rPr>
      </w:pPr>
      <w:r w:rsidRPr="00F6137F">
        <w:rPr>
          <w:sz w:val="24"/>
          <w:szCs w:val="24"/>
        </w:rPr>
        <w:t xml:space="preserve">Всего часов </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 72</w:t>
      </w:r>
    </w:p>
    <w:p w14:paraId="3472EAA1" w14:textId="77777777" w:rsidR="00773D04" w:rsidRDefault="00773D04" w:rsidP="00F6137F">
      <w:pPr>
        <w:rPr>
          <w:sz w:val="24"/>
          <w:szCs w:val="24"/>
        </w:rPr>
      </w:pPr>
      <w:r w:rsidRPr="00F6137F">
        <w:rPr>
          <w:sz w:val="24"/>
          <w:szCs w:val="24"/>
        </w:rPr>
        <w:t xml:space="preserve">Из них: </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 10</w:t>
      </w:r>
    </w:p>
    <w:p w14:paraId="379FF489" w14:textId="77777777" w:rsidR="00773D04" w:rsidRDefault="00773D04" w:rsidP="00F6137F">
      <w:pPr>
        <w:rPr>
          <w:sz w:val="24"/>
          <w:szCs w:val="24"/>
        </w:rPr>
      </w:pPr>
      <w:r w:rsidRPr="00F6137F">
        <w:rPr>
          <w:sz w:val="24"/>
          <w:szCs w:val="24"/>
        </w:rPr>
        <w:t xml:space="preserve">Аудиторные занятия </w:t>
      </w:r>
    </w:p>
    <w:p w14:paraId="0E7501A4" w14:textId="77777777" w:rsidR="00773D04" w:rsidRDefault="00773D04" w:rsidP="00F6137F">
      <w:pPr>
        <w:ind w:left="708"/>
        <w:rPr>
          <w:sz w:val="24"/>
          <w:szCs w:val="24"/>
        </w:rPr>
      </w:pPr>
      <w:r w:rsidRPr="00F6137F">
        <w:rPr>
          <w:sz w:val="24"/>
          <w:szCs w:val="24"/>
        </w:rPr>
        <w:t xml:space="preserve">лекции </w:t>
      </w:r>
      <w:r>
        <w:rPr>
          <w:sz w:val="24"/>
          <w:szCs w:val="24"/>
        </w:rPr>
        <w:tab/>
      </w:r>
      <w:r>
        <w:rPr>
          <w:sz w:val="24"/>
          <w:szCs w:val="24"/>
        </w:rPr>
        <w:tab/>
      </w:r>
      <w:r>
        <w:rPr>
          <w:sz w:val="24"/>
          <w:szCs w:val="24"/>
        </w:rPr>
        <w:tab/>
      </w:r>
      <w:r>
        <w:rPr>
          <w:sz w:val="24"/>
          <w:szCs w:val="24"/>
        </w:rPr>
        <w:tab/>
      </w:r>
      <w:r>
        <w:rPr>
          <w:sz w:val="24"/>
          <w:szCs w:val="24"/>
        </w:rPr>
        <w:tab/>
      </w:r>
      <w:r>
        <w:rPr>
          <w:sz w:val="24"/>
          <w:szCs w:val="24"/>
        </w:rPr>
        <w:tab/>
        <w:t>–</w:t>
      </w:r>
    </w:p>
    <w:p w14:paraId="39CCAA33" w14:textId="77777777" w:rsidR="00773D04" w:rsidRDefault="00773D04" w:rsidP="00F6137F">
      <w:pPr>
        <w:ind w:left="708"/>
        <w:rPr>
          <w:sz w:val="24"/>
          <w:szCs w:val="24"/>
        </w:rPr>
      </w:pPr>
      <w:r w:rsidRPr="00F6137F">
        <w:rPr>
          <w:sz w:val="24"/>
          <w:szCs w:val="24"/>
        </w:rPr>
        <w:t xml:space="preserve">лабораторные занятия </w:t>
      </w:r>
      <w:r>
        <w:rPr>
          <w:sz w:val="24"/>
          <w:szCs w:val="24"/>
        </w:rPr>
        <w:tab/>
      </w:r>
      <w:r>
        <w:rPr>
          <w:sz w:val="24"/>
          <w:szCs w:val="24"/>
        </w:rPr>
        <w:tab/>
      </w:r>
      <w:r>
        <w:rPr>
          <w:sz w:val="24"/>
          <w:szCs w:val="24"/>
        </w:rPr>
        <w:tab/>
      </w:r>
      <w:r>
        <w:rPr>
          <w:sz w:val="24"/>
          <w:szCs w:val="24"/>
        </w:rPr>
        <w:tab/>
        <w:t>–</w:t>
      </w:r>
    </w:p>
    <w:p w14:paraId="7BAA3426" w14:textId="77777777" w:rsidR="00773D04" w:rsidRDefault="00773D04" w:rsidP="00F6137F">
      <w:pPr>
        <w:ind w:left="708"/>
        <w:rPr>
          <w:sz w:val="24"/>
          <w:szCs w:val="24"/>
        </w:rPr>
      </w:pPr>
      <w:r w:rsidRPr="00F6137F">
        <w:rPr>
          <w:sz w:val="24"/>
          <w:szCs w:val="24"/>
        </w:rPr>
        <w:t xml:space="preserve">практические занятия </w:t>
      </w:r>
      <w:r>
        <w:rPr>
          <w:sz w:val="24"/>
          <w:szCs w:val="24"/>
        </w:rPr>
        <w:tab/>
      </w:r>
      <w:r>
        <w:rPr>
          <w:sz w:val="24"/>
          <w:szCs w:val="24"/>
        </w:rPr>
        <w:tab/>
      </w:r>
      <w:r>
        <w:rPr>
          <w:sz w:val="24"/>
          <w:szCs w:val="24"/>
        </w:rPr>
        <w:tab/>
      </w:r>
      <w:r>
        <w:rPr>
          <w:sz w:val="24"/>
          <w:szCs w:val="24"/>
        </w:rPr>
        <w:tab/>
        <w:t>– 10</w:t>
      </w:r>
    </w:p>
    <w:p w14:paraId="4B9F9CE6" w14:textId="77777777" w:rsidR="00773D04" w:rsidRDefault="00773D04" w:rsidP="00F6137F">
      <w:pPr>
        <w:ind w:left="708"/>
        <w:rPr>
          <w:sz w:val="24"/>
          <w:szCs w:val="24"/>
        </w:rPr>
      </w:pPr>
      <w:r w:rsidRPr="00F6137F">
        <w:rPr>
          <w:sz w:val="24"/>
          <w:szCs w:val="24"/>
        </w:rPr>
        <w:t>клинические практические занятия</w:t>
      </w:r>
      <w:r>
        <w:rPr>
          <w:sz w:val="24"/>
          <w:szCs w:val="24"/>
        </w:rPr>
        <w:tab/>
      </w:r>
      <w:r>
        <w:rPr>
          <w:sz w:val="24"/>
          <w:szCs w:val="24"/>
        </w:rPr>
        <w:tab/>
        <w:t>–</w:t>
      </w:r>
    </w:p>
    <w:p w14:paraId="45531093" w14:textId="77777777" w:rsidR="00773D04" w:rsidRDefault="00773D04" w:rsidP="00F6137F">
      <w:pPr>
        <w:ind w:left="708"/>
        <w:rPr>
          <w:sz w:val="24"/>
          <w:szCs w:val="24"/>
        </w:rPr>
      </w:pPr>
      <w:r w:rsidRPr="00F6137F">
        <w:rPr>
          <w:sz w:val="24"/>
          <w:szCs w:val="24"/>
        </w:rPr>
        <w:t xml:space="preserve"> (* для медицинских специальностей)</w:t>
      </w:r>
    </w:p>
    <w:p w14:paraId="1EAFBC42" w14:textId="77777777" w:rsidR="00773D04" w:rsidRDefault="00773D04" w:rsidP="00F6137F">
      <w:pPr>
        <w:rPr>
          <w:sz w:val="24"/>
          <w:szCs w:val="24"/>
        </w:rPr>
      </w:pPr>
      <w:r w:rsidRPr="00F6137F">
        <w:rPr>
          <w:sz w:val="24"/>
          <w:szCs w:val="24"/>
        </w:rPr>
        <w:t xml:space="preserve"> Самостоятельная работа </w:t>
      </w:r>
      <w:r>
        <w:rPr>
          <w:sz w:val="24"/>
          <w:szCs w:val="24"/>
        </w:rPr>
        <w:tab/>
      </w:r>
      <w:r>
        <w:rPr>
          <w:sz w:val="24"/>
          <w:szCs w:val="24"/>
        </w:rPr>
        <w:tab/>
      </w:r>
      <w:r>
        <w:rPr>
          <w:sz w:val="24"/>
          <w:szCs w:val="24"/>
        </w:rPr>
        <w:tab/>
      </w:r>
      <w:r>
        <w:rPr>
          <w:sz w:val="24"/>
          <w:szCs w:val="24"/>
        </w:rPr>
        <w:tab/>
      </w:r>
      <w:r>
        <w:rPr>
          <w:sz w:val="24"/>
          <w:szCs w:val="24"/>
        </w:rPr>
        <w:tab/>
        <w:t>– 58</w:t>
      </w:r>
    </w:p>
    <w:p w14:paraId="56D5F62F" w14:textId="77777777" w:rsidR="00773D04" w:rsidRDefault="00773D04" w:rsidP="00F6137F">
      <w:pPr>
        <w:rPr>
          <w:sz w:val="24"/>
          <w:szCs w:val="24"/>
        </w:rPr>
      </w:pPr>
      <w:r w:rsidRPr="00F6137F">
        <w:rPr>
          <w:sz w:val="24"/>
          <w:szCs w:val="24"/>
        </w:rPr>
        <w:t xml:space="preserve">Промежуточная аттестация ** </w:t>
      </w:r>
      <w:r>
        <w:rPr>
          <w:sz w:val="24"/>
          <w:szCs w:val="24"/>
        </w:rPr>
        <w:tab/>
      </w:r>
      <w:r>
        <w:rPr>
          <w:sz w:val="24"/>
          <w:szCs w:val="24"/>
        </w:rPr>
        <w:tab/>
      </w:r>
      <w:r>
        <w:rPr>
          <w:sz w:val="24"/>
          <w:szCs w:val="24"/>
        </w:rPr>
        <w:tab/>
      </w:r>
      <w:r>
        <w:rPr>
          <w:sz w:val="24"/>
          <w:szCs w:val="24"/>
        </w:rPr>
        <w:tab/>
        <w:t>–</w:t>
      </w:r>
    </w:p>
    <w:p w14:paraId="69524A7B" w14:textId="77777777" w:rsidR="00773D04" w:rsidRDefault="00773D04" w:rsidP="00F6137F">
      <w:pPr>
        <w:rPr>
          <w:sz w:val="24"/>
          <w:szCs w:val="24"/>
        </w:rPr>
      </w:pPr>
      <w:r w:rsidRPr="00F6137F">
        <w:rPr>
          <w:sz w:val="24"/>
          <w:szCs w:val="24"/>
        </w:rPr>
        <w:t xml:space="preserve">Зачет </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 xml:space="preserve">– 3  </w:t>
      </w:r>
      <w:r w:rsidRPr="00F6137F">
        <w:rPr>
          <w:sz w:val="24"/>
          <w:szCs w:val="24"/>
        </w:rPr>
        <w:t>семестр</w:t>
      </w:r>
    </w:p>
    <w:p w14:paraId="15002F9F" w14:textId="77777777" w:rsidR="00773D04" w:rsidRDefault="00773D04" w:rsidP="00F6137F">
      <w:pPr>
        <w:rPr>
          <w:sz w:val="24"/>
          <w:szCs w:val="24"/>
        </w:rPr>
      </w:pPr>
      <w:r w:rsidRPr="00F6137F">
        <w:rPr>
          <w:sz w:val="24"/>
          <w:szCs w:val="24"/>
        </w:rPr>
        <w:t>Экзамен</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 xml:space="preserve">– </w:t>
      </w:r>
      <w:r w:rsidRPr="00F6137F">
        <w:rPr>
          <w:sz w:val="24"/>
          <w:szCs w:val="24"/>
        </w:rPr>
        <w:t xml:space="preserve"> семестр </w:t>
      </w:r>
    </w:p>
    <w:p w14:paraId="432F9F8F" w14:textId="77777777" w:rsidR="00773D04" w:rsidRDefault="00773D04" w:rsidP="00F6137F">
      <w:pPr>
        <w:rPr>
          <w:sz w:val="24"/>
          <w:szCs w:val="24"/>
        </w:rPr>
      </w:pPr>
    </w:p>
    <w:p w14:paraId="1508FEA7" w14:textId="77777777" w:rsidR="00773D04" w:rsidRPr="0023531F" w:rsidRDefault="00773D04" w:rsidP="00F6137F">
      <w:pPr>
        <w:rPr>
          <w:sz w:val="20"/>
          <w:szCs w:val="20"/>
        </w:rPr>
      </w:pPr>
    </w:p>
    <w:p w14:paraId="151E0E02" w14:textId="77777777" w:rsidR="00773D04" w:rsidRPr="0023531F" w:rsidRDefault="00773D04" w:rsidP="0023531F">
      <w:pPr>
        <w:rPr>
          <w:sz w:val="20"/>
          <w:szCs w:val="20"/>
        </w:rPr>
      </w:pPr>
      <w:r w:rsidRPr="0023531F">
        <w:rPr>
          <w:sz w:val="20"/>
          <w:szCs w:val="20"/>
        </w:rPr>
        <w:t>18 ** виды занятий и формы проведения промежуточной аттестации указываются в соответствии с учебным планом</w:t>
      </w:r>
    </w:p>
    <w:p w14:paraId="3D0C2530" w14:textId="77777777" w:rsidR="00773D04" w:rsidRDefault="00773D04" w:rsidP="00F6137F">
      <w:pPr>
        <w:rPr>
          <w:sz w:val="24"/>
          <w:szCs w:val="24"/>
        </w:rPr>
      </w:pPr>
    </w:p>
    <w:p w14:paraId="15FB80B3" w14:textId="77777777" w:rsidR="00773D04" w:rsidRDefault="00773D04" w:rsidP="00F6137F">
      <w:pPr>
        <w:jc w:val="center"/>
        <w:rPr>
          <w:sz w:val="24"/>
          <w:szCs w:val="24"/>
        </w:rPr>
      </w:pPr>
      <w:r w:rsidRPr="00F6137F">
        <w:rPr>
          <w:sz w:val="24"/>
          <w:szCs w:val="24"/>
        </w:rPr>
        <w:t>Грозный, 202</w:t>
      </w:r>
      <w:r>
        <w:rPr>
          <w:sz w:val="24"/>
          <w:szCs w:val="24"/>
        </w:rPr>
        <w:t>6</w:t>
      </w:r>
    </w:p>
    <w:p w14:paraId="6C8519D5" w14:textId="77777777" w:rsidR="00773D04" w:rsidRDefault="00773D04" w:rsidP="00655F98">
      <w:pPr>
        <w:jc w:val="both"/>
        <w:rPr>
          <w:sz w:val="24"/>
          <w:szCs w:val="24"/>
        </w:rPr>
      </w:pPr>
      <w:r>
        <w:rPr>
          <w:sz w:val="24"/>
          <w:szCs w:val="24"/>
        </w:rPr>
        <w:t>Тасуева С.И.</w:t>
      </w:r>
      <w:r w:rsidRPr="00F6137F">
        <w:rPr>
          <w:sz w:val="24"/>
          <w:szCs w:val="24"/>
        </w:rPr>
        <w:t>. Рабочая программа учебной дисциплины «</w:t>
      </w:r>
      <w:r>
        <w:rPr>
          <w:sz w:val="24"/>
          <w:szCs w:val="24"/>
        </w:rPr>
        <w:t>Практический курс перевода</w:t>
      </w:r>
      <w:r w:rsidRPr="00F6137F">
        <w:rPr>
          <w:sz w:val="24"/>
          <w:szCs w:val="24"/>
        </w:rPr>
        <w:t xml:space="preserve">» [Текст] / Сост. </w:t>
      </w:r>
      <w:r>
        <w:rPr>
          <w:sz w:val="24"/>
          <w:szCs w:val="24"/>
        </w:rPr>
        <w:t>С.И.Тасуева</w:t>
      </w:r>
      <w:r w:rsidRPr="00F6137F">
        <w:rPr>
          <w:sz w:val="24"/>
          <w:szCs w:val="24"/>
        </w:rPr>
        <w:t xml:space="preserve"> - Грозный: ФГБОУ ВО «Чеченский государственный университет</w:t>
      </w:r>
      <w:r>
        <w:rPr>
          <w:sz w:val="24"/>
          <w:szCs w:val="24"/>
        </w:rPr>
        <w:t xml:space="preserve"> им. А.А. Кадырова</w:t>
      </w:r>
      <w:r w:rsidRPr="00F6137F">
        <w:rPr>
          <w:sz w:val="24"/>
          <w:szCs w:val="24"/>
        </w:rPr>
        <w:t>», 20</w:t>
      </w:r>
      <w:r>
        <w:rPr>
          <w:sz w:val="24"/>
          <w:szCs w:val="24"/>
        </w:rPr>
        <w:t>26</w:t>
      </w:r>
      <w:r w:rsidRPr="00F6137F">
        <w:rPr>
          <w:sz w:val="24"/>
          <w:szCs w:val="24"/>
        </w:rPr>
        <w:t xml:space="preserve">. </w:t>
      </w:r>
    </w:p>
    <w:p w14:paraId="493CF32B" w14:textId="77777777" w:rsidR="00773D04" w:rsidRDefault="00773D04" w:rsidP="00F6137F">
      <w:pPr>
        <w:rPr>
          <w:sz w:val="24"/>
          <w:szCs w:val="24"/>
        </w:rPr>
      </w:pPr>
    </w:p>
    <w:p w14:paraId="42499CF3" w14:textId="77777777" w:rsidR="00773D04" w:rsidRDefault="00773D04" w:rsidP="00655F98">
      <w:pPr>
        <w:ind w:right="-1"/>
        <w:jc w:val="both"/>
        <w:rPr>
          <w:sz w:val="24"/>
          <w:szCs w:val="24"/>
        </w:rPr>
      </w:pPr>
      <w:r w:rsidRPr="00F6137F">
        <w:rPr>
          <w:sz w:val="24"/>
          <w:szCs w:val="24"/>
        </w:rPr>
        <w:t>Рабочая программа рассмотрена и</w:t>
      </w:r>
      <w:r>
        <w:rPr>
          <w:sz w:val="24"/>
          <w:szCs w:val="24"/>
        </w:rPr>
        <w:t xml:space="preserve"> одобрена на заседании кафедры «Английский язык»</w:t>
      </w:r>
      <w:r w:rsidRPr="00F6137F">
        <w:rPr>
          <w:sz w:val="24"/>
          <w:szCs w:val="24"/>
        </w:rPr>
        <w:t xml:space="preserve"> рекомендована к использованию в учебном процессе </w:t>
      </w:r>
      <w:r w:rsidRPr="00A22C05">
        <w:rPr>
          <w:sz w:val="24"/>
          <w:szCs w:val="24"/>
        </w:rPr>
        <w:t>(</w:t>
      </w:r>
      <w:r>
        <w:rPr>
          <w:sz w:val="24"/>
          <w:szCs w:val="24"/>
        </w:rPr>
        <w:t xml:space="preserve">протокол № </w:t>
      </w:r>
      <w:r w:rsidRPr="0010482F">
        <w:rPr>
          <w:sz w:val="24"/>
          <w:szCs w:val="24"/>
        </w:rPr>
        <w:t xml:space="preserve">9 от </w:t>
      </w:r>
      <w:r>
        <w:rPr>
          <w:sz w:val="24"/>
          <w:szCs w:val="24"/>
        </w:rPr>
        <w:t xml:space="preserve">11 </w:t>
      </w:r>
      <w:r w:rsidRPr="0010482F">
        <w:rPr>
          <w:sz w:val="24"/>
          <w:szCs w:val="24"/>
        </w:rPr>
        <w:t xml:space="preserve">мая </w:t>
      </w:r>
      <w:r>
        <w:rPr>
          <w:sz w:val="24"/>
          <w:szCs w:val="24"/>
        </w:rPr>
        <w:t>2026</w:t>
      </w:r>
      <w:r w:rsidRPr="009F62E3">
        <w:rPr>
          <w:sz w:val="24"/>
          <w:szCs w:val="24"/>
        </w:rPr>
        <w:t>г.),</w:t>
      </w:r>
      <w:r w:rsidRPr="00F6137F">
        <w:rPr>
          <w:sz w:val="24"/>
          <w:szCs w:val="24"/>
        </w:rPr>
        <w:t xml:space="preserve"> составлена в соответствии с требованиями ФГОС ВО по направлению подготовки (специальности</w:t>
      </w:r>
      <w:r w:rsidRPr="001D1B90">
        <w:rPr>
          <w:sz w:val="24"/>
          <w:szCs w:val="24"/>
        </w:rPr>
        <w:t xml:space="preserve">) </w:t>
      </w:r>
      <w:r>
        <w:t>45.04</w:t>
      </w:r>
      <w:r w:rsidRPr="001D1B90">
        <w:t>.02 Лингвистика</w:t>
      </w:r>
      <w:r>
        <w:t xml:space="preserve"> (степень магистр</w:t>
      </w:r>
      <w:r w:rsidRPr="004E28E6">
        <w:t>)</w:t>
      </w:r>
      <w:r w:rsidRPr="00F6137F">
        <w:rPr>
          <w:sz w:val="24"/>
          <w:szCs w:val="24"/>
        </w:rPr>
        <w:t xml:space="preserve">, утвержденного приказом Министерства образования и науки Российской Федерации </w:t>
      </w:r>
      <w:r w:rsidRPr="009F62E3">
        <w:rPr>
          <w:sz w:val="24"/>
          <w:szCs w:val="24"/>
        </w:rPr>
        <w:t xml:space="preserve">от </w:t>
      </w:r>
      <w:r>
        <w:rPr>
          <w:sz w:val="24"/>
          <w:szCs w:val="24"/>
        </w:rPr>
        <w:t>12</w:t>
      </w:r>
      <w:r w:rsidRPr="009F62E3">
        <w:rPr>
          <w:sz w:val="24"/>
          <w:szCs w:val="24"/>
        </w:rPr>
        <w:t>.0</w:t>
      </w:r>
      <w:r>
        <w:rPr>
          <w:sz w:val="24"/>
          <w:szCs w:val="24"/>
        </w:rPr>
        <w:t>8</w:t>
      </w:r>
      <w:r w:rsidRPr="009F62E3">
        <w:rPr>
          <w:sz w:val="24"/>
          <w:szCs w:val="24"/>
        </w:rPr>
        <w:t>.20</w:t>
      </w:r>
      <w:r>
        <w:rPr>
          <w:sz w:val="24"/>
          <w:szCs w:val="24"/>
        </w:rPr>
        <w:t>20</w:t>
      </w:r>
      <w:r w:rsidRPr="009F62E3">
        <w:rPr>
          <w:sz w:val="24"/>
          <w:szCs w:val="24"/>
        </w:rPr>
        <w:t xml:space="preserve">г. № </w:t>
      </w:r>
      <w:r>
        <w:rPr>
          <w:sz w:val="24"/>
          <w:szCs w:val="24"/>
        </w:rPr>
        <w:t xml:space="preserve">992, </w:t>
      </w:r>
      <w:r w:rsidRPr="00B661C6">
        <w:rPr>
          <w:sz w:val="24"/>
          <w:szCs w:val="24"/>
        </w:rPr>
        <w:t>с учетом профиля «Лингвистика и межкультурная коммуникация»</w:t>
      </w:r>
      <w:r w:rsidRPr="00F6137F">
        <w:rPr>
          <w:sz w:val="24"/>
          <w:szCs w:val="24"/>
        </w:rPr>
        <w:t xml:space="preserve">, основной профессиональной образовательной программы по направлению подготовки (специальности) </w:t>
      </w:r>
      <w:r>
        <w:t>45.04</w:t>
      </w:r>
      <w:r w:rsidRPr="001D1B90">
        <w:t>.02 Лингвистика</w:t>
      </w:r>
      <w:r>
        <w:t xml:space="preserve"> (степень магистр</w:t>
      </w:r>
      <w:r w:rsidRPr="004E28E6">
        <w:t>)</w:t>
      </w:r>
      <w:r w:rsidRPr="00F6137F">
        <w:rPr>
          <w:sz w:val="24"/>
          <w:szCs w:val="24"/>
        </w:rPr>
        <w:t xml:space="preserve">, </w:t>
      </w:r>
      <w:r w:rsidRPr="001D1B90">
        <w:rPr>
          <w:sz w:val="24"/>
          <w:szCs w:val="24"/>
          <w:highlight w:val="yellow"/>
        </w:rPr>
        <w:t>утвержденной Ученым советом университета от 00.00.0000 г., протокол № 00.</w:t>
      </w:r>
    </w:p>
    <w:p w14:paraId="1D16F870" w14:textId="77777777" w:rsidR="00773D04" w:rsidRDefault="00773D04" w:rsidP="00F6137F">
      <w:pPr>
        <w:rPr>
          <w:sz w:val="24"/>
          <w:szCs w:val="24"/>
        </w:rPr>
      </w:pPr>
    </w:p>
    <w:p w14:paraId="15459238" w14:textId="77777777" w:rsidR="00773D04" w:rsidRDefault="00773D04" w:rsidP="00F6137F">
      <w:pPr>
        <w:rPr>
          <w:sz w:val="24"/>
          <w:szCs w:val="24"/>
        </w:rPr>
      </w:pPr>
    </w:p>
    <w:p w14:paraId="2907244B" w14:textId="77777777" w:rsidR="00773D04" w:rsidRDefault="00773D04" w:rsidP="00F6137F">
      <w:pPr>
        <w:rPr>
          <w:sz w:val="24"/>
          <w:szCs w:val="24"/>
        </w:rPr>
      </w:pPr>
    </w:p>
    <w:p w14:paraId="120822B2" w14:textId="77777777" w:rsidR="00773D04" w:rsidRDefault="00773D04" w:rsidP="00F6137F">
      <w:pPr>
        <w:rPr>
          <w:sz w:val="24"/>
          <w:szCs w:val="24"/>
        </w:rPr>
      </w:pPr>
    </w:p>
    <w:p w14:paraId="5D27CB26" w14:textId="77777777" w:rsidR="00773D04" w:rsidRDefault="00773D04" w:rsidP="00F6137F">
      <w:pPr>
        <w:rPr>
          <w:sz w:val="24"/>
          <w:szCs w:val="24"/>
        </w:rPr>
      </w:pPr>
    </w:p>
    <w:p w14:paraId="5AA94B64" w14:textId="77777777" w:rsidR="00773D04" w:rsidRDefault="00773D04" w:rsidP="00F6137F">
      <w:pPr>
        <w:rPr>
          <w:sz w:val="24"/>
          <w:szCs w:val="24"/>
        </w:rPr>
      </w:pPr>
    </w:p>
    <w:p w14:paraId="2BBE2C52" w14:textId="77777777" w:rsidR="00773D04" w:rsidRDefault="00773D04" w:rsidP="00F6137F">
      <w:pPr>
        <w:rPr>
          <w:sz w:val="24"/>
          <w:szCs w:val="24"/>
        </w:rPr>
      </w:pPr>
    </w:p>
    <w:p w14:paraId="39B71C55" w14:textId="77777777" w:rsidR="00773D04" w:rsidRDefault="00773D04" w:rsidP="00F6137F">
      <w:pPr>
        <w:rPr>
          <w:sz w:val="24"/>
          <w:szCs w:val="24"/>
        </w:rPr>
      </w:pPr>
    </w:p>
    <w:p w14:paraId="40C6BADA" w14:textId="77777777" w:rsidR="00773D04" w:rsidRDefault="00773D04" w:rsidP="00F6137F">
      <w:pPr>
        <w:rPr>
          <w:sz w:val="24"/>
          <w:szCs w:val="24"/>
        </w:rPr>
      </w:pPr>
    </w:p>
    <w:p w14:paraId="22FB0C19" w14:textId="77777777" w:rsidR="00773D04" w:rsidRDefault="00773D04" w:rsidP="00F6137F">
      <w:pPr>
        <w:rPr>
          <w:sz w:val="24"/>
          <w:szCs w:val="24"/>
        </w:rPr>
      </w:pPr>
    </w:p>
    <w:p w14:paraId="140BD8D3" w14:textId="77777777" w:rsidR="00773D04" w:rsidRDefault="00773D04" w:rsidP="00F6137F">
      <w:pPr>
        <w:rPr>
          <w:sz w:val="24"/>
          <w:szCs w:val="24"/>
        </w:rPr>
      </w:pPr>
    </w:p>
    <w:p w14:paraId="2589E3E8" w14:textId="77777777" w:rsidR="00773D04" w:rsidRDefault="00773D04" w:rsidP="00F6137F">
      <w:pPr>
        <w:rPr>
          <w:sz w:val="24"/>
          <w:szCs w:val="24"/>
        </w:rPr>
      </w:pPr>
    </w:p>
    <w:p w14:paraId="35F8F92C" w14:textId="77777777" w:rsidR="00773D04" w:rsidRDefault="00773D04" w:rsidP="00F6137F">
      <w:pPr>
        <w:rPr>
          <w:sz w:val="24"/>
          <w:szCs w:val="24"/>
        </w:rPr>
      </w:pPr>
    </w:p>
    <w:p w14:paraId="2B7BE82C" w14:textId="77777777" w:rsidR="00773D04" w:rsidRDefault="00773D04" w:rsidP="00F6137F">
      <w:pPr>
        <w:rPr>
          <w:sz w:val="24"/>
          <w:szCs w:val="24"/>
        </w:rPr>
      </w:pPr>
    </w:p>
    <w:p w14:paraId="4B86BBFF" w14:textId="77777777" w:rsidR="00773D04" w:rsidRDefault="00773D04" w:rsidP="00F6137F">
      <w:pPr>
        <w:rPr>
          <w:sz w:val="24"/>
          <w:szCs w:val="24"/>
        </w:rPr>
      </w:pPr>
    </w:p>
    <w:p w14:paraId="0AE70194" w14:textId="77777777" w:rsidR="00773D04" w:rsidRDefault="00773D04" w:rsidP="00F6137F">
      <w:pPr>
        <w:rPr>
          <w:sz w:val="24"/>
          <w:szCs w:val="24"/>
        </w:rPr>
      </w:pPr>
    </w:p>
    <w:p w14:paraId="5B34395F" w14:textId="77777777" w:rsidR="00773D04" w:rsidRDefault="00773D04" w:rsidP="00F6137F">
      <w:pPr>
        <w:rPr>
          <w:sz w:val="24"/>
          <w:szCs w:val="24"/>
        </w:rPr>
      </w:pPr>
    </w:p>
    <w:p w14:paraId="7D89CA99" w14:textId="77777777" w:rsidR="00773D04" w:rsidRDefault="00773D04" w:rsidP="00F6137F">
      <w:pPr>
        <w:rPr>
          <w:sz w:val="24"/>
          <w:szCs w:val="24"/>
        </w:rPr>
      </w:pPr>
    </w:p>
    <w:p w14:paraId="2A2E4EA9" w14:textId="77777777" w:rsidR="00773D04" w:rsidRDefault="00773D04" w:rsidP="00F6137F">
      <w:pPr>
        <w:rPr>
          <w:sz w:val="24"/>
          <w:szCs w:val="24"/>
        </w:rPr>
      </w:pPr>
    </w:p>
    <w:p w14:paraId="4D8C85A1" w14:textId="77777777" w:rsidR="00773D04" w:rsidRDefault="00773D04" w:rsidP="00F6137F">
      <w:pPr>
        <w:rPr>
          <w:sz w:val="24"/>
          <w:szCs w:val="24"/>
        </w:rPr>
      </w:pPr>
    </w:p>
    <w:p w14:paraId="22EF6255" w14:textId="77777777" w:rsidR="00773D04" w:rsidRDefault="00773D04" w:rsidP="00F6137F">
      <w:pPr>
        <w:rPr>
          <w:sz w:val="24"/>
          <w:szCs w:val="24"/>
        </w:rPr>
      </w:pPr>
    </w:p>
    <w:p w14:paraId="549C1F7C" w14:textId="77777777" w:rsidR="00773D04" w:rsidRDefault="00773D04" w:rsidP="00F6137F">
      <w:pPr>
        <w:rPr>
          <w:sz w:val="24"/>
          <w:szCs w:val="24"/>
        </w:rPr>
      </w:pPr>
    </w:p>
    <w:p w14:paraId="0470B244" w14:textId="77777777" w:rsidR="00773D04" w:rsidRDefault="00773D04" w:rsidP="00F6137F">
      <w:pPr>
        <w:rPr>
          <w:sz w:val="24"/>
          <w:szCs w:val="24"/>
        </w:rPr>
      </w:pPr>
    </w:p>
    <w:p w14:paraId="7273827D" w14:textId="77777777" w:rsidR="00773D04" w:rsidRDefault="00773D04" w:rsidP="00F6137F">
      <w:pPr>
        <w:rPr>
          <w:sz w:val="24"/>
          <w:szCs w:val="24"/>
        </w:rPr>
      </w:pPr>
    </w:p>
    <w:p w14:paraId="5461E08F" w14:textId="77777777" w:rsidR="00773D04" w:rsidRDefault="00773D04" w:rsidP="00F6137F">
      <w:pPr>
        <w:rPr>
          <w:sz w:val="24"/>
          <w:szCs w:val="24"/>
        </w:rPr>
      </w:pPr>
    </w:p>
    <w:p w14:paraId="49F09E32" w14:textId="77777777" w:rsidR="00773D04" w:rsidRDefault="00773D04" w:rsidP="00F6137F">
      <w:pPr>
        <w:rPr>
          <w:sz w:val="24"/>
          <w:szCs w:val="24"/>
        </w:rPr>
      </w:pPr>
    </w:p>
    <w:p w14:paraId="2EF1D29C" w14:textId="77777777" w:rsidR="00773D04" w:rsidRDefault="00773D04" w:rsidP="00F6137F">
      <w:pPr>
        <w:rPr>
          <w:sz w:val="24"/>
          <w:szCs w:val="24"/>
        </w:rPr>
      </w:pPr>
    </w:p>
    <w:p w14:paraId="0E297A79" w14:textId="77777777" w:rsidR="00773D04" w:rsidRDefault="00773D04" w:rsidP="00F6137F">
      <w:pPr>
        <w:rPr>
          <w:sz w:val="24"/>
          <w:szCs w:val="24"/>
        </w:rPr>
      </w:pPr>
    </w:p>
    <w:p w14:paraId="684C3897" w14:textId="77777777" w:rsidR="00773D04" w:rsidRDefault="00773D04" w:rsidP="00F6137F">
      <w:pPr>
        <w:rPr>
          <w:sz w:val="24"/>
          <w:szCs w:val="24"/>
        </w:rPr>
      </w:pPr>
    </w:p>
    <w:p w14:paraId="4F23E161" w14:textId="77777777" w:rsidR="00773D04" w:rsidRDefault="00773D04" w:rsidP="00F6137F">
      <w:pPr>
        <w:rPr>
          <w:sz w:val="24"/>
          <w:szCs w:val="24"/>
        </w:rPr>
      </w:pPr>
    </w:p>
    <w:p w14:paraId="2E8A2EFD" w14:textId="77777777" w:rsidR="00773D04" w:rsidRDefault="00773D04" w:rsidP="00F6137F">
      <w:pPr>
        <w:rPr>
          <w:sz w:val="24"/>
          <w:szCs w:val="24"/>
        </w:rPr>
      </w:pPr>
    </w:p>
    <w:p w14:paraId="06397735" w14:textId="77777777" w:rsidR="00773D04" w:rsidRDefault="00773D04" w:rsidP="00F6137F">
      <w:pPr>
        <w:rPr>
          <w:sz w:val="24"/>
          <w:szCs w:val="24"/>
        </w:rPr>
      </w:pPr>
    </w:p>
    <w:p w14:paraId="659ED0D1" w14:textId="77777777" w:rsidR="00773D04" w:rsidRDefault="00773D04" w:rsidP="00F6137F">
      <w:pPr>
        <w:rPr>
          <w:sz w:val="24"/>
          <w:szCs w:val="24"/>
        </w:rPr>
      </w:pPr>
      <w:r w:rsidRPr="00F6137F">
        <w:rPr>
          <w:sz w:val="24"/>
          <w:szCs w:val="24"/>
        </w:rPr>
        <w:t xml:space="preserve">© </w:t>
      </w:r>
      <w:r>
        <w:rPr>
          <w:sz w:val="24"/>
          <w:szCs w:val="24"/>
        </w:rPr>
        <w:t>С.И.Тасуева</w:t>
      </w:r>
      <w:r w:rsidRPr="00F6137F">
        <w:rPr>
          <w:sz w:val="24"/>
          <w:szCs w:val="24"/>
        </w:rPr>
        <w:t>, 20</w:t>
      </w:r>
      <w:r>
        <w:rPr>
          <w:sz w:val="24"/>
          <w:szCs w:val="24"/>
        </w:rPr>
        <w:t>26</w:t>
      </w:r>
    </w:p>
    <w:p w14:paraId="18BDD458" w14:textId="77777777" w:rsidR="00773D04" w:rsidRDefault="00773D04" w:rsidP="00655F98">
      <w:pPr>
        <w:jc w:val="both"/>
        <w:rPr>
          <w:sz w:val="24"/>
          <w:szCs w:val="24"/>
        </w:rPr>
      </w:pPr>
      <w:r w:rsidRPr="00F6137F">
        <w:rPr>
          <w:sz w:val="24"/>
          <w:szCs w:val="24"/>
        </w:rPr>
        <w:t>© ФГБОУ ВО «Чеченский государственный университет</w:t>
      </w:r>
      <w:r>
        <w:rPr>
          <w:sz w:val="24"/>
          <w:szCs w:val="24"/>
        </w:rPr>
        <w:t xml:space="preserve"> им. А.А. Кадырова</w:t>
      </w:r>
      <w:r w:rsidRPr="00F6137F">
        <w:rPr>
          <w:sz w:val="24"/>
          <w:szCs w:val="24"/>
        </w:rPr>
        <w:t>», 20</w:t>
      </w:r>
      <w:r>
        <w:rPr>
          <w:sz w:val="24"/>
          <w:szCs w:val="24"/>
        </w:rPr>
        <w:t>26</w:t>
      </w:r>
    </w:p>
    <w:p w14:paraId="4587F575" w14:textId="77777777" w:rsidR="00773D04" w:rsidRDefault="00773D04" w:rsidP="00F6137F">
      <w:pPr>
        <w:rPr>
          <w:sz w:val="24"/>
          <w:szCs w:val="24"/>
        </w:rPr>
      </w:pPr>
    </w:p>
    <w:p w14:paraId="0BE059E8" w14:textId="77777777" w:rsidR="00773D04" w:rsidRDefault="00773D04" w:rsidP="0023531F">
      <w:pPr>
        <w:rPr>
          <w:sz w:val="24"/>
          <w:szCs w:val="24"/>
        </w:rPr>
      </w:pPr>
      <w:r w:rsidRPr="0023531F">
        <w:rPr>
          <w:sz w:val="24"/>
          <w:szCs w:val="24"/>
        </w:rPr>
        <w:t>Содержание</w:t>
      </w:r>
    </w:p>
    <w:p w14:paraId="38E5C8F0" w14:textId="77777777" w:rsidR="00773D04" w:rsidRDefault="00773D04" w:rsidP="0023531F">
      <w:pPr>
        <w:rPr>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1"/>
        <w:gridCol w:w="8161"/>
        <w:gridCol w:w="623"/>
      </w:tblGrid>
      <w:tr w:rsidR="00773D04" w:rsidRPr="005E4677" w14:paraId="60879F43" w14:textId="77777777" w:rsidTr="005E4677">
        <w:tc>
          <w:tcPr>
            <w:tcW w:w="562" w:type="dxa"/>
          </w:tcPr>
          <w:p w14:paraId="625A66BE" w14:textId="77777777" w:rsidR="00773D04" w:rsidRPr="005E4677" w:rsidRDefault="00773D04" w:rsidP="005E4677">
            <w:pPr>
              <w:rPr>
                <w:sz w:val="24"/>
                <w:szCs w:val="24"/>
              </w:rPr>
            </w:pPr>
            <w:r w:rsidRPr="005E4677">
              <w:rPr>
                <w:sz w:val="24"/>
                <w:szCs w:val="24"/>
              </w:rPr>
              <w:t>1.</w:t>
            </w:r>
          </w:p>
        </w:tc>
        <w:tc>
          <w:tcPr>
            <w:tcW w:w="8222" w:type="dxa"/>
          </w:tcPr>
          <w:p w14:paraId="412472C5" w14:textId="77777777" w:rsidR="00773D04" w:rsidRPr="005E4677" w:rsidRDefault="00773D04" w:rsidP="005E4677">
            <w:pPr>
              <w:rPr>
                <w:sz w:val="24"/>
                <w:szCs w:val="24"/>
              </w:rPr>
            </w:pPr>
            <w:r w:rsidRPr="005E4677">
              <w:rPr>
                <w:sz w:val="24"/>
                <w:szCs w:val="24"/>
              </w:rPr>
              <w:t>Цели и задачи освоения дисциплины</w:t>
            </w:r>
          </w:p>
        </w:tc>
        <w:tc>
          <w:tcPr>
            <w:tcW w:w="561" w:type="dxa"/>
          </w:tcPr>
          <w:p w14:paraId="2E53D10D" w14:textId="77777777" w:rsidR="00773D04" w:rsidRPr="005E4677" w:rsidRDefault="00773D04" w:rsidP="005E4677">
            <w:pPr>
              <w:rPr>
                <w:sz w:val="24"/>
                <w:szCs w:val="24"/>
              </w:rPr>
            </w:pPr>
            <w:r w:rsidRPr="005E4677">
              <w:rPr>
                <w:sz w:val="24"/>
                <w:szCs w:val="24"/>
              </w:rPr>
              <w:t>с.</w:t>
            </w:r>
            <w:r>
              <w:rPr>
                <w:sz w:val="24"/>
                <w:szCs w:val="24"/>
              </w:rPr>
              <w:t>4</w:t>
            </w:r>
          </w:p>
        </w:tc>
      </w:tr>
      <w:tr w:rsidR="00773D04" w:rsidRPr="005E4677" w14:paraId="6E4472BE" w14:textId="77777777" w:rsidTr="005E4677">
        <w:tc>
          <w:tcPr>
            <w:tcW w:w="562" w:type="dxa"/>
          </w:tcPr>
          <w:p w14:paraId="4DF5A861" w14:textId="77777777" w:rsidR="00773D04" w:rsidRPr="005E4677" w:rsidRDefault="00773D04" w:rsidP="005E4677">
            <w:pPr>
              <w:rPr>
                <w:sz w:val="24"/>
                <w:szCs w:val="24"/>
              </w:rPr>
            </w:pPr>
            <w:r w:rsidRPr="005E4677">
              <w:rPr>
                <w:sz w:val="24"/>
                <w:szCs w:val="24"/>
              </w:rPr>
              <w:t>2.</w:t>
            </w:r>
          </w:p>
        </w:tc>
        <w:tc>
          <w:tcPr>
            <w:tcW w:w="8222" w:type="dxa"/>
          </w:tcPr>
          <w:p w14:paraId="64495F50" w14:textId="77777777" w:rsidR="00773D04" w:rsidRPr="005E4677" w:rsidRDefault="00773D04" w:rsidP="005E4677">
            <w:pPr>
              <w:rPr>
                <w:sz w:val="24"/>
                <w:szCs w:val="24"/>
              </w:rPr>
            </w:pPr>
            <w:r w:rsidRPr="005E4677">
              <w:rPr>
                <w:sz w:val="24"/>
                <w:szCs w:val="24"/>
              </w:rPr>
              <w:t>Место дисциплины (модуля) в структуре ОПОП</w:t>
            </w:r>
          </w:p>
        </w:tc>
        <w:tc>
          <w:tcPr>
            <w:tcW w:w="561" w:type="dxa"/>
          </w:tcPr>
          <w:p w14:paraId="6DDA643D" w14:textId="77777777" w:rsidR="00773D04" w:rsidRPr="005E4677" w:rsidRDefault="00773D04" w:rsidP="005E4677">
            <w:pPr>
              <w:rPr>
                <w:sz w:val="24"/>
                <w:szCs w:val="24"/>
              </w:rPr>
            </w:pPr>
            <w:r w:rsidRPr="005E4677">
              <w:rPr>
                <w:sz w:val="24"/>
                <w:szCs w:val="24"/>
              </w:rPr>
              <w:t>с.</w:t>
            </w:r>
            <w:r>
              <w:rPr>
                <w:sz w:val="24"/>
                <w:szCs w:val="24"/>
              </w:rPr>
              <w:t>4</w:t>
            </w:r>
          </w:p>
        </w:tc>
      </w:tr>
      <w:tr w:rsidR="00773D04" w:rsidRPr="005E4677" w14:paraId="21EF4ED7" w14:textId="77777777" w:rsidTr="005E4677">
        <w:tc>
          <w:tcPr>
            <w:tcW w:w="562" w:type="dxa"/>
          </w:tcPr>
          <w:p w14:paraId="52F2C328" w14:textId="77777777" w:rsidR="00773D04" w:rsidRPr="005E4677" w:rsidRDefault="00773D04" w:rsidP="005E4677">
            <w:pPr>
              <w:rPr>
                <w:sz w:val="24"/>
                <w:szCs w:val="24"/>
              </w:rPr>
            </w:pPr>
            <w:r w:rsidRPr="005E4677">
              <w:rPr>
                <w:sz w:val="24"/>
                <w:szCs w:val="24"/>
              </w:rPr>
              <w:t>3.</w:t>
            </w:r>
          </w:p>
        </w:tc>
        <w:tc>
          <w:tcPr>
            <w:tcW w:w="8222" w:type="dxa"/>
          </w:tcPr>
          <w:p w14:paraId="4635B12B" w14:textId="77777777" w:rsidR="00773D04" w:rsidRPr="005E4677" w:rsidRDefault="00773D04" w:rsidP="005E4677">
            <w:pPr>
              <w:rPr>
                <w:sz w:val="24"/>
                <w:szCs w:val="24"/>
              </w:rPr>
            </w:pPr>
            <w:r w:rsidRPr="005E4677">
              <w:rPr>
                <w:sz w:val="24"/>
                <w:szCs w:val="24"/>
              </w:rPr>
              <w:t>Перечень планируемых результатов обучения по дисциплине (модулю), соотнесенных с планируемыми результатами освоения образовательной программы</w:t>
            </w:r>
          </w:p>
        </w:tc>
        <w:tc>
          <w:tcPr>
            <w:tcW w:w="561" w:type="dxa"/>
          </w:tcPr>
          <w:p w14:paraId="14DA9E15" w14:textId="77777777" w:rsidR="00773D04" w:rsidRPr="005E4677" w:rsidRDefault="00773D04" w:rsidP="005E4677">
            <w:pPr>
              <w:rPr>
                <w:sz w:val="24"/>
                <w:szCs w:val="24"/>
              </w:rPr>
            </w:pPr>
            <w:r w:rsidRPr="005E4677">
              <w:rPr>
                <w:sz w:val="24"/>
                <w:szCs w:val="24"/>
              </w:rPr>
              <w:t>с.</w:t>
            </w:r>
            <w:r>
              <w:rPr>
                <w:sz w:val="24"/>
                <w:szCs w:val="24"/>
              </w:rPr>
              <w:t>4</w:t>
            </w:r>
          </w:p>
        </w:tc>
      </w:tr>
      <w:tr w:rsidR="00773D04" w:rsidRPr="005E4677" w14:paraId="7FDE3C19" w14:textId="77777777" w:rsidTr="005E4677">
        <w:tc>
          <w:tcPr>
            <w:tcW w:w="562" w:type="dxa"/>
          </w:tcPr>
          <w:p w14:paraId="74B06552" w14:textId="77777777" w:rsidR="00773D04" w:rsidRPr="005E4677" w:rsidRDefault="00773D04" w:rsidP="005E4677">
            <w:pPr>
              <w:rPr>
                <w:sz w:val="24"/>
                <w:szCs w:val="24"/>
              </w:rPr>
            </w:pPr>
            <w:r w:rsidRPr="005E4677">
              <w:rPr>
                <w:sz w:val="24"/>
                <w:szCs w:val="24"/>
              </w:rPr>
              <w:lastRenderedPageBreak/>
              <w:t>4.</w:t>
            </w:r>
          </w:p>
        </w:tc>
        <w:tc>
          <w:tcPr>
            <w:tcW w:w="8222" w:type="dxa"/>
          </w:tcPr>
          <w:p w14:paraId="2E2BE51D" w14:textId="77777777" w:rsidR="00773D04" w:rsidRPr="005E4677" w:rsidRDefault="00773D04" w:rsidP="005E4677">
            <w:pPr>
              <w:rPr>
                <w:sz w:val="24"/>
                <w:szCs w:val="24"/>
              </w:rPr>
            </w:pPr>
            <w:r w:rsidRPr="005E4677">
              <w:rPr>
                <w:sz w:val="24"/>
                <w:szCs w:val="24"/>
              </w:rPr>
              <w:t>Трудоемкость дисциплины</w:t>
            </w:r>
          </w:p>
        </w:tc>
        <w:tc>
          <w:tcPr>
            <w:tcW w:w="561" w:type="dxa"/>
          </w:tcPr>
          <w:p w14:paraId="650159C8" w14:textId="77777777" w:rsidR="00773D04" w:rsidRPr="005E4677" w:rsidRDefault="00773D04" w:rsidP="005E4677">
            <w:pPr>
              <w:rPr>
                <w:sz w:val="24"/>
                <w:szCs w:val="24"/>
              </w:rPr>
            </w:pPr>
            <w:r w:rsidRPr="005E4677">
              <w:rPr>
                <w:sz w:val="24"/>
                <w:szCs w:val="24"/>
              </w:rPr>
              <w:t>с.</w:t>
            </w:r>
            <w:r>
              <w:rPr>
                <w:sz w:val="24"/>
                <w:szCs w:val="24"/>
              </w:rPr>
              <w:t>5</w:t>
            </w:r>
          </w:p>
        </w:tc>
      </w:tr>
      <w:tr w:rsidR="00773D04" w:rsidRPr="005E4677" w14:paraId="0B046AC0" w14:textId="77777777" w:rsidTr="005E4677">
        <w:tc>
          <w:tcPr>
            <w:tcW w:w="562" w:type="dxa"/>
          </w:tcPr>
          <w:p w14:paraId="0BB4813F" w14:textId="77777777" w:rsidR="00773D04" w:rsidRPr="005E4677" w:rsidRDefault="00773D04" w:rsidP="005E4677">
            <w:pPr>
              <w:rPr>
                <w:sz w:val="24"/>
                <w:szCs w:val="24"/>
              </w:rPr>
            </w:pPr>
            <w:r w:rsidRPr="005E4677">
              <w:rPr>
                <w:sz w:val="24"/>
                <w:szCs w:val="24"/>
              </w:rPr>
              <w:t>5.</w:t>
            </w:r>
          </w:p>
        </w:tc>
        <w:tc>
          <w:tcPr>
            <w:tcW w:w="8222" w:type="dxa"/>
          </w:tcPr>
          <w:p w14:paraId="26CF1299" w14:textId="77777777" w:rsidR="00773D04" w:rsidRPr="005E4677" w:rsidRDefault="00773D04" w:rsidP="005E4677">
            <w:pPr>
              <w:rPr>
                <w:sz w:val="24"/>
                <w:szCs w:val="24"/>
              </w:rPr>
            </w:pPr>
            <w:r w:rsidRPr="005E4677">
              <w:rPr>
                <w:sz w:val="24"/>
                <w:szCs w:val="24"/>
              </w:rPr>
              <w:t>Содержание дисциплины (модуля), структурированное по темам (разделам) с указанием отведенного на них количества академических часов и видов учебных занятий</w:t>
            </w:r>
          </w:p>
        </w:tc>
        <w:tc>
          <w:tcPr>
            <w:tcW w:w="561" w:type="dxa"/>
          </w:tcPr>
          <w:p w14:paraId="710940B6" w14:textId="77777777" w:rsidR="00773D04" w:rsidRPr="005E4677" w:rsidRDefault="00773D04" w:rsidP="005E4677">
            <w:pPr>
              <w:rPr>
                <w:sz w:val="24"/>
                <w:szCs w:val="24"/>
              </w:rPr>
            </w:pPr>
            <w:r w:rsidRPr="005E4677">
              <w:rPr>
                <w:sz w:val="24"/>
                <w:szCs w:val="24"/>
              </w:rPr>
              <w:t>с.</w:t>
            </w:r>
            <w:r>
              <w:rPr>
                <w:sz w:val="24"/>
                <w:szCs w:val="24"/>
              </w:rPr>
              <w:t>5</w:t>
            </w:r>
          </w:p>
        </w:tc>
      </w:tr>
      <w:tr w:rsidR="00773D04" w:rsidRPr="005E4677" w14:paraId="6792D051" w14:textId="77777777" w:rsidTr="005E4677">
        <w:tc>
          <w:tcPr>
            <w:tcW w:w="562" w:type="dxa"/>
          </w:tcPr>
          <w:p w14:paraId="437FF921" w14:textId="77777777" w:rsidR="00773D04" w:rsidRPr="005E4677" w:rsidRDefault="00773D04" w:rsidP="005E4677">
            <w:pPr>
              <w:rPr>
                <w:sz w:val="24"/>
                <w:szCs w:val="24"/>
              </w:rPr>
            </w:pPr>
            <w:r w:rsidRPr="005E4677">
              <w:rPr>
                <w:sz w:val="24"/>
                <w:szCs w:val="24"/>
              </w:rPr>
              <w:t>6.</w:t>
            </w:r>
          </w:p>
        </w:tc>
        <w:tc>
          <w:tcPr>
            <w:tcW w:w="8222" w:type="dxa"/>
          </w:tcPr>
          <w:p w14:paraId="1F85355E" w14:textId="77777777" w:rsidR="00773D04" w:rsidRPr="005E4677" w:rsidRDefault="00773D04" w:rsidP="005E4677">
            <w:pPr>
              <w:rPr>
                <w:sz w:val="24"/>
                <w:szCs w:val="24"/>
              </w:rPr>
            </w:pPr>
            <w:r w:rsidRPr="005E4677">
              <w:rPr>
                <w:sz w:val="24"/>
                <w:szCs w:val="24"/>
              </w:rPr>
              <w:t>Перечень учебно-методического обеспечения для</w:t>
            </w:r>
          </w:p>
          <w:p w14:paraId="545D0A79" w14:textId="77777777" w:rsidR="00773D04" w:rsidRPr="005E4677" w:rsidRDefault="00773D04" w:rsidP="005E4677">
            <w:pPr>
              <w:rPr>
                <w:sz w:val="24"/>
                <w:szCs w:val="24"/>
              </w:rPr>
            </w:pPr>
            <w:r w:rsidRPr="005E4677">
              <w:rPr>
                <w:sz w:val="24"/>
                <w:szCs w:val="24"/>
              </w:rPr>
              <w:t>самостоятельной работы обучающихся по дисциплине</w:t>
            </w:r>
          </w:p>
          <w:p w14:paraId="1067AE0F" w14:textId="77777777" w:rsidR="00773D04" w:rsidRPr="005E4677" w:rsidRDefault="00773D04" w:rsidP="005E4677">
            <w:pPr>
              <w:rPr>
                <w:sz w:val="24"/>
                <w:szCs w:val="24"/>
              </w:rPr>
            </w:pPr>
            <w:r w:rsidRPr="005E4677">
              <w:rPr>
                <w:sz w:val="24"/>
                <w:szCs w:val="24"/>
              </w:rPr>
              <w:t>(модулю)</w:t>
            </w:r>
          </w:p>
        </w:tc>
        <w:tc>
          <w:tcPr>
            <w:tcW w:w="561" w:type="dxa"/>
          </w:tcPr>
          <w:p w14:paraId="748D30B7" w14:textId="77777777" w:rsidR="00773D04" w:rsidRPr="005E4677" w:rsidRDefault="00773D04" w:rsidP="005E4677">
            <w:pPr>
              <w:rPr>
                <w:sz w:val="24"/>
                <w:szCs w:val="24"/>
              </w:rPr>
            </w:pPr>
            <w:r w:rsidRPr="005E4677">
              <w:rPr>
                <w:sz w:val="24"/>
                <w:szCs w:val="24"/>
              </w:rPr>
              <w:t>с.</w:t>
            </w:r>
            <w:r>
              <w:rPr>
                <w:sz w:val="24"/>
                <w:szCs w:val="24"/>
              </w:rPr>
              <w:t>11</w:t>
            </w:r>
          </w:p>
        </w:tc>
      </w:tr>
      <w:tr w:rsidR="00773D04" w:rsidRPr="005E4677" w14:paraId="6BAD5630" w14:textId="77777777" w:rsidTr="005E4677">
        <w:tc>
          <w:tcPr>
            <w:tcW w:w="562" w:type="dxa"/>
          </w:tcPr>
          <w:p w14:paraId="064EACBD" w14:textId="77777777" w:rsidR="00773D04" w:rsidRPr="005E4677" w:rsidRDefault="00773D04" w:rsidP="005E4677">
            <w:pPr>
              <w:rPr>
                <w:sz w:val="24"/>
                <w:szCs w:val="24"/>
              </w:rPr>
            </w:pPr>
            <w:r w:rsidRPr="005E4677">
              <w:rPr>
                <w:sz w:val="24"/>
                <w:szCs w:val="24"/>
              </w:rPr>
              <w:t>7.</w:t>
            </w:r>
          </w:p>
        </w:tc>
        <w:tc>
          <w:tcPr>
            <w:tcW w:w="8222" w:type="dxa"/>
          </w:tcPr>
          <w:p w14:paraId="13458510" w14:textId="77777777" w:rsidR="00773D04" w:rsidRPr="005E4677" w:rsidRDefault="00773D04" w:rsidP="005E4677">
            <w:pPr>
              <w:rPr>
                <w:sz w:val="24"/>
                <w:szCs w:val="24"/>
              </w:rPr>
            </w:pPr>
            <w:r w:rsidRPr="005E4677">
              <w:rPr>
                <w:sz w:val="24"/>
                <w:szCs w:val="24"/>
              </w:rPr>
              <w:t xml:space="preserve">Фонд оценочных средств для проведения промежуточной </w:t>
            </w:r>
          </w:p>
          <w:p w14:paraId="6D0E6557" w14:textId="77777777" w:rsidR="00773D04" w:rsidRPr="005E4677" w:rsidRDefault="00773D04" w:rsidP="005E4677">
            <w:pPr>
              <w:rPr>
                <w:sz w:val="24"/>
                <w:szCs w:val="24"/>
              </w:rPr>
            </w:pPr>
            <w:r w:rsidRPr="005E4677">
              <w:rPr>
                <w:sz w:val="24"/>
                <w:szCs w:val="24"/>
              </w:rPr>
              <w:t>аттестации обучающихся по дисциплине (модулю)|</w:t>
            </w:r>
          </w:p>
        </w:tc>
        <w:tc>
          <w:tcPr>
            <w:tcW w:w="561" w:type="dxa"/>
          </w:tcPr>
          <w:p w14:paraId="5C52B317" w14:textId="77777777" w:rsidR="00773D04" w:rsidRPr="005E4677" w:rsidRDefault="00773D04" w:rsidP="005E4677">
            <w:pPr>
              <w:rPr>
                <w:sz w:val="24"/>
                <w:szCs w:val="24"/>
              </w:rPr>
            </w:pPr>
            <w:r w:rsidRPr="005E4677">
              <w:rPr>
                <w:sz w:val="24"/>
                <w:szCs w:val="24"/>
              </w:rPr>
              <w:t>с.</w:t>
            </w:r>
            <w:r>
              <w:rPr>
                <w:sz w:val="24"/>
                <w:szCs w:val="24"/>
              </w:rPr>
              <w:t>11</w:t>
            </w:r>
          </w:p>
        </w:tc>
      </w:tr>
      <w:tr w:rsidR="00773D04" w:rsidRPr="005E4677" w14:paraId="58C030D9" w14:textId="77777777" w:rsidTr="005E4677">
        <w:tc>
          <w:tcPr>
            <w:tcW w:w="562" w:type="dxa"/>
          </w:tcPr>
          <w:p w14:paraId="73D071A9" w14:textId="77777777" w:rsidR="00773D04" w:rsidRPr="005E4677" w:rsidRDefault="00773D04" w:rsidP="005E4677">
            <w:pPr>
              <w:rPr>
                <w:sz w:val="24"/>
                <w:szCs w:val="24"/>
              </w:rPr>
            </w:pPr>
            <w:r w:rsidRPr="005E4677">
              <w:rPr>
                <w:sz w:val="24"/>
                <w:szCs w:val="24"/>
              </w:rPr>
              <w:t>8.</w:t>
            </w:r>
          </w:p>
        </w:tc>
        <w:tc>
          <w:tcPr>
            <w:tcW w:w="8222" w:type="dxa"/>
          </w:tcPr>
          <w:p w14:paraId="1EA554E9" w14:textId="77777777" w:rsidR="00773D04" w:rsidRPr="005E4677" w:rsidRDefault="00773D04" w:rsidP="005E4677">
            <w:pPr>
              <w:rPr>
                <w:sz w:val="24"/>
                <w:szCs w:val="24"/>
              </w:rPr>
            </w:pPr>
            <w:r w:rsidRPr="005E4677">
              <w:rPr>
                <w:sz w:val="24"/>
                <w:szCs w:val="24"/>
              </w:rPr>
              <w:t>Перечень основной и дополнительной учебной литературы,</w:t>
            </w:r>
          </w:p>
          <w:p w14:paraId="47B73381" w14:textId="77777777" w:rsidR="00773D04" w:rsidRPr="005E4677" w:rsidRDefault="00773D04" w:rsidP="005E4677">
            <w:pPr>
              <w:rPr>
                <w:sz w:val="24"/>
                <w:szCs w:val="24"/>
              </w:rPr>
            </w:pPr>
            <w:r w:rsidRPr="005E4677">
              <w:rPr>
                <w:sz w:val="24"/>
                <w:szCs w:val="24"/>
              </w:rPr>
              <w:t>необходимой для освоения дисциплины (модуля)</w:t>
            </w:r>
          </w:p>
        </w:tc>
        <w:tc>
          <w:tcPr>
            <w:tcW w:w="561" w:type="dxa"/>
          </w:tcPr>
          <w:p w14:paraId="5A3FB2EE" w14:textId="77777777" w:rsidR="00773D04" w:rsidRPr="005E4677" w:rsidRDefault="00773D04" w:rsidP="005E4677">
            <w:pPr>
              <w:rPr>
                <w:sz w:val="24"/>
                <w:szCs w:val="24"/>
              </w:rPr>
            </w:pPr>
            <w:r w:rsidRPr="005E4677">
              <w:rPr>
                <w:sz w:val="24"/>
                <w:szCs w:val="24"/>
              </w:rPr>
              <w:t>с.</w:t>
            </w:r>
            <w:r>
              <w:rPr>
                <w:sz w:val="24"/>
                <w:szCs w:val="24"/>
              </w:rPr>
              <w:t>19</w:t>
            </w:r>
          </w:p>
        </w:tc>
      </w:tr>
      <w:tr w:rsidR="00773D04" w:rsidRPr="005E4677" w14:paraId="3EFB82F6" w14:textId="77777777" w:rsidTr="005E4677">
        <w:tc>
          <w:tcPr>
            <w:tcW w:w="562" w:type="dxa"/>
          </w:tcPr>
          <w:p w14:paraId="601ECD3F" w14:textId="77777777" w:rsidR="00773D04" w:rsidRPr="005E4677" w:rsidRDefault="00773D04" w:rsidP="005E4677">
            <w:pPr>
              <w:rPr>
                <w:sz w:val="24"/>
                <w:szCs w:val="24"/>
              </w:rPr>
            </w:pPr>
            <w:r w:rsidRPr="005E4677">
              <w:rPr>
                <w:sz w:val="24"/>
                <w:szCs w:val="24"/>
              </w:rPr>
              <w:t>9.</w:t>
            </w:r>
          </w:p>
        </w:tc>
        <w:tc>
          <w:tcPr>
            <w:tcW w:w="8222" w:type="dxa"/>
          </w:tcPr>
          <w:p w14:paraId="18B4D09E" w14:textId="77777777" w:rsidR="00773D04" w:rsidRPr="005E4677" w:rsidRDefault="00773D04" w:rsidP="005E4677">
            <w:pPr>
              <w:rPr>
                <w:sz w:val="24"/>
                <w:szCs w:val="24"/>
              </w:rPr>
            </w:pPr>
            <w:r w:rsidRPr="005E4677">
              <w:rPr>
                <w:sz w:val="24"/>
                <w:szCs w:val="24"/>
              </w:rPr>
              <w:t>Перечень ресурсов информационно-телекоммуникационной</w:t>
            </w:r>
          </w:p>
          <w:p w14:paraId="6BB3F1FF" w14:textId="77777777" w:rsidR="00773D04" w:rsidRPr="005E4677" w:rsidRDefault="00773D04" w:rsidP="005E4677">
            <w:pPr>
              <w:rPr>
                <w:sz w:val="24"/>
                <w:szCs w:val="24"/>
              </w:rPr>
            </w:pPr>
            <w:r w:rsidRPr="005E4677">
              <w:rPr>
                <w:sz w:val="24"/>
                <w:szCs w:val="24"/>
              </w:rPr>
              <w:t>сети "Интернет", необходимых для освоения дисциплины</w:t>
            </w:r>
          </w:p>
          <w:p w14:paraId="7157B11B" w14:textId="77777777" w:rsidR="00773D04" w:rsidRPr="005E4677" w:rsidRDefault="00773D04" w:rsidP="005E4677">
            <w:pPr>
              <w:rPr>
                <w:sz w:val="24"/>
                <w:szCs w:val="24"/>
              </w:rPr>
            </w:pPr>
            <w:r w:rsidRPr="005E4677">
              <w:rPr>
                <w:sz w:val="24"/>
                <w:szCs w:val="24"/>
              </w:rPr>
              <w:t>(модуля)</w:t>
            </w:r>
          </w:p>
        </w:tc>
        <w:tc>
          <w:tcPr>
            <w:tcW w:w="561" w:type="dxa"/>
          </w:tcPr>
          <w:p w14:paraId="4C32412F" w14:textId="77777777" w:rsidR="00773D04" w:rsidRPr="005E4677" w:rsidRDefault="00773D04" w:rsidP="005E4677">
            <w:pPr>
              <w:rPr>
                <w:sz w:val="24"/>
                <w:szCs w:val="24"/>
              </w:rPr>
            </w:pPr>
            <w:r w:rsidRPr="005E4677">
              <w:rPr>
                <w:sz w:val="24"/>
                <w:szCs w:val="24"/>
              </w:rPr>
              <w:t>с.</w:t>
            </w:r>
            <w:r>
              <w:rPr>
                <w:sz w:val="24"/>
                <w:szCs w:val="24"/>
              </w:rPr>
              <w:t>20</w:t>
            </w:r>
          </w:p>
        </w:tc>
      </w:tr>
      <w:tr w:rsidR="00773D04" w:rsidRPr="005E4677" w14:paraId="0C447B13" w14:textId="77777777" w:rsidTr="005E4677">
        <w:tc>
          <w:tcPr>
            <w:tcW w:w="562" w:type="dxa"/>
          </w:tcPr>
          <w:p w14:paraId="51DBFDDE" w14:textId="77777777" w:rsidR="00773D04" w:rsidRPr="005E4677" w:rsidRDefault="00773D04" w:rsidP="005E4677">
            <w:pPr>
              <w:rPr>
                <w:sz w:val="24"/>
                <w:szCs w:val="24"/>
              </w:rPr>
            </w:pPr>
            <w:r w:rsidRPr="005E4677">
              <w:rPr>
                <w:sz w:val="24"/>
                <w:szCs w:val="24"/>
              </w:rPr>
              <w:t>10.</w:t>
            </w:r>
          </w:p>
        </w:tc>
        <w:tc>
          <w:tcPr>
            <w:tcW w:w="8222" w:type="dxa"/>
          </w:tcPr>
          <w:p w14:paraId="7FA71A11" w14:textId="77777777" w:rsidR="00773D04" w:rsidRPr="005E4677" w:rsidRDefault="00773D04" w:rsidP="005E4677">
            <w:pPr>
              <w:rPr>
                <w:sz w:val="24"/>
                <w:szCs w:val="24"/>
              </w:rPr>
            </w:pPr>
            <w:r w:rsidRPr="005E4677">
              <w:rPr>
                <w:sz w:val="24"/>
                <w:szCs w:val="24"/>
              </w:rPr>
              <w:t>Методические указания для обучающихся по освоению</w:t>
            </w:r>
          </w:p>
          <w:p w14:paraId="489FF802" w14:textId="77777777" w:rsidR="00773D04" w:rsidRPr="005E4677" w:rsidRDefault="00773D04" w:rsidP="005E4677">
            <w:pPr>
              <w:rPr>
                <w:sz w:val="24"/>
                <w:szCs w:val="24"/>
              </w:rPr>
            </w:pPr>
            <w:r w:rsidRPr="005E4677">
              <w:rPr>
                <w:sz w:val="24"/>
                <w:szCs w:val="24"/>
              </w:rPr>
              <w:t>дисциплины (модуля)</w:t>
            </w:r>
          </w:p>
        </w:tc>
        <w:tc>
          <w:tcPr>
            <w:tcW w:w="561" w:type="dxa"/>
          </w:tcPr>
          <w:p w14:paraId="3BFA4C0E" w14:textId="77777777" w:rsidR="00773D04" w:rsidRPr="005E4677" w:rsidRDefault="00773D04" w:rsidP="005E4677">
            <w:pPr>
              <w:rPr>
                <w:sz w:val="24"/>
                <w:szCs w:val="24"/>
              </w:rPr>
            </w:pPr>
            <w:r w:rsidRPr="005E4677">
              <w:rPr>
                <w:sz w:val="24"/>
                <w:szCs w:val="24"/>
              </w:rPr>
              <w:t>с.</w:t>
            </w:r>
            <w:r>
              <w:rPr>
                <w:sz w:val="24"/>
                <w:szCs w:val="24"/>
              </w:rPr>
              <w:t>20</w:t>
            </w:r>
          </w:p>
        </w:tc>
      </w:tr>
      <w:tr w:rsidR="00773D04" w:rsidRPr="005E4677" w14:paraId="3BF1093A" w14:textId="77777777" w:rsidTr="005E4677">
        <w:tc>
          <w:tcPr>
            <w:tcW w:w="562" w:type="dxa"/>
          </w:tcPr>
          <w:p w14:paraId="3A322E0B" w14:textId="77777777" w:rsidR="00773D04" w:rsidRPr="005E4677" w:rsidRDefault="00773D04" w:rsidP="005E4677">
            <w:pPr>
              <w:rPr>
                <w:sz w:val="24"/>
                <w:szCs w:val="24"/>
              </w:rPr>
            </w:pPr>
            <w:r w:rsidRPr="005E4677">
              <w:rPr>
                <w:sz w:val="24"/>
                <w:szCs w:val="24"/>
              </w:rPr>
              <w:t>11.</w:t>
            </w:r>
          </w:p>
        </w:tc>
        <w:tc>
          <w:tcPr>
            <w:tcW w:w="8222" w:type="dxa"/>
          </w:tcPr>
          <w:p w14:paraId="321D20EE" w14:textId="77777777" w:rsidR="00773D04" w:rsidRPr="005E4677" w:rsidRDefault="00773D04" w:rsidP="005E4677">
            <w:pPr>
              <w:rPr>
                <w:sz w:val="24"/>
                <w:szCs w:val="24"/>
              </w:rPr>
            </w:pPr>
            <w:r w:rsidRPr="005E4677">
              <w:rPr>
                <w:sz w:val="24"/>
                <w:szCs w:val="24"/>
              </w:rPr>
              <w:t>Перечень информационных технологий, используемых при</w:t>
            </w:r>
          </w:p>
          <w:p w14:paraId="22852880" w14:textId="77777777" w:rsidR="00773D04" w:rsidRPr="005E4677" w:rsidRDefault="00773D04" w:rsidP="005E4677">
            <w:pPr>
              <w:rPr>
                <w:sz w:val="24"/>
                <w:szCs w:val="24"/>
              </w:rPr>
            </w:pPr>
            <w:r w:rsidRPr="005E4677">
              <w:rPr>
                <w:sz w:val="24"/>
                <w:szCs w:val="24"/>
              </w:rPr>
              <w:t>осуществлении образовательного процесса по дисциплине</w:t>
            </w:r>
          </w:p>
          <w:p w14:paraId="696F6866" w14:textId="77777777" w:rsidR="00773D04" w:rsidRPr="005E4677" w:rsidRDefault="00773D04" w:rsidP="005E4677">
            <w:pPr>
              <w:rPr>
                <w:sz w:val="24"/>
                <w:szCs w:val="24"/>
              </w:rPr>
            </w:pPr>
            <w:r w:rsidRPr="005E4677">
              <w:rPr>
                <w:sz w:val="24"/>
                <w:szCs w:val="24"/>
              </w:rPr>
              <w:t>(модулю), включая перечень программного обеспечения и</w:t>
            </w:r>
          </w:p>
          <w:p w14:paraId="72051035" w14:textId="77777777" w:rsidR="00773D04" w:rsidRPr="005E4677" w:rsidRDefault="00773D04" w:rsidP="005E4677">
            <w:pPr>
              <w:rPr>
                <w:sz w:val="24"/>
                <w:szCs w:val="24"/>
              </w:rPr>
            </w:pPr>
            <w:r w:rsidRPr="005E4677">
              <w:rPr>
                <w:sz w:val="24"/>
                <w:szCs w:val="24"/>
              </w:rPr>
              <w:t>информационных справочных систем (при необходимости)</w:t>
            </w:r>
          </w:p>
        </w:tc>
        <w:tc>
          <w:tcPr>
            <w:tcW w:w="561" w:type="dxa"/>
          </w:tcPr>
          <w:p w14:paraId="474BA475" w14:textId="77777777" w:rsidR="00773D04" w:rsidRPr="005E4677" w:rsidRDefault="00773D04" w:rsidP="005E4677">
            <w:pPr>
              <w:rPr>
                <w:sz w:val="24"/>
                <w:szCs w:val="24"/>
              </w:rPr>
            </w:pPr>
            <w:r w:rsidRPr="005E4677">
              <w:rPr>
                <w:sz w:val="24"/>
                <w:szCs w:val="24"/>
              </w:rPr>
              <w:t>с.</w:t>
            </w:r>
            <w:r>
              <w:rPr>
                <w:sz w:val="24"/>
                <w:szCs w:val="24"/>
              </w:rPr>
              <w:t>20</w:t>
            </w:r>
          </w:p>
        </w:tc>
      </w:tr>
      <w:tr w:rsidR="00773D04" w:rsidRPr="005E4677" w14:paraId="12A7BDC4" w14:textId="77777777" w:rsidTr="005E4677">
        <w:tc>
          <w:tcPr>
            <w:tcW w:w="562" w:type="dxa"/>
          </w:tcPr>
          <w:p w14:paraId="28FBBF0D" w14:textId="77777777" w:rsidR="00773D04" w:rsidRPr="005E4677" w:rsidRDefault="00773D04" w:rsidP="005E4677">
            <w:pPr>
              <w:rPr>
                <w:sz w:val="24"/>
                <w:szCs w:val="24"/>
              </w:rPr>
            </w:pPr>
            <w:r w:rsidRPr="005E4677">
              <w:rPr>
                <w:sz w:val="24"/>
                <w:szCs w:val="24"/>
              </w:rPr>
              <w:t>12.</w:t>
            </w:r>
          </w:p>
        </w:tc>
        <w:tc>
          <w:tcPr>
            <w:tcW w:w="8222" w:type="dxa"/>
          </w:tcPr>
          <w:p w14:paraId="5CDD2C6A" w14:textId="77777777" w:rsidR="00773D04" w:rsidRPr="005E4677" w:rsidRDefault="00773D04" w:rsidP="005E4677">
            <w:pPr>
              <w:rPr>
                <w:sz w:val="24"/>
                <w:szCs w:val="24"/>
              </w:rPr>
            </w:pPr>
            <w:r w:rsidRPr="005E4677">
              <w:rPr>
                <w:sz w:val="24"/>
                <w:szCs w:val="24"/>
              </w:rPr>
              <w:t>Описание материально-технической базы, необходимой для с.</w:t>
            </w:r>
          </w:p>
          <w:p w14:paraId="2BFDBE6B" w14:textId="77777777" w:rsidR="00773D04" w:rsidRPr="005E4677" w:rsidRDefault="00773D04" w:rsidP="005E4677">
            <w:pPr>
              <w:rPr>
                <w:sz w:val="24"/>
                <w:szCs w:val="24"/>
              </w:rPr>
            </w:pPr>
            <w:r w:rsidRPr="005E4677">
              <w:rPr>
                <w:sz w:val="24"/>
                <w:szCs w:val="24"/>
              </w:rPr>
              <w:t>осуществления образовательного процесса по дисциплине</w:t>
            </w:r>
          </w:p>
          <w:p w14:paraId="407ED587" w14:textId="77777777" w:rsidR="00773D04" w:rsidRPr="005E4677" w:rsidRDefault="00773D04" w:rsidP="005E4677">
            <w:pPr>
              <w:rPr>
                <w:sz w:val="24"/>
                <w:szCs w:val="24"/>
              </w:rPr>
            </w:pPr>
            <w:r w:rsidRPr="005E4677">
              <w:rPr>
                <w:sz w:val="24"/>
                <w:szCs w:val="24"/>
              </w:rPr>
              <w:t>(модулю)</w:t>
            </w:r>
          </w:p>
        </w:tc>
        <w:tc>
          <w:tcPr>
            <w:tcW w:w="561" w:type="dxa"/>
          </w:tcPr>
          <w:p w14:paraId="5CD280E5" w14:textId="77777777" w:rsidR="00773D04" w:rsidRPr="005E4677" w:rsidRDefault="00773D04" w:rsidP="005E4677">
            <w:pPr>
              <w:rPr>
                <w:sz w:val="24"/>
                <w:szCs w:val="24"/>
              </w:rPr>
            </w:pPr>
            <w:r w:rsidRPr="005E4677">
              <w:rPr>
                <w:sz w:val="24"/>
                <w:szCs w:val="24"/>
              </w:rPr>
              <w:t>с.</w:t>
            </w:r>
            <w:r>
              <w:rPr>
                <w:sz w:val="24"/>
                <w:szCs w:val="24"/>
              </w:rPr>
              <w:t>21</w:t>
            </w:r>
          </w:p>
        </w:tc>
      </w:tr>
    </w:tbl>
    <w:p w14:paraId="4827C33F" w14:textId="77777777" w:rsidR="00773D04" w:rsidRDefault="00773D04">
      <w:pPr>
        <w:rPr>
          <w:sz w:val="24"/>
          <w:szCs w:val="24"/>
        </w:rPr>
      </w:pPr>
    </w:p>
    <w:p w14:paraId="387A26D2" w14:textId="77777777" w:rsidR="00773D04" w:rsidRPr="00600C98" w:rsidRDefault="00773D04" w:rsidP="00600C98">
      <w:pPr>
        <w:rPr>
          <w:sz w:val="24"/>
          <w:szCs w:val="24"/>
        </w:rPr>
      </w:pPr>
    </w:p>
    <w:p w14:paraId="41302573" w14:textId="77777777" w:rsidR="00773D04" w:rsidRDefault="00773D04" w:rsidP="00600C98">
      <w:pPr>
        <w:rPr>
          <w:sz w:val="24"/>
          <w:szCs w:val="24"/>
        </w:rPr>
      </w:pPr>
    </w:p>
    <w:p w14:paraId="6F197A7A" w14:textId="77777777" w:rsidR="00773D04" w:rsidRDefault="00773D04" w:rsidP="00600C98">
      <w:pPr>
        <w:ind w:firstLine="708"/>
        <w:rPr>
          <w:sz w:val="24"/>
          <w:szCs w:val="24"/>
        </w:rPr>
      </w:pPr>
    </w:p>
    <w:p w14:paraId="3F7C8205" w14:textId="77777777" w:rsidR="00773D04" w:rsidRDefault="00773D04" w:rsidP="00600C98">
      <w:pPr>
        <w:ind w:firstLine="708"/>
        <w:rPr>
          <w:sz w:val="24"/>
          <w:szCs w:val="24"/>
        </w:rPr>
      </w:pPr>
    </w:p>
    <w:p w14:paraId="2694E2A5" w14:textId="77777777" w:rsidR="00773D04" w:rsidRDefault="00773D04" w:rsidP="00600C98">
      <w:pPr>
        <w:ind w:firstLine="708"/>
        <w:rPr>
          <w:sz w:val="24"/>
          <w:szCs w:val="24"/>
        </w:rPr>
      </w:pPr>
    </w:p>
    <w:p w14:paraId="38C78BD7" w14:textId="77777777" w:rsidR="00773D04" w:rsidRDefault="00773D04" w:rsidP="00600C98">
      <w:pPr>
        <w:ind w:firstLine="708"/>
        <w:rPr>
          <w:sz w:val="24"/>
          <w:szCs w:val="24"/>
        </w:rPr>
      </w:pPr>
    </w:p>
    <w:p w14:paraId="5A4C7DE9" w14:textId="77777777" w:rsidR="00773D04" w:rsidRDefault="00773D04" w:rsidP="00600C98">
      <w:pPr>
        <w:ind w:firstLine="708"/>
        <w:rPr>
          <w:sz w:val="24"/>
          <w:szCs w:val="24"/>
        </w:rPr>
      </w:pPr>
    </w:p>
    <w:p w14:paraId="4387466F" w14:textId="77777777" w:rsidR="00773D04" w:rsidRDefault="00773D04" w:rsidP="00600C98">
      <w:pPr>
        <w:ind w:firstLine="708"/>
        <w:rPr>
          <w:sz w:val="24"/>
          <w:szCs w:val="24"/>
        </w:rPr>
      </w:pPr>
    </w:p>
    <w:p w14:paraId="37A5F4A7" w14:textId="77777777" w:rsidR="00773D04" w:rsidRDefault="00773D04" w:rsidP="00600C98">
      <w:pPr>
        <w:ind w:firstLine="708"/>
        <w:rPr>
          <w:sz w:val="24"/>
          <w:szCs w:val="24"/>
        </w:rPr>
      </w:pPr>
    </w:p>
    <w:p w14:paraId="74A78CD2" w14:textId="77777777" w:rsidR="00773D04" w:rsidRDefault="00773D04" w:rsidP="00600C98">
      <w:pPr>
        <w:ind w:firstLine="708"/>
        <w:rPr>
          <w:sz w:val="24"/>
          <w:szCs w:val="24"/>
        </w:rPr>
      </w:pPr>
    </w:p>
    <w:p w14:paraId="5AD2528B" w14:textId="77777777" w:rsidR="00773D04" w:rsidRDefault="00773D04" w:rsidP="00600C98">
      <w:pPr>
        <w:ind w:firstLine="708"/>
        <w:rPr>
          <w:sz w:val="24"/>
          <w:szCs w:val="24"/>
        </w:rPr>
      </w:pPr>
    </w:p>
    <w:p w14:paraId="51B57AE2" w14:textId="77777777" w:rsidR="00773D04" w:rsidRDefault="00773D04" w:rsidP="00600C98">
      <w:pPr>
        <w:ind w:firstLine="708"/>
        <w:rPr>
          <w:sz w:val="24"/>
          <w:szCs w:val="24"/>
        </w:rPr>
      </w:pPr>
    </w:p>
    <w:p w14:paraId="3A380885" w14:textId="77777777" w:rsidR="00773D04" w:rsidRDefault="00773D04" w:rsidP="00600C98">
      <w:pPr>
        <w:ind w:firstLine="708"/>
        <w:rPr>
          <w:sz w:val="24"/>
          <w:szCs w:val="24"/>
        </w:rPr>
      </w:pPr>
    </w:p>
    <w:p w14:paraId="12AB96AF" w14:textId="77777777" w:rsidR="00773D04" w:rsidRPr="00600C98" w:rsidRDefault="00773D04" w:rsidP="00600C98">
      <w:pPr>
        <w:spacing w:after="100" w:afterAutospacing="1"/>
        <w:rPr>
          <w:b/>
          <w:sz w:val="24"/>
          <w:szCs w:val="24"/>
        </w:rPr>
      </w:pPr>
      <w:r w:rsidRPr="00600C98">
        <w:rPr>
          <w:b/>
          <w:sz w:val="24"/>
          <w:szCs w:val="24"/>
        </w:rPr>
        <w:t>1.Цели и задачи освоения дисциплины</w:t>
      </w:r>
    </w:p>
    <w:p w14:paraId="5BC06C2C" w14:textId="77777777" w:rsidR="00773D04" w:rsidRPr="005B185F" w:rsidRDefault="00773D04" w:rsidP="005B185F">
      <w:pPr>
        <w:ind w:firstLine="540"/>
        <w:jc w:val="both"/>
        <w:rPr>
          <w:sz w:val="24"/>
          <w:szCs w:val="24"/>
        </w:rPr>
      </w:pPr>
      <w:r w:rsidRPr="005B185F">
        <w:rPr>
          <w:sz w:val="24"/>
          <w:szCs w:val="24"/>
        </w:rPr>
        <w:t>Цели освоения дисциплины:</w:t>
      </w:r>
    </w:p>
    <w:p w14:paraId="0002C175" w14:textId="77777777" w:rsidR="00773D04" w:rsidRPr="005B185F" w:rsidRDefault="00773D04" w:rsidP="005B185F">
      <w:pPr>
        <w:ind w:firstLine="540"/>
        <w:jc w:val="both"/>
        <w:rPr>
          <w:sz w:val="24"/>
          <w:szCs w:val="24"/>
        </w:rPr>
      </w:pPr>
      <w:r w:rsidRPr="005B185F">
        <w:rPr>
          <w:sz w:val="24"/>
          <w:szCs w:val="24"/>
        </w:rPr>
        <w:t>- овладение культурой мышления и навыками устной и письменной речи, основной системой лингвистических знаний и закономерностей функционирования изучаемого иностранного языка.</w:t>
      </w:r>
    </w:p>
    <w:p w14:paraId="04C46772" w14:textId="77777777" w:rsidR="00773D04" w:rsidRPr="005B185F" w:rsidRDefault="00773D04" w:rsidP="005B185F">
      <w:pPr>
        <w:ind w:firstLine="540"/>
        <w:jc w:val="both"/>
        <w:rPr>
          <w:sz w:val="24"/>
          <w:szCs w:val="24"/>
        </w:rPr>
      </w:pPr>
      <w:r w:rsidRPr="005B185F">
        <w:rPr>
          <w:sz w:val="24"/>
          <w:szCs w:val="24"/>
        </w:rPr>
        <w:t>Задачи:</w:t>
      </w:r>
    </w:p>
    <w:p w14:paraId="7DC12DE5" w14:textId="77777777" w:rsidR="00773D04" w:rsidRPr="005B185F" w:rsidRDefault="00773D04" w:rsidP="005B185F">
      <w:pPr>
        <w:tabs>
          <w:tab w:val="left" w:pos="709"/>
        </w:tabs>
        <w:jc w:val="both"/>
        <w:rPr>
          <w:spacing w:val="4"/>
          <w:sz w:val="24"/>
          <w:szCs w:val="24"/>
        </w:rPr>
      </w:pPr>
      <w:r w:rsidRPr="005B185F">
        <w:rPr>
          <w:rFonts w:eastAsia="TimesNewRomanPSMT"/>
          <w:sz w:val="24"/>
          <w:szCs w:val="24"/>
        </w:rPr>
        <w:tab/>
      </w:r>
      <w:r>
        <w:rPr>
          <w:rFonts w:eastAsia="TimesNewRomanPSMT"/>
          <w:sz w:val="24"/>
          <w:szCs w:val="24"/>
        </w:rPr>
        <w:t xml:space="preserve">1) </w:t>
      </w:r>
      <w:r w:rsidRPr="005B185F">
        <w:rPr>
          <w:spacing w:val="4"/>
          <w:sz w:val="24"/>
          <w:szCs w:val="24"/>
        </w:rPr>
        <w:t xml:space="preserve">овладение навыками перевода; </w:t>
      </w:r>
    </w:p>
    <w:p w14:paraId="770A9BAD" w14:textId="77777777" w:rsidR="00773D04" w:rsidRPr="005B185F" w:rsidRDefault="00773D04" w:rsidP="005B185F">
      <w:pPr>
        <w:ind w:firstLine="708"/>
        <w:jc w:val="both"/>
        <w:rPr>
          <w:spacing w:val="4"/>
          <w:sz w:val="24"/>
          <w:szCs w:val="24"/>
        </w:rPr>
      </w:pPr>
      <w:r>
        <w:rPr>
          <w:spacing w:val="4"/>
          <w:sz w:val="24"/>
          <w:szCs w:val="24"/>
        </w:rPr>
        <w:t xml:space="preserve">2) </w:t>
      </w:r>
      <w:r w:rsidRPr="005B185F">
        <w:rPr>
          <w:spacing w:val="4"/>
          <w:sz w:val="24"/>
          <w:szCs w:val="24"/>
        </w:rPr>
        <w:t>формировании профессионализма в переводческой деятельности, чувства ответственности за выполненный перевод, постоянного стремления к приобретению новых знаний, высоких этических принципов.</w:t>
      </w:r>
    </w:p>
    <w:p w14:paraId="6D033BE6" w14:textId="77777777" w:rsidR="00773D04" w:rsidRDefault="00773D04" w:rsidP="00600C98">
      <w:pPr>
        <w:rPr>
          <w:sz w:val="24"/>
          <w:szCs w:val="24"/>
        </w:rPr>
      </w:pPr>
    </w:p>
    <w:p w14:paraId="301DD0BB" w14:textId="77777777" w:rsidR="00773D04" w:rsidRPr="00600C98" w:rsidRDefault="00773D04" w:rsidP="00600C98">
      <w:pPr>
        <w:rPr>
          <w:sz w:val="24"/>
          <w:szCs w:val="24"/>
        </w:rPr>
      </w:pPr>
      <w:r w:rsidRPr="008774B7">
        <w:rPr>
          <w:b/>
          <w:sz w:val="24"/>
          <w:szCs w:val="24"/>
        </w:rPr>
        <w:t>2. Место дисциплины в структуре ОПОП</w:t>
      </w:r>
    </w:p>
    <w:p w14:paraId="02DD5840" w14:textId="77777777" w:rsidR="00773D04" w:rsidRPr="00600C98" w:rsidRDefault="00773D04" w:rsidP="008774B7">
      <w:pPr>
        <w:ind w:firstLine="708"/>
        <w:jc w:val="both"/>
        <w:rPr>
          <w:sz w:val="24"/>
          <w:szCs w:val="24"/>
        </w:rPr>
      </w:pPr>
      <w:r w:rsidRPr="00600C98">
        <w:rPr>
          <w:sz w:val="24"/>
          <w:szCs w:val="24"/>
        </w:rPr>
        <w:t>Дисциплина относится к</w:t>
      </w:r>
      <w:r>
        <w:rPr>
          <w:sz w:val="24"/>
          <w:szCs w:val="24"/>
        </w:rPr>
        <w:t>__</w:t>
      </w:r>
      <w:r w:rsidRPr="008774B7">
        <w:rPr>
          <w:sz w:val="24"/>
          <w:szCs w:val="24"/>
          <w:u w:val="single"/>
        </w:rPr>
        <w:t>Блоку 1_</w:t>
      </w:r>
      <w:r>
        <w:rPr>
          <w:sz w:val="24"/>
          <w:szCs w:val="24"/>
          <w:u w:val="single"/>
        </w:rPr>
        <w:t>вариативной</w:t>
      </w:r>
      <w:r>
        <w:rPr>
          <w:sz w:val="24"/>
          <w:szCs w:val="24"/>
        </w:rPr>
        <w:t>___части ОПОП, ее изучение осуществляется в  3_</w:t>
      </w:r>
      <w:r w:rsidRPr="00600C98">
        <w:rPr>
          <w:sz w:val="24"/>
          <w:szCs w:val="24"/>
        </w:rPr>
        <w:t>семестре (</w:t>
      </w:r>
      <w:r w:rsidRPr="009C25C3">
        <w:rPr>
          <w:sz w:val="24"/>
          <w:szCs w:val="24"/>
          <w:u w:val="single"/>
        </w:rPr>
        <w:t>семестрах</w:t>
      </w:r>
      <w:r w:rsidRPr="00600C98">
        <w:rPr>
          <w:sz w:val="24"/>
          <w:szCs w:val="24"/>
        </w:rPr>
        <w:t>).</w:t>
      </w:r>
    </w:p>
    <w:p w14:paraId="008F3937" w14:textId="77777777" w:rsidR="00773D04" w:rsidRDefault="00773D04" w:rsidP="00600C98">
      <w:pPr>
        <w:ind w:firstLine="708"/>
        <w:rPr>
          <w:sz w:val="24"/>
          <w:szCs w:val="24"/>
        </w:rPr>
      </w:pPr>
      <w:r>
        <w:rPr>
          <w:sz w:val="24"/>
          <w:szCs w:val="24"/>
        </w:rPr>
        <w:lastRenderedPageBreak/>
        <w:t>Предшествующие дисциплины:</w:t>
      </w:r>
    </w:p>
    <w:p w14:paraId="11929BAC" w14:textId="77777777" w:rsidR="00773D04" w:rsidRPr="00C3241F" w:rsidRDefault="00773D04" w:rsidP="005B185F">
      <w:pPr>
        <w:ind w:firstLine="708"/>
        <w:rPr>
          <w:sz w:val="24"/>
          <w:szCs w:val="24"/>
        </w:rPr>
      </w:pPr>
      <w:r w:rsidRPr="00C3241F">
        <w:rPr>
          <w:sz w:val="24"/>
          <w:szCs w:val="24"/>
        </w:rPr>
        <w:t>1.</w:t>
      </w:r>
      <w:r>
        <w:rPr>
          <w:sz w:val="24"/>
          <w:szCs w:val="24"/>
        </w:rPr>
        <w:t>Практикум по культуре речевого общения (первый иностранный язык)</w:t>
      </w:r>
    </w:p>
    <w:p w14:paraId="406AD1CC" w14:textId="77777777" w:rsidR="00773D04" w:rsidRDefault="00773D04" w:rsidP="005B185F">
      <w:pPr>
        <w:ind w:firstLine="708"/>
        <w:rPr>
          <w:sz w:val="24"/>
          <w:szCs w:val="24"/>
        </w:rPr>
      </w:pPr>
      <w:r w:rsidRPr="00C3241F">
        <w:rPr>
          <w:sz w:val="24"/>
          <w:szCs w:val="24"/>
        </w:rPr>
        <w:t>2.</w:t>
      </w:r>
      <w:r w:rsidRPr="006763A6">
        <w:rPr>
          <w:sz w:val="24"/>
          <w:szCs w:val="24"/>
        </w:rPr>
        <w:t>Практикум по культуре речевого общения (</w:t>
      </w:r>
      <w:r>
        <w:rPr>
          <w:sz w:val="24"/>
          <w:szCs w:val="24"/>
        </w:rPr>
        <w:t>второ</w:t>
      </w:r>
      <w:r w:rsidRPr="006763A6">
        <w:rPr>
          <w:sz w:val="24"/>
          <w:szCs w:val="24"/>
        </w:rPr>
        <w:t>й иностранный язык)</w:t>
      </w:r>
    </w:p>
    <w:p w14:paraId="5CFF4E4A" w14:textId="77777777" w:rsidR="00773D04" w:rsidRDefault="00773D04" w:rsidP="005B185F">
      <w:pPr>
        <w:ind w:firstLine="709"/>
        <w:rPr>
          <w:sz w:val="24"/>
          <w:szCs w:val="24"/>
        </w:rPr>
      </w:pPr>
    </w:p>
    <w:p w14:paraId="496B4E5D" w14:textId="77777777" w:rsidR="00773D04" w:rsidRDefault="00773D04" w:rsidP="00353F95">
      <w:pPr>
        <w:ind w:firstLine="709"/>
        <w:rPr>
          <w:rFonts w:ascii="Tahoma" w:eastAsia="Times New Roman" w:hAnsi="Tahoma" w:cs="Tahoma"/>
          <w:color w:val="000000"/>
          <w:sz w:val="16"/>
          <w:szCs w:val="16"/>
          <w:lang w:eastAsia="ru-RU"/>
        </w:rPr>
      </w:pPr>
      <w:r w:rsidRPr="00600C98">
        <w:rPr>
          <w:sz w:val="24"/>
          <w:szCs w:val="24"/>
        </w:rPr>
        <w:t>Последующие дисциплины:</w:t>
      </w:r>
      <w:r w:rsidRPr="008774B7">
        <w:rPr>
          <w:rFonts w:ascii="Tahoma" w:eastAsia="Times New Roman" w:hAnsi="Tahoma" w:cs="Tahoma"/>
          <w:color w:val="000000"/>
          <w:sz w:val="16"/>
          <w:szCs w:val="16"/>
          <w:lang w:eastAsia="ru-RU"/>
        </w:rPr>
        <w:t xml:space="preserve"> </w:t>
      </w:r>
    </w:p>
    <w:p w14:paraId="34AA2BB0" w14:textId="77777777" w:rsidR="00773D04" w:rsidRDefault="00773D04" w:rsidP="00353F95">
      <w:pPr>
        <w:ind w:firstLine="709"/>
        <w:rPr>
          <w:rFonts w:ascii="Tahoma" w:eastAsia="Times New Roman" w:hAnsi="Tahoma" w:cs="Tahoma"/>
          <w:color w:val="000000"/>
          <w:sz w:val="16"/>
          <w:szCs w:val="16"/>
          <w:lang w:eastAsia="ru-RU"/>
        </w:rPr>
      </w:pPr>
    </w:p>
    <w:p w14:paraId="7F5AD9F9" w14:textId="77777777" w:rsidR="00773D04" w:rsidRPr="005B185F" w:rsidRDefault="00773D04" w:rsidP="00353F95">
      <w:pPr>
        <w:ind w:firstLine="709"/>
        <w:rPr>
          <w:rFonts w:eastAsia="Times New Roman"/>
          <w:color w:val="000000"/>
          <w:sz w:val="24"/>
          <w:szCs w:val="24"/>
          <w:lang w:eastAsia="ru-RU"/>
        </w:rPr>
      </w:pPr>
      <w:r>
        <w:rPr>
          <w:rFonts w:eastAsia="Times New Roman"/>
          <w:color w:val="000000"/>
          <w:sz w:val="24"/>
          <w:szCs w:val="24"/>
          <w:lang w:eastAsia="ru-RU"/>
        </w:rPr>
        <w:t xml:space="preserve">1. </w:t>
      </w:r>
      <w:r w:rsidRPr="005B185F">
        <w:rPr>
          <w:rFonts w:eastAsia="Times New Roman"/>
          <w:color w:val="000000"/>
          <w:sz w:val="24"/>
          <w:szCs w:val="24"/>
          <w:lang w:eastAsia="ru-RU"/>
        </w:rPr>
        <w:t>Теория и практика современной лингводидактики</w:t>
      </w:r>
    </w:p>
    <w:p w14:paraId="5B6919E5" w14:textId="77777777" w:rsidR="00773D04" w:rsidRPr="005B185F" w:rsidRDefault="00773D04" w:rsidP="00353F95">
      <w:pPr>
        <w:ind w:firstLine="709"/>
        <w:rPr>
          <w:rFonts w:eastAsia="Times New Roman"/>
          <w:color w:val="000000"/>
          <w:sz w:val="24"/>
          <w:szCs w:val="24"/>
          <w:lang w:eastAsia="ru-RU"/>
        </w:rPr>
      </w:pPr>
      <w:r>
        <w:rPr>
          <w:rFonts w:eastAsia="Times New Roman"/>
          <w:color w:val="000000"/>
          <w:sz w:val="24"/>
          <w:szCs w:val="24"/>
          <w:lang w:eastAsia="ru-RU"/>
        </w:rPr>
        <w:t xml:space="preserve">2. </w:t>
      </w:r>
      <w:r w:rsidRPr="005B185F">
        <w:rPr>
          <w:rFonts w:eastAsia="Times New Roman"/>
          <w:color w:val="000000"/>
          <w:sz w:val="24"/>
          <w:szCs w:val="24"/>
          <w:lang w:eastAsia="ru-RU"/>
        </w:rPr>
        <w:t xml:space="preserve">Современная социолингвистика </w:t>
      </w:r>
    </w:p>
    <w:p w14:paraId="6A134A85" w14:textId="77777777" w:rsidR="00773D04" w:rsidRPr="005B185F" w:rsidRDefault="00773D04" w:rsidP="00353F95">
      <w:pPr>
        <w:ind w:firstLine="709"/>
        <w:rPr>
          <w:rFonts w:eastAsia="Times New Roman"/>
          <w:color w:val="000000"/>
          <w:sz w:val="24"/>
          <w:szCs w:val="24"/>
          <w:lang w:eastAsia="ru-RU"/>
        </w:rPr>
      </w:pPr>
      <w:r>
        <w:rPr>
          <w:rFonts w:eastAsia="Times New Roman"/>
          <w:color w:val="000000"/>
          <w:sz w:val="24"/>
          <w:szCs w:val="24"/>
          <w:lang w:eastAsia="ru-RU"/>
        </w:rPr>
        <w:t xml:space="preserve">3. </w:t>
      </w:r>
      <w:r w:rsidRPr="005B185F">
        <w:rPr>
          <w:rFonts w:eastAsia="Times New Roman"/>
          <w:color w:val="000000"/>
          <w:sz w:val="24"/>
          <w:szCs w:val="24"/>
          <w:lang w:eastAsia="ru-RU"/>
        </w:rPr>
        <w:t>Сравнительная типология языков</w:t>
      </w:r>
    </w:p>
    <w:p w14:paraId="011EB27A" w14:textId="77777777" w:rsidR="00773D04" w:rsidRPr="005B185F" w:rsidRDefault="00773D04" w:rsidP="00353F95">
      <w:pPr>
        <w:ind w:firstLine="709"/>
        <w:rPr>
          <w:rFonts w:eastAsia="Times New Roman"/>
          <w:color w:val="000000"/>
          <w:sz w:val="24"/>
          <w:szCs w:val="24"/>
          <w:lang w:eastAsia="ru-RU"/>
        </w:rPr>
      </w:pPr>
      <w:r>
        <w:rPr>
          <w:rFonts w:eastAsia="Times New Roman"/>
          <w:color w:val="000000"/>
          <w:sz w:val="24"/>
          <w:szCs w:val="24"/>
          <w:lang w:eastAsia="ru-RU"/>
        </w:rPr>
        <w:t xml:space="preserve">4. </w:t>
      </w:r>
      <w:r w:rsidRPr="005B185F">
        <w:rPr>
          <w:rFonts w:eastAsia="Times New Roman"/>
          <w:color w:val="000000"/>
          <w:sz w:val="24"/>
          <w:szCs w:val="24"/>
          <w:lang w:eastAsia="ru-RU"/>
        </w:rPr>
        <w:t>Актуальные проблемы современной теории перевода</w:t>
      </w:r>
    </w:p>
    <w:p w14:paraId="11B1A3DA" w14:textId="77777777" w:rsidR="00773D04" w:rsidRDefault="00773D04" w:rsidP="003C6CD7">
      <w:pPr>
        <w:ind w:firstLine="708"/>
        <w:jc w:val="both"/>
        <w:rPr>
          <w:i/>
          <w:sz w:val="24"/>
          <w:szCs w:val="24"/>
        </w:rPr>
      </w:pPr>
    </w:p>
    <w:p w14:paraId="66E79825" w14:textId="77777777" w:rsidR="00773D04" w:rsidRPr="00600C98" w:rsidRDefault="00773D04" w:rsidP="003C6CD7">
      <w:pPr>
        <w:ind w:firstLine="708"/>
        <w:jc w:val="both"/>
        <w:rPr>
          <w:i/>
          <w:sz w:val="24"/>
          <w:szCs w:val="24"/>
        </w:rPr>
      </w:pPr>
      <w:r w:rsidRPr="00600C98">
        <w:rPr>
          <w:i/>
          <w:sz w:val="24"/>
          <w:szCs w:val="24"/>
        </w:rPr>
        <w:t>Предшествующие и последующие дисциплины указываются в строгом соответствии с учебным планом.</w:t>
      </w:r>
    </w:p>
    <w:p w14:paraId="5DC4A063" w14:textId="77777777" w:rsidR="00773D04" w:rsidRPr="00600C98" w:rsidRDefault="00773D04" w:rsidP="005B185F">
      <w:pPr>
        <w:jc w:val="both"/>
        <w:rPr>
          <w:b/>
          <w:sz w:val="24"/>
          <w:szCs w:val="24"/>
        </w:rPr>
      </w:pPr>
      <w:r w:rsidRPr="00600C98">
        <w:rPr>
          <w:b/>
          <w:sz w:val="24"/>
          <w:szCs w:val="24"/>
        </w:rPr>
        <w:t>3. Перечень планируемых результатов обучения по дисциплине (модулю),</w:t>
      </w:r>
    </w:p>
    <w:p w14:paraId="5B49EF7F" w14:textId="77777777" w:rsidR="00773D04" w:rsidRDefault="00773D04" w:rsidP="00600C98">
      <w:pPr>
        <w:rPr>
          <w:b/>
          <w:sz w:val="24"/>
          <w:szCs w:val="24"/>
        </w:rPr>
      </w:pPr>
      <w:r w:rsidRPr="00600C98">
        <w:rPr>
          <w:b/>
          <w:sz w:val="24"/>
          <w:szCs w:val="24"/>
        </w:rPr>
        <w:t>соотнесенных с планируемыми результатами освоения образовательной программы</w:t>
      </w:r>
    </w:p>
    <w:p w14:paraId="3E75CCCE" w14:textId="77777777" w:rsidR="00773D04" w:rsidRDefault="00773D04" w:rsidP="00600C98">
      <w:pPr>
        <w:rPr>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92"/>
        <w:gridCol w:w="2411"/>
        <w:gridCol w:w="2479"/>
        <w:gridCol w:w="2500"/>
      </w:tblGrid>
      <w:tr w:rsidR="00773D04" w:rsidRPr="005E4677" w14:paraId="7EB6B4F6" w14:textId="77777777" w:rsidTr="00802521">
        <w:tc>
          <w:tcPr>
            <w:tcW w:w="2092" w:type="dxa"/>
            <w:vMerge w:val="restart"/>
          </w:tcPr>
          <w:p w14:paraId="483EC35E" w14:textId="77777777" w:rsidR="00773D04" w:rsidRPr="005E4677" w:rsidRDefault="00773D04" w:rsidP="005E4677">
            <w:pPr>
              <w:rPr>
                <w:sz w:val="24"/>
                <w:szCs w:val="24"/>
              </w:rPr>
            </w:pPr>
            <w:r w:rsidRPr="005E4677">
              <w:rPr>
                <w:sz w:val="24"/>
                <w:szCs w:val="24"/>
              </w:rPr>
              <w:t>Коды и содержание компетенций</w:t>
            </w:r>
          </w:p>
        </w:tc>
        <w:tc>
          <w:tcPr>
            <w:tcW w:w="7390" w:type="dxa"/>
            <w:gridSpan w:val="3"/>
          </w:tcPr>
          <w:p w14:paraId="2AD9C065" w14:textId="77777777" w:rsidR="00773D04" w:rsidRPr="005E4677" w:rsidRDefault="00773D04" w:rsidP="005E4677">
            <w:pPr>
              <w:jc w:val="center"/>
              <w:rPr>
                <w:sz w:val="24"/>
                <w:szCs w:val="24"/>
              </w:rPr>
            </w:pPr>
            <w:r w:rsidRPr="005E4677">
              <w:rPr>
                <w:sz w:val="24"/>
                <w:szCs w:val="24"/>
              </w:rPr>
              <w:t>Планируемые результаты обучения</w:t>
            </w:r>
          </w:p>
        </w:tc>
      </w:tr>
      <w:tr w:rsidR="00773D04" w:rsidRPr="005E4677" w14:paraId="7E60498F" w14:textId="77777777" w:rsidTr="00802521">
        <w:tc>
          <w:tcPr>
            <w:tcW w:w="2092" w:type="dxa"/>
            <w:vMerge/>
          </w:tcPr>
          <w:p w14:paraId="42492C24" w14:textId="77777777" w:rsidR="00773D04" w:rsidRPr="005E4677" w:rsidRDefault="00773D04" w:rsidP="005E4677">
            <w:pPr>
              <w:rPr>
                <w:sz w:val="24"/>
                <w:szCs w:val="24"/>
              </w:rPr>
            </w:pPr>
          </w:p>
        </w:tc>
        <w:tc>
          <w:tcPr>
            <w:tcW w:w="2411" w:type="dxa"/>
          </w:tcPr>
          <w:p w14:paraId="0C2F34C7" w14:textId="77777777" w:rsidR="00773D04" w:rsidRPr="005E4677" w:rsidRDefault="00773D04" w:rsidP="005E4677">
            <w:pPr>
              <w:jc w:val="center"/>
              <w:rPr>
                <w:sz w:val="24"/>
                <w:szCs w:val="24"/>
              </w:rPr>
            </w:pPr>
            <w:r w:rsidRPr="005E4677">
              <w:rPr>
                <w:sz w:val="24"/>
                <w:szCs w:val="24"/>
              </w:rPr>
              <w:t>Знать</w:t>
            </w:r>
          </w:p>
        </w:tc>
        <w:tc>
          <w:tcPr>
            <w:tcW w:w="2479" w:type="dxa"/>
          </w:tcPr>
          <w:p w14:paraId="0A0865A7" w14:textId="77777777" w:rsidR="00773D04" w:rsidRPr="005E4677" w:rsidRDefault="00773D04" w:rsidP="005E4677">
            <w:pPr>
              <w:jc w:val="center"/>
              <w:rPr>
                <w:sz w:val="24"/>
                <w:szCs w:val="24"/>
              </w:rPr>
            </w:pPr>
            <w:r w:rsidRPr="005E4677">
              <w:rPr>
                <w:sz w:val="24"/>
                <w:szCs w:val="24"/>
              </w:rPr>
              <w:t>Владеть навыками</w:t>
            </w:r>
          </w:p>
        </w:tc>
        <w:tc>
          <w:tcPr>
            <w:tcW w:w="2500" w:type="dxa"/>
          </w:tcPr>
          <w:p w14:paraId="7F306359" w14:textId="77777777" w:rsidR="00773D04" w:rsidRPr="005E4677" w:rsidRDefault="00773D04" w:rsidP="005E4677">
            <w:pPr>
              <w:jc w:val="center"/>
              <w:rPr>
                <w:sz w:val="24"/>
                <w:szCs w:val="24"/>
              </w:rPr>
            </w:pPr>
            <w:r w:rsidRPr="005E4677">
              <w:rPr>
                <w:sz w:val="24"/>
                <w:szCs w:val="24"/>
              </w:rPr>
              <w:t>Уметь</w:t>
            </w:r>
          </w:p>
        </w:tc>
      </w:tr>
      <w:tr w:rsidR="00773D04" w:rsidRPr="005E4677" w14:paraId="5A58660D" w14:textId="77777777" w:rsidTr="00802521">
        <w:tc>
          <w:tcPr>
            <w:tcW w:w="9482" w:type="dxa"/>
            <w:gridSpan w:val="4"/>
          </w:tcPr>
          <w:p w14:paraId="4EF2F972" w14:textId="77777777" w:rsidR="00773D04" w:rsidRPr="005E4677" w:rsidRDefault="00773D04" w:rsidP="005E4677">
            <w:pPr>
              <w:rPr>
                <w:sz w:val="24"/>
                <w:szCs w:val="24"/>
              </w:rPr>
            </w:pPr>
            <w:r w:rsidRPr="005E4677">
              <w:rPr>
                <w:sz w:val="24"/>
                <w:szCs w:val="24"/>
              </w:rPr>
              <w:t>Универсальные компетенции</w:t>
            </w:r>
          </w:p>
        </w:tc>
      </w:tr>
      <w:tr w:rsidR="00773D04" w:rsidRPr="005E4677" w14:paraId="1D18ABE5" w14:textId="77777777" w:rsidTr="00802521">
        <w:tc>
          <w:tcPr>
            <w:tcW w:w="2092" w:type="dxa"/>
          </w:tcPr>
          <w:p w14:paraId="0C4FE02F" w14:textId="77777777" w:rsidR="00773D04" w:rsidRPr="009330F5" w:rsidRDefault="00773D04" w:rsidP="00485C9C">
            <w:pPr>
              <w:jc w:val="both"/>
              <w:rPr>
                <w:rFonts w:eastAsia="Times New Roman"/>
                <w:color w:val="000000"/>
                <w:lang w:eastAsia="ru-RU"/>
              </w:rPr>
            </w:pPr>
            <w:r>
              <w:rPr>
                <w:rFonts w:eastAsia="Times New Roman"/>
                <w:color w:val="000000"/>
                <w:lang w:eastAsia="ru-RU"/>
              </w:rPr>
              <w:t xml:space="preserve">УК – 4 </w:t>
            </w:r>
            <w:r w:rsidRPr="009330F5">
              <w:rPr>
                <w:rFonts w:eastAsia="Times New Roman"/>
                <w:color w:val="000000"/>
                <w:lang w:eastAsia="ru-RU"/>
              </w:rPr>
              <w:t>Способен применять современные коммуникативные технологии, в том числе на иностранном(ых) языке(ах), для академического и профессионального взаимодействия</w:t>
            </w:r>
          </w:p>
          <w:p w14:paraId="6F582E48" w14:textId="77777777" w:rsidR="00773D04" w:rsidRPr="009330F5" w:rsidRDefault="00773D04" w:rsidP="00485C9C"/>
        </w:tc>
        <w:tc>
          <w:tcPr>
            <w:tcW w:w="2411" w:type="dxa"/>
          </w:tcPr>
          <w:p w14:paraId="24F47DBD" w14:textId="77777777" w:rsidR="00773D04" w:rsidRPr="009330F5" w:rsidRDefault="00773D04" w:rsidP="00485C9C">
            <w:pPr>
              <w:jc w:val="both"/>
            </w:pPr>
            <w:r>
              <w:t>Л</w:t>
            </w:r>
            <w:r w:rsidRPr="009330F5">
              <w:t>итературную форму государственного языка, основы устной и письменной коммуникации на иностранном языке, функциональные стили родного языка, требования к деловой коммуникации</w:t>
            </w:r>
          </w:p>
          <w:p w14:paraId="52887F9F" w14:textId="77777777" w:rsidR="00773D04" w:rsidRPr="009330F5" w:rsidRDefault="00773D04" w:rsidP="00485C9C"/>
        </w:tc>
        <w:tc>
          <w:tcPr>
            <w:tcW w:w="2479" w:type="dxa"/>
          </w:tcPr>
          <w:p w14:paraId="5994C6EF" w14:textId="77777777" w:rsidR="00773D04" w:rsidRPr="009330F5" w:rsidRDefault="00773D04" w:rsidP="00485C9C">
            <w:r w:rsidRPr="009330F5">
              <w:t>Практического опыта составления текстов разной функциональной принадлежности и разных жанров на государственном и родном языках, опыт перевода текстов с иностранного языка на родной, опыт говорения на государственном и иностранном языках</w:t>
            </w:r>
          </w:p>
        </w:tc>
        <w:tc>
          <w:tcPr>
            <w:tcW w:w="2500" w:type="dxa"/>
          </w:tcPr>
          <w:p w14:paraId="3BA0A64D" w14:textId="77777777" w:rsidR="00773D04" w:rsidRPr="009330F5" w:rsidRDefault="00773D04" w:rsidP="00485C9C">
            <w:r>
              <w:t>П</w:t>
            </w:r>
            <w:r w:rsidRPr="009330F5">
              <w:t>рименять коммуникативный, деятельностный, когнитивный и социокультурный подходы при обучение иностранным языкам и культурам</w:t>
            </w:r>
          </w:p>
        </w:tc>
      </w:tr>
      <w:tr w:rsidR="00773D04" w:rsidRPr="005E4677" w14:paraId="1BF40BD4" w14:textId="77777777" w:rsidTr="00802521">
        <w:tc>
          <w:tcPr>
            <w:tcW w:w="9482" w:type="dxa"/>
            <w:gridSpan w:val="4"/>
          </w:tcPr>
          <w:p w14:paraId="56873473" w14:textId="77777777" w:rsidR="00773D04" w:rsidRPr="005E4677" w:rsidRDefault="00773D04" w:rsidP="005E4677">
            <w:pPr>
              <w:rPr>
                <w:sz w:val="24"/>
                <w:szCs w:val="24"/>
              </w:rPr>
            </w:pPr>
            <w:r w:rsidRPr="005E4677">
              <w:rPr>
                <w:sz w:val="24"/>
                <w:szCs w:val="24"/>
              </w:rPr>
              <w:t>Общепрофессиональные компетенции</w:t>
            </w:r>
          </w:p>
        </w:tc>
      </w:tr>
      <w:tr w:rsidR="00773D04" w:rsidRPr="005E4677" w14:paraId="0D3F2E36" w14:textId="77777777" w:rsidTr="00802521">
        <w:tc>
          <w:tcPr>
            <w:tcW w:w="2092" w:type="dxa"/>
          </w:tcPr>
          <w:p w14:paraId="7C7674A4" w14:textId="77777777" w:rsidR="00773D04" w:rsidRPr="009330F5" w:rsidRDefault="00773D04" w:rsidP="00485C9C">
            <w:pPr>
              <w:jc w:val="both"/>
              <w:rPr>
                <w:rFonts w:eastAsia="Times New Roman"/>
                <w:color w:val="000000"/>
                <w:lang w:eastAsia="ru-RU"/>
              </w:rPr>
            </w:pPr>
            <w:r>
              <w:rPr>
                <w:rFonts w:eastAsia="Times New Roman"/>
                <w:color w:val="000000"/>
                <w:lang w:eastAsia="ru-RU"/>
              </w:rPr>
              <w:t xml:space="preserve">ОПК – 2. </w:t>
            </w:r>
            <w:r w:rsidRPr="009330F5">
              <w:rPr>
                <w:rFonts w:eastAsia="Times New Roman"/>
                <w:color w:val="000000"/>
                <w:lang w:eastAsia="ru-RU"/>
              </w:rPr>
              <w:t xml:space="preserve">Способен учитывать в практической деятельности специфику иноязычной научной картины мира и </w:t>
            </w:r>
            <w:r w:rsidRPr="009330F5">
              <w:rPr>
                <w:rFonts w:eastAsia="Times New Roman"/>
                <w:color w:val="000000"/>
                <w:lang w:eastAsia="ru-RU"/>
              </w:rPr>
              <w:lastRenderedPageBreak/>
              <w:t>научного дискурса в русском и изучаемом иностранном языках</w:t>
            </w:r>
          </w:p>
          <w:p w14:paraId="6765B35C" w14:textId="77777777" w:rsidR="00773D04" w:rsidRPr="009330F5" w:rsidRDefault="00773D04" w:rsidP="00485C9C"/>
        </w:tc>
        <w:tc>
          <w:tcPr>
            <w:tcW w:w="2411" w:type="dxa"/>
          </w:tcPr>
          <w:p w14:paraId="439EACF5" w14:textId="77777777" w:rsidR="00773D04" w:rsidRPr="009330F5" w:rsidRDefault="00773D04" w:rsidP="00485C9C">
            <w:r>
              <w:lastRenderedPageBreak/>
              <w:t>О</w:t>
            </w:r>
            <w:r w:rsidRPr="009330F5">
              <w:t>бласти применения анализа звучащей речи</w:t>
            </w:r>
          </w:p>
        </w:tc>
        <w:tc>
          <w:tcPr>
            <w:tcW w:w="2479" w:type="dxa"/>
          </w:tcPr>
          <w:p w14:paraId="395E195B" w14:textId="77777777" w:rsidR="00773D04" w:rsidRPr="009330F5" w:rsidRDefault="00773D04" w:rsidP="00485C9C">
            <w:r>
              <w:t>Э</w:t>
            </w:r>
            <w:r w:rsidRPr="009330F5">
              <w:t>ффективных образовательных технологий и приемов обучения для формирования способности к межкультурной коммуникации</w:t>
            </w:r>
          </w:p>
        </w:tc>
        <w:tc>
          <w:tcPr>
            <w:tcW w:w="2500" w:type="dxa"/>
          </w:tcPr>
          <w:p w14:paraId="69FF968A" w14:textId="77777777" w:rsidR="00773D04" w:rsidRPr="009330F5" w:rsidRDefault="00773D04" w:rsidP="00485C9C">
            <w:r>
              <w:t>В</w:t>
            </w:r>
            <w:r w:rsidRPr="009330F5">
              <w:t>ыражать свои мысли на государственном, родном и иностранном языке в ситуации деловой коммуникации;</w:t>
            </w:r>
          </w:p>
        </w:tc>
      </w:tr>
      <w:tr w:rsidR="00773D04" w:rsidRPr="005E4677" w14:paraId="673431A9" w14:textId="77777777" w:rsidTr="00802521">
        <w:tc>
          <w:tcPr>
            <w:tcW w:w="9482" w:type="dxa"/>
            <w:gridSpan w:val="4"/>
          </w:tcPr>
          <w:p w14:paraId="4BDC8DAE" w14:textId="77777777" w:rsidR="00773D04" w:rsidRPr="005E4677" w:rsidRDefault="00773D04" w:rsidP="005E4677">
            <w:pPr>
              <w:rPr>
                <w:sz w:val="24"/>
                <w:szCs w:val="24"/>
              </w:rPr>
            </w:pPr>
            <w:r w:rsidRPr="005E4677">
              <w:rPr>
                <w:sz w:val="24"/>
                <w:szCs w:val="24"/>
              </w:rPr>
              <w:lastRenderedPageBreak/>
              <w:t>Профессиональные компетенции</w:t>
            </w:r>
          </w:p>
        </w:tc>
      </w:tr>
      <w:tr w:rsidR="00773D04" w:rsidRPr="005E4677" w14:paraId="76F3028D" w14:textId="77777777" w:rsidTr="00802521">
        <w:tc>
          <w:tcPr>
            <w:tcW w:w="2092" w:type="dxa"/>
          </w:tcPr>
          <w:p w14:paraId="58621E59" w14:textId="77777777" w:rsidR="00773D04" w:rsidRPr="00802521" w:rsidRDefault="00773D04" w:rsidP="00802521">
            <w:pPr>
              <w:jc w:val="both"/>
              <w:rPr>
                <w:sz w:val="24"/>
                <w:szCs w:val="24"/>
              </w:rPr>
            </w:pPr>
            <w:r w:rsidRPr="00802521">
              <w:rPr>
                <w:sz w:val="24"/>
                <w:szCs w:val="24"/>
              </w:rPr>
              <w:t>ПК-1. Владение</w:t>
            </w:r>
            <w:r w:rsidRPr="00802521">
              <w:rPr>
                <w:spacing w:val="1"/>
                <w:sz w:val="24"/>
                <w:szCs w:val="24"/>
              </w:rPr>
              <w:t xml:space="preserve"> </w:t>
            </w:r>
            <w:r w:rsidRPr="00802521">
              <w:rPr>
                <w:sz w:val="24"/>
                <w:szCs w:val="24"/>
              </w:rPr>
              <w:t>основными</w:t>
            </w:r>
            <w:r w:rsidRPr="00802521">
              <w:rPr>
                <w:spacing w:val="1"/>
                <w:sz w:val="24"/>
                <w:szCs w:val="24"/>
              </w:rPr>
              <w:t xml:space="preserve"> </w:t>
            </w:r>
            <w:r w:rsidRPr="00802521">
              <w:rPr>
                <w:sz w:val="24"/>
                <w:szCs w:val="24"/>
              </w:rPr>
              <w:t>методами</w:t>
            </w:r>
            <w:r w:rsidRPr="00802521">
              <w:rPr>
                <w:spacing w:val="1"/>
                <w:sz w:val="24"/>
                <w:szCs w:val="24"/>
              </w:rPr>
              <w:t xml:space="preserve"> </w:t>
            </w:r>
            <w:r w:rsidRPr="00802521">
              <w:rPr>
                <w:sz w:val="24"/>
                <w:szCs w:val="24"/>
              </w:rPr>
              <w:t>фонологического,</w:t>
            </w:r>
            <w:r w:rsidRPr="00802521">
              <w:rPr>
                <w:spacing w:val="1"/>
                <w:sz w:val="24"/>
                <w:szCs w:val="24"/>
              </w:rPr>
              <w:t xml:space="preserve"> </w:t>
            </w:r>
            <w:r w:rsidRPr="00802521">
              <w:rPr>
                <w:sz w:val="24"/>
                <w:szCs w:val="24"/>
              </w:rPr>
              <w:t>морфологического,</w:t>
            </w:r>
            <w:r w:rsidRPr="00802521">
              <w:rPr>
                <w:spacing w:val="-57"/>
                <w:sz w:val="24"/>
                <w:szCs w:val="24"/>
              </w:rPr>
              <w:t xml:space="preserve"> </w:t>
            </w:r>
            <w:r w:rsidRPr="00802521">
              <w:rPr>
                <w:sz w:val="24"/>
                <w:szCs w:val="24"/>
              </w:rPr>
              <w:t>синтаксического,</w:t>
            </w:r>
            <w:r w:rsidRPr="00802521">
              <w:rPr>
                <w:spacing w:val="1"/>
                <w:sz w:val="24"/>
                <w:szCs w:val="24"/>
              </w:rPr>
              <w:t xml:space="preserve"> </w:t>
            </w:r>
            <w:r w:rsidRPr="00802521">
              <w:rPr>
                <w:sz w:val="24"/>
                <w:szCs w:val="24"/>
              </w:rPr>
              <w:t>дискурсивного</w:t>
            </w:r>
            <w:r w:rsidRPr="00802521">
              <w:rPr>
                <w:spacing w:val="4"/>
                <w:sz w:val="24"/>
                <w:szCs w:val="24"/>
              </w:rPr>
              <w:t xml:space="preserve"> </w:t>
            </w:r>
            <w:r w:rsidRPr="00802521">
              <w:rPr>
                <w:sz w:val="24"/>
                <w:szCs w:val="24"/>
              </w:rPr>
              <w:t>и</w:t>
            </w:r>
            <w:r w:rsidRPr="00802521">
              <w:rPr>
                <w:spacing w:val="1"/>
                <w:sz w:val="24"/>
                <w:szCs w:val="24"/>
              </w:rPr>
              <w:t xml:space="preserve"> </w:t>
            </w:r>
            <w:r w:rsidRPr="00802521">
              <w:rPr>
                <w:sz w:val="24"/>
                <w:szCs w:val="24"/>
              </w:rPr>
              <w:t>семантического</w:t>
            </w:r>
            <w:r w:rsidRPr="00802521">
              <w:rPr>
                <w:spacing w:val="1"/>
                <w:sz w:val="24"/>
                <w:szCs w:val="24"/>
              </w:rPr>
              <w:t xml:space="preserve"> </w:t>
            </w:r>
            <w:r w:rsidRPr="00802521">
              <w:rPr>
                <w:sz w:val="24"/>
                <w:szCs w:val="24"/>
              </w:rPr>
              <w:t>анализа с учетом</w:t>
            </w:r>
            <w:r w:rsidRPr="00802521">
              <w:rPr>
                <w:spacing w:val="1"/>
                <w:sz w:val="24"/>
                <w:szCs w:val="24"/>
              </w:rPr>
              <w:t xml:space="preserve"> </w:t>
            </w:r>
            <w:r w:rsidRPr="00802521">
              <w:rPr>
                <w:sz w:val="24"/>
                <w:szCs w:val="24"/>
              </w:rPr>
              <w:t>языковых и</w:t>
            </w:r>
            <w:r w:rsidRPr="00802521">
              <w:rPr>
                <w:spacing w:val="1"/>
                <w:sz w:val="24"/>
                <w:szCs w:val="24"/>
              </w:rPr>
              <w:t xml:space="preserve"> </w:t>
            </w:r>
            <w:r w:rsidRPr="00802521">
              <w:rPr>
                <w:sz w:val="24"/>
                <w:szCs w:val="24"/>
              </w:rPr>
              <w:t>экстралингвистиче</w:t>
            </w:r>
            <w:r w:rsidRPr="00802521">
              <w:rPr>
                <w:spacing w:val="-57"/>
                <w:sz w:val="24"/>
                <w:szCs w:val="24"/>
              </w:rPr>
              <w:t xml:space="preserve"> </w:t>
            </w:r>
            <w:r w:rsidRPr="00802521">
              <w:rPr>
                <w:sz w:val="24"/>
                <w:szCs w:val="24"/>
              </w:rPr>
              <w:t>ских</w:t>
            </w:r>
            <w:r w:rsidRPr="00802521">
              <w:rPr>
                <w:spacing w:val="-3"/>
                <w:sz w:val="24"/>
                <w:szCs w:val="24"/>
              </w:rPr>
              <w:t xml:space="preserve"> </w:t>
            </w:r>
            <w:r w:rsidRPr="00802521">
              <w:rPr>
                <w:sz w:val="24"/>
                <w:szCs w:val="24"/>
              </w:rPr>
              <w:t>факторов.</w:t>
            </w:r>
          </w:p>
        </w:tc>
        <w:tc>
          <w:tcPr>
            <w:tcW w:w="2411" w:type="dxa"/>
          </w:tcPr>
          <w:p w14:paraId="47332322" w14:textId="77777777" w:rsidR="00773D04" w:rsidRPr="00802521" w:rsidRDefault="00773D04" w:rsidP="00802521">
            <w:pPr>
              <w:pStyle w:val="TableParagraph"/>
              <w:ind w:left="0"/>
              <w:rPr>
                <w:sz w:val="24"/>
                <w:szCs w:val="24"/>
              </w:rPr>
            </w:pPr>
            <w:r w:rsidRPr="00802521">
              <w:rPr>
                <w:sz w:val="24"/>
                <w:szCs w:val="24"/>
              </w:rPr>
              <w:t>Основные методы</w:t>
            </w:r>
            <w:r w:rsidRPr="00802521">
              <w:rPr>
                <w:spacing w:val="1"/>
                <w:sz w:val="24"/>
                <w:szCs w:val="24"/>
              </w:rPr>
              <w:t xml:space="preserve"> </w:t>
            </w:r>
            <w:r w:rsidRPr="00802521">
              <w:rPr>
                <w:sz w:val="24"/>
                <w:szCs w:val="24"/>
              </w:rPr>
              <w:t>фонологического анализа с</w:t>
            </w:r>
            <w:r w:rsidRPr="00802521">
              <w:rPr>
                <w:spacing w:val="-57"/>
                <w:sz w:val="24"/>
                <w:szCs w:val="24"/>
              </w:rPr>
              <w:t xml:space="preserve"> </w:t>
            </w:r>
            <w:r w:rsidRPr="00802521">
              <w:rPr>
                <w:sz w:val="24"/>
                <w:szCs w:val="24"/>
              </w:rPr>
              <w:t>учетом языковых и</w:t>
            </w:r>
            <w:r w:rsidRPr="00802521">
              <w:rPr>
                <w:spacing w:val="1"/>
                <w:sz w:val="24"/>
                <w:szCs w:val="24"/>
              </w:rPr>
              <w:t xml:space="preserve"> </w:t>
            </w:r>
            <w:r w:rsidRPr="00802521">
              <w:rPr>
                <w:sz w:val="24"/>
                <w:szCs w:val="24"/>
              </w:rPr>
              <w:t>экстралингвистических</w:t>
            </w:r>
            <w:r w:rsidRPr="00802521">
              <w:rPr>
                <w:spacing w:val="1"/>
                <w:sz w:val="24"/>
                <w:szCs w:val="24"/>
              </w:rPr>
              <w:t xml:space="preserve"> </w:t>
            </w:r>
            <w:r w:rsidRPr="00802521">
              <w:rPr>
                <w:sz w:val="24"/>
                <w:szCs w:val="24"/>
              </w:rPr>
              <w:t>факторов</w:t>
            </w:r>
          </w:p>
          <w:p w14:paraId="0FD7B149" w14:textId="77777777" w:rsidR="00773D04" w:rsidRPr="00802521" w:rsidRDefault="00773D04" w:rsidP="00802521">
            <w:pPr>
              <w:rPr>
                <w:sz w:val="24"/>
                <w:szCs w:val="24"/>
              </w:rPr>
            </w:pPr>
          </w:p>
        </w:tc>
        <w:tc>
          <w:tcPr>
            <w:tcW w:w="2479" w:type="dxa"/>
          </w:tcPr>
          <w:p w14:paraId="60B90081" w14:textId="77777777" w:rsidR="00773D04" w:rsidRPr="00802521" w:rsidRDefault="00773D04" w:rsidP="00802521">
            <w:pPr>
              <w:pStyle w:val="TableParagraph"/>
              <w:ind w:left="0"/>
              <w:rPr>
                <w:sz w:val="24"/>
                <w:szCs w:val="24"/>
              </w:rPr>
            </w:pPr>
            <w:r w:rsidRPr="00802521">
              <w:rPr>
                <w:sz w:val="24"/>
                <w:szCs w:val="24"/>
              </w:rPr>
              <w:t>Методами</w:t>
            </w:r>
            <w:r w:rsidRPr="00802521">
              <w:rPr>
                <w:spacing w:val="1"/>
                <w:sz w:val="24"/>
                <w:szCs w:val="24"/>
              </w:rPr>
              <w:t xml:space="preserve"> </w:t>
            </w:r>
            <w:r w:rsidRPr="00802521">
              <w:rPr>
                <w:sz w:val="24"/>
                <w:szCs w:val="24"/>
              </w:rPr>
              <w:t>фонологического анализа с</w:t>
            </w:r>
            <w:r w:rsidRPr="00802521">
              <w:rPr>
                <w:spacing w:val="1"/>
                <w:sz w:val="24"/>
                <w:szCs w:val="24"/>
              </w:rPr>
              <w:t xml:space="preserve"> </w:t>
            </w:r>
            <w:r w:rsidRPr="00802521">
              <w:rPr>
                <w:sz w:val="24"/>
                <w:szCs w:val="24"/>
              </w:rPr>
              <w:t>учетом</w:t>
            </w:r>
          </w:p>
          <w:p w14:paraId="34553D8A" w14:textId="77777777" w:rsidR="00773D04" w:rsidRPr="00802521" w:rsidRDefault="00773D04" w:rsidP="00802521">
            <w:pPr>
              <w:rPr>
                <w:sz w:val="24"/>
                <w:szCs w:val="24"/>
              </w:rPr>
            </w:pPr>
            <w:r w:rsidRPr="00802521">
              <w:rPr>
                <w:sz w:val="24"/>
                <w:szCs w:val="24"/>
              </w:rPr>
              <w:t>языковых и</w:t>
            </w:r>
            <w:r w:rsidRPr="00802521">
              <w:rPr>
                <w:spacing w:val="1"/>
                <w:sz w:val="24"/>
                <w:szCs w:val="24"/>
              </w:rPr>
              <w:t xml:space="preserve"> </w:t>
            </w:r>
            <w:r w:rsidRPr="00802521">
              <w:rPr>
                <w:spacing w:val="-1"/>
                <w:sz w:val="24"/>
                <w:szCs w:val="24"/>
              </w:rPr>
              <w:t>экстралингвистических</w:t>
            </w:r>
            <w:r w:rsidRPr="00802521">
              <w:rPr>
                <w:spacing w:val="-57"/>
                <w:sz w:val="24"/>
                <w:szCs w:val="24"/>
              </w:rPr>
              <w:t xml:space="preserve"> </w:t>
            </w:r>
            <w:r w:rsidRPr="00802521">
              <w:rPr>
                <w:sz w:val="24"/>
                <w:szCs w:val="24"/>
              </w:rPr>
              <w:t>факторов</w:t>
            </w:r>
          </w:p>
        </w:tc>
        <w:tc>
          <w:tcPr>
            <w:tcW w:w="2500" w:type="dxa"/>
          </w:tcPr>
          <w:p w14:paraId="4526A775" w14:textId="77777777" w:rsidR="00773D04" w:rsidRPr="00802521" w:rsidRDefault="00773D04" w:rsidP="00802521">
            <w:pPr>
              <w:jc w:val="both"/>
              <w:rPr>
                <w:sz w:val="24"/>
                <w:szCs w:val="24"/>
              </w:rPr>
            </w:pPr>
            <w:r w:rsidRPr="00802521">
              <w:rPr>
                <w:sz w:val="24"/>
                <w:szCs w:val="24"/>
              </w:rPr>
              <w:t>Применять основные</w:t>
            </w:r>
            <w:r w:rsidRPr="00802521">
              <w:rPr>
                <w:spacing w:val="1"/>
                <w:sz w:val="24"/>
                <w:szCs w:val="24"/>
              </w:rPr>
              <w:t xml:space="preserve"> </w:t>
            </w:r>
            <w:r w:rsidRPr="00802521">
              <w:rPr>
                <w:sz w:val="24"/>
                <w:szCs w:val="24"/>
              </w:rPr>
              <w:t>методы фонологического анализа</w:t>
            </w:r>
            <w:r w:rsidRPr="00802521">
              <w:rPr>
                <w:spacing w:val="-57"/>
                <w:sz w:val="24"/>
                <w:szCs w:val="24"/>
              </w:rPr>
              <w:t xml:space="preserve"> </w:t>
            </w:r>
            <w:r w:rsidRPr="00802521">
              <w:rPr>
                <w:sz w:val="24"/>
                <w:szCs w:val="24"/>
              </w:rPr>
              <w:t>с</w:t>
            </w:r>
            <w:r w:rsidRPr="00802521">
              <w:rPr>
                <w:spacing w:val="5"/>
                <w:sz w:val="24"/>
                <w:szCs w:val="24"/>
              </w:rPr>
              <w:t xml:space="preserve"> </w:t>
            </w:r>
            <w:r w:rsidRPr="00802521">
              <w:rPr>
                <w:sz w:val="24"/>
                <w:szCs w:val="24"/>
              </w:rPr>
              <w:t>учётом</w:t>
            </w:r>
            <w:r w:rsidRPr="00802521">
              <w:rPr>
                <w:spacing w:val="3"/>
                <w:sz w:val="24"/>
                <w:szCs w:val="24"/>
              </w:rPr>
              <w:t xml:space="preserve"> </w:t>
            </w:r>
            <w:r w:rsidRPr="00802521">
              <w:rPr>
                <w:sz w:val="24"/>
                <w:szCs w:val="24"/>
              </w:rPr>
              <w:t>языковых</w:t>
            </w:r>
            <w:r w:rsidRPr="00802521">
              <w:rPr>
                <w:spacing w:val="-4"/>
                <w:sz w:val="24"/>
                <w:szCs w:val="24"/>
              </w:rPr>
              <w:t xml:space="preserve"> </w:t>
            </w:r>
            <w:r w:rsidRPr="00802521">
              <w:rPr>
                <w:sz w:val="24"/>
                <w:szCs w:val="24"/>
              </w:rPr>
              <w:t>и</w:t>
            </w:r>
            <w:r w:rsidRPr="00802521">
              <w:rPr>
                <w:spacing w:val="1"/>
                <w:sz w:val="24"/>
                <w:szCs w:val="24"/>
              </w:rPr>
              <w:t xml:space="preserve"> </w:t>
            </w:r>
            <w:r w:rsidRPr="00802521">
              <w:rPr>
                <w:sz w:val="24"/>
                <w:szCs w:val="24"/>
              </w:rPr>
              <w:t>экстралингвистических факторов</w:t>
            </w:r>
          </w:p>
        </w:tc>
      </w:tr>
      <w:tr w:rsidR="00773D04" w:rsidRPr="005E4677" w14:paraId="24B46E56" w14:textId="77777777" w:rsidTr="00802521">
        <w:tc>
          <w:tcPr>
            <w:tcW w:w="2092" w:type="dxa"/>
          </w:tcPr>
          <w:p w14:paraId="63B5CD43" w14:textId="77777777" w:rsidR="00773D04" w:rsidRPr="00802521" w:rsidRDefault="00773D04" w:rsidP="00802521">
            <w:pPr>
              <w:jc w:val="both"/>
              <w:rPr>
                <w:sz w:val="24"/>
                <w:szCs w:val="24"/>
              </w:rPr>
            </w:pPr>
            <w:r w:rsidRPr="00802521">
              <w:rPr>
                <w:sz w:val="24"/>
                <w:szCs w:val="24"/>
              </w:rPr>
              <w:t>ПК-9</w:t>
            </w:r>
            <w:r w:rsidRPr="00802521">
              <w:rPr>
                <w:spacing w:val="1"/>
                <w:sz w:val="24"/>
                <w:szCs w:val="24"/>
              </w:rPr>
              <w:t xml:space="preserve"> </w:t>
            </w:r>
            <w:r w:rsidRPr="00802521">
              <w:rPr>
                <w:sz w:val="24"/>
                <w:szCs w:val="24"/>
              </w:rPr>
              <w:t>Способен</w:t>
            </w:r>
            <w:r w:rsidRPr="00802521">
              <w:rPr>
                <w:spacing w:val="1"/>
                <w:sz w:val="24"/>
                <w:szCs w:val="24"/>
              </w:rPr>
              <w:t xml:space="preserve"> </w:t>
            </w:r>
            <w:r w:rsidRPr="00802521">
              <w:rPr>
                <w:sz w:val="24"/>
                <w:szCs w:val="24"/>
              </w:rPr>
              <w:t>понимать</w:t>
            </w:r>
            <w:r w:rsidRPr="00802521">
              <w:rPr>
                <w:spacing w:val="1"/>
                <w:sz w:val="24"/>
                <w:szCs w:val="24"/>
              </w:rPr>
              <w:t xml:space="preserve"> </w:t>
            </w:r>
            <w:r w:rsidRPr="00802521">
              <w:rPr>
                <w:sz w:val="24"/>
                <w:szCs w:val="24"/>
              </w:rPr>
              <w:t>принципы работы</w:t>
            </w:r>
            <w:r w:rsidRPr="00802521">
              <w:rPr>
                <w:spacing w:val="1"/>
                <w:sz w:val="24"/>
                <w:szCs w:val="24"/>
              </w:rPr>
              <w:t xml:space="preserve"> </w:t>
            </w:r>
            <w:r w:rsidRPr="00802521">
              <w:rPr>
                <w:sz w:val="24"/>
                <w:szCs w:val="24"/>
              </w:rPr>
              <w:t>современных</w:t>
            </w:r>
            <w:r w:rsidRPr="00802521">
              <w:rPr>
                <w:spacing w:val="1"/>
                <w:sz w:val="24"/>
                <w:szCs w:val="24"/>
              </w:rPr>
              <w:t xml:space="preserve"> </w:t>
            </w:r>
            <w:r w:rsidRPr="00802521">
              <w:rPr>
                <w:sz w:val="24"/>
                <w:szCs w:val="24"/>
              </w:rPr>
              <w:t>информационных</w:t>
            </w:r>
            <w:r w:rsidRPr="00802521">
              <w:rPr>
                <w:spacing w:val="1"/>
                <w:sz w:val="24"/>
                <w:szCs w:val="24"/>
              </w:rPr>
              <w:t xml:space="preserve"> </w:t>
            </w:r>
            <w:r w:rsidRPr="00802521">
              <w:rPr>
                <w:sz w:val="24"/>
                <w:szCs w:val="24"/>
              </w:rPr>
              <w:t>технологий и</w:t>
            </w:r>
            <w:r w:rsidRPr="00802521">
              <w:rPr>
                <w:spacing w:val="1"/>
                <w:sz w:val="24"/>
                <w:szCs w:val="24"/>
              </w:rPr>
              <w:t xml:space="preserve"> </w:t>
            </w:r>
            <w:r w:rsidRPr="00802521">
              <w:rPr>
                <w:sz w:val="24"/>
                <w:szCs w:val="24"/>
              </w:rPr>
              <w:t>использовать их</w:t>
            </w:r>
            <w:r w:rsidRPr="00802521">
              <w:rPr>
                <w:spacing w:val="1"/>
                <w:sz w:val="24"/>
                <w:szCs w:val="24"/>
              </w:rPr>
              <w:t xml:space="preserve"> </w:t>
            </w:r>
            <w:r w:rsidRPr="00802521">
              <w:rPr>
                <w:sz w:val="24"/>
                <w:szCs w:val="24"/>
              </w:rPr>
              <w:t>для решения задач</w:t>
            </w:r>
            <w:r w:rsidRPr="00802521">
              <w:rPr>
                <w:spacing w:val="-57"/>
                <w:sz w:val="24"/>
                <w:szCs w:val="24"/>
              </w:rPr>
              <w:t xml:space="preserve"> </w:t>
            </w:r>
            <w:r w:rsidRPr="00802521">
              <w:rPr>
                <w:sz w:val="24"/>
                <w:szCs w:val="24"/>
              </w:rPr>
              <w:t>профессиональной</w:t>
            </w:r>
            <w:r w:rsidRPr="00802521">
              <w:rPr>
                <w:spacing w:val="-57"/>
                <w:sz w:val="24"/>
                <w:szCs w:val="24"/>
              </w:rPr>
              <w:t xml:space="preserve"> </w:t>
            </w:r>
            <w:r w:rsidRPr="00802521">
              <w:rPr>
                <w:sz w:val="24"/>
                <w:szCs w:val="24"/>
              </w:rPr>
              <w:t>деятельности</w:t>
            </w:r>
          </w:p>
        </w:tc>
        <w:tc>
          <w:tcPr>
            <w:tcW w:w="2411" w:type="dxa"/>
          </w:tcPr>
          <w:p w14:paraId="50906EDC" w14:textId="77777777" w:rsidR="00773D04" w:rsidRPr="00802521" w:rsidRDefault="00773D04" w:rsidP="00802521">
            <w:pPr>
              <w:pStyle w:val="TableParagraph"/>
              <w:ind w:left="0" w:right="-108"/>
              <w:rPr>
                <w:sz w:val="24"/>
                <w:szCs w:val="24"/>
              </w:rPr>
            </w:pPr>
            <w:r w:rsidRPr="00802521">
              <w:rPr>
                <w:sz w:val="24"/>
                <w:szCs w:val="24"/>
              </w:rPr>
              <w:t>Основы автоматизации</w:t>
            </w:r>
            <w:r w:rsidRPr="00802521">
              <w:rPr>
                <w:spacing w:val="1"/>
                <w:sz w:val="24"/>
                <w:szCs w:val="24"/>
              </w:rPr>
              <w:t xml:space="preserve"> </w:t>
            </w:r>
            <w:r w:rsidRPr="00802521">
              <w:rPr>
                <w:sz w:val="24"/>
                <w:szCs w:val="24"/>
              </w:rPr>
              <w:t>проектирования; стадий и этапов</w:t>
            </w:r>
            <w:r w:rsidRPr="00802521">
              <w:rPr>
                <w:spacing w:val="-53"/>
                <w:sz w:val="24"/>
                <w:szCs w:val="24"/>
              </w:rPr>
              <w:t xml:space="preserve"> </w:t>
            </w:r>
            <w:r w:rsidRPr="00802521">
              <w:rPr>
                <w:sz w:val="24"/>
                <w:szCs w:val="24"/>
              </w:rPr>
              <w:t>проектирования; принципов</w:t>
            </w:r>
            <w:r w:rsidRPr="00802521">
              <w:rPr>
                <w:spacing w:val="1"/>
                <w:sz w:val="24"/>
                <w:szCs w:val="24"/>
              </w:rPr>
              <w:t xml:space="preserve"> </w:t>
            </w:r>
            <w:r w:rsidRPr="00802521">
              <w:rPr>
                <w:sz w:val="24"/>
                <w:szCs w:val="24"/>
              </w:rPr>
              <w:t>создания систем</w:t>
            </w:r>
            <w:r w:rsidRPr="00802521">
              <w:rPr>
                <w:spacing w:val="1"/>
                <w:sz w:val="24"/>
                <w:szCs w:val="24"/>
              </w:rPr>
              <w:t xml:space="preserve"> </w:t>
            </w:r>
            <w:r w:rsidRPr="00802521">
              <w:rPr>
                <w:sz w:val="24"/>
                <w:szCs w:val="24"/>
              </w:rPr>
              <w:t>автоматизированного</w:t>
            </w:r>
            <w:r w:rsidRPr="00802521">
              <w:rPr>
                <w:spacing w:val="1"/>
                <w:sz w:val="24"/>
                <w:szCs w:val="24"/>
              </w:rPr>
              <w:t xml:space="preserve"> </w:t>
            </w:r>
            <w:r w:rsidRPr="00802521">
              <w:rPr>
                <w:sz w:val="24"/>
                <w:szCs w:val="24"/>
              </w:rPr>
              <w:t>проектирования; видов</w:t>
            </w:r>
            <w:r w:rsidRPr="00802521">
              <w:rPr>
                <w:spacing w:val="1"/>
                <w:sz w:val="24"/>
                <w:szCs w:val="24"/>
              </w:rPr>
              <w:t xml:space="preserve"> </w:t>
            </w:r>
            <w:r w:rsidRPr="00802521">
              <w:rPr>
                <w:sz w:val="24"/>
                <w:szCs w:val="24"/>
              </w:rPr>
              <w:t>обеспечения систем</w:t>
            </w:r>
            <w:r w:rsidRPr="00802521">
              <w:rPr>
                <w:spacing w:val="1"/>
                <w:sz w:val="24"/>
                <w:szCs w:val="24"/>
              </w:rPr>
              <w:t xml:space="preserve"> </w:t>
            </w:r>
            <w:r w:rsidRPr="00802521">
              <w:rPr>
                <w:sz w:val="24"/>
                <w:szCs w:val="24"/>
              </w:rPr>
              <w:t>автоматизированного</w:t>
            </w:r>
            <w:r w:rsidRPr="00802521">
              <w:rPr>
                <w:spacing w:val="1"/>
                <w:sz w:val="24"/>
                <w:szCs w:val="24"/>
              </w:rPr>
              <w:t xml:space="preserve"> </w:t>
            </w:r>
            <w:r w:rsidRPr="00802521">
              <w:rPr>
                <w:sz w:val="24"/>
                <w:szCs w:val="24"/>
              </w:rPr>
              <w:t>проектирования</w:t>
            </w:r>
          </w:p>
        </w:tc>
        <w:tc>
          <w:tcPr>
            <w:tcW w:w="2479" w:type="dxa"/>
          </w:tcPr>
          <w:p w14:paraId="4FF9E0DC" w14:textId="77777777" w:rsidR="00773D04" w:rsidRPr="00802521" w:rsidRDefault="00773D04" w:rsidP="00802521">
            <w:pPr>
              <w:pStyle w:val="TableParagraph"/>
              <w:ind w:left="0"/>
              <w:rPr>
                <w:sz w:val="24"/>
                <w:szCs w:val="24"/>
              </w:rPr>
            </w:pPr>
            <w:r w:rsidRPr="00802521">
              <w:rPr>
                <w:sz w:val="24"/>
                <w:szCs w:val="24"/>
              </w:rPr>
              <w:t>Способами разработки</w:t>
            </w:r>
            <w:r w:rsidRPr="00802521">
              <w:rPr>
                <w:spacing w:val="-52"/>
                <w:sz w:val="24"/>
                <w:szCs w:val="24"/>
              </w:rPr>
              <w:t xml:space="preserve"> </w:t>
            </w:r>
            <w:r w:rsidRPr="00802521">
              <w:rPr>
                <w:sz w:val="24"/>
                <w:szCs w:val="24"/>
              </w:rPr>
              <w:t>текстовых и графических</w:t>
            </w:r>
            <w:r w:rsidRPr="00802521">
              <w:rPr>
                <w:spacing w:val="1"/>
                <w:sz w:val="24"/>
                <w:szCs w:val="24"/>
              </w:rPr>
              <w:t xml:space="preserve"> </w:t>
            </w:r>
            <w:r w:rsidRPr="00802521">
              <w:rPr>
                <w:sz w:val="24"/>
                <w:szCs w:val="24"/>
              </w:rPr>
              <w:t>конструкторских</w:t>
            </w:r>
            <w:r w:rsidRPr="00802521">
              <w:rPr>
                <w:spacing w:val="-1"/>
                <w:sz w:val="24"/>
                <w:szCs w:val="24"/>
              </w:rPr>
              <w:t xml:space="preserve"> </w:t>
            </w:r>
            <w:r w:rsidRPr="00802521">
              <w:rPr>
                <w:sz w:val="24"/>
                <w:szCs w:val="24"/>
              </w:rPr>
              <w:t>документов</w:t>
            </w:r>
            <w:r w:rsidRPr="00802521">
              <w:rPr>
                <w:spacing w:val="1"/>
                <w:sz w:val="24"/>
                <w:szCs w:val="24"/>
              </w:rPr>
              <w:t xml:space="preserve"> </w:t>
            </w:r>
            <w:r w:rsidRPr="00802521">
              <w:rPr>
                <w:sz w:val="24"/>
                <w:szCs w:val="24"/>
              </w:rPr>
              <w:t>с</w:t>
            </w:r>
            <w:r w:rsidRPr="00802521">
              <w:rPr>
                <w:spacing w:val="1"/>
                <w:sz w:val="24"/>
                <w:szCs w:val="24"/>
              </w:rPr>
              <w:t xml:space="preserve"> </w:t>
            </w:r>
            <w:r w:rsidRPr="00802521">
              <w:rPr>
                <w:sz w:val="24"/>
                <w:szCs w:val="24"/>
              </w:rPr>
              <w:t>проверкой</w:t>
            </w:r>
            <w:r w:rsidRPr="00802521">
              <w:rPr>
                <w:spacing w:val="1"/>
                <w:sz w:val="24"/>
                <w:szCs w:val="24"/>
              </w:rPr>
              <w:t xml:space="preserve"> </w:t>
            </w:r>
            <w:r w:rsidRPr="00802521">
              <w:rPr>
                <w:sz w:val="24"/>
                <w:szCs w:val="24"/>
              </w:rPr>
              <w:t>их</w:t>
            </w:r>
            <w:r w:rsidRPr="00802521">
              <w:rPr>
                <w:spacing w:val="1"/>
                <w:sz w:val="24"/>
                <w:szCs w:val="24"/>
              </w:rPr>
              <w:t xml:space="preserve"> </w:t>
            </w:r>
            <w:r w:rsidRPr="00802521">
              <w:rPr>
                <w:sz w:val="24"/>
                <w:szCs w:val="24"/>
              </w:rPr>
              <w:t>соответствия</w:t>
            </w:r>
            <w:r w:rsidRPr="00802521">
              <w:rPr>
                <w:spacing w:val="1"/>
                <w:sz w:val="24"/>
                <w:szCs w:val="24"/>
              </w:rPr>
              <w:t xml:space="preserve"> </w:t>
            </w:r>
            <w:r w:rsidRPr="00802521">
              <w:rPr>
                <w:sz w:val="24"/>
                <w:szCs w:val="24"/>
              </w:rPr>
              <w:t>стандартам,</w:t>
            </w:r>
            <w:r w:rsidRPr="00802521">
              <w:rPr>
                <w:spacing w:val="-2"/>
                <w:sz w:val="24"/>
                <w:szCs w:val="24"/>
              </w:rPr>
              <w:t xml:space="preserve"> </w:t>
            </w:r>
            <w:r w:rsidRPr="00802521">
              <w:rPr>
                <w:sz w:val="24"/>
                <w:szCs w:val="24"/>
              </w:rPr>
              <w:t>техническим</w:t>
            </w:r>
          </w:p>
          <w:p w14:paraId="40344A30" w14:textId="77777777" w:rsidR="00773D04" w:rsidRPr="00802521" w:rsidRDefault="00773D04" w:rsidP="00802521">
            <w:pPr>
              <w:pStyle w:val="TableParagraph"/>
              <w:ind w:left="0"/>
              <w:rPr>
                <w:sz w:val="24"/>
                <w:szCs w:val="24"/>
              </w:rPr>
            </w:pPr>
            <w:r w:rsidRPr="00802521">
              <w:rPr>
                <w:sz w:val="24"/>
                <w:szCs w:val="24"/>
              </w:rPr>
              <w:t>условиям и другим нормативным</w:t>
            </w:r>
            <w:r w:rsidRPr="00802521">
              <w:rPr>
                <w:spacing w:val="-52"/>
                <w:sz w:val="24"/>
                <w:szCs w:val="24"/>
              </w:rPr>
              <w:t xml:space="preserve"> </w:t>
            </w:r>
            <w:r w:rsidRPr="00802521">
              <w:rPr>
                <w:sz w:val="24"/>
                <w:szCs w:val="24"/>
              </w:rPr>
              <w:t>документам</w:t>
            </w:r>
          </w:p>
        </w:tc>
        <w:tc>
          <w:tcPr>
            <w:tcW w:w="2500" w:type="dxa"/>
          </w:tcPr>
          <w:p w14:paraId="310EED5A" w14:textId="77777777" w:rsidR="00773D04" w:rsidRPr="00802521" w:rsidRDefault="00773D04" w:rsidP="00802521">
            <w:pPr>
              <w:jc w:val="both"/>
              <w:rPr>
                <w:sz w:val="24"/>
                <w:szCs w:val="24"/>
              </w:rPr>
            </w:pPr>
            <w:r w:rsidRPr="00802521">
              <w:rPr>
                <w:sz w:val="24"/>
                <w:szCs w:val="24"/>
              </w:rPr>
              <w:t>Пользоваться</w:t>
            </w:r>
            <w:r w:rsidRPr="00802521">
              <w:rPr>
                <w:spacing w:val="1"/>
                <w:sz w:val="24"/>
                <w:szCs w:val="24"/>
              </w:rPr>
              <w:t xml:space="preserve"> </w:t>
            </w:r>
            <w:r w:rsidRPr="00802521">
              <w:rPr>
                <w:sz w:val="24"/>
                <w:szCs w:val="24"/>
              </w:rPr>
              <w:t>современными</w:t>
            </w:r>
            <w:r w:rsidRPr="00802521">
              <w:rPr>
                <w:spacing w:val="1"/>
                <w:sz w:val="24"/>
                <w:szCs w:val="24"/>
              </w:rPr>
              <w:t xml:space="preserve"> </w:t>
            </w:r>
            <w:r w:rsidRPr="00802521">
              <w:rPr>
                <w:sz w:val="24"/>
                <w:szCs w:val="24"/>
              </w:rPr>
              <w:t>информационными</w:t>
            </w:r>
            <w:r w:rsidRPr="00802521">
              <w:rPr>
                <w:spacing w:val="1"/>
                <w:sz w:val="24"/>
                <w:szCs w:val="24"/>
              </w:rPr>
              <w:t xml:space="preserve"> </w:t>
            </w:r>
            <w:r w:rsidRPr="00802521">
              <w:rPr>
                <w:sz w:val="24"/>
                <w:szCs w:val="24"/>
              </w:rPr>
              <w:t>технологиями,</w:t>
            </w:r>
            <w:r w:rsidRPr="00802521">
              <w:rPr>
                <w:spacing w:val="5"/>
                <w:sz w:val="24"/>
                <w:szCs w:val="24"/>
              </w:rPr>
              <w:t xml:space="preserve"> </w:t>
            </w:r>
            <w:r w:rsidRPr="00802521">
              <w:rPr>
                <w:sz w:val="24"/>
                <w:szCs w:val="24"/>
              </w:rPr>
              <w:t>цифровыми</w:t>
            </w:r>
            <w:r w:rsidRPr="00802521">
              <w:rPr>
                <w:spacing w:val="1"/>
                <w:sz w:val="24"/>
                <w:szCs w:val="24"/>
              </w:rPr>
              <w:t xml:space="preserve"> </w:t>
            </w:r>
            <w:r w:rsidRPr="00802521">
              <w:rPr>
                <w:sz w:val="24"/>
                <w:szCs w:val="24"/>
              </w:rPr>
              <w:t>программами и техническими</w:t>
            </w:r>
            <w:r w:rsidRPr="00802521">
              <w:rPr>
                <w:spacing w:val="1"/>
                <w:sz w:val="24"/>
                <w:szCs w:val="24"/>
              </w:rPr>
              <w:t xml:space="preserve"> </w:t>
            </w:r>
            <w:r w:rsidRPr="00802521">
              <w:rPr>
                <w:sz w:val="24"/>
                <w:szCs w:val="24"/>
              </w:rPr>
              <w:t>средствами для проектирования</w:t>
            </w:r>
          </w:p>
        </w:tc>
      </w:tr>
    </w:tbl>
    <w:p w14:paraId="38F9AE83" w14:textId="77777777" w:rsidR="00773D04" w:rsidRDefault="00773D04" w:rsidP="00600C98">
      <w:pPr>
        <w:rPr>
          <w:sz w:val="24"/>
          <w:szCs w:val="24"/>
        </w:rPr>
      </w:pPr>
    </w:p>
    <w:p w14:paraId="5DA8A630" w14:textId="77777777" w:rsidR="00773D04" w:rsidRDefault="00773D04" w:rsidP="00600C98">
      <w:pPr>
        <w:rPr>
          <w:b/>
          <w:sz w:val="24"/>
          <w:szCs w:val="24"/>
        </w:rPr>
      </w:pPr>
      <w:r w:rsidRPr="00600C98">
        <w:rPr>
          <w:b/>
          <w:sz w:val="24"/>
          <w:szCs w:val="24"/>
        </w:rPr>
        <w:t>4. Трудоемкость дисциплины</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58"/>
        <w:gridCol w:w="1373"/>
        <w:gridCol w:w="27"/>
        <w:gridCol w:w="1287"/>
      </w:tblGrid>
      <w:tr w:rsidR="00773D04" w:rsidRPr="005E4677" w14:paraId="6C09A455" w14:textId="77777777" w:rsidTr="00481FFF">
        <w:trPr>
          <w:trHeight w:val="636"/>
        </w:trPr>
        <w:tc>
          <w:tcPr>
            <w:tcW w:w="6658" w:type="dxa"/>
            <w:vMerge w:val="restart"/>
          </w:tcPr>
          <w:p w14:paraId="29FC6E09" w14:textId="77777777" w:rsidR="00773D04" w:rsidRPr="005E4677" w:rsidRDefault="00773D04" w:rsidP="005E4677">
            <w:pPr>
              <w:rPr>
                <w:b/>
                <w:sz w:val="24"/>
                <w:szCs w:val="24"/>
              </w:rPr>
            </w:pPr>
            <w:r w:rsidRPr="005E4677">
              <w:rPr>
                <w:b/>
                <w:sz w:val="24"/>
                <w:szCs w:val="24"/>
              </w:rPr>
              <w:t>Форма работы обучающихся/Виды учебных занятий</w:t>
            </w:r>
          </w:p>
        </w:tc>
        <w:tc>
          <w:tcPr>
            <w:tcW w:w="2687" w:type="dxa"/>
            <w:gridSpan w:val="3"/>
          </w:tcPr>
          <w:p w14:paraId="541606A4" w14:textId="77777777" w:rsidR="00773D04" w:rsidRPr="005E4677" w:rsidRDefault="00773D04" w:rsidP="005E4677">
            <w:pPr>
              <w:rPr>
                <w:b/>
                <w:sz w:val="24"/>
                <w:szCs w:val="24"/>
              </w:rPr>
            </w:pPr>
            <w:r w:rsidRPr="005E4677">
              <w:rPr>
                <w:b/>
                <w:sz w:val="24"/>
                <w:szCs w:val="24"/>
              </w:rPr>
              <w:t>Количество часов в семестре</w:t>
            </w:r>
          </w:p>
        </w:tc>
      </w:tr>
      <w:tr w:rsidR="00773D04" w:rsidRPr="005E4677" w14:paraId="197604B1" w14:textId="77777777" w:rsidTr="00B0133C">
        <w:trPr>
          <w:trHeight w:val="525"/>
        </w:trPr>
        <w:tc>
          <w:tcPr>
            <w:tcW w:w="6658" w:type="dxa"/>
            <w:vMerge/>
          </w:tcPr>
          <w:p w14:paraId="48F23A27" w14:textId="77777777" w:rsidR="00773D04" w:rsidRPr="005E4677" w:rsidRDefault="00773D04" w:rsidP="005E4677">
            <w:pPr>
              <w:rPr>
                <w:b/>
                <w:sz w:val="24"/>
                <w:szCs w:val="24"/>
              </w:rPr>
            </w:pPr>
          </w:p>
        </w:tc>
        <w:tc>
          <w:tcPr>
            <w:tcW w:w="2687" w:type="dxa"/>
            <w:gridSpan w:val="3"/>
          </w:tcPr>
          <w:p w14:paraId="0FADCBF4" w14:textId="77777777" w:rsidR="00773D04" w:rsidRPr="005E4677" w:rsidRDefault="00773D04" w:rsidP="00481FFF">
            <w:pPr>
              <w:rPr>
                <w:b/>
                <w:sz w:val="24"/>
                <w:szCs w:val="24"/>
              </w:rPr>
            </w:pPr>
            <w:r>
              <w:rPr>
                <w:b/>
                <w:sz w:val="24"/>
                <w:szCs w:val="24"/>
              </w:rPr>
              <w:t>заочно</w:t>
            </w:r>
          </w:p>
        </w:tc>
      </w:tr>
      <w:tr w:rsidR="00773D04" w:rsidRPr="005E4677" w14:paraId="32DF96F1" w14:textId="77777777" w:rsidTr="00481FFF">
        <w:tc>
          <w:tcPr>
            <w:tcW w:w="6658" w:type="dxa"/>
          </w:tcPr>
          <w:p w14:paraId="5F9EC4DA" w14:textId="77777777" w:rsidR="00773D04" w:rsidRPr="005E4677" w:rsidRDefault="00773D04" w:rsidP="005E4677">
            <w:pPr>
              <w:rPr>
                <w:b/>
                <w:sz w:val="24"/>
                <w:szCs w:val="24"/>
              </w:rPr>
            </w:pPr>
            <w:r w:rsidRPr="005E4677">
              <w:rPr>
                <w:b/>
                <w:sz w:val="24"/>
                <w:szCs w:val="24"/>
              </w:rPr>
              <w:t>Контактная аудиторная работа обучающихся с преподавателем, в том числе</w:t>
            </w:r>
          </w:p>
        </w:tc>
        <w:tc>
          <w:tcPr>
            <w:tcW w:w="1400" w:type="dxa"/>
            <w:gridSpan w:val="2"/>
          </w:tcPr>
          <w:p w14:paraId="68F2D521" w14:textId="77777777" w:rsidR="00773D04" w:rsidRPr="005E4677" w:rsidRDefault="00773D04" w:rsidP="005E4677">
            <w:pPr>
              <w:rPr>
                <w:sz w:val="24"/>
                <w:szCs w:val="24"/>
              </w:rPr>
            </w:pPr>
            <w:r>
              <w:rPr>
                <w:sz w:val="24"/>
                <w:szCs w:val="24"/>
              </w:rPr>
              <w:t>10</w:t>
            </w:r>
          </w:p>
        </w:tc>
        <w:tc>
          <w:tcPr>
            <w:tcW w:w="1287" w:type="dxa"/>
          </w:tcPr>
          <w:p w14:paraId="46E74F72" w14:textId="77777777" w:rsidR="00773D04" w:rsidRPr="005E4677" w:rsidRDefault="00773D04" w:rsidP="00481FFF">
            <w:pPr>
              <w:rPr>
                <w:sz w:val="24"/>
                <w:szCs w:val="24"/>
              </w:rPr>
            </w:pPr>
          </w:p>
        </w:tc>
      </w:tr>
      <w:tr w:rsidR="00773D04" w:rsidRPr="005E4677" w14:paraId="3AF0E40C" w14:textId="77777777" w:rsidTr="00481FFF">
        <w:tc>
          <w:tcPr>
            <w:tcW w:w="6658" w:type="dxa"/>
          </w:tcPr>
          <w:p w14:paraId="46AE5CD0" w14:textId="77777777" w:rsidR="00773D04" w:rsidRPr="00655F98" w:rsidRDefault="00773D04" w:rsidP="005E4677">
            <w:r w:rsidRPr="00655F98">
              <w:t xml:space="preserve">Занятия лекционного типа </w:t>
            </w:r>
          </w:p>
        </w:tc>
        <w:tc>
          <w:tcPr>
            <w:tcW w:w="1400" w:type="dxa"/>
            <w:gridSpan w:val="2"/>
          </w:tcPr>
          <w:p w14:paraId="2A2B796C" w14:textId="77777777" w:rsidR="00773D04" w:rsidRPr="005E4677" w:rsidRDefault="00773D04" w:rsidP="005E4677">
            <w:pPr>
              <w:rPr>
                <w:sz w:val="24"/>
                <w:szCs w:val="24"/>
              </w:rPr>
            </w:pPr>
          </w:p>
        </w:tc>
        <w:tc>
          <w:tcPr>
            <w:tcW w:w="1287" w:type="dxa"/>
          </w:tcPr>
          <w:p w14:paraId="60DDE040" w14:textId="77777777" w:rsidR="00773D04" w:rsidRPr="005E4677" w:rsidRDefault="00773D04" w:rsidP="00481FFF">
            <w:pPr>
              <w:rPr>
                <w:sz w:val="24"/>
                <w:szCs w:val="24"/>
              </w:rPr>
            </w:pPr>
          </w:p>
        </w:tc>
      </w:tr>
      <w:tr w:rsidR="00773D04" w:rsidRPr="005E4677" w14:paraId="06641BD6" w14:textId="77777777" w:rsidTr="00481FFF">
        <w:tc>
          <w:tcPr>
            <w:tcW w:w="6658" w:type="dxa"/>
          </w:tcPr>
          <w:p w14:paraId="4669704F" w14:textId="77777777" w:rsidR="00773D04" w:rsidRPr="00655F98" w:rsidRDefault="00773D04" w:rsidP="005E4677">
            <w:r w:rsidRPr="00655F98">
              <w:t>Занятия семинарского типа:</w:t>
            </w:r>
          </w:p>
        </w:tc>
        <w:tc>
          <w:tcPr>
            <w:tcW w:w="1400" w:type="dxa"/>
            <w:gridSpan w:val="2"/>
          </w:tcPr>
          <w:p w14:paraId="56065945" w14:textId="77777777" w:rsidR="00773D04" w:rsidRPr="005E4677" w:rsidRDefault="00773D04" w:rsidP="005E4677">
            <w:pPr>
              <w:rPr>
                <w:sz w:val="24"/>
                <w:szCs w:val="24"/>
              </w:rPr>
            </w:pPr>
            <w:r>
              <w:rPr>
                <w:sz w:val="24"/>
                <w:szCs w:val="24"/>
              </w:rPr>
              <w:t>10</w:t>
            </w:r>
          </w:p>
        </w:tc>
        <w:tc>
          <w:tcPr>
            <w:tcW w:w="1287" w:type="dxa"/>
          </w:tcPr>
          <w:p w14:paraId="4C9B8C59" w14:textId="77777777" w:rsidR="00773D04" w:rsidRPr="005E4677" w:rsidRDefault="00773D04" w:rsidP="00481FFF">
            <w:pPr>
              <w:rPr>
                <w:sz w:val="24"/>
                <w:szCs w:val="24"/>
              </w:rPr>
            </w:pPr>
          </w:p>
        </w:tc>
      </w:tr>
      <w:tr w:rsidR="00773D04" w:rsidRPr="005E4677" w14:paraId="3DB7C6BE" w14:textId="77777777" w:rsidTr="00481FFF">
        <w:tc>
          <w:tcPr>
            <w:tcW w:w="6658" w:type="dxa"/>
          </w:tcPr>
          <w:p w14:paraId="498C8AA0" w14:textId="77777777" w:rsidR="00773D04" w:rsidRPr="005E4677" w:rsidRDefault="00773D04" w:rsidP="005E4677">
            <w:pPr>
              <w:rPr>
                <w:sz w:val="24"/>
                <w:szCs w:val="24"/>
              </w:rPr>
            </w:pPr>
            <w:r w:rsidRPr="005E4677">
              <w:rPr>
                <w:sz w:val="24"/>
                <w:szCs w:val="24"/>
              </w:rPr>
              <w:t>– семинарские занятия и/или коллоквиумы</w:t>
            </w:r>
          </w:p>
        </w:tc>
        <w:tc>
          <w:tcPr>
            <w:tcW w:w="1400" w:type="dxa"/>
            <w:gridSpan w:val="2"/>
          </w:tcPr>
          <w:p w14:paraId="2FAF0A92" w14:textId="77777777" w:rsidR="00773D04" w:rsidRPr="005E4677" w:rsidRDefault="00773D04" w:rsidP="005E4677">
            <w:pPr>
              <w:rPr>
                <w:sz w:val="24"/>
                <w:szCs w:val="24"/>
              </w:rPr>
            </w:pPr>
          </w:p>
        </w:tc>
        <w:tc>
          <w:tcPr>
            <w:tcW w:w="1287" w:type="dxa"/>
          </w:tcPr>
          <w:p w14:paraId="693552D6" w14:textId="77777777" w:rsidR="00773D04" w:rsidRPr="005E4677" w:rsidRDefault="00773D04" w:rsidP="005E4677">
            <w:pPr>
              <w:rPr>
                <w:sz w:val="24"/>
                <w:szCs w:val="24"/>
              </w:rPr>
            </w:pPr>
          </w:p>
        </w:tc>
      </w:tr>
      <w:tr w:rsidR="00773D04" w:rsidRPr="005E4677" w14:paraId="505F27EB" w14:textId="77777777" w:rsidTr="00481FFF">
        <w:tc>
          <w:tcPr>
            <w:tcW w:w="6658" w:type="dxa"/>
          </w:tcPr>
          <w:p w14:paraId="4E50292F" w14:textId="77777777" w:rsidR="00773D04" w:rsidRPr="005E4677" w:rsidRDefault="00773D04" w:rsidP="005E4677">
            <w:pPr>
              <w:rPr>
                <w:sz w:val="24"/>
                <w:szCs w:val="24"/>
              </w:rPr>
            </w:pPr>
            <w:r w:rsidRPr="005E4677">
              <w:rPr>
                <w:sz w:val="24"/>
                <w:szCs w:val="24"/>
              </w:rPr>
              <w:t>– практические занятия</w:t>
            </w:r>
          </w:p>
        </w:tc>
        <w:tc>
          <w:tcPr>
            <w:tcW w:w="1400" w:type="dxa"/>
            <w:gridSpan w:val="2"/>
          </w:tcPr>
          <w:p w14:paraId="7448D8D2" w14:textId="77777777" w:rsidR="00773D04" w:rsidRPr="005E4677" w:rsidRDefault="00773D04" w:rsidP="005E4677">
            <w:pPr>
              <w:rPr>
                <w:sz w:val="24"/>
                <w:szCs w:val="24"/>
              </w:rPr>
            </w:pPr>
            <w:r>
              <w:rPr>
                <w:sz w:val="24"/>
                <w:szCs w:val="24"/>
              </w:rPr>
              <w:t>10</w:t>
            </w:r>
          </w:p>
        </w:tc>
        <w:tc>
          <w:tcPr>
            <w:tcW w:w="1287" w:type="dxa"/>
          </w:tcPr>
          <w:p w14:paraId="29B2EDF2" w14:textId="77777777" w:rsidR="00773D04" w:rsidRPr="005E4677" w:rsidRDefault="00773D04" w:rsidP="00481FFF">
            <w:pPr>
              <w:rPr>
                <w:sz w:val="24"/>
                <w:szCs w:val="24"/>
              </w:rPr>
            </w:pPr>
          </w:p>
        </w:tc>
      </w:tr>
      <w:tr w:rsidR="00773D04" w:rsidRPr="005E4677" w14:paraId="3D53F613" w14:textId="77777777" w:rsidTr="00481FFF">
        <w:tc>
          <w:tcPr>
            <w:tcW w:w="6658" w:type="dxa"/>
          </w:tcPr>
          <w:p w14:paraId="6D8B3564" w14:textId="77777777" w:rsidR="00773D04" w:rsidRPr="005E4677" w:rsidRDefault="00773D04" w:rsidP="005E4677">
            <w:pPr>
              <w:rPr>
                <w:sz w:val="24"/>
                <w:szCs w:val="24"/>
              </w:rPr>
            </w:pPr>
            <w:r w:rsidRPr="005E4677">
              <w:rPr>
                <w:sz w:val="24"/>
                <w:szCs w:val="24"/>
              </w:rPr>
              <w:t>– лабораторные занятия</w:t>
            </w:r>
          </w:p>
        </w:tc>
        <w:tc>
          <w:tcPr>
            <w:tcW w:w="1400" w:type="dxa"/>
            <w:gridSpan w:val="2"/>
          </w:tcPr>
          <w:p w14:paraId="108C2110" w14:textId="77777777" w:rsidR="00773D04" w:rsidRPr="005E4677" w:rsidRDefault="00773D04" w:rsidP="005E4677">
            <w:pPr>
              <w:rPr>
                <w:sz w:val="24"/>
                <w:szCs w:val="24"/>
              </w:rPr>
            </w:pPr>
          </w:p>
        </w:tc>
        <w:tc>
          <w:tcPr>
            <w:tcW w:w="1287" w:type="dxa"/>
          </w:tcPr>
          <w:p w14:paraId="6ADD0D4B" w14:textId="77777777" w:rsidR="00773D04" w:rsidRPr="005E4677" w:rsidRDefault="00773D04" w:rsidP="005E4677">
            <w:pPr>
              <w:rPr>
                <w:sz w:val="24"/>
                <w:szCs w:val="24"/>
              </w:rPr>
            </w:pPr>
          </w:p>
        </w:tc>
      </w:tr>
      <w:tr w:rsidR="00773D04" w:rsidRPr="005E4677" w14:paraId="2F5D3339" w14:textId="77777777" w:rsidTr="00481FFF">
        <w:tc>
          <w:tcPr>
            <w:tcW w:w="6658" w:type="dxa"/>
          </w:tcPr>
          <w:p w14:paraId="59140C3F" w14:textId="77777777" w:rsidR="00773D04" w:rsidRPr="005E4677" w:rsidRDefault="00773D04" w:rsidP="005E4677">
            <w:pPr>
              <w:rPr>
                <w:sz w:val="24"/>
                <w:szCs w:val="24"/>
              </w:rPr>
            </w:pPr>
            <w:r w:rsidRPr="005E4677">
              <w:rPr>
                <w:sz w:val="24"/>
                <w:szCs w:val="24"/>
              </w:rPr>
              <w:t>- клинические практические занятия (для медицинских специальностей)</w:t>
            </w:r>
          </w:p>
        </w:tc>
        <w:tc>
          <w:tcPr>
            <w:tcW w:w="1373" w:type="dxa"/>
          </w:tcPr>
          <w:p w14:paraId="7126A274" w14:textId="77777777" w:rsidR="00773D04" w:rsidRPr="005E4677" w:rsidRDefault="00773D04" w:rsidP="005E4677">
            <w:pPr>
              <w:rPr>
                <w:sz w:val="24"/>
                <w:szCs w:val="24"/>
              </w:rPr>
            </w:pPr>
          </w:p>
        </w:tc>
        <w:tc>
          <w:tcPr>
            <w:tcW w:w="1314" w:type="dxa"/>
            <w:gridSpan w:val="2"/>
          </w:tcPr>
          <w:p w14:paraId="7233269C" w14:textId="77777777" w:rsidR="00773D04" w:rsidRPr="005E4677" w:rsidRDefault="00773D04" w:rsidP="005E4677">
            <w:pPr>
              <w:rPr>
                <w:sz w:val="24"/>
                <w:szCs w:val="24"/>
              </w:rPr>
            </w:pPr>
          </w:p>
        </w:tc>
      </w:tr>
      <w:tr w:rsidR="00773D04" w:rsidRPr="005E4677" w14:paraId="1900CF2E" w14:textId="77777777" w:rsidTr="00481FFF">
        <w:tc>
          <w:tcPr>
            <w:tcW w:w="6658" w:type="dxa"/>
          </w:tcPr>
          <w:p w14:paraId="2582D19F" w14:textId="77777777" w:rsidR="00773D04" w:rsidRPr="005E4677" w:rsidRDefault="00773D04" w:rsidP="005E4677">
            <w:pPr>
              <w:rPr>
                <w:sz w:val="24"/>
                <w:szCs w:val="24"/>
              </w:rPr>
            </w:pPr>
            <w:r w:rsidRPr="005E4677">
              <w:rPr>
                <w:sz w:val="24"/>
                <w:szCs w:val="24"/>
              </w:rPr>
              <w:t>Курсовое проектирование</w:t>
            </w:r>
          </w:p>
        </w:tc>
        <w:tc>
          <w:tcPr>
            <w:tcW w:w="1373" w:type="dxa"/>
          </w:tcPr>
          <w:p w14:paraId="26B09848" w14:textId="77777777" w:rsidR="00773D04" w:rsidRPr="005E4677" w:rsidRDefault="00773D04" w:rsidP="005E4677">
            <w:pPr>
              <w:rPr>
                <w:sz w:val="24"/>
                <w:szCs w:val="24"/>
              </w:rPr>
            </w:pPr>
          </w:p>
        </w:tc>
        <w:tc>
          <w:tcPr>
            <w:tcW w:w="1314" w:type="dxa"/>
            <w:gridSpan w:val="2"/>
          </w:tcPr>
          <w:p w14:paraId="5FCEBBA0" w14:textId="77777777" w:rsidR="00773D04" w:rsidRPr="005E4677" w:rsidRDefault="00773D04" w:rsidP="005E4677">
            <w:pPr>
              <w:rPr>
                <w:sz w:val="24"/>
                <w:szCs w:val="24"/>
              </w:rPr>
            </w:pPr>
          </w:p>
        </w:tc>
      </w:tr>
      <w:tr w:rsidR="00773D04" w:rsidRPr="005E4677" w14:paraId="132DFC80" w14:textId="77777777" w:rsidTr="00481FFF">
        <w:tc>
          <w:tcPr>
            <w:tcW w:w="6658" w:type="dxa"/>
          </w:tcPr>
          <w:p w14:paraId="4F18DA52" w14:textId="77777777" w:rsidR="00773D04" w:rsidRPr="005E4677" w:rsidRDefault="00773D04" w:rsidP="005E4677">
            <w:pPr>
              <w:rPr>
                <w:sz w:val="24"/>
                <w:szCs w:val="24"/>
              </w:rPr>
            </w:pPr>
            <w:r w:rsidRPr="005E4677">
              <w:rPr>
                <w:sz w:val="24"/>
                <w:szCs w:val="24"/>
              </w:rPr>
              <w:lastRenderedPageBreak/>
              <w:t>Групповые консультации</w:t>
            </w:r>
          </w:p>
        </w:tc>
        <w:tc>
          <w:tcPr>
            <w:tcW w:w="1373" w:type="dxa"/>
          </w:tcPr>
          <w:p w14:paraId="077C67FD" w14:textId="77777777" w:rsidR="00773D04" w:rsidRPr="005E4677" w:rsidRDefault="00773D04" w:rsidP="005E4677">
            <w:pPr>
              <w:rPr>
                <w:sz w:val="24"/>
                <w:szCs w:val="24"/>
              </w:rPr>
            </w:pPr>
          </w:p>
        </w:tc>
        <w:tc>
          <w:tcPr>
            <w:tcW w:w="1314" w:type="dxa"/>
            <w:gridSpan w:val="2"/>
          </w:tcPr>
          <w:p w14:paraId="4AAE137A" w14:textId="77777777" w:rsidR="00773D04" w:rsidRPr="005E4677" w:rsidRDefault="00773D04" w:rsidP="005E4677">
            <w:pPr>
              <w:rPr>
                <w:sz w:val="24"/>
                <w:szCs w:val="24"/>
              </w:rPr>
            </w:pPr>
          </w:p>
        </w:tc>
      </w:tr>
      <w:tr w:rsidR="00773D04" w:rsidRPr="005E4677" w14:paraId="000B1AD0" w14:textId="77777777" w:rsidTr="00481FFF">
        <w:tc>
          <w:tcPr>
            <w:tcW w:w="6658" w:type="dxa"/>
          </w:tcPr>
          <w:p w14:paraId="663C716C" w14:textId="77777777" w:rsidR="00773D04" w:rsidRPr="005E4677" w:rsidRDefault="00773D04" w:rsidP="005E4677">
            <w:pPr>
              <w:jc w:val="both"/>
              <w:rPr>
                <w:sz w:val="24"/>
                <w:szCs w:val="24"/>
              </w:rPr>
            </w:pPr>
            <w:r w:rsidRPr="005E4677">
              <w:rPr>
                <w:sz w:val="24"/>
                <w:szCs w:val="24"/>
              </w:rPr>
              <w:t>Индивидуальные консультации и иные учебные занятия, предусматривающие индивидуальную работы преподавателя с обучающимися</w:t>
            </w:r>
          </w:p>
        </w:tc>
        <w:tc>
          <w:tcPr>
            <w:tcW w:w="1373" w:type="dxa"/>
          </w:tcPr>
          <w:p w14:paraId="37D81B8B" w14:textId="77777777" w:rsidR="00773D04" w:rsidRPr="005E4677" w:rsidRDefault="00773D04" w:rsidP="005E4677">
            <w:pPr>
              <w:rPr>
                <w:sz w:val="24"/>
                <w:szCs w:val="24"/>
              </w:rPr>
            </w:pPr>
          </w:p>
        </w:tc>
        <w:tc>
          <w:tcPr>
            <w:tcW w:w="1314" w:type="dxa"/>
            <w:gridSpan w:val="2"/>
          </w:tcPr>
          <w:p w14:paraId="78A57F21" w14:textId="77777777" w:rsidR="00773D04" w:rsidRPr="005E4677" w:rsidRDefault="00773D04" w:rsidP="005E4677">
            <w:pPr>
              <w:rPr>
                <w:sz w:val="24"/>
                <w:szCs w:val="24"/>
              </w:rPr>
            </w:pPr>
          </w:p>
        </w:tc>
      </w:tr>
      <w:tr w:rsidR="00773D04" w:rsidRPr="005E4677" w14:paraId="6F4A343E" w14:textId="77777777" w:rsidTr="00481FFF">
        <w:tc>
          <w:tcPr>
            <w:tcW w:w="6658" w:type="dxa"/>
          </w:tcPr>
          <w:p w14:paraId="451060EC" w14:textId="77777777" w:rsidR="00773D04" w:rsidRPr="005E4677" w:rsidRDefault="00773D04" w:rsidP="005E4677">
            <w:pPr>
              <w:jc w:val="both"/>
              <w:rPr>
                <w:sz w:val="24"/>
                <w:szCs w:val="24"/>
              </w:rPr>
            </w:pPr>
            <w:r w:rsidRPr="005E4677">
              <w:rPr>
                <w:sz w:val="24"/>
                <w:szCs w:val="24"/>
              </w:rPr>
              <w:t>Самостоятельная работа обучающихся, в том числе</w:t>
            </w:r>
          </w:p>
        </w:tc>
        <w:tc>
          <w:tcPr>
            <w:tcW w:w="1373" w:type="dxa"/>
          </w:tcPr>
          <w:p w14:paraId="206322E4" w14:textId="77777777" w:rsidR="00773D04" w:rsidRPr="005E4677" w:rsidRDefault="00773D04" w:rsidP="005E4677">
            <w:pPr>
              <w:rPr>
                <w:sz w:val="24"/>
                <w:szCs w:val="24"/>
              </w:rPr>
            </w:pPr>
            <w:r>
              <w:rPr>
                <w:sz w:val="24"/>
                <w:szCs w:val="24"/>
              </w:rPr>
              <w:t>58</w:t>
            </w:r>
          </w:p>
        </w:tc>
        <w:tc>
          <w:tcPr>
            <w:tcW w:w="1314" w:type="dxa"/>
            <w:gridSpan w:val="2"/>
          </w:tcPr>
          <w:p w14:paraId="163E4E30" w14:textId="77777777" w:rsidR="00773D04" w:rsidRPr="005E4677" w:rsidRDefault="00773D04" w:rsidP="00481FFF">
            <w:pPr>
              <w:rPr>
                <w:sz w:val="24"/>
                <w:szCs w:val="24"/>
              </w:rPr>
            </w:pPr>
          </w:p>
        </w:tc>
      </w:tr>
      <w:tr w:rsidR="00773D04" w:rsidRPr="005E4677" w14:paraId="3C3E17CA" w14:textId="77777777" w:rsidTr="00481FFF">
        <w:tc>
          <w:tcPr>
            <w:tcW w:w="6658" w:type="dxa"/>
          </w:tcPr>
          <w:p w14:paraId="0CC32031" w14:textId="77777777" w:rsidR="00773D04" w:rsidRPr="005E4677" w:rsidRDefault="00773D04" w:rsidP="005E4677">
            <w:pPr>
              <w:jc w:val="both"/>
              <w:rPr>
                <w:sz w:val="24"/>
                <w:szCs w:val="24"/>
              </w:rPr>
            </w:pPr>
            <w:r w:rsidRPr="005E4677">
              <w:rPr>
                <w:sz w:val="24"/>
                <w:szCs w:val="24"/>
              </w:rPr>
              <w:t>…………….</w:t>
            </w:r>
          </w:p>
        </w:tc>
        <w:tc>
          <w:tcPr>
            <w:tcW w:w="1373" w:type="dxa"/>
          </w:tcPr>
          <w:p w14:paraId="34B6C068" w14:textId="77777777" w:rsidR="00773D04" w:rsidRPr="005E4677" w:rsidRDefault="00773D04" w:rsidP="005E4677">
            <w:pPr>
              <w:rPr>
                <w:sz w:val="24"/>
                <w:szCs w:val="24"/>
              </w:rPr>
            </w:pPr>
          </w:p>
        </w:tc>
        <w:tc>
          <w:tcPr>
            <w:tcW w:w="1314" w:type="dxa"/>
            <w:gridSpan w:val="2"/>
          </w:tcPr>
          <w:p w14:paraId="62002FFE" w14:textId="77777777" w:rsidR="00773D04" w:rsidRPr="005E4677" w:rsidRDefault="00773D04" w:rsidP="005E4677">
            <w:pPr>
              <w:rPr>
                <w:sz w:val="24"/>
                <w:szCs w:val="24"/>
              </w:rPr>
            </w:pPr>
          </w:p>
        </w:tc>
      </w:tr>
      <w:tr w:rsidR="00773D04" w:rsidRPr="005E4677" w14:paraId="61921DBC" w14:textId="77777777" w:rsidTr="00481FFF">
        <w:tc>
          <w:tcPr>
            <w:tcW w:w="6658" w:type="dxa"/>
          </w:tcPr>
          <w:p w14:paraId="3523652B" w14:textId="77777777" w:rsidR="00773D04" w:rsidRPr="005E4677" w:rsidRDefault="00773D04" w:rsidP="005E4677">
            <w:pPr>
              <w:jc w:val="both"/>
              <w:rPr>
                <w:sz w:val="24"/>
                <w:szCs w:val="24"/>
              </w:rPr>
            </w:pPr>
            <w:r w:rsidRPr="005E4677">
              <w:rPr>
                <w:sz w:val="24"/>
                <w:szCs w:val="24"/>
              </w:rPr>
              <w:t>……………………</w:t>
            </w:r>
          </w:p>
        </w:tc>
        <w:tc>
          <w:tcPr>
            <w:tcW w:w="1373" w:type="dxa"/>
          </w:tcPr>
          <w:p w14:paraId="29ECF2B9" w14:textId="77777777" w:rsidR="00773D04" w:rsidRPr="005E4677" w:rsidRDefault="00773D04" w:rsidP="005E4677">
            <w:pPr>
              <w:rPr>
                <w:sz w:val="24"/>
                <w:szCs w:val="24"/>
              </w:rPr>
            </w:pPr>
          </w:p>
        </w:tc>
        <w:tc>
          <w:tcPr>
            <w:tcW w:w="1314" w:type="dxa"/>
            <w:gridSpan w:val="2"/>
          </w:tcPr>
          <w:p w14:paraId="02285D5B" w14:textId="77777777" w:rsidR="00773D04" w:rsidRPr="005E4677" w:rsidRDefault="00773D04" w:rsidP="005E4677">
            <w:pPr>
              <w:rPr>
                <w:sz w:val="24"/>
                <w:szCs w:val="24"/>
              </w:rPr>
            </w:pPr>
          </w:p>
        </w:tc>
      </w:tr>
      <w:tr w:rsidR="00773D04" w:rsidRPr="005E4677" w14:paraId="404CF820" w14:textId="77777777" w:rsidTr="00481FFF">
        <w:tc>
          <w:tcPr>
            <w:tcW w:w="6658" w:type="dxa"/>
          </w:tcPr>
          <w:p w14:paraId="3D8B9F8C" w14:textId="77777777" w:rsidR="00773D04" w:rsidRPr="005E4677" w:rsidRDefault="00773D04" w:rsidP="005E4677">
            <w:pPr>
              <w:jc w:val="both"/>
              <w:rPr>
                <w:b/>
                <w:sz w:val="24"/>
                <w:szCs w:val="24"/>
              </w:rPr>
            </w:pPr>
            <w:r w:rsidRPr="005E4677">
              <w:rPr>
                <w:b/>
                <w:sz w:val="24"/>
                <w:szCs w:val="24"/>
              </w:rPr>
              <w:t>Промежуточная аттестация обучающихся</w:t>
            </w:r>
          </w:p>
        </w:tc>
        <w:tc>
          <w:tcPr>
            <w:tcW w:w="1373" w:type="dxa"/>
          </w:tcPr>
          <w:p w14:paraId="30749E12" w14:textId="77777777" w:rsidR="00773D04" w:rsidRPr="005E4677" w:rsidRDefault="00773D04" w:rsidP="005E4677">
            <w:pPr>
              <w:rPr>
                <w:sz w:val="24"/>
                <w:szCs w:val="24"/>
              </w:rPr>
            </w:pPr>
          </w:p>
        </w:tc>
        <w:tc>
          <w:tcPr>
            <w:tcW w:w="1314" w:type="dxa"/>
            <w:gridSpan w:val="2"/>
          </w:tcPr>
          <w:p w14:paraId="04E0D4B6" w14:textId="77777777" w:rsidR="00773D04" w:rsidRPr="005E4677" w:rsidRDefault="00773D04" w:rsidP="005E4677">
            <w:pPr>
              <w:rPr>
                <w:sz w:val="24"/>
                <w:szCs w:val="24"/>
              </w:rPr>
            </w:pPr>
          </w:p>
        </w:tc>
      </w:tr>
      <w:tr w:rsidR="00773D04" w:rsidRPr="005E4677" w14:paraId="745A15DA" w14:textId="77777777" w:rsidTr="00481FFF">
        <w:tc>
          <w:tcPr>
            <w:tcW w:w="6658" w:type="dxa"/>
          </w:tcPr>
          <w:p w14:paraId="63D7AB54" w14:textId="77777777" w:rsidR="00773D04" w:rsidRPr="005E4677" w:rsidRDefault="00773D04" w:rsidP="005E4677">
            <w:pPr>
              <w:jc w:val="both"/>
              <w:rPr>
                <w:sz w:val="24"/>
                <w:szCs w:val="24"/>
              </w:rPr>
            </w:pPr>
            <w:r w:rsidRPr="005E4677">
              <w:rPr>
                <w:sz w:val="24"/>
                <w:szCs w:val="24"/>
              </w:rPr>
              <w:t xml:space="preserve">Экзамен  </w:t>
            </w:r>
          </w:p>
        </w:tc>
        <w:tc>
          <w:tcPr>
            <w:tcW w:w="1373" w:type="dxa"/>
          </w:tcPr>
          <w:p w14:paraId="63D4AF33" w14:textId="77777777" w:rsidR="00773D04" w:rsidRPr="005E4677" w:rsidRDefault="00773D04" w:rsidP="001011A0">
            <w:pPr>
              <w:rPr>
                <w:sz w:val="24"/>
                <w:szCs w:val="24"/>
              </w:rPr>
            </w:pPr>
          </w:p>
        </w:tc>
        <w:tc>
          <w:tcPr>
            <w:tcW w:w="1314" w:type="dxa"/>
            <w:gridSpan w:val="2"/>
          </w:tcPr>
          <w:p w14:paraId="715210C4" w14:textId="77777777" w:rsidR="00773D04" w:rsidRPr="005E4677" w:rsidRDefault="00773D04" w:rsidP="0067533A">
            <w:pPr>
              <w:rPr>
                <w:sz w:val="24"/>
                <w:szCs w:val="24"/>
              </w:rPr>
            </w:pPr>
          </w:p>
        </w:tc>
      </w:tr>
      <w:tr w:rsidR="00773D04" w:rsidRPr="005E4677" w14:paraId="68A80412" w14:textId="77777777" w:rsidTr="00481FFF">
        <w:tc>
          <w:tcPr>
            <w:tcW w:w="6658" w:type="dxa"/>
          </w:tcPr>
          <w:p w14:paraId="3F0546B4" w14:textId="77777777" w:rsidR="00773D04" w:rsidRPr="005E4677" w:rsidRDefault="00773D04" w:rsidP="005E4677">
            <w:pPr>
              <w:jc w:val="both"/>
              <w:rPr>
                <w:sz w:val="24"/>
                <w:szCs w:val="24"/>
              </w:rPr>
            </w:pPr>
            <w:r w:rsidRPr="005E4677">
              <w:rPr>
                <w:sz w:val="24"/>
                <w:szCs w:val="24"/>
              </w:rPr>
              <w:t xml:space="preserve">  Зачет  </w:t>
            </w:r>
          </w:p>
        </w:tc>
        <w:tc>
          <w:tcPr>
            <w:tcW w:w="1373" w:type="dxa"/>
          </w:tcPr>
          <w:p w14:paraId="487640A1" w14:textId="77777777" w:rsidR="00773D04" w:rsidRPr="005E4677" w:rsidRDefault="00773D04" w:rsidP="005E4677">
            <w:pPr>
              <w:rPr>
                <w:sz w:val="24"/>
                <w:szCs w:val="24"/>
              </w:rPr>
            </w:pPr>
            <w:r>
              <w:rPr>
                <w:sz w:val="24"/>
                <w:szCs w:val="24"/>
              </w:rPr>
              <w:t>зачет</w:t>
            </w:r>
          </w:p>
        </w:tc>
        <w:tc>
          <w:tcPr>
            <w:tcW w:w="1314" w:type="dxa"/>
            <w:gridSpan w:val="2"/>
          </w:tcPr>
          <w:p w14:paraId="7B9A4723" w14:textId="77777777" w:rsidR="00773D04" w:rsidRPr="005E4677" w:rsidRDefault="00773D04" w:rsidP="005E4677">
            <w:pPr>
              <w:rPr>
                <w:sz w:val="24"/>
                <w:szCs w:val="24"/>
              </w:rPr>
            </w:pPr>
          </w:p>
        </w:tc>
      </w:tr>
      <w:tr w:rsidR="00773D04" w:rsidRPr="005E4677" w14:paraId="66ACA60C" w14:textId="77777777" w:rsidTr="00481FFF">
        <w:tc>
          <w:tcPr>
            <w:tcW w:w="6658" w:type="dxa"/>
          </w:tcPr>
          <w:p w14:paraId="10B11835" w14:textId="77777777" w:rsidR="00773D04" w:rsidRPr="005E4677" w:rsidRDefault="00773D04" w:rsidP="005E4677">
            <w:pPr>
              <w:jc w:val="both"/>
              <w:rPr>
                <w:sz w:val="24"/>
                <w:szCs w:val="24"/>
              </w:rPr>
            </w:pPr>
            <w:r w:rsidRPr="005E4677">
              <w:rPr>
                <w:sz w:val="24"/>
                <w:szCs w:val="24"/>
              </w:rPr>
              <w:t xml:space="preserve">  Защита курсовой работы  </w:t>
            </w:r>
          </w:p>
        </w:tc>
        <w:tc>
          <w:tcPr>
            <w:tcW w:w="1373" w:type="dxa"/>
          </w:tcPr>
          <w:p w14:paraId="74FA71C8" w14:textId="77777777" w:rsidR="00773D04" w:rsidRPr="005E4677" w:rsidRDefault="00773D04" w:rsidP="005E4677">
            <w:pPr>
              <w:rPr>
                <w:sz w:val="24"/>
                <w:szCs w:val="24"/>
              </w:rPr>
            </w:pPr>
          </w:p>
        </w:tc>
        <w:tc>
          <w:tcPr>
            <w:tcW w:w="1314" w:type="dxa"/>
            <w:gridSpan w:val="2"/>
          </w:tcPr>
          <w:p w14:paraId="46EBFF44" w14:textId="77777777" w:rsidR="00773D04" w:rsidRPr="005E4677" w:rsidRDefault="00773D04" w:rsidP="005E4677">
            <w:pPr>
              <w:rPr>
                <w:sz w:val="24"/>
                <w:szCs w:val="24"/>
              </w:rPr>
            </w:pPr>
          </w:p>
        </w:tc>
      </w:tr>
      <w:tr w:rsidR="00773D04" w:rsidRPr="005E4677" w14:paraId="02E2E30B" w14:textId="77777777" w:rsidTr="005E4677">
        <w:tc>
          <w:tcPr>
            <w:tcW w:w="6658" w:type="dxa"/>
          </w:tcPr>
          <w:p w14:paraId="086B0C1B" w14:textId="77777777" w:rsidR="00773D04" w:rsidRPr="005E4677" w:rsidRDefault="00773D04" w:rsidP="005E4677">
            <w:pPr>
              <w:jc w:val="both"/>
              <w:rPr>
                <w:b/>
                <w:sz w:val="24"/>
                <w:szCs w:val="24"/>
              </w:rPr>
            </w:pPr>
            <w:r w:rsidRPr="005E4677">
              <w:rPr>
                <w:b/>
                <w:sz w:val="24"/>
                <w:szCs w:val="24"/>
              </w:rPr>
              <w:t>Общая трудоемкость дисциплины</w:t>
            </w:r>
          </w:p>
        </w:tc>
        <w:tc>
          <w:tcPr>
            <w:tcW w:w="2687" w:type="dxa"/>
            <w:gridSpan w:val="3"/>
          </w:tcPr>
          <w:p w14:paraId="0DBC10F3" w14:textId="77777777" w:rsidR="00773D04" w:rsidRPr="005E4677" w:rsidRDefault="00773D04" w:rsidP="005E4677">
            <w:pPr>
              <w:rPr>
                <w:b/>
                <w:sz w:val="24"/>
                <w:szCs w:val="24"/>
              </w:rPr>
            </w:pPr>
            <w:r>
              <w:rPr>
                <w:b/>
                <w:sz w:val="24"/>
                <w:szCs w:val="24"/>
              </w:rPr>
              <w:t>_72</w:t>
            </w:r>
            <w:r w:rsidRPr="00C13B9C">
              <w:rPr>
                <w:b/>
                <w:sz w:val="24"/>
                <w:szCs w:val="24"/>
              </w:rPr>
              <w:t>_</w:t>
            </w:r>
            <w:r>
              <w:rPr>
                <w:b/>
                <w:sz w:val="24"/>
                <w:szCs w:val="24"/>
              </w:rPr>
              <w:t xml:space="preserve">ч.     </w:t>
            </w:r>
            <w:r>
              <w:rPr>
                <w:b/>
                <w:sz w:val="24"/>
                <w:szCs w:val="24"/>
                <w:u w:val="single"/>
              </w:rPr>
              <w:t>2</w:t>
            </w:r>
            <w:r w:rsidRPr="00C13B9C">
              <w:rPr>
                <w:b/>
                <w:sz w:val="24"/>
                <w:szCs w:val="24"/>
              </w:rPr>
              <w:t>_з.</w:t>
            </w:r>
            <w:r w:rsidRPr="005E4677">
              <w:rPr>
                <w:b/>
                <w:sz w:val="24"/>
                <w:szCs w:val="24"/>
              </w:rPr>
              <w:t xml:space="preserve">е.                   </w:t>
            </w:r>
          </w:p>
        </w:tc>
      </w:tr>
    </w:tbl>
    <w:p w14:paraId="552CC947" w14:textId="77777777" w:rsidR="00773D04" w:rsidRDefault="00773D04" w:rsidP="004A2019">
      <w:pPr>
        <w:rPr>
          <w:sz w:val="24"/>
          <w:szCs w:val="24"/>
        </w:rPr>
      </w:pPr>
    </w:p>
    <w:p w14:paraId="3232900C" w14:textId="77777777" w:rsidR="00773D04" w:rsidRDefault="00773D04" w:rsidP="004A2019">
      <w:pPr>
        <w:rPr>
          <w:b/>
          <w:sz w:val="24"/>
          <w:szCs w:val="24"/>
        </w:rPr>
      </w:pPr>
      <w:r w:rsidRPr="00A63C8F">
        <w:rPr>
          <w:b/>
          <w:sz w:val="24"/>
          <w:szCs w:val="24"/>
        </w:rPr>
        <w:t>5. Содержание дисциплины (модуля), структурированное по темам (разделам) с указанием отведенного на них количества академических часов и видов учебных занятий</w:t>
      </w:r>
    </w:p>
    <w:p w14:paraId="58CCF260" w14:textId="77777777" w:rsidR="00773D04" w:rsidRDefault="00773D04" w:rsidP="004A2019">
      <w:pPr>
        <w:rPr>
          <w:b/>
          <w:sz w:val="24"/>
          <w:szCs w:val="24"/>
        </w:rPr>
      </w:pPr>
    </w:p>
    <w:p w14:paraId="497B3ACB" w14:textId="77777777" w:rsidR="00773D04" w:rsidRDefault="00773D04" w:rsidP="00A63C8F">
      <w:pPr>
        <w:rPr>
          <w:b/>
          <w:sz w:val="24"/>
          <w:szCs w:val="24"/>
        </w:rPr>
      </w:pPr>
      <w:r w:rsidRPr="00A63C8F">
        <w:rPr>
          <w:b/>
        </w:rPr>
        <w:t>5.1. Содержание разделов дисциплины</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61"/>
        <w:gridCol w:w="3264"/>
        <w:gridCol w:w="4420"/>
      </w:tblGrid>
      <w:tr w:rsidR="00773D04" w:rsidRPr="005E4677" w14:paraId="753401FD" w14:textId="77777777" w:rsidTr="005E4677">
        <w:tc>
          <w:tcPr>
            <w:tcW w:w="1661" w:type="dxa"/>
          </w:tcPr>
          <w:p w14:paraId="178B697F" w14:textId="77777777" w:rsidR="00773D04" w:rsidRPr="005E4677" w:rsidRDefault="00773D04" w:rsidP="005E4677">
            <w:pPr>
              <w:jc w:val="center"/>
              <w:rPr>
                <w:b/>
                <w:sz w:val="24"/>
                <w:szCs w:val="24"/>
              </w:rPr>
            </w:pPr>
            <w:r w:rsidRPr="005E4677">
              <w:rPr>
                <w:b/>
                <w:sz w:val="24"/>
                <w:szCs w:val="24"/>
              </w:rPr>
              <w:t>Код компетенции</w:t>
            </w:r>
          </w:p>
        </w:tc>
        <w:tc>
          <w:tcPr>
            <w:tcW w:w="3264" w:type="dxa"/>
          </w:tcPr>
          <w:p w14:paraId="5A5AE841" w14:textId="77777777" w:rsidR="00773D04" w:rsidRPr="005E4677" w:rsidRDefault="00773D04" w:rsidP="005E4677">
            <w:pPr>
              <w:jc w:val="center"/>
              <w:rPr>
                <w:b/>
                <w:sz w:val="24"/>
                <w:szCs w:val="24"/>
              </w:rPr>
            </w:pPr>
            <w:r w:rsidRPr="005E4677">
              <w:rPr>
                <w:b/>
                <w:sz w:val="24"/>
                <w:szCs w:val="24"/>
              </w:rPr>
              <w:t>Наименование разделов и тем дисциплины</w:t>
            </w:r>
          </w:p>
        </w:tc>
        <w:tc>
          <w:tcPr>
            <w:tcW w:w="4420" w:type="dxa"/>
          </w:tcPr>
          <w:p w14:paraId="6C8CEB83" w14:textId="77777777" w:rsidR="00773D04" w:rsidRPr="005E4677" w:rsidRDefault="00773D04" w:rsidP="005E4677">
            <w:pPr>
              <w:jc w:val="center"/>
              <w:rPr>
                <w:b/>
                <w:sz w:val="24"/>
                <w:szCs w:val="24"/>
              </w:rPr>
            </w:pPr>
            <w:r w:rsidRPr="005E4677">
              <w:rPr>
                <w:b/>
                <w:sz w:val="24"/>
                <w:szCs w:val="24"/>
              </w:rPr>
              <w:t>Краткое содержание разделов и тем</w:t>
            </w:r>
          </w:p>
        </w:tc>
      </w:tr>
      <w:tr w:rsidR="00773D04" w:rsidRPr="004A2019" w14:paraId="6068B4E3" w14:textId="77777777" w:rsidTr="005E4677">
        <w:tc>
          <w:tcPr>
            <w:tcW w:w="1661" w:type="dxa"/>
          </w:tcPr>
          <w:p w14:paraId="673D3B6C" w14:textId="77777777" w:rsidR="00773D04" w:rsidRPr="004A2019" w:rsidRDefault="00773D04" w:rsidP="004A2019">
            <w:pPr>
              <w:pStyle w:val="aff"/>
              <w:widowControl w:val="0"/>
              <w:snapToGrid w:val="0"/>
              <w:spacing w:after="0"/>
              <w:rPr>
                <w:rFonts w:ascii="Times New Roman" w:hAnsi="Times New Roman"/>
                <w:lang w:eastAsia="ru-RU"/>
              </w:rPr>
            </w:pPr>
            <w:r>
              <w:rPr>
                <w:rFonts w:ascii="Times New Roman" w:hAnsi="Times New Roman"/>
                <w:lang w:eastAsia="ru-RU"/>
              </w:rPr>
              <w:t>УК-4</w:t>
            </w:r>
            <w:r w:rsidRPr="004A2019">
              <w:rPr>
                <w:rFonts w:ascii="Times New Roman" w:hAnsi="Times New Roman"/>
                <w:lang w:eastAsia="ru-RU"/>
              </w:rPr>
              <w:t>;</w:t>
            </w:r>
          </w:p>
          <w:p w14:paraId="331D8975" w14:textId="77777777" w:rsidR="00773D04" w:rsidRDefault="00773D04" w:rsidP="004A2019">
            <w:pPr>
              <w:rPr>
                <w:sz w:val="24"/>
                <w:szCs w:val="24"/>
                <w:lang w:eastAsia="ru-RU"/>
              </w:rPr>
            </w:pPr>
            <w:r>
              <w:rPr>
                <w:sz w:val="24"/>
                <w:szCs w:val="24"/>
                <w:lang w:eastAsia="ru-RU"/>
              </w:rPr>
              <w:t>ОПК-2</w:t>
            </w:r>
            <w:r w:rsidRPr="004A2019">
              <w:rPr>
                <w:sz w:val="24"/>
                <w:szCs w:val="24"/>
                <w:lang w:eastAsia="ru-RU"/>
              </w:rPr>
              <w:t xml:space="preserve">, </w:t>
            </w:r>
          </w:p>
          <w:p w14:paraId="0F2F2493" w14:textId="77777777" w:rsidR="00773D04" w:rsidRDefault="00773D04" w:rsidP="004A2019">
            <w:pPr>
              <w:rPr>
                <w:sz w:val="24"/>
                <w:szCs w:val="24"/>
                <w:lang w:eastAsia="ru-RU"/>
              </w:rPr>
            </w:pPr>
            <w:r w:rsidRPr="004A2019">
              <w:rPr>
                <w:sz w:val="24"/>
                <w:szCs w:val="24"/>
                <w:lang w:eastAsia="ru-RU"/>
              </w:rPr>
              <w:t>ПК-</w:t>
            </w:r>
            <w:r>
              <w:rPr>
                <w:sz w:val="24"/>
                <w:szCs w:val="24"/>
                <w:lang w:eastAsia="ru-RU"/>
              </w:rPr>
              <w:t>1,</w:t>
            </w:r>
          </w:p>
          <w:p w14:paraId="1E9AD16E" w14:textId="77777777" w:rsidR="00773D04" w:rsidRPr="005E4677" w:rsidRDefault="00773D04" w:rsidP="004A2019">
            <w:pPr>
              <w:rPr>
                <w:sz w:val="24"/>
                <w:szCs w:val="24"/>
              </w:rPr>
            </w:pPr>
            <w:r>
              <w:rPr>
                <w:sz w:val="24"/>
                <w:szCs w:val="24"/>
                <w:lang w:eastAsia="ru-RU"/>
              </w:rPr>
              <w:t>ПК-9</w:t>
            </w:r>
          </w:p>
        </w:tc>
        <w:tc>
          <w:tcPr>
            <w:tcW w:w="3264" w:type="dxa"/>
          </w:tcPr>
          <w:p w14:paraId="34611B04" w14:textId="77777777" w:rsidR="00773D04" w:rsidRPr="0067533A" w:rsidRDefault="00773D04" w:rsidP="0067533A">
            <w:pPr>
              <w:rPr>
                <w:b/>
                <w:sz w:val="24"/>
                <w:szCs w:val="24"/>
              </w:rPr>
            </w:pPr>
            <w:r w:rsidRPr="0067533A">
              <w:rPr>
                <w:b/>
                <w:sz w:val="24"/>
                <w:szCs w:val="24"/>
              </w:rPr>
              <w:t>Раздел І.</w:t>
            </w:r>
            <w:r w:rsidRPr="0067533A">
              <w:rPr>
                <w:sz w:val="24"/>
                <w:szCs w:val="24"/>
              </w:rPr>
              <w:t xml:space="preserve"> Лексические проблемы перевода</w:t>
            </w:r>
          </w:p>
        </w:tc>
        <w:tc>
          <w:tcPr>
            <w:tcW w:w="4420" w:type="dxa"/>
          </w:tcPr>
          <w:p w14:paraId="0C5628D2" w14:textId="77777777" w:rsidR="00773D04" w:rsidRPr="0067533A" w:rsidRDefault="00773D04" w:rsidP="0067533A">
            <w:pPr>
              <w:rPr>
                <w:sz w:val="24"/>
                <w:szCs w:val="24"/>
              </w:rPr>
            </w:pPr>
          </w:p>
        </w:tc>
      </w:tr>
      <w:tr w:rsidR="00773D04" w:rsidRPr="0067533A" w14:paraId="699AE31D" w14:textId="77777777" w:rsidTr="005E4677">
        <w:tc>
          <w:tcPr>
            <w:tcW w:w="1661" w:type="dxa"/>
          </w:tcPr>
          <w:p w14:paraId="2BF055F0" w14:textId="77777777" w:rsidR="00773D04" w:rsidRPr="004A2019" w:rsidRDefault="00773D04" w:rsidP="00485C9C">
            <w:pPr>
              <w:pStyle w:val="aff"/>
              <w:widowControl w:val="0"/>
              <w:snapToGrid w:val="0"/>
              <w:spacing w:after="0"/>
              <w:rPr>
                <w:rFonts w:ascii="Times New Roman" w:hAnsi="Times New Roman"/>
                <w:lang w:eastAsia="ru-RU"/>
              </w:rPr>
            </w:pPr>
            <w:r>
              <w:rPr>
                <w:rFonts w:ascii="Times New Roman" w:hAnsi="Times New Roman"/>
                <w:lang w:eastAsia="ru-RU"/>
              </w:rPr>
              <w:t>УК-4</w:t>
            </w:r>
            <w:r w:rsidRPr="004A2019">
              <w:rPr>
                <w:rFonts w:ascii="Times New Roman" w:hAnsi="Times New Roman"/>
                <w:lang w:eastAsia="ru-RU"/>
              </w:rPr>
              <w:t>;</w:t>
            </w:r>
          </w:p>
          <w:p w14:paraId="3E1D9A20" w14:textId="77777777" w:rsidR="00773D04" w:rsidRDefault="00773D04" w:rsidP="00485C9C">
            <w:pPr>
              <w:rPr>
                <w:sz w:val="24"/>
                <w:szCs w:val="24"/>
                <w:lang w:eastAsia="ru-RU"/>
              </w:rPr>
            </w:pPr>
            <w:r>
              <w:rPr>
                <w:sz w:val="24"/>
                <w:szCs w:val="24"/>
                <w:lang w:eastAsia="ru-RU"/>
              </w:rPr>
              <w:t>ОПК-2</w:t>
            </w:r>
            <w:r w:rsidRPr="004A2019">
              <w:rPr>
                <w:sz w:val="24"/>
                <w:szCs w:val="24"/>
                <w:lang w:eastAsia="ru-RU"/>
              </w:rPr>
              <w:t xml:space="preserve">, </w:t>
            </w:r>
          </w:p>
          <w:p w14:paraId="10AE9179" w14:textId="77777777" w:rsidR="00773D04" w:rsidRDefault="00773D04" w:rsidP="00485C9C">
            <w:pPr>
              <w:rPr>
                <w:sz w:val="24"/>
                <w:szCs w:val="24"/>
                <w:lang w:eastAsia="ru-RU"/>
              </w:rPr>
            </w:pPr>
            <w:r w:rsidRPr="004A2019">
              <w:rPr>
                <w:sz w:val="24"/>
                <w:szCs w:val="24"/>
                <w:lang w:eastAsia="ru-RU"/>
              </w:rPr>
              <w:t>ПК-</w:t>
            </w:r>
            <w:r>
              <w:rPr>
                <w:sz w:val="24"/>
                <w:szCs w:val="24"/>
                <w:lang w:eastAsia="ru-RU"/>
              </w:rPr>
              <w:t>1,</w:t>
            </w:r>
          </w:p>
          <w:p w14:paraId="140F8C40" w14:textId="77777777" w:rsidR="00773D04" w:rsidRPr="005E4677" w:rsidRDefault="00773D04" w:rsidP="00485C9C">
            <w:pPr>
              <w:rPr>
                <w:sz w:val="24"/>
                <w:szCs w:val="24"/>
              </w:rPr>
            </w:pPr>
            <w:r>
              <w:rPr>
                <w:sz w:val="24"/>
                <w:szCs w:val="24"/>
                <w:lang w:eastAsia="ru-RU"/>
              </w:rPr>
              <w:t>ПК-9</w:t>
            </w:r>
          </w:p>
        </w:tc>
        <w:tc>
          <w:tcPr>
            <w:tcW w:w="3264" w:type="dxa"/>
          </w:tcPr>
          <w:p w14:paraId="33843D0E" w14:textId="77777777" w:rsidR="00773D04" w:rsidRPr="0067533A" w:rsidRDefault="00773D04" w:rsidP="0067533A">
            <w:pPr>
              <w:rPr>
                <w:sz w:val="24"/>
                <w:szCs w:val="24"/>
                <w:lang w:val="en-US"/>
              </w:rPr>
            </w:pPr>
            <w:r w:rsidRPr="0067533A">
              <w:rPr>
                <w:sz w:val="24"/>
                <w:szCs w:val="24"/>
              </w:rPr>
              <w:t>Тема</w:t>
            </w:r>
            <w:r w:rsidRPr="0067533A">
              <w:rPr>
                <w:sz w:val="24"/>
                <w:szCs w:val="24"/>
                <w:lang w:val="en-US"/>
              </w:rPr>
              <w:t xml:space="preserve"> 1.1 </w:t>
            </w:r>
            <w:r w:rsidRPr="0067533A">
              <w:rPr>
                <w:sz w:val="24"/>
                <w:szCs w:val="24"/>
              </w:rPr>
              <w:t>Лексические проблемы перевода</w:t>
            </w:r>
          </w:p>
          <w:p w14:paraId="732718B3" w14:textId="77777777" w:rsidR="00773D04" w:rsidRPr="0067533A" w:rsidRDefault="00773D04" w:rsidP="0067533A">
            <w:pPr>
              <w:rPr>
                <w:sz w:val="24"/>
                <w:szCs w:val="24"/>
                <w:lang w:val="en-US"/>
              </w:rPr>
            </w:pPr>
          </w:p>
        </w:tc>
        <w:tc>
          <w:tcPr>
            <w:tcW w:w="4420" w:type="dxa"/>
          </w:tcPr>
          <w:p w14:paraId="3DEB8A55" w14:textId="77777777" w:rsidR="00773D04" w:rsidRPr="0067533A" w:rsidRDefault="00773D04" w:rsidP="0067533A">
            <w:pPr>
              <w:jc w:val="both"/>
              <w:rPr>
                <w:sz w:val="24"/>
                <w:szCs w:val="24"/>
              </w:rPr>
            </w:pPr>
            <w:r w:rsidRPr="0067533A">
              <w:rPr>
                <w:sz w:val="24"/>
                <w:szCs w:val="24"/>
              </w:rPr>
              <w:t>1.1. Перевод слов независимых от контекста</w:t>
            </w:r>
          </w:p>
          <w:p w14:paraId="1026A9BC" w14:textId="77777777" w:rsidR="00773D04" w:rsidRPr="0067533A" w:rsidRDefault="00773D04" w:rsidP="0067533A">
            <w:pPr>
              <w:jc w:val="both"/>
              <w:rPr>
                <w:sz w:val="24"/>
                <w:szCs w:val="24"/>
              </w:rPr>
            </w:pPr>
            <w:r w:rsidRPr="0067533A">
              <w:rPr>
                <w:sz w:val="24"/>
                <w:szCs w:val="24"/>
              </w:rPr>
              <w:t>1.2. Передача ложных друзей переводчика.</w:t>
            </w:r>
          </w:p>
          <w:p w14:paraId="364A5662" w14:textId="77777777" w:rsidR="00773D04" w:rsidRPr="0067533A" w:rsidRDefault="00773D04" w:rsidP="0067533A">
            <w:pPr>
              <w:jc w:val="both"/>
              <w:rPr>
                <w:sz w:val="24"/>
                <w:szCs w:val="24"/>
              </w:rPr>
            </w:pPr>
            <w:r w:rsidRPr="0067533A">
              <w:rPr>
                <w:sz w:val="24"/>
                <w:szCs w:val="24"/>
              </w:rPr>
              <w:t>1.3. Перевод неологизмов.</w:t>
            </w:r>
          </w:p>
          <w:p w14:paraId="5CE0B335" w14:textId="77777777" w:rsidR="00773D04" w:rsidRPr="0067533A" w:rsidRDefault="00773D04" w:rsidP="0067533A">
            <w:pPr>
              <w:jc w:val="both"/>
              <w:rPr>
                <w:sz w:val="24"/>
                <w:szCs w:val="24"/>
              </w:rPr>
            </w:pPr>
            <w:r w:rsidRPr="0067533A">
              <w:rPr>
                <w:sz w:val="24"/>
                <w:szCs w:val="24"/>
              </w:rPr>
              <w:t>1.4. Перевод заголовков.</w:t>
            </w:r>
          </w:p>
          <w:p w14:paraId="3347EEA4" w14:textId="77777777" w:rsidR="00773D04" w:rsidRPr="0067533A" w:rsidRDefault="00773D04" w:rsidP="0067533A">
            <w:pPr>
              <w:rPr>
                <w:sz w:val="24"/>
                <w:szCs w:val="24"/>
              </w:rPr>
            </w:pPr>
            <w:r w:rsidRPr="0067533A">
              <w:rPr>
                <w:sz w:val="24"/>
                <w:szCs w:val="24"/>
              </w:rPr>
              <w:t>1.5.Лексико-семантические трансформации (конкретизация, генерализация, логическое развитие).</w:t>
            </w:r>
          </w:p>
        </w:tc>
      </w:tr>
      <w:tr w:rsidR="00773D04" w:rsidRPr="004A2019" w14:paraId="02B4FE04" w14:textId="77777777" w:rsidTr="005E4677">
        <w:tc>
          <w:tcPr>
            <w:tcW w:w="1661" w:type="dxa"/>
          </w:tcPr>
          <w:p w14:paraId="7607D20F" w14:textId="77777777" w:rsidR="00773D04" w:rsidRPr="004A2019" w:rsidRDefault="00773D04" w:rsidP="00485C9C">
            <w:pPr>
              <w:pStyle w:val="aff"/>
              <w:widowControl w:val="0"/>
              <w:snapToGrid w:val="0"/>
              <w:spacing w:after="0"/>
              <w:rPr>
                <w:rFonts w:ascii="Times New Roman" w:hAnsi="Times New Roman"/>
                <w:lang w:eastAsia="ru-RU"/>
              </w:rPr>
            </w:pPr>
            <w:r>
              <w:rPr>
                <w:rFonts w:ascii="Times New Roman" w:hAnsi="Times New Roman"/>
                <w:lang w:eastAsia="ru-RU"/>
              </w:rPr>
              <w:t>УК-4</w:t>
            </w:r>
            <w:r w:rsidRPr="004A2019">
              <w:rPr>
                <w:rFonts w:ascii="Times New Roman" w:hAnsi="Times New Roman"/>
                <w:lang w:eastAsia="ru-RU"/>
              </w:rPr>
              <w:t>;</w:t>
            </w:r>
          </w:p>
          <w:p w14:paraId="25127353" w14:textId="77777777" w:rsidR="00773D04" w:rsidRDefault="00773D04" w:rsidP="00485C9C">
            <w:pPr>
              <w:rPr>
                <w:sz w:val="24"/>
                <w:szCs w:val="24"/>
                <w:lang w:eastAsia="ru-RU"/>
              </w:rPr>
            </w:pPr>
            <w:r>
              <w:rPr>
                <w:sz w:val="24"/>
                <w:szCs w:val="24"/>
                <w:lang w:eastAsia="ru-RU"/>
              </w:rPr>
              <w:t>ОПК-2</w:t>
            </w:r>
            <w:r w:rsidRPr="004A2019">
              <w:rPr>
                <w:sz w:val="24"/>
                <w:szCs w:val="24"/>
                <w:lang w:eastAsia="ru-RU"/>
              </w:rPr>
              <w:t xml:space="preserve">, </w:t>
            </w:r>
          </w:p>
          <w:p w14:paraId="4FDF03F4" w14:textId="77777777" w:rsidR="00773D04" w:rsidRDefault="00773D04" w:rsidP="00485C9C">
            <w:pPr>
              <w:rPr>
                <w:sz w:val="24"/>
                <w:szCs w:val="24"/>
                <w:lang w:eastAsia="ru-RU"/>
              </w:rPr>
            </w:pPr>
            <w:r w:rsidRPr="004A2019">
              <w:rPr>
                <w:sz w:val="24"/>
                <w:szCs w:val="24"/>
                <w:lang w:eastAsia="ru-RU"/>
              </w:rPr>
              <w:t>ПК-</w:t>
            </w:r>
            <w:r>
              <w:rPr>
                <w:sz w:val="24"/>
                <w:szCs w:val="24"/>
                <w:lang w:eastAsia="ru-RU"/>
              </w:rPr>
              <w:t>1,</w:t>
            </w:r>
          </w:p>
          <w:p w14:paraId="39A78873" w14:textId="77777777" w:rsidR="00773D04" w:rsidRPr="005E4677" w:rsidRDefault="00773D04" w:rsidP="00485C9C">
            <w:pPr>
              <w:rPr>
                <w:sz w:val="24"/>
                <w:szCs w:val="24"/>
              </w:rPr>
            </w:pPr>
            <w:r>
              <w:rPr>
                <w:sz w:val="24"/>
                <w:szCs w:val="24"/>
                <w:lang w:eastAsia="ru-RU"/>
              </w:rPr>
              <w:t>ПК-9</w:t>
            </w:r>
          </w:p>
        </w:tc>
        <w:tc>
          <w:tcPr>
            <w:tcW w:w="3264" w:type="dxa"/>
          </w:tcPr>
          <w:p w14:paraId="6B2A7153" w14:textId="77777777" w:rsidR="00773D04" w:rsidRPr="0067533A" w:rsidRDefault="00773D04" w:rsidP="0067533A">
            <w:pPr>
              <w:rPr>
                <w:b/>
                <w:sz w:val="24"/>
                <w:szCs w:val="24"/>
              </w:rPr>
            </w:pPr>
            <w:r w:rsidRPr="0067533A">
              <w:rPr>
                <w:b/>
                <w:sz w:val="24"/>
                <w:szCs w:val="24"/>
              </w:rPr>
              <w:t xml:space="preserve">Раздел </w:t>
            </w:r>
            <w:r w:rsidRPr="0067533A">
              <w:rPr>
                <w:b/>
                <w:sz w:val="24"/>
                <w:szCs w:val="24"/>
                <w:lang w:val="en-US"/>
              </w:rPr>
              <w:t>II</w:t>
            </w:r>
            <w:r w:rsidRPr="0067533A">
              <w:rPr>
                <w:b/>
                <w:sz w:val="24"/>
                <w:szCs w:val="24"/>
              </w:rPr>
              <w:t xml:space="preserve">. </w:t>
            </w:r>
            <w:r w:rsidRPr="0067533A">
              <w:rPr>
                <w:sz w:val="24"/>
                <w:szCs w:val="24"/>
              </w:rPr>
              <w:t>Грамматические проблемы перевода</w:t>
            </w:r>
          </w:p>
        </w:tc>
        <w:tc>
          <w:tcPr>
            <w:tcW w:w="4420" w:type="dxa"/>
          </w:tcPr>
          <w:p w14:paraId="564A7D47" w14:textId="77777777" w:rsidR="00773D04" w:rsidRPr="0067533A" w:rsidRDefault="00773D04" w:rsidP="0067533A">
            <w:pPr>
              <w:rPr>
                <w:sz w:val="24"/>
                <w:szCs w:val="24"/>
              </w:rPr>
            </w:pPr>
          </w:p>
        </w:tc>
      </w:tr>
      <w:tr w:rsidR="00773D04" w:rsidRPr="0067533A" w14:paraId="6F91F841" w14:textId="77777777" w:rsidTr="005E4677">
        <w:tc>
          <w:tcPr>
            <w:tcW w:w="1661" w:type="dxa"/>
          </w:tcPr>
          <w:p w14:paraId="74817E2C" w14:textId="77777777" w:rsidR="00773D04" w:rsidRPr="004A2019" w:rsidRDefault="00773D04" w:rsidP="00485C9C">
            <w:pPr>
              <w:pStyle w:val="aff"/>
              <w:widowControl w:val="0"/>
              <w:snapToGrid w:val="0"/>
              <w:spacing w:after="0"/>
              <w:rPr>
                <w:rFonts w:ascii="Times New Roman" w:hAnsi="Times New Roman"/>
                <w:lang w:eastAsia="ru-RU"/>
              </w:rPr>
            </w:pPr>
            <w:r>
              <w:rPr>
                <w:rFonts w:ascii="Times New Roman" w:hAnsi="Times New Roman"/>
                <w:lang w:eastAsia="ru-RU"/>
              </w:rPr>
              <w:t>УК-4</w:t>
            </w:r>
            <w:r w:rsidRPr="004A2019">
              <w:rPr>
                <w:rFonts w:ascii="Times New Roman" w:hAnsi="Times New Roman"/>
                <w:lang w:eastAsia="ru-RU"/>
              </w:rPr>
              <w:t>;</w:t>
            </w:r>
          </w:p>
          <w:p w14:paraId="26D249F6" w14:textId="77777777" w:rsidR="00773D04" w:rsidRDefault="00773D04" w:rsidP="00485C9C">
            <w:pPr>
              <w:rPr>
                <w:sz w:val="24"/>
                <w:szCs w:val="24"/>
                <w:lang w:eastAsia="ru-RU"/>
              </w:rPr>
            </w:pPr>
            <w:r>
              <w:rPr>
                <w:sz w:val="24"/>
                <w:szCs w:val="24"/>
                <w:lang w:eastAsia="ru-RU"/>
              </w:rPr>
              <w:t>ОПК-2</w:t>
            </w:r>
            <w:r w:rsidRPr="004A2019">
              <w:rPr>
                <w:sz w:val="24"/>
                <w:szCs w:val="24"/>
                <w:lang w:eastAsia="ru-RU"/>
              </w:rPr>
              <w:t xml:space="preserve">, </w:t>
            </w:r>
          </w:p>
          <w:p w14:paraId="6C6C2307" w14:textId="77777777" w:rsidR="00773D04" w:rsidRDefault="00773D04" w:rsidP="00485C9C">
            <w:pPr>
              <w:rPr>
                <w:sz w:val="24"/>
                <w:szCs w:val="24"/>
                <w:lang w:eastAsia="ru-RU"/>
              </w:rPr>
            </w:pPr>
            <w:r w:rsidRPr="004A2019">
              <w:rPr>
                <w:sz w:val="24"/>
                <w:szCs w:val="24"/>
                <w:lang w:eastAsia="ru-RU"/>
              </w:rPr>
              <w:t>ПК-</w:t>
            </w:r>
            <w:r>
              <w:rPr>
                <w:sz w:val="24"/>
                <w:szCs w:val="24"/>
                <w:lang w:eastAsia="ru-RU"/>
              </w:rPr>
              <w:t>1,</w:t>
            </w:r>
          </w:p>
          <w:p w14:paraId="0B88BA62" w14:textId="77777777" w:rsidR="00773D04" w:rsidRPr="005E4677" w:rsidRDefault="00773D04" w:rsidP="00485C9C">
            <w:pPr>
              <w:rPr>
                <w:sz w:val="24"/>
                <w:szCs w:val="24"/>
              </w:rPr>
            </w:pPr>
            <w:r>
              <w:rPr>
                <w:sz w:val="24"/>
                <w:szCs w:val="24"/>
                <w:lang w:eastAsia="ru-RU"/>
              </w:rPr>
              <w:t>ПК-9</w:t>
            </w:r>
          </w:p>
        </w:tc>
        <w:tc>
          <w:tcPr>
            <w:tcW w:w="3264" w:type="dxa"/>
          </w:tcPr>
          <w:p w14:paraId="1762F860" w14:textId="77777777" w:rsidR="00773D04" w:rsidRPr="0067533A" w:rsidRDefault="00773D04" w:rsidP="0067533A">
            <w:pPr>
              <w:shd w:val="clear" w:color="auto" w:fill="FFFFFF"/>
              <w:autoSpaceDE w:val="0"/>
              <w:autoSpaceDN w:val="0"/>
              <w:adjustRightInd w:val="0"/>
              <w:jc w:val="both"/>
              <w:rPr>
                <w:sz w:val="24"/>
                <w:szCs w:val="24"/>
                <w:lang w:val="en-US"/>
              </w:rPr>
            </w:pPr>
            <w:r w:rsidRPr="0067533A">
              <w:rPr>
                <w:sz w:val="24"/>
                <w:szCs w:val="24"/>
              </w:rPr>
              <w:t>Грамматические проблемы перевода</w:t>
            </w:r>
          </w:p>
        </w:tc>
        <w:tc>
          <w:tcPr>
            <w:tcW w:w="4420" w:type="dxa"/>
          </w:tcPr>
          <w:p w14:paraId="4ADF4C3F" w14:textId="77777777" w:rsidR="00773D04" w:rsidRPr="0067533A" w:rsidRDefault="00773D04" w:rsidP="0067533A">
            <w:pPr>
              <w:jc w:val="both"/>
              <w:rPr>
                <w:sz w:val="24"/>
                <w:szCs w:val="24"/>
              </w:rPr>
            </w:pPr>
            <w:r w:rsidRPr="0067533A">
              <w:rPr>
                <w:sz w:val="24"/>
                <w:szCs w:val="24"/>
              </w:rPr>
              <w:t>2.1. Передача безэквивалентных форм и структур.</w:t>
            </w:r>
          </w:p>
          <w:p w14:paraId="737CF0C3" w14:textId="77777777" w:rsidR="00773D04" w:rsidRPr="0067533A" w:rsidRDefault="00773D04" w:rsidP="0067533A">
            <w:pPr>
              <w:jc w:val="both"/>
              <w:rPr>
                <w:sz w:val="24"/>
                <w:szCs w:val="24"/>
              </w:rPr>
            </w:pPr>
            <w:r w:rsidRPr="0067533A">
              <w:rPr>
                <w:sz w:val="24"/>
                <w:szCs w:val="24"/>
              </w:rPr>
              <w:t>2.2. Передача эллиптических конструкций, уступительных конструкций с союзами</w:t>
            </w:r>
          </w:p>
          <w:p w14:paraId="1B2D6DEA" w14:textId="77777777" w:rsidR="00773D04" w:rsidRPr="0067533A" w:rsidRDefault="00773D04" w:rsidP="0067533A">
            <w:pPr>
              <w:jc w:val="both"/>
              <w:rPr>
                <w:sz w:val="24"/>
                <w:szCs w:val="24"/>
              </w:rPr>
            </w:pPr>
            <w:r w:rsidRPr="0067533A">
              <w:rPr>
                <w:sz w:val="24"/>
                <w:szCs w:val="24"/>
              </w:rPr>
              <w:t>2.3. Слова-заместители.</w:t>
            </w:r>
          </w:p>
          <w:p w14:paraId="38DE7443" w14:textId="77777777" w:rsidR="00773D04" w:rsidRPr="0067533A" w:rsidRDefault="00773D04" w:rsidP="0067533A">
            <w:pPr>
              <w:jc w:val="both"/>
              <w:rPr>
                <w:sz w:val="24"/>
                <w:szCs w:val="24"/>
              </w:rPr>
            </w:pPr>
            <w:r w:rsidRPr="0067533A">
              <w:rPr>
                <w:sz w:val="24"/>
                <w:szCs w:val="24"/>
              </w:rPr>
              <w:t>2.4.Грамматические трансформации при переводе (перестановки, замены, добавления, опущения)</w:t>
            </w:r>
          </w:p>
          <w:p w14:paraId="491F0867" w14:textId="77777777" w:rsidR="00773D04" w:rsidRPr="0067533A" w:rsidRDefault="00773D04" w:rsidP="0067533A">
            <w:pPr>
              <w:jc w:val="both"/>
              <w:rPr>
                <w:sz w:val="24"/>
                <w:szCs w:val="24"/>
              </w:rPr>
            </w:pPr>
            <w:r w:rsidRPr="0067533A">
              <w:rPr>
                <w:sz w:val="24"/>
                <w:szCs w:val="24"/>
              </w:rPr>
              <w:t>2.5. Структурные трансформации при переводе (перевод атрибутивных конструкций,</w:t>
            </w:r>
          </w:p>
          <w:p w14:paraId="46923DFF" w14:textId="77777777" w:rsidR="00773D04" w:rsidRPr="0067533A" w:rsidRDefault="00773D04" w:rsidP="0067533A">
            <w:pPr>
              <w:jc w:val="both"/>
              <w:rPr>
                <w:sz w:val="24"/>
                <w:szCs w:val="24"/>
              </w:rPr>
            </w:pPr>
            <w:r w:rsidRPr="0067533A">
              <w:rPr>
                <w:sz w:val="24"/>
                <w:szCs w:val="24"/>
              </w:rPr>
              <w:t>Коллоквиум.</w:t>
            </w:r>
          </w:p>
          <w:p w14:paraId="73612CA9" w14:textId="77777777" w:rsidR="00773D04" w:rsidRPr="0067533A" w:rsidRDefault="00773D04" w:rsidP="0067533A">
            <w:pPr>
              <w:jc w:val="both"/>
              <w:rPr>
                <w:sz w:val="24"/>
                <w:szCs w:val="24"/>
              </w:rPr>
            </w:pPr>
            <w:r w:rsidRPr="0067533A">
              <w:rPr>
                <w:sz w:val="24"/>
                <w:szCs w:val="24"/>
              </w:rPr>
              <w:t>Контрольная работа</w:t>
            </w:r>
          </w:p>
          <w:p w14:paraId="71FB451B" w14:textId="77777777" w:rsidR="00773D04" w:rsidRPr="0067533A" w:rsidRDefault="00773D04" w:rsidP="0067533A">
            <w:pPr>
              <w:jc w:val="both"/>
              <w:rPr>
                <w:sz w:val="24"/>
                <w:szCs w:val="24"/>
              </w:rPr>
            </w:pPr>
            <w:r w:rsidRPr="0067533A">
              <w:rPr>
                <w:sz w:val="24"/>
                <w:szCs w:val="24"/>
              </w:rPr>
              <w:t>членение и объединение предложений).</w:t>
            </w:r>
          </w:p>
          <w:p w14:paraId="4F97046F" w14:textId="77777777" w:rsidR="00773D04" w:rsidRPr="0067533A" w:rsidRDefault="00773D04" w:rsidP="0067533A">
            <w:pPr>
              <w:rPr>
                <w:sz w:val="24"/>
                <w:szCs w:val="24"/>
              </w:rPr>
            </w:pPr>
            <w:r w:rsidRPr="0067533A">
              <w:rPr>
                <w:sz w:val="24"/>
                <w:szCs w:val="24"/>
              </w:rPr>
              <w:lastRenderedPageBreak/>
              <w:t>2.6. Лексико-грамматические трансформации при переводе (антонимический перевод, экспликация, компенсация).</w:t>
            </w:r>
          </w:p>
        </w:tc>
      </w:tr>
      <w:tr w:rsidR="00773D04" w:rsidRPr="004A2019" w14:paraId="146F505D" w14:textId="77777777" w:rsidTr="005E4677">
        <w:tc>
          <w:tcPr>
            <w:tcW w:w="1661" w:type="dxa"/>
          </w:tcPr>
          <w:p w14:paraId="4DEDBEF6" w14:textId="77777777" w:rsidR="00773D04" w:rsidRPr="004A2019" w:rsidRDefault="00773D04" w:rsidP="00485C9C">
            <w:pPr>
              <w:pStyle w:val="aff"/>
              <w:widowControl w:val="0"/>
              <w:snapToGrid w:val="0"/>
              <w:spacing w:after="0"/>
              <w:rPr>
                <w:rFonts w:ascii="Times New Roman" w:hAnsi="Times New Roman"/>
                <w:lang w:eastAsia="ru-RU"/>
              </w:rPr>
            </w:pPr>
            <w:r>
              <w:rPr>
                <w:rFonts w:ascii="Times New Roman" w:hAnsi="Times New Roman"/>
                <w:lang w:eastAsia="ru-RU"/>
              </w:rPr>
              <w:lastRenderedPageBreak/>
              <w:t>УК-4</w:t>
            </w:r>
            <w:r w:rsidRPr="004A2019">
              <w:rPr>
                <w:rFonts w:ascii="Times New Roman" w:hAnsi="Times New Roman"/>
                <w:lang w:eastAsia="ru-RU"/>
              </w:rPr>
              <w:t>;</w:t>
            </w:r>
          </w:p>
          <w:p w14:paraId="34C3CC31" w14:textId="77777777" w:rsidR="00773D04" w:rsidRDefault="00773D04" w:rsidP="00485C9C">
            <w:pPr>
              <w:rPr>
                <w:sz w:val="24"/>
                <w:szCs w:val="24"/>
                <w:lang w:eastAsia="ru-RU"/>
              </w:rPr>
            </w:pPr>
            <w:r>
              <w:rPr>
                <w:sz w:val="24"/>
                <w:szCs w:val="24"/>
                <w:lang w:eastAsia="ru-RU"/>
              </w:rPr>
              <w:t>ОПК-2</w:t>
            </w:r>
            <w:r w:rsidRPr="004A2019">
              <w:rPr>
                <w:sz w:val="24"/>
                <w:szCs w:val="24"/>
                <w:lang w:eastAsia="ru-RU"/>
              </w:rPr>
              <w:t xml:space="preserve">, </w:t>
            </w:r>
          </w:p>
          <w:p w14:paraId="567D520F" w14:textId="77777777" w:rsidR="00773D04" w:rsidRDefault="00773D04" w:rsidP="00485C9C">
            <w:pPr>
              <w:rPr>
                <w:sz w:val="24"/>
                <w:szCs w:val="24"/>
                <w:lang w:eastAsia="ru-RU"/>
              </w:rPr>
            </w:pPr>
            <w:r w:rsidRPr="004A2019">
              <w:rPr>
                <w:sz w:val="24"/>
                <w:szCs w:val="24"/>
                <w:lang w:eastAsia="ru-RU"/>
              </w:rPr>
              <w:t>ПК-</w:t>
            </w:r>
            <w:r>
              <w:rPr>
                <w:sz w:val="24"/>
                <w:szCs w:val="24"/>
                <w:lang w:eastAsia="ru-RU"/>
              </w:rPr>
              <w:t>1,</w:t>
            </w:r>
          </w:p>
          <w:p w14:paraId="20C1F69F" w14:textId="77777777" w:rsidR="00773D04" w:rsidRPr="005E4677" w:rsidRDefault="00773D04" w:rsidP="00485C9C">
            <w:pPr>
              <w:rPr>
                <w:sz w:val="24"/>
                <w:szCs w:val="24"/>
              </w:rPr>
            </w:pPr>
            <w:r>
              <w:rPr>
                <w:sz w:val="24"/>
                <w:szCs w:val="24"/>
                <w:lang w:eastAsia="ru-RU"/>
              </w:rPr>
              <w:t>ПК-9</w:t>
            </w:r>
          </w:p>
        </w:tc>
        <w:tc>
          <w:tcPr>
            <w:tcW w:w="3264" w:type="dxa"/>
          </w:tcPr>
          <w:p w14:paraId="4C1EFE30" w14:textId="77777777" w:rsidR="00773D04" w:rsidRPr="0067533A" w:rsidRDefault="00773D04" w:rsidP="0067533A">
            <w:pPr>
              <w:jc w:val="both"/>
              <w:rPr>
                <w:sz w:val="24"/>
                <w:szCs w:val="24"/>
              </w:rPr>
            </w:pPr>
            <w:r w:rsidRPr="0067533A">
              <w:rPr>
                <w:b/>
                <w:sz w:val="24"/>
                <w:szCs w:val="24"/>
              </w:rPr>
              <w:t xml:space="preserve">Раздел </w:t>
            </w:r>
            <w:r w:rsidRPr="0067533A">
              <w:rPr>
                <w:b/>
                <w:sz w:val="24"/>
                <w:szCs w:val="24"/>
                <w:lang w:val="en-US"/>
              </w:rPr>
              <w:t>III</w:t>
            </w:r>
            <w:r w:rsidRPr="0067533A">
              <w:rPr>
                <w:b/>
                <w:sz w:val="24"/>
                <w:szCs w:val="24"/>
              </w:rPr>
              <w:t>.</w:t>
            </w:r>
            <w:r w:rsidRPr="0067533A">
              <w:rPr>
                <w:sz w:val="24"/>
                <w:szCs w:val="24"/>
              </w:rPr>
              <w:t xml:space="preserve"> Стилистические проблемы перевода</w:t>
            </w:r>
          </w:p>
        </w:tc>
        <w:tc>
          <w:tcPr>
            <w:tcW w:w="4420" w:type="dxa"/>
          </w:tcPr>
          <w:p w14:paraId="5C0A5BC4" w14:textId="77777777" w:rsidR="00773D04" w:rsidRPr="0067533A" w:rsidRDefault="00773D04" w:rsidP="0067533A">
            <w:pPr>
              <w:rPr>
                <w:sz w:val="24"/>
                <w:szCs w:val="24"/>
              </w:rPr>
            </w:pPr>
          </w:p>
        </w:tc>
      </w:tr>
      <w:tr w:rsidR="00773D04" w:rsidRPr="00C13B9C" w14:paraId="7549E077" w14:textId="77777777" w:rsidTr="005E4677">
        <w:tc>
          <w:tcPr>
            <w:tcW w:w="1661" w:type="dxa"/>
          </w:tcPr>
          <w:p w14:paraId="0D6AB151" w14:textId="77777777" w:rsidR="00773D04" w:rsidRPr="004A2019" w:rsidRDefault="00773D04" w:rsidP="00485C9C">
            <w:pPr>
              <w:pStyle w:val="aff"/>
              <w:widowControl w:val="0"/>
              <w:snapToGrid w:val="0"/>
              <w:spacing w:after="0"/>
              <w:rPr>
                <w:rFonts w:ascii="Times New Roman" w:hAnsi="Times New Roman"/>
                <w:lang w:eastAsia="ru-RU"/>
              </w:rPr>
            </w:pPr>
            <w:r>
              <w:rPr>
                <w:rFonts w:ascii="Times New Roman" w:hAnsi="Times New Roman"/>
                <w:lang w:eastAsia="ru-RU"/>
              </w:rPr>
              <w:t>УК-4</w:t>
            </w:r>
            <w:r w:rsidRPr="004A2019">
              <w:rPr>
                <w:rFonts w:ascii="Times New Roman" w:hAnsi="Times New Roman"/>
                <w:lang w:eastAsia="ru-RU"/>
              </w:rPr>
              <w:t>;</w:t>
            </w:r>
          </w:p>
          <w:p w14:paraId="51212660" w14:textId="77777777" w:rsidR="00773D04" w:rsidRDefault="00773D04" w:rsidP="00485C9C">
            <w:pPr>
              <w:rPr>
                <w:sz w:val="24"/>
                <w:szCs w:val="24"/>
                <w:lang w:eastAsia="ru-RU"/>
              </w:rPr>
            </w:pPr>
            <w:r>
              <w:rPr>
                <w:sz w:val="24"/>
                <w:szCs w:val="24"/>
                <w:lang w:eastAsia="ru-RU"/>
              </w:rPr>
              <w:t>ОПК-2</w:t>
            </w:r>
            <w:r w:rsidRPr="004A2019">
              <w:rPr>
                <w:sz w:val="24"/>
                <w:szCs w:val="24"/>
                <w:lang w:eastAsia="ru-RU"/>
              </w:rPr>
              <w:t xml:space="preserve">, </w:t>
            </w:r>
          </w:p>
          <w:p w14:paraId="7FCA0252" w14:textId="77777777" w:rsidR="00773D04" w:rsidRDefault="00773D04" w:rsidP="00485C9C">
            <w:pPr>
              <w:rPr>
                <w:sz w:val="24"/>
                <w:szCs w:val="24"/>
                <w:lang w:eastAsia="ru-RU"/>
              </w:rPr>
            </w:pPr>
            <w:r w:rsidRPr="004A2019">
              <w:rPr>
                <w:sz w:val="24"/>
                <w:szCs w:val="24"/>
                <w:lang w:eastAsia="ru-RU"/>
              </w:rPr>
              <w:t>ПК-</w:t>
            </w:r>
            <w:r>
              <w:rPr>
                <w:sz w:val="24"/>
                <w:szCs w:val="24"/>
                <w:lang w:eastAsia="ru-RU"/>
              </w:rPr>
              <w:t>1,</w:t>
            </w:r>
          </w:p>
          <w:p w14:paraId="03C7EEA4" w14:textId="77777777" w:rsidR="00773D04" w:rsidRPr="005E4677" w:rsidRDefault="00773D04" w:rsidP="00485C9C">
            <w:pPr>
              <w:rPr>
                <w:sz w:val="24"/>
                <w:szCs w:val="24"/>
              </w:rPr>
            </w:pPr>
            <w:r>
              <w:rPr>
                <w:sz w:val="24"/>
                <w:szCs w:val="24"/>
                <w:lang w:eastAsia="ru-RU"/>
              </w:rPr>
              <w:t>ПК-9</w:t>
            </w:r>
          </w:p>
        </w:tc>
        <w:tc>
          <w:tcPr>
            <w:tcW w:w="3264" w:type="dxa"/>
          </w:tcPr>
          <w:p w14:paraId="281ABDF4" w14:textId="77777777" w:rsidR="00773D04" w:rsidRPr="0067533A" w:rsidRDefault="00773D04" w:rsidP="0067533A">
            <w:pPr>
              <w:shd w:val="clear" w:color="auto" w:fill="FFFFFF"/>
              <w:autoSpaceDE w:val="0"/>
              <w:autoSpaceDN w:val="0"/>
              <w:adjustRightInd w:val="0"/>
              <w:jc w:val="both"/>
              <w:rPr>
                <w:sz w:val="24"/>
                <w:szCs w:val="24"/>
                <w:lang w:val="en-US"/>
              </w:rPr>
            </w:pPr>
            <w:r w:rsidRPr="0067533A">
              <w:rPr>
                <w:sz w:val="24"/>
                <w:szCs w:val="24"/>
              </w:rPr>
              <w:t>Тема</w:t>
            </w:r>
            <w:r w:rsidRPr="0067533A">
              <w:rPr>
                <w:sz w:val="24"/>
                <w:szCs w:val="24"/>
                <w:lang w:val="en-US"/>
              </w:rPr>
              <w:t xml:space="preserve"> 3.1 </w:t>
            </w:r>
            <w:r w:rsidRPr="0067533A">
              <w:rPr>
                <w:sz w:val="24"/>
                <w:szCs w:val="24"/>
              </w:rPr>
              <w:t>Стилистические проблемы перевода</w:t>
            </w:r>
          </w:p>
          <w:p w14:paraId="24F61235" w14:textId="77777777" w:rsidR="00773D04" w:rsidRPr="0067533A" w:rsidRDefault="00773D04" w:rsidP="0067533A">
            <w:pPr>
              <w:rPr>
                <w:sz w:val="24"/>
                <w:szCs w:val="24"/>
                <w:lang w:val="en-US"/>
              </w:rPr>
            </w:pPr>
          </w:p>
        </w:tc>
        <w:tc>
          <w:tcPr>
            <w:tcW w:w="4420" w:type="dxa"/>
          </w:tcPr>
          <w:p w14:paraId="0F25498F" w14:textId="77777777" w:rsidR="00773D04" w:rsidRPr="0067533A" w:rsidRDefault="00773D04" w:rsidP="0067533A">
            <w:pPr>
              <w:jc w:val="both"/>
              <w:rPr>
                <w:sz w:val="24"/>
                <w:szCs w:val="24"/>
              </w:rPr>
            </w:pPr>
            <w:r w:rsidRPr="0067533A">
              <w:rPr>
                <w:sz w:val="24"/>
                <w:szCs w:val="24"/>
              </w:rPr>
              <w:t>3.1. Передача фразеологических единиц (идиомы, метафоры, сравнения).</w:t>
            </w:r>
          </w:p>
          <w:p w14:paraId="24839F4F" w14:textId="77777777" w:rsidR="00773D04" w:rsidRPr="0067533A" w:rsidRDefault="00773D04" w:rsidP="0067533A">
            <w:pPr>
              <w:jc w:val="both"/>
              <w:rPr>
                <w:sz w:val="24"/>
                <w:szCs w:val="24"/>
              </w:rPr>
            </w:pPr>
            <w:r w:rsidRPr="0067533A">
              <w:rPr>
                <w:sz w:val="24"/>
                <w:szCs w:val="24"/>
              </w:rPr>
              <w:t>3.2. Различные способы выражения эмфазы.</w:t>
            </w:r>
          </w:p>
          <w:p w14:paraId="6883618E" w14:textId="77777777" w:rsidR="00773D04" w:rsidRPr="0067533A" w:rsidRDefault="00773D04" w:rsidP="0067533A">
            <w:pPr>
              <w:jc w:val="both"/>
              <w:rPr>
                <w:sz w:val="24"/>
                <w:szCs w:val="24"/>
              </w:rPr>
            </w:pPr>
            <w:r w:rsidRPr="0067533A">
              <w:rPr>
                <w:sz w:val="24"/>
                <w:szCs w:val="24"/>
              </w:rPr>
              <w:t>3.3. Приемы передачи метонимии.</w:t>
            </w:r>
          </w:p>
          <w:p w14:paraId="134265D9" w14:textId="77777777" w:rsidR="00773D04" w:rsidRPr="0067533A" w:rsidRDefault="00773D04" w:rsidP="0067533A">
            <w:pPr>
              <w:rPr>
                <w:sz w:val="24"/>
                <w:szCs w:val="24"/>
              </w:rPr>
            </w:pPr>
            <w:r w:rsidRPr="0067533A">
              <w:rPr>
                <w:sz w:val="24"/>
                <w:szCs w:val="24"/>
              </w:rPr>
              <w:t>3.4. Перевод обращения</w:t>
            </w:r>
          </w:p>
        </w:tc>
      </w:tr>
    </w:tbl>
    <w:p w14:paraId="2E351CA2" w14:textId="77777777" w:rsidR="00773D04" w:rsidRPr="009C25C3" w:rsidRDefault="00773D04" w:rsidP="00A63C8F">
      <w:pPr>
        <w:rPr>
          <w:sz w:val="24"/>
          <w:szCs w:val="24"/>
          <w:lang w:val="en-US"/>
        </w:rPr>
      </w:pPr>
    </w:p>
    <w:p w14:paraId="46983FCE" w14:textId="77777777" w:rsidR="00773D04" w:rsidRPr="009C25C3" w:rsidRDefault="00773D04" w:rsidP="00A63C8F">
      <w:pPr>
        <w:rPr>
          <w:b/>
          <w:sz w:val="24"/>
          <w:szCs w:val="24"/>
        </w:rPr>
      </w:pPr>
      <w:r w:rsidRPr="009C25C3">
        <w:rPr>
          <w:b/>
          <w:sz w:val="24"/>
          <w:szCs w:val="24"/>
        </w:rPr>
        <w:t xml:space="preserve">5.2. </w:t>
      </w:r>
      <w:r w:rsidRPr="00A63C8F">
        <w:rPr>
          <w:b/>
          <w:sz w:val="24"/>
          <w:szCs w:val="24"/>
        </w:rPr>
        <w:t>Лекции</w:t>
      </w:r>
    </w:p>
    <w:p w14:paraId="59D48A37" w14:textId="77777777" w:rsidR="00773D04" w:rsidRPr="0067533A" w:rsidRDefault="00773D04" w:rsidP="0067533A">
      <w:pPr>
        <w:rPr>
          <w:sz w:val="24"/>
          <w:szCs w:val="24"/>
        </w:rPr>
      </w:pPr>
      <w:r w:rsidRPr="0067533A">
        <w:rPr>
          <w:sz w:val="24"/>
          <w:szCs w:val="24"/>
        </w:rPr>
        <w:t>Данный вид работы не предусмотрен учебным планом.</w:t>
      </w:r>
    </w:p>
    <w:p w14:paraId="49C74BA7" w14:textId="77777777" w:rsidR="00773D04" w:rsidRDefault="00773D04" w:rsidP="00A63C8F">
      <w:pPr>
        <w:rPr>
          <w:sz w:val="20"/>
          <w:szCs w:val="20"/>
        </w:rPr>
      </w:pPr>
    </w:p>
    <w:p w14:paraId="7DAE202E" w14:textId="77777777" w:rsidR="00773D04" w:rsidRDefault="00773D04" w:rsidP="00A63C8F">
      <w:pPr>
        <w:rPr>
          <w:sz w:val="24"/>
          <w:szCs w:val="24"/>
        </w:rPr>
      </w:pPr>
      <w:r w:rsidRPr="00EB153A">
        <w:rPr>
          <w:sz w:val="20"/>
          <w:szCs w:val="20"/>
        </w:rPr>
        <w:t>*Заполняется только, если занятие проводится в интерактивной форме. При отсутствии в учебном плане данного вида работы после заголовка пункта должна следовать запись: «Данный вид работы не предусмотрен учебным планом</w:t>
      </w:r>
      <w:r w:rsidRPr="00EB153A">
        <w:rPr>
          <w:sz w:val="24"/>
          <w:szCs w:val="24"/>
        </w:rPr>
        <w:t>».</w:t>
      </w:r>
    </w:p>
    <w:p w14:paraId="1C156EBD" w14:textId="77777777" w:rsidR="00773D04" w:rsidRPr="00A54C7A" w:rsidRDefault="00773D04" w:rsidP="007B4ED8">
      <w:pPr>
        <w:rPr>
          <w:b/>
          <w:sz w:val="24"/>
          <w:szCs w:val="24"/>
        </w:rPr>
      </w:pPr>
      <w:r w:rsidRPr="00B03F46">
        <w:rPr>
          <w:b/>
          <w:sz w:val="24"/>
          <w:szCs w:val="24"/>
        </w:rPr>
        <w:t>5.3. Лабораторные занятия</w:t>
      </w:r>
    </w:p>
    <w:p w14:paraId="7D45FD08" w14:textId="77777777" w:rsidR="00773D04" w:rsidRPr="0067533A" w:rsidRDefault="00773D04" w:rsidP="00A63C8F">
      <w:pPr>
        <w:rPr>
          <w:sz w:val="24"/>
          <w:szCs w:val="24"/>
        </w:rPr>
      </w:pPr>
      <w:r w:rsidRPr="0067533A">
        <w:rPr>
          <w:sz w:val="24"/>
          <w:szCs w:val="24"/>
        </w:rPr>
        <w:t>Данный вид работы не предусмотрен учебным планом.</w:t>
      </w:r>
    </w:p>
    <w:p w14:paraId="01091AD7" w14:textId="77777777" w:rsidR="00773D04" w:rsidRDefault="00773D04" w:rsidP="00A63C8F">
      <w:pPr>
        <w:rPr>
          <w:b/>
          <w:sz w:val="24"/>
          <w:szCs w:val="24"/>
        </w:rPr>
      </w:pPr>
      <w:r w:rsidRPr="00EB153A">
        <w:rPr>
          <w:b/>
          <w:sz w:val="24"/>
          <w:szCs w:val="24"/>
        </w:rPr>
        <w:t>5.4. Практические занятия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08"/>
        <w:gridCol w:w="2699"/>
        <w:gridCol w:w="2186"/>
        <w:gridCol w:w="2252"/>
      </w:tblGrid>
      <w:tr w:rsidR="00773D04" w:rsidRPr="005E4677" w14:paraId="61041186" w14:textId="77777777" w:rsidTr="005E4677">
        <w:tc>
          <w:tcPr>
            <w:tcW w:w="2208" w:type="dxa"/>
          </w:tcPr>
          <w:p w14:paraId="55575231" w14:textId="77777777" w:rsidR="00773D04" w:rsidRPr="005E4677" w:rsidRDefault="00773D04" w:rsidP="005E4677">
            <w:pPr>
              <w:jc w:val="center"/>
              <w:rPr>
                <w:b/>
                <w:sz w:val="24"/>
                <w:szCs w:val="24"/>
              </w:rPr>
            </w:pPr>
            <w:r w:rsidRPr="005E4677">
              <w:rPr>
                <w:b/>
                <w:sz w:val="24"/>
                <w:szCs w:val="24"/>
              </w:rPr>
              <w:t>№ раздела</w:t>
            </w:r>
          </w:p>
        </w:tc>
        <w:tc>
          <w:tcPr>
            <w:tcW w:w="2699" w:type="dxa"/>
          </w:tcPr>
          <w:p w14:paraId="11F90276" w14:textId="77777777" w:rsidR="00773D04" w:rsidRPr="005E4677" w:rsidRDefault="00773D04" w:rsidP="005E4677">
            <w:pPr>
              <w:jc w:val="center"/>
              <w:rPr>
                <w:b/>
                <w:sz w:val="24"/>
                <w:szCs w:val="24"/>
              </w:rPr>
            </w:pPr>
            <w:r w:rsidRPr="005E4677">
              <w:rPr>
                <w:b/>
                <w:sz w:val="24"/>
                <w:szCs w:val="24"/>
              </w:rPr>
              <w:t>Наименование темы, ее краткое содержание</w:t>
            </w:r>
          </w:p>
        </w:tc>
        <w:tc>
          <w:tcPr>
            <w:tcW w:w="2186" w:type="dxa"/>
          </w:tcPr>
          <w:p w14:paraId="18E033F3" w14:textId="77777777" w:rsidR="00773D04" w:rsidRPr="005E4677" w:rsidRDefault="00773D04" w:rsidP="005E4677">
            <w:pPr>
              <w:jc w:val="center"/>
              <w:rPr>
                <w:b/>
                <w:sz w:val="24"/>
                <w:szCs w:val="24"/>
              </w:rPr>
            </w:pPr>
            <w:r w:rsidRPr="005E4677">
              <w:rPr>
                <w:b/>
                <w:sz w:val="24"/>
                <w:szCs w:val="24"/>
              </w:rPr>
              <w:t>Кол-во часов</w:t>
            </w:r>
          </w:p>
        </w:tc>
        <w:tc>
          <w:tcPr>
            <w:tcW w:w="2252" w:type="dxa"/>
          </w:tcPr>
          <w:p w14:paraId="6C35A4E7" w14:textId="77777777" w:rsidR="00773D04" w:rsidRPr="005E4677" w:rsidRDefault="00773D04" w:rsidP="005E4677">
            <w:pPr>
              <w:jc w:val="center"/>
              <w:rPr>
                <w:b/>
                <w:sz w:val="24"/>
                <w:szCs w:val="24"/>
              </w:rPr>
            </w:pPr>
            <w:r w:rsidRPr="005E4677">
              <w:rPr>
                <w:b/>
                <w:sz w:val="24"/>
                <w:szCs w:val="24"/>
              </w:rPr>
              <w:t xml:space="preserve"> Форма проведения</w:t>
            </w:r>
          </w:p>
        </w:tc>
      </w:tr>
      <w:tr w:rsidR="00773D04" w:rsidRPr="005E4677" w14:paraId="399BDBC7" w14:textId="77777777" w:rsidTr="005E4677">
        <w:tc>
          <w:tcPr>
            <w:tcW w:w="9345" w:type="dxa"/>
            <w:gridSpan w:val="4"/>
          </w:tcPr>
          <w:p w14:paraId="74213930" w14:textId="77777777" w:rsidR="00773D04" w:rsidRPr="005E4677" w:rsidRDefault="00773D04" w:rsidP="005E4677">
            <w:pPr>
              <w:jc w:val="center"/>
              <w:rPr>
                <w:sz w:val="24"/>
                <w:szCs w:val="24"/>
              </w:rPr>
            </w:pPr>
            <w:r w:rsidRPr="005E4677">
              <w:rPr>
                <w:sz w:val="24"/>
                <w:szCs w:val="24"/>
              </w:rPr>
              <w:t>____</w:t>
            </w:r>
            <w:r>
              <w:rPr>
                <w:sz w:val="24"/>
                <w:szCs w:val="24"/>
              </w:rPr>
              <w:t>3</w:t>
            </w:r>
            <w:r w:rsidRPr="005E4677">
              <w:rPr>
                <w:sz w:val="24"/>
                <w:szCs w:val="24"/>
              </w:rPr>
              <w:t>__________семестр</w:t>
            </w:r>
          </w:p>
        </w:tc>
      </w:tr>
      <w:tr w:rsidR="00773D04" w:rsidRPr="001F0CA9" w14:paraId="52B89A19" w14:textId="77777777" w:rsidTr="005E4677">
        <w:tc>
          <w:tcPr>
            <w:tcW w:w="2208" w:type="dxa"/>
          </w:tcPr>
          <w:p w14:paraId="2B4B2627" w14:textId="77777777" w:rsidR="00773D04" w:rsidRPr="005E4677" w:rsidRDefault="00773D04" w:rsidP="00C635B6">
            <w:pPr>
              <w:rPr>
                <w:sz w:val="24"/>
                <w:szCs w:val="24"/>
              </w:rPr>
            </w:pPr>
            <w:r w:rsidRPr="005E4677">
              <w:rPr>
                <w:sz w:val="24"/>
                <w:szCs w:val="24"/>
              </w:rPr>
              <w:t>Раздел</w:t>
            </w:r>
            <w:r>
              <w:rPr>
                <w:sz w:val="24"/>
                <w:szCs w:val="24"/>
              </w:rPr>
              <w:t xml:space="preserve"> 1.</w:t>
            </w:r>
          </w:p>
        </w:tc>
        <w:tc>
          <w:tcPr>
            <w:tcW w:w="2699" w:type="dxa"/>
          </w:tcPr>
          <w:p w14:paraId="7D037D3B" w14:textId="77777777" w:rsidR="00773D04" w:rsidRPr="0067533A" w:rsidRDefault="00773D04" w:rsidP="0067533A">
            <w:pPr>
              <w:rPr>
                <w:sz w:val="24"/>
                <w:szCs w:val="24"/>
              </w:rPr>
            </w:pPr>
            <w:r w:rsidRPr="0067533A">
              <w:rPr>
                <w:sz w:val="24"/>
                <w:szCs w:val="24"/>
              </w:rPr>
              <w:t>Тема 1.1. Лексические проблемы перевода</w:t>
            </w:r>
          </w:p>
          <w:p w14:paraId="09E84330" w14:textId="77777777" w:rsidR="00773D04" w:rsidRPr="0067533A" w:rsidRDefault="00773D04" w:rsidP="0067533A">
            <w:pPr>
              <w:rPr>
                <w:sz w:val="24"/>
                <w:szCs w:val="24"/>
              </w:rPr>
            </w:pPr>
            <w:r w:rsidRPr="0067533A">
              <w:rPr>
                <w:sz w:val="24"/>
                <w:szCs w:val="24"/>
              </w:rPr>
              <w:t xml:space="preserve">Учебные вопросы: </w:t>
            </w:r>
          </w:p>
          <w:p w14:paraId="2E663A91" w14:textId="77777777" w:rsidR="00773D04" w:rsidRPr="0067533A" w:rsidRDefault="00773D04" w:rsidP="0067533A">
            <w:pPr>
              <w:jc w:val="both"/>
              <w:rPr>
                <w:sz w:val="24"/>
                <w:szCs w:val="24"/>
              </w:rPr>
            </w:pPr>
            <w:r>
              <w:rPr>
                <w:sz w:val="24"/>
                <w:szCs w:val="24"/>
              </w:rPr>
              <w:t xml:space="preserve">1. </w:t>
            </w:r>
            <w:r w:rsidRPr="0067533A">
              <w:rPr>
                <w:sz w:val="24"/>
                <w:szCs w:val="24"/>
              </w:rPr>
              <w:t>Перевод слов независимых от контекста</w:t>
            </w:r>
          </w:p>
          <w:p w14:paraId="22E19402" w14:textId="77777777" w:rsidR="00773D04" w:rsidRPr="0067533A" w:rsidRDefault="00773D04" w:rsidP="0067533A">
            <w:pPr>
              <w:jc w:val="both"/>
              <w:rPr>
                <w:sz w:val="24"/>
                <w:szCs w:val="24"/>
              </w:rPr>
            </w:pPr>
            <w:r>
              <w:rPr>
                <w:sz w:val="24"/>
                <w:szCs w:val="24"/>
              </w:rPr>
              <w:t xml:space="preserve">2. </w:t>
            </w:r>
            <w:r w:rsidRPr="0067533A">
              <w:rPr>
                <w:sz w:val="24"/>
                <w:szCs w:val="24"/>
              </w:rPr>
              <w:t>Передача ложных друзей переводчика.</w:t>
            </w:r>
          </w:p>
          <w:p w14:paraId="42F7E792" w14:textId="77777777" w:rsidR="00773D04" w:rsidRPr="0067533A" w:rsidRDefault="00773D04" w:rsidP="0067533A">
            <w:pPr>
              <w:jc w:val="both"/>
              <w:rPr>
                <w:sz w:val="24"/>
                <w:szCs w:val="24"/>
              </w:rPr>
            </w:pPr>
            <w:r>
              <w:rPr>
                <w:sz w:val="24"/>
                <w:szCs w:val="24"/>
              </w:rPr>
              <w:t xml:space="preserve">3. </w:t>
            </w:r>
            <w:r w:rsidRPr="0067533A">
              <w:rPr>
                <w:sz w:val="24"/>
                <w:szCs w:val="24"/>
              </w:rPr>
              <w:t xml:space="preserve">Перевод </w:t>
            </w:r>
            <w:r>
              <w:rPr>
                <w:sz w:val="24"/>
                <w:szCs w:val="24"/>
              </w:rPr>
              <w:t>неологизмов</w:t>
            </w:r>
          </w:p>
          <w:p w14:paraId="3B7B9385" w14:textId="77777777" w:rsidR="00773D04" w:rsidRDefault="00773D04" w:rsidP="0067533A">
            <w:pPr>
              <w:jc w:val="both"/>
              <w:rPr>
                <w:sz w:val="24"/>
                <w:szCs w:val="24"/>
              </w:rPr>
            </w:pPr>
            <w:r>
              <w:rPr>
                <w:sz w:val="24"/>
                <w:szCs w:val="24"/>
              </w:rPr>
              <w:t>4. Перевод заголовков</w:t>
            </w:r>
          </w:p>
          <w:p w14:paraId="0ED73A19" w14:textId="77777777" w:rsidR="00773D04" w:rsidRPr="0067533A" w:rsidRDefault="00773D04" w:rsidP="0067533A">
            <w:pPr>
              <w:jc w:val="both"/>
              <w:rPr>
                <w:sz w:val="24"/>
                <w:szCs w:val="24"/>
              </w:rPr>
            </w:pPr>
            <w:r>
              <w:rPr>
                <w:sz w:val="24"/>
                <w:szCs w:val="24"/>
              </w:rPr>
              <w:t xml:space="preserve">5. </w:t>
            </w:r>
            <w:r w:rsidRPr="0067533A">
              <w:rPr>
                <w:sz w:val="24"/>
                <w:szCs w:val="24"/>
              </w:rPr>
              <w:t>Лексико-семантические трансформации (конкретизация, генерализация, логическое развитие).</w:t>
            </w:r>
          </w:p>
        </w:tc>
        <w:tc>
          <w:tcPr>
            <w:tcW w:w="2186" w:type="dxa"/>
          </w:tcPr>
          <w:p w14:paraId="71DC9052" w14:textId="77777777" w:rsidR="00773D04" w:rsidRPr="0067533A" w:rsidRDefault="00773D04" w:rsidP="0067533A">
            <w:pPr>
              <w:rPr>
                <w:sz w:val="24"/>
                <w:szCs w:val="24"/>
              </w:rPr>
            </w:pPr>
            <w:r>
              <w:rPr>
                <w:sz w:val="24"/>
                <w:szCs w:val="24"/>
              </w:rPr>
              <w:t>4</w:t>
            </w:r>
          </w:p>
        </w:tc>
        <w:tc>
          <w:tcPr>
            <w:tcW w:w="2252" w:type="dxa"/>
          </w:tcPr>
          <w:p w14:paraId="35997F51" w14:textId="77777777" w:rsidR="00773D04" w:rsidRPr="009F62E3" w:rsidRDefault="00773D04" w:rsidP="00C635B6">
            <w:pPr>
              <w:jc w:val="center"/>
              <w:rPr>
                <w:sz w:val="24"/>
                <w:szCs w:val="24"/>
              </w:rPr>
            </w:pPr>
            <w:r>
              <w:rPr>
                <w:sz w:val="24"/>
                <w:szCs w:val="24"/>
              </w:rPr>
              <w:t>У - Устный опрос</w:t>
            </w:r>
          </w:p>
          <w:p w14:paraId="5CB6250F" w14:textId="77777777" w:rsidR="00773D04" w:rsidRPr="0029500A" w:rsidRDefault="00773D04" w:rsidP="00C635B6">
            <w:r w:rsidRPr="009F62E3">
              <w:rPr>
                <w:sz w:val="24"/>
                <w:szCs w:val="24"/>
              </w:rPr>
              <w:t>Т-тест</w:t>
            </w:r>
          </w:p>
        </w:tc>
      </w:tr>
      <w:tr w:rsidR="00773D04" w:rsidRPr="001F0CA9" w14:paraId="7B24A38C" w14:textId="77777777" w:rsidTr="005E4677">
        <w:tc>
          <w:tcPr>
            <w:tcW w:w="2208" w:type="dxa"/>
          </w:tcPr>
          <w:p w14:paraId="0EFC8F45" w14:textId="77777777" w:rsidR="00773D04" w:rsidRPr="005E4677" w:rsidRDefault="00773D04" w:rsidP="00C635B6">
            <w:pPr>
              <w:rPr>
                <w:sz w:val="24"/>
                <w:szCs w:val="24"/>
              </w:rPr>
            </w:pPr>
            <w:r w:rsidRPr="00866631">
              <w:rPr>
                <w:sz w:val="24"/>
                <w:szCs w:val="24"/>
              </w:rPr>
              <w:t>Раздел</w:t>
            </w:r>
            <w:r>
              <w:rPr>
                <w:sz w:val="24"/>
                <w:szCs w:val="24"/>
              </w:rPr>
              <w:t xml:space="preserve"> 2.</w:t>
            </w:r>
          </w:p>
        </w:tc>
        <w:tc>
          <w:tcPr>
            <w:tcW w:w="2699" w:type="dxa"/>
          </w:tcPr>
          <w:p w14:paraId="0A1109E9" w14:textId="77777777" w:rsidR="00773D04" w:rsidRPr="0067533A" w:rsidRDefault="00773D04" w:rsidP="0067533A">
            <w:pPr>
              <w:rPr>
                <w:sz w:val="24"/>
                <w:szCs w:val="24"/>
              </w:rPr>
            </w:pPr>
            <w:r w:rsidRPr="0067533A">
              <w:rPr>
                <w:sz w:val="24"/>
                <w:szCs w:val="24"/>
              </w:rPr>
              <w:t>Тема 2.1. Грамматические проблемы перевода</w:t>
            </w:r>
          </w:p>
          <w:p w14:paraId="4AB5D9D4" w14:textId="77777777" w:rsidR="00773D04" w:rsidRPr="0067533A" w:rsidRDefault="00773D04" w:rsidP="0067533A">
            <w:pPr>
              <w:rPr>
                <w:sz w:val="24"/>
                <w:szCs w:val="24"/>
              </w:rPr>
            </w:pPr>
            <w:r w:rsidRPr="0067533A">
              <w:rPr>
                <w:sz w:val="24"/>
                <w:szCs w:val="24"/>
              </w:rPr>
              <w:t xml:space="preserve">Учебные вопросы: </w:t>
            </w:r>
          </w:p>
          <w:p w14:paraId="3D727DF8" w14:textId="77777777" w:rsidR="00773D04" w:rsidRPr="0067533A" w:rsidRDefault="00773D04" w:rsidP="0067533A">
            <w:pPr>
              <w:jc w:val="both"/>
              <w:rPr>
                <w:sz w:val="24"/>
                <w:szCs w:val="24"/>
              </w:rPr>
            </w:pPr>
            <w:r>
              <w:rPr>
                <w:sz w:val="24"/>
                <w:szCs w:val="24"/>
              </w:rPr>
              <w:t xml:space="preserve">1. </w:t>
            </w:r>
            <w:r w:rsidRPr="0067533A">
              <w:rPr>
                <w:sz w:val="24"/>
                <w:szCs w:val="24"/>
              </w:rPr>
              <w:t>Передача безэквивалентных форм и структур.</w:t>
            </w:r>
          </w:p>
          <w:p w14:paraId="6C5778C5" w14:textId="77777777" w:rsidR="00773D04" w:rsidRPr="0067533A" w:rsidRDefault="00773D04" w:rsidP="0067533A">
            <w:pPr>
              <w:jc w:val="both"/>
              <w:rPr>
                <w:sz w:val="24"/>
                <w:szCs w:val="24"/>
              </w:rPr>
            </w:pPr>
            <w:r>
              <w:rPr>
                <w:sz w:val="24"/>
                <w:szCs w:val="24"/>
              </w:rPr>
              <w:t xml:space="preserve">2. </w:t>
            </w:r>
            <w:r w:rsidRPr="0067533A">
              <w:rPr>
                <w:sz w:val="24"/>
                <w:szCs w:val="24"/>
              </w:rPr>
              <w:t xml:space="preserve">Передача эллиптических </w:t>
            </w:r>
            <w:r w:rsidRPr="0067533A">
              <w:rPr>
                <w:sz w:val="24"/>
                <w:szCs w:val="24"/>
              </w:rPr>
              <w:lastRenderedPageBreak/>
              <w:t>конструкций, уступительных конструкций с союзами</w:t>
            </w:r>
          </w:p>
          <w:p w14:paraId="72C10A0F" w14:textId="77777777" w:rsidR="00773D04" w:rsidRPr="0067533A" w:rsidRDefault="00773D04" w:rsidP="0067533A">
            <w:pPr>
              <w:jc w:val="both"/>
              <w:rPr>
                <w:sz w:val="24"/>
                <w:szCs w:val="24"/>
              </w:rPr>
            </w:pPr>
            <w:r>
              <w:rPr>
                <w:sz w:val="24"/>
                <w:szCs w:val="24"/>
              </w:rPr>
              <w:t xml:space="preserve">3. </w:t>
            </w:r>
            <w:r w:rsidRPr="0067533A">
              <w:rPr>
                <w:sz w:val="24"/>
                <w:szCs w:val="24"/>
              </w:rPr>
              <w:t>Слова-заместители.</w:t>
            </w:r>
          </w:p>
          <w:p w14:paraId="72ABE240" w14:textId="77777777" w:rsidR="00773D04" w:rsidRPr="0067533A" w:rsidRDefault="00773D04" w:rsidP="0067533A">
            <w:pPr>
              <w:jc w:val="both"/>
              <w:rPr>
                <w:sz w:val="24"/>
                <w:szCs w:val="24"/>
              </w:rPr>
            </w:pPr>
            <w:r>
              <w:rPr>
                <w:sz w:val="24"/>
                <w:szCs w:val="24"/>
              </w:rPr>
              <w:t xml:space="preserve">4. </w:t>
            </w:r>
            <w:r w:rsidRPr="0067533A">
              <w:rPr>
                <w:sz w:val="24"/>
                <w:szCs w:val="24"/>
              </w:rPr>
              <w:t>Грамматические трансформации при переводе (перестановки, замены, добавления, опущения)</w:t>
            </w:r>
          </w:p>
          <w:p w14:paraId="47139461" w14:textId="77777777" w:rsidR="00773D04" w:rsidRPr="0067533A" w:rsidRDefault="00773D04" w:rsidP="0067533A">
            <w:pPr>
              <w:jc w:val="both"/>
              <w:rPr>
                <w:sz w:val="24"/>
                <w:szCs w:val="24"/>
              </w:rPr>
            </w:pPr>
            <w:r>
              <w:rPr>
                <w:sz w:val="24"/>
                <w:szCs w:val="24"/>
              </w:rPr>
              <w:t xml:space="preserve">5. </w:t>
            </w:r>
            <w:r w:rsidRPr="0067533A">
              <w:rPr>
                <w:sz w:val="24"/>
                <w:szCs w:val="24"/>
              </w:rPr>
              <w:t>Структурные трансформации при переводе (перевод атрибутивных конструкций,</w:t>
            </w:r>
          </w:p>
          <w:p w14:paraId="55303311" w14:textId="77777777" w:rsidR="00773D04" w:rsidRDefault="00773D04" w:rsidP="0067533A">
            <w:pPr>
              <w:jc w:val="both"/>
              <w:rPr>
                <w:sz w:val="24"/>
                <w:szCs w:val="24"/>
              </w:rPr>
            </w:pPr>
            <w:r w:rsidRPr="0067533A">
              <w:rPr>
                <w:sz w:val="24"/>
                <w:szCs w:val="24"/>
              </w:rPr>
              <w:t xml:space="preserve">членение и объединение предложений). </w:t>
            </w:r>
          </w:p>
          <w:p w14:paraId="3523E73F" w14:textId="77777777" w:rsidR="00773D04" w:rsidRPr="0067533A" w:rsidRDefault="00773D04" w:rsidP="0067533A">
            <w:pPr>
              <w:jc w:val="both"/>
              <w:rPr>
                <w:sz w:val="24"/>
                <w:szCs w:val="24"/>
              </w:rPr>
            </w:pPr>
            <w:r>
              <w:rPr>
                <w:sz w:val="24"/>
                <w:szCs w:val="24"/>
              </w:rPr>
              <w:t xml:space="preserve">6. </w:t>
            </w:r>
            <w:r w:rsidRPr="0067533A">
              <w:rPr>
                <w:sz w:val="24"/>
                <w:szCs w:val="24"/>
              </w:rPr>
              <w:t>Лексико-грамматические трансформации при переводе (антонимический перевод, экспликация, компенсация).</w:t>
            </w:r>
          </w:p>
        </w:tc>
        <w:tc>
          <w:tcPr>
            <w:tcW w:w="2186" w:type="dxa"/>
          </w:tcPr>
          <w:p w14:paraId="3D6B2E15" w14:textId="77777777" w:rsidR="00773D04" w:rsidRPr="0067533A" w:rsidRDefault="00773D04" w:rsidP="0067533A">
            <w:pPr>
              <w:rPr>
                <w:sz w:val="24"/>
                <w:szCs w:val="24"/>
              </w:rPr>
            </w:pPr>
            <w:r>
              <w:rPr>
                <w:sz w:val="24"/>
                <w:szCs w:val="24"/>
              </w:rPr>
              <w:lastRenderedPageBreak/>
              <w:t>4</w:t>
            </w:r>
          </w:p>
        </w:tc>
        <w:tc>
          <w:tcPr>
            <w:tcW w:w="2252" w:type="dxa"/>
          </w:tcPr>
          <w:p w14:paraId="53D3BF6F" w14:textId="77777777" w:rsidR="00773D04" w:rsidRPr="009F62E3" w:rsidRDefault="00773D04" w:rsidP="00C635B6">
            <w:pPr>
              <w:jc w:val="center"/>
              <w:rPr>
                <w:sz w:val="24"/>
                <w:szCs w:val="24"/>
              </w:rPr>
            </w:pPr>
            <w:r>
              <w:rPr>
                <w:sz w:val="24"/>
                <w:szCs w:val="24"/>
              </w:rPr>
              <w:t>У - Устный опрос</w:t>
            </w:r>
          </w:p>
          <w:p w14:paraId="7D63DD10" w14:textId="77777777" w:rsidR="00773D04" w:rsidRPr="0029500A" w:rsidRDefault="00773D04" w:rsidP="00C635B6">
            <w:r w:rsidRPr="009F62E3">
              <w:rPr>
                <w:sz w:val="24"/>
                <w:szCs w:val="24"/>
              </w:rPr>
              <w:t>Т-тест</w:t>
            </w:r>
          </w:p>
        </w:tc>
      </w:tr>
      <w:tr w:rsidR="00773D04" w:rsidRPr="001F0CA9" w14:paraId="7473CFDF" w14:textId="77777777" w:rsidTr="005E4677">
        <w:tc>
          <w:tcPr>
            <w:tcW w:w="2208" w:type="dxa"/>
          </w:tcPr>
          <w:p w14:paraId="47A33210" w14:textId="77777777" w:rsidR="00773D04" w:rsidRDefault="00773D04" w:rsidP="00C635B6">
            <w:r w:rsidRPr="00866631">
              <w:rPr>
                <w:sz w:val="24"/>
                <w:szCs w:val="24"/>
              </w:rPr>
              <w:lastRenderedPageBreak/>
              <w:t>Раздел</w:t>
            </w:r>
            <w:r>
              <w:rPr>
                <w:sz w:val="24"/>
                <w:szCs w:val="24"/>
              </w:rPr>
              <w:t xml:space="preserve"> 3.</w:t>
            </w:r>
          </w:p>
        </w:tc>
        <w:tc>
          <w:tcPr>
            <w:tcW w:w="2699" w:type="dxa"/>
          </w:tcPr>
          <w:p w14:paraId="5AC4618F" w14:textId="77777777" w:rsidR="00773D04" w:rsidRPr="0067533A" w:rsidRDefault="00773D04" w:rsidP="0067533A">
            <w:pPr>
              <w:rPr>
                <w:sz w:val="24"/>
                <w:szCs w:val="24"/>
              </w:rPr>
            </w:pPr>
            <w:r w:rsidRPr="0067533A">
              <w:rPr>
                <w:sz w:val="24"/>
                <w:szCs w:val="24"/>
              </w:rPr>
              <w:t>Тема 3.1. Стилистические проблемы перевода</w:t>
            </w:r>
          </w:p>
          <w:p w14:paraId="3ADF8B4F" w14:textId="77777777" w:rsidR="00773D04" w:rsidRPr="0067533A" w:rsidRDefault="00773D04" w:rsidP="0067533A">
            <w:pPr>
              <w:rPr>
                <w:sz w:val="24"/>
                <w:szCs w:val="24"/>
              </w:rPr>
            </w:pPr>
            <w:r w:rsidRPr="0067533A">
              <w:rPr>
                <w:sz w:val="24"/>
                <w:szCs w:val="24"/>
              </w:rPr>
              <w:t xml:space="preserve">Учебные вопросы: </w:t>
            </w:r>
          </w:p>
          <w:p w14:paraId="2CF01FCE" w14:textId="77777777" w:rsidR="00773D04" w:rsidRPr="0067533A" w:rsidRDefault="00773D04" w:rsidP="0067533A">
            <w:pPr>
              <w:jc w:val="both"/>
              <w:rPr>
                <w:sz w:val="24"/>
                <w:szCs w:val="24"/>
              </w:rPr>
            </w:pPr>
            <w:r w:rsidRPr="0067533A">
              <w:rPr>
                <w:sz w:val="24"/>
                <w:szCs w:val="24"/>
              </w:rPr>
              <w:t>1. Передача фразеологических единиц (идиомы, метафоры, сравнения).</w:t>
            </w:r>
          </w:p>
          <w:p w14:paraId="1300EDF7" w14:textId="77777777" w:rsidR="00773D04" w:rsidRPr="0067533A" w:rsidRDefault="00773D04" w:rsidP="0067533A">
            <w:pPr>
              <w:jc w:val="both"/>
              <w:rPr>
                <w:sz w:val="24"/>
                <w:szCs w:val="24"/>
              </w:rPr>
            </w:pPr>
            <w:r>
              <w:rPr>
                <w:sz w:val="24"/>
                <w:szCs w:val="24"/>
              </w:rPr>
              <w:t xml:space="preserve">2. </w:t>
            </w:r>
            <w:r w:rsidRPr="0067533A">
              <w:rPr>
                <w:sz w:val="24"/>
                <w:szCs w:val="24"/>
              </w:rPr>
              <w:t>Различные способы выражения эмфазы.</w:t>
            </w:r>
          </w:p>
          <w:p w14:paraId="25B5E530" w14:textId="77777777" w:rsidR="00773D04" w:rsidRPr="0067533A" w:rsidRDefault="00773D04" w:rsidP="0067533A">
            <w:pPr>
              <w:jc w:val="both"/>
              <w:rPr>
                <w:sz w:val="24"/>
                <w:szCs w:val="24"/>
              </w:rPr>
            </w:pPr>
            <w:r>
              <w:rPr>
                <w:sz w:val="24"/>
                <w:szCs w:val="24"/>
              </w:rPr>
              <w:t xml:space="preserve">3. </w:t>
            </w:r>
            <w:r w:rsidRPr="0067533A">
              <w:rPr>
                <w:sz w:val="24"/>
                <w:szCs w:val="24"/>
              </w:rPr>
              <w:t>Приемы передачи метонимии.</w:t>
            </w:r>
          </w:p>
          <w:p w14:paraId="4E262EB7" w14:textId="77777777" w:rsidR="00773D04" w:rsidRPr="0067533A" w:rsidRDefault="00773D04" w:rsidP="0067533A">
            <w:pPr>
              <w:rPr>
                <w:sz w:val="24"/>
                <w:szCs w:val="24"/>
              </w:rPr>
            </w:pPr>
            <w:r>
              <w:rPr>
                <w:sz w:val="24"/>
                <w:szCs w:val="24"/>
              </w:rPr>
              <w:t xml:space="preserve">4. </w:t>
            </w:r>
            <w:r w:rsidRPr="0067533A">
              <w:rPr>
                <w:sz w:val="24"/>
                <w:szCs w:val="24"/>
              </w:rPr>
              <w:t>Перевод обращения.</w:t>
            </w:r>
          </w:p>
        </w:tc>
        <w:tc>
          <w:tcPr>
            <w:tcW w:w="2186" w:type="dxa"/>
          </w:tcPr>
          <w:p w14:paraId="29DAF8E0" w14:textId="77777777" w:rsidR="00773D04" w:rsidRPr="0067533A" w:rsidRDefault="00773D04" w:rsidP="0067533A">
            <w:pPr>
              <w:rPr>
                <w:sz w:val="24"/>
                <w:szCs w:val="24"/>
              </w:rPr>
            </w:pPr>
            <w:r>
              <w:rPr>
                <w:sz w:val="24"/>
                <w:szCs w:val="24"/>
              </w:rPr>
              <w:t>2</w:t>
            </w:r>
          </w:p>
        </w:tc>
        <w:tc>
          <w:tcPr>
            <w:tcW w:w="2252" w:type="dxa"/>
          </w:tcPr>
          <w:p w14:paraId="508A6D69" w14:textId="77777777" w:rsidR="00773D04" w:rsidRPr="009F62E3" w:rsidRDefault="00773D04" w:rsidP="00C635B6">
            <w:pPr>
              <w:jc w:val="center"/>
              <w:rPr>
                <w:sz w:val="24"/>
                <w:szCs w:val="24"/>
              </w:rPr>
            </w:pPr>
            <w:r>
              <w:rPr>
                <w:sz w:val="24"/>
                <w:szCs w:val="24"/>
              </w:rPr>
              <w:t>У - Устный опрос</w:t>
            </w:r>
          </w:p>
          <w:p w14:paraId="69942C49" w14:textId="77777777" w:rsidR="00773D04" w:rsidRPr="0029500A" w:rsidRDefault="00773D04" w:rsidP="00C635B6">
            <w:r w:rsidRPr="009F62E3">
              <w:rPr>
                <w:sz w:val="24"/>
                <w:szCs w:val="24"/>
              </w:rPr>
              <w:t>Т-тест</w:t>
            </w:r>
          </w:p>
        </w:tc>
      </w:tr>
    </w:tbl>
    <w:p w14:paraId="19FA98AC" w14:textId="77777777" w:rsidR="00773D04" w:rsidRDefault="00773D04" w:rsidP="0094473F">
      <w:pPr>
        <w:rPr>
          <w:sz w:val="20"/>
          <w:szCs w:val="20"/>
        </w:rPr>
      </w:pPr>
      <w:r w:rsidRPr="0094473F">
        <w:rPr>
          <w:sz w:val="20"/>
          <w:szCs w:val="20"/>
        </w:rPr>
        <w:t>*Заполняется только, если занятие проводится в интерактивной форме. При отсутствии в учебном плане данного вида работы после заголовка пункта должна следовать запись: «Данный вид работы не предусмотрен учебным планом».</w:t>
      </w:r>
    </w:p>
    <w:p w14:paraId="3DBFBF4C" w14:textId="77777777" w:rsidR="00773D04" w:rsidRPr="0094473F" w:rsidRDefault="00773D04" w:rsidP="0094473F">
      <w:pPr>
        <w:rPr>
          <w:b/>
          <w:sz w:val="24"/>
          <w:szCs w:val="24"/>
        </w:rPr>
      </w:pPr>
      <w:r w:rsidRPr="0094473F">
        <w:rPr>
          <w:b/>
          <w:sz w:val="24"/>
          <w:szCs w:val="24"/>
        </w:rPr>
        <w:t>5.5. Клинические практические занятия (для медицинских специальностей, в остальных случаях не указывается)</w:t>
      </w:r>
    </w:p>
    <w:p w14:paraId="001AA506" w14:textId="77777777" w:rsidR="00773D04" w:rsidRPr="001F0CA9" w:rsidRDefault="00773D04" w:rsidP="0094473F">
      <w:pPr>
        <w:tabs>
          <w:tab w:val="left" w:pos="986"/>
        </w:tabs>
      </w:pPr>
      <w:r w:rsidRPr="001F0CA9">
        <w:t>Данный вид работы не предусмотрен учебным планом.</w:t>
      </w:r>
    </w:p>
    <w:p w14:paraId="19398590" w14:textId="77777777" w:rsidR="00773D04" w:rsidRDefault="00773D04" w:rsidP="0094473F">
      <w:pPr>
        <w:rPr>
          <w:b/>
          <w:sz w:val="24"/>
          <w:szCs w:val="24"/>
        </w:rPr>
      </w:pPr>
      <w:r w:rsidRPr="0094473F">
        <w:rPr>
          <w:b/>
          <w:sz w:val="24"/>
          <w:szCs w:val="24"/>
        </w:rPr>
        <w:t>5.6. Семинары и коллоквиумы</w:t>
      </w:r>
    </w:p>
    <w:p w14:paraId="4EC5A980" w14:textId="77777777" w:rsidR="00773D04" w:rsidRPr="001F0CA9" w:rsidRDefault="00773D04" w:rsidP="0094473F">
      <w:pPr>
        <w:rPr>
          <w:sz w:val="20"/>
          <w:szCs w:val="20"/>
        </w:rPr>
      </w:pPr>
      <w:r w:rsidRPr="0094473F">
        <w:rPr>
          <w:sz w:val="20"/>
          <w:szCs w:val="20"/>
        </w:rPr>
        <w:t>Данный вид работы не предусмотрен учебным планом».</w:t>
      </w:r>
    </w:p>
    <w:p w14:paraId="10046096" w14:textId="77777777" w:rsidR="00773D04" w:rsidRPr="001F0CA9" w:rsidRDefault="00773D04" w:rsidP="0094473F">
      <w:pPr>
        <w:rPr>
          <w:b/>
          <w:sz w:val="24"/>
          <w:szCs w:val="24"/>
        </w:rPr>
      </w:pPr>
      <w:r w:rsidRPr="0094473F">
        <w:rPr>
          <w:b/>
          <w:sz w:val="24"/>
          <w:szCs w:val="24"/>
        </w:rPr>
        <w:t xml:space="preserve">5.7. Курсовой проект (курсовая работа)* </w:t>
      </w:r>
    </w:p>
    <w:p w14:paraId="12FA1251" w14:textId="77777777" w:rsidR="00773D04" w:rsidRPr="007B4ED8" w:rsidRDefault="00773D04" w:rsidP="0094473F">
      <w:pPr>
        <w:rPr>
          <w:sz w:val="20"/>
          <w:szCs w:val="20"/>
        </w:rPr>
      </w:pPr>
      <w:r w:rsidRPr="0094473F">
        <w:rPr>
          <w:sz w:val="20"/>
          <w:szCs w:val="20"/>
        </w:rPr>
        <w:t>Данный вид работы не предусмотрен учебным планом».</w:t>
      </w:r>
    </w:p>
    <w:p w14:paraId="1E9D6D44" w14:textId="77777777" w:rsidR="00773D04" w:rsidRDefault="00773D04" w:rsidP="0094473F">
      <w:pPr>
        <w:rPr>
          <w:b/>
          <w:sz w:val="24"/>
          <w:szCs w:val="24"/>
        </w:rPr>
      </w:pPr>
      <w:r w:rsidRPr="0094473F">
        <w:rPr>
          <w:b/>
          <w:sz w:val="24"/>
          <w:szCs w:val="24"/>
        </w:rPr>
        <w:t>Приводятся примерные темы курсового проекта или курсовой работы, а также методические рекомендации по выполнению и критерии оценки.</w:t>
      </w:r>
    </w:p>
    <w:p w14:paraId="18759A41" w14:textId="77777777" w:rsidR="00773D04" w:rsidRDefault="00773D04" w:rsidP="0094473F">
      <w:pPr>
        <w:rPr>
          <w:b/>
          <w:sz w:val="24"/>
          <w:szCs w:val="24"/>
        </w:rPr>
      </w:pPr>
      <w:r w:rsidRPr="0094473F">
        <w:rPr>
          <w:b/>
          <w:sz w:val="24"/>
          <w:szCs w:val="24"/>
        </w:rPr>
        <w:t>* При условии, что предусмотрен учебным планом.</w:t>
      </w:r>
    </w:p>
    <w:p w14:paraId="72AB6D34" w14:textId="77777777" w:rsidR="00773D04" w:rsidRDefault="00773D04" w:rsidP="0094473F">
      <w:pPr>
        <w:rPr>
          <w:b/>
          <w:sz w:val="24"/>
          <w:szCs w:val="24"/>
        </w:rPr>
      </w:pPr>
    </w:p>
    <w:p w14:paraId="35894992" w14:textId="77777777" w:rsidR="00773D04" w:rsidRDefault="00773D04" w:rsidP="0094473F">
      <w:pPr>
        <w:rPr>
          <w:b/>
          <w:sz w:val="24"/>
          <w:szCs w:val="24"/>
        </w:rPr>
      </w:pPr>
      <w:r w:rsidRPr="0094473F">
        <w:rPr>
          <w:b/>
          <w:sz w:val="24"/>
          <w:szCs w:val="24"/>
        </w:rPr>
        <w:t>5.8. Самостоятельная работа обучающихся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45"/>
        <w:gridCol w:w="2743"/>
        <w:gridCol w:w="1495"/>
        <w:gridCol w:w="1326"/>
        <w:gridCol w:w="1636"/>
      </w:tblGrid>
      <w:tr w:rsidR="00773D04" w:rsidRPr="005E4677" w14:paraId="2C0444B6" w14:textId="77777777" w:rsidTr="00C635B6">
        <w:trPr>
          <w:trHeight w:val="576"/>
        </w:trPr>
        <w:tc>
          <w:tcPr>
            <w:tcW w:w="2177" w:type="dxa"/>
          </w:tcPr>
          <w:p w14:paraId="6ED82C3F" w14:textId="77777777" w:rsidR="00773D04" w:rsidRPr="005E4677" w:rsidRDefault="00773D04" w:rsidP="005E4677">
            <w:pPr>
              <w:jc w:val="center"/>
              <w:rPr>
                <w:sz w:val="24"/>
                <w:szCs w:val="24"/>
              </w:rPr>
            </w:pPr>
            <w:r w:rsidRPr="005E4677">
              <w:rPr>
                <w:sz w:val="24"/>
                <w:szCs w:val="24"/>
              </w:rPr>
              <w:lastRenderedPageBreak/>
              <w:t>Наименование темы дисциплины или раздела</w:t>
            </w:r>
          </w:p>
        </w:tc>
        <w:tc>
          <w:tcPr>
            <w:tcW w:w="2832" w:type="dxa"/>
          </w:tcPr>
          <w:p w14:paraId="76264E4A" w14:textId="77777777" w:rsidR="00773D04" w:rsidRPr="005E4677" w:rsidRDefault="00773D04" w:rsidP="005E4677">
            <w:pPr>
              <w:jc w:val="center"/>
              <w:rPr>
                <w:sz w:val="24"/>
                <w:szCs w:val="24"/>
              </w:rPr>
            </w:pPr>
            <w:r w:rsidRPr="005E4677">
              <w:rPr>
                <w:sz w:val="24"/>
                <w:szCs w:val="24"/>
              </w:rPr>
              <w:t xml:space="preserve"> Вид самостоятельной внеаудиторной работы обучающихся, в т.ч. КСР</w:t>
            </w:r>
          </w:p>
        </w:tc>
        <w:tc>
          <w:tcPr>
            <w:tcW w:w="1515" w:type="dxa"/>
          </w:tcPr>
          <w:p w14:paraId="3696722E" w14:textId="77777777" w:rsidR="00773D04" w:rsidRPr="005E4677" w:rsidRDefault="00773D04" w:rsidP="005E4677">
            <w:pPr>
              <w:jc w:val="center"/>
              <w:rPr>
                <w:sz w:val="24"/>
                <w:szCs w:val="24"/>
              </w:rPr>
            </w:pPr>
            <w:r w:rsidRPr="005E4677">
              <w:rPr>
                <w:sz w:val="24"/>
                <w:szCs w:val="24"/>
              </w:rPr>
              <w:t xml:space="preserve">Оценочное средство </w:t>
            </w:r>
          </w:p>
        </w:tc>
        <w:tc>
          <w:tcPr>
            <w:tcW w:w="1401" w:type="dxa"/>
          </w:tcPr>
          <w:p w14:paraId="44A72DF2" w14:textId="77777777" w:rsidR="00773D04" w:rsidRPr="005E4677" w:rsidRDefault="00773D04" w:rsidP="005E4677">
            <w:pPr>
              <w:jc w:val="center"/>
              <w:rPr>
                <w:sz w:val="24"/>
                <w:szCs w:val="24"/>
              </w:rPr>
            </w:pPr>
            <w:r w:rsidRPr="005E4677">
              <w:rPr>
                <w:sz w:val="24"/>
                <w:szCs w:val="24"/>
              </w:rPr>
              <w:t>Кол-во часов</w:t>
            </w:r>
          </w:p>
        </w:tc>
        <w:tc>
          <w:tcPr>
            <w:tcW w:w="1646" w:type="dxa"/>
          </w:tcPr>
          <w:p w14:paraId="5C9A7195" w14:textId="77777777" w:rsidR="00773D04" w:rsidRPr="005E4677" w:rsidRDefault="00773D04" w:rsidP="005E4677">
            <w:pPr>
              <w:jc w:val="center"/>
              <w:rPr>
                <w:sz w:val="24"/>
                <w:szCs w:val="24"/>
              </w:rPr>
            </w:pPr>
            <w:r w:rsidRPr="005E4677">
              <w:rPr>
                <w:sz w:val="24"/>
                <w:szCs w:val="24"/>
              </w:rPr>
              <w:t>Код компетенции (й)</w:t>
            </w:r>
          </w:p>
        </w:tc>
      </w:tr>
      <w:tr w:rsidR="00773D04" w:rsidRPr="005E4677" w14:paraId="21AC155B" w14:textId="77777777" w:rsidTr="00B0133C">
        <w:tc>
          <w:tcPr>
            <w:tcW w:w="2177" w:type="dxa"/>
          </w:tcPr>
          <w:p w14:paraId="3ACCBCF4" w14:textId="77777777" w:rsidR="00773D04" w:rsidRPr="006042B7" w:rsidRDefault="00773D04" w:rsidP="00485C9C">
            <w:pPr>
              <w:rPr>
                <w:sz w:val="24"/>
                <w:szCs w:val="24"/>
              </w:rPr>
            </w:pPr>
            <w:r w:rsidRPr="006042B7">
              <w:rPr>
                <w:sz w:val="24"/>
                <w:szCs w:val="24"/>
              </w:rPr>
              <w:t>Лексические проблемы перевода</w:t>
            </w:r>
          </w:p>
        </w:tc>
        <w:tc>
          <w:tcPr>
            <w:tcW w:w="2832" w:type="dxa"/>
          </w:tcPr>
          <w:p w14:paraId="5B79B761" w14:textId="77777777" w:rsidR="00773D04" w:rsidRPr="00C635B6" w:rsidRDefault="00773D04" w:rsidP="00C635B6">
            <w:pPr>
              <w:widowControl w:val="0"/>
              <w:snapToGrid w:val="0"/>
              <w:spacing w:after="120"/>
              <w:jc w:val="center"/>
              <w:rPr>
                <w:sz w:val="24"/>
                <w:szCs w:val="24"/>
              </w:rPr>
            </w:pPr>
            <w:r w:rsidRPr="00C635B6">
              <w:rPr>
                <w:sz w:val="24"/>
                <w:szCs w:val="24"/>
              </w:rPr>
              <w:t>Подготовка информационного сообщения, создание презентаций</w:t>
            </w:r>
          </w:p>
        </w:tc>
        <w:tc>
          <w:tcPr>
            <w:tcW w:w="1515" w:type="dxa"/>
          </w:tcPr>
          <w:p w14:paraId="677CDCCD" w14:textId="77777777" w:rsidR="00773D04" w:rsidRPr="009F62E3" w:rsidRDefault="00773D04" w:rsidP="00220EBD">
            <w:pPr>
              <w:jc w:val="center"/>
              <w:rPr>
                <w:sz w:val="24"/>
                <w:szCs w:val="24"/>
              </w:rPr>
            </w:pPr>
            <w:r>
              <w:rPr>
                <w:sz w:val="24"/>
                <w:szCs w:val="24"/>
              </w:rPr>
              <w:t>У - Устный опрос</w:t>
            </w:r>
          </w:p>
          <w:p w14:paraId="3C2F9923" w14:textId="77777777" w:rsidR="00773D04" w:rsidRPr="009F62E3" w:rsidRDefault="00773D04" w:rsidP="00220EBD">
            <w:pPr>
              <w:jc w:val="center"/>
              <w:rPr>
                <w:sz w:val="24"/>
                <w:szCs w:val="24"/>
              </w:rPr>
            </w:pPr>
            <w:r w:rsidRPr="009F62E3">
              <w:rPr>
                <w:sz w:val="24"/>
                <w:szCs w:val="24"/>
              </w:rPr>
              <w:t>Т-тест</w:t>
            </w:r>
          </w:p>
        </w:tc>
        <w:tc>
          <w:tcPr>
            <w:tcW w:w="1401" w:type="dxa"/>
            <w:vAlign w:val="center"/>
          </w:tcPr>
          <w:p w14:paraId="0912A670" w14:textId="77777777" w:rsidR="00773D04" w:rsidRPr="0085387A" w:rsidRDefault="00773D04" w:rsidP="00220EBD">
            <w:pPr>
              <w:suppressLineNumbers/>
              <w:jc w:val="center"/>
              <w:rPr>
                <w:snapToGrid w:val="0"/>
              </w:rPr>
            </w:pPr>
            <w:r>
              <w:rPr>
                <w:snapToGrid w:val="0"/>
              </w:rPr>
              <w:t>20</w:t>
            </w:r>
          </w:p>
        </w:tc>
        <w:tc>
          <w:tcPr>
            <w:tcW w:w="1646" w:type="dxa"/>
          </w:tcPr>
          <w:p w14:paraId="2B87DE8C" w14:textId="77777777" w:rsidR="00773D04" w:rsidRPr="004A2019" w:rsidRDefault="00773D04" w:rsidP="00485C9C">
            <w:pPr>
              <w:pStyle w:val="aff"/>
              <w:widowControl w:val="0"/>
              <w:snapToGrid w:val="0"/>
              <w:spacing w:after="0"/>
              <w:rPr>
                <w:rFonts w:ascii="Times New Roman" w:hAnsi="Times New Roman"/>
                <w:lang w:eastAsia="ru-RU"/>
              </w:rPr>
            </w:pPr>
            <w:r>
              <w:rPr>
                <w:rFonts w:ascii="Times New Roman" w:hAnsi="Times New Roman"/>
                <w:lang w:eastAsia="ru-RU"/>
              </w:rPr>
              <w:t>УК-4</w:t>
            </w:r>
            <w:r w:rsidRPr="004A2019">
              <w:rPr>
                <w:rFonts w:ascii="Times New Roman" w:hAnsi="Times New Roman"/>
                <w:lang w:eastAsia="ru-RU"/>
              </w:rPr>
              <w:t>;</w:t>
            </w:r>
          </w:p>
          <w:p w14:paraId="16715BC2" w14:textId="77777777" w:rsidR="00773D04" w:rsidRDefault="00773D04" w:rsidP="00485C9C">
            <w:pPr>
              <w:rPr>
                <w:sz w:val="24"/>
                <w:szCs w:val="24"/>
                <w:lang w:eastAsia="ru-RU"/>
              </w:rPr>
            </w:pPr>
            <w:r>
              <w:rPr>
                <w:sz w:val="24"/>
                <w:szCs w:val="24"/>
                <w:lang w:eastAsia="ru-RU"/>
              </w:rPr>
              <w:t>ОПК-2</w:t>
            </w:r>
            <w:r w:rsidRPr="004A2019">
              <w:rPr>
                <w:sz w:val="24"/>
                <w:szCs w:val="24"/>
                <w:lang w:eastAsia="ru-RU"/>
              </w:rPr>
              <w:t xml:space="preserve">, </w:t>
            </w:r>
          </w:p>
          <w:p w14:paraId="15D9CC1D" w14:textId="77777777" w:rsidR="00773D04" w:rsidRDefault="00773D04" w:rsidP="00485C9C">
            <w:pPr>
              <w:rPr>
                <w:sz w:val="24"/>
                <w:szCs w:val="24"/>
                <w:lang w:eastAsia="ru-RU"/>
              </w:rPr>
            </w:pPr>
            <w:r w:rsidRPr="004A2019">
              <w:rPr>
                <w:sz w:val="24"/>
                <w:szCs w:val="24"/>
                <w:lang w:eastAsia="ru-RU"/>
              </w:rPr>
              <w:t>ПК-</w:t>
            </w:r>
            <w:r>
              <w:rPr>
                <w:sz w:val="24"/>
                <w:szCs w:val="24"/>
                <w:lang w:eastAsia="ru-RU"/>
              </w:rPr>
              <w:t>1,</w:t>
            </w:r>
          </w:p>
          <w:p w14:paraId="5F783592" w14:textId="77777777" w:rsidR="00773D04" w:rsidRPr="005E4677" w:rsidRDefault="00773D04" w:rsidP="00485C9C">
            <w:pPr>
              <w:rPr>
                <w:sz w:val="24"/>
                <w:szCs w:val="24"/>
              </w:rPr>
            </w:pPr>
            <w:r>
              <w:rPr>
                <w:sz w:val="24"/>
                <w:szCs w:val="24"/>
                <w:lang w:eastAsia="ru-RU"/>
              </w:rPr>
              <w:t>ПК-9</w:t>
            </w:r>
          </w:p>
        </w:tc>
      </w:tr>
      <w:tr w:rsidR="00773D04" w:rsidRPr="005E4677" w14:paraId="610E6335" w14:textId="77777777" w:rsidTr="00B0133C">
        <w:tc>
          <w:tcPr>
            <w:tcW w:w="2177" w:type="dxa"/>
          </w:tcPr>
          <w:p w14:paraId="61BC0C70" w14:textId="77777777" w:rsidR="00773D04" w:rsidRPr="006042B7" w:rsidRDefault="00773D04" w:rsidP="00485C9C">
            <w:pPr>
              <w:jc w:val="both"/>
              <w:rPr>
                <w:sz w:val="24"/>
                <w:szCs w:val="24"/>
              </w:rPr>
            </w:pPr>
            <w:r w:rsidRPr="006042B7">
              <w:rPr>
                <w:sz w:val="24"/>
                <w:szCs w:val="24"/>
              </w:rPr>
              <w:t>Грамматические проблемы перевода</w:t>
            </w:r>
          </w:p>
        </w:tc>
        <w:tc>
          <w:tcPr>
            <w:tcW w:w="2832" w:type="dxa"/>
          </w:tcPr>
          <w:p w14:paraId="0636105D" w14:textId="77777777" w:rsidR="00773D04" w:rsidRPr="00C635B6" w:rsidRDefault="00773D04" w:rsidP="00C635B6">
            <w:pPr>
              <w:widowControl w:val="0"/>
              <w:jc w:val="center"/>
              <w:rPr>
                <w:color w:val="000000"/>
                <w:sz w:val="24"/>
                <w:szCs w:val="24"/>
              </w:rPr>
            </w:pPr>
            <w:r w:rsidRPr="00C635B6">
              <w:rPr>
                <w:color w:val="000000"/>
                <w:sz w:val="24"/>
                <w:szCs w:val="24"/>
              </w:rPr>
              <w:t>Подготовка информационного сообщения, создание презентаций</w:t>
            </w:r>
          </w:p>
        </w:tc>
        <w:tc>
          <w:tcPr>
            <w:tcW w:w="1515" w:type="dxa"/>
          </w:tcPr>
          <w:p w14:paraId="631E73EF" w14:textId="77777777" w:rsidR="00773D04" w:rsidRPr="009F62E3" w:rsidRDefault="00773D04" w:rsidP="00220EBD">
            <w:pPr>
              <w:jc w:val="center"/>
              <w:rPr>
                <w:sz w:val="24"/>
                <w:szCs w:val="24"/>
              </w:rPr>
            </w:pPr>
            <w:r>
              <w:rPr>
                <w:sz w:val="24"/>
                <w:szCs w:val="24"/>
              </w:rPr>
              <w:t>У - Устный опрос</w:t>
            </w:r>
          </w:p>
          <w:p w14:paraId="225281DA" w14:textId="77777777" w:rsidR="00773D04" w:rsidRPr="009F62E3" w:rsidRDefault="00773D04" w:rsidP="00220EBD">
            <w:pPr>
              <w:jc w:val="center"/>
              <w:rPr>
                <w:sz w:val="24"/>
                <w:szCs w:val="24"/>
              </w:rPr>
            </w:pPr>
            <w:r w:rsidRPr="009F62E3">
              <w:rPr>
                <w:sz w:val="24"/>
                <w:szCs w:val="24"/>
              </w:rPr>
              <w:t>Т-тест</w:t>
            </w:r>
          </w:p>
        </w:tc>
        <w:tc>
          <w:tcPr>
            <w:tcW w:w="1401" w:type="dxa"/>
            <w:vAlign w:val="center"/>
          </w:tcPr>
          <w:p w14:paraId="524C3C7F" w14:textId="77777777" w:rsidR="00773D04" w:rsidRPr="00C635B6" w:rsidRDefault="00773D04" w:rsidP="00C635B6">
            <w:pPr>
              <w:suppressLineNumbers/>
              <w:jc w:val="center"/>
              <w:rPr>
                <w:snapToGrid w:val="0"/>
              </w:rPr>
            </w:pPr>
            <w:r>
              <w:rPr>
                <w:snapToGrid w:val="0"/>
              </w:rPr>
              <w:t>20</w:t>
            </w:r>
          </w:p>
        </w:tc>
        <w:tc>
          <w:tcPr>
            <w:tcW w:w="1646" w:type="dxa"/>
          </w:tcPr>
          <w:p w14:paraId="51B9A5BC" w14:textId="77777777" w:rsidR="00773D04" w:rsidRPr="004A2019" w:rsidRDefault="00773D04" w:rsidP="00485C9C">
            <w:pPr>
              <w:pStyle w:val="aff"/>
              <w:widowControl w:val="0"/>
              <w:snapToGrid w:val="0"/>
              <w:spacing w:after="0"/>
              <w:rPr>
                <w:rFonts w:ascii="Times New Roman" w:hAnsi="Times New Roman"/>
                <w:lang w:eastAsia="ru-RU"/>
              </w:rPr>
            </w:pPr>
            <w:r>
              <w:rPr>
                <w:rFonts w:ascii="Times New Roman" w:hAnsi="Times New Roman"/>
                <w:lang w:eastAsia="ru-RU"/>
              </w:rPr>
              <w:t>УК-4</w:t>
            </w:r>
            <w:r w:rsidRPr="004A2019">
              <w:rPr>
                <w:rFonts w:ascii="Times New Roman" w:hAnsi="Times New Roman"/>
                <w:lang w:eastAsia="ru-RU"/>
              </w:rPr>
              <w:t>;</w:t>
            </w:r>
          </w:p>
          <w:p w14:paraId="5A17EFB7" w14:textId="77777777" w:rsidR="00773D04" w:rsidRDefault="00773D04" w:rsidP="00485C9C">
            <w:pPr>
              <w:rPr>
                <w:sz w:val="24"/>
                <w:szCs w:val="24"/>
                <w:lang w:eastAsia="ru-RU"/>
              </w:rPr>
            </w:pPr>
            <w:r>
              <w:rPr>
                <w:sz w:val="24"/>
                <w:szCs w:val="24"/>
                <w:lang w:eastAsia="ru-RU"/>
              </w:rPr>
              <w:t>ОПК-2</w:t>
            </w:r>
            <w:r w:rsidRPr="004A2019">
              <w:rPr>
                <w:sz w:val="24"/>
                <w:szCs w:val="24"/>
                <w:lang w:eastAsia="ru-RU"/>
              </w:rPr>
              <w:t xml:space="preserve">, </w:t>
            </w:r>
          </w:p>
          <w:p w14:paraId="63543830" w14:textId="77777777" w:rsidR="00773D04" w:rsidRDefault="00773D04" w:rsidP="00485C9C">
            <w:pPr>
              <w:rPr>
                <w:sz w:val="24"/>
                <w:szCs w:val="24"/>
                <w:lang w:eastAsia="ru-RU"/>
              </w:rPr>
            </w:pPr>
            <w:r w:rsidRPr="004A2019">
              <w:rPr>
                <w:sz w:val="24"/>
                <w:szCs w:val="24"/>
                <w:lang w:eastAsia="ru-RU"/>
              </w:rPr>
              <w:t>ПК-</w:t>
            </w:r>
            <w:r>
              <w:rPr>
                <w:sz w:val="24"/>
                <w:szCs w:val="24"/>
                <w:lang w:eastAsia="ru-RU"/>
              </w:rPr>
              <w:t>1,</w:t>
            </w:r>
          </w:p>
          <w:p w14:paraId="30FC7B2E" w14:textId="77777777" w:rsidR="00773D04" w:rsidRPr="005E4677" w:rsidRDefault="00773D04" w:rsidP="00485C9C">
            <w:pPr>
              <w:rPr>
                <w:sz w:val="24"/>
                <w:szCs w:val="24"/>
              </w:rPr>
            </w:pPr>
            <w:r>
              <w:rPr>
                <w:sz w:val="24"/>
                <w:szCs w:val="24"/>
                <w:lang w:eastAsia="ru-RU"/>
              </w:rPr>
              <w:t>ПК-9</w:t>
            </w:r>
          </w:p>
        </w:tc>
      </w:tr>
      <w:tr w:rsidR="00773D04" w:rsidRPr="005E4677" w14:paraId="097F323F" w14:textId="77777777" w:rsidTr="00B0133C">
        <w:tc>
          <w:tcPr>
            <w:tcW w:w="2177" w:type="dxa"/>
          </w:tcPr>
          <w:p w14:paraId="0000DDBF" w14:textId="77777777" w:rsidR="00773D04" w:rsidRPr="006042B7" w:rsidRDefault="00773D04" w:rsidP="00485C9C">
            <w:pPr>
              <w:rPr>
                <w:sz w:val="24"/>
                <w:szCs w:val="24"/>
              </w:rPr>
            </w:pPr>
            <w:r w:rsidRPr="006042B7">
              <w:rPr>
                <w:sz w:val="24"/>
                <w:szCs w:val="24"/>
              </w:rPr>
              <w:t xml:space="preserve">Стилистические проблемы перевода </w:t>
            </w:r>
          </w:p>
        </w:tc>
        <w:tc>
          <w:tcPr>
            <w:tcW w:w="2832" w:type="dxa"/>
          </w:tcPr>
          <w:p w14:paraId="3C4794AB" w14:textId="77777777" w:rsidR="00773D04" w:rsidRPr="00C635B6" w:rsidRDefault="00773D04" w:rsidP="00C635B6">
            <w:pPr>
              <w:widowControl w:val="0"/>
              <w:jc w:val="center"/>
              <w:rPr>
                <w:color w:val="000000"/>
                <w:sz w:val="24"/>
                <w:szCs w:val="24"/>
              </w:rPr>
            </w:pPr>
            <w:r w:rsidRPr="00C635B6">
              <w:rPr>
                <w:color w:val="000000"/>
                <w:sz w:val="24"/>
                <w:szCs w:val="24"/>
              </w:rPr>
              <w:t>Подготовка информационного сообщения, создание презентаций</w:t>
            </w:r>
          </w:p>
        </w:tc>
        <w:tc>
          <w:tcPr>
            <w:tcW w:w="1515" w:type="dxa"/>
          </w:tcPr>
          <w:p w14:paraId="211F4B60" w14:textId="77777777" w:rsidR="00773D04" w:rsidRPr="009F62E3" w:rsidRDefault="00773D04" w:rsidP="00220EBD">
            <w:pPr>
              <w:jc w:val="center"/>
              <w:rPr>
                <w:sz w:val="24"/>
                <w:szCs w:val="24"/>
              </w:rPr>
            </w:pPr>
            <w:r>
              <w:rPr>
                <w:sz w:val="24"/>
                <w:szCs w:val="24"/>
              </w:rPr>
              <w:t>У - Устный опрос</w:t>
            </w:r>
          </w:p>
          <w:p w14:paraId="489B6EAD" w14:textId="77777777" w:rsidR="00773D04" w:rsidRPr="009F62E3" w:rsidRDefault="00773D04" w:rsidP="00220EBD">
            <w:pPr>
              <w:jc w:val="center"/>
              <w:rPr>
                <w:sz w:val="24"/>
                <w:szCs w:val="24"/>
              </w:rPr>
            </w:pPr>
            <w:r w:rsidRPr="009F62E3">
              <w:rPr>
                <w:sz w:val="24"/>
                <w:szCs w:val="24"/>
              </w:rPr>
              <w:t>Т-тест</w:t>
            </w:r>
          </w:p>
        </w:tc>
        <w:tc>
          <w:tcPr>
            <w:tcW w:w="1401" w:type="dxa"/>
            <w:vAlign w:val="center"/>
          </w:tcPr>
          <w:p w14:paraId="0DF1C3A9" w14:textId="77777777" w:rsidR="00773D04" w:rsidRPr="00C635B6" w:rsidRDefault="00773D04" w:rsidP="00C635B6">
            <w:pPr>
              <w:suppressLineNumbers/>
              <w:jc w:val="center"/>
              <w:rPr>
                <w:snapToGrid w:val="0"/>
              </w:rPr>
            </w:pPr>
            <w:r>
              <w:rPr>
                <w:snapToGrid w:val="0"/>
              </w:rPr>
              <w:t>18</w:t>
            </w:r>
          </w:p>
        </w:tc>
        <w:tc>
          <w:tcPr>
            <w:tcW w:w="1646" w:type="dxa"/>
          </w:tcPr>
          <w:p w14:paraId="0EEBD196" w14:textId="77777777" w:rsidR="00773D04" w:rsidRPr="004A2019" w:rsidRDefault="00773D04" w:rsidP="00485C9C">
            <w:pPr>
              <w:pStyle w:val="aff"/>
              <w:widowControl w:val="0"/>
              <w:snapToGrid w:val="0"/>
              <w:spacing w:after="0"/>
              <w:rPr>
                <w:rFonts w:ascii="Times New Roman" w:hAnsi="Times New Roman"/>
                <w:lang w:eastAsia="ru-RU"/>
              </w:rPr>
            </w:pPr>
            <w:r>
              <w:rPr>
                <w:rFonts w:ascii="Times New Roman" w:hAnsi="Times New Roman"/>
                <w:lang w:eastAsia="ru-RU"/>
              </w:rPr>
              <w:t>УК-4</w:t>
            </w:r>
            <w:r w:rsidRPr="004A2019">
              <w:rPr>
                <w:rFonts w:ascii="Times New Roman" w:hAnsi="Times New Roman"/>
                <w:lang w:eastAsia="ru-RU"/>
              </w:rPr>
              <w:t>;</w:t>
            </w:r>
          </w:p>
          <w:p w14:paraId="07D41AE6" w14:textId="77777777" w:rsidR="00773D04" w:rsidRDefault="00773D04" w:rsidP="00485C9C">
            <w:pPr>
              <w:rPr>
                <w:sz w:val="24"/>
                <w:szCs w:val="24"/>
                <w:lang w:eastAsia="ru-RU"/>
              </w:rPr>
            </w:pPr>
            <w:r>
              <w:rPr>
                <w:sz w:val="24"/>
                <w:szCs w:val="24"/>
                <w:lang w:eastAsia="ru-RU"/>
              </w:rPr>
              <w:t>ОПК-2</w:t>
            </w:r>
            <w:r w:rsidRPr="004A2019">
              <w:rPr>
                <w:sz w:val="24"/>
                <w:szCs w:val="24"/>
                <w:lang w:eastAsia="ru-RU"/>
              </w:rPr>
              <w:t xml:space="preserve">, </w:t>
            </w:r>
          </w:p>
          <w:p w14:paraId="6F188DE4" w14:textId="77777777" w:rsidR="00773D04" w:rsidRDefault="00773D04" w:rsidP="00485C9C">
            <w:pPr>
              <w:rPr>
                <w:sz w:val="24"/>
                <w:szCs w:val="24"/>
                <w:lang w:eastAsia="ru-RU"/>
              </w:rPr>
            </w:pPr>
            <w:r w:rsidRPr="004A2019">
              <w:rPr>
                <w:sz w:val="24"/>
                <w:szCs w:val="24"/>
                <w:lang w:eastAsia="ru-RU"/>
              </w:rPr>
              <w:t>ПК-</w:t>
            </w:r>
            <w:r>
              <w:rPr>
                <w:sz w:val="24"/>
                <w:szCs w:val="24"/>
                <w:lang w:eastAsia="ru-RU"/>
              </w:rPr>
              <w:t>1,</w:t>
            </w:r>
          </w:p>
          <w:p w14:paraId="1C0867B4" w14:textId="77777777" w:rsidR="00773D04" w:rsidRPr="005E4677" w:rsidRDefault="00773D04" w:rsidP="00485C9C">
            <w:pPr>
              <w:rPr>
                <w:sz w:val="24"/>
                <w:szCs w:val="24"/>
              </w:rPr>
            </w:pPr>
            <w:r>
              <w:rPr>
                <w:sz w:val="24"/>
                <w:szCs w:val="24"/>
                <w:lang w:eastAsia="ru-RU"/>
              </w:rPr>
              <w:t>ПК-9</w:t>
            </w:r>
          </w:p>
        </w:tc>
      </w:tr>
      <w:tr w:rsidR="00773D04" w:rsidRPr="005E4677" w14:paraId="6ACB437F" w14:textId="77777777" w:rsidTr="00B0133C">
        <w:tc>
          <w:tcPr>
            <w:tcW w:w="2177" w:type="dxa"/>
          </w:tcPr>
          <w:p w14:paraId="6FB743CC" w14:textId="77777777" w:rsidR="00773D04" w:rsidRPr="004E28E6" w:rsidRDefault="00773D04" w:rsidP="00220EBD">
            <w:pPr>
              <w:rPr>
                <w:b/>
              </w:rPr>
            </w:pPr>
            <w:r w:rsidRPr="004E28E6">
              <w:rPr>
                <w:b/>
              </w:rPr>
              <w:t>Всего часов</w:t>
            </w:r>
          </w:p>
        </w:tc>
        <w:tc>
          <w:tcPr>
            <w:tcW w:w="2832" w:type="dxa"/>
          </w:tcPr>
          <w:p w14:paraId="64B0C9B1" w14:textId="77777777" w:rsidR="00773D04" w:rsidRPr="004E28E6" w:rsidRDefault="00773D04" w:rsidP="00220EBD">
            <w:pPr>
              <w:jc w:val="center"/>
            </w:pPr>
          </w:p>
        </w:tc>
        <w:tc>
          <w:tcPr>
            <w:tcW w:w="1515" w:type="dxa"/>
          </w:tcPr>
          <w:p w14:paraId="6D366A62" w14:textId="77777777" w:rsidR="00773D04" w:rsidRPr="004E28E6" w:rsidRDefault="00773D04" w:rsidP="00220EBD"/>
        </w:tc>
        <w:tc>
          <w:tcPr>
            <w:tcW w:w="1401" w:type="dxa"/>
          </w:tcPr>
          <w:p w14:paraId="5B9C1EB2" w14:textId="77777777" w:rsidR="00773D04" w:rsidRPr="00C635B6" w:rsidRDefault="00773D04" w:rsidP="009165DE">
            <w:pPr>
              <w:pStyle w:val="aff"/>
              <w:widowControl w:val="0"/>
              <w:snapToGrid w:val="0"/>
              <w:jc w:val="center"/>
              <w:rPr>
                <w:rFonts w:ascii="Times New Roman" w:hAnsi="Times New Roman"/>
                <w:highlight w:val="yellow"/>
                <w:lang w:eastAsia="ru-RU"/>
              </w:rPr>
            </w:pPr>
            <w:r>
              <w:rPr>
                <w:rFonts w:ascii="Times New Roman" w:hAnsi="Times New Roman"/>
                <w:lang w:eastAsia="ru-RU"/>
              </w:rPr>
              <w:t>58</w:t>
            </w:r>
          </w:p>
        </w:tc>
        <w:tc>
          <w:tcPr>
            <w:tcW w:w="1646" w:type="dxa"/>
          </w:tcPr>
          <w:p w14:paraId="0F527E7D" w14:textId="77777777" w:rsidR="00773D04" w:rsidRPr="004E28E6" w:rsidRDefault="00773D04" w:rsidP="00220EBD">
            <w:pPr>
              <w:pStyle w:val="aff"/>
              <w:widowControl w:val="0"/>
              <w:snapToGrid w:val="0"/>
              <w:jc w:val="center"/>
              <w:rPr>
                <w:rFonts w:ascii="Times New Roman" w:hAnsi="Times New Roman"/>
                <w:b/>
                <w:lang w:eastAsia="ru-RU"/>
              </w:rPr>
            </w:pPr>
          </w:p>
        </w:tc>
      </w:tr>
    </w:tbl>
    <w:p w14:paraId="12E940EC" w14:textId="77777777" w:rsidR="00773D04" w:rsidRDefault="00773D04" w:rsidP="0094473F">
      <w:pPr>
        <w:rPr>
          <w:sz w:val="24"/>
          <w:szCs w:val="24"/>
        </w:rPr>
      </w:pPr>
    </w:p>
    <w:p w14:paraId="196C52DC" w14:textId="77777777" w:rsidR="00773D04" w:rsidRPr="001934B8" w:rsidRDefault="00773D04" w:rsidP="001934B8">
      <w:pPr>
        <w:rPr>
          <w:b/>
          <w:sz w:val="24"/>
          <w:szCs w:val="24"/>
        </w:rPr>
      </w:pPr>
      <w:r w:rsidRPr="001934B8">
        <w:rPr>
          <w:b/>
          <w:sz w:val="24"/>
          <w:szCs w:val="24"/>
        </w:rPr>
        <w:t xml:space="preserve">6. Перечень учебно-методического обеспечения для самостоятельной обучающихся по дисциплине (модулю) </w:t>
      </w:r>
    </w:p>
    <w:p w14:paraId="6BB39371" w14:textId="77777777" w:rsidR="00773D04" w:rsidRPr="006042B7" w:rsidRDefault="00773D04" w:rsidP="006042B7">
      <w:pPr>
        <w:ind w:firstLine="709"/>
        <w:jc w:val="both"/>
        <w:rPr>
          <w:sz w:val="24"/>
          <w:szCs w:val="24"/>
        </w:rPr>
      </w:pPr>
      <w:r w:rsidRPr="006042B7">
        <w:rPr>
          <w:sz w:val="24"/>
          <w:szCs w:val="24"/>
        </w:rPr>
        <w:t xml:space="preserve">1. Белова, Н. А. Практический курс перевода [Электронный ресурс]: учебное пособие / Н. А. Белова, У. С. Баймуратова. — Электрон. текстовые данные. — Оренбург: Оренбургский государственный университет, ЭБС АСВ, 2016. — 123 c. — 978-5-7410-1391-5. — Режим доступа: </w:t>
      </w:r>
      <w:hyperlink r:id="rId76" w:history="1">
        <w:r w:rsidRPr="000145CB">
          <w:rPr>
            <w:rStyle w:val="afa"/>
            <w:sz w:val="24"/>
            <w:szCs w:val="24"/>
          </w:rPr>
          <w:t>http://www.iprbookshop.ru/61396.htm</w:t>
        </w:r>
        <w:r w:rsidRPr="000145CB">
          <w:rPr>
            <w:rStyle w:val="afa"/>
            <w:sz w:val="24"/>
            <w:szCs w:val="24"/>
            <w:lang w:val="en-US"/>
          </w:rPr>
          <w:t>l</w:t>
        </w:r>
      </w:hyperlink>
    </w:p>
    <w:p w14:paraId="632C47DD" w14:textId="77777777" w:rsidR="00773D04" w:rsidRPr="006042B7" w:rsidRDefault="00773D04" w:rsidP="006042B7">
      <w:pPr>
        <w:ind w:firstLine="709"/>
        <w:jc w:val="both"/>
        <w:rPr>
          <w:sz w:val="24"/>
          <w:szCs w:val="24"/>
        </w:rPr>
      </w:pPr>
      <w:r w:rsidRPr="006042B7">
        <w:rPr>
          <w:sz w:val="24"/>
          <w:szCs w:val="24"/>
        </w:rPr>
        <w:t xml:space="preserve">2. Практический курс перевода (аннотирование и реферирование) [Электронный ресурс]: учебное пособие / сост. О. В. Князева, О. Е. Хоменко. — Электрон. текстовые данные. — Ставрополь: Северо-Кавказский федеральный университет, 2015. — 104 c. — 2227-8397. — Режим доступа: http://www.iprbookshop.ru/62994.html </w:t>
      </w:r>
    </w:p>
    <w:p w14:paraId="34CDE631" w14:textId="77777777" w:rsidR="00773D04" w:rsidRPr="00C635B6" w:rsidRDefault="00773D04" w:rsidP="00C635B6">
      <w:pPr>
        <w:rPr>
          <w:i/>
          <w:sz w:val="24"/>
          <w:szCs w:val="24"/>
        </w:rPr>
      </w:pPr>
    </w:p>
    <w:p w14:paraId="5A04B7C5" w14:textId="77777777" w:rsidR="00773D04" w:rsidRDefault="00773D04" w:rsidP="00481FFF">
      <w:pPr>
        <w:jc w:val="both"/>
        <w:rPr>
          <w:b/>
          <w:sz w:val="24"/>
          <w:szCs w:val="24"/>
        </w:rPr>
      </w:pPr>
      <w:r w:rsidRPr="001934B8">
        <w:rPr>
          <w:b/>
          <w:sz w:val="24"/>
          <w:szCs w:val="24"/>
        </w:rPr>
        <w:t>7. Фонд оценочных средств для проведения промежуточной аттестации обучающихся по дисциплине (модулю)</w:t>
      </w:r>
    </w:p>
    <w:p w14:paraId="020AF5D5" w14:textId="77777777" w:rsidR="00773D04" w:rsidRDefault="00773D04" w:rsidP="001934B8">
      <w:pPr>
        <w:rPr>
          <w:b/>
          <w:sz w:val="24"/>
          <w:szCs w:val="24"/>
        </w:rPr>
      </w:pPr>
    </w:p>
    <w:p w14:paraId="7985AA1E" w14:textId="77777777" w:rsidR="00773D04" w:rsidRDefault="00773D04" w:rsidP="00481FFF">
      <w:pPr>
        <w:jc w:val="both"/>
        <w:rPr>
          <w:b/>
          <w:sz w:val="24"/>
          <w:szCs w:val="24"/>
        </w:rPr>
      </w:pPr>
      <w:r w:rsidRPr="001934B8">
        <w:rPr>
          <w:b/>
          <w:sz w:val="24"/>
          <w:szCs w:val="24"/>
        </w:rPr>
        <w:t>7.1. Перечень компетенций с указанием этапов их формирования в процессе освоения образовательной программы</w:t>
      </w:r>
    </w:p>
    <w:p w14:paraId="17DC3485" w14:textId="77777777" w:rsidR="00773D04" w:rsidRDefault="00773D04" w:rsidP="001934B8">
      <w:pPr>
        <w:rPr>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5"/>
        <w:gridCol w:w="3115"/>
        <w:gridCol w:w="3115"/>
      </w:tblGrid>
      <w:tr w:rsidR="00773D04" w:rsidRPr="005E4677" w14:paraId="0CC0A631" w14:textId="77777777" w:rsidTr="005E4677">
        <w:tc>
          <w:tcPr>
            <w:tcW w:w="3115" w:type="dxa"/>
          </w:tcPr>
          <w:p w14:paraId="75D780D8" w14:textId="77777777" w:rsidR="00773D04" w:rsidRPr="005E4677" w:rsidRDefault="00773D04" w:rsidP="005E4677">
            <w:pPr>
              <w:jc w:val="center"/>
              <w:rPr>
                <w:b/>
                <w:sz w:val="24"/>
                <w:szCs w:val="24"/>
              </w:rPr>
            </w:pPr>
            <w:r w:rsidRPr="005E4677">
              <w:rPr>
                <w:b/>
                <w:sz w:val="24"/>
                <w:szCs w:val="24"/>
              </w:rPr>
              <w:t>Код компетенции</w:t>
            </w:r>
          </w:p>
          <w:p w14:paraId="6776D6F4" w14:textId="77777777" w:rsidR="00773D04" w:rsidRPr="005E4677" w:rsidRDefault="00773D04" w:rsidP="005E4677">
            <w:pPr>
              <w:jc w:val="center"/>
              <w:rPr>
                <w:b/>
                <w:sz w:val="24"/>
                <w:szCs w:val="24"/>
              </w:rPr>
            </w:pPr>
          </w:p>
        </w:tc>
        <w:tc>
          <w:tcPr>
            <w:tcW w:w="3115" w:type="dxa"/>
          </w:tcPr>
          <w:p w14:paraId="55212B7A" w14:textId="77777777" w:rsidR="00773D04" w:rsidRPr="005E4677" w:rsidRDefault="00773D04" w:rsidP="005E4677">
            <w:pPr>
              <w:jc w:val="center"/>
              <w:rPr>
                <w:b/>
                <w:sz w:val="24"/>
                <w:szCs w:val="24"/>
              </w:rPr>
            </w:pPr>
            <w:r w:rsidRPr="005E4677">
              <w:rPr>
                <w:b/>
                <w:sz w:val="24"/>
                <w:szCs w:val="24"/>
              </w:rPr>
              <w:t>Семестр</w:t>
            </w:r>
          </w:p>
          <w:p w14:paraId="748DC32E" w14:textId="77777777" w:rsidR="00773D04" w:rsidRPr="005E4677" w:rsidRDefault="00773D04" w:rsidP="005E4677">
            <w:pPr>
              <w:jc w:val="center"/>
              <w:rPr>
                <w:b/>
                <w:sz w:val="24"/>
                <w:szCs w:val="24"/>
              </w:rPr>
            </w:pPr>
          </w:p>
        </w:tc>
        <w:tc>
          <w:tcPr>
            <w:tcW w:w="3115" w:type="dxa"/>
          </w:tcPr>
          <w:p w14:paraId="7D85B012" w14:textId="77777777" w:rsidR="00773D04" w:rsidRPr="005E4677" w:rsidRDefault="00773D04" w:rsidP="005E4677">
            <w:pPr>
              <w:jc w:val="center"/>
              <w:rPr>
                <w:b/>
                <w:sz w:val="24"/>
                <w:szCs w:val="24"/>
              </w:rPr>
            </w:pPr>
            <w:r w:rsidRPr="005E4677">
              <w:rPr>
                <w:b/>
                <w:sz w:val="24"/>
                <w:szCs w:val="24"/>
              </w:rPr>
              <w:t>Этап формирования</w:t>
            </w:r>
          </w:p>
        </w:tc>
      </w:tr>
      <w:tr w:rsidR="00773D04" w:rsidRPr="005E4677" w14:paraId="4606A0FE" w14:textId="77777777" w:rsidTr="005E4677">
        <w:tc>
          <w:tcPr>
            <w:tcW w:w="3115" w:type="dxa"/>
          </w:tcPr>
          <w:p w14:paraId="55B45ED2" w14:textId="77777777" w:rsidR="00773D04" w:rsidRPr="006042B7" w:rsidRDefault="00773D04" w:rsidP="00C07DBD">
            <w:pPr>
              <w:jc w:val="center"/>
              <w:rPr>
                <w:sz w:val="24"/>
                <w:szCs w:val="24"/>
                <w:lang w:val="en-US"/>
              </w:rPr>
            </w:pPr>
            <w:r>
              <w:rPr>
                <w:b/>
                <w:bCs/>
              </w:rPr>
              <w:t>УК</w:t>
            </w:r>
            <w:r w:rsidRPr="004E28E6">
              <w:rPr>
                <w:b/>
                <w:bCs/>
              </w:rPr>
              <w:t>-</w:t>
            </w:r>
            <w:r>
              <w:rPr>
                <w:b/>
                <w:bCs/>
                <w:lang w:val="en-US"/>
              </w:rPr>
              <w:t>4</w:t>
            </w:r>
          </w:p>
        </w:tc>
        <w:tc>
          <w:tcPr>
            <w:tcW w:w="3115" w:type="dxa"/>
          </w:tcPr>
          <w:p w14:paraId="03A680E6" w14:textId="77777777" w:rsidR="00773D04" w:rsidRPr="005E4677" w:rsidRDefault="00773D04" w:rsidP="00C07DBD">
            <w:pPr>
              <w:jc w:val="center"/>
              <w:rPr>
                <w:sz w:val="24"/>
                <w:szCs w:val="24"/>
              </w:rPr>
            </w:pPr>
            <w:r>
              <w:rPr>
                <w:sz w:val="24"/>
                <w:szCs w:val="24"/>
              </w:rPr>
              <w:t>3</w:t>
            </w:r>
          </w:p>
        </w:tc>
        <w:tc>
          <w:tcPr>
            <w:tcW w:w="3115" w:type="dxa"/>
          </w:tcPr>
          <w:p w14:paraId="25ABAC88" w14:textId="77777777" w:rsidR="00773D04" w:rsidRPr="005E4677" w:rsidRDefault="00773D04" w:rsidP="00E742D7">
            <w:pPr>
              <w:jc w:val="both"/>
              <w:rPr>
                <w:sz w:val="24"/>
                <w:szCs w:val="24"/>
              </w:rPr>
            </w:pPr>
          </w:p>
        </w:tc>
      </w:tr>
      <w:tr w:rsidR="00773D04" w:rsidRPr="005E4677" w14:paraId="3E50658A" w14:textId="77777777" w:rsidTr="005E4677">
        <w:tc>
          <w:tcPr>
            <w:tcW w:w="3115" w:type="dxa"/>
          </w:tcPr>
          <w:p w14:paraId="075B03F9" w14:textId="77777777" w:rsidR="00773D04" w:rsidRPr="006042B7" w:rsidRDefault="00773D04" w:rsidP="00C07DBD">
            <w:pPr>
              <w:jc w:val="center"/>
              <w:rPr>
                <w:sz w:val="24"/>
                <w:szCs w:val="24"/>
                <w:lang w:val="en-US"/>
              </w:rPr>
            </w:pPr>
            <w:r>
              <w:rPr>
                <w:b/>
              </w:rPr>
              <w:t>О</w:t>
            </w:r>
            <w:r w:rsidRPr="004E28E6">
              <w:rPr>
                <w:b/>
              </w:rPr>
              <w:t>ПК-</w:t>
            </w:r>
            <w:r>
              <w:rPr>
                <w:b/>
                <w:lang w:val="en-US"/>
              </w:rPr>
              <w:t>2</w:t>
            </w:r>
          </w:p>
        </w:tc>
        <w:tc>
          <w:tcPr>
            <w:tcW w:w="3115" w:type="dxa"/>
          </w:tcPr>
          <w:p w14:paraId="49B416D0" w14:textId="77777777" w:rsidR="00773D04" w:rsidRPr="005E4677" w:rsidRDefault="00773D04" w:rsidP="00C07DBD">
            <w:pPr>
              <w:jc w:val="center"/>
              <w:rPr>
                <w:sz w:val="24"/>
                <w:szCs w:val="24"/>
              </w:rPr>
            </w:pPr>
            <w:r>
              <w:rPr>
                <w:sz w:val="24"/>
                <w:szCs w:val="24"/>
              </w:rPr>
              <w:t>3</w:t>
            </w:r>
          </w:p>
        </w:tc>
        <w:tc>
          <w:tcPr>
            <w:tcW w:w="3115" w:type="dxa"/>
          </w:tcPr>
          <w:p w14:paraId="1CDBFB9D" w14:textId="77777777" w:rsidR="00773D04" w:rsidRDefault="00773D04"/>
        </w:tc>
      </w:tr>
      <w:tr w:rsidR="00773D04" w:rsidRPr="005E4677" w14:paraId="35019117" w14:textId="77777777" w:rsidTr="005E4677">
        <w:tc>
          <w:tcPr>
            <w:tcW w:w="3115" w:type="dxa"/>
          </w:tcPr>
          <w:p w14:paraId="2D543F1E" w14:textId="77777777" w:rsidR="00773D04" w:rsidRPr="006042B7" w:rsidRDefault="00773D04" w:rsidP="00C07DBD">
            <w:pPr>
              <w:jc w:val="center"/>
              <w:rPr>
                <w:b/>
                <w:lang w:val="en-US"/>
              </w:rPr>
            </w:pPr>
            <w:r w:rsidRPr="004E28E6">
              <w:rPr>
                <w:b/>
              </w:rPr>
              <w:t>ПК-</w:t>
            </w:r>
            <w:r>
              <w:rPr>
                <w:b/>
                <w:lang w:val="en-US"/>
              </w:rPr>
              <w:t>1</w:t>
            </w:r>
          </w:p>
        </w:tc>
        <w:tc>
          <w:tcPr>
            <w:tcW w:w="3115" w:type="dxa"/>
          </w:tcPr>
          <w:p w14:paraId="14062F87" w14:textId="77777777" w:rsidR="00773D04" w:rsidRPr="005E4677" w:rsidRDefault="00773D04" w:rsidP="00C07DBD">
            <w:pPr>
              <w:jc w:val="center"/>
              <w:rPr>
                <w:sz w:val="24"/>
                <w:szCs w:val="24"/>
              </w:rPr>
            </w:pPr>
            <w:r>
              <w:rPr>
                <w:sz w:val="24"/>
                <w:szCs w:val="24"/>
              </w:rPr>
              <w:t>3</w:t>
            </w:r>
          </w:p>
        </w:tc>
        <w:tc>
          <w:tcPr>
            <w:tcW w:w="3115" w:type="dxa"/>
          </w:tcPr>
          <w:p w14:paraId="4C5A0869" w14:textId="77777777" w:rsidR="00773D04" w:rsidRDefault="00773D04"/>
        </w:tc>
      </w:tr>
      <w:tr w:rsidR="00773D04" w:rsidRPr="005E4677" w14:paraId="77F31486" w14:textId="77777777" w:rsidTr="005E4677">
        <w:tc>
          <w:tcPr>
            <w:tcW w:w="3115" w:type="dxa"/>
          </w:tcPr>
          <w:p w14:paraId="1827FD3E" w14:textId="77777777" w:rsidR="00773D04" w:rsidRPr="006042B7" w:rsidRDefault="00773D04" w:rsidP="00C07DBD">
            <w:pPr>
              <w:jc w:val="center"/>
              <w:rPr>
                <w:b/>
              </w:rPr>
            </w:pPr>
            <w:r>
              <w:rPr>
                <w:b/>
              </w:rPr>
              <w:t>ПК-9</w:t>
            </w:r>
          </w:p>
        </w:tc>
        <w:tc>
          <w:tcPr>
            <w:tcW w:w="3115" w:type="dxa"/>
          </w:tcPr>
          <w:p w14:paraId="512AFDDA" w14:textId="77777777" w:rsidR="00773D04" w:rsidRDefault="00773D04" w:rsidP="00C07DBD">
            <w:pPr>
              <w:jc w:val="center"/>
              <w:rPr>
                <w:sz w:val="24"/>
                <w:szCs w:val="24"/>
              </w:rPr>
            </w:pPr>
            <w:r>
              <w:rPr>
                <w:sz w:val="24"/>
                <w:szCs w:val="24"/>
              </w:rPr>
              <w:t>3</w:t>
            </w:r>
          </w:p>
        </w:tc>
        <w:tc>
          <w:tcPr>
            <w:tcW w:w="3115" w:type="dxa"/>
          </w:tcPr>
          <w:p w14:paraId="79597539" w14:textId="77777777" w:rsidR="00773D04" w:rsidRDefault="00773D04"/>
        </w:tc>
      </w:tr>
    </w:tbl>
    <w:p w14:paraId="43674C98" w14:textId="77777777" w:rsidR="00773D04" w:rsidRDefault="00773D04" w:rsidP="001934B8">
      <w:pPr>
        <w:rPr>
          <w:sz w:val="24"/>
          <w:szCs w:val="24"/>
        </w:rPr>
      </w:pPr>
    </w:p>
    <w:p w14:paraId="6CF23D0E" w14:textId="77777777" w:rsidR="00773D04" w:rsidRPr="00D55EC3" w:rsidRDefault="00773D04" w:rsidP="00D55EC3">
      <w:pPr>
        <w:rPr>
          <w:b/>
          <w:sz w:val="24"/>
          <w:szCs w:val="24"/>
        </w:rPr>
      </w:pPr>
      <w:r w:rsidRPr="00D55EC3">
        <w:rPr>
          <w:b/>
          <w:sz w:val="24"/>
          <w:szCs w:val="24"/>
        </w:rPr>
        <w:t xml:space="preserve">7.2 Описание показателей и критериев и шкал оценивания компетенций </w:t>
      </w:r>
    </w:p>
    <w:p w14:paraId="241D3A20" w14:textId="77777777" w:rsidR="00773D04" w:rsidRPr="008774B7" w:rsidRDefault="00773D04" w:rsidP="00D55EC3">
      <w:pPr>
        <w:rPr>
          <w:sz w:val="24"/>
          <w:szCs w:val="24"/>
        </w:rPr>
      </w:pPr>
      <w:r w:rsidRPr="008774B7">
        <w:rPr>
          <w:b/>
          <w:sz w:val="24"/>
          <w:szCs w:val="24"/>
        </w:rPr>
        <w:t>Компетенция</w:t>
      </w:r>
      <w:r w:rsidRPr="008774B7">
        <w:rPr>
          <w:sz w:val="24"/>
          <w:szCs w:val="24"/>
        </w:rPr>
        <w:t xml:space="preserve"> –</w:t>
      </w:r>
      <w:r>
        <w:rPr>
          <w:sz w:val="24"/>
          <w:szCs w:val="24"/>
        </w:rPr>
        <w:t xml:space="preserve"> УК-4</w:t>
      </w:r>
    </w:p>
    <w:p w14:paraId="104B90CE" w14:textId="77777777" w:rsidR="00773D04" w:rsidRPr="006042B7" w:rsidRDefault="00773D04" w:rsidP="001F0CA9">
      <w:pPr>
        <w:jc w:val="both"/>
        <w:rPr>
          <w:sz w:val="24"/>
          <w:szCs w:val="24"/>
          <w:u w:val="single"/>
        </w:rPr>
      </w:pPr>
      <w:r>
        <w:rPr>
          <w:rFonts w:eastAsia="Times New Roman"/>
          <w:color w:val="000000"/>
          <w:sz w:val="24"/>
          <w:szCs w:val="24"/>
          <w:u w:val="single"/>
          <w:lang w:eastAsia="ru-RU"/>
        </w:rPr>
        <w:t>с</w:t>
      </w:r>
      <w:r w:rsidRPr="006042B7">
        <w:rPr>
          <w:rFonts w:eastAsia="Times New Roman"/>
          <w:color w:val="000000"/>
          <w:sz w:val="24"/>
          <w:szCs w:val="24"/>
          <w:u w:val="single"/>
          <w:lang w:eastAsia="ru-RU"/>
        </w:rPr>
        <w:t>пособен применять современные коммуникативные технологии, в том числе на иностранном(ых) языке(ах), для академического и профессионального взаимодействия</w:t>
      </w:r>
      <w:r w:rsidRPr="006042B7">
        <w:rPr>
          <w:sz w:val="24"/>
          <w:szCs w:val="24"/>
          <w:u w:val="single"/>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02"/>
        <w:gridCol w:w="3214"/>
        <w:gridCol w:w="2428"/>
        <w:gridCol w:w="2301"/>
      </w:tblGrid>
      <w:tr w:rsidR="00773D04" w:rsidRPr="005E4677" w14:paraId="5B23DD72" w14:textId="77777777" w:rsidTr="00340CC7">
        <w:tc>
          <w:tcPr>
            <w:tcW w:w="4673" w:type="dxa"/>
            <w:gridSpan w:val="2"/>
          </w:tcPr>
          <w:p w14:paraId="3DFEE4A3" w14:textId="77777777" w:rsidR="00773D04" w:rsidRPr="005E4677" w:rsidRDefault="00773D04" w:rsidP="005E4677">
            <w:pPr>
              <w:rPr>
                <w:b/>
                <w:sz w:val="24"/>
                <w:szCs w:val="24"/>
              </w:rPr>
            </w:pPr>
            <w:r w:rsidRPr="005E4677">
              <w:rPr>
                <w:b/>
                <w:sz w:val="24"/>
                <w:szCs w:val="24"/>
              </w:rPr>
              <w:t>Оцениваемый результат(показатель)*</w:t>
            </w:r>
          </w:p>
        </w:tc>
        <w:tc>
          <w:tcPr>
            <w:tcW w:w="2443" w:type="dxa"/>
          </w:tcPr>
          <w:p w14:paraId="769604B9" w14:textId="77777777" w:rsidR="00773D04" w:rsidRPr="005E4677" w:rsidRDefault="00773D04" w:rsidP="005E4677">
            <w:pPr>
              <w:rPr>
                <w:sz w:val="24"/>
                <w:szCs w:val="24"/>
              </w:rPr>
            </w:pPr>
            <w:r w:rsidRPr="005E4677">
              <w:rPr>
                <w:sz w:val="24"/>
                <w:szCs w:val="24"/>
              </w:rPr>
              <w:t>Критерии оценивания</w:t>
            </w:r>
          </w:p>
        </w:tc>
        <w:tc>
          <w:tcPr>
            <w:tcW w:w="2336" w:type="dxa"/>
          </w:tcPr>
          <w:p w14:paraId="7440204B" w14:textId="77777777" w:rsidR="00773D04" w:rsidRPr="005E4677" w:rsidRDefault="00773D04" w:rsidP="005E4677">
            <w:pPr>
              <w:rPr>
                <w:sz w:val="24"/>
                <w:szCs w:val="24"/>
              </w:rPr>
            </w:pPr>
            <w:r w:rsidRPr="005E4677">
              <w:rPr>
                <w:sz w:val="24"/>
                <w:szCs w:val="24"/>
              </w:rPr>
              <w:t>Процедура оценивания **</w:t>
            </w:r>
          </w:p>
        </w:tc>
      </w:tr>
      <w:tr w:rsidR="00773D04" w:rsidRPr="005E4677" w14:paraId="04CC94FF" w14:textId="77777777" w:rsidTr="00340CC7">
        <w:tc>
          <w:tcPr>
            <w:tcW w:w="1413" w:type="dxa"/>
            <w:vMerge w:val="restart"/>
          </w:tcPr>
          <w:p w14:paraId="09F35687" w14:textId="77777777" w:rsidR="00773D04" w:rsidRPr="005E4677" w:rsidRDefault="00773D04" w:rsidP="005E4677">
            <w:pPr>
              <w:rPr>
                <w:sz w:val="24"/>
                <w:szCs w:val="24"/>
              </w:rPr>
            </w:pPr>
            <w:r w:rsidRPr="005E4677">
              <w:rPr>
                <w:sz w:val="24"/>
                <w:szCs w:val="24"/>
              </w:rPr>
              <w:t>Знает</w:t>
            </w:r>
          </w:p>
        </w:tc>
        <w:tc>
          <w:tcPr>
            <w:tcW w:w="3260" w:type="dxa"/>
            <w:vMerge w:val="restart"/>
          </w:tcPr>
          <w:p w14:paraId="574B3309" w14:textId="77777777" w:rsidR="00773D04" w:rsidRPr="00DA4DF8" w:rsidRDefault="00773D04" w:rsidP="00DA4DF8">
            <w:pPr>
              <w:rPr>
                <w:sz w:val="24"/>
                <w:szCs w:val="24"/>
              </w:rPr>
            </w:pPr>
            <w:r w:rsidRPr="00DA4DF8">
              <w:rPr>
                <w:bCs/>
                <w:sz w:val="24"/>
                <w:szCs w:val="24"/>
                <w:lang w:eastAsia="ru-RU"/>
              </w:rPr>
              <w:t xml:space="preserve">- </w:t>
            </w:r>
            <w:r w:rsidRPr="00DA4DF8">
              <w:rPr>
                <w:sz w:val="24"/>
                <w:szCs w:val="24"/>
              </w:rPr>
              <w:t xml:space="preserve">литературную форму государственного языка, </w:t>
            </w:r>
            <w:r w:rsidRPr="00DA4DF8">
              <w:rPr>
                <w:sz w:val="24"/>
                <w:szCs w:val="24"/>
              </w:rPr>
              <w:lastRenderedPageBreak/>
              <w:t xml:space="preserve">основы устной и письменной коммуникации на иностранном языке, функциональные стили родного языка, требования к деловой коммуникации </w:t>
            </w:r>
          </w:p>
        </w:tc>
        <w:tc>
          <w:tcPr>
            <w:tcW w:w="2443" w:type="dxa"/>
          </w:tcPr>
          <w:p w14:paraId="7AF1D0BC" w14:textId="77777777" w:rsidR="00773D04" w:rsidRPr="00DA4DF8" w:rsidRDefault="00773D04" w:rsidP="00DA4DF8">
            <w:pPr>
              <w:rPr>
                <w:sz w:val="24"/>
                <w:szCs w:val="24"/>
              </w:rPr>
            </w:pPr>
            <w:r>
              <w:rPr>
                <w:sz w:val="24"/>
                <w:szCs w:val="24"/>
              </w:rPr>
              <w:lastRenderedPageBreak/>
              <w:t xml:space="preserve">1. </w:t>
            </w:r>
            <w:r w:rsidRPr="00DA4DF8">
              <w:rPr>
                <w:sz w:val="24"/>
                <w:szCs w:val="24"/>
              </w:rPr>
              <w:t xml:space="preserve">Знает литературную форму </w:t>
            </w:r>
            <w:r w:rsidRPr="00DA4DF8">
              <w:rPr>
                <w:sz w:val="24"/>
                <w:szCs w:val="24"/>
              </w:rPr>
              <w:lastRenderedPageBreak/>
              <w:t>государственного языка, основы устной и письменной коммуникации</w:t>
            </w:r>
          </w:p>
          <w:p w14:paraId="29E1AECA" w14:textId="77777777" w:rsidR="00773D04" w:rsidRPr="00DA4DF8" w:rsidRDefault="00773D04" w:rsidP="00DA4DF8">
            <w:pPr>
              <w:rPr>
                <w:sz w:val="24"/>
                <w:szCs w:val="24"/>
              </w:rPr>
            </w:pPr>
            <w:r w:rsidRPr="00DA4DF8">
              <w:rPr>
                <w:sz w:val="24"/>
                <w:szCs w:val="24"/>
              </w:rPr>
              <w:t>на иностранном языке, функциональные стили родного языка, тр</w:t>
            </w:r>
            <w:r>
              <w:rPr>
                <w:sz w:val="24"/>
                <w:szCs w:val="24"/>
              </w:rPr>
              <w:t>ебования к деловой коммуникации</w:t>
            </w:r>
          </w:p>
        </w:tc>
        <w:tc>
          <w:tcPr>
            <w:tcW w:w="2336" w:type="dxa"/>
          </w:tcPr>
          <w:p w14:paraId="51FB43D6" w14:textId="77777777" w:rsidR="00773D04" w:rsidRPr="008774B7" w:rsidRDefault="00773D04" w:rsidP="008774B7">
            <w:pPr>
              <w:tabs>
                <w:tab w:val="left" w:pos="0"/>
              </w:tabs>
              <w:rPr>
                <w:sz w:val="24"/>
                <w:szCs w:val="24"/>
              </w:rPr>
            </w:pPr>
            <w:r w:rsidRPr="008774B7">
              <w:rPr>
                <w:sz w:val="24"/>
                <w:szCs w:val="24"/>
              </w:rPr>
              <w:lastRenderedPageBreak/>
              <w:t>У – Устный опрос</w:t>
            </w:r>
          </w:p>
          <w:p w14:paraId="2F665B62" w14:textId="77777777" w:rsidR="00773D04" w:rsidRPr="008774B7" w:rsidRDefault="00773D04" w:rsidP="008774B7">
            <w:pPr>
              <w:tabs>
                <w:tab w:val="left" w:pos="0"/>
              </w:tabs>
              <w:rPr>
                <w:sz w:val="24"/>
                <w:szCs w:val="24"/>
              </w:rPr>
            </w:pPr>
            <w:r w:rsidRPr="008774B7">
              <w:rPr>
                <w:sz w:val="24"/>
                <w:szCs w:val="24"/>
              </w:rPr>
              <w:t>Т–тест</w:t>
            </w:r>
          </w:p>
        </w:tc>
      </w:tr>
      <w:tr w:rsidR="00773D04" w:rsidRPr="005E4677" w14:paraId="00A4342E" w14:textId="77777777" w:rsidTr="00340CC7">
        <w:tc>
          <w:tcPr>
            <w:tcW w:w="1413" w:type="dxa"/>
            <w:vMerge/>
          </w:tcPr>
          <w:p w14:paraId="377CBEAC" w14:textId="77777777" w:rsidR="00773D04" w:rsidRPr="005E4677" w:rsidRDefault="00773D04" w:rsidP="005E4677">
            <w:pPr>
              <w:rPr>
                <w:sz w:val="24"/>
                <w:szCs w:val="24"/>
              </w:rPr>
            </w:pPr>
          </w:p>
        </w:tc>
        <w:tc>
          <w:tcPr>
            <w:tcW w:w="3260" w:type="dxa"/>
            <w:vMerge/>
          </w:tcPr>
          <w:p w14:paraId="47ABA3A0" w14:textId="77777777" w:rsidR="00773D04" w:rsidRPr="00DA4DF8" w:rsidRDefault="00773D04" w:rsidP="00DA4DF8">
            <w:pPr>
              <w:rPr>
                <w:sz w:val="24"/>
                <w:szCs w:val="24"/>
              </w:rPr>
            </w:pPr>
          </w:p>
        </w:tc>
        <w:tc>
          <w:tcPr>
            <w:tcW w:w="2443" w:type="dxa"/>
          </w:tcPr>
          <w:p w14:paraId="1EB1147B" w14:textId="77777777" w:rsidR="00773D04" w:rsidRPr="00DA4DF8" w:rsidRDefault="00773D04" w:rsidP="00DA4DF8">
            <w:pPr>
              <w:rPr>
                <w:sz w:val="24"/>
                <w:szCs w:val="24"/>
              </w:rPr>
            </w:pPr>
            <w:r>
              <w:rPr>
                <w:sz w:val="24"/>
                <w:szCs w:val="24"/>
              </w:rPr>
              <w:t xml:space="preserve">2. </w:t>
            </w:r>
            <w:r w:rsidRPr="00DA4DF8">
              <w:rPr>
                <w:sz w:val="24"/>
                <w:szCs w:val="24"/>
              </w:rPr>
              <w:t xml:space="preserve">Умеет выражать свои мысли на государственном, родном и иностранном языке в ситуации </w:t>
            </w:r>
            <w:r>
              <w:rPr>
                <w:sz w:val="24"/>
                <w:szCs w:val="24"/>
              </w:rPr>
              <w:t>деловой коммуникации</w:t>
            </w:r>
          </w:p>
        </w:tc>
        <w:tc>
          <w:tcPr>
            <w:tcW w:w="2336" w:type="dxa"/>
          </w:tcPr>
          <w:p w14:paraId="0A6B86FB" w14:textId="77777777" w:rsidR="00773D04" w:rsidRPr="008774B7" w:rsidRDefault="00773D04" w:rsidP="008774B7">
            <w:pPr>
              <w:tabs>
                <w:tab w:val="left" w:pos="0"/>
              </w:tabs>
              <w:rPr>
                <w:sz w:val="24"/>
                <w:szCs w:val="24"/>
              </w:rPr>
            </w:pPr>
            <w:r w:rsidRPr="008774B7">
              <w:rPr>
                <w:sz w:val="24"/>
                <w:szCs w:val="24"/>
              </w:rPr>
              <w:t>У – Устный опрос</w:t>
            </w:r>
          </w:p>
          <w:p w14:paraId="5A260BEC" w14:textId="77777777" w:rsidR="00773D04" w:rsidRPr="008774B7" w:rsidRDefault="00773D04" w:rsidP="008774B7">
            <w:pPr>
              <w:tabs>
                <w:tab w:val="left" w:pos="0"/>
              </w:tabs>
              <w:rPr>
                <w:sz w:val="24"/>
                <w:szCs w:val="24"/>
              </w:rPr>
            </w:pPr>
            <w:r w:rsidRPr="008774B7">
              <w:rPr>
                <w:sz w:val="24"/>
                <w:szCs w:val="24"/>
              </w:rPr>
              <w:t>Т–тест</w:t>
            </w:r>
          </w:p>
        </w:tc>
      </w:tr>
      <w:tr w:rsidR="00773D04" w:rsidRPr="005E4677" w14:paraId="62F96207" w14:textId="77777777" w:rsidTr="00340CC7">
        <w:trPr>
          <w:trHeight w:val="342"/>
        </w:trPr>
        <w:tc>
          <w:tcPr>
            <w:tcW w:w="1413" w:type="dxa"/>
            <w:vMerge/>
          </w:tcPr>
          <w:p w14:paraId="36727B37" w14:textId="77777777" w:rsidR="00773D04" w:rsidRPr="005E4677" w:rsidRDefault="00773D04" w:rsidP="005E4677">
            <w:pPr>
              <w:rPr>
                <w:sz w:val="24"/>
                <w:szCs w:val="24"/>
              </w:rPr>
            </w:pPr>
          </w:p>
        </w:tc>
        <w:tc>
          <w:tcPr>
            <w:tcW w:w="3260" w:type="dxa"/>
            <w:vMerge/>
          </w:tcPr>
          <w:p w14:paraId="60EDB0CA" w14:textId="77777777" w:rsidR="00773D04" w:rsidRPr="00DA4DF8" w:rsidRDefault="00773D04" w:rsidP="00DA4DF8">
            <w:pPr>
              <w:rPr>
                <w:sz w:val="24"/>
                <w:szCs w:val="24"/>
              </w:rPr>
            </w:pPr>
          </w:p>
        </w:tc>
        <w:tc>
          <w:tcPr>
            <w:tcW w:w="2443" w:type="dxa"/>
          </w:tcPr>
          <w:p w14:paraId="19A42973" w14:textId="77777777" w:rsidR="00773D04" w:rsidRPr="00DA4DF8" w:rsidRDefault="00773D04" w:rsidP="00DA4DF8">
            <w:pPr>
              <w:rPr>
                <w:sz w:val="24"/>
                <w:szCs w:val="24"/>
              </w:rPr>
            </w:pPr>
            <w:r>
              <w:rPr>
                <w:sz w:val="24"/>
                <w:szCs w:val="24"/>
              </w:rPr>
              <w:t xml:space="preserve">3. </w:t>
            </w:r>
            <w:r w:rsidRPr="00DA4DF8">
              <w:rPr>
                <w:sz w:val="24"/>
                <w:szCs w:val="24"/>
              </w:rPr>
              <w:t>Имеет практический опыт составления текстов разной функциональной принадлежности и разных жанров на государственном и</w:t>
            </w:r>
          </w:p>
          <w:p w14:paraId="49D6E21D" w14:textId="77777777" w:rsidR="00773D04" w:rsidRPr="00DA4DF8" w:rsidRDefault="00773D04" w:rsidP="00DA4DF8">
            <w:pPr>
              <w:rPr>
                <w:sz w:val="24"/>
                <w:szCs w:val="24"/>
              </w:rPr>
            </w:pPr>
            <w:r w:rsidRPr="00DA4DF8">
              <w:rPr>
                <w:sz w:val="24"/>
                <w:szCs w:val="24"/>
              </w:rPr>
              <w:t>родном языках, опыт перевода текстов с иностранного языка на родной, опыт говорения на</w:t>
            </w:r>
          </w:p>
          <w:p w14:paraId="53AD5B5C" w14:textId="77777777" w:rsidR="00773D04" w:rsidRPr="00DA4DF8" w:rsidRDefault="00773D04" w:rsidP="00DA4DF8">
            <w:pPr>
              <w:rPr>
                <w:sz w:val="24"/>
                <w:szCs w:val="24"/>
              </w:rPr>
            </w:pPr>
            <w:r w:rsidRPr="00DA4DF8">
              <w:rPr>
                <w:sz w:val="24"/>
                <w:szCs w:val="24"/>
              </w:rPr>
              <w:t>государственном и иностранном языках</w:t>
            </w:r>
          </w:p>
        </w:tc>
        <w:tc>
          <w:tcPr>
            <w:tcW w:w="2336" w:type="dxa"/>
          </w:tcPr>
          <w:p w14:paraId="3C96B6AF" w14:textId="77777777" w:rsidR="00773D04" w:rsidRPr="008774B7" w:rsidRDefault="00773D04" w:rsidP="008774B7">
            <w:pPr>
              <w:tabs>
                <w:tab w:val="left" w:pos="0"/>
              </w:tabs>
              <w:rPr>
                <w:sz w:val="24"/>
                <w:szCs w:val="24"/>
              </w:rPr>
            </w:pPr>
            <w:r w:rsidRPr="008774B7">
              <w:rPr>
                <w:sz w:val="24"/>
                <w:szCs w:val="24"/>
              </w:rPr>
              <w:t>У – Устный опрос</w:t>
            </w:r>
          </w:p>
          <w:p w14:paraId="7CEB1E61" w14:textId="77777777" w:rsidR="00773D04" w:rsidRPr="008774B7" w:rsidRDefault="00773D04" w:rsidP="008774B7">
            <w:pPr>
              <w:tabs>
                <w:tab w:val="left" w:pos="0"/>
              </w:tabs>
              <w:rPr>
                <w:sz w:val="24"/>
                <w:szCs w:val="24"/>
              </w:rPr>
            </w:pPr>
            <w:r w:rsidRPr="008774B7">
              <w:rPr>
                <w:sz w:val="24"/>
                <w:szCs w:val="24"/>
              </w:rPr>
              <w:t>Т–тест</w:t>
            </w:r>
          </w:p>
        </w:tc>
      </w:tr>
      <w:tr w:rsidR="00773D04" w:rsidRPr="005E4677" w14:paraId="1132AC41" w14:textId="77777777" w:rsidTr="00340CC7">
        <w:tc>
          <w:tcPr>
            <w:tcW w:w="1413" w:type="dxa"/>
            <w:vMerge w:val="restart"/>
          </w:tcPr>
          <w:p w14:paraId="14328AE0" w14:textId="77777777" w:rsidR="00773D04" w:rsidRPr="005E4677" w:rsidRDefault="00773D04" w:rsidP="005E4677">
            <w:pPr>
              <w:rPr>
                <w:sz w:val="24"/>
                <w:szCs w:val="24"/>
              </w:rPr>
            </w:pPr>
            <w:r w:rsidRPr="005E4677">
              <w:rPr>
                <w:sz w:val="24"/>
                <w:szCs w:val="24"/>
              </w:rPr>
              <w:t>Умеет</w:t>
            </w:r>
          </w:p>
        </w:tc>
        <w:tc>
          <w:tcPr>
            <w:tcW w:w="3260" w:type="dxa"/>
            <w:vMerge w:val="restart"/>
          </w:tcPr>
          <w:p w14:paraId="72066F2A" w14:textId="77777777" w:rsidR="00773D04" w:rsidRPr="00DA4DF8" w:rsidRDefault="00773D04" w:rsidP="00C635B6">
            <w:pPr>
              <w:jc w:val="both"/>
              <w:rPr>
                <w:b/>
                <w:sz w:val="24"/>
                <w:szCs w:val="24"/>
              </w:rPr>
            </w:pPr>
            <w:r w:rsidRPr="00DA4DF8">
              <w:rPr>
                <w:sz w:val="24"/>
                <w:szCs w:val="24"/>
              </w:rPr>
              <w:t>выражать свои мысли на государственном, родном и иностранном языке в ситуации деловой коммуникации</w:t>
            </w:r>
          </w:p>
          <w:p w14:paraId="7BE39C82" w14:textId="77777777" w:rsidR="00773D04" w:rsidRPr="00DA4DF8" w:rsidRDefault="00773D04" w:rsidP="008774B7">
            <w:pPr>
              <w:rPr>
                <w:sz w:val="24"/>
                <w:szCs w:val="24"/>
              </w:rPr>
            </w:pPr>
          </w:p>
        </w:tc>
        <w:tc>
          <w:tcPr>
            <w:tcW w:w="2443" w:type="dxa"/>
          </w:tcPr>
          <w:p w14:paraId="65F829F9" w14:textId="77777777" w:rsidR="00773D04" w:rsidRPr="00DA4DF8" w:rsidRDefault="00773D04" w:rsidP="00485C9C">
            <w:pPr>
              <w:rPr>
                <w:sz w:val="24"/>
                <w:szCs w:val="24"/>
              </w:rPr>
            </w:pPr>
            <w:r>
              <w:rPr>
                <w:sz w:val="24"/>
                <w:szCs w:val="24"/>
              </w:rPr>
              <w:t xml:space="preserve">1. </w:t>
            </w:r>
            <w:r w:rsidRPr="00DA4DF8">
              <w:rPr>
                <w:sz w:val="24"/>
                <w:szCs w:val="24"/>
              </w:rPr>
              <w:t>Знает литературную форму государственного языка, основы устной и письменной коммуникации</w:t>
            </w:r>
          </w:p>
          <w:p w14:paraId="7C6F344F" w14:textId="77777777" w:rsidR="00773D04" w:rsidRPr="00DA4DF8" w:rsidRDefault="00773D04" w:rsidP="00485C9C">
            <w:pPr>
              <w:rPr>
                <w:sz w:val="24"/>
                <w:szCs w:val="24"/>
              </w:rPr>
            </w:pPr>
            <w:r w:rsidRPr="00DA4DF8">
              <w:rPr>
                <w:sz w:val="24"/>
                <w:szCs w:val="24"/>
              </w:rPr>
              <w:t>на иностранном языке, функциональные стили родного языка, тр</w:t>
            </w:r>
            <w:r>
              <w:rPr>
                <w:sz w:val="24"/>
                <w:szCs w:val="24"/>
              </w:rPr>
              <w:t>ебования к деловой коммуникации</w:t>
            </w:r>
          </w:p>
        </w:tc>
        <w:tc>
          <w:tcPr>
            <w:tcW w:w="2336" w:type="dxa"/>
          </w:tcPr>
          <w:p w14:paraId="5136A865" w14:textId="77777777" w:rsidR="00773D04" w:rsidRPr="008774B7" w:rsidRDefault="00773D04" w:rsidP="008774B7">
            <w:pPr>
              <w:tabs>
                <w:tab w:val="left" w:pos="0"/>
              </w:tabs>
              <w:rPr>
                <w:sz w:val="24"/>
                <w:szCs w:val="24"/>
              </w:rPr>
            </w:pPr>
            <w:r w:rsidRPr="008774B7">
              <w:rPr>
                <w:sz w:val="24"/>
                <w:szCs w:val="24"/>
              </w:rPr>
              <w:t>У – Устный опрос</w:t>
            </w:r>
          </w:p>
          <w:p w14:paraId="38E70189" w14:textId="77777777" w:rsidR="00773D04" w:rsidRPr="008774B7" w:rsidRDefault="00773D04" w:rsidP="008774B7">
            <w:pPr>
              <w:tabs>
                <w:tab w:val="left" w:pos="0"/>
              </w:tabs>
              <w:rPr>
                <w:sz w:val="24"/>
                <w:szCs w:val="24"/>
              </w:rPr>
            </w:pPr>
            <w:r w:rsidRPr="008774B7">
              <w:rPr>
                <w:sz w:val="24"/>
                <w:szCs w:val="24"/>
              </w:rPr>
              <w:t>Т–тест</w:t>
            </w:r>
          </w:p>
        </w:tc>
      </w:tr>
      <w:tr w:rsidR="00773D04" w:rsidRPr="005E4677" w14:paraId="20D67FB7" w14:textId="77777777" w:rsidTr="00340CC7">
        <w:tc>
          <w:tcPr>
            <w:tcW w:w="1413" w:type="dxa"/>
            <w:vMerge/>
          </w:tcPr>
          <w:p w14:paraId="6006F807" w14:textId="77777777" w:rsidR="00773D04" w:rsidRPr="005E4677" w:rsidRDefault="00773D04" w:rsidP="005E4677">
            <w:pPr>
              <w:rPr>
                <w:sz w:val="24"/>
                <w:szCs w:val="24"/>
              </w:rPr>
            </w:pPr>
          </w:p>
        </w:tc>
        <w:tc>
          <w:tcPr>
            <w:tcW w:w="3260" w:type="dxa"/>
            <w:vMerge/>
          </w:tcPr>
          <w:p w14:paraId="06660A26" w14:textId="77777777" w:rsidR="00773D04" w:rsidRPr="008774B7" w:rsidRDefault="00773D04" w:rsidP="008774B7">
            <w:pPr>
              <w:rPr>
                <w:sz w:val="24"/>
                <w:szCs w:val="24"/>
              </w:rPr>
            </w:pPr>
          </w:p>
        </w:tc>
        <w:tc>
          <w:tcPr>
            <w:tcW w:w="2443" w:type="dxa"/>
          </w:tcPr>
          <w:p w14:paraId="13A012F9" w14:textId="77777777" w:rsidR="00773D04" w:rsidRPr="00DA4DF8" w:rsidRDefault="00773D04" w:rsidP="00485C9C">
            <w:pPr>
              <w:rPr>
                <w:sz w:val="24"/>
                <w:szCs w:val="24"/>
              </w:rPr>
            </w:pPr>
            <w:r>
              <w:rPr>
                <w:sz w:val="24"/>
                <w:szCs w:val="24"/>
              </w:rPr>
              <w:t xml:space="preserve">2. </w:t>
            </w:r>
            <w:r w:rsidRPr="00DA4DF8">
              <w:rPr>
                <w:sz w:val="24"/>
                <w:szCs w:val="24"/>
              </w:rPr>
              <w:t xml:space="preserve">Умеет выражать свои мысли на государственном, родном и иностранном языке в </w:t>
            </w:r>
            <w:r w:rsidRPr="00DA4DF8">
              <w:rPr>
                <w:sz w:val="24"/>
                <w:szCs w:val="24"/>
              </w:rPr>
              <w:lastRenderedPageBreak/>
              <w:t xml:space="preserve">ситуации </w:t>
            </w:r>
            <w:r>
              <w:rPr>
                <w:sz w:val="24"/>
                <w:szCs w:val="24"/>
              </w:rPr>
              <w:t>деловой коммуникации</w:t>
            </w:r>
          </w:p>
        </w:tc>
        <w:tc>
          <w:tcPr>
            <w:tcW w:w="2336" w:type="dxa"/>
          </w:tcPr>
          <w:p w14:paraId="7F0492A6" w14:textId="77777777" w:rsidR="00773D04" w:rsidRPr="008774B7" w:rsidRDefault="00773D04" w:rsidP="008774B7">
            <w:pPr>
              <w:tabs>
                <w:tab w:val="left" w:pos="0"/>
              </w:tabs>
              <w:rPr>
                <w:sz w:val="24"/>
                <w:szCs w:val="24"/>
              </w:rPr>
            </w:pPr>
            <w:r w:rsidRPr="008774B7">
              <w:rPr>
                <w:sz w:val="24"/>
                <w:szCs w:val="24"/>
              </w:rPr>
              <w:lastRenderedPageBreak/>
              <w:t>У – Устный опрос</w:t>
            </w:r>
          </w:p>
          <w:p w14:paraId="6D7AF359" w14:textId="77777777" w:rsidR="00773D04" w:rsidRPr="008774B7" w:rsidRDefault="00773D04" w:rsidP="008774B7">
            <w:pPr>
              <w:tabs>
                <w:tab w:val="left" w:pos="0"/>
              </w:tabs>
              <w:rPr>
                <w:sz w:val="24"/>
                <w:szCs w:val="24"/>
              </w:rPr>
            </w:pPr>
            <w:r w:rsidRPr="008774B7">
              <w:rPr>
                <w:sz w:val="24"/>
                <w:szCs w:val="24"/>
              </w:rPr>
              <w:t>Т–тест</w:t>
            </w:r>
          </w:p>
        </w:tc>
      </w:tr>
      <w:tr w:rsidR="00773D04" w:rsidRPr="005E4677" w14:paraId="7032D8F8" w14:textId="77777777" w:rsidTr="00340CC7">
        <w:tc>
          <w:tcPr>
            <w:tcW w:w="1413" w:type="dxa"/>
            <w:vMerge/>
          </w:tcPr>
          <w:p w14:paraId="5FEE55FD" w14:textId="77777777" w:rsidR="00773D04" w:rsidRPr="005E4677" w:rsidRDefault="00773D04" w:rsidP="005E4677">
            <w:pPr>
              <w:rPr>
                <w:sz w:val="24"/>
                <w:szCs w:val="24"/>
              </w:rPr>
            </w:pPr>
          </w:p>
        </w:tc>
        <w:tc>
          <w:tcPr>
            <w:tcW w:w="3260" w:type="dxa"/>
            <w:vMerge/>
          </w:tcPr>
          <w:p w14:paraId="5565A1D3" w14:textId="77777777" w:rsidR="00773D04" w:rsidRPr="008774B7" w:rsidRDefault="00773D04" w:rsidP="008774B7">
            <w:pPr>
              <w:rPr>
                <w:sz w:val="24"/>
                <w:szCs w:val="24"/>
              </w:rPr>
            </w:pPr>
          </w:p>
        </w:tc>
        <w:tc>
          <w:tcPr>
            <w:tcW w:w="2443" w:type="dxa"/>
          </w:tcPr>
          <w:p w14:paraId="36FE1077" w14:textId="77777777" w:rsidR="00773D04" w:rsidRPr="00DA4DF8" w:rsidRDefault="00773D04" w:rsidP="00485C9C">
            <w:pPr>
              <w:rPr>
                <w:sz w:val="24"/>
                <w:szCs w:val="24"/>
              </w:rPr>
            </w:pPr>
            <w:r>
              <w:rPr>
                <w:sz w:val="24"/>
                <w:szCs w:val="24"/>
              </w:rPr>
              <w:t xml:space="preserve">3. </w:t>
            </w:r>
            <w:r w:rsidRPr="00DA4DF8">
              <w:rPr>
                <w:sz w:val="24"/>
                <w:szCs w:val="24"/>
              </w:rPr>
              <w:t>Имеет практический опыт составления текстов разной функциональной принадлежности и разных жанров на государственном и</w:t>
            </w:r>
          </w:p>
          <w:p w14:paraId="4BCA85E3" w14:textId="77777777" w:rsidR="00773D04" w:rsidRPr="00DA4DF8" w:rsidRDefault="00773D04" w:rsidP="00485C9C">
            <w:pPr>
              <w:rPr>
                <w:sz w:val="24"/>
                <w:szCs w:val="24"/>
              </w:rPr>
            </w:pPr>
            <w:r w:rsidRPr="00DA4DF8">
              <w:rPr>
                <w:sz w:val="24"/>
                <w:szCs w:val="24"/>
              </w:rPr>
              <w:t>родном языках, опыт перевода текстов с иностранного языка на родной, опыт говорения на</w:t>
            </w:r>
          </w:p>
          <w:p w14:paraId="337F3B71" w14:textId="77777777" w:rsidR="00773D04" w:rsidRPr="00DA4DF8" w:rsidRDefault="00773D04" w:rsidP="00485C9C">
            <w:pPr>
              <w:rPr>
                <w:sz w:val="24"/>
                <w:szCs w:val="24"/>
              </w:rPr>
            </w:pPr>
            <w:r w:rsidRPr="00DA4DF8">
              <w:rPr>
                <w:sz w:val="24"/>
                <w:szCs w:val="24"/>
              </w:rPr>
              <w:t>государственном и иностранном языках</w:t>
            </w:r>
          </w:p>
        </w:tc>
        <w:tc>
          <w:tcPr>
            <w:tcW w:w="2336" w:type="dxa"/>
          </w:tcPr>
          <w:p w14:paraId="3318400F" w14:textId="77777777" w:rsidR="00773D04" w:rsidRPr="008774B7" w:rsidRDefault="00773D04" w:rsidP="008774B7">
            <w:pPr>
              <w:tabs>
                <w:tab w:val="left" w:pos="0"/>
              </w:tabs>
              <w:rPr>
                <w:sz w:val="24"/>
                <w:szCs w:val="24"/>
              </w:rPr>
            </w:pPr>
            <w:r w:rsidRPr="008774B7">
              <w:rPr>
                <w:sz w:val="24"/>
                <w:szCs w:val="24"/>
              </w:rPr>
              <w:t>У – Устный опрос</w:t>
            </w:r>
          </w:p>
          <w:p w14:paraId="445E4967" w14:textId="77777777" w:rsidR="00773D04" w:rsidRPr="008774B7" w:rsidRDefault="00773D04" w:rsidP="008774B7">
            <w:pPr>
              <w:tabs>
                <w:tab w:val="left" w:pos="0"/>
              </w:tabs>
              <w:rPr>
                <w:sz w:val="24"/>
                <w:szCs w:val="24"/>
              </w:rPr>
            </w:pPr>
            <w:r w:rsidRPr="008774B7">
              <w:rPr>
                <w:sz w:val="24"/>
                <w:szCs w:val="24"/>
              </w:rPr>
              <w:t>Т–тест</w:t>
            </w:r>
          </w:p>
        </w:tc>
      </w:tr>
      <w:tr w:rsidR="00773D04" w:rsidRPr="005E4677" w14:paraId="24E951CF" w14:textId="77777777" w:rsidTr="00340CC7">
        <w:tc>
          <w:tcPr>
            <w:tcW w:w="1413" w:type="dxa"/>
            <w:vMerge w:val="restart"/>
          </w:tcPr>
          <w:p w14:paraId="69BA9927" w14:textId="77777777" w:rsidR="00773D04" w:rsidRPr="005E4677" w:rsidRDefault="00773D04" w:rsidP="005E4677">
            <w:pPr>
              <w:rPr>
                <w:sz w:val="24"/>
                <w:szCs w:val="24"/>
              </w:rPr>
            </w:pPr>
            <w:r w:rsidRPr="005E4677">
              <w:rPr>
                <w:sz w:val="24"/>
                <w:szCs w:val="24"/>
              </w:rPr>
              <w:t>Владеет навыком</w:t>
            </w:r>
          </w:p>
        </w:tc>
        <w:tc>
          <w:tcPr>
            <w:tcW w:w="3260" w:type="dxa"/>
            <w:vMerge w:val="restart"/>
          </w:tcPr>
          <w:p w14:paraId="36925F23" w14:textId="77777777" w:rsidR="00773D04" w:rsidRPr="00DA4DF8" w:rsidRDefault="00773D04" w:rsidP="008774B7">
            <w:pPr>
              <w:rPr>
                <w:sz w:val="24"/>
                <w:szCs w:val="24"/>
              </w:rPr>
            </w:pPr>
            <w:r w:rsidRPr="00DA4DF8">
              <w:rPr>
                <w:sz w:val="24"/>
                <w:szCs w:val="24"/>
              </w:rPr>
              <w:t xml:space="preserve">практическим опытом составления текстов разной функциональной принадлежности и разных жанров на государственном и родном языках, опыт перевода текстов с иностранного языка на родной, опыт говорения на государственном и иностранном языках </w:t>
            </w:r>
          </w:p>
        </w:tc>
        <w:tc>
          <w:tcPr>
            <w:tcW w:w="2443" w:type="dxa"/>
          </w:tcPr>
          <w:p w14:paraId="28587FC2" w14:textId="77777777" w:rsidR="00773D04" w:rsidRPr="00DA4DF8" w:rsidRDefault="00773D04" w:rsidP="00485C9C">
            <w:pPr>
              <w:rPr>
                <w:sz w:val="24"/>
                <w:szCs w:val="24"/>
              </w:rPr>
            </w:pPr>
            <w:r>
              <w:rPr>
                <w:sz w:val="24"/>
                <w:szCs w:val="24"/>
              </w:rPr>
              <w:t xml:space="preserve">1. </w:t>
            </w:r>
            <w:r w:rsidRPr="00DA4DF8">
              <w:rPr>
                <w:sz w:val="24"/>
                <w:szCs w:val="24"/>
              </w:rPr>
              <w:t>Знает литературную форму государственного языка, основы устной и письменной коммуникации</w:t>
            </w:r>
          </w:p>
          <w:p w14:paraId="6629F83C" w14:textId="77777777" w:rsidR="00773D04" w:rsidRPr="00DA4DF8" w:rsidRDefault="00773D04" w:rsidP="00485C9C">
            <w:pPr>
              <w:rPr>
                <w:sz w:val="24"/>
                <w:szCs w:val="24"/>
              </w:rPr>
            </w:pPr>
            <w:r w:rsidRPr="00DA4DF8">
              <w:rPr>
                <w:sz w:val="24"/>
                <w:szCs w:val="24"/>
              </w:rPr>
              <w:t>на иностранном языке, функциональные стили родного языка, тр</w:t>
            </w:r>
            <w:r>
              <w:rPr>
                <w:sz w:val="24"/>
                <w:szCs w:val="24"/>
              </w:rPr>
              <w:t>ебования к деловой коммуникации</w:t>
            </w:r>
          </w:p>
        </w:tc>
        <w:tc>
          <w:tcPr>
            <w:tcW w:w="2336" w:type="dxa"/>
          </w:tcPr>
          <w:p w14:paraId="73250FED" w14:textId="77777777" w:rsidR="00773D04" w:rsidRPr="008774B7" w:rsidRDefault="00773D04" w:rsidP="008774B7">
            <w:pPr>
              <w:tabs>
                <w:tab w:val="left" w:pos="0"/>
              </w:tabs>
              <w:rPr>
                <w:sz w:val="24"/>
                <w:szCs w:val="24"/>
              </w:rPr>
            </w:pPr>
            <w:r w:rsidRPr="008774B7">
              <w:rPr>
                <w:sz w:val="24"/>
                <w:szCs w:val="24"/>
              </w:rPr>
              <w:t>У – Устный опрос</w:t>
            </w:r>
          </w:p>
          <w:p w14:paraId="6FE0FA25" w14:textId="77777777" w:rsidR="00773D04" w:rsidRPr="008774B7" w:rsidRDefault="00773D04" w:rsidP="008774B7">
            <w:pPr>
              <w:tabs>
                <w:tab w:val="left" w:pos="0"/>
              </w:tabs>
              <w:rPr>
                <w:sz w:val="24"/>
                <w:szCs w:val="24"/>
              </w:rPr>
            </w:pPr>
            <w:r w:rsidRPr="008774B7">
              <w:rPr>
                <w:sz w:val="24"/>
                <w:szCs w:val="24"/>
              </w:rPr>
              <w:t>Т–тест</w:t>
            </w:r>
          </w:p>
        </w:tc>
      </w:tr>
      <w:tr w:rsidR="00773D04" w:rsidRPr="005E4677" w14:paraId="5703E7DC" w14:textId="77777777" w:rsidTr="00340CC7">
        <w:tc>
          <w:tcPr>
            <w:tcW w:w="1413" w:type="dxa"/>
            <w:vMerge/>
          </w:tcPr>
          <w:p w14:paraId="25F42920" w14:textId="77777777" w:rsidR="00773D04" w:rsidRPr="005E4677" w:rsidRDefault="00773D04" w:rsidP="005E4677">
            <w:pPr>
              <w:rPr>
                <w:sz w:val="24"/>
                <w:szCs w:val="24"/>
              </w:rPr>
            </w:pPr>
          </w:p>
        </w:tc>
        <w:tc>
          <w:tcPr>
            <w:tcW w:w="3260" w:type="dxa"/>
            <w:vMerge/>
          </w:tcPr>
          <w:p w14:paraId="22DA6993" w14:textId="77777777" w:rsidR="00773D04" w:rsidRPr="008774B7" w:rsidRDefault="00773D04" w:rsidP="008774B7">
            <w:pPr>
              <w:rPr>
                <w:sz w:val="24"/>
                <w:szCs w:val="24"/>
              </w:rPr>
            </w:pPr>
          </w:p>
        </w:tc>
        <w:tc>
          <w:tcPr>
            <w:tcW w:w="2443" w:type="dxa"/>
          </w:tcPr>
          <w:p w14:paraId="3010E1AD" w14:textId="77777777" w:rsidR="00773D04" w:rsidRPr="00DA4DF8" w:rsidRDefault="00773D04" w:rsidP="00485C9C">
            <w:pPr>
              <w:rPr>
                <w:sz w:val="24"/>
                <w:szCs w:val="24"/>
              </w:rPr>
            </w:pPr>
            <w:r>
              <w:rPr>
                <w:sz w:val="24"/>
                <w:szCs w:val="24"/>
              </w:rPr>
              <w:t xml:space="preserve">2. </w:t>
            </w:r>
            <w:r w:rsidRPr="00DA4DF8">
              <w:rPr>
                <w:sz w:val="24"/>
                <w:szCs w:val="24"/>
              </w:rPr>
              <w:t xml:space="preserve">Умеет выражать свои мысли на государственном, родном и иностранном языке в ситуации </w:t>
            </w:r>
            <w:r>
              <w:rPr>
                <w:sz w:val="24"/>
                <w:szCs w:val="24"/>
              </w:rPr>
              <w:t>деловой коммуникации</w:t>
            </w:r>
          </w:p>
        </w:tc>
        <w:tc>
          <w:tcPr>
            <w:tcW w:w="2336" w:type="dxa"/>
          </w:tcPr>
          <w:p w14:paraId="12AE894F" w14:textId="77777777" w:rsidR="00773D04" w:rsidRPr="008774B7" w:rsidRDefault="00773D04" w:rsidP="008774B7">
            <w:pPr>
              <w:tabs>
                <w:tab w:val="left" w:pos="0"/>
              </w:tabs>
              <w:rPr>
                <w:sz w:val="24"/>
                <w:szCs w:val="24"/>
              </w:rPr>
            </w:pPr>
            <w:r w:rsidRPr="008774B7">
              <w:rPr>
                <w:sz w:val="24"/>
                <w:szCs w:val="24"/>
              </w:rPr>
              <w:t>У – Устный опрос</w:t>
            </w:r>
          </w:p>
          <w:p w14:paraId="4CD65EE9" w14:textId="77777777" w:rsidR="00773D04" w:rsidRPr="008774B7" w:rsidRDefault="00773D04" w:rsidP="008774B7">
            <w:pPr>
              <w:tabs>
                <w:tab w:val="left" w:pos="0"/>
              </w:tabs>
              <w:rPr>
                <w:sz w:val="24"/>
                <w:szCs w:val="24"/>
              </w:rPr>
            </w:pPr>
            <w:r w:rsidRPr="008774B7">
              <w:rPr>
                <w:sz w:val="24"/>
                <w:szCs w:val="24"/>
              </w:rPr>
              <w:t>Т–тест</w:t>
            </w:r>
          </w:p>
        </w:tc>
      </w:tr>
      <w:tr w:rsidR="00773D04" w:rsidRPr="005E4677" w14:paraId="29C2717D" w14:textId="77777777" w:rsidTr="00340CC7">
        <w:tc>
          <w:tcPr>
            <w:tcW w:w="1413" w:type="dxa"/>
            <w:vMerge/>
          </w:tcPr>
          <w:p w14:paraId="4BE2CD3F" w14:textId="77777777" w:rsidR="00773D04" w:rsidRPr="005E4677" w:rsidRDefault="00773D04" w:rsidP="005E4677">
            <w:pPr>
              <w:rPr>
                <w:sz w:val="24"/>
                <w:szCs w:val="24"/>
              </w:rPr>
            </w:pPr>
          </w:p>
        </w:tc>
        <w:tc>
          <w:tcPr>
            <w:tcW w:w="3260" w:type="dxa"/>
            <w:vMerge/>
          </w:tcPr>
          <w:p w14:paraId="56E8BA0F" w14:textId="77777777" w:rsidR="00773D04" w:rsidRPr="008774B7" w:rsidRDefault="00773D04" w:rsidP="008774B7">
            <w:pPr>
              <w:rPr>
                <w:sz w:val="24"/>
                <w:szCs w:val="24"/>
              </w:rPr>
            </w:pPr>
          </w:p>
        </w:tc>
        <w:tc>
          <w:tcPr>
            <w:tcW w:w="2443" w:type="dxa"/>
          </w:tcPr>
          <w:p w14:paraId="3936B8ED" w14:textId="77777777" w:rsidR="00773D04" w:rsidRPr="00DA4DF8" w:rsidRDefault="00773D04" w:rsidP="00485C9C">
            <w:pPr>
              <w:rPr>
                <w:sz w:val="24"/>
                <w:szCs w:val="24"/>
              </w:rPr>
            </w:pPr>
            <w:r>
              <w:rPr>
                <w:sz w:val="24"/>
                <w:szCs w:val="24"/>
              </w:rPr>
              <w:t xml:space="preserve">3. </w:t>
            </w:r>
            <w:r w:rsidRPr="00DA4DF8">
              <w:rPr>
                <w:sz w:val="24"/>
                <w:szCs w:val="24"/>
              </w:rPr>
              <w:t>Имеет практический опыт составления текстов разной функциональной принадлежности и разных жанров на государственном и</w:t>
            </w:r>
          </w:p>
          <w:p w14:paraId="03613005" w14:textId="77777777" w:rsidR="00773D04" w:rsidRPr="00DA4DF8" w:rsidRDefault="00773D04" w:rsidP="00485C9C">
            <w:pPr>
              <w:rPr>
                <w:sz w:val="24"/>
                <w:szCs w:val="24"/>
              </w:rPr>
            </w:pPr>
            <w:r w:rsidRPr="00DA4DF8">
              <w:rPr>
                <w:sz w:val="24"/>
                <w:szCs w:val="24"/>
              </w:rPr>
              <w:t>родном языках, опыт перевода текстов с иностранного языка на родной, опыт говорения на</w:t>
            </w:r>
          </w:p>
          <w:p w14:paraId="427BF414" w14:textId="77777777" w:rsidR="00773D04" w:rsidRPr="00DA4DF8" w:rsidRDefault="00773D04" w:rsidP="00485C9C">
            <w:pPr>
              <w:rPr>
                <w:sz w:val="24"/>
                <w:szCs w:val="24"/>
              </w:rPr>
            </w:pPr>
            <w:r w:rsidRPr="00DA4DF8">
              <w:rPr>
                <w:sz w:val="24"/>
                <w:szCs w:val="24"/>
              </w:rPr>
              <w:t>государственном и иностранном языках</w:t>
            </w:r>
          </w:p>
        </w:tc>
        <w:tc>
          <w:tcPr>
            <w:tcW w:w="2336" w:type="dxa"/>
          </w:tcPr>
          <w:p w14:paraId="284F68F3" w14:textId="77777777" w:rsidR="00773D04" w:rsidRPr="008774B7" w:rsidRDefault="00773D04" w:rsidP="008774B7">
            <w:pPr>
              <w:tabs>
                <w:tab w:val="left" w:pos="0"/>
              </w:tabs>
              <w:rPr>
                <w:sz w:val="24"/>
                <w:szCs w:val="24"/>
              </w:rPr>
            </w:pPr>
            <w:r w:rsidRPr="008774B7">
              <w:rPr>
                <w:sz w:val="24"/>
                <w:szCs w:val="24"/>
              </w:rPr>
              <w:t>У – Устный опрос</w:t>
            </w:r>
          </w:p>
          <w:p w14:paraId="097A0946" w14:textId="77777777" w:rsidR="00773D04" w:rsidRPr="008774B7" w:rsidRDefault="00773D04" w:rsidP="008774B7">
            <w:pPr>
              <w:tabs>
                <w:tab w:val="left" w:pos="0"/>
              </w:tabs>
              <w:rPr>
                <w:sz w:val="24"/>
                <w:szCs w:val="24"/>
              </w:rPr>
            </w:pPr>
            <w:r w:rsidRPr="008774B7">
              <w:rPr>
                <w:sz w:val="24"/>
                <w:szCs w:val="24"/>
              </w:rPr>
              <w:t>Т–тест</w:t>
            </w:r>
          </w:p>
        </w:tc>
      </w:tr>
    </w:tbl>
    <w:p w14:paraId="23887E96" w14:textId="77777777" w:rsidR="00773D04" w:rsidRPr="00D55EC3" w:rsidRDefault="00773D04" w:rsidP="00D55EC3">
      <w:pPr>
        <w:jc w:val="both"/>
        <w:rPr>
          <w:sz w:val="20"/>
          <w:szCs w:val="20"/>
        </w:rPr>
      </w:pPr>
      <w:r w:rsidRPr="00D55EC3">
        <w:rPr>
          <w:sz w:val="20"/>
          <w:szCs w:val="20"/>
        </w:rPr>
        <w:lastRenderedPageBreak/>
        <w:t xml:space="preserve">*Результаты освоения компетенций должны соответствовать табл. 3 программы </w:t>
      </w:r>
    </w:p>
    <w:p w14:paraId="466D007B" w14:textId="77777777" w:rsidR="00773D04" w:rsidRDefault="00773D04" w:rsidP="00D55EC3">
      <w:pPr>
        <w:jc w:val="both"/>
        <w:rPr>
          <w:sz w:val="20"/>
          <w:szCs w:val="20"/>
        </w:rPr>
      </w:pPr>
      <w:r w:rsidRPr="00D55EC3">
        <w:rPr>
          <w:sz w:val="20"/>
          <w:szCs w:val="20"/>
        </w:rPr>
        <w:t>** Собеседование, коллоквиум, тестирование, контрольная работы, отчет (письменный или устный), презентация проекта, выступление с докладом, сообщением, эссе (письменно или устно), демонстрация практического опыта, демонстрация навыков выполнения манипуляций (для медицинских специальностей), выполнение индивидуального или группового задания, дискуссия, деловая, ролевая игра, портфолио и др.</w:t>
      </w:r>
    </w:p>
    <w:p w14:paraId="5EB84D2B" w14:textId="77777777" w:rsidR="00773D04" w:rsidRDefault="00773D04" w:rsidP="006222BD">
      <w:pPr>
        <w:rPr>
          <w:sz w:val="20"/>
          <w:szCs w:val="20"/>
        </w:rPr>
      </w:pPr>
    </w:p>
    <w:p w14:paraId="5F754655" w14:textId="77777777" w:rsidR="00773D04" w:rsidRDefault="00773D04" w:rsidP="006222BD">
      <w:pPr>
        <w:rPr>
          <w:sz w:val="20"/>
          <w:szCs w:val="20"/>
        </w:rPr>
      </w:pPr>
    </w:p>
    <w:p w14:paraId="3118114F" w14:textId="77777777" w:rsidR="00773D04" w:rsidRPr="008774B7" w:rsidRDefault="00773D04" w:rsidP="006222BD">
      <w:pPr>
        <w:rPr>
          <w:sz w:val="24"/>
          <w:szCs w:val="24"/>
        </w:rPr>
      </w:pPr>
      <w:r w:rsidRPr="008774B7">
        <w:rPr>
          <w:b/>
          <w:sz w:val="24"/>
          <w:szCs w:val="24"/>
        </w:rPr>
        <w:t>Компетенция</w:t>
      </w:r>
      <w:r w:rsidRPr="008774B7">
        <w:rPr>
          <w:sz w:val="24"/>
          <w:szCs w:val="24"/>
        </w:rPr>
        <w:t xml:space="preserve"> – </w:t>
      </w:r>
      <w:r>
        <w:rPr>
          <w:sz w:val="24"/>
          <w:szCs w:val="24"/>
        </w:rPr>
        <w:t>ОПК- 2</w:t>
      </w:r>
    </w:p>
    <w:p w14:paraId="035CC2CB" w14:textId="77777777" w:rsidR="00773D04" w:rsidRPr="00DA4DF8" w:rsidRDefault="00773D04" w:rsidP="00DA4DF8">
      <w:pPr>
        <w:jc w:val="both"/>
        <w:rPr>
          <w:sz w:val="24"/>
          <w:szCs w:val="24"/>
          <w:u w:val="single"/>
        </w:rPr>
      </w:pPr>
      <w:r>
        <w:rPr>
          <w:sz w:val="24"/>
          <w:szCs w:val="24"/>
          <w:u w:val="single"/>
        </w:rPr>
        <w:t>с</w:t>
      </w:r>
      <w:r w:rsidRPr="00DA4DF8">
        <w:rPr>
          <w:sz w:val="24"/>
          <w:szCs w:val="24"/>
          <w:u w:val="single"/>
        </w:rPr>
        <w:t>пособность применять в практической деятельности знание психолого- педагогических основ и методики обучения иностранным языкам и культурам</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79"/>
        <w:gridCol w:w="3141"/>
        <w:gridCol w:w="2592"/>
        <w:gridCol w:w="2233"/>
      </w:tblGrid>
      <w:tr w:rsidR="00773D04" w:rsidRPr="005E4677" w14:paraId="643B5BA1" w14:textId="77777777" w:rsidTr="00340CC7">
        <w:tc>
          <w:tcPr>
            <w:tcW w:w="4633" w:type="dxa"/>
            <w:gridSpan w:val="2"/>
          </w:tcPr>
          <w:p w14:paraId="18A996FA" w14:textId="77777777" w:rsidR="00773D04" w:rsidRPr="005E4677" w:rsidRDefault="00773D04" w:rsidP="005E4677">
            <w:pPr>
              <w:rPr>
                <w:b/>
                <w:sz w:val="24"/>
                <w:szCs w:val="24"/>
              </w:rPr>
            </w:pPr>
            <w:r w:rsidRPr="005E4677">
              <w:rPr>
                <w:b/>
                <w:sz w:val="24"/>
                <w:szCs w:val="24"/>
              </w:rPr>
              <w:t>Оцениваемый результат(показатель)*</w:t>
            </w:r>
          </w:p>
        </w:tc>
        <w:tc>
          <w:tcPr>
            <w:tcW w:w="2630" w:type="dxa"/>
          </w:tcPr>
          <w:p w14:paraId="3D11B542" w14:textId="77777777" w:rsidR="00773D04" w:rsidRPr="005E4677" w:rsidRDefault="00773D04" w:rsidP="005E4677">
            <w:pPr>
              <w:rPr>
                <w:sz w:val="24"/>
                <w:szCs w:val="24"/>
              </w:rPr>
            </w:pPr>
            <w:r w:rsidRPr="005E4677">
              <w:rPr>
                <w:sz w:val="24"/>
                <w:szCs w:val="24"/>
              </w:rPr>
              <w:t>Критерии оценивания</w:t>
            </w:r>
          </w:p>
        </w:tc>
        <w:tc>
          <w:tcPr>
            <w:tcW w:w="2308" w:type="dxa"/>
          </w:tcPr>
          <w:p w14:paraId="6B6386E8" w14:textId="77777777" w:rsidR="00773D04" w:rsidRPr="005E4677" w:rsidRDefault="00773D04" w:rsidP="005E4677">
            <w:pPr>
              <w:rPr>
                <w:sz w:val="24"/>
                <w:szCs w:val="24"/>
              </w:rPr>
            </w:pPr>
            <w:r w:rsidRPr="005E4677">
              <w:rPr>
                <w:sz w:val="24"/>
                <w:szCs w:val="24"/>
              </w:rPr>
              <w:t>Процедура оценивания **</w:t>
            </w:r>
          </w:p>
        </w:tc>
      </w:tr>
      <w:tr w:rsidR="00773D04" w:rsidRPr="005E4677" w14:paraId="0621EBAB" w14:textId="77777777" w:rsidTr="00340CC7">
        <w:tc>
          <w:tcPr>
            <w:tcW w:w="1404" w:type="dxa"/>
            <w:vMerge w:val="restart"/>
          </w:tcPr>
          <w:p w14:paraId="54371850" w14:textId="77777777" w:rsidR="00773D04" w:rsidRPr="005E4677" w:rsidRDefault="00773D04" w:rsidP="005E4677">
            <w:pPr>
              <w:rPr>
                <w:sz w:val="24"/>
                <w:szCs w:val="24"/>
              </w:rPr>
            </w:pPr>
            <w:r w:rsidRPr="005E4677">
              <w:rPr>
                <w:sz w:val="24"/>
                <w:szCs w:val="24"/>
              </w:rPr>
              <w:t>Знает</w:t>
            </w:r>
          </w:p>
        </w:tc>
        <w:tc>
          <w:tcPr>
            <w:tcW w:w="3229" w:type="dxa"/>
            <w:vMerge w:val="restart"/>
          </w:tcPr>
          <w:p w14:paraId="60AC9352" w14:textId="77777777" w:rsidR="00773D04" w:rsidRPr="00DA4DF8" w:rsidRDefault="00773D04" w:rsidP="00DA4DF8">
            <w:pPr>
              <w:rPr>
                <w:sz w:val="24"/>
                <w:szCs w:val="24"/>
              </w:rPr>
            </w:pPr>
            <w:r w:rsidRPr="00DA4DF8">
              <w:rPr>
                <w:sz w:val="24"/>
                <w:szCs w:val="24"/>
              </w:rPr>
              <w:t>Применять</w:t>
            </w:r>
          </w:p>
          <w:p w14:paraId="579C9DF5" w14:textId="77777777" w:rsidR="00773D04" w:rsidRPr="00DA4DF8" w:rsidRDefault="00773D04" w:rsidP="00DA4DF8">
            <w:pPr>
              <w:rPr>
                <w:sz w:val="24"/>
                <w:szCs w:val="24"/>
              </w:rPr>
            </w:pPr>
            <w:r w:rsidRPr="00DA4DF8">
              <w:rPr>
                <w:sz w:val="24"/>
                <w:szCs w:val="24"/>
              </w:rPr>
              <w:t>коммуникативный, деятельностный, когнитивный и социокультурный</w:t>
            </w:r>
          </w:p>
          <w:p w14:paraId="2E64B2CC" w14:textId="77777777" w:rsidR="00773D04" w:rsidRPr="00DA4DF8" w:rsidRDefault="00773D04" w:rsidP="00DA4DF8">
            <w:pPr>
              <w:rPr>
                <w:sz w:val="24"/>
                <w:szCs w:val="24"/>
              </w:rPr>
            </w:pPr>
            <w:r w:rsidRPr="00DA4DF8">
              <w:rPr>
                <w:sz w:val="24"/>
                <w:szCs w:val="24"/>
              </w:rPr>
              <w:t xml:space="preserve">подходы при обучение иностранным языкам и культурам </w:t>
            </w:r>
          </w:p>
        </w:tc>
        <w:tc>
          <w:tcPr>
            <w:tcW w:w="2630" w:type="dxa"/>
          </w:tcPr>
          <w:p w14:paraId="682BFA13" w14:textId="77777777" w:rsidR="00773D04" w:rsidRPr="00DA4DF8" w:rsidRDefault="00773D04" w:rsidP="00DA4DF8">
            <w:pPr>
              <w:rPr>
                <w:sz w:val="24"/>
                <w:szCs w:val="24"/>
              </w:rPr>
            </w:pPr>
            <w:r>
              <w:rPr>
                <w:sz w:val="24"/>
                <w:szCs w:val="24"/>
              </w:rPr>
              <w:t xml:space="preserve">1. </w:t>
            </w:r>
            <w:r w:rsidRPr="00DA4DF8">
              <w:rPr>
                <w:sz w:val="24"/>
                <w:szCs w:val="24"/>
              </w:rPr>
              <w:t>Применяет</w:t>
            </w:r>
          </w:p>
          <w:p w14:paraId="7A258D0E" w14:textId="77777777" w:rsidR="00773D04" w:rsidRPr="00DA4DF8" w:rsidRDefault="00773D04" w:rsidP="00DA4DF8">
            <w:pPr>
              <w:rPr>
                <w:sz w:val="24"/>
                <w:szCs w:val="24"/>
              </w:rPr>
            </w:pPr>
            <w:r w:rsidRPr="00DA4DF8">
              <w:rPr>
                <w:sz w:val="24"/>
                <w:szCs w:val="24"/>
              </w:rPr>
              <w:t>коммуникативный, деятельностный, когнитивный и социокультурный</w:t>
            </w:r>
          </w:p>
          <w:p w14:paraId="0DA15058" w14:textId="77777777" w:rsidR="00773D04" w:rsidRPr="00DA4DF8" w:rsidRDefault="00773D04" w:rsidP="00DA4DF8">
            <w:pPr>
              <w:rPr>
                <w:sz w:val="24"/>
                <w:szCs w:val="24"/>
              </w:rPr>
            </w:pPr>
            <w:r w:rsidRPr="00DA4DF8">
              <w:rPr>
                <w:sz w:val="24"/>
                <w:szCs w:val="24"/>
              </w:rPr>
              <w:t>подходы при обучение</w:t>
            </w:r>
            <w:r>
              <w:rPr>
                <w:sz w:val="24"/>
                <w:szCs w:val="24"/>
              </w:rPr>
              <w:t xml:space="preserve"> иностранным языкам и культурам</w:t>
            </w:r>
          </w:p>
        </w:tc>
        <w:tc>
          <w:tcPr>
            <w:tcW w:w="2308" w:type="dxa"/>
          </w:tcPr>
          <w:p w14:paraId="0093F5FF" w14:textId="77777777" w:rsidR="00773D04" w:rsidRPr="008774B7" w:rsidRDefault="00773D04" w:rsidP="008774B7">
            <w:pPr>
              <w:tabs>
                <w:tab w:val="left" w:pos="0"/>
              </w:tabs>
              <w:rPr>
                <w:sz w:val="24"/>
                <w:szCs w:val="24"/>
              </w:rPr>
            </w:pPr>
            <w:r w:rsidRPr="008774B7">
              <w:rPr>
                <w:sz w:val="24"/>
                <w:szCs w:val="24"/>
              </w:rPr>
              <w:t>У – Устный опрос</w:t>
            </w:r>
          </w:p>
          <w:p w14:paraId="4750E9B0" w14:textId="77777777" w:rsidR="00773D04" w:rsidRPr="008774B7" w:rsidRDefault="00773D04" w:rsidP="008774B7">
            <w:pPr>
              <w:tabs>
                <w:tab w:val="left" w:pos="0"/>
              </w:tabs>
              <w:rPr>
                <w:sz w:val="24"/>
                <w:szCs w:val="24"/>
              </w:rPr>
            </w:pPr>
            <w:r w:rsidRPr="008774B7">
              <w:rPr>
                <w:sz w:val="24"/>
                <w:szCs w:val="24"/>
              </w:rPr>
              <w:t>Т–тест</w:t>
            </w:r>
          </w:p>
        </w:tc>
      </w:tr>
      <w:tr w:rsidR="00773D04" w:rsidRPr="005E4677" w14:paraId="129590EF" w14:textId="77777777" w:rsidTr="00340CC7">
        <w:tc>
          <w:tcPr>
            <w:tcW w:w="1404" w:type="dxa"/>
            <w:vMerge/>
          </w:tcPr>
          <w:p w14:paraId="5E5ABF2F" w14:textId="77777777" w:rsidR="00773D04" w:rsidRPr="005E4677" w:rsidRDefault="00773D04" w:rsidP="005E4677">
            <w:pPr>
              <w:rPr>
                <w:sz w:val="24"/>
                <w:szCs w:val="24"/>
              </w:rPr>
            </w:pPr>
          </w:p>
        </w:tc>
        <w:tc>
          <w:tcPr>
            <w:tcW w:w="3229" w:type="dxa"/>
            <w:vMerge/>
          </w:tcPr>
          <w:p w14:paraId="5A655387" w14:textId="77777777" w:rsidR="00773D04" w:rsidRPr="00DA4DF8" w:rsidRDefault="00773D04" w:rsidP="008774B7">
            <w:pPr>
              <w:rPr>
                <w:sz w:val="24"/>
                <w:szCs w:val="24"/>
              </w:rPr>
            </w:pPr>
          </w:p>
        </w:tc>
        <w:tc>
          <w:tcPr>
            <w:tcW w:w="2630" w:type="dxa"/>
          </w:tcPr>
          <w:p w14:paraId="7C4239A1" w14:textId="77777777" w:rsidR="00773D04" w:rsidRPr="00DA4DF8" w:rsidRDefault="00773D04" w:rsidP="00DA4DF8">
            <w:pPr>
              <w:widowControl w:val="0"/>
              <w:suppressAutoHyphens/>
              <w:jc w:val="both"/>
              <w:rPr>
                <w:sz w:val="24"/>
                <w:szCs w:val="24"/>
              </w:rPr>
            </w:pPr>
            <w:r>
              <w:rPr>
                <w:sz w:val="24"/>
                <w:szCs w:val="24"/>
              </w:rPr>
              <w:t xml:space="preserve">2. </w:t>
            </w:r>
            <w:r w:rsidRPr="00DA4DF8">
              <w:rPr>
                <w:sz w:val="24"/>
                <w:szCs w:val="24"/>
              </w:rPr>
              <w:t>Использует эффективные образовательные технологии и приемы обучения для формирования способности к межкультурной коммуникации</w:t>
            </w:r>
          </w:p>
        </w:tc>
        <w:tc>
          <w:tcPr>
            <w:tcW w:w="2308" w:type="dxa"/>
          </w:tcPr>
          <w:p w14:paraId="13A9E2A8" w14:textId="77777777" w:rsidR="00773D04" w:rsidRPr="008774B7" w:rsidRDefault="00773D04" w:rsidP="008774B7">
            <w:pPr>
              <w:tabs>
                <w:tab w:val="left" w:pos="0"/>
              </w:tabs>
              <w:rPr>
                <w:sz w:val="24"/>
                <w:szCs w:val="24"/>
              </w:rPr>
            </w:pPr>
            <w:r w:rsidRPr="008774B7">
              <w:rPr>
                <w:sz w:val="24"/>
                <w:szCs w:val="24"/>
              </w:rPr>
              <w:t>У – Устный опрос</w:t>
            </w:r>
          </w:p>
          <w:p w14:paraId="77690299" w14:textId="77777777" w:rsidR="00773D04" w:rsidRPr="008774B7" w:rsidRDefault="00773D04" w:rsidP="008774B7">
            <w:pPr>
              <w:tabs>
                <w:tab w:val="left" w:pos="0"/>
              </w:tabs>
              <w:rPr>
                <w:sz w:val="24"/>
                <w:szCs w:val="24"/>
              </w:rPr>
            </w:pPr>
            <w:r w:rsidRPr="008774B7">
              <w:rPr>
                <w:sz w:val="24"/>
                <w:szCs w:val="24"/>
              </w:rPr>
              <w:t>Т–тест</w:t>
            </w:r>
          </w:p>
        </w:tc>
      </w:tr>
      <w:tr w:rsidR="00773D04" w:rsidRPr="005E4677" w14:paraId="620EC86A" w14:textId="77777777" w:rsidTr="00340CC7">
        <w:tc>
          <w:tcPr>
            <w:tcW w:w="1404" w:type="dxa"/>
            <w:vMerge w:val="restart"/>
          </w:tcPr>
          <w:p w14:paraId="0EE5E34A" w14:textId="77777777" w:rsidR="00773D04" w:rsidRPr="005E4677" w:rsidRDefault="00773D04" w:rsidP="005E4677">
            <w:pPr>
              <w:rPr>
                <w:sz w:val="24"/>
                <w:szCs w:val="24"/>
              </w:rPr>
            </w:pPr>
            <w:r w:rsidRPr="005E4677">
              <w:rPr>
                <w:sz w:val="24"/>
                <w:szCs w:val="24"/>
              </w:rPr>
              <w:t>Умеет</w:t>
            </w:r>
          </w:p>
        </w:tc>
        <w:tc>
          <w:tcPr>
            <w:tcW w:w="3229" w:type="dxa"/>
            <w:vMerge w:val="restart"/>
          </w:tcPr>
          <w:p w14:paraId="244D45C8" w14:textId="77777777" w:rsidR="00773D04" w:rsidRPr="00DA4DF8" w:rsidRDefault="00773D04" w:rsidP="00DA4DF8">
            <w:pPr>
              <w:rPr>
                <w:sz w:val="24"/>
                <w:szCs w:val="24"/>
              </w:rPr>
            </w:pPr>
            <w:r w:rsidRPr="00DA4DF8">
              <w:rPr>
                <w:sz w:val="24"/>
                <w:szCs w:val="24"/>
              </w:rPr>
              <w:t>Использовать эффективные образовательные технологии и приемы обучения для формирования способнос</w:t>
            </w:r>
            <w:r>
              <w:rPr>
                <w:sz w:val="24"/>
                <w:szCs w:val="24"/>
              </w:rPr>
              <w:t>ти к межкультурной коммуникации</w:t>
            </w:r>
          </w:p>
          <w:p w14:paraId="437AD077" w14:textId="77777777" w:rsidR="00773D04" w:rsidRPr="00DA4DF8" w:rsidRDefault="00773D04" w:rsidP="00DA4DF8">
            <w:pPr>
              <w:widowControl w:val="0"/>
              <w:jc w:val="both"/>
              <w:rPr>
                <w:sz w:val="24"/>
                <w:szCs w:val="24"/>
              </w:rPr>
            </w:pPr>
          </w:p>
        </w:tc>
        <w:tc>
          <w:tcPr>
            <w:tcW w:w="2630" w:type="dxa"/>
          </w:tcPr>
          <w:p w14:paraId="599C31A8" w14:textId="77777777" w:rsidR="00773D04" w:rsidRPr="00DA4DF8" w:rsidRDefault="00773D04" w:rsidP="00485C9C">
            <w:pPr>
              <w:rPr>
                <w:sz w:val="24"/>
                <w:szCs w:val="24"/>
              </w:rPr>
            </w:pPr>
            <w:r>
              <w:rPr>
                <w:sz w:val="24"/>
                <w:szCs w:val="24"/>
              </w:rPr>
              <w:t xml:space="preserve">1. </w:t>
            </w:r>
            <w:r w:rsidRPr="00DA4DF8">
              <w:rPr>
                <w:sz w:val="24"/>
                <w:szCs w:val="24"/>
              </w:rPr>
              <w:t>Применяет</w:t>
            </w:r>
          </w:p>
          <w:p w14:paraId="5829DE5C" w14:textId="77777777" w:rsidR="00773D04" w:rsidRPr="00DA4DF8" w:rsidRDefault="00773D04" w:rsidP="00485C9C">
            <w:pPr>
              <w:rPr>
                <w:sz w:val="24"/>
                <w:szCs w:val="24"/>
              </w:rPr>
            </w:pPr>
            <w:r w:rsidRPr="00DA4DF8">
              <w:rPr>
                <w:sz w:val="24"/>
                <w:szCs w:val="24"/>
              </w:rPr>
              <w:t>коммуникативный, деятельностный, когнитивный и социокультурный</w:t>
            </w:r>
          </w:p>
          <w:p w14:paraId="59445194" w14:textId="77777777" w:rsidR="00773D04" w:rsidRPr="00DA4DF8" w:rsidRDefault="00773D04" w:rsidP="00485C9C">
            <w:pPr>
              <w:rPr>
                <w:sz w:val="24"/>
                <w:szCs w:val="24"/>
              </w:rPr>
            </w:pPr>
            <w:r w:rsidRPr="00DA4DF8">
              <w:rPr>
                <w:sz w:val="24"/>
                <w:szCs w:val="24"/>
              </w:rPr>
              <w:t>подходы при обучение</w:t>
            </w:r>
            <w:r>
              <w:rPr>
                <w:sz w:val="24"/>
                <w:szCs w:val="24"/>
              </w:rPr>
              <w:t xml:space="preserve"> иностранным языкам и культурам</w:t>
            </w:r>
          </w:p>
        </w:tc>
        <w:tc>
          <w:tcPr>
            <w:tcW w:w="2308" w:type="dxa"/>
          </w:tcPr>
          <w:p w14:paraId="2CFA72A8" w14:textId="77777777" w:rsidR="00773D04" w:rsidRPr="008774B7" w:rsidRDefault="00773D04" w:rsidP="008774B7">
            <w:pPr>
              <w:tabs>
                <w:tab w:val="left" w:pos="0"/>
              </w:tabs>
              <w:rPr>
                <w:sz w:val="24"/>
                <w:szCs w:val="24"/>
              </w:rPr>
            </w:pPr>
            <w:r w:rsidRPr="008774B7">
              <w:rPr>
                <w:sz w:val="24"/>
                <w:szCs w:val="24"/>
              </w:rPr>
              <w:t>У – Устный опрос</w:t>
            </w:r>
          </w:p>
          <w:p w14:paraId="1F0D7358" w14:textId="77777777" w:rsidR="00773D04" w:rsidRPr="008774B7" w:rsidRDefault="00773D04" w:rsidP="008774B7">
            <w:pPr>
              <w:tabs>
                <w:tab w:val="left" w:pos="0"/>
              </w:tabs>
              <w:rPr>
                <w:sz w:val="24"/>
                <w:szCs w:val="24"/>
              </w:rPr>
            </w:pPr>
            <w:r w:rsidRPr="008774B7">
              <w:rPr>
                <w:sz w:val="24"/>
                <w:szCs w:val="24"/>
              </w:rPr>
              <w:t>Т–тест</w:t>
            </w:r>
          </w:p>
        </w:tc>
      </w:tr>
      <w:tr w:rsidR="00773D04" w:rsidRPr="005E4677" w14:paraId="62B0DB5D" w14:textId="77777777" w:rsidTr="00340CC7">
        <w:tc>
          <w:tcPr>
            <w:tcW w:w="1404" w:type="dxa"/>
            <w:vMerge/>
          </w:tcPr>
          <w:p w14:paraId="6C2B755A" w14:textId="77777777" w:rsidR="00773D04" w:rsidRPr="005E4677" w:rsidRDefault="00773D04" w:rsidP="005E4677">
            <w:pPr>
              <w:rPr>
                <w:sz w:val="24"/>
                <w:szCs w:val="24"/>
              </w:rPr>
            </w:pPr>
          </w:p>
        </w:tc>
        <w:tc>
          <w:tcPr>
            <w:tcW w:w="3229" w:type="dxa"/>
            <w:vMerge/>
          </w:tcPr>
          <w:p w14:paraId="5A41FEA5" w14:textId="77777777" w:rsidR="00773D04" w:rsidRPr="00DA4DF8" w:rsidRDefault="00773D04" w:rsidP="008774B7">
            <w:pPr>
              <w:rPr>
                <w:sz w:val="24"/>
                <w:szCs w:val="24"/>
              </w:rPr>
            </w:pPr>
          </w:p>
        </w:tc>
        <w:tc>
          <w:tcPr>
            <w:tcW w:w="2630" w:type="dxa"/>
          </w:tcPr>
          <w:p w14:paraId="30D2F102" w14:textId="77777777" w:rsidR="00773D04" w:rsidRPr="00DA4DF8" w:rsidRDefault="00773D04" w:rsidP="00485C9C">
            <w:pPr>
              <w:widowControl w:val="0"/>
              <w:suppressAutoHyphens/>
              <w:jc w:val="both"/>
              <w:rPr>
                <w:sz w:val="24"/>
                <w:szCs w:val="24"/>
              </w:rPr>
            </w:pPr>
            <w:r>
              <w:rPr>
                <w:sz w:val="24"/>
                <w:szCs w:val="24"/>
              </w:rPr>
              <w:t xml:space="preserve">2. </w:t>
            </w:r>
            <w:r w:rsidRPr="00DA4DF8">
              <w:rPr>
                <w:sz w:val="24"/>
                <w:szCs w:val="24"/>
              </w:rPr>
              <w:t>Использует эффективные образовательные технологии и приемы обучения для формирования способности к межкультурной коммуникации</w:t>
            </w:r>
          </w:p>
        </w:tc>
        <w:tc>
          <w:tcPr>
            <w:tcW w:w="2308" w:type="dxa"/>
          </w:tcPr>
          <w:p w14:paraId="2774B73D" w14:textId="77777777" w:rsidR="00773D04" w:rsidRPr="008774B7" w:rsidRDefault="00773D04" w:rsidP="008774B7">
            <w:pPr>
              <w:tabs>
                <w:tab w:val="left" w:pos="0"/>
              </w:tabs>
              <w:rPr>
                <w:sz w:val="24"/>
                <w:szCs w:val="24"/>
              </w:rPr>
            </w:pPr>
            <w:r w:rsidRPr="008774B7">
              <w:rPr>
                <w:sz w:val="24"/>
                <w:szCs w:val="24"/>
              </w:rPr>
              <w:t>У – Устный опрос</w:t>
            </w:r>
          </w:p>
          <w:p w14:paraId="43A66D03" w14:textId="77777777" w:rsidR="00773D04" w:rsidRPr="008774B7" w:rsidRDefault="00773D04" w:rsidP="008774B7">
            <w:pPr>
              <w:tabs>
                <w:tab w:val="left" w:pos="0"/>
              </w:tabs>
              <w:rPr>
                <w:sz w:val="24"/>
                <w:szCs w:val="24"/>
              </w:rPr>
            </w:pPr>
            <w:r w:rsidRPr="008774B7">
              <w:rPr>
                <w:sz w:val="24"/>
                <w:szCs w:val="24"/>
              </w:rPr>
              <w:t>Т–тест</w:t>
            </w:r>
          </w:p>
        </w:tc>
      </w:tr>
      <w:tr w:rsidR="00773D04" w:rsidRPr="005E4677" w14:paraId="17DF9D9D" w14:textId="77777777" w:rsidTr="00340CC7">
        <w:tc>
          <w:tcPr>
            <w:tcW w:w="1404" w:type="dxa"/>
            <w:vMerge w:val="restart"/>
          </w:tcPr>
          <w:p w14:paraId="35DC5F5E" w14:textId="77777777" w:rsidR="00773D04" w:rsidRPr="005E4677" w:rsidRDefault="00773D04" w:rsidP="005E4677">
            <w:pPr>
              <w:rPr>
                <w:sz w:val="24"/>
                <w:szCs w:val="24"/>
              </w:rPr>
            </w:pPr>
            <w:r w:rsidRPr="005E4677">
              <w:rPr>
                <w:sz w:val="24"/>
                <w:szCs w:val="24"/>
              </w:rPr>
              <w:t>Владеет навыком</w:t>
            </w:r>
          </w:p>
        </w:tc>
        <w:tc>
          <w:tcPr>
            <w:tcW w:w="3229" w:type="dxa"/>
            <w:vMerge w:val="restart"/>
          </w:tcPr>
          <w:p w14:paraId="62437828" w14:textId="77777777" w:rsidR="00773D04" w:rsidRPr="00DA4DF8" w:rsidRDefault="00773D04" w:rsidP="00340CC7">
            <w:pPr>
              <w:widowControl w:val="0"/>
              <w:jc w:val="both"/>
              <w:rPr>
                <w:sz w:val="24"/>
                <w:szCs w:val="24"/>
              </w:rPr>
            </w:pPr>
            <w:r w:rsidRPr="00DA4DF8">
              <w:rPr>
                <w:sz w:val="24"/>
                <w:szCs w:val="24"/>
              </w:rPr>
              <w:t>Владеть приемами обучения для формирования способности к межкультурной коммуникации</w:t>
            </w:r>
          </w:p>
        </w:tc>
        <w:tc>
          <w:tcPr>
            <w:tcW w:w="2630" w:type="dxa"/>
          </w:tcPr>
          <w:p w14:paraId="51657CA8" w14:textId="77777777" w:rsidR="00773D04" w:rsidRPr="00DA4DF8" w:rsidRDefault="00773D04" w:rsidP="00485C9C">
            <w:pPr>
              <w:rPr>
                <w:sz w:val="24"/>
                <w:szCs w:val="24"/>
              </w:rPr>
            </w:pPr>
            <w:r>
              <w:rPr>
                <w:sz w:val="24"/>
                <w:szCs w:val="24"/>
              </w:rPr>
              <w:t xml:space="preserve">1. </w:t>
            </w:r>
            <w:r w:rsidRPr="00DA4DF8">
              <w:rPr>
                <w:sz w:val="24"/>
                <w:szCs w:val="24"/>
              </w:rPr>
              <w:t>Применяет</w:t>
            </w:r>
          </w:p>
          <w:p w14:paraId="3D6C28F9" w14:textId="77777777" w:rsidR="00773D04" w:rsidRPr="00DA4DF8" w:rsidRDefault="00773D04" w:rsidP="00485C9C">
            <w:pPr>
              <w:rPr>
                <w:sz w:val="24"/>
                <w:szCs w:val="24"/>
              </w:rPr>
            </w:pPr>
            <w:r w:rsidRPr="00DA4DF8">
              <w:rPr>
                <w:sz w:val="24"/>
                <w:szCs w:val="24"/>
              </w:rPr>
              <w:t>коммуникативный, деятельностный, когнитивный и социокультурный</w:t>
            </w:r>
          </w:p>
          <w:p w14:paraId="796CC087" w14:textId="77777777" w:rsidR="00773D04" w:rsidRPr="00DA4DF8" w:rsidRDefault="00773D04" w:rsidP="00485C9C">
            <w:pPr>
              <w:rPr>
                <w:sz w:val="24"/>
                <w:szCs w:val="24"/>
              </w:rPr>
            </w:pPr>
            <w:r w:rsidRPr="00DA4DF8">
              <w:rPr>
                <w:sz w:val="24"/>
                <w:szCs w:val="24"/>
              </w:rPr>
              <w:lastRenderedPageBreak/>
              <w:t>подходы при обучение</w:t>
            </w:r>
            <w:r>
              <w:rPr>
                <w:sz w:val="24"/>
                <w:szCs w:val="24"/>
              </w:rPr>
              <w:t xml:space="preserve"> иностранным языкам и культурам</w:t>
            </w:r>
          </w:p>
        </w:tc>
        <w:tc>
          <w:tcPr>
            <w:tcW w:w="2308" w:type="dxa"/>
          </w:tcPr>
          <w:p w14:paraId="5C2306B5" w14:textId="77777777" w:rsidR="00773D04" w:rsidRPr="008774B7" w:rsidRDefault="00773D04" w:rsidP="008774B7">
            <w:pPr>
              <w:tabs>
                <w:tab w:val="left" w:pos="0"/>
              </w:tabs>
              <w:rPr>
                <w:sz w:val="24"/>
                <w:szCs w:val="24"/>
              </w:rPr>
            </w:pPr>
            <w:r w:rsidRPr="008774B7">
              <w:rPr>
                <w:sz w:val="24"/>
                <w:szCs w:val="24"/>
              </w:rPr>
              <w:lastRenderedPageBreak/>
              <w:t>У – Устный опрос</w:t>
            </w:r>
          </w:p>
          <w:p w14:paraId="46C53DC6" w14:textId="77777777" w:rsidR="00773D04" w:rsidRPr="008774B7" w:rsidRDefault="00773D04" w:rsidP="008774B7">
            <w:pPr>
              <w:tabs>
                <w:tab w:val="left" w:pos="0"/>
              </w:tabs>
              <w:rPr>
                <w:sz w:val="24"/>
                <w:szCs w:val="24"/>
              </w:rPr>
            </w:pPr>
            <w:r w:rsidRPr="008774B7">
              <w:rPr>
                <w:sz w:val="24"/>
                <w:szCs w:val="24"/>
              </w:rPr>
              <w:t>Т–тест</w:t>
            </w:r>
          </w:p>
        </w:tc>
      </w:tr>
      <w:tr w:rsidR="00773D04" w:rsidRPr="005E4677" w14:paraId="6D74461C" w14:textId="77777777" w:rsidTr="00340CC7">
        <w:tc>
          <w:tcPr>
            <w:tcW w:w="1404" w:type="dxa"/>
            <w:vMerge/>
          </w:tcPr>
          <w:p w14:paraId="78AE4ADA" w14:textId="77777777" w:rsidR="00773D04" w:rsidRPr="005E4677" w:rsidRDefault="00773D04" w:rsidP="005E4677">
            <w:pPr>
              <w:rPr>
                <w:sz w:val="24"/>
                <w:szCs w:val="24"/>
              </w:rPr>
            </w:pPr>
          </w:p>
        </w:tc>
        <w:tc>
          <w:tcPr>
            <w:tcW w:w="3229" w:type="dxa"/>
            <w:vMerge/>
          </w:tcPr>
          <w:p w14:paraId="517A7D96" w14:textId="77777777" w:rsidR="00773D04" w:rsidRPr="008774B7" w:rsidRDefault="00773D04" w:rsidP="008774B7">
            <w:pPr>
              <w:rPr>
                <w:sz w:val="24"/>
                <w:szCs w:val="24"/>
              </w:rPr>
            </w:pPr>
          </w:p>
        </w:tc>
        <w:tc>
          <w:tcPr>
            <w:tcW w:w="2630" w:type="dxa"/>
          </w:tcPr>
          <w:p w14:paraId="6330CF03" w14:textId="77777777" w:rsidR="00773D04" w:rsidRPr="00DA4DF8" w:rsidRDefault="00773D04" w:rsidP="00485C9C">
            <w:pPr>
              <w:widowControl w:val="0"/>
              <w:suppressAutoHyphens/>
              <w:jc w:val="both"/>
              <w:rPr>
                <w:sz w:val="24"/>
                <w:szCs w:val="24"/>
              </w:rPr>
            </w:pPr>
            <w:r>
              <w:rPr>
                <w:sz w:val="24"/>
                <w:szCs w:val="24"/>
              </w:rPr>
              <w:t xml:space="preserve">2. </w:t>
            </w:r>
            <w:r w:rsidRPr="00DA4DF8">
              <w:rPr>
                <w:sz w:val="24"/>
                <w:szCs w:val="24"/>
              </w:rPr>
              <w:t>Использует эффективные образовательные технологии и приемы обучения для формирования способности к межкультурной коммуникации</w:t>
            </w:r>
          </w:p>
        </w:tc>
        <w:tc>
          <w:tcPr>
            <w:tcW w:w="2308" w:type="dxa"/>
          </w:tcPr>
          <w:p w14:paraId="62829907" w14:textId="77777777" w:rsidR="00773D04" w:rsidRPr="008774B7" w:rsidRDefault="00773D04" w:rsidP="008774B7">
            <w:pPr>
              <w:tabs>
                <w:tab w:val="left" w:pos="0"/>
              </w:tabs>
              <w:rPr>
                <w:sz w:val="24"/>
                <w:szCs w:val="24"/>
              </w:rPr>
            </w:pPr>
            <w:r w:rsidRPr="008774B7">
              <w:rPr>
                <w:sz w:val="24"/>
                <w:szCs w:val="24"/>
              </w:rPr>
              <w:t>У – Устный опрос</w:t>
            </w:r>
          </w:p>
          <w:p w14:paraId="473593CF" w14:textId="77777777" w:rsidR="00773D04" w:rsidRPr="008774B7" w:rsidRDefault="00773D04" w:rsidP="008774B7">
            <w:pPr>
              <w:tabs>
                <w:tab w:val="left" w:pos="0"/>
              </w:tabs>
              <w:rPr>
                <w:sz w:val="24"/>
                <w:szCs w:val="24"/>
              </w:rPr>
            </w:pPr>
            <w:r w:rsidRPr="008774B7">
              <w:rPr>
                <w:sz w:val="24"/>
                <w:szCs w:val="24"/>
              </w:rPr>
              <w:t>Т–тест</w:t>
            </w:r>
          </w:p>
        </w:tc>
      </w:tr>
    </w:tbl>
    <w:p w14:paraId="20B29F2D" w14:textId="77777777" w:rsidR="00773D04" w:rsidRDefault="00773D04" w:rsidP="006222BD">
      <w:pPr>
        <w:rPr>
          <w:sz w:val="20"/>
          <w:szCs w:val="20"/>
        </w:rPr>
      </w:pPr>
    </w:p>
    <w:p w14:paraId="7F9156B0" w14:textId="77777777" w:rsidR="00773D04" w:rsidRPr="00340CC7" w:rsidRDefault="00773D04" w:rsidP="0051665A">
      <w:pPr>
        <w:rPr>
          <w:sz w:val="24"/>
          <w:szCs w:val="24"/>
        </w:rPr>
      </w:pPr>
      <w:r w:rsidRPr="00D55EC3">
        <w:rPr>
          <w:b/>
          <w:sz w:val="24"/>
          <w:szCs w:val="24"/>
        </w:rPr>
        <w:t>Компетенция</w:t>
      </w:r>
      <w:r>
        <w:t xml:space="preserve"> </w:t>
      </w:r>
      <w:r w:rsidRPr="00340CC7">
        <w:rPr>
          <w:sz w:val="24"/>
          <w:szCs w:val="24"/>
        </w:rPr>
        <w:t>– ПК-</w:t>
      </w:r>
      <w:r>
        <w:rPr>
          <w:sz w:val="24"/>
          <w:szCs w:val="24"/>
        </w:rPr>
        <w:t xml:space="preserve"> 1</w:t>
      </w:r>
    </w:p>
    <w:p w14:paraId="05B799DF" w14:textId="77777777" w:rsidR="00773D04" w:rsidRPr="00DA4DF8" w:rsidRDefault="00773D04" w:rsidP="00340CC7">
      <w:pPr>
        <w:jc w:val="both"/>
        <w:rPr>
          <w:sz w:val="24"/>
          <w:szCs w:val="24"/>
          <w:u w:val="single"/>
        </w:rPr>
      </w:pPr>
      <w:r>
        <w:rPr>
          <w:sz w:val="24"/>
          <w:szCs w:val="24"/>
          <w:u w:val="single"/>
        </w:rPr>
        <w:t>в</w:t>
      </w:r>
      <w:r w:rsidRPr="00DA4DF8">
        <w:rPr>
          <w:sz w:val="24"/>
          <w:szCs w:val="24"/>
          <w:u w:val="single"/>
        </w:rPr>
        <w:t>ладение</w:t>
      </w:r>
      <w:r w:rsidRPr="00DA4DF8">
        <w:rPr>
          <w:spacing w:val="1"/>
          <w:sz w:val="24"/>
          <w:szCs w:val="24"/>
          <w:u w:val="single"/>
        </w:rPr>
        <w:t xml:space="preserve"> </w:t>
      </w:r>
      <w:r w:rsidRPr="00DA4DF8">
        <w:rPr>
          <w:sz w:val="24"/>
          <w:szCs w:val="24"/>
          <w:u w:val="single"/>
        </w:rPr>
        <w:t>основными</w:t>
      </w:r>
      <w:r w:rsidRPr="00DA4DF8">
        <w:rPr>
          <w:spacing w:val="1"/>
          <w:sz w:val="24"/>
          <w:szCs w:val="24"/>
          <w:u w:val="single"/>
        </w:rPr>
        <w:t xml:space="preserve"> </w:t>
      </w:r>
      <w:r w:rsidRPr="00DA4DF8">
        <w:rPr>
          <w:sz w:val="24"/>
          <w:szCs w:val="24"/>
          <w:u w:val="single"/>
        </w:rPr>
        <w:t>методами</w:t>
      </w:r>
      <w:r w:rsidRPr="00DA4DF8">
        <w:rPr>
          <w:spacing w:val="1"/>
          <w:sz w:val="24"/>
          <w:szCs w:val="24"/>
          <w:u w:val="single"/>
        </w:rPr>
        <w:t xml:space="preserve"> </w:t>
      </w:r>
      <w:r w:rsidRPr="00DA4DF8">
        <w:rPr>
          <w:sz w:val="24"/>
          <w:szCs w:val="24"/>
          <w:u w:val="single"/>
        </w:rPr>
        <w:t>фонологического,</w:t>
      </w:r>
      <w:r w:rsidRPr="00DA4DF8">
        <w:rPr>
          <w:spacing w:val="1"/>
          <w:sz w:val="24"/>
          <w:szCs w:val="24"/>
          <w:u w:val="single"/>
        </w:rPr>
        <w:t xml:space="preserve"> </w:t>
      </w:r>
      <w:r w:rsidRPr="00DA4DF8">
        <w:rPr>
          <w:sz w:val="24"/>
          <w:szCs w:val="24"/>
          <w:u w:val="single"/>
        </w:rPr>
        <w:t>морфологического,</w:t>
      </w:r>
      <w:r w:rsidRPr="00DA4DF8">
        <w:rPr>
          <w:spacing w:val="-57"/>
          <w:sz w:val="24"/>
          <w:szCs w:val="24"/>
          <w:u w:val="single"/>
        </w:rPr>
        <w:t xml:space="preserve"> </w:t>
      </w:r>
      <w:r w:rsidRPr="00DA4DF8">
        <w:rPr>
          <w:sz w:val="24"/>
          <w:szCs w:val="24"/>
          <w:u w:val="single"/>
        </w:rPr>
        <w:t>синтаксического,</w:t>
      </w:r>
      <w:r w:rsidRPr="00DA4DF8">
        <w:rPr>
          <w:spacing w:val="1"/>
          <w:sz w:val="24"/>
          <w:szCs w:val="24"/>
          <w:u w:val="single"/>
        </w:rPr>
        <w:t xml:space="preserve"> </w:t>
      </w:r>
      <w:r w:rsidRPr="00DA4DF8">
        <w:rPr>
          <w:sz w:val="24"/>
          <w:szCs w:val="24"/>
          <w:u w:val="single"/>
        </w:rPr>
        <w:t>дискурсивного</w:t>
      </w:r>
      <w:r w:rsidRPr="00DA4DF8">
        <w:rPr>
          <w:spacing w:val="4"/>
          <w:sz w:val="24"/>
          <w:szCs w:val="24"/>
          <w:u w:val="single"/>
        </w:rPr>
        <w:t xml:space="preserve"> </w:t>
      </w:r>
      <w:r w:rsidRPr="00DA4DF8">
        <w:rPr>
          <w:sz w:val="24"/>
          <w:szCs w:val="24"/>
          <w:u w:val="single"/>
        </w:rPr>
        <w:t>и</w:t>
      </w:r>
      <w:r w:rsidRPr="00DA4DF8">
        <w:rPr>
          <w:spacing w:val="1"/>
          <w:sz w:val="24"/>
          <w:szCs w:val="24"/>
          <w:u w:val="single"/>
        </w:rPr>
        <w:t xml:space="preserve"> </w:t>
      </w:r>
      <w:r w:rsidRPr="00DA4DF8">
        <w:rPr>
          <w:sz w:val="24"/>
          <w:szCs w:val="24"/>
          <w:u w:val="single"/>
        </w:rPr>
        <w:t>семантического</w:t>
      </w:r>
      <w:r w:rsidRPr="00DA4DF8">
        <w:rPr>
          <w:spacing w:val="1"/>
          <w:sz w:val="24"/>
          <w:szCs w:val="24"/>
          <w:u w:val="single"/>
        </w:rPr>
        <w:t xml:space="preserve"> </w:t>
      </w:r>
      <w:r w:rsidRPr="00DA4DF8">
        <w:rPr>
          <w:sz w:val="24"/>
          <w:szCs w:val="24"/>
          <w:u w:val="single"/>
        </w:rPr>
        <w:t>анализа с учетом</w:t>
      </w:r>
      <w:r w:rsidRPr="00DA4DF8">
        <w:rPr>
          <w:spacing w:val="1"/>
          <w:sz w:val="24"/>
          <w:szCs w:val="24"/>
          <w:u w:val="single"/>
        </w:rPr>
        <w:t xml:space="preserve"> </w:t>
      </w:r>
      <w:r w:rsidRPr="00DA4DF8">
        <w:rPr>
          <w:sz w:val="24"/>
          <w:szCs w:val="24"/>
          <w:u w:val="single"/>
        </w:rPr>
        <w:t>языковых и</w:t>
      </w:r>
      <w:r w:rsidRPr="00DA4DF8">
        <w:rPr>
          <w:spacing w:val="1"/>
          <w:sz w:val="24"/>
          <w:szCs w:val="24"/>
          <w:u w:val="single"/>
        </w:rPr>
        <w:t xml:space="preserve"> </w:t>
      </w:r>
      <w:r w:rsidRPr="00DA4DF8">
        <w:rPr>
          <w:sz w:val="24"/>
          <w:szCs w:val="24"/>
          <w:u w:val="single"/>
        </w:rPr>
        <w:t>экстралингвистиче</w:t>
      </w:r>
      <w:r w:rsidRPr="00DA4DF8">
        <w:rPr>
          <w:spacing w:val="-57"/>
          <w:sz w:val="24"/>
          <w:szCs w:val="24"/>
          <w:u w:val="single"/>
        </w:rPr>
        <w:t xml:space="preserve"> </w:t>
      </w:r>
      <w:r w:rsidRPr="00DA4DF8">
        <w:rPr>
          <w:sz w:val="24"/>
          <w:szCs w:val="24"/>
          <w:u w:val="single"/>
        </w:rPr>
        <w:t>ских</w:t>
      </w:r>
      <w:r w:rsidRPr="00DA4DF8">
        <w:rPr>
          <w:spacing w:val="-3"/>
          <w:sz w:val="24"/>
          <w:szCs w:val="24"/>
          <w:u w:val="single"/>
        </w:rPr>
        <w:t xml:space="preserve"> </w:t>
      </w:r>
      <w:r w:rsidRPr="00DA4DF8">
        <w:rPr>
          <w:sz w:val="24"/>
          <w:szCs w:val="24"/>
          <w:u w:val="single"/>
        </w:rPr>
        <w:t>факторов</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65"/>
        <w:gridCol w:w="3159"/>
        <w:gridCol w:w="2631"/>
        <w:gridCol w:w="2190"/>
      </w:tblGrid>
      <w:tr w:rsidR="00773D04" w:rsidRPr="005E4677" w14:paraId="6F2B5233" w14:textId="77777777" w:rsidTr="00FC0CCE">
        <w:tc>
          <w:tcPr>
            <w:tcW w:w="4637" w:type="dxa"/>
            <w:gridSpan w:val="2"/>
          </w:tcPr>
          <w:p w14:paraId="6F96C445" w14:textId="77777777" w:rsidR="00773D04" w:rsidRPr="005E4677" w:rsidRDefault="00773D04" w:rsidP="00220EBD">
            <w:pPr>
              <w:rPr>
                <w:b/>
                <w:sz w:val="24"/>
                <w:szCs w:val="24"/>
              </w:rPr>
            </w:pPr>
            <w:r w:rsidRPr="005E4677">
              <w:rPr>
                <w:b/>
                <w:sz w:val="24"/>
                <w:szCs w:val="24"/>
              </w:rPr>
              <w:t>Оцениваемый результат(показатель)*</w:t>
            </w:r>
          </w:p>
        </w:tc>
        <w:tc>
          <w:tcPr>
            <w:tcW w:w="2631" w:type="dxa"/>
          </w:tcPr>
          <w:p w14:paraId="05F4771E" w14:textId="77777777" w:rsidR="00773D04" w:rsidRPr="005E4677" w:rsidRDefault="00773D04" w:rsidP="00220EBD">
            <w:pPr>
              <w:rPr>
                <w:sz w:val="24"/>
                <w:szCs w:val="24"/>
              </w:rPr>
            </w:pPr>
            <w:r w:rsidRPr="005E4677">
              <w:rPr>
                <w:sz w:val="24"/>
                <w:szCs w:val="24"/>
              </w:rPr>
              <w:t>Критерии оценивания</w:t>
            </w:r>
          </w:p>
        </w:tc>
        <w:tc>
          <w:tcPr>
            <w:tcW w:w="2303" w:type="dxa"/>
          </w:tcPr>
          <w:p w14:paraId="0E8A6AAE" w14:textId="77777777" w:rsidR="00773D04" w:rsidRPr="005E4677" w:rsidRDefault="00773D04" w:rsidP="00220EBD">
            <w:pPr>
              <w:rPr>
                <w:sz w:val="24"/>
                <w:szCs w:val="24"/>
              </w:rPr>
            </w:pPr>
            <w:r w:rsidRPr="005E4677">
              <w:rPr>
                <w:sz w:val="24"/>
                <w:szCs w:val="24"/>
              </w:rPr>
              <w:t>Процедура оценивания **</w:t>
            </w:r>
          </w:p>
        </w:tc>
      </w:tr>
      <w:tr w:rsidR="00773D04" w:rsidRPr="005E4677" w14:paraId="3D0B0683" w14:textId="77777777" w:rsidTr="00FC0CCE">
        <w:tc>
          <w:tcPr>
            <w:tcW w:w="1401" w:type="dxa"/>
            <w:vMerge w:val="restart"/>
          </w:tcPr>
          <w:p w14:paraId="6BFD692F" w14:textId="77777777" w:rsidR="00773D04" w:rsidRPr="005E4677" w:rsidRDefault="00773D04" w:rsidP="00220EBD">
            <w:pPr>
              <w:rPr>
                <w:sz w:val="24"/>
                <w:szCs w:val="24"/>
              </w:rPr>
            </w:pPr>
            <w:r w:rsidRPr="005E4677">
              <w:rPr>
                <w:sz w:val="24"/>
                <w:szCs w:val="24"/>
              </w:rPr>
              <w:t>Знает</w:t>
            </w:r>
          </w:p>
        </w:tc>
        <w:tc>
          <w:tcPr>
            <w:tcW w:w="3236" w:type="dxa"/>
            <w:vMerge w:val="restart"/>
          </w:tcPr>
          <w:p w14:paraId="73B9173F" w14:textId="77777777" w:rsidR="00773D04" w:rsidRPr="00DA4DF8" w:rsidRDefault="00773D04" w:rsidP="00DA4DF8">
            <w:pPr>
              <w:jc w:val="both"/>
              <w:rPr>
                <w:sz w:val="24"/>
                <w:szCs w:val="24"/>
              </w:rPr>
            </w:pPr>
            <w:r w:rsidRPr="00DA4DF8">
              <w:rPr>
                <w:sz w:val="24"/>
                <w:szCs w:val="24"/>
              </w:rPr>
              <w:t>основные методы</w:t>
            </w:r>
            <w:r w:rsidRPr="00DA4DF8">
              <w:rPr>
                <w:spacing w:val="1"/>
                <w:sz w:val="24"/>
                <w:szCs w:val="24"/>
              </w:rPr>
              <w:t xml:space="preserve"> </w:t>
            </w:r>
            <w:r w:rsidRPr="00DA4DF8">
              <w:rPr>
                <w:sz w:val="24"/>
                <w:szCs w:val="24"/>
              </w:rPr>
              <w:t>фонологического анализа с</w:t>
            </w:r>
            <w:r w:rsidRPr="00DA4DF8">
              <w:rPr>
                <w:spacing w:val="-57"/>
                <w:sz w:val="24"/>
                <w:szCs w:val="24"/>
              </w:rPr>
              <w:t xml:space="preserve"> </w:t>
            </w:r>
            <w:r w:rsidRPr="00DA4DF8">
              <w:rPr>
                <w:sz w:val="24"/>
                <w:szCs w:val="24"/>
              </w:rPr>
              <w:t>учетом языковых и</w:t>
            </w:r>
            <w:r w:rsidRPr="00DA4DF8">
              <w:rPr>
                <w:spacing w:val="1"/>
                <w:sz w:val="24"/>
                <w:szCs w:val="24"/>
              </w:rPr>
              <w:t xml:space="preserve"> </w:t>
            </w:r>
            <w:r w:rsidRPr="00DA4DF8">
              <w:rPr>
                <w:sz w:val="24"/>
                <w:szCs w:val="24"/>
              </w:rPr>
              <w:t>экстралингвистических</w:t>
            </w:r>
            <w:r w:rsidRPr="00DA4DF8">
              <w:rPr>
                <w:spacing w:val="1"/>
                <w:sz w:val="24"/>
                <w:szCs w:val="24"/>
              </w:rPr>
              <w:t xml:space="preserve"> </w:t>
            </w:r>
            <w:r w:rsidRPr="00DA4DF8">
              <w:rPr>
                <w:sz w:val="24"/>
                <w:szCs w:val="24"/>
              </w:rPr>
              <w:t>факторов</w:t>
            </w:r>
          </w:p>
        </w:tc>
        <w:tc>
          <w:tcPr>
            <w:tcW w:w="2631" w:type="dxa"/>
          </w:tcPr>
          <w:p w14:paraId="1EBDD0BD" w14:textId="77777777" w:rsidR="00773D04" w:rsidRPr="008774B7" w:rsidRDefault="00773D04" w:rsidP="00DA4DF8">
            <w:pPr>
              <w:pStyle w:val="TableParagraph"/>
              <w:ind w:left="1"/>
              <w:rPr>
                <w:sz w:val="24"/>
                <w:szCs w:val="24"/>
              </w:rPr>
            </w:pPr>
            <w:r>
              <w:rPr>
                <w:sz w:val="24"/>
                <w:szCs w:val="24"/>
              </w:rPr>
              <w:t xml:space="preserve">1. </w:t>
            </w:r>
            <w:r w:rsidRPr="00697139">
              <w:rPr>
                <w:sz w:val="24"/>
                <w:szCs w:val="24"/>
              </w:rPr>
              <w:t>Знает</w:t>
            </w:r>
            <w:r w:rsidRPr="00697139">
              <w:rPr>
                <w:spacing w:val="-4"/>
                <w:sz w:val="24"/>
                <w:szCs w:val="24"/>
              </w:rPr>
              <w:t xml:space="preserve"> </w:t>
            </w:r>
            <w:r w:rsidRPr="00697139">
              <w:rPr>
                <w:sz w:val="24"/>
                <w:szCs w:val="24"/>
              </w:rPr>
              <w:t>основные</w:t>
            </w:r>
            <w:r w:rsidRPr="00697139">
              <w:rPr>
                <w:spacing w:val="-7"/>
                <w:sz w:val="24"/>
                <w:szCs w:val="24"/>
              </w:rPr>
              <w:t xml:space="preserve"> </w:t>
            </w:r>
            <w:r w:rsidRPr="00697139">
              <w:rPr>
                <w:sz w:val="24"/>
                <w:szCs w:val="24"/>
              </w:rPr>
              <w:t>методы</w:t>
            </w:r>
            <w:r w:rsidRPr="00697139">
              <w:rPr>
                <w:spacing w:val="-57"/>
                <w:sz w:val="24"/>
                <w:szCs w:val="24"/>
              </w:rPr>
              <w:t xml:space="preserve"> </w:t>
            </w:r>
            <w:r w:rsidRPr="00697139">
              <w:rPr>
                <w:sz w:val="24"/>
                <w:szCs w:val="24"/>
              </w:rPr>
              <w:t>фонологического анализа с</w:t>
            </w:r>
            <w:r w:rsidRPr="00697139">
              <w:rPr>
                <w:spacing w:val="1"/>
                <w:sz w:val="24"/>
                <w:szCs w:val="24"/>
              </w:rPr>
              <w:t xml:space="preserve"> </w:t>
            </w:r>
            <w:r w:rsidRPr="00697139">
              <w:rPr>
                <w:sz w:val="24"/>
                <w:szCs w:val="24"/>
              </w:rPr>
              <w:t>учетом языковых и</w:t>
            </w:r>
            <w:r w:rsidRPr="00697139">
              <w:rPr>
                <w:spacing w:val="1"/>
                <w:sz w:val="24"/>
                <w:szCs w:val="24"/>
              </w:rPr>
              <w:t xml:space="preserve"> </w:t>
            </w:r>
            <w:r w:rsidRPr="00697139">
              <w:rPr>
                <w:sz w:val="24"/>
                <w:szCs w:val="24"/>
              </w:rPr>
              <w:t>экстралингвистических</w:t>
            </w:r>
            <w:r w:rsidRPr="00697139">
              <w:rPr>
                <w:spacing w:val="1"/>
                <w:sz w:val="24"/>
                <w:szCs w:val="24"/>
              </w:rPr>
              <w:t xml:space="preserve"> </w:t>
            </w:r>
            <w:r>
              <w:rPr>
                <w:sz w:val="24"/>
                <w:szCs w:val="24"/>
              </w:rPr>
              <w:t>факторов</w:t>
            </w:r>
          </w:p>
        </w:tc>
        <w:tc>
          <w:tcPr>
            <w:tcW w:w="2303" w:type="dxa"/>
          </w:tcPr>
          <w:p w14:paraId="72FD9815" w14:textId="77777777" w:rsidR="00773D04" w:rsidRPr="008774B7" w:rsidRDefault="00773D04" w:rsidP="008774B7">
            <w:pPr>
              <w:tabs>
                <w:tab w:val="left" w:pos="0"/>
              </w:tabs>
              <w:rPr>
                <w:sz w:val="24"/>
                <w:szCs w:val="24"/>
              </w:rPr>
            </w:pPr>
            <w:r w:rsidRPr="008774B7">
              <w:rPr>
                <w:sz w:val="24"/>
                <w:szCs w:val="24"/>
              </w:rPr>
              <w:t>У – Устный опрос</w:t>
            </w:r>
          </w:p>
          <w:p w14:paraId="05C04B07" w14:textId="77777777" w:rsidR="00773D04" w:rsidRPr="008774B7" w:rsidRDefault="00773D04" w:rsidP="008774B7">
            <w:pPr>
              <w:tabs>
                <w:tab w:val="left" w:pos="0"/>
              </w:tabs>
              <w:rPr>
                <w:sz w:val="24"/>
                <w:szCs w:val="24"/>
              </w:rPr>
            </w:pPr>
            <w:r w:rsidRPr="008774B7">
              <w:rPr>
                <w:sz w:val="24"/>
                <w:szCs w:val="24"/>
              </w:rPr>
              <w:t>Т–тест</w:t>
            </w:r>
          </w:p>
        </w:tc>
      </w:tr>
      <w:tr w:rsidR="00773D04" w:rsidRPr="005E4677" w14:paraId="221A5F62" w14:textId="77777777" w:rsidTr="00FC0CCE">
        <w:tc>
          <w:tcPr>
            <w:tcW w:w="1401" w:type="dxa"/>
            <w:vMerge/>
          </w:tcPr>
          <w:p w14:paraId="6B05A78E" w14:textId="77777777" w:rsidR="00773D04" w:rsidRPr="005E4677" w:rsidRDefault="00773D04" w:rsidP="00220EBD">
            <w:pPr>
              <w:rPr>
                <w:sz w:val="24"/>
                <w:szCs w:val="24"/>
              </w:rPr>
            </w:pPr>
          </w:p>
        </w:tc>
        <w:tc>
          <w:tcPr>
            <w:tcW w:w="3236" w:type="dxa"/>
            <w:vMerge/>
          </w:tcPr>
          <w:p w14:paraId="52F9D5DD" w14:textId="77777777" w:rsidR="00773D04" w:rsidRPr="00DA4DF8" w:rsidRDefault="00773D04" w:rsidP="008774B7">
            <w:pPr>
              <w:rPr>
                <w:sz w:val="24"/>
                <w:szCs w:val="24"/>
              </w:rPr>
            </w:pPr>
          </w:p>
        </w:tc>
        <w:tc>
          <w:tcPr>
            <w:tcW w:w="2631" w:type="dxa"/>
          </w:tcPr>
          <w:p w14:paraId="558E730C" w14:textId="77777777" w:rsidR="00773D04" w:rsidRPr="008774B7" w:rsidRDefault="00773D04" w:rsidP="00DA4DF8">
            <w:pPr>
              <w:pStyle w:val="TableParagraph"/>
              <w:ind w:left="0"/>
              <w:rPr>
                <w:sz w:val="24"/>
                <w:szCs w:val="24"/>
              </w:rPr>
            </w:pPr>
            <w:r>
              <w:rPr>
                <w:sz w:val="24"/>
                <w:szCs w:val="24"/>
              </w:rPr>
              <w:t xml:space="preserve">2. </w:t>
            </w:r>
            <w:r w:rsidRPr="00697139">
              <w:rPr>
                <w:sz w:val="24"/>
                <w:szCs w:val="24"/>
              </w:rPr>
              <w:t>Умеет применять</w:t>
            </w:r>
            <w:r w:rsidRPr="00697139">
              <w:rPr>
                <w:spacing w:val="1"/>
                <w:sz w:val="24"/>
                <w:szCs w:val="24"/>
              </w:rPr>
              <w:t xml:space="preserve"> </w:t>
            </w:r>
            <w:r w:rsidRPr="00697139">
              <w:rPr>
                <w:sz w:val="24"/>
                <w:szCs w:val="24"/>
              </w:rPr>
              <w:t>основные методы</w:t>
            </w:r>
            <w:r w:rsidRPr="00697139">
              <w:rPr>
                <w:spacing w:val="1"/>
                <w:sz w:val="24"/>
                <w:szCs w:val="24"/>
              </w:rPr>
              <w:t xml:space="preserve"> </w:t>
            </w:r>
            <w:r w:rsidRPr="00697139">
              <w:rPr>
                <w:sz w:val="24"/>
                <w:szCs w:val="24"/>
              </w:rPr>
              <w:t>фонологического анализа с</w:t>
            </w:r>
            <w:r w:rsidRPr="00697139">
              <w:rPr>
                <w:spacing w:val="-57"/>
                <w:sz w:val="24"/>
                <w:szCs w:val="24"/>
              </w:rPr>
              <w:t xml:space="preserve"> </w:t>
            </w:r>
            <w:r w:rsidRPr="00697139">
              <w:rPr>
                <w:sz w:val="24"/>
                <w:szCs w:val="24"/>
              </w:rPr>
              <w:t>учётом языковых и</w:t>
            </w:r>
            <w:r w:rsidRPr="00697139">
              <w:rPr>
                <w:spacing w:val="1"/>
                <w:sz w:val="24"/>
                <w:szCs w:val="24"/>
              </w:rPr>
              <w:t xml:space="preserve"> </w:t>
            </w:r>
            <w:r w:rsidRPr="00697139">
              <w:rPr>
                <w:sz w:val="24"/>
                <w:szCs w:val="24"/>
              </w:rPr>
              <w:t>экстралингвистических</w:t>
            </w:r>
            <w:r w:rsidRPr="00697139">
              <w:rPr>
                <w:spacing w:val="1"/>
                <w:sz w:val="24"/>
                <w:szCs w:val="24"/>
              </w:rPr>
              <w:t xml:space="preserve"> </w:t>
            </w:r>
            <w:r>
              <w:rPr>
                <w:sz w:val="24"/>
                <w:szCs w:val="24"/>
              </w:rPr>
              <w:t>факторов</w:t>
            </w:r>
          </w:p>
        </w:tc>
        <w:tc>
          <w:tcPr>
            <w:tcW w:w="2303" w:type="dxa"/>
          </w:tcPr>
          <w:p w14:paraId="54E0858D" w14:textId="77777777" w:rsidR="00773D04" w:rsidRPr="008774B7" w:rsidRDefault="00773D04" w:rsidP="008774B7">
            <w:pPr>
              <w:tabs>
                <w:tab w:val="left" w:pos="0"/>
              </w:tabs>
              <w:rPr>
                <w:sz w:val="24"/>
                <w:szCs w:val="24"/>
              </w:rPr>
            </w:pPr>
            <w:r w:rsidRPr="008774B7">
              <w:rPr>
                <w:sz w:val="24"/>
                <w:szCs w:val="24"/>
              </w:rPr>
              <w:t>У – Устный опрос</w:t>
            </w:r>
          </w:p>
          <w:p w14:paraId="4470452B" w14:textId="77777777" w:rsidR="00773D04" w:rsidRPr="008774B7" w:rsidRDefault="00773D04" w:rsidP="008774B7">
            <w:pPr>
              <w:tabs>
                <w:tab w:val="left" w:pos="0"/>
              </w:tabs>
              <w:rPr>
                <w:sz w:val="24"/>
                <w:szCs w:val="24"/>
              </w:rPr>
            </w:pPr>
            <w:r w:rsidRPr="008774B7">
              <w:rPr>
                <w:sz w:val="24"/>
                <w:szCs w:val="24"/>
              </w:rPr>
              <w:t>Т–тест</w:t>
            </w:r>
          </w:p>
        </w:tc>
      </w:tr>
      <w:tr w:rsidR="00773D04" w:rsidRPr="005E4677" w14:paraId="3215E6A4" w14:textId="77777777" w:rsidTr="00FC0CCE">
        <w:tc>
          <w:tcPr>
            <w:tcW w:w="1401" w:type="dxa"/>
            <w:vMerge/>
          </w:tcPr>
          <w:p w14:paraId="68CA077E" w14:textId="77777777" w:rsidR="00773D04" w:rsidRPr="005E4677" w:rsidRDefault="00773D04" w:rsidP="00220EBD">
            <w:pPr>
              <w:rPr>
                <w:sz w:val="24"/>
                <w:szCs w:val="24"/>
              </w:rPr>
            </w:pPr>
          </w:p>
        </w:tc>
        <w:tc>
          <w:tcPr>
            <w:tcW w:w="3236" w:type="dxa"/>
            <w:vMerge/>
          </w:tcPr>
          <w:p w14:paraId="298E6543" w14:textId="77777777" w:rsidR="00773D04" w:rsidRPr="00DA4DF8" w:rsidRDefault="00773D04" w:rsidP="008774B7">
            <w:pPr>
              <w:rPr>
                <w:sz w:val="24"/>
                <w:szCs w:val="24"/>
              </w:rPr>
            </w:pPr>
          </w:p>
        </w:tc>
        <w:tc>
          <w:tcPr>
            <w:tcW w:w="2631" w:type="dxa"/>
          </w:tcPr>
          <w:p w14:paraId="56CF71D0" w14:textId="77777777" w:rsidR="00773D04" w:rsidRPr="00DA4DF8" w:rsidRDefault="00773D04" w:rsidP="00DA4DF8">
            <w:pPr>
              <w:pStyle w:val="TableParagraph"/>
              <w:ind w:left="0"/>
              <w:jc w:val="both"/>
              <w:rPr>
                <w:sz w:val="24"/>
                <w:szCs w:val="24"/>
              </w:rPr>
            </w:pPr>
            <w:r w:rsidRPr="00DA4DF8">
              <w:rPr>
                <w:sz w:val="24"/>
                <w:szCs w:val="24"/>
              </w:rPr>
              <w:t>3. Владеет методами</w:t>
            </w:r>
            <w:r w:rsidRPr="00DA4DF8">
              <w:rPr>
                <w:spacing w:val="-57"/>
                <w:sz w:val="24"/>
                <w:szCs w:val="24"/>
              </w:rPr>
              <w:t xml:space="preserve"> </w:t>
            </w:r>
            <w:r w:rsidRPr="00DA4DF8">
              <w:rPr>
                <w:sz w:val="24"/>
                <w:szCs w:val="24"/>
              </w:rPr>
              <w:t>фонологического анализа с</w:t>
            </w:r>
            <w:r w:rsidRPr="00DA4DF8">
              <w:rPr>
                <w:spacing w:val="-57"/>
                <w:sz w:val="24"/>
                <w:szCs w:val="24"/>
              </w:rPr>
              <w:t xml:space="preserve"> </w:t>
            </w:r>
            <w:r w:rsidRPr="00DA4DF8">
              <w:rPr>
                <w:sz w:val="24"/>
                <w:szCs w:val="24"/>
              </w:rPr>
              <w:t>учетом</w:t>
            </w:r>
          </w:p>
          <w:p w14:paraId="6F4E146C" w14:textId="77777777" w:rsidR="00773D04" w:rsidRPr="00DA4DF8" w:rsidRDefault="00773D04" w:rsidP="00DA4DF8">
            <w:pPr>
              <w:pStyle w:val="TableParagraph"/>
              <w:spacing w:line="237" w:lineRule="auto"/>
              <w:ind w:left="0"/>
              <w:rPr>
                <w:sz w:val="24"/>
                <w:szCs w:val="24"/>
              </w:rPr>
            </w:pPr>
            <w:r w:rsidRPr="00DA4DF8">
              <w:rPr>
                <w:sz w:val="24"/>
                <w:szCs w:val="24"/>
              </w:rPr>
              <w:t>языковых и</w:t>
            </w:r>
            <w:r w:rsidRPr="00DA4DF8">
              <w:rPr>
                <w:spacing w:val="1"/>
                <w:sz w:val="24"/>
                <w:szCs w:val="24"/>
              </w:rPr>
              <w:t xml:space="preserve"> </w:t>
            </w:r>
            <w:r w:rsidRPr="00DA4DF8">
              <w:rPr>
                <w:spacing w:val="-1"/>
                <w:sz w:val="24"/>
                <w:szCs w:val="24"/>
              </w:rPr>
              <w:t>экстралингвистических</w:t>
            </w:r>
          </w:p>
          <w:p w14:paraId="2172679A" w14:textId="77777777" w:rsidR="00773D04" w:rsidRPr="008774B7" w:rsidRDefault="00773D04" w:rsidP="00DA4DF8">
            <w:pPr>
              <w:rPr>
                <w:sz w:val="24"/>
                <w:szCs w:val="24"/>
              </w:rPr>
            </w:pPr>
            <w:r w:rsidRPr="00DA4DF8">
              <w:rPr>
                <w:sz w:val="24"/>
                <w:szCs w:val="24"/>
              </w:rPr>
              <w:t>факторов</w:t>
            </w:r>
          </w:p>
        </w:tc>
        <w:tc>
          <w:tcPr>
            <w:tcW w:w="2303" w:type="dxa"/>
          </w:tcPr>
          <w:p w14:paraId="3CFD35DE" w14:textId="77777777" w:rsidR="00773D04" w:rsidRPr="008774B7" w:rsidRDefault="00773D04" w:rsidP="008774B7">
            <w:pPr>
              <w:tabs>
                <w:tab w:val="left" w:pos="0"/>
              </w:tabs>
              <w:rPr>
                <w:sz w:val="24"/>
                <w:szCs w:val="24"/>
              </w:rPr>
            </w:pPr>
            <w:r w:rsidRPr="008774B7">
              <w:rPr>
                <w:sz w:val="24"/>
                <w:szCs w:val="24"/>
              </w:rPr>
              <w:t>У – Устный опрос</w:t>
            </w:r>
          </w:p>
          <w:p w14:paraId="590864F5" w14:textId="77777777" w:rsidR="00773D04" w:rsidRPr="008774B7" w:rsidRDefault="00773D04" w:rsidP="008774B7">
            <w:pPr>
              <w:tabs>
                <w:tab w:val="left" w:pos="0"/>
              </w:tabs>
              <w:rPr>
                <w:sz w:val="24"/>
                <w:szCs w:val="24"/>
              </w:rPr>
            </w:pPr>
            <w:r w:rsidRPr="008774B7">
              <w:rPr>
                <w:sz w:val="24"/>
                <w:szCs w:val="24"/>
              </w:rPr>
              <w:t>Т–тест</w:t>
            </w:r>
          </w:p>
        </w:tc>
      </w:tr>
      <w:tr w:rsidR="00773D04" w:rsidRPr="005E4677" w14:paraId="6812C4EA" w14:textId="77777777" w:rsidTr="00FC0CCE">
        <w:tc>
          <w:tcPr>
            <w:tcW w:w="1401" w:type="dxa"/>
            <w:vMerge w:val="restart"/>
          </w:tcPr>
          <w:p w14:paraId="0D3E010A" w14:textId="77777777" w:rsidR="00773D04" w:rsidRPr="005E4677" w:rsidRDefault="00773D04" w:rsidP="00220EBD">
            <w:pPr>
              <w:rPr>
                <w:sz w:val="24"/>
                <w:szCs w:val="24"/>
              </w:rPr>
            </w:pPr>
            <w:r w:rsidRPr="005E4677">
              <w:rPr>
                <w:sz w:val="24"/>
                <w:szCs w:val="24"/>
              </w:rPr>
              <w:t>Умеет</w:t>
            </w:r>
          </w:p>
        </w:tc>
        <w:tc>
          <w:tcPr>
            <w:tcW w:w="3236" w:type="dxa"/>
            <w:vMerge w:val="restart"/>
          </w:tcPr>
          <w:p w14:paraId="1EBA9FD9" w14:textId="77777777" w:rsidR="00773D04" w:rsidRPr="00DA4DF8" w:rsidRDefault="00773D04" w:rsidP="00DA4DF8">
            <w:pPr>
              <w:jc w:val="both"/>
              <w:rPr>
                <w:sz w:val="24"/>
                <w:szCs w:val="24"/>
              </w:rPr>
            </w:pPr>
            <w:r w:rsidRPr="00DA4DF8">
              <w:rPr>
                <w:sz w:val="24"/>
                <w:szCs w:val="24"/>
              </w:rPr>
              <w:t>применять основные</w:t>
            </w:r>
            <w:r w:rsidRPr="00DA4DF8">
              <w:rPr>
                <w:spacing w:val="1"/>
                <w:sz w:val="24"/>
                <w:szCs w:val="24"/>
              </w:rPr>
              <w:t xml:space="preserve"> </w:t>
            </w:r>
            <w:r w:rsidRPr="00DA4DF8">
              <w:rPr>
                <w:sz w:val="24"/>
                <w:szCs w:val="24"/>
              </w:rPr>
              <w:t>методы фонологического анализа</w:t>
            </w:r>
            <w:r w:rsidRPr="00DA4DF8">
              <w:rPr>
                <w:spacing w:val="-57"/>
                <w:sz w:val="24"/>
                <w:szCs w:val="24"/>
              </w:rPr>
              <w:t xml:space="preserve"> </w:t>
            </w:r>
            <w:r w:rsidRPr="00DA4DF8">
              <w:rPr>
                <w:sz w:val="24"/>
                <w:szCs w:val="24"/>
              </w:rPr>
              <w:t>с</w:t>
            </w:r>
            <w:r w:rsidRPr="00DA4DF8">
              <w:rPr>
                <w:spacing w:val="5"/>
                <w:sz w:val="24"/>
                <w:szCs w:val="24"/>
              </w:rPr>
              <w:t xml:space="preserve"> </w:t>
            </w:r>
            <w:r w:rsidRPr="00DA4DF8">
              <w:rPr>
                <w:sz w:val="24"/>
                <w:szCs w:val="24"/>
              </w:rPr>
              <w:t>учётом</w:t>
            </w:r>
            <w:r w:rsidRPr="00DA4DF8">
              <w:rPr>
                <w:spacing w:val="3"/>
                <w:sz w:val="24"/>
                <w:szCs w:val="24"/>
              </w:rPr>
              <w:t xml:space="preserve"> </w:t>
            </w:r>
            <w:r w:rsidRPr="00DA4DF8">
              <w:rPr>
                <w:sz w:val="24"/>
                <w:szCs w:val="24"/>
              </w:rPr>
              <w:t>языковых</w:t>
            </w:r>
            <w:r w:rsidRPr="00DA4DF8">
              <w:rPr>
                <w:spacing w:val="-4"/>
                <w:sz w:val="24"/>
                <w:szCs w:val="24"/>
              </w:rPr>
              <w:t xml:space="preserve"> </w:t>
            </w:r>
            <w:r w:rsidRPr="00DA4DF8">
              <w:rPr>
                <w:sz w:val="24"/>
                <w:szCs w:val="24"/>
              </w:rPr>
              <w:t>и</w:t>
            </w:r>
            <w:r w:rsidRPr="00DA4DF8">
              <w:rPr>
                <w:spacing w:val="1"/>
                <w:sz w:val="24"/>
                <w:szCs w:val="24"/>
              </w:rPr>
              <w:t xml:space="preserve"> </w:t>
            </w:r>
            <w:r w:rsidRPr="00DA4DF8">
              <w:rPr>
                <w:sz w:val="24"/>
                <w:szCs w:val="24"/>
              </w:rPr>
              <w:t>экстралингвистических факторов</w:t>
            </w:r>
          </w:p>
        </w:tc>
        <w:tc>
          <w:tcPr>
            <w:tcW w:w="2631" w:type="dxa"/>
          </w:tcPr>
          <w:p w14:paraId="7892F8AF" w14:textId="77777777" w:rsidR="00773D04" w:rsidRPr="008774B7" w:rsidRDefault="00773D04" w:rsidP="00485C9C">
            <w:pPr>
              <w:pStyle w:val="TableParagraph"/>
              <w:ind w:left="1"/>
              <w:rPr>
                <w:sz w:val="24"/>
                <w:szCs w:val="24"/>
              </w:rPr>
            </w:pPr>
            <w:r>
              <w:rPr>
                <w:sz w:val="24"/>
                <w:szCs w:val="24"/>
              </w:rPr>
              <w:t xml:space="preserve">1. </w:t>
            </w:r>
            <w:r w:rsidRPr="00697139">
              <w:rPr>
                <w:sz w:val="24"/>
                <w:szCs w:val="24"/>
              </w:rPr>
              <w:t>Знает</w:t>
            </w:r>
            <w:r w:rsidRPr="00697139">
              <w:rPr>
                <w:spacing w:val="-4"/>
                <w:sz w:val="24"/>
                <w:szCs w:val="24"/>
              </w:rPr>
              <w:t xml:space="preserve"> </w:t>
            </w:r>
            <w:r w:rsidRPr="00697139">
              <w:rPr>
                <w:sz w:val="24"/>
                <w:szCs w:val="24"/>
              </w:rPr>
              <w:t>основные</w:t>
            </w:r>
            <w:r w:rsidRPr="00697139">
              <w:rPr>
                <w:spacing w:val="-7"/>
                <w:sz w:val="24"/>
                <w:szCs w:val="24"/>
              </w:rPr>
              <w:t xml:space="preserve"> </w:t>
            </w:r>
            <w:r w:rsidRPr="00697139">
              <w:rPr>
                <w:sz w:val="24"/>
                <w:szCs w:val="24"/>
              </w:rPr>
              <w:t>методы</w:t>
            </w:r>
            <w:r w:rsidRPr="00697139">
              <w:rPr>
                <w:spacing w:val="-57"/>
                <w:sz w:val="24"/>
                <w:szCs w:val="24"/>
              </w:rPr>
              <w:t xml:space="preserve"> </w:t>
            </w:r>
            <w:r w:rsidRPr="00697139">
              <w:rPr>
                <w:sz w:val="24"/>
                <w:szCs w:val="24"/>
              </w:rPr>
              <w:t>фонологического анализа с</w:t>
            </w:r>
            <w:r w:rsidRPr="00697139">
              <w:rPr>
                <w:spacing w:val="1"/>
                <w:sz w:val="24"/>
                <w:szCs w:val="24"/>
              </w:rPr>
              <w:t xml:space="preserve"> </w:t>
            </w:r>
            <w:r w:rsidRPr="00697139">
              <w:rPr>
                <w:sz w:val="24"/>
                <w:szCs w:val="24"/>
              </w:rPr>
              <w:t>учетом языковых и</w:t>
            </w:r>
            <w:r w:rsidRPr="00697139">
              <w:rPr>
                <w:spacing w:val="1"/>
                <w:sz w:val="24"/>
                <w:szCs w:val="24"/>
              </w:rPr>
              <w:t xml:space="preserve"> </w:t>
            </w:r>
            <w:r w:rsidRPr="00697139">
              <w:rPr>
                <w:sz w:val="24"/>
                <w:szCs w:val="24"/>
              </w:rPr>
              <w:t>экстралингвистических</w:t>
            </w:r>
            <w:r w:rsidRPr="00697139">
              <w:rPr>
                <w:spacing w:val="1"/>
                <w:sz w:val="24"/>
                <w:szCs w:val="24"/>
              </w:rPr>
              <w:t xml:space="preserve"> </w:t>
            </w:r>
            <w:r>
              <w:rPr>
                <w:sz w:val="24"/>
                <w:szCs w:val="24"/>
              </w:rPr>
              <w:t>факторов</w:t>
            </w:r>
          </w:p>
        </w:tc>
        <w:tc>
          <w:tcPr>
            <w:tcW w:w="2303" w:type="dxa"/>
          </w:tcPr>
          <w:p w14:paraId="395B3BE6" w14:textId="77777777" w:rsidR="00773D04" w:rsidRPr="008774B7" w:rsidRDefault="00773D04" w:rsidP="008774B7">
            <w:pPr>
              <w:tabs>
                <w:tab w:val="left" w:pos="0"/>
              </w:tabs>
              <w:rPr>
                <w:sz w:val="24"/>
                <w:szCs w:val="24"/>
              </w:rPr>
            </w:pPr>
            <w:r w:rsidRPr="008774B7">
              <w:rPr>
                <w:sz w:val="24"/>
                <w:szCs w:val="24"/>
              </w:rPr>
              <w:t>У – Устный опрос</w:t>
            </w:r>
          </w:p>
          <w:p w14:paraId="7C15B6CD" w14:textId="77777777" w:rsidR="00773D04" w:rsidRPr="008774B7" w:rsidRDefault="00773D04" w:rsidP="008774B7">
            <w:pPr>
              <w:tabs>
                <w:tab w:val="left" w:pos="0"/>
              </w:tabs>
              <w:rPr>
                <w:sz w:val="24"/>
                <w:szCs w:val="24"/>
              </w:rPr>
            </w:pPr>
            <w:r w:rsidRPr="008774B7">
              <w:rPr>
                <w:sz w:val="24"/>
                <w:szCs w:val="24"/>
              </w:rPr>
              <w:t>Т–тест</w:t>
            </w:r>
          </w:p>
        </w:tc>
      </w:tr>
      <w:tr w:rsidR="00773D04" w:rsidRPr="005E4677" w14:paraId="268E306C" w14:textId="77777777" w:rsidTr="00FC0CCE">
        <w:tc>
          <w:tcPr>
            <w:tcW w:w="1401" w:type="dxa"/>
            <w:vMerge/>
          </w:tcPr>
          <w:p w14:paraId="33193B52" w14:textId="77777777" w:rsidR="00773D04" w:rsidRPr="005E4677" w:rsidRDefault="00773D04" w:rsidP="00220EBD">
            <w:pPr>
              <w:rPr>
                <w:sz w:val="24"/>
                <w:szCs w:val="24"/>
              </w:rPr>
            </w:pPr>
          </w:p>
        </w:tc>
        <w:tc>
          <w:tcPr>
            <w:tcW w:w="3236" w:type="dxa"/>
            <w:vMerge/>
          </w:tcPr>
          <w:p w14:paraId="6A058B5C" w14:textId="77777777" w:rsidR="00773D04" w:rsidRPr="00DA4DF8" w:rsidRDefault="00773D04" w:rsidP="008774B7">
            <w:pPr>
              <w:rPr>
                <w:sz w:val="24"/>
                <w:szCs w:val="24"/>
              </w:rPr>
            </w:pPr>
          </w:p>
        </w:tc>
        <w:tc>
          <w:tcPr>
            <w:tcW w:w="2631" w:type="dxa"/>
          </w:tcPr>
          <w:p w14:paraId="71C028B4" w14:textId="77777777" w:rsidR="00773D04" w:rsidRPr="008774B7" w:rsidRDefault="00773D04" w:rsidP="00485C9C">
            <w:pPr>
              <w:pStyle w:val="TableParagraph"/>
              <w:ind w:left="0"/>
              <w:rPr>
                <w:sz w:val="24"/>
                <w:szCs w:val="24"/>
              </w:rPr>
            </w:pPr>
            <w:r>
              <w:rPr>
                <w:sz w:val="24"/>
                <w:szCs w:val="24"/>
              </w:rPr>
              <w:t xml:space="preserve">2. </w:t>
            </w:r>
            <w:r w:rsidRPr="00697139">
              <w:rPr>
                <w:sz w:val="24"/>
                <w:szCs w:val="24"/>
              </w:rPr>
              <w:t>Умеет применять</w:t>
            </w:r>
            <w:r w:rsidRPr="00697139">
              <w:rPr>
                <w:spacing w:val="1"/>
                <w:sz w:val="24"/>
                <w:szCs w:val="24"/>
              </w:rPr>
              <w:t xml:space="preserve"> </w:t>
            </w:r>
            <w:r w:rsidRPr="00697139">
              <w:rPr>
                <w:sz w:val="24"/>
                <w:szCs w:val="24"/>
              </w:rPr>
              <w:t>основные методы</w:t>
            </w:r>
            <w:r w:rsidRPr="00697139">
              <w:rPr>
                <w:spacing w:val="1"/>
                <w:sz w:val="24"/>
                <w:szCs w:val="24"/>
              </w:rPr>
              <w:t xml:space="preserve"> </w:t>
            </w:r>
            <w:r w:rsidRPr="00697139">
              <w:rPr>
                <w:sz w:val="24"/>
                <w:szCs w:val="24"/>
              </w:rPr>
              <w:t>фонологического анализа с</w:t>
            </w:r>
            <w:r w:rsidRPr="00697139">
              <w:rPr>
                <w:spacing w:val="-57"/>
                <w:sz w:val="24"/>
                <w:szCs w:val="24"/>
              </w:rPr>
              <w:t xml:space="preserve"> </w:t>
            </w:r>
            <w:r w:rsidRPr="00697139">
              <w:rPr>
                <w:sz w:val="24"/>
                <w:szCs w:val="24"/>
              </w:rPr>
              <w:t>учётом языковых и</w:t>
            </w:r>
            <w:r w:rsidRPr="00697139">
              <w:rPr>
                <w:spacing w:val="1"/>
                <w:sz w:val="24"/>
                <w:szCs w:val="24"/>
              </w:rPr>
              <w:t xml:space="preserve"> </w:t>
            </w:r>
            <w:r w:rsidRPr="00697139">
              <w:rPr>
                <w:sz w:val="24"/>
                <w:szCs w:val="24"/>
              </w:rPr>
              <w:t>экстралингвистических</w:t>
            </w:r>
            <w:r w:rsidRPr="00697139">
              <w:rPr>
                <w:spacing w:val="1"/>
                <w:sz w:val="24"/>
                <w:szCs w:val="24"/>
              </w:rPr>
              <w:t xml:space="preserve"> </w:t>
            </w:r>
            <w:r>
              <w:rPr>
                <w:sz w:val="24"/>
                <w:szCs w:val="24"/>
              </w:rPr>
              <w:lastRenderedPageBreak/>
              <w:t>факторов</w:t>
            </w:r>
          </w:p>
        </w:tc>
        <w:tc>
          <w:tcPr>
            <w:tcW w:w="2303" w:type="dxa"/>
          </w:tcPr>
          <w:p w14:paraId="73E66AE3" w14:textId="77777777" w:rsidR="00773D04" w:rsidRPr="008774B7" w:rsidRDefault="00773D04" w:rsidP="008774B7">
            <w:pPr>
              <w:tabs>
                <w:tab w:val="left" w:pos="0"/>
              </w:tabs>
              <w:rPr>
                <w:sz w:val="24"/>
                <w:szCs w:val="24"/>
              </w:rPr>
            </w:pPr>
            <w:r w:rsidRPr="008774B7">
              <w:rPr>
                <w:sz w:val="24"/>
                <w:szCs w:val="24"/>
              </w:rPr>
              <w:lastRenderedPageBreak/>
              <w:t>У – Устный опрос</w:t>
            </w:r>
          </w:p>
          <w:p w14:paraId="699F7D13" w14:textId="77777777" w:rsidR="00773D04" w:rsidRPr="008774B7" w:rsidRDefault="00773D04" w:rsidP="008774B7">
            <w:pPr>
              <w:tabs>
                <w:tab w:val="left" w:pos="0"/>
              </w:tabs>
              <w:rPr>
                <w:sz w:val="24"/>
                <w:szCs w:val="24"/>
              </w:rPr>
            </w:pPr>
            <w:r w:rsidRPr="008774B7">
              <w:rPr>
                <w:sz w:val="24"/>
                <w:szCs w:val="24"/>
              </w:rPr>
              <w:t>Т–тест</w:t>
            </w:r>
          </w:p>
        </w:tc>
      </w:tr>
      <w:tr w:rsidR="00773D04" w:rsidRPr="005E4677" w14:paraId="03549753" w14:textId="77777777" w:rsidTr="00FC0CCE">
        <w:tc>
          <w:tcPr>
            <w:tcW w:w="1401" w:type="dxa"/>
            <w:vMerge/>
          </w:tcPr>
          <w:p w14:paraId="37E47601" w14:textId="77777777" w:rsidR="00773D04" w:rsidRPr="005E4677" w:rsidRDefault="00773D04" w:rsidP="00220EBD">
            <w:pPr>
              <w:rPr>
                <w:sz w:val="24"/>
                <w:szCs w:val="24"/>
              </w:rPr>
            </w:pPr>
          </w:p>
        </w:tc>
        <w:tc>
          <w:tcPr>
            <w:tcW w:w="3236" w:type="dxa"/>
            <w:vMerge/>
          </w:tcPr>
          <w:p w14:paraId="528FC4E0" w14:textId="77777777" w:rsidR="00773D04" w:rsidRPr="00DA4DF8" w:rsidRDefault="00773D04" w:rsidP="008774B7">
            <w:pPr>
              <w:rPr>
                <w:sz w:val="24"/>
                <w:szCs w:val="24"/>
              </w:rPr>
            </w:pPr>
          </w:p>
        </w:tc>
        <w:tc>
          <w:tcPr>
            <w:tcW w:w="2631" w:type="dxa"/>
          </w:tcPr>
          <w:p w14:paraId="7080AE46" w14:textId="77777777" w:rsidR="00773D04" w:rsidRPr="00DA4DF8" w:rsidRDefault="00773D04" w:rsidP="00485C9C">
            <w:pPr>
              <w:pStyle w:val="TableParagraph"/>
              <w:ind w:left="0"/>
              <w:jc w:val="both"/>
              <w:rPr>
                <w:sz w:val="24"/>
                <w:szCs w:val="24"/>
              </w:rPr>
            </w:pPr>
            <w:r w:rsidRPr="00DA4DF8">
              <w:rPr>
                <w:sz w:val="24"/>
                <w:szCs w:val="24"/>
              </w:rPr>
              <w:t>3. Владеет методами</w:t>
            </w:r>
            <w:r w:rsidRPr="00DA4DF8">
              <w:rPr>
                <w:spacing w:val="-57"/>
                <w:sz w:val="24"/>
                <w:szCs w:val="24"/>
              </w:rPr>
              <w:t xml:space="preserve"> </w:t>
            </w:r>
            <w:r w:rsidRPr="00DA4DF8">
              <w:rPr>
                <w:sz w:val="24"/>
                <w:szCs w:val="24"/>
              </w:rPr>
              <w:t>фонологического анализа с</w:t>
            </w:r>
            <w:r w:rsidRPr="00DA4DF8">
              <w:rPr>
                <w:spacing w:val="-57"/>
                <w:sz w:val="24"/>
                <w:szCs w:val="24"/>
              </w:rPr>
              <w:t xml:space="preserve"> </w:t>
            </w:r>
            <w:r w:rsidRPr="00DA4DF8">
              <w:rPr>
                <w:sz w:val="24"/>
                <w:szCs w:val="24"/>
              </w:rPr>
              <w:t>учетом</w:t>
            </w:r>
          </w:p>
          <w:p w14:paraId="13AA98A9" w14:textId="77777777" w:rsidR="00773D04" w:rsidRPr="00DA4DF8" w:rsidRDefault="00773D04" w:rsidP="00485C9C">
            <w:pPr>
              <w:pStyle w:val="TableParagraph"/>
              <w:spacing w:line="237" w:lineRule="auto"/>
              <w:ind w:left="0"/>
              <w:rPr>
                <w:sz w:val="24"/>
                <w:szCs w:val="24"/>
              </w:rPr>
            </w:pPr>
            <w:r w:rsidRPr="00DA4DF8">
              <w:rPr>
                <w:sz w:val="24"/>
                <w:szCs w:val="24"/>
              </w:rPr>
              <w:t>языковых и</w:t>
            </w:r>
            <w:r w:rsidRPr="00DA4DF8">
              <w:rPr>
                <w:spacing w:val="1"/>
                <w:sz w:val="24"/>
                <w:szCs w:val="24"/>
              </w:rPr>
              <w:t xml:space="preserve"> </w:t>
            </w:r>
            <w:r w:rsidRPr="00DA4DF8">
              <w:rPr>
                <w:spacing w:val="-1"/>
                <w:sz w:val="24"/>
                <w:szCs w:val="24"/>
              </w:rPr>
              <w:t>экстралингвистических</w:t>
            </w:r>
          </w:p>
          <w:p w14:paraId="12AF4E29" w14:textId="77777777" w:rsidR="00773D04" w:rsidRPr="008774B7" w:rsidRDefault="00773D04" w:rsidP="00485C9C">
            <w:pPr>
              <w:rPr>
                <w:sz w:val="24"/>
                <w:szCs w:val="24"/>
              </w:rPr>
            </w:pPr>
            <w:r w:rsidRPr="00DA4DF8">
              <w:rPr>
                <w:sz w:val="24"/>
                <w:szCs w:val="24"/>
              </w:rPr>
              <w:t>факторов</w:t>
            </w:r>
          </w:p>
        </w:tc>
        <w:tc>
          <w:tcPr>
            <w:tcW w:w="2303" w:type="dxa"/>
          </w:tcPr>
          <w:p w14:paraId="6A56284C" w14:textId="77777777" w:rsidR="00773D04" w:rsidRPr="008774B7" w:rsidRDefault="00773D04" w:rsidP="008774B7">
            <w:pPr>
              <w:tabs>
                <w:tab w:val="left" w:pos="0"/>
              </w:tabs>
              <w:rPr>
                <w:sz w:val="24"/>
                <w:szCs w:val="24"/>
              </w:rPr>
            </w:pPr>
            <w:r w:rsidRPr="008774B7">
              <w:rPr>
                <w:sz w:val="24"/>
                <w:szCs w:val="24"/>
              </w:rPr>
              <w:t>У – Устный опрос</w:t>
            </w:r>
          </w:p>
          <w:p w14:paraId="0654EEAA" w14:textId="77777777" w:rsidR="00773D04" w:rsidRPr="008774B7" w:rsidRDefault="00773D04" w:rsidP="008774B7">
            <w:pPr>
              <w:tabs>
                <w:tab w:val="left" w:pos="0"/>
              </w:tabs>
              <w:rPr>
                <w:sz w:val="24"/>
                <w:szCs w:val="24"/>
              </w:rPr>
            </w:pPr>
            <w:r w:rsidRPr="008774B7">
              <w:rPr>
                <w:sz w:val="24"/>
                <w:szCs w:val="24"/>
              </w:rPr>
              <w:t>Т–тест</w:t>
            </w:r>
          </w:p>
        </w:tc>
      </w:tr>
      <w:tr w:rsidR="00773D04" w:rsidRPr="005E4677" w14:paraId="4C6CB494" w14:textId="77777777" w:rsidTr="00FC0CCE">
        <w:tc>
          <w:tcPr>
            <w:tcW w:w="1401" w:type="dxa"/>
            <w:vMerge w:val="restart"/>
          </w:tcPr>
          <w:p w14:paraId="5F3DFB08" w14:textId="77777777" w:rsidR="00773D04" w:rsidRPr="005E4677" w:rsidRDefault="00773D04" w:rsidP="00220EBD">
            <w:pPr>
              <w:rPr>
                <w:sz w:val="24"/>
                <w:szCs w:val="24"/>
              </w:rPr>
            </w:pPr>
            <w:r w:rsidRPr="005E4677">
              <w:rPr>
                <w:sz w:val="24"/>
                <w:szCs w:val="24"/>
              </w:rPr>
              <w:t>Владеет навыком</w:t>
            </w:r>
          </w:p>
        </w:tc>
        <w:tc>
          <w:tcPr>
            <w:tcW w:w="3236" w:type="dxa"/>
            <w:vMerge w:val="restart"/>
          </w:tcPr>
          <w:p w14:paraId="67D43E5E" w14:textId="77777777" w:rsidR="00773D04" w:rsidRPr="00DA4DF8" w:rsidRDefault="00773D04" w:rsidP="00DA4DF8">
            <w:pPr>
              <w:pStyle w:val="TableParagraph"/>
              <w:ind w:left="0"/>
              <w:jc w:val="both"/>
              <w:rPr>
                <w:sz w:val="24"/>
                <w:szCs w:val="24"/>
              </w:rPr>
            </w:pPr>
            <w:r w:rsidRPr="00DA4DF8">
              <w:rPr>
                <w:sz w:val="24"/>
                <w:szCs w:val="24"/>
              </w:rPr>
              <w:t>методами</w:t>
            </w:r>
            <w:r w:rsidRPr="00DA4DF8">
              <w:rPr>
                <w:spacing w:val="1"/>
                <w:sz w:val="24"/>
                <w:szCs w:val="24"/>
              </w:rPr>
              <w:t xml:space="preserve"> </w:t>
            </w:r>
            <w:r w:rsidRPr="00DA4DF8">
              <w:rPr>
                <w:sz w:val="24"/>
                <w:szCs w:val="24"/>
              </w:rPr>
              <w:t>фонологического анализа с</w:t>
            </w:r>
            <w:r w:rsidRPr="00DA4DF8">
              <w:rPr>
                <w:spacing w:val="1"/>
                <w:sz w:val="24"/>
                <w:szCs w:val="24"/>
              </w:rPr>
              <w:t xml:space="preserve"> </w:t>
            </w:r>
            <w:r w:rsidRPr="00DA4DF8">
              <w:rPr>
                <w:sz w:val="24"/>
                <w:szCs w:val="24"/>
              </w:rPr>
              <w:t>учетом</w:t>
            </w:r>
          </w:p>
          <w:p w14:paraId="54699289" w14:textId="77777777" w:rsidR="00773D04" w:rsidRPr="00DA4DF8" w:rsidRDefault="00773D04" w:rsidP="00DA4DF8">
            <w:pPr>
              <w:jc w:val="both"/>
              <w:rPr>
                <w:sz w:val="24"/>
                <w:szCs w:val="24"/>
              </w:rPr>
            </w:pPr>
            <w:r w:rsidRPr="00DA4DF8">
              <w:rPr>
                <w:sz w:val="24"/>
                <w:szCs w:val="24"/>
              </w:rPr>
              <w:t>языковых и</w:t>
            </w:r>
            <w:r w:rsidRPr="00DA4DF8">
              <w:rPr>
                <w:spacing w:val="1"/>
                <w:sz w:val="24"/>
                <w:szCs w:val="24"/>
              </w:rPr>
              <w:t xml:space="preserve"> </w:t>
            </w:r>
            <w:r w:rsidRPr="00DA4DF8">
              <w:rPr>
                <w:spacing w:val="-1"/>
                <w:sz w:val="24"/>
                <w:szCs w:val="24"/>
              </w:rPr>
              <w:t>экстралингвистических</w:t>
            </w:r>
            <w:r w:rsidRPr="00DA4DF8">
              <w:rPr>
                <w:spacing w:val="-57"/>
                <w:sz w:val="24"/>
                <w:szCs w:val="24"/>
              </w:rPr>
              <w:t xml:space="preserve"> </w:t>
            </w:r>
            <w:r w:rsidRPr="00DA4DF8">
              <w:rPr>
                <w:sz w:val="24"/>
                <w:szCs w:val="24"/>
              </w:rPr>
              <w:t>факторов</w:t>
            </w:r>
          </w:p>
        </w:tc>
        <w:tc>
          <w:tcPr>
            <w:tcW w:w="2631" w:type="dxa"/>
          </w:tcPr>
          <w:p w14:paraId="71276B4E" w14:textId="77777777" w:rsidR="00773D04" w:rsidRPr="008774B7" w:rsidRDefault="00773D04" w:rsidP="00485C9C">
            <w:pPr>
              <w:pStyle w:val="TableParagraph"/>
              <w:ind w:left="1"/>
              <w:rPr>
                <w:sz w:val="24"/>
                <w:szCs w:val="24"/>
              </w:rPr>
            </w:pPr>
            <w:r>
              <w:rPr>
                <w:sz w:val="24"/>
                <w:szCs w:val="24"/>
              </w:rPr>
              <w:t xml:space="preserve">1. </w:t>
            </w:r>
            <w:r w:rsidRPr="00697139">
              <w:rPr>
                <w:sz w:val="24"/>
                <w:szCs w:val="24"/>
              </w:rPr>
              <w:t>Знает</w:t>
            </w:r>
            <w:r w:rsidRPr="00697139">
              <w:rPr>
                <w:spacing w:val="-4"/>
                <w:sz w:val="24"/>
                <w:szCs w:val="24"/>
              </w:rPr>
              <w:t xml:space="preserve"> </w:t>
            </w:r>
            <w:r w:rsidRPr="00697139">
              <w:rPr>
                <w:sz w:val="24"/>
                <w:szCs w:val="24"/>
              </w:rPr>
              <w:t>основные</w:t>
            </w:r>
            <w:r w:rsidRPr="00697139">
              <w:rPr>
                <w:spacing w:val="-7"/>
                <w:sz w:val="24"/>
                <w:szCs w:val="24"/>
              </w:rPr>
              <w:t xml:space="preserve"> </w:t>
            </w:r>
            <w:r w:rsidRPr="00697139">
              <w:rPr>
                <w:sz w:val="24"/>
                <w:szCs w:val="24"/>
              </w:rPr>
              <w:t>методы</w:t>
            </w:r>
            <w:r w:rsidRPr="00697139">
              <w:rPr>
                <w:spacing w:val="-57"/>
                <w:sz w:val="24"/>
                <w:szCs w:val="24"/>
              </w:rPr>
              <w:t xml:space="preserve"> </w:t>
            </w:r>
            <w:r w:rsidRPr="00697139">
              <w:rPr>
                <w:sz w:val="24"/>
                <w:szCs w:val="24"/>
              </w:rPr>
              <w:t>фонологического анализа с</w:t>
            </w:r>
            <w:r w:rsidRPr="00697139">
              <w:rPr>
                <w:spacing w:val="1"/>
                <w:sz w:val="24"/>
                <w:szCs w:val="24"/>
              </w:rPr>
              <w:t xml:space="preserve"> </w:t>
            </w:r>
            <w:r w:rsidRPr="00697139">
              <w:rPr>
                <w:sz w:val="24"/>
                <w:szCs w:val="24"/>
              </w:rPr>
              <w:t>учетом языковых и</w:t>
            </w:r>
            <w:r w:rsidRPr="00697139">
              <w:rPr>
                <w:spacing w:val="1"/>
                <w:sz w:val="24"/>
                <w:szCs w:val="24"/>
              </w:rPr>
              <w:t xml:space="preserve"> </w:t>
            </w:r>
            <w:r w:rsidRPr="00697139">
              <w:rPr>
                <w:sz w:val="24"/>
                <w:szCs w:val="24"/>
              </w:rPr>
              <w:t>экстралингвистических</w:t>
            </w:r>
            <w:r w:rsidRPr="00697139">
              <w:rPr>
                <w:spacing w:val="1"/>
                <w:sz w:val="24"/>
                <w:szCs w:val="24"/>
              </w:rPr>
              <w:t xml:space="preserve"> </w:t>
            </w:r>
            <w:r>
              <w:rPr>
                <w:sz w:val="24"/>
                <w:szCs w:val="24"/>
              </w:rPr>
              <w:t>факторов</w:t>
            </w:r>
          </w:p>
        </w:tc>
        <w:tc>
          <w:tcPr>
            <w:tcW w:w="2303" w:type="dxa"/>
          </w:tcPr>
          <w:p w14:paraId="104C91DD" w14:textId="77777777" w:rsidR="00773D04" w:rsidRPr="008774B7" w:rsidRDefault="00773D04" w:rsidP="008774B7">
            <w:pPr>
              <w:tabs>
                <w:tab w:val="left" w:pos="0"/>
              </w:tabs>
              <w:rPr>
                <w:sz w:val="24"/>
                <w:szCs w:val="24"/>
              </w:rPr>
            </w:pPr>
            <w:r w:rsidRPr="008774B7">
              <w:rPr>
                <w:sz w:val="24"/>
                <w:szCs w:val="24"/>
              </w:rPr>
              <w:t>У – Устный опрос</w:t>
            </w:r>
          </w:p>
          <w:p w14:paraId="64848EF2" w14:textId="77777777" w:rsidR="00773D04" w:rsidRPr="008774B7" w:rsidRDefault="00773D04" w:rsidP="008774B7">
            <w:pPr>
              <w:tabs>
                <w:tab w:val="left" w:pos="0"/>
              </w:tabs>
              <w:rPr>
                <w:sz w:val="24"/>
                <w:szCs w:val="24"/>
              </w:rPr>
            </w:pPr>
            <w:r w:rsidRPr="008774B7">
              <w:rPr>
                <w:sz w:val="24"/>
                <w:szCs w:val="24"/>
              </w:rPr>
              <w:t>Т–тест</w:t>
            </w:r>
          </w:p>
        </w:tc>
      </w:tr>
      <w:tr w:rsidR="00773D04" w:rsidRPr="005E4677" w14:paraId="55BBF136" w14:textId="77777777" w:rsidTr="00FC0CCE">
        <w:tc>
          <w:tcPr>
            <w:tcW w:w="1401" w:type="dxa"/>
            <w:vMerge/>
          </w:tcPr>
          <w:p w14:paraId="0158635E" w14:textId="77777777" w:rsidR="00773D04" w:rsidRPr="005E4677" w:rsidRDefault="00773D04" w:rsidP="00220EBD">
            <w:pPr>
              <w:rPr>
                <w:sz w:val="24"/>
                <w:szCs w:val="24"/>
              </w:rPr>
            </w:pPr>
          </w:p>
        </w:tc>
        <w:tc>
          <w:tcPr>
            <w:tcW w:w="3236" w:type="dxa"/>
            <w:vMerge/>
          </w:tcPr>
          <w:p w14:paraId="36E8B935" w14:textId="77777777" w:rsidR="00773D04" w:rsidRPr="008774B7" w:rsidRDefault="00773D04" w:rsidP="008774B7">
            <w:pPr>
              <w:rPr>
                <w:sz w:val="24"/>
                <w:szCs w:val="24"/>
              </w:rPr>
            </w:pPr>
          </w:p>
        </w:tc>
        <w:tc>
          <w:tcPr>
            <w:tcW w:w="2631" w:type="dxa"/>
          </w:tcPr>
          <w:p w14:paraId="1915F89B" w14:textId="77777777" w:rsidR="00773D04" w:rsidRPr="008774B7" w:rsidRDefault="00773D04" w:rsidP="00485C9C">
            <w:pPr>
              <w:pStyle w:val="TableParagraph"/>
              <w:ind w:left="0"/>
              <w:rPr>
                <w:sz w:val="24"/>
                <w:szCs w:val="24"/>
              </w:rPr>
            </w:pPr>
            <w:r>
              <w:rPr>
                <w:sz w:val="24"/>
                <w:szCs w:val="24"/>
              </w:rPr>
              <w:t xml:space="preserve">2. </w:t>
            </w:r>
            <w:r w:rsidRPr="00697139">
              <w:rPr>
                <w:sz w:val="24"/>
                <w:szCs w:val="24"/>
              </w:rPr>
              <w:t>Умеет применять</w:t>
            </w:r>
            <w:r w:rsidRPr="00697139">
              <w:rPr>
                <w:spacing w:val="1"/>
                <w:sz w:val="24"/>
                <w:szCs w:val="24"/>
              </w:rPr>
              <w:t xml:space="preserve"> </w:t>
            </w:r>
            <w:r w:rsidRPr="00697139">
              <w:rPr>
                <w:sz w:val="24"/>
                <w:szCs w:val="24"/>
              </w:rPr>
              <w:t>основные методы</w:t>
            </w:r>
            <w:r w:rsidRPr="00697139">
              <w:rPr>
                <w:spacing w:val="1"/>
                <w:sz w:val="24"/>
                <w:szCs w:val="24"/>
              </w:rPr>
              <w:t xml:space="preserve"> </w:t>
            </w:r>
            <w:r w:rsidRPr="00697139">
              <w:rPr>
                <w:sz w:val="24"/>
                <w:szCs w:val="24"/>
              </w:rPr>
              <w:t>фонологического анализа с</w:t>
            </w:r>
            <w:r w:rsidRPr="00697139">
              <w:rPr>
                <w:spacing w:val="-57"/>
                <w:sz w:val="24"/>
                <w:szCs w:val="24"/>
              </w:rPr>
              <w:t xml:space="preserve"> </w:t>
            </w:r>
            <w:r w:rsidRPr="00697139">
              <w:rPr>
                <w:sz w:val="24"/>
                <w:szCs w:val="24"/>
              </w:rPr>
              <w:t>учётом языковых и</w:t>
            </w:r>
            <w:r w:rsidRPr="00697139">
              <w:rPr>
                <w:spacing w:val="1"/>
                <w:sz w:val="24"/>
                <w:szCs w:val="24"/>
              </w:rPr>
              <w:t xml:space="preserve"> </w:t>
            </w:r>
            <w:r w:rsidRPr="00697139">
              <w:rPr>
                <w:sz w:val="24"/>
                <w:szCs w:val="24"/>
              </w:rPr>
              <w:t>экстралингвистических</w:t>
            </w:r>
            <w:r w:rsidRPr="00697139">
              <w:rPr>
                <w:spacing w:val="1"/>
                <w:sz w:val="24"/>
                <w:szCs w:val="24"/>
              </w:rPr>
              <w:t xml:space="preserve"> </w:t>
            </w:r>
            <w:r>
              <w:rPr>
                <w:sz w:val="24"/>
                <w:szCs w:val="24"/>
              </w:rPr>
              <w:t>факторов</w:t>
            </w:r>
          </w:p>
        </w:tc>
        <w:tc>
          <w:tcPr>
            <w:tcW w:w="2303" w:type="dxa"/>
          </w:tcPr>
          <w:p w14:paraId="7AEF02C9" w14:textId="77777777" w:rsidR="00773D04" w:rsidRPr="008774B7" w:rsidRDefault="00773D04" w:rsidP="008774B7">
            <w:pPr>
              <w:tabs>
                <w:tab w:val="left" w:pos="0"/>
              </w:tabs>
              <w:rPr>
                <w:sz w:val="24"/>
                <w:szCs w:val="24"/>
              </w:rPr>
            </w:pPr>
            <w:r w:rsidRPr="008774B7">
              <w:rPr>
                <w:sz w:val="24"/>
                <w:szCs w:val="24"/>
              </w:rPr>
              <w:t>У – Устный опрос</w:t>
            </w:r>
          </w:p>
          <w:p w14:paraId="3E4AC6DD" w14:textId="77777777" w:rsidR="00773D04" w:rsidRPr="008774B7" w:rsidRDefault="00773D04" w:rsidP="008774B7">
            <w:pPr>
              <w:tabs>
                <w:tab w:val="left" w:pos="0"/>
              </w:tabs>
              <w:rPr>
                <w:sz w:val="24"/>
                <w:szCs w:val="24"/>
              </w:rPr>
            </w:pPr>
            <w:r w:rsidRPr="008774B7">
              <w:rPr>
                <w:sz w:val="24"/>
                <w:szCs w:val="24"/>
              </w:rPr>
              <w:t>Т–тест</w:t>
            </w:r>
          </w:p>
        </w:tc>
      </w:tr>
      <w:tr w:rsidR="00773D04" w:rsidRPr="005E4677" w14:paraId="5A3658A0" w14:textId="77777777" w:rsidTr="00FC0CCE">
        <w:tc>
          <w:tcPr>
            <w:tcW w:w="1401" w:type="dxa"/>
            <w:vMerge/>
          </w:tcPr>
          <w:p w14:paraId="26219829" w14:textId="77777777" w:rsidR="00773D04" w:rsidRPr="005E4677" w:rsidRDefault="00773D04" w:rsidP="00220EBD">
            <w:pPr>
              <w:rPr>
                <w:sz w:val="24"/>
                <w:szCs w:val="24"/>
              </w:rPr>
            </w:pPr>
          </w:p>
        </w:tc>
        <w:tc>
          <w:tcPr>
            <w:tcW w:w="3236" w:type="dxa"/>
            <w:vMerge/>
          </w:tcPr>
          <w:p w14:paraId="71D713D0" w14:textId="77777777" w:rsidR="00773D04" w:rsidRPr="008774B7" w:rsidRDefault="00773D04" w:rsidP="008774B7">
            <w:pPr>
              <w:rPr>
                <w:sz w:val="24"/>
                <w:szCs w:val="24"/>
              </w:rPr>
            </w:pPr>
          </w:p>
        </w:tc>
        <w:tc>
          <w:tcPr>
            <w:tcW w:w="2631" w:type="dxa"/>
          </w:tcPr>
          <w:p w14:paraId="6320183C" w14:textId="77777777" w:rsidR="00773D04" w:rsidRPr="00DA4DF8" w:rsidRDefault="00773D04" w:rsidP="00485C9C">
            <w:pPr>
              <w:pStyle w:val="TableParagraph"/>
              <w:ind w:left="0"/>
              <w:jc w:val="both"/>
              <w:rPr>
                <w:sz w:val="24"/>
                <w:szCs w:val="24"/>
              </w:rPr>
            </w:pPr>
            <w:r w:rsidRPr="00DA4DF8">
              <w:rPr>
                <w:sz w:val="24"/>
                <w:szCs w:val="24"/>
              </w:rPr>
              <w:t>3. Владеет методами</w:t>
            </w:r>
            <w:r w:rsidRPr="00DA4DF8">
              <w:rPr>
                <w:spacing w:val="-57"/>
                <w:sz w:val="24"/>
                <w:szCs w:val="24"/>
              </w:rPr>
              <w:t xml:space="preserve"> </w:t>
            </w:r>
            <w:r w:rsidRPr="00DA4DF8">
              <w:rPr>
                <w:sz w:val="24"/>
                <w:szCs w:val="24"/>
              </w:rPr>
              <w:t>фонологического анализа с</w:t>
            </w:r>
            <w:r w:rsidRPr="00DA4DF8">
              <w:rPr>
                <w:spacing w:val="-57"/>
                <w:sz w:val="24"/>
                <w:szCs w:val="24"/>
              </w:rPr>
              <w:t xml:space="preserve"> </w:t>
            </w:r>
            <w:r w:rsidRPr="00DA4DF8">
              <w:rPr>
                <w:sz w:val="24"/>
                <w:szCs w:val="24"/>
              </w:rPr>
              <w:t>учетом</w:t>
            </w:r>
          </w:p>
          <w:p w14:paraId="614E916F" w14:textId="77777777" w:rsidR="00773D04" w:rsidRPr="00DA4DF8" w:rsidRDefault="00773D04" w:rsidP="00485C9C">
            <w:pPr>
              <w:pStyle w:val="TableParagraph"/>
              <w:spacing w:line="237" w:lineRule="auto"/>
              <w:ind w:left="0"/>
              <w:rPr>
                <w:sz w:val="24"/>
                <w:szCs w:val="24"/>
              </w:rPr>
            </w:pPr>
            <w:r w:rsidRPr="00DA4DF8">
              <w:rPr>
                <w:sz w:val="24"/>
                <w:szCs w:val="24"/>
              </w:rPr>
              <w:t>языковых и</w:t>
            </w:r>
            <w:r w:rsidRPr="00DA4DF8">
              <w:rPr>
                <w:spacing w:val="1"/>
                <w:sz w:val="24"/>
                <w:szCs w:val="24"/>
              </w:rPr>
              <w:t xml:space="preserve"> </w:t>
            </w:r>
            <w:r w:rsidRPr="00DA4DF8">
              <w:rPr>
                <w:spacing w:val="-1"/>
                <w:sz w:val="24"/>
                <w:szCs w:val="24"/>
              </w:rPr>
              <w:t>экстралингвистических</w:t>
            </w:r>
          </w:p>
          <w:p w14:paraId="1E2E2EC9" w14:textId="77777777" w:rsidR="00773D04" w:rsidRPr="008774B7" w:rsidRDefault="00773D04" w:rsidP="00485C9C">
            <w:pPr>
              <w:rPr>
                <w:sz w:val="24"/>
                <w:szCs w:val="24"/>
              </w:rPr>
            </w:pPr>
            <w:r w:rsidRPr="00DA4DF8">
              <w:rPr>
                <w:sz w:val="24"/>
                <w:szCs w:val="24"/>
              </w:rPr>
              <w:t>факторов</w:t>
            </w:r>
          </w:p>
        </w:tc>
        <w:tc>
          <w:tcPr>
            <w:tcW w:w="2303" w:type="dxa"/>
          </w:tcPr>
          <w:p w14:paraId="6CC5983A" w14:textId="77777777" w:rsidR="00773D04" w:rsidRPr="008774B7" w:rsidRDefault="00773D04" w:rsidP="008774B7">
            <w:pPr>
              <w:tabs>
                <w:tab w:val="left" w:pos="0"/>
              </w:tabs>
              <w:rPr>
                <w:sz w:val="24"/>
                <w:szCs w:val="24"/>
              </w:rPr>
            </w:pPr>
            <w:r w:rsidRPr="008774B7">
              <w:rPr>
                <w:sz w:val="24"/>
                <w:szCs w:val="24"/>
              </w:rPr>
              <w:t>У – Устный опрос</w:t>
            </w:r>
          </w:p>
          <w:p w14:paraId="736DE6A6" w14:textId="77777777" w:rsidR="00773D04" w:rsidRPr="008774B7" w:rsidRDefault="00773D04" w:rsidP="008774B7">
            <w:pPr>
              <w:tabs>
                <w:tab w:val="left" w:pos="0"/>
              </w:tabs>
              <w:rPr>
                <w:sz w:val="24"/>
                <w:szCs w:val="24"/>
              </w:rPr>
            </w:pPr>
            <w:r w:rsidRPr="008774B7">
              <w:rPr>
                <w:sz w:val="24"/>
                <w:szCs w:val="24"/>
              </w:rPr>
              <w:t>Т–тест</w:t>
            </w:r>
          </w:p>
        </w:tc>
      </w:tr>
    </w:tbl>
    <w:p w14:paraId="71F2E8BC" w14:textId="77777777" w:rsidR="00773D04" w:rsidRDefault="00773D04" w:rsidP="0051665A">
      <w:pPr>
        <w:rPr>
          <w:sz w:val="20"/>
          <w:szCs w:val="20"/>
        </w:rPr>
      </w:pPr>
    </w:p>
    <w:p w14:paraId="0ED762BF" w14:textId="77777777" w:rsidR="00773D04" w:rsidRPr="00340CC7" w:rsidRDefault="00773D04" w:rsidP="00FC0CCE">
      <w:pPr>
        <w:rPr>
          <w:sz w:val="24"/>
          <w:szCs w:val="24"/>
        </w:rPr>
      </w:pPr>
      <w:r w:rsidRPr="00D55EC3">
        <w:rPr>
          <w:b/>
          <w:sz w:val="24"/>
          <w:szCs w:val="24"/>
        </w:rPr>
        <w:t>Компетенция</w:t>
      </w:r>
      <w:r>
        <w:t xml:space="preserve"> </w:t>
      </w:r>
      <w:r w:rsidRPr="00340CC7">
        <w:rPr>
          <w:sz w:val="24"/>
          <w:szCs w:val="24"/>
        </w:rPr>
        <w:t>– ПК-</w:t>
      </w:r>
      <w:r>
        <w:rPr>
          <w:sz w:val="24"/>
          <w:szCs w:val="24"/>
        </w:rPr>
        <w:t xml:space="preserve"> 9</w:t>
      </w:r>
    </w:p>
    <w:p w14:paraId="77F3E2F8" w14:textId="77777777" w:rsidR="00773D04" w:rsidRPr="00FC0CCE" w:rsidRDefault="00773D04" w:rsidP="00FC0CCE">
      <w:pPr>
        <w:jc w:val="both"/>
        <w:rPr>
          <w:sz w:val="24"/>
          <w:szCs w:val="24"/>
          <w:u w:val="single"/>
        </w:rPr>
      </w:pPr>
      <w:r w:rsidRPr="00FC0CCE">
        <w:rPr>
          <w:sz w:val="24"/>
          <w:szCs w:val="24"/>
          <w:u w:val="single"/>
        </w:rPr>
        <w:t>способен</w:t>
      </w:r>
      <w:r w:rsidRPr="00FC0CCE">
        <w:rPr>
          <w:spacing w:val="1"/>
          <w:sz w:val="24"/>
          <w:szCs w:val="24"/>
          <w:u w:val="single"/>
        </w:rPr>
        <w:t xml:space="preserve"> </w:t>
      </w:r>
      <w:r w:rsidRPr="00FC0CCE">
        <w:rPr>
          <w:sz w:val="24"/>
          <w:szCs w:val="24"/>
          <w:u w:val="single"/>
        </w:rPr>
        <w:t>понимать</w:t>
      </w:r>
      <w:r w:rsidRPr="00FC0CCE">
        <w:rPr>
          <w:spacing w:val="1"/>
          <w:sz w:val="24"/>
          <w:szCs w:val="24"/>
          <w:u w:val="single"/>
        </w:rPr>
        <w:t xml:space="preserve"> </w:t>
      </w:r>
      <w:r w:rsidRPr="00FC0CCE">
        <w:rPr>
          <w:sz w:val="24"/>
          <w:szCs w:val="24"/>
          <w:u w:val="single"/>
        </w:rPr>
        <w:t>принципы работы</w:t>
      </w:r>
      <w:r w:rsidRPr="00FC0CCE">
        <w:rPr>
          <w:spacing w:val="1"/>
          <w:sz w:val="24"/>
          <w:szCs w:val="24"/>
          <w:u w:val="single"/>
        </w:rPr>
        <w:t xml:space="preserve"> </w:t>
      </w:r>
      <w:r w:rsidRPr="00FC0CCE">
        <w:rPr>
          <w:sz w:val="24"/>
          <w:szCs w:val="24"/>
          <w:u w:val="single"/>
        </w:rPr>
        <w:t>современных</w:t>
      </w:r>
      <w:r w:rsidRPr="00FC0CCE">
        <w:rPr>
          <w:spacing w:val="1"/>
          <w:sz w:val="24"/>
          <w:szCs w:val="24"/>
          <w:u w:val="single"/>
        </w:rPr>
        <w:t xml:space="preserve"> </w:t>
      </w:r>
      <w:r w:rsidRPr="00FC0CCE">
        <w:rPr>
          <w:sz w:val="24"/>
          <w:szCs w:val="24"/>
          <w:u w:val="single"/>
        </w:rPr>
        <w:t>информационных</w:t>
      </w:r>
      <w:r w:rsidRPr="00FC0CCE">
        <w:rPr>
          <w:spacing w:val="1"/>
          <w:sz w:val="24"/>
          <w:szCs w:val="24"/>
          <w:u w:val="single"/>
        </w:rPr>
        <w:t xml:space="preserve"> </w:t>
      </w:r>
      <w:r w:rsidRPr="00FC0CCE">
        <w:rPr>
          <w:sz w:val="24"/>
          <w:szCs w:val="24"/>
          <w:u w:val="single"/>
        </w:rPr>
        <w:t>технологий и</w:t>
      </w:r>
      <w:r w:rsidRPr="00FC0CCE">
        <w:rPr>
          <w:spacing w:val="1"/>
          <w:sz w:val="24"/>
          <w:szCs w:val="24"/>
          <w:u w:val="single"/>
        </w:rPr>
        <w:t xml:space="preserve"> </w:t>
      </w:r>
      <w:r w:rsidRPr="00FC0CCE">
        <w:rPr>
          <w:sz w:val="24"/>
          <w:szCs w:val="24"/>
          <w:u w:val="single"/>
        </w:rPr>
        <w:t>использовать их</w:t>
      </w:r>
      <w:r w:rsidRPr="00FC0CCE">
        <w:rPr>
          <w:spacing w:val="1"/>
          <w:sz w:val="24"/>
          <w:szCs w:val="24"/>
          <w:u w:val="single"/>
        </w:rPr>
        <w:t xml:space="preserve"> </w:t>
      </w:r>
      <w:r w:rsidRPr="00FC0CCE">
        <w:rPr>
          <w:sz w:val="24"/>
          <w:szCs w:val="24"/>
          <w:u w:val="single"/>
        </w:rPr>
        <w:t>для решения задач</w:t>
      </w:r>
      <w:r w:rsidRPr="00FC0CCE">
        <w:rPr>
          <w:spacing w:val="-57"/>
          <w:sz w:val="24"/>
          <w:szCs w:val="24"/>
          <w:u w:val="single"/>
        </w:rPr>
        <w:t xml:space="preserve"> </w:t>
      </w:r>
      <w:r w:rsidRPr="00FC0CCE">
        <w:rPr>
          <w:sz w:val="24"/>
          <w:szCs w:val="24"/>
          <w:u w:val="single"/>
        </w:rPr>
        <w:t>профессиональной</w:t>
      </w:r>
      <w:r w:rsidRPr="00FC0CCE">
        <w:rPr>
          <w:spacing w:val="-57"/>
          <w:sz w:val="24"/>
          <w:szCs w:val="24"/>
          <w:u w:val="single"/>
        </w:rPr>
        <w:t xml:space="preserve"> </w:t>
      </w:r>
      <w:r w:rsidRPr="00FC0CCE">
        <w:rPr>
          <w:sz w:val="24"/>
          <w:szCs w:val="24"/>
          <w:u w:val="single"/>
        </w:rPr>
        <w:t>деятельности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15"/>
        <w:gridCol w:w="3010"/>
        <w:gridCol w:w="2984"/>
        <w:gridCol w:w="2036"/>
      </w:tblGrid>
      <w:tr w:rsidR="00773D04" w:rsidRPr="005E4677" w14:paraId="66836132" w14:textId="77777777" w:rsidTr="00FC0CCE">
        <w:tc>
          <w:tcPr>
            <w:tcW w:w="4451" w:type="dxa"/>
            <w:gridSpan w:val="2"/>
          </w:tcPr>
          <w:p w14:paraId="62573D07" w14:textId="77777777" w:rsidR="00773D04" w:rsidRPr="005E4677" w:rsidRDefault="00773D04" w:rsidP="00485C9C">
            <w:pPr>
              <w:rPr>
                <w:b/>
                <w:sz w:val="24"/>
                <w:szCs w:val="24"/>
              </w:rPr>
            </w:pPr>
            <w:r w:rsidRPr="005E4677">
              <w:rPr>
                <w:b/>
                <w:sz w:val="24"/>
                <w:szCs w:val="24"/>
              </w:rPr>
              <w:t>Оцениваемый результат(показатель)*</w:t>
            </w:r>
          </w:p>
        </w:tc>
        <w:tc>
          <w:tcPr>
            <w:tcW w:w="2984" w:type="dxa"/>
          </w:tcPr>
          <w:p w14:paraId="47CD15FA" w14:textId="77777777" w:rsidR="00773D04" w:rsidRPr="005E4677" w:rsidRDefault="00773D04" w:rsidP="00485C9C">
            <w:pPr>
              <w:rPr>
                <w:sz w:val="24"/>
                <w:szCs w:val="24"/>
              </w:rPr>
            </w:pPr>
            <w:r w:rsidRPr="005E4677">
              <w:rPr>
                <w:sz w:val="24"/>
                <w:szCs w:val="24"/>
              </w:rPr>
              <w:t>Критерии оценивания</w:t>
            </w:r>
          </w:p>
        </w:tc>
        <w:tc>
          <w:tcPr>
            <w:tcW w:w="2136" w:type="dxa"/>
          </w:tcPr>
          <w:p w14:paraId="21D0E8E5" w14:textId="77777777" w:rsidR="00773D04" w:rsidRPr="005E4677" w:rsidRDefault="00773D04" w:rsidP="00485C9C">
            <w:pPr>
              <w:rPr>
                <w:sz w:val="24"/>
                <w:szCs w:val="24"/>
              </w:rPr>
            </w:pPr>
            <w:r w:rsidRPr="005E4677">
              <w:rPr>
                <w:sz w:val="24"/>
                <w:szCs w:val="24"/>
              </w:rPr>
              <w:t>Процедура оценивания **</w:t>
            </w:r>
          </w:p>
        </w:tc>
      </w:tr>
      <w:tr w:rsidR="00773D04" w:rsidRPr="005E4677" w14:paraId="31FD1F44" w14:textId="77777777" w:rsidTr="00FC0CCE">
        <w:tc>
          <w:tcPr>
            <w:tcW w:w="1347" w:type="dxa"/>
            <w:vMerge w:val="restart"/>
          </w:tcPr>
          <w:p w14:paraId="5934AA5B" w14:textId="77777777" w:rsidR="00773D04" w:rsidRPr="005E4677" w:rsidRDefault="00773D04" w:rsidP="00485C9C">
            <w:pPr>
              <w:rPr>
                <w:sz w:val="24"/>
                <w:szCs w:val="24"/>
              </w:rPr>
            </w:pPr>
            <w:r w:rsidRPr="005E4677">
              <w:rPr>
                <w:sz w:val="24"/>
                <w:szCs w:val="24"/>
              </w:rPr>
              <w:t>Знает</w:t>
            </w:r>
          </w:p>
        </w:tc>
        <w:tc>
          <w:tcPr>
            <w:tcW w:w="3104" w:type="dxa"/>
            <w:vMerge w:val="restart"/>
          </w:tcPr>
          <w:p w14:paraId="5478542D" w14:textId="77777777" w:rsidR="00773D04" w:rsidRPr="00FC0CCE" w:rsidRDefault="00773D04" w:rsidP="00485C9C">
            <w:pPr>
              <w:jc w:val="both"/>
              <w:rPr>
                <w:sz w:val="24"/>
                <w:szCs w:val="24"/>
              </w:rPr>
            </w:pPr>
            <w:r w:rsidRPr="00FC0CCE">
              <w:rPr>
                <w:sz w:val="24"/>
                <w:szCs w:val="24"/>
              </w:rPr>
              <w:t>Основы автоматизации</w:t>
            </w:r>
            <w:r w:rsidRPr="00FC0CCE">
              <w:rPr>
                <w:spacing w:val="1"/>
                <w:sz w:val="24"/>
                <w:szCs w:val="24"/>
              </w:rPr>
              <w:t xml:space="preserve"> </w:t>
            </w:r>
            <w:r w:rsidRPr="00FC0CCE">
              <w:rPr>
                <w:sz w:val="24"/>
                <w:szCs w:val="24"/>
              </w:rPr>
              <w:t>проектирования; стадий и этапов</w:t>
            </w:r>
            <w:r w:rsidRPr="00FC0CCE">
              <w:rPr>
                <w:spacing w:val="-53"/>
                <w:sz w:val="24"/>
                <w:szCs w:val="24"/>
              </w:rPr>
              <w:t xml:space="preserve"> </w:t>
            </w:r>
            <w:r w:rsidRPr="00FC0CCE">
              <w:rPr>
                <w:sz w:val="24"/>
                <w:szCs w:val="24"/>
              </w:rPr>
              <w:t>проектирования; принципов</w:t>
            </w:r>
            <w:r w:rsidRPr="00FC0CCE">
              <w:rPr>
                <w:spacing w:val="1"/>
                <w:sz w:val="24"/>
                <w:szCs w:val="24"/>
              </w:rPr>
              <w:t xml:space="preserve"> </w:t>
            </w:r>
            <w:r w:rsidRPr="00FC0CCE">
              <w:rPr>
                <w:sz w:val="24"/>
                <w:szCs w:val="24"/>
              </w:rPr>
              <w:t>создания систем</w:t>
            </w:r>
            <w:r w:rsidRPr="00FC0CCE">
              <w:rPr>
                <w:spacing w:val="1"/>
                <w:sz w:val="24"/>
                <w:szCs w:val="24"/>
              </w:rPr>
              <w:t xml:space="preserve"> </w:t>
            </w:r>
            <w:r w:rsidRPr="00FC0CCE">
              <w:rPr>
                <w:sz w:val="24"/>
                <w:szCs w:val="24"/>
              </w:rPr>
              <w:t>автоматизированного</w:t>
            </w:r>
            <w:r w:rsidRPr="00FC0CCE">
              <w:rPr>
                <w:spacing w:val="1"/>
                <w:sz w:val="24"/>
                <w:szCs w:val="24"/>
              </w:rPr>
              <w:t xml:space="preserve"> </w:t>
            </w:r>
            <w:r w:rsidRPr="00FC0CCE">
              <w:rPr>
                <w:sz w:val="24"/>
                <w:szCs w:val="24"/>
              </w:rPr>
              <w:t>проектирования; видов</w:t>
            </w:r>
            <w:r w:rsidRPr="00FC0CCE">
              <w:rPr>
                <w:spacing w:val="1"/>
                <w:sz w:val="24"/>
                <w:szCs w:val="24"/>
              </w:rPr>
              <w:t xml:space="preserve"> </w:t>
            </w:r>
            <w:r w:rsidRPr="00FC0CCE">
              <w:rPr>
                <w:sz w:val="24"/>
                <w:szCs w:val="24"/>
              </w:rPr>
              <w:t>обеспечения систем</w:t>
            </w:r>
            <w:r w:rsidRPr="00FC0CCE">
              <w:rPr>
                <w:spacing w:val="1"/>
                <w:sz w:val="24"/>
                <w:szCs w:val="24"/>
              </w:rPr>
              <w:t xml:space="preserve"> </w:t>
            </w:r>
            <w:r w:rsidRPr="00FC0CCE">
              <w:rPr>
                <w:sz w:val="24"/>
                <w:szCs w:val="24"/>
              </w:rPr>
              <w:t>автоматизированного</w:t>
            </w:r>
            <w:r w:rsidRPr="00FC0CCE">
              <w:rPr>
                <w:spacing w:val="1"/>
                <w:sz w:val="24"/>
                <w:szCs w:val="24"/>
              </w:rPr>
              <w:t xml:space="preserve"> </w:t>
            </w:r>
            <w:r w:rsidRPr="00FC0CCE">
              <w:rPr>
                <w:sz w:val="24"/>
                <w:szCs w:val="24"/>
              </w:rPr>
              <w:t>проектирования</w:t>
            </w:r>
          </w:p>
        </w:tc>
        <w:tc>
          <w:tcPr>
            <w:tcW w:w="2984" w:type="dxa"/>
          </w:tcPr>
          <w:p w14:paraId="27422A80" w14:textId="77777777" w:rsidR="00773D04" w:rsidRPr="008774B7" w:rsidRDefault="00773D04" w:rsidP="00FC0CCE">
            <w:pPr>
              <w:pStyle w:val="TableParagraph"/>
              <w:ind w:left="0"/>
              <w:rPr>
                <w:sz w:val="24"/>
                <w:szCs w:val="24"/>
              </w:rPr>
            </w:pPr>
            <w:r>
              <w:rPr>
                <w:sz w:val="24"/>
                <w:szCs w:val="24"/>
              </w:rPr>
              <w:t xml:space="preserve">1. </w:t>
            </w:r>
            <w:r w:rsidRPr="00697139">
              <w:rPr>
                <w:sz w:val="24"/>
                <w:szCs w:val="24"/>
              </w:rPr>
              <w:t>Знает</w:t>
            </w:r>
            <w:r w:rsidRPr="00697139">
              <w:rPr>
                <w:spacing w:val="1"/>
                <w:sz w:val="24"/>
                <w:szCs w:val="24"/>
              </w:rPr>
              <w:t xml:space="preserve"> </w:t>
            </w:r>
            <w:r w:rsidRPr="00697139">
              <w:rPr>
                <w:sz w:val="24"/>
                <w:szCs w:val="24"/>
              </w:rPr>
              <w:t>информационные</w:t>
            </w:r>
            <w:r w:rsidRPr="00697139">
              <w:rPr>
                <w:spacing w:val="-11"/>
                <w:sz w:val="24"/>
                <w:szCs w:val="24"/>
              </w:rPr>
              <w:t xml:space="preserve"> </w:t>
            </w:r>
            <w:r w:rsidRPr="00697139">
              <w:rPr>
                <w:sz w:val="24"/>
                <w:szCs w:val="24"/>
              </w:rPr>
              <w:t>технологии,</w:t>
            </w:r>
            <w:r w:rsidRPr="00697139">
              <w:rPr>
                <w:spacing w:val="-52"/>
                <w:sz w:val="24"/>
                <w:szCs w:val="24"/>
              </w:rPr>
              <w:t xml:space="preserve"> </w:t>
            </w:r>
            <w:r w:rsidRPr="00697139">
              <w:rPr>
                <w:sz w:val="24"/>
                <w:szCs w:val="24"/>
              </w:rPr>
              <w:t>цифровые программы</w:t>
            </w:r>
            <w:r w:rsidRPr="00697139">
              <w:rPr>
                <w:spacing w:val="1"/>
                <w:sz w:val="24"/>
                <w:szCs w:val="24"/>
              </w:rPr>
              <w:t xml:space="preserve"> </w:t>
            </w:r>
            <w:r w:rsidRPr="00697139">
              <w:rPr>
                <w:sz w:val="24"/>
                <w:szCs w:val="24"/>
              </w:rPr>
              <w:t>проектирования, прикладные</w:t>
            </w:r>
            <w:r w:rsidRPr="00697139">
              <w:rPr>
                <w:spacing w:val="1"/>
                <w:sz w:val="24"/>
                <w:szCs w:val="24"/>
              </w:rPr>
              <w:t xml:space="preserve"> </w:t>
            </w:r>
            <w:r w:rsidRPr="00697139">
              <w:rPr>
                <w:sz w:val="24"/>
                <w:szCs w:val="24"/>
              </w:rPr>
              <w:t>программные</w:t>
            </w:r>
            <w:r w:rsidRPr="00697139">
              <w:rPr>
                <w:spacing w:val="-5"/>
                <w:sz w:val="24"/>
                <w:szCs w:val="24"/>
              </w:rPr>
              <w:t xml:space="preserve"> </w:t>
            </w:r>
            <w:r w:rsidRPr="00697139">
              <w:rPr>
                <w:sz w:val="24"/>
                <w:szCs w:val="24"/>
              </w:rPr>
              <w:t>средства</w:t>
            </w:r>
            <w:r w:rsidRPr="00697139">
              <w:rPr>
                <w:spacing w:val="5"/>
                <w:sz w:val="24"/>
                <w:szCs w:val="24"/>
              </w:rPr>
              <w:t xml:space="preserve"> </w:t>
            </w:r>
            <w:r w:rsidRPr="00697139">
              <w:rPr>
                <w:sz w:val="24"/>
                <w:szCs w:val="24"/>
              </w:rPr>
              <w:t>и</w:t>
            </w:r>
            <w:r w:rsidRPr="00697139">
              <w:rPr>
                <w:spacing w:val="1"/>
                <w:sz w:val="24"/>
                <w:szCs w:val="24"/>
              </w:rPr>
              <w:t xml:space="preserve"> </w:t>
            </w:r>
            <w:r w:rsidRPr="00697139">
              <w:rPr>
                <w:sz w:val="24"/>
                <w:szCs w:val="24"/>
              </w:rPr>
              <w:t>использует их</w:t>
            </w:r>
            <w:r w:rsidRPr="00697139">
              <w:rPr>
                <w:spacing w:val="2"/>
                <w:sz w:val="24"/>
                <w:szCs w:val="24"/>
              </w:rPr>
              <w:t xml:space="preserve"> </w:t>
            </w:r>
            <w:r w:rsidRPr="00697139">
              <w:rPr>
                <w:sz w:val="24"/>
                <w:szCs w:val="24"/>
              </w:rPr>
              <w:t>в</w:t>
            </w:r>
            <w:r w:rsidRPr="00697139">
              <w:rPr>
                <w:spacing w:val="1"/>
                <w:sz w:val="24"/>
                <w:szCs w:val="24"/>
              </w:rPr>
              <w:t xml:space="preserve"> </w:t>
            </w:r>
            <w:r w:rsidRPr="00697139">
              <w:rPr>
                <w:sz w:val="24"/>
                <w:szCs w:val="24"/>
              </w:rPr>
              <w:t>проектировании</w:t>
            </w:r>
          </w:p>
        </w:tc>
        <w:tc>
          <w:tcPr>
            <w:tcW w:w="2136" w:type="dxa"/>
          </w:tcPr>
          <w:p w14:paraId="30653669" w14:textId="77777777" w:rsidR="00773D04" w:rsidRPr="008774B7" w:rsidRDefault="00773D04" w:rsidP="00485C9C">
            <w:pPr>
              <w:tabs>
                <w:tab w:val="left" w:pos="0"/>
              </w:tabs>
              <w:rPr>
                <w:sz w:val="24"/>
                <w:szCs w:val="24"/>
              </w:rPr>
            </w:pPr>
            <w:r w:rsidRPr="008774B7">
              <w:rPr>
                <w:sz w:val="24"/>
                <w:szCs w:val="24"/>
              </w:rPr>
              <w:t>У – Устный опрос</w:t>
            </w:r>
          </w:p>
          <w:p w14:paraId="35E51FAE" w14:textId="77777777" w:rsidR="00773D04" w:rsidRPr="008774B7" w:rsidRDefault="00773D04" w:rsidP="00485C9C">
            <w:pPr>
              <w:tabs>
                <w:tab w:val="left" w:pos="0"/>
              </w:tabs>
              <w:rPr>
                <w:sz w:val="24"/>
                <w:szCs w:val="24"/>
              </w:rPr>
            </w:pPr>
            <w:r w:rsidRPr="008774B7">
              <w:rPr>
                <w:sz w:val="24"/>
                <w:szCs w:val="24"/>
              </w:rPr>
              <w:t>Т–тест</w:t>
            </w:r>
          </w:p>
        </w:tc>
      </w:tr>
      <w:tr w:rsidR="00773D04" w:rsidRPr="005E4677" w14:paraId="653306C9" w14:textId="77777777" w:rsidTr="00FC0CCE">
        <w:tc>
          <w:tcPr>
            <w:tcW w:w="1347" w:type="dxa"/>
            <w:vMerge/>
          </w:tcPr>
          <w:p w14:paraId="56A5515D" w14:textId="77777777" w:rsidR="00773D04" w:rsidRPr="005E4677" w:rsidRDefault="00773D04" w:rsidP="00485C9C">
            <w:pPr>
              <w:rPr>
                <w:sz w:val="24"/>
                <w:szCs w:val="24"/>
              </w:rPr>
            </w:pPr>
          </w:p>
        </w:tc>
        <w:tc>
          <w:tcPr>
            <w:tcW w:w="3104" w:type="dxa"/>
            <w:vMerge/>
          </w:tcPr>
          <w:p w14:paraId="1F2F3893" w14:textId="77777777" w:rsidR="00773D04" w:rsidRPr="00FC0CCE" w:rsidRDefault="00773D04" w:rsidP="00485C9C">
            <w:pPr>
              <w:rPr>
                <w:sz w:val="24"/>
                <w:szCs w:val="24"/>
              </w:rPr>
            </w:pPr>
          </w:p>
        </w:tc>
        <w:tc>
          <w:tcPr>
            <w:tcW w:w="2984" w:type="dxa"/>
          </w:tcPr>
          <w:p w14:paraId="719A266F" w14:textId="77777777" w:rsidR="00773D04" w:rsidRPr="008774B7" w:rsidRDefault="00773D04" w:rsidP="00485C9C">
            <w:pPr>
              <w:pStyle w:val="TableParagraph"/>
              <w:ind w:left="0"/>
              <w:rPr>
                <w:sz w:val="24"/>
                <w:szCs w:val="24"/>
              </w:rPr>
            </w:pPr>
            <w:r>
              <w:rPr>
                <w:sz w:val="24"/>
                <w:szCs w:val="24"/>
              </w:rPr>
              <w:t xml:space="preserve">2. </w:t>
            </w:r>
            <w:r w:rsidRPr="00697139">
              <w:rPr>
                <w:sz w:val="24"/>
                <w:szCs w:val="24"/>
              </w:rPr>
              <w:t>Умеет проектировать</w:t>
            </w:r>
            <w:r w:rsidRPr="00697139">
              <w:rPr>
                <w:spacing w:val="-57"/>
                <w:sz w:val="24"/>
                <w:szCs w:val="24"/>
              </w:rPr>
              <w:t xml:space="preserve"> </w:t>
            </w:r>
            <w:r w:rsidRPr="00697139">
              <w:rPr>
                <w:sz w:val="24"/>
                <w:szCs w:val="24"/>
              </w:rPr>
              <w:t>формы и методы контроля</w:t>
            </w:r>
            <w:r w:rsidRPr="00697139">
              <w:rPr>
                <w:spacing w:val="1"/>
                <w:sz w:val="24"/>
                <w:szCs w:val="24"/>
              </w:rPr>
              <w:t xml:space="preserve"> </w:t>
            </w:r>
            <w:r w:rsidRPr="00697139">
              <w:rPr>
                <w:sz w:val="24"/>
                <w:szCs w:val="24"/>
              </w:rPr>
              <w:t>качества образования,</w:t>
            </w:r>
            <w:r w:rsidRPr="00697139">
              <w:rPr>
                <w:spacing w:val="1"/>
                <w:sz w:val="24"/>
                <w:szCs w:val="24"/>
              </w:rPr>
              <w:t xml:space="preserve"> </w:t>
            </w:r>
            <w:r w:rsidRPr="00697139">
              <w:rPr>
                <w:sz w:val="24"/>
                <w:szCs w:val="24"/>
              </w:rPr>
              <w:t>различные виды</w:t>
            </w:r>
            <w:r w:rsidRPr="00697139">
              <w:rPr>
                <w:spacing w:val="1"/>
                <w:sz w:val="24"/>
                <w:szCs w:val="24"/>
              </w:rPr>
              <w:t xml:space="preserve"> </w:t>
            </w:r>
            <w:r w:rsidRPr="00697139">
              <w:rPr>
                <w:sz w:val="24"/>
                <w:szCs w:val="24"/>
              </w:rPr>
              <w:t>контрольноизмерительных</w:t>
            </w:r>
            <w:r w:rsidRPr="00697139">
              <w:rPr>
                <w:spacing w:val="1"/>
                <w:sz w:val="24"/>
                <w:szCs w:val="24"/>
              </w:rPr>
              <w:t xml:space="preserve"> </w:t>
            </w:r>
            <w:r w:rsidRPr="00697139">
              <w:rPr>
                <w:sz w:val="24"/>
                <w:szCs w:val="24"/>
              </w:rPr>
              <w:t>материалов, в том числе с</w:t>
            </w:r>
            <w:r w:rsidRPr="00697139">
              <w:rPr>
                <w:spacing w:val="1"/>
                <w:sz w:val="24"/>
                <w:szCs w:val="24"/>
              </w:rPr>
              <w:t xml:space="preserve"> </w:t>
            </w:r>
            <w:r w:rsidRPr="00697139">
              <w:rPr>
                <w:sz w:val="24"/>
                <w:szCs w:val="24"/>
              </w:rPr>
              <w:t>использованием</w:t>
            </w:r>
            <w:r w:rsidRPr="00697139">
              <w:rPr>
                <w:spacing w:val="1"/>
                <w:sz w:val="24"/>
                <w:szCs w:val="24"/>
              </w:rPr>
              <w:t xml:space="preserve"> </w:t>
            </w:r>
            <w:r w:rsidRPr="00697139">
              <w:rPr>
                <w:sz w:val="24"/>
                <w:szCs w:val="24"/>
              </w:rPr>
              <w:t>информационных</w:t>
            </w:r>
            <w:r w:rsidRPr="00697139">
              <w:rPr>
                <w:spacing w:val="1"/>
                <w:sz w:val="24"/>
                <w:szCs w:val="24"/>
              </w:rPr>
              <w:t xml:space="preserve"> </w:t>
            </w:r>
            <w:r w:rsidRPr="00697139">
              <w:rPr>
                <w:sz w:val="24"/>
                <w:szCs w:val="24"/>
              </w:rPr>
              <w:t>технологий и с учетом</w:t>
            </w:r>
            <w:r w:rsidRPr="00697139">
              <w:rPr>
                <w:spacing w:val="1"/>
                <w:sz w:val="24"/>
                <w:szCs w:val="24"/>
              </w:rPr>
              <w:t xml:space="preserve"> </w:t>
            </w:r>
            <w:r w:rsidRPr="00697139">
              <w:rPr>
                <w:sz w:val="24"/>
                <w:szCs w:val="24"/>
              </w:rPr>
              <w:t>отечественного</w:t>
            </w:r>
            <w:r w:rsidRPr="00697139">
              <w:rPr>
                <w:spacing w:val="1"/>
                <w:sz w:val="24"/>
                <w:szCs w:val="24"/>
              </w:rPr>
              <w:t xml:space="preserve"> </w:t>
            </w:r>
            <w:r w:rsidRPr="00697139">
              <w:rPr>
                <w:sz w:val="24"/>
                <w:szCs w:val="24"/>
              </w:rPr>
              <w:t>и</w:t>
            </w:r>
            <w:r w:rsidRPr="00697139">
              <w:rPr>
                <w:spacing w:val="1"/>
                <w:sz w:val="24"/>
                <w:szCs w:val="24"/>
              </w:rPr>
              <w:t xml:space="preserve"> </w:t>
            </w:r>
            <w:r w:rsidRPr="00697139">
              <w:rPr>
                <w:sz w:val="24"/>
                <w:szCs w:val="24"/>
              </w:rPr>
              <w:t>зарубежного</w:t>
            </w:r>
            <w:r w:rsidRPr="00697139">
              <w:rPr>
                <w:spacing w:val="1"/>
                <w:sz w:val="24"/>
                <w:szCs w:val="24"/>
              </w:rPr>
              <w:t xml:space="preserve"> </w:t>
            </w:r>
            <w:r w:rsidRPr="00697139">
              <w:rPr>
                <w:sz w:val="24"/>
                <w:szCs w:val="24"/>
              </w:rPr>
              <w:t>опыта</w:t>
            </w:r>
          </w:p>
        </w:tc>
        <w:tc>
          <w:tcPr>
            <w:tcW w:w="2136" w:type="dxa"/>
          </w:tcPr>
          <w:p w14:paraId="41C151A8" w14:textId="77777777" w:rsidR="00773D04" w:rsidRPr="008774B7" w:rsidRDefault="00773D04" w:rsidP="00485C9C">
            <w:pPr>
              <w:tabs>
                <w:tab w:val="left" w:pos="0"/>
              </w:tabs>
              <w:rPr>
                <w:sz w:val="24"/>
                <w:szCs w:val="24"/>
              </w:rPr>
            </w:pPr>
            <w:r w:rsidRPr="008774B7">
              <w:rPr>
                <w:sz w:val="24"/>
                <w:szCs w:val="24"/>
              </w:rPr>
              <w:t>У – Устный опрос</w:t>
            </w:r>
          </w:p>
          <w:p w14:paraId="30667213" w14:textId="77777777" w:rsidR="00773D04" w:rsidRPr="008774B7" w:rsidRDefault="00773D04" w:rsidP="00485C9C">
            <w:pPr>
              <w:tabs>
                <w:tab w:val="left" w:pos="0"/>
              </w:tabs>
              <w:rPr>
                <w:sz w:val="24"/>
                <w:szCs w:val="24"/>
              </w:rPr>
            </w:pPr>
            <w:r w:rsidRPr="008774B7">
              <w:rPr>
                <w:sz w:val="24"/>
                <w:szCs w:val="24"/>
              </w:rPr>
              <w:t>Т–тест</w:t>
            </w:r>
          </w:p>
        </w:tc>
      </w:tr>
      <w:tr w:rsidR="00773D04" w:rsidRPr="005E4677" w14:paraId="7B67B36F" w14:textId="77777777" w:rsidTr="00FC0CCE">
        <w:tc>
          <w:tcPr>
            <w:tcW w:w="1347" w:type="dxa"/>
            <w:vMerge w:val="restart"/>
          </w:tcPr>
          <w:p w14:paraId="71983C96" w14:textId="77777777" w:rsidR="00773D04" w:rsidRPr="005E4677" w:rsidRDefault="00773D04" w:rsidP="00485C9C">
            <w:pPr>
              <w:rPr>
                <w:sz w:val="24"/>
                <w:szCs w:val="24"/>
              </w:rPr>
            </w:pPr>
            <w:r w:rsidRPr="005E4677">
              <w:rPr>
                <w:sz w:val="24"/>
                <w:szCs w:val="24"/>
              </w:rPr>
              <w:lastRenderedPageBreak/>
              <w:t>Умеет</w:t>
            </w:r>
          </w:p>
        </w:tc>
        <w:tc>
          <w:tcPr>
            <w:tcW w:w="3104" w:type="dxa"/>
            <w:vMerge w:val="restart"/>
          </w:tcPr>
          <w:p w14:paraId="78593216" w14:textId="77777777" w:rsidR="00773D04" w:rsidRPr="00FC0CCE" w:rsidRDefault="00773D04" w:rsidP="00485C9C">
            <w:pPr>
              <w:jc w:val="both"/>
              <w:rPr>
                <w:sz w:val="24"/>
                <w:szCs w:val="24"/>
              </w:rPr>
            </w:pPr>
            <w:r w:rsidRPr="00FC0CCE">
              <w:rPr>
                <w:sz w:val="24"/>
                <w:szCs w:val="24"/>
              </w:rPr>
              <w:t>Пользоваться</w:t>
            </w:r>
            <w:r w:rsidRPr="00FC0CCE">
              <w:rPr>
                <w:spacing w:val="1"/>
                <w:sz w:val="24"/>
                <w:szCs w:val="24"/>
              </w:rPr>
              <w:t xml:space="preserve"> </w:t>
            </w:r>
            <w:r w:rsidRPr="00FC0CCE">
              <w:rPr>
                <w:sz w:val="24"/>
                <w:szCs w:val="24"/>
              </w:rPr>
              <w:t>современными</w:t>
            </w:r>
            <w:r w:rsidRPr="00FC0CCE">
              <w:rPr>
                <w:spacing w:val="1"/>
                <w:sz w:val="24"/>
                <w:szCs w:val="24"/>
              </w:rPr>
              <w:t xml:space="preserve"> </w:t>
            </w:r>
            <w:r w:rsidRPr="00FC0CCE">
              <w:rPr>
                <w:sz w:val="24"/>
                <w:szCs w:val="24"/>
              </w:rPr>
              <w:t>информационными</w:t>
            </w:r>
            <w:r w:rsidRPr="00FC0CCE">
              <w:rPr>
                <w:spacing w:val="1"/>
                <w:sz w:val="24"/>
                <w:szCs w:val="24"/>
              </w:rPr>
              <w:t xml:space="preserve"> </w:t>
            </w:r>
            <w:r w:rsidRPr="00FC0CCE">
              <w:rPr>
                <w:sz w:val="24"/>
                <w:szCs w:val="24"/>
              </w:rPr>
              <w:t>технологиями,</w:t>
            </w:r>
            <w:r w:rsidRPr="00FC0CCE">
              <w:rPr>
                <w:spacing w:val="5"/>
                <w:sz w:val="24"/>
                <w:szCs w:val="24"/>
              </w:rPr>
              <w:t xml:space="preserve"> </w:t>
            </w:r>
            <w:r w:rsidRPr="00FC0CCE">
              <w:rPr>
                <w:sz w:val="24"/>
                <w:szCs w:val="24"/>
              </w:rPr>
              <w:t>цифровыми</w:t>
            </w:r>
            <w:r w:rsidRPr="00FC0CCE">
              <w:rPr>
                <w:spacing w:val="1"/>
                <w:sz w:val="24"/>
                <w:szCs w:val="24"/>
              </w:rPr>
              <w:t xml:space="preserve"> </w:t>
            </w:r>
            <w:r w:rsidRPr="00FC0CCE">
              <w:rPr>
                <w:sz w:val="24"/>
                <w:szCs w:val="24"/>
              </w:rPr>
              <w:t>программами и техническими</w:t>
            </w:r>
            <w:r w:rsidRPr="00FC0CCE">
              <w:rPr>
                <w:spacing w:val="1"/>
                <w:sz w:val="24"/>
                <w:szCs w:val="24"/>
              </w:rPr>
              <w:t xml:space="preserve"> </w:t>
            </w:r>
            <w:r w:rsidRPr="00FC0CCE">
              <w:rPr>
                <w:sz w:val="24"/>
                <w:szCs w:val="24"/>
              </w:rPr>
              <w:t>средствами для проектирования</w:t>
            </w:r>
          </w:p>
        </w:tc>
        <w:tc>
          <w:tcPr>
            <w:tcW w:w="2984" w:type="dxa"/>
          </w:tcPr>
          <w:p w14:paraId="10E36FE7" w14:textId="77777777" w:rsidR="00773D04" w:rsidRPr="008774B7" w:rsidRDefault="00773D04" w:rsidP="00485C9C">
            <w:pPr>
              <w:pStyle w:val="TableParagraph"/>
              <w:ind w:left="0"/>
              <w:rPr>
                <w:sz w:val="24"/>
                <w:szCs w:val="24"/>
              </w:rPr>
            </w:pPr>
            <w:r>
              <w:rPr>
                <w:sz w:val="24"/>
                <w:szCs w:val="24"/>
              </w:rPr>
              <w:t xml:space="preserve">1. </w:t>
            </w:r>
            <w:r w:rsidRPr="00697139">
              <w:rPr>
                <w:sz w:val="24"/>
                <w:szCs w:val="24"/>
              </w:rPr>
              <w:t>Знает</w:t>
            </w:r>
            <w:r w:rsidRPr="00697139">
              <w:rPr>
                <w:spacing w:val="1"/>
                <w:sz w:val="24"/>
                <w:szCs w:val="24"/>
              </w:rPr>
              <w:t xml:space="preserve"> </w:t>
            </w:r>
            <w:r w:rsidRPr="00697139">
              <w:rPr>
                <w:sz w:val="24"/>
                <w:szCs w:val="24"/>
              </w:rPr>
              <w:t>информационные</w:t>
            </w:r>
            <w:r w:rsidRPr="00697139">
              <w:rPr>
                <w:spacing w:val="-11"/>
                <w:sz w:val="24"/>
                <w:szCs w:val="24"/>
              </w:rPr>
              <w:t xml:space="preserve"> </w:t>
            </w:r>
            <w:r w:rsidRPr="00697139">
              <w:rPr>
                <w:sz w:val="24"/>
                <w:szCs w:val="24"/>
              </w:rPr>
              <w:t>технологии,</w:t>
            </w:r>
            <w:r w:rsidRPr="00697139">
              <w:rPr>
                <w:spacing w:val="-52"/>
                <w:sz w:val="24"/>
                <w:szCs w:val="24"/>
              </w:rPr>
              <w:t xml:space="preserve"> </w:t>
            </w:r>
            <w:r w:rsidRPr="00697139">
              <w:rPr>
                <w:sz w:val="24"/>
                <w:szCs w:val="24"/>
              </w:rPr>
              <w:t>цифровые программы</w:t>
            </w:r>
            <w:r w:rsidRPr="00697139">
              <w:rPr>
                <w:spacing w:val="1"/>
                <w:sz w:val="24"/>
                <w:szCs w:val="24"/>
              </w:rPr>
              <w:t xml:space="preserve"> </w:t>
            </w:r>
            <w:r w:rsidRPr="00697139">
              <w:rPr>
                <w:sz w:val="24"/>
                <w:szCs w:val="24"/>
              </w:rPr>
              <w:t>проектирования, прикладные</w:t>
            </w:r>
            <w:r w:rsidRPr="00697139">
              <w:rPr>
                <w:spacing w:val="1"/>
                <w:sz w:val="24"/>
                <w:szCs w:val="24"/>
              </w:rPr>
              <w:t xml:space="preserve"> </w:t>
            </w:r>
            <w:r w:rsidRPr="00697139">
              <w:rPr>
                <w:sz w:val="24"/>
                <w:szCs w:val="24"/>
              </w:rPr>
              <w:t>программные</w:t>
            </w:r>
            <w:r w:rsidRPr="00697139">
              <w:rPr>
                <w:spacing w:val="-5"/>
                <w:sz w:val="24"/>
                <w:szCs w:val="24"/>
              </w:rPr>
              <w:t xml:space="preserve"> </w:t>
            </w:r>
            <w:r w:rsidRPr="00697139">
              <w:rPr>
                <w:sz w:val="24"/>
                <w:szCs w:val="24"/>
              </w:rPr>
              <w:t>средства</w:t>
            </w:r>
            <w:r w:rsidRPr="00697139">
              <w:rPr>
                <w:spacing w:val="5"/>
                <w:sz w:val="24"/>
                <w:szCs w:val="24"/>
              </w:rPr>
              <w:t xml:space="preserve"> </w:t>
            </w:r>
            <w:r w:rsidRPr="00697139">
              <w:rPr>
                <w:sz w:val="24"/>
                <w:szCs w:val="24"/>
              </w:rPr>
              <w:t>и</w:t>
            </w:r>
            <w:r w:rsidRPr="00697139">
              <w:rPr>
                <w:spacing w:val="1"/>
                <w:sz w:val="24"/>
                <w:szCs w:val="24"/>
              </w:rPr>
              <w:t xml:space="preserve"> </w:t>
            </w:r>
            <w:r w:rsidRPr="00697139">
              <w:rPr>
                <w:sz w:val="24"/>
                <w:szCs w:val="24"/>
              </w:rPr>
              <w:t>использует их</w:t>
            </w:r>
            <w:r w:rsidRPr="00697139">
              <w:rPr>
                <w:spacing w:val="2"/>
                <w:sz w:val="24"/>
                <w:szCs w:val="24"/>
              </w:rPr>
              <w:t xml:space="preserve"> </w:t>
            </w:r>
            <w:r w:rsidRPr="00697139">
              <w:rPr>
                <w:sz w:val="24"/>
                <w:szCs w:val="24"/>
              </w:rPr>
              <w:t>в</w:t>
            </w:r>
            <w:r w:rsidRPr="00697139">
              <w:rPr>
                <w:spacing w:val="1"/>
                <w:sz w:val="24"/>
                <w:szCs w:val="24"/>
              </w:rPr>
              <w:t xml:space="preserve"> </w:t>
            </w:r>
            <w:r w:rsidRPr="00697139">
              <w:rPr>
                <w:sz w:val="24"/>
                <w:szCs w:val="24"/>
              </w:rPr>
              <w:t>проектировании</w:t>
            </w:r>
          </w:p>
        </w:tc>
        <w:tc>
          <w:tcPr>
            <w:tcW w:w="2136" w:type="dxa"/>
          </w:tcPr>
          <w:p w14:paraId="0048B8C7" w14:textId="77777777" w:rsidR="00773D04" w:rsidRPr="008774B7" w:rsidRDefault="00773D04" w:rsidP="00485C9C">
            <w:pPr>
              <w:tabs>
                <w:tab w:val="left" w:pos="0"/>
              </w:tabs>
              <w:rPr>
                <w:sz w:val="24"/>
                <w:szCs w:val="24"/>
              </w:rPr>
            </w:pPr>
            <w:r w:rsidRPr="008774B7">
              <w:rPr>
                <w:sz w:val="24"/>
                <w:szCs w:val="24"/>
              </w:rPr>
              <w:t>У – Устный опрос</w:t>
            </w:r>
          </w:p>
          <w:p w14:paraId="00E56531" w14:textId="77777777" w:rsidR="00773D04" w:rsidRPr="008774B7" w:rsidRDefault="00773D04" w:rsidP="00485C9C">
            <w:pPr>
              <w:tabs>
                <w:tab w:val="left" w:pos="0"/>
              </w:tabs>
              <w:rPr>
                <w:sz w:val="24"/>
                <w:szCs w:val="24"/>
              </w:rPr>
            </w:pPr>
            <w:r w:rsidRPr="008774B7">
              <w:rPr>
                <w:sz w:val="24"/>
                <w:szCs w:val="24"/>
              </w:rPr>
              <w:t>Т–тест</w:t>
            </w:r>
          </w:p>
        </w:tc>
      </w:tr>
      <w:tr w:rsidR="00773D04" w:rsidRPr="005E4677" w14:paraId="50A84EDD" w14:textId="77777777" w:rsidTr="00FC0CCE">
        <w:tc>
          <w:tcPr>
            <w:tcW w:w="1347" w:type="dxa"/>
            <w:vMerge/>
          </w:tcPr>
          <w:p w14:paraId="545B9F19" w14:textId="77777777" w:rsidR="00773D04" w:rsidRPr="005E4677" w:rsidRDefault="00773D04" w:rsidP="00485C9C">
            <w:pPr>
              <w:rPr>
                <w:sz w:val="24"/>
                <w:szCs w:val="24"/>
              </w:rPr>
            </w:pPr>
          </w:p>
        </w:tc>
        <w:tc>
          <w:tcPr>
            <w:tcW w:w="3104" w:type="dxa"/>
            <w:vMerge/>
          </w:tcPr>
          <w:p w14:paraId="59F3655C" w14:textId="77777777" w:rsidR="00773D04" w:rsidRPr="00DA4DF8" w:rsidRDefault="00773D04" w:rsidP="00485C9C">
            <w:pPr>
              <w:rPr>
                <w:sz w:val="24"/>
                <w:szCs w:val="24"/>
              </w:rPr>
            </w:pPr>
          </w:p>
        </w:tc>
        <w:tc>
          <w:tcPr>
            <w:tcW w:w="2984" w:type="dxa"/>
          </w:tcPr>
          <w:p w14:paraId="69846E1C" w14:textId="77777777" w:rsidR="00773D04" w:rsidRPr="008774B7" w:rsidRDefault="00773D04" w:rsidP="00485C9C">
            <w:pPr>
              <w:pStyle w:val="TableParagraph"/>
              <w:ind w:left="0"/>
              <w:rPr>
                <w:sz w:val="24"/>
                <w:szCs w:val="24"/>
              </w:rPr>
            </w:pPr>
            <w:r>
              <w:rPr>
                <w:sz w:val="24"/>
                <w:szCs w:val="24"/>
              </w:rPr>
              <w:t xml:space="preserve">2. </w:t>
            </w:r>
            <w:r w:rsidRPr="00697139">
              <w:rPr>
                <w:sz w:val="24"/>
                <w:szCs w:val="24"/>
              </w:rPr>
              <w:t>Умеет проектировать</w:t>
            </w:r>
            <w:r w:rsidRPr="00697139">
              <w:rPr>
                <w:spacing w:val="-57"/>
                <w:sz w:val="24"/>
                <w:szCs w:val="24"/>
              </w:rPr>
              <w:t xml:space="preserve"> </w:t>
            </w:r>
            <w:r w:rsidRPr="00697139">
              <w:rPr>
                <w:sz w:val="24"/>
                <w:szCs w:val="24"/>
              </w:rPr>
              <w:t>формы и методы контроля</w:t>
            </w:r>
            <w:r w:rsidRPr="00697139">
              <w:rPr>
                <w:spacing w:val="1"/>
                <w:sz w:val="24"/>
                <w:szCs w:val="24"/>
              </w:rPr>
              <w:t xml:space="preserve"> </w:t>
            </w:r>
            <w:r w:rsidRPr="00697139">
              <w:rPr>
                <w:sz w:val="24"/>
                <w:szCs w:val="24"/>
              </w:rPr>
              <w:t>качества образования,</w:t>
            </w:r>
            <w:r w:rsidRPr="00697139">
              <w:rPr>
                <w:spacing w:val="1"/>
                <w:sz w:val="24"/>
                <w:szCs w:val="24"/>
              </w:rPr>
              <w:t xml:space="preserve"> </w:t>
            </w:r>
            <w:r w:rsidRPr="00697139">
              <w:rPr>
                <w:sz w:val="24"/>
                <w:szCs w:val="24"/>
              </w:rPr>
              <w:t>различные виды</w:t>
            </w:r>
            <w:r w:rsidRPr="00697139">
              <w:rPr>
                <w:spacing w:val="1"/>
                <w:sz w:val="24"/>
                <w:szCs w:val="24"/>
              </w:rPr>
              <w:t xml:space="preserve"> </w:t>
            </w:r>
            <w:r w:rsidRPr="00697139">
              <w:rPr>
                <w:sz w:val="24"/>
                <w:szCs w:val="24"/>
              </w:rPr>
              <w:t>контрольноизмерительных</w:t>
            </w:r>
            <w:r w:rsidRPr="00697139">
              <w:rPr>
                <w:spacing w:val="1"/>
                <w:sz w:val="24"/>
                <w:szCs w:val="24"/>
              </w:rPr>
              <w:t xml:space="preserve"> </w:t>
            </w:r>
            <w:r w:rsidRPr="00697139">
              <w:rPr>
                <w:sz w:val="24"/>
                <w:szCs w:val="24"/>
              </w:rPr>
              <w:t>материалов, в том числе с</w:t>
            </w:r>
            <w:r w:rsidRPr="00697139">
              <w:rPr>
                <w:spacing w:val="1"/>
                <w:sz w:val="24"/>
                <w:szCs w:val="24"/>
              </w:rPr>
              <w:t xml:space="preserve"> </w:t>
            </w:r>
            <w:r w:rsidRPr="00697139">
              <w:rPr>
                <w:sz w:val="24"/>
                <w:szCs w:val="24"/>
              </w:rPr>
              <w:t>использованием</w:t>
            </w:r>
            <w:r w:rsidRPr="00697139">
              <w:rPr>
                <w:spacing w:val="1"/>
                <w:sz w:val="24"/>
                <w:szCs w:val="24"/>
              </w:rPr>
              <w:t xml:space="preserve"> </w:t>
            </w:r>
            <w:r w:rsidRPr="00697139">
              <w:rPr>
                <w:sz w:val="24"/>
                <w:szCs w:val="24"/>
              </w:rPr>
              <w:t>информационных</w:t>
            </w:r>
            <w:r w:rsidRPr="00697139">
              <w:rPr>
                <w:spacing w:val="1"/>
                <w:sz w:val="24"/>
                <w:szCs w:val="24"/>
              </w:rPr>
              <w:t xml:space="preserve"> </w:t>
            </w:r>
            <w:r w:rsidRPr="00697139">
              <w:rPr>
                <w:sz w:val="24"/>
                <w:szCs w:val="24"/>
              </w:rPr>
              <w:t>технологий и с учетом</w:t>
            </w:r>
            <w:r w:rsidRPr="00697139">
              <w:rPr>
                <w:spacing w:val="1"/>
                <w:sz w:val="24"/>
                <w:szCs w:val="24"/>
              </w:rPr>
              <w:t xml:space="preserve"> </w:t>
            </w:r>
            <w:r w:rsidRPr="00697139">
              <w:rPr>
                <w:sz w:val="24"/>
                <w:szCs w:val="24"/>
              </w:rPr>
              <w:t>отечественного</w:t>
            </w:r>
            <w:r w:rsidRPr="00697139">
              <w:rPr>
                <w:spacing w:val="1"/>
                <w:sz w:val="24"/>
                <w:szCs w:val="24"/>
              </w:rPr>
              <w:t xml:space="preserve"> </w:t>
            </w:r>
            <w:r w:rsidRPr="00697139">
              <w:rPr>
                <w:sz w:val="24"/>
                <w:szCs w:val="24"/>
              </w:rPr>
              <w:t>и</w:t>
            </w:r>
            <w:r w:rsidRPr="00697139">
              <w:rPr>
                <w:spacing w:val="1"/>
                <w:sz w:val="24"/>
                <w:szCs w:val="24"/>
              </w:rPr>
              <w:t xml:space="preserve"> </w:t>
            </w:r>
            <w:r w:rsidRPr="00697139">
              <w:rPr>
                <w:sz w:val="24"/>
                <w:szCs w:val="24"/>
              </w:rPr>
              <w:t>зарубежного</w:t>
            </w:r>
            <w:r w:rsidRPr="00697139">
              <w:rPr>
                <w:spacing w:val="1"/>
                <w:sz w:val="24"/>
                <w:szCs w:val="24"/>
              </w:rPr>
              <w:t xml:space="preserve"> </w:t>
            </w:r>
            <w:r w:rsidRPr="00697139">
              <w:rPr>
                <w:sz w:val="24"/>
                <w:szCs w:val="24"/>
              </w:rPr>
              <w:t>опыта</w:t>
            </w:r>
          </w:p>
        </w:tc>
        <w:tc>
          <w:tcPr>
            <w:tcW w:w="2136" w:type="dxa"/>
          </w:tcPr>
          <w:p w14:paraId="18811366" w14:textId="77777777" w:rsidR="00773D04" w:rsidRPr="008774B7" w:rsidRDefault="00773D04" w:rsidP="00485C9C">
            <w:pPr>
              <w:tabs>
                <w:tab w:val="left" w:pos="0"/>
              </w:tabs>
              <w:rPr>
                <w:sz w:val="24"/>
                <w:szCs w:val="24"/>
              </w:rPr>
            </w:pPr>
            <w:r w:rsidRPr="008774B7">
              <w:rPr>
                <w:sz w:val="24"/>
                <w:szCs w:val="24"/>
              </w:rPr>
              <w:t>У – Устный опрос</w:t>
            </w:r>
          </w:p>
          <w:p w14:paraId="2AD1E0C2" w14:textId="77777777" w:rsidR="00773D04" w:rsidRPr="008774B7" w:rsidRDefault="00773D04" w:rsidP="00485C9C">
            <w:pPr>
              <w:tabs>
                <w:tab w:val="left" w:pos="0"/>
              </w:tabs>
              <w:rPr>
                <w:sz w:val="24"/>
                <w:szCs w:val="24"/>
              </w:rPr>
            </w:pPr>
            <w:r w:rsidRPr="008774B7">
              <w:rPr>
                <w:sz w:val="24"/>
                <w:szCs w:val="24"/>
              </w:rPr>
              <w:t>Т–тест</w:t>
            </w:r>
          </w:p>
        </w:tc>
      </w:tr>
      <w:tr w:rsidR="00773D04" w:rsidRPr="005E4677" w14:paraId="00E06671" w14:textId="77777777" w:rsidTr="00FC0CCE">
        <w:tc>
          <w:tcPr>
            <w:tcW w:w="1347" w:type="dxa"/>
            <w:vMerge w:val="restart"/>
          </w:tcPr>
          <w:p w14:paraId="63E64CB3" w14:textId="77777777" w:rsidR="00773D04" w:rsidRPr="005E4677" w:rsidRDefault="00773D04" w:rsidP="00485C9C">
            <w:pPr>
              <w:rPr>
                <w:sz w:val="24"/>
                <w:szCs w:val="24"/>
              </w:rPr>
            </w:pPr>
            <w:r w:rsidRPr="005E4677">
              <w:rPr>
                <w:sz w:val="24"/>
                <w:szCs w:val="24"/>
              </w:rPr>
              <w:t>Владеет навыком</w:t>
            </w:r>
          </w:p>
        </w:tc>
        <w:tc>
          <w:tcPr>
            <w:tcW w:w="3104" w:type="dxa"/>
            <w:vMerge w:val="restart"/>
          </w:tcPr>
          <w:p w14:paraId="151955C2" w14:textId="77777777" w:rsidR="00773D04" w:rsidRPr="00FC0CCE" w:rsidRDefault="00773D04" w:rsidP="00FC0CCE">
            <w:pPr>
              <w:pStyle w:val="TableParagraph"/>
              <w:ind w:left="0"/>
              <w:rPr>
                <w:sz w:val="24"/>
                <w:szCs w:val="24"/>
              </w:rPr>
            </w:pPr>
            <w:r>
              <w:rPr>
                <w:sz w:val="24"/>
                <w:szCs w:val="24"/>
              </w:rPr>
              <w:t>С</w:t>
            </w:r>
            <w:r w:rsidRPr="00FC0CCE">
              <w:rPr>
                <w:sz w:val="24"/>
                <w:szCs w:val="24"/>
              </w:rPr>
              <w:t>пособами разработки</w:t>
            </w:r>
            <w:r w:rsidRPr="00FC0CCE">
              <w:rPr>
                <w:spacing w:val="-52"/>
                <w:sz w:val="24"/>
                <w:szCs w:val="24"/>
              </w:rPr>
              <w:t xml:space="preserve"> </w:t>
            </w:r>
            <w:r w:rsidRPr="00FC0CCE">
              <w:rPr>
                <w:sz w:val="24"/>
                <w:szCs w:val="24"/>
              </w:rPr>
              <w:t>текстовых и графических</w:t>
            </w:r>
            <w:r w:rsidRPr="00FC0CCE">
              <w:rPr>
                <w:spacing w:val="1"/>
                <w:sz w:val="24"/>
                <w:szCs w:val="24"/>
              </w:rPr>
              <w:t xml:space="preserve"> </w:t>
            </w:r>
            <w:r w:rsidRPr="00FC0CCE">
              <w:rPr>
                <w:sz w:val="24"/>
                <w:szCs w:val="24"/>
              </w:rPr>
              <w:t>конструкторских</w:t>
            </w:r>
            <w:r w:rsidRPr="00FC0CCE">
              <w:rPr>
                <w:spacing w:val="-1"/>
                <w:sz w:val="24"/>
                <w:szCs w:val="24"/>
              </w:rPr>
              <w:t xml:space="preserve"> </w:t>
            </w:r>
            <w:r w:rsidRPr="00FC0CCE">
              <w:rPr>
                <w:sz w:val="24"/>
                <w:szCs w:val="24"/>
              </w:rPr>
              <w:t>документов</w:t>
            </w:r>
            <w:r w:rsidRPr="00FC0CCE">
              <w:rPr>
                <w:spacing w:val="1"/>
                <w:sz w:val="24"/>
                <w:szCs w:val="24"/>
              </w:rPr>
              <w:t xml:space="preserve"> </w:t>
            </w:r>
            <w:r w:rsidRPr="00FC0CCE">
              <w:rPr>
                <w:sz w:val="24"/>
                <w:szCs w:val="24"/>
              </w:rPr>
              <w:t>с</w:t>
            </w:r>
            <w:r w:rsidRPr="00FC0CCE">
              <w:rPr>
                <w:spacing w:val="1"/>
                <w:sz w:val="24"/>
                <w:szCs w:val="24"/>
              </w:rPr>
              <w:t xml:space="preserve"> </w:t>
            </w:r>
            <w:r w:rsidRPr="00FC0CCE">
              <w:rPr>
                <w:sz w:val="24"/>
                <w:szCs w:val="24"/>
              </w:rPr>
              <w:t>проверкой</w:t>
            </w:r>
            <w:r w:rsidRPr="00FC0CCE">
              <w:rPr>
                <w:spacing w:val="1"/>
                <w:sz w:val="24"/>
                <w:szCs w:val="24"/>
              </w:rPr>
              <w:t xml:space="preserve"> </w:t>
            </w:r>
            <w:r w:rsidRPr="00FC0CCE">
              <w:rPr>
                <w:sz w:val="24"/>
                <w:szCs w:val="24"/>
              </w:rPr>
              <w:t>их</w:t>
            </w:r>
            <w:r w:rsidRPr="00FC0CCE">
              <w:rPr>
                <w:spacing w:val="1"/>
                <w:sz w:val="24"/>
                <w:szCs w:val="24"/>
              </w:rPr>
              <w:t xml:space="preserve"> </w:t>
            </w:r>
            <w:r w:rsidRPr="00FC0CCE">
              <w:rPr>
                <w:sz w:val="24"/>
                <w:szCs w:val="24"/>
              </w:rPr>
              <w:t>соответствия</w:t>
            </w:r>
            <w:r w:rsidRPr="00FC0CCE">
              <w:rPr>
                <w:spacing w:val="1"/>
                <w:sz w:val="24"/>
                <w:szCs w:val="24"/>
              </w:rPr>
              <w:t xml:space="preserve"> </w:t>
            </w:r>
            <w:r w:rsidRPr="00FC0CCE">
              <w:rPr>
                <w:sz w:val="24"/>
                <w:szCs w:val="24"/>
              </w:rPr>
              <w:t>стандартам,</w:t>
            </w:r>
            <w:r w:rsidRPr="00FC0CCE">
              <w:rPr>
                <w:spacing w:val="-2"/>
                <w:sz w:val="24"/>
                <w:szCs w:val="24"/>
              </w:rPr>
              <w:t xml:space="preserve"> </w:t>
            </w:r>
            <w:r w:rsidRPr="00FC0CCE">
              <w:rPr>
                <w:sz w:val="24"/>
                <w:szCs w:val="24"/>
              </w:rPr>
              <w:t>техническим</w:t>
            </w:r>
          </w:p>
          <w:p w14:paraId="07FBA814" w14:textId="77777777" w:rsidR="00773D04" w:rsidRPr="00DA4DF8" w:rsidRDefault="00773D04" w:rsidP="00FC0CCE">
            <w:pPr>
              <w:jc w:val="both"/>
              <w:rPr>
                <w:sz w:val="24"/>
                <w:szCs w:val="24"/>
              </w:rPr>
            </w:pPr>
            <w:r w:rsidRPr="00FC0CCE">
              <w:rPr>
                <w:sz w:val="24"/>
                <w:szCs w:val="24"/>
              </w:rPr>
              <w:t>условиям и другим нормативным</w:t>
            </w:r>
            <w:r w:rsidRPr="00FC0CCE">
              <w:rPr>
                <w:spacing w:val="-52"/>
                <w:sz w:val="24"/>
                <w:szCs w:val="24"/>
              </w:rPr>
              <w:t xml:space="preserve"> </w:t>
            </w:r>
            <w:r w:rsidRPr="00FC0CCE">
              <w:rPr>
                <w:sz w:val="24"/>
                <w:szCs w:val="24"/>
              </w:rPr>
              <w:t>документам</w:t>
            </w:r>
          </w:p>
        </w:tc>
        <w:tc>
          <w:tcPr>
            <w:tcW w:w="2984" w:type="dxa"/>
          </w:tcPr>
          <w:p w14:paraId="5C6BCE5F" w14:textId="77777777" w:rsidR="00773D04" w:rsidRPr="008774B7" w:rsidRDefault="00773D04" w:rsidP="00485C9C">
            <w:pPr>
              <w:pStyle w:val="TableParagraph"/>
              <w:ind w:left="0"/>
              <w:rPr>
                <w:sz w:val="24"/>
                <w:szCs w:val="24"/>
              </w:rPr>
            </w:pPr>
            <w:r>
              <w:rPr>
                <w:sz w:val="24"/>
                <w:szCs w:val="24"/>
              </w:rPr>
              <w:t xml:space="preserve">1. </w:t>
            </w:r>
            <w:r w:rsidRPr="00697139">
              <w:rPr>
                <w:sz w:val="24"/>
                <w:szCs w:val="24"/>
              </w:rPr>
              <w:t>Знает</w:t>
            </w:r>
            <w:r w:rsidRPr="00697139">
              <w:rPr>
                <w:spacing w:val="1"/>
                <w:sz w:val="24"/>
                <w:szCs w:val="24"/>
              </w:rPr>
              <w:t xml:space="preserve"> </w:t>
            </w:r>
            <w:r w:rsidRPr="00697139">
              <w:rPr>
                <w:sz w:val="24"/>
                <w:szCs w:val="24"/>
              </w:rPr>
              <w:t>информационные</w:t>
            </w:r>
            <w:r w:rsidRPr="00697139">
              <w:rPr>
                <w:spacing w:val="-11"/>
                <w:sz w:val="24"/>
                <w:szCs w:val="24"/>
              </w:rPr>
              <w:t xml:space="preserve"> </w:t>
            </w:r>
            <w:r w:rsidRPr="00697139">
              <w:rPr>
                <w:sz w:val="24"/>
                <w:szCs w:val="24"/>
              </w:rPr>
              <w:t>технологии,</w:t>
            </w:r>
            <w:r w:rsidRPr="00697139">
              <w:rPr>
                <w:spacing w:val="-52"/>
                <w:sz w:val="24"/>
                <w:szCs w:val="24"/>
              </w:rPr>
              <w:t xml:space="preserve"> </w:t>
            </w:r>
            <w:r w:rsidRPr="00697139">
              <w:rPr>
                <w:sz w:val="24"/>
                <w:szCs w:val="24"/>
              </w:rPr>
              <w:t>цифровые программы</w:t>
            </w:r>
            <w:r w:rsidRPr="00697139">
              <w:rPr>
                <w:spacing w:val="1"/>
                <w:sz w:val="24"/>
                <w:szCs w:val="24"/>
              </w:rPr>
              <w:t xml:space="preserve"> </w:t>
            </w:r>
            <w:r w:rsidRPr="00697139">
              <w:rPr>
                <w:sz w:val="24"/>
                <w:szCs w:val="24"/>
              </w:rPr>
              <w:t>проектирования, прикладные</w:t>
            </w:r>
            <w:r w:rsidRPr="00697139">
              <w:rPr>
                <w:spacing w:val="1"/>
                <w:sz w:val="24"/>
                <w:szCs w:val="24"/>
              </w:rPr>
              <w:t xml:space="preserve"> </w:t>
            </w:r>
            <w:r w:rsidRPr="00697139">
              <w:rPr>
                <w:sz w:val="24"/>
                <w:szCs w:val="24"/>
              </w:rPr>
              <w:t>программные</w:t>
            </w:r>
            <w:r w:rsidRPr="00697139">
              <w:rPr>
                <w:spacing w:val="-5"/>
                <w:sz w:val="24"/>
                <w:szCs w:val="24"/>
              </w:rPr>
              <w:t xml:space="preserve"> </w:t>
            </w:r>
            <w:r w:rsidRPr="00697139">
              <w:rPr>
                <w:sz w:val="24"/>
                <w:szCs w:val="24"/>
              </w:rPr>
              <w:t>средства</w:t>
            </w:r>
            <w:r w:rsidRPr="00697139">
              <w:rPr>
                <w:spacing w:val="5"/>
                <w:sz w:val="24"/>
                <w:szCs w:val="24"/>
              </w:rPr>
              <w:t xml:space="preserve"> </w:t>
            </w:r>
            <w:r w:rsidRPr="00697139">
              <w:rPr>
                <w:sz w:val="24"/>
                <w:szCs w:val="24"/>
              </w:rPr>
              <w:t>и</w:t>
            </w:r>
            <w:r w:rsidRPr="00697139">
              <w:rPr>
                <w:spacing w:val="1"/>
                <w:sz w:val="24"/>
                <w:szCs w:val="24"/>
              </w:rPr>
              <w:t xml:space="preserve"> </w:t>
            </w:r>
            <w:r w:rsidRPr="00697139">
              <w:rPr>
                <w:sz w:val="24"/>
                <w:szCs w:val="24"/>
              </w:rPr>
              <w:t>использует их</w:t>
            </w:r>
            <w:r w:rsidRPr="00697139">
              <w:rPr>
                <w:spacing w:val="2"/>
                <w:sz w:val="24"/>
                <w:szCs w:val="24"/>
              </w:rPr>
              <w:t xml:space="preserve"> </w:t>
            </w:r>
            <w:r w:rsidRPr="00697139">
              <w:rPr>
                <w:sz w:val="24"/>
                <w:szCs w:val="24"/>
              </w:rPr>
              <w:t>в</w:t>
            </w:r>
            <w:r w:rsidRPr="00697139">
              <w:rPr>
                <w:spacing w:val="1"/>
                <w:sz w:val="24"/>
                <w:szCs w:val="24"/>
              </w:rPr>
              <w:t xml:space="preserve"> </w:t>
            </w:r>
            <w:r w:rsidRPr="00697139">
              <w:rPr>
                <w:sz w:val="24"/>
                <w:szCs w:val="24"/>
              </w:rPr>
              <w:t>проектировании</w:t>
            </w:r>
          </w:p>
        </w:tc>
        <w:tc>
          <w:tcPr>
            <w:tcW w:w="2136" w:type="dxa"/>
          </w:tcPr>
          <w:p w14:paraId="2ED8FAD0" w14:textId="77777777" w:rsidR="00773D04" w:rsidRPr="008774B7" w:rsidRDefault="00773D04" w:rsidP="00485C9C">
            <w:pPr>
              <w:tabs>
                <w:tab w:val="left" w:pos="0"/>
              </w:tabs>
              <w:rPr>
                <w:sz w:val="24"/>
                <w:szCs w:val="24"/>
              </w:rPr>
            </w:pPr>
            <w:r w:rsidRPr="008774B7">
              <w:rPr>
                <w:sz w:val="24"/>
                <w:szCs w:val="24"/>
              </w:rPr>
              <w:t>У – Устный опрос</w:t>
            </w:r>
          </w:p>
          <w:p w14:paraId="551AD168" w14:textId="77777777" w:rsidR="00773D04" w:rsidRPr="008774B7" w:rsidRDefault="00773D04" w:rsidP="00485C9C">
            <w:pPr>
              <w:tabs>
                <w:tab w:val="left" w:pos="0"/>
              </w:tabs>
              <w:rPr>
                <w:sz w:val="24"/>
                <w:szCs w:val="24"/>
              </w:rPr>
            </w:pPr>
            <w:r w:rsidRPr="008774B7">
              <w:rPr>
                <w:sz w:val="24"/>
                <w:szCs w:val="24"/>
              </w:rPr>
              <w:t>Т–тест</w:t>
            </w:r>
          </w:p>
        </w:tc>
      </w:tr>
      <w:tr w:rsidR="00773D04" w:rsidRPr="005E4677" w14:paraId="53D28707" w14:textId="77777777" w:rsidTr="00FC0CCE">
        <w:tc>
          <w:tcPr>
            <w:tcW w:w="1347" w:type="dxa"/>
            <w:vMerge/>
          </w:tcPr>
          <w:p w14:paraId="3BC6A07E" w14:textId="77777777" w:rsidR="00773D04" w:rsidRPr="005E4677" w:rsidRDefault="00773D04" w:rsidP="00485C9C">
            <w:pPr>
              <w:rPr>
                <w:sz w:val="24"/>
                <w:szCs w:val="24"/>
              </w:rPr>
            </w:pPr>
          </w:p>
        </w:tc>
        <w:tc>
          <w:tcPr>
            <w:tcW w:w="3104" w:type="dxa"/>
            <w:vMerge/>
          </w:tcPr>
          <w:p w14:paraId="4E07D864" w14:textId="77777777" w:rsidR="00773D04" w:rsidRPr="008774B7" w:rsidRDefault="00773D04" w:rsidP="00485C9C">
            <w:pPr>
              <w:rPr>
                <w:sz w:val="24"/>
                <w:szCs w:val="24"/>
              </w:rPr>
            </w:pPr>
          </w:p>
        </w:tc>
        <w:tc>
          <w:tcPr>
            <w:tcW w:w="2984" w:type="dxa"/>
          </w:tcPr>
          <w:p w14:paraId="1E0558BC" w14:textId="77777777" w:rsidR="00773D04" w:rsidRPr="008774B7" w:rsidRDefault="00773D04" w:rsidP="00485C9C">
            <w:pPr>
              <w:pStyle w:val="TableParagraph"/>
              <w:ind w:left="0"/>
              <w:rPr>
                <w:sz w:val="24"/>
                <w:szCs w:val="24"/>
              </w:rPr>
            </w:pPr>
            <w:r>
              <w:rPr>
                <w:sz w:val="24"/>
                <w:szCs w:val="24"/>
              </w:rPr>
              <w:t xml:space="preserve">2. </w:t>
            </w:r>
            <w:r w:rsidRPr="00697139">
              <w:rPr>
                <w:sz w:val="24"/>
                <w:szCs w:val="24"/>
              </w:rPr>
              <w:t>Умеет проектировать</w:t>
            </w:r>
            <w:r w:rsidRPr="00697139">
              <w:rPr>
                <w:spacing w:val="-57"/>
                <w:sz w:val="24"/>
                <w:szCs w:val="24"/>
              </w:rPr>
              <w:t xml:space="preserve"> </w:t>
            </w:r>
            <w:r w:rsidRPr="00697139">
              <w:rPr>
                <w:sz w:val="24"/>
                <w:szCs w:val="24"/>
              </w:rPr>
              <w:t>формы и методы контроля</w:t>
            </w:r>
            <w:r w:rsidRPr="00697139">
              <w:rPr>
                <w:spacing w:val="1"/>
                <w:sz w:val="24"/>
                <w:szCs w:val="24"/>
              </w:rPr>
              <w:t xml:space="preserve"> </w:t>
            </w:r>
            <w:r w:rsidRPr="00697139">
              <w:rPr>
                <w:sz w:val="24"/>
                <w:szCs w:val="24"/>
              </w:rPr>
              <w:t>качества образования,</w:t>
            </w:r>
            <w:r w:rsidRPr="00697139">
              <w:rPr>
                <w:spacing w:val="1"/>
                <w:sz w:val="24"/>
                <w:szCs w:val="24"/>
              </w:rPr>
              <w:t xml:space="preserve"> </w:t>
            </w:r>
            <w:r w:rsidRPr="00697139">
              <w:rPr>
                <w:sz w:val="24"/>
                <w:szCs w:val="24"/>
              </w:rPr>
              <w:t>различные виды</w:t>
            </w:r>
            <w:r w:rsidRPr="00697139">
              <w:rPr>
                <w:spacing w:val="1"/>
                <w:sz w:val="24"/>
                <w:szCs w:val="24"/>
              </w:rPr>
              <w:t xml:space="preserve"> </w:t>
            </w:r>
            <w:r w:rsidRPr="00697139">
              <w:rPr>
                <w:sz w:val="24"/>
                <w:szCs w:val="24"/>
              </w:rPr>
              <w:t>контрольноизмерительных</w:t>
            </w:r>
            <w:r w:rsidRPr="00697139">
              <w:rPr>
                <w:spacing w:val="1"/>
                <w:sz w:val="24"/>
                <w:szCs w:val="24"/>
              </w:rPr>
              <w:t xml:space="preserve"> </w:t>
            </w:r>
            <w:r w:rsidRPr="00697139">
              <w:rPr>
                <w:sz w:val="24"/>
                <w:szCs w:val="24"/>
              </w:rPr>
              <w:t>материалов, в том числе с</w:t>
            </w:r>
            <w:r w:rsidRPr="00697139">
              <w:rPr>
                <w:spacing w:val="1"/>
                <w:sz w:val="24"/>
                <w:szCs w:val="24"/>
              </w:rPr>
              <w:t xml:space="preserve"> </w:t>
            </w:r>
            <w:r w:rsidRPr="00697139">
              <w:rPr>
                <w:sz w:val="24"/>
                <w:szCs w:val="24"/>
              </w:rPr>
              <w:t>использованием</w:t>
            </w:r>
            <w:r w:rsidRPr="00697139">
              <w:rPr>
                <w:spacing w:val="1"/>
                <w:sz w:val="24"/>
                <w:szCs w:val="24"/>
              </w:rPr>
              <w:t xml:space="preserve"> </w:t>
            </w:r>
            <w:r w:rsidRPr="00697139">
              <w:rPr>
                <w:sz w:val="24"/>
                <w:szCs w:val="24"/>
              </w:rPr>
              <w:t>информационных</w:t>
            </w:r>
            <w:r w:rsidRPr="00697139">
              <w:rPr>
                <w:spacing w:val="1"/>
                <w:sz w:val="24"/>
                <w:szCs w:val="24"/>
              </w:rPr>
              <w:t xml:space="preserve"> </w:t>
            </w:r>
            <w:r w:rsidRPr="00697139">
              <w:rPr>
                <w:sz w:val="24"/>
                <w:szCs w:val="24"/>
              </w:rPr>
              <w:t>технологий и с учетом</w:t>
            </w:r>
            <w:r w:rsidRPr="00697139">
              <w:rPr>
                <w:spacing w:val="1"/>
                <w:sz w:val="24"/>
                <w:szCs w:val="24"/>
              </w:rPr>
              <w:t xml:space="preserve"> </w:t>
            </w:r>
            <w:r w:rsidRPr="00697139">
              <w:rPr>
                <w:sz w:val="24"/>
                <w:szCs w:val="24"/>
              </w:rPr>
              <w:t>отечественного</w:t>
            </w:r>
            <w:r w:rsidRPr="00697139">
              <w:rPr>
                <w:spacing w:val="1"/>
                <w:sz w:val="24"/>
                <w:szCs w:val="24"/>
              </w:rPr>
              <w:t xml:space="preserve"> </w:t>
            </w:r>
            <w:r w:rsidRPr="00697139">
              <w:rPr>
                <w:sz w:val="24"/>
                <w:szCs w:val="24"/>
              </w:rPr>
              <w:t>и</w:t>
            </w:r>
            <w:r w:rsidRPr="00697139">
              <w:rPr>
                <w:spacing w:val="1"/>
                <w:sz w:val="24"/>
                <w:szCs w:val="24"/>
              </w:rPr>
              <w:t xml:space="preserve"> </w:t>
            </w:r>
            <w:r w:rsidRPr="00697139">
              <w:rPr>
                <w:sz w:val="24"/>
                <w:szCs w:val="24"/>
              </w:rPr>
              <w:t>зарубежного</w:t>
            </w:r>
            <w:r w:rsidRPr="00697139">
              <w:rPr>
                <w:spacing w:val="1"/>
                <w:sz w:val="24"/>
                <w:szCs w:val="24"/>
              </w:rPr>
              <w:t xml:space="preserve"> </w:t>
            </w:r>
            <w:r w:rsidRPr="00697139">
              <w:rPr>
                <w:sz w:val="24"/>
                <w:szCs w:val="24"/>
              </w:rPr>
              <w:t>опыта</w:t>
            </w:r>
          </w:p>
        </w:tc>
        <w:tc>
          <w:tcPr>
            <w:tcW w:w="2136" w:type="dxa"/>
          </w:tcPr>
          <w:p w14:paraId="4E29E70F" w14:textId="77777777" w:rsidR="00773D04" w:rsidRPr="008774B7" w:rsidRDefault="00773D04" w:rsidP="00485C9C">
            <w:pPr>
              <w:tabs>
                <w:tab w:val="left" w:pos="0"/>
              </w:tabs>
              <w:rPr>
                <w:sz w:val="24"/>
                <w:szCs w:val="24"/>
              </w:rPr>
            </w:pPr>
            <w:r w:rsidRPr="008774B7">
              <w:rPr>
                <w:sz w:val="24"/>
                <w:szCs w:val="24"/>
              </w:rPr>
              <w:t>У – Устный опрос</w:t>
            </w:r>
          </w:p>
          <w:p w14:paraId="3891FE38" w14:textId="77777777" w:rsidR="00773D04" w:rsidRPr="008774B7" w:rsidRDefault="00773D04" w:rsidP="00485C9C">
            <w:pPr>
              <w:tabs>
                <w:tab w:val="left" w:pos="0"/>
              </w:tabs>
              <w:rPr>
                <w:sz w:val="24"/>
                <w:szCs w:val="24"/>
              </w:rPr>
            </w:pPr>
            <w:r w:rsidRPr="008774B7">
              <w:rPr>
                <w:sz w:val="24"/>
                <w:szCs w:val="24"/>
              </w:rPr>
              <w:t>Т–тест</w:t>
            </w:r>
          </w:p>
        </w:tc>
      </w:tr>
    </w:tbl>
    <w:p w14:paraId="4E930BD5" w14:textId="77777777" w:rsidR="00773D04" w:rsidRDefault="00773D04" w:rsidP="0051665A">
      <w:pPr>
        <w:rPr>
          <w:sz w:val="20"/>
          <w:szCs w:val="20"/>
        </w:rPr>
      </w:pPr>
    </w:p>
    <w:p w14:paraId="7A39C09E" w14:textId="77777777" w:rsidR="00773D04" w:rsidRPr="006222BD" w:rsidRDefault="00773D04" w:rsidP="006222BD">
      <w:pPr>
        <w:rPr>
          <w:b/>
          <w:sz w:val="24"/>
          <w:szCs w:val="24"/>
        </w:rPr>
      </w:pPr>
      <w:r w:rsidRPr="006222BD">
        <w:rPr>
          <w:b/>
          <w:sz w:val="24"/>
          <w:szCs w:val="24"/>
        </w:rPr>
        <w:t xml:space="preserve">Описание шкал оценивания </w:t>
      </w:r>
    </w:p>
    <w:p w14:paraId="149F703A" w14:textId="77777777" w:rsidR="00773D04" w:rsidRDefault="00773D04" w:rsidP="00FC0CCE">
      <w:pPr>
        <w:ind w:firstLine="709"/>
        <w:jc w:val="both"/>
        <w:rPr>
          <w:sz w:val="24"/>
          <w:szCs w:val="24"/>
        </w:rPr>
      </w:pPr>
      <w:r w:rsidRPr="00A3026F">
        <w:rPr>
          <w:sz w:val="24"/>
          <w:szCs w:val="24"/>
        </w:rPr>
        <w:t>Оценка «зачтено» выставляется за ответ, если обучающийся продемонстрировал отлично сформированные языковые и коммуникативные навыки, дал полные развернутые ответы. Содержание изложено последовательно, с соблюдением логики изложения и привлечением иллюстративного материала. В ответе продемонстрировано знание дополнительной научной литературы. Приведены различные точки зрения на рассматриваемую проблематику, дана критическая оценка различных подходов к решению конкретных методических проблем. Ответ отличался богатством словаря и терминологии. Были использованы разнообразные грамматические структуры, в целом соблюдался правильный интонационный рисунок, фонетические ошибки отсутствовали.</w:t>
      </w:r>
    </w:p>
    <w:p w14:paraId="43A11A3E" w14:textId="77777777" w:rsidR="00773D04" w:rsidRPr="00A3026F" w:rsidRDefault="00773D04" w:rsidP="00FC0CCE">
      <w:pPr>
        <w:ind w:firstLine="709"/>
        <w:jc w:val="both"/>
        <w:rPr>
          <w:sz w:val="24"/>
          <w:szCs w:val="24"/>
        </w:rPr>
      </w:pPr>
    </w:p>
    <w:p w14:paraId="167886B5" w14:textId="77777777" w:rsidR="00773D04" w:rsidRDefault="00773D04" w:rsidP="00FC0CCE">
      <w:pPr>
        <w:ind w:firstLine="709"/>
        <w:jc w:val="both"/>
        <w:rPr>
          <w:sz w:val="24"/>
          <w:szCs w:val="24"/>
        </w:rPr>
      </w:pPr>
      <w:r w:rsidRPr="00A3026F">
        <w:rPr>
          <w:sz w:val="24"/>
          <w:szCs w:val="24"/>
        </w:rPr>
        <w:t xml:space="preserve">Оценка «не зачтено» выставляется за ответ, если обучающийся продемонстрировал недостаточно сформированные языковые и коммуникативные навыки. Ответ не раскрыл содержания вопроса либо не соответствовал теме, состоял из пересказа отдельных сведений из учебников без обобщений и выводов. Нарушена последовательность изложения мыслей, </w:t>
      </w:r>
      <w:r w:rsidRPr="00A3026F">
        <w:rPr>
          <w:sz w:val="24"/>
          <w:szCs w:val="24"/>
        </w:rPr>
        <w:lastRenderedPageBreak/>
        <w:t>крайне беден словарь, часты случаи неправильного словоупотребления и незнания терминологии. Обучающийся продемонстрировал несформированность понятийного аппарата, отсутствие умения систематизировать приобретенные знания, отсутствие навыков анализа.</w:t>
      </w:r>
    </w:p>
    <w:p w14:paraId="28D47A7D" w14:textId="77777777" w:rsidR="00773D04" w:rsidRPr="00340CC7" w:rsidRDefault="00773D04" w:rsidP="00340CC7">
      <w:pPr>
        <w:ind w:firstLine="709"/>
        <w:jc w:val="both"/>
        <w:rPr>
          <w:sz w:val="24"/>
          <w:szCs w:val="24"/>
        </w:rPr>
      </w:pPr>
    </w:p>
    <w:p w14:paraId="7A6BD1BE" w14:textId="77777777" w:rsidR="00773D04" w:rsidRPr="006222BD" w:rsidRDefault="00773D04" w:rsidP="00723595">
      <w:pPr>
        <w:jc w:val="both"/>
        <w:rPr>
          <w:b/>
          <w:sz w:val="24"/>
          <w:szCs w:val="24"/>
        </w:rPr>
      </w:pPr>
      <w:r w:rsidRPr="006222BD">
        <w:rPr>
          <w:b/>
          <w:sz w:val="24"/>
          <w:szCs w:val="24"/>
        </w:rPr>
        <w:t>Шкала пересчета баллов по дисциплине при промежуточной форме аттестации по дисциплине - зачет (таблица)</w:t>
      </w:r>
    </w:p>
    <w:p w14:paraId="155A590B" w14:textId="77777777" w:rsidR="00773D04" w:rsidRDefault="00773D04" w:rsidP="00220EBD">
      <w:pPr>
        <w:ind w:firstLine="709"/>
        <w:jc w:val="both"/>
        <w:rPr>
          <w:sz w:val="24"/>
          <w:szCs w:val="24"/>
        </w:rPr>
      </w:pPr>
    </w:p>
    <w:tbl>
      <w:tblPr>
        <w:tblW w:w="0" w:type="auto"/>
        <w:tblInd w:w="-5" w:type="dxa"/>
        <w:tblLayout w:type="fixed"/>
        <w:tblLook w:val="0000" w:firstRow="0" w:lastRow="0" w:firstColumn="0" w:lastColumn="0" w:noHBand="0" w:noVBand="0"/>
      </w:tblPr>
      <w:tblGrid>
        <w:gridCol w:w="4785"/>
        <w:gridCol w:w="4755"/>
      </w:tblGrid>
      <w:tr w:rsidR="00773D04" w:rsidRPr="000A16FA" w14:paraId="046BD0F1" w14:textId="77777777" w:rsidTr="00220EBD">
        <w:tc>
          <w:tcPr>
            <w:tcW w:w="4785" w:type="dxa"/>
            <w:tcBorders>
              <w:top w:val="single" w:sz="4" w:space="0" w:color="000000"/>
              <w:left w:val="single" w:sz="4" w:space="0" w:color="000000"/>
              <w:bottom w:val="single" w:sz="4" w:space="0" w:color="000000"/>
            </w:tcBorders>
            <w:shd w:val="clear" w:color="auto" w:fill="auto"/>
          </w:tcPr>
          <w:p w14:paraId="4616A794" w14:textId="77777777" w:rsidR="00773D04" w:rsidRPr="000A16FA" w:rsidRDefault="00773D04" w:rsidP="00220EBD">
            <w:pPr>
              <w:jc w:val="center"/>
              <w:rPr>
                <w:sz w:val="24"/>
                <w:szCs w:val="24"/>
              </w:rPr>
            </w:pPr>
            <w:r w:rsidRPr="000A16FA">
              <w:rPr>
                <w:sz w:val="24"/>
                <w:szCs w:val="24"/>
              </w:rPr>
              <w:t xml:space="preserve">Оценки </w:t>
            </w:r>
          </w:p>
        </w:tc>
        <w:tc>
          <w:tcPr>
            <w:tcW w:w="4755" w:type="dxa"/>
            <w:tcBorders>
              <w:top w:val="single" w:sz="4" w:space="0" w:color="000000"/>
              <w:left w:val="single" w:sz="4" w:space="0" w:color="000000"/>
              <w:bottom w:val="single" w:sz="4" w:space="0" w:color="000000"/>
              <w:right w:val="single" w:sz="4" w:space="0" w:color="000000"/>
            </w:tcBorders>
            <w:shd w:val="clear" w:color="auto" w:fill="auto"/>
          </w:tcPr>
          <w:p w14:paraId="6E27B586" w14:textId="77777777" w:rsidR="00773D04" w:rsidRPr="000A16FA" w:rsidRDefault="00773D04" w:rsidP="00220EBD">
            <w:pPr>
              <w:jc w:val="center"/>
              <w:rPr>
                <w:sz w:val="24"/>
                <w:szCs w:val="24"/>
              </w:rPr>
            </w:pPr>
            <w:r w:rsidRPr="000A16FA">
              <w:rPr>
                <w:sz w:val="24"/>
                <w:szCs w:val="24"/>
              </w:rPr>
              <w:t xml:space="preserve">Критерии </w:t>
            </w:r>
          </w:p>
        </w:tc>
      </w:tr>
      <w:tr w:rsidR="00773D04" w:rsidRPr="000A16FA" w14:paraId="2140B586" w14:textId="77777777" w:rsidTr="00220EBD">
        <w:tc>
          <w:tcPr>
            <w:tcW w:w="4785" w:type="dxa"/>
            <w:tcBorders>
              <w:top w:val="single" w:sz="4" w:space="0" w:color="000000"/>
              <w:left w:val="single" w:sz="4" w:space="0" w:color="000000"/>
              <w:bottom w:val="single" w:sz="4" w:space="0" w:color="000000"/>
            </w:tcBorders>
            <w:shd w:val="clear" w:color="auto" w:fill="auto"/>
          </w:tcPr>
          <w:p w14:paraId="373B5962" w14:textId="77777777" w:rsidR="00773D04" w:rsidRPr="000A16FA" w:rsidRDefault="00773D04" w:rsidP="00220EBD">
            <w:pPr>
              <w:jc w:val="center"/>
              <w:rPr>
                <w:sz w:val="24"/>
                <w:szCs w:val="24"/>
              </w:rPr>
            </w:pPr>
            <w:r w:rsidRPr="000A16FA">
              <w:rPr>
                <w:sz w:val="24"/>
                <w:szCs w:val="24"/>
              </w:rPr>
              <w:t>«отлично»</w:t>
            </w:r>
          </w:p>
        </w:tc>
        <w:tc>
          <w:tcPr>
            <w:tcW w:w="4755" w:type="dxa"/>
            <w:tcBorders>
              <w:top w:val="single" w:sz="4" w:space="0" w:color="000000"/>
              <w:left w:val="single" w:sz="4" w:space="0" w:color="000000"/>
              <w:bottom w:val="single" w:sz="4" w:space="0" w:color="000000"/>
              <w:right w:val="single" w:sz="4" w:space="0" w:color="000000"/>
            </w:tcBorders>
            <w:shd w:val="clear" w:color="auto" w:fill="auto"/>
          </w:tcPr>
          <w:p w14:paraId="7AE0E867" w14:textId="77777777" w:rsidR="00773D04" w:rsidRPr="000A16FA" w:rsidRDefault="00773D04" w:rsidP="00220EBD">
            <w:pPr>
              <w:rPr>
                <w:sz w:val="24"/>
                <w:szCs w:val="24"/>
              </w:rPr>
            </w:pPr>
            <w:r w:rsidRPr="000A16FA">
              <w:rPr>
                <w:sz w:val="24"/>
                <w:szCs w:val="24"/>
              </w:rPr>
              <w:t>Задание выполнено на 91-100%</w:t>
            </w:r>
          </w:p>
        </w:tc>
      </w:tr>
      <w:tr w:rsidR="00773D04" w:rsidRPr="000A16FA" w14:paraId="69DFADEB" w14:textId="77777777" w:rsidTr="00220EBD">
        <w:tc>
          <w:tcPr>
            <w:tcW w:w="4785" w:type="dxa"/>
            <w:tcBorders>
              <w:top w:val="single" w:sz="4" w:space="0" w:color="000000"/>
              <w:left w:val="single" w:sz="4" w:space="0" w:color="000000"/>
              <w:bottom w:val="single" w:sz="4" w:space="0" w:color="000000"/>
            </w:tcBorders>
            <w:shd w:val="clear" w:color="auto" w:fill="auto"/>
          </w:tcPr>
          <w:p w14:paraId="4A80A421" w14:textId="77777777" w:rsidR="00773D04" w:rsidRPr="000A16FA" w:rsidRDefault="00773D04" w:rsidP="00220EBD">
            <w:pPr>
              <w:jc w:val="center"/>
              <w:rPr>
                <w:sz w:val="24"/>
                <w:szCs w:val="24"/>
              </w:rPr>
            </w:pPr>
            <w:r w:rsidRPr="000A16FA">
              <w:rPr>
                <w:sz w:val="24"/>
                <w:szCs w:val="24"/>
              </w:rPr>
              <w:t>«хорошо»</w:t>
            </w:r>
          </w:p>
        </w:tc>
        <w:tc>
          <w:tcPr>
            <w:tcW w:w="4755" w:type="dxa"/>
            <w:tcBorders>
              <w:top w:val="single" w:sz="4" w:space="0" w:color="000000"/>
              <w:left w:val="single" w:sz="4" w:space="0" w:color="000000"/>
              <w:bottom w:val="single" w:sz="4" w:space="0" w:color="000000"/>
              <w:right w:val="single" w:sz="4" w:space="0" w:color="000000"/>
            </w:tcBorders>
            <w:shd w:val="clear" w:color="auto" w:fill="auto"/>
          </w:tcPr>
          <w:p w14:paraId="442566A5" w14:textId="77777777" w:rsidR="00773D04" w:rsidRPr="000A16FA" w:rsidRDefault="00773D04" w:rsidP="00220EBD">
            <w:pPr>
              <w:rPr>
                <w:sz w:val="24"/>
                <w:szCs w:val="24"/>
              </w:rPr>
            </w:pPr>
            <w:r w:rsidRPr="000A16FA">
              <w:rPr>
                <w:sz w:val="24"/>
                <w:szCs w:val="24"/>
              </w:rPr>
              <w:t>Задание выполнено на 81-90%</w:t>
            </w:r>
          </w:p>
        </w:tc>
      </w:tr>
      <w:tr w:rsidR="00773D04" w:rsidRPr="000A16FA" w14:paraId="6C12655A" w14:textId="77777777" w:rsidTr="00220EBD">
        <w:tc>
          <w:tcPr>
            <w:tcW w:w="4785" w:type="dxa"/>
            <w:tcBorders>
              <w:top w:val="single" w:sz="4" w:space="0" w:color="000000"/>
              <w:left w:val="single" w:sz="4" w:space="0" w:color="000000"/>
              <w:bottom w:val="single" w:sz="4" w:space="0" w:color="000000"/>
            </w:tcBorders>
            <w:shd w:val="clear" w:color="auto" w:fill="auto"/>
          </w:tcPr>
          <w:p w14:paraId="451FF261" w14:textId="77777777" w:rsidR="00773D04" w:rsidRPr="000A16FA" w:rsidRDefault="00773D04" w:rsidP="00220EBD">
            <w:pPr>
              <w:jc w:val="center"/>
              <w:rPr>
                <w:sz w:val="24"/>
                <w:szCs w:val="24"/>
              </w:rPr>
            </w:pPr>
            <w:r w:rsidRPr="000A16FA">
              <w:rPr>
                <w:sz w:val="24"/>
                <w:szCs w:val="24"/>
              </w:rPr>
              <w:t>«удовлетворительно»</w:t>
            </w:r>
          </w:p>
        </w:tc>
        <w:tc>
          <w:tcPr>
            <w:tcW w:w="4755" w:type="dxa"/>
            <w:tcBorders>
              <w:top w:val="single" w:sz="4" w:space="0" w:color="000000"/>
              <w:left w:val="single" w:sz="4" w:space="0" w:color="000000"/>
              <w:bottom w:val="single" w:sz="4" w:space="0" w:color="000000"/>
              <w:right w:val="single" w:sz="4" w:space="0" w:color="000000"/>
            </w:tcBorders>
            <w:shd w:val="clear" w:color="auto" w:fill="auto"/>
          </w:tcPr>
          <w:p w14:paraId="75A23D31" w14:textId="77777777" w:rsidR="00773D04" w:rsidRPr="000A16FA" w:rsidRDefault="00773D04" w:rsidP="00220EBD">
            <w:pPr>
              <w:rPr>
                <w:sz w:val="24"/>
                <w:szCs w:val="24"/>
              </w:rPr>
            </w:pPr>
            <w:r w:rsidRPr="000A16FA">
              <w:rPr>
                <w:sz w:val="24"/>
                <w:szCs w:val="24"/>
              </w:rPr>
              <w:t>Задание выполнено на 51-80%</w:t>
            </w:r>
          </w:p>
        </w:tc>
      </w:tr>
      <w:tr w:rsidR="00773D04" w:rsidRPr="000A16FA" w14:paraId="62B5A173" w14:textId="77777777" w:rsidTr="00220EBD">
        <w:tc>
          <w:tcPr>
            <w:tcW w:w="4785" w:type="dxa"/>
            <w:tcBorders>
              <w:top w:val="single" w:sz="4" w:space="0" w:color="000000"/>
              <w:left w:val="single" w:sz="4" w:space="0" w:color="000000"/>
              <w:bottom w:val="single" w:sz="4" w:space="0" w:color="000000"/>
            </w:tcBorders>
            <w:shd w:val="clear" w:color="auto" w:fill="auto"/>
          </w:tcPr>
          <w:p w14:paraId="18C724E9" w14:textId="77777777" w:rsidR="00773D04" w:rsidRPr="000A16FA" w:rsidRDefault="00773D04" w:rsidP="00220EBD">
            <w:pPr>
              <w:jc w:val="center"/>
              <w:rPr>
                <w:sz w:val="24"/>
                <w:szCs w:val="24"/>
              </w:rPr>
            </w:pPr>
            <w:r w:rsidRPr="000A16FA">
              <w:rPr>
                <w:sz w:val="24"/>
                <w:szCs w:val="24"/>
              </w:rPr>
              <w:t>«неудовлетворительно»</w:t>
            </w:r>
          </w:p>
        </w:tc>
        <w:tc>
          <w:tcPr>
            <w:tcW w:w="4755" w:type="dxa"/>
            <w:tcBorders>
              <w:top w:val="single" w:sz="4" w:space="0" w:color="000000"/>
              <w:left w:val="single" w:sz="4" w:space="0" w:color="000000"/>
              <w:bottom w:val="single" w:sz="4" w:space="0" w:color="000000"/>
              <w:right w:val="single" w:sz="4" w:space="0" w:color="000000"/>
            </w:tcBorders>
            <w:shd w:val="clear" w:color="auto" w:fill="auto"/>
          </w:tcPr>
          <w:p w14:paraId="2ADFB1D2" w14:textId="77777777" w:rsidR="00773D04" w:rsidRPr="000A16FA" w:rsidRDefault="00773D04" w:rsidP="00220EBD">
            <w:pPr>
              <w:rPr>
                <w:sz w:val="24"/>
                <w:szCs w:val="24"/>
              </w:rPr>
            </w:pPr>
            <w:r w:rsidRPr="000A16FA">
              <w:rPr>
                <w:sz w:val="24"/>
                <w:szCs w:val="24"/>
              </w:rPr>
              <w:t>Задание выполнено на 10-50%</w:t>
            </w:r>
          </w:p>
        </w:tc>
      </w:tr>
    </w:tbl>
    <w:p w14:paraId="6CFFA2A6" w14:textId="77777777" w:rsidR="00773D04" w:rsidRPr="006222BD" w:rsidRDefault="00773D04" w:rsidP="006222BD">
      <w:pPr>
        <w:rPr>
          <w:b/>
          <w:sz w:val="24"/>
          <w:szCs w:val="24"/>
        </w:rPr>
      </w:pPr>
    </w:p>
    <w:p w14:paraId="260FAD65" w14:textId="77777777" w:rsidR="00773D04" w:rsidRDefault="00773D04" w:rsidP="006222BD">
      <w:pPr>
        <w:rPr>
          <w:sz w:val="24"/>
          <w:szCs w:val="24"/>
        </w:rPr>
      </w:pPr>
      <w:r w:rsidRPr="006222BD">
        <w:rPr>
          <w:b/>
          <w:sz w:val="24"/>
          <w:szCs w:val="24"/>
        </w:rPr>
        <w:t xml:space="preserve">Шкала пересчета баллов по дисциплине при промежуточной форме аттестации по дисциплине </w:t>
      </w:r>
      <w:r>
        <w:rPr>
          <w:b/>
          <w:sz w:val="24"/>
          <w:szCs w:val="24"/>
        </w:rPr>
        <w:t>–</w:t>
      </w:r>
      <w:r w:rsidRPr="006222BD">
        <w:rPr>
          <w:b/>
          <w:sz w:val="24"/>
          <w:szCs w:val="24"/>
        </w:rPr>
        <w:t xml:space="preserve"> экзамен</w:t>
      </w:r>
      <w:r>
        <w:rPr>
          <w:b/>
          <w:sz w:val="24"/>
          <w:szCs w:val="24"/>
        </w:rPr>
        <w:t xml:space="preserve"> </w:t>
      </w:r>
      <w:r w:rsidRPr="006222BD">
        <w:rPr>
          <w:sz w:val="24"/>
          <w:szCs w:val="24"/>
        </w:rPr>
        <w:t>(таблица)</w:t>
      </w:r>
    </w:p>
    <w:p w14:paraId="427BD588" w14:textId="77777777" w:rsidR="00773D04" w:rsidRDefault="00773D04" w:rsidP="00481FFF">
      <w:pPr>
        <w:rPr>
          <w:sz w:val="24"/>
          <w:szCs w:val="24"/>
        </w:rPr>
      </w:pPr>
      <w:r w:rsidRPr="006222BD">
        <w:rPr>
          <w:sz w:val="24"/>
          <w:szCs w:val="24"/>
        </w:rPr>
        <w:t xml:space="preserve">Оценка «отлично» выставляется обучающемуся </w:t>
      </w:r>
      <w:r>
        <w:rPr>
          <w:sz w:val="24"/>
          <w:szCs w:val="24"/>
        </w:rPr>
        <w:t>–</w:t>
      </w:r>
      <w:r w:rsidRPr="006222BD">
        <w:rPr>
          <w:sz w:val="24"/>
          <w:szCs w:val="24"/>
        </w:rPr>
        <w:t xml:space="preserve"> </w:t>
      </w:r>
    </w:p>
    <w:p w14:paraId="23BB9415" w14:textId="77777777" w:rsidR="00773D04" w:rsidRDefault="00773D04" w:rsidP="00481FFF">
      <w:pPr>
        <w:rPr>
          <w:sz w:val="24"/>
          <w:szCs w:val="24"/>
        </w:rPr>
      </w:pPr>
      <w:r w:rsidRPr="006222BD">
        <w:rPr>
          <w:sz w:val="24"/>
          <w:szCs w:val="24"/>
        </w:rPr>
        <w:t xml:space="preserve">Оценка «хорошо» выставляется обучающемуся </w:t>
      </w:r>
      <w:r>
        <w:rPr>
          <w:sz w:val="24"/>
          <w:szCs w:val="24"/>
        </w:rPr>
        <w:t>–</w:t>
      </w:r>
      <w:r w:rsidRPr="006222BD">
        <w:rPr>
          <w:sz w:val="24"/>
          <w:szCs w:val="24"/>
        </w:rPr>
        <w:t xml:space="preserve"> </w:t>
      </w:r>
    </w:p>
    <w:p w14:paraId="6E2C9CA7" w14:textId="77777777" w:rsidR="00773D04" w:rsidRDefault="00773D04" w:rsidP="00481FFF">
      <w:pPr>
        <w:rPr>
          <w:sz w:val="24"/>
          <w:szCs w:val="24"/>
        </w:rPr>
      </w:pPr>
      <w:r w:rsidRPr="006222BD">
        <w:rPr>
          <w:sz w:val="24"/>
          <w:szCs w:val="24"/>
        </w:rPr>
        <w:t xml:space="preserve">Оценка «удовлетворительно» выставляется обучающемуся </w:t>
      </w:r>
      <w:r>
        <w:rPr>
          <w:sz w:val="24"/>
          <w:szCs w:val="24"/>
        </w:rPr>
        <w:t>–</w:t>
      </w:r>
      <w:r w:rsidRPr="006222BD">
        <w:rPr>
          <w:sz w:val="24"/>
          <w:szCs w:val="24"/>
        </w:rPr>
        <w:t xml:space="preserve"> </w:t>
      </w:r>
    </w:p>
    <w:p w14:paraId="4082A742" w14:textId="77777777" w:rsidR="00773D04" w:rsidRDefault="00773D04" w:rsidP="00481FFF">
      <w:pPr>
        <w:rPr>
          <w:sz w:val="24"/>
          <w:szCs w:val="24"/>
        </w:rPr>
      </w:pPr>
      <w:r w:rsidRPr="006222BD">
        <w:rPr>
          <w:sz w:val="24"/>
          <w:szCs w:val="24"/>
        </w:rPr>
        <w:t xml:space="preserve">Оценка «неудовлетворительно» выставляется обучающемуся </w:t>
      </w:r>
    </w:p>
    <w:p w14:paraId="6F575ABA" w14:textId="77777777" w:rsidR="00773D04" w:rsidRDefault="00773D04" w:rsidP="00481FFF">
      <w:pPr>
        <w:rPr>
          <w:sz w:val="24"/>
          <w:szCs w:val="24"/>
        </w:rPr>
      </w:pPr>
    </w:p>
    <w:p w14:paraId="054083EA" w14:textId="77777777" w:rsidR="00773D04" w:rsidRPr="00481FFF" w:rsidRDefault="00773D04" w:rsidP="00481FFF">
      <w:pPr>
        <w:ind w:firstLine="709"/>
        <w:jc w:val="both"/>
        <w:rPr>
          <w:b/>
          <w:sz w:val="24"/>
          <w:szCs w:val="24"/>
        </w:rPr>
      </w:pPr>
      <w:r w:rsidRPr="00220EBD">
        <w:rPr>
          <w:b/>
          <w:sz w:val="24"/>
          <w:szCs w:val="24"/>
        </w:rPr>
        <w:t xml:space="preserve">7.3 Типовые контрольные задания или иные материалы, необходимые для оценки знаний, умений, навыков и (или) опыта деятельности, характеризующих этапы формирования компетенций в процессе освоения образовательной программы </w:t>
      </w:r>
    </w:p>
    <w:p w14:paraId="171162AE" w14:textId="77777777" w:rsidR="00773D04" w:rsidRDefault="00773D04" w:rsidP="00481FFF">
      <w:pPr>
        <w:ind w:firstLine="709"/>
        <w:rPr>
          <w:b/>
          <w:sz w:val="24"/>
          <w:szCs w:val="24"/>
        </w:rPr>
      </w:pPr>
      <w:r w:rsidRPr="006222BD">
        <w:rPr>
          <w:b/>
          <w:sz w:val="24"/>
          <w:szCs w:val="24"/>
        </w:rPr>
        <w:t xml:space="preserve">7.3.1 Тестовые задания </w:t>
      </w:r>
    </w:p>
    <w:p w14:paraId="1103694E" w14:textId="77777777" w:rsidR="00773D04" w:rsidRDefault="00773D04" w:rsidP="006222BD">
      <w:pPr>
        <w:rPr>
          <w:b/>
          <w:sz w:val="24"/>
          <w:szCs w:val="24"/>
        </w:rPr>
      </w:pPr>
      <w:r w:rsidRPr="006222BD">
        <w:rPr>
          <w:b/>
          <w:sz w:val="24"/>
          <w:szCs w:val="24"/>
        </w:rPr>
        <w:t>Комплект тестовых заданий (тест) по дисциплине размещен _______</w:t>
      </w:r>
      <w:r w:rsidRPr="00220EBD">
        <w:rPr>
          <w:sz w:val="24"/>
          <w:szCs w:val="24"/>
          <w:u w:val="single"/>
          <w:lang w:val="en-US"/>
        </w:rPr>
        <w:t>chesu</w:t>
      </w:r>
      <w:r w:rsidRPr="00220EBD">
        <w:rPr>
          <w:sz w:val="24"/>
          <w:szCs w:val="24"/>
          <w:u w:val="single"/>
        </w:rPr>
        <w:t>.</w:t>
      </w:r>
      <w:r w:rsidRPr="00220EBD">
        <w:rPr>
          <w:sz w:val="24"/>
          <w:szCs w:val="24"/>
          <w:u w:val="single"/>
          <w:lang w:val="en-US"/>
        </w:rPr>
        <w:t>ru</w:t>
      </w:r>
      <w:r w:rsidRPr="006222BD">
        <w:rPr>
          <w:b/>
          <w:sz w:val="24"/>
          <w:szCs w:val="24"/>
        </w:rPr>
        <w:t>________________________________</w:t>
      </w:r>
      <w:r>
        <w:rPr>
          <w:b/>
          <w:sz w:val="24"/>
          <w:szCs w:val="24"/>
        </w:rPr>
        <w:t>_______________________________</w:t>
      </w:r>
    </w:p>
    <w:p w14:paraId="4AEBA2BD" w14:textId="77777777" w:rsidR="00773D04" w:rsidRDefault="00773D04" w:rsidP="006222BD">
      <w:pPr>
        <w:rPr>
          <w:b/>
          <w:sz w:val="24"/>
          <w:szCs w:val="24"/>
        </w:rPr>
      </w:pPr>
      <w:r w:rsidRPr="006222BD">
        <w:rPr>
          <w:b/>
          <w:sz w:val="24"/>
          <w:szCs w:val="24"/>
        </w:rPr>
        <w:t>(указывается ссылка на официальный сайт).</w:t>
      </w:r>
    </w:p>
    <w:p w14:paraId="4CCEF87D" w14:textId="77777777" w:rsidR="00773D04" w:rsidRDefault="00773D04" w:rsidP="006222BD">
      <w:pPr>
        <w:rPr>
          <w:sz w:val="24"/>
          <w:szCs w:val="24"/>
        </w:rPr>
      </w:pPr>
    </w:p>
    <w:p w14:paraId="3B1FA65B" w14:textId="77777777" w:rsidR="00773D04" w:rsidRDefault="00773D04" w:rsidP="006222BD">
      <w:pPr>
        <w:tabs>
          <w:tab w:val="left" w:pos="3224"/>
        </w:tabs>
        <w:rPr>
          <w:b/>
          <w:sz w:val="24"/>
          <w:szCs w:val="24"/>
        </w:rPr>
      </w:pPr>
      <w:r>
        <w:rPr>
          <w:sz w:val="24"/>
          <w:szCs w:val="24"/>
        </w:rPr>
        <w:tab/>
      </w:r>
      <w:r w:rsidRPr="006222BD">
        <w:rPr>
          <w:b/>
          <w:sz w:val="24"/>
          <w:szCs w:val="24"/>
        </w:rPr>
        <w:t>Паспорт тестовых заданий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67"/>
        <w:gridCol w:w="1911"/>
        <w:gridCol w:w="826"/>
        <w:gridCol w:w="815"/>
        <w:gridCol w:w="766"/>
        <w:gridCol w:w="858"/>
        <w:gridCol w:w="766"/>
        <w:gridCol w:w="766"/>
        <w:gridCol w:w="1070"/>
      </w:tblGrid>
      <w:tr w:rsidR="00773D04" w:rsidRPr="005E4677" w14:paraId="0A181A01" w14:textId="77777777" w:rsidTr="00FC0CCE">
        <w:tc>
          <w:tcPr>
            <w:tcW w:w="1566" w:type="dxa"/>
          </w:tcPr>
          <w:p w14:paraId="483DCDD2" w14:textId="77777777" w:rsidR="00773D04" w:rsidRPr="005E4677" w:rsidRDefault="00773D04" w:rsidP="005E4677">
            <w:pPr>
              <w:jc w:val="center"/>
              <w:rPr>
                <w:sz w:val="24"/>
                <w:szCs w:val="24"/>
              </w:rPr>
            </w:pPr>
            <w:r w:rsidRPr="005E4677">
              <w:rPr>
                <w:sz w:val="24"/>
                <w:szCs w:val="24"/>
              </w:rPr>
              <w:t>Код компетенции (й)</w:t>
            </w:r>
          </w:p>
        </w:tc>
        <w:tc>
          <w:tcPr>
            <w:tcW w:w="1911" w:type="dxa"/>
          </w:tcPr>
          <w:p w14:paraId="060DC630" w14:textId="77777777" w:rsidR="00773D04" w:rsidRPr="005E4677" w:rsidRDefault="00773D04" w:rsidP="005E4677">
            <w:pPr>
              <w:jc w:val="center"/>
              <w:rPr>
                <w:sz w:val="24"/>
                <w:szCs w:val="24"/>
              </w:rPr>
            </w:pPr>
            <w:r w:rsidRPr="005E4677">
              <w:rPr>
                <w:sz w:val="24"/>
                <w:szCs w:val="24"/>
              </w:rPr>
              <w:t>Тема</w:t>
            </w:r>
          </w:p>
        </w:tc>
        <w:tc>
          <w:tcPr>
            <w:tcW w:w="6094" w:type="dxa"/>
            <w:gridSpan w:val="7"/>
          </w:tcPr>
          <w:p w14:paraId="5978CB32" w14:textId="77777777" w:rsidR="00773D04" w:rsidRPr="005E4677" w:rsidRDefault="00773D04" w:rsidP="005E4677">
            <w:pPr>
              <w:jc w:val="center"/>
              <w:rPr>
                <w:sz w:val="24"/>
                <w:szCs w:val="24"/>
              </w:rPr>
            </w:pPr>
            <w:r w:rsidRPr="005E4677">
              <w:rPr>
                <w:sz w:val="24"/>
                <w:szCs w:val="24"/>
              </w:rPr>
              <w:t>Количество тестовых заданий</w:t>
            </w:r>
          </w:p>
        </w:tc>
      </w:tr>
      <w:tr w:rsidR="00773D04" w:rsidRPr="005E4677" w14:paraId="1A367131" w14:textId="77777777" w:rsidTr="00FC0CCE">
        <w:tc>
          <w:tcPr>
            <w:tcW w:w="1566" w:type="dxa"/>
          </w:tcPr>
          <w:p w14:paraId="59AA4DDC" w14:textId="77777777" w:rsidR="00773D04" w:rsidRPr="005E4677" w:rsidRDefault="00773D04" w:rsidP="005E4677">
            <w:pPr>
              <w:jc w:val="center"/>
              <w:rPr>
                <w:sz w:val="24"/>
                <w:szCs w:val="24"/>
              </w:rPr>
            </w:pPr>
          </w:p>
        </w:tc>
        <w:tc>
          <w:tcPr>
            <w:tcW w:w="1911" w:type="dxa"/>
          </w:tcPr>
          <w:p w14:paraId="7579E548" w14:textId="77777777" w:rsidR="00773D04" w:rsidRPr="005E4677" w:rsidRDefault="00773D04" w:rsidP="005E4677">
            <w:pPr>
              <w:jc w:val="center"/>
              <w:rPr>
                <w:sz w:val="24"/>
                <w:szCs w:val="24"/>
              </w:rPr>
            </w:pPr>
          </w:p>
        </w:tc>
        <w:tc>
          <w:tcPr>
            <w:tcW w:w="1698" w:type="dxa"/>
            <w:gridSpan w:val="2"/>
          </w:tcPr>
          <w:p w14:paraId="605DFEBB" w14:textId="77777777" w:rsidR="00773D04" w:rsidRPr="005E4677" w:rsidRDefault="00773D04" w:rsidP="005E4677">
            <w:pPr>
              <w:jc w:val="center"/>
              <w:rPr>
                <w:sz w:val="24"/>
                <w:szCs w:val="24"/>
              </w:rPr>
            </w:pPr>
            <w:r w:rsidRPr="005E4677">
              <w:rPr>
                <w:sz w:val="24"/>
                <w:szCs w:val="24"/>
              </w:rPr>
              <w:t>Открытого типа</w:t>
            </w:r>
          </w:p>
        </w:tc>
        <w:tc>
          <w:tcPr>
            <w:tcW w:w="4396" w:type="dxa"/>
            <w:gridSpan w:val="5"/>
          </w:tcPr>
          <w:p w14:paraId="11022447" w14:textId="77777777" w:rsidR="00773D04" w:rsidRPr="005E4677" w:rsidRDefault="00773D04" w:rsidP="005E4677">
            <w:pPr>
              <w:jc w:val="center"/>
              <w:rPr>
                <w:sz w:val="24"/>
                <w:szCs w:val="24"/>
              </w:rPr>
            </w:pPr>
            <w:r w:rsidRPr="005E4677">
              <w:rPr>
                <w:sz w:val="24"/>
                <w:szCs w:val="24"/>
              </w:rPr>
              <w:t>Закрытого типа</w:t>
            </w:r>
          </w:p>
        </w:tc>
      </w:tr>
      <w:tr w:rsidR="00773D04" w:rsidRPr="005E4677" w14:paraId="6A923605" w14:textId="77777777" w:rsidTr="00FC0CCE">
        <w:trPr>
          <w:cantSplit/>
          <w:trHeight w:val="3049"/>
        </w:trPr>
        <w:tc>
          <w:tcPr>
            <w:tcW w:w="1566" w:type="dxa"/>
          </w:tcPr>
          <w:p w14:paraId="35A11D86" w14:textId="77777777" w:rsidR="00773D04" w:rsidRPr="005E4677" w:rsidRDefault="00773D04" w:rsidP="005E4677">
            <w:pPr>
              <w:rPr>
                <w:sz w:val="24"/>
                <w:szCs w:val="24"/>
              </w:rPr>
            </w:pPr>
          </w:p>
        </w:tc>
        <w:tc>
          <w:tcPr>
            <w:tcW w:w="1911" w:type="dxa"/>
          </w:tcPr>
          <w:p w14:paraId="00F6646B" w14:textId="77777777" w:rsidR="00773D04" w:rsidRPr="005E4677" w:rsidRDefault="00773D04" w:rsidP="005E4677">
            <w:pPr>
              <w:rPr>
                <w:sz w:val="24"/>
                <w:szCs w:val="24"/>
              </w:rPr>
            </w:pPr>
          </w:p>
        </w:tc>
        <w:tc>
          <w:tcPr>
            <w:tcW w:w="848" w:type="dxa"/>
            <w:textDirection w:val="btLr"/>
          </w:tcPr>
          <w:p w14:paraId="0776FBF8" w14:textId="77777777" w:rsidR="00773D04" w:rsidRPr="005E4677" w:rsidRDefault="00773D04" w:rsidP="005E4677">
            <w:pPr>
              <w:ind w:left="113" w:right="113"/>
              <w:rPr>
                <w:sz w:val="24"/>
                <w:szCs w:val="24"/>
              </w:rPr>
            </w:pPr>
            <w:r w:rsidRPr="005E4677">
              <w:rPr>
                <w:strike/>
                <w:sz w:val="24"/>
                <w:szCs w:val="24"/>
              </w:rPr>
              <w:t xml:space="preserve"> Дополнение</w:t>
            </w:r>
          </w:p>
        </w:tc>
        <w:tc>
          <w:tcPr>
            <w:tcW w:w="850" w:type="dxa"/>
            <w:textDirection w:val="btLr"/>
          </w:tcPr>
          <w:p w14:paraId="7AAD1B2E" w14:textId="77777777" w:rsidR="00773D04" w:rsidRPr="005E4677" w:rsidRDefault="00773D04" w:rsidP="005E4677">
            <w:pPr>
              <w:ind w:left="113" w:right="113"/>
              <w:jc w:val="center"/>
              <w:rPr>
                <w:sz w:val="24"/>
                <w:szCs w:val="24"/>
              </w:rPr>
            </w:pPr>
            <w:r w:rsidRPr="005E4677">
              <w:rPr>
                <w:sz w:val="24"/>
                <w:szCs w:val="24"/>
              </w:rPr>
              <w:t>Свободное изложение</w:t>
            </w:r>
          </w:p>
        </w:tc>
        <w:tc>
          <w:tcPr>
            <w:tcW w:w="816" w:type="dxa"/>
            <w:textDirection w:val="btLr"/>
          </w:tcPr>
          <w:p w14:paraId="5DF8A0FE" w14:textId="77777777" w:rsidR="00773D04" w:rsidRPr="005E4677" w:rsidRDefault="00773D04" w:rsidP="005E4677">
            <w:pPr>
              <w:ind w:left="113" w:right="113"/>
              <w:jc w:val="center"/>
              <w:rPr>
                <w:sz w:val="24"/>
                <w:szCs w:val="24"/>
              </w:rPr>
            </w:pPr>
            <w:r w:rsidRPr="005E4677">
              <w:rPr>
                <w:sz w:val="24"/>
                <w:szCs w:val="24"/>
              </w:rPr>
              <w:t>Альтернативный выбор (да/нет)</w:t>
            </w:r>
          </w:p>
        </w:tc>
        <w:tc>
          <w:tcPr>
            <w:tcW w:w="874" w:type="dxa"/>
            <w:textDirection w:val="btLr"/>
          </w:tcPr>
          <w:p w14:paraId="26451A73" w14:textId="77777777" w:rsidR="00773D04" w:rsidRPr="005E4677" w:rsidRDefault="00773D04" w:rsidP="005E4677">
            <w:pPr>
              <w:ind w:left="113" w:right="113"/>
              <w:jc w:val="center"/>
              <w:rPr>
                <w:sz w:val="24"/>
                <w:szCs w:val="24"/>
              </w:rPr>
            </w:pPr>
            <w:r w:rsidRPr="005E4677">
              <w:rPr>
                <w:sz w:val="24"/>
                <w:szCs w:val="24"/>
              </w:rPr>
              <w:t>Выбор одного правильного</w:t>
            </w:r>
          </w:p>
          <w:p w14:paraId="44147004" w14:textId="77777777" w:rsidR="00773D04" w:rsidRPr="005E4677" w:rsidRDefault="00773D04" w:rsidP="005E4677">
            <w:pPr>
              <w:ind w:left="113" w:right="113"/>
              <w:jc w:val="center"/>
              <w:rPr>
                <w:sz w:val="24"/>
                <w:szCs w:val="24"/>
              </w:rPr>
            </w:pPr>
            <w:r w:rsidRPr="005E4677">
              <w:rPr>
                <w:sz w:val="24"/>
                <w:szCs w:val="24"/>
              </w:rPr>
              <w:t>ответа</w:t>
            </w:r>
          </w:p>
        </w:tc>
        <w:tc>
          <w:tcPr>
            <w:tcW w:w="816" w:type="dxa"/>
            <w:textDirection w:val="btLr"/>
          </w:tcPr>
          <w:p w14:paraId="5F1A12CE" w14:textId="77777777" w:rsidR="00773D04" w:rsidRPr="005E4677" w:rsidRDefault="00773D04" w:rsidP="005E4677">
            <w:pPr>
              <w:ind w:left="113" w:right="113"/>
              <w:jc w:val="center"/>
              <w:rPr>
                <w:sz w:val="24"/>
                <w:szCs w:val="24"/>
              </w:rPr>
            </w:pPr>
            <w:r w:rsidRPr="005E4677">
              <w:rPr>
                <w:sz w:val="24"/>
                <w:szCs w:val="24"/>
              </w:rPr>
              <w:t>Выбор нескольких верных ответов</w:t>
            </w:r>
          </w:p>
        </w:tc>
        <w:tc>
          <w:tcPr>
            <w:tcW w:w="816" w:type="dxa"/>
            <w:textDirection w:val="btLr"/>
          </w:tcPr>
          <w:p w14:paraId="06506260" w14:textId="77777777" w:rsidR="00773D04" w:rsidRPr="005E4677" w:rsidRDefault="00773D04" w:rsidP="005E4677">
            <w:pPr>
              <w:ind w:left="113" w:right="113"/>
              <w:jc w:val="center"/>
              <w:rPr>
                <w:sz w:val="24"/>
                <w:szCs w:val="24"/>
              </w:rPr>
            </w:pPr>
            <w:r w:rsidRPr="005E4677">
              <w:rPr>
                <w:sz w:val="24"/>
                <w:szCs w:val="24"/>
              </w:rPr>
              <w:t>Установление соответствия</w:t>
            </w:r>
          </w:p>
        </w:tc>
        <w:tc>
          <w:tcPr>
            <w:tcW w:w="1074" w:type="dxa"/>
            <w:textDirection w:val="btLr"/>
          </w:tcPr>
          <w:p w14:paraId="54DAA1D0" w14:textId="77777777" w:rsidR="00773D04" w:rsidRPr="005E4677" w:rsidRDefault="00773D04" w:rsidP="005E4677">
            <w:pPr>
              <w:ind w:left="113" w:right="113"/>
              <w:jc w:val="center"/>
              <w:rPr>
                <w:sz w:val="24"/>
                <w:szCs w:val="24"/>
              </w:rPr>
            </w:pPr>
            <w:r w:rsidRPr="005E4677">
              <w:rPr>
                <w:sz w:val="24"/>
                <w:szCs w:val="24"/>
              </w:rPr>
              <w:t>Установление</w:t>
            </w:r>
          </w:p>
          <w:p w14:paraId="627E9774" w14:textId="77777777" w:rsidR="00773D04" w:rsidRPr="005E4677" w:rsidRDefault="00773D04" w:rsidP="005E4677">
            <w:pPr>
              <w:ind w:left="113" w:right="113"/>
              <w:jc w:val="center"/>
              <w:rPr>
                <w:sz w:val="24"/>
                <w:szCs w:val="24"/>
              </w:rPr>
            </w:pPr>
            <w:r w:rsidRPr="005E4677">
              <w:rPr>
                <w:sz w:val="24"/>
                <w:szCs w:val="24"/>
              </w:rPr>
              <w:t>правильной</w:t>
            </w:r>
          </w:p>
          <w:p w14:paraId="2D8536C0" w14:textId="77777777" w:rsidR="00773D04" w:rsidRPr="005E4677" w:rsidRDefault="00773D04" w:rsidP="005E4677">
            <w:pPr>
              <w:ind w:left="113" w:right="113"/>
              <w:jc w:val="center"/>
              <w:rPr>
                <w:sz w:val="24"/>
                <w:szCs w:val="24"/>
              </w:rPr>
            </w:pPr>
            <w:r w:rsidRPr="005E4677">
              <w:rPr>
                <w:sz w:val="24"/>
                <w:szCs w:val="24"/>
              </w:rPr>
              <w:t>последовательности</w:t>
            </w:r>
          </w:p>
        </w:tc>
      </w:tr>
      <w:tr w:rsidR="00773D04" w:rsidRPr="005E4677" w14:paraId="2C9269A6" w14:textId="77777777" w:rsidTr="00FC0CCE">
        <w:tc>
          <w:tcPr>
            <w:tcW w:w="1566" w:type="dxa"/>
          </w:tcPr>
          <w:p w14:paraId="062F4898" w14:textId="77777777" w:rsidR="00773D04" w:rsidRPr="00212C7C" w:rsidRDefault="00773D04" w:rsidP="001011A0">
            <w:pPr>
              <w:widowControl w:val="0"/>
              <w:snapToGrid w:val="0"/>
              <w:rPr>
                <w:rFonts w:eastAsia="Times New Roman"/>
                <w:sz w:val="24"/>
                <w:szCs w:val="24"/>
                <w:lang w:eastAsia="ru-RU"/>
              </w:rPr>
            </w:pPr>
            <w:r>
              <w:rPr>
                <w:rFonts w:eastAsia="Times New Roman"/>
                <w:sz w:val="24"/>
                <w:szCs w:val="24"/>
                <w:lang w:eastAsia="ru-RU"/>
              </w:rPr>
              <w:t>УК-4</w:t>
            </w:r>
          </w:p>
          <w:p w14:paraId="5F009C79" w14:textId="77777777" w:rsidR="00773D04" w:rsidRPr="00212C7C" w:rsidRDefault="00773D04" w:rsidP="001011A0">
            <w:pPr>
              <w:widowControl w:val="0"/>
              <w:snapToGrid w:val="0"/>
              <w:rPr>
                <w:rFonts w:eastAsia="Times New Roman"/>
                <w:sz w:val="24"/>
                <w:szCs w:val="24"/>
                <w:lang w:eastAsia="ru-RU"/>
              </w:rPr>
            </w:pPr>
            <w:r>
              <w:rPr>
                <w:rFonts w:eastAsia="Times New Roman"/>
                <w:sz w:val="24"/>
                <w:szCs w:val="24"/>
                <w:lang w:eastAsia="ru-RU"/>
              </w:rPr>
              <w:t>ОПК-2</w:t>
            </w:r>
          </w:p>
          <w:p w14:paraId="357FC312" w14:textId="77777777" w:rsidR="00773D04" w:rsidRDefault="00773D04" w:rsidP="001011A0">
            <w:pPr>
              <w:widowControl w:val="0"/>
              <w:snapToGrid w:val="0"/>
              <w:rPr>
                <w:rFonts w:eastAsia="Times New Roman"/>
                <w:sz w:val="24"/>
                <w:szCs w:val="24"/>
                <w:lang w:eastAsia="ru-RU"/>
              </w:rPr>
            </w:pPr>
            <w:r w:rsidRPr="00212C7C">
              <w:rPr>
                <w:rFonts w:eastAsia="Times New Roman"/>
                <w:sz w:val="24"/>
                <w:szCs w:val="24"/>
                <w:lang w:eastAsia="ru-RU"/>
              </w:rPr>
              <w:t>ПК-</w:t>
            </w:r>
            <w:r>
              <w:rPr>
                <w:rFonts w:eastAsia="Times New Roman"/>
                <w:sz w:val="24"/>
                <w:szCs w:val="24"/>
                <w:lang w:eastAsia="ru-RU"/>
              </w:rPr>
              <w:t>1</w:t>
            </w:r>
          </w:p>
          <w:p w14:paraId="016B5FB6" w14:textId="77777777" w:rsidR="00773D04" w:rsidRPr="00212C7C" w:rsidRDefault="00773D04" w:rsidP="001011A0">
            <w:pPr>
              <w:widowControl w:val="0"/>
              <w:snapToGrid w:val="0"/>
              <w:rPr>
                <w:rFonts w:eastAsia="Times New Roman"/>
                <w:sz w:val="24"/>
                <w:szCs w:val="24"/>
                <w:lang w:eastAsia="ru-RU"/>
              </w:rPr>
            </w:pPr>
            <w:r>
              <w:rPr>
                <w:rFonts w:eastAsia="Times New Roman"/>
                <w:sz w:val="24"/>
                <w:szCs w:val="24"/>
                <w:lang w:eastAsia="ru-RU"/>
              </w:rPr>
              <w:t>ПК-9</w:t>
            </w:r>
          </w:p>
        </w:tc>
        <w:tc>
          <w:tcPr>
            <w:tcW w:w="1911" w:type="dxa"/>
          </w:tcPr>
          <w:p w14:paraId="0F437840" w14:textId="77777777" w:rsidR="00773D04" w:rsidRPr="006042B7" w:rsidRDefault="00773D04" w:rsidP="00485C9C">
            <w:pPr>
              <w:rPr>
                <w:sz w:val="24"/>
                <w:szCs w:val="24"/>
              </w:rPr>
            </w:pPr>
            <w:r w:rsidRPr="006042B7">
              <w:rPr>
                <w:sz w:val="24"/>
                <w:szCs w:val="24"/>
              </w:rPr>
              <w:t>Лексические проблемы перевода</w:t>
            </w:r>
          </w:p>
        </w:tc>
        <w:tc>
          <w:tcPr>
            <w:tcW w:w="848" w:type="dxa"/>
          </w:tcPr>
          <w:p w14:paraId="2A68EC65" w14:textId="77777777" w:rsidR="00773D04" w:rsidRPr="0062609B" w:rsidRDefault="00773D04" w:rsidP="005E4677">
            <w:pPr>
              <w:rPr>
                <w:sz w:val="24"/>
                <w:szCs w:val="24"/>
                <w:lang w:val="en-US"/>
              </w:rPr>
            </w:pPr>
          </w:p>
        </w:tc>
        <w:tc>
          <w:tcPr>
            <w:tcW w:w="850" w:type="dxa"/>
          </w:tcPr>
          <w:p w14:paraId="1641A610" w14:textId="77777777" w:rsidR="00773D04" w:rsidRPr="00FC0CCE" w:rsidRDefault="00773D04" w:rsidP="005E4677">
            <w:pPr>
              <w:rPr>
                <w:sz w:val="24"/>
                <w:szCs w:val="24"/>
              </w:rPr>
            </w:pPr>
            <w:r>
              <w:rPr>
                <w:sz w:val="24"/>
                <w:szCs w:val="24"/>
              </w:rPr>
              <w:t>20</w:t>
            </w:r>
          </w:p>
        </w:tc>
        <w:tc>
          <w:tcPr>
            <w:tcW w:w="816" w:type="dxa"/>
          </w:tcPr>
          <w:p w14:paraId="6F8C7AF4" w14:textId="77777777" w:rsidR="00773D04" w:rsidRPr="005E4677" w:rsidRDefault="00773D04" w:rsidP="005E4677">
            <w:pPr>
              <w:rPr>
                <w:sz w:val="24"/>
                <w:szCs w:val="24"/>
              </w:rPr>
            </w:pPr>
          </w:p>
        </w:tc>
        <w:tc>
          <w:tcPr>
            <w:tcW w:w="874" w:type="dxa"/>
          </w:tcPr>
          <w:p w14:paraId="7B55E19A" w14:textId="77777777" w:rsidR="00773D04" w:rsidRPr="00FC0CCE" w:rsidRDefault="00773D04" w:rsidP="005E4677">
            <w:pPr>
              <w:rPr>
                <w:sz w:val="24"/>
                <w:szCs w:val="24"/>
              </w:rPr>
            </w:pPr>
            <w:r>
              <w:rPr>
                <w:sz w:val="24"/>
                <w:szCs w:val="24"/>
              </w:rPr>
              <w:t>20</w:t>
            </w:r>
          </w:p>
        </w:tc>
        <w:tc>
          <w:tcPr>
            <w:tcW w:w="816" w:type="dxa"/>
          </w:tcPr>
          <w:p w14:paraId="28BCDC63" w14:textId="77777777" w:rsidR="00773D04" w:rsidRPr="005E4677" w:rsidRDefault="00773D04" w:rsidP="005E4677">
            <w:pPr>
              <w:rPr>
                <w:sz w:val="24"/>
                <w:szCs w:val="24"/>
              </w:rPr>
            </w:pPr>
          </w:p>
        </w:tc>
        <w:tc>
          <w:tcPr>
            <w:tcW w:w="816" w:type="dxa"/>
          </w:tcPr>
          <w:p w14:paraId="705F9D26" w14:textId="77777777" w:rsidR="00773D04" w:rsidRPr="005E4677" w:rsidRDefault="00773D04" w:rsidP="005E4677">
            <w:pPr>
              <w:rPr>
                <w:sz w:val="24"/>
                <w:szCs w:val="24"/>
              </w:rPr>
            </w:pPr>
          </w:p>
        </w:tc>
        <w:tc>
          <w:tcPr>
            <w:tcW w:w="1074" w:type="dxa"/>
          </w:tcPr>
          <w:p w14:paraId="1F1CBD2F" w14:textId="77777777" w:rsidR="00773D04" w:rsidRPr="005E4677" w:rsidRDefault="00773D04" w:rsidP="005E4677">
            <w:pPr>
              <w:rPr>
                <w:sz w:val="24"/>
                <w:szCs w:val="24"/>
              </w:rPr>
            </w:pPr>
          </w:p>
        </w:tc>
      </w:tr>
      <w:tr w:rsidR="00773D04" w:rsidRPr="005E4677" w14:paraId="6E41CC39" w14:textId="77777777" w:rsidTr="00FC0CCE">
        <w:tc>
          <w:tcPr>
            <w:tcW w:w="1566" w:type="dxa"/>
          </w:tcPr>
          <w:p w14:paraId="07EBDA47" w14:textId="77777777" w:rsidR="00773D04" w:rsidRPr="00212C7C" w:rsidRDefault="00773D04" w:rsidP="00485C9C">
            <w:pPr>
              <w:widowControl w:val="0"/>
              <w:snapToGrid w:val="0"/>
              <w:rPr>
                <w:rFonts w:eastAsia="Times New Roman"/>
                <w:sz w:val="24"/>
                <w:szCs w:val="24"/>
                <w:lang w:eastAsia="ru-RU"/>
              </w:rPr>
            </w:pPr>
            <w:r>
              <w:rPr>
                <w:rFonts w:eastAsia="Times New Roman"/>
                <w:sz w:val="24"/>
                <w:szCs w:val="24"/>
                <w:lang w:eastAsia="ru-RU"/>
              </w:rPr>
              <w:lastRenderedPageBreak/>
              <w:t>УК-4</w:t>
            </w:r>
          </w:p>
          <w:p w14:paraId="7E218884" w14:textId="77777777" w:rsidR="00773D04" w:rsidRPr="00212C7C" w:rsidRDefault="00773D04" w:rsidP="00485C9C">
            <w:pPr>
              <w:widowControl w:val="0"/>
              <w:snapToGrid w:val="0"/>
              <w:rPr>
                <w:rFonts w:eastAsia="Times New Roman"/>
                <w:sz w:val="24"/>
                <w:szCs w:val="24"/>
                <w:lang w:eastAsia="ru-RU"/>
              </w:rPr>
            </w:pPr>
            <w:r>
              <w:rPr>
                <w:rFonts w:eastAsia="Times New Roman"/>
                <w:sz w:val="24"/>
                <w:szCs w:val="24"/>
                <w:lang w:eastAsia="ru-RU"/>
              </w:rPr>
              <w:t>ОПК-2</w:t>
            </w:r>
          </w:p>
          <w:p w14:paraId="677F2F08" w14:textId="77777777" w:rsidR="00773D04" w:rsidRDefault="00773D04" w:rsidP="00485C9C">
            <w:pPr>
              <w:widowControl w:val="0"/>
              <w:snapToGrid w:val="0"/>
              <w:rPr>
                <w:rFonts w:eastAsia="Times New Roman"/>
                <w:sz w:val="24"/>
                <w:szCs w:val="24"/>
                <w:lang w:eastAsia="ru-RU"/>
              </w:rPr>
            </w:pPr>
            <w:r w:rsidRPr="00212C7C">
              <w:rPr>
                <w:rFonts w:eastAsia="Times New Roman"/>
                <w:sz w:val="24"/>
                <w:szCs w:val="24"/>
                <w:lang w:eastAsia="ru-RU"/>
              </w:rPr>
              <w:t>ПК-</w:t>
            </w:r>
            <w:r>
              <w:rPr>
                <w:rFonts w:eastAsia="Times New Roman"/>
                <w:sz w:val="24"/>
                <w:szCs w:val="24"/>
                <w:lang w:eastAsia="ru-RU"/>
              </w:rPr>
              <w:t>1</w:t>
            </w:r>
          </w:p>
          <w:p w14:paraId="153C2225" w14:textId="77777777" w:rsidR="00773D04" w:rsidRPr="00212C7C" w:rsidRDefault="00773D04" w:rsidP="00485C9C">
            <w:pPr>
              <w:widowControl w:val="0"/>
              <w:snapToGrid w:val="0"/>
              <w:rPr>
                <w:rFonts w:eastAsia="Times New Roman"/>
                <w:sz w:val="24"/>
                <w:szCs w:val="24"/>
                <w:lang w:eastAsia="ru-RU"/>
              </w:rPr>
            </w:pPr>
            <w:r>
              <w:rPr>
                <w:rFonts w:eastAsia="Times New Roman"/>
                <w:sz w:val="24"/>
                <w:szCs w:val="24"/>
                <w:lang w:eastAsia="ru-RU"/>
              </w:rPr>
              <w:t>ПК-9</w:t>
            </w:r>
          </w:p>
        </w:tc>
        <w:tc>
          <w:tcPr>
            <w:tcW w:w="1911" w:type="dxa"/>
          </w:tcPr>
          <w:p w14:paraId="3EF6AFEC" w14:textId="77777777" w:rsidR="00773D04" w:rsidRPr="006042B7" w:rsidRDefault="00773D04" w:rsidP="00485C9C">
            <w:pPr>
              <w:jc w:val="both"/>
              <w:rPr>
                <w:sz w:val="24"/>
                <w:szCs w:val="24"/>
              </w:rPr>
            </w:pPr>
            <w:r w:rsidRPr="006042B7">
              <w:rPr>
                <w:sz w:val="24"/>
                <w:szCs w:val="24"/>
              </w:rPr>
              <w:t>Грамматические проблемы перевода</w:t>
            </w:r>
          </w:p>
        </w:tc>
        <w:tc>
          <w:tcPr>
            <w:tcW w:w="848" w:type="dxa"/>
          </w:tcPr>
          <w:p w14:paraId="18C7B958" w14:textId="77777777" w:rsidR="00773D04" w:rsidRPr="00723595" w:rsidRDefault="00773D04" w:rsidP="005E4677">
            <w:pPr>
              <w:rPr>
                <w:sz w:val="24"/>
                <w:szCs w:val="24"/>
                <w:lang w:val="en-US"/>
              </w:rPr>
            </w:pPr>
          </w:p>
        </w:tc>
        <w:tc>
          <w:tcPr>
            <w:tcW w:w="850" w:type="dxa"/>
          </w:tcPr>
          <w:p w14:paraId="411E18D2" w14:textId="77777777" w:rsidR="00773D04" w:rsidRPr="00FC0CCE" w:rsidRDefault="00773D04" w:rsidP="005E4677">
            <w:pPr>
              <w:rPr>
                <w:sz w:val="24"/>
                <w:szCs w:val="24"/>
              </w:rPr>
            </w:pPr>
            <w:r>
              <w:rPr>
                <w:sz w:val="24"/>
                <w:szCs w:val="24"/>
              </w:rPr>
              <w:t>20</w:t>
            </w:r>
          </w:p>
        </w:tc>
        <w:tc>
          <w:tcPr>
            <w:tcW w:w="816" w:type="dxa"/>
          </w:tcPr>
          <w:p w14:paraId="3AAAFE71" w14:textId="77777777" w:rsidR="00773D04" w:rsidRPr="005E4677" w:rsidRDefault="00773D04" w:rsidP="005E4677">
            <w:pPr>
              <w:rPr>
                <w:sz w:val="24"/>
                <w:szCs w:val="24"/>
              </w:rPr>
            </w:pPr>
          </w:p>
        </w:tc>
        <w:tc>
          <w:tcPr>
            <w:tcW w:w="874" w:type="dxa"/>
          </w:tcPr>
          <w:p w14:paraId="4CEFF9D6" w14:textId="77777777" w:rsidR="00773D04" w:rsidRPr="00FC0CCE" w:rsidRDefault="00773D04" w:rsidP="005E4677">
            <w:pPr>
              <w:rPr>
                <w:sz w:val="24"/>
                <w:szCs w:val="24"/>
              </w:rPr>
            </w:pPr>
            <w:r>
              <w:rPr>
                <w:sz w:val="24"/>
                <w:szCs w:val="24"/>
              </w:rPr>
              <w:t>20</w:t>
            </w:r>
          </w:p>
        </w:tc>
        <w:tc>
          <w:tcPr>
            <w:tcW w:w="816" w:type="dxa"/>
          </w:tcPr>
          <w:p w14:paraId="2D5056D8" w14:textId="77777777" w:rsidR="00773D04" w:rsidRPr="005E4677" w:rsidRDefault="00773D04" w:rsidP="005E4677">
            <w:pPr>
              <w:rPr>
                <w:sz w:val="24"/>
                <w:szCs w:val="24"/>
              </w:rPr>
            </w:pPr>
          </w:p>
        </w:tc>
        <w:tc>
          <w:tcPr>
            <w:tcW w:w="816" w:type="dxa"/>
          </w:tcPr>
          <w:p w14:paraId="7E20569C" w14:textId="77777777" w:rsidR="00773D04" w:rsidRPr="005E4677" w:rsidRDefault="00773D04" w:rsidP="005E4677">
            <w:pPr>
              <w:rPr>
                <w:sz w:val="24"/>
                <w:szCs w:val="24"/>
              </w:rPr>
            </w:pPr>
          </w:p>
        </w:tc>
        <w:tc>
          <w:tcPr>
            <w:tcW w:w="1074" w:type="dxa"/>
          </w:tcPr>
          <w:p w14:paraId="39A79D14" w14:textId="77777777" w:rsidR="00773D04" w:rsidRPr="005E4677" w:rsidRDefault="00773D04" w:rsidP="005E4677">
            <w:pPr>
              <w:rPr>
                <w:sz w:val="24"/>
                <w:szCs w:val="24"/>
              </w:rPr>
            </w:pPr>
          </w:p>
        </w:tc>
      </w:tr>
      <w:tr w:rsidR="00773D04" w:rsidRPr="005E4677" w14:paraId="69668357" w14:textId="77777777" w:rsidTr="00FC0CCE">
        <w:tc>
          <w:tcPr>
            <w:tcW w:w="1566" w:type="dxa"/>
          </w:tcPr>
          <w:p w14:paraId="6D449D3E" w14:textId="77777777" w:rsidR="00773D04" w:rsidRPr="00212C7C" w:rsidRDefault="00773D04" w:rsidP="00485C9C">
            <w:pPr>
              <w:widowControl w:val="0"/>
              <w:snapToGrid w:val="0"/>
              <w:rPr>
                <w:rFonts w:eastAsia="Times New Roman"/>
                <w:sz w:val="24"/>
                <w:szCs w:val="24"/>
                <w:lang w:eastAsia="ru-RU"/>
              </w:rPr>
            </w:pPr>
            <w:r>
              <w:rPr>
                <w:rFonts w:eastAsia="Times New Roman"/>
                <w:sz w:val="24"/>
                <w:szCs w:val="24"/>
                <w:lang w:eastAsia="ru-RU"/>
              </w:rPr>
              <w:t>УК-4</w:t>
            </w:r>
          </w:p>
          <w:p w14:paraId="7C513B25" w14:textId="77777777" w:rsidR="00773D04" w:rsidRPr="00212C7C" w:rsidRDefault="00773D04" w:rsidP="00485C9C">
            <w:pPr>
              <w:widowControl w:val="0"/>
              <w:snapToGrid w:val="0"/>
              <w:rPr>
                <w:rFonts w:eastAsia="Times New Roman"/>
                <w:sz w:val="24"/>
                <w:szCs w:val="24"/>
                <w:lang w:eastAsia="ru-RU"/>
              </w:rPr>
            </w:pPr>
            <w:r>
              <w:rPr>
                <w:rFonts w:eastAsia="Times New Roman"/>
                <w:sz w:val="24"/>
                <w:szCs w:val="24"/>
                <w:lang w:eastAsia="ru-RU"/>
              </w:rPr>
              <w:t>ОПК-2</w:t>
            </w:r>
          </w:p>
          <w:p w14:paraId="535702BC" w14:textId="77777777" w:rsidR="00773D04" w:rsidRDefault="00773D04" w:rsidP="00485C9C">
            <w:pPr>
              <w:widowControl w:val="0"/>
              <w:snapToGrid w:val="0"/>
              <w:rPr>
                <w:rFonts w:eastAsia="Times New Roman"/>
                <w:sz w:val="24"/>
                <w:szCs w:val="24"/>
                <w:lang w:eastAsia="ru-RU"/>
              </w:rPr>
            </w:pPr>
            <w:r w:rsidRPr="00212C7C">
              <w:rPr>
                <w:rFonts w:eastAsia="Times New Roman"/>
                <w:sz w:val="24"/>
                <w:szCs w:val="24"/>
                <w:lang w:eastAsia="ru-RU"/>
              </w:rPr>
              <w:t>ПК-</w:t>
            </w:r>
            <w:r>
              <w:rPr>
                <w:rFonts w:eastAsia="Times New Roman"/>
                <w:sz w:val="24"/>
                <w:szCs w:val="24"/>
                <w:lang w:eastAsia="ru-RU"/>
              </w:rPr>
              <w:t>1</w:t>
            </w:r>
          </w:p>
          <w:p w14:paraId="4C10CFB8" w14:textId="77777777" w:rsidR="00773D04" w:rsidRPr="00212C7C" w:rsidRDefault="00773D04" w:rsidP="00485C9C">
            <w:pPr>
              <w:widowControl w:val="0"/>
              <w:snapToGrid w:val="0"/>
              <w:rPr>
                <w:rFonts w:eastAsia="Times New Roman"/>
                <w:sz w:val="24"/>
                <w:szCs w:val="24"/>
                <w:lang w:eastAsia="ru-RU"/>
              </w:rPr>
            </w:pPr>
            <w:r>
              <w:rPr>
                <w:rFonts w:eastAsia="Times New Roman"/>
                <w:sz w:val="24"/>
                <w:szCs w:val="24"/>
                <w:lang w:eastAsia="ru-RU"/>
              </w:rPr>
              <w:t>ПК-9</w:t>
            </w:r>
          </w:p>
        </w:tc>
        <w:tc>
          <w:tcPr>
            <w:tcW w:w="1911" w:type="dxa"/>
          </w:tcPr>
          <w:p w14:paraId="3BFDB57D" w14:textId="77777777" w:rsidR="00773D04" w:rsidRPr="006042B7" w:rsidRDefault="00773D04" w:rsidP="00485C9C">
            <w:pPr>
              <w:rPr>
                <w:sz w:val="24"/>
                <w:szCs w:val="24"/>
              </w:rPr>
            </w:pPr>
            <w:r w:rsidRPr="006042B7">
              <w:rPr>
                <w:sz w:val="24"/>
                <w:szCs w:val="24"/>
              </w:rPr>
              <w:t xml:space="preserve">Стилистические проблемы перевода </w:t>
            </w:r>
          </w:p>
        </w:tc>
        <w:tc>
          <w:tcPr>
            <w:tcW w:w="848" w:type="dxa"/>
          </w:tcPr>
          <w:p w14:paraId="0F28489E" w14:textId="77777777" w:rsidR="00773D04" w:rsidRPr="00723595" w:rsidRDefault="00773D04" w:rsidP="005E4677">
            <w:pPr>
              <w:rPr>
                <w:sz w:val="24"/>
                <w:szCs w:val="24"/>
                <w:lang w:val="en-US"/>
              </w:rPr>
            </w:pPr>
          </w:p>
        </w:tc>
        <w:tc>
          <w:tcPr>
            <w:tcW w:w="850" w:type="dxa"/>
          </w:tcPr>
          <w:p w14:paraId="17767E76" w14:textId="77777777" w:rsidR="00773D04" w:rsidRPr="0062609B" w:rsidRDefault="00773D04" w:rsidP="005E4677">
            <w:pPr>
              <w:rPr>
                <w:sz w:val="24"/>
                <w:szCs w:val="24"/>
                <w:lang w:val="en-US"/>
              </w:rPr>
            </w:pPr>
            <w:r>
              <w:rPr>
                <w:sz w:val="24"/>
                <w:szCs w:val="24"/>
                <w:lang w:val="en-US"/>
              </w:rPr>
              <w:t>10</w:t>
            </w:r>
          </w:p>
        </w:tc>
        <w:tc>
          <w:tcPr>
            <w:tcW w:w="816" w:type="dxa"/>
          </w:tcPr>
          <w:p w14:paraId="37DE3D06" w14:textId="77777777" w:rsidR="00773D04" w:rsidRPr="005E4677" w:rsidRDefault="00773D04" w:rsidP="005E4677">
            <w:pPr>
              <w:rPr>
                <w:sz w:val="24"/>
                <w:szCs w:val="24"/>
              </w:rPr>
            </w:pPr>
          </w:p>
        </w:tc>
        <w:tc>
          <w:tcPr>
            <w:tcW w:w="874" w:type="dxa"/>
          </w:tcPr>
          <w:p w14:paraId="63D7E5F2" w14:textId="77777777" w:rsidR="00773D04" w:rsidRPr="0062609B" w:rsidRDefault="00773D04" w:rsidP="005E4677">
            <w:pPr>
              <w:rPr>
                <w:sz w:val="24"/>
                <w:szCs w:val="24"/>
                <w:lang w:val="en-US"/>
              </w:rPr>
            </w:pPr>
            <w:r>
              <w:rPr>
                <w:sz w:val="24"/>
                <w:szCs w:val="24"/>
                <w:lang w:val="en-US"/>
              </w:rPr>
              <w:t>10</w:t>
            </w:r>
          </w:p>
        </w:tc>
        <w:tc>
          <w:tcPr>
            <w:tcW w:w="816" w:type="dxa"/>
          </w:tcPr>
          <w:p w14:paraId="6C9D5BCA" w14:textId="77777777" w:rsidR="00773D04" w:rsidRPr="005E4677" w:rsidRDefault="00773D04" w:rsidP="005E4677">
            <w:pPr>
              <w:rPr>
                <w:sz w:val="24"/>
                <w:szCs w:val="24"/>
              </w:rPr>
            </w:pPr>
          </w:p>
        </w:tc>
        <w:tc>
          <w:tcPr>
            <w:tcW w:w="816" w:type="dxa"/>
          </w:tcPr>
          <w:p w14:paraId="6BD73D48" w14:textId="77777777" w:rsidR="00773D04" w:rsidRPr="005E4677" w:rsidRDefault="00773D04" w:rsidP="005E4677">
            <w:pPr>
              <w:rPr>
                <w:sz w:val="24"/>
                <w:szCs w:val="24"/>
              </w:rPr>
            </w:pPr>
          </w:p>
        </w:tc>
        <w:tc>
          <w:tcPr>
            <w:tcW w:w="1074" w:type="dxa"/>
          </w:tcPr>
          <w:p w14:paraId="3B56D863" w14:textId="77777777" w:rsidR="00773D04" w:rsidRDefault="00773D04" w:rsidP="005E4677">
            <w:pPr>
              <w:rPr>
                <w:sz w:val="24"/>
                <w:szCs w:val="24"/>
                <w:lang w:val="en-US"/>
              </w:rPr>
            </w:pPr>
          </w:p>
          <w:p w14:paraId="0DB810BB" w14:textId="77777777" w:rsidR="00773D04" w:rsidRPr="00220EBD" w:rsidRDefault="00773D04" w:rsidP="005E4677">
            <w:pPr>
              <w:rPr>
                <w:sz w:val="24"/>
                <w:szCs w:val="24"/>
                <w:lang w:val="en-US"/>
              </w:rPr>
            </w:pPr>
          </w:p>
        </w:tc>
      </w:tr>
    </w:tbl>
    <w:p w14:paraId="1CC97D4B" w14:textId="77777777" w:rsidR="00773D04" w:rsidRDefault="00773D04" w:rsidP="00481FFF">
      <w:pPr>
        <w:ind w:firstLine="709"/>
        <w:jc w:val="both"/>
        <w:rPr>
          <w:b/>
          <w:sz w:val="24"/>
          <w:szCs w:val="24"/>
        </w:rPr>
      </w:pPr>
    </w:p>
    <w:p w14:paraId="78D8742B" w14:textId="77777777" w:rsidR="00773D04" w:rsidRDefault="00773D04" w:rsidP="00481FFF">
      <w:pPr>
        <w:ind w:firstLine="709"/>
        <w:jc w:val="both"/>
        <w:rPr>
          <w:b/>
          <w:sz w:val="24"/>
          <w:szCs w:val="24"/>
        </w:rPr>
      </w:pPr>
      <w:r w:rsidRPr="00FB39F8">
        <w:rPr>
          <w:b/>
          <w:sz w:val="24"/>
          <w:szCs w:val="24"/>
        </w:rPr>
        <w:t>7.3.2 Задания для оценивания практических навыков (для медицинских специальностей)</w:t>
      </w:r>
    </w:p>
    <w:p w14:paraId="22ED923B" w14:textId="77777777" w:rsidR="00773D04" w:rsidRPr="0062609B" w:rsidRDefault="00773D04" w:rsidP="00655F98">
      <w:pPr>
        <w:ind w:firstLine="709"/>
        <w:rPr>
          <w:bCs/>
          <w:sz w:val="24"/>
          <w:szCs w:val="24"/>
        </w:rPr>
      </w:pPr>
      <w:r w:rsidRPr="007741DE">
        <w:rPr>
          <w:sz w:val="24"/>
          <w:szCs w:val="24"/>
        </w:rPr>
        <w:t>Данный вид работы не предусмотрен учебным планом.</w:t>
      </w:r>
    </w:p>
    <w:p w14:paraId="0F0F979C" w14:textId="77777777" w:rsidR="00773D04" w:rsidRDefault="00773D04" w:rsidP="00481FFF">
      <w:pPr>
        <w:ind w:firstLine="709"/>
        <w:rPr>
          <w:b/>
          <w:sz w:val="24"/>
          <w:szCs w:val="24"/>
        </w:rPr>
      </w:pPr>
      <w:r>
        <w:rPr>
          <w:b/>
          <w:sz w:val="24"/>
          <w:szCs w:val="24"/>
        </w:rPr>
        <w:t>7.3.3 Вопросы к зачету</w:t>
      </w:r>
      <w:r w:rsidRPr="00FB39F8">
        <w:rPr>
          <w:b/>
          <w:sz w:val="24"/>
          <w:szCs w:val="24"/>
        </w:rPr>
        <w:t xml:space="preserve">: </w:t>
      </w:r>
    </w:p>
    <w:p w14:paraId="6437FBA9" w14:textId="77777777" w:rsidR="00773D04" w:rsidRPr="00A22933" w:rsidRDefault="00773D04" w:rsidP="009A6A31">
      <w:pPr>
        <w:numPr>
          <w:ilvl w:val="0"/>
          <w:numId w:val="39"/>
        </w:numPr>
        <w:ind w:left="0" w:firstLine="709"/>
        <w:jc w:val="both"/>
        <w:rPr>
          <w:sz w:val="24"/>
          <w:szCs w:val="24"/>
        </w:rPr>
      </w:pPr>
      <w:r w:rsidRPr="00A22933">
        <w:rPr>
          <w:sz w:val="24"/>
          <w:szCs w:val="24"/>
        </w:rPr>
        <w:t>Виды безэквивалентной лексики и особенности ее.</w:t>
      </w:r>
    </w:p>
    <w:p w14:paraId="52BE60E1" w14:textId="77777777" w:rsidR="00773D04" w:rsidRPr="00A22933" w:rsidRDefault="00773D04" w:rsidP="009A6A31">
      <w:pPr>
        <w:numPr>
          <w:ilvl w:val="0"/>
          <w:numId w:val="39"/>
        </w:numPr>
        <w:ind w:left="0" w:firstLine="709"/>
        <w:jc w:val="both"/>
        <w:rPr>
          <w:sz w:val="24"/>
          <w:szCs w:val="24"/>
        </w:rPr>
      </w:pPr>
      <w:r w:rsidRPr="00A22933">
        <w:rPr>
          <w:sz w:val="24"/>
          <w:szCs w:val="24"/>
        </w:rPr>
        <w:t>Ложные друзья переводчика.</w:t>
      </w:r>
    </w:p>
    <w:p w14:paraId="6C977373" w14:textId="77777777" w:rsidR="00773D04" w:rsidRDefault="00773D04" w:rsidP="009A6A31">
      <w:pPr>
        <w:numPr>
          <w:ilvl w:val="0"/>
          <w:numId w:val="39"/>
        </w:numPr>
        <w:ind w:left="0" w:firstLine="709"/>
        <w:jc w:val="both"/>
        <w:rPr>
          <w:sz w:val="24"/>
          <w:szCs w:val="24"/>
        </w:rPr>
      </w:pPr>
      <w:r w:rsidRPr="00A22933">
        <w:rPr>
          <w:sz w:val="24"/>
          <w:szCs w:val="24"/>
        </w:rPr>
        <w:t>Гр</w:t>
      </w:r>
      <w:r>
        <w:rPr>
          <w:sz w:val="24"/>
          <w:szCs w:val="24"/>
        </w:rPr>
        <w:t>амматические трудности перевода</w:t>
      </w:r>
      <w:r w:rsidRPr="00A22933">
        <w:rPr>
          <w:sz w:val="24"/>
          <w:szCs w:val="24"/>
        </w:rPr>
        <w:t xml:space="preserve"> </w:t>
      </w:r>
    </w:p>
    <w:p w14:paraId="0934E935" w14:textId="77777777" w:rsidR="00773D04" w:rsidRPr="00A22933" w:rsidRDefault="00773D04" w:rsidP="009A6A31">
      <w:pPr>
        <w:numPr>
          <w:ilvl w:val="0"/>
          <w:numId w:val="39"/>
        </w:numPr>
        <w:ind w:left="0" w:firstLine="709"/>
        <w:jc w:val="both"/>
        <w:rPr>
          <w:sz w:val="24"/>
          <w:szCs w:val="24"/>
        </w:rPr>
      </w:pPr>
      <w:r>
        <w:rPr>
          <w:sz w:val="24"/>
          <w:szCs w:val="24"/>
        </w:rPr>
        <w:t>Н</w:t>
      </w:r>
      <w:r w:rsidRPr="00A22933">
        <w:rPr>
          <w:sz w:val="24"/>
          <w:szCs w:val="24"/>
        </w:rPr>
        <w:t>еличные формы глагола (инфинитив, герундий, причасти</w:t>
      </w:r>
      <w:r>
        <w:rPr>
          <w:sz w:val="24"/>
          <w:szCs w:val="24"/>
        </w:rPr>
        <w:t>е</w:t>
      </w:r>
      <w:r w:rsidRPr="00A22933">
        <w:rPr>
          <w:sz w:val="24"/>
          <w:szCs w:val="24"/>
        </w:rPr>
        <w:t>).</w:t>
      </w:r>
    </w:p>
    <w:p w14:paraId="4DE3556B" w14:textId="77777777" w:rsidR="00773D04" w:rsidRPr="00A22933" w:rsidRDefault="00773D04" w:rsidP="009A6A31">
      <w:pPr>
        <w:numPr>
          <w:ilvl w:val="0"/>
          <w:numId w:val="39"/>
        </w:numPr>
        <w:ind w:left="0" w:firstLine="709"/>
        <w:jc w:val="both"/>
        <w:rPr>
          <w:sz w:val="24"/>
          <w:szCs w:val="24"/>
        </w:rPr>
      </w:pPr>
      <w:r w:rsidRPr="00A22933">
        <w:rPr>
          <w:sz w:val="24"/>
          <w:szCs w:val="24"/>
        </w:rPr>
        <w:t xml:space="preserve">Перевод фразеологизмов.  </w:t>
      </w:r>
    </w:p>
    <w:p w14:paraId="2550C86F" w14:textId="77777777" w:rsidR="00773D04" w:rsidRPr="00A22933" w:rsidRDefault="00773D04" w:rsidP="009A6A31">
      <w:pPr>
        <w:numPr>
          <w:ilvl w:val="0"/>
          <w:numId w:val="39"/>
        </w:numPr>
        <w:ind w:left="0" w:firstLine="709"/>
        <w:jc w:val="both"/>
        <w:rPr>
          <w:sz w:val="24"/>
          <w:szCs w:val="24"/>
        </w:rPr>
      </w:pPr>
      <w:r w:rsidRPr="00A22933">
        <w:rPr>
          <w:sz w:val="24"/>
          <w:szCs w:val="24"/>
        </w:rPr>
        <w:t>Перевод неологизмов.</w:t>
      </w:r>
    </w:p>
    <w:p w14:paraId="272606A5" w14:textId="77777777" w:rsidR="00773D04" w:rsidRDefault="00773D04" w:rsidP="009A6A31">
      <w:pPr>
        <w:numPr>
          <w:ilvl w:val="0"/>
          <w:numId w:val="39"/>
        </w:numPr>
        <w:ind w:left="0" w:firstLine="709"/>
        <w:jc w:val="both"/>
        <w:rPr>
          <w:sz w:val="24"/>
          <w:szCs w:val="24"/>
        </w:rPr>
      </w:pPr>
      <w:r w:rsidRPr="00A22933">
        <w:rPr>
          <w:sz w:val="24"/>
          <w:szCs w:val="24"/>
        </w:rPr>
        <w:t xml:space="preserve">Понятие перевода. </w:t>
      </w:r>
    </w:p>
    <w:p w14:paraId="78D9A3E2" w14:textId="77777777" w:rsidR="00773D04" w:rsidRPr="00A22933" w:rsidRDefault="00773D04" w:rsidP="009A6A31">
      <w:pPr>
        <w:numPr>
          <w:ilvl w:val="0"/>
          <w:numId w:val="39"/>
        </w:numPr>
        <w:ind w:left="0" w:firstLine="709"/>
        <w:jc w:val="both"/>
        <w:rPr>
          <w:sz w:val="24"/>
          <w:szCs w:val="24"/>
        </w:rPr>
      </w:pPr>
      <w:r w:rsidRPr="00A22933">
        <w:rPr>
          <w:sz w:val="24"/>
          <w:szCs w:val="24"/>
        </w:rPr>
        <w:t>Перевод как межъязыковой коммуникации.</w:t>
      </w:r>
    </w:p>
    <w:p w14:paraId="5070FAEE" w14:textId="77777777" w:rsidR="00773D04" w:rsidRPr="00A22933" w:rsidRDefault="00773D04" w:rsidP="009A6A31">
      <w:pPr>
        <w:numPr>
          <w:ilvl w:val="0"/>
          <w:numId w:val="39"/>
        </w:numPr>
        <w:ind w:left="0" w:firstLine="709"/>
        <w:jc w:val="both"/>
        <w:rPr>
          <w:sz w:val="24"/>
          <w:szCs w:val="24"/>
        </w:rPr>
      </w:pPr>
      <w:r w:rsidRPr="00A22933">
        <w:rPr>
          <w:sz w:val="24"/>
          <w:szCs w:val="24"/>
        </w:rPr>
        <w:t>Слова-заместители.</w:t>
      </w:r>
    </w:p>
    <w:p w14:paraId="1957509C" w14:textId="77777777" w:rsidR="00773D04" w:rsidRPr="00A22933" w:rsidRDefault="00773D04" w:rsidP="009A6A31">
      <w:pPr>
        <w:numPr>
          <w:ilvl w:val="0"/>
          <w:numId w:val="39"/>
        </w:numPr>
        <w:ind w:left="0" w:firstLine="709"/>
        <w:jc w:val="both"/>
        <w:rPr>
          <w:sz w:val="24"/>
          <w:szCs w:val="24"/>
        </w:rPr>
      </w:pPr>
      <w:r w:rsidRPr="00A22933">
        <w:rPr>
          <w:sz w:val="24"/>
          <w:szCs w:val="24"/>
        </w:rPr>
        <w:t xml:space="preserve">Перевод атрибутивных конструкций. </w:t>
      </w:r>
    </w:p>
    <w:p w14:paraId="45BC2379" w14:textId="77777777" w:rsidR="00773D04" w:rsidRPr="00A22933" w:rsidRDefault="00773D04" w:rsidP="009A6A31">
      <w:pPr>
        <w:numPr>
          <w:ilvl w:val="0"/>
          <w:numId w:val="39"/>
        </w:numPr>
        <w:ind w:left="0" w:firstLine="709"/>
        <w:jc w:val="both"/>
        <w:rPr>
          <w:sz w:val="24"/>
          <w:szCs w:val="24"/>
        </w:rPr>
      </w:pPr>
      <w:r w:rsidRPr="00A22933">
        <w:rPr>
          <w:sz w:val="24"/>
          <w:szCs w:val="24"/>
        </w:rPr>
        <w:t>Различные способы выражения эмфазы.</w:t>
      </w:r>
    </w:p>
    <w:p w14:paraId="5DA9B8A4" w14:textId="77777777" w:rsidR="00773D04" w:rsidRPr="00A22933" w:rsidRDefault="00773D04" w:rsidP="009A6A31">
      <w:pPr>
        <w:numPr>
          <w:ilvl w:val="0"/>
          <w:numId w:val="39"/>
        </w:numPr>
        <w:ind w:left="0" w:firstLine="709"/>
        <w:jc w:val="both"/>
        <w:rPr>
          <w:sz w:val="24"/>
          <w:szCs w:val="24"/>
        </w:rPr>
      </w:pPr>
      <w:r w:rsidRPr="00A22933">
        <w:rPr>
          <w:sz w:val="24"/>
          <w:szCs w:val="24"/>
        </w:rPr>
        <w:t>Перевод слов, зависимых от контекста.</w:t>
      </w:r>
    </w:p>
    <w:p w14:paraId="531D43B1" w14:textId="77777777" w:rsidR="00773D04" w:rsidRPr="00A22933" w:rsidRDefault="00773D04" w:rsidP="009A6A31">
      <w:pPr>
        <w:numPr>
          <w:ilvl w:val="0"/>
          <w:numId w:val="39"/>
        </w:numPr>
        <w:ind w:left="0" w:firstLine="709"/>
        <w:jc w:val="both"/>
        <w:rPr>
          <w:sz w:val="24"/>
          <w:szCs w:val="24"/>
        </w:rPr>
      </w:pPr>
      <w:r w:rsidRPr="00A22933">
        <w:rPr>
          <w:sz w:val="24"/>
          <w:szCs w:val="24"/>
        </w:rPr>
        <w:t>Лексико-семантические трансформации (конкретизация, генерализация, логическое развитие).</w:t>
      </w:r>
    </w:p>
    <w:p w14:paraId="24BACE85" w14:textId="77777777" w:rsidR="00773D04" w:rsidRDefault="00773D04" w:rsidP="009A6A31">
      <w:pPr>
        <w:numPr>
          <w:ilvl w:val="0"/>
          <w:numId w:val="39"/>
        </w:numPr>
        <w:ind w:left="0" w:firstLine="709"/>
        <w:jc w:val="both"/>
        <w:rPr>
          <w:sz w:val="24"/>
          <w:szCs w:val="24"/>
        </w:rPr>
      </w:pPr>
      <w:r w:rsidRPr="00A22933">
        <w:rPr>
          <w:sz w:val="24"/>
          <w:szCs w:val="24"/>
        </w:rPr>
        <w:t xml:space="preserve"> Лексико-грамматические трансформации при переводе (антонимический перевод, экспликация, компенсация).</w:t>
      </w:r>
    </w:p>
    <w:p w14:paraId="2D918967" w14:textId="77777777" w:rsidR="00773D04" w:rsidRPr="00A22933" w:rsidRDefault="00773D04" w:rsidP="009A6A31">
      <w:pPr>
        <w:numPr>
          <w:ilvl w:val="0"/>
          <w:numId w:val="39"/>
        </w:numPr>
        <w:ind w:left="0" w:firstLine="709"/>
        <w:jc w:val="both"/>
        <w:rPr>
          <w:sz w:val="24"/>
          <w:szCs w:val="24"/>
        </w:rPr>
      </w:pPr>
      <w:r w:rsidRPr="00A22933">
        <w:rPr>
          <w:sz w:val="24"/>
          <w:szCs w:val="24"/>
        </w:rPr>
        <w:t>Грамматические трансформации при переводе (перестановки, замены, добавления, опущения)</w:t>
      </w:r>
      <w:r>
        <w:rPr>
          <w:sz w:val="24"/>
          <w:szCs w:val="24"/>
        </w:rPr>
        <w:t>.</w:t>
      </w:r>
    </w:p>
    <w:p w14:paraId="4350FA07" w14:textId="77777777" w:rsidR="00773D04" w:rsidRDefault="00773D04" w:rsidP="00481FFF">
      <w:pPr>
        <w:ind w:firstLine="709"/>
        <w:jc w:val="both"/>
        <w:rPr>
          <w:b/>
          <w:sz w:val="24"/>
          <w:szCs w:val="24"/>
        </w:rPr>
      </w:pPr>
    </w:p>
    <w:p w14:paraId="1494AE92" w14:textId="77777777" w:rsidR="00773D04" w:rsidRDefault="00773D04" w:rsidP="00481FFF">
      <w:pPr>
        <w:ind w:firstLine="709"/>
        <w:jc w:val="both"/>
        <w:rPr>
          <w:b/>
          <w:sz w:val="24"/>
          <w:szCs w:val="24"/>
        </w:rPr>
      </w:pPr>
      <w:r w:rsidRPr="00FB39F8">
        <w:rPr>
          <w:b/>
          <w:sz w:val="24"/>
          <w:szCs w:val="24"/>
        </w:rPr>
        <w:t xml:space="preserve">7.4 Методические материалы, определяющие процедуры оценивания знаний, умений, навыков и (или) опыта деятельности, характеризующих этапы формирования компетенций </w:t>
      </w:r>
    </w:p>
    <w:p w14:paraId="26F9CA38" w14:textId="77777777" w:rsidR="00773D04" w:rsidRDefault="00773D04" w:rsidP="00655F98">
      <w:pPr>
        <w:jc w:val="both"/>
        <w:rPr>
          <w:bCs/>
          <w:sz w:val="24"/>
          <w:szCs w:val="24"/>
        </w:rPr>
      </w:pPr>
      <w:r>
        <w:rPr>
          <w:bCs/>
          <w:sz w:val="24"/>
          <w:szCs w:val="24"/>
        </w:rPr>
        <w:t xml:space="preserve">содержатся в Положениях «о текущем контроле успеваемости и промежуточной аттестации студентов ЧГУ им. А.А. Кадырова, обучающихся по программам высшего образования» и «о модульно-рейтинговой системе оценки качества учебной работы студентов </w:t>
      </w:r>
      <w:r w:rsidRPr="00FD26D2">
        <w:rPr>
          <w:bCs/>
          <w:sz w:val="24"/>
          <w:szCs w:val="24"/>
        </w:rPr>
        <w:t>ЧГУ им. А.А. Кадырова</w:t>
      </w:r>
    </w:p>
    <w:p w14:paraId="57CF7C24" w14:textId="77777777" w:rsidR="00773D04" w:rsidRPr="0062609B" w:rsidRDefault="00773D04" w:rsidP="00655F98">
      <w:pPr>
        <w:jc w:val="both"/>
        <w:rPr>
          <w:b/>
          <w:sz w:val="24"/>
          <w:szCs w:val="24"/>
        </w:rPr>
      </w:pPr>
    </w:p>
    <w:p w14:paraId="4DDA5AF4" w14:textId="77777777" w:rsidR="00773D04" w:rsidRDefault="00773D04" w:rsidP="00655F98">
      <w:pPr>
        <w:ind w:firstLine="709"/>
        <w:jc w:val="both"/>
        <w:rPr>
          <w:b/>
          <w:sz w:val="24"/>
          <w:szCs w:val="24"/>
        </w:rPr>
      </w:pPr>
      <w:r w:rsidRPr="00FB39F8">
        <w:rPr>
          <w:b/>
          <w:sz w:val="24"/>
          <w:szCs w:val="24"/>
        </w:rPr>
        <w:t xml:space="preserve">8. Перечень основной и дополнительной учебной литературы, необходимой для освоения дисциплины </w:t>
      </w:r>
    </w:p>
    <w:p w14:paraId="4CE00F5E" w14:textId="77777777" w:rsidR="00773D04" w:rsidRPr="00FB39F8" w:rsidRDefault="00773D04" w:rsidP="00655F98">
      <w:pPr>
        <w:ind w:firstLine="709"/>
        <w:jc w:val="both"/>
        <w:rPr>
          <w:b/>
          <w:sz w:val="24"/>
          <w:szCs w:val="24"/>
        </w:rPr>
      </w:pPr>
    </w:p>
    <w:p w14:paraId="4ABA62FD" w14:textId="77777777" w:rsidR="00773D04" w:rsidRPr="00CA1D39" w:rsidRDefault="00773D04" w:rsidP="00CA1D39">
      <w:pPr>
        <w:suppressLineNumbers/>
        <w:ind w:firstLine="709"/>
        <w:jc w:val="both"/>
        <w:rPr>
          <w:b/>
          <w:sz w:val="24"/>
          <w:szCs w:val="24"/>
        </w:rPr>
      </w:pPr>
      <w:r w:rsidRPr="00CA1D39">
        <w:rPr>
          <w:b/>
          <w:sz w:val="24"/>
          <w:szCs w:val="24"/>
        </w:rPr>
        <w:t xml:space="preserve">8.1 Основная литература </w:t>
      </w:r>
    </w:p>
    <w:p w14:paraId="6B745594" w14:textId="77777777" w:rsidR="00773D04" w:rsidRPr="00A22933" w:rsidRDefault="00773D04" w:rsidP="00A22933">
      <w:pPr>
        <w:ind w:firstLine="709"/>
        <w:jc w:val="both"/>
        <w:rPr>
          <w:sz w:val="24"/>
          <w:szCs w:val="24"/>
        </w:rPr>
      </w:pPr>
      <w:r>
        <w:t xml:space="preserve">1. </w:t>
      </w:r>
      <w:r w:rsidRPr="00A22933">
        <w:rPr>
          <w:sz w:val="24"/>
          <w:szCs w:val="24"/>
        </w:rPr>
        <w:t>Казакова Т.А. Художественный перевод. Теория и практика. Учебник.  – Санкт-Петербург, ООО «Инъязиздат», 2006. – 544с.</w:t>
      </w:r>
    </w:p>
    <w:p w14:paraId="69040E84" w14:textId="77777777" w:rsidR="00773D04" w:rsidRPr="00A22933" w:rsidRDefault="00773D04" w:rsidP="00A22933">
      <w:pPr>
        <w:ind w:firstLine="709"/>
        <w:jc w:val="both"/>
        <w:rPr>
          <w:sz w:val="24"/>
          <w:szCs w:val="24"/>
        </w:rPr>
      </w:pPr>
      <w:r w:rsidRPr="00A22933">
        <w:rPr>
          <w:sz w:val="24"/>
          <w:szCs w:val="24"/>
        </w:rPr>
        <w:t>2. Семенов А.Л. Теория перевода: учебник для студентов учреждений высшего профессионального образования/А.Л. Семенов. – 2-ое издание испр. и доп. – М.: Издательский центр «Академия», 2013 – 224 с.</w:t>
      </w:r>
    </w:p>
    <w:p w14:paraId="5BADD29D" w14:textId="77777777" w:rsidR="00773D04" w:rsidRDefault="00773D04" w:rsidP="00A22933">
      <w:pPr>
        <w:ind w:firstLine="709"/>
        <w:jc w:val="both"/>
        <w:rPr>
          <w:sz w:val="24"/>
          <w:szCs w:val="24"/>
        </w:rPr>
      </w:pPr>
      <w:r w:rsidRPr="00A22933">
        <w:rPr>
          <w:sz w:val="24"/>
          <w:szCs w:val="24"/>
        </w:rPr>
        <w:t>3. Практический курс перевода (аннотирование и реферирование) [Электронный ресурс]: учебное пособие / сост. О. В. Князева, О. Е. Хоменко. — Электрон.</w:t>
      </w:r>
      <w:r>
        <w:rPr>
          <w:sz w:val="24"/>
          <w:szCs w:val="24"/>
        </w:rPr>
        <w:t xml:space="preserve"> текстовые </w:t>
      </w:r>
      <w:r>
        <w:rPr>
          <w:sz w:val="24"/>
          <w:szCs w:val="24"/>
        </w:rPr>
        <w:lastRenderedPageBreak/>
        <w:t>данные. — Ставрополь</w:t>
      </w:r>
      <w:r w:rsidRPr="00A22933">
        <w:rPr>
          <w:sz w:val="24"/>
          <w:szCs w:val="24"/>
        </w:rPr>
        <w:t xml:space="preserve">: Северо-Кавказский федеральный университет, 2015. — 104 c. — 2227-8397. — Режим доступа: </w:t>
      </w:r>
      <w:hyperlink r:id="rId77" w:history="1">
        <w:r w:rsidRPr="000145CB">
          <w:rPr>
            <w:rStyle w:val="afa"/>
            <w:sz w:val="24"/>
            <w:szCs w:val="24"/>
          </w:rPr>
          <w:t>http://www.iprbookshop.ru/62994.html</w:t>
        </w:r>
      </w:hyperlink>
    </w:p>
    <w:p w14:paraId="3675CA1F" w14:textId="77777777" w:rsidR="00773D04" w:rsidRPr="00A22933" w:rsidRDefault="00773D04" w:rsidP="00A22933">
      <w:pPr>
        <w:ind w:firstLine="709"/>
        <w:jc w:val="both"/>
        <w:rPr>
          <w:sz w:val="24"/>
          <w:szCs w:val="24"/>
        </w:rPr>
      </w:pPr>
      <w:r w:rsidRPr="00A22933">
        <w:rPr>
          <w:sz w:val="24"/>
          <w:szCs w:val="24"/>
        </w:rPr>
        <w:t>4. Белова, Н. А. Практический кур</w:t>
      </w:r>
      <w:r>
        <w:rPr>
          <w:sz w:val="24"/>
          <w:szCs w:val="24"/>
        </w:rPr>
        <w:t>с перевода [Электронный ресурс]</w:t>
      </w:r>
      <w:r w:rsidRPr="00A22933">
        <w:rPr>
          <w:sz w:val="24"/>
          <w:szCs w:val="24"/>
        </w:rPr>
        <w:t>: учебное пособие / Н. А. Белова, У. С. Баймуратова. — Электро</w:t>
      </w:r>
      <w:r>
        <w:rPr>
          <w:sz w:val="24"/>
          <w:szCs w:val="24"/>
        </w:rPr>
        <w:t>н. текстовые данные. — Оренбург</w:t>
      </w:r>
      <w:r w:rsidRPr="00A22933">
        <w:rPr>
          <w:sz w:val="24"/>
          <w:szCs w:val="24"/>
        </w:rPr>
        <w:t>: Оренбургский государственный университет, ЭБС АСВ, 2016. — 123 c. — 978-5-7410-1391-5. — Режим доступа: http://www.iprbookshop.ru/61396.html.</w:t>
      </w:r>
    </w:p>
    <w:p w14:paraId="5FD7CF1E" w14:textId="77777777" w:rsidR="00773D04" w:rsidRPr="00CA1D39" w:rsidRDefault="00773D04" w:rsidP="00CA1D39">
      <w:pPr>
        <w:suppressLineNumbers/>
        <w:ind w:firstLine="709"/>
        <w:jc w:val="both"/>
        <w:rPr>
          <w:sz w:val="24"/>
          <w:szCs w:val="24"/>
        </w:rPr>
      </w:pPr>
    </w:p>
    <w:p w14:paraId="75319327" w14:textId="77777777" w:rsidR="00773D04" w:rsidRPr="00CA1D39" w:rsidRDefault="00773D04" w:rsidP="00CA1D39">
      <w:pPr>
        <w:suppressLineNumbers/>
        <w:ind w:firstLine="709"/>
        <w:jc w:val="both"/>
        <w:rPr>
          <w:b/>
          <w:sz w:val="24"/>
          <w:szCs w:val="24"/>
        </w:rPr>
      </w:pPr>
      <w:r w:rsidRPr="00CA1D39">
        <w:rPr>
          <w:b/>
          <w:sz w:val="24"/>
          <w:szCs w:val="24"/>
        </w:rPr>
        <w:t>8.2 Дополнительная литература</w:t>
      </w:r>
    </w:p>
    <w:p w14:paraId="09E73688" w14:textId="77777777" w:rsidR="00773D04" w:rsidRPr="00D123D7" w:rsidRDefault="00773D04" w:rsidP="009A6A31">
      <w:pPr>
        <w:numPr>
          <w:ilvl w:val="0"/>
          <w:numId w:val="40"/>
        </w:numPr>
        <w:tabs>
          <w:tab w:val="clear" w:pos="700"/>
        </w:tabs>
        <w:ind w:left="0" w:firstLine="709"/>
        <w:jc w:val="both"/>
      </w:pPr>
      <w:r w:rsidRPr="00CA1D39">
        <w:rPr>
          <w:sz w:val="24"/>
          <w:szCs w:val="24"/>
        </w:rPr>
        <w:t xml:space="preserve">1. </w:t>
      </w:r>
      <w:r w:rsidRPr="00D123D7">
        <w:t>Бреус Е.В.- Основы теории и практики перевода с русского на английский. – М.: Изд-во УРАО, 2000.</w:t>
      </w:r>
    </w:p>
    <w:p w14:paraId="0623C086" w14:textId="77777777" w:rsidR="00773D04" w:rsidRDefault="00773D04" w:rsidP="009A6A31">
      <w:pPr>
        <w:numPr>
          <w:ilvl w:val="0"/>
          <w:numId w:val="40"/>
        </w:numPr>
        <w:tabs>
          <w:tab w:val="clear" w:pos="700"/>
        </w:tabs>
        <w:ind w:left="0" w:firstLine="709"/>
        <w:jc w:val="both"/>
      </w:pPr>
      <w:r w:rsidRPr="00D123D7">
        <w:t xml:space="preserve">Миньяр-Белоручев Р.К. – Теория и методы перевода. – М., 1996.  </w:t>
      </w:r>
    </w:p>
    <w:p w14:paraId="249D823D" w14:textId="77777777" w:rsidR="00773D04" w:rsidRPr="00CA1D39" w:rsidRDefault="00773D04" w:rsidP="00A22933">
      <w:pPr>
        <w:ind w:firstLine="709"/>
        <w:jc w:val="both"/>
      </w:pPr>
    </w:p>
    <w:p w14:paraId="499A226B" w14:textId="77777777" w:rsidR="00773D04" w:rsidRDefault="00773D04" w:rsidP="0062609B">
      <w:pPr>
        <w:pStyle w:val="af6"/>
        <w:suppressLineNumbers/>
        <w:spacing w:after="0"/>
        <w:ind w:left="0" w:firstLine="709"/>
        <w:jc w:val="both"/>
        <w:rPr>
          <w:rFonts w:ascii="Times New Roman" w:hAnsi="Times New Roman"/>
          <w:b/>
        </w:rPr>
      </w:pPr>
      <w:r>
        <w:rPr>
          <w:rFonts w:ascii="Times New Roman" w:hAnsi="Times New Roman"/>
          <w:b/>
        </w:rPr>
        <w:t>9</w:t>
      </w:r>
      <w:r w:rsidRPr="004E28E6">
        <w:rPr>
          <w:rFonts w:ascii="Times New Roman" w:hAnsi="Times New Roman"/>
          <w:b/>
        </w:rPr>
        <w:t xml:space="preserve">. </w:t>
      </w:r>
      <w:r w:rsidRPr="008774B7">
        <w:rPr>
          <w:rFonts w:ascii="Times New Roman" w:hAnsi="Times New Roman"/>
          <w:b/>
        </w:rPr>
        <w:t>Перечень ресурсов информационно-телекоммуникационной сети «Интернет» (далее - сеть «Интернет»), необходимых для освоения дисциплины</w:t>
      </w:r>
    </w:p>
    <w:p w14:paraId="39274EEB" w14:textId="77777777" w:rsidR="00773D04" w:rsidRPr="008774B7" w:rsidRDefault="00773D04" w:rsidP="0062609B">
      <w:pPr>
        <w:pStyle w:val="af6"/>
        <w:suppressLineNumbers/>
        <w:spacing w:after="0"/>
        <w:ind w:left="0" w:firstLine="709"/>
        <w:jc w:val="both"/>
        <w:rPr>
          <w:rFonts w:ascii="Times New Roman" w:hAnsi="Times New Roman"/>
          <w:b/>
        </w:rPr>
      </w:pPr>
    </w:p>
    <w:p w14:paraId="340B645D" w14:textId="77777777" w:rsidR="00773D04" w:rsidRPr="003F1572" w:rsidRDefault="00773D04" w:rsidP="009A6A31">
      <w:pPr>
        <w:numPr>
          <w:ilvl w:val="0"/>
          <w:numId w:val="41"/>
        </w:numPr>
        <w:ind w:left="0" w:firstLine="709"/>
        <w:jc w:val="both"/>
      </w:pPr>
      <w:r w:rsidRPr="003F1572">
        <w:rPr>
          <w:lang w:val="en-US"/>
        </w:rPr>
        <w:t>http</w:t>
      </w:r>
      <w:r w:rsidRPr="003F1572">
        <w:t>://</w:t>
      </w:r>
      <w:r w:rsidRPr="003F1572">
        <w:rPr>
          <w:lang w:val="en-US"/>
        </w:rPr>
        <w:t>www</w:t>
      </w:r>
      <w:r w:rsidRPr="003F1572">
        <w:t>.</w:t>
      </w:r>
      <w:r w:rsidRPr="003F1572">
        <w:rPr>
          <w:lang w:val="en-US"/>
        </w:rPr>
        <w:t>edu</w:t>
      </w:r>
      <w:r w:rsidRPr="003F1572">
        <w:t>.</w:t>
      </w:r>
      <w:r w:rsidRPr="003F1572">
        <w:rPr>
          <w:lang w:val="en-US"/>
        </w:rPr>
        <w:t>ru</w:t>
      </w:r>
      <w:r w:rsidRPr="003F1572">
        <w:t>;</w:t>
      </w:r>
    </w:p>
    <w:p w14:paraId="34161934" w14:textId="77777777" w:rsidR="00773D04" w:rsidRPr="003F1572" w:rsidRDefault="0072160D" w:rsidP="009A6A31">
      <w:pPr>
        <w:numPr>
          <w:ilvl w:val="0"/>
          <w:numId w:val="41"/>
        </w:numPr>
        <w:ind w:left="0" w:firstLine="709"/>
      </w:pPr>
      <w:hyperlink r:id="rId78" w:history="1">
        <w:r w:rsidR="00773D04" w:rsidRPr="00C73034">
          <w:rPr>
            <w:lang w:val="en-US"/>
          </w:rPr>
          <w:t>http</w:t>
        </w:r>
        <w:r w:rsidR="00773D04" w:rsidRPr="00C73034">
          <w:t>://</w:t>
        </w:r>
        <w:r w:rsidR="00773D04" w:rsidRPr="00C73034">
          <w:rPr>
            <w:lang w:val="en-US"/>
          </w:rPr>
          <w:t>www</w:t>
        </w:r>
        <w:r w:rsidR="00773D04" w:rsidRPr="00C73034">
          <w:t>.</w:t>
        </w:r>
        <w:r w:rsidR="00773D04" w:rsidRPr="00C73034">
          <w:rPr>
            <w:lang w:val="en-US"/>
          </w:rPr>
          <w:t>school</w:t>
        </w:r>
        <w:r w:rsidR="00773D04" w:rsidRPr="00C73034">
          <w:t>.</w:t>
        </w:r>
        <w:r w:rsidR="00773D04" w:rsidRPr="00C73034">
          <w:rPr>
            <w:lang w:val="en-US"/>
          </w:rPr>
          <w:t>ed</w:t>
        </w:r>
        <w:r w:rsidR="00773D04" w:rsidRPr="00C73034">
          <w:t>u.ru</w:t>
        </w:r>
      </w:hyperlink>
      <w:r w:rsidR="00773D04" w:rsidRPr="003F1572">
        <w:t xml:space="preserve"> </w:t>
      </w:r>
    </w:p>
    <w:p w14:paraId="4ED1BC6D" w14:textId="77777777" w:rsidR="00773D04" w:rsidRPr="003F1572" w:rsidRDefault="0072160D" w:rsidP="009A6A31">
      <w:pPr>
        <w:numPr>
          <w:ilvl w:val="0"/>
          <w:numId w:val="41"/>
        </w:numPr>
        <w:ind w:left="0" w:firstLine="709"/>
      </w:pPr>
      <w:hyperlink r:id="rId79" w:history="1">
        <w:r w:rsidR="00773D04" w:rsidRPr="00C73034">
          <w:rPr>
            <w:lang w:val="en-US"/>
          </w:rPr>
          <w:t>http</w:t>
        </w:r>
        <w:r w:rsidR="00773D04" w:rsidRPr="00C73034">
          <w:t>://</w:t>
        </w:r>
        <w:r w:rsidR="00773D04" w:rsidRPr="00C73034">
          <w:rPr>
            <w:lang w:val="en-US"/>
          </w:rPr>
          <w:t>ru</w:t>
        </w:r>
        <w:r w:rsidR="00773D04" w:rsidRPr="00C73034">
          <w:t>.</w:t>
        </w:r>
        <w:r w:rsidR="00773D04" w:rsidRPr="00C73034">
          <w:rPr>
            <w:lang w:val="en-US"/>
          </w:rPr>
          <w:t>wikipedia</w:t>
        </w:r>
        <w:r w:rsidR="00773D04" w:rsidRPr="00C73034">
          <w:t>.</w:t>
        </w:r>
        <w:r w:rsidR="00773D04" w:rsidRPr="00C73034">
          <w:rPr>
            <w:lang w:val="en-US"/>
          </w:rPr>
          <w:t>org</w:t>
        </w:r>
      </w:hyperlink>
      <w:r w:rsidR="00773D04" w:rsidRPr="003F1572">
        <w:t xml:space="preserve"> </w:t>
      </w:r>
    </w:p>
    <w:p w14:paraId="5F3687F3" w14:textId="77777777" w:rsidR="00773D04" w:rsidRDefault="0072160D" w:rsidP="009A6A31">
      <w:pPr>
        <w:numPr>
          <w:ilvl w:val="0"/>
          <w:numId w:val="41"/>
        </w:numPr>
        <w:ind w:left="0" w:firstLine="709"/>
        <w:jc w:val="both"/>
        <w:rPr>
          <w:bCs/>
          <w:kern w:val="32"/>
        </w:rPr>
      </w:pPr>
      <w:hyperlink r:id="rId80" w:history="1">
        <w:r w:rsidR="00773D04" w:rsidRPr="00C73034">
          <w:rPr>
            <w:bCs/>
            <w:kern w:val="32"/>
          </w:rPr>
          <w:t>http://www.magister.msk.ru/library/</w:t>
        </w:r>
      </w:hyperlink>
    </w:p>
    <w:p w14:paraId="4A0A53C3" w14:textId="77777777" w:rsidR="00773D04" w:rsidRDefault="00773D04" w:rsidP="00A22933">
      <w:pPr>
        <w:ind w:firstLine="709"/>
        <w:jc w:val="both"/>
        <w:rPr>
          <w:bCs/>
          <w:kern w:val="32"/>
        </w:rPr>
      </w:pPr>
    </w:p>
    <w:p w14:paraId="093C3B8E" w14:textId="77777777" w:rsidR="00773D04" w:rsidRPr="00A22933" w:rsidRDefault="00773D04" w:rsidP="00A22933">
      <w:pPr>
        <w:ind w:firstLine="709"/>
        <w:jc w:val="both"/>
        <w:rPr>
          <w:b/>
          <w:sz w:val="24"/>
          <w:szCs w:val="24"/>
        </w:rPr>
      </w:pPr>
      <w:r w:rsidRPr="00FB39F8">
        <w:rPr>
          <w:b/>
          <w:sz w:val="24"/>
          <w:szCs w:val="24"/>
        </w:rPr>
        <w:t xml:space="preserve">10. Методические указания для обучающихся по освоению дисциплины </w:t>
      </w:r>
    </w:p>
    <w:p w14:paraId="66C576A6" w14:textId="77777777" w:rsidR="00773D04" w:rsidRDefault="00773D04" w:rsidP="00481FFF">
      <w:pPr>
        <w:ind w:firstLine="709"/>
        <w:jc w:val="both"/>
        <w:rPr>
          <w:bCs/>
          <w:iCs/>
          <w:sz w:val="24"/>
          <w:szCs w:val="24"/>
        </w:rPr>
      </w:pPr>
      <w:r w:rsidRPr="00EC0EA4">
        <w:rPr>
          <w:bCs/>
          <w:iCs/>
          <w:sz w:val="24"/>
          <w:szCs w:val="24"/>
        </w:rPr>
        <w:t xml:space="preserve">Работа над теоретическим материалом: кратко, схематично, последовательно фиксировать основные положения, выводы, формулировки, обобщения; помечать важные мысли, выделять ключевые слова, термины. Проверка терминов, понятий с помощью энциклопедий, словарей, справочников с выписыванием толкований в тетрадь. Обозначить вопросы, термины, материал, который вызывает трудности, пометить и попытаться найти ответ в рекомендуемой литературе. Если самостоятельно не удается разобраться в материале, необходимо сформулировать вопрос и задать преподавателю. </w:t>
      </w:r>
    </w:p>
    <w:p w14:paraId="4065A3C2" w14:textId="77777777" w:rsidR="00773D04" w:rsidRDefault="00773D04" w:rsidP="00481FFF">
      <w:pPr>
        <w:ind w:firstLine="709"/>
        <w:jc w:val="both"/>
        <w:rPr>
          <w:bCs/>
          <w:iCs/>
          <w:sz w:val="24"/>
          <w:szCs w:val="24"/>
        </w:rPr>
      </w:pPr>
      <w:r w:rsidRPr="00EC0EA4">
        <w:rPr>
          <w:bCs/>
          <w:iCs/>
          <w:sz w:val="24"/>
          <w:szCs w:val="24"/>
        </w:rPr>
        <w:t>Особое внимание уделять целям и задачам, структуре и содержанию дисциплины. Конспектирование источников, подготовка ответов к контрольным вопросам, просмотр рекомендуемой литературы, работа с информационными источниками в разных форматах. В практической работе при переводе с английского языка на русский следовать всем рекомендациям преподавателя.</w:t>
      </w:r>
    </w:p>
    <w:p w14:paraId="16482112" w14:textId="77777777" w:rsidR="00773D04" w:rsidRDefault="00773D04" w:rsidP="00481FFF">
      <w:pPr>
        <w:ind w:firstLine="709"/>
        <w:jc w:val="both"/>
        <w:rPr>
          <w:bCs/>
          <w:iCs/>
          <w:sz w:val="24"/>
          <w:szCs w:val="24"/>
        </w:rPr>
      </w:pPr>
    </w:p>
    <w:p w14:paraId="68296FFA" w14:textId="77777777" w:rsidR="00773D04" w:rsidRPr="00FB39F8" w:rsidRDefault="00773D04" w:rsidP="00481FFF">
      <w:pPr>
        <w:ind w:firstLine="709"/>
        <w:jc w:val="both"/>
        <w:rPr>
          <w:b/>
          <w:sz w:val="24"/>
          <w:szCs w:val="24"/>
        </w:rPr>
      </w:pPr>
      <w:r w:rsidRPr="00FB39F8">
        <w:rPr>
          <w:b/>
          <w:sz w:val="24"/>
          <w:szCs w:val="24"/>
        </w:rPr>
        <w:t xml:space="preserve">11. Перечень информационных технологий, используемых при осуществлении образовательного процесса по дисциплине, включая перечень программного обеспечения и информационных справочных систем (при необходимости) </w:t>
      </w:r>
    </w:p>
    <w:p w14:paraId="18B9ABC1" w14:textId="77777777" w:rsidR="00773D04" w:rsidRPr="00A22933" w:rsidRDefault="00773D04" w:rsidP="00481FFF">
      <w:pPr>
        <w:suppressLineNumbers/>
        <w:ind w:firstLine="708"/>
        <w:jc w:val="both"/>
        <w:rPr>
          <w:sz w:val="24"/>
          <w:szCs w:val="24"/>
        </w:rPr>
      </w:pPr>
      <w:r w:rsidRPr="008774B7">
        <w:rPr>
          <w:sz w:val="24"/>
          <w:szCs w:val="24"/>
        </w:rPr>
        <w:t>При обучении ди</w:t>
      </w:r>
      <w:r>
        <w:rPr>
          <w:sz w:val="24"/>
          <w:szCs w:val="24"/>
        </w:rPr>
        <w:t>сциплине «Практический курс перевода</w:t>
      </w:r>
      <w:r w:rsidRPr="008774B7">
        <w:rPr>
          <w:sz w:val="24"/>
          <w:szCs w:val="24"/>
        </w:rPr>
        <w:t>» используются мультимедийные средства (аудио- и видеоматериалы, наборы аутентичных слайдов, способствующие лучшему усвоению предъявляемого материала, правильной постановке стандартного английского произношения. Для самостоятельной работы студентов рекомендуются словари издательства Longman, поисковые системы сети Интернет. Лекции читаются с сопровождением презентаций в Power Point.</w:t>
      </w:r>
    </w:p>
    <w:p w14:paraId="25FECE1A" w14:textId="77777777" w:rsidR="00773D04" w:rsidRPr="00FB39F8" w:rsidRDefault="00773D04" w:rsidP="00481FFF">
      <w:pPr>
        <w:ind w:firstLine="709"/>
        <w:jc w:val="both"/>
        <w:rPr>
          <w:b/>
          <w:sz w:val="24"/>
          <w:szCs w:val="24"/>
        </w:rPr>
      </w:pPr>
      <w:r w:rsidRPr="00FB39F8">
        <w:rPr>
          <w:b/>
          <w:sz w:val="24"/>
          <w:szCs w:val="24"/>
        </w:rPr>
        <w:t xml:space="preserve">11.1 Информационные технологии, используемые при осуществлении образовательного процесса по дисциплине </w:t>
      </w:r>
    </w:p>
    <w:p w14:paraId="3B357DC2" w14:textId="77777777" w:rsidR="00773D04" w:rsidRPr="008774B7" w:rsidRDefault="00773D04" w:rsidP="008774B7">
      <w:pPr>
        <w:ind w:firstLine="709"/>
        <w:jc w:val="both"/>
        <w:rPr>
          <w:sz w:val="24"/>
          <w:szCs w:val="24"/>
        </w:rPr>
      </w:pPr>
      <w:r w:rsidRPr="008774B7">
        <w:rPr>
          <w:sz w:val="24"/>
          <w:szCs w:val="24"/>
        </w:rPr>
        <w:t xml:space="preserve">Для успешного осуществления образовательного процесса по дисциплине необходимы аудитории, оснащённые мультимедийным оборудованием </w:t>
      </w:r>
    </w:p>
    <w:p w14:paraId="0E264BCE" w14:textId="77777777" w:rsidR="00773D04" w:rsidRDefault="00773D04" w:rsidP="00481FFF">
      <w:pPr>
        <w:jc w:val="both"/>
        <w:rPr>
          <w:sz w:val="24"/>
          <w:szCs w:val="24"/>
        </w:rPr>
      </w:pPr>
      <w:r w:rsidRPr="00FB39F8">
        <w:rPr>
          <w:b/>
          <w:sz w:val="24"/>
          <w:szCs w:val="24"/>
        </w:rPr>
        <w:t>11.2 Перечень программного обеспечения и информационных справочных систем</w:t>
      </w:r>
      <w:r w:rsidRPr="00FB39F8">
        <w:rPr>
          <w:sz w:val="24"/>
          <w:szCs w:val="24"/>
        </w:rPr>
        <w:t xml:space="preserve"> </w:t>
      </w:r>
    </w:p>
    <w:p w14:paraId="6E36C685" w14:textId="77777777" w:rsidR="00773D04" w:rsidRPr="00EC0EA4" w:rsidRDefault="00773D04" w:rsidP="00481FFF">
      <w:pPr>
        <w:ind w:firstLine="709"/>
        <w:jc w:val="both"/>
        <w:rPr>
          <w:iCs/>
          <w:sz w:val="24"/>
          <w:szCs w:val="24"/>
        </w:rPr>
      </w:pPr>
      <w:r w:rsidRPr="00EC0EA4">
        <w:rPr>
          <w:iCs/>
          <w:sz w:val="24"/>
          <w:szCs w:val="24"/>
        </w:rPr>
        <w:t>ЭБС «Университетская библиотека онлайн»</w:t>
      </w:r>
    </w:p>
    <w:p w14:paraId="466ACE5B" w14:textId="77777777" w:rsidR="00773D04" w:rsidRDefault="0072160D" w:rsidP="00481FFF">
      <w:pPr>
        <w:ind w:firstLine="709"/>
        <w:jc w:val="both"/>
        <w:rPr>
          <w:iCs/>
          <w:sz w:val="24"/>
          <w:szCs w:val="24"/>
        </w:rPr>
      </w:pPr>
      <w:hyperlink r:id="rId81" w:history="1">
        <w:r w:rsidR="00773D04" w:rsidRPr="0032366C">
          <w:rPr>
            <w:rStyle w:val="afa"/>
            <w:iCs/>
            <w:sz w:val="24"/>
            <w:szCs w:val="24"/>
          </w:rPr>
          <w:t>http://elibrary.ru/project_risc.asp</w:t>
        </w:r>
      </w:hyperlink>
    </w:p>
    <w:p w14:paraId="0A7B6496" w14:textId="77777777" w:rsidR="00773D04" w:rsidRDefault="0072160D" w:rsidP="00481FFF">
      <w:pPr>
        <w:ind w:firstLine="709"/>
        <w:jc w:val="both"/>
        <w:rPr>
          <w:iCs/>
          <w:sz w:val="24"/>
          <w:szCs w:val="24"/>
        </w:rPr>
      </w:pPr>
      <w:hyperlink r:id="rId82" w:history="1">
        <w:r w:rsidR="00773D04" w:rsidRPr="0032366C">
          <w:rPr>
            <w:rStyle w:val="afa"/>
            <w:iCs/>
            <w:sz w:val="24"/>
            <w:szCs w:val="24"/>
          </w:rPr>
          <w:t>vuz@urait.ru</w:t>
        </w:r>
      </w:hyperlink>
    </w:p>
    <w:p w14:paraId="3ACE74B5" w14:textId="77777777" w:rsidR="00773D04" w:rsidRPr="00481FFF" w:rsidRDefault="00773D04" w:rsidP="00481FFF">
      <w:pPr>
        <w:ind w:firstLine="709"/>
        <w:jc w:val="both"/>
        <w:rPr>
          <w:iCs/>
          <w:sz w:val="24"/>
          <w:szCs w:val="24"/>
        </w:rPr>
      </w:pPr>
    </w:p>
    <w:p w14:paraId="1D600FA9" w14:textId="77777777" w:rsidR="00773D04" w:rsidRPr="00FB39F8" w:rsidRDefault="00773D04" w:rsidP="008774B7">
      <w:pPr>
        <w:jc w:val="both"/>
        <w:rPr>
          <w:b/>
          <w:sz w:val="24"/>
          <w:szCs w:val="24"/>
        </w:rPr>
      </w:pPr>
      <w:r w:rsidRPr="00FB39F8">
        <w:rPr>
          <w:sz w:val="24"/>
          <w:szCs w:val="24"/>
        </w:rPr>
        <w:t xml:space="preserve">12. </w:t>
      </w:r>
      <w:r w:rsidRPr="00FB39F8">
        <w:rPr>
          <w:b/>
          <w:sz w:val="24"/>
          <w:szCs w:val="24"/>
        </w:rPr>
        <w:t>Описание материально-технической базы, необходимой для осуществления образовательного процесса по дисциплине</w:t>
      </w:r>
    </w:p>
    <w:p w14:paraId="094579F3" w14:textId="77777777" w:rsidR="00773D04" w:rsidRPr="00B011DB" w:rsidRDefault="00773D04" w:rsidP="00481FFF">
      <w:pPr>
        <w:tabs>
          <w:tab w:val="left" w:pos="947"/>
        </w:tabs>
        <w:ind w:firstLine="709"/>
        <w:jc w:val="both"/>
        <w:rPr>
          <w:sz w:val="24"/>
          <w:szCs w:val="24"/>
        </w:rPr>
      </w:pPr>
      <w:r w:rsidRPr="00B011DB">
        <w:rPr>
          <w:sz w:val="24"/>
          <w:szCs w:val="24"/>
        </w:rPr>
        <w:t>1</w:t>
      </w:r>
      <w:r>
        <w:rPr>
          <w:sz w:val="24"/>
          <w:szCs w:val="24"/>
        </w:rPr>
        <w:t>.</w:t>
      </w:r>
      <w:r w:rsidRPr="00B011DB">
        <w:rPr>
          <w:sz w:val="24"/>
          <w:szCs w:val="24"/>
        </w:rPr>
        <w:t xml:space="preserve"> Практические занятия</w:t>
      </w:r>
      <w:r>
        <w:rPr>
          <w:sz w:val="24"/>
          <w:szCs w:val="24"/>
        </w:rPr>
        <w:t>: у</w:t>
      </w:r>
      <w:r w:rsidRPr="00B011DB">
        <w:rPr>
          <w:sz w:val="24"/>
          <w:szCs w:val="24"/>
        </w:rPr>
        <w:t>чебная аудитория для проведения занятий</w:t>
      </w:r>
      <w:r>
        <w:rPr>
          <w:sz w:val="24"/>
          <w:szCs w:val="24"/>
        </w:rPr>
        <w:t xml:space="preserve"> </w:t>
      </w:r>
      <w:r w:rsidRPr="00B011DB">
        <w:rPr>
          <w:sz w:val="24"/>
          <w:szCs w:val="24"/>
        </w:rPr>
        <w:t>семинарского типа,</w:t>
      </w:r>
      <w:r>
        <w:rPr>
          <w:sz w:val="24"/>
          <w:szCs w:val="24"/>
        </w:rPr>
        <w:t xml:space="preserve"> </w:t>
      </w:r>
      <w:r w:rsidRPr="00B011DB">
        <w:rPr>
          <w:sz w:val="24"/>
          <w:szCs w:val="24"/>
        </w:rPr>
        <w:t>оснащенная презентационной</w:t>
      </w:r>
      <w:r>
        <w:rPr>
          <w:sz w:val="24"/>
          <w:szCs w:val="24"/>
        </w:rPr>
        <w:t xml:space="preserve"> </w:t>
      </w:r>
      <w:r w:rsidRPr="00B011DB">
        <w:rPr>
          <w:sz w:val="24"/>
          <w:szCs w:val="24"/>
        </w:rPr>
        <w:t>техникой (проектор, экран, компьютер/ноутбук) и</w:t>
      </w:r>
      <w:r>
        <w:rPr>
          <w:sz w:val="24"/>
          <w:szCs w:val="24"/>
        </w:rPr>
        <w:t xml:space="preserve"> </w:t>
      </w:r>
      <w:r w:rsidRPr="00B011DB">
        <w:rPr>
          <w:sz w:val="24"/>
          <w:szCs w:val="24"/>
        </w:rPr>
        <w:t>соответствующим программным обеспечением (ПО)</w:t>
      </w:r>
    </w:p>
    <w:p w14:paraId="4964118E" w14:textId="77777777" w:rsidR="00773D04" w:rsidRPr="00B011DB" w:rsidRDefault="00773D04" w:rsidP="00481FFF">
      <w:pPr>
        <w:tabs>
          <w:tab w:val="left" w:pos="947"/>
        </w:tabs>
        <w:ind w:firstLine="709"/>
        <w:jc w:val="both"/>
        <w:rPr>
          <w:sz w:val="24"/>
          <w:szCs w:val="24"/>
        </w:rPr>
      </w:pPr>
      <w:r>
        <w:rPr>
          <w:sz w:val="24"/>
          <w:szCs w:val="24"/>
        </w:rPr>
        <w:t>2.</w:t>
      </w:r>
      <w:r w:rsidRPr="00B011DB">
        <w:rPr>
          <w:sz w:val="24"/>
          <w:szCs w:val="24"/>
        </w:rPr>
        <w:t xml:space="preserve"> Текущий контроль</w:t>
      </w:r>
      <w:r>
        <w:rPr>
          <w:sz w:val="24"/>
          <w:szCs w:val="24"/>
        </w:rPr>
        <w:t xml:space="preserve"> </w:t>
      </w:r>
      <w:r w:rsidRPr="00B011DB">
        <w:rPr>
          <w:sz w:val="24"/>
          <w:szCs w:val="24"/>
        </w:rPr>
        <w:t>(текущая аттестация)</w:t>
      </w:r>
      <w:r>
        <w:rPr>
          <w:sz w:val="24"/>
          <w:szCs w:val="24"/>
        </w:rPr>
        <w:t>: у</w:t>
      </w:r>
      <w:r w:rsidRPr="00B011DB">
        <w:rPr>
          <w:sz w:val="24"/>
          <w:szCs w:val="24"/>
        </w:rPr>
        <w:t>чебная аудитория для проведения текущего контроля,</w:t>
      </w:r>
      <w:r>
        <w:rPr>
          <w:sz w:val="24"/>
          <w:szCs w:val="24"/>
        </w:rPr>
        <w:t xml:space="preserve"> </w:t>
      </w:r>
      <w:r w:rsidRPr="00B011DB">
        <w:rPr>
          <w:sz w:val="24"/>
          <w:szCs w:val="24"/>
        </w:rPr>
        <w:t xml:space="preserve">оснащенный персональными </w:t>
      </w:r>
      <w:r>
        <w:rPr>
          <w:sz w:val="24"/>
          <w:szCs w:val="24"/>
        </w:rPr>
        <w:t xml:space="preserve">компьютерами </w:t>
      </w:r>
      <w:r w:rsidRPr="00B011DB">
        <w:rPr>
          <w:sz w:val="24"/>
          <w:szCs w:val="24"/>
        </w:rPr>
        <w:t>и соответствующим</w:t>
      </w:r>
      <w:r>
        <w:rPr>
          <w:sz w:val="24"/>
          <w:szCs w:val="24"/>
        </w:rPr>
        <w:t xml:space="preserve"> </w:t>
      </w:r>
      <w:r w:rsidRPr="00B011DB">
        <w:rPr>
          <w:sz w:val="24"/>
          <w:szCs w:val="24"/>
        </w:rPr>
        <w:t>программным обеспечением (ПО)</w:t>
      </w:r>
    </w:p>
    <w:p w14:paraId="1F0249DB" w14:textId="77777777" w:rsidR="00773D04" w:rsidRPr="00B011DB" w:rsidRDefault="00773D04" w:rsidP="00481FFF">
      <w:pPr>
        <w:tabs>
          <w:tab w:val="left" w:pos="947"/>
        </w:tabs>
        <w:ind w:firstLine="709"/>
        <w:jc w:val="both"/>
        <w:rPr>
          <w:sz w:val="24"/>
          <w:szCs w:val="24"/>
        </w:rPr>
      </w:pPr>
      <w:r>
        <w:rPr>
          <w:sz w:val="24"/>
          <w:szCs w:val="24"/>
        </w:rPr>
        <w:t>3.</w:t>
      </w:r>
      <w:r w:rsidRPr="00B011DB">
        <w:rPr>
          <w:sz w:val="24"/>
          <w:szCs w:val="24"/>
        </w:rPr>
        <w:t xml:space="preserve"> Самостоятельная</w:t>
      </w:r>
      <w:r>
        <w:rPr>
          <w:sz w:val="24"/>
          <w:szCs w:val="24"/>
        </w:rPr>
        <w:t xml:space="preserve"> </w:t>
      </w:r>
      <w:r w:rsidRPr="00B011DB">
        <w:rPr>
          <w:sz w:val="24"/>
          <w:szCs w:val="24"/>
        </w:rPr>
        <w:t>работа</w:t>
      </w:r>
      <w:r>
        <w:rPr>
          <w:sz w:val="24"/>
          <w:szCs w:val="24"/>
        </w:rPr>
        <w:t>: п</w:t>
      </w:r>
      <w:r w:rsidRPr="00B011DB">
        <w:rPr>
          <w:sz w:val="24"/>
          <w:szCs w:val="24"/>
        </w:rPr>
        <w:t>омещение для самостоятельной работы, оснащенное</w:t>
      </w:r>
      <w:r>
        <w:rPr>
          <w:sz w:val="24"/>
          <w:szCs w:val="24"/>
        </w:rPr>
        <w:t xml:space="preserve"> </w:t>
      </w:r>
      <w:r w:rsidRPr="00B011DB">
        <w:rPr>
          <w:sz w:val="24"/>
          <w:szCs w:val="24"/>
        </w:rPr>
        <w:t>компьютерной техникой с возможностью подключения к</w:t>
      </w:r>
      <w:r>
        <w:rPr>
          <w:sz w:val="24"/>
          <w:szCs w:val="24"/>
        </w:rPr>
        <w:t xml:space="preserve"> </w:t>
      </w:r>
      <w:r w:rsidRPr="00B011DB">
        <w:rPr>
          <w:sz w:val="24"/>
          <w:szCs w:val="24"/>
        </w:rPr>
        <w:t>сети «Интернет», программой экранного увеличения и</w:t>
      </w:r>
      <w:r>
        <w:rPr>
          <w:sz w:val="24"/>
          <w:szCs w:val="24"/>
        </w:rPr>
        <w:t xml:space="preserve"> </w:t>
      </w:r>
      <w:r w:rsidRPr="00B011DB">
        <w:rPr>
          <w:sz w:val="24"/>
          <w:szCs w:val="24"/>
        </w:rPr>
        <w:t>обеспеченный доступом в электронную информационно-образовательную среду филиала университета.</w:t>
      </w:r>
    </w:p>
    <w:p w14:paraId="35D82529" w14:textId="77777777" w:rsidR="00773D04" w:rsidRPr="00136327" w:rsidRDefault="00773D04" w:rsidP="00481FFF"/>
    <w:p w14:paraId="6952914D" w14:textId="77777777" w:rsidR="00773D04" w:rsidRPr="00B37547" w:rsidRDefault="00773D04" w:rsidP="00B70D86">
      <w:pPr>
        <w:ind w:firstLine="586"/>
        <w:rPr>
          <w:rFonts w:eastAsia="Times New Roman"/>
          <w:sz w:val="24"/>
          <w:szCs w:val="24"/>
          <w:lang w:eastAsia="ru-RU"/>
        </w:rPr>
      </w:pPr>
    </w:p>
    <w:p w14:paraId="4BBCE8B4" w14:textId="77777777" w:rsidR="00B70D86" w:rsidRPr="00B37547" w:rsidRDefault="00B70D86" w:rsidP="00B70D86">
      <w:pPr>
        <w:jc w:val="both"/>
        <w:rPr>
          <w:rFonts w:eastAsia="Times New Roman"/>
          <w:sz w:val="24"/>
          <w:szCs w:val="24"/>
          <w:lang w:eastAsia="ru-RU"/>
        </w:rPr>
      </w:pPr>
      <w:r w:rsidRPr="00B37547">
        <w:rPr>
          <w:rFonts w:eastAsia="Times New Roman"/>
          <w:sz w:val="24"/>
          <w:szCs w:val="24"/>
          <w:lang w:eastAsia="ru-RU"/>
        </w:rPr>
        <w:br w:type="page"/>
      </w:r>
    </w:p>
    <w:p w14:paraId="16C83544" w14:textId="77777777" w:rsidR="00612202" w:rsidRPr="009F62E3" w:rsidRDefault="00612202" w:rsidP="009F62E3">
      <w:pPr>
        <w:autoSpaceDE w:val="0"/>
        <w:autoSpaceDN w:val="0"/>
        <w:adjustRightInd w:val="0"/>
        <w:jc w:val="center"/>
        <w:rPr>
          <w:rFonts w:eastAsia="Calibri"/>
          <w:sz w:val="24"/>
          <w:szCs w:val="24"/>
        </w:rPr>
      </w:pPr>
      <w:r>
        <w:rPr>
          <w:rFonts w:eastAsia="Calibri"/>
          <w:sz w:val="24"/>
          <w:szCs w:val="24"/>
        </w:rPr>
        <w:lastRenderedPageBreak/>
        <w:t xml:space="preserve">МИНИСТЕРСТВО </w:t>
      </w:r>
      <w:r w:rsidRPr="009F62E3">
        <w:rPr>
          <w:rFonts w:eastAsia="Calibri"/>
          <w:sz w:val="24"/>
          <w:szCs w:val="24"/>
        </w:rPr>
        <w:t>НАУКИ</w:t>
      </w:r>
      <w:r>
        <w:rPr>
          <w:rFonts w:eastAsia="Calibri"/>
          <w:sz w:val="24"/>
          <w:szCs w:val="24"/>
        </w:rPr>
        <w:t xml:space="preserve"> И ВЫСШЕГО ОБРАЗОВАНИЯ</w:t>
      </w:r>
    </w:p>
    <w:p w14:paraId="19B01DEA" w14:textId="77777777" w:rsidR="00612202" w:rsidRPr="009F62E3" w:rsidRDefault="00612202" w:rsidP="009F62E3">
      <w:pPr>
        <w:autoSpaceDE w:val="0"/>
        <w:autoSpaceDN w:val="0"/>
        <w:adjustRightInd w:val="0"/>
        <w:jc w:val="center"/>
        <w:rPr>
          <w:rFonts w:eastAsia="Calibri"/>
          <w:sz w:val="24"/>
          <w:szCs w:val="24"/>
        </w:rPr>
      </w:pPr>
      <w:r w:rsidRPr="009F62E3">
        <w:rPr>
          <w:rFonts w:eastAsia="Calibri"/>
          <w:sz w:val="24"/>
          <w:szCs w:val="24"/>
        </w:rPr>
        <w:t>РОССИЙСКОЙ ФЕДЕРАЦИИ</w:t>
      </w:r>
    </w:p>
    <w:p w14:paraId="147853EE" w14:textId="77777777" w:rsidR="00612202" w:rsidRDefault="00612202" w:rsidP="009F62E3">
      <w:pPr>
        <w:autoSpaceDE w:val="0"/>
        <w:autoSpaceDN w:val="0"/>
        <w:adjustRightInd w:val="0"/>
        <w:jc w:val="center"/>
        <w:rPr>
          <w:rFonts w:eastAsia="Calibri"/>
          <w:sz w:val="24"/>
          <w:szCs w:val="24"/>
        </w:rPr>
      </w:pPr>
      <w:r w:rsidRPr="009F62E3">
        <w:rPr>
          <w:rFonts w:eastAsia="Calibri"/>
          <w:sz w:val="24"/>
          <w:szCs w:val="24"/>
        </w:rPr>
        <w:t>Федеральное государственное бюджетное образовательное</w:t>
      </w:r>
      <w:r>
        <w:rPr>
          <w:rFonts w:eastAsia="Calibri"/>
          <w:sz w:val="24"/>
          <w:szCs w:val="24"/>
        </w:rPr>
        <w:t xml:space="preserve"> </w:t>
      </w:r>
      <w:r w:rsidRPr="009F62E3">
        <w:rPr>
          <w:rFonts w:eastAsia="Calibri"/>
          <w:sz w:val="24"/>
          <w:szCs w:val="24"/>
        </w:rPr>
        <w:t xml:space="preserve">учреждение высшего </w:t>
      </w:r>
    </w:p>
    <w:p w14:paraId="67389498" w14:textId="77777777" w:rsidR="00612202" w:rsidRPr="009F62E3" w:rsidRDefault="00612202" w:rsidP="009F62E3">
      <w:pPr>
        <w:autoSpaceDE w:val="0"/>
        <w:autoSpaceDN w:val="0"/>
        <w:adjustRightInd w:val="0"/>
        <w:jc w:val="center"/>
        <w:rPr>
          <w:rFonts w:eastAsia="Calibri"/>
          <w:sz w:val="24"/>
          <w:szCs w:val="24"/>
        </w:rPr>
      </w:pPr>
      <w:r w:rsidRPr="009F62E3">
        <w:rPr>
          <w:rFonts w:eastAsia="Calibri"/>
          <w:sz w:val="24"/>
          <w:szCs w:val="24"/>
        </w:rPr>
        <w:t>образования</w:t>
      </w:r>
    </w:p>
    <w:p w14:paraId="00A981D6" w14:textId="77777777" w:rsidR="00612202" w:rsidRDefault="00612202" w:rsidP="009F62E3">
      <w:pPr>
        <w:pBdr>
          <w:bottom w:val="single" w:sz="12" w:space="1" w:color="auto"/>
        </w:pBdr>
        <w:autoSpaceDE w:val="0"/>
        <w:autoSpaceDN w:val="0"/>
        <w:adjustRightInd w:val="0"/>
        <w:jc w:val="center"/>
        <w:rPr>
          <w:rFonts w:eastAsia="Calibri"/>
          <w:sz w:val="24"/>
          <w:szCs w:val="24"/>
        </w:rPr>
      </w:pPr>
      <w:r w:rsidRPr="009F62E3">
        <w:rPr>
          <w:rFonts w:eastAsia="Calibri"/>
          <w:sz w:val="24"/>
          <w:szCs w:val="24"/>
        </w:rPr>
        <w:t>«ЧЕЧЕНСКИЙ ГОСУДАРСТВЕННЫЙ УНИВЕРСИТЕТ</w:t>
      </w:r>
      <w:r>
        <w:rPr>
          <w:rFonts w:eastAsia="Calibri"/>
          <w:sz w:val="24"/>
          <w:szCs w:val="24"/>
        </w:rPr>
        <w:t xml:space="preserve"> ИМЕНИ </w:t>
      </w:r>
    </w:p>
    <w:p w14:paraId="01E69077" w14:textId="77777777" w:rsidR="00612202" w:rsidRDefault="00612202" w:rsidP="009F62E3">
      <w:pPr>
        <w:pBdr>
          <w:bottom w:val="single" w:sz="12" w:space="1" w:color="auto"/>
        </w:pBdr>
        <w:autoSpaceDE w:val="0"/>
        <w:autoSpaceDN w:val="0"/>
        <w:adjustRightInd w:val="0"/>
        <w:jc w:val="center"/>
        <w:rPr>
          <w:rFonts w:eastAsia="Calibri"/>
          <w:sz w:val="24"/>
          <w:szCs w:val="24"/>
        </w:rPr>
      </w:pPr>
      <w:r w:rsidRPr="00D105E1">
        <w:rPr>
          <w:rFonts w:eastAsia="Calibri"/>
          <w:sz w:val="24"/>
          <w:szCs w:val="24"/>
        </w:rPr>
        <w:t xml:space="preserve">АХМАТА АБДУЛХАМИДОВИЧА </w:t>
      </w:r>
      <w:r>
        <w:rPr>
          <w:rFonts w:eastAsia="Calibri"/>
          <w:sz w:val="24"/>
          <w:szCs w:val="24"/>
        </w:rPr>
        <w:t>КАДЫРОВА</w:t>
      </w:r>
      <w:r w:rsidRPr="009F62E3">
        <w:rPr>
          <w:rFonts w:eastAsia="Calibri"/>
          <w:sz w:val="24"/>
          <w:szCs w:val="24"/>
        </w:rPr>
        <w:t>»</w:t>
      </w:r>
    </w:p>
    <w:p w14:paraId="0540CEAC" w14:textId="77777777" w:rsidR="00612202" w:rsidRPr="009F62E3" w:rsidRDefault="00612202" w:rsidP="009F62E3">
      <w:pPr>
        <w:pBdr>
          <w:bottom w:val="single" w:sz="12" w:space="1" w:color="auto"/>
        </w:pBdr>
        <w:autoSpaceDE w:val="0"/>
        <w:autoSpaceDN w:val="0"/>
        <w:adjustRightInd w:val="0"/>
        <w:jc w:val="center"/>
        <w:rPr>
          <w:rFonts w:eastAsia="Calibri"/>
          <w:sz w:val="24"/>
          <w:szCs w:val="24"/>
        </w:rPr>
      </w:pPr>
    </w:p>
    <w:p w14:paraId="22454642" w14:textId="77777777" w:rsidR="00612202" w:rsidRPr="009F62E3" w:rsidRDefault="00612202" w:rsidP="009F62E3">
      <w:pPr>
        <w:ind w:firstLine="720"/>
        <w:jc w:val="center"/>
        <w:rPr>
          <w:rFonts w:eastAsia="Calibri"/>
          <w:sz w:val="24"/>
          <w:szCs w:val="24"/>
        </w:rPr>
      </w:pPr>
      <w:r w:rsidRPr="009F62E3">
        <w:rPr>
          <w:rFonts w:eastAsia="Calibri"/>
          <w:sz w:val="24"/>
          <w:szCs w:val="24"/>
        </w:rPr>
        <w:t>ФАКУЛЬТЕТ ИНОСТРАННЫХ ЯЗЫКОВ</w:t>
      </w:r>
    </w:p>
    <w:p w14:paraId="56A50BCB" w14:textId="77777777" w:rsidR="00612202" w:rsidRPr="009F62E3" w:rsidRDefault="00612202" w:rsidP="009F62E3">
      <w:pPr>
        <w:ind w:firstLine="720"/>
        <w:jc w:val="center"/>
        <w:rPr>
          <w:rFonts w:eastAsia="Calibri"/>
          <w:sz w:val="24"/>
          <w:szCs w:val="24"/>
        </w:rPr>
      </w:pPr>
      <w:r w:rsidRPr="009F62E3">
        <w:rPr>
          <w:rFonts w:eastAsia="Calibri"/>
          <w:sz w:val="24"/>
          <w:szCs w:val="24"/>
        </w:rPr>
        <w:t>Кафедра английского языка</w:t>
      </w:r>
    </w:p>
    <w:p w14:paraId="14C245DD" w14:textId="77777777" w:rsidR="00612202" w:rsidRPr="009F62E3" w:rsidRDefault="00612202" w:rsidP="009F62E3">
      <w:pPr>
        <w:ind w:firstLine="720"/>
        <w:jc w:val="right"/>
        <w:rPr>
          <w:rFonts w:eastAsia="Calibri"/>
          <w:sz w:val="24"/>
          <w:szCs w:val="24"/>
        </w:rPr>
      </w:pPr>
    </w:p>
    <w:p w14:paraId="7BFEDDF6" w14:textId="77777777" w:rsidR="00612202" w:rsidRPr="009F62E3" w:rsidRDefault="00612202" w:rsidP="009F62E3">
      <w:pPr>
        <w:ind w:firstLine="720"/>
        <w:rPr>
          <w:rFonts w:eastAsia="Calibri"/>
          <w:sz w:val="24"/>
          <w:szCs w:val="24"/>
        </w:rPr>
      </w:pPr>
    </w:p>
    <w:p w14:paraId="7B962CC9" w14:textId="77777777" w:rsidR="00612202" w:rsidRPr="009F62E3" w:rsidRDefault="00612202" w:rsidP="009F62E3">
      <w:pPr>
        <w:ind w:firstLine="720"/>
        <w:jc w:val="center"/>
        <w:rPr>
          <w:rFonts w:eastAsia="Calibri"/>
          <w:b/>
          <w:sz w:val="24"/>
          <w:szCs w:val="24"/>
        </w:rPr>
      </w:pPr>
    </w:p>
    <w:p w14:paraId="4B411620" w14:textId="77777777" w:rsidR="00612202" w:rsidRPr="009F62E3" w:rsidRDefault="00612202" w:rsidP="009F62E3">
      <w:pPr>
        <w:ind w:firstLine="720"/>
        <w:jc w:val="center"/>
        <w:rPr>
          <w:rFonts w:eastAsia="Calibri"/>
          <w:b/>
          <w:sz w:val="24"/>
          <w:szCs w:val="24"/>
        </w:rPr>
      </w:pPr>
    </w:p>
    <w:p w14:paraId="1AFAB440" w14:textId="77777777" w:rsidR="00612202" w:rsidRPr="009F62E3" w:rsidRDefault="00612202" w:rsidP="009F62E3">
      <w:pPr>
        <w:ind w:firstLine="720"/>
        <w:jc w:val="center"/>
        <w:rPr>
          <w:rFonts w:eastAsia="Calibri"/>
          <w:b/>
          <w:sz w:val="24"/>
          <w:szCs w:val="24"/>
        </w:rPr>
      </w:pPr>
      <w:r w:rsidRPr="009F62E3">
        <w:rPr>
          <w:rFonts w:eastAsia="Calibri"/>
          <w:b/>
          <w:sz w:val="24"/>
          <w:szCs w:val="24"/>
        </w:rPr>
        <w:t>РАБОЧАЯ ПРОГРАММА</w:t>
      </w:r>
    </w:p>
    <w:p w14:paraId="1EE1C0F0" w14:textId="77777777" w:rsidR="00612202" w:rsidRPr="009F62E3" w:rsidRDefault="00612202" w:rsidP="009F62E3">
      <w:pPr>
        <w:ind w:firstLine="720"/>
        <w:jc w:val="center"/>
        <w:rPr>
          <w:rFonts w:eastAsia="Calibri"/>
          <w:b/>
          <w:sz w:val="24"/>
          <w:szCs w:val="24"/>
        </w:rPr>
      </w:pPr>
      <w:r w:rsidRPr="009F62E3">
        <w:rPr>
          <w:rFonts w:eastAsia="Calibri"/>
          <w:b/>
          <w:sz w:val="24"/>
          <w:szCs w:val="24"/>
        </w:rPr>
        <w:t>УЧЕБНОЙ ДИСЦИПЛИНЫ</w:t>
      </w:r>
    </w:p>
    <w:p w14:paraId="55B367D1" w14:textId="77777777" w:rsidR="00612202" w:rsidRPr="009F62E3" w:rsidRDefault="00612202" w:rsidP="009F62E3">
      <w:pPr>
        <w:ind w:firstLine="720"/>
        <w:jc w:val="center"/>
        <w:rPr>
          <w:rFonts w:eastAsia="Calibri"/>
          <w:b/>
          <w:sz w:val="24"/>
          <w:szCs w:val="24"/>
        </w:rPr>
      </w:pPr>
    </w:p>
    <w:p w14:paraId="5EA29258" w14:textId="77777777" w:rsidR="00612202" w:rsidRPr="009F62E3" w:rsidRDefault="00612202" w:rsidP="009F62E3">
      <w:pPr>
        <w:ind w:firstLine="720"/>
        <w:jc w:val="center"/>
        <w:rPr>
          <w:rFonts w:eastAsia="Calibri"/>
          <w:sz w:val="24"/>
          <w:szCs w:val="24"/>
        </w:rPr>
      </w:pPr>
      <w:r w:rsidRPr="009F62E3">
        <w:rPr>
          <w:rFonts w:eastAsia="Calibri"/>
          <w:sz w:val="24"/>
          <w:szCs w:val="24"/>
        </w:rPr>
        <w:t>«</w:t>
      </w:r>
      <w:r>
        <w:rPr>
          <w:rFonts w:eastAsia="Calibri"/>
          <w:sz w:val="24"/>
          <w:szCs w:val="24"/>
        </w:rPr>
        <w:t>Когнитивная лингвистика</w:t>
      </w:r>
      <w:r w:rsidRPr="009F62E3">
        <w:rPr>
          <w:rFonts w:eastAsia="Calibri"/>
          <w:sz w:val="24"/>
          <w:szCs w:val="24"/>
        </w:rPr>
        <w:t>»</w:t>
      </w:r>
    </w:p>
    <w:p w14:paraId="1DD51682" w14:textId="77777777" w:rsidR="00612202" w:rsidRPr="009F62E3" w:rsidRDefault="00612202" w:rsidP="009F62E3">
      <w:pPr>
        <w:ind w:firstLine="720"/>
        <w:jc w:val="center"/>
        <w:rPr>
          <w:rFonts w:eastAsia="Calibri"/>
          <w:sz w:val="24"/>
          <w:szCs w:val="24"/>
        </w:rPr>
      </w:pPr>
    </w:p>
    <w:p w14:paraId="12CD3938" w14:textId="77777777" w:rsidR="00612202" w:rsidRPr="009F62E3" w:rsidRDefault="00612202" w:rsidP="009F62E3">
      <w:pPr>
        <w:ind w:firstLine="720"/>
        <w:jc w:val="center"/>
        <w:rPr>
          <w:rFonts w:eastAsia="Calibri"/>
          <w:sz w:val="24"/>
          <w:szCs w:val="24"/>
        </w:rPr>
      </w:pPr>
    </w:p>
    <w:p w14:paraId="6618D177" w14:textId="77777777" w:rsidR="00612202" w:rsidRPr="009F62E3" w:rsidRDefault="00612202" w:rsidP="000B3012">
      <w:pPr>
        <w:rPr>
          <w:rFonts w:eastAsia="Calibri"/>
          <w:sz w:val="24"/>
          <w:szCs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674"/>
        <w:gridCol w:w="4671"/>
      </w:tblGrid>
      <w:tr w:rsidR="00612202" w:rsidRPr="009F62E3" w14:paraId="2A41BF5C" w14:textId="77777777" w:rsidTr="008D7202">
        <w:tc>
          <w:tcPr>
            <w:tcW w:w="4785" w:type="dxa"/>
          </w:tcPr>
          <w:p w14:paraId="61289DF1" w14:textId="77777777" w:rsidR="00612202" w:rsidRPr="009F62E3" w:rsidRDefault="00612202" w:rsidP="00D105E1">
            <w:pPr>
              <w:autoSpaceDE w:val="0"/>
              <w:autoSpaceDN w:val="0"/>
              <w:adjustRightInd w:val="0"/>
              <w:rPr>
                <w:rFonts w:eastAsia="Calibri"/>
                <w:sz w:val="24"/>
                <w:szCs w:val="24"/>
              </w:rPr>
            </w:pPr>
            <w:r w:rsidRPr="009F62E3">
              <w:rPr>
                <w:rFonts w:eastAsia="Calibri"/>
                <w:sz w:val="24"/>
                <w:szCs w:val="24"/>
              </w:rPr>
              <w:t>Код направления подготовки</w:t>
            </w:r>
          </w:p>
          <w:p w14:paraId="6E400CFA" w14:textId="77777777" w:rsidR="00612202" w:rsidRPr="009F62E3" w:rsidRDefault="00612202" w:rsidP="00D105E1">
            <w:pPr>
              <w:rPr>
                <w:rFonts w:eastAsia="Calibri"/>
                <w:sz w:val="24"/>
                <w:szCs w:val="24"/>
              </w:rPr>
            </w:pPr>
            <w:r w:rsidRPr="009F62E3">
              <w:rPr>
                <w:rFonts w:eastAsia="Calibri"/>
                <w:sz w:val="24"/>
                <w:szCs w:val="24"/>
              </w:rPr>
              <w:t>(специальности)</w:t>
            </w:r>
          </w:p>
        </w:tc>
        <w:tc>
          <w:tcPr>
            <w:tcW w:w="4785" w:type="dxa"/>
          </w:tcPr>
          <w:p w14:paraId="2A3EB846" w14:textId="77777777" w:rsidR="00612202" w:rsidRPr="009F62E3" w:rsidRDefault="00612202" w:rsidP="009F62E3">
            <w:pPr>
              <w:ind w:firstLine="720"/>
              <w:jc w:val="center"/>
              <w:rPr>
                <w:rFonts w:eastAsia="Calibri"/>
                <w:sz w:val="24"/>
                <w:szCs w:val="24"/>
              </w:rPr>
            </w:pPr>
            <w:r w:rsidRPr="009F62E3">
              <w:rPr>
                <w:rFonts w:eastAsia="Calibri"/>
                <w:sz w:val="24"/>
                <w:szCs w:val="24"/>
              </w:rPr>
              <w:t xml:space="preserve">45.04.02 </w:t>
            </w:r>
          </w:p>
          <w:p w14:paraId="43302D2C" w14:textId="77777777" w:rsidR="00612202" w:rsidRPr="009F62E3" w:rsidRDefault="00612202" w:rsidP="009F62E3">
            <w:pPr>
              <w:jc w:val="center"/>
              <w:rPr>
                <w:rFonts w:eastAsia="Calibri"/>
                <w:sz w:val="24"/>
                <w:szCs w:val="24"/>
              </w:rPr>
            </w:pPr>
          </w:p>
        </w:tc>
      </w:tr>
      <w:tr w:rsidR="00612202" w:rsidRPr="009F62E3" w14:paraId="2E651281" w14:textId="77777777" w:rsidTr="008D7202">
        <w:tc>
          <w:tcPr>
            <w:tcW w:w="4785" w:type="dxa"/>
          </w:tcPr>
          <w:p w14:paraId="3757061D" w14:textId="77777777" w:rsidR="00612202" w:rsidRDefault="00612202" w:rsidP="009F62E3">
            <w:pPr>
              <w:rPr>
                <w:rFonts w:eastAsia="Calibri"/>
                <w:sz w:val="24"/>
                <w:szCs w:val="24"/>
              </w:rPr>
            </w:pPr>
            <w:r w:rsidRPr="009F62E3">
              <w:rPr>
                <w:rFonts w:eastAsia="Calibri"/>
                <w:sz w:val="24"/>
                <w:szCs w:val="24"/>
              </w:rPr>
              <w:t>Направление подготовки (специальности)</w:t>
            </w:r>
          </w:p>
          <w:p w14:paraId="20924A46" w14:textId="77777777" w:rsidR="00612202" w:rsidRPr="009F62E3" w:rsidRDefault="00612202" w:rsidP="009F62E3">
            <w:pPr>
              <w:rPr>
                <w:rFonts w:eastAsia="Calibri"/>
                <w:sz w:val="24"/>
                <w:szCs w:val="24"/>
              </w:rPr>
            </w:pPr>
          </w:p>
        </w:tc>
        <w:tc>
          <w:tcPr>
            <w:tcW w:w="4785" w:type="dxa"/>
          </w:tcPr>
          <w:p w14:paraId="27381AB3" w14:textId="77777777" w:rsidR="00612202" w:rsidRPr="009F62E3" w:rsidRDefault="00612202" w:rsidP="009F62E3">
            <w:pPr>
              <w:jc w:val="center"/>
              <w:rPr>
                <w:rFonts w:eastAsia="Calibri"/>
                <w:sz w:val="24"/>
                <w:szCs w:val="24"/>
              </w:rPr>
            </w:pPr>
            <w:r w:rsidRPr="009F62E3">
              <w:rPr>
                <w:rFonts w:eastAsia="Calibri"/>
                <w:sz w:val="24"/>
                <w:szCs w:val="24"/>
              </w:rPr>
              <w:t>«Лингвистика»</w:t>
            </w:r>
          </w:p>
        </w:tc>
      </w:tr>
      <w:tr w:rsidR="00612202" w:rsidRPr="009F62E3" w14:paraId="770E947A" w14:textId="77777777" w:rsidTr="008D7202">
        <w:tc>
          <w:tcPr>
            <w:tcW w:w="4785" w:type="dxa"/>
          </w:tcPr>
          <w:p w14:paraId="7683B1A8" w14:textId="77777777" w:rsidR="00612202" w:rsidRPr="009F62E3" w:rsidRDefault="00612202" w:rsidP="009F62E3">
            <w:pPr>
              <w:rPr>
                <w:rFonts w:eastAsia="Calibri"/>
                <w:sz w:val="24"/>
                <w:szCs w:val="24"/>
              </w:rPr>
            </w:pPr>
            <w:r w:rsidRPr="00D105E1">
              <w:rPr>
                <w:rFonts w:eastAsia="Calibri"/>
                <w:sz w:val="24"/>
                <w:szCs w:val="24"/>
              </w:rPr>
              <w:t>Профиль подготовки, специализация, магистерская программа</w:t>
            </w:r>
          </w:p>
        </w:tc>
        <w:tc>
          <w:tcPr>
            <w:tcW w:w="4785" w:type="dxa"/>
          </w:tcPr>
          <w:p w14:paraId="35436F38" w14:textId="77777777" w:rsidR="00612202" w:rsidRPr="009F62E3" w:rsidRDefault="00612202" w:rsidP="009F62E3">
            <w:pPr>
              <w:ind w:firstLine="35"/>
              <w:jc w:val="center"/>
              <w:rPr>
                <w:rFonts w:eastAsia="Calibri"/>
                <w:sz w:val="24"/>
                <w:szCs w:val="24"/>
              </w:rPr>
            </w:pPr>
            <w:r>
              <w:rPr>
                <w:rFonts w:eastAsia="Calibri"/>
                <w:sz w:val="24"/>
                <w:szCs w:val="24"/>
              </w:rPr>
              <w:t>«</w:t>
            </w:r>
            <w:r w:rsidRPr="009F62E3">
              <w:rPr>
                <w:rFonts w:eastAsia="Calibri"/>
                <w:sz w:val="24"/>
                <w:szCs w:val="24"/>
              </w:rPr>
              <w:t>Лингвистика и межкультурная коммуникация</w:t>
            </w:r>
            <w:r>
              <w:rPr>
                <w:rFonts w:eastAsia="Calibri"/>
                <w:sz w:val="24"/>
                <w:szCs w:val="24"/>
              </w:rPr>
              <w:t>»</w:t>
            </w:r>
          </w:p>
        </w:tc>
      </w:tr>
      <w:tr w:rsidR="00612202" w:rsidRPr="009F62E3" w14:paraId="79C3522E" w14:textId="77777777" w:rsidTr="008D7202">
        <w:tc>
          <w:tcPr>
            <w:tcW w:w="4785" w:type="dxa"/>
          </w:tcPr>
          <w:p w14:paraId="0563040F" w14:textId="77777777" w:rsidR="00612202" w:rsidRPr="009F62E3" w:rsidRDefault="00612202" w:rsidP="009F62E3">
            <w:pPr>
              <w:rPr>
                <w:rFonts w:eastAsia="Calibri"/>
                <w:sz w:val="24"/>
                <w:szCs w:val="24"/>
              </w:rPr>
            </w:pPr>
            <w:r w:rsidRPr="009F62E3">
              <w:rPr>
                <w:rFonts w:eastAsia="Calibri"/>
                <w:sz w:val="24"/>
                <w:szCs w:val="24"/>
              </w:rPr>
              <w:t>Квалификация</w:t>
            </w:r>
            <w:r>
              <w:rPr>
                <w:rFonts w:eastAsia="Calibri"/>
                <w:sz w:val="24"/>
                <w:szCs w:val="24"/>
              </w:rPr>
              <w:t xml:space="preserve"> (степень)</w:t>
            </w:r>
            <w:r w:rsidRPr="009F62E3">
              <w:rPr>
                <w:rFonts w:eastAsia="Calibri"/>
                <w:sz w:val="24"/>
                <w:szCs w:val="24"/>
              </w:rPr>
              <w:t xml:space="preserve"> выпускника</w:t>
            </w:r>
          </w:p>
        </w:tc>
        <w:tc>
          <w:tcPr>
            <w:tcW w:w="4785" w:type="dxa"/>
          </w:tcPr>
          <w:p w14:paraId="429F711E" w14:textId="77777777" w:rsidR="00612202" w:rsidRPr="009F62E3" w:rsidRDefault="00612202" w:rsidP="009F62E3">
            <w:pPr>
              <w:jc w:val="center"/>
              <w:rPr>
                <w:rFonts w:eastAsia="Calibri"/>
                <w:sz w:val="24"/>
                <w:szCs w:val="24"/>
              </w:rPr>
            </w:pPr>
            <w:r w:rsidRPr="009F62E3">
              <w:rPr>
                <w:rFonts w:eastAsia="Calibri"/>
                <w:sz w:val="24"/>
                <w:szCs w:val="24"/>
              </w:rPr>
              <w:t>Магистр</w:t>
            </w:r>
          </w:p>
        </w:tc>
      </w:tr>
      <w:tr w:rsidR="00612202" w:rsidRPr="009F62E3" w14:paraId="3875FB3E" w14:textId="77777777" w:rsidTr="008D7202">
        <w:tc>
          <w:tcPr>
            <w:tcW w:w="4785" w:type="dxa"/>
          </w:tcPr>
          <w:p w14:paraId="55349716" w14:textId="77777777" w:rsidR="00612202" w:rsidRPr="009F62E3" w:rsidRDefault="00612202" w:rsidP="009F62E3">
            <w:pPr>
              <w:rPr>
                <w:rFonts w:eastAsia="Calibri"/>
                <w:sz w:val="24"/>
                <w:szCs w:val="24"/>
              </w:rPr>
            </w:pPr>
            <w:r w:rsidRPr="009F62E3">
              <w:rPr>
                <w:rFonts w:eastAsia="Calibri"/>
                <w:sz w:val="24"/>
                <w:szCs w:val="24"/>
              </w:rPr>
              <w:t>Форма обучения</w:t>
            </w:r>
          </w:p>
        </w:tc>
        <w:tc>
          <w:tcPr>
            <w:tcW w:w="4785" w:type="dxa"/>
          </w:tcPr>
          <w:p w14:paraId="5D9501E1" w14:textId="77777777" w:rsidR="00612202" w:rsidRPr="009F62E3" w:rsidRDefault="00612202" w:rsidP="009F62E3">
            <w:pPr>
              <w:jc w:val="center"/>
              <w:rPr>
                <w:rFonts w:eastAsia="Calibri"/>
                <w:sz w:val="24"/>
                <w:szCs w:val="24"/>
              </w:rPr>
            </w:pPr>
            <w:r w:rsidRPr="009F62E3">
              <w:rPr>
                <w:rFonts w:eastAsia="Calibri"/>
                <w:sz w:val="24"/>
                <w:szCs w:val="24"/>
              </w:rPr>
              <w:t>Очная, очно-заочная</w:t>
            </w:r>
            <w:r>
              <w:rPr>
                <w:rFonts w:eastAsia="Calibri"/>
                <w:sz w:val="24"/>
                <w:szCs w:val="24"/>
              </w:rPr>
              <w:t>, заочная</w:t>
            </w:r>
          </w:p>
        </w:tc>
      </w:tr>
      <w:tr w:rsidR="00612202" w:rsidRPr="009F62E3" w14:paraId="45DB8F14" w14:textId="77777777" w:rsidTr="00F45CBA">
        <w:trPr>
          <w:trHeight w:val="420"/>
        </w:trPr>
        <w:tc>
          <w:tcPr>
            <w:tcW w:w="4785" w:type="dxa"/>
            <w:tcBorders>
              <w:bottom w:val="single" w:sz="4" w:space="0" w:color="auto"/>
            </w:tcBorders>
          </w:tcPr>
          <w:p w14:paraId="21343F95" w14:textId="77777777" w:rsidR="00612202" w:rsidRDefault="00612202" w:rsidP="009F62E3">
            <w:pPr>
              <w:rPr>
                <w:rFonts w:eastAsia="Calibri"/>
                <w:sz w:val="24"/>
                <w:szCs w:val="24"/>
              </w:rPr>
            </w:pPr>
            <w:r w:rsidRPr="00F45CBA">
              <w:rPr>
                <w:rFonts w:eastAsia="Calibri"/>
                <w:sz w:val="24"/>
                <w:szCs w:val="24"/>
              </w:rPr>
              <w:t>Год начала обучения по данной образовательной программе</w:t>
            </w:r>
          </w:p>
          <w:p w14:paraId="6C780A99" w14:textId="77777777" w:rsidR="00612202" w:rsidRPr="009F62E3" w:rsidRDefault="00612202" w:rsidP="009F62E3">
            <w:pPr>
              <w:rPr>
                <w:rFonts w:eastAsia="Calibri"/>
                <w:sz w:val="24"/>
                <w:szCs w:val="24"/>
              </w:rPr>
            </w:pPr>
          </w:p>
        </w:tc>
        <w:tc>
          <w:tcPr>
            <w:tcW w:w="4785" w:type="dxa"/>
            <w:tcBorders>
              <w:bottom w:val="single" w:sz="4" w:space="0" w:color="auto"/>
            </w:tcBorders>
          </w:tcPr>
          <w:p w14:paraId="543B76C2" w14:textId="77777777" w:rsidR="00612202" w:rsidRDefault="00612202" w:rsidP="00F20EFA">
            <w:pPr>
              <w:jc w:val="center"/>
              <w:rPr>
                <w:rFonts w:eastAsia="Calibri"/>
                <w:color w:val="000000"/>
                <w:sz w:val="24"/>
                <w:szCs w:val="24"/>
              </w:rPr>
            </w:pPr>
          </w:p>
          <w:p w14:paraId="0847CEF7" w14:textId="77777777" w:rsidR="00612202" w:rsidRPr="009F62E3" w:rsidRDefault="00612202" w:rsidP="00F20EFA">
            <w:pPr>
              <w:jc w:val="center"/>
              <w:rPr>
                <w:rFonts w:eastAsia="Calibri"/>
                <w:sz w:val="24"/>
                <w:szCs w:val="24"/>
              </w:rPr>
            </w:pPr>
          </w:p>
        </w:tc>
      </w:tr>
      <w:tr w:rsidR="00612202" w:rsidRPr="009F62E3" w14:paraId="465603AD" w14:textId="77777777" w:rsidTr="00F45CBA">
        <w:trPr>
          <w:trHeight w:val="549"/>
        </w:trPr>
        <w:tc>
          <w:tcPr>
            <w:tcW w:w="4785" w:type="dxa"/>
            <w:tcBorders>
              <w:top w:val="single" w:sz="4" w:space="0" w:color="auto"/>
            </w:tcBorders>
          </w:tcPr>
          <w:p w14:paraId="130CD8B2" w14:textId="77777777" w:rsidR="00612202" w:rsidRDefault="00612202" w:rsidP="00F45CBA">
            <w:pPr>
              <w:rPr>
                <w:rFonts w:eastAsia="Calibri"/>
                <w:sz w:val="24"/>
                <w:szCs w:val="24"/>
              </w:rPr>
            </w:pPr>
            <w:r w:rsidRPr="009F62E3">
              <w:rPr>
                <w:rFonts w:eastAsia="Calibri"/>
                <w:sz w:val="24"/>
                <w:szCs w:val="24"/>
              </w:rPr>
              <w:t>Код дисциплины</w:t>
            </w:r>
          </w:p>
          <w:p w14:paraId="6EE1E3C0" w14:textId="77777777" w:rsidR="00612202" w:rsidRDefault="00612202" w:rsidP="00F45CBA">
            <w:pPr>
              <w:rPr>
                <w:rFonts w:eastAsia="Calibri"/>
                <w:sz w:val="24"/>
                <w:szCs w:val="24"/>
              </w:rPr>
            </w:pPr>
          </w:p>
          <w:p w14:paraId="6AEB3AB4" w14:textId="77777777" w:rsidR="00612202" w:rsidRDefault="00612202" w:rsidP="009F62E3">
            <w:pPr>
              <w:rPr>
                <w:rFonts w:eastAsia="Calibri"/>
                <w:sz w:val="24"/>
                <w:szCs w:val="24"/>
              </w:rPr>
            </w:pPr>
          </w:p>
        </w:tc>
        <w:tc>
          <w:tcPr>
            <w:tcW w:w="4785" w:type="dxa"/>
            <w:tcBorders>
              <w:top w:val="single" w:sz="4" w:space="0" w:color="auto"/>
            </w:tcBorders>
          </w:tcPr>
          <w:p w14:paraId="5D37F244" w14:textId="77777777" w:rsidR="00612202" w:rsidRDefault="00612202" w:rsidP="00F45CBA">
            <w:pPr>
              <w:jc w:val="center"/>
              <w:rPr>
                <w:rFonts w:eastAsia="Calibri"/>
                <w:color w:val="000000"/>
                <w:sz w:val="24"/>
                <w:szCs w:val="24"/>
              </w:rPr>
            </w:pPr>
            <w:r>
              <w:rPr>
                <w:rFonts w:eastAsia="Calibri"/>
                <w:color w:val="000000"/>
                <w:sz w:val="24"/>
                <w:szCs w:val="24"/>
              </w:rPr>
              <w:t>Б.1В.ДВ.02.01</w:t>
            </w:r>
          </w:p>
        </w:tc>
      </w:tr>
    </w:tbl>
    <w:p w14:paraId="6CD7F00B" w14:textId="77777777" w:rsidR="00612202" w:rsidRPr="009F62E3" w:rsidRDefault="00612202" w:rsidP="009F62E3">
      <w:pPr>
        <w:ind w:firstLine="720"/>
        <w:rPr>
          <w:rFonts w:eastAsia="Calibri"/>
          <w:sz w:val="24"/>
          <w:szCs w:val="24"/>
        </w:rPr>
      </w:pPr>
    </w:p>
    <w:p w14:paraId="3320BAED" w14:textId="77777777" w:rsidR="00612202" w:rsidRPr="005B14C2" w:rsidRDefault="00612202" w:rsidP="002614CA">
      <w:pPr>
        <w:spacing w:line="259" w:lineRule="auto"/>
        <w:rPr>
          <w:rFonts w:eastAsia="Calibri"/>
          <w:sz w:val="24"/>
          <w:szCs w:val="24"/>
          <w:lang w:val="en-US"/>
        </w:rPr>
      </w:pPr>
      <w:r w:rsidRPr="002614CA">
        <w:rPr>
          <w:rFonts w:eastAsia="Calibri"/>
          <w:sz w:val="24"/>
          <w:szCs w:val="24"/>
        </w:rPr>
        <w:t xml:space="preserve">Всего ЗЕТ </w:t>
      </w:r>
      <w:r w:rsidRPr="002614CA">
        <w:rPr>
          <w:rFonts w:eastAsia="Calibri"/>
          <w:sz w:val="24"/>
          <w:szCs w:val="24"/>
        </w:rPr>
        <w:tab/>
      </w:r>
      <w:r w:rsidRPr="002614CA">
        <w:rPr>
          <w:rFonts w:eastAsia="Calibri"/>
          <w:sz w:val="24"/>
          <w:szCs w:val="24"/>
        </w:rPr>
        <w:tab/>
      </w:r>
      <w:r w:rsidRPr="002614CA">
        <w:rPr>
          <w:rFonts w:eastAsia="Calibri"/>
          <w:sz w:val="24"/>
          <w:szCs w:val="24"/>
        </w:rPr>
        <w:tab/>
      </w:r>
      <w:r w:rsidRPr="002614CA">
        <w:rPr>
          <w:rFonts w:eastAsia="Calibri"/>
          <w:sz w:val="24"/>
          <w:szCs w:val="24"/>
        </w:rPr>
        <w:tab/>
      </w:r>
      <w:r w:rsidRPr="002614CA">
        <w:rPr>
          <w:rFonts w:eastAsia="Calibri"/>
          <w:sz w:val="24"/>
          <w:szCs w:val="24"/>
        </w:rPr>
        <w:tab/>
      </w:r>
      <w:r w:rsidRPr="002614CA">
        <w:rPr>
          <w:rFonts w:eastAsia="Calibri"/>
          <w:sz w:val="24"/>
          <w:szCs w:val="24"/>
        </w:rPr>
        <w:tab/>
      </w:r>
      <w:r w:rsidRPr="002614CA">
        <w:rPr>
          <w:rFonts w:eastAsia="Calibri"/>
          <w:sz w:val="24"/>
          <w:szCs w:val="24"/>
        </w:rPr>
        <w:tab/>
        <w:t>–</w:t>
      </w:r>
      <w:r>
        <w:rPr>
          <w:rFonts w:eastAsia="Calibri"/>
          <w:sz w:val="24"/>
          <w:szCs w:val="24"/>
          <w:lang w:val="en-US"/>
        </w:rPr>
        <w:t xml:space="preserve"> </w:t>
      </w:r>
      <w:r>
        <w:rPr>
          <w:rFonts w:eastAsia="Calibri"/>
          <w:sz w:val="24"/>
          <w:szCs w:val="24"/>
        </w:rPr>
        <w:t>3 з.ед.</w:t>
      </w:r>
      <w:r>
        <w:rPr>
          <w:rFonts w:eastAsia="Calibri"/>
          <w:sz w:val="24"/>
          <w:szCs w:val="24"/>
          <w:lang w:val="en-US"/>
        </w:rPr>
        <w:t xml:space="preserve"> </w:t>
      </w:r>
    </w:p>
    <w:p w14:paraId="09AFE35A" w14:textId="77777777" w:rsidR="00612202" w:rsidRPr="002614CA" w:rsidRDefault="00612202" w:rsidP="002614CA">
      <w:pPr>
        <w:spacing w:line="259" w:lineRule="auto"/>
        <w:rPr>
          <w:rFonts w:eastAsia="Calibri"/>
          <w:sz w:val="24"/>
          <w:szCs w:val="24"/>
        </w:rPr>
      </w:pPr>
      <w:r w:rsidRPr="002614CA">
        <w:rPr>
          <w:rFonts w:eastAsia="Calibri"/>
          <w:sz w:val="24"/>
          <w:szCs w:val="24"/>
        </w:rPr>
        <w:t xml:space="preserve">Всего часов </w:t>
      </w:r>
      <w:r w:rsidRPr="002614CA">
        <w:rPr>
          <w:rFonts w:eastAsia="Calibri"/>
          <w:sz w:val="24"/>
          <w:szCs w:val="24"/>
        </w:rPr>
        <w:tab/>
      </w:r>
      <w:r w:rsidRPr="002614CA">
        <w:rPr>
          <w:rFonts w:eastAsia="Calibri"/>
          <w:sz w:val="24"/>
          <w:szCs w:val="24"/>
        </w:rPr>
        <w:tab/>
      </w:r>
      <w:r w:rsidRPr="002614CA">
        <w:rPr>
          <w:rFonts w:eastAsia="Calibri"/>
          <w:sz w:val="24"/>
          <w:szCs w:val="24"/>
        </w:rPr>
        <w:tab/>
      </w:r>
      <w:r w:rsidRPr="002614CA">
        <w:rPr>
          <w:rFonts w:eastAsia="Calibri"/>
          <w:sz w:val="24"/>
          <w:szCs w:val="24"/>
        </w:rPr>
        <w:tab/>
      </w:r>
      <w:r w:rsidRPr="002614CA">
        <w:rPr>
          <w:rFonts w:eastAsia="Calibri"/>
          <w:sz w:val="24"/>
          <w:szCs w:val="24"/>
        </w:rPr>
        <w:tab/>
      </w:r>
      <w:r w:rsidRPr="002614CA">
        <w:rPr>
          <w:rFonts w:eastAsia="Calibri"/>
          <w:sz w:val="24"/>
          <w:szCs w:val="24"/>
        </w:rPr>
        <w:tab/>
      </w:r>
      <w:r w:rsidRPr="002614CA">
        <w:rPr>
          <w:rFonts w:eastAsia="Calibri"/>
          <w:sz w:val="24"/>
          <w:szCs w:val="24"/>
        </w:rPr>
        <w:tab/>
        <w:t>–</w:t>
      </w:r>
      <w:r>
        <w:rPr>
          <w:rFonts w:eastAsia="Calibri"/>
          <w:sz w:val="24"/>
          <w:szCs w:val="24"/>
        </w:rPr>
        <w:t xml:space="preserve"> 28</w:t>
      </w:r>
    </w:p>
    <w:p w14:paraId="3BB1B196" w14:textId="77777777" w:rsidR="00612202" w:rsidRPr="002614CA" w:rsidRDefault="00612202" w:rsidP="002614CA">
      <w:pPr>
        <w:spacing w:line="259" w:lineRule="auto"/>
        <w:rPr>
          <w:rFonts w:eastAsia="Calibri"/>
          <w:sz w:val="24"/>
          <w:szCs w:val="24"/>
        </w:rPr>
      </w:pPr>
      <w:r w:rsidRPr="002614CA">
        <w:rPr>
          <w:rFonts w:eastAsia="Calibri"/>
          <w:sz w:val="24"/>
          <w:szCs w:val="24"/>
        </w:rPr>
        <w:t xml:space="preserve">Из них: </w:t>
      </w:r>
      <w:r w:rsidRPr="002614CA">
        <w:rPr>
          <w:rFonts w:eastAsia="Calibri"/>
          <w:sz w:val="24"/>
          <w:szCs w:val="24"/>
        </w:rPr>
        <w:tab/>
      </w:r>
      <w:r w:rsidRPr="002614CA">
        <w:rPr>
          <w:rFonts w:eastAsia="Calibri"/>
          <w:sz w:val="24"/>
          <w:szCs w:val="24"/>
        </w:rPr>
        <w:tab/>
      </w:r>
      <w:r w:rsidRPr="002614CA">
        <w:rPr>
          <w:rFonts w:eastAsia="Calibri"/>
          <w:sz w:val="24"/>
          <w:szCs w:val="24"/>
        </w:rPr>
        <w:tab/>
      </w:r>
      <w:r w:rsidRPr="002614CA">
        <w:rPr>
          <w:rFonts w:eastAsia="Calibri"/>
          <w:sz w:val="24"/>
          <w:szCs w:val="24"/>
        </w:rPr>
        <w:tab/>
      </w:r>
      <w:r w:rsidRPr="002614CA">
        <w:rPr>
          <w:rFonts w:eastAsia="Calibri"/>
          <w:sz w:val="24"/>
          <w:szCs w:val="24"/>
        </w:rPr>
        <w:tab/>
      </w:r>
      <w:r w:rsidRPr="002614CA">
        <w:rPr>
          <w:rFonts w:eastAsia="Calibri"/>
          <w:sz w:val="24"/>
          <w:szCs w:val="24"/>
        </w:rPr>
        <w:tab/>
      </w:r>
      <w:r w:rsidRPr="002614CA">
        <w:rPr>
          <w:rFonts w:eastAsia="Calibri"/>
          <w:sz w:val="24"/>
          <w:szCs w:val="24"/>
        </w:rPr>
        <w:tab/>
      </w:r>
    </w:p>
    <w:p w14:paraId="2AF6A2AE" w14:textId="77777777" w:rsidR="00612202" w:rsidRPr="002614CA" w:rsidRDefault="00612202" w:rsidP="002614CA">
      <w:pPr>
        <w:spacing w:line="259" w:lineRule="auto"/>
        <w:rPr>
          <w:rFonts w:eastAsia="Calibri"/>
          <w:sz w:val="24"/>
          <w:szCs w:val="24"/>
        </w:rPr>
      </w:pPr>
      <w:r w:rsidRPr="002614CA">
        <w:rPr>
          <w:rFonts w:eastAsia="Calibri"/>
          <w:sz w:val="24"/>
          <w:szCs w:val="24"/>
        </w:rPr>
        <w:t xml:space="preserve">Аудиторные занятия </w:t>
      </w:r>
    </w:p>
    <w:p w14:paraId="52CBC939" w14:textId="77777777" w:rsidR="00612202" w:rsidRPr="002614CA" w:rsidRDefault="00612202" w:rsidP="002614CA">
      <w:pPr>
        <w:spacing w:line="259" w:lineRule="auto"/>
        <w:ind w:left="708"/>
        <w:rPr>
          <w:rFonts w:eastAsia="Calibri"/>
          <w:sz w:val="24"/>
          <w:szCs w:val="24"/>
        </w:rPr>
      </w:pPr>
      <w:r w:rsidRPr="002614CA">
        <w:rPr>
          <w:rFonts w:eastAsia="Calibri"/>
          <w:sz w:val="24"/>
          <w:szCs w:val="24"/>
        </w:rPr>
        <w:t xml:space="preserve">лекции </w:t>
      </w:r>
      <w:r w:rsidRPr="002614CA">
        <w:rPr>
          <w:rFonts w:eastAsia="Calibri"/>
          <w:sz w:val="24"/>
          <w:szCs w:val="24"/>
        </w:rPr>
        <w:tab/>
      </w:r>
      <w:r w:rsidRPr="002614CA">
        <w:rPr>
          <w:rFonts w:eastAsia="Calibri"/>
          <w:sz w:val="24"/>
          <w:szCs w:val="24"/>
        </w:rPr>
        <w:tab/>
      </w:r>
      <w:r w:rsidRPr="002614CA">
        <w:rPr>
          <w:rFonts w:eastAsia="Calibri"/>
          <w:sz w:val="24"/>
          <w:szCs w:val="24"/>
        </w:rPr>
        <w:tab/>
      </w:r>
      <w:r w:rsidRPr="002614CA">
        <w:rPr>
          <w:rFonts w:eastAsia="Calibri"/>
          <w:sz w:val="24"/>
          <w:szCs w:val="24"/>
        </w:rPr>
        <w:tab/>
      </w:r>
      <w:r w:rsidRPr="002614CA">
        <w:rPr>
          <w:rFonts w:eastAsia="Calibri"/>
          <w:sz w:val="24"/>
          <w:szCs w:val="24"/>
        </w:rPr>
        <w:tab/>
      </w:r>
      <w:r w:rsidRPr="002614CA">
        <w:rPr>
          <w:rFonts w:eastAsia="Calibri"/>
          <w:sz w:val="24"/>
          <w:szCs w:val="24"/>
        </w:rPr>
        <w:tab/>
        <w:t>–</w:t>
      </w:r>
      <w:r>
        <w:rPr>
          <w:rFonts w:eastAsia="Calibri"/>
          <w:sz w:val="24"/>
          <w:szCs w:val="24"/>
        </w:rPr>
        <w:t xml:space="preserve"> 14</w:t>
      </w:r>
    </w:p>
    <w:p w14:paraId="6EF36BA4" w14:textId="77777777" w:rsidR="00612202" w:rsidRPr="002614CA" w:rsidRDefault="00612202" w:rsidP="002614CA">
      <w:pPr>
        <w:spacing w:line="259" w:lineRule="auto"/>
        <w:ind w:left="708"/>
        <w:rPr>
          <w:rFonts w:eastAsia="Calibri"/>
          <w:sz w:val="24"/>
          <w:szCs w:val="24"/>
        </w:rPr>
      </w:pPr>
      <w:r w:rsidRPr="002614CA">
        <w:rPr>
          <w:rFonts w:eastAsia="Calibri"/>
          <w:sz w:val="24"/>
          <w:szCs w:val="24"/>
        </w:rPr>
        <w:t xml:space="preserve">лабораторные занятия </w:t>
      </w:r>
      <w:r w:rsidRPr="002614CA">
        <w:rPr>
          <w:rFonts w:eastAsia="Calibri"/>
          <w:sz w:val="24"/>
          <w:szCs w:val="24"/>
        </w:rPr>
        <w:tab/>
      </w:r>
      <w:r w:rsidRPr="002614CA">
        <w:rPr>
          <w:rFonts w:eastAsia="Calibri"/>
          <w:sz w:val="24"/>
          <w:szCs w:val="24"/>
        </w:rPr>
        <w:tab/>
      </w:r>
      <w:r w:rsidRPr="002614CA">
        <w:rPr>
          <w:rFonts w:eastAsia="Calibri"/>
          <w:sz w:val="24"/>
          <w:szCs w:val="24"/>
        </w:rPr>
        <w:tab/>
      </w:r>
      <w:r w:rsidRPr="002614CA">
        <w:rPr>
          <w:rFonts w:eastAsia="Calibri"/>
          <w:sz w:val="24"/>
          <w:szCs w:val="24"/>
        </w:rPr>
        <w:tab/>
      </w:r>
    </w:p>
    <w:p w14:paraId="0B756DEA" w14:textId="77777777" w:rsidR="00612202" w:rsidRPr="002614CA" w:rsidRDefault="00612202" w:rsidP="002614CA">
      <w:pPr>
        <w:spacing w:line="259" w:lineRule="auto"/>
        <w:ind w:left="708"/>
        <w:rPr>
          <w:rFonts w:eastAsia="Calibri"/>
          <w:sz w:val="24"/>
          <w:szCs w:val="24"/>
        </w:rPr>
      </w:pPr>
      <w:r w:rsidRPr="002614CA">
        <w:rPr>
          <w:rFonts w:eastAsia="Calibri"/>
          <w:sz w:val="24"/>
          <w:szCs w:val="24"/>
        </w:rPr>
        <w:t xml:space="preserve">практические занятия </w:t>
      </w:r>
      <w:r w:rsidRPr="002614CA">
        <w:rPr>
          <w:rFonts w:eastAsia="Calibri"/>
          <w:sz w:val="24"/>
          <w:szCs w:val="24"/>
        </w:rPr>
        <w:tab/>
      </w:r>
      <w:r w:rsidRPr="002614CA">
        <w:rPr>
          <w:rFonts w:eastAsia="Calibri"/>
          <w:sz w:val="24"/>
          <w:szCs w:val="24"/>
        </w:rPr>
        <w:tab/>
      </w:r>
      <w:r w:rsidRPr="002614CA">
        <w:rPr>
          <w:rFonts w:eastAsia="Calibri"/>
          <w:sz w:val="24"/>
          <w:szCs w:val="24"/>
        </w:rPr>
        <w:tab/>
      </w:r>
      <w:r w:rsidRPr="002614CA">
        <w:rPr>
          <w:rFonts w:eastAsia="Calibri"/>
          <w:sz w:val="24"/>
          <w:szCs w:val="24"/>
        </w:rPr>
        <w:tab/>
        <w:t>–</w:t>
      </w:r>
      <w:r>
        <w:rPr>
          <w:rFonts w:eastAsia="Calibri"/>
          <w:sz w:val="24"/>
          <w:szCs w:val="24"/>
        </w:rPr>
        <w:t xml:space="preserve"> 14</w:t>
      </w:r>
    </w:p>
    <w:p w14:paraId="33065CE3" w14:textId="77777777" w:rsidR="00612202" w:rsidRPr="002614CA" w:rsidRDefault="00612202" w:rsidP="002614CA">
      <w:pPr>
        <w:spacing w:line="259" w:lineRule="auto"/>
        <w:rPr>
          <w:rFonts w:eastAsia="Calibri"/>
          <w:sz w:val="24"/>
          <w:szCs w:val="24"/>
        </w:rPr>
      </w:pPr>
      <w:r w:rsidRPr="002614CA">
        <w:rPr>
          <w:rFonts w:eastAsia="Calibri"/>
          <w:sz w:val="24"/>
          <w:szCs w:val="24"/>
        </w:rPr>
        <w:t xml:space="preserve">Самостоятельная работа </w:t>
      </w:r>
      <w:r w:rsidRPr="002614CA">
        <w:rPr>
          <w:rFonts w:eastAsia="Calibri"/>
          <w:sz w:val="24"/>
          <w:szCs w:val="24"/>
        </w:rPr>
        <w:tab/>
      </w:r>
      <w:r w:rsidRPr="002614CA">
        <w:rPr>
          <w:rFonts w:eastAsia="Calibri"/>
          <w:sz w:val="24"/>
          <w:szCs w:val="24"/>
        </w:rPr>
        <w:tab/>
      </w:r>
      <w:r w:rsidRPr="002614CA">
        <w:rPr>
          <w:rFonts w:eastAsia="Calibri"/>
          <w:sz w:val="24"/>
          <w:szCs w:val="24"/>
        </w:rPr>
        <w:tab/>
      </w:r>
      <w:r w:rsidRPr="002614CA">
        <w:rPr>
          <w:rFonts w:eastAsia="Calibri"/>
          <w:sz w:val="24"/>
          <w:szCs w:val="24"/>
        </w:rPr>
        <w:tab/>
      </w:r>
      <w:r w:rsidRPr="002614CA">
        <w:rPr>
          <w:rFonts w:eastAsia="Calibri"/>
          <w:sz w:val="24"/>
          <w:szCs w:val="24"/>
        </w:rPr>
        <w:tab/>
        <w:t>–</w:t>
      </w:r>
      <w:r>
        <w:rPr>
          <w:rFonts w:eastAsia="Calibri"/>
          <w:sz w:val="24"/>
          <w:szCs w:val="24"/>
        </w:rPr>
        <w:t xml:space="preserve"> 80</w:t>
      </w:r>
    </w:p>
    <w:p w14:paraId="162630C2" w14:textId="77777777" w:rsidR="00612202" w:rsidRPr="002614CA" w:rsidRDefault="00612202" w:rsidP="002614CA">
      <w:pPr>
        <w:spacing w:line="259" w:lineRule="auto"/>
        <w:rPr>
          <w:rFonts w:eastAsia="Calibri"/>
          <w:sz w:val="24"/>
          <w:szCs w:val="24"/>
        </w:rPr>
      </w:pPr>
      <w:r w:rsidRPr="002614CA">
        <w:rPr>
          <w:rFonts w:eastAsia="Calibri"/>
          <w:sz w:val="24"/>
          <w:szCs w:val="24"/>
        </w:rPr>
        <w:t xml:space="preserve">Промежуточная аттестация ** </w:t>
      </w:r>
      <w:r w:rsidRPr="002614CA">
        <w:rPr>
          <w:rFonts w:eastAsia="Calibri"/>
          <w:sz w:val="24"/>
          <w:szCs w:val="24"/>
        </w:rPr>
        <w:tab/>
      </w:r>
      <w:r w:rsidRPr="002614CA">
        <w:rPr>
          <w:rFonts w:eastAsia="Calibri"/>
          <w:sz w:val="24"/>
          <w:szCs w:val="24"/>
        </w:rPr>
        <w:tab/>
      </w:r>
      <w:r w:rsidRPr="002614CA">
        <w:rPr>
          <w:rFonts w:eastAsia="Calibri"/>
          <w:sz w:val="24"/>
          <w:szCs w:val="24"/>
        </w:rPr>
        <w:tab/>
      </w:r>
      <w:r w:rsidRPr="002614CA">
        <w:rPr>
          <w:rFonts w:eastAsia="Calibri"/>
          <w:sz w:val="24"/>
          <w:szCs w:val="24"/>
        </w:rPr>
        <w:tab/>
      </w:r>
    </w:p>
    <w:p w14:paraId="5229301B" w14:textId="77777777" w:rsidR="00612202" w:rsidRPr="002614CA" w:rsidRDefault="00612202" w:rsidP="002614CA">
      <w:pPr>
        <w:spacing w:line="259" w:lineRule="auto"/>
        <w:rPr>
          <w:rFonts w:eastAsia="Calibri"/>
          <w:sz w:val="24"/>
          <w:szCs w:val="24"/>
        </w:rPr>
      </w:pPr>
      <w:r w:rsidRPr="002614CA">
        <w:rPr>
          <w:rFonts w:eastAsia="Calibri"/>
          <w:sz w:val="24"/>
          <w:szCs w:val="24"/>
        </w:rPr>
        <w:t xml:space="preserve">Зачет </w:t>
      </w:r>
      <w:r w:rsidRPr="002614CA">
        <w:rPr>
          <w:rFonts w:eastAsia="Calibri"/>
          <w:sz w:val="24"/>
          <w:szCs w:val="24"/>
        </w:rPr>
        <w:tab/>
      </w:r>
      <w:r w:rsidRPr="002614CA">
        <w:rPr>
          <w:rFonts w:eastAsia="Calibri"/>
          <w:sz w:val="24"/>
          <w:szCs w:val="24"/>
        </w:rPr>
        <w:tab/>
      </w:r>
      <w:r w:rsidRPr="002614CA">
        <w:rPr>
          <w:rFonts w:eastAsia="Calibri"/>
          <w:sz w:val="24"/>
          <w:szCs w:val="24"/>
        </w:rPr>
        <w:tab/>
      </w:r>
      <w:r w:rsidRPr="002614CA">
        <w:rPr>
          <w:rFonts w:eastAsia="Calibri"/>
          <w:sz w:val="24"/>
          <w:szCs w:val="24"/>
        </w:rPr>
        <w:tab/>
      </w:r>
      <w:r w:rsidRPr="002614CA">
        <w:rPr>
          <w:rFonts w:eastAsia="Calibri"/>
          <w:sz w:val="24"/>
          <w:szCs w:val="24"/>
        </w:rPr>
        <w:tab/>
      </w:r>
      <w:r w:rsidRPr="002614CA">
        <w:rPr>
          <w:rFonts w:eastAsia="Calibri"/>
          <w:sz w:val="24"/>
          <w:szCs w:val="24"/>
        </w:rPr>
        <w:tab/>
      </w:r>
      <w:r w:rsidRPr="002614CA">
        <w:rPr>
          <w:rFonts w:eastAsia="Calibri"/>
          <w:sz w:val="24"/>
          <w:szCs w:val="24"/>
        </w:rPr>
        <w:tab/>
      </w:r>
      <w:r w:rsidRPr="002614CA">
        <w:rPr>
          <w:rFonts w:eastAsia="Calibri"/>
          <w:sz w:val="24"/>
          <w:szCs w:val="24"/>
        </w:rPr>
        <w:tab/>
      </w:r>
      <w:r>
        <w:rPr>
          <w:rFonts w:eastAsia="Calibri"/>
          <w:sz w:val="24"/>
          <w:szCs w:val="24"/>
        </w:rPr>
        <w:t xml:space="preserve">– </w:t>
      </w:r>
    </w:p>
    <w:p w14:paraId="11276D67" w14:textId="77777777" w:rsidR="00612202" w:rsidRPr="002614CA" w:rsidRDefault="00612202" w:rsidP="002614CA">
      <w:pPr>
        <w:spacing w:line="259" w:lineRule="auto"/>
        <w:rPr>
          <w:rFonts w:eastAsia="Calibri"/>
          <w:sz w:val="24"/>
          <w:szCs w:val="24"/>
        </w:rPr>
      </w:pPr>
      <w:r w:rsidRPr="002614CA">
        <w:rPr>
          <w:rFonts w:eastAsia="Calibri"/>
          <w:sz w:val="24"/>
          <w:szCs w:val="24"/>
        </w:rPr>
        <w:t>Экзамен</w:t>
      </w:r>
      <w:r w:rsidRPr="002614CA">
        <w:rPr>
          <w:rFonts w:eastAsia="Calibri"/>
          <w:sz w:val="24"/>
          <w:szCs w:val="24"/>
        </w:rPr>
        <w:tab/>
      </w:r>
      <w:r w:rsidRPr="002614CA">
        <w:rPr>
          <w:rFonts w:eastAsia="Calibri"/>
          <w:sz w:val="24"/>
          <w:szCs w:val="24"/>
        </w:rPr>
        <w:tab/>
      </w:r>
      <w:r w:rsidRPr="002614CA">
        <w:rPr>
          <w:rFonts w:eastAsia="Calibri"/>
          <w:sz w:val="24"/>
          <w:szCs w:val="24"/>
        </w:rPr>
        <w:tab/>
      </w:r>
      <w:r w:rsidRPr="002614CA">
        <w:rPr>
          <w:rFonts w:eastAsia="Calibri"/>
          <w:sz w:val="24"/>
          <w:szCs w:val="24"/>
        </w:rPr>
        <w:tab/>
      </w:r>
      <w:r w:rsidRPr="002614CA">
        <w:rPr>
          <w:rFonts w:eastAsia="Calibri"/>
          <w:sz w:val="24"/>
          <w:szCs w:val="24"/>
        </w:rPr>
        <w:tab/>
      </w:r>
      <w:r w:rsidRPr="002614CA">
        <w:rPr>
          <w:rFonts w:eastAsia="Calibri"/>
          <w:sz w:val="24"/>
          <w:szCs w:val="24"/>
        </w:rPr>
        <w:tab/>
      </w:r>
      <w:r w:rsidRPr="002614CA">
        <w:rPr>
          <w:rFonts w:eastAsia="Calibri"/>
          <w:sz w:val="24"/>
          <w:szCs w:val="24"/>
        </w:rPr>
        <w:tab/>
      </w:r>
      <w:r>
        <w:rPr>
          <w:rFonts w:eastAsia="Calibri"/>
          <w:sz w:val="24"/>
          <w:szCs w:val="24"/>
        </w:rPr>
        <w:softHyphen/>
        <w:t>– 54</w:t>
      </w:r>
    </w:p>
    <w:p w14:paraId="309CC9FB" w14:textId="77777777" w:rsidR="00612202" w:rsidRPr="009F62E3" w:rsidRDefault="00612202" w:rsidP="002614CA">
      <w:pPr>
        <w:ind w:firstLine="720"/>
        <w:rPr>
          <w:rFonts w:eastAsia="Calibri"/>
          <w:sz w:val="24"/>
          <w:szCs w:val="24"/>
        </w:rPr>
      </w:pPr>
    </w:p>
    <w:p w14:paraId="09FD798E" w14:textId="77777777" w:rsidR="00612202" w:rsidRPr="009F62E3" w:rsidRDefault="00612202" w:rsidP="009F62E3">
      <w:pPr>
        <w:ind w:firstLine="720"/>
        <w:jc w:val="center"/>
        <w:rPr>
          <w:rFonts w:eastAsia="Calibri"/>
          <w:sz w:val="24"/>
          <w:szCs w:val="24"/>
        </w:rPr>
      </w:pPr>
    </w:p>
    <w:p w14:paraId="5C2CE81E" w14:textId="77777777" w:rsidR="00612202" w:rsidRPr="009F62E3" w:rsidRDefault="00612202" w:rsidP="000B3012">
      <w:pPr>
        <w:jc w:val="center"/>
        <w:rPr>
          <w:rFonts w:eastAsia="Calibri"/>
          <w:sz w:val="24"/>
          <w:szCs w:val="24"/>
        </w:rPr>
      </w:pPr>
      <w:r>
        <w:rPr>
          <w:rFonts w:eastAsia="Calibri"/>
          <w:sz w:val="24"/>
          <w:szCs w:val="24"/>
        </w:rPr>
        <w:t xml:space="preserve">Грозный – 2026 </w:t>
      </w:r>
      <w:r w:rsidRPr="009F62E3">
        <w:rPr>
          <w:rFonts w:eastAsia="Calibri"/>
          <w:sz w:val="24"/>
          <w:szCs w:val="24"/>
        </w:rPr>
        <w:t>г</w:t>
      </w:r>
      <w:r>
        <w:rPr>
          <w:rFonts w:eastAsia="Calibri"/>
          <w:sz w:val="24"/>
          <w:szCs w:val="24"/>
        </w:rPr>
        <w:t>.</w:t>
      </w:r>
    </w:p>
    <w:p w14:paraId="41D1B531" w14:textId="77777777" w:rsidR="00612202" w:rsidRPr="009F62E3" w:rsidRDefault="00612202" w:rsidP="009F62E3">
      <w:pPr>
        <w:autoSpaceDE w:val="0"/>
        <w:autoSpaceDN w:val="0"/>
        <w:adjustRightInd w:val="0"/>
        <w:jc w:val="both"/>
        <w:rPr>
          <w:rFonts w:eastAsia="Calibri"/>
          <w:sz w:val="24"/>
          <w:szCs w:val="24"/>
        </w:rPr>
      </w:pPr>
      <w:r>
        <w:rPr>
          <w:rFonts w:eastAsia="Calibri"/>
          <w:b/>
          <w:sz w:val="24"/>
          <w:szCs w:val="24"/>
        </w:rPr>
        <w:lastRenderedPageBreak/>
        <w:t>Абуева М.С.-С</w:t>
      </w:r>
      <w:r w:rsidRPr="009F62E3">
        <w:rPr>
          <w:rFonts w:eastAsia="Calibri"/>
          <w:b/>
          <w:sz w:val="24"/>
          <w:szCs w:val="24"/>
        </w:rPr>
        <w:t>.</w:t>
      </w:r>
      <w:r w:rsidRPr="009F62E3">
        <w:rPr>
          <w:rFonts w:eastAsia="Calibri"/>
          <w:sz w:val="24"/>
          <w:szCs w:val="24"/>
        </w:rPr>
        <w:t xml:space="preserve"> Рабочая программа учебной дисциплины «</w:t>
      </w:r>
      <w:r>
        <w:rPr>
          <w:rFonts w:eastAsia="Calibri"/>
          <w:sz w:val="24"/>
          <w:szCs w:val="24"/>
        </w:rPr>
        <w:t>Когнитивная лингвистика</w:t>
      </w:r>
      <w:r w:rsidRPr="009F62E3">
        <w:rPr>
          <w:rFonts w:eastAsia="Calibri"/>
          <w:sz w:val="24"/>
          <w:szCs w:val="24"/>
        </w:rPr>
        <w:t xml:space="preserve">» [Текст] / Сост. </w:t>
      </w:r>
      <w:r>
        <w:rPr>
          <w:rFonts w:eastAsia="Calibri"/>
          <w:sz w:val="24"/>
          <w:szCs w:val="24"/>
        </w:rPr>
        <w:t>М.С.-С. Абуева</w:t>
      </w:r>
      <w:r w:rsidRPr="009F62E3">
        <w:rPr>
          <w:rFonts w:eastAsia="Calibri"/>
          <w:sz w:val="24"/>
          <w:szCs w:val="24"/>
        </w:rPr>
        <w:t xml:space="preserve"> – Грозный: ФГБОУ ВО «Чеченский го</w:t>
      </w:r>
      <w:r>
        <w:rPr>
          <w:rFonts w:eastAsia="Calibri"/>
          <w:sz w:val="24"/>
          <w:szCs w:val="24"/>
        </w:rPr>
        <w:t>сударственный университет им А.А. Кадырова», 2026</w:t>
      </w:r>
      <w:r w:rsidRPr="009F62E3">
        <w:rPr>
          <w:rFonts w:eastAsia="Calibri"/>
          <w:sz w:val="24"/>
          <w:szCs w:val="24"/>
        </w:rPr>
        <w:t>.</w:t>
      </w:r>
    </w:p>
    <w:p w14:paraId="25210107" w14:textId="77777777" w:rsidR="00612202" w:rsidRPr="009F62E3" w:rsidRDefault="00612202" w:rsidP="009F62E3">
      <w:pPr>
        <w:autoSpaceDE w:val="0"/>
        <w:autoSpaceDN w:val="0"/>
        <w:adjustRightInd w:val="0"/>
        <w:jc w:val="both"/>
        <w:rPr>
          <w:rFonts w:eastAsia="Calibri"/>
          <w:sz w:val="24"/>
          <w:szCs w:val="24"/>
        </w:rPr>
      </w:pPr>
    </w:p>
    <w:p w14:paraId="7E31366A" w14:textId="77777777" w:rsidR="00612202" w:rsidRPr="009F62E3" w:rsidRDefault="00612202" w:rsidP="009F62E3">
      <w:pPr>
        <w:ind w:firstLine="720"/>
        <w:jc w:val="both"/>
        <w:rPr>
          <w:rFonts w:eastAsia="Calibri"/>
          <w:sz w:val="24"/>
          <w:szCs w:val="24"/>
        </w:rPr>
      </w:pPr>
    </w:p>
    <w:p w14:paraId="41018EA6" w14:textId="77777777" w:rsidR="00612202" w:rsidRPr="009F62E3" w:rsidRDefault="00612202" w:rsidP="009F62E3">
      <w:pPr>
        <w:ind w:firstLine="35"/>
        <w:jc w:val="both"/>
        <w:rPr>
          <w:rFonts w:eastAsia="Calibri"/>
          <w:sz w:val="24"/>
          <w:szCs w:val="24"/>
        </w:rPr>
      </w:pPr>
      <w:r w:rsidRPr="009F62E3">
        <w:rPr>
          <w:rFonts w:eastAsia="Calibri"/>
          <w:sz w:val="24"/>
          <w:szCs w:val="24"/>
        </w:rPr>
        <w:t>Рабочая программа рассмотрена и одобрена на заседании кафедры английского языка, рекомендована к использованию в учебном процессе (</w:t>
      </w:r>
      <w:r>
        <w:rPr>
          <w:rFonts w:eastAsia="Calibri"/>
          <w:sz w:val="24"/>
          <w:szCs w:val="24"/>
        </w:rPr>
        <w:t xml:space="preserve">протокол № </w:t>
      </w:r>
      <w:r w:rsidRPr="0010482F">
        <w:rPr>
          <w:rFonts w:eastAsia="Calibri"/>
          <w:sz w:val="24"/>
          <w:szCs w:val="24"/>
        </w:rPr>
        <w:t xml:space="preserve">9 от </w:t>
      </w:r>
      <w:r>
        <w:rPr>
          <w:rFonts w:eastAsia="Calibri"/>
          <w:sz w:val="24"/>
          <w:szCs w:val="24"/>
        </w:rPr>
        <w:t>11</w:t>
      </w:r>
      <w:r w:rsidRPr="0010482F">
        <w:rPr>
          <w:rFonts w:eastAsia="Calibri"/>
          <w:sz w:val="24"/>
          <w:szCs w:val="24"/>
        </w:rPr>
        <w:t xml:space="preserve"> мая </w:t>
      </w:r>
      <w:r>
        <w:rPr>
          <w:rFonts w:eastAsia="Calibri"/>
          <w:sz w:val="24"/>
          <w:szCs w:val="24"/>
        </w:rPr>
        <w:t xml:space="preserve">2026 </w:t>
      </w:r>
      <w:r w:rsidRPr="009F62E3">
        <w:rPr>
          <w:rFonts w:eastAsia="Calibri"/>
          <w:sz w:val="24"/>
          <w:szCs w:val="24"/>
        </w:rPr>
        <w:t xml:space="preserve">г.), составлена в соответствии с требованиями ФГОС ВО по направлению подготовки 45.04.02 ЛИНГВИСТИКА, (степень – магистр), утвержденного приказом Министерства образования и науки Российской Федерации от </w:t>
      </w:r>
      <w:r>
        <w:rPr>
          <w:rFonts w:eastAsia="Calibri"/>
          <w:sz w:val="24"/>
          <w:szCs w:val="24"/>
        </w:rPr>
        <w:t>12</w:t>
      </w:r>
      <w:r w:rsidRPr="009F62E3">
        <w:rPr>
          <w:rFonts w:eastAsia="Calibri"/>
          <w:sz w:val="24"/>
          <w:szCs w:val="24"/>
        </w:rPr>
        <w:t>.0</w:t>
      </w:r>
      <w:r>
        <w:rPr>
          <w:rFonts w:eastAsia="Calibri"/>
          <w:sz w:val="24"/>
          <w:szCs w:val="24"/>
        </w:rPr>
        <w:t>8</w:t>
      </w:r>
      <w:r w:rsidRPr="009F62E3">
        <w:rPr>
          <w:rFonts w:eastAsia="Calibri"/>
          <w:sz w:val="24"/>
          <w:szCs w:val="24"/>
        </w:rPr>
        <w:t>.20</w:t>
      </w:r>
      <w:r>
        <w:rPr>
          <w:rFonts w:eastAsia="Calibri"/>
          <w:sz w:val="24"/>
          <w:szCs w:val="24"/>
        </w:rPr>
        <w:t xml:space="preserve">20 </w:t>
      </w:r>
      <w:r w:rsidRPr="009F62E3">
        <w:rPr>
          <w:rFonts w:eastAsia="Calibri"/>
          <w:sz w:val="24"/>
          <w:szCs w:val="24"/>
        </w:rPr>
        <w:t xml:space="preserve">г. № </w:t>
      </w:r>
      <w:r>
        <w:rPr>
          <w:rFonts w:eastAsia="Calibri"/>
          <w:sz w:val="24"/>
          <w:szCs w:val="24"/>
        </w:rPr>
        <w:t xml:space="preserve">992, </w:t>
      </w:r>
      <w:r w:rsidRPr="00B661C6">
        <w:rPr>
          <w:rFonts w:eastAsia="Calibri"/>
          <w:sz w:val="24"/>
          <w:szCs w:val="24"/>
        </w:rPr>
        <w:t xml:space="preserve">с учетом профиля «Лингвистика и межкультурная коммуникация», основной профессиональной образовательной программы по направлению подготовки (специальности) </w:t>
      </w:r>
      <w:r>
        <w:rPr>
          <w:rFonts w:eastAsia="Calibri"/>
          <w:sz w:val="24"/>
          <w:szCs w:val="24"/>
        </w:rPr>
        <w:t>45</w:t>
      </w:r>
      <w:r w:rsidRPr="00B661C6">
        <w:rPr>
          <w:rFonts w:eastAsia="Calibri"/>
          <w:sz w:val="24"/>
          <w:szCs w:val="24"/>
        </w:rPr>
        <w:t>.0</w:t>
      </w:r>
      <w:r>
        <w:rPr>
          <w:rFonts w:eastAsia="Calibri"/>
          <w:sz w:val="24"/>
          <w:szCs w:val="24"/>
        </w:rPr>
        <w:t>4</w:t>
      </w:r>
      <w:r w:rsidRPr="00B661C6">
        <w:rPr>
          <w:rFonts w:eastAsia="Calibri"/>
          <w:sz w:val="24"/>
          <w:szCs w:val="24"/>
        </w:rPr>
        <w:t>.0</w:t>
      </w:r>
      <w:r>
        <w:rPr>
          <w:rFonts w:eastAsia="Calibri"/>
          <w:sz w:val="24"/>
          <w:szCs w:val="24"/>
        </w:rPr>
        <w:t xml:space="preserve">2 </w:t>
      </w:r>
      <w:r w:rsidRPr="00070B11">
        <w:rPr>
          <w:rFonts w:eastAsia="Calibri"/>
          <w:sz w:val="24"/>
          <w:szCs w:val="24"/>
        </w:rPr>
        <w:t>ЛИНГВИСТИКА</w:t>
      </w:r>
      <w:r w:rsidRPr="00B661C6">
        <w:rPr>
          <w:rFonts w:eastAsia="Calibri"/>
          <w:sz w:val="24"/>
          <w:szCs w:val="24"/>
        </w:rPr>
        <w:t>, утвержденной Ученым советом университета от 00.00.0000 г., протокол № 00.</w:t>
      </w:r>
    </w:p>
    <w:p w14:paraId="73CA3FCE" w14:textId="77777777" w:rsidR="00612202" w:rsidRPr="009F62E3" w:rsidRDefault="00612202" w:rsidP="009F62E3">
      <w:pPr>
        <w:autoSpaceDE w:val="0"/>
        <w:autoSpaceDN w:val="0"/>
        <w:adjustRightInd w:val="0"/>
        <w:jc w:val="both"/>
        <w:rPr>
          <w:rFonts w:eastAsia="Calibri"/>
          <w:sz w:val="24"/>
          <w:szCs w:val="24"/>
        </w:rPr>
      </w:pPr>
    </w:p>
    <w:p w14:paraId="30FEC94F" w14:textId="77777777" w:rsidR="00612202" w:rsidRPr="009F62E3" w:rsidRDefault="00612202" w:rsidP="009F62E3">
      <w:pPr>
        <w:autoSpaceDE w:val="0"/>
        <w:autoSpaceDN w:val="0"/>
        <w:adjustRightInd w:val="0"/>
        <w:jc w:val="both"/>
        <w:rPr>
          <w:rFonts w:eastAsia="Calibri"/>
          <w:sz w:val="24"/>
          <w:szCs w:val="24"/>
        </w:rPr>
      </w:pPr>
    </w:p>
    <w:p w14:paraId="397D9EC3" w14:textId="77777777" w:rsidR="00612202" w:rsidRPr="009F62E3" w:rsidRDefault="00612202" w:rsidP="009F62E3">
      <w:pPr>
        <w:autoSpaceDE w:val="0"/>
        <w:autoSpaceDN w:val="0"/>
        <w:adjustRightInd w:val="0"/>
        <w:jc w:val="both"/>
        <w:rPr>
          <w:rFonts w:eastAsia="Calibri"/>
          <w:sz w:val="24"/>
          <w:szCs w:val="24"/>
        </w:rPr>
      </w:pPr>
    </w:p>
    <w:p w14:paraId="2340681F" w14:textId="77777777" w:rsidR="00612202" w:rsidRPr="009F62E3" w:rsidRDefault="00612202" w:rsidP="009F62E3">
      <w:pPr>
        <w:autoSpaceDE w:val="0"/>
        <w:autoSpaceDN w:val="0"/>
        <w:adjustRightInd w:val="0"/>
        <w:jc w:val="both"/>
        <w:rPr>
          <w:rFonts w:eastAsia="Calibri"/>
          <w:sz w:val="24"/>
          <w:szCs w:val="24"/>
        </w:rPr>
      </w:pPr>
    </w:p>
    <w:p w14:paraId="78E73976" w14:textId="77777777" w:rsidR="00612202" w:rsidRPr="009F62E3" w:rsidRDefault="00612202" w:rsidP="009F62E3">
      <w:pPr>
        <w:autoSpaceDE w:val="0"/>
        <w:autoSpaceDN w:val="0"/>
        <w:adjustRightInd w:val="0"/>
        <w:jc w:val="both"/>
        <w:rPr>
          <w:rFonts w:eastAsia="Calibri"/>
          <w:sz w:val="24"/>
          <w:szCs w:val="24"/>
        </w:rPr>
      </w:pPr>
    </w:p>
    <w:p w14:paraId="599459A7" w14:textId="77777777" w:rsidR="00612202" w:rsidRPr="009F62E3" w:rsidRDefault="00612202" w:rsidP="009F62E3">
      <w:pPr>
        <w:autoSpaceDE w:val="0"/>
        <w:autoSpaceDN w:val="0"/>
        <w:adjustRightInd w:val="0"/>
        <w:jc w:val="both"/>
        <w:rPr>
          <w:rFonts w:eastAsia="Calibri"/>
          <w:sz w:val="24"/>
          <w:szCs w:val="24"/>
        </w:rPr>
      </w:pPr>
    </w:p>
    <w:p w14:paraId="2B404A30" w14:textId="77777777" w:rsidR="00612202" w:rsidRPr="009F62E3" w:rsidRDefault="00612202" w:rsidP="009F62E3">
      <w:pPr>
        <w:autoSpaceDE w:val="0"/>
        <w:autoSpaceDN w:val="0"/>
        <w:adjustRightInd w:val="0"/>
        <w:jc w:val="both"/>
        <w:rPr>
          <w:rFonts w:eastAsia="Calibri"/>
          <w:sz w:val="24"/>
          <w:szCs w:val="24"/>
        </w:rPr>
      </w:pPr>
    </w:p>
    <w:p w14:paraId="5C6AEA34" w14:textId="77777777" w:rsidR="00612202" w:rsidRPr="009F62E3" w:rsidRDefault="00612202" w:rsidP="009F62E3">
      <w:pPr>
        <w:autoSpaceDE w:val="0"/>
        <w:autoSpaceDN w:val="0"/>
        <w:adjustRightInd w:val="0"/>
        <w:jc w:val="both"/>
        <w:rPr>
          <w:rFonts w:eastAsia="Calibri"/>
          <w:sz w:val="24"/>
          <w:szCs w:val="24"/>
        </w:rPr>
      </w:pPr>
    </w:p>
    <w:p w14:paraId="0CA7B3C5" w14:textId="77777777" w:rsidR="00612202" w:rsidRPr="009F62E3" w:rsidRDefault="00612202" w:rsidP="009F62E3">
      <w:pPr>
        <w:autoSpaceDE w:val="0"/>
        <w:autoSpaceDN w:val="0"/>
        <w:adjustRightInd w:val="0"/>
        <w:jc w:val="both"/>
        <w:rPr>
          <w:rFonts w:eastAsia="Calibri"/>
          <w:sz w:val="24"/>
          <w:szCs w:val="24"/>
        </w:rPr>
      </w:pPr>
    </w:p>
    <w:p w14:paraId="18A84F1B" w14:textId="77777777" w:rsidR="00612202" w:rsidRPr="009F62E3" w:rsidRDefault="00612202" w:rsidP="009F62E3">
      <w:pPr>
        <w:autoSpaceDE w:val="0"/>
        <w:autoSpaceDN w:val="0"/>
        <w:adjustRightInd w:val="0"/>
        <w:jc w:val="both"/>
        <w:rPr>
          <w:rFonts w:eastAsia="Calibri"/>
          <w:sz w:val="24"/>
          <w:szCs w:val="24"/>
        </w:rPr>
      </w:pPr>
    </w:p>
    <w:p w14:paraId="0BEF7DAD" w14:textId="77777777" w:rsidR="00612202" w:rsidRPr="009F62E3" w:rsidRDefault="00612202" w:rsidP="009F62E3">
      <w:pPr>
        <w:autoSpaceDE w:val="0"/>
        <w:autoSpaceDN w:val="0"/>
        <w:adjustRightInd w:val="0"/>
        <w:jc w:val="both"/>
        <w:rPr>
          <w:rFonts w:eastAsia="Calibri"/>
          <w:sz w:val="24"/>
          <w:szCs w:val="24"/>
        </w:rPr>
      </w:pPr>
    </w:p>
    <w:p w14:paraId="7DB51888" w14:textId="77777777" w:rsidR="00612202" w:rsidRPr="009F62E3" w:rsidRDefault="00612202" w:rsidP="009F62E3">
      <w:pPr>
        <w:autoSpaceDE w:val="0"/>
        <w:autoSpaceDN w:val="0"/>
        <w:adjustRightInd w:val="0"/>
        <w:jc w:val="both"/>
        <w:rPr>
          <w:rFonts w:eastAsia="Calibri"/>
          <w:sz w:val="24"/>
          <w:szCs w:val="24"/>
        </w:rPr>
      </w:pPr>
    </w:p>
    <w:p w14:paraId="277B0C93" w14:textId="77777777" w:rsidR="00612202" w:rsidRPr="009F62E3" w:rsidRDefault="00612202" w:rsidP="009F62E3">
      <w:pPr>
        <w:autoSpaceDE w:val="0"/>
        <w:autoSpaceDN w:val="0"/>
        <w:adjustRightInd w:val="0"/>
        <w:jc w:val="both"/>
        <w:rPr>
          <w:rFonts w:eastAsia="Calibri"/>
          <w:sz w:val="24"/>
          <w:szCs w:val="24"/>
        </w:rPr>
      </w:pPr>
    </w:p>
    <w:p w14:paraId="369E1DEC" w14:textId="77777777" w:rsidR="00612202" w:rsidRPr="009F62E3" w:rsidRDefault="00612202" w:rsidP="009F62E3">
      <w:pPr>
        <w:autoSpaceDE w:val="0"/>
        <w:autoSpaceDN w:val="0"/>
        <w:adjustRightInd w:val="0"/>
        <w:jc w:val="both"/>
        <w:rPr>
          <w:rFonts w:eastAsia="Calibri"/>
          <w:sz w:val="24"/>
          <w:szCs w:val="24"/>
        </w:rPr>
      </w:pPr>
    </w:p>
    <w:p w14:paraId="6AEEBB40" w14:textId="77777777" w:rsidR="00612202" w:rsidRPr="009F62E3" w:rsidRDefault="00612202" w:rsidP="009F62E3">
      <w:pPr>
        <w:autoSpaceDE w:val="0"/>
        <w:autoSpaceDN w:val="0"/>
        <w:adjustRightInd w:val="0"/>
        <w:jc w:val="both"/>
        <w:rPr>
          <w:rFonts w:eastAsia="Calibri"/>
          <w:sz w:val="24"/>
          <w:szCs w:val="24"/>
        </w:rPr>
      </w:pPr>
    </w:p>
    <w:p w14:paraId="63928241" w14:textId="77777777" w:rsidR="00612202" w:rsidRPr="009F62E3" w:rsidRDefault="00612202" w:rsidP="009F62E3">
      <w:pPr>
        <w:autoSpaceDE w:val="0"/>
        <w:autoSpaceDN w:val="0"/>
        <w:adjustRightInd w:val="0"/>
        <w:jc w:val="both"/>
        <w:rPr>
          <w:rFonts w:eastAsia="Calibri"/>
          <w:sz w:val="24"/>
          <w:szCs w:val="24"/>
        </w:rPr>
      </w:pPr>
    </w:p>
    <w:p w14:paraId="069BE922" w14:textId="77777777" w:rsidR="00612202" w:rsidRPr="009F62E3" w:rsidRDefault="00612202" w:rsidP="009F62E3">
      <w:pPr>
        <w:autoSpaceDE w:val="0"/>
        <w:autoSpaceDN w:val="0"/>
        <w:adjustRightInd w:val="0"/>
        <w:jc w:val="both"/>
        <w:rPr>
          <w:rFonts w:eastAsia="Calibri"/>
          <w:sz w:val="24"/>
          <w:szCs w:val="24"/>
        </w:rPr>
      </w:pPr>
    </w:p>
    <w:p w14:paraId="264B77F3" w14:textId="77777777" w:rsidR="00612202" w:rsidRPr="009F62E3" w:rsidRDefault="00612202" w:rsidP="009F62E3">
      <w:pPr>
        <w:autoSpaceDE w:val="0"/>
        <w:autoSpaceDN w:val="0"/>
        <w:adjustRightInd w:val="0"/>
        <w:jc w:val="both"/>
        <w:rPr>
          <w:rFonts w:eastAsia="Calibri"/>
          <w:sz w:val="24"/>
          <w:szCs w:val="24"/>
        </w:rPr>
      </w:pPr>
    </w:p>
    <w:p w14:paraId="38455A67" w14:textId="77777777" w:rsidR="00612202" w:rsidRPr="009F62E3" w:rsidRDefault="00612202" w:rsidP="009F62E3">
      <w:pPr>
        <w:autoSpaceDE w:val="0"/>
        <w:autoSpaceDN w:val="0"/>
        <w:adjustRightInd w:val="0"/>
        <w:jc w:val="both"/>
        <w:rPr>
          <w:rFonts w:eastAsia="Calibri"/>
          <w:sz w:val="24"/>
          <w:szCs w:val="24"/>
        </w:rPr>
      </w:pPr>
    </w:p>
    <w:p w14:paraId="57A9F2F0" w14:textId="77777777" w:rsidR="00612202" w:rsidRPr="009F62E3" w:rsidRDefault="00612202" w:rsidP="009F62E3">
      <w:pPr>
        <w:autoSpaceDE w:val="0"/>
        <w:autoSpaceDN w:val="0"/>
        <w:adjustRightInd w:val="0"/>
        <w:jc w:val="both"/>
        <w:rPr>
          <w:rFonts w:eastAsia="Calibri"/>
          <w:sz w:val="24"/>
          <w:szCs w:val="24"/>
        </w:rPr>
      </w:pPr>
    </w:p>
    <w:p w14:paraId="2DD9D301" w14:textId="77777777" w:rsidR="00612202" w:rsidRPr="009F62E3" w:rsidRDefault="00612202" w:rsidP="009F62E3">
      <w:pPr>
        <w:autoSpaceDE w:val="0"/>
        <w:autoSpaceDN w:val="0"/>
        <w:adjustRightInd w:val="0"/>
        <w:jc w:val="both"/>
        <w:rPr>
          <w:rFonts w:eastAsia="Calibri"/>
          <w:sz w:val="24"/>
          <w:szCs w:val="24"/>
        </w:rPr>
      </w:pPr>
    </w:p>
    <w:p w14:paraId="1880A3D5" w14:textId="77777777" w:rsidR="00612202" w:rsidRPr="009F62E3" w:rsidRDefault="00612202" w:rsidP="009F62E3">
      <w:pPr>
        <w:autoSpaceDE w:val="0"/>
        <w:autoSpaceDN w:val="0"/>
        <w:adjustRightInd w:val="0"/>
        <w:jc w:val="both"/>
        <w:rPr>
          <w:rFonts w:eastAsia="Calibri"/>
          <w:sz w:val="24"/>
          <w:szCs w:val="24"/>
        </w:rPr>
      </w:pPr>
    </w:p>
    <w:p w14:paraId="1A19ED63" w14:textId="77777777" w:rsidR="00612202" w:rsidRPr="009F62E3" w:rsidRDefault="00612202" w:rsidP="009F62E3">
      <w:pPr>
        <w:autoSpaceDE w:val="0"/>
        <w:autoSpaceDN w:val="0"/>
        <w:adjustRightInd w:val="0"/>
        <w:jc w:val="both"/>
        <w:rPr>
          <w:rFonts w:eastAsia="Calibri"/>
          <w:sz w:val="24"/>
          <w:szCs w:val="24"/>
        </w:rPr>
      </w:pPr>
    </w:p>
    <w:p w14:paraId="6FB49B9F" w14:textId="77777777" w:rsidR="00612202" w:rsidRPr="009F62E3" w:rsidRDefault="00612202" w:rsidP="009F62E3">
      <w:pPr>
        <w:autoSpaceDE w:val="0"/>
        <w:autoSpaceDN w:val="0"/>
        <w:adjustRightInd w:val="0"/>
        <w:jc w:val="both"/>
        <w:rPr>
          <w:rFonts w:eastAsia="Calibri"/>
          <w:sz w:val="24"/>
          <w:szCs w:val="24"/>
        </w:rPr>
      </w:pPr>
    </w:p>
    <w:p w14:paraId="7EC3067D" w14:textId="77777777" w:rsidR="00612202" w:rsidRPr="009F62E3" w:rsidRDefault="00612202" w:rsidP="009F62E3">
      <w:pPr>
        <w:autoSpaceDE w:val="0"/>
        <w:autoSpaceDN w:val="0"/>
        <w:adjustRightInd w:val="0"/>
        <w:jc w:val="both"/>
        <w:rPr>
          <w:rFonts w:eastAsia="Calibri"/>
          <w:sz w:val="24"/>
          <w:szCs w:val="24"/>
        </w:rPr>
      </w:pPr>
    </w:p>
    <w:p w14:paraId="1ADCE0A0" w14:textId="77777777" w:rsidR="00612202" w:rsidRPr="009F62E3" w:rsidRDefault="00612202" w:rsidP="009F62E3">
      <w:pPr>
        <w:autoSpaceDE w:val="0"/>
        <w:autoSpaceDN w:val="0"/>
        <w:adjustRightInd w:val="0"/>
        <w:jc w:val="both"/>
        <w:rPr>
          <w:rFonts w:eastAsia="Calibri"/>
          <w:sz w:val="24"/>
          <w:szCs w:val="24"/>
        </w:rPr>
      </w:pPr>
    </w:p>
    <w:p w14:paraId="26A20D4E" w14:textId="77777777" w:rsidR="00612202" w:rsidRPr="009F62E3" w:rsidRDefault="00612202" w:rsidP="009F62E3">
      <w:pPr>
        <w:autoSpaceDE w:val="0"/>
        <w:autoSpaceDN w:val="0"/>
        <w:adjustRightInd w:val="0"/>
        <w:jc w:val="both"/>
        <w:rPr>
          <w:rFonts w:eastAsia="Calibri"/>
          <w:sz w:val="24"/>
          <w:szCs w:val="24"/>
        </w:rPr>
      </w:pPr>
    </w:p>
    <w:p w14:paraId="31E51F23" w14:textId="77777777" w:rsidR="00612202" w:rsidRPr="009F62E3" w:rsidRDefault="00612202" w:rsidP="009F62E3">
      <w:pPr>
        <w:autoSpaceDE w:val="0"/>
        <w:autoSpaceDN w:val="0"/>
        <w:adjustRightInd w:val="0"/>
        <w:jc w:val="both"/>
        <w:rPr>
          <w:rFonts w:eastAsia="Calibri"/>
          <w:sz w:val="24"/>
          <w:szCs w:val="24"/>
        </w:rPr>
      </w:pPr>
    </w:p>
    <w:p w14:paraId="3DE8453A" w14:textId="77777777" w:rsidR="00612202" w:rsidRPr="009F62E3" w:rsidRDefault="00612202" w:rsidP="009F62E3">
      <w:pPr>
        <w:autoSpaceDE w:val="0"/>
        <w:autoSpaceDN w:val="0"/>
        <w:adjustRightInd w:val="0"/>
        <w:jc w:val="both"/>
        <w:rPr>
          <w:rFonts w:eastAsia="Calibri"/>
          <w:sz w:val="24"/>
          <w:szCs w:val="24"/>
        </w:rPr>
      </w:pPr>
    </w:p>
    <w:p w14:paraId="12B48ECD" w14:textId="77777777" w:rsidR="00612202" w:rsidRPr="009F62E3" w:rsidRDefault="00612202" w:rsidP="009F62E3">
      <w:pPr>
        <w:autoSpaceDE w:val="0"/>
        <w:autoSpaceDN w:val="0"/>
        <w:adjustRightInd w:val="0"/>
        <w:jc w:val="both"/>
        <w:rPr>
          <w:rFonts w:eastAsia="Calibri"/>
          <w:sz w:val="24"/>
          <w:szCs w:val="24"/>
        </w:rPr>
      </w:pPr>
    </w:p>
    <w:p w14:paraId="33D701F3" w14:textId="77777777" w:rsidR="00612202" w:rsidRPr="009F62E3" w:rsidRDefault="00612202" w:rsidP="009F62E3">
      <w:pPr>
        <w:autoSpaceDE w:val="0"/>
        <w:autoSpaceDN w:val="0"/>
        <w:adjustRightInd w:val="0"/>
        <w:jc w:val="both"/>
        <w:rPr>
          <w:rFonts w:eastAsia="Calibri"/>
          <w:sz w:val="24"/>
          <w:szCs w:val="24"/>
        </w:rPr>
      </w:pPr>
    </w:p>
    <w:p w14:paraId="5A7298F3" w14:textId="77777777" w:rsidR="00612202" w:rsidRPr="009F62E3" w:rsidRDefault="00612202" w:rsidP="009F62E3">
      <w:pPr>
        <w:autoSpaceDE w:val="0"/>
        <w:autoSpaceDN w:val="0"/>
        <w:adjustRightInd w:val="0"/>
        <w:jc w:val="both"/>
        <w:rPr>
          <w:rFonts w:eastAsia="Calibri"/>
          <w:sz w:val="24"/>
          <w:szCs w:val="24"/>
        </w:rPr>
      </w:pPr>
    </w:p>
    <w:p w14:paraId="79627BAA" w14:textId="77777777" w:rsidR="00612202" w:rsidRPr="009F62E3" w:rsidRDefault="00612202" w:rsidP="009F62E3">
      <w:pPr>
        <w:autoSpaceDE w:val="0"/>
        <w:autoSpaceDN w:val="0"/>
        <w:adjustRightInd w:val="0"/>
        <w:jc w:val="both"/>
        <w:rPr>
          <w:rFonts w:eastAsia="Calibri"/>
          <w:sz w:val="24"/>
          <w:szCs w:val="24"/>
        </w:rPr>
      </w:pPr>
    </w:p>
    <w:p w14:paraId="522F1D58" w14:textId="77777777" w:rsidR="00612202" w:rsidRPr="009F62E3" w:rsidRDefault="00612202" w:rsidP="009F62E3">
      <w:pPr>
        <w:autoSpaceDE w:val="0"/>
        <w:autoSpaceDN w:val="0"/>
        <w:adjustRightInd w:val="0"/>
        <w:jc w:val="both"/>
        <w:rPr>
          <w:rFonts w:eastAsia="Calibri"/>
          <w:sz w:val="24"/>
          <w:szCs w:val="24"/>
        </w:rPr>
      </w:pPr>
    </w:p>
    <w:p w14:paraId="7485AB15" w14:textId="77777777" w:rsidR="00612202" w:rsidRPr="009F62E3" w:rsidRDefault="00612202" w:rsidP="009F62E3">
      <w:pPr>
        <w:autoSpaceDE w:val="0"/>
        <w:autoSpaceDN w:val="0"/>
        <w:adjustRightInd w:val="0"/>
        <w:jc w:val="both"/>
        <w:rPr>
          <w:rFonts w:eastAsia="Calibri"/>
          <w:sz w:val="24"/>
          <w:szCs w:val="24"/>
        </w:rPr>
      </w:pPr>
      <w:r w:rsidRPr="009F62E3">
        <w:rPr>
          <w:rFonts w:ascii="Symbol" w:eastAsia="Calibri" w:hAnsi="Symbol" w:cs="Symbol"/>
          <w:sz w:val="24"/>
          <w:szCs w:val="24"/>
          <w:lang w:eastAsia="ru-RU"/>
        </w:rPr>
        <w:t></w:t>
      </w:r>
      <w:r w:rsidRPr="009F62E3">
        <w:rPr>
          <w:rFonts w:ascii="Symbol" w:eastAsia="Calibri" w:hAnsi="Symbol" w:cs="Symbol"/>
          <w:sz w:val="24"/>
          <w:szCs w:val="24"/>
          <w:lang w:eastAsia="ru-RU"/>
        </w:rPr>
        <w:t></w:t>
      </w:r>
      <w:r>
        <w:rPr>
          <w:rFonts w:eastAsia="Calibri"/>
          <w:sz w:val="24"/>
          <w:szCs w:val="24"/>
        </w:rPr>
        <w:t>Абуева М.С.-С</w:t>
      </w:r>
      <w:r w:rsidRPr="009F62E3">
        <w:rPr>
          <w:rFonts w:eastAsia="Calibri"/>
          <w:sz w:val="24"/>
          <w:szCs w:val="24"/>
        </w:rPr>
        <w:t>.,</w:t>
      </w:r>
      <w:r>
        <w:rPr>
          <w:rFonts w:eastAsia="Calibri"/>
          <w:sz w:val="24"/>
          <w:szCs w:val="24"/>
        </w:rPr>
        <w:t xml:space="preserve"> 2026</w:t>
      </w:r>
    </w:p>
    <w:p w14:paraId="470136F8" w14:textId="77777777" w:rsidR="00612202" w:rsidRPr="009F62E3" w:rsidRDefault="00612202" w:rsidP="009F62E3">
      <w:pPr>
        <w:rPr>
          <w:rFonts w:eastAsia="Calibri"/>
          <w:sz w:val="24"/>
          <w:szCs w:val="24"/>
        </w:rPr>
      </w:pPr>
      <w:r w:rsidRPr="009F62E3">
        <w:rPr>
          <w:rFonts w:ascii="Symbol" w:eastAsia="Calibri" w:hAnsi="Symbol" w:cs="Symbol"/>
          <w:sz w:val="24"/>
          <w:szCs w:val="24"/>
          <w:lang w:eastAsia="ru-RU"/>
        </w:rPr>
        <w:t></w:t>
      </w:r>
      <w:r w:rsidRPr="009F62E3">
        <w:rPr>
          <w:rFonts w:ascii="Symbol" w:eastAsia="Calibri" w:hAnsi="Symbol" w:cs="Symbol"/>
          <w:sz w:val="24"/>
          <w:szCs w:val="24"/>
          <w:lang w:eastAsia="ru-RU"/>
        </w:rPr>
        <w:t></w:t>
      </w:r>
      <w:r w:rsidRPr="009F62E3">
        <w:rPr>
          <w:rFonts w:eastAsia="Calibri"/>
          <w:sz w:val="24"/>
          <w:szCs w:val="24"/>
        </w:rPr>
        <w:t>ФГБОУ ВО «Чеченский государственный университет</w:t>
      </w:r>
      <w:r w:rsidRPr="002D40CB">
        <w:rPr>
          <w:rFonts w:eastAsia="Calibri"/>
          <w:sz w:val="24"/>
          <w:szCs w:val="24"/>
        </w:rPr>
        <w:t xml:space="preserve"> </w:t>
      </w:r>
      <w:r>
        <w:rPr>
          <w:rFonts w:eastAsia="Calibri"/>
          <w:sz w:val="24"/>
          <w:szCs w:val="24"/>
        </w:rPr>
        <w:t>им А.А. Кадырова</w:t>
      </w:r>
      <w:r w:rsidRPr="009F62E3">
        <w:rPr>
          <w:rFonts w:eastAsia="Calibri"/>
          <w:sz w:val="24"/>
          <w:szCs w:val="24"/>
        </w:rPr>
        <w:t xml:space="preserve">», </w:t>
      </w:r>
      <w:r>
        <w:rPr>
          <w:rFonts w:eastAsia="Calibri"/>
          <w:sz w:val="24"/>
          <w:szCs w:val="24"/>
        </w:rPr>
        <w:t>2026</w:t>
      </w:r>
    </w:p>
    <w:p w14:paraId="14A6A921" w14:textId="77777777" w:rsidR="00612202" w:rsidRPr="009F62E3" w:rsidRDefault="00612202" w:rsidP="009F62E3">
      <w:pPr>
        <w:autoSpaceDE w:val="0"/>
        <w:autoSpaceDN w:val="0"/>
        <w:adjustRightInd w:val="0"/>
        <w:jc w:val="center"/>
        <w:rPr>
          <w:rFonts w:eastAsia="Calibri"/>
          <w:b/>
          <w:sz w:val="24"/>
          <w:szCs w:val="24"/>
        </w:rPr>
      </w:pPr>
      <w:r w:rsidRPr="009F62E3">
        <w:rPr>
          <w:rFonts w:eastAsia="Calibri"/>
          <w:b/>
          <w:sz w:val="24"/>
          <w:szCs w:val="24"/>
        </w:rPr>
        <w:t>Содержание</w:t>
      </w:r>
    </w:p>
    <w:p w14:paraId="58B31314" w14:textId="77777777" w:rsidR="00612202" w:rsidRPr="009F62E3" w:rsidRDefault="00612202" w:rsidP="009F62E3">
      <w:pPr>
        <w:autoSpaceDE w:val="0"/>
        <w:autoSpaceDN w:val="0"/>
        <w:adjustRightInd w:val="0"/>
        <w:jc w:val="center"/>
        <w:rPr>
          <w:rFonts w:eastAsia="Calibri"/>
          <w:b/>
          <w:sz w:val="24"/>
          <w:szCs w:val="24"/>
        </w:rPr>
      </w:pPr>
    </w:p>
    <w:tbl>
      <w:tblPr>
        <w:tblStyle w:val="1f1"/>
        <w:tblW w:w="0" w:type="auto"/>
        <w:tblLook w:val="04A0" w:firstRow="1" w:lastRow="0" w:firstColumn="1" w:lastColumn="0" w:noHBand="0" w:noVBand="1"/>
      </w:tblPr>
      <w:tblGrid>
        <w:gridCol w:w="562"/>
        <w:gridCol w:w="8194"/>
        <w:gridCol w:w="589"/>
      </w:tblGrid>
      <w:tr w:rsidR="00612202" w:rsidRPr="0023606F" w14:paraId="40567A49" w14:textId="77777777" w:rsidTr="0036576B">
        <w:tc>
          <w:tcPr>
            <w:tcW w:w="562" w:type="dxa"/>
          </w:tcPr>
          <w:p w14:paraId="68EFDA07" w14:textId="77777777" w:rsidR="00612202" w:rsidRPr="0023606F" w:rsidRDefault="00612202" w:rsidP="0023606F">
            <w:pPr>
              <w:rPr>
                <w:rFonts w:ascii="Times New Roman" w:eastAsia="Calibri" w:hAnsi="Times New Roman"/>
              </w:rPr>
            </w:pPr>
            <w:r w:rsidRPr="0023606F">
              <w:rPr>
                <w:rFonts w:ascii="Times New Roman" w:eastAsia="Calibri" w:hAnsi="Times New Roman"/>
              </w:rPr>
              <w:lastRenderedPageBreak/>
              <w:t>1.</w:t>
            </w:r>
          </w:p>
        </w:tc>
        <w:tc>
          <w:tcPr>
            <w:tcW w:w="8222" w:type="dxa"/>
          </w:tcPr>
          <w:p w14:paraId="548C30BC" w14:textId="77777777" w:rsidR="00612202" w:rsidRPr="0023606F" w:rsidRDefault="00612202" w:rsidP="0023606F">
            <w:pPr>
              <w:rPr>
                <w:rFonts w:ascii="Times New Roman" w:eastAsia="Calibri" w:hAnsi="Times New Roman"/>
              </w:rPr>
            </w:pPr>
            <w:r w:rsidRPr="0023606F">
              <w:rPr>
                <w:rFonts w:ascii="Times New Roman" w:eastAsia="Calibri" w:hAnsi="Times New Roman"/>
              </w:rPr>
              <w:t>Цели и задачи освоения дисциплины</w:t>
            </w:r>
          </w:p>
        </w:tc>
        <w:tc>
          <w:tcPr>
            <w:tcW w:w="561" w:type="dxa"/>
          </w:tcPr>
          <w:p w14:paraId="21366F3F" w14:textId="77777777" w:rsidR="00612202" w:rsidRPr="0023606F" w:rsidRDefault="00612202" w:rsidP="0023606F">
            <w:pPr>
              <w:rPr>
                <w:rFonts w:ascii="Times New Roman" w:eastAsia="Calibri" w:hAnsi="Times New Roman"/>
              </w:rPr>
            </w:pPr>
            <w:r w:rsidRPr="0023606F">
              <w:rPr>
                <w:rFonts w:ascii="Times New Roman" w:eastAsia="Calibri" w:hAnsi="Times New Roman"/>
              </w:rPr>
              <w:t>с.</w:t>
            </w:r>
            <w:r>
              <w:rPr>
                <w:rFonts w:ascii="Times New Roman" w:eastAsia="Calibri" w:hAnsi="Times New Roman"/>
              </w:rPr>
              <w:t>4</w:t>
            </w:r>
          </w:p>
        </w:tc>
      </w:tr>
      <w:tr w:rsidR="00612202" w:rsidRPr="0023606F" w14:paraId="4592FC04" w14:textId="77777777" w:rsidTr="0036576B">
        <w:tc>
          <w:tcPr>
            <w:tcW w:w="562" w:type="dxa"/>
          </w:tcPr>
          <w:p w14:paraId="509E176A" w14:textId="77777777" w:rsidR="00612202" w:rsidRPr="0023606F" w:rsidRDefault="00612202" w:rsidP="0023606F">
            <w:pPr>
              <w:rPr>
                <w:rFonts w:ascii="Times New Roman" w:eastAsia="Calibri" w:hAnsi="Times New Roman"/>
              </w:rPr>
            </w:pPr>
            <w:r w:rsidRPr="0023606F">
              <w:rPr>
                <w:rFonts w:ascii="Times New Roman" w:eastAsia="Calibri" w:hAnsi="Times New Roman"/>
              </w:rPr>
              <w:t>2.</w:t>
            </w:r>
          </w:p>
        </w:tc>
        <w:tc>
          <w:tcPr>
            <w:tcW w:w="8222" w:type="dxa"/>
          </w:tcPr>
          <w:p w14:paraId="5BF50FA1" w14:textId="77777777" w:rsidR="00612202" w:rsidRPr="0023606F" w:rsidRDefault="00612202" w:rsidP="0023606F">
            <w:pPr>
              <w:rPr>
                <w:rFonts w:ascii="Times New Roman" w:eastAsia="Calibri" w:hAnsi="Times New Roman"/>
              </w:rPr>
            </w:pPr>
            <w:r w:rsidRPr="0023606F">
              <w:rPr>
                <w:rFonts w:ascii="Times New Roman" w:eastAsia="Calibri" w:hAnsi="Times New Roman"/>
              </w:rPr>
              <w:t>Место дисциплины (модуля) в структуре ОПОП</w:t>
            </w:r>
          </w:p>
        </w:tc>
        <w:tc>
          <w:tcPr>
            <w:tcW w:w="561" w:type="dxa"/>
          </w:tcPr>
          <w:p w14:paraId="63657053" w14:textId="77777777" w:rsidR="00612202" w:rsidRPr="0023606F" w:rsidRDefault="00612202" w:rsidP="0023606F">
            <w:pPr>
              <w:rPr>
                <w:rFonts w:ascii="Times New Roman" w:eastAsia="Calibri" w:hAnsi="Times New Roman"/>
              </w:rPr>
            </w:pPr>
            <w:r w:rsidRPr="0023606F">
              <w:rPr>
                <w:rFonts w:ascii="Times New Roman" w:eastAsia="Calibri" w:hAnsi="Times New Roman"/>
              </w:rPr>
              <w:t>с.</w:t>
            </w:r>
            <w:r>
              <w:rPr>
                <w:rFonts w:ascii="Times New Roman" w:eastAsia="Calibri" w:hAnsi="Times New Roman"/>
              </w:rPr>
              <w:t>4</w:t>
            </w:r>
          </w:p>
        </w:tc>
      </w:tr>
      <w:tr w:rsidR="00612202" w:rsidRPr="0023606F" w14:paraId="519E5007" w14:textId="77777777" w:rsidTr="0036576B">
        <w:tc>
          <w:tcPr>
            <w:tcW w:w="562" w:type="dxa"/>
          </w:tcPr>
          <w:p w14:paraId="32DAF374" w14:textId="77777777" w:rsidR="00612202" w:rsidRPr="0023606F" w:rsidRDefault="00612202" w:rsidP="0023606F">
            <w:pPr>
              <w:rPr>
                <w:rFonts w:ascii="Times New Roman" w:eastAsia="Calibri" w:hAnsi="Times New Roman"/>
              </w:rPr>
            </w:pPr>
            <w:r w:rsidRPr="0023606F">
              <w:rPr>
                <w:rFonts w:ascii="Times New Roman" w:eastAsia="Calibri" w:hAnsi="Times New Roman"/>
              </w:rPr>
              <w:t>3.</w:t>
            </w:r>
          </w:p>
        </w:tc>
        <w:tc>
          <w:tcPr>
            <w:tcW w:w="8222" w:type="dxa"/>
          </w:tcPr>
          <w:p w14:paraId="14BA865B" w14:textId="77777777" w:rsidR="00612202" w:rsidRPr="0023606F" w:rsidRDefault="00612202" w:rsidP="0023606F">
            <w:pPr>
              <w:rPr>
                <w:rFonts w:ascii="Times New Roman" w:eastAsia="Calibri" w:hAnsi="Times New Roman"/>
              </w:rPr>
            </w:pPr>
            <w:r w:rsidRPr="0023606F">
              <w:rPr>
                <w:rFonts w:ascii="Times New Roman" w:eastAsia="Calibri" w:hAnsi="Times New Roman"/>
              </w:rPr>
              <w:t>Перечень планируемых результатов обучения по дисциплине (модулю), соотнесенных с планируемыми результатами освоения образовательной программы</w:t>
            </w:r>
          </w:p>
        </w:tc>
        <w:tc>
          <w:tcPr>
            <w:tcW w:w="561" w:type="dxa"/>
          </w:tcPr>
          <w:p w14:paraId="52C10309" w14:textId="77777777" w:rsidR="00612202" w:rsidRPr="0023606F" w:rsidRDefault="00612202" w:rsidP="0023606F">
            <w:pPr>
              <w:rPr>
                <w:rFonts w:ascii="Times New Roman" w:eastAsia="Calibri" w:hAnsi="Times New Roman"/>
              </w:rPr>
            </w:pPr>
            <w:r w:rsidRPr="0023606F">
              <w:rPr>
                <w:rFonts w:ascii="Times New Roman" w:eastAsia="Calibri" w:hAnsi="Times New Roman"/>
              </w:rPr>
              <w:t>с.</w:t>
            </w:r>
            <w:r>
              <w:rPr>
                <w:rFonts w:ascii="Times New Roman" w:eastAsia="Calibri" w:hAnsi="Times New Roman"/>
              </w:rPr>
              <w:t>4</w:t>
            </w:r>
          </w:p>
        </w:tc>
      </w:tr>
      <w:tr w:rsidR="00612202" w:rsidRPr="0023606F" w14:paraId="6F8289B5" w14:textId="77777777" w:rsidTr="0036576B">
        <w:tc>
          <w:tcPr>
            <w:tcW w:w="562" w:type="dxa"/>
          </w:tcPr>
          <w:p w14:paraId="4170FBA1" w14:textId="77777777" w:rsidR="00612202" w:rsidRPr="0023606F" w:rsidRDefault="00612202" w:rsidP="0023606F">
            <w:pPr>
              <w:rPr>
                <w:rFonts w:ascii="Times New Roman" w:eastAsia="Calibri" w:hAnsi="Times New Roman"/>
              </w:rPr>
            </w:pPr>
            <w:r w:rsidRPr="0023606F">
              <w:rPr>
                <w:rFonts w:ascii="Times New Roman" w:eastAsia="Calibri" w:hAnsi="Times New Roman"/>
              </w:rPr>
              <w:t>4.</w:t>
            </w:r>
          </w:p>
        </w:tc>
        <w:tc>
          <w:tcPr>
            <w:tcW w:w="8222" w:type="dxa"/>
          </w:tcPr>
          <w:p w14:paraId="26721639" w14:textId="77777777" w:rsidR="00612202" w:rsidRPr="0023606F" w:rsidRDefault="00612202" w:rsidP="0023606F">
            <w:pPr>
              <w:rPr>
                <w:rFonts w:ascii="Times New Roman" w:eastAsia="Calibri" w:hAnsi="Times New Roman"/>
              </w:rPr>
            </w:pPr>
            <w:r w:rsidRPr="0023606F">
              <w:rPr>
                <w:rFonts w:ascii="Times New Roman" w:eastAsia="Calibri" w:hAnsi="Times New Roman"/>
              </w:rPr>
              <w:t>Трудоемкость дисциплины</w:t>
            </w:r>
          </w:p>
        </w:tc>
        <w:tc>
          <w:tcPr>
            <w:tcW w:w="561" w:type="dxa"/>
          </w:tcPr>
          <w:p w14:paraId="01CB4E2B" w14:textId="77777777" w:rsidR="00612202" w:rsidRPr="0023606F" w:rsidRDefault="00612202" w:rsidP="0023606F">
            <w:pPr>
              <w:rPr>
                <w:rFonts w:ascii="Times New Roman" w:eastAsia="Calibri" w:hAnsi="Times New Roman"/>
              </w:rPr>
            </w:pPr>
            <w:r w:rsidRPr="0023606F">
              <w:rPr>
                <w:rFonts w:ascii="Times New Roman" w:eastAsia="Calibri" w:hAnsi="Times New Roman"/>
              </w:rPr>
              <w:t>с.</w:t>
            </w:r>
            <w:r>
              <w:rPr>
                <w:rFonts w:ascii="Times New Roman" w:eastAsia="Calibri" w:hAnsi="Times New Roman"/>
              </w:rPr>
              <w:t>5</w:t>
            </w:r>
          </w:p>
        </w:tc>
      </w:tr>
      <w:tr w:rsidR="00612202" w:rsidRPr="0023606F" w14:paraId="3BF9C65E" w14:textId="77777777" w:rsidTr="0036576B">
        <w:tc>
          <w:tcPr>
            <w:tcW w:w="562" w:type="dxa"/>
          </w:tcPr>
          <w:p w14:paraId="7DE9C689" w14:textId="77777777" w:rsidR="00612202" w:rsidRPr="0023606F" w:rsidRDefault="00612202" w:rsidP="0023606F">
            <w:pPr>
              <w:rPr>
                <w:rFonts w:ascii="Times New Roman" w:eastAsia="Calibri" w:hAnsi="Times New Roman"/>
              </w:rPr>
            </w:pPr>
            <w:r w:rsidRPr="0023606F">
              <w:rPr>
                <w:rFonts w:ascii="Times New Roman" w:eastAsia="Calibri" w:hAnsi="Times New Roman"/>
              </w:rPr>
              <w:t>5.</w:t>
            </w:r>
          </w:p>
        </w:tc>
        <w:tc>
          <w:tcPr>
            <w:tcW w:w="8222" w:type="dxa"/>
          </w:tcPr>
          <w:p w14:paraId="0C726830" w14:textId="77777777" w:rsidR="00612202" w:rsidRPr="0023606F" w:rsidRDefault="00612202" w:rsidP="0023606F">
            <w:pPr>
              <w:rPr>
                <w:rFonts w:ascii="Times New Roman" w:eastAsia="Calibri" w:hAnsi="Times New Roman"/>
              </w:rPr>
            </w:pPr>
            <w:r w:rsidRPr="0023606F">
              <w:rPr>
                <w:rFonts w:ascii="Times New Roman" w:eastAsia="Calibri" w:hAnsi="Times New Roman"/>
              </w:rPr>
              <w:t>Содержание дисциплины (модуля), структурированное по темам (разделам) с указанием отведенного на них количества академических часов и видов учебных занятий</w:t>
            </w:r>
          </w:p>
        </w:tc>
        <w:tc>
          <w:tcPr>
            <w:tcW w:w="561" w:type="dxa"/>
          </w:tcPr>
          <w:p w14:paraId="1C13BB01" w14:textId="77777777" w:rsidR="00612202" w:rsidRPr="0023606F" w:rsidRDefault="00612202" w:rsidP="0023606F">
            <w:pPr>
              <w:rPr>
                <w:rFonts w:ascii="Times New Roman" w:eastAsia="Calibri" w:hAnsi="Times New Roman"/>
              </w:rPr>
            </w:pPr>
            <w:r w:rsidRPr="0023606F">
              <w:rPr>
                <w:rFonts w:ascii="Times New Roman" w:eastAsia="Calibri" w:hAnsi="Times New Roman"/>
              </w:rPr>
              <w:t>с.</w:t>
            </w:r>
            <w:r>
              <w:rPr>
                <w:rFonts w:ascii="Times New Roman" w:eastAsia="Calibri" w:hAnsi="Times New Roman"/>
              </w:rPr>
              <w:t>6</w:t>
            </w:r>
          </w:p>
        </w:tc>
      </w:tr>
      <w:tr w:rsidR="00612202" w:rsidRPr="0023606F" w14:paraId="486C9025" w14:textId="77777777" w:rsidTr="0036576B">
        <w:tc>
          <w:tcPr>
            <w:tcW w:w="562" w:type="dxa"/>
          </w:tcPr>
          <w:p w14:paraId="783BD60B" w14:textId="77777777" w:rsidR="00612202" w:rsidRPr="0023606F" w:rsidRDefault="00612202" w:rsidP="0023606F">
            <w:pPr>
              <w:rPr>
                <w:rFonts w:ascii="Times New Roman" w:eastAsia="Calibri" w:hAnsi="Times New Roman"/>
              </w:rPr>
            </w:pPr>
            <w:r w:rsidRPr="0023606F">
              <w:rPr>
                <w:rFonts w:ascii="Times New Roman" w:eastAsia="Calibri" w:hAnsi="Times New Roman"/>
              </w:rPr>
              <w:t>6.</w:t>
            </w:r>
          </w:p>
        </w:tc>
        <w:tc>
          <w:tcPr>
            <w:tcW w:w="8222" w:type="dxa"/>
          </w:tcPr>
          <w:p w14:paraId="2A8F524B" w14:textId="77777777" w:rsidR="00612202" w:rsidRPr="0023606F" w:rsidRDefault="00612202" w:rsidP="0023606F">
            <w:pPr>
              <w:rPr>
                <w:rFonts w:ascii="Times New Roman" w:eastAsia="Calibri" w:hAnsi="Times New Roman"/>
              </w:rPr>
            </w:pPr>
            <w:r w:rsidRPr="0023606F">
              <w:rPr>
                <w:rFonts w:ascii="Times New Roman" w:eastAsia="Calibri" w:hAnsi="Times New Roman"/>
              </w:rPr>
              <w:t>Перечень учебно-методического обеспечения для</w:t>
            </w:r>
          </w:p>
          <w:p w14:paraId="5754C91B" w14:textId="77777777" w:rsidR="00612202" w:rsidRPr="0023606F" w:rsidRDefault="00612202" w:rsidP="0023606F">
            <w:pPr>
              <w:rPr>
                <w:rFonts w:ascii="Times New Roman" w:eastAsia="Calibri" w:hAnsi="Times New Roman"/>
              </w:rPr>
            </w:pPr>
            <w:r w:rsidRPr="0023606F">
              <w:rPr>
                <w:rFonts w:ascii="Times New Roman" w:eastAsia="Calibri" w:hAnsi="Times New Roman"/>
              </w:rPr>
              <w:t>самостоятельной работы обучающихся по дисциплине</w:t>
            </w:r>
          </w:p>
          <w:p w14:paraId="6AB4040C" w14:textId="77777777" w:rsidR="00612202" w:rsidRPr="0023606F" w:rsidRDefault="00612202" w:rsidP="0023606F">
            <w:pPr>
              <w:rPr>
                <w:rFonts w:ascii="Times New Roman" w:eastAsia="Calibri" w:hAnsi="Times New Roman"/>
              </w:rPr>
            </w:pPr>
            <w:r w:rsidRPr="0023606F">
              <w:rPr>
                <w:rFonts w:ascii="Times New Roman" w:eastAsia="Calibri" w:hAnsi="Times New Roman"/>
              </w:rPr>
              <w:t>(модулю)</w:t>
            </w:r>
          </w:p>
        </w:tc>
        <w:tc>
          <w:tcPr>
            <w:tcW w:w="561" w:type="dxa"/>
          </w:tcPr>
          <w:p w14:paraId="170C2823" w14:textId="77777777" w:rsidR="00612202" w:rsidRPr="0023606F" w:rsidRDefault="00612202" w:rsidP="0023606F">
            <w:pPr>
              <w:rPr>
                <w:rFonts w:ascii="Times New Roman" w:eastAsia="Calibri" w:hAnsi="Times New Roman"/>
              </w:rPr>
            </w:pPr>
            <w:r w:rsidRPr="0023606F">
              <w:rPr>
                <w:rFonts w:ascii="Times New Roman" w:eastAsia="Calibri" w:hAnsi="Times New Roman"/>
              </w:rPr>
              <w:t>с.</w:t>
            </w:r>
            <w:r>
              <w:rPr>
                <w:rFonts w:ascii="Times New Roman" w:eastAsia="Calibri" w:hAnsi="Times New Roman"/>
              </w:rPr>
              <w:t>13</w:t>
            </w:r>
          </w:p>
        </w:tc>
      </w:tr>
      <w:tr w:rsidR="00612202" w:rsidRPr="0023606F" w14:paraId="6EDDA3F4" w14:textId="77777777" w:rsidTr="0036576B">
        <w:tc>
          <w:tcPr>
            <w:tcW w:w="562" w:type="dxa"/>
          </w:tcPr>
          <w:p w14:paraId="07E2B595" w14:textId="77777777" w:rsidR="00612202" w:rsidRPr="0023606F" w:rsidRDefault="00612202" w:rsidP="0023606F">
            <w:pPr>
              <w:rPr>
                <w:rFonts w:ascii="Times New Roman" w:eastAsia="Calibri" w:hAnsi="Times New Roman"/>
              </w:rPr>
            </w:pPr>
            <w:r w:rsidRPr="0023606F">
              <w:rPr>
                <w:rFonts w:ascii="Times New Roman" w:eastAsia="Calibri" w:hAnsi="Times New Roman"/>
              </w:rPr>
              <w:t>7.</w:t>
            </w:r>
          </w:p>
        </w:tc>
        <w:tc>
          <w:tcPr>
            <w:tcW w:w="8222" w:type="dxa"/>
          </w:tcPr>
          <w:p w14:paraId="1F5CDC50" w14:textId="77777777" w:rsidR="00612202" w:rsidRPr="0023606F" w:rsidRDefault="00612202" w:rsidP="0023606F">
            <w:pPr>
              <w:rPr>
                <w:rFonts w:ascii="Times New Roman" w:eastAsia="Calibri" w:hAnsi="Times New Roman"/>
              </w:rPr>
            </w:pPr>
            <w:r w:rsidRPr="0023606F">
              <w:rPr>
                <w:rFonts w:ascii="Times New Roman" w:eastAsia="Calibri" w:hAnsi="Times New Roman"/>
              </w:rPr>
              <w:t xml:space="preserve">Фонд оценочных средств для проведения промежуточной </w:t>
            </w:r>
          </w:p>
          <w:p w14:paraId="487CB1F8" w14:textId="77777777" w:rsidR="00612202" w:rsidRPr="0023606F" w:rsidRDefault="00612202" w:rsidP="0023606F">
            <w:pPr>
              <w:rPr>
                <w:rFonts w:ascii="Times New Roman" w:eastAsia="Calibri" w:hAnsi="Times New Roman"/>
              </w:rPr>
            </w:pPr>
            <w:r w:rsidRPr="0023606F">
              <w:rPr>
                <w:rFonts w:ascii="Times New Roman" w:eastAsia="Calibri" w:hAnsi="Times New Roman"/>
              </w:rPr>
              <w:t>аттестации обучающихся по дисциплине (модулю)|</w:t>
            </w:r>
          </w:p>
        </w:tc>
        <w:tc>
          <w:tcPr>
            <w:tcW w:w="561" w:type="dxa"/>
          </w:tcPr>
          <w:p w14:paraId="72C446D1" w14:textId="77777777" w:rsidR="00612202" w:rsidRPr="0023606F" w:rsidRDefault="00612202" w:rsidP="0023606F">
            <w:pPr>
              <w:rPr>
                <w:rFonts w:ascii="Times New Roman" w:eastAsia="Calibri" w:hAnsi="Times New Roman"/>
              </w:rPr>
            </w:pPr>
            <w:r w:rsidRPr="0023606F">
              <w:rPr>
                <w:rFonts w:ascii="Times New Roman" w:eastAsia="Calibri" w:hAnsi="Times New Roman"/>
              </w:rPr>
              <w:t>с.</w:t>
            </w:r>
            <w:r>
              <w:rPr>
                <w:rFonts w:ascii="Times New Roman" w:eastAsia="Calibri" w:hAnsi="Times New Roman"/>
              </w:rPr>
              <w:t>13</w:t>
            </w:r>
          </w:p>
        </w:tc>
      </w:tr>
      <w:tr w:rsidR="00612202" w:rsidRPr="0023606F" w14:paraId="04E7F24F" w14:textId="77777777" w:rsidTr="0036576B">
        <w:tc>
          <w:tcPr>
            <w:tcW w:w="562" w:type="dxa"/>
          </w:tcPr>
          <w:p w14:paraId="47E7B45D" w14:textId="77777777" w:rsidR="00612202" w:rsidRPr="0023606F" w:rsidRDefault="00612202" w:rsidP="0023606F">
            <w:pPr>
              <w:rPr>
                <w:rFonts w:ascii="Times New Roman" w:eastAsia="Calibri" w:hAnsi="Times New Roman"/>
              </w:rPr>
            </w:pPr>
            <w:r w:rsidRPr="0023606F">
              <w:rPr>
                <w:rFonts w:ascii="Times New Roman" w:eastAsia="Calibri" w:hAnsi="Times New Roman"/>
              </w:rPr>
              <w:t>8.</w:t>
            </w:r>
          </w:p>
        </w:tc>
        <w:tc>
          <w:tcPr>
            <w:tcW w:w="8222" w:type="dxa"/>
          </w:tcPr>
          <w:p w14:paraId="1EFF1CD8" w14:textId="77777777" w:rsidR="00612202" w:rsidRPr="0023606F" w:rsidRDefault="00612202" w:rsidP="0023606F">
            <w:pPr>
              <w:rPr>
                <w:rFonts w:ascii="Times New Roman" w:eastAsia="Calibri" w:hAnsi="Times New Roman"/>
              </w:rPr>
            </w:pPr>
            <w:r w:rsidRPr="0023606F">
              <w:rPr>
                <w:rFonts w:ascii="Times New Roman" w:eastAsia="Calibri" w:hAnsi="Times New Roman"/>
              </w:rPr>
              <w:t>Перечень основной и дополнительной учебной литературы,</w:t>
            </w:r>
          </w:p>
          <w:p w14:paraId="3C0241C4" w14:textId="77777777" w:rsidR="00612202" w:rsidRPr="0023606F" w:rsidRDefault="00612202" w:rsidP="0023606F">
            <w:pPr>
              <w:rPr>
                <w:rFonts w:ascii="Times New Roman" w:eastAsia="Calibri" w:hAnsi="Times New Roman"/>
              </w:rPr>
            </w:pPr>
            <w:r w:rsidRPr="0023606F">
              <w:rPr>
                <w:rFonts w:ascii="Times New Roman" w:eastAsia="Calibri" w:hAnsi="Times New Roman"/>
              </w:rPr>
              <w:t>необходимой для освоения дисциплины (модуля)</w:t>
            </w:r>
          </w:p>
        </w:tc>
        <w:tc>
          <w:tcPr>
            <w:tcW w:w="561" w:type="dxa"/>
          </w:tcPr>
          <w:p w14:paraId="3DA1D7FE" w14:textId="77777777" w:rsidR="00612202" w:rsidRPr="0023606F" w:rsidRDefault="00612202" w:rsidP="0023606F">
            <w:pPr>
              <w:rPr>
                <w:rFonts w:ascii="Times New Roman" w:eastAsia="Calibri" w:hAnsi="Times New Roman"/>
              </w:rPr>
            </w:pPr>
            <w:r w:rsidRPr="0023606F">
              <w:rPr>
                <w:rFonts w:ascii="Times New Roman" w:eastAsia="Calibri" w:hAnsi="Times New Roman"/>
              </w:rPr>
              <w:t>с.</w:t>
            </w:r>
            <w:r>
              <w:rPr>
                <w:rFonts w:ascii="Times New Roman" w:eastAsia="Calibri" w:hAnsi="Times New Roman"/>
              </w:rPr>
              <w:t>19</w:t>
            </w:r>
          </w:p>
        </w:tc>
      </w:tr>
      <w:tr w:rsidR="00612202" w:rsidRPr="0023606F" w14:paraId="415BB14F" w14:textId="77777777" w:rsidTr="0036576B">
        <w:tc>
          <w:tcPr>
            <w:tcW w:w="562" w:type="dxa"/>
          </w:tcPr>
          <w:p w14:paraId="51477BAB" w14:textId="77777777" w:rsidR="00612202" w:rsidRPr="0023606F" w:rsidRDefault="00612202" w:rsidP="0023606F">
            <w:pPr>
              <w:rPr>
                <w:rFonts w:ascii="Times New Roman" w:eastAsia="Calibri" w:hAnsi="Times New Roman"/>
              </w:rPr>
            </w:pPr>
            <w:r w:rsidRPr="0023606F">
              <w:rPr>
                <w:rFonts w:ascii="Times New Roman" w:eastAsia="Calibri" w:hAnsi="Times New Roman"/>
              </w:rPr>
              <w:t>9.</w:t>
            </w:r>
          </w:p>
        </w:tc>
        <w:tc>
          <w:tcPr>
            <w:tcW w:w="8222" w:type="dxa"/>
          </w:tcPr>
          <w:p w14:paraId="3E602716" w14:textId="77777777" w:rsidR="00612202" w:rsidRPr="0023606F" w:rsidRDefault="00612202" w:rsidP="0023606F">
            <w:pPr>
              <w:rPr>
                <w:rFonts w:ascii="Times New Roman" w:eastAsia="Calibri" w:hAnsi="Times New Roman"/>
              </w:rPr>
            </w:pPr>
            <w:r w:rsidRPr="0023606F">
              <w:rPr>
                <w:rFonts w:ascii="Times New Roman" w:eastAsia="Calibri" w:hAnsi="Times New Roman"/>
              </w:rPr>
              <w:t>Перечень ресурсов информационно-телекоммуникационной</w:t>
            </w:r>
          </w:p>
          <w:p w14:paraId="09C85A47" w14:textId="77777777" w:rsidR="00612202" w:rsidRPr="0023606F" w:rsidRDefault="00612202" w:rsidP="0023606F">
            <w:pPr>
              <w:rPr>
                <w:rFonts w:ascii="Times New Roman" w:eastAsia="Calibri" w:hAnsi="Times New Roman"/>
              </w:rPr>
            </w:pPr>
            <w:r w:rsidRPr="0023606F">
              <w:rPr>
                <w:rFonts w:ascii="Times New Roman" w:eastAsia="Calibri" w:hAnsi="Times New Roman"/>
              </w:rPr>
              <w:t>сети "Интернет", необходимых для освоения дисциплины</w:t>
            </w:r>
          </w:p>
          <w:p w14:paraId="663BFCC1" w14:textId="77777777" w:rsidR="00612202" w:rsidRPr="0023606F" w:rsidRDefault="00612202" w:rsidP="0023606F">
            <w:pPr>
              <w:rPr>
                <w:rFonts w:ascii="Times New Roman" w:eastAsia="Calibri" w:hAnsi="Times New Roman"/>
              </w:rPr>
            </w:pPr>
            <w:r w:rsidRPr="0023606F">
              <w:rPr>
                <w:rFonts w:ascii="Times New Roman" w:eastAsia="Calibri" w:hAnsi="Times New Roman"/>
              </w:rPr>
              <w:t>(модуля)</w:t>
            </w:r>
          </w:p>
        </w:tc>
        <w:tc>
          <w:tcPr>
            <w:tcW w:w="561" w:type="dxa"/>
          </w:tcPr>
          <w:p w14:paraId="265C6356" w14:textId="77777777" w:rsidR="00612202" w:rsidRPr="0023606F" w:rsidRDefault="00612202" w:rsidP="0023606F">
            <w:pPr>
              <w:rPr>
                <w:rFonts w:ascii="Times New Roman" w:eastAsia="Calibri" w:hAnsi="Times New Roman"/>
              </w:rPr>
            </w:pPr>
            <w:r w:rsidRPr="0023606F">
              <w:rPr>
                <w:rFonts w:ascii="Times New Roman" w:eastAsia="Calibri" w:hAnsi="Times New Roman"/>
              </w:rPr>
              <w:t>с.</w:t>
            </w:r>
            <w:r>
              <w:rPr>
                <w:rFonts w:ascii="Times New Roman" w:eastAsia="Calibri" w:hAnsi="Times New Roman"/>
              </w:rPr>
              <w:t>20</w:t>
            </w:r>
          </w:p>
        </w:tc>
      </w:tr>
      <w:tr w:rsidR="00612202" w:rsidRPr="0023606F" w14:paraId="7BFF6CE8" w14:textId="77777777" w:rsidTr="0036576B">
        <w:tc>
          <w:tcPr>
            <w:tcW w:w="562" w:type="dxa"/>
          </w:tcPr>
          <w:p w14:paraId="75AE0015" w14:textId="77777777" w:rsidR="00612202" w:rsidRPr="0023606F" w:rsidRDefault="00612202" w:rsidP="0023606F">
            <w:pPr>
              <w:rPr>
                <w:rFonts w:ascii="Times New Roman" w:eastAsia="Calibri" w:hAnsi="Times New Roman"/>
              </w:rPr>
            </w:pPr>
            <w:r w:rsidRPr="0023606F">
              <w:rPr>
                <w:rFonts w:ascii="Times New Roman" w:eastAsia="Calibri" w:hAnsi="Times New Roman"/>
              </w:rPr>
              <w:t>10.</w:t>
            </w:r>
          </w:p>
        </w:tc>
        <w:tc>
          <w:tcPr>
            <w:tcW w:w="8222" w:type="dxa"/>
          </w:tcPr>
          <w:p w14:paraId="2F462469" w14:textId="77777777" w:rsidR="00612202" w:rsidRPr="0023606F" w:rsidRDefault="00612202" w:rsidP="0023606F">
            <w:pPr>
              <w:rPr>
                <w:rFonts w:ascii="Times New Roman" w:eastAsia="Calibri" w:hAnsi="Times New Roman"/>
              </w:rPr>
            </w:pPr>
            <w:r w:rsidRPr="0023606F">
              <w:rPr>
                <w:rFonts w:ascii="Times New Roman" w:eastAsia="Calibri" w:hAnsi="Times New Roman"/>
              </w:rPr>
              <w:t>Методические указания для обучающихся по освоению</w:t>
            </w:r>
          </w:p>
          <w:p w14:paraId="30EF9082" w14:textId="77777777" w:rsidR="00612202" w:rsidRPr="0023606F" w:rsidRDefault="00612202" w:rsidP="0023606F">
            <w:pPr>
              <w:rPr>
                <w:rFonts w:ascii="Times New Roman" w:eastAsia="Calibri" w:hAnsi="Times New Roman"/>
              </w:rPr>
            </w:pPr>
            <w:r w:rsidRPr="0023606F">
              <w:rPr>
                <w:rFonts w:ascii="Times New Roman" w:eastAsia="Calibri" w:hAnsi="Times New Roman"/>
              </w:rPr>
              <w:t>дисциплины (модуля)</w:t>
            </w:r>
          </w:p>
        </w:tc>
        <w:tc>
          <w:tcPr>
            <w:tcW w:w="561" w:type="dxa"/>
          </w:tcPr>
          <w:p w14:paraId="7187A630" w14:textId="77777777" w:rsidR="00612202" w:rsidRPr="0023606F" w:rsidRDefault="00612202" w:rsidP="0023606F">
            <w:pPr>
              <w:rPr>
                <w:rFonts w:ascii="Times New Roman" w:eastAsia="Calibri" w:hAnsi="Times New Roman"/>
              </w:rPr>
            </w:pPr>
            <w:r w:rsidRPr="0023606F">
              <w:rPr>
                <w:rFonts w:ascii="Times New Roman" w:eastAsia="Calibri" w:hAnsi="Times New Roman"/>
              </w:rPr>
              <w:t>с.</w:t>
            </w:r>
            <w:r>
              <w:rPr>
                <w:rFonts w:ascii="Times New Roman" w:eastAsia="Calibri" w:hAnsi="Times New Roman"/>
              </w:rPr>
              <w:t>20</w:t>
            </w:r>
          </w:p>
        </w:tc>
      </w:tr>
      <w:tr w:rsidR="00612202" w:rsidRPr="0023606F" w14:paraId="58BBD009" w14:textId="77777777" w:rsidTr="0036576B">
        <w:tc>
          <w:tcPr>
            <w:tcW w:w="562" w:type="dxa"/>
          </w:tcPr>
          <w:p w14:paraId="1101E8A9" w14:textId="77777777" w:rsidR="00612202" w:rsidRPr="0023606F" w:rsidRDefault="00612202" w:rsidP="0023606F">
            <w:pPr>
              <w:rPr>
                <w:rFonts w:ascii="Times New Roman" w:eastAsia="Calibri" w:hAnsi="Times New Roman"/>
              </w:rPr>
            </w:pPr>
            <w:r w:rsidRPr="0023606F">
              <w:rPr>
                <w:rFonts w:ascii="Times New Roman" w:eastAsia="Calibri" w:hAnsi="Times New Roman"/>
              </w:rPr>
              <w:t>11.</w:t>
            </w:r>
          </w:p>
        </w:tc>
        <w:tc>
          <w:tcPr>
            <w:tcW w:w="8222" w:type="dxa"/>
          </w:tcPr>
          <w:p w14:paraId="11474FEC" w14:textId="77777777" w:rsidR="00612202" w:rsidRPr="0023606F" w:rsidRDefault="00612202" w:rsidP="0023606F">
            <w:pPr>
              <w:rPr>
                <w:rFonts w:ascii="Times New Roman" w:eastAsia="Calibri" w:hAnsi="Times New Roman"/>
              </w:rPr>
            </w:pPr>
            <w:r w:rsidRPr="0023606F">
              <w:rPr>
                <w:rFonts w:ascii="Times New Roman" w:eastAsia="Calibri" w:hAnsi="Times New Roman"/>
              </w:rPr>
              <w:t>Перечень информационных технологий, используемых при</w:t>
            </w:r>
          </w:p>
          <w:p w14:paraId="77D1D0DF" w14:textId="77777777" w:rsidR="00612202" w:rsidRPr="0023606F" w:rsidRDefault="00612202" w:rsidP="0023606F">
            <w:pPr>
              <w:rPr>
                <w:rFonts w:ascii="Times New Roman" w:eastAsia="Calibri" w:hAnsi="Times New Roman"/>
              </w:rPr>
            </w:pPr>
            <w:r w:rsidRPr="0023606F">
              <w:rPr>
                <w:rFonts w:ascii="Times New Roman" w:eastAsia="Calibri" w:hAnsi="Times New Roman"/>
              </w:rPr>
              <w:t>осуществлении образовательного процесса по дисциплине</w:t>
            </w:r>
          </w:p>
          <w:p w14:paraId="4746E76F" w14:textId="77777777" w:rsidR="00612202" w:rsidRPr="0023606F" w:rsidRDefault="00612202" w:rsidP="0023606F">
            <w:pPr>
              <w:rPr>
                <w:rFonts w:ascii="Times New Roman" w:eastAsia="Calibri" w:hAnsi="Times New Roman"/>
              </w:rPr>
            </w:pPr>
            <w:r w:rsidRPr="0023606F">
              <w:rPr>
                <w:rFonts w:ascii="Times New Roman" w:eastAsia="Calibri" w:hAnsi="Times New Roman"/>
              </w:rPr>
              <w:t>(модулю), включая перечень программного обеспечения и</w:t>
            </w:r>
          </w:p>
          <w:p w14:paraId="062960E0" w14:textId="77777777" w:rsidR="00612202" w:rsidRPr="0023606F" w:rsidRDefault="00612202" w:rsidP="0023606F">
            <w:pPr>
              <w:rPr>
                <w:rFonts w:ascii="Times New Roman" w:eastAsia="Calibri" w:hAnsi="Times New Roman"/>
              </w:rPr>
            </w:pPr>
            <w:r w:rsidRPr="0023606F">
              <w:rPr>
                <w:rFonts w:ascii="Times New Roman" w:eastAsia="Calibri" w:hAnsi="Times New Roman"/>
              </w:rPr>
              <w:t>информационных справочных систем (при необходимости)</w:t>
            </w:r>
          </w:p>
        </w:tc>
        <w:tc>
          <w:tcPr>
            <w:tcW w:w="561" w:type="dxa"/>
          </w:tcPr>
          <w:p w14:paraId="7C7612CA" w14:textId="77777777" w:rsidR="00612202" w:rsidRPr="0023606F" w:rsidRDefault="00612202" w:rsidP="0023606F">
            <w:pPr>
              <w:rPr>
                <w:rFonts w:ascii="Times New Roman" w:eastAsia="Calibri" w:hAnsi="Times New Roman"/>
              </w:rPr>
            </w:pPr>
            <w:r w:rsidRPr="0023606F">
              <w:rPr>
                <w:rFonts w:ascii="Times New Roman" w:eastAsia="Calibri" w:hAnsi="Times New Roman"/>
              </w:rPr>
              <w:t>с.</w:t>
            </w:r>
            <w:r>
              <w:rPr>
                <w:rFonts w:ascii="Times New Roman" w:eastAsia="Calibri" w:hAnsi="Times New Roman"/>
              </w:rPr>
              <w:t>21</w:t>
            </w:r>
          </w:p>
        </w:tc>
      </w:tr>
      <w:tr w:rsidR="00612202" w:rsidRPr="0023606F" w14:paraId="7AAAB177" w14:textId="77777777" w:rsidTr="0036576B">
        <w:tc>
          <w:tcPr>
            <w:tcW w:w="562" w:type="dxa"/>
          </w:tcPr>
          <w:p w14:paraId="3828BE77" w14:textId="77777777" w:rsidR="00612202" w:rsidRPr="0023606F" w:rsidRDefault="00612202" w:rsidP="0023606F">
            <w:pPr>
              <w:rPr>
                <w:rFonts w:ascii="Times New Roman" w:eastAsia="Calibri" w:hAnsi="Times New Roman"/>
              </w:rPr>
            </w:pPr>
            <w:r w:rsidRPr="0023606F">
              <w:rPr>
                <w:rFonts w:ascii="Times New Roman" w:eastAsia="Calibri" w:hAnsi="Times New Roman"/>
              </w:rPr>
              <w:t>12.</w:t>
            </w:r>
          </w:p>
        </w:tc>
        <w:tc>
          <w:tcPr>
            <w:tcW w:w="8222" w:type="dxa"/>
          </w:tcPr>
          <w:p w14:paraId="0E1FA2DE" w14:textId="77777777" w:rsidR="00612202" w:rsidRPr="0023606F" w:rsidRDefault="00612202" w:rsidP="0023606F">
            <w:pPr>
              <w:rPr>
                <w:rFonts w:ascii="Times New Roman" w:eastAsia="Calibri" w:hAnsi="Times New Roman"/>
              </w:rPr>
            </w:pPr>
            <w:r w:rsidRPr="0023606F">
              <w:rPr>
                <w:rFonts w:ascii="Times New Roman" w:eastAsia="Calibri" w:hAnsi="Times New Roman"/>
              </w:rPr>
              <w:t>Описание материально-технической базы, необходимой для с.</w:t>
            </w:r>
          </w:p>
          <w:p w14:paraId="6EB7C4A2" w14:textId="77777777" w:rsidR="00612202" w:rsidRPr="0023606F" w:rsidRDefault="00612202" w:rsidP="0023606F">
            <w:pPr>
              <w:rPr>
                <w:rFonts w:ascii="Times New Roman" w:eastAsia="Calibri" w:hAnsi="Times New Roman"/>
              </w:rPr>
            </w:pPr>
            <w:r w:rsidRPr="0023606F">
              <w:rPr>
                <w:rFonts w:ascii="Times New Roman" w:eastAsia="Calibri" w:hAnsi="Times New Roman"/>
              </w:rPr>
              <w:t>осуществления образовательного процесса по дисциплине</w:t>
            </w:r>
          </w:p>
          <w:p w14:paraId="1AFF7E94" w14:textId="77777777" w:rsidR="00612202" w:rsidRPr="0023606F" w:rsidRDefault="00612202" w:rsidP="0023606F">
            <w:pPr>
              <w:rPr>
                <w:rFonts w:ascii="Times New Roman" w:eastAsia="Calibri" w:hAnsi="Times New Roman"/>
              </w:rPr>
            </w:pPr>
            <w:r w:rsidRPr="0023606F">
              <w:rPr>
                <w:rFonts w:ascii="Times New Roman" w:eastAsia="Calibri" w:hAnsi="Times New Roman"/>
              </w:rPr>
              <w:t>(модулю)</w:t>
            </w:r>
          </w:p>
        </w:tc>
        <w:tc>
          <w:tcPr>
            <w:tcW w:w="561" w:type="dxa"/>
          </w:tcPr>
          <w:p w14:paraId="56A7B3D4" w14:textId="77777777" w:rsidR="00612202" w:rsidRPr="0023606F" w:rsidRDefault="00612202" w:rsidP="0023606F">
            <w:pPr>
              <w:rPr>
                <w:rFonts w:ascii="Times New Roman" w:eastAsia="Calibri" w:hAnsi="Times New Roman"/>
              </w:rPr>
            </w:pPr>
            <w:r w:rsidRPr="0023606F">
              <w:rPr>
                <w:rFonts w:ascii="Times New Roman" w:eastAsia="Calibri" w:hAnsi="Times New Roman"/>
              </w:rPr>
              <w:t>с.</w:t>
            </w:r>
            <w:r>
              <w:rPr>
                <w:rFonts w:ascii="Times New Roman" w:eastAsia="Calibri" w:hAnsi="Times New Roman"/>
              </w:rPr>
              <w:t>21</w:t>
            </w:r>
          </w:p>
        </w:tc>
      </w:tr>
    </w:tbl>
    <w:p w14:paraId="01672030" w14:textId="77777777" w:rsidR="00612202" w:rsidRPr="009F62E3" w:rsidRDefault="00612202" w:rsidP="009F62E3">
      <w:pPr>
        <w:jc w:val="both"/>
        <w:rPr>
          <w:rFonts w:eastAsia="Calibri"/>
          <w:b/>
          <w:sz w:val="24"/>
          <w:szCs w:val="24"/>
        </w:rPr>
      </w:pPr>
    </w:p>
    <w:p w14:paraId="6C4A91F3" w14:textId="77777777" w:rsidR="00612202" w:rsidRPr="009F62E3" w:rsidRDefault="00612202" w:rsidP="009F62E3">
      <w:pPr>
        <w:jc w:val="both"/>
        <w:rPr>
          <w:rFonts w:eastAsia="Calibri"/>
          <w:b/>
          <w:sz w:val="24"/>
          <w:szCs w:val="24"/>
        </w:rPr>
      </w:pPr>
    </w:p>
    <w:p w14:paraId="03CE002F" w14:textId="77777777" w:rsidR="00612202" w:rsidRPr="009F62E3" w:rsidRDefault="00612202" w:rsidP="009F62E3">
      <w:pPr>
        <w:jc w:val="both"/>
        <w:rPr>
          <w:rFonts w:eastAsia="Calibri"/>
          <w:b/>
          <w:sz w:val="24"/>
          <w:szCs w:val="24"/>
        </w:rPr>
      </w:pPr>
    </w:p>
    <w:p w14:paraId="10E9AF1E" w14:textId="77777777" w:rsidR="00612202" w:rsidRPr="009F62E3" w:rsidRDefault="00612202" w:rsidP="009F62E3">
      <w:pPr>
        <w:jc w:val="both"/>
        <w:rPr>
          <w:rFonts w:eastAsia="Calibri"/>
          <w:b/>
          <w:sz w:val="24"/>
          <w:szCs w:val="24"/>
        </w:rPr>
      </w:pPr>
    </w:p>
    <w:p w14:paraId="6FEFD388" w14:textId="77777777" w:rsidR="00612202" w:rsidRPr="009F62E3" w:rsidRDefault="00612202" w:rsidP="009F62E3">
      <w:pPr>
        <w:jc w:val="center"/>
        <w:rPr>
          <w:rFonts w:eastAsia="Calibri"/>
          <w:b/>
          <w:sz w:val="24"/>
          <w:szCs w:val="24"/>
        </w:rPr>
      </w:pPr>
    </w:p>
    <w:p w14:paraId="5E930D1A" w14:textId="77777777" w:rsidR="00612202" w:rsidRPr="009F62E3" w:rsidRDefault="00612202" w:rsidP="009F62E3">
      <w:pPr>
        <w:jc w:val="center"/>
        <w:rPr>
          <w:rFonts w:eastAsia="Calibri"/>
          <w:b/>
          <w:sz w:val="24"/>
          <w:szCs w:val="24"/>
        </w:rPr>
      </w:pPr>
    </w:p>
    <w:p w14:paraId="4A6A92A9" w14:textId="77777777" w:rsidR="00612202" w:rsidRPr="009F62E3" w:rsidRDefault="00612202" w:rsidP="009F62E3">
      <w:pPr>
        <w:jc w:val="center"/>
        <w:rPr>
          <w:rFonts w:eastAsia="Calibri"/>
          <w:b/>
          <w:sz w:val="24"/>
          <w:szCs w:val="24"/>
        </w:rPr>
      </w:pPr>
    </w:p>
    <w:p w14:paraId="75892CAA" w14:textId="77777777" w:rsidR="00612202" w:rsidRPr="009F62E3" w:rsidRDefault="00612202" w:rsidP="009F62E3">
      <w:pPr>
        <w:jc w:val="center"/>
        <w:rPr>
          <w:rFonts w:eastAsia="Calibri"/>
          <w:b/>
          <w:sz w:val="24"/>
          <w:szCs w:val="24"/>
        </w:rPr>
      </w:pPr>
    </w:p>
    <w:p w14:paraId="2A837CB5" w14:textId="77777777" w:rsidR="00612202" w:rsidRPr="009F62E3" w:rsidRDefault="00612202" w:rsidP="009F62E3">
      <w:pPr>
        <w:jc w:val="center"/>
        <w:rPr>
          <w:rFonts w:eastAsia="Calibri"/>
          <w:b/>
          <w:sz w:val="24"/>
          <w:szCs w:val="24"/>
        </w:rPr>
      </w:pPr>
    </w:p>
    <w:p w14:paraId="1153E47A" w14:textId="77777777" w:rsidR="00612202" w:rsidRPr="009F62E3" w:rsidRDefault="00612202" w:rsidP="009F62E3">
      <w:pPr>
        <w:jc w:val="center"/>
        <w:rPr>
          <w:rFonts w:eastAsia="Calibri"/>
          <w:b/>
          <w:sz w:val="24"/>
          <w:szCs w:val="24"/>
        </w:rPr>
      </w:pPr>
    </w:p>
    <w:p w14:paraId="5A70E30D" w14:textId="77777777" w:rsidR="00612202" w:rsidRPr="009F62E3" w:rsidRDefault="00612202" w:rsidP="009F62E3">
      <w:pPr>
        <w:jc w:val="center"/>
        <w:rPr>
          <w:rFonts w:eastAsia="Calibri"/>
          <w:b/>
          <w:sz w:val="24"/>
          <w:szCs w:val="24"/>
        </w:rPr>
      </w:pPr>
    </w:p>
    <w:p w14:paraId="37C3558C" w14:textId="77777777" w:rsidR="00612202" w:rsidRPr="009F62E3" w:rsidRDefault="00612202" w:rsidP="009F62E3">
      <w:pPr>
        <w:jc w:val="center"/>
        <w:rPr>
          <w:rFonts w:eastAsia="Calibri"/>
          <w:b/>
          <w:sz w:val="24"/>
          <w:szCs w:val="24"/>
        </w:rPr>
      </w:pPr>
    </w:p>
    <w:p w14:paraId="5BB59DF2" w14:textId="77777777" w:rsidR="00612202" w:rsidRPr="009F62E3" w:rsidRDefault="00612202" w:rsidP="009F62E3">
      <w:pPr>
        <w:jc w:val="center"/>
        <w:rPr>
          <w:rFonts w:eastAsia="Calibri"/>
          <w:b/>
          <w:sz w:val="24"/>
          <w:szCs w:val="24"/>
        </w:rPr>
      </w:pPr>
    </w:p>
    <w:p w14:paraId="61792EB2" w14:textId="77777777" w:rsidR="00612202" w:rsidRPr="009F62E3" w:rsidRDefault="00612202" w:rsidP="009F62E3">
      <w:pPr>
        <w:jc w:val="center"/>
        <w:rPr>
          <w:rFonts w:eastAsia="Calibri"/>
          <w:b/>
          <w:sz w:val="24"/>
          <w:szCs w:val="24"/>
        </w:rPr>
      </w:pPr>
    </w:p>
    <w:p w14:paraId="01013E15" w14:textId="77777777" w:rsidR="00612202" w:rsidRPr="009F62E3" w:rsidRDefault="00612202" w:rsidP="009F62E3">
      <w:pPr>
        <w:jc w:val="center"/>
        <w:rPr>
          <w:rFonts w:eastAsia="Calibri"/>
          <w:b/>
          <w:sz w:val="24"/>
          <w:szCs w:val="24"/>
        </w:rPr>
      </w:pPr>
    </w:p>
    <w:p w14:paraId="27B74FD2" w14:textId="77777777" w:rsidR="00612202" w:rsidRPr="009F62E3" w:rsidRDefault="00612202" w:rsidP="009F62E3">
      <w:pPr>
        <w:jc w:val="center"/>
        <w:rPr>
          <w:rFonts w:eastAsia="Calibri"/>
          <w:b/>
          <w:sz w:val="24"/>
          <w:szCs w:val="24"/>
        </w:rPr>
      </w:pPr>
    </w:p>
    <w:p w14:paraId="3E7DFADD" w14:textId="77777777" w:rsidR="00612202" w:rsidRPr="009F62E3" w:rsidRDefault="00612202" w:rsidP="009F62E3">
      <w:pPr>
        <w:jc w:val="center"/>
        <w:rPr>
          <w:rFonts w:eastAsia="Calibri"/>
          <w:b/>
          <w:sz w:val="24"/>
          <w:szCs w:val="24"/>
        </w:rPr>
      </w:pPr>
    </w:p>
    <w:p w14:paraId="020DD1E2" w14:textId="77777777" w:rsidR="00612202" w:rsidRPr="009F62E3" w:rsidRDefault="00612202" w:rsidP="009F62E3">
      <w:pPr>
        <w:jc w:val="center"/>
        <w:rPr>
          <w:rFonts w:eastAsia="Calibri"/>
          <w:b/>
          <w:sz w:val="24"/>
          <w:szCs w:val="24"/>
        </w:rPr>
      </w:pPr>
    </w:p>
    <w:p w14:paraId="673981F2" w14:textId="77777777" w:rsidR="00612202" w:rsidRPr="009F62E3" w:rsidRDefault="00612202" w:rsidP="009F62E3">
      <w:pPr>
        <w:jc w:val="center"/>
        <w:rPr>
          <w:rFonts w:eastAsia="Calibri"/>
          <w:b/>
          <w:sz w:val="24"/>
          <w:szCs w:val="24"/>
        </w:rPr>
      </w:pPr>
    </w:p>
    <w:p w14:paraId="243B1F9F" w14:textId="77777777" w:rsidR="00612202" w:rsidRPr="009F62E3" w:rsidRDefault="00612202" w:rsidP="009F62E3">
      <w:pPr>
        <w:jc w:val="center"/>
        <w:rPr>
          <w:rFonts w:eastAsia="Calibri"/>
          <w:b/>
          <w:sz w:val="24"/>
          <w:szCs w:val="24"/>
        </w:rPr>
      </w:pPr>
    </w:p>
    <w:p w14:paraId="0B38E72A" w14:textId="77777777" w:rsidR="00612202" w:rsidRPr="009F62E3" w:rsidRDefault="00612202" w:rsidP="009F62E3">
      <w:pPr>
        <w:jc w:val="center"/>
        <w:rPr>
          <w:rFonts w:eastAsia="Calibri"/>
          <w:b/>
          <w:sz w:val="24"/>
          <w:szCs w:val="24"/>
        </w:rPr>
      </w:pPr>
    </w:p>
    <w:p w14:paraId="2108E5EA" w14:textId="77777777" w:rsidR="00612202" w:rsidRDefault="00612202" w:rsidP="009F62E3">
      <w:pPr>
        <w:jc w:val="center"/>
        <w:rPr>
          <w:rFonts w:eastAsia="Calibri"/>
          <w:b/>
          <w:sz w:val="24"/>
          <w:szCs w:val="24"/>
        </w:rPr>
      </w:pPr>
    </w:p>
    <w:p w14:paraId="6D690990" w14:textId="77777777" w:rsidR="00612202" w:rsidRPr="009F62E3" w:rsidRDefault="00612202" w:rsidP="009F62E3">
      <w:pPr>
        <w:jc w:val="center"/>
        <w:rPr>
          <w:rFonts w:eastAsia="Calibri"/>
          <w:b/>
          <w:sz w:val="24"/>
          <w:szCs w:val="24"/>
        </w:rPr>
      </w:pPr>
    </w:p>
    <w:p w14:paraId="71A0C50F" w14:textId="77777777" w:rsidR="00612202" w:rsidRPr="009F62E3" w:rsidRDefault="00612202" w:rsidP="009F62E3">
      <w:pPr>
        <w:jc w:val="center"/>
        <w:rPr>
          <w:rFonts w:eastAsia="Calibri"/>
          <w:b/>
          <w:sz w:val="24"/>
          <w:szCs w:val="24"/>
        </w:rPr>
      </w:pPr>
    </w:p>
    <w:p w14:paraId="3FB4B215" w14:textId="77777777" w:rsidR="00612202" w:rsidRPr="009F62E3" w:rsidRDefault="00612202" w:rsidP="009F62E3">
      <w:pPr>
        <w:jc w:val="center"/>
        <w:rPr>
          <w:rFonts w:eastAsia="Calibri"/>
          <w:b/>
          <w:sz w:val="24"/>
          <w:szCs w:val="24"/>
        </w:rPr>
      </w:pPr>
    </w:p>
    <w:p w14:paraId="12209D2F" w14:textId="77777777" w:rsidR="00612202" w:rsidRPr="009F62E3" w:rsidRDefault="00612202" w:rsidP="00955ECF">
      <w:pPr>
        <w:ind w:firstLine="709"/>
        <w:rPr>
          <w:rFonts w:eastAsia="Calibri"/>
          <w:b/>
          <w:sz w:val="24"/>
          <w:szCs w:val="24"/>
        </w:rPr>
      </w:pPr>
      <w:r w:rsidRPr="009F62E3">
        <w:rPr>
          <w:rFonts w:eastAsia="Calibri"/>
          <w:b/>
          <w:sz w:val="24"/>
          <w:szCs w:val="24"/>
        </w:rPr>
        <w:t>1. Цели и задачи освоения дисциплины</w:t>
      </w:r>
    </w:p>
    <w:p w14:paraId="083AC77B" w14:textId="77777777" w:rsidR="00612202" w:rsidRDefault="00612202" w:rsidP="009F62E3">
      <w:pPr>
        <w:shd w:val="clear" w:color="auto" w:fill="FFFFFF"/>
        <w:ind w:firstLine="709"/>
        <w:jc w:val="both"/>
        <w:rPr>
          <w:rFonts w:eastAsia="Times New Roman"/>
          <w:color w:val="000000"/>
          <w:sz w:val="24"/>
          <w:szCs w:val="24"/>
          <w:lang w:eastAsia="ru-RU"/>
        </w:rPr>
      </w:pPr>
      <w:r w:rsidRPr="009F62E3">
        <w:rPr>
          <w:rFonts w:eastAsia="Times New Roman"/>
          <w:i/>
          <w:color w:val="000000"/>
          <w:sz w:val="24"/>
          <w:szCs w:val="24"/>
          <w:lang w:eastAsia="ru-RU"/>
        </w:rPr>
        <w:t>Цел</w:t>
      </w:r>
      <w:r>
        <w:rPr>
          <w:rFonts w:eastAsia="Times New Roman"/>
          <w:i/>
          <w:color w:val="000000"/>
          <w:sz w:val="24"/>
          <w:szCs w:val="24"/>
          <w:lang w:eastAsia="ru-RU"/>
        </w:rPr>
        <w:t>и</w:t>
      </w:r>
      <w:r w:rsidRPr="009F62E3">
        <w:rPr>
          <w:rFonts w:eastAsia="Times New Roman"/>
          <w:i/>
          <w:color w:val="000000"/>
          <w:sz w:val="24"/>
          <w:szCs w:val="24"/>
          <w:lang w:eastAsia="ru-RU"/>
        </w:rPr>
        <w:t xml:space="preserve"> </w:t>
      </w:r>
      <w:r w:rsidRPr="009F62E3">
        <w:rPr>
          <w:rFonts w:eastAsia="Times New Roman"/>
          <w:color w:val="000000"/>
          <w:sz w:val="24"/>
          <w:szCs w:val="24"/>
          <w:lang w:eastAsia="ru-RU"/>
        </w:rPr>
        <w:t>данного курса</w:t>
      </w:r>
      <w:r>
        <w:rPr>
          <w:rFonts w:eastAsia="Times New Roman"/>
          <w:color w:val="000000"/>
          <w:sz w:val="24"/>
          <w:szCs w:val="24"/>
          <w:lang w:eastAsia="ru-RU"/>
        </w:rPr>
        <w:t>:</w:t>
      </w:r>
    </w:p>
    <w:p w14:paraId="52035E06" w14:textId="77777777" w:rsidR="00612202" w:rsidRPr="005760C0" w:rsidRDefault="00612202" w:rsidP="005760C0">
      <w:pPr>
        <w:ind w:right="275" w:firstLine="567"/>
        <w:jc w:val="both"/>
        <w:rPr>
          <w:rFonts w:eastAsia="Times New Roman"/>
          <w:sz w:val="24"/>
          <w:szCs w:val="24"/>
          <w:lang w:eastAsia="ru-RU"/>
        </w:rPr>
      </w:pPr>
      <w:r w:rsidRPr="005760C0">
        <w:rPr>
          <w:rFonts w:eastAsia="Times New Roman"/>
          <w:sz w:val="24"/>
          <w:szCs w:val="24"/>
          <w:lang w:eastAsia="ru-RU"/>
        </w:rPr>
        <w:lastRenderedPageBreak/>
        <w:t>- теоретико-практическое освоение одного из современных направлений науки о языковом сознании и самосознании человека мыслящего.</w:t>
      </w:r>
    </w:p>
    <w:p w14:paraId="663AE9B0" w14:textId="77777777" w:rsidR="00612202" w:rsidRDefault="00612202" w:rsidP="009F62E3">
      <w:pPr>
        <w:shd w:val="clear" w:color="auto" w:fill="FFFFFF"/>
        <w:ind w:firstLine="709"/>
        <w:jc w:val="both"/>
        <w:rPr>
          <w:rFonts w:eastAsia="Times New Roman"/>
          <w:color w:val="000000"/>
          <w:sz w:val="24"/>
          <w:szCs w:val="24"/>
          <w:lang w:eastAsia="ru-RU"/>
        </w:rPr>
      </w:pPr>
      <w:r w:rsidRPr="009F62E3">
        <w:rPr>
          <w:rFonts w:eastAsia="Times New Roman"/>
          <w:color w:val="000000"/>
          <w:sz w:val="24"/>
          <w:szCs w:val="24"/>
          <w:lang w:eastAsia="ru-RU"/>
        </w:rPr>
        <w:t xml:space="preserve">Исходя из этого, основные </w:t>
      </w:r>
      <w:r w:rsidRPr="009F62E3">
        <w:rPr>
          <w:rFonts w:eastAsia="Times New Roman"/>
          <w:i/>
          <w:color w:val="000000"/>
          <w:sz w:val="24"/>
          <w:szCs w:val="24"/>
          <w:lang w:eastAsia="ru-RU"/>
        </w:rPr>
        <w:t xml:space="preserve">задачи </w:t>
      </w:r>
      <w:r w:rsidRPr="009F62E3">
        <w:rPr>
          <w:rFonts w:eastAsia="Times New Roman"/>
          <w:color w:val="000000"/>
          <w:sz w:val="24"/>
          <w:szCs w:val="24"/>
          <w:lang w:eastAsia="ru-RU"/>
        </w:rPr>
        <w:t>курса формулируются следующим образом:</w:t>
      </w:r>
    </w:p>
    <w:p w14:paraId="7D23F926" w14:textId="77777777" w:rsidR="00612202" w:rsidRPr="005760C0" w:rsidRDefault="00612202" w:rsidP="005760C0">
      <w:pPr>
        <w:ind w:right="275" w:firstLine="567"/>
        <w:jc w:val="both"/>
        <w:rPr>
          <w:rFonts w:eastAsia="Times New Roman"/>
          <w:sz w:val="24"/>
          <w:szCs w:val="24"/>
          <w:lang w:eastAsia="ru-RU"/>
        </w:rPr>
      </w:pPr>
      <w:r>
        <w:rPr>
          <w:rFonts w:eastAsia="Times New Roman"/>
          <w:color w:val="000000"/>
          <w:sz w:val="24"/>
          <w:szCs w:val="24"/>
          <w:lang w:eastAsia="ru-RU"/>
        </w:rPr>
        <w:t xml:space="preserve">1. </w:t>
      </w:r>
      <w:r>
        <w:rPr>
          <w:rFonts w:eastAsia="Times New Roman"/>
          <w:sz w:val="24"/>
          <w:szCs w:val="24"/>
          <w:lang w:eastAsia="ru-RU"/>
        </w:rPr>
        <w:t>О</w:t>
      </w:r>
      <w:r w:rsidRPr="005760C0">
        <w:rPr>
          <w:rFonts w:eastAsia="Times New Roman"/>
          <w:sz w:val="24"/>
          <w:szCs w:val="24"/>
          <w:lang w:eastAsia="ru-RU"/>
        </w:rPr>
        <w:t>знакомление обучающихся с системой научных взглядов о познании и знании реального мира, человека и его разума, этнической культуры и менталитета, мыслительных актов в человеческом мозгу и поведения, а также методов мышления, интерпретации суждений об общественных и предметных понятиях науки.</w:t>
      </w:r>
    </w:p>
    <w:p w14:paraId="681A1C71" w14:textId="77777777" w:rsidR="00612202" w:rsidRPr="00C3241F" w:rsidRDefault="00612202" w:rsidP="007868FC">
      <w:pPr>
        <w:ind w:firstLine="709"/>
        <w:rPr>
          <w:rFonts w:eastAsia="Calibri"/>
          <w:sz w:val="24"/>
          <w:szCs w:val="24"/>
        </w:rPr>
      </w:pPr>
      <w:r w:rsidRPr="00C3241F">
        <w:rPr>
          <w:rFonts w:eastAsia="Calibri"/>
          <w:b/>
          <w:sz w:val="24"/>
          <w:szCs w:val="24"/>
        </w:rPr>
        <w:t>2. Место дисциплины в структуре ОПОП</w:t>
      </w:r>
    </w:p>
    <w:p w14:paraId="4CC1FBC8" w14:textId="77777777" w:rsidR="00612202" w:rsidRPr="00C3241F" w:rsidRDefault="00612202" w:rsidP="00C3241F">
      <w:pPr>
        <w:spacing w:after="160" w:line="259" w:lineRule="auto"/>
        <w:ind w:firstLine="708"/>
        <w:rPr>
          <w:rFonts w:eastAsia="Calibri"/>
          <w:sz w:val="24"/>
          <w:szCs w:val="24"/>
        </w:rPr>
      </w:pPr>
      <w:r w:rsidRPr="00C3241F">
        <w:rPr>
          <w:rFonts w:eastAsia="Calibri"/>
          <w:sz w:val="24"/>
          <w:szCs w:val="24"/>
        </w:rPr>
        <w:t>Дисциплина относится к</w:t>
      </w:r>
      <w:r>
        <w:rPr>
          <w:rFonts w:eastAsia="Calibri"/>
          <w:sz w:val="24"/>
          <w:szCs w:val="24"/>
        </w:rPr>
        <w:t xml:space="preserve"> вариативной </w:t>
      </w:r>
      <w:r w:rsidRPr="00C3241F">
        <w:rPr>
          <w:rFonts w:eastAsia="Calibri"/>
          <w:sz w:val="24"/>
          <w:szCs w:val="24"/>
        </w:rPr>
        <w:t xml:space="preserve">части </w:t>
      </w:r>
      <w:r>
        <w:rPr>
          <w:rFonts w:eastAsia="Calibri"/>
          <w:sz w:val="24"/>
          <w:szCs w:val="24"/>
        </w:rPr>
        <w:t xml:space="preserve">Блока 1 </w:t>
      </w:r>
      <w:r w:rsidRPr="00C3241F">
        <w:rPr>
          <w:rFonts w:eastAsia="Calibri"/>
          <w:sz w:val="24"/>
          <w:szCs w:val="24"/>
        </w:rPr>
        <w:t>ОПОП, ее изучение осуществляется в</w:t>
      </w:r>
      <w:r>
        <w:rPr>
          <w:rFonts w:eastAsia="Calibri"/>
          <w:sz w:val="24"/>
          <w:szCs w:val="24"/>
        </w:rPr>
        <w:t>о</w:t>
      </w:r>
      <w:r w:rsidRPr="00C3241F">
        <w:rPr>
          <w:rFonts w:eastAsia="Calibri"/>
          <w:sz w:val="24"/>
          <w:szCs w:val="24"/>
        </w:rPr>
        <w:t xml:space="preserve"> _</w:t>
      </w:r>
      <w:r>
        <w:rPr>
          <w:rFonts w:eastAsia="Calibri"/>
          <w:sz w:val="24"/>
          <w:szCs w:val="24"/>
        </w:rPr>
        <w:t>2</w:t>
      </w:r>
      <w:r w:rsidRPr="00C3241F">
        <w:rPr>
          <w:rFonts w:eastAsia="Calibri"/>
          <w:sz w:val="24"/>
          <w:szCs w:val="24"/>
        </w:rPr>
        <w:t>_семестре (семестрах).</w:t>
      </w:r>
    </w:p>
    <w:p w14:paraId="48E5149A" w14:textId="77777777" w:rsidR="00612202" w:rsidRDefault="00612202" w:rsidP="009D0836">
      <w:pPr>
        <w:spacing w:after="160" w:line="259" w:lineRule="auto"/>
        <w:ind w:firstLine="708"/>
        <w:rPr>
          <w:rFonts w:eastAsia="Calibri"/>
          <w:sz w:val="24"/>
          <w:szCs w:val="24"/>
          <w:lang w:val="en-US"/>
        </w:rPr>
      </w:pPr>
      <w:r w:rsidRPr="00C3241F">
        <w:rPr>
          <w:rFonts w:eastAsia="Calibri"/>
          <w:sz w:val="24"/>
          <w:szCs w:val="24"/>
        </w:rPr>
        <w:t>Предшествующие дисциплины:</w:t>
      </w:r>
    </w:p>
    <w:p w14:paraId="175435D5" w14:textId="77777777" w:rsidR="00612202" w:rsidRPr="00920ACE" w:rsidRDefault="00612202" w:rsidP="009A6A31">
      <w:pPr>
        <w:pStyle w:val="a9"/>
        <w:numPr>
          <w:ilvl w:val="0"/>
          <w:numId w:val="79"/>
        </w:numPr>
        <w:rPr>
          <w:sz w:val="24"/>
          <w:szCs w:val="24"/>
          <w:lang w:val="en-US"/>
        </w:rPr>
      </w:pPr>
      <w:r>
        <w:rPr>
          <w:sz w:val="24"/>
          <w:szCs w:val="24"/>
        </w:rPr>
        <w:t>История и методология науки</w:t>
      </w:r>
    </w:p>
    <w:p w14:paraId="14A1F6B6" w14:textId="77777777" w:rsidR="00612202" w:rsidRDefault="00612202" w:rsidP="009A6A31">
      <w:pPr>
        <w:pStyle w:val="a9"/>
        <w:numPr>
          <w:ilvl w:val="0"/>
          <w:numId w:val="79"/>
        </w:numPr>
        <w:rPr>
          <w:sz w:val="24"/>
          <w:szCs w:val="24"/>
        </w:rPr>
      </w:pPr>
      <w:r>
        <w:rPr>
          <w:sz w:val="24"/>
          <w:szCs w:val="24"/>
        </w:rPr>
        <w:t>Общее языкознание и история лингвистических учений</w:t>
      </w:r>
    </w:p>
    <w:p w14:paraId="24825ECA" w14:textId="77777777" w:rsidR="00612202" w:rsidRDefault="00612202" w:rsidP="009A6A31">
      <w:pPr>
        <w:pStyle w:val="a9"/>
        <w:numPr>
          <w:ilvl w:val="0"/>
          <w:numId w:val="79"/>
        </w:numPr>
        <w:rPr>
          <w:sz w:val="24"/>
          <w:szCs w:val="24"/>
        </w:rPr>
      </w:pPr>
      <w:r>
        <w:rPr>
          <w:sz w:val="24"/>
          <w:szCs w:val="24"/>
        </w:rPr>
        <w:t>Теория и практика межкультурной коммуникации</w:t>
      </w:r>
    </w:p>
    <w:p w14:paraId="387B277A" w14:textId="77777777" w:rsidR="00612202" w:rsidRDefault="00612202" w:rsidP="009A6A31">
      <w:pPr>
        <w:pStyle w:val="a9"/>
        <w:numPr>
          <w:ilvl w:val="0"/>
          <w:numId w:val="79"/>
        </w:numPr>
        <w:rPr>
          <w:sz w:val="24"/>
          <w:szCs w:val="24"/>
        </w:rPr>
      </w:pPr>
      <w:r>
        <w:rPr>
          <w:sz w:val="24"/>
          <w:szCs w:val="24"/>
        </w:rPr>
        <w:t>Педагогика и психология</w:t>
      </w:r>
    </w:p>
    <w:p w14:paraId="67A640B8" w14:textId="77777777" w:rsidR="00612202" w:rsidRDefault="00612202" w:rsidP="009A6A31">
      <w:pPr>
        <w:pStyle w:val="a9"/>
        <w:numPr>
          <w:ilvl w:val="0"/>
          <w:numId w:val="79"/>
        </w:numPr>
        <w:rPr>
          <w:sz w:val="24"/>
          <w:szCs w:val="24"/>
        </w:rPr>
      </w:pPr>
      <w:r>
        <w:rPr>
          <w:sz w:val="24"/>
          <w:szCs w:val="24"/>
        </w:rPr>
        <w:t>Практический курс первого иностранного языка</w:t>
      </w:r>
    </w:p>
    <w:p w14:paraId="700DC508" w14:textId="77777777" w:rsidR="00612202" w:rsidRDefault="00612202" w:rsidP="009A6A31">
      <w:pPr>
        <w:pStyle w:val="a9"/>
        <w:numPr>
          <w:ilvl w:val="0"/>
          <w:numId w:val="79"/>
        </w:numPr>
        <w:rPr>
          <w:sz w:val="24"/>
          <w:szCs w:val="24"/>
        </w:rPr>
      </w:pPr>
      <w:r>
        <w:rPr>
          <w:sz w:val="24"/>
          <w:szCs w:val="24"/>
        </w:rPr>
        <w:t>Практический курс второго иностранного языка</w:t>
      </w:r>
    </w:p>
    <w:p w14:paraId="5B4CBD37" w14:textId="77777777" w:rsidR="00612202" w:rsidRDefault="00612202" w:rsidP="009A6A31">
      <w:pPr>
        <w:pStyle w:val="a9"/>
        <w:numPr>
          <w:ilvl w:val="0"/>
          <w:numId w:val="79"/>
        </w:numPr>
        <w:rPr>
          <w:sz w:val="24"/>
          <w:szCs w:val="24"/>
        </w:rPr>
      </w:pPr>
      <w:r>
        <w:rPr>
          <w:sz w:val="24"/>
          <w:szCs w:val="24"/>
        </w:rPr>
        <w:t>Лингвострановедение</w:t>
      </w:r>
    </w:p>
    <w:p w14:paraId="2A03C3D1" w14:textId="77777777" w:rsidR="00612202" w:rsidRDefault="00612202" w:rsidP="009A6A31">
      <w:pPr>
        <w:pStyle w:val="a9"/>
        <w:numPr>
          <w:ilvl w:val="0"/>
          <w:numId w:val="79"/>
        </w:numPr>
        <w:rPr>
          <w:sz w:val="24"/>
          <w:szCs w:val="24"/>
        </w:rPr>
      </w:pPr>
      <w:r>
        <w:rPr>
          <w:sz w:val="24"/>
          <w:szCs w:val="24"/>
        </w:rPr>
        <w:t>Основные направления современной лингвистики</w:t>
      </w:r>
    </w:p>
    <w:p w14:paraId="6D7C04C9" w14:textId="77777777" w:rsidR="00612202" w:rsidRDefault="00612202" w:rsidP="009A6A31">
      <w:pPr>
        <w:pStyle w:val="a9"/>
        <w:numPr>
          <w:ilvl w:val="0"/>
          <w:numId w:val="79"/>
        </w:numPr>
        <w:rPr>
          <w:sz w:val="24"/>
          <w:szCs w:val="24"/>
        </w:rPr>
      </w:pPr>
      <w:r>
        <w:rPr>
          <w:sz w:val="24"/>
          <w:szCs w:val="24"/>
        </w:rPr>
        <w:t>Практический курс перевода</w:t>
      </w:r>
    </w:p>
    <w:p w14:paraId="49D08762" w14:textId="77777777" w:rsidR="00612202" w:rsidRDefault="00612202" w:rsidP="009A6A31">
      <w:pPr>
        <w:pStyle w:val="a9"/>
        <w:numPr>
          <w:ilvl w:val="0"/>
          <w:numId w:val="79"/>
        </w:numPr>
        <w:rPr>
          <w:sz w:val="24"/>
          <w:szCs w:val="24"/>
        </w:rPr>
      </w:pPr>
      <w:r>
        <w:rPr>
          <w:sz w:val="24"/>
          <w:szCs w:val="24"/>
        </w:rPr>
        <w:t>Теория и практика современной лингводидактики</w:t>
      </w:r>
    </w:p>
    <w:p w14:paraId="5FE697E3" w14:textId="77777777" w:rsidR="00612202" w:rsidRDefault="00612202" w:rsidP="009A6A31">
      <w:pPr>
        <w:pStyle w:val="a9"/>
        <w:numPr>
          <w:ilvl w:val="0"/>
          <w:numId w:val="79"/>
        </w:numPr>
        <w:rPr>
          <w:sz w:val="24"/>
          <w:szCs w:val="24"/>
        </w:rPr>
      </w:pPr>
      <w:r>
        <w:rPr>
          <w:sz w:val="24"/>
          <w:szCs w:val="24"/>
        </w:rPr>
        <w:t>Современная социолингвистика</w:t>
      </w:r>
    </w:p>
    <w:p w14:paraId="2C5DBEC6" w14:textId="77777777" w:rsidR="00612202" w:rsidRDefault="00612202" w:rsidP="009A6A31">
      <w:pPr>
        <w:pStyle w:val="a9"/>
        <w:numPr>
          <w:ilvl w:val="0"/>
          <w:numId w:val="79"/>
        </w:numPr>
        <w:rPr>
          <w:sz w:val="24"/>
          <w:szCs w:val="24"/>
        </w:rPr>
      </w:pPr>
      <w:r>
        <w:rPr>
          <w:sz w:val="24"/>
          <w:szCs w:val="24"/>
        </w:rPr>
        <w:t>Сравнительная типология языков</w:t>
      </w:r>
    </w:p>
    <w:p w14:paraId="236C8D92" w14:textId="77777777" w:rsidR="00612202" w:rsidRDefault="00612202" w:rsidP="009A6A31">
      <w:pPr>
        <w:pStyle w:val="a9"/>
        <w:numPr>
          <w:ilvl w:val="0"/>
          <w:numId w:val="79"/>
        </w:numPr>
        <w:rPr>
          <w:sz w:val="24"/>
          <w:szCs w:val="24"/>
        </w:rPr>
      </w:pPr>
      <w:r>
        <w:rPr>
          <w:sz w:val="24"/>
          <w:szCs w:val="24"/>
        </w:rPr>
        <w:t>Актуальные проблемы современной теории переводоведения</w:t>
      </w:r>
    </w:p>
    <w:p w14:paraId="167FD323" w14:textId="77777777" w:rsidR="00612202" w:rsidRDefault="00612202" w:rsidP="009A6A31">
      <w:pPr>
        <w:pStyle w:val="a9"/>
        <w:numPr>
          <w:ilvl w:val="0"/>
          <w:numId w:val="79"/>
        </w:numPr>
        <w:rPr>
          <w:sz w:val="24"/>
          <w:szCs w:val="24"/>
        </w:rPr>
      </w:pPr>
      <w:r>
        <w:rPr>
          <w:sz w:val="24"/>
          <w:szCs w:val="24"/>
        </w:rPr>
        <w:t>Деловой иностранный язык</w:t>
      </w:r>
    </w:p>
    <w:p w14:paraId="40D3A8ED" w14:textId="77777777" w:rsidR="00612202" w:rsidRDefault="00612202" w:rsidP="009D0836">
      <w:pPr>
        <w:spacing w:after="160" w:line="259" w:lineRule="auto"/>
        <w:rPr>
          <w:rFonts w:eastAsia="Calibri"/>
          <w:sz w:val="24"/>
          <w:szCs w:val="24"/>
        </w:rPr>
      </w:pPr>
      <w:r w:rsidRPr="00C3241F">
        <w:rPr>
          <w:rFonts w:eastAsia="Calibri"/>
          <w:sz w:val="24"/>
          <w:szCs w:val="24"/>
        </w:rPr>
        <w:t>Последующие дисциплины:</w:t>
      </w:r>
    </w:p>
    <w:p w14:paraId="13046351" w14:textId="77777777" w:rsidR="00612202" w:rsidRDefault="00612202" w:rsidP="009A6A31">
      <w:pPr>
        <w:pStyle w:val="a9"/>
        <w:numPr>
          <w:ilvl w:val="0"/>
          <w:numId w:val="80"/>
        </w:numPr>
        <w:ind w:left="1560"/>
        <w:rPr>
          <w:sz w:val="24"/>
          <w:szCs w:val="24"/>
        </w:rPr>
      </w:pPr>
      <w:r>
        <w:rPr>
          <w:sz w:val="24"/>
          <w:szCs w:val="24"/>
        </w:rPr>
        <w:t>Актуальные проблемы теории дискурса</w:t>
      </w:r>
    </w:p>
    <w:p w14:paraId="2A62DE63" w14:textId="77777777" w:rsidR="00612202" w:rsidRDefault="00612202" w:rsidP="009A6A31">
      <w:pPr>
        <w:pStyle w:val="a9"/>
        <w:numPr>
          <w:ilvl w:val="0"/>
          <w:numId w:val="80"/>
        </w:numPr>
        <w:ind w:left="1560"/>
        <w:rPr>
          <w:sz w:val="24"/>
          <w:szCs w:val="24"/>
        </w:rPr>
      </w:pPr>
      <w:r>
        <w:rPr>
          <w:sz w:val="24"/>
          <w:szCs w:val="24"/>
        </w:rPr>
        <w:t>Семиотика</w:t>
      </w:r>
    </w:p>
    <w:p w14:paraId="2DFA4C24" w14:textId="77777777" w:rsidR="00612202" w:rsidRDefault="00612202" w:rsidP="009A6A31">
      <w:pPr>
        <w:pStyle w:val="a9"/>
        <w:numPr>
          <w:ilvl w:val="0"/>
          <w:numId w:val="80"/>
        </w:numPr>
        <w:ind w:left="1560"/>
        <w:rPr>
          <w:sz w:val="24"/>
          <w:szCs w:val="24"/>
        </w:rPr>
      </w:pPr>
      <w:r>
        <w:rPr>
          <w:sz w:val="24"/>
          <w:szCs w:val="24"/>
        </w:rPr>
        <w:t>Вопросы фразеологии</w:t>
      </w:r>
    </w:p>
    <w:p w14:paraId="7647C230" w14:textId="77777777" w:rsidR="00612202" w:rsidRPr="007A694E" w:rsidRDefault="00612202" w:rsidP="009A6A31">
      <w:pPr>
        <w:pStyle w:val="a9"/>
        <w:numPr>
          <w:ilvl w:val="0"/>
          <w:numId w:val="80"/>
        </w:numPr>
        <w:ind w:left="1560"/>
        <w:rPr>
          <w:sz w:val="24"/>
          <w:szCs w:val="24"/>
        </w:rPr>
      </w:pPr>
      <w:r>
        <w:rPr>
          <w:sz w:val="24"/>
          <w:szCs w:val="24"/>
        </w:rPr>
        <w:t>Интерпретация художественного текста</w:t>
      </w:r>
      <w:r w:rsidRPr="007A694E">
        <w:rPr>
          <w:sz w:val="24"/>
          <w:szCs w:val="24"/>
        </w:rPr>
        <w:t>.</w:t>
      </w:r>
    </w:p>
    <w:p w14:paraId="39F1A5B9" w14:textId="77777777" w:rsidR="00612202" w:rsidRPr="00C3241F" w:rsidRDefault="00612202" w:rsidP="00C3241F">
      <w:pPr>
        <w:spacing w:after="160" w:line="259" w:lineRule="auto"/>
        <w:ind w:firstLine="708"/>
        <w:rPr>
          <w:rFonts w:eastAsia="Calibri"/>
          <w:i/>
          <w:sz w:val="24"/>
          <w:szCs w:val="24"/>
        </w:rPr>
      </w:pPr>
      <w:r w:rsidRPr="00C3241F">
        <w:rPr>
          <w:rFonts w:eastAsia="Calibri"/>
          <w:i/>
          <w:sz w:val="24"/>
          <w:szCs w:val="24"/>
        </w:rPr>
        <w:t xml:space="preserve"> Предшествующие и последующие дисциплины указываются в строгом соответствии с учебным планом.</w:t>
      </w:r>
    </w:p>
    <w:p w14:paraId="066F6E78" w14:textId="77777777" w:rsidR="00612202" w:rsidRPr="009F62E3" w:rsidRDefault="00612202" w:rsidP="00955ECF">
      <w:pPr>
        <w:autoSpaceDE w:val="0"/>
        <w:autoSpaceDN w:val="0"/>
        <w:adjustRightInd w:val="0"/>
        <w:ind w:firstLine="709"/>
        <w:rPr>
          <w:rFonts w:eastAsia="Calibri"/>
          <w:b/>
          <w:sz w:val="24"/>
          <w:szCs w:val="24"/>
        </w:rPr>
      </w:pPr>
      <w:r>
        <w:rPr>
          <w:rFonts w:eastAsia="Calibri"/>
          <w:b/>
          <w:sz w:val="24"/>
          <w:szCs w:val="24"/>
        </w:rPr>
        <w:t>3</w:t>
      </w:r>
      <w:r w:rsidRPr="009F62E3">
        <w:rPr>
          <w:rFonts w:eastAsia="Calibri"/>
          <w:b/>
          <w:sz w:val="24"/>
          <w:szCs w:val="24"/>
        </w:rPr>
        <w:t xml:space="preserve">. Перечень планируемых результатов обучения по дисциплине (модулю), соотнесенных с планируемыми результатами освоения образовательной программы </w:t>
      </w:r>
    </w:p>
    <w:p w14:paraId="7BEDB746" w14:textId="77777777" w:rsidR="00612202" w:rsidRPr="009F62E3" w:rsidRDefault="00612202" w:rsidP="009F62E3">
      <w:pPr>
        <w:autoSpaceDE w:val="0"/>
        <w:autoSpaceDN w:val="0"/>
        <w:adjustRightInd w:val="0"/>
        <w:rPr>
          <w:rFonts w:eastAsia="Calibri"/>
          <w:b/>
          <w:sz w:val="24"/>
          <w:szCs w:val="24"/>
        </w:rPr>
      </w:pPr>
    </w:p>
    <w:tbl>
      <w:tblPr>
        <w:tblStyle w:val="26"/>
        <w:tblW w:w="0" w:type="auto"/>
        <w:tblInd w:w="-147" w:type="dxa"/>
        <w:tblLook w:val="04A0" w:firstRow="1" w:lastRow="0" w:firstColumn="1" w:lastColumn="0" w:noHBand="0" w:noVBand="1"/>
      </w:tblPr>
      <w:tblGrid>
        <w:gridCol w:w="2977"/>
        <w:gridCol w:w="2104"/>
        <w:gridCol w:w="2224"/>
        <w:gridCol w:w="2187"/>
      </w:tblGrid>
      <w:tr w:rsidR="00612202" w:rsidRPr="009330F5" w14:paraId="72108618" w14:textId="77777777" w:rsidTr="0010482F">
        <w:tc>
          <w:tcPr>
            <w:tcW w:w="2977" w:type="dxa"/>
            <w:vMerge w:val="restart"/>
          </w:tcPr>
          <w:p w14:paraId="699CF5C8" w14:textId="77777777" w:rsidR="00612202" w:rsidRPr="009330F5" w:rsidRDefault="00612202" w:rsidP="00BF6E72">
            <w:pPr>
              <w:rPr>
                <w:rFonts w:ascii="Times New Roman" w:eastAsia="Calibri" w:hAnsi="Times New Roman"/>
              </w:rPr>
            </w:pPr>
            <w:r w:rsidRPr="009330F5">
              <w:rPr>
                <w:rFonts w:ascii="Times New Roman" w:eastAsia="Calibri" w:hAnsi="Times New Roman"/>
              </w:rPr>
              <w:t>Коды и содержание компетенций</w:t>
            </w:r>
          </w:p>
        </w:tc>
        <w:tc>
          <w:tcPr>
            <w:tcW w:w="6515" w:type="dxa"/>
            <w:gridSpan w:val="3"/>
          </w:tcPr>
          <w:p w14:paraId="458DF583" w14:textId="77777777" w:rsidR="00612202" w:rsidRPr="009330F5" w:rsidRDefault="00612202" w:rsidP="00BF6E72">
            <w:pPr>
              <w:jc w:val="center"/>
              <w:rPr>
                <w:rFonts w:ascii="Times New Roman" w:eastAsia="Calibri" w:hAnsi="Times New Roman"/>
              </w:rPr>
            </w:pPr>
            <w:r w:rsidRPr="009330F5">
              <w:rPr>
                <w:rFonts w:ascii="Times New Roman" w:eastAsia="Calibri" w:hAnsi="Times New Roman"/>
              </w:rPr>
              <w:t>Планируемые результаты обучения</w:t>
            </w:r>
          </w:p>
        </w:tc>
      </w:tr>
      <w:tr w:rsidR="00612202" w:rsidRPr="009330F5" w14:paraId="7FDE5FDC" w14:textId="77777777" w:rsidTr="0010482F">
        <w:tc>
          <w:tcPr>
            <w:tcW w:w="2977" w:type="dxa"/>
            <w:vMerge/>
          </w:tcPr>
          <w:p w14:paraId="7EF528F2" w14:textId="77777777" w:rsidR="00612202" w:rsidRPr="009330F5" w:rsidRDefault="00612202" w:rsidP="00BF6E72">
            <w:pPr>
              <w:rPr>
                <w:rFonts w:ascii="Times New Roman" w:eastAsia="Calibri" w:hAnsi="Times New Roman"/>
              </w:rPr>
            </w:pPr>
          </w:p>
        </w:tc>
        <w:tc>
          <w:tcPr>
            <w:tcW w:w="2104" w:type="dxa"/>
          </w:tcPr>
          <w:p w14:paraId="1E30D137" w14:textId="77777777" w:rsidR="00612202" w:rsidRPr="009330F5" w:rsidRDefault="00612202" w:rsidP="00BF6E72">
            <w:pPr>
              <w:jc w:val="center"/>
              <w:rPr>
                <w:rFonts w:ascii="Times New Roman" w:eastAsia="Calibri" w:hAnsi="Times New Roman"/>
              </w:rPr>
            </w:pPr>
            <w:r w:rsidRPr="009330F5">
              <w:rPr>
                <w:rFonts w:ascii="Times New Roman" w:eastAsia="Calibri" w:hAnsi="Times New Roman"/>
              </w:rPr>
              <w:t>Знать</w:t>
            </w:r>
          </w:p>
        </w:tc>
        <w:tc>
          <w:tcPr>
            <w:tcW w:w="2224" w:type="dxa"/>
          </w:tcPr>
          <w:p w14:paraId="51D6E3DA" w14:textId="77777777" w:rsidR="00612202" w:rsidRPr="009330F5" w:rsidRDefault="00612202" w:rsidP="00BF6E72">
            <w:pPr>
              <w:jc w:val="center"/>
              <w:rPr>
                <w:rFonts w:ascii="Times New Roman" w:eastAsia="Calibri" w:hAnsi="Times New Roman"/>
              </w:rPr>
            </w:pPr>
            <w:r w:rsidRPr="009330F5">
              <w:rPr>
                <w:rFonts w:ascii="Times New Roman" w:eastAsia="Calibri" w:hAnsi="Times New Roman"/>
              </w:rPr>
              <w:t>Владеть навыками</w:t>
            </w:r>
          </w:p>
        </w:tc>
        <w:tc>
          <w:tcPr>
            <w:tcW w:w="2187" w:type="dxa"/>
          </w:tcPr>
          <w:p w14:paraId="3BEFF6DD" w14:textId="77777777" w:rsidR="00612202" w:rsidRPr="009330F5" w:rsidRDefault="00612202" w:rsidP="00BF6E72">
            <w:pPr>
              <w:jc w:val="center"/>
              <w:rPr>
                <w:rFonts w:ascii="Times New Roman" w:eastAsia="Calibri" w:hAnsi="Times New Roman"/>
              </w:rPr>
            </w:pPr>
            <w:r w:rsidRPr="009330F5">
              <w:rPr>
                <w:rFonts w:ascii="Times New Roman" w:eastAsia="Calibri" w:hAnsi="Times New Roman"/>
              </w:rPr>
              <w:t>Уметь</w:t>
            </w:r>
          </w:p>
        </w:tc>
      </w:tr>
      <w:tr w:rsidR="00612202" w:rsidRPr="009330F5" w14:paraId="429D91C9" w14:textId="77777777" w:rsidTr="0010482F">
        <w:tc>
          <w:tcPr>
            <w:tcW w:w="9492" w:type="dxa"/>
            <w:gridSpan w:val="4"/>
          </w:tcPr>
          <w:p w14:paraId="11108A7D" w14:textId="77777777" w:rsidR="00612202" w:rsidRPr="009330F5" w:rsidRDefault="00612202" w:rsidP="00BF6E72">
            <w:pPr>
              <w:rPr>
                <w:rFonts w:ascii="Times New Roman" w:eastAsia="Calibri" w:hAnsi="Times New Roman"/>
              </w:rPr>
            </w:pPr>
            <w:r w:rsidRPr="009330F5">
              <w:rPr>
                <w:rFonts w:ascii="Times New Roman" w:eastAsia="Calibri" w:hAnsi="Times New Roman"/>
              </w:rPr>
              <w:t>Универсальные компетенции</w:t>
            </w:r>
          </w:p>
        </w:tc>
      </w:tr>
      <w:tr w:rsidR="00612202" w:rsidRPr="009330F5" w14:paraId="3015A1FF" w14:textId="77777777" w:rsidTr="0010482F">
        <w:tc>
          <w:tcPr>
            <w:tcW w:w="2977" w:type="dxa"/>
          </w:tcPr>
          <w:p w14:paraId="31EEA496" w14:textId="77777777" w:rsidR="00612202" w:rsidRPr="009330F5" w:rsidRDefault="00612202" w:rsidP="005D1CF6">
            <w:pPr>
              <w:jc w:val="both"/>
              <w:rPr>
                <w:rFonts w:ascii="Times New Roman" w:eastAsia="Calibri" w:hAnsi="Times New Roman"/>
              </w:rPr>
            </w:pPr>
            <w:r>
              <w:rPr>
                <w:rFonts w:ascii="Times New Roman" w:eastAsia="Calibri" w:hAnsi="Times New Roman"/>
              </w:rPr>
              <w:t>С</w:t>
            </w:r>
            <w:r w:rsidRPr="003E0DEA">
              <w:rPr>
                <w:rFonts w:ascii="Times New Roman" w:eastAsia="Calibri" w:hAnsi="Times New Roman"/>
              </w:rPr>
              <w:t>пособен применять современные коммуникативные технологии, в том числе на иностранном(ых) языке(ах), для академического и профессионального взаимодействия (УК-4)</w:t>
            </w:r>
          </w:p>
        </w:tc>
        <w:tc>
          <w:tcPr>
            <w:tcW w:w="2104" w:type="dxa"/>
          </w:tcPr>
          <w:p w14:paraId="2B2CDCCB" w14:textId="77777777" w:rsidR="00612202" w:rsidRPr="003E0DEA" w:rsidRDefault="00612202" w:rsidP="003E0DEA">
            <w:pPr>
              <w:jc w:val="both"/>
              <w:rPr>
                <w:rFonts w:ascii="Times New Roman" w:eastAsia="Calibri" w:hAnsi="Times New Roman"/>
              </w:rPr>
            </w:pPr>
            <w:r w:rsidRPr="003E0DEA">
              <w:rPr>
                <w:rFonts w:ascii="Times New Roman" w:eastAsia="Calibri" w:hAnsi="Times New Roman"/>
              </w:rPr>
              <w:t xml:space="preserve">основные научные парадигмы и направления в области лингвистики, актуальные проблемы современных лингвистических исследований и предлагаемые пути их решения; новейшие </w:t>
            </w:r>
            <w:r w:rsidRPr="003E0DEA">
              <w:rPr>
                <w:rFonts w:ascii="Times New Roman" w:eastAsia="Calibri" w:hAnsi="Times New Roman"/>
              </w:rPr>
              <w:lastRenderedPageBreak/>
              <w:t>направления автоматической обработки естественного языка и новые информационные технологии.</w:t>
            </w:r>
          </w:p>
          <w:p w14:paraId="731F2A77" w14:textId="77777777" w:rsidR="00612202" w:rsidRPr="009330F5" w:rsidRDefault="00612202" w:rsidP="005D1CF6">
            <w:pPr>
              <w:jc w:val="both"/>
              <w:rPr>
                <w:rFonts w:ascii="Times New Roman" w:eastAsia="Calibri" w:hAnsi="Times New Roman"/>
              </w:rPr>
            </w:pPr>
          </w:p>
        </w:tc>
        <w:tc>
          <w:tcPr>
            <w:tcW w:w="2224" w:type="dxa"/>
          </w:tcPr>
          <w:p w14:paraId="0DAD0574" w14:textId="77777777" w:rsidR="00612202" w:rsidRPr="009330F5" w:rsidRDefault="00612202" w:rsidP="00BF6E72">
            <w:pPr>
              <w:rPr>
                <w:rFonts w:ascii="Times New Roman" w:eastAsia="Calibri" w:hAnsi="Times New Roman"/>
              </w:rPr>
            </w:pPr>
            <w:r w:rsidRPr="003E0DEA">
              <w:rPr>
                <w:rFonts w:ascii="Times New Roman" w:eastAsia="Calibri" w:hAnsi="Times New Roman"/>
              </w:rPr>
              <w:lastRenderedPageBreak/>
              <w:t>способностью изучать и осваивать современные технические средства и информационные технологии, служащие для обеспечения лингвистической деятельности.</w:t>
            </w:r>
          </w:p>
        </w:tc>
        <w:tc>
          <w:tcPr>
            <w:tcW w:w="2187" w:type="dxa"/>
          </w:tcPr>
          <w:p w14:paraId="41B6EE1C" w14:textId="77777777" w:rsidR="00612202" w:rsidRPr="003E0DEA" w:rsidRDefault="00612202" w:rsidP="003E0DEA">
            <w:pPr>
              <w:rPr>
                <w:rFonts w:ascii="Times New Roman" w:eastAsia="Calibri" w:hAnsi="Times New Roman"/>
              </w:rPr>
            </w:pPr>
            <w:r w:rsidRPr="003E0DEA">
              <w:rPr>
                <w:rFonts w:ascii="Times New Roman" w:eastAsia="Calibri" w:hAnsi="Times New Roman"/>
              </w:rPr>
              <w:t xml:space="preserve">сравнивать и критически оценивать различные подходы к решению задач теоретической и прикладной лингвистики, подготавливать учебно-методические материалы по </w:t>
            </w:r>
            <w:r w:rsidRPr="003E0DEA">
              <w:rPr>
                <w:rFonts w:ascii="Times New Roman" w:eastAsia="Calibri" w:hAnsi="Times New Roman"/>
              </w:rPr>
              <w:lastRenderedPageBreak/>
              <w:t>изучаемой дисциплине, проводить анализ дискурса с использованием средств электронной обработки речевого сигнала.</w:t>
            </w:r>
          </w:p>
          <w:p w14:paraId="21D98024" w14:textId="77777777" w:rsidR="00612202" w:rsidRPr="009330F5" w:rsidRDefault="00612202" w:rsidP="00BF6E72">
            <w:pPr>
              <w:rPr>
                <w:rFonts w:ascii="Times New Roman" w:eastAsia="Calibri" w:hAnsi="Times New Roman"/>
              </w:rPr>
            </w:pPr>
          </w:p>
        </w:tc>
      </w:tr>
      <w:tr w:rsidR="00612202" w:rsidRPr="009330F5" w14:paraId="1E3B66AE" w14:textId="77777777" w:rsidTr="0010482F">
        <w:tc>
          <w:tcPr>
            <w:tcW w:w="2977" w:type="dxa"/>
          </w:tcPr>
          <w:p w14:paraId="48F480F6" w14:textId="77777777" w:rsidR="00612202" w:rsidRPr="009330F5" w:rsidRDefault="00612202" w:rsidP="00BF6E72">
            <w:pPr>
              <w:rPr>
                <w:rFonts w:ascii="Times New Roman" w:eastAsia="Calibri" w:hAnsi="Times New Roman"/>
              </w:rPr>
            </w:pPr>
          </w:p>
        </w:tc>
        <w:tc>
          <w:tcPr>
            <w:tcW w:w="2104" w:type="dxa"/>
          </w:tcPr>
          <w:p w14:paraId="67044896" w14:textId="77777777" w:rsidR="00612202" w:rsidRPr="009330F5" w:rsidRDefault="00612202" w:rsidP="00BF6E72">
            <w:pPr>
              <w:rPr>
                <w:rFonts w:ascii="Times New Roman" w:eastAsia="Calibri" w:hAnsi="Times New Roman"/>
              </w:rPr>
            </w:pPr>
          </w:p>
        </w:tc>
        <w:tc>
          <w:tcPr>
            <w:tcW w:w="2224" w:type="dxa"/>
          </w:tcPr>
          <w:p w14:paraId="2A619FEC" w14:textId="77777777" w:rsidR="00612202" w:rsidRPr="009330F5" w:rsidRDefault="00612202" w:rsidP="00BF6E72">
            <w:pPr>
              <w:rPr>
                <w:rFonts w:ascii="Times New Roman" w:eastAsia="Calibri" w:hAnsi="Times New Roman"/>
              </w:rPr>
            </w:pPr>
          </w:p>
        </w:tc>
        <w:tc>
          <w:tcPr>
            <w:tcW w:w="2187" w:type="dxa"/>
          </w:tcPr>
          <w:p w14:paraId="7E40FD1E" w14:textId="77777777" w:rsidR="00612202" w:rsidRPr="009330F5" w:rsidRDefault="00612202" w:rsidP="00BF6E72">
            <w:pPr>
              <w:rPr>
                <w:rFonts w:ascii="Times New Roman" w:eastAsia="Calibri" w:hAnsi="Times New Roman"/>
              </w:rPr>
            </w:pPr>
          </w:p>
        </w:tc>
      </w:tr>
      <w:tr w:rsidR="00612202" w:rsidRPr="009330F5" w14:paraId="6C809F5D" w14:textId="77777777" w:rsidTr="0010482F">
        <w:tc>
          <w:tcPr>
            <w:tcW w:w="9492" w:type="dxa"/>
            <w:gridSpan w:val="4"/>
          </w:tcPr>
          <w:p w14:paraId="67DEE192" w14:textId="77777777" w:rsidR="00612202" w:rsidRPr="009330F5" w:rsidRDefault="00612202" w:rsidP="00BF6E72">
            <w:pPr>
              <w:rPr>
                <w:rFonts w:ascii="Times New Roman" w:eastAsia="Calibri" w:hAnsi="Times New Roman"/>
              </w:rPr>
            </w:pPr>
            <w:r w:rsidRPr="009330F5">
              <w:rPr>
                <w:rFonts w:ascii="Times New Roman" w:eastAsia="Calibri" w:hAnsi="Times New Roman"/>
              </w:rPr>
              <w:t>Общепрофессиональные компетенции</w:t>
            </w:r>
          </w:p>
        </w:tc>
      </w:tr>
      <w:tr w:rsidR="00612202" w:rsidRPr="009330F5" w14:paraId="52123847" w14:textId="77777777" w:rsidTr="00C34FD7">
        <w:trPr>
          <w:trHeight w:val="2388"/>
        </w:trPr>
        <w:tc>
          <w:tcPr>
            <w:tcW w:w="2977" w:type="dxa"/>
          </w:tcPr>
          <w:p w14:paraId="1D6EA042" w14:textId="77777777" w:rsidR="00612202" w:rsidRPr="009330F5" w:rsidRDefault="00612202" w:rsidP="00F505D0">
            <w:pPr>
              <w:jc w:val="both"/>
              <w:rPr>
                <w:rFonts w:ascii="Times New Roman" w:eastAsia="Calibri" w:hAnsi="Times New Roman"/>
              </w:rPr>
            </w:pPr>
            <w:r>
              <w:rPr>
                <w:rFonts w:ascii="Times New Roman" w:eastAsia="Calibri" w:hAnsi="Times New Roman"/>
              </w:rPr>
              <w:t>С</w:t>
            </w:r>
            <w:r w:rsidRPr="003E0DEA">
              <w:rPr>
                <w:rFonts w:ascii="Times New Roman" w:eastAsia="Calibri" w:hAnsi="Times New Roman"/>
              </w:rPr>
              <w:t>пособен создавать и понимать речевые произведения на изучаемом иностранном языке в устной и письменной формах применительно к официальному, нейтральному и неофициальному регистрам общения (ОПК-4);</w:t>
            </w:r>
            <w:r>
              <w:rPr>
                <w:rFonts w:ascii="Times New Roman" w:eastAsia="Calibri" w:hAnsi="Times New Roman"/>
              </w:rPr>
              <w:t xml:space="preserve"> </w:t>
            </w:r>
            <w:r w:rsidRPr="003E0DEA">
              <w:rPr>
                <w:rFonts w:ascii="Times New Roman" w:eastAsia="Calibri" w:hAnsi="Times New Roman"/>
              </w:rPr>
              <w:t>способен работать с основными информационно-поисковыми и экспертными системами, системами представления знаний и обработки вербальной информации (ОПК-7</w:t>
            </w:r>
            <w:r>
              <w:rPr>
                <w:rFonts w:ascii="Times New Roman" w:eastAsia="Calibri" w:hAnsi="Times New Roman"/>
              </w:rPr>
              <w:t>)</w:t>
            </w:r>
          </w:p>
        </w:tc>
        <w:tc>
          <w:tcPr>
            <w:tcW w:w="2104" w:type="dxa"/>
          </w:tcPr>
          <w:p w14:paraId="3806C5FD" w14:textId="77777777" w:rsidR="00612202" w:rsidRPr="009330F5" w:rsidRDefault="00612202" w:rsidP="002A4D32">
            <w:pPr>
              <w:jc w:val="both"/>
              <w:rPr>
                <w:rFonts w:ascii="Times New Roman" w:eastAsia="Calibri" w:hAnsi="Times New Roman"/>
              </w:rPr>
            </w:pPr>
            <w:r w:rsidRPr="00711DBA">
              <w:rPr>
                <w:rFonts w:ascii="Times New Roman" w:eastAsia="Calibri" w:hAnsi="Times New Roman"/>
              </w:rPr>
              <w:t>формулы речевого этикета и их функционально- коммуникативную дифференциацию</w:t>
            </w:r>
          </w:p>
        </w:tc>
        <w:tc>
          <w:tcPr>
            <w:tcW w:w="2224" w:type="dxa"/>
          </w:tcPr>
          <w:p w14:paraId="76E655B8" w14:textId="77777777" w:rsidR="00612202" w:rsidRPr="009330F5" w:rsidRDefault="00612202" w:rsidP="002A4D32">
            <w:pPr>
              <w:jc w:val="both"/>
              <w:rPr>
                <w:rFonts w:ascii="Times New Roman" w:eastAsia="Calibri" w:hAnsi="Times New Roman"/>
              </w:rPr>
            </w:pPr>
            <w:r w:rsidRPr="00711DBA">
              <w:rPr>
                <w:rFonts w:ascii="Times New Roman" w:eastAsia="Calibri" w:hAnsi="Times New Roman"/>
              </w:rPr>
              <w:t>навыками использования формул речевого этикета в разных  ситуациях общения</w:t>
            </w:r>
          </w:p>
        </w:tc>
        <w:tc>
          <w:tcPr>
            <w:tcW w:w="2187" w:type="dxa"/>
          </w:tcPr>
          <w:p w14:paraId="7D7379BD" w14:textId="77777777" w:rsidR="00612202" w:rsidRPr="009330F5" w:rsidRDefault="00612202" w:rsidP="003E0DEA">
            <w:pPr>
              <w:jc w:val="both"/>
              <w:rPr>
                <w:rFonts w:ascii="Times New Roman" w:eastAsia="Calibri" w:hAnsi="Times New Roman"/>
              </w:rPr>
            </w:pPr>
            <w:r w:rsidRPr="00711DBA">
              <w:rPr>
                <w:rFonts w:ascii="Times New Roman" w:eastAsia="Calibri" w:hAnsi="Times New Roman"/>
              </w:rPr>
              <w:t>применять правила диалогического общения; выполнять речевые  действия, необходимые для установления и поддержания контакта; организовать и  поддерживать неконфликтное общение</w:t>
            </w:r>
          </w:p>
        </w:tc>
      </w:tr>
      <w:tr w:rsidR="00612202" w:rsidRPr="009330F5" w14:paraId="6DCF436E" w14:textId="77777777" w:rsidTr="0010482F">
        <w:tc>
          <w:tcPr>
            <w:tcW w:w="2977" w:type="dxa"/>
          </w:tcPr>
          <w:p w14:paraId="2005D5EF" w14:textId="77777777" w:rsidR="00612202" w:rsidRPr="009330F5" w:rsidRDefault="00612202" w:rsidP="00BF6E72">
            <w:pPr>
              <w:rPr>
                <w:rFonts w:ascii="Times New Roman" w:eastAsia="Calibri" w:hAnsi="Times New Roman"/>
              </w:rPr>
            </w:pPr>
          </w:p>
        </w:tc>
        <w:tc>
          <w:tcPr>
            <w:tcW w:w="2104" w:type="dxa"/>
          </w:tcPr>
          <w:p w14:paraId="1AECF902" w14:textId="77777777" w:rsidR="00612202" w:rsidRPr="009330F5" w:rsidRDefault="00612202" w:rsidP="00BF6E72">
            <w:pPr>
              <w:rPr>
                <w:rFonts w:ascii="Times New Roman" w:eastAsia="Calibri" w:hAnsi="Times New Roman"/>
              </w:rPr>
            </w:pPr>
          </w:p>
        </w:tc>
        <w:tc>
          <w:tcPr>
            <w:tcW w:w="2224" w:type="dxa"/>
          </w:tcPr>
          <w:p w14:paraId="10198AA3" w14:textId="77777777" w:rsidR="00612202" w:rsidRPr="009330F5" w:rsidRDefault="00612202" w:rsidP="00BF6E72">
            <w:pPr>
              <w:rPr>
                <w:rFonts w:ascii="Times New Roman" w:eastAsia="Calibri" w:hAnsi="Times New Roman"/>
              </w:rPr>
            </w:pPr>
          </w:p>
        </w:tc>
        <w:tc>
          <w:tcPr>
            <w:tcW w:w="2187" w:type="dxa"/>
          </w:tcPr>
          <w:p w14:paraId="3EE83893" w14:textId="77777777" w:rsidR="00612202" w:rsidRPr="009330F5" w:rsidRDefault="00612202" w:rsidP="00BF6E72">
            <w:pPr>
              <w:rPr>
                <w:rFonts w:ascii="Times New Roman" w:eastAsia="Calibri" w:hAnsi="Times New Roman"/>
              </w:rPr>
            </w:pPr>
          </w:p>
        </w:tc>
      </w:tr>
      <w:tr w:rsidR="00612202" w:rsidRPr="009330F5" w14:paraId="0B7585D6" w14:textId="77777777" w:rsidTr="0010482F">
        <w:tc>
          <w:tcPr>
            <w:tcW w:w="9492" w:type="dxa"/>
            <w:gridSpan w:val="4"/>
          </w:tcPr>
          <w:p w14:paraId="435ABF9B" w14:textId="77777777" w:rsidR="00612202" w:rsidRPr="009330F5" w:rsidRDefault="00612202" w:rsidP="00BF6E72">
            <w:pPr>
              <w:rPr>
                <w:rFonts w:ascii="Times New Roman" w:eastAsia="Calibri" w:hAnsi="Times New Roman"/>
              </w:rPr>
            </w:pPr>
            <w:r w:rsidRPr="009330F5">
              <w:rPr>
                <w:rFonts w:ascii="Times New Roman" w:eastAsia="Calibri" w:hAnsi="Times New Roman"/>
              </w:rPr>
              <w:t>Профессиональные компетенции</w:t>
            </w:r>
          </w:p>
        </w:tc>
      </w:tr>
      <w:tr w:rsidR="00612202" w:rsidRPr="009330F5" w14:paraId="25BBA93B" w14:textId="77777777" w:rsidTr="0010482F">
        <w:tc>
          <w:tcPr>
            <w:tcW w:w="2977" w:type="dxa"/>
          </w:tcPr>
          <w:p w14:paraId="369C2521" w14:textId="77777777" w:rsidR="00612202" w:rsidRPr="003E0DEA" w:rsidRDefault="00612202" w:rsidP="003E0DEA">
            <w:pPr>
              <w:jc w:val="both"/>
              <w:rPr>
                <w:rFonts w:ascii="Times New Roman" w:eastAsia="Calibri" w:hAnsi="Times New Roman"/>
              </w:rPr>
            </w:pPr>
            <w:r>
              <w:rPr>
                <w:rFonts w:ascii="Times New Roman" w:eastAsia="Calibri" w:hAnsi="Times New Roman"/>
              </w:rPr>
              <w:t>С</w:t>
            </w:r>
            <w:r w:rsidRPr="003E0DEA">
              <w:rPr>
                <w:rFonts w:ascii="Times New Roman" w:eastAsia="Calibri" w:hAnsi="Times New Roman"/>
              </w:rPr>
              <w:t>пособен обучать методы понимания сообщения: анализ, структуризация, реорганизация, трансформация, сопоставление с другими сообщениями, выявление необходимой для анализирующего информации (ПК-1)</w:t>
            </w:r>
          </w:p>
          <w:p w14:paraId="1F493A48" w14:textId="77777777" w:rsidR="00612202" w:rsidRPr="009330F5" w:rsidRDefault="00612202" w:rsidP="003E0DEA">
            <w:pPr>
              <w:jc w:val="both"/>
              <w:rPr>
                <w:rFonts w:ascii="Times New Roman" w:eastAsia="Calibri" w:hAnsi="Times New Roman"/>
              </w:rPr>
            </w:pPr>
          </w:p>
        </w:tc>
        <w:tc>
          <w:tcPr>
            <w:tcW w:w="2104" w:type="dxa"/>
          </w:tcPr>
          <w:p w14:paraId="574DA715" w14:textId="77777777" w:rsidR="00612202" w:rsidRPr="009330F5" w:rsidRDefault="00612202" w:rsidP="00BF6E72">
            <w:pPr>
              <w:rPr>
                <w:rFonts w:ascii="Times New Roman" w:eastAsia="Calibri" w:hAnsi="Times New Roman"/>
              </w:rPr>
            </w:pPr>
            <w:r w:rsidRPr="00711DBA">
              <w:rPr>
                <w:rFonts w:ascii="Times New Roman" w:eastAsia="Calibri" w:hAnsi="Times New Roman"/>
              </w:rPr>
              <w:t>основные направления исследований в области лингвистики</w:t>
            </w:r>
          </w:p>
        </w:tc>
        <w:tc>
          <w:tcPr>
            <w:tcW w:w="2224" w:type="dxa"/>
          </w:tcPr>
          <w:p w14:paraId="590FC30B" w14:textId="77777777" w:rsidR="00612202" w:rsidRPr="009330F5" w:rsidRDefault="00612202" w:rsidP="00BF6E72">
            <w:pPr>
              <w:rPr>
                <w:rFonts w:ascii="Times New Roman" w:eastAsia="Calibri" w:hAnsi="Times New Roman"/>
              </w:rPr>
            </w:pPr>
            <w:r w:rsidRPr="00711DBA">
              <w:rPr>
                <w:rFonts w:ascii="Times New Roman" w:eastAsia="Calibri" w:hAnsi="Times New Roman"/>
              </w:rPr>
              <w:t>навыками самостоятельного использования современных исследований в области лингвистики для решения профессиональных задач</w:t>
            </w:r>
          </w:p>
        </w:tc>
        <w:tc>
          <w:tcPr>
            <w:tcW w:w="2187" w:type="dxa"/>
          </w:tcPr>
          <w:p w14:paraId="4CBA64D9" w14:textId="77777777" w:rsidR="00612202" w:rsidRPr="009330F5" w:rsidRDefault="00612202" w:rsidP="00BF6E72">
            <w:pPr>
              <w:rPr>
                <w:rFonts w:ascii="Times New Roman" w:eastAsia="Calibri" w:hAnsi="Times New Roman"/>
              </w:rPr>
            </w:pPr>
            <w:r w:rsidRPr="00711DBA">
              <w:rPr>
                <w:rFonts w:ascii="Times New Roman" w:eastAsia="Calibri" w:hAnsi="Times New Roman"/>
              </w:rPr>
              <w:t>анализировать материалы современных  исследований в области лингвистики, межкультурной коммуникации для их самостоятельного использования</w:t>
            </w:r>
          </w:p>
        </w:tc>
      </w:tr>
    </w:tbl>
    <w:p w14:paraId="2B581274" w14:textId="77777777" w:rsidR="00612202" w:rsidRDefault="00612202" w:rsidP="009F62E3">
      <w:pPr>
        <w:autoSpaceDE w:val="0"/>
        <w:autoSpaceDN w:val="0"/>
        <w:adjustRightInd w:val="0"/>
        <w:ind w:firstLine="709"/>
        <w:jc w:val="both"/>
        <w:rPr>
          <w:rFonts w:eastAsia="Calibri"/>
          <w:sz w:val="24"/>
          <w:szCs w:val="24"/>
        </w:rPr>
      </w:pPr>
    </w:p>
    <w:p w14:paraId="6CC8B3B2" w14:textId="77777777" w:rsidR="00612202" w:rsidRDefault="00612202" w:rsidP="00620E8A">
      <w:pPr>
        <w:autoSpaceDE w:val="0"/>
        <w:autoSpaceDN w:val="0"/>
        <w:adjustRightInd w:val="0"/>
        <w:ind w:firstLine="709"/>
        <w:jc w:val="center"/>
        <w:rPr>
          <w:rFonts w:eastAsia="Calibri"/>
          <w:b/>
          <w:bCs/>
          <w:sz w:val="24"/>
          <w:szCs w:val="24"/>
        </w:rPr>
      </w:pPr>
    </w:p>
    <w:p w14:paraId="6AA29F69" w14:textId="77777777" w:rsidR="00612202" w:rsidRDefault="00612202" w:rsidP="00620E8A">
      <w:pPr>
        <w:autoSpaceDE w:val="0"/>
        <w:autoSpaceDN w:val="0"/>
        <w:adjustRightInd w:val="0"/>
        <w:ind w:firstLine="709"/>
        <w:jc w:val="center"/>
        <w:rPr>
          <w:rFonts w:eastAsia="Calibri"/>
          <w:b/>
          <w:bCs/>
          <w:sz w:val="24"/>
          <w:szCs w:val="24"/>
        </w:rPr>
      </w:pPr>
    </w:p>
    <w:p w14:paraId="7BCA60C6" w14:textId="77777777" w:rsidR="00612202" w:rsidRDefault="00612202" w:rsidP="00620E8A">
      <w:pPr>
        <w:autoSpaceDE w:val="0"/>
        <w:autoSpaceDN w:val="0"/>
        <w:adjustRightInd w:val="0"/>
        <w:ind w:firstLine="709"/>
        <w:jc w:val="center"/>
        <w:rPr>
          <w:rFonts w:eastAsia="Calibri"/>
          <w:b/>
          <w:bCs/>
          <w:sz w:val="24"/>
          <w:szCs w:val="24"/>
        </w:rPr>
      </w:pPr>
      <w:r>
        <w:rPr>
          <w:rFonts w:eastAsia="Calibri"/>
          <w:b/>
          <w:bCs/>
          <w:sz w:val="24"/>
          <w:szCs w:val="24"/>
        </w:rPr>
        <w:t xml:space="preserve">   </w:t>
      </w:r>
      <w:r w:rsidRPr="00620E8A">
        <w:rPr>
          <w:rFonts w:eastAsia="Calibri"/>
          <w:b/>
          <w:bCs/>
          <w:sz w:val="24"/>
          <w:szCs w:val="24"/>
        </w:rPr>
        <w:t>ОЧНАЯ ФОРМА ОБУЧЕНИЯ</w:t>
      </w:r>
    </w:p>
    <w:p w14:paraId="1DEF7FC5" w14:textId="77777777" w:rsidR="00612202" w:rsidRPr="00620E8A" w:rsidRDefault="00612202" w:rsidP="00620E8A">
      <w:pPr>
        <w:autoSpaceDE w:val="0"/>
        <w:autoSpaceDN w:val="0"/>
        <w:adjustRightInd w:val="0"/>
        <w:ind w:firstLine="709"/>
        <w:jc w:val="center"/>
        <w:rPr>
          <w:rFonts w:eastAsia="Calibri"/>
          <w:b/>
          <w:bCs/>
          <w:sz w:val="24"/>
          <w:szCs w:val="24"/>
        </w:rPr>
      </w:pPr>
    </w:p>
    <w:p w14:paraId="08057B84" w14:textId="77777777" w:rsidR="00612202" w:rsidRPr="00620E8A" w:rsidRDefault="00612202" w:rsidP="00612202">
      <w:pPr>
        <w:pStyle w:val="a9"/>
        <w:numPr>
          <w:ilvl w:val="0"/>
          <w:numId w:val="35"/>
        </w:numPr>
        <w:autoSpaceDE w:val="0"/>
        <w:autoSpaceDN w:val="0"/>
        <w:adjustRightInd w:val="0"/>
        <w:spacing w:after="0" w:line="240" w:lineRule="auto"/>
        <w:jc w:val="both"/>
        <w:rPr>
          <w:b/>
          <w:sz w:val="24"/>
          <w:szCs w:val="24"/>
        </w:rPr>
      </w:pPr>
      <w:bookmarkStart w:id="51" w:name="_Hlk229664094"/>
      <w:r w:rsidRPr="00620E8A">
        <w:rPr>
          <w:b/>
          <w:sz w:val="24"/>
          <w:szCs w:val="24"/>
        </w:rPr>
        <w:t>Трудоемкость дисциплины</w:t>
      </w:r>
    </w:p>
    <w:p w14:paraId="55602D5A" w14:textId="77777777" w:rsidR="00612202" w:rsidRPr="00955ECF" w:rsidRDefault="00612202" w:rsidP="00955ECF">
      <w:pPr>
        <w:pStyle w:val="a9"/>
        <w:autoSpaceDE w:val="0"/>
        <w:autoSpaceDN w:val="0"/>
        <w:adjustRightInd w:val="0"/>
        <w:spacing w:after="0" w:line="240" w:lineRule="auto"/>
        <w:jc w:val="both"/>
        <w:rPr>
          <w:b/>
          <w:sz w:val="24"/>
          <w:szCs w:val="24"/>
        </w:rPr>
      </w:pPr>
    </w:p>
    <w:tbl>
      <w:tblPr>
        <w:tblStyle w:val="38"/>
        <w:tblW w:w="0" w:type="auto"/>
        <w:tblLook w:val="04A0" w:firstRow="1" w:lastRow="0" w:firstColumn="1" w:lastColumn="0" w:noHBand="0" w:noVBand="1"/>
      </w:tblPr>
      <w:tblGrid>
        <w:gridCol w:w="6658"/>
        <w:gridCol w:w="2687"/>
      </w:tblGrid>
      <w:tr w:rsidR="00612202" w:rsidRPr="00955ECF" w14:paraId="437E37A8" w14:textId="77777777" w:rsidTr="0036576B">
        <w:tc>
          <w:tcPr>
            <w:tcW w:w="6658" w:type="dxa"/>
          </w:tcPr>
          <w:p w14:paraId="65B8AA96" w14:textId="77777777" w:rsidR="00612202" w:rsidRPr="00955ECF" w:rsidRDefault="00612202" w:rsidP="00955ECF">
            <w:pPr>
              <w:rPr>
                <w:rFonts w:eastAsia="Calibri"/>
                <w:b/>
              </w:rPr>
            </w:pPr>
            <w:r w:rsidRPr="00955ECF">
              <w:rPr>
                <w:rFonts w:eastAsia="Calibri"/>
                <w:b/>
              </w:rPr>
              <w:t>Форма работы обучающихся/Виды учебных занятий</w:t>
            </w:r>
          </w:p>
        </w:tc>
        <w:tc>
          <w:tcPr>
            <w:tcW w:w="2687" w:type="dxa"/>
          </w:tcPr>
          <w:p w14:paraId="787534F9" w14:textId="77777777" w:rsidR="00612202" w:rsidRPr="00955ECF" w:rsidRDefault="00612202" w:rsidP="00955ECF">
            <w:pPr>
              <w:rPr>
                <w:rFonts w:eastAsia="Calibri"/>
                <w:b/>
              </w:rPr>
            </w:pPr>
            <w:r w:rsidRPr="00955ECF">
              <w:rPr>
                <w:rFonts w:eastAsia="Calibri"/>
                <w:b/>
              </w:rPr>
              <w:t>Количество часов в семестре</w:t>
            </w:r>
            <w:r>
              <w:rPr>
                <w:rFonts w:eastAsia="Calibri"/>
                <w:b/>
              </w:rPr>
              <w:t xml:space="preserve"> (108 часов)</w:t>
            </w:r>
          </w:p>
        </w:tc>
      </w:tr>
      <w:tr w:rsidR="00612202" w:rsidRPr="00955ECF" w14:paraId="06463CE8" w14:textId="77777777" w:rsidTr="0036576B">
        <w:tc>
          <w:tcPr>
            <w:tcW w:w="6658" w:type="dxa"/>
          </w:tcPr>
          <w:p w14:paraId="5C2A03F8" w14:textId="77777777" w:rsidR="00612202" w:rsidRPr="00955ECF" w:rsidRDefault="00612202" w:rsidP="00955ECF">
            <w:pPr>
              <w:rPr>
                <w:rFonts w:eastAsia="Calibri"/>
                <w:b/>
              </w:rPr>
            </w:pPr>
            <w:r w:rsidRPr="00955ECF">
              <w:rPr>
                <w:rFonts w:eastAsia="Calibri"/>
                <w:b/>
              </w:rPr>
              <w:t>Контактная аудиторная работа обучающихся с преподавателем, в том числе</w:t>
            </w:r>
          </w:p>
        </w:tc>
        <w:tc>
          <w:tcPr>
            <w:tcW w:w="2687" w:type="dxa"/>
          </w:tcPr>
          <w:p w14:paraId="52E71610" w14:textId="77777777" w:rsidR="00612202" w:rsidRPr="00955ECF" w:rsidRDefault="00612202" w:rsidP="00955ECF">
            <w:pPr>
              <w:jc w:val="center"/>
              <w:rPr>
                <w:rFonts w:eastAsia="Calibri"/>
              </w:rPr>
            </w:pPr>
            <w:r>
              <w:rPr>
                <w:rFonts w:eastAsia="Calibri"/>
              </w:rPr>
              <w:t>45</w:t>
            </w:r>
          </w:p>
        </w:tc>
      </w:tr>
      <w:tr w:rsidR="00612202" w:rsidRPr="00955ECF" w14:paraId="5960C5D5" w14:textId="77777777" w:rsidTr="0036576B">
        <w:tc>
          <w:tcPr>
            <w:tcW w:w="6658" w:type="dxa"/>
          </w:tcPr>
          <w:p w14:paraId="4F9B42A2" w14:textId="77777777" w:rsidR="00612202" w:rsidRPr="00955ECF" w:rsidRDefault="00612202" w:rsidP="00955ECF">
            <w:pPr>
              <w:rPr>
                <w:rFonts w:eastAsia="Calibri"/>
              </w:rPr>
            </w:pPr>
            <w:r w:rsidRPr="00955ECF">
              <w:rPr>
                <w:rFonts w:eastAsia="Calibri"/>
              </w:rPr>
              <w:t xml:space="preserve">Занятия лекционного типа </w:t>
            </w:r>
          </w:p>
        </w:tc>
        <w:tc>
          <w:tcPr>
            <w:tcW w:w="2687" w:type="dxa"/>
          </w:tcPr>
          <w:p w14:paraId="12581D17" w14:textId="77777777" w:rsidR="00612202" w:rsidRPr="00955ECF" w:rsidRDefault="00612202" w:rsidP="00955ECF">
            <w:pPr>
              <w:jc w:val="center"/>
              <w:rPr>
                <w:rFonts w:eastAsia="Calibri"/>
              </w:rPr>
            </w:pPr>
            <w:r>
              <w:rPr>
                <w:rFonts w:eastAsia="Calibri"/>
              </w:rPr>
              <w:t>15</w:t>
            </w:r>
          </w:p>
        </w:tc>
      </w:tr>
      <w:tr w:rsidR="00612202" w:rsidRPr="00955ECF" w14:paraId="27BA3C03" w14:textId="77777777" w:rsidTr="0036576B">
        <w:tc>
          <w:tcPr>
            <w:tcW w:w="6658" w:type="dxa"/>
          </w:tcPr>
          <w:p w14:paraId="70926B58" w14:textId="77777777" w:rsidR="00612202" w:rsidRPr="00955ECF" w:rsidRDefault="00612202" w:rsidP="00955ECF">
            <w:pPr>
              <w:rPr>
                <w:rFonts w:eastAsia="Calibri"/>
              </w:rPr>
            </w:pPr>
            <w:r w:rsidRPr="00955ECF">
              <w:rPr>
                <w:rFonts w:eastAsia="Calibri"/>
              </w:rPr>
              <w:t xml:space="preserve"> Занятия семинарского типа:</w:t>
            </w:r>
          </w:p>
        </w:tc>
        <w:tc>
          <w:tcPr>
            <w:tcW w:w="2687" w:type="dxa"/>
          </w:tcPr>
          <w:p w14:paraId="3C2D0F8C" w14:textId="77777777" w:rsidR="00612202" w:rsidRPr="00955ECF" w:rsidRDefault="00612202" w:rsidP="00955ECF">
            <w:pPr>
              <w:jc w:val="center"/>
              <w:rPr>
                <w:rFonts w:eastAsia="Calibri"/>
              </w:rPr>
            </w:pPr>
            <w:r>
              <w:rPr>
                <w:rFonts w:eastAsia="Calibri"/>
              </w:rPr>
              <w:t>30</w:t>
            </w:r>
          </w:p>
        </w:tc>
      </w:tr>
      <w:tr w:rsidR="00612202" w:rsidRPr="00955ECF" w14:paraId="1EDC9A78" w14:textId="77777777" w:rsidTr="0036576B">
        <w:tc>
          <w:tcPr>
            <w:tcW w:w="6658" w:type="dxa"/>
          </w:tcPr>
          <w:p w14:paraId="2E9D03E0" w14:textId="77777777" w:rsidR="00612202" w:rsidRPr="00955ECF" w:rsidRDefault="00612202" w:rsidP="00955ECF">
            <w:pPr>
              <w:rPr>
                <w:rFonts w:eastAsia="Calibri"/>
              </w:rPr>
            </w:pPr>
            <w:r w:rsidRPr="00955ECF">
              <w:rPr>
                <w:rFonts w:eastAsia="Calibri"/>
              </w:rPr>
              <w:t>– семинарские занятия и/или коллоквиумы</w:t>
            </w:r>
          </w:p>
        </w:tc>
        <w:tc>
          <w:tcPr>
            <w:tcW w:w="2687" w:type="dxa"/>
          </w:tcPr>
          <w:p w14:paraId="58AA7879" w14:textId="77777777" w:rsidR="00612202" w:rsidRPr="00955ECF" w:rsidRDefault="00612202" w:rsidP="00955ECF">
            <w:pPr>
              <w:jc w:val="center"/>
              <w:rPr>
                <w:rFonts w:eastAsia="Calibri"/>
              </w:rPr>
            </w:pPr>
          </w:p>
        </w:tc>
      </w:tr>
      <w:tr w:rsidR="00612202" w:rsidRPr="00955ECF" w14:paraId="4A9F60A1" w14:textId="77777777" w:rsidTr="0036576B">
        <w:tc>
          <w:tcPr>
            <w:tcW w:w="6658" w:type="dxa"/>
          </w:tcPr>
          <w:p w14:paraId="101E9F46" w14:textId="77777777" w:rsidR="00612202" w:rsidRPr="00955ECF" w:rsidRDefault="00612202" w:rsidP="00955ECF">
            <w:pPr>
              <w:rPr>
                <w:rFonts w:eastAsia="Calibri"/>
              </w:rPr>
            </w:pPr>
            <w:r w:rsidRPr="00955ECF">
              <w:rPr>
                <w:rFonts w:eastAsia="Calibri"/>
              </w:rPr>
              <w:t>– практические занятия</w:t>
            </w:r>
          </w:p>
        </w:tc>
        <w:tc>
          <w:tcPr>
            <w:tcW w:w="2687" w:type="dxa"/>
          </w:tcPr>
          <w:p w14:paraId="01D10452" w14:textId="77777777" w:rsidR="00612202" w:rsidRPr="00955ECF" w:rsidRDefault="00612202" w:rsidP="00955ECF">
            <w:pPr>
              <w:jc w:val="center"/>
              <w:rPr>
                <w:rFonts w:eastAsia="Calibri"/>
              </w:rPr>
            </w:pPr>
            <w:r>
              <w:rPr>
                <w:rFonts w:eastAsia="Calibri"/>
              </w:rPr>
              <w:t>30</w:t>
            </w:r>
          </w:p>
        </w:tc>
      </w:tr>
      <w:tr w:rsidR="00612202" w:rsidRPr="00955ECF" w14:paraId="0E187D37" w14:textId="77777777" w:rsidTr="0036576B">
        <w:tc>
          <w:tcPr>
            <w:tcW w:w="6658" w:type="dxa"/>
          </w:tcPr>
          <w:p w14:paraId="5F4AEC16" w14:textId="77777777" w:rsidR="00612202" w:rsidRPr="00955ECF" w:rsidRDefault="00612202" w:rsidP="00955ECF">
            <w:pPr>
              <w:rPr>
                <w:rFonts w:eastAsia="Calibri"/>
              </w:rPr>
            </w:pPr>
            <w:r w:rsidRPr="00955ECF">
              <w:rPr>
                <w:rFonts w:eastAsia="Calibri"/>
              </w:rPr>
              <w:t>– лабораторные занятия</w:t>
            </w:r>
          </w:p>
        </w:tc>
        <w:tc>
          <w:tcPr>
            <w:tcW w:w="2687" w:type="dxa"/>
          </w:tcPr>
          <w:p w14:paraId="584FF28A" w14:textId="77777777" w:rsidR="00612202" w:rsidRPr="00955ECF" w:rsidRDefault="00612202" w:rsidP="00955ECF">
            <w:pPr>
              <w:jc w:val="center"/>
              <w:rPr>
                <w:rFonts w:eastAsia="Calibri"/>
              </w:rPr>
            </w:pPr>
            <w:r>
              <w:rPr>
                <w:rFonts w:eastAsia="Calibri"/>
              </w:rPr>
              <w:t>–</w:t>
            </w:r>
          </w:p>
        </w:tc>
      </w:tr>
      <w:tr w:rsidR="00612202" w:rsidRPr="00955ECF" w14:paraId="40A3FBE1" w14:textId="77777777" w:rsidTr="0036576B">
        <w:tc>
          <w:tcPr>
            <w:tcW w:w="6658" w:type="dxa"/>
          </w:tcPr>
          <w:p w14:paraId="5C885BBB" w14:textId="77777777" w:rsidR="00612202" w:rsidRPr="00955ECF" w:rsidRDefault="00612202" w:rsidP="00955ECF">
            <w:pPr>
              <w:rPr>
                <w:rFonts w:eastAsia="Calibri"/>
              </w:rPr>
            </w:pPr>
            <w:r w:rsidRPr="00955ECF">
              <w:rPr>
                <w:rFonts w:eastAsia="Calibri"/>
              </w:rPr>
              <w:t>Курсовое проектирование</w:t>
            </w:r>
          </w:p>
        </w:tc>
        <w:tc>
          <w:tcPr>
            <w:tcW w:w="2687" w:type="dxa"/>
          </w:tcPr>
          <w:p w14:paraId="7633E9F9" w14:textId="77777777" w:rsidR="00612202" w:rsidRPr="00955ECF" w:rsidRDefault="00612202" w:rsidP="00955ECF">
            <w:pPr>
              <w:jc w:val="center"/>
              <w:rPr>
                <w:rFonts w:eastAsia="Calibri"/>
              </w:rPr>
            </w:pPr>
            <w:r>
              <w:rPr>
                <w:rFonts w:eastAsia="Calibri"/>
              </w:rPr>
              <w:t>–</w:t>
            </w:r>
          </w:p>
        </w:tc>
      </w:tr>
      <w:tr w:rsidR="00612202" w:rsidRPr="00955ECF" w14:paraId="05E2E4AA" w14:textId="77777777" w:rsidTr="0036576B">
        <w:tc>
          <w:tcPr>
            <w:tcW w:w="6658" w:type="dxa"/>
          </w:tcPr>
          <w:p w14:paraId="6E02BB7B" w14:textId="77777777" w:rsidR="00612202" w:rsidRPr="00955ECF" w:rsidRDefault="00612202" w:rsidP="00955ECF">
            <w:pPr>
              <w:rPr>
                <w:rFonts w:eastAsia="Calibri"/>
              </w:rPr>
            </w:pPr>
            <w:r w:rsidRPr="00955ECF">
              <w:rPr>
                <w:rFonts w:eastAsia="Calibri"/>
              </w:rPr>
              <w:t>Групповые консультации</w:t>
            </w:r>
          </w:p>
        </w:tc>
        <w:tc>
          <w:tcPr>
            <w:tcW w:w="2687" w:type="dxa"/>
          </w:tcPr>
          <w:p w14:paraId="79DF483A" w14:textId="77777777" w:rsidR="00612202" w:rsidRPr="00955ECF" w:rsidRDefault="00612202" w:rsidP="00955ECF">
            <w:pPr>
              <w:jc w:val="center"/>
              <w:rPr>
                <w:rFonts w:eastAsia="Calibri"/>
              </w:rPr>
            </w:pPr>
          </w:p>
        </w:tc>
      </w:tr>
      <w:tr w:rsidR="00612202" w:rsidRPr="00955ECF" w14:paraId="6DA232D3" w14:textId="77777777" w:rsidTr="0036576B">
        <w:tc>
          <w:tcPr>
            <w:tcW w:w="6658" w:type="dxa"/>
          </w:tcPr>
          <w:p w14:paraId="6C6B1084" w14:textId="77777777" w:rsidR="00612202" w:rsidRPr="00955ECF" w:rsidRDefault="00612202" w:rsidP="00955ECF">
            <w:pPr>
              <w:jc w:val="both"/>
              <w:rPr>
                <w:rFonts w:eastAsia="Calibri"/>
              </w:rPr>
            </w:pPr>
            <w:r w:rsidRPr="00955ECF">
              <w:rPr>
                <w:rFonts w:eastAsia="Calibri"/>
              </w:rPr>
              <w:t>Индивидуальные консультации и иные учебные занятия, предусматривающие индивидуальную работы преподавателя с обучающимися</w:t>
            </w:r>
          </w:p>
        </w:tc>
        <w:tc>
          <w:tcPr>
            <w:tcW w:w="2687" w:type="dxa"/>
          </w:tcPr>
          <w:p w14:paraId="62659216" w14:textId="77777777" w:rsidR="00612202" w:rsidRPr="00955ECF" w:rsidRDefault="00612202" w:rsidP="00955ECF">
            <w:pPr>
              <w:jc w:val="center"/>
              <w:rPr>
                <w:rFonts w:eastAsia="Calibri"/>
              </w:rPr>
            </w:pPr>
            <w:r>
              <w:rPr>
                <w:rFonts w:eastAsia="Calibri"/>
              </w:rPr>
              <w:t>–</w:t>
            </w:r>
          </w:p>
        </w:tc>
      </w:tr>
      <w:tr w:rsidR="00612202" w:rsidRPr="00955ECF" w14:paraId="1C37DA9E" w14:textId="77777777" w:rsidTr="0036576B">
        <w:tc>
          <w:tcPr>
            <w:tcW w:w="6658" w:type="dxa"/>
          </w:tcPr>
          <w:p w14:paraId="0284CAE2" w14:textId="77777777" w:rsidR="00612202" w:rsidRPr="00955ECF" w:rsidRDefault="00612202" w:rsidP="00955ECF">
            <w:pPr>
              <w:jc w:val="both"/>
              <w:rPr>
                <w:rFonts w:eastAsia="Calibri"/>
              </w:rPr>
            </w:pPr>
            <w:r w:rsidRPr="00955ECF">
              <w:rPr>
                <w:rFonts w:eastAsia="Calibri"/>
              </w:rPr>
              <w:t>Самостоятельная работа обучающихся, в том числе</w:t>
            </w:r>
          </w:p>
        </w:tc>
        <w:tc>
          <w:tcPr>
            <w:tcW w:w="2687" w:type="dxa"/>
          </w:tcPr>
          <w:p w14:paraId="3B67E7E4" w14:textId="77777777" w:rsidR="00612202" w:rsidRPr="00955ECF" w:rsidRDefault="00612202" w:rsidP="00955ECF">
            <w:pPr>
              <w:jc w:val="center"/>
              <w:rPr>
                <w:rFonts w:eastAsia="Calibri"/>
              </w:rPr>
            </w:pPr>
            <w:r>
              <w:rPr>
                <w:rFonts w:eastAsia="Calibri"/>
              </w:rPr>
              <w:t>81</w:t>
            </w:r>
          </w:p>
        </w:tc>
      </w:tr>
      <w:tr w:rsidR="00612202" w:rsidRPr="00955ECF" w14:paraId="44207565" w14:textId="77777777" w:rsidTr="0036576B">
        <w:tc>
          <w:tcPr>
            <w:tcW w:w="6658" w:type="dxa"/>
          </w:tcPr>
          <w:p w14:paraId="25CAA023" w14:textId="77777777" w:rsidR="00612202" w:rsidRPr="00955ECF" w:rsidRDefault="00612202" w:rsidP="00955ECF">
            <w:pPr>
              <w:jc w:val="both"/>
              <w:rPr>
                <w:rFonts w:eastAsia="Calibri"/>
              </w:rPr>
            </w:pPr>
            <w:r>
              <w:rPr>
                <w:rFonts w:eastAsia="Calibri"/>
              </w:rPr>
              <w:t>Реферат (Р)</w:t>
            </w:r>
          </w:p>
        </w:tc>
        <w:tc>
          <w:tcPr>
            <w:tcW w:w="2687" w:type="dxa"/>
          </w:tcPr>
          <w:p w14:paraId="696E3627" w14:textId="77777777" w:rsidR="00612202" w:rsidRPr="005D7848" w:rsidRDefault="00612202" w:rsidP="00955ECF">
            <w:pPr>
              <w:jc w:val="center"/>
              <w:rPr>
                <w:rFonts w:eastAsia="Calibri"/>
                <w:lang w:val="en-US"/>
              </w:rPr>
            </w:pPr>
            <w:r>
              <w:rPr>
                <w:rFonts w:eastAsia="Calibri"/>
                <w:lang w:val="en-US"/>
              </w:rPr>
              <w:t>–</w:t>
            </w:r>
          </w:p>
        </w:tc>
      </w:tr>
      <w:tr w:rsidR="00612202" w:rsidRPr="00955ECF" w14:paraId="60B6B0D1" w14:textId="77777777" w:rsidTr="0036576B">
        <w:tc>
          <w:tcPr>
            <w:tcW w:w="6658" w:type="dxa"/>
          </w:tcPr>
          <w:p w14:paraId="2C448DDE" w14:textId="77777777" w:rsidR="00612202" w:rsidRPr="00955ECF" w:rsidRDefault="00612202" w:rsidP="0005080D">
            <w:pPr>
              <w:jc w:val="both"/>
              <w:rPr>
                <w:rFonts w:eastAsia="Calibri"/>
              </w:rPr>
            </w:pPr>
            <w:r w:rsidRPr="009F62E3">
              <w:rPr>
                <w:rFonts w:eastAsia="Calibri"/>
                <w:sz w:val="24"/>
                <w:szCs w:val="24"/>
              </w:rPr>
              <w:t>Курсовой проект (КП), курсовая работа (КР)</w:t>
            </w:r>
          </w:p>
        </w:tc>
        <w:tc>
          <w:tcPr>
            <w:tcW w:w="2687" w:type="dxa"/>
          </w:tcPr>
          <w:p w14:paraId="5D033FE2" w14:textId="77777777" w:rsidR="00612202" w:rsidRPr="00955ECF" w:rsidRDefault="00612202" w:rsidP="0005080D">
            <w:pPr>
              <w:jc w:val="center"/>
              <w:rPr>
                <w:rFonts w:eastAsia="Calibri"/>
              </w:rPr>
            </w:pPr>
            <w:r>
              <w:rPr>
                <w:rFonts w:eastAsia="Calibri"/>
              </w:rPr>
              <w:t>–</w:t>
            </w:r>
          </w:p>
        </w:tc>
      </w:tr>
      <w:tr w:rsidR="00612202" w:rsidRPr="00955ECF" w14:paraId="26790584" w14:textId="77777777" w:rsidTr="0036576B">
        <w:tc>
          <w:tcPr>
            <w:tcW w:w="6658" w:type="dxa"/>
          </w:tcPr>
          <w:p w14:paraId="5BAA3B75" w14:textId="77777777" w:rsidR="00612202" w:rsidRPr="00955ECF" w:rsidRDefault="00612202" w:rsidP="0005080D">
            <w:pPr>
              <w:jc w:val="both"/>
              <w:rPr>
                <w:rFonts w:eastAsia="Calibri"/>
                <w:b/>
              </w:rPr>
            </w:pPr>
            <w:r w:rsidRPr="00955ECF">
              <w:rPr>
                <w:rFonts w:eastAsia="Calibri"/>
                <w:b/>
              </w:rPr>
              <w:lastRenderedPageBreak/>
              <w:t>Промежуточная аттестация обучающихся</w:t>
            </w:r>
          </w:p>
        </w:tc>
        <w:tc>
          <w:tcPr>
            <w:tcW w:w="2687" w:type="dxa"/>
          </w:tcPr>
          <w:p w14:paraId="2CB7E92C" w14:textId="77777777" w:rsidR="00612202" w:rsidRPr="00955ECF" w:rsidRDefault="00612202" w:rsidP="0005080D">
            <w:pPr>
              <w:jc w:val="center"/>
              <w:rPr>
                <w:rFonts w:eastAsia="Calibri"/>
              </w:rPr>
            </w:pPr>
          </w:p>
        </w:tc>
      </w:tr>
      <w:tr w:rsidR="00612202" w:rsidRPr="00955ECF" w14:paraId="6A6C26E1" w14:textId="77777777" w:rsidTr="0036576B">
        <w:tc>
          <w:tcPr>
            <w:tcW w:w="6658" w:type="dxa"/>
          </w:tcPr>
          <w:p w14:paraId="0BD56C34" w14:textId="77777777" w:rsidR="00612202" w:rsidRPr="00955ECF" w:rsidRDefault="00612202" w:rsidP="0005080D">
            <w:pPr>
              <w:jc w:val="both"/>
              <w:rPr>
                <w:rFonts w:eastAsia="Calibri"/>
              </w:rPr>
            </w:pPr>
            <w:r w:rsidRPr="00955ECF">
              <w:rPr>
                <w:rFonts w:eastAsia="Calibri"/>
              </w:rPr>
              <w:t xml:space="preserve">Экзамен  </w:t>
            </w:r>
          </w:p>
        </w:tc>
        <w:tc>
          <w:tcPr>
            <w:tcW w:w="2687" w:type="dxa"/>
          </w:tcPr>
          <w:p w14:paraId="15A4B2CD" w14:textId="77777777" w:rsidR="00612202" w:rsidRPr="00955ECF" w:rsidRDefault="00612202" w:rsidP="0005080D">
            <w:pPr>
              <w:jc w:val="center"/>
              <w:rPr>
                <w:rFonts w:eastAsia="Calibri"/>
              </w:rPr>
            </w:pPr>
            <w:r>
              <w:rPr>
                <w:rFonts w:eastAsia="Calibri"/>
              </w:rPr>
              <w:t>54</w:t>
            </w:r>
          </w:p>
        </w:tc>
      </w:tr>
      <w:tr w:rsidR="00612202" w:rsidRPr="00955ECF" w14:paraId="40174F2C" w14:textId="77777777" w:rsidTr="0036576B">
        <w:tc>
          <w:tcPr>
            <w:tcW w:w="6658" w:type="dxa"/>
          </w:tcPr>
          <w:p w14:paraId="521C7FB9" w14:textId="77777777" w:rsidR="00612202" w:rsidRPr="00955ECF" w:rsidRDefault="00612202" w:rsidP="0005080D">
            <w:pPr>
              <w:jc w:val="both"/>
              <w:rPr>
                <w:rFonts w:eastAsia="Calibri"/>
              </w:rPr>
            </w:pPr>
            <w:r w:rsidRPr="00955ECF">
              <w:rPr>
                <w:rFonts w:eastAsia="Calibri"/>
              </w:rPr>
              <w:t xml:space="preserve">  Зачет  </w:t>
            </w:r>
          </w:p>
        </w:tc>
        <w:tc>
          <w:tcPr>
            <w:tcW w:w="2687" w:type="dxa"/>
          </w:tcPr>
          <w:p w14:paraId="2A5CAAF5" w14:textId="77777777" w:rsidR="00612202" w:rsidRPr="00955ECF" w:rsidRDefault="00612202" w:rsidP="0005080D">
            <w:pPr>
              <w:jc w:val="center"/>
              <w:rPr>
                <w:rFonts w:eastAsia="Calibri"/>
              </w:rPr>
            </w:pPr>
            <w:r>
              <w:rPr>
                <w:rFonts w:eastAsia="Calibri"/>
              </w:rPr>
              <w:t>–</w:t>
            </w:r>
          </w:p>
        </w:tc>
      </w:tr>
      <w:tr w:rsidR="00612202" w:rsidRPr="00955ECF" w14:paraId="15C73FE3" w14:textId="77777777" w:rsidTr="0036576B">
        <w:tc>
          <w:tcPr>
            <w:tcW w:w="6658" w:type="dxa"/>
          </w:tcPr>
          <w:p w14:paraId="5945207A" w14:textId="77777777" w:rsidR="00612202" w:rsidRPr="00955ECF" w:rsidRDefault="00612202" w:rsidP="0005080D">
            <w:pPr>
              <w:jc w:val="both"/>
              <w:rPr>
                <w:rFonts w:eastAsia="Calibri"/>
              </w:rPr>
            </w:pPr>
            <w:r w:rsidRPr="00955ECF">
              <w:rPr>
                <w:rFonts w:eastAsia="Calibri"/>
              </w:rPr>
              <w:t xml:space="preserve">  Защита курсовой работы  </w:t>
            </w:r>
          </w:p>
        </w:tc>
        <w:tc>
          <w:tcPr>
            <w:tcW w:w="2687" w:type="dxa"/>
          </w:tcPr>
          <w:p w14:paraId="4BFBCBD3" w14:textId="77777777" w:rsidR="00612202" w:rsidRPr="00955ECF" w:rsidRDefault="00612202" w:rsidP="0005080D">
            <w:pPr>
              <w:jc w:val="center"/>
              <w:rPr>
                <w:rFonts w:eastAsia="Calibri"/>
              </w:rPr>
            </w:pPr>
            <w:r>
              <w:rPr>
                <w:rFonts w:eastAsia="Calibri"/>
              </w:rPr>
              <w:t>–</w:t>
            </w:r>
          </w:p>
        </w:tc>
      </w:tr>
      <w:tr w:rsidR="00612202" w:rsidRPr="00955ECF" w14:paraId="7CA8D7C4" w14:textId="77777777" w:rsidTr="0036576B">
        <w:tc>
          <w:tcPr>
            <w:tcW w:w="6658" w:type="dxa"/>
          </w:tcPr>
          <w:p w14:paraId="17EA9FF7" w14:textId="77777777" w:rsidR="00612202" w:rsidRPr="00955ECF" w:rsidRDefault="00612202" w:rsidP="0005080D">
            <w:pPr>
              <w:jc w:val="both"/>
              <w:rPr>
                <w:rFonts w:eastAsia="Calibri"/>
                <w:b/>
              </w:rPr>
            </w:pPr>
            <w:r w:rsidRPr="00955ECF">
              <w:rPr>
                <w:rFonts w:eastAsia="Calibri"/>
              </w:rPr>
              <w:t xml:space="preserve">  </w:t>
            </w:r>
            <w:r w:rsidRPr="00955ECF">
              <w:rPr>
                <w:rFonts w:eastAsia="Calibri"/>
                <w:b/>
              </w:rPr>
              <w:t>Общая трудоемкость дисциплины</w:t>
            </w:r>
          </w:p>
        </w:tc>
        <w:tc>
          <w:tcPr>
            <w:tcW w:w="2687" w:type="dxa"/>
          </w:tcPr>
          <w:p w14:paraId="1F07788F" w14:textId="77777777" w:rsidR="00612202" w:rsidRPr="00955ECF" w:rsidRDefault="00612202" w:rsidP="0005080D">
            <w:pPr>
              <w:jc w:val="center"/>
              <w:rPr>
                <w:rFonts w:eastAsia="Calibri"/>
                <w:b/>
              </w:rPr>
            </w:pPr>
            <w:r w:rsidRPr="00955ECF">
              <w:rPr>
                <w:rFonts w:eastAsia="Calibri"/>
                <w:b/>
              </w:rPr>
              <w:t>_</w:t>
            </w:r>
            <w:r w:rsidRPr="0005080D">
              <w:rPr>
                <w:rFonts w:eastAsia="Calibri"/>
                <w:b/>
                <w:u w:val="single"/>
              </w:rPr>
              <w:t>1</w:t>
            </w:r>
            <w:r>
              <w:rPr>
                <w:rFonts w:eastAsia="Calibri"/>
                <w:b/>
                <w:u w:val="single"/>
              </w:rPr>
              <w:t>80</w:t>
            </w:r>
            <w:r w:rsidRPr="00955ECF">
              <w:rPr>
                <w:rFonts w:eastAsia="Calibri"/>
              </w:rPr>
              <w:t>__</w:t>
            </w:r>
            <w:r w:rsidRPr="00955ECF">
              <w:rPr>
                <w:rFonts w:eastAsia="Calibri"/>
                <w:b/>
              </w:rPr>
              <w:t xml:space="preserve">ч.     </w:t>
            </w:r>
            <w:r w:rsidRPr="008C28C9">
              <w:rPr>
                <w:rFonts w:eastAsia="Calibri"/>
                <w:b/>
                <w:u w:val="single"/>
              </w:rPr>
              <w:t>__5</w:t>
            </w:r>
            <w:r w:rsidRPr="00C34FD7">
              <w:rPr>
                <w:rFonts w:eastAsia="Calibri"/>
                <w:b/>
                <w:u w:val="single"/>
              </w:rPr>
              <w:t xml:space="preserve">  </w:t>
            </w:r>
            <w:r>
              <w:rPr>
                <w:rFonts w:eastAsia="Calibri"/>
                <w:b/>
              </w:rPr>
              <w:t xml:space="preserve"> </w:t>
            </w:r>
            <w:r w:rsidRPr="00955ECF">
              <w:rPr>
                <w:rFonts w:eastAsia="Calibri"/>
                <w:b/>
              </w:rPr>
              <w:t>з.е.</w:t>
            </w:r>
          </w:p>
        </w:tc>
      </w:tr>
      <w:bookmarkEnd w:id="51"/>
    </w:tbl>
    <w:p w14:paraId="746A87E4" w14:textId="77777777" w:rsidR="00612202" w:rsidRDefault="00612202" w:rsidP="009F62E3">
      <w:pPr>
        <w:autoSpaceDE w:val="0"/>
        <w:autoSpaceDN w:val="0"/>
        <w:adjustRightInd w:val="0"/>
        <w:ind w:firstLine="567"/>
        <w:jc w:val="both"/>
        <w:rPr>
          <w:rFonts w:eastAsia="Calibri"/>
          <w:b/>
          <w:sz w:val="24"/>
          <w:szCs w:val="24"/>
          <w:lang w:val="en-US"/>
        </w:rPr>
      </w:pPr>
    </w:p>
    <w:p w14:paraId="35EC2240" w14:textId="77777777" w:rsidR="00612202" w:rsidRDefault="00612202" w:rsidP="009F62E3">
      <w:pPr>
        <w:autoSpaceDE w:val="0"/>
        <w:autoSpaceDN w:val="0"/>
        <w:adjustRightInd w:val="0"/>
        <w:ind w:firstLine="567"/>
        <w:jc w:val="both"/>
        <w:rPr>
          <w:rFonts w:eastAsia="Calibri"/>
          <w:b/>
          <w:sz w:val="24"/>
          <w:szCs w:val="24"/>
          <w:lang w:val="en-US"/>
        </w:rPr>
      </w:pPr>
    </w:p>
    <w:p w14:paraId="3EEAC4CC" w14:textId="77777777" w:rsidR="00612202" w:rsidRPr="009D0836" w:rsidRDefault="00612202" w:rsidP="009D0836">
      <w:pPr>
        <w:widowControl w:val="0"/>
        <w:ind w:firstLine="708"/>
        <w:jc w:val="center"/>
        <w:rPr>
          <w:rFonts w:eastAsia="Times New Roman"/>
          <w:b/>
          <w:bCs/>
          <w:color w:val="000000"/>
          <w:sz w:val="24"/>
          <w:szCs w:val="24"/>
          <w:lang w:eastAsia="ru-RU"/>
        </w:rPr>
      </w:pPr>
      <w:r w:rsidRPr="009D0836">
        <w:rPr>
          <w:rFonts w:eastAsia="Times New Roman"/>
          <w:b/>
          <w:bCs/>
          <w:color w:val="000000"/>
          <w:sz w:val="24"/>
          <w:szCs w:val="24"/>
          <w:lang w:eastAsia="ru-RU"/>
        </w:rPr>
        <w:t>ОЧНО-ЗАОЧНАЯ ФОРМА ОБУЧЕНИЯ</w:t>
      </w:r>
    </w:p>
    <w:p w14:paraId="4F8C8DE4" w14:textId="77777777" w:rsidR="00612202" w:rsidRPr="009D0836" w:rsidRDefault="00612202" w:rsidP="009D0836">
      <w:pPr>
        <w:widowControl w:val="0"/>
        <w:ind w:firstLine="708"/>
        <w:jc w:val="center"/>
        <w:rPr>
          <w:rFonts w:eastAsia="Times New Roman"/>
          <w:b/>
          <w:bCs/>
          <w:color w:val="000000"/>
          <w:sz w:val="24"/>
          <w:szCs w:val="24"/>
          <w:lang w:eastAsia="ru-RU"/>
        </w:rPr>
      </w:pPr>
    </w:p>
    <w:p w14:paraId="5E2C3E1D" w14:textId="77777777" w:rsidR="00612202" w:rsidRPr="009D0836" w:rsidRDefault="00612202" w:rsidP="009D0836">
      <w:pPr>
        <w:pStyle w:val="a9"/>
        <w:autoSpaceDE w:val="0"/>
        <w:autoSpaceDN w:val="0"/>
        <w:adjustRightInd w:val="0"/>
        <w:spacing w:after="0" w:line="240" w:lineRule="auto"/>
        <w:jc w:val="both"/>
        <w:rPr>
          <w:b/>
          <w:sz w:val="24"/>
          <w:szCs w:val="24"/>
        </w:rPr>
      </w:pPr>
    </w:p>
    <w:tbl>
      <w:tblPr>
        <w:tblStyle w:val="38"/>
        <w:tblW w:w="0" w:type="auto"/>
        <w:tblLook w:val="04A0" w:firstRow="1" w:lastRow="0" w:firstColumn="1" w:lastColumn="0" w:noHBand="0" w:noVBand="1"/>
      </w:tblPr>
      <w:tblGrid>
        <w:gridCol w:w="6658"/>
        <w:gridCol w:w="2687"/>
      </w:tblGrid>
      <w:tr w:rsidR="00612202" w:rsidRPr="009D0836" w14:paraId="28F2E929" w14:textId="77777777" w:rsidTr="00A230A4">
        <w:tc>
          <w:tcPr>
            <w:tcW w:w="6658" w:type="dxa"/>
          </w:tcPr>
          <w:p w14:paraId="6257DA04" w14:textId="77777777" w:rsidR="00612202" w:rsidRPr="009D0836" w:rsidRDefault="00612202" w:rsidP="00A230A4">
            <w:pPr>
              <w:rPr>
                <w:rFonts w:eastAsia="Calibri"/>
                <w:b/>
              </w:rPr>
            </w:pPr>
            <w:r w:rsidRPr="009D0836">
              <w:rPr>
                <w:rFonts w:eastAsia="Calibri"/>
                <w:b/>
              </w:rPr>
              <w:t>Форма работы обучающихся/Виды учебных занятий</w:t>
            </w:r>
          </w:p>
        </w:tc>
        <w:tc>
          <w:tcPr>
            <w:tcW w:w="2687" w:type="dxa"/>
          </w:tcPr>
          <w:p w14:paraId="5F53B27A" w14:textId="77777777" w:rsidR="00612202" w:rsidRPr="009D0836" w:rsidRDefault="00612202" w:rsidP="00A230A4">
            <w:pPr>
              <w:rPr>
                <w:rFonts w:eastAsia="Calibri"/>
                <w:b/>
              </w:rPr>
            </w:pPr>
            <w:r w:rsidRPr="009D0836">
              <w:rPr>
                <w:rFonts w:eastAsia="Calibri"/>
                <w:b/>
              </w:rPr>
              <w:t>Количество часов в семестре (108 часов)</w:t>
            </w:r>
          </w:p>
        </w:tc>
      </w:tr>
      <w:tr w:rsidR="00612202" w:rsidRPr="009D0836" w14:paraId="00937EE0" w14:textId="77777777" w:rsidTr="00A230A4">
        <w:tc>
          <w:tcPr>
            <w:tcW w:w="6658" w:type="dxa"/>
          </w:tcPr>
          <w:p w14:paraId="09E78085" w14:textId="77777777" w:rsidR="00612202" w:rsidRPr="009D0836" w:rsidRDefault="00612202" w:rsidP="00A230A4">
            <w:pPr>
              <w:rPr>
                <w:rFonts w:eastAsia="Calibri"/>
                <w:b/>
              </w:rPr>
            </w:pPr>
            <w:r w:rsidRPr="009D0836">
              <w:rPr>
                <w:rFonts w:eastAsia="Calibri"/>
                <w:b/>
              </w:rPr>
              <w:t>Контактная аудиторная работа обучающихся с преподавателем, в том числе</w:t>
            </w:r>
          </w:p>
        </w:tc>
        <w:tc>
          <w:tcPr>
            <w:tcW w:w="2687" w:type="dxa"/>
          </w:tcPr>
          <w:p w14:paraId="113A31C1" w14:textId="77777777" w:rsidR="00612202" w:rsidRPr="009D0836" w:rsidRDefault="00612202" w:rsidP="00A230A4">
            <w:pPr>
              <w:jc w:val="center"/>
              <w:rPr>
                <w:rFonts w:eastAsia="Calibri"/>
              </w:rPr>
            </w:pPr>
            <w:r w:rsidRPr="009D0836">
              <w:rPr>
                <w:rFonts w:eastAsia="Calibri"/>
              </w:rPr>
              <w:t>45</w:t>
            </w:r>
          </w:p>
        </w:tc>
      </w:tr>
      <w:tr w:rsidR="00612202" w:rsidRPr="009D0836" w14:paraId="3F15CF7D" w14:textId="77777777" w:rsidTr="00A230A4">
        <w:tc>
          <w:tcPr>
            <w:tcW w:w="6658" w:type="dxa"/>
          </w:tcPr>
          <w:p w14:paraId="35770EF9" w14:textId="77777777" w:rsidR="00612202" w:rsidRPr="009D0836" w:rsidRDefault="00612202" w:rsidP="00A230A4">
            <w:pPr>
              <w:rPr>
                <w:rFonts w:eastAsia="Calibri"/>
              </w:rPr>
            </w:pPr>
            <w:r w:rsidRPr="009D0836">
              <w:rPr>
                <w:rFonts w:eastAsia="Calibri"/>
              </w:rPr>
              <w:t xml:space="preserve">Занятия лекционного типа </w:t>
            </w:r>
          </w:p>
        </w:tc>
        <w:tc>
          <w:tcPr>
            <w:tcW w:w="2687" w:type="dxa"/>
          </w:tcPr>
          <w:p w14:paraId="338637C2" w14:textId="77777777" w:rsidR="00612202" w:rsidRPr="009D0836" w:rsidRDefault="00612202" w:rsidP="00A230A4">
            <w:pPr>
              <w:jc w:val="center"/>
              <w:rPr>
                <w:rFonts w:eastAsia="Calibri"/>
              </w:rPr>
            </w:pPr>
            <w:r w:rsidRPr="009D0836">
              <w:rPr>
                <w:rFonts w:eastAsia="Calibri"/>
              </w:rPr>
              <w:t>15</w:t>
            </w:r>
          </w:p>
        </w:tc>
      </w:tr>
      <w:tr w:rsidR="00612202" w:rsidRPr="009D0836" w14:paraId="094967B5" w14:textId="77777777" w:rsidTr="00A230A4">
        <w:tc>
          <w:tcPr>
            <w:tcW w:w="6658" w:type="dxa"/>
          </w:tcPr>
          <w:p w14:paraId="42C5C939" w14:textId="77777777" w:rsidR="00612202" w:rsidRPr="009D0836" w:rsidRDefault="00612202" w:rsidP="00A230A4">
            <w:pPr>
              <w:rPr>
                <w:rFonts w:eastAsia="Calibri"/>
              </w:rPr>
            </w:pPr>
            <w:r w:rsidRPr="009D0836">
              <w:rPr>
                <w:rFonts w:eastAsia="Calibri"/>
              </w:rPr>
              <w:t xml:space="preserve"> Занятия семинарского типа:</w:t>
            </w:r>
          </w:p>
        </w:tc>
        <w:tc>
          <w:tcPr>
            <w:tcW w:w="2687" w:type="dxa"/>
          </w:tcPr>
          <w:p w14:paraId="38C56F3E" w14:textId="77777777" w:rsidR="00612202" w:rsidRPr="009D0836" w:rsidRDefault="00612202" w:rsidP="00A230A4">
            <w:pPr>
              <w:jc w:val="center"/>
              <w:rPr>
                <w:rFonts w:eastAsia="Calibri"/>
              </w:rPr>
            </w:pPr>
            <w:r w:rsidRPr="009D0836">
              <w:rPr>
                <w:rFonts w:eastAsia="Calibri"/>
              </w:rPr>
              <w:t>30</w:t>
            </w:r>
          </w:p>
        </w:tc>
      </w:tr>
      <w:tr w:rsidR="00612202" w:rsidRPr="009D0836" w14:paraId="7636BE09" w14:textId="77777777" w:rsidTr="00A230A4">
        <w:tc>
          <w:tcPr>
            <w:tcW w:w="6658" w:type="dxa"/>
          </w:tcPr>
          <w:p w14:paraId="601C377C" w14:textId="77777777" w:rsidR="00612202" w:rsidRPr="009D0836" w:rsidRDefault="00612202" w:rsidP="00A230A4">
            <w:pPr>
              <w:rPr>
                <w:rFonts w:eastAsia="Calibri"/>
              </w:rPr>
            </w:pPr>
            <w:r w:rsidRPr="009D0836">
              <w:rPr>
                <w:rFonts w:eastAsia="Calibri"/>
              </w:rPr>
              <w:t>– семинарские занятия и/или коллоквиумы</w:t>
            </w:r>
          </w:p>
        </w:tc>
        <w:tc>
          <w:tcPr>
            <w:tcW w:w="2687" w:type="dxa"/>
          </w:tcPr>
          <w:p w14:paraId="35897ABF" w14:textId="77777777" w:rsidR="00612202" w:rsidRPr="009D0836" w:rsidRDefault="00612202" w:rsidP="00A230A4">
            <w:pPr>
              <w:jc w:val="center"/>
              <w:rPr>
                <w:rFonts w:eastAsia="Calibri"/>
              </w:rPr>
            </w:pPr>
          </w:p>
        </w:tc>
      </w:tr>
      <w:tr w:rsidR="00612202" w:rsidRPr="009D0836" w14:paraId="68611FC9" w14:textId="77777777" w:rsidTr="00A230A4">
        <w:tc>
          <w:tcPr>
            <w:tcW w:w="6658" w:type="dxa"/>
          </w:tcPr>
          <w:p w14:paraId="2D255881" w14:textId="77777777" w:rsidR="00612202" w:rsidRPr="009D0836" w:rsidRDefault="00612202" w:rsidP="00A230A4">
            <w:pPr>
              <w:rPr>
                <w:rFonts w:eastAsia="Calibri"/>
              </w:rPr>
            </w:pPr>
            <w:r w:rsidRPr="009D0836">
              <w:rPr>
                <w:rFonts w:eastAsia="Calibri"/>
              </w:rPr>
              <w:t>– практические занятия</w:t>
            </w:r>
          </w:p>
        </w:tc>
        <w:tc>
          <w:tcPr>
            <w:tcW w:w="2687" w:type="dxa"/>
          </w:tcPr>
          <w:p w14:paraId="0CC122CF" w14:textId="77777777" w:rsidR="00612202" w:rsidRPr="009D0836" w:rsidRDefault="00612202" w:rsidP="00A230A4">
            <w:pPr>
              <w:jc w:val="center"/>
              <w:rPr>
                <w:rFonts w:eastAsia="Calibri"/>
              </w:rPr>
            </w:pPr>
            <w:r w:rsidRPr="009D0836">
              <w:rPr>
                <w:rFonts w:eastAsia="Calibri"/>
              </w:rPr>
              <w:t>30</w:t>
            </w:r>
          </w:p>
        </w:tc>
      </w:tr>
      <w:tr w:rsidR="00612202" w:rsidRPr="009D0836" w14:paraId="786B9476" w14:textId="77777777" w:rsidTr="00A230A4">
        <w:tc>
          <w:tcPr>
            <w:tcW w:w="6658" w:type="dxa"/>
          </w:tcPr>
          <w:p w14:paraId="710D51E3" w14:textId="77777777" w:rsidR="00612202" w:rsidRPr="009D0836" w:rsidRDefault="00612202" w:rsidP="00A230A4">
            <w:pPr>
              <w:rPr>
                <w:rFonts w:eastAsia="Calibri"/>
              </w:rPr>
            </w:pPr>
            <w:r w:rsidRPr="009D0836">
              <w:rPr>
                <w:rFonts w:eastAsia="Calibri"/>
              </w:rPr>
              <w:t>– лабораторные занятия</w:t>
            </w:r>
          </w:p>
        </w:tc>
        <w:tc>
          <w:tcPr>
            <w:tcW w:w="2687" w:type="dxa"/>
          </w:tcPr>
          <w:p w14:paraId="270B5293" w14:textId="77777777" w:rsidR="00612202" w:rsidRPr="009D0836" w:rsidRDefault="00612202" w:rsidP="00A230A4">
            <w:pPr>
              <w:jc w:val="center"/>
              <w:rPr>
                <w:rFonts w:eastAsia="Calibri"/>
              </w:rPr>
            </w:pPr>
            <w:r w:rsidRPr="009D0836">
              <w:rPr>
                <w:rFonts w:eastAsia="Calibri"/>
              </w:rPr>
              <w:t>–</w:t>
            </w:r>
          </w:p>
        </w:tc>
      </w:tr>
      <w:tr w:rsidR="00612202" w:rsidRPr="009D0836" w14:paraId="6F9085E9" w14:textId="77777777" w:rsidTr="00A230A4">
        <w:tc>
          <w:tcPr>
            <w:tcW w:w="6658" w:type="dxa"/>
          </w:tcPr>
          <w:p w14:paraId="522B6282" w14:textId="77777777" w:rsidR="00612202" w:rsidRPr="009D0836" w:rsidRDefault="00612202" w:rsidP="00A230A4">
            <w:pPr>
              <w:rPr>
                <w:rFonts w:eastAsia="Calibri"/>
              </w:rPr>
            </w:pPr>
            <w:r w:rsidRPr="009D0836">
              <w:rPr>
                <w:rFonts w:eastAsia="Calibri"/>
              </w:rPr>
              <w:t>Курсовое проектирование</w:t>
            </w:r>
          </w:p>
        </w:tc>
        <w:tc>
          <w:tcPr>
            <w:tcW w:w="2687" w:type="dxa"/>
          </w:tcPr>
          <w:p w14:paraId="656F07F1" w14:textId="77777777" w:rsidR="00612202" w:rsidRPr="009D0836" w:rsidRDefault="00612202" w:rsidP="00A230A4">
            <w:pPr>
              <w:jc w:val="center"/>
              <w:rPr>
                <w:rFonts w:eastAsia="Calibri"/>
              </w:rPr>
            </w:pPr>
            <w:r w:rsidRPr="009D0836">
              <w:rPr>
                <w:rFonts w:eastAsia="Calibri"/>
              </w:rPr>
              <w:t>–</w:t>
            </w:r>
          </w:p>
        </w:tc>
      </w:tr>
      <w:tr w:rsidR="00612202" w:rsidRPr="009D0836" w14:paraId="2D4F80F5" w14:textId="77777777" w:rsidTr="00A230A4">
        <w:tc>
          <w:tcPr>
            <w:tcW w:w="6658" w:type="dxa"/>
          </w:tcPr>
          <w:p w14:paraId="166E21ED" w14:textId="77777777" w:rsidR="00612202" w:rsidRPr="009D0836" w:rsidRDefault="00612202" w:rsidP="00A230A4">
            <w:pPr>
              <w:rPr>
                <w:rFonts w:eastAsia="Calibri"/>
              </w:rPr>
            </w:pPr>
            <w:r w:rsidRPr="009D0836">
              <w:rPr>
                <w:rFonts w:eastAsia="Calibri"/>
              </w:rPr>
              <w:t>Групповые консультации</w:t>
            </w:r>
          </w:p>
        </w:tc>
        <w:tc>
          <w:tcPr>
            <w:tcW w:w="2687" w:type="dxa"/>
          </w:tcPr>
          <w:p w14:paraId="1A183254" w14:textId="77777777" w:rsidR="00612202" w:rsidRPr="009D0836" w:rsidRDefault="00612202" w:rsidP="00A230A4">
            <w:pPr>
              <w:jc w:val="center"/>
              <w:rPr>
                <w:rFonts w:eastAsia="Calibri"/>
              </w:rPr>
            </w:pPr>
          </w:p>
        </w:tc>
      </w:tr>
      <w:tr w:rsidR="00612202" w:rsidRPr="009D0836" w14:paraId="084522A5" w14:textId="77777777" w:rsidTr="00A230A4">
        <w:tc>
          <w:tcPr>
            <w:tcW w:w="6658" w:type="dxa"/>
          </w:tcPr>
          <w:p w14:paraId="5E12F292" w14:textId="77777777" w:rsidR="00612202" w:rsidRPr="009D0836" w:rsidRDefault="00612202" w:rsidP="00A230A4">
            <w:pPr>
              <w:jc w:val="both"/>
              <w:rPr>
                <w:rFonts w:eastAsia="Calibri"/>
              </w:rPr>
            </w:pPr>
            <w:r w:rsidRPr="009D0836">
              <w:rPr>
                <w:rFonts w:eastAsia="Calibri"/>
              </w:rPr>
              <w:t>Индивидуальные консультации и иные учебные занятия, предусматривающие индивидуальную работы преподавателя с обучающимися</w:t>
            </w:r>
          </w:p>
        </w:tc>
        <w:tc>
          <w:tcPr>
            <w:tcW w:w="2687" w:type="dxa"/>
          </w:tcPr>
          <w:p w14:paraId="17F0B464" w14:textId="77777777" w:rsidR="00612202" w:rsidRPr="009D0836" w:rsidRDefault="00612202" w:rsidP="00A230A4">
            <w:pPr>
              <w:jc w:val="center"/>
              <w:rPr>
                <w:rFonts w:eastAsia="Calibri"/>
              </w:rPr>
            </w:pPr>
            <w:r w:rsidRPr="009D0836">
              <w:rPr>
                <w:rFonts w:eastAsia="Calibri"/>
              </w:rPr>
              <w:t>–</w:t>
            </w:r>
          </w:p>
        </w:tc>
      </w:tr>
      <w:tr w:rsidR="00612202" w:rsidRPr="009D0836" w14:paraId="7ECF96C5" w14:textId="77777777" w:rsidTr="00A230A4">
        <w:tc>
          <w:tcPr>
            <w:tcW w:w="6658" w:type="dxa"/>
          </w:tcPr>
          <w:p w14:paraId="5F4EBDE6" w14:textId="77777777" w:rsidR="00612202" w:rsidRPr="009D0836" w:rsidRDefault="00612202" w:rsidP="00A230A4">
            <w:pPr>
              <w:jc w:val="both"/>
              <w:rPr>
                <w:rFonts w:eastAsia="Calibri"/>
              </w:rPr>
            </w:pPr>
            <w:r w:rsidRPr="009D0836">
              <w:rPr>
                <w:rFonts w:eastAsia="Calibri"/>
              </w:rPr>
              <w:t>Самостоятельная работа обучающихся, в том числе</w:t>
            </w:r>
          </w:p>
        </w:tc>
        <w:tc>
          <w:tcPr>
            <w:tcW w:w="2687" w:type="dxa"/>
          </w:tcPr>
          <w:p w14:paraId="6AD815F7" w14:textId="77777777" w:rsidR="00612202" w:rsidRPr="009D0836" w:rsidRDefault="00612202" w:rsidP="00A230A4">
            <w:pPr>
              <w:jc w:val="center"/>
              <w:rPr>
                <w:rFonts w:eastAsia="Calibri"/>
              </w:rPr>
            </w:pPr>
            <w:r w:rsidRPr="009D0836">
              <w:rPr>
                <w:rFonts w:eastAsia="Calibri"/>
              </w:rPr>
              <w:t>81</w:t>
            </w:r>
          </w:p>
        </w:tc>
      </w:tr>
      <w:tr w:rsidR="00612202" w:rsidRPr="009D0836" w14:paraId="1B4BA9AD" w14:textId="77777777" w:rsidTr="00A230A4">
        <w:tc>
          <w:tcPr>
            <w:tcW w:w="6658" w:type="dxa"/>
          </w:tcPr>
          <w:p w14:paraId="7CD7EF16" w14:textId="77777777" w:rsidR="00612202" w:rsidRPr="009D0836" w:rsidRDefault="00612202" w:rsidP="00A230A4">
            <w:pPr>
              <w:jc w:val="both"/>
              <w:rPr>
                <w:rFonts w:eastAsia="Calibri"/>
              </w:rPr>
            </w:pPr>
            <w:r w:rsidRPr="009D0836">
              <w:rPr>
                <w:rFonts w:eastAsia="Calibri"/>
              </w:rPr>
              <w:t>Реферат (Р)</w:t>
            </w:r>
          </w:p>
        </w:tc>
        <w:tc>
          <w:tcPr>
            <w:tcW w:w="2687" w:type="dxa"/>
          </w:tcPr>
          <w:p w14:paraId="02FC1203" w14:textId="77777777" w:rsidR="00612202" w:rsidRPr="009D0836" w:rsidRDefault="00612202" w:rsidP="00A230A4">
            <w:pPr>
              <w:jc w:val="center"/>
              <w:rPr>
                <w:rFonts w:eastAsia="Calibri"/>
              </w:rPr>
            </w:pPr>
            <w:r w:rsidRPr="009D0836">
              <w:rPr>
                <w:rFonts w:eastAsia="Calibri"/>
              </w:rPr>
              <w:t>–</w:t>
            </w:r>
          </w:p>
        </w:tc>
      </w:tr>
      <w:tr w:rsidR="00612202" w:rsidRPr="009D0836" w14:paraId="28219C14" w14:textId="77777777" w:rsidTr="00A230A4">
        <w:tc>
          <w:tcPr>
            <w:tcW w:w="6658" w:type="dxa"/>
          </w:tcPr>
          <w:p w14:paraId="40B90840" w14:textId="77777777" w:rsidR="00612202" w:rsidRPr="009D0836" w:rsidRDefault="00612202" w:rsidP="00A230A4">
            <w:pPr>
              <w:jc w:val="both"/>
              <w:rPr>
                <w:rFonts w:eastAsia="Calibri"/>
              </w:rPr>
            </w:pPr>
            <w:r w:rsidRPr="009D0836">
              <w:rPr>
                <w:rFonts w:eastAsia="Calibri"/>
                <w:sz w:val="24"/>
                <w:szCs w:val="24"/>
              </w:rPr>
              <w:t>Курсовой проект (КП), курсовая работа (КР)</w:t>
            </w:r>
          </w:p>
        </w:tc>
        <w:tc>
          <w:tcPr>
            <w:tcW w:w="2687" w:type="dxa"/>
          </w:tcPr>
          <w:p w14:paraId="157E44C9" w14:textId="77777777" w:rsidR="00612202" w:rsidRPr="009D0836" w:rsidRDefault="00612202" w:rsidP="00A230A4">
            <w:pPr>
              <w:jc w:val="center"/>
              <w:rPr>
                <w:rFonts w:eastAsia="Calibri"/>
              </w:rPr>
            </w:pPr>
            <w:r w:rsidRPr="009D0836">
              <w:rPr>
                <w:rFonts w:eastAsia="Calibri"/>
              </w:rPr>
              <w:t>–</w:t>
            </w:r>
          </w:p>
        </w:tc>
      </w:tr>
      <w:tr w:rsidR="00612202" w:rsidRPr="009D0836" w14:paraId="546F4E7A" w14:textId="77777777" w:rsidTr="00A230A4">
        <w:tc>
          <w:tcPr>
            <w:tcW w:w="6658" w:type="dxa"/>
          </w:tcPr>
          <w:p w14:paraId="2C6D6290" w14:textId="77777777" w:rsidR="00612202" w:rsidRPr="009D0836" w:rsidRDefault="00612202" w:rsidP="00A230A4">
            <w:pPr>
              <w:jc w:val="both"/>
              <w:rPr>
                <w:rFonts w:eastAsia="Calibri"/>
                <w:b/>
              </w:rPr>
            </w:pPr>
            <w:r w:rsidRPr="009D0836">
              <w:rPr>
                <w:rFonts w:eastAsia="Calibri"/>
                <w:b/>
              </w:rPr>
              <w:t>Промежуточная аттестация обучающихся</w:t>
            </w:r>
          </w:p>
        </w:tc>
        <w:tc>
          <w:tcPr>
            <w:tcW w:w="2687" w:type="dxa"/>
          </w:tcPr>
          <w:p w14:paraId="7B6B0A19" w14:textId="77777777" w:rsidR="00612202" w:rsidRPr="009D0836" w:rsidRDefault="00612202" w:rsidP="00A230A4">
            <w:pPr>
              <w:jc w:val="center"/>
              <w:rPr>
                <w:rFonts w:eastAsia="Calibri"/>
              </w:rPr>
            </w:pPr>
          </w:p>
        </w:tc>
      </w:tr>
      <w:tr w:rsidR="00612202" w:rsidRPr="009D0836" w14:paraId="5FB38721" w14:textId="77777777" w:rsidTr="00A230A4">
        <w:tc>
          <w:tcPr>
            <w:tcW w:w="6658" w:type="dxa"/>
          </w:tcPr>
          <w:p w14:paraId="4D227FA7" w14:textId="77777777" w:rsidR="00612202" w:rsidRPr="009D0836" w:rsidRDefault="00612202" w:rsidP="00A230A4">
            <w:pPr>
              <w:jc w:val="both"/>
              <w:rPr>
                <w:rFonts w:eastAsia="Calibri"/>
              </w:rPr>
            </w:pPr>
            <w:r w:rsidRPr="009D0836">
              <w:rPr>
                <w:rFonts w:eastAsia="Calibri"/>
              </w:rPr>
              <w:t xml:space="preserve">Экзамен  </w:t>
            </w:r>
          </w:p>
        </w:tc>
        <w:tc>
          <w:tcPr>
            <w:tcW w:w="2687" w:type="dxa"/>
          </w:tcPr>
          <w:p w14:paraId="3F8801A2" w14:textId="77777777" w:rsidR="00612202" w:rsidRPr="009D0836" w:rsidRDefault="00612202" w:rsidP="00A230A4">
            <w:pPr>
              <w:jc w:val="center"/>
              <w:rPr>
                <w:rFonts w:eastAsia="Calibri"/>
              </w:rPr>
            </w:pPr>
            <w:r w:rsidRPr="009D0836">
              <w:rPr>
                <w:rFonts w:eastAsia="Calibri"/>
              </w:rPr>
              <w:t>54</w:t>
            </w:r>
          </w:p>
        </w:tc>
      </w:tr>
      <w:tr w:rsidR="00612202" w:rsidRPr="009D0836" w14:paraId="7353719A" w14:textId="77777777" w:rsidTr="00A230A4">
        <w:tc>
          <w:tcPr>
            <w:tcW w:w="6658" w:type="dxa"/>
          </w:tcPr>
          <w:p w14:paraId="0553F0AE" w14:textId="77777777" w:rsidR="00612202" w:rsidRPr="009D0836" w:rsidRDefault="00612202" w:rsidP="00A230A4">
            <w:pPr>
              <w:jc w:val="both"/>
              <w:rPr>
                <w:rFonts w:eastAsia="Calibri"/>
              </w:rPr>
            </w:pPr>
            <w:r w:rsidRPr="009D0836">
              <w:rPr>
                <w:rFonts w:eastAsia="Calibri"/>
              </w:rPr>
              <w:t xml:space="preserve">  Зачет  </w:t>
            </w:r>
          </w:p>
        </w:tc>
        <w:tc>
          <w:tcPr>
            <w:tcW w:w="2687" w:type="dxa"/>
          </w:tcPr>
          <w:p w14:paraId="00450813" w14:textId="77777777" w:rsidR="00612202" w:rsidRPr="009D0836" w:rsidRDefault="00612202" w:rsidP="00A230A4">
            <w:pPr>
              <w:jc w:val="center"/>
              <w:rPr>
                <w:rFonts w:eastAsia="Calibri"/>
              </w:rPr>
            </w:pPr>
            <w:r w:rsidRPr="009D0836">
              <w:rPr>
                <w:rFonts w:eastAsia="Calibri"/>
              </w:rPr>
              <w:t>–</w:t>
            </w:r>
          </w:p>
        </w:tc>
      </w:tr>
      <w:tr w:rsidR="00612202" w:rsidRPr="009D0836" w14:paraId="49D07908" w14:textId="77777777" w:rsidTr="00A230A4">
        <w:tc>
          <w:tcPr>
            <w:tcW w:w="6658" w:type="dxa"/>
          </w:tcPr>
          <w:p w14:paraId="633A23B2" w14:textId="77777777" w:rsidR="00612202" w:rsidRPr="009D0836" w:rsidRDefault="00612202" w:rsidP="00A230A4">
            <w:pPr>
              <w:jc w:val="both"/>
              <w:rPr>
                <w:rFonts w:eastAsia="Calibri"/>
              </w:rPr>
            </w:pPr>
            <w:r w:rsidRPr="009D0836">
              <w:rPr>
                <w:rFonts w:eastAsia="Calibri"/>
              </w:rPr>
              <w:t xml:space="preserve">  Защита курсовой работы  </w:t>
            </w:r>
          </w:p>
        </w:tc>
        <w:tc>
          <w:tcPr>
            <w:tcW w:w="2687" w:type="dxa"/>
          </w:tcPr>
          <w:p w14:paraId="48784A8A" w14:textId="77777777" w:rsidR="00612202" w:rsidRPr="009D0836" w:rsidRDefault="00612202" w:rsidP="00A230A4">
            <w:pPr>
              <w:jc w:val="center"/>
              <w:rPr>
                <w:rFonts w:eastAsia="Calibri"/>
              </w:rPr>
            </w:pPr>
            <w:r w:rsidRPr="009D0836">
              <w:rPr>
                <w:rFonts w:eastAsia="Calibri"/>
              </w:rPr>
              <w:t>–</w:t>
            </w:r>
          </w:p>
        </w:tc>
      </w:tr>
      <w:tr w:rsidR="00612202" w:rsidRPr="009D0836" w14:paraId="352FCE38" w14:textId="77777777" w:rsidTr="00A230A4">
        <w:tc>
          <w:tcPr>
            <w:tcW w:w="6658" w:type="dxa"/>
          </w:tcPr>
          <w:p w14:paraId="5DC00D22" w14:textId="77777777" w:rsidR="00612202" w:rsidRPr="009D0836" w:rsidRDefault="00612202" w:rsidP="00A230A4">
            <w:pPr>
              <w:jc w:val="both"/>
              <w:rPr>
                <w:rFonts w:eastAsia="Calibri"/>
                <w:b/>
              </w:rPr>
            </w:pPr>
            <w:r w:rsidRPr="009D0836">
              <w:rPr>
                <w:rFonts w:eastAsia="Calibri"/>
              </w:rPr>
              <w:t xml:space="preserve">  </w:t>
            </w:r>
            <w:r w:rsidRPr="009D0836">
              <w:rPr>
                <w:rFonts w:eastAsia="Calibri"/>
                <w:b/>
              </w:rPr>
              <w:t>Общая трудоемкость дисциплины</w:t>
            </w:r>
          </w:p>
        </w:tc>
        <w:tc>
          <w:tcPr>
            <w:tcW w:w="2687" w:type="dxa"/>
          </w:tcPr>
          <w:p w14:paraId="2BC4BA67" w14:textId="77777777" w:rsidR="00612202" w:rsidRPr="009D0836" w:rsidRDefault="00612202" w:rsidP="00A230A4">
            <w:pPr>
              <w:jc w:val="center"/>
              <w:rPr>
                <w:rFonts w:eastAsia="Calibri"/>
                <w:b/>
              </w:rPr>
            </w:pPr>
            <w:r w:rsidRPr="009D0836">
              <w:rPr>
                <w:rFonts w:eastAsia="Calibri"/>
                <w:b/>
              </w:rPr>
              <w:t>_</w:t>
            </w:r>
            <w:r w:rsidRPr="009D0836">
              <w:rPr>
                <w:rFonts w:eastAsia="Calibri"/>
                <w:b/>
                <w:u w:val="single"/>
              </w:rPr>
              <w:t>180</w:t>
            </w:r>
            <w:r w:rsidRPr="009D0836">
              <w:rPr>
                <w:rFonts w:eastAsia="Calibri"/>
              </w:rPr>
              <w:t>__</w:t>
            </w:r>
            <w:r w:rsidRPr="009D0836">
              <w:rPr>
                <w:rFonts w:eastAsia="Calibri"/>
                <w:b/>
              </w:rPr>
              <w:t>ч.     __</w:t>
            </w:r>
            <w:r w:rsidRPr="009D0836">
              <w:rPr>
                <w:rFonts w:eastAsia="Calibri"/>
                <w:b/>
                <w:u w:val="single"/>
              </w:rPr>
              <w:t xml:space="preserve">5 </w:t>
            </w:r>
            <w:r w:rsidRPr="009D0836">
              <w:rPr>
                <w:rFonts w:eastAsia="Calibri"/>
                <w:b/>
              </w:rPr>
              <w:t xml:space="preserve">  з.е.</w:t>
            </w:r>
          </w:p>
        </w:tc>
      </w:tr>
    </w:tbl>
    <w:p w14:paraId="06071B28" w14:textId="77777777" w:rsidR="00612202" w:rsidRPr="009D0836" w:rsidRDefault="00612202" w:rsidP="009D0836">
      <w:pPr>
        <w:widowControl w:val="0"/>
        <w:ind w:firstLine="708"/>
        <w:jc w:val="center"/>
        <w:rPr>
          <w:rFonts w:eastAsia="Times New Roman"/>
          <w:b/>
          <w:bCs/>
          <w:color w:val="000000"/>
          <w:sz w:val="24"/>
          <w:szCs w:val="24"/>
          <w:lang w:eastAsia="ru-RU"/>
        </w:rPr>
      </w:pPr>
    </w:p>
    <w:p w14:paraId="59A974B8" w14:textId="77777777" w:rsidR="00612202" w:rsidRDefault="00612202" w:rsidP="009F62E3">
      <w:pPr>
        <w:autoSpaceDE w:val="0"/>
        <w:autoSpaceDN w:val="0"/>
        <w:adjustRightInd w:val="0"/>
        <w:ind w:firstLine="567"/>
        <w:jc w:val="both"/>
        <w:rPr>
          <w:rFonts w:eastAsia="Calibri"/>
          <w:b/>
          <w:sz w:val="24"/>
          <w:szCs w:val="24"/>
          <w:lang w:val="en-US"/>
        </w:rPr>
      </w:pPr>
    </w:p>
    <w:p w14:paraId="54EF909B" w14:textId="77777777" w:rsidR="00612202" w:rsidRPr="00620E8A" w:rsidRDefault="00612202" w:rsidP="009D0836">
      <w:pPr>
        <w:spacing w:line="360" w:lineRule="auto"/>
        <w:rPr>
          <w:rFonts w:eastAsia="Calibri"/>
          <w:b/>
          <w:sz w:val="24"/>
          <w:szCs w:val="24"/>
        </w:rPr>
      </w:pPr>
    </w:p>
    <w:p w14:paraId="058B7B61" w14:textId="77777777" w:rsidR="00612202" w:rsidRDefault="00612202" w:rsidP="009D0836">
      <w:pPr>
        <w:widowControl w:val="0"/>
        <w:ind w:firstLine="708"/>
        <w:jc w:val="center"/>
        <w:rPr>
          <w:rFonts w:eastAsia="Times New Roman"/>
          <w:b/>
          <w:bCs/>
          <w:color w:val="000000"/>
          <w:sz w:val="24"/>
          <w:szCs w:val="24"/>
          <w:lang w:eastAsia="ru-RU"/>
        </w:rPr>
      </w:pPr>
      <w:r>
        <w:rPr>
          <w:rFonts w:eastAsia="Times New Roman"/>
          <w:b/>
          <w:bCs/>
          <w:color w:val="000000"/>
          <w:sz w:val="24"/>
          <w:szCs w:val="24"/>
          <w:lang w:eastAsia="ru-RU"/>
        </w:rPr>
        <w:t>ЗАОЧНАЯ ФОРМА ОБУЧЕНИЯ</w:t>
      </w:r>
    </w:p>
    <w:p w14:paraId="5308EF62" w14:textId="77777777" w:rsidR="00612202" w:rsidRDefault="00612202" w:rsidP="009D0836">
      <w:pPr>
        <w:widowControl w:val="0"/>
        <w:ind w:firstLine="708"/>
        <w:jc w:val="center"/>
        <w:rPr>
          <w:rFonts w:eastAsia="Times New Roman"/>
          <w:b/>
          <w:bCs/>
          <w:color w:val="000000"/>
          <w:sz w:val="24"/>
          <w:szCs w:val="24"/>
          <w:lang w:eastAsia="ru-RU"/>
        </w:rPr>
      </w:pPr>
    </w:p>
    <w:p w14:paraId="18D476D1" w14:textId="77777777" w:rsidR="00612202" w:rsidRPr="00620E8A" w:rsidRDefault="00612202" w:rsidP="009A6A31">
      <w:pPr>
        <w:pStyle w:val="a9"/>
        <w:numPr>
          <w:ilvl w:val="0"/>
          <w:numId w:val="44"/>
        </w:numPr>
        <w:autoSpaceDE w:val="0"/>
        <w:autoSpaceDN w:val="0"/>
        <w:adjustRightInd w:val="0"/>
        <w:spacing w:after="0" w:line="240" w:lineRule="auto"/>
        <w:jc w:val="both"/>
        <w:rPr>
          <w:b/>
          <w:sz w:val="24"/>
          <w:szCs w:val="24"/>
        </w:rPr>
      </w:pPr>
      <w:r w:rsidRPr="00620E8A">
        <w:rPr>
          <w:b/>
          <w:sz w:val="24"/>
          <w:szCs w:val="24"/>
        </w:rPr>
        <w:t>Трудоемкость дисциплины</w:t>
      </w:r>
    </w:p>
    <w:p w14:paraId="29DEFF34" w14:textId="77777777" w:rsidR="00612202" w:rsidRPr="00955ECF" w:rsidRDefault="00612202" w:rsidP="009D0836">
      <w:pPr>
        <w:pStyle w:val="a9"/>
        <w:autoSpaceDE w:val="0"/>
        <w:autoSpaceDN w:val="0"/>
        <w:adjustRightInd w:val="0"/>
        <w:spacing w:after="0" w:line="240" w:lineRule="auto"/>
        <w:jc w:val="both"/>
        <w:rPr>
          <w:b/>
          <w:sz w:val="24"/>
          <w:szCs w:val="24"/>
        </w:rPr>
      </w:pPr>
    </w:p>
    <w:tbl>
      <w:tblPr>
        <w:tblStyle w:val="38"/>
        <w:tblW w:w="0" w:type="auto"/>
        <w:tblLook w:val="04A0" w:firstRow="1" w:lastRow="0" w:firstColumn="1" w:lastColumn="0" w:noHBand="0" w:noVBand="1"/>
      </w:tblPr>
      <w:tblGrid>
        <w:gridCol w:w="6537"/>
        <w:gridCol w:w="1416"/>
        <w:gridCol w:w="1392"/>
      </w:tblGrid>
      <w:tr w:rsidR="00612202" w:rsidRPr="00955ECF" w14:paraId="72F0669B" w14:textId="77777777" w:rsidTr="00A230A4">
        <w:tc>
          <w:tcPr>
            <w:tcW w:w="6537" w:type="dxa"/>
          </w:tcPr>
          <w:p w14:paraId="6AF1281C" w14:textId="77777777" w:rsidR="00612202" w:rsidRPr="00955ECF" w:rsidRDefault="00612202" w:rsidP="00A230A4">
            <w:pPr>
              <w:rPr>
                <w:rFonts w:eastAsia="Calibri"/>
                <w:b/>
              </w:rPr>
            </w:pPr>
            <w:r w:rsidRPr="00955ECF">
              <w:rPr>
                <w:rFonts w:eastAsia="Calibri"/>
                <w:b/>
              </w:rPr>
              <w:t>Форма работы обучающихся/Виды учебных занятий</w:t>
            </w:r>
          </w:p>
        </w:tc>
        <w:tc>
          <w:tcPr>
            <w:tcW w:w="1416" w:type="dxa"/>
          </w:tcPr>
          <w:p w14:paraId="409C992E" w14:textId="77777777" w:rsidR="00612202" w:rsidRPr="00955ECF" w:rsidRDefault="00612202" w:rsidP="00A230A4">
            <w:pPr>
              <w:rPr>
                <w:rFonts w:eastAsia="Calibri"/>
                <w:b/>
              </w:rPr>
            </w:pPr>
            <w:r w:rsidRPr="00955ECF">
              <w:rPr>
                <w:rFonts w:eastAsia="Calibri"/>
                <w:b/>
              </w:rPr>
              <w:t xml:space="preserve">Количество часов </w:t>
            </w:r>
            <w:r w:rsidRPr="009D0836">
              <w:rPr>
                <w:rFonts w:eastAsia="Calibri"/>
                <w:b/>
                <w:highlight w:val="yellow"/>
              </w:rPr>
              <w:t>в 1</w:t>
            </w:r>
            <w:r>
              <w:rPr>
                <w:rFonts w:eastAsia="Calibri"/>
                <w:b/>
              </w:rPr>
              <w:t xml:space="preserve"> </w:t>
            </w:r>
            <w:r w:rsidRPr="00955ECF">
              <w:rPr>
                <w:rFonts w:eastAsia="Calibri"/>
                <w:b/>
              </w:rPr>
              <w:t>семестре</w:t>
            </w:r>
            <w:r>
              <w:rPr>
                <w:rFonts w:eastAsia="Calibri"/>
                <w:b/>
              </w:rPr>
              <w:t xml:space="preserve"> (108 часов)</w:t>
            </w:r>
          </w:p>
        </w:tc>
        <w:tc>
          <w:tcPr>
            <w:tcW w:w="1392" w:type="dxa"/>
          </w:tcPr>
          <w:p w14:paraId="52AD5FD6" w14:textId="77777777" w:rsidR="00612202" w:rsidRDefault="00612202" w:rsidP="00A230A4">
            <w:pPr>
              <w:rPr>
                <w:rFonts w:eastAsia="Calibri"/>
                <w:b/>
              </w:rPr>
            </w:pPr>
            <w:r>
              <w:rPr>
                <w:rFonts w:eastAsia="Calibri"/>
                <w:b/>
              </w:rPr>
              <w:t xml:space="preserve">Количество часов во </w:t>
            </w:r>
            <w:r w:rsidRPr="009D0836">
              <w:rPr>
                <w:rFonts w:eastAsia="Calibri"/>
                <w:b/>
                <w:highlight w:val="yellow"/>
              </w:rPr>
              <w:t>2</w:t>
            </w:r>
            <w:r>
              <w:rPr>
                <w:rFonts w:eastAsia="Calibri"/>
                <w:b/>
              </w:rPr>
              <w:t xml:space="preserve"> семестре</w:t>
            </w:r>
          </w:p>
          <w:p w14:paraId="604284AF" w14:textId="77777777" w:rsidR="00612202" w:rsidRDefault="00612202" w:rsidP="00A230A4">
            <w:pPr>
              <w:rPr>
                <w:rFonts w:eastAsia="Calibri"/>
                <w:b/>
              </w:rPr>
            </w:pPr>
            <w:r>
              <w:rPr>
                <w:rFonts w:eastAsia="Calibri"/>
                <w:b/>
              </w:rPr>
              <w:t>(72 часа)</w:t>
            </w:r>
          </w:p>
          <w:p w14:paraId="72E915A6" w14:textId="77777777" w:rsidR="00612202" w:rsidRPr="00955ECF" w:rsidRDefault="00612202" w:rsidP="00A230A4">
            <w:pPr>
              <w:rPr>
                <w:rFonts w:eastAsia="Calibri"/>
                <w:b/>
              </w:rPr>
            </w:pPr>
          </w:p>
        </w:tc>
      </w:tr>
      <w:tr w:rsidR="00612202" w:rsidRPr="00955ECF" w14:paraId="7EC1BC40" w14:textId="77777777" w:rsidTr="00A230A4">
        <w:tc>
          <w:tcPr>
            <w:tcW w:w="6537" w:type="dxa"/>
          </w:tcPr>
          <w:p w14:paraId="0B9D3854" w14:textId="77777777" w:rsidR="00612202" w:rsidRPr="00955ECF" w:rsidRDefault="00612202" w:rsidP="00A230A4">
            <w:pPr>
              <w:rPr>
                <w:rFonts w:eastAsia="Calibri"/>
                <w:b/>
              </w:rPr>
            </w:pPr>
            <w:r w:rsidRPr="00955ECF">
              <w:rPr>
                <w:rFonts w:eastAsia="Calibri"/>
                <w:b/>
              </w:rPr>
              <w:t>Контактная аудиторная работа обучающихся с преподавателем, в том числе</w:t>
            </w:r>
          </w:p>
        </w:tc>
        <w:tc>
          <w:tcPr>
            <w:tcW w:w="1416" w:type="dxa"/>
          </w:tcPr>
          <w:p w14:paraId="2986B746" w14:textId="77777777" w:rsidR="00612202" w:rsidRPr="00955ECF" w:rsidRDefault="00612202" w:rsidP="00A230A4">
            <w:pPr>
              <w:jc w:val="center"/>
              <w:rPr>
                <w:rFonts w:eastAsia="Calibri"/>
              </w:rPr>
            </w:pPr>
            <w:r>
              <w:rPr>
                <w:rFonts w:eastAsia="Calibri"/>
              </w:rPr>
              <w:t>18</w:t>
            </w:r>
          </w:p>
        </w:tc>
        <w:tc>
          <w:tcPr>
            <w:tcW w:w="1392" w:type="dxa"/>
          </w:tcPr>
          <w:p w14:paraId="3031BA38" w14:textId="77777777" w:rsidR="00612202" w:rsidRPr="00955ECF" w:rsidRDefault="00612202" w:rsidP="00A230A4">
            <w:pPr>
              <w:jc w:val="center"/>
              <w:rPr>
                <w:rFonts w:eastAsia="Calibri"/>
              </w:rPr>
            </w:pPr>
            <w:r>
              <w:rPr>
                <w:rFonts w:eastAsia="Calibri"/>
              </w:rPr>
              <w:t>–</w:t>
            </w:r>
          </w:p>
        </w:tc>
      </w:tr>
      <w:tr w:rsidR="00612202" w:rsidRPr="00955ECF" w14:paraId="399265EB" w14:textId="77777777" w:rsidTr="00A230A4">
        <w:tc>
          <w:tcPr>
            <w:tcW w:w="6537" w:type="dxa"/>
          </w:tcPr>
          <w:p w14:paraId="695FCF25" w14:textId="77777777" w:rsidR="00612202" w:rsidRPr="00955ECF" w:rsidRDefault="00612202" w:rsidP="00A230A4">
            <w:pPr>
              <w:rPr>
                <w:rFonts w:eastAsia="Calibri"/>
              </w:rPr>
            </w:pPr>
            <w:r w:rsidRPr="00955ECF">
              <w:rPr>
                <w:rFonts w:eastAsia="Calibri"/>
              </w:rPr>
              <w:t xml:space="preserve">Занятия лекционного типа </w:t>
            </w:r>
          </w:p>
        </w:tc>
        <w:tc>
          <w:tcPr>
            <w:tcW w:w="1416" w:type="dxa"/>
          </w:tcPr>
          <w:p w14:paraId="1B9AADDD" w14:textId="77777777" w:rsidR="00612202" w:rsidRPr="00955ECF" w:rsidRDefault="00612202" w:rsidP="00A230A4">
            <w:pPr>
              <w:jc w:val="center"/>
              <w:rPr>
                <w:rFonts w:eastAsia="Calibri"/>
              </w:rPr>
            </w:pPr>
            <w:r>
              <w:rPr>
                <w:rFonts w:eastAsia="Calibri"/>
              </w:rPr>
              <w:t>8</w:t>
            </w:r>
          </w:p>
        </w:tc>
        <w:tc>
          <w:tcPr>
            <w:tcW w:w="1392" w:type="dxa"/>
          </w:tcPr>
          <w:p w14:paraId="180CAE96" w14:textId="77777777" w:rsidR="00612202" w:rsidRPr="00955ECF" w:rsidRDefault="00612202" w:rsidP="00A230A4">
            <w:pPr>
              <w:jc w:val="center"/>
              <w:rPr>
                <w:rFonts w:eastAsia="Calibri"/>
              </w:rPr>
            </w:pPr>
            <w:r>
              <w:rPr>
                <w:rFonts w:eastAsia="Calibri"/>
              </w:rPr>
              <w:t>–</w:t>
            </w:r>
          </w:p>
        </w:tc>
      </w:tr>
      <w:tr w:rsidR="00612202" w:rsidRPr="00955ECF" w14:paraId="6E6693C2" w14:textId="77777777" w:rsidTr="00A230A4">
        <w:tc>
          <w:tcPr>
            <w:tcW w:w="6537" w:type="dxa"/>
          </w:tcPr>
          <w:p w14:paraId="405CAF67" w14:textId="77777777" w:rsidR="00612202" w:rsidRPr="00955ECF" w:rsidRDefault="00612202" w:rsidP="00A230A4">
            <w:pPr>
              <w:rPr>
                <w:rFonts w:eastAsia="Calibri"/>
              </w:rPr>
            </w:pPr>
            <w:r w:rsidRPr="00955ECF">
              <w:rPr>
                <w:rFonts w:eastAsia="Calibri"/>
              </w:rPr>
              <w:t xml:space="preserve"> Занятия семинарского типа:</w:t>
            </w:r>
          </w:p>
        </w:tc>
        <w:tc>
          <w:tcPr>
            <w:tcW w:w="1416" w:type="dxa"/>
          </w:tcPr>
          <w:p w14:paraId="3EC1E3C0" w14:textId="77777777" w:rsidR="00612202" w:rsidRPr="00955ECF" w:rsidRDefault="00612202" w:rsidP="00A230A4">
            <w:pPr>
              <w:jc w:val="center"/>
              <w:rPr>
                <w:rFonts w:eastAsia="Calibri"/>
              </w:rPr>
            </w:pPr>
            <w:r>
              <w:rPr>
                <w:rFonts w:eastAsia="Calibri"/>
              </w:rPr>
              <w:t>10</w:t>
            </w:r>
          </w:p>
        </w:tc>
        <w:tc>
          <w:tcPr>
            <w:tcW w:w="1392" w:type="dxa"/>
          </w:tcPr>
          <w:p w14:paraId="2F4B14B8" w14:textId="77777777" w:rsidR="00612202" w:rsidRPr="00955ECF" w:rsidRDefault="00612202" w:rsidP="00A230A4">
            <w:pPr>
              <w:jc w:val="center"/>
              <w:rPr>
                <w:rFonts w:eastAsia="Calibri"/>
              </w:rPr>
            </w:pPr>
            <w:r>
              <w:rPr>
                <w:rFonts w:eastAsia="Calibri"/>
              </w:rPr>
              <w:t>–</w:t>
            </w:r>
          </w:p>
        </w:tc>
      </w:tr>
      <w:tr w:rsidR="00612202" w:rsidRPr="00955ECF" w14:paraId="6A1F1A01" w14:textId="77777777" w:rsidTr="00A230A4">
        <w:tc>
          <w:tcPr>
            <w:tcW w:w="6537" w:type="dxa"/>
          </w:tcPr>
          <w:p w14:paraId="703F6D2A" w14:textId="77777777" w:rsidR="00612202" w:rsidRPr="00955ECF" w:rsidRDefault="00612202" w:rsidP="00A230A4">
            <w:pPr>
              <w:rPr>
                <w:rFonts w:eastAsia="Calibri"/>
              </w:rPr>
            </w:pPr>
            <w:r w:rsidRPr="00955ECF">
              <w:rPr>
                <w:rFonts w:eastAsia="Calibri"/>
              </w:rPr>
              <w:t>– семинарские занятия и/или коллоквиумы</w:t>
            </w:r>
          </w:p>
        </w:tc>
        <w:tc>
          <w:tcPr>
            <w:tcW w:w="1416" w:type="dxa"/>
          </w:tcPr>
          <w:p w14:paraId="4C4BCF7B" w14:textId="77777777" w:rsidR="00612202" w:rsidRPr="00955ECF" w:rsidRDefault="00612202" w:rsidP="00A230A4">
            <w:pPr>
              <w:jc w:val="center"/>
              <w:rPr>
                <w:rFonts w:eastAsia="Calibri"/>
              </w:rPr>
            </w:pPr>
          </w:p>
        </w:tc>
        <w:tc>
          <w:tcPr>
            <w:tcW w:w="1392" w:type="dxa"/>
          </w:tcPr>
          <w:p w14:paraId="136378D4" w14:textId="77777777" w:rsidR="00612202" w:rsidRPr="00955ECF" w:rsidRDefault="00612202" w:rsidP="00A230A4">
            <w:pPr>
              <w:jc w:val="center"/>
              <w:rPr>
                <w:rFonts w:eastAsia="Calibri"/>
              </w:rPr>
            </w:pPr>
          </w:p>
        </w:tc>
      </w:tr>
      <w:tr w:rsidR="00612202" w:rsidRPr="00955ECF" w14:paraId="2BDE4F6E" w14:textId="77777777" w:rsidTr="00A230A4">
        <w:tc>
          <w:tcPr>
            <w:tcW w:w="6537" w:type="dxa"/>
          </w:tcPr>
          <w:p w14:paraId="46359305" w14:textId="77777777" w:rsidR="00612202" w:rsidRPr="00955ECF" w:rsidRDefault="00612202" w:rsidP="00A230A4">
            <w:pPr>
              <w:rPr>
                <w:rFonts w:eastAsia="Calibri"/>
              </w:rPr>
            </w:pPr>
            <w:r w:rsidRPr="00955ECF">
              <w:rPr>
                <w:rFonts w:eastAsia="Calibri"/>
              </w:rPr>
              <w:t>– практические занятия</w:t>
            </w:r>
          </w:p>
        </w:tc>
        <w:tc>
          <w:tcPr>
            <w:tcW w:w="1416" w:type="dxa"/>
          </w:tcPr>
          <w:p w14:paraId="10560DEC" w14:textId="77777777" w:rsidR="00612202" w:rsidRPr="00955ECF" w:rsidRDefault="00612202" w:rsidP="00A230A4">
            <w:pPr>
              <w:jc w:val="center"/>
              <w:rPr>
                <w:rFonts w:eastAsia="Calibri"/>
              </w:rPr>
            </w:pPr>
            <w:r>
              <w:rPr>
                <w:rFonts w:eastAsia="Calibri"/>
              </w:rPr>
              <w:t>10</w:t>
            </w:r>
          </w:p>
        </w:tc>
        <w:tc>
          <w:tcPr>
            <w:tcW w:w="1392" w:type="dxa"/>
          </w:tcPr>
          <w:p w14:paraId="5060C7D0" w14:textId="77777777" w:rsidR="00612202" w:rsidRPr="00955ECF" w:rsidRDefault="00612202" w:rsidP="00A230A4">
            <w:pPr>
              <w:jc w:val="center"/>
              <w:rPr>
                <w:rFonts w:eastAsia="Calibri"/>
              </w:rPr>
            </w:pPr>
            <w:r>
              <w:rPr>
                <w:rFonts w:eastAsia="Calibri"/>
              </w:rPr>
              <w:t>–</w:t>
            </w:r>
          </w:p>
        </w:tc>
      </w:tr>
      <w:tr w:rsidR="00612202" w:rsidRPr="00955ECF" w14:paraId="756273FD" w14:textId="77777777" w:rsidTr="00A230A4">
        <w:tc>
          <w:tcPr>
            <w:tcW w:w="6537" w:type="dxa"/>
          </w:tcPr>
          <w:p w14:paraId="0A99F2C6" w14:textId="77777777" w:rsidR="00612202" w:rsidRPr="00955ECF" w:rsidRDefault="00612202" w:rsidP="00A230A4">
            <w:pPr>
              <w:rPr>
                <w:rFonts w:eastAsia="Calibri"/>
              </w:rPr>
            </w:pPr>
            <w:r w:rsidRPr="00955ECF">
              <w:rPr>
                <w:rFonts w:eastAsia="Calibri"/>
              </w:rPr>
              <w:t>– лабораторные занятия</w:t>
            </w:r>
          </w:p>
        </w:tc>
        <w:tc>
          <w:tcPr>
            <w:tcW w:w="1416" w:type="dxa"/>
          </w:tcPr>
          <w:p w14:paraId="4F03582A" w14:textId="77777777" w:rsidR="00612202" w:rsidRPr="00955ECF" w:rsidRDefault="00612202" w:rsidP="00A230A4">
            <w:pPr>
              <w:jc w:val="center"/>
              <w:rPr>
                <w:rFonts w:eastAsia="Calibri"/>
              </w:rPr>
            </w:pPr>
            <w:r>
              <w:rPr>
                <w:rFonts w:eastAsia="Calibri"/>
              </w:rPr>
              <w:t>–</w:t>
            </w:r>
          </w:p>
        </w:tc>
        <w:tc>
          <w:tcPr>
            <w:tcW w:w="1392" w:type="dxa"/>
          </w:tcPr>
          <w:p w14:paraId="4E5A32FA" w14:textId="77777777" w:rsidR="00612202" w:rsidRPr="00955ECF" w:rsidRDefault="00612202" w:rsidP="00A230A4">
            <w:pPr>
              <w:jc w:val="center"/>
              <w:rPr>
                <w:rFonts w:eastAsia="Calibri"/>
              </w:rPr>
            </w:pPr>
            <w:r>
              <w:rPr>
                <w:rFonts w:eastAsia="Calibri"/>
              </w:rPr>
              <w:t>–</w:t>
            </w:r>
          </w:p>
        </w:tc>
      </w:tr>
      <w:tr w:rsidR="00612202" w:rsidRPr="00955ECF" w14:paraId="370FFBB9" w14:textId="77777777" w:rsidTr="00A230A4">
        <w:tc>
          <w:tcPr>
            <w:tcW w:w="6537" w:type="dxa"/>
          </w:tcPr>
          <w:p w14:paraId="5D08A293" w14:textId="77777777" w:rsidR="00612202" w:rsidRPr="00955ECF" w:rsidRDefault="00612202" w:rsidP="00A230A4">
            <w:pPr>
              <w:rPr>
                <w:rFonts w:eastAsia="Calibri"/>
              </w:rPr>
            </w:pPr>
            <w:r w:rsidRPr="00955ECF">
              <w:rPr>
                <w:rFonts w:eastAsia="Calibri"/>
              </w:rPr>
              <w:t>Курсовое проектирование</w:t>
            </w:r>
          </w:p>
        </w:tc>
        <w:tc>
          <w:tcPr>
            <w:tcW w:w="1416" w:type="dxa"/>
          </w:tcPr>
          <w:p w14:paraId="2F51D05F" w14:textId="77777777" w:rsidR="00612202" w:rsidRPr="00955ECF" w:rsidRDefault="00612202" w:rsidP="00A230A4">
            <w:pPr>
              <w:jc w:val="center"/>
              <w:rPr>
                <w:rFonts w:eastAsia="Calibri"/>
              </w:rPr>
            </w:pPr>
            <w:r>
              <w:rPr>
                <w:rFonts w:eastAsia="Calibri"/>
              </w:rPr>
              <w:t>–</w:t>
            </w:r>
          </w:p>
        </w:tc>
        <w:tc>
          <w:tcPr>
            <w:tcW w:w="1392" w:type="dxa"/>
          </w:tcPr>
          <w:p w14:paraId="70B3A6B9" w14:textId="77777777" w:rsidR="00612202" w:rsidRPr="00955ECF" w:rsidRDefault="00612202" w:rsidP="00A230A4">
            <w:pPr>
              <w:jc w:val="center"/>
              <w:rPr>
                <w:rFonts w:eastAsia="Calibri"/>
              </w:rPr>
            </w:pPr>
            <w:r>
              <w:rPr>
                <w:rFonts w:eastAsia="Calibri"/>
              </w:rPr>
              <w:t>–</w:t>
            </w:r>
          </w:p>
        </w:tc>
      </w:tr>
      <w:tr w:rsidR="00612202" w:rsidRPr="00955ECF" w14:paraId="7A546CCC" w14:textId="77777777" w:rsidTr="00A230A4">
        <w:tc>
          <w:tcPr>
            <w:tcW w:w="6537" w:type="dxa"/>
          </w:tcPr>
          <w:p w14:paraId="7B38AD10" w14:textId="77777777" w:rsidR="00612202" w:rsidRPr="00955ECF" w:rsidRDefault="00612202" w:rsidP="00A230A4">
            <w:pPr>
              <w:rPr>
                <w:rFonts w:eastAsia="Calibri"/>
              </w:rPr>
            </w:pPr>
            <w:r w:rsidRPr="00955ECF">
              <w:rPr>
                <w:rFonts w:eastAsia="Calibri"/>
              </w:rPr>
              <w:t>Групповые консультации</w:t>
            </w:r>
          </w:p>
        </w:tc>
        <w:tc>
          <w:tcPr>
            <w:tcW w:w="1416" w:type="dxa"/>
          </w:tcPr>
          <w:p w14:paraId="48543C3E" w14:textId="77777777" w:rsidR="00612202" w:rsidRPr="00955ECF" w:rsidRDefault="00612202" w:rsidP="00A230A4">
            <w:pPr>
              <w:jc w:val="center"/>
              <w:rPr>
                <w:rFonts w:eastAsia="Calibri"/>
              </w:rPr>
            </w:pPr>
          </w:p>
        </w:tc>
        <w:tc>
          <w:tcPr>
            <w:tcW w:w="1392" w:type="dxa"/>
          </w:tcPr>
          <w:p w14:paraId="6297F30F" w14:textId="77777777" w:rsidR="00612202" w:rsidRPr="00955ECF" w:rsidRDefault="00612202" w:rsidP="00A230A4">
            <w:pPr>
              <w:jc w:val="center"/>
              <w:rPr>
                <w:rFonts w:eastAsia="Calibri"/>
              </w:rPr>
            </w:pPr>
          </w:p>
        </w:tc>
      </w:tr>
      <w:tr w:rsidR="00612202" w:rsidRPr="00955ECF" w14:paraId="516799A0" w14:textId="77777777" w:rsidTr="00A230A4">
        <w:tc>
          <w:tcPr>
            <w:tcW w:w="6537" w:type="dxa"/>
          </w:tcPr>
          <w:p w14:paraId="13DED2F6" w14:textId="77777777" w:rsidR="00612202" w:rsidRPr="00955ECF" w:rsidRDefault="00612202" w:rsidP="00A230A4">
            <w:pPr>
              <w:jc w:val="both"/>
              <w:rPr>
                <w:rFonts w:eastAsia="Calibri"/>
              </w:rPr>
            </w:pPr>
            <w:r w:rsidRPr="00955ECF">
              <w:rPr>
                <w:rFonts w:eastAsia="Calibri"/>
              </w:rPr>
              <w:t>Индивидуальные консультации и иные учебные занятия, предусматривающие индивидуальную работы преподавателя с обучающимися</w:t>
            </w:r>
          </w:p>
        </w:tc>
        <w:tc>
          <w:tcPr>
            <w:tcW w:w="1416" w:type="dxa"/>
          </w:tcPr>
          <w:p w14:paraId="664FDCCA" w14:textId="77777777" w:rsidR="00612202" w:rsidRPr="00955ECF" w:rsidRDefault="00612202" w:rsidP="00A230A4">
            <w:pPr>
              <w:jc w:val="center"/>
              <w:rPr>
                <w:rFonts w:eastAsia="Calibri"/>
              </w:rPr>
            </w:pPr>
            <w:r>
              <w:rPr>
                <w:rFonts w:eastAsia="Calibri"/>
              </w:rPr>
              <w:t>–</w:t>
            </w:r>
          </w:p>
        </w:tc>
        <w:tc>
          <w:tcPr>
            <w:tcW w:w="1392" w:type="dxa"/>
          </w:tcPr>
          <w:p w14:paraId="20D61EC8" w14:textId="77777777" w:rsidR="00612202" w:rsidRPr="00955ECF" w:rsidRDefault="00612202" w:rsidP="00A230A4">
            <w:pPr>
              <w:jc w:val="center"/>
              <w:rPr>
                <w:rFonts w:eastAsia="Calibri"/>
              </w:rPr>
            </w:pPr>
            <w:r>
              <w:rPr>
                <w:rFonts w:eastAsia="Calibri"/>
              </w:rPr>
              <w:t>–</w:t>
            </w:r>
          </w:p>
        </w:tc>
      </w:tr>
      <w:tr w:rsidR="00612202" w:rsidRPr="00955ECF" w14:paraId="5DC26B5B" w14:textId="77777777" w:rsidTr="00A230A4">
        <w:tc>
          <w:tcPr>
            <w:tcW w:w="6537" w:type="dxa"/>
          </w:tcPr>
          <w:p w14:paraId="0E7D6718" w14:textId="77777777" w:rsidR="00612202" w:rsidRPr="00955ECF" w:rsidRDefault="00612202" w:rsidP="00A230A4">
            <w:pPr>
              <w:jc w:val="both"/>
              <w:rPr>
                <w:rFonts w:eastAsia="Calibri"/>
              </w:rPr>
            </w:pPr>
            <w:r w:rsidRPr="00955ECF">
              <w:rPr>
                <w:rFonts w:eastAsia="Calibri"/>
              </w:rPr>
              <w:t>Самостоятельная работа обучающихся, в том числе</w:t>
            </w:r>
          </w:p>
        </w:tc>
        <w:tc>
          <w:tcPr>
            <w:tcW w:w="1416" w:type="dxa"/>
          </w:tcPr>
          <w:p w14:paraId="7BE8C0A2" w14:textId="77777777" w:rsidR="00612202" w:rsidRPr="00955ECF" w:rsidRDefault="00612202" w:rsidP="00A230A4">
            <w:pPr>
              <w:jc w:val="center"/>
              <w:rPr>
                <w:rFonts w:eastAsia="Calibri"/>
              </w:rPr>
            </w:pPr>
            <w:r>
              <w:rPr>
                <w:rFonts w:eastAsia="Calibri"/>
              </w:rPr>
              <w:t>72</w:t>
            </w:r>
          </w:p>
        </w:tc>
        <w:tc>
          <w:tcPr>
            <w:tcW w:w="1392" w:type="dxa"/>
          </w:tcPr>
          <w:p w14:paraId="2B32FA8B" w14:textId="77777777" w:rsidR="00612202" w:rsidRPr="00955ECF" w:rsidRDefault="00612202" w:rsidP="00A230A4">
            <w:pPr>
              <w:jc w:val="center"/>
              <w:rPr>
                <w:rFonts w:eastAsia="Calibri"/>
              </w:rPr>
            </w:pPr>
            <w:r>
              <w:rPr>
                <w:rFonts w:eastAsia="Calibri"/>
              </w:rPr>
              <w:t>81</w:t>
            </w:r>
          </w:p>
        </w:tc>
      </w:tr>
      <w:tr w:rsidR="00612202" w:rsidRPr="00955ECF" w14:paraId="73961F96" w14:textId="77777777" w:rsidTr="00A230A4">
        <w:tc>
          <w:tcPr>
            <w:tcW w:w="6537" w:type="dxa"/>
          </w:tcPr>
          <w:p w14:paraId="069D5921" w14:textId="77777777" w:rsidR="00612202" w:rsidRPr="00955ECF" w:rsidRDefault="00612202" w:rsidP="00A230A4">
            <w:pPr>
              <w:jc w:val="both"/>
              <w:rPr>
                <w:rFonts w:eastAsia="Calibri"/>
              </w:rPr>
            </w:pPr>
            <w:r>
              <w:rPr>
                <w:rFonts w:eastAsia="Calibri"/>
              </w:rPr>
              <w:t>Реферат (Р)</w:t>
            </w:r>
          </w:p>
        </w:tc>
        <w:tc>
          <w:tcPr>
            <w:tcW w:w="1416" w:type="dxa"/>
          </w:tcPr>
          <w:p w14:paraId="5D70FD03" w14:textId="77777777" w:rsidR="00612202" w:rsidRPr="00955ECF" w:rsidRDefault="00612202" w:rsidP="00A230A4">
            <w:pPr>
              <w:jc w:val="center"/>
              <w:rPr>
                <w:rFonts w:eastAsia="Calibri"/>
              </w:rPr>
            </w:pPr>
            <w:r>
              <w:rPr>
                <w:rFonts w:eastAsia="Calibri"/>
              </w:rPr>
              <w:t>–</w:t>
            </w:r>
          </w:p>
        </w:tc>
        <w:tc>
          <w:tcPr>
            <w:tcW w:w="1392" w:type="dxa"/>
          </w:tcPr>
          <w:p w14:paraId="52A73481" w14:textId="77777777" w:rsidR="00612202" w:rsidRPr="00955ECF" w:rsidRDefault="00612202" w:rsidP="00A230A4">
            <w:pPr>
              <w:jc w:val="center"/>
              <w:rPr>
                <w:rFonts w:eastAsia="Calibri"/>
              </w:rPr>
            </w:pPr>
            <w:r>
              <w:rPr>
                <w:rFonts w:eastAsia="Calibri"/>
              </w:rPr>
              <w:t>–</w:t>
            </w:r>
          </w:p>
        </w:tc>
      </w:tr>
      <w:tr w:rsidR="00612202" w:rsidRPr="00955ECF" w14:paraId="407D870D" w14:textId="77777777" w:rsidTr="00A230A4">
        <w:tc>
          <w:tcPr>
            <w:tcW w:w="6537" w:type="dxa"/>
          </w:tcPr>
          <w:p w14:paraId="6146BED1" w14:textId="77777777" w:rsidR="00612202" w:rsidRPr="00955ECF" w:rsidRDefault="00612202" w:rsidP="00A230A4">
            <w:pPr>
              <w:jc w:val="both"/>
              <w:rPr>
                <w:rFonts w:eastAsia="Calibri"/>
              </w:rPr>
            </w:pPr>
            <w:r w:rsidRPr="009F62E3">
              <w:rPr>
                <w:rFonts w:eastAsia="Calibri"/>
                <w:sz w:val="24"/>
                <w:szCs w:val="24"/>
              </w:rPr>
              <w:lastRenderedPageBreak/>
              <w:t>Курсовой проект (КП), курсовая работа (КР)</w:t>
            </w:r>
          </w:p>
        </w:tc>
        <w:tc>
          <w:tcPr>
            <w:tcW w:w="1416" w:type="dxa"/>
          </w:tcPr>
          <w:p w14:paraId="7213458B" w14:textId="77777777" w:rsidR="00612202" w:rsidRPr="00955ECF" w:rsidRDefault="00612202" w:rsidP="00A230A4">
            <w:pPr>
              <w:jc w:val="center"/>
              <w:rPr>
                <w:rFonts w:eastAsia="Calibri"/>
              </w:rPr>
            </w:pPr>
            <w:r>
              <w:rPr>
                <w:rFonts w:eastAsia="Calibri"/>
              </w:rPr>
              <w:t>–</w:t>
            </w:r>
          </w:p>
        </w:tc>
        <w:tc>
          <w:tcPr>
            <w:tcW w:w="1392" w:type="dxa"/>
          </w:tcPr>
          <w:p w14:paraId="685FDBBB" w14:textId="77777777" w:rsidR="00612202" w:rsidRPr="00955ECF" w:rsidRDefault="00612202" w:rsidP="00A230A4">
            <w:pPr>
              <w:jc w:val="center"/>
              <w:rPr>
                <w:rFonts w:eastAsia="Calibri"/>
              </w:rPr>
            </w:pPr>
            <w:r>
              <w:rPr>
                <w:rFonts w:eastAsia="Calibri"/>
              </w:rPr>
              <w:t>–</w:t>
            </w:r>
          </w:p>
        </w:tc>
      </w:tr>
      <w:tr w:rsidR="00612202" w:rsidRPr="00955ECF" w14:paraId="6D9DFBE6" w14:textId="77777777" w:rsidTr="00A230A4">
        <w:tc>
          <w:tcPr>
            <w:tcW w:w="6537" w:type="dxa"/>
          </w:tcPr>
          <w:p w14:paraId="2AB2C9B4" w14:textId="77777777" w:rsidR="00612202" w:rsidRPr="00955ECF" w:rsidRDefault="00612202" w:rsidP="00A230A4">
            <w:pPr>
              <w:jc w:val="both"/>
              <w:rPr>
                <w:rFonts w:eastAsia="Calibri"/>
                <w:b/>
              </w:rPr>
            </w:pPr>
            <w:r w:rsidRPr="00955ECF">
              <w:rPr>
                <w:rFonts w:eastAsia="Calibri"/>
                <w:b/>
              </w:rPr>
              <w:t>Промежуточная аттестация обучающихся</w:t>
            </w:r>
          </w:p>
        </w:tc>
        <w:tc>
          <w:tcPr>
            <w:tcW w:w="1416" w:type="dxa"/>
          </w:tcPr>
          <w:p w14:paraId="27F0B8E9" w14:textId="77777777" w:rsidR="00612202" w:rsidRPr="00955ECF" w:rsidRDefault="00612202" w:rsidP="00A230A4">
            <w:pPr>
              <w:jc w:val="center"/>
              <w:rPr>
                <w:rFonts w:eastAsia="Calibri"/>
              </w:rPr>
            </w:pPr>
          </w:p>
        </w:tc>
        <w:tc>
          <w:tcPr>
            <w:tcW w:w="1392" w:type="dxa"/>
          </w:tcPr>
          <w:p w14:paraId="58F2972A" w14:textId="77777777" w:rsidR="00612202" w:rsidRPr="00955ECF" w:rsidRDefault="00612202" w:rsidP="00A230A4">
            <w:pPr>
              <w:jc w:val="center"/>
              <w:rPr>
                <w:rFonts w:eastAsia="Calibri"/>
              </w:rPr>
            </w:pPr>
          </w:p>
        </w:tc>
      </w:tr>
      <w:tr w:rsidR="00612202" w:rsidRPr="00955ECF" w14:paraId="015A2961" w14:textId="77777777" w:rsidTr="00A230A4">
        <w:tc>
          <w:tcPr>
            <w:tcW w:w="6537" w:type="dxa"/>
          </w:tcPr>
          <w:p w14:paraId="60D597FF" w14:textId="77777777" w:rsidR="00612202" w:rsidRPr="00955ECF" w:rsidRDefault="00612202" w:rsidP="00A230A4">
            <w:pPr>
              <w:jc w:val="both"/>
              <w:rPr>
                <w:rFonts w:eastAsia="Calibri"/>
              </w:rPr>
            </w:pPr>
            <w:r w:rsidRPr="00955ECF">
              <w:rPr>
                <w:rFonts w:eastAsia="Calibri"/>
              </w:rPr>
              <w:t xml:space="preserve">Экзамен  </w:t>
            </w:r>
          </w:p>
        </w:tc>
        <w:tc>
          <w:tcPr>
            <w:tcW w:w="1416" w:type="dxa"/>
          </w:tcPr>
          <w:p w14:paraId="7D34EBC6" w14:textId="77777777" w:rsidR="00612202" w:rsidRPr="00955ECF" w:rsidRDefault="00612202" w:rsidP="00A230A4">
            <w:pPr>
              <w:jc w:val="center"/>
              <w:rPr>
                <w:rFonts w:eastAsia="Calibri"/>
              </w:rPr>
            </w:pPr>
            <w:r>
              <w:rPr>
                <w:rFonts w:eastAsia="Calibri"/>
              </w:rPr>
              <w:t>9</w:t>
            </w:r>
          </w:p>
        </w:tc>
        <w:tc>
          <w:tcPr>
            <w:tcW w:w="1392" w:type="dxa"/>
          </w:tcPr>
          <w:p w14:paraId="7245F879" w14:textId="77777777" w:rsidR="00612202" w:rsidRPr="00955ECF" w:rsidRDefault="00612202" w:rsidP="00A230A4">
            <w:pPr>
              <w:jc w:val="center"/>
              <w:rPr>
                <w:rFonts w:eastAsia="Calibri"/>
              </w:rPr>
            </w:pPr>
            <w:r>
              <w:rPr>
                <w:rFonts w:eastAsia="Calibri"/>
              </w:rPr>
              <w:t>9</w:t>
            </w:r>
          </w:p>
        </w:tc>
      </w:tr>
      <w:tr w:rsidR="00612202" w:rsidRPr="00955ECF" w14:paraId="724ED2CD" w14:textId="77777777" w:rsidTr="00A230A4">
        <w:tc>
          <w:tcPr>
            <w:tcW w:w="6537" w:type="dxa"/>
          </w:tcPr>
          <w:p w14:paraId="7AF2259B" w14:textId="77777777" w:rsidR="00612202" w:rsidRPr="00955ECF" w:rsidRDefault="00612202" w:rsidP="00A230A4">
            <w:pPr>
              <w:jc w:val="both"/>
              <w:rPr>
                <w:rFonts w:eastAsia="Calibri"/>
              </w:rPr>
            </w:pPr>
            <w:r w:rsidRPr="00955ECF">
              <w:rPr>
                <w:rFonts w:eastAsia="Calibri"/>
              </w:rPr>
              <w:t xml:space="preserve">  Зачет  </w:t>
            </w:r>
          </w:p>
        </w:tc>
        <w:tc>
          <w:tcPr>
            <w:tcW w:w="1416" w:type="dxa"/>
          </w:tcPr>
          <w:p w14:paraId="3699B46E" w14:textId="77777777" w:rsidR="00612202" w:rsidRPr="00955ECF" w:rsidRDefault="00612202" w:rsidP="00A230A4">
            <w:pPr>
              <w:jc w:val="center"/>
              <w:rPr>
                <w:rFonts w:eastAsia="Calibri"/>
              </w:rPr>
            </w:pPr>
            <w:r>
              <w:rPr>
                <w:rFonts w:eastAsia="Calibri"/>
              </w:rPr>
              <w:t>–</w:t>
            </w:r>
          </w:p>
        </w:tc>
        <w:tc>
          <w:tcPr>
            <w:tcW w:w="1392" w:type="dxa"/>
          </w:tcPr>
          <w:p w14:paraId="41ABAE69" w14:textId="77777777" w:rsidR="00612202" w:rsidRPr="00955ECF" w:rsidRDefault="00612202" w:rsidP="00A230A4">
            <w:pPr>
              <w:jc w:val="center"/>
              <w:rPr>
                <w:rFonts w:eastAsia="Calibri"/>
              </w:rPr>
            </w:pPr>
            <w:r>
              <w:rPr>
                <w:rFonts w:eastAsia="Calibri"/>
              </w:rPr>
              <w:t>–</w:t>
            </w:r>
          </w:p>
        </w:tc>
      </w:tr>
      <w:tr w:rsidR="00612202" w:rsidRPr="00955ECF" w14:paraId="0DAE33E8" w14:textId="77777777" w:rsidTr="00A230A4">
        <w:tc>
          <w:tcPr>
            <w:tcW w:w="6537" w:type="dxa"/>
          </w:tcPr>
          <w:p w14:paraId="54F9E873" w14:textId="77777777" w:rsidR="00612202" w:rsidRPr="00955ECF" w:rsidRDefault="00612202" w:rsidP="00A230A4">
            <w:pPr>
              <w:jc w:val="both"/>
              <w:rPr>
                <w:rFonts w:eastAsia="Calibri"/>
              </w:rPr>
            </w:pPr>
            <w:r w:rsidRPr="00955ECF">
              <w:rPr>
                <w:rFonts w:eastAsia="Calibri"/>
              </w:rPr>
              <w:t xml:space="preserve">  Защита курсовой работы  </w:t>
            </w:r>
          </w:p>
        </w:tc>
        <w:tc>
          <w:tcPr>
            <w:tcW w:w="1416" w:type="dxa"/>
          </w:tcPr>
          <w:p w14:paraId="125765DD" w14:textId="77777777" w:rsidR="00612202" w:rsidRPr="00955ECF" w:rsidRDefault="00612202" w:rsidP="00A230A4">
            <w:pPr>
              <w:jc w:val="center"/>
              <w:rPr>
                <w:rFonts w:eastAsia="Calibri"/>
              </w:rPr>
            </w:pPr>
            <w:r>
              <w:rPr>
                <w:rFonts w:eastAsia="Calibri"/>
              </w:rPr>
              <w:t>–</w:t>
            </w:r>
          </w:p>
        </w:tc>
        <w:tc>
          <w:tcPr>
            <w:tcW w:w="1392" w:type="dxa"/>
          </w:tcPr>
          <w:p w14:paraId="3DEB79D8" w14:textId="77777777" w:rsidR="00612202" w:rsidRPr="00955ECF" w:rsidRDefault="00612202" w:rsidP="00A230A4">
            <w:pPr>
              <w:jc w:val="center"/>
              <w:rPr>
                <w:rFonts w:eastAsia="Calibri"/>
              </w:rPr>
            </w:pPr>
            <w:r>
              <w:rPr>
                <w:rFonts w:eastAsia="Calibri"/>
              </w:rPr>
              <w:t>–</w:t>
            </w:r>
          </w:p>
        </w:tc>
      </w:tr>
      <w:tr w:rsidR="00612202" w:rsidRPr="00955ECF" w14:paraId="5C52680F" w14:textId="77777777" w:rsidTr="00A230A4">
        <w:tc>
          <w:tcPr>
            <w:tcW w:w="6537" w:type="dxa"/>
          </w:tcPr>
          <w:p w14:paraId="6F09F5FD" w14:textId="77777777" w:rsidR="00612202" w:rsidRPr="00955ECF" w:rsidRDefault="00612202" w:rsidP="00A230A4">
            <w:pPr>
              <w:jc w:val="both"/>
              <w:rPr>
                <w:rFonts w:eastAsia="Calibri"/>
                <w:b/>
              </w:rPr>
            </w:pPr>
            <w:r w:rsidRPr="00955ECF">
              <w:rPr>
                <w:rFonts w:eastAsia="Calibri"/>
              </w:rPr>
              <w:t xml:space="preserve">  </w:t>
            </w:r>
            <w:r w:rsidRPr="00955ECF">
              <w:rPr>
                <w:rFonts w:eastAsia="Calibri"/>
                <w:b/>
              </w:rPr>
              <w:t>Общая трудоемкость дисциплины</w:t>
            </w:r>
          </w:p>
        </w:tc>
        <w:tc>
          <w:tcPr>
            <w:tcW w:w="2808" w:type="dxa"/>
            <w:gridSpan w:val="2"/>
          </w:tcPr>
          <w:p w14:paraId="6C2ED947" w14:textId="77777777" w:rsidR="00612202" w:rsidRPr="00955ECF" w:rsidRDefault="00612202" w:rsidP="00A230A4">
            <w:pPr>
              <w:jc w:val="center"/>
              <w:rPr>
                <w:rFonts w:eastAsia="Calibri"/>
                <w:b/>
              </w:rPr>
            </w:pPr>
            <w:r w:rsidRPr="00955ECF">
              <w:rPr>
                <w:rFonts w:eastAsia="Calibri"/>
                <w:b/>
              </w:rPr>
              <w:t>_</w:t>
            </w:r>
            <w:r w:rsidRPr="0005080D">
              <w:rPr>
                <w:rFonts w:eastAsia="Calibri"/>
                <w:b/>
                <w:u w:val="single"/>
              </w:rPr>
              <w:t>1</w:t>
            </w:r>
            <w:r>
              <w:rPr>
                <w:rFonts w:eastAsia="Calibri"/>
                <w:b/>
                <w:u w:val="single"/>
              </w:rPr>
              <w:t>80</w:t>
            </w:r>
            <w:r w:rsidRPr="00955ECF">
              <w:rPr>
                <w:rFonts w:eastAsia="Calibri"/>
              </w:rPr>
              <w:t>__</w:t>
            </w:r>
            <w:r w:rsidRPr="00955ECF">
              <w:rPr>
                <w:rFonts w:eastAsia="Calibri"/>
                <w:b/>
              </w:rPr>
              <w:t>ч.     __</w:t>
            </w:r>
            <w:r w:rsidRPr="00F57BB9">
              <w:rPr>
                <w:rFonts w:eastAsia="Calibri"/>
                <w:b/>
                <w:u w:val="single"/>
              </w:rPr>
              <w:t>5</w:t>
            </w:r>
            <w:r>
              <w:rPr>
                <w:rFonts w:eastAsia="Calibri"/>
                <w:b/>
                <w:u w:val="single"/>
              </w:rPr>
              <w:t xml:space="preserve"> </w:t>
            </w:r>
            <w:r>
              <w:rPr>
                <w:rFonts w:eastAsia="Calibri"/>
                <w:b/>
              </w:rPr>
              <w:t xml:space="preserve">  </w:t>
            </w:r>
            <w:r w:rsidRPr="00955ECF">
              <w:rPr>
                <w:rFonts w:eastAsia="Calibri"/>
                <w:b/>
              </w:rPr>
              <w:t>з.е.</w:t>
            </w:r>
          </w:p>
        </w:tc>
      </w:tr>
    </w:tbl>
    <w:p w14:paraId="606EFD9C" w14:textId="77777777" w:rsidR="00612202" w:rsidRDefault="00612202" w:rsidP="009D0836">
      <w:pPr>
        <w:widowControl w:val="0"/>
        <w:ind w:firstLine="708"/>
        <w:jc w:val="center"/>
        <w:rPr>
          <w:rFonts w:eastAsia="Times New Roman"/>
          <w:b/>
          <w:bCs/>
          <w:color w:val="000000"/>
          <w:sz w:val="24"/>
          <w:szCs w:val="24"/>
          <w:lang w:eastAsia="ru-RU"/>
        </w:rPr>
      </w:pPr>
    </w:p>
    <w:p w14:paraId="1D0434AC" w14:textId="77777777" w:rsidR="00612202" w:rsidRPr="009D0836" w:rsidRDefault="00612202" w:rsidP="009F62E3">
      <w:pPr>
        <w:autoSpaceDE w:val="0"/>
        <w:autoSpaceDN w:val="0"/>
        <w:adjustRightInd w:val="0"/>
        <w:ind w:firstLine="567"/>
        <w:jc w:val="both"/>
        <w:rPr>
          <w:rFonts w:eastAsia="Calibri"/>
          <w:b/>
          <w:sz w:val="24"/>
          <w:szCs w:val="24"/>
          <w:lang w:val="en-US"/>
        </w:rPr>
      </w:pPr>
    </w:p>
    <w:p w14:paraId="45656CA5" w14:textId="77777777" w:rsidR="00612202" w:rsidRPr="00E47BA2" w:rsidRDefault="00612202" w:rsidP="00612202">
      <w:pPr>
        <w:pStyle w:val="a9"/>
        <w:numPr>
          <w:ilvl w:val="0"/>
          <w:numId w:val="35"/>
        </w:numPr>
        <w:autoSpaceDE w:val="0"/>
        <w:autoSpaceDN w:val="0"/>
        <w:adjustRightInd w:val="0"/>
        <w:spacing w:after="0" w:line="240" w:lineRule="auto"/>
        <w:jc w:val="both"/>
        <w:rPr>
          <w:b/>
          <w:sz w:val="24"/>
          <w:szCs w:val="24"/>
        </w:rPr>
      </w:pPr>
      <w:bookmarkStart w:id="52" w:name="_Hlk229664217"/>
      <w:r w:rsidRPr="00E47BA2">
        <w:rPr>
          <w:b/>
          <w:sz w:val="24"/>
          <w:szCs w:val="24"/>
        </w:rPr>
        <w:t>Содержание дисциплины (модуля), структурированное по темам (разделам)</w:t>
      </w:r>
    </w:p>
    <w:p w14:paraId="5F05DEB1" w14:textId="77777777" w:rsidR="00612202" w:rsidRDefault="00612202" w:rsidP="00E47BA2">
      <w:pPr>
        <w:pStyle w:val="a9"/>
        <w:autoSpaceDE w:val="0"/>
        <w:autoSpaceDN w:val="0"/>
        <w:adjustRightInd w:val="0"/>
        <w:spacing w:after="0" w:line="240" w:lineRule="auto"/>
        <w:jc w:val="both"/>
        <w:rPr>
          <w:b/>
          <w:sz w:val="24"/>
          <w:szCs w:val="24"/>
        </w:rPr>
      </w:pPr>
      <w:r w:rsidRPr="00E47BA2">
        <w:rPr>
          <w:b/>
          <w:sz w:val="24"/>
          <w:szCs w:val="24"/>
        </w:rPr>
        <w:t xml:space="preserve"> с указанием отведенного на них количества академических часов и видов </w:t>
      </w:r>
    </w:p>
    <w:p w14:paraId="7F3D0397" w14:textId="77777777" w:rsidR="00612202" w:rsidRDefault="00612202" w:rsidP="00E47BA2">
      <w:pPr>
        <w:pStyle w:val="a9"/>
        <w:autoSpaceDE w:val="0"/>
        <w:autoSpaceDN w:val="0"/>
        <w:adjustRightInd w:val="0"/>
        <w:spacing w:after="0" w:line="240" w:lineRule="auto"/>
        <w:jc w:val="both"/>
        <w:rPr>
          <w:b/>
          <w:sz w:val="24"/>
          <w:szCs w:val="24"/>
        </w:rPr>
      </w:pPr>
      <w:r w:rsidRPr="00E47BA2">
        <w:rPr>
          <w:b/>
          <w:sz w:val="24"/>
          <w:szCs w:val="24"/>
        </w:rPr>
        <w:t>учебных занятий</w:t>
      </w:r>
    </w:p>
    <w:p w14:paraId="62BFA925" w14:textId="77777777" w:rsidR="00612202" w:rsidRDefault="00612202" w:rsidP="00E47BA2">
      <w:pPr>
        <w:pStyle w:val="a9"/>
        <w:autoSpaceDE w:val="0"/>
        <w:autoSpaceDN w:val="0"/>
        <w:adjustRightInd w:val="0"/>
        <w:spacing w:after="0" w:line="240" w:lineRule="auto"/>
        <w:jc w:val="both"/>
        <w:rPr>
          <w:b/>
          <w:sz w:val="24"/>
          <w:szCs w:val="24"/>
        </w:rPr>
      </w:pPr>
    </w:p>
    <w:p w14:paraId="6DC8E2DB" w14:textId="77777777" w:rsidR="00612202" w:rsidRDefault="00612202" w:rsidP="004A7F70">
      <w:pPr>
        <w:rPr>
          <w:rFonts w:eastAsia="Calibri"/>
          <w:b/>
          <w:bCs/>
          <w:sz w:val="24"/>
          <w:szCs w:val="24"/>
        </w:rPr>
      </w:pPr>
      <w:r w:rsidRPr="004A7F70">
        <w:rPr>
          <w:rFonts w:eastAsia="Calibri"/>
          <w:b/>
          <w:bCs/>
          <w:sz w:val="24"/>
          <w:szCs w:val="24"/>
        </w:rPr>
        <w:t>5.1. Содержание разделов дисциплины</w:t>
      </w:r>
    </w:p>
    <w:p w14:paraId="4EB3D369" w14:textId="77777777" w:rsidR="00612202" w:rsidRDefault="00612202" w:rsidP="004A7F70">
      <w:pPr>
        <w:rPr>
          <w:rFonts w:eastAsia="Calibri"/>
          <w:b/>
          <w:bCs/>
          <w:sz w:val="24"/>
          <w:szCs w:val="24"/>
        </w:rPr>
      </w:pPr>
    </w:p>
    <w:tbl>
      <w:tblPr>
        <w:tblStyle w:val="46"/>
        <w:tblW w:w="0" w:type="auto"/>
        <w:tblLook w:val="04A0" w:firstRow="1" w:lastRow="0" w:firstColumn="1" w:lastColumn="0" w:noHBand="0" w:noVBand="1"/>
      </w:tblPr>
      <w:tblGrid>
        <w:gridCol w:w="1661"/>
        <w:gridCol w:w="3264"/>
        <w:gridCol w:w="4420"/>
      </w:tblGrid>
      <w:tr w:rsidR="00612202" w:rsidRPr="004A7F70" w14:paraId="035A7362" w14:textId="77777777" w:rsidTr="0036576B">
        <w:tc>
          <w:tcPr>
            <w:tcW w:w="1661" w:type="dxa"/>
          </w:tcPr>
          <w:p w14:paraId="63C233B1" w14:textId="77777777" w:rsidR="00612202" w:rsidRPr="004A7F70" w:rsidRDefault="00612202" w:rsidP="004A7F70">
            <w:pPr>
              <w:jc w:val="center"/>
              <w:rPr>
                <w:rFonts w:ascii="Times New Roman" w:hAnsi="Times New Roman"/>
                <w:b/>
              </w:rPr>
            </w:pPr>
            <w:r w:rsidRPr="004A7F70">
              <w:rPr>
                <w:rFonts w:ascii="Times New Roman" w:hAnsi="Times New Roman"/>
                <w:b/>
              </w:rPr>
              <w:t>Код компетенции</w:t>
            </w:r>
          </w:p>
        </w:tc>
        <w:tc>
          <w:tcPr>
            <w:tcW w:w="3264" w:type="dxa"/>
          </w:tcPr>
          <w:p w14:paraId="2C45F142" w14:textId="77777777" w:rsidR="00612202" w:rsidRPr="004A7F70" w:rsidRDefault="00612202" w:rsidP="004A7F70">
            <w:pPr>
              <w:jc w:val="center"/>
              <w:rPr>
                <w:rFonts w:ascii="Times New Roman" w:hAnsi="Times New Roman"/>
                <w:b/>
              </w:rPr>
            </w:pPr>
            <w:r w:rsidRPr="004A7F70">
              <w:rPr>
                <w:rFonts w:ascii="Times New Roman" w:hAnsi="Times New Roman"/>
                <w:b/>
              </w:rPr>
              <w:t>Наименование разделов и тем дисциплины</w:t>
            </w:r>
          </w:p>
        </w:tc>
        <w:tc>
          <w:tcPr>
            <w:tcW w:w="4420" w:type="dxa"/>
          </w:tcPr>
          <w:p w14:paraId="1245304B" w14:textId="77777777" w:rsidR="00612202" w:rsidRPr="004A7F70" w:rsidRDefault="00612202" w:rsidP="004A7F70">
            <w:pPr>
              <w:jc w:val="center"/>
              <w:rPr>
                <w:rFonts w:ascii="Times New Roman" w:hAnsi="Times New Roman"/>
                <w:b/>
              </w:rPr>
            </w:pPr>
            <w:r w:rsidRPr="004A7F70">
              <w:rPr>
                <w:rFonts w:ascii="Times New Roman" w:hAnsi="Times New Roman"/>
                <w:b/>
              </w:rPr>
              <w:t>Краткое содержание разделов и тем</w:t>
            </w:r>
          </w:p>
        </w:tc>
      </w:tr>
      <w:tr w:rsidR="00612202" w:rsidRPr="004A7F70" w14:paraId="78192F9C" w14:textId="77777777" w:rsidTr="0036576B">
        <w:tc>
          <w:tcPr>
            <w:tcW w:w="1661" w:type="dxa"/>
          </w:tcPr>
          <w:p w14:paraId="40092AAD" w14:textId="77777777" w:rsidR="00612202" w:rsidRPr="004A7F70" w:rsidRDefault="00612202" w:rsidP="004A7F70">
            <w:pPr>
              <w:rPr>
                <w:rFonts w:ascii="Times New Roman" w:hAnsi="Times New Roman"/>
              </w:rPr>
            </w:pPr>
            <w:r w:rsidRPr="00791F3B">
              <w:rPr>
                <w:rFonts w:ascii="Times New Roman" w:hAnsi="Times New Roman"/>
              </w:rPr>
              <w:t>УК-1; ОПК-1; ПК-2</w:t>
            </w:r>
          </w:p>
        </w:tc>
        <w:tc>
          <w:tcPr>
            <w:tcW w:w="3264" w:type="dxa"/>
          </w:tcPr>
          <w:p w14:paraId="3AB711E7" w14:textId="77777777" w:rsidR="00612202" w:rsidRPr="004A7F70" w:rsidRDefault="00612202" w:rsidP="00A90081">
            <w:pPr>
              <w:jc w:val="center"/>
              <w:rPr>
                <w:rFonts w:ascii="Times New Roman" w:hAnsi="Times New Roman"/>
                <w:b/>
              </w:rPr>
            </w:pPr>
            <w:r w:rsidRPr="004A7F70">
              <w:rPr>
                <w:rFonts w:ascii="Times New Roman" w:hAnsi="Times New Roman"/>
                <w:b/>
              </w:rPr>
              <w:t>Раздел І.</w:t>
            </w:r>
            <w:r>
              <w:rPr>
                <w:rFonts w:ascii="Times New Roman" w:hAnsi="Times New Roman"/>
                <w:b/>
              </w:rPr>
              <w:t xml:space="preserve"> </w:t>
            </w:r>
            <w:r w:rsidRPr="00791F3B">
              <w:rPr>
                <w:rFonts w:ascii="Times New Roman" w:hAnsi="Times New Roman"/>
                <w:b/>
              </w:rPr>
              <w:t>Когниция как наука</w:t>
            </w:r>
          </w:p>
        </w:tc>
        <w:tc>
          <w:tcPr>
            <w:tcW w:w="4420" w:type="dxa"/>
          </w:tcPr>
          <w:p w14:paraId="1C36A9B4" w14:textId="77777777" w:rsidR="00612202" w:rsidRPr="004A7F70" w:rsidRDefault="00612202" w:rsidP="004A7F70">
            <w:pPr>
              <w:rPr>
                <w:rFonts w:ascii="Times New Roman" w:hAnsi="Times New Roman"/>
              </w:rPr>
            </w:pPr>
          </w:p>
        </w:tc>
      </w:tr>
      <w:tr w:rsidR="00612202" w:rsidRPr="004A7F70" w14:paraId="73737E31" w14:textId="77777777" w:rsidTr="0036576B">
        <w:tc>
          <w:tcPr>
            <w:tcW w:w="1661" w:type="dxa"/>
          </w:tcPr>
          <w:p w14:paraId="79446FFA" w14:textId="77777777" w:rsidR="00612202" w:rsidRPr="004A7F70" w:rsidRDefault="00612202" w:rsidP="004A7F70">
            <w:pPr>
              <w:rPr>
                <w:rFonts w:ascii="Times New Roman" w:hAnsi="Times New Roman"/>
              </w:rPr>
            </w:pPr>
          </w:p>
        </w:tc>
        <w:tc>
          <w:tcPr>
            <w:tcW w:w="3264" w:type="dxa"/>
          </w:tcPr>
          <w:p w14:paraId="5188B0D9" w14:textId="77777777" w:rsidR="00612202" w:rsidRPr="00791F3B" w:rsidRDefault="00612202" w:rsidP="00791F3B">
            <w:pPr>
              <w:jc w:val="both"/>
              <w:rPr>
                <w:rFonts w:ascii="Times New Roman" w:hAnsi="Times New Roman"/>
              </w:rPr>
            </w:pPr>
            <w:r w:rsidRPr="00791F3B">
              <w:rPr>
                <w:rFonts w:ascii="Times New Roman" w:hAnsi="Times New Roman"/>
              </w:rPr>
              <w:t>Тема 1.1. Предмет науки о когниции</w:t>
            </w:r>
          </w:p>
        </w:tc>
        <w:tc>
          <w:tcPr>
            <w:tcW w:w="4420" w:type="dxa"/>
          </w:tcPr>
          <w:p w14:paraId="03F54562" w14:textId="77777777" w:rsidR="00612202" w:rsidRPr="004A7F70" w:rsidRDefault="00612202" w:rsidP="00AE60C2">
            <w:pPr>
              <w:jc w:val="both"/>
              <w:rPr>
                <w:rFonts w:ascii="Times New Roman" w:hAnsi="Times New Roman"/>
              </w:rPr>
            </w:pPr>
            <w:r w:rsidRPr="00791F3B">
              <w:rPr>
                <w:rFonts w:ascii="Times New Roman" w:hAnsi="Times New Roman"/>
              </w:rPr>
              <w:t>Теоретические основы когнитивной лингвистики.</w:t>
            </w:r>
          </w:p>
        </w:tc>
      </w:tr>
      <w:tr w:rsidR="00612202" w:rsidRPr="004A7F70" w14:paraId="2EE21BBB" w14:textId="77777777" w:rsidTr="00ED4A07">
        <w:trPr>
          <w:trHeight w:val="776"/>
        </w:trPr>
        <w:tc>
          <w:tcPr>
            <w:tcW w:w="1661" w:type="dxa"/>
          </w:tcPr>
          <w:p w14:paraId="30BD037B" w14:textId="77777777" w:rsidR="00612202" w:rsidRPr="004A7F70" w:rsidRDefault="00612202" w:rsidP="00291673">
            <w:pPr>
              <w:rPr>
                <w:rFonts w:ascii="Times New Roman" w:hAnsi="Times New Roman"/>
              </w:rPr>
            </w:pPr>
            <w:r w:rsidRPr="00791F3B">
              <w:rPr>
                <w:rFonts w:ascii="Times New Roman" w:hAnsi="Times New Roman"/>
              </w:rPr>
              <w:t>УК-1; ОПК-1; ПК-2</w:t>
            </w:r>
          </w:p>
        </w:tc>
        <w:tc>
          <w:tcPr>
            <w:tcW w:w="3264" w:type="dxa"/>
          </w:tcPr>
          <w:p w14:paraId="5E3B4BE4" w14:textId="77777777" w:rsidR="00612202" w:rsidRPr="004A7F70" w:rsidRDefault="00612202" w:rsidP="00ED4A07">
            <w:pPr>
              <w:rPr>
                <w:rFonts w:ascii="Times New Roman" w:hAnsi="Times New Roman"/>
                <w:b/>
                <w:bCs/>
              </w:rPr>
            </w:pPr>
            <w:r w:rsidRPr="009C3314">
              <w:rPr>
                <w:rFonts w:ascii="Times New Roman" w:hAnsi="Times New Roman"/>
                <w:b/>
                <w:bCs/>
              </w:rPr>
              <w:t>Раздел II.</w:t>
            </w:r>
            <w:r>
              <w:rPr>
                <w:rFonts w:ascii="Times New Roman" w:hAnsi="Times New Roman"/>
                <w:b/>
                <w:bCs/>
              </w:rPr>
              <w:t xml:space="preserve"> </w:t>
            </w:r>
            <w:r w:rsidRPr="00791F3B">
              <w:rPr>
                <w:rFonts w:ascii="Times New Roman" w:hAnsi="Times New Roman"/>
                <w:b/>
                <w:bCs/>
              </w:rPr>
              <w:t>Понятие, концепт, значение</w:t>
            </w:r>
          </w:p>
        </w:tc>
        <w:tc>
          <w:tcPr>
            <w:tcW w:w="4420" w:type="dxa"/>
          </w:tcPr>
          <w:p w14:paraId="23DB4B3D" w14:textId="77777777" w:rsidR="00612202" w:rsidRPr="004A7F70" w:rsidRDefault="00612202" w:rsidP="004A7F70">
            <w:pPr>
              <w:rPr>
                <w:rFonts w:ascii="Times New Roman" w:hAnsi="Times New Roman"/>
              </w:rPr>
            </w:pPr>
          </w:p>
        </w:tc>
      </w:tr>
      <w:tr w:rsidR="00612202" w:rsidRPr="004A7F70" w14:paraId="4E3E638B" w14:textId="77777777" w:rsidTr="00AE60C2">
        <w:trPr>
          <w:trHeight w:val="1482"/>
        </w:trPr>
        <w:tc>
          <w:tcPr>
            <w:tcW w:w="1661" w:type="dxa"/>
          </w:tcPr>
          <w:p w14:paraId="334EB418" w14:textId="77777777" w:rsidR="00612202" w:rsidRPr="004A7F70" w:rsidRDefault="00612202" w:rsidP="004A7F70">
            <w:pPr>
              <w:rPr>
                <w:rFonts w:ascii="Times New Roman" w:hAnsi="Times New Roman"/>
              </w:rPr>
            </w:pPr>
          </w:p>
        </w:tc>
        <w:tc>
          <w:tcPr>
            <w:tcW w:w="3264" w:type="dxa"/>
          </w:tcPr>
          <w:p w14:paraId="6D5FCA6B" w14:textId="77777777" w:rsidR="00612202" w:rsidRPr="009C3314" w:rsidRDefault="00612202" w:rsidP="00EC03DC">
            <w:pPr>
              <w:rPr>
                <w:rFonts w:ascii="Times New Roman" w:hAnsi="Times New Roman"/>
              </w:rPr>
            </w:pPr>
            <w:r w:rsidRPr="009C3314">
              <w:rPr>
                <w:rFonts w:ascii="Times New Roman" w:hAnsi="Times New Roman"/>
              </w:rPr>
              <w:t>Тема 2.1.</w:t>
            </w:r>
            <w:r>
              <w:rPr>
                <w:rFonts w:ascii="Times New Roman" w:hAnsi="Times New Roman"/>
              </w:rPr>
              <w:t xml:space="preserve"> </w:t>
            </w:r>
            <w:r w:rsidRPr="00791F3B">
              <w:rPr>
                <w:rFonts w:ascii="Times New Roman" w:hAnsi="Times New Roman"/>
              </w:rPr>
              <w:t>Сходство и различие терминов: концепт, понятие, значение</w:t>
            </w:r>
          </w:p>
        </w:tc>
        <w:tc>
          <w:tcPr>
            <w:tcW w:w="4420" w:type="dxa"/>
          </w:tcPr>
          <w:p w14:paraId="0EE55293" w14:textId="77777777" w:rsidR="00612202" w:rsidRPr="00791F3B" w:rsidRDefault="00612202" w:rsidP="00791F3B">
            <w:pPr>
              <w:rPr>
                <w:rFonts w:ascii="Times New Roman" w:hAnsi="Times New Roman"/>
              </w:rPr>
            </w:pPr>
            <w:r w:rsidRPr="00791F3B">
              <w:rPr>
                <w:rFonts w:ascii="Times New Roman" w:hAnsi="Times New Roman"/>
              </w:rPr>
              <w:t>Проблемы и механизм систематизации концептуального пространства, когнитивный подход к метаязыку современной науки.</w:t>
            </w:r>
          </w:p>
          <w:p w14:paraId="0E9D93DE" w14:textId="77777777" w:rsidR="00612202" w:rsidRPr="004A7F70" w:rsidRDefault="00612202" w:rsidP="004165DE">
            <w:pPr>
              <w:rPr>
                <w:rFonts w:ascii="Times New Roman" w:hAnsi="Times New Roman"/>
              </w:rPr>
            </w:pPr>
          </w:p>
        </w:tc>
      </w:tr>
      <w:tr w:rsidR="00612202" w:rsidRPr="004A7F70" w14:paraId="14977A99" w14:textId="77777777" w:rsidTr="0036576B">
        <w:tc>
          <w:tcPr>
            <w:tcW w:w="1661" w:type="dxa"/>
          </w:tcPr>
          <w:p w14:paraId="4A7DB8AB" w14:textId="77777777" w:rsidR="00612202" w:rsidRPr="004A7F70" w:rsidRDefault="00612202" w:rsidP="00291673">
            <w:pPr>
              <w:rPr>
                <w:rFonts w:ascii="Times New Roman" w:hAnsi="Times New Roman"/>
              </w:rPr>
            </w:pPr>
            <w:r w:rsidRPr="00791F3B">
              <w:rPr>
                <w:rFonts w:ascii="Times New Roman" w:hAnsi="Times New Roman"/>
              </w:rPr>
              <w:t>УК-1; ОПК-1; ПК-2</w:t>
            </w:r>
          </w:p>
        </w:tc>
        <w:tc>
          <w:tcPr>
            <w:tcW w:w="3264" w:type="dxa"/>
          </w:tcPr>
          <w:p w14:paraId="5422448C" w14:textId="77777777" w:rsidR="00612202" w:rsidRPr="004A7F70" w:rsidRDefault="00612202" w:rsidP="004A7F70">
            <w:pPr>
              <w:jc w:val="both"/>
              <w:rPr>
                <w:rFonts w:ascii="Times New Roman" w:hAnsi="Times New Roman"/>
                <w:b/>
                <w:bCs/>
              </w:rPr>
            </w:pPr>
            <w:r w:rsidRPr="00D71D0B">
              <w:rPr>
                <w:rFonts w:ascii="Times New Roman" w:hAnsi="Times New Roman"/>
                <w:b/>
                <w:bCs/>
              </w:rPr>
              <w:t>Раздел II</w:t>
            </w:r>
            <w:r w:rsidRPr="00D71D0B">
              <w:rPr>
                <w:rFonts w:ascii="Times New Roman" w:hAnsi="Times New Roman"/>
                <w:b/>
                <w:bCs/>
                <w:lang w:val="en-US"/>
              </w:rPr>
              <w:t>I</w:t>
            </w:r>
            <w:r w:rsidRPr="00D71D0B">
              <w:rPr>
                <w:rFonts w:ascii="Times New Roman" w:hAnsi="Times New Roman"/>
                <w:b/>
                <w:bCs/>
              </w:rPr>
              <w:t>.</w:t>
            </w:r>
            <w:r>
              <w:rPr>
                <w:rFonts w:ascii="Times New Roman" w:hAnsi="Times New Roman"/>
                <w:b/>
                <w:bCs/>
              </w:rPr>
              <w:t xml:space="preserve"> </w:t>
            </w:r>
            <w:r w:rsidRPr="00791F3B">
              <w:rPr>
                <w:rFonts w:ascii="Times New Roman" w:hAnsi="Times New Roman"/>
                <w:b/>
                <w:bCs/>
              </w:rPr>
              <w:t>Когнитивное моделирование</w:t>
            </w:r>
          </w:p>
        </w:tc>
        <w:tc>
          <w:tcPr>
            <w:tcW w:w="4420" w:type="dxa"/>
          </w:tcPr>
          <w:p w14:paraId="41AC9330" w14:textId="77777777" w:rsidR="00612202" w:rsidRPr="004A7F70" w:rsidRDefault="00612202" w:rsidP="004A7F70">
            <w:pPr>
              <w:rPr>
                <w:rFonts w:ascii="Times New Roman" w:hAnsi="Times New Roman"/>
              </w:rPr>
            </w:pPr>
          </w:p>
        </w:tc>
      </w:tr>
      <w:tr w:rsidR="00612202" w:rsidRPr="004A7F70" w14:paraId="53108D9F" w14:textId="77777777" w:rsidTr="00AE60C2">
        <w:trPr>
          <w:trHeight w:val="767"/>
        </w:trPr>
        <w:tc>
          <w:tcPr>
            <w:tcW w:w="1661" w:type="dxa"/>
          </w:tcPr>
          <w:p w14:paraId="1246F11D" w14:textId="77777777" w:rsidR="00612202" w:rsidRPr="004A7F70" w:rsidRDefault="00612202" w:rsidP="004A7F70">
            <w:pPr>
              <w:rPr>
                <w:rFonts w:ascii="Times New Roman" w:hAnsi="Times New Roman"/>
              </w:rPr>
            </w:pPr>
          </w:p>
        </w:tc>
        <w:tc>
          <w:tcPr>
            <w:tcW w:w="3264" w:type="dxa"/>
          </w:tcPr>
          <w:p w14:paraId="469C9B7C" w14:textId="77777777" w:rsidR="00612202" w:rsidRPr="004A7F70" w:rsidRDefault="00612202" w:rsidP="00EC03DC">
            <w:pPr>
              <w:rPr>
                <w:rFonts w:ascii="Times New Roman" w:hAnsi="Times New Roman"/>
              </w:rPr>
            </w:pPr>
            <w:r w:rsidRPr="004A7F70">
              <w:rPr>
                <w:rFonts w:ascii="Times New Roman" w:hAnsi="Times New Roman"/>
              </w:rPr>
              <w:t xml:space="preserve">Тема </w:t>
            </w:r>
            <w:r>
              <w:rPr>
                <w:rFonts w:ascii="Times New Roman" w:hAnsi="Times New Roman"/>
              </w:rPr>
              <w:t xml:space="preserve">3.1. </w:t>
            </w:r>
            <w:r w:rsidRPr="00791F3B">
              <w:rPr>
                <w:rFonts w:ascii="Times New Roman" w:hAnsi="Times New Roman"/>
              </w:rPr>
              <w:t>Пути когнитивного моделирования</w:t>
            </w:r>
          </w:p>
        </w:tc>
        <w:tc>
          <w:tcPr>
            <w:tcW w:w="4420" w:type="dxa"/>
          </w:tcPr>
          <w:p w14:paraId="0105B580" w14:textId="77777777" w:rsidR="00612202" w:rsidRPr="004A7F70" w:rsidRDefault="00612202" w:rsidP="00AE60C2">
            <w:pPr>
              <w:rPr>
                <w:rFonts w:ascii="Times New Roman" w:hAnsi="Times New Roman"/>
              </w:rPr>
            </w:pPr>
            <w:r>
              <w:rPr>
                <w:rFonts w:ascii="Times New Roman" w:hAnsi="Times New Roman"/>
              </w:rPr>
              <w:t>Символы, образы, представления о научной картине мира.</w:t>
            </w:r>
          </w:p>
        </w:tc>
      </w:tr>
      <w:tr w:rsidR="00612202" w:rsidRPr="004A7F70" w14:paraId="75C177E7" w14:textId="77777777" w:rsidTr="00D71D0B">
        <w:trPr>
          <w:trHeight w:val="324"/>
        </w:trPr>
        <w:tc>
          <w:tcPr>
            <w:tcW w:w="1661" w:type="dxa"/>
          </w:tcPr>
          <w:p w14:paraId="3D15E75A" w14:textId="77777777" w:rsidR="00612202" w:rsidRPr="004A7F70" w:rsidRDefault="00612202" w:rsidP="00291673">
            <w:pPr>
              <w:rPr>
                <w:rFonts w:ascii="Times New Roman" w:hAnsi="Times New Roman"/>
              </w:rPr>
            </w:pPr>
            <w:r w:rsidRPr="00791F3B">
              <w:rPr>
                <w:rFonts w:ascii="Times New Roman" w:hAnsi="Times New Roman"/>
              </w:rPr>
              <w:t>УК-1; ОПК-1; ПК-2</w:t>
            </w:r>
          </w:p>
        </w:tc>
        <w:tc>
          <w:tcPr>
            <w:tcW w:w="3264" w:type="dxa"/>
          </w:tcPr>
          <w:p w14:paraId="0C593DCB" w14:textId="77777777" w:rsidR="00612202" w:rsidRPr="004A7F70" w:rsidRDefault="00612202" w:rsidP="001230A6">
            <w:pPr>
              <w:rPr>
                <w:rFonts w:ascii="Times New Roman" w:hAnsi="Times New Roman"/>
              </w:rPr>
            </w:pPr>
            <w:r w:rsidRPr="004A7F70">
              <w:rPr>
                <w:rFonts w:ascii="Times New Roman" w:hAnsi="Times New Roman"/>
                <w:b/>
              </w:rPr>
              <w:t xml:space="preserve">Раздел </w:t>
            </w:r>
            <w:r>
              <w:rPr>
                <w:rFonts w:ascii="Times New Roman" w:hAnsi="Times New Roman"/>
                <w:b/>
                <w:lang w:val="en-US"/>
              </w:rPr>
              <w:t>IV</w:t>
            </w:r>
            <w:r w:rsidRPr="004A7F70">
              <w:rPr>
                <w:rFonts w:ascii="Times New Roman" w:hAnsi="Times New Roman"/>
                <w:b/>
              </w:rPr>
              <w:t xml:space="preserve">.  </w:t>
            </w:r>
            <w:r w:rsidRPr="00791F3B">
              <w:rPr>
                <w:rFonts w:ascii="Times New Roman" w:hAnsi="Times New Roman"/>
                <w:b/>
              </w:rPr>
              <w:t>Дискурс</w:t>
            </w:r>
          </w:p>
        </w:tc>
        <w:tc>
          <w:tcPr>
            <w:tcW w:w="4420" w:type="dxa"/>
          </w:tcPr>
          <w:p w14:paraId="56A43CE8" w14:textId="77777777" w:rsidR="00612202" w:rsidRPr="004A7F70" w:rsidRDefault="00612202" w:rsidP="004A7F70">
            <w:pPr>
              <w:rPr>
                <w:rFonts w:ascii="Times New Roman" w:hAnsi="Times New Roman"/>
              </w:rPr>
            </w:pPr>
          </w:p>
        </w:tc>
      </w:tr>
      <w:tr w:rsidR="00612202" w:rsidRPr="004A7F70" w14:paraId="70760AAE" w14:textId="77777777" w:rsidTr="00D71D0B">
        <w:trPr>
          <w:trHeight w:val="170"/>
        </w:trPr>
        <w:tc>
          <w:tcPr>
            <w:tcW w:w="1661" w:type="dxa"/>
          </w:tcPr>
          <w:p w14:paraId="1A21E124" w14:textId="77777777" w:rsidR="00612202" w:rsidRPr="004A7F70" w:rsidRDefault="00612202" w:rsidP="004A7F70">
            <w:pPr>
              <w:rPr>
                <w:rFonts w:ascii="Times New Roman" w:hAnsi="Times New Roman"/>
              </w:rPr>
            </w:pPr>
          </w:p>
        </w:tc>
        <w:tc>
          <w:tcPr>
            <w:tcW w:w="3264" w:type="dxa"/>
          </w:tcPr>
          <w:p w14:paraId="20C6DE3F" w14:textId="77777777" w:rsidR="00612202" w:rsidRPr="00AE60C2" w:rsidRDefault="00612202" w:rsidP="004A7F70">
            <w:pPr>
              <w:rPr>
                <w:rFonts w:ascii="Times New Roman" w:hAnsi="Times New Roman"/>
                <w:bCs/>
              </w:rPr>
            </w:pPr>
            <w:r w:rsidRPr="00AE60C2">
              <w:rPr>
                <w:rFonts w:ascii="Times New Roman" w:hAnsi="Times New Roman"/>
                <w:bCs/>
              </w:rPr>
              <w:t>Тема 4.1.</w:t>
            </w:r>
            <w:r w:rsidRPr="00AE60C2">
              <w:rPr>
                <w:rFonts w:ascii="Times New Roman" w:hAnsi="Times New Roman"/>
              </w:rPr>
              <w:t xml:space="preserve"> </w:t>
            </w:r>
            <w:r w:rsidRPr="00791F3B">
              <w:rPr>
                <w:rFonts w:ascii="Times New Roman" w:hAnsi="Times New Roman"/>
              </w:rPr>
              <w:t>Когнитивные модели дискурса</w:t>
            </w:r>
          </w:p>
        </w:tc>
        <w:tc>
          <w:tcPr>
            <w:tcW w:w="4420" w:type="dxa"/>
          </w:tcPr>
          <w:p w14:paraId="0848EB42" w14:textId="77777777" w:rsidR="00612202" w:rsidRPr="004A7F70" w:rsidRDefault="00612202" w:rsidP="006D7E1E">
            <w:pPr>
              <w:rPr>
                <w:rFonts w:ascii="Times New Roman" w:hAnsi="Times New Roman"/>
              </w:rPr>
            </w:pPr>
          </w:p>
        </w:tc>
      </w:tr>
      <w:tr w:rsidR="00612202" w:rsidRPr="004A7F70" w14:paraId="4CF134E6" w14:textId="77777777" w:rsidTr="001230A6">
        <w:trPr>
          <w:trHeight w:val="192"/>
        </w:trPr>
        <w:tc>
          <w:tcPr>
            <w:tcW w:w="1661" w:type="dxa"/>
          </w:tcPr>
          <w:p w14:paraId="7B84AEE4" w14:textId="77777777" w:rsidR="00612202" w:rsidRPr="004A7F70" w:rsidRDefault="00612202" w:rsidP="00291673">
            <w:pPr>
              <w:rPr>
                <w:rFonts w:ascii="Times New Roman" w:hAnsi="Times New Roman"/>
              </w:rPr>
            </w:pPr>
            <w:r w:rsidRPr="00791F3B">
              <w:rPr>
                <w:rFonts w:ascii="Times New Roman" w:hAnsi="Times New Roman"/>
              </w:rPr>
              <w:t>УК-1; ОПК-1; ПК-2</w:t>
            </w:r>
          </w:p>
        </w:tc>
        <w:tc>
          <w:tcPr>
            <w:tcW w:w="3264" w:type="dxa"/>
          </w:tcPr>
          <w:p w14:paraId="2C36606F" w14:textId="77777777" w:rsidR="00612202" w:rsidRPr="004A7F70" w:rsidRDefault="00612202" w:rsidP="004A7F70">
            <w:pPr>
              <w:rPr>
                <w:rFonts w:ascii="Times New Roman" w:hAnsi="Times New Roman"/>
                <w:b/>
              </w:rPr>
            </w:pPr>
            <w:r w:rsidRPr="002876EC">
              <w:rPr>
                <w:rFonts w:ascii="Times New Roman" w:hAnsi="Times New Roman"/>
                <w:b/>
              </w:rPr>
              <w:t>Раздел V.</w:t>
            </w:r>
            <w:r>
              <w:rPr>
                <w:rFonts w:ascii="Times New Roman" w:hAnsi="Times New Roman"/>
                <w:b/>
              </w:rPr>
              <w:t xml:space="preserve"> </w:t>
            </w:r>
            <w:r w:rsidRPr="00791F3B">
              <w:rPr>
                <w:rFonts w:ascii="Times New Roman" w:hAnsi="Times New Roman"/>
                <w:b/>
              </w:rPr>
              <w:t>Когнитивный анализ</w:t>
            </w:r>
          </w:p>
        </w:tc>
        <w:tc>
          <w:tcPr>
            <w:tcW w:w="4420" w:type="dxa"/>
          </w:tcPr>
          <w:p w14:paraId="3D1E42B0" w14:textId="77777777" w:rsidR="00612202" w:rsidRPr="004A7F70" w:rsidRDefault="00612202" w:rsidP="004A7F70">
            <w:pPr>
              <w:rPr>
                <w:rFonts w:ascii="Times New Roman" w:hAnsi="Times New Roman"/>
              </w:rPr>
            </w:pPr>
          </w:p>
        </w:tc>
      </w:tr>
      <w:tr w:rsidR="00612202" w:rsidRPr="004A7F70" w14:paraId="30EEF3FC" w14:textId="77777777" w:rsidTr="0036576B">
        <w:trPr>
          <w:trHeight w:val="156"/>
        </w:trPr>
        <w:tc>
          <w:tcPr>
            <w:tcW w:w="1661" w:type="dxa"/>
          </w:tcPr>
          <w:p w14:paraId="5C874906" w14:textId="77777777" w:rsidR="00612202" w:rsidRPr="004A7F70" w:rsidRDefault="00612202" w:rsidP="004A7F70">
            <w:pPr>
              <w:rPr>
                <w:rFonts w:ascii="Times New Roman" w:hAnsi="Times New Roman"/>
              </w:rPr>
            </w:pPr>
          </w:p>
        </w:tc>
        <w:tc>
          <w:tcPr>
            <w:tcW w:w="3264" w:type="dxa"/>
          </w:tcPr>
          <w:p w14:paraId="4D09537B" w14:textId="77777777" w:rsidR="00612202" w:rsidRPr="00AE60C2" w:rsidRDefault="00612202" w:rsidP="004A7F70">
            <w:pPr>
              <w:rPr>
                <w:rFonts w:ascii="Times New Roman" w:hAnsi="Times New Roman"/>
                <w:bCs/>
              </w:rPr>
            </w:pPr>
            <w:r w:rsidRPr="00AE60C2">
              <w:rPr>
                <w:rFonts w:ascii="Times New Roman" w:hAnsi="Times New Roman"/>
                <w:bCs/>
              </w:rPr>
              <w:t>Тема 5.1.</w:t>
            </w:r>
            <w:r w:rsidRPr="00AE60C2">
              <w:rPr>
                <w:rFonts w:ascii="Times New Roman" w:hAnsi="Times New Roman"/>
              </w:rPr>
              <w:t xml:space="preserve"> </w:t>
            </w:r>
            <w:r w:rsidRPr="00791F3B">
              <w:rPr>
                <w:rFonts w:ascii="Times New Roman" w:hAnsi="Times New Roman"/>
              </w:rPr>
              <w:t>Лингвокультурные аспекты когнитивного анализа лексики</w:t>
            </w:r>
          </w:p>
        </w:tc>
        <w:tc>
          <w:tcPr>
            <w:tcW w:w="4420" w:type="dxa"/>
          </w:tcPr>
          <w:p w14:paraId="79D46986" w14:textId="77777777" w:rsidR="00612202" w:rsidRPr="00791F3B" w:rsidRDefault="00612202" w:rsidP="00791F3B">
            <w:pPr>
              <w:rPr>
                <w:rFonts w:ascii="Times New Roman" w:hAnsi="Times New Roman"/>
                <w:bCs/>
                <w:iCs/>
              </w:rPr>
            </w:pPr>
            <w:r w:rsidRPr="00791F3B">
              <w:rPr>
                <w:rFonts w:ascii="Times New Roman" w:hAnsi="Times New Roman"/>
                <w:bCs/>
                <w:iCs/>
              </w:rPr>
              <w:t>Когнитивные основы грамматики. Когнитивное исследование абстрактных понятий (красота, желание, радость)</w:t>
            </w:r>
          </w:p>
          <w:p w14:paraId="64E143B2" w14:textId="77777777" w:rsidR="00612202" w:rsidRPr="00AE60C2" w:rsidRDefault="00612202" w:rsidP="00791F3B">
            <w:pPr>
              <w:rPr>
                <w:rFonts w:ascii="Times New Roman" w:hAnsi="Times New Roman"/>
              </w:rPr>
            </w:pPr>
          </w:p>
        </w:tc>
      </w:tr>
      <w:tr w:rsidR="00612202" w:rsidRPr="004A7F70" w14:paraId="7B926EB6" w14:textId="77777777" w:rsidTr="0036576B">
        <w:trPr>
          <w:trHeight w:val="156"/>
        </w:trPr>
        <w:tc>
          <w:tcPr>
            <w:tcW w:w="1661" w:type="dxa"/>
          </w:tcPr>
          <w:p w14:paraId="5A12C8BC" w14:textId="77777777" w:rsidR="00612202" w:rsidRPr="004A7F70" w:rsidRDefault="00612202" w:rsidP="004A7F70">
            <w:pPr>
              <w:rPr>
                <w:rFonts w:ascii="Times New Roman" w:hAnsi="Times New Roman"/>
              </w:rPr>
            </w:pPr>
            <w:r w:rsidRPr="00791F3B">
              <w:rPr>
                <w:rFonts w:ascii="Times New Roman" w:hAnsi="Times New Roman"/>
              </w:rPr>
              <w:t>УК-1; ОПК-1; ПК-2</w:t>
            </w:r>
          </w:p>
        </w:tc>
        <w:tc>
          <w:tcPr>
            <w:tcW w:w="3264" w:type="dxa"/>
          </w:tcPr>
          <w:p w14:paraId="1DABCB5C" w14:textId="77777777" w:rsidR="00612202" w:rsidRPr="00791F3B" w:rsidRDefault="00612202" w:rsidP="004A7F70">
            <w:pPr>
              <w:rPr>
                <w:rFonts w:ascii="Times New Roman" w:hAnsi="Times New Roman"/>
                <w:b/>
              </w:rPr>
            </w:pPr>
            <w:r w:rsidRPr="00791F3B">
              <w:rPr>
                <w:rFonts w:ascii="Times New Roman" w:hAnsi="Times New Roman"/>
                <w:b/>
              </w:rPr>
              <w:t xml:space="preserve">Раздел </w:t>
            </w:r>
            <w:r w:rsidRPr="00791F3B">
              <w:rPr>
                <w:rFonts w:ascii="Times New Roman" w:hAnsi="Times New Roman"/>
                <w:b/>
                <w:lang w:val="en-US"/>
              </w:rPr>
              <w:t>VI</w:t>
            </w:r>
            <w:r w:rsidRPr="00791F3B">
              <w:rPr>
                <w:rFonts w:ascii="Times New Roman" w:hAnsi="Times New Roman"/>
                <w:b/>
              </w:rPr>
              <w:t>. Ментальное пространство</w:t>
            </w:r>
          </w:p>
        </w:tc>
        <w:tc>
          <w:tcPr>
            <w:tcW w:w="4420" w:type="dxa"/>
          </w:tcPr>
          <w:p w14:paraId="62A553F3" w14:textId="77777777" w:rsidR="00612202" w:rsidRPr="006D7E1E" w:rsidRDefault="00612202" w:rsidP="00791F3B">
            <w:pPr>
              <w:ind w:left="720"/>
              <w:rPr>
                <w:rFonts w:ascii="Times New Roman" w:hAnsi="Times New Roman"/>
              </w:rPr>
            </w:pPr>
          </w:p>
        </w:tc>
      </w:tr>
      <w:tr w:rsidR="00612202" w:rsidRPr="004A7F70" w14:paraId="496C09AF" w14:textId="77777777" w:rsidTr="0036576B">
        <w:trPr>
          <w:trHeight w:val="156"/>
        </w:trPr>
        <w:tc>
          <w:tcPr>
            <w:tcW w:w="1661" w:type="dxa"/>
          </w:tcPr>
          <w:p w14:paraId="3BAE295D" w14:textId="77777777" w:rsidR="00612202" w:rsidRPr="004A7F70" w:rsidRDefault="00612202" w:rsidP="004A7F70">
            <w:pPr>
              <w:rPr>
                <w:rFonts w:ascii="Times New Roman" w:hAnsi="Times New Roman"/>
              </w:rPr>
            </w:pPr>
          </w:p>
        </w:tc>
        <w:tc>
          <w:tcPr>
            <w:tcW w:w="3264" w:type="dxa"/>
          </w:tcPr>
          <w:p w14:paraId="2375A855" w14:textId="77777777" w:rsidR="00612202" w:rsidRPr="00791F3B" w:rsidRDefault="00612202" w:rsidP="004A7F70">
            <w:pPr>
              <w:rPr>
                <w:rFonts w:ascii="Times New Roman" w:hAnsi="Times New Roman"/>
                <w:bCs/>
              </w:rPr>
            </w:pPr>
            <w:r w:rsidRPr="00791F3B">
              <w:rPr>
                <w:rFonts w:ascii="Times New Roman" w:hAnsi="Times New Roman"/>
                <w:bCs/>
              </w:rPr>
              <w:t>Тема 6.1. Репрезентация ментальных пространств</w:t>
            </w:r>
          </w:p>
        </w:tc>
        <w:tc>
          <w:tcPr>
            <w:tcW w:w="4420" w:type="dxa"/>
          </w:tcPr>
          <w:p w14:paraId="73C78CA8" w14:textId="77777777" w:rsidR="00612202" w:rsidRPr="006D7E1E" w:rsidRDefault="00612202" w:rsidP="00791F3B">
            <w:pPr>
              <w:rPr>
                <w:rFonts w:ascii="Times New Roman" w:hAnsi="Times New Roman"/>
              </w:rPr>
            </w:pPr>
            <w:r w:rsidRPr="00791F3B">
              <w:rPr>
                <w:rFonts w:ascii="Times New Roman" w:hAnsi="Times New Roman"/>
                <w:bCs/>
                <w:iCs/>
              </w:rPr>
              <w:t>Когнитивное пространство. Основные параметры пространственной картины мира. «Образ» мира в пространстве субъективного и объективного значения слова. Метафора как средство концептуализации картина мира</w:t>
            </w:r>
          </w:p>
        </w:tc>
      </w:tr>
      <w:tr w:rsidR="00612202" w:rsidRPr="004A7F70" w14:paraId="19D0591A" w14:textId="77777777" w:rsidTr="0036576B">
        <w:trPr>
          <w:trHeight w:val="156"/>
        </w:trPr>
        <w:tc>
          <w:tcPr>
            <w:tcW w:w="1661" w:type="dxa"/>
          </w:tcPr>
          <w:p w14:paraId="50BC53C4" w14:textId="77777777" w:rsidR="00612202" w:rsidRPr="004A7F70" w:rsidRDefault="00612202" w:rsidP="004A7F70">
            <w:pPr>
              <w:rPr>
                <w:rFonts w:ascii="Times New Roman" w:hAnsi="Times New Roman"/>
              </w:rPr>
            </w:pPr>
            <w:r w:rsidRPr="00791F3B">
              <w:rPr>
                <w:rFonts w:ascii="Times New Roman" w:hAnsi="Times New Roman"/>
              </w:rPr>
              <w:t>УК-1; ОПК-1; ПК-2</w:t>
            </w:r>
          </w:p>
        </w:tc>
        <w:tc>
          <w:tcPr>
            <w:tcW w:w="3264" w:type="dxa"/>
          </w:tcPr>
          <w:p w14:paraId="63E67432" w14:textId="77777777" w:rsidR="00612202" w:rsidRPr="00791F3B" w:rsidRDefault="00612202" w:rsidP="004A7F70">
            <w:pPr>
              <w:rPr>
                <w:rFonts w:ascii="Times New Roman" w:hAnsi="Times New Roman"/>
                <w:b/>
              </w:rPr>
            </w:pPr>
            <w:r>
              <w:rPr>
                <w:rFonts w:ascii="Times New Roman" w:hAnsi="Times New Roman"/>
                <w:b/>
              </w:rPr>
              <w:t xml:space="preserve">Раздел </w:t>
            </w:r>
            <w:r>
              <w:rPr>
                <w:rFonts w:ascii="Times New Roman" w:hAnsi="Times New Roman"/>
                <w:b/>
                <w:lang w:val="en-US"/>
              </w:rPr>
              <w:t>VII</w:t>
            </w:r>
            <w:r w:rsidRPr="00791F3B">
              <w:rPr>
                <w:rFonts w:ascii="Times New Roman" w:hAnsi="Times New Roman"/>
                <w:b/>
              </w:rPr>
              <w:t>.</w:t>
            </w:r>
            <w:r>
              <w:rPr>
                <w:rFonts w:ascii="Times New Roman" w:hAnsi="Times New Roman"/>
                <w:b/>
              </w:rPr>
              <w:t xml:space="preserve"> Когниция и коммуникация</w:t>
            </w:r>
          </w:p>
        </w:tc>
        <w:tc>
          <w:tcPr>
            <w:tcW w:w="4420" w:type="dxa"/>
          </w:tcPr>
          <w:p w14:paraId="1B0494E2" w14:textId="77777777" w:rsidR="00612202" w:rsidRPr="006D7E1E" w:rsidRDefault="00612202" w:rsidP="00791F3B">
            <w:pPr>
              <w:ind w:left="720"/>
              <w:rPr>
                <w:rFonts w:ascii="Times New Roman" w:hAnsi="Times New Roman"/>
              </w:rPr>
            </w:pPr>
          </w:p>
        </w:tc>
      </w:tr>
      <w:tr w:rsidR="00612202" w:rsidRPr="004A7F70" w14:paraId="4B72279F" w14:textId="77777777" w:rsidTr="0036576B">
        <w:trPr>
          <w:trHeight w:val="156"/>
        </w:trPr>
        <w:tc>
          <w:tcPr>
            <w:tcW w:w="1661" w:type="dxa"/>
          </w:tcPr>
          <w:p w14:paraId="68F6FA5B" w14:textId="77777777" w:rsidR="00612202" w:rsidRPr="004A7F70" w:rsidRDefault="00612202" w:rsidP="004A7F70">
            <w:pPr>
              <w:rPr>
                <w:rFonts w:ascii="Times New Roman" w:hAnsi="Times New Roman"/>
              </w:rPr>
            </w:pPr>
          </w:p>
        </w:tc>
        <w:tc>
          <w:tcPr>
            <w:tcW w:w="3264" w:type="dxa"/>
          </w:tcPr>
          <w:p w14:paraId="65EF72F0" w14:textId="77777777" w:rsidR="00612202" w:rsidRPr="00791F3B" w:rsidRDefault="00612202" w:rsidP="00791F3B">
            <w:pPr>
              <w:rPr>
                <w:rFonts w:ascii="Times New Roman" w:hAnsi="Times New Roman"/>
                <w:bCs/>
              </w:rPr>
            </w:pPr>
            <w:r w:rsidRPr="00791F3B">
              <w:rPr>
                <w:rFonts w:ascii="Times New Roman" w:hAnsi="Times New Roman"/>
                <w:bCs/>
              </w:rPr>
              <w:t>Тема 7.1. Проблемы когниции и коммуникации.</w:t>
            </w:r>
          </w:p>
          <w:p w14:paraId="2E194106" w14:textId="77777777" w:rsidR="00612202" w:rsidRDefault="00612202" w:rsidP="004A7F70">
            <w:pPr>
              <w:rPr>
                <w:rFonts w:ascii="Times New Roman" w:hAnsi="Times New Roman"/>
                <w:b/>
              </w:rPr>
            </w:pPr>
          </w:p>
        </w:tc>
        <w:tc>
          <w:tcPr>
            <w:tcW w:w="4420" w:type="dxa"/>
          </w:tcPr>
          <w:p w14:paraId="19E042DF" w14:textId="77777777" w:rsidR="00612202" w:rsidRPr="006D7E1E" w:rsidRDefault="00612202" w:rsidP="00791F3B">
            <w:pPr>
              <w:rPr>
                <w:rFonts w:ascii="Times New Roman" w:hAnsi="Times New Roman"/>
              </w:rPr>
            </w:pPr>
            <w:r w:rsidRPr="00791F3B">
              <w:rPr>
                <w:rFonts w:ascii="Times New Roman" w:hAnsi="Times New Roman"/>
              </w:rPr>
              <w:t>Когнитивно -коммуникативная характеристика информационного дискурса. Информация – сознание – коммуникация. Научное и обыденное знание в коммуникации.</w:t>
            </w:r>
          </w:p>
        </w:tc>
      </w:tr>
    </w:tbl>
    <w:p w14:paraId="7566EAF5" w14:textId="77777777" w:rsidR="00612202" w:rsidRPr="004A7F70" w:rsidRDefault="00612202" w:rsidP="004A7F70">
      <w:pPr>
        <w:ind w:firstLine="709"/>
        <w:rPr>
          <w:rFonts w:eastAsia="Calibri"/>
          <w:b/>
          <w:bCs/>
          <w:color w:val="000000"/>
          <w:sz w:val="24"/>
          <w:szCs w:val="24"/>
        </w:rPr>
      </w:pPr>
    </w:p>
    <w:p w14:paraId="08509DF0" w14:textId="77777777" w:rsidR="00612202" w:rsidRDefault="00612202" w:rsidP="0029500A">
      <w:pPr>
        <w:spacing w:after="160" w:line="259" w:lineRule="auto"/>
        <w:rPr>
          <w:rFonts w:eastAsia="Calibri"/>
          <w:b/>
          <w:sz w:val="24"/>
          <w:szCs w:val="24"/>
        </w:rPr>
      </w:pPr>
    </w:p>
    <w:p w14:paraId="17C7A714" w14:textId="77777777" w:rsidR="00612202" w:rsidRDefault="00612202" w:rsidP="0029500A">
      <w:pPr>
        <w:spacing w:after="160" w:line="259" w:lineRule="auto"/>
        <w:rPr>
          <w:rFonts w:eastAsia="Calibri"/>
          <w:b/>
          <w:sz w:val="24"/>
          <w:szCs w:val="24"/>
          <w:lang w:val="en-US"/>
        </w:rPr>
      </w:pPr>
      <w:r w:rsidRPr="0029500A">
        <w:rPr>
          <w:rFonts w:eastAsia="Calibri"/>
          <w:b/>
          <w:sz w:val="24"/>
          <w:szCs w:val="24"/>
        </w:rPr>
        <w:t>5.2. Лекции</w:t>
      </w:r>
    </w:p>
    <w:p w14:paraId="61616828" w14:textId="77777777" w:rsidR="00612202" w:rsidRPr="009D0836" w:rsidRDefault="00612202" w:rsidP="0029500A">
      <w:pPr>
        <w:spacing w:after="160" w:line="259" w:lineRule="auto"/>
        <w:rPr>
          <w:rFonts w:eastAsia="Calibri"/>
          <w:b/>
          <w:sz w:val="24"/>
          <w:szCs w:val="24"/>
        </w:rPr>
      </w:pPr>
      <w:r>
        <w:rPr>
          <w:rFonts w:eastAsia="Calibri"/>
          <w:b/>
          <w:sz w:val="24"/>
          <w:szCs w:val="24"/>
        </w:rPr>
        <w:t>ОЧНАЯ, ОЧНО-ЗАОЧНАЯ ФОРМА ОБУЧЕНИЯ</w:t>
      </w:r>
    </w:p>
    <w:tbl>
      <w:tblPr>
        <w:tblStyle w:val="55"/>
        <w:tblW w:w="9428" w:type="dxa"/>
        <w:tblLook w:val="04A0" w:firstRow="1" w:lastRow="0" w:firstColumn="1" w:lastColumn="0" w:noHBand="0" w:noVBand="1"/>
      </w:tblPr>
      <w:tblGrid>
        <w:gridCol w:w="2345"/>
        <w:gridCol w:w="3320"/>
        <w:gridCol w:w="1526"/>
        <w:gridCol w:w="2237"/>
      </w:tblGrid>
      <w:tr w:rsidR="00612202" w:rsidRPr="0029500A" w14:paraId="4A0199E6" w14:textId="77777777" w:rsidTr="009D0836">
        <w:tc>
          <w:tcPr>
            <w:tcW w:w="2345" w:type="dxa"/>
          </w:tcPr>
          <w:p w14:paraId="70E5A1B7" w14:textId="77777777" w:rsidR="00612202" w:rsidRPr="0029500A" w:rsidRDefault="00612202" w:rsidP="0029500A">
            <w:pPr>
              <w:spacing w:after="160" w:line="259" w:lineRule="auto"/>
              <w:jc w:val="center"/>
              <w:rPr>
                <w:rFonts w:ascii="Times New Roman" w:hAnsi="Times New Roman"/>
                <w:b/>
              </w:rPr>
            </w:pPr>
            <w:bookmarkStart w:id="53" w:name="_Hlk229587679"/>
            <w:r w:rsidRPr="0029500A">
              <w:rPr>
                <w:rFonts w:ascii="Times New Roman" w:hAnsi="Times New Roman"/>
                <w:b/>
              </w:rPr>
              <w:t>№ раздела</w:t>
            </w:r>
          </w:p>
        </w:tc>
        <w:tc>
          <w:tcPr>
            <w:tcW w:w="3320" w:type="dxa"/>
          </w:tcPr>
          <w:p w14:paraId="3479EBDB" w14:textId="77777777" w:rsidR="00612202" w:rsidRPr="0029500A" w:rsidRDefault="00612202" w:rsidP="0029500A">
            <w:pPr>
              <w:spacing w:after="160" w:line="259" w:lineRule="auto"/>
              <w:jc w:val="center"/>
              <w:rPr>
                <w:rFonts w:ascii="Times New Roman" w:hAnsi="Times New Roman"/>
                <w:b/>
              </w:rPr>
            </w:pPr>
            <w:r w:rsidRPr="0029500A">
              <w:rPr>
                <w:rFonts w:ascii="Times New Roman" w:hAnsi="Times New Roman"/>
                <w:b/>
              </w:rPr>
              <w:t>Наименование темы, ее краткое содержание</w:t>
            </w:r>
          </w:p>
        </w:tc>
        <w:tc>
          <w:tcPr>
            <w:tcW w:w="1526" w:type="dxa"/>
          </w:tcPr>
          <w:p w14:paraId="445A0C7F" w14:textId="77777777" w:rsidR="00612202" w:rsidRPr="0029500A" w:rsidRDefault="00612202" w:rsidP="0029500A">
            <w:pPr>
              <w:spacing w:after="160" w:line="259" w:lineRule="auto"/>
              <w:jc w:val="center"/>
              <w:rPr>
                <w:rFonts w:ascii="Times New Roman" w:hAnsi="Times New Roman"/>
                <w:b/>
              </w:rPr>
            </w:pPr>
            <w:r w:rsidRPr="0029500A">
              <w:rPr>
                <w:rFonts w:ascii="Times New Roman" w:hAnsi="Times New Roman"/>
                <w:b/>
              </w:rPr>
              <w:t>Кол-во часов</w:t>
            </w:r>
          </w:p>
        </w:tc>
        <w:tc>
          <w:tcPr>
            <w:tcW w:w="2237" w:type="dxa"/>
          </w:tcPr>
          <w:p w14:paraId="4D9E391B" w14:textId="77777777" w:rsidR="00612202" w:rsidRPr="0029500A" w:rsidRDefault="00612202" w:rsidP="0029500A">
            <w:pPr>
              <w:spacing w:after="160" w:line="259" w:lineRule="auto"/>
              <w:jc w:val="center"/>
              <w:rPr>
                <w:rFonts w:ascii="Times New Roman" w:hAnsi="Times New Roman"/>
                <w:b/>
              </w:rPr>
            </w:pPr>
            <w:r w:rsidRPr="0029500A">
              <w:rPr>
                <w:rFonts w:ascii="Times New Roman" w:hAnsi="Times New Roman"/>
                <w:b/>
              </w:rPr>
              <w:t xml:space="preserve">  Форма проведения</w:t>
            </w:r>
          </w:p>
        </w:tc>
      </w:tr>
      <w:tr w:rsidR="00612202" w:rsidRPr="0029500A" w14:paraId="715D644D" w14:textId="77777777" w:rsidTr="009D0836">
        <w:tc>
          <w:tcPr>
            <w:tcW w:w="9428" w:type="dxa"/>
            <w:gridSpan w:val="4"/>
          </w:tcPr>
          <w:p w14:paraId="3A79E545" w14:textId="77777777" w:rsidR="00612202" w:rsidRPr="0029500A" w:rsidRDefault="00612202" w:rsidP="0029500A">
            <w:pPr>
              <w:spacing w:after="160" w:line="259" w:lineRule="auto"/>
              <w:jc w:val="center"/>
              <w:rPr>
                <w:rFonts w:ascii="Times New Roman" w:hAnsi="Times New Roman"/>
              </w:rPr>
            </w:pPr>
            <w:r>
              <w:rPr>
                <w:rFonts w:ascii="Times New Roman" w:hAnsi="Times New Roman"/>
                <w:lang w:val="en-US"/>
              </w:rPr>
              <w:t xml:space="preserve">2 </w:t>
            </w:r>
            <w:r w:rsidRPr="0029500A">
              <w:rPr>
                <w:rFonts w:ascii="Times New Roman" w:hAnsi="Times New Roman"/>
              </w:rPr>
              <w:t>семестр</w:t>
            </w:r>
          </w:p>
        </w:tc>
      </w:tr>
      <w:tr w:rsidR="00612202" w:rsidRPr="0029500A" w14:paraId="2B1BA160" w14:textId="77777777" w:rsidTr="009D0836">
        <w:trPr>
          <w:trHeight w:val="1974"/>
        </w:trPr>
        <w:tc>
          <w:tcPr>
            <w:tcW w:w="2345" w:type="dxa"/>
          </w:tcPr>
          <w:p w14:paraId="26DDCED1" w14:textId="77777777" w:rsidR="00612202" w:rsidRPr="0029500A" w:rsidRDefault="00612202" w:rsidP="00C608C3">
            <w:pPr>
              <w:spacing w:after="160" w:line="259" w:lineRule="auto"/>
              <w:rPr>
                <w:rFonts w:ascii="Times New Roman" w:hAnsi="Times New Roman"/>
              </w:rPr>
            </w:pPr>
            <w:r w:rsidRPr="0029500A">
              <w:rPr>
                <w:rFonts w:ascii="Times New Roman" w:hAnsi="Times New Roman"/>
              </w:rPr>
              <w:t>Раздел</w:t>
            </w:r>
            <w:r>
              <w:rPr>
                <w:rFonts w:ascii="Times New Roman" w:hAnsi="Times New Roman"/>
              </w:rPr>
              <w:t xml:space="preserve"> 1.       </w:t>
            </w:r>
            <w:r w:rsidRPr="00D35C7F">
              <w:rPr>
                <w:rFonts w:ascii="Times New Roman" w:hAnsi="Times New Roman"/>
              </w:rPr>
              <w:t>Когниция как наука</w:t>
            </w:r>
            <w:r>
              <w:rPr>
                <w:rFonts w:ascii="Times New Roman" w:hAnsi="Times New Roman"/>
              </w:rPr>
              <w:t xml:space="preserve">    </w:t>
            </w:r>
          </w:p>
        </w:tc>
        <w:tc>
          <w:tcPr>
            <w:tcW w:w="3320" w:type="dxa"/>
          </w:tcPr>
          <w:p w14:paraId="2653F0AF" w14:textId="77777777" w:rsidR="00612202" w:rsidRDefault="00612202" w:rsidP="00C608C3">
            <w:pPr>
              <w:spacing w:after="160" w:line="259" w:lineRule="auto"/>
              <w:rPr>
                <w:rFonts w:ascii="Times New Roman" w:hAnsi="Times New Roman"/>
              </w:rPr>
            </w:pPr>
            <w:r w:rsidRPr="004A7F70">
              <w:rPr>
                <w:rFonts w:ascii="Times New Roman" w:hAnsi="Times New Roman"/>
              </w:rPr>
              <w:t>Тема 1.</w:t>
            </w:r>
            <w:r>
              <w:rPr>
                <w:rFonts w:ascii="Times New Roman" w:hAnsi="Times New Roman"/>
              </w:rPr>
              <w:t>1.</w:t>
            </w:r>
            <w:r w:rsidRPr="00D35C7F">
              <w:rPr>
                <w:rFonts w:ascii="Times New Roman" w:eastAsia="Times New Roman" w:hAnsi="Times New Roman"/>
                <w:sz w:val="24"/>
                <w:szCs w:val="24"/>
              </w:rPr>
              <w:t xml:space="preserve"> </w:t>
            </w:r>
            <w:r w:rsidRPr="00D35C7F">
              <w:rPr>
                <w:rFonts w:ascii="Times New Roman" w:hAnsi="Times New Roman"/>
              </w:rPr>
              <w:t>Предмет науки о когниции</w:t>
            </w:r>
            <w:r w:rsidRPr="00C608C3">
              <w:rPr>
                <w:rFonts w:ascii="Times New Roman" w:hAnsi="Times New Roman"/>
              </w:rPr>
              <w:t>.</w:t>
            </w:r>
            <w:r>
              <w:rPr>
                <w:rFonts w:ascii="Times New Roman" w:hAnsi="Times New Roman"/>
              </w:rPr>
              <w:t xml:space="preserve"> </w:t>
            </w:r>
          </w:p>
          <w:p w14:paraId="7D452B5C" w14:textId="77777777" w:rsidR="00612202" w:rsidRPr="00C608C3" w:rsidRDefault="00612202" w:rsidP="00C608C3">
            <w:pPr>
              <w:spacing w:after="160" w:line="259" w:lineRule="auto"/>
              <w:rPr>
                <w:rFonts w:ascii="Times New Roman" w:hAnsi="Times New Roman"/>
              </w:rPr>
            </w:pPr>
            <w:r>
              <w:rPr>
                <w:rFonts w:ascii="Times New Roman" w:hAnsi="Times New Roman"/>
              </w:rPr>
              <w:t xml:space="preserve">1. </w:t>
            </w:r>
            <w:r w:rsidRPr="00D35C7F">
              <w:rPr>
                <w:rFonts w:ascii="Times New Roman" w:hAnsi="Times New Roman"/>
              </w:rPr>
              <w:t>Теоретические основы когнитивной лингвистики.</w:t>
            </w:r>
          </w:p>
          <w:p w14:paraId="619D54B1" w14:textId="77777777" w:rsidR="00612202" w:rsidRDefault="00612202" w:rsidP="00E106D3">
            <w:pPr>
              <w:spacing w:after="160" w:line="259" w:lineRule="auto"/>
              <w:rPr>
                <w:rFonts w:ascii="Times New Roman" w:hAnsi="Times New Roman"/>
              </w:rPr>
            </w:pPr>
          </w:p>
          <w:p w14:paraId="6BC6F645" w14:textId="77777777" w:rsidR="00612202" w:rsidRPr="0029500A" w:rsidRDefault="00612202" w:rsidP="00E106D3">
            <w:pPr>
              <w:rPr>
                <w:rFonts w:ascii="Times New Roman" w:hAnsi="Times New Roman"/>
              </w:rPr>
            </w:pPr>
          </w:p>
        </w:tc>
        <w:tc>
          <w:tcPr>
            <w:tcW w:w="1526" w:type="dxa"/>
          </w:tcPr>
          <w:p w14:paraId="4AE2AB74" w14:textId="77777777" w:rsidR="00612202" w:rsidRPr="0010482F" w:rsidRDefault="00612202" w:rsidP="00E106D3">
            <w:pPr>
              <w:spacing w:after="160" w:line="259" w:lineRule="auto"/>
              <w:jc w:val="center"/>
              <w:rPr>
                <w:rFonts w:ascii="Times New Roman" w:hAnsi="Times New Roman"/>
              </w:rPr>
            </w:pPr>
            <w:r>
              <w:rPr>
                <w:rFonts w:ascii="Times New Roman" w:hAnsi="Times New Roman"/>
              </w:rPr>
              <w:t>2</w:t>
            </w:r>
          </w:p>
        </w:tc>
        <w:tc>
          <w:tcPr>
            <w:tcW w:w="2237" w:type="dxa"/>
          </w:tcPr>
          <w:p w14:paraId="74D85AAD" w14:textId="77777777" w:rsidR="00612202" w:rsidRPr="00303193" w:rsidRDefault="00612202" w:rsidP="00303193">
            <w:pPr>
              <w:spacing w:after="160" w:line="259" w:lineRule="auto"/>
              <w:rPr>
                <w:rFonts w:ascii="Times New Roman" w:hAnsi="Times New Roman"/>
                <w:sz w:val="24"/>
                <w:szCs w:val="24"/>
              </w:rPr>
            </w:pPr>
            <w:r w:rsidRPr="00303193">
              <w:rPr>
                <w:rFonts w:ascii="Times New Roman" w:hAnsi="Times New Roman"/>
                <w:sz w:val="24"/>
                <w:szCs w:val="24"/>
              </w:rPr>
              <w:t>С-собеседование;</w:t>
            </w:r>
            <w:r>
              <w:rPr>
                <w:rFonts w:ascii="Times New Roman" w:hAnsi="Times New Roman"/>
                <w:sz w:val="24"/>
                <w:szCs w:val="24"/>
              </w:rPr>
              <w:t xml:space="preserve"> </w:t>
            </w:r>
            <w:r w:rsidRPr="00303193">
              <w:rPr>
                <w:rFonts w:ascii="Times New Roman" w:hAnsi="Times New Roman"/>
                <w:sz w:val="24"/>
                <w:szCs w:val="24"/>
              </w:rPr>
              <w:t>Д-доклад</w:t>
            </w:r>
          </w:p>
        </w:tc>
      </w:tr>
      <w:tr w:rsidR="00612202" w:rsidRPr="0029500A" w14:paraId="04983E50" w14:textId="77777777" w:rsidTr="009D0836">
        <w:trPr>
          <w:trHeight w:val="2989"/>
        </w:trPr>
        <w:tc>
          <w:tcPr>
            <w:tcW w:w="2345" w:type="dxa"/>
          </w:tcPr>
          <w:p w14:paraId="5E0AA389" w14:textId="77777777" w:rsidR="00612202" w:rsidRPr="0029500A" w:rsidRDefault="00612202" w:rsidP="00AB401E">
            <w:pPr>
              <w:spacing w:after="160" w:line="259" w:lineRule="auto"/>
              <w:rPr>
                <w:rFonts w:ascii="Times New Roman" w:hAnsi="Times New Roman"/>
              </w:rPr>
            </w:pPr>
            <w:r w:rsidRPr="000B315A">
              <w:rPr>
                <w:rFonts w:ascii="Times New Roman" w:hAnsi="Times New Roman"/>
              </w:rPr>
              <w:t xml:space="preserve">Раздел </w:t>
            </w:r>
            <w:r>
              <w:rPr>
                <w:rFonts w:ascii="Times New Roman" w:hAnsi="Times New Roman"/>
              </w:rPr>
              <w:t>2</w:t>
            </w:r>
            <w:r w:rsidRPr="000B315A">
              <w:rPr>
                <w:rFonts w:ascii="Times New Roman" w:hAnsi="Times New Roman"/>
              </w:rPr>
              <w:t xml:space="preserve">. </w:t>
            </w:r>
            <w:r>
              <w:rPr>
                <w:rFonts w:ascii="Times New Roman" w:hAnsi="Times New Roman"/>
              </w:rPr>
              <w:t xml:space="preserve">        </w:t>
            </w:r>
            <w:r w:rsidRPr="000B315A">
              <w:rPr>
                <w:rFonts w:ascii="Times New Roman" w:hAnsi="Times New Roman"/>
              </w:rPr>
              <w:t xml:space="preserve"> </w:t>
            </w:r>
            <w:r w:rsidRPr="00D35C7F">
              <w:rPr>
                <w:rFonts w:ascii="Times New Roman" w:hAnsi="Times New Roman"/>
              </w:rPr>
              <w:t>Понятие, концепт, значение</w:t>
            </w:r>
          </w:p>
        </w:tc>
        <w:tc>
          <w:tcPr>
            <w:tcW w:w="3320" w:type="dxa"/>
          </w:tcPr>
          <w:p w14:paraId="5930996E" w14:textId="77777777" w:rsidR="00612202" w:rsidRDefault="00612202" w:rsidP="00C608C3">
            <w:pPr>
              <w:tabs>
                <w:tab w:val="left" w:pos="234"/>
              </w:tabs>
              <w:rPr>
                <w:rFonts w:ascii="Times New Roman" w:hAnsi="Times New Roman"/>
              </w:rPr>
            </w:pPr>
            <w:r w:rsidRPr="000B315A">
              <w:rPr>
                <w:rFonts w:ascii="Times New Roman" w:hAnsi="Times New Roman"/>
              </w:rPr>
              <w:t xml:space="preserve">Тема 2.1. </w:t>
            </w:r>
            <w:r w:rsidRPr="00D35C7F">
              <w:rPr>
                <w:rFonts w:ascii="Times New Roman" w:hAnsi="Times New Roman"/>
              </w:rPr>
              <w:t>Сходство и различие терминов: концепт, понятие, значение.</w:t>
            </w:r>
          </w:p>
          <w:p w14:paraId="387B08EC" w14:textId="77777777" w:rsidR="00612202" w:rsidRDefault="00612202" w:rsidP="00C608C3">
            <w:pPr>
              <w:tabs>
                <w:tab w:val="left" w:pos="234"/>
              </w:tabs>
              <w:rPr>
                <w:rFonts w:ascii="Times New Roman" w:hAnsi="Times New Roman"/>
              </w:rPr>
            </w:pPr>
          </w:p>
          <w:p w14:paraId="63121827" w14:textId="77777777" w:rsidR="00612202" w:rsidRPr="00D35C7F" w:rsidRDefault="00612202" w:rsidP="00D35C7F">
            <w:pPr>
              <w:tabs>
                <w:tab w:val="left" w:pos="234"/>
              </w:tabs>
              <w:rPr>
                <w:rFonts w:ascii="Times New Roman" w:hAnsi="Times New Roman"/>
              </w:rPr>
            </w:pPr>
            <w:r w:rsidRPr="00D35C7F">
              <w:rPr>
                <w:rFonts w:ascii="Times New Roman" w:hAnsi="Times New Roman"/>
              </w:rPr>
              <w:t>1. Проблемы и механизм систематизации концептуального пространства, когнитивный подход к метаязыку современной науки.</w:t>
            </w:r>
          </w:p>
          <w:p w14:paraId="483588E1" w14:textId="77777777" w:rsidR="00612202" w:rsidRPr="00D35C7F" w:rsidRDefault="00612202" w:rsidP="00D35C7F">
            <w:pPr>
              <w:tabs>
                <w:tab w:val="left" w:pos="234"/>
              </w:tabs>
            </w:pPr>
          </w:p>
        </w:tc>
        <w:tc>
          <w:tcPr>
            <w:tcW w:w="1526" w:type="dxa"/>
          </w:tcPr>
          <w:p w14:paraId="48D0EB1E" w14:textId="77777777" w:rsidR="00612202" w:rsidRDefault="00612202" w:rsidP="000B315A">
            <w:pPr>
              <w:spacing w:after="160" w:line="259" w:lineRule="auto"/>
              <w:jc w:val="center"/>
              <w:rPr>
                <w:rFonts w:ascii="Times New Roman" w:hAnsi="Times New Roman"/>
              </w:rPr>
            </w:pPr>
          </w:p>
          <w:p w14:paraId="11D8AD67" w14:textId="77777777" w:rsidR="00612202" w:rsidRPr="00AB401E" w:rsidRDefault="00612202" w:rsidP="000B315A">
            <w:pPr>
              <w:spacing w:after="160" w:line="259" w:lineRule="auto"/>
              <w:jc w:val="center"/>
              <w:rPr>
                <w:rFonts w:ascii="Times New Roman" w:hAnsi="Times New Roman"/>
              </w:rPr>
            </w:pPr>
            <w:r>
              <w:rPr>
                <w:rFonts w:ascii="Times New Roman" w:hAnsi="Times New Roman"/>
              </w:rPr>
              <w:t>2</w:t>
            </w:r>
          </w:p>
        </w:tc>
        <w:tc>
          <w:tcPr>
            <w:tcW w:w="2237" w:type="dxa"/>
          </w:tcPr>
          <w:p w14:paraId="4080F12E" w14:textId="77777777" w:rsidR="00612202" w:rsidRPr="00303193" w:rsidRDefault="00612202" w:rsidP="00303193">
            <w:pPr>
              <w:rPr>
                <w:rFonts w:ascii="Times New Roman" w:hAnsi="Times New Roman"/>
                <w:sz w:val="24"/>
                <w:szCs w:val="24"/>
              </w:rPr>
            </w:pPr>
            <w:r w:rsidRPr="00303193">
              <w:rPr>
                <w:rFonts w:ascii="Times New Roman" w:hAnsi="Times New Roman"/>
                <w:sz w:val="24"/>
                <w:szCs w:val="24"/>
              </w:rPr>
              <w:t>С-собеседование;</w:t>
            </w:r>
          </w:p>
          <w:p w14:paraId="2DB1445C" w14:textId="77777777" w:rsidR="00612202" w:rsidRDefault="00612202" w:rsidP="00303193">
            <w:pPr>
              <w:rPr>
                <w:rFonts w:ascii="Times New Roman" w:hAnsi="Times New Roman"/>
                <w:sz w:val="24"/>
                <w:szCs w:val="24"/>
              </w:rPr>
            </w:pPr>
            <w:r w:rsidRPr="00303193">
              <w:rPr>
                <w:rFonts w:ascii="Times New Roman" w:hAnsi="Times New Roman"/>
                <w:sz w:val="24"/>
                <w:szCs w:val="24"/>
              </w:rPr>
              <w:t>Д-доклад</w:t>
            </w:r>
          </w:p>
        </w:tc>
      </w:tr>
      <w:tr w:rsidR="00612202" w:rsidRPr="0029500A" w14:paraId="5888BE3A" w14:textId="77777777" w:rsidTr="009D0836">
        <w:trPr>
          <w:trHeight w:val="1407"/>
        </w:trPr>
        <w:tc>
          <w:tcPr>
            <w:tcW w:w="2345" w:type="dxa"/>
          </w:tcPr>
          <w:p w14:paraId="5F9B4213" w14:textId="77777777" w:rsidR="00612202" w:rsidRPr="0029500A" w:rsidRDefault="00612202" w:rsidP="00AB401E">
            <w:pPr>
              <w:spacing w:after="160" w:line="259" w:lineRule="auto"/>
              <w:rPr>
                <w:rFonts w:ascii="Times New Roman" w:hAnsi="Times New Roman"/>
              </w:rPr>
            </w:pPr>
            <w:r w:rsidRPr="000B315A">
              <w:rPr>
                <w:rFonts w:ascii="Times New Roman" w:hAnsi="Times New Roman"/>
              </w:rPr>
              <w:t xml:space="preserve">Раздел </w:t>
            </w:r>
            <w:r>
              <w:rPr>
                <w:rFonts w:ascii="Times New Roman" w:hAnsi="Times New Roman"/>
              </w:rPr>
              <w:t>3</w:t>
            </w:r>
            <w:r w:rsidRPr="000B315A">
              <w:rPr>
                <w:rFonts w:ascii="Times New Roman" w:hAnsi="Times New Roman"/>
              </w:rPr>
              <w:t>.</w:t>
            </w:r>
            <w:r>
              <w:rPr>
                <w:rFonts w:ascii="Times New Roman" w:hAnsi="Times New Roman"/>
              </w:rPr>
              <w:t xml:space="preserve"> </w:t>
            </w:r>
            <w:r w:rsidRPr="000B315A">
              <w:rPr>
                <w:rFonts w:ascii="Times New Roman" w:hAnsi="Times New Roman"/>
              </w:rPr>
              <w:t xml:space="preserve"> </w:t>
            </w:r>
            <w:r w:rsidRPr="00D35C7F">
              <w:rPr>
                <w:rFonts w:ascii="Times New Roman" w:hAnsi="Times New Roman"/>
              </w:rPr>
              <w:t>Когнитивное моделирование</w:t>
            </w:r>
          </w:p>
        </w:tc>
        <w:tc>
          <w:tcPr>
            <w:tcW w:w="3320" w:type="dxa"/>
          </w:tcPr>
          <w:p w14:paraId="6242C9E3" w14:textId="77777777" w:rsidR="00612202" w:rsidRPr="00D35C7F" w:rsidRDefault="00612202" w:rsidP="00D35C7F">
            <w:pPr>
              <w:spacing w:after="160" w:line="259" w:lineRule="auto"/>
              <w:rPr>
                <w:rFonts w:ascii="Times New Roman" w:hAnsi="Times New Roman"/>
              </w:rPr>
            </w:pPr>
            <w:r w:rsidRPr="00417A27">
              <w:rPr>
                <w:rFonts w:ascii="Times New Roman" w:hAnsi="Times New Roman"/>
              </w:rPr>
              <w:t xml:space="preserve">Тема 3.1. </w:t>
            </w:r>
            <w:r w:rsidRPr="00D35C7F">
              <w:rPr>
                <w:rFonts w:ascii="Times New Roman" w:hAnsi="Times New Roman"/>
              </w:rPr>
              <w:t>Пути когнитивного моделирования символов, образов, представлений о научной картине мира.</w:t>
            </w:r>
          </w:p>
          <w:p w14:paraId="3747F463" w14:textId="77777777" w:rsidR="00612202" w:rsidRPr="00D35C7F" w:rsidRDefault="00612202" w:rsidP="00612202">
            <w:pPr>
              <w:pStyle w:val="a9"/>
              <w:numPr>
                <w:ilvl w:val="0"/>
                <w:numId w:val="37"/>
              </w:numPr>
              <w:tabs>
                <w:tab w:val="left" w:pos="234"/>
              </w:tabs>
              <w:spacing w:after="0" w:line="240" w:lineRule="auto"/>
              <w:ind w:left="0" w:firstLine="0"/>
            </w:pPr>
            <w:r w:rsidRPr="00D35C7F">
              <w:rPr>
                <w:bCs/>
                <w:iCs/>
                <w:szCs w:val="18"/>
              </w:rPr>
              <w:t xml:space="preserve">Научная картина мира: образы и символы. </w:t>
            </w:r>
          </w:p>
          <w:p w14:paraId="5E775B85" w14:textId="77777777" w:rsidR="00612202" w:rsidRPr="0029500A" w:rsidRDefault="00612202" w:rsidP="00612202">
            <w:pPr>
              <w:pStyle w:val="a9"/>
              <w:numPr>
                <w:ilvl w:val="0"/>
                <w:numId w:val="37"/>
              </w:numPr>
              <w:tabs>
                <w:tab w:val="left" w:pos="234"/>
              </w:tabs>
              <w:spacing w:after="0" w:line="240" w:lineRule="auto"/>
              <w:ind w:left="0" w:firstLine="0"/>
            </w:pPr>
            <w:r w:rsidRPr="00D35C7F">
              <w:rPr>
                <w:bCs/>
                <w:iCs/>
                <w:szCs w:val="18"/>
              </w:rPr>
              <w:t>Аспекты таксономизации.</w:t>
            </w:r>
          </w:p>
        </w:tc>
        <w:tc>
          <w:tcPr>
            <w:tcW w:w="1526" w:type="dxa"/>
          </w:tcPr>
          <w:p w14:paraId="23FEEA30" w14:textId="77777777" w:rsidR="00612202" w:rsidRDefault="00612202" w:rsidP="00AB401E">
            <w:pPr>
              <w:spacing w:after="160" w:line="259" w:lineRule="auto"/>
              <w:rPr>
                <w:rFonts w:ascii="Times New Roman" w:hAnsi="Times New Roman"/>
              </w:rPr>
            </w:pPr>
          </w:p>
          <w:p w14:paraId="056B0A5C" w14:textId="77777777" w:rsidR="00612202" w:rsidRPr="0029500A" w:rsidRDefault="00612202" w:rsidP="00105BD3">
            <w:pPr>
              <w:spacing w:after="160" w:line="259" w:lineRule="auto"/>
              <w:jc w:val="center"/>
              <w:rPr>
                <w:rFonts w:ascii="Times New Roman" w:hAnsi="Times New Roman"/>
              </w:rPr>
            </w:pPr>
            <w:r>
              <w:rPr>
                <w:rFonts w:ascii="Times New Roman" w:hAnsi="Times New Roman"/>
              </w:rPr>
              <w:t>2</w:t>
            </w:r>
          </w:p>
        </w:tc>
        <w:tc>
          <w:tcPr>
            <w:tcW w:w="2237" w:type="dxa"/>
          </w:tcPr>
          <w:p w14:paraId="76791381" w14:textId="77777777" w:rsidR="00612202" w:rsidRPr="00303193" w:rsidRDefault="00612202" w:rsidP="00303193">
            <w:pPr>
              <w:rPr>
                <w:rFonts w:ascii="Times New Roman" w:hAnsi="Times New Roman"/>
                <w:sz w:val="24"/>
                <w:szCs w:val="24"/>
              </w:rPr>
            </w:pPr>
            <w:r w:rsidRPr="00303193">
              <w:rPr>
                <w:rFonts w:ascii="Times New Roman" w:hAnsi="Times New Roman"/>
                <w:sz w:val="24"/>
                <w:szCs w:val="24"/>
              </w:rPr>
              <w:t>С-собеседование;</w:t>
            </w:r>
          </w:p>
          <w:p w14:paraId="1DEE42E3" w14:textId="77777777" w:rsidR="00612202" w:rsidRPr="0029500A" w:rsidRDefault="00612202" w:rsidP="00303193">
            <w:r w:rsidRPr="00303193">
              <w:rPr>
                <w:rFonts w:ascii="Times New Roman" w:hAnsi="Times New Roman"/>
                <w:sz w:val="24"/>
                <w:szCs w:val="24"/>
              </w:rPr>
              <w:t>Д-доклад</w:t>
            </w:r>
          </w:p>
        </w:tc>
      </w:tr>
      <w:tr w:rsidR="00612202" w:rsidRPr="0029500A" w14:paraId="66507946" w14:textId="77777777" w:rsidTr="009D0836">
        <w:trPr>
          <w:trHeight w:val="276"/>
        </w:trPr>
        <w:tc>
          <w:tcPr>
            <w:tcW w:w="2345" w:type="dxa"/>
          </w:tcPr>
          <w:p w14:paraId="10F6A704" w14:textId="77777777" w:rsidR="00612202" w:rsidRPr="000B315A" w:rsidRDefault="00612202" w:rsidP="00C20AA6">
            <w:pPr>
              <w:spacing w:after="160" w:line="259" w:lineRule="auto"/>
              <w:rPr>
                <w:rFonts w:ascii="Times New Roman" w:hAnsi="Times New Roman"/>
              </w:rPr>
            </w:pPr>
            <w:r w:rsidRPr="005820B2">
              <w:rPr>
                <w:rFonts w:ascii="Times New Roman" w:hAnsi="Times New Roman"/>
              </w:rPr>
              <w:t xml:space="preserve">Раздел </w:t>
            </w:r>
            <w:r>
              <w:rPr>
                <w:rFonts w:ascii="Times New Roman" w:hAnsi="Times New Roman"/>
              </w:rPr>
              <w:t>4</w:t>
            </w:r>
            <w:r w:rsidRPr="005820B2">
              <w:rPr>
                <w:rFonts w:ascii="Times New Roman" w:hAnsi="Times New Roman"/>
              </w:rPr>
              <w:t>.</w:t>
            </w:r>
            <w:r>
              <w:rPr>
                <w:rFonts w:ascii="Times New Roman" w:hAnsi="Times New Roman"/>
              </w:rPr>
              <w:t xml:space="preserve">       </w:t>
            </w:r>
            <w:r w:rsidRPr="005820B2">
              <w:rPr>
                <w:rFonts w:ascii="Times New Roman" w:hAnsi="Times New Roman"/>
              </w:rPr>
              <w:t xml:space="preserve"> </w:t>
            </w:r>
            <w:r>
              <w:rPr>
                <w:rFonts w:ascii="Times New Roman" w:hAnsi="Times New Roman"/>
              </w:rPr>
              <w:t xml:space="preserve"> </w:t>
            </w:r>
            <w:r w:rsidRPr="00D35C7F">
              <w:rPr>
                <w:rFonts w:ascii="Times New Roman" w:hAnsi="Times New Roman"/>
              </w:rPr>
              <w:t>Дискурс</w:t>
            </w:r>
          </w:p>
        </w:tc>
        <w:tc>
          <w:tcPr>
            <w:tcW w:w="3320" w:type="dxa"/>
          </w:tcPr>
          <w:p w14:paraId="6172062A" w14:textId="77777777" w:rsidR="00612202" w:rsidRDefault="00612202" w:rsidP="00D35C7F">
            <w:pPr>
              <w:tabs>
                <w:tab w:val="left" w:pos="234"/>
              </w:tabs>
              <w:rPr>
                <w:rFonts w:ascii="Times New Roman" w:hAnsi="Times New Roman"/>
              </w:rPr>
            </w:pPr>
            <w:r w:rsidRPr="003E7434">
              <w:rPr>
                <w:rFonts w:ascii="Times New Roman" w:hAnsi="Times New Roman"/>
              </w:rPr>
              <w:t xml:space="preserve">Тема 4.1. </w:t>
            </w:r>
            <w:r w:rsidRPr="00D35C7F">
              <w:rPr>
                <w:rFonts w:ascii="Times New Roman" w:hAnsi="Times New Roman"/>
              </w:rPr>
              <w:t>Когнитивные модели дискурса.</w:t>
            </w:r>
          </w:p>
          <w:p w14:paraId="6E635E8F" w14:textId="77777777" w:rsidR="00612202" w:rsidRDefault="00612202" w:rsidP="00D35C7F">
            <w:pPr>
              <w:tabs>
                <w:tab w:val="left" w:pos="234"/>
              </w:tabs>
              <w:rPr>
                <w:rFonts w:ascii="Times New Roman" w:hAnsi="Times New Roman"/>
              </w:rPr>
            </w:pPr>
          </w:p>
          <w:p w14:paraId="752F83F7" w14:textId="77777777" w:rsidR="00612202" w:rsidRPr="00D35C7F" w:rsidRDefault="00612202" w:rsidP="00D35C7F">
            <w:pPr>
              <w:tabs>
                <w:tab w:val="left" w:pos="234"/>
              </w:tabs>
              <w:rPr>
                <w:rFonts w:ascii="Times New Roman" w:hAnsi="Times New Roman"/>
              </w:rPr>
            </w:pPr>
            <w:r w:rsidRPr="00D35C7F">
              <w:rPr>
                <w:rFonts w:ascii="Times New Roman" w:hAnsi="Times New Roman"/>
              </w:rPr>
              <w:t>1. Текст и дискурс.</w:t>
            </w:r>
          </w:p>
          <w:p w14:paraId="3AE689DA" w14:textId="77777777" w:rsidR="00612202" w:rsidRPr="00D35C7F" w:rsidRDefault="00612202" w:rsidP="00D35C7F">
            <w:pPr>
              <w:tabs>
                <w:tab w:val="left" w:pos="234"/>
              </w:tabs>
              <w:rPr>
                <w:rFonts w:ascii="Times New Roman" w:hAnsi="Times New Roman"/>
              </w:rPr>
            </w:pPr>
            <w:r w:rsidRPr="00D35C7F">
              <w:rPr>
                <w:rFonts w:ascii="Times New Roman" w:hAnsi="Times New Roman"/>
              </w:rPr>
              <w:t>2. Модель функционирования интертекста.</w:t>
            </w:r>
          </w:p>
          <w:p w14:paraId="3943320F" w14:textId="77777777" w:rsidR="00612202" w:rsidRPr="00D35C7F" w:rsidRDefault="00612202" w:rsidP="00D35C7F">
            <w:pPr>
              <w:tabs>
                <w:tab w:val="left" w:pos="234"/>
              </w:tabs>
              <w:rPr>
                <w:rFonts w:ascii="Times New Roman" w:hAnsi="Times New Roman"/>
              </w:rPr>
            </w:pPr>
            <w:r w:rsidRPr="00D35C7F">
              <w:rPr>
                <w:rFonts w:ascii="Times New Roman" w:hAnsi="Times New Roman"/>
              </w:rPr>
              <w:t>3. Текстуальное описание модели художественных произведений.</w:t>
            </w:r>
          </w:p>
          <w:p w14:paraId="61E43653" w14:textId="77777777" w:rsidR="00612202" w:rsidRPr="00D35C7F" w:rsidRDefault="00612202" w:rsidP="00D35C7F">
            <w:pPr>
              <w:tabs>
                <w:tab w:val="left" w:pos="234"/>
              </w:tabs>
            </w:pPr>
            <w:r w:rsidRPr="00D35C7F">
              <w:rPr>
                <w:rFonts w:ascii="Times New Roman" w:hAnsi="Times New Roman"/>
              </w:rPr>
              <w:t>4. Проблемы лингвистического анализа художественного текста.</w:t>
            </w:r>
          </w:p>
        </w:tc>
        <w:tc>
          <w:tcPr>
            <w:tcW w:w="1526" w:type="dxa"/>
          </w:tcPr>
          <w:p w14:paraId="0B04F5EE" w14:textId="77777777" w:rsidR="00612202" w:rsidRDefault="00612202" w:rsidP="00C20AA6">
            <w:pPr>
              <w:spacing w:after="160" w:line="259" w:lineRule="auto"/>
              <w:jc w:val="center"/>
              <w:rPr>
                <w:rFonts w:ascii="Times New Roman" w:hAnsi="Times New Roman"/>
              </w:rPr>
            </w:pPr>
            <w:r>
              <w:rPr>
                <w:rFonts w:ascii="Times New Roman" w:hAnsi="Times New Roman"/>
              </w:rPr>
              <w:t>2</w:t>
            </w:r>
          </w:p>
        </w:tc>
        <w:tc>
          <w:tcPr>
            <w:tcW w:w="2237" w:type="dxa"/>
          </w:tcPr>
          <w:p w14:paraId="585B74E4" w14:textId="77777777" w:rsidR="00612202" w:rsidRPr="00303193" w:rsidRDefault="00612202" w:rsidP="00303193">
            <w:pPr>
              <w:rPr>
                <w:rFonts w:ascii="Times New Roman" w:hAnsi="Times New Roman"/>
                <w:sz w:val="24"/>
                <w:szCs w:val="24"/>
              </w:rPr>
            </w:pPr>
            <w:r w:rsidRPr="00303193">
              <w:rPr>
                <w:rFonts w:ascii="Times New Roman" w:hAnsi="Times New Roman"/>
                <w:sz w:val="24"/>
                <w:szCs w:val="24"/>
              </w:rPr>
              <w:t>С-собеседование;</w:t>
            </w:r>
          </w:p>
          <w:p w14:paraId="47A028F7" w14:textId="77777777" w:rsidR="00612202" w:rsidRDefault="00612202" w:rsidP="00303193">
            <w:pPr>
              <w:rPr>
                <w:rFonts w:ascii="Times New Roman" w:hAnsi="Times New Roman"/>
                <w:sz w:val="24"/>
                <w:szCs w:val="24"/>
              </w:rPr>
            </w:pPr>
            <w:r w:rsidRPr="00303193">
              <w:rPr>
                <w:rFonts w:ascii="Times New Roman" w:hAnsi="Times New Roman"/>
                <w:sz w:val="24"/>
                <w:szCs w:val="24"/>
              </w:rPr>
              <w:t>Д-доклад</w:t>
            </w:r>
          </w:p>
        </w:tc>
      </w:tr>
      <w:tr w:rsidR="00612202" w:rsidRPr="0029500A" w14:paraId="054F44BE" w14:textId="77777777" w:rsidTr="009D0836">
        <w:trPr>
          <w:trHeight w:val="2622"/>
        </w:trPr>
        <w:tc>
          <w:tcPr>
            <w:tcW w:w="2345" w:type="dxa"/>
          </w:tcPr>
          <w:p w14:paraId="384961B3" w14:textId="77777777" w:rsidR="00612202" w:rsidRPr="000B315A" w:rsidRDefault="00612202" w:rsidP="00C20AA6">
            <w:pPr>
              <w:spacing w:after="160" w:line="259" w:lineRule="auto"/>
              <w:rPr>
                <w:rFonts w:ascii="Times New Roman" w:hAnsi="Times New Roman"/>
              </w:rPr>
            </w:pPr>
            <w:r w:rsidRPr="00123471">
              <w:rPr>
                <w:rFonts w:ascii="Times New Roman" w:hAnsi="Times New Roman"/>
              </w:rPr>
              <w:lastRenderedPageBreak/>
              <w:t xml:space="preserve">Раздел </w:t>
            </w:r>
            <w:r>
              <w:rPr>
                <w:rFonts w:ascii="Times New Roman" w:hAnsi="Times New Roman"/>
              </w:rPr>
              <w:t>5</w:t>
            </w:r>
            <w:r w:rsidRPr="00123471">
              <w:rPr>
                <w:rFonts w:ascii="Times New Roman" w:hAnsi="Times New Roman"/>
              </w:rPr>
              <w:t xml:space="preserve">.  </w:t>
            </w:r>
            <w:r w:rsidRPr="00D35C7F">
              <w:rPr>
                <w:rFonts w:ascii="Times New Roman" w:hAnsi="Times New Roman"/>
              </w:rPr>
              <w:t>Когнитивный анализ</w:t>
            </w:r>
            <w:r>
              <w:rPr>
                <w:rFonts w:ascii="Times New Roman" w:hAnsi="Times New Roman"/>
              </w:rPr>
              <w:t xml:space="preserve"> </w:t>
            </w:r>
          </w:p>
        </w:tc>
        <w:tc>
          <w:tcPr>
            <w:tcW w:w="3320" w:type="dxa"/>
          </w:tcPr>
          <w:p w14:paraId="7235DFC0" w14:textId="77777777" w:rsidR="00612202" w:rsidRDefault="00612202" w:rsidP="00D35C7F">
            <w:pPr>
              <w:tabs>
                <w:tab w:val="left" w:pos="234"/>
              </w:tabs>
              <w:rPr>
                <w:rFonts w:ascii="Times New Roman" w:hAnsi="Times New Roman"/>
              </w:rPr>
            </w:pPr>
            <w:r w:rsidRPr="00123471">
              <w:rPr>
                <w:rFonts w:ascii="Times New Roman" w:hAnsi="Times New Roman"/>
              </w:rPr>
              <w:t xml:space="preserve">Тема 5.1. </w:t>
            </w:r>
            <w:r w:rsidRPr="00D35C7F">
              <w:rPr>
                <w:rFonts w:ascii="Times New Roman" w:hAnsi="Times New Roman"/>
              </w:rPr>
              <w:t>Лингвокультурные аспекты когнитивного анализа лексики.</w:t>
            </w:r>
          </w:p>
          <w:p w14:paraId="17D5ACC8" w14:textId="77777777" w:rsidR="00612202" w:rsidRDefault="00612202" w:rsidP="00D35C7F">
            <w:pPr>
              <w:tabs>
                <w:tab w:val="left" w:pos="234"/>
              </w:tabs>
              <w:rPr>
                <w:rFonts w:ascii="Times New Roman" w:hAnsi="Times New Roman"/>
              </w:rPr>
            </w:pPr>
          </w:p>
          <w:p w14:paraId="7B523B03" w14:textId="77777777" w:rsidR="00612202" w:rsidRPr="00D35C7F" w:rsidRDefault="00612202" w:rsidP="00D35C7F">
            <w:pPr>
              <w:tabs>
                <w:tab w:val="left" w:pos="234"/>
              </w:tabs>
              <w:rPr>
                <w:rFonts w:ascii="Times New Roman" w:hAnsi="Times New Roman"/>
                <w:bCs/>
                <w:iCs/>
              </w:rPr>
            </w:pPr>
            <w:r w:rsidRPr="00D35C7F">
              <w:rPr>
                <w:rFonts w:ascii="Times New Roman" w:hAnsi="Times New Roman"/>
              </w:rPr>
              <w:t xml:space="preserve">1. </w:t>
            </w:r>
            <w:r w:rsidRPr="00D35C7F">
              <w:rPr>
                <w:rFonts w:ascii="Times New Roman" w:hAnsi="Times New Roman"/>
                <w:bCs/>
                <w:iCs/>
              </w:rPr>
              <w:t>Когнитивные основы грамматики.</w:t>
            </w:r>
          </w:p>
          <w:p w14:paraId="1CAED170" w14:textId="77777777" w:rsidR="00612202" w:rsidRPr="00D35C7F" w:rsidRDefault="00612202" w:rsidP="00D35C7F">
            <w:pPr>
              <w:tabs>
                <w:tab w:val="left" w:pos="234"/>
              </w:tabs>
              <w:rPr>
                <w:rFonts w:ascii="Times New Roman" w:hAnsi="Times New Roman"/>
              </w:rPr>
            </w:pPr>
            <w:r w:rsidRPr="00D35C7F">
              <w:rPr>
                <w:rFonts w:ascii="Times New Roman" w:hAnsi="Times New Roman"/>
                <w:bCs/>
                <w:iCs/>
              </w:rPr>
              <w:t>2.</w:t>
            </w:r>
            <w:r w:rsidRPr="00D35C7F">
              <w:rPr>
                <w:rFonts w:ascii="Times New Roman" w:eastAsia="Times New Roman" w:hAnsi="Times New Roman"/>
                <w:bCs/>
                <w:iCs/>
                <w:sz w:val="24"/>
                <w:szCs w:val="24"/>
              </w:rPr>
              <w:t xml:space="preserve"> </w:t>
            </w:r>
            <w:r w:rsidRPr="00D35C7F">
              <w:rPr>
                <w:rFonts w:ascii="Times New Roman" w:hAnsi="Times New Roman"/>
                <w:bCs/>
                <w:iCs/>
              </w:rPr>
              <w:t>Когнитивное исследование абстрактных понятий (красота, желание, радость)</w:t>
            </w:r>
            <w:r>
              <w:rPr>
                <w:rFonts w:ascii="Times New Roman" w:hAnsi="Times New Roman"/>
                <w:bCs/>
                <w:iCs/>
              </w:rPr>
              <w:t>.</w:t>
            </w:r>
          </w:p>
          <w:p w14:paraId="79A5662A" w14:textId="77777777" w:rsidR="00612202" w:rsidRPr="00314A67" w:rsidRDefault="00612202" w:rsidP="00D35C7F">
            <w:pPr>
              <w:tabs>
                <w:tab w:val="left" w:pos="234"/>
              </w:tabs>
              <w:rPr>
                <w:rFonts w:ascii="Times New Roman" w:hAnsi="Times New Roman"/>
              </w:rPr>
            </w:pPr>
          </w:p>
          <w:p w14:paraId="594D471A" w14:textId="77777777" w:rsidR="00612202" w:rsidRPr="00D35C7F" w:rsidRDefault="00612202" w:rsidP="00314A67">
            <w:pPr>
              <w:tabs>
                <w:tab w:val="left" w:pos="234"/>
              </w:tabs>
              <w:rPr>
                <w:rFonts w:ascii="Times New Roman" w:hAnsi="Times New Roman"/>
              </w:rPr>
            </w:pPr>
          </w:p>
          <w:p w14:paraId="04AD9561" w14:textId="77777777" w:rsidR="00612202" w:rsidRPr="00314A67" w:rsidRDefault="00612202" w:rsidP="00314A67">
            <w:pPr>
              <w:tabs>
                <w:tab w:val="left" w:pos="234"/>
              </w:tabs>
            </w:pPr>
          </w:p>
          <w:p w14:paraId="1248510E" w14:textId="77777777" w:rsidR="00612202" w:rsidRPr="00417A27" w:rsidRDefault="00612202" w:rsidP="00C20AA6">
            <w:pPr>
              <w:tabs>
                <w:tab w:val="left" w:pos="234"/>
              </w:tabs>
              <w:rPr>
                <w:rFonts w:ascii="Times New Roman" w:hAnsi="Times New Roman"/>
              </w:rPr>
            </w:pPr>
          </w:p>
        </w:tc>
        <w:tc>
          <w:tcPr>
            <w:tcW w:w="1526" w:type="dxa"/>
          </w:tcPr>
          <w:p w14:paraId="7B5A3D01" w14:textId="77777777" w:rsidR="00612202" w:rsidRDefault="00612202" w:rsidP="00C20AA6">
            <w:pPr>
              <w:spacing w:after="160" w:line="259" w:lineRule="auto"/>
              <w:jc w:val="center"/>
              <w:rPr>
                <w:rFonts w:ascii="Times New Roman" w:hAnsi="Times New Roman"/>
              </w:rPr>
            </w:pPr>
            <w:r>
              <w:rPr>
                <w:rFonts w:ascii="Times New Roman" w:hAnsi="Times New Roman"/>
              </w:rPr>
              <w:t>2</w:t>
            </w:r>
          </w:p>
        </w:tc>
        <w:tc>
          <w:tcPr>
            <w:tcW w:w="2237" w:type="dxa"/>
          </w:tcPr>
          <w:p w14:paraId="4FE35509" w14:textId="77777777" w:rsidR="00612202" w:rsidRPr="00303193" w:rsidRDefault="00612202" w:rsidP="00303193">
            <w:pPr>
              <w:rPr>
                <w:rFonts w:ascii="Times New Roman" w:hAnsi="Times New Roman"/>
                <w:sz w:val="24"/>
                <w:szCs w:val="24"/>
              </w:rPr>
            </w:pPr>
            <w:r w:rsidRPr="00303193">
              <w:rPr>
                <w:rFonts w:ascii="Times New Roman" w:hAnsi="Times New Roman"/>
                <w:sz w:val="24"/>
                <w:szCs w:val="24"/>
              </w:rPr>
              <w:t>С-собеседование;</w:t>
            </w:r>
          </w:p>
          <w:p w14:paraId="5F4215E8" w14:textId="77777777" w:rsidR="00612202" w:rsidRDefault="00612202" w:rsidP="00303193">
            <w:pPr>
              <w:rPr>
                <w:rFonts w:ascii="Times New Roman" w:hAnsi="Times New Roman"/>
                <w:sz w:val="24"/>
                <w:szCs w:val="24"/>
              </w:rPr>
            </w:pPr>
            <w:r w:rsidRPr="00303193">
              <w:rPr>
                <w:rFonts w:ascii="Times New Roman" w:hAnsi="Times New Roman"/>
                <w:sz w:val="24"/>
                <w:szCs w:val="24"/>
              </w:rPr>
              <w:t>Д-доклад</w:t>
            </w:r>
          </w:p>
        </w:tc>
      </w:tr>
      <w:tr w:rsidR="00612202" w:rsidRPr="0029500A" w14:paraId="7E00645D" w14:textId="77777777" w:rsidTr="009D0836">
        <w:trPr>
          <w:trHeight w:val="216"/>
        </w:trPr>
        <w:tc>
          <w:tcPr>
            <w:tcW w:w="2345" w:type="dxa"/>
          </w:tcPr>
          <w:p w14:paraId="4D0CF03C" w14:textId="77777777" w:rsidR="00612202" w:rsidRPr="00123471" w:rsidRDefault="00612202" w:rsidP="00C20AA6">
            <w:pPr>
              <w:spacing w:after="160" w:line="259" w:lineRule="auto"/>
              <w:rPr>
                <w:rFonts w:ascii="Times New Roman" w:hAnsi="Times New Roman"/>
              </w:rPr>
            </w:pPr>
            <w:r>
              <w:rPr>
                <w:rFonts w:ascii="Times New Roman" w:hAnsi="Times New Roman"/>
              </w:rPr>
              <w:t xml:space="preserve">Раздел 6.    </w:t>
            </w:r>
            <w:r w:rsidRPr="00D35C7F">
              <w:rPr>
                <w:rFonts w:ascii="Times New Roman" w:hAnsi="Times New Roman"/>
              </w:rPr>
              <w:t>Ментальное пространство</w:t>
            </w:r>
          </w:p>
        </w:tc>
        <w:tc>
          <w:tcPr>
            <w:tcW w:w="3320" w:type="dxa"/>
          </w:tcPr>
          <w:p w14:paraId="04690504" w14:textId="77777777" w:rsidR="00612202" w:rsidRDefault="00612202" w:rsidP="00D35C7F">
            <w:pPr>
              <w:tabs>
                <w:tab w:val="left" w:pos="234"/>
              </w:tabs>
              <w:rPr>
                <w:rFonts w:ascii="Times New Roman" w:hAnsi="Times New Roman"/>
              </w:rPr>
            </w:pPr>
            <w:r>
              <w:rPr>
                <w:rFonts w:ascii="Times New Roman" w:hAnsi="Times New Roman"/>
              </w:rPr>
              <w:t xml:space="preserve">Тема 6.1. </w:t>
            </w:r>
            <w:r w:rsidRPr="00D35C7F">
              <w:rPr>
                <w:rFonts w:ascii="Times New Roman" w:hAnsi="Times New Roman"/>
              </w:rPr>
              <w:t>Репрезентация ментальных пространств.</w:t>
            </w:r>
          </w:p>
          <w:p w14:paraId="4BF22E6A" w14:textId="77777777" w:rsidR="00612202" w:rsidRDefault="00612202" w:rsidP="00D35C7F">
            <w:pPr>
              <w:tabs>
                <w:tab w:val="left" w:pos="234"/>
              </w:tabs>
              <w:rPr>
                <w:rFonts w:ascii="Times New Roman" w:hAnsi="Times New Roman"/>
              </w:rPr>
            </w:pPr>
          </w:p>
          <w:p w14:paraId="24EB68AF" w14:textId="77777777" w:rsidR="00612202" w:rsidRPr="001C7286" w:rsidRDefault="00612202" w:rsidP="001C7286">
            <w:pPr>
              <w:tabs>
                <w:tab w:val="left" w:pos="234"/>
              </w:tabs>
              <w:rPr>
                <w:rFonts w:ascii="Times New Roman" w:hAnsi="Times New Roman"/>
                <w:bCs/>
                <w:iCs/>
              </w:rPr>
            </w:pPr>
            <w:r w:rsidRPr="001C7286">
              <w:rPr>
                <w:rFonts w:ascii="Times New Roman" w:hAnsi="Times New Roman"/>
              </w:rPr>
              <w:t xml:space="preserve">1. </w:t>
            </w:r>
            <w:r w:rsidRPr="001C7286">
              <w:rPr>
                <w:rFonts w:ascii="Times New Roman" w:hAnsi="Times New Roman"/>
                <w:bCs/>
                <w:iCs/>
              </w:rPr>
              <w:t>Когнитивное пространство.</w:t>
            </w:r>
          </w:p>
          <w:p w14:paraId="761BC2AF" w14:textId="77777777" w:rsidR="00612202" w:rsidRPr="001C7286" w:rsidRDefault="00612202" w:rsidP="001C7286">
            <w:pPr>
              <w:tabs>
                <w:tab w:val="left" w:pos="234"/>
              </w:tabs>
              <w:rPr>
                <w:rFonts w:ascii="Times New Roman" w:hAnsi="Times New Roman"/>
                <w:bCs/>
                <w:iCs/>
              </w:rPr>
            </w:pPr>
            <w:r w:rsidRPr="001C7286">
              <w:rPr>
                <w:rFonts w:ascii="Times New Roman" w:hAnsi="Times New Roman"/>
              </w:rPr>
              <w:t xml:space="preserve">2. </w:t>
            </w:r>
            <w:r w:rsidRPr="001C7286">
              <w:rPr>
                <w:rFonts w:ascii="Times New Roman" w:hAnsi="Times New Roman"/>
                <w:bCs/>
                <w:iCs/>
              </w:rPr>
              <w:t>Основные параметры пространственной картины мира.</w:t>
            </w:r>
          </w:p>
          <w:p w14:paraId="2208ADDC" w14:textId="77777777" w:rsidR="00612202" w:rsidRPr="001C7286" w:rsidRDefault="00612202" w:rsidP="001C7286">
            <w:pPr>
              <w:tabs>
                <w:tab w:val="left" w:pos="234"/>
              </w:tabs>
              <w:rPr>
                <w:rFonts w:ascii="Times New Roman" w:hAnsi="Times New Roman"/>
                <w:bCs/>
                <w:iCs/>
              </w:rPr>
            </w:pPr>
            <w:r w:rsidRPr="001C7286">
              <w:rPr>
                <w:rFonts w:ascii="Times New Roman" w:hAnsi="Times New Roman"/>
              </w:rPr>
              <w:t xml:space="preserve">3. </w:t>
            </w:r>
            <w:r w:rsidRPr="001C7286">
              <w:rPr>
                <w:rFonts w:ascii="Times New Roman" w:hAnsi="Times New Roman"/>
                <w:bCs/>
                <w:iCs/>
              </w:rPr>
              <w:t>«Образ» мира в пространстве субъективного и объективного значения слова.</w:t>
            </w:r>
          </w:p>
          <w:p w14:paraId="4202952F" w14:textId="77777777" w:rsidR="00612202" w:rsidRPr="001C7286" w:rsidRDefault="00612202" w:rsidP="001C7286">
            <w:pPr>
              <w:tabs>
                <w:tab w:val="left" w:pos="234"/>
              </w:tabs>
              <w:rPr>
                <w:rFonts w:ascii="Times New Roman" w:hAnsi="Times New Roman"/>
              </w:rPr>
            </w:pPr>
            <w:r w:rsidRPr="001C7286">
              <w:rPr>
                <w:rFonts w:ascii="Times New Roman" w:hAnsi="Times New Roman"/>
              </w:rPr>
              <w:t xml:space="preserve">4. </w:t>
            </w:r>
            <w:r w:rsidRPr="001C7286">
              <w:rPr>
                <w:rFonts w:ascii="Times New Roman" w:hAnsi="Times New Roman"/>
                <w:bCs/>
                <w:iCs/>
              </w:rPr>
              <w:t>Метафора как средство концептуализации картина мира.</w:t>
            </w:r>
          </w:p>
          <w:p w14:paraId="7821F1C1" w14:textId="77777777" w:rsidR="00612202" w:rsidRPr="00123471" w:rsidRDefault="00612202" w:rsidP="00D35C7F">
            <w:pPr>
              <w:tabs>
                <w:tab w:val="left" w:pos="234"/>
              </w:tabs>
              <w:rPr>
                <w:rFonts w:ascii="Times New Roman" w:hAnsi="Times New Roman"/>
              </w:rPr>
            </w:pPr>
          </w:p>
        </w:tc>
        <w:tc>
          <w:tcPr>
            <w:tcW w:w="1526" w:type="dxa"/>
          </w:tcPr>
          <w:p w14:paraId="49447678" w14:textId="77777777" w:rsidR="00612202" w:rsidRDefault="00612202" w:rsidP="00C20AA6">
            <w:pPr>
              <w:spacing w:after="160" w:line="259" w:lineRule="auto"/>
              <w:jc w:val="center"/>
              <w:rPr>
                <w:rFonts w:ascii="Times New Roman" w:hAnsi="Times New Roman"/>
              </w:rPr>
            </w:pPr>
            <w:r>
              <w:rPr>
                <w:rFonts w:ascii="Times New Roman" w:hAnsi="Times New Roman"/>
              </w:rPr>
              <w:t>2</w:t>
            </w:r>
          </w:p>
        </w:tc>
        <w:tc>
          <w:tcPr>
            <w:tcW w:w="2237" w:type="dxa"/>
          </w:tcPr>
          <w:p w14:paraId="6281AF16" w14:textId="77777777" w:rsidR="00612202" w:rsidRPr="00D35C7F" w:rsidRDefault="00612202" w:rsidP="00D35C7F">
            <w:pPr>
              <w:rPr>
                <w:rFonts w:ascii="Times New Roman" w:hAnsi="Times New Roman"/>
                <w:sz w:val="24"/>
                <w:szCs w:val="24"/>
              </w:rPr>
            </w:pPr>
            <w:r w:rsidRPr="00D35C7F">
              <w:rPr>
                <w:rFonts w:ascii="Times New Roman" w:hAnsi="Times New Roman"/>
                <w:sz w:val="24"/>
                <w:szCs w:val="24"/>
              </w:rPr>
              <w:t>С-собеседование;</w:t>
            </w:r>
          </w:p>
          <w:p w14:paraId="2426C280" w14:textId="77777777" w:rsidR="00612202" w:rsidRPr="00303193" w:rsidRDefault="00612202" w:rsidP="00D35C7F">
            <w:pPr>
              <w:rPr>
                <w:rFonts w:ascii="Times New Roman" w:hAnsi="Times New Roman"/>
                <w:sz w:val="24"/>
                <w:szCs w:val="24"/>
              </w:rPr>
            </w:pPr>
            <w:r w:rsidRPr="00D35C7F">
              <w:rPr>
                <w:rFonts w:ascii="Times New Roman" w:hAnsi="Times New Roman"/>
                <w:sz w:val="24"/>
                <w:szCs w:val="24"/>
              </w:rPr>
              <w:t>Д-доклад</w:t>
            </w:r>
          </w:p>
        </w:tc>
      </w:tr>
      <w:tr w:rsidR="00612202" w:rsidRPr="0029500A" w14:paraId="47741EC4" w14:textId="77777777" w:rsidTr="009D0836">
        <w:trPr>
          <w:trHeight w:val="216"/>
        </w:trPr>
        <w:tc>
          <w:tcPr>
            <w:tcW w:w="2345" w:type="dxa"/>
          </w:tcPr>
          <w:p w14:paraId="70174901" w14:textId="77777777" w:rsidR="00612202" w:rsidRDefault="00612202" w:rsidP="00C20AA6">
            <w:pPr>
              <w:spacing w:after="160" w:line="259" w:lineRule="auto"/>
              <w:rPr>
                <w:rFonts w:ascii="Times New Roman" w:hAnsi="Times New Roman"/>
              </w:rPr>
            </w:pPr>
            <w:r>
              <w:rPr>
                <w:rFonts w:ascii="Times New Roman" w:hAnsi="Times New Roman"/>
              </w:rPr>
              <w:t xml:space="preserve">Раздел 7. </w:t>
            </w:r>
            <w:r w:rsidRPr="00D35C7F">
              <w:rPr>
                <w:rFonts w:ascii="Times New Roman" w:hAnsi="Times New Roman"/>
              </w:rPr>
              <w:t>Когниция и коммуникация</w:t>
            </w:r>
          </w:p>
        </w:tc>
        <w:tc>
          <w:tcPr>
            <w:tcW w:w="3320" w:type="dxa"/>
          </w:tcPr>
          <w:p w14:paraId="4858AA11" w14:textId="77777777" w:rsidR="00612202" w:rsidRDefault="00612202" w:rsidP="00D35C7F">
            <w:pPr>
              <w:tabs>
                <w:tab w:val="left" w:pos="234"/>
              </w:tabs>
              <w:rPr>
                <w:rFonts w:ascii="Times New Roman" w:hAnsi="Times New Roman"/>
              </w:rPr>
            </w:pPr>
            <w:r>
              <w:rPr>
                <w:rFonts w:ascii="Times New Roman" w:hAnsi="Times New Roman"/>
              </w:rPr>
              <w:t xml:space="preserve">Тема 7.1. </w:t>
            </w:r>
            <w:r w:rsidRPr="00D35C7F">
              <w:rPr>
                <w:rFonts w:ascii="Times New Roman" w:hAnsi="Times New Roman"/>
              </w:rPr>
              <w:t>Проблемы когниции и коммуникации.</w:t>
            </w:r>
          </w:p>
          <w:p w14:paraId="0C812E03" w14:textId="77777777" w:rsidR="00612202" w:rsidRDefault="00612202" w:rsidP="00D35C7F">
            <w:pPr>
              <w:tabs>
                <w:tab w:val="left" w:pos="234"/>
              </w:tabs>
              <w:rPr>
                <w:rFonts w:ascii="Times New Roman" w:hAnsi="Times New Roman"/>
              </w:rPr>
            </w:pPr>
          </w:p>
          <w:p w14:paraId="52CEE8C7" w14:textId="77777777" w:rsidR="00612202" w:rsidRPr="001C7286" w:rsidRDefault="00612202" w:rsidP="001C7286">
            <w:pPr>
              <w:tabs>
                <w:tab w:val="left" w:pos="234"/>
              </w:tabs>
              <w:rPr>
                <w:rFonts w:ascii="Times New Roman" w:hAnsi="Times New Roman"/>
              </w:rPr>
            </w:pPr>
            <w:r w:rsidRPr="001C7286">
              <w:rPr>
                <w:rFonts w:ascii="Times New Roman" w:hAnsi="Times New Roman"/>
              </w:rPr>
              <w:t>1. Когнитивно -коммуникативная характеристика информационного дискурса.</w:t>
            </w:r>
          </w:p>
          <w:p w14:paraId="66C50344" w14:textId="77777777" w:rsidR="00612202" w:rsidRPr="001C7286" w:rsidRDefault="00612202" w:rsidP="001C7286">
            <w:pPr>
              <w:tabs>
                <w:tab w:val="left" w:pos="234"/>
              </w:tabs>
              <w:rPr>
                <w:rFonts w:ascii="Times New Roman" w:hAnsi="Times New Roman"/>
              </w:rPr>
            </w:pPr>
            <w:r w:rsidRPr="001C7286">
              <w:rPr>
                <w:rFonts w:ascii="Times New Roman" w:hAnsi="Times New Roman"/>
              </w:rPr>
              <w:t>2.</w:t>
            </w:r>
            <w:r w:rsidRPr="001C7286">
              <w:rPr>
                <w:rFonts w:ascii="Times New Roman" w:eastAsia="Times New Roman" w:hAnsi="Times New Roman"/>
                <w:sz w:val="24"/>
                <w:szCs w:val="24"/>
              </w:rPr>
              <w:t xml:space="preserve"> </w:t>
            </w:r>
            <w:r w:rsidRPr="001C7286">
              <w:rPr>
                <w:rFonts w:ascii="Times New Roman" w:hAnsi="Times New Roman"/>
              </w:rPr>
              <w:t>Информация – сознание – коммуникация.</w:t>
            </w:r>
          </w:p>
          <w:p w14:paraId="2F1B33E7" w14:textId="77777777" w:rsidR="00612202" w:rsidRPr="001C7286" w:rsidRDefault="00612202" w:rsidP="001C7286">
            <w:pPr>
              <w:tabs>
                <w:tab w:val="left" w:pos="234"/>
              </w:tabs>
              <w:rPr>
                <w:rFonts w:ascii="Times New Roman" w:hAnsi="Times New Roman"/>
              </w:rPr>
            </w:pPr>
            <w:r w:rsidRPr="001C7286">
              <w:rPr>
                <w:rFonts w:ascii="Times New Roman" w:hAnsi="Times New Roman"/>
              </w:rPr>
              <w:t>3.  Научное и обыденное знание в коммуникации.</w:t>
            </w:r>
          </w:p>
          <w:p w14:paraId="41A2E37C" w14:textId="77777777" w:rsidR="00612202" w:rsidRDefault="00612202" w:rsidP="00D35C7F">
            <w:pPr>
              <w:tabs>
                <w:tab w:val="left" w:pos="234"/>
              </w:tabs>
              <w:rPr>
                <w:rFonts w:ascii="Times New Roman" w:hAnsi="Times New Roman"/>
              </w:rPr>
            </w:pPr>
          </w:p>
        </w:tc>
        <w:tc>
          <w:tcPr>
            <w:tcW w:w="1526" w:type="dxa"/>
          </w:tcPr>
          <w:p w14:paraId="20FDD93A" w14:textId="77777777" w:rsidR="00612202" w:rsidRDefault="00612202" w:rsidP="00C20AA6">
            <w:pPr>
              <w:spacing w:after="160" w:line="259" w:lineRule="auto"/>
              <w:jc w:val="center"/>
              <w:rPr>
                <w:rFonts w:ascii="Times New Roman" w:hAnsi="Times New Roman"/>
              </w:rPr>
            </w:pPr>
            <w:r>
              <w:rPr>
                <w:rFonts w:ascii="Times New Roman" w:hAnsi="Times New Roman"/>
              </w:rPr>
              <w:t>3</w:t>
            </w:r>
          </w:p>
        </w:tc>
        <w:tc>
          <w:tcPr>
            <w:tcW w:w="2237" w:type="dxa"/>
          </w:tcPr>
          <w:p w14:paraId="45833CFE" w14:textId="77777777" w:rsidR="00612202" w:rsidRPr="00D35C7F" w:rsidRDefault="00612202" w:rsidP="00D35C7F">
            <w:pPr>
              <w:rPr>
                <w:rFonts w:ascii="Times New Roman" w:hAnsi="Times New Roman"/>
                <w:sz w:val="24"/>
                <w:szCs w:val="24"/>
              </w:rPr>
            </w:pPr>
            <w:r w:rsidRPr="00D35C7F">
              <w:rPr>
                <w:rFonts w:ascii="Times New Roman" w:hAnsi="Times New Roman"/>
                <w:sz w:val="24"/>
                <w:szCs w:val="24"/>
              </w:rPr>
              <w:t>С-собеседование;</w:t>
            </w:r>
          </w:p>
          <w:p w14:paraId="56C7BB95" w14:textId="77777777" w:rsidR="00612202" w:rsidRPr="00303193" w:rsidRDefault="00612202" w:rsidP="00D35C7F">
            <w:pPr>
              <w:rPr>
                <w:rFonts w:ascii="Times New Roman" w:hAnsi="Times New Roman"/>
                <w:sz w:val="24"/>
                <w:szCs w:val="24"/>
              </w:rPr>
            </w:pPr>
            <w:r w:rsidRPr="00D35C7F">
              <w:rPr>
                <w:rFonts w:ascii="Times New Roman" w:hAnsi="Times New Roman"/>
                <w:sz w:val="24"/>
                <w:szCs w:val="24"/>
              </w:rPr>
              <w:t>Д-доклад</w:t>
            </w:r>
          </w:p>
        </w:tc>
      </w:tr>
      <w:bookmarkEnd w:id="53"/>
    </w:tbl>
    <w:p w14:paraId="4CCD24A9" w14:textId="77777777" w:rsidR="00612202" w:rsidRDefault="00612202" w:rsidP="00AB7C10">
      <w:pPr>
        <w:widowControl w:val="0"/>
        <w:ind w:firstLine="708"/>
        <w:jc w:val="both"/>
        <w:rPr>
          <w:rFonts w:eastAsia="Times New Roman"/>
          <w:color w:val="000000"/>
          <w:sz w:val="24"/>
          <w:szCs w:val="24"/>
          <w:lang w:eastAsia="ru-RU"/>
        </w:rPr>
      </w:pPr>
    </w:p>
    <w:p w14:paraId="750450F7" w14:textId="77777777" w:rsidR="00612202" w:rsidRDefault="00612202" w:rsidP="00AB7C10">
      <w:pPr>
        <w:widowControl w:val="0"/>
        <w:ind w:firstLine="708"/>
        <w:jc w:val="both"/>
        <w:rPr>
          <w:rFonts w:eastAsia="Times New Roman"/>
          <w:color w:val="000000"/>
          <w:sz w:val="24"/>
          <w:szCs w:val="24"/>
          <w:lang w:eastAsia="ru-RU"/>
        </w:rPr>
      </w:pPr>
    </w:p>
    <w:p w14:paraId="41A3114F" w14:textId="77777777" w:rsidR="00612202" w:rsidRDefault="00612202" w:rsidP="00AB7C10">
      <w:pPr>
        <w:widowControl w:val="0"/>
        <w:ind w:firstLine="708"/>
        <w:jc w:val="both"/>
        <w:rPr>
          <w:rFonts w:eastAsia="Times New Roman"/>
          <w:color w:val="000000"/>
          <w:sz w:val="24"/>
          <w:szCs w:val="24"/>
          <w:lang w:eastAsia="ru-RU"/>
        </w:rPr>
      </w:pPr>
    </w:p>
    <w:p w14:paraId="27DBEE06" w14:textId="77777777" w:rsidR="00612202" w:rsidRPr="009D0836" w:rsidRDefault="00612202" w:rsidP="00AB7C10">
      <w:pPr>
        <w:widowControl w:val="0"/>
        <w:ind w:firstLine="708"/>
        <w:jc w:val="both"/>
        <w:rPr>
          <w:rFonts w:eastAsia="Times New Roman"/>
          <w:b/>
          <w:bCs/>
          <w:color w:val="000000"/>
          <w:sz w:val="24"/>
          <w:szCs w:val="24"/>
          <w:lang w:eastAsia="ru-RU"/>
        </w:rPr>
      </w:pPr>
      <w:r w:rsidRPr="009D0836">
        <w:rPr>
          <w:rFonts w:eastAsia="Times New Roman"/>
          <w:b/>
          <w:bCs/>
          <w:color w:val="000000"/>
          <w:sz w:val="24"/>
          <w:szCs w:val="24"/>
          <w:lang w:eastAsia="ru-RU"/>
        </w:rPr>
        <w:t>ЗАОЧНАЯ ФОРМА ОБУЧЕНИЯ</w:t>
      </w:r>
    </w:p>
    <w:p w14:paraId="3B472C5B" w14:textId="77777777" w:rsidR="00612202" w:rsidRDefault="00612202" w:rsidP="00AB7C10">
      <w:pPr>
        <w:widowControl w:val="0"/>
        <w:ind w:firstLine="708"/>
        <w:jc w:val="both"/>
        <w:rPr>
          <w:rFonts w:eastAsia="Times New Roman"/>
          <w:color w:val="000000"/>
          <w:sz w:val="24"/>
          <w:szCs w:val="24"/>
          <w:lang w:eastAsia="ru-RU"/>
        </w:rPr>
      </w:pPr>
    </w:p>
    <w:p w14:paraId="347D602C" w14:textId="77777777" w:rsidR="00612202" w:rsidRPr="009D0836" w:rsidRDefault="00612202" w:rsidP="00AB7C10">
      <w:pPr>
        <w:widowControl w:val="0"/>
        <w:ind w:firstLine="708"/>
        <w:jc w:val="both"/>
        <w:rPr>
          <w:rFonts w:eastAsia="Times New Roman"/>
          <w:b/>
          <w:bCs/>
          <w:color w:val="000000"/>
          <w:sz w:val="24"/>
          <w:szCs w:val="24"/>
          <w:lang w:eastAsia="ru-RU"/>
        </w:rPr>
      </w:pPr>
      <w:r w:rsidRPr="009D0836">
        <w:rPr>
          <w:rFonts w:eastAsia="Times New Roman"/>
          <w:b/>
          <w:bCs/>
          <w:color w:val="000000"/>
          <w:sz w:val="24"/>
          <w:szCs w:val="24"/>
          <w:lang w:eastAsia="ru-RU"/>
        </w:rPr>
        <w:t>Лекции</w:t>
      </w:r>
    </w:p>
    <w:p w14:paraId="48DF4BE7" w14:textId="77777777" w:rsidR="00612202" w:rsidRDefault="00612202" w:rsidP="00AB7C10">
      <w:pPr>
        <w:widowControl w:val="0"/>
        <w:ind w:firstLine="708"/>
        <w:jc w:val="both"/>
        <w:rPr>
          <w:rFonts w:eastAsia="Times New Roman"/>
          <w:color w:val="000000"/>
          <w:sz w:val="24"/>
          <w:szCs w:val="24"/>
          <w:lang w:eastAsia="ru-RU"/>
        </w:rPr>
      </w:pPr>
    </w:p>
    <w:tbl>
      <w:tblPr>
        <w:tblStyle w:val="55"/>
        <w:tblW w:w="9428" w:type="dxa"/>
        <w:tblLook w:val="04A0" w:firstRow="1" w:lastRow="0" w:firstColumn="1" w:lastColumn="0" w:noHBand="0" w:noVBand="1"/>
      </w:tblPr>
      <w:tblGrid>
        <w:gridCol w:w="2345"/>
        <w:gridCol w:w="3320"/>
        <w:gridCol w:w="1526"/>
        <w:gridCol w:w="2237"/>
      </w:tblGrid>
      <w:tr w:rsidR="00612202" w:rsidRPr="0029500A" w14:paraId="2D0D03BD" w14:textId="77777777" w:rsidTr="00A230A4">
        <w:tc>
          <w:tcPr>
            <w:tcW w:w="2345" w:type="dxa"/>
          </w:tcPr>
          <w:p w14:paraId="396FC78B" w14:textId="77777777" w:rsidR="00612202" w:rsidRPr="0029500A" w:rsidRDefault="00612202" w:rsidP="00A230A4">
            <w:pPr>
              <w:spacing w:after="160" w:line="259" w:lineRule="auto"/>
              <w:jc w:val="center"/>
              <w:rPr>
                <w:rFonts w:ascii="Times New Roman" w:hAnsi="Times New Roman"/>
                <w:b/>
              </w:rPr>
            </w:pPr>
            <w:r w:rsidRPr="0029500A">
              <w:rPr>
                <w:rFonts w:ascii="Times New Roman" w:hAnsi="Times New Roman"/>
                <w:b/>
              </w:rPr>
              <w:t>№ раздела</w:t>
            </w:r>
          </w:p>
        </w:tc>
        <w:tc>
          <w:tcPr>
            <w:tcW w:w="3320" w:type="dxa"/>
          </w:tcPr>
          <w:p w14:paraId="1046E52F" w14:textId="77777777" w:rsidR="00612202" w:rsidRPr="0029500A" w:rsidRDefault="00612202" w:rsidP="00A230A4">
            <w:pPr>
              <w:spacing w:after="160" w:line="259" w:lineRule="auto"/>
              <w:jc w:val="center"/>
              <w:rPr>
                <w:rFonts w:ascii="Times New Roman" w:hAnsi="Times New Roman"/>
                <w:b/>
              </w:rPr>
            </w:pPr>
            <w:r w:rsidRPr="0029500A">
              <w:rPr>
                <w:rFonts w:ascii="Times New Roman" w:hAnsi="Times New Roman"/>
                <w:b/>
              </w:rPr>
              <w:t>Наименование темы, ее краткое содержание</w:t>
            </w:r>
          </w:p>
        </w:tc>
        <w:tc>
          <w:tcPr>
            <w:tcW w:w="1526" w:type="dxa"/>
          </w:tcPr>
          <w:p w14:paraId="0AD2ECB5" w14:textId="77777777" w:rsidR="00612202" w:rsidRPr="0029500A" w:rsidRDefault="00612202" w:rsidP="00A230A4">
            <w:pPr>
              <w:spacing w:after="160" w:line="259" w:lineRule="auto"/>
              <w:jc w:val="center"/>
              <w:rPr>
                <w:rFonts w:ascii="Times New Roman" w:hAnsi="Times New Roman"/>
                <w:b/>
              </w:rPr>
            </w:pPr>
            <w:r w:rsidRPr="0029500A">
              <w:rPr>
                <w:rFonts w:ascii="Times New Roman" w:hAnsi="Times New Roman"/>
                <w:b/>
              </w:rPr>
              <w:t>Кол-во часов</w:t>
            </w:r>
          </w:p>
        </w:tc>
        <w:tc>
          <w:tcPr>
            <w:tcW w:w="2237" w:type="dxa"/>
          </w:tcPr>
          <w:p w14:paraId="58CF8ACF" w14:textId="77777777" w:rsidR="00612202" w:rsidRPr="0029500A" w:rsidRDefault="00612202" w:rsidP="00A230A4">
            <w:pPr>
              <w:spacing w:after="160" w:line="259" w:lineRule="auto"/>
              <w:jc w:val="center"/>
              <w:rPr>
                <w:rFonts w:ascii="Times New Roman" w:hAnsi="Times New Roman"/>
                <w:b/>
              </w:rPr>
            </w:pPr>
            <w:r w:rsidRPr="0029500A">
              <w:rPr>
                <w:rFonts w:ascii="Times New Roman" w:hAnsi="Times New Roman"/>
                <w:b/>
              </w:rPr>
              <w:t xml:space="preserve">  Форма проведения</w:t>
            </w:r>
          </w:p>
        </w:tc>
      </w:tr>
      <w:tr w:rsidR="00612202" w:rsidRPr="0029500A" w14:paraId="492BA3CA" w14:textId="77777777" w:rsidTr="00A230A4">
        <w:tc>
          <w:tcPr>
            <w:tcW w:w="9428" w:type="dxa"/>
            <w:gridSpan w:val="4"/>
          </w:tcPr>
          <w:p w14:paraId="675529A6" w14:textId="77777777" w:rsidR="00612202" w:rsidRPr="0029500A" w:rsidRDefault="00612202" w:rsidP="00A230A4">
            <w:pPr>
              <w:spacing w:after="160" w:line="259" w:lineRule="auto"/>
              <w:jc w:val="center"/>
              <w:rPr>
                <w:rFonts w:ascii="Times New Roman" w:hAnsi="Times New Roman"/>
              </w:rPr>
            </w:pPr>
            <w:r>
              <w:rPr>
                <w:rFonts w:ascii="Times New Roman" w:hAnsi="Times New Roman"/>
                <w:lang w:val="en-US"/>
              </w:rPr>
              <w:t xml:space="preserve">2 </w:t>
            </w:r>
            <w:r w:rsidRPr="0029500A">
              <w:rPr>
                <w:rFonts w:ascii="Times New Roman" w:hAnsi="Times New Roman"/>
              </w:rPr>
              <w:t>семестр</w:t>
            </w:r>
          </w:p>
        </w:tc>
      </w:tr>
      <w:tr w:rsidR="00612202" w:rsidRPr="0029500A" w14:paraId="761DBA28" w14:textId="77777777" w:rsidTr="00A230A4">
        <w:trPr>
          <w:trHeight w:val="1974"/>
        </w:trPr>
        <w:tc>
          <w:tcPr>
            <w:tcW w:w="2345" w:type="dxa"/>
          </w:tcPr>
          <w:p w14:paraId="2A375819" w14:textId="77777777" w:rsidR="00612202" w:rsidRPr="0029500A" w:rsidRDefault="00612202" w:rsidP="00A230A4">
            <w:pPr>
              <w:spacing w:after="160" w:line="259" w:lineRule="auto"/>
              <w:rPr>
                <w:rFonts w:ascii="Times New Roman" w:hAnsi="Times New Roman"/>
              </w:rPr>
            </w:pPr>
            <w:r w:rsidRPr="0029500A">
              <w:rPr>
                <w:rFonts w:ascii="Times New Roman" w:hAnsi="Times New Roman"/>
              </w:rPr>
              <w:t>Раздел</w:t>
            </w:r>
            <w:r>
              <w:rPr>
                <w:rFonts w:ascii="Times New Roman" w:hAnsi="Times New Roman"/>
              </w:rPr>
              <w:t xml:space="preserve"> 1.       </w:t>
            </w:r>
            <w:r w:rsidRPr="00D35C7F">
              <w:rPr>
                <w:rFonts w:ascii="Times New Roman" w:hAnsi="Times New Roman"/>
              </w:rPr>
              <w:t>Когниция как наука</w:t>
            </w:r>
            <w:r>
              <w:rPr>
                <w:rFonts w:ascii="Times New Roman" w:hAnsi="Times New Roman"/>
              </w:rPr>
              <w:t xml:space="preserve">    </w:t>
            </w:r>
          </w:p>
        </w:tc>
        <w:tc>
          <w:tcPr>
            <w:tcW w:w="3320" w:type="dxa"/>
          </w:tcPr>
          <w:p w14:paraId="283B7726" w14:textId="77777777" w:rsidR="00612202" w:rsidRDefault="00612202" w:rsidP="00A230A4">
            <w:pPr>
              <w:spacing w:after="160" w:line="259" w:lineRule="auto"/>
              <w:rPr>
                <w:rFonts w:ascii="Times New Roman" w:hAnsi="Times New Roman"/>
              </w:rPr>
            </w:pPr>
            <w:r w:rsidRPr="004A7F70">
              <w:rPr>
                <w:rFonts w:ascii="Times New Roman" w:hAnsi="Times New Roman"/>
              </w:rPr>
              <w:t>Тема 1.</w:t>
            </w:r>
            <w:r>
              <w:rPr>
                <w:rFonts w:ascii="Times New Roman" w:hAnsi="Times New Roman"/>
              </w:rPr>
              <w:t>1.</w:t>
            </w:r>
            <w:r w:rsidRPr="00D35C7F">
              <w:rPr>
                <w:rFonts w:ascii="Times New Roman" w:eastAsia="Times New Roman" w:hAnsi="Times New Roman"/>
                <w:sz w:val="24"/>
                <w:szCs w:val="24"/>
              </w:rPr>
              <w:t xml:space="preserve"> </w:t>
            </w:r>
            <w:r w:rsidRPr="00D35C7F">
              <w:rPr>
                <w:rFonts w:ascii="Times New Roman" w:hAnsi="Times New Roman"/>
              </w:rPr>
              <w:t>Предмет науки о когниции</w:t>
            </w:r>
            <w:r w:rsidRPr="00C608C3">
              <w:rPr>
                <w:rFonts w:ascii="Times New Roman" w:hAnsi="Times New Roman"/>
              </w:rPr>
              <w:t>.</w:t>
            </w:r>
            <w:r>
              <w:rPr>
                <w:rFonts w:ascii="Times New Roman" w:hAnsi="Times New Roman"/>
              </w:rPr>
              <w:t xml:space="preserve"> </w:t>
            </w:r>
          </w:p>
          <w:p w14:paraId="0C56ABE6" w14:textId="77777777" w:rsidR="00612202" w:rsidRPr="00C608C3" w:rsidRDefault="00612202" w:rsidP="00A230A4">
            <w:pPr>
              <w:spacing w:after="160" w:line="259" w:lineRule="auto"/>
              <w:rPr>
                <w:rFonts w:ascii="Times New Roman" w:hAnsi="Times New Roman"/>
              </w:rPr>
            </w:pPr>
            <w:r>
              <w:rPr>
                <w:rFonts w:ascii="Times New Roman" w:hAnsi="Times New Roman"/>
              </w:rPr>
              <w:t xml:space="preserve">1. </w:t>
            </w:r>
            <w:r w:rsidRPr="00D35C7F">
              <w:rPr>
                <w:rFonts w:ascii="Times New Roman" w:hAnsi="Times New Roman"/>
              </w:rPr>
              <w:t>Теоретические основы когнитивной лингвистики.</w:t>
            </w:r>
          </w:p>
          <w:p w14:paraId="740D47C8" w14:textId="77777777" w:rsidR="00612202" w:rsidRDefault="00612202" w:rsidP="00A230A4">
            <w:pPr>
              <w:spacing w:after="160" w:line="259" w:lineRule="auto"/>
              <w:rPr>
                <w:rFonts w:ascii="Times New Roman" w:hAnsi="Times New Roman"/>
              </w:rPr>
            </w:pPr>
          </w:p>
          <w:p w14:paraId="3C87AA75" w14:textId="77777777" w:rsidR="00612202" w:rsidRPr="0029500A" w:rsidRDefault="00612202" w:rsidP="00A230A4">
            <w:pPr>
              <w:rPr>
                <w:rFonts w:ascii="Times New Roman" w:hAnsi="Times New Roman"/>
              </w:rPr>
            </w:pPr>
          </w:p>
        </w:tc>
        <w:tc>
          <w:tcPr>
            <w:tcW w:w="1526" w:type="dxa"/>
          </w:tcPr>
          <w:p w14:paraId="3BA32C70" w14:textId="77777777" w:rsidR="00612202" w:rsidRPr="0010482F" w:rsidRDefault="00612202" w:rsidP="00A230A4">
            <w:pPr>
              <w:spacing w:after="160" w:line="259" w:lineRule="auto"/>
              <w:jc w:val="center"/>
              <w:rPr>
                <w:rFonts w:ascii="Times New Roman" w:hAnsi="Times New Roman"/>
              </w:rPr>
            </w:pPr>
            <w:r>
              <w:rPr>
                <w:rFonts w:ascii="Times New Roman" w:hAnsi="Times New Roman"/>
              </w:rPr>
              <w:t>2</w:t>
            </w:r>
          </w:p>
        </w:tc>
        <w:tc>
          <w:tcPr>
            <w:tcW w:w="2237" w:type="dxa"/>
          </w:tcPr>
          <w:p w14:paraId="7DEC87AC" w14:textId="77777777" w:rsidR="00612202" w:rsidRPr="00303193" w:rsidRDefault="00612202" w:rsidP="00A230A4">
            <w:pPr>
              <w:spacing w:after="160" w:line="259" w:lineRule="auto"/>
              <w:rPr>
                <w:rFonts w:ascii="Times New Roman" w:hAnsi="Times New Roman"/>
                <w:sz w:val="24"/>
                <w:szCs w:val="24"/>
              </w:rPr>
            </w:pPr>
            <w:r w:rsidRPr="00303193">
              <w:rPr>
                <w:rFonts w:ascii="Times New Roman" w:hAnsi="Times New Roman"/>
                <w:sz w:val="24"/>
                <w:szCs w:val="24"/>
              </w:rPr>
              <w:t>С-собеседование;</w:t>
            </w:r>
            <w:r>
              <w:rPr>
                <w:rFonts w:ascii="Times New Roman" w:hAnsi="Times New Roman"/>
                <w:sz w:val="24"/>
                <w:szCs w:val="24"/>
              </w:rPr>
              <w:t xml:space="preserve"> </w:t>
            </w:r>
            <w:r w:rsidRPr="00303193">
              <w:rPr>
                <w:rFonts w:ascii="Times New Roman" w:hAnsi="Times New Roman"/>
                <w:sz w:val="24"/>
                <w:szCs w:val="24"/>
              </w:rPr>
              <w:t>Д-доклад</w:t>
            </w:r>
          </w:p>
        </w:tc>
      </w:tr>
      <w:tr w:rsidR="00612202" w:rsidRPr="0029500A" w14:paraId="57EC00A0" w14:textId="77777777" w:rsidTr="00A230A4">
        <w:trPr>
          <w:trHeight w:val="2989"/>
        </w:trPr>
        <w:tc>
          <w:tcPr>
            <w:tcW w:w="2345" w:type="dxa"/>
          </w:tcPr>
          <w:p w14:paraId="6D7B874A" w14:textId="77777777" w:rsidR="00612202" w:rsidRPr="0029500A" w:rsidRDefault="00612202" w:rsidP="00A230A4">
            <w:pPr>
              <w:spacing w:after="160" w:line="259" w:lineRule="auto"/>
              <w:rPr>
                <w:rFonts w:ascii="Times New Roman" w:hAnsi="Times New Roman"/>
              </w:rPr>
            </w:pPr>
            <w:r w:rsidRPr="000B315A">
              <w:rPr>
                <w:rFonts w:ascii="Times New Roman" w:hAnsi="Times New Roman"/>
              </w:rPr>
              <w:lastRenderedPageBreak/>
              <w:t xml:space="preserve">Раздел </w:t>
            </w:r>
            <w:r>
              <w:rPr>
                <w:rFonts w:ascii="Times New Roman" w:hAnsi="Times New Roman"/>
              </w:rPr>
              <w:t>2</w:t>
            </w:r>
            <w:r w:rsidRPr="000B315A">
              <w:rPr>
                <w:rFonts w:ascii="Times New Roman" w:hAnsi="Times New Roman"/>
              </w:rPr>
              <w:t xml:space="preserve">. </w:t>
            </w:r>
            <w:r>
              <w:rPr>
                <w:rFonts w:ascii="Times New Roman" w:hAnsi="Times New Roman"/>
              </w:rPr>
              <w:t xml:space="preserve">        </w:t>
            </w:r>
            <w:r w:rsidRPr="000B315A">
              <w:rPr>
                <w:rFonts w:ascii="Times New Roman" w:hAnsi="Times New Roman"/>
              </w:rPr>
              <w:t xml:space="preserve"> </w:t>
            </w:r>
            <w:r w:rsidRPr="00D35C7F">
              <w:rPr>
                <w:rFonts w:ascii="Times New Roman" w:hAnsi="Times New Roman"/>
              </w:rPr>
              <w:t>Понятие, концепт, значение</w:t>
            </w:r>
          </w:p>
        </w:tc>
        <w:tc>
          <w:tcPr>
            <w:tcW w:w="3320" w:type="dxa"/>
          </w:tcPr>
          <w:p w14:paraId="37021E57" w14:textId="77777777" w:rsidR="00612202" w:rsidRDefault="00612202" w:rsidP="00A230A4">
            <w:pPr>
              <w:tabs>
                <w:tab w:val="left" w:pos="234"/>
              </w:tabs>
              <w:rPr>
                <w:rFonts w:ascii="Times New Roman" w:hAnsi="Times New Roman"/>
              </w:rPr>
            </w:pPr>
            <w:r w:rsidRPr="000B315A">
              <w:rPr>
                <w:rFonts w:ascii="Times New Roman" w:hAnsi="Times New Roman"/>
              </w:rPr>
              <w:t xml:space="preserve">Тема 2.1. </w:t>
            </w:r>
            <w:r w:rsidRPr="00D35C7F">
              <w:rPr>
                <w:rFonts w:ascii="Times New Roman" w:hAnsi="Times New Roman"/>
              </w:rPr>
              <w:t>Сходство и различие терминов: концепт, понятие, значение.</w:t>
            </w:r>
          </w:p>
          <w:p w14:paraId="6752BE34" w14:textId="77777777" w:rsidR="00612202" w:rsidRDefault="00612202" w:rsidP="00A230A4">
            <w:pPr>
              <w:tabs>
                <w:tab w:val="left" w:pos="234"/>
              </w:tabs>
              <w:rPr>
                <w:rFonts w:ascii="Times New Roman" w:hAnsi="Times New Roman"/>
              </w:rPr>
            </w:pPr>
          </w:p>
          <w:p w14:paraId="6C57BF7B" w14:textId="77777777" w:rsidR="00612202" w:rsidRPr="00D35C7F" w:rsidRDefault="00612202" w:rsidP="00A230A4">
            <w:pPr>
              <w:tabs>
                <w:tab w:val="left" w:pos="234"/>
              </w:tabs>
              <w:rPr>
                <w:rFonts w:ascii="Times New Roman" w:hAnsi="Times New Roman"/>
              </w:rPr>
            </w:pPr>
            <w:r w:rsidRPr="00D35C7F">
              <w:rPr>
                <w:rFonts w:ascii="Times New Roman" w:hAnsi="Times New Roman"/>
              </w:rPr>
              <w:t>1. Проблемы и механизм систематизации концептуального пространства, когнитивный подход к метаязыку современной науки.</w:t>
            </w:r>
          </w:p>
          <w:p w14:paraId="7D59D5C7" w14:textId="77777777" w:rsidR="00612202" w:rsidRPr="00D35C7F" w:rsidRDefault="00612202" w:rsidP="00A230A4">
            <w:pPr>
              <w:tabs>
                <w:tab w:val="left" w:pos="234"/>
              </w:tabs>
            </w:pPr>
          </w:p>
        </w:tc>
        <w:tc>
          <w:tcPr>
            <w:tcW w:w="1526" w:type="dxa"/>
          </w:tcPr>
          <w:p w14:paraId="7A6B3C7C" w14:textId="77777777" w:rsidR="00612202" w:rsidRDefault="00612202" w:rsidP="00A230A4">
            <w:pPr>
              <w:spacing w:after="160" w:line="259" w:lineRule="auto"/>
              <w:jc w:val="center"/>
              <w:rPr>
                <w:rFonts w:ascii="Times New Roman" w:hAnsi="Times New Roman"/>
              </w:rPr>
            </w:pPr>
          </w:p>
          <w:p w14:paraId="7EFC515C" w14:textId="77777777" w:rsidR="00612202" w:rsidRPr="00AB401E" w:rsidRDefault="00612202" w:rsidP="00A230A4">
            <w:pPr>
              <w:spacing w:after="160" w:line="259" w:lineRule="auto"/>
              <w:jc w:val="center"/>
              <w:rPr>
                <w:rFonts w:ascii="Times New Roman" w:hAnsi="Times New Roman"/>
              </w:rPr>
            </w:pPr>
            <w:r>
              <w:rPr>
                <w:rFonts w:ascii="Times New Roman" w:hAnsi="Times New Roman"/>
              </w:rPr>
              <w:t>2</w:t>
            </w:r>
          </w:p>
        </w:tc>
        <w:tc>
          <w:tcPr>
            <w:tcW w:w="2237" w:type="dxa"/>
          </w:tcPr>
          <w:p w14:paraId="30CA416A" w14:textId="77777777" w:rsidR="00612202" w:rsidRPr="00303193" w:rsidRDefault="00612202" w:rsidP="00A230A4">
            <w:pPr>
              <w:rPr>
                <w:rFonts w:ascii="Times New Roman" w:hAnsi="Times New Roman"/>
                <w:sz w:val="24"/>
                <w:szCs w:val="24"/>
              </w:rPr>
            </w:pPr>
            <w:r w:rsidRPr="00303193">
              <w:rPr>
                <w:rFonts w:ascii="Times New Roman" w:hAnsi="Times New Roman"/>
                <w:sz w:val="24"/>
                <w:szCs w:val="24"/>
              </w:rPr>
              <w:t>С-собеседование;</w:t>
            </w:r>
          </w:p>
          <w:p w14:paraId="5A3C573F" w14:textId="77777777" w:rsidR="00612202" w:rsidRDefault="00612202" w:rsidP="00A230A4">
            <w:pPr>
              <w:rPr>
                <w:rFonts w:ascii="Times New Roman" w:hAnsi="Times New Roman"/>
                <w:sz w:val="24"/>
                <w:szCs w:val="24"/>
              </w:rPr>
            </w:pPr>
            <w:r w:rsidRPr="00303193">
              <w:rPr>
                <w:rFonts w:ascii="Times New Roman" w:hAnsi="Times New Roman"/>
                <w:sz w:val="24"/>
                <w:szCs w:val="24"/>
              </w:rPr>
              <w:t>Д-доклад</w:t>
            </w:r>
          </w:p>
        </w:tc>
      </w:tr>
      <w:tr w:rsidR="00612202" w:rsidRPr="0029500A" w14:paraId="0A6DAF2C" w14:textId="77777777" w:rsidTr="00A230A4">
        <w:trPr>
          <w:trHeight w:val="1407"/>
        </w:trPr>
        <w:tc>
          <w:tcPr>
            <w:tcW w:w="2345" w:type="dxa"/>
          </w:tcPr>
          <w:p w14:paraId="13E0D3D1" w14:textId="77777777" w:rsidR="00612202" w:rsidRPr="0029500A" w:rsidRDefault="00612202" w:rsidP="00A230A4">
            <w:pPr>
              <w:spacing w:after="160" w:line="259" w:lineRule="auto"/>
              <w:rPr>
                <w:rFonts w:ascii="Times New Roman" w:hAnsi="Times New Roman"/>
              </w:rPr>
            </w:pPr>
            <w:r w:rsidRPr="000B315A">
              <w:rPr>
                <w:rFonts w:ascii="Times New Roman" w:hAnsi="Times New Roman"/>
              </w:rPr>
              <w:t xml:space="preserve">Раздел </w:t>
            </w:r>
            <w:r>
              <w:rPr>
                <w:rFonts w:ascii="Times New Roman" w:hAnsi="Times New Roman"/>
              </w:rPr>
              <w:t>3</w:t>
            </w:r>
            <w:r w:rsidRPr="000B315A">
              <w:rPr>
                <w:rFonts w:ascii="Times New Roman" w:hAnsi="Times New Roman"/>
              </w:rPr>
              <w:t>.</w:t>
            </w:r>
            <w:r>
              <w:rPr>
                <w:rFonts w:ascii="Times New Roman" w:hAnsi="Times New Roman"/>
              </w:rPr>
              <w:t xml:space="preserve"> </w:t>
            </w:r>
            <w:r w:rsidRPr="000B315A">
              <w:rPr>
                <w:rFonts w:ascii="Times New Roman" w:hAnsi="Times New Roman"/>
              </w:rPr>
              <w:t xml:space="preserve"> </w:t>
            </w:r>
            <w:r w:rsidRPr="00D35C7F">
              <w:rPr>
                <w:rFonts w:ascii="Times New Roman" w:hAnsi="Times New Roman"/>
              </w:rPr>
              <w:t>Когнитивное моделирование</w:t>
            </w:r>
          </w:p>
        </w:tc>
        <w:tc>
          <w:tcPr>
            <w:tcW w:w="3320" w:type="dxa"/>
          </w:tcPr>
          <w:p w14:paraId="332ABCA9" w14:textId="77777777" w:rsidR="00612202" w:rsidRPr="00D35C7F" w:rsidRDefault="00612202" w:rsidP="00A230A4">
            <w:pPr>
              <w:spacing w:after="160" w:line="259" w:lineRule="auto"/>
              <w:rPr>
                <w:rFonts w:ascii="Times New Roman" w:hAnsi="Times New Roman"/>
              </w:rPr>
            </w:pPr>
            <w:r w:rsidRPr="00417A27">
              <w:rPr>
                <w:rFonts w:ascii="Times New Roman" w:hAnsi="Times New Roman"/>
              </w:rPr>
              <w:t xml:space="preserve">Тема 3.1. </w:t>
            </w:r>
            <w:r w:rsidRPr="00D35C7F">
              <w:rPr>
                <w:rFonts w:ascii="Times New Roman" w:hAnsi="Times New Roman"/>
              </w:rPr>
              <w:t>Пути когнитивного моделирования символов, образов, представлений о научной картине мира.</w:t>
            </w:r>
          </w:p>
          <w:p w14:paraId="09948108" w14:textId="77777777" w:rsidR="00612202" w:rsidRPr="00D35C7F" w:rsidRDefault="00612202" w:rsidP="00612202">
            <w:pPr>
              <w:pStyle w:val="a9"/>
              <w:numPr>
                <w:ilvl w:val="0"/>
                <w:numId w:val="37"/>
              </w:numPr>
              <w:tabs>
                <w:tab w:val="left" w:pos="234"/>
              </w:tabs>
              <w:spacing w:after="0" w:line="240" w:lineRule="auto"/>
              <w:ind w:left="0" w:firstLine="0"/>
            </w:pPr>
            <w:r w:rsidRPr="00D35C7F">
              <w:rPr>
                <w:bCs/>
                <w:iCs/>
                <w:szCs w:val="18"/>
              </w:rPr>
              <w:t xml:space="preserve">Научная картина мира: образы и символы. </w:t>
            </w:r>
          </w:p>
          <w:p w14:paraId="2126B705" w14:textId="77777777" w:rsidR="00612202" w:rsidRPr="0029500A" w:rsidRDefault="00612202" w:rsidP="00612202">
            <w:pPr>
              <w:pStyle w:val="a9"/>
              <w:numPr>
                <w:ilvl w:val="0"/>
                <w:numId w:val="37"/>
              </w:numPr>
              <w:tabs>
                <w:tab w:val="left" w:pos="234"/>
              </w:tabs>
              <w:spacing w:after="0" w:line="240" w:lineRule="auto"/>
              <w:ind w:left="0" w:firstLine="0"/>
            </w:pPr>
            <w:r w:rsidRPr="00D35C7F">
              <w:rPr>
                <w:bCs/>
                <w:iCs/>
                <w:szCs w:val="18"/>
              </w:rPr>
              <w:t>Аспекты таксономизации.</w:t>
            </w:r>
          </w:p>
        </w:tc>
        <w:tc>
          <w:tcPr>
            <w:tcW w:w="1526" w:type="dxa"/>
          </w:tcPr>
          <w:p w14:paraId="65480D9C" w14:textId="77777777" w:rsidR="00612202" w:rsidRDefault="00612202" w:rsidP="00A230A4">
            <w:pPr>
              <w:spacing w:after="160" w:line="259" w:lineRule="auto"/>
              <w:rPr>
                <w:rFonts w:ascii="Times New Roman" w:hAnsi="Times New Roman"/>
              </w:rPr>
            </w:pPr>
          </w:p>
          <w:p w14:paraId="183F0EDD" w14:textId="77777777" w:rsidR="00612202" w:rsidRPr="0029500A" w:rsidRDefault="00612202" w:rsidP="00A230A4">
            <w:pPr>
              <w:spacing w:after="160" w:line="259" w:lineRule="auto"/>
              <w:jc w:val="center"/>
              <w:rPr>
                <w:rFonts w:ascii="Times New Roman" w:hAnsi="Times New Roman"/>
              </w:rPr>
            </w:pPr>
            <w:r>
              <w:rPr>
                <w:rFonts w:ascii="Times New Roman" w:hAnsi="Times New Roman"/>
              </w:rPr>
              <w:t>2</w:t>
            </w:r>
          </w:p>
        </w:tc>
        <w:tc>
          <w:tcPr>
            <w:tcW w:w="2237" w:type="dxa"/>
          </w:tcPr>
          <w:p w14:paraId="4629EB0F" w14:textId="77777777" w:rsidR="00612202" w:rsidRPr="00303193" w:rsidRDefault="00612202" w:rsidP="00A230A4">
            <w:pPr>
              <w:rPr>
                <w:rFonts w:ascii="Times New Roman" w:hAnsi="Times New Roman"/>
                <w:sz w:val="24"/>
                <w:szCs w:val="24"/>
              </w:rPr>
            </w:pPr>
            <w:r w:rsidRPr="00303193">
              <w:rPr>
                <w:rFonts w:ascii="Times New Roman" w:hAnsi="Times New Roman"/>
                <w:sz w:val="24"/>
                <w:szCs w:val="24"/>
              </w:rPr>
              <w:t>С-собеседование;</w:t>
            </w:r>
          </w:p>
          <w:p w14:paraId="512B6FD2" w14:textId="77777777" w:rsidR="00612202" w:rsidRPr="0029500A" w:rsidRDefault="00612202" w:rsidP="00A230A4">
            <w:r w:rsidRPr="00303193">
              <w:rPr>
                <w:rFonts w:ascii="Times New Roman" w:hAnsi="Times New Roman"/>
                <w:sz w:val="24"/>
                <w:szCs w:val="24"/>
              </w:rPr>
              <w:t>Д-доклад</w:t>
            </w:r>
          </w:p>
        </w:tc>
      </w:tr>
      <w:tr w:rsidR="00612202" w:rsidRPr="0029500A" w14:paraId="5D2F24B5" w14:textId="77777777" w:rsidTr="00A230A4">
        <w:trPr>
          <w:trHeight w:val="276"/>
        </w:trPr>
        <w:tc>
          <w:tcPr>
            <w:tcW w:w="2345" w:type="dxa"/>
          </w:tcPr>
          <w:p w14:paraId="2CE5E355" w14:textId="77777777" w:rsidR="00612202" w:rsidRPr="000B315A" w:rsidRDefault="00612202" w:rsidP="00A230A4">
            <w:pPr>
              <w:spacing w:after="160" w:line="259" w:lineRule="auto"/>
              <w:rPr>
                <w:rFonts w:ascii="Times New Roman" w:hAnsi="Times New Roman"/>
              </w:rPr>
            </w:pPr>
            <w:r w:rsidRPr="005820B2">
              <w:rPr>
                <w:rFonts w:ascii="Times New Roman" w:hAnsi="Times New Roman"/>
              </w:rPr>
              <w:t xml:space="preserve">Раздел </w:t>
            </w:r>
            <w:r>
              <w:rPr>
                <w:rFonts w:ascii="Times New Roman" w:hAnsi="Times New Roman"/>
              </w:rPr>
              <w:t>4</w:t>
            </w:r>
            <w:r w:rsidRPr="005820B2">
              <w:rPr>
                <w:rFonts w:ascii="Times New Roman" w:hAnsi="Times New Roman"/>
              </w:rPr>
              <w:t>.</w:t>
            </w:r>
            <w:r>
              <w:rPr>
                <w:rFonts w:ascii="Times New Roman" w:hAnsi="Times New Roman"/>
              </w:rPr>
              <w:t xml:space="preserve">       </w:t>
            </w:r>
            <w:r w:rsidRPr="005820B2">
              <w:rPr>
                <w:rFonts w:ascii="Times New Roman" w:hAnsi="Times New Roman"/>
              </w:rPr>
              <w:t xml:space="preserve"> </w:t>
            </w:r>
            <w:r>
              <w:rPr>
                <w:rFonts w:ascii="Times New Roman" w:hAnsi="Times New Roman"/>
              </w:rPr>
              <w:t xml:space="preserve"> </w:t>
            </w:r>
            <w:r w:rsidRPr="00D35C7F">
              <w:rPr>
                <w:rFonts w:ascii="Times New Roman" w:hAnsi="Times New Roman"/>
              </w:rPr>
              <w:t>Дискурс</w:t>
            </w:r>
          </w:p>
        </w:tc>
        <w:tc>
          <w:tcPr>
            <w:tcW w:w="3320" w:type="dxa"/>
          </w:tcPr>
          <w:p w14:paraId="0A4EFE23" w14:textId="77777777" w:rsidR="00612202" w:rsidRDefault="00612202" w:rsidP="00A230A4">
            <w:pPr>
              <w:tabs>
                <w:tab w:val="left" w:pos="234"/>
              </w:tabs>
              <w:rPr>
                <w:rFonts w:ascii="Times New Roman" w:hAnsi="Times New Roman"/>
              </w:rPr>
            </w:pPr>
            <w:r w:rsidRPr="003E7434">
              <w:rPr>
                <w:rFonts w:ascii="Times New Roman" w:hAnsi="Times New Roman"/>
              </w:rPr>
              <w:t xml:space="preserve">Тема 4.1. </w:t>
            </w:r>
            <w:r w:rsidRPr="00D35C7F">
              <w:rPr>
                <w:rFonts w:ascii="Times New Roman" w:hAnsi="Times New Roman"/>
              </w:rPr>
              <w:t>Когнитивные модели дискурса.</w:t>
            </w:r>
          </w:p>
          <w:p w14:paraId="1378386B" w14:textId="77777777" w:rsidR="00612202" w:rsidRDefault="00612202" w:rsidP="00A230A4">
            <w:pPr>
              <w:tabs>
                <w:tab w:val="left" w:pos="234"/>
              </w:tabs>
              <w:rPr>
                <w:rFonts w:ascii="Times New Roman" w:hAnsi="Times New Roman"/>
              </w:rPr>
            </w:pPr>
          </w:p>
          <w:p w14:paraId="06192117" w14:textId="77777777" w:rsidR="00612202" w:rsidRPr="00D35C7F" w:rsidRDefault="00612202" w:rsidP="00A230A4">
            <w:pPr>
              <w:tabs>
                <w:tab w:val="left" w:pos="234"/>
              </w:tabs>
              <w:rPr>
                <w:rFonts w:ascii="Times New Roman" w:hAnsi="Times New Roman"/>
              </w:rPr>
            </w:pPr>
            <w:r w:rsidRPr="00D35C7F">
              <w:rPr>
                <w:rFonts w:ascii="Times New Roman" w:hAnsi="Times New Roman"/>
              </w:rPr>
              <w:t>1. Текст и дискурс.</w:t>
            </w:r>
          </w:p>
          <w:p w14:paraId="0D171606" w14:textId="77777777" w:rsidR="00612202" w:rsidRPr="00D35C7F" w:rsidRDefault="00612202" w:rsidP="00A230A4">
            <w:pPr>
              <w:tabs>
                <w:tab w:val="left" w:pos="234"/>
              </w:tabs>
              <w:rPr>
                <w:rFonts w:ascii="Times New Roman" w:hAnsi="Times New Roman"/>
              </w:rPr>
            </w:pPr>
            <w:r w:rsidRPr="00D35C7F">
              <w:rPr>
                <w:rFonts w:ascii="Times New Roman" w:hAnsi="Times New Roman"/>
              </w:rPr>
              <w:t>2. Модель функционирования интертекста.</w:t>
            </w:r>
          </w:p>
          <w:p w14:paraId="49B48D2A" w14:textId="77777777" w:rsidR="00612202" w:rsidRPr="00D35C7F" w:rsidRDefault="00612202" w:rsidP="00A230A4">
            <w:pPr>
              <w:tabs>
                <w:tab w:val="left" w:pos="234"/>
              </w:tabs>
              <w:rPr>
                <w:rFonts w:ascii="Times New Roman" w:hAnsi="Times New Roman"/>
              </w:rPr>
            </w:pPr>
            <w:r w:rsidRPr="00D35C7F">
              <w:rPr>
                <w:rFonts w:ascii="Times New Roman" w:hAnsi="Times New Roman"/>
              </w:rPr>
              <w:t>3. Текстуальное описание модели художественных произведений.</w:t>
            </w:r>
          </w:p>
          <w:p w14:paraId="2E986BCF" w14:textId="77777777" w:rsidR="00612202" w:rsidRPr="00D35C7F" w:rsidRDefault="00612202" w:rsidP="00A230A4">
            <w:pPr>
              <w:tabs>
                <w:tab w:val="left" w:pos="234"/>
              </w:tabs>
            </w:pPr>
            <w:r w:rsidRPr="00D35C7F">
              <w:rPr>
                <w:rFonts w:ascii="Times New Roman" w:hAnsi="Times New Roman"/>
              </w:rPr>
              <w:t>4. Проблемы лингвистического анализа художественного текста.</w:t>
            </w:r>
          </w:p>
        </w:tc>
        <w:tc>
          <w:tcPr>
            <w:tcW w:w="1526" w:type="dxa"/>
          </w:tcPr>
          <w:p w14:paraId="286CBF17" w14:textId="77777777" w:rsidR="00612202" w:rsidRDefault="00612202" w:rsidP="00A230A4">
            <w:pPr>
              <w:spacing w:after="160" w:line="259" w:lineRule="auto"/>
              <w:jc w:val="center"/>
              <w:rPr>
                <w:rFonts w:ascii="Times New Roman" w:hAnsi="Times New Roman"/>
              </w:rPr>
            </w:pPr>
            <w:r>
              <w:rPr>
                <w:rFonts w:ascii="Times New Roman" w:hAnsi="Times New Roman"/>
              </w:rPr>
              <w:t>2</w:t>
            </w:r>
          </w:p>
        </w:tc>
        <w:tc>
          <w:tcPr>
            <w:tcW w:w="2237" w:type="dxa"/>
          </w:tcPr>
          <w:p w14:paraId="6EEB957E" w14:textId="77777777" w:rsidR="00612202" w:rsidRPr="00303193" w:rsidRDefault="00612202" w:rsidP="00A230A4">
            <w:pPr>
              <w:rPr>
                <w:rFonts w:ascii="Times New Roman" w:hAnsi="Times New Roman"/>
                <w:sz w:val="24"/>
                <w:szCs w:val="24"/>
              </w:rPr>
            </w:pPr>
            <w:r w:rsidRPr="00303193">
              <w:rPr>
                <w:rFonts w:ascii="Times New Roman" w:hAnsi="Times New Roman"/>
                <w:sz w:val="24"/>
                <w:szCs w:val="24"/>
              </w:rPr>
              <w:t>С-собеседование;</w:t>
            </w:r>
          </w:p>
          <w:p w14:paraId="5ED2EF31" w14:textId="77777777" w:rsidR="00612202" w:rsidRDefault="00612202" w:rsidP="00A230A4">
            <w:pPr>
              <w:rPr>
                <w:rFonts w:ascii="Times New Roman" w:hAnsi="Times New Roman"/>
                <w:sz w:val="24"/>
                <w:szCs w:val="24"/>
              </w:rPr>
            </w:pPr>
            <w:r w:rsidRPr="00303193">
              <w:rPr>
                <w:rFonts w:ascii="Times New Roman" w:hAnsi="Times New Roman"/>
                <w:sz w:val="24"/>
                <w:szCs w:val="24"/>
              </w:rPr>
              <w:t>Д-доклад</w:t>
            </w:r>
          </w:p>
        </w:tc>
      </w:tr>
    </w:tbl>
    <w:p w14:paraId="74A021E5" w14:textId="77777777" w:rsidR="00612202" w:rsidRDefault="00612202" w:rsidP="00AB7C10">
      <w:pPr>
        <w:widowControl w:val="0"/>
        <w:ind w:firstLine="708"/>
        <w:jc w:val="both"/>
        <w:rPr>
          <w:rFonts w:eastAsia="Times New Roman"/>
          <w:color w:val="000000"/>
          <w:sz w:val="24"/>
          <w:szCs w:val="24"/>
          <w:lang w:eastAsia="ru-RU"/>
        </w:rPr>
      </w:pPr>
    </w:p>
    <w:p w14:paraId="3E414ED8" w14:textId="77777777" w:rsidR="00612202" w:rsidRDefault="00612202" w:rsidP="00612202">
      <w:pPr>
        <w:pStyle w:val="a9"/>
        <w:numPr>
          <w:ilvl w:val="1"/>
          <w:numId w:val="35"/>
        </w:numPr>
        <w:rPr>
          <w:b/>
          <w:sz w:val="24"/>
          <w:szCs w:val="24"/>
        </w:rPr>
      </w:pPr>
      <w:r w:rsidRPr="00582C18">
        <w:rPr>
          <w:b/>
          <w:sz w:val="24"/>
          <w:szCs w:val="24"/>
        </w:rPr>
        <w:t>Лабораторные занятия</w:t>
      </w:r>
    </w:p>
    <w:p w14:paraId="6A7A89A9" w14:textId="77777777" w:rsidR="00612202" w:rsidRPr="00582C18" w:rsidRDefault="00612202" w:rsidP="00291673">
      <w:pPr>
        <w:pStyle w:val="a9"/>
        <w:ind w:left="780"/>
        <w:rPr>
          <w:b/>
          <w:sz w:val="24"/>
          <w:szCs w:val="24"/>
        </w:rPr>
      </w:pPr>
    </w:p>
    <w:p w14:paraId="7A000663" w14:textId="77777777" w:rsidR="00612202" w:rsidRDefault="00612202" w:rsidP="00B71FC5">
      <w:pPr>
        <w:pStyle w:val="a9"/>
        <w:ind w:left="780"/>
        <w:rPr>
          <w:bCs/>
          <w:sz w:val="24"/>
          <w:szCs w:val="24"/>
        </w:rPr>
      </w:pPr>
      <w:r w:rsidRPr="00291673">
        <w:rPr>
          <w:bCs/>
          <w:sz w:val="24"/>
          <w:szCs w:val="24"/>
        </w:rPr>
        <w:t>Данный вид работы не предусмотрен учебным планом</w:t>
      </w:r>
    </w:p>
    <w:p w14:paraId="6E01F6AD" w14:textId="77777777" w:rsidR="00612202" w:rsidRPr="00B71FC5" w:rsidRDefault="00612202" w:rsidP="00B71FC5">
      <w:pPr>
        <w:pStyle w:val="a9"/>
        <w:ind w:left="780"/>
        <w:rPr>
          <w:bCs/>
          <w:sz w:val="24"/>
          <w:szCs w:val="24"/>
        </w:rPr>
      </w:pPr>
    </w:p>
    <w:p w14:paraId="5C614EA5" w14:textId="77777777" w:rsidR="00612202" w:rsidRPr="009D0836" w:rsidRDefault="00612202" w:rsidP="00612202">
      <w:pPr>
        <w:pStyle w:val="a9"/>
        <w:numPr>
          <w:ilvl w:val="1"/>
          <w:numId w:val="35"/>
        </w:numPr>
        <w:spacing w:after="0" w:line="240" w:lineRule="auto"/>
        <w:rPr>
          <w:b/>
          <w:sz w:val="24"/>
          <w:szCs w:val="24"/>
        </w:rPr>
      </w:pPr>
      <w:r w:rsidRPr="00303193">
        <w:rPr>
          <w:b/>
          <w:sz w:val="24"/>
          <w:szCs w:val="24"/>
        </w:rPr>
        <w:t>Практические занятия</w:t>
      </w:r>
    </w:p>
    <w:p w14:paraId="1C12FD44" w14:textId="77777777" w:rsidR="00612202" w:rsidRDefault="00612202" w:rsidP="009D0836">
      <w:pPr>
        <w:pStyle w:val="a9"/>
        <w:spacing w:after="0" w:line="240" w:lineRule="auto"/>
        <w:ind w:left="780"/>
        <w:rPr>
          <w:b/>
          <w:sz w:val="24"/>
          <w:szCs w:val="24"/>
          <w:lang w:val="en-US"/>
        </w:rPr>
      </w:pPr>
    </w:p>
    <w:p w14:paraId="1F8ACDB5" w14:textId="77777777" w:rsidR="00612202" w:rsidRPr="009D0836" w:rsidRDefault="00612202" w:rsidP="009D0836">
      <w:pPr>
        <w:pStyle w:val="a9"/>
        <w:spacing w:after="0" w:line="240" w:lineRule="auto"/>
        <w:ind w:left="780"/>
        <w:rPr>
          <w:b/>
          <w:sz w:val="24"/>
          <w:szCs w:val="24"/>
        </w:rPr>
      </w:pPr>
      <w:r>
        <w:rPr>
          <w:b/>
          <w:sz w:val="24"/>
          <w:szCs w:val="24"/>
        </w:rPr>
        <w:t>Очная, очно-заочная формы обучения</w:t>
      </w:r>
    </w:p>
    <w:p w14:paraId="2B024E7B" w14:textId="77777777" w:rsidR="00612202" w:rsidRDefault="00612202" w:rsidP="00303193">
      <w:pPr>
        <w:pStyle w:val="a9"/>
        <w:spacing w:after="0" w:line="240" w:lineRule="auto"/>
        <w:ind w:left="780"/>
        <w:rPr>
          <w:b/>
          <w:sz w:val="24"/>
          <w:szCs w:val="24"/>
        </w:rPr>
      </w:pPr>
    </w:p>
    <w:tbl>
      <w:tblPr>
        <w:tblStyle w:val="55"/>
        <w:tblW w:w="9428" w:type="dxa"/>
        <w:tblLook w:val="04A0" w:firstRow="1" w:lastRow="0" w:firstColumn="1" w:lastColumn="0" w:noHBand="0" w:noVBand="1"/>
      </w:tblPr>
      <w:tblGrid>
        <w:gridCol w:w="2345"/>
        <w:gridCol w:w="3320"/>
        <w:gridCol w:w="1526"/>
        <w:gridCol w:w="2237"/>
      </w:tblGrid>
      <w:tr w:rsidR="00612202" w:rsidRPr="0029500A" w14:paraId="258DB2E5" w14:textId="77777777" w:rsidTr="009D0836">
        <w:tc>
          <w:tcPr>
            <w:tcW w:w="2345" w:type="dxa"/>
          </w:tcPr>
          <w:p w14:paraId="1289813B" w14:textId="77777777" w:rsidR="00612202" w:rsidRPr="0029500A" w:rsidRDefault="00612202" w:rsidP="00C245E0">
            <w:pPr>
              <w:spacing w:after="160" w:line="259" w:lineRule="auto"/>
              <w:jc w:val="center"/>
              <w:rPr>
                <w:rFonts w:ascii="Times New Roman" w:hAnsi="Times New Roman"/>
                <w:b/>
              </w:rPr>
            </w:pPr>
            <w:r w:rsidRPr="0029500A">
              <w:rPr>
                <w:rFonts w:ascii="Times New Roman" w:hAnsi="Times New Roman"/>
                <w:b/>
              </w:rPr>
              <w:t>№ раздела</w:t>
            </w:r>
          </w:p>
        </w:tc>
        <w:tc>
          <w:tcPr>
            <w:tcW w:w="3320" w:type="dxa"/>
          </w:tcPr>
          <w:p w14:paraId="402F5EEB" w14:textId="77777777" w:rsidR="00612202" w:rsidRPr="0029500A" w:rsidRDefault="00612202" w:rsidP="00C245E0">
            <w:pPr>
              <w:spacing w:after="160" w:line="259" w:lineRule="auto"/>
              <w:jc w:val="center"/>
              <w:rPr>
                <w:rFonts w:ascii="Times New Roman" w:hAnsi="Times New Roman"/>
                <w:b/>
              </w:rPr>
            </w:pPr>
            <w:r w:rsidRPr="0029500A">
              <w:rPr>
                <w:rFonts w:ascii="Times New Roman" w:hAnsi="Times New Roman"/>
                <w:b/>
              </w:rPr>
              <w:t>Наименование темы, ее краткое содержание</w:t>
            </w:r>
          </w:p>
        </w:tc>
        <w:tc>
          <w:tcPr>
            <w:tcW w:w="1526" w:type="dxa"/>
          </w:tcPr>
          <w:p w14:paraId="745936D5" w14:textId="77777777" w:rsidR="00612202" w:rsidRPr="0029500A" w:rsidRDefault="00612202" w:rsidP="00C245E0">
            <w:pPr>
              <w:spacing w:after="160" w:line="259" w:lineRule="auto"/>
              <w:jc w:val="center"/>
              <w:rPr>
                <w:rFonts w:ascii="Times New Roman" w:hAnsi="Times New Roman"/>
                <w:b/>
              </w:rPr>
            </w:pPr>
            <w:r w:rsidRPr="0029500A">
              <w:rPr>
                <w:rFonts w:ascii="Times New Roman" w:hAnsi="Times New Roman"/>
                <w:b/>
              </w:rPr>
              <w:t>Кол-во часов</w:t>
            </w:r>
          </w:p>
        </w:tc>
        <w:tc>
          <w:tcPr>
            <w:tcW w:w="2237" w:type="dxa"/>
          </w:tcPr>
          <w:p w14:paraId="1D9984F0" w14:textId="77777777" w:rsidR="00612202" w:rsidRPr="0029500A" w:rsidRDefault="00612202" w:rsidP="00C245E0">
            <w:pPr>
              <w:spacing w:after="160" w:line="259" w:lineRule="auto"/>
              <w:jc w:val="center"/>
              <w:rPr>
                <w:rFonts w:ascii="Times New Roman" w:hAnsi="Times New Roman"/>
                <w:b/>
              </w:rPr>
            </w:pPr>
            <w:r w:rsidRPr="0029500A">
              <w:rPr>
                <w:rFonts w:ascii="Times New Roman" w:hAnsi="Times New Roman"/>
                <w:b/>
              </w:rPr>
              <w:t xml:space="preserve">  Форма проведения</w:t>
            </w:r>
          </w:p>
        </w:tc>
      </w:tr>
      <w:tr w:rsidR="00612202" w:rsidRPr="0029500A" w14:paraId="614350D4" w14:textId="77777777" w:rsidTr="009D0836">
        <w:tc>
          <w:tcPr>
            <w:tcW w:w="9428" w:type="dxa"/>
            <w:gridSpan w:val="4"/>
          </w:tcPr>
          <w:p w14:paraId="4814CE83" w14:textId="77777777" w:rsidR="00612202" w:rsidRPr="0029500A" w:rsidRDefault="00612202" w:rsidP="00C245E0">
            <w:pPr>
              <w:spacing w:after="160" w:line="259" w:lineRule="auto"/>
              <w:jc w:val="center"/>
              <w:rPr>
                <w:rFonts w:ascii="Times New Roman" w:hAnsi="Times New Roman"/>
              </w:rPr>
            </w:pPr>
            <w:r>
              <w:rPr>
                <w:rFonts w:ascii="Times New Roman" w:hAnsi="Times New Roman"/>
                <w:lang w:val="en-US"/>
              </w:rPr>
              <w:t xml:space="preserve">2 </w:t>
            </w:r>
            <w:r w:rsidRPr="0029500A">
              <w:rPr>
                <w:rFonts w:ascii="Times New Roman" w:hAnsi="Times New Roman"/>
              </w:rPr>
              <w:t>семестр</w:t>
            </w:r>
          </w:p>
        </w:tc>
      </w:tr>
      <w:tr w:rsidR="00612202" w:rsidRPr="00303193" w14:paraId="0CD2DF35" w14:textId="77777777" w:rsidTr="009D0836">
        <w:trPr>
          <w:trHeight w:val="1974"/>
        </w:trPr>
        <w:tc>
          <w:tcPr>
            <w:tcW w:w="2345" w:type="dxa"/>
          </w:tcPr>
          <w:p w14:paraId="6E80BBAA" w14:textId="77777777" w:rsidR="00612202" w:rsidRPr="0029500A" w:rsidRDefault="00612202" w:rsidP="00C245E0">
            <w:pPr>
              <w:spacing w:after="160" w:line="259" w:lineRule="auto"/>
              <w:rPr>
                <w:rFonts w:ascii="Times New Roman" w:hAnsi="Times New Roman"/>
              </w:rPr>
            </w:pPr>
            <w:r w:rsidRPr="0029500A">
              <w:rPr>
                <w:rFonts w:ascii="Times New Roman" w:hAnsi="Times New Roman"/>
              </w:rPr>
              <w:t>Раздел</w:t>
            </w:r>
            <w:r>
              <w:rPr>
                <w:rFonts w:ascii="Times New Roman" w:hAnsi="Times New Roman"/>
              </w:rPr>
              <w:t xml:space="preserve"> 1.       </w:t>
            </w:r>
            <w:r w:rsidRPr="00D35C7F">
              <w:rPr>
                <w:rFonts w:ascii="Times New Roman" w:hAnsi="Times New Roman"/>
              </w:rPr>
              <w:t>Когниция как наука</w:t>
            </w:r>
            <w:r>
              <w:rPr>
                <w:rFonts w:ascii="Times New Roman" w:hAnsi="Times New Roman"/>
              </w:rPr>
              <w:t xml:space="preserve">    </w:t>
            </w:r>
          </w:p>
        </w:tc>
        <w:tc>
          <w:tcPr>
            <w:tcW w:w="3320" w:type="dxa"/>
          </w:tcPr>
          <w:p w14:paraId="5BAC631D" w14:textId="77777777" w:rsidR="00612202" w:rsidRDefault="00612202" w:rsidP="00C245E0">
            <w:pPr>
              <w:spacing w:after="160" w:line="259" w:lineRule="auto"/>
              <w:rPr>
                <w:rFonts w:ascii="Times New Roman" w:hAnsi="Times New Roman"/>
              </w:rPr>
            </w:pPr>
            <w:r w:rsidRPr="004A7F70">
              <w:rPr>
                <w:rFonts w:ascii="Times New Roman" w:hAnsi="Times New Roman"/>
              </w:rPr>
              <w:t>Тема 1.</w:t>
            </w:r>
            <w:r>
              <w:rPr>
                <w:rFonts w:ascii="Times New Roman" w:hAnsi="Times New Roman"/>
              </w:rPr>
              <w:t>1.</w:t>
            </w:r>
            <w:r w:rsidRPr="00D35C7F">
              <w:rPr>
                <w:rFonts w:ascii="Times New Roman" w:eastAsia="Times New Roman" w:hAnsi="Times New Roman"/>
                <w:sz w:val="24"/>
                <w:szCs w:val="24"/>
              </w:rPr>
              <w:t xml:space="preserve"> </w:t>
            </w:r>
            <w:r w:rsidRPr="00D35C7F">
              <w:rPr>
                <w:rFonts w:ascii="Times New Roman" w:hAnsi="Times New Roman"/>
              </w:rPr>
              <w:t>Предмет науки о когниции</w:t>
            </w:r>
            <w:r w:rsidRPr="00C608C3">
              <w:rPr>
                <w:rFonts w:ascii="Times New Roman" w:hAnsi="Times New Roman"/>
              </w:rPr>
              <w:t>.</w:t>
            </w:r>
            <w:r>
              <w:rPr>
                <w:rFonts w:ascii="Times New Roman" w:hAnsi="Times New Roman"/>
              </w:rPr>
              <w:t xml:space="preserve"> </w:t>
            </w:r>
          </w:p>
          <w:p w14:paraId="7F634133" w14:textId="77777777" w:rsidR="00612202" w:rsidRPr="00C608C3" w:rsidRDefault="00612202" w:rsidP="00C245E0">
            <w:pPr>
              <w:spacing w:after="160" w:line="259" w:lineRule="auto"/>
              <w:rPr>
                <w:rFonts w:ascii="Times New Roman" w:hAnsi="Times New Roman"/>
              </w:rPr>
            </w:pPr>
            <w:r>
              <w:rPr>
                <w:rFonts w:ascii="Times New Roman" w:hAnsi="Times New Roman"/>
              </w:rPr>
              <w:t xml:space="preserve">1. </w:t>
            </w:r>
            <w:r w:rsidRPr="00D35C7F">
              <w:rPr>
                <w:rFonts w:ascii="Times New Roman" w:hAnsi="Times New Roman"/>
              </w:rPr>
              <w:t>Теоретические основы когнитивной лингвистики.</w:t>
            </w:r>
          </w:p>
          <w:p w14:paraId="1DC9306C" w14:textId="77777777" w:rsidR="00612202" w:rsidRDefault="00612202" w:rsidP="00C245E0">
            <w:pPr>
              <w:spacing w:after="160" w:line="259" w:lineRule="auto"/>
              <w:rPr>
                <w:rFonts w:ascii="Times New Roman" w:hAnsi="Times New Roman"/>
              </w:rPr>
            </w:pPr>
          </w:p>
          <w:p w14:paraId="4A53727B" w14:textId="77777777" w:rsidR="00612202" w:rsidRPr="0029500A" w:rsidRDefault="00612202" w:rsidP="00C245E0">
            <w:pPr>
              <w:rPr>
                <w:rFonts w:ascii="Times New Roman" w:hAnsi="Times New Roman"/>
              </w:rPr>
            </w:pPr>
          </w:p>
        </w:tc>
        <w:tc>
          <w:tcPr>
            <w:tcW w:w="1526" w:type="dxa"/>
          </w:tcPr>
          <w:p w14:paraId="7E5BAAF4" w14:textId="77777777" w:rsidR="00612202" w:rsidRPr="0010482F" w:rsidRDefault="00612202" w:rsidP="00C245E0">
            <w:pPr>
              <w:spacing w:after="160" w:line="259" w:lineRule="auto"/>
              <w:jc w:val="center"/>
              <w:rPr>
                <w:rFonts w:ascii="Times New Roman" w:hAnsi="Times New Roman"/>
              </w:rPr>
            </w:pPr>
            <w:r>
              <w:rPr>
                <w:rFonts w:ascii="Times New Roman" w:hAnsi="Times New Roman"/>
              </w:rPr>
              <w:t>4</w:t>
            </w:r>
          </w:p>
        </w:tc>
        <w:tc>
          <w:tcPr>
            <w:tcW w:w="2237" w:type="dxa"/>
          </w:tcPr>
          <w:p w14:paraId="1DBA3D6A" w14:textId="77777777" w:rsidR="00612202" w:rsidRPr="00303193" w:rsidRDefault="00612202" w:rsidP="00C245E0">
            <w:pPr>
              <w:spacing w:after="160" w:line="259" w:lineRule="auto"/>
              <w:rPr>
                <w:rFonts w:ascii="Times New Roman" w:hAnsi="Times New Roman"/>
                <w:sz w:val="24"/>
                <w:szCs w:val="24"/>
              </w:rPr>
            </w:pPr>
            <w:r w:rsidRPr="00303193">
              <w:rPr>
                <w:rFonts w:ascii="Times New Roman" w:hAnsi="Times New Roman"/>
                <w:sz w:val="24"/>
                <w:szCs w:val="24"/>
              </w:rPr>
              <w:t>С-собеседование;</w:t>
            </w:r>
            <w:r>
              <w:rPr>
                <w:rFonts w:ascii="Times New Roman" w:hAnsi="Times New Roman"/>
                <w:sz w:val="24"/>
                <w:szCs w:val="24"/>
              </w:rPr>
              <w:t xml:space="preserve"> </w:t>
            </w:r>
            <w:r w:rsidRPr="00303193">
              <w:rPr>
                <w:rFonts w:ascii="Times New Roman" w:hAnsi="Times New Roman"/>
                <w:sz w:val="24"/>
                <w:szCs w:val="24"/>
              </w:rPr>
              <w:t>Д-доклад</w:t>
            </w:r>
          </w:p>
        </w:tc>
      </w:tr>
      <w:tr w:rsidR="00612202" w14:paraId="25B399C7" w14:textId="77777777" w:rsidTr="009D0836">
        <w:trPr>
          <w:trHeight w:val="2989"/>
        </w:trPr>
        <w:tc>
          <w:tcPr>
            <w:tcW w:w="2345" w:type="dxa"/>
          </w:tcPr>
          <w:p w14:paraId="10C9A39D" w14:textId="77777777" w:rsidR="00612202" w:rsidRPr="0029500A" w:rsidRDefault="00612202" w:rsidP="00C245E0">
            <w:pPr>
              <w:spacing w:after="160" w:line="259" w:lineRule="auto"/>
              <w:rPr>
                <w:rFonts w:ascii="Times New Roman" w:hAnsi="Times New Roman"/>
              </w:rPr>
            </w:pPr>
            <w:r w:rsidRPr="000B315A">
              <w:rPr>
                <w:rFonts w:ascii="Times New Roman" w:hAnsi="Times New Roman"/>
              </w:rPr>
              <w:lastRenderedPageBreak/>
              <w:t xml:space="preserve">Раздел </w:t>
            </w:r>
            <w:r>
              <w:rPr>
                <w:rFonts w:ascii="Times New Roman" w:hAnsi="Times New Roman"/>
              </w:rPr>
              <w:t>2</w:t>
            </w:r>
            <w:r w:rsidRPr="000B315A">
              <w:rPr>
                <w:rFonts w:ascii="Times New Roman" w:hAnsi="Times New Roman"/>
              </w:rPr>
              <w:t xml:space="preserve">. </w:t>
            </w:r>
            <w:r>
              <w:rPr>
                <w:rFonts w:ascii="Times New Roman" w:hAnsi="Times New Roman"/>
              </w:rPr>
              <w:t xml:space="preserve">        </w:t>
            </w:r>
            <w:r w:rsidRPr="000B315A">
              <w:rPr>
                <w:rFonts w:ascii="Times New Roman" w:hAnsi="Times New Roman"/>
              </w:rPr>
              <w:t xml:space="preserve"> </w:t>
            </w:r>
            <w:r w:rsidRPr="00D35C7F">
              <w:rPr>
                <w:rFonts w:ascii="Times New Roman" w:hAnsi="Times New Roman"/>
              </w:rPr>
              <w:t>Понятие, концепт, значение</w:t>
            </w:r>
          </w:p>
        </w:tc>
        <w:tc>
          <w:tcPr>
            <w:tcW w:w="3320" w:type="dxa"/>
          </w:tcPr>
          <w:p w14:paraId="229669B8" w14:textId="77777777" w:rsidR="00612202" w:rsidRDefault="00612202" w:rsidP="00C245E0">
            <w:pPr>
              <w:tabs>
                <w:tab w:val="left" w:pos="234"/>
              </w:tabs>
              <w:rPr>
                <w:rFonts w:ascii="Times New Roman" w:hAnsi="Times New Roman"/>
              </w:rPr>
            </w:pPr>
            <w:r w:rsidRPr="000B315A">
              <w:rPr>
                <w:rFonts w:ascii="Times New Roman" w:hAnsi="Times New Roman"/>
              </w:rPr>
              <w:t xml:space="preserve">Тема 2.1. </w:t>
            </w:r>
            <w:r w:rsidRPr="00D35C7F">
              <w:rPr>
                <w:rFonts w:ascii="Times New Roman" w:hAnsi="Times New Roman"/>
              </w:rPr>
              <w:t>Сходство и различие терминов: концепт, понятие, значение.</w:t>
            </w:r>
          </w:p>
          <w:p w14:paraId="7F628DB5" w14:textId="77777777" w:rsidR="00612202" w:rsidRDefault="00612202" w:rsidP="00C245E0">
            <w:pPr>
              <w:tabs>
                <w:tab w:val="left" w:pos="234"/>
              </w:tabs>
              <w:rPr>
                <w:rFonts w:ascii="Times New Roman" w:hAnsi="Times New Roman"/>
              </w:rPr>
            </w:pPr>
          </w:p>
          <w:p w14:paraId="02E35F1B" w14:textId="77777777" w:rsidR="00612202" w:rsidRPr="00D35C7F" w:rsidRDefault="00612202" w:rsidP="00C245E0">
            <w:pPr>
              <w:tabs>
                <w:tab w:val="left" w:pos="234"/>
              </w:tabs>
              <w:rPr>
                <w:rFonts w:ascii="Times New Roman" w:hAnsi="Times New Roman"/>
              </w:rPr>
            </w:pPr>
            <w:r w:rsidRPr="00D35C7F">
              <w:rPr>
                <w:rFonts w:ascii="Times New Roman" w:hAnsi="Times New Roman"/>
              </w:rPr>
              <w:t>1. Проблемы и механизм систематизации концептуального пространства, когнитивный подход к метаязыку современной науки.</w:t>
            </w:r>
          </w:p>
          <w:p w14:paraId="67C43625" w14:textId="77777777" w:rsidR="00612202" w:rsidRPr="00D35C7F" w:rsidRDefault="00612202" w:rsidP="00C245E0">
            <w:pPr>
              <w:tabs>
                <w:tab w:val="left" w:pos="234"/>
              </w:tabs>
            </w:pPr>
          </w:p>
        </w:tc>
        <w:tc>
          <w:tcPr>
            <w:tcW w:w="1526" w:type="dxa"/>
          </w:tcPr>
          <w:p w14:paraId="6D5E1124" w14:textId="77777777" w:rsidR="00612202" w:rsidRDefault="00612202" w:rsidP="00C245E0">
            <w:pPr>
              <w:spacing w:after="160" w:line="259" w:lineRule="auto"/>
              <w:jc w:val="center"/>
              <w:rPr>
                <w:rFonts w:ascii="Times New Roman" w:hAnsi="Times New Roman"/>
              </w:rPr>
            </w:pPr>
          </w:p>
          <w:p w14:paraId="4CC491E8" w14:textId="77777777" w:rsidR="00612202" w:rsidRPr="00AB401E" w:rsidRDefault="00612202" w:rsidP="00C245E0">
            <w:pPr>
              <w:spacing w:after="160" w:line="259" w:lineRule="auto"/>
              <w:jc w:val="center"/>
              <w:rPr>
                <w:rFonts w:ascii="Times New Roman" w:hAnsi="Times New Roman"/>
              </w:rPr>
            </w:pPr>
            <w:r>
              <w:rPr>
                <w:rFonts w:ascii="Times New Roman" w:hAnsi="Times New Roman"/>
              </w:rPr>
              <w:t>4</w:t>
            </w:r>
          </w:p>
        </w:tc>
        <w:tc>
          <w:tcPr>
            <w:tcW w:w="2237" w:type="dxa"/>
          </w:tcPr>
          <w:p w14:paraId="2C1E46A0" w14:textId="77777777" w:rsidR="00612202" w:rsidRPr="00303193" w:rsidRDefault="00612202" w:rsidP="00C245E0">
            <w:pPr>
              <w:rPr>
                <w:rFonts w:ascii="Times New Roman" w:hAnsi="Times New Roman"/>
                <w:sz w:val="24"/>
                <w:szCs w:val="24"/>
              </w:rPr>
            </w:pPr>
            <w:r w:rsidRPr="00303193">
              <w:rPr>
                <w:rFonts w:ascii="Times New Roman" w:hAnsi="Times New Roman"/>
                <w:sz w:val="24"/>
                <w:szCs w:val="24"/>
              </w:rPr>
              <w:t>С-собеседование;</w:t>
            </w:r>
          </w:p>
          <w:p w14:paraId="20883DB2" w14:textId="77777777" w:rsidR="00612202" w:rsidRDefault="00612202" w:rsidP="00C245E0">
            <w:pPr>
              <w:rPr>
                <w:rFonts w:ascii="Times New Roman" w:hAnsi="Times New Roman"/>
                <w:sz w:val="24"/>
                <w:szCs w:val="24"/>
              </w:rPr>
            </w:pPr>
            <w:r w:rsidRPr="00303193">
              <w:rPr>
                <w:rFonts w:ascii="Times New Roman" w:hAnsi="Times New Roman"/>
                <w:sz w:val="24"/>
                <w:szCs w:val="24"/>
              </w:rPr>
              <w:t>Д-доклад</w:t>
            </w:r>
          </w:p>
        </w:tc>
      </w:tr>
      <w:tr w:rsidR="00612202" w:rsidRPr="0029500A" w14:paraId="0ABE0D28" w14:textId="77777777" w:rsidTr="009D0836">
        <w:trPr>
          <w:trHeight w:val="1407"/>
        </w:trPr>
        <w:tc>
          <w:tcPr>
            <w:tcW w:w="2345" w:type="dxa"/>
          </w:tcPr>
          <w:p w14:paraId="761F1F09" w14:textId="77777777" w:rsidR="00612202" w:rsidRPr="0029500A" w:rsidRDefault="00612202" w:rsidP="00C245E0">
            <w:pPr>
              <w:spacing w:after="160" w:line="259" w:lineRule="auto"/>
              <w:rPr>
                <w:rFonts w:ascii="Times New Roman" w:hAnsi="Times New Roman"/>
              </w:rPr>
            </w:pPr>
            <w:r w:rsidRPr="000B315A">
              <w:rPr>
                <w:rFonts w:ascii="Times New Roman" w:hAnsi="Times New Roman"/>
              </w:rPr>
              <w:t xml:space="preserve">Раздел </w:t>
            </w:r>
            <w:r>
              <w:rPr>
                <w:rFonts w:ascii="Times New Roman" w:hAnsi="Times New Roman"/>
              </w:rPr>
              <w:t>3</w:t>
            </w:r>
            <w:r w:rsidRPr="000B315A">
              <w:rPr>
                <w:rFonts w:ascii="Times New Roman" w:hAnsi="Times New Roman"/>
              </w:rPr>
              <w:t>.</w:t>
            </w:r>
            <w:r>
              <w:rPr>
                <w:rFonts w:ascii="Times New Roman" w:hAnsi="Times New Roman"/>
              </w:rPr>
              <w:t xml:space="preserve"> </w:t>
            </w:r>
            <w:r w:rsidRPr="000B315A">
              <w:rPr>
                <w:rFonts w:ascii="Times New Roman" w:hAnsi="Times New Roman"/>
              </w:rPr>
              <w:t xml:space="preserve"> </w:t>
            </w:r>
            <w:r w:rsidRPr="00D35C7F">
              <w:rPr>
                <w:rFonts w:ascii="Times New Roman" w:hAnsi="Times New Roman"/>
              </w:rPr>
              <w:t>Когнитивное моделирование</w:t>
            </w:r>
          </w:p>
        </w:tc>
        <w:tc>
          <w:tcPr>
            <w:tcW w:w="3320" w:type="dxa"/>
          </w:tcPr>
          <w:p w14:paraId="22F6A1DE" w14:textId="77777777" w:rsidR="00612202" w:rsidRPr="00D35C7F" w:rsidRDefault="00612202" w:rsidP="00C245E0">
            <w:pPr>
              <w:spacing w:after="160" w:line="259" w:lineRule="auto"/>
              <w:rPr>
                <w:rFonts w:ascii="Times New Roman" w:hAnsi="Times New Roman"/>
              </w:rPr>
            </w:pPr>
            <w:r w:rsidRPr="00417A27">
              <w:rPr>
                <w:rFonts w:ascii="Times New Roman" w:hAnsi="Times New Roman"/>
              </w:rPr>
              <w:t xml:space="preserve">Тема 3.1. </w:t>
            </w:r>
            <w:r w:rsidRPr="00D35C7F">
              <w:rPr>
                <w:rFonts w:ascii="Times New Roman" w:hAnsi="Times New Roman"/>
              </w:rPr>
              <w:t>Пути когнитивного моделирования символов, образов, представлений о научной картине мира.</w:t>
            </w:r>
          </w:p>
          <w:p w14:paraId="6AAC9664" w14:textId="77777777" w:rsidR="00612202" w:rsidRPr="00D35C7F" w:rsidRDefault="00612202" w:rsidP="00612202">
            <w:pPr>
              <w:pStyle w:val="a9"/>
              <w:numPr>
                <w:ilvl w:val="0"/>
                <w:numId w:val="37"/>
              </w:numPr>
              <w:tabs>
                <w:tab w:val="left" w:pos="234"/>
              </w:tabs>
              <w:spacing w:after="0" w:line="240" w:lineRule="auto"/>
              <w:ind w:left="0" w:firstLine="0"/>
            </w:pPr>
            <w:r w:rsidRPr="00D35C7F">
              <w:rPr>
                <w:bCs/>
                <w:iCs/>
                <w:szCs w:val="18"/>
              </w:rPr>
              <w:t xml:space="preserve">Научная картина мира: образы и символы. </w:t>
            </w:r>
          </w:p>
          <w:p w14:paraId="7A1264DF" w14:textId="77777777" w:rsidR="00612202" w:rsidRPr="0029500A" w:rsidRDefault="00612202" w:rsidP="00612202">
            <w:pPr>
              <w:pStyle w:val="a9"/>
              <w:numPr>
                <w:ilvl w:val="0"/>
                <w:numId w:val="37"/>
              </w:numPr>
              <w:tabs>
                <w:tab w:val="left" w:pos="234"/>
              </w:tabs>
              <w:spacing w:after="0" w:line="240" w:lineRule="auto"/>
              <w:ind w:left="0" w:firstLine="0"/>
            </w:pPr>
            <w:r w:rsidRPr="00D35C7F">
              <w:rPr>
                <w:bCs/>
                <w:iCs/>
                <w:szCs w:val="18"/>
              </w:rPr>
              <w:t>Аспекты таксономизации.</w:t>
            </w:r>
          </w:p>
        </w:tc>
        <w:tc>
          <w:tcPr>
            <w:tcW w:w="1526" w:type="dxa"/>
          </w:tcPr>
          <w:p w14:paraId="2EB4CA74" w14:textId="77777777" w:rsidR="00612202" w:rsidRDefault="00612202" w:rsidP="00C245E0">
            <w:pPr>
              <w:spacing w:after="160" w:line="259" w:lineRule="auto"/>
              <w:rPr>
                <w:rFonts w:ascii="Times New Roman" w:hAnsi="Times New Roman"/>
              </w:rPr>
            </w:pPr>
          </w:p>
          <w:p w14:paraId="68C79F54" w14:textId="77777777" w:rsidR="00612202" w:rsidRPr="0029500A" w:rsidRDefault="00612202" w:rsidP="00C245E0">
            <w:pPr>
              <w:spacing w:after="160" w:line="259" w:lineRule="auto"/>
              <w:jc w:val="center"/>
              <w:rPr>
                <w:rFonts w:ascii="Times New Roman" w:hAnsi="Times New Roman"/>
              </w:rPr>
            </w:pPr>
            <w:r>
              <w:rPr>
                <w:rFonts w:ascii="Times New Roman" w:hAnsi="Times New Roman"/>
              </w:rPr>
              <w:t>4</w:t>
            </w:r>
          </w:p>
        </w:tc>
        <w:tc>
          <w:tcPr>
            <w:tcW w:w="2237" w:type="dxa"/>
          </w:tcPr>
          <w:p w14:paraId="4D383587" w14:textId="77777777" w:rsidR="00612202" w:rsidRPr="00303193" w:rsidRDefault="00612202" w:rsidP="00C245E0">
            <w:pPr>
              <w:rPr>
                <w:rFonts w:ascii="Times New Roman" w:hAnsi="Times New Roman"/>
                <w:sz w:val="24"/>
                <w:szCs w:val="24"/>
              </w:rPr>
            </w:pPr>
            <w:r w:rsidRPr="00303193">
              <w:rPr>
                <w:rFonts w:ascii="Times New Roman" w:hAnsi="Times New Roman"/>
                <w:sz w:val="24"/>
                <w:szCs w:val="24"/>
              </w:rPr>
              <w:t>С-собеседование;</w:t>
            </w:r>
          </w:p>
          <w:p w14:paraId="006A57FC" w14:textId="77777777" w:rsidR="00612202" w:rsidRPr="0029500A" w:rsidRDefault="00612202" w:rsidP="00C245E0">
            <w:r w:rsidRPr="00303193">
              <w:rPr>
                <w:rFonts w:ascii="Times New Roman" w:hAnsi="Times New Roman"/>
                <w:sz w:val="24"/>
                <w:szCs w:val="24"/>
              </w:rPr>
              <w:t>Д-доклад</w:t>
            </w:r>
          </w:p>
        </w:tc>
      </w:tr>
      <w:tr w:rsidR="00612202" w14:paraId="533042AC" w14:textId="77777777" w:rsidTr="009D0836">
        <w:trPr>
          <w:trHeight w:val="276"/>
        </w:trPr>
        <w:tc>
          <w:tcPr>
            <w:tcW w:w="2345" w:type="dxa"/>
          </w:tcPr>
          <w:p w14:paraId="380B6A42" w14:textId="77777777" w:rsidR="00612202" w:rsidRPr="000B315A" w:rsidRDefault="00612202" w:rsidP="00C245E0">
            <w:pPr>
              <w:spacing w:after="160" w:line="259" w:lineRule="auto"/>
              <w:rPr>
                <w:rFonts w:ascii="Times New Roman" w:hAnsi="Times New Roman"/>
              </w:rPr>
            </w:pPr>
            <w:r w:rsidRPr="005820B2">
              <w:rPr>
                <w:rFonts w:ascii="Times New Roman" w:hAnsi="Times New Roman"/>
              </w:rPr>
              <w:t xml:space="preserve">Раздел </w:t>
            </w:r>
            <w:r>
              <w:rPr>
                <w:rFonts w:ascii="Times New Roman" w:hAnsi="Times New Roman"/>
              </w:rPr>
              <w:t>4</w:t>
            </w:r>
            <w:r w:rsidRPr="005820B2">
              <w:rPr>
                <w:rFonts w:ascii="Times New Roman" w:hAnsi="Times New Roman"/>
              </w:rPr>
              <w:t>.</w:t>
            </w:r>
            <w:r>
              <w:rPr>
                <w:rFonts w:ascii="Times New Roman" w:hAnsi="Times New Roman"/>
              </w:rPr>
              <w:t xml:space="preserve">       </w:t>
            </w:r>
            <w:r w:rsidRPr="005820B2">
              <w:rPr>
                <w:rFonts w:ascii="Times New Roman" w:hAnsi="Times New Roman"/>
              </w:rPr>
              <w:t xml:space="preserve"> </w:t>
            </w:r>
            <w:r>
              <w:rPr>
                <w:rFonts w:ascii="Times New Roman" w:hAnsi="Times New Roman"/>
              </w:rPr>
              <w:t xml:space="preserve"> </w:t>
            </w:r>
            <w:r w:rsidRPr="00D35C7F">
              <w:rPr>
                <w:rFonts w:ascii="Times New Roman" w:hAnsi="Times New Roman"/>
              </w:rPr>
              <w:t>Дискурс</w:t>
            </w:r>
          </w:p>
        </w:tc>
        <w:tc>
          <w:tcPr>
            <w:tcW w:w="3320" w:type="dxa"/>
          </w:tcPr>
          <w:p w14:paraId="28F84A32" w14:textId="77777777" w:rsidR="00612202" w:rsidRDefault="00612202" w:rsidP="00C245E0">
            <w:pPr>
              <w:tabs>
                <w:tab w:val="left" w:pos="234"/>
              </w:tabs>
              <w:rPr>
                <w:rFonts w:ascii="Times New Roman" w:hAnsi="Times New Roman"/>
              </w:rPr>
            </w:pPr>
            <w:r w:rsidRPr="003E7434">
              <w:rPr>
                <w:rFonts w:ascii="Times New Roman" w:hAnsi="Times New Roman"/>
              </w:rPr>
              <w:t xml:space="preserve">Тема 4.1. </w:t>
            </w:r>
            <w:r w:rsidRPr="00D35C7F">
              <w:rPr>
                <w:rFonts w:ascii="Times New Roman" w:hAnsi="Times New Roman"/>
              </w:rPr>
              <w:t>Когнитивные модели дискурса.</w:t>
            </w:r>
          </w:p>
          <w:p w14:paraId="584324A6" w14:textId="77777777" w:rsidR="00612202" w:rsidRDefault="00612202" w:rsidP="00C245E0">
            <w:pPr>
              <w:tabs>
                <w:tab w:val="left" w:pos="234"/>
              </w:tabs>
              <w:rPr>
                <w:rFonts w:ascii="Times New Roman" w:hAnsi="Times New Roman"/>
              </w:rPr>
            </w:pPr>
          </w:p>
          <w:p w14:paraId="22E1CEE5" w14:textId="77777777" w:rsidR="00612202" w:rsidRPr="00D35C7F" w:rsidRDefault="00612202" w:rsidP="00C245E0">
            <w:pPr>
              <w:tabs>
                <w:tab w:val="left" w:pos="234"/>
              </w:tabs>
              <w:rPr>
                <w:rFonts w:ascii="Times New Roman" w:hAnsi="Times New Roman"/>
              </w:rPr>
            </w:pPr>
            <w:r w:rsidRPr="00D35C7F">
              <w:rPr>
                <w:rFonts w:ascii="Times New Roman" w:hAnsi="Times New Roman"/>
              </w:rPr>
              <w:t>1. Текст и дискурс.</w:t>
            </w:r>
          </w:p>
          <w:p w14:paraId="4BCAF1D2" w14:textId="77777777" w:rsidR="00612202" w:rsidRPr="00D35C7F" w:rsidRDefault="00612202" w:rsidP="00C245E0">
            <w:pPr>
              <w:tabs>
                <w:tab w:val="left" w:pos="234"/>
              </w:tabs>
              <w:rPr>
                <w:rFonts w:ascii="Times New Roman" w:hAnsi="Times New Roman"/>
              </w:rPr>
            </w:pPr>
            <w:r w:rsidRPr="00D35C7F">
              <w:rPr>
                <w:rFonts w:ascii="Times New Roman" w:hAnsi="Times New Roman"/>
              </w:rPr>
              <w:t>2. Модель функционирования интертекста.</w:t>
            </w:r>
          </w:p>
          <w:p w14:paraId="43ABDBD5" w14:textId="77777777" w:rsidR="00612202" w:rsidRPr="00D35C7F" w:rsidRDefault="00612202" w:rsidP="00C245E0">
            <w:pPr>
              <w:tabs>
                <w:tab w:val="left" w:pos="234"/>
              </w:tabs>
              <w:rPr>
                <w:rFonts w:ascii="Times New Roman" w:hAnsi="Times New Roman"/>
              </w:rPr>
            </w:pPr>
            <w:r w:rsidRPr="00D35C7F">
              <w:rPr>
                <w:rFonts w:ascii="Times New Roman" w:hAnsi="Times New Roman"/>
              </w:rPr>
              <w:t>3. Текстуальное описание модели художественных произведений.</w:t>
            </w:r>
          </w:p>
          <w:p w14:paraId="331D4C5A" w14:textId="77777777" w:rsidR="00612202" w:rsidRPr="00D35C7F" w:rsidRDefault="00612202" w:rsidP="00C245E0">
            <w:pPr>
              <w:tabs>
                <w:tab w:val="left" w:pos="234"/>
              </w:tabs>
            </w:pPr>
            <w:r w:rsidRPr="00D35C7F">
              <w:rPr>
                <w:rFonts w:ascii="Times New Roman" w:hAnsi="Times New Roman"/>
              </w:rPr>
              <w:t>4. Проблемы лингвистического анализа художественного текста.</w:t>
            </w:r>
          </w:p>
        </w:tc>
        <w:tc>
          <w:tcPr>
            <w:tcW w:w="1526" w:type="dxa"/>
          </w:tcPr>
          <w:p w14:paraId="0606E799" w14:textId="77777777" w:rsidR="00612202" w:rsidRDefault="00612202" w:rsidP="00C245E0">
            <w:pPr>
              <w:spacing w:after="160" w:line="259" w:lineRule="auto"/>
              <w:jc w:val="center"/>
              <w:rPr>
                <w:rFonts w:ascii="Times New Roman" w:hAnsi="Times New Roman"/>
              </w:rPr>
            </w:pPr>
            <w:r>
              <w:rPr>
                <w:rFonts w:ascii="Times New Roman" w:hAnsi="Times New Roman"/>
              </w:rPr>
              <w:t>4</w:t>
            </w:r>
          </w:p>
        </w:tc>
        <w:tc>
          <w:tcPr>
            <w:tcW w:w="2237" w:type="dxa"/>
          </w:tcPr>
          <w:p w14:paraId="51EF9652" w14:textId="77777777" w:rsidR="00612202" w:rsidRPr="00303193" w:rsidRDefault="00612202" w:rsidP="00C245E0">
            <w:pPr>
              <w:rPr>
                <w:rFonts w:ascii="Times New Roman" w:hAnsi="Times New Roman"/>
                <w:sz w:val="24"/>
                <w:szCs w:val="24"/>
              </w:rPr>
            </w:pPr>
            <w:r w:rsidRPr="00303193">
              <w:rPr>
                <w:rFonts w:ascii="Times New Roman" w:hAnsi="Times New Roman"/>
                <w:sz w:val="24"/>
                <w:szCs w:val="24"/>
              </w:rPr>
              <w:t>С-собеседование;</w:t>
            </w:r>
          </w:p>
          <w:p w14:paraId="6F66BB67" w14:textId="77777777" w:rsidR="00612202" w:rsidRDefault="00612202" w:rsidP="00C245E0">
            <w:pPr>
              <w:rPr>
                <w:rFonts w:ascii="Times New Roman" w:hAnsi="Times New Roman"/>
                <w:sz w:val="24"/>
                <w:szCs w:val="24"/>
              </w:rPr>
            </w:pPr>
            <w:r w:rsidRPr="00303193">
              <w:rPr>
                <w:rFonts w:ascii="Times New Roman" w:hAnsi="Times New Roman"/>
                <w:sz w:val="24"/>
                <w:szCs w:val="24"/>
              </w:rPr>
              <w:t>Д-доклад</w:t>
            </w:r>
          </w:p>
        </w:tc>
      </w:tr>
      <w:tr w:rsidR="00612202" w14:paraId="611D799F" w14:textId="77777777" w:rsidTr="009D0836">
        <w:trPr>
          <w:trHeight w:val="2622"/>
        </w:trPr>
        <w:tc>
          <w:tcPr>
            <w:tcW w:w="2345" w:type="dxa"/>
          </w:tcPr>
          <w:p w14:paraId="7D7A9BD2" w14:textId="77777777" w:rsidR="00612202" w:rsidRPr="000B315A" w:rsidRDefault="00612202" w:rsidP="00C245E0">
            <w:pPr>
              <w:spacing w:after="160" w:line="259" w:lineRule="auto"/>
              <w:rPr>
                <w:rFonts w:ascii="Times New Roman" w:hAnsi="Times New Roman"/>
              </w:rPr>
            </w:pPr>
            <w:r w:rsidRPr="00123471">
              <w:rPr>
                <w:rFonts w:ascii="Times New Roman" w:hAnsi="Times New Roman"/>
              </w:rPr>
              <w:t xml:space="preserve">Раздел </w:t>
            </w:r>
            <w:r>
              <w:rPr>
                <w:rFonts w:ascii="Times New Roman" w:hAnsi="Times New Roman"/>
              </w:rPr>
              <w:t>5</w:t>
            </w:r>
            <w:r w:rsidRPr="00123471">
              <w:rPr>
                <w:rFonts w:ascii="Times New Roman" w:hAnsi="Times New Roman"/>
              </w:rPr>
              <w:t xml:space="preserve">.  </w:t>
            </w:r>
            <w:r w:rsidRPr="00D35C7F">
              <w:rPr>
                <w:rFonts w:ascii="Times New Roman" w:hAnsi="Times New Roman"/>
              </w:rPr>
              <w:t>Когнитивный анализ</w:t>
            </w:r>
            <w:r>
              <w:rPr>
                <w:rFonts w:ascii="Times New Roman" w:hAnsi="Times New Roman"/>
              </w:rPr>
              <w:t xml:space="preserve"> </w:t>
            </w:r>
          </w:p>
        </w:tc>
        <w:tc>
          <w:tcPr>
            <w:tcW w:w="3320" w:type="dxa"/>
          </w:tcPr>
          <w:p w14:paraId="63B8B13C" w14:textId="77777777" w:rsidR="00612202" w:rsidRDefault="00612202" w:rsidP="00C245E0">
            <w:pPr>
              <w:tabs>
                <w:tab w:val="left" w:pos="234"/>
              </w:tabs>
              <w:rPr>
                <w:rFonts w:ascii="Times New Roman" w:hAnsi="Times New Roman"/>
              </w:rPr>
            </w:pPr>
            <w:r w:rsidRPr="00123471">
              <w:rPr>
                <w:rFonts w:ascii="Times New Roman" w:hAnsi="Times New Roman"/>
              </w:rPr>
              <w:t xml:space="preserve">Тема 5.1. </w:t>
            </w:r>
            <w:r w:rsidRPr="00D35C7F">
              <w:rPr>
                <w:rFonts w:ascii="Times New Roman" w:hAnsi="Times New Roman"/>
              </w:rPr>
              <w:t>Лингвокультурные аспекты когнитивного анализа лексики.</w:t>
            </w:r>
          </w:p>
          <w:p w14:paraId="3F744501" w14:textId="77777777" w:rsidR="00612202" w:rsidRDefault="00612202" w:rsidP="00C245E0">
            <w:pPr>
              <w:tabs>
                <w:tab w:val="left" w:pos="234"/>
              </w:tabs>
              <w:rPr>
                <w:rFonts w:ascii="Times New Roman" w:hAnsi="Times New Roman"/>
              </w:rPr>
            </w:pPr>
          </w:p>
          <w:p w14:paraId="6A881B04" w14:textId="77777777" w:rsidR="00612202" w:rsidRPr="00D35C7F" w:rsidRDefault="00612202" w:rsidP="00C245E0">
            <w:pPr>
              <w:tabs>
                <w:tab w:val="left" w:pos="234"/>
              </w:tabs>
              <w:rPr>
                <w:rFonts w:ascii="Times New Roman" w:hAnsi="Times New Roman"/>
                <w:bCs/>
                <w:iCs/>
              </w:rPr>
            </w:pPr>
            <w:r w:rsidRPr="00D35C7F">
              <w:rPr>
                <w:rFonts w:ascii="Times New Roman" w:hAnsi="Times New Roman"/>
              </w:rPr>
              <w:t xml:space="preserve">1. </w:t>
            </w:r>
            <w:r w:rsidRPr="00D35C7F">
              <w:rPr>
                <w:rFonts w:ascii="Times New Roman" w:hAnsi="Times New Roman"/>
                <w:bCs/>
                <w:iCs/>
              </w:rPr>
              <w:t>Когнитивные основы грамматики.</w:t>
            </w:r>
          </w:p>
          <w:p w14:paraId="028158A0" w14:textId="77777777" w:rsidR="00612202" w:rsidRPr="00D35C7F" w:rsidRDefault="00612202" w:rsidP="00C245E0">
            <w:pPr>
              <w:tabs>
                <w:tab w:val="left" w:pos="234"/>
              </w:tabs>
              <w:rPr>
                <w:rFonts w:ascii="Times New Roman" w:hAnsi="Times New Roman"/>
              </w:rPr>
            </w:pPr>
            <w:r w:rsidRPr="00D35C7F">
              <w:rPr>
                <w:rFonts w:ascii="Times New Roman" w:hAnsi="Times New Roman"/>
                <w:bCs/>
                <w:iCs/>
              </w:rPr>
              <w:t>2.</w:t>
            </w:r>
            <w:r w:rsidRPr="00D35C7F">
              <w:rPr>
                <w:rFonts w:ascii="Times New Roman" w:eastAsia="Times New Roman" w:hAnsi="Times New Roman"/>
                <w:bCs/>
                <w:iCs/>
                <w:sz w:val="24"/>
                <w:szCs w:val="24"/>
              </w:rPr>
              <w:t xml:space="preserve"> </w:t>
            </w:r>
            <w:r w:rsidRPr="00D35C7F">
              <w:rPr>
                <w:rFonts w:ascii="Times New Roman" w:hAnsi="Times New Roman"/>
                <w:bCs/>
                <w:iCs/>
              </w:rPr>
              <w:t>Когнитивное исследование абстрактных понятий (красота, желание, радость)</w:t>
            </w:r>
            <w:r>
              <w:rPr>
                <w:rFonts w:ascii="Times New Roman" w:hAnsi="Times New Roman"/>
                <w:bCs/>
                <w:iCs/>
              </w:rPr>
              <w:t>.</w:t>
            </w:r>
          </w:p>
          <w:p w14:paraId="3731A261" w14:textId="77777777" w:rsidR="00612202" w:rsidRPr="00314A67" w:rsidRDefault="00612202" w:rsidP="00C245E0">
            <w:pPr>
              <w:tabs>
                <w:tab w:val="left" w:pos="234"/>
              </w:tabs>
              <w:rPr>
                <w:rFonts w:ascii="Times New Roman" w:hAnsi="Times New Roman"/>
              </w:rPr>
            </w:pPr>
          </w:p>
          <w:p w14:paraId="062F3C2F" w14:textId="77777777" w:rsidR="00612202" w:rsidRPr="00D35C7F" w:rsidRDefault="00612202" w:rsidP="00C245E0">
            <w:pPr>
              <w:tabs>
                <w:tab w:val="left" w:pos="234"/>
              </w:tabs>
              <w:rPr>
                <w:rFonts w:ascii="Times New Roman" w:hAnsi="Times New Roman"/>
              </w:rPr>
            </w:pPr>
          </w:p>
          <w:p w14:paraId="5D24927E" w14:textId="77777777" w:rsidR="00612202" w:rsidRPr="00314A67" w:rsidRDefault="00612202" w:rsidP="00C245E0">
            <w:pPr>
              <w:tabs>
                <w:tab w:val="left" w:pos="234"/>
              </w:tabs>
            </w:pPr>
          </w:p>
          <w:p w14:paraId="5F14C72F" w14:textId="77777777" w:rsidR="00612202" w:rsidRPr="00417A27" w:rsidRDefault="00612202" w:rsidP="00C245E0">
            <w:pPr>
              <w:tabs>
                <w:tab w:val="left" w:pos="234"/>
              </w:tabs>
              <w:rPr>
                <w:rFonts w:ascii="Times New Roman" w:hAnsi="Times New Roman"/>
              </w:rPr>
            </w:pPr>
          </w:p>
        </w:tc>
        <w:tc>
          <w:tcPr>
            <w:tcW w:w="1526" w:type="dxa"/>
          </w:tcPr>
          <w:p w14:paraId="3B2A46FE" w14:textId="77777777" w:rsidR="00612202" w:rsidRDefault="00612202" w:rsidP="00C245E0">
            <w:pPr>
              <w:spacing w:after="160" w:line="259" w:lineRule="auto"/>
              <w:jc w:val="center"/>
              <w:rPr>
                <w:rFonts w:ascii="Times New Roman" w:hAnsi="Times New Roman"/>
              </w:rPr>
            </w:pPr>
            <w:r>
              <w:rPr>
                <w:rFonts w:ascii="Times New Roman" w:hAnsi="Times New Roman"/>
              </w:rPr>
              <w:t>4</w:t>
            </w:r>
          </w:p>
        </w:tc>
        <w:tc>
          <w:tcPr>
            <w:tcW w:w="2237" w:type="dxa"/>
          </w:tcPr>
          <w:p w14:paraId="5FF24DD8" w14:textId="77777777" w:rsidR="00612202" w:rsidRPr="00303193" w:rsidRDefault="00612202" w:rsidP="00C245E0">
            <w:pPr>
              <w:rPr>
                <w:rFonts w:ascii="Times New Roman" w:hAnsi="Times New Roman"/>
                <w:sz w:val="24"/>
                <w:szCs w:val="24"/>
              </w:rPr>
            </w:pPr>
            <w:r w:rsidRPr="00303193">
              <w:rPr>
                <w:rFonts w:ascii="Times New Roman" w:hAnsi="Times New Roman"/>
                <w:sz w:val="24"/>
                <w:szCs w:val="24"/>
              </w:rPr>
              <w:t>С-собеседование;</w:t>
            </w:r>
          </w:p>
          <w:p w14:paraId="6DA153EC" w14:textId="77777777" w:rsidR="00612202" w:rsidRDefault="00612202" w:rsidP="00C245E0">
            <w:pPr>
              <w:rPr>
                <w:rFonts w:ascii="Times New Roman" w:hAnsi="Times New Roman"/>
                <w:sz w:val="24"/>
                <w:szCs w:val="24"/>
              </w:rPr>
            </w:pPr>
            <w:r w:rsidRPr="00303193">
              <w:rPr>
                <w:rFonts w:ascii="Times New Roman" w:hAnsi="Times New Roman"/>
                <w:sz w:val="24"/>
                <w:szCs w:val="24"/>
              </w:rPr>
              <w:t>Д-доклад</w:t>
            </w:r>
          </w:p>
        </w:tc>
      </w:tr>
      <w:tr w:rsidR="00612202" w:rsidRPr="00303193" w14:paraId="3BCE5424" w14:textId="77777777" w:rsidTr="009D0836">
        <w:trPr>
          <w:trHeight w:val="216"/>
        </w:trPr>
        <w:tc>
          <w:tcPr>
            <w:tcW w:w="2345" w:type="dxa"/>
          </w:tcPr>
          <w:p w14:paraId="42CFB063" w14:textId="77777777" w:rsidR="00612202" w:rsidRPr="00123471" w:rsidRDefault="00612202" w:rsidP="00C245E0">
            <w:pPr>
              <w:spacing w:after="160" w:line="259" w:lineRule="auto"/>
              <w:rPr>
                <w:rFonts w:ascii="Times New Roman" w:hAnsi="Times New Roman"/>
              </w:rPr>
            </w:pPr>
            <w:r>
              <w:rPr>
                <w:rFonts w:ascii="Times New Roman" w:hAnsi="Times New Roman"/>
              </w:rPr>
              <w:t xml:space="preserve">Раздел 6.    </w:t>
            </w:r>
            <w:r w:rsidRPr="00D35C7F">
              <w:rPr>
                <w:rFonts w:ascii="Times New Roman" w:hAnsi="Times New Roman"/>
              </w:rPr>
              <w:t>Ментальное пространство</w:t>
            </w:r>
          </w:p>
        </w:tc>
        <w:tc>
          <w:tcPr>
            <w:tcW w:w="3320" w:type="dxa"/>
          </w:tcPr>
          <w:p w14:paraId="34AEA7D2" w14:textId="77777777" w:rsidR="00612202" w:rsidRDefault="00612202" w:rsidP="00C245E0">
            <w:pPr>
              <w:tabs>
                <w:tab w:val="left" w:pos="234"/>
              </w:tabs>
              <w:rPr>
                <w:rFonts w:ascii="Times New Roman" w:hAnsi="Times New Roman"/>
              </w:rPr>
            </w:pPr>
            <w:r>
              <w:rPr>
                <w:rFonts w:ascii="Times New Roman" w:hAnsi="Times New Roman"/>
              </w:rPr>
              <w:t xml:space="preserve">Тема 6.1. </w:t>
            </w:r>
            <w:r w:rsidRPr="00D35C7F">
              <w:rPr>
                <w:rFonts w:ascii="Times New Roman" w:hAnsi="Times New Roman"/>
              </w:rPr>
              <w:t>Репрезентация ментальных пространств.</w:t>
            </w:r>
          </w:p>
          <w:p w14:paraId="2B6905AC" w14:textId="77777777" w:rsidR="00612202" w:rsidRDefault="00612202" w:rsidP="00C245E0">
            <w:pPr>
              <w:tabs>
                <w:tab w:val="left" w:pos="234"/>
              </w:tabs>
              <w:rPr>
                <w:rFonts w:ascii="Times New Roman" w:hAnsi="Times New Roman"/>
              </w:rPr>
            </w:pPr>
          </w:p>
          <w:p w14:paraId="770B5DEA" w14:textId="77777777" w:rsidR="00612202" w:rsidRPr="001C7286" w:rsidRDefault="00612202" w:rsidP="00C245E0">
            <w:pPr>
              <w:tabs>
                <w:tab w:val="left" w:pos="234"/>
              </w:tabs>
              <w:rPr>
                <w:rFonts w:ascii="Times New Roman" w:hAnsi="Times New Roman"/>
                <w:bCs/>
                <w:iCs/>
              </w:rPr>
            </w:pPr>
            <w:r w:rsidRPr="001C7286">
              <w:rPr>
                <w:rFonts w:ascii="Times New Roman" w:hAnsi="Times New Roman"/>
              </w:rPr>
              <w:t xml:space="preserve">1. </w:t>
            </w:r>
            <w:r w:rsidRPr="001C7286">
              <w:rPr>
                <w:rFonts w:ascii="Times New Roman" w:hAnsi="Times New Roman"/>
                <w:bCs/>
                <w:iCs/>
              </w:rPr>
              <w:t>Когнитивное пространство.</w:t>
            </w:r>
          </w:p>
          <w:p w14:paraId="0A1ED053" w14:textId="77777777" w:rsidR="00612202" w:rsidRPr="001C7286" w:rsidRDefault="00612202" w:rsidP="00C245E0">
            <w:pPr>
              <w:tabs>
                <w:tab w:val="left" w:pos="234"/>
              </w:tabs>
              <w:rPr>
                <w:rFonts w:ascii="Times New Roman" w:hAnsi="Times New Roman"/>
                <w:bCs/>
                <w:iCs/>
              </w:rPr>
            </w:pPr>
            <w:r w:rsidRPr="001C7286">
              <w:rPr>
                <w:rFonts w:ascii="Times New Roman" w:hAnsi="Times New Roman"/>
              </w:rPr>
              <w:t xml:space="preserve">2. </w:t>
            </w:r>
            <w:r w:rsidRPr="001C7286">
              <w:rPr>
                <w:rFonts w:ascii="Times New Roman" w:hAnsi="Times New Roman"/>
                <w:bCs/>
                <w:iCs/>
              </w:rPr>
              <w:t>Основные параметры пространственной картины мира.</w:t>
            </w:r>
          </w:p>
          <w:p w14:paraId="5B2AAC6F" w14:textId="77777777" w:rsidR="00612202" w:rsidRPr="001C7286" w:rsidRDefault="00612202" w:rsidP="00C245E0">
            <w:pPr>
              <w:tabs>
                <w:tab w:val="left" w:pos="234"/>
              </w:tabs>
              <w:rPr>
                <w:rFonts w:ascii="Times New Roman" w:hAnsi="Times New Roman"/>
                <w:bCs/>
                <w:iCs/>
              </w:rPr>
            </w:pPr>
            <w:r w:rsidRPr="001C7286">
              <w:rPr>
                <w:rFonts w:ascii="Times New Roman" w:hAnsi="Times New Roman"/>
              </w:rPr>
              <w:t xml:space="preserve">3. </w:t>
            </w:r>
            <w:r w:rsidRPr="001C7286">
              <w:rPr>
                <w:rFonts w:ascii="Times New Roman" w:hAnsi="Times New Roman"/>
                <w:bCs/>
                <w:iCs/>
              </w:rPr>
              <w:t>«Образ» мира в пространстве субъективного и объективного значения слова.</w:t>
            </w:r>
          </w:p>
          <w:p w14:paraId="0F260594" w14:textId="77777777" w:rsidR="00612202" w:rsidRPr="001C7286" w:rsidRDefault="00612202" w:rsidP="00C245E0">
            <w:pPr>
              <w:tabs>
                <w:tab w:val="left" w:pos="234"/>
              </w:tabs>
              <w:rPr>
                <w:rFonts w:ascii="Times New Roman" w:hAnsi="Times New Roman"/>
              </w:rPr>
            </w:pPr>
            <w:r w:rsidRPr="001C7286">
              <w:rPr>
                <w:rFonts w:ascii="Times New Roman" w:hAnsi="Times New Roman"/>
              </w:rPr>
              <w:t xml:space="preserve">4. </w:t>
            </w:r>
            <w:r w:rsidRPr="001C7286">
              <w:rPr>
                <w:rFonts w:ascii="Times New Roman" w:hAnsi="Times New Roman"/>
                <w:bCs/>
                <w:iCs/>
              </w:rPr>
              <w:t>Метафора как средство концептуализации картина мира.</w:t>
            </w:r>
          </w:p>
          <w:p w14:paraId="40B0BDC8" w14:textId="77777777" w:rsidR="00612202" w:rsidRPr="00123471" w:rsidRDefault="00612202" w:rsidP="00C245E0">
            <w:pPr>
              <w:tabs>
                <w:tab w:val="left" w:pos="234"/>
              </w:tabs>
              <w:rPr>
                <w:rFonts w:ascii="Times New Roman" w:hAnsi="Times New Roman"/>
              </w:rPr>
            </w:pPr>
          </w:p>
        </w:tc>
        <w:tc>
          <w:tcPr>
            <w:tcW w:w="1526" w:type="dxa"/>
          </w:tcPr>
          <w:p w14:paraId="576D7247" w14:textId="77777777" w:rsidR="00612202" w:rsidRDefault="00612202" w:rsidP="00C245E0">
            <w:pPr>
              <w:spacing w:after="160" w:line="259" w:lineRule="auto"/>
              <w:jc w:val="center"/>
              <w:rPr>
                <w:rFonts w:ascii="Times New Roman" w:hAnsi="Times New Roman"/>
              </w:rPr>
            </w:pPr>
            <w:r>
              <w:rPr>
                <w:rFonts w:ascii="Times New Roman" w:hAnsi="Times New Roman"/>
              </w:rPr>
              <w:t>4</w:t>
            </w:r>
          </w:p>
        </w:tc>
        <w:tc>
          <w:tcPr>
            <w:tcW w:w="2237" w:type="dxa"/>
          </w:tcPr>
          <w:p w14:paraId="1CC5F8B8" w14:textId="77777777" w:rsidR="00612202" w:rsidRPr="00D35C7F" w:rsidRDefault="00612202" w:rsidP="00C245E0">
            <w:pPr>
              <w:rPr>
                <w:rFonts w:ascii="Times New Roman" w:hAnsi="Times New Roman"/>
                <w:sz w:val="24"/>
                <w:szCs w:val="24"/>
              </w:rPr>
            </w:pPr>
            <w:r w:rsidRPr="00D35C7F">
              <w:rPr>
                <w:rFonts w:ascii="Times New Roman" w:hAnsi="Times New Roman"/>
                <w:sz w:val="24"/>
                <w:szCs w:val="24"/>
              </w:rPr>
              <w:t>С-собеседование;</w:t>
            </w:r>
          </w:p>
          <w:p w14:paraId="71E36609" w14:textId="77777777" w:rsidR="00612202" w:rsidRPr="00303193" w:rsidRDefault="00612202" w:rsidP="00C245E0">
            <w:pPr>
              <w:rPr>
                <w:rFonts w:ascii="Times New Roman" w:hAnsi="Times New Roman"/>
                <w:sz w:val="24"/>
                <w:szCs w:val="24"/>
              </w:rPr>
            </w:pPr>
            <w:r w:rsidRPr="00D35C7F">
              <w:rPr>
                <w:rFonts w:ascii="Times New Roman" w:hAnsi="Times New Roman"/>
                <w:sz w:val="24"/>
                <w:szCs w:val="24"/>
              </w:rPr>
              <w:t>Д-доклад</w:t>
            </w:r>
          </w:p>
        </w:tc>
      </w:tr>
      <w:tr w:rsidR="00612202" w:rsidRPr="00303193" w14:paraId="478F17FD" w14:textId="77777777" w:rsidTr="009D0836">
        <w:trPr>
          <w:trHeight w:val="216"/>
        </w:trPr>
        <w:tc>
          <w:tcPr>
            <w:tcW w:w="2345" w:type="dxa"/>
          </w:tcPr>
          <w:p w14:paraId="757EC011" w14:textId="77777777" w:rsidR="00612202" w:rsidRDefault="00612202" w:rsidP="00C245E0">
            <w:pPr>
              <w:spacing w:after="160" w:line="259" w:lineRule="auto"/>
              <w:rPr>
                <w:rFonts w:ascii="Times New Roman" w:hAnsi="Times New Roman"/>
              </w:rPr>
            </w:pPr>
            <w:r>
              <w:rPr>
                <w:rFonts w:ascii="Times New Roman" w:hAnsi="Times New Roman"/>
              </w:rPr>
              <w:t xml:space="preserve">Раздел 7. </w:t>
            </w:r>
            <w:r w:rsidRPr="00D35C7F">
              <w:rPr>
                <w:rFonts w:ascii="Times New Roman" w:hAnsi="Times New Roman"/>
              </w:rPr>
              <w:t>Когниция и коммуникация</w:t>
            </w:r>
          </w:p>
        </w:tc>
        <w:tc>
          <w:tcPr>
            <w:tcW w:w="3320" w:type="dxa"/>
          </w:tcPr>
          <w:p w14:paraId="1A9B47F6" w14:textId="77777777" w:rsidR="00612202" w:rsidRDefault="00612202" w:rsidP="00C245E0">
            <w:pPr>
              <w:tabs>
                <w:tab w:val="left" w:pos="234"/>
              </w:tabs>
              <w:rPr>
                <w:rFonts w:ascii="Times New Roman" w:hAnsi="Times New Roman"/>
              </w:rPr>
            </w:pPr>
            <w:r>
              <w:rPr>
                <w:rFonts w:ascii="Times New Roman" w:hAnsi="Times New Roman"/>
              </w:rPr>
              <w:t xml:space="preserve">Тема 7.1. </w:t>
            </w:r>
            <w:r w:rsidRPr="00D35C7F">
              <w:rPr>
                <w:rFonts w:ascii="Times New Roman" w:hAnsi="Times New Roman"/>
              </w:rPr>
              <w:t>Проблемы когниции и коммуникации.</w:t>
            </w:r>
          </w:p>
          <w:p w14:paraId="52245E8A" w14:textId="77777777" w:rsidR="00612202" w:rsidRDefault="00612202" w:rsidP="00C245E0">
            <w:pPr>
              <w:tabs>
                <w:tab w:val="left" w:pos="234"/>
              </w:tabs>
              <w:rPr>
                <w:rFonts w:ascii="Times New Roman" w:hAnsi="Times New Roman"/>
              </w:rPr>
            </w:pPr>
          </w:p>
          <w:p w14:paraId="584BBA7C" w14:textId="77777777" w:rsidR="00612202" w:rsidRPr="001C7286" w:rsidRDefault="00612202" w:rsidP="00C245E0">
            <w:pPr>
              <w:tabs>
                <w:tab w:val="left" w:pos="234"/>
              </w:tabs>
              <w:rPr>
                <w:rFonts w:ascii="Times New Roman" w:hAnsi="Times New Roman"/>
              </w:rPr>
            </w:pPr>
            <w:r w:rsidRPr="001C7286">
              <w:rPr>
                <w:rFonts w:ascii="Times New Roman" w:hAnsi="Times New Roman"/>
              </w:rPr>
              <w:lastRenderedPageBreak/>
              <w:t>1. Когнитивно -коммуникативная характеристика информационного дискурса.</w:t>
            </w:r>
          </w:p>
          <w:p w14:paraId="6C3E0587" w14:textId="77777777" w:rsidR="00612202" w:rsidRPr="001C7286" w:rsidRDefault="00612202" w:rsidP="00C245E0">
            <w:pPr>
              <w:tabs>
                <w:tab w:val="left" w:pos="234"/>
              </w:tabs>
              <w:rPr>
                <w:rFonts w:ascii="Times New Roman" w:hAnsi="Times New Roman"/>
              </w:rPr>
            </w:pPr>
            <w:r w:rsidRPr="001C7286">
              <w:rPr>
                <w:rFonts w:ascii="Times New Roman" w:hAnsi="Times New Roman"/>
              </w:rPr>
              <w:t>2.</w:t>
            </w:r>
            <w:r w:rsidRPr="001C7286">
              <w:rPr>
                <w:rFonts w:ascii="Times New Roman" w:eastAsia="Times New Roman" w:hAnsi="Times New Roman"/>
                <w:sz w:val="24"/>
                <w:szCs w:val="24"/>
              </w:rPr>
              <w:t xml:space="preserve"> </w:t>
            </w:r>
            <w:r w:rsidRPr="001C7286">
              <w:rPr>
                <w:rFonts w:ascii="Times New Roman" w:hAnsi="Times New Roman"/>
              </w:rPr>
              <w:t>Информация – сознание – коммуникация.</w:t>
            </w:r>
          </w:p>
          <w:p w14:paraId="22670E1F" w14:textId="77777777" w:rsidR="00612202" w:rsidRPr="001C7286" w:rsidRDefault="00612202" w:rsidP="00C245E0">
            <w:pPr>
              <w:tabs>
                <w:tab w:val="left" w:pos="234"/>
              </w:tabs>
              <w:rPr>
                <w:rFonts w:ascii="Times New Roman" w:hAnsi="Times New Roman"/>
              </w:rPr>
            </w:pPr>
            <w:r w:rsidRPr="001C7286">
              <w:rPr>
                <w:rFonts w:ascii="Times New Roman" w:hAnsi="Times New Roman"/>
              </w:rPr>
              <w:t>3.  Научное и обыденное знание в коммуникации.</w:t>
            </w:r>
          </w:p>
          <w:p w14:paraId="66957B53" w14:textId="77777777" w:rsidR="00612202" w:rsidRDefault="00612202" w:rsidP="00C245E0">
            <w:pPr>
              <w:tabs>
                <w:tab w:val="left" w:pos="234"/>
              </w:tabs>
              <w:rPr>
                <w:rFonts w:ascii="Times New Roman" w:hAnsi="Times New Roman"/>
              </w:rPr>
            </w:pPr>
          </w:p>
        </w:tc>
        <w:tc>
          <w:tcPr>
            <w:tcW w:w="1526" w:type="dxa"/>
          </w:tcPr>
          <w:p w14:paraId="0FA9049C" w14:textId="77777777" w:rsidR="00612202" w:rsidRDefault="00612202" w:rsidP="00C245E0">
            <w:pPr>
              <w:spacing w:after="160" w:line="259" w:lineRule="auto"/>
              <w:jc w:val="center"/>
              <w:rPr>
                <w:rFonts w:ascii="Times New Roman" w:hAnsi="Times New Roman"/>
              </w:rPr>
            </w:pPr>
            <w:r>
              <w:rPr>
                <w:rFonts w:ascii="Times New Roman" w:hAnsi="Times New Roman"/>
              </w:rPr>
              <w:lastRenderedPageBreak/>
              <w:t>6</w:t>
            </w:r>
          </w:p>
        </w:tc>
        <w:tc>
          <w:tcPr>
            <w:tcW w:w="2237" w:type="dxa"/>
          </w:tcPr>
          <w:p w14:paraId="622285E6" w14:textId="77777777" w:rsidR="00612202" w:rsidRPr="00D35C7F" w:rsidRDefault="00612202" w:rsidP="00C245E0">
            <w:pPr>
              <w:rPr>
                <w:rFonts w:ascii="Times New Roman" w:hAnsi="Times New Roman"/>
                <w:sz w:val="24"/>
                <w:szCs w:val="24"/>
              </w:rPr>
            </w:pPr>
            <w:r w:rsidRPr="00D35C7F">
              <w:rPr>
                <w:rFonts w:ascii="Times New Roman" w:hAnsi="Times New Roman"/>
                <w:sz w:val="24"/>
                <w:szCs w:val="24"/>
              </w:rPr>
              <w:t>С-собеседование;</w:t>
            </w:r>
          </w:p>
          <w:p w14:paraId="6177AF5B" w14:textId="77777777" w:rsidR="00612202" w:rsidRPr="00303193" w:rsidRDefault="00612202" w:rsidP="00C245E0">
            <w:pPr>
              <w:rPr>
                <w:rFonts w:ascii="Times New Roman" w:hAnsi="Times New Roman"/>
                <w:sz w:val="24"/>
                <w:szCs w:val="24"/>
              </w:rPr>
            </w:pPr>
            <w:r w:rsidRPr="00D35C7F">
              <w:rPr>
                <w:rFonts w:ascii="Times New Roman" w:hAnsi="Times New Roman"/>
                <w:sz w:val="24"/>
                <w:szCs w:val="24"/>
              </w:rPr>
              <w:t>Д-доклад</w:t>
            </w:r>
          </w:p>
        </w:tc>
      </w:tr>
    </w:tbl>
    <w:p w14:paraId="57982E42" w14:textId="77777777" w:rsidR="00612202" w:rsidRDefault="00612202" w:rsidP="00291673">
      <w:pPr>
        <w:spacing w:after="160" w:line="259" w:lineRule="auto"/>
        <w:rPr>
          <w:rFonts w:eastAsia="Calibri"/>
          <w:b/>
          <w:sz w:val="24"/>
          <w:szCs w:val="24"/>
        </w:rPr>
      </w:pPr>
    </w:p>
    <w:p w14:paraId="043382A8" w14:textId="77777777" w:rsidR="00612202" w:rsidRDefault="00612202" w:rsidP="00291673">
      <w:pPr>
        <w:spacing w:after="160" w:line="259" w:lineRule="auto"/>
        <w:rPr>
          <w:rFonts w:eastAsia="Calibri"/>
          <w:b/>
          <w:sz w:val="24"/>
          <w:szCs w:val="24"/>
        </w:rPr>
      </w:pPr>
      <w:r>
        <w:rPr>
          <w:rFonts w:eastAsia="Calibri"/>
          <w:b/>
          <w:sz w:val="24"/>
          <w:szCs w:val="24"/>
        </w:rPr>
        <w:t>Заочная форма обучения</w:t>
      </w:r>
    </w:p>
    <w:p w14:paraId="472810FE" w14:textId="77777777" w:rsidR="00612202" w:rsidRDefault="00612202" w:rsidP="00291673">
      <w:pPr>
        <w:spacing w:after="160" w:line="259" w:lineRule="auto"/>
        <w:rPr>
          <w:rFonts w:eastAsia="Calibri"/>
          <w:b/>
          <w:sz w:val="24"/>
          <w:szCs w:val="24"/>
        </w:rPr>
      </w:pPr>
      <w:r>
        <w:rPr>
          <w:rFonts w:eastAsia="Calibri"/>
          <w:b/>
          <w:sz w:val="24"/>
          <w:szCs w:val="24"/>
        </w:rPr>
        <w:t>Практические занятия</w:t>
      </w:r>
    </w:p>
    <w:tbl>
      <w:tblPr>
        <w:tblStyle w:val="55"/>
        <w:tblW w:w="9428" w:type="dxa"/>
        <w:tblLook w:val="04A0" w:firstRow="1" w:lastRow="0" w:firstColumn="1" w:lastColumn="0" w:noHBand="0" w:noVBand="1"/>
      </w:tblPr>
      <w:tblGrid>
        <w:gridCol w:w="2345"/>
        <w:gridCol w:w="3320"/>
        <w:gridCol w:w="1526"/>
        <w:gridCol w:w="2237"/>
      </w:tblGrid>
      <w:tr w:rsidR="00612202" w:rsidRPr="0029500A" w14:paraId="4C97A61C" w14:textId="77777777" w:rsidTr="00A230A4">
        <w:tc>
          <w:tcPr>
            <w:tcW w:w="2345" w:type="dxa"/>
          </w:tcPr>
          <w:p w14:paraId="6720AF52" w14:textId="77777777" w:rsidR="00612202" w:rsidRPr="0029500A" w:rsidRDefault="00612202" w:rsidP="00A230A4">
            <w:pPr>
              <w:spacing w:after="160" w:line="259" w:lineRule="auto"/>
              <w:jc w:val="center"/>
              <w:rPr>
                <w:rFonts w:ascii="Times New Roman" w:hAnsi="Times New Roman"/>
                <w:b/>
              </w:rPr>
            </w:pPr>
            <w:r w:rsidRPr="0029500A">
              <w:rPr>
                <w:rFonts w:ascii="Times New Roman" w:hAnsi="Times New Roman"/>
                <w:b/>
              </w:rPr>
              <w:t>№ раздела</w:t>
            </w:r>
          </w:p>
        </w:tc>
        <w:tc>
          <w:tcPr>
            <w:tcW w:w="3320" w:type="dxa"/>
          </w:tcPr>
          <w:p w14:paraId="6BF2CED4" w14:textId="77777777" w:rsidR="00612202" w:rsidRPr="0029500A" w:rsidRDefault="00612202" w:rsidP="00A230A4">
            <w:pPr>
              <w:spacing w:after="160" w:line="259" w:lineRule="auto"/>
              <w:jc w:val="center"/>
              <w:rPr>
                <w:rFonts w:ascii="Times New Roman" w:hAnsi="Times New Roman"/>
                <w:b/>
              </w:rPr>
            </w:pPr>
            <w:r w:rsidRPr="0029500A">
              <w:rPr>
                <w:rFonts w:ascii="Times New Roman" w:hAnsi="Times New Roman"/>
                <w:b/>
              </w:rPr>
              <w:t>Наименование темы, ее краткое содержание</w:t>
            </w:r>
          </w:p>
        </w:tc>
        <w:tc>
          <w:tcPr>
            <w:tcW w:w="1526" w:type="dxa"/>
          </w:tcPr>
          <w:p w14:paraId="5CF58663" w14:textId="77777777" w:rsidR="00612202" w:rsidRPr="0029500A" w:rsidRDefault="00612202" w:rsidP="00A230A4">
            <w:pPr>
              <w:spacing w:after="160" w:line="259" w:lineRule="auto"/>
              <w:jc w:val="center"/>
              <w:rPr>
                <w:rFonts w:ascii="Times New Roman" w:hAnsi="Times New Roman"/>
                <w:b/>
              </w:rPr>
            </w:pPr>
            <w:r w:rsidRPr="0029500A">
              <w:rPr>
                <w:rFonts w:ascii="Times New Roman" w:hAnsi="Times New Roman"/>
                <w:b/>
              </w:rPr>
              <w:t>Кол-во часов</w:t>
            </w:r>
          </w:p>
        </w:tc>
        <w:tc>
          <w:tcPr>
            <w:tcW w:w="2237" w:type="dxa"/>
          </w:tcPr>
          <w:p w14:paraId="5231690B" w14:textId="77777777" w:rsidR="00612202" w:rsidRPr="0029500A" w:rsidRDefault="00612202" w:rsidP="00A230A4">
            <w:pPr>
              <w:spacing w:after="160" w:line="259" w:lineRule="auto"/>
              <w:jc w:val="center"/>
              <w:rPr>
                <w:rFonts w:ascii="Times New Roman" w:hAnsi="Times New Roman"/>
                <w:b/>
              </w:rPr>
            </w:pPr>
            <w:r w:rsidRPr="0029500A">
              <w:rPr>
                <w:rFonts w:ascii="Times New Roman" w:hAnsi="Times New Roman"/>
                <w:b/>
              </w:rPr>
              <w:t xml:space="preserve">  Форма проведения</w:t>
            </w:r>
          </w:p>
        </w:tc>
      </w:tr>
      <w:tr w:rsidR="00612202" w:rsidRPr="0029500A" w14:paraId="69EDFF09" w14:textId="77777777" w:rsidTr="00A230A4">
        <w:tc>
          <w:tcPr>
            <w:tcW w:w="9428" w:type="dxa"/>
            <w:gridSpan w:val="4"/>
          </w:tcPr>
          <w:p w14:paraId="70CC5536" w14:textId="77777777" w:rsidR="00612202" w:rsidRPr="0029500A" w:rsidRDefault="00612202" w:rsidP="00A230A4">
            <w:pPr>
              <w:spacing w:after="160" w:line="259" w:lineRule="auto"/>
              <w:jc w:val="center"/>
              <w:rPr>
                <w:rFonts w:ascii="Times New Roman" w:hAnsi="Times New Roman"/>
              </w:rPr>
            </w:pPr>
            <w:r>
              <w:rPr>
                <w:rFonts w:ascii="Times New Roman" w:hAnsi="Times New Roman"/>
                <w:lang w:val="en-US"/>
              </w:rPr>
              <w:t xml:space="preserve">2 </w:t>
            </w:r>
            <w:r w:rsidRPr="0029500A">
              <w:rPr>
                <w:rFonts w:ascii="Times New Roman" w:hAnsi="Times New Roman"/>
              </w:rPr>
              <w:t>семестр</w:t>
            </w:r>
          </w:p>
        </w:tc>
      </w:tr>
      <w:tr w:rsidR="00612202" w:rsidRPr="00303193" w14:paraId="41E54BA3" w14:textId="77777777" w:rsidTr="00A230A4">
        <w:trPr>
          <w:trHeight w:val="1974"/>
        </w:trPr>
        <w:tc>
          <w:tcPr>
            <w:tcW w:w="2345" w:type="dxa"/>
          </w:tcPr>
          <w:p w14:paraId="6A5DF760" w14:textId="77777777" w:rsidR="00612202" w:rsidRPr="0029500A" w:rsidRDefault="00612202" w:rsidP="00A230A4">
            <w:pPr>
              <w:spacing w:after="160" w:line="259" w:lineRule="auto"/>
              <w:rPr>
                <w:rFonts w:ascii="Times New Roman" w:hAnsi="Times New Roman"/>
              </w:rPr>
            </w:pPr>
            <w:r w:rsidRPr="0029500A">
              <w:rPr>
                <w:rFonts w:ascii="Times New Roman" w:hAnsi="Times New Roman"/>
              </w:rPr>
              <w:t>Раздел</w:t>
            </w:r>
            <w:r>
              <w:rPr>
                <w:rFonts w:ascii="Times New Roman" w:hAnsi="Times New Roman"/>
              </w:rPr>
              <w:t xml:space="preserve"> 1.       </w:t>
            </w:r>
            <w:r w:rsidRPr="00D35C7F">
              <w:rPr>
                <w:rFonts w:ascii="Times New Roman" w:hAnsi="Times New Roman"/>
              </w:rPr>
              <w:t>Когниция как наука</w:t>
            </w:r>
            <w:r>
              <w:rPr>
                <w:rFonts w:ascii="Times New Roman" w:hAnsi="Times New Roman"/>
              </w:rPr>
              <w:t xml:space="preserve">    </w:t>
            </w:r>
          </w:p>
        </w:tc>
        <w:tc>
          <w:tcPr>
            <w:tcW w:w="3320" w:type="dxa"/>
          </w:tcPr>
          <w:p w14:paraId="31E8086D" w14:textId="77777777" w:rsidR="00612202" w:rsidRDefault="00612202" w:rsidP="00A230A4">
            <w:pPr>
              <w:spacing w:after="160" w:line="259" w:lineRule="auto"/>
              <w:rPr>
                <w:rFonts w:ascii="Times New Roman" w:hAnsi="Times New Roman"/>
              </w:rPr>
            </w:pPr>
            <w:r w:rsidRPr="004A7F70">
              <w:rPr>
                <w:rFonts w:ascii="Times New Roman" w:hAnsi="Times New Roman"/>
              </w:rPr>
              <w:t>Тема 1.</w:t>
            </w:r>
            <w:r>
              <w:rPr>
                <w:rFonts w:ascii="Times New Roman" w:hAnsi="Times New Roman"/>
              </w:rPr>
              <w:t>1.</w:t>
            </w:r>
            <w:r w:rsidRPr="00D35C7F">
              <w:rPr>
                <w:rFonts w:ascii="Times New Roman" w:eastAsia="Times New Roman" w:hAnsi="Times New Roman"/>
                <w:sz w:val="24"/>
                <w:szCs w:val="24"/>
              </w:rPr>
              <w:t xml:space="preserve"> </w:t>
            </w:r>
            <w:r w:rsidRPr="00D35C7F">
              <w:rPr>
                <w:rFonts w:ascii="Times New Roman" w:hAnsi="Times New Roman"/>
              </w:rPr>
              <w:t>Предмет науки о когниции</w:t>
            </w:r>
            <w:r w:rsidRPr="00C608C3">
              <w:rPr>
                <w:rFonts w:ascii="Times New Roman" w:hAnsi="Times New Roman"/>
              </w:rPr>
              <w:t>.</w:t>
            </w:r>
            <w:r>
              <w:rPr>
                <w:rFonts w:ascii="Times New Roman" w:hAnsi="Times New Roman"/>
              </w:rPr>
              <w:t xml:space="preserve"> </w:t>
            </w:r>
          </w:p>
          <w:p w14:paraId="2D97FC50" w14:textId="77777777" w:rsidR="00612202" w:rsidRPr="00C608C3" w:rsidRDefault="00612202" w:rsidP="00A230A4">
            <w:pPr>
              <w:spacing w:after="160" w:line="259" w:lineRule="auto"/>
              <w:rPr>
                <w:rFonts w:ascii="Times New Roman" w:hAnsi="Times New Roman"/>
              </w:rPr>
            </w:pPr>
            <w:r>
              <w:rPr>
                <w:rFonts w:ascii="Times New Roman" w:hAnsi="Times New Roman"/>
              </w:rPr>
              <w:t xml:space="preserve">1. </w:t>
            </w:r>
            <w:r w:rsidRPr="00D35C7F">
              <w:rPr>
                <w:rFonts w:ascii="Times New Roman" w:hAnsi="Times New Roman"/>
              </w:rPr>
              <w:t>Теоретические основы когнитивной лингвистики.</w:t>
            </w:r>
          </w:p>
          <w:p w14:paraId="3AB7642D" w14:textId="77777777" w:rsidR="00612202" w:rsidRDefault="00612202" w:rsidP="00A230A4">
            <w:pPr>
              <w:spacing w:after="160" w:line="259" w:lineRule="auto"/>
              <w:rPr>
                <w:rFonts w:ascii="Times New Roman" w:hAnsi="Times New Roman"/>
              </w:rPr>
            </w:pPr>
          </w:p>
          <w:p w14:paraId="288AE765" w14:textId="77777777" w:rsidR="00612202" w:rsidRPr="0029500A" w:rsidRDefault="00612202" w:rsidP="00A230A4">
            <w:pPr>
              <w:rPr>
                <w:rFonts w:ascii="Times New Roman" w:hAnsi="Times New Roman"/>
              </w:rPr>
            </w:pPr>
          </w:p>
        </w:tc>
        <w:tc>
          <w:tcPr>
            <w:tcW w:w="1526" w:type="dxa"/>
          </w:tcPr>
          <w:p w14:paraId="73DBC762" w14:textId="77777777" w:rsidR="00612202" w:rsidRPr="0010482F" w:rsidRDefault="00612202" w:rsidP="00A230A4">
            <w:pPr>
              <w:spacing w:after="160" w:line="259" w:lineRule="auto"/>
              <w:jc w:val="center"/>
              <w:rPr>
                <w:rFonts w:ascii="Times New Roman" w:hAnsi="Times New Roman"/>
              </w:rPr>
            </w:pPr>
            <w:r>
              <w:rPr>
                <w:rFonts w:ascii="Times New Roman" w:hAnsi="Times New Roman"/>
              </w:rPr>
              <w:t>2</w:t>
            </w:r>
          </w:p>
        </w:tc>
        <w:tc>
          <w:tcPr>
            <w:tcW w:w="2237" w:type="dxa"/>
          </w:tcPr>
          <w:p w14:paraId="517CF58F" w14:textId="77777777" w:rsidR="00612202" w:rsidRPr="00303193" w:rsidRDefault="00612202" w:rsidP="00A230A4">
            <w:pPr>
              <w:spacing w:after="160" w:line="259" w:lineRule="auto"/>
              <w:rPr>
                <w:rFonts w:ascii="Times New Roman" w:hAnsi="Times New Roman"/>
                <w:sz w:val="24"/>
                <w:szCs w:val="24"/>
              </w:rPr>
            </w:pPr>
            <w:r w:rsidRPr="00303193">
              <w:rPr>
                <w:rFonts w:ascii="Times New Roman" w:hAnsi="Times New Roman"/>
                <w:sz w:val="24"/>
                <w:szCs w:val="24"/>
              </w:rPr>
              <w:t>С-собеседование;</w:t>
            </w:r>
            <w:r>
              <w:rPr>
                <w:rFonts w:ascii="Times New Roman" w:hAnsi="Times New Roman"/>
                <w:sz w:val="24"/>
                <w:szCs w:val="24"/>
              </w:rPr>
              <w:t xml:space="preserve"> </w:t>
            </w:r>
            <w:r w:rsidRPr="00303193">
              <w:rPr>
                <w:rFonts w:ascii="Times New Roman" w:hAnsi="Times New Roman"/>
                <w:sz w:val="24"/>
                <w:szCs w:val="24"/>
              </w:rPr>
              <w:t>Д-доклад</w:t>
            </w:r>
          </w:p>
        </w:tc>
      </w:tr>
      <w:tr w:rsidR="00612202" w14:paraId="6D817A19" w14:textId="77777777" w:rsidTr="00A230A4">
        <w:trPr>
          <w:trHeight w:val="2989"/>
        </w:trPr>
        <w:tc>
          <w:tcPr>
            <w:tcW w:w="2345" w:type="dxa"/>
          </w:tcPr>
          <w:p w14:paraId="14937A25" w14:textId="77777777" w:rsidR="00612202" w:rsidRPr="0029500A" w:rsidRDefault="00612202" w:rsidP="00A230A4">
            <w:pPr>
              <w:spacing w:after="160" w:line="259" w:lineRule="auto"/>
              <w:rPr>
                <w:rFonts w:ascii="Times New Roman" w:hAnsi="Times New Roman"/>
              </w:rPr>
            </w:pPr>
            <w:r w:rsidRPr="000B315A">
              <w:rPr>
                <w:rFonts w:ascii="Times New Roman" w:hAnsi="Times New Roman"/>
              </w:rPr>
              <w:t xml:space="preserve">Раздел </w:t>
            </w:r>
            <w:r>
              <w:rPr>
                <w:rFonts w:ascii="Times New Roman" w:hAnsi="Times New Roman"/>
              </w:rPr>
              <w:t>2</w:t>
            </w:r>
            <w:r w:rsidRPr="000B315A">
              <w:rPr>
                <w:rFonts w:ascii="Times New Roman" w:hAnsi="Times New Roman"/>
              </w:rPr>
              <w:t xml:space="preserve">. </w:t>
            </w:r>
            <w:r>
              <w:rPr>
                <w:rFonts w:ascii="Times New Roman" w:hAnsi="Times New Roman"/>
              </w:rPr>
              <w:t xml:space="preserve">        </w:t>
            </w:r>
            <w:r w:rsidRPr="000B315A">
              <w:rPr>
                <w:rFonts w:ascii="Times New Roman" w:hAnsi="Times New Roman"/>
              </w:rPr>
              <w:t xml:space="preserve"> </w:t>
            </w:r>
            <w:r w:rsidRPr="00D35C7F">
              <w:rPr>
                <w:rFonts w:ascii="Times New Roman" w:hAnsi="Times New Roman"/>
              </w:rPr>
              <w:t>Понятие, концепт, значение</w:t>
            </w:r>
          </w:p>
        </w:tc>
        <w:tc>
          <w:tcPr>
            <w:tcW w:w="3320" w:type="dxa"/>
          </w:tcPr>
          <w:p w14:paraId="78C18D51" w14:textId="77777777" w:rsidR="00612202" w:rsidRDefault="00612202" w:rsidP="00A230A4">
            <w:pPr>
              <w:tabs>
                <w:tab w:val="left" w:pos="234"/>
              </w:tabs>
              <w:rPr>
                <w:rFonts w:ascii="Times New Roman" w:hAnsi="Times New Roman"/>
              </w:rPr>
            </w:pPr>
            <w:r w:rsidRPr="000B315A">
              <w:rPr>
                <w:rFonts w:ascii="Times New Roman" w:hAnsi="Times New Roman"/>
              </w:rPr>
              <w:t xml:space="preserve">Тема 2.1. </w:t>
            </w:r>
            <w:r w:rsidRPr="00D35C7F">
              <w:rPr>
                <w:rFonts w:ascii="Times New Roman" w:hAnsi="Times New Roman"/>
              </w:rPr>
              <w:t>Сходство и различие терминов: концепт, понятие, значение.</w:t>
            </w:r>
          </w:p>
          <w:p w14:paraId="34575F40" w14:textId="77777777" w:rsidR="00612202" w:rsidRDefault="00612202" w:rsidP="00A230A4">
            <w:pPr>
              <w:tabs>
                <w:tab w:val="left" w:pos="234"/>
              </w:tabs>
              <w:rPr>
                <w:rFonts w:ascii="Times New Roman" w:hAnsi="Times New Roman"/>
              </w:rPr>
            </w:pPr>
          </w:p>
          <w:p w14:paraId="16EDF9C9" w14:textId="77777777" w:rsidR="00612202" w:rsidRPr="00D35C7F" w:rsidRDefault="00612202" w:rsidP="00A230A4">
            <w:pPr>
              <w:tabs>
                <w:tab w:val="left" w:pos="234"/>
              </w:tabs>
              <w:rPr>
                <w:rFonts w:ascii="Times New Roman" w:hAnsi="Times New Roman"/>
              </w:rPr>
            </w:pPr>
            <w:r w:rsidRPr="00D35C7F">
              <w:rPr>
                <w:rFonts w:ascii="Times New Roman" w:hAnsi="Times New Roman"/>
              </w:rPr>
              <w:t>1. Проблемы и механизм систематизации концептуального пространства, когнитивный подход к метаязыку современной науки.</w:t>
            </w:r>
          </w:p>
          <w:p w14:paraId="42945E33" w14:textId="77777777" w:rsidR="00612202" w:rsidRPr="00D35C7F" w:rsidRDefault="00612202" w:rsidP="00A230A4">
            <w:pPr>
              <w:tabs>
                <w:tab w:val="left" w:pos="234"/>
              </w:tabs>
            </w:pPr>
          </w:p>
        </w:tc>
        <w:tc>
          <w:tcPr>
            <w:tcW w:w="1526" w:type="dxa"/>
          </w:tcPr>
          <w:p w14:paraId="50EE9D9F" w14:textId="77777777" w:rsidR="00612202" w:rsidRDefault="00612202" w:rsidP="00A230A4">
            <w:pPr>
              <w:spacing w:after="160" w:line="259" w:lineRule="auto"/>
              <w:jc w:val="center"/>
              <w:rPr>
                <w:rFonts w:ascii="Times New Roman" w:hAnsi="Times New Roman"/>
              </w:rPr>
            </w:pPr>
          </w:p>
          <w:p w14:paraId="6D21C775" w14:textId="77777777" w:rsidR="00612202" w:rsidRPr="00AB401E" w:rsidRDefault="00612202" w:rsidP="00A230A4">
            <w:pPr>
              <w:spacing w:after="160" w:line="259" w:lineRule="auto"/>
              <w:jc w:val="center"/>
              <w:rPr>
                <w:rFonts w:ascii="Times New Roman" w:hAnsi="Times New Roman"/>
              </w:rPr>
            </w:pPr>
            <w:r>
              <w:rPr>
                <w:rFonts w:ascii="Times New Roman" w:hAnsi="Times New Roman"/>
              </w:rPr>
              <w:t>2</w:t>
            </w:r>
          </w:p>
        </w:tc>
        <w:tc>
          <w:tcPr>
            <w:tcW w:w="2237" w:type="dxa"/>
          </w:tcPr>
          <w:p w14:paraId="43EDC685" w14:textId="77777777" w:rsidR="00612202" w:rsidRPr="00303193" w:rsidRDefault="00612202" w:rsidP="00A230A4">
            <w:pPr>
              <w:rPr>
                <w:rFonts w:ascii="Times New Roman" w:hAnsi="Times New Roman"/>
                <w:sz w:val="24"/>
                <w:szCs w:val="24"/>
              </w:rPr>
            </w:pPr>
            <w:r w:rsidRPr="00303193">
              <w:rPr>
                <w:rFonts w:ascii="Times New Roman" w:hAnsi="Times New Roman"/>
                <w:sz w:val="24"/>
                <w:szCs w:val="24"/>
              </w:rPr>
              <w:t>С-собеседование;</w:t>
            </w:r>
          </w:p>
          <w:p w14:paraId="13E5AF44" w14:textId="77777777" w:rsidR="00612202" w:rsidRDefault="00612202" w:rsidP="00A230A4">
            <w:pPr>
              <w:rPr>
                <w:rFonts w:ascii="Times New Roman" w:hAnsi="Times New Roman"/>
                <w:sz w:val="24"/>
                <w:szCs w:val="24"/>
              </w:rPr>
            </w:pPr>
            <w:r w:rsidRPr="00303193">
              <w:rPr>
                <w:rFonts w:ascii="Times New Roman" w:hAnsi="Times New Roman"/>
                <w:sz w:val="24"/>
                <w:szCs w:val="24"/>
              </w:rPr>
              <w:t>Д-доклад</w:t>
            </w:r>
          </w:p>
        </w:tc>
      </w:tr>
      <w:tr w:rsidR="00612202" w:rsidRPr="0029500A" w14:paraId="7AA2D7FF" w14:textId="77777777" w:rsidTr="00A230A4">
        <w:trPr>
          <w:trHeight w:val="1407"/>
        </w:trPr>
        <w:tc>
          <w:tcPr>
            <w:tcW w:w="2345" w:type="dxa"/>
          </w:tcPr>
          <w:p w14:paraId="1B360C57" w14:textId="77777777" w:rsidR="00612202" w:rsidRPr="0029500A" w:rsidRDefault="00612202" w:rsidP="00A230A4">
            <w:pPr>
              <w:spacing w:after="160" w:line="259" w:lineRule="auto"/>
              <w:rPr>
                <w:rFonts w:ascii="Times New Roman" w:hAnsi="Times New Roman"/>
              </w:rPr>
            </w:pPr>
            <w:r w:rsidRPr="000B315A">
              <w:rPr>
                <w:rFonts w:ascii="Times New Roman" w:hAnsi="Times New Roman"/>
              </w:rPr>
              <w:t xml:space="preserve">Раздел </w:t>
            </w:r>
            <w:r>
              <w:rPr>
                <w:rFonts w:ascii="Times New Roman" w:hAnsi="Times New Roman"/>
              </w:rPr>
              <w:t>3</w:t>
            </w:r>
            <w:r w:rsidRPr="000B315A">
              <w:rPr>
                <w:rFonts w:ascii="Times New Roman" w:hAnsi="Times New Roman"/>
              </w:rPr>
              <w:t>.</w:t>
            </w:r>
            <w:r>
              <w:rPr>
                <w:rFonts w:ascii="Times New Roman" w:hAnsi="Times New Roman"/>
              </w:rPr>
              <w:t xml:space="preserve"> </w:t>
            </w:r>
            <w:r w:rsidRPr="000B315A">
              <w:rPr>
                <w:rFonts w:ascii="Times New Roman" w:hAnsi="Times New Roman"/>
              </w:rPr>
              <w:t xml:space="preserve"> </w:t>
            </w:r>
            <w:r w:rsidRPr="00D35C7F">
              <w:rPr>
                <w:rFonts w:ascii="Times New Roman" w:hAnsi="Times New Roman"/>
              </w:rPr>
              <w:t>Когнитивное моделирование</w:t>
            </w:r>
          </w:p>
        </w:tc>
        <w:tc>
          <w:tcPr>
            <w:tcW w:w="3320" w:type="dxa"/>
          </w:tcPr>
          <w:p w14:paraId="038437CE" w14:textId="77777777" w:rsidR="00612202" w:rsidRPr="00D35C7F" w:rsidRDefault="00612202" w:rsidP="00A230A4">
            <w:pPr>
              <w:spacing w:after="160" w:line="259" w:lineRule="auto"/>
              <w:rPr>
                <w:rFonts w:ascii="Times New Roman" w:hAnsi="Times New Roman"/>
              </w:rPr>
            </w:pPr>
            <w:r w:rsidRPr="00417A27">
              <w:rPr>
                <w:rFonts w:ascii="Times New Roman" w:hAnsi="Times New Roman"/>
              </w:rPr>
              <w:t xml:space="preserve">Тема 3.1. </w:t>
            </w:r>
            <w:r w:rsidRPr="00D35C7F">
              <w:rPr>
                <w:rFonts w:ascii="Times New Roman" w:hAnsi="Times New Roman"/>
              </w:rPr>
              <w:t>Пути когнитивного моделирования символов, образов, представлений о научной картине мира.</w:t>
            </w:r>
          </w:p>
          <w:p w14:paraId="025D9748" w14:textId="77777777" w:rsidR="00612202" w:rsidRPr="00D35C7F" w:rsidRDefault="00612202" w:rsidP="00612202">
            <w:pPr>
              <w:pStyle w:val="a9"/>
              <w:numPr>
                <w:ilvl w:val="0"/>
                <w:numId w:val="37"/>
              </w:numPr>
              <w:tabs>
                <w:tab w:val="left" w:pos="234"/>
              </w:tabs>
              <w:spacing w:after="0" w:line="240" w:lineRule="auto"/>
              <w:ind w:left="0" w:firstLine="0"/>
            </w:pPr>
            <w:r w:rsidRPr="00D35C7F">
              <w:rPr>
                <w:bCs/>
                <w:iCs/>
                <w:szCs w:val="18"/>
              </w:rPr>
              <w:t xml:space="preserve">Научная картина мира: образы и символы. </w:t>
            </w:r>
          </w:p>
          <w:p w14:paraId="5B815688" w14:textId="77777777" w:rsidR="00612202" w:rsidRPr="0029500A" w:rsidRDefault="00612202" w:rsidP="00612202">
            <w:pPr>
              <w:pStyle w:val="a9"/>
              <w:numPr>
                <w:ilvl w:val="0"/>
                <w:numId w:val="37"/>
              </w:numPr>
              <w:tabs>
                <w:tab w:val="left" w:pos="234"/>
              </w:tabs>
              <w:spacing w:after="0" w:line="240" w:lineRule="auto"/>
              <w:ind w:left="0" w:firstLine="0"/>
            </w:pPr>
            <w:r w:rsidRPr="00D35C7F">
              <w:rPr>
                <w:bCs/>
                <w:iCs/>
                <w:szCs w:val="18"/>
              </w:rPr>
              <w:t>Аспекты таксономизации.</w:t>
            </w:r>
          </w:p>
        </w:tc>
        <w:tc>
          <w:tcPr>
            <w:tcW w:w="1526" w:type="dxa"/>
          </w:tcPr>
          <w:p w14:paraId="0BE19426" w14:textId="77777777" w:rsidR="00612202" w:rsidRDefault="00612202" w:rsidP="00A230A4">
            <w:pPr>
              <w:spacing w:after="160" w:line="259" w:lineRule="auto"/>
              <w:rPr>
                <w:rFonts w:ascii="Times New Roman" w:hAnsi="Times New Roman"/>
              </w:rPr>
            </w:pPr>
          </w:p>
          <w:p w14:paraId="67FD4022" w14:textId="77777777" w:rsidR="00612202" w:rsidRPr="0029500A" w:rsidRDefault="00612202" w:rsidP="00A230A4">
            <w:pPr>
              <w:spacing w:after="160" w:line="259" w:lineRule="auto"/>
              <w:jc w:val="center"/>
              <w:rPr>
                <w:rFonts w:ascii="Times New Roman" w:hAnsi="Times New Roman"/>
              </w:rPr>
            </w:pPr>
            <w:r>
              <w:rPr>
                <w:rFonts w:ascii="Times New Roman" w:hAnsi="Times New Roman"/>
              </w:rPr>
              <w:t>2</w:t>
            </w:r>
          </w:p>
        </w:tc>
        <w:tc>
          <w:tcPr>
            <w:tcW w:w="2237" w:type="dxa"/>
          </w:tcPr>
          <w:p w14:paraId="79923961" w14:textId="77777777" w:rsidR="00612202" w:rsidRPr="00303193" w:rsidRDefault="00612202" w:rsidP="00A230A4">
            <w:pPr>
              <w:rPr>
                <w:rFonts w:ascii="Times New Roman" w:hAnsi="Times New Roman"/>
                <w:sz w:val="24"/>
                <w:szCs w:val="24"/>
              </w:rPr>
            </w:pPr>
            <w:r w:rsidRPr="00303193">
              <w:rPr>
                <w:rFonts w:ascii="Times New Roman" w:hAnsi="Times New Roman"/>
                <w:sz w:val="24"/>
                <w:szCs w:val="24"/>
              </w:rPr>
              <w:t>С-собеседование;</w:t>
            </w:r>
          </w:p>
          <w:p w14:paraId="79B0470E" w14:textId="77777777" w:rsidR="00612202" w:rsidRPr="0029500A" w:rsidRDefault="00612202" w:rsidP="00A230A4">
            <w:r w:rsidRPr="00303193">
              <w:rPr>
                <w:rFonts w:ascii="Times New Roman" w:hAnsi="Times New Roman"/>
                <w:sz w:val="24"/>
                <w:szCs w:val="24"/>
              </w:rPr>
              <w:t>Д-доклад</w:t>
            </w:r>
          </w:p>
        </w:tc>
      </w:tr>
      <w:tr w:rsidR="00612202" w14:paraId="402A0CC9" w14:textId="77777777" w:rsidTr="00A230A4">
        <w:trPr>
          <w:trHeight w:val="276"/>
        </w:trPr>
        <w:tc>
          <w:tcPr>
            <w:tcW w:w="2345" w:type="dxa"/>
          </w:tcPr>
          <w:p w14:paraId="544551D7" w14:textId="77777777" w:rsidR="00612202" w:rsidRPr="000B315A" w:rsidRDefault="00612202" w:rsidP="00A230A4">
            <w:pPr>
              <w:spacing w:after="160" w:line="259" w:lineRule="auto"/>
              <w:rPr>
                <w:rFonts w:ascii="Times New Roman" w:hAnsi="Times New Roman"/>
              </w:rPr>
            </w:pPr>
            <w:r w:rsidRPr="005820B2">
              <w:rPr>
                <w:rFonts w:ascii="Times New Roman" w:hAnsi="Times New Roman"/>
              </w:rPr>
              <w:t xml:space="preserve">Раздел </w:t>
            </w:r>
            <w:r>
              <w:rPr>
                <w:rFonts w:ascii="Times New Roman" w:hAnsi="Times New Roman"/>
              </w:rPr>
              <w:t>4</w:t>
            </w:r>
            <w:r w:rsidRPr="005820B2">
              <w:rPr>
                <w:rFonts w:ascii="Times New Roman" w:hAnsi="Times New Roman"/>
              </w:rPr>
              <w:t>.</w:t>
            </w:r>
            <w:r>
              <w:rPr>
                <w:rFonts w:ascii="Times New Roman" w:hAnsi="Times New Roman"/>
              </w:rPr>
              <w:t xml:space="preserve">       </w:t>
            </w:r>
            <w:r w:rsidRPr="005820B2">
              <w:rPr>
                <w:rFonts w:ascii="Times New Roman" w:hAnsi="Times New Roman"/>
              </w:rPr>
              <w:t xml:space="preserve"> </w:t>
            </w:r>
            <w:r>
              <w:rPr>
                <w:rFonts w:ascii="Times New Roman" w:hAnsi="Times New Roman"/>
              </w:rPr>
              <w:t xml:space="preserve"> </w:t>
            </w:r>
            <w:r w:rsidRPr="00D35C7F">
              <w:rPr>
                <w:rFonts w:ascii="Times New Roman" w:hAnsi="Times New Roman"/>
              </w:rPr>
              <w:t>Дискурс</w:t>
            </w:r>
          </w:p>
        </w:tc>
        <w:tc>
          <w:tcPr>
            <w:tcW w:w="3320" w:type="dxa"/>
          </w:tcPr>
          <w:p w14:paraId="026176DB" w14:textId="77777777" w:rsidR="00612202" w:rsidRDefault="00612202" w:rsidP="00A230A4">
            <w:pPr>
              <w:tabs>
                <w:tab w:val="left" w:pos="234"/>
              </w:tabs>
              <w:rPr>
                <w:rFonts w:ascii="Times New Roman" w:hAnsi="Times New Roman"/>
              </w:rPr>
            </w:pPr>
            <w:r w:rsidRPr="003E7434">
              <w:rPr>
                <w:rFonts w:ascii="Times New Roman" w:hAnsi="Times New Roman"/>
              </w:rPr>
              <w:t xml:space="preserve">Тема 4.1. </w:t>
            </w:r>
            <w:r w:rsidRPr="00D35C7F">
              <w:rPr>
                <w:rFonts w:ascii="Times New Roman" w:hAnsi="Times New Roman"/>
              </w:rPr>
              <w:t>Когнитивные модели дискурса.</w:t>
            </w:r>
          </w:p>
          <w:p w14:paraId="7019698D" w14:textId="77777777" w:rsidR="00612202" w:rsidRDefault="00612202" w:rsidP="00A230A4">
            <w:pPr>
              <w:tabs>
                <w:tab w:val="left" w:pos="234"/>
              </w:tabs>
              <w:rPr>
                <w:rFonts w:ascii="Times New Roman" w:hAnsi="Times New Roman"/>
              </w:rPr>
            </w:pPr>
          </w:p>
          <w:p w14:paraId="19F336B2" w14:textId="77777777" w:rsidR="00612202" w:rsidRPr="00D35C7F" w:rsidRDefault="00612202" w:rsidP="00A230A4">
            <w:pPr>
              <w:tabs>
                <w:tab w:val="left" w:pos="234"/>
              </w:tabs>
              <w:rPr>
                <w:rFonts w:ascii="Times New Roman" w:hAnsi="Times New Roman"/>
              </w:rPr>
            </w:pPr>
            <w:r w:rsidRPr="00D35C7F">
              <w:rPr>
                <w:rFonts w:ascii="Times New Roman" w:hAnsi="Times New Roman"/>
              </w:rPr>
              <w:t>1. Текст и дискурс.</w:t>
            </w:r>
          </w:p>
          <w:p w14:paraId="2286076F" w14:textId="77777777" w:rsidR="00612202" w:rsidRPr="00D35C7F" w:rsidRDefault="00612202" w:rsidP="00A230A4">
            <w:pPr>
              <w:tabs>
                <w:tab w:val="left" w:pos="234"/>
              </w:tabs>
              <w:rPr>
                <w:rFonts w:ascii="Times New Roman" w:hAnsi="Times New Roman"/>
              </w:rPr>
            </w:pPr>
            <w:r w:rsidRPr="00D35C7F">
              <w:rPr>
                <w:rFonts w:ascii="Times New Roman" w:hAnsi="Times New Roman"/>
              </w:rPr>
              <w:t>2. Модель функционирования интертекста.</w:t>
            </w:r>
          </w:p>
          <w:p w14:paraId="0AD7ECB8" w14:textId="77777777" w:rsidR="00612202" w:rsidRPr="00D35C7F" w:rsidRDefault="00612202" w:rsidP="00A230A4">
            <w:pPr>
              <w:tabs>
                <w:tab w:val="left" w:pos="234"/>
              </w:tabs>
              <w:rPr>
                <w:rFonts w:ascii="Times New Roman" w:hAnsi="Times New Roman"/>
              </w:rPr>
            </w:pPr>
            <w:r w:rsidRPr="00D35C7F">
              <w:rPr>
                <w:rFonts w:ascii="Times New Roman" w:hAnsi="Times New Roman"/>
              </w:rPr>
              <w:t>3. Текстуальное описание модели художественных произведений.</w:t>
            </w:r>
          </w:p>
          <w:p w14:paraId="18A0F596" w14:textId="77777777" w:rsidR="00612202" w:rsidRPr="00D35C7F" w:rsidRDefault="00612202" w:rsidP="00A230A4">
            <w:pPr>
              <w:tabs>
                <w:tab w:val="left" w:pos="234"/>
              </w:tabs>
            </w:pPr>
            <w:r w:rsidRPr="00D35C7F">
              <w:rPr>
                <w:rFonts w:ascii="Times New Roman" w:hAnsi="Times New Roman"/>
              </w:rPr>
              <w:t>4. Проблемы лингвистического анализа художественного текста.</w:t>
            </w:r>
          </w:p>
        </w:tc>
        <w:tc>
          <w:tcPr>
            <w:tcW w:w="1526" w:type="dxa"/>
          </w:tcPr>
          <w:p w14:paraId="71FA2B72" w14:textId="77777777" w:rsidR="00612202" w:rsidRDefault="00612202" w:rsidP="00A230A4">
            <w:pPr>
              <w:spacing w:after="160" w:line="259" w:lineRule="auto"/>
              <w:jc w:val="center"/>
              <w:rPr>
                <w:rFonts w:ascii="Times New Roman" w:hAnsi="Times New Roman"/>
              </w:rPr>
            </w:pPr>
            <w:r>
              <w:rPr>
                <w:rFonts w:ascii="Times New Roman" w:hAnsi="Times New Roman"/>
              </w:rPr>
              <w:t>4</w:t>
            </w:r>
          </w:p>
        </w:tc>
        <w:tc>
          <w:tcPr>
            <w:tcW w:w="2237" w:type="dxa"/>
          </w:tcPr>
          <w:p w14:paraId="256197D9" w14:textId="77777777" w:rsidR="00612202" w:rsidRPr="00303193" w:rsidRDefault="00612202" w:rsidP="00A230A4">
            <w:pPr>
              <w:rPr>
                <w:rFonts w:ascii="Times New Roman" w:hAnsi="Times New Roman"/>
                <w:sz w:val="24"/>
                <w:szCs w:val="24"/>
              </w:rPr>
            </w:pPr>
            <w:r w:rsidRPr="00303193">
              <w:rPr>
                <w:rFonts w:ascii="Times New Roman" w:hAnsi="Times New Roman"/>
                <w:sz w:val="24"/>
                <w:szCs w:val="24"/>
              </w:rPr>
              <w:t>С-собеседование;</w:t>
            </w:r>
          </w:p>
          <w:p w14:paraId="2C0B14CF" w14:textId="77777777" w:rsidR="00612202" w:rsidRDefault="00612202" w:rsidP="00A230A4">
            <w:pPr>
              <w:rPr>
                <w:rFonts w:ascii="Times New Roman" w:hAnsi="Times New Roman"/>
                <w:sz w:val="24"/>
                <w:szCs w:val="24"/>
              </w:rPr>
            </w:pPr>
            <w:r w:rsidRPr="00303193">
              <w:rPr>
                <w:rFonts w:ascii="Times New Roman" w:hAnsi="Times New Roman"/>
                <w:sz w:val="24"/>
                <w:szCs w:val="24"/>
              </w:rPr>
              <w:t>Д-доклад</w:t>
            </w:r>
          </w:p>
        </w:tc>
      </w:tr>
      <w:tr w:rsidR="00612202" w14:paraId="12421E0D" w14:textId="77777777" w:rsidTr="00A230A4">
        <w:trPr>
          <w:trHeight w:val="276"/>
        </w:trPr>
        <w:tc>
          <w:tcPr>
            <w:tcW w:w="2345" w:type="dxa"/>
          </w:tcPr>
          <w:p w14:paraId="28394EB7" w14:textId="77777777" w:rsidR="00612202" w:rsidRPr="005820B2" w:rsidRDefault="00612202" w:rsidP="00A230A4">
            <w:pPr>
              <w:spacing w:after="160" w:line="259" w:lineRule="auto"/>
              <w:rPr>
                <w:rFonts w:ascii="Times New Roman" w:hAnsi="Times New Roman"/>
              </w:rPr>
            </w:pPr>
            <w:r>
              <w:rPr>
                <w:rFonts w:ascii="Times New Roman" w:hAnsi="Times New Roman"/>
              </w:rPr>
              <w:t>Итого</w:t>
            </w:r>
          </w:p>
        </w:tc>
        <w:tc>
          <w:tcPr>
            <w:tcW w:w="3320" w:type="dxa"/>
          </w:tcPr>
          <w:p w14:paraId="398D9833" w14:textId="77777777" w:rsidR="00612202" w:rsidRPr="003E7434" w:rsidRDefault="00612202" w:rsidP="00A230A4">
            <w:pPr>
              <w:tabs>
                <w:tab w:val="left" w:pos="234"/>
              </w:tabs>
              <w:rPr>
                <w:rFonts w:ascii="Times New Roman" w:hAnsi="Times New Roman"/>
              </w:rPr>
            </w:pPr>
          </w:p>
        </w:tc>
        <w:tc>
          <w:tcPr>
            <w:tcW w:w="1526" w:type="dxa"/>
          </w:tcPr>
          <w:p w14:paraId="0814AE94" w14:textId="77777777" w:rsidR="00612202" w:rsidRDefault="00612202" w:rsidP="00A230A4">
            <w:pPr>
              <w:spacing w:after="160" w:line="259" w:lineRule="auto"/>
              <w:jc w:val="center"/>
              <w:rPr>
                <w:rFonts w:ascii="Times New Roman" w:hAnsi="Times New Roman"/>
              </w:rPr>
            </w:pPr>
            <w:r>
              <w:rPr>
                <w:rFonts w:ascii="Times New Roman" w:hAnsi="Times New Roman"/>
              </w:rPr>
              <w:t xml:space="preserve">10                                  </w:t>
            </w:r>
          </w:p>
        </w:tc>
        <w:tc>
          <w:tcPr>
            <w:tcW w:w="2237" w:type="dxa"/>
          </w:tcPr>
          <w:p w14:paraId="1C7A1346" w14:textId="77777777" w:rsidR="00612202" w:rsidRPr="00303193" w:rsidRDefault="00612202" w:rsidP="00A230A4">
            <w:pPr>
              <w:rPr>
                <w:rFonts w:ascii="Times New Roman" w:hAnsi="Times New Roman"/>
                <w:sz w:val="24"/>
                <w:szCs w:val="24"/>
              </w:rPr>
            </w:pPr>
          </w:p>
        </w:tc>
      </w:tr>
    </w:tbl>
    <w:p w14:paraId="0D87A65A" w14:textId="77777777" w:rsidR="00612202" w:rsidRDefault="00612202" w:rsidP="00291673">
      <w:pPr>
        <w:spacing w:after="160" w:line="259" w:lineRule="auto"/>
        <w:rPr>
          <w:rFonts w:eastAsia="Calibri"/>
          <w:b/>
          <w:sz w:val="24"/>
          <w:szCs w:val="24"/>
        </w:rPr>
      </w:pPr>
    </w:p>
    <w:p w14:paraId="28058511" w14:textId="77777777" w:rsidR="00612202" w:rsidRPr="007741DE" w:rsidRDefault="00612202" w:rsidP="007741DE">
      <w:pPr>
        <w:spacing w:after="160" w:line="259" w:lineRule="auto"/>
        <w:rPr>
          <w:rFonts w:eastAsia="Calibri"/>
          <w:b/>
          <w:sz w:val="24"/>
          <w:szCs w:val="24"/>
        </w:rPr>
      </w:pPr>
      <w:r w:rsidRPr="007741DE">
        <w:rPr>
          <w:rFonts w:eastAsia="Calibri"/>
          <w:b/>
          <w:sz w:val="24"/>
          <w:szCs w:val="24"/>
        </w:rPr>
        <w:lastRenderedPageBreak/>
        <w:t>5.5. Клинические практические занятия (для медицинских специальностей, в остальных случаях не указывается)</w:t>
      </w:r>
    </w:p>
    <w:p w14:paraId="76CEA3C1" w14:textId="77777777" w:rsidR="00612202" w:rsidRPr="007741DE" w:rsidRDefault="00612202" w:rsidP="007741DE">
      <w:pPr>
        <w:tabs>
          <w:tab w:val="left" w:pos="986"/>
        </w:tabs>
        <w:spacing w:after="160" w:line="259" w:lineRule="auto"/>
        <w:rPr>
          <w:rFonts w:eastAsia="Calibri"/>
          <w:sz w:val="24"/>
          <w:szCs w:val="24"/>
        </w:rPr>
      </w:pPr>
      <w:r w:rsidRPr="007741DE">
        <w:rPr>
          <w:rFonts w:eastAsia="Calibri"/>
          <w:sz w:val="20"/>
          <w:szCs w:val="20"/>
        </w:rPr>
        <w:tab/>
      </w:r>
      <w:r w:rsidRPr="007741DE">
        <w:rPr>
          <w:rFonts w:eastAsia="Calibri"/>
          <w:sz w:val="24"/>
          <w:szCs w:val="24"/>
        </w:rPr>
        <w:t>Данный вид работы не предусмотрен учебным планом.</w:t>
      </w:r>
    </w:p>
    <w:p w14:paraId="706D275C" w14:textId="77777777" w:rsidR="00612202" w:rsidRDefault="00612202" w:rsidP="007741DE">
      <w:pPr>
        <w:spacing w:after="160" w:line="259" w:lineRule="auto"/>
        <w:rPr>
          <w:rFonts w:eastAsia="Calibri"/>
          <w:b/>
          <w:sz w:val="24"/>
          <w:szCs w:val="24"/>
        </w:rPr>
      </w:pPr>
      <w:r w:rsidRPr="007741DE">
        <w:rPr>
          <w:rFonts w:eastAsia="Calibri"/>
          <w:b/>
          <w:sz w:val="24"/>
          <w:szCs w:val="24"/>
        </w:rPr>
        <w:t>5.6. Семинары и коллоквиумы</w:t>
      </w:r>
    </w:p>
    <w:p w14:paraId="268BE531" w14:textId="77777777" w:rsidR="00612202" w:rsidRDefault="00612202" w:rsidP="007741DE">
      <w:pPr>
        <w:ind w:firstLine="709"/>
        <w:rPr>
          <w:rFonts w:eastAsia="Calibri"/>
          <w:bCs/>
          <w:sz w:val="24"/>
          <w:szCs w:val="24"/>
        </w:rPr>
      </w:pPr>
      <w:r w:rsidRPr="007741DE">
        <w:rPr>
          <w:rFonts w:eastAsia="Calibri"/>
          <w:bCs/>
          <w:sz w:val="24"/>
          <w:szCs w:val="24"/>
        </w:rPr>
        <w:t>Данный вид работы не предусмотрен учебным планом.</w:t>
      </w:r>
    </w:p>
    <w:p w14:paraId="5FE44A83" w14:textId="77777777" w:rsidR="00612202" w:rsidRPr="007741DE" w:rsidRDefault="00612202" w:rsidP="007741DE">
      <w:pPr>
        <w:ind w:firstLine="709"/>
        <w:rPr>
          <w:rFonts w:eastAsia="Calibri"/>
          <w:bCs/>
          <w:sz w:val="24"/>
          <w:szCs w:val="24"/>
        </w:rPr>
      </w:pPr>
    </w:p>
    <w:p w14:paraId="540B68E4" w14:textId="77777777" w:rsidR="00612202" w:rsidRDefault="00612202" w:rsidP="007741DE">
      <w:pPr>
        <w:spacing w:after="160" w:line="259" w:lineRule="auto"/>
        <w:rPr>
          <w:rFonts w:eastAsia="Calibri"/>
          <w:b/>
          <w:sz w:val="24"/>
          <w:szCs w:val="24"/>
        </w:rPr>
      </w:pPr>
      <w:r w:rsidRPr="007741DE">
        <w:rPr>
          <w:rFonts w:eastAsia="Calibri"/>
          <w:b/>
          <w:sz w:val="24"/>
          <w:szCs w:val="24"/>
        </w:rPr>
        <w:t xml:space="preserve">5.7. Курсовой проект (курсовая работа)* </w:t>
      </w:r>
    </w:p>
    <w:p w14:paraId="54C3E2D8" w14:textId="77777777" w:rsidR="00612202" w:rsidRPr="007741DE" w:rsidRDefault="00612202" w:rsidP="00E8685B">
      <w:pPr>
        <w:spacing w:line="360" w:lineRule="auto"/>
        <w:ind w:firstLine="709"/>
        <w:jc w:val="both"/>
        <w:rPr>
          <w:rFonts w:eastAsia="Calibri"/>
          <w:bCs/>
          <w:sz w:val="24"/>
          <w:szCs w:val="24"/>
        </w:rPr>
      </w:pPr>
      <w:r w:rsidRPr="007741DE">
        <w:rPr>
          <w:rFonts w:eastAsia="Calibri"/>
          <w:bCs/>
          <w:sz w:val="24"/>
          <w:szCs w:val="24"/>
        </w:rPr>
        <w:t>Данный вид работы не предусмотрен учебным планом.</w:t>
      </w:r>
    </w:p>
    <w:p w14:paraId="79E26782" w14:textId="77777777" w:rsidR="00612202" w:rsidRDefault="00612202" w:rsidP="00E8685B">
      <w:pPr>
        <w:spacing w:line="360" w:lineRule="auto"/>
        <w:rPr>
          <w:rFonts w:eastAsia="Calibri"/>
          <w:b/>
          <w:sz w:val="24"/>
          <w:szCs w:val="24"/>
        </w:rPr>
      </w:pPr>
      <w:r w:rsidRPr="007741DE">
        <w:rPr>
          <w:rFonts w:eastAsia="Calibri"/>
          <w:b/>
          <w:sz w:val="24"/>
          <w:szCs w:val="24"/>
        </w:rPr>
        <w:t>5.8. Самостоятельная работа обучающихся</w:t>
      </w:r>
    </w:p>
    <w:p w14:paraId="7DA9EDC5" w14:textId="77777777" w:rsidR="00612202" w:rsidRDefault="00612202" w:rsidP="00E8685B">
      <w:pPr>
        <w:spacing w:line="360" w:lineRule="auto"/>
        <w:rPr>
          <w:rFonts w:eastAsia="Calibri"/>
          <w:b/>
          <w:sz w:val="24"/>
          <w:szCs w:val="24"/>
        </w:rPr>
      </w:pPr>
      <w:r>
        <w:rPr>
          <w:rFonts w:eastAsia="Calibri"/>
          <w:b/>
          <w:sz w:val="24"/>
          <w:szCs w:val="24"/>
        </w:rPr>
        <w:t>ОЧНАЯ, ОЧНО-ЗАОЧНАЯ ФОРМА ОБУЧЕНИЯ</w:t>
      </w:r>
    </w:p>
    <w:p w14:paraId="7B138F08" w14:textId="77777777" w:rsidR="00612202" w:rsidRPr="007741DE" w:rsidRDefault="00612202" w:rsidP="00E8685B">
      <w:pPr>
        <w:spacing w:line="360" w:lineRule="auto"/>
        <w:rPr>
          <w:rFonts w:eastAsia="Calibri"/>
          <w:b/>
          <w:sz w:val="24"/>
          <w:szCs w:val="24"/>
        </w:rPr>
      </w:pPr>
      <w:r>
        <w:rPr>
          <w:rFonts w:eastAsia="Calibri"/>
          <w:b/>
          <w:sz w:val="24"/>
          <w:szCs w:val="24"/>
        </w:rPr>
        <w:t>Самостоятельная работа</w:t>
      </w:r>
    </w:p>
    <w:tbl>
      <w:tblPr>
        <w:tblW w:w="9923"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94"/>
        <w:gridCol w:w="2808"/>
        <w:gridCol w:w="1983"/>
        <w:gridCol w:w="1021"/>
        <w:gridCol w:w="1417"/>
      </w:tblGrid>
      <w:tr w:rsidR="00612202" w:rsidRPr="00223ED6" w14:paraId="3AC4C1DA" w14:textId="77777777" w:rsidTr="004C6BD9">
        <w:trPr>
          <w:trHeight w:val="1110"/>
        </w:trPr>
        <w:tc>
          <w:tcPr>
            <w:tcW w:w="2694" w:type="dxa"/>
          </w:tcPr>
          <w:p w14:paraId="38631879" w14:textId="77777777" w:rsidR="00612202" w:rsidRPr="00223ED6" w:rsidRDefault="00612202" w:rsidP="00223ED6">
            <w:pPr>
              <w:rPr>
                <w:rFonts w:eastAsia="Times New Roman"/>
                <w:sz w:val="24"/>
                <w:szCs w:val="24"/>
                <w:lang w:eastAsia="ru-RU"/>
              </w:rPr>
            </w:pPr>
            <w:bookmarkStart w:id="54" w:name="_Hlk229818083"/>
            <w:r w:rsidRPr="00223ED6">
              <w:rPr>
                <w:rFonts w:eastAsia="Times New Roman"/>
                <w:sz w:val="24"/>
                <w:szCs w:val="24"/>
                <w:lang w:eastAsia="ru-RU"/>
              </w:rPr>
              <w:t>Наименование</w:t>
            </w:r>
            <w:r>
              <w:rPr>
                <w:rFonts w:eastAsia="Times New Roman"/>
                <w:sz w:val="24"/>
                <w:szCs w:val="24"/>
                <w:lang w:eastAsia="ru-RU"/>
              </w:rPr>
              <w:t xml:space="preserve"> </w:t>
            </w:r>
            <w:r w:rsidRPr="00223ED6">
              <w:rPr>
                <w:rFonts w:eastAsia="Times New Roman"/>
                <w:sz w:val="24"/>
                <w:szCs w:val="24"/>
                <w:lang w:eastAsia="ru-RU"/>
              </w:rPr>
              <w:t>темы дисциплины или раздела</w:t>
            </w:r>
          </w:p>
        </w:tc>
        <w:tc>
          <w:tcPr>
            <w:tcW w:w="2808" w:type="dxa"/>
          </w:tcPr>
          <w:p w14:paraId="4CAEA975" w14:textId="77777777" w:rsidR="00612202" w:rsidRPr="00223ED6" w:rsidRDefault="00612202" w:rsidP="00223ED6">
            <w:pPr>
              <w:rPr>
                <w:rFonts w:eastAsia="Times New Roman"/>
                <w:sz w:val="24"/>
                <w:szCs w:val="24"/>
                <w:lang w:eastAsia="ru-RU"/>
              </w:rPr>
            </w:pPr>
            <w:r w:rsidRPr="00223ED6">
              <w:rPr>
                <w:rFonts w:eastAsia="Times New Roman"/>
                <w:sz w:val="24"/>
                <w:szCs w:val="24"/>
                <w:lang w:eastAsia="ru-RU"/>
              </w:rPr>
              <w:t>Вид самостоятельной внеаудиторной работы обучающихся, в т.ч. КСР</w:t>
            </w:r>
          </w:p>
        </w:tc>
        <w:tc>
          <w:tcPr>
            <w:tcW w:w="1983" w:type="dxa"/>
          </w:tcPr>
          <w:p w14:paraId="63A7BCA0" w14:textId="77777777" w:rsidR="00612202" w:rsidRPr="00223ED6" w:rsidRDefault="00612202" w:rsidP="00223ED6">
            <w:pPr>
              <w:rPr>
                <w:rFonts w:eastAsia="Times New Roman"/>
                <w:sz w:val="24"/>
                <w:szCs w:val="24"/>
                <w:lang w:eastAsia="ru-RU"/>
              </w:rPr>
            </w:pPr>
            <w:r w:rsidRPr="00223ED6">
              <w:rPr>
                <w:rFonts w:eastAsia="Times New Roman"/>
                <w:sz w:val="24"/>
                <w:szCs w:val="24"/>
                <w:lang w:eastAsia="ru-RU"/>
              </w:rPr>
              <w:t xml:space="preserve">Оценочное средство </w:t>
            </w:r>
          </w:p>
        </w:tc>
        <w:tc>
          <w:tcPr>
            <w:tcW w:w="1021" w:type="dxa"/>
          </w:tcPr>
          <w:p w14:paraId="34FC3F23" w14:textId="77777777" w:rsidR="00612202" w:rsidRPr="00223ED6" w:rsidRDefault="00612202" w:rsidP="00223ED6">
            <w:pPr>
              <w:rPr>
                <w:rFonts w:eastAsia="Times New Roman"/>
                <w:sz w:val="24"/>
                <w:szCs w:val="24"/>
                <w:lang w:eastAsia="ru-RU"/>
              </w:rPr>
            </w:pPr>
            <w:r w:rsidRPr="00223ED6">
              <w:rPr>
                <w:rFonts w:eastAsia="Times New Roman"/>
                <w:sz w:val="24"/>
                <w:szCs w:val="24"/>
                <w:lang w:eastAsia="ru-RU"/>
              </w:rPr>
              <w:t xml:space="preserve">Кол-во часов </w:t>
            </w:r>
          </w:p>
        </w:tc>
        <w:tc>
          <w:tcPr>
            <w:tcW w:w="1417" w:type="dxa"/>
          </w:tcPr>
          <w:p w14:paraId="4C0EE29A" w14:textId="77777777" w:rsidR="00612202" w:rsidRPr="00223ED6" w:rsidRDefault="00612202" w:rsidP="00223ED6">
            <w:pPr>
              <w:rPr>
                <w:rFonts w:eastAsia="Times New Roman"/>
                <w:sz w:val="24"/>
                <w:szCs w:val="24"/>
                <w:lang w:eastAsia="ru-RU"/>
              </w:rPr>
            </w:pPr>
            <w:r w:rsidRPr="00223ED6">
              <w:rPr>
                <w:rFonts w:eastAsia="Times New Roman"/>
                <w:sz w:val="24"/>
                <w:szCs w:val="24"/>
                <w:lang w:eastAsia="ru-RU"/>
              </w:rPr>
              <w:t xml:space="preserve">Код </w:t>
            </w:r>
          </w:p>
          <w:p w14:paraId="72181352" w14:textId="77777777" w:rsidR="00612202" w:rsidRPr="00223ED6" w:rsidRDefault="00612202" w:rsidP="00223ED6">
            <w:pPr>
              <w:rPr>
                <w:rFonts w:eastAsia="Times New Roman"/>
                <w:sz w:val="24"/>
                <w:szCs w:val="24"/>
                <w:lang w:eastAsia="ru-RU"/>
              </w:rPr>
            </w:pPr>
            <w:r w:rsidRPr="00223ED6">
              <w:rPr>
                <w:rFonts w:eastAsia="Times New Roman"/>
                <w:sz w:val="24"/>
                <w:szCs w:val="24"/>
                <w:lang w:eastAsia="ru-RU"/>
              </w:rPr>
              <w:t>компетен-</w:t>
            </w:r>
          </w:p>
          <w:p w14:paraId="20AA27C7" w14:textId="77777777" w:rsidR="00612202" w:rsidRPr="00223ED6" w:rsidRDefault="00612202" w:rsidP="00223ED6">
            <w:pPr>
              <w:rPr>
                <w:rFonts w:eastAsia="Times New Roman"/>
                <w:sz w:val="24"/>
                <w:szCs w:val="24"/>
                <w:lang w:eastAsia="ru-RU"/>
              </w:rPr>
            </w:pPr>
            <w:r w:rsidRPr="00223ED6">
              <w:rPr>
                <w:rFonts w:eastAsia="Times New Roman"/>
                <w:sz w:val="24"/>
                <w:szCs w:val="24"/>
                <w:lang w:eastAsia="ru-RU"/>
              </w:rPr>
              <w:t xml:space="preserve">ции(й) </w:t>
            </w:r>
          </w:p>
        </w:tc>
      </w:tr>
      <w:tr w:rsidR="00612202" w:rsidRPr="00223ED6" w14:paraId="28157B09" w14:textId="77777777" w:rsidTr="004C6BD9">
        <w:tc>
          <w:tcPr>
            <w:tcW w:w="2694" w:type="dxa"/>
          </w:tcPr>
          <w:p w14:paraId="294DA9C1" w14:textId="77777777" w:rsidR="00612202" w:rsidRPr="00223ED6" w:rsidRDefault="00612202" w:rsidP="007E386A">
            <w:pPr>
              <w:rPr>
                <w:rFonts w:eastAsia="Times New Roman"/>
                <w:sz w:val="24"/>
                <w:szCs w:val="24"/>
                <w:lang w:eastAsia="ru-RU"/>
              </w:rPr>
            </w:pPr>
            <w:r w:rsidRPr="007E386A">
              <w:rPr>
                <w:rFonts w:eastAsia="Times New Roman"/>
                <w:sz w:val="24"/>
                <w:szCs w:val="24"/>
                <w:lang w:eastAsia="ru-RU"/>
              </w:rPr>
              <w:t>Когнитивная лингвистика, её цели, задачи, междисциплинарный характер.</w:t>
            </w:r>
          </w:p>
        </w:tc>
        <w:tc>
          <w:tcPr>
            <w:tcW w:w="2808" w:type="dxa"/>
          </w:tcPr>
          <w:p w14:paraId="2376179F" w14:textId="77777777" w:rsidR="00612202" w:rsidRPr="00223ED6" w:rsidRDefault="00612202" w:rsidP="00223ED6">
            <w:pPr>
              <w:rPr>
                <w:rFonts w:eastAsia="Times New Roman"/>
                <w:sz w:val="24"/>
                <w:szCs w:val="24"/>
                <w:lang w:eastAsia="ru-RU"/>
              </w:rPr>
            </w:pPr>
            <w:r w:rsidRPr="007E386A">
              <w:rPr>
                <w:rFonts w:eastAsia="Times New Roman"/>
                <w:sz w:val="24"/>
                <w:szCs w:val="24"/>
                <w:lang w:eastAsia="ru-RU"/>
              </w:rPr>
              <w:t>Реферирование статей из научной периодики</w:t>
            </w:r>
          </w:p>
        </w:tc>
        <w:tc>
          <w:tcPr>
            <w:tcW w:w="1983" w:type="dxa"/>
          </w:tcPr>
          <w:p w14:paraId="047505AF" w14:textId="77777777" w:rsidR="00612202" w:rsidRPr="00223ED6" w:rsidRDefault="00612202" w:rsidP="00223ED6">
            <w:pPr>
              <w:rPr>
                <w:rFonts w:eastAsia="Times New Roman"/>
                <w:sz w:val="24"/>
                <w:szCs w:val="24"/>
                <w:lang w:eastAsia="ru-RU"/>
              </w:rPr>
            </w:pPr>
            <w:r w:rsidRPr="00223ED6">
              <w:rPr>
                <w:rFonts w:eastAsia="Times New Roman"/>
                <w:sz w:val="24"/>
                <w:szCs w:val="24"/>
                <w:lang w:eastAsia="ru-RU"/>
              </w:rPr>
              <w:t>С-собеседование;</w:t>
            </w:r>
          </w:p>
          <w:p w14:paraId="1867B2AA" w14:textId="77777777" w:rsidR="00612202" w:rsidRPr="00223ED6" w:rsidRDefault="00612202" w:rsidP="00223ED6">
            <w:pPr>
              <w:rPr>
                <w:rFonts w:eastAsia="Times New Roman"/>
                <w:sz w:val="24"/>
                <w:szCs w:val="24"/>
                <w:lang w:eastAsia="ru-RU"/>
              </w:rPr>
            </w:pPr>
            <w:r w:rsidRPr="00223ED6">
              <w:rPr>
                <w:rFonts w:eastAsia="Times New Roman"/>
                <w:sz w:val="24"/>
                <w:szCs w:val="24"/>
                <w:lang w:eastAsia="ru-RU"/>
              </w:rPr>
              <w:t>Д-доклад</w:t>
            </w:r>
          </w:p>
        </w:tc>
        <w:tc>
          <w:tcPr>
            <w:tcW w:w="1021" w:type="dxa"/>
          </w:tcPr>
          <w:p w14:paraId="5D3DDE0D" w14:textId="77777777" w:rsidR="00612202" w:rsidRPr="00223ED6" w:rsidRDefault="00612202" w:rsidP="00223ED6">
            <w:pPr>
              <w:rPr>
                <w:rFonts w:eastAsia="Times New Roman"/>
                <w:sz w:val="24"/>
                <w:szCs w:val="24"/>
                <w:lang w:eastAsia="ru-RU"/>
              </w:rPr>
            </w:pPr>
            <w:r>
              <w:rPr>
                <w:rFonts w:eastAsia="Times New Roman"/>
                <w:sz w:val="24"/>
                <w:szCs w:val="24"/>
                <w:lang w:eastAsia="ru-RU"/>
              </w:rPr>
              <w:t>20</w:t>
            </w:r>
          </w:p>
        </w:tc>
        <w:tc>
          <w:tcPr>
            <w:tcW w:w="1417" w:type="dxa"/>
          </w:tcPr>
          <w:p w14:paraId="297C7EB4" w14:textId="77777777" w:rsidR="00612202" w:rsidRPr="00223ED6" w:rsidRDefault="00612202" w:rsidP="00223ED6">
            <w:pPr>
              <w:rPr>
                <w:rFonts w:eastAsia="Times New Roman"/>
                <w:sz w:val="24"/>
                <w:szCs w:val="24"/>
                <w:lang w:eastAsia="ru-RU"/>
              </w:rPr>
            </w:pPr>
            <w:r w:rsidRPr="007E386A">
              <w:rPr>
                <w:rFonts w:eastAsia="Times New Roman"/>
                <w:sz w:val="24"/>
                <w:szCs w:val="24"/>
                <w:lang w:eastAsia="ru-RU"/>
              </w:rPr>
              <w:t>УК-1; ОПК-1; ПК-2</w:t>
            </w:r>
          </w:p>
        </w:tc>
      </w:tr>
      <w:tr w:rsidR="00612202" w:rsidRPr="00223ED6" w14:paraId="34D1BC63" w14:textId="77777777" w:rsidTr="004C6BD9">
        <w:tc>
          <w:tcPr>
            <w:tcW w:w="2694" w:type="dxa"/>
          </w:tcPr>
          <w:p w14:paraId="5B1DD239" w14:textId="77777777" w:rsidR="00612202" w:rsidRPr="00223ED6" w:rsidRDefault="00612202" w:rsidP="00223ED6">
            <w:pPr>
              <w:rPr>
                <w:rFonts w:eastAsia="Times New Roman"/>
                <w:sz w:val="24"/>
                <w:szCs w:val="24"/>
                <w:lang w:eastAsia="ru-RU"/>
              </w:rPr>
            </w:pPr>
            <w:r w:rsidRPr="007E386A">
              <w:rPr>
                <w:rFonts w:eastAsia="Times New Roman"/>
                <w:sz w:val="24"/>
                <w:szCs w:val="24"/>
                <w:lang w:eastAsia="ru-RU"/>
              </w:rPr>
              <w:t>Когнитивные аспекты семантики. Основные принципы когнитивной семантики. Концептуальные структуры. Корпореальная семантика.Теория когнитивной метафоры</w:t>
            </w:r>
          </w:p>
        </w:tc>
        <w:tc>
          <w:tcPr>
            <w:tcW w:w="2808" w:type="dxa"/>
          </w:tcPr>
          <w:p w14:paraId="2216B943" w14:textId="77777777" w:rsidR="00612202" w:rsidRPr="00223ED6" w:rsidRDefault="00612202" w:rsidP="00223ED6">
            <w:pPr>
              <w:rPr>
                <w:rFonts w:eastAsia="Times New Roman"/>
                <w:sz w:val="24"/>
                <w:szCs w:val="24"/>
                <w:lang w:eastAsia="ru-RU"/>
              </w:rPr>
            </w:pPr>
            <w:r w:rsidRPr="007E386A">
              <w:rPr>
                <w:rFonts w:eastAsia="Times New Roman"/>
                <w:sz w:val="24"/>
                <w:szCs w:val="24"/>
                <w:lang w:eastAsia="ru-RU"/>
              </w:rPr>
              <w:t>Знакомство со статьёй А.Ченки «Семантика в когнитивной лингвистике» Реферирование научной периодики Конспект одной из статей С.Н.Плотниковой, С.Г.Воркачёва</w:t>
            </w:r>
          </w:p>
        </w:tc>
        <w:tc>
          <w:tcPr>
            <w:tcW w:w="1983" w:type="dxa"/>
          </w:tcPr>
          <w:p w14:paraId="5CCE1009" w14:textId="77777777" w:rsidR="00612202" w:rsidRPr="00223ED6" w:rsidRDefault="00612202" w:rsidP="00223ED6">
            <w:pPr>
              <w:rPr>
                <w:rFonts w:eastAsia="Times New Roman"/>
                <w:sz w:val="24"/>
                <w:szCs w:val="24"/>
                <w:lang w:eastAsia="ru-RU"/>
              </w:rPr>
            </w:pPr>
            <w:r w:rsidRPr="00223ED6">
              <w:rPr>
                <w:rFonts w:eastAsia="Times New Roman"/>
                <w:sz w:val="24"/>
                <w:szCs w:val="24"/>
                <w:lang w:eastAsia="ru-RU"/>
              </w:rPr>
              <w:t>С-собеседование;</w:t>
            </w:r>
          </w:p>
          <w:p w14:paraId="684A1B29" w14:textId="77777777" w:rsidR="00612202" w:rsidRPr="00223ED6" w:rsidRDefault="00612202" w:rsidP="00223ED6">
            <w:pPr>
              <w:rPr>
                <w:rFonts w:eastAsia="Times New Roman"/>
                <w:sz w:val="24"/>
                <w:szCs w:val="24"/>
                <w:lang w:eastAsia="ru-RU"/>
              </w:rPr>
            </w:pPr>
            <w:r w:rsidRPr="00223ED6">
              <w:rPr>
                <w:rFonts w:eastAsia="Times New Roman"/>
                <w:sz w:val="24"/>
                <w:szCs w:val="24"/>
                <w:lang w:eastAsia="ru-RU"/>
              </w:rPr>
              <w:t>Д-доклад</w:t>
            </w:r>
          </w:p>
        </w:tc>
        <w:tc>
          <w:tcPr>
            <w:tcW w:w="1021" w:type="dxa"/>
          </w:tcPr>
          <w:p w14:paraId="7E00D154" w14:textId="77777777" w:rsidR="00612202" w:rsidRPr="00223ED6" w:rsidRDefault="00612202" w:rsidP="00223ED6">
            <w:pPr>
              <w:rPr>
                <w:rFonts w:eastAsia="Times New Roman"/>
                <w:sz w:val="24"/>
                <w:szCs w:val="24"/>
                <w:lang w:eastAsia="ru-RU"/>
              </w:rPr>
            </w:pPr>
            <w:r>
              <w:rPr>
                <w:rFonts w:eastAsia="Times New Roman"/>
                <w:sz w:val="24"/>
                <w:szCs w:val="24"/>
                <w:lang w:eastAsia="ru-RU"/>
              </w:rPr>
              <w:t>20</w:t>
            </w:r>
          </w:p>
        </w:tc>
        <w:tc>
          <w:tcPr>
            <w:tcW w:w="1417" w:type="dxa"/>
          </w:tcPr>
          <w:p w14:paraId="006B70C4" w14:textId="77777777" w:rsidR="00612202" w:rsidRPr="00223ED6" w:rsidRDefault="00612202" w:rsidP="00223ED6">
            <w:pPr>
              <w:rPr>
                <w:rFonts w:eastAsia="Times New Roman"/>
                <w:sz w:val="24"/>
                <w:szCs w:val="24"/>
                <w:lang w:eastAsia="ru-RU"/>
              </w:rPr>
            </w:pPr>
            <w:r w:rsidRPr="007E386A">
              <w:rPr>
                <w:rFonts w:eastAsia="Times New Roman"/>
                <w:sz w:val="24"/>
                <w:szCs w:val="24"/>
                <w:lang w:eastAsia="ru-RU"/>
              </w:rPr>
              <w:t>УК-1; ОПК-1; ПК-2</w:t>
            </w:r>
          </w:p>
        </w:tc>
      </w:tr>
      <w:tr w:rsidR="00612202" w:rsidRPr="00223ED6" w14:paraId="11D7C730" w14:textId="77777777" w:rsidTr="004C6BD9">
        <w:trPr>
          <w:trHeight w:val="276"/>
        </w:trPr>
        <w:tc>
          <w:tcPr>
            <w:tcW w:w="2694" w:type="dxa"/>
          </w:tcPr>
          <w:p w14:paraId="6D34E9BF" w14:textId="77777777" w:rsidR="00612202" w:rsidRPr="007E386A" w:rsidRDefault="00612202" w:rsidP="007E386A">
            <w:pPr>
              <w:rPr>
                <w:rFonts w:eastAsia="Times New Roman"/>
                <w:sz w:val="24"/>
                <w:szCs w:val="24"/>
                <w:lang w:eastAsia="ru-RU"/>
              </w:rPr>
            </w:pPr>
            <w:r w:rsidRPr="007E386A">
              <w:rPr>
                <w:rFonts w:eastAsia="Times New Roman"/>
                <w:sz w:val="24"/>
                <w:szCs w:val="24"/>
                <w:lang w:eastAsia="ru-RU"/>
              </w:rPr>
              <w:t xml:space="preserve">Когнитивные аспекты грамматики 1. Концептуальная структурирующая модель Л.Талми 2.Части речи с когнитивной точки зрения </w:t>
            </w:r>
          </w:p>
          <w:p w14:paraId="21F82A2E" w14:textId="77777777" w:rsidR="00612202" w:rsidRPr="007E386A" w:rsidRDefault="00612202" w:rsidP="007E386A">
            <w:pPr>
              <w:rPr>
                <w:rFonts w:eastAsia="Times New Roman"/>
                <w:sz w:val="24"/>
                <w:szCs w:val="24"/>
                <w:lang w:eastAsia="ru-RU"/>
              </w:rPr>
            </w:pPr>
            <w:r w:rsidRPr="007E386A">
              <w:rPr>
                <w:rFonts w:eastAsia="Times New Roman"/>
                <w:sz w:val="24"/>
                <w:szCs w:val="24"/>
                <w:lang w:eastAsia="ru-RU"/>
              </w:rPr>
              <w:t xml:space="preserve">3. Падежная грамматика Ч.Филлмора </w:t>
            </w:r>
          </w:p>
          <w:p w14:paraId="4876E43A" w14:textId="77777777" w:rsidR="00612202" w:rsidRPr="007E386A" w:rsidRDefault="00612202" w:rsidP="007E386A">
            <w:pPr>
              <w:rPr>
                <w:rFonts w:eastAsia="Times New Roman"/>
                <w:sz w:val="24"/>
                <w:szCs w:val="24"/>
                <w:lang w:eastAsia="ru-RU"/>
              </w:rPr>
            </w:pPr>
            <w:r w:rsidRPr="007E386A">
              <w:rPr>
                <w:rFonts w:eastAsia="Times New Roman"/>
                <w:sz w:val="24"/>
                <w:szCs w:val="24"/>
                <w:lang w:eastAsia="ru-RU"/>
              </w:rPr>
              <w:t>4. Конструктивная модель Голдберга 5.Когнитивная концепция времени и вида в английской гармматике (А.В.Кравченко)</w:t>
            </w:r>
          </w:p>
          <w:p w14:paraId="141E63C8" w14:textId="77777777" w:rsidR="00612202" w:rsidRPr="00223ED6" w:rsidRDefault="00612202" w:rsidP="00223ED6">
            <w:pPr>
              <w:rPr>
                <w:rFonts w:eastAsia="Times New Roman"/>
                <w:sz w:val="24"/>
                <w:szCs w:val="24"/>
                <w:lang w:eastAsia="ru-RU"/>
              </w:rPr>
            </w:pPr>
          </w:p>
        </w:tc>
        <w:tc>
          <w:tcPr>
            <w:tcW w:w="2808" w:type="dxa"/>
          </w:tcPr>
          <w:p w14:paraId="6CE6B9E8" w14:textId="77777777" w:rsidR="00612202" w:rsidRPr="00223ED6" w:rsidRDefault="00612202" w:rsidP="00223ED6">
            <w:pPr>
              <w:rPr>
                <w:rFonts w:eastAsia="Times New Roman"/>
                <w:sz w:val="24"/>
                <w:szCs w:val="24"/>
                <w:lang w:eastAsia="ru-RU"/>
              </w:rPr>
            </w:pPr>
            <w:r w:rsidRPr="00223ED6">
              <w:rPr>
                <w:rFonts w:eastAsia="Times New Roman"/>
                <w:sz w:val="24"/>
                <w:szCs w:val="24"/>
                <w:lang w:eastAsia="ru-RU"/>
              </w:rPr>
              <w:lastRenderedPageBreak/>
              <w:t xml:space="preserve">Подготовка </w:t>
            </w:r>
            <w:r>
              <w:rPr>
                <w:rFonts w:eastAsia="Times New Roman"/>
                <w:sz w:val="24"/>
                <w:szCs w:val="24"/>
                <w:lang w:eastAsia="ru-RU"/>
              </w:rPr>
              <w:t>домашнего задания</w:t>
            </w:r>
          </w:p>
        </w:tc>
        <w:tc>
          <w:tcPr>
            <w:tcW w:w="1983" w:type="dxa"/>
          </w:tcPr>
          <w:p w14:paraId="6A76F9B5" w14:textId="77777777" w:rsidR="00612202" w:rsidRPr="00223ED6" w:rsidRDefault="00612202" w:rsidP="00223ED6">
            <w:pPr>
              <w:rPr>
                <w:rFonts w:eastAsia="Times New Roman"/>
                <w:sz w:val="24"/>
                <w:szCs w:val="24"/>
                <w:lang w:eastAsia="ru-RU"/>
              </w:rPr>
            </w:pPr>
            <w:r w:rsidRPr="00223ED6">
              <w:rPr>
                <w:rFonts w:eastAsia="Times New Roman"/>
                <w:sz w:val="24"/>
                <w:szCs w:val="24"/>
                <w:lang w:eastAsia="ru-RU"/>
              </w:rPr>
              <w:t>С-собеседование;</w:t>
            </w:r>
          </w:p>
          <w:p w14:paraId="71567B7A" w14:textId="77777777" w:rsidR="00612202" w:rsidRPr="00223ED6" w:rsidRDefault="00612202" w:rsidP="00223ED6">
            <w:pPr>
              <w:rPr>
                <w:rFonts w:eastAsia="Times New Roman"/>
                <w:sz w:val="24"/>
                <w:szCs w:val="24"/>
                <w:lang w:eastAsia="ru-RU"/>
              </w:rPr>
            </w:pPr>
            <w:r w:rsidRPr="00223ED6">
              <w:rPr>
                <w:rFonts w:eastAsia="Times New Roman"/>
                <w:sz w:val="24"/>
                <w:szCs w:val="24"/>
                <w:lang w:eastAsia="ru-RU"/>
              </w:rPr>
              <w:t>Д-доклад</w:t>
            </w:r>
          </w:p>
        </w:tc>
        <w:tc>
          <w:tcPr>
            <w:tcW w:w="1021" w:type="dxa"/>
          </w:tcPr>
          <w:p w14:paraId="1DCBF8A6" w14:textId="77777777" w:rsidR="00612202" w:rsidRPr="00223ED6" w:rsidRDefault="00612202" w:rsidP="00223ED6">
            <w:pPr>
              <w:rPr>
                <w:rFonts w:eastAsia="Times New Roman"/>
                <w:sz w:val="24"/>
                <w:szCs w:val="24"/>
                <w:lang w:eastAsia="ru-RU"/>
              </w:rPr>
            </w:pPr>
            <w:r>
              <w:rPr>
                <w:rFonts w:eastAsia="Times New Roman"/>
                <w:sz w:val="24"/>
                <w:szCs w:val="24"/>
                <w:lang w:eastAsia="ru-RU"/>
              </w:rPr>
              <w:t>20</w:t>
            </w:r>
          </w:p>
        </w:tc>
        <w:tc>
          <w:tcPr>
            <w:tcW w:w="1417" w:type="dxa"/>
          </w:tcPr>
          <w:p w14:paraId="350EBF90" w14:textId="77777777" w:rsidR="00612202" w:rsidRPr="00223ED6" w:rsidRDefault="00612202" w:rsidP="00223ED6">
            <w:pPr>
              <w:rPr>
                <w:rFonts w:eastAsia="Times New Roman"/>
                <w:sz w:val="24"/>
                <w:szCs w:val="24"/>
                <w:lang w:eastAsia="ru-RU"/>
              </w:rPr>
            </w:pPr>
            <w:r w:rsidRPr="007E386A">
              <w:rPr>
                <w:rFonts w:eastAsia="Times New Roman"/>
                <w:sz w:val="24"/>
                <w:szCs w:val="24"/>
                <w:lang w:eastAsia="ru-RU"/>
              </w:rPr>
              <w:t>УК-1; ОПК-1; ПК-2</w:t>
            </w:r>
          </w:p>
        </w:tc>
      </w:tr>
      <w:tr w:rsidR="00612202" w:rsidRPr="00223ED6" w14:paraId="74D03CBA" w14:textId="77777777" w:rsidTr="004C6BD9">
        <w:trPr>
          <w:trHeight w:val="229"/>
        </w:trPr>
        <w:tc>
          <w:tcPr>
            <w:tcW w:w="2694" w:type="dxa"/>
          </w:tcPr>
          <w:p w14:paraId="1E01480B" w14:textId="77777777" w:rsidR="00612202" w:rsidRPr="007E386A" w:rsidRDefault="00612202" w:rsidP="007E386A">
            <w:pPr>
              <w:rPr>
                <w:rFonts w:eastAsia="Times New Roman"/>
                <w:sz w:val="24"/>
                <w:szCs w:val="24"/>
                <w:lang w:eastAsia="ru-RU"/>
              </w:rPr>
            </w:pPr>
            <w:r w:rsidRPr="007E386A">
              <w:rPr>
                <w:rFonts w:eastAsia="Times New Roman"/>
                <w:sz w:val="24"/>
                <w:szCs w:val="24"/>
                <w:lang w:eastAsia="ru-RU"/>
              </w:rPr>
              <w:lastRenderedPageBreak/>
              <w:t>Когнитивные аспекты речевого взаимодействия</w:t>
            </w:r>
          </w:p>
          <w:p w14:paraId="32358C0A" w14:textId="77777777" w:rsidR="00612202" w:rsidRPr="00223ED6" w:rsidRDefault="00612202" w:rsidP="007E386A">
            <w:pPr>
              <w:rPr>
                <w:rFonts w:eastAsia="Times New Roman"/>
                <w:sz w:val="24"/>
                <w:szCs w:val="24"/>
                <w:lang w:eastAsia="ru-RU"/>
              </w:rPr>
            </w:pPr>
            <w:r w:rsidRPr="007E386A">
              <w:rPr>
                <w:rFonts w:eastAsia="Times New Roman"/>
                <w:sz w:val="24"/>
                <w:szCs w:val="24"/>
                <w:lang w:eastAsia="ru-RU"/>
              </w:rPr>
              <w:t>1.Понятие языкового сознания. 2. Когнитивная база и когнитивное пространство как основные категории языкового сознания 3.Феномен прецедентности 4.Когнитивная матрица как один из способов описания когнитивной составляющей речевого поведения</w:t>
            </w:r>
          </w:p>
        </w:tc>
        <w:tc>
          <w:tcPr>
            <w:tcW w:w="2808" w:type="dxa"/>
          </w:tcPr>
          <w:p w14:paraId="4B4A1E65" w14:textId="77777777" w:rsidR="00612202" w:rsidRPr="00223ED6" w:rsidRDefault="00612202" w:rsidP="00223ED6">
            <w:pPr>
              <w:rPr>
                <w:rFonts w:eastAsia="Times New Roman"/>
                <w:sz w:val="24"/>
                <w:szCs w:val="24"/>
                <w:lang w:eastAsia="ru-RU"/>
              </w:rPr>
            </w:pPr>
            <w:r w:rsidRPr="00223ED6">
              <w:rPr>
                <w:rFonts w:eastAsia="Times New Roman"/>
                <w:sz w:val="24"/>
                <w:szCs w:val="24"/>
                <w:lang w:eastAsia="ru-RU"/>
              </w:rPr>
              <w:t xml:space="preserve">Подготовка к </w:t>
            </w:r>
            <w:r>
              <w:rPr>
                <w:rFonts w:eastAsia="Times New Roman"/>
                <w:sz w:val="24"/>
                <w:szCs w:val="24"/>
                <w:lang w:eastAsia="ru-RU"/>
              </w:rPr>
              <w:t>устному ответу</w:t>
            </w:r>
          </w:p>
        </w:tc>
        <w:tc>
          <w:tcPr>
            <w:tcW w:w="1983" w:type="dxa"/>
          </w:tcPr>
          <w:p w14:paraId="757CDC75" w14:textId="77777777" w:rsidR="00612202" w:rsidRPr="00223ED6" w:rsidRDefault="00612202" w:rsidP="00223ED6">
            <w:pPr>
              <w:rPr>
                <w:rFonts w:eastAsia="Times New Roman"/>
                <w:sz w:val="24"/>
                <w:szCs w:val="24"/>
                <w:lang w:eastAsia="ru-RU"/>
              </w:rPr>
            </w:pPr>
            <w:r w:rsidRPr="00223ED6">
              <w:rPr>
                <w:rFonts w:eastAsia="Times New Roman"/>
                <w:sz w:val="24"/>
                <w:szCs w:val="24"/>
                <w:lang w:eastAsia="ru-RU"/>
              </w:rPr>
              <w:t>С-собеседование;</w:t>
            </w:r>
          </w:p>
          <w:p w14:paraId="5222778D" w14:textId="77777777" w:rsidR="00612202" w:rsidRPr="00223ED6" w:rsidRDefault="00612202" w:rsidP="00223ED6">
            <w:pPr>
              <w:rPr>
                <w:rFonts w:eastAsia="Times New Roman"/>
                <w:sz w:val="24"/>
                <w:szCs w:val="24"/>
                <w:lang w:eastAsia="ru-RU"/>
              </w:rPr>
            </w:pPr>
            <w:r w:rsidRPr="00223ED6">
              <w:rPr>
                <w:rFonts w:eastAsia="Times New Roman"/>
                <w:sz w:val="24"/>
                <w:szCs w:val="24"/>
                <w:lang w:eastAsia="ru-RU"/>
              </w:rPr>
              <w:t>Д-доклад</w:t>
            </w:r>
          </w:p>
        </w:tc>
        <w:tc>
          <w:tcPr>
            <w:tcW w:w="1021" w:type="dxa"/>
          </w:tcPr>
          <w:p w14:paraId="0F515097" w14:textId="77777777" w:rsidR="00612202" w:rsidRPr="00223ED6" w:rsidRDefault="00612202" w:rsidP="00223ED6">
            <w:pPr>
              <w:rPr>
                <w:rFonts w:eastAsia="Times New Roman"/>
                <w:sz w:val="24"/>
                <w:szCs w:val="24"/>
                <w:lang w:eastAsia="ru-RU"/>
              </w:rPr>
            </w:pPr>
            <w:r>
              <w:rPr>
                <w:rFonts w:eastAsia="Times New Roman"/>
                <w:sz w:val="24"/>
                <w:szCs w:val="24"/>
                <w:lang w:eastAsia="ru-RU"/>
              </w:rPr>
              <w:t>21</w:t>
            </w:r>
          </w:p>
        </w:tc>
        <w:tc>
          <w:tcPr>
            <w:tcW w:w="1417" w:type="dxa"/>
          </w:tcPr>
          <w:p w14:paraId="3D8D67B4" w14:textId="77777777" w:rsidR="00612202" w:rsidRPr="00223ED6" w:rsidRDefault="00612202" w:rsidP="00223ED6">
            <w:pPr>
              <w:rPr>
                <w:rFonts w:eastAsia="Times New Roman"/>
                <w:sz w:val="24"/>
                <w:szCs w:val="24"/>
                <w:lang w:eastAsia="ru-RU"/>
              </w:rPr>
            </w:pPr>
            <w:r w:rsidRPr="007E386A">
              <w:rPr>
                <w:rFonts w:eastAsia="Times New Roman"/>
                <w:sz w:val="24"/>
                <w:szCs w:val="24"/>
                <w:lang w:eastAsia="ru-RU"/>
              </w:rPr>
              <w:t>УК-1; ОПК-1; ПК-2</w:t>
            </w:r>
          </w:p>
        </w:tc>
      </w:tr>
      <w:tr w:rsidR="00612202" w:rsidRPr="00223ED6" w14:paraId="03D4B5CC" w14:textId="77777777" w:rsidTr="004C6BD9">
        <w:tc>
          <w:tcPr>
            <w:tcW w:w="5502" w:type="dxa"/>
            <w:gridSpan w:val="2"/>
          </w:tcPr>
          <w:p w14:paraId="73B6B1B0" w14:textId="77777777" w:rsidR="00612202" w:rsidRPr="00223ED6" w:rsidRDefault="00612202" w:rsidP="00223ED6">
            <w:pPr>
              <w:rPr>
                <w:rFonts w:eastAsia="Times New Roman"/>
                <w:sz w:val="24"/>
                <w:szCs w:val="24"/>
                <w:lang w:eastAsia="ru-RU"/>
              </w:rPr>
            </w:pPr>
            <w:r w:rsidRPr="00223ED6">
              <w:rPr>
                <w:rFonts w:eastAsia="Times New Roman"/>
                <w:sz w:val="24"/>
                <w:szCs w:val="24"/>
                <w:lang w:eastAsia="ru-RU"/>
              </w:rPr>
              <w:t>Всего часов</w:t>
            </w:r>
          </w:p>
        </w:tc>
        <w:tc>
          <w:tcPr>
            <w:tcW w:w="1983" w:type="dxa"/>
          </w:tcPr>
          <w:p w14:paraId="42CBB289" w14:textId="77777777" w:rsidR="00612202" w:rsidRPr="00223ED6" w:rsidRDefault="00612202" w:rsidP="00223ED6">
            <w:pPr>
              <w:rPr>
                <w:rFonts w:eastAsia="Times New Roman"/>
                <w:sz w:val="24"/>
                <w:szCs w:val="24"/>
                <w:lang w:eastAsia="ru-RU"/>
              </w:rPr>
            </w:pPr>
          </w:p>
        </w:tc>
        <w:tc>
          <w:tcPr>
            <w:tcW w:w="1021" w:type="dxa"/>
          </w:tcPr>
          <w:p w14:paraId="1B8D0684" w14:textId="77777777" w:rsidR="00612202" w:rsidRPr="00223ED6" w:rsidRDefault="00612202" w:rsidP="00223ED6">
            <w:pPr>
              <w:rPr>
                <w:rFonts w:eastAsia="Times New Roman"/>
                <w:sz w:val="24"/>
                <w:szCs w:val="24"/>
                <w:lang w:eastAsia="ru-RU"/>
              </w:rPr>
            </w:pPr>
            <w:r>
              <w:rPr>
                <w:rFonts w:eastAsia="Times New Roman"/>
                <w:sz w:val="24"/>
                <w:szCs w:val="24"/>
                <w:lang w:eastAsia="ru-RU"/>
              </w:rPr>
              <w:t>81</w:t>
            </w:r>
          </w:p>
        </w:tc>
        <w:tc>
          <w:tcPr>
            <w:tcW w:w="1417" w:type="dxa"/>
          </w:tcPr>
          <w:p w14:paraId="0C3FBA24" w14:textId="77777777" w:rsidR="00612202" w:rsidRPr="00223ED6" w:rsidRDefault="00612202" w:rsidP="00223ED6">
            <w:pPr>
              <w:rPr>
                <w:rFonts w:eastAsia="Times New Roman"/>
                <w:sz w:val="24"/>
                <w:szCs w:val="24"/>
                <w:lang w:eastAsia="ru-RU"/>
              </w:rPr>
            </w:pPr>
          </w:p>
        </w:tc>
      </w:tr>
      <w:bookmarkEnd w:id="52"/>
      <w:bookmarkEnd w:id="54"/>
    </w:tbl>
    <w:p w14:paraId="124F07DD" w14:textId="77777777" w:rsidR="00612202" w:rsidRDefault="00612202" w:rsidP="00AB7C10">
      <w:pPr>
        <w:widowControl w:val="0"/>
        <w:ind w:firstLine="708"/>
        <w:jc w:val="both"/>
        <w:rPr>
          <w:rFonts w:eastAsia="Times New Roman"/>
          <w:color w:val="000000"/>
          <w:sz w:val="24"/>
          <w:szCs w:val="24"/>
          <w:lang w:eastAsia="ru-RU"/>
        </w:rPr>
      </w:pPr>
    </w:p>
    <w:p w14:paraId="7CED57F6" w14:textId="77777777" w:rsidR="00612202" w:rsidRDefault="00612202" w:rsidP="00620E8A">
      <w:pPr>
        <w:widowControl w:val="0"/>
        <w:ind w:firstLine="708"/>
        <w:jc w:val="center"/>
        <w:rPr>
          <w:rFonts w:eastAsia="Times New Roman"/>
          <w:b/>
          <w:bCs/>
          <w:color w:val="000000"/>
          <w:sz w:val="24"/>
          <w:szCs w:val="24"/>
          <w:lang w:eastAsia="ru-RU"/>
        </w:rPr>
      </w:pPr>
    </w:p>
    <w:p w14:paraId="38547ECA" w14:textId="77777777" w:rsidR="00612202" w:rsidRDefault="00612202" w:rsidP="00620E8A">
      <w:pPr>
        <w:widowControl w:val="0"/>
        <w:ind w:firstLine="708"/>
        <w:jc w:val="center"/>
        <w:rPr>
          <w:rFonts w:eastAsia="Times New Roman"/>
          <w:b/>
          <w:bCs/>
          <w:color w:val="000000"/>
          <w:sz w:val="24"/>
          <w:szCs w:val="24"/>
          <w:lang w:eastAsia="ru-RU"/>
        </w:rPr>
      </w:pPr>
    </w:p>
    <w:p w14:paraId="1C90E021" w14:textId="77777777" w:rsidR="00612202" w:rsidRDefault="00612202" w:rsidP="00620E8A">
      <w:pPr>
        <w:widowControl w:val="0"/>
        <w:ind w:firstLine="708"/>
        <w:jc w:val="center"/>
        <w:rPr>
          <w:rFonts w:eastAsia="Times New Roman"/>
          <w:b/>
          <w:bCs/>
          <w:color w:val="000000"/>
          <w:sz w:val="24"/>
          <w:szCs w:val="24"/>
          <w:lang w:eastAsia="ru-RU"/>
        </w:rPr>
      </w:pPr>
    </w:p>
    <w:p w14:paraId="7CF3162B" w14:textId="77777777" w:rsidR="00612202" w:rsidRDefault="00612202" w:rsidP="00620E8A">
      <w:pPr>
        <w:widowControl w:val="0"/>
        <w:ind w:firstLine="708"/>
        <w:jc w:val="center"/>
        <w:rPr>
          <w:rFonts w:eastAsia="Times New Roman"/>
          <w:b/>
          <w:bCs/>
          <w:color w:val="000000"/>
          <w:sz w:val="24"/>
          <w:szCs w:val="24"/>
          <w:lang w:eastAsia="ru-RU"/>
        </w:rPr>
      </w:pPr>
      <w:r>
        <w:rPr>
          <w:rFonts w:eastAsia="Times New Roman"/>
          <w:b/>
          <w:bCs/>
          <w:color w:val="000000"/>
          <w:sz w:val="24"/>
          <w:szCs w:val="24"/>
          <w:lang w:eastAsia="ru-RU"/>
        </w:rPr>
        <w:t>ЗАОЧНАЯ ФОРМА ОБУЧЕНИЯ</w:t>
      </w:r>
    </w:p>
    <w:p w14:paraId="14A67B11" w14:textId="77777777" w:rsidR="00612202" w:rsidRDefault="00612202" w:rsidP="00620E8A">
      <w:pPr>
        <w:widowControl w:val="0"/>
        <w:ind w:firstLine="708"/>
        <w:jc w:val="center"/>
        <w:rPr>
          <w:rFonts w:eastAsia="Times New Roman"/>
          <w:b/>
          <w:bCs/>
          <w:color w:val="000000"/>
          <w:sz w:val="24"/>
          <w:szCs w:val="24"/>
          <w:lang w:eastAsia="ru-RU"/>
        </w:rPr>
      </w:pPr>
      <w:r>
        <w:rPr>
          <w:rFonts w:eastAsia="Times New Roman"/>
          <w:b/>
          <w:bCs/>
          <w:color w:val="000000"/>
          <w:sz w:val="24"/>
          <w:szCs w:val="24"/>
          <w:lang w:eastAsia="ru-RU"/>
        </w:rPr>
        <w:t>Самостоятельная работа</w:t>
      </w:r>
    </w:p>
    <w:p w14:paraId="51CBF000" w14:textId="77777777" w:rsidR="00612202" w:rsidRPr="009D0836" w:rsidRDefault="00612202" w:rsidP="00620E8A">
      <w:pPr>
        <w:widowControl w:val="0"/>
        <w:ind w:firstLine="708"/>
        <w:jc w:val="center"/>
        <w:rPr>
          <w:rFonts w:eastAsia="Times New Roman"/>
          <w:b/>
          <w:bCs/>
          <w:color w:val="000000"/>
          <w:sz w:val="24"/>
          <w:szCs w:val="24"/>
          <w:lang w:eastAsia="ru-RU"/>
        </w:rPr>
      </w:pPr>
      <w:r>
        <w:rPr>
          <w:rFonts w:eastAsia="Times New Roman"/>
          <w:b/>
          <w:bCs/>
          <w:color w:val="000000"/>
          <w:sz w:val="24"/>
          <w:szCs w:val="24"/>
          <w:lang w:eastAsia="ru-RU"/>
        </w:rPr>
        <w:t>_семестр</w:t>
      </w:r>
    </w:p>
    <w:p w14:paraId="17C30C04" w14:textId="77777777" w:rsidR="00612202" w:rsidRPr="009D0836" w:rsidRDefault="00612202" w:rsidP="00620E8A">
      <w:pPr>
        <w:widowControl w:val="0"/>
        <w:ind w:firstLine="708"/>
        <w:jc w:val="center"/>
        <w:rPr>
          <w:rFonts w:eastAsia="Times New Roman"/>
          <w:b/>
          <w:bCs/>
          <w:color w:val="000000"/>
          <w:sz w:val="24"/>
          <w:szCs w:val="24"/>
          <w:lang w:eastAsia="ru-RU"/>
        </w:rPr>
      </w:pPr>
    </w:p>
    <w:tbl>
      <w:tblPr>
        <w:tblW w:w="9923"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94"/>
        <w:gridCol w:w="2808"/>
        <w:gridCol w:w="1983"/>
        <w:gridCol w:w="1021"/>
        <w:gridCol w:w="1417"/>
      </w:tblGrid>
      <w:tr w:rsidR="00612202" w:rsidRPr="00223ED6" w14:paraId="274664C7" w14:textId="77777777" w:rsidTr="00A230A4">
        <w:trPr>
          <w:trHeight w:val="1110"/>
        </w:trPr>
        <w:tc>
          <w:tcPr>
            <w:tcW w:w="2694" w:type="dxa"/>
          </w:tcPr>
          <w:p w14:paraId="30B0AB07" w14:textId="77777777" w:rsidR="00612202" w:rsidRPr="00223ED6" w:rsidRDefault="00612202" w:rsidP="00A230A4">
            <w:pPr>
              <w:rPr>
                <w:rFonts w:eastAsia="Times New Roman"/>
                <w:sz w:val="24"/>
                <w:szCs w:val="24"/>
                <w:lang w:eastAsia="ru-RU"/>
              </w:rPr>
            </w:pPr>
            <w:r w:rsidRPr="00223ED6">
              <w:rPr>
                <w:rFonts w:eastAsia="Times New Roman"/>
                <w:sz w:val="24"/>
                <w:szCs w:val="24"/>
                <w:lang w:eastAsia="ru-RU"/>
              </w:rPr>
              <w:t>Наименование</w:t>
            </w:r>
            <w:r>
              <w:rPr>
                <w:rFonts w:eastAsia="Times New Roman"/>
                <w:sz w:val="24"/>
                <w:szCs w:val="24"/>
                <w:lang w:eastAsia="ru-RU"/>
              </w:rPr>
              <w:t xml:space="preserve"> </w:t>
            </w:r>
            <w:r w:rsidRPr="00223ED6">
              <w:rPr>
                <w:rFonts w:eastAsia="Times New Roman"/>
                <w:sz w:val="24"/>
                <w:szCs w:val="24"/>
                <w:lang w:eastAsia="ru-RU"/>
              </w:rPr>
              <w:t>темы дисциплины или раздела</w:t>
            </w:r>
          </w:p>
        </w:tc>
        <w:tc>
          <w:tcPr>
            <w:tcW w:w="2808" w:type="dxa"/>
          </w:tcPr>
          <w:p w14:paraId="049E0084" w14:textId="77777777" w:rsidR="00612202" w:rsidRPr="00223ED6" w:rsidRDefault="00612202" w:rsidP="00A230A4">
            <w:pPr>
              <w:rPr>
                <w:rFonts w:eastAsia="Times New Roman"/>
                <w:sz w:val="24"/>
                <w:szCs w:val="24"/>
                <w:lang w:eastAsia="ru-RU"/>
              </w:rPr>
            </w:pPr>
            <w:r w:rsidRPr="00223ED6">
              <w:rPr>
                <w:rFonts w:eastAsia="Times New Roman"/>
                <w:sz w:val="24"/>
                <w:szCs w:val="24"/>
                <w:lang w:eastAsia="ru-RU"/>
              </w:rPr>
              <w:t>Вид самостоятельной внеаудиторной работы обучающихся, в т.ч. КСР</w:t>
            </w:r>
          </w:p>
        </w:tc>
        <w:tc>
          <w:tcPr>
            <w:tcW w:w="1983" w:type="dxa"/>
          </w:tcPr>
          <w:p w14:paraId="3C867AAE" w14:textId="77777777" w:rsidR="00612202" w:rsidRPr="00223ED6" w:rsidRDefault="00612202" w:rsidP="00A230A4">
            <w:pPr>
              <w:rPr>
                <w:rFonts w:eastAsia="Times New Roman"/>
                <w:sz w:val="24"/>
                <w:szCs w:val="24"/>
                <w:lang w:eastAsia="ru-RU"/>
              </w:rPr>
            </w:pPr>
            <w:r w:rsidRPr="00223ED6">
              <w:rPr>
                <w:rFonts w:eastAsia="Times New Roman"/>
                <w:sz w:val="24"/>
                <w:szCs w:val="24"/>
                <w:lang w:eastAsia="ru-RU"/>
              </w:rPr>
              <w:t xml:space="preserve">Оценочное средство </w:t>
            </w:r>
          </w:p>
        </w:tc>
        <w:tc>
          <w:tcPr>
            <w:tcW w:w="1021" w:type="dxa"/>
          </w:tcPr>
          <w:p w14:paraId="0E1D3DEE" w14:textId="77777777" w:rsidR="00612202" w:rsidRPr="00223ED6" w:rsidRDefault="00612202" w:rsidP="00A230A4">
            <w:pPr>
              <w:rPr>
                <w:rFonts w:eastAsia="Times New Roman"/>
                <w:sz w:val="24"/>
                <w:szCs w:val="24"/>
                <w:lang w:eastAsia="ru-RU"/>
              </w:rPr>
            </w:pPr>
            <w:r w:rsidRPr="00223ED6">
              <w:rPr>
                <w:rFonts w:eastAsia="Times New Roman"/>
                <w:sz w:val="24"/>
                <w:szCs w:val="24"/>
                <w:lang w:eastAsia="ru-RU"/>
              </w:rPr>
              <w:t xml:space="preserve">Кол-во часов </w:t>
            </w:r>
          </w:p>
        </w:tc>
        <w:tc>
          <w:tcPr>
            <w:tcW w:w="1417" w:type="dxa"/>
          </w:tcPr>
          <w:p w14:paraId="12DD8956" w14:textId="77777777" w:rsidR="00612202" w:rsidRPr="00223ED6" w:rsidRDefault="00612202" w:rsidP="00A230A4">
            <w:pPr>
              <w:rPr>
                <w:rFonts w:eastAsia="Times New Roman"/>
                <w:sz w:val="24"/>
                <w:szCs w:val="24"/>
                <w:lang w:eastAsia="ru-RU"/>
              </w:rPr>
            </w:pPr>
            <w:r w:rsidRPr="00223ED6">
              <w:rPr>
                <w:rFonts w:eastAsia="Times New Roman"/>
                <w:sz w:val="24"/>
                <w:szCs w:val="24"/>
                <w:lang w:eastAsia="ru-RU"/>
              </w:rPr>
              <w:t xml:space="preserve">Код </w:t>
            </w:r>
          </w:p>
          <w:p w14:paraId="57EA72B8" w14:textId="77777777" w:rsidR="00612202" w:rsidRPr="00223ED6" w:rsidRDefault="00612202" w:rsidP="00A230A4">
            <w:pPr>
              <w:rPr>
                <w:rFonts w:eastAsia="Times New Roman"/>
                <w:sz w:val="24"/>
                <w:szCs w:val="24"/>
                <w:lang w:eastAsia="ru-RU"/>
              </w:rPr>
            </w:pPr>
            <w:r w:rsidRPr="00223ED6">
              <w:rPr>
                <w:rFonts w:eastAsia="Times New Roman"/>
                <w:sz w:val="24"/>
                <w:szCs w:val="24"/>
                <w:lang w:eastAsia="ru-RU"/>
              </w:rPr>
              <w:t>компетен-</w:t>
            </w:r>
          </w:p>
          <w:p w14:paraId="583FEBD0" w14:textId="77777777" w:rsidR="00612202" w:rsidRPr="00223ED6" w:rsidRDefault="00612202" w:rsidP="00A230A4">
            <w:pPr>
              <w:rPr>
                <w:rFonts w:eastAsia="Times New Roman"/>
                <w:sz w:val="24"/>
                <w:szCs w:val="24"/>
                <w:lang w:eastAsia="ru-RU"/>
              </w:rPr>
            </w:pPr>
            <w:r w:rsidRPr="00223ED6">
              <w:rPr>
                <w:rFonts w:eastAsia="Times New Roman"/>
                <w:sz w:val="24"/>
                <w:szCs w:val="24"/>
                <w:lang w:eastAsia="ru-RU"/>
              </w:rPr>
              <w:t xml:space="preserve">ции(й) </w:t>
            </w:r>
          </w:p>
        </w:tc>
      </w:tr>
      <w:tr w:rsidR="00612202" w:rsidRPr="00223ED6" w14:paraId="60A64E30" w14:textId="77777777" w:rsidTr="00A230A4">
        <w:tc>
          <w:tcPr>
            <w:tcW w:w="2694" w:type="dxa"/>
          </w:tcPr>
          <w:p w14:paraId="5294F471" w14:textId="77777777" w:rsidR="00612202" w:rsidRDefault="00612202" w:rsidP="00A230A4">
            <w:pPr>
              <w:rPr>
                <w:rFonts w:eastAsia="Times New Roman"/>
                <w:sz w:val="24"/>
                <w:szCs w:val="24"/>
                <w:lang w:eastAsia="ru-RU"/>
              </w:rPr>
            </w:pPr>
            <w:r w:rsidRPr="007E386A">
              <w:rPr>
                <w:rFonts w:eastAsia="Times New Roman"/>
                <w:sz w:val="24"/>
                <w:szCs w:val="24"/>
                <w:lang w:eastAsia="ru-RU"/>
              </w:rPr>
              <w:t>Когнитивная лингвистика, её цели, задачи, междисциплинарный характер.</w:t>
            </w:r>
          </w:p>
          <w:p w14:paraId="37727E33" w14:textId="77777777" w:rsidR="00612202" w:rsidRPr="00223ED6" w:rsidRDefault="00612202" w:rsidP="00A230A4">
            <w:pPr>
              <w:rPr>
                <w:rFonts w:eastAsia="Times New Roman"/>
                <w:sz w:val="24"/>
                <w:szCs w:val="24"/>
                <w:lang w:eastAsia="ru-RU"/>
              </w:rPr>
            </w:pPr>
          </w:p>
        </w:tc>
        <w:tc>
          <w:tcPr>
            <w:tcW w:w="2808" w:type="dxa"/>
          </w:tcPr>
          <w:p w14:paraId="3E603AA0" w14:textId="77777777" w:rsidR="00612202" w:rsidRPr="00223ED6" w:rsidRDefault="00612202" w:rsidP="00A230A4">
            <w:pPr>
              <w:rPr>
                <w:rFonts w:eastAsia="Times New Roman"/>
                <w:sz w:val="24"/>
                <w:szCs w:val="24"/>
                <w:lang w:eastAsia="ru-RU"/>
              </w:rPr>
            </w:pPr>
            <w:r w:rsidRPr="007E386A">
              <w:rPr>
                <w:rFonts w:eastAsia="Times New Roman"/>
                <w:sz w:val="24"/>
                <w:szCs w:val="24"/>
                <w:lang w:eastAsia="ru-RU"/>
              </w:rPr>
              <w:t>Реферирование статей из научной периодики</w:t>
            </w:r>
          </w:p>
        </w:tc>
        <w:tc>
          <w:tcPr>
            <w:tcW w:w="1983" w:type="dxa"/>
          </w:tcPr>
          <w:p w14:paraId="0CB5ECA3" w14:textId="77777777" w:rsidR="00612202" w:rsidRPr="00223ED6" w:rsidRDefault="00612202" w:rsidP="00A230A4">
            <w:pPr>
              <w:rPr>
                <w:rFonts w:eastAsia="Times New Roman"/>
                <w:sz w:val="24"/>
                <w:szCs w:val="24"/>
                <w:lang w:eastAsia="ru-RU"/>
              </w:rPr>
            </w:pPr>
            <w:r w:rsidRPr="00223ED6">
              <w:rPr>
                <w:rFonts w:eastAsia="Times New Roman"/>
                <w:sz w:val="24"/>
                <w:szCs w:val="24"/>
                <w:lang w:eastAsia="ru-RU"/>
              </w:rPr>
              <w:t>С-собеседование;</w:t>
            </w:r>
          </w:p>
          <w:p w14:paraId="3A43DAE5" w14:textId="77777777" w:rsidR="00612202" w:rsidRPr="00223ED6" w:rsidRDefault="00612202" w:rsidP="00A230A4">
            <w:pPr>
              <w:rPr>
                <w:rFonts w:eastAsia="Times New Roman"/>
                <w:sz w:val="24"/>
                <w:szCs w:val="24"/>
                <w:lang w:eastAsia="ru-RU"/>
              </w:rPr>
            </w:pPr>
            <w:r w:rsidRPr="00223ED6">
              <w:rPr>
                <w:rFonts w:eastAsia="Times New Roman"/>
                <w:sz w:val="24"/>
                <w:szCs w:val="24"/>
                <w:lang w:eastAsia="ru-RU"/>
              </w:rPr>
              <w:t>Д-доклад</w:t>
            </w:r>
          </w:p>
        </w:tc>
        <w:tc>
          <w:tcPr>
            <w:tcW w:w="1021" w:type="dxa"/>
          </w:tcPr>
          <w:p w14:paraId="58314713" w14:textId="77777777" w:rsidR="00612202" w:rsidRPr="00223ED6" w:rsidRDefault="00612202" w:rsidP="00A230A4">
            <w:pPr>
              <w:rPr>
                <w:rFonts w:eastAsia="Times New Roman"/>
                <w:sz w:val="24"/>
                <w:szCs w:val="24"/>
                <w:lang w:eastAsia="ru-RU"/>
              </w:rPr>
            </w:pPr>
            <w:r>
              <w:rPr>
                <w:rFonts w:eastAsia="Times New Roman"/>
                <w:sz w:val="24"/>
                <w:szCs w:val="24"/>
                <w:lang w:eastAsia="ru-RU"/>
              </w:rPr>
              <w:t>20</w:t>
            </w:r>
          </w:p>
        </w:tc>
        <w:tc>
          <w:tcPr>
            <w:tcW w:w="1417" w:type="dxa"/>
          </w:tcPr>
          <w:p w14:paraId="75809378" w14:textId="77777777" w:rsidR="00612202" w:rsidRPr="00223ED6" w:rsidRDefault="00612202" w:rsidP="00A230A4">
            <w:pPr>
              <w:rPr>
                <w:rFonts w:eastAsia="Times New Roman"/>
                <w:sz w:val="24"/>
                <w:szCs w:val="24"/>
                <w:lang w:eastAsia="ru-RU"/>
              </w:rPr>
            </w:pPr>
            <w:r w:rsidRPr="007E386A">
              <w:rPr>
                <w:rFonts w:eastAsia="Times New Roman"/>
                <w:sz w:val="24"/>
                <w:szCs w:val="24"/>
                <w:lang w:eastAsia="ru-RU"/>
              </w:rPr>
              <w:t>УК-1; ОПК-1; ПК-2</w:t>
            </w:r>
          </w:p>
        </w:tc>
      </w:tr>
      <w:tr w:rsidR="00612202" w:rsidRPr="00223ED6" w14:paraId="7B2C2C64" w14:textId="77777777" w:rsidTr="00A230A4">
        <w:tc>
          <w:tcPr>
            <w:tcW w:w="2694" w:type="dxa"/>
          </w:tcPr>
          <w:p w14:paraId="67128158" w14:textId="77777777" w:rsidR="00612202" w:rsidRPr="00223ED6" w:rsidRDefault="00612202" w:rsidP="00A230A4">
            <w:pPr>
              <w:rPr>
                <w:rFonts w:eastAsia="Times New Roman"/>
                <w:sz w:val="24"/>
                <w:szCs w:val="24"/>
                <w:lang w:eastAsia="ru-RU"/>
              </w:rPr>
            </w:pPr>
            <w:r w:rsidRPr="007E386A">
              <w:rPr>
                <w:rFonts w:eastAsia="Times New Roman"/>
                <w:sz w:val="24"/>
                <w:szCs w:val="24"/>
                <w:lang w:eastAsia="ru-RU"/>
              </w:rPr>
              <w:t>Когнитивные аспекты семантики. Основные принципы когнитивной семантики. Концептуальные структуры. Корпореальная семантика.Теория когнитивной метафоры</w:t>
            </w:r>
          </w:p>
        </w:tc>
        <w:tc>
          <w:tcPr>
            <w:tcW w:w="2808" w:type="dxa"/>
          </w:tcPr>
          <w:p w14:paraId="4BF8FB1D" w14:textId="77777777" w:rsidR="00612202" w:rsidRDefault="00612202" w:rsidP="00A230A4">
            <w:pPr>
              <w:rPr>
                <w:rFonts w:eastAsia="Times New Roman"/>
                <w:sz w:val="24"/>
                <w:szCs w:val="24"/>
                <w:lang w:eastAsia="ru-RU"/>
              </w:rPr>
            </w:pPr>
            <w:r w:rsidRPr="007E386A">
              <w:rPr>
                <w:rFonts w:eastAsia="Times New Roman"/>
                <w:sz w:val="24"/>
                <w:szCs w:val="24"/>
                <w:lang w:eastAsia="ru-RU"/>
              </w:rPr>
              <w:t>Знакомство со статьёй А.Ченки «Семантика в когнитивной лингвистике» Реферирование научной периодики Конспект одной из статей С.Н.Плотниковой, С.Г.Воркачёва</w:t>
            </w:r>
          </w:p>
          <w:p w14:paraId="29C661D3" w14:textId="77777777" w:rsidR="00612202" w:rsidRPr="00223ED6" w:rsidRDefault="00612202" w:rsidP="00A230A4">
            <w:pPr>
              <w:rPr>
                <w:rFonts w:eastAsia="Times New Roman"/>
                <w:sz w:val="24"/>
                <w:szCs w:val="24"/>
                <w:lang w:eastAsia="ru-RU"/>
              </w:rPr>
            </w:pPr>
          </w:p>
        </w:tc>
        <w:tc>
          <w:tcPr>
            <w:tcW w:w="1983" w:type="dxa"/>
          </w:tcPr>
          <w:p w14:paraId="3AA3B0C6" w14:textId="77777777" w:rsidR="00612202" w:rsidRPr="00223ED6" w:rsidRDefault="00612202" w:rsidP="00A230A4">
            <w:pPr>
              <w:rPr>
                <w:rFonts w:eastAsia="Times New Roman"/>
                <w:sz w:val="24"/>
                <w:szCs w:val="24"/>
                <w:lang w:eastAsia="ru-RU"/>
              </w:rPr>
            </w:pPr>
            <w:r w:rsidRPr="00223ED6">
              <w:rPr>
                <w:rFonts w:eastAsia="Times New Roman"/>
                <w:sz w:val="24"/>
                <w:szCs w:val="24"/>
                <w:lang w:eastAsia="ru-RU"/>
              </w:rPr>
              <w:t>С-собеседование;</w:t>
            </w:r>
          </w:p>
          <w:p w14:paraId="34C15C98" w14:textId="77777777" w:rsidR="00612202" w:rsidRPr="00223ED6" w:rsidRDefault="00612202" w:rsidP="00A230A4">
            <w:pPr>
              <w:rPr>
                <w:rFonts w:eastAsia="Times New Roman"/>
                <w:sz w:val="24"/>
                <w:szCs w:val="24"/>
                <w:lang w:eastAsia="ru-RU"/>
              </w:rPr>
            </w:pPr>
            <w:r w:rsidRPr="00223ED6">
              <w:rPr>
                <w:rFonts w:eastAsia="Times New Roman"/>
                <w:sz w:val="24"/>
                <w:szCs w:val="24"/>
                <w:lang w:eastAsia="ru-RU"/>
              </w:rPr>
              <w:t>Д-доклад</w:t>
            </w:r>
          </w:p>
        </w:tc>
        <w:tc>
          <w:tcPr>
            <w:tcW w:w="1021" w:type="dxa"/>
          </w:tcPr>
          <w:p w14:paraId="790A03B0" w14:textId="77777777" w:rsidR="00612202" w:rsidRPr="00223ED6" w:rsidRDefault="00612202" w:rsidP="00A230A4">
            <w:pPr>
              <w:rPr>
                <w:rFonts w:eastAsia="Times New Roman"/>
                <w:sz w:val="24"/>
                <w:szCs w:val="24"/>
                <w:lang w:eastAsia="ru-RU"/>
              </w:rPr>
            </w:pPr>
            <w:r>
              <w:rPr>
                <w:rFonts w:eastAsia="Times New Roman"/>
                <w:sz w:val="24"/>
                <w:szCs w:val="24"/>
                <w:lang w:eastAsia="ru-RU"/>
              </w:rPr>
              <w:t>20</w:t>
            </w:r>
          </w:p>
        </w:tc>
        <w:tc>
          <w:tcPr>
            <w:tcW w:w="1417" w:type="dxa"/>
          </w:tcPr>
          <w:p w14:paraId="103C7A4A" w14:textId="77777777" w:rsidR="00612202" w:rsidRPr="00223ED6" w:rsidRDefault="00612202" w:rsidP="00A230A4">
            <w:pPr>
              <w:rPr>
                <w:rFonts w:eastAsia="Times New Roman"/>
                <w:sz w:val="24"/>
                <w:szCs w:val="24"/>
                <w:lang w:eastAsia="ru-RU"/>
              </w:rPr>
            </w:pPr>
            <w:r w:rsidRPr="007E386A">
              <w:rPr>
                <w:rFonts w:eastAsia="Times New Roman"/>
                <w:sz w:val="24"/>
                <w:szCs w:val="24"/>
                <w:lang w:eastAsia="ru-RU"/>
              </w:rPr>
              <w:t>УК-1; ОПК-1; ПК-2</w:t>
            </w:r>
          </w:p>
        </w:tc>
      </w:tr>
      <w:tr w:rsidR="00612202" w:rsidRPr="00223ED6" w14:paraId="11C56222" w14:textId="77777777" w:rsidTr="00A230A4">
        <w:trPr>
          <w:trHeight w:val="276"/>
        </w:trPr>
        <w:tc>
          <w:tcPr>
            <w:tcW w:w="2694" w:type="dxa"/>
          </w:tcPr>
          <w:p w14:paraId="68AFEB6A" w14:textId="77777777" w:rsidR="00612202" w:rsidRPr="007E386A" w:rsidRDefault="00612202" w:rsidP="00A230A4">
            <w:pPr>
              <w:rPr>
                <w:rFonts w:eastAsia="Times New Roman"/>
                <w:sz w:val="24"/>
                <w:szCs w:val="24"/>
                <w:lang w:eastAsia="ru-RU"/>
              </w:rPr>
            </w:pPr>
            <w:r w:rsidRPr="007E386A">
              <w:rPr>
                <w:rFonts w:eastAsia="Times New Roman"/>
                <w:sz w:val="24"/>
                <w:szCs w:val="24"/>
                <w:lang w:eastAsia="ru-RU"/>
              </w:rPr>
              <w:t xml:space="preserve">Когнитивные аспекты грамматики 1. Концептуальная структурирующая модель Л.Талми </w:t>
            </w:r>
            <w:r w:rsidRPr="007E386A">
              <w:rPr>
                <w:rFonts w:eastAsia="Times New Roman"/>
                <w:sz w:val="24"/>
                <w:szCs w:val="24"/>
                <w:lang w:eastAsia="ru-RU"/>
              </w:rPr>
              <w:lastRenderedPageBreak/>
              <w:t xml:space="preserve">2.Части речи с когнитивной точки зрения </w:t>
            </w:r>
          </w:p>
          <w:p w14:paraId="3FE741B6" w14:textId="77777777" w:rsidR="00612202" w:rsidRPr="007E386A" w:rsidRDefault="00612202" w:rsidP="00A230A4">
            <w:pPr>
              <w:rPr>
                <w:rFonts w:eastAsia="Times New Roman"/>
                <w:sz w:val="24"/>
                <w:szCs w:val="24"/>
                <w:lang w:eastAsia="ru-RU"/>
              </w:rPr>
            </w:pPr>
            <w:r w:rsidRPr="007E386A">
              <w:rPr>
                <w:rFonts w:eastAsia="Times New Roman"/>
                <w:sz w:val="24"/>
                <w:szCs w:val="24"/>
                <w:lang w:eastAsia="ru-RU"/>
              </w:rPr>
              <w:t xml:space="preserve">3. Падежная грамматика Ч.Филлмора </w:t>
            </w:r>
          </w:p>
          <w:p w14:paraId="25D0B4CA" w14:textId="77777777" w:rsidR="00612202" w:rsidRPr="007E386A" w:rsidRDefault="00612202" w:rsidP="00A230A4">
            <w:pPr>
              <w:rPr>
                <w:rFonts w:eastAsia="Times New Roman"/>
                <w:sz w:val="24"/>
                <w:szCs w:val="24"/>
                <w:lang w:eastAsia="ru-RU"/>
              </w:rPr>
            </w:pPr>
            <w:r w:rsidRPr="007E386A">
              <w:rPr>
                <w:rFonts w:eastAsia="Times New Roman"/>
                <w:sz w:val="24"/>
                <w:szCs w:val="24"/>
                <w:lang w:eastAsia="ru-RU"/>
              </w:rPr>
              <w:t>4. Конструктивная модель Голдберга 5.Когнитивная концепция времени и вида в английской гармматике (А.В.Кравченко)</w:t>
            </w:r>
          </w:p>
          <w:p w14:paraId="52B482C5" w14:textId="77777777" w:rsidR="00612202" w:rsidRPr="00223ED6" w:rsidRDefault="00612202" w:rsidP="00A230A4">
            <w:pPr>
              <w:rPr>
                <w:rFonts w:eastAsia="Times New Roman"/>
                <w:sz w:val="24"/>
                <w:szCs w:val="24"/>
                <w:lang w:eastAsia="ru-RU"/>
              </w:rPr>
            </w:pPr>
          </w:p>
        </w:tc>
        <w:tc>
          <w:tcPr>
            <w:tcW w:w="2808" w:type="dxa"/>
          </w:tcPr>
          <w:p w14:paraId="7209B427" w14:textId="77777777" w:rsidR="00612202" w:rsidRPr="00223ED6" w:rsidRDefault="00612202" w:rsidP="00A230A4">
            <w:pPr>
              <w:rPr>
                <w:rFonts w:eastAsia="Times New Roman"/>
                <w:sz w:val="24"/>
                <w:szCs w:val="24"/>
                <w:lang w:eastAsia="ru-RU"/>
              </w:rPr>
            </w:pPr>
            <w:r w:rsidRPr="00223ED6">
              <w:rPr>
                <w:rFonts w:eastAsia="Times New Roman"/>
                <w:sz w:val="24"/>
                <w:szCs w:val="24"/>
                <w:lang w:eastAsia="ru-RU"/>
              </w:rPr>
              <w:lastRenderedPageBreak/>
              <w:t xml:space="preserve">Подготовка </w:t>
            </w:r>
            <w:r>
              <w:rPr>
                <w:rFonts w:eastAsia="Times New Roman"/>
                <w:sz w:val="24"/>
                <w:szCs w:val="24"/>
                <w:lang w:eastAsia="ru-RU"/>
              </w:rPr>
              <w:t>домашнего задания</w:t>
            </w:r>
          </w:p>
        </w:tc>
        <w:tc>
          <w:tcPr>
            <w:tcW w:w="1983" w:type="dxa"/>
          </w:tcPr>
          <w:p w14:paraId="79512E48" w14:textId="77777777" w:rsidR="00612202" w:rsidRPr="00223ED6" w:rsidRDefault="00612202" w:rsidP="00A230A4">
            <w:pPr>
              <w:rPr>
                <w:rFonts w:eastAsia="Times New Roman"/>
                <w:sz w:val="24"/>
                <w:szCs w:val="24"/>
                <w:lang w:eastAsia="ru-RU"/>
              </w:rPr>
            </w:pPr>
            <w:r w:rsidRPr="00223ED6">
              <w:rPr>
                <w:rFonts w:eastAsia="Times New Roman"/>
                <w:sz w:val="24"/>
                <w:szCs w:val="24"/>
                <w:lang w:eastAsia="ru-RU"/>
              </w:rPr>
              <w:t>С-собеседование;</w:t>
            </w:r>
          </w:p>
          <w:p w14:paraId="3A697293" w14:textId="77777777" w:rsidR="00612202" w:rsidRPr="00223ED6" w:rsidRDefault="00612202" w:rsidP="00A230A4">
            <w:pPr>
              <w:rPr>
                <w:rFonts w:eastAsia="Times New Roman"/>
                <w:sz w:val="24"/>
                <w:szCs w:val="24"/>
                <w:lang w:eastAsia="ru-RU"/>
              </w:rPr>
            </w:pPr>
            <w:r w:rsidRPr="00223ED6">
              <w:rPr>
                <w:rFonts w:eastAsia="Times New Roman"/>
                <w:sz w:val="24"/>
                <w:szCs w:val="24"/>
                <w:lang w:eastAsia="ru-RU"/>
              </w:rPr>
              <w:t>Д-доклад</w:t>
            </w:r>
          </w:p>
        </w:tc>
        <w:tc>
          <w:tcPr>
            <w:tcW w:w="1021" w:type="dxa"/>
          </w:tcPr>
          <w:p w14:paraId="7A5D32F6" w14:textId="77777777" w:rsidR="00612202" w:rsidRPr="00223ED6" w:rsidRDefault="00612202" w:rsidP="00A230A4">
            <w:pPr>
              <w:rPr>
                <w:rFonts w:eastAsia="Times New Roman"/>
                <w:sz w:val="24"/>
                <w:szCs w:val="24"/>
                <w:lang w:eastAsia="ru-RU"/>
              </w:rPr>
            </w:pPr>
            <w:r>
              <w:rPr>
                <w:rFonts w:eastAsia="Times New Roman"/>
                <w:sz w:val="24"/>
                <w:szCs w:val="24"/>
                <w:lang w:eastAsia="ru-RU"/>
              </w:rPr>
              <w:t>20</w:t>
            </w:r>
          </w:p>
        </w:tc>
        <w:tc>
          <w:tcPr>
            <w:tcW w:w="1417" w:type="dxa"/>
          </w:tcPr>
          <w:p w14:paraId="64790518" w14:textId="77777777" w:rsidR="00612202" w:rsidRPr="00223ED6" w:rsidRDefault="00612202" w:rsidP="00A230A4">
            <w:pPr>
              <w:rPr>
                <w:rFonts w:eastAsia="Times New Roman"/>
                <w:sz w:val="24"/>
                <w:szCs w:val="24"/>
                <w:lang w:eastAsia="ru-RU"/>
              </w:rPr>
            </w:pPr>
            <w:r w:rsidRPr="007E386A">
              <w:rPr>
                <w:rFonts w:eastAsia="Times New Roman"/>
                <w:sz w:val="24"/>
                <w:szCs w:val="24"/>
                <w:lang w:eastAsia="ru-RU"/>
              </w:rPr>
              <w:t>УК-1; ОПК-1; ПК-2</w:t>
            </w:r>
          </w:p>
        </w:tc>
      </w:tr>
      <w:tr w:rsidR="00612202" w:rsidRPr="00223ED6" w14:paraId="312C7713" w14:textId="77777777" w:rsidTr="00A230A4">
        <w:trPr>
          <w:trHeight w:val="229"/>
        </w:trPr>
        <w:tc>
          <w:tcPr>
            <w:tcW w:w="2694" w:type="dxa"/>
          </w:tcPr>
          <w:p w14:paraId="5C5261DB" w14:textId="77777777" w:rsidR="00612202" w:rsidRPr="007E386A" w:rsidRDefault="00612202" w:rsidP="00A230A4">
            <w:pPr>
              <w:rPr>
                <w:rFonts w:eastAsia="Times New Roman"/>
                <w:sz w:val="24"/>
                <w:szCs w:val="24"/>
                <w:lang w:eastAsia="ru-RU"/>
              </w:rPr>
            </w:pPr>
            <w:r w:rsidRPr="007E386A">
              <w:rPr>
                <w:rFonts w:eastAsia="Times New Roman"/>
                <w:sz w:val="24"/>
                <w:szCs w:val="24"/>
                <w:lang w:eastAsia="ru-RU"/>
              </w:rPr>
              <w:lastRenderedPageBreak/>
              <w:t>Когнитивные аспекты речевого взаимодействия</w:t>
            </w:r>
          </w:p>
          <w:p w14:paraId="5F80EE8A" w14:textId="77777777" w:rsidR="00612202" w:rsidRPr="00223ED6" w:rsidRDefault="00612202" w:rsidP="00A230A4">
            <w:pPr>
              <w:rPr>
                <w:rFonts w:eastAsia="Times New Roman"/>
                <w:sz w:val="24"/>
                <w:szCs w:val="24"/>
                <w:lang w:eastAsia="ru-RU"/>
              </w:rPr>
            </w:pPr>
            <w:r w:rsidRPr="007E386A">
              <w:rPr>
                <w:rFonts w:eastAsia="Times New Roman"/>
                <w:sz w:val="24"/>
                <w:szCs w:val="24"/>
                <w:lang w:eastAsia="ru-RU"/>
              </w:rPr>
              <w:t>1.Понятие языкового сознания. 2. Когнитивная база и когнитивное пространство как основные категории языкового сознания 3.Феномен прецедентности 4.Когнитивная матрица как один из способов описания когнитивной составляющей речевого поведения</w:t>
            </w:r>
          </w:p>
        </w:tc>
        <w:tc>
          <w:tcPr>
            <w:tcW w:w="2808" w:type="dxa"/>
          </w:tcPr>
          <w:p w14:paraId="704C181F" w14:textId="77777777" w:rsidR="00612202" w:rsidRPr="00223ED6" w:rsidRDefault="00612202" w:rsidP="00A230A4">
            <w:pPr>
              <w:rPr>
                <w:rFonts w:eastAsia="Times New Roman"/>
                <w:sz w:val="24"/>
                <w:szCs w:val="24"/>
                <w:lang w:eastAsia="ru-RU"/>
              </w:rPr>
            </w:pPr>
            <w:r w:rsidRPr="00223ED6">
              <w:rPr>
                <w:rFonts w:eastAsia="Times New Roman"/>
                <w:sz w:val="24"/>
                <w:szCs w:val="24"/>
                <w:lang w:eastAsia="ru-RU"/>
              </w:rPr>
              <w:t xml:space="preserve">Подготовка к </w:t>
            </w:r>
            <w:r>
              <w:rPr>
                <w:rFonts w:eastAsia="Times New Roman"/>
                <w:sz w:val="24"/>
                <w:szCs w:val="24"/>
                <w:lang w:eastAsia="ru-RU"/>
              </w:rPr>
              <w:t>устному ответу</w:t>
            </w:r>
          </w:p>
        </w:tc>
        <w:tc>
          <w:tcPr>
            <w:tcW w:w="1983" w:type="dxa"/>
          </w:tcPr>
          <w:p w14:paraId="32463DFF" w14:textId="77777777" w:rsidR="00612202" w:rsidRPr="00223ED6" w:rsidRDefault="00612202" w:rsidP="00A230A4">
            <w:pPr>
              <w:rPr>
                <w:rFonts w:eastAsia="Times New Roman"/>
                <w:sz w:val="24"/>
                <w:szCs w:val="24"/>
                <w:lang w:eastAsia="ru-RU"/>
              </w:rPr>
            </w:pPr>
            <w:r w:rsidRPr="00223ED6">
              <w:rPr>
                <w:rFonts w:eastAsia="Times New Roman"/>
                <w:sz w:val="24"/>
                <w:szCs w:val="24"/>
                <w:lang w:eastAsia="ru-RU"/>
              </w:rPr>
              <w:t>С-собеседование;</w:t>
            </w:r>
          </w:p>
          <w:p w14:paraId="4BC5264B" w14:textId="77777777" w:rsidR="00612202" w:rsidRPr="00223ED6" w:rsidRDefault="00612202" w:rsidP="00A230A4">
            <w:pPr>
              <w:rPr>
                <w:rFonts w:eastAsia="Times New Roman"/>
                <w:sz w:val="24"/>
                <w:szCs w:val="24"/>
                <w:lang w:eastAsia="ru-RU"/>
              </w:rPr>
            </w:pPr>
            <w:r w:rsidRPr="00223ED6">
              <w:rPr>
                <w:rFonts w:eastAsia="Times New Roman"/>
                <w:sz w:val="24"/>
                <w:szCs w:val="24"/>
                <w:lang w:eastAsia="ru-RU"/>
              </w:rPr>
              <w:t>Д-доклад</w:t>
            </w:r>
          </w:p>
        </w:tc>
        <w:tc>
          <w:tcPr>
            <w:tcW w:w="1021" w:type="dxa"/>
          </w:tcPr>
          <w:p w14:paraId="655AF019" w14:textId="77777777" w:rsidR="00612202" w:rsidRPr="00223ED6" w:rsidRDefault="00612202" w:rsidP="00A230A4">
            <w:pPr>
              <w:rPr>
                <w:rFonts w:eastAsia="Times New Roman"/>
                <w:sz w:val="24"/>
                <w:szCs w:val="24"/>
                <w:lang w:eastAsia="ru-RU"/>
              </w:rPr>
            </w:pPr>
            <w:r>
              <w:rPr>
                <w:rFonts w:eastAsia="Times New Roman"/>
                <w:sz w:val="24"/>
                <w:szCs w:val="24"/>
                <w:lang w:eastAsia="ru-RU"/>
              </w:rPr>
              <w:t>1                                                                                                                                                                                                                                                                                                                                                                                                                                                                                                                                                                                                                                                                         2</w:t>
            </w:r>
          </w:p>
        </w:tc>
        <w:tc>
          <w:tcPr>
            <w:tcW w:w="1417" w:type="dxa"/>
          </w:tcPr>
          <w:p w14:paraId="6CB9DBA7" w14:textId="77777777" w:rsidR="00612202" w:rsidRPr="00223ED6" w:rsidRDefault="00612202" w:rsidP="00A230A4">
            <w:pPr>
              <w:rPr>
                <w:rFonts w:eastAsia="Times New Roman"/>
                <w:sz w:val="24"/>
                <w:szCs w:val="24"/>
                <w:lang w:eastAsia="ru-RU"/>
              </w:rPr>
            </w:pPr>
            <w:r w:rsidRPr="007E386A">
              <w:rPr>
                <w:rFonts w:eastAsia="Times New Roman"/>
                <w:sz w:val="24"/>
                <w:szCs w:val="24"/>
                <w:lang w:eastAsia="ru-RU"/>
              </w:rPr>
              <w:t>УК-1; ОПК-1; ПК-2</w:t>
            </w:r>
          </w:p>
        </w:tc>
      </w:tr>
      <w:tr w:rsidR="00612202" w:rsidRPr="00223ED6" w14:paraId="6219EDC7" w14:textId="77777777" w:rsidTr="00A230A4">
        <w:tc>
          <w:tcPr>
            <w:tcW w:w="5502" w:type="dxa"/>
            <w:gridSpan w:val="2"/>
          </w:tcPr>
          <w:p w14:paraId="11E0F2D7" w14:textId="77777777" w:rsidR="00612202" w:rsidRPr="00223ED6" w:rsidRDefault="00612202" w:rsidP="00A230A4">
            <w:pPr>
              <w:rPr>
                <w:rFonts w:eastAsia="Times New Roman"/>
                <w:sz w:val="24"/>
                <w:szCs w:val="24"/>
                <w:lang w:eastAsia="ru-RU"/>
              </w:rPr>
            </w:pPr>
            <w:r w:rsidRPr="00223ED6">
              <w:rPr>
                <w:rFonts w:eastAsia="Times New Roman"/>
                <w:sz w:val="24"/>
                <w:szCs w:val="24"/>
                <w:lang w:eastAsia="ru-RU"/>
              </w:rPr>
              <w:t>Всего часов</w:t>
            </w:r>
          </w:p>
        </w:tc>
        <w:tc>
          <w:tcPr>
            <w:tcW w:w="1983" w:type="dxa"/>
          </w:tcPr>
          <w:p w14:paraId="7DD0DAE6" w14:textId="77777777" w:rsidR="00612202" w:rsidRPr="00223ED6" w:rsidRDefault="00612202" w:rsidP="00A230A4">
            <w:pPr>
              <w:rPr>
                <w:rFonts w:eastAsia="Times New Roman"/>
                <w:sz w:val="24"/>
                <w:szCs w:val="24"/>
                <w:lang w:eastAsia="ru-RU"/>
              </w:rPr>
            </w:pPr>
          </w:p>
        </w:tc>
        <w:tc>
          <w:tcPr>
            <w:tcW w:w="1021" w:type="dxa"/>
          </w:tcPr>
          <w:p w14:paraId="506A9D9E" w14:textId="77777777" w:rsidR="00612202" w:rsidRPr="00223ED6" w:rsidRDefault="00612202" w:rsidP="00A230A4">
            <w:pPr>
              <w:rPr>
                <w:rFonts w:eastAsia="Times New Roman"/>
                <w:sz w:val="24"/>
                <w:szCs w:val="24"/>
                <w:lang w:eastAsia="ru-RU"/>
              </w:rPr>
            </w:pPr>
            <w:r>
              <w:rPr>
                <w:rFonts w:eastAsia="Times New Roman"/>
                <w:sz w:val="24"/>
                <w:szCs w:val="24"/>
                <w:lang w:eastAsia="ru-RU"/>
              </w:rPr>
              <w:t xml:space="preserve">72 </w:t>
            </w:r>
          </w:p>
        </w:tc>
        <w:tc>
          <w:tcPr>
            <w:tcW w:w="1417" w:type="dxa"/>
          </w:tcPr>
          <w:p w14:paraId="252D9E2D" w14:textId="77777777" w:rsidR="00612202" w:rsidRPr="00223ED6" w:rsidRDefault="00612202" w:rsidP="00A230A4">
            <w:pPr>
              <w:rPr>
                <w:rFonts w:eastAsia="Times New Roman"/>
                <w:sz w:val="24"/>
                <w:szCs w:val="24"/>
                <w:lang w:eastAsia="ru-RU"/>
              </w:rPr>
            </w:pPr>
          </w:p>
        </w:tc>
      </w:tr>
    </w:tbl>
    <w:p w14:paraId="17C3C56F" w14:textId="77777777" w:rsidR="00612202" w:rsidRDefault="00612202" w:rsidP="00620E8A">
      <w:pPr>
        <w:widowControl w:val="0"/>
        <w:ind w:firstLine="708"/>
        <w:jc w:val="center"/>
        <w:rPr>
          <w:rFonts w:eastAsia="Times New Roman"/>
          <w:b/>
          <w:bCs/>
          <w:color w:val="000000"/>
          <w:sz w:val="24"/>
          <w:szCs w:val="24"/>
          <w:lang w:val="en-US" w:eastAsia="ru-RU"/>
        </w:rPr>
      </w:pPr>
    </w:p>
    <w:p w14:paraId="4C79FA81" w14:textId="77777777" w:rsidR="00612202" w:rsidRPr="009D0836" w:rsidRDefault="00612202" w:rsidP="00620E8A">
      <w:pPr>
        <w:widowControl w:val="0"/>
        <w:ind w:firstLine="708"/>
        <w:jc w:val="center"/>
        <w:rPr>
          <w:rFonts w:eastAsia="Times New Roman"/>
          <w:b/>
          <w:bCs/>
          <w:color w:val="000000"/>
          <w:sz w:val="24"/>
          <w:szCs w:val="24"/>
          <w:lang w:val="en-US" w:eastAsia="ru-RU"/>
        </w:rPr>
      </w:pPr>
    </w:p>
    <w:p w14:paraId="7E8C1621" w14:textId="77777777" w:rsidR="00612202" w:rsidRDefault="00612202" w:rsidP="00620E8A">
      <w:pPr>
        <w:autoSpaceDE w:val="0"/>
        <w:autoSpaceDN w:val="0"/>
        <w:adjustRightInd w:val="0"/>
        <w:ind w:left="720"/>
        <w:contextualSpacing/>
        <w:jc w:val="both"/>
        <w:rPr>
          <w:rFonts w:eastAsia="Calibri"/>
          <w:b/>
          <w:sz w:val="24"/>
          <w:szCs w:val="24"/>
        </w:rPr>
      </w:pPr>
      <w:bookmarkStart w:id="55" w:name="_Hlk229665420"/>
    </w:p>
    <w:p w14:paraId="5F39E613" w14:textId="77777777" w:rsidR="00612202" w:rsidRPr="00620E8A" w:rsidRDefault="00612202" w:rsidP="009D0836">
      <w:pPr>
        <w:autoSpaceDE w:val="0"/>
        <w:autoSpaceDN w:val="0"/>
        <w:adjustRightInd w:val="0"/>
        <w:ind w:left="720"/>
        <w:contextualSpacing/>
        <w:jc w:val="center"/>
        <w:rPr>
          <w:rFonts w:eastAsia="Calibri"/>
          <w:b/>
          <w:sz w:val="24"/>
          <w:szCs w:val="24"/>
        </w:rPr>
      </w:pPr>
      <w:r w:rsidRPr="009D0836">
        <w:rPr>
          <w:rFonts w:eastAsia="Calibri"/>
          <w:b/>
          <w:sz w:val="24"/>
          <w:szCs w:val="24"/>
          <w:highlight w:val="yellow"/>
        </w:rPr>
        <w:t>семестр</w:t>
      </w:r>
    </w:p>
    <w:tbl>
      <w:tblPr>
        <w:tblW w:w="9923"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94"/>
        <w:gridCol w:w="2808"/>
        <w:gridCol w:w="1983"/>
        <w:gridCol w:w="1021"/>
        <w:gridCol w:w="1417"/>
      </w:tblGrid>
      <w:tr w:rsidR="00612202" w:rsidRPr="00223ED6" w14:paraId="4B2FFC9C" w14:textId="77777777" w:rsidTr="00A230A4">
        <w:trPr>
          <w:trHeight w:val="1110"/>
        </w:trPr>
        <w:tc>
          <w:tcPr>
            <w:tcW w:w="2694" w:type="dxa"/>
          </w:tcPr>
          <w:bookmarkEnd w:id="55"/>
          <w:p w14:paraId="4B3C4AEE" w14:textId="77777777" w:rsidR="00612202" w:rsidRPr="00223ED6" w:rsidRDefault="00612202" w:rsidP="00A230A4">
            <w:pPr>
              <w:rPr>
                <w:rFonts w:eastAsia="Times New Roman"/>
                <w:sz w:val="24"/>
                <w:szCs w:val="24"/>
                <w:lang w:eastAsia="ru-RU"/>
              </w:rPr>
            </w:pPr>
            <w:r w:rsidRPr="00223ED6">
              <w:rPr>
                <w:rFonts w:eastAsia="Times New Roman"/>
                <w:sz w:val="24"/>
                <w:szCs w:val="24"/>
                <w:lang w:eastAsia="ru-RU"/>
              </w:rPr>
              <w:t>Наименование</w:t>
            </w:r>
            <w:r>
              <w:rPr>
                <w:rFonts w:eastAsia="Times New Roman"/>
                <w:sz w:val="24"/>
                <w:szCs w:val="24"/>
                <w:lang w:eastAsia="ru-RU"/>
              </w:rPr>
              <w:t xml:space="preserve"> </w:t>
            </w:r>
            <w:r w:rsidRPr="00223ED6">
              <w:rPr>
                <w:rFonts w:eastAsia="Times New Roman"/>
                <w:sz w:val="24"/>
                <w:szCs w:val="24"/>
                <w:lang w:eastAsia="ru-RU"/>
              </w:rPr>
              <w:t>темы дисциплины или раздела</w:t>
            </w:r>
          </w:p>
        </w:tc>
        <w:tc>
          <w:tcPr>
            <w:tcW w:w="2808" w:type="dxa"/>
          </w:tcPr>
          <w:p w14:paraId="6313791B" w14:textId="77777777" w:rsidR="00612202" w:rsidRPr="00223ED6" w:rsidRDefault="00612202" w:rsidP="00A230A4">
            <w:pPr>
              <w:rPr>
                <w:rFonts w:eastAsia="Times New Roman"/>
                <w:sz w:val="24"/>
                <w:szCs w:val="24"/>
                <w:lang w:eastAsia="ru-RU"/>
              </w:rPr>
            </w:pPr>
            <w:r w:rsidRPr="00223ED6">
              <w:rPr>
                <w:rFonts w:eastAsia="Times New Roman"/>
                <w:sz w:val="24"/>
                <w:szCs w:val="24"/>
                <w:lang w:eastAsia="ru-RU"/>
              </w:rPr>
              <w:t>Вид самостоятельной внеаудиторной работы обучающихся, в т.ч. КСР</w:t>
            </w:r>
          </w:p>
        </w:tc>
        <w:tc>
          <w:tcPr>
            <w:tcW w:w="1983" w:type="dxa"/>
          </w:tcPr>
          <w:p w14:paraId="7D19E92E" w14:textId="77777777" w:rsidR="00612202" w:rsidRPr="00223ED6" w:rsidRDefault="00612202" w:rsidP="00A230A4">
            <w:pPr>
              <w:rPr>
                <w:rFonts w:eastAsia="Times New Roman"/>
                <w:sz w:val="24"/>
                <w:szCs w:val="24"/>
                <w:lang w:eastAsia="ru-RU"/>
              </w:rPr>
            </w:pPr>
            <w:r w:rsidRPr="00223ED6">
              <w:rPr>
                <w:rFonts w:eastAsia="Times New Roman"/>
                <w:sz w:val="24"/>
                <w:szCs w:val="24"/>
                <w:lang w:eastAsia="ru-RU"/>
              </w:rPr>
              <w:t xml:space="preserve">Оценочное средство </w:t>
            </w:r>
          </w:p>
        </w:tc>
        <w:tc>
          <w:tcPr>
            <w:tcW w:w="1021" w:type="dxa"/>
          </w:tcPr>
          <w:p w14:paraId="66138AE3" w14:textId="77777777" w:rsidR="00612202" w:rsidRPr="00223ED6" w:rsidRDefault="00612202" w:rsidP="00A230A4">
            <w:pPr>
              <w:rPr>
                <w:rFonts w:eastAsia="Times New Roman"/>
                <w:sz w:val="24"/>
                <w:szCs w:val="24"/>
                <w:lang w:eastAsia="ru-RU"/>
              </w:rPr>
            </w:pPr>
            <w:r w:rsidRPr="00223ED6">
              <w:rPr>
                <w:rFonts w:eastAsia="Times New Roman"/>
                <w:sz w:val="24"/>
                <w:szCs w:val="24"/>
                <w:lang w:eastAsia="ru-RU"/>
              </w:rPr>
              <w:t xml:space="preserve">Кол-во часов </w:t>
            </w:r>
          </w:p>
        </w:tc>
        <w:tc>
          <w:tcPr>
            <w:tcW w:w="1417" w:type="dxa"/>
          </w:tcPr>
          <w:p w14:paraId="16C40600" w14:textId="77777777" w:rsidR="00612202" w:rsidRPr="00223ED6" w:rsidRDefault="00612202" w:rsidP="00A230A4">
            <w:pPr>
              <w:rPr>
                <w:rFonts w:eastAsia="Times New Roman"/>
                <w:sz w:val="24"/>
                <w:szCs w:val="24"/>
                <w:lang w:eastAsia="ru-RU"/>
              </w:rPr>
            </w:pPr>
            <w:r w:rsidRPr="00223ED6">
              <w:rPr>
                <w:rFonts w:eastAsia="Times New Roman"/>
                <w:sz w:val="24"/>
                <w:szCs w:val="24"/>
                <w:lang w:eastAsia="ru-RU"/>
              </w:rPr>
              <w:t xml:space="preserve">Код </w:t>
            </w:r>
          </w:p>
          <w:p w14:paraId="7926F82D" w14:textId="77777777" w:rsidR="00612202" w:rsidRPr="00223ED6" w:rsidRDefault="00612202" w:rsidP="00A230A4">
            <w:pPr>
              <w:rPr>
                <w:rFonts w:eastAsia="Times New Roman"/>
                <w:sz w:val="24"/>
                <w:szCs w:val="24"/>
                <w:lang w:eastAsia="ru-RU"/>
              </w:rPr>
            </w:pPr>
            <w:r w:rsidRPr="00223ED6">
              <w:rPr>
                <w:rFonts w:eastAsia="Times New Roman"/>
                <w:sz w:val="24"/>
                <w:szCs w:val="24"/>
                <w:lang w:eastAsia="ru-RU"/>
              </w:rPr>
              <w:t>компетен-</w:t>
            </w:r>
          </w:p>
          <w:p w14:paraId="670BCFCE" w14:textId="77777777" w:rsidR="00612202" w:rsidRPr="00223ED6" w:rsidRDefault="00612202" w:rsidP="00A230A4">
            <w:pPr>
              <w:rPr>
                <w:rFonts w:eastAsia="Times New Roman"/>
                <w:sz w:val="24"/>
                <w:szCs w:val="24"/>
                <w:lang w:eastAsia="ru-RU"/>
              </w:rPr>
            </w:pPr>
            <w:r w:rsidRPr="00223ED6">
              <w:rPr>
                <w:rFonts w:eastAsia="Times New Roman"/>
                <w:sz w:val="24"/>
                <w:szCs w:val="24"/>
                <w:lang w:eastAsia="ru-RU"/>
              </w:rPr>
              <w:t xml:space="preserve">ции(й) </w:t>
            </w:r>
          </w:p>
        </w:tc>
      </w:tr>
      <w:tr w:rsidR="00612202" w:rsidRPr="00223ED6" w14:paraId="21620685" w14:textId="77777777" w:rsidTr="00A230A4">
        <w:tc>
          <w:tcPr>
            <w:tcW w:w="2694" w:type="dxa"/>
          </w:tcPr>
          <w:p w14:paraId="0AFAC04C" w14:textId="77777777" w:rsidR="00612202" w:rsidRPr="00223ED6" w:rsidRDefault="00612202" w:rsidP="00A230A4">
            <w:pPr>
              <w:rPr>
                <w:rFonts w:eastAsia="Times New Roman"/>
                <w:sz w:val="24"/>
                <w:szCs w:val="24"/>
                <w:lang w:eastAsia="ru-RU"/>
              </w:rPr>
            </w:pPr>
            <w:r>
              <w:rPr>
                <w:rFonts w:eastAsia="Times New Roman"/>
                <w:sz w:val="24"/>
                <w:szCs w:val="24"/>
                <w:lang w:eastAsia="ru-RU"/>
              </w:rPr>
              <w:t>Гипотеза лингвистической отностительности Сепира, Уорфа</w:t>
            </w:r>
          </w:p>
        </w:tc>
        <w:tc>
          <w:tcPr>
            <w:tcW w:w="2808" w:type="dxa"/>
          </w:tcPr>
          <w:p w14:paraId="50AFCBFF" w14:textId="77777777" w:rsidR="00612202" w:rsidRPr="00223ED6" w:rsidRDefault="00612202" w:rsidP="00A230A4">
            <w:pPr>
              <w:rPr>
                <w:rFonts w:eastAsia="Times New Roman"/>
                <w:sz w:val="24"/>
                <w:szCs w:val="24"/>
                <w:lang w:eastAsia="ru-RU"/>
              </w:rPr>
            </w:pPr>
            <w:r w:rsidRPr="007E386A">
              <w:rPr>
                <w:rFonts w:eastAsia="Times New Roman"/>
                <w:sz w:val="24"/>
                <w:szCs w:val="24"/>
                <w:lang w:eastAsia="ru-RU"/>
              </w:rPr>
              <w:t>Реферирование статей из научной периодики</w:t>
            </w:r>
          </w:p>
        </w:tc>
        <w:tc>
          <w:tcPr>
            <w:tcW w:w="1983" w:type="dxa"/>
          </w:tcPr>
          <w:p w14:paraId="0331CBCF" w14:textId="77777777" w:rsidR="00612202" w:rsidRPr="00223ED6" w:rsidRDefault="00612202" w:rsidP="00A230A4">
            <w:pPr>
              <w:rPr>
                <w:rFonts w:eastAsia="Times New Roman"/>
                <w:sz w:val="24"/>
                <w:szCs w:val="24"/>
                <w:lang w:eastAsia="ru-RU"/>
              </w:rPr>
            </w:pPr>
            <w:r w:rsidRPr="00223ED6">
              <w:rPr>
                <w:rFonts w:eastAsia="Times New Roman"/>
                <w:sz w:val="24"/>
                <w:szCs w:val="24"/>
                <w:lang w:eastAsia="ru-RU"/>
              </w:rPr>
              <w:t>С-собеседование;</w:t>
            </w:r>
          </w:p>
          <w:p w14:paraId="28647355" w14:textId="77777777" w:rsidR="00612202" w:rsidRPr="00223ED6" w:rsidRDefault="00612202" w:rsidP="00A230A4">
            <w:pPr>
              <w:rPr>
                <w:rFonts w:eastAsia="Times New Roman"/>
                <w:sz w:val="24"/>
                <w:szCs w:val="24"/>
                <w:lang w:eastAsia="ru-RU"/>
              </w:rPr>
            </w:pPr>
            <w:r w:rsidRPr="00223ED6">
              <w:rPr>
                <w:rFonts w:eastAsia="Times New Roman"/>
                <w:sz w:val="24"/>
                <w:szCs w:val="24"/>
                <w:lang w:eastAsia="ru-RU"/>
              </w:rPr>
              <w:t>Д-доклад</w:t>
            </w:r>
          </w:p>
        </w:tc>
        <w:tc>
          <w:tcPr>
            <w:tcW w:w="1021" w:type="dxa"/>
          </w:tcPr>
          <w:p w14:paraId="30A94106" w14:textId="77777777" w:rsidR="00612202" w:rsidRPr="00223ED6" w:rsidRDefault="00612202" w:rsidP="00A230A4">
            <w:pPr>
              <w:rPr>
                <w:rFonts w:eastAsia="Times New Roman"/>
                <w:sz w:val="24"/>
                <w:szCs w:val="24"/>
                <w:lang w:eastAsia="ru-RU"/>
              </w:rPr>
            </w:pPr>
            <w:r>
              <w:rPr>
                <w:rFonts w:eastAsia="Times New Roman"/>
                <w:sz w:val="24"/>
                <w:szCs w:val="24"/>
                <w:lang w:eastAsia="ru-RU"/>
              </w:rPr>
              <w:t>20</w:t>
            </w:r>
          </w:p>
        </w:tc>
        <w:tc>
          <w:tcPr>
            <w:tcW w:w="1417" w:type="dxa"/>
          </w:tcPr>
          <w:p w14:paraId="6830560C" w14:textId="77777777" w:rsidR="00612202" w:rsidRPr="00223ED6" w:rsidRDefault="00612202" w:rsidP="00A230A4">
            <w:pPr>
              <w:rPr>
                <w:rFonts w:eastAsia="Times New Roman"/>
                <w:sz w:val="24"/>
                <w:szCs w:val="24"/>
                <w:lang w:eastAsia="ru-RU"/>
              </w:rPr>
            </w:pPr>
            <w:r w:rsidRPr="007E386A">
              <w:rPr>
                <w:rFonts w:eastAsia="Times New Roman"/>
                <w:sz w:val="24"/>
                <w:szCs w:val="24"/>
                <w:lang w:eastAsia="ru-RU"/>
              </w:rPr>
              <w:t>УК-1; ОПК-1; ПК-2</w:t>
            </w:r>
          </w:p>
        </w:tc>
      </w:tr>
      <w:tr w:rsidR="00612202" w:rsidRPr="00223ED6" w14:paraId="5AEF015F" w14:textId="77777777" w:rsidTr="00A230A4">
        <w:tc>
          <w:tcPr>
            <w:tcW w:w="2694" w:type="dxa"/>
          </w:tcPr>
          <w:p w14:paraId="48A0CEF8" w14:textId="77777777" w:rsidR="00612202" w:rsidRPr="00223ED6" w:rsidRDefault="00612202" w:rsidP="00A230A4">
            <w:pPr>
              <w:rPr>
                <w:rFonts w:eastAsia="Times New Roman"/>
                <w:sz w:val="24"/>
                <w:szCs w:val="24"/>
                <w:lang w:eastAsia="ru-RU"/>
              </w:rPr>
            </w:pPr>
            <w:r>
              <w:rPr>
                <w:rFonts w:eastAsia="Times New Roman"/>
                <w:sz w:val="24"/>
                <w:szCs w:val="24"/>
                <w:lang w:eastAsia="ru-RU"/>
              </w:rPr>
              <w:t>Лингвистические универсалии Вежбицкой</w:t>
            </w:r>
          </w:p>
        </w:tc>
        <w:tc>
          <w:tcPr>
            <w:tcW w:w="2808" w:type="dxa"/>
          </w:tcPr>
          <w:p w14:paraId="5C30D1D7" w14:textId="77777777" w:rsidR="00612202" w:rsidRPr="00223ED6" w:rsidRDefault="00612202" w:rsidP="00A230A4">
            <w:pPr>
              <w:rPr>
                <w:rFonts w:eastAsia="Times New Roman"/>
                <w:sz w:val="24"/>
                <w:szCs w:val="24"/>
                <w:lang w:eastAsia="ru-RU"/>
              </w:rPr>
            </w:pPr>
            <w:r w:rsidRPr="007E386A">
              <w:rPr>
                <w:rFonts w:eastAsia="Times New Roman"/>
                <w:sz w:val="24"/>
                <w:szCs w:val="24"/>
                <w:lang w:eastAsia="ru-RU"/>
              </w:rPr>
              <w:t>Реферирование статей из научной периодики</w:t>
            </w:r>
          </w:p>
        </w:tc>
        <w:tc>
          <w:tcPr>
            <w:tcW w:w="1983" w:type="dxa"/>
          </w:tcPr>
          <w:p w14:paraId="57EF0576" w14:textId="77777777" w:rsidR="00612202" w:rsidRPr="00223ED6" w:rsidRDefault="00612202" w:rsidP="00A230A4">
            <w:pPr>
              <w:rPr>
                <w:rFonts w:eastAsia="Times New Roman"/>
                <w:sz w:val="24"/>
                <w:szCs w:val="24"/>
                <w:lang w:eastAsia="ru-RU"/>
              </w:rPr>
            </w:pPr>
            <w:r w:rsidRPr="00223ED6">
              <w:rPr>
                <w:rFonts w:eastAsia="Times New Roman"/>
                <w:sz w:val="24"/>
                <w:szCs w:val="24"/>
                <w:lang w:eastAsia="ru-RU"/>
              </w:rPr>
              <w:t>С-собеседование;</w:t>
            </w:r>
          </w:p>
          <w:p w14:paraId="07B17057" w14:textId="77777777" w:rsidR="00612202" w:rsidRPr="00223ED6" w:rsidRDefault="00612202" w:rsidP="00A230A4">
            <w:pPr>
              <w:rPr>
                <w:rFonts w:eastAsia="Times New Roman"/>
                <w:sz w:val="24"/>
                <w:szCs w:val="24"/>
                <w:lang w:eastAsia="ru-RU"/>
              </w:rPr>
            </w:pPr>
            <w:r w:rsidRPr="00223ED6">
              <w:rPr>
                <w:rFonts w:eastAsia="Times New Roman"/>
                <w:sz w:val="24"/>
                <w:szCs w:val="24"/>
                <w:lang w:eastAsia="ru-RU"/>
              </w:rPr>
              <w:t>Д-доклад</w:t>
            </w:r>
          </w:p>
        </w:tc>
        <w:tc>
          <w:tcPr>
            <w:tcW w:w="1021" w:type="dxa"/>
          </w:tcPr>
          <w:p w14:paraId="3D2F5F5F" w14:textId="77777777" w:rsidR="00612202" w:rsidRPr="00223ED6" w:rsidRDefault="00612202" w:rsidP="00A230A4">
            <w:pPr>
              <w:rPr>
                <w:rFonts w:eastAsia="Times New Roman"/>
                <w:sz w:val="24"/>
                <w:szCs w:val="24"/>
                <w:lang w:eastAsia="ru-RU"/>
              </w:rPr>
            </w:pPr>
            <w:r>
              <w:rPr>
                <w:rFonts w:eastAsia="Times New Roman"/>
                <w:sz w:val="24"/>
                <w:szCs w:val="24"/>
                <w:lang w:eastAsia="ru-RU"/>
              </w:rPr>
              <w:t>20</w:t>
            </w:r>
          </w:p>
        </w:tc>
        <w:tc>
          <w:tcPr>
            <w:tcW w:w="1417" w:type="dxa"/>
          </w:tcPr>
          <w:p w14:paraId="5D6A87F7" w14:textId="77777777" w:rsidR="00612202" w:rsidRPr="00223ED6" w:rsidRDefault="00612202" w:rsidP="00A230A4">
            <w:pPr>
              <w:rPr>
                <w:rFonts w:eastAsia="Times New Roman"/>
                <w:sz w:val="24"/>
                <w:szCs w:val="24"/>
                <w:lang w:eastAsia="ru-RU"/>
              </w:rPr>
            </w:pPr>
            <w:r w:rsidRPr="007E386A">
              <w:rPr>
                <w:rFonts w:eastAsia="Times New Roman"/>
                <w:sz w:val="24"/>
                <w:szCs w:val="24"/>
                <w:lang w:eastAsia="ru-RU"/>
              </w:rPr>
              <w:t>УК-1; ОПК-1; ПК-2</w:t>
            </w:r>
          </w:p>
        </w:tc>
      </w:tr>
      <w:tr w:rsidR="00612202" w:rsidRPr="00223ED6" w14:paraId="4192E4EE" w14:textId="77777777" w:rsidTr="00A230A4">
        <w:trPr>
          <w:trHeight w:val="276"/>
        </w:trPr>
        <w:tc>
          <w:tcPr>
            <w:tcW w:w="2694" w:type="dxa"/>
          </w:tcPr>
          <w:p w14:paraId="1E146FE8" w14:textId="77777777" w:rsidR="00612202" w:rsidRPr="00223ED6" w:rsidRDefault="00612202" w:rsidP="00A230A4">
            <w:pPr>
              <w:rPr>
                <w:rFonts w:eastAsia="Times New Roman"/>
                <w:sz w:val="24"/>
                <w:szCs w:val="24"/>
                <w:lang w:eastAsia="ru-RU"/>
              </w:rPr>
            </w:pPr>
            <w:r>
              <w:rPr>
                <w:rFonts w:eastAsia="Times New Roman"/>
                <w:sz w:val="24"/>
                <w:szCs w:val="24"/>
                <w:lang w:eastAsia="ru-RU"/>
              </w:rPr>
              <w:t>Концептуальаная метафора Дж. Лакоффа</w:t>
            </w:r>
          </w:p>
        </w:tc>
        <w:tc>
          <w:tcPr>
            <w:tcW w:w="2808" w:type="dxa"/>
          </w:tcPr>
          <w:p w14:paraId="1115DB52" w14:textId="77777777" w:rsidR="00612202" w:rsidRPr="00223ED6" w:rsidRDefault="00612202" w:rsidP="00A230A4">
            <w:pPr>
              <w:rPr>
                <w:rFonts w:eastAsia="Times New Roman"/>
                <w:sz w:val="24"/>
                <w:szCs w:val="24"/>
                <w:lang w:eastAsia="ru-RU"/>
              </w:rPr>
            </w:pPr>
            <w:r w:rsidRPr="00223ED6">
              <w:rPr>
                <w:rFonts w:eastAsia="Times New Roman"/>
                <w:sz w:val="24"/>
                <w:szCs w:val="24"/>
                <w:lang w:eastAsia="ru-RU"/>
              </w:rPr>
              <w:t xml:space="preserve">Подготовка </w:t>
            </w:r>
            <w:r>
              <w:rPr>
                <w:rFonts w:eastAsia="Times New Roman"/>
                <w:sz w:val="24"/>
                <w:szCs w:val="24"/>
                <w:lang w:eastAsia="ru-RU"/>
              </w:rPr>
              <w:t>домашнего задания</w:t>
            </w:r>
          </w:p>
        </w:tc>
        <w:tc>
          <w:tcPr>
            <w:tcW w:w="1983" w:type="dxa"/>
          </w:tcPr>
          <w:p w14:paraId="0E8B8992" w14:textId="77777777" w:rsidR="00612202" w:rsidRPr="00223ED6" w:rsidRDefault="00612202" w:rsidP="00A230A4">
            <w:pPr>
              <w:rPr>
                <w:rFonts w:eastAsia="Times New Roman"/>
                <w:sz w:val="24"/>
                <w:szCs w:val="24"/>
                <w:lang w:eastAsia="ru-RU"/>
              </w:rPr>
            </w:pPr>
            <w:r w:rsidRPr="00223ED6">
              <w:rPr>
                <w:rFonts w:eastAsia="Times New Roman"/>
                <w:sz w:val="24"/>
                <w:szCs w:val="24"/>
                <w:lang w:eastAsia="ru-RU"/>
              </w:rPr>
              <w:t>С-собеседование;</w:t>
            </w:r>
          </w:p>
          <w:p w14:paraId="1A296309" w14:textId="77777777" w:rsidR="00612202" w:rsidRPr="00223ED6" w:rsidRDefault="00612202" w:rsidP="00A230A4">
            <w:pPr>
              <w:rPr>
                <w:rFonts w:eastAsia="Times New Roman"/>
                <w:sz w:val="24"/>
                <w:szCs w:val="24"/>
                <w:lang w:eastAsia="ru-RU"/>
              </w:rPr>
            </w:pPr>
            <w:r w:rsidRPr="00223ED6">
              <w:rPr>
                <w:rFonts w:eastAsia="Times New Roman"/>
                <w:sz w:val="24"/>
                <w:szCs w:val="24"/>
                <w:lang w:eastAsia="ru-RU"/>
              </w:rPr>
              <w:t>Д-доклад</w:t>
            </w:r>
          </w:p>
        </w:tc>
        <w:tc>
          <w:tcPr>
            <w:tcW w:w="1021" w:type="dxa"/>
          </w:tcPr>
          <w:p w14:paraId="40C8FE33" w14:textId="77777777" w:rsidR="00612202" w:rsidRPr="00223ED6" w:rsidRDefault="00612202" w:rsidP="00A230A4">
            <w:pPr>
              <w:rPr>
                <w:rFonts w:eastAsia="Times New Roman"/>
                <w:sz w:val="24"/>
                <w:szCs w:val="24"/>
                <w:lang w:eastAsia="ru-RU"/>
              </w:rPr>
            </w:pPr>
            <w:r>
              <w:rPr>
                <w:rFonts w:eastAsia="Times New Roman"/>
                <w:sz w:val="24"/>
                <w:szCs w:val="24"/>
                <w:lang w:eastAsia="ru-RU"/>
              </w:rPr>
              <w:t>20</w:t>
            </w:r>
          </w:p>
        </w:tc>
        <w:tc>
          <w:tcPr>
            <w:tcW w:w="1417" w:type="dxa"/>
          </w:tcPr>
          <w:p w14:paraId="79CCD1A0" w14:textId="77777777" w:rsidR="00612202" w:rsidRPr="00223ED6" w:rsidRDefault="00612202" w:rsidP="00A230A4">
            <w:pPr>
              <w:rPr>
                <w:rFonts w:eastAsia="Times New Roman"/>
                <w:sz w:val="24"/>
                <w:szCs w:val="24"/>
                <w:lang w:eastAsia="ru-RU"/>
              </w:rPr>
            </w:pPr>
            <w:r w:rsidRPr="007E386A">
              <w:rPr>
                <w:rFonts w:eastAsia="Times New Roman"/>
                <w:sz w:val="24"/>
                <w:szCs w:val="24"/>
                <w:lang w:eastAsia="ru-RU"/>
              </w:rPr>
              <w:t>УК-1; ОПК-1; ПК-2</w:t>
            </w:r>
          </w:p>
        </w:tc>
      </w:tr>
      <w:tr w:rsidR="00612202" w:rsidRPr="00223ED6" w14:paraId="0F7FF74A" w14:textId="77777777" w:rsidTr="00A230A4">
        <w:trPr>
          <w:trHeight w:val="229"/>
        </w:trPr>
        <w:tc>
          <w:tcPr>
            <w:tcW w:w="2694" w:type="dxa"/>
          </w:tcPr>
          <w:p w14:paraId="3B655767" w14:textId="77777777" w:rsidR="00612202" w:rsidRDefault="00612202" w:rsidP="00A230A4">
            <w:pPr>
              <w:rPr>
                <w:rFonts w:eastAsia="Times New Roman"/>
                <w:sz w:val="24"/>
                <w:szCs w:val="24"/>
                <w:lang w:eastAsia="ru-RU"/>
              </w:rPr>
            </w:pPr>
            <w:r>
              <w:rPr>
                <w:rFonts w:eastAsia="Times New Roman"/>
                <w:sz w:val="24"/>
                <w:szCs w:val="24"/>
                <w:lang w:eastAsia="ru-RU"/>
              </w:rPr>
              <w:lastRenderedPageBreak/>
              <w:t>Политическая метафора</w:t>
            </w:r>
          </w:p>
          <w:p w14:paraId="39D6D532" w14:textId="77777777" w:rsidR="00612202" w:rsidRDefault="00612202" w:rsidP="00A230A4">
            <w:pPr>
              <w:rPr>
                <w:rFonts w:eastAsia="Times New Roman"/>
                <w:sz w:val="24"/>
                <w:szCs w:val="24"/>
                <w:lang w:eastAsia="ru-RU"/>
              </w:rPr>
            </w:pPr>
            <w:r>
              <w:rPr>
                <w:rFonts w:eastAsia="Times New Roman"/>
                <w:sz w:val="24"/>
                <w:szCs w:val="24"/>
                <w:lang w:eastAsia="ru-RU"/>
              </w:rPr>
              <w:t>Чудинов, Будаев</w:t>
            </w:r>
          </w:p>
          <w:p w14:paraId="01BDC3A6" w14:textId="77777777" w:rsidR="00612202" w:rsidRPr="00223ED6" w:rsidRDefault="00612202" w:rsidP="00A230A4">
            <w:pPr>
              <w:rPr>
                <w:rFonts w:eastAsia="Times New Roman"/>
                <w:sz w:val="24"/>
                <w:szCs w:val="24"/>
                <w:lang w:eastAsia="ru-RU"/>
              </w:rPr>
            </w:pPr>
            <w:r>
              <w:rPr>
                <w:rFonts w:eastAsia="Times New Roman"/>
                <w:sz w:val="24"/>
                <w:szCs w:val="24"/>
                <w:lang w:eastAsia="ru-RU"/>
              </w:rPr>
              <w:t xml:space="preserve">Манипулятивный потенциал метафоры                                                                </w:t>
            </w:r>
          </w:p>
        </w:tc>
        <w:tc>
          <w:tcPr>
            <w:tcW w:w="2808" w:type="dxa"/>
          </w:tcPr>
          <w:p w14:paraId="68075AAB" w14:textId="77777777" w:rsidR="00612202" w:rsidRPr="00223ED6" w:rsidRDefault="00612202" w:rsidP="00A230A4">
            <w:pPr>
              <w:rPr>
                <w:rFonts w:eastAsia="Times New Roman"/>
                <w:sz w:val="24"/>
                <w:szCs w:val="24"/>
                <w:lang w:eastAsia="ru-RU"/>
              </w:rPr>
            </w:pPr>
            <w:r w:rsidRPr="00223ED6">
              <w:rPr>
                <w:rFonts w:eastAsia="Times New Roman"/>
                <w:sz w:val="24"/>
                <w:szCs w:val="24"/>
                <w:lang w:eastAsia="ru-RU"/>
              </w:rPr>
              <w:t xml:space="preserve">Подготовка к </w:t>
            </w:r>
            <w:r>
              <w:rPr>
                <w:rFonts w:eastAsia="Times New Roman"/>
                <w:sz w:val="24"/>
                <w:szCs w:val="24"/>
                <w:lang w:eastAsia="ru-RU"/>
              </w:rPr>
              <w:t>устному ответу</w:t>
            </w:r>
          </w:p>
        </w:tc>
        <w:tc>
          <w:tcPr>
            <w:tcW w:w="1983" w:type="dxa"/>
          </w:tcPr>
          <w:p w14:paraId="7D2E4822" w14:textId="77777777" w:rsidR="00612202" w:rsidRPr="00223ED6" w:rsidRDefault="00612202" w:rsidP="00A230A4">
            <w:pPr>
              <w:rPr>
                <w:rFonts w:eastAsia="Times New Roman"/>
                <w:sz w:val="24"/>
                <w:szCs w:val="24"/>
                <w:lang w:eastAsia="ru-RU"/>
              </w:rPr>
            </w:pPr>
            <w:r w:rsidRPr="00223ED6">
              <w:rPr>
                <w:rFonts w:eastAsia="Times New Roman"/>
                <w:sz w:val="24"/>
                <w:szCs w:val="24"/>
                <w:lang w:eastAsia="ru-RU"/>
              </w:rPr>
              <w:t>С-собеседование;</w:t>
            </w:r>
          </w:p>
          <w:p w14:paraId="7392346A" w14:textId="77777777" w:rsidR="00612202" w:rsidRPr="00223ED6" w:rsidRDefault="00612202" w:rsidP="00A230A4">
            <w:pPr>
              <w:rPr>
                <w:rFonts w:eastAsia="Times New Roman"/>
                <w:sz w:val="24"/>
                <w:szCs w:val="24"/>
                <w:lang w:eastAsia="ru-RU"/>
              </w:rPr>
            </w:pPr>
            <w:r w:rsidRPr="00223ED6">
              <w:rPr>
                <w:rFonts w:eastAsia="Times New Roman"/>
                <w:sz w:val="24"/>
                <w:szCs w:val="24"/>
                <w:lang w:eastAsia="ru-RU"/>
              </w:rPr>
              <w:t>Д-доклад</w:t>
            </w:r>
          </w:p>
        </w:tc>
        <w:tc>
          <w:tcPr>
            <w:tcW w:w="1021" w:type="dxa"/>
          </w:tcPr>
          <w:p w14:paraId="4AF1AE48" w14:textId="77777777" w:rsidR="00612202" w:rsidRPr="00223ED6" w:rsidRDefault="00612202" w:rsidP="00A230A4">
            <w:pPr>
              <w:rPr>
                <w:rFonts w:eastAsia="Times New Roman"/>
                <w:sz w:val="24"/>
                <w:szCs w:val="24"/>
                <w:lang w:eastAsia="ru-RU"/>
              </w:rPr>
            </w:pPr>
            <w:r>
              <w:rPr>
                <w:rFonts w:eastAsia="Times New Roman"/>
                <w:sz w:val="24"/>
                <w:szCs w:val="24"/>
                <w:lang w:eastAsia="ru-RU"/>
              </w:rPr>
              <w:t>21</w:t>
            </w:r>
          </w:p>
        </w:tc>
        <w:tc>
          <w:tcPr>
            <w:tcW w:w="1417" w:type="dxa"/>
          </w:tcPr>
          <w:p w14:paraId="34B7F006" w14:textId="77777777" w:rsidR="00612202" w:rsidRPr="00223ED6" w:rsidRDefault="00612202" w:rsidP="00A230A4">
            <w:pPr>
              <w:rPr>
                <w:rFonts w:eastAsia="Times New Roman"/>
                <w:sz w:val="24"/>
                <w:szCs w:val="24"/>
                <w:lang w:eastAsia="ru-RU"/>
              </w:rPr>
            </w:pPr>
            <w:r w:rsidRPr="007E386A">
              <w:rPr>
                <w:rFonts w:eastAsia="Times New Roman"/>
                <w:sz w:val="24"/>
                <w:szCs w:val="24"/>
                <w:lang w:eastAsia="ru-RU"/>
              </w:rPr>
              <w:t>УК-1; ОПК-1; ПК-2</w:t>
            </w:r>
          </w:p>
        </w:tc>
      </w:tr>
      <w:tr w:rsidR="00612202" w:rsidRPr="00223ED6" w14:paraId="02390F6F" w14:textId="77777777" w:rsidTr="00A230A4">
        <w:tc>
          <w:tcPr>
            <w:tcW w:w="5502" w:type="dxa"/>
            <w:gridSpan w:val="2"/>
          </w:tcPr>
          <w:p w14:paraId="3B3E94F2" w14:textId="77777777" w:rsidR="00612202" w:rsidRPr="00223ED6" w:rsidRDefault="00612202" w:rsidP="00A230A4">
            <w:pPr>
              <w:rPr>
                <w:rFonts w:eastAsia="Times New Roman"/>
                <w:sz w:val="24"/>
                <w:szCs w:val="24"/>
                <w:lang w:eastAsia="ru-RU"/>
              </w:rPr>
            </w:pPr>
            <w:r w:rsidRPr="00223ED6">
              <w:rPr>
                <w:rFonts w:eastAsia="Times New Roman"/>
                <w:sz w:val="24"/>
                <w:szCs w:val="24"/>
                <w:lang w:eastAsia="ru-RU"/>
              </w:rPr>
              <w:t>Всего часов</w:t>
            </w:r>
          </w:p>
        </w:tc>
        <w:tc>
          <w:tcPr>
            <w:tcW w:w="1983" w:type="dxa"/>
          </w:tcPr>
          <w:p w14:paraId="6AE4D131" w14:textId="77777777" w:rsidR="00612202" w:rsidRPr="00223ED6" w:rsidRDefault="00612202" w:rsidP="00A230A4">
            <w:pPr>
              <w:rPr>
                <w:rFonts w:eastAsia="Times New Roman"/>
                <w:sz w:val="24"/>
                <w:szCs w:val="24"/>
                <w:lang w:eastAsia="ru-RU"/>
              </w:rPr>
            </w:pPr>
          </w:p>
        </w:tc>
        <w:tc>
          <w:tcPr>
            <w:tcW w:w="1021" w:type="dxa"/>
          </w:tcPr>
          <w:p w14:paraId="673A375D" w14:textId="77777777" w:rsidR="00612202" w:rsidRPr="00223ED6" w:rsidRDefault="00612202" w:rsidP="00A230A4">
            <w:pPr>
              <w:rPr>
                <w:rFonts w:eastAsia="Times New Roman"/>
                <w:sz w:val="24"/>
                <w:szCs w:val="24"/>
                <w:lang w:eastAsia="ru-RU"/>
              </w:rPr>
            </w:pPr>
            <w:r>
              <w:rPr>
                <w:rFonts w:eastAsia="Times New Roman"/>
                <w:sz w:val="24"/>
                <w:szCs w:val="24"/>
                <w:lang w:eastAsia="ru-RU"/>
              </w:rPr>
              <w:t>81</w:t>
            </w:r>
          </w:p>
        </w:tc>
        <w:tc>
          <w:tcPr>
            <w:tcW w:w="1417" w:type="dxa"/>
          </w:tcPr>
          <w:p w14:paraId="3F6AE0A6" w14:textId="77777777" w:rsidR="00612202" w:rsidRPr="00223ED6" w:rsidRDefault="00612202" w:rsidP="00A230A4">
            <w:pPr>
              <w:rPr>
                <w:rFonts w:eastAsia="Times New Roman"/>
                <w:sz w:val="24"/>
                <w:szCs w:val="24"/>
                <w:lang w:eastAsia="ru-RU"/>
              </w:rPr>
            </w:pPr>
          </w:p>
        </w:tc>
      </w:tr>
    </w:tbl>
    <w:p w14:paraId="6211C19B" w14:textId="77777777" w:rsidR="00612202" w:rsidRDefault="00612202" w:rsidP="00620E8A">
      <w:pPr>
        <w:widowControl w:val="0"/>
        <w:ind w:firstLine="708"/>
        <w:jc w:val="center"/>
        <w:rPr>
          <w:rFonts w:eastAsia="Times New Roman"/>
          <w:b/>
          <w:bCs/>
          <w:color w:val="000000"/>
          <w:sz w:val="24"/>
          <w:szCs w:val="24"/>
          <w:lang w:eastAsia="ru-RU"/>
        </w:rPr>
      </w:pPr>
    </w:p>
    <w:p w14:paraId="5E3D3E90" w14:textId="77777777" w:rsidR="00612202" w:rsidRPr="00620E8A" w:rsidRDefault="00612202" w:rsidP="00620E8A">
      <w:pPr>
        <w:widowControl w:val="0"/>
        <w:ind w:firstLine="708"/>
        <w:jc w:val="center"/>
        <w:rPr>
          <w:rFonts w:eastAsia="Times New Roman"/>
          <w:b/>
          <w:bCs/>
          <w:color w:val="000000"/>
          <w:sz w:val="24"/>
          <w:szCs w:val="24"/>
          <w:lang w:eastAsia="ru-RU"/>
        </w:rPr>
      </w:pPr>
    </w:p>
    <w:p w14:paraId="6E95F054" w14:textId="77777777" w:rsidR="00612202" w:rsidRDefault="00612202" w:rsidP="000658F2">
      <w:pPr>
        <w:autoSpaceDE w:val="0"/>
        <w:autoSpaceDN w:val="0"/>
        <w:adjustRightInd w:val="0"/>
        <w:rPr>
          <w:rFonts w:eastAsia="Calibri"/>
          <w:b/>
          <w:sz w:val="24"/>
          <w:szCs w:val="24"/>
        </w:rPr>
      </w:pPr>
      <w:r w:rsidRPr="000658F2">
        <w:rPr>
          <w:rFonts w:eastAsia="Calibri"/>
          <w:b/>
          <w:sz w:val="24"/>
          <w:szCs w:val="24"/>
        </w:rPr>
        <w:t xml:space="preserve">6. Перечень учебно-методического обеспечения для самостоятельной обучающихся по дисциплине (модулю) </w:t>
      </w:r>
    </w:p>
    <w:p w14:paraId="0931B470" w14:textId="77777777" w:rsidR="00612202" w:rsidRPr="009F62E3" w:rsidRDefault="00612202" w:rsidP="000658F2">
      <w:pPr>
        <w:autoSpaceDE w:val="0"/>
        <w:autoSpaceDN w:val="0"/>
        <w:adjustRightInd w:val="0"/>
        <w:rPr>
          <w:rFonts w:eastAsia="Calibri"/>
          <w:b/>
          <w:sz w:val="24"/>
          <w:szCs w:val="24"/>
        </w:rPr>
      </w:pPr>
    </w:p>
    <w:p w14:paraId="52E3F225" w14:textId="77777777" w:rsidR="00612202" w:rsidRDefault="00612202" w:rsidP="007E386A">
      <w:pPr>
        <w:widowControl w:val="0"/>
        <w:jc w:val="both"/>
        <w:rPr>
          <w:rFonts w:eastAsia="Times New Roman"/>
          <w:sz w:val="24"/>
          <w:szCs w:val="24"/>
          <w:lang w:val="en-US" w:eastAsia="ru-RU"/>
        </w:rPr>
      </w:pPr>
      <w:r w:rsidRPr="007E386A">
        <w:rPr>
          <w:rFonts w:eastAsia="Times New Roman"/>
          <w:sz w:val="24"/>
          <w:szCs w:val="24"/>
          <w:lang w:eastAsia="ru-RU"/>
        </w:rPr>
        <w:t>Основная литература по дисциплине</w:t>
      </w:r>
      <w:r w:rsidRPr="009D0836">
        <w:rPr>
          <w:rFonts w:eastAsia="Times New Roman"/>
          <w:sz w:val="24"/>
          <w:szCs w:val="24"/>
          <w:lang w:eastAsia="ru-RU"/>
        </w:rPr>
        <w:t>:</w:t>
      </w:r>
    </w:p>
    <w:p w14:paraId="0DCD5DE5" w14:textId="77777777" w:rsidR="00612202" w:rsidRPr="005B313F" w:rsidRDefault="00612202" w:rsidP="009A6A31">
      <w:pPr>
        <w:pStyle w:val="a9"/>
        <w:widowControl w:val="0"/>
        <w:numPr>
          <w:ilvl w:val="0"/>
          <w:numId w:val="45"/>
        </w:numPr>
        <w:tabs>
          <w:tab w:val="left" w:pos="360"/>
        </w:tabs>
        <w:spacing w:after="0" w:line="240" w:lineRule="auto"/>
        <w:ind w:left="0" w:firstLine="709"/>
        <w:jc w:val="both"/>
        <w:rPr>
          <w:sz w:val="24"/>
          <w:szCs w:val="24"/>
        </w:rPr>
      </w:pPr>
      <w:r w:rsidRPr="005B313F">
        <w:rPr>
          <w:sz w:val="24"/>
          <w:szCs w:val="24"/>
        </w:rPr>
        <w:t xml:space="preserve">Алпатов В.М. и др. Язык и мысль [Электронный ресурс]: Современная когнитивная лингвистика/ В.М. Алпатов [и др.]  - Электрон. текстовые данные. – М.: Языки славянской культуры, 2015. – 856 с. - Режим доступа: </w:t>
      </w:r>
      <w:hyperlink r:id="rId83" w:history="1">
        <w:r w:rsidRPr="005B313F">
          <w:rPr>
            <w:rStyle w:val="afa"/>
            <w:sz w:val="24"/>
            <w:szCs w:val="24"/>
          </w:rPr>
          <w:t>http://www.iprbookshop.ru/35715.html</w:t>
        </w:r>
      </w:hyperlink>
      <w:r w:rsidRPr="005B313F">
        <w:rPr>
          <w:sz w:val="24"/>
          <w:szCs w:val="24"/>
        </w:rPr>
        <w:t xml:space="preserve"> - ЭБС «</w:t>
      </w:r>
      <w:r w:rsidRPr="005B313F">
        <w:rPr>
          <w:sz w:val="24"/>
          <w:szCs w:val="24"/>
          <w:lang w:val="en-US"/>
        </w:rPr>
        <w:t>IPRbooks</w:t>
      </w:r>
      <w:r w:rsidRPr="005B313F">
        <w:rPr>
          <w:sz w:val="24"/>
          <w:szCs w:val="24"/>
        </w:rPr>
        <w:t>».</w:t>
      </w:r>
    </w:p>
    <w:p w14:paraId="1A97D59D" w14:textId="77777777" w:rsidR="00612202" w:rsidRPr="005B313F" w:rsidRDefault="00612202" w:rsidP="009A6A31">
      <w:pPr>
        <w:pStyle w:val="a9"/>
        <w:widowControl w:val="0"/>
        <w:numPr>
          <w:ilvl w:val="0"/>
          <w:numId w:val="45"/>
        </w:numPr>
        <w:tabs>
          <w:tab w:val="left" w:pos="360"/>
        </w:tabs>
        <w:spacing w:after="0" w:line="240" w:lineRule="auto"/>
        <w:ind w:left="0" w:firstLine="709"/>
        <w:jc w:val="both"/>
        <w:rPr>
          <w:sz w:val="24"/>
          <w:szCs w:val="24"/>
        </w:rPr>
      </w:pPr>
      <w:r w:rsidRPr="005B313F">
        <w:rPr>
          <w:sz w:val="24"/>
          <w:szCs w:val="24"/>
        </w:rPr>
        <w:t xml:space="preserve">Кубрякова Е.С. Язык и знание. На пути получения знаний о языке. Части  речи с когнитивной точки зрения. Роль языка в познании мира [Электронный ресурс]/ Кубрякова Е.С.  – Электрон. текстовые данные. – М.: Языки славянской культуры,  2004. – 560 с.  – Режим доступа: </w:t>
      </w:r>
      <w:hyperlink r:id="rId84" w:history="1">
        <w:r w:rsidRPr="005B313F">
          <w:rPr>
            <w:rStyle w:val="afa"/>
            <w:sz w:val="24"/>
            <w:szCs w:val="24"/>
          </w:rPr>
          <w:t>http://www.iprbookshop.ru/15072.html</w:t>
        </w:r>
      </w:hyperlink>
      <w:r w:rsidRPr="005B313F">
        <w:rPr>
          <w:sz w:val="24"/>
          <w:szCs w:val="24"/>
        </w:rPr>
        <w:t xml:space="preserve"> - ЭБС «</w:t>
      </w:r>
      <w:r w:rsidRPr="005B313F">
        <w:rPr>
          <w:sz w:val="24"/>
          <w:szCs w:val="24"/>
          <w:lang w:val="en-US"/>
        </w:rPr>
        <w:t>IPRbooks</w:t>
      </w:r>
      <w:r w:rsidRPr="005B313F">
        <w:rPr>
          <w:sz w:val="24"/>
          <w:szCs w:val="24"/>
        </w:rPr>
        <w:t>».</w:t>
      </w:r>
    </w:p>
    <w:p w14:paraId="4DEA9D15" w14:textId="77777777" w:rsidR="00612202" w:rsidRPr="005B313F" w:rsidRDefault="00612202" w:rsidP="009A6A31">
      <w:pPr>
        <w:pStyle w:val="a9"/>
        <w:widowControl w:val="0"/>
        <w:numPr>
          <w:ilvl w:val="0"/>
          <w:numId w:val="45"/>
        </w:numPr>
        <w:tabs>
          <w:tab w:val="left" w:pos="360"/>
        </w:tabs>
        <w:spacing w:after="0" w:line="240" w:lineRule="auto"/>
        <w:ind w:left="0" w:firstLine="709"/>
        <w:jc w:val="both"/>
        <w:rPr>
          <w:sz w:val="24"/>
          <w:szCs w:val="24"/>
        </w:rPr>
      </w:pPr>
      <w:r w:rsidRPr="005B313F">
        <w:rPr>
          <w:sz w:val="24"/>
          <w:szCs w:val="24"/>
        </w:rPr>
        <w:t xml:space="preserve">Лещёва Л.М. Лексическая полисемия в когнитивном аспекте [Электронный ресурс]/ Лещёва Л.М.  – Электрон. текстовые данные. – М.: Языки славянской культуры, Знак, 2014. – 254 с.  – Режим доступа: </w:t>
      </w:r>
      <w:hyperlink r:id="rId85" w:history="1">
        <w:r w:rsidRPr="005B313F">
          <w:rPr>
            <w:rStyle w:val="afa"/>
            <w:sz w:val="24"/>
            <w:szCs w:val="24"/>
          </w:rPr>
          <w:t>http://www.iprbookshop.ru/35668.html</w:t>
        </w:r>
      </w:hyperlink>
      <w:r w:rsidRPr="005B313F">
        <w:rPr>
          <w:sz w:val="24"/>
          <w:szCs w:val="24"/>
        </w:rPr>
        <w:t xml:space="preserve"> - ЭБС «</w:t>
      </w:r>
      <w:r w:rsidRPr="005B313F">
        <w:rPr>
          <w:sz w:val="24"/>
          <w:szCs w:val="24"/>
          <w:lang w:val="en-US"/>
        </w:rPr>
        <w:t>IPRbooks</w:t>
      </w:r>
      <w:r w:rsidRPr="005B313F">
        <w:rPr>
          <w:sz w:val="24"/>
          <w:szCs w:val="24"/>
        </w:rPr>
        <w:t>».</w:t>
      </w:r>
    </w:p>
    <w:p w14:paraId="3C991F8C" w14:textId="77777777" w:rsidR="00612202" w:rsidRPr="009D0836" w:rsidRDefault="00612202" w:rsidP="007E386A">
      <w:pPr>
        <w:widowControl w:val="0"/>
        <w:jc w:val="both"/>
        <w:rPr>
          <w:rFonts w:eastAsia="Times New Roman"/>
          <w:sz w:val="24"/>
          <w:szCs w:val="24"/>
          <w:lang w:eastAsia="ru-RU"/>
        </w:rPr>
      </w:pPr>
    </w:p>
    <w:p w14:paraId="595C0D6F" w14:textId="77777777" w:rsidR="00612202" w:rsidRPr="009D0836" w:rsidRDefault="00612202" w:rsidP="007E386A">
      <w:pPr>
        <w:widowControl w:val="0"/>
        <w:jc w:val="both"/>
        <w:rPr>
          <w:rFonts w:eastAsia="Times New Roman"/>
          <w:sz w:val="24"/>
          <w:szCs w:val="24"/>
          <w:lang w:eastAsia="ru-RU"/>
        </w:rPr>
      </w:pPr>
    </w:p>
    <w:p w14:paraId="3B7C316B" w14:textId="77777777" w:rsidR="00612202" w:rsidRPr="00612202" w:rsidRDefault="00612202" w:rsidP="007E386A">
      <w:pPr>
        <w:widowControl w:val="0"/>
        <w:jc w:val="both"/>
        <w:rPr>
          <w:rFonts w:eastAsia="Times New Roman"/>
          <w:sz w:val="24"/>
          <w:szCs w:val="24"/>
          <w:lang w:eastAsia="ru-RU"/>
        </w:rPr>
      </w:pPr>
      <w:r w:rsidRPr="007E386A">
        <w:rPr>
          <w:rFonts w:eastAsia="Times New Roman"/>
          <w:sz w:val="24"/>
          <w:szCs w:val="24"/>
          <w:lang w:eastAsia="ru-RU"/>
        </w:rPr>
        <w:t>2. Дополнительная литература по дисциплине</w:t>
      </w:r>
      <w:r w:rsidRPr="009D0836">
        <w:rPr>
          <w:rFonts w:eastAsia="Times New Roman"/>
          <w:sz w:val="24"/>
          <w:szCs w:val="24"/>
          <w:lang w:eastAsia="ru-RU"/>
        </w:rPr>
        <w:t>:</w:t>
      </w:r>
    </w:p>
    <w:p w14:paraId="2680A466" w14:textId="77777777" w:rsidR="00612202" w:rsidRPr="00612202" w:rsidRDefault="0072160D" w:rsidP="009D0836">
      <w:pPr>
        <w:widowControl w:val="0"/>
        <w:ind w:firstLine="708"/>
        <w:jc w:val="both"/>
        <w:rPr>
          <w:rFonts w:eastAsia="Times New Roman"/>
          <w:sz w:val="24"/>
          <w:szCs w:val="24"/>
          <w:lang w:eastAsia="ru-RU"/>
        </w:rPr>
      </w:pPr>
      <w:hyperlink r:id="rId86" w:history="1">
        <w:r w:rsidR="00612202" w:rsidRPr="00F966A4">
          <w:rPr>
            <w:rStyle w:val="afa"/>
            <w:rFonts w:eastAsia="Times New Roman"/>
            <w:sz w:val="24"/>
            <w:szCs w:val="24"/>
            <w:lang w:val="en-US" w:eastAsia="ru-RU"/>
          </w:rPr>
          <w:t>https</w:t>
        </w:r>
        <w:r w:rsidR="00612202" w:rsidRPr="00612202">
          <w:rPr>
            <w:rStyle w:val="afa"/>
            <w:rFonts w:eastAsia="Times New Roman"/>
            <w:sz w:val="24"/>
            <w:szCs w:val="24"/>
            <w:lang w:eastAsia="ru-RU"/>
          </w:rPr>
          <w:t>://</w:t>
        </w:r>
        <w:r w:rsidR="00612202" w:rsidRPr="00F966A4">
          <w:rPr>
            <w:rStyle w:val="afa"/>
            <w:rFonts w:eastAsia="Times New Roman"/>
            <w:sz w:val="24"/>
            <w:szCs w:val="24"/>
            <w:lang w:val="en-US" w:eastAsia="ru-RU"/>
          </w:rPr>
          <w:t>cs</w:t>
        </w:r>
        <w:r w:rsidR="00612202" w:rsidRPr="00612202">
          <w:rPr>
            <w:rStyle w:val="afa"/>
            <w:rFonts w:eastAsia="Times New Roman"/>
            <w:sz w:val="24"/>
            <w:szCs w:val="24"/>
            <w:lang w:eastAsia="ru-RU"/>
          </w:rPr>
          <w:t>.</w:t>
        </w:r>
        <w:r w:rsidR="00612202" w:rsidRPr="00F966A4">
          <w:rPr>
            <w:rStyle w:val="afa"/>
            <w:rFonts w:eastAsia="Times New Roman"/>
            <w:sz w:val="24"/>
            <w:szCs w:val="24"/>
            <w:lang w:val="en-US" w:eastAsia="ru-RU"/>
          </w:rPr>
          <w:t>uwaterloo</w:t>
        </w:r>
        <w:r w:rsidR="00612202" w:rsidRPr="00612202">
          <w:rPr>
            <w:rStyle w:val="afa"/>
            <w:rFonts w:eastAsia="Times New Roman"/>
            <w:sz w:val="24"/>
            <w:szCs w:val="24"/>
            <w:lang w:eastAsia="ru-RU"/>
          </w:rPr>
          <w:t>.</w:t>
        </w:r>
        <w:r w:rsidR="00612202" w:rsidRPr="00F966A4">
          <w:rPr>
            <w:rStyle w:val="afa"/>
            <w:rFonts w:eastAsia="Times New Roman"/>
            <w:sz w:val="24"/>
            <w:szCs w:val="24"/>
            <w:lang w:val="en-US" w:eastAsia="ru-RU"/>
          </w:rPr>
          <w:t>ca</w:t>
        </w:r>
        <w:r w:rsidR="00612202" w:rsidRPr="00612202">
          <w:rPr>
            <w:rStyle w:val="afa"/>
            <w:rFonts w:eastAsia="Times New Roman"/>
            <w:sz w:val="24"/>
            <w:szCs w:val="24"/>
            <w:lang w:eastAsia="ru-RU"/>
          </w:rPr>
          <w:t>/</w:t>
        </w:r>
      </w:hyperlink>
    </w:p>
    <w:p w14:paraId="302F9E52" w14:textId="77777777" w:rsidR="00612202" w:rsidRPr="00612202" w:rsidRDefault="00612202" w:rsidP="009D0836">
      <w:pPr>
        <w:widowControl w:val="0"/>
        <w:ind w:firstLine="708"/>
        <w:jc w:val="both"/>
        <w:rPr>
          <w:rFonts w:eastAsia="Times New Roman"/>
          <w:sz w:val="24"/>
          <w:szCs w:val="24"/>
          <w:lang w:eastAsia="ru-RU"/>
        </w:rPr>
      </w:pPr>
      <w:r w:rsidRPr="009D0836">
        <w:rPr>
          <w:rFonts w:eastAsia="Times New Roman"/>
          <w:sz w:val="24"/>
          <w:szCs w:val="24"/>
          <w:lang w:val="en-US" w:eastAsia="ru-RU"/>
        </w:rPr>
        <w:t>http</w:t>
      </w:r>
      <w:r w:rsidRPr="00612202">
        <w:rPr>
          <w:rFonts w:eastAsia="Times New Roman"/>
          <w:sz w:val="24"/>
          <w:szCs w:val="24"/>
          <w:lang w:eastAsia="ru-RU"/>
        </w:rPr>
        <w:t>://</w:t>
      </w:r>
      <w:r w:rsidRPr="009D0836">
        <w:rPr>
          <w:rFonts w:eastAsia="Times New Roman"/>
          <w:sz w:val="24"/>
          <w:szCs w:val="24"/>
          <w:lang w:val="en-US" w:eastAsia="ru-RU"/>
        </w:rPr>
        <w:t>www</w:t>
      </w:r>
      <w:r w:rsidRPr="00612202">
        <w:rPr>
          <w:rFonts w:eastAsia="Times New Roman"/>
          <w:sz w:val="24"/>
          <w:szCs w:val="24"/>
          <w:lang w:eastAsia="ru-RU"/>
        </w:rPr>
        <w:t>.</w:t>
      </w:r>
      <w:r w:rsidRPr="009D0836">
        <w:rPr>
          <w:rFonts w:eastAsia="Times New Roman"/>
          <w:sz w:val="24"/>
          <w:szCs w:val="24"/>
          <w:lang w:val="en-US" w:eastAsia="ru-RU"/>
        </w:rPr>
        <w:t>philology</w:t>
      </w:r>
      <w:r w:rsidRPr="00612202">
        <w:rPr>
          <w:rFonts w:eastAsia="Times New Roman"/>
          <w:sz w:val="24"/>
          <w:szCs w:val="24"/>
          <w:lang w:eastAsia="ru-RU"/>
        </w:rPr>
        <w:t>.</w:t>
      </w:r>
      <w:r w:rsidRPr="009D0836">
        <w:rPr>
          <w:rFonts w:eastAsia="Times New Roman"/>
          <w:sz w:val="24"/>
          <w:szCs w:val="24"/>
          <w:lang w:val="en-US" w:eastAsia="ru-RU"/>
        </w:rPr>
        <w:t>ru</w:t>
      </w:r>
      <w:r w:rsidRPr="00612202">
        <w:rPr>
          <w:rFonts w:eastAsia="Times New Roman"/>
          <w:sz w:val="24"/>
          <w:szCs w:val="24"/>
          <w:lang w:eastAsia="ru-RU"/>
        </w:rPr>
        <w:t>/</w:t>
      </w:r>
      <w:r w:rsidRPr="009D0836">
        <w:rPr>
          <w:rFonts w:eastAsia="Times New Roman"/>
          <w:sz w:val="24"/>
          <w:szCs w:val="24"/>
          <w:lang w:val="en-US" w:eastAsia="ru-RU"/>
        </w:rPr>
        <w:t>linguistics</w:t>
      </w:r>
      <w:r w:rsidRPr="00612202">
        <w:rPr>
          <w:rFonts w:eastAsia="Times New Roman"/>
          <w:sz w:val="24"/>
          <w:szCs w:val="24"/>
          <w:lang w:eastAsia="ru-RU"/>
        </w:rPr>
        <w:t>1/</w:t>
      </w:r>
      <w:r w:rsidRPr="009D0836">
        <w:rPr>
          <w:rFonts w:eastAsia="Times New Roman"/>
          <w:sz w:val="24"/>
          <w:szCs w:val="24"/>
          <w:lang w:val="en-US" w:eastAsia="ru-RU"/>
        </w:rPr>
        <w:t>budaev</w:t>
      </w:r>
      <w:r w:rsidRPr="00612202">
        <w:rPr>
          <w:rFonts w:eastAsia="Times New Roman"/>
          <w:sz w:val="24"/>
          <w:szCs w:val="24"/>
          <w:lang w:eastAsia="ru-RU"/>
        </w:rPr>
        <w:t>-</w:t>
      </w:r>
      <w:r w:rsidRPr="009D0836">
        <w:rPr>
          <w:rFonts w:eastAsia="Times New Roman"/>
          <w:sz w:val="24"/>
          <w:szCs w:val="24"/>
          <w:lang w:val="en-US" w:eastAsia="ru-RU"/>
        </w:rPr>
        <w:t>chudinov</w:t>
      </w:r>
      <w:r w:rsidRPr="00612202">
        <w:rPr>
          <w:rFonts w:eastAsia="Times New Roman"/>
          <w:sz w:val="24"/>
          <w:szCs w:val="24"/>
          <w:lang w:eastAsia="ru-RU"/>
        </w:rPr>
        <w:t>-06</w:t>
      </w:r>
      <w:r w:rsidRPr="009D0836">
        <w:rPr>
          <w:rFonts w:eastAsia="Times New Roman"/>
          <w:sz w:val="24"/>
          <w:szCs w:val="24"/>
          <w:lang w:val="en-US" w:eastAsia="ru-RU"/>
        </w:rPr>
        <w:t>a</w:t>
      </w:r>
      <w:r w:rsidRPr="00612202">
        <w:rPr>
          <w:rFonts w:eastAsia="Times New Roman"/>
          <w:sz w:val="24"/>
          <w:szCs w:val="24"/>
          <w:lang w:eastAsia="ru-RU"/>
        </w:rPr>
        <w:t>.</w:t>
      </w:r>
      <w:r w:rsidRPr="009D0836">
        <w:rPr>
          <w:rFonts w:eastAsia="Times New Roman"/>
          <w:sz w:val="24"/>
          <w:szCs w:val="24"/>
          <w:lang w:val="en-US" w:eastAsia="ru-RU"/>
        </w:rPr>
        <w:t>htm</w:t>
      </w:r>
    </w:p>
    <w:p w14:paraId="2DD96B49" w14:textId="77777777" w:rsidR="00612202" w:rsidRPr="00612202" w:rsidRDefault="00612202" w:rsidP="009D0836">
      <w:pPr>
        <w:widowControl w:val="0"/>
        <w:jc w:val="both"/>
        <w:rPr>
          <w:rFonts w:eastAsia="Times New Roman"/>
          <w:sz w:val="24"/>
          <w:szCs w:val="24"/>
          <w:lang w:eastAsia="ru-RU"/>
        </w:rPr>
      </w:pPr>
    </w:p>
    <w:p w14:paraId="08F58B8A" w14:textId="77777777" w:rsidR="00612202" w:rsidRPr="00223ED6" w:rsidRDefault="00612202" w:rsidP="00223ED6">
      <w:pPr>
        <w:shd w:val="clear" w:color="auto" w:fill="FFFFFF"/>
        <w:ind w:firstLine="709"/>
        <w:jc w:val="both"/>
        <w:rPr>
          <w:rFonts w:eastAsia="Times New Roman"/>
          <w:iCs/>
          <w:sz w:val="24"/>
          <w:szCs w:val="24"/>
          <w:lang w:eastAsia="ru-RU"/>
        </w:rPr>
      </w:pPr>
    </w:p>
    <w:p w14:paraId="4EF6F391" w14:textId="77777777" w:rsidR="00612202" w:rsidRDefault="00612202" w:rsidP="006C61B8">
      <w:pPr>
        <w:shd w:val="clear" w:color="auto" w:fill="FFFFFF"/>
        <w:ind w:firstLine="709"/>
        <w:jc w:val="both"/>
        <w:rPr>
          <w:rFonts w:eastAsia="Times New Roman"/>
          <w:iCs/>
          <w:sz w:val="24"/>
          <w:szCs w:val="24"/>
          <w:lang w:eastAsia="ru-RU"/>
        </w:rPr>
      </w:pPr>
    </w:p>
    <w:p w14:paraId="72EAD19F" w14:textId="77777777" w:rsidR="00612202" w:rsidRPr="009D0836" w:rsidRDefault="00612202" w:rsidP="00612202">
      <w:pPr>
        <w:pStyle w:val="a9"/>
        <w:numPr>
          <w:ilvl w:val="0"/>
          <w:numId w:val="37"/>
        </w:numPr>
        <w:spacing w:after="0" w:line="240" w:lineRule="auto"/>
        <w:rPr>
          <w:b/>
          <w:sz w:val="24"/>
          <w:szCs w:val="24"/>
        </w:rPr>
      </w:pPr>
      <w:r w:rsidRPr="009D0836">
        <w:rPr>
          <w:b/>
          <w:sz w:val="24"/>
          <w:szCs w:val="24"/>
        </w:rPr>
        <w:t>Фонд оценочных средств для проведения промежуточной аттестации обучающихся по дисциплине (модулю)</w:t>
      </w:r>
    </w:p>
    <w:p w14:paraId="3578B9B2" w14:textId="77777777" w:rsidR="00612202" w:rsidRDefault="00612202" w:rsidP="009D0836">
      <w:pPr>
        <w:pStyle w:val="a9"/>
        <w:widowControl w:val="0"/>
        <w:spacing w:after="0" w:line="240" w:lineRule="auto"/>
        <w:ind w:left="0"/>
        <w:rPr>
          <w:b/>
          <w:sz w:val="24"/>
          <w:szCs w:val="24"/>
        </w:rPr>
      </w:pPr>
    </w:p>
    <w:p w14:paraId="7378C218" w14:textId="77777777" w:rsidR="00612202" w:rsidRPr="009D0836" w:rsidRDefault="00612202" w:rsidP="009D0836">
      <w:pPr>
        <w:pStyle w:val="a9"/>
        <w:widowControl w:val="0"/>
        <w:spacing w:after="0" w:line="240" w:lineRule="auto"/>
        <w:ind w:left="0"/>
        <w:rPr>
          <w:b/>
          <w:sz w:val="24"/>
          <w:szCs w:val="24"/>
        </w:rPr>
      </w:pPr>
      <w:r w:rsidRPr="009D0836">
        <w:rPr>
          <w:b/>
          <w:sz w:val="24"/>
          <w:szCs w:val="24"/>
        </w:rPr>
        <w:t>Перечень компетенций с указанием этапов их формирования в процессе освоения образовательной программы, описание показателей и критериев оценивания компетенций</w:t>
      </w:r>
    </w:p>
    <w:p w14:paraId="7ABB0A27" w14:textId="77777777" w:rsidR="00612202" w:rsidRPr="009D0836" w:rsidRDefault="00612202" w:rsidP="009D0836">
      <w:pPr>
        <w:widowControl w:val="0"/>
        <w:ind w:firstLine="709"/>
        <w:rPr>
          <w:rFonts w:ascii="Courier New" w:eastAsia="Times New Roman" w:hAnsi="Courier New" w:cs="Courier New"/>
          <w:color w:val="000000"/>
          <w:sz w:val="24"/>
          <w:szCs w:val="24"/>
          <w:lang w:eastAsia="ru-RU"/>
        </w:rPr>
      </w:pPr>
    </w:p>
    <w:p w14:paraId="748168AF" w14:textId="77777777" w:rsidR="00612202" w:rsidRPr="009D0836" w:rsidRDefault="00612202" w:rsidP="009D0836">
      <w:pPr>
        <w:widowControl w:val="0"/>
        <w:ind w:firstLine="709"/>
        <w:jc w:val="both"/>
        <w:rPr>
          <w:rFonts w:ascii="Courier New" w:eastAsia="Times New Roman" w:hAnsi="Courier New" w:cs="Courier New"/>
          <w:i/>
          <w:color w:val="000000"/>
          <w:sz w:val="24"/>
          <w:szCs w:val="24"/>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03"/>
        <w:gridCol w:w="1126"/>
        <w:gridCol w:w="2501"/>
        <w:gridCol w:w="3031"/>
        <w:gridCol w:w="1884"/>
      </w:tblGrid>
      <w:tr w:rsidR="00612202" w:rsidRPr="009D0836" w14:paraId="5F290137" w14:textId="77777777" w:rsidTr="00A230A4">
        <w:tc>
          <w:tcPr>
            <w:tcW w:w="817" w:type="dxa"/>
          </w:tcPr>
          <w:p w14:paraId="2399FEC8" w14:textId="77777777" w:rsidR="00612202" w:rsidRPr="009D0836" w:rsidRDefault="00612202" w:rsidP="00A230A4">
            <w:pPr>
              <w:widowControl w:val="0"/>
              <w:jc w:val="center"/>
              <w:rPr>
                <w:rFonts w:eastAsia="Times New Roman"/>
                <w:color w:val="000000"/>
                <w:sz w:val="24"/>
                <w:szCs w:val="24"/>
                <w:lang w:eastAsia="ru-RU"/>
              </w:rPr>
            </w:pPr>
            <w:r w:rsidRPr="009D0836">
              <w:rPr>
                <w:rFonts w:eastAsia="Times New Roman"/>
                <w:color w:val="000000"/>
                <w:sz w:val="24"/>
                <w:szCs w:val="24"/>
                <w:lang w:eastAsia="ru-RU"/>
              </w:rPr>
              <w:t>Курс</w:t>
            </w:r>
          </w:p>
        </w:tc>
        <w:tc>
          <w:tcPr>
            <w:tcW w:w="1134" w:type="dxa"/>
          </w:tcPr>
          <w:p w14:paraId="65D00636" w14:textId="77777777" w:rsidR="00612202" w:rsidRPr="009D0836" w:rsidRDefault="00612202" w:rsidP="00A230A4">
            <w:pPr>
              <w:widowControl w:val="0"/>
              <w:jc w:val="center"/>
              <w:rPr>
                <w:rFonts w:eastAsia="Times New Roman"/>
                <w:color w:val="000000"/>
                <w:sz w:val="24"/>
                <w:szCs w:val="24"/>
                <w:lang w:eastAsia="ru-RU"/>
              </w:rPr>
            </w:pPr>
            <w:r w:rsidRPr="009D0836">
              <w:rPr>
                <w:rFonts w:eastAsia="Times New Roman"/>
                <w:color w:val="000000"/>
                <w:sz w:val="24"/>
                <w:szCs w:val="24"/>
                <w:lang w:eastAsia="ru-RU"/>
              </w:rPr>
              <w:t>Семестр</w:t>
            </w:r>
          </w:p>
        </w:tc>
        <w:tc>
          <w:tcPr>
            <w:tcW w:w="2552" w:type="dxa"/>
          </w:tcPr>
          <w:p w14:paraId="788B315C" w14:textId="77777777" w:rsidR="00612202" w:rsidRPr="009D0836" w:rsidRDefault="00612202" w:rsidP="00A230A4">
            <w:pPr>
              <w:widowControl w:val="0"/>
              <w:jc w:val="center"/>
              <w:rPr>
                <w:rFonts w:eastAsia="Times New Roman"/>
                <w:color w:val="000000"/>
                <w:sz w:val="24"/>
                <w:szCs w:val="24"/>
                <w:lang w:eastAsia="ru-RU"/>
              </w:rPr>
            </w:pPr>
            <w:r w:rsidRPr="009D0836">
              <w:rPr>
                <w:rFonts w:eastAsia="Times New Roman"/>
                <w:color w:val="000000"/>
                <w:sz w:val="24"/>
                <w:szCs w:val="24"/>
                <w:lang w:eastAsia="ru-RU"/>
              </w:rPr>
              <w:t>Код и содержание компетенции</w:t>
            </w:r>
          </w:p>
        </w:tc>
        <w:tc>
          <w:tcPr>
            <w:tcW w:w="3167" w:type="dxa"/>
          </w:tcPr>
          <w:p w14:paraId="0EF19E45" w14:textId="77777777" w:rsidR="00612202" w:rsidRPr="009D0836" w:rsidRDefault="00612202" w:rsidP="00A230A4">
            <w:pPr>
              <w:widowControl w:val="0"/>
              <w:jc w:val="center"/>
              <w:rPr>
                <w:rFonts w:eastAsia="Times New Roman"/>
                <w:color w:val="000000"/>
                <w:sz w:val="24"/>
                <w:szCs w:val="24"/>
                <w:lang w:eastAsia="ru-RU"/>
              </w:rPr>
            </w:pPr>
            <w:r w:rsidRPr="009D0836">
              <w:rPr>
                <w:rFonts w:eastAsia="Times New Roman"/>
                <w:color w:val="000000"/>
                <w:sz w:val="24"/>
                <w:szCs w:val="24"/>
                <w:lang w:eastAsia="ru-RU"/>
              </w:rPr>
              <w:t>Результаты обучения</w:t>
            </w:r>
          </w:p>
        </w:tc>
        <w:tc>
          <w:tcPr>
            <w:tcW w:w="1901" w:type="dxa"/>
          </w:tcPr>
          <w:p w14:paraId="66517CAE" w14:textId="77777777" w:rsidR="00612202" w:rsidRPr="009D0836" w:rsidRDefault="00612202" w:rsidP="00A230A4">
            <w:pPr>
              <w:widowControl w:val="0"/>
              <w:jc w:val="center"/>
              <w:rPr>
                <w:rFonts w:eastAsia="Times New Roman"/>
                <w:color w:val="000000"/>
                <w:sz w:val="24"/>
                <w:szCs w:val="24"/>
                <w:lang w:eastAsia="ru-RU"/>
              </w:rPr>
            </w:pPr>
            <w:r w:rsidRPr="009D0836">
              <w:rPr>
                <w:rFonts w:eastAsia="Times New Roman"/>
                <w:color w:val="000000"/>
                <w:sz w:val="24"/>
                <w:szCs w:val="24"/>
                <w:lang w:eastAsia="ru-RU"/>
              </w:rPr>
              <w:t>Оценочные средства</w:t>
            </w:r>
          </w:p>
        </w:tc>
      </w:tr>
      <w:tr w:rsidR="00612202" w:rsidRPr="009D0836" w14:paraId="117771F1" w14:textId="77777777" w:rsidTr="00A230A4">
        <w:tc>
          <w:tcPr>
            <w:tcW w:w="817" w:type="dxa"/>
          </w:tcPr>
          <w:p w14:paraId="43208B4C" w14:textId="77777777" w:rsidR="00612202" w:rsidRPr="009D0836" w:rsidRDefault="00612202" w:rsidP="00A230A4">
            <w:pPr>
              <w:widowControl w:val="0"/>
              <w:jc w:val="both"/>
              <w:rPr>
                <w:rFonts w:eastAsia="Times New Roman"/>
                <w:color w:val="000000"/>
                <w:sz w:val="24"/>
                <w:szCs w:val="24"/>
                <w:lang w:eastAsia="ru-RU"/>
              </w:rPr>
            </w:pPr>
            <w:r w:rsidRPr="009D0836">
              <w:rPr>
                <w:rFonts w:eastAsia="Times New Roman"/>
                <w:color w:val="000000"/>
                <w:sz w:val="24"/>
                <w:szCs w:val="24"/>
                <w:lang w:eastAsia="ru-RU"/>
              </w:rPr>
              <w:t>1</w:t>
            </w:r>
          </w:p>
        </w:tc>
        <w:tc>
          <w:tcPr>
            <w:tcW w:w="1134" w:type="dxa"/>
          </w:tcPr>
          <w:p w14:paraId="528CC72A" w14:textId="77777777" w:rsidR="00612202" w:rsidRPr="009D0836" w:rsidRDefault="00612202" w:rsidP="00A230A4">
            <w:pPr>
              <w:widowControl w:val="0"/>
              <w:jc w:val="both"/>
              <w:rPr>
                <w:rFonts w:eastAsia="Times New Roman"/>
                <w:color w:val="000000"/>
                <w:sz w:val="24"/>
                <w:szCs w:val="24"/>
                <w:lang w:eastAsia="ru-RU"/>
              </w:rPr>
            </w:pPr>
            <w:r w:rsidRPr="009D0836">
              <w:rPr>
                <w:rFonts w:eastAsia="Times New Roman"/>
                <w:color w:val="000000"/>
                <w:sz w:val="24"/>
                <w:szCs w:val="24"/>
                <w:lang w:eastAsia="ru-RU"/>
              </w:rPr>
              <w:t>2</w:t>
            </w:r>
          </w:p>
        </w:tc>
        <w:tc>
          <w:tcPr>
            <w:tcW w:w="2552" w:type="dxa"/>
          </w:tcPr>
          <w:p w14:paraId="7DC166F4" w14:textId="77777777" w:rsidR="00612202" w:rsidRPr="009D0836" w:rsidRDefault="00612202" w:rsidP="00A230A4">
            <w:pPr>
              <w:widowControl w:val="0"/>
              <w:jc w:val="both"/>
              <w:rPr>
                <w:rFonts w:eastAsia="Times New Roman"/>
                <w:color w:val="000000"/>
                <w:sz w:val="24"/>
                <w:szCs w:val="24"/>
                <w:lang w:eastAsia="ru-RU"/>
              </w:rPr>
            </w:pPr>
            <w:r w:rsidRPr="009D0836">
              <w:rPr>
                <w:rFonts w:eastAsia="Times New Roman"/>
                <w:color w:val="000000"/>
                <w:sz w:val="24"/>
                <w:szCs w:val="24"/>
                <w:lang w:eastAsia="ru-RU"/>
              </w:rPr>
              <w:t>ОК-7</w:t>
            </w:r>
          </w:p>
          <w:p w14:paraId="7F979087" w14:textId="77777777" w:rsidR="00612202" w:rsidRPr="009D0836" w:rsidRDefault="00612202" w:rsidP="00A230A4">
            <w:pPr>
              <w:widowControl w:val="0"/>
              <w:jc w:val="both"/>
              <w:rPr>
                <w:rFonts w:eastAsia="Times New Roman"/>
                <w:color w:val="000000"/>
                <w:sz w:val="24"/>
                <w:szCs w:val="24"/>
                <w:lang w:eastAsia="ru-RU"/>
              </w:rPr>
            </w:pPr>
            <w:r w:rsidRPr="009D0836">
              <w:rPr>
                <w:rFonts w:eastAsia="Times New Roman"/>
                <w:color w:val="000000"/>
                <w:sz w:val="24"/>
                <w:szCs w:val="24"/>
                <w:lang w:eastAsia="ru-RU"/>
              </w:rPr>
              <w:t xml:space="preserve">владением культурой мышления, способностью к анализу, обобщению информации, постановке целей и выбору путей их достижения, владеет культурой устной и </w:t>
            </w:r>
            <w:r w:rsidRPr="009D0836">
              <w:rPr>
                <w:rFonts w:eastAsia="Times New Roman"/>
                <w:color w:val="000000"/>
                <w:sz w:val="24"/>
                <w:szCs w:val="24"/>
                <w:lang w:eastAsia="ru-RU"/>
              </w:rPr>
              <w:lastRenderedPageBreak/>
              <w:t>письменной речи</w:t>
            </w:r>
          </w:p>
        </w:tc>
        <w:tc>
          <w:tcPr>
            <w:tcW w:w="3167" w:type="dxa"/>
          </w:tcPr>
          <w:p w14:paraId="74908ED7" w14:textId="77777777" w:rsidR="00612202" w:rsidRPr="009D0836" w:rsidRDefault="00612202" w:rsidP="00A230A4">
            <w:pPr>
              <w:widowControl w:val="0"/>
              <w:jc w:val="both"/>
              <w:rPr>
                <w:rFonts w:eastAsia="Times New Roman"/>
                <w:i/>
                <w:color w:val="000000"/>
                <w:sz w:val="24"/>
                <w:szCs w:val="24"/>
                <w:lang w:eastAsia="ru-RU"/>
              </w:rPr>
            </w:pPr>
            <w:r w:rsidRPr="009D0836">
              <w:rPr>
                <w:rFonts w:eastAsia="Times New Roman"/>
                <w:i/>
                <w:color w:val="000000"/>
                <w:sz w:val="24"/>
                <w:szCs w:val="24"/>
                <w:lang w:eastAsia="ru-RU"/>
              </w:rPr>
              <w:lastRenderedPageBreak/>
              <w:t xml:space="preserve">Знать: </w:t>
            </w:r>
            <w:r w:rsidRPr="009D0836">
              <w:rPr>
                <w:rFonts w:eastAsia="Times New Roman"/>
                <w:color w:val="000000"/>
                <w:sz w:val="24"/>
                <w:szCs w:val="24"/>
                <w:lang w:eastAsia="ru-RU"/>
              </w:rPr>
              <w:t>способы научного рассуждения (индукция, дедукция);</w:t>
            </w:r>
            <w:r w:rsidRPr="009D0836">
              <w:rPr>
                <w:rFonts w:eastAsia="Times New Roman"/>
                <w:i/>
                <w:color w:val="000000"/>
                <w:sz w:val="24"/>
                <w:szCs w:val="24"/>
                <w:lang w:eastAsia="ru-RU"/>
              </w:rPr>
              <w:t xml:space="preserve"> </w:t>
            </w:r>
          </w:p>
          <w:p w14:paraId="68C4BB6C" w14:textId="77777777" w:rsidR="00612202" w:rsidRPr="009D0836" w:rsidRDefault="00612202" w:rsidP="00A230A4">
            <w:pPr>
              <w:widowControl w:val="0"/>
              <w:jc w:val="both"/>
              <w:rPr>
                <w:rFonts w:eastAsia="Times New Roman"/>
                <w:i/>
                <w:color w:val="000000"/>
                <w:sz w:val="24"/>
                <w:szCs w:val="24"/>
                <w:lang w:eastAsia="ru-RU"/>
              </w:rPr>
            </w:pPr>
            <w:r w:rsidRPr="009D0836">
              <w:rPr>
                <w:rFonts w:eastAsia="Times New Roman"/>
                <w:i/>
                <w:color w:val="000000"/>
                <w:sz w:val="24"/>
                <w:szCs w:val="24"/>
                <w:lang w:eastAsia="ru-RU"/>
              </w:rPr>
              <w:t xml:space="preserve">Уметь: </w:t>
            </w:r>
            <w:r w:rsidRPr="009D0836">
              <w:rPr>
                <w:rFonts w:eastAsia="Times New Roman"/>
                <w:color w:val="000000"/>
                <w:sz w:val="24"/>
                <w:szCs w:val="24"/>
                <w:lang w:eastAsia="ru-RU"/>
              </w:rPr>
              <w:t>работать с текстом отделять основную информацию от второстепенной, обобщать и систематизировать ее;</w:t>
            </w:r>
            <w:r w:rsidRPr="009D0836">
              <w:rPr>
                <w:rFonts w:eastAsia="Times New Roman"/>
                <w:i/>
                <w:color w:val="000000"/>
                <w:sz w:val="24"/>
                <w:szCs w:val="24"/>
                <w:lang w:eastAsia="ru-RU"/>
              </w:rPr>
              <w:t xml:space="preserve"> Владеть: </w:t>
            </w:r>
            <w:r w:rsidRPr="009D0836">
              <w:rPr>
                <w:rFonts w:eastAsia="Times New Roman"/>
                <w:color w:val="000000"/>
                <w:sz w:val="24"/>
                <w:szCs w:val="24"/>
                <w:lang w:eastAsia="ru-RU"/>
              </w:rPr>
              <w:t xml:space="preserve">навыком построения текстов с </w:t>
            </w:r>
            <w:r w:rsidRPr="009D0836">
              <w:rPr>
                <w:rFonts w:eastAsia="Times New Roman"/>
                <w:color w:val="000000"/>
                <w:sz w:val="24"/>
                <w:szCs w:val="24"/>
                <w:lang w:eastAsia="ru-RU"/>
              </w:rPr>
              <w:lastRenderedPageBreak/>
              <w:t>разными способами изложения  материала (ступенчатый, индуктивный, дедуктивный, концентрический)</w:t>
            </w:r>
          </w:p>
        </w:tc>
        <w:tc>
          <w:tcPr>
            <w:tcW w:w="1901" w:type="dxa"/>
          </w:tcPr>
          <w:p w14:paraId="5E571F09" w14:textId="77777777" w:rsidR="00612202" w:rsidRPr="009D0836" w:rsidRDefault="00612202" w:rsidP="00A230A4">
            <w:pPr>
              <w:widowControl w:val="0"/>
              <w:jc w:val="both"/>
              <w:rPr>
                <w:rFonts w:eastAsia="Times New Roman"/>
                <w:color w:val="000000"/>
                <w:sz w:val="24"/>
                <w:szCs w:val="24"/>
                <w:lang w:eastAsia="ru-RU"/>
              </w:rPr>
            </w:pPr>
            <w:r w:rsidRPr="009D0836">
              <w:rPr>
                <w:rFonts w:eastAsia="Times New Roman"/>
                <w:color w:val="000000"/>
                <w:sz w:val="24"/>
                <w:szCs w:val="24"/>
                <w:lang w:eastAsia="ru-RU"/>
              </w:rPr>
              <w:lastRenderedPageBreak/>
              <w:t>С-собеседование;</w:t>
            </w:r>
          </w:p>
          <w:p w14:paraId="4F4E7F53" w14:textId="77777777" w:rsidR="00612202" w:rsidRPr="009D0836" w:rsidRDefault="00612202" w:rsidP="00A230A4">
            <w:pPr>
              <w:widowControl w:val="0"/>
              <w:jc w:val="both"/>
              <w:rPr>
                <w:rFonts w:eastAsia="Times New Roman"/>
                <w:color w:val="000000"/>
                <w:sz w:val="24"/>
                <w:szCs w:val="24"/>
                <w:lang w:eastAsia="ru-RU"/>
              </w:rPr>
            </w:pPr>
            <w:r w:rsidRPr="009D0836">
              <w:rPr>
                <w:rFonts w:eastAsia="Times New Roman"/>
                <w:color w:val="000000"/>
                <w:sz w:val="24"/>
                <w:szCs w:val="24"/>
                <w:lang w:eastAsia="ru-RU"/>
              </w:rPr>
              <w:t>Д-доклад</w:t>
            </w:r>
          </w:p>
        </w:tc>
      </w:tr>
      <w:tr w:rsidR="00612202" w:rsidRPr="009D0836" w14:paraId="58FEF527" w14:textId="77777777" w:rsidTr="00A230A4">
        <w:tc>
          <w:tcPr>
            <w:tcW w:w="817" w:type="dxa"/>
          </w:tcPr>
          <w:p w14:paraId="2E5AD569" w14:textId="77777777" w:rsidR="00612202" w:rsidRPr="009D0836" w:rsidRDefault="00612202" w:rsidP="00A230A4">
            <w:pPr>
              <w:widowControl w:val="0"/>
              <w:jc w:val="both"/>
              <w:rPr>
                <w:rFonts w:eastAsia="Times New Roman"/>
                <w:color w:val="000000"/>
                <w:sz w:val="24"/>
                <w:szCs w:val="24"/>
                <w:lang w:eastAsia="ru-RU"/>
              </w:rPr>
            </w:pPr>
          </w:p>
        </w:tc>
        <w:tc>
          <w:tcPr>
            <w:tcW w:w="1134" w:type="dxa"/>
          </w:tcPr>
          <w:p w14:paraId="6DB9F316" w14:textId="77777777" w:rsidR="00612202" w:rsidRPr="009D0836" w:rsidRDefault="00612202" w:rsidP="00A230A4">
            <w:pPr>
              <w:widowControl w:val="0"/>
              <w:jc w:val="both"/>
              <w:rPr>
                <w:rFonts w:eastAsia="Times New Roman"/>
                <w:color w:val="000000"/>
                <w:sz w:val="24"/>
                <w:szCs w:val="24"/>
                <w:lang w:eastAsia="ru-RU"/>
              </w:rPr>
            </w:pPr>
            <w:r w:rsidRPr="009D0836">
              <w:rPr>
                <w:rFonts w:eastAsia="Times New Roman"/>
                <w:color w:val="000000"/>
                <w:sz w:val="24"/>
                <w:szCs w:val="24"/>
                <w:lang w:eastAsia="ru-RU"/>
              </w:rPr>
              <w:t>2</w:t>
            </w:r>
          </w:p>
        </w:tc>
        <w:tc>
          <w:tcPr>
            <w:tcW w:w="2552" w:type="dxa"/>
          </w:tcPr>
          <w:p w14:paraId="11AF79F2" w14:textId="77777777" w:rsidR="00612202" w:rsidRPr="009D0836" w:rsidRDefault="00612202" w:rsidP="00A230A4">
            <w:pPr>
              <w:widowControl w:val="0"/>
              <w:jc w:val="both"/>
              <w:rPr>
                <w:rFonts w:eastAsia="Times New Roman"/>
                <w:color w:val="000000"/>
                <w:sz w:val="24"/>
                <w:szCs w:val="24"/>
                <w:lang w:eastAsia="ru-RU"/>
              </w:rPr>
            </w:pPr>
            <w:r w:rsidRPr="009D0836">
              <w:rPr>
                <w:rFonts w:eastAsia="Times New Roman"/>
                <w:color w:val="000000"/>
                <w:sz w:val="24"/>
                <w:szCs w:val="24"/>
                <w:lang w:eastAsia="ru-RU"/>
              </w:rPr>
              <w:t>ОПК-8</w:t>
            </w:r>
          </w:p>
          <w:p w14:paraId="13E60292" w14:textId="77777777" w:rsidR="00612202" w:rsidRPr="009D0836" w:rsidRDefault="00612202" w:rsidP="00A230A4">
            <w:pPr>
              <w:widowControl w:val="0"/>
              <w:jc w:val="both"/>
              <w:rPr>
                <w:rFonts w:eastAsia="Times New Roman"/>
                <w:color w:val="000000"/>
                <w:sz w:val="24"/>
                <w:szCs w:val="24"/>
                <w:lang w:eastAsia="ru-RU"/>
              </w:rPr>
            </w:pPr>
            <w:r w:rsidRPr="009D0836">
              <w:rPr>
                <w:rFonts w:eastAsia="Times New Roman"/>
                <w:color w:val="000000"/>
                <w:sz w:val="24"/>
                <w:szCs w:val="24"/>
                <w:lang w:eastAsia="ru-RU"/>
              </w:rPr>
              <w:t xml:space="preserve">владением особенностями официального, нейтрального и неофициального регистров общения </w:t>
            </w:r>
          </w:p>
          <w:p w14:paraId="79FD63B7" w14:textId="77777777" w:rsidR="00612202" w:rsidRPr="009D0836" w:rsidRDefault="00612202" w:rsidP="00A230A4">
            <w:pPr>
              <w:widowControl w:val="0"/>
              <w:jc w:val="both"/>
              <w:rPr>
                <w:rFonts w:eastAsia="Times New Roman"/>
                <w:color w:val="000000"/>
                <w:sz w:val="24"/>
                <w:szCs w:val="24"/>
                <w:lang w:eastAsia="ru-RU"/>
              </w:rPr>
            </w:pPr>
          </w:p>
          <w:p w14:paraId="08E76B08" w14:textId="77777777" w:rsidR="00612202" w:rsidRPr="009D0836" w:rsidRDefault="00612202" w:rsidP="00A230A4">
            <w:pPr>
              <w:widowControl w:val="0"/>
              <w:jc w:val="both"/>
              <w:rPr>
                <w:rFonts w:eastAsia="Times New Roman"/>
                <w:color w:val="000000"/>
                <w:sz w:val="24"/>
                <w:szCs w:val="24"/>
                <w:lang w:eastAsia="ru-RU"/>
              </w:rPr>
            </w:pPr>
          </w:p>
          <w:p w14:paraId="3101B5A6" w14:textId="77777777" w:rsidR="00612202" w:rsidRPr="009D0836" w:rsidRDefault="00612202" w:rsidP="00A230A4">
            <w:pPr>
              <w:widowControl w:val="0"/>
              <w:jc w:val="both"/>
              <w:rPr>
                <w:rFonts w:eastAsia="Times New Roman"/>
                <w:color w:val="000000"/>
                <w:sz w:val="24"/>
                <w:szCs w:val="24"/>
                <w:lang w:eastAsia="ru-RU"/>
              </w:rPr>
            </w:pPr>
          </w:p>
          <w:p w14:paraId="29A26D6F" w14:textId="77777777" w:rsidR="00612202" w:rsidRPr="009D0836" w:rsidRDefault="00612202" w:rsidP="00A230A4">
            <w:pPr>
              <w:widowControl w:val="0"/>
              <w:jc w:val="both"/>
              <w:rPr>
                <w:rFonts w:eastAsia="Times New Roman"/>
                <w:color w:val="000000"/>
                <w:sz w:val="24"/>
                <w:szCs w:val="24"/>
                <w:lang w:eastAsia="ru-RU"/>
              </w:rPr>
            </w:pPr>
          </w:p>
          <w:p w14:paraId="574D03C7" w14:textId="77777777" w:rsidR="00612202" w:rsidRPr="009D0836" w:rsidRDefault="00612202" w:rsidP="00A230A4">
            <w:pPr>
              <w:widowControl w:val="0"/>
              <w:jc w:val="both"/>
              <w:rPr>
                <w:rFonts w:eastAsia="Times New Roman"/>
                <w:color w:val="000000"/>
                <w:sz w:val="24"/>
                <w:szCs w:val="24"/>
                <w:lang w:eastAsia="ru-RU"/>
              </w:rPr>
            </w:pPr>
          </w:p>
          <w:p w14:paraId="4096DBEF" w14:textId="77777777" w:rsidR="00612202" w:rsidRPr="009D0836" w:rsidRDefault="00612202" w:rsidP="00A230A4">
            <w:pPr>
              <w:widowControl w:val="0"/>
              <w:jc w:val="both"/>
              <w:rPr>
                <w:rFonts w:eastAsia="Times New Roman"/>
                <w:color w:val="000000"/>
                <w:sz w:val="24"/>
                <w:szCs w:val="24"/>
                <w:lang w:eastAsia="ru-RU"/>
              </w:rPr>
            </w:pPr>
          </w:p>
          <w:p w14:paraId="76803637" w14:textId="77777777" w:rsidR="00612202" w:rsidRPr="009D0836" w:rsidRDefault="00612202" w:rsidP="00A230A4">
            <w:pPr>
              <w:widowControl w:val="0"/>
              <w:jc w:val="both"/>
              <w:rPr>
                <w:rFonts w:eastAsia="Times New Roman"/>
                <w:color w:val="000000"/>
                <w:sz w:val="24"/>
                <w:szCs w:val="24"/>
                <w:lang w:eastAsia="ru-RU"/>
              </w:rPr>
            </w:pPr>
          </w:p>
          <w:p w14:paraId="2FACC661" w14:textId="77777777" w:rsidR="00612202" w:rsidRPr="009D0836" w:rsidRDefault="00612202" w:rsidP="00A230A4">
            <w:pPr>
              <w:widowControl w:val="0"/>
              <w:jc w:val="both"/>
              <w:rPr>
                <w:rFonts w:eastAsia="Times New Roman"/>
                <w:color w:val="000000"/>
                <w:sz w:val="24"/>
                <w:szCs w:val="24"/>
                <w:lang w:eastAsia="ru-RU"/>
              </w:rPr>
            </w:pPr>
          </w:p>
          <w:p w14:paraId="12434E62" w14:textId="77777777" w:rsidR="00612202" w:rsidRPr="009D0836" w:rsidRDefault="00612202" w:rsidP="00A230A4">
            <w:pPr>
              <w:widowControl w:val="0"/>
              <w:jc w:val="both"/>
              <w:rPr>
                <w:rFonts w:eastAsia="Times New Roman"/>
                <w:color w:val="000000"/>
                <w:sz w:val="24"/>
                <w:szCs w:val="24"/>
                <w:lang w:eastAsia="ru-RU"/>
              </w:rPr>
            </w:pPr>
          </w:p>
          <w:p w14:paraId="3B22C298" w14:textId="77777777" w:rsidR="00612202" w:rsidRPr="009D0836" w:rsidRDefault="00612202" w:rsidP="00A230A4">
            <w:pPr>
              <w:widowControl w:val="0"/>
              <w:jc w:val="both"/>
              <w:rPr>
                <w:rFonts w:eastAsia="Times New Roman"/>
                <w:color w:val="000000"/>
                <w:sz w:val="24"/>
                <w:szCs w:val="24"/>
                <w:lang w:eastAsia="ru-RU"/>
              </w:rPr>
            </w:pPr>
          </w:p>
          <w:p w14:paraId="3F901583" w14:textId="77777777" w:rsidR="00612202" w:rsidRPr="009D0836" w:rsidRDefault="00612202" w:rsidP="00A230A4">
            <w:pPr>
              <w:widowControl w:val="0"/>
              <w:jc w:val="both"/>
              <w:rPr>
                <w:rFonts w:eastAsia="Times New Roman"/>
                <w:color w:val="000000"/>
                <w:sz w:val="24"/>
                <w:szCs w:val="24"/>
                <w:lang w:eastAsia="ru-RU"/>
              </w:rPr>
            </w:pPr>
          </w:p>
          <w:p w14:paraId="159629B2" w14:textId="77777777" w:rsidR="00612202" w:rsidRPr="009D0836" w:rsidRDefault="00612202" w:rsidP="00A230A4">
            <w:pPr>
              <w:widowControl w:val="0"/>
              <w:jc w:val="both"/>
              <w:rPr>
                <w:rFonts w:eastAsia="Times New Roman"/>
                <w:color w:val="000000"/>
                <w:sz w:val="24"/>
                <w:szCs w:val="24"/>
                <w:lang w:eastAsia="ru-RU"/>
              </w:rPr>
            </w:pPr>
          </w:p>
          <w:p w14:paraId="3CCA42BE" w14:textId="77777777" w:rsidR="00612202" w:rsidRPr="009D0836" w:rsidRDefault="00612202" w:rsidP="00A230A4">
            <w:pPr>
              <w:widowControl w:val="0"/>
              <w:jc w:val="both"/>
              <w:rPr>
                <w:rFonts w:eastAsia="Times New Roman"/>
                <w:color w:val="000000"/>
                <w:sz w:val="24"/>
                <w:szCs w:val="24"/>
                <w:lang w:eastAsia="ru-RU"/>
              </w:rPr>
            </w:pPr>
          </w:p>
          <w:p w14:paraId="366F4BE4" w14:textId="77777777" w:rsidR="00612202" w:rsidRPr="009D0836" w:rsidRDefault="00612202" w:rsidP="00A230A4">
            <w:pPr>
              <w:widowControl w:val="0"/>
              <w:jc w:val="both"/>
              <w:rPr>
                <w:rFonts w:eastAsia="Times New Roman"/>
                <w:color w:val="000000"/>
                <w:sz w:val="24"/>
                <w:szCs w:val="24"/>
                <w:lang w:eastAsia="ru-RU"/>
              </w:rPr>
            </w:pPr>
          </w:p>
          <w:p w14:paraId="66BF2DA3" w14:textId="77777777" w:rsidR="00612202" w:rsidRPr="009D0836" w:rsidRDefault="00612202" w:rsidP="00A230A4">
            <w:pPr>
              <w:widowControl w:val="0"/>
              <w:jc w:val="both"/>
              <w:rPr>
                <w:rFonts w:eastAsia="Times New Roman"/>
                <w:color w:val="000000"/>
                <w:sz w:val="24"/>
                <w:szCs w:val="24"/>
                <w:lang w:eastAsia="ru-RU"/>
              </w:rPr>
            </w:pPr>
          </w:p>
          <w:p w14:paraId="4F46AED0" w14:textId="77777777" w:rsidR="00612202" w:rsidRPr="009D0836" w:rsidRDefault="00612202" w:rsidP="00A230A4">
            <w:pPr>
              <w:widowControl w:val="0"/>
              <w:jc w:val="both"/>
              <w:rPr>
                <w:rFonts w:eastAsia="Times New Roman"/>
                <w:color w:val="000000"/>
                <w:sz w:val="24"/>
                <w:szCs w:val="24"/>
                <w:lang w:eastAsia="ru-RU"/>
              </w:rPr>
            </w:pPr>
          </w:p>
          <w:p w14:paraId="65AD5147" w14:textId="77777777" w:rsidR="00612202" w:rsidRPr="009D0836" w:rsidRDefault="00612202" w:rsidP="00A230A4">
            <w:pPr>
              <w:widowControl w:val="0"/>
              <w:jc w:val="both"/>
              <w:rPr>
                <w:rFonts w:eastAsia="Times New Roman"/>
                <w:color w:val="000000"/>
                <w:sz w:val="24"/>
                <w:szCs w:val="24"/>
                <w:lang w:eastAsia="ru-RU"/>
              </w:rPr>
            </w:pPr>
          </w:p>
          <w:p w14:paraId="45140A54" w14:textId="77777777" w:rsidR="00612202" w:rsidRPr="009D0836" w:rsidRDefault="00612202" w:rsidP="00A230A4">
            <w:pPr>
              <w:autoSpaceDE w:val="0"/>
              <w:autoSpaceDN w:val="0"/>
              <w:adjustRightInd w:val="0"/>
              <w:ind w:firstLine="540"/>
              <w:jc w:val="both"/>
              <w:rPr>
                <w:rFonts w:eastAsia="Times New Roman"/>
                <w:sz w:val="24"/>
                <w:szCs w:val="24"/>
                <w:lang w:eastAsia="ru-RU"/>
              </w:rPr>
            </w:pPr>
            <w:r w:rsidRPr="009D0836">
              <w:rPr>
                <w:rFonts w:eastAsia="Times New Roman"/>
                <w:sz w:val="24"/>
                <w:szCs w:val="24"/>
                <w:lang w:eastAsia="ru-RU"/>
              </w:rPr>
              <w:t>ПК-32 готовностью использовать понятийный аппарат философии, теоретической и прикладной лингвистики, лингводидактики, теории перевода и межкультурной коммуникации для решения профессиональных задач и обладать способностью их творческого использования и развития в ходе решения профессиональных задач.</w:t>
            </w:r>
          </w:p>
          <w:p w14:paraId="2CDD03D2" w14:textId="77777777" w:rsidR="00612202" w:rsidRPr="009D0836" w:rsidRDefault="00612202" w:rsidP="00A230A4">
            <w:pPr>
              <w:autoSpaceDE w:val="0"/>
              <w:autoSpaceDN w:val="0"/>
              <w:adjustRightInd w:val="0"/>
              <w:ind w:firstLine="540"/>
              <w:jc w:val="both"/>
              <w:rPr>
                <w:rFonts w:eastAsia="Times New Roman"/>
                <w:sz w:val="24"/>
                <w:szCs w:val="24"/>
                <w:lang w:eastAsia="ru-RU"/>
              </w:rPr>
            </w:pPr>
          </w:p>
          <w:p w14:paraId="35E857D2" w14:textId="77777777" w:rsidR="00612202" w:rsidRPr="009D0836" w:rsidRDefault="00612202" w:rsidP="00A230A4">
            <w:pPr>
              <w:widowControl w:val="0"/>
              <w:jc w:val="both"/>
              <w:rPr>
                <w:rFonts w:eastAsia="Times New Roman"/>
                <w:color w:val="000000"/>
                <w:sz w:val="24"/>
                <w:szCs w:val="24"/>
                <w:lang w:eastAsia="ru-RU"/>
              </w:rPr>
            </w:pPr>
          </w:p>
        </w:tc>
        <w:tc>
          <w:tcPr>
            <w:tcW w:w="3167" w:type="dxa"/>
          </w:tcPr>
          <w:p w14:paraId="2D7DE689" w14:textId="77777777" w:rsidR="00612202" w:rsidRPr="009D0836" w:rsidRDefault="00612202" w:rsidP="00A230A4">
            <w:pPr>
              <w:widowControl w:val="0"/>
              <w:jc w:val="both"/>
              <w:rPr>
                <w:rFonts w:eastAsia="Times New Roman"/>
                <w:color w:val="000000"/>
                <w:sz w:val="24"/>
                <w:szCs w:val="24"/>
                <w:lang w:eastAsia="ru-RU"/>
              </w:rPr>
            </w:pPr>
            <w:r w:rsidRPr="009D0836">
              <w:rPr>
                <w:rFonts w:eastAsia="Times New Roman"/>
                <w:i/>
                <w:color w:val="000000"/>
                <w:sz w:val="24"/>
                <w:szCs w:val="24"/>
                <w:lang w:eastAsia="ru-RU"/>
              </w:rPr>
              <w:lastRenderedPageBreak/>
              <w:t>Знать:</w:t>
            </w:r>
            <w:r w:rsidRPr="009D0836">
              <w:rPr>
                <w:rFonts w:eastAsia="Times New Roman"/>
                <w:color w:val="000000"/>
                <w:sz w:val="24"/>
                <w:szCs w:val="24"/>
                <w:lang w:eastAsia="ru-RU"/>
              </w:rPr>
              <w:t xml:space="preserve"> формулы речевого этикета и их функционально- коммуникативную  дифференциацию;  </w:t>
            </w:r>
          </w:p>
          <w:p w14:paraId="5201E80A" w14:textId="77777777" w:rsidR="00612202" w:rsidRPr="009D0836" w:rsidRDefault="00612202" w:rsidP="00A230A4">
            <w:pPr>
              <w:widowControl w:val="0"/>
              <w:jc w:val="both"/>
              <w:rPr>
                <w:rFonts w:eastAsia="Times New Roman"/>
                <w:color w:val="000000"/>
                <w:sz w:val="24"/>
                <w:szCs w:val="24"/>
                <w:lang w:eastAsia="ru-RU"/>
              </w:rPr>
            </w:pPr>
            <w:r w:rsidRPr="009D0836">
              <w:rPr>
                <w:rFonts w:eastAsia="Times New Roman"/>
                <w:i/>
                <w:color w:val="000000"/>
                <w:sz w:val="24"/>
                <w:szCs w:val="24"/>
                <w:lang w:eastAsia="ru-RU"/>
              </w:rPr>
              <w:t>Уметь:</w:t>
            </w:r>
            <w:r w:rsidRPr="009D0836">
              <w:rPr>
                <w:rFonts w:eastAsia="Times New Roman"/>
                <w:color w:val="000000"/>
                <w:sz w:val="24"/>
                <w:szCs w:val="24"/>
                <w:lang w:eastAsia="ru-RU"/>
              </w:rPr>
              <w:t xml:space="preserve"> применять правила диалогического общения; выполнять речевые  действия, необходимые для установления и поддержания контакта; организовать и  поддерживать неконфликтное общение; </w:t>
            </w:r>
            <w:r w:rsidRPr="009D0836">
              <w:rPr>
                <w:rFonts w:eastAsia="Times New Roman"/>
                <w:i/>
                <w:color w:val="000000"/>
                <w:sz w:val="24"/>
                <w:szCs w:val="24"/>
                <w:lang w:eastAsia="ru-RU"/>
              </w:rPr>
              <w:t>Владеть:</w:t>
            </w:r>
            <w:r w:rsidRPr="009D0836">
              <w:rPr>
                <w:rFonts w:eastAsia="Times New Roman"/>
                <w:color w:val="000000"/>
                <w:sz w:val="24"/>
                <w:szCs w:val="24"/>
                <w:lang w:eastAsia="ru-RU"/>
              </w:rPr>
              <w:t xml:space="preserve"> навыками использования формул речевого этикета в разных  ситуациях общения.</w:t>
            </w:r>
          </w:p>
          <w:p w14:paraId="2E2FB268" w14:textId="77777777" w:rsidR="00612202" w:rsidRPr="009D0836" w:rsidRDefault="00612202" w:rsidP="00A230A4">
            <w:pPr>
              <w:widowControl w:val="0"/>
              <w:jc w:val="both"/>
              <w:rPr>
                <w:rFonts w:eastAsia="Times New Roman"/>
                <w:color w:val="000000"/>
                <w:sz w:val="24"/>
                <w:szCs w:val="24"/>
                <w:lang w:eastAsia="ru-RU"/>
              </w:rPr>
            </w:pPr>
          </w:p>
          <w:p w14:paraId="76DC1366" w14:textId="77777777" w:rsidR="00612202" w:rsidRPr="009D0836" w:rsidRDefault="00612202" w:rsidP="00A230A4">
            <w:pPr>
              <w:jc w:val="both"/>
              <w:rPr>
                <w:rFonts w:eastAsia="Times New Roman"/>
                <w:color w:val="000000"/>
                <w:sz w:val="24"/>
                <w:szCs w:val="24"/>
                <w:lang w:eastAsia="ru-RU"/>
              </w:rPr>
            </w:pPr>
            <w:r w:rsidRPr="009D0836">
              <w:rPr>
                <w:rFonts w:eastAsia="Times New Roman"/>
                <w:color w:val="000000"/>
                <w:sz w:val="24"/>
                <w:szCs w:val="24"/>
                <w:lang w:eastAsia="ru-RU"/>
              </w:rPr>
              <w:t xml:space="preserve">Знать: </w:t>
            </w:r>
          </w:p>
          <w:p w14:paraId="73E1252A" w14:textId="77777777" w:rsidR="00612202" w:rsidRPr="009D0836" w:rsidRDefault="00612202" w:rsidP="00A230A4">
            <w:pPr>
              <w:jc w:val="both"/>
              <w:rPr>
                <w:rFonts w:eastAsia="Times New Roman"/>
                <w:sz w:val="24"/>
                <w:szCs w:val="24"/>
                <w:lang w:eastAsia="ru-RU"/>
              </w:rPr>
            </w:pPr>
            <w:r w:rsidRPr="009D0836">
              <w:rPr>
                <w:rFonts w:eastAsia="Times New Roman"/>
                <w:color w:val="000000"/>
                <w:sz w:val="24"/>
                <w:szCs w:val="24"/>
                <w:lang w:eastAsia="ru-RU"/>
              </w:rPr>
              <w:t xml:space="preserve">-  </w:t>
            </w:r>
            <w:r w:rsidRPr="009D0836">
              <w:rPr>
                <w:rFonts w:eastAsia="Times New Roman"/>
                <w:sz w:val="24"/>
                <w:szCs w:val="24"/>
                <w:lang w:eastAsia="ru-RU"/>
              </w:rPr>
              <w:t>основные направления исследований в области лингвистики.</w:t>
            </w:r>
          </w:p>
          <w:p w14:paraId="1F5BB8DE" w14:textId="77777777" w:rsidR="00612202" w:rsidRPr="009D0836" w:rsidRDefault="00612202" w:rsidP="00A230A4">
            <w:pPr>
              <w:jc w:val="both"/>
              <w:rPr>
                <w:rFonts w:eastAsia="Times New Roman"/>
                <w:sz w:val="24"/>
                <w:szCs w:val="24"/>
                <w:lang w:eastAsia="ar-SA"/>
              </w:rPr>
            </w:pPr>
            <w:r w:rsidRPr="009D0836">
              <w:rPr>
                <w:rFonts w:eastAsia="Times New Roman"/>
                <w:sz w:val="24"/>
                <w:szCs w:val="24"/>
                <w:lang w:eastAsia="ru-RU"/>
              </w:rPr>
              <w:t>Уметь:</w:t>
            </w:r>
            <w:r w:rsidRPr="009D0836">
              <w:rPr>
                <w:rFonts w:eastAsia="Times New Roman"/>
                <w:sz w:val="24"/>
                <w:szCs w:val="24"/>
                <w:lang w:eastAsia="ar-SA"/>
              </w:rPr>
              <w:t xml:space="preserve"> анализировать материалы современных  исследований в области лингвистики, межкультурной коммуникации для их самостоятельного использования.</w:t>
            </w:r>
          </w:p>
          <w:p w14:paraId="1CCFD2D3" w14:textId="77777777" w:rsidR="00612202" w:rsidRPr="009D0836" w:rsidRDefault="00612202" w:rsidP="00A230A4">
            <w:pPr>
              <w:widowControl w:val="0"/>
              <w:jc w:val="both"/>
              <w:rPr>
                <w:rFonts w:eastAsia="Times New Roman"/>
                <w:color w:val="000000"/>
                <w:sz w:val="24"/>
                <w:szCs w:val="24"/>
                <w:lang w:eastAsia="ru-RU"/>
              </w:rPr>
            </w:pPr>
            <w:r w:rsidRPr="009D0836">
              <w:rPr>
                <w:rFonts w:eastAsia="Times New Roman"/>
                <w:sz w:val="24"/>
                <w:szCs w:val="24"/>
                <w:lang w:eastAsia="ru-RU"/>
              </w:rPr>
              <w:t>Владеть:</w:t>
            </w:r>
            <w:r w:rsidRPr="009D0836">
              <w:rPr>
                <w:rFonts w:eastAsia="Times New Roman"/>
                <w:color w:val="000000"/>
                <w:sz w:val="24"/>
                <w:szCs w:val="24"/>
                <w:lang w:eastAsia="ru-RU"/>
              </w:rPr>
              <w:t xml:space="preserve"> навыками самостоятельного использования современных исследований в области лингвистики для решения профессиональных задач.</w:t>
            </w:r>
          </w:p>
          <w:p w14:paraId="6BD7A8A4" w14:textId="77777777" w:rsidR="00612202" w:rsidRPr="009D0836" w:rsidRDefault="00612202" w:rsidP="00A230A4">
            <w:pPr>
              <w:jc w:val="both"/>
              <w:rPr>
                <w:rFonts w:eastAsia="Times New Roman"/>
                <w:sz w:val="24"/>
                <w:szCs w:val="24"/>
                <w:lang w:eastAsia="ru-RU"/>
              </w:rPr>
            </w:pPr>
          </w:p>
          <w:p w14:paraId="4B6D7A10" w14:textId="77777777" w:rsidR="00612202" w:rsidRPr="009D0836" w:rsidRDefault="00612202" w:rsidP="00A230A4">
            <w:pPr>
              <w:widowControl w:val="0"/>
              <w:jc w:val="both"/>
              <w:rPr>
                <w:rFonts w:eastAsia="Times New Roman"/>
                <w:color w:val="000000"/>
                <w:sz w:val="24"/>
                <w:szCs w:val="24"/>
                <w:lang w:eastAsia="ru-RU"/>
              </w:rPr>
            </w:pPr>
          </w:p>
        </w:tc>
        <w:tc>
          <w:tcPr>
            <w:tcW w:w="1901" w:type="dxa"/>
          </w:tcPr>
          <w:p w14:paraId="41F0939A" w14:textId="77777777" w:rsidR="00612202" w:rsidRPr="009D0836" w:rsidRDefault="00612202" w:rsidP="00A230A4">
            <w:pPr>
              <w:widowControl w:val="0"/>
              <w:jc w:val="both"/>
              <w:rPr>
                <w:rFonts w:eastAsia="Times New Roman"/>
                <w:color w:val="000000"/>
                <w:sz w:val="24"/>
                <w:szCs w:val="24"/>
                <w:lang w:eastAsia="ru-RU"/>
              </w:rPr>
            </w:pPr>
            <w:r w:rsidRPr="009D0836">
              <w:rPr>
                <w:rFonts w:eastAsia="Times New Roman"/>
                <w:color w:val="000000"/>
                <w:sz w:val="24"/>
                <w:szCs w:val="24"/>
                <w:lang w:eastAsia="ru-RU"/>
              </w:rPr>
              <w:t>С-собеседование;</w:t>
            </w:r>
          </w:p>
          <w:p w14:paraId="455B41FA" w14:textId="77777777" w:rsidR="00612202" w:rsidRPr="009D0836" w:rsidRDefault="00612202" w:rsidP="00A230A4">
            <w:pPr>
              <w:widowControl w:val="0"/>
              <w:jc w:val="both"/>
              <w:rPr>
                <w:rFonts w:eastAsia="Times New Roman"/>
                <w:color w:val="000000"/>
                <w:sz w:val="24"/>
                <w:szCs w:val="24"/>
                <w:lang w:eastAsia="ru-RU"/>
              </w:rPr>
            </w:pPr>
            <w:r w:rsidRPr="009D0836">
              <w:rPr>
                <w:rFonts w:eastAsia="Times New Roman"/>
                <w:color w:val="000000"/>
                <w:sz w:val="24"/>
                <w:szCs w:val="24"/>
                <w:lang w:eastAsia="ru-RU"/>
              </w:rPr>
              <w:t>Д-доклад</w:t>
            </w:r>
          </w:p>
        </w:tc>
      </w:tr>
    </w:tbl>
    <w:p w14:paraId="480FB122" w14:textId="77777777" w:rsidR="00612202" w:rsidRPr="009D0836" w:rsidRDefault="00612202" w:rsidP="009D0836">
      <w:pPr>
        <w:widowControl w:val="0"/>
        <w:rPr>
          <w:rFonts w:ascii="Courier New" w:eastAsia="Times New Roman" w:hAnsi="Courier New" w:cs="Courier New"/>
          <w:color w:val="000000"/>
          <w:sz w:val="24"/>
          <w:szCs w:val="24"/>
          <w:lang w:eastAsia="ru-RU"/>
        </w:rPr>
      </w:pPr>
    </w:p>
    <w:p w14:paraId="1D0B48A2" w14:textId="77777777" w:rsidR="00612202" w:rsidRDefault="00612202" w:rsidP="009D0836">
      <w:pPr>
        <w:widowControl w:val="0"/>
        <w:ind w:left="709"/>
        <w:contextualSpacing/>
        <w:jc w:val="both"/>
        <w:rPr>
          <w:rFonts w:eastAsia="Times New Roman"/>
          <w:b/>
          <w:sz w:val="24"/>
          <w:szCs w:val="24"/>
        </w:rPr>
      </w:pPr>
      <w:r w:rsidRPr="009D0836">
        <w:rPr>
          <w:rFonts w:eastAsia="Times New Roman"/>
          <w:b/>
          <w:sz w:val="24"/>
          <w:szCs w:val="24"/>
        </w:rPr>
        <w:t>Типовые контрольные задания  или иные материалы, необходимые для оценки владений, умений, знаний, характеризующих этапы формирования компетенций  процессе освоения образовательной программы с описанием шкал оценивания и методическими материалами, определяющими процедуру оценивания.</w:t>
      </w:r>
    </w:p>
    <w:p w14:paraId="54EE3C2D" w14:textId="77777777" w:rsidR="00612202" w:rsidRPr="009D0836" w:rsidRDefault="00612202" w:rsidP="009D0836">
      <w:pPr>
        <w:widowControl w:val="0"/>
        <w:ind w:left="709"/>
        <w:contextualSpacing/>
        <w:jc w:val="both"/>
        <w:rPr>
          <w:rFonts w:eastAsia="Times New Roman"/>
          <w:b/>
          <w:sz w:val="24"/>
          <w:szCs w:val="24"/>
        </w:rPr>
      </w:pPr>
      <w:r w:rsidRPr="009D0836">
        <w:rPr>
          <w:rFonts w:ascii="Courier New" w:eastAsia="Times New Roman" w:hAnsi="Courier New" w:cs="Courier New"/>
          <w:b/>
          <w:color w:val="000000"/>
          <w:sz w:val="24"/>
          <w:szCs w:val="24"/>
          <w:lang w:eastAsia="ru-RU"/>
        </w:rPr>
        <w:tab/>
      </w:r>
    </w:p>
    <w:p w14:paraId="52877592" w14:textId="77777777" w:rsidR="00612202" w:rsidRPr="009D0836" w:rsidRDefault="00612202" w:rsidP="009D0836">
      <w:pPr>
        <w:widowControl w:val="0"/>
        <w:ind w:firstLine="709"/>
        <w:rPr>
          <w:rFonts w:ascii="Courier New" w:eastAsia="Times New Roman" w:hAnsi="Courier New" w:cs="Courier New"/>
          <w:color w:val="000000"/>
          <w:sz w:val="24"/>
          <w:szCs w:val="24"/>
          <w:lang w:eastAsia="ru-RU"/>
        </w:rPr>
      </w:pPr>
    </w:p>
    <w:tbl>
      <w:tblPr>
        <w:tblW w:w="9463" w:type="dxa"/>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681"/>
        <w:gridCol w:w="3875"/>
        <w:gridCol w:w="1921"/>
        <w:gridCol w:w="1887"/>
        <w:gridCol w:w="1099"/>
      </w:tblGrid>
      <w:tr w:rsidR="00612202" w:rsidRPr="009D0836" w14:paraId="1430F4C5" w14:textId="77777777" w:rsidTr="00A230A4">
        <w:trPr>
          <w:trHeight w:val="480"/>
          <w:jc w:val="right"/>
        </w:trPr>
        <w:tc>
          <w:tcPr>
            <w:tcW w:w="681" w:type="dxa"/>
            <w:vMerge w:val="restart"/>
            <w:tcBorders>
              <w:top w:val="single" w:sz="4" w:space="0" w:color="000000"/>
              <w:left w:val="single" w:sz="4" w:space="0" w:color="000000"/>
              <w:right w:val="single" w:sz="4" w:space="0" w:color="000000"/>
            </w:tcBorders>
          </w:tcPr>
          <w:p w14:paraId="31B6391B" w14:textId="77777777" w:rsidR="00612202" w:rsidRPr="009D0836" w:rsidRDefault="00612202" w:rsidP="00A230A4">
            <w:pPr>
              <w:widowControl w:val="0"/>
              <w:rPr>
                <w:rFonts w:eastAsia="Times New Roman"/>
                <w:color w:val="000000"/>
                <w:sz w:val="24"/>
                <w:szCs w:val="24"/>
                <w:lang w:eastAsia="ru-RU"/>
              </w:rPr>
            </w:pPr>
            <w:r w:rsidRPr="009D0836">
              <w:rPr>
                <w:rFonts w:eastAsia="Times New Roman"/>
                <w:color w:val="000000"/>
                <w:sz w:val="24"/>
                <w:szCs w:val="24"/>
                <w:lang w:eastAsia="ru-RU"/>
              </w:rPr>
              <w:t>№ п/п</w:t>
            </w:r>
          </w:p>
        </w:tc>
        <w:tc>
          <w:tcPr>
            <w:tcW w:w="3875" w:type="dxa"/>
            <w:vMerge w:val="restart"/>
            <w:tcBorders>
              <w:top w:val="single" w:sz="4" w:space="0" w:color="000000"/>
              <w:left w:val="single" w:sz="4" w:space="0" w:color="000000"/>
              <w:right w:val="single" w:sz="4" w:space="0" w:color="000000"/>
            </w:tcBorders>
          </w:tcPr>
          <w:p w14:paraId="36B99D32" w14:textId="77777777" w:rsidR="00612202" w:rsidRPr="009D0836" w:rsidRDefault="00612202" w:rsidP="00A230A4">
            <w:pPr>
              <w:widowControl w:val="0"/>
              <w:jc w:val="center"/>
              <w:rPr>
                <w:rFonts w:eastAsia="Times New Roman"/>
                <w:color w:val="000000"/>
                <w:sz w:val="24"/>
                <w:szCs w:val="24"/>
                <w:lang w:eastAsia="ru-RU"/>
              </w:rPr>
            </w:pPr>
            <w:r w:rsidRPr="009D0836">
              <w:rPr>
                <w:rFonts w:eastAsia="Times New Roman"/>
                <w:color w:val="000000"/>
                <w:sz w:val="24"/>
                <w:szCs w:val="24"/>
                <w:lang w:eastAsia="ru-RU"/>
              </w:rPr>
              <w:t>Контролируемые разделы (темы), модули дисциплины/практики</w:t>
            </w:r>
          </w:p>
        </w:tc>
        <w:tc>
          <w:tcPr>
            <w:tcW w:w="1921" w:type="dxa"/>
            <w:vMerge w:val="restart"/>
            <w:tcBorders>
              <w:top w:val="single" w:sz="4" w:space="0" w:color="000000"/>
              <w:left w:val="single" w:sz="4" w:space="0" w:color="000000"/>
              <w:right w:val="single" w:sz="4" w:space="0" w:color="000000"/>
            </w:tcBorders>
          </w:tcPr>
          <w:p w14:paraId="09D05F95" w14:textId="77777777" w:rsidR="00612202" w:rsidRPr="009D0836" w:rsidRDefault="00612202" w:rsidP="00A230A4">
            <w:pPr>
              <w:widowControl w:val="0"/>
              <w:jc w:val="center"/>
              <w:rPr>
                <w:rFonts w:eastAsia="Times New Roman"/>
                <w:color w:val="000000"/>
                <w:sz w:val="24"/>
                <w:szCs w:val="24"/>
                <w:lang w:eastAsia="ru-RU"/>
              </w:rPr>
            </w:pPr>
            <w:r w:rsidRPr="009D0836">
              <w:rPr>
                <w:rFonts w:eastAsia="Times New Roman"/>
                <w:color w:val="000000"/>
                <w:sz w:val="24"/>
                <w:szCs w:val="24"/>
                <w:lang w:eastAsia="ru-RU"/>
              </w:rPr>
              <w:t>Код контролируемой компетенции</w:t>
            </w:r>
          </w:p>
        </w:tc>
        <w:tc>
          <w:tcPr>
            <w:tcW w:w="2986" w:type="dxa"/>
            <w:gridSpan w:val="2"/>
            <w:tcBorders>
              <w:top w:val="single" w:sz="4" w:space="0" w:color="000000"/>
              <w:left w:val="single" w:sz="4" w:space="0" w:color="000000"/>
              <w:bottom w:val="single" w:sz="4" w:space="0" w:color="auto"/>
              <w:right w:val="single" w:sz="4" w:space="0" w:color="000000"/>
            </w:tcBorders>
          </w:tcPr>
          <w:p w14:paraId="19EF977F" w14:textId="77777777" w:rsidR="00612202" w:rsidRPr="009D0836" w:rsidRDefault="00612202" w:rsidP="00A230A4">
            <w:pPr>
              <w:autoSpaceDE w:val="0"/>
              <w:autoSpaceDN w:val="0"/>
              <w:adjustRightInd w:val="0"/>
              <w:jc w:val="center"/>
              <w:rPr>
                <w:rFonts w:ascii="Arial" w:eastAsia="Times New Roman" w:hAnsi="Arial" w:cs="Arial"/>
                <w:sz w:val="24"/>
                <w:szCs w:val="24"/>
                <w:lang w:eastAsia="ru-RU"/>
              </w:rPr>
            </w:pPr>
            <w:r w:rsidRPr="009D0836">
              <w:rPr>
                <w:rFonts w:ascii="Arial" w:eastAsia="Times New Roman" w:hAnsi="Arial" w:cs="Arial"/>
                <w:sz w:val="24"/>
                <w:szCs w:val="24"/>
                <w:lang w:eastAsia="ru-RU"/>
              </w:rPr>
              <w:t>Наименование</w:t>
            </w:r>
          </w:p>
          <w:p w14:paraId="179397BD" w14:textId="77777777" w:rsidR="00612202" w:rsidRPr="009D0836" w:rsidRDefault="00612202" w:rsidP="00A230A4">
            <w:pPr>
              <w:widowControl w:val="0"/>
              <w:jc w:val="center"/>
              <w:rPr>
                <w:rFonts w:eastAsia="Times New Roman"/>
                <w:color w:val="000000"/>
                <w:sz w:val="24"/>
                <w:szCs w:val="24"/>
                <w:lang w:eastAsia="ru-RU"/>
              </w:rPr>
            </w:pPr>
            <w:r w:rsidRPr="009D0836">
              <w:rPr>
                <w:rFonts w:eastAsia="Times New Roman"/>
                <w:color w:val="000000"/>
                <w:sz w:val="24"/>
                <w:szCs w:val="24"/>
                <w:lang w:eastAsia="ru-RU"/>
              </w:rPr>
              <w:t>оценочного средства</w:t>
            </w:r>
          </w:p>
        </w:tc>
      </w:tr>
      <w:tr w:rsidR="00612202" w:rsidRPr="009D0836" w14:paraId="2DF3FD01" w14:textId="77777777" w:rsidTr="00A230A4">
        <w:trPr>
          <w:trHeight w:val="348"/>
          <w:jc w:val="right"/>
        </w:trPr>
        <w:tc>
          <w:tcPr>
            <w:tcW w:w="681" w:type="dxa"/>
            <w:vMerge/>
            <w:tcBorders>
              <w:left w:val="single" w:sz="4" w:space="0" w:color="000000"/>
              <w:bottom w:val="single" w:sz="4" w:space="0" w:color="000000"/>
              <w:right w:val="single" w:sz="4" w:space="0" w:color="000000"/>
            </w:tcBorders>
          </w:tcPr>
          <w:p w14:paraId="352AEB81" w14:textId="77777777" w:rsidR="00612202" w:rsidRPr="009D0836" w:rsidRDefault="00612202" w:rsidP="00A230A4">
            <w:pPr>
              <w:widowControl w:val="0"/>
              <w:rPr>
                <w:rFonts w:eastAsia="Times New Roman"/>
                <w:color w:val="000000"/>
                <w:sz w:val="24"/>
                <w:szCs w:val="24"/>
                <w:lang w:eastAsia="ru-RU"/>
              </w:rPr>
            </w:pPr>
          </w:p>
        </w:tc>
        <w:tc>
          <w:tcPr>
            <w:tcW w:w="3875" w:type="dxa"/>
            <w:vMerge/>
            <w:tcBorders>
              <w:left w:val="single" w:sz="4" w:space="0" w:color="000000"/>
              <w:bottom w:val="single" w:sz="4" w:space="0" w:color="000000"/>
              <w:right w:val="single" w:sz="4" w:space="0" w:color="000000"/>
            </w:tcBorders>
          </w:tcPr>
          <w:p w14:paraId="4A9987B5" w14:textId="77777777" w:rsidR="00612202" w:rsidRPr="009D0836" w:rsidRDefault="00612202" w:rsidP="00A230A4">
            <w:pPr>
              <w:widowControl w:val="0"/>
              <w:jc w:val="center"/>
              <w:rPr>
                <w:rFonts w:eastAsia="Times New Roman"/>
                <w:color w:val="000000"/>
                <w:sz w:val="24"/>
                <w:szCs w:val="24"/>
                <w:lang w:eastAsia="ru-RU"/>
              </w:rPr>
            </w:pPr>
          </w:p>
        </w:tc>
        <w:tc>
          <w:tcPr>
            <w:tcW w:w="1921" w:type="dxa"/>
            <w:vMerge/>
            <w:tcBorders>
              <w:left w:val="single" w:sz="4" w:space="0" w:color="000000"/>
              <w:bottom w:val="single" w:sz="4" w:space="0" w:color="000000"/>
              <w:right w:val="single" w:sz="4" w:space="0" w:color="000000"/>
            </w:tcBorders>
          </w:tcPr>
          <w:p w14:paraId="7EF80E68" w14:textId="77777777" w:rsidR="00612202" w:rsidRPr="009D0836" w:rsidRDefault="00612202" w:rsidP="00A230A4">
            <w:pPr>
              <w:widowControl w:val="0"/>
              <w:jc w:val="center"/>
              <w:rPr>
                <w:rFonts w:eastAsia="Times New Roman"/>
                <w:color w:val="000000"/>
                <w:sz w:val="24"/>
                <w:szCs w:val="24"/>
                <w:lang w:eastAsia="ru-RU"/>
              </w:rPr>
            </w:pPr>
          </w:p>
        </w:tc>
        <w:tc>
          <w:tcPr>
            <w:tcW w:w="1887" w:type="dxa"/>
            <w:tcBorders>
              <w:top w:val="single" w:sz="4" w:space="0" w:color="auto"/>
              <w:left w:val="single" w:sz="4" w:space="0" w:color="000000"/>
              <w:bottom w:val="single" w:sz="4" w:space="0" w:color="000000"/>
              <w:right w:val="single" w:sz="4" w:space="0" w:color="auto"/>
            </w:tcBorders>
          </w:tcPr>
          <w:p w14:paraId="0D4D9BF4" w14:textId="77777777" w:rsidR="00612202" w:rsidRPr="009D0836" w:rsidRDefault="00612202" w:rsidP="00A230A4">
            <w:pPr>
              <w:widowControl w:val="0"/>
              <w:jc w:val="center"/>
              <w:rPr>
                <w:rFonts w:eastAsia="Times New Roman"/>
                <w:color w:val="000000"/>
                <w:sz w:val="24"/>
                <w:szCs w:val="24"/>
                <w:lang w:eastAsia="ru-RU"/>
              </w:rPr>
            </w:pPr>
            <w:r w:rsidRPr="009D0836">
              <w:rPr>
                <w:rFonts w:eastAsia="Times New Roman"/>
                <w:color w:val="000000"/>
                <w:sz w:val="24"/>
                <w:szCs w:val="24"/>
                <w:lang w:eastAsia="ru-RU"/>
              </w:rPr>
              <w:t>вид</w:t>
            </w:r>
          </w:p>
        </w:tc>
        <w:tc>
          <w:tcPr>
            <w:tcW w:w="1099" w:type="dxa"/>
            <w:tcBorders>
              <w:top w:val="single" w:sz="4" w:space="0" w:color="auto"/>
              <w:left w:val="single" w:sz="4" w:space="0" w:color="auto"/>
              <w:bottom w:val="single" w:sz="4" w:space="0" w:color="000000"/>
              <w:right w:val="single" w:sz="4" w:space="0" w:color="000000"/>
            </w:tcBorders>
          </w:tcPr>
          <w:p w14:paraId="75648FF7" w14:textId="77777777" w:rsidR="00612202" w:rsidRPr="009D0836" w:rsidRDefault="00612202" w:rsidP="00A230A4">
            <w:pPr>
              <w:widowControl w:val="0"/>
              <w:jc w:val="center"/>
              <w:rPr>
                <w:rFonts w:eastAsia="Times New Roman"/>
                <w:color w:val="000000"/>
                <w:sz w:val="24"/>
                <w:szCs w:val="24"/>
                <w:lang w:eastAsia="ru-RU"/>
              </w:rPr>
            </w:pPr>
            <w:r w:rsidRPr="009D0836">
              <w:rPr>
                <w:rFonts w:eastAsia="Times New Roman"/>
                <w:color w:val="000000"/>
                <w:sz w:val="24"/>
                <w:szCs w:val="24"/>
                <w:lang w:eastAsia="ru-RU"/>
              </w:rPr>
              <w:t>кол-во</w:t>
            </w:r>
          </w:p>
        </w:tc>
      </w:tr>
      <w:tr w:rsidR="00612202" w:rsidRPr="009D0836" w14:paraId="1104221A" w14:textId="77777777" w:rsidTr="00A230A4">
        <w:trPr>
          <w:jc w:val="right"/>
        </w:trPr>
        <w:tc>
          <w:tcPr>
            <w:tcW w:w="681" w:type="dxa"/>
            <w:tcBorders>
              <w:top w:val="single" w:sz="4" w:space="0" w:color="000000"/>
              <w:left w:val="single" w:sz="4" w:space="0" w:color="000000"/>
              <w:bottom w:val="single" w:sz="4" w:space="0" w:color="000000"/>
              <w:right w:val="single" w:sz="4" w:space="0" w:color="000000"/>
            </w:tcBorders>
          </w:tcPr>
          <w:p w14:paraId="043DD606" w14:textId="77777777" w:rsidR="00612202" w:rsidRPr="009D0836" w:rsidRDefault="00612202" w:rsidP="00A230A4">
            <w:pPr>
              <w:widowControl w:val="0"/>
              <w:rPr>
                <w:rFonts w:eastAsia="Times New Roman"/>
                <w:color w:val="000000"/>
                <w:sz w:val="24"/>
                <w:szCs w:val="24"/>
                <w:lang w:eastAsia="ru-RU"/>
              </w:rPr>
            </w:pPr>
            <w:r w:rsidRPr="009D0836">
              <w:rPr>
                <w:rFonts w:eastAsia="Times New Roman"/>
                <w:color w:val="000000"/>
                <w:sz w:val="24"/>
                <w:szCs w:val="24"/>
                <w:lang w:eastAsia="ru-RU"/>
              </w:rPr>
              <w:t>1.</w:t>
            </w:r>
          </w:p>
        </w:tc>
        <w:tc>
          <w:tcPr>
            <w:tcW w:w="3875" w:type="dxa"/>
            <w:tcBorders>
              <w:top w:val="single" w:sz="4" w:space="0" w:color="000000"/>
              <w:left w:val="single" w:sz="4" w:space="0" w:color="000000"/>
              <w:bottom w:val="single" w:sz="4" w:space="0" w:color="000000"/>
              <w:right w:val="single" w:sz="4" w:space="0" w:color="000000"/>
            </w:tcBorders>
          </w:tcPr>
          <w:p w14:paraId="534862AB" w14:textId="77777777" w:rsidR="00612202" w:rsidRPr="009D0836" w:rsidRDefault="00612202" w:rsidP="00A230A4">
            <w:pPr>
              <w:widowControl w:val="0"/>
              <w:ind w:hanging="4"/>
              <w:rPr>
                <w:rFonts w:eastAsia="Times New Roman"/>
                <w:color w:val="000000"/>
                <w:sz w:val="24"/>
                <w:szCs w:val="24"/>
                <w:lang w:eastAsia="ru-RU"/>
              </w:rPr>
            </w:pPr>
            <w:r w:rsidRPr="009D0836">
              <w:rPr>
                <w:rFonts w:eastAsia="Times New Roman"/>
                <w:color w:val="000000"/>
                <w:sz w:val="24"/>
                <w:szCs w:val="24"/>
                <w:lang w:eastAsia="ru-RU"/>
              </w:rPr>
              <w:t>Когниция как наука</w:t>
            </w:r>
          </w:p>
        </w:tc>
        <w:tc>
          <w:tcPr>
            <w:tcW w:w="1921" w:type="dxa"/>
            <w:tcBorders>
              <w:top w:val="single" w:sz="4" w:space="0" w:color="000000"/>
              <w:left w:val="single" w:sz="4" w:space="0" w:color="000000"/>
              <w:bottom w:val="single" w:sz="4" w:space="0" w:color="000000"/>
              <w:right w:val="single" w:sz="4" w:space="0" w:color="000000"/>
            </w:tcBorders>
          </w:tcPr>
          <w:p w14:paraId="1AFE26B2" w14:textId="77777777" w:rsidR="00612202" w:rsidRPr="009D0836" w:rsidRDefault="00612202" w:rsidP="00A230A4">
            <w:pPr>
              <w:widowControl w:val="0"/>
              <w:jc w:val="center"/>
              <w:rPr>
                <w:rFonts w:eastAsia="Times New Roman"/>
                <w:color w:val="000000"/>
                <w:sz w:val="24"/>
                <w:szCs w:val="24"/>
                <w:lang w:eastAsia="ru-RU"/>
              </w:rPr>
            </w:pPr>
            <w:r w:rsidRPr="009D0836">
              <w:rPr>
                <w:rFonts w:eastAsia="Times New Roman"/>
                <w:color w:val="000000"/>
                <w:sz w:val="24"/>
                <w:szCs w:val="24"/>
                <w:lang w:eastAsia="ru-RU"/>
              </w:rPr>
              <w:t>ОК-7; ОПК-8; ПК-32</w:t>
            </w:r>
          </w:p>
        </w:tc>
        <w:tc>
          <w:tcPr>
            <w:tcW w:w="1887" w:type="dxa"/>
            <w:tcBorders>
              <w:top w:val="single" w:sz="4" w:space="0" w:color="000000"/>
              <w:left w:val="single" w:sz="4" w:space="0" w:color="000000"/>
              <w:bottom w:val="single" w:sz="4" w:space="0" w:color="000000"/>
              <w:right w:val="single" w:sz="4" w:space="0" w:color="auto"/>
            </w:tcBorders>
          </w:tcPr>
          <w:p w14:paraId="231F35B6" w14:textId="77777777" w:rsidR="00612202" w:rsidRPr="009D0836" w:rsidRDefault="00612202" w:rsidP="00A230A4">
            <w:pPr>
              <w:widowControl w:val="0"/>
              <w:rPr>
                <w:rFonts w:eastAsia="Times New Roman"/>
                <w:color w:val="000000"/>
                <w:sz w:val="24"/>
                <w:szCs w:val="24"/>
                <w:lang w:eastAsia="ru-RU"/>
              </w:rPr>
            </w:pPr>
            <w:r w:rsidRPr="009D0836">
              <w:rPr>
                <w:rFonts w:eastAsia="Times New Roman"/>
                <w:color w:val="000000"/>
                <w:sz w:val="24"/>
                <w:szCs w:val="24"/>
                <w:lang w:eastAsia="ru-RU"/>
              </w:rPr>
              <w:t>Доклад, собеседование</w:t>
            </w:r>
          </w:p>
        </w:tc>
        <w:tc>
          <w:tcPr>
            <w:tcW w:w="1099" w:type="dxa"/>
            <w:tcBorders>
              <w:top w:val="single" w:sz="4" w:space="0" w:color="000000"/>
              <w:left w:val="single" w:sz="4" w:space="0" w:color="auto"/>
              <w:bottom w:val="single" w:sz="4" w:space="0" w:color="000000"/>
              <w:right w:val="single" w:sz="4" w:space="0" w:color="000000"/>
            </w:tcBorders>
          </w:tcPr>
          <w:p w14:paraId="7F5C3FAF" w14:textId="77777777" w:rsidR="00612202" w:rsidRPr="009D0836" w:rsidRDefault="00612202" w:rsidP="00A230A4">
            <w:pPr>
              <w:widowControl w:val="0"/>
              <w:jc w:val="center"/>
              <w:rPr>
                <w:rFonts w:eastAsia="Times New Roman"/>
                <w:color w:val="000000"/>
                <w:sz w:val="24"/>
                <w:szCs w:val="24"/>
                <w:lang w:eastAsia="ru-RU"/>
              </w:rPr>
            </w:pPr>
            <w:r w:rsidRPr="009D0836">
              <w:rPr>
                <w:rFonts w:eastAsia="Times New Roman"/>
                <w:color w:val="000000"/>
                <w:sz w:val="24"/>
                <w:szCs w:val="24"/>
                <w:lang w:eastAsia="ru-RU"/>
              </w:rPr>
              <w:t>2</w:t>
            </w:r>
          </w:p>
        </w:tc>
      </w:tr>
      <w:tr w:rsidR="00612202" w:rsidRPr="009D0836" w14:paraId="678C5875" w14:textId="77777777" w:rsidTr="00A230A4">
        <w:trPr>
          <w:jc w:val="right"/>
        </w:trPr>
        <w:tc>
          <w:tcPr>
            <w:tcW w:w="681" w:type="dxa"/>
            <w:tcBorders>
              <w:top w:val="single" w:sz="4" w:space="0" w:color="000000"/>
              <w:left w:val="single" w:sz="4" w:space="0" w:color="000000"/>
              <w:bottom w:val="single" w:sz="4" w:space="0" w:color="000000"/>
              <w:right w:val="single" w:sz="4" w:space="0" w:color="000000"/>
            </w:tcBorders>
          </w:tcPr>
          <w:p w14:paraId="669CE6EE" w14:textId="77777777" w:rsidR="00612202" w:rsidRPr="009D0836" w:rsidRDefault="00612202" w:rsidP="00A230A4">
            <w:pPr>
              <w:widowControl w:val="0"/>
              <w:rPr>
                <w:rFonts w:eastAsia="Times New Roman"/>
                <w:color w:val="000000"/>
                <w:sz w:val="24"/>
                <w:szCs w:val="24"/>
                <w:lang w:eastAsia="ru-RU"/>
              </w:rPr>
            </w:pPr>
            <w:r w:rsidRPr="009D0836">
              <w:rPr>
                <w:rFonts w:eastAsia="Times New Roman"/>
                <w:color w:val="000000"/>
                <w:sz w:val="24"/>
                <w:szCs w:val="24"/>
                <w:lang w:eastAsia="ru-RU"/>
              </w:rPr>
              <w:t xml:space="preserve">2. </w:t>
            </w:r>
          </w:p>
        </w:tc>
        <w:tc>
          <w:tcPr>
            <w:tcW w:w="3875" w:type="dxa"/>
            <w:tcBorders>
              <w:top w:val="single" w:sz="4" w:space="0" w:color="000000"/>
              <w:left w:val="single" w:sz="4" w:space="0" w:color="000000"/>
              <w:bottom w:val="single" w:sz="4" w:space="0" w:color="000000"/>
              <w:right w:val="single" w:sz="4" w:space="0" w:color="000000"/>
            </w:tcBorders>
          </w:tcPr>
          <w:p w14:paraId="2C542E1A" w14:textId="77777777" w:rsidR="00612202" w:rsidRPr="009D0836" w:rsidRDefault="00612202" w:rsidP="00A230A4">
            <w:pPr>
              <w:widowControl w:val="0"/>
              <w:ind w:hanging="4"/>
              <w:rPr>
                <w:rFonts w:eastAsia="Times New Roman"/>
                <w:color w:val="000000"/>
                <w:sz w:val="24"/>
                <w:szCs w:val="24"/>
                <w:lang w:eastAsia="ru-RU"/>
              </w:rPr>
            </w:pPr>
            <w:r w:rsidRPr="009D0836">
              <w:rPr>
                <w:rFonts w:eastAsia="Times New Roman"/>
                <w:color w:val="000000"/>
                <w:sz w:val="24"/>
                <w:szCs w:val="24"/>
                <w:lang w:eastAsia="ru-RU"/>
              </w:rPr>
              <w:t>Понятие, концепт, значение</w:t>
            </w:r>
          </w:p>
        </w:tc>
        <w:tc>
          <w:tcPr>
            <w:tcW w:w="1921" w:type="dxa"/>
            <w:tcBorders>
              <w:top w:val="single" w:sz="4" w:space="0" w:color="000000"/>
              <w:left w:val="single" w:sz="4" w:space="0" w:color="000000"/>
              <w:bottom w:val="single" w:sz="4" w:space="0" w:color="000000"/>
              <w:right w:val="single" w:sz="4" w:space="0" w:color="000000"/>
            </w:tcBorders>
          </w:tcPr>
          <w:p w14:paraId="347955AA" w14:textId="77777777" w:rsidR="00612202" w:rsidRPr="009D0836" w:rsidRDefault="00612202" w:rsidP="00A230A4">
            <w:pPr>
              <w:widowControl w:val="0"/>
              <w:jc w:val="center"/>
              <w:rPr>
                <w:rFonts w:eastAsia="Times New Roman"/>
                <w:color w:val="000000"/>
                <w:sz w:val="24"/>
                <w:szCs w:val="24"/>
                <w:lang w:eastAsia="ru-RU"/>
              </w:rPr>
            </w:pPr>
            <w:r w:rsidRPr="009D0836">
              <w:rPr>
                <w:rFonts w:eastAsia="Times New Roman"/>
                <w:color w:val="000000"/>
                <w:sz w:val="24"/>
                <w:szCs w:val="24"/>
                <w:lang w:eastAsia="ru-RU"/>
              </w:rPr>
              <w:t>ОК-7; ОПК-8; ПК-32</w:t>
            </w:r>
          </w:p>
        </w:tc>
        <w:tc>
          <w:tcPr>
            <w:tcW w:w="1887" w:type="dxa"/>
            <w:tcBorders>
              <w:top w:val="single" w:sz="4" w:space="0" w:color="000000"/>
              <w:left w:val="single" w:sz="4" w:space="0" w:color="000000"/>
              <w:bottom w:val="single" w:sz="4" w:space="0" w:color="000000"/>
              <w:right w:val="single" w:sz="4" w:space="0" w:color="auto"/>
            </w:tcBorders>
          </w:tcPr>
          <w:p w14:paraId="2DD839C5" w14:textId="77777777" w:rsidR="00612202" w:rsidRPr="009D0836" w:rsidRDefault="00612202" w:rsidP="00A230A4">
            <w:pPr>
              <w:widowControl w:val="0"/>
              <w:rPr>
                <w:rFonts w:eastAsia="Times New Roman"/>
                <w:color w:val="000000"/>
                <w:sz w:val="24"/>
                <w:szCs w:val="24"/>
                <w:lang w:eastAsia="ru-RU"/>
              </w:rPr>
            </w:pPr>
            <w:r w:rsidRPr="009D0836">
              <w:rPr>
                <w:rFonts w:eastAsia="Times New Roman"/>
                <w:color w:val="000000"/>
                <w:sz w:val="24"/>
                <w:szCs w:val="24"/>
                <w:lang w:eastAsia="ru-RU"/>
              </w:rPr>
              <w:t>Доклад, собеседование</w:t>
            </w:r>
          </w:p>
        </w:tc>
        <w:tc>
          <w:tcPr>
            <w:tcW w:w="1099" w:type="dxa"/>
            <w:tcBorders>
              <w:top w:val="single" w:sz="4" w:space="0" w:color="000000"/>
              <w:left w:val="single" w:sz="4" w:space="0" w:color="auto"/>
              <w:bottom w:val="single" w:sz="4" w:space="0" w:color="000000"/>
              <w:right w:val="single" w:sz="4" w:space="0" w:color="000000"/>
            </w:tcBorders>
          </w:tcPr>
          <w:p w14:paraId="5B2CFA54" w14:textId="77777777" w:rsidR="00612202" w:rsidRPr="009D0836" w:rsidRDefault="00612202" w:rsidP="00A230A4">
            <w:pPr>
              <w:widowControl w:val="0"/>
              <w:jc w:val="center"/>
              <w:rPr>
                <w:rFonts w:eastAsia="Times New Roman"/>
                <w:color w:val="000000"/>
                <w:sz w:val="24"/>
                <w:szCs w:val="24"/>
                <w:lang w:eastAsia="ru-RU"/>
              </w:rPr>
            </w:pPr>
            <w:r w:rsidRPr="009D0836">
              <w:rPr>
                <w:rFonts w:eastAsia="Times New Roman"/>
                <w:color w:val="000000"/>
                <w:sz w:val="24"/>
                <w:szCs w:val="24"/>
                <w:lang w:eastAsia="ru-RU"/>
              </w:rPr>
              <w:t>2</w:t>
            </w:r>
          </w:p>
        </w:tc>
      </w:tr>
      <w:tr w:rsidR="00612202" w:rsidRPr="009D0836" w14:paraId="109FE0B3" w14:textId="77777777" w:rsidTr="00A230A4">
        <w:trPr>
          <w:jc w:val="right"/>
        </w:trPr>
        <w:tc>
          <w:tcPr>
            <w:tcW w:w="681" w:type="dxa"/>
            <w:tcBorders>
              <w:top w:val="single" w:sz="4" w:space="0" w:color="000000"/>
              <w:left w:val="single" w:sz="4" w:space="0" w:color="000000"/>
              <w:bottom w:val="single" w:sz="4" w:space="0" w:color="000000"/>
              <w:right w:val="single" w:sz="4" w:space="0" w:color="000000"/>
            </w:tcBorders>
          </w:tcPr>
          <w:p w14:paraId="0E2A6895" w14:textId="77777777" w:rsidR="00612202" w:rsidRPr="009D0836" w:rsidRDefault="00612202" w:rsidP="00A230A4">
            <w:pPr>
              <w:widowControl w:val="0"/>
              <w:rPr>
                <w:rFonts w:eastAsia="Times New Roman"/>
                <w:color w:val="000000"/>
                <w:sz w:val="24"/>
                <w:szCs w:val="24"/>
                <w:lang w:eastAsia="ru-RU"/>
              </w:rPr>
            </w:pPr>
            <w:r w:rsidRPr="009D0836">
              <w:rPr>
                <w:rFonts w:eastAsia="Times New Roman"/>
                <w:color w:val="000000"/>
                <w:sz w:val="24"/>
                <w:szCs w:val="24"/>
                <w:lang w:eastAsia="ru-RU"/>
              </w:rPr>
              <w:t xml:space="preserve">3. </w:t>
            </w:r>
          </w:p>
        </w:tc>
        <w:tc>
          <w:tcPr>
            <w:tcW w:w="3875" w:type="dxa"/>
            <w:tcBorders>
              <w:top w:val="single" w:sz="4" w:space="0" w:color="000000"/>
              <w:left w:val="single" w:sz="4" w:space="0" w:color="000000"/>
              <w:bottom w:val="single" w:sz="4" w:space="0" w:color="000000"/>
              <w:right w:val="single" w:sz="4" w:space="0" w:color="000000"/>
            </w:tcBorders>
          </w:tcPr>
          <w:p w14:paraId="0BFADB12" w14:textId="77777777" w:rsidR="00612202" w:rsidRPr="009D0836" w:rsidRDefault="00612202" w:rsidP="00A230A4">
            <w:pPr>
              <w:widowControl w:val="0"/>
              <w:ind w:hanging="4"/>
              <w:rPr>
                <w:rFonts w:eastAsia="Times New Roman"/>
                <w:color w:val="000000"/>
                <w:sz w:val="24"/>
                <w:szCs w:val="24"/>
                <w:lang w:eastAsia="ru-RU"/>
              </w:rPr>
            </w:pPr>
            <w:r w:rsidRPr="009D0836">
              <w:rPr>
                <w:rFonts w:eastAsia="Times New Roman"/>
                <w:color w:val="000000"/>
                <w:sz w:val="24"/>
                <w:szCs w:val="24"/>
                <w:lang w:eastAsia="ru-RU"/>
              </w:rPr>
              <w:t>Когнитивное моделирование</w:t>
            </w:r>
          </w:p>
        </w:tc>
        <w:tc>
          <w:tcPr>
            <w:tcW w:w="1921" w:type="dxa"/>
            <w:tcBorders>
              <w:top w:val="single" w:sz="4" w:space="0" w:color="000000"/>
              <w:left w:val="single" w:sz="4" w:space="0" w:color="000000"/>
              <w:bottom w:val="single" w:sz="4" w:space="0" w:color="000000"/>
              <w:right w:val="single" w:sz="4" w:space="0" w:color="000000"/>
            </w:tcBorders>
          </w:tcPr>
          <w:p w14:paraId="31B30B32" w14:textId="77777777" w:rsidR="00612202" w:rsidRPr="009D0836" w:rsidRDefault="00612202" w:rsidP="00A230A4">
            <w:pPr>
              <w:widowControl w:val="0"/>
              <w:jc w:val="center"/>
              <w:rPr>
                <w:rFonts w:eastAsia="Times New Roman"/>
                <w:color w:val="000000"/>
                <w:sz w:val="24"/>
                <w:szCs w:val="24"/>
                <w:lang w:eastAsia="ru-RU"/>
              </w:rPr>
            </w:pPr>
            <w:r w:rsidRPr="009D0836">
              <w:rPr>
                <w:rFonts w:eastAsia="Times New Roman"/>
                <w:color w:val="000000"/>
                <w:sz w:val="24"/>
                <w:szCs w:val="24"/>
                <w:lang w:eastAsia="ru-RU"/>
              </w:rPr>
              <w:t>ОК-7; ОПК-8; ПК-32</w:t>
            </w:r>
          </w:p>
        </w:tc>
        <w:tc>
          <w:tcPr>
            <w:tcW w:w="1887" w:type="dxa"/>
            <w:tcBorders>
              <w:top w:val="single" w:sz="4" w:space="0" w:color="000000"/>
              <w:left w:val="single" w:sz="4" w:space="0" w:color="000000"/>
              <w:bottom w:val="single" w:sz="4" w:space="0" w:color="000000"/>
              <w:right w:val="single" w:sz="4" w:space="0" w:color="auto"/>
            </w:tcBorders>
          </w:tcPr>
          <w:p w14:paraId="3CC145D8" w14:textId="77777777" w:rsidR="00612202" w:rsidRPr="009D0836" w:rsidRDefault="00612202" w:rsidP="00A230A4">
            <w:pPr>
              <w:widowControl w:val="0"/>
              <w:rPr>
                <w:rFonts w:eastAsia="Times New Roman"/>
                <w:color w:val="000000"/>
                <w:sz w:val="24"/>
                <w:szCs w:val="24"/>
                <w:lang w:eastAsia="ru-RU"/>
              </w:rPr>
            </w:pPr>
            <w:r w:rsidRPr="009D0836">
              <w:rPr>
                <w:rFonts w:eastAsia="Times New Roman"/>
                <w:color w:val="000000"/>
                <w:sz w:val="24"/>
                <w:szCs w:val="24"/>
                <w:lang w:eastAsia="ru-RU"/>
              </w:rPr>
              <w:t>Доклад, собеседование</w:t>
            </w:r>
          </w:p>
        </w:tc>
        <w:tc>
          <w:tcPr>
            <w:tcW w:w="1099" w:type="dxa"/>
            <w:tcBorders>
              <w:top w:val="single" w:sz="4" w:space="0" w:color="000000"/>
              <w:left w:val="single" w:sz="4" w:space="0" w:color="auto"/>
              <w:bottom w:val="single" w:sz="4" w:space="0" w:color="000000"/>
              <w:right w:val="single" w:sz="4" w:space="0" w:color="000000"/>
            </w:tcBorders>
          </w:tcPr>
          <w:p w14:paraId="5DA150A6" w14:textId="77777777" w:rsidR="00612202" w:rsidRPr="009D0836" w:rsidRDefault="00612202" w:rsidP="00A230A4">
            <w:pPr>
              <w:widowControl w:val="0"/>
              <w:jc w:val="center"/>
              <w:rPr>
                <w:rFonts w:eastAsia="Times New Roman"/>
                <w:color w:val="000000"/>
                <w:sz w:val="24"/>
                <w:szCs w:val="24"/>
                <w:lang w:eastAsia="ru-RU"/>
              </w:rPr>
            </w:pPr>
            <w:r w:rsidRPr="009D0836">
              <w:rPr>
                <w:rFonts w:eastAsia="Times New Roman"/>
                <w:color w:val="000000"/>
                <w:sz w:val="24"/>
                <w:szCs w:val="24"/>
                <w:lang w:eastAsia="ru-RU"/>
              </w:rPr>
              <w:t>2</w:t>
            </w:r>
          </w:p>
        </w:tc>
      </w:tr>
      <w:tr w:rsidR="00612202" w:rsidRPr="009D0836" w14:paraId="584AC459" w14:textId="77777777" w:rsidTr="00A230A4">
        <w:trPr>
          <w:trHeight w:val="300"/>
          <w:jc w:val="right"/>
        </w:trPr>
        <w:tc>
          <w:tcPr>
            <w:tcW w:w="681" w:type="dxa"/>
            <w:tcBorders>
              <w:top w:val="single" w:sz="4" w:space="0" w:color="000000"/>
              <w:left w:val="single" w:sz="4" w:space="0" w:color="000000"/>
              <w:bottom w:val="single" w:sz="4" w:space="0" w:color="auto"/>
              <w:right w:val="single" w:sz="4" w:space="0" w:color="000000"/>
            </w:tcBorders>
          </w:tcPr>
          <w:p w14:paraId="607BF82F" w14:textId="77777777" w:rsidR="00612202" w:rsidRPr="009D0836" w:rsidRDefault="00612202" w:rsidP="00A230A4">
            <w:pPr>
              <w:widowControl w:val="0"/>
              <w:rPr>
                <w:rFonts w:eastAsia="Times New Roman"/>
                <w:color w:val="000000"/>
                <w:sz w:val="24"/>
                <w:szCs w:val="24"/>
                <w:lang w:eastAsia="ru-RU"/>
              </w:rPr>
            </w:pPr>
            <w:r w:rsidRPr="009D0836">
              <w:rPr>
                <w:rFonts w:eastAsia="Times New Roman"/>
                <w:color w:val="000000"/>
                <w:sz w:val="24"/>
                <w:szCs w:val="24"/>
                <w:lang w:eastAsia="ru-RU"/>
              </w:rPr>
              <w:t>4.</w:t>
            </w:r>
          </w:p>
        </w:tc>
        <w:tc>
          <w:tcPr>
            <w:tcW w:w="3875" w:type="dxa"/>
            <w:tcBorders>
              <w:top w:val="single" w:sz="4" w:space="0" w:color="000000"/>
              <w:left w:val="single" w:sz="4" w:space="0" w:color="000000"/>
              <w:bottom w:val="single" w:sz="4" w:space="0" w:color="auto"/>
              <w:right w:val="single" w:sz="4" w:space="0" w:color="000000"/>
            </w:tcBorders>
          </w:tcPr>
          <w:p w14:paraId="0EED1604" w14:textId="77777777" w:rsidR="00612202" w:rsidRPr="009D0836" w:rsidRDefault="00612202" w:rsidP="00A230A4">
            <w:pPr>
              <w:widowControl w:val="0"/>
              <w:ind w:hanging="4"/>
              <w:rPr>
                <w:rFonts w:eastAsia="Times New Roman"/>
                <w:color w:val="000000"/>
                <w:sz w:val="24"/>
                <w:szCs w:val="24"/>
                <w:lang w:eastAsia="ru-RU"/>
              </w:rPr>
            </w:pPr>
            <w:r w:rsidRPr="009D0836">
              <w:rPr>
                <w:rFonts w:eastAsia="Times New Roman"/>
                <w:color w:val="000000"/>
                <w:sz w:val="24"/>
                <w:szCs w:val="24"/>
                <w:lang w:eastAsia="ru-RU"/>
              </w:rPr>
              <w:t>Дискурс</w:t>
            </w:r>
          </w:p>
        </w:tc>
        <w:tc>
          <w:tcPr>
            <w:tcW w:w="1921" w:type="dxa"/>
            <w:tcBorders>
              <w:top w:val="single" w:sz="4" w:space="0" w:color="000000"/>
              <w:left w:val="single" w:sz="4" w:space="0" w:color="000000"/>
              <w:bottom w:val="single" w:sz="4" w:space="0" w:color="auto"/>
              <w:right w:val="single" w:sz="4" w:space="0" w:color="000000"/>
            </w:tcBorders>
          </w:tcPr>
          <w:p w14:paraId="3872635B" w14:textId="77777777" w:rsidR="00612202" w:rsidRPr="009D0836" w:rsidRDefault="00612202" w:rsidP="00A230A4">
            <w:pPr>
              <w:widowControl w:val="0"/>
              <w:jc w:val="center"/>
              <w:rPr>
                <w:rFonts w:eastAsia="Times New Roman"/>
                <w:color w:val="000000"/>
                <w:sz w:val="24"/>
                <w:szCs w:val="24"/>
                <w:lang w:eastAsia="ru-RU"/>
              </w:rPr>
            </w:pPr>
            <w:r w:rsidRPr="009D0836">
              <w:rPr>
                <w:rFonts w:eastAsia="Times New Roman"/>
                <w:color w:val="000000"/>
                <w:sz w:val="24"/>
                <w:szCs w:val="24"/>
                <w:lang w:eastAsia="ru-RU"/>
              </w:rPr>
              <w:t xml:space="preserve">ОК-7; ОПК-8; ПК-32 </w:t>
            </w:r>
          </w:p>
        </w:tc>
        <w:tc>
          <w:tcPr>
            <w:tcW w:w="1887" w:type="dxa"/>
            <w:tcBorders>
              <w:top w:val="single" w:sz="4" w:space="0" w:color="000000"/>
              <w:left w:val="single" w:sz="4" w:space="0" w:color="000000"/>
              <w:bottom w:val="single" w:sz="4" w:space="0" w:color="auto"/>
              <w:right w:val="single" w:sz="4" w:space="0" w:color="auto"/>
            </w:tcBorders>
          </w:tcPr>
          <w:p w14:paraId="175A73FA" w14:textId="77777777" w:rsidR="00612202" w:rsidRPr="009D0836" w:rsidRDefault="00612202" w:rsidP="00A230A4">
            <w:pPr>
              <w:widowControl w:val="0"/>
              <w:jc w:val="center"/>
              <w:rPr>
                <w:rFonts w:eastAsia="Times New Roman"/>
                <w:color w:val="000000"/>
                <w:sz w:val="24"/>
                <w:szCs w:val="24"/>
                <w:lang w:eastAsia="ru-RU"/>
              </w:rPr>
            </w:pPr>
            <w:r w:rsidRPr="009D0836">
              <w:rPr>
                <w:rFonts w:eastAsia="Times New Roman"/>
                <w:color w:val="000000"/>
                <w:sz w:val="24"/>
                <w:szCs w:val="24"/>
                <w:lang w:eastAsia="ru-RU"/>
              </w:rPr>
              <w:t>Доклад, собеседование</w:t>
            </w:r>
          </w:p>
        </w:tc>
        <w:tc>
          <w:tcPr>
            <w:tcW w:w="1099" w:type="dxa"/>
            <w:tcBorders>
              <w:top w:val="single" w:sz="4" w:space="0" w:color="000000"/>
              <w:left w:val="single" w:sz="4" w:space="0" w:color="auto"/>
              <w:bottom w:val="single" w:sz="4" w:space="0" w:color="auto"/>
              <w:right w:val="single" w:sz="4" w:space="0" w:color="000000"/>
            </w:tcBorders>
          </w:tcPr>
          <w:p w14:paraId="041FF01A" w14:textId="77777777" w:rsidR="00612202" w:rsidRPr="009D0836" w:rsidRDefault="00612202" w:rsidP="00A230A4">
            <w:pPr>
              <w:widowControl w:val="0"/>
              <w:jc w:val="center"/>
              <w:rPr>
                <w:rFonts w:eastAsia="Times New Roman"/>
                <w:color w:val="000000"/>
                <w:sz w:val="24"/>
                <w:szCs w:val="24"/>
                <w:lang w:eastAsia="ru-RU"/>
              </w:rPr>
            </w:pPr>
            <w:r w:rsidRPr="009D0836">
              <w:rPr>
                <w:rFonts w:eastAsia="Times New Roman"/>
                <w:color w:val="000000"/>
                <w:sz w:val="24"/>
                <w:szCs w:val="24"/>
                <w:lang w:eastAsia="ru-RU"/>
              </w:rPr>
              <w:t xml:space="preserve">2 </w:t>
            </w:r>
          </w:p>
        </w:tc>
      </w:tr>
      <w:tr w:rsidR="00612202" w:rsidRPr="009D0836" w14:paraId="2D0A9DF2" w14:textId="77777777" w:rsidTr="00A230A4">
        <w:trPr>
          <w:trHeight w:val="258"/>
          <w:jc w:val="right"/>
        </w:trPr>
        <w:tc>
          <w:tcPr>
            <w:tcW w:w="681" w:type="dxa"/>
            <w:tcBorders>
              <w:top w:val="single" w:sz="4" w:space="0" w:color="auto"/>
              <w:left w:val="single" w:sz="4" w:space="0" w:color="000000"/>
              <w:bottom w:val="single" w:sz="4" w:space="0" w:color="auto"/>
              <w:right w:val="single" w:sz="4" w:space="0" w:color="000000"/>
            </w:tcBorders>
          </w:tcPr>
          <w:p w14:paraId="475B7F4C" w14:textId="77777777" w:rsidR="00612202" w:rsidRPr="009D0836" w:rsidRDefault="00612202" w:rsidP="00A230A4">
            <w:pPr>
              <w:widowControl w:val="0"/>
              <w:rPr>
                <w:rFonts w:eastAsia="Times New Roman"/>
                <w:color w:val="000000"/>
                <w:sz w:val="24"/>
                <w:szCs w:val="24"/>
                <w:lang w:eastAsia="ru-RU"/>
              </w:rPr>
            </w:pPr>
            <w:r w:rsidRPr="009D0836">
              <w:rPr>
                <w:rFonts w:eastAsia="Times New Roman"/>
                <w:color w:val="000000"/>
                <w:sz w:val="24"/>
                <w:szCs w:val="24"/>
                <w:lang w:eastAsia="ru-RU"/>
              </w:rPr>
              <w:t>5.</w:t>
            </w:r>
          </w:p>
        </w:tc>
        <w:tc>
          <w:tcPr>
            <w:tcW w:w="3875" w:type="dxa"/>
            <w:tcBorders>
              <w:top w:val="single" w:sz="4" w:space="0" w:color="auto"/>
              <w:left w:val="single" w:sz="4" w:space="0" w:color="000000"/>
              <w:bottom w:val="single" w:sz="4" w:space="0" w:color="auto"/>
              <w:right w:val="single" w:sz="4" w:space="0" w:color="000000"/>
            </w:tcBorders>
          </w:tcPr>
          <w:p w14:paraId="1C2F4ED8" w14:textId="77777777" w:rsidR="00612202" w:rsidRPr="009D0836" w:rsidRDefault="00612202" w:rsidP="00A230A4">
            <w:pPr>
              <w:widowControl w:val="0"/>
              <w:rPr>
                <w:rFonts w:eastAsia="Times New Roman"/>
                <w:color w:val="000000"/>
                <w:sz w:val="24"/>
                <w:szCs w:val="24"/>
                <w:lang w:eastAsia="ru-RU"/>
              </w:rPr>
            </w:pPr>
            <w:r w:rsidRPr="009D0836">
              <w:rPr>
                <w:rFonts w:eastAsia="Times New Roman"/>
                <w:color w:val="000000"/>
                <w:sz w:val="24"/>
                <w:szCs w:val="24"/>
                <w:lang w:eastAsia="ru-RU"/>
              </w:rPr>
              <w:t>Когнитивный анализ</w:t>
            </w:r>
          </w:p>
        </w:tc>
        <w:tc>
          <w:tcPr>
            <w:tcW w:w="1921" w:type="dxa"/>
            <w:tcBorders>
              <w:top w:val="single" w:sz="4" w:space="0" w:color="auto"/>
              <w:left w:val="single" w:sz="4" w:space="0" w:color="000000"/>
              <w:bottom w:val="single" w:sz="4" w:space="0" w:color="auto"/>
              <w:right w:val="single" w:sz="4" w:space="0" w:color="000000"/>
            </w:tcBorders>
          </w:tcPr>
          <w:p w14:paraId="5DF06BD7" w14:textId="77777777" w:rsidR="00612202" w:rsidRPr="009D0836" w:rsidRDefault="00612202" w:rsidP="00A230A4">
            <w:pPr>
              <w:widowControl w:val="0"/>
              <w:jc w:val="center"/>
              <w:rPr>
                <w:rFonts w:eastAsia="Times New Roman"/>
                <w:color w:val="000000"/>
                <w:sz w:val="24"/>
                <w:szCs w:val="24"/>
                <w:lang w:eastAsia="ru-RU"/>
              </w:rPr>
            </w:pPr>
            <w:r w:rsidRPr="009D0836">
              <w:rPr>
                <w:rFonts w:eastAsia="Times New Roman"/>
                <w:color w:val="000000"/>
                <w:sz w:val="24"/>
                <w:szCs w:val="24"/>
                <w:lang w:eastAsia="ru-RU"/>
              </w:rPr>
              <w:t>ОК-7; ОПК-8; ПК-32</w:t>
            </w:r>
          </w:p>
        </w:tc>
        <w:tc>
          <w:tcPr>
            <w:tcW w:w="1887" w:type="dxa"/>
            <w:tcBorders>
              <w:top w:val="single" w:sz="4" w:space="0" w:color="auto"/>
              <w:left w:val="single" w:sz="4" w:space="0" w:color="000000"/>
              <w:bottom w:val="single" w:sz="4" w:space="0" w:color="auto"/>
              <w:right w:val="single" w:sz="4" w:space="0" w:color="auto"/>
            </w:tcBorders>
          </w:tcPr>
          <w:p w14:paraId="6B65F9DC" w14:textId="77777777" w:rsidR="00612202" w:rsidRPr="009D0836" w:rsidRDefault="00612202" w:rsidP="00A230A4">
            <w:pPr>
              <w:widowControl w:val="0"/>
              <w:jc w:val="center"/>
              <w:rPr>
                <w:rFonts w:eastAsia="Times New Roman"/>
                <w:color w:val="000000"/>
                <w:sz w:val="24"/>
                <w:szCs w:val="24"/>
                <w:lang w:eastAsia="ru-RU"/>
              </w:rPr>
            </w:pPr>
            <w:r w:rsidRPr="009D0836">
              <w:rPr>
                <w:rFonts w:eastAsia="Times New Roman"/>
                <w:color w:val="000000"/>
                <w:sz w:val="24"/>
                <w:szCs w:val="24"/>
                <w:lang w:eastAsia="ru-RU"/>
              </w:rPr>
              <w:t>Доклад, собеседование</w:t>
            </w:r>
          </w:p>
        </w:tc>
        <w:tc>
          <w:tcPr>
            <w:tcW w:w="1099" w:type="dxa"/>
            <w:tcBorders>
              <w:top w:val="single" w:sz="4" w:space="0" w:color="auto"/>
              <w:left w:val="single" w:sz="4" w:space="0" w:color="auto"/>
              <w:bottom w:val="single" w:sz="4" w:space="0" w:color="auto"/>
              <w:right w:val="single" w:sz="4" w:space="0" w:color="000000"/>
            </w:tcBorders>
          </w:tcPr>
          <w:p w14:paraId="422F5632" w14:textId="77777777" w:rsidR="00612202" w:rsidRPr="009D0836" w:rsidRDefault="00612202" w:rsidP="00A230A4">
            <w:pPr>
              <w:widowControl w:val="0"/>
              <w:jc w:val="center"/>
              <w:rPr>
                <w:rFonts w:eastAsia="Times New Roman"/>
                <w:color w:val="000000"/>
                <w:sz w:val="24"/>
                <w:szCs w:val="24"/>
                <w:lang w:eastAsia="ru-RU"/>
              </w:rPr>
            </w:pPr>
            <w:r w:rsidRPr="009D0836">
              <w:rPr>
                <w:rFonts w:eastAsia="Times New Roman"/>
                <w:color w:val="000000"/>
                <w:sz w:val="24"/>
                <w:szCs w:val="24"/>
                <w:lang w:eastAsia="ru-RU"/>
              </w:rPr>
              <w:t>2</w:t>
            </w:r>
          </w:p>
        </w:tc>
      </w:tr>
      <w:tr w:rsidR="00612202" w:rsidRPr="009D0836" w14:paraId="5CD90EB7" w14:textId="77777777" w:rsidTr="00A230A4">
        <w:trPr>
          <w:trHeight w:val="225"/>
          <w:jc w:val="right"/>
        </w:trPr>
        <w:tc>
          <w:tcPr>
            <w:tcW w:w="681" w:type="dxa"/>
            <w:tcBorders>
              <w:top w:val="single" w:sz="4" w:space="0" w:color="auto"/>
              <w:left w:val="single" w:sz="4" w:space="0" w:color="000000"/>
              <w:bottom w:val="single" w:sz="4" w:space="0" w:color="auto"/>
              <w:right w:val="single" w:sz="4" w:space="0" w:color="000000"/>
            </w:tcBorders>
          </w:tcPr>
          <w:p w14:paraId="0B5A2855" w14:textId="77777777" w:rsidR="00612202" w:rsidRPr="009D0836" w:rsidRDefault="00612202" w:rsidP="00A230A4">
            <w:pPr>
              <w:widowControl w:val="0"/>
              <w:rPr>
                <w:rFonts w:eastAsia="Times New Roman"/>
                <w:color w:val="000000"/>
                <w:sz w:val="24"/>
                <w:szCs w:val="24"/>
                <w:lang w:eastAsia="ru-RU"/>
              </w:rPr>
            </w:pPr>
            <w:r w:rsidRPr="009D0836">
              <w:rPr>
                <w:rFonts w:eastAsia="Times New Roman"/>
                <w:color w:val="000000"/>
                <w:sz w:val="24"/>
                <w:szCs w:val="24"/>
                <w:lang w:eastAsia="ru-RU"/>
              </w:rPr>
              <w:t>6.</w:t>
            </w:r>
          </w:p>
        </w:tc>
        <w:tc>
          <w:tcPr>
            <w:tcW w:w="3875" w:type="dxa"/>
            <w:tcBorders>
              <w:top w:val="single" w:sz="4" w:space="0" w:color="auto"/>
              <w:left w:val="single" w:sz="4" w:space="0" w:color="000000"/>
              <w:bottom w:val="single" w:sz="4" w:space="0" w:color="auto"/>
              <w:right w:val="single" w:sz="4" w:space="0" w:color="000000"/>
            </w:tcBorders>
          </w:tcPr>
          <w:p w14:paraId="1CC9E912" w14:textId="77777777" w:rsidR="00612202" w:rsidRPr="009D0836" w:rsidRDefault="00612202" w:rsidP="00A230A4">
            <w:pPr>
              <w:widowControl w:val="0"/>
              <w:ind w:hanging="4"/>
              <w:rPr>
                <w:rFonts w:eastAsia="Times New Roman"/>
                <w:color w:val="000000"/>
                <w:sz w:val="24"/>
                <w:szCs w:val="24"/>
                <w:lang w:eastAsia="ru-RU"/>
              </w:rPr>
            </w:pPr>
            <w:r w:rsidRPr="009D0836">
              <w:rPr>
                <w:rFonts w:eastAsia="Times New Roman"/>
                <w:color w:val="000000"/>
                <w:sz w:val="24"/>
                <w:szCs w:val="24"/>
                <w:lang w:eastAsia="ru-RU"/>
              </w:rPr>
              <w:t>Ментальное пространство</w:t>
            </w:r>
          </w:p>
        </w:tc>
        <w:tc>
          <w:tcPr>
            <w:tcW w:w="1921" w:type="dxa"/>
            <w:tcBorders>
              <w:top w:val="single" w:sz="4" w:space="0" w:color="auto"/>
              <w:left w:val="single" w:sz="4" w:space="0" w:color="000000"/>
              <w:bottom w:val="single" w:sz="4" w:space="0" w:color="auto"/>
              <w:right w:val="single" w:sz="4" w:space="0" w:color="000000"/>
            </w:tcBorders>
          </w:tcPr>
          <w:p w14:paraId="08FF271E" w14:textId="77777777" w:rsidR="00612202" w:rsidRPr="009D0836" w:rsidRDefault="00612202" w:rsidP="00A230A4">
            <w:pPr>
              <w:widowControl w:val="0"/>
              <w:jc w:val="center"/>
              <w:rPr>
                <w:rFonts w:eastAsia="Times New Roman"/>
                <w:color w:val="000000"/>
                <w:sz w:val="24"/>
                <w:szCs w:val="24"/>
                <w:lang w:eastAsia="ru-RU"/>
              </w:rPr>
            </w:pPr>
            <w:r w:rsidRPr="009D0836">
              <w:rPr>
                <w:rFonts w:eastAsia="Times New Roman"/>
                <w:color w:val="000000"/>
                <w:sz w:val="24"/>
                <w:szCs w:val="24"/>
                <w:lang w:eastAsia="ru-RU"/>
              </w:rPr>
              <w:t>ОК-7; ОПК-8; ПК-32</w:t>
            </w:r>
          </w:p>
        </w:tc>
        <w:tc>
          <w:tcPr>
            <w:tcW w:w="1887" w:type="dxa"/>
            <w:tcBorders>
              <w:top w:val="single" w:sz="4" w:space="0" w:color="auto"/>
              <w:left w:val="single" w:sz="4" w:space="0" w:color="000000"/>
              <w:bottom w:val="single" w:sz="4" w:space="0" w:color="auto"/>
              <w:right w:val="single" w:sz="4" w:space="0" w:color="auto"/>
            </w:tcBorders>
          </w:tcPr>
          <w:p w14:paraId="3F8C59A1" w14:textId="77777777" w:rsidR="00612202" w:rsidRPr="009D0836" w:rsidRDefault="00612202" w:rsidP="00A230A4">
            <w:pPr>
              <w:widowControl w:val="0"/>
              <w:jc w:val="center"/>
              <w:rPr>
                <w:rFonts w:eastAsia="Times New Roman"/>
                <w:color w:val="000000"/>
                <w:sz w:val="24"/>
                <w:szCs w:val="24"/>
                <w:lang w:eastAsia="ru-RU"/>
              </w:rPr>
            </w:pPr>
            <w:r w:rsidRPr="009D0836">
              <w:rPr>
                <w:rFonts w:eastAsia="Times New Roman"/>
                <w:color w:val="000000"/>
                <w:sz w:val="24"/>
                <w:szCs w:val="24"/>
                <w:lang w:eastAsia="ru-RU"/>
              </w:rPr>
              <w:t>Доклад, собеседование</w:t>
            </w:r>
          </w:p>
        </w:tc>
        <w:tc>
          <w:tcPr>
            <w:tcW w:w="1099" w:type="dxa"/>
            <w:tcBorders>
              <w:top w:val="single" w:sz="4" w:space="0" w:color="auto"/>
              <w:left w:val="single" w:sz="4" w:space="0" w:color="auto"/>
              <w:bottom w:val="single" w:sz="4" w:space="0" w:color="auto"/>
              <w:right w:val="single" w:sz="4" w:space="0" w:color="000000"/>
            </w:tcBorders>
          </w:tcPr>
          <w:p w14:paraId="06574404" w14:textId="77777777" w:rsidR="00612202" w:rsidRPr="009D0836" w:rsidRDefault="00612202" w:rsidP="00A230A4">
            <w:pPr>
              <w:widowControl w:val="0"/>
              <w:jc w:val="center"/>
              <w:rPr>
                <w:rFonts w:eastAsia="Times New Roman"/>
                <w:color w:val="000000"/>
                <w:sz w:val="24"/>
                <w:szCs w:val="24"/>
                <w:lang w:eastAsia="ru-RU"/>
              </w:rPr>
            </w:pPr>
            <w:r w:rsidRPr="009D0836">
              <w:rPr>
                <w:rFonts w:eastAsia="Times New Roman"/>
                <w:color w:val="000000"/>
                <w:sz w:val="24"/>
                <w:szCs w:val="24"/>
                <w:lang w:eastAsia="ru-RU"/>
              </w:rPr>
              <w:t>2</w:t>
            </w:r>
          </w:p>
        </w:tc>
      </w:tr>
      <w:tr w:rsidR="00612202" w:rsidRPr="009D0836" w14:paraId="28587BC8" w14:textId="77777777" w:rsidTr="00A230A4">
        <w:trPr>
          <w:trHeight w:val="315"/>
          <w:jc w:val="right"/>
        </w:trPr>
        <w:tc>
          <w:tcPr>
            <w:tcW w:w="681" w:type="dxa"/>
            <w:tcBorders>
              <w:top w:val="single" w:sz="4" w:space="0" w:color="auto"/>
              <w:left w:val="single" w:sz="4" w:space="0" w:color="000000"/>
              <w:bottom w:val="single" w:sz="4" w:space="0" w:color="000000"/>
              <w:right w:val="single" w:sz="4" w:space="0" w:color="000000"/>
            </w:tcBorders>
          </w:tcPr>
          <w:p w14:paraId="0E166457" w14:textId="77777777" w:rsidR="00612202" w:rsidRPr="009D0836" w:rsidRDefault="00612202" w:rsidP="00A230A4">
            <w:pPr>
              <w:widowControl w:val="0"/>
              <w:rPr>
                <w:rFonts w:eastAsia="Times New Roman"/>
                <w:color w:val="000000"/>
                <w:sz w:val="24"/>
                <w:szCs w:val="24"/>
                <w:lang w:eastAsia="ru-RU"/>
              </w:rPr>
            </w:pPr>
            <w:r w:rsidRPr="009D0836">
              <w:rPr>
                <w:rFonts w:eastAsia="Times New Roman"/>
                <w:color w:val="000000"/>
                <w:sz w:val="24"/>
                <w:szCs w:val="24"/>
                <w:lang w:eastAsia="ru-RU"/>
              </w:rPr>
              <w:t>7.</w:t>
            </w:r>
          </w:p>
        </w:tc>
        <w:tc>
          <w:tcPr>
            <w:tcW w:w="3875" w:type="dxa"/>
            <w:tcBorders>
              <w:top w:val="single" w:sz="4" w:space="0" w:color="auto"/>
              <w:left w:val="single" w:sz="4" w:space="0" w:color="000000"/>
              <w:bottom w:val="single" w:sz="4" w:space="0" w:color="000000"/>
              <w:right w:val="single" w:sz="4" w:space="0" w:color="000000"/>
            </w:tcBorders>
          </w:tcPr>
          <w:p w14:paraId="0C1419A0" w14:textId="77777777" w:rsidR="00612202" w:rsidRPr="009D0836" w:rsidRDefault="00612202" w:rsidP="00A230A4">
            <w:pPr>
              <w:widowControl w:val="0"/>
              <w:ind w:hanging="4"/>
              <w:rPr>
                <w:rFonts w:eastAsia="Times New Roman"/>
                <w:color w:val="000000"/>
                <w:sz w:val="24"/>
                <w:szCs w:val="24"/>
                <w:lang w:eastAsia="ru-RU"/>
              </w:rPr>
            </w:pPr>
            <w:r w:rsidRPr="009D0836">
              <w:rPr>
                <w:rFonts w:eastAsia="Times New Roman"/>
                <w:color w:val="000000"/>
                <w:sz w:val="24"/>
                <w:szCs w:val="24"/>
                <w:lang w:eastAsia="ru-RU"/>
              </w:rPr>
              <w:t>Когниция и коммуникация</w:t>
            </w:r>
          </w:p>
        </w:tc>
        <w:tc>
          <w:tcPr>
            <w:tcW w:w="1921" w:type="dxa"/>
            <w:tcBorders>
              <w:top w:val="single" w:sz="4" w:space="0" w:color="auto"/>
              <w:left w:val="single" w:sz="4" w:space="0" w:color="000000"/>
              <w:bottom w:val="single" w:sz="4" w:space="0" w:color="000000"/>
              <w:right w:val="single" w:sz="4" w:space="0" w:color="000000"/>
            </w:tcBorders>
          </w:tcPr>
          <w:p w14:paraId="7A27D58E" w14:textId="77777777" w:rsidR="00612202" w:rsidRPr="009D0836" w:rsidRDefault="00612202" w:rsidP="00A230A4">
            <w:pPr>
              <w:widowControl w:val="0"/>
              <w:jc w:val="center"/>
              <w:rPr>
                <w:rFonts w:eastAsia="Times New Roman"/>
                <w:color w:val="000000"/>
                <w:sz w:val="24"/>
                <w:szCs w:val="24"/>
                <w:lang w:eastAsia="ru-RU"/>
              </w:rPr>
            </w:pPr>
            <w:r w:rsidRPr="009D0836">
              <w:rPr>
                <w:rFonts w:eastAsia="Times New Roman"/>
                <w:color w:val="000000"/>
                <w:sz w:val="24"/>
                <w:szCs w:val="24"/>
                <w:lang w:eastAsia="ru-RU"/>
              </w:rPr>
              <w:t xml:space="preserve">ОК-7; ОПК-8; ПК-32 </w:t>
            </w:r>
          </w:p>
        </w:tc>
        <w:tc>
          <w:tcPr>
            <w:tcW w:w="1887" w:type="dxa"/>
            <w:tcBorders>
              <w:top w:val="single" w:sz="4" w:space="0" w:color="auto"/>
              <w:left w:val="single" w:sz="4" w:space="0" w:color="000000"/>
              <w:bottom w:val="single" w:sz="4" w:space="0" w:color="000000"/>
              <w:right w:val="single" w:sz="4" w:space="0" w:color="auto"/>
            </w:tcBorders>
          </w:tcPr>
          <w:p w14:paraId="65389EE5" w14:textId="77777777" w:rsidR="00612202" w:rsidRPr="009D0836" w:rsidRDefault="00612202" w:rsidP="00A230A4">
            <w:pPr>
              <w:widowControl w:val="0"/>
              <w:jc w:val="center"/>
              <w:rPr>
                <w:rFonts w:eastAsia="Times New Roman"/>
                <w:color w:val="000000"/>
                <w:sz w:val="24"/>
                <w:szCs w:val="24"/>
                <w:lang w:eastAsia="ru-RU"/>
              </w:rPr>
            </w:pPr>
            <w:r w:rsidRPr="009D0836">
              <w:rPr>
                <w:rFonts w:eastAsia="Times New Roman"/>
                <w:color w:val="000000"/>
                <w:sz w:val="24"/>
                <w:szCs w:val="24"/>
                <w:lang w:eastAsia="ru-RU"/>
              </w:rPr>
              <w:t>Доклад, собеседование</w:t>
            </w:r>
          </w:p>
        </w:tc>
        <w:tc>
          <w:tcPr>
            <w:tcW w:w="1099" w:type="dxa"/>
            <w:tcBorders>
              <w:top w:val="single" w:sz="4" w:space="0" w:color="auto"/>
              <w:left w:val="single" w:sz="4" w:space="0" w:color="auto"/>
              <w:bottom w:val="single" w:sz="4" w:space="0" w:color="000000"/>
              <w:right w:val="single" w:sz="4" w:space="0" w:color="000000"/>
            </w:tcBorders>
          </w:tcPr>
          <w:p w14:paraId="4834B033" w14:textId="77777777" w:rsidR="00612202" w:rsidRPr="009D0836" w:rsidRDefault="00612202" w:rsidP="00A230A4">
            <w:pPr>
              <w:widowControl w:val="0"/>
              <w:jc w:val="center"/>
              <w:rPr>
                <w:rFonts w:eastAsia="Times New Roman"/>
                <w:color w:val="000000"/>
                <w:sz w:val="24"/>
                <w:szCs w:val="24"/>
                <w:lang w:eastAsia="ru-RU"/>
              </w:rPr>
            </w:pPr>
            <w:r w:rsidRPr="009D0836">
              <w:rPr>
                <w:rFonts w:eastAsia="Times New Roman"/>
                <w:color w:val="000000"/>
                <w:sz w:val="24"/>
                <w:szCs w:val="24"/>
                <w:lang w:eastAsia="ru-RU"/>
              </w:rPr>
              <w:t>2</w:t>
            </w:r>
          </w:p>
        </w:tc>
      </w:tr>
    </w:tbl>
    <w:p w14:paraId="659166AB" w14:textId="77777777" w:rsidR="00612202" w:rsidRPr="009D0836" w:rsidRDefault="00612202" w:rsidP="009D0836">
      <w:pPr>
        <w:widowControl w:val="0"/>
        <w:rPr>
          <w:rFonts w:ascii="Courier New" w:eastAsia="Times New Roman" w:hAnsi="Courier New" w:cs="Courier New"/>
          <w:color w:val="000000"/>
          <w:sz w:val="24"/>
          <w:szCs w:val="24"/>
          <w:lang w:eastAsia="ru-RU"/>
        </w:rPr>
      </w:pPr>
    </w:p>
    <w:p w14:paraId="161CA51C" w14:textId="77777777" w:rsidR="00612202" w:rsidRPr="009D0836" w:rsidRDefault="00612202" w:rsidP="009D0836">
      <w:pPr>
        <w:widowControl w:val="0"/>
        <w:jc w:val="center"/>
        <w:rPr>
          <w:rFonts w:eastAsia="Times New Roman"/>
          <w:b/>
          <w:color w:val="000000"/>
          <w:sz w:val="24"/>
          <w:szCs w:val="24"/>
          <w:lang w:eastAsia="ru-RU"/>
        </w:rPr>
      </w:pPr>
      <w:r w:rsidRPr="009D0836">
        <w:rPr>
          <w:rFonts w:eastAsia="Times New Roman"/>
          <w:b/>
          <w:color w:val="000000"/>
          <w:sz w:val="24"/>
          <w:szCs w:val="24"/>
          <w:lang w:eastAsia="ru-RU"/>
        </w:rPr>
        <w:t>Перечень оценочных средств</w:t>
      </w:r>
    </w:p>
    <w:tbl>
      <w:tblPr>
        <w:tblW w:w="10030"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8"/>
        <w:gridCol w:w="2268"/>
        <w:gridCol w:w="4678"/>
        <w:gridCol w:w="2516"/>
      </w:tblGrid>
      <w:tr w:rsidR="00612202" w:rsidRPr="009D0836" w14:paraId="2C36265B" w14:textId="77777777" w:rsidTr="00A230A4">
        <w:tc>
          <w:tcPr>
            <w:tcW w:w="568" w:type="dxa"/>
            <w:vAlign w:val="center"/>
          </w:tcPr>
          <w:p w14:paraId="63F6E7BB" w14:textId="77777777" w:rsidR="00612202" w:rsidRPr="009D0836" w:rsidRDefault="00612202" w:rsidP="00A230A4">
            <w:pPr>
              <w:widowControl w:val="0"/>
              <w:jc w:val="center"/>
              <w:rPr>
                <w:rFonts w:eastAsia="Times New Roman"/>
                <w:color w:val="000000"/>
                <w:sz w:val="24"/>
                <w:szCs w:val="24"/>
                <w:lang w:eastAsia="ru-RU"/>
              </w:rPr>
            </w:pPr>
            <w:r w:rsidRPr="009D0836">
              <w:rPr>
                <w:rFonts w:eastAsia="Times New Roman"/>
                <w:color w:val="000000"/>
                <w:sz w:val="24"/>
                <w:szCs w:val="24"/>
                <w:lang w:eastAsia="ru-RU"/>
              </w:rPr>
              <w:t>№ п/п</w:t>
            </w:r>
          </w:p>
        </w:tc>
        <w:tc>
          <w:tcPr>
            <w:tcW w:w="2268" w:type="dxa"/>
            <w:vAlign w:val="center"/>
          </w:tcPr>
          <w:p w14:paraId="1224D27E" w14:textId="77777777" w:rsidR="00612202" w:rsidRPr="009D0836" w:rsidRDefault="00612202" w:rsidP="00A230A4">
            <w:pPr>
              <w:widowControl w:val="0"/>
              <w:jc w:val="center"/>
              <w:rPr>
                <w:rFonts w:eastAsia="Times New Roman"/>
                <w:color w:val="000000"/>
                <w:sz w:val="24"/>
                <w:szCs w:val="24"/>
                <w:lang w:eastAsia="ru-RU"/>
              </w:rPr>
            </w:pPr>
            <w:r w:rsidRPr="009D0836">
              <w:rPr>
                <w:rFonts w:eastAsia="Times New Roman"/>
                <w:color w:val="000000"/>
                <w:sz w:val="24"/>
                <w:szCs w:val="24"/>
                <w:lang w:eastAsia="ru-RU"/>
              </w:rPr>
              <w:t>Наименование оценочного средства</w:t>
            </w:r>
          </w:p>
        </w:tc>
        <w:tc>
          <w:tcPr>
            <w:tcW w:w="4678" w:type="dxa"/>
            <w:vAlign w:val="center"/>
          </w:tcPr>
          <w:p w14:paraId="29ABF248" w14:textId="77777777" w:rsidR="00612202" w:rsidRPr="009D0836" w:rsidRDefault="00612202" w:rsidP="00A230A4">
            <w:pPr>
              <w:widowControl w:val="0"/>
              <w:jc w:val="center"/>
              <w:rPr>
                <w:rFonts w:eastAsia="Times New Roman"/>
                <w:color w:val="000000"/>
                <w:sz w:val="24"/>
                <w:szCs w:val="24"/>
                <w:lang w:eastAsia="ru-RU"/>
              </w:rPr>
            </w:pPr>
            <w:r w:rsidRPr="009D0836">
              <w:rPr>
                <w:rFonts w:eastAsia="Times New Roman"/>
                <w:color w:val="000000"/>
                <w:sz w:val="24"/>
                <w:szCs w:val="24"/>
                <w:lang w:eastAsia="ru-RU"/>
              </w:rPr>
              <w:t>Краткая характеристика оценочного средства</w:t>
            </w:r>
          </w:p>
        </w:tc>
        <w:tc>
          <w:tcPr>
            <w:tcW w:w="2516" w:type="dxa"/>
            <w:vAlign w:val="center"/>
          </w:tcPr>
          <w:p w14:paraId="447A8B13" w14:textId="77777777" w:rsidR="00612202" w:rsidRPr="009D0836" w:rsidRDefault="00612202" w:rsidP="00A230A4">
            <w:pPr>
              <w:widowControl w:val="0"/>
              <w:jc w:val="center"/>
              <w:rPr>
                <w:rFonts w:eastAsia="Times New Roman"/>
                <w:color w:val="000000"/>
                <w:sz w:val="24"/>
                <w:szCs w:val="24"/>
                <w:lang w:eastAsia="ru-RU"/>
              </w:rPr>
            </w:pPr>
            <w:r w:rsidRPr="009D0836">
              <w:rPr>
                <w:rFonts w:eastAsia="Times New Roman"/>
                <w:color w:val="000000"/>
                <w:sz w:val="24"/>
                <w:szCs w:val="24"/>
                <w:lang w:eastAsia="ru-RU"/>
              </w:rPr>
              <w:t xml:space="preserve">Представленность оценочного средства в ФОС </w:t>
            </w:r>
          </w:p>
        </w:tc>
      </w:tr>
      <w:tr w:rsidR="00612202" w:rsidRPr="009D0836" w14:paraId="287BD033" w14:textId="77777777" w:rsidTr="00A230A4">
        <w:tc>
          <w:tcPr>
            <w:tcW w:w="568" w:type="dxa"/>
            <w:tcBorders>
              <w:top w:val="single" w:sz="4" w:space="0" w:color="auto"/>
              <w:left w:val="single" w:sz="4" w:space="0" w:color="auto"/>
              <w:bottom w:val="single" w:sz="4" w:space="0" w:color="auto"/>
              <w:right w:val="single" w:sz="4" w:space="0" w:color="auto"/>
            </w:tcBorders>
          </w:tcPr>
          <w:p w14:paraId="346A2B5B" w14:textId="77777777" w:rsidR="00612202" w:rsidRPr="009D0836" w:rsidRDefault="00612202" w:rsidP="00A230A4">
            <w:pPr>
              <w:widowControl w:val="0"/>
              <w:tabs>
                <w:tab w:val="num" w:pos="57"/>
              </w:tabs>
              <w:jc w:val="both"/>
              <w:rPr>
                <w:rFonts w:eastAsia="Times New Roman"/>
                <w:color w:val="000000"/>
                <w:sz w:val="24"/>
                <w:szCs w:val="24"/>
                <w:lang w:eastAsia="ru-RU"/>
              </w:rPr>
            </w:pPr>
            <w:r w:rsidRPr="009D0836">
              <w:rPr>
                <w:rFonts w:eastAsia="Times New Roman"/>
                <w:color w:val="000000"/>
                <w:sz w:val="24"/>
                <w:szCs w:val="24"/>
                <w:lang w:eastAsia="ru-RU"/>
              </w:rPr>
              <w:t>1</w:t>
            </w:r>
          </w:p>
        </w:tc>
        <w:tc>
          <w:tcPr>
            <w:tcW w:w="2268" w:type="dxa"/>
            <w:tcBorders>
              <w:top w:val="single" w:sz="4" w:space="0" w:color="auto"/>
              <w:left w:val="single" w:sz="4" w:space="0" w:color="auto"/>
              <w:bottom w:val="single" w:sz="4" w:space="0" w:color="auto"/>
              <w:right w:val="single" w:sz="4" w:space="0" w:color="auto"/>
            </w:tcBorders>
          </w:tcPr>
          <w:p w14:paraId="680E01AC" w14:textId="77777777" w:rsidR="00612202" w:rsidRPr="009D0836" w:rsidRDefault="00612202" w:rsidP="00A230A4">
            <w:pPr>
              <w:widowControl w:val="0"/>
              <w:rPr>
                <w:rFonts w:eastAsia="Times New Roman"/>
                <w:color w:val="000000"/>
                <w:sz w:val="24"/>
                <w:szCs w:val="24"/>
                <w:lang w:eastAsia="ru-RU"/>
              </w:rPr>
            </w:pPr>
            <w:r w:rsidRPr="009D0836">
              <w:rPr>
                <w:rFonts w:eastAsia="Times New Roman"/>
                <w:color w:val="000000"/>
                <w:sz w:val="24"/>
                <w:szCs w:val="24"/>
                <w:lang w:eastAsia="ru-RU"/>
              </w:rPr>
              <w:t>Доклад, сообщение</w:t>
            </w:r>
          </w:p>
        </w:tc>
        <w:tc>
          <w:tcPr>
            <w:tcW w:w="4678" w:type="dxa"/>
            <w:tcBorders>
              <w:top w:val="single" w:sz="4" w:space="0" w:color="auto"/>
              <w:left w:val="single" w:sz="4" w:space="0" w:color="auto"/>
              <w:bottom w:val="single" w:sz="4" w:space="0" w:color="auto"/>
              <w:right w:val="single" w:sz="4" w:space="0" w:color="auto"/>
            </w:tcBorders>
          </w:tcPr>
          <w:p w14:paraId="7C63057D" w14:textId="77777777" w:rsidR="00612202" w:rsidRPr="009D0836" w:rsidRDefault="00612202" w:rsidP="00A230A4">
            <w:pPr>
              <w:widowControl w:val="0"/>
              <w:ind w:firstLine="28"/>
              <w:jc w:val="both"/>
              <w:rPr>
                <w:rFonts w:eastAsia="Times New Roman"/>
                <w:color w:val="000000"/>
                <w:sz w:val="24"/>
                <w:szCs w:val="24"/>
                <w:lang w:eastAsia="ru-RU"/>
              </w:rPr>
            </w:pPr>
            <w:r w:rsidRPr="009D0836">
              <w:rPr>
                <w:rFonts w:eastAsia="Times New Roman"/>
                <w:color w:val="000000"/>
                <w:sz w:val="24"/>
                <w:szCs w:val="24"/>
                <w:lang w:eastAsia="ru-RU"/>
              </w:rPr>
              <w:t>Продукт самостоятельной работы студента, представляющий собой публичное выступление по представлению полученных результатов решения определенной учебно-практической, учебно-исследовательской или научной темы</w:t>
            </w:r>
          </w:p>
        </w:tc>
        <w:tc>
          <w:tcPr>
            <w:tcW w:w="2516" w:type="dxa"/>
            <w:tcBorders>
              <w:top w:val="single" w:sz="4" w:space="0" w:color="auto"/>
              <w:left w:val="single" w:sz="4" w:space="0" w:color="auto"/>
              <w:bottom w:val="single" w:sz="4" w:space="0" w:color="auto"/>
              <w:right w:val="single" w:sz="4" w:space="0" w:color="auto"/>
            </w:tcBorders>
          </w:tcPr>
          <w:p w14:paraId="7DD67CB9" w14:textId="77777777" w:rsidR="00612202" w:rsidRPr="009D0836" w:rsidRDefault="00612202" w:rsidP="00A230A4">
            <w:pPr>
              <w:widowControl w:val="0"/>
              <w:rPr>
                <w:rFonts w:eastAsia="Times New Roman"/>
                <w:color w:val="000000"/>
                <w:sz w:val="24"/>
                <w:szCs w:val="24"/>
                <w:lang w:eastAsia="ru-RU"/>
              </w:rPr>
            </w:pPr>
            <w:r w:rsidRPr="009D0836">
              <w:rPr>
                <w:rFonts w:eastAsia="Times New Roman"/>
                <w:color w:val="000000"/>
                <w:sz w:val="24"/>
                <w:szCs w:val="24"/>
                <w:lang w:eastAsia="ru-RU"/>
              </w:rPr>
              <w:t>Темы докладов, сообщений</w:t>
            </w:r>
          </w:p>
        </w:tc>
      </w:tr>
      <w:tr w:rsidR="00612202" w:rsidRPr="009D0836" w14:paraId="536F4D1B" w14:textId="77777777" w:rsidTr="00A230A4">
        <w:tc>
          <w:tcPr>
            <w:tcW w:w="568" w:type="dxa"/>
            <w:tcBorders>
              <w:top w:val="single" w:sz="4" w:space="0" w:color="auto"/>
              <w:left w:val="single" w:sz="4" w:space="0" w:color="auto"/>
              <w:bottom w:val="single" w:sz="4" w:space="0" w:color="auto"/>
              <w:right w:val="single" w:sz="4" w:space="0" w:color="auto"/>
            </w:tcBorders>
          </w:tcPr>
          <w:p w14:paraId="30EF0C45" w14:textId="77777777" w:rsidR="00612202" w:rsidRPr="009D0836" w:rsidRDefault="00612202" w:rsidP="00A230A4">
            <w:pPr>
              <w:widowControl w:val="0"/>
              <w:tabs>
                <w:tab w:val="num" w:pos="57"/>
              </w:tabs>
              <w:jc w:val="both"/>
              <w:rPr>
                <w:rFonts w:eastAsia="Times New Roman"/>
                <w:color w:val="000000"/>
                <w:sz w:val="24"/>
                <w:szCs w:val="24"/>
                <w:lang w:eastAsia="ru-RU"/>
              </w:rPr>
            </w:pPr>
            <w:r w:rsidRPr="009D0836">
              <w:rPr>
                <w:rFonts w:eastAsia="Times New Roman"/>
                <w:color w:val="000000"/>
                <w:sz w:val="24"/>
                <w:szCs w:val="24"/>
                <w:lang w:eastAsia="ru-RU"/>
              </w:rPr>
              <w:t>2</w:t>
            </w:r>
          </w:p>
        </w:tc>
        <w:tc>
          <w:tcPr>
            <w:tcW w:w="2268" w:type="dxa"/>
            <w:tcBorders>
              <w:top w:val="single" w:sz="4" w:space="0" w:color="auto"/>
              <w:left w:val="single" w:sz="4" w:space="0" w:color="auto"/>
              <w:bottom w:val="single" w:sz="4" w:space="0" w:color="auto"/>
              <w:right w:val="single" w:sz="4" w:space="0" w:color="auto"/>
            </w:tcBorders>
          </w:tcPr>
          <w:p w14:paraId="5DB68171" w14:textId="77777777" w:rsidR="00612202" w:rsidRPr="009D0836" w:rsidRDefault="00612202" w:rsidP="00A230A4">
            <w:pPr>
              <w:widowControl w:val="0"/>
              <w:rPr>
                <w:rFonts w:eastAsia="Times New Roman"/>
                <w:color w:val="000000"/>
                <w:sz w:val="24"/>
                <w:szCs w:val="24"/>
                <w:lang w:eastAsia="ru-RU"/>
              </w:rPr>
            </w:pPr>
            <w:r w:rsidRPr="009D0836">
              <w:rPr>
                <w:rFonts w:eastAsia="Times New Roman"/>
                <w:color w:val="000000"/>
                <w:sz w:val="24"/>
                <w:szCs w:val="24"/>
                <w:lang w:eastAsia="ru-RU"/>
              </w:rPr>
              <w:t>Собеседование</w:t>
            </w:r>
          </w:p>
        </w:tc>
        <w:tc>
          <w:tcPr>
            <w:tcW w:w="4678" w:type="dxa"/>
            <w:tcBorders>
              <w:top w:val="single" w:sz="4" w:space="0" w:color="auto"/>
              <w:left w:val="single" w:sz="4" w:space="0" w:color="auto"/>
              <w:bottom w:val="single" w:sz="4" w:space="0" w:color="auto"/>
              <w:right w:val="single" w:sz="4" w:space="0" w:color="auto"/>
            </w:tcBorders>
          </w:tcPr>
          <w:p w14:paraId="3D90A5BE" w14:textId="77777777" w:rsidR="00612202" w:rsidRPr="009D0836" w:rsidRDefault="00612202" w:rsidP="00A230A4">
            <w:pPr>
              <w:widowControl w:val="0"/>
              <w:ind w:firstLine="28"/>
              <w:jc w:val="both"/>
              <w:rPr>
                <w:rFonts w:eastAsia="Times New Roman"/>
                <w:color w:val="000000"/>
                <w:sz w:val="24"/>
                <w:szCs w:val="24"/>
                <w:lang w:eastAsia="ru-RU"/>
              </w:rPr>
            </w:pPr>
            <w:r w:rsidRPr="009D0836">
              <w:rPr>
                <w:rFonts w:eastAsia="Times New Roman"/>
                <w:color w:val="000000"/>
                <w:sz w:val="24"/>
                <w:szCs w:val="24"/>
                <w:lang w:eastAsia="ru-RU"/>
              </w:rPr>
              <w:t>Средство контроля, организованное как специальная беседа преподавателя с обучающимся на темы, связанные с изучаемой дисциплиной, и рассчитанное на выяснение объема знаний обучающегося по определенному разделу, теме, проблеме и т.п.</w:t>
            </w:r>
          </w:p>
        </w:tc>
        <w:tc>
          <w:tcPr>
            <w:tcW w:w="2516" w:type="dxa"/>
            <w:tcBorders>
              <w:top w:val="single" w:sz="4" w:space="0" w:color="auto"/>
              <w:left w:val="single" w:sz="4" w:space="0" w:color="auto"/>
              <w:bottom w:val="single" w:sz="4" w:space="0" w:color="auto"/>
              <w:right w:val="single" w:sz="4" w:space="0" w:color="auto"/>
            </w:tcBorders>
          </w:tcPr>
          <w:p w14:paraId="71332DC2" w14:textId="77777777" w:rsidR="00612202" w:rsidRPr="009D0836" w:rsidRDefault="00612202" w:rsidP="00A230A4">
            <w:pPr>
              <w:widowControl w:val="0"/>
              <w:rPr>
                <w:rFonts w:eastAsia="Times New Roman"/>
                <w:color w:val="000000"/>
                <w:sz w:val="24"/>
                <w:szCs w:val="24"/>
                <w:lang w:eastAsia="ru-RU"/>
              </w:rPr>
            </w:pPr>
            <w:r w:rsidRPr="009D0836">
              <w:rPr>
                <w:rFonts w:eastAsia="Times New Roman"/>
                <w:color w:val="000000"/>
                <w:sz w:val="24"/>
                <w:szCs w:val="24"/>
                <w:lang w:eastAsia="ru-RU"/>
              </w:rPr>
              <w:t xml:space="preserve">Вопросы по разделам/темам дисциплины </w:t>
            </w:r>
          </w:p>
        </w:tc>
      </w:tr>
      <w:tr w:rsidR="00612202" w:rsidRPr="009D0836" w14:paraId="4D0D766A" w14:textId="77777777" w:rsidTr="00A230A4">
        <w:tc>
          <w:tcPr>
            <w:tcW w:w="568" w:type="dxa"/>
            <w:tcBorders>
              <w:top w:val="single" w:sz="4" w:space="0" w:color="auto"/>
              <w:left w:val="single" w:sz="4" w:space="0" w:color="auto"/>
              <w:bottom w:val="single" w:sz="4" w:space="0" w:color="auto"/>
              <w:right w:val="single" w:sz="4" w:space="0" w:color="auto"/>
            </w:tcBorders>
          </w:tcPr>
          <w:p w14:paraId="6FEDF8B8" w14:textId="77777777" w:rsidR="00612202" w:rsidRPr="009D0836" w:rsidRDefault="00612202" w:rsidP="00A230A4">
            <w:pPr>
              <w:widowControl w:val="0"/>
              <w:tabs>
                <w:tab w:val="num" w:pos="57"/>
              </w:tabs>
              <w:jc w:val="both"/>
              <w:rPr>
                <w:rFonts w:eastAsia="Times New Roman"/>
                <w:color w:val="000000"/>
                <w:sz w:val="24"/>
                <w:szCs w:val="24"/>
                <w:lang w:eastAsia="ru-RU"/>
              </w:rPr>
            </w:pPr>
            <w:r w:rsidRPr="009D0836">
              <w:rPr>
                <w:rFonts w:eastAsia="Times New Roman"/>
                <w:color w:val="000000"/>
                <w:sz w:val="24"/>
                <w:szCs w:val="24"/>
                <w:lang w:eastAsia="ru-RU"/>
              </w:rPr>
              <w:t>3</w:t>
            </w:r>
          </w:p>
        </w:tc>
        <w:tc>
          <w:tcPr>
            <w:tcW w:w="2268" w:type="dxa"/>
            <w:tcBorders>
              <w:top w:val="single" w:sz="4" w:space="0" w:color="auto"/>
              <w:left w:val="single" w:sz="4" w:space="0" w:color="auto"/>
              <w:bottom w:val="single" w:sz="4" w:space="0" w:color="auto"/>
              <w:right w:val="single" w:sz="4" w:space="0" w:color="auto"/>
            </w:tcBorders>
          </w:tcPr>
          <w:p w14:paraId="176BAAF9" w14:textId="77777777" w:rsidR="00612202" w:rsidRPr="009D0836" w:rsidRDefault="00612202" w:rsidP="00A230A4">
            <w:pPr>
              <w:widowControl w:val="0"/>
              <w:rPr>
                <w:rFonts w:eastAsia="Times New Roman"/>
                <w:color w:val="000000"/>
                <w:sz w:val="24"/>
                <w:szCs w:val="24"/>
                <w:lang w:eastAsia="ru-RU"/>
              </w:rPr>
            </w:pPr>
            <w:r w:rsidRPr="009D0836">
              <w:rPr>
                <w:rFonts w:eastAsia="Times New Roman"/>
                <w:color w:val="000000"/>
                <w:sz w:val="24"/>
                <w:szCs w:val="24"/>
                <w:lang w:eastAsia="ru-RU"/>
              </w:rPr>
              <w:t>Тест</w:t>
            </w:r>
          </w:p>
        </w:tc>
        <w:tc>
          <w:tcPr>
            <w:tcW w:w="4678" w:type="dxa"/>
            <w:tcBorders>
              <w:top w:val="single" w:sz="4" w:space="0" w:color="auto"/>
              <w:left w:val="single" w:sz="4" w:space="0" w:color="auto"/>
              <w:bottom w:val="single" w:sz="4" w:space="0" w:color="auto"/>
              <w:right w:val="single" w:sz="4" w:space="0" w:color="auto"/>
            </w:tcBorders>
          </w:tcPr>
          <w:p w14:paraId="188ADD50" w14:textId="77777777" w:rsidR="00612202" w:rsidRPr="009D0836" w:rsidRDefault="00612202" w:rsidP="00A230A4">
            <w:pPr>
              <w:widowControl w:val="0"/>
              <w:ind w:firstLine="28"/>
              <w:jc w:val="both"/>
              <w:rPr>
                <w:rFonts w:eastAsia="Times New Roman"/>
                <w:color w:val="000000"/>
                <w:sz w:val="24"/>
                <w:szCs w:val="24"/>
                <w:lang w:eastAsia="ru-RU"/>
              </w:rPr>
            </w:pPr>
            <w:r w:rsidRPr="009D0836">
              <w:rPr>
                <w:rFonts w:eastAsia="Times New Roman"/>
                <w:color w:val="000000"/>
                <w:sz w:val="24"/>
                <w:szCs w:val="24"/>
                <w:lang w:eastAsia="ru-RU"/>
              </w:rPr>
              <w:t>Система стандартизированных заданий, позволяющая автоматизировать процедуру измерения уровня знаний и умений обучающегося.</w:t>
            </w:r>
          </w:p>
        </w:tc>
        <w:tc>
          <w:tcPr>
            <w:tcW w:w="2516" w:type="dxa"/>
            <w:tcBorders>
              <w:top w:val="single" w:sz="4" w:space="0" w:color="auto"/>
              <w:left w:val="single" w:sz="4" w:space="0" w:color="auto"/>
              <w:bottom w:val="single" w:sz="4" w:space="0" w:color="auto"/>
              <w:right w:val="single" w:sz="4" w:space="0" w:color="auto"/>
            </w:tcBorders>
          </w:tcPr>
          <w:p w14:paraId="22590B26" w14:textId="77777777" w:rsidR="00612202" w:rsidRPr="009D0836" w:rsidRDefault="00612202" w:rsidP="00A230A4">
            <w:pPr>
              <w:widowControl w:val="0"/>
              <w:rPr>
                <w:rFonts w:eastAsia="Times New Roman"/>
                <w:color w:val="000000"/>
                <w:sz w:val="24"/>
                <w:szCs w:val="24"/>
                <w:lang w:eastAsia="ru-RU"/>
              </w:rPr>
            </w:pPr>
            <w:r w:rsidRPr="009D0836">
              <w:rPr>
                <w:rFonts w:eastAsia="Times New Roman"/>
                <w:color w:val="000000"/>
                <w:sz w:val="24"/>
                <w:szCs w:val="24"/>
                <w:lang w:eastAsia="ru-RU"/>
              </w:rPr>
              <w:t>Комплект тестовых заданий</w:t>
            </w:r>
          </w:p>
        </w:tc>
      </w:tr>
    </w:tbl>
    <w:p w14:paraId="18849089" w14:textId="77777777" w:rsidR="00612202" w:rsidRPr="009D0836" w:rsidRDefault="00612202" w:rsidP="009D0836">
      <w:pPr>
        <w:widowControl w:val="0"/>
        <w:suppressLineNumbers/>
        <w:ind w:firstLine="708"/>
        <w:jc w:val="center"/>
        <w:rPr>
          <w:rFonts w:eastAsia="Times New Roman"/>
          <w:b/>
          <w:color w:val="000000"/>
          <w:sz w:val="24"/>
          <w:szCs w:val="24"/>
        </w:rPr>
      </w:pPr>
    </w:p>
    <w:p w14:paraId="30A98AF2" w14:textId="77777777" w:rsidR="00612202" w:rsidRPr="009D0836" w:rsidRDefault="00612202" w:rsidP="009D0836">
      <w:pPr>
        <w:framePr w:w="10075" w:h="1375" w:hSpace="180" w:wrap="auto" w:vAnchor="text" w:hAnchor="page" w:x="955" w:y="236"/>
        <w:widowControl w:val="0"/>
        <w:contextualSpacing/>
        <w:jc w:val="center"/>
        <w:rPr>
          <w:rFonts w:eastAsia="Times New Roman"/>
          <w:color w:val="000000"/>
          <w:sz w:val="24"/>
          <w:szCs w:val="24"/>
          <w:lang w:eastAsia="ru-RU"/>
        </w:rPr>
      </w:pPr>
      <w:r w:rsidRPr="009D0836">
        <w:rPr>
          <w:rFonts w:eastAsia="Times New Roman"/>
          <w:color w:val="000000"/>
          <w:sz w:val="24"/>
          <w:szCs w:val="24"/>
          <w:lang w:eastAsia="ru-RU"/>
        </w:rPr>
        <w:lastRenderedPageBreak/>
        <w:t>Федеральное государственное бюджетное образовательное учреждение</w:t>
      </w:r>
    </w:p>
    <w:p w14:paraId="73444213" w14:textId="77777777" w:rsidR="00612202" w:rsidRPr="009D0836" w:rsidRDefault="00612202" w:rsidP="009D0836">
      <w:pPr>
        <w:framePr w:w="10075" w:h="1375" w:hSpace="180" w:wrap="auto" w:vAnchor="text" w:hAnchor="page" w:x="955" w:y="236"/>
        <w:widowControl w:val="0"/>
        <w:contextualSpacing/>
        <w:jc w:val="center"/>
        <w:rPr>
          <w:rFonts w:eastAsia="Times New Roman"/>
          <w:color w:val="000000"/>
          <w:sz w:val="24"/>
          <w:szCs w:val="24"/>
          <w:lang w:eastAsia="ru-RU"/>
        </w:rPr>
      </w:pPr>
      <w:r w:rsidRPr="009D0836">
        <w:rPr>
          <w:rFonts w:eastAsia="Times New Roman"/>
          <w:color w:val="000000"/>
          <w:sz w:val="24"/>
          <w:szCs w:val="24"/>
          <w:lang w:eastAsia="ru-RU"/>
        </w:rPr>
        <w:t xml:space="preserve"> высшего образования</w:t>
      </w:r>
    </w:p>
    <w:p w14:paraId="1CA7BCC7" w14:textId="77777777" w:rsidR="00612202" w:rsidRPr="009D0836" w:rsidRDefault="00612202" w:rsidP="009D0836">
      <w:pPr>
        <w:framePr w:w="10075" w:h="1375" w:hSpace="180" w:wrap="auto" w:vAnchor="text" w:hAnchor="page" w:x="955" w:y="236"/>
        <w:widowControl w:val="0"/>
        <w:contextualSpacing/>
        <w:jc w:val="center"/>
        <w:rPr>
          <w:rFonts w:eastAsia="Times New Roman"/>
          <w:color w:val="000000"/>
          <w:sz w:val="24"/>
          <w:szCs w:val="24"/>
          <w:lang w:eastAsia="ru-RU"/>
        </w:rPr>
      </w:pPr>
      <w:r w:rsidRPr="009D0836">
        <w:rPr>
          <w:rFonts w:eastAsia="Times New Roman"/>
          <w:color w:val="000000"/>
          <w:sz w:val="24"/>
          <w:szCs w:val="24"/>
          <w:lang w:eastAsia="ru-RU"/>
        </w:rPr>
        <w:t>«Чеченский государственный университет»</w:t>
      </w:r>
    </w:p>
    <w:p w14:paraId="6A01EB18" w14:textId="77777777" w:rsidR="00612202" w:rsidRPr="009D0836" w:rsidRDefault="00612202" w:rsidP="009D0836">
      <w:pPr>
        <w:widowControl w:val="0"/>
        <w:jc w:val="center"/>
        <w:rPr>
          <w:rFonts w:eastAsia="Times New Roman"/>
          <w:color w:val="000000"/>
          <w:sz w:val="24"/>
          <w:szCs w:val="24"/>
          <w:lang w:eastAsia="ru-RU"/>
        </w:rPr>
      </w:pPr>
      <w:r w:rsidRPr="009D0836">
        <w:rPr>
          <w:rFonts w:eastAsia="Times New Roman"/>
          <w:color w:val="000000"/>
          <w:sz w:val="24"/>
          <w:szCs w:val="24"/>
          <w:lang w:eastAsia="ru-RU"/>
        </w:rPr>
        <w:t xml:space="preserve">Кафедра </w:t>
      </w:r>
      <w:r w:rsidRPr="009D0836">
        <w:rPr>
          <w:rFonts w:eastAsia="Times New Roman"/>
          <w:color w:val="000000"/>
          <w:sz w:val="24"/>
          <w:szCs w:val="24"/>
          <w:u w:val="single"/>
          <w:lang w:eastAsia="ru-RU"/>
        </w:rPr>
        <w:t>английского языка</w:t>
      </w:r>
      <w:r w:rsidRPr="009D0836">
        <w:rPr>
          <w:rFonts w:eastAsia="Times New Roman"/>
          <w:color w:val="000000"/>
          <w:sz w:val="24"/>
          <w:szCs w:val="24"/>
          <w:lang w:eastAsia="ru-RU"/>
        </w:rPr>
        <w:t>________</w:t>
      </w:r>
    </w:p>
    <w:p w14:paraId="66A4D886" w14:textId="77777777" w:rsidR="00612202" w:rsidRPr="009D0836" w:rsidRDefault="00612202" w:rsidP="009D0836">
      <w:pPr>
        <w:widowControl w:val="0"/>
        <w:jc w:val="center"/>
        <w:rPr>
          <w:rFonts w:eastAsia="Times New Roman"/>
          <w:color w:val="000000"/>
          <w:sz w:val="24"/>
          <w:szCs w:val="24"/>
          <w:vertAlign w:val="superscript"/>
          <w:lang w:eastAsia="ru-RU"/>
        </w:rPr>
      </w:pPr>
      <w:r w:rsidRPr="009D0836">
        <w:rPr>
          <w:rFonts w:eastAsia="Times New Roman"/>
          <w:color w:val="000000"/>
          <w:sz w:val="24"/>
          <w:szCs w:val="24"/>
          <w:vertAlign w:val="superscript"/>
          <w:lang w:eastAsia="ru-RU"/>
        </w:rPr>
        <w:t xml:space="preserve">          (наименование кафедры)</w:t>
      </w:r>
    </w:p>
    <w:p w14:paraId="5D138098" w14:textId="77777777" w:rsidR="00612202" w:rsidRPr="009D0836" w:rsidRDefault="00612202" w:rsidP="009D0836">
      <w:pPr>
        <w:widowControl w:val="0"/>
        <w:tabs>
          <w:tab w:val="left" w:pos="2295"/>
        </w:tabs>
        <w:jc w:val="center"/>
        <w:rPr>
          <w:rFonts w:eastAsia="Times New Roman"/>
          <w:b/>
          <w:color w:val="000000"/>
          <w:sz w:val="24"/>
          <w:szCs w:val="24"/>
          <w:lang w:eastAsia="ru-RU"/>
        </w:rPr>
      </w:pPr>
      <w:r w:rsidRPr="009D0836">
        <w:rPr>
          <w:rFonts w:eastAsia="Times New Roman"/>
          <w:b/>
          <w:color w:val="000000"/>
          <w:sz w:val="24"/>
          <w:szCs w:val="24"/>
          <w:lang w:eastAsia="ru-RU"/>
        </w:rPr>
        <w:t>Вопросы для собеседования</w:t>
      </w:r>
    </w:p>
    <w:p w14:paraId="503920FB" w14:textId="77777777" w:rsidR="00612202" w:rsidRPr="009D0836" w:rsidRDefault="00612202" w:rsidP="009D0836">
      <w:pPr>
        <w:widowControl w:val="0"/>
        <w:jc w:val="center"/>
        <w:rPr>
          <w:rFonts w:eastAsia="Times New Roman"/>
          <w:color w:val="000000"/>
          <w:sz w:val="24"/>
          <w:szCs w:val="24"/>
          <w:lang w:eastAsia="ru-RU"/>
        </w:rPr>
      </w:pPr>
      <w:r w:rsidRPr="009D0836">
        <w:rPr>
          <w:rFonts w:eastAsia="Times New Roman"/>
          <w:color w:val="000000"/>
          <w:sz w:val="24"/>
          <w:szCs w:val="24"/>
          <w:lang w:eastAsia="ru-RU"/>
        </w:rPr>
        <w:t>по дисциплине</w:t>
      </w:r>
      <w:r w:rsidRPr="009D0836">
        <w:rPr>
          <w:rFonts w:eastAsia="Times New Roman"/>
          <w:b/>
          <w:i/>
          <w:color w:val="000000"/>
          <w:sz w:val="24"/>
          <w:szCs w:val="24"/>
          <w:lang w:eastAsia="ru-RU"/>
        </w:rPr>
        <w:t xml:space="preserve"> </w:t>
      </w:r>
      <w:r w:rsidRPr="009D0836">
        <w:rPr>
          <w:rFonts w:eastAsia="Times New Roman"/>
          <w:color w:val="000000"/>
          <w:sz w:val="24"/>
          <w:szCs w:val="24"/>
          <w:vertAlign w:val="superscript"/>
          <w:lang w:eastAsia="ru-RU"/>
        </w:rPr>
        <w:t xml:space="preserve"> </w:t>
      </w:r>
      <w:r w:rsidRPr="009D0836">
        <w:rPr>
          <w:rFonts w:eastAsia="Times New Roman"/>
          <w:color w:val="000000"/>
          <w:sz w:val="24"/>
          <w:szCs w:val="24"/>
          <w:u w:val="single"/>
          <w:lang w:eastAsia="ru-RU"/>
        </w:rPr>
        <w:t>Когнитивная лингвистика</w:t>
      </w:r>
      <w:r w:rsidRPr="009D0836">
        <w:rPr>
          <w:rFonts w:eastAsia="Times New Roman"/>
          <w:color w:val="000000"/>
          <w:sz w:val="24"/>
          <w:szCs w:val="24"/>
          <w:lang w:eastAsia="ru-RU"/>
        </w:rPr>
        <w:t>_</w:t>
      </w:r>
    </w:p>
    <w:p w14:paraId="3AB32E40" w14:textId="77777777" w:rsidR="00612202" w:rsidRPr="009D0836" w:rsidRDefault="00612202" w:rsidP="009D0836">
      <w:pPr>
        <w:widowControl w:val="0"/>
        <w:jc w:val="center"/>
        <w:rPr>
          <w:rFonts w:eastAsia="Times New Roman"/>
          <w:i/>
          <w:color w:val="000000"/>
          <w:sz w:val="24"/>
          <w:szCs w:val="24"/>
          <w:vertAlign w:val="superscript"/>
          <w:lang w:eastAsia="ru-RU"/>
        </w:rPr>
      </w:pPr>
      <w:r w:rsidRPr="009D0836">
        <w:rPr>
          <w:rFonts w:eastAsia="Times New Roman"/>
          <w:i/>
          <w:color w:val="000000"/>
          <w:sz w:val="24"/>
          <w:szCs w:val="24"/>
          <w:vertAlign w:val="superscript"/>
          <w:lang w:eastAsia="ru-RU"/>
        </w:rPr>
        <w:t xml:space="preserve">                                (наименование дисциплины)</w:t>
      </w:r>
    </w:p>
    <w:p w14:paraId="07022AC4" w14:textId="77777777" w:rsidR="00612202" w:rsidRPr="009D0836" w:rsidRDefault="00612202" w:rsidP="009D0836">
      <w:pPr>
        <w:widowControl w:val="0"/>
        <w:rPr>
          <w:rFonts w:eastAsia="Times New Roman"/>
          <w:b/>
          <w:color w:val="000000"/>
          <w:sz w:val="24"/>
          <w:szCs w:val="24"/>
          <w:lang w:eastAsia="ru-RU"/>
        </w:rPr>
      </w:pPr>
      <w:r w:rsidRPr="009D0836">
        <w:rPr>
          <w:rFonts w:eastAsia="Times New Roman"/>
          <w:b/>
          <w:color w:val="000000"/>
          <w:sz w:val="24"/>
          <w:szCs w:val="24"/>
          <w:lang w:eastAsia="ru-RU"/>
        </w:rPr>
        <w:t>1.Раздел дисциплины:</w:t>
      </w:r>
      <w:r w:rsidRPr="009D0836">
        <w:rPr>
          <w:rFonts w:eastAsia="Times New Roman"/>
          <w:color w:val="000000"/>
          <w:sz w:val="24"/>
          <w:szCs w:val="24"/>
          <w:lang w:eastAsia="ru-RU"/>
        </w:rPr>
        <w:t xml:space="preserve"> </w:t>
      </w:r>
      <w:r w:rsidRPr="009D0836">
        <w:rPr>
          <w:rFonts w:eastAsia="Times New Roman"/>
          <w:b/>
          <w:color w:val="000000"/>
          <w:sz w:val="24"/>
          <w:szCs w:val="24"/>
          <w:lang w:eastAsia="ru-RU"/>
        </w:rPr>
        <w:t>Когниция как наука</w:t>
      </w:r>
    </w:p>
    <w:p w14:paraId="792F48B0" w14:textId="77777777" w:rsidR="00612202" w:rsidRPr="009D0836" w:rsidRDefault="00612202" w:rsidP="009D0836">
      <w:pPr>
        <w:widowControl w:val="0"/>
        <w:rPr>
          <w:rFonts w:eastAsia="Times New Roman"/>
          <w:b/>
          <w:color w:val="000000"/>
          <w:sz w:val="24"/>
          <w:szCs w:val="24"/>
          <w:lang w:eastAsia="ru-RU"/>
        </w:rPr>
      </w:pPr>
    </w:p>
    <w:p w14:paraId="26047D94" w14:textId="77777777" w:rsidR="00612202" w:rsidRPr="009D0836" w:rsidRDefault="00612202" w:rsidP="009D0836">
      <w:pPr>
        <w:rPr>
          <w:rFonts w:eastAsia="Times New Roman"/>
          <w:b/>
          <w:sz w:val="24"/>
          <w:szCs w:val="24"/>
        </w:rPr>
      </w:pPr>
      <w:r w:rsidRPr="009D0836">
        <w:rPr>
          <w:rFonts w:eastAsia="Times New Roman"/>
          <w:b/>
          <w:sz w:val="24"/>
          <w:szCs w:val="24"/>
        </w:rPr>
        <w:t>Вопросы:</w:t>
      </w:r>
    </w:p>
    <w:p w14:paraId="15525123" w14:textId="77777777" w:rsidR="00612202" w:rsidRPr="009D0836" w:rsidRDefault="00612202" w:rsidP="009D0836">
      <w:pPr>
        <w:jc w:val="both"/>
        <w:rPr>
          <w:rFonts w:eastAsia="Times New Roman"/>
          <w:sz w:val="24"/>
          <w:szCs w:val="24"/>
        </w:rPr>
      </w:pPr>
      <w:r w:rsidRPr="009D0836">
        <w:rPr>
          <w:rFonts w:eastAsia="Times New Roman"/>
          <w:sz w:val="24"/>
          <w:szCs w:val="24"/>
        </w:rPr>
        <w:t>1. Антропоцентрическая парадигма в современной лингвистике</w:t>
      </w:r>
    </w:p>
    <w:p w14:paraId="11FF724D" w14:textId="77777777" w:rsidR="00612202" w:rsidRPr="009D0836" w:rsidRDefault="00612202" w:rsidP="009D0836">
      <w:pPr>
        <w:jc w:val="both"/>
        <w:rPr>
          <w:rFonts w:eastAsia="Times New Roman"/>
          <w:sz w:val="24"/>
          <w:szCs w:val="24"/>
        </w:rPr>
      </w:pPr>
      <w:r w:rsidRPr="009D0836">
        <w:rPr>
          <w:rFonts w:eastAsia="Times New Roman"/>
          <w:sz w:val="24"/>
          <w:szCs w:val="24"/>
        </w:rPr>
        <w:t>2. Когнитивная революция в языкознании</w:t>
      </w:r>
    </w:p>
    <w:p w14:paraId="0FD0AB7F" w14:textId="77777777" w:rsidR="00612202" w:rsidRPr="009D0836" w:rsidRDefault="00612202" w:rsidP="009D0836">
      <w:pPr>
        <w:jc w:val="both"/>
        <w:rPr>
          <w:rFonts w:eastAsia="Times New Roman"/>
          <w:sz w:val="24"/>
          <w:szCs w:val="24"/>
        </w:rPr>
      </w:pPr>
      <w:r w:rsidRPr="009D0836">
        <w:rPr>
          <w:rFonts w:eastAsia="Times New Roman"/>
          <w:sz w:val="24"/>
          <w:szCs w:val="24"/>
        </w:rPr>
        <w:t>3. Предмет когнитивной лингвистики</w:t>
      </w:r>
    </w:p>
    <w:p w14:paraId="534FF177" w14:textId="77777777" w:rsidR="00612202" w:rsidRPr="009D0836" w:rsidRDefault="00612202" w:rsidP="009D0836">
      <w:pPr>
        <w:jc w:val="both"/>
        <w:rPr>
          <w:rFonts w:eastAsia="Times New Roman"/>
          <w:sz w:val="24"/>
          <w:szCs w:val="24"/>
        </w:rPr>
      </w:pPr>
      <w:r w:rsidRPr="009D0836">
        <w:rPr>
          <w:rFonts w:eastAsia="Times New Roman"/>
          <w:sz w:val="24"/>
          <w:szCs w:val="24"/>
        </w:rPr>
        <w:t>4. Связь когнитивной лингвистики с другими науками, изучающими языковые явления</w:t>
      </w:r>
    </w:p>
    <w:p w14:paraId="3CEF4343" w14:textId="77777777" w:rsidR="00612202" w:rsidRPr="009D0836" w:rsidRDefault="00612202" w:rsidP="009D0836">
      <w:pPr>
        <w:jc w:val="both"/>
        <w:rPr>
          <w:rFonts w:eastAsia="Times New Roman"/>
          <w:sz w:val="24"/>
          <w:szCs w:val="24"/>
        </w:rPr>
      </w:pPr>
      <w:r w:rsidRPr="009D0836">
        <w:rPr>
          <w:rFonts w:eastAsia="Times New Roman"/>
          <w:sz w:val="24"/>
          <w:szCs w:val="24"/>
        </w:rPr>
        <w:t>5. История зарождения и становления когнитивной лингвистики в контексте развития языкознания и смены научных парадигм</w:t>
      </w:r>
    </w:p>
    <w:p w14:paraId="41F443CC" w14:textId="77777777" w:rsidR="00612202" w:rsidRPr="009D0836" w:rsidRDefault="00612202" w:rsidP="009D0836">
      <w:pPr>
        <w:jc w:val="both"/>
        <w:rPr>
          <w:rFonts w:eastAsia="Times New Roman"/>
          <w:sz w:val="24"/>
          <w:szCs w:val="24"/>
        </w:rPr>
      </w:pPr>
      <w:r w:rsidRPr="009D0836">
        <w:rPr>
          <w:rFonts w:eastAsia="Times New Roman"/>
          <w:sz w:val="24"/>
          <w:szCs w:val="24"/>
        </w:rPr>
        <w:t>6. Современный этап развития когнитивной лингвистики.</w:t>
      </w:r>
    </w:p>
    <w:p w14:paraId="52D9B682" w14:textId="77777777" w:rsidR="00612202" w:rsidRPr="009D0836" w:rsidRDefault="00612202" w:rsidP="009D0836">
      <w:pPr>
        <w:jc w:val="both"/>
        <w:rPr>
          <w:rFonts w:eastAsia="Times New Roman"/>
          <w:sz w:val="24"/>
          <w:szCs w:val="24"/>
        </w:rPr>
      </w:pPr>
      <w:r w:rsidRPr="009D0836">
        <w:rPr>
          <w:rFonts w:eastAsia="Times New Roman"/>
          <w:sz w:val="24"/>
          <w:szCs w:val="24"/>
        </w:rPr>
        <w:t>7. Характеристика когнитивизма как направления гуманитарных исследований</w:t>
      </w:r>
    </w:p>
    <w:p w14:paraId="053B8B6C" w14:textId="77777777" w:rsidR="00612202" w:rsidRPr="009D0836" w:rsidRDefault="00612202" w:rsidP="009D0836">
      <w:pPr>
        <w:jc w:val="both"/>
        <w:rPr>
          <w:rFonts w:eastAsia="Times New Roman"/>
          <w:sz w:val="24"/>
          <w:szCs w:val="24"/>
        </w:rPr>
      </w:pPr>
      <w:r w:rsidRPr="009D0836">
        <w:rPr>
          <w:rFonts w:eastAsia="Times New Roman"/>
          <w:sz w:val="24"/>
          <w:szCs w:val="24"/>
        </w:rPr>
        <w:t>8. Понятие когниции</w:t>
      </w:r>
    </w:p>
    <w:p w14:paraId="58605AD1" w14:textId="77777777" w:rsidR="00612202" w:rsidRPr="009D0836" w:rsidRDefault="00612202" w:rsidP="009D0836">
      <w:pPr>
        <w:jc w:val="both"/>
        <w:rPr>
          <w:rFonts w:eastAsia="Times New Roman"/>
          <w:sz w:val="24"/>
          <w:szCs w:val="24"/>
        </w:rPr>
      </w:pPr>
      <w:r w:rsidRPr="009D0836">
        <w:rPr>
          <w:rFonts w:eastAsia="Times New Roman"/>
          <w:sz w:val="24"/>
          <w:szCs w:val="24"/>
        </w:rPr>
        <w:t>9. Категориально-понятийный аппарат когнитивной лингвистики</w:t>
      </w:r>
    </w:p>
    <w:p w14:paraId="0388E0B1" w14:textId="77777777" w:rsidR="00612202" w:rsidRPr="009D0836" w:rsidRDefault="00612202" w:rsidP="009D0836">
      <w:pPr>
        <w:jc w:val="both"/>
        <w:rPr>
          <w:rFonts w:eastAsia="Times New Roman"/>
          <w:sz w:val="24"/>
          <w:szCs w:val="24"/>
        </w:rPr>
      </w:pPr>
      <w:r w:rsidRPr="009D0836">
        <w:rPr>
          <w:rFonts w:eastAsia="Times New Roman"/>
          <w:sz w:val="24"/>
          <w:szCs w:val="24"/>
        </w:rPr>
        <w:t>10. Основные теоретические положения, разделяемые всеми представителями когнитивной лингвистики</w:t>
      </w:r>
    </w:p>
    <w:p w14:paraId="352094D5" w14:textId="77777777" w:rsidR="00612202" w:rsidRPr="009D0836" w:rsidRDefault="00612202" w:rsidP="009D0836">
      <w:pPr>
        <w:jc w:val="both"/>
        <w:rPr>
          <w:rFonts w:eastAsia="Times New Roman"/>
          <w:sz w:val="24"/>
          <w:szCs w:val="24"/>
        </w:rPr>
      </w:pPr>
      <w:r w:rsidRPr="009D0836">
        <w:rPr>
          <w:rFonts w:eastAsia="Times New Roman"/>
          <w:sz w:val="24"/>
          <w:szCs w:val="24"/>
        </w:rPr>
        <w:t>11. Проблема языка и мышления в когнитивной лингвистике</w:t>
      </w:r>
    </w:p>
    <w:p w14:paraId="3DFA8180" w14:textId="77777777" w:rsidR="00612202" w:rsidRPr="009D0836" w:rsidRDefault="00612202" w:rsidP="009D0836">
      <w:pPr>
        <w:jc w:val="both"/>
        <w:rPr>
          <w:rFonts w:eastAsia="Times New Roman"/>
          <w:sz w:val="24"/>
          <w:szCs w:val="24"/>
        </w:rPr>
      </w:pPr>
      <w:r w:rsidRPr="009D0836">
        <w:rPr>
          <w:rFonts w:eastAsia="Times New Roman"/>
          <w:sz w:val="24"/>
          <w:szCs w:val="24"/>
        </w:rPr>
        <w:t>12. Концептуализация и категоризация как основные когнитивные процессы</w:t>
      </w:r>
    </w:p>
    <w:p w14:paraId="4E46E856" w14:textId="77777777" w:rsidR="00612202" w:rsidRPr="009D0836" w:rsidRDefault="00612202" w:rsidP="009D0836">
      <w:pPr>
        <w:jc w:val="both"/>
        <w:rPr>
          <w:rFonts w:eastAsia="Times New Roman"/>
          <w:sz w:val="24"/>
          <w:szCs w:val="24"/>
        </w:rPr>
      </w:pPr>
    </w:p>
    <w:p w14:paraId="114C071C" w14:textId="77777777" w:rsidR="00612202" w:rsidRPr="009D0836" w:rsidRDefault="00612202" w:rsidP="009D0836">
      <w:pPr>
        <w:jc w:val="both"/>
        <w:rPr>
          <w:rFonts w:eastAsia="Times New Roman"/>
          <w:b/>
          <w:color w:val="000000"/>
          <w:sz w:val="24"/>
          <w:szCs w:val="24"/>
          <w:lang w:eastAsia="ru-RU"/>
        </w:rPr>
      </w:pPr>
      <w:r w:rsidRPr="009D0836">
        <w:rPr>
          <w:rFonts w:eastAsia="Times New Roman"/>
          <w:b/>
          <w:color w:val="000000"/>
          <w:sz w:val="24"/>
          <w:szCs w:val="24"/>
          <w:lang w:eastAsia="ru-RU"/>
        </w:rPr>
        <w:t>2.Раздел дисциплины:</w:t>
      </w:r>
      <w:r w:rsidRPr="009D0836">
        <w:rPr>
          <w:rFonts w:eastAsia="Times New Roman"/>
          <w:color w:val="000000"/>
          <w:sz w:val="24"/>
          <w:szCs w:val="24"/>
          <w:lang w:eastAsia="ru-RU"/>
        </w:rPr>
        <w:t xml:space="preserve"> </w:t>
      </w:r>
      <w:r w:rsidRPr="009D0836">
        <w:rPr>
          <w:rFonts w:eastAsia="Times New Roman"/>
          <w:b/>
          <w:color w:val="000000"/>
          <w:sz w:val="24"/>
          <w:szCs w:val="24"/>
          <w:lang w:eastAsia="ru-RU"/>
        </w:rPr>
        <w:t>Понятие, концепт, значение</w:t>
      </w:r>
    </w:p>
    <w:p w14:paraId="2CB964CF" w14:textId="77777777" w:rsidR="00612202" w:rsidRPr="009D0836" w:rsidRDefault="00612202" w:rsidP="009D0836">
      <w:pPr>
        <w:rPr>
          <w:rFonts w:eastAsia="Times New Roman"/>
          <w:b/>
          <w:sz w:val="24"/>
          <w:szCs w:val="24"/>
        </w:rPr>
      </w:pPr>
      <w:r w:rsidRPr="009D0836">
        <w:rPr>
          <w:rFonts w:eastAsia="Times New Roman"/>
          <w:b/>
          <w:sz w:val="24"/>
          <w:szCs w:val="24"/>
        </w:rPr>
        <w:t>Вопросы:</w:t>
      </w:r>
    </w:p>
    <w:p w14:paraId="5F5D3669" w14:textId="77777777" w:rsidR="00612202" w:rsidRPr="009D0836" w:rsidRDefault="00612202" w:rsidP="009D0836">
      <w:pPr>
        <w:jc w:val="both"/>
        <w:rPr>
          <w:rFonts w:eastAsia="Times New Roman"/>
          <w:b/>
          <w:color w:val="000000"/>
          <w:sz w:val="24"/>
          <w:szCs w:val="24"/>
          <w:lang w:eastAsia="ru-RU"/>
        </w:rPr>
      </w:pPr>
    </w:p>
    <w:p w14:paraId="15FD327D" w14:textId="77777777" w:rsidR="00612202" w:rsidRPr="009D0836" w:rsidRDefault="00612202" w:rsidP="009D0836">
      <w:pPr>
        <w:jc w:val="both"/>
        <w:rPr>
          <w:rFonts w:eastAsia="Times New Roman"/>
          <w:sz w:val="24"/>
          <w:szCs w:val="24"/>
        </w:rPr>
      </w:pPr>
      <w:r w:rsidRPr="009D0836">
        <w:rPr>
          <w:rFonts w:eastAsia="Times New Roman"/>
          <w:sz w:val="24"/>
          <w:szCs w:val="24"/>
        </w:rPr>
        <w:t>1. Подходы к определению концепта</w:t>
      </w:r>
    </w:p>
    <w:p w14:paraId="2D869ECF" w14:textId="77777777" w:rsidR="00612202" w:rsidRPr="009D0836" w:rsidRDefault="00612202" w:rsidP="009D0836">
      <w:pPr>
        <w:jc w:val="both"/>
        <w:rPr>
          <w:rFonts w:eastAsia="Times New Roman"/>
          <w:sz w:val="24"/>
          <w:szCs w:val="24"/>
        </w:rPr>
      </w:pPr>
      <w:r w:rsidRPr="009D0836">
        <w:rPr>
          <w:rFonts w:eastAsia="Times New Roman"/>
          <w:sz w:val="24"/>
          <w:szCs w:val="24"/>
        </w:rPr>
        <w:t>2. Проблема разграничения терминов «концепт» и «понятие»</w:t>
      </w:r>
    </w:p>
    <w:p w14:paraId="208723EC" w14:textId="77777777" w:rsidR="00612202" w:rsidRPr="009D0836" w:rsidRDefault="00612202" w:rsidP="009D0836">
      <w:pPr>
        <w:jc w:val="both"/>
        <w:rPr>
          <w:rFonts w:eastAsia="Times New Roman"/>
          <w:sz w:val="24"/>
          <w:szCs w:val="24"/>
        </w:rPr>
      </w:pPr>
      <w:r w:rsidRPr="009D0836">
        <w:rPr>
          <w:rFonts w:eastAsia="Times New Roman"/>
          <w:sz w:val="24"/>
          <w:szCs w:val="24"/>
        </w:rPr>
        <w:t>3. Соотношение понятий «концепт» и «слово»</w:t>
      </w:r>
    </w:p>
    <w:p w14:paraId="7B79DB77" w14:textId="77777777" w:rsidR="00612202" w:rsidRPr="009D0836" w:rsidRDefault="00612202" w:rsidP="009D0836">
      <w:pPr>
        <w:jc w:val="both"/>
        <w:rPr>
          <w:rFonts w:eastAsia="Times New Roman"/>
          <w:sz w:val="24"/>
          <w:szCs w:val="24"/>
        </w:rPr>
      </w:pPr>
      <w:r w:rsidRPr="009D0836">
        <w:rPr>
          <w:rFonts w:eastAsia="Times New Roman"/>
          <w:sz w:val="24"/>
          <w:szCs w:val="24"/>
        </w:rPr>
        <w:t>4. Соотношение понятий «концепт» и «значение»</w:t>
      </w:r>
    </w:p>
    <w:p w14:paraId="0CE5500E" w14:textId="77777777" w:rsidR="00612202" w:rsidRPr="009D0836" w:rsidRDefault="00612202" w:rsidP="009D0836">
      <w:pPr>
        <w:jc w:val="both"/>
        <w:rPr>
          <w:rFonts w:eastAsia="Times New Roman"/>
          <w:sz w:val="24"/>
          <w:szCs w:val="24"/>
        </w:rPr>
      </w:pPr>
      <w:r w:rsidRPr="009D0836">
        <w:rPr>
          <w:rFonts w:eastAsia="Times New Roman"/>
          <w:sz w:val="24"/>
          <w:szCs w:val="24"/>
        </w:rPr>
        <w:t>5. Проблемы типологии концептов</w:t>
      </w:r>
    </w:p>
    <w:p w14:paraId="543CEB3F" w14:textId="77777777" w:rsidR="00612202" w:rsidRPr="009D0836" w:rsidRDefault="00612202" w:rsidP="009D0836">
      <w:pPr>
        <w:jc w:val="both"/>
        <w:rPr>
          <w:rFonts w:eastAsia="Times New Roman"/>
          <w:sz w:val="24"/>
          <w:szCs w:val="24"/>
        </w:rPr>
      </w:pPr>
      <w:r w:rsidRPr="009D0836">
        <w:rPr>
          <w:rFonts w:eastAsia="Times New Roman"/>
          <w:sz w:val="24"/>
          <w:szCs w:val="24"/>
        </w:rPr>
        <w:t>6. Базовые концепты</w:t>
      </w:r>
    </w:p>
    <w:p w14:paraId="4019B8A3" w14:textId="77777777" w:rsidR="00612202" w:rsidRPr="009D0836" w:rsidRDefault="00612202" w:rsidP="009D0836">
      <w:pPr>
        <w:jc w:val="both"/>
        <w:rPr>
          <w:rFonts w:eastAsia="Times New Roman"/>
          <w:sz w:val="24"/>
          <w:szCs w:val="24"/>
        </w:rPr>
      </w:pPr>
      <w:r w:rsidRPr="009D0836">
        <w:rPr>
          <w:rFonts w:eastAsia="Times New Roman"/>
          <w:sz w:val="24"/>
          <w:szCs w:val="24"/>
        </w:rPr>
        <w:t>7. Национальная специфика концептов</w:t>
      </w:r>
    </w:p>
    <w:p w14:paraId="35CD1C82" w14:textId="77777777" w:rsidR="00612202" w:rsidRPr="009D0836" w:rsidRDefault="00612202" w:rsidP="009D0836">
      <w:pPr>
        <w:jc w:val="both"/>
        <w:rPr>
          <w:rFonts w:eastAsia="Times New Roman"/>
          <w:sz w:val="24"/>
          <w:szCs w:val="24"/>
        </w:rPr>
      </w:pPr>
    </w:p>
    <w:p w14:paraId="18CB7228" w14:textId="77777777" w:rsidR="00612202" w:rsidRPr="009D0836" w:rsidRDefault="00612202" w:rsidP="009A6A31">
      <w:pPr>
        <w:pStyle w:val="a9"/>
        <w:numPr>
          <w:ilvl w:val="0"/>
          <w:numId w:val="78"/>
        </w:numPr>
        <w:spacing w:after="0" w:line="240" w:lineRule="auto"/>
        <w:jc w:val="both"/>
        <w:rPr>
          <w:b/>
          <w:color w:val="000000"/>
          <w:sz w:val="24"/>
          <w:szCs w:val="24"/>
          <w:lang w:eastAsia="ru-RU"/>
        </w:rPr>
      </w:pPr>
      <w:r w:rsidRPr="009D0836">
        <w:rPr>
          <w:b/>
          <w:color w:val="000000"/>
          <w:sz w:val="24"/>
          <w:szCs w:val="24"/>
          <w:lang w:eastAsia="ru-RU"/>
        </w:rPr>
        <w:t>Раздел дисциплины:</w:t>
      </w:r>
      <w:r w:rsidRPr="009D0836">
        <w:rPr>
          <w:color w:val="000000"/>
          <w:sz w:val="24"/>
          <w:szCs w:val="24"/>
          <w:lang w:eastAsia="ru-RU"/>
        </w:rPr>
        <w:t xml:space="preserve"> </w:t>
      </w:r>
      <w:r w:rsidRPr="009D0836">
        <w:rPr>
          <w:b/>
          <w:color w:val="000000"/>
          <w:sz w:val="24"/>
          <w:szCs w:val="24"/>
          <w:lang w:eastAsia="ru-RU"/>
        </w:rPr>
        <w:t>Когнитивное моделирование</w:t>
      </w:r>
    </w:p>
    <w:p w14:paraId="4FE73495" w14:textId="77777777" w:rsidR="00612202" w:rsidRPr="009D0836" w:rsidRDefault="00612202" w:rsidP="009D0836">
      <w:pPr>
        <w:rPr>
          <w:rFonts w:eastAsia="Times New Roman"/>
          <w:b/>
          <w:sz w:val="24"/>
          <w:szCs w:val="24"/>
        </w:rPr>
      </w:pPr>
      <w:r w:rsidRPr="009D0836">
        <w:rPr>
          <w:rFonts w:eastAsia="Times New Roman"/>
          <w:b/>
          <w:sz w:val="24"/>
          <w:szCs w:val="24"/>
        </w:rPr>
        <w:t>Вопросы:</w:t>
      </w:r>
    </w:p>
    <w:p w14:paraId="73D91FFA" w14:textId="77777777" w:rsidR="00612202" w:rsidRPr="009D0836" w:rsidRDefault="00612202" w:rsidP="009D0836">
      <w:pPr>
        <w:jc w:val="both"/>
        <w:rPr>
          <w:rFonts w:eastAsia="Times New Roman"/>
          <w:sz w:val="24"/>
          <w:szCs w:val="24"/>
        </w:rPr>
      </w:pPr>
    </w:p>
    <w:p w14:paraId="6BACB094" w14:textId="77777777" w:rsidR="00612202" w:rsidRPr="009D0836" w:rsidRDefault="00612202" w:rsidP="009D0836">
      <w:pPr>
        <w:jc w:val="both"/>
        <w:rPr>
          <w:rFonts w:eastAsia="Times New Roman"/>
          <w:sz w:val="24"/>
          <w:szCs w:val="24"/>
        </w:rPr>
      </w:pPr>
      <w:r w:rsidRPr="009D0836">
        <w:rPr>
          <w:rFonts w:eastAsia="Times New Roman"/>
          <w:sz w:val="24"/>
          <w:szCs w:val="24"/>
        </w:rPr>
        <w:t>1. Понятие картины мира</w:t>
      </w:r>
    </w:p>
    <w:p w14:paraId="5AFF1A38" w14:textId="77777777" w:rsidR="00612202" w:rsidRPr="009D0836" w:rsidRDefault="00612202" w:rsidP="009D0836">
      <w:pPr>
        <w:jc w:val="both"/>
        <w:rPr>
          <w:rFonts w:eastAsia="Times New Roman"/>
          <w:sz w:val="24"/>
          <w:szCs w:val="24"/>
        </w:rPr>
      </w:pPr>
      <w:r w:rsidRPr="009D0836">
        <w:rPr>
          <w:rFonts w:eastAsia="Times New Roman"/>
          <w:sz w:val="24"/>
          <w:szCs w:val="24"/>
        </w:rPr>
        <w:t>2. Основные определения языковой картины мира</w:t>
      </w:r>
    </w:p>
    <w:p w14:paraId="079DCB50" w14:textId="77777777" w:rsidR="00612202" w:rsidRPr="009D0836" w:rsidRDefault="00612202" w:rsidP="009D0836">
      <w:pPr>
        <w:jc w:val="both"/>
        <w:rPr>
          <w:rFonts w:eastAsia="Times New Roman"/>
          <w:sz w:val="24"/>
          <w:szCs w:val="24"/>
        </w:rPr>
      </w:pPr>
      <w:r w:rsidRPr="009D0836">
        <w:rPr>
          <w:rFonts w:eastAsia="Times New Roman"/>
          <w:sz w:val="24"/>
          <w:szCs w:val="24"/>
        </w:rPr>
        <w:t>3. Языковая картина мира</w:t>
      </w:r>
    </w:p>
    <w:p w14:paraId="4B8D5DEE" w14:textId="77777777" w:rsidR="00612202" w:rsidRPr="009D0836" w:rsidRDefault="00612202" w:rsidP="009D0836">
      <w:pPr>
        <w:jc w:val="both"/>
        <w:rPr>
          <w:rFonts w:eastAsia="Times New Roman"/>
          <w:sz w:val="24"/>
          <w:szCs w:val="24"/>
        </w:rPr>
      </w:pPr>
      <w:r w:rsidRPr="009D0836">
        <w:rPr>
          <w:rFonts w:eastAsia="Times New Roman"/>
          <w:sz w:val="24"/>
          <w:szCs w:val="24"/>
        </w:rPr>
        <w:t>4.  Гипотеза лингвистической относительности</w:t>
      </w:r>
    </w:p>
    <w:p w14:paraId="09595133" w14:textId="77777777" w:rsidR="00612202" w:rsidRPr="009D0836" w:rsidRDefault="00612202" w:rsidP="009D0836">
      <w:pPr>
        <w:jc w:val="both"/>
        <w:rPr>
          <w:rFonts w:eastAsia="Times New Roman"/>
          <w:sz w:val="24"/>
          <w:szCs w:val="24"/>
        </w:rPr>
      </w:pPr>
      <w:r w:rsidRPr="009D0836">
        <w:rPr>
          <w:rFonts w:eastAsia="Times New Roman"/>
          <w:sz w:val="24"/>
          <w:szCs w:val="24"/>
        </w:rPr>
        <w:t>5. Критика гипотезы Сепира-Уорфа</w:t>
      </w:r>
    </w:p>
    <w:p w14:paraId="428CCDEB" w14:textId="77777777" w:rsidR="00612202" w:rsidRPr="009D0836" w:rsidRDefault="00612202" w:rsidP="009D0836">
      <w:pPr>
        <w:jc w:val="both"/>
        <w:rPr>
          <w:rFonts w:eastAsia="Times New Roman"/>
          <w:sz w:val="24"/>
          <w:szCs w:val="24"/>
        </w:rPr>
      </w:pPr>
      <w:r w:rsidRPr="009D0836">
        <w:rPr>
          <w:rFonts w:eastAsia="Times New Roman"/>
          <w:sz w:val="24"/>
          <w:szCs w:val="24"/>
        </w:rPr>
        <w:t>6. Наивная и научная картины мира</w:t>
      </w:r>
    </w:p>
    <w:p w14:paraId="2EC499A6" w14:textId="77777777" w:rsidR="00612202" w:rsidRPr="009D0836" w:rsidRDefault="00612202" w:rsidP="009D0836">
      <w:pPr>
        <w:jc w:val="both"/>
        <w:rPr>
          <w:rFonts w:eastAsia="Times New Roman"/>
          <w:sz w:val="24"/>
          <w:szCs w:val="24"/>
        </w:rPr>
      </w:pPr>
      <w:r w:rsidRPr="009D0836">
        <w:rPr>
          <w:rFonts w:eastAsia="Times New Roman"/>
          <w:sz w:val="24"/>
          <w:szCs w:val="24"/>
        </w:rPr>
        <w:t>7. Соотношение языковой и концептуальной картин мира</w:t>
      </w:r>
    </w:p>
    <w:p w14:paraId="474730A6" w14:textId="77777777" w:rsidR="00612202" w:rsidRPr="009D0836" w:rsidRDefault="00612202" w:rsidP="009D0836">
      <w:pPr>
        <w:jc w:val="both"/>
        <w:rPr>
          <w:rFonts w:eastAsia="Times New Roman"/>
          <w:sz w:val="24"/>
          <w:szCs w:val="24"/>
        </w:rPr>
      </w:pPr>
      <w:r w:rsidRPr="009D0836">
        <w:rPr>
          <w:rFonts w:eastAsia="Times New Roman"/>
          <w:sz w:val="24"/>
          <w:szCs w:val="24"/>
        </w:rPr>
        <w:t>8. Художественная картина мира</w:t>
      </w:r>
    </w:p>
    <w:p w14:paraId="112224C1" w14:textId="77777777" w:rsidR="00612202" w:rsidRPr="009D0836" w:rsidRDefault="00612202" w:rsidP="009D0836">
      <w:pPr>
        <w:jc w:val="both"/>
        <w:rPr>
          <w:rFonts w:eastAsia="Times New Roman"/>
          <w:sz w:val="24"/>
          <w:szCs w:val="24"/>
        </w:rPr>
      </w:pPr>
      <w:r w:rsidRPr="009D0836">
        <w:rPr>
          <w:rFonts w:eastAsia="Times New Roman"/>
          <w:sz w:val="24"/>
          <w:szCs w:val="24"/>
        </w:rPr>
        <w:t>9. Религиозная картина мира</w:t>
      </w:r>
    </w:p>
    <w:p w14:paraId="65E8A86C" w14:textId="77777777" w:rsidR="00612202" w:rsidRPr="009D0836" w:rsidRDefault="00612202" w:rsidP="009D0836">
      <w:pPr>
        <w:jc w:val="both"/>
        <w:rPr>
          <w:rFonts w:eastAsia="Times New Roman"/>
          <w:sz w:val="24"/>
          <w:szCs w:val="24"/>
        </w:rPr>
      </w:pPr>
      <w:r w:rsidRPr="009D0836">
        <w:rPr>
          <w:rFonts w:eastAsia="Times New Roman"/>
          <w:sz w:val="24"/>
          <w:szCs w:val="24"/>
        </w:rPr>
        <w:lastRenderedPageBreak/>
        <w:t>10. Мифологическая картина мира</w:t>
      </w:r>
    </w:p>
    <w:p w14:paraId="29922CCC" w14:textId="77777777" w:rsidR="00612202" w:rsidRPr="009D0836" w:rsidRDefault="00612202" w:rsidP="009D0836">
      <w:pPr>
        <w:jc w:val="both"/>
        <w:rPr>
          <w:rFonts w:eastAsia="Times New Roman"/>
          <w:sz w:val="24"/>
          <w:szCs w:val="24"/>
        </w:rPr>
      </w:pPr>
      <w:r w:rsidRPr="009D0836">
        <w:rPr>
          <w:rFonts w:eastAsia="Times New Roman"/>
          <w:sz w:val="24"/>
          <w:szCs w:val="24"/>
        </w:rPr>
        <w:t>11. Модели концепта</w:t>
      </w:r>
    </w:p>
    <w:p w14:paraId="67CD67B9" w14:textId="77777777" w:rsidR="00612202" w:rsidRPr="009D0836" w:rsidRDefault="00612202" w:rsidP="009D0836">
      <w:pPr>
        <w:jc w:val="both"/>
        <w:rPr>
          <w:rFonts w:eastAsia="Times New Roman"/>
          <w:sz w:val="24"/>
          <w:szCs w:val="24"/>
        </w:rPr>
      </w:pPr>
      <w:r w:rsidRPr="009D0836">
        <w:rPr>
          <w:rFonts w:eastAsia="Times New Roman"/>
          <w:sz w:val="24"/>
          <w:szCs w:val="24"/>
        </w:rPr>
        <w:t>12. Ядерная структура концепта</w:t>
      </w:r>
    </w:p>
    <w:p w14:paraId="4E110756" w14:textId="77777777" w:rsidR="00612202" w:rsidRPr="009D0836" w:rsidRDefault="00612202" w:rsidP="009D0836">
      <w:pPr>
        <w:jc w:val="both"/>
        <w:rPr>
          <w:rFonts w:eastAsia="Times New Roman"/>
          <w:sz w:val="24"/>
          <w:szCs w:val="24"/>
        </w:rPr>
      </w:pPr>
      <w:r w:rsidRPr="009D0836">
        <w:rPr>
          <w:rFonts w:eastAsia="Times New Roman"/>
          <w:sz w:val="24"/>
          <w:szCs w:val="24"/>
        </w:rPr>
        <w:t>13. Концепт как единица картины мира</w:t>
      </w:r>
    </w:p>
    <w:p w14:paraId="7E5353FE" w14:textId="77777777" w:rsidR="00612202" w:rsidRPr="009D0836" w:rsidRDefault="00612202" w:rsidP="009D0836">
      <w:pPr>
        <w:jc w:val="both"/>
        <w:rPr>
          <w:rFonts w:eastAsia="Times New Roman"/>
          <w:sz w:val="24"/>
          <w:szCs w:val="24"/>
        </w:rPr>
      </w:pPr>
    </w:p>
    <w:p w14:paraId="5DCA2ABD" w14:textId="77777777" w:rsidR="00612202" w:rsidRPr="009D0836" w:rsidRDefault="00612202" w:rsidP="009D0836">
      <w:pPr>
        <w:jc w:val="both"/>
        <w:rPr>
          <w:rFonts w:eastAsia="Times New Roman"/>
          <w:b/>
          <w:color w:val="000000"/>
          <w:sz w:val="24"/>
          <w:szCs w:val="24"/>
          <w:lang w:eastAsia="ru-RU"/>
        </w:rPr>
      </w:pPr>
      <w:r w:rsidRPr="009D0836">
        <w:rPr>
          <w:rFonts w:eastAsia="Times New Roman"/>
          <w:b/>
          <w:color w:val="000000"/>
          <w:sz w:val="24"/>
          <w:szCs w:val="24"/>
          <w:lang w:eastAsia="ru-RU"/>
        </w:rPr>
        <w:t>4. Раздел дисциплины: Дискурс</w:t>
      </w:r>
    </w:p>
    <w:p w14:paraId="2FD66B0E" w14:textId="77777777" w:rsidR="00612202" w:rsidRPr="009D0836" w:rsidRDefault="00612202" w:rsidP="009D0836">
      <w:pPr>
        <w:rPr>
          <w:rFonts w:eastAsia="Times New Roman"/>
          <w:b/>
          <w:sz w:val="24"/>
          <w:szCs w:val="24"/>
        </w:rPr>
      </w:pPr>
      <w:r w:rsidRPr="009D0836">
        <w:rPr>
          <w:rFonts w:eastAsia="Times New Roman"/>
          <w:b/>
          <w:sz w:val="24"/>
          <w:szCs w:val="24"/>
        </w:rPr>
        <w:t>Вопросы:</w:t>
      </w:r>
    </w:p>
    <w:p w14:paraId="4FD5BC1F" w14:textId="77777777" w:rsidR="00612202" w:rsidRPr="009D0836" w:rsidRDefault="00612202" w:rsidP="009A6A31">
      <w:pPr>
        <w:widowControl w:val="0"/>
        <w:numPr>
          <w:ilvl w:val="0"/>
          <w:numId w:val="72"/>
        </w:numPr>
        <w:ind w:left="0" w:hanging="284"/>
        <w:contextualSpacing/>
        <w:jc w:val="both"/>
        <w:rPr>
          <w:rFonts w:eastAsia="Times New Roman"/>
          <w:sz w:val="24"/>
          <w:szCs w:val="24"/>
        </w:rPr>
      </w:pPr>
      <w:r w:rsidRPr="009D0836">
        <w:rPr>
          <w:rFonts w:eastAsia="Calibri"/>
          <w:sz w:val="24"/>
          <w:szCs w:val="24"/>
        </w:rPr>
        <w:t>Когнитивные модели ди</w:t>
      </w:r>
      <w:r w:rsidRPr="009D0836">
        <w:rPr>
          <w:rFonts w:eastAsia="Times New Roman"/>
          <w:sz w:val="24"/>
          <w:szCs w:val="24"/>
        </w:rPr>
        <w:t>скурса</w:t>
      </w:r>
    </w:p>
    <w:p w14:paraId="559EC867" w14:textId="77777777" w:rsidR="00612202" w:rsidRPr="009D0836" w:rsidRDefault="00612202" w:rsidP="009A6A31">
      <w:pPr>
        <w:widowControl w:val="0"/>
        <w:numPr>
          <w:ilvl w:val="0"/>
          <w:numId w:val="72"/>
        </w:numPr>
        <w:ind w:left="0" w:hanging="284"/>
        <w:contextualSpacing/>
        <w:jc w:val="both"/>
        <w:rPr>
          <w:rFonts w:eastAsia="Times New Roman"/>
          <w:sz w:val="24"/>
          <w:szCs w:val="24"/>
        </w:rPr>
      </w:pPr>
      <w:r w:rsidRPr="009D0836">
        <w:rPr>
          <w:rFonts w:eastAsia="Times New Roman"/>
          <w:sz w:val="24"/>
          <w:szCs w:val="24"/>
        </w:rPr>
        <w:t xml:space="preserve"> Текст и дискурс</w:t>
      </w:r>
    </w:p>
    <w:p w14:paraId="477AFAC6" w14:textId="77777777" w:rsidR="00612202" w:rsidRPr="009D0836" w:rsidRDefault="00612202" w:rsidP="009A6A31">
      <w:pPr>
        <w:widowControl w:val="0"/>
        <w:numPr>
          <w:ilvl w:val="0"/>
          <w:numId w:val="72"/>
        </w:numPr>
        <w:ind w:left="0" w:hanging="284"/>
        <w:contextualSpacing/>
        <w:jc w:val="both"/>
        <w:rPr>
          <w:rFonts w:eastAsia="Times New Roman"/>
          <w:sz w:val="24"/>
          <w:szCs w:val="24"/>
        </w:rPr>
      </w:pPr>
      <w:r w:rsidRPr="009D0836">
        <w:rPr>
          <w:rFonts w:eastAsia="Calibri"/>
          <w:sz w:val="24"/>
          <w:szCs w:val="24"/>
        </w:rPr>
        <w:t xml:space="preserve"> Моде</w:t>
      </w:r>
      <w:r w:rsidRPr="009D0836">
        <w:rPr>
          <w:rFonts w:eastAsia="Times New Roman"/>
          <w:sz w:val="24"/>
          <w:szCs w:val="24"/>
        </w:rPr>
        <w:t>ль функционирования интертекста</w:t>
      </w:r>
    </w:p>
    <w:p w14:paraId="53F35239" w14:textId="77777777" w:rsidR="00612202" w:rsidRPr="009D0836" w:rsidRDefault="00612202" w:rsidP="009A6A31">
      <w:pPr>
        <w:widowControl w:val="0"/>
        <w:numPr>
          <w:ilvl w:val="0"/>
          <w:numId w:val="72"/>
        </w:numPr>
        <w:ind w:left="0" w:hanging="284"/>
        <w:contextualSpacing/>
        <w:jc w:val="both"/>
        <w:rPr>
          <w:rFonts w:eastAsia="Times New Roman"/>
          <w:sz w:val="24"/>
          <w:szCs w:val="24"/>
        </w:rPr>
      </w:pPr>
      <w:r w:rsidRPr="009D0836">
        <w:rPr>
          <w:rFonts w:eastAsia="Calibri"/>
          <w:sz w:val="24"/>
          <w:szCs w:val="24"/>
        </w:rPr>
        <w:t xml:space="preserve"> Текстуальное описание моде</w:t>
      </w:r>
      <w:r w:rsidRPr="009D0836">
        <w:rPr>
          <w:rFonts w:eastAsia="Times New Roman"/>
          <w:sz w:val="24"/>
          <w:szCs w:val="24"/>
        </w:rPr>
        <w:t>ли художественных произведений</w:t>
      </w:r>
    </w:p>
    <w:p w14:paraId="38A63BCF" w14:textId="77777777" w:rsidR="00612202" w:rsidRPr="009D0836" w:rsidRDefault="00612202" w:rsidP="009A6A31">
      <w:pPr>
        <w:widowControl w:val="0"/>
        <w:numPr>
          <w:ilvl w:val="0"/>
          <w:numId w:val="72"/>
        </w:numPr>
        <w:ind w:left="0" w:hanging="284"/>
        <w:contextualSpacing/>
        <w:jc w:val="both"/>
        <w:rPr>
          <w:rFonts w:eastAsia="Times New Roman"/>
          <w:sz w:val="24"/>
          <w:szCs w:val="24"/>
        </w:rPr>
      </w:pPr>
      <w:r w:rsidRPr="009D0836">
        <w:rPr>
          <w:rFonts w:eastAsia="Calibri"/>
          <w:sz w:val="24"/>
          <w:szCs w:val="24"/>
        </w:rPr>
        <w:t>Проблемы лингвистического</w:t>
      </w:r>
      <w:r w:rsidRPr="009D0836">
        <w:rPr>
          <w:rFonts w:eastAsia="Times New Roman"/>
          <w:sz w:val="24"/>
          <w:szCs w:val="24"/>
        </w:rPr>
        <w:t xml:space="preserve"> анализа художественного текста</w:t>
      </w:r>
    </w:p>
    <w:p w14:paraId="5C514BA4" w14:textId="77777777" w:rsidR="00612202" w:rsidRPr="009D0836" w:rsidRDefault="00612202" w:rsidP="009D0836">
      <w:pPr>
        <w:contextualSpacing/>
        <w:jc w:val="both"/>
        <w:rPr>
          <w:rFonts w:eastAsia="Times New Roman"/>
          <w:sz w:val="24"/>
          <w:szCs w:val="24"/>
        </w:rPr>
      </w:pPr>
    </w:p>
    <w:p w14:paraId="35CFAB72" w14:textId="77777777" w:rsidR="00612202" w:rsidRPr="009D0836" w:rsidRDefault="00612202" w:rsidP="009D0836">
      <w:pPr>
        <w:contextualSpacing/>
        <w:jc w:val="both"/>
        <w:rPr>
          <w:rFonts w:eastAsia="Times New Roman"/>
          <w:b/>
          <w:sz w:val="24"/>
          <w:szCs w:val="24"/>
        </w:rPr>
      </w:pPr>
      <w:r w:rsidRPr="009D0836">
        <w:rPr>
          <w:rFonts w:eastAsia="Times New Roman"/>
          <w:b/>
          <w:sz w:val="24"/>
          <w:szCs w:val="24"/>
        </w:rPr>
        <w:t>5. Раздел дисциплины: Когнитивный анализ</w:t>
      </w:r>
    </w:p>
    <w:p w14:paraId="7AF0F839" w14:textId="77777777" w:rsidR="00612202" w:rsidRPr="009D0836" w:rsidRDefault="00612202" w:rsidP="009D0836">
      <w:pPr>
        <w:contextualSpacing/>
        <w:rPr>
          <w:rFonts w:eastAsia="Times New Roman"/>
          <w:b/>
          <w:sz w:val="24"/>
          <w:szCs w:val="24"/>
        </w:rPr>
      </w:pPr>
      <w:r w:rsidRPr="009D0836">
        <w:rPr>
          <w:rFonts w:eastAsia="Times New Roman"/>
          <w:b/>
          <w:sz w:val="24"/>
          <w:szCs w:val="24"/>
        </w:rPr>
        <w:t>Вопросы:</w:t>
      </w:r>
    </w:p>
    <w:p w14:paraId="096F8B50" w14:textId="77777777" w:rsidR="00612202" w:rsidRPr="009D0836" w:rsidRDefault="00612202" w:rsidP="009A6A31">
      <w:pPr>
        <w:keepNext/>
        <w:widowControl w:val="0"/>
        <w:numPr>
          <w:ilvl w:val="0"/>
          <w:numId w:val="73"/>
        </w:numPr>
        <w:ind w:left="0"/>
        <w:outlineLvl w:val="1"/>
        <w:rPr>
          <w:rFonts w:eastAsia="Times New Roman"/>
          <w:bCs/>
          <w:iCs/>
          <w:sz w:val="24"/>
          <w:szCs w:val="24"/>
        </w:rPr>
      </w:pPr>
      <w:r w:rsidRPr="009D0836">
        <w:rPr>
          <w:rFonts w:eastAsia="Times New Roman"/>
          <w:bCs/>
          <w:iCs/>
          <w:sz w:val="24"/>
          <w:szCs w:val="24"/>
        </w:rPr>
        <w:t>Лингвокультурные аспекты когнитивного анализа лексики</w:t>
      </w:r>
    </w:p>
    <w:p w14:paraId="17401F0F" w14:textId="77777777" w:rsidR="00612202" w:rsidRPr="009D0836" w:rsidRDefault="00612202" w:rsidP="009A6A31">
      <w:pPr>
        <w:keepNext/>
        <w:widowControl w:val="0"/>
        <w:numPr>
          <w:ilvl w:val="0"/>
          <w:numId w:val="73"/>
        </w:numPr>
        <w:ind w:left="0"/>
        <w:outlineLvl w:val="1"/>
        <w:rPr>
          <w:rFonts w:eastAsia="Times New Roman"/>
          <w:bCs/>
          <w:iCs/>
          <w:sz w:val="24"/>
          <w:szCs w:val="24"/>
        </w:rPr>
      </w:pPr>
      <w:r w:rsidRPr="009D0836">
        <w:rPr>
          <w:rFonts w:eastAsia="Times New Roman"/>
          <w:bCs/>
          <w:iCs/>
          <w:sz w:val="24"/>
          <w:szCs w:val="24"/>
        </w:rPr>
        <w:t>Когнитивные основы грамматики</w:t>
      </w:r>
    </w:p>
    <w:p w14:paraId="11F42F42" w14:textId="77777777" w:rsidR="00612202" w:rsidRPr="009D0836" w:rsidRDefault="00612202" w:rsidP="009A6A31">
      <w:pPr>
        <w:keepNext/>
        <w:widowControl w:val="0"/>
        <w:numPr>
          <w:ilvl w:val="0"/>
          <w:numId w:val="73"/>
        </w:numPr>
        <w:ind w:left="0" w:hanging="284"/>
        <w:outlineLvl w:val="1"/>
        <w:rPr>
          <w:rFonts w:eastAsia="Times New Roman"/>
          <w:bCs/>
          <w:iCs/>
          <w:sz w:val="24"/>
          <w:szCs w:val="24"/>
        </w:rPr>
      </w:pPr>
      <w:r w:rsidRPr="009D0836">
        <w:rPr>
          <w:rFonts w:eastAsia="Times New Roman"/>
          <w:bCs/>
          <w:iCs/>
          <w:sz w:val="24"/>
          <w:szCs w:val="24"/>
        </w:rPr>
        <w:t>Когнитивное исследование абстрактных понятий (красота, желание, радость)</w:t>
      </w:r>
    </w:p>
    <w:p w14:paraId="5FC5C247" w14:textId="77777777" w:rsidR="00612202" w:rsidRPr="009D0836" w:rsidRDefault="00612202" w:rsidP="009D0836">
      <w:pPr>
        <w:contextualSpacing/>
        <w:jc w:val="both"/>
        <w:rPr>
          <w:rFonts w:ascii="Calibri" w:eastAsia="Times New Roman" w:hAnsi="Calibri"/>
          <w:sz w:val="24"/>
          <w:szCs w:val="24"/>
        </w:rPr>
      </w:pPr>
    </w:p>
    <w:p w14:paraId="40BB0CB0" w14:textId="77777777" w:rsidR="00612202" w:rsidRPr="009D0836" w:rsidRDefault="00612202" w:rsidP="009A6A31">
      <w:pPr>
        <w:widowControl w:val="0"/>
        <w:numPr>
          <w:ilvl w:val="0"/>
          <w:numId w:val="72"/>
        </w:numPr>
        <w:ind w:left="0" w:hanging="284"/>
        <w:contextualSpacing/>
        <w:jc w:val="both"/>
        <w:rPr>
          <w:rFonts w:eastAsia="Times New Roman"/>
          <w:b/>
          <w:sz w:val="24"/>
          <w:szCs w:val="24"/>
        </w:rPr>
      </w:pPr>
      <w:r w:rsidRPr="009D0836">
        <w:rPr>
          <w:rFonts w:eastAsia="Times New Roman"/>
          <w:b/>
          <w:sz w:val="24"/>
          <w:szCs w:val="24"/>
        </w:rPr>
        <w:t xml:space="preserve">Раздел дисциплины: </w:t>
      </w:r>
      <w:r w:rsidRPr="009D0836">
        <w:rPr>
          <w:rFonts w:eastAsia="Calibri"/>
          <w:b/>
          <w:sz w:val="24"/>
          <w:szCs w:val="24"/>
        </w:rPr>
        <w:t>Ментальное пространство</w:t>
      </w:r>
    </w:p>
    <w:p w14:paraId="62E28F2E" w14:textId="77777777" w:rsidR="00612202" w:rsidRPr="009D0836" w:rsidRDefault="00612202" w:rsidP="009D0836">
      <w:pPr>
        <w:contextualSpacing/>
        <w:rPr>
          <w:rFonts w:eastAsia="Times New Roman"/>
          <w:b/>
          <w:sz w:val="24"/>
          <w:szCs w:val="24"/>
        </w:rPr>
      </w:pPr>
      <w:r w:rsidRPr="009D0836">
        <w:rPr>
          <w:rFonts w:eastAsia="Times New Roman"/>
          <w:b/>
          <w:sz w:val="24"/>
          <w:szCs w:val="24"/>
        </w:rPr>
        <w:t>Вопросы:</w:t>
      </w:r>
    </w:p>
    <w:p w14:paraId="289BD059" w14:textId="77777777" w:rsidR="00612202" w:rsidRPr="009D0836" w:rsidRDefault="00612202" w:rsidP="009D0836">
      <w:pPr>
        <w:jc w:val="both"/>
        <w:rPr>
          <w:rFonts w:eastAsia="Times New Roman"/>
          <w:sz w:val="24"/>
          <w:szCs w:val="24"/>
        </w:rPr>
      </w:pPr>
      <w:r w:rsidRPr="009D0836">
        <w:rPr>
          <w:rFonts w:eastAsia="Times New Roman"/>
          <w:sz w:val="24"/>
          <w:szCs w:val="24"/>
        </w:rPr>
        <w:t>1. Понятие когнитивной (концептуальной) метафоры.</w:t>
      </w:r>
    </w:p>
    <w:p w14:paraId="7C94AABD" w14:textId="77777777" w:rsidR="00612202" w:rsidRPr="009D0836" w:rsidRDefault="00612202" w:rsidP="009D0836">
      <w:pPr>
        <w:jc w:val="both"/>
        <w:rPr>
          <w:rFonts w:eastAsia="Times New Roman"/>
          <w:sz w:val="24"/>
          <w:szCs w:val="24"/>
        </w:rPr>
      </w:pPr>
      <w:r w:rsidRPr="009D0836">
        <w:rPr>
          <w:rFonts w:eastAsia="Times New Roman"/>
          <w:sz w:val="24"/>
          <w:szCs w:val="24"/>
        </w:rPr>
        <w:t>2. Понятие метафора в традиционной лингвистике</w:t>
      </w:r>
    </w:p>
    <w:p w14:paraId="6E670EA4" w14:textId="77777777" w:rsidR="00612202" w:rsidRPr="009D0836" w:rsidRDefault="00612202" w:rsidP="009D0836">
      <w:pPr>
        <w:jc w:val="both"/>
        <w:rPr>
          <w:rFonts w:eastAsia="Times New Roman"/>
          <w:sz w:val="24"/>
          <w:szCs w:val="24"/>
        </w:rPr>
      </w:pPr>
      <w:r w:rsidRPr="009D0836">
        <w:rPr>
          <w:rFonts w:eastAsia="Times New Roman"/>
          <w:sz w:val="24"/>
          <w:szCs w:val="24"/>
        </w:rPr>
        <w:t>3. Типы концептуальных метафор</w:t>
      </w:r>
    </w:p>
    <w:p w14:paraId="02A99EB2" w14:textId="77777777" w:rsidR="00612202" w:rsidRPr="009D0836" w:rsidRDefault="00612202" w:rsidP="009D0836">
      <w:pPr>
        <w:jc w:val="both"/>
        <w:rPr>
          <w:rFonts w:eastAsia="Times New Roman"/>
          <w:sz w:val="24"/>
          <w:szCs w:val="24"/>
        </w:rPr>
      </w:pPr>
      <w:r w:rsidRPr="009D0836">
        <w:rPr>
          <w:rFonts w:eastAsia="Times New Roman"/>
          <w:sz w:val="24"/>
          <w:szCs w:val="24"/>
        </w:rPr>
        <w:t>4. Ориентационные метафоры</w:t>
      </w:r>
    </w:p>
    <w:p w14:paraId="4039C28B" w14:textId="77777777" w:rsidR="00612202" w:rsidRPr="009D0836" w:rsidRDefault="00612202" w:rsidP="009D0836">
      <w:pPr>
        <w:jc w:val="both"/>
        <w:rPr>
          <w:rFonts w:eastAsia="Times New Roman"/>
          <w:sz w:val="24"/>
          <w:szCs w:val="24"/>
        </w:rPr>
      </w:pPr>
      <w:r w:rsidRPr="009D0836">
        <w:rPr>
          <w:rFonts w:eastAsia="Times New Roman"/>
          <w:sz w:val="24"/>
          <w:szCs w:val="24"/>
        </w:rPr>
        <w:t>5. Онтологические метафоры</w:t>
      </w:r>
    </w:p>
    <w:p w14:paraId="02E92AF7" w14:textId="77777777" w:rsidR="00612202" w:rsidRPr="009D0836" w:rsidRDefault="00612202" w:rsidP="009D0836">
      <w:pPr>
        <w:jc w:val="both"/>
        <w:rPr>
          <w:rFonts w:eastAsia="Times New Roman"/>
          <w:sz w:val="24"/>
          <w:szCs w:val="24"/>
        </w:rPr>
      </w:pPr>
      <w:r w:rsidRPr="009D0836">
        <w:rPr>
          <w:rFonts w:eastAsia="Times New Roman"/>
          <w:sz w:val="24"/>
          <w:szCs w:val="24"/>
        </w:rPr>
        <w:t>6. Структурные метафоры</w:t>
      </w:r>
    </w:p>
    <w:p w14:paraId="4621EF64" w14:textId="77777777" w:rsidR="00612202" w:rsidRPr="009D0836" w:rsidRDefault="00612202" w:rsidP="009D0836">
      <w:pPr>
        <w:jc w:val="both"/>
        <w:rPr>
          <w:rFonts w:eastAsia="Times New Roman"/>
          <w:sz w:val="24"/>
          <w:szCs w:val="24"/>
        </w:rPr>
      </w:pPr>
      <w:r w:rsidRPr="009D0836">
        <w:rPr>
          <w:rFonts w:eastAsia="Times New Roman"/>
          <w:sz w:val="24"/>
          <w:szCs w:val="24"/>
        </w:rPr>
        <w:t>7. Метафорические vs. неметафорические высказывания: проблема понимания.</w:t>
      </w:r>
    </w:p>
    <w:p w14:paraId="1EE9A8DF" w14:textId="77777777" w:rsidR="00612202" w:rsidRPr="009D0836" w:rsidRDefault="00612202" w:rsidP="009D0836">
      <w:pPr>
        <w:jc w:val="both"/>
        <w:rPr>
          <w:rFonts w:eastAsia="Times New Roman"/>
          <w:sz w:val="24"/>
          <w:szCs w:val="24"/>
        </w:rPr>
      </w:pPr>
      <w:r w:rsidRPr="009D0836">
        <w:rPr>
          <w:rFonts w:eastAsia="Times New Roman"/>
          <w:sz w:val="24"/>
          <w:szCs w:val="24"/>
        </w:rPr>
        <w:t>8. Книга Дж. Лакоффа и М. Джонсона «Метафоры, которыми мы живем»</w:t>
      </w:r>
    </w:p>
    <w:p w14:paraId="05003FD1" w14:textId="77777777" w:rsidR="00612202" w:rsidRPr="009D0836" w:rsidRDefault="00612202" w:rsidP="009D0836">
      <w:pPr>
        <w:jc w:val="both"/>
        <w:rPr>
          <w:rFonts w:eastAsia="Times New Roman"/>
          <w:sz w:val="24"/>
          <w:szCs w:val="24"/>
        </w:rPr>
      </w:pPr>
      <w:r w:rsidRPr="009D0836">
        <w:rPr>
          <w:rFonts w:eastAsia="Times New Roman"/>
          <w:sz w:val="24"/>
          <w:szCs w:val="24"/>
        </w:rPr>
        <w:t>9. Категоризация пространства в когнитивной лингвистике</w:t>
      </w:r>
    </w:p>
    <w:p w14:paraId="759CEF5E" w14:textId="77777777" w:rsidR="00612202" w:rsidRPr="009D0836" w:rsidRDefault="00612202" w:rsidP="009D0836">
      <w:pPr>
        <w:jc w:val="both"/>
        <w:rPr>
          <w:rFonts w:eastAsia="Times New Roman"/>
          <w:sz w:val="24"/>
          <w:szCs w:val="24"/>
        </w:rPr>
      </w:pPr>
      <w:r w:rsidRPr="009D0836">
        <w:rPr>
          <w:rFonts w:eastAsia="Times New Roman"/>
          <w:sz w:val="24"/>
          <w:szCs w:val="24"/>
        </w:rPr>
        <w:t>10. Семантическое развитие слов в свете теории когнитивной метафоры</w:t>
      </w:r>
    </w:p>
    <w:p w14:paraId="2097DD11" w14:textId="77777777" w:rsidR="00612202" w:rsidRPr="009D0836" w:rsidRDefault="00612202" w:rsidP="009D0836">
      <w:pPr>
        <w:contextualSpacing/>
        <w:jc w:val="both"/>
        <w:rPr>
          <w:rFonts w:ascii="Calibri" w:eastAsia="Times New Roman" w:hAnsi="Calibri"/>
          <w:sz w:val="24"/>
          <w:szCs w:val="24"/>
        </w:rPr>
      </w:pPr>
    </w:p>
    <w:p w14:paraId="7D0888A6" w14:textId="77777777" w:rsidR="00612202" w:rsidRPr="009D0836" w:rsidRDefault="00612202" w:rsidP="009A6A31">
      <w:pPr>
        <w:widowControl w:val="0"/>
        <w:numPr>
          <w:ilvl w:val="0"/>
          <w:numId w:val="72"/>
        </w:numPr>
        <w:ind w:left="0" w:hanging="284"/>
        <w:contextualSpacing/>
        <w:jc w:val="both"/>
        <w:rPr>
          <w:rFonts w:eastAsia="Times New Roman"/>
          <w:b/>
          <w:sz w:val="24"/>
          <w:szCs w:val="24"/>
        </w:rPr>
      </w:pPr>
      <w:r w:rsidRPr="009D0836">
        <w:rPr>
          <w:rFonts w:eastAsia="Times New Roman"/>
          <w:b/>
          <w:sz w:val="24"/>
          <w:szCs w:val="24"/>
        </w:rPr>
        <w:t>Раздел дисциплины: Когниция и коммуникация</w:t>
      </w:r>
    </w:p>
    <w:p w14:paraId="4B6F4057" w14:textId="77777777" w:rsidR="00612202" w:rsidRPr="009D0836" w:rsidRDefault="00612202" w:rsidP="009D0836">
      <w:pPr>
        <w:contextualSpacing/>
        <w:rPr>
          <w:rFonts w:eastAsia="Times New Roman"/>
          <w:b/>
          <w:sz w:val="24"/>
          <w:szCs w:val="24"/>
        </w:rPr>
      </w:pPr>
      <w:r w:rsidRPr="009D0836">
        <w:rPr>
          <w:rFonts w:eastAsia="Times New Roman"/>
          <w:b/>
          <w:sz w:val="24"/>
          <w:szCs w:val="24"/>
        </w:rPr>
        <w:t>Вопросы:</w:t>
      </w:r>
    </w:p>
    <w:p w14:paraId="06042326" w14:textId="77777777" w:rsidR="00612202" w:rsidRPr="009D0836" w:rsidRDefault="00612202" w:rsidP="009A6A31">
      <w:pPr>
        <w:widowControl w:val="0"/>
        <w:numPr>
          <w:ilvl w:val="0"/>
          <w:numId w:val="74"/>
        </w:numPr>
        <w:tabs>
          <w:tab w:val="left" w:pos="284"/>
        </w:tabs>
        <w:ind w:left="0"/>
        <w:contextualSpacing/>
        <w:jc w:val="both"/>
        <w:rPr>
          <w:rFonts w:eastAsia="Times New Roman"/>
          <w:sz w:val="24"/>
          <w:szCs w:val="24"/>
        </w:rPr>
      </w:pPr>
      <w:r w:rsidRPr="009D0836">
        <w:rPr>
          <w:rFonts w:eastAsia="Times New Roman"/>
          <w:sz w:val="24"/>
          <w:szCs w:val="24"/>
        </w:rPr>
        <w:t>Проблемы когниции и коммуникации</w:t>
      </w:r>
    </w:p>
    <w:p w14:paraId="67C51E9A" w14:textId="77777777" w:rsidR="00612202" w:rsidRPr="009D0836" w:rsidRDefault="00612202" w:rsidP="009A6A31">
      <w:pPr>
        <w:widowControl w:val="0"/>
        <w:numPr>
          <w:ilvl w:val="0"/>
          <w:numId w:val="74"/>
        </w:numPr>
        <w:tabs>
          <w:tab w:val="left" w:pos="284"/>
        </w:tabs>
        <w:ind w:left="0"/>
        <w:contextualSpacing/>
        <w:jc w:val="both"/>
        <w:rPr>
          <w:rFonts w:eastAsia="Times New Roman"/>
          <w:sz w:val="24"/>
          <w:szCs w:val="24"/>
        </w:rPr>
      </w:pPr>
      <w:r w:rsidRPr="009D0836">
        <w:rPr>
          <w:rFonts w:eastAsia="Times New Roman"/>
          <w:sz w:val="24"/>
          <w:szCs w:val="24"/>
        </w:rPr>
        <w:t>Когнитивно - коммуникативная характеристика информационного дискурса Информация – сознание – коммуникация</w:t>
      </w:r>
    </w:p>
    <w:p w14:paraId="1033E3D2" w14:textId="77777777" w:rsidR="00612202" w:rsidRPr="009D0836" w:rsidRDefault="00612202" w:rsidP="009A6A31">
      <w:pPr>
        <w:widowControl w:val="0"/>
        <w:numPr>
          <w:ilvl w:val="0"/>
          <w:numId w:val="74"/>
        </w:numPr>
        <w:tabs>
          <w:tab w:val="left" w:pos="284"/>
        </w:tabs>
        <w:ind w:left="0"/>
        <w:contextualSpacing/>
        <w:jc w:val="both"/>
        <w:rPr>
          <w:rFonts w:eastAsia="Times New Roman"/>
          <w:sz w:val="24"/>
          <w:szCs w:val="24"/>
        </w:rPr>
      </w:pPr>
      <w:r w:rsidRPr="009D0836">
        <w:rPr>
          <w:rFonts w:eastAsia="Times New Roman"/>
          <w:sz w:val="24"/>
          <w:szCs w:val="24"/>
        </w:rPr>
        <w:t>Научное и обыденное знание в коммуникации.</w:t>
      </w:r>
    </w:p>
    <w:p w14:paraId="31B7BC04" w14:textId="77777777" w:rsidR="00612202" w:rsidRPr="009D0836" w:rsidRDefault="00612202" w:rsidP="009D0836">
      <w:pPr>
        <w:widowControl w:val="0"/>
        <w:suppressLineNumbers/>
        <w:ind w:firstLine="708"/>
        <w:jc w:val="both"/>
        <w:rPr>
          <w:rFonts w:eastAsia="Times New Roman"/>
          <w:b/>
          <w:color w:val="000000"/>
          <w:sz w:val="24"/>
          <w:szCs w:val="24"/>
        </w:rPr>
      </w:pPr>
    </w:p>
    <w:p w14:paraId="70B4BF4A" w14:textId="77777777" w:rsidR="00612202" w:rsidRPr="009D0836" w:rsidRDefault="00612202" w:rsidP="009D0836">
      <w:pPr>
        <w:widowControl w:val="0"/>
        <w:ind w:firstLine="709"/>
        <w:jc w:val="center"/>
        <w:rPr>
          <w:rFonts w:eastAsia="Times New Roman" w:cs="Courier New"/>
          <w:b/>
          <w:color w:val="000000"/>
          <w:sz w:val="24"/>
          <w:szCs w:val="24"/>
          <w:lang w:eastAsia="ru-RU"/>
        </w:rPr>
      </w:pPr>
      <w:r w:rsidRPr="009D0836">
        <w:rPr>
          <w:rFonts w:eastAsia="Times New Roman" w:cs="Courier New"/>
          <w:b/>
          <w:color w:val="000000"/>
          <w:sz w:val="24"/>
          <w:szCs w:val="24"/>
          <w:lang w:eastAsia="ru-RU"/>
        </w:rPr>
        <w:t>Методические рекомендации по проведению собеседования:</w:t>
      </w:r>
    </w:p>
    <w:p w14:paraId="611B71EB" w14:textId="77777777" w:rsidR="00612202" w:rsidRPr="009D0836" w:rsidRDefault="00612202" w:rsidP="009D0836">
      <w:pPr>
        <w:widowControl w:val="0"/>
        <w:ind w:firstLine="709"/>
        <w:jc w:val="center"/>
        <w:rPr>
          <w:rFonts w:eastAsia="Times New Roman" w:cs="Courier New"/>
          <w:b/>
          <w:color w:val="000000"/>
          <w:sz w:val="24"/>
          <w:szCs w:val="24"/>
          <w:lang w:eastAsia="ru-RU"/>
        </w:rPr>
      </w:pPr>
    </w:p>
    <w:p w14:paraId="74EE1DE8" w14:textId="77777777" w:rsidR="00612202" w:rsidRPr="009D0836" w:rsidRDefault="00612202" w:rsidP="009D0836">
      <w:pPr>
        <w:widowControl w:val="0"/>
        <w:ind w:firstLine="709"/>
        <w:contextualSpacing/>
        <w:jc w:val="both"/>
        <w:rPr>
          <w:rFonts w:eastAsia="Times New Roman" w:cs="Courier New"/>
          <w:b/>
          <w:color w:val="000000"/>
          <w:sz w:val="24"/>
          <w:szCs w:val="24"/>
          <w:lang w:eastAsia="ru-RU"/>
        </w:rPr>
      </w:pPr>
      <w:r w:rsidRPr="009D0836">
        <w:rPr>
          <w:rFonts w:eastAsia="Times New Roman" w:cs="Courier New"/>
          <w:color w:val="2A2723"/>
          <w:sz w:val="24"/>
          <w:szCs w:val="24"/>
          <w:lang w:eastAsia="ru-RU"/>
        </w:rPr>
        <w:t xml:space="preserve">Целью устного собеседования являются обобщение и закрепление изученного курса. Магистрантам предлагается для освещения определенная тематика. При подготовке следует использовать </w:t>
      </w:r>
      <w:r w:rsidRPr="009D0836">
        <w:rPr>
          <w:rFonts w:eastAsia="Times New Roman" w:cs="Courier New"/>
          <w:color w:val="000000"/>
          <w:sz w:val="24"/>
          <w:szCs w:val="24"/>
          <w:lang w:eastAsia="ru-RU"/>
        </w:rPr>
        <w:t>специальную литературу, учебники.</w:t>
      </w:r>
    </w:p>
    <w:p w14:paraId="6DFE4FCE" w14:textId="77777777" w:rsidR="00612202" w:rsidRPr="009D0836" w:rsidRDefault="00612202" w:rsidP="009D0836">
      <w:pPr>
        <w:widowControl w:val="0"/>
        <w:ind w:firstLine="709"/>
        <w:jc w:val="both"/>
        <w:rPr>
          <w:rFonts w:eastAsia="Times New Roman" w:cs="Courier New"/>
          <w:color w:val="2A2723"/>
          <w:sz w:val="24"/>
          <w:szCs w:val="24"/>
          <w:lang w:eastAsia="ru-RU"/>
        </w:rPr>
      </w:pPr>
      <w:r w:rsidRPr="009D0836">
        <w:rPr>
          <w:rFonts w:eastAsia="Times New Roman" w:cs="Courier New"/>
          <w:color w:val="2A2723"/>
          <w:sz w:val="24"/>
          <w:szCs w:val="24"/>
          <w:lang w:eastAsia="ru-RU"/>
        </w:rPr>
        <w:t>Устный опрос позволяет контролировать процесс формирования знаний, умений и навыков, вместе с тем во время опроса осуществляется повторение и закрепление знаний, умений и навыков, совершенствуются диалогическая и монологическая формы речи.</w:t>
      </w:r>
    </w:p>
    <w:p w14:paraId="50487BDC" w14:textId="77777777" w:rsidR="00612202" w:rsidRPr="009D0836" w:rsidRDefault="00612202" w:rsidP="009D0836">
      <w:pPr>
        <w:widowControl w:val="0"/>
        <w:ind w:firstLine="709"/>
        <w:jc w:val="both"/>
        <w:rPr>
          <w:rFonts w:eastAsia="Times New Roman" w:cs="Courier New"/>
          <w:color w:val="2A2723"/>
          <w:sz w:val="24"/>
          <w:szCs w:val="24"/>
          <w:lang w:eastAsia="ru-RU"/>
        </w:rPr>
      </w:pPr>
      <w:r w:rsidRPr="009D0836">
        <w:rPr>
          <w:rFonts w:eastAsia="Times New Roman" w:cs="Courier New"/>
          <w:color w:val="2A2723"/>
          <w:sz w:val="24"/>
          <w:szCs w:val="24"/>
          <w:lang w:eastAsia="ru-RU"/>
        </w:rPr>
        <w:t xml:space="preserve">Перед началом собеседования преподаватель может предложить прочитать, просмотреть соответствующие тексты, повторить правило, определение, вспомнить порядок рассуждений и т. д. </w:t>
      </w:r>
    </w:p>
    <w:p w14:paraId="07C481AA" w14:textId="77777777" w:rsidR="00612202" w:rsidRPr="009D0836" w:rsidRDefault="00612202" w:rsidP="009D0836">
      <w:pPr>
        <w:widowControl w:val="0"/>
        <w:ind w:firstLine="709"/>
        <w:jc w:val="both"/>
        <w:rPr>
          <w:rFonts w:eastAsia="Times New Roman" w:cs="Courier New"/>
          <w:color w:val="2A2723"/>
          <w:sz w:val="24"/>
          <w:szCs w:val="24"/>
          <w:lang w:eastAsia="ru-RU"/>
        </w:rPr>
      </w:pPr>
      <w:r w:rsidRPr="009D0836">
        <w:rPr>
          <w:rFonts w:eastAsia="Times New Roman" w:cs="Courier New"/>
          <w:color w:val="2A2723"/>
          <w:sz w:val="24"/>
          <w:szCs w:val="24"/>
          <w:lang w:eastAsia="ru-RU"/>
        </w:rPr>
        <w:t xml:space="preserve">Устный опрос может проводиться в начале занятия, в таком случае он служит не только целям контроля, но и готовит обучающихся к усвоению нового материала, позволяет </w:t>
      </w:r>
      <w:r w:rsidRPr="009D0836">
        <w:rPr>
          <w:rFonts w:eastAsia="Times New Roman" w:cs="Courier New"/>
          <w:color w:val="2A2723"/>
          <w:sz w:val="24"/>
          <w:szCs w:val="24"/>
          <w:lang w:eastAsia="ru-RU"/>
        </w:rPr>
        <w:lastRenderedPageBreak/>
        <w:t>увязать изученный материал с тем, с которым они будут знакомиться на этом же или последующих занятиях.</w:t>
      </w:r>
    </w:p>
    <w:p w14:paraId="18AF08F6" w14:textId="77777777" w:rsidR="00612202" w:rsidRPr="009D0836" w:rsidRDefault="00612202" w:rsidP="009D0836">
      <w:pPr>
        <w:widowControl w:val="0"/>
        <w:ind w:firstLine="709"/>
        <w:jc w:val="both"/>
        <w:rPr>
          <w:rFonts w:eastAsia="Times New Roman" w:cs="Courier New"/>
          <w:color w:val="2A2723"/>
          <w:sz w:val="24"/>
          <w:szCs w:val="24"/>
          <w:lang w:eastAsia="ru-RU"/>
        </w:rPr>
      </w:pPr>
      <w:r w:rsidRPr="009D0836">
        <w:rPr>
          <w:rFonts w:eastAsia="Times New Roman" w:cs="Courier New"/>
          <w:color w:val="2A2723"/>
          <w:sz w:val="24"/>
          <w:szCs w:val="24"/>
          <w:lang w:eastAsia="ru-RU"/>
        </w:rPr>
        <w:t>Опрос может быть индивидуальным, фронтальным, опросом по цепочке, взаимоопросом.</w:t>
      </w:r>
    </w:p>
    <w:p w14:paraId="0DF793AC" w14:textId="77777777" w:rsidR="00612202" w:rsidRPr="009D0836" w:rsidRDefault="00612202" w:rsidP="009D0836">
      <w:pPr>
        <w:widowControl w:val="0"/>
        <w:ind w:firstLine="709"/>
        <w:jc w:val="both"/>
        <w:rPr>
          <w:rFonts w:eastAsia="Times New Roman" w:cs="Courier New"/>
          <w:color w:val="2A2723"/>
          <w:sz w:val="24"/>
          <w:szCs w:val="24"/>
          <w:lang w:eastAsia="ru-RU"/>
        </w:rPr>
      </w:pPr>
      <w:r w:rsidRPr="009D0836">
        <w:rPr>
          <w:rFonts w:eastAsia="Times New Roman" w:cs="Courier New"/>
          <w:color w:val="2A2723"/>
          <w:sz w:val="24"/>
          <w:szCs w:val="24"/>
          <w:lang w:eastAsia="ru-RU"/>
        </w:rPr>
        <w:t>Для осуществления взаимоопроса магитстрант должен хорошо, свободно владеть материалом, поэтому оценки заслуживают как отвечающий, так и спрашивающий.</w:t>
      </w:r>
    </w:p>
    <w:p w14:paraId="6DE8D9D7" w14:textId="77777777" w:rsidR="00612202" w:rsidRPr="009D0836" w:rsidRDefault="00612202" w:rsidP="009D0836">
      <w:pPr>
        <w:widowControl w:val="0"/>
        <w:ind w:firstLine="709"/>
        <w:jc w:val="both"/>
        <w:rPr>
          <w:rFonts w:eastAsia="Times New Roman" w:cs="Courier New"/>
          <w:color w:val="000000"/>
          <w:sz w:val="24"/>
          <w:szCs w:val="24"/>
          <w:lang w:eastAsia="ru-RU"/>
        </w:rPr>
      </w:pPr>
      <w:r w:rsidRPr="009D0836">
        <w:rPr>
          <w:rFonts w:eastAsia="Times New Roman" w:cs="Courier New"/>
          <w:color w:val="000000"/>
          <w:sz w:val="24"/>
          <w:szCs w:val="24"/>
          <w:lang w:eastAsia="ru-RU"/>
        </w:rPr>
        <w:t xml:space="preserve">Уровень усвоения практического материала проверяется по каждой теме (устные ответы, совместное обсуждение вопросов, примеры из практики по каждой теоретической теме). При выполнении практических заданий </w:t>
      </w:r>
      <w:r w:rsidRPr="009D0836">
        <w:rPr>
          <w:rFonts w:eastAsia="Times New Roman" w:cs="Courier New"/>
          <w:color w:val="2A2723"/>
          <w:sz w:val="24"/>
          <w:szCs w:val="24"/>
          <w:lang w:eastAsia="ru-RU"/>
        </w:rPr>
        <w:t>магистрантам</w:t>
      </w:r>
      <w:r w:rsidRPr="009D0836">
        <w:rPr>
          <w:rFonts w:eastAsia="Times New Roman" w:cs="Courier New"/>
          <w:color w:val="000000"/>
          <w:sz w:val="24"/>
          <w:szCs w:val="24"/>
          <w:lang w:eastAsia="ru-RU"/>
        </w:rPr>
        <w:t xml:space="preserve"> следует обосновывать свои ответы. </w:t>
      </w:r>
    </w:p>
    <w:p w14:paraId="18F9FB54" w14:textId="77777777" w:rsidR="00612202" w:rsidRPr="009D0836" w:rsidRDefault="00612202" w:rsidP="009D0836">
      <w:pPr>
        <w:widowControl w:val="0"/>
        <w:ind w:firstLine="709"/>
        <w:jc w:val="both"/>
        <w:rPr>
          <w:rFonts w:eastAsia="Times New Roman" w:cs="Courier New"/>
          <w:color w:val="000000"/>
          <w:sz w:val="24"/>
          <w:szCs w:val="24"/>
          <w:lang w:eastAsia="ru-RU"/>
        </w:rPr>
      </w:pPr>
      <w:r w:rsidRPr="009D0836">
        <w:rPr>
          <w:rFonts w:eastAsia="Times New Roman" w:cs="Courier New"/>
          <w:color w:val="000000"/>
          <w:sz w:val="24"/>
          <w:szCs w:val="24"/>
          <w:lang w:eastAsia="ru-RU"/>
        </w:rPr>
        <w:t>Устный опрос предусматривает беседу по тематическому опроснику. Обучающийся должен по памяти отвечать на поставленные вопросы четко, грамотно, лаконично.</w:t>
      </w:r>
    </w:p>
    <w:p w14:paraId="492B807C" w14:textId="77777777" w:rsidR="00612202" w:rsidRPr="009D0836" w:rsidRDefault="00612202" w:rsidP="009D0836">
      <w:pPr>
        <w:widowControl w:val="0"/>
        <w:ind w:firstLine="709"/>
        <w:jc w:val="both"/>
        <w:rPr>
          <w:rFonts w:eastAsia="Times New Roman" w:cs="Courier New"/>
          <w:color w:val="2A2723"/>
          <w:sz w:val="24"/>
          <w:szCs w:val="24"/>
          <w:lang w:eastAsia="ru-RU"/>
        </w:rPr>
      </w:pPr>
    </w:p>
    <w:p w14:paraId="24ECED04" w14:textId="77777777" w:rsidR="00612202" w:rsidRPr="009D0836" w:rsidRDefault="00612202" w:rsidP="009D0836">
      <w:pPr>
        <w:widowControl w:val="0"/>
        <w:ind w:firstLine="709"/>
        <w:rPr>
          <w:rFonts w:eastAsia="Times New Roman" w:cs="Courier New"/>
          <w:b/>
          <w:color w:val="000000"/>
          <w:sz w:val="24"/>
          <w:szCs w:val="24"/>
          <w:lang w:eastAsia="ru-RU"/>
        </w:rPr>
      </w:pPr>
      <w:r w:rsidRPr="009D0836">
        <w:rPr>
          <w:rFonts w:eastAsia="Times New Roman" w:cs="Courier New"/>
          <w:b/>
          <w:color w:val="000000"/>
          <w:sz w:val="24"/>
          <w:szCs w:val="24"/>
          <w:lang w:eastAsia="ru-RU"/>
        </w:rPr>
        <w:t>Шкалы и критерии оценивания:</w:t>
      </w:r>
    </w:p>
    <w:p w14:paraId="304D6F5F" w14:textId="77777777" w:rsidR="00612202" w:rsidRPr="009D0836" w:rsidRDefault="00612202" w:rsidP="009D0836">
      <w:pPr>
        <w:widowControl w:val="0"/>
        <w:suppressLineNumbers/>
        <w:tabs>
          <w:tab w:val="num" w:pos="900"/>
          <w:tab w:val="left" w:pos="1800"/>
        </w:tabs>
        <w:ind w:firstLine="709"/>
        <w:jc w:val="both"/>
        <w:rPr>
          <w:rFonts w:eastAsia="Times New Roman" w:cs="Courier New"/>
          <w:color w:val="000000"/>
          <w:sz w:val="24"/>
          <w:szCs w:val="24"/>
          <w:lang w:eastAsia="ru-RU"/>
        </w:rPr>
      </w:pPr>
      <w:r w:rsidRPr="009D0836">
        <w:rPr>
          <w:rFonts w:eastAsia="Times New Roman" w:cs="Courier New"/>
          <w:color w:val="000000"/>
          <w:sz w:val="24"/>
          <w:szCs w:val="24"/>
          <w:lang w:eastAsia="ru-RU"/>
        </w:rPr>
        <w:t xml:space="preserve">оценка «отлично» выставляется обучающемуся, если он </w:t>
      </w:r>
      <w:r w:rsidRPr="009D0836">
        <w:rPr>
          <w:rFonts w:eastAsia="Times New Roman" w:cs="Courier New"/>
          <w:bCs/>
          <w:color w:val="000000"/>
          <w:spacing w:val="1"/>
          <w:sz w:val="24"/>
          <w:szCs w:val="24"/>
          <w:lang w:eastAsia="ru-RU"/>
        </w:rPr>
        <w:t>показывает высокий уровень теоретических знаний по изучаемым разделам дисциплины, профессионально, грамотно, последовательно, хорошим языком четко излагает материал, аргументированно формулирует выводы (ОК-7), (ОПК-8)</w:t>
      </w:r>
      <w:r w:rsidRPr="009D0836">
        <w:rPr>
          <w:rFonts w:eastAsia="Times New Roman" w:cs="Courier New"/>
          <w:color w:val="000000"/>
          <w:sz w:val="24"/>
          <w:szCs w:val="24"/>
          <w:lang w:eastAsia="ru-RU"/>
        </w:rPr>
        <w:t>; (ПК-32);</w:t>
      </w:r>
    </w:p>
    <w:p w14:paraId="25B65CD7" w14:textId="77777777" w:rsidR="00612202" w:rsidRPr="009D0836" w:rsidRDefault="00612202" w:rsidP="009D0836">
      <w:pPr>
        <w:widowControl w:val="0"/>
        <w:suppressLineNumbers/>
        <w:tabs>
          <w:tab w:val="num" w:pos="900"/>
          <w:tab w:val="left" w:pos="1800"/>
        </w:tabs>
        <w:ind w:firstLine="709"/>
        <w:jc w:val="both"/>
        <w:rPr>
          <w:rFonts w:eastAsia="Times New Roman" w:cs="Courier New"/>
          <w:color w:val="000000"/>
          <w:sz w:val="24"/>
          <w:szCs w:val="24"/>
          <w:lang w:eastAsia="ru-RU"/>
        </w:rPr>
      </w:pPr>
      <w:r w:rsidRPr="009D0836">
        <w:rPr>
          <w:rFonts w:eastAsia="Times New Roman" w:cs="Courier New"/>
          <w:color w:val="000000"/>
          <w:sz w:val="24"/>
          <w:szCs w:val="24"/>
          <w:lang w:eastAsia="ru-RU"/>
        </w:rPr>
        <w:t xml:space="preserve">оценка «хорошо» выставляется обучающемуся, если он знает программный материал, грамотно излагает его, без существенных неточностей в ответе на вопрос, правильно применяет теоретические знания, владеет необходимыми навыками при выполнении практических задач </w:t>
      </w:r>
      <w:r w:rsidRPr="009D0836">
        <w:rPr>
          <w:rFonts w:eastAsia="Times New Roman" w:cs="Courier New"/>
          <w:bCs/>
          <w:color w:val="000000"/>
          <w:spacing w:val="1"/>
          <w:sz w:val="24"/>
          <w:szCs w:val="24"/>
          <w:lang w:eastAsia="ru-RU"/>
        </w:rPr>
        <w:t>(ОК-7), (ОПК-8)</w:t>
      </w:r>
      <w:r w:rsidRPr="009D0836">
        <w:rPr>
          <w:rFonts w:eastAsia="Times New Roman" w:cs="Courier New"/>
          <w:color w:val="000000"/>
          <w:sz w:val="24"/>
          <w:szCs w:val="24"/>
          <w:lang w:eastAsia="ru-RU"/>
        </w:rPr>
        <w:t>; (ПК-32);</w:t>
      </w:r>
    </w:p>
    <w:p w14:paraId="601468F7" w14:textId="77777777" w:rsidR="00612202" w:rsidRPr="009D0836" w:rsidRDefault="00612202" w:rsidP="009D0836">
      <w:pPr>
        <w:widowControl w:val="0"/>
        <w:suppressLineNumbers/>
        <w:tabs>
          <w:tab w:val="num" w:pos="900"/>
          <w:tab w:val="left" w:pos="1800"/>
        </w:tabs>
        <w:ind w:firstLine="709"/>
        <w:jc w:val="both"/>
        <w:rPr>
          <w:rFonts w:eastAsia="Times New Roman" w:cs="Courier New"/>
          <w:color w:val="000000"/>
          <w:sz w:val="24"/>
          <w:szCs w:val="24"/>
          <w:lang w:eastAsia="ru-RU"/>
        </w:rPr>
      </w:pPr>
      <w:r w:rsidRPr="009D0836">
        <w:rPr>
          <w:rFonts w:eastAsia="Times New Roman" w:cs="Courier New"/>
          <w:color w:val="000000"/>
          <w:sz w:val="24"/>
          <w:szCs w:val="24"/>
          <w:lang w:eastAsia="ru-RU"/>
        </w:rPr>
        <w:t xml:space="preserve">оценка «удовлетворительно» выставляется обучающемуся, если он демонстрирует усвоение основного материала, при ответе допускает неточности, недостаточно правильные формулировки, нарушение последовательности в изложении программного материала, испытывает затруднения в выполнении практических устных заданий </w:t>
      </w:r>
      <w:r w:rsidRPr="009D0836">
        <w:rPr>
          <w:rFonts w:eastAsia="Times New Roman" w:cs="Courier New"/>
          <w:bCs/>
          <w:color w:val="000000"/>
          <w:spacing w:val="1"/>
          <w:sz w:val="24"/>
          <w:szCs w:val="24"/>
          <w:lang w:eastAsia="ru-RU"/>
        </w:rPr>
        <w:t>(ОК-7), (ОПК-8)</w:t>
      </w:r>
      <w:r w:rsidRPr="009D0836">
        <w:rPr>
          <w:rFonts w:eastAsia="Times New Roman" w:cs="Courier New"/>
          <w:color w:val="000000"/>
          <w:sz w:val="24"/>
          <w:szCs w:val="24"/>
          <w:lang w:eastAsia="ru-RU"/>
        </w:rPr>
        <w:t>; (ПК-32);</w:t>
      </w:r>
    </w:p>
    <w:p w14:paraId="0A0BA2CD" w14:textId="77777777" w:rsidR="00612202" w:rsidRPr="009D0836" w:rsidRDefault="00612202" w:rsidP="009D0836">
      <w:pPr>
        <w:widowControl w:val="0"/>
        <w:suppressLineNumbers/>
        <w:tabs>
          <w:tab w:val="num" w:pos="900"/>
          <w:tab w:val="left" w:pos="1800"/>
        </w:tabs>
        <w:ind w:firstLine="709"/>
        <w:jc w:val="both"/>
        <w:rPr>
          <w:rFonts w:eastAsia="Times New Roman" w:cs="Courier New"/>
          <w:color w:val="000000"/>
          <w:sz w:val="24"/>
          <w:szCs w:val="24"/>
          <w:lang w:eastAsia="ru-RU"/>
        </w:rPr>
      </w:pPr>
      <w:r w:rsidRPr="009D0836">
        <w:rPr>
          <w:rFonts w:eastAsia="Times New Roman" w:cs="Courier New"/>
          <w:color w:val="000000"/>
          <w:sz w:val="24"/>
          <w:szCs w:val="24"/>
          <w:lang w:eastAsia="ru-RU"/>
        </w:rPr>
        <w:t xml:space="preserve">оценка «неудовлетворительно» выставляется обучающемуся, если он показывает слабое знание программного материала, при ответе возникают ошибки, затруднения при выполнении практических устных работ </w:t>
      </w:r>
      <w:r w:rsidRPr="009D0836">
        <w:rPr>
          <w:rFonts w:eastAsia="Times New Roman" w:cs="Courier New"/>
          <w:bCs/>
          <w:color w:val="000000"/>
          <w:spacing w:val="1"/>
          <w:sz w:val="24"/>
          <w:szCs w:val="24"/>
          <w:lang w:eastAsia="ru-RU"/>
        </w:rPr>
        <w:t>(ОК-7), (ОПК-8)</w:t>
      </w:r>
      <w:r w:rsidRPr="009D0836">
        <w:rPr>
          <w:rFonts w:eastAsia="Times New Roman" w:cs="Courier New"/>
          <w:color w:val="000000"/>
          <w:sz w:val="24"/>
          <w:szCs w:val="24"/>
          <w:lang w:eastAsia="ru-RU"/>
        </w:rPr>
        <w:t>; (ПК-32).</w:t>
      </w:r>
    </w:p>
    <w:p w14:paraId="7B71487E" w14:textId="77777777" w:rsidR="00612202" w:rsidRPr="009D0836" w:rsidRDefault="00612202" w:rsidP="009D0836">
      <w:pPr>
        <w:widowControl w:val="0"/>
        <w:tabs>
          <w:tab w:val="left" w:pos="426"/>
        </w:tabs>
        <w:rPr>
          <w:rFonts w:eastAsia="Times New Roman" w:cs="Courier New"/>
          <w:color w:val="000000"/>
          <w:sz w:val="24"/>
          <w:szCs w:val="24"/>
          <w:lang w:eastAsia="ru-RU"/>
        </w:rPr>
      </w:pPr>
    </w:p>
    <w:p w14:paraId="43F7088D" w14:textId="77777777" w:rsidR="00612202" w:rsidRPr="009D0836" w:rsidRDefault="00612202" w:rsidP="009D0836">
      <w:pPr>
        <w:widowControl w:val="0"/>
        <w:rPr>
          <w:rFonts w:eastAsia="Times New Roman" w:cs="Courier New"/>
          <w:color w:val="000000"/>
          <w:sz w:val="24"/>
          <w:szCs w:val="24"/>
          <w:u w:val="single"/>
          <w:lang w:eastAsia="ru-RU"/>
        </w:rPr>
      </w:pPr>
      <w:r w:rsidRPr="009D0836">
        <w:rPr>
          <w:rFonts w:eastAsia="Times New Roman" w:cs="Courier New"/>
          <w:color w:val="000000"/>
          <w:sz w:val="24"/>
          <w:szCs w:val="24"/>
          <w:lang w:eastAsia="ru-RU"/>
        </w:rPr>
        <w:t xml:space="preserve">Разработчик __________      </w:t>
      </w:r>
      <w:r w:rsidRPr="009D0836">
        <w:rPr>
          <w:rFonts w:eastAsia="Times New Roman" w:cs="Courier New"/>
          <w:color w:val="000000"/>
          <w:sz w:val="24"/>
          <w:szCs w:val="24"/>
          <w:u w:val="single"/>
          <w:lang w:eastAsia="ru-RU"/>
        </w:rPr>
        <w:t xml:space="preserve"> </w:t>
      </w:r>
      <w:r w:rsidRPr="009D0836">
        <w:rPr>
          <w:rFonts w:eastAsia="Times New Roman" w:cs="Courier New"/>
          <w:color w:val="000000"/>
          <w:sz w:val="24"/>
          <w:szCs w:val="24"/>
          <w:u w:val="single"/>
          <w:lang w:eastAsia="ru-RU"/>
        </w:rPr>
        <w:tab/>
        <w:t>М.С-С. Абуева</w:t>
      </w:r>
    </w:p>
    <w:p w14:paraId="770FEFF2" w14:textId="77777777" w:rsidR="00612202" w:rsidRPr="009D0836" w:rsidRDefault="00612202" w:rsidP="009D0836">
      <w:pPr>
        <w:widowControl w:val="0"/>
        <w:rPr>
          <w:rFonts w:eastAsia="Times New Roman" w:cs="Courier New"/>
          <w:color w:val="000000"/>
          <w:sz w:val="24"/>
          <w:szCs w:val="24"/>
          <w:lang w:eastAsia="ru-RU"/>
        </w:rPr>
      </w:pPr>
      <w:r w:rsidRPr="009D0836">
        <w:rPr>
          <w:rFonts w:eastAsia="Times New Roman" w:cs="Courier New"/>
          <w:color w:val="000000"/>
          <w:sz w:val="24"/>
          <w:szCs w:val="24"/>
          <w:lang w:eastAsia="ru-RU"/>
        </w:rPr>
        <w:t xml:space="preserve">                       подпись               (инициалы, фамилия)  </w:t>
      </w:r>
    </w:p>
    <w:p w14:paraId="3975183E" w14:textId="77777777" w:rsidR="00612202" w:rsidRPr="009D0836" w:rsidRDefault="00612202" w:rsidP="009D0836">
      <w:pPr>
        <w:widowControl w:val="0"/>
        <w:rPr>
          <w:rFonts w:eastAsia="Times New Roman" w:cs="Courier New"/>
          <w:color w:val="000000"/>
          <w:sz w:val="24"/>
          <w:szCs w:val="24"/>
          <w:lang w:eastAsia="ru-RU"/>
        </w:rPr>
      </w:pPr>
    </w:p>
    <w:p w14:paraId="5C2FC9C7" w14:textId="77777777" w:rsidR="00612202" w:rsidRPr="009D0836" w:rsidRDefault="00612202" w:rsidP="009D0836">
      <w:pPr>
        <w:widowControl w:val="0"/>
        <w:rPr>
          <w:rFonts w:eastAsia="Times New Roman" w:cs="Courier New"/>
          <w:color w:val="000000"/>
          <w:sz w:val="24"/>
          <w:szCs w:val="24"/>
          <w:lang w:eastAsia="ru-RU"/>
        </w:rPr>
      </w:pPr>
    </w:p>
    <w:p w14:paraId="305CCD88" w14:textId="77777777" w:rsidR="00612202" w:rsidRPr="009D0836" w:rsidRDefault="00612202" w:rsidP="009D0836">
      <w:pPr>
        <w:framePr w:w="10075" w:h="1375" w:hSpace="180" w:wrap="auto" w:vAnchor="text" w:hAnchor="page" w:x="1006" w:y="219"/>
        <w:widowControl w:val="0"/>
        <w:contextualSpacing/>
        <w:jc w:val="center"/>
        <w:rPr>
          <w:rFonts w:eastAsia="Times New Roman"/>
          <w:color w:val="000000"/>
          <w:sz w:val="24"/>
          <w:szCs w:val="24"/>
          <w:lang w:eastAsia="ru-RU"/>
        </w:rPr>
      </w:pPr>
      <w:r w:rsidRPr="009D0836">
        <w:rPr>
          <w:rFonts w:eastAsia="Times New Roman"/>
          <w:color w:val="000000"/>
          <w:sz w:val="24"/>
          <w:szCs w:val="24"/>
          <w:lang w:eastAsia="ru-RU"/>
        </w:rPr>
        <w:t>Федеральное государственное бюджетное образовательное учреждение</w:t>
      </w:r>
    </w:p>
    <w:p w14:paraId="7345A602" w14:textId="77777777" w:rsidR="00612202" w:rsidRPr="009D0836" w:rsidRDefault="00612202" w:rsidP="009D0836">
      <w:pPr>
        <w:framePr w:w="10075" w:h="1375" w:hSpace="180" w:wrap="auto" w:vAnchor="text" w:hAnchor="page" w:x="1006" w:y="219"/>
        <w:widowControl w:val="0"/>
        <w:contextualSpacing/>
        <w:jc w:val="center"/>
        <w:rPr>
          <w:rFonts w:eastAsia="Times New Roman"/>
          <w:color w:val="000000"/>
          <w:sz w:val="24"/>
          <w:szCs w:val="24"/>
          <w:lang w:eastAsia="ru-RU"/>
        </w:rPr>
      </w:pPr>
      <w:r w:rsidRPr="009D0836">
        <w:rPr>
          <w:rFonts w:eastAsia="Times New Roman"/>
          <w:color w:val="000000"/>
          <w:sz w:val="24"/>
          <w:szCs w:val="24"/>
          <w:lang w:eastAsia="ru-RU"/>
        </w:rPr>
        <w:t xml:space="preserve"> высшего образования</w:t>
      </w:r>
    </w:p>
    <w:p w14:paraId="51FE7F21" w14:textId="77777777" w:rsidR="00612202" w:rsidRPr="009D0836" w:rsidRDefault="00612202" w:rsidP="009D0836">
      <w:pPr>
        <w:framePr w:w="10075" w:h="1375" w:hSpace="180" w:wrap="auto" w:vAnchor="text" w:hAnchor="page" w:x="1006" w:y="219"/>
        <w:widowControl w:val="0"/>
        <w:contextualSpacing/>
        <w:jc w:val="center"/>
        <w:rPr>
          <w:rFonts w:eastAsia="Times New Roman"/>
          <w:color w:val="000000"/>
          <w:sz w:val="24"/>
          <w:szCs w:val="24"/>
          <w:lang w:eastAsia="ru-RU"/>
        </w:rPr>
      </w:pPr>
      <w:r w:rsidRPr="009D0836">
        <w:rPr>
          <w:rFonts w:eastAsia="Times New Roman"/>
          <w:color w:val="000000"/>
          <w:sz w:val="24"/>
          <w:szCs w:val="24"/>
          <w:lang w:eastAsia="ru-RU"/>
        </w:rPr>
        <w:t>«Чеченский государственный университет»</w:t>
      </w:r>
    </w:p>
    <w:p w14:paraId="2B5FFE1D" w14:textId="77777777" w:rsidR="00612202" w:rsidRPr="009D0836" w:rsidRDefault="00612202" w:rsidP="009D0836">
      <w:pPr>
        <w:keepNext/>
        <w:widowControl w:val="0"/>
        <w:jc w:val="center"/>
        <w:outlineLvl w:val="3"/>
        <w:rPr>
          <w:rFonts w:eastAsia="Times New Roman"/>
          <w:bCs/>
          <w:i/>
          <w:color w:val="000000"/>
          <w:sz w:val="24"/>
          <w:szCs w:val="24"/>
          <w:u w:val="single"/>
          <w:lang w:eastAsia="ru-RU"/>
        </w:rPr>
      </w:pPr>
      <w:r w:rsidRPr="009D0836">
        <w:rPr>
          <w:rFonts w:eastAsia="Times New Roman"/>
          <w:bCs/>
          <w:color w:val="000000"/>
          <w:sz w:val="24"/>
          <w:szCs w:val="24"/>
          <w:lang w:eastAsia="ru-RU"/>
        </w:rPr>
        <w:t>Кафедра</w:t>
      </w:r>
      <w:r w:rsidRPr="009D0836">
        <w:rPr>
          <w:rFonts w:eastAsia="Times New Roman"/>
          <w:bCs/>
          <w:color w:val="000000"/>
          <w:sz w:val="24"/>
          <w:szCs w:val="24"/>
          <w:u w:val="single"/>
          <w:lang w:eastAsia="ru-RU"/>
        </w:rPr>
        <w:t xml:space="preserve"> английского языка_____</w:t>
      </w:r>
    </w:p>
    <w:p w14:paraId="1CA4724F" w14:textId="77777777" w:rsidR="00612202" w:rsidRPr="009D0836" w:rsidRDefault="00612202" w:rsidP="009D0836">
      <w:pPr>
        <w:keepNext/>
        <w:widowControl w:val="0"/>
        <w:jc w:val="center"/>
        <w:outlineLvl w:val="3"/>
        <w:rPr>
          <w:rFonts w:eastAsia="Times New Roman"/>
          <w:bCs/>
          <w:i/>
          <w:color w:val="000000"/>
          <w:sz w:val="24"/>
          <w:szCs w:val="24"/>
          <w:lang w:eastAsia="ru-RU"/>
        </w:rPr>
      </w:pPr>
      <w:r w:rsidRPr="009D0836">
        <w:rPr>
          <w:rFonts w:eastAsia="Times New Roman"/>
          <w:bCs/>
          <w:i/>
          <w:color w:val="000000"/>
          <w:sz w:val="24"/>
          <w:szCs w:val="24"/>
          <w:vertAlign w:val="superscript"/>
          <w:lang w:eastAsia="ru-RU"/>
        </w:rPr>
        <w:t xml:space="preserve">                       (наименование кафедры)</w:t>
      </w:r>
      <w:r w:rsidRPr="009D0836">
        <w:rPr>
          <w:rFonts w:eastAsia="Times New Roman"/>
          <w:bCs/>
          <w:i/>
          <w:color w:val="000000"/>
          <w:sz w:val="24"/>
          <w:szCs w:val="24"/>
          <w:lang w:eastAsia="ru-RU"/>
        </w:rPr>
        <w:t xml:space="preserve"> </w:t>
      </w:r>
    </w:p>
    <w:p w14:paraId="6BC1F705" w14:textId="77777777" w:rsidR="00612202" w:rsidRPr="009D0836" w:rsidRDefault="00612202" w:rsidP="009D0836">
      <w:pPr>
        <w:widowControl w:val="0"/>
        <w:tabs>
          <w:tab w:val="left" w:pos="2295"/>
        </w:tabs>
        <w:jc w:val="center"/>
        <w:rPr>
          <w:rFonts w:eastAsia="Times New Roman"/>
          <w:b/>
          <w:color w:val="000000"/>
          <w:sz w:val="24"/>
          <w:szCs w:val="24"/>
          <w:lang w:eastAsia="ru-RU"/>
        </w:rPr>
      </w:pPr>
      <w:r w:rsidRPr="009D0836">
        <w:rPr>
          <w:rFonts w:eastAsia="Times New Roman"/>
          <w:b/>
          <w:color w:val="000000"/>
          <w:sz w:val="24"/>
          <w:szCs w:val="24"/>
          <w:lang w:eastAsia="ru-RU"/>
        </w:rPr>
        <w:t>Темы докладов</w:t>
      </w:r>
    </w:p>
    <w:p w14:paraId="0B2E6F1C" w14:textId="77777777" w:rsidR="00612202" w:rsidRPr="009D0836" w:rsidRDefault="00612202" w:rsidP="009D0836">
      <w:pPr>
        <w:widowControl w:val="0"/>
        <w:tabs>
          <w:tab w:val="left" w:pos="500"/>
        </w:tabs>
        <w:jc w:val="center"/>
        <w:rPr>
          <w:rFonts w:eastAsia="Times New Roman"/>
          <w:i/>
          <w:color w:val="000000"/>
          <w:sz w:val="24"/>
          <w:szCs w:val="24"/>
          <w:lang w:eastAsia="ko-KR"/>
        </w:rPr>
      </w:pPr>
      <w:r w:rsidRPr="009D0836">
        <w:rPr>
          <w:rFonts w:eastAsia="Times New Roman"/>
          <w:color w:val="000000"/>
          <w:sz w:val="24"/>
          <w:szCs w:val="24"/>
          <w:lang w:eastAsia="ko-KR"/>
        </w:rPr>
        <w:t>по дисциплине</w:t>
      </w:r>
      <w:r w:rsidRPr="009D0836">
        <w:rPr>
          <w:rFonts w:eastAsia="Times New Roman"/>
          <w:b/>
          <w:i/>
          <w:color w:val="000000"/>
          <w:sz w:val="24"/>
          <w:szCs w:val="24"/>
          <w:lang w:eastAsia="ko-KR"/>
        </w:rPr>
        <w:t xml:space="preserve">  </w:t>
      </w:r>
      <w:r w:rsidRPr="009D0836">
        <w:rPr>
          <w:rFonts w:eastAsia="Times New Roman"/>
          <w:i/>
          <w:color w:val="000000"/>
          <w:sz w:val="24"/>
          <w:szCs w:val="24"/>
          <w:u w:val="single"/>
          <w:lang w:eastAsia="ko-KR"/>
        </w:rPr>
        <w:t>Когнитивная лингвистика</w:t>
      </w:r>
      <w:r w:rsidRPr="009D0836">
        <w:rPr>
          <w:rFonts w:eastAsia="Times New Roman"/>
          <w:i/>
          <w:color w:val="000000"/>
          <w:sz w:val="24"/>
          <w:szCs w:val="24"/>
          <w:lang w:eastAsia="ko-KR"/>
        </w:rPr>
        <w:t>___</w:t>
      </w:r>
    </w:p>
    <w:p w14:paraId="0F69350E" w14:textId="77777777" w:rsidR="00612202" w:rsidRPr="009D0836" w:rsidRDefault="00612202" w:rsidP="009D0836">
      <w:pPr>
        <w:widowControl w:val="0"/>
        <w:tabs>
          <w:tab w:val="left" w:pos="500"/>
        </w:tabs>
        <w:jc w:val="center"/>
        <w:rPr>
          <w:rFonts w:eastAsia="Times New Roman"/>
          <w:i/>
          <w:color w:val="000000"/>
          <w:sz w:val="24"/>
          <w:szCs w:val="24"/>
          <w:vertAlign w:val="superscript"/>
          <w:lang w:eastAsia="ko-KR"/>
        </w:rPr>
      </w:pPr>
      <w:r w:rsidRPr="009D0836">
        <w:rPr>
          <w:rFonts w:eastAsia="Times New Roman"/>
          <w:i/>
          <w:color w:val="000000"/>
          <w:sz w:val="24"/>
          <w:szCs w:val="24"/>
          <w:vertAlign w:val="superscript"/>
          <w:lang w:eastAsia="ko-KR"/>
        </w:rPr>
        <w:t xml:space="preserve">                                                 (наименование дисциплины)</w:t>
      </w:r>
    </w:p>
    <w:p w14:paraId="5225102F" w14:textId="77777777" w:rsidR="00612202" w:rsidRPr="009D0836" w:rsidRDefault="00612202" w:rsidP="009D0836">
      <w:pPr>
        <w:widowControl w:val="0"/>
        <w:rPr>
          <w:rFonts w:eastAsia="Times New Roman" w:cs="Courier New"/>
          <w:color w:val="000000"/>
          <w:sz w:val="24"/>
          <w:szCs w:val="24"/>
          <w:lang w:eastAsia="ru-RU"/>
        </w:rPr>
      </w:pPr>
    </w:p>
    <w:p w14:paraId="72EABA75" w14:textId="77777777" w:rsidR="00612202" w:rsidRPr="009D0836" w:rsidRDefault="00612202" w:rsidP="009A6A31">
      <w:pPr>
        <w:widowControl w:val="0"/>
        <w:numPr>
          <w:ilvl w:val="0"/>
          <w:numId w:val="75"/>
        </w:numPr>
        <w:ind w:left="0"/>
        <w:contextualSpacing/>
        <w:jc w:val="both"/>
        <w:rPr>
          <w:rFonts w:eastAsia="Times New Roman"/>
          <w:sz w:val="24"/>
          <w:szCs w:val="24"/>
        </w:rPr>
      </w:pPr>
      <w:r w:rsidRPr="009D0836">
        <w:rPr>
          <w:rFonts w:eastAsia="Times New Roman"/>
          <w:sz w:val="24"/>
          <w:szCs w:val="24"/>
        </w:rPr>
        <w:t>Место когнитивной лингвистики в истории языкознания</w:t>
      </w:r>
    </w:p>
    <w:p w14:paraId="31FFFD1C" w14:textId="77777777" w:rsidR="00612202" w:rsidRPr="009D0836" w:rsidRDefault="00612202" w:rsidP="009A6A31">
      <w:pPr>
        <w:widowControl w:val="0"/>
        <w:numPr>
          <w:ilvl w:val="0"/>
          <w:numId w:val="75"/>
        </w:numPr>
        <w:ind w:left="0"/>
        <w:contextualSpacing/>
        <w:jc w:val="both"/>
        <w:rPr>
          <w:rFonts w:eastAsia="Times New Roman"/>
          <w:sz w:val="24"/>
          <w:szCs w:val="24"/>
        </w:rPr>
      </w:pPr>
      <w:r w:rsidRPr="009D0836">
        <w:rPr>
          <w:rFonts w:eastAsia="Times New Roman"/>
          <w:sz w:val="24"/>
          <w:szCs w:val="24"/>
        </w:rPr>
        <w:t>История становления когнитивной парадигмы и роль когнитивной лингвистики в комплексе когнитивных наук</w:t>
      </w:r>
    </w:p>
    <w:p w14:paraId="449DF682" w14:textId="77777777" w:rsidR="00612202" w:rsidRPr="009D0836" w:rsidRDefault="00612202" w:rsidP="009A6A31">
      <w:pPr>
        <w:widowControl w:val="0"/>
        <w:numPr>
          <w:ilvl w:val="0"/>
          <w:numId w:val="75"/>
        </w:numPr>
        <w:ind w:left="0"/>
        <w:contextualSpacing/>
        <w:jc w:val="both"/>
        <w:rPr>
          <w:rFonts w:eastAsia="Times New Roman"/>
          <w:sz w:val="24"/>
          <w:szCs w:val="24"/>
        </w:rPr>
      </w:pPr>
      <w:r w:rsidRPr="009D0836">
        <w:rPr>
          <w:rFonts w:eastAsia="Times New Roman"/>
          <w:sz w:val="24"/>
          <w:szCs w:val="24"/>
        </w:rPr>
        <w:t>Проблема языка и мышления в когнитивной лингвистике</w:t>
      </w:r>
    </w:p>
    <w:p w14:paraId="7B06C32C" w14:textId="77777777" w:rsidR="00612202" w:rsidRPr="009D0836" w:rsidRDefault="00612202" w:rsidP="009A6A31">
      <w:pPr>
        <w:widowControl w:val="0"/>
        <w:numPr>
          <w:ilvl w:val="0"/>
          <w:numId w:val="75"/>
        </w:numPr>
        <w:ind w:left="0"/>
        <w:contextualSpacing/>
        <w:jc w:val="both"/>
        <w:rPr>
          <w:rFonts w:eastAsia="Times New Roman"/>
          <w:sz w:val="24"/>
          <w:szCs w:val="24"/>
        </w:rPr>
      </w:pPr>
      <w:r w:rsidRPr="009D0836">
        <w:rPr>
          <w:rFonts w:eastAsia="Times New Roman"/>
          <w:sz w:val="24"/>
          <w:szCs w:val="24"/>
        </w:rPr>
        <w:t>Язык и внешний мир в ракурсе когнитивных исследований.</w:t>
      </w:r>
    </w:p>
    <w:p w14:paraId="4D7A690B" w14:textId="77777777" w:rsidR="00612202" w:rsidRPr="009D0836" w:rsidRDefault="00612202" w:rsidP="009A6A31">
      <w:pPr>
        <w:widowControl w:val="0"/>
        <w:numPr>
          <w:ilvl w:val="0"/>
          <w:numId w:val="75"/>
        </w:numPr>
        <w:ind w:left="0"/>
        <w:contextualSpacing/>
        <w:jc w:val="both"/>
        <w:rPr>
          <w:rFonts w:eastAsia="Times New Roman"/>
          <w:sz w:val="24"/>
          <w:szCs w:val="24"/>
        </w:rPr>
      </w:pPr>
      <w:r w:rsidRPr="009D0836">
        <w:rPr>
          <w:rFonts w:eastAsia="Times New Roman"/>
          <w:sz w:val="24"/>
          <w:szCs w:val="24"/>
        </w:rPr>
        <w:t>Язык и человек в когнитивной лингвистике (антропоцентрический подход к языку)</w:t>
      </w:r>
    </w:p>
    <w:p w14:paraId="6C1CA0C9" w14:textId="77777777" w:rsidR="00612202" w:rsidRPr="009D0836" w:rsidRDefault="00612202" w:rsidP="009A6A31">
      <w:pPr>
        <w:widowControl w:val="0"/>
        <w:numPr>
          <w:ilvl w:val="0"/>
          <w:numId w:val="75"/>
        </w:numPr>
        <w:ind w:left="0"/>
        <w:contextualSpacing/>
        <w:jc w:val="both"/>
        <w:rPr>
          <w:rFonts w:eastAsia="Times New Roman"/>
          <w:sz w:val="24"/>
          <w:szCs w:val="24"/>
        </w:rPr>
      </w:pPr>
      <w:r w:rsidRPr="009D0836">
        <w:rPr>
          <w:rFonts w:eastAsia="Times New Roman"/>
          <w:sz w:val="24"/>
          <w:szCs w:val="24"/>
        </w:rPr>
        <w:lastRenderedPageBreak/>
        <w:t>История изучения метафоры от античности до наших дней</w:t>
      </w:r>
    </w:p>
    <w:p w14:paraId="21513E66" w14:textId="77777777" w:rsidR="00612202" w:rsidRPr="009D0836" w:rsidRDefault="00612202" w:rsidP="009A6A31">
      <w:pPr>
        <w:widowControl w:val="0"/>
        <w:numPr>
          <w:ilvl w:val="0"/>
          <w:numId w:val="75"/>
        </w:numPr>
        <w:ind w:left="0"/>
        <w:contextualSpacing/>
        <w:jc w:val="both"/>
        <w:rPr>
          <w:rFonts w:eastAsia="Times New Roman"/>
          <w:sz w:val="24"/>
          <w:szCs w:val="24"/>
        </w:rPr>
      </w:pPr>
      <w:r w:rsidRPr="009D0836">
        <w:rPr>
          <w:rFonts w:eastAsia="Times New Roman"/>
          <w:sz w:val="24"/>
          <w:szCs w:val="24"/>
        </w:rPr>
        <w:t>Язык и политика: современные исследования политического дискурса</w:t>
      </w:r>
    </w:p>
    <w:p w14:paraId="44D3A0CD" w14:textId="77777777" w:rsidR="00612202" w:rsidRPr="009D0836" w:rsidRDefault="00612202" w:rsidP="009A6A31">
      <w:pPr>
        <w:widowControl w:val="0"/>
        <w:numPr>
          <w:ilvl w:val="0"/>
          <w:numId w:val="75"/>
        </w:numPr>
        <w:ind w:left="0"/>
        <w:contextualSpacing/>
        <w:jc w:val="both"/>
        <w:rPr>
          <w:rFonts w:eastAsia="Times New Roman"/>
          <w:sz w:val="24"/>
          <w:szCs w:val="24"/>
        </w:rPr>
      </w:pPr>
      <w:r w:rsidRPr="009D0836">
        <w:rPr>
          <w:rFonts w:eastAsia="Times New Roman"/>
          <w:sz w:val="24"/>
          <w:szCs w:val="24"/>
        </w:rPr>
        <w:t>Языковое значение как центральный предмет когнитивной лингвистики</w:t>
      </w:r>
    </w:p>
    <w:p w14:paraId="05CCB8D6" w14:textId="77777777" w:rsidR="00612202" w:rsidRPr="009D0836" w:rsidRDefault="00612202" w:rsidP="009A6A31">
      <w:pPr>
        <w:widowControl w:val="0"/>
        <w:numPr>
          <w:ilvl w:val="0"/>
          <w:numId w:val="75"/>
        </w:numPr>
        <w:ind w:left="0"/>
        <w:contextualSpacing/>
        <w:jc w:val="both"/>
        <w:rPr>
          <w:rFonts w:eastAsia="Times New Roman"/>
          <w:sz w:val="24"/>
          <w:szCs w:val="24"/>
        </w:rPr>
      </w:pPr>
      <w:r w:rsidRPr="009D0836">
        <w:rPr>
          <w:rFonts w:eastAsia="Times New Roman"/>
          <w:sz w:val="24"/>
          <w:szCs w:val="24"/>
        </w:rPr>
        <w:t>Полисемия языковых единиц и ее место в проблематике когнитивной лингвистики</w:t>
      </w:r>
    </w:p>
    <w:p w14:paraId="19DB8D7C" w14:textId="77777777" w:rsidR="00612202" w:rsidRPr="009D0836" w:rsidRDefault="00612202" w:rsidP="009A6A31">
      <w:pPr>
        <w:widowControl w:val="0"/>
        <w:numPr>
          <w:ilvl w:val="0"/>
          <w:numId w:val="75"/>
        </w:numPr>
        <w:ind w:left="0"/>
        <w:contextualSpacing/>
        <w:jc w:val="both"/>
        <w:rPr>
          <w:rFonts w:eastAsia="Times New Roman"/>
          <w:sz w:val="24"/>
          <w:szCs w:val="24"/>
        </w:rPr>
      </w:pPr>
      <w:r w:rsidRPr="009D0836">
        <w:rPr>
          <w:rFonts w:eastAsia="Times New Roman"/>
          <w:sz w:val="24"/>
          <w:szCs w:val="24"/>
        </w:rPr>
        <w:t xml:space="preserve"> Эволюция взглядов на природу и внутреннюю организацию категорий</w:t>
      </w:r>
    </w:p>
    <w:p w14:paraId="16CF9A2D" w14:textId="77777777" w:rsidR="00612202" w:rsidRPr="009D0836" w:rsidRDefault="00612202" w:rsidP="009A6A31">
      <w:pPr>
        <w:widowControl w:val="0"/>
        <w:numPr>
          <w:ilvl w:val="0"/>
          <w:numId w:val="75"/>
        </w:numPr>
        <w:ind w:left="0"/>
        <w:contextualSpacing/>
        <w:jc w:val="both"/>
        <w:rPr>
          <w:rFonts w:eastAsia="Times New Roman"/>
          <w:sz w:val="24"/>
          <w:szCs w:val="24"/>
        </w:rPr>
      </w:pPr>
      <w:r w:rsidRPr="009D0836">
        <w:rPr>
          <w:rFonts w:eastAsia="Times New Roman"/>
          <w:sz w:val="24"/>
          <w:szCs w:val="24"/>
        </w:rPr>
        <w:t xml:space="preserve"> Экспериенциальный реализм как альтернатива объективизму</w:t>
      </w:r>
    </w:p>
    <w:p w14:paraId="355A78CE" w14:textId="77777777" w:rsidR="00612202" w:rsidRPr="009D0836" w:rsidRDefault="00612202" w:rsidP="009A6A31">
      <w:pPr>
        <w:widowControl w:val="0"/>
        <w:numPr>
          <w:ilvl w:val="0"/>
          <w:numId w:val="75"/>
        </w:numPr>
        <w:ind w:left="0"/>
        <w:contextualSpacing/>
        <w:jc w:val="both"/>
        <w:rPr>
          <w:rFonts w:eastAsia="Times New Roman"/>
          <w:sz w:val="24"/>
          <w:szCs w:val="24"/>
        </w:rPr>
      </w:pPr>
      <w:r w:rsidRPr="009D0836">
        <w:rPr>
          <w:rFonts w:eastAsia="Times New Roman"/>
          <w:sz w:val="24"/>
          <w:szCs w:val="24"/>
        </w:rPr>
        <w:t xml:space="preserve"> Язык и пространство: принципы языковой концептуализации пространственных отношений</w:t>
      </w:r>
    </w:p>
    <w:p w14:paraId="6AD9431C" w14:textId="77777777" w:rsidR="00612202" w:rsidRPr="009D0836" w:rsidRDefault="00612202" w:rsidP="009A6A31">
      <w:pPr>
        <w:widowControl w:val="0"/>
        <w:numPr>
          <w:ilvl w:val="0"/>
          <w:numId w:val="75"/>
        </w:numPr>
        <w:ind w:left="0"/>
        <w:contextualSpacing/>
        <w:jc w:val="both"/>
        <w:rPr>
          <w:rFonts w:eastAsia="Times New Roman"/>
          <w:sz w:val="24"/>
          <w:szCs w:val="24"/>
        </w:rPr>
      </w:pPr>
      <w:r w:rsidRPr="009D0836">
        <w:rPr>
          <w:rFonts w:eastAsia="Times New Roman"/>
          <w:sz w:val="24"/>
          <w:szCs w:val="24"/>
        </w:rPr>
        <w:t xml:space="preserve"> Асимметрия фигуры и фона как проявление базового когнитивного механизма (на примере разнообразных используемых в когнитивной лингвистике конструктов)</w:t>
      </w:r>
    </w:p>
    <w:p w14:paraId="2BF085EE" w14:textId="77777777" w:rsidR="00612202" w:rsidRPr="009D0836" w:rsidRDefault="00612202" w:rsidP="009A6A31">
      <w:pPr>
        <w:widowControl w:val="0"/>
        <w:numPr>
          <w:ilvl w:val="0"/>
          <w:numId w:val="75"/>
        </w:numPr>
        <w:ind w:left="0"/>
        <w:contextualSpacing/>
        <w:jc w:val="both"/>
        <w:rPr>
          <w:rFonts w:eastAsia="Times New Roman"/>
          <w:sz w:val="24"/>
          <w:szCs w:val="24"/>
        </w:rPr>
      </w:pPr>
      <w:r w:rsidRPr="009D0836">
        <w:rPr>
          <w:rFonts w:eastAsia="Times New Roman"/>
          <w:sz w:val="24"/>
          <w:szCs w:val="24"/>
        </w:rPr>
        <w:t xml:space="preserve"> Дискурсный анализ как современное направление в лингвистике</w:t>
      </w:r>
    </w:p>
    <w:p w14:paraId="454EBF92" w14:textId="77777777" w:rsidR="00612202" w:rsidRPr="009D0836" w:rsidRDefault="00612202" w:rsidP="009A6A31">
      <w:pPr>
        <w:widowControl w:val="0"/>
        <w:numPr>
          <w:ilvl w:val="0"/>
          <w:numId w:val="75"/>
        </w:numPr>
        <w:ind w:left="0"/>
        <w:contextualSpacing/>
        <w:jc w:val="both"/>
        <w:rPr>
          <w:rFonts w:eastAsia="Times New Roman"/>
          <w:sz w:val="24"/>
          <w:szCs w:val="24"/>
        </w:rPr>
      </w:pPr>
      <w:r w:rsidRPr="009D0836">
        <w:rPr>
          <w:rFonts w:eastAsia="Times New Roman"/>
          <w:sz w:val="24"/>
          <w:szCs w:val="24"/>
        </w:rPr>
        <w:t xml:space="preserve"> Значение межкультурных и типологических исследований для когнитологии.</w:t>
      </w:r>
    </w:p>
    <w:p w14:paraId="79182225" w14:textId="77777777" w:rsidR="00612202" w:rsidRPr="009D0836" w:rsidRDefault="00612202" w:rsidP="009D0836">
      <w:pPr>
        <w:widowControl w:val="0"/>
        <w:tabs>
          <w:tab w:val="left" w:pos="720"/>
        </w:tabs>
        <w:jc w:val="both"/>
        <w:rPr>
          <w:rFonts w:eastAsia="Times New Roman"/>
          <w:color w:val="000000"/>
          <w:sz w:val="24"/>
          <w:szCs w:val="24"/>
          <w:lang w:eastAsia="ru-RU"/>
        </w:rPr>
      </w:pPr>
    </w:p>
    <w:p w14:paraId="2DE2EB0A" w14:textId="77777777" w:rsidR="00612202" w:rsidRPr="009D0836" w:rsidRDefault="00612202" w:rsidP="009D0836">
      <w:pPr>
        <w:ind w:firstLine="709"/>
        <w:jc w:val="both"/>
        <w:rPr>
          <w:rFonts w:eastAsia="Times New Roman"/>
          <w:b/>
          <w:sz w:val="24"/>
          <w:szCs w:val="24"/>
        </w:rPr>
      </w:pPr>
    </w:p>
    <w:p w14:paraId="755FB360" w14:textId="77777777" w:rsidR="00612202" w:rsidRPr="009D0836" w:rsidRDefault="00612202" w:rsidP="009D0836">
      <w:pPr>
        <w:widowControl w:val="0"/>
        <w:rPr>
          <w:rFonts w:eastAsia="Times New Roman" w:cs="Courier New"/>
          <w:color w:val="000000"/>
          <w:sz w:val="24"/>
          <w:szCs w:val="24"/>
          <w:u w:val="single"/>
          <w:lang w:eastAsia="ru-RU"/>
        </w:rPr>
      </w:pPr>
      <w:r w:rsidRPr="009D0836">
        <w:rPr>
          <w:rFonts w:eastAsia="Times New Roman" w:cs="Courier New"/>
          <w:color w:val="000000"/>
          <w:sz w:val="24"/>
          <w:szCs w:val="24"/>
          <w:lang w:eastAsia="ru-RU"/>
        </w:rPr>
        <w:t xml:space="preserve">Разработчик __________      </w:t>
      </w:r>
      <w:r w:rsidRPr="009D0836">
        <w:rPr>
          <w:rFonts w:eastAsia="Times New Roman" w:cs="Courier New"/>
          <w:color w:val="000000"/>
          <w:sz w:val="24"/>
          <w:szCs w:val="24"/>
          <w:u w:val="single"/>
          <w:lang w:eastAsia="ru-RU"/>
        </w:rPr>
        <w:t xml:space="preserve"> М.С-С. Абуева   </w:t>
      </w:r>
    </w:p>
    <w:p w14:paraId="7371546C" w14:textId="77777777" w:rsidR="00612202" w:rsidRPr="009D0836" w:rsidRDefault="00612202" w:rsidP="009D0836">
      <w:pPr>
        <w:widowControl w:val="0"/>
        <w:rPr>
          <w:rFonts w:eastAsia="Times New Roman" w:cs="Courier New"/>
          <w:color w:val="000000"/>
          <w:sz w:val="24"/>
          <w:szCs w:val="24"/>
          <w:lang w:eastAsia="ru-RU"/>
        </w:rPr>
      </w:pPr>
      <w:r w:rsidRPr="009D0836">
        <w:rPr>
          <w:rFonts w:eastAsia="Times New Roman" w:cs="Courier New"/>
          <w:color w:val="000000"/>
          <w:sz w:val="24"/>
          <w:szCs w:val="24"/>
          <w:lang w:eastAsia="ru-RU"/>
        </w:rPr>
        <w:t xml:space="preserve">                       подпись               (инициалы, фамилия)  </w:t>
      </w:r>
    </w:p>
    <w:p w14:paraId="5DC09876" w14:textId="77777777" w:rsidR="00612202" w:rsidRPr="009D0836" w:rsidRDefault="00612202" w:rsidP="009D0836">
      <w:pPr>
        <w:widowControl w:val="0"/>
        <w:ind w:firstLine="709"/>
        <w:rPr>
          <w:rFonts w:eastAsia="Times New Roman"/>
          <w:b/>
          <w:i/>
          <w:sz w:val="24"/>
          <w:szCs w:val="24"/>
        </w:rPr>
      </w:pPr>
    </w:p>
    <w:p w14:paraId="40A5CFFE" w14:textId="77777777" w:rsidR="00612202" w:rsidRPr="009D0836" w:rsidRDefault="00612202" w:rsidP="009D0836">
      <w:pPr>
        <w:widowControl w:val="0"/>
        <w:jc w:val="both"/>
        <w:rPr>
          <w:rFonts w:eastAsia="Times New Roman"/>
          <w:b/>
          <w:color w:val="000000"/>
          <w:sz w:val="24"/>
          <w:szCs w:val="24"/>
          <w:lang w:eastAsia="ru-RU"/>
        </w:rPr>
      </w:pPr>
      <w:r w:rsidRPr="009D0836">
        <w:rPr>
          <w:rFonts w:eastAsia="Times New Roman"/>
          <w:b/>
          <w:color w:val="000000"/>
          <w:sz w:val="24"/>
          <w:szCs w:val="24"/>
          <w:lang w:eastAsia="ru-RU"/>
        </w:rPr>
        <w:t>Методические рекомендации по написанию докладов:</w:t>
      </w:r>
    </w:p>
    <w:p w14:paraId="3429170B" w14:textId="77777777" w:rsidR="00612202" w:rsidRPr="009D0836" w:rsidRDefault="00612202" w:rsidP="009D0836">
      <w:pPr>
        <w:shd w:val="clear" w:color="auto" w:fill="FFFFFF"/>
        <w:rPr>
          <w:rFonts w:eastAsia="Times New Roman"/>
          <w:color w:val="000000"/>
          <w:sz w:val="24"/>
          <w:szCs w:val="24"/>
          <w:lang w:eastAsia="ru-RU"/>
        </w:rPr>
      </w:pPr>
      <w:r w:rsidRPr="009D0836">
        <w:rPr>
          <w:rFonts w:eastAsia="Times New Roman"/>
          <w:b/>
          <w:bCs/>
          <w:color w:val="28251F"/>
          <w:sz w:val="24"/>
          <w:szCs w:val="24"/>
          <w:lang w:eastAsia="ru-RU"/>
        </w:rPr>
        <w:t>Структура и содержание доклада</w:t>
      </w:r>
      <w:r w:rsidRPr="009D0836">
        <w:rPr>
          <w:rFonts w:eastAsia="Times New Roman"/>
          <w:color w:val="28251F"/>
          <w:sz w:val="24"/>
          <w:szCs w:val="24"/>
          <w:lang w:eastAsia="ru-RU"/>
        </w:rPr>
        <w:t> </w:t>
      </w:r>
      <w:r w:rsidRPr="009D0836">
        <w:rPr>
          <w:rFonts w:eastAsia="Times New Roman"/>
          <w:color w:val="000000"/>
          <w:sz w:val="24"/>
          <w:szCs w:val="24"/>
          <w:lang w:eastAsia="ru-RU"/>
        </w:rPr>
        <w:br/>
      </w:r>
      <w:r w:rsidRPr="009D0836">
        <w:rPr>
          <w:rFonts w:eastAsia="Times New Roman"/>
          <w:color w:val="000000"/>
          <w:sz w:val="24"/>
          <w:szCs w:val="24"/>
          <w:lang w:eastAsia="ru-RU"/>
        </w:rPr>
        <w:br/>
      </w:r>
      <w:r w:rsidRPr="009D0836">
        <w:rPr>
          <w:rFonts w:eastAsia="Times New Roman"/>
          <w:b/>
          <w:bCs/>
          <w:color w:val="28251F"/>
          <w:sz w:val="24"/>
          <w:szCs w:val="24"/>
          <w:lang w:eastAsia="ru-RU"/>
        </w:rPr>
        <w:t>Введение</w:t>
      </w:r>
      <w:r w:rsidRPr="009D0836">
        <w:rPr>
          <w:rFonts w:eastAsia="Times New Roman"/>
          <w:color w:val="28251F"/>
          <w:sz w:val="24"/>
          <w:szCs w:val="24"/>
          <w:lang w:eastAsia="ru-RU"/>
        </w:rPr>
        <w:t> - это вступительная часть научно-исследовательской работы. Автор должен приложить все усилия, чтобы в этом небольшом по объему разделе показать актуальность темы, раскрыть практическую значимость ее, определить цели и задачи эксперимента или его фрагмента. </w:t>
      </w:r>
      <w:r w:rsidRPr="009D0836">
        <w:rPr>
          <w:rFonts w:eastAsia="Times New Roman"/>
          <w:color w:val="000000"/>
          <w:sz w:val="24"/>
          <w:szCs w:val="24"/>
          <w:lang w:eastAsia="ru-RU"/>
        </w:rPr>
        <w:br/>
      </w:r>
      <w:r w:rsidRPr="009D0836">
        <w:rPr>
          <w:rFonts w:eastAsia="Times New Roman"/>
          <w:b/>
          <w:bCs/>
          <w:color w:val="28251F"/>
          <w:sz w:val="24"/>
          <w:szCs w:val="24"/>
          <w:lang w:eastAsia="ru-RU"/>
        </w:rPr>
        <w:t>Основная часть</w:t>
      </w:r>
      <w:r w:rsidRPr="009D0836">
        <w:rPr>
          <w:rFonts w:eastAsia="Times New Roman"/>
          <w:color w:val="28251F"/>
          <w:sz w:val="24"/>
          <w:szCs w:val="24"/>
          <w:lang w:eastAsia="ru-RU"/>
        </w:rPr>
        <w:t>. В ней раскрывается содержание доклада. Как правило, основная часть состоит из теоретического и практического разделов. В теоретическом разделе раскрываются история и теория исследуемой проблемы, дается критический анализ литературы и показываются позиции автора. </w:t>
      </w:r>
      <w:r w:rsidRPr="009D0836">
        <w:rPr>
          <w:rFonts w:eastAsia="Times New Roman"/>
          <w:color w:val="000000"/>
          <w:sz w:val="24"/>
          <w:szCs w:val="24"/>
          <w:lang w:eastAsia="ru-RU"/>
        </w:rPr>
        <w:br/>
      </w:r>
      <w:r w:rsidRPr="009D0836">
        <w:rPr>
          <w:rFonts w:eastAsia="Times New Roman"/>
          <w:color w:val="28251F"/>
          <w:sz w:val="24"/>
          <w:szCs w:val="24"/>
          <w:lang w:eastAsia="ru-RU"/>
        </w:rPr>
        <w:t>В практическом разделе излагаются методы, ход, и результаты самостоятельно проведенного эксперимента или фрагмента. В основной части могут быть также представлены схемы, диаграммы, таблицы, рисунки и т.д. </w:t>
      </w:r>
      <w:r w:rsidRPr="009D0836">
        <w:rPr>
          <w:rFonts w:eastAsia="Times New Roman"/>
          <w:color w:val="000000"/>
          <w:sz w:val="24"/>
          <w:szCs w:val="24"/>
          <w:lang w:eastAsia="ru-RU"/>
        </w:rPr>
        <w:br/>
      </w:r>
      <w:r w:rsidRPr="009D0836">
        <w:rPr>
          <w:rFonts w:eastAsia="Times New Roman"/>
          <w:b/>
          <w:bCs/>
          <w:color w:val="28251F"/>
          <w:sz w:val="24"/>
          <w:szCs w:val="24"/>
          <w:lang w:eastAsia="ru-RU"/>
        </w:rPr>
        <w:t>В заключении</w:t>
      </w:r>
      <w:r w:rsidRPr="009D0836">
        <w:rPr>
          <w:rFonts w:eastAsia="Times New Roman"/>
          <w:color w:val="28251F"/>
          <w:sz w:val="24"/>
          <w:szCs w:val="24"/>
          <w:lang w:eastAsia="ru-RU"/>
        </w:rPr>
        <w:t> содержатся итоги работы, выводы, к которым пришел автор, и рекомендации. Заключение должно быть кратким, обязательным и соответствовать поставленным задачам. </w:t>
      </w:r>
      <w:r w:rsidRPr="009D0836">
        <w:rPr>
          <w:rFonts w:eastAsia="Times New Roman"/>
          <w:color w:val="000000"/>
          <w:sz w:val="24"/>
          <w:szCs w:val="24"/>
          <w:lang w:eastAsia="ru-RU"/>
        </w:rPr>
        <w:br/>
      </w:r>
      <w:r w:rsidRPr="009D0836">
        <w:rPr>
          <w:rFonts w:eastAsia="Times New Roman"/>
          <w:b/>
          <w:bCs/>
          <w:color w:val="28251F"/>
          <w:sz w:val="24"/>
          <w:szCs w:val="24"/>
          <w:lang w:eastAsia="ru-RU"/>
        </w:rPr>
        <w:t>Список использованных источников</w:t>
      </w:r>
      <w:r w:rsidRPr="009D0836">
        <w:rPr>
          <w:rFonts w:eastAsia="Times New Roman"/>
          <w:color w:val="28251F"/>
          <w:sz w:val="24"/>
          <w:szCs w:val="24"/>
          <w:lang w:eastAsia="ru-RU"/>
        </w:rPr>
        <w:t> представляет собой перечень использованных книг, статей, фамилии авторов приводятся в алфавитном порядке, при этом все источники даются под общей нумерацией литературы. В исходных данных источника указываются фамилия и инициалы автора, название работы, место и год издания. </w:t>
      </w:r>
      <w:r w:rsidRPr="009D0836">
        <w:rPr>
          <w:rFonts w:eastAsia="Times New Roman"/>
          <w:color w:val="000000"/>
          <w:sz w:val="24"/>
          <w:szCs w:val="24"/>
          <w:lang w:eastAsia="ru-RU"/>
        </w:rPr>
        <w:br/>
      </w:r>
      <w:r w:rsidRPr="009D0836">
        <w:rPr>
          <w:rFonts w:eastAsia="Times New Roman"/>
          <w:b/>
          <w:bCs/>
          <w:color w:val="28251F"/>
          <w:sz w:val="24"/>
          <w:szCs w:val="24"/>
          <w:lang w:eastAsia="ru-RU"/>
        </w:rPr>
        <w:t>Приложение</w:t>
      </w:r>
      <w:r w:rsidRPr="009D0836">
        <w:rPr>
          <w:rFonts w:eastAsia="Times New Roman"/>
          <w:color w:val="28251F"/>
          <w:sz w:val="24"/>
          <w:szCs w:val="24"/>
          <w:lang w:eastAsia="ru-RU"/>
        </w:rPr>
        <w:t> к докладу оформляются на отдельных листах, причем каждое должно иметь свой тематический заголовок и номер, который пишется в правом верхнем углу, например: «Приложение 1». </w:t>
      </w:r>
      <w:r w:rsidRPr="009D0836">
        <w:rPr>
          <w:rFonts w:eastAsia="Times New Roman"/>
          <w:color w:val="000000"/>
          <w:sz w:val="24"/>
          <w:szCs w:val="24"/>
          <w:lang w:eastAsia="ru-RU"/>
        </w:rPr>
        <w:br/>
      </w:r>
      <w:r w:rsidRPr="009D0836">
        <w:rPr>
          <w:rFonts w:eastAsia="Times New Roman"/>
          <w:color w:val="000000"/>
          <w:sz w:val="24"/>
          <w:szCs w:val="24"/>
          <w:lang w:eastAsia="ru-RU"/>
        </w:rPr>
        <w:br/>
        <w:t> </w:t>
      </w:r>
      <w:r w:rsidRPr="009D0836">
        <w:rPr>
          <w:rFonts w:eastAsia="Times New Roman"/>
          <w:b/>
          <w:bCs/>
          <w:color w:val="28251F"/>
          <w:sz w:val="24"/>
          <w:szCs w:val="24"/>
          <w:lang w:eastAsia="ru-RU"/>
        </w:rPr>
        <w:t>Требования к оформлению доклада </w:t>
      </w:r>
      <w:r w:rsidRPr="009D0836">
        <w:rPr>
          <w:rFonts w:eastAsia="Times New Roman"/>
          <w:color w:val="000000"/>
          <w:sz w:val="24"/>
          <w:szCs w:val="24"/>
          <w:lang w:eastAsia="ru-RU"/>
        </w:rPr>
        <w:br/>
      </w:r>
      <w:r w:rsidRPr="009D0836">
        <w:rPr>
          <w:rFonts w:eastAsia="Times New Roman"/>
          <w:color w:val="000000"/>
          <w:sz w:val="24"/>
          <w:szCs w:val="24"/>
          <w:lang w:eastAsia="ru-RU"/>
        </w:rPr>
        <w:br/>
      </w:r>
      <w:r w:rsidRPr="009D0836">
        <w:rPr>
          <w:rFonts w:eastAsia="Times New Roman"/>
          <w:color w:val="28251F"/>
          <w:sz w:val="24"/>
          <w:szCs w:val="24"/>
          <w:lang w:eastAsia="ru-RU"/>
        </w:rPr>
        <w:t>Объем доклада может колебаться в пределах 5-15 печатных страниц; все приложения к работе не входят в ее объем. </w:t>
      </w:r>
      <w:r w:rsidRPr="009D0836">
        <w:rPr>
          <w:rFonts w:eastAsia="Times New Roman"/>
          <w:color w:val="000000"/>
          <w:sz w:val="24"/>
          <w:szCs w:val="24"/>
          <w:lang w:eastAsia="ru-RU"/>
        </w:rPr>
        <w:br/>
      </w:r>
      <w:r w:rsidRPr="009D0836">
        <w:rPr>
          <w:rFonts w:eastAsia="Times New Roman"/>
          <w:color w:val="28251F"/>
          <w:sz w:val="24"/>
          <w:szCs w:val="24"/>
          <w:lang w:eastAsia="ru-RU"/>
        </w:rPr>
        <w:t>Доклад должен быть выполнен грамотно, с соблюдением культуры изложения. </w:t>
      </w:r>
      <w:r w:rsidRPr="009D0836">
        <w:rPr>
          <w:rFonts w:eastAsia="Times New Roman"/>
          <w:color w:val="000000"/>
          <w:sz w:val="24"/>
          <w:szCs w:val="24"/>
          <w:lang w:eastAsia="ru-RU"/>
        </w:rPr>
        <w:br/>
      </w:r>
      <w:r w:rsidRPr="009D0836">
        <w:rPr>
          <w:rFonts w:eastAsia="Times New Roman"/>
          <w:color w:val="28251F"/>
          <w:sz w:val="24"/>
          <w:szCs w:val="24"/>
          <w:lang w:eastAsia="ru-RU"/>
        </w:rPr>
        <w:t>Обязательно должны иметься ссылки на используемую литературу. </w:t>
      </w:r>
      <w:r w:rsidRPr="009D0836">
        <w:rPr>
          <w:rFonts w:eastAsia="Times New Roman"/>
          <w:color w:val="000000"/>
          <w:sz w:val="24"/>
          <w:szCs w:val="24"/>
          <w:lang w:eastAsia="ru-RU"/>
        </w:rPr>
        <w:br/>
      </w:r>
      <w:r w:rsidRPr="009D0836">
        <w:rPr>
          <w:rFonts w:eastAsia="Times New Roman"/>
          <w:color w:val="28251F"/>
          <w:sz w:val="24"/>
          <w:szCs w:val="24"/>
          <w:lang w:eastAsia="ru-RU"/>
        </w:rPr>
        <w:t>Должна быть соблюдена последовательность написания библиографического аппарата. </w:t>
      </w:r>
      <w:r w:rsidRPr="009D0836">
        <w:rPr>
          <w:rFonts w:eastAsia="Times New Roman"/>
          <w:color w:val="000000"/>
          <w:sz w:val="24"/>
          <w:szCs w:val="24"/>
          <w:lang w:eastAsia="ru-RU"/>
        </w:rPr>
        <w:br/>
      </w:r>
      <w:r w:rsidRPr="009D0836">
        <w:rPr>
          <w:rFonts w:eastAsia="Times New Roman"/>
          <w:color w:val="000000"/>
          <w:sz w:val="24"/>
          <w:szCs w:val="24"/>
          <w:lang w:eastAsia="ru-RU"/>
        </w:rPr>
        <w:br/>
        <w:t> </w:t>
      </w:r>
      <w:r w:rsidRPr="009D0836">
        <w:rPr>
          <w:rFonts w:eastAsia="Times New Roman"/>
          <w:b/>
          <w:bCs/>
          <w:color w:val="28251F"/>
          <w:sz w:val="24"/>
          <w:szCs w:val="24"/>
          <w:lang w:eastAsia="ru-RU"/>
        </w:rPr>
        <w:t>Критерии оценки доклада</w:t>
      </w:r>
      <w:r w:rsidRPr="009D0836">
        <w:rPr>
          <w:rFonts w:eastAsia="Times New Roman"/>
          <w:color w:val="28251F"/>
          <w:sz w:val="24"/>
          <w:szCs w:val="24"/>
          <w:lang w:eastAsia="ru-RU"/>
        </w:rPr>
        <w:t> </w:t>
      </w:r>
      <w:r w:rsidRPr="009D0836">
        <w:rPr>
          <w:rFonts w:eastAsia="Times New Roman"/>
          <w:color w:val="000000"/>
          <w:sz w:val="24"/>
          <w:szCs w:val="24"/>
          <w:lang w:eastAsia="ru-RU"/>
        </w:rPr>
        <w:br/>
      </w:r>
      <w:r w:rsidRPr="009D0836">
        <w:rPr>
          <w:rFonts w:eastAsia="Times New Roman"/>
          <w:color w:val="000000"/>
          <w:sz w:val="24"/>
          <w:szCs w:val="24"/>
          <w:lang w:eastAsia="ru-RU"/>
        </w:rPr>
        <w:br/>
      </w:r>
      <w:r w:rsidRPr="009D0836">
        <w:rPr>
          <w:rFonts w:eastAsia="Times New Roman"/>
          <w:color w:val="28251F"/>
          <w:sz w:val="24"/>
          <w:szCs w:val="24"/>
          <w:lang w:eastAsia="ru-RU"/>
        </w:rPr>
        <w:lastRenderedPageBreak/>
        <w:t>- актуальность темы исследования; </w:t>
      </w:r>
      <w:r w:rsidRPr="009D0836">
        <w:rPr>
          <w:rFonts w:eastAsia="Times New Roman"/>
          <w:color w:val="000000"/>
          <w:sz w:val="24"/>
          <w:szCs w:val="24"/>
          <w:lang w:eastAsia="ru-RU"/>
        </w:rPr>
        <w:br/>
      </w:r>
      <w:r w:rsidRPr="009D0836">
        <w:rPr>
          <w:rFonts w:eastAsia="Times New Roman"/>
          <w:color w:val="28251F"/>
          <w:sz w:val="24"/>
          <w:szCs w:val="24"/>
          <w:lang w:eastAsia="ru-RU"/>
        </w:rPr>
        <w:t>- соответствие содержания теме; </w:t>
      </w:r>
      <w:r w:rsidRPr="009D0836">
        <w:rPr>
          <w:rFonts w:eastAsia="Times New Roman"/>
          <w:color w:val="000000"/>
          <w:sz w:val="24"/>
          <w:szCs w:val="24"/>
          <w:lang w:eastAsia="ru-RU"/>
        </w:rPr>
        <w:br/>
      </w:r>
      <w:r w:rsidRPr="009D0836">
        <w:rPr>
          <w:rFonts w:eastAsia="Times New Roman"/>
          <w:color w:val="28251F"/>
          <w:sz w:val="24"/>
          <w:szCs w:val="24"/>
          <w:lang w:eastAsia="ru-RU"/>
        </w:rPr>
        <w:t>- глубина проработки материала; правильность и полнота использования источников; </w:t>
      </w:r>
      <w:r w:rsidRPr="009D0836">
        <w:rPr>
          <w:rFonts w:eastAsia="Times New Roman"/>
          <w:color w:val="000000"/>
          <w:sz w:val="24"/>
          <w:szCs w:val="24"/>
          <w:lang w:eastAsia="ru-RU"/>
        </w:rPr>
        <w:br/>
      </w:r>
      <w:r w:rsidRPr="009D0836">
        <w:rPr>
          <w:rFonts w:eastAsia="Times New Roman"/>
          <w:color w:val="28251F"/>
          <w:sz w:val="24"/>
          <w:szCs w:val="24"/>
          <w:lang w:eastAsia="ru-RU"/>
        </w:rPr>
        <w:t>- соответствие оформления доклада стандартам. </w:t>
      </w:r>
      <w:r w:rsidRPr="009D0836">
        <w:rPr>
          <w:rFonts w:eastAsia="Times New Roman"/>
          <w:color w:val="000000"/>
          <w:sz w:val="24"/>
          <w:szCs w:val="24"/>
          <w:lang w:eastAsia="ru-RU"/>
        </w:rPr>
        <w:br/>
      </w:r>
      <w:r w:rsidRPr="009D0836">
        <w:rPr>
          <w:rFonts w:eastAsia="Times New Roman"/>
          <w:color w:val="28251F"/>
          <w:sz w:val="24"/>
          <w:szCs w:val="24"/>
          <w:lang w:eastAsia="ru-RU"/>
        </w:rPr>
        <w:t>По усмотрению преподавателя доклады могут быть представлены на семинарах, научно-практических конференциях, а также использоваться как зачетные работы по пройденным темам.</w:t>
      </w:r>
    </w:p>
    <w:p w14:paraId="2765DDAF" w14:textId="77777777" w:rsidR="00612202" w:rsidRPr="009D0836" w:rsidRDefault="00612202" w:rsidP="009A6A31">
      <w:pPr>
        <w:widowControl w:val="0"/>
        <w:numPr>
          <w:ilvl w:val="0"/>
          <w:numId w:val="76"/>
        </w:numPr>
        <w:ind w:left="0" w:firstLine="709"/>
        <w:jc w:val="both"/>
        <w:rPr>
          <w:rFonts w:eastAsia="Times New Roman"/>
          <w:sz w:val="24"/>
          <w:szCs w:val="24"/>
        </w:rPr>
      </w:pPr>
      <w:r w:rsidRPr="009D0836">
        <w:rPr>
          <w:rFonts w:eastAsia="Times New Roman"/>
          <w:sz w:val="24"/>
          <w:szCs w:val="24"/>
        </w:rPr>
        <w:t>оценка «отлично» выставляется, если изложенный материал фактически верен, наличие глубоких исчерпывающих знаний в объеме пройденной программы дисциплины в соответствии с поставленными программой курса целями и задачами обучения; правильные, уверенные действия по применению полученных знаний на практике, грамотное и логически стройное изложение материала при ответе, усвоение основной и знакомство с дополнительной литературой (ОК-7; ОПК-8); (ПК-32)</w:t>
      </w:r>
    </w:p>
    <w:p w14:paraId="09F65081" w14:textId="77777777" w:rsidR="00612202" w:rsidRPr="009D0836" w:rsidRDefault="00612202" w:rsidP="009A6A31">
      <w:pPr>
        <w:widowControl w:val="0"/>
        <w:numPr>
          <w:ilvl w:val="0"/>
          <w:numId w:val="76"/>
        </w:numPr>
        <w:ind w:left="0" w:firstLine="709"/>
        <w:jc w:val="both"/>
        <w:rPr>
          <w:rFonts w:eastAsia="Times New Roman"/>
          <w:sz w:val="24"/>
          <w:szCs w:val="24"/>
        </w:rPr>
      </w:pPr>
      <w:r w:rsidRPr="009D0836">
        <w:rPr>
          <w:rFonts w:eastAsia="Times New Roman"/>
          <w:sz w:val="24"/>
          <w:szCs w:val="24"/>
        </w:rPr>
        <w:t>оценка «хорошо» - наличие твердых и достаточно полных знаний в объеме пройденной программы дисциплины в соответствии с целями обучения, правильные действия по применению знаний на практике, четкое изложение материала, допускаются отдельные логические и стилистические погрешности, обучающийся усвоил основную литературу, рекомендованную в рабочей программе дисциплины (ОК-7; ОПК-8);(ПК-32)</w:t>
      </w:r>
    </w:p>
    <w:p w14:paraId="497B14BE" w14:textId="77777777" w:rsidR="00612202" w:rsidRPr="009D0836" w:rsidRDefault="00612202" w:rsidP="009A6A31">
      <w:pPr>
        <w:widowControl w:val="0"/>
        <w:numPr>
          <w:ilvl w:val="0"/>
          <w:numId w:val="76"/>
        </w:numPr>
        <w:ind w:left="0" w:firstLine="709"/>
        <w:jc w:val="both"/>
        <w:rPr>
          <w:rFonts w:eastAsia="Times New Roman"/>
          <w:sz w:val="24"/>
          <w:szCs w:val="24"/>
        </w:rPr>
      </w:pPr>
      <w:r w:rsidRPr="009D0836">
        <w:rPr>
          <w:rFonts w:eastAsia="Times New Roman"/>
          <w:sz w:val="24"/>
          <w:szCs w:val="24"/>
        </w:rPr>
        <w:t>оценка «удовлетворительно» - наличие твердых знаний в объеме пройденного курса в соответствии с целями обучения, изложение ответов с отдельными ошибками, уверенно исправленными после дополнительных вопросов; правильные в целом действия по применению знаний на практике (ОК-7; ОПК-8);</w:t>
      </w:r>
    </w:p>
    <w:p w14:paraId="11D7997D" w14:textId="77777777" w:rsidR="00612202" w:rsidRPr="009D0836" w:rsidRDefault="00612202" w:rsidP="009A6A31">
      <w:pPr>
        <w:widowControl w:val="0"/>
        <w:numPr>
          <w:ilvl w:val="0"/>
          <w:numId w:val="76"/>
        </w:numPr>
        <w:ind w:left="0" w:firstLine="709"/>
        <w:jc w:val="both"/>
        <w:rPr>
          <w:rFonts w:eastAsia="Times New Roman"/>
          <w:sz w:val="24"/>
          <w:szCs w:val="24"/>
        </w:rPr>
      </w:pPr>
      <w:r w:rsidRPr="009D0836">
        <w:rPr>
          <w:rFonts w:eastAsia="Times New Roman"/>
          <w:sz w:val="24"/>
          <w:szCs w:val="24"/>
        </w:rPr>
        <w:t>оценка «неудовлетворительно» - ответы не связаны с вопросами, наличие грубых ошибок в ответе, непонимание сущности излагаемого вопроса, неумение применять знания на практике, неуверенность и неточность ответов на дополнительные и наводящие вопросы» (ОК-7; ОПК-8); (ПК-32).</w:t>
      </w:r>
    </w:p>
    <w:p w14:paraId="1728096F" w14:textId="77777777" w:rsidR="00612202" w:rsidRPr="009D0836" w:rsidRDefault="00612202" w:rsidP="009D0836">
      <w:pPr>
        <w:widowControl w:val="0"/>
        <w:rPr>
          <w:rFonts w:eastAsia="Times New Roman" w:cs="Courier New"/>
          <w:color w:val="000000"/>
          <w:sz w:val="24"/>
          <w:szCs w:val="24"/>
          <w:lang w:eastAsia="ru-RU"/>
        </w:rPr>
      </w:pPr>
    </w:p>
    <w:p w14:paraId="75FEA390" w14:textId="77777777" w:rsidR="00612202" w:rsidRPr="009D0836" w:rsidRDefault="00612202" w:rsidP="009D0836">
      <w:pPr>
        <w:widowControl w:val="0"/>
        <w:suppressLineNumbers/>
        <w:ind w:firstLine="708"/>
        <w:jc w:val="center"/>
        <w:rPr>
          <w:rFonts w:eastAsia="Times New Roman"/>
          <w:b/>
          <w:color w:val="000000"/>
          <w:sz w:val="24"/>
          <w:szCs w:val="24"/>
        </w:rPr>
      </w:pPr>
    </w:p>
    <w:p w14:paraId="44D5CD03" w14:textId="77777777" w:rsidR="00612202" w:rsidRPr="009D0836" w:rsidRDefault="00612202" w:rsidP="009D0836">
      <w:pPr>
        <w:keepNext/>
        <w:keepLines/>
        <w:widowControl w:val="0"/>
        <w:jc w:val="both"/>
        <w:outlineLvl w:val="1"/>
        <w:rPr>
          <w:rFonts w:eastAsia="Times New Roman" w:cs="Calibri"/>
          <w:b/>
          <w:bCs/>
          <w:sz w:val="24"/>
          <w:szCs w:val="24"/>
          <w:lang w:eastAsia="ru-RU"/>
        </w:rPr>
      </w:pPr>
      <w:r w:rsidRPr="009D0836">
        <w:rPr>
          <w:rFonts w:eastAsia="Times New Roman" w:cs="Calibri"/>
          <w:b/>
          <w:bCs/>
          <w:sz w:val="24"/>
          <w:szCs w:val="24"/>
          <w:lang w:eastAsia="ru-RU"/>
        </w:rPr>
        <w:t>Методические материалы, определяющие процедуры оценивания знаний, умений, навыков и (или) опыта деятельности, характеризующих этапы формирования компетенций</w:t>
      </w:r>
    </w:p>
    <w:p w14:paraId="5926D61D" w14:textId="77777777" w:rsidR="00612202" w:rsidRPr="009D0836" w:rsidRDefault="00612202" w:rsidP="009D0836">
      <w:pPr>
        <w:widowControl w:val="0"/>
        <w:suppressLineNumbers/>
        <w:ind w:firstLine="708"/>
        <w:jc w:val="center"/>
        <w:rPr>
          <w:rFonts w:eastAsia="Times New Roman"/>
          <w:b/>
          <w:color w:val="000000"/>
          <w:sz w:val="24"/>
          <w:szCs w:val="24"/>
        </w:rPr>
      </w:pPr>
    </w:p>
    <w:p w14:paraId="41F0F133" w14:textId="77777777" w:rsidR="00612202" w:rsidRPr="009D0836" w:rsidRDefault="00612202" w:rsidP="009D0836">
      <w:pPr>
        <w:widowControl w:val="0"/>
        <w:ind w:firstLine="284"/>
        <w:jc w:val="both"/>
        <w:rPr>
          <w:rFonts w:eastAsia="Times New Roman" w:cs="Courier New"/>
          <w:color w:val="000000"/>
          <w:sz w:val="24"/>
          <w:szCs w:val="24"/>
          <w:lang w:eastAsia="ru-RU"/>
        </w:rPr>
      </w:pPr>
      <w:r w:rsidRPr="009D0836">
        <w:rPr>
          <w:rFonts w:eastAsia="Times New Roman" w:cs="Courier New"/>
          <w:color w:val="000000"/>
          <w:sz w:val="24"/>
          <w:szCs w:val="24"/>
          <w:lang w:eastAsia="ru-RU"/>
        </w:rPr>
        <w:t xml:space="preserve">Оценка успеваемости студентов по дисциплине «Когнитивная Лингвистика» осуществляется в ходе посещения занятий, текущего и промежуточного контроля. </w:t>
      </w:r>
    </w:p>
    <w:p w14:paraId="53620320" w14:textId="77777777" w:rsidR="00612202" w:rsidRPr="009D0836" w:rsidRDefault="00612202" w:rsidP="009D0836">
      <w:pPr>
        <w:widowControl w:val="0"/>
        <w:ind w:firstLine="284"/>
        <w:jc w:val="both"/>
        <w:rPr>
          <w:rFonts w:eastAsia="Times New Roman" w:cs="Courier New"/>
          <w:b/>
          <w:color w:val="000000"/>
          <w:sz w:val="24"/>
          <w:szCs w:val="24"/>
          <w:lang w:eastAsia="ru-RU"/>
        </w:rPr>
      </w:pPr>
      <w:r w:rsidRPr="009D0836">
        <w:rPr>
          <w:rFonts w:eastAsia="Times New Roman" w:cs="Courier New"/>
          <w:b/>
          <w:color w:val="000000"/>
          <w:sz w:val="24"/>
          <w:szCs w:val="24"/>
          <w:lang w:eastAsia="ru-RU"/>
        </w:rPr>
        <w:tab/>
        <w:t>Текущий контроль –</w:t>
      </w:r>
      <w:r w:rsidRPr="009D0836">
        <w:rPr>
          <w:rFonts w:eastAsia="Times New Roman" w:cs="Courier New"/>
          <w:color w:val="000000"/>
          <w:sz w:val="24"/>
          <w:szCs w:val="24"/>
          <w:lang w:eastAsia="ru-RU"/>
        </w:rPr>
        <w:t xml:space="preserve"> это непрерывно осуществляемое «отслеживание» уровня усвоения знаний и формирования умений и навыков в течение семестра. Текущий контроль знаний, умений и навыков студентов осуществляется в ходе учебных (аудиторных) занятий, проводимых по расписанию. Формами текущего контроля являются опросы на практических занятиях, индивидуальные домашние задания, а также короткие (до 15 мин.) задания, выполняемые студентами в начале лекции с целью проверки уровня знаний, необходимых для усвоения нового материала, или в конце лекции для выяснения степени усвоения изложенного материала. Сроки проведения всех видов текущего контроля определяются календарным графиком учебного процесса по дисциплине. </w:t>
      </w:r>
    </w:p>
    <w:p w14:paraId="721EB50B" w14:textId="77777777" w:rsidR="00612202" w:rsidRPr="009D0836" w:rsidRDefault="00612202" w:rsidP="009D0836">
      <w:pPr>
        <w:widowControl w:val="0"/>
        <w:ind w:firstLine="284"/>
        <w:jc w:val="both"/>
        <w:rPr>
          <w:rFonts w:eastAsia="Times New Roman" w:cs="Courier New"/>
          <w:b/>
          <w:color w:val="000000"/>
          <w:sz w:val="24"/>
          <w:szCs w:val="24"/>
          <w:lang w:eastAsia="ru-RU"/>
        </w:rPr>
      </w:pPr>
    </w:p>
    <w:p w14:paraId="1F145FB5" w14:textId="77777777" w:rsidR="00612202" w:rsidRPr="009D0836" w:rsidRDefault="00612202" w:rsidP="009D0836">
      <w:pPr>
        <w:widowControl w:val="0"/>
        <w:ind w:firstLine="284"/>
        <w:jc w:val="both"/>
        <w:rPr>
          <w:rFonts w:eastAsia="Times New Roman" w:cs="Courier New"/>
          <w:color w:val="000000"/>
          <w:sz w:val="24"/>
          <w:szCs w:val="24"/>
          <w:lang w:eastAsia="ru-RU"/>
        </w:rPr>
      </w:pPr>
      <w:r w:rsidRPr="009D0836">
        <w:rPr>
          <w:rFonts w:eastAsia="Times New Roman" w:cs="Courier New"/>
          <w:b/>
          <w:color w:val="000000"/>
          <w:sz w:val="24"/>
          <w:szCs w:val="24"/>
          <w:lang w:eastAsia="ru-RU"/>
        </w:rPr>
        <w:t xml:space="preserve">Итоговый контроль </w:t>
      </w:r>
      <w:r w:rsidRPr="009D0836">
        <w:rPr>
          <w:rFonts w:eastAsia="Times New Roman" w:cs="Courier New"/>
          <w:color w:val="000000"/>
          <w:sz w:val="24"/>
          <w:szCs w:val="24"/>
          <w:lang w:eastAsia="ru-RU"/>
        </w:rPr>
        <w:t>– это экзамен во 2-м семестре по очной форме обучения и в 4-м семестре по очно-заочной форме в сессионный период.</w:t>
      </w:r>
    </w:p>
    <w:p w14:paraId="6BA86E34" w14:textId="77777777" w:rsidR="00612202" w:rsidRPr="009D0836" w:rsidRDefault="00612202" w:rsidP="009D0836">
      <w:pPr>
        <w:widowControl w:val="0"/>
        <w:jc w:val="both"/>
        <w:rPr>
          <w:rFonts w:eastAsia="Times New Roman"/>
          <w:color w:val="000000"/>
          <w:sz w:val="24"/>
          <w:szCs w:val="24"/>
          <w:lang w:eastAsia="ru-RU"/>
        </w:rPr>
      </w:pPr>
    </w:p>
    <w:p w14:paraId="3798BDB9" w14:textId="77777777" w:rsidR="00612202" w:rsidRPr="009D0836" w:rsidRDefault="00612202" w:rsidP="009D0836">
      <w:pPr>
        <w:widowControl w:val="0"/>
        <w:jc w:val="center"/>
        <w:rPr>
          <w:rFonts w:eastAsia="Times New Roman"/>
          <w:b/>
          <w:color w:val="000000"/>
          <w:sz w:val="24"/>
          <w:szCs w:val="24"/>
          <w:lang w:eastAsia="ru-RU"/>
        </w:rPr>
      </w:pPr>
      <w:r w:rsidRPr="009D0836">
        <w:rPr>
          <w:rFonts w:eastAsia="Times New Roman"/>
          <w:b/>
          <w:color w:val="000000"/>
          <w:sz w:val="24"/>
          <w:szCs w:val="24"/>
          <w:lang w:eastAsia="ru-RU"/>
        </w:rPr>
        <w:t>Критерии оценки знаний и компетенций обучающихся</w:t>
      </w:r>
      <w:r w:rsidRPr="009D0836">
        <w:rPr>
          <w:rFonts w:eastAsia="Calibri"/>
          <w:b/>
          <w:sz w:val="24"/>
          <w:szCs w:val="24"/>
        </w:rPr>
        <w:t xml:space="preserve"> </w:t>
      </w:r>
    </w:p>
    <w:p w14:paraId="79B32D5B" w14:textId="77777777" w:rsidR="00612202" w:rsidRPr="009D0836" w:rsidRDefault="00612202" w:rsidP="009D0836">
      <w:pPr>
        <w:suppressLineNumbers/>
        <w:tabs>
          <w:tab w:val="left" w:pos="0"/>
        </w:tabs>
        <w:jc w:val="both"/>
        <w:rPr>
          <w:rFonts w:eastAsia="Calibri"/>
          <w:sz w:val="24"/>
          <w:szCs w:val="24"/>
        </w:rPr>
      </w:pPr>
      <w:r w:rsidRPr="009D0836">
        <w:rPr>
          <w:rFonts w:eastAsia="Calibri"/>
          <w:sz w:val="24"/>
          <w:szCs w:val="24"/>
        </w:rPr>
        <w:tab/>
        <w:t xml:space="preserve">оценка «отлично» выставляется обучающемуся, </w:t>
      </w:r>
      <w:r w:rsidRPr="009D0836">
        <w:rPr>
          <w:rFonts w:eastAsia="Times New Roman"/>
          <w:sz w:val="24"/>
          <w:szCs w:val="24"/>
          <w:lang w:eastAsia="ru-RU" w:bidi="ru-RU"/>
        </w:rPr>
        <w:t>если он глубоко и прочно усвоил программный материал, последовательно, четко и логически его излагает, умеет тесно увязывать теорию с практикой, свободно справляется с задачами, вопросами и другими видами применения знаний</w:t>
      </w:r>
      <w:r w:rsidRPr="009D0836">
        <w:rPr>
          <w:rFonts w:eastAsia="Calibri"/>
          <w:sz w:val="24"/>
          <w:szCs w:val="24"/>
        </w:rPr>
        <w:t>;</w:t>
      </w:r>
    </w:p>
    <w:p w14:paraId="69E00360" w14:textId="77777777" w:rsidR="00612202" w:rsidRPr="009D0836" w:rsidRDefault="00612202" w:rsidP="009D0836">
      <w:pPr>
        <w:suppressLineNumbers/>
        <w:tabs>
          <w:tab w:val="num" w:pos="720"/>
          <w:tab w:val="left" w:pos="1620"/>
        </w:tabs>
        <w:jc w:val="both"/>
        <w:rPr>
          <w:rFonts w:eastAsia="Calibri"/>
          <w:sz w:val="24"/>
          <w:szCs w:val="24"/>
        </w:rPr>
      </w:pPr>
      <w:r w:rsidRPr="009D0836">
        <w:rPr>
          <w:rFonts w:eastAsia="Calibri"/>
          <w:sz w:val="24"/>
          <w:szCs w:val="24"/>
        </w:rPr>
        <w:lastRenderedPageBreak/>
        <w:tab/>
        <w:t>оценка «хорошо»</w:t>
      </w:r>
      <w:r w:rsidRPr="009D0836">
        <w:rPr>
          <w:rFonts w:eastAsia="Times New Roman"/>
          <w:sz w:val="24"/>
          <w:szCs w:val="24"/>
          <w:lang w:eastAsia="ru-RU" w:bidi="ru-RU"/>
        </w:rPr>
        <w:t xml:space="preserve"> выставляется обучающемуся, если он хорошо знает материал, грамотно и по существу излагает его, но допускает некоторые неточности в ответе на вопрос, правильно применяет теоретические положения при решении практических вопросов и задач, владеет необходимыми навыками и приемами их выполнения</w:t>
      </w:r>
      <w:r w:rsidRPr="009D0836">
        <w:rPr>
          <w:rFonts w:eastAsia="Calibri"/>
          <w:sz w:val="24"/>
          <w:szCs w:val="24"/>
        </w:rPr>
        <w:t>;</w:t>
      </w:r>
    </w:p>
    <w:p w14:paraId="51EE7BE0" w14:textId="77777777" w:rsidR="00612202" w:rsidRPr="009D0836" w:rsidRDefault="00612202" w:rsidP="009D0836">
      <w:pPr>
        <w:suppressLineNumbers/>
        <w:tabs>
          <w:tab w:val="num" w:pos="720"/>
          <w:tab w:val="left" w:pos="1620"/>
        </w:tabs>
        <w:jc w:val="both"/>
        <w:rPr>
          <w:rFonts w:eastAsia="Calibri"/>
          <w:sz w:val="24"/>
          <w:szCs w:val="24"/>
        </w:rPr>
      </w:pPr>
      <w:r w:rsidRPr="009D0836">
        <w:rPr>
          <w:rFonts w:eastAsia="Calibri"/>
          <w:sz w:val="24"/>
          <w:szCs w:val="24"/>
        </w:rPr>
        <w:tab/>
        <w:t>оценка «удовлетворительно»</w:t>
      </w:r>
      <w:r w:rsidRPr="009D0836">
        <w:rPr>
          <w:rFonts w:eastAsia="Times New Roman"/>
          <w:sz w:val="24"/>
          <w:szCs w:val="24"/>
          <w:lang w:eastAsia="ru-RU" w:bidi="ru-RU"/>
        </w:rPr>
        <w:t xml:space="preserve"> выставляется обучающемуся, если он</w:t>
      </w:r>
      <w:r w:rsidRPr="009D0836">
        <w:rPr>
          <w:rFonts w:eastAsia="Calibri"/>
          <w:sz w:val="24"/>
          <w:szCs w:val="24"/>
        </w:rPr>
        <w:t xml:space="preserve"> </w:t>
      </w:r>
      <w:r w:rsidRPr="009D0836">
        <w:rPr>
          <w:rFonts w:eastAsia="Times New Roman"/>
          <w:sz w:val="24"/>
          <w:szCs w:val="24"/>
          <w:lang w:eastAsia="ru-RU" w:bidi="ru-RU"/>
        </w:rPr>
        <w:t>имеет знания только основного материала, но не усвоил его</w:t>
      </w:r>
      <w:r w:rsidRPr="009D0836">
        <w:rPr>
          <w:rFonts w:eastAsia="Calibri"/>
          <w:sz w:val="24"/>
          <w:szCs w:val="24"/>
        </w:rPr>
        <w:t xml:space="preserve"> </w:t>
      </w:r>
      <w:r w:rsidRPr="009D0836">
        <w:rPr>
          <w:rFonts w:eastAsia="Times New Roman"/>
          <w:sz w:val="24"/>
          <w:szCs w:val="24"/>
          <w:lang w:eastAsia="ru-RU" w:bidi="ru-RU"/>
        </w:rPr>
        <w:t>деталей, допускает  неточности, недостаточно правильные формулировки, нарушения логической последовательности в изложении программного материала, испытывает сложности при выполнении практических работ и затрудняется связать теорию вопроса с практикой</w:t>
      </w:r>
      <w:r w:rsidRPr="009D0836">
        <w:rPr>
          <w:rFonts w:eastAsia="Calibri"/>
          <w:sz w:val="24"/>
          <w:szCs w:val="24"/>
        </w:rPr>
        <w:t>;</w:t>
      </w:r>
    </w:p>
    <w:p w14:paraId="45131FD5" w14:textId="77777777" w:rsidR="00612202" w:rsidRPr="009D0836" w:rsidRDefault="00612202" w:rsidP="009D0836">
      <w:pPr>
        <w:suppressLineNumbers/>
        <w:tabs>
          <w:tab w:val="num" w:pos="720"/>
          <w:tab w:val="left" w:pos="1620"/>
        </w:tabs>
        <w:jc w:val="both"/>
        <w:rPr>
          <w:rFonts w:eastAsia="Times New Roman"/>
          <w:sz w:val="24"/>
          <w:szCs w:val="24"/>
          <w:lang w:eastAsia="ru-RU" w:bidi="ru-RU"/>
        </w:rPr>
      </w:pPr>
      <w:r w:rsidRPr="009D0836">
        <w:rPr>
          <w:rFonts w:eastAsia="Calibri"/>
          <w:sz w:val="24"/>
          <w:szCs w:val="24"/>
        </w:rPr>
        <w:tab/>
        <w:t xml:space="preserve">оценка «неудовлетворительно» </w:t>
      </w:r>
      <w:r w:rsidRPr="009D0836">
        <w:rPr>
          <w:rFonts w:eastAsia="Times New Roman"/>
          <w:sz w:val="24"/>
          <w:szCs w:val="24"/>
          <w:lang w:eastAsia="ru-RU" w:bidi="ru-RU"/>
        </w:rPr>
        <w:t>выставляется обучающемуся,  который не усвоил содержания учебной дисциплины.</w:t>
      </w:r>
    </w:p>
    <w:p w14:paraId="09B917F5" w14:textId="77777777" w:rsidR="00612202" w:rsidRPr="009D0836" w:rsidRDefault="00612202" w:rsidP="009D0836">
      <w:pPr>
        <w:widowControl w:val="0"/>
        <w:tabs>
          <w:tab w:val="left" w:pos="5610"/>
        </w:tabs>
        <w:jc w:val="both"/>
        <w:rPr>
          <w:rFonts w:eastAsia="Times New Roman"/>
          <w:b/>
          <w:color w:val="000000"/>
          <w:sz w:val="24"/>
          <w:szCs w:val="24"/>
          <w:lang w:eastAsia="ru-RU"/>
        </w:rPr>
      </w:pPr>
    </w:p>
    <w:p w14:paraId="1CD8C2DC" w14:textId="77777777" w:rsidR="00612202" w:rsidRPr="009D0836" w:rsidRDefault="00612202" w:rsidP="009D0836">
      <w:pPr>
        <w:widowControl w:val="0"/>
        <w:tabs>
          <w:tab w:val="left" w:pos="5610"/>
        </w:tabs>
        <w:jc w:val="center"/>
        <w:rPr>
          <w:rFonts w:eastAsia="Times New Roman"/>
          <w:b/>
          <w:color w:val="000000"/>
          <w:sz w:val="24"/>
          <w:szCs w:val="24"/>
          <w:lang w:eastAsia="ru-RU"/>
        </w:rPr>
      </w:pPr>
    </w:p>
    <w:p w14:paraId="42B835E2" w14:textId="77777777" w:rsidR="00612202" w:rsidRPr="009D0836" w:rsidRDefault="00612202" w:rsidP="009D0836">
      <w:pPr>
        <w:jc w:val="center"/>
        <w:rPr>
          <w:rFonts w:eastAsia="Calibri"/>
          <w:b/>
          <w:sz w:val="24"/>
          <w:szCs w:val="24"/>
        </w:rPr>
      </w:pPr>
    </w:p>
    <w:p w14:paraId="2FF7EF47" w14:textId="77777777" w:rsidR="00612202" w:rsidRPr="009D0836" w:rsidRDefault="00612202" w:rsidP="009D0836">
      <w:pPr>
        <w:jc w:val="center"/>
        <w:rPr>
          <w:rFonts w:eastAsia="Calibri"/>
          <w:b/>
          <w:sz w:val="24"/>
          <w:szCs w:val="24"/>
        </w:rPr>
      </w:pPr>
    </w:p>
    <w:p w14:paraId="55A337E8" w14:textId="77777777" w:rsidR="00612202" w:rsidRPr="009D0836" w:rsidRDefault="00612202" w:rsidP="009D0836">
      <w:pPr>
        <w:jc w:val="center"/>
        <w:rPr>
          <w:rFonts w:eastAsia="Calibri"/>
          <w:b/>
          <w:sz w:val="24"/>
          <w:szCs w:val="24"/>
        </w:rPr>
      </w:pPr>
    </w:p>
    <w:p w14:paraId="71A49333" w14:textId="77777777" w:rsidR="00612202" w:rsidRPr="009D0836" w:rsidRDefault="00612202" w:rsidP="009D0836">
      <w:pPr>
        <w:jc w:val="center"/>
        <w:rPr>
          <w:rFonts w:eastAsia="Calibri"/>
          <w:sz w:val="24"/>
          <w:szCs w:val="24"/>
        </w:rPr>
      </w:pPr>
      <w:r w:rsidRPr="009D0836">
        <w:rPr>
          <w:rFonts w:eastAsia="Calibri"/>
          <w:b/>
          <w:sz w:val="24"/>
          <w:szCs w:val="24"/>
        </w:rPr>
        <w:t>Оформление экзаменационного билета</w:t>
      </w:r>
    </w:p>
    <w:p w14:paraId="51AFF626" w14:textId="77777777" w:rsidR="00612202" w:rsidRPr="009D0836" w:rsidRDefault="00612202" w:rsidP="009D0836">
      <w:pPr>
        <w:framePr w:w="10075" w:h="1375" w:hSpace="180" w:wrap="auto" w:vAnchor="text" w:hAnchor="page" w:x="955" w:y="236"/>
        <w:widowControl w:val="0"/>
        <w:contextualSpacing/>
        <w:jc w:val="center"/>
        <w:rPr>
          <w:rFonts w:eastAsia="Calibri"/>
          <w:sz w:val="24"/>
          <w:szCs w:val="24"/>
        </w:rPr>
      </w:pPr>
      <w:r w:rsidRPr="009D0836">
        <w:rPr>
          <w:rFonts w:eastAsia="Calibri"/>
          <w:sz w:val="24"/>
          <w:szCs w:val="24"/>
        </w:rPr>
        <w:t>Федеральное государственное бюджетное образовательное учреждение</w:t>
      </w:r>
    </w:p>
    <w:p w14:paraId="6682FBED" w14:textId="77777777" w:rsidR="00612202" w:rsidRPr="009D0836" w:rsidRDefault="00612202" w:rsidP="009D0836">
      <w:pPr>
        <w:framePr w:w="10075" w:h="1375" w:hSpace="180" w:wrap="auto" w:vAnchor="text" w:hAnchor="page" w:x="955" w:y="236"/>
        <w:widowControl w:val="0"/>
        <w:contextualSpacing/>
        <w:jc w:val="center"/>
        <w:rPr>
          <w:rFonts w:eastAsia="Calibri"/>
          <w:sz w:val="24"/>
          <w:szCs w:val="24"/>
        </w:rPr>
      </w:pPr>
      <w:r w:rsidRPr="009D0836">
        <w:rPr>
          <w:rFonts w:eastAsia="Calibri"/>
          <w:sz w:val="24"/>
          <w:szCs w:val="24"/>
        </w:rPr>
        <w:t xml:space="preserve"> высшего образования</w:t>
      </w:r>
    </w:p>
    <w:p w14:paraId="4A07910F" w14:textId="77777777" w:rsidR="00612202" w:rsidRPr="009D0836" w:rsidRDefault="00612202" w:rsidP="009D0836">
      <w:pPr>
        <w:framePr w:w="10075" w:h="1375" w:hSpace="180" w:wrap="auto" w:vAnchor="text" w:hAnchor="page" w:x="955" w:y="236"/>
        <w:widowControl w:val="0"/>
        <w:contextualSpacing/>
        <w:jc w:val="center"/>
        <w:rPr>
          <w:rFonts w:eastAsia="Calibri"/>
          <w:sz w:val="24"/>
          <w:szCs w:val="24"/>
        </w:rPr>
      </w:pPr>
      <w:r w:rsidRPr="009D0836">
        <w:rPr>
          <w:rFonts w:eastAsia="Calibri"/>
          <w:sz w:val="24"/>
          <w:szCs w:val="24"/>
        </w:rPr>
        <w:t>«Чеченский государственный университет»</w:t>
      </w:r>
    </w:p>
    <w:p w14:paraId="1F54BDC0" w14:textId="77777777" w:rsidR="00612202" w:rsidRPr="009D0836" w:rsidRDefault="00612202" w:rsidP="009D0836">
      <w:pPr>
        <w:framePr w:w="10075" w:h="1375" w:hSpace="180" w:wrap="auto" w:vAnchor="text" w:hAnchor="page" w:x="955" w:y="236"/>
        <w:widowControl w:val="0"/>
        <w:jc w:val="center"/>
        <w:rPr>
          <w:rFonts w:eastAsia="Calibri"/>
          <w:sz w:val="24"/>
          <w:szCs w:val="24"/>
        </w:rPr>
      </w:pPr>
    </w:p>
    <w:p w14:paraId="1100254D" w14:textId="77777777" w:rsidR="00612202" w:rsidRPr="009D0836" w:rsidRDefault="00612202" w:rsidP="009D0836">
      <w:pPr>
        <w:rPr>
          <w:rFonts w:eastAsia="Calibri"/>
          <w:sz w:val="24"/>
          <w:szCs w:val="24"/>
        </w:rPr>
      </w:pPr>
      <w:r w:rsidRPr="009D0836">
        <w:rPr>
          <w:rFonts w:eastAsia="Calibri"/>
          <w:sz w:val="24"/>
          <w:szCs w:val="24"/>
        </w:rPr>
        <w:t>Кафедра английского языка_________________________________</w:t>
      </w:r>
    </w:p>
    <w:p w14:paraId="4DA3B770" w14:textId="77777777" w:rsidR="00612202" w:rsidRPr="009D0836" w:rsidRDefault="00612202" w:rsidP="009D0836">
      <w:pPr>
        <w:jc w:val="center"/>
        <w:rPr>
          <w:rFonts w:eastAsia="Calibri"/>
          <w:i/>
          <w:sz w:val="24"/>
          <w:szCs w:val="24"/>
        </w:rPr>
      </w:pPr>
      <w:r w:rsidRPr="009D0836">
        <w:rPr>
          <w:rFonts w:eastAsia="Calibri"/>
          <w:i/>
          <w:sz w:val="24"/>
          <w:szCs w:val="24"/>
        </w:rPr>
        <w:t>наименование кафедры</w:t>
      </w:r>
    </w:p>
    <w:p w14:paraId="1CC133EF" w14:textId="77777777" w:rsidR="00612202" w:rsidRPr="009D0836" w:rsidRDefault="00612202" w:rsidP="009D0836">
      <w:pPr>
        <w:shd w:val="clear" w:color="auto" w:fill="FFFFFF"/>
        <w:tabs>
          <w:tab w:val="left" w:pos="221"/>
        </w:tabs>
        <w:ind w:firstLine="709"/>
        <w:jc w:val="right"/>
        <w:rPr>
          <w:rFonts w:eastAsia="Calibri"/>
          <w:sz w:val="24"/>
          <w:szCs w:val="24"/>
        </w:rPr>
      </w:pPr>
    </w:p>
    <w:p w14:paraId="3AF20F0C" w14:textId="77777777" w:rsidR="00612202" w:rsidRPr="009D0836" w:rsidRDefault="00612202" w:rsidP="009D0836">
      <w:pPr>
        <w:shd w:val="clear" w:color="auto" w:fill="FFFFFF"/>
        <w:tabs>
          <w:tab w:val="left" w:pos="221"/>
        </w:tabs>
        <w:jc w:val="center"/>
        <w:rPr>
          <w:rFonts w:eastAsia="Calibri"/>
          <w:b/>
          <w:sz w:val="24"/>
          <w:szCs w:val="24"/>
        </w:rPr>
      </w:pPr>
      <w:r w:rsidRPr="009D0836">
        <w:rPr>
          <w:rFonts w:eastAsia="Calibri"/>
          <w:b/>
          <w:sz w:val="24"/>
          <w:szCs w:val="24"/>
        </w:rPr>
        <w:t>ЭКЗАМЕНАЦИОННЫЙ БИЛЕТ №  1</w:t>
      </w:r>
    </w:p>
    <w:p w14:paraId="7338142D" w14:textId="77777777" w:rsidR="00612202" w:rsidRPr="009D0836" w:rsidRDefault="00612202" w:rsidP="009D0836">
      <w:pPr>
        <w:shd w:val="clear" w:color="auto" w:fill="FFFFFF"/>
        <w:tabs>
          <w:tab w:val="left" w:pos="221"/>
        </w:tabs>
        <w:jc w:val="center"/>
        <w:rPr>
          <w:rFonts w:eastAsia="Calibri"/>
          <w:sz w:val="24"/>
          <w:szCs w:val="24"/>
        </w:rPr>
      </w:pPr>
      <w:r w:rsidRPr="009D0836">
        <w:rPr>
          <w:rFonts w:eastAsia="Calibri"/>
          <w:sz w:val="24"/>
          <w:szCs w:val="24"/>
        </w:rPr>
        <w:t>по дисциплине "</w:t>
      </w:r>
      <w:r w:rsidRPr="009D0836">
        <w:rPr>
          <w:rFonts w:eastAsia="Calibri"/>
          <w:sz w:val="24"/>
          <w:szCs w:val="24"/>
          <w:u w:val="single"/>
        </w:rPr>
        <w:t>Когнитивная лингвистика (на материале английского языка)"</w:t>
      </w:r>
    </w:p>
    <w:p w14:paraId="496AF3DD" w14:textId="77777777" w:rsidR="00612202" w:rsidRPr="009D0836" w:rsidRDefault="00612202" w:rsidP="009D0836">
      <w:pPr>
        <w:shd w:val="clear" w:color="auto" w:fill="FFFFFF"/>
        <w:tabs>
          <w:tab w:val="left" w:pos="221"/>
        </w:tabs>
        <w:jc w:val="center"/>
        <w:rPr>
          <w:rFonts w:eastAsia="Calibri"/>
          <w:sz w:val="24"/>
          <w:szCs w:val="24"/>
        </w:rPr>
      </w:pPr>
      <w:r w:rsidRPr="009D0836">
        <w:rPr>
          <w:rFonts w:eastAsia="Calibri"/>
          <w:sz w:val="24"/>
          <w:szCs w:val="24"/>
        </w:rPr>
        <w:t xml:space="preserve">для студентов _1___ курса </w:t>
      </w:r>
    </w:p>
    <w:p w14:paraId="271A4652" w14:textId="77777777" w:rsidR="00612202" w:rsidRPr="009D0836" w:rsidRDefault="00612202" w:rsidP="009D0836">
      <w:pPr>
        <w:shd w:val="clear" w:color="auto" w:fill="FFFFFF"/>
        <w:tabs>
          <w:tab w:val="left" w:pos="221"/>
        </w:tabs>
        <w:rPr>
          <w:rFonts w:eastAsia="Calibri"/>
          <w:sz w:val="24"/>
          <w:szCs w:val="24"/>
        </w:rPr>
      </w:pPr>
      <w:r w:rsidRPr="009D0836">
        <w:rPr>
          <w:rFonts w:eastAsia="Calibri"/>
          <w:sz w:val="24"/>
          <w:szCs w:val="24"/>
        </w:rPr>
        <w:t xml:space="preserve">направления подготовки (специальности) _____45.04.02_ </w:t>
      </w:r>
      <w:r w:rsidRPr="009D0836">
        <w:rPr>
          <w:rFonts w:eastAsia="Calibri"/>
          <w:sz w:val="24"/>
          <w:szCs w:val="24"/>
          <w:u w:val="single"/>
        </w:rPr>
        <w:t>Лингвистика</w:t>
      </w:r>
      <w:r w:rsidRPr="009D0836">
        <w:rPr>
          <w:rFonts w:eastAsia="Calibri"/>
          <w:sz w:val="24"/>
          <w:szCs w:val="24"/>
        </w:rPr>
        <w:t>______ __________________________________________________________________</w:t>
      </w:r>
    </w:p>
    <w:p w14:paraId="360873E2" w14:textId="77777777" w:rsidR="00612202" w:rsidRPr="009D0836" w:rsidRDefault="00612202" w:rsidP="009D0836">
      <w:pPr>
        <w:shd w:val="clear" w:color="auto" w:fill="FFFFFF"/>
        <w:tabs>
          <w:tab w:val="left" w:pos="221"/>
        </w:tabs>
        <w:jc w:val="center"/>
        <w:rPr>
          <w:rFonts w:eastAsia="Calibri"/>
          <w:i/>
          <w:sz w:val="24"/>
          <w:szCs w:val="24"/>
        </w:rPr>
      </w:pPr>
      <w:r w:rsidRPr="009D0836">
        <w:rPr>
          <w:rFonts w:eastAsia="Calibri"/>
          <w:i/>
          <w:sz w:val="24"/>
          <w:szCs w:val="24"/>
        </w:rPr>
        <w:t>(код и наименование направления подготовки (специальности))</w:t>
      </w:r>
    </w:p>
    <w:p w14:paraId="7D527280" w14:textId="77777777" w:rsidR="00612202" w:rsidRPr="009D0836" w:rsidRDefault="00612202" w:rsidP="009D0836">
      <w:pPr>
        <w:shd w:val="clear" w:color="auto" w:fill="FFFFFF"/>
        <w:tabs>
          <w:tab w:val="left" w:pos="221"/>
        </w:tabs>
        <w:jc w:val="center"/>
        <w:rPr>
          <w:rFonts w:eastAsia="Calibri"/>
          <w:sz w:val="24"/>
          <w:szCs w:val="24"/>
        </w:rPr>
      </w:pPr>
      <w:r w:rsidRPr="009D0836">
        <w:rPr>
          <w:rFonts w:eastAsia="Calibri"/>
          <w:sz w:val="24"/>
          <w:szCs w:val="24"/>
        </w:rPr>
        <w:t>экзаменационная сессия 20__ - 20__ уч. года</w:t>
      </w:r>
    </w:p>
    <w:p w14:paraId="5EFF8AB0" w14:textId="77777777" w:rsidR="00612202" w:rsidRPr="009D0836" w:rsidRDefault="00612202" w:rsidP="009D0836">
      <w:pPr>
        <w:shd w:val="clear" w:color="auto" w:fill="FFFFFF"/>
        <w:tabs>
          <w:tab w:val="left" w:pos="221"/>
        </w:tabs>
        <w:rPr>
          <w:rFonts w:eastAsia="Calibri"/>
          <w:b/>
          <w:sz w:val="24"/>
          <w:szCs w:val="24"/>
        </w:rPr>
      </w:pPr>
      <w:r w:rsidRPr="009D0836">
        <w:rPr>
          <w:rFonts w:eastAsia="Calibri"/>
          <w:b/>
          <w:sz w:val="24"/>
          <w:szCs w:val="24"/>
        </w:rPr>
        <w:t>Вопросы:</w:t>
      </w:r>
    </w:p>
    <w:p w14:paraId="0C787B40" w14:textId="77777777" w:rsidR="00612202" w:rsidRPr="009D0836" w:rsidRDefault="00612202" w:rsidP="009A6A31">
      <w:pPr>
        <w:pStyle w:val="a9"/>
        <w:numPr>
          <w:ilvl w:val="0"/>
          <w:numId w:val="77"/>
        </w:numPr>
        <w:spacing w:after="0" w:line="240" w:lineRule="auto"/>
        <w:ind w:left="0"/>
        <w:rPr>
          <w:sz w:val="24"/>
          <w:szCs w:val="24"/>
        </w:rPr>
      </w:pPr>
      <w:r w:rsidRPr="009D0836">
        <w:rPr>
          <w:sz w:val="24"/>
          <w:szCs w:val="24"/>
        </w:rPr>
        <w:t>История зарождения и становления когнитивной лингвистики в контексте развития языкознания и смены научных парадигм.</w:t>
      </w:r>
    </w:p>
    <w:p w14:paraId="051CFCA7" w14:textId="77777777" w:rsidR="00612202" w:rsidRPr="009D0836" w:rsidRDefault="00612202" w:rsidP="009A6A31">
      <w:pPr>
        <w:widowControl w:val="0"/>
        <w:numPr>
          <w:ilvl w:val="0"/>
          <w:numId w:val="77"/>
        </w:numPr>
        <w:ind w:left="0"/>
        <w:contextualSpacing/>
        <w:jc w:val="both"/>
        <w:rPr>
          <w:rFonts w:eastAsia="Times New Roman"/>
          <w:sz w:val="24"/>
          <w:szCs w:val="24"/>
        </w:rPr>
      </w:pPr>
      <w:r w:rsidRPr="009D0836">
        <w:rPr>
          <w:rFonts w:eastAsia="Times New Roman"/>
          <w:sz w:val="24"/>
          <w:szCs w:val="24"/>
        </w:rPr>
        <w:t>Место когнитивной лингвистики в истории языкознания.</w:t>
      </w:r>
    </w:p>
    <w:p w14:paraId="44154133" w14:textId="77777777" w:rsidR="00612202" w:rsidRPr="009D0836" w:rsidRDefault="00612202" w:rsidP="009D0836">
      <w:pPr>
        <w:rPr>
          <w:rFonts w:eastAsia="Calibri"/>
          <w:sz w:val="24"/>
          <w:szCs w:val="24"/>
        </w:rPr>
      </w:pPr>
    </w:p>
    <w:p w14:paraId="7E7313A5" w14:textId="77777777" w:rsidR="00612202" w:rsidRPr="009D0836" w:rsidRDefault="00612202" w:rsidP="009D0836">
      <w:pPr>
        <w:rPr>
          <w:rFonts w:eastAsia="Calibri"/>
          <w:sz w:val="24"/>
          <w:szCs w:val="24"/>
        </w:rPr>
      </w:pPr>
    </w:p>
    <w:p w14:paraId="1FC5A425" w14:textId="77777777" w:rsidR="00612202" w:rsidRPr="009D0836" w:rsidRDefault="00612202" w:rsidP="009D0836">
      <w:pPr>
        <w:shd w:val="clear" w:color="auto" w:fill="FFFFFF"/>
        <w:tabs>
          <w:tab w:val="left" w:pos="221"/>
        </w:tabs>
        <w:ind w:firstLine="709"/>
        <w:jc w:val="right"/>
        <w:rPr>
          <w:rFonts w:eastAsia="Calibri"/>
          <w:sz w:val="24"/>
          <w:szCs w:val="24"/>
        </w:rPr>
      </w:pPr>
    </w:p>
    <w:p w14:paraId="7C36D503" w14:textId="77777777" w:rsidR="00612202" w:rsidRPr="009D0836" w:rsidRDefault="00612202" w:rsidP="009D0836">
      <w:pPr>
        <w:shd w:val="clear" w:color="auto" w:fill="FFFFFF"/>
        <w:tabs>
          <w:tab w:val="left" w:pos="221"/>
        </w:tabs>
        <w:jc w:val="both"/>
        <w:rPr>
          <w:rFonts w:eastAsia="Calibri" w:cs="Arial"/>
          <w:sz w:val="24"/>
          <w:szCs w:val="24"/>
        </w:rPr>
      </w:pPr>
      <w:r w:rsidRPr="009D0836">
        <w:rPr>
          <w:rFonts w:eastAsia="Calibri" w:cs="Arial"/>
          <w:sz w:val="24"/>
          <w:szCs w:val="24"/>
        </w:rPr>
        <w:t>Утвержден на заседании кафедры _</w:t>
      </w:r>
      <w:r w:rsidRPr="009D0836">
        <w:rPr>
          <w:rFonts w:eastAsia="Calibri" w:cs="Arial"/>
          <w:sz w:val="24"/>
          <w:szCs w:val="24"/>
          <w:u w:val="single"/>
        </w:rPr>
        <w:t>английского языка.</w:t>
      </w:r>
      <w:r w:rsidRPr="009D0836">
        <w:rPr>
          <w:rFonts w:eastAsia="Calibri" w:cs="Arial"/>
          <w:sz w:val="24"/>
          <w:szCs w:val="24"/>
        </w:rPr>
        <w:t xml:space="preserve"> </w:t>
      </w:r>
    </w:p>
    <w:p w14:paraId="5E96CF6C" w14:textId="77777777" w:rsidR="00612202" w:rsidRPr="009D0836" w:rsidRDefault="00612202" w:rsidP="009D0836">
      <w:pPr>
        <w:shd w:val="clear" w:color="auto" w:fill="FFFFFF"/>
        <w:tabs>
          <w:tab w:val="left" w:pos="221"/>
        </w:tabs>
        <w:jc w:val="both"/>
        <w:rPr>
          <w:rFonts w:eastAsia="Calibri" w:cs="Arial"/>
          <w:sz w:val="24"/>
          <w:szCs w:val="24"/>
        </w:rPr>
      </w:pPr>
      <w:r w:rsidRPr="009D0836">
        <w:rPr>
          <w:rFonts w:eastAsia="Calibri" w:cs="Arial"/>
          <w:sz w:val="24"/>
          <w:szCs w:val="24"/>
        </w:rPr>
        <w:t>Протокол №_ от _____.20   г.</w:t>
      </w:r>
    </w:p>
    <w:p w14:paraId="5AA03B79" w14:textId="77777777" w:rsidR="00612202" w:rsidRPr="009D0836" w:rsidRDefault="00612202" w:rsidP="009D0836">
      <w:pPr>
        <w:shd w:val="clear" w:color="auto" w:fill="FFFFFF"/>
        <w:tabs>
          <w:tab w:val="left" w:pos="221"/>
        </w:tabs>
        <w:jc w:val="both"/>
        <w:rPr>
          <w:rFonts w:eastAsia="Calibri" w:cs="Arial"/>
          <w:sz w:val="24"/>
          <w:szCs w:val="24"/>
        </w:rPr>
      </w:pPr>
      <w:r w:rsidRPr="009D0836">
        <w:rPr>
          <w:rFonts w:eastAsia="Calibri" w:cs="Arial"/>
          <w:sz w:val="24"/>
          <w:szCs w:val="24"/>
        </w:rPr>
        <w:t xml:space="preserve">Заведующий  кафедрой __________________________ </w:t>
      </w:r>
    </w:p>
    <w:p w14:paraId="5016779C" w14:textId="77777777" w:rsidR="00612202" w:rsidRPr="009D0836" w:rsidRDefault="00612202" w:rsidP="009D0836">
      <w:pPr>
        <w:jc w:val="center"/>
        <w:rPr>
          <w:rFonts w:eastAsia="Calibri" w:cs="Arial"/>
          <w:sz w:val="24"/>
          <w:szCs w:val="24"/>
          <w:vertAlign w:val="superscript"/>
        </w:rPr>
      </w:pPr>
      <w:r w:rsidRPr="009D0836">
        <w:rPr>
          <w:rFonts w:eastAsia="Calibri" w:cs="Arial"/>
          <w:sz w:val="24"/>
          <w:szCs w:val="24"/>
          <w:vertAlign w:val="superscript"/>
        </w:rPr>
        <w:t>(подпись)</w:t>
      </w:r>
    </w:p>
    <w:p w14:paraId="08F76FAC" w14:textId="77777777" w:rsidR="00612202" w:rsidRPr="009D0836" w:rsidRDefault="00612202" w:rsidP="009D0836">
      <w:pPr>
        <w:pStyle w:val="a9"/>
        <w:spacing w:after="0" w:line="240" w:lineRule="auto"/>
        <w:rPr>
          <w:b/>
          <w:sz w:val="24"/>
          <w:szCs w:val="24"/>
        </w:rPr>
      </w:pPr>
    </w:p>
    <w:p w14:paraId="1783BE5A" w14:textId="77777777" w:rsidR="00612202" w:rsidRPr="00D20195" w:rsidRDefault="00612202" w:rsidP="00D20195">
      <w:pPr>
        <w:rPr>
          <w:rFonts w:eastAsia="Calibri"/>
          <w:b/>
          <w:sz w:val="24"/>
          <w:szCs w:val="24"/>
        </w:rPr>
      </w:pPr>
    </w:p>
    <w:p w14:paraId="342A4442" w14:textId="77777777" w:rsidR="00612202" w:rsidRPr="00D20195" w:rsidRDefault="00612202" w:rsidP="00D20195">
      <w:pPr>
        <w:rPr>
          <w:rFonts w:eastAsia="Calibri"/>
          <w:b/>
          <w:sz w:val="24"/>
          <w:szCs w:val="24"/>
        </w:rPr>
      </w:pPr>
      <w:r w:rsidRPr="00D20195">
        <w:rPr>
          <w:rFonts w:eastAsia="Calibri"/>
          <w:b/>
          <w:sz w:val="24"/>
          <w:szCs w:val="24"/>
        </w:rPr>
        <w:t>7.1. Перечень компетенций с указанием этапов их формирования в процессе освоения образовательной программы</w:t>
      </w:r>
    </w:p>
    <w:p w14:paraId="54896F58" w14:textId="77777777" w:rsidR="00612202" w:rsidRDefault="00612202" w:rsidP="009F62E3">
      <w:pPr>
        <w:autoSpaceDE w:val="0"/>
        <w:autoSpaceDN w:val="0"/>
        <w:adjustRightInd w:val="0"/>
        <w:jc w:val="both"/>
        <w:rPr>
          <w:rFonts w:eastAsia="Calibri"/>
          <w:sz w:val="24"/>
          <w:szCs w:val="24"/>
        </w:rPr>
      </w:pPr>
    </w:p>
    <w:p w14:paraId="378154DE" w14:textId="77777777" w:rsidR="00612202" w:rsidRDefault="00612202" w:rsidP="009F62E3">
      <w:pPr>
        <w:autoSpaceDE w:val="0"/>
        <w:autoSpaceDN w:val="0"/>
        <w:adjustRightInd w:val="0"/>
        <w:jc w:val="both"/>
        <w:rPr>
          <w:rFonts w:eastAsia="Calibri"/>
          <w:sz w:val="24"/>
          <w:szCs w:val="24"/>
        </w:rPr>
      </w:pPr>
    </w:p>
    <w:tbl>
      <w:tblPr>
        <w:tblW w:w="964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764"/>
        <w:gridCol w:w="5876"/>
      </w:tblGrid>
      <w:tr w:rsidR="00612202" w:rsidRPr="008C3345" w14:paraId="51398E39" w14:textId="77777777" w:rsidTr="00EE5800">
        <w:trPr>
          <w:trHeight w:val="305"/>
        </w:trPr>
        <w:tc>
          <w:tcPr>
            <w:tcW w:w="3764" w:type="dxa"/>
          </w:tcPr>
          <w:p w14:paraId="77A19094" w14:textId="77777777" w:rsidR="00612202" w:rsidRPr="008C3345" w:rsidRDefault="00612202" w:rsidP="00EE5800">
            <w:pPr>
              <w:jc w:val="center"/>
              <w:rPr>
                <w:b/>
                <w:bCs/>
              </w:rPr>
            </w:pPr>
            <w:r w:rsidRPr="008C3345">
              <w:rPr>
                <w:b/>
                <w:bCs/>
              </w:rPr>
              <w:t>Группа компетенций</w:t>
            </w:r>
          </w:p>
        </w:tc>
        <w:tc>
          <w:tcPr>
            <w:tcW w:w="5876" w:type="dxa"/>
          </w:tcPr>
          <w:p w14:paraId="0C3465FF" w14:textId="77777777" w:rsidR="00612202" w:rsidRPr="008C3345" w:rsidRDefault="00612202" w:rsidP="00EE5800">
            <w:pPr>
              <w:jc w:val="center"/>
              <w:rPr>
                <w:b/>
                <w:bCs/>
              </w:rPr>
            </w:pPr>
            <w:r w:rsidRPr="008C3345">
              <w:rPr>
                <w:b/>
                <w:bCs/>
              </w:rPr>
              <w:t>Код</w:t>
            </w:r>
          </w:p>
        </w:tc>
      </w:tr>
      <w:tr w:rsidR="00612202" w:rsidRPr="008C3345" w14:paraId="53D3E8E8" w14:textId="77777777" w:rsidTr="00EE5800">
        <w:trPr>
          <w:trHeight w:val="385"/>
        </w:trPr>
        <w:tc>
          <w:tcPr>
            <w:tcW w:w="3764" w:type="dxa"/>
          </w:tcPr>
          <w:p w14:paraId="28120F74" w14:textId="77777777" w:rsidR="00612202" w:rsidRPr="008C3345" w:rsidRDefault="00612202" w:rsidP="00EE5800">
            <w:pPr>
              <w:jc w:val="both"/>
              <w:rPr>
                <w:bCs/>
              </w:rPr>
            </w:pPr>
            <w:r w:rsidRPr="008C3345">
              <w:rPr>
                <w:bCs/>
              </w:rPr>
              <w:t>Универсальные компетенции</w:t>
            </w:r>
          </w:p>
          <w:p w14:paraId="57E79A73" w14:textId="77777777" w:rsidR="00612202" w:rsidRPr="008C3345" w:rsidRDefault="00612202" w:rsidP="00EE5800">
            <w:pPr>
              <w:jc w:val="both"/>
              <w:rPr>
                <w:bCs/>
              </w:rPr>
            </w:pPr>
          </w:p>
        </w:tc>
        <w:tc>
          <w:tcPr>
            <w:tcW w:w="5876" w:type="dxa"/>
          </w:tcPr>
          <w:p w14:paraId="6B1D084A" w14:textId="77777777" w:rsidR="00612202" w:rsidRPr="009F10D0" w:rsidRDefault="00612202" w:rsidP="00EE5800">
            <w:pPr>
              <w:pStyle w:val="TableParagraph"/>
              <w:spacing w:line="261" w:lineRule="auto"/>
              <w:jc w:val="both"/>
              <w:rPr>
                <w:bCs/>
              </w:rPr>
            </w:pPr>
            <w:r w:rsidRPr="00711DBA">
              <w:rPr>
                <w:bCs/>
              </w:rPr>
              <w:lastRenderedPageBreak/>
              <w:t xml:space="preserve">УК – 1 - </w:t>
            </w:r>
            <w:bookmarkStart w:id="56" w:name="_Hlk229828033"/>
            <w:r w:rsidRPr="00711DBA">
              <w:rPr>
                <w:bCs/>
              </w:rPr>
              <w:t xml:space="preserve">Способен осуществлять критический анализ </w:t>
            </w:r>
            <w:r w:rsidRPr="00711DBA">
              <w:rPr>
                <w:bCs/>
              </w:rPr>
              <w:lastRenderedPageBreak/>
              <w:t>проблемных ситуаций на основе системного подхода, вырабатывать стратегию действий</w:t>
            </w:r>
            <w:bookmarkEnd w:id="56"/>
          </w:p>
        </w:tc>
      </w:tr>
      <w:tr w:rsidR="00612202" w:rsidRPr="008C3345" w14:paraId="7DC614E6" w14:textId="77777777" w:rsidTr="00EE5800">
        <w:trPr>
          <w:trHeight w:val="240"/>
        </w:trPr>
        <w:tc>
          <w:tcPr>
            <w:tcW w:w="3764" w:type="dxa"/>
          </w:tcPr>
          <w:p w14:paraId="039AE706" w14:textId="77777777" w:rsidR="00612202" w:rsidRPr="008C3345" w:rsidRDefault="00612202" w:rsidP="00EE5800">
            <w:pPr>
              <w:jc w:val="both"/>
              <w:rPr>
                <w:bCs/>
              </w:rPr>
            </w:pPr>
            <w:r w:rsidRPr="008C3345">
              <w:rPr>
                <w:bCs/>
              </w:rPr>
              <w:lastRenderedPageBreak/>
              <w:t>Общие профессиональные компетенции</w:t>
            </w:r>
          </w:p>
        </w:tc>
        <w:tc>
          <w:tcPr>
            <w:tcW w:w="5876" w:type="dxa"/>
          </w:tcPr>
          <w:p w14:paraId="689D8361" w14:textId="77777777" w:rsidR="00612202" w:rsidRPr="002758A8" w:rsidRDefault="00612202" w:rsidP="002758A8">
            <w:pPr>
              <w:jc w:val="both"/>
            </w:pPr>
            <w:r w:rsidRPr="00711DBA">
              <w:rPr>
                <w:bCs/>
              </w:rPr>
              <w:t xml:space="preserve">ОПК-1 </w:t>
            </w:r>
            <w:r w:rsidRPr="00711DBA">
              <w:t xml:space="preserve">- </w:t>
            </w:r>
            <w:bookmarkStart w:id="57" w:name="_Hlk229819569"/>
            <w:r w:rsidRPr="00711DBA">
              <w:t>владением системой лингвистических знаний, включающей в себя знание основных явлений на всех уровнях языка и закономерностей функционирования изучаемых языков, функциональных разновидностей языка</w:t>
            </w:r>
            <w:bookmarkEnd w:id="57"/>
          </w:p>
        </w:tc>
      </w:tr>
      <w:tr w:rsidR="00612202" w:rsidRPr="008C3345" w14:paraId="219EE695" w14:textId="77777777" w:rsidTr="00E8685B">
        <w:trPr>
          <w:trHeight w:val="132"/>
        </w:trPr>
        <w:tc>
          <w:tcPr>
            <w:tcW w:w="3764" w:type="dxa"/>
          </w:tcPr>
          <w:p w14:paraId="331CB4A4" w14:textId="77777777" w:rsidR="00612202" w:rsidRPr="008C3345" w:rsidRDefault="00612202" w:rsidP="00EE5800">
            <w:pPr>
              <w:jc w:val="both"/>
              <w:rPr>
                <w:bCs/>
              </w:rPr>
            </w:pPr>
            <w:r w:rsidRPr="008C3345">
              <w:rPr>
                <w:bCs/>
              </w:rPr>
              <w:t>Профессиональные компетенции</w:t>
            </w:r>
          </w:p>
        </w:tc>
        <w:tc>
          <w:tcPr>
            <w:tcW w:w="5876" w:type="dxa"/>
          </w:tcPr>
          <w:p w14:paraId="6F4ABF6F" w14:textId="77777777" w:rsidR="00612202" w:rsidRPr="009F10D0" w:rsidRDefault="00612202" w:rsidP="00711DBA">
            <w:pPr>
              <w:pStyle w:val="TableParagraph"/>
              <w:jc w:val="both"/>
              <w:rPr>
                <w:bCs/>
              </w:rPr>
            </w:pPr>
            <w:r w:rsidRPr="00711DBA">
              <w:rPr>
                <w:bCs/>
              </w:rPr>
              <w:t>ПК-2 готовностью использовать понятийный аппарат философии, теоретической и прикладной лингвистики, лингводидактики, теории перевода и межкультурной коммуникации для решения профессиональных задач и обладать способностью их творческого использования и развития в ходе решения профессиональных задач.</w:t>
            </w:r>
          </w:p>
        </w:tc>
      </w:tr>
    </w:tbl>
    <w:p w14:paraId="6800B346" w14:textId="77777777" w:rsidR="00612202" w:rsidRDefault="00612202" w:rsidP="009F62E3">
      <w:pPr>
        <w:autoSpaceDE w:val="0"/>
        <w:autoSpaceDN w:val="0"/>
        <w:adjustRightInd w:val="0"/>
        <w:jc w:val="both"/>
        <w:rPr>
          <w:rFonts w:eastAsia="Calibri"/>
          <w:sz w:val="24"/>
          <w:szCs w:val="24"/>
        </w:rPr>
      </w:pPr>
    </w:p>
    <w:p w14:paraId="7DEA79C4" w14:textId="77777777" w:rsidR="00612202" w:rsidRDefault="00612202" w:rsidP="00AE1EA0">
      <w:pPr>
        <w:spacing w:after="160" w:line="259" w:lineRule="auto"/>
        <w:rPr>
          <w:rFonts w:eastAsia="Calibri"/>
          <w:b/>
          <w:sz w:val="24"/>
          <w:szCs w:val="24"/>
        </w:rPr>
      </w:pPr>
      <w:r w:rsidRPr="00AE1EA0">
        <w:rPr>
          <w:rFonts w:eastAsia="Calibri"/>
          <w:b/>
          <w:sz w:val="24"/>
          <w:szCs w:val="24"/>
        </w:rPr>
        <w:t xml:space="preserve">7.2 Описание показателей и критериев и шкал оценивания компетенций </w:t>
      </w:r>
    </w:p>
    <w:p w14:paraId="274E3F47" w14:textId="77777777" w:rsidR="00612202" w:rsidRDefault="00612202" w:rsidP="00AE1EA0">
      <w:pPr>
        <w:spacing w:after="160" w:line="259" w:lineRule="auto"/>
        <w:rPr>
          <w:rFonts w:eastAsia="Calibri"/>
          <w:b/>
          <w:sz w:val="24"/>
          <w:szCs w:val="24"/>
        </w:rPr>
      </w:pPr>
    </w:p>
    <w:p w14:paraId="7FDE4FFF" w14:textId="77777777" w:rsidR="00612202" w:rsidRDefault="00612202" w:rsidP="00AE1EA0">
      <w:pPr>
        <w:spacing w:after="160" w:line="259" w:lineRule="auto"/>
        <w:rPr>
          <w:rFonts w:eastAsia="Calibri"/>
          <w:b/>
          <w:sz w:val="24"/>
          <w:szCs w:val="24"/>
        </w:rPr>
      </w:pPr>
      <w:r>
        <w:rPr>
          <w:rFonts w:eastAsia="Calibri"/>
          <w:b/>
          <w:sz w:val="24"/>
          <w:szCs w:val="24"/>
        </w:rPr>
        <w:t>Компетенция – УК -1</w:t>
      </w:r>
    </w:p>
    <w:p w14:paraId="0EAFD53D" w14:textId="77777777" w:rsidR="00612202" w:rsidRDefault="00612202" w:rsidP="00AE1EA0">
      <w:pPr>
        <w:spacing w:after="160" w:line="259" w:lineRule="auto"/>
        <w:rPr>
          <w:rFonts w:eastAsia="Calibri"/>
          <w:sz w:val="24"/>
          <w:szCs w:val="24"/>
          <w:u w:val="single"/>
        </w:rPr>
      </w:pPr>
      <w:r w:rsidRPr="009049E2">
        <w:rPr>
          <w:rFonts w:eastAsia="Calibri"/>
          <w:sz w:val="24"/>
          <w:szCs w:val="24"/>
          <w:u w:val="single"/>
        </w:rPr>
        <w:t>Способен осуществлять критический анализ проблемных ситуаций на основе системного подхода, вырабатывать стратегию действий</w:t>
      </w:r>
    </w:p>
    <w:p w14:paraId="0A943258" w14:textId="77777777" w:rsidR="00612202" w:rsidRPr="009049E2" w:rsidRDefault="00612202" w:rsidP="00AE1EA0">
      <w:pPr>
        <w:spacing w:after="160" w:line="259" w:lineRule="auto"/>
        <w:rPr>
          <w:rFonts w:eastAsia="Calibri"/>
          <w:sz w:val="24"/>
          <w:szCs w:val="24"/>
          <w:u w:val="single"/>
        </w:rPr>
      </w:pPr>
    </w:p>
    <w:tbl>
      <w:tblPr>
        <w:tblStyle w:val="73"/>
        <w:tblW w:w="0" w:type="auto"/>
        <w:tblLook w:val="04A0" w:firstRow="1" w:lastRow="0" w:firstColumn="1" w:lastColumn="0" w:noHBand="0" w:noVBand="1"/>
      </w:tblPr>
      <w:tblGrid>
        <w:gridCol w:w="1111"/>
        <w:gridCol w:w="3254"/>
        <w:gridCol w:w="3033"/>
        <w:gridCol w:w="1947"/>
      </w:tblGrid>
      <w:tr w:rsidR="00612202" w:rsidRPr="00AE1EA0" w14:paraId="673C55A5" w14:textId="77777777" w:rsidTr="004E1B2A">
        <w:tc>
          <w:tcPr>
            <w:tcW w:w="4531" w:type="dxa"/>
            <w:gridSpan w:val="2"/>
          </w:tcPr>
          <w:p w14:paraId="725C21BF" w14:textId="77777777" w:rsidR="00612202" w:rsidRPr="00AE1EA0" w:rsidRDefault="00612202" w:rsidP="004E1B2A">
            <w:pPr>
              <w:rPr>
                <w:rFonts w:eastAsia="Calibri"/>
                <w:b/>
              </w:rPr>
            </w:pPr>
            <w:r w:rsidRPr="00AE1EA0">
              <w:rPr>
                <w:rFonts w:eastAsia="Calibri"/>
                <w:b/>
              </w:rPr>
              <w:t>Оцениваемый результат(показатель)*</w:t>
            </w:r>
          </w:p>
        </w:tc>
        <w:tc>
          <w:tcPr>
            <w:tcW w:w="3119" w:type="dxa"/>
          </w:tcPr>
          <w:p w14:paraId="53879D0A" w14:textId="77777777" w:rsidR="00612202" w:rsidRPr="00AE1EA0" w:rsidRDefault="00612202" w:rsidP="004E1B2A">
            <w:pPr>
              <w:rPr>
                <w:rFonts w:eastAsia="Calibri"/>
              </w:rPr>
            </w:pPr>
            <w:r w:rsidRPr="00AE1EA0">
              <w:rPr>
                <w:rFonts w:eastAsia="Calibri"/>
              </w:rPr>
              <w:t>Критерии оценивания</w:t>
            </w:r>
          </w:p>
        </w:tc>
        <w:tc>
          <w:tcPr>
            <w:tcW w:w="1984" w:type="dxa"/>
          </w:tcPr>
          <w:p w14:paraId="14A05DD4" w14:textId="77777777" w:rsidR="00612202" w:rsidRPr="00AE1EA0" w:rsidRDefault="00612202" w:rsidP="004E1B2A">
            <w:pPr>
              <w:rPr>
                <w:rFonts w:eastAsia="Calibri"/>
              </w:rPr>
            </w:pPr>
            <w:r w:rsidRPr="00AE1EA0">
              <w:rPr>
                <w:rFonts w:eastAsia="Calibri"/>
              </w:rPr>
              <w:t>Процедура оценивания **</w:t>
            </w:r>
          </w:p>
        </w:tc>
      </w:tr>
      <w:tr w:rsidR="00612202" w:rsidRPr="00AE1EA0" w14:paraId="792FB719" w14:textId="77777777" w:rsidTr="004E1B2A">
        <w:tc>
          <w:tcPr>
            <w:tcW w:w="1129" w:type="dxa"/>
            <w:vMerge w:val="restart"/>
          </w:tcPr>
          <w:p w14:paraId="10AE8DA9" w14:textId="77777777" w:rsidR="00612202" w:rsidRPr="00AE1EA0" w:rsidRDefault="00612202" w:rsidP="004E1B2A">
            <w:pPr>
              <w:rPr>
                <w:rFonts w:eastAsia="Calibri"/>
              </w:rPr>
            </w:pPr>
            <w:r w:rsidRPr="00AE1EA0">
              <w:rPr>
                <w:rFonts w:eastAsia="Calibri"/>
              </w:rPr>
              <w:t>Знает</w:t>
            </w:r>
          </w:p>
        </w:tc>
        <w:tc>
          <w:tcPr>
            <w:tcW w:w="3402" w:type="dxa"/>
            <w:vMerge w:val="restart"/>
          </w:tcPr>
          <w:p w14:paraId="137D4365" w14:textId="77777777" w:rsidR="00612202" w:rsidRPr="00AE1EA0" w:rsidRDefault="00612202" w:rsidP="004E1B2A">
            <w:pPr>
              <w:rPr>
                <w:rFonts w:eastAsia="Calibri"/>
              </w:rPr>
            </w:pPr>
            <w:r w:rsidRPr="00AE1EA0">
              <w:rPr>
                <w:rFonts w:eastAsia="Calibri"/>
              </w:rPr>
              <w:t xml:space="preserve"> </w:t>
            </w:r>
            <w:r w:rsidRPr="0068680B">
              <w:rPr>
                <w:rFonts w:eastAsia="Calibri"/>
              </w:rPr>
              <w:t>сущность и особенности применения современных научных методов исследований, образующих базу для проведения критического анализа проблемных ситуаций; технологию разработки стратегий действий, а также современные существующие стратегии.</w:t>
            </w:r>
          </w:p>
        </w:tc>
        <w:tc>
          <w:tcPr>
            <w:tcW w:w="3119" w:type="dxa"/>
          </w:tcPr>
          <w:p w14:paraId="478F399B" w14:textId="77777777" w:rsidR="00612202" w:rsidRPr="00D8290D" w:rsidRDefault="00612202" w:rsidP="004E1B2A">
            <w:r>
              <w:t>1.</w:t>
            </w:r>
            <w:r w:rsidRPr="00AE1EA0">
              <w:rPr>
                <w:rFonts w:eastAsia="Calibri"/>
              </w:rPr>
              <w:t xml:space="preserve"> </w:t>
            </w:r>
            <w:r w:rsidRPr="009049E2">
              <w:rPr>
                <w:rFonts w:eastAsia="Calibri"/>
              </w:rPr>
              <w:t>Студент показывает не только высокий уровень теоретических знаний по дисциплине, но и видит междисциплинарные связи. Умеет анализировать практические ситуации.</w:t>
            </w:r>
          </w:p>
        </w:tc>
        <w:tc>
          <w:tcPr>
            <w:tcW w:w="1984" w:type="dxa"/>
            <w:vMerge w:val="restart"/>
          </w:tcPr>
          <w:p w14:paraId="5CA1C6D3" w14:textId="77777777" w:rsidR="00612202" w:rsidRPr="001709BA" w:rsidRDefault="00612202" w:rsidP="004E1B2A">
            <w:pPr>
              <w:tabs>
                <w:tab w:val="left" w:pos="0"/>
              </w:tabs>
              <w:rPr>
                <w:rFonts w:eastAsia="Calibri"/>
              </w:rPr>
            </w:pPr>
            <w:r w:rsidRPr="001709BA">
              <w:rPr>
                <w:rFonts w:eastAsia="Calibri"/>
              </w:rPr>
              <w:t>С-собеседование;</w:t>
            </w:r>
          </w:p>
          <w:p w14:paraId="45556C7C" w14:textId="77777777" w:rsidR="00612202" w:rsidRPr="00AE1EA0" w:rsidRDefault="00612202" w:rsidP="004E1B2A">
            <w:pPr>
              <w:tabs>
                <w:tab w:val="left" w:pos="0"/>
              </w:tabs>
              <w:rPr>
                <w:rFonts w:eastAsia="Calibri"/>
              </w:rPr>
            </w:pPr>
            <w:r w:rsidRPr="001709BA">
              <w:rPr>
                <w:rFonts w:eastAsia="Calibri"/>
              </w:rPr>
              <w:t>Д-доклад</w:t>
            </w:r>
          </w:p>
        </w:tc>
      </w:tr>
      <w:tr w:rsidR="00612202" w:rsidRPr="00AE1EA0" w14:paraId="75AEC71B" w14:textId="77777777" w:rsidTr="004E1B2A">
        <w:tc>
          <w:tcPr>
            <w:tcW w:w="1129" w:type="dxa"/>
            <w:vMerge/>
          </w:tcPr>
          <w:p w14:paraId="3690230F" w14:textId="77777777" w:rsidR="00612202" w:rsidRPr="00AE1EA0" w:rsidRDefault="00612202" w:rsidP="004E1B2A">
            <w:pPr>
              <w:rPr>
                <w:rFonts w:eastAsia="Calibri"/>
              </w:rPr>
            </w:pPr>
          </w:p>
        </w:tc>
        <w:tc>
          <w:tcPr>
            <w:tcW w:w="3402" w:type="dxa"/>
            <w:vMerge/>
          </w:tcPr>
          <w:p w14:paraId="529DBC5B" w14:textId="77777777" w:rsidR="00612202" w:rsidRPr="00AE1EA0" w:rsidRDefault="00612202" w:rsidP="004E1B2A">
            <w:pPr>
              <w:rPr>
                <w:rFonts w:eastAsia="Calibri"/>
              </w:rPr>
            </w:pPr>
          </w:p>
        </w:tc>
        <w:tc>
          <w:tcPr>
            <w:tcW w:w="3119" w:type="dxa"/>
          </w:tcPr>
          <w:p w14:paraId="084FDAF6" w14:textId="77777777" w:rsidR="00612202" w:rsidRPr="0066415A" w:rsidRDefault="00612202" w:rsidP="009049E2">
            <w:pPr>
              <w:pStyle w:val="a9"/>
              <w:spacing w:after="0" w:line="240" w:lineRule="auto"/>
              <w:ind w:left="0"/>
            </w:pPr>
            <w:r>
              <w:t xml:space="preserve">2. </w:t>
            </w:r>
            <w:r w:rsidRPr="009049E2">
              <w:rPr>
                <w:szCs w:val="18"/>
              </w:rPr>
              <w:t>Студент показывает достаточный уровень теоретических знаний, свободно оперирует понятиями. Умеет анализировать практические ситуации, но допускает некоторые погрешности.</w:t>
            </w:r>
          </w:p>
        </w:tc>
        <w:tc>
          <w:tcPr>
            <w:tcW w:w="1984" w:type="dxa"/>
            <w:vMerge/>
          </w:tcPr>
          <w:p w14:paraId="7A8FB20E" w14:textId="77777777" w:rsidR="00612202" w:rsidRPr="00AE1EA0" w:rsidRDefault="00612202" w:rsidP="004E1B2A">
            <w:pPr>
              <w:tabs>
                <w:tab w:val="left" w:pos="0"/>
              </w:tabs>
              <w:rPr>
                <w:rFonts w:eastAsia="Calibri"/>
              </w:rPr>
            </w:pPr>
          </w:p>
        </w:tc>
      </w:tr>
      <w:tr w:rsidR="00612202" w:rsidRPr="00AE1EA0" w14:paraId="3291DF88" w14:textId="77777777" w:rsidTr="004E1B2A">
        <w:trPr>
          <w:trHeight w:val="1548"/>
        </w:trPr>
        <w:tc>
          <w:tcPr>
            <w:tcW w:w="1129" w:type="dxa"/>
            <w:vMerge/>
          </w:tcPr>
          <w:p w14:paraId="4D19591C" w14:textId="77777777" w:rsidR="00612202" w:rsidRPr="00AE1EA0" w:rsidRDefault="00612202" w:rsidP="004E1B2A">
            <w:pPr>
              <w:rPr>
                <w:rFonts w:eastAsia="Calibri"/>
              </w:rPr>
            </w:pPr>
          </w:p>
        </w:tc>
        <w:tc>
          <w:tcPr>
            <w:tcW w:w="3402" w:type="dxa"/>
            <w:vMerge/>
          </w:tcPr>
          <w:p w14:paraId="607C5C37" w14:textId="77777777" w:rsidR="00612202" w:rsidRPr="00AE1EA0" w:rsidRDefault="00612202" w:rsidP="004E1B2A">
            <w:pPr>
              <w:rPr>
                <w:rFonts w:eastAsia="Calibri"/>
              </w:rPr>
            </w:pPr>
          </w:p>
        </w:tc>
        <w:tc>
          <w:tcPr>
            <w:tcW w:w="3119" w:type="dxa"/>
          </w:tcPr>
          <w:p w14:paraId="1DEA8A0A" w14:textId="77777777" w:rsidR="00612202" w:rsidRPr="009049E2" w:rsidRDefault="00612202" w:rsidP="009049E2">
            <w:pPr>
              <w:tabs>
                <w:tab w:val="left" w:pos="3240"/>
              </w:tabs>
              <w:jc w:val="both"/>
            </w:pPr>
            <w:r w:rsidRPr="009049E2">
              <w:t xml:space="preserve">3.Студент показывает знание основного лекционного материала. В ответе не всегда присутствует логика изложения.  </w:t>
            </w:r>
          </w:p>
          <w:p w14:paraId="49BE763A" w14:textId="77777777" w:rsidR="00612202" w:rsidRPr="0066415A" w:rsidRDefault="00612202" w:rsidP="004E1B2A">
            <w:pPr>
              <w:pStyle w:val="a9"/>
              <w:tabs>
                <w:tab w:val="left" w:pos="176"/>
              </w:tabs>
              <w:spacing w:after="0" w:line="240" w:lineRule="auto"/>
              <w:ind w:left="0"/>
            </w:pPr>
          </w:p>
        </w:tc>
        <w:tc>
          <w:tcPr>
            <w:tcW w:w="1984" w:type="dxa"/>
            <w:vMerge w:val="restart"/>
          </w:tcPr>
          <w:p w14:paraId="2ACA6BAF" w14:textId="77777777" w:rsidR="00612202" w:rsidRPr="00AE1EA0" w:rsidRDefault="00612202" w:rsidP="004E1B2A">
            <w:pPr>
              <w:tabs>
                <w:tab w:val="left" w:pos="0"/>
              </w:tabs>
              <w:rPr>
                <w:rFonts w:eastAsia="Calibri"/>
              </w:rPr>
            </w:pPr>
          </w:p>
        </w:tc>
      </w:tr>
      <w:tr w:rsidR="00612202" w:rsidRPr="00AE1EA0" w14:paraId="45E15CB7" w14:textId="77777777" w:rsidTr="004E1B2A">
        <w:trPr>
          <w:trHeight w:val="192"/>
        </w:trPr>
        <w:tc>
          <w:tcPr>
            <w:tcW w:w="1129" w:type="dxa"/>
            <w:vMerge/>
          </w:tcPr>
          <w:p w14:paraId="21393EC6" w14:textId="77777777" w:rsidR="00612202" w:rsidRPr="00AE1EA0" w:rsidRDefault="00612202" w:rsidP="004E1B2A">
            <w:pPr>
              <w:rPr>
                <w:rFonts w:eastAsia="Calibri"/>
              </w:rPr>
            </w:pPr>
          </w:p>
        </w:tc>
        <w:tc>
          <w:tcPr>
            <w:tcW w:w="3402" w:type="dxa"/>
            <w:vMerge/>
          </w:tcPr>
          <w:p w14:paraId="2C29E7A8" w14:textId="77777777" w:rsidR="00612202" w:rsidRPr="00AE1EA0" w:rsidRDefault="00612202" w:rsidP="004E1B2A">
            <w:pPr>
              <w:rPr>
                <w:rFonts w:eastAsia="Calibri"/>
              </w:rPr>
            </w:pPr>
          </w:p>
        </w:tc>
        <w:tc>
          <w:tcPr>
            <w:tcW w:w="3119" w:type="dxa"/>
          </w:tcPr>
          <w:p w14:paraId="5EA8D492" w14:textId="77777777" w:rsidR="00612202" w:rsidRPr="0066415A" w:rsidRDefault="00612202" w:rsidP="009049E2">
            <w:pPr>
              <w:pStyle w:val="a9"/>
              <w:tabs>
                <w:tab w:val="left" w:pos="176"/>
              </w:tabs>
              <w:spacing w:after="0" w:line="240" w:lineRule="auto"/>
              <w:ind w:left="0"/>
            </w:pPr>
            <w:r>
              <w:t>4.</w:t>
            </w:r>
            <w:r w:rsidRPr="009049E2">
              <w:rPr>
                <w:rFonts w:eastAsiaTheme="minorEastAsia"/>
                <w:spacing w:val="2"/>
                <w:sz w:val="24"/>
                <w:szCs w:val="24"/>
              </w:rPr>
              <w:t xml:space="preserve"> </w:t>
            </w:r>
            <w:r w:rsidRPr="009049E2">
              <w:t>Студент показывает слабый уровень теоретических знаний, затрудняется при анализе практических ситуаций. Не может привести примеры из реальной практики.</w:t>
            </w:r>
          </w:p>
        </w:tc>
        <w:tc>
          <w:tcPr>
            <w:tcW w:w="1984" w:type="dxa"/>
            <w:vMerge/>
          </w:tcPr>
          <w:p w14:paraId="0DEFDC41" w14:textId="77777777" w:rsidR="00612202" w:rsidRPr="00AE1EA0" w:rsidRDefault="00612202" w:rsidP="004E1B2A">
            <w:pPr>
              <w:tabs>
                <w:tab w:val="left" w:pos="0"/>
              </w:tabs>
              <w:rPr>
                <w:rFonts w:eastAsia="Calibri"/>
              </w:rPr>
            </w:pPr>
          </w:p>
        </w:tc>
      </w:tr>
      <w:tr w:rsidR="00612202" w:rsidRPr="00AE1EA0" w14:paraId="67CB00F9" w14:textId="77777777" w:rsidTr="004E1B2A">
        <w:tc>
          <w:tcPr>
            <w:tcW w:w="1129" w:type="dxa"/>
            <w:vMerge w:val="restart"/>
          </w:tcPr>
          <w:p w14:paraId="71AEADAC" w14:textId="77777777" w:rsidR="00612202" w:rsidRPr="00AE1EA0" w:rsidRDefault="00612202" w:rsidP="004E1B2A">
            <w:pPr>
              <w:rPr>
                <w:rFonts w:eastAsia="Calibri"/>
              </w:rPr>
            </w:pPr>
            <w:r w:rsidRPr="00AE1EA0">
              <w:rPr>
                <w:rFonts w:eastAsia="Calibri"/>
              </w:rPr>
              <w:lastRenderedPageBreak/>
              <w:t>Умеет</w:t>
            </w:r>
          </w:p>
        </w:tc>
        <w:tc>
          <w:tcPr>
            <w:tcW w:w="3402" w:type="dxa"/>
            <w:vMerge w:val="restart"/>
          </w:tcPr>
          <w:p w14:paraId="55498D7A" w14:textId="77777777" w:rsidR="00612202" w:rsidRPr="0068680B" w:rsidRDefault="00612202" w:rsidP="0068680B">
            <w:pPr>
              <w:rPr>
                <w:rFonts w:eastAsia="Calibri"/>
                <w:b/>
              </w:rPr>
            </w:pPr>
            <w:r w:rsidRPr="0068680B">
              <w:rPr>
                <w:rFonts w:eastAsia="Calibri"/>
              </w:rPr>
              <w:t>критически мыслить в рамках сложившихся сложных ситуациях, базируясь на системном подходе; разрабатывать стратегию действий для решения сложных ситуаций</w:t>
            </w:r>
          </w:p>
          <w:p w14:paraId="01C5740A" w14:textId="77777777" w:rsidR="00612202" w:rsidRPr="00AE1EA0" w:rsidRDefault="00612202" w:rsidP="004E1B2A">
            <w:pPr>
              <w:rPr>
                <w:rFonts w:eastAsia="Calibri"/>
              </w:rPr>
            </w:pPr>
          </w:p>
        </w:tc>
        <w:tc>
          <w:tcPr>
            <w:tcW w:w="3119" w:type="dxa"/>
          </w:tcPr>
          <w:p w14:paraId="0F015AA2" w14:textId="77777777" w:rsidR="00612202" w:rsidRPr="00B32A90" w:rsidRDefault="00612202" w:rsidP="004E1B2A">
            <w:r w:rsidRPr="00B32A90">
              <w:rPr>
                <w:rFonts w:eastAsia="Calibri"/>
              </w:rPr>
              <w:t>1.</w:t>
            </w:r>
            <w:r w:rsidRPr="00B32A90">
              <w:t xml:space="preserve"> </w:t>
            </w:r>
            <w:r w:rsidRPr="009049E2">
              <w:t>Студент показывает не только высокий уровень теоретических знаний по дисциплине, но и видит междисциплинарные связи. Умеет анализировать практические ситуации.</w:t>
            </w:r>
          </w:p>
        </w:tc>
        <w:tc>
          <w:tcPr>
            <w:tcW w:w="1984" w:type="dxa"/>
            <w:vMerge w:val="restart"/>
          </w:tcPr>
          <w:p w14:paraId="41FEB8C5" w14:textId="77777777" w:rsidR="00612202" w:rsidRPr="001709BA" w:rsidRDefault="00612202" w:rsidP="004E1B2A">
            <w:pPr>
              <w:tabs>
                <w:tab w:val="left" w:pos="0"/>
              </w:tabs>
              <w:rPr>
                <w:rFonts w:eastAsia="Calibri"/>
              </w:rPr>
            </w:pPr>
            <w:r w:rsidRPr="001709BA">
              <w:rPr>
                <w:rFonts w:eastAsia="Calibri"/>
              </w:rPr>
              <w:t>С-собеседование;</w:t>
            </w:r>
          </w:p>
          <w:p w14:paraId="640325B8" w14:textId="77777777" w:rsidR="00612202" w:rsidRPr="00AE1EA0" w:rsidRDefault="00612202" w:rsidP="004E1B2A">
            <w:pPr>
              <w:tabs>
                <w:tab w:val="left" w:pos="0"/>
              </w:tabs>
              <w:rPr>
                <w:rFonts w:eastAsia="Calibri"/>
              </w:rPr>
            </w:pPr>
            <w:r w:rsidRPr="001709BA">
              <w:rPr>
                <w:rFonts w:eastAsia="Calibri"/>
              </w:rPr>
              <w:t>Д-доклад</w:t>
            </w:r>
          </w:p>
        </w:tc>
      </w:tr>
      <w:tr w:rsidR="00612202" w:rsidRPr="00AE1EA0" w14:paraId="3F0ECCF3" w14:textId="77777777" w:rsidTr="004E1B2A">
        <w:tc>
          <w:tcPr>
            <w:tcW w:w="1129" w:type="dxa"/>
            <w:vMerge/>
          </w:tcPr>
          <w:p w14:paraId="71F13755" w14:textId="77777777" w:rsidR="00612202" w:rsidRPr="00AE1EA0" w:rsidRDefault="00612202" w:rsidP="004E1B2A">
            <w:pPr>
              <w:rPr>
                <w:rFonts w:eastAsia="Calibri"/>
              </w:rPr>
            </w:pPr>
          </w:p>
        </w:tc>
        <w:tc>
          <w:tcPr>
            <w:tcW w:w="3402" w:type="dxa"/>
            <w:vMerge/>
          </w:tcPr>
          <w:p w14:paraId="4DE4A0C7" w14:textId="77777777" w:rsidR="00612202" w:rsidRPr="00AE1EA0" w:rsidRDefault="00612202" w:rsidP="004E1B2A">
            <w:pPr>
              <w:rPr>
                <w:rFonts w:eastAsia="Calibri"/>
              </w:rPr>
            </w:pPr>
          </w:p>
        </w:tc>
        <w:tc>
          <w:tcPr>
            <w:tcW w:w="3119" w:type="dxa"/>
          </w:tcPr>
          <w:p w14:paraId="56F8D785" w14:textId="77777777" w:rsidR="00612202" w:rsidRPr="00AE1EA0" w:rsidRDefault="00612202" w:rsidP="004E1B2A">
            <w:pPr>
              <w:rPr>
                <w:rFonts w:eastAsia="Calibri"/>
              </w:rPr>
            </w:pPr>
            <w:r w:rsidRPr="00AE1EA0">
              <w:rPr>
                <w:rFonts w:eastAsia="Calibri"/>
              </w:rPr>
              <w:t>2</w:t>
            </w:r>
            <w:r>
              <w:rPr>
                <w:rFonts w:eastAsia="Calibri"/>
              </w:rPr>
              <w:t>.</w:t>
            </w:r>
            <w:r>
              <w:t xml:space="preserve"> </w:t>
            </w:r>
            <w:r w:rsidRPr="009049E2">
              <w:t>Студент показывает достаточный уровень теоретических знаний, свободно оперирует понятиями. Умеет анализировать практические ситуации, но допускает некоторые погрешности.</w:t>
            </w:r>
          </w:p>
        </w:tc>
        <w:tc>
          <w:tcPr>
            <w:tcW w:w="1984" w:type="dxa"/>
            <w:vMerge/>
          </w:tcPr>
          <w:p w14:paraId="2370F25E" w14:textId="77777777" w:rsidR="00612202" w:rsidRPr="00AE1EA0" w:rsidRDefault="00612202" w:rsidP="004E1B2A">
            <w:pPr>
              <w:tabs>
                <w:tab w:val="left" w:pos="0"/>
              </w:tabs>
              <w:rPr>
                <w:rFonts w:eastAsia="Calibri"/>
              </w:rPr>
            </w:pPr>
          </w:p>
        </w:tc>
      </w:tr>
      <w:tr w:rsidR="00612202" w:rsidRPr="00AE1EA0" w14:paraId="57ABD652" w14:textId="77777777" w:rsidTr="004E1B2A">
        <w:trPr>
          <w:trHeight w:val="324"/>
        </w:trPr>
        <w:tc>
          <w:tcPr>
            <w:tcW w:w="1129" w:type="dxa"/>
            <w:vMerge/>
          </w:tcPr>
          <w:p w14:paraId="35D96716" w14:textId="77777777" w:rsidR="00612202" w:rsidRPr="00AE1EA0" w:rsidRDefault="00612202" w:rsidP="004E1B2A">
            <w:pPr>
              <w:rPr>
                <w:rFonts w:eastAsia="Calibri"/>
              </w:rPr>
            </w:pPr>
          </w:p>
        </w:tc>
        <w:tc>
          <w:tcPr>
            <w:tcW w:w="3402" w:type="dxa"/>
            <w:vMerge/>
          </w:tcPr>
          <w:p w14:paraId="7054848A" w14:textId="77777777" w:rsidR="00612202" w:rsidRPr="00AE1EA0" w:rsidRDefault="00612202" w:rsidP="004E1B2A">
            <w:pPr>
              <w:rPr>
                <w:rFonts w:eastAsia="Calibri"/>
              </w:rPr>
            </w:pPr>
          </w:p>
        </w:tc>
        <w:tc>
          <w:tcPr>
            <w:tcW w:w="3119" w:type="dxa"/>
          </w:tcPr>
          <w:p w14:paraId="756DA242" w14:textId="77777777" w:rsidR="00612202" w:rsidRPr="00AE1EA0" w:rsidRDefault="00612202" w:rsidP="004E1B2A">
            <w:pPr>
              <w:rPr>
                <w:rFonts w:eastAsia="Calibri"/>
              </w:rPr>
            </w:pPr>
            <w:r>
              <w:rPr>
                <w:rFonts w:eastAsia="Calibri"/>
              </w:rPr>
              <w:t>3.</w:t>
            </w:r>
            <w:r>
              <w:t xml:space="preserve"> </w:t>
            </w:r>
            <w:r w:rsidRPr="009049E2">
              <w:t xml:space="preserve">Студент показывает знание основного лекционного материала. В ответе не всегда присутствует логика изложения.  </w:t>
            </w:r>
          </w:p>
        </w:tc>
        <w:tc>
          <w:tcPr>
            <w:tcW w:w="1984" w:type="dxa"/>
            <w:vMerge/>
          </w:tcPr>
          <w:p w14:paraId="09F6AF32" w14:textId="77777777" w:rsidR="00612202" w:rsidRPr="00AE1EA0" w:rsidRDefault="00612202" w:rsidP="004E1B2A">
            <w:pPr>
              <w:tabs>
                <w:tab w:val="left" w:pos="0"/>
              </w:tabs>
              <w:rPr>
                <w:rFonts w:eastAsia="Calibri"/>
              </w:rPr>
            </w:pPr>
          </w:p>
        </w:tc>
      </w:tr>
      <w:tr w:rsidR="00612202" w:rsidRPr="00AE1EA0" w14:paraId="23CD88A5" w14:textId="77777777" w:rsidTr="004E1B2A">
        <w:trPr>
          <w:trHeight w:val="156"/>
        </w:trPr>
        <w:tc>
          <w:tcPr>
            <w:tcW w:w="1129" w:type="dxa"/>
            <w:vMerge/>
          </w:tcPr>
          <w:p w14:paraId="7649FABA" w14:textId="77777777" w:rsidR="00612202" w:rsidRPr="00AE1EA0" w:rsidRDefault="00612202" w:rsidP="004E1B2A">
            <w:pPr>
              <w:rPr>
                <w:rFonts w:eastAsia="Calibri"/>
              </w:rPr>
            </w:pPr>
          </w:p>
        </w:tc>
        <w:tc>
          <w:tcPr>
            <w:tcW w:w="3402" w:type="dxa"/>
            <w:vMerge/>
          </w:tcPr>
          <w:p w14:paraId="0F24A3D7" w14:textId="77777777" w:rsidR="00612202" w:rsidRPr="00AE1EA0" w:rsidRDefault="00612202" w:rsidP="004E1B2A">
            <w:pPr>
              <w:rPr>
                <w:rFonts w:eastAsia="Calibri"/>
              </w:rPr>
            </w:pPr>
          </w:p>
        </w:tc>
        <w:tc>
          <w:tcPr>
            <w:tcW w:w="3119" w:type="dxa"/>
          </w:tcPr>
          <w:p w14:paraId="0BAE22BC" w14:textId="77777777" w:rsidR="00612202" w:rsidRPr="005C60E9" w:rsidRDefault="00612202" w:rsidP="004E1B2A">
            <w:pPr>
              <w:rPr>
                <w:rFonts w:eastAsia="Calibri"/>
              </w:rPr>
            </w:pPr>
            <w:r>
              <w:rPr>
                <w:rFonts w:eastAsia="Calibri"/>
              </w:rPr>
              <w:t>4.</w:t>
            </w:r>
            <w:r>
              <w:t xml:space="preserve"> </w:t>
            </w:r>
            <w:r w:rsidRPr="009049E2">
              <w:t>Студент показывает слабый уровень теоретических знаний, затрудняется при анализе практических ситуаций. Не может привести примеры из реальной практики.</w:t>
            </w:r>
          </w:p>
        </w:tc>
        <w:tc>
          <w:tcPr>
            <w:tcW w:w="1984" w:type="dxa"/>
            <w:vMerge/>
          </w:tcPr>
          <w:p w14:paraId="32773F8B" w14:textId="77777777" w:rsidR="00612202" w:rsidRPr="00AE1EA0" w:rsidRDefault="00612202" w:rsidP="004E1B2A">
            <w:pPr>
              <w:tabs>
                <w:tab w:val="left" w:pos="0"/>
              </w:tabs>
              <w:rPr>
                <w:rFonts w:eastAsia="Calibri"/>
              </w:rPr>
            </w:pPr>
          </w:p>
        </w:tc>
      </w:tr>
      <w:tr w:rsidR="00612202" w:rsidRPr="00AE1EA0" w14:paraId="7545E7AB" w14:textId="77777777" w:rsidTr="004E1B2A">
        <w:tc>
          <w:tcPr>
            <w:tcW w:w="1129" w:type="dxa"/>
            <w:vMerge w:val="restart"/>
          </w:tcPr>
          <w:p w14:paraId="1EFFF0EB" w14:textId="77777777" w:rsidR="00612202" w:rsidRPr="00AE1EA0" w:rsidRDefault="00612202" w:rsidP="004E1B2A">
            <w:pPr>
              <w:rPr>
                <w:rFonts w:eastAsia="Calibri"/>
              </w:rPr>
            </w:pPr>
            <w:r w:rsidRPr="00AE1EA0">
              <w:rPr>
                <w:rFonts w:eastAsia="Calibri"/>
              </w:rPr>
              <w:t xml:space="preserve">Владеет </w:t>
            </w:r>
          </w:p>
        </w:tc>
        <w:tc>
          <w:tcPr>
            <w:tcW w:w="3402" w:type="dxa"/>
            <w:vMerge w:val="restart"/>
          </w:tcPr>
          <w:p w14:paraId="5BCA2C14" w14:textId="77777777" w:rsidR="00612202" w:rsidRPr="00AE1EA0" w:rsidRDefault="00612202" w:rsidP="004E1B2A">
            <w:pPr>
              <w:rPr>
                <w:rFonts w:eastAsia="Calibri"/>
              </w:rPr>
            </w:pPr>
            <w:r w:rsidRPr="0068680B">
              <w:rPr>
                <w:rFonts w:eastAsia="Calibri"/>
              </w:rPr>
              <w:t>опытом проведения первичных научных исследований с применением критического анализа проблемных ситуаций на основе системного подхода; опытом решения проблемных ситуаций в рамках проведения первичных научных исследований.</w:t>
            </w:r>
          </w:p>
        </w:tc>
        <w:tc>
          <w:tcPr>
            <w:tcW w:w="3119" w:type="dxa"/>
          </w:tcPr>
          <w:p w14:paraId="7609EAC2" w14:textId="77777777" w:rsidR="00612202" w:rsidRPr="00AE1EA0" w:rsidRDefault="00612202" w:rsidP="004E1B2A">
            <w:pPr>
              <w:rPr>
                <w:rFonts w:eastAsia="Calibri"/>
              </w:rPr>
            </w:pPr>
            <w:r w:rsidRPr="00AE1EA0">
              <w:rPr>
                <w:rFonts w:eastAsia="Calibri"/>
              </w:rPr>
              <w:t>1</w:t>
            </w:r>
            <w:r>
              <w:rPr>
                <w:rFonts w:eastAsia="Calibri"/>
              </w:rPr>
              <w:t>.</w:t>
            </w:r>
            <w:r>
              <w:t xml:space="preserve"> </w:t>
            </w:r>
            <w:r w:rsidRPr="009049E2">
              <w:t>Студент показывает не только высокий уровень теоретических знаний по дисциплине, но и видит междисциплинарные связи. Умеет анализировать практические ситуации.</w:t>
            </w:r>
          </w:p>
        </w:tc>
        <w:tc>
          <w:tcPr>
            <w:tcW w:w="1984" w:type="dxa"/>
            <w:vMerge w:val="restart"/>
          </w:tcPr>
          <w:p w14:paraId="757FF91A" w14:textId="77777777" w:rsidR="00612202" w:rsidRPr="001709BA" w:rsidRDefault="00612202" w:rsidP="004E1B2A">
            <w:pPr>
              <w:tabs>
                <w:tab w:val="left" w:pos="0"/>
              </w:tabs>
              <w:rPr>
                <w:rFonts w:eastAsia="Calibri"/>
              </w:rPr>
            </w:pPr>
            <w:r w:rsidRPr="001709BA">
              <w:rPr>
                <w:rFonts w:eastAsia="Calibri"/>
              </w:rPr>
              <w:t>С-собеседование;</w:t>
            </w:r>
          </w:p>
          <w:p w14:paraId="4984588D" w14:textId="77777777" w:rsidR="00612202" w:rsidRPr="00AE1EA0" w:rsidRDefault="00612202" w:rsidP="004E1B2A">
            <w:pPr>
              <w:tabs>
                <w:tab w:val="left" w:pos="0"/>
              </w:tabs>
              <w:rPr>
                <w:rFonts w:eastAsia="Calibri"/>
              </w:rPr>
            </w:pPr>
            <w:r w:rsidRPr="001709BA">
              <w:rPr>
                <w:rFonts w:eastAsia="Calibri"/>
              </w:rPr>
              <w:t>Д-доклад</w:t>
            </w:r>
          </w:p>
        </w:tc>
      </w:tr>
      <w:tr w:rsidR="00612202" w:rsidRPr="00AE1EA0" w14:paraId="1C5EA172" w14:textId="77777777" w:rsidTr="004E1B2A">
        <w:tc>
          <w:tcPr>
            <w:tcW w:w="1129" w:type="dxa"/>
            <w:vMerge/>
          </w:tcPr>
          <w:p w14:paraId="15D59225" w14:textId="77777777" w:rsidR="00612202" w:rsidRPr="00AE1EA0" w:rsidRDefault="00612202" w:rsidP="004E1B2A">
            <w:pPr>
              <w:rPr>
                <w:rFonts w:eastAsia="Calibri"/>
              </w:rPr>
            </w:pPr>
          </w:p>
        </w:tc>
        <w:tc>
          <w:tcPr>
            <w:tcW w:w="3402" w:type="dxa"/>
            <w:vMerge/>
          </w:tcPr>
          <w:p w14:paraId="3D545535" w14:textId="77777777" w:rsidR="00612202" w:rsidRPr="00AE1EA0" w:rsidRDefault="00612202" w:rsidP="004E1B2A">
            <w:pPr>
              <w:rPr>
                <w:rFonts w:eastAsia="Calibri"/>
              </w:rPr>
            </w:pPr>
          </w:p>
        </w:tc>
        <w:tc>
          <w:tcPr>
            <w:tcW w:w="3119" w:type="dxa"/>
          </w:tcPr>
          <w:p w14:paraId="67559BD5" w14:textId="77777777" w:rsidR="00612202" w:rsidRPr="00AE1EA0" w:rsidRDefault="00612202" w:rsidP="004E1B2A">
            <w:pPr>
              <w:rPr>
                <w:rFonts w:eastAsia="Calibri"/>
              </w:rPr>
            </w:pPr>
            <w:r w:rsidRPr="00AE1EA0">
              <w:rPr>
                <w:rFonts w:eastAsia="Calibri"/>
              </w:rPr>
              <w:t>2</w:t>
            </w:r>
            <w:r>
              <w:rPr>
                <w:rFonts w:eastAsia="Calibri"/>
              </w:rPr>
              <w:t xml:space="preserve">. </w:t>
            </w:r>
            <w:r w:rsidRPr="009049E2">
              <w:t>Студент показывает достаточный уровень теоретических знаний, свободно оперирует понятиями. Умеет анализировать практические ситуации, но допускает некоторые погрешности.</w:t>
            </w:r>
          </w:p>
        </w:tc>
        <w:tc>
          <w:tcPr>
            <w:tcW w:w="1984" w:type="dxa"/>
            <w:vMerge/>
          </w:tcPr>
          <w:p w14:paraId="5A482274" w14:textId="77777777" w:rsidR="00612202" w:rsidRPr="00AE1EA0" w:rsidRDefault="00612202" w:rsidP="004E1B2A">
            <w:pPr>
              <w:rPr>
                <w:rFonts w:eastAsia="Calibri"/>
              </w:rPr>
            </w:pPr>
          </w:p>
        </w:tc>
      </w:tr>
      <w:tr w:rsidR="00612202" w:rsidRPr="00AE1EA0" w14:paraId="6455F2D7" w14:textId="77777777" w:rsidTr="004E1B2A">
        <w:trPr>
          <w:trHeight w:val="1176"/>
        </w:trPr>
        <w:tc>
          <w:tcPr>
            <w:tcW w:w="1129" w:type="dxa"/>
            <w:vMerge/>
          </w:tcPr>
          <w:p w14:paraId="75645C11" w14:textId="77777777" w:rsidR="00612202" w:rsidRPr="00AE1EA0" w:rsidRDefault="00612202" w:rsidP="004E1B2A">
            <w:pPr>
              <w:rPr>
                <w:rFonts w:eastAsia="Calibri"/>
              </w:rPr>
            </w:pPr>
          </w:p>
        </w:tc>
        <w:tc>
          <w:tcPr>
            <w:tcW w:w="3402" w:type="dxa"/>
            <w:vMerge/>
          </w:tcPr>
          <w:p w14:paraId="262CE739" w14:textId="77777777" w:rsidR="00612202" w:rsidRPr="00AE1EA0" w:rsidRDefault="00612202" w:rsidP="004E1B2A">
            <w:pPr>
              <w:rPr>
                <w:rFonts w:eastAsia="Calibri"/>
              </w:rPr>
            </w:pPr>
          </w:p>
        </w:tc>
        <w:tc>
          <w:tcPr>
            <w:tcW w:w="3119" w:type="dxa"/>
          </w:tcPr>
          <w:p w14:paraId="23AF30AD" w14:textId="77777777" w:rsidR="00612202" w:rsidRPr="00AE1EA0" w:rsidRDefault="00612202" w:rsidP="004E1B2A">
            <w:pPr>
              <w:rPr>
                <w:rFonts w:eastAsia="Calibri"/>
              </w:rPr>
            </w:pPr>
            <w:r>
              <w:rPr>
                <w:rFonts w:eastAsia="Calibri"/>
              </w:rPr>
              <w:t>3.</w:t>
            </w:r>
            <w:r>
              <w:t xml:space="preserve"> </w:t>
            </w:r>
            <w:r w:rsidRPr="009049E2">
              <w:t xml:space="preserve">Студент показывает знание основного лекционного материала. В ответе не всегда присутствует логика изложения.  </w:t>
            </w:r>
          </w:p>
        </w:tc>
        <w:tc>
          <w:tcPr>
            <w:tcW w:w="1984" w:type="dxa"/>
            <w:vMerge/>
          </w:tcPr>
          <w:p w14:paraId="12EB34D1" w14:textId="77777777" w:rsidR="00612202" w:rsidRPr="00AE1EA0" w:rsidRDefault="00612202" w:rsidP="004E1B2A">
            <w:pPr>
              <w:rPr>
                <w:rFonts w:eastAsia="Calibri"/>
              </w:rPr>
            </w:pPr>
          </w:p>
        </w:tc>
      </w:tr>
      <w:tr w:rsidR="00612202" w:rsidRPr="00AE1EA0" w14:paraId="45A95B50" w14:textId="77777777" w:rsidTr="004E1B2A">
        <w:trPr>
          <w:trHeight w:val="576"/>
        </w:trPr>
        <w:tc>
          <w:tcPr>
            <w:tcW w:w="1129" w:type="dxa"/>
            <w:vMerge/>
          </w:tcPr>
          <w:p w14:paraId="505215CB" w14:textId="77777777" w:rsidR="00612202" w:rsidRPr="00AE1EA0" w:rsidRDefault="00612202" w:rsidP="004E1B2A">
            <w:pPr>
              <w:rPr>
                <w:rFonts w:eastAsia="Calibri"/>
              </w:rPr>
            </w:pPr>
          </w:p>
        </w:tc>
        <w:tc>
          <w:tcPr>
            <w:tcW w:w="3402" w:type="dxa"/>
            <w:vMerge/>
          </w:tcPr>
          <w:p w14:paraId="781AF7F7" w14:textId="77777777" w:rsidR="00612202" w:rsidRPr="00AE1EA0" w:rsidRDefault="00612202" w:rsidP="004E1B2A">
            <w:pPr>
              <w:rPr>
                <w:rFonts w:eastAsia="Calibri"/>
              </w:rPr>
            </w:pPr>
          </w:p>
        </w:tc>
        <w:tc>
          <w:tcPr>
            <w:tcW w:w="3119" w:type="dxa"/>
          </w:tcPr>
          <w:p w14:paraId="3DA7BC29" w14:textId="77777777" w:rsidR="00612202" w:rsidRPr="00580190" w:rsidRDefault="00612202" w:rsidP="004E1B2A">
            <w:pPr>
              <w:rPr>
                <w:rFonts w:eastAsia="Calibri"/>
              </w:rPr>
            </w:pPr>
            <w:r>
              <w:rPr>
                <w:rFonts w:eastAsia="Calibri"/>
              </w:rPr>
              <w:t xml:space="preserve">4. </w:t>
            </w:r>
            <w:r w:rsidRPr="009049E2">
              <w:t>Студент показывает слабый уровень теоретических знаний, затрудняется при анализе практических ситуаций. Не может привести примеры из реальной практики.</w:t>
            </w:r>
          </w:p>
        </w:tc>
        <w:tc>
          <w:tcPr>
            <w:tcW w:w="1984" w:type="dxa"/>
            <w:vMerge/>
          </w:tcPr>
          <w:p w14:paraId="66EA4D6E" w14:textId="77777777" w:rsidR="00612202" w:rsidRPr="00AE1EA0" w:rsidRDefault="00612202" w:rsidP="004E1B2A">
            <w:pPr>
              <w:rPr>
                <w:rFonts w:eastAsia="Calibri"/>
              </w:rPr>
            </w:pPr>
          </w:p>
        </w:tc>
      </w:tr>
    </w:tbl>
    <w:p w14:paraId="0D20EA8D" w14:textId="77777777" w:rsidR="00612202" w:rsidRPr="009D0836" w:rsidRDefault="00612202" w:rsidP="00161426">
      <w:pPr>
        <w:rPr>
          <w:rFonts w:eastAsia="Calibri"/>
          <w:b/>
          <w:sz w:val="24"/>
          <w:szCs w:val="24"/>
          <w:lang w:val="en-US"/>
        </w:rPr>
      </w:pPr>
    </w:p>
    <w:p w14:paraId="42D2D892" w14:textId="77777777" w:rsidR="00612202" w:rsidRPr="00C4080B" w:rsidRDefault="00612202" w:rsidP="00161426">
      <w:pPr>
        <w:rPr>
          <w:rFonts w:eastAsia="Calibri"/>
          <w:b/>
          <w:bCs/>
          <w:sz w:val="24"/>
          <w:szCs w:val="24"/>
        </w:rPr>
      </w:pPr>
      <w:r w:rsidRPr="00C4080B">
        <w:rPr>
          <w:rFonts w:eastAsia="Calibri"/>
          <w:b/>
          <w:sz w:val="24"/>
          <w:szCs w:val="24"/>
        </w:rPr>
        <w:t>Компетенция</w:t>
      </w:r>
      <w:r w:rsidRPr="00C4080B">
        <w:rPr>
          <w:rFonts w:ascii="Calibri" w:eastAsia="Calibri" w:hAnsi="Calibri"/>
          <w:sz w:val="24"/>
          <w:szCs w:val="24"/>
        </w:rPr>
        <w:t xml:space="preserve"> </w:t>
      </w:r>
      <w:r w:rsidRPr="00C4080B">
        <w:rPr>
          <w:rFonts w:eastAsia="Calibri"/>
          <w:b/>
          <w:bCs/>
          <w:sz w:val="24"/>
          <w:szCs w:val="24"/>
        </w:rPr>
        <w:t>– ОПК -</w:t>
      </w:r>
      <w:r>
        <w:rPr>
          <w:rFonts w:eastAsia="Calibri"/>
          <w:b/>
          <w:bCs/>
          <w:sz w:val="24"/>
          <w:szCs w:val="24"/>
        </w:rPr>
        <w:t>1</w:t>
      </w:r>
    </w:p>
    <w:p w14:paraId="2DCB3F78" w14:textId="77777777" w:rsidR="00612202" w:rsidRPr="00B47183" w:rsidRDefault="00612202" w:rsidP="00C4080B">
      <w:pPr>
        <w:tabs>
          <w:tab w:val="left" w:pos="2268"/>
        </w:tabs>
        <w:rPr>
          <w:rFonts w:eastAsia="Calibri"/>
          <w:sz w:val="24"/>
          <w:szCs w:val="24"/>
          <w:u w:val="single"/>
        </w:rPr>
      </w:pPr>
      <w:r>
        <w:rPr>
          <w:rFonts w:eastAsia="Calibri"/>
          <w:sz w:val="24"/>
          <w:szCs w:val="24"/>
          <w:u w:val="single"/>
        </w:rPr>
        <w:t xml:space="preserve">Способен </w:t>
      </w:r>
      <w:r w:rsidRPr="002B74BA">
        <w:rPr>
          <w:rFonts w:eastAsia="Calibri"/>
          <w:sz w:val="24"/>
          <w:szCs w:val="24"/>
          <w:u w:val="single"/>
        </w:rPr>
        <w:t>владе</w:t>
      </w:r>
      <w:r>
        <w:rPr>
          <w:rFonts w:eastAsia="Calibri"/>
          <w:sz w:val="24"/>
          <w:szCs w:val="24"/>
          <w:u w:val="single"/>
        </w:rPr>
        <w:t>ть</w:t>
      </w:r>
      <w:r w:rsidRPr="002B74BA">
        <w:rPr>
          <w:rFonts w:eastAsia="Calibri"/>
          <w:sz w:val="24"/>
          <w:szCs w:val="24"/>
          <w:u w:val="single"/>
        </w:rPr>
        <w:t xml:space="preserve"> системой лингвистических знаний, включающей в себя знание основных явлений на всех уровнях языка и закономерностей функционирования изучаемых языков, функциональных разновидностей языка</w:t>
      </w:r>
    </w:p>
    <w:tbl>
      <w:tblPr>
        <w:tblStyle w:val="73"/>
        <w:tblW w:w="0" w:type="auto"/>
        <w:tblLook w:val="04A0" w:firstRow="1" w:lastRow="0" w:firstColumn="1" w:lastColumn="0" w:noHBand="0" w:noVBand="1"/>
      </w:tblPr>
      <w:tblGrid>
        <w:gridCol w:w="1109"/>
        <w:gridCol w:w="3256"/>
        <w:gridCol w:w="3039"/>
        <w:gridCol w:w="1941"/>
      </w:tblGrid>
      <w:tr w:rsidR="00612202" w:rsidRPr="00AE1EA0" w14:paraId="02DEB562" w14:textId="77777777" w:rsidTr="00D84EA6">
        <w:tc>
          <w:tcPr>
            <w:tcW w:w="4531" w:type="dxa"/>
            <w:gridSpan w:val="2"/>
          </w:tcPr>
          <w:p w14:paraId="694E9DAE" w14:textId="77777777" w:rsidR="00612202" w:rsidRPr="00AE1EA0" w:rsidRDefault="00612202" w:rsidP="00D84EA6">
            <w:pPr>
              <w:rPr>
                <w:rFonts w:eastAsia="Calibri"/>
                <w:b/>
              </w:rPr>
            </w:pPr>
            <w:bookmarkStart w:id="58" w:name="_Hlk229828058"/>
            <w:r w:rsidRPr="00AE1EA0">
              <w:rPr>
                <w:rFonts w:eastAsia="Calibri"/>
                <w:b/>
              </w:rPr>
              <w:t>Оцениваемый результат(показатель)*</w:t>
            </w:r>
          </w:p>
        </w:tc>
        <w:tc>
          <w:tcPr>
            <w:tcW w:w="3119" w:type="dxa"/>
          </w:tcPr>
          <w:p w14:paraId="08041A2B" w14:textId="77777777" w:rsidR="00612202" w:rsidRPr="00AE1EA0" w:rsidRDefault="00612202" w:rsidP="00D84EA6">
            <w:pPr>
              <w:rPr>
                <w:rFonts w:eastAsia="Calibri"/>
              </w:rPr>
            </w:pPr>
            <w:r w:rsidRPr="00AE1EA0">
              <w:rPr>
                <w:rFonts w:eastAsia="Calibri"/>
              </w:rPr>
              <w:t>Критерии оценивания</w:t>
            </w:r>
          </w:p>
        </w:tc>
        <w:tc>
          <w:tcPr>
            <w:tcW w:w="1984" w:type="dxa"/>
          </w:tcPr>
          <w:p w14:paraId="206CA410" w14:textId="77777777" w:rsidR="00612202" w:rsidRPr="00AE1EA0" w:rsidRDefault="00612202" w:rsidP="00D84EA6">
            <w:pPr>
              <w:rPr>
                <w:rFonts w:eastAsia="Calibri"/>
              </w:rPr>
            </w:pPr>
            <w:r w:rsidRPr="00AE1EA0">
              <w:rPr>
                <w:rFonts w:eastAsia="Calibri"/>
              </w:rPr>
              <w:t>Процедура оценивания **</w:t>
            </w:r>
          </w:p>
        </w:tc>
      </w:tr>
      <w:tr w:rsidR="00612202" w:rsidRPr="00AE1EA0" w14:paraId="41155367" w14:textId="77777777" w:rsidTr="00D84EA6">
        <w:tc>
          <w:tcPr>
            <w:tcW w:w="1129" w:type="dxa"/>
            <w:vMerge w:val="restart"/>
          </w:tcPr>
          <w:p w14:paraId="34E13397" w14:textId="77777777" w:rsidR="00612202" w:rsidRPr="00AE1EA0" w:rsidRDefault="00612202" w:rsidP="00D84EA6">
            <w:pPr>
              <w:rPr>
                <w:rFonts w:eastAsia="Calibri"/>
              </w:rPr>
            </w:pPr>
            <w:r w:rsidRPr="00AE1EA0">
              <w:rPr>
                <w:rFonts w:eastAsia="Calibri"/>
              </w:rPr>
              <w:t>Знает</w:t>
            </w:r>
          </w:p>
        </w:tc>
        <w:tc>
          <w:tcPr>
            <w:tcW w:w="3402" w:type="dxa"/>
            <w:vMerge w:val="restart"/>
          </w:tcPr>
          <w:p w14:paraId="3E84EA2B" w14:textId="77777777" w:rsidR="00612202" w:rsidRPr="00AE1EA0" w:rsidRDefault="00612202" w:rsidP="00D84EA6">
            <w:pPr>
              <w:rPr>
                <w:rFonts w:eastAsia="Calibri"/>
              </w:rPr>
            </w:pPr>
            <w:r w:rsidRPr="0068680B">
              <w:rPr>
                <w:rFonts w:eastAsia="Calibri"/>
              </w:rPr>
              <w:t>формулы речевого этикета и их функционально- коммуникативную дифференциацию</w:t>
            </w:r>
          </w:p>
        </w:tc>
        <w:tc>
          <w:tcPr>
            <w:tcW w:w="3119" w:type="dxa"/>
          </w:tcPr>
          <w:p w14:paraId="0C185AF3" w14:textId="77777777" w:rsidR="00612202" w:rsidRPr="00D8290D" w:rsidRDefault="00612202" w:rsidP="00D84EA6">
            <w:r>
              <w:t>1.</w:t>
            </w:r>
            <w:r w:rsidRPr="00AE1EA0">
              <w:rPr>
                <w:rFonts w:eastAsia="Calibri"/>
              </w:rPr>
              <w:t xml:space="preserve"> </w:t>
            </w:r>
            <w:r w:rsidRPr="0066415A">
              <w:rPr>
                <w:rFonts w:eastAsia="Calibri"/>
              </w:rPr>
              <w:t xml:space="preserve">Обучающийся показывает высокий уровень теоретических знаний </w:t>
            </w:r>
          </w:p>
        </w:tc>
        <w:tc>
          <w:tcPr>
            <w:tcW w:w="1984" w:type="dxa"/>
            <w:vMerge w:val="restart"/>
          </w:tcPr>
          <w:p w14:paraId="1D65E243" w14:textId="77777777" w:rsidR="00612202" w:rsidRPr="001709BA" w:rsidRDefault="00612202" w:rsidP="001709BA">
            <w:pPr>
              <w:tabs>
                <w:tab w:val="left" w:pos="0"/>
              </w:tabs>
              <w:rPr>
                <w:rFonts w:eastAsia="Calibri"/>
              </w:rPr>
            </w:pPr>
            <w:r w:rsidRPr="001709BA">
              <w:rPr>
                <w:rFonts w:eastAsia="Calibri"/>
              </w:rPr>
              <w:t>С-собеседование;</w:t>
            </w:r>
          </w:p>
          <w:p w14:paraId="68A5F0D7" w14:textId="77777777" w:rsidR="00612202" w:rsidRPr="00AE1EA0" w:rsidRDefault="00612202" w:rsidP="001709BA">
            <w:pPr>
              <w:tabs>
                <w:tab w:val="left" w:pos="0"/>
              </w:tabs>
              <w:rPr>
                <w:rFonts w:eastAsia="Calibri"/>
              </w:rPr>
            </w:pPr>
            <w:r w:rsidRPr="001709BA">
              <w:rPr>
                <w:rFonts w:eastAsia="Calibri"/>
              </w:rPr>
              <w:t>Д-доклад</w:t>
            </w:r>
          </w:p>
        </w:tc>
      </w:tr>
      <w:tr w:rsidR="00612202" w:rsidRPr="00AE1EA0" w14:paraId="64097F1D" w14:textId="77777777" w:rsidTr="00D84EA6">
        <w:tc>
          <w:tcPr>
            <w:tcW w:w="1129" w:type="dxa"/>
            <w:vMerge/>
          </w:tcPr>
          <w:p w14:paraId="6A2D7473" w14:textId="77777777" w:rsidR="00612202" w:rsidRPr="00AE1EA0" w:rsidRDefault="00612202" w:rsidP="00D84EA6">
            <w:pPr>
              <w:rPr>
                <w:rFonts w:eastAsia="Calibri"/>
              </w:rPr>
            </w:pPr>
          </w:p>
        </w:tc>
        <w:tc>
          <w:tcPr>
            <w:tcW w:w="3402" w:type="dxa"/>
            <w:vMerge/>
          </w:tcPr>
          <w:p w14:paraId="6CD95E67" w14:textId="77777777" w:rsidR="00612202" w:rsidRPr="00AE1EA0" w:rsidRDefault="00612202" w:rsidP="00D84EA6">
            <w:pPr>
              <w:rPr>
                <w:rFonts w:eastAsia="Calibri"/>
              </w:rPr>
            </w:pPr>
          </w:p>
        </w:tc>
        <w:tc>
          <w:tcPr>
            <w:tcW w:w="3119" w:type="dxa"/>
          </w:tcPr>
          <w:p w14:paraId="6A079492" w14:textId="77777777" w:rsidR="00612202" w:rsidRPr="0066415A" w:rsidRDefault="00612202" w:rsidP="00D84EA6">
            <w:pPr>
              <w:pStyle w:val="a9"/>
              <w:spacing w:after="0" w:line="240" w:lineRule="auto"/>
              <w:ind w:left="-110" w:firstLine="284"/>
            </w:pPr>
            <w:r>
              <w:t xml:space="preserve">2. </w:t>
            </w:r>
            <w:r w:rsidRPr="0066415A">
              <w:t>Обучающийся показывает средний уровень теоретических знаний</w:t>
            </w:r>
            <w:r>
              <w:t xml:space="preserve"> </w:t>
            </w:r>
          </w:p>
        </w:tc>
        <w:tc>
          <w:tcPr>
            <w:tcW w:w="1984" w:type="dxa"/>
            <w:vMerge/>
          </w:tcPr>
          <w:p w14:paraId="3FDB8852" w14:textId="77777777" w:rsidR="00612202" w:rsidRPr="00AE1EA0" w:rsidRDefault="00612202" w:rsidP="00D84EA6">
            <w:pPr>
              <w:tabs>
                <w:tab w:val="left" w:pos="0"/>
              </w:tabs>
              <w:rPr>
                <w:rFonts w:eastAsia="Calibri"/>
              </w:rPr>
            </w:pPr>
          </w:p>
        </w:tc>
      </w:tr>
      <w:tr w:rsidR="00612202" w:rsidRPr="00AE1EA0" w14:paraId="0A74CFAF" w14:textId="77777777" w:rsidTr="003C1C93">
        <w:trPr>
          <w:trHeight w:val="1548"/>
        </w:trPr>
        <w:tc>
          <w:tcPr>
            <w:tcW w:w="1129" w:type="dxa"/>
            <w:vMerge/>
          </w:tcPr>
          <w:p w14:paraId="5B5E66C2" w14:textId="77777777" w:rsidR="00612202" w:rsidRPr="00AE1EA0" w:rsidRDefault="00612202" w:rsidP="00D84EA6">
            <w:pPr>
              <w:rPr>
                <w:rFonts w:eastAsia="Calibri"/>
              </w:rPr>
            </w:pPr>
          </w:p>
        </w:tc>
        <w:tc>
          <w:tcPr>
            <w:tcW w:w="3402" w:type="dxa"/>
            <w:vMerge/>
          </w:tcPr>
          <w:p w14:paraId="4F98F78B" w14:textId="77777777" w:rsidR="00612202" w:rsidRPr="00AE1EA0" w:rsidRDefault="00612202" w:rsidP="00D84EA6">
            <w:pPr>
              <w:rPr>
                <w:rFonts w:eastAsia="Calibri"/>
              </w:rPr>
            </w:pPr>
          </w:p>
        </w:tc>
        <w:tc>
          <w:tcPr>
            <w:tcW w:w="3119" w:type="dxa"/>
          </w:tcPr>
          <w:p w14:paraId="3A5D6BE2" w14:textId="77777777" w:rsidR="00612202" w:rsidRPr="0066415A" w:rsidRDefault="00612202" w:rsidP="003C1C93">
            <w:pPr>
              <w:pStyle w:val="a9"/>
              <w:tabs>
                <w:tab w:val="left" w:pos="176"/>
              </w:tabs>
              <w:spacing w:after="0" w:line="240" w:lineRule="auto"/>
              <w:ind w:left="0"/>
            </w:pPr>
            <w:r>
              <w:t>3.</w:t>
            </w:r>
            <w:r w:rsidRPr="0066415A">
              <w:t>Обучающийся владеет удовлетворительным уровнем теоретических знаний</w:t>
            </w:r>
            <w:r>
              <w:t>;</w:t>
            </w:r>
          </w:p>
        </w:tc>
        <w:tc>
          <w:tcPr>
            <w:tcW w:w="1984" w:type="dxa"/>
            <w:vMerge w:val="restart"/>
          </w:tcPr>
          <w:p w14:paraId="2D009585" w14:textId="77777777" w:rsidR="00612202" w:rsidRPr="00AE1EA0" w:rsidRDefault="00612202" w:rsidP="00D84EA6">
            <w:pPr>
              <w:tabs>
                <w:tab w:val="left" w:pos="0"/>
              </w:tabs>
              <w:rPr>
                <w:rFonts w:eastAsia="Calibri"/>
              </w:rPr>
            </w:pPr>
          </w:p>
        </w:tc>
      </w:tr>
      <w:tr w:rsidR="00612202" w:rsidRPr="00AE1EA0" w14:paraId="38E718A3" w14:textId="77777777" w:rsidTr="00D84EA6">
        <w:trPr>
          <w:trHeight w:val="192"/>
        </w:trPr>
        <w:tc>
          <w:tcPr>
            <w:tcW w:w="1129" w:type="dxa"/>
            <w:vMerge/>
          </w:tcPr>
          <w:p w14:paraId="3E50212D" w14:textId="77777777" w:rsidR="00612202" w:rsidRPr="00AE1EA0" w:rsidRDefault="00612202" w:rsidP="00D84EA6">
            <w:pPr>
              <w:rPr>
                <w:rFonts w:eastAsia="Calibri"/>
              </w:rPr>
            </w:pPr>
          </w:p>
        </w:tc>
        <w:tc>
          <w:tcPr>
            <w:tcW w:w="3402" w:type="dxa"/>
            <w:vMerge/>
          </w:tcPr>
          <w:p w14:paraId="23158275" w14:textId="77777777" w:rsidR="00612202" w:rsidRPr="00AE1EA0" w:rsidRDefault="00612202" w:rsidP="00D84EA6">
            <w:pPr>
              <w:rPr>
                <w:rFonts w:eastAsia="Calibri"/>
              </w:rPr>
            </w:pPr>
          </w:p>
        </w:tc>
        <w:tc>
          <w:tcPr>
            <w:tcW w:w="3119" w:type="dxa"/>
          </w:tcPr>
          <w:p w14:paraId="0B3A8472" w14:textId="77777777" w:rsidR="00612202" w:rsidRDefault="00612202" w:rsidP="00D84EA6">
            <w:pPr>
              <w:pStyle w:val="a9"/>
              <w:tabs>
                <w:tab w:val="left" w:pos="176"/>
              </w:tabs>
              <w:spacing w:after="0" w:line="240" w:lineRule="auto"/>
              <w:ind w:left="0"/>
            </w:pPr>
            <w:r>
              <w:t>4.</w:t>
            </w:r>
            <w:r w:rsidRPr="00AC2A7D">
              <w:t>Обучающийся не владеет теоретическими знаниями</w:t>
            </w:r>
            <w:r>
              <w:t xml:space="preserve"> </w:t>
            </w:r>
          </w:p>
          <w:p w14:paraId="5EF7B6E5" w14:textId="77777777" w:rsidR="00612202" w:rsidRPr="0066415A" w:rsidRDefault="00612202" w:rsidP="00D84EA6">
            <w:pPr>
              <w:pStyle w:val="a9"/>
              <w:tabs>
                <w:tab w:val="left" w:pos="176"/>
              </w:tabs>
              <w:spacing w:after="0" w:line="240" w:lineRule="auto"/>
              <w:ind w:left="0"/>
            </w:pPr>
          </w:p>
        </w:tc>
        <w:tc>
          <w:tcPr>
            <w:tcW w:w="1984" w:type="dxa"/>
            <w:vMerge/>
          </w:tcPr>
          <w:p w14:paraId="603052D8" w14:textId="77777777" w:rsidR="00612202" w:rsidRPr="00AE1EA0" w:rsidRDefault="00612202" w:rsidP="00D84EA6">
            <w:pPr>
              <w:tabs>
                <w:tab w:val="left" w:pos="0"/>
              </w:tabs>
              <w:rPr>
                <w:rFonts w:eastAsia="Calibri"/>
              </w:rPr>
            </w:pPr>
          </w:p>
        </w:tc>
      </w:tr>
      <w:tr w:rsidR="00612202" w:rsidRPr="00AE1EA0" w14:paraId="59751FFD" w14:textId="77777777" w:rsidTr="00D84EA6">
        <w:tc>
          <w:tcPr>
            <w:tcW w:w="1129" w:type="dxa"/>
            <w:vMerge w:val="restart"/>
          </w:tcPr>
          <w:p w14:paraId="14A8FBD6" w14:textId="77777777" w:rsidR="00612202" w:rsidRPr="00AE1EA0" w:rsidRDefault="00612202" w:rsidP="00D84EA6">
            <w:pPr>
              <w:rPr>
                <w:rFonts w:eastAsia="Calibri"/>
              </w:rPr>
            </w:pPr>
            <w:r w:rsidRPr="00AE1EA0">
              <w:rPr>
                <w:rFonts w:eastAsia="Calibri"/>
              </w:rPr>
              <w:t>Умеет</w:t>
            </w:r>
          </w:p>
        </w:tc>
        <w:tc>
          <w:tcPr>
            <w:tcW w:w="3402" w:type="dxa"/>
            <w:vMerge w:val="restart"/>
          </w:tcPr>
          <w:p w14:paraId="31D1F352" w14:textId="77777777" w:rsidR="00612202" w:rsidRPr="00AE1EA0" w:rsidRDefault="00612202" w:rsidP="00D84EA6">
            <w:pPr>
              <w:rPr>
                <w:rFonts w:eastAsia="Calibri"/>
              </w:rPr>
            </w:pPr>
            <w:r w:rsidRPr="0068680B">
              <w:rPr>
                <w:rFonts w:eastAsia="Calibri"/>
              </w:rPr>
              <w:t>применять правила диалогического общения; выполнять речевые  действия, необходимые для установления и поддержания контакта; организовать и  поддерживать неконфликтное общение</w:t>
            </w:r>
          </w:p>
        </w:tc>
        <w:tc>
          <w:tcPr>
            <w:tcW w:w="3119" w:type="dxa"/>
          </w:tcPr>
          <w:p w14:paraId="5E705B91" w14:textId="77777777" w:rsidR="00612202" w:rsidRPr="00B32A90" w:rsidRDefault="00612202" w:rsidP="00D84EA6">
            <w:r w:rsidRPr="00B32A90">
              <w:rPr>
                <w:rFonts w:eastAsia="Calibri"/>
              </w:rPr>
              <w:t>1.</w:t>
            </w:r>
            <w:r w:rsidRPr="00B32A90">
              <w:t xml:space="preserve"> Обучающийся показывает высокий уровень теоретических знаний</w:t>
            </w:r>
            <w:r>
              <w:t xml:space="preserve"> </w:t>
            </w:r>
          </w:p>
        </w:tc>
        <w:tc>
          <w:tcPr>
            <w:tcW w:w="1984" w:type="dxa"/>
            <w:vMerge w:val="restart"/>
          </w:tcPr>
          <w:p w14:paraId="1775AE28" w14:textId="77777777" w:rsidR="00612202" w:rsidRPr="001709BA" w:rsidRDefault="00612202" w:rsidP="001709BA">
            <w:pPr>
              <w:tabs>
                <w:tab w:val="left" w:pos="0"/>
              </w:tabs>
              <w:rPr>
                <w:rFonts w:eastAsia="Calibri"/>
              </w:rPr>
            </w:pPr>
            <w:r w:rsidRPr="001709BA">
              <w:rPr>
                <w:rFonts w:eastAsia="Calibri"/>
              </w:rPr>
              <w:t>С-собеседование;</w:t>
            </w:r>
          </w:p>
          <w:p w14:paraId="18A6FE43" w14:textId="77777777" w:rsidR="00612202" w:rsidRPr="00AE1EA0" w:rsidRDefault="00612202" w:rsidP="001709BA">
            <w:pPr>
              <w:tabs>
                <w:tab w:val="left" w:pos="0"/>
              </w:tabs>
              <w:rPr>
                <w:rFonts w:eastAsia="Calibri"/>
              </w:rPr>
            </w:pPr>
            <w:r w:rsidRPr="001709BA">
              <w:rPr>
                <w:rFonts w:eastAsia="Calibri"/>
              </w:rPr>
              <w:t>Д-доклад</w:t>
            </w:r>
          </w:p>
        </w:tc>
      </w:tr>
      <w:tr w:rsidR="00612202" w:rsidRPr="00AE1EA0" w14:paraId="0B04A835" w14:textId="77777777" w:rsidTr="00D84EA6">
        <w:tc>
          <w:tcPr>
            <w:tcW w:w="1129" w:type="dxa"/>
            <w:vMerge/>
          </w:tcPr>
          <w:p w14:paraId="7D5909F8" w14:textId="77777777" w:rsidR="00612202" w:rsidRPr="00AE1EA0" w:rsidRDefault="00612202" w:rsidP="00D84EA6">
            <w:pPr>
              <w:rPr>
                <w:rFonts w:eastAsia="Calibri"/>
              </w:rPr>
            </w:pPr>
          </w:p>
        </w:tc>
        <w:tc>
          <w:tcPr>
            <w:tcW w:w="3402" w:type="dxa"/>
            <w:vMerge/>
          </w:tcPr>
          <w:p w14:paraId="5BE05FDC" w14:textId="77777777" w:rsidR="00612202" w:rsidRPr="00AE1EA0" w:rsidRDefault="00612202" w:rsidP="00D84EA6">
            <w:pPr>
              <w:rPr>
                <w:rFonts w:eastAsia="Calibri"/>
              </w:rPr>
            </w:pPr>
          </w:p>
        </w:tc>
        <w:tc>
          <w:tcPr>
            <w:tcW w:w="3119" w:type="dxa"/>
          </w:tcPr>
          <w:p w14:paraId="49CA62FF" w14:textId="77777777" w:rsidR="00612202" w:rsidRPr="00AE1EA0" w:rsidRDefault="00612202" w:rsidP="00D84EA6">
            <w:pPr>
              <w:rPr>
                <w:rFonts w:eastAsia="Calibri"/>
              </w:rPr>
            </w:pPr>
            <w:r w:rsidRPr="00AE1EA0">
              <w:rPr>
                <w:rFonts w:eastAsia="Calibri"/>
              </w:rPr>
              <w:t>2</w:t>
            </w:r>
            <w:r>
              <w:rPr>
                <w:rFonts w:eastAsia="Calibri"/>
              </w:rPr>
              <w:t>.</w:t>
            </w:r>
            <w:r>
              <w:t xml:space="preserve"> </w:t>
            </w:r>
            <w:r w:rsidRPr="005C60E9">
              <w:rPr>
                <w:rFonts w:eastAsia="Calibri"/>
              </w:rPr>
              <w:t>Обучающийся показывает средний уровень теоретических знаний</w:t>
            </w:r>
            <w:r>
              <w:t xml:space="preserve"> </w:t>
            </w:r>
          </w:p>
        </w:tc>
        <w:tc>
          <w:tcPr>
            <w:tcW w:w="1984" w:type="dxa"/>
            <w:vMerge/>
          </w:tcPr>
          <w:p w14:paraId="7444B5F0" w14:textId="77777777" w:rsidR="00612202" w:rsidRPr="00AE1EA0" w:rsidRDefault="00612202" w:rsidP="00D84EA6">
            <w:pPr>
              <w:tabs>
                <w:tab w:val="left" w:pos="0"/>
              </w:tabs>
              <w:rPr>
                <w:rFonts w:eastAsia="Calibri"/>
              </w:rPr>
            </w:pPr>
          </w:p>
        </w:tc>
      </w:tr>
      <w:tr w:rsidR="00612202" w:rsidRPr="00AE1EA0" w14:paraId="30775D08" w14:textId="77777777" w:rsidTr="00D84EA6">
        <w:trPr>
          <w:trHeight w:val="324"/>
        </w:trPr>
        <w:tc>
          <w:tcPr>
            <w:tcW w:w="1129" w:type="dxa"/>
            <w:vMerge/>
          </w:tcPr>
          <w:p w14:paraId="4CB5C202" w14:textId="77777777" w:rsidR="00612202" w:rsidRPr="00AE1EA0" w:rsidRDefault="00612202" w:rsidP="00D84EA6">
            <w:pPr>
              <w:rPr>
                <w:rFonts w:eastAsia="Calibri"/>
              </w:rPr>
            </w:pPr>
          </w:p>
        </w:tc>
        <w:tc>
          <w:tcPr>
            <w:tcW w:w="3402" w:type="dxa"/>
            <w:vMerge/>
          </w:tcPr>
          <w:p w14:paraId="73E0AEE0" w14:textId="77777777" w:rsidR="00612202" w:rsidRPr="00AE1EA0" w:rsidRDefault="00612202" w:rsidP="00D84EA6">
            <w:pPr>
              <w:rPr>
                <w:rFonts w:eastAsia="Calibri"/>
              </w:rPr>
            </w:pPr>
          </w:p>
        </w:tc>
        <w:tc>
          <w:tcPr>
            <w:tcW w:w="3119" w:type="dxa"/>
          </w:tcPr>
          <w:p w14:paraId="0DA1B3A6" w14:textId="77777777" w:rsidR="00612202" w:rsidRPr="00AE1EA0" w:rsidRDefault="00612202" w:rsidP="00D84EA6">
            <w:pPr>
              <w:rPr>
                <w:rFonts w:eastAsia="Calibri"/>
              </w:rPr>
            </w:pPr>
            <w:r>
              <w:rPr>
                <w:rFonts w:eastAsia="Calibri"/>
              </w:rPr>
              <w:t>3.</w:t>
            </w:r>
            <w:r>
              <w:t xml:space="preserve"> </w:t>
            </w:r>
            <w:r w:rsidRPr="005C60E9">
              <w:rPr>
                <w:rFonts w:eastAsia="Calibri"/>
              </w:rPr>
              <w:t>Обучающийся владеет удовлетворительным уровнем теоретических знаний</w:t>
            </w:r>
            <w:r>
              <w:t xml:space="preserve"> </w:t>
            </w:r>
          </w:p>
        </w:tc>
        <w:tc>
          <w:tcPr>
            <w:tcW w:w="1984" w:type="dxa"/>
            <w:vMerge/>
          </w:tcPr>
          <w:p w14:paraId="0F75ACEB" w14:textId="77777777" w:rsidR="00612202" w:rsidRPr="00AE1EA0" w:rsidRDefault="00612202" w:rsidP="00D84EA6">
            <w:pPr>
              <w:tabs>
                <w:tab w:val="left" w:pos="0"/>
              </w:tabs>
              <w:rPr>
                <w:rFonts w:eastAsia="Calibri"/>
              </w:rPr>
            </w:pPr>
          </w:p>
        </w:tc>
      </w:tr>
      <w:tr w:rsidR="00612202" w:rsidRPr="00AE1EA0" w14:paraId="3C241EF0" w14:textId="77777777" w:rsidTr="00D84EA6">
        <w:trPr>
          <w:trHeight w:val="156"/>
        </w:trPr>
        <w:tc>
          <w:tcPr>
            <w:tcW w:w="1129" w:type="dxa"/>
            <w:vMerge/>
          </w:tcPr>
          <w:p w14:paraId="6E38D571" w14:textId="77777777" w:rsidR="00612202" w:rsidRPr="00AE1EA0" w:rsidRDefault="00612202" w:rsidP="00D84EA6">
            <w:pPr>
              <w:rPr>
                <w:rFonts w:eastAsia="Calibri"/>
              </w:rPr>
            </w:pPr>
          </w:p>
        </w:tc>
        <w:tc>
          <w:tcPr>
            <w:tcW w:w="3402" w:type="dxa"/>
            <w:vMerge/>
          </w:tcPr>
          <w:p w14:paraId="15615294" w14:textId="77777777" w:rsidR="00612202" w:rsidRPr="00AE1EA0" w:rsidRDefault="00612202" w:rsidP="00D84EA6">
            <w:pPr>
              <w:rPr>
                <w:rFonts w:eastAsia="Calibri"/>
              </w:rPr>
            </w:pPr>
          </w:p>
        </w:tc>
        <w:tc>
          <w:tcPr>
            <w:tcW w:w="3119" w:type="dxa"/>
          </w:tcPr>
          <w:p w14:paraId="51A9BB6D" w14:textId="77777777" w:rsidR="00612202" w:rsidRPr="005C60E9" w:rsidRDefault="00612202" w:rsidP="00D84EA6">
            <w:pPr>
              <w:rPr>
                <w:rFonts w:eastAsia="Calibri"/>
              </w:rPr>
            </w:pPr>
            <w:r>
              <w:rPr>
                <w:rFonts w:eastAsia="Calibri"/>
              </w:rPr>
              <w:t>4.</w:t>
            </w:r>
            <w:r>
              <w:t xml:space="preserve"> </w:t>
            </w:r>
            <w:r w:rsidRPr="005C60E9">
              <w:rPr>
                <w:rFonts w:eastAsia="Calibri"/>
              </w:rPr>
              <w:t>Обучающийся не владеет теоретическими знаниями</w:t>
            </w:r>
          </w:p>
        </w:tc>
        <w:tc>
          <w:tcPr>
            <w:tcW w:w="1984" w:type="dxa"/>
            <w:vMerge/>
          </w:tcPr>
          <w:p w14:paraId="77881F42" w14:textId="77777777" w:rsidR="00612202" w:rsidRPr="00AE1EA0" w:rsidRDefault="00612202" w:rsidP="00D84EA6">
            <w:pPr>
              <w:tabs>
                <w:tab w:val="left" w:pos="0"/>
              </w:tabs>
              <w:rPr>
                <w:rFonts w:eastAsia="Calibri"/>
              </w:rPr>
            </w:pPr>
          </w:p>
        </w:tc>
      </w:tr>
      <w:tr w:rsidR="00612202" w:rsidRPr="00AE1EA0" w14:paraId="23A358FF" w14:textId="77777777" w:rsidTr="00D84EA6">
        <w:tc>
          <w:tcPr>
            <w:tcW w:w="1129" w:type="dxa"/>
            <w:vMerge w:val="restart"/>
          </w:tcPr>
          <w:p w14:paraId="50C3AFAF" w14:textId="77777777" w:rsidR="00612202" w:rsidRPr="00AE1EA0" w:rsidRDefault="00612202" w:rsidP="00D84EA6">
            <w:pPr>
              <w:rPr>
                <w:rFonts w:eastAsia="Calibri"/>
              </w:rPr>
            </w:pPr>
            <w:r w:rsidRPr="00AE1EA0">
              <w:rPr>
                <w:rFonts w:eastAsia="Calibri"/>
              </w:rPr>
              <w:t xml:space="preserve">Владеет </w:t>
            </w:r>
          </w:p>
        </w:tc>
        <w:tc>
          <w:tcPr>
            <w:tcW w:w="3402" w:type="dxa"/>
            <w:vMerge w:val="restart"/>
          </w:tcPr>
          <w:p w14:paraId="7E37A5E3" w14:textId="77777777" w:rsidR="00612202" w:rsidRPr="0068680B" w:rsidRDefault="00612202" w:rsidP="0068680B">
            <w:pPr>
              <w:rPr>
                <w:rFonts w:eastAsia="Calibri"/>
              </w:rPr>
            </w:pPr>
            <w:r w:rsidRPr="0068680B">
              <w:rPr>
                <w:rFonts w:eastAsia="Calibri"/>
              </w:rPr>
              <w:t>навыками использования формул речевого этикета в разных  ситуациях общения.</w:t>
            </w:r>
          </w:p>
          <w:p w14:paraId="37E3E316" w14:textId="77777777" w:rsidR="00612202" w:rsidRPr="00AE1EA0" w:rsidRDefault="00612202" w:rsidP="00D84EA6">
            <w:pPr>
              <w:rPr>
                <w:rFonts w:eastAsia="Calibri"/>
              </w:rPr>
            </w:pPr>
          </w:p>
        </w:tc>
        <w:tc>
          <w:tcPr>
            <w:tcW w:w="3119" w:type="dxa"/>
          </w:tcPr>
          <w:p w14:paraId="3C8B92F1" w14:textId="77777777" w:rsidR="00612202" w:rsidRPr="00AE1EA0" w:rsidRDefault="00612202" w:rsidP="00D84EA6">
            <w:pPr>
              <w:rPr>
                <w:rFonts w:eastAsia="Calibri"/>
              </w:rPr>
            </w:pPr>
            <w:r w:rsidRPr="00AE1EA0">
              <w:rPr>
                <w:rFonts w:eastAsia="Calibri"/>
              </w:rPr>
              <w:t>1</w:t>
            </w:r>
            <w:r>
              <w:rPr>
                <w:rFonts w:eastAsia="Calibri"/>
              </w:rPr>
              <w:t>.</w:t>
            </w:r>
            <w:r>
              <w:t xml:space="preserve"> </w:t>
            </w:r>
            <w:r w:rsidRPr="00580190">
              <w:rPr>
                <w:rFonts w:eastAsia="Calibri"/>
              </w:rPr>
              <w:t>Обучающийся показывает высокий уровень теоретических знаний</w:t>
            </w:r>
            <w:r>
              <w:t xml:space="preserve"> </w:t>
            </w:r>
          </w:p>
        </w:tc>
        <w:tc>
          <w:tcPr>
            <w:tcW w:w="1984" w:type="dxa"/>
            <w:vMerge w:val="restart"/>
          </w:tcPr>
          <w:p w14:paraId="5190FA1F" w14:textId="77777777" w:rsidR="00612202" w:rsidRPr="001709BA" w:rsidRDefault="00612202" w:rsidP="001709BA">
            <w:pPr>
              <w:tabs>
                <w:tab w:val="left" w:pos="0"/>
              </w:tabs>
              <w:rPr>
                <w:rFonts w:eastAsia="Calibri"/>
              </w:rPr>
            </w:pPr>
            <w:r w:rsidRPr="001709BA">
              <w:rPr>
                <w:rFonts w:eastAsia="Calibri"/>
              </w:rPr>
              <w:t>С-собеседование;</w:t>
            </w:r>
          </w:p>
          <w:p w14:paraId="41D8578B" w14:textId="77777777" w:rsidR="00612202" w:rsidRPr="00AE1EA0" w:rsidRDefault="00612202" w:rsidP="001709BA">
            <w:pPr>
              <w:tabs>
                <w:tab w:val="left" w:pos="0"/>
              </w:tabs>
              <w:rPr>
                <w:rFonts w:eastAsia="Calibri"/>
              </w:rPr>
            </w:pPr>
            <w:r w:rsidRPr="001709BA">
              <w:rPr>
                <w:rFonts w:eastAsia="Calibri"/>
              </w:rPr>
              <w:t>Д-доклад</w:t>
            </w:r>
          </w:p>
        </w:tc>
      </w:tr>
      <w:tr w:rsidR="00612202" w:rsidRPr="00AE1EA0" w14:paraId="0F52A112" w14:textId="77777777" w:rsidTr="00D84EA6">
        <w:tc>
          <w:tcPr>
            <w:tcW w:w="1129" w:type="dxa"/>
            <w:vMerge/>
          </w:tcPr>
          <w:p w14:paraId="4C99FEE2" w14:textId="77777777" w:rsidR="00612202" w:rsidRPr="00AE1EA0" w:rsidRDefault="00612202" w:rsidP="00D84EA6">
            <w:pPr>
              <w:rPr>
                <w:rFonts w:eastAsia="Calibri"/>
              </w:rPr>
            </w:pPr>
          </w:p>
        </w:tc>
        <w:tc>
          <w:tcPr>
            <w:tcW w:w="3402" w:type="dxa"/>
            <w:vMerge/>
          </w:tcPr>
          <w:p w14:paraId="4AD4128C" w14:textId="77777777" w:rsidR="00612202" w:rsidRPr="00AE1EA0" w:rsidRDefault="00612202" w:rsidP="00D84EA6">
            <w:pPr>
              <w:rPr>
                <w:rFonts w:eastAsia="Calibri"/>
              </w:rPr>
            </w:pPr>
          </w:p>
        </w:tc>
        <w:tc>
          <w:tcPr>
            <w:tcW w:w="3119" w:type="dxa"/>
          </w:tcPr>
          <w:p w14:paraId="44D854A8" w14:textId="77777777" w:rsidR="00612202" w:rsidRPr="00AE1EA0" w:rsidRDefault="00612202" w:rsidP="00D84EA6">
            <w:pPr>
              <w:rPr>
                <w:rFonts w:eastAsia="Calibri"/>
              </w:rPr>
            </w:pPr>
            <w:r w:rsidRPr="00AE1EA0">
              <w:rPr>
                <w:rFonts w:eastAsia="Calibri"/>
              </w:rPr>
              <w:t>2</w:t>
            </w:r>
            <w:r>
              <w:rPr>
                <w:rFonts w:eastAsia="Calibri"/>
              </w:rPr>
              <w:t xml:space="preserve">. </w:t>
            </w:r>
            <w:r w:rsidRPr="00580190">
              <w:rPr>
                <w:rFonts w:eastAsia="Calibri"/>
              </w:rPr>
              <w:t>Обучающийся показывает средний уровень теоретических знаний</w:t>
            </w:r>
            <w:r>
              <w:t xml:space="preserve"> </w:t>
            </w:r>
          </w:p>
        </w:tc>
        <w:tc>
          <w:tcPr>
            <w:tcW w:w="1984" w:type="dxa"/>
            <w:vMerge/>
          </w:tcPr>
          <w:p w14:paraId="3A349C08" w14:textId="77777777" w:rsidR="00612202" w:rsidRPr="00AE1EA0" w:rsidRDefault="00612202" w:rsidP="00D84EA6">
            <w:pPr>
              <w:rPr>
                <w:rFonts w:eastAsia="Calibri"/>
              </w:rPr>
            </w:pPr>
          </w:p>
        </w:tc>
      </w:tr>
      <w:tr w:rsidR="00612202" w:rsidRPr="00AE1EA0" w14:paraId="6D7B1548" w14:textId="77777777" w:rsidTr="00D84EA6">
        <w:trPr>
          <w:trHeight w:val="1176"/>
        </w:trPr>
        <w:tc>
          <w:tcPr>
            <w:tcW w:w="1129" w:type="dxa"/>
            <w:vMerge/>
          </w:tcPr>
          <w:p w14:paraId="6FF9F1EC" w14:textId="77777777" w:rsidR="00612202" w:rsidRPr="00AE1EA0" w:rsidRDefault="00612202" w:rsidP="00D84EA6">
            <w:pPr>
              <w:rPr>
                <w:rFonts w:eastAsia="Calibri"/>
              </w:rPr>
            </w:pPr>
          </w:p>
        </w:tc>
        <w:tc>
          <w:tcPr>
            <w:tcW w:w="3402" w:type="dxa"/>
            <w:vMerge/>
          </w:tcPr>
          <w:p w14:paraId="62C2E863" w14:textId="77777777" w:rsidR="00612202" w:rsidRPr="00AE1EA0" w:rsidRDefault="00612202" w:rsidP="00D84EA6">
            <w:pPr>
              <w:rPr>
                <w:rFonts w:eastAsia="Calibri"/>
              </w:rPr>
            </w:pPr>
          </w:p>
        </w:tc>
        <w:tc>
          <w:tcPr>
            <w:tcW w:w="3119" w:type="dxa"/>
          </w:tcPr>
          <w:p w14:paraId="6A5A0F54" w14:textId="77777777" w:rsidR="00612202" w:rsidRPr="00AE1EA0" w:rsidRDefault="00612202" w:rsidP="00D84EA6">
            <w:pPr>
              <w:rPr>
                <w:rFonts w:eastAsia="Calibri"/>
              </w:rPr>
            </w:pPr>
            <w:r>
              <w:rPr>
                <w:rFonts w:eastAsia="Calibri"/>
              </w:rPr>
              <w:t>3.</w:t>
            </w:r>
            <w:r>
              <w:t xml:space="preserve"> </w:t>
            </w:r>
            <w:r w:rsidRPr="00580190">
              <w:rPr>
                <w:rFonts w:eastAsia="Calibri"/>
              </w:rPr>
              <w:t>Обучающийся владеет удовлетворительным уровнем теоретических знаний</w:t>
            </w:r>
            <w:r>
              <w:t xml:space="preserve"> </w:t>
            </w:r>
          </w:p>
        </w:tc>
        <w:tc>
          <w:tcPr>
            <w:tcW w:w="1984" w:type="dxa"/>
            <w:vMerge/>
          </w:tcPr>
          <w:p w14:paraId="1C0B02E7" w14:textId="77777777" w:rsidR="00612202" w:rsidRPr="00AE1EA0" w:rsidRDefault="00612202" w:rsidP="00D84EA6">
            <w:pPr>
              <w:rPr>
                <w:rFonts w:eastAsia="Calibri"/>
              </w:rPr>
            </w:pPr>
          </w:p>
        </w:tc>
      </w:tr>
      <w:tr w:rsidR="00612202" w:rsidRPr="00AE1EA0" w14:paraId="53A28D61" w14:textId="77777777" w:rsidTr="00D84EA6">
        <w:trPr>
          <w:trHeight w:val="576"/>
        </w:trPr>
        <w:tc>
          <w:tcPr>
            <w:tcW w:w="1129" w:type="dxa"/>
            <w:vMerge/>
          </w:tcPr>
          <w:p w14:paraId="25EC624B" w14:textId="77777777" w:rsidR="00612202" w:rsidRPr="00AE1EA0" w:rsidRDefault="00612202" w:rsidP="00D84EA6">
            <w:pPr>
              <w:rPr>
                <w:rFonts w:eastAsia="Calibri"/>
              </w:rPr>
            </w:pPr>
          </w:p>
        </w:tc>
        <w:tc>
          <w:tcPr>
            <w:tcW w:w="3402" w:type="dxa"/>
            <w:vMerge/>
          </w:tcPr>
          <w:p w14:paraId="7883A9E4" w14:textId="77777777" w:rsidR="00612202" w:rsidRPr="00AE1EA0" w:rsidRDefault="00612202" w:rsidP="00D84EA6">
            <w:pPr>
              <w:rPr>
                <w:rFonts w:eastAsia="Calibri"/>
              </w:rPr>
            </w:pPr>
          </w:p>
        </w:tc>
        <w:tc>
          <w:tcPr>
            <w:tcW w:w="3119" w:type="dxa"/>
          </w:tcPr>
          <w:p w14:paraId="6E197714" w14:textId="77777777" w:rsidR="00612202" w:rsidRPr="00580190" w:rsidRDefault="00612202" w:rsidP="00D84EA6">
            <w:pPr>
              <w:rPr>
                <w:rFonts w:eastAsia="Calibri"/>
              </w:rPr>
            </w:pPr>
            <w:r>
              <w:rPr>
                <w:rFonts w:eastAsia="Calibri"/>
              </w:rPr>
              <w:t xml:space="preserve">4. </w:t>
            </w:r>
            <w:r w:rsidRPr="00580190">
              <w:rPr>
                <w:rFonts w:eastAsia="Calibri"/>
              </w:rPr>
              <w:t>Обучающийся не владеет теоретическими знаниями</w:t>
            </w:r>
            <w:r>
              <w:t xml:space="preserve"> </w:t>
            </w:r>
          </w:p>
        </w:tc>
        <w:tc>
          <w:tcPr>
            <w:tcW w:w="1984" w:type="dxa"/>
            <w:vMerge/>
          </w:tcPr>
          <w:p w14:paraId="61FA1FCB" w14:textId="77777777" w:rsidR="00612202" w:rsidRPr="00AE1EA0" w:rsidRDefault="00612202" w:rsidP="00D84EA6">
            <w:pPr>
              <w:rPr>
                <w:rFonts w:eastAsia="Calibri"/>
              </w:rPr>
            </w:pPr>
          </w:p>
        </w:tc>
      </w:tr>
      <w:bookmarkEnd w:id="58"/>
    </w:tbl>
    <w:p w14:paraId="1E16ABE4" w14:textId="77777777" w:rsidR="00612202" w:rsidRDefault="00612202" w:rsidP="009D0836">
      <w:pPr>
        <w:rPr>
          <w:rFonts w:eastAsia="Calibri"/>
          <w:b/>
          <w:sz w:val="24"/>
          <w:szCs w:val="24"/>
        </w:rPr>
      </w:pPr>
    </w:p>
    <w:p w14:paraId="66CD01A6" w14:textId="77777777" w:rsidR="00612202" w:rsidRDefault="00612202" w:rsidP="00A3026F">
      <w:pPr>
        <w:ind w:firstLine="709"/>
        <w:rPr>
          <w:rFonts w:eastAsia="Calibri"/>
          <w:b/>
          <w:sz w:val="24"/>
          <w:szCs w:val="24"/>
        </w:rPr>
      </w:pPr>
    </w:p>
    <w:p w14:paraId="61C52381" w14:textId="77777777" w:rsidR="00612202" w:rsidRDefault="00612202" w:rsidP="00A3026F">
      <w:pPr>
        <w:ind w:firstLine="709"/>
        <w:rPr>
          <w:rFonts w:eastAsia="Calibri"/>
          <w:b/>
          <w:sz w:val="24"/>
          <w:szCs w:val="24"/>
        </w:rPr>
      </w:pPr>
      <w:r w:rsidRPr="009C0CF4">
        <w:rPr>
          <w:rFonts w:eastAsia="Calibri"/>
          <w:b/>
          <w:sz w:val="24"/>
          <w:szCs w:val="24"/>
        </w:rPr>
        <w:t xml:space="preserve">Описание шкал оценивания </w:t>
      </w:r>
    </w:p>
    <w:p w14:paraId="62F002C6" w14:textId="77777777" w:rsidR="00612202" w:rsidRPr="009C0CF4" w:rsidRDefault="00612202" w:rsidP="00A3026F">
      <w:pPr>
        <w:ind w:firstLine="709"/>
        <w:rPr>
          <w:rFonts w:eastAsia="Calibri"/>
          <w:b/>
          <w:sz w:val="24"/>
          <w:szCs w:val="24"/>
        </w:rPr>
      </w:pPr>
    </w:p>
    <w:p w14:paraId="2CA749E3" w14:textId="77777777" w:rsidR="00612202" w:rsidRDefault="00612202" w:rsidP="00A3026F">
      <w:pPr>
        <w:ind w:firstLine="709"/>
        <w:jc w:val="both"/>
        <w:rPr>
          <w:rFonts w:eastAsia="Calibri"/>
          <w:sz w:val="24"/>
          <w:szCs w:val="24"/>
        </w:rPr>
      </w:pPr>
      <w:r w:rsidRPr="00A3026F">
        <w:rPr>
          <w:rFonts w:eastAsia="Calibri"/>
          <w:sz w:val="24"/>
          <w:szCs w:val="24"/>
        </w:rPr>
        <w:t>Оценка «зачтено» выставляется за ответ, если обучающийся продемонстрировал отлично сформированные языковые и коммуникативные навыки, дал полные развернутые ответы. Содержание изложено последовательно, с соблюдением логики изложения и привлечением иллюстративного материала. В ответе продемонстрировано знание дополнительной научной литературы. Приведены различные точки зрения на рассматриваемую проблематику, дана критическая оценка различных подходов к решению конкретных методических проблем. Ответ отличался богатством словаря и терминологии. Были использованы разнообразные грамматические структуры, в целом соблюдался правильный интонационный рисунок, фонетические ошибки отсутствовали.</w:t>
      </w:r>
    </w:p>
    <w:p w14:paraId="28CA48C8" w14:textId="77777777" w:rsidR="00612202" w:rsidRPr="00A3026F" w:rsidRDefault="00612202" w:rsidP="00A3026F">
      <w:pPr>
        <w:ind w:firstLine="709"/>
        <w:jc w:val="both"/>
        <w:rPr>
          <w:rFonts w:eastAsia="Calibri"/>
          <w:sz w:val="24"/>
          <w:szCs w:val="24"/>
        </w:rPr>
      </w:pPr>
    </w:p>
    <w:p w14:paraId="7356E6C9" w14:textId="77777777" w:rsidR="00612202" w:rsidRDefault="00612202" w:rsidP="00A3026F">
      <w:pPr>
        <w:ind w:firstLine="709"/>
        <w:jc w:val="both"/>
        <w:rPr>
          <w:rFonts w:eastAsia="Calibri"/>
          <w:sz w:val="24"/>
          <w:szCs w:val="24"/>
        </w:rPr>
      </w:pPr>
      <w:r w:rsidRPr="00A3026F">
        <w:rPr>
          <w:rFonts w:eastAsia="Calibri"/>
          <w:sz w:val="24"/>
          <w:szCs w:val="24"/>
        </w:rPr>
        <w:t xml:space="preserve"> Оценка «не зачтено» выставляется за ответ, если обучающийся продемонстрировал недостаточно сформированные языковые и коммуникативные навыки. Ответ не раскрыл содержания вопроса либо не соответствовал теме, состоял из пересказа отдельных сведений из учебников без обобщений и выводов. Нарушена последовательность изложения мыслей, крайне беден словарь, часты случаи неправильного словоупотребления и незнания терминологии. Обучающийся продемонстрировал несформированность понятийного аппарата, отсутствие умения систематизировать приобретенные знания, отсутствие навыков анализа.</w:t>
      </w:r>
    </w:p>
    <w:p w14:paraId="67E0ADD2" w14:textId="77777777" w:rsidR="00612202" w:rsidRDefault="00612202" w:rsidP="00A3026F">
      <w:pPr>
        <w:ind w:firstLine="709"/>
        <w:jc w:val="both"/>
        <w:rPr>
          <w:rFonts w:eastAsia="Calibri"/>
          <w:sz w:val="24"/>
          <w:szCs w:val="24"/>
        </w:rPr>
      </w:pPr>
    </w:p>
    <w:p w14:paraId="3179346C" w14:textId="77777777" w:rsidR="00612202" w:rsidRDefault="00612202" w:rsidP="00A3026F">
      <w:pPr>
        <w:ind w:firstLine="709"/>
        <w:jc w:val="both"/>
        <w:rPr>
          <w:rFonts w:eastAsia="Calibri"/>
          <w:sz w:val="24"/>
          <w:szCs w:val="24"/>
        </w:rPr>
      </w:pPr>
    </w:p>
    <w:p w14:paraId="11DCD2A0" w14:textId="77777777" w:rsidR="00612202" w:rsidRDefault="00612202" w:rsidP="00A3026F">
      <w:pPr>
        <w:ind w:firstLine="709"/>
        <w:jc w:val="both"/>
        <w:rPr>
          <w:rFonts w:eastAsia="Calibri"/>
          <w:sz w:val="24"/>
          <w:szCs w:val="24"/>
        </w:rPr>
      </w:pPr>
    </w:p>
    <w:tbl>
      <w:tblPr>
        <w:tblW w:w="0" w:type="auto"/>
        <w:tblInd w:w="-5" w:type="dxa"/>
        <w:tblLayout w:type="fixed"/>
        <w:tblLook w:val="0000" w:firstRow="0" w:lastRow="0" w:firstColumn="0" w:lastColumn="0" w:noHBand="0" w:noVBand="0"/>
      </w:tblPr>
      <w:tblGrid>
        <w:gridCol w:w="4785"/>
        <w:gridCol w:w="4755"/>
      </w:tblGrid>
      <w:tr w:rsidR="00612202" w:rsidRPr="000A16FA" w14:paraId="07231D66" w14:textId="77777777" w:rsidTr="003F138D">
        <w:tc>
          <w:tcPr>
            <w:tcW w:w="4785" w:type="dxa"/>
            <w:tcBorders>
              <w:top w:val="single" w:sz="4" w:space="0" w:color="000000"/>
              <w:left w:val="single" w:sz="4" w:space="0" w:color="000000"/>
              <w:bottom w:val="single" w:sz="4" w:space="0" w:color="000000"/>
            </w:tcBorders>
          </w:tcPr>
          <w:p w14:paraId="5F89113A" w14:textId="77777777" w:rsidR="00612202" w:rsidRPr="000A16FA" w:rsidRDefault="00612202" w:rsidP="003F138D">
            <w:pPr>
              <w:jc w:val="center"/>
              <w:rPr>
                <w:rFonts w:eastAsia="Calibri"/>
                <w:sz w:val="24"/>
                <w:szCs w:val="24"/>
              </w:rPr>
            </w:pPr>
            <w:r w:rsidRPr="000A16FA">
              <w:rPr>
                <w:rFonts w:eastAsia="Calibri"/>
                <w:sz w:val="24"/>
                <w:szCs w:val="24"/>
              </w:rPr>
              <w:t xml:space="preserve">Оценки </w:t>
            </w:r>
          </w:p>
        </w:tc>
        <w:tc>
          <w:tcPr>
            <w:tcW w:w="4755" w:type="dxa"/>
            <w:tcBorders>
              <w:top w:val="single" w:sz="4" w:space="0" w:color="000000"/>
              <w:left w:val="single" w:sz="4" w:space="0" w:color="000000"/>
              <w:bottom w:val="single" w:sz="4" w:space="0" w:color="000000"/>
              <w:right w:val="single" w:sz="4" w:space="0" w:color="000000"/>
            </w:tcBorders>
          </w:tcPr>
          <w:p w14:paraId="2866B464" w14:textId="77777777" w:rsidR="00612202" w:rsidRPr="000A16FA" w:rsidRDefault="00612202" w:rsidP="003F138D">
            <w:pPr>
              <w:jc w:val="center"/>
              <w:rPr>
                <w:rFonts w:eastAsia="Calibri"/>
                <w:sz w:val="24"/>
                <w:szCs w:val="24"/>
              </w:rPr>
            </w:pPr>
            <w:r w:rsidRPr="000A16FA">
              <w:rPr>
                <w:rFonts w:eastAsia="Calibri"/>
                <w:sz w:val="24"/>
                <w:szCs w:val="24"/>
              </w:rPr>
              <w:t xml:space="preserve">Критерии </w:t>
            </w:r>
          </w:p>
        </w:tc>
      </w:tr>
      <w:tr w:rsidR="00612202" w:rsidRPr="000A16FA" w14:paraId="0247A895" w14:textId="77777777" w:rsidTr="003F138D">
        <w:tc>
          <w:tcPr>
            <w:tcW w:w="4785" w:type="dxa"/>
            <w:tcBorders>
              <w:top w:val="single" w:sz="4" w:space="0" w:color="000000"/>
              <w:left w:val="single" w:sz="4" w:space="0" w:color="000000"/>
              <w:bottom w:val="single" w:sz="4" w:space="0" w:color="000000"/>
            </w:tcBorders>
          </w:tcPr>
          <w:p w14:paraId="692B86F4" w14:textId="77777777" w:rsidR="00612202" w:rsidRPr="000A16FA" w:rsidRDefault="00612202" w:rsidP="003F138D">
            <w:pPr>
              <w:jc w:val="center"/>
              <w:rPr>
                <w:rFonts w:eastAsia="Calibri"/>
                <w:sz w:val="24"/>
                <w:szCs w:val="24"/>
              </w:rPr>
            </w:pPr>
            <w:r w:rsidRPr="000A16FA">
              <w:rPr>
                <w:rFonts w:eastAsia="Calibri"/>
                <w:sz w:val="24"/>
                <w:szCs w:val="24"/>
              </w:rPr>
              <w:t>«отлично»</w:t>
            </w:r>
          </w:p>
        </w:tc>
        <w:tc>
          <w:tcPr>
            <w:tcW w:w="4755" w:type="dxa"/>
            <w:tcBorders>
              <w:top w:val="single" w:sz="4" w:space="0" w:color="000000"/>
              <w:left w:val="single" w:sz="4" w:space="0" w:color="000000"/>
              <w:bottom w:val="single" w:sz="4" w:space="0" w:color="000000"/>
              <w:right w:val="single" w:sz="4" w:space="0" w:color="000000"/>
            </w:tcBorders>
          </w:tcPr>
          <w:p w14:paraId="45E5219F" w14:textId="77777777" w:rsidR="00612202" w:rsidRPr="000A16FA" w:rsidRDefault="00612202" w:rsidP="003F138D">
            <w:pPr>
              <w:rPr>
                <w:rFonts w:eastAsia="Calibri"/>
                <w:sz w:val="24"/>
                <w:szCs w:val="24"/>
              </w:rPr>
            </w:pPr>
            <w:r w:rsidRPr="000A16FA">
              <w:rPr>
                <w:rFonts w:eastAsia="Calibri"/>
                <w:sz w:val="24"/>
                <w:szCs w:val="24"/>
              </w:rPr>
              <w:t>Задание выполнено на 91-100%</w:t>
            </w:r>
          </w:p>
        </w:tc>
      </w:tr>
      <w:tr w:rsidR="00612202" w:rsidRPr="000A16FA" w14:paraId="5ABD8223" w14:textId="77777777" w:rsidTr="003F138D">
        <w:tc>
          <w:tcPr>
            <w:tcW w:w="4785" w:type="dxa"/>
            <w:tcBorders>
              <w:top w:val="single" w:sz="4" w:space="0" w:color="000000"/>
              <w:left w:val="single" w:sz="4" w:space="0" w:color="000000"/>
              <w:bottom w:val="single" w:sz="4" w:space="0" w:color="000000"/>
            </w:tcBorders>
          </w:tcPr>
          <w:p w14:paraId="121B0B1D" w14:textId="77777777" w:rsidR="00612202" w:rsidRPr="000A16FA" w:rsidRDefault="00612202" w:rsidP="003F138D">
            <w:pPr>
              <w:jc w:val="center"/>
              <w:rPr>
                <w:rFonts w:eastAsia="Calibri"/>
                <w:sz w:val="24"/>
                <w:szCs w:val="24"/>
              </w:rPr>
            </w:pPr>
            <w:r w:rsidRPr="000A16FA">
              <w:rPr>
                <w:rFonts w:eastAsia="Calibri"/>
                <w:sz w:val="24"/>
                <w:szCs w:val="24"/>
              </w:rPr>
              <w:t>«хорошо»</w:t>
            </w:r>
          </w:p>
        </w:tc>
        <w:tc>
          <w:tcPr>
            <w:tcW w:w="4755" w:type="dxa"/>
            <w:tcBorders>
              <w:top w:val="single" w:sz="4" w:space="0" w:color="000000"/>
              <w:left w:val="single" w:sz="4" w:space="0" w:color="000000"/>
              <w:bottom w:val="single" w:sz="4" w:space="0" w:color="000000"/>
              <w:right w:val="single" w:sz="4" w:space="0" w:color="000000"/>
            </w:tcBorders>
          </w:tcPr>
          <w:p w14:paraId="328606BE" w14:textId="77777777" w:rsidR="00612202" w:rsidRPr="000A16FA" w:rsidRDefault="00612202" w:rsidP="003F138D">
            <w:pPr>
              <w:rPr>
                <w:rFonts w:eastAsia="Calibri"/>
                <w:sz w:val="24"/>
                <w:szCs w:val="24"/>
              </w:rPr>
            </w:pPr>
            <w:r w:rsidRPr="000A16FA">
              <w:rPr>
                <w:rFonts w:eastAsia="Calibri"/>
                <w:sz w:val="24"/>
                <w:szCs w:val="24"/>
              </w:rPr>
              <w:t>Задание выполнено на 81-90%</w:t>
            </w:r>
          </w:p>
        </w:tc>
      </w:tr>
      <w:tr w:rsidR="00612202" w:rsidRPr="000A16FA" w14:paraId="72C5BB5C" w14:textId="77777777" w:rsidTr="003F138D">
        <w:tc>
          <w:tcPr>
            <w:tcW w:w="4785" w:type="dxa"/>
            <w:tcBorders>
              <w:top w:val="single" w:sz="4" w:space="0" w:color="000000"/>
              <w:left w:val="single" w:sz="4" w:space="0" w:color="000000"/>
              <w:bottom w:val="single" w:sz="4" w:space="0" w:color="000000"/>
            </w:tcBorders>
          </w:tcPr>
          <w:p w14:paraId="33364DC2" w14:textId="77777777" w:rsidR="00612202" w:rsidRPr="000A16FA" w:rsidRDefault="00612202" w:rsidP="003F138D">
            <w:pPr>
              <w:jc w:val="center"/>
              <w:rPr>
                <w:rFonts w:eastAsia="Calibri"/>
                <w:sz w:val="24"/>
                <w:szCs w:val="24"/>
              </w:rPr>
            </w:pPr>
            <w:r w:rsidRPr="000A16FA">
              <w:rPr>
                <w:rFonts w:eastAsia="Calibri"/>
                <w:sz w:val="24"/>
                <w:szCs w:val="24"/>
              </w:rPr>
              <w:t>«удовлетворительно»</w:t>
            </w:r>
          </w:p>
        </w:tc>
        <w:tc>
          <w:tcPr>
            <w:tcW w:w="4755" w:type="dxa"/>
            <w:tcBorders>
              <w:top w:val="single" w:sz="4" w:space="0" w:color="000000"/>
              <w:left w:val="single" w:sz="4" w:space="0" w:color="000000"/>
              <w:bottom w:val="single" w:sz="4" w:space="0" w:color="000000"/>
              <w:right w:val="single" w:sz="4" w:space="0" w:color="000000"/>
            </w:tcBorders>
          </w:tcPr>
          <w:p w14:paraId="4551EB89" w14:textId="77777777" w:rsidR="00612202" w:rsidRPr="000A16FA" w:rsidRDefault="00612202" w:rsidP="003F138D">
            <w:pPr>
              <w:rPr>
                <w:rFonts w:eastAsia="Calibri"/>
                <w:sz w:val="24"/>
                <w:szCs w:val="24"/>
              </w:rPr>
            </w:pPr>
            <w:r w:rsidRPr="000A16FA">
              <w:rPr>
                <w:rFonts w:eastAsia="Calibri"/>
                <w:sz w:val="24"/>
                <w:szCs w:val="24"/>
              </w:rPr>
              <w:t>Задание выполнено на 51-80%</w:t>
            </w:r>
          </w:p>
        </w:tc>
      </w:tr>
      <w:tr w:rsidR="00612202" w:rsidRPr="000A16FA" w14:paraId="3C39F074" w14:textId="77777777" w:rsidTr="003F138D">
        <w:tc>
          <w:tcPr>
            <w:tcW w:w="4785" w:type="dxa"/>
            <w:tcBorders>
              <w:top w:val="single" w:sz="4" w:space="0" w:color="000000"/>
              <w:left w:val="single" w:sz="4" w:space="0" w:color="000000"/>
              <w:bottom w:val="single" w:sz="4" w:space="0" w:color="000000"/>
            </w:tcBorders>
          </w:tcPr>
          <w:p w14:paraId="26B1BB66" w14:textId="77777777" w:rsidR="00612202" w:rsidRPr="000A16FA" w:rsidRDefault="00612202" w:rsidP="003F138D">
            <w:pPr>
              <w:jc w:val="center"/>
              <w:rPr>
                <w:rFonts w:eastAsia="Calibri"/>
                <w:sz w:val="24"/>
                <w:szCs w:val="24"/>
              </w:rPr>
            </w:pPr>
            <w:r w:rsidRPr="000A16FA">
              <w:rPr>
                <w:rFonts w:eastAsia="Calibri"/>
                <w:sz w:val="24"/>
                <w:szCs w:val="24"/>
              </w:rPr>
              <w:t>«неудовлетворительно»</w:t>
            </w:r>
          </w:p>
        </w:tc>
        <w:tc>
          <w:tcPr>
            <w:tcW w:w="4755" w:type="dxa"/>
            <w:tcBorders>
              <w:top w:val="single" w:sz="4" w:space="0" w:color="000000"/>
              <w:left w:val="single" w:sz="4" w:space="0" w:color="000000"/>
              <w:bottom w:val="single" w:sz="4" w:space="0" w:color="000000"/>
              <w:right w:val="single" w:sz="4" w:space="0" w:color="000000"/>
            </w:tcBorders>
          </w:tcPr>
          <w:p w14:paraId="0B6EFF04" w14:textId="77777777" w:rsidR="00612202" w:rsidRPr="000A16FA" w:rsidRDefault="00612202" w:rsidP="003F138D">
            <w:pPr>
              <w:rPr>
                <w:rFonts w:eastAsia="Calibri"/>
                <w:sz w:val="24"/>
                <w:szCs w:val="24"/>
              </w:rPr>
            </w:pPr>
            <w:r w:rsidRPr="000A16FA">
              <w:rPr>
                <w:rFonts w:eastAsia="Calibri"/>
                <w:sz w:val="24"/>
                <w:szCs w:val="24"/>
              </w:rPr>
              <w:t>Задание выполнено на 10-50%</w:t>
            </w:r>
          </w:p>
        </w:tc>
      </w:tr>
    </w:tbl>
    <w:p w14:paraId="15CA6E3B" w14:textId="77777777" w:rsidR="00612202" w:rsidRDefault="00612202" w:rsidP="00A3026F">
      <w:pPr>
        <w:ind w:firstLine="709"/>
        <w:jc w:val="both"/>
        <w:rPr>
          <w:rFonts w:eastAsia="Calibri"/>
          <w:sz w:val="24"/>
          <w:szCs w:val="24"/>
        </w:rPr>
      </w:pPr>
    </w:p>
    <w:p w14:paraId="11F389FB" w14:textId="77777777" w:rsidR="00612202" w:rsidRDefault="00612202" w:rsidP="00EA3C7D">
      <w:pPr>
        <w:rPr>
          <w:rFonts w:eastAsia="Calibri"/>
          <w:sz w:val="24"/>
          <w:szCs w:val="24"/>
        </w:rPr>
      </w:pPr>
      <w:r>
        <w:rPr>
          <w:rFonts w:eastAsia="Calibri"/>
          <w:sz w:val="24"/>
          <w:szCs w:val="24"/>
        </w:rPr>
        <w:tab/>
      </w:r>
    </w:p>
    <w:p w14:paraId="47010CAB" w14:textId="77777777" w:rsidR="00612202" w:rsidRDefault="00612202" w:rsidP="00EA3C7D">
      <w:pPr>
        <w:rPr>
          <w:rFonts w:eastAsia="Calibri"/>
          <w:sz w:val="24"/>
          <w:szCs w:val="24"/>
        </w:rPr>
      </w:pPr>
    </w:p>
    <w:p w14:paraId="0E4FD597" w14:textId="77777777" w:rsidR="00612202" w:rsidRPr="00EA3C7D" w:rsidRDefault="00612202" w:rsidP="00EA3C7D">
      <w:pPr>
        <w:rPr>
          <w:rFonts w:eastAsia="Calibri"/>
          <w:b/>
          <w:sz w:val="24"/>
          <w:szCs w:val="24"/>
        </w:rPr>
      </w:pPr>
      <w:r w:rsidRPr="00EA3C7D">
        <w:rPr>
          <w:rFonts w:eastAsia="Calibri"/>
          <w:b/>
          <w:sz w:val="24"/>
          <w:szCs w:val="24"/>
        </w:rPr>
        <w:t xml:space="preserve">7.3.1 Тестовые задания </w:t>
      </w:r>
    </w:p>
    <w:p w14:paraId="27C1B0B0" w14:textId="77777777" w:rsidR="00612202" w:rsidRPr="00EA3C7D" w:rsidRDefault="00612202" w:rsidP="00EA3C7D">
      <w:pPr>
        <w:spacing w:line="259" w:lineRule="auto"/>
        <w:rPr>
          <w:rFonts w:eastAsia="Calibri"/>
          <w:b/>
          <w:sz w:val="24"/>
          <w:szCs w:val="24"/>
        </w:rPr>
      </w:pPr>
      <w:r w:rsidRPr="00EA3C7D">
        <w:rPr>
          <w:rFonts w:eastAsia="Calibri"/>
          <w:b/>
          <w:sz w:val="24"/>
          <w:szCs w:val="24"/>
        </w:rPr>
        <w:t>Комплект тестовых заданий (тест) по дисциплине размещен ______</w:t>
      </w:r>
      <w:r w:rsidRPr="003C1C93">
        <w:rPr>
          <w:rFonts w:eastAsia="Calibri"/>
          <w:bCs/>
          <w:sz w:val="24"/>
          <w:szCs w:val="24"/>
          <w:u w:val="single"/>
          <w:lang w:val="en-US"/>
        </w:rPr>
        <w:t>chesu</w:t>
      </w:r>
      <w:r w:rsidRPr="003C1C93">
        <w:rPr>
          <w:rFonts w:eastAsia="Calibri"/>
          <w:bCs/>
          <w:sz w:val="24"/>
          <w:szCs w:val="24"/>
          <w:u w:val="single"/>
        </w:rPr>
        <w:t>.</w:t>
      </w:r>
      <w:r w:rsidRPr="003C1C93">
        <w:rPr>
          <w:rFonts w:eastAsia="Calibri"/>
          <w:bCs/>
          <w:sz w:val="24"/>
          <w:szCs w:val="24"/>
          <w:u w:val="single"/>
          <w:lang w:val="en-US"/>
        </w:rPr>
        <w:t>ru</w:t>
      </w:r>
      <w:r w:rsidRPr="00EA3C7D">
        <w:rPr>
          <w:rFonts w:eastAsia="Calibri"/>
          <w:b/>
          <w:sz w:val="24"/>
          <w:szCs w:val="24"/>
        </w:rPr>
        <w:t>_______________________________________________________________</w:t>
      </w:r>
    </w:p>
    <w:p w14:paraId="4CA41792" w14:textId="77777777" w:rsidR="00612202" w:rsidRPr="003C1C93" w:rsidRDefault="00612202" w:rsidP="00EA3C7D">
      <w:pPr>
        <w:spacing w:line="259" w:lineRule="auto"/>
        <w:rPr>
          <w:rFonts w:eastAsia="Calibri"/>
          <w:bCs/>
          <w:sz w:val="20"/>
          <w:szCs w:val="20"/>
        </w:rPr>
      </w:pPr>
      <w:r w:rsidRPr="003C1C93">
        <w:rPr>
          <w:rFonts w:eastAsia="Calibri"/>
          <w:bCs/>
          <w:sz w:val="20"/>
          <w:szCs w:val="20"/>
        </w:rPr>
        <w:t>(указывается ссылка на официальный сайт)</w:t>
      </w:r>
    </w:p>
    <w:p w14:paraId="4E290864" w14:textId="77777777" w:rsidR="00612202" w:rsidRDefault="00612202" w:rsidP="00EA3C7D">
      <w:pPr>
        <w:spacing w:line="259" w:lineRule="auto"/>
        <w:rPr>
          <w:rFonts w:eastAsia="Calibri"/>
          <w:b/>
          <w:sz w:val="24"/>
          <w:szCs w:val="24"/>
        </w:rPr>
      </w:pPr>
    </w:p>
    <w:p w14:paraId="1733C1B1" w14:textId="77777777" w:rsidR="00612202" w:rsidRPr="00596078" w:rsidRDefault="00612202" w:rsidP="00596078">
      <w:pPr>
        <w:tabs>
          <w:tab w:val="left" w:pos="3224"/>
        </w:tabs>
        <w:spacing w:after="160" w:line="259" w:lineRule="auto"/>
        <w:rPr>
          <w:rFonts w:eastAsia="Calibri"/>
          <w:b/>
          <w:sz w:val="24"/>
          <w:szCs w:val="24"/>
        </w:rPr>
      </w:pPr>
      <w:r w:rsidRPr="00596078">
        <w:rPr>
          <w:rFonts w:eastAsia="Calibri"/>
          <w:b/>
          <w:sz w:val="24"/>
          <w:szCs w:val="24"/>
        </w:rPr>
        <w:t>Паспорт тестовых заданий</w:t>
      </w:r>
    </w:p>
    <w:tbl>
      <w:tblPr>
        <w:tblStyle w:val="85"/>
        <w:tblW w:w="0" w:type="auto"/>
        <w:tblLook w:val="04A0" w:firstRow="1" w:lastRow="0" w:firstColumn="1" w:lastColumn="0" w:noHBand="0" w:noVBand="1"/>
      </w:tblPr>
      <w:tblGrid>
        <w:gridCol w:w="1340"/>
        <w:gridCol w:w="2091"/>
        <w:gridCol w:w="837"/>
        <w:gridCol w:w="823"/>
        <w:gridCol w:w="799"/>
        <w:gridCol w:w="858"/>
        <w:gridCol w:w="799"/>
        <w:gridCol w:w="799"/>
        <w:gridCol w:w="999"/>
      </w:tblGrid>
      <w:tr w:rsidR="00612202" w:rsidRPr="00596078" w14:paraId="7D7D6725" w14:textId="77777777" w:rsidTr="0068680B">
        <w:tc>
          <w:tcPr>
            <w:tcW w:w="1271" w:type="dxa"/>
          </w:tcPr>
          <w:p w14:paraId="379A6337" w14:textId="77777777" w:rsidR="00612202" w:rsidRPr="00596078" w:rsidRDefault="00612202" w:rsidP="00596078">
            <w:pPr>
              <w:jc w:val="center"/>
              <w:rPr>
                <w:rFonts w:eastAsia="Calibri"/>
              </w:rPr>
            </w:pPr>
            <w:r w:rsidRPr="00596078">
              <w:rPr>
                <w:rFonts w:eastAsia="Calibri"/>
              </w:rPr>
              <w:t>Код компетенции (й)</w:t>
            </w:r>
          </w:p>
        </w:tc>
        <w:tc>
          <w:tcPr>
            <w:tcW w:w="2101" w:type="dxa"/>
          </w:tcPr>
          <w:p w14:paraId="38DD0C7F" w14:textId="77777777" w:rsidR="00612202" w:rsidRPr="00596078" w:rsidRDefault="00612202" w:rsidP="00596078">
            <w:pPr>
              <w:jc w:val="center"/>
              <w:rPr>
                <w:rFonts w:eastAsia="Calibri"/>
              </w:rPr>
            </w:pPr>
            <w:r w:rsidRPr="00596078">
              <w:rPr>
                <w:rFonts w:eastAsia="Calibri"/>
              </w:rPr>
              <w:t>Тема</w:t>
            </w:r>
          </w:p>
        </w:tc>
        <w:tc>
          <w:tcPr>
            <w:tcW w:w="5973" w:type="dxa"/>
            <w:gridSpan w:val="7"/>
          </w:tcPr>
          <w:p w14:paraId="133543F9" w14:textId="77777777" w:rsidR="00612202" w:rsidRPr="00596078" w:rsidRDefault="00612202" w:rsidP="00596078">
            <w:pPr>
              <w:jc w:val="center"/>
              <w:rPr>
                <w:rFonts w:eastAsia="Calibri"/>
              </w:rPr>
            </w:pPr>
            <w:r w:rsidRPr="00596078">
              <w:rPr>
                <w:rFonts w:eastAsia="Calibri"/>
              </w:rPr>
              <w:t>Количество тестовых заданий</w:t>
            </w:r>
          </w:p>
        </w:tc>
      </w:tr>
      <w:tr w:rsidR="00612202" w:rsidRPr="00596078" w14:paraId="330B924C" w14:textId="77777777" w:rsidTr="0068680B">
        <w:tc>
          <w:tcPr>
            <w:tcW w:w="1271" w:type="dxa"/>
          </w:tcPr>
          <w:p w14:paraId="4EEADF6A" w14:textId="77777777" w:rsidR="00612202" w:rsidRPr="00596078" w:rsidRDefault="00612202" w:rsidP="00596078">
            <w:pPr>
              <w:jc w:val="center"/>
              <w:rPr>
                <w:rFonts w:eastAsia="Calibri"/>
              </w:rPr>
            </w:pPr>
          </w:p>
        </w:tc>
        <w:tc>
          <w:tcPr>
            <w:tcW w:w="2101" w:type="dxa"/>
          </w:tcPr>
          <w:p w14:paraId="2389D1C8" w14:textId="77777777" w:rsidR="00612202" w:rsidRPr="00596078" w:rsidRDefault="00612202" w:rsidP="00596078">
            <w:pPr>
              <w:jc w:val="center"/>
              <w:rPr>
                <w:rFonts w:eastAsia="Calibri"/>
              </w:rPr>
            </w:pPr>
          </w:p>
        </w:tc>
        <w:tc>
          <w:tcPr>
            <w:tcW w:w="1677" w:type="dxa"/>
            <w:gridSpan w:val="2"/>
          </w:tcPr>
          <w:p w14:paraId="7941AB30" w14:textId="77777777" w:rsidR="00612202" w:rsidRPr="00596078" w:rsidRDefault="00612202" w:rsidP="00596078">
            <w:pPr>
              <w:jc w:val="center"/>
              <w:rPr>
                <w:rFonts w:eastAsia="Calibri"/>
              </w:rPr>
            </w:pPr>
            <w:r w:rsidRPr="00596078">
              <w:rPr>
                <w:rFonts w:eastAsia="Calibri"/>
              </w:rPr>
              <w:t>Открытого типа</w:t>
            </w:r>
          </w:p>
        </w:tc>
        <w:tc>
          <w:tcPr>
            <w:tcW w:w="4296" w:type="dxa"/>
            <w:gridSpan w:val="5"/>
          </w:tcPr>
          <w:p w14:paraId="67513FDB" w14:textId="77777777" w:rsidR="00612202" w:rsidRPr="00596078" w:rsidRDefault="00612202" w:rsidP="00596078">
            <w:pPr>
              <w:jc w:val="center"/>
              <w:rPr>
                <w:rFonts w:eastAsia="Calibri"/>
              </w:rPr>
            </w:pPr>
            <w:r w:rsidRPr="00596078">
              <w:rPr>
                <w:rFonts w:eastAsia="Calibri"/>
              </w:rPr>
              <w:t>Закрытого типа</w:t>
            </w:r>
          </w:p>
        </w:tc>
      </w:tr>
      <w:tr w:rsidR="00612202" w:rsidRPr="00596078" w14:paraId="7EE00DEF" w14:textId="77777777" w:rsidTr="0068680B">
        <w:trPr>
          <w:cantSplit/>
          <w:trHeight w:val="3049"/>
        </w:trPr>
        <w:tc>
          <w:tcPr>
            <w:tcW w:w="1271" w:type="dxa"/>
          </w:tcPr>
          <w:p w14:paraId="5DF82A00" w14:textId="77777777" w:rsidR="00612202" w:rsidRPr="00596078" w:rsidRDefault="00612202" w:rsidP="00596078">
            <w:pPr>
              <w:rPr>
                <w:rFonts w:eastAsia="Calibri"/>
              </w:rPr>
            </w:pPr>
          </w:p>
        </w:tc>
        <w:tc>
          <w:tcPr>
            <w:tcW w:w="2101" w:type="dxa"/>
          </w:tcPr>
          <w:p w14:paraId="14702B47" w14:textId="77777777" w:rsidR="00612202" w:rsidRPr="00596078" w:rsidRDefault="00612202" w:rsidP="00596078">
            <w:pPr>
              <w:rPr>
                <w:rFonts w:eastAsia="Calibri"/>
              </w:rPr>
            </w:pPr>
          </w:p>
        </w:tc>
        <w:tc>
          <w:tcPr>
            <w:tcW w:w="845" w:type="dxa"/>
            <w:textDirection w:val="btLr"/>
          </w:tcPr>
          <w:p w14:paraId="2E38FE23" w14:textId="77777777" w:rsidR="00612202" w:rsidRPr="00596078" w:rsidRDefault="00612202" w:rsidP="00596078">
            <w:pPr>
              <w:ind w:left="113" w:right="113"/>
              <w:rPr>
                <w:rFonts w:eastAsia="Calibri"/>
              </w:rPr>
            </w:pPr>
            <w:r w:rsidRPr="00596078">
              <w:rPr>
                <w:rFonts w:eastAsia="Calibri"/>
                <w:strike/>
              </w:rPr>
              <w:t xml:space="preserve"> Дополнение</w:t>
            </w:r>
          </w:p>
        </w:tc>
        <w:tc>
          <w:tcPr>
            <w:tcW w:w="832" w:type="dxa"/>
            <w:textDirection w:val="btLr"/>
          </w:tcPr>
          <w:p w14:paraId="5B7A5928" w14:textId="77777777" w:rsidR="00612202" w:rsidRPr="00596078" w:rsidRDefault="00612202" w:rsidP="00596078">
            <w:pPr>
              <w:ind w:left="113" w:right="113"/>
              <w:jc w:val="center"/>
              <w:rPr>
                <w:rFonts w:eastAsia="Calibri"/>
              </w:rPr>
            </w:pPr>
            <w:r w:rsidRPr="00596078">
              <w:rPr>
                <w:rFonts w:eastAsia="Calibri"/>
              </w:rPr>
              <w:t>Свободное изложение</w:t>
            </w:r>
          </w:p>
        </w:tc>
        <w:tc>
          <w:tcPr>
            <w:tcW w:w="810" w:type="dxa"/>
            <w:textDirection w:val="btLr"/>
          </w:tcPr>
          <w:p w14:paraId="7FBB4891" w14:textId="77777777" w:rsidR="00612202" w:rsidRPr="00596078" w:rsidRDefault="00612202" w:rsidP="00596078">
            <w:pPr>
              <w:ind w:left="113" w:right="113"/>
              <w:jc w:val="center"/>
              <w:rPr>
                <w:rFonts w:eastAsia="Calibri"/>
              </w:rPr>
            </w:pPr>
            <w:r w:rsidRPr="00596078">
              <w:rPr>
                <w:rFonts w:eastAsia="Calibri"/>
              </w:rPr>
              <w:t>Альтернативный выбор (да/нет)</w:t>
            </w:r>
          </w:p>
        </w:tc>
        <w:tc>
          <w:tcPr>
            <w:tcW w:w="864" w:type="dxa"/>
            <w:textDirection w:val="btLr"/>
          </w:tcPr>
          <w:p w14:paraId="4EDBD83D" w14:textId="77777777" w:rsidR="00612202" w:rsidRPr="00596078" w:rsidRDefault="00612202" w:rsidP="00596078">
            <w:pPr>
              <w:ind w:left="113" w:right="113"/>
              <w:jc w:val="center"/>
              <w:rPr>
                <w:rFonts w:eastAsia="Calibri"/>
              </w:rPr>
            </w:pPr>
            <w:r w:rsidRPr="00596078">
              <w:rPr>
                <w:rFonts w:eastAsia="Calibri"/>
              </w:rPr>
              <w:t>Выбор одного правильного</w:t>
            </w:r>
          </w:p>
          <w:p w14:paraId="630375D9" w14:textId="77777777" w:rsidR="00612202" w:rsidRPr="00596078" w:rsidRDefault="00612202" w:rsidP="00596078">
            <w:pPr>
              <w:ind w:left="113" w:right="113"/>
              <w:jc w:val="center"/>
              <w:rPr>
                <w:rFonts w:eastAsia="Calibri"/>
              </w:rPr>
            </w:pPr>
            <w:r w:rsidRPr="00596078">
              <w:rPr>
                <w:rFonts w:eastAsia="Calibri"/>
              </w:rPr>
              <w:t>ответа</w:t>
            </w:r>
          </w:p>
        </w:tc>
        <w:tc>
          <w:tcPr>
            <w:tcW w:w="810" w:type="dxa"/>
            <w:textDirection w:val="btLr"/>
          </w:tcPr>
          <w:p w14:paraId="16CCEFEF" w14:textId="77777777" w:rsidR="00612202" w:rsidRPr="00596078" w:rsidRDefault="00612202" w:rsidP="00596078">
            <w:pPr>
              <w:ind w:left="113" w:right="113"/>
              <w:jc w:val="center"/>
              <w:rPr>
                <w:rFonts w:eastAsia="Calibri"/>
              </w:rPr>
            </w:pPr>
            <w:r w:rsidRPr="00596078">
              <w:rPr>
                <w:rFonts w:eastAsia="Calibri"/>
              </w:rPr>
              <w:t>Выбор нескольких верных ответов</w:t>
            </w:r>
          </w:p>
        </w:tc>
        <w:tc>
          <w:tcPr>
            <w:tcW w:w="810" w:type="dxa"/>
            <w:textDirection w:val="btLr"/>
          </w:tcPr>
          <w:p w14:paraId="4F1D5F18" w14:textId="77777777" w:rsidR="00612202" w:rsidRPr="00596078" w:rsidRDefault="00612202" w:rsidP="00596078">
            <w:pPr>
              <w:ind w:left="113" w:right="113"/>
              <w:jc w:val="center"/>
              <w:rPr>
                <w:rFonts w:eastAsia="Calibri"/>
              </w:rPr>
            </w:pPr>
            <w:r w:rsidRPr="00596078">
              <w:rPr>
                <w:rFonts w:eastAsia="Calibri"/>
              </w:rPr>
              <w:t>Установление соответствия</w:t>
            </w:r>
          </w:p>
        </w:tc>
        <w:tc>
          <w:tcPr>
            <w:tcW w:w="1002" w:type="dxa"/>
            <w:textDirection w:val="btLr"/>
          </w:tcPr>
          <w:p w14:paraId="34D5E932" w14:textId="77777777" w:rsidR="00612202" w:rsidRPr="00596078" w:rsidRDefault="00612202" w:rsidP="00596078">
            <w:pPr>
              <w:ind w:left="113" w:right="113"/>
              <w:jc w:val="center"/>
              <w:rPr>
                <w:rFonts w:eastAsia="Calibri"/>
              </w:rPr>
            </w:pPr>
            <w:r w:rsidRPr="00596078">
              <w:rPr>
                <w:rFonts w:eastAsia="Calibri"/>
              </w:rPr>
              <w:t>Установление</w:t>
            </w:r>
          </w:p>
          <w:p w14:paraId="0D5FF5F7" w14:textId="77777777" w:rsidR="00612202" w:rsidRPr="00596078" w:rsidRDefault="00612202" w:rsidP="00596078">
            <w:pPr>
              <w:ind w:left="113" w:right="113"/>
              <w:jc w:val="center"/>
              <w:rPr>
                <w:rFonts w:eastAsia="Calibri"/>
              </w:rPr>
            </w:pPr>
            <w:r w:rsidRPr="00596078">
              <w:rPr>
                <w:rFonts w:eastAsia="Calibri"/>
              </w:rPr>
              <w:t>правильной</w:t>
            </w:r>
          </w:p>
          <w:p w14:paraId="356BAD31" w14:textId="77777777" w:rsidR="00612202" w:rsidRPr="00596078" w:rsidRDefault="00612202" w:rsidP="00596078">
            <w:pPr>
              <w:ind w:left="113" w:right="113"/>
              <w:jc w:val="center"/>
              <w:rPr>
                <w:rFonts w:eastAsia="Calibri"/>
              </w:rPr>
            </w:pPr>
            <w:r w:rsidRPr="00596078">
              <w:rPr>
                <w:rFonts w:eastAsia="Calibri"/>
              </w:rPr>
              <w:t>последовательности</w:t>
            </w:r>
          </w:p>
        </w:tc>
      </w:tr>
      <w:tr w:rsidR="00612202" w:rsidRPr="00596078" w14:paraId="51B5B8EA" w14:textId="77777777" w:rsidTr="0068680B">
        <w:tc>
          <w:tcPr>
            <w:tcW w:w="1271" w:type="dxa"/>
          </w:tcPr>
          <w:p w14:paraId="7483818F" w14:textId="77777777" w:rsidR="00612202" w:rsidRPr="001709BA" w:rsidRDefault="00612202" w:rsidP="001709BA">
            <w:pPr>
              <w:rPr>
                <w:rFonts w:eastAsia="Calibri"/>
                <w:sz w:val="24"/>
                <w:szCs w:val="24"/>
              </w:rPr>
            </w:pPr>
            <w:r w:rsidRPr="0068680B">
              <w:rPr>
                <w:sz w:val="24"/>
                <w:szCs w:val="24"/>
              </w:rPr>
              <w:t>УК-1; ОПК-1; ПК-2</w:t>
            </w:r>
          </w:p>
        </w:tc>
        <w:tc>
          <w:tcPr>
            <w:tcW w:w="2101" w:type="dxa"/>
          </w:tcPr>
          <w:p w14:paraId="740E2EFA" w14:textId="77777777" w:rsidR="00612202" w:rsidRPr="00596078" w:rsidRDefault="00612202" w:rsidP="001709BA">
            <w:pPr>
              <w:jc w:val="both"/>
              <w:rPr>
                <w:rFonts w:eastAsia="Calibri"/>
              </w:rPr>
            </w:pPr>
            <w:r w:rsidRPr="0068680B">
              <w:rPr>
                <w:sz w:val="24"/>
                <w:szCs w:val="24"/>
              </w:rPr>
              <w:t>Когниция как наука</w:t>
            </w:r>
          </w:p>
        </w:tc>
        <w:tc>
          <w:tcPr>
            <w:tcW w:w="845" w:type="dxa"/>
          </w:tcPr>
          <w:p w14:paraId="5F2D198A" w14:textId="77777777" w:rsidR="00612202" w:rsidRPr="00596078" w:rsidRDefault="00612202" w:rsidP="00596078">
            <w:pPr>
              <w:rPr>
                <w:rFonts w:eastAsia="Calibri"/>
              </w:rPr>
            </w:pPr>
          </w:p>
        </w:tc>
        <w:tc>
          <w:tcPr>
            <w:tcW w:w="832" w:type="dxa"/>
          </w:tcPr>
          <w:p w14:paraId="6039B28D" w14:textId="77777777" w:rsidR="00612202" w:rsidRPr="00793E98" w:rsidRDefault="00612202" w:rsidP="00B15A9C">
            <w:pPr>
              <w:jc w:val="center"/>
              <w:rPr>
                <w:rFonts w:eastAsia="Calibri"/>
                <w:lang w:val="en-US"/>
              </w:rPr>
            </w:pPr>
            <w:r>
              <w:rPr>
                <w:rFonts w:eastAsia="Calibri"/>
                <w:lang w:val="en-US"/>
              </w:rPr>
              <w:t>8</w:t>
            </w:r>
          </w:p>
        </w:tc>
        <w:tc>
          <w:tcPr>
            <w:tcW w:w="810" w:type="dxa"/>
          </w:tcPr>
          <w:p w14:paraId="2083A8E3" w14:textId="77777777" w:rsidR="00612202" w:rsidRPr="00596078" w:rsidRDefault="00612202" w:rsidP="00B15A9C">
            <w:pPr>
              <w:jc w:val="center"/>
              <w:rPr>
                <w:rFonts w:eastAsia="Calibri"/>
              </w:rPr>
            </w:pPr>
            <w:r w:rsidRPr="00F66D5E">
              <w:rPr>
                <w:rFonts w:eastAsia="Calibri"/>
              </w:rPr>
              <w:t>1</w:t>
            </w:r>
          </w:p>
        </w:tc>
        <w:tc>
          <w:tcPr>
            <w:tcW w:w="864" w:type="dxa"/>
          </w:tcPr>
          <w:p w14:paraId="75F2C1E3" w14:textId="77777777" w:rsidR="00612202" w:rsidRPr="00D30307" w:rsidRDefault="00612202" w:rsidP="00B15A9C">
            <w:pPr>
              <w:jc w:val="center"/>
              <w:rPr>
                <w:rFonts w:eastAsia="Calibri"/>
                <w:lang w:val="en-US"/>
              </w:rPr>
            </w:pPr>
            <w:r>
              <w:rPr>
                <w:rFonts w:eastAsia="Calibri"/>
                <w:lang w:val="en-US"/>
              </w:rPr>
              <w:t>6</w:t>
            </w:r>
          </w:p>
        </w:tc>
        <w:tc>
          <w:tcPr>
            <w:tcW w:w="810" w:type="dxa"/>
          </w:tcPr>
          <w:p w14:paraId="7D050EDB" w14:textId="77777777" w:rsidR="00612202" w:rsidRPr="00D30307" w:rsidRDefault="00612202" w:rsidP="00B15A9C">
            <w:pPr>
              <w:jc w:val="center"/>
              <w:rPr>
                <w:rFonts w:eastAsia="Calibri"/>
                <w:lang w:val="en-US"/>
              </w:rPr>
            </w:pPr>
            <w:r>
              <w:rPr>
                <w:rFonts w:eastAsia="Calibri"/>
                <w:lang w:val="en-US"/>
              </w:rPr>
              <w:t>1</w:t>
            </w:r>
          </w:p>
        </w:tc>
        <w:tc>
          <w:tcPr>
            <w:tcW w:w="810" w:type="dxa"/>
          </w:tcPr>
          <w:p w14:paraId="4617EF41" w14:textId="77777777" w:rsidR="00612202" w:rsidRPr="00596078" w:rsidRDefault="00612202" w:rsidP="00B15A9C">
            <w:pPr>
              <w:jc w:val="center"/>
              <w:rPr>
                <w:rFonts w:eastAsia="Calibri"/>
              </w:rPr>
            </w:pPr>
            <w:r>
              <w:rPr>
                <w:rFonts w:eastAsia="Calibri"/>
              </w:rPr>
              <w:t>_</w:t>
            </w:r>
          </w:p>
        </w:tc>
        <w:tc>
          <w:tcPr>
            <w:tcW w:w="1002" w:type="dxa"/>
          </w:tcPr>
          <w:p w14:paraId="1F4268A8" w14:textId="77777777" w:rsidR="00612202" w:rsidRPr="00596078" w:rsidRDefault="00612202" w:rsidP="00B15A9C">
            <w:pPr>
              <w:jc w:val="center"/>
              <w:rPr>
                <w:rFonts w:eastAsia="Calibri"/>
              </w:rPr>
            </w:pPr>
            <w:r>
              <w:rPr>
                <w:rFonts w:eastAsia="Calibri"/>
              </w:rPr>
              <w:t>_</w:t>
            </w:r>
          </w:p>
        </w:tc>
      </w:tr>
      <w:tr w:rsidR="00612202" w:rsidRPr="00596078" w14:paraId="5335F280" w14:textId="77777777" w:rsidTr="0068680B">
        <w:trPr>
          <w:trHeight w:val="493"/>
        </w:trPr>
        <w:tc>
          <w:tcPr>
            <w:tcW w:w="1271" w:type="dxa"/>
          </w:tcPr>
          <w:p w14:paraId="4383D893" w14:textId="77777777" w:rsidR="00612202" w:rsidRPr="001709BA" w:rsidRDefault="00612202" w:rsidP="001709BA">
            <w:pPr>
              <w:rPr>
                <w:rFonts w:eastAsia="Calibri"/>
                <w:sz w:val="24"/>
                <w:szCs w:val="24"/>
              </w:rPr>
            </w:pPr>
            <w:r w:rsidRPr="0068680B">
              <w:rPr>
                <w:sz w:val="24"/>
                <w:szCs w:val="24"/>
              </w:rPr>
              <w:t>УК-1; ОПК-1; ПК-2</w:t>
            </w:r>
          </w:p>
        </w:tc>
        <w:tc>
          <w:tcPr>
            <w:tcW w:w="2101" w:type="dxa"/>
          </w:tcPr>
          <w:p w14:paraId="34186B00" w14:textId="77777777" w:rsidR="00612202" w:rsidRPr="00596078" w:rsidRDefault="00612202" w:rsidP="00596078">
            <w:pPr>
              <w:rPr>
                <w:rFonts w:eastAsia="Calibri"/>
              </w:rPr>
            </w:pPr>
            <w:r w:rsidRPr="0068680B">
              <w:rPr>
                <w:sz w:val="24"/>
                <w:szCs w:val="24"/>
              </w:rPr>
              <w:t>Понятие, концепт, значение</w:t>
            </w:r>
          </w:p>
        </w:tc>
        <w:tc>
          <w:tcPr>
            <w:tcW w:w="845" w:type="dxa"/>
          </w:tcPr>
          <w:p w14:paraId="27CDB28C" w14:textId="77777777" w:rsidR="00612202" w:rsidRPr="00596078" w:rsidRDefault="00612202" w:rsidP="00596078">
            <w:pPr>
              <w:rPr>
                <w:rFonts w:eastAsia="Calibri"/>
              </w:rPr>
            </w:pPr>
          </w:p>
        </w:tc>
        <w:tc>
          <w:tcPr>
            <w:tcW w:w="832" w:type="dxa"/>
          </w:tcPr>
          <w:p w14:paraId="19476CA5" w14:textId="77777777" w:rsidR="00612202" w:rsidRPr="00793E98" w:rsidRDefault="00612202" w:rsidP="00B15A9C">
            <w:pPr>
              <w:jc w:val="center"/>
              <w:rPr>
                <w:rFonts w:eastAsia="Calibri"/>
                <w:lang w:val="en-US"/>
              </w:rPr>
            </w:pPr>
            <w:r>
              <w:rPr>
                <w:rFonts w:eastAsia="Calibri"/>
                <w:lang w:val="en-US"/>
              </w:rPr>
              <w:t>8</w:t>
            </w:r>
          </w:p>
        </w:tc>
        <w:tc>
          <w:tcPr>
            <w:tcW w:w="810" w:type="dxa"/>
          </w:tcPr>
          <w:p w14:paraId="641FA9DD" w14:textId="77777777" w:rsidR="00612202" w:rsidRPr="00596078" w:rsidRDefault="00612202" w:rsidP="00B15A9C">
            <w:pPr>
              <w:jc w:val="center"/>
              <w:rPr>
                <w:rFonts w:eastAsia="Calibri"/>
              </w:rPr>
            </w:pPr>
            <w:r>
              <w:rPr>
                <w:rFonts w:eastAsia="Calibri"/>
              </w:rPr>
              <w:t>1</w:t>
            </w:r>
          </w:p>
        </w:tc>
        <w:tc>
          <w:tcPr>
            <w:tcW w:w="864" w:type="dxa"/>
          </w:tcPr>
          <w:p w14:paraId="2DC47EC5" w14:textId="77777777" w:rsidR="00612202" w:rsidRPr="00D30307" w:rsidRDefault="00612202" w:rsidP="00B15A9C">
            <w:pPr>
              <w:jc w:val="center"/>
              <w:rPr>
                <w:rFonts w:eastAsia="Calibri"/>
                <w:lang w:val="en-US"/>
              </w:rPr>
            </w:pPr>
            <w:r>
              <w:rPr>
                <w:rFonts w:eastAsia="Calibri"/>
                <w:lang w:val="en-US"/>
              </w:rPr>
              <w:t>6</w:t>
            </w:r>
          </w:p>
        </w:tc>
        <w:tc>
          <w:tcPr>
            <w:tcW w:w="810" w:type="dxa"/>
          </w:tcPr>
          <w:p w14:paraId="66400C3A" w14:textId="77777777" w:rsidR="00612202" w:rsidRPr="00D30307" w:rsidRDefault="00612202" w:rsidP="00B15A9C">
            <w:pPr>
              <w:jc w:val="center"/>
              <w:rPr>
                <w:rFonts w:eastAsia="Calibri"/>
                <w:lang w:val="en-US"/>
              </w:rPr>
            </w:pPr>
            <w:r>
              <w:rPr>
                <w:rFonts w:eastAsia="Calibri"/>
                <w:lang w:val="en-US"/>
              </w:rPr>
              <w:t>1</w:t>
            </w:r>
          </w:p>
        </w:tc>
        <w:tc>
          <w:tcPr>
            <w:tcW w:w="810" w:type="dxa"/>
          </w:tcPr>
          <w:p w14:paraId="422203E8" w14:textId="77777777" w:rsidR="00612202" w:rsidRPr="00596078" w:rsidRDefault="00612202" w:rsidP="00B15A9C">
            <w:pPr>
              <w:jc w:val="center"/>
              <w:rPr>
                <w:rFonts w:eastAsia="Calibri"/>
              </w:rPr>
            </w:pPr>
            <w:r>
              <w:rPr>
                <w:rFonts w:eastAsia="Calibri"/>
              </w:rPr>
              <w:t>_</w:t>
            </w:r>
          </w:p>
        </w:tc>
        <w:tc>
          <w:tcPr>
            <w:tcW w:w="1002" w:type="dxa"/>
          </w:tcPr>
          <w:p w14:paraId="2DFCB845" w14:textId="77777777" w:rsidR="00612202" w:rsidRPr="00596078" w:rsidRDefault="00612202" w:rsidP="00B15A9C">
            <w:pPr>
              <w:jc w:val="center"/>
              <w:rPr>
                <w:rFonts w:eastAsia="Calibri"/>
              </w:rPr>
            </w:pPr>
            <w:r>
              <w:rPr>
                <w:rFonts w:eastAsia="Calibri"/>
              </w:rPr>
              <w:t>_</w:t>
            </w:r>
          </w:p>
        </w:tc>
      </w:tr>
      <w:tr w:rsidR="00612202" w:rsidRPr="00596078" w14:paraId="1F694584" w14:textId="77777777" w:rsidTr="0068680B">
        <w:trPr>
          <w:trHeight w:val="267"/>
        </w:trPr>
        <w:tc>
          <w:tcPr>
            <w:tcW w:w="1271" w:type="dxa"/>
          </w:tcPr>
          <w:p w14:paraId="57A5049F" w14:textId="77777777" w:rsidR="00612202" w:rsidRPr="001709BA" w:rsidRDefault="00612202" w:rsidP="001709BA">
            <w:pPr>
              <w:rPr>
                <w:rFonts w:eastAsia="Calibri"/>
                <w:sz w:val="24"/>
                <w:szCs w:val="24"/>
              </w:rPr>
            </w:pPr>
            <w:r w:rsidRPr="0068680B">
              <w:rPr>
                <w:sz w:val="24"/>
                <w:szCs w:val="24"/>
              </w:rPr>
              <w:t>УК-1; ОПК-1; ПК-2</w:t>
            </w:r>
          </w:p>
        </w:tc>
        <w:tc>
          <w:tcPr>
            <w:tcW w:w="2101" w:type="dxa"/>
          </w:tcPr>
          <w:p w14:paraId="70AF25B8" w14:textId="77777777" w:rsidR="00612202" w:rsidRPr="00D434FE" w:rsidRDefault="00612202" w:rsidP="001709BA">
            <w:pPr>
              <w:tabs>
                <w:tab w:val="left" w:pos="234"/>
              </w:tabs>
              <w:rPr>
                <w:rFonts w:eastAsia="Calibri"/>
                <w:bCs/>
              </w:rPr>
            </w:pPr>
            <w:r w:rsidRPr="0068680B">
              <w:rPr>
                <w:sz w:val="24"/>
                <w:szCs w:val="24"/>
              </w:rPr>
              <w:t>Когнитивное моделирование</w:t>
            </w:r>
          </w:p>
        </w:tc>
        <w:tc>
          <w:tcPr>
            <w:tcW w:w="845" w:type="dxa"/>
          </w:tcPr>
          <w:p w14:paraId="0A46FB82" w14:textId="77777777" w:rsidR="00612202" w:rsidRPr="00596078" w:rsidRDefault="00612202" w:rsidP="00596078">
            <w:pPr>
              <w:rPr>
                <w:rFonts w:eastAsia="Calibri"/>
              </w:rPr>
            </w:pPr>
          </w:p>
        </w:tc>
        <w:tc>
          <w:tcPr>
            <w:tcW w:w="832" w:type="dxa"/>
          </w:tcPr>
          <w:p w14:paraId="602B60D9" w14:textId="77777777" w:rsidR="00612202" w:rsidRPr="00793E98" w:rsidRDefault="00612202" w:rsidP="00B15A9C">
            <w:pPr>
              <w:jc w:val="center"/>
              <w:rPr>
                <w:rFonts w:eastAsia="Calibri"/>
                <w:lang w:val="en-US"/>
              </w:rPr>
            </w:pPr>
            <w:r>
              <w:rPr>
                <w:rFonts w:eastAsia="Calibri"/>
                <w:lang w:val="en-US"/>
              </w:rPr>
              <w:t>6</w:t>
            </w:r>
          </w:p>
        </w:tc>
        <w:tc>
          <w:tcPr>
            <w:tcW w:w="810" w:type="dxa"/>
          </w:tcPr>
          <w:p w14:paraId="7B2F4EA1" w14:textId="77777777" w:rsidR="00612202" w:rsidRPr="00F66D5E" w:rsidRDefault="00612202" w:rsidP="00B15A9C">
            <w:pPr>
              <w:jc w:val="center"/>
              <w:rPr>
                <w:rFonts w:eastAsia="Calibri"/>
              </w:rPr>
            </w:pPr>
            <w:r>
              <w:rPr>
                <w:rFonts w:eastAsia="Calibri"/>
              </w:rPr>
              <w:t>1</w:t>
            </w:r>
          </w:p>
        </w:tc>
        <w:tc>
          <w:tcPr>
            <w:tcW w:w="864" w:type="dxa"/>
          </w:tcPr>
          <w:p w14:paraId="60E8629C" w14:textId="77777777" w:rsidR="00612202" w:rsidRPr="00D30307" w:rsidRDefault="00612202" w:rsidP="00B15A9C">
            <w:pPr>
              <w:jc w:val="center"/>
              <w:rPr>
                <w:rFonts w:eastAsia="Calibri"/>
                <w:lang w:val="en-US"/>
              </w:rPr>
            </w:pPr>
            <w:r>
              <w:rPr>
                <w:rFonts w:eastAsia="Calibri"/>
                <w:lang w:val="en-US"/>
              </w:rPr>
              <w:t>6</w:t>
            </w:r>
          </w:p>
        </w:tc>
        <w:tc>
          <w:tcPr>
            <w:tcW w:w="810" w:type="dxa"/>
          </w:tcPr>
          <w:p w14:paraId="4E1BD8B5" w14:textId="77777777" w:rsidR="00612202" w:rsidRPr="00D30307" w:rsidRDefault="00612202" w:rsidP="00B15A9C">
            <w:pPr>
              <w:jc w:val="center"/>
              <w:rPr>
                <w:rFonts w:eastAsia="Calibri"/>
                <w:lang w:val="en-US"/>
              </w:rPr>
            </w:pPr>
            <w:r>
              <w:rPr>
                <w:rFonts w:eastAsia="Calibri"/>
                <w:lang w:val="en-US"/>
              </w:rPr>
              <w:t>1</w:t>
            </w:r>
          </w:p>
        </w:tc>
        <w:tc>
          <w:tcPr>
            <w:tcW w:w="810" w:type="dxa"/>
          </w:tcPr>
          <w:p w14:paraId="1D557006" w14:textId="77777777" w:rsidR="00612202" w:rsidRPr="00596078" w:rsidRDefault="00612202" w:rsidP="00B15A9C">
            <w:pPr>
              <w:jc w:val="center"/>
              <w:rPr>
                <w:rFonts w:eastAsia="Calibri"/>
              </w:rPr>
            </w:pPr>
            <w:r>
              <w:rPr>
                <w:rFonts w:eastAsia="Calibri"/>
              </w:rPr>
              <w:t>_</w:t>
            </w:r>
          </w:p>
        </w:tc>
        <w:tc>
          <w:tcPr>
            <w:tcW w:w="1002" w:type="dxa"/>
          </w:tcPr>
          <w:p w14:paraId="71B7489B" w14:textId="77777777" w:rsidR="00612202" w:rsidRPr="00596078" w:rsidRDefault="00612202" w:rsidP="00B15A9C">
            <w:pPr>
              <w:jc w:val="center"/>
              <w:rPr>
                <w:rFonts w:eastAsia="Calibri"/>
              </w:rPr>
            </w:pPr>
            <w:r>
              <w:rPr>
                <w:rFonts w:eastAsia="Calibri"/>
              </w:rPr>
              <w:t>_</w:t>
            </w:r>
          </w:p>
        </w:tc>
      </w:tr>
      <w:tr w:rsidR="00612202" w:rsidRPr="00596078" w14:paraId="18ECCA43" w14:textId="77777777" w:rsidTr="0068680B">
        <w:trPr>
          <w:trHeight w:val="334"/>
        </w:trPr>
        <w:tc>
          <w:tcPr>
            <w:tcW w:w="1271" w:type="dxa"/>
          </w:tcPr>
          <w:p w14:paraId="249C9F50" w14:textId="77777777" w:rsidR="00612202" w:rsidRPr="001709BA" w:rsidRDefault="00612202" w:rsidP="001709BA">
            <w:pPr>
              <w:rPr>
                <w:rFonts w:eastAsia="Calibri"/>
                <w:sz w:val="24"/>
                <w:szCs w:val="24"/>
              </w:rPr>
            </w:pPr>
            <w:r w:rsidRPr="0068680B">
              <w:rPr>
                <w:sz w:val="24"/>
                <w:szCs w:val="24"/>
              </w:rPr>
              <w:t>УК-1; ОПК-1; ПК-2</w:t>
            </w:r>
          </w:p>
        </w:tc>
        <w:tc>
          <w:tcPr>
            <w:tcW w:w="2101" w:type="dxa"/>
          </w:tcPr>
          <w:p w14:paraId="2798890B" w14:textId="77777777" w:rsidR="00612202" w:rsidRPr="00596078" w:rsidRDefault="00612202" w:rsidP="00766BCE">
            <w:pPr>
              <w:spacing w:after="160" w:line="259" w:lineRule="auto"/>
              <w:rPr>
                <w:rFonts w:eastAsia="Calibri"/>
              </w:rPr>
            </w:pPr>
            <w:r w:rsidRPr="0068680B">
              <w:rPr>
                <w:sz w:val="24"/>
                <w:szCs w:val="24"/>
              </w:rPr>
              <w:t>Дискурс</w:t>
            </w:r>
          </w:p>
        </w:tc>
        <w:tc>
          <w:tcPr>
            <w:tcW w:w="845" w:type="dxa"/>
          </w:tcPr>
          <w:p w14:paraId="21CE41B1" w14:textId="77777777" w:rsidR="00612202" w:rsidRPr="00596078" w:rsidRDefault="00612202" w:rsidP="00596078">
            <w:pPr>
              <w:rPr>
                <w:rFonts w:eastAsia="Calibri"/>
              </w:rPr>
            </w:pPr>
          </w:p>
        </w:tc>
        <w:tc>
          <w:tcPr>
            <w:tcW w:w="832" w:type="dxa"/>
          </w:tcPr>
          <w:p w14:paraId="00BADCDA" w14:textId="77777777" w:rsidR="00612202" w:rsidRPr="00596078" w:rsidRDefault="00612202" w:rsidP="00B15A9C">
            <w:pPr>
              <w:jc w:val="center"/>
              <w:rPr>
                <w:rFonts w:eastAsia="Calibri"/>
              </w:rPr>
            </w:pPr>
            <w:r w:rsidRPr="00F66D5E">
              <w:rPr>
                <w:rFonts w:eastAsia="Calibri"/>
              </w:rPr>
              <w:t>9</w:t>
            </w:r>
          </w:p>
        </w:tc>
        <w:tc>
          <w:tcPr>
            <w:tcW w:w="810" w:type="dxa"/>
          </w:tcPr>
          <w:p w14:paraId="1BB7377E" w14:textId="77777777" w:rsidR="00612202" w:rsidRPr="00596078" w:rsidRDefault="00612202" w:rsidP="00B15A9C">
            <w:pPr>
              <w:jc w:val="center"/>
              <w:rPr>
                <w:rFonts w:eastAsia="Calibri"/>
              </w:rPr>
            </w:pPr>
            <w:r>
              <w:rPr>
                <w:rFonts w:eastAsia="Calibri"/>
              </w:rPr>
              <w:t>1</w:t>
            </w:r>
          </w:p>
        </w:tc>
        <w:tc>
          <w:tcPr>
            <w:tcW w:w="864" w:type="dxa"/>
          </w:tcPr>
          <w:p w14:paraId="5ED89B43" w14:textId="77777777" w:rsidR="00612202" w:rsidRPr="00D30307" w:rsidRDefault="00612202" w:rsidP="00B15A9C">
            <w:pPr>
              <w:jc w:val="center"/>
              <w:rPr>
                <w:rFonts w:eastAsia="Calibri"/>
                <w:lang w:val="en-US"/>
              </w:rPr>
            </w:pPr>
            <w:r>
              <w:rPr>
                <w:rFonts w:eastAsia="Calibri"/>
                <w:lang w:val="en-US"/>
              </w:rPr>
              <w:t>6</w:t>
            </w:r>
          </w:p>
        </w:tc>
        <w:tc>
          <w:tcPr>
            <w:tcW w:w="810" w:type="dxa"/>
          </w:tcPr>
          <w:p w14:paraId="36C9516A" w14:textId="77777777" w:rsidR="00612202" w:rsidRPr="00D30307" w:rsidRDefault="00612202" w:rsidP="00B15A9C">
            <w:pPr>
              <w:jc w:val="center"/>
              <w:rPr>
                <w:rFonts w:eastAsia="Calibri"/>
                <w:lang w:val="en-US"/>
              </w:rPr>
            </w:pPr>
            <w:r>
              <w:rPr>
                <w:rFonts w:eastAsia="Calibri"/>
                <w:lang w:val="en-US"/>
              </w:rPr>
              <w:t>1</w:t>
            </w:r>
          </w:p>
        </w:tc>
        <w:tc>
          <w:tcPr>
            <w:tcW w:w="810" w:type="dxa"/>
          </w:tcPr>
          <w:p w14:paraId="6445193C" w14:textId="77777777" w:rsidR="00612202" w:rsidRPr="00596078" w:rsidRDefault="00612202" w:rsidP="00B15A9C">
            <w:pPr>
              <w:jc w:val="center"/>
              <w:rPr>
                <w:rFonts w:eastAsia="Calibri"/>
              </w:rPr>
            </w:pPr>
            <w:r>
              <w:rPr>
                <w:rFonts w:eastAsia="Calibri"/>
              </w:rPr>
              <w:t>_</w:t>
            </w:r>
          </w:p>
        </w:tc>
        <w:tc>
          <w:tcPr>
            <w:tcW w:w="1002" w:type="dxa"/>
          </w:tcPr>
          <w:p w14:paraId="49E608CF" w14:textId="77777777" w:rsidR="00612202" w:rsidRPr="00596078" w:rsidRDefault="00612202" w:rsidP="00B15A9C">
            <w:pPr>
              <w:jc w:val="center"/>
              <w:rPr>
                <w:rFonts w:eastAsia="Calibri"/>
              </w:rPr>
            </w:pPr>
            <w:r>
              <w:rPr>
                <w:rFonts w:eastAsia="Calibri"/>
              </w:rPr>
              <w:t>_</w:t>
            </w:r>
          </w:p>
        </w:tc>
      </w:tr>
      <w:tr w:rsidR="00612202" w:rsidRPr="00596078" w14:paraId="3B541F5B" w14:textId="77777777" w:rsidTr="0068680B">
        <w:trPr>
          <w:trHeight w:val="190"/>
        </w:trPr>
        <w:tc>
          <w:tcPr>
            <w:tcW w:w="1271" w:type="dxa"/>
          </w:tcPr>
          <w:p w14:paraId="4F1836BE" w14:textId="77777777" w:rsidR="00612202" w:rsidRPr="001709BA" w:rsidRDefault="00612202" w:rsidP="001709BA">
            <w:pPr>
              <w:rPr>
                <w:rFonts w:eastAsia="Calibri"/>
                <w:sz w:val="24"/>
                <w:szCs w:val="24"/>
              </w:rPr>
            </w:pPr>
            <w:r w:rsidRPr="0068680B">
              <w:rPr>
                <w:sz w:val="24"/>
                <w:szCs w:val="24"/>
              </w:rPr>
              <w:t>УК-1; ОПК-1; ПК-2</w:t>
            </w:r>
          </w:p>
        </w:tc>
        <w:tc>
          <w:tcPr>
            <w:tcW w:w="2101" w:type="dxa"/>
          </w:tcPr>
          <w:p w14:paraId="6EF8FF05" w14:textId="77777777" w:rsidR="00612202" w:rsidRPr="001709BA" w:rsidRDefault="00612202" w:rsidP="00FF2780">
            <w:pPr>
              <w:tabs>
                <w:tab w:val="left" w:pos="234"/>
              </w:tabs>
              <w:rPr>
                <w:rFonts w:eastAsia="Calibri"/>
              </w:rPr>
            </w:pPr>
            <w:r w:rsidRPr="0068680B">
              <w:rPr>
                <w:sz w:val="24"/>
                <w:szCs w:val="24"/>
              </w:rPr>
              <w:t>Когнитивный анализ</w:t>
            </w:r>
          </w:p>
        </w:tc>
        <w:tc>
          <w:tcPr>
            <w:tcW w:w="845" w:type="dxa"/>
          </w:tcPr>
          <w:p w14:paraId="615C6783" w14:textId="77777777" w:rsidR="00612202" w:rsidRPr="00596078" w:rsidRDefault="00612202" w:rsidP="00596078">
            <w:pPr>
              <w:rPr>
                <w:rFonts w:eastAsia="Calibri"/>
              </w:rPr>
            </w:pPr>
          </w:p>
        </w:tc>
        <w:tc>
          <w:tcPr>
            <w:tcW w:w="832" w:type="dxa"/>
          </w:tcPr>
          <w:p w14:paraId="30FC00CE" w14:textId="77777777" w:rsidR="00612202" w:rsidRPr="00F66D5E" w:rsidRDefault="00612202" w:rsidP="00B15A9C">
            <w:pPr>
              <w:jc w:val="center"/>
              <w:rPr>
                <w:rFonts w:eastAsia="Calibri"/>
              </w:rPr>
            </w:pPr>
            <w:r w:rsidRPr="00F66D5E">
              <w:rPr>
                <w:rFonts w:eastAsia="Calibri"/>
              </w:rPr>
              <w:t>9</w:t>
            </w:r>
          </w:p>
        </w:tc>
        <w:tc>
          <w:tcPr>
            <w:tcW w:w="810" w:type="dxa"/>
          </w:tcPr>
          <w:p w14:paraId="4EB7AE1C" w14:textId="77777777" w:rsidR="00612202" w:rsidRPr="00F66D5E" w:rsidRDefault="00612202" w:rsidP="00B15A9C">
            <w:pPr>
              <w:jc w:val="center"/>
              <w:rPr>
                <w:rFonts w:eastAsia="Calibri"/>
              </w:rPr>
            </w:pPr>
            <w:r>
              <w:rPr>
                <w:rFonts w:eastAsia="Calibri"/>
              </w:rPr>
              <w:t>1</w:t>
            </w:r>
          </w:p>
        </w:tc>
        <w:tc>
          <w:tcPr>
            <w:tcW w:w="864" w:type="dxa"/>
          </w:tcPr>
          <w:p w14:paraId="779F48C0" w14:textId="77777777" w:rsidR="00612202" w:rsidRPr="00D30307" w:rsidRDefault="00612202" w:rsidP="00B15A9C">
            <w:pPr>
              <w:jc w:val="center"/>
              <w:rPr>
                <w:rFonts w:eastAsia="Calibri"/>
                <w:lang w:val="en-US"/>
              </w:rPr>
            </w:pPr>
            <w:r>
              <w:rPr>
                <w:rFonts w:eastAsia="Calibri"/>
                <w:lang w:val="en-US"/>
              </w:rPr>
              <w:t>8</w:t>
            </w:r>
          </w:p>
        </w:tc>
        <w:tc>
          <w:tcPr>
            <w:tcW w:w="810" w:type="dxa"/>
          </w:tcPr>
          <w:p w14:paraId="34B6F320" w14:textId="77777777" w:rsidR="00612202" w:rsidRPr="00D30307" w:rsidRDefault="00612202" w:rsidP="00B15A9C">
            <w:pPr>
              <w:jc w:val="center"/>
              <w:rPr>
                <w:rFonts w:eastAsia="Calibri"/>
                <w:lang w:val="en-US"/>
              </w:rPr>
            </w:pPr>
            <w:r>
              <w:rPr>
                <w:rFonts w:eastAsia="Calibri"/>
                <w:lang w:val="en-US"/>
              </w:rPr>
              <w:t>1</w:t>
            </w:r>
          </w:p>
        </w:tc>
        <w:tc>
          <w:tcPr>
            <w:tcW w:w="810" w:type="dxa"/>
          </w:tcPr>
          <w:p w14:paraId="6999D263" w14:textId="77777777" w:rsidR="00612202" w:rsidRPr="00596078" w:rsidRDefault="00612202" w:rsidP="00B15A9C">
            <w:pPr>
              <w:jc w:val="center"/>
              <w:rPr>
                <w:rFonts w:eastAsia="Calibri"/>
              </w:rPr>
            </w:pPr>
            <w:r>
              <w:rPr>
                <w:rFonts w:eastAsia="Calibri"/>
              </w:rPr>
              <w:t>_</w:t>
            </w:r>
          </w:p>
        </w:tc>
        <w:tc>
          <w:tcPr>
            <w:tcW w:w="1002" w:type="dxa"/>
          </w:tcPr>
          <w:p w14:paraId="4D290FE8" w14:textId="77777777" w:rsidR="00612202" w:rsidRPr="00596078" w:rsidRDefault="00612202" w:rsidP="00B15A9C">
            <w:pPr>
              <w:jc w:val="center"/>
              <w:rPr>
                <w:rFonts w:eastAsia="Calibri"/>
              </w:rPr>
            </w:pPr>
            <w:r>
              <w:rPr>
                <w:rFonts w:eastAsia="Calibri"/>
              </w:rPr>
              <w:t>_</w:t>
            </w:r>
          </w:p>
        </w:tc>
      </w:tr>
      <w:tr w:rsidR="00612202" w:rsidRPr="00596078" w14:paraId="69E2CCB7" w14:textId="77777777" w:rsidTr="0068680B">
        <w:trPr>
          <w:trHeight w:val="642"/>
        </w:trPr>
        <w:tc>
          <w:tcPr>
            <w:tcW w:w="1271" w:type="dxa"/>
          </w:tcPr>
          <w:p w14:paraId="2543CB5D" w14:textId="77777777" w:rsidR="00612202" w:rsidRPr="001709BA" w:rsidRDefault="00612202" w:rsidP="001709BA">
            <w:pPr>
              <w:ind w:right="435"/>
              <w:rPr>
                <w:sz w:val="24"/>
                <w:szCs w:val="24"/>
              </w:rPr>
            </w:pPr>
            <w:r w:rsidRPr="0068680B">
              <w:rPr>
                <w:sz w:val="24"/>
                <w:szCs w:val="24"/>
              </w:rPr>
              <w:t>УК-1; ОПК-1; ПК-2</w:t>
            </w:r>
          </w:p>
        </w:tc>
        <w:tc>
          <w:tcPr>
            <w:tcW w:w="2101" w:type="dxa"/>
          </w:tcPr>
          <w:p w14:paraId="34DD7871" w14:textId="77777777" w:rsidR="00612202" w:rsidRPr="0068680B" w:rsidRDefault="00612202" w:rsidP="00FF2780">
            <w:pPr>
              <w:tabs>
                <w:tab w:val="left" w:pos="234"/>
              </w:tabs>
              <w:rPr>
                <w:sz w:val="24"/>
                <w:szCs w:val="24"/>
              </w:rPr>
            </w:pPr>
            <w:r w:rsidRPr="0068680B">
              <w:rPr>
                <w:sz w:val="24"/>
                <w:szCs w:val="24"/>
              </w:rPr>
              <w:t>Ментальное пространство</w:t>
            </w:r>
          </w:p>
        </w:tc>
        <w:tc>
          <w:tcPr>
            <w:tcW w:w="845" w:type="dxa"/>
          </w:tcPr>
          <w:p w14:paraId="2F624FBC" w14:textId="77777777" w:rsidR="00612202" w:rsidRPr="00596078" w:rsidRDefault="00612202" w:rsidP="00596078">
            <w:pPr>
              <w:rPr>
                <w:rFonts w:eastAsia="Calibri"/>
              </w:rPr>
            </w:pPr>
          </w:p>
        </w:tc>
        <w:tc>
          <w:tcPr>
            <w:tcW w:w="832" w:type="dxa"/>
          </w:tcPr>
          <w:p w14:paraId="69999A1D" w14:textId="77777777" w:rsidR="00612202" w:rsidRPr="00F66D5E" w:rsidRDefault="00612202" w:rsidP="00B15A9C">
            <w:pPr>
              <w:jc w:val="center"/>
              <w:rPr>
                <w:rFonts w:eastAsia="Calibri"/>
              </w:rPr>
            </w:pPr>
            <w:r>
              <w:rPr>
                <w:rFonts w:eastAsia="Calibri"/>
              </w:rPr>
              <w:t>9</w:t>
            </w:r>
          </w:p>
        </w:tc>
        <w:tc>
          <w:tcPr>
            <w:tcW w:w="810" w:type="dxa"/>
          </w:tcPr>
          <w:p w14:paraId="44BA3AED" w14:textId="77777777" w:rsidR="00612202" w:rsidRDefault="00612202" w:rsidP="00B15A9C">
            <w:pPr>
              <w:jc w:val="center"/>
              <w:rPr>
                <w:rFonts w:eastAsia="Calibri"/>
              </w:rPr>
            </w:pPr>
            <w:r>
              <w:rPr>
                <w:rFonts w:eastAsia="Calibri"/>
              </w:rPr>
              <w:t>1</w:t>
            </w:r>
          </w:p>
        </w:tc>
        <w:tc>
          <w:tcPr>
            <w:tcW w:w="864" w:type="dxa"/>
          </w:tcPr>
          <w:p w14:paraId="3773819F" w14:textId="77777777" w:rsidR="00612202" w:rsidRPr="0068680B" w:rsidRDefault="00612202" w:rsidP="00B15A9C">
            <w:pPr>
              <w:jc w:val="center"/>
              <w:rPr>
                <w:rFonts w:eastAsia="Calibri"/>
              </w:rPr>
            </w:pPr>
            <w:r>
              <w:rPr>
                <w:rFonts w:eastAsia="Calibri"/>
              </w:rPr>
              <w:t>8</w:t>
            </w:r>
          </w:p>
        </w:tc>
        <w:tc>
          <w:tcPr>
            <w:tcW w:w="810" w:type="dxa"/>
          </w:tcPr>
          <w:p w14:paraId="65407D56" w14:textId="77777777" w:rsidR="00612202" w:rsidRPr="0068680B" w:rsidRDefault="00612202" w:rsidP="00B15A9C">
            <w:pPr>
              <w:jc w:val="center"/>
              <w:rPr>
                <w:rFonts w:eastAsia="Calibri"/>
              </w:rPr>
            </w:pPr>
            <w:r>
              <w:rPr>
                <w:rFonts w:eastAsia="Calibri"/>
              </w:rPr>
              <w:t>1</w:t>
            </w:r>
          </w:p>
        </w:tc>
        <w:tc>
          <w:tcPr>
            <w:tcW w:w="810" w:type="dxa"/>
          </w:tcPr>
          <w:p w14:paraId="76153E81" w14:textId="77777777" w:rsidR="00612202" w:rsidRDefault="00612202" w:rsidP="00B15A9C">
            <w:pPr>
              <w:jc w:val="center"/>
              <w:rPr>
                <w:rFonts w:eastAsia="Calibri"/>
              </w:rPr>
            </w:pPr>
            <w:r>
              <w:rPr>
                <w:rFonts w:eastAsia="Calibri"/>
              </w:rPr>
              <w:t>–</w:t>
            </w:r>
          </w:p>
        </w:tc>
        <w:tc>
          <w:tcPr>
            <w:tcW w:w="1002" w:type="dxa"/>
          </w:tcPr>
          <w:p w14:paraId="280BDB24" w14:textId="77777777" w:rsidR="00612202" w:rsidRDefault="00612202" w:rsidP="00B15A9C">
            <w:pPr>
              <w:jc w:val="center"/>
              <w:rPr>
                <w:rFonts w:eastAsia="Calibri"/>
              </w:rPr>
            </w:pPr>
            <w:r>
              <w:rPr>
                <w:rFonts w:eastAsia="Calibri"/>
              </w:rPr>
              <w:t>–</w:t>
            </w:r>
          </w:p>
        </w:tc>
      </w:tr>
      <w:tr w:rsidR="00612202" w:rsidRPr="00596078" w14:paraId="617520FE" w14:textId="77777777" w:rsidTr="0068680B">
        <w:trPr>
          <w:trHeight w:val="190"/>
        </w:trPr>
        <w:tc>
          <w:tcPr>
            <w:tcW w:w="1271" w:type="dxa"/>
          </w:tcPr>
          <w:p w14:paraId="3CD4841D" w14:textId="77777777" w:rsidR="00612202" w:rsidRPr="001709BA" w:rsidRDefault="00612202" w:rsidP="001709BA">
            <w:pPr>
              <w:ind w:right="435"/>
              <w:rPr>
                <w:sz w:val="24"/>
                <w:szCs w:val="24"/>
              </w:rPr>
            </w:pPr>
            <w:r w:rsidRPr="0068680B">
              <w:rPr>
                <w:sz w:val="24"/>
                <w:szCs w:val="24"/>
              </w:rPr>
              <w:t>УК-1; ОПК-</w:t>
            </w:r>
            <w:r w:rsidRPr="0068680B">
              <w:rPr>
                <w:sz w:val="24"/>
                <w:szCs w:val="24"/>
              </w:rPr>
              <w:lastRenderedPageBreak/>
              <w:t>1; ПК-2</w:t>
            </w:r>
          </w:p>
        </w:tc>
        <w:tc>
          <w:tcPr>
            <w:tcW w:w="2101" w:type="dxa"/>
          </w:tcPr>
          <w:p w14:paraId="3FDD1B23" w14:textId="77777777" w:rsidR="00612202" w:rsidRPr="0068680B" w:rsidRDefault="00612202" w:rsidP="00FF2780">
            <w:pPr>
              <w:tabs>
                <w:tab w:val="left" w:pos="234"/>
              </w:tabs>
              <w:rPr>
                <w:sz w:val="24"/>
                <w:szCs w:val="24"/>
              </w:rPr>
            </w:pPr>
            <w:r w:rsidRPr="0068680B">
              <w:rPr>
                <w:sz w:val="24"/>
                <w:szCs w:val="24"/>
              </w:rPr>
              <w:lastRenderedPageBreak/>
              <w:t>Когниция и коммуникация</w:t>
            </w:r>
          </w:p>
        </w:tc>
        <w:tc>
          <w:tcPr>
            <w:tcW w:w="845" w:type="dxa"/>
          </w:tcPr>
          <w:p w14:paraId="2066D5F3" w14:textId="77777777" w:rsidR="00612202" w:rsidRPr="00596078" w:rsidRDefault="00612202" w:rsidP="00596078">
            <w:pPr>
              <w:rPr>
                <w:rFonts w:eastAsia="Calibri"/>
              </w:rPr>
            </w:pPr>
          </w:p>
        </w:tc>
        <w:tc>
          <w:tcPr>
            <w:tcW w:w="832" w:type="dxa"/>
          </w:tcPr>
          <w:p w14:paraId="242A82A7" w14:textId="77777777" w:rsidR="00612202" w:rsidRPr="00F66D5E" w:rsidRDefault="00612202" w:rsidP="00B15A9C">
            <w:pPr>
              <w:jc w:val="center"/>
              <w:rPr>
                <w:rFonts w:eastAsia="Calibri"/>
              </w:rPr>
            </w:pPr>
            <w:r>
              <w:rPr>
                <w:rFonts w:eastAsia="Calibri"/>
              </w:rPr>
              <w:t>9</w:t>
            </w:r>
          </w:p>
        </w:tc>
        <w:tc>
          <w:tcPr>
            <w:tcW w:w="810" w:type="dxa"/>
          </w:tcPr>
          <w:p w14:paraId="0DE2FD10" w14:textId="77777777" w:rsidR="00612202" w:rsidRDefault="00612202" w:rsidP="00B15A9C">
            <w:pPr>
              <w:jc w:val="center"/>
              <w:rPr>
                <w:rFonts w:eastAsia="Calibri"/>
              </w:rPr>
            </w:pPr>
            <w:r>
              <w:rPr>
                <w:rFonts w:eastAsia="Calibri"/>
              </w:rPr>
              <w:t>1</w:t>
            </w:r>
          </w:p>
        </w:tc>
        <w:tc>
          <w:tcPr>
            <w:tcW w:w="864" w:type="dxa"/>
          </w:tcPr>
          <w:p w14:paraId="581311B9" w14:textId="77777777" w:rsidR="00612202" w:rsidRPr="0068680B" w:rsidRDefault="00612202" w:rsidP="00B15A9C">
            <w:pPr>
              <w:jc w:val="center"/>
              <w:rPr>
                <w:rFonts w:eastAsia="Calibri"/>
              </w:rPr>
            </w:pPr>
            <w:r>
              <w:rPr>
                <w:rFonts w:eastAsia="Calibri"/>
              </w:rPr>
              <w:t>8</w:t>
            </w:r>
          </w:p>
        </w:tc>
        <w:tc>
          <w:tcPr>
            <w:tcW w:w="810" w:type="dxa"/>
          </w:tcPr>
          <w:p w14:paraId="6E9BC7E9" w14:textId="77777777" w:rsidR="00612202" w:rsidRPr="0068680B" w:rsidRDefault="00612202" w:rsidP="00B15A9C">
            <w:pPr>
              <w:jc w:val="center"/>
              <w:rPr>
                <w:rFonts w:eastAsia="Calibri"/>
              </w:rPr>
            </w:pPr>
            <w:r>
              <w:rPr>
                <w:rFonts w:eastAsia="Calibri"/>
              </w:rPr>
              <w:t>1</w:t>
            </w:r>
          </w:p>
        </w:tc>
        <w:tc>
          <w:tcPr>
            <w:tcW w:w="810" w:type="dxa"/>
          </w:tcPr>
          <w:p w14:paraId="69513073" w14:textId="77777777" w:rsidR="00612202" w:rsidRDefault="00612202" w:rsidP="00B15A9C">
            <w:pPr>
              <w:jc w:val="center"/>
              <w:rPr>
                <w:rFonts w:eastAsia="Calibri"/>
              </w:rPr>
            </w:pPr>
            <w:r>
              <w:rPr>
                <w:rFonts w:eastAsia="Calibri"/>
              </w:rPr>
              <w:t>–</w:t>
            </w:r>
          </w:p>
        </w:tc>
        <w:tc>
          <w:tcPr>
            <w:tcW w:w="1002" w:type="dxa"/>
          </w:tcPr>
          <w:p w14:paraId="6ABCA0E3" w14:textId="77777777" w:rsidR="00612202" w:rsidRDefault="00612202" w:rsidP="00B15A9C">
            <w:pPr>
              <w:jc w:val="center"/>
              <w:rPr>
                <w:rFonts w:eastAsia="Calibri"/>
              </w:rPr>
            </w:pPr>
            <w:r>
              <w:rPr>
                <w:rFonts w:eastAsia="Calibri"/>
              </w:rPr>
              <w:t>–</w:t>
            </w:r>
          </w:p>
        </w:tc>
      </w:tr>
    </w:tbl>
    <w:p w14:paraId="657FAC21" w14:textId="77777777" w:rsidR="00612202" w:rsidRPr="00596078" w:rsidRDefault="00612202" w:rsidP="00596078">
      <w:pPr>
        <w:spacing w:after="160" w:line="259" w:lineRule="auto"/>
        <w:rPr>
          <w:rFonts w:eastAsia="Calibri"/>
          <w:sz w:val="24"/>
          <w:szCs w:val="24"/>
        </w:rPr>
      </w:pPr>
    </w:p>
    <w:p w14:paraId="6DFB517E" w14:textId="77777777" w:rsidR="00612202" w:rsidRPr="00596078" w:rsidRDefault="00612202" w:rsidP="00596078">
      <w:pPr>
        <w:spacing w:after="160" w:line="259" w:lineRule="auto"/>
        <w:rPr>
          <w:rFonts w:eastAsia="Calibri"/>
          <w:b/>
          <w:sz w:val="24"/>
          <w:szCs w:val="24"/>
        </w:rPr>
      </w:pPr>
      <w:r w:rsidRPr="00596078">
        <w:rPr>
          <w:rFonts w:eastAsia="Calibri"/>
          <w:b/>
          <w:sz w:val="24"/>
          <w:szCs w:val="24"/>
        </w:rPr>
        <w:t>7.3.2 Задания для оценивания практических навыков (для медицинских специальностей)</w:t>
      </w:r>
    </w:p>
    <w:p w14:paraId="5D723101" w14:textId="77777777" w:rsidR="00612202" w:rsidRPr="00596078" w:rsidRDefault="00612202" w:rsidP="00000FED">
      <w:pPr>
        <w:spacing w:after="160" w:line="259" w:lineRule="auto"/>
        <w:jc w:val="center"/>
        <w:rPr>
          <w:rFonts w:eastAsia="Calibri"/>
          <w:bCs/>
          <w:sz w:val="24"/>
          <w:szCs w:val="24"/>
        </w:rPr>
      </w:pPr>
      <w:r w:rsidRPr="007741DE">
        <w:rPr>
          <w:rFonts w:eastAsia="Calibri"/>
          <w:sz w:val="24"/>
          <w:szCs w:val="24"/>
        </w:rPr>
        <w:t>Данный вид работы не предусмотрен учебным планом.</w:t>
      </w:r>
    </w:p>
    <w:p w14:paraId="00CED24D" w14:textId="77777777" w:rsidR="00612202" w:rsidRDefault="00612202" w:rsidP="00596078">
      <w:pPr>
        <w:spacing w:after="160" w:line="259" w:lineRule="auto"/>
        <w:rPr>
          <w:rFonts w:eastAsia="Calibri"/>
          <w:b/>
          <w:sz w:val="24"/>
          <w:szCs w:val="24"/>
        </w:rPr>
      </w:pPr>
      <w:r w:rsidRPr="00596078">
        <w:rPr>
          <w:rFonts w:eastAsia="Calibri"/>
          <w:b/>
          <w:sz w:val="24"/>
          <w:szCs w:val="24"/>
        </w:rPr>
        <w:t>7.3.3 Вопросы к</w:t>
      </w:r>
      <w:r>
        <w:rPr>
          <w:rFonts w:eastAsia="Calibri"/>
          <w:b/>
          <w:sz w:val="24"/>
          <w:szCs w:val="24"/>
        </w:rPr>
        <w:t xml:space="preserve"> экзамену</w:t>
      </w:r>
      <w:r w:rsidRPr="00596078">
        <w:rPr>
          <w:rFonts w:eastAsia="Calibri"/>
          <w:b/>
          <w:sz w:val="24"/>
          <w:szCs w:val="24"/>
        </w:rPr>
        <w:t xml:space="preserve">: </w:t>
      </w:r>
    </w:p>
    <w:p w14:paraId="19668CC5" w14:textId="77777777" w:rsidR="00612202" w:rsidRPr="005E013C" w:rsidRDefault="00612202" w:rsidP="0068680B">
      <w:pPr>
        <w:widowControl w:val="0"/>
        <w:spacing w:before="240"/>
        <w:jc w:val="both"/>
        <w:rPr>
          <w:rFonts w:eastAsia="Times New Roman"/>
          <w:sz w:val="24"/>
          <w:szCs w:val="24"/>
          <w:lang w:eastAsia="ru-RU"/>
        </w:rPr>
      </w:pPr>
      <w:r w:rsidRPr="005E013C">
        <w:rPr>
          <w:rFonts w:eastAsia="Times New Roman"/>
          <w:sz w:val="24"/>
          <w:szCs w:val="24"/>
          <w:lang w:eastAsia="ru-RU"/>
        </w:rPr>
        <w:t xml:space="preserve">Семантика термина «когнитивный». </w:t>
      </w:r>
      <w:bookmarkStart w:id="59" w:name="_Hlk229828814"/>
      <w:r>
        <w:rPr>
          <w:rFonts w:eastAsia="Times New Roman"/>
          <w:sz w:val="24"/>
          <w:szCs w:val="24"/>
          <w:lang w:eastAsia="ru-RU"/>
        </w:rPr>
        <w:t>(</w:t>
      </w:r>
      <w:r w:rsidRPr="0068680B">
        <w:rPr>
          <w:rFonts w:eastAsia="Times New Roman"/>
          <w:sz w:val="24"/>
          <w:szCs w:val="24"/>
          <w:lang w:eastAsia="ru-RU"/>
        </w:rPr>
        <w:t>УК-1; ОПК-1; ПК-2</w:t>
      </w:r>
      <w:r>
        <w:rPr>
          <w:rFonts w:eastAsia="Times New Roman"/>
          <w:sz w:val="24"/>
          <w:szCs w:val="24"/>
          <w:lang w:eastAsia="ru-RU"/>
        </w:rPr>
        <w:t>)</w:t>
      </w:r>
      <w:bookmarkEnd w:id="59"/>
    </w:p>
    <w:p w14:paraId="0E332F46" w14:textId="77777777" w:rsidR="00612202" w:rsidRPr="005E013C" w:rsidRDefault="00612202" w:rsidP="005E013C">
      <w:pPr>
        <w:widowControl w:val="0"/>
        <w:jc w:val="both"/>
        <w:rPr>
          <w:rFonts w:eastAsia="Times New Roman"/>
          <w:sz w:val="24"/>
          <w:szCs w:val="24"/>
          <w:lang w:eastAsia="ru-RU"/>
        </w:rPr>
      </w:pPr>
      <w:r w:rsidRPr="005E013C">
        <w:rPr>
          <w:rFonts w:eastAsia="Times New Roman"/>
          <w:sz w:val="24"/>
          <w:szCs w:val="24"/>
          <w:lang w:eastAsia="ru-RU"/>
        </w:rPr>
        <w:t xml:space="preserve">2. Основные проблемы, обсуждаемые в рамках когнитивных исследований. </w:t>
      </w:r>
      <w:r w:rsidRPr="0068680B">
        <w:rPr>
          <w:rFonts w:eastAsia="Times New Roman"/>
          <w:sz w:val="24"/>
          <w:szCs w:val="24"/>
          <w:lang w:eastAsia="ru-RU"/>
        </w:rPr>
        <w:t>(УК-1; ОПК-1; ПК-2)</w:t>
      </w:r>
    </w:p>
    <w:p w14:paraId="5CA936E7" w14:textId="77777777" w:rsidR="00612202" w:rsidRPr="005E013C" w:rsidRDefault="00612202" w:rsidP="005E013C">
      <w:pPr>
        <w:widowControl w:val="0"/>
        <w:jc w:val="both"/>
        <w:rPr>
          <w:rFonts w:eastAsia="Times New Roman"/>
          <w:sz w:val="24"/>
          <w:szCs w:val="24"/>
          <w:lang w:eastAsia="ru-RU"/>
        </w:rPr>
      </w:pPr>
      <w:r w:rsidRPr="005E013C">
        <w:rPr>
          <w:rFonts w:eastAsia="Times New Roman"/>
          <w:sz w:val="24"/>
          <w:szCs w:val="24"/>
          <w:lang w:eastAsia="ru-RU"/>
        </w:rPr>
        <w:t xml:space="preserve">3. Цели и задачи когнитивной лингвистики. </w:t>
      </w:r>
      <w:r w:rsidRPr="0068680B">
        <w:rPr>
          <w:rFonts w:eastAsia="Times New Roman"/>
          <w:sz w:val="24"/>
          <w:szCs w:val="24"/>
          <w:lang w:eastAsia="ru-RU"/>
        </w:rPr>
        <w:t>(УК-1; ОПК-1; ПК-2)</w:t>
      </w:r>
    </w:p>
    <w:p w14:paraId="62AC3364" w14:textId="77777777" w:rsidR="00612202" w:rsidRPr="005E013C" w:rsidRDefault="00612202" w:rsidP="005E013C">
      <w:pPr>
        <w:widowControl w:val="0"/>
        <w:jc w:val="both"/>
        <w:rPr>
          <w:rFonts w:eastAsia="Times New Roman"/>
          <w:sz w:val="24"/>
          <w:szCs w:val="24"/>
          <w:lang w:eastAsia="ru-RU"/>
        </w:rPr>
      </w:pPr>
      <w:r w:rsidRPr="005E013C">
        <w:rPr>
          <w:rFonts w:eastAsia="Times New Roman"/>
          <w:sz w:val="24"/>
          <w:szCs w:val="24"/>
          <w:lang w:eastAsia="ru-RU"/>
        </w:rPr>
        <w:t xml:space="preserve">4. Ключевые термины когнитивной лингвистики. </w:t>
      </w:r>
      <w:r w:rsidRPr="0068680B">
        <w:rPr>
          <w:rFonts w:eastAsia="Times New Roman"/>
          <w:sz w:val="24"/>
          <w:szCs w:val="24"/>
          <w:lang w:eastAsia="ru-RU"/>
        </w:rPr>
        <w:t>(УК-1; ОПК-1; ПК-2)</w:t>
      </w:r>
    </w:p>
    <w:p w14:paraId="033C620B" w14:textId="77777777" w:rsidR="00612202" w:rsidRPr="005E013C" w:rsidRDefault="00612202" w:rsidP="005E013C">
      <w:pPr>
        <w:widowControl w:val="0"/>
        <w:jc w:val="both"/>
        <w:rPr>
          <w:rFonts w:eastAsia="Times New Roman"/>
          <w:sz w:val="24"/>
          <w:szCs w:val="24"/>
          <w:lang w:eastAsia="ru-RU"/>
        </w:rPr>
      </w:pPr>
      <w:r w:rsidRPr="005E013C">
        <w:rPr>
          <w:rFonts w:eastAsia="Times New Roman"/>
          <w:sz w:val="24"/>
          <w:szCs w:val="24"/>
          <w:lang w:eastAsia="ru-RU"/>
        </w:rPr>
        <w:t xml:space="preserve">5. Концепт, понятие, значение. Общее и различное между ними. </w:t>
      </w:r>
      <w:r w:rsidRPr="0068680B">
        <w:rPr>
          <w:rFonts w:eastAsia="Times New Roman"/>
          <w:sz w:val="24"/>
          <w:szCs w:val="24"/>
          <w:lang w:eastAsia="ru-RU"/>
        </w:rPr>
        <w:t>(УК-1; ОПК-1; ПК-2)</w:t>
      </w:r>
    </w:p>
    <w:p w14:paraId="3E89E3E3" w14:textId="77777777" w:rsidR="00612202" w:rsidRPr="005E013C" w:rsidRDefault="00612202" w:rsidP="005E013C">
      <w:pPr>
        <w:widowControl w:val="0"/>
        <w:jc w:val="both"/>
        <w:rPr>
          <w:rFonts w:eastAsia="Times New Roman"/>
          <w:sz w:val="24"/>
          <w:szCs w:val="24"/>
          <w:lang w:eastAsia="ru-RU"/>
        </w:rPr>
      </w:pPr>
      <w:r w:rsidRPr="005E013C">
        <w:rPr>
          <w:rFonts w:eastAsia="Times New Roman"/>
          <w:sz w:val="24"/>
          <w:szCs w:val="24"/>
          <w:lang w:eastAsia="ru-RU"/>
        </w:rPr>
        <w:t xml:space="preserve">6. Концепт как основное понятие когнитивной лингвистики. </w:t>
      </w:r>
      <w:r w:rsidRPr="0068680B">
        <w:rPr>
          <w:rFonts w:eastAsia="Times New Roman"/>
          <w:sz w:val="24"/>
          <w:szCs w:val="24"/>
          <w:lang w:eastAsia="ru-RU"/>
        </w:rPr>
        <w:t>(УК-1; ОПК-1; ПК-2)</w:t>
      </w:r>
    </w:p>
    <w:p w14:paraId="4AF85588" w14:textId="77777777" w:rsidR="00612202" w:rsidRPr="005E013C" w:rsidRDefault="00612202" w:rsidP="005E013C">
      <w:pPr>
        <w:widowControl w:val="0"/>
        <w:jc w:val="both"/>
        <w:rPr>
          <w:rFonts w:eastAsia="Times New Roman"/>
          <w:sz w:val="24"/>
          <w:szCs w:val="24"/>
          <w:lang w:eastAsia="ru-RU"/>
        </w:rPr>
      </w:pPr>
      <w:r w:rsidRPr="005E013C">
        <w:rPr>
          <w:rFonts w:eastAsia="Times New Roman"/>
          <w:sz w:val="24"/>
          <w:szCs w:val="24"/>
          <w:lang w:eastAsia="ru-RU"/>
        </w:rPr>
        <w:t xml:space="preserve">7. Структура концепта. </w:t>
      </w:r>
      <w:r w:rsidRPr="0068680B">
        <w:rPr>
          <w:rFonts w:eastAsia="Times New Roman"/>
          <w:sz w:val="24"/>
          <w:szCs w:val="24"/>
          <w:lang w:eastAsia="ru-RU"/>
        </w:rPr>
        <w:t>(УК-1; ОПК-1; ПК-2)</w:t>
      </w:r>
    </w:p>
    <w:p w14:paraId="33F619A0" w14:textId="77777777" w:rsidR="00612202" w:rsidRPr="005E013C" w:rsidRDefault="00612202" w:rsidP="005E013C">
      <w:pPr>
        <w:widowControl w:val="0"/>
        <w:jc w:val="both"/>
        <w:rPr>
          <w:rFonts w:eastAsia="Times New Roman"/>
          <w:sz w:val="24"/>
          <w:szCs w:val="24"/>
          <w:lang w:eastAsia="ru-RU"/>
        </w:rPr>
      </w:pPr>
      <w:r w:rsidRPr="005E013C">
        <w:rPr>
          <w:rFonts w:eastAsia="Times New Roman"/>
          <w:sz w:val="24"/>
          <w:szCs w:val="24"/>
          <w:lang w:eastAsia="ru-RU"/>
        </w:rPr>
        <w:t xml:space="preserve">8. Методика описания концепта. </w:t>
      </w:r>
      <w:r w:rsidRPr="0068680B">
        <w:rPr>
          <w:rFonts w:eastAsia="Times New Roman"/>
          <w:sz w:val="24"/>
          <w:szCs w:val="24"/>
          <w:lang w:eastAsia="ru-RU"/>
        </w:rPr>
        <w:t>(УК-1; ОПК-1; ПК-2)</w:t>
      </w:r>
    </w:p>
    <w:p w14:paraId="0341D317" w14:textId="77777777" w:rsidR="00612202" w:rsidRPr="005E013C" w:rsidRDefault="00612202" w:rsidP="005E013C">
      <w:pPr>
        <w:widowControl w:val="0"/>
        <w:jc w:val="both"/>
        <w:rPr>
          <w:rFonts w:eastAsia="Times New Roman"/>
          <w:sz w:val="24"/>
          <w:szCs w:val="24"/>
          <w:lang w:eastAsia="ru-RU"/>
        </w:rPr>
      </w:pPr>
      <w:r w:rsidRPr="005E013C">
        <w:rPr>
          <w:rFonts w:eastAsia="Times New Roman"/>
          <w:sz w:val="24"/>
          <w:szCs w:val="24"/>
          <w:lang w:eastAsia="ru-RU"/>
        </w:rPr>
        <w:t>9. Концепт как основа языковой картины мира</w:t>
      </w:r>
      <w:r>
        <w:rPr>
          <w:rFonts w:eastAsia="Times New Roman"/>
          <w:sz w:val="24"/>
          <w:szCs w:val="24"/>
          <w:lang w:eastAsia="ru-RU"/>
        </w:rPr>
        <w:t xml:space="preserve">. </w:t>
      </w:r>
      <w:r w:rsidRPr="0068680B">
        <w:rPr>
          <w:rFonts w:eastAsia="Times New Roman"/>
          <w:sz w:val="24"/>
          <w:szCs w:val="24"/>
          <w:lang w:eastAsia="ru-RU"/>
        </w:rPr>
        <w:t>(УК-1; ОПК-1; ПК-2)</w:t>
      </w:r>
    </w:p>
    <w:p w14:paraId="0F4BC32B" w14:textId="77777777" w:rsidR="00612202" w:rsidRPr="005E013C" w:rsidRDefault="00612202" w:rsidP="005E013C">
      <w:pPr>
        <w:widowControl w:val="0"/>
        <w:jc w:val="both"/>
        <w:rPr>
          <w:rFonts w:eastAsia="Times New Roman"/>
          <w:sz w:val="24"/>
          <w:szCs w:val="24"/>
          <w:lang w:eastAsia="ru-RU"/>
        </w:rPr>
      </w:pPr>
      <w:r w:rsidRPr="005E013C">
        <w:rPr>
          <w:rFonts w:eastAsia="Times New Roman"/>
          <w:sz w:val="24"/>
          <w:szCs w:val="24"/>
          <w:lang w:eastAsia="ru-RU"/>
        </w:rPr>
        <w:t xml:space="preserve">10. Понятие концептуальной и языковой картины мира. </w:t>
      </w:r>
      <w:r w:rsidRPr="0068680B">
        <w:rPr>
          <w:rFonts w:eastAsia="Times New Roman"/>
          <w:sz w:val="24"/>
          <w:szCs w:val="24"/>
          <w:lang w:eastAsia="ru-RU"/>
        </w:rPr>
        <w:t>(УК-1; ОПК-1; ПК-2)</w:t>
      </w:r>
    </w:p>
    <w:p w14:paraId="688B09BC" w14:textId="77777777" w:rsidR="00612202" w:rsidRPr="005E013C" w:rsidRDefault="00612202" w:rsidP="005E013C">
      <w:pPr>
        <w:widowControl w:val="0"/>
        <w:jc w:val="both"/>
        <w:rPr>
          <w:rFonts w:eastAsia="Times New Roman"/>
          <w:sz w:val="24"/>
          <w:szCs w:val="24"/>
          <w:lang w:eastAsia="ru-RU"/>
        </w:rPr>
      </w:pPr>
      <w:r w:rsidRPr="005E013C">
        <w:rPr>
          <w:rFonts w:eastAsia="Times New Roman"/>
          <w:sz w:val="24"/>
          <w:szCs w:val="24"/>
          <w:lang w:eastAsia="ru-RU"/>
        </w:rPr>
        <w:t xml:space="preserve">11. Понятие концептосфера. </w:t>
      </w:r>
      <w:r w:rsidRPr="0068680B">
        <w:rPr>
          <w:rFonts w:eastAsia="Times New Roman"/>
          <w:sz w:val="24"/>
          <w:szCs w:val="24"/>
          <w:lang w:eastAsia="ru-RU"/>
        </w:rPr>
        <w:t>(УК-1; ОПК-1; ПК-2)</w:t>
      </w:r>
    </w:p>
    <w:p w14:paraId="39015C38" w14:textId="77777777" w:rsidR="00612202" w:rsidRPr="005E013C" w:rsidRDefault="00612202" w:rsidP="005E013C">
      <w:pPr>
        <w:widowControl w:val="0"/>
        <w:jc w:val="both"/>
        <w:rPr>
          <w:rFonts w:eastAsia="Times New Roman"/>
          <w:sz w:val="24"/>
          <w:szCs w:val="24"/>
          <w:lang w:eastAsia="ru-RU"/>
        </w:rPr>
      </w:pPr>
      <w:r w:rsidRPr="005E013C">
        <w:rPr>
          <w:rFonts w:eastAsia="Times New Roman"/>
          <w:sz w:val="24"/>
          <w:szCs w:val="24"/>
          <w:lang w:eastAsia="ru-RU"/>
        </w:rPr>
        <w:t xml:space="preserve">12. Концептосфера. </w:t>
      </w:r>
      <w:r w:rsidRPr="0068680B">
        <w:rPr>
          <w:rFonts w:eastAsia="Times New Roman"/>
          <w:sz w:val="24"/>
          <w:szCs w:val="24"/>
          <w:lang w:eastAsia="ru-RU"/>
        </w:rPr>
        <w:t>(УК-1; ОПК-1; ПК-2)</w:t>
      </w:r>
    </w:p>
    <w:p w14:paraId="043BB1E8" w14:textId="77777777" w:rsidR="00612202" w:rsidRPr="005E013C" w:rsidRDefault="00612202" w:rsidP="005E013C">
      <w:pPr>
        <w:widowControl w:val="0"/>
        <w:jc w:val="both"/>
        <w:rPr>
          <w:rFonts w:eastAsia="Times New Roman"/>
          <w:sz w:val="24"/>
          <w:szCs w:val="24"/>
          <w:lang w:eastAsia="ru-RU"/>
        </w:rPr>
      </w:pPr>
      <w:r w:rsidRPr="005E013C">
        <w:rPr>
          <w:rFonts w:eastAsia="Times New Roman"/>
          <w:sz w:val="24"/>
          <w:szCs w:val="24"/>
          <w:lang w:eastAsia="ru-RU"/>
        </w:rPr>
        <w:t xml:space="preserve">13. Категория когнитивности. </w:t>
      </w:r>
      <w:r w:rsidRPr="0068680B">
        <w:rPr>
          <w:rFonts w:eastAsia="Times New Roman"/>
          <w:sz w:val="24"/>
          <w:szCs w:val="24"/>
          <w:lang w:eastAsia="ru-RU"/>
        </w:rPr>
        <w:t>(УК-1; ОПК-1; ПК-2)</w:t>
      </w:r>
    </w:p>
    <w:p w14:paraId="0124B16E" w14:textId="77777777" w:rsidR="00612202" w:rsidRPr="005E013C" w:rsidRDefault="00612202" w:rsidP="005E013C">
      <w:pPr>
        <w:widowControl w:val="0"/>
        <w:jc w:val="both"/>
        <w:rPr>
          <w:rFonts w:eastAsia="Times New Roman"/>
          <w:sz w:val="24"/>
          <w:szCs w:val="24"/>
          <w:lang w:eastAsia="ru-RU"/>
        </w:rPr>
      </w:pPr>
      <w:r w:rsidRPr="005E013C">
        <w:rPr>
          <w:rFonts w:eastAsia="Times New Roman"/>
          <w:sz w:val="24"/>
          <w:szCs w:val="24"/>
          <w:lang w:eastAsia="ru-RU"/>
        </w:rPr>
        <w:t xml:space="preserve">14. Языковая картина мира. </w:t>
      </w:r>
      <w:r w:rsidRPr="0068680B">
        <w:rPr>
          <w:rFonts w:eastAsia="Times New Roman"/>
          <w:sz w:val="24"/>
          <w:szCs w:val="24"/>
          <w:lang w:eastAsia="ru-RU"/>
        </w:rPr>
        <w:t>(УК-1; ОПК-1; ПК-2)</w:t>
      </w:r>
    </w:p>
    <w:p w14:paraId="77B77983" w14:textId="77777777" w:rsidR="00612202" w:rsidRPr="005E013C" w:rsidRDefault="00612202" w:rsidP="005E013C">
      <w:pPr>
        <w:widowControl w:val="0"/>
        <w:jc w:val="both"/>
        <w:rPr>
          <w:rFonts w:eastAsia="Times New Roman"/>
          <w:sz w:val="24"/>
          <w:szCs w:val="24"/>
          <w:lang w:eastAsia="ru-RU"/>
        </w:rPr>
      </w:pPr>
      <w:r w:rsidRPr="005E013C">
        <w:rPr>
          <w:rFonts w:eastAsia="Times New Roman"/>
          <w:sz w:val="24"/>
          <w:szCs w:val="24"/>
          <w:lang w:eastAsia="ru-RU"/>
        </w:rPr>
        <w:t xml:space="preserve">15. Дискурсивные когнитивные модели.  </w:t>
      </w:r>
      <w:r w:rsidRPr="0068680B">
        <w:rPr>
          <w:rFonts w:eastAsia="Times New Roman"/>
          <w:sz w:val="24"/>
          <w:szCs w:val="24"/>
          <w:lang w:eastAsia="ru-RU"/>
        </w:rPr>
        <w:t>(УК-1; ОПК-1; ПК-2)</w:t>
      </w:r>
    </w:p>
    <w:p w14:paraId="54BD8B67" w14:textId="77777777" w:rsidR="00612202" w:rsidRPr="005E013C" w:rsidRDefault="00612202" w:rsidP="005E013C">
      <w:pPr>
        <w:widowControl w:val="0"/>
        <w:jc w:val="both"/>
        <w:rPr>
          <w:rFonts w:eastAsia="Times New Roman"/>
          <w:sz w:val="24"/>
          <w:szCs w:val="24"/>
          <w:lang w:eastAsia="ru-RU"/>
        </w:rPr>
      </w:pPr>
      <w:r w:rsidRPr="005E013C">
        <w:rPr>
          <w:rFonts w:eastAsia="Times New Roman"/>
          <w:sz w:val="24"/>
          <w:szCs w:val="24"/>
          <w:lang w:eastAsia="ru-RU"/>
        </w:rPr>
        <w:t xml:space="preserve">16. Концептосхема. </w:t>
      </w:r>
      <w:r w:rsidRPr="0068680B">
        <w:rPr>
          <w:rFonts w:eastAsia="Times New Roman"/>
          <w:sz w:val="24"/>
          <w:szCs w:val="24"/>
          <w:lang w:eastAsia="ru-RU"/>
        </w:rPr>
        <w:t>(УК-1; ОПК-1; ПК-2)</w:t>
      </w:r>
    </w:p>
    <w:p w14:paraId="0699DAB1" w14:textId="77777777" w:rsidR="00612202" w:rsidRPr="005E013C" w:rsidRDefault="00612202" w:rsidP="005E013C">
      <w:pPr>
        <w:widowControl w:val="0"/>
        <w:jc w:val="both"/>
        <w:rPr>
          <w:rFonts w:eastAsia="Times New Roman"/>
          <w:sz w:val="24"/>
          <w:szCs w:val="24"/>
          <w:lang w:eastAsia="ru-RU"/>
        </w:rPr>
      </w:pPr>
      <w:r w:rsidRPr="005E013C">
        <w:rPr>
          <w:rFonts w:eastAsia="Times New Roman"/>
          <w:sz w:val="24"/>
          <w:szCs w:val="24"/>
          <w:lang w:eastAsia="ru-RU"/>
        </w:rPr>
        <w:t xml:space="preserve">17.Фрейм, слот. </w:t>
      </w:r>
      <w:r w:rsidRPr="0068680B">
        <w:rPr>
          <w:rFonts w:eastAsia="Times New Roman"/>
          <w:sz w:val="24"/>
          <w:szCs w:val="24"/>
          <w:lang w:eastAsia="ru-RU"/>
        </w:rPr>
        <w:t>(УК-1; ОПК-1; ПК-2)</w:t>
      </w:r>
    </w:p>
    <w:p w14:paraId="57677DD5" w14:textId="77777777" w:rsidR="00612202" w:rsidRPr="005E013C" w:rsidRDefault="00612202" w:rsidP="005E013C">
      <w:pPr>
        <w:widowControl w:val="0"/>
        <w:jc w:val="both"/>
        <w:rPr>
          <w:rFonts w:eastAsia="Times New Roman"/>
          <w:sz w:val="24"/>
          <w:szCs w:val="24"/>
          <w:lang w:eastAsia="ru-RU"/>
        </w:rPr>
      </w:pPr>
      <w:r w:rsidRPr="005E013C">
        <w:rPr>
          <w:rFonts w:eastAsia="Times New Roman"/>
          <w:sz w:val="24"/>
          <w:szCs w:val="24"/>
          <w:lang w:eastAsia="ru-RU"/>
        </w:rPr>
        <w:t xml:space="preserve">18.Гештальт. </w:t>
      </w:r>
      <w:r w:rsidRPr="0068680B">
        <w:rPr>
          <w:rFonts w:eastAsia="Times New Roman"/>
          <w:sz w:val="24"/>
          <w:szCs w:val="24"/>
          <w:lang w:eastAsia="ru-RU"/>
        </w:rPr>
        <w:t>(УК-1; ОПК-1; ПК-2)</w:t>
      </w:r>
    </w:p>
    <w:p w14:paraId="385343CC" w14:textId="77777777" w:rsidR="00612202" w:rsidRPr="005E013C" w:rsidRDefault="00612202" w:rsidP="005E013C">
      <w:pPr>
        <w:widowControl w:val="0"/>
        <w:jc w:val="both"/>
        <w:rPr>
          <w:rFonts w:eastAsia="Times New Roman"/>
          <w:sz w:val="24"/>
          <w:szCs w:val="24"/>
          <w:lang w:eastAsia="ru-RU"/>
        </w:rPr>
      </w:pPr>
      <w:r w:rsidRPr="005E013C">
        <w:rPr>
          <w:rFonts w:eastAsia="Times New Roman"/>
          <w:sz w:val="24"/>
          <w:szCs w:val="24"/>
          <w:lang w:eastAsia="ru-RU"/>
        </w:rPr>
        <w:t xml:space="preserve">19.Скрипты. </w:t>
      </w:r>
      <w:r w:rsidRPr="0068680B">
        <w:rPr>
          <w:rFonts w:eastAsia="Times New Roman"/>
          <w:sz w:val="24"/>
          <w:szCs w:val="24"/>
          <w:lang w:eastAsia="ru-RU"/>
        </w:rPr>
        <w:t>(УК-1; ОПК-1; ПК-2)</w:t>
      </w:r>
    </w:p>
    <w:p w14:paraId="6D5CC6C4" w14:textId="77777777" w:rsidR="00612202" w:rsidRPr="005E013C" w:rsidRDefault="00612202" w:rsidP="005E013C">
      <w:pPr>
        <w:widowControl w:val="0"/>
        <w:jc w:val="both"/>
        <w:rPr>
          <w:rFonts w:eastAsia="Times New Roman"/>
          <w:sz w:val="24"/>
          <w:szCs w:val="24"/>
          <w:lang w:eastAsia="ru-RU"/>
        </w:rPr>
      </w:pPr>
      <w:r w:rsidRPr="005E013C">
        <w:rPr>
          <w:rFonts w:eastAsia="Times New Roman"/>
          <w:sz w:val="24"/>
          <w:szCs w:val="24"/>
          <w:lang w:eastAsia="ru-RU"/>
        </w:rPr>
        <w:t>20.Когнитивная метафора.</w:t>
      </w:r>
      <w:r>
        <w:rPr>
          <w:rFonts w:eastAsia="Times New Roman"/>
          <w:sz w:val="24"/>
          <w:szCs w:val="24"/>
          <w:lang w:eastAsia="ru-RU"/>
        </w:rPr>
        <w:t xml:space="preserve"> </w:t>
      </w:r>
      <w:r w:rsidRPr="005E013C">
        <w:rPr>
          <w:rFonts w:eastAsia="Times New Roman"/>
          <w:sz w:val="24"/>
          <w:szCs w:val="24"/>
          <w:lang w:eastAsia="ru-RU"/>
        </w:rPr>
        <w:t xml:space="preserve"> </w:t>
      </w:r>
      <w:r w:rsidRPr="0068680B">
        <w:rPr>
          <w:rFonts w:eastAsia="Times New Roman"/>
          <w:sz w:val="24"/>
          <w:szCs w:val="24"/>
          <w:lang w:eastAsia="ru-RU"/>
        </w:rPr>
        <w:t>(УК-1; ОПК-1; ПК-2)</w:t>
      </w:r>
    </w:p>
    <w:p w14:paraId="1B424F5B" w14:textId="77777777" w:rsidR="00612202" w:rsidRPr="005E013C" w:rsidRDefault="00612202" w:rsidP="005E013C">
      <w:pPr>
        <w:widowControl w:val="0"/>
        <w:jc w:val="both"/>
        <w:rPr>
          <w:rFonts w:eastAsia="Times New Roman"/>
          <w:sz w:val="24"/>
          <w:szCs w:val="24"/>
          <w:lang w:eastAsia="ru-RU"/>
        </w:rPr>
      </w:pPr>
      <w:r w:rsidRPr="005E013C">
        <w:rPr>
          <w:rFonts w:eastAsia="Times New Roman"/>
          <w:sz w:val="24"/>
          <w:szCs w:val="24"/>
          <w:lang w:eastAsia="ru-RU"/>
        </w:rPr>
        <w:t xml:space="preserve">21.Когнитивная метонимия. </w:t>
      </w:r>
      <w:r w:rsidRPr="0068680B">
        <w:rPr>
          <w:rFonts w:eastAsia="Times New Roman"/>
          <w:sz w:val="24"/>
          <w:szCs w:val="24"/>
          <w:lang w:eastAsia="ru-RU"/>
        </w:rPr>
        <w:t>(УК-1; ОПК-1; ПК-2)</w:t>
      </w:r>
    </w:p>
    <w:p w14:paraId="59EB1D2A" w14:textId="77777777" w:rsidR="00612202" w:rsidRPr="005E013C" w:rsidRDefault="00612202" w:rsidP="005E013C">
      <w:pPr>
        <w:jc w:val="both"/>
        <w:rPr>
          <w:rFonts w:eastAsia="Times New Roman"/>
          <w:sz w:val="24"/>
          <w:szCs w:val="24"/>
          <w:lang w:eastAsia="ru-RU"/>
        </w:rPr>
      </w:pPr>
      <w:r w:rsidRPr="005E013C">
        <w:rPr>
          <w:rFonts w:eastAsia="Times New Roman"/>
          <w:sz w:val="24"/>
          <w:szCs w:val="24"/>
          <w:lang w:eastAsia="ru-RU"/>
        </w:rPr>
        <w:t>22. Наивная и научная картины мира</w:t>
      </w:r>
      <w:r>
        <w:rPr>
          <w:rFonts w:eastAsia="Times New Roman"/>
          <w:sz w:val="24"/>
          <w:szCs w:val="24"/>
          <w:lang w:eastAsia="ru-RU"/>
        </w:rPr>
        <w:t xml:space="preserve">. </w:t>
      </w:r>
      <w:r w:rsidRPr="0068680B">
        <w:rPr>
          <w:rFonts w:eastAsia="Times New Roman"/>
          <w:sz w:val="24"/>
          <w:szCs w:val="24"/>
          <w:lang w:eastAsia="ru-RU"/>
        </w:rPr>
        <w:t>(УК-1; ОПК-1; ПК-2)</w:t>
      </w:r>
    </w:p>
    <w:p w14:paraId="2BCABC8F" w14:textId="77777777" w:rsidR="00612202" w:rsidRPr="005E013C" w:rsidRDefault="00612202" w:rsidP="005E013C">
      <w:pPr>
        <w:widowControl w:val="0"/>
        <w:jc w:val="both"/>
        <w:rPr>
          <w:rFonts w:eastAsia="Times New Roman"/>
          <w:sz w:val="24"/>
          <w:szCs w:val="24"/>
          <w:lang w:eastAsia="ru-RU"/>
        </w:rPr>
      </w:pPr>
      <w:r w:rsidRPr="005E013C">
        <w:rPr>
          <w:rFonts w:eastAsia="Times New Roman"/>
          <w:sz w:val="24"/>
          <w:szCs w:val="24"/>
          <w:lang w:eastAsia="ru-RU"/>
        </w:rPr>
        <w:t>23. Художественная картина мира</w:t>
      </w:r>
      <w:r>
        <w:rPr>
          <w:rFonts w:eastAsia="Times New Roman"/>
          <w:sz w:val="24"/>
          <w:szCs w:val="24"/>
          <w:lang w:eastAsia="ru-RU"/>
        </w:rPr>
        <w:t xml:space="preserve">. </w:t>
      </w:r>
      <w:r w:rsidRPr="0068680B">
        <w:rPr>
          <w:rFonts w:eastAsia="Times New Roman"/>
          <w:sz w:val="24"/>
          <w:szCs w:val="24"/>
          <w:lang w:eastAsia="ru-RU"/>
        </w:rPr>
        <w:t>(УК-1; ОПК-1; ПК-2)</w:t>
      </w:r>
    </w:p>
    <w:p w14:paraId="1BB08DCC" w14:textId="77777777" w:rsidR="00612202" w:rsidRPr="005E013C" w:rsidRDefault="00612202" w:rsidP="005E013C">
      <w:pPr>
        <w:widowControl w:val="0"/>
        <w:jc w:val="both"/>
        <w:rPr>
          <w:rFonts w:eastAsia="Times New Roman"/>
          <w:sz w:val="24"/>
          <w:szCs w:val="24"/>
          <w:lang w:eastAsia="ru-RU"/>
        </w:rPr>
      </w:pPr>
      <w:r w:rsidRPr="005E013C">
        <w:rPr>
          <w:rFonts w:eastAsia="Times New Roman"/>
          <w:sz w:val="24"/>
          <w:szCs w:val="24"/>
          <w:lang w:eastAsia="ru-RU"/>
        </w:rPr>
        <w:t>24. Концептуальная картина мира</w:t>
      </w:r>
      <w:r>
        <w:rPr>
          <w:rFonts w:eastAsia="Times New Roman"/>
          <w:sz w:val="24"/>
          <w:szCs w:val="24"/>
          <w:lang w:eastAsia="ru-RU"/>
        </w:rPr>
        <w:t xml:space="preserve">. </w:t>
      </w:r>
      <w:r w:rsidRPr="0068680B">
        <w:rPr>
          <w:rFonts w:eastAsia="Times New Roman"/>
          <w:sz w:val="24"/>
          <w:szCs w:val="24"/>
          <w:lang w:eastAsia="ru-RU"/>
        </w:rPr>
        <w:t>(УК-1; ОПК-1; ПК-2)</w:t>
      </w:r>
    </w:p>
    <w:p w14:paraId="5F3C8866" w14:textId="77777777" w:rsidR="00612202" w:rsidRPr="005E013C" w:rsidRDefault="00612202" w:rsidP="005E013C">
      <w:pPr>
        <w:widowControl w:val="0"/>
        <w:jc w:val="both"/>
        <w:rPr>
          <w:rFonts w:eastAsia="Times New Roman"/>
          <w:sz w:val="24"/>
          <w:szCs w:val="24"/>
          <w:lang w:eastAsia="ru-RU"/>
        </w:rPr>
      </w:pPr>
      <w:r w:rsidRPr="005E013C">
        <w:rPr>
          <w:rFonts w:eastAsia="Times New Roman"/>
          <w:sz w:val="24"/>
          <w:szCs w:val="24"/>
          <w:lang w:eastAsia="ru-RU"/>
        </w:rPr>
        <w:t>25. Категориально-понятийный аппарат когнитивной лингвистики</w:t>
      </w:r>
      <w:r>
        <w:rPr>
          <w:rFonts w:eastAsia="Times New Roman"/>
          <w:sz w:val="24"/>
          <w:szCs w:val="24"/>
          <w:lang w:eastAsia="ru-RU"/>
        </w:rPr>
        <w:t xml:space="preserve">. </w:t>
      </w:r>
      <w:r w:rsidRPr="0068680B">
        <w:rPr>
          <w:rFonts w:eastAsia="Times New Roman"/>
          <w:sz w:val="24"/>
          <w:szCs w:val="24"/>
          <w:lang w:eastAsia="ru-RU"/>
        </w:rPr>
        <w:t>(УК-1; ОПК-1; ПК-2)</w:t>
      </w:r>
    </w:p>
    <w:p w14:paraId="3049A139" w14:textId="77777777" w:rsidR="00612202" w:rsidRPr="00596078" w:rsidRDefault="00612202" w:rsidP="00596078">
      <w:pPr>
        <w:spacing w:after="160" w:line="259" w:lineRule="auto"/>
        <w:rPr>
          <w:rFonts w:eastAsia="Calibri"/>
          <w:b/>
          <w:sz w:val="24"/>
          <w:szCs w:val="24"/>
        </w:rPr>
      </w:pPr>
    </w:p>
    <w:p w14:paraId="13BADE54" w14:textId="77777777" w:rsidR="00612202" w:rsidRPr="00BA7323" w:rsidRDefault="00612202" w:rsidP="009D0836">
      <w:pPr>
        <w:shd w:val="clear" w:color="auto" w:fill="FFFFFF"/>
        <w:tabs>
          <w:tab w:val="left" w:pos="426"/>
        </w:tabs>
        <w:jc w:val="both"/>
        <w:rPr>
          <w:rFonts w:eastAsia="Calibri"/>
          <w:bCs/>
          <w:sz w:val="24"/>
          <w:szCs w:val="24"/>
        </w:rPr>
      </w:pPr>
      <w:r w:rsidRPr="00612202">
        <w:rPr>
          <w:rFonts w:eastAsia="Calibri"/>
          <w:b/>
          <w:sz w:val="24"/>
          <w:szCs w:val="24"/>
        </w:rPr>
        <w:tab/>
      </w:r>
      <w:r w:rsidRPr="00596078">
        <w:rPr>
          <w:rFonts w:eastAsia="Calibri"/>
          <w:b/>
          <w:sz w:val="24"/>
          <w:szCs w:val="24"/>
        </w:rPr>
        <w:t xml:space="preserve"> 7.4 Методические материалы, определяющие процедуры оценивания знаний, умений, навыков и (или) опыта деятельности, характеризующих этапы формирования компетенций </w:t>
      </w:r>
      <w:r>
        <w:rPr>
          <w:rFonts w:eastAsia="Calibri"/>
          <w:bCs/>
          <w:sz w:val="24"/>
          <w:szCs w:val="24"/>
        </w:rPr>
        <w:t xml:space="preserve">содержатся в Положениях «о текущем контроле успеваемости и промежуточной аттестации студентов ЧГУ им. А.А. Кадырова, обучающихся по программам высшего образования» и «о модульно-рейтинговой системе оценки качества учебной работы студентов </w:t>
      </w:r>
      <w:r w:rsidRPr="00FD26D2">
        <w:rPr>
          <w:rFonts w:eastAsia="Calibri"/>
          <w:bCs/>
          <w:sz w:val="24"/>
          <w:szCs w:val="24"/>
        </w:rPr>
        <w:t>ЧГУ им. А.А. Кадырова</w:t>
      </w:r>
      <w:r>
        <w:rPr>
          <w:rFonts w:eastAsia="Calibri"/>
          <w:bCs/>
          <w:sz w:val="24"/>
          <w:szCs w:val="24"/>
        </w:rPr>
        <w:t>.</w:t>
      </w:r>
    </w:p>
    <w:p w14:paraId="02EFEF19" w14:textId="77777777" w:rsidR="00612202" w:rsidRDefault="00612202" w:rsidP="00E27C04">
      <w:pPr>
        <w:ind w:firstLine="709"/>
        <w:jc w:val="both"/>
        <w:rPr>
          <w:rFonts w:eastAsia="Calibri"/>
          <w:b/>
          <w:sz w:val="24"/>
          <w:szCs w:val="24"/>
        </w:rPr>
      </w:pPr>
    </w:p>
    <w:p w14:paraId="49B4367F" w14:textId="77777777" w:rsidR="00612202" w:rsidRPr="00596078" w:rsidRDefault="00612202" w:rsidP="00E27C04">
      <w:pPr>
        <w:ind w:firstLine="709"/>
        <w:jc w:val="both"/>
        <w:rPr>
          <w:rFonts w:eastAsia="Calibri"/>
          <w:b/>
          <w:sz w:val="24"/>
          <w:szCs w:val="24"/>
        </w:rPr>
      </w:pPr>
      <w:r w:rsidRPr="00596078">
        <w:rPr>
          <w:rFonts w:eastAsia="Calibri"/>
          <w:b/>
          <w:sz w:val="24"/>
          <w:szCs w:val="24"/>
        </w:rPr>
        <w:t xml:space="preserve">8. Перечень основной и дополнительной учебной литературы, необходимой для освоения дисциплины </w:t>
      </w:r>
    </w:p>
    <w:p w14:paraId="219B8A9F" w14:textId="77777777" w:rsidR="00612202" w:rsidRDefault="00612202" w:rsidP="00E27C04">
      <w:pPr>
        <w:ind w:firstLine="709"/>
        <w:jc w:val="both"/>
        <w:rPr>
          <w:rFonts w:eastAsia="Calibri"/>
          <w:b/>
          <w:sz w:val="24"/>
          <w:szCs w:val="24"/>
        </w:rPr>
      </w:pPr>
    </w:p>
    <w:p w14:paraId="6721B021" w14:textId="77777777" w:rsidR="00612202" w:rsidRDefault="00612202" w:rsidP="00E27C04">
      <w:pPr>
        <w:ind w:firstLine="709"/>
        <w:jc w:val="both"/>
        <w:rPr>
          <w:rFonts w:eastAsia="Calibri"/>
          <w:b/>
          <w:sz w:val="24"/>
          <w:szCs w:val="24"/>
        </w:rPr>
      </w:pPr>
      <w:r w:rsidRPr="00596078">
        <w:rPr>
          <w:rFonts w:eastAsia="Calibri"/>
          <w:b/>
          <w:sz w:val="24"/>
          <w:szCs w:val="24"/>
        </w:rPr>
        <w:t>8.1 Основная литература</w:t>
      </w:r>
    </w:p>
    <w:p w14:paraId="126ECEF0" w14:textId="77777777" w:rsidR="00612202" w:rsidRPr="00596078" w:rsidRDefault="00612202" w:rsidP="00E27C04">
      <w:pPr>
        <w:ind w:firstLine="709"/>
        <w:jc w:val="both"/>
        <w:rPr>
          <w:rFonts w:eastAsia="Calibri"/>
          <w:b/>
          <w:sz w:val="24"/>
          <w:szCs w:val="24"/>
        </w:rPr>
      </w:pPr>
    </w:p>
    <w:p w14:paraId="400584B6" w14:textId="77777777" w:rsidR="00612202" w:rsidRPr="005B313F" w:rsidRDefault="00612202" w:rsidP="009A6A31">
      <w:pPr>
        <w:pStyle w:val="a9"/>
        <w:widowControl w:val="0"/>
        <w:numPr>
          <w:ilvl w:val="0"/>
          <w:numId w:val="72"/>
        </w:numPr>
        <w:tabs>
          <w:tab w:val="left" w:pos="360"/>
        </w:tabs>
        <w:spacing w:after="0" w:line="240" w:lineRule="auto"/>
        <w:jc w:val="both"/>
        <w:rPr>
          <w:sz w:val="24"/>
          <w:szCs w:val="24"/>
        </w:rPr>
      </w:pPr>
      <w:r w:rsidRPr="005B313F">
        <w:rPr>
          <w:sz w:val="24"/>
          <w:szCs w:val="24"/>
        </w:rPr>
        <w:t xml:space="preserve">Алпатов В.М. и др. Язык и мысль [Электронный ресурс]: Современная когнитивная лингвистика/ В.М. Алпатов [и др.]  - Электрон. текстовые данные. – М.: Языки </w:t>
      </w:r>
      <w:r w:rsidRPr="005B313F">
        <w:rPr>
          <w:sz w:val="24"/>
          <w:szCs w:val="24"/>
        </w:rPr>
        <w:lastRenderedPageBreak/>
        <w:t xml:space="preserve">славянской культуры, 2015. – 856 с. - Режим доступа: </w:t>
      </w:r>
      <w:hyperlink r:id="rId87" w:history="1">
        <w:r w:rsidRPr="005B313F">
          <w:rPr>
            <w:rStyle w:val="afa"/>
            <w:sz w:val="24"/>
            <w:szCs w:val="24"/>
          </w:rPr>
          <w:t>http://www.iprbookshop.ru/35715.html</w:t>
        </w:r>
      </w:hyperlink>
      <w:r w:rsidRPr="005B313F">
        <w:rPr>
          <w:sz w:val="24"/>
          <w:szCs w:val="24"/>
        </w:rPr>
        <w:t xml:space="preserve"> - ЭБС «</w:t>
      </w:r>
      <w:r w:rsidRPr="005B313F">
        <w:rPr>
          <w:sz w:val="24"/>
          <w:szCs w:val="24"/>
          <w:lang w:val="en-US"/>
        </w:rPr>
        <w:t>IPRbooks</w:t>
      </w:r>
      <w:r w:rsidRPr="005B313F">
        <w:rPr>
          <w:sz w:val="24"/>
          <w:szCs w:val="24"/>
        </w:rPr>
        <w:t>».</w:t>
      </w:r>
    </w:p>
    <w:p w14:paraId="2EC10473" w14:textId="77777777" w:rsidR="00612202" w:rsidRPr="005B313F" w:rsidRDefault="00612202" w:rsidP="009A6A31">
      <w:pPr>
        <w:pStyle w:val="a9"/>
        <w:widowControl w:val="0"/>
        <w:numPr>
          <w:ilvl w:val="0"/>
          <w:numId w:val="72"/>
        </w:numPr>
        <w:tabs>
          <w:tab w:val="left" w:pos="360"/>
        </w:tabs>
        <w:spacing w:after="0" w:line="240" w:lineRule="auto"/>
        <w:jc w:val="both"/>
        <w:rPr>
          <w:sz w:val="24"/>
          <w:szCs w:val="24"/>
        </w:rPr>
      </w:pPr>
      <w:r w:rsidRPr="005B313F">
        <w:rPr>
          <w:sz w:val="24"/>
          <w:szCs w:val="24"/>
        </w:rPr>
        <w:t xml:space="preserve">Кубрякова Е.С. Язык и знание. На пути получения знаний о языке. Части  речи с когнитивной точки зрения. Роль языка в познании мира [Электронный ресурс]/ Кубрякова Е.С.  – Электрон. текстовые данные. – М.: Языки славянской культуры,  2004. – 560 с.  – Режим доступа: </w:t>
      </w:r>
      <w:hyperlink r:id="rId88" w:history="1">
        <w:r w:rsidRPr="005B313F">
          <w:rPr>
            <w:rStyle w:val="afa"/>
            <w:sz w:val="24"/>
            <w:szCs w:val="24"/>
          </w:rPr>
          <w:t>http://www.iprbookshop.ru/15072.html</w:t>
        </w:r>
      </w:hyperlink>
      <w:r w:rsidRPr="005B313F">
        <w:rPr>
          <w:sz w:val="24"/>
          <w:szCs w:val="24"/>
        </w:rPr>
        <w:t xml:space="preserve"> - ЭБС «</w:t>
      </w:r>
      <w:r w:rsidRPr="005B313F">
        <w:rPr>
          <w:sz w:val="24"/>
          <w:szCs w:val="24"/>
          <w:lang w:val="en-US"/>
        </w:rPr>
        <w:t>IPRbooks</w:t>
      </w:r>
      <w:r w:rsidRPr="005B313F">
        <w:rPr>
          <w:sz w:val="24"/>
          <w:szCs w:val="24"/>
        </w:rPr>
        <w:t>».</w:t>
      </w:r>
    </w:p>
    <w:p w14:paraId="3DD46A72" w14:textId="77777777" w:rsidR="00612202" w:rsidRPr="005B313F" w:rsidRDefault="00612202" w:rsidP="009A6A31">
      <w:pPr>
        <w:pStyle w:val="a9"/>
        <w:widowControl w:val="0"/>
        <w:numPr>
          <w:ilvl w:val="0"/>
          <w:numId w:val="72"/>
        </w:numPr>
        <w:tabs>
          <w:tab w:val="left" w:pos="360"/>
        </w:tabs>
        <w:spacing w:after="0" w:line="240" w:lineRule="auto"/>
        <w:jc w:val="both"/>
        <w:rPr>
          <w:sz w:val="24"/>
          <w:szCs w:val="24"/>
        </w:rPr>
      </w:pPr>
      <w:r w:rsidRPr="005B313F">
        <w:rPr>
          <w:sz w:val="24"/>
          <w:szCs w:val="24"/>
        </w:rPr>
        <w:t xml:space="preserve">Лещёва Л.М. Лексическая полисемия в когнитивном аспекте [Электронный ресурс]/ Лещёва Л.М.  – Электрон. текстовые данные. – М.: Языки славянской культуры, Знак, 2014. – 254 с.  – Режим доступа: </w:t>
      </w:r>
      <w:hyperlink r:id="rId89" w:history="1">
        <w:r w:rsidRPr="005B313F">
          <w:rPr>
            <w:rStyle w:val="afa"/>
            <w:sz w:val="24"/>
            <w:szCs w:val="24"/>
          </w:rPr>
          <w:t>http://www.iprbookshop.ru/35668.html</w:t>
        </w:r>
      </w:hyperlink>
      <w:r w:rsidRPr="005B313F">
        <w:rPr>
          <w:sz w:val="24"/>
          <w:szCs w:val="24"/>
        </w:rPr>
        <w:t xml:space="preserve"> - ЭБС «</w:t>
      </w:r>
      <w:r w:rsidRPr="005B313F">
        <w:rPr>
          <w:sz w:val="24"/>
          <w:szCs w:val="24"/>
          <w:lang w:val="en-US"/>
        </w:rPr>
        <w:t>IPRbooks</w:t>
      </w:r>
      <w:r w:rsidRPr="005B313F">
        <w:rPr>
          <w:sz w:val="24"/>
          <w:szCs w:val="24"/>
        </w:rPr>
        <w:t>».</w:t>
      </w:r>
    </w:p>
    <w:p w14:paraId="190479DF" w14:textId="77777777" w:rsidR="00612202" w:rsidRPr="00596078" w:rsidRDefault="00612202" w:rsidP="00E27C04">
      <w:pPr>
        <w:ind w:firstLine="709"/>
        <w:jc w:val="both"/>
        <w:rPr>
          <w:rFonts w:eastAsia="Calibri"/>
          <w:sz w:val="24"/>
          <w:szCs w:val="24"/>
        </w:rPr>
      </w:pPr>
    </w:p>
    <w:p w14:paraId="5BC42D69" w14:textId="77777777" w:rsidR="00612202" w:rsidRDefault="00612202" w:rsidP="00E27C04">
      <w:pPr>
        <w:ind w:firstLine="709"/>
        <w:jc w:val="both"/>
        <w:rPr>
          <w:rFonts w:eastAsia="Calibri"/>
          <w:b/>
          <w:sz w:val="24"/>
          <w:szCs w:val="24"/>
        </w:rPr>
      </w:pPr>
      <w:r w:rsidRPr="00596078">
        <w:rPr>
          <w:rFonts w:eastAsia="Calibri"/>
          <w:b/>
          <w:sz w:val="24"/>
          <w:szCs w:val="24"/>
        </w:rPr>
        <w:t>8.2 Дополнительная литература</w:t>
      </w:r>
    </w:p>
    <w:p w14:paraId="100F0757" w14:textId="77777777" w:rsidR="00612202" w:rsidRDefault="00612202" w:rsidP="00E27C04">
      <w:pPr>
        <w:ind w:firstLine="709"/>
        <w:jc w:val="both"/>
        <w:rPr>
          <w:rFonts w:eastAsia="Calibri"/>
          <w:sz w:val="24"/>
          <w:szCs w:val="24"/>
        </w:rPr>
      </w:pPr>
      <w:r w:rsidRPr="00596078">
        <w:rPr>
          <w:rFonts w:eastAsia="Calibri"/>
          <w:sz w:val="24"/>
          <w:szCs w:val="24"/>
        </w:rPr>
        <w:t xml:space="preserve"> </w:t>
      </w:r>
    </w:p>
    <w:p w14:paraId="2B994130" w14:textId="77777777" w:rsidR="00612202" w:rsidRPr="005E013C" w:rsidRDefault="00612202" w:rsidP="009A6A31">
      <w:pPr>
        <w:pStyle w:val="a9"/>
        <w:widowControl w:val="0"/>
        <w:numPr>
          <w:ilvl w:val="0"/>
          <w:numId w:val="72"/>
        </w:numPr>
        <w:tabs>
          <w:tab w:val="left" w:pos="360"/>
        </w:tabs>
        <w:spacing w:after="0" w:line="240" w:lineRule="auto"/>
        <w:jc w:val="both"/>
        <w:rPr>
          <w:sz w:val="24"/>
          <w:szCs w:val="24"/>
        </w:rPr>
      </w:pPr>
      <w:r w:rsidRPr="005E013C">
        <w:rPr>
          <w:sz w:val="24"/>
          <w:szCs w:val="24"/>
        </w:rPr>
        <w:t xml:space="preserve">Ахапкин Д.Н. Когнитивные исследования. Выпуск 5. [Электронный ресурс]: Ахапкин Д.Н. [и др.] — Электрон. текстовые данные. — М.: Институт психологии РАН, 2012. — 296 c.  — Режим доступа: </w:t>
      </w:r>
      <w:hyperlink r:id="rId90" w:history="1">
        <w:r w:rsidRPr="005E013C">
          <w:rPr>
            <w:rStyle w:val="afa"/>
            <w:sz w:val="24"/>
            <w:szCs w:val="24"/>
          </w:rPr>
          <w:t>http://www.iprbookshop.ru/45517.html</w:t>
        </w:r>
      </w:hyperlink>
      <w:r w:rsidRPr="005E013C">
        <w:rPr>
          <w:sz w:val="24"/>
          <w:szCs w:val="24"/>
        </w:rPr>
        <w:t xml:space="preserve">  – ЭБС «</w:t>
      </w:r>
      <w:r w:rsidRPr="005E013C">
        <w:rPr>
          <w:sz w:val="24"/>
          <w:szCs w:val="24"/>
          <w:lang w:val="en-US"/>
        </w:rPr>
        <w:t>IPRbooks</w:t>
      </w:r>
      <w:r w:rsidRPr="005E013C">
        <w:rPr>
          <w:sz w:val="24"/>
          <w:szCs w:val="24"/>
        </w:rPr>
        <w:t xml:space="preserve">». </w:t>
      </w:r>
    </w:p>
    <w:p w14:paraId="3166AB33" w14:textId="77777777" w:rsidR="00612202" w:rsidRPr="005E013C" w:rsidRDefault="00612202" w:rsidP="005E013C">
      <w:pPr>
        <w:widowControl w:val="0"/>
        <w:tabs>
          <w:tab w:val="left" w:pos="360"/>
        </w:tabs>
        <w:ind w:firstLine="709"/>
        <w:jc w:val="both"/>
        <w:rPr>
          <w:sz w:val="24"/>
          <w:szCs w:val="24"/>
        </w:rPr>
      </w:pPr>
      <w:r w:rsidRPr="005E013C">
        <w:rPr>
          <w:sz w:val="24"/>
          <w:szCs w:val="24"/>
        </w:rPr>
        <w:t xml:space="preserve">5. . Касевич В.Б. Когнитивная лингвистика [Электронный ресурс]: в поисках идентичности / В.Б. Касевич. — Электрон. текстовые данные. — М.: Языки славянской культуры, 2013. — 191 c. — 978-5-9551-0538-3. — Режим доступа: </w:t>
      </w:r>
      <w:hyperlink r:id="rId91" w:history="1">
        <w:r w:rsidRPr="005E013C">
          <w:rPr>
            <w:rStyle w:val="afa"/>
            <w:rFonts w:eastAsia="Times New Roman"/>
            <w:sz w:val="24"/>
            <w:szCs w:val="24"/>
          </w:rPr>
          <w:t>http://www.iprbookshop.ru/35638.html</w:t>
        </w:r>
      </w:hyperlink>
      <w:r w:rsidRPr="005E013C">
        <w:rPr>
          <w:sz w:val="24"/>
          <w:szCs w:val="24"/>
        </w:rPr>
        <w:t xml:space="preserve">  – ЭБС «</w:t>
      </w:r>
      <w:r w:rsidRPr="005E013C">
        <w:rPr>
          <w:sz w:val="24"/>
          <w:szCs w:val="24"/>
          <w:lang w:val="en-US"/>
        </w:rPr>
        <w:t>IPRbooks</w:t>
      </w:r>
      <w:r w:rsidRPr="005E013C">
        <w:rPr>
          <w:sz w:val="24"/>
          <w:szCs w:val="24"/>
        </w:rPr>
        <w:t>».</w:t>
      </w:r>
    </w:p>
    <w:p w14:paraId="4AC2986C" w14:textId="77777777" w:rsidR="00612202" w:rsidRPr="009D0836" w:rsidRDefault="00612202" w:rsidP="009D0836">
      <w:pPr>
        <w:widowControl w:val="0"/>
        <w:tabs>
          <w:tab w:val="left" w:pos="360"/>
        </w:tabs>
        <w:ind w:firstLine="709"/>
        <w:jc w:val="both"/>
        <w:rPr>
          <w:sz w:val="24"/>
          <w:szCs w:val="24"/>
        </w:rPr>
      </w:pPr>
      <w:r w:rsidRPr="005E013C">
        <w:rPr>
          <w:sz w:val="24"/>
          <w:szCs w:val="24"/>
        </w:rPr>
        <w:t>4. Коннова М.Н. Введение в когнитивную лингвистику (2-е издание) [Электронный ресурс]: учебное пособие / М.Н. Коннова. – Электрон. текстовые данные. – Калининград: Балтийский федеральный университет им. Иммануила Канта, 2012. – 314 c. – 978-5-9971-1092-3. — Режим доступа: http://www.iprbookshop.ru/24108.html – ЭБС «</w:t>
      </w:r>
      <w:r w:rsidRPr="005E013C">
        <w:rPr>
          <w:sz w:val="24"/>
          <w:szCs w:val="24"/>
          <w:lang w:val="en-US"/>
        </w:rPr>
        <w:t>IPRbooks</w:t>
      </w:r>
      <w:r w:rsidRPr="005E013C">
        <w:rPr>
          <w:sz w:val="24"/>
          <w:szCs w:val="24"/>
        </w:rPr>
        <w:t>».</w:t>
      </w:r>
    </w:p>
    <w:p w14:paraId="265E395C" w14:textId="77777777" w:rsidR="00612202" w:rsidRPr="00596078" w:rsidRDefault="00612202" w:rsidP="00E27C04">
      <w:pPr>
        <w:ind w:firstLine="709"/>
        <w:jc w:val="both"/>
        <w:rPr>
          <w:rFonts w:eastAsia="Calibri"/>
          <w:b/>
          <w:sz w:val="24"/>
          <w:szCs w:val="24"/>
        </w:rPr>
      </w:pPr>
      <w:r w:rsidRPr="00596078">
        <w:rPr>
          <w:rFonts w:eastAsia="Calibri"/>
          <w:b/>
          <w:sz w:val="24"/>
          <w:szCs w:val="24"/>
        </w:rPr>
        <w:t xml:space="preserve">8.3 Периодические издания </w:t>
      </w:r>
    </w:p>
    <w:p w14:paraId="07CB34E6" w14:textId="77777777" w:rsidR="00612202" w:rsidRDefault="00612202" w:rsidP="00E27C04">
      <w:pPr>
        <w:ind w:firstLine="709"/>
        <w:jc w:val="both"/>
        <w:rPr>
          <w:rFonts w:eastAsia="Calibri"/>
          <w:sz w:val="24"/>
          <w:szCs w:val="24"/>
        </w:rPr>
      </w:pPr>
      <w:r>
        <w:rPr>
          <w:rFonts w:eastAsia="Calibri"/>
          <w:sz w:val="24"/>
          <w:szCs w:val="24"/>
        </w:rPr>
        <w:t xml:space="preserve">     </w:t>
      </w:r>
    </w:p>
    <w:p w14:paraId="19B9110E" w14:textId="77777777" w:rsidR="00612202" w:rsidRDefault="00612202" w:rsidP="00E27C04">
      <w:pPr>
        <w:ind w:firstLine="709"/>
        <w:jc w:val="both"/>
        <w:rPr>
          <w:rFonts w:eastAsia="Calibri"/>
          <w:sz w:val="24"/>
          <w:szCs w:val="24"/>
        </w:rPr>
      </w:pPr>
      <w:r>
        <w:rPr>
          <w:rFonts w:eastAsia="Calibri"/>
          <w:sz w:val="24"/>
          <w:szCs w:val="24"/>
        </w:rPr>
        <w:t>Не предусмотрены</w:t>
      </w:r>
    </w:p>
    <w:p w14:paraId="6BD01415" w14:textId="77777777" w:rsidR="00612202" w:rsidRPr="00596078" w:rsidRDefault="00612202" w:rsidP="00E27C04">
      <w:pPr>
        <w:ind w:firstLine="709"/>
        <w:jc w:val="both"/>
        <w:rPr>
          <w:rFonts w:eastAsia="Calibri"/>
          <w:sz w:val="24"/>
          <w:szCs w:val="24"/>
        </w:rPr>
      </w:pPr>
    </w:p>
    <w:p w14:paraId="289F6D34" w14:textId="77777777" w:rsidR="00612202" w:rsidRPr="00596078" w:rsidRDefault="00612202" w:rsidP="00E27C04">
      <w:pPr>
        <w:ind w:firstLine="709"/>
        <w:jc w:val="both"/>
        <w:rPr>
          <w:rFonts w:eastAsia="Calibri"/>
          <w:b/>
          <w:sz w:val="24"/>
          <w:szCs w:val="24"/>
        </w:rPr>
      </w:pPr>
      <w:r w:rsidRPr="00596078">
        <w:rPr>
          <w:rFonts w:eastAsia="Calibri"/>
          <w:sz w:val="24"/>
          <w:szCs w:val="24"/>
        </w:rPr>
        <w:t>9</w:t>
      </w:r>
      <w:r w:rsidRPr="00596078">
        <w:rPr>
          <w:rFonts w:eastAsia="Calibri"/>
          <w:b/>
          <w:sz w:val="24"/>
          <w:szCs w:val="24"/>
        </w:rPr>
        <w:t>. Перечень ресурсов информационно-телекоммуникационной сети "Интернет" необходимых для освоения дисциплины</w:t>
      </w:r>
    </w:p>
    <w:p w14:paraId="072D3C3C" w14:textId="77777777" w:rsidR="00612202" w:rsidRDefault="00612202" w:rsidP="000746F3">
      <w:pPr>
        <w:autoSpaceDE w:val="0"/>
        <w:autoSpaceDN w:val="0"/>
        <w:adjustRightInd w:val="0"/>
        <w:ind w:firstLine="709"/>
        <w:jc w:val="both"/>
        <w:rPr>
          <w:rFonts w:eastAsia="Calibri"/>
          <w:sz w:val="24"/>
          <w:szCs w:val="24"/>
          <w:lang w:eastAsia="ru-RU"/>
        </w:rPr>
      </w:pPr>
    </w:p>
    <w:p w14:paraId="6D6C8331" w14:textId="77777777" w:rsidR="00612202" w:rsidRPr="005E013C" w:rsidRDefault="00612202" w:rsidP="009A6A31">
      <w:pPr>
        <w:numPr>
          <w:ilvl w:val="0"/>
          <w:numId w:val="46"/>
        </w:numPr>
        <w:autoSpaceDE w:val="0"/>
        <w:autoSpaceDN w:val="0"/>
        <w:adjustRightInd w:val="0"/>
        <w:jc w:val="both"/>
        <w:rPr>
          <w:rFonts w:eastAsia="Calibri"/>
          <w:sz w:val="24"/>
          <w:szCs w:val="24"/>
          <w:lang w:eastAsia="ru-RU"/>
        </w:rPr>
      </w:pPr>
      <w:r w:rsidRPr="005E013C">
        <w:rPr>
          <w:rFonts w:eastAsia="Calibri"/>
          <w:sz w:val="24"/>
          <w:szCs w:val="24"/>
          <w:lang w:eastAsia="ru-RU"/>
        </w:rPr>
        <w:t xml:space="preserve">Электронная библиотека </w:t>
      </w:r>
      <w:r w:rsidRPr="005E013C">
        <w:rPr>
          <w:rFonts w:eastAsia="Calibri"/>
          <w:sz w:val="24"/>
          <w:szCs w:val="24"/>
          <w:lang w:val="en-US" w:eastAsia="ru-RU"/>
        </w:rPr>
        <w:t>elibrary</w:t>
      </w:r>
      <w:r w:rsidRPr="005E013C">
        <w:rPr>
          <w:rFonts w:eastAsia="Calibri"/>
          <w:sz w:val="24"/>
          <w:szCs w:val="24"/>
          <w:lang w:eastAsia="ru-RU"/>
        </w:rPr>
        <w:t xml:space="preserve">, </w:t>
      </w:r>
      <w:r w:rsidRPr="005E013C">
        <w:rPr>
          <w:rFonts w:eastAsia="Calibri"/>
          <w:sz w:val="24"/>
          <w:szCs w:val="24"/>
          <w:lang w:val="en-US" w:eastAsia="ru-RU"/>
        </w:rPr>
        <w:t>IPRbooks</w:t>
      </w:r>
    </w:p>
    <w:p w14:paraId="76F1CDE2" w14:textId="77777777" w:rsidR="00612202" w:rsidRPr="005E013C" w:rsidRDefault="00612202" w:rsidP="009A6A31">
      <w:pPr>
        <w:numPr>
          <w:ilvl w:val="0"/>
          <w:numId w:val="46"/>
        </w:numPr>
        <w:autoSpaceDE w:val="0"/>
        <w:autoSpaceDN w:val="0"/>
        <w:adjustRightInd w:val="0"/>
        <w:jc w:val="both"/>
        <w:rPr>
          <w:rFonts w:eastAsia="Calibri"/>
          <w:bCs/>
          <w:sz w:val="24"/>
          <w:szCs w:val="24"/>
          <w:lang w:eastAsia="ru-RU"/>
        </w:rPr>
      </w:pPr>
      <w:r w:rsidRPr="005E013C">
        <w:rPr>
          <w:rFonts w:eastAsia="Calibri"/>
          <w:sz w:val="24"/>
          <w:szCs w:val="24"/>
          <w:lang w:eastAsia="ru-RU"/>
        </w:rPr>
        <w:t xml:space="preserve">Электронный каталог ГПНТБ России [Электронный ресурс]: Москва: </w:t>
      </w:r>
      <w:r w:rsidRPr="005E013C">
        <w:rPr>
          <w:rFonts w:eastAsia="Calibri"/>
          <w:sz w:val="24"/>
          <w:szCs w:val="24"/>
          <w:lang w:val="en-US" w:eastAsia="ru-RU"/>
        </w:rPr>
        <w:t>URL</w:t>
      </w:r>
      <w:r w:rsidRPr="005E013C">
        <w:rPr>
          <w:rFonts w:eastAsia="Calibri"/>
          <w:sz w:val="24"/>
          <w:szCs w:val="24"/>
          <w:lang w:eastAsia="ru-RU"/>
        </w:rPr>
        <w:t xml:space="preserve">: </w:t>
      </w:r>
      <w:r w:rsidRPr="005E013C">
        <w:rPr>
          <w:rFonts w:eastAsia="Calibri"/>
          <w:sz w:val="24"/>
          <w:szCs w:val="24"/>
          <w:lang w:val="en-US" w:eastAsia="ru-RU"/>
        </w:rPr>
        <w:t>http</w:t>
      </w:r>
      <w:r w:rsidRPr="005E013C">
        <w:rPr>
          <w:rFonts w:eastAsia="Calibri"/>
          <w:sz w:val="24"/>
          <w:szCs w:val="24"/>
          <w:lang w:eastAsia="ru-RU"/>
        </w:rPr>
        <w:t xml:space="preserve">: // </w:t>
      </w:r>
      <w:r w:rsidRPr="005E013C">
        <w:rPr>
          <w:rFonts w:eastAsia="Calibri"/>
          <w:sz w:val="24"/>
          <w:szCs w:val="24"/>
          <w:lang w:val="en-US" w:eastAsia="ru-RU"/>
        </w:rPr>
        <w:t>www</w:t>
      </w:r>
      <w:r w:rsidRPr="005E013C">
        <w:rPr>
          <w:rFonts w:eastAsia="Calibri"/>
          <w:sz w:val="24"/>
          <w:szCs w:val="24"/>
          <w:lang w:eastAsia="ru-RU"/>
        </w:rPr>
        <w:t>.</w:t>
      </w:r>
      <w:r w:rsidRPr="005E013C">
        <w:rPr>
          <w:rFonts w:eastAsia="Calibri"/>
          <w:sz w:val="24"/>
          <w:szCs w:val="24"/>
          <w:lang w:val="en-US" w:eastAsia="ru-RU"/>
        </w:rPr>
        <w:t>gpntb</w:t>
      </w:r>
      <w:r w:rsidRPr="005E013C">
        <w:rPr>
          <w:rFonts w:eastAsia="Calibri"/>
          <w:sz w:val="24"/>
          <w:szCs w:val="24"/>
          <w:lang w:eastAsia="ru-RU"/>
        </w:rPr>
        <w:t>.</w:t>
      </w:r>
      <w:r w:rsidRPr="005E013C">
        <w:rPr>
          <w:rFonts w:eastAsia="Calibri"/>
          <w:sz w:val="24"/>
          <w:szCs w:val="24"/>
          <w:lang w:val="en-US" w:eastAsia="ru-RU"/>
        </w:rPr>
        <w:t>ru</w:t>
      </w:r>
      <w:r w:rsidRPr="005E013C">
        <w:rPr>
          <w:rFonts w:eastAsia="Calibri"/>
          <w:sz w:val="24"/>
          <w:szCs w:val="24"/>
          <w:lang w:eastAsia="ru-RU"/>
        </w:rPr>
        <w:t>/</w:t>
      </w:r>
      <w:r w:rsidRPr="005E013C">
        <w:rPr>
          <w:rFonts w:eastAsia="Calibri"/>
          <w:sz w:val="24"/>
          <w:szCs w:val="24"/>
          <w:lang w:val="en-US" w:eastAsia="ru-RU"/>
        </w:rPr>
        <w:t>win</w:t>
      </w:r>
      <w:r w:rsidRPr="005E013C">
        <w:rPr>
          <w:rFonts w:eastAsia="Calibri"/>
          <w:sz w:val="24"/>
          <w:szCs w:val="24"/>
          <w:lang w:eastAsia="ru-RU"/>
        </w:rPr>
        <w:t>/</w:t>
      </w:r>
      <w:r w:rsidRPr="005E013C">
        <w:rPr>
          <w:rFonts w:eastAsia="Calibri"/>
          <w:sz w:val="24"/>
          <w:szCs w:val="24"/>
          <w:lang w:val="en-US" w:eastAsia="ru-RU"/>
        </w:rPr>
        <w:t>search</w:t>
      </w:r>
      <w:r w:rsidRPr="005E013C">
        <w:rPr>
          <w:rFonts w:eastAsia="Calibri"/>
          <w:sz w:val="24"/>
          <w:szCs w:val="24"/>
          <w:lang w:eastAsia="ru-RU"/>
        </w:rPr>
        <w:t>/</w:t>
      </w:r>
      <w:r w:rsidRPr="005E013C">
        <w:rPr>
          <w:rFonts w:eastAsia="Calibri"/>
          <w:sz w:val="24"/>
          <w:szCs w:val="24"/>
          <w:lang w:val="en-US" w:eastAsia="ru-RU"/>
        </w:rPr>
        <w:t>help</w:t>
      </w:r>
      <w:r w:rsidRPr="005E013C">
        <w:rPr>
          <w:rFonts w:eastAsia="Calibri"/>
          <w:sz w:val="24"/>
          <w:szCs w:val="24"/>
          <w:lang w:eastAsia="ru-RU"/>
        </w:rPr>
        <w:t>/</w:t>
      </w:r>
      <w:r w:rsidRPr="005E013C">
        <w:rPr>
          <w:rFonts w:eastAsia="Calibri"/>
          <w:sz w:val="24"/>
          <w:szCs w:val="24"/>
          <w:lang w:val="en-US" w:eastAsia="ru-RU"/>
        </w:rPr>
        <w:t>el</w:t>
      </w:r>
      <w:r w:rsidRPr="005E013C">
        <w:rPr>
          <w:rFonts w:eastAsia="Calibri"/>
          <w:sz w:val="24"/>
          <w:szCs w:val="24"/>
          <w:lang w:eastAsia="ru-RU"/>
        </w:rPr>
        <w:t>-</w:t>
      </w:r>
      <w:r w:rsidRPr="005E013C">
        <w:rPr>
          <w:rFonts w:eastAsia="Calibri"/>
          <w:sz w:val="24"/>
          <w:szCs w:val="24"/>
          <w:lang w:val="en-US" w:eastAsia="ru-RU"/>
        </w:rPr>
        <w:t>cat</w:t>
      </w:r>
      <w:r w:rsidRPr="005E013C">
        <w:rPr>
          <w:rFonts w:eastAsia="Calibri"/>
          <w:sz w:val="24"/>
          <w:szCs w:val="24"/>
          <w:lang w:eastAsia="ru-RU"/>
        </w:rPr>
        <w:t>.</w:t>
      </w:r>
      <w:r w:rsidRPr="005E013C">
        <w:rPr>
          <w:rFonts w:eastAsia="Calibri"/>
          <w:sz w:val="24"/>
          <w:szCs w:val="24"/>
          <w:lang w:val="en-US" w:eastAsia="ru-RU"/>
        </w:rPr>
        <w:t>html</w:t>
      </w:r>
      <w:r w:rsidRPr="005E013C">
        <w:rPr>
          <w:rFonts w:eastAsia="Calibri"/>
          <w:sz w:val="24"/>
          <w:szCs w:val="24"/>
          <w:lang w:eastAsia="ru-RU"/>
        </w:rPr>
        <w:t xml:space="preserve">. </w:t>
      </w:r>
    </w:p>
    <w:p w14:paraId="35744446" w14:textId="77777777" w:rsidR="00612202" w:rsidRPr="005E013C" w:rsidRDefault="0072160D" w:rsidP="009A6A31">
      <w:pPr>
        <w:numPr>
          <w:ilvl w:val="0"/>
          <w:numId w:val="46"/>
        </w:numPr>
        <w:autoSpaceDE w:val="0"/>
        <w:autoSpaceDN w:val="0"/>
        <w:adjustRightInd w:val="0"/>
        <w:jc w:val="both"/>
        <w:rPr>
          <w:rFonts w:eastAsia="Calibri"/>
          <w:bCs/>
          <w:sz w:val="24"/>
          <w:szCs w:val="24"/>
          <w:lang w:eastAsia="ru-RU"/>
        </w:rPr>
      </w:pPr>
      <w:hyperlink r:id="rId92" w:history="1">
        <w:r w:rsidR="00612202" w:rsidRPr="005E013C">
          <w:rPr>
            <w:rStyle w:val="afa"/>
            <w:rFonts w:eastAsia="Calibri"/>
            <w:sz w:val="24"/>
            <w:szCs w:val="24"/>
            <w:lang w:val="en-US" w:eastAsia="ru-RU"/>
          </w:rPr>
          <w:t>http</w:t>
        </w:r>
        <w:r w:rsidR="00612202" w:rsidRPr="005E013C">
          <w:rPr>
            <w:rStyle w:val="afa"/>
            <w:rFonts w:eastAsia="Calibri"/>
            <w:sz w:val="24"/>
            <w:szCs w:val="24"/>
            <w:lang w:eastAsia="ru-RU"/>
          </w:rPr>
          <w:t>://</w:t>
        </w:r>
        <w:r w:rsidR="00612202" w:rsidRPr="005E013C">
          <w:rPr>
            <w:rStyle w:val="afa"/>
            <w:rFonts w:eastAsia="Calibri"/>
            <w:sz w:val="24"/>
            <w:szCs w:val="24"/>
            <w:lang w:val="en-US" w:eastAsia="ru-RU"/>
          </w:rPr>
          <w:t>dic</w:t>
        </w:r>
        <w:r w:rsidR="00612202" w:rsidRPr="005E013C">
          <w:rPr>
            <w:rStyle w:val="afa"/>
            <w:rFonts w:eastAsia="Calibri"/>
            <w:sz w:val="24"/>
            <w:szCs w:val="24"/>
            <w:lang w:eastAsia="ru-RU"/>
          </w:rPr>
          <w:t>.</w:t>
        </w:r>
        <w:r w:rsidR="00612202" w:rsidRPr="005E013C">
          <w:rPr>
            <w:rStyle w:val="afa"/>
            <w:rFonts w:eastAsia="Calibri"/>
            <w:sz w:val="24"/>
            <w:szCs w:val="24"/>
            <w:lang w:val="en-US" w:eastAsia="ru-RU"/>
          </w:rPr>
          <w:t>academic</w:t>
        </w:r>
        <w:r w:rsidR="00612202" w:rsidRPr="005E013C">
          <w:rPr>
            <w:rStyle w:val="afa"/>
            <w:rFonts w:eastAsia="Calibri"/>
            <w:sz w:val="24"/>
            <w:szCs w:val="24"/>
            <w:lang w:eastAsia="ru-RU"/>
          </w:rPr>
          <w:t>.</w:t>
        </w:r>
        <w:r w:rsidR="00612202" w:rsidRPr="005E013C">
          <w:rPr>
            <w:rStyle w:val="afa"/>
            <w:rFonts w:eastAsia="Calibri"/>
            <w:sz w:val="24"/>
            <w:szCs w:val="24"/>
            <w:lang w:val="en-US" w:eastAsia="ru-RU"/>
          </w:rPr>
          <w:t>ru</w:t>
        </w:r>
      </w:hyperlink>
    </w:p>
    <w:p w14:paraId="486BFDEE" w14:textId="77777777" w:rsidR="00612202" w:rsidRPr="005E013C" w:rsidRDefault="0072160D" w:rsidP="009A6A31">
      <w:pPr>
        <w:numPr>
          <w:ilvl w:val="0"/>
          <w:numId w:val="46"/>
        </w:numPr>
        <w:autoSpaceDE w:val="0"/>
        <w:autoSpaceDN w:val="0"/>
        <w:adjustRightInd w:val="0"/>
        <w:jc w:val="both"/>
        <w:rPr>
          <w:rFonts w:eastAsia="Calibri"/>
          <w:bCs/>
          <w:sz w:val="24"/>
          <w:szCs w:val="24"/>
          <w:lang w:eastAsia="ru-RU"/>
        </w:rPr>
      </w:pPr>
      <w:hyperlink r:id="rId93" w:history="1">
        <w:r w:rsidR="00612202" w:rsidRPr="005E013C">
          <w:rPr>
            <w:rStyle w:val="afa"/>
            <w:rFonts w:eastAsia="Calibri"/>
            <w:sz w:val="24"/>
            <w:szCs w:val="24"/>
            <w:lang w:val="en-US" w:eastAsia="ru-RU"/>
          </w:rPr>
          <w:t>http</w:t>
        </w:r>
        <w:r w:rsidR="00612202" w:rsidRPr="005E013C">
          <w:rPr>
            <w:rStyle w:val="afa"/>
            <w:rFonts w:eastAsia="Calibri"/>
            <w:sz w:val="24"/>
            <w:szCs w:val="24"/>
            <w:lang w:eastAsia="ru-RU"/>
          </w:rPr>
          <w:t>://</w:t>
        </w:r>
        <w:r w:rsidR="00612202" w:rsidRPr="005E013C">
          <w:rPr>
            <w:rStyle w:val="afa"/>
            <w:rFonts w:eastAsia="Calibri"/>
            <w:sz w:val="24"/>
            <w:szCs w:val="24"/>
            <w:lang w:val="en-US" w:eastAsia="ru-RU"/>
          </w:rPr>
          <w:t>slovari</w:t>
        </w:r>
        <w:r w:rsidR="00612202" w:rsidRPr="005E013C">
          <w:rPr>
            <w:rStyle w:val="afa"/>
            <w:rFonts w:eastAsia="Calibri"/>
            <w:sz w:val="24"/>
            <w:szCs w:val="24"/>
            <w:lang w:eastAsia="ru-RU"/>
          </w:rPr>
          <w:t>.</w:t>
        </w:r>
        <w:r w:rsidR="00612202" w:rsidRPr="005E013C">
          <w:rPr>
            <w:rStyle w:val="afa"/>
            <w:rFonts w:eastAsia="Calibri"/>
            <w:sz w:val="24"/>
            <w:szCs w:val="24"/>
            <w:lang w:val="en-US" w:eastAsia="ru-RU"/>
          </w:rPr>
          <w:t>gramota</w:t>
        </w:r>
        <w:r w:rsidR="00612202" w:rsidRPr="005E013C">
          <w:rPr>
            <w:rStyle w:val="afa"/>
            <w:rFonts w:eastAsia="Calibri"/>
            <w:sz w:val="24"/>
            <w:szCs w:val="24"/>
            <w:lang w:eastAsia="ru-RU"/>
          </w:rPr>
          <w:t>.</w:t>
        </w:r>
        <w:r w:rsidR="00612202" w:rsidRPr="005E013C">
          <w:rPr>
            <w:rStyle w:val="afa"/>
            <w:rFonts w:eastAsia="Calibri"/>
            <w:sz w:val="24"/>
            <w:szCs w:val="24"/>
            <w:lang w:val="en-US" w:eastAsia="ru-RU"/>
          </w:rPr>
          <w:t>ru</w:t>
        </w:r>
      </w:hyperlink>
    </w:p>
    <w:p w14:paraId="71F97EC1" w14:textId="77777777" w:rsidR="00612202" w:rsidRPr="005E013C" w:rsidRDefault="00612202" w:rsidP="009A6A31">
      <w:pPr>
        <w:numPr>
          <w:ilvl w:val="0"/>
          <w:numId w:val="46"/>
        </w:numPr>
        <w:autoSpaceDE w:val="0"/>
        <w:autoSpaceDN w:val="0"/>
        <w:adjustRightInd w:val="0"/>
        <w:jc w:val="both"/>
        <w:rPr>
          <w:rFonts w:eastAsia="Calibri"/>
          <w:bCs/>
          <w:sz w:val="24"/>
          <w:szCs w:val="24"/>
          <w:lang w:eastAsia="ru-RU"/>
        </w:rPr>
      </w:pPr>
      <w:r w:rsidRPr="005E013C">
        <w:rPr>
          <w:rFonts w:eastAsia="Calibri"/>
          <w:bCs/>
          <w:sz w:val="24"/>
          <w:szCs w:val="24"/>
          <w:lang w:val="en-US" w:eastAsia="ru-RU"/>
        </w:rPr>
        <w:t>http</w:t>
      </w:r>
      <w:r w:rsidRPr="005E013C">
        <w:rPr>
          <w:rFonts w:eastAsia="Calibri"/>
          <w:bCs/>
          <w:sz w:val="24"/>
          <w:szCs w:val="24"/>
          <w:lang w:eastAsia="ru-RU"/>
        </w:rPr>
        <w:t>://</w:t>
      </w:r>
      <w:hyperlink r:id="rId94" w:history="1">
        <w:r w:rsidRPr="005E013C">
          <w:rPr>
            <w:rStyle w:val="afa"/>
            <w:rFonts w:eastAsia="Calibri"/>
            <w:bCs/>
            <w:sz w:val="24"/>
            <w:szCs w:val="24"/>
            <w:lang w:val="en-US" w:eastAsia="ru-RU"/>
          </w:rPr>
          <w:t>www</w:t>
        </w:r>
        <w:r w:rsidRPr="005E013C">
          <w:rPr>
            <w:rStyle w:val="afa"/>
            <w:rFonts w:eastAsia="Calibri"/>
            <w:bCs/>
            <w:sz w:val="24"/>
            <w:szCs w:val="24"/>
            <w:lang w:eastAsia="ru-RU"/>
          </w:rPr>
          <w:t>.</w:t>
        </w:r>
        <w:r w:rsidRPr="005E013C">
          <w:rPr>
            <w:rStyle w:val="afa"/>
            <w:rFonts w:eastAsia="Calibri"/>
            <w:bCs/>
            <w:sz w:val="24"/>
            <w:szCs w:val="24"/>
            <w:lang w:val="en-US" w:eastAsia="ru-RU"/>
          </w:rPr>
          <w:t>gramota</w:t>
        </w:r>
        <w:r w:rsidRPr="005E013C">
          <w:rPr>
            <w:rStyle w:val="afa"/>
            <w:rFonts w:eastAsia="Calibri"/>
            <w:bCs/>
            <w:sz w:val="24"/>
            <w:szCs w:val="24"/>
            <w:lang w:eastAsia="ru-RU"/>
          </w:rPr>
          <w:t>.</w:t>
        </w:r>
        <w:r w:rsidRPr="005E013C">
          <w:rPr>
            <w:rStyle w:val="afa"/>
            <w:rFonts w:eastAsia="Calibri"/>
            <w:bCs/>
            <w:sz w:val="24"/>
            <w:szCs w:val="24"/>
            <w:lang w:val="en-US" w:eastAsia="ru-RU"/>
          </w:rPr>
          <w:t>ru</w:t>
        </w:r>
      </w:hyperlink>
    </w:p>
    <w:p w14:paraId="0B80B684" w14:textId="77777777" w:rsidR="00612202" w:rsidRPr="005E013C" w:rsidRDefault="00612202" w:rsidP="009A6A31">
      <w:pPr>
        <w:numPr>
          <w:ilvl w:val="0"/>
          <w:numId w:val="46"/>
        </w:numPr>
        <w:autoSpaceDE w:val="0"/>
        <w:autoSpaceDN w:val="0"/>
        <w:adjustRightInd w:val="0"/>
        <w:jc w:val="both"/>
        <w:rPr>
          <w:rFonts w:eastAsia="Calibri"/>
          <w:sz w:val="24"/>
          <w:szCs w:val="24"/>
          <w:lang w:eastAsia="ru-RU"/>
        </w:rPr>
      </w:pPr>
      <w:r w:rsidRPr="005E013C">
        <w:rPr>
          <w:rFonts w:eastAsia="Calibri"/>
          <w:sz w:val="24"/>
          <w:szCs w:val="24"/>
          <w:lang w:eastAsia="ru-RU"/>
        </w:rPr>
        <w:t>http://www.philology.ru/linguistics</w:t>
      </w:r>
    </w:p>
    <w:p w14:paraId="63E697EE" w14:textId="77777777" w:rsidR="00612202" w:rsidRPr="005E013C" w:rsidRDefault="00612202" w:rsidP="009A6A31">
      <w:pPr>
        <w:numPr>
          <w:ilvl w:val="0"/>
          <w:numId w:val="46"/>
        </w:numPr>
        <w:autoSpaceDE w:val="0"/>
        <w:autoSpaceDN w:val="0"/>
        <w:adjustRightInd w:val="0"/>
        <w:jc w:val="both"/>
        <w:rPr>
          <w:rFonts w:eastAsia="Calibri"/>
          <w:bCs/>
          <w:sz w:val="24"/>
          <w:szCs w:val="24"/>
          <w:lang w:eastAsia="ru-RU"/>
        </w:rPr>
      </w:pPr>
      <w:r w:rsidRPr="005E013C">
        <w:rPr>
          <w:rFonts w:eastAsia="Calibri"/>
          <w:bCs/>
          <w:sz w:val="24"/>
          <w:szCs w:val="24"/>
          <w:lang w:val="en-US" w:eastAsia="ru-RU"/>
        </w:rPr>
        <w:t>http</w:t>
      </w:r>
      <w:r w:rsidRPr="005E013C">
        <w:rPr>
          <w:rFonts w:eastAsia="Calibri"/>
          <w:bCs/>
          <w:sz w:val="24"/>
          <w:szCs w:val="24"/>
          <w:lang w:eastAsia="ru-RU"/>
        </w:rPr>
        <w:t>://</w:t>
      </w:r>
      <w:hyperlink r:id="rId95" w:history="1">
        <w:r w:rsidRPr="005E013C">
          <w:rPr>
            <w:rStyle w:val="afa"/>
            <w:rFonts w:eastAsia="Calibri"/>
            <w:bCs/>
            <w:sz w:val="24"/>
            <w:szCs w:val="24"/>
            <w:lang w:val="en-US" w:eastAsia="ru-RU"/>
          </w:rPr>
          <w:t>www</w:t>
        </w:r>
        <w:r w:rsidRPr="005E013C">
          <w:rPr>
            <w:rStyle w:val="afa"/>
            <w:rFonts w:eastAsia="Calibri"/>
            <w:bCs/>
            <w:sz w:val="24"/>
            <w:szCs w:val="24"/>
            <w:lang w:eastAsia="ru-RU"/>
          </w:rPr>
          <w:t>.</w:t>
        </w:r>
        <w:r w:rsidRPr="005E013C">
          <w:rPr>
            <w:rStyle w:val="afa"/>
            <w:rFonts w:eastAsia="Calibri"/>
            <w:bCs/>
            <w:sz w:val="24"/>
            <w:szCs w:val="24"/>
            <w:lang w:val="en-US" w:eastAsia="ru-RU"/>
          </w:rPr>
          <w:t>ruscenter</w:t>
        </w:r>
        <w:r w:rsidRPr="005E013C">
          <w:rPr>
            <w:rStyle w:val="afa"/>
            <w:rFonts w:eastAsia="Calibri"/>
            <w:bCs/>
            <w:sz w:val="24"/>
            <w:szCs w:val="24"/>
            <w:lang w:eastAsia="ru-RU"/>
          </w:rPr>
          <w:t>.</w:t>
        </w:r>
        <w:r w:rsidRPr="005E013C">
          <w:rPr>
            <w:rStyle w:val="afa"/>
            <w:rFonts w:eastAsia="Calibri"/>
            <w:bCs/>
            <w:sz w:val="24"/>
            <w:szCs w:val="24"/>
            <w:lang w:val="en-US" w:eastAsia="ru-RU"/>
          </w:rPr>
          <w:t>ru</w:t>
        </w:r>
      </w:hyperlink>
    </w:p>
    <w:p w14:paraId="205F6539" w14:textId="77777777" w:rsidR="00612202" w:rsidRPr="005E013C" w:rsidRDefault="00612202" w:rsidP="009A6A31">
      <w:pPr>
        <w:numPr>
          <w:ilvl w:val="0"/>
          <w:numId w:val="46"/>
        </w:numPr>
        <w:autoSpaceDE w:val="0"/>
        <w:autoSpaceDN w:val="0"/>
        <w:adjustRightInd w:val="0"/>
        <w:jc w:val="both"/>
        <w:rPr>
          <w:rFonts w:eastAsia="Calibri"/>
          <w:bCs/>
          <w:sz w:val="24"/>
          <w:szCs w:val="24"/>
          <w:lang w:eastAsia="ru-RU"/>
        </w:rPr>
      </w:pPr>
      <w:r w:rsidRPr="005E013C">
        <w:rPr>
          <w:rFonts w:eastAsia="Calibri"/>
          <w:bCs/>
          <w:sz w:val="24"/>
          <w:szCs w:val="24"/>
          <w:lang w:eastAsia="ru-RU"/>
        </w:rPr>
        <w:t>http://</w:t>
      </w:r>
      <w:hyperlink r:id="rId96" w:history="1">
        <w:r w:rsidRPr="005E013C">
          <w:rPr>
            <w:rStyle w:val="afa"/>
            <w:rFonts w:eastAsia="Calibri"/>
            <w:bCs/>
            <w:sz w:val="24"/>
            <w:szCs w:val="24"/>
            <w:lang w:val="en-US" w:eastAsia="ru-RU"/>
          </w:rPr>
          <w:t>www</w:t>
        </w:r>
        <w:r w:rsidRPr="005E013C">
          <w:rPr>
            <w:rStyle w:val="afa"/>
            <w:rFonts w:eastAsia="Calibri"/>
            <w:bCs/>
            <w:sz w:val="24"/>
            <w:szCs w:val="24"/>
            <w:lang w:eastAsia="ru-RU"/>
          </w:rPr>
          <w:t>.</w:t>
        </w:r>
        <w:r w:rsidRPr="005E013C">
          <w:rPr>
            <w:rStyle w:val="afa"/>
            <w:rFonts w:eastAsia="Calibri"/>
            <w:bCs/>
            <w:sz w:val="24"/>
            <w:szCs w:val="24"/>
            <w:lang w:val="en-US" w:eastAsia="ru-RU"/>
          </w:rPr>
          <w:t>rusexpert</w:t>
        </w:r>
        <w:r w:rsidRPr="005E013C">
          <w:rPr>
            <w:rStyle w:val="afa"/>
            <w:rFonts w:eastAsia="Calibri"/>
            <w:bCs/>
            <w:sz w:val="24"/>
            <w:szCs w:val="24"/>
            <w:lang w:eastAsia="ru-RU"/>
          </w:rPr>
          <w:t>.</w:t>
        </w:r>
        <w:r w:rsidRPr="005E013C">
          <w:rPr>
            <w:rStyle w:val="afa"/>
            <w:rFonts w:eastAsia="Calibri"/>
            <w:bCs/>
            <w:sz w:val="24"/>
            <w:szCs w:val="24"/>
            <w:lang w:val="en-US" w:eastAsia="ru-RU"/>
          </w:rPr>
          <w:t>ru</w:t>
        </w:r>
      </w:hyperlink>
    </w:p>
    <w:p w14:paraId="06BAF46E" w14:textId="77777777" w:rsidR="00612202" w:rsidRPr="005E013C" w:rsidRDefault="0072160D" w:rsidP="009A6A31">
      <w:pPr>
        <w:numPr>
          <w:ilvl w:val="0"/>
          <w:numId w:val="46"/>
        </w:numPr>
        <w:autoSpaceDE w:val="0"/>
        <w:autoSpaceDN w:val="0"/>
        <w:adjustRightInd w:val="0"/>
        <w:jc w:val="both"/>
        <w:rPr>
          <w:rFonts w:eastAsia="Calibri"/>
          <w:sz w:val="24"/>
          <w:szCs w:val="24"/>
          <w:lang w:eastAsia="ru-RU"/>
        </w:rPr>
      </w:pPr>
      <w:hyperlink r:id="rId97" w:history="1">
        <w:r w:rsidR="00612202" w:rsidRPr="005E013C">
          <w:rPr>
            <w:rStyle w:val="afa"/>
            <w:rFonts w:eastAsia="Calibri"/>
            <w:sz w:val="24"/>
            <w:szCs w:val="24"/>
            <w:lang w:val="en-US" w:eastAsia="ru-RU"/>
          </w:rPr>
          <w:t>http</w:t>
        </w:r>
        <w:r w:rsidR="00612202" w:rsidRPr="005E013C">
          <w:rPr>
            <w:rStyle w:val="afa"/>
            <w:rFonts w:eastAsia="Calibri"/>
            <w:sz w:val="24"/>
            <w:szCs w:val="24"/>
            <w:lang w:eastAsia="ru-RU"/>
          </w:rPr>
          <w:t>://</w:t>
        </w:r>
        <w:r w:rsidR="00612202" w:rsidRPr="005E013C">
          <w:rPr>
            <w:rStyle w:val="afa"/>
            <w:rFonts w:eastAsia="Calibri"/>
            <w:sz w:val="24"/>
            <w:szCs w:val="24"/>
            <w:lang w:val="en-US" w:eastAsia="ru-RU"/>
          </w:rPr>
          <w:t>www</w:t>
        </w:r>
        <w:r w:rsidR="00612202" w:rsidRPr="005E013C">
          <w:rPr>
            <w:rStyle w:val="afa"/>
            <w:rFonts w:eastAsia="Calibri"/>
            <w:sz w:val="24"/>
            <w:szCs w:val="24"/>
            <w:lang w:eastAsia="ru-RU"/>
          </w:rPr>
          <w:t>.</w:t>
        </w:r>
        <w:r w:rsidR="00612202" w:rsidRPr="005E013C">
          <w:rPr>
            <w:rStyle w:val="afa"/>
            <w:rFonts w:eastAsia="Calibri"/>
            <w:sz w:val="24"/>
            <w:szCs w:val="24"/>
            <w:lang w:val="en-US" w:eastAsia="ru-RU"/>
          </w:rPr>
          <w:t>umk</w:t>
        </w:r>
        <w:r w:rsidR="00612202" w:rsidRPr="005E013C">
          <w:rPr>
            <w:rStyle w:val="afa"/>
            <w:rFonts w:eastAsia="Calibri"/>
            <w:sz w:val="24"/>
            <w:szCs w:val="24"/>
            <w:lang w:eastAsia="ru-RU"/>
          </w:rPr>
          <w:t>.</w:t>
        </w:r>
        <w:r w:rsidR="00612202" w:rsidRPr="005E013C">
          <w:rPr>
            <w:rStyle w:val="afa"/>
            <w:rFonts w:eastAsia="Calibri"/>
            <w:sz w:val="24"/>
            <w:szCs w:val="24"/>
            <w:lang w:val="en-US" w:eastAsia="ru-RU"/>
          </w:rPr>
          <w:t>utmn</w:t>
        </w:r>
        <w:r w:rsidR="00612202" w:rsidRPr="005E013C">
          <w:rPr>
            <w:rStyle w:val="afa"/>
            <w:rFonts w:eastAsia="Calibri"/>
            <w:sz w:val="24"/>
            <w:szCs w:val="24"/>
            <w:lang w:eastAsia="ru-RU"/>
          </w:rPr>
          <w:t>.</w:t>
        </w:r>
        <w:r w:rsidR="00612202" w:rsidRPr="005E013C">
          <w:rPr>
            <w:rStyle w:val="afa"/>
            <w:rFonts w:eastAsia="Calibri"/>
            <w:sz w:val="24"/>
            <w:szCs w:val="24"/>
            <w:lang w:val="en-US" w:eastAsia="ru-RU"/>
          </w:rPr>
          <w:t>ru</w:t>
        </w:r>
      </w:hyperlink>
    </w:p>
    <w:p w14:paraId="4D3FE6B1" w14:textId="77777777" w:rsidR="00612202" w:rsidRPr="005E013C" w:rsidRDefault="00612202" w:rsidP="009A6A31">
      <w:pPr>
        <w:numPr>
          <w:ilvl w:val="0"/>
          <w:numId w:val="46"/>
        </w:numPr>
        <w:autoSpaceDE w:val="0"/>
        <w:autoSpaceDN w:val="0"/>
        <w:adjustRightInd w:val="0"/>
        <w:jc w:val="both"/>
        <w:rPr>
          <w:rFonts w:eastAsia="Calibri"/>
          <w:bCs/>
          <w:sz w:val="24"/>
          <w:szCs w:val="24"/>
          <w:lang w:val="en-US" w:eastAsia="ru-RU"/>
        </w:rPr>
      </w:pPr>
      <w:r w:rsidRPr="005E013C">
        <w:rPr>
          <w:rFonts w:eastAsia="Calibri"/>
          <w:bCs/>
          <w:sz w:val="24"/>
          <w:szCs w:val="24"/>
          <w:lang w:eastAsia="ru-RU"/>
        </w:rPr>
        <w:t>КОГНИТИВНАЯЛИНГВИСТИКА</w:t>
      </w:r>
      <w:r w:rsidRPr="005E013C">
        <w:rPr>
          <w:rFonts w:eastAsia="Calibri"/>
          <w:bCs/>
          <w:sz w:val="24"/>
          <w:szCs w:val="24"/>
          <w:lang w:val="en-US" w:eastAsia="ru-RU"/>
        </w:rPr>
        <w:t>:http://www.krugosvet.ru/enc/gumanitarnye_nauki/lingvistika /KOGNITIVNAYA_LINGVISTIKA.html</w:t>
      </w:r>
    </w:p>
    <w:p w14:paraId="27820020" w14:textId="77777777" w:rsidR="00612202" w:rsidRPr="005E013C" w:rsidRDefault="00612202" w:rsidP="000746F3">
      <w:pPr>
        <w:autoSpaceDE w:val="0"/>
        <w:autoSpaceDN w:val="0"/>
        <w:adjustRightInd w:val="0"/>
        <w:ind w:firstLine="709"/>
        <w:jc w:val="both"/>
        <w:rPr>
          <w:rFonts w:eastAsia="Calibri"/>
          <w:sz w:val="24"/>
          <w:szCs w:val="24"/>
          <w:lang w:val="en-US" w:eastAsia="ru-RU"/>
        </w:rPr>
      </w:pPr>
    </w:p>
    <w:p w14:paraId="414B8DB6" w14:textId="77777777" w:rsidR="00612202" w:rsidRPr="005E013C" w:rsidRDefault="00612202" w:rsidP="000746F3">
      <w:pPr>
        <w:autoSpaceDE w:val="0"/>
        <w:autoSpaceDN w:val="0"/>
        <w:adjustRightInd w:val="0"/>
        <w:ind w:firstLine="709"/>
        <w:jc w:val="both"/>
        <w:rPr>
          <w:rFonts w:eastAsia="Calibri"/>
          <w:b/>
          <w:sz w:val="24"/>
          <w:szCs w:val="24"/>
          <w:lang w:val="en-US"/>
        </w:rPr>
      </w:pPr>
    </w:p>
    <w:p w14:paraId="0A8860E7" w14:textId="77777777" w:rsidR="00612202" w:rsidRPr="00596078" w:rsidRDefault="00612202" w:rsidP="00E27C04">
      <w:pPr>
        <w:ind w:firstLine="709"/>
        <w:jc w:val="both"/>
        <w:rPr>
          <w:rFonts w:eastAsia="Calibri"/>
          <w:b/>
          <w:sz w:val="24"/>
          <w:szCs w:val="24"/>
        </w:rPr>
      </w:pPr>
      <w:r w:rsidRPr="00596078">
        <w:rPr>
          <w:rFonts w:eastAsia="Calibri"/>
          <w:b/>
          <w:sz w:val="24"/>
          <w:szCs w:val="24"/>
        </w:rPr>
        <w:t xml:space="preserve">10. Методические указания для обучающихся по освоению дисциплины </w:t>
      </w:r>
    </w:p>
    <w:p w14:paraId="2CFA32F8" w14:textId="77777777" w:rsidR="00612202" w:rsidRDefault="00612202" w:rsidP="00E27C04">
      <w:pPr>
        <w:ind w:firstLine="709"/>
        <w:jc w:val="both"/>
        <w:rPr>
          <w:rFonts w:eastAsia="Calibri"/>
          <w:bCs/>
          <w:iCs/>
          <w:sz w:val="24"/>
          <w:szCs w:val="24"/>
        </w:rPr>
      </w:pPr>
    </w:p>
    <w:p w14:paraId="15821EA6" w14:textId="77777777" w:rsidR="00612202" w:rsidRDefault="00612202" w:rsidP="005E013C">
      <w:pPr>
        <w:ind w:firstLine="709"/>
        <w:jc w:val="both"/>
        <w:rPr>
          <w:rFonts w:eastAsia="Calibri"/>
          <w:bCs/>
          <w:iCs/>
          <w:sz w:val="24"/>
          <w:szCs w:val="24"/>
        </w:rPr>
      </w:pPr>
      <w:r w:rsidRPr="005E013C">
        <w:rPr>
          <w:rFonts w:eastAsia="Calibri"/>
          <w:bCs/>
          <w:iCs/>
          <w:sz w:val="24"/>
          <w:szCs w:val="24"/>
        </w:rPr>
        <w:t xml:space="preserve">При подготовке к лекционным занятиям студенты должны ознакомиться с тезисами лекций, предлагаемыми в РПД, отметить непонятные термины и положения, подготовить вопросы с целью уточнения правильности понимания, попытаться ответить на контрольные </w:t>
      </w:r>
      <w:r w:rsidRPr="005E013C">
        <w:rPr>
          <w:rFonts w:eastAsia="Calibri"/>
          <w:bCs/>
          <w:iCs/>
          <w:sz w:val="24"/>
          <w:szCs w:val="24"/>
        </w:rPr>
        <w:lastRenderedPageBreak/>
        <w:t>вопросы. Необходимо приходить на лекцию подготовленным, ведь только в этом случае преподаватель может вести лекцию в интерактивном режиме, что способствует повышению эффективности лекционных занятий.</w:t>
      </w:r>
    </w:p>
    <w:p w14:paraId="3BDE95E1" w14:textId="77777777" w:rsidR="00612202" w:rsidRPr="005E013C" w:rsidRDefault="00612202" w:rsidP="005E013C">
      <w:pPr>
        <w:ind w:firstLine="709"/>
        <w:jc w:val="both"/>
        <w:rPr>
          <w:rFonts w:eastAsia="Calibri"/>
          <w:bCs/>
          <w:iCs/>
          <w:sz w:val="24"/>
          <w:szCs w:val="24"/>
        </w:rPr>
      </w:pPr>
      <w:r w:rsidRPr="005E013C">
        <w:rPr>
          <w:rFonts w:eastAsia="Times New Roman"/>
          <w:sz w:val="24"/>
          <w:szCs w:val="24"/>
          <w:lang w:eastAsia="ru-RU"/>
        </w:rPr>
        <w:t>Задача аудиторной работы по дисциплине состоит в том, чтобы студенты получили прочные теоретические знания в области основных направлений когнитивной лингвистики, приобрели навыки владения терминологическим аппаратом, умение применять когнитивные методы исследования при анализе языкового материала и процесса коммуникации. Подготовка к практическим занятиям преследует цель развития глубоких теоретических и практических знаний, умений и навыков в области когнитивной лингвистики. При подготовке к практическим занятиям следует подготовить краткие конспекты по вопросам темы. Очень эффективным приемом является составление схем, презентаций для мультимедийного центра.</w:t>
      </w:r>
    </w:p>
    <w:p w14:paraId="6528AED4" w14:textId="77777777" w:rsidR="00612202" w:rsidRPr="005E013C" w:rsidRDefault="00612202" w:rsidP="005E013C">
      <w:pPr>
        <w:tabs>
          <w:tab w:val="left" w:pos="0"/>
        </w:tabs>
        <w:jc w:val="both"/>
        <w:rPr>
          <w:rFonts w:eastAsia="Times New Roman"/>
          <w:sz w:val="24"/>
          <w:szCs w:val="24"/>
          <w:lang w:eastAsia="ru-RU"/>
        </w:rPr>
      </w:pPr>
      <w:r w:rsidRPr="005E013C">
        <w:rPr>
          <w:rFonts w:eastAsia="Times New Roman"/>
          <w:sz w:val="24"/>
          <w:szCs w:val="24"/>
          <w:lang w:eastAsia="ru-RU"/>
        </w:rPr>
        <w:tab/>
        <w:t>При подготовке заданий СРС студенты должны сделать следующие действия:</w:t>
      </w:r>
    </w:p>
    <w:p w14:paraId="64C7EFE7" w14:textId="77777777" w:rsidR="00612202" w:rsidRPr="005E013C" w:rsidRDefault="00612202" w:rsidP="005E013C">
      <w:pPr>
        <w:tabs>
          <w:tab w:val="left" w:pos="0"/>
        </w:tabs>
        <w:jc w:val="both"/>
        <w:rPr>
          <w:rFonts w:eastAsia="Times New Roman"/>
          <w:sz w:val="24"/>
          <w:szCs w:val="24"/>
          <w:lang w:eastAsia="ru-RU"/>
        </w:rPr>
      </w:pPr>
      <w:r w:rsidRPr="005E013C">
        <w:rPr>
          <w:rFonts w:eastAsia="Times New Roman"/>
          <w:sz w:val="24"/>
          <w:szCs w:val="24"/>
          <w:lang w:eastAsia="ru-RU"/>
        </w:rPr>
        <w:t>1) внимательно ознакомиться с предлагаемыми разделами учебной литературы;</w:t>
      </w:r>
    </w:p>
    <w:p w14:paraId="654B588B" w14:textId="77777777" w:rsidR="00612202" w:rsidRPr="005E013C" w:rsidRDefault="00612202" w:rsidP="005E013C">
      <w:pPr>
        <w:tabs>
          <w:tab w:val="left" w:pos="0"/>
        </w:tabs>
        <w:jc w:val="both"/>
        <w:rPr>
          <w:rFonts w:eastAsia="Times New Roman"/>
          <w:sz w:val="24"/>
          <w:szCs w:val="24"/>
          <w:lang w:eastAsia="ru-RU"/>
        </w:rPr>
      </w:pPr>
      <w:r w:rsidRPr="005E013C">
        <w:rPr>
          <w:rFonts w:eastAsia="Times New Roman"/>
          <w:sz w:val="24"/>
          <w:szCs w:val="24"/>
          <w:lang w:eastAsia="ru-RU"/>
        </w:rPr>
        <w:t>2) изучить и выписать термины по предложенной теме;</w:t>
      </w:r>
    </w:p>
    <w:p w14:paraId="1690AE5B" w14:textId="77777777" w:rsidR="00612202" w:rsidRPr="005E013C" w:rsidRDefault="00612202" w:rsidP="005E013C">
      <w:pPr>
        <w:tabs>
          <w:tab w:val="left" w:pos="0"/>
        </w:tabs>
        <w:jc w:val="both"/>
        <w:rPr>
          <w:rFonts w:eastAsia="Times New Roman"/>
          <w:sz w:val="24"/>
          <w:szCs w:val="24"/>
          <w:lang w:eastAsia="ru-RU"/>
        </w:rPr>
      </w:pPr>
      <w:r w:rsidRPr="005E013C">
        <w:rPr>
          <w:rFonts w:eastAsia="Times New Roman"/>
          <w:sz w:val="24"/>
          <w:szCs w:val="24"/>
          <w:lang w:eastAsia="ru-RU"/>
        </w:rPr>
        <w:t>3) выполнить предлагающиеся практические задания;</w:t>
      </w:r>
    </w:p>
    <w:p w14:paraId="477D9513" w14:textId="77777777" w:rsidR="00612202" w:rsidRPr="005E013C" w:rsidRDefault="00612202" w:rsidP="005E013C">
      <w:pPr>
        <w:tabs>
          <w:tab w:val="left" w:pos="0"/>
        </w:tabs>
        <w:jc w:val="both"/>
        <w:rPr>
          <w:rFonts w:eastAsia="Times New Roman"/>
          <w:sz w:val="24"/>
          <w:szCs w:val="24"/>
          <w:lang w:eastAsia="ru-RU"/>
        </w:rPr>
      </w:pPr>
      <w:r w:rsidRPr="005E013C">
        <w:rPr>
          <w:rFonts w:eastAsia="Times New Roman"/>
          <w:sz w:val="24"/>
          <w:szCs w:val="24"/>
          <w:lang w:eastAsia="ru-RU"/>
        </w:rPr>
        <w:tab/>
        <w:t>Работа с литературой и иными источниками информации включает в себя две группы приемов: техническую, имеющую библиографическую направленность, и содержательную.</w:t>
      </w:r>
    </w:p>
    <w:p w14:paraId="37CCE6B3" w14:textId="77777777" w:rsidR="00612202" w:rsidRPr="005E013C" w:rsidRDefault="00612202" w:rsidP="005E013C">
      <w:pPr>
        <w:tabs>
          <w:tab w:val="left" w:pos="0"/>
        </w:tabs>
        <w:jc w:val="both"/>
        <w:rPr>
          <w:rFonts w:eastAsia="Times New Roman"/>
          <w:sz w:val="24"/>
          <w:szCs w:val="24"/>
          <w:lang w:eastAsia="ru-RU"/>
        </w:rPr>
      </w:pPr>
      <w:r w:rsidRPr="005E013C">
        <w:rPr>
          <w:rFonts w:eastAsia="Times New Roman"/>
          <w:sz w:val="24"/>
          <w:szCs w:val="24"/>
          <w:lang w:eastAsia="ru-RU"/>
        </w:rPr>
        <w:tab/>
        <w:t xml:space="preserve">Первая группа – уяснение потребностей в литературе; получение литературы; просмотр литературы на уровне общей, первичной оценки; анализ надежности публикаций. </w:t>
      </w:r>
    </w:p>
    <w:p w14:paraId="4ABB30FA" w14:textId="77777777" w:rsidR="00612202" w:rsidRPr="005E013C" w:rsidRDefault="00612202" w:rsidP="005E013C">
      <w:pPr>
        <w:tabs>
          <w:tab w:val="left" w:pos="0"/>
        </w:tabs>
        <w:jc w:val="both"/>
        <w:rPr>
          <w:rFonts w:eastAsia="Times New Roman"/>
          <w:sz w:val="24"/>
          <w:szCs w:val="24"/>
          <w:lang w:eastAsia="ru-RU"/>
        </w:rPr>
      </w:pPr>
      <w:r w:rsidRPr="005E013C">
        <w:rPr>
          <w:rFonts w:eastAsia="Times New Roman"/>
          <w:sz w:val="24"/>
          <w:szCs w:val="24"/>
          <w:lang w:eastAsia="ru-RU"/>
        </w:rPr>
        <w:tab/>
        <w:t>Вторая – подробное изучение и извлечение необходимой информации.</w:t>
      </w:r>
    </w:p>
    <w:p w14:paraId="0A52B965" w14:textId="77777777" w:rsidR="00612202" w:rsidRPr="005E013C" w:rsidRDefault="00612202" w:rsidP="005E013C">
      <w:pPr>
        <w:tabs>
          <w:tab w:val="left" w:pos="0"/>
        </w:tabs>
        <w:jc w:val="both"/>
        <w:rPr>
          <w:rFonts w:eastAsia="Times New Roman"/>
          <w:sz w:val="24"/>
          <w:szCs w:val="24"/>
          <w:lang w:eastAsia="ru-RU"/>
        </w:rPr>
      </w:pPr>
      <w:r w:rsidRPr="005E013C">
        <w:rPr>
          <w:rFonts w:eastAsia="Times New Roman"/>
          <w:sz w:val="24"/>
          <w:szCs w:val="24"/>
          <w:lang w:eastAsia="ru-RU"/>
        </w:rPr>
        <w:tab/>
        <w:t>Для поиска необходимой литературы можно использовать следующие способы:</w:t>
      </w:r>
    </w:p>
    <w:p w14:paraId="229F119D" w14:textId="77777777" w:rsidR="00612202" w:rsidRPr="005E013C" w:rsidRDefault="00612202" w:rsidP="005E013C">
      <w:pPr>
        <w:tabs>
          <w:tab w:val="left" w:pos="0"/>
        </w:tabs>
        <w:jc w:val="both"/>
        <w:rPr>
          <w:rFonts w:eastAsia="Times New Roman"/>
          <w:sz w:val="24"/>
          <w:szCs w:val="24"/>
          <w:lang w:eastAsia="ru-RU"/>
        </w:rPr>
      </w:pPr>
      <w:r w:rsidRPr="005E013C">
        <w:rPr>
          <w:rFonts w:eastAsia="Times New Roman"/>
          <w:sz w:val="24"/>
          <w:szCs w:val="24"/>
          <w:lang w:eastAsia="ru-RU"/>
        </w:rPr>
        <w:t>- поиск через систематический каталог в библиотеке;</w:t>
      </w:r>
    </w:p>
    <w:p w14:paraId="4B73772C" w14:textId="77777777" w:rsidR="00612202" w:rsidRPr="005E013C" w:rsidRDefault="00612202" w:rsidP="005E013C">
      <w:pPr>
        <w:tabs>
          <w:tab w:val="left" w:pos="0"/>
        </w:tabs>
        <w:jc w:val="both"/>
        <w:rPr>
          <w:rFonts w:eastAsia="Times New Roman"/>
          <w:sz w:val="24"/>
          <w:szCs w:val="24"/>
          <w:lang w:eastAsia="ru-RU"/>
        </w:rPr>
      </w:pPr>
      <w:r w:rsidRPr="005E013C">
        <w:rPr>
          <w:rFonts w:eastAsia="Times New Roman"/>
          <w:sz w:val="24"/>
          <w:szCs w:val="24"/>
          <w:lang w:eastAsia="ru-RU"/>
        </w:rPr>
        <w:t>- использовать сборники материалов конференций, симпозиумов, семинаров;</w:t>
      </w:r>
    </w:p>
    <w:p w14:paraId="27AFA33C" w14:textId="77777777" w:rsidR="00612202" w:rsidRPr="005E013C" w:rsidRDefault="00612202" w:rsidP="005E013C">
      <w:pPr>
        <w:tabs>
          <w:tab w:val="left" w:pos="0"/>
        </w:tabs>
        <w:jc w:val="both"/>
        <w:rPr>
          <w:rFonts w:eastAsia="Times New Roman"/>
          <w:sz w:val="24"/>
          <w:szCs w:val="24"/>
          <w:lang w:eastAsia="ru-RU"/>
        </w:rPr>
      </w:pPr>
      <w:r w:rsidRPr="005E013C">
        <w:rPr>
          <w:rFonts w:eastAsia="Times New Roman"/>
          <w:sz w:val="24"/>
          <w:szCs w:val="24"/>
          <w:lang w:eastAsia="ru-RU"/>
        </w:rPr>
        <w:t>- просмотреть специальные периодические издания;</w:t>
      </w:r>
    </w:p>
    <w:p w14:paraId="1815FCE1" w14:textId="77777777" w:rsidR="00612202" w:rsidRPr="005E013C" w:rsidRDefault="00612202" w:rsidP="005E013C">
      <w:pPr>
        <w:tabs>
          <w:tab w:val="left" w:pos="0"/>
        </w:tabs>
        <w:jc w:val="both"/>
        <w:rPr>
          <w:rFonts w:eastAsia="Times New Roman"/>
          <w:sz w:val="24"/>
          <w:szCs w:val="24"/>
          <w:lang w:eastAsia="ru-RU"/>
        </w:rPr>
      </w:pPr>
      <w:r w:rsidRPr="005E013C">
        <w:rPr>
          <w:rFonts w:eastAsia="Times New Roman"/>
          <w:sz w:val="24"/>
          <w:szCs w:val="24"/>
          <w:lang w:eastAsia="ru-RU"/>
        </w:rPr>
        <w:t>- использовать электронные версии материалов, размещенные в Интернет;</w:t>
      </w:r>
    </w:p>
    <w:p w14:paraId="1E93138A" w14:textId="77777777" w:rsidR="00612202" w:rsidRPr="005E013C" w:rsidRDefault="00612202" w:rsidP="005E013C">
      <w:pPr>
        <w:tabs>
          <w:tab w:val="left" w:pos="0"/>
        </w:tabs>
        <w:jc w:val="both"/>
        <w:rPr>
          <w:rFonts w:eastAsia="Times New Roman"/>
          <w:sz w:val="24"/>
          <w:szCs w:val="24"/>
          <w:lang w:eastAsia="ru-RU"/>
        </w:rPr>
      </w:pPr>
      <w:r w:rsidRPr="005E013C">
        <w:rPr>
          <w:rFonts w:eastAsia="Times New Roman"/>
          <w:sz w:val="24"/>
          <w:szCs w:val="24"/>
          <w:lang w:eastAsia="ru-RU"/>
        </w:rPr>
        <w:t>- обратиться к электронным базам данных университета.</w:t>
      </w:r>
    </w:p>
    <w:p w14:paraId="0B6159C5" w14:textId="77777777" w:rsidR="00612202" w:rsidRPr="005E013C" w:rsidRDefault="00612202" w:rsidP="005E013C">
      <w:pPr>
        <w:tabs>
          <w:tab w:val="left" w:pos="0"/>
        </w:tabs>
        <w:jc w:val="both"/>
        <w:rPr>
          <w:rFonts w:eastAsia="Times New Roman"/>
          <w:sz w:val="24"/>
          <w:szCs w:val="24"/>
          <w:lang w:eastAsia="ru-RU"/>
        </w:rPr>
      </w:pPr>
      <w:r w:rsidRPr="005E013C">
        <w:rPr>
          <w:rFonts w:eastAsia="Times New Roman"/>
          <w:sz w:val="24"/>
          <w:szCs w:val="24"/>
          <w:lang w:eastAsia="ru-RU"/>
        </w:rPr>
        <w:tab/>
        <w:t>Особенно важно в целях ознакомления с научными исследованиями в области когнитивной лингвистики обращаться к материалам конференций, симпозиумов и научных семинаров.</w:t>
      </w:r>
    </w:p>
    <w:p w14:paraId="30BD9CBB" w14:textId="77777777" w:rsidR="00612202" w:rsidRPr="00596078" w:rsidRDefault="00612202" w:rsidP="00E27C04">
      <w:pPr>
        <w:ind w:firstLine="709"/>
        <w:jc w:val="both"/>
        <w:rPr>
          <w:rFonts w:eastAsia="Calibri"/>
          <w:bCs/>
          <w:iCs/>
          <w:sz w:val="24"/>
          <w:szCs w:val="24"/>
        </w:rPr>
      </w:pPr>
    </w:p>
    <w:p w14:paraId="75327451" w14:textId="77777777" w:rsidR="00612202" w:rsidRDefault="00612202" w:rsidP="00E27C04">
      <w:pPr>
        <w:ind w:firstLine="709"/>
        <w:jc w:val="both"/>
        <w:rPr>
          <w:rFonts w:eastAsia="Calibri"/>
          <w:b/>
          <w:sz w:val="24"/>
          <w:szCs w:val="24"/>
        </w:rPr>
      </w:pPr>
      <w:r w:rsidRPr="00596078">
        <w:rPr>
          <w:rFonts w:eastAsia="Calibri"/>
          <w:b/>
          <w:sz w:val="24"/>
          <w:szCs w:val="24"/>
        </w:rPr>
        <w:t xml:space="preserve">11. Перечень информационных технологий, используемых при осуществлении образовательного процесса по дисциплине, включая перечень программного обеспечения и информационных справочных систем (при необходимости) </w:t>
      </w:r>
    </w:p>
    <w:p w14:paraId="2BA54515" w14:textId="77777777" w:rsidR="00612202" w:rsidRPr="005E013C" w:rsidRDefault="00612202" w:rsidP="005E013C">
      <w:pPr>
        <w:widowControl w:val="0"/>
        <w:suppressLineNumbers/>
        <w:ind w:firstLine="708"/>
        <w:jc w:val="both"/>
        <w:rPr>
          <w:rFonts w:eastAsia="Times New Roman"/>
          <w:b/>
          <w:sz w:val="24"/>
          <w:szCs w:val="24"/>
          <w:lang w:eastAsia="ru-RU"/>
        </w:rPr>
      </w:pPr>
      <w:r w:rsidRPr="005E013C">
        <w:rPr>
          <w:rFonts w:eastAsia="Times New Roman"/>
          <w:sz w:val="24"/>
          <w:szCs w:val="24"/>
          <w:lang w:eastAsia="ru-RU"/>
        </w:rPr>
        <w:t>Лекции по «Когнитивной лингвистике» читаются с сопровождением презентаций в Power Point, для технического обеспечения дисциплины используются:</w:t>
      </w:r>
    </w:p>
    <w:p w14:paraId="7E5801A1" w14:textId="77777777" w:rsidR="00612202" w:rsidRPr="005E013C" w:rsidRDefault="00612202" w:rsidP="00612202">
      <w:pPr>
        <w:widowControl w:val="0"/>
        <w:numPr>
          <w:ilvl w:val="0"/>
          <w:numId w:val="28"/>
        </w:numPr>
        <w:shd w:val="clear" w:color="auto" w:fill="FFFFFF"/>
        <w:tabs>
          <w:tab w:val="left" w:pos="730"/>
        </w:tabs>
        <w:autoSpaceDE w:val="0"/>
        <w:autoSpaceDN w:val="0"/>
        <w:adjustRightInd w:val="0"/>
        <w:rPr>
          <w:rFonts w:eastAsia="Times New Roman"/>
          <w:sz w:val="24"/>
          <w:szCs w:val="24"/>
          <w:lang w:eastAsia="ru-RU"/>
        </w:rPr>
      </w:pPr>
      <w:r w:rsidRPr="005E013C">
        <w:rPr>
          <w:rFonts w:eastAsia="Times New Roman"/>
          <w:sz w:val="24"/>
          <w:szCs w:val="24"/>
          <w:lang w:eastAsia="ru-RU"/>
        </w:rPr>
        <w:t>компьютерное и мультимедийное оборудование;</w:t>
      </w:r>
    </w:p>
    <w:p w14:paraId="114376E0" w14:textId="77777777" w:rsidR="00612202" w:rsidRPr="005E013C" w:rsidRDefault="00612202" w:rsidP="00612202">
      <w:pPr>
        <w:widowControl w:val="0"/>
        <w:numPr>
          <w:ilvl w:val="0"/>
          <w:numId w:val="28"/>
        </w:numPr>
        <w:shd w:val="clear" w:color="auto" w:fill="FFFFFF"/>
        <w:tabs>
          <w:tab w:val="left" w:pos="730"/>
        </w:tabs>
        <w:autoSpaceDE w:val="0"/>
        <w:autoSpaceDN w:val="0"/>
        <w:adjustRightInd w:val="0"/>
        <w:rPr>
          <w:rFonts w:eastAsia="Times New Roman"/>
          <w:sz w:val="24"/>
          <w:szCs w:val="24"/>
          <w:lang w:eastAsia="ru-RU"/>
        </w:rPr>
      </w:pPr>
      <w:r w:rsidRPr="005E013C">
        <w:rPr>
          <w:rFonts w:eastAsia="Times New Roman"/>
          <w:sz w:val="24"/>
          <w:szCs w:val="24"/>
          <w:lang w:eastAsia="ru-RU"/>
        </w:rPr>
        <w:t>приборы и оборудование учебного назначения:</w:t>
      </w:r>
    </w:p>
    <w:p w14:paraId="64342CBD" w14:textId="77777777" w:rsidR="00612202" w:rsidRPr="005E013C" w:rsidRDefault="00612202" w:rsidP="00612202">
      <w:pPr>
        <w:widowControl w:val="0"/>
        <w:numPr>
          <w:ilvl w:val="0"/>
          <w:numId w:val="28"/>
        </w:numPr>
        <w:shd w:val="clear" w:color="auto" w:fill="FFFFFF"/>
        <w:tabs>
          <w:tab w:val="left" w:pos="730"/>
        </w:tabs>
        <w:autoSpaceDE w:val="0"/>
        <w:autoSpaceDN w:val="0"/>
        <w:adjustRightInd w:val="0"/>
        <w:rPr>
          <w:rFonts w:eastAsia="Times New Roman"/>
          <w:sz w:val="24"/>
          <w:szCs w:val="24"/>
          <w:lang w:eastAsia="ru-RU"/>
        </w:rPr>
      </w:pPr>
      <w:r w:rsidRPr="005E013C">
        <w:rPr>
          <w:rFonts w:eastAsia="Times New Roman"/>
          <w:sz w:val="24"/>
          <w:szCs w:val="24"/>
          <w:lang w:eastAsia="ru-RU"/>
        </w:rPr>
        <w:t>пакет прикладных обучающих программ;</w:t>
      </w:r>
    </w:p>
    <w:p w14:paraId="40A545CC" w14:textId="77777777" w:rsidR="00612202" w:rsidRPr="005E013C" w:rsidRDefault="00612202" w:rsidP="005E013C">
      <w:pPr>
        <w:widowControl w:val="0"/>
        <w:suppressLineNumbers/>
        <w:tabs>
          <w:tab w:val="left" w:pos="567"/>
          <w:tab w:val="left" w:pos="993"/>
          <w:tab w:val="left" w:pos="12333"/>
        </w:tabs>
        <w:rPr>
          <w:rFonts w:eastAsia="Times New Roman"/>
          <w:spacing w:val="-4"/>
          <w:sz w:val="24"/>
          <w:szCs w:val="24"/>
          <w:lang w:eastAsia="ru-RU"/>
        </w:rPr>
      </w:pPr>
      <w:r w:rsidRPr="005E013C">
        <w:rPr>
          <w:rFonts w:eastAsia="Times New Roman"/>
          <w:spacing w:val="-4"/>
          <w:sz w:val="24"/>
          <w:szCs w:val="24"/>
          <w:lang w:eastAsia="ru-RU"/>
        </w:rPr>
        <w:t>- ссылки на интернет-ресурсы</w:t>
      </w:r>
    </w:p>
    <w:p w14:paraId="1F73759C" w14:textId="77777777" w:rsidR="00612202" w:rsidRDefault="00612202" w:rsidP="00E27C04">
      <w:pPr>
        <w:ind w:firstLine="709"/>
        <w:jc w:val="both"/>
        <w:rPr>
          <w:rFonts w:eastAsia="Calibri"/>
          <w:b/>
          <w:sz w:val="24"/>
          <w:szCs w:val="24"/>
        </w:rPr>
      </w:pPr>
    </w:p>
    <w:p w14:paraId="2B7394A0" w14:textId="77777777" w:rsidR="00612202" w:rsidRPr="00596078" w:rsidRDefault="00612202" w:rsidP="00E27C04">
      <w:pPr>
        <w:ind w:firstLine="709"/>
        <w:jc w:val="both"/>
        <w:rPr>
          <w:rFonts w:eastAsia="Calibri"/>
          <w:b/>
          <w:sz w:val="24"/>
          <w:szCs w:val="24"/>
        </w:rPr>
      </w:pPr>
      <w:r w:rsidRPr="00596078">
        <w:rPr>
          <w:rFonts w:eastAsia="Calibri"/>
          <w:b/>
          <w:sz w:val="24"/>
          <w:szCs w:val="24"/>
        </w:rPr>
        <w:t xml:space="preserve"> 11.1 Информационные технологии, используемые при осуществлении образовательного процесса по дисциплине </w:t>
      </w:r>
    </w:p>
    <w:p w14:paraId="0C198563" w14:textId="77777777" w:rsidR="00612202" w:rsidRPr="009F62E3" w:rsidRDefault="00612202" w:rsidP="00612202">
      <w:pPr>
        <w:widowControl w:val="0"/>
        <w:numPr>
          <w:ilvl w:val="0"/>
          <w:numId w:val="28"/>
        </w:numPr>
        <w:shd w:val="clear" w:color="auto" w:fill="FFFFFF"/>
        <w:tabs>
          <w:tab w:val="left" w:pos="730"/>
        </w:tabs>
        <w:autoSpaceDE w:val="0"/>
        <w:autoSpaceDN w:val="0"/>
        <w:adjustRightInd w:val="0"/>
        <w:rPr>
          <w:rFonts w:eastAsia="Times New Roman"/>
          <w:color w:val="000000"/>
          <w:sz w:val="24"/>
          <w:szCs w:val="24"/>
          <w:lang w:eastAsia="ru-RU"/>
        </w:rPr>
      </w:pPr>
      <w:r w:rsidRPr="009F62E3">
        <w:rPr>
          <w:rFonts w:eastAsia="Times New Roman"/>
          <w:color w:val="000000"/>
          <w:sz w:val="24"/>
          <w:szCs w:val="24"/>
          <w:lang w:eastAsia="ru-RU"/>
        </w:rPr>
        <w:t>компьютерное и мультимедийное оборудование</w:t>
      </w:r>
    </w:p>
    <w:p w14:paraId="4A1ED07A" w14:textId="77777777" w:rsidR="00612202" w:rsidRPr="007D2561" w:rsidRDefault="00612202" w:rsidP="00E27C04">
      <w:pPr>
        <w:ind w:firstLine="709"/>
        <w:jc w:val="both"/>
        <w:rPr>
          <w:rFonts w:eastAsia="Calibri"/>
          <w:iCs/>
          <w:sz w:val="24"/>
          <w:szCs w:val="24"/>
        </w:rPr>
      </w:pPr>
    </w:p>
    <w:p w14:paraId="1B30A3ED" w14:textId="77777777" w:rsidR="00612202" w:rsidRPr="00596078" w:rsidRDefault="00612202" w:rsidP="00E27C04">
      <w:pPr>
        <w:ind w:firstLine="709"/>
        <w:jc w:val="both"/>
        <w:rPr>
          <w:rFonts w:eastAsia="Calibri"/>
          <w:sz w:val="24"/>
          <w:szCs w:val="24"/>
        </w:rPr>
      </w:pPr>
      <w:r w:rsidRPr="00596078">
        <w:rPr>
          <w:rFonts w:eastAsia="Calibri"/>
          <w:b/>
          <w:sz w:val="24"/>
          <w:szCs w:val="24"/>
        </w:rPr>
        <w:t>11.2 Перечень программного обеспечения и информационных справочных систем</w:t>
      </w:r>
      <w:r w:rsidRPr="00596078">
        <w:rPr>
          <w:rFonts w:eastAsia="Calibri"/>
          <w:sz w:val="24"/>
          <w:szCs w:val="24"/>
        </w:rPr>
        <w:t xml:space="preserve"> </w:t>
      </w:r>
    </w:p>
    <w:p w14:paraId="340D7924" w14:textId="77777777" w:rsidR="00612202" w:rsidRPr="00EC0EA4" w:rsidRDefault="00612202" w:rsidP="00E27C04">
      <w:pPr>
        <w:ind w:firstLine="709"/>
        <w:jc w:val="both"/>
        <w:rPr>
          <w:rFonts w:eastAsia="Calibri"/>
          <w:iCs/>
          <w:sz w:val="24"/>
          <w:szCs w:val="24"/>
        </w:rPr>
      </w:pPr>
      <w:r w:rsidRPr="00EC0EA4">
        <w:rPr>
          <w:rFonts w:eastAsia="Calibri"/>
          <w:iCs/>
          <w:sz w:val="24"/>
          <w:szCs w:val="24"/>
        </w:rPr>
        <w:t>ЭБС «Университетская библиотека онлайн»</w:t>
      </w:r>
    </w:p>
    <w:p w14:paraId="03ED1CD8" w14:textId="77777777" w:rsidR="00612202" w:rsidRDefault="0072160D" w:rsidP="00E27C04">
      <w:pPr>
        <w:ind w:firstLine="709"/>
        <w:jc w:val="both"/>
        <w:rPr>
          <w:rFonts w:eastAsia="Calibri"/>
          <w:iCs/>
          <w:sz w:val="24"/>
          <w:szCs w:val="24"/>
        </w:rPr>
      </w:pPr>
      <w:hyperlink r:id="rId98" w:history="1">
        <w:r w:rsidR="00612202" w:rsidRPr="0032366C">
          <w:rPr>
            <w:rStyle w:val="afa"/>
            <w:rFonts w:eastAsia="Calibri"/>
            <w:iCs/>
            <w:sz w:val="24"/>
            <w:szCs w:val="24"/>
          </w:rPr>
          <w:t>http://elibrary.ru/project_risc.asp</w:t>
        </w:r>
      </w:hyperlink>
    </w:p>
    <w:p w14:paraId="3A7837E0" w14:textId="77777777" w:rsidR="00612202" w:rsidRDefault="0072160D" w:rsidP="00E27C04">
      <w:pPr>
        <w:ind w:firstLine="709"/>
        <w:jc w:val="both"/>
        <w:rPr>
          <w:rFonts w:eastAsia="Calibri"/>
          <w:iCs/>
          <w:sz w:val="24"/>
          <w:szCs w:val="24"/>
        </w:rPr>
      </w:pPr>
      <w:hyperlink r:id="rId99" w:history="1">
        <w:r w:rsidR="00612202" w:rsidRPr="0032366C">
          <w:rPr>
            <w:rStyle w:val="afa"/>
            <w:rFonts w:eastAsia="Calibri"/>
            <w:iCs/>
            <w:sz w:val="24"/>
            <w:szCs w:val="24"/>
          </w:rPr>
          <w:t>vuz@urait.ru</w:t>
        </w:r>
      </w:hyperlink>
    </w:p>
    <w:p w14:paraId="31046910" w14:textId="77777777" w:rsidR="00612202" w:rsidRPr="00596078" w:rsidRDefault="00612202" w:rsidP="00E27C04">
      <w:pPr>
        <w:ind w:firstLine="709"/>
        <w:jc w:val="both"/>
        <w:rPr>
          <w:rFonts w:eastAsia="Calibri"/>
          <w:iCs/>
          <w:sz w:val="24"/>
          <w:szCs w:val="24"/>
        </w:rPr>
      </w:pPr>
    </w:p>
    <w:p w14:paraId="113F58BE" w14:textId="77777777" w:rsidR="00612202" w:rsidRPr="00596078" w:rsidRDefault="00612202" w:rsidP="00E27C04">
      <w:pPr>
        <w:ind w:firstLine="709"/>
        <w:jc w:val="both"/>
        <w:rPr>
          <w:rFonts w:eastAsia="Calibri"/>
          <w:b/>
          <w:sz w:val="24"/>
          <w:szCs w:val="24"/>
        </w:rPr>
      </w:pPr>
      <w:r w:rsidRPr="00596078">
        <w:rPr>
          <w:rFonts w:eastAsia="Calibri"/>
          <w:sz w:val="24"/>
          <w:szCs w:val="24"/>
        </w:rPr>
        <w:lastRenderedPageBreak/>
        <w:t xml:space="preserve">12. </w:t>
      </w:r>
      <w:r w:rsidRPr="00596078">
        <w:rPr>
          <w:rFonts w:eastAsia="Calibri"/>
          <w:b/>
          <w:sz w:val="24"/>
          <w:szCs w:val="24"/>
        </w:rPr>
        <w:t>Описание материально-технической базы, необходимой для осуществления образовательного процесса по дисциплине</w:t>
      </w:r>
    </w:p>
    <w:p w14:paraId="463C20E7" w14:textId="77777777" w:rsidR="00612202" w:rsidRPr="00E27C04" w:rsidRDefault="00612202" w:rsidP="00E27C04">
      <w:pPr>
        <w:tabs>
          <w:tab w:val="left" w:pos="947"/>
        </w:tabs>
        <w:ind w:firstLine="709"/>
        <w:jc w:val="both"/>
        <w:rPr>
          <w:rFonts w:eastAsia="Calibri"/>
          <w:sz w:val="24"/>
          <w:szCs w:val="24"/>
        </w:rPr>
      </w:pPr>
    </w:p>
    <w:p w14:paraId="0BC71A62" w14:textId="77777777" w:rsidR="00612202" w:rsidRPr="00B011DB" w:rsidRDefault="00612202" w:rsidP="00674776">
      <w:pPr>
        <w:tabs>
          <w:tab w:val="left" w:pos="947"/>
        </w:tabs>
        <w:ind w:firstLine="709"/>
        <w:jc w:val="both"/>
        <w:rPr>
          <w:rFonts w:eastAsia="Calibri"/>
          <w:sz w:val="24"/>
          <w:szCs w:val="24"/>
        </w:rPr>
      </w:pPr>
      <w:r w:rsidRPr="00B011DB">
        <w:rPr>
          <w:rFonts w:eastAsia="Calibri"/>
          <w:sz w:val="24"/>
          <w:szCs w:val="24"/>
        </w:rPr>
        <w:t>1</w:t>
      </w:r>
      <w:r>
        <w:rPr>
          <w:rFonts w:eastAsia="Calibri"/>
          <w:sz w:val="24"/>
          <w:szCs w:val="24"/>
        </w:rPr>
        <w:t>.</w:t>
      </w:r>
      <w:r w:rsidRPr="00B011DB">
        <w:rPr>
          <w:rFonts w:eastAsia="Calibri"/>
          <w:sz w:val="24"/>
          <w:szCs w:val="24"/>
        </w:rPr>
        <w:t xml:space="preserve"> Практические занятия</w:t>
      </w:r>
      <w:r>
        <w:rPr>
          <w:rFonts w:eastAsia="Calibri"/>
          <w:sz w:val="24"/>
          <w:szCs w:val="24"/>
        </w:rPr>
        <w:t>:</w:t>
      </w:r>
      <w:r w:rsidRPr="00B011DB">
        <w:rPr>
          <w:rFonts w:eastAsia="Calibri"/>
          <w:sz w:val="24"/>
          <w:szCs w:val="24"/>
        </w:rPr>
        <w:t xml:space="preserve"> </w:t>
      </w:r>
      <w:r>
        <w:rPr>
          <w:rFonts w:eastAsia="Calibri"/>
          <w:sz w:val="24"/>
          <w:szCs w:val="24"/>
        </w:rPr>
        <w:t>у</w:t>
      </w:r>
      <w:r w:rsidRPr="00B011DB">
        <w:rPr>
          <w:rFonts w:eastAsia="Calibri"/>
          <w:sz w:val="24"/>
          <w:szCs w:val="24"/>
        </w:rPr>
        <w:t>чебная аудитория для проведения занятий</w:t>
      </w:r>
      <w:r>
        <w:rPr>
          <w:rFonts w:eastAsia="Calibri"/>
          <w:sz w:val="24"/>
          <w:szCs w:val="24"/>
        </w:rPr>
        <w:t xml:space="preserve"> </w:t>
      </w:r>
      <w:r w:rsidRPr="00B011DB">
        <w:rPr>
          <w:rFonts w:eastAsia="Calibri"/>
          <w:sz w:val="24"/>
          <w:szCs w:val="24"/>
        </w:rPr>
        <w:t>семинарского типа,</w:t>
      </w:r>
      <w:r>
        <w:rPr>
          <w:rFonts w:eastAsia="Calibri"/>
          <w:sz w:val="24"/>
          <w:szCs w:val="24"/>
        </w:rPr>
        <w:t xml:space="preserve"> </w:t>
      </w:r>
      <w:r w:rsidRPr="00B011DB">
        <w:rPr>
          <w:rFonts w:eastAsia="Calibri"/>
          <w:sz w:val="24"/>
          <w:szCs w:val="24"/>
        </w:rPr>
        <w:t>оснащенная презентационной</w:t>
      </w:r>
      <w:r>
        <w:rPr>
          <w:rFonts w:eastAsia="Calibri"/>
          <w:sz w:val="24"/>
          <w:szCs w:val="24"/>
        </w:rPr>
        <w:t xml:space="preserve"> </w:t>
      </w:r>
      <w:r w:rsidRPr="00B011DB">
        <w:rPr>
          <w:rFonts w:eastAsia="Calibri"/>
          <w:sz w:val="24"/>
          <w:szCs w:val="24"/>
        </w:rPr>
        <w:t>техникой (проектор, экран, компьютер/ноутбук) и</w:t>
      </w:r>
      <w:r>
        <w:rPr>
          <w:rFonts w:eastAsia="Calibri"/>
          <w:sz w:val="24"/>
          <w:szCs w:val="24"/>
        </w:rPr>
        <w:t xml:space="preserve"> </w:t>
      </w:r>
      <w:r w:rsidRPr="00B011DB">
        <w:rPr>
          <w:rFonts w:eastAsia="Calibri"/>
          <w:sz w:val="24"/>
          <w:szCs w:val="24"/>
        </w:rPr>
        <w:t>соответствующим программным обеспечением (ПО)</w:t>
      </w:r>
    </w:p>
    <w:p w14:paraId="704BDA9F" w14:textId="77777777" w:rsidR="00612202" w:rsidRPr="00B011DB" w:rsidRDefault="00612202" w:rsidP="00674776">
      <w:pPr>
        <w:tabs>
          <w:tab w:val="left" w:pos="947"/>
        </w:tabs>
        <w:ind w:firstLine="709"/>
        <w:jc w:val="both"/>
        <w:rPr>
          <w:rFonts w:eastAsia="Calibri"/>
          <w:sz w:val="24"/>
          <w:szCs w:val="24"/>
        </w:rPr>
      </w:pPr>
      <w:r w:rsidRPr="00B011DB">
        <w:rPr>
          <w:rFonts w:eastAsia="Calibri"/>
          <w:sz w:val="24"/>
          <w:szCs w:val="24"/>
        </w:rPr>
        <w:t>2</w:t>
      </w:r>
      <w:r>
        <w:rPr>
          <w:rFonts w:eastAsia="Calibri"/>
          <w:sz w:val="24"/>
          <w:szCs w:val="24"/>
        </w:rPr>
        <w:t>.</w:t>
      </w:r>
      <w:r w:rsidRPr="00B011DB">
        <w:rPr>
          <w:rFonts w:eastAsia="Calibri"/>
          <w:sz w:val="24"/>
          <w:szCs w:val="24"/>
        </w:rPr>
        <w:t xml:space="preserve"> Групповые</w:t>
      </w:r>
      <w:r>
        <w:rPr>
          <w:rFonts w:eastAsia="Calibri"/>
          <w:sz w:val="24"/>
          <w:szCs w:val="24"/>
        </w:rPr>
        <w:t xml:space="preserve"> </w:t>
      </w:r>
      <w:r w:rsidRPr="00B011DB">
        <w:rPr>
          <w:rFonts w:eastAsia="Calibri"/>
          <w:sz w:val="24"/>
          <w:szCs w:val="24"/>
        </w:rPr>
        <w:t>(индивидуальные)</w:t>
      </w:r>
      <w:r>
        <w:rPr>
          <w:rFonts w:eastAsia="Calibri"/>
          <w:sz w:val="24"/>
          <w:szCs w:val="24"/>
        </w:rPr>
        <w:t xml:space="preserve"> </w:t>
      </w:r>
      <w:r w:rsidRPr="00B011DB">
        <w:rPr>
          <w:rFonts w:eastAsia="Calibri"/>
          <w:sz w:val="24"/>
          <w:szCs w:val="24"/>
        </w:rPr>
        <w:t>консультации</w:t>
      </w:r>
      <w:r>
        <w:rPr>
          <w:rFonts w:eastAsia="Calibri"/>
          <w:sz w:val="24"/>
          <w:szCs w:val="24"/>
        </w:rPr>
        <w:t>: у</w:t>
      </w:r>
      <w:r w:rsidRPr="00B011DB">
        <w:rPr>
          <w:rFonts w:eastAsia="Calibri"/>
          <w:sz w:val="24"/>
          <w:szCs w:val="24"/>
        </w:rPr>
        <w:t>чебная аудитория для проведения групповых и</w:t>
      </w:r>
      <w:r>
        <w:rPr>
          <w:rFonts w:eastAsia="Calibri"/>
          <w:sz w:val="24"/>
          <w:szCs w:val="24"/>
        </w:rPr>
        <w:t xml:space="preserve"> </w:t>
      </w:r>
      <w:r w:rsidRPr="00B011DB">
        <w:rPr>
          <w:rFonts w:eastAsia="Calibri"/>
          <w:sz w:val="24"/>
          <w:szCs w:val="24"/>
        </w:rPr>
        <w:t>индивидуальных консультаций, оснащенная</w:t>
      </w:r>
      <w:r>
        <w:rPr>
          <w:rFonts w:eastAsia="Calibri"/>
          <w:sz w:val="24"/>
          <w:szCs w:val="24"/>
        </w:rPr>
        <w:t xml:space="preserve"> </w:t>
      </w:r>
      <w:r w:rsidRPr="00B011DB">
        <w:rPr>
          <w:rFonts w:eastAsia="Calibri"/>
          <w:sz w:val="24"/>
          <w:szCs w:val="24"/>
        </w:rPr>
        <w:t>презентационной техникой (проектор, экран,</w:t>
      </w:r>
      <w:r>
        <w:rPr>
          <w:rFonts w:eastAsia="Calibri"/>
          <w:sz w:val="24"/>
          <w:szCs w:val="24"/>
        </w:rPr>
        <w:t xml:space="preserve"> </w:t>
      </w:r>
      <w:r w:rsidRPr="00B011DB">
        <w:rPr>
          <w:rFonts w:eastAsia="Calibri"/>
          <w:sz w:val="24"/>
          <w:szCs w:val="24"/>
        </w:rPr>
        <w:t>компьютер/ноутбук) и соответствующим программным</w:t>
      </w:r>
      <w:r>
        <w:rPr>
          <w:rFonts w:eastAsia="Calibri"/>
          <w:sz w:val="24"/>
          <w:szCs w:val="24"/>
        </w:rPr>
        <w:t xml:space="preserve"> </w:t>
      </w:r>
      <w:r w:rsidRPr="00B011DB">
        <w:rPr>
          <w:rFonts w:eastAsia="Calibri"/>
          <w:sz w:val="24"/>
          <w:szCs w:val="24"/>
        </w:rPr>
        <w:t>обеспечением (ПО)</w:t>
      </w:r>
    </w:p>
    <w:p w14:paraId="290EE85E" w14:textId="77777777" w:rsidR="00612202" w:rsidRPr="00B011DB" w:rsidRDefault="00612202" w:rsidP="00674776">
      <w:pPr>
        <w:tabs>
          <w:tab w:val="left" w:pos="947"/>
        </w:tabs>
        <w:ind w:firstLine="709"/>
        <w:jc w:val="both"/>
        <w:rPr>
          <w:rFonts w:eastAsia="Calibri"/>
          <w:sz w:val="24"/>
          <w:szCs w:val="24"/>
        </w:rPr>
      </w:pPr>
      <w:r w:rsidRPr="00B011DB">
        <w:rPr>
          <w:rFonts w:eastAsia="Calibri"/>
          <w:sz w:val="24"/>
          <w:szCs w:val="24"/>
        </w:rPr>
        <w:t>3</w:t>
      </w:r>
      <w:r>
        <w:rPr>
          <w:rFonts w:eastAsia="Calibri"/>
          <w:sz w:val="24"/>
          <w:szCs w:val="24"/>
        </w:rPr>
        <w:t>.</w:t>
      </w:r>
      <w:r w:rsidRPr="00B011DB">
        <w:rPr>
          <w:rFonts w:eastAsia="Calibri"/>
          <w:sz w:val="24"/>
          <w:szCs w:val="24"/>
        </w:rPr>
        <w:t xml:space="preserve"> Текущий контроль</w:t>
      </w:r>
      <w:r>
        <w:rPr>
          <w:rFonts w:eastAsia="Calibri"/>
          <w:sz w:val="24"/>
          <w:szCs w:val="24"/>
        </w:rPr>
        <w:t xml:space="preserve"> </w:t>
      </w:r>
      <w:r w:rsidRPr="00B011DB">
        <w:rPr>
          <w:rFonts w:eastAsia="Calibri"/>
          <w:sz w:val="24"/>
          <w:szCs w:val="24"/>
        </w:rPr>
        <w:t>(текущая аттестация)</w:t>
      </w:r>
      <w:r>
        <w:rPr>
          <w:rFonts w:eastAsia="Calibri"/>
          <w:sz w:val="24"/>
          <w:szCs w:val="24"/>
        </w:rPr>
        <w:t>: у</w:t>
      </w:r>
      <w:r w:rsidRPr="00B011DB">
        <w:rPr>
          <w:rFonts w:eastAsia="Calibri"/>
          <w:sz w:val="24"/>
          <w:szCs w:val="24"/>
        </w:rPr>
        <w:t>чебная аудитория для проведения текущего контроля,</w:t>
      </w:r>
      <w:r>
        <w:rPr>
          <w:rFonts w:eastAsia="Calibri"/>
          <w:sz w:val="24"/>
          <w:szCs w:val="24"/>
        </w:rPr>
        <w:t xml:space="preserve"> </w:t>
      </w:r>
      <w:r w:rsidRPr="00B011DB">
        <w:rPr>
          <w:rFonts w:eastAsia="Calibri"/>
          <w:sz w:val="24"/>
          <w:szCs w:val="24"/>
        </w:rPr>
        <w:t xml:space="preserve">оснащенный персональными </w:t>
      </w:r>
      <w:r>
        <w:rPr>
          <w:rFonts w:eastAsia="Calibri"/>
          <w:sz w:val="24"/>
          <w:szCs w:val="24"/>
        </w:rPr>
        <w:t xml:space="preserve">компьютерами </w:t>
      </w:r>
      <w:r w:rsidRPr="00B011DB">
        <w:rPr>
          <w:rFonts w:eastAsia="Calibri"/>
          <w:sz w:val="24"/>
          <w:szCs w:val="24"/>
        </w:rPr>
        <w:t>и соответствующим</w:t>
      </w:r>
      <w:r>
        <w:rPr>
          <w:rFonts w:eastAsia="Calibri"/>
          <w:sz w:val="24"/>
          <w:szCs w:val="24"/>
        </w:rPr>
        <w:t xml:space="preserve"> </w:t>
      </w:r>
      <w:r w:rsidRPr="00B011DB">
        <w:rPr>
          <w:rFonts w:eastAsia="Calibri"/>
          <w:sz w:val="24"/>
          <w:szCs w:val="24"/>
        </w:rPr>
        <w:t>программным обеспечением (ПО)</w:t>
      </w:r>
    </w:p>
    <w:p w14:paraId="3BF5397D" w14:textId="77777777" w:rsidR="00612202" w:rsidRPr="000746F3" w:rsidRDefault="00612202" w:rsidP="000746F3">
      <w:pPr>
        <w:tabs>
          <w:tab w:val="left" w:pos="947"/>
        </w:tabs>
        <w:ind w:firstLine="709"/>
        <w:jc w:val="both"/>
        <w:rPr>
          <w:rFonts w:eastAsia="Calibri"/>
          <w:sz w:val="24"/>
          <w:szCs w:val="24"/>
        </w:rPr>
      </w:pPr>
      <w:r w:rsidRPr="00B011DB">
        <w:rPr>
          <w:rFonts w:eastAsia="Calibri"/>
          <w:sz w:val="24"/>
          <w:szCs w:val="24"/>
        </w:rPr>
        <w:t>4</w:t>
      </w:r>
      <w:r>
        <w:rPr>
          <w:rFonts w:eastAsia="Calibri"/>
          <w:sz w:val="24"/>
          <w:szCs w:val="24"/>
        </w:rPr>
        <w:t>.</w:t>
      </w:r>
      <w:r w:rsidRPr="00B011DB">
        <w:rPr>
          <w:rFonts w:eastAsia="Calibri"/>
          <w:sz w:val="24"/>
          <w:szCs w:val="24"/>
        </w:rPr>
        <w:t xml:space="preserve"> Самостоятельная</w:t>
      </w:r>
      <w:r>
        <w:rPr>
          <w:rFonts w:eastAsia="Calibri"/>
          <w:sz w:val="24"/>
          <w:szCs w:val="24"/>
        </w:rPr>
        <w:t xml:space="preserve"> </w:t>
      </w:r>
      <w:r w:rsidRPr="00B011DB">
        <w:rPr>
          <w:rFonts w:eastAsia="Calibri"/>
          <w:sz w:val="24"/>
          <w:szCs w:val="24"/>
        </w:rPr>
        <w:t>работа</w:t>
      </w:r>
      <w:r>
        <w:rPr>
          <w:rFonts w:eastAsia="Calibri"/>
          <w:sz w:val="24"/>
          <w:szCs w:val="24"/>
        </w:rPr>
        <w:t>: п</w:t>
      </w:r>
      <w:r w:rsidRPr="00B011DB">
        <w:rPr>
          <w:rFonts w:eastAsia="Calibri"/>
          <w:sz w:val="24"/>
          <w:szCs w:val="24"/>
        </w:rPr>
        <w:t>омещение для самостоятельной работы, оснащенное</w:t>
      </w:r>
      <w:r>
        <w:rPr>
          <w:rFonts w:eastAsia="Calibri"/>
          <w:sz w:val="24"/>
          <w:szCs w:val="24"/>
        </w:rPr>
        <w:t xml:space="preserve"> </w:t>
      </w:r>
      <w:r w:rsidRPr="00B011DB">
        <w:rPr>
          <w:rFonts w:eastAsia="Calibri"/>
          <w:sz w:val="24"/>
          <w:szCs w:val="24"/>
        </w:rPr>
        <w:t>компьютерной техникой с возможностью подключения к</w:t>
      </w:r>
      <w:r>
        <w:rPr>
          <w:rFonts w:eastAsia="Calibri"/>
          <w:sz w:val="24"/>
          <w:szCs w:val="24"/>
        </w:rPr>
        <w:t xml:space="preserve"> </w:t>
      </w:r>
      <w:r w:rsidRPr="00B011DB">
        <w:rPr>
          <w:rFonts w:eastAsia="Calibri"/>
          <w:sz w:val="24"/>
          <w:szCs w:val="24"/>
        </w:rPr>
        <w:t>сети «Интернет», программой экранного увеличения и</w:t>
      </w:r>
      <w:r>
        <w:rPr>
          <w:rFonts w:eastAsia="Calibri"/>
          <w:sz w:val="24"/>
          <w:szCs w:val="24"/>
        </w:rPr>
        <w:t xml:space="preserve"> </w:t>
      </w:r>
      <w:r w:rsidRPr="00B011DB">
        <w:rPr>
          <w:rFonts w:eastAsia="Calibri"/>
          <w:sz w:val="24"/>
          <w:szCs w:val="24"/>
        </w:rPr>
        <w:t>обеспеченный доступом в электронную информационно-образовательную среду филиала университета.</w:t>
      </w:r>
    </w:p>
    <w:p w14:paraId="1B9CD193" w14:textId="6A20C313" w:rsidR="0036091C" w:rsidRDefault="0036091C" w:rsidP="00B70D86">
      <w:pPr>
        <w:spacing w:after="160" w:line="259" w:lineRule="auto"/>
        <w:rPr>
          <w:rFonts w:eastAsia="Calibri"/>
          <w:sz w:val="22"/>
          <w:szCs w:val="22"/>
        </w:rPr>
      </w:pPr>
    </w:p>
    <w:p w14:paraId="05E8A578" w14:textId="49209FD8" w:rsidR="0036091C" w:rsidRDefault="0036091C" w:rsidP="00B70D86">
      <w:pPr>
        <w:spacing w:after="160" w:line="259" w:lineRule="auto"/>
        <w:rPr>
          <w:rFonts w:eastAsia="Calibri"/>
          <w:sz w:val="22"/>
          <w:szCs w:val="22"/>
        </w:rPr>
      </w:pPr>
    </w:p>
    <w:p w14:paraId="03A1049A" w14:textId="533A4755" w:rsidR="0036091C" w:rsidRDefault="0036091C" w:rsidP="00B70D86">
      <w:pPr>
        <w:spacing w:after="160" w:line="259" w:lineRule="auto"/>
        <w:rPr>
          <w:rFonts w:eastAsia="Calibri"/>
          <w:sz w:val="22"/>
          <w:szCs w:val="22"/>
        </w:rPr>
      </w:pPr>
    </w:p>
    <w:p w14:paraId="7DCF7B57" w14:textId="1BBBB54A" w:rsidR="0036091C" w:rsidRDefault="0036091C" w:rsidP="00B70D86">
      <w:pPr>
        <w:spacing w:after="160" w:line="259" w:lineRule="auto"/>
        <w:rPr>
          <w:rFonts w:eastAsia="Calibri"/>
          <w:sz w:val="22"/>
          <w:szCs w:val="22"/>
        </w:rPr>
      </w:pPr>
    </w:p>
    <w:p w14:paraId="0B2694F4" w14:textId="622D098A" w:rsidR="0036091C" w:rsidRDefault="0036091C" w:rsidP="00B70D86">
      <w:pPr>
        <w:spacing w:after="160" w:line="259" w:lineRule="auto"/>
        <w:rPr>
          <w:rFonts w:eastAsia="Calibri"/>
          <w:sz w:val="22"/>
          <w:szCs w:val="22"/>
        </w:rPr>
      </w:pPr>
    </w:p>
    <w:p w14:paraId="74D3D61C" w14:textId="7DC9EE59" w:rsidR="0036091C" w:rsidRDefault="0036091C" w:rsidP="00B70D86">
      <w:pPr>
        <w:spacing w:after="160" w:line="259" w:lineRule="auto"/>
        <w:rPr>
          <w:rFonts w:eastAsia="Calibri"/>
          <w:sz w:val="22"/>
          <w:szCs w:val="22"/>
        </w:rPr>
      </w:pPr>
    </w:p>
    <w:p w14:paraId="46C9C80A" w14:textId="460BFD47" w:rsidR="0036091C" w:rsidRDefault="0036091C" w:rsidP="00B70D86">
      <w:pPr>
        <w:spacing w:after="160" w:line="259" w:lineRule="auto"/>
        <w:rPr>
          <w:rFonts w:eastAsia="Calibri"/>
          <w:sz w:val="22"/>
          <w:szCs w:val="22"/>
        </w:rPr>
      </w:pPr>
    </w:p>
    <w:p w14:paraId="550057DF" w14:textId="0937E001" w:rsidR="0036091C" w:rsidRDefault="0036091C" w:rsidP="00B70D86">
      <w:pPr>
        <w:spacing w:after="160" w:line="259" w:lineRule="auto"/>
        <w:rPr>
          <w:rFonts w:eastAsia="Calibri"/>
          <w:sz w:val="22"/>
          <w:szCs w:val="22"/>
        </w:rPr>
      </w:pPr>
    </w:p>
    <w:p w14:paraId="3F993F9C" w14:textId="752A14D1" w:rsidR="0036091C" w:rsidRDefault="0036091C" w:rsidP="00B70D86">
      <w:pPr>
        <w:spacing w:after="160" w:line="259" w:lineRule="auto"/>
        <w:rPr>
          <w:rFonts w:eastAsia="Calibri"/>
          <w:sz w:val="22"/>
          <w:szCs w:val="22"/>
        </w:rPr>
      </w:pPr>
    </w:p>
    <w:p w14:paraId="6A6D8B43" w14:textId="07847491" w:rsidR="0036091C" w:rsidRDefault="0036091C" w:rsidP="00B70D86">
      <w:pPr>
        <w:spacing w:after="160" w:line="259" w:lineRule="auto"/>
        <w:rPr>
          <w:rFonts w:eastAsia="Calibri"/>
          <w:sz w:val="22"/>
          <w:szCs w:val="22"/>
        </w:rPr>
      </w:pPr>
    </w:p>
    <w:p w14:paraId="7F788F60" w14:textId="4F2158A0" w:rsidR="0036091C" w:rsidRDefault="0036091C" w:rsidP="00B70D86">
      <w:pPr>
        <w:spacing w:after="160" w:line="259" w:lineRule="auto"/>
        <w:rPr>
          <w:rFonts w:eastAsia="Calibri"/>
          <w:sz w:val="22"/>
          <w:szCs w:val="22"/>
        </w:rPr>
      </w:pPr>
    </w:p>
    <w:p w14:paraId="4D51CA9D" w14:textId="55D6D6BB" w:rsidR="0036091C" w:rsidRDefault="0036091C" w:rsidP="00B70D86">
      <w:pPr>
        <w:spacing w:after="160" w:line="259" w:lineRule="auto"/>
        <w:rPr>
          <w:rFonts w:eastAsia="Calibri"/>
          <w:sz w:val="22"/>
          <w:szCs w:val="22"/>
        </w:rPr>
      </w:pPr>
    </w:p>
    <w:p w14:paraId="2DF89AC7" w14:textId="35568BC7" w:rsidR="0036091C" w:rsidRDefault="0036091C" w:rsidP="00B70D86">
      <w:pPr>
        <w:spacing w:after="160" w:line="259" w:lineRule="auto"/>
        <w:rPr>
          <w:rFonts w:eastAsia="Calibri"/>
          <w:sz w:val="22"/>
          <w:szCs w:val="22"/>
        </w:rPr>
      </w:pPr>
    </w:p>
    <w:p w14:paraId="543D0FB5" w14:textId="4590785B" w:rsidR="0036091C" w:rsidRDefault="0036091C" w:rsidP="00B70D86">
      <w:pPr>
        <w:spacing w:after="160" w:line="259" w:lineRule="auto"/>
        <w:rPr>
          <w:rFonts w:eastAsia="Calibri"/>
          <w:sz w:val="22"/>
          <w:szCs w:val="22"/>
        </w:rPr>
      </w:pPr>
    </w:p>
    <w:p w14:paraId="52662096" w14:textId="32FCF90E" w:rsidR="0036091C" w:rsidRDefault="0036091C" w:rsidP="00B70D86">
      <w:pPr>
        <w:spacing w:after="160" w:line="259" w:lineRule="auto"/>
        <w:rPr>
          <w:rFonts w:eastAsia="Calibri"/>
          <w:sz w:val="22"/>
          <w:szCs w:val="22"/>
        </w:rPr>
      </w:pPr>
    </w:p>
    <w:p w14:paraId="2DEB4A68" w14:textId="369233BA" w:rsidR="0036091C" w:rsidRDefault="0036091C" w:rsidP="00B70D86">
      <w:pPr>
        <w:spacing w:after="160" w:line="259" w:lineRule="auto"/>
        <w:rPr>
          <w:rFonts w:eastAsia="Calibri"/>
          <w:sz w:val="22"/>
          <w:szCs w:val="22"/>
        </w:rPr>
      </w:pPr>
    </w:p>
    <w:p w14:paraId="21D72609" w14:textId="55DAFB57" w:rsidR="0036091C" w:rsidRDefault="0036091C" w:rsidP="00B70D86">
      <w:pPr>
        <w:spacing w:after="160" w:line="259" w:lineRule="auto"/>
        <w:rPr>
          <w:rFonts w:eastAsia="Calibri"/>
          <w:sz w:val="22"/>
          <w:szCs w:val="22"/>
        </w:rPr>
      </w:pPr>
    </w:p>
    <w:p w14:paraId="4CE90ACD" w14:textId="57A369E2" w:rsidR="0036091C" w:rsidRDefault="0036091C" w:rsidP="00B70D86">
      <w:pPr>
        <w:spacing w:after="160" w:line="259" w:lineRule="auto"/>
        <w:rPr>
          <w:rFonts w:eastAsia="Calibri"/>
          <w:sz w:val="22"/>
          <w:szCs w:val="22"/>
        </w:rPr>
      </w:pPr>
    </w:p>
    <w:p w14:paraId="3321FAB0" w14:textId="399B07E2" w:rsidR="00612202" w:rsidRDefault="00612202" w:rsidP="00B70D86">
      <w:pPr>
        <w:spacing w:after="160" w:line="259" w:lineRule="auto"/>
        <w:rPr>
          <w:rFonts w:eastAsia="Calibri"/>
          <w:sz w:val="22"/>
          <w:szCs w:val="22"/>
        </w:rPr>
      </w:pPr>
    </w:p>
    <w:p w14:paraId="0B8A29B1" w14:textId="4E6E34CE" w:rsidR="00612202" w:rsidRDefault="00612202" w:rsidP="00B70D86">
      <w:pPr>
        <w:spacing w:after="160" w:line="259" w:lineRule="auto"/>
        <w:rPr>
          <w:rFonts w:eastAsia="Calibri"/>
          <w:sz w:val="22"/>
          <w:szCs w:val="22"/>
        </w:rPr>
      </w:pPr>
    </w:p>
    <w:p w14:paraId="74ECA3F1" w14:textId="355A3DFA" w:rsidR="00612202" w:rsidRDefault="00612202" w:rsidP="00B70D86">
      <w:pPr>
        <w:spacing w:after="160" w:line="259" w:lineRule="auto"/>
        <w:rPr>
          <w:rFonts w:eastAsia="Calibri"/>
          <w:sz w:val="22"/>
          <w:szCs w:val="22"/>
        </w:rPr>
      </w:pPr>
    </w:p>
    <w:p w14:paraId="29DE8967" w14:textId="594A0EC8" w:rsidR="0036091C" w:rsidRDefault="0036091C" w:rsidP="00B70D86">
      <w:pPr>
        <w:spacing w:after="160" w:line="259" w:lineRule="auto"/>
        <w:rPr>
          <w:rFonts w:eastAsia="Calibri"/>
          <w:sz w:val="22"/>
          <w:szCs w:val="22"/>
        </w:rPr>
      </w:pPr>
    </w:p>
    <w:p w14:paraId="0925EABF" w14:textId="0EAB5DEF" w:rsidR="0036091C" w:rsidRDefault="0036091C" w:rsidP="00B70D86">
      <w:pPr>
        <w:spacing w:after="160" w:line="259" w:lineRule="auto"/>
        <w:rPr>
          <w:rFonts w:eastAsia="Calibri"/>
          <w:sz w:val="22"/>
          <w:szCs w:val="22"/>
        </w:rPr>
      </w:pPr>
    </w:p>
    <w:p w14:paraId="52547824" w14:textId="77777777" w:rsidR="00FE4AED" w:rsidRPr="009F62E3" w:rsidRDefault="00FE4AED" w:rsidP="009F62E3">
      <w:pPr>
        <w:autoSpaceDE w:val="0"/>
        <w:autoSpaceDN w:val="0"/>
        <w:adjustRightInd w:val="0"/>
        <w:jc w:val="center"/>
        <w:rPr>
          <w:rFonts w:eastAsia="Calibri"/>
          <w:sz w:val="24"/>
          <w:szCs w:val="24"/>
        </w:rPr>
      </w:pPr>
      <w:r>
        <w:rPr>
          <w:rFonts w:eastAsia="Calibri"/>
          <w:sz w:val="24"/>
          <w:szCs w:val="24"/>
        </w:rPr>
        <w:lastRenderedPageBreak/>
        <w:t xml:space="preserve">МИНИСТЕРСТВО </w:t>
      </w:r>
      <w:r w:rsidRPr="009F62E3">
        <w:rPr>
          <w:rFonts w:eastAsia="Calibri"/>
          <w:sz w:val="24"/>
          <w:szCs w:val="24"/>
        </w:rPr>
        <w:t>НАУКИ</w:t>
      </w:r>
      <w:r>
        <w:rPr>
          <w:rFonts w:eastAsia="Calibri"/>
          <w:sz w:val="24"/>
          <w:szCs w:val="24"/>
        </w:rPr>
        <w:t xml:space="preserve"> И ВЫСШЕГО ОБРАЗОВАНИЯ</w:t>
      </w:r>
    </w:p>
    <w:p w14:paraId="0D91CE4E" w14:textId="77777777" w:rsidR="00FE4AED" w:rsidRPr="009F62E3" w:rsidRDefault="00FE4AED" w:rsidP="009F62E3">
      <w:pPr>
        <w:autoSpaceDE w:val="0"/>
        <w:autoSpaceDN w:val="0"/>
        <w:adjustRightInd w:val="0"/>
        <w:jc w:val="center"/>
        <w:rPr>
          <w:rFonts w:eastAsia="Calibri"/>
          <w:sz w:val="24"/>
          <w:szCs w:val="24"/>
        </w:rPr>
      </w:pPr>
      <w:r w:rsidRPr="009F62E3">
        <w:rPr>
          <w:rFonts w:eastAsia="Calibri"/>
          <w:sz w:val="24"/>
          <w:szCs w:val="24"/>
        </w:rPr>
        <w:t>РОССИЙСКОЙ ФЕДЕРАЦИИ</w:t>
      </w:r>
    </w:p>
    <w:p w14:paraId="2DA44162" w14:textId="77777777" w:rsidR="00FE4AED" w:rsidRDefault="00FE4AED" w:rsidP="009F62E3">
      <w:pPr>
        <w:autoSpaceDE w:val="0"/>
        <w:autoSpaceDN w:val="0"/>
        <w:adjustRightInd w:val="0"/>
        <w:jc w:val="center"/>
        <w:rPr>
          <w:rFonts w:eastAsia="Calibri"/>
          <w:sz w:val="24"/>
          <w:szCs w:val="24"/>
        </w:rPr>
      </w:pPr>
      <w:r w:rsidRPr="009F62E3">
        <w:rPr>
          <w:rFonts w:eastAsia="Calibri"/>
          <w:sz w:val="24"/>
          <w:szCs w:val="24"/>
        </w:rPr>
        <w:t>Федеральное государственное бюджетное образовательное</w:t>
      </w:r>
      <w:r>
        <w:rPr>
          <w:rFonts w:eastAsia="Calibri"/>
          <w:sz w:val="24"/>
          <w:szCs w:val="24"/>
        </w:rPr>
        <w:t xml:space="preserve"> </w:t>
      </w:r>
      <w:r w:rsidRPr="009F62E3">
        <w:rPr>
          <w:rFonts w:eastAsia="Calibri"/>
          <w:sz w:val="24"/>
          <w:szCs w:val="24"/>
        </w:rPr>
        <w:t xml:space="preserve">учреждение высшего </w:t>
      </w:r>
    </w:p>
    <w:p w14:paraId="116D052D" w14:textId="77777777" w:rsidR="00FE4AED" w:rsidRPr="009F62E3" w:rsidRDefault="00FE4AED" w:rsidP="009F62E3">
      <w:pPr>
        <w:autoSpaceDE w:val="0"/>
        <w:autoSpaceDN w:val="0"/>
        <w:adjustRightInd w:val="0"/>
        <w:jc w:val="center"/>
        <w:rPr>
          <w:rFonts w:eastAsia="Calibri"/>
          <w:sz w:val="24"/>
          <w:szCs w:val="24"/>
        </w:rPr>
      </w:pPr>
      <w:r w:rsidRPr="009F62E3">
        <w:rPr>
          <w:rFonts w:eastAsia="Calibri"/>
          <w:sz w:val="24"/>
          <w:szCs w:val="24"/>
        </w:rPr>
        <w:t>образования</w:t>
      </w:r>
    </w:p>
    <w:p w14:paraId="1E6C4825" w14:textId="77777777" w:rsidR="00FE4AED" w:rsidRDefault="00FE4AED" w:rsidP="009F62E3">
      <w:pPr>
        <w:pBdr>
          <w:bottom w:val="single" w:sz="12" w:space="1" w:color="auto"/>
        </w:pBdr>
        <w:autoSpaceDE w:val="0"/>
        <w:autoSpaceDN w:val="0"/>
        <w:adjustRightInd w:val="0"/>
        <w:jc w:val="center"/>
        <w:rPr>
          <w:rFonts w:eastAsia="Calibri"/>
          <w:sz w:val="24"/>
          <w:szCs w:val="24"/>
        </w:rPr>
      </w:pPr>
      <w:r w:rsidRPr="009F62E3">
        <w:rPr>
          <w:rFonts w:eastAsia="Calibri"/>
          <w:sz w:val="24"/>
          <w:szCs w:val="24"/>
        </w:rPr>
        <w:t>«ЧЕЧЕНСКИЙ ГОСУДАРСТВЕННЫЙ УНИВЕРСИТЕТ</w:t>
      </w:r>
      <w:r>
        <w:rPr>
          <w:rFonts w:eastAsia="Calibri"/>
          <w:sz w:val="24"/>
          <w:szCs w:val="24"/>
        </w:rPr>
        <w:t xml:space="preserve"> ИМЕНИ </w:t>
      </w:r>
    </w:p>
    <w:p w14:paraId="3B188125" w14:textId="77777777" w:rsidR="00FE4AED" w:rsidRDefault="00FE4AED" w:rsidP="009F62E3">
      <w:pPr>
        <w:pBdr>
          <w:bottom w:val="single" w:sz="12" w:space="1" w:color="auto"/>
        </w:pBdr>
        <w:autoSpaceDE w:val="0"/>
        <w:autoSpaceDN w:val="0"/>
        <w:adjustRightInd w:val="0"/>
        <w:jc w:val="center"/>
        <w:rPr>
          <w:rFonts w:eastAsia="Calibri"/>
          <w:sz w:val="24"/>
          <w:szCs w:val="24"/>
        </w:rPr>
      </w:pPr>
      <w:r w:rsidRPr="00D105E1">
        <w:rPr>
          <w:rFonts w:eastAsia="Calibri"/>
          <w:sz w:val="24"/>
          <w:szCs w:val="24"/>
        </w:rPr>
        <w:t xml:space="preserve">АХМАТА АБДУЛХАМИДОВИЧА </w:t>
      </w:r>
      <w:r>
        <w:rPr>
          <w:rFonts w:eastAsia="Calibri"/>
          <w:sz w:val="24"/>
          <w:szCs w:val="24"/>
        </w:rPr>
        <w:t>КАДЫРОВА</w:t>
      </w:r>
      <w:r w:rsidRPr="009F62E3">
        <w:rPr>
          <w:rFonts w:eastAsia="Calibri"/>
          <w:sz w:val="24"/>
          <w:szCs w:val="24"/>
        </w:rPr>
        <w:t>»</w:t>
      </w:r>
    </w:p>
    <w:p w14:paraId="361F29C8" w14:textId="77777777" w:rsidR="00FE4AED" w:rsidRPr="009F62E3" w:rsidRDefault="00FE4AED" w:rsidP="009F62E3">
      <w:pPr>
        <w:pBdr>
          <w:bottom w:val="single" w:sz="12" w:space="1" w:color="auto"/>
        </w:pBdr>
        <w:autoSpaceDE w:val="0"/>
        <w:autoSpaceDN w:val="0"/>
        <w:adjustRightInd w:val="0"/>
        <w:jc w:val="center"/>
        <w:rPr>
          <w:rFonts w:eastAsia="Calibri"/>
          <w:sz w:val="24"/>
          <w:szCs w:val="24"/>
        </w:rPr>
      </w:pPr>
    </w:p>
    <w:p w14:paraId="6492A01E" w14:textId="77777777" w:rsidR="00FE4AED" w:rsidRPr="009F62E3" w:rsidRDefault="00FE4AED" w:rsidP="009F62E3">
      <w:pPr>
        <w:ind w:firstLine="720"/>
        <w:jc w:val="center"/>
        <w:rPr>
          <w:rFonts w:eastAsia="Calibri"/>
          <w:sz w:val="24"/>
          <w:szCs w:val="24"/>
        </w:rPr>
      </w:pPr>
      <w:r w:rsidRPr="009F62E3">
        <w:rPr>
          <w:rFonts w:eastAsia="Calibri"/>
          <w:sz w:val="24"/>
          <w:szCs w:val="24"/>
        </w:rPr>
        <w:t>ФАКУЛЬТЕТ ИНОСТРАННЫХ ЯЗЫКОВ</w:t>
      </w:r>
    </w:p>
    <w:p w14:paraId="68157D28" w14:textId="77777777" w:rsidR="00FE4AED" w:rsidRPr="009F62E3" w:rsidRDefault="00FE4AED" w:rsidP="009F62E3">
      <w:pPr>
        <w:ind w:firstLine="720"/>
        <w:jc w:val="center"/>
        <w:rPr>
          <w:rFonts w:eastAsia="Calibri"/>
          <w:sz w:val="24"/>
          <w:szCs w:val="24"/>
        </w:rPr>
      </w:pPr>
      <w:r w:rsidRPr="009F62E3">
        <w:rPr>
          <w:rFonts w:eastAsia="Calibri"/>
          <w:sz w:val="24"/>
          <w:szCs w:val="24"/>
        </w:rPr>
        <w:t>Кафедра английского языка</w:t>
      </w:r>
    </w:p>
    <w:p w14:paraId="1B6F54B4" w14:textId="77777777" w:rsidR="00FE4AED" w:rsidRPr="009F62E3" w:rsidRDefault="00FE4AED" w:rsidP="009F62E3">
      <w:pPr>
        <w:ind w:firstLine="720"/>
        <w:jc w:val="right"/>
        <w:rPr>
          <w:rFonts w:eastAsia="Calibri"/>
          <w:sz w:val="24"/>
          <w:szCs w:val="24"/>
        </w:rPr>
      </w:pPr>
    </w:p>
    <w:p w14:paraId="191149D2" w14:textId="77777777" w:rsidR="00FE4AED" w:rsidRPr="009F62E3" w:rsidRDefault="00FE4AED" w:rsidP="009F62E3">
      <w:pPr>
        <w:ind w:firstLine="720"/>
        <w:rPr>
          <w:rFonts w:eastAsia="Calibri"/>
          <w:sz w:val="24"/>
          <w:szCs w:val="24"/>
        </w:rPr>
      </w:pPr>
    </w:p>
    <w:p w14:paraId="4749BB41" w14:textId="77777777" w:rsidR="00FE4AED" w:rsidRPr="009F62E3" w:rsidRDefault="00FE4AED" w:rsidP="009F62E3">
      <w:pPr>
        <w:ind w:firstLine="720"/>
        <w:jc w:val="center"/>
        <w:rPr>
          <w:rFonts w:eastAsia="Calibri"/>
          <w:b/>
          <w:sz w:val="24"/>
          <w:szCs w:val="24"/>
        </w:rPr>
      </w:pPr>
    </w:p>
    <w:p w14:paraId="72A18EC4" w14:textId="77777777" w:rsidR="00FE4AED" w:rsidRPr="009F62E3" w:rsidRDefault="00FE4AED" w:rsidP="009F62E3">
      <w:pPr>
        <w:ind w:firstLine="720"/>
        <w:jc w:val="center"/>
        <w:rPr>
          <w:rFonts w:eastAsia="Calibri"/>
          <w:b/>
          <w:sz w:val="24"/>
          <w:szCs w:val="24"/>
        </w:rPr>
      </w:pPr>
    </w:p>
    <w:p w14:paraId="3AEEF375" w14:textId="77777777" w:rsidR="00FE4AED" w:rsidRPr="009F62E3" w:rsidRDefault="00FE4AED" w:rsidP="009F62E3">
      <w:pPr>
        <w:ind w:firstLine="720"/>
        <w:jc w:val="center"/>
        <w:rPr>
          <w:rFonts w:eastAsia="Calibri"/>
          <w:b/>
          <w:sz w:val="24"/>
          <w:szCs w:val="24"/>
        </w:rPr>
      </w:pPr>
      <w:r w:rsidRPr="009F62E3">
        <w:rPr>
          <w:rFonts w:eastAsia="Calibri"/>
          <w:b/>
          <w:sz w:val="24"/>
          <w:szCs w:val="24"/>
        </w:rPr>
        <w:t>РАБОЧАЯ ПРОГРАММА</w:t>
      </w:r>
    </w:p>
    <w:p w14:paraId="7BFEABE3" w14:textId="77777777" w:rsidR="00FE4AED" w:rsidRPr="009F62E3" w:rsidRDefault="00FE4AED" w:rsidP="009F62E3">
      <w:pPr>
        <w:ind w:firstLine="720"/>
        <w:jc w:val="center"/>
        <w:rPr>
          <w:rFonts w:eastAsia="Calibri"/>
          <w:b/>
          <w:sz w:val="24"/>
          <w:szCs w:val="24"/>
        </w:rPr>
      </w:pPr>
      <w:r w:rsidRPr="009F62E3">
        <w:rPr>
          <w:rFonts w:eastAsia="Calibri"/>
          <w:b/>
          <w:sz w:val="24"/>
          <w:szCs w:val="24"/>
        </w:rPr>
        <w:t>УЧЕБНОЙ ДИСЦИПЛИНЫ</w:t>
      </w:r>
    </w:p>
    <w:p w14:paraId="7415223E" w14:textId="77777777" w:rsidR="00FE4AED" w:rsidRPr="009F62E3" w:rsidRDefault="00FE4AED" w:rsidP="009F62E3">
      <w:pPr>
        <w:ind w:firstLine="720"/>
        <w:jc w:val="center"/>
        <w:rPr>
          <w:rFonts w:eastAsia="Calibri"/>
          <w:b/>
          <w:sz w:val="24"/>
          <w:szCs w:val="24"/>
        </w:rPr>
      </w:pPr>
    </w:p>
    <w:p w14:paraId="69CF8B3F" w14:textId="77777777" w:rsidR="00FE4AED" w:rsidRPr="009F62E3" w:rsidRDefault="00FE4AED" w:rsidP="009F62E3">
      <w:pPr>
        <w:ind w:firstLine="720"/>
        <w:jc w:val="center"/>
        <w:rPr>
          <w:rFonts w:eastAsia="Calibri"/>
          <w:sz w:val="24"/>
          <w:szCs w:val="24"/>
        </w:rPr>
      </w:pPr>
      <w:r w:rsidRPr="009F62E3">
        <w:rPr>
          <w:rFonts w:eastAsia="Calibri"/>
          <w:sz w:val="24"/>
          <w:szCs w:val="24"/>
        </w:rPr>
        <w:t>«</w:t>
      </w:r>
      <w:r>
        <w:rPr>
          <w:rFonts w:eastAsia="Calibri"/>
          <w:sz w:val="24"/>
          <w:szCs w:val="24"/>
        </w:rPr>
        <w:t>Лингвострановедение</w:t>
      </w:r>
      <w:r w:rsidRPr="009F62E3">
        <w:rPr>
          <w:rFonts w:eastAsia="Calibri"/>
          <w:sz w:val="24"/>
          <w:szCs w:val="24"/>
        </w:rPr>
        <w:t>»</w:t>
      </w:r>
    </w:p>
    <w:p w14:paraId="5A1DF149" w14:textId="77777777" w:rsidR="00FE4AED" w:rsidRPr="009F62E3" w:rsidRDefault="00FE4AED" w:rsidP="009F62E3">
      <w:pPr>
        <w:ind w:firstLine="720"/>
        <w:jc w:val="center"/>
        <w:rPr>
          <w:rFonts w:eastAsia="Calibri"/>
          <w:sz w:val="24"/>
          <w:szCs w:val="24"/>
        </w:rPr>
      </w:pPr>
    </w:p>
    <w:p w14:paraId="49BE71F5" w14:textId="77777777" w:rsidR="00FE4AED" w:rsidRPr="009F62E3" w:rsidRDefault="00FE4AED" w:rsidP="009F62E3">
      <w:pPr>
        <w:ind w:firstLine="720"/>
        <w:jc w:val="center"/>
        <w:rPr>
          <w:rFonts w:eastAsia="Calibri"/>
          <w:sz w:val="24"/>
          <w:szCs w:val="24"/>
        </w:rPr>
      </w:pPr>
    </w:p>
    <w:p w14:paraId="2A26A82F" w14:textId="77777777" w:rsidR="00FE4AED" w:rsidRPr="009F62E3" w:rsidRDefault="00FE4AED" w:rsidP="000B3012">
      <w:pPr>
        <w:rPr>
          <w:rFonts w:eastAsia="Calibri"/>
          <w:sz w:val="24"/>
          <w:szCs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674"/>
        <w:gridCol w:w="4671"/>
      </w:tblGrid>
      <w:tr w:rsidR="00FE4AED" w:rsidRPr="009F62E3" w14:paraId="66F6C70F" w14:textId="77777777" w:rsidTr="008D7202">
        <w:tc>
          <w:tcPr>
            <w:tcW w:w="4785" w:type="dxa"/>
          </w:tcPr>
          <w:p w14:paraId="280EE74C" w14:textId="77777777" w:rsidR="00FE4AED" w:rsidRPr="009F62E3" w:rsidRDefault="00FE4AED" w:rsidP="00D105E1">
            <w:pPr>
              <w:autoSpaceDE w:val="0"/>
              <w:autoSpaceDN w:val="0"/>
              <w:adjustRightInd w:val="0"/>
              <w:rPr>
                <w:rFonts w:eastAsia="Calibri"/>
                <w:sz w:val="24"/>
                <w:szCs w:val="24"/>
              </w:rPr>
            </w:pPr>
            <w:r w:rsidRPr="009F62E3">
              <w:rPr>
                <w:rFonts w:eastAsia="Calibri"/>
                <w:sz w:val="24"/>
                <w:szCs w:val="24"/>
              </w:rPr>
              <w:t>Код направления подготовки</w:t>
            </w:r>
          </w:p>
          <w:p w14:paraId="5ECC0861" w14:textId="77777777" w:rsidR="00FE4AED" w:rsidRPr="009F62E3" w:rsidRDefault="00FE4AED" w:rsidP="00D105E1">
            <w:pPr>
              <w:rPr>
                <w:rFonts w:eastAsia="Calibri"/>
                <w:sz w:val="24"/>
                <w:szCs w:val="24"/>
              </w:rPr>
            </w:pPr>
            <w:r w:rsidRPr="009F62E3">
              <w:rPr>
                <w:rFonts w:eastAsia="Calibri"/>
                <w:sz w:val="24"/>
                <w:szCs w:val="24"/>
              </w:rPr>
              <w:t>(специальности)</w:t>
            </w:r>
          </w:p>
        </w:tc>
        <w:tc>
          <w:tcPr>
            <w:tcW w:w="4785" w:type="dxa"/>
          </w:tcPr>
          <w:p w14:paraId="546A4CCD" w14:textId="77777777" w:rsidR="00FE4AED" w:rsidRPr="009F62E3" w:rsidRDefault="00FE4AED" w:rsidP="009F62E3">
            <w:pPr>
              <w:ind w:firstLine="720"/>
              <w:jc w:val="center"/>
              <w:rPr>
                <w:rFonts w:eastAsia="Calibri"/>
                <w:sz w:val="24"/>
                <w:szCs w:val="24"/>
              </w:rPr>
            </w:pPr>
            <w:r w:rsidRPr="009F62E3">
              <w:rPr>
                <w:rFonts w:eastAsia="Calibri"/>
                <w:sz w:val="24"/>
                <w:szCs w:val="24"/>
              </w:rPr>
              <w:t xml:space="preserve">45.04.02 </w:t>
            </w:r>
          </w:p>
          <w:p w14:paraId="0D112CF7" w14:textId="77777777" w:rsidR="00FE4AED" w:rsidRPr="009F62E3" w:rsidRDefault="00FE4AED" w:rsidP="009F62E3">
            <w:pPr>
              <w:jc w:val="center"/>
              <w:rPr>
                <w:rFonts w:eastAsia="Calibri"/>
                <w:sz w:val="24"/>
                <w:szCs w:val="24"/>
              </w:rPr>
            </w:pPr>
          </w:p>
        </w:tc>
      </w:tr>
      <w:tr w:rsidR="00FE4AED" w:rsidRPr="009F62E3" w14:paraId="4775E0C0" w14:textId="77777777" w:rsidTr="008D7202">
        <w:tc>
          <w:tcPr>
            <w:tcW w:w="4785" w:type="dxa"/>
          </w:tcPr>
          <w:p w14:paraId="243F87A8" w14:textId="77777777" w:rsidR="00FE4AED" w:rsidRDefault="00FE4AED" w:rsidP="009F62E3">
            <w:pPr>
              <w:rPr>
                <w:rFonts w:eastAsia="Calibri"/>
                <w:sz w:val="24"/>
                <w:szCs w:val="24"/>
              </w:rPr>
            </w:pPr>
            <w:r w:rsidRPr="009F62E3">
              <w:rPr>
                <w:rFonts w:eastAsia="Calibri"/>
                <w:sz w:val="24"/>
                <w:szCs w:val="24"/>
              </w:rPr>
              <w:t>Направление подготовки (специальности)</w:t>
            </w:r>
          </w:p>
          <w:p w14:paraId="3443FF84" w14:textId="77777777" w:rsidR="00FE4AED" w:rsidRPr="009F62E3" w:rsidRDefault="00FE4AED" w:rsidP="009F62E3">
            <w:pPr>
              <w:rPr>
                <w:rFonts w:eastAsia="Calibri"/>
                <w:sz w:val="24"/>
                <w:szCs w:val="24"/>
              </w:rPr>
            </w:pPr>
          </w:p>
        </w:tc>
        <w:tc>
          <w:tcPr>
            <w:tcW w:w="4785" w:type="dxa"/>
          </w:tcPr>
          <w:p w14:paraId="2FAE295F" w14:textId="77777777" w:rsidR="00FE4AED" w:rsidRPr="009F62E3" w:rsidRDefault="00FE4AED" w:rsidP="009F62E3">
            <w:pPr>
              <w:jc w:val="center"/>
              <w:rPr>
                <w:rFonts w:eastAsia="Calibri"/>
                <w:sz w:val="24"/>
                <w:szCs w:val="24"/>
              </w:rPr>
            </w:pPr>
            <w:r w:rsidRPr="009F62E3">
              <w:rPr>
                <w:rFonts w:eastAsia="Calibri"/>
                <w:sz w:val="24"/>
                <w:szCs w:val="24"/>
              </w:rPr>
              <w:t>«Лингвистика»</w:t>
            </w:r>
          </w:p>
        </w:tc>
      </w:tr>
      <w:tr w:rsidR="00FE4AED" w:rsidRPr="009F62E3" w14:paraId="38343C60" w14:textId="77777777" w:rsidTr="008D7202">
        <w:tc>
          <w:tcPr>
            <w:tcW w:w="4785" w:type="dxa"/>
          </w:tcPr>
          <w:p w14:paraId="103C0B48" w14:textId="77777777" w:rsidR="00FE4AED" w:rsidRPr="009F62E3" w:rsidRDefault="00FE4AED" w:rsidP="009F62E3">
            <w:pPr>
              <w:rPr>
                <w:rFonts w:eastAsia="Calibri"/>
                <w:sz w:val="24"/>
                <w:szCs w:val="24"/>
              </w:rPr>
            </w:pPr>
            <w:r w:rsidRPr="00D105E1">
              <w:rPr>
                <w:rFonts w:eastAsia="Calibri"/>
                <w:sz w:val="24"/>
                <w:szCs w:val="24"/>
              </w:rPr>
              <w:t>Профиль подготовки, специализация, магистерская программа</w:t>
            </w:r>
          </w:p>
        </w:tc>
        <w:tc>
          <w:tcPr>
            <w:tcW w:w="4785" w:type="dxa"/>
          </w:tcPr>
          <w:p w14:paraId="6A89815A" w14:textId="77777777" w:rsidR="00FE4AED" w:rsidRPr="009F62E3" w:rsidRDefault="00FE4AED" w:rsidP="009F62E3">
            <w:pPr>
              <w:ind w:firstLine="35"/>
              <w:jc w:val="center"/>
              <w:rPr>
                <w:rFonts w:eastAsia="Calibri"/>
                <w:sz w:val="24"/>
                <w:szCs w:val="24"/>
              </w:rPr>
            </w:pPr>
            <w:r>
              <w:rPr>
                <w:rFonts w:eastAsia="Calibri"/>
                <w:sz w:val="24"/>
                <w:szCs w:val="24"/>
              </w:rPr>
              <w:t>«</w:t>
            </w:r>
            <w:r w:rsidRPr="009F62E3">
              <w:rPr>
                <w:rFonts w:eastAsia="Calibri"/>
                <w:sz w:val="24"/>
                <w:szCs w:val="24"/>
              </w:rPr>
              <w:t>Лингвистика и межкультурная коммуникация</w:t>
            </w:r>
            <w:r>
              <w:rPr>
                <w:rFonts w:eastAsia="Calibri"/>
                <w:sz w:val="24"/>
                <w:szCs w:val="24"/>
              </w:rPr>
              <w:t>»</w:t>
            </w:r>
          </w:p>
        </w:tc>
      </w:tr>
      <w:tr w:rsidR="00FE4AED" w:rsidRPr="009F62E3" w14:paraId="228D3D34" w14:textId="77777777" w:rsidTr="008D7202">
        <w:tc>
          <w:tcPr>
            <w:tcW w:w="4785" w:type="dxa"/>
          </w:tcPr>
          <w:p w14:paraId="46FD112E" w14:textId="77777777" w:rsidR="00FE4AED" w:rsidRPr="009F62E3" w:rsidRDefault="00FE4AED" w:rsidP="009F62E3">
            <w:pPr>
              <w:rPr>
                <w:rFonts w:eastAsia="Calibri"/>
                <w:sz w:val="24"/>
                <w:szCs w:val="24"/>
              </w:rPr>
            </w:pPr>
            <w:r w:rsidRPr="009F62E3">
              <w:rPr>
                <w:rFonts w:eastAsia="Calibri"/>
                <w:sz w:val="24"/>
                <w:szCs w:val="24"/>
              </w:rPr>
              <w:t>Квалификация</w:t>
            </w:r>
            <w:r>
              <w:rPr>
                <w:rFonts w:eastAsia="Calibri"/>
                <w:sz w:val="24"/>
                <w:szCs w:val="24"/>
              </w:rPr>
              <w:t xml:space="preserve"> (степень)</w:t>
            </w:r>
            <w:r w:rsidRPr="009F62E3">
              <w:rPr>
                <w:rFonts w:eastAsia="Calibri"/>
                <w:sz w:val="24"/>
                <w:szCs w:val="24"/>
              </w:rPr>
              <w:t xml:space="preserve"> выпускника</w:t>
            </w:r>
          </w:p>
        </w:tc>
        <w:tc>
          <w:tcPr>
            <w:tcW w:w="4785" w:type="dxa"/>
          </w:tcPr>
          <w:p w14:paraId="7588F789" w14:textId="77777777" w:rsidR="00FE4AED" w:rsidRPr="009F62E3" w:rsidRDefault="00FE4AED" w:rsidP="009F62E3">
            <w:pPr>
              <w:jc w:val="center"/>
              <w:rPr>
                <w:rFonts w:eastAsia="Calibri"/>
                <w:sz w:val="24"/>
                <w:szCs w:val="24"/>
              </w:rPr>
            </w:pPr>
            <w:r w:rsidRPr="009F62E3">
              <w:rPr>
                <w:rFonts w:eastAsia="Calibri"/>
                <w:sz w:val="24"/>
                <w:szCs w:val="24"/>
              </w:rPr>
              <w:t>Магистр</w:t>
            </w:r>
          </w:p>
        </w:tc>
      </w:tr>
      <w:tr w:rsidR="00FE4AED" w:rsidRPr="009F62E3" w14:paraId="1D15C6A2" w14:textId="77777777" w:rsidTr="008D7202">
        <w:tc>
          <w:tcPr>
            <w:tcW w:w="4785" w:type="dxa"/>
          </w:tcPr>
          <w:p w14:paraId="1F71C63D" w14:textId="77777777" w:rsidR="00FE4AED" w:rsidRPr="009F62E3" w:rsidRDefault="00FE4AED" w:rsidP="009F62E3">
            <w:pPr>
              <w:rPr>
                <w:rFonts w:eastAsia="Calibri"/>
                <w:sz w:val="24"/>
                <w:szCs w:val="24"/>
              </w:rPr>
            </w:pPr>
            <w:r w:rsidRPr="009F62E3">
              <w:rPr>
                <w:rFonts w:eastAsia="Calibri"/>
                <w:sz w:val="24"/>
                <w:szCs w:val="24"/>
              </w:rPr>
              <w:t>Форма обучения</w:t>
            </w:r>
          </w:p>
        </w:tc>
        <w:tc>
          <w:tcPr>
            <w:tcW w:w="4785" w:type="dxa"/>
          </w:tcPr>
          <w:p w14:paraId="6ACEDD89" w14:textId="77777777" w:rsidR="00FE4AED" w:rsidRPr="009F62E3" w:rsidRDefault="00FE4AED" w:rsidP="009F62E3">
            <w:pPr>
              <w:jc w:val="center"/>
              <w:rPr>
                <w:rFonts w:eastAsia="Calibri"/>
                <w:sz w:val="24"/>
                <w:szCs w:val="24"/>
              </w:rPr>
            </w:pPr>
            <w:r w:rsidRPr="009F62E3">
              <w:rPr>
                <w:rFonts w:eastAsia="Calibri"/>
                <w:sz w:val="24"/>
                <w:szCs w:val="24"/>
              </w:rPr>
              <w:t>Очная, очно-заочная</w:t>
            </w:r>
            <w:r>
              <w:rPr>
                <w:rFonts w:eastAsia="Calibri"/>
                <w:sz w:val="24"/>
                <w:szCs w:val="24"/>
              </w:rPr>
              <w:t>, заочная</w:t>
            </w:r>
          </w:p>
        </w:tc>
      </w:tr>
      <w:tr w:rsidR="00FE4AED" w:rsidRPr="009F62E3" w14:paraId="11C40DCF" w14:textId="77777777" w:rsidTr="00F45CBA">
        <w:trPr>
          <w:trHeight w:val="420"/>
        </w:trPr>
        <w:tc>
          <w:tcPr>
            <w:tcW w:w="4785" w:type="dxa"/>
            <w:tcBorders>
              <w:bottom w:val="single" w:sz="4" w:space="0" w:color="auto"/>
            </w:tcBorders>
          </w:tcPr>
          <w:p w14:paraId="6772040C" w14:textId="77777777" w:rsidR="00FE4AED" w:rsidRDefault="00FE4AED" w:rsidP="009F62E3">
            <w:pPr>
              <w:rPr>
                <w:rFonts w:eastAsia="Calibri"/>
                <w:sz w:val="24"/>
                <w:szCs w:val="24"/>
              </w:rPr>
            </w:pPr>
            <w:r w:rsidRPr="00F45CBA">
              <w:rPr>
                <w:rFonts w:eastAsia="Calibri"/>
                <w:sz w:val="24"/>
                <w:szCs w:val="24"/>
              </w:rPr>
              <w:t>Год начала обучения по данной образовательной программе</w:t>
            </w:r>
          </w:p>
          <w:p w14:paraId="1C124057" w14:textId="77777777" w:rsidR="00FE4AED" w:rsidRPr="009F62E3" w:rsidRDefault="00FE4AED" w:rsidP="009F62E3">
            <w:pPr>
              <w:rPr>
                <w:rFonts w:eastAsia="Calibri"/>
                <w:sz w:val="24"/>
                <w:szCs w:val="24"/>
              </w:rPr>
            </w:pPr>
          </w:p>
        </w:tc>
        <w:tc>
          <w:tcPr>
            <w:tcW w:w="4785" w:type="dxa"/>
            <w:tcBorders>
              <w:bottom w:val="single" w:sz="4" w:space="0" w:color="auto"/>
            </w:tcBorders>
          </w:tcPr>
          <w:p w14:paraId="033B0660" w14:textId="77777777" w:rsidR="00FE4AED" w:rsidRDefault="00FE4AED" w:rsidP="00F20EFA">
            <w:pPr>
              <w:jc w:val="center"/>
              <w:rPr>
                <w:rFonts w:eastAsia="Calibri"/>
                <w:color w:val="000000"/>
                <w:sz w:val="24"/>
                <w:szCs w:val="24"/>
              </w:rPr>
            </w:pPr>
          </w:p>
          <w:p w14:paraId="0A705045" w14:textId="77777777" w:rsidR="00FE4AED" w:rsidRPr="009F62E3" w:rsidRDefault="00FE4AED" w:rsidP="00F20EFA">
            <w:pPr>
              <w:jc w:val="center"/>
              <w:rPr>
                <w:rFonts w:eastAsia="Calibri"/>
                <w:sz w:val="24"/>
                <w:szCs w:val="24"/>
              </w:rPr>
            </w:pPr>
          </w:p>
        </w:tc>
      </w:tr>
      <w:tr w:rsidR="00FE4AED" w:rsidRPr="009F62E3" w14:paraId="776E730A" w14:textId="77777777" w:rsidTr="00F45CBA">
        <w:trPr>
          <w:trHeight w:val="549"/>
        </w:trPr>
        <w:tc>
          <w:tcPr>
            <w:tcW w:w="4785" w:type="dxa"/>
            <w:tcBorders>
              <w:top w:val="single" w:sz="4" w:space="0" w:color="auto"/>
            </w:tcBorders>
          </w:tcPr>
          <w:p w14:paraId="29528526" w14:textId="77777777" w:rsidR="00FE4AED" w:rsidRDefault="00FE4AED" w:rsidP="00F45CBA">
            <w:pPr>
              <w:rPr>
                <w:rFonts w:eastAsia="Calibri"/>
                <w:sz w:val="24"/>
                <w:szCs w:val="24"/>
              </w:rPr>
            </w:pPr>
            <w:r w:rsidRPr="009F62E3">
              <w:rPr>
                <w:rFonts w:eastAsia="Calibri"/>
                <w:sz w:val="24"/>
                <w:szCs w:val="24"/>
              </w:rPr>
              <w:t>Код дисциплины</w:t>
            </w:r>
          </w:p>
          <w:p w14:paraId="5DCACDEB" w14:textId="77777777" w:rsidR="00FE4AED" w:rsidRDefault="00FE4AED" w:rsidP="00F45CBA">
            <w:pPr>
              <w:rPr>
                <w:rFonts w:eastAsia="Calibri"/>
                <w:sz w:val="24"/>
                <w:szCs w:val="24"/>
              </w:rPr>
            </w:pPr>
          </w:p>
          <w:p w14:paraId="484AA107" w14:textId="77777777" w:rsidR="00FE4AED" w:rsidRDefault="00FE4AED" w:rsidP="009F62E3">
            <w:pPr>
              <w:rPr>
                <w:rFonts w:eastAsia="Calibri"/>
                <w:sz w:val="24"/>
                <w:szCs w:val="24"/>
              </w:rPr>
            </w:pPr>
          </w:p>
        </w:tc>
        <w:tc>
          <w:tcPr>
            <w:tcW w:w="4785" w:type="dxa"/>
            <w:tcBorders>
              <w:top w:val="single" w:sz="4" w:space="0" w:color="auto"/>
            </w:tcBorders>
          </w:tcPr>
          <w:p w14:paraId="721053DE" w14:textId="77777777" w:rsidR="00FE4AED" w:rsidRDefault="00FE4AED" w:rsidP="00F45CBA">
            <w:pPr>
              <w:jc w:val="center"/>
              <w:rPr>
                <w:rFonts w:eastAsia="Calibri"/>
                <w:color w:val="000000"/>
                <w:sz w:val="24"/>
                <w:szCs w:val="24"/>
              </w:rPr>
            </w:pPr>
            <w:r>
              <w:rPr>
                <w:rFonts w:eastAsia="Calibri"/>
                <w:color w:val="000000"/>
                <w:sz w:val="24"/>
                <w:szCs w:val="24"/>
              </w:rPr>
              <w:t>Б.1.О.07</w:t>
            </w:r>
          </w:p>
        </w:tc>
      </w:tr>
    </w:tbl>
    <w:p w14:paraId="63404F86" w14:textId="77777777" w:rsidR="00FE4AED" w:rsidRPr="009F62E3" w:rsidRDefault="00FE4AED" w:rsidP="009F62E3">
      <w:pPr>
        <w:ind w:firstLine="720"/>
        <w:rPr>
          <w:rFonts w:eastAsia="Calibri"/>
          <w:sz w:val="24"/>
          <w:szCs w:val="24"/>
        </w:rPr>
      </w:pPr>
    </w:p>
    <w:p w14:paraId="3537C27D" w14:textId="77777777" w:rsidR="00FE4AED" w:rsidRPr="005B14C2" w:rsidRDefault="00FE4AED" w:rsidP="002614CA">
      <w:pPr>
        <w:spacing w:line="259" w:lineRule="auto"/>
        <w:rPr>
          <w:rFonts w:eastAsia="Calibri"/>
          <w:sz w:val="24"/>
          <w:szCs w:val="24"/>
          <w:lang w:val="en-US"/>
        </w:rPr>
      </w:pPr>
      <w:r w:rsidRPr="002614CA">
        <w:rPr>
          <w:rFonts w:eastAsia="Calibri"/>
          <w:sz w:val="24"/>
          <w:szCs w:val="24"/>
        </w:rPr>
        <w:t xml:space="preserve">Всего ЗЕТ </w:t>
      </w:r>
      <w:r w:rsidRPr="002614CA">
        <w:rPr>
          <w:rFonts w:eastAsia="Calibri"/>
          <w:sz w:val="24"/>
          <w:szCs w:val="24"/>
        </w:rPr>
        <w:tab/>
      </w:r>
      <w:r w:rsidRPr="002614CA">
        <w:rPr>
          <w:rFonts w:eastAsia="Calibri"/>
          <w:sz w:val="24"/>
          <w:szCs w:val="24"/>
        </w:rPr>
        <w:tab/>
      </w:r>
      <w:r w:rsidRPr="002614CA">
        <w:rPr>
          <w:rFonts w:eastAsia="Calibri"/>
          <w:sz w:val="24"/>
          <w:szCs w:val="24"/>
        </w:rPr>
        <w:tab/>
      </w:r>
      <w:r w:rsidRPr="002614CA">
        <w:rPr>
          <w:rFonts w:eastAsia="Calibri"/>
          <w:sz w:val="24"/>
          <w:szCs w:val="24"/>
        </w:rPr>
        <w:tab/>
      </w:r>
      <w:r w:rsidRPr="002614CA">
        <w:rPr>
          <w:rFonts w:eastAsia="Calibri"/>
          <w:sz w:val="24"/>
          <w:szCs w:val="24"/>
        </w:rPr>
        <w:tab/>
      </w:r>
      <w:r w:rsidRPr="002614CA">
        <w:rPr>
          <w:rFonts w:eastAsia="Calibri"/>
          <w:sz w:val="24"/>
          <w:szCs w:val="24"/>
        </w:rPr>
        <w:tab/>
      </w:r>
      <w:r w:rsidRPr="002614CA">
        <w:rPr>
          <w:rFonts w:eastAsia="Calibri"/>
          <w:sz w:val="24"/>
          <w:szCs w:val="24"/>
        </w:rPr>
        <w:tab/>
        <w:t>–</w:t>
      </w:r>
      <w:r>
        <w:rPr>
          <w:rFonts w:eastAsia="Calibri"/>
          <w:sz w:val="24"/>
          <w:szCs w:val="24"/>
          <w:lang w:val="en-US"/>
        </w:rPr>
        <w:t xml:space="preserve"> </w:t>
      </w:r>
      <w:r>
        <w:rPr>
          <w:rFonts w:eastAsia="Calibri"/>
          <w:sz w:val="24"/>
          <w:szCs w:val="24"/>
        </w:rPr>
        <w:t>5 з.ед.</w:t>
      </w:r>
      <w:r>
        <w:rPr>
          <w:rFonts w:eastAsia="Calibri"/>
          <w:sz w:val="24"/>
          <w:szCs w:val="24"/>
          <w:lang w:val="en-US"/>
        </w:rPr>
        <w:t xml:space="preserve"> </w:t>
      </w:r>
    </w:p>
    <w:p w14:paraId="372D0416" w14:textId="77777777" w:rsidR="00FE4AED" w:rsidRPr="002614CA" w:rsidRDefault="00FE4AED" w:rsidP="002614CA">
      <w:pPr>
        <w:spacing w:line="259" w:lineRule="auto"/>
        <w:rPr>
          <w:rFonts w:eastAsia="Calibri"/>
          <w:sz w:val="24"/>
          <w:szCs w:val="24"/>
        </w:rPr>
      </w:pPr>
      <w:r w:rsidRPr="002614CA">
        <w:rPr>
          <w:rFonts w:eastAsia="Calibri"/>
          <w:sz w:val="24"/>
          <w:szCs w:val="24"/>
        </w:rPr>
        <w:t xml:space="preserve">Всего часов </w:t>
      </w:r>
      <w:r w:rsidRPr="002614CA">
        <w:rPr>
          <w:rFonts w:eastAsia="Calibri"/>
          <w:sz w:val="24"/>
          <w:szCs w:val="24"/>
        </w:rPr>
        <w:tab/>
      </w:r>
      <w:r w:rsidRPr="002614CA">
        <w:rPr>
          <w:rFonts w:eastAsia="Calibri"/>
          <w:sz w:val="24"/>
          <w:szCs w:val="24"/>
        </w:rPr>
        <w:tab/>
      </w:r>
      <w:r w:rsidRPr="002614CA">
        <w:rPr>
          <w:rFonts w:eastAsia="Calibri"/>
          <w:sz w:val="24"/>
          <w:szCs w:val="24"/>
        </w:rPr>
        <w:tab/>
      </w:r>
      <w:r w:rsidRPr="002614CA">
        <w:rPr>
          <w:rFonts w:eastAsia="Calibri"/>
          <w:sz w:val="24"/>
          <w:szCs w:val="24"/>
        </w:rPr>
        <w:tab/>
      </w:r>
      <w:r w:rsidRPr="002614CA">
        <w:rPr>
          <w:rFonts w:eastAsia="Calibri"/>
          <w:sz w:val="24"/>
          <w:szCs w:val="24"/>
        </w:rPr>
        <w:tab/>
      </w:r>
      <w:r w:rsidRPr="002614CA">
        <w:rPr>
          <w:rFonts w:eastAsia="Calibri"/>
          <w:sz w:val="24"/>
          <w:szCs w:val="24"/>
        </w:rPr>
        <w:tab/>
      </w:r>
      <w:r w:rsidRPr="002614CA">
        <w:rPr>
          <w:rFonts w:eastAsia="Calibri"/>
          <w:sz w:val="24"/>
          <w:szCs w:val="24"/>
        </w:rPr>
        <w:tab/>
        <w:t>–</w:t>
      </w:r>
      <w:r>
        <w:rPr>
          <w:rFonts w:eastAsia="Calibri"/>
          <w:sz w:val="24"/>
          <w:szCs w:val="24"/>
        </w:rPr>
        <w:t xml:space="preserve"> 51</w:t>
      </w:r>
    </w:p>
    <w:p w14:paraId="55028F31" w14:textId="77777777" w:rsidR="00FE4AED" w:rsidRPr="002614CA" w:rsidRDefault="00FE4AED" w:rsidP="002614CA">
      <w:pPr>
        <w:spacing w:line="259" w:lineRule="auto"/>
        <w:rPr>
          <w:rFonts w:eastAsia="Calibri"/>
          <w:sz w:val="24"/>
          <w:szCs w:val="24"/>
        </w:rPr>
      </w:pPr>
      <w:r w:rsidRPr="002614CA">
        <w:rPr>
          <w:rFonts w:eastAsia="Calibri"/>
          <w:sz w:val="24"/>
          <w:szCs w:val="24"/>
        </w:rPr>
        <w:t xml:space="preserve">Из них: </w:t>
      </w:r>
      <w:r w:rsidRPr="002614CA">
        <w:rPr>
          <w:rFonts w:eastAsia="Calibri"/>
          <w:sz w:val="24"/>
          <w:szCs w:val="24"/>
        </w:rPr>
        <w:tab/>
      </w:r>
      <w:r w:rsidRPr="002614CA">
        <w:rPr>
          <w:rFonts w:eastAsia="Calibri"/>
          <w:sz w:val="24"/>
          <w:szCs w:val="24"/>
        </w:rPr>
        <w:tab/>
      </w:r>
      <w:r w:rsidRPr="002614CA">
        <w:rPr>
          <w:rFonts w:eastAsia="Calibri"/>
          <w:sz w:val="24"/>
          <w:szCs w:val="24"/>
        </w:rPr>
        <w:tab/>
      </w:r>
      <w:r w:rsidRPr="002614CA">
        <w:rPr>
          <w:rFonts w:eastAsia="Calibri"/>
          <w:sz w:val="24"/>
          <w:szCs w:val="24"/>
        </w:rPr>
        <w:tab/>
      </w:r>
      <w:r w:rsidRPr="002614CA">
        <w:rPr>
          <w:rFonts w:eastAsia="Calibri"/>
          <w:sz w:val="24"/>
          <w:szCs w:val="24"/>
        </w:rPr>
        <w:tab/>
      </w:r>
      <w:r w:rsidRPr="002614CA">
        <w:rPr>
          <w:rFonts w:eastAsia="Calibri"/>
          <w:sz w:val="24"/>
          <w:szCs w:val="24"/>
        </w:rPr>
        <w:tab/>
      </w:r>
      <w:r w:rsidRPr="002614CA">
        <w:rPr>
          <w:rFonts w:eastAsia="Calibri"/>
          <w:sz w:val="24"/>
          <w:szCs w:val="24"/>
        </w:rPr>
        <w:tab/>
      </w:r>
    </w:p>
    <w:p w14:paraId="5E3C246A" w14:textId="77777777" w:rsidR="00FE4AED" w:rsidRPr="002614CA" w:rsidRDefault="00FE4AED" w:rsidP="002614CA">
      <w:pPr>
        <w:spacing w:line="259" w:lineRule="auto"/>
        <w:rPr>
          <w:rFonts w:eastAsia="Calibri"/>
          <w:sz w:val="24"/>
          <w:szCs w:val="24"/>
        </w:rPr>
      </w:pPr>
      <w:r w:rsidRPr="002614CA">
        <w:rPr>
          <w:rFonts w:eastAsia="Calibri"/>
          <w:sz w:val="24"/>
          <w:szCs w:val="24"/>
        </w:rPr>
        <w:t xml:space="preserve">Аудиторные занятия </w:t>
      </w:r>
    </w:p>
    <w:p w14:paraId="444DD9A3" w14:textId="77777777" w:rsidR="00FE4AED" w:rsidRPr="002614CA" w:rsidRDefault="00FE4AED" w:rsidP="002614CA">
      <w:pPr>
        <w:spacing w:line="259" w:lineRule="auto"/>
        <w:ind w:left="708"/>
        <w:rPr>
          <w:rFonts w:eastAsia="Calibri"/>
          <w:sz w:val="24"/>
          <w:szCs w:val="24"/>
        </w:rPr>
      </w:pPr>
      <w:r w:rsidRPr="002614CA">
        <w:rPr>
          <w:rFonts w:eastAsia="Calibri"/>
          <w:sz w:val="24"/>
          <w:szCs w:val="24"/>
        </w:rPr>
        <w:t xml:space="preserve">лекции </w:t>
      </w:r>
      <w:r w:rsidRPr="002614CA">
        <w:rPr>
          <w:rFonts w:eastAsia="Calibri"/>
          <w:sz w:val="24"/>
          <w:szCs w:val="24"/>
        </w:rPr>
        <w:tab/>
      </w:r>
      <w:r w:rsidRPr="002614CA">
        <w:rPr>
          <w:rFonts w:eastAsia="Calibri"/>
          <w:sz w:val="24"/>
          <w:szCs w:val="24"/>
        </w:rPr>
        <w:tab/>
      </w:r>
      <w:r w:rsidRPr="002614CA">
        <w:rPr>
          <w:rFonts w:eastAsia="Calibri"/>
          <w:sz w:val="24"/>
          <w:szCs w:val="24"/>
        </w:rPr>
        <w:tab/>
      </w:r>
      <w:r w:rsidRPr="002614CA">
        <w:rPr>
          <w:rFonts w:eastAsia="Calibri"/>
          <w:sz w:val="24"/>
          <w:szCs w:val="24"/>
        </w:rPr>
        <w:tab/>
      </w:r>
      <w:r w:rsidRPr="002614CA">
        <w:rPr>
          <w:rFonts w:eastAsia="Calibri"/>
          <w:sz w:val="24"/>
          <w:szCs w:val="24"/>
        </w:rPr>
        <w:tab/>
      </w:r>
      <w:r w:rsidRPr="002614CA">
        <w:rPr>
          <w:rFonts w:eastAsia="Calibri"/>
          <w:sz w:val="24"/>
          <w:szCs w:val="24"/>
        </w:rPr>
        <w:tab/>
        <w:t>–</w:t>
      </w:r>
      <w:r>
        <w:rPr>
          <w:rFonts w:eastAsia="Calibri"/>
          <w:sz w:val="24"/>
          <w:szCs w:val="24"/>
        </w:rPr>
        <w:t xml:space="preserve"> 17</w:t>
      </w:r>
    </w:p>
    <w:p w14:paraId="79A327F7" w14:textId="77777777" w:rsidR="00FE4AED" w:rsidRPr="002614CA" w:rsidRDefault="00FE4AED" w:rsidP="002614CA">
      <w:pPr>
        <w:spacing w:line="259" w:lineRule="auto"/>
        <w:ind w:left="708"/>
        <w:rPr>
          <w:rFonts w:eastAsia="Calibri"/>
          <w:sz w:val="24"/>
          <w:szCs w:val="24"/>
        </w:rPr>
      </w:pPr>
      <w:r w:rsidRPr="002614CA">
        <w:rPr>
          <w:rFonts w:eastAsia="Calibri"/>
          <w:sz w:val="24"/>
          <w:szCs w:val="24"/>
        </w:rPr>
        <w:t xml:space="preserve">лабораторные занятия </w:t>
      </w:r>
      <w:r w:rsidRPr="002614CA">
        <w:rPr>
          <w:rFonts w:eastAsia="Calibri"/>
          <w:sz w:val="24"/>
          <w:szCs w:val="24"/>
        </w:rPr>
        <w:tab/>
      </w:r>
      <w:r w:rsidRPr="002614CA">
        <w:rPr>
          <w:rFonts w:eastAsia="Calibri"/>
          <w:sz w:val="24"/>
          <w:szCs w:val="24"/>
        </w:rPr>
        <w:tab/>
      </w:r>
      <w:r w:rsidRPr="002614CA">
        <w:rPr>
          <w:rFonts w:eastAsia="Calibri"/>
          <w:sz w:val="24"/>
          <w:szCs w:val="24"/>
        </w:rPr>
        <w:tab/>
      </w:r>
      <w:r w:rsidRPr="002614CA">
        <w:rPr>
          <w:rFonts w:eastAsia="Calibri"/>
          <w:sz w:val="24"/>
          <w:szCs w:val="24"/>
        </w:rPr>
        <w:tab/>
      </w:r>
    </w:p>
    <w:p w14:paraId="03412233" w14:textId="77777777" w:rsidR="00FE4AED" w:rsidRPr="002614CA" w:rsidRDefault="00FE4AED" w:rsidP="002614CA">
      <w:pPr>
        <w:spacing w:line="259" w:lineRule="auto"/>
        <w:ind w:left="708"/>
        <w:rPr>
          <w:rFonts w:eastAsia="Calibri"/>
          <w:sz w:val="24"/>
          <w:szCs w:val="24"/>
        </w:rPr>
      </w:pPr>
      <w:r w:rsidRPr="002614CA">
        <w:rPr>
          <w:rFonts w:eastAsia="Calibri"/>
          <w:sz w:val="24"/>
          <w:szCs w:val="24"/>
        </w:rPr>
        <w:t xml:space="preserve">практические занятия </w:t>
      </w:r>
      <w:r w:rsidRPr="002614CA">
        <w:rPr>
          <w:rFonts w:eastAsia="Calibri"/>
          <w:sz w:val="24"/>
          <w:szCs w:val="24"/>
        </w:rPr>
        <w:tab/>
      </w:r>
      <w:r w:rsidRPr="002614CA">
        <w:rPr>
          <w:rFonts w:eastAsia="Calibri"/>
          <w:sz w:val="24"/>
          <w:szCs w:val="24"/>
        </w:rPr>
        <w:tab/>
      </w:r>
      <w:r w:rsidRPr="002614CA">
        <w:rPr>
          <w:rFonts w:eastAsia="Calibri"/>
          <w:sz w:val="24"/>
          <w:szCs w:val="24"/>
        </w:rPr>
        <w:tab/>
      </w:r>
      <w:r w:rsidRPr="002614CA">
        <w:rPr>
          <w:rFonts w:eastAsia="Calibri"/>
          <w:sz w:val="24"/>
          <w:szCs w:val="24"/>
        </w:rPr>
        <w:tab/>
        <w:t>–</w:t>
      </w:r>
      <w:r>
        <w:rPr>
          <w:rFonts w:eastAsia="Calibri"/>
          <w:sz w:val="24"/>
          <w:szCs w:val="24"/>
        </w:rPr>
        <w:t xml:space="preserve"> 34</w:t>
      </w:r>
    </w:p>
    <w:p w14:paraId="74C9AE8E" w14:textId="77777777" w:rsidR="00FE4AED" w:rsidRPr="002614CA" w:rsidRDefault="00FE4AED" w:rsidP="002614CA">
      <w:pPr>
        <w:spacing w:line="259" w:lineRule="auto"/>
        <w:rPr>
          <w:rFonts w:eastAsia="Calibri"/>
          <w:sz w:val="24"/>
          <w:szCs w:val="24"/>
        </w:rPr>
      </w:pPr>
      <w:r w:rsidRPr="002614CA">
        <w:rPr>
          <w:rFonts w:eastAsia="Calibri"/>
          <w:sz w:val="24"/>
          <w:szCs w:val="24"/>
        </w:rPr>
        <w:t xml:space="preserve">Самостоятельная работа </w:t>
      </w:r>
      <w:r w:rsidRPr="002614CA">
        <w:rPr>
          <w:rFonts w:eastAsia="Calibri"/>
          <w:sz w:val="24"/>
          <w:szCs w:val="24"/>
        </w:rPr>
        <w:tab/>
      </w:r>
      <w:r w:rsidRPr="002614CA">
        <w:rPr>
          <w:rFonts w:eastAsia="Calibri"/>
          <w:sz w:val="24"/>
          <w:szCs w:val="24"/>
        </w:rPr>
        <w:tab/>
      </w:r>
      <w:r w:rsidRPr="002614CA">
        <w:rPr>
          <w:rFonts w:eastAsia="Calibri"/>
          <w:sz w:val="24"/>
          <w:szCs w:val="24"/>
        </w:rPr>
        <w:tab/>
      </w:r>
      <w:r w:rsidRPr="002614CA">
        <w:rPr>
          <w:rFonts w:eastAsia="Calibri"/>
          <w:sz w:val="24"/>
          <w:szCs w:val="24"/>
        </w:rPr>
        <w:tab/>
      </w:r>
      <w:r w:rsidRPr="002614CA">
        <w:rPr>
          <w:rFonts w:eastAsia="Calibri"/>
          <w:sz w:val="24"/>
          <w:szCs w:val="24"/>
        </w:rPr>
        <w:tab/>
        <w:t>–</w:t>
      </w:r>
      <w:r>
        <w:rPr>
          <w:rFonts w:eastAsia="Calibri"/>
          <w:sz w:val="24"/>
          <w:szCs w:val="24"/>
        </w:rPr>
        <w:t xml:space="preserve"> 93</w:t>
      </w:r>
    </w:p>
    <w:p w14:paraId="783A67FC" w14:textId="77777777" w:rsidR="00FE4AED" w:rsidRPr="002614CA" w:rsidRDefault="00FE4AED" w:rsidP="002614CA">
      <w:pPr>
        <w:spacing w:line="259" w:lineRule="auto"/>
        <w:rPr>
          <w:rFonts w:eastAsia="Calibri"/>
          <w:sz w:val="24"/>
          <w:szCs w:val="24"/>
        </w:rPr>
      </w:pPr>
      <w:r w:rsidRPr="002614CA">
        <w:rPr>
          <w:rFonts w:eastAsia="Calibri"/>
          <w:sz w:val="24"/>
          <w:szCs w:val="24"/>
        </w:rPr>
        <w:t xml:space="preserve">Промежуточная аттестация ** </w:t>
      </w:r>
      <w:r w:rsidRPr="002614CA">
        <w:rPr>
          <w:rFonts w:eastAsia="Calibri"/>
          <w:sz w:val="24"/>
          <w:szCs w:val="24"/>
        </w:rPr>
        <w:tab/>
      </w:r>
      <w:r w:rsidRPr="002614CA">
        <w:rPr>
          <w:rFonts w:eastAsia="Calibri"/>
          <w:sz w:val="24"/>
          <w:szCs w:val="24"/>
        </w:rPr>
        <w:tab/>
      </w:r>
      <w:r w:rsidRPr="002614CA">
        <w:rPr>
          <w:rFonts w:eastAsia="Calibri"/>
          <w:sz w:val="24"/>
          <w:szCs w:val="24"/>
        </w:rPr>
        <w:tab/>
      </w:r>
      <w:r w:rsidRPr="002614CA">
        <w:rPr>
          <w:rFonts w:eastAsia="Calibri"/>
          <w:sz w:val="24"/>
          <w:szCs w:val="24"/>
        </w:rPr>
        <w:tab/>
      </w:r>
    </w:p>
    <w:p w14:paraId="73B41CC3" w14:textId="77777777" w:rsidR="00FE4AED" w:rsidRPr="002614CA" w:rsidRDefault="00FE4AED" w:rsidP="002614CA">
      <w:pPr>
        <w:spacing w:line="259" w:lineRule="auto"/>
        <w:rPr>
          <w:rFonts w:eastAsia="Calibri"/>
          <w:sz w:val="24"/>
          <w:szCs w:val="24"/>
        </w:rPr>
      </w:pPr>
      <w:r w:rsidRPr="002614CA">
        <w:rPr>
          <w:rFonts w:eastAsia="Calibri"/>
          <w:sz w:val="24"/>
          <w:szCs w:val="24"/>
        </w:rPr>
        <w:t xml:space="preserve">Зачет </w:t>
      </w:r>
      <w:r w:rsidRPr="002614CA">
        <w:rPr>
          <w:rFonts w:eastAsia="Calibri"/>
          <w:sz w:val="24"/>
          <w:szCs w:val="24"/>
        </w:rPr>
        <w:tab/>
      </w:r>
      <w:r w:rsidRPr="002614CA">
        <w:rPr>
          <w:rFonts w:eastAsia="Calibri"/>
          <w:sz w:val="24"/>
          <w:szCs w:val="24"/>
        </w:rPr>
        <w:tab/>
      </w:r>
      <w:r w:rsidRPr="002614CA">
        <w:rPr>
          <w:rFonts w:eastAsia="Calibri"/>
          <w:sz w:val="24"/>
          <w:szCs w:val="24"/>
        </w:rPr>
        <w:tab/>
      </w:r>
      <w:r w:rsidRPr="002614CA">
        <w:rPr>
          <w:rFonts w:eastAsia="Calibri"/>
          <w:sz w:val="24"/>
          <w:szCs w:val="24"/>
        </w:rPr>
        <w:tab/>
      </w:r>
      <w:r w:rsidRPr="002614CA">
        <w:rPr>
          <w:rFonts w:eastAsia="Calibri"/>
          <w:sz w:val="24"/>
          <w:szCs w:val="24"/>
        </w:rPr>
        <w:tab/>
      </w:r>
      <w:r w:rsidRPr="002614CA">
        <w:rPr>
          <w:rFonts w:eastAsia="Calibri"/>
          <w:sz w:val="24"/>
          <w:szCs w:val="24"/>
        </w:rPr>
        <w:tab/>
      </w:r>
      <w:r w:rsidRPr="002614CA">
        <w:rPr>
          <w:rFonts w:eastAsia="Calibri"/>
          <w:sz w:val="24"/>
          <w:szCs w:val="24"/>
        </w:rPr>
        <w:tab/>
      </w:r>
      <w:r w:rsidRPr="002614CA">
        <w:rPr>
          <w:rFonts w:eastAsia="Calibri"/>
          <w:sz w:val="24"/>
          <w:szCs w:val="24"/>
        </w:rPr>
        <w:tab/>
      </w:r>
    </w:p>
    <w:p w14:paraId="5FC06C89" w14:textId="77777777" w:rsidR="00FE4AED" w:rsidRPr="002614CA" w:rsidRDefault="00FE4AED" w:rsidP="002614CA">
      <w:pPr>
        <w:spacing w:line="259" w:lineRule="auto"/>
        <w:rPr>
          <w:rFonts w:eastAsia="Calibri"/>
          <w:sz w:val="24"/>
          <w:szCs w:val="24"/>
        </w:rPr>
      </w:pPr>
      <w:r w:rsidRPr="002614CA">
        <w:rPr>
          <w:rFonts w:eastAsia="Calibri"/>
          <w:sz w:val="24"/>
          <w:szCs w:val="24"/>
        </w:rPr>
        <w:t>Экзамен</w:t>
      </w:r>
      <w:r w:rsidRPr="002614CA">
        <w:rPr>
          <w:rFonts w:eastAsia="Calibri"/>
          <w:sz w:val="24"/>
          <w:szCs w:val="24"/>
        </w:rPr>
        <w:tab/>
      </w:r>
      <w:r w:rsidRPr="002614CA">
        <w:rPr>
          <w:rFonts w:eastAsia="Calibri"/>
          <w:sz w:val="24"/>
          <w:szCs w:val="24"/>
        </w:rPr>
        <w:tab/>
      </w:r>
      <w:r w:rsidRPr="002614CA">
        <w:rPr>
          <w:rFonts w:eastAsia="Calibri"/>
          <w:sz w:val="24"/>
          <w:szCs w:val="24"/>
        </w:rPr>
        <w:tab/>
      </w:r>
      <w:r w:rsidRPr="002614CA">
        <w:rPr>
          <w:rFonts w:eastAsia="Calibri"/>
          <w:sz w:val="24"/>
          <w:szCs w:val="24"/>
        </w:rPr>
        <w:tab/>
      </w:r>
      <w:r w:rsidRPr="002614CA">
        <w:rPr>
          <w:rFonts w:eastAsia="Calibri"/>
          <w:sz w:val="24"/>
          <w:szCs w:val="24"/>
        </w:rPr>
        <w:tab/>
      </w:r>
      <w:r w:rsidRPr="002614CA">
        <w:rPr>
          <w:rFonts w:eastAsia="Calibri"/>
          <w:sz w:val="24"/>
          <w:szCs w:val="24"/>
        </w:rPr>
        <w:tab/>
      </w:r>
      <w:r w:rsidRPr="002614CA">
        <w:rPr>
          <w:rFonts w:eastAsia="Calibri"/>
          <w:sz w:val="24"/>
          <w:szCs w:val="24"/>
        </w:rPr>
        <w:tab/>
      </w:r>
      <w:r>
        <w:rPr>
          <w:rFonts w:eastAsia="Calibri"/>
          <w:sz w:val="24"/>
          <w:szCs w:val="24"/>
        </w:rPr>
        <w:softHyphen/>
        <w:t>– 36</w:t>
      </w:r>
    </w:p>
    <w:p w14:paraId="74109BCF" w14:textId="77777777" w:rsidR="00FE4AED" w:rsidRPr="009F62E3" w:rsidRDefault="00FE4AED" w:rsidP="002614CA">
      <w:pPr>
        <w:ind w:firstLine="720"/>
        <w:rPr>
          <w:rFonts w:eastAsia="Calibri"/>
          <w:sz w:val="24"/>
          <w:szCs w:val="24"/>
        </w:rPr>
      </w:pPr>
    </w:p>
    <w:p w14:paraId="3C363E73" w14:textId="77777777" w:rsidR="00FE4AED" w:rsidRPr="009F62E3" w:rsidRDefault="00FE4AED" w:rsidP="009F62E3">
      <w:pPr>
        <w:ind w:firstLine="720"/>
        <w:jc w:val="center"/>
        <w:rPr>
          <w:rFonts w:eastAsia="Calibri"/>
          <w:sz w:val="24"/>
          <w:szCs w:val="24"/>
        </w:rPr>
      </w:pPr>
    </w:p>
    <w:p w14:paraId="08068B23" w14:textId="77777777" w:rsidR="00FE4AED" w:rsidRPr="009F62E3" w:rsidRDefault="00FE4AED" w:rsidP="000B3012">
      <w:pPr>
        <w:jc w:val="center"/>
        <w:rPr>
          <w:rFonts w:eastAsia="Calibri"/>
          <w:sz w:val="24"/>
          <w:szCs w:val="24"/>
        </w:rPr>
      </w:pPr>
      <w:r>
        <w:rPr>
          <w:rFonts w:eastAsia="Calibri"/>
          <w:sz w:val="24"/>
          <w:szCs w:val="24"/>
        </w:rPr>
        <w:t xml:space="preserve">Грозный – 2026 </w:t>
      </w:r>
      <w:r w:rsidRPr="009F62E3">
        <w:rPr>
          <w:rFonts w:eastAsia="Calibri"/>
          <w:sz w:val="24"/>
          <w:szCs w:val="24"/>
        </w:rPr>
        <w:t>г</w:t>
      </w:r>
      <w:r>
        <w:rPr>
          <w:rFonts w:eastAsia="Calibri"/>
          <w:sz w:val="24"/>
          <w:szCs w:val="24"/>
        </w:rPr>
        <w:t>.</w:t>
      </w:r>
    </w:p>
    <w:p w14:paraId="7E146A85" w14:textId="77777777" w:rsidR="00FE4AED" w:rsidRPr="009F62E3" w:rsidRDefault="00FE4AED" w:rsidP="009F62E3">
      <w:pPr>
        <w:autoSpaceDE w:val="0"/>
        <w:autoSpaceDN w:val="0"/>
        <w:adjustRightInd w:val="0"/>
        <w:jc w:val="both"/>
        <w:rPr>
          <w:rFonts w:eastAsia="Calibri"/>
          <w:sz w:val="24"/>
          <w:szCs w:val="24"/>
        </w:rPr>
      </w:pPr>
      <w:r>
        <w:rPr>
          <w:rFonts w:eastAsia="Calibri"/>
          <w:b/>
          <w:sz w:val="24"/>
          <w:szCs w:val="24"/>
        </w:rPr>
        <w:lastRenderedPageBreak/>
        <w:t>Абуева М.С.-С</w:t>
      </w:r>
      <w:r w:rsidRPr="009F62E3">
        <w:rPr>
          <w:rFonts w:eastAsia="Calibri"/>
          <w:b/>
          <w:sz w:val="24"/>
          <w:szCs w:val="24"/>
        </w:rPr>
        <w:t>.</w:t>
      </w:r>
      <w:r w:rsidRPr="009F62E3">
        <w:rPr>
          <w:rFonts w:eastAsia="Calibri"/>
          <w:sz w:val="24"/>
          <w:szCs w:val="24"/>
        </w:rPr>
        <w:t xml:space="preserve"> Рабочая программа учебной дисциплины «</w:t>
      </w:r>
      <w:r>
        <w:rPr>
          <w:rFonts w:eastAsia="Calibri"/>
          <w:sz w:val="24"/>
          <w:szCs w:val="24"/>
        </w:rPr>
        <w:t>Лингвострановедение</w:t>
      </w:r>
      <w:r w:rsidRPr="009F62E3">
        <w:rPr>
          <w:rFonts w:eastAsia="Calibri"/>
          <w:sz w:val="24"/>
          <w:szCs w:val="24"/>
        </w:rPr>
        <w:t xml:space="preserve">» [Текст] / Сост. </w:t>
      </w:r>
      <w:r>
        <w:rPr>
          <w:rFonts w:eastAsia="Calibri"/>
          <w:sz w:val="24"/>
          <w:szCs w:val="24"/>
        </w:rPr>
        <w:t>М.С.-С. Абуева</w:t>
      </w:r>
      <w:r w:rsidRPr="009F62E3">
        <w:rPr>
          <w:rFonts w:eastAsia="Calibri"/>
          <w:sz w:val="24"/>
          <w:szCs w:val="24"/>
        </w:rPr>
        <w:t xml:space="preserve"> – Грозный: ФГБОУ ВО «Чеченский го</w:t>
      </w:r>
      <w:r>
        <w:rPr>
          <w:rFonts w:eastAsia="Calibri"/>
          <w:sz w:val="24"/>
          <w:szCs w:val="24"/>
        </w:rPr>
        <w:t>сударственный университет им А.А. Кадырова», 2026</w:t>
      </w:r>
      <w:r w:rsidRPr="009F62E3">
        <w:rPr>
          <w:rFonts w:eastAsia="Calibri"/>
          <w:sz w:val="24"/>
          <w:szCs w:val="24"/>
        </w:rPr>
        <w:t>.</w:t>
      </w:r>
    </w:p>
    <w:p w14:paraId="704761FB" w14:textId="77777777" w:rsidR="00FE4AED" w:rsidRPr="009F62E3" w:rsidRDefault="00FE4AED" w:rsidP="009F62E3">
      <w:pPr>
        <w:autoSpaceDE w:val="0"/>
        <w:autoSpaceDN w:val="0"/>
        <w:adjustRightInd w:val="0"/>
        <w:jc w:val="both"/>
        <w:rPr>
          <w:rFonts w:eastAsia="Calibri"/>
          <w:sz w:val="24"/>
          <w:szCs w:val="24"/>
        </w:rPr>
      </w:pPr>
    </w:p>
    <w:p w14:paraId="7D86C926" w14:textId="77777777" w:rsidR="00FE4AED" w:rsidRPr="009F62E3" w:rsidRDefault="00FE4AED" w:rsidP="009F62E3">
      <w:pPr>
        <w:ind w:firstLine="720"/>
        <w:jc w:val="both"/>
        <w:rPr>
          <w:rFonts w:eastAsia="Calibri"/>
          <w:sz w:val="24"/>
          <w:szCs w:val="24"/>
        </w:rPr>
      </w:pPr>
    </w:p>
    <w:p w14:paraId="36DFB775" w14:textId="77777777" w:rsidR="00FE4AED" w:rsidRPr="009F62E3" w:rsidRDefault="00FE4AED" w:rsidP="009F62E3">
      <w:pPr>
        <w:ind w:firstLine="35"/>
        <w:jc w:val="both"/>
        <w:rPr>
          <w:rFonts w:eastAsia="Calibri"/>
          <w:sz w:val="24"/>
          <w:szCs w:val="24"/>
        </w:rPr>
      </w:pPr>
      <w:r w:rsidRPr="009F62E3">
        <w:rPr>
          <w:rFonts w:eastAsia="Calibri"/>
          <w:sz w:val="24"/>
          <w:szCs w:val="24"/>
        </w:rPr>
        <w:t>Рабочая программа рассмотрена и одобрена на заседании кафедры английского языка, рекомендована к использованию в учебном процессе (</w:t>
      </w:r>
      <w:r>
        <w:rPr>
          <w:rFonts w:eastAsia="Calibri"/>
          <w:sz w:val="24"/>
          <w:szCs w:val="24"/>
        </w:rPr>
        <w:t xml:space="preserve">протокол № </w:t>
      </w:r>
      <w:r w:rsidRPr="0010482F">
        <w:rPr>
          <w:rFonts w:eastAsia="Calibri"/>
          <w:sz w:val="24"/>
          <w:szCs w:val="24"/>
        </w:rPr>
        <w:t xml:space="preserve">9 от </w:t>
      </w:r>
      <w:r>
        <w:rPr>
          <w:rFonts w:eastAsia="Calibri"/>
          <w:sz w:val="24"/>
          <w:szCs w:val="24"/>
        </w:rPr>
        <w:t>11</w:t>
      </w:r>
      <w:r w:rsidRPr="0010482F">
        <w:rPr>
          <w:rFonts w:eastAsia="Calibri"/>
          <w:sz w:val="24"/>
          <w:szCs w:val="24"/>
        </w:rPr>
        <w:t xml:space="preserve"> мая </w:t>
      </w:r>
      <w:r>
        <w:rPr>
          <w:rFonts w:eastAsia="Calibri"/>
          <w:sz w:val="24"/>
          <w:szCs w:val="24"/>
        </w:rPr>
        <w:t xml:space="preserve">2026 </w:t>
      </w:r>
      <w:r w:rsidRPr="009F62E3">
        <w:rPr>
          <w:rFonts w:eastAsia="Calibri"/>
          <w:sz w:val="24"/>
          <w:szCs w:val="24"/>
        </w:rPr>
        <w:t xml:space="preserve">г.), составлена в соответствии с требованиями ФГОС ВО по направлению подготовки 45.04.02 ЛИНГВИСТИКА, (степень – магистр), утвержденного приказом Министерства образования и науки Российской Федерации от </w:t>
      </w:r>
      <w:r>
        <w:rPr>
          <w:rFonts w:eastAsia="Calibri"/>
          <w:sz w:val="24"/>
          <w:szCs w:val="24"/>
        </w:rPr>
        <w:t>12</w:t>
      </w:r>
      <w:r w:rsidRPr="009F62E3">
        <w:rPr>
          <w:rFonts w:eastAsia="Calibri"/>
          <w:sz w:val="24"/>
          <w:szCs w:val="24"/>
        </w:rPr>
        <w:t>.0</w:t>
      </w:r>
      <w:r>
        <w:rPr>
          <w:rFonts w:eastAsia="Calibri"/>
          <w:sz w:val="24"/>
          <w:szCs w:val="24"/>
        </w:rPr>
        <w:t>8</w:t>
      </w:r>
      <w:r w:rsidRPr="009F62E3">
        <w:rPr>
          <w:rFonts w:eastAsia="Calibri"/>
          <w:sz w:val="24"/>
          <w:szCs w:val="24"/>
        </w:rPr>
        <w:t>.20</w:t>
      </w:r>
      <w:r>
        <w:rPr>
          <w:rFonts w:eastAsia="Calibri"/>
          <w:sz w:val="24"/>
          <w:szCs w:val="24"/>
        </w:rPr>
        <w:t xml:space="preserve">20 </w:t>
      </w:r>
      <w:r w:rsidRPr="009F62E3">
        <w:rPr>
          <w:rFonts w:eastAsia="Calibri"/>
          <w:sz w:val="24"/>
          <w:szCs w:val="24"/>
        </w:rPr>
        <w:t xml:space="preserve">г. № </w:t>
      </w:r>
      <w:r>
        <w:rPr>
          <w:rFonts w:eastAsia="Calibri"/>
          <w:sz w:val="24"/>
          <w:szCs w:val="24"/>
        </w:rPr>
        <w:t xml:space="preserve">992, </w:t>
      </w:r>
      <w:r w:rsidRPr="00B661C6">
        <w:rPr>
          <w:rFonts w:eastAsia="Calibri"/>
          <w:sz w:val="24"/>
          <w:szCs w:val="24"/>
        </w:rPr>
        <w:t xml:space="preserve">с учетом профиля «Лингвистика и межкультурная коммуникация», основной профессиональной образовательной программы по направлению подготовки (специальности) </w:t>
      </w:r>
      <w:r>
        <w:rPr>
          <w:rFonts w:eastAsia="Calibri"/>
          <w:sz w:val="24"/>
          <w:szCs w:val="24"/>
        </w:rPr>
        <w:t>45</w:t>
      </w:r>
      <w:r w:rsidRPr="00B661C6">
        <w:rPr>
          <w:rFonts w:eastAsia="Calibri"/>
          <w:sz w:val="24"/>
          <w:szCs w:val="24"/>
        </w:rPr>
        <w:t>.0</w:t>
      </w:r>
      <w:r>
        <w:rPr>
          <w:rFonts w:eastAsia="Calibri"/>
          <w:sz w:val="24"/>
          <w:szCs w:val="24"/>
        </w:rPr>
        <w:t>4</w:t>
      </w:r>
      <w:r w:rsidRPr="00B661C6">
        <w:rPr>
          <w:rFonts w:eastAsia="Calibri"/>
          <w:sz w:val="24"/>
          <w:szCs w:val="24"/>
        </w:rPr>
        <w:t>.0</w:t>
      </w:r>
      <w:r>
        <w:rPr>
          <w:rFonts w:eastAsia="Calibri"/>
          <w:sz w:val="24"/>
          <w:szCs w:val="24"/>
        </w:rPr>
        <w:t xml:space="preserve">2 </w:t>
      </w:r>
      <w:r w:rsidRPr="00070B11">
        <w:rPr>
          <w:rFonts w:eastAsia="Calibri"/>
          <w:sz w:val="24"/>
          <w:szCs w:val="24"/>
        </w:rPr>
        <w:t>ЛИНГВИСТИКА</w:t>
      </w:r>
      <w:r w:rsidRPr="00B661C6">
        <w:rPr>
          <w:rFonts w:eastAsia="Calibri"/>
          <w:sz w:val="24"/>
          <w:szCs w:val="24"/>
        </w:rPr>
        <w:t>, утвержденной Ученым советом университета от 00.00.0000 г., протокол № 00.</w:t>
      </w:r>
    </w:p>
    <w:p w14:paraId="3F8DD8B3" w14:textId="77777777" w:rsidR="00FE4AED" w:rsidRPr="009F62E3" w:rsidRDefault="00FE4AED" w:rsidP="009F62E3">
      <w:pPr>
        <w:autoSpaceDE w:val="0"/>
        <w:autoSpaceDN w:val="0"/>
        <w:adjustRightInd w:val="0"/>
        <w:jc w:val="both"/>
        <w:rPr>
          <w:rFonts w:eastAsia="Calibri"/>
          <w:sz w:val="24"/>
          <w:szCs w:val="24"/>
        </w:rPr>
      </w:pPr>
    </w:p>
    <w:p w14:paraId="3FBF12A9" w14:textId="77777777" w:rsidR="00FE4AED" w:rsidRPr="009F62E3" w:rsidRDefault="00FE4AED" w:rsidP="009F62E3">
      <w:pPr>
        <w:autoSpaceDE w:val="0"/>
        <w:autoSpaceDN w:val="0"/>
        <w:adjustRightInd w:val="0"/>
        <w:jc w:val="both"/>
        <w:rPr>
          <w:rFonts w:eastAsia="Calibri"/>
          <w:sz w:val="24"/>
          <w:szCs w:val="24"/>
        </w:rPr>
      </w:pPr>
    </w:p>
    <w:p w14:paraId="203BA9C0" w14:textId="77777777" w:rsidR="00FE4AED" w:rsidRPr="009F62E3" w:rsidRDefault="00FE4AED" w:rsidP="009F62E3">
      <w:pPr>
        <w:autoSpaceDE w:val="0"/>
        <w:autoSpaceDN w:val="0"/>
        <w:adjustRightInd w:val="0"/>
        <w:jc w:val="both"/>
        <w:rPr>
          <w:rFonts w:eastAsia="Calibri"/>
          <w:sz w:val="24"/>
          <w:szCs w:val="24"/>
        </w:rPr>
      </w:pPr>
    </w:p>
    <w:p w14:paraId="2BEBE1C0" w14:textId="77777777" w:rsidR="00FE4AED" w:rsidRPr="009F62E3" w:rsidRDefault="00FE4AED" w:rsidP="009F62E3">
      <w:pPr>
        <w:autoSpaceDE w:val="0"/>
        <w:autoSpaceDN w:val="0"/>
        <w:adjustRightInd w:val="0"/>
        <w:jc w:val="both"/>
        <w:rPr>
          <w:rFonts w:eastAsia="Calibri"/>
          <w:sz w:val="24"/>
          <w:szCs w:val="24"/>
        </w:rPr>
      </w:pPr>
    </w:p>
    <w:p w14:paraId="134042AB" w14:textId="77777777" w:rsidR="00FE4AED" w:rsidRPr="009F62E3" w:rsidRDefault="00FE4AED" w:rsidP="009F62E3">
      <w:pPr>
        <w:autoSpaceDE w:val="0"/>
        <w:autoSpaceDN w:val="0"/>
        <w:adjustRightInd w:val="0"/>
        <w:jc w:val="both"/>
        <w:rPr>
          <w:rFonts w:eastAsia="Calibri"/>
          <w:sz w:val="24"/>
          <w:szCs w:val="24"/>
        </w:rPr>
      </w:pPr>
    </w:p>
    <w:p w14:paraId="234A4B47" w14:textId="77777777" w:rsidR="00FE4AED" w:rsidRPr="009F62E3" w:rsidRDefault="00FE4AED" w:rsidP="009F62E3">
      <w:pPr>
        <w:autoSpaceDE w:val="0"/>
        <w:autoSpaceDN w:val="0"/>
        <w:adjustRightInd w:val="0"/>
        <w:jc w:val="both"/>
        <w:rPr>
          <w:rFonts w:eastAsia="Calibri"/>
          <w:sz w:val="24"/>
          <w:szCs w:val="24"/>
        </w:rPr>
      </w:pPr>
    </w:p>
    <w:p w14:paraId="74369C43" w14:textId="77777777" w:rsidR="00FE4AED" w:rsidRPr="009F62E3" w:rsidRDefault="00FE4AED" w:rsidP="009F62E3">
      <w:pPr>
        <w:autoSpaceDE w:val="0"/>
        <w:autoSpaceDN w:val="0"/>
        <w:adjustRightInd w:val="0"/>
        <w:jc w:val="both"/>
        <w:rPr>
          <w:rFonts w:eastAsia="Calibri"/>
          <w:sz w:val="24"/>
          <w:szCs w:val="24"/>
        </w:rPr>
      </w:pPr>
    </w:p>
    <w:p w14:paraId="6E159C64" w14:textId="77777777" w:rsidR="00FE4AED" w:rsidRPr="009F62E3" w:rsidRDefault="00FE4AED" w:rsidP="009F62E3">
      <w:pPr>
        <w:autoSpaceDE w:val="0"/>
        <w:autoSpaceDN w:val="0"/>
        <w:adjustRightInd w:val="0"/>
        <w:jc w:val="both"/>
        <w:rPr>
          <w:rFonts w:eastAsia="Calibri"/>
          <w:sz w:val="24"/>
          <w:szCs w:val="24"/>
        </w:rPr>
      </w:pPr>
    </w:p>
    <w:p w14:paraId="4E1D9174" w14:textId="77777777" w:rsidR="00FE4AED" w:rsidRPr="009F62E3" w:rsidRDefault="00FE4AED" w:rsidP="009F62E3">
      <w:pPr>
        <w:autoSpaceDE w:val="0"/>
        <w:autoSpaceDN w:val="0"/>
        <w:adjustRightInd w:val="0"/>
        <w:jc w:val="both"/>
        <w:rPr>
          <w:rFonts w:eastAsia="Calibri"/>
          <w:sz w:val="24"/>
          <w:szCs w:val="24"/>
        </w:rPr>
      </w:pPr>
    </w:p>
    <w:p w14:paraId="5F61E2FC" w14:textId="77777777" w:rsidR="00FE4AED" w:rsidRPr="009F62E3" w:rsidRDefault="00FE4AED" w:rsidP="009F62E3">
      <w:pPr>
        <w:autoSpaceDE w:val="0"/>
        <w:autoSpaceDN w:val="0"/>
        <w:adjustRightInd w:val="0"/>
        <w:jc w:val="both"/>
        <w:rPr>
          <w:rFonts w:eastAsia="Calibri"/>
          <w:sz w:val="24"/>
          <w:szCs w:val="24"/>
        </w:rPr>
      </w:pPr>
    </w:p>
    <w:p w14:paraId="494DC134" w14:textId="77777777" w:rsidR="00FE4AED" w:rsidRPr="009F62E3" w:rsidRDefault="00FE4AED" w:rsidP="009F62E3">
      <w:pPr>
        <w:autoSpaceDE w:val="0"/>
        <w:autoSpaceDN w:val="0"/>
        <w:adjustRightInd w:val="0"/>
        <w:jc w:val="both"/>
        <w:rPr>
          <w:rFonts w:eastAsia="Calibri"/>
          <w:sz w:val="24"/>
          <w:szCs w:val="24"/>
        </w:rPr>
      </w:pPr>
    </w:p>
    <w:p w14:paraId="46F9B1B2" w14:textId="77777777" w:rsidR="00FE4AED" w:rsidRPr="009F62E3" w:rsidRDefault="00FE4AED" w:rsidP="009F62E3">
      <w:pPr>
        <w:autoSpaceDE w:val="0"/>
        <w:autoSpaceDN w:val="0"/>
        <w:adjustRightInd w:val="0"/>
        <w:jc w:val="both"/>
        <w:rPr>
          <w:rFonts w:eastAsia="Calibri"/>
          <w:sz w:val="24"/>
          <w:szCs w:val="24"/>
        </w:rPr>
      </w:pPr>
    </w:p>
    <w:p w14:paraId="7422D047" w14:textId="77777777" w:rsidR="00FE4AED" w:rsidRPr="009F62E3" w:rsidRDefault="00FE4AED" w:rsidP="009F62E3">
      <w:pPr>
        <w:autoSpaceDE w:val="0"/>
        <w:autoSpaceDN w:val="0"/>
        <w:adjustRightInd w:val="0"/>
        <w:jc w:val="both"/>
        <w:rPr>
          <w:rFonts w:eastAsia="Calibri"/>
          <w:sz w:val="24"/>
          <w:szCs w:val="24"/>
        </w:rPr>
      </w:pPr>
    </w:p>
    <w:p w14:paraId="769D3318" w14:textId="77777777" w:rsidR="00FE4AED" w:rsidRPr="009F62E3" w:rsidRDefault="00FE4AED" w:rsidP="009F62E3">
      <w:pPr>
        <w:autoSpaceDE w:val="0"/>
        <w:autoSpaceDN w:val="0"/>
        <w:adjustRightInd w:val="0"/>
        <w:jc w:val="both"/>
        <w:rPr>
          <w:rFonts w:eastAsia="Calibri"/>
          <w:sz w:val="24"/>
          <w:szCs w:val="24"/>
        </w:rPr>
      </w:pPr>
    </w:p>
    <w:p w14:paraId="07BE10F0" w14:textId="77777777" w:rsidR="00FE4AED" w:rsidRPr="009F62E3" w:rsidRDefault="00FE4AED" w:rsidP="009F62E3">
      <w:pPr>
        <w:autoSpaceDE w:val="0"/>
        <w:autoSpaceDN w:val="0"/>
        <w:adjustRightInd w:val="0"/>
        <w:jc w:val="both"/>
        <w:rPr>
          <w:rFonts w:eastAsia="Calibri"/>
          <w:sz w:val="24"/>
          <w:szCs w:val="24"/>
        </w:rPr>
      </w:pPr>
    </w:p>
    <w:p w14:paraId="219C8C59" w14:textId="77777777" w:rsidR="00FE4AED" w:rsidRPr="009F62E3" w:rsidRDefault="00FE4AED" w:rsidP="009F62E3">
      <w:pPr>
        <w:autoSpaceDE w:val="0"/>
        <w:autoSpaceDN w:val="0"/>
        <w:adjustRightInd w:val="0"/>
        <w:jc w:val="both"/>
        <w:rPr>
          <w:rFonts w:eastAsia="Calibri"/>
          <w:sz w:val="24"/>
          <w:szCs w:val="24"/>
        </w:rPr>
      </w:pPr>
    </w:p>
    <w:p w14:paraId="0DC0FEEA" w14:textId="77777777" w:rsidR="00FE4AED" w:rsidRPr="009F62E3" w:rsidRDefault="00FE4AED" w:rsidP="009F62E3">
      <w:pPr>
        <w:autoSpaceDE w:val="0"/>
        <w:autoSpaceDN w:val="0"/>
        <w:adjustRightInd w:val="0"/>
        <w:jc w:val="both"/>
        <w:rPr>
          <w:rFonts w:eastAsia="Calibri"/>
          <w:sz w:val="24"/>
          <w:szCs w:val="24"/>
        </w:rPr>
      </w:pPr>
    </w:p>
    <w:p w14:paraId="3FFFFC8C" w14:textId="77777777" w:rsidR="00FE4AED" w:rsidRPr="009F62E3" w:rsidRDefault="00FE4AED" w:rsidP="009F62E3">
      <w:pPr>
        <w:autoSpaceDE w:val="0"/>
        <w:autoSpaceDN w:val="0"/>
        <w:adjustRightInd w:val="0"/>
        <w:jc w:val="both"/>
        <w:rPr>
          <w:rFonts w:eastAsia="Calibri"/>
          <w:sz w:val="24"/>
          <w:szCs w:val="24"/>
        </w:rPr>
      </w:pPr>
    </w:p>
    <w:p w14:paraId="5A8860C6" w14:textId="77777777" w:rsidR="00FE4AED" w:rsidRPr="009F62E3" w:rsidRDefault="00FE4AED" w:rsidP="009F62E3">
      <w:pPr>
        <w:autoSpaceDE w:val="0"/>
        <w:autoSpaceDN w:val="0"/>
        <w:adjustRightInd w:val="0"/>
        <w:jc w:val="both"/>
        <w:rPr>
          <w:rFonts w:eastAsia="Calibri"/>
          <w:sz w:val="24"/>
          <w:szCs w:val="24"/>
        </w:rPr>
      </w:pPr>
    </w:p>
    <w:p w14:paraId="3CF56492" w14:textId="77777777" w:rsidR="00FE4AED" w:rsidRPr="009F62E3" w:rsidRDefault="00FE4AED" w:rsidP="009F62E3">
      <w:pPr>
        <w:autoSpaceDE w:val="0"/>
        <w:autoSpaceDN w:val="0"/>
        <w:adjustRightInd w:val="0"/>
        <w:jc w:val="both"/>
        <w:rPr>
          <w:rFonts w:eastAsia="Calibri"/>
          <w:sz w:val="24"/>
          <w:szCs w:val="24"/>
        </w:rPr>
      </w:pPr>
    </w:p>
    <w:p w14:paraId="2D200A4F" w14:textId="77777777" w:rsidR="00FE4AED" w:rsidRPr="009F62E3" w:rsidRDefault="00FE4AED" w:rsidP="009F62E3">
      <w:pPr>
        <w:autoSpaceDE w:val="0"/>
        <w:autoSpaceDN w:val="0"/>
        <w:adjustRightInd w:val="0"/>
        <w:jc w:val="both"/>
        <w:rPr>
          <w:rFonts w:eastAsia="Calibri"/>
          <w:sz w:val="24"/>
          <w:szCs w:val="24"/>
        </w:rPr>
      </w:pPr>
    </w:p>
    <w:p w14:paraId="4138474D" w14:textId="77777777" w:rsidR="00FE4AED" w:rsidRPr="009F62E3" w:rsidRDefault="00FE4AED" w:rsidP="009F62E3">
      <w:pPr>
        <w:autoSpaceDE w:val="0"/>
        <w:autoSpaceDN w:val="0"/>
        <w:adjustRightInd w:val="0"/>
        <w:jc w:val="both"/>
        <w:rPr>
          <w:rFonts w:eastAsia="Calibri"/>
          <w:sz w:val="24"/>
          <w:szCs w:val="24"/>
        </w:rPr>
      </w:pPr>
    </w:p>
    <w:p w14:paraId="27141D35" w14:textId="77777777" w:rsidR="00FE4AED" w:rsidRPr="009F62E3" w:rsidRDefault="00FE4AED" w:rsidP="009F62E3">
      <w:pPr>
        <w:autoSpaceDE w:val="0"/>
        <w:autoSpaceDN w:val="0"/>
        <w:adjustRightInd w:val="0"/>
        <w:jc w:val="both"/>
        <w:rPr>
          <w:rFonts w:eastAsia="Calibri"/>
          <w:sz w:val="24"/>
          <w:szCs w:val="24"/>
        </w:rPr>
      </w:pPr>
    </w:p>
    <w:p w14:paraId="49B131A0" w14:textId="77777777" w:rsidR="00FE4AED" w:rsidRPr="009F62E3" w:rsidRDefault="00FE4AED" w:rsidP="009F62E3">
      <w:pPr>
        <w:autoSpaceDE w:val="0"/>
        <w:autoSpaceDN w:val="0"/>
        <w:adjustRightInd w:val="0"/>
        <w:jc w:val="both"/>
        <w:rPr>
          <w:rFonts w:eastAsia="Calibri"/>
          <w:sz w:val="24"/>
          <w:szCs w:val="24"/>
        </w:rPr>
      </w:pPr>
    </w:p>
    <w:p w14:paraId="2DC9A9E2" w14:textId="77777777" w:rsidR="00FE4AED" w:rsidRPr="009F62E3" w:rsidRDefault="00FE4AED" w:rsidP="009F62E3">
      <w:pPr>
        <w:autoSpaceDE w:val="0"/>
        <w:autoSpaceDN w:val="0"/>
        <w:adjustRightInd w:val="0"/>
        <w:jc w:val="both"/>
        <w:rPr>
          <w:rFonts w:eastAsia="Calibri"/>
          <w:sz w:val="24"/>
          <w:szCs w:val="24"/>
        </w:rPr>
      </w:pPr>
    </w:p>
    <w:p w14:paraId="2C870604" w14:textId="77777777" w:rsidR="00FE4AED" w:rsidRPr="009F62E3" w:rsidRDefault="00FE4AED" w:rsidP="009F62E3">
      <w:pPr>
        <w:autoSpaceDE w:val="0"/>
        <w:autoSpaceDN w:val="0"/>
        <w:adjustRightInd w:val="0"/>
        <w:jc w:val="both"/>
        <w:rPr>
          <w:rFonts w:eastAsia="Calibri"/>
          <w:sz w:val="24"/>
          <w:szCs w:val="24"/>
        </w:rPr>
      </w:pPr>
    </w:p>
    <w:p w14:paraId="52FE82CC" w14:textId="77777777" w:rsidR="00FE4AED" w:rsidRPr="009F62E3" w:rsidRDefault="00FE4AED" w:rsidP="009F62E3">
      <w:pPr>
        <w:autoSpaceDE w:val="0"/>
        <w:autoSpaceDN w:val="0"/>
        <w:adjustRightInd w:val="0"/>
        <w:jc w:val="both"/>
        <w:rPr>
          <w:rFonts w:eastAsia="Calibri"/>
          <w:sz w:val="24"/>
          <w:szCs w:val="24"/>
        </w:rPr>
      </w:pPr>
    </w:p>
    <w:p w14:paraId="08ECA08F" w14:textId="77777777" w:rsidR="00FE4AED" w:rsidRPr="009F62E3" w:rsidRDefault="00FE4AED" w:rsidP="009F62E3">
      <w:pPr>
        <w:autoSpaceDE w:val="0"/>
        <w:autoSpaceDN w:val="0"/>
        <w:adjustRightInd w:val="0"/>
        <w:jc w:val="both"/>
        <w:rPr>
          <w:rFonts w:eastAsia="Calibri"/>
          <w:sz w:val="24"/>
          <w:szCs w:val="24"/>
        </w:rPr>
      </w:pPr>
    </w:p>
    <w:p w14:paraId="78D83642" w14:textId="77777777" w:rsidR="00FE4AED" w:rsidRPr="009F62E3" w:rsidRDefault="00FE4AED" w:rsidP="009F62E3">
      <w:pPr>
        <w:autoSpaceDE w:val="0"/>
        <w:autoSpaceDN w:val="0"/>
        <w:adjustRightInd w:val="0"/>
        <w:jc w:val="both"/>
        <w:rPr>
          <w:rFonts w:eastAsia="Calibri"/>
          <w:sz w:val="24"/>
          <w:szCs w:val="24"/>
        </w:rPr>
      </w:pPr>
    </w:p>
    <w:p w14:paraId="19A6778B" w14:textId="77777777" w:rsidR="00FE4AED" w:rsidRPr="009F62E3" w:rsidRDefault="00FE4AED" w:rsidP="009F62E3">
      <w:pPr>
        <w:autoSpaceDE w:val="0"/>
        <w:autoSpaceDN w:val="0"/>
        <w:adjustRightInd w:val="0"/>
        <w:jc w:val="both"/>
        <w:rPr>
          <w:rFonts w:eastAsia="Calibri"/>
          <w:sz w:val="24"/>
          <w:szCs w:val="24"/>
        </w:rPr>
      </w:pPr>
    </w:p>
    <w:p w14:paraId="2244C2D3" w14:textId="77777777" w:rsidR="00FE4AED" w:rsidRPr="009F62E3" w:rsidRDefault="00FE4AED" w:rsidP="009F62E3">
      <w:pPr>
        <w:autoSpaceDE w:val="0"/>
        <w:autoSpaceDN w:val="0"/>
        <w:adjustRightInd w:val="0"/>
        <w:jc w:val="both"/>
        <w:rPr>
          <w:rFonts w:eastAsia="Calibri"/>
          <w:sz w:val="24"/>
          <w:szCs w:val="24"/>
        </w:rPr>
      </w:pPr>
    </w:p>
    <w:p w14:paraId="42F2DC63" w14:textId="77777777" w:rsidR="00FE4AED" w:rsidRPr="009F62E3" w:rsidRDefault="00FE4AED" w:rsidP="009F62E3">
      <w:pPr>
        <w:autoSpaceDE w:val="0"/>
        <w:autoSpaceDN w:val="0"/>
        <w:adjustRightInd w:val="0"/>
        <w:jc w:val="both"/>
        <w:rPr>
          <w:rFonts w:eastAsia="Calibri"/>
          <w:sz w:val="24"/>
          <w:szCs w:val="24"/>
        </w:rPr>
      </w:pPr>
    </w:p>
    <w:p w14:paraId="79FDA398" w14:textId="77777777" w:rsidR="00FE4AED" w:rsidRPr="009F62E3" w:rsidRDefault="00FE4AED" w:rsidP="009F62E3">
      <w:pPr>
        <w:autoSpaceDE w:val="0"/>
        <w:autoSpaceDN w:val="0"/>
        <w:adjustRightInd w:val="0"/>
        <w:jc w:val="both"/>
        <w:rPr>
          <w:rFonts w:eastAsia="Calibri"/>
          <w:sz w:val="24"/>
          <w:szCs w:val="24"/>
        </w:rPr>
      </w:pPr>
    </w:p>
    <w:p w14:paraId="1279F210" w14:textId="77777777" w:rsidR="00FE4AED" w:rsidRPr="009F62E3" w:rsidRDefault="00FE4AED" w:rsidP="009F62E3">
      <w:pPr>
        <w:autoSpaceDE w:val="0"/>
        <w:autoSpaceDN w:val="0"/>
        <w:adjustRightInd w:val="0"/>
        <w:jc w:val="both"/>
        <w:rPr>
          <w:rFonts w:eastAsia="Calibri"/>
          <w:sz w:val="24"/>
          <w:szCs w:val="24"/>
        </w:rPr>
      </w:pPr>
    </w:p>
    <w:p w14:paraId="6B47FC64" w14:textId="77777777" w:rsidR="00FE4AED" w:rsidRPr="009F62E3" w:rsidRDefault="00FE4AED" w:rsidP="009F62E3">
      <w:pPr>
        <w:autoSpaceDE w:val="0"/>
        <w:autoSpaceDN w:val="0"/>
        <w:adjustRightInd w:val="0"/>
        <w:jc w:val="both"/>
        <w:rPr>
          <w:rFonts w:eastAsia="Calibri"/>
          <w:sz w:val="24"/>
          <w:szCs w:val="24"/>
        </w:rPr>
      </w:pPr>
      <w:r w:rsidRPr="009F62E3">
        <w:rPr>
          <w:rFonts w:ascii="Symbol" w:eastAsia="Calibri" w:hAnsi="Symbol" w:cs="Symbol"/>
          <w:sz w:val="24"/>
          <w:szCs w:val="24"/>
          <w:lang w:eastAsia="ru-RU"/>
        </w:rPr>
        <w:t></w:t>
      </w:r>
      <w:r w:rsidRPr="009F62E3">
        <w:rPr>
          <w:rFonts w:ascii="Symbol" w:eastAsia="Calibri" w:hAnsi="Symbol" w:cs="Symbol"/>
          <w:sz w:val="24"/>
          <w:szCs w:val="24"/>
          <w:lang w:eastAsia="ru-RU"/>
        </w:rPr>
        <w:t></w:t>
      </w:r>
      <w:r>
        <w:rPr>
          <w:rFonts w:eastAsia="Calibri"/>
          <w:sz w:val="24"/>
          <w:szCs w:val="24"/>
        </w:rPr>
        <w:t>Абуева М.С.-С</w:t>
      </w:r>
      <w:r w:rsidRPr="009F62E3">
        <w:rPr>
          <w:rFonts w:eastAsia="Calibri"/>
          <w:sz w:val="24"/>
          <w:szCs w:val="24"/>
        </w:rPr>
        <w:t>.,</w:t>
      </w:r>
      <w:r>
        <w:rPr>
          <w:rFonts w:eastAsia="Calibri"/>
          <w:sz w:val="24"/>
          <w:szCs w:val="24"/>
        </w:rPr>
        <w:t xml:space="preserve"> 2026</w:t>
      </w:r>
    </w:p>
    <w:p w14:paraId="43AA8B74" w14:textId="77777777" w:rsidR="00FE4AED" w:rsidRPr="009F62E3" w:rsidRDefault="00FE4AED" w:rsidP="009F62E3">
      <w:pPr>
        <w:rPr>
          <w:rFonts w:eastAsia="Calibri"/>
          <w:sz w:val="24"/>
          <w:szCs w:val="24"/>
        </w:rPr>
      </w:pPr>
      <w:r w:rsidRPr="009F62E3">
        <w:rPr>
          <w:rFonts w:ascii="Symbol" w:eastAsia="Calibri" w:hAnsi="Symbol" w:cs="Symbol"/>
          <w:sz w:val="24"/>
          <w:szCs w:val="24"/>
          <w:lang w:eastAsia="ru-RU"/>
        </w:rPr>
        <w:t></w:t>
      </w:r>
      <w:r w:rsidRPr="009F62E3">
        <w:rPr>
          <w:rFonts w:ascii="Symbol" w:eastAsia="Calibri" w:hAnsi="Symbol" w:cs="Symbol"/>
          <w:sz w:val="24"/>
          <w:szCs w:val="24"/>
          <w:lang w:eastAsia="ru-RU"/>
        </w:rPr>
        <w:t></w:t>
      </w:r>
      <w:r w:rsidRPr="009F62E3">
        <w:rPr>
          <w:rFonts w:eastAsia="Calibri"/>
          <w:sz w:val="24"/>
          <w:szCs w:val="24"/>
        </w:rPr>
        <w:t>ФГБОУ ВО «Чеченский государственный университет</w:t>
      </w:r>
      <w:r w:rsidRPr="002D40CB">
        <w:rPr>
          <w:rFonts w:eastAsia="Calibri"/>
          <w:sz w:val="24"/>
          <w:szCs w:val="24"/>
        </w:rPr>
        <w:t xml:space="preserve"> </w:t>
      </w:r>
      <w:r>
        <w:rPr>
          <w:rFonts w:eastAsia="Calibri"/>
          <w:sz w:val="24"/>
          <w:szCs w:val="24"/>
        </w:rPr>
        <w:t>им А.А. Кадырова</w:t>
      </w:r>
      <w:r w:rsidRPr="009F62E3">
        <w:rPr>
          <w:rFonts w:eastAsia="Calibri"/>
          <w:sz w:val="24"/>
          <w:szCs w:val="24"/>
        </w:rPr>
        <w:t xml:space="preserve">», </w:t>
      </w:r>
      <w:r>
        <w:rPr>
          <w:rFonts w:eastAsia="Calibri"/>
          <w:sz w:val="24"/>
          <w:szCs w:val="24"/>
        </w:rPr>
        <w:t>2026</w:t>
      </w:r>
    </w:p>
    <w:p w14:paraId="00B4B630" w14:textId="77777777" w:rsidR="00FE4AED" w:rsidRPr="009F62E3" w:rsidRDefault="00FE4AED" w:rsidP="009F62E3">
      <w:pPr>
        <w:autoSpaceDE w:val="0"/>
        <w:autoSpaceDN w:val="0"/>
        <w:adjustRightInd w:val="0"/>
        <w:jc w:val="center"/>
        <w:rPr>
          <w:rFonts w:eastAsia="Calibri"/>
          <w:b/>
          <w:sz w:val="24"/>
          <w:szCs w:val="24"/>
        </w:rPr>
      </w:pPr>
      <w:r w:rsidRPr="009F62E3">
        <w:rPr>
          <w:rFonts w:eastAsia="Calibri"/>
          <w:b/>
          <w:sz w:val="24"/>
          <w:szCs w:val="24"/>
        </w:rPr>
        <w:t>Содержание</w:t>
      </w:r>
    </w:p>
    <w:p w14:paraId="2FBE0922" w14:textId="77777777" w:rsidR="00FE4AED" w:rsidRPr="009F62E3" w:rsidRDefault="00FE4AED" w:rsidP="009F62E3">
      <w:pPr>
        <w:autoSpaceDE w:val="0"/>
        <w:autoSpaceDN w:val="0"/>
        <w:adjustRightInd w:val="0"/>
        <w:jc w:val="center"/>
        <w:rPr>
          <w:rFonts w:eastAsia="Calibri"/>
          <w:b/>
          <w:sz w:val="24"/>
          <w:szCs w:val="24"/>
        </w:rPr>
      </w:pPr>
    </w:p>
    <w:tbl>
      <w:tblPr>
        <w:tblStyle w:val="1f1"/>
        <w:tblW w:w="0" w:type="auto"/>
        <w:tblLook w:val="04A0" w:firstRow="1" w:lastRow="0" w:firstColumn="1" w:lastColumn="0" w:noHBand="0" w:noVBand="1"/>
      </w:tblPr>
      <w:tblGrid>
        <w:gridCol w:w="562"/>
        <w:gridCol w:w="8194"/>
        <w:gridCol w:w="589"/>
      </w:tblGrid>
      <w:tr w:rsidR="00FE4AED" w:rsidRPr="0023606F" w14:paraId="153F2795" w14:textId="77777777" w:rsidTr="0036576B">
        <w:tc>
          <w:tcPr>
            <w:tcW w:w="562" w:type="dxa"/>
          </w:tcPr>
          <w:p w14:paraId="287131F3" w14:textId="77777777" w:rsidR="00FE4AED" w:rsidRPr="0023606F" w:rsidRDefault="00FE4AED" w:rsidP="0023606F">
            <w:pPr>
              <w:rPr>
                <w:rFonts w:ascii="Times New Roman" w:eastAsia="Calibri" w:hAnsi="Times New Roman"/>
              </w:rPr>
            </w:pPr>
            <w:r w:rsidRPr="0023606F">
              <w:rPr>
                <w:rFonts w:ascii="Times New Roman" w:eastAsia="Calibri" w:hAnsi="Times New Roman"/>
              </w:rPr>
              <w:lastRenderedPageBreak/>
              <w:t>1.</w:t>
            </w:r>
          </w:p>
        </w:tc>
        <w:tc>
          <w:tcPr>
            <w:tcW w:w="8222" w:type="dxa"/>
          </w:tcPr>
          <w:p w14:paraId="1995F908" w14:textId="77777777" w:rsidR="00FE4AED" w:rsidRPr="0023606F" w:rsidRDefault="00FE4AED" w:rsidP="0023606F">
            <w:pPr>
              <w:rPr>
                <w:rFonts w:ascii="Times New Roman" w:eastAsia="Calibri" w:hAnsi="Times New Roman"/>
              </w:rPr>
            </w:pPr>
            <w:r w:rsidRPr="0023606F">
              <w:rPr>
                <w:rFonts w:ascii="Times New Roman" w:eastAsia="Calibri" w:hAnsi="Times New Roman"/>
              </w:rPr>
              <w:t>Цели и задачи освоения дисциплины</w:t>
            </w:r>
          </w:p>
        </w:tc>
        <w:tc>
          <w:tcPr>
            <w:tcW w:w="561" w:type="dxa"/>
          </w:tcPr>
          <w:p w14:paraId="297F5726" w14:textId="77777777" w:rsidR="00FE4AED" w:rsidRPr="0023606F" w:rsidRDefault="00FE4AED" w:rsidP="0023606F">
            <w:pPr>
              <w:rPr>
                <w:rFonts w:ascii="Times New Roman" w:eastAsia="Calibri" w:hAnsi="Times New Roman"/>
              </w:rPr>
            </w:pPr>
            <w:r w:rsidRPr="0023606F">
              <w:rPr>
                <w:rFonts w:ascii="Times New Roman" w:eastAsia="Calibri" w:hAnsi="Times New Roman"/>
              </w:rPr>
              <w:t>с.</w:t>
            </w:r>
            <w:r>
              <w:rPr>
                <w:rFonts w:ascii="Times New Roman" w:eastAsia="Calibri" w:hAnsi="Times New Roman"/>
              </w:rPr>
              <w:t>4</w:t>
            </w:r>
          </w:p>
        </w:tc>
      </w:tr>
      <w:tr w:rsidR="00FE4AED" w:rsidRPr="0023606F" w14:paraId="5369C284" w14:textId="77777777" w:rsidTr="0036576B">
        <w:tc>
          <w:tcPr>
            <w:tcW w:w="562" w:type="dxa"/>
          </w:tcPr>
          <w:p w14:paraId="32DE47FF" w14:textId="77777777" w:rsidR="00FE4AED" w:rsidRPr="0023606F" w:rsidRDefault="00FE4AED" w:rsidP="0023606F">
            <w:pPr>
              <w:rPr>
                <w:rFonts w:ascii="Times New Roman" w:eastAsia="Calibri" w:hAnsi="Times New Roman"/>
              </w:rPr>
            </w:pPr>
            <w:r w:rsidRPr="0023606F">
              <w:rPr>
                <w:rFonts w:ascii="Times New Roman" w:eastAsia="Calibri" w:hAnsi="Times New Roman"/>
              </w:rPr>
              <w:t>2.</w:t>
            </w:r>
          </w:p>
        </w:tc>
        <w:tc>
          <w:tcPr>
            <w:tcW w:w="8222" w:type="dxa"/>
          </w:tcPr>
          <w:p w14:paraId="147CE110" w14:textId="77777777" w:rsidR="00FE4AED" w:rsidRPr="0023606F" w:rsidRDefault="00FE4AED" w:rsidP="0023606F">
            <w:pPr>
              <w:rPr>
                <w:rFonts w:ascii="Times New Roman" w:eastAsia="Calibri" w:hAnsi="Times New Roman"/>
              </w:rPr>
            </w:pPr>
            <w:r w:rsidRPr="0023606F">
              <w:rPr>
                <w:rFonts w:ascii="Times New Roman" w:eastAsia="Calibri" w:hAnsi="Times New Roman"/>
              </w:rPr>
              <w:t>Место дисциплины (модуля) в структуре ОПОП</w:t>
            </w:r>
          </w:p>
        </w:tc>
        <w:tc>
          <w:tcPr>
            <w:tcW w:w="561" w:type="dxa"/>
          </w:tcPr>
          <w:p w14:paraId="15D2CF5C" w14:textId="77777777" w:rsidR="00FE4AED" w:rsidRPr="0023606F" w:rsidRDefault="00FE4AED" w:rsidP="0023606F">
            <w:pPr>
              <w:rPr>
                <w:rFonts w:ascii="Times New Roman" w:eastAsia="Calibri" w:hAnsi="Times New Roman"/>
              </w:rPr>
            </w:pPr>
            <w:r w:rsidRPr="0023606F">
              <w:rPr>
                <w:rFonts w:ascii="Times New Roman" w:eastAsia="Calibri" w:hAnsi="Times New Roman"/>
              </w:rPr>
              <w:t>с.</w:t>
            </w:r>
            <w:r>
              <w:rPr>
                <w:rFonts w:ascii="Times New Roman" w:eastAsia="Calibri" w:hAnsi="Times New Roman"/>
              </w:rPr>
              <w:t>4</w:t>
            </w:r>
          </w:p>
        </w:tc>
      </w:tr>
      <w:tr w:rsidR="00FE4AED" w:rsidRPr="0023606F" w14:paraId="6566B79C" w14:textId="77777777" w:rsidTr="0036576B">
        <w:tc>
          <w:tcPr>
            <w:tcW w:w="562" w:type="dxa"/>
          </w:tcPr>
          <w:p w14:paraId="1B582C17" w14:textId="77777777" w:rsidR="00FE4AED" w:rsidRPr="0023606F" w:rsidRDefault="00FE4AED" w:rsidP="0023606F">
            <w:pPr>
              <w:rPr>
                <w:rFonts w:ascii="Times New Roman" w:eastAsia="Calibri" w:hAnsi="Times New Roman"/>
              </w:rPr>
            </w:pPr>
            <w:r w:rsidRPr="0023606F">
              <w:rPr>
                <w:rFonts w:ascii="Times New Roman" w:eastAsia="Calibri" w:hAnsi="Times New Roman"/>
              </w:rPr>
              <w:t>3.</w:t>
            </w:r>
          </w:p>
        </w:tc>
        <w:tc>
          <w:tcPr>
            <w:tcW w:w="8222" w:type="dxa"/>
          </w:tcPr>
          <w:p w14:paraId="20A04054" w14:textId="77777777" w:rsidR="00FE4AED" w:rsidRPr="0023606F" w:rsidRDefault="00FE4AED" w:rsidP="0023606F">
            <w:pPr>
              <w:rPr>
                <w:rFonts w:ascii="Times New Roman" w:eastAsia="Calibri" w:hAnsi="Times New Roman"/>
              </w:rPr>
            </w:pPr>
            <w:r w:rsidRPr="0023606F">
              <w:rPr>
                <w:rFonts w:ascii="Times New Roman" w:eastAsia="Calibri" w:hAnsi="Times New Roman"/>
              </w:rPr>
              <w:t>Перечень планируемых результатов обучения по дисциплине (модулю), соотнесенных с планируемыми результатами освоения образовательной программы</w:t>
            </w:r>
          </w:p>
        </w:tc>
        <w:tc>
          <w:tcPr>
            <w:tcW w:w="561" w:type="dxa"/>
          </w:tcPr>
          <w:p w14:paraId="3ED0A56A" w14:textId="77777777" w:rsidR="00FE4AED" w:rsidRPr="0023606F" w:rsidRDefault="00FE4AED" w:rsidP="0023606F">
            <w:pPr>
              <w:rPr>
                <w:rFonts w:ascii="Times New Roman" w:eastAsia="Calibri" w:hAnsi="Times New Roman"/>
              </w:rPr>
            </w:pPr>
            <w:r w:rsidRPr="0023606F">
              <w:rPr>
                <w:rFonts w:ascii="Times New Roman" w:eastAsia="Calibri" w:hAnsi="Times New Roman"/>
              </w:rPr>
              <w:t>с.</w:t>
            </w:r>
            <w:r>
              <w:rPr>
                <w:rFonts w:ascii="Times New Roman" w:eastAsia="Calibri" w:hAnsi="Times New Roman"/>
              </w:rPr>
              <w:t>4</w:t>
            </w:r>
          </w:p>
        </w:tc>
      </w:tr>
      <w:tr w:rsidR="00FE4AED" w:rsidRPr="0023606F" w14:paraId="7499E4E8" w14:textId="77777777" w:rsidTr="0036576B">
        <w:tc>
          <w:tcPr>
            <w:tcW w:w="562" w:type="dxa"/>
          </w:tcPr>
          <w:p w14:paraId="309ECF4A" w14:textId="77777777" w:rsidR="00FE4AED" w:rsidRPr="0023606F" w:rsidRDefault="00FE4AED" w:rsidP="0023606F">
            <w:pPr>
              <w:rPr>
                <w:rFonts w:ascii="Times New Roman" w:eastAsia="Calibri" w:hAnsi="Times New Roman"/>
              </w:rPr>
            </w:pPr>
            <w:r w:rsidRPr="0023606F">
              <w:rPr>
                <w:rFonts w:ascii="Times New Roman" w:eastAsia="Calibri" w:hAnsi="Times New Roman"/>
              </w:rPr>
              <w:t>4.</w:t>
            </w:r>
          </w:p>
        </w:tc>
        <w:tc>
          <w:tcPr>
            <w:tcW w:w="8222" w:type="dxa"/>
          </w:tcPr>
          <w:p w14:paraId="578307C6" w14:textId="77777777" w:rsidR="00FE4AED" w:rsidRPr="0023606F" w:rsidRDefault="00FE4AED" w:rsidP="0023606F">
            <w:pPr>
              <w:rPr>
                <w:rFonts w:ascii="Times New Roman" w:eastAsia="Calibri" w:hAnsi="Times New Roman"/>
              </w:rPr>
            </w:pPr>
            <w:r w:rsidRPr="0023606F">
              <w:rPr>
                <w:rFonts w:ascii="Times New Roman" w:eastAsia="Calibri" w:hAnsi="Times New Roman"/>
              </w:rPr>
              <w:t>Трудоемкость дисциплины</w:t>
            </w:r>
          </w:p>
        </w:tc>
        <w:tc>
          <w:tcPr>
            <w:tcW w:w="561" w:type="dxa"/>
          </w:tcPr>
          <w:p w14:paraId="58CE121E" w14:textId="77777777" w:rsidR="00FE4AED" w:rsidRPr="0023606F" w:rsidRDefault="00FE4AED" w:rsidP="0023606F">
            <w:pPr>
              <w:rPr>
                <w:rFonts w:ascii="Times New Roman" w:eastAsia="Calibri" w:hAnsi="Times New Roman"/>
              </w:rPr>
            </w:pPr>
            <w:r w:rsidRPr="0023606F">
              <w:rPr>
                <w:rFonts w:ascii="Times New Roman" w:eastAsia="Calibri" w:hAnsi="Times New Roman"/>
              </w:rPr>
              <w:t>с.</w:t>
            </w:r>
            <w:r>
              <w:rPr>
                <w:rFonts w:ascii="Times New Roman" w:eastAsia="Calibri" w:hAnsi="Times New Roman"/>
              </w:rPr>
              <w:t>5</w:t>
            </w:r>
          </w:p>
        </w:tc>
      </w:tr>
      <w:tr w:rsidR="00FE4AED" w:rsidRPr="0023606F" w14:paraId="58CF4597" w14:textId="77777777" w:rsidTr="0036576B">
        <w:tc>
          <w:tcPr>
            <w:tcW w:w="562" w:type="dxa"/>
          </w:tcPr>
          <w:p w14:paraId="4EEF9A95" w14:textId="77777777" w:rsidR="00FE4AED" w:rsidRPr="0023606F" w:rsidRDefault="00FE4AED" w:rsidP="0023606F">
            <w:pPr>
              <w:rPr>
                <w:rFonts w:ascii="Times New Roman" w:eastAsia="Calibri" w:hAnsi="Times New Roman"/>
              </w:rPr>
            </w:pPr>
            <w:r w:rsidRPr="0023606F">
              <w:rPr>
                <w:rFonts w:ascii="Times New Roman" w:eastAsia="Calibri" w:hAnsi="Times New Roman"/>
              </w:rPr>
              <w:t>5.</w:t>
            </w:r>
          </w:p>
        </w:tc>
        <w:tc>
          <w:tcPr>
            <w:tcW w:w="8222" w:type="dxa"/>
          </w:tcPr>
          <w:p w14:paraId="590A1B2C" w14:textId="77777777" w:rsidR="00FE4AED" w:rsidRPr="0023606F" w:rsidRDefault="00FE4AED" w:rsidP="0023606F">
            <w:pPr>
              <w:rPr>
                <w:rFonts w:ascii="Times New Roman" w:eastAsia="Calibri" w:hAnsi="Times New Roman"/>
              </w:rPr>
            </w:pPr>
            <w:r w:rsidRPr="0023606F">
              <w:rPr>
                <w:rFonts w:ascii="Times New Roman" w:eastAsia="Calibri" w:hAnsi="Times New Roman"/>
              </w:rPr>
              <w:t>Содержание дисциплины (модуля), структурированное по темам (разделам) с указанием отведенного на них количества академических часов и видов учебных занятий</w:t>
            </w:r>
          </w:p>
        </w:tc>
        <w:tc>
          <w:tcPr>
            <w:tcW w:w="561" w:type="dxa"/>
          </w:tcPr>
          <w:p w14:paraId="73C1470A" w14:textId="77777777" w:rsidR="00FE4AED" w:rsidRPr="0023606F" w:rsidRDefault="00FE4AED" w:rsidP="0023606F">
            <w:pPr>
              <w:rPr>
                <w:rFonts w:ascii="Times New Roman" w:eastAsia="Calibri" w:hAnsi="Times New Roman"/>
              </w:rPr>
            </w:pPr>
            <w:r w:rsidRPr="0023606F">
              <w:rPr>
                <w:rFonts w:ascii="Times New Roman" w:eastAsia="Calibri" w:hAnsi="Times New Roman"/>
              </w:rPr>
              <w:t>с.</w:t>
            </w:r>
            <w:r>
              <w:rPr>
                <w:rFonts w:ascii="Times New Roman" w:eastAsia="Calibri" w:hAnsi="Times New Roman"/>
              </w:rPr>
              <w:t>6</w:t>
            </w:r>
          </w:p>
        </w:tc>
      </w:tr>
      <w:tr w:rsidR="00FE4AED" w:rsidRPr="0023606F" w14:paraId="3D0D5921" w14:textId="77777777" w:rsidTr="0036576B">
        <w:tc>
          <w:tcPr>
            <w:tcW w:w="562" w:type="dxa"/>
          </w:tcPr>
          <w:p w14:paraId="22AD8E8B" w14:textId="77777777" w:rsidR="00FE4AED" w:rsidRPr="0023606F" w:rsidRDefault="00FE4AED" w:rsidP="0023606F">
            <w:pPr>
              <w:rPr>
                <w:rFonts w:ascii="Times New Roman" w:eastAsia="Calibri" w:hAnsi="Times New Roman"/>
              </w:rPr>
            </w:pPr>
            <w:r w:rsidRPr="0023606F">
              <w:rPr>
                <w:rFonts w:ascii="Times New Roman" w:eastAsia="Calibri" w:hAnsi="Times New Roman"/>
              </w:rPr>
              <w:t>6.</w:t>
            </w:r>
          </w:p>
        </w:tc>
        <w:tc>
          <w:tcPr>
            <w:tcW w:w="8222" w:type="dxa"/>
          </w:tcPr>
          <w:p w14:paraId="7742386B" w14:textId="77777777" w:rsidR="00FE4AED" w:rsidRPr="0023606F" w:rsidRDefault="00FE4AED" w:rsidP="0023606F">
            <w:pPr>
              <w:rPr>
                <w:rFonts w:ascii="Times New Roman" w:eastAsia="Calibri" w:hAnsi="Times New Roman"/>
              </w:rPr>
            </w:pPr>
            <w:r w:rsidRPr="0023606F">
              <w:rPr>
                <w:rFonts w:ascii="Times New Roman" w:eastAsia="Calibri" w:hAnsi="Times New Roman"/>
              </w:rPr>
              <w:t>Перечень учебно-методического обеспечения для</w:t>
            </w:r>
          </w:p>
          <w:p w14:paraId="427B5D7A" w14:textId="77777777" w:rsidR="00FE4AED" w:rsidRPr="0023606F" w:rsidRDefault="00FE4AED" w:rsidP="0023606F">
            <w:pPr>
              <w:rPr>
                <w:rFonts w:ascii="Times New Roman" w:eastAsia="Calibri" w:hAnsi="Times New Roman"/>
              </w:rPr>
            </w:pPr>
            <w:r w:rsidRPr="0023606F">
              <w:rPr>
                <w:rFonts w:ascii="Times New Roman" w:eastAsia="Calibri" w:hAnsi="Times New Roman"/>
              </w:rPr>
              <w:t>самостоятельной работы обучающихся по дисциплине</w:t>
            </w:r>
          </w:p>
          <w:p w14:paraId="11BDEDDC" w14:textId="77777777" w:rsidR="00FE4AED" w:rsidRPr="0023606F" w:rsidRDefault="00FE4AED" w:rsidP="0023606F">
            <w:pPr>
              <w:rPr>
                <w:rFonts w:ascii="Times New Roman" w:eastAsia="Calibri" w:hAnsi="Times New Roman"/>
              </w:rPr>
            </w:pPr>
            <w:r w:rsidRPr="0023606F">
              <w:rPr>
                <w:rFonts w:ascii="Times New Roman" w:eastAsia="Calibri" w:hAnsi="Times New Roman"/>
              </w:rPr>
              <w:t>(модулю)</w:t>
            </w:r>
          </w:p>
        </w:tc>
        <w:tc>
          <w:tcPr>
            <w:tcW w:w="561" w:type="dxa"/>
          </w:tcPr>
          <w:p w14:paraId="3E5AD0E9" w14:textId="77777777" w:rsidR="00FE4AED" w:rsidRPr="0023606F" w:rsidRDefault="00FE4AED" w:rsidP="0023606F">
            <w:pPr>
              <w:rPr>
                <w:rFonts w:ascii="Times New Roman" w:eastAsia="Calibri" w:hAnsi="Times New Roman"/>
              </w:rPr>
            </w:pPr>
            <w:r w:rsidRPr="0023606F">
              <w:rPr>
                <w:rFonts w:ascii="Times New Roman" w:eastAsia="Calibri" w:hAnsi="Times New Roman"/>
              </w:rPr>
              <w:t>с.</w:t>
            </w:r>
            <w:r>
              <w:rPr>
                <w:rFonts w:ascii="Times New Roman" w:eastAsia="Calibri" w:hAnsi="Times New Roman"/>
              </w:rPr>
              <w:t>13</w:t>
            </w:r>
          </w:p>
        </w:tc>
      </w:tr>
      <w:tr w:rsidR="00FE4AED" w:rsidRPr="0023606F" w14:paraId="1DCA7001" w14:textId="77777777" w:rsidTr="0036576B">
        <w:tc>
          <w:tcPr>
            <w:tcW w:w="562" w:type="dxa"/>
          </w:tcPr>
          <w:p w14:paraId="442122B3" w14:textId="77777777" w:rsidR="00FE4AED" w:rsidRPr="0023606F" w:rsidRDefault="00FE4AED" w:rsidP="0023606F">
            <w:pPr>
              <w:rPr>
                <w:rFonts w:ascii="Times New Roman" w:eastAsia="Calibri" w:hAnsi="Times New Roman"/>
              </w:rPr>
            </w:pPr>
            <w:r w:rsidRPr="0023606F">
              <w:rPr>
                <w:rFonts w:ascii="Times New Roman" w:eastAsia="Calibri" w:hAnsi="Times New Roman"/>
              </w:rPr>
              <w:t>7.</w:t>
            </w:r>
          </w:p>
        </w:tc>
        <w:tc>
          <w:tcPr>
            <w:tcW w:w="8222" w:type="dxa"/>
          </w:tcPr>
          <w:p w14:paraId="463D1374" w14:textId="77777777" w:rsidR="00FE4AED" w:rsidRPr="0023606F" w:rsidRDefault="00FE4AED" w:rsidP="0023606F">
            <w:pPr>
              <w:rPr>
                <w:rFonts w:ascii="Times New Roman" w:eastAsia="Calibri" w:hAnsi="Times New Roman"/>
              </w:rPr>
            </w:pPr>
            <w:r w:rsidRPr="0023606F">
              <w:rPr>
                <w:rFonts w:ascii="Times New Roman" w:eastAsia="Calibri" w:hAnsi="Times New Roman"/>
              </w:rPr>
              <w:t xml:space="preserve">Фонд оценочных средств для проведения промежуточной </w:t>
            </w:r>
          </w:p>
          <w:p w14:paraId="30202E98" w14:textId="77777777" w:rsidR="00FE4AED" w:rsidRPr="0023606F" w:rsidRDefault="00FE4AED" w:rsidP="0023606F">
            <w:pPr>
              <w:rPr>
                <w:rFonts w:ascii="Times New Roman" w:eastAsia="Calibri" w:hAnsi="Times New Roman"/>
              </w:rPr>
            </w:pPr>
            <w:r w:rsidRPr="0023606F">
              <w:rPr>
                <w:rFonts w:ascii="Times New Roman" w:eastAsia="Calibri" w:hAnsi="Times New Roman"/>
              </w:rPr>
              <w:t>аттестации обучающихся по дисциплине (модулю)|</w:t>
            </w:r>
          </w:p>
        </w:tc>
        <w:tc>
          <w:tcPr>
            <w:tcW w:w="561" w:type="dxa"/>
          </w:tcPr>
          <w:p w14:paraId="5DA854CF" w14:textId="77777777" w:rsidR="00FE4AED" w:rsidRPr="0023606F" w:rsidRDefault="00FE4AED" w:rsidP="0023606F">
            <w:pPr>
              <w:rPr>
                <w:rFonts w:ascii="Times New Roman" w:eastAsia="Calibri" w:hAnsi="Times New Roman"/>
              </w:rPr>
            </w:pPr>
            <w:r w:rsidRPr="0023606F">
              <w:rPr>
                <w:rFonts w:ascii="Times New Roman" w:eastAsia="Calibri" w:hAnsi="Times New Roman"/>
              </w:rPr>
              <w:t>с.</w:t>
            </w:r>
            <w:r>
              <w:rPr>
                <w:rFonts w:ascii="Times New Roman" w:eastAsia="Calibri" w:hAnsi="Times New Roman"/>
              </w:rPr>
              <w:t>13</w:t>
            </w:r>
          </w:p>
        </w:tc>
      </w:tr>
      <w:tr w:rsidR="00FE4AED" w:rsidRPr="0023606F" w14:paraId="36E907DC" w14:textId="77777777" w:rsidTr="0036576B">
        <w:tc>
          <w:tcPr>
            <w:tcW w:w="562" w:type="dxa"/>
          </w:tcPr>
          <w:p w14:paraId="7A3791EE" w14:textId="77777777" w:rsidR="00FE4AED" w:rsidRPr="0023606F" w:rsidRDefault="00FE4AED" w:rsidP="0023606F">
            <w:pPr>
              <w:rPr>
                <w:rFonts w:ascii="Times New Roman" w:eastAsia="Calibri" w:hAnsi="Times New Roman"/>
              </w:rPr>
            </w:pPr>
            <w:r w:rsidRPr="0023606F">
              <w:rPr>
                <w:rFonts w:ascii="Times New Roman" w:eastAsia="Calibri" w:hAnsi="Times New Roman"/>
              </w:rPr>
              <w:t>8.</w:t>
            </w:r>
          </w:p>
        </w:tc>
        <w:tc>
          <w:tcPr>
            <w:tcW w:w="8222" w:type="dxa"/>
          </w:tcPr>
          <w:p w14:paraId="40E640CF" w14:textId="77777777" w:rsidR="00FE4AED" w:rsidRPr="0023606F" w:rsidRDefault="00FE4AED" w:rsidP="0023606F">
            <w:pPr>
              <w:rPr>
                <w:rFonts w:ascii="Times New Roman" w:eastAsia="Calibri" w:hAnsi="Times New Roman"/>
              </w:rPr>
            </w:pPr>
            <w:r w:rsidRPr="0023606F">
              <w:rPr>
                <w:rFonts w:ascii="Times New Roman" w:eastAsia="Calibri" w:hAnsi="Times New Roman"/>
              </w:rPr>
              <w:t>Перечень основной и дополнительной учебной литературы,</w:t>
            </w:r>
          </w:p>
          <w:p w14:paraId="5C512E06" w14:textId="77777777" w:rsidR="00FE4AED" w:rsidRPr="0023606F" w:rsidRDefault="00FE4AED" w:rsidP="0023606F">
            <w:pPr>
              <w:rPr>
                <w:rFonts w:ascii="Times New Roman" w:eastAsia="Calibri" w:hAnsi="Times New Roman"/>
              </w:rPr>
            </w:pPr>
            <w:r w:rsidRPr="0023606F">
              <w:rPr>
                <w:rFonts w:ascii="Times New Roman" w:eastAsia="Calibri" w:hAnsi="Times New Roman"/>
              </w:rPr>
              <w:t>необходимой для освоения дисциплины (модуля)</w:t>
            </w:r>
          </w:p>
        </w:tc>
        <w:tc>
          <w:tcPr>
            <w:tcW w:w="561" w:type="dxa"/>
          </w:tcPr>
          <w:p w14:paraId="315F7A71" w14:textId="77777777" w:rsidR="00FE4AED" w:rsidRPr="0023606F" w:rsidRDefault="00FE4AED" w:rsidP="0023606F">
            <w:pPr>
              <w:rPr>
                <w:rFonts w:ascii="Times New Roman" w:eastAsia="Calibri" w:hAnsi="Times New Roman"/>
              </w:rPr>
            </w:pPr>
            <w:r w:rsidRPr="0023606F">
              <w:rPr>
                <w:rFonts w:ascii="Times New Roman" w:eastAsia="Calibri" w:hAnsi="Times New Roman"/>
              </w:rPr>
              <w:t>с.</w:t>
            </w:r>
            <w:r>
              <w:rPr>
                <w:rFonts w:ascii="Times New Roman" w:eastAsia="Calibri" w:hAnsi="Times New Roman"/>
              </w:rPr>
              <w:t>17</w:t>
            </w:r>
          </w:p>
        </w:tc>
      </w:tr>
      <w:tr w:rsidR="00FE4AED" w:rsidRPr="0023606F" w14:paraId="784D4147" w14:textId="77777777" w:rsidTr="0036576B">
        <w:tc>
          <w:tcPr>
            <w:tcW w:w="562" w:type="dxa"/>
          </w:tcPr>
          <w:p w14:paraId="24DF4F5A" w14:textId="77777777" w:rsidR="00FE4AED" w:rsidRPr="0023606F" w:rsidRDefault="00FE4AED" w:rsidP="0023606F">
            <w:pPr>
              <w:rPr>
                <w:rFonts w:ascii="Times New Roman" w:eastAsia="Calibri" w:hAnsi="Times New Roman"/>
              </w:rPr>
            </w:pPr>
            <w:r w:rsidRPr="0023606F">
              <w:rPr>
                <w:rFonts w:ascii="Times New Roman" w:eastAsia="Calibri" w:hAnsi="Times New Roman"/>
              </w:rPr>
              <w:t>9.</w:t>
            </w:r>
          </w:p>
        </w:tc>
        <w:tc>
          <w:tcPr>
            <w:tcW w:w="8222" w:type="dxa"/>
          </w:tcPr>
          <w:p w14:paraId="25F3EDAA" w14:textId="77777777" w:rsidR="00FE4AED" w:rsidRPr="0023606F" w:rsidRDefault="00FE4AED" w:rsidP="0023606F">
            <w:pPr>
              <w:rPr>
                <w:rFonts w:ascii="Times New Roman" w:eastAsia="Calibri" w:hAnsi="Times New Roman"/>
              </w:rPr>
            </w:pPr>
            <w:r w:rsidRPr="0023606F">
              <w:rPr>
                <w:rFonts w:ascii="Times New Roman" w:eastAsia="Calibri" w:hAnsi="Times New Roman"/>
              </w:rPr>
              <w:t>Перечень ресурсов информационно-телекоммуникационной</w:t>
            </w:r>
          </w:p>
          <w:p w14:paraId="19F14E8E" w14:textId="77777777" w:rsidR="00FE4AED" w:rsidRPr="0023606F" w:rsidRDefault="00FE4AED" w:rsidP="0023606F">
            <w:pPr>
              <w:rPr>
                <w:rFonts w:ascii="Times New Roman" w:eastAsia="Calibri" w:hAnsi="Times New Roman"/>
              </w:rPr>
            </w:pPr>
            <w:r w:rsidRPr="0023606F">
              <w:rPr>
                <w:rFonts w:ascii="Times New Roman" w:eastAsia="Calibri" w:hAnsi="Times New Roman"/>
              </w:rPr>
              <w:t>сети "Интернет", необходимых для освоения дисциплины</w:t>
            </w:r>
          </w:p>
          <w:p w14:paraId="595F4F1D" w14:textId="77777777" w:rsidR="00FE4AED" w:rsidRPr="0023606F" w:rsidRDefault="00FE4AED" w:rsidP="0023606F">
            <w:pPr>
              <w:rPr>
                <w:rFonts w:ascii="Times New Roman" w:eastAsia="Calibri" w:hAnsi="Times New Roman"/>
              </w:rPr>
            </w:pPr>
            <w:r w:rsidRPr="0023606F">
              <w:rPr>
                <w:rFonts w:ascii="Times New Roman" w:eastAsia="Calibri" w:hAnsi="Times New Roman"/>
              </w:rPr>
              <w:t>(модуля)</w:t>
            </w:r>
          </w:p>
        </w:tc>
        <w:tc>
          <w:tcPr>
            <w:tcW w:w="561" w:type="dxa"/>
          </w:tcPr>
          <w:p w14:paraId="386AE7D9" w14:textId="77777777" w:rsidR="00FE4AED" w:rsidRPr="0023606F" w:rsidRDefault="00FE4AED" w:rsidP="0023606F">
            <w:pPr>
              <w:rPr>
                <w:rFonts w:ascii="Times New Roman" w:eastAsia="Calibri" w:hAnsi="Times New Roman"/>
              </w:rPr>
            </w:pPr>
            <w:r w:rsidRPr="0023606F">
              <w:rPr>
                <w:rFonts w:ascii="Times New Roman" w:eastAsia="Calibri" w:hAnsi="Times New Roman"/>
              </w:rPr>
              <w:t>с.</w:t>
            </w:r>
            <w:r>
              <w:rPr>
                <w:rFonts w:ascii="Times New Roman" w:eastAsia="Calibri" w:hAnsi="Times New Roman"/>
              </w:rPr>
              <w:t>18</w:t>
            </w:r>
          </w:p>
        </w:tc>
      </w:tr>
      <w:tr w:rsidR="00FE4AED" w:rsidRPr="0023606F" w14:paraId="17CC93DE" w14:textId="77777777" w:rsidTr="0036576B">
        <w:tc>
          <w:tcPr>
            <w:tcW w:w="562" w:type="dxa"/>
          </w:tcPr>
          <w:p w14:paraId="46CE2BA4" w14:textId="77777777" w:rsidR="00FE4AED" w:rsidRPr="0023606F" w:rsidRDefault="00FE4AED" w:rsidP="0023606F">
            <w:pPr>
              <w:rPr>
                <w:rFonts w:ascii="Times New Roman" w:eastAsia="Calibri" w:hAnsi="Times New Roman"/>
              </w:rPr>
            </w:pPr>
            <w:r w:rsidRPr="0023606F">
              <w:rPr>
                <w:rFonts w:ascii="Times New Roman" w:eastAsia="Calibri" w:hAnsi="Times New Roman"/>
              </w:rPr>
              <w:t>10.</w:t>
            </w:r>
          </w:p>
        </w:tc>
        <w:tc>
          <w:tcPr>
            <w:tcW w:w="8222" w:type="dxa"/>
          </w:tcPr>
          <w:p w14:paraId="6E6D0D50" w14:textId="77777777" w:rsidR="00FE4AED" w:rsidRPr="0023606F" w:rsidRDefault="00FE4AED" w:rsidP="0023606F">
            <w:pPr>
              <w:rPr>
                <w:rFonts w:ascii="Times New Roman" w:eastAsia="Calibri" w:hAnsi="Times New Roman"/>
              </w:rPr>
            </w:pPr>
            <w:r w:rsidRPr="0023606F">
              <w:rPr>
                <w:rFonts w:ascii="Times New Roman" w:eastAsia="Calibri" w:hAnsi="Times New Roman"/>
              </w:rPr>
              <w:t>Методические указания для обучающихся по освоению</w:t>
            </w:r>
          </w:p>
          <w:p w14:paraId="68A4B4FD" w14:textId="77777777" w:rsidR="00FE4AED" w:rsidRPr="0023606F" w:rsidRDefault="00FE4AED" w:rsidP="0023606F">
            <w:pPr>
              <w:rPr>
                <w:rFonts w:ascii="Times New Roman" w:eastAsia="Calibri" w:hAnsi="Times New Roman"/>
              </w:rPr>
            </w:pPr>
            <w:r w:rsidRPr="0023606F">
              <w:rPr>
                <w:rFonts w:ascii="Times New Roman" w:eastAsia="Calibri" w:hAnsi="Times New Roman"/>
              </w:rPr>
              <w:t>дисциплины (модуля)</w:t>
            </w:r>
          </w:p>
        </w:tc>
        <w:tc>
          <w:tcPr>
            <w:tcW w:w="561" w:type="dxa"/>
          </w:tcPr>
          <w:p w14:paraId="11C042BA" w14:textId="77777777" w:rsidR="00FE4AED" w:rsidRPr="0023606F" w:rsidRDefault="00FE4AED" w:rsidP="0023606F">
            <w:pPr>
              <w:rPr>
                <w:rFonts w:ascii="Times New Roman" w:eastAsia="Calibri" w:hAnsi="Times New Roman"/>
              </w:rPr>
            </w:pPr>
            <w:r w:rsidRPr="0023606F">
              <w:rPr>
                <w:rFonts w:ascii="Times New Roman" w:eastAsia="Calibri" w:hAnsi="Times New Roman"/>
              </w:rPr>
              <w:t>с.</w:t>
            </w:r>
            <w:r>
              <w:rPr>
                <w:rFonts w:ascii="Times New Roman" w:eastAsia="Calibri" w:hAnsi="Times New Roman"/>
              </w:rPr>
              <w:t>18</w:t>
            </w:r>
          </w:p>
        </w:tc>
      </w:tr>
      <w:tr w:rsidR="00FE4AED" w:rsidRPr="0023606F" w14:paraId="0DD3CB44" w14:textId="77777777" w:rsidTr="0036576B">
        <w:tc>
          <w:tcPr>
            <w:tcW w:w="562" w:type="dxa"/>
          </w:tcPr>
          <w:p w14:paraId="1E516B44" w14:textId="77777777" w:rsidR="00FE4AED" w:rsidRPr="0023606F" w:rsidRDefault="00FE4AED" w:rsidP="0023606F">
            <w:pPr>
              <w:rPr>
                <w:rFonts w:ascii="Times New Roman" w:eastAsia="Calibri" w:hAnsi="Times New Roman"/>
              </w:rPr>
            </w:pPr>
            <w:r w:rsidRPr="0023606F">
              <w:rPr>
                <w:rFonts w:ascii="Times New Roman" w:eastAsia="Calibri" w:hAnsi="Times New Roman"/>
              </w:rPr>
              <w:t>11.</w:t>
            </w:r>
          </w:p>
        </w:tc>
        <w:tc>
          <w:tcPr>
            <w:tcW w:w="8222" w:type="dxa"/>
          </w:tcPr>
          <w:p w14:paraId="348CCB59" w14:textId="77777777" w:rsidR="00FE4AED" w:rsidRPr="0023606F" w:rsidRDefault="00FE4AED" w:rsidP="0023606F">
            <w:pPr>
              <w:rPr>
                <w:rFonts w:ascii="Times New Roman" w:eastAsia="Calibri" w:hAnsi="Times New Roman"/>
              </w:rPr>
            </w:pPr>
            <w:r w:rsidRPr="0023606F">
              <w:rPr>
                <w:rFonts w:ascii="Times New Roman" w:eastAsia="Calibri" w:hAnsi="Times New Roman"/>
              </w:rPr>
              <w:t>Перечень информационных технологий, используемых при</w:t>
            </w:r>
          </w:p>
          <w:p w14:paraId="1861DF4A" w14:textId="77777777" w:rsidR="00FE4AED" w:rsidRPr="0023606F" w:rsidRDefault="00FE4AED" w:rsidP="0023606F">
            <w:pPr>
              <w:rPr>
                <w:rFonts w:ascii="Times New Roman" w:eastAsia="Calibri" w:hAnsi="Times New Roman"/>
              </w:rPr>
            </w:pPr>
            <w:r w:rsidRPr="0023606F">
              <w:rPr>
                <w:rFonts w:ascii="Times New Roman" w:eastAsia="Calibri" w:hAnsi="Times New Roman"/>
              </w:rPr>
              <w:t>осуществлении образовательного процесса по дисциплине</w:t>
            </w:r>
          </w:p>
          <w:p w14:paraId="7DBFD812" w14:textId="77777777" w:rsidR="00FE4AED" w:rsidRPr="0023606F" w:rsidRDefault="00FE4AED" w:rsidP="0023606F">
            <w:pPr>
              <w:rPr>
                <w:rFonts w:ascii="Times New Roman" w:eastAsia="Calibri" w:hAnsi="Times New Roman"/>
              </w:rPr>
            </w:pPr>
            <w:r w:rsidRPr="0023606F">
              <w:rPr>
                <w:rFonts w:ascii="Times New Roman" w:eastAsia="Calibri" w:hAnsi="Times New Roman"/>
              </w:rPr>
              <w:t>(модулю), включая перечень программного обеспечения и</w:t>
            </w:r>
          </w:p>
          <w:p w14:paraId="43D1219A" w14:textId="77777777" w:rsidR="00FE4AED" w:rsidRPr="0023606F" w:rsidRDefault="00FE4AED" w:rsidP="0023606F">
            <w:pPr>
              <w:rPr>
                <w:rFonts w:ascii="Times New Roman" w:eastAsia="Calibri" w:hAnsi="Times New Roman"/>
              </w:rPr>
            </w:pPr>
            <w:r w:rsidRPr="0023606F">
              <w:rPr>
                <w:rFonts w:ascii="Times New Roman" w:eastAsia="Calibri" w:hAnsi="Times New Roman"/>
              </w:rPr>
              <w:t>информационных справочных систем (при необходимости)</w:t>
            </w:r>
          </w:p>
        </w:tc>
        <w:tc>
          <w:tcPr>
            <w:tcW w:w="561" w:type="dxa"/>
          </w:tcPr>
          <w:p w14:paraId="4902DC8C" w14:textId="77777777" w:rsidR="00FE4AED" w:rsidRPr="0023606F" w:rsidRDefault="00FE4AED" w:rsidP="0023606F">
            <w:pPr>
              <w:rPr>
                <w:rFonts w:ascii="Times New Roman" w:eastAsia="Calibri" w:hAnsi="Times New Roman"/>
              </w:rPr>
            </w:pPr>
            <w:r w:rsidRPr="0023606F">
              <w:rPr>
                <w:rFonts w:ascii="Times New Roman" w:eastAsia="Calibri" w:hAnsi="Times New Roman"/>
              </w:rPr>
              <w:t>с.</w:t>
            </w:r>
            <w:r>
              <w:rPr>
                <w:rFonts w:ascii="Times New Roman" w:eastAsia="Calibri" w:hAnsi="Times New Roman"/>
              </w:rPr>
              <w:t>18</w:t>
            </w:r>
          </w:p>
        </w:tc>
      </w:tr>
      <w:tr w:rsidR="00FE4AED" w:rsidRPr="0023606F" w14:paraId="1D7F1F95" w14:textId="77777777" w:rsidTr="0036576B">
        <w:tc>
          <w:tcPr>
            <w:tcW w:w="562" w:type="dxa"/>
          </w:tcPr>
          <w:p w14:paraId="1129B278" w14:textId="77777777" w:rsidR="00FE4AED" w:rsidRPr="0023606F" w:rsidRDefault="00FE4AED" w:rsidP="0023606F">
            <w:pPr>
              <w:rPr>
                <w:rFonts w:ascii="Times New Roman" w:eastAsia="Calibri" w:hAnsi="Times New Roman"/>
              </w:rPr>
            </w:pPr>
            <w:r w:rsidRPr="0023606F">
              <w:rPr>
                <w:rFonts w:ascii="Times New Roman" w:eastAsia="Calibri" w:hAnsi="Times New Roman"/>
              </w:rPr>
              <w:t>12.</w:t>
            </w:r>
          </w:p>
        </w:tc>
        <w:tc>
          <w:tcPr>
            <w:tcW w:w="8222" w:type="dxa"/>
          </w:tcPr>
          <w:p w14:paraId="07B05301" w14:textId="77777777" w:rsidR="00FE4AED" w:rsidRPr="0023606F" w:rsidRDefault="00FE4AED" w:rsidP="0023606F">
            <w:pPr>
              <w:rPr>
                <w:rFonts w:ascii="Times New Roman" w:eastAsia="Calibri" w:hAnsi="Times New Roman"/>
              </w:rPr>
            </w:pPr>
            <w:r w:rsidRPr="0023606F">
              <w:rPr>
                <w:rFonts w:ascii="Times New Roman" w:eastAsia="Calibri" w:hAnsi="Times New Roman"/>
              </w:rPr>
              <w:t>Описание материально-технической базы, необходимой для с.</w:t>
            </w:r>
          </w:p>
          <w:p w14:paraId="126D03B0" w14:textId="77777777" w:rsidR="00FE4AED" w:rsidRPr="0023606F" w:rsidRDefault="00FE4AED" w:rsidP="0023606F">
            <w:pPr>
              <w:rPr>
                <w:rFonts w:ascii="Times New Roman" w:eastAsia="Calibri" w:hAnsi="Times New Roman"/>
              </w:rPr>
            </w:pPr>
            <w:r w:rsidRPr="0023606F">
              <w:rPr>
                <w:rFonts w:ascii="Times New Roman" w:eastAsia="Calibri" w:hAnsi="Times New Roman"/>
              </w:rPr>
              <w:t>осуществления образовательного процесса по дисциплине</w:t>
            </w:r>
          </w:p>
          <w:p w14:paraId="7B3344DC" w14:textId="77777777" w:rsidR="00FE4AED" w:rsidRPr="0023606F" w:rsidRDefault="00FE4AED" w:rsidP="0023606F">
            <w:pPr>
              <w:rPr>
                <w:rFonts w:ascii="Times New Roman" w:eastAsia="Calibri" w:hAnsi="Times New Roman"/>
              </w:rPr>
            </w:pPr>
            <w:r w:rsidRPr="0023606F">
              <w:rPr>
                <w:rFonts w:ascii="Times New Roman" w:eastAsia="Calibri" w:hAnsi="Times New Roman"/>
              </w:rPr>
              <w:t>(модулю)</w:t>
            </w:r>
          </w:p>
        </w:tc>
        <w:tc>
          <w:tcPr>
            <w:tcW w:w="561" w:type="dxa"/>
          </w:tcPr>
          <w:p w14:paraId="78E5A886" w14:textId="77777777" w:rsidR="00FE4AED" w:rsidRPr="0023606F" w:rsidRDefault="00FE4AED" w:rsidP="0023606F">
            <w:pPr>
              <w:rPr>
                <w:rFonts w:ascii="Times New Roman" w:eastAsia="Calibri" w:hAnsi="Times New Roman"/>
              </w:rPr>
            </w:pPr>
            <w:r w:rsidRPr="0023606F">
              <w:rPr>
                <w:rFonts w:ascii="Times New Roman" w:eastAsia="Calibri" w:hAnsi="Times New Roman"/>
              </w:rPr>
              <w:t>с.</w:t>
            </w:r>
            <w:r>
              <w:rPr>
                <w:rFonts w:ascii="Times New Roman" w:eastAsia="Calibri" w:hAnsi="Times New Roman"/>
              </w:rPr>
              <w:t>19</w:t>
            </w:r>
          </w:p>
        </w:tc>
      </w:tr>
    </w:tbl>
    <w:p w14:paraId="30EB5732" w14:textId="77777777" w:rsidR="00FE4AED" w:rsidRPr="009F62E3" w:rsidRDefault="00FE4AED" w:rsidP="009F62E3">
      <w:pPr>
        <w:jc w:val="both"/>
        <w:rPr>
          <w:rFonts w:eastAsia="Calibri"/>
          <w:b/>
          <w:sz w:val="24"/>
          <w:szCs w:val="24"/>
        </w:rPr>
      </w:pPr>
    </w:p>
    <w:p w14:paraId="4F7CD841" w14:textId="77777777" w:rsidR="00FE4AED" w:rsidRPr="009F62E3" w:rsidRDefault="00FE4AED" w:rsidP="009F62E3">
      <w:pPr>
        <w:jc w:val="both"/>
        <w:rPr>
          <w:rFonts w:eastAsia="Calibri"/>
          <w:b/>
          <w:sz w:val="24"/>
          <w:szCs w:val="24"/>
        </w:rPr>
      </w:pPr>
    </w:p>
    <w:p w14:paraId="03810D35" w14:textId="77777777" w:rsidR="00FE4AED" w:rsidRPr="009F62E3" w:rsidRDefault="00FE4AED" w:rsidP="009F62E3">
      <w:pPr>
        <w:jc w:val="both"/>
        <w:rPr>
          <w:rFonts w:eastAsia="Calibri"/>
          <w:b/>
          <w:sz w:val="24"/>
          <w:szCs w:val="24"/>
        </w:rPr>
      </w:pPr>
    </w:p>
    <w:p w14:paraId="08E46AB2" w14:textId="77777777" w:rsidR="00FE4AED" w:rsidRPr="009F62E3" w:rsidRDefault="00FE4AED" w:rsidP="009F62E3">
      <w:pPr>
        <w:jc w:val="both"/>
        <w:rPr>
          <w:rFonts w:eastAsia="Calibri"/>
          <w:b/>
          <w:sz w:val="24"/>
          <w:szCs w:val="24"/>
        </w:rPr>
      </w:pPr>
    </w:p>
    <w:p w14:paraId="3DDDEA3C" w14:textId="77777777" w:rsidR="00FE4AED" w:rsidRPr="009F62E3" w:rsidRDefault="00FE4AED" w:rsidP="009F62E3">
      <w:pPr>
        <w:jc w:val="center"/>
        <w:rPr>
          <w:rFonts w:eastAsia="Calibri"/>
          <w:b/>
          <w:sz w:val="24"/>
          <w:szCs w:val="24"/>
        </w:rPr>
      </w:pPr>
    </w:p>
    <w:p w14:paraId="056FC2C9" w14:textId="77777777" w:rsidR="00FE4AED" w:rsidRPr="009F62E3" w:rsidRDefault="00FE4AED" w:rsidP="009F62E3">
      <w:pPr>
        <w:jc w:val="center"/>
        <w:rPr>
          <w:rFonts w:eastAsia="Calibri"/>
          <w:b/>
          <w:sz w:val="24"/>
          <w:szCs w:val="24"/>
        </w:rPr>
      </w:pPr>
    </w:p>
    <w:p w14:paraId="2B905B55" w14:textId="77777777" w:rsidR="00FE4AED" w:rsidRPr="009F62E3" w:rsidRDefault="00FE4AED" w:rsidP="009F62E3">
      <w:pPr>
        <w:jc w:val="center"/>
        <w:rPr>
          <w:rFonts w:eastAsia="Calibri"/>
          <w:b/>
          <w:sz w:val="24"/>
          <w:szCs w:val="24"/>
        </w:rPr>
      </w:pPr>
    </w:p>
    <w:p w14:paraId="5C0C9C33" w14:textId="77777777" w:rsidR="00FE4AED" w:rsidRPr="009F62E3" w:rsidRDefault="00FE4AED" w:rsidP="009F62E3">
      <w:pPr>
        <w:jc w:val="center"/>
        <w:rPr>
          <w:rFonts w:eastAsia="Calibri"/>
          <w:b/>
          <w:sz w:val="24"/>
          <w:szCs w:val="24"/>
        </w:rPr>
      </w:pPr>
    </w:p>
    <w:p w14:paraId="6AD145F0" w14:textId="77777777" w:rsidR="00FE4AED" w:rsidRPr="009F62E3" w:rsidRDefault="00FE4AED" w:rsidP="009F62E3">
      <w:pPr>
        <w:jc w:val="center"/>
        <w:rPr>
          <w:rFonts w:eastAsia="Calibri"/>
          <w:b/>
          <w:sz w:val="24"/>
          <w:szCs w:val="24"/>
        </w:rPr>
      </w:pPr>
    </w:p>
    <w:p w14:paraId="7974FA3A" w14:textId="77777777" w:rsidR="00FE4AED" w:rsidRPr="009F62E3" w:rsidRDefault="00FE4AED" w:rsidP="009F62E3">
      <w:pPr>
        <w:jc w:val="center"/>
        <w:rPr>
          <w:rFonts w:eastAsia="Calibri"/>
          <w:b/>
          <w:sz w:val="24"/>
          <w:szCs w:val="24"/>
        </w:rPr>
      </w:pPr>
    </w:p>
    <w:p w14:paraId="17B06E98" w14:textId="77777777" w:rsidR="00FE4AED" w:rsidRPr="009F62E3" w:rsidRDefault="00FE4AED" w:rsidP="009F62E3">
      <w:pPr>
        <w:jc w:val="center"/>
        <w:rPr>
          <w:rFonts w:eastAsia="Calibri"/>
          <w:b/>
          <w:sz w:val="24"/>
          <w:szCs w:val="24"/>
        </w:rPr>
      </w:pPr>
    </w:p>
    <w:p w14:paraId="668F89DE" w14:textId="77777777" w:rsidR="00FE4AED" w:rsidRPr="009F62E3" w:rsidRDefault="00FE4AED" w:rsidP="009F62E3">
      <w:pPr>
        <w:jc w:val="center"/>
        <w:rPr>
          <w:rFonts w:eastAsia="Calibri"/>
          <w:b/>
          <w:sz w:val="24"/>
          <w:szCs w:val="24"/>
        </w:rPr>
      </w:pPr>
    </w:p>
    <w:p w14:paraId="2BA902E2" w14:textId="77777777" w:rsidR="00FE4AED" w:rsidRPr="009F62E3" w:rsidRDefault="00FE4AED" w:rsidP="009F62E3">
      <w:pPr>
        <w:jc w:val="center"/>
        <w:rPr>
          <w:rFonts w:eastAsia="Calibri"/>
          <w:b/>
          <w:sz w:val="24"/>
          <w:szCs w:val="24"/>
        </w:rPr>
      </w:pPr>
    </w:p>
    <w:p w14:paraId="0DE06DE6" w14:textId="77777777" w:rsidR="00FE4AED" w:rsidRPr="009F62E3" w:rsidRDefault="00FE4AED" w:rsidP="009F62E3">
      <w:pPr>
        <w:jc w:val="center"/>
        <w:rPr>
          <w:rFonts w:eastAsia="Calibri"/>
          <w:b/>
          <w:sz w:val="24"/>
          <w:szCs w:val="24"/>
        </w:rPr>
      </w:pPr>
    </w:p>
    <w:p w14:paraId="75E4C334" w14:textId="77777777" w:rsidR="00FE4AED" w:rsidRPr="009F62E3" w:rsidRDefault="00FE4AED" w:rsidP="009F62E3">
      <w:pPr>
        <w:jc w:val="center"/>
        <w:rPr>
          <w:rFonts w:eastAsia="Calibri"/>
          <w:b/>
          <w:sz w:val="24"/>
          <w:szCs w:val="24"/>
        </w:rPr>
      </w:pPr>
    </w:p>
    <w:p w14:paraId="64219A00" w14:textId="77777777" w:rsidR="00FE4AED" w:rsidRPr="009F62E3" w:rsidRDefault="00FE4AED" w:rsidP="009F62E3">
      <w:pPr>
        <w:jc w:val="center"/>
        <w:rPr>
          <w:rFonts w:eastAsia="Calibri"/>
          <w:b/>
          <w:sz w:val="24"/>
          <w:szCs w:val="24"/>
        </w:rPr>
      </w:pPr>
    </w:p>
    <w:p w14:paraId="781DD26E" w14:textId="77777777" w:rsidR="00FE4AED" w:rsidRPr="009F62E3" w:rsidRDefault="00FE4AED" w:rsidP="009F62E3">
      <w:pPr>
        <w:jc w:val="center"/>
        <w:rPr>
          <w:rFonts w:eastAsia="Calibri"/>
          <w:b/>
          <w:sz w:val="24"/>
          <w:szCs w:val="24"/>
        </w:rPr>
      </w:pPr>
    </w:p>
    <w:p w14:paraId="2B1EBD66" w14:textId="77777777" w:rsidR="00FE4AED" w:rsidRPr="009F62E3" w:rsidRDefault="00FE4AED" w:rsidP="009F62E3">
      <w:pPr>
        <w:jc w:val="center"/>
        <w:rPr>
          <w:rFonts w:eastAsia="Calibri"/>
          <w:b/>
          <w:sz w:val="24"/>
          <w:szCs w:val="24"/>
        </w:rPr>
      </w:pPr>
    </w:p>
    <w:p w14:paraId="5554BA36" w14:textId="77777777" w:rsidR="00FE4AED" w:rsidRPr="009F62E3" w:rsidRDefault="00FE4AED" w:rsidP="009F62E3">
      <w:pPr>
        <w:jc w:val="center"/>
        <w:rPr>
          <w:rFonts w:eastAsia="Calibri"/>
          <w:b/>
          <w:sz w:val="24"/>
          <w:szCs w:val="24"/>
        </w:rPr>
      </w:pPr>
    </w:p>
    <w:p w14:paraId="2E788063" w14:textId="77777777" w:rsidR="00FE4AED" w:rsidRPr="009F62E3" w:rsidRDefault="00FE4AED" w:rsidP="009F62E3">
      <w:pPr>
        <w:jc w:val="center"/>
        <w:rPr>
          <w:rFonts w:eastAsia="Calibri"/>
          <w:b/>
          <w:sz w:val="24"/>
          <w:szCs w:val="24"/>
        </w:rPr>
      </w:pPr>
    </w:p>
    <w:p w14:paraId="5FE2167A" w14:textId="77777777" w:rsidR="00FE4AED" w:rsidRPr="009F62E3" w:rsidRDefault="00FE4AED" w:rsidP="009F62E3">
      <w:pPr>
        <w:jc w:val="center"/>
        <w:rPr>
          <w:rFonts w:eastAsia="Calibri"/>
          <w:b/>
          <w:sz w:val="24"/>
          <w:szCs w:val="24"/>
        </w:rPr>
      </w:pPr>
    </w:p>
    <w:p w14:paraId="7F852F37" w14:textId="77777777" w:rsidR="00FE4AED" w:rsidRDefault="00FE4AED" w:rsidP="009F62E3">
      <w:pPr>
        <w:jc w:val="center"/>
        <w:rPr>
          <w:rFonts w:eastAsia="Calibri"/>
          <w:b/>
          <w:sz w:val="24"/>
          <w:szCs w:val="24"/>
        </w:rPr>
      </w:pPr>
    </w:p>
    <w:p w14:paraId="33715C93" w14:textId="77777777" w:rsidR="00FE4AED" w:rsidRPr="009F62E3" w:rsidRDefault="00FE4AED" w:rsidP="009F62E3">
      <w:pPr>
        <w:jc w:val="center"/>
        <w:rPr>
          <w:rFonts w:eastAsia="Calibri"/>
          <w:b/>
          <w:sz w:val="24"/>
          <w:szCs w:val="24"/>
        </w:rPr>
      </w:pPr>
    </w:p>
    <w:p w14:paraId="1EF9362A" w14:textId="77777777" w:rsidR="00FE4AED" w:rsidRPr="009F62E3" w:rsidRDefault="00FE4AED" w:rsidP="009F62E3">
      <w:pPr>
        <w:jc w:val="center"/>
        <w:rPr>
          <w:rFonts w:eastAsia="Calibri"/>
          <w:b/>
          <w:sz w:val="24"/>
          <w:szCs w:val="24"/>
        </w:rPr>
      </w:pPr>
    </w:p>
    <w:p w14:paraId="599FBD07" w14:textId="77777777" w:rsidR="00FE4AED" w:rsidRPr="009F62E3" w:rsidRDefault="00FE4AED" w:rsidP="009F62E3">
      <w:pPr>
        <w:jc w:val="center"/>
        <w:rPr>
          <w:rFonts w:eastAsia="Calibri"/>
          <w:b/>
          <w:sz w:val="24"/>
          <w:szCs w:val="24"/>
        </w:rPr>
      </w:pPr>
    </w:p>
    <w:p w14:paraId="6023923A" w14:textId="77777777" w:rsidR="00FE4AED" w:rsidRPr="009F62E3" w:rsidRDefault="00FE4AED" w:rsidP="00955ECF">
      <w:pPr>
        <w:ind w:firstLine="709"/>
        <w:rPr>
          <w:rFonts w:eastAsia="Calibri"/>
          <w:b/>
          <w:sz w:val="24"/>
          <w:szCs w:val="24"/>
        </w:rPr>
      </w:pPr>
      <w:r w:rsidRPr="009F62E3">
        <w:rPr>
          <w:rFonts w:eastAsia="Calibri"/>
          <w:b/>
          <w:sz w:val="24"/>
          <w:szCs w:val="24"/>
        </w:rPr>
        <w:t>1. Цели и задачи освоения дисциплины</w:t>
      </w:r>
    </w:p>
    <w:p w14:paraId="4FADAF5C" w14:textId="77777777" w:rsidR="00FE4AED" w:rsidRDefault="00FE4AED" w:rsidP="009F62E3">
      <w:pPr>
        <w:shd w:val="clear" w:color="auto" w:fill="FFFFFF"/>
        <w:ind w:firstLine="709"/>
        <w:jc w:val="both"/>
        <w:rPr>
          <w:rFonts w:eastAsia="Times New Roman"/>
          <w:color w:val="000000"/>
          <w:sz w:val="24"/>
          <w:szCs w:val="24"/>
          <w:lang w:eastAsia="ru-RU"/>
        </w:rPr>
      </w:pPr>
      <w:r w:rsidRPr="009F62E3">
        <w:rPr>
          <w:rFonts w:eastAsia="Times New Roman"/>
          <w:i/>
          <w:color w:val="000000"/>
          <w:sz w:val="24"/>
          <w:szCs w:val="24"/>
          <w:lang w:eastAsia="ru-RU"/>
        </w:rPr>
        <w:t>Цел</w:t>
      </w:r>
      <w:r>
        <w:rPr>
          <w:rFonts w:eastAsia="Times New Roman"/>
          <w:i/>
          <w:color w:val="000000"/>
          <w:sz w:val="24"/>
          <w:szCs w:val="24"/>
          <w:lang w:eastAsia="ru-RU"/>
        </w:rPr>
        <w:t>и</w:t>
      </w:r>
      <w:r w:rsidRPr="009F62E3">
        <w:rPr>
          <w:rFonts w:eastAsia="Times New Roman"/>
          <w:i/>
          <w:color w:val="000000"/>
          <w:sz w:val="24"/>
          <w:szCs w:val="24"/>
          <w:lang w:eastAsia="ru-RU"/>
        </w:rPr>
        <w:t xml:space="preserve"> </w:t>
      </w:r>
      <w:r w:rsidRPr="009F62E3">
        <w:rPr>
          <w:rFonts w:eastAsia="Times New Roman"/>
          <w:color w:val="000000"/>
          <w:sz w:val="24"/>
          <w:szCs w:val="24"/>
          <w:lang w:eastAsia="ru-RU"/>
        </w:rPr>
        <w:t>данного курса</w:t>
      </w:r>
      <w:r>
        <w:rPr>
          <w:rFonts w:eastAsia="Times New Roman"/>
          <w:color w:val="000000"/>
          <w:sz w:val="24"/>
          <w:szCs w:val="24"/>
          <w:lang w:eastAsia="ru-RU"/>
        </w:rPr>
        <w:t>:</w:t>
      </w:r>
    </w:p>
    <w:p w14:paraId="552D32AA" w14:textId="77777777" w:rsidR="00FE4AED" w:rsidRPr="007868FC" w:rsidRDefault="00FE4AED" w:rsidP="009A6A31">
      <w:pPr>
        <w:numPr>
          <w:ilvl w:val="0"/>
          <w:numId w:val="47"/>
        </w:numPr>
        <w:shd w:val="clear" w:color="auto" w:fill="FFFFFF"/>
        <w:ind w:left="426" w:hanging="349"/>
        <w:jc w:val="both"/>
        <w:rPr>
          <w:rFonts w:eastAsia="Times New Roman"/>
          <w:color w:val="000000"/>
          <w:sz w:val="24"/>
          <w:szCs w:val="24"/>
          <w:lang w:eastAsia="ru-RU"/>
        </w:rPr>
      </w:pPr>
      <w:r w:rsidRPr="007868FC">
        <w:rPr>
          <w:rFonts w:eastAsia="Times New Roman"/>
          <w:color w:val="000000"/>
          <w:sz w:val="24"/>
          <w:szCs w:val="24"/>
          <w:lang w:eastAsia="ru-RU"/>
        </w:rPr>
        <w:lastRenderedPageBreak/>
        <w:t>расширение кругозора, повышение общекультурного уровня;</w:t>
      </w:r>
    </w:p>
    <w:p w14:paraId="41FD8038" w14:textId="77777777" w:rsidR="00FE4AED" w:rsidRPr="007868FC" w:rsidRDefault="00FE4AED" w:rsidP="009A6A31">
      <w:pPr>
        <w:numPr>
          <w:ilvl w:val="0"/>
          <w:numId w:val="47"/>
        </w:numPr>
        <w:shd w:val="clear" w:color="auto" w:fill="FFFFFF"/>
        <w:ind w:left="426"/>
        <w:jc w:val="both"/>
        <w:rPr>
          <w:rFonts w:eastAsia="Times New Roman"/>
          <w:color w:val="000000"/>
          <w:sz w:val="24"/>
          <w:szCs w:val="24"/>
          <w:lang w:eastAsia="ru-RU"/>
        </w:rPr>
      </w:pPr>
      <w:r w:rsidRPr="007868FC">
        <w:rPr>
          <w:rFonts w:eastAsia="Times New Roman"/>
          <w:color w:val="000000"/>
          <w:sz w:val="24"/>
          <w:szCs w:val="24"/>
          <w:lang w:eastAsia="ru-RU"/>
        </w:rPr>
        <w:t>дальнейшее развитие языковых и коммуникативных компетенций;</w:t>
      </w:r>
    </w:p>
    <w:p w14:paraId="352CC3BA" w14:textId="77777777" w:rsidR="00FE4AED" w:rsidRPr="007868FC" w:rsidRDefault="00FE4AED" w:rsidP="009A6A31">
      <w:pPr>
        <w:numPr>
          <w:ilvl w:val="0"/>
          <w:numId w:val="47"/>
        </w:numPr>
        <w:shd w:val="clear" w:color="auto" w:fill="FFFFFF"/>
        <w:ind w:left="426"/>
        <w:jc w:val="both"/>
        <w:rPr>
          <w:rFonts w:eastAsia="Times New Roman"/>
          <w:color w:val="000000"/>
          <w:sz w:val="24"/>
          <w:szCs w:val="24"/>
          <w:lang w:eastAsia="ru-RU"/>
        </w:rPr>
      </w:pPr>
      <w:r w:rsidRPr="007868FC">
        <w:rPr>
          <w:rFonts w:eastAsia="Times New Roman"/>
          <w:color w:val="000000"/>
          <w:sz w:val="24"/>
          <w:szCs w:val="24"/>
          <w:lang w:eastAsia="ru-RU"/>
        </w:rPr>
        <w:t>углубление знаний о физической и экономической географии Великобритании;</w:t>
      </w:r>
    </w:p>
    <w:p w14:paraId="115D992E" w14:textId="77777777" w:rsidR="00FE4AED" w:rsidRPr="007868FC" w:rsidRDefault="00FE4AED" w:rsidP="009A6A31">
      <w:pPr>
        <w:numPr>
          <w:ilvl w:val="0"/>
          <w:numId w:val="47"/>
        </w:numPr>
        <w:shd w:val="clear" w:color="auto" w:fill="FFFFFF"/>
        <w:ind w:left="426"/>
        <w:jc w:val="both"/>
        <w:rPr>
          <w:rFonts w:eastAsia="Times New Roman"/>
          <w:color w:val="000000"/>
          <w:sz w:val="24"/>
          <w:szCs w:val="24"/>
          <w:lang w:eastAsia="ru-RU"/>
        </w:rPr>
      </w:pPr>
      <w:r w:rsidRPr="007868FC">
        <w:rPr>
          <w:rFonts w:eastAsia="Times New Roman"/>
          <w:color w:val="000000"/>
          <w:sz w:val="24"/>
          <w:szCs w:val="24"/>
          <w:lang w:eastAsia="ru-RU"/>
        </w:rPr>
        <w:t>детальное ознакомление с наиболее важными событиями в истории страны, с выдающимися государственными деятелями;</w:t>
      </w:r>
    </w:p>
    <w:p w14:paraId="4ECA2EAF" w14:textId="77777777" w:rsidR="00FE4AED" w:rsidRPr="007868FC" w:rsidRDefault="00FE4AED" w:rsidP="009A6A31">
      <w:pPr>
        <w:numPr>
          <w:ilvl w:val="0"/>
          <w:numId w:val="47"/>
        </w:numPr>
        <w:shd w:val="clear" w:color="auto" w:fill="FFFFFF"/>
        <w:ind w:left="426"/>
        <w:jc w:val="both"/>
        <w:rPr>
          <w:rFonts w:eastAsia="Times New Roman"/>
          <w:color w:val="000000"/>
          <w:sz w:val="24"/>
          <w:szCs w:val="24"/>
          <w:lang w:eastAsia="ru-RU"/>
        </w:rPr>
      </w:pPr>
      <w:r w:rsidRPr="007868FC">
        <w:rPr>
          <w:rFonts w:eastAsia="Times New Roman"/>
          <w:color w:val="000000"/>
          <w:sz w:val="24"/>
          <w:szCs w:val="24"/>
          <w:lang w:eastAsia="ru-RU"/>
        </w:rPr>
        <w:t>исследование взаимосвязи между историческим развитием страны и формированием национальной культуры английского языка;</w:t>
      </w:r>
    </w:p>
    <w:p w14:paraId="3D6DD986" w14:textId="77777777" w:rsidR="00FE4AED" w:rsidRPr="007868FC" w:rsidRDefault="00FE4AED" w:rsidP="009A6A31">
      <w:pPr>
        <w:numPr>
          <w:ilvl w:val="0"/>
          <w:numId w:val="47"/>
        </w:numPr>
        <w:shd w:val="clear" w:color="auto" w:fill="FFFFFF"/>
        <w:ind w:left="426"/>
        <w:jc w:val="both"/>
        <w:rPr>
          <w:rFonts w:eastAsia="Times New Roman"/>
          <w:color w:val="000000"/>
          <w:sz w:val="24"/>
          <w:szCs w:val="24"/>
          <w:lang w:eastAsia="ru-RU"/>
        </w:rPr>
      </w:pPr>
      <w:r w:rsidRPr="007868FC">
        <w:rPr>
          <w:rFonts w:eastAsia="Times New Roman"/>
          <w:color w:val="000000"/>
          <w:sz w:val="24"/>
          <w:szCs w:val="24"/>
          <w:lang w:eastAsia="ru-RU"/>
        </w:rPr>
        <w:t>анализ современного политического устройства Великобритании, специфики различных политических институтов; формирование лингвострановедческих компетенций, позволяющих обсуждать проблемы современной политической жизни общества;</w:t>
      </w:r>
    </w:p>
    <w:p w14:paraId="3A3EBD60" w14:textId="77777777" w:rsidR="00FE4AED" w:rsidRPr="007868FC" w:rsidRDefault="00FE4AED" w:rsidP="009A6A31">
      <w:pPr>
        <w:numPr>
          <w:ilvl w:val="0"/>
          <w:numId w:val="47"/>
        </w:numPr>
        <w:shd w:val="clear" w:color="auto" w:fill="FFFFFF"/>
        <w:ind w:left="426"/>
        <w:jc w:val="both"/>
        <w:rPr>
          <w:rFonts w:eastAsia="Times New Roman"/>
          <w:color w:val="000000"/>
          <w:sz w:val="24"/>
          <w:szCs w:val="24"/>
          <w:lang w:eastAsia="ru-RU"/>
        </w:rPr>
      </w:pPr>
      <w:r w:rsidRPr="007868FC">
        <w:rPr>
          <w:rFonts w:eastAsia="Times New Roman"/>
          <w:color w:val="000000"/>
          <w:sz w:val="24"/>
          <w:szCs w:val="24"/>
          <w:lang w:eastAsia="ru-RU"/>
        </w:rPr>
        <w:t>формирование интереса к самобытности национальной культуры Великобритании: отношение к религии, музыке, живописи, спорту; изучение традиций, обычаев, системы ценностей, особенностей национального менталитета;</w:t>
      </w:r>
    </w:p>
    <w:p w14:paraId="13F3E199" w14:textId="77777777" w:rsidR="00FE4AED" w:rsidRPr="007868FC" w:rsidRDefault="00FE4AED" w:rsidP="009A6A31">
      <w:pPr>
        <w:numPr>
          <w:ilvl w:val="0"/>
          <w:numId w:val="47"/>
        </w:numPr>
        <w:shd w:val="clear" w:color="auto" w:fill="FFFFFF"/>
        <w:ind w:left="426"/>
        <w:jc w:val="both"/>
        <w:rPr>
          <w:rFonts w:eastAsia="Times New Roman"/>
          <w:color w:val="000000"/>
          <w:sz w:val="24"/>
          <w:szCs w:val="24"/>
          <w:lang w:eastAsia="ru-RU"/>
        </w:rPr>
      </w:pPr>
      <w:r w:rsidRPr="007868FC">
        <w:rPr>
          <w:rFonts w:eastAsia="Times New Roman"/>
          <w:color w:val="000000"/>
          <w:sz w:val="24"/>
          <w:szCs w:val="24"/>
          <w:lang w:eastAsia="ru-RU"/>
        </w:rPr>
        <w:t>развитие умения распознавать лингвострановедческие реалии и использовать их в процессе межкультурной коммуникации;</w:t>
      </w:r>
    </w:p>
    <w:p w14:paraId="0E225645" w14:textId="77777777" w:rsidR="00FE4AED" w:rsidRPr="007868FC" w:rsidRDefault="00FE4AED" w:rsidP="009A6A31">
      <w:pPr>
        <w:numPr>
          <w:ilvl w:val="0"/>
          <w:numId w:val="47"/>
        </w:numPr>
        <w:shd w:val="clear" w:color="auto" w:fill="FFFFFF"/>
        <w:ind w:left="426"/>
        <w:jc w:val="both"/>
        <w:rPr>
          <w:rFonts w:eastAsia="Times New Roman"/>
          <w:color w:val="000000"/>
          <w:sz w:val="24"/>
          <w:szCs w:val="24"/>
          <w:lang w:eastAsia="ru-RU"/>
        </w:rPr>
      </w:pPr>
      <w:r w:rsidRPr="007868FC">
        <w:rPr>
          <w:rFonts w:eastAsia="Times New Roman"/>
          <w:color w:val="000000"/>
          <w:sz w:val="24"/>
          <w:szCs w:val="24"/>
          <w:lang w:eastAsia="ru-RU"/>
        </w:rPr>
        <w:t>совершенствование лингвистической компетенции путем формирования устойчивых навыков актуализации в речи нового вокабуляра.</w:t>
      </w:r>
    </w:p>
    <w:p w14:paraId="56544492" w14:textId="77777777" w:rsidR="00FE4AED" w:rsidRDefault="00FE4AED" w:rsidP="009F62E3">
      <w:pPr>
        <w:shd w:val="clear" w:color="auto" w:fill="FFFFFF"/>
        <w:ind w:firstLine="709"/>
        <w:jc w:val="both"/>
        <w:rPr>
          <w:rFonts w:eastAsia="Times New Roman"/>
          <w:color w:val="000000"/>
          <w:sz w:val="24"/>
          <w:szCs w:val="24"/>
          <w:lang w:eastAsia="ru-RU"/>
        </w:rPr>
      </w:pPr>
      <w:r w:rsidRPr="009F62E3">
        <w:rPr>
          <w:rFonts w:eastAsia="Times New Roman"/>
          <w:color w:val="000000"/>
          <w:sz w:val="24"/>
          <w:szCs w:val="24"/>
          <w:lang w:eastAsia="ru-RU"/>
        </w:rPr>
        <w:t xml:space="preserve">Исходя из этого, основные </w:t>
      </w:r>
      <w:r w:rsidRPr="009F62E3">
        <w:rPr>
          <w:rFonts w:eastAsia="Times New Roman"/>
          <w:i/>
          <w:color w:val="000000"/>
          <w:sz w:val="24"/>
          <w:szCs w:val="24"/>
          <w:lang w:eastAsia="ru-RU"/>
        </w:rPr>
        <w:t xml:space="preserve">задачи </w:t>
      </w:r>
      <w:r w:rsidRPr="009F62E3">
        <w:rPr>
          <w:rFonts w:eastAsia="Times New Roman"/>
          <w:color w:val="000000"/>
          <w:sz w:val="24"/>
          <w:szCs w:val="24"/>
          <w:lang w:eastAsia="ru-RU"/>
        </w:rPr>
        <w:t>курса формулируются следующим образом:</w:t>
      </w:r>
    </w:p>
    <w:p w14:paraId="79D77505" w14:textId="77777777" w:rsidR="00FE4AED" w:rsidRPr="007868FC" w:rsidRDefault="00FE4AED" w:rsidP="009A6A31">
      <w:pPr>
        <w:pStyle w:val="a9"/>
        <w:numPr>
          <w:ilvl w:val="0"/>
          <w:numId w:val="48"/>
        </w:numPr>
        <w:shd w:val="clear" w:color="auto" w:fill="FFFFFF"/>
        <w:spacing w:after="0" w:line="240" w:lineRule="auto"/>
        <w:jc w:val="both"/>
        <w:rPr>
          <w:rFonts w:eastAsia="Times New Roman"/>
          <w:color w:val="000000"/>
          <w:sz w:val="24"/>
          <w:szCs w:val="24"/>
          <w:lang w:eastAsia="ru-RU"/>
        </w:rPr>
      </w:pPr>
      <w:r w:rsidRPr="007868FC">
        <w:rPr>
          <w:rFonts w:eastAsia="Times New Roman"/>
          <w:color w:val="000000"/>
          <w:sz w:val="24"/>
          <w:szCs w:val="24"/>
          <w:lang w:eastAsia="ru-RU"/>
        </w:rPr>
        <w:t>Сформировать знания о связи языка и культуры;</w:t>
      </w:r>
    </w:p>
    <w:p w14:paraId="59B134CE" w14:textId="77777777" w:rsidR="00FE4AED" w:rsidRPr="009F62E3" w:rsidRDefault="00FE4AED" w:rsidP="007868FC">
      <w:pPr>
        <w:shd w:val="clear" w:color="auto" w:fill="FFFFFF"/>
        <w:ind w:firstLine="284"/>
        <w:jc w:val="both"/>
        <w:rPr>
          <w:rFonts w:ascii="Arial" w:eastAsia="Times New Roman" w:hAnsi="Arial" w:cs="Arial"/>
          <w:color w:val="000000"/>
          <w:sz w:val="24"/>
          <w:szCs w:val="24"/>
          <w:lang w:eastAsia="ru-RU"/>
        </w:rPr>
      </w:pPr>
      <w:r>
        <w:rPr>
          <w:rFonts w:eastAsia="Times New Roman"/>
          <w:color w:val="000000"/>
          <w:sz w:val="24"/>
          <w:szCs w:val="24"/>
          <w:lang w:eastAsia="ru-RU"/>
        </w:rPr>
        <w:t>2.</w:t>
      </w:r>
      <w:r w:rsidRPr="007868FC">
        <w:rPr>
          <w:rFonts w:eastAsiaTheme="minorEastAsia"/>
          <w:sz w:val="24"/>
          <w:szCs w:val="24"/>
          <w:lang w:eastAsia="ru-RU"/>
        </w:rPr>
        <w:t xml:space="preserve"> </w:t>
      </w:r>
      <w:r>
        <w:rPr>
          <w:rFonts w:eastAsiaTheme="minorEastAsia"/>
          <w:sz w:val="24"/>
          <w:szCs w:val="24"/>
          <w:lang w:eastAsia="ru-RU"/>
        </w:rPr>
        <w:t xml:space="preserve"> </w:t>
      </w:r>
      <w:r>
        <w:rPr>
          <w:rFonts w:eastAsia="Times New Roman"/>
          <w:color w:val="000000"/>
          <w:sz w:val="24"/>
          <w:szCs w:val="24"/>
          <w:lang w:eastAsia="ru-RU"/>
        </w:rPr>
        <w:t>О</w:t>
      </w:r>
      <w:r w:rsidRPr="007868FC">
        <w:rPr>
          <w:rFonts w:eastAsia="Times New Roman"/>
          <w:color w:val="000000"/>
          <w:sz w:val="24"/>
          <w:szCs w:val="24"/>
          <w:lang w:eastAsia="ru-RU"/>
        </w:rPr>
        <w:t>знакомиться с теоретическими основами лингвострановедения</w:t>
      </w:r>
      <w:r>
        <w:rPr>
          <w:rFonts w:eastAsia="Times New Roman"/>
          <w:color w:val="000000"/>
          <w:sz w:val="24"/>
          <w:szCs w:val="24"/>
          <w:lang w:eastAsia="ru-RU"/>
        </w:rPr>
        <w:t>;</w:t>
      </w:r>
    </w:p>
    <w:p w14:paraId="7E43A391" w14:textId="77777777" w:rsidR="00FE4AED" w:rsidRPr="009F62E3" w:rsidRDefault="00FE4AED" w:rsidP="007868FC">
      <w:pPr>
        <w:shd w:val="clear" w:color="auto" w:fill="FFFFFF"/>
        <w:ind w:firstLine="284"/>
        <w:jc w:val="both"/>
        <w:rPr>
          <w:rFonts w:ascii="Arial" w:eastAsia="Times New Roman" w:hAnsi="Arial" w:cs="Arial"/>
          <w:color w:val="000000"/>
          <w:sz w:val="24"/>
          <w:szCs w:val="24"/>
          <w:lang w:eastAsia="ru-RU"/>
        </w:rPr>
      </w:pPr>
      <w:r>
        <w:rPr>
          <w:rFonts w:eastAsia="Times New Roman"/>
          <w:color w:val="000000"/>
          <w:sz w:val="24"/>
          <w:szCs w:val="24"/>
          <w:lang w:eastAsia="ru-RU"/>
        </w:rPr>
        <w:t xml:space="preserve">3. </w:t>
      </w:r>
      <w:r w:rsidRPr="007868FC">
        <w:rPr>
          <w:rFonts w:eastAsiaTheme="minorEastAsia"/>
          <w:sz w:val="24"/>
          <w:szCs w:val="24"/>
          <w:lang w:eastAsia="ru-RU"/>
        </w:rPr>
        <w:t xml:space="preserve"> </w:t>
      </w:r>
      <w:r>
        <w:rPr>
          <w:rFonts w:eastAsia="Times New Roman"/>
          <w:color w:val="000000"/>
          <w:sz w:val="24"/>
          <w:szCs w:val="24"/>
          <w:lang w:eastAsia="ru-RU"/>
        </w:rPr>
        <w:t>С</w:t>
      </w:r>
      <w:r w:rsidRPr="007868FC">
        <w:rPr>
          <w:rFonts w:eastAsia="Times New Roman"/>
          <w:color w:val="000000"/>
          <w:sz w:val="24"/>
          <w:szCs w:val="24"/>
          <w:lang w:eastAsia="ru-RU"/>
        </w:rPr>
        <w:t>формировать навыки лингвострановедческого чтения</w:t>
      </w:r>
      <w:r w:rsidRPr="009F62E3">
        <w:rPr>
          <w:rFonts w:eastAsia="Times New Roman"/>
          <w:color w:val="000000"/>
          <w:sz w:val="24"/>
          <w:szCs w:val="24"/>
          <w:lang w:eastAsia="ru-RU"/>
        </w:rPr>
        <w:t>.</w:t>
      </w:r>
    </w:p>
    <w:p w14:paraId="03E6DEA0" w14:textId="77777777" w:rsidR="00FE4AED" w:rsidRDefault="00FE4AED" w:rsidP="007868FC">
      <w:pPr>
        <w:shd w:val="clear" w:color="auto" w:fill="FFFFFF"/>
        <w:ind w:firstLine="284"/>
        <w:jc w:val="both"/>
        <w:rPr>
          <w:rFonts w:eastAsia="Times New Roman"/>
          <w:color w:val="000000"/>
          <w:sz w:val="24"/>
          <w:szCs w:val="24"/>
          <w:lang w:eastAsia="ru-RU"/>
        </w:rPr>
      </w:pPr>
      <w:r w:rsidRPr="009F62E3">
        <w:rPr>
          <w:rFonts w:eastAsia="Times New Roman"/>
          <w:color w:val="000000"/>
          <w:sz w:val="24"/>
          <w:szCs w:val="24"/>
          <w:lang w:eastAsia="ru-RU"/>
        </w:rPr>
        <w:t>4.</w:t>
      </w:r>
      <w:r>
        <w:rPr>
          <w:rFonts w:eastAsia="Times New Roman"/>
          <w:color w:val="000000"/>
          <w:sz w:val="24"/>
          <w:szCs w:val="24"/>
          <w:lang w:eastAsia="ru-RU"/>
        </w:rPr>
        <w:t xml:space="preserve"> </w:t>
      </w:r>
      <w:r w:rsidRPr="009F62E3">
        <w:rPr>
          <w:rFonts w:eastAsia="Times New Roman"/>
          <w:color w:val="000000"/>
          <w:sz w:val="24"/>
          <w:szCs w:val="24"/>
          <w:lang w:eastAsia="ru-RU"/>
        </w:rPr>
        <w:t xml:space="preserve"> Развивать умение самостоятельно </w:t>
      </w:r>
      <w:r w:rsidRPr="00BC403A">
        <w:rPr>
          <w:rFonts w:eastAsia="Times New Roman"/>
          <w:color w:val="000000"/>
          <w:sz w:val="24"/>
          <w:szCs w:val="24"/>
          <w:lang w:eastAsia="ru-RU"/>
        </w:rPr>
        <w:t>осуществлять совместно с обучающимися поиск и обсуждение</w:t>
      </w:r>
      <w:r>
        <w:rPr>
          <w:rFonts w:eastAsia="Times New Roman"/>
          <w:color w:val="000000"/>
          <w:sz w:val="24"/>
          <w:szCs w:val="24"/>
          <w:lang w:eastAsia="ru-RU"/>
        </w:rPr>
        <w:t xml:space="preserve"> </w:t>
      </w:r>
      <w:r w:rsidRPr="00BC403A">
        <w:rPr>
          <w:rFonts w:eastAsia="Times New Roman"/>
          <w:color w:val="000000"/>
          <w:sz w:val="24"/>
          <w:szCs w:val="24"/>
          <w:lang w:eastAsia="ru-RU"/>
        </w:rPr>
        <w:t>изменений в языковой реальности и реакции на них социума,</w:t>
      </w:r>
      <w:r w:rsidRPr="00BC403A">
        <w:rPr>
          <w:rFonts w:eastAsia="Times New Roman"/>
          <w:color w:val="000000"/>
          <w:sz w:val="24"/>
          <w:szCs w:val="24"/>
          <w:lang w:eastAsia="ru-RU"/>
        </w:rPr>
        <w:br/>
        <w:t>формирование у обучающихся "чувства меняющегося языка"</w:t>
      </w:r>
    </w:p>
    <w:p w14:paraId="4AF757CC" w14:textId="77777777" w:rsidR="00FE4AED" w:rsidRDefault="00FE4AED" w:rsidP="009F62E3">
      <w:pPr>
        <w:shd w:val="clear" w:color="auto" w:fill="FFFFFF"/>
        <w:ind w:firstLine="709"/>
        <w:jc w:val="both"/>
        <w:rPr>
          <w:rFonts w:eastAsia="Times New Roman"/>
          <w:color w:val="000000"/>
          <w:sz w:val="24"/>
          <w:szCs w:val="24"/>
          <w:lang w:eastAsia="ru-RU"/>
        </w:rPr>
      </w:pPr>
    </w:p>
    <w:p w14:paraId="0DF00561" w14:textId="77777777" w:rsidR="00FE4AED" w:rsidRPr="00C3241F" w:rsidRDefault="00FE4AED" w:rsidP="007868FC">
      <w:pPr>
        <w:ind w:firstLine="709"/>
        <w:rPr>
          <w:rFonts w:eastAsia="Calibri"/>
          <w:sz w:val="24"/>
          <w:szCs w:val="24"/>
        </w:rPr>
      </w:pPr>
      <w:r w:rsidRPr="00C3241F">
        <w:rPr>
          <w:rFonts w:eastAsia="Calibri"/>
          <w:b/>
          <w:sz w:val="24"/>
          <w:szCs w:val="24"/>
        </w:rPr>
        <w:t>2. Место дисциплины в структуре ОПОП</w:t>
      </w:r>
    </w:p>
    <w:p w14:paraId="4C0B0CAA" w14:textId="77777777" w:rsidR="00FE4AED" w:rsidRPr="00C3241F" w:rsidRDefault="00FE4AED" w:rsidP="00C3241F">
      <w:pPr>
        <w:spacing w:after="160" w:line="259" w:lineRule="auto"/>
        <w:ind w:firstLine="708"/>
        <w:rPr>
          <w:rFonts w:eastAsia="Calibri"/>
          <w:sz w:val="24"/>
          <w:szCs w:val="24"/>
        </w:rPr>
      </w:pPr>
      <w:r w:rsidRPr="00C3241F">
        <w:rPr>
          <w:rFonts w:eastAsia="Calibri"/>
          <w:sz w:val="24"/>
          <w:szCs w:val="24"/>
        </w:rPr>
        <w:t>Дисциплина относится к</w:t>
      </w:r>
      <w:r>
        <w:rPr>
          <w:rFonts w:eastAsia="Calibri"/>
          <w:sz w:val="24"/>
          <w:szCs w:val="24"/>
        </w:rPr>
        <w:t xml:space="preserve"> вариативной </w:t>
      </w:r>
      <w:r w:rsidRPr="00C3241F">
        <w:rPr>
          <w:rFonts w:eastAsia="Calibri"/>
          <w:sz w:val="24"/>
          <w:szCs w:val="24"/>
        </w:rPr>
        <w:t xml:space="preserve">части </w:t>
      </w:r>
      <w:r>
        <w:rPr>
          <w:rFonts w:eastAsia="Calibri"/>
          <w:sz w:val="24"/>
          <w:szCs w:val="24"/>
        </w:rPr>
        <w:t xml:space="preserve">Блока 1 </w:t>
      </w:r>
      <w:r w:rsidRPr="00C3241F">
        <w:rPr>
          <w:rFonts w:eastAsia="Calibri"/>
          <w:sz w:val="24"/>
          <w:szCs w:val="24"/>
        </w:rPr>
        <w:t xml:space="preserve">ОПОП, ее изучение осуществляется в </w:t>
      </w:r>
      <w:r>
        <w:rPr>
          <w:rFonts w:eastAsia="Calibri"/>
          <w:sz w:val="24"/>
          <w:szCs w:val="24"/>
        </w:rPr>
        <w:t xml:space="preserve">1 </w:t>
      </w:r>
      <w:r w:rsidRPr="00C3241F">
        <w:rPr>
          <w:rFonts w:eastAsia="Calibri"/>
          <w:sz w:val="24"/>
          <w:szCs w:val="24"/>
        </w:rPr>
        <w:t>семестре.</w:t>
      </w:r>
    </w:p>
    <w:p w14:paraId="5EF1B8F6" w14:textId="77777777" w:rsidR="00FE4AED" w:rsidRPr="00C3241F" w:rsidRDefault="00FE4AED" w:rsidP="00C3241F">
      <w:pPr>
        <w:spacing w:after="160" w:line="259" w:lineRule="auto"/>
        <w:ind w:firstLine="708"/>
        <w:rPr>
          <w:rFonts w:eastAsia="Calibri"/>
          <w:sz w:val="24"/>
          <w:szCs w:val="24"/>
        </w:rPr>
      </w:pPr>
      <w:r w:rsidRPr="00C3241F">
        <w:rPr>
          <w:rFonts w:eastAsia="Calibri"/>
          <w:sz w:val="24"/>
          <w:szCs w:val="24"/>
        </w:rPr>
        <w:t>Предшествующие дисциплины:</w:t>
      </w:r>
    </w:p>
    <w:p w14:paraId="7A51A216" w14:textId="77777777" w:rsidR="00FE4AED" w:rsidRDefault="00FE4AED" w:rsidP="00C3241F">
      <w:pPr>
        <w:spacing w:line="259" w:lineRule="auto"/>
        <w:ind w:firstLine="708"/>
        <w:rPr>
          <w:rFonts w:eastAsia="Calibri"/>
          <w:sz w:val="24"/>
          <w:szCs w:val="24"/>
        </w:rPr>
      </w:pPr>
      <w:r w:rsidRPr="00C3241F">
        <w:rPr>
          <w:rFonts w:eastAsia="Calibri"/>
          <w:sz w:val="24"/>
          <w:szCs w:val="24"/>
        </w:rPr>
        <w:t>1.</w:t>
      </w:r>
      <w:r>
        <w:rPr>
          <w:rFonts w:eastAsia="Calibri"/>
          <w:sz w:val="24"/>
          <w:szCs w:val="24"/>
        </w:rPr>
        <w:t>История и методология науки.</w:t>
      </w:r>
    </w:p>
    <w:p w14:paraId="28C41556" w14:textId="77777777" w:rsidR="00FE4AED" w:rsidRDefault="00FE4AED" w:rsidP="00C3241F">
      <w:pPr>
        <w:spacing w:line="259" w:lineRule="auto"/>
        <w:ind w:firstLine="708"/>
        <w:rPr>
          <w:rFonts w:eastAsia="Calibri"/>
          <w:sz w:val="24"/>
          <w:szCs w:val="24"/>
        </w:rPr>
      </w:pPr>
      <w:r>
        <w:rPr>
          <w:rFonts w:eastAsia="Calibri"/>
          <w:sz w:val="24"/>
          <w:szCs w:val="24"/>
        </w:rPr>
        <w:t>2. Общее языкознание и история лингвистических учений.</w:t>
      </w:r>
    </w:p>
    <w:p w14:paraId="05735B17" w14:textId="77777777" w:rsidR="00FE4AED" w:rsidRDefault="00FE4AED" w:rsidP="00C3241F">
      <w:pPr>
        <w:spacing w:line="259" w:lineRule="auto"/>
        <w:ind w:firstLine="708"/>
        <w:rPr>
          <w:rFonts w:eastAsia="Calibri"/>
          <w:sz w:val="24"/>
          <w:szCs w:val="24"/>
        </w:rPr>
      </w:pPr>
      <w:r>
        <w:rPr>
          <w:rFonts w:eastAsia="Calibri"/>
          <w:sz w:val="24"/>
          <w:szCs w:val="24"/>
        </w:rPr>
        <w:t xml:space="preserve">3. Теория и практика межкультурной коммуникации. </w:t>
      </w:r>
    </w:p>
    <w:p w14:paraId="357A227A" w14:textId="77777777" w:rsidR="00FE4AED" w:rsidRDefault="00FE4AED" w:rsidP="00C3241F">
      <w:pPr>
        <w:spacing w:line="259" w:lineRule="auto"/>
        <w:ind w:firstLine="708"/>
        <w:rPr>
          <w:rFonts w:eastAsia="Calibri"/>
          <w:sz w:val="24"/>
          <w:szCs w:val="24"/>
        </w:rPr>
      </w:pPr>
      <w:r>
        <w:rPr>
          <w:rFonts w:eastAsia="Calibri"/>
          <w:sz w:val="24"/>
          <w:szCs w:val="24"/>
        </w:rPr>
        <w:t>4. Педагогика и психология.</w:t>
      </w:r>
    </w:p>
    <w:p w14:paraId="298960BD" w14:textId="77777777" w:rsidR="00FE4AED" w:rsidRDefault="00FE4AED" w:rsidP="00C3241F">
      <w:pPr>
        <w:spacing w:line="259" w:lineRule="auto"/>
        <w:ind w:firstLine="708"/>
        <w:rPr>
          <w:rFonts w:eastAsia="Calibri"/>
          <w:sz w:val="24"/>
          <w:szCs w:val="24"/>
        </w:rPr>
      </w:pPr>
      <w:r>
        <w:rPr>
          <w:rFonts w:eastAsia="Calibri"/>
          <w:sz w:val="24"/>
          <w:szCs w:val="24"/>
        </w:rPr>
        <w:t>5. Практикум по культуре речевого общения первого иностранного языка.</w:t>
      </w:r>
    </w:p>
    <w:p w14:paraId="1650F1E7" w14:textId="77777777" w:rsidR="00FE4AED" w:rsidRDefault="00FE4AED" w:rsidP="00C3241F">
      <w:pPr>
        <w:spacing w:line="259" w:lineRule="auto"/>
        <w:ind w:firstLine="708"/>
        <w:rPr>
          <w:rFonts w:eastAsia="Calibri"/>
          <w:sz w:val="24"/>
          <w:szCs w:val="24"/>
        </w:rPr>
      </w:pPr>
      <w:r>
        <w:rPr>
          <w:rFonts w:eastAsia="Calibri"/>
          <w:sz w:val="24"/>
          <w:szCs w:val="24"/>
        </w:rPr>
        <w:t>5. Практикум по культуре речевого общения второго иностранного языка.</w:t>
      </w:r>
    </w:p>
    <w:p w14:paraId="3A5CEA15" w14:textId="77777777" w:rsidR="00FE4AED" w:rsidRDefault="00FE4AED" w:rsidP="00C3241F">
      <w:pPr>
        <w:spacing w:line="259" w:lineRule="auto"/>
        <w:ind w:firstLine="708"/>
        <w:rPr>
          <w:rFonts w:eastAsia="Calibri"/>
          <w:sz w:val="24"/>
          <w:szCs w:val="24"/>
        </w:rPr>
      </w:pPr>
    </w:p>
    <w:p w14:paraId="198D0631" w14:textId="77777777" w:rsidR="00FE4AED" w:rsidRPr="00C3241F" w:rsidRDefault="00FE4AED" w:rsidP="00C3241F">
      <w:pPr>
        <w:spacing w:after="160" w:line="259" w:lineRule="auto"/>
        <w:ind w:firstLine="708"/>
        <w:rPr>
          <w:rFonts w:eastAsia="Calibri"/>
          <w:sz w:val="24"/>
          <w:szCs w:val="24"/>
        </w:rPr>
      </w:pPr>
      <w:r w:rsidRPr="00C3241F">
        <w:rPr>
          <w:rFonts w:eastAsia="Calibri"/>
          <w:sz w:val="24"/>
          <w:szCs w:val="24"/>
        </w:rPr>
        <w:t>Последующие дисциплины:</w:t>
      </w:r>
    </w:p>
    <w:p w14:paraId="5233421E" w14:textId="77777777" w:rsidR="00FE4AED" w:rsidRPr="00C3241F" w:rsidRDefault="00FE4AED" w:rsidP="00C3241F">
      <w:pPr>
        <w:spacing w:line="259" w:lineRule="auto"/>
        <w:ind w:firstLine="708"/>
        <w:rPr>
          <w:rFonts w:eastAsia="Calibri"/>
          <w:sz w:val="24"/>
          <w:szCs w:val="24"/>
        </w:rPr>
      </w:pPr>
      <w:r w:rsidRPr="00C3241F">
        <w:rPr>
          <w:rFonts w:eastAsia="Calibri"/>
          <w:sz w:val="24"/>
          <w:szCs w:val="24"/>
        </w:rPr>
        <w:t>1.</w:t>
      </w:r>
      <w:r>
        <w:rPr>
          <w:rFonts w:eastAsia="Calibri"/>
          <w:sz w:val="24"/>
          <w:szCs w:val="24"/>
        </w:rPr>
        <w:t xml:space="preserve"> Основные направления современной лингвистики.</w:t>
      </w:r>
    </w:p>
    <w:p w14:paraId="137C5B35" w14:textId="77777777" w:rsidR="00FE4AED" w:rsidRDefault="00FE4AED" w:rsidP="00C3241F">
      <w:pPr>
        <w:spacing w:line="259" w:lineRule="auto"/>
        <w:ind w:firstLine="708"/>
        <w:rPr>
          <w:rFonts w:eastAsia="Calibri"/>
          <w:sz w:val="24"/>
          <w:szCs w:val="24"/>
        </w:rPr>
      </w:pPr>
      <w:r w:rsidRPr="00C3241F">
        <w:rPr>
          <w:rFonts w:eastAsia="Calibri"/>
          <w:sz w:val="24"/>
          <w:szCs w:val="24"/>
        </w:rPr>
        <w:t>2.</w:t>
      </w:r>
      <w:r>
        <w:rPr>
          <w:rFonts w:eastAsia="Calibri"/>
          <w:sz w:val="24"/>
          <w:szCs w:val="24"/>
        </w:rPr>
        <w:t xml:space="preserve"> Практический курс перевода.</w:t>
      </w:r>
    </w:p>
    <w:p w14:paraId="24C3BFB8" w14:textId="77777777" w:rsidR="00FE4AED" w:rsidRDefault="00FE4AED" w:rsidP="00C3241F">
      <w:pPr>
        <w:spacing w:line="259" w:lineRule="auto"/>
        <w:ind w:firstLine="708"/>
        <w:rPr>
          <w:rFonts w:eastAsia="Calibri"/>
          <w:sz w:val="24"/>
          <w:szCs w:val="24"/>
        </w:rPr>
      </w:pPr>
      <w:r>
        <w:rPr>
          <w:rFonts w:eastAsia="Calibri"/>
          <w:sz w:val="24"/>
          <w:szCs w:val="24"/>
        </w:rPr>
        <w:t>3. Теория и практика современной лингводидактики.</w:t>
      </w:r>
    </w:p>
    <w:p w14:paraId="049EC9EB" w14:textId="77777777" w:rsidR="00FE4AED" w:rsidRDefault="00FE4AED" w:rsidP="00C3241F">
      <w:pPr>
        <w:spacing w:line="259" w:lineRule="auto"/>
        <w:ind w:firstLine="708"/>
        <w:rPr>
          <w:rFonts w:eastAsia="Calibri"/>
          <w:sz w:val="24"/>
          <w:szCs w:val="24"/>
        </w:rPr>
      </w:pPr>
      <w:r>
        <w:rPr>
          <w:rFonts w:eastAsia="Calibri"/>
          <w:sz w:val="24"/>
          <w:szCs w:val="24"/>
        </w:rPr>
        <w:t>4. Современная социолингвистика.</w:t>
      </w:r>
    </w:p>
    <w:p w14:paraId="5AB4E834" w14:textId="77777777" w:rsidR="00FE4AED" w:rsidRDefault="00FE4AED" w:rsidP="00C3241F">
      <w:pPr>
        <w:spacing w:line="259" w:lineRule="auto"/>
        <w:ind w:firstLine="708"/>
        <w:rPr>
          <w:rFonts w:eastAsia="Calibri"/>
          <w:sz w:val="24"/>
          <w:szCs w:val="24"/>
        </w:rPr>
      </w:pPr>
      <w:r>
        <w:rPr>
          <w:rFonts w:eastAsia="Calibri"/>
          <w:sz w:val="24"/>
          <w:szCs w:val="24"/>
        </w:rPr>
        <w:t>5. Сравнительная типология языков.</w:t>
      </w:r>
    </w:p>
    <w:p w14:paraId="693CF6B1" w14:textId="77777777" w:rsidR="00FE4AED" w:rsidRDefault="00FE4AED" w:rsidP="00C3241F">
      <w:pPr>
        <w:spacing w:line="259" w:lineRule="auto"/>
        <w:ind w:firstLine="708"/>
        <w:rPr>
          <w:rFonts w:eastAsia="Calibri"/>
          <w:sz w:val="24"/>
          <w:szCs w:val="24"/>
        </w:rPr>
      </w:pPr>
      <w:r>
        <w:rPr>
          <w:rFonts w:eastAsia="Calibri"/>
          <w:sz w:val="24"/>
          <w:szCs w:val="24"/>
        </w:rPr>
        <w:t>6. Актуальные проблемы современной теории перевода.</w:t>
      </w:r>
    </w:p>
    <w:p w14:paraId="62D0E267" w14:textId="77777777" w:rsidR="00FE4AED" w:rsidRDefault="00FE4AED" w:rsidP="00C3241F">
      <w:pPr>
        <w:spacing w:line="259" w:lineRule="auto"/>
        <w:ind w:firstLine="708"/>
        <w:rPr>
          <w:rFonts w:eastAsia="Calibri"/>
          <w:sz w:val="24"/>
          <w:szCs w:val="24"/>
        </w:rPr>
      </w:pPr>
      <w:r>
        <w:rPr>
          <w:rFonts w:eastAsia="Calibri"/>
          <w:sz w:val="24"/>
          <w:szCs w:val="24"/>
        </w:rPr>
        <w:t>7. Деловой иностранный язык.</w:t>
      </w:r>
    </w:p>
    <w:p w14:paraId="028A7E29" w14:textId="77777777" w:rsidR="00FE4AED" w:rsidRDefault="00FE4AED" w:rsidP="00C3241F">
      <w:pPr>
        <w:spacing w:line="259" w:lineRule="auto"/>
        <w:ind w:firstLine="708"/>
        <w:rPr>
          <w:rFonts w:eastAsia="Calibri"/>
          <w:sz w:val="24"/>
          <w:szCs w:val="24"/>
        </w:rPr>
      </w:pPr>
      <w:r>
        <w:rPr>
          <w:rFonts w:eastAsia="Calibri"/>
          <w:sz w:val="24"/>
          <w:szCs w:val="24"/>
        </w:rPr>
        <w:t>8. Когнитивная лингвистика.</w:t>
      </w:r>
    </w:p>
    <w:p w14:paraId="16169E39" w14:textId="77777777" w:rsidR="00FE4AED" w:rsidRDefault="00FE4AED" w:rsidP="00C3241F">
      <w:pPr>
        <w:spacing w:line="259" w:lineRule="auto"/>
        <w:ind w:firstLine="708"/>
        <w:rPr>
          <w:rFonts w:eastAsia="Calibri"/>
          <w:sz w:val="24"/>
          <w:szCs w:val="24"/>
        </w:rPr>
      </w:pPr>
      <w:r>
        <w:rPr>
          <w:rFonts w:eastAsia="Calibri"/>
          <w:sz w:val="24"/>
          <w:szCs w:val="24"/>
        </w:rPr>
        <w:t>9. Актуальные проблемы теории дискурса.</w:t>
      </w:r>
    </w:p>
    <w:p w14:paraId="7CC0B471" w14:textId="77777777" w:rsidR="00FE4AED" w:rsidRDefault="00FE4AED" w:rsidP="00C3241F">
      <w:pPr>
        <w:spacing w:line="259" w:lineRule="auto"/>
        <w:ind w:firstLine="708"/>
        <w:rPr>
          <w:rFonts w:eastAsia="Calibri"/>
          <w:sz w:val="24"/>
          <w:szCs w:val="24"/>
        </w:rPr>
      </w:pPr>
      <w:r>
        <w:rPr>
          <w:rFonts w:eastAsia="Calibri"/>
          <w:sz w:val="24"/>
          <w:szCs w:val="24"/>
        </w:rPr>
        <w:t>10. Семиотика.</w:t>
      </w:r>
    </w:p>
    <w:p w14:paraId="07D74BB0" w14:textId="77777777" w:rsidR="00FE4AED" w:rsidRDefault="00FE4AED" w:rsidP="00C3241F">
      <w:pPr>
        <w:spacing w:line="259" w:lineRule="auto"/>
        <w:ind w:firstLine="708"/>
        <w:rPr>
          <w:rFonts w:eastAsia="Calibri"/>
          <w:sz w:val="24"/>
          <w:szCs w:val="24"/>
        </w:rPr>
      </w:pPr>
      <w:r>
        <w:rPr>
          <w:rFonts w:eastAsia="Calibri"/>
          <w:sz w:val="24"/>
          <w:szCs w:val="24"/>
        </w:rPr>
        <w:lastRenderedPageBreak/>
        <w:t>11. Вопросы фразеологии.</w:t>
      </w:r>
    </w:p>
    <w:p w14:paraId="697F637F" w14:textId="77777777" w:rsidR="00FE4AED" w:rsidRPr="00C3241F" w:rsidRDefault="00FE4AED" w:rsidP="00C3241F">
      <w:pPr>
        <w:spacing w:line="259" w:lineRule="auto"/>
        <w:ind w:firstLine="708"/>
        <w:rPr>
          <w:rFonts w:eastAsia="Calibri"/>
          <w:sz w:val="24"/>
          <w:szCs w:val="24"/>
        </w:rPr>
      </w:pPr>
      <w:r>
        <w:rPr>
          <w:rFonts w:eastAsia="Calibri"/>
          <w:sz w:val="24"/>
          <w:szCs w:val="24"/>
        </w:rPr>
        <w:t>12. Интерпретация художественного текста.</w:t>
      </w:r>
    </w:p>
    <w:p w14:paraId="5718E0B1" w14:textId="77777777" w:rsidR="00FE4AED" w:rsidRPr="00C3241F" w:rsidRDefault="00FE4AED" w:rsidP="00C3241F">
      <w:pPr>
        <w:spacing w:after="160" w:line="259" w:lineRule="auto"/>
        <w:ind w:firstLine="708"/>
        <w:rPr>
          <w:rFonts w:eastAsia="Calibri"/>
          <w:i/>
          <w:sz w:val="24"/>
          <w:szCs w:val="24"/>
        </w:rPr>
      </w:pPr>
      <w:r w:rsidRPr="00C3241F">
        <w:rPr>
          <w:rFonts w:eastAsia="Calibri"/>
          <w:i/>
          <w:sz w:val="24"/>
          <w:szCs w:val="24"/>
        </w:rPr>
        <w:t xml:space="preserve"> Предшествующие и последующие дисциплины указываются в строгом соответствии с учебным планом.</w:t>
      </w:r>
    </w:p>
    <w:p w14:paraId="7070D32B" w14:textId="77777777" w:rsidR="00FE4AED" w:rsidRPr="009F62E3" w:rsidRDefault="00FE4AED" w:rsidP="00955ECF">
      <w:pPr>
        <w:autoSpaceDE w:val="0"/>
        <w:autoSpaceDN w:val="0"/>
        <w:adjustRightInd w:val="0"/>
        <w:ind w:firstLine="709"/>
        <w:rPr>
          <w:rFonts w:eastAsia="Calibri"/>
          <w:b/>
          <w:sz w:val="24"/>
          <w:szCs w:val="24"/>
        </w:rPr>
      </w:pPr>
      <w:r>
        <w:rPr>
          <w:rFonts w:eastAsia="Calibri"/>
          <w:b/>
          <w:sz w:val="24"/>
          <w:szCs w:val="24"/>
        </w:rPr>
        <w:t>3</w:t>
      </w:r>
      <w:r w:rsidRPr="009F62E3">
        <w:rPr>
          <w:rFonts w:eastAsia="Calibri"/>
          <w:b/>
          <w:sz w:val="24"/>
          <w:szCs w:val="24"/>
        </w:rPr>
        <w:t xml:space="preserve">. Перечень планируемых результатов обучения по дисциплине (модулю), соотнесенных с планируемыми результатами освоения образовательной программы </w:t>
      </w:r>
    </w:p>
    <w:p w14:paraId="336215E7" w14:textId="77777777" w:rsidR="00FE4AED" w:rsidRPr="009F62E3" w:rsidRDefault="00FE4AED" w:rsidP="009F62E3">
      <w:pPr>
        <w:autoSpaceDE w:val="0"/>
        <w:autoSpaceDN w:val="0"/>
        <w:adjustRightInd w:val="0"/>
        <w:rPr>
          <w:rFonts w:eastAsia="Calibri"/>
          <w:b/>
          <w:sz w:val="24"/>
          <w:szCs w:val="24"/>
        </w:rPr>
      </w:pPr>
    </w:p>
    <w:tbl>
      <w:tblPr>
        <w:tblStyle w:val="26"/>
        <w:tblW w:w="0" w:type="auto"/>
        <w:tblInd w:w="-147" w:type="dxa"/>
        <w:tblLook w:val="04A0" w:firstRow="1" w:lastRow="0" w:firstColumn="1" w:lastColumn="0" w:noHBand="0" w:noVBand="1"/>
      </w:tblPr>
      <w:tblGrid>
        <w:gridCol w:w="2977"/>
        <w:gridCol w:w="2104"/>
        <w:gridCol w:w="2224"/>
        <w:gridCol w:w="2187"/>
      </w:tblGrid>
      <w:tr w:rsidR="00FE4AED" w:rsidRPr="009330F5" w14:paraId="53C557D0" w14:textId="77777777" w:rsidTr="0010482F">
        <w:tc>
          <w:tcPr>
            <w:tcW w:w="2977" w:type="dxa"/>
            <w:vMerge w:val="restart"/>
          </w:tcPr>
          <w:p w14:paraId="54EF0D5E" w14:textId="77777777" w:rsidR="00FE4AED" w:rsidRPr="009330F5" w:rsidRDefault="00FE4AED" w:rsidP="00BF6E72">
            <w:pPr>
              <w:rPr>
                <w:rFonts w:ascii="Times New Roman" w:eastAsia="Calibri" w:hAnsi="Times New Roman"/>
              </w:rPr>
            </w:pPr>
            <w:r w:rsidRPr="009330F5">
              <w:rPr>
                <w:rFonts w:ascii="Times New Roman" w:eastAsia="Calibri" w:hAnsi="Times New Roman"/>
              </w:rPr>
              <w:t>Коды и содержание компетенций</w:t>
            </w:r>
          </w:p>
        </w:tc>
        <w:tc>
          <w:tcPr>
            <w:tcW w:w="6515" w:type="dxa"/>
            <w:gridSpan w:val="3"/>
          </w:tcPr>
          <w:p w14:paraId="71E0AFCE" w14:textId="77777777" w:rsidR="00FE4AED" w:rsidRPr="009330F5" w:rsidRDefault="00FE4AED" w:rsidP="00BF6E72">
            <w:pPr>
              <w:jc w:val="center"/>
              <w:rPr>
                <w:rFonts w:ascii="Times New Roman" w:eastAsia="Calibri" w:hAnsi="Times New Roman"/>
              </w:rPr>
            </w:pPr>
            <w:r w:rsidRPr="009330F5">
              <w:rPr>
                <w:rFonts w:ascii="Times New Roman" w:eastAsia="Calibri" w:hAnsi="Times New Roman"/>
              </w:rPr>
              <w:t>Планируемые результаты обучения</w:t>
            </w:r>
          </w:p>
        </w:tc>
      </w:tr>
      <w:tr w:rsidR="00FE4AED" w:rsidRPr="009330F5" w14:paraId="02833E62" w14:textId="77777777" w:rsidTr="0010482F">
        <w:tc>
          <w:tcPr>
            <w:tcW w:w="2977" w:type="dxa"/>
            <w:vMerge/>
          </w:tcPr>
          <w:p w14:paraId="54C6A8A5" w14:textId="77777777" w:rsidR="00FE4AED" w:rsidRPr="009330F5" w:rsidRDefault="00FE4AED" w:rsidP="00BF6E72">
            <w:pPr>
              <w:rPr>
                <w:rFonts w:ascii="Times New Roman" w:eastAsia="Calibri" w:hAnsi="Times New Roman"/>
              </w:rPr>
            </w:pPr>
          </w:p>
        </w:tc>
        <w:tc>
          <w:tcPr>
            <w:tcW w:w="2104" w:type="dxa"/>
          </w:tcPr>
          <w:p w14:paraId="644092DD" w14:textId="77777777" w:rsidR="00FE4AED" w:rsidRPr="009330F5" w:rsidRDefault="00FE4AED" w:rsidP="00BF6E72">
            <w:pPr>
              <w:jc w:val="center"/>
              <w:rPr>
                <w:rFonts w:ascii="Times New Roman" w:eastAsia="Calibri" w:hAnsi="Times New Roman"/>
              </w:rPr>
            </w:pPr>
            <w:r w:rsidRPr="009330F5">
              <w:rPr>
                <w:rFonts w:ascii="Times New Roman" w:eastAsia="Calibri" w:hAnsi="Times New Roman"/>
              </w:rPr>
              <w:t>Знать</w:t>
            </w:r>
          </w:p>
        </w:tc>
        <w:tc>
          <w:tcPr>
            <w:tcW w:w="2224" w:type="dxa"/>
          </w:tcPr>
          <w:p w14:paraId="1C4F08B8" w14:textId="77777777" w:rsidR="00FE4AED" w:rsidRPr="009330F5" w:rsidRDefault="00FE4AED" w:rsidP="00BF6E72">
            <w:pPr>
              <w:jc w:val="center"/>
              <w:rPr>
                <w:rFonts w:ascii="Times New Roman" w:eastAsia="Calibri" w:hAnsi="Times New Roman"/>
              </w:rPr>
            </w:pPr>
            <w:r w:rsidRPr="009330F5">
              <w:rPr>
                <w:rFonts w:ascii="Times New Roman" w:eastAsia="Calibri" w:hAnsi="Times New Roman"/>
              </w:rPr>
              <w:t>Владеть навыками</w:t>
            </w:r>
          </w:p>
        </w:tc>
        <w:tc>
          <w:tcPr>
            <w:tcW w:w="2187" w:type="dxa"/>
          </w:tcPr>
          <w:p w14:paraId="1F0E4BEB" w14:textId="77777777" w:rsidR="00FE4AED" w:rsidRPr="009330F5" w:rsidRDefault="00FE4AED" w:rsidP="00BF6E72">
            <w:pPr>
              <w:jc w:val="center"/>
              <w:rPr>
                <w:rFonts w:ascii="Times New Roman" w:eastAsia="Calibri" w:hAnsi="Times New Roman"/>
              </w:rPr>
            </w:pPr>
            <w:r w:rsidRPr="009330F5">
              <w:rPr>
                <w:rFonts w:ascii="Times New Roman" w:eastAsia="Calibri" w:hAnsi="Times New Roman"/>
              </w:rPr>
              <w:t>Уметь</w:t>
            </w:r>
          </w:p>
        </w:tc>
      </w:tr>
      <w:tr w:rsidR="00FE4AED" w:rsidRPr="009330F5" w14:paraId="21F9F34D" w14:textId="77777777" w:rsidTr="0010482F">
        <w:tc>
          <w:tcPr>
            <w:tcW w:w="9492" w:type="dxa"/>
            <w:gridSpan w:val="4"/>
          </w:tcPr>
          <w:p w14:paraId="7FFCD811" w14:textId="77777777" w:rsidR="00FE4AED" w:rsidRPr="009330F5" w:rsidRDefault="00FE4AED" w:rsidP="00BF6E72">
            <w:pPr>
              <w:rPr>
                <w:rFonts w:ascii="Times New Roman" w:eastAsia="Calibri" w:hAnsi="Times New Roman"/>
              </w:rPr>
            </w:pPr>
            <w:r w:rsidRPr="009330F5">
              <w:rPr>
                <w:rFonts w:ascii="Times New Roman" w:eastAsia="Calibri" w:hAnsi="Times New Roman"/>
              </w:rPr>
              <w:t>Универсальные компетенции</w:t>
            </w:r>
          </w:p>
        </w:tc>
      </w:tr>
      <w:tr w:rsidR="00FE4AED" w:rsidRPr="009330F5" w14:paraId="7FC5EE6A" w14:textId="77777777" w:rsidTr="0010482F">
        <w:tc>
          <w:tcPr>
            <w:tcW w:w="2977" w:type="dxa"/>
          </w:tcPr>
          <w:p w14:paraId="0CF78367" w14:textId="77777777" w:rsidR="00FE4AED" w:rsidRPr="009330F5" w:rsidRDefault="00FE4AED" w:rsidP="005D1CF6">
            <w:pPr>
              <w:jc w:val="both"/>
              <w:rPr>
                <w:rFonts w:ascii="Times New Roman" w:eastAsia="Calibri" w:hAnsi="Times New Roman"/>
              </w:rPr>
            </w:pPr>
            <w:r>
              <w:rPr>
                <w:rFonts w:ascii="Times New Roman" w:eastAsia="Calibri" w:hAnsi="Times New Roman"/>
              </w:rPr>
              <w:t>-</w:t>
            </w:r>
          </w:p>
        </w:tc>
        <w:tc>
          <w:tcPr>
            <w:tcW w:w="2104" w:type="dxa"/>
          </w:tcPr>
          <w:p w14:paraId="0E78C343" w14:textId="77777777" w:rsidR="00FE4AED" w:rsidRPr="009330F5" w:rsidRDefault="00FE4AED" w:rsidP="005D1CF6">
            <w:pPr>
              <w:jc w:val="both"/>
              <w:rPr>
                <w:rFonts w:ascii="Times New Roman" w:eastAsia="Calibri" w:hAnsi="Times New Roman"/>
              </w:rPr>
            </w:pPr>
            <w:r>
              <w:rPr>
                <w:rFonts w:ascii="Times New Roman" w:eastAsia="Calibri" w:hAnsi="Times New Roman"/>
              </w:rPr>
              <w:t>-</w:t>
            </w:r>
          </w:p>
        </w:tc>
        <w:tc>
          <w:tcPr>
            <w:tcW w:w="2224" w:type="dxa"/>
          </w:tcPr>
          <w:p w14:paraId="49E7A7B2" w14:textId="77777777" w:rsidR="00FE4AED" w:rsidRPr="009330F5" w:rsidRDefault="00FE4AED" w:rsidP="00BF6E72">
            <w:pPr>
              <w:rPr>
                <w:rFonts w:ascii="Times New Roman" w:eastAsia="Calibri" w:hAnsi="Times New Roman"/>
              </w:rPr>
            </w:pPr>
            <w:r>
              <w:rPr>
                <w:rFonts w:ascii="Times New Roman" w:eastAsia="Calibri" w:hAnsi="Times New Roman"/>
              </w:rPr>
              <w:t>-</w:t>
            </w:r>
          </w:p>
        </w:tc>
        <w:tc>
          <w:tcPr>
            <w:tcW w:w="2187" w:type="dxa"/>
          </w:tcPr>
          <w:p w14:paraId="57194702" w14:textId="77777777" w:rsidR="00FE4AED" w:rsidRPr="009330F5" w:rsidRDefault="00FE4AED" w:rsidP="00BF6E72">
            <w:pPr>
              <w:rPr>
                <w:rFonts w:ascii="Times New Roman" w:eastAsia="Calibri" w:hAnsi="Times New Roman"/>
              </w:rPr>
            </w:pPr>
            <w:r>
              <w:rPr>
                <w:rFonts w:ascii="Times New Roman" w:eastAsia="Calibri" w:hAnsi="Times New Roman"/>
              </w:rPr>
              <w:t>-</w:t>
            </w:r>
          </w:p>
        </w:tc>
      </w:tr>
      <w:tr w:rsidR="00FE4AED" w:rsidRPr="009330F5" w14:paraId="25CA1A2D" w14:textId="77777777" w:rsidTr="0010482F">
        <w:tc>
          <w:tcPr>
            <w:tcW w:w="2977" w:type="dxa"/>
          </w:tcPr>
          <w:p w14:paraId="67585EC7" w14:textId="77777777" w:rsidR="00FE4AED" w:rsidRPr="009330F5" w:rsidRDefault="00FE4AED" w:rsidP="00BF6E72">
            <w:pPr>
              <w:rPr>
                <w:rFonts w:ascii="Times New Roman" w:eastAsia="Calibri" w:hAnsi="Times New Roman"/>
              </w:rPr>
            </w:pPr>
          </w:p>
        </w:tc>
        <w:tc>
          <w:tcPr>
            <w:tcW w:w="2104" w:type="dxa"/>
          </w:tcPr>
          <w:p w14:paraId="4438E550" w14:textId="77777777" w:rsidR="00FE4AED" w:rsidRPr="009330F5" w:rsidRDefault="00FE4AED" w:rsidP="00BF6E72">
            <w:pPr>
              <w:rPr>
                <w:rFonts w:ascii="Times New Roman" w:eastAsia="Calibri" w:hAnsi="Times New Roman"/>
              </w:rPr>
            </w:pPr>
          </w:p>
        </w:tc>
        <w:tc>
          <w:tcPr>
            <w:tcW w:w="2224" w:type="dxa"/>
          </w:tcPr>
          <w:p w14:paraId="55C212EA" w14:textId="77777777" w:rsidR="00FE4AED" w:rsidRPr="009330F5" w:rsidRDefault="00FE4AED" w:rsidP="00BF6E72">
            <w:pPr>
              <w:rPr>
                <w:rFonts w:ascii="Times New Roman" w:eastAsia="Calibri" w:hAnsi="Times New Roman"/>
              </w:rPr>
            </w:pPr>
          </w:p>
        </w:tc>
        <w:tc>
          <w:tcPr>
            <w:tcW w:w="2187" w:type="dxa"/>
          </w:tcPr>
          <w:p w14:paraId="115C8795" w14:textId="77777777" w:rsidR="00FE4AED" w:rsidRPr="009330F5" w:rsidRDefault="00FE4AED" w:rsidP="00BF6E72">
            <w:pPr>
              <w:rPr>
                <w:rFonts w:ascii="Times New Roman" w:eastAsia="Calibri" w:hAnsi="Times New Roman"/>
              </w:rPr>
            </w:pPr>
          </w:p>
        </w:tc>
      </w:tr>
      <w:tr w:rsidR="00FE4AED" w:rsidRPr="009330F5" w14:paraId="1BA65E88" w14:textId="77777777" w:rsidTr="0010482F">
        <w:tc>
          <w:tcPr>
            <w:tcW w:w="9492" w:type="dxa"/>
            <w:gridSpan w:val="4"/>
          </w:tcPr>
          <w:p w14:paraId="555AE8EB" w14:textId="77777777" w:rsidR="00FE4AED" w:rsidRPr="009330F5" w:rsidRDefault="00FE4AED" w:rsidP="00BF6E72">
            <w:pPr>
              <w:rPr>
                <w:rFonts w:ascii="Times New Roman" w:eastAsia="Calibri" w:hAnsi="Times New Roman"/>
              </w:rPr>
            </w:pPr>
            <w:r w:rsidRPr="009330F5">
              <w:rPr>
                <w:rFonts w:ascii="Times New Roman" w:eastAsia="Calibri" w:hAnsi="Times New Roman"/>
              </w:rPr>
              <w:t>Общепрофессиональные компетенции</w:t>
            </w:r>
          </w:p>
        </w:tc>
      </w:tr>
      <w:tr w:rsidR="00FE4AED" w:rsidRPr="009330F5" w14:paraId="2917A9CD" w14:textId="77777777" w:rsidTr="0010482F">
        <w:tc>
          <w:tcPr>
            <w:tcW w:w="2977" w:type="dxa"/>
          </w:tcPr>
          <w:p w14:paraId="5885551B" w14:textId="77777777" w:rsidR="00FE4AED" w:rsidRPr="005D1CF6" w:rsidRDefault="00FE4AED" w:rsidP="005D1CF6">
            <w:pPr>
              <w:jc w:val="both"/>
              <w:rPr>
                <w:rFonts w:ascii="Times New Roman" w:hAnsi="Times New Roman"/>
                <w:color w:val="000000"/>
              </w:rPr>
            </w:pPr>
            <w:r w:rsidRPr="005D1CF6">
              <w:rPr>
                <w:rFonts w:ascii="Times New Roman" w:hAnsi="Times New Roman"/>
                <w:color w:val="000000"/>
              </w:rPr>
              <w:t>Способен осуществлять межъязыковое и межкультурное взаимодействие с носителями изучаемого языка в соответствии с правилами и традициями межкультурного</w:t>
            </w:r>
          </w:p>
          <w:p w14:paraId="0E1ED483" w14:textId="77777777" w:rsidR="00FE4AED" w:rsidRPr="009330F5" w:rsidRDefault="00FE4AED" w:rsidP="00F505D0">
            <w:pPr>
              <w:jc w:val="both"/>
              <w:rPr>
                <w:rFonts w:ascii="Times New Roman" w:eastAsia="Calibri" w:hAnsi="Times New Roman"/>
              </w:rPr>
            </w:pPr>
            <w:r w:rsidRPr="005D1CF6">
              <w:rPr>
                <w:rFonts w:ascii="Times New Roman" w:hAnsi="Times New Roman"/>
                <w:color w:val="000000"/>
              </w:rPr>
              <w:t xml:space="preserve">профессионального общения, правилами речевого общения в иноязычном социуме </w:t>
            </w:r>
            <w:r w:rsidRPr="009330F5">
              <w:rPr>
                <w:rFonts w:ascii="Times New Roman" w:hAnsi="Times New Roman"/>
                <w:color w:val="000000"/>
              </w:rPr>
              <w:t>(ОПК-</w:t>
            </w:r>
            <w:r>
              <w:rPr>
                <w:rFonts w:ascii="Times New Roman" w:hAnsi="Times New Roman"/>
                <w:color w:val="000000"/>
              </w:rPr>
              <w:t>5</w:t>
            </w:r>
            <w:r w:rsidRPr="009330F5">
              <w:rPr>
                <w:rFonts w:ascii="Times New Roman" w:hAnsi="Times New Roman"/>
                <w:color w:val="000000"/>
              </w:rPr>
              <w:t>)</w:t>
            </w:r>
          </w:p>
        </w:tc>
        <w:tc>
          <w:tcPr>
            <w:tcW w:w="2104" w:type="dxa"/>
          </w:tcPr>
          <w:p w14:paraId="4FCB680D" w14:textId="77777777" w:rsidR="00FE4AED" w:rsidRPr="009330F5" w:rsidRDefault="00FE4AED" w:rsidP="002A4D32">
            <w:pPr>
              <w:jc w:val="both"/>
              <w:rPr>
                <w:rFonts w:ascii="Times New Roman" w:eastAsia="Calibri" w:hAnsi="Times New Roman"/>
              </w:rPr>
            </w:pPr>
            <w:r w:rsidRPr="005D1CF6">
              <w:rPr>
                <w:rFonts w:ascii="Times New Roman" w:eastAsia="Calibri" w:hAnsi="Times New Roman"/>
              </w:rPr>
              <w:t>основные принципы межкультурного взаимодействия, релевантные для межгосударственного диалога.</w:t>
            </w:r>
          </w:p>
        </w:tc>
        <w:tc>
          <w:tcPr>
            <w:tcW w:w="2224" w:type="dxa"/>
          </w:tcPr>
          <w:p w14:paraId="496398FB" w14:textId="77777777" w:rsidR="00FE4AED" w:rsidRPr="005D1CF6" w:rsidRDefault="00FE4AED" w:rsidP="002A4D32">
            <w:pPr>
              <w:jc w:val="both"/>
              <w:rPr>
                <w:rFonts w:ascii="Times New Roman" w:eastAsia="Calibri" w:hAnsi="Times New Roman"/>
              </w:rPr>
            </w:pPr>
            <w:r w:rsidRPr="005D1CF6">
              <w:rPr>
                <w:rFonts w:ascii="Times New Roman" w:eastAsia="Calibri" w:hAnsi="Times New Roman"/>
              </w:rPr>
              <w:t>использования знаний о разнообразии культур и об основных принципах</w:t>
            </w:r>
          </w:p>
          <w:p w14:paraId="0CF0C25C" w14:textId="77777777" w:rsidR="00FE4AED" w:rsidRPr="005D1CF6" w:rsidRDefault="00FE4AED" w:rsidP="002A4D32">
            <w:pPr>
              <w:jc w:val="both"/>
              <w:rPr>
                <w:rFonts w:ascii="Times New Roman" w:eastAsia="Calibri" w:hAnsi="Times New Roman"/>
              </w:rPr>
            </w:pPr>
            <w:r w:rsidRPr="005D1CF6">
              <w:rPr>
                <w:rFonts w:ascii="Times New Roman" w:eastAsia="Calibri" w:hAnsi="Times New Roman"/>
              </w:rPr>
              <w:t>Межкультурного взаимодействия при осуществлении</w:t>
            </w:r>
          </w:p>
          <w:p w14:paraId="0B5CE97D" w14:textId="77777777" w:rsidR="00FE4AED" w:rsidRPr="009330F5" w:rsidRDefault="00FE4AED" w:rsidP="002A4D32">
            <w:pPr>
              <w:jc w:val="both"/>
              <w:rPr>
                <w:rFonts w:ascii="Times New Roman" w:eastAsia="Calibri" w:hAnsi="Times New Roman"/>
              </w:rPr>
            </w:pPr>
            <w:r>
              <w:rPr>
                <w:rFonts w:ascii="Times New Roman" w:eastAsia="Calibri" w:hAnsi="Times New Roman"/>
              </w:rPr>
              <w:t>п</w:t>
            </w:r>
            <w:r w:rsidRPr="005D1CF6">
              <w:rPr>
                <w:rFonts w:ascii="Times New Roman" w:eastAsia="Calibri" w:hAnsi="Times New Roman"/>
              </w:rPr>
              <w:t>рофессиональной деятельности</w:t>
            </w:r>
            <w:r>
              <w:rPr>
                <w:rFonts w:ascii="Times New Roman" w:eastAsia="Calibri" w:hAnsi="Times New Roman"/>
              </w:rPr>
              <w:t>.</w:t>
            </w:r>
          </w:p>
        </w:tc>
        <w:tc>
          <w:tcPr>
            <w:tcW w:w="2187" w:type="dxa"/>
          </w:tcPr>
          <w:p w14:paraId="06761E61" w14:textId="77777777" w:rsidR="00FE4AED" w:rsidRPr="002A4D32" w:rsidRDefault="00FE4AED" w:rsidP="002A4D32">
            <w:pPr>
              <w:jc w:val="both"/>
              <w:rPr>
                <w:rFonts w:ascii="Times New Roman" w:eastAsia="Calibri" w:hAnsi="Times New Roman"/>
              </w:rPr>
            </w:pPr>
            <w:r w:rsidRPr="002A4D32">
              <w:rPr>
                <w:rFonts w:ascii="Times New Roman" w:eastAsia="Calibri" w:hAnsi="Times New Roman"/>
              </w:rPr>
              <w:t>учитывать разнообразие культур в процессе осуществления межкультурного взаимодействия в иноязычном социуме.</w:t>
            </w:r>
          </w:p>
          <w:p w14:paraId="7C782B07" w14:textId="77777777" w:rsidR="00FE4AED" w:rsidRPr="009330F5" w:rsidRDefault="00FE4AED" w:rsidP="002A4D32">
            <w:pPr>
              <w:jc w:val="both"/>
              <w:rPr>
                <w:rFonts w:ascii="Times New Roman" w:eastAsia="Calibri" w:hAnsi="Times New Roman"/>
              </w:rPr>
            </w:pPr>
          </w:p>
        </w:tc>
      </w:tr>
      <w:tr w:rsidR="00FE4AED" w:rsidRPr="009330F5" w14:paraId="317644A2" w14:textId="77777777" w:rsidTr="0010482F">
        <w:tc>
          <w:tcPr>
            <w:tcW w:w="2977" w:type="dxa"/>
          </w:tcPr>
          <w:p w14:paraId="0BD9D380" w14:textId="77777777" w:rsidR="00FE4AED" w:rsidRPr="009330F5" w:rsidRDefault="00FE4AED" w:rsidP="00BF6E72">
            <w:pPr>
              <w:rPr>
                <w:rFonts w:ascii="Times New Roman" w:eastAsia="Calibri" w:hAnsi="Times New Roman"/>
              </w:rPr>
            </w:pPr>
          </w:p>
        </w:tc>
        <w:tc>
          <w:tcPr>
            <w:tcW w:w="2104" w:type="dxa"/>
          </w:tcPr>
          <w:p w14:paraId="3E93878D" w14:textId="77777777" w:rsidR="00FE4AED" w:rsidRPr="009330F5" w:rsidRDefault="00FE4AED" w:rsidP="00BF6E72">
            <w:pPr>
              <w:rPr>
                <w:rFonts w:ascii="Times New Roman" w:eastAsia="Calibri" w:hAnsi="Times New Roman"/>
              </w:rPr>
            </w:pPr>
          </w:p>
        </w:tc>
        <w:tc>
          <w:tcPr>
            <w:tcW w:w="2224" w:type="dxa"/>
          </w:tcPr>
          <w:p w14:paraId="3CC412F3" w14:textId="77777777" w:rsidR="00FE4AED" w:rsidRPr="009330F5" w:rsidRDefault="00FE4AED" w:rsidP="00BF6E72">
            <w:pPr>
              <w:rPr>
                <w:rFonts w:ascii="Times New Roman" w:eastAsia="Calibri" w:hAnsi="Times New Roman"/>
              </w:rPr>
            </w:pPr>
          </w:p>
        </w:tc>
        <w:tc>
          <w:tcPr>
            <w:tcW w:w="2187" w:type="dxa"/>
          </w:tcPr>
          <w:p w14:paraId="4917CF3D" w14:textId="77777777" w:rsidR="00FE4AED" w:rsidRPr="009330F5" w:rsidRDefault="00FE4AED" w:rsidP="00BF6E72">
            <w:pPr>
              <w:rPr>
                <w:rFonts w:ascii="Times New Roman" w:eastAsia="Calibri" w:hAnsi="Times New Roman"/>
              </w:rPr>
            </w:pPr>
          </w:p>
        </w:tc>
      </w:tr>
      <w:tr w:rsidR="00FE4AED" w:rsidRPr="009330F5" w14:paraId="58DE653A" w14:textId="77777777" w:rsidTr="0010482F">
        <w:tc>
          <w:tcPr>
            <w:tcW w:w="9492" w:type="dxa"/>
            <w:gridSpan w:val="4"/>
          </w:tcPr>
          <w:p w14:paraId="2133BCCA" w14:textId="77777777" w:rsidR="00FE4AED" w:rsidRPr="009330F5" w:rsidRDefault="00FE4AED" w:rsidP="00BF6E72">
            <w:pPr>
              <w:rPr>
                <w:rFonts w:ascii="Times New Roman" w:eastAsia="Calibri" w:hAnsi="Times New Roman"/>
              </w:rPr>
            </w:pPr>
            <w:r w:rsidRPr="009330F5">
              <w:rPr>
                <w:rFonts w:ascii="Times New Roman" w:eastAsia="Calibri" w:hAnsi="Times New Roman"/>
              </w:rPr>
              <w:t>Профессиональные компетенции</w:t>
            </w:r>
          </w:p>
        </w:tc>
      </w:tr>
      <w:tr w:rsidR="00FE4AED" w:rsidRPr="009330F5" w14:paraId="3ACAC49B" w14:textId="77777777" w:rsidTr="0010482F">
        <w:tc>
          <w:tcPr>
            <w:tcW w:w="2977" w:type="dxa"/>
          </w:tcPr>
          <w:p w14:paraId="66DE45B9" w14:textId="77777777" w:rsidR="00FE4AED" w:rsidRPr="009330F5" w:rsidRDefault="00FE4AED" w:rsidP="00860C9B">
            <w:pPr>
              <w:jc w:val="both"/>
              <w:rPr>
                <w:rFonts w:ascii="Times New Roman" w:hAnsi="Times New Roman"/>
                <w:color w:val="000000"/>
              </w:rPr>
            </w:pPr>
            <w:r w:rsidRPr="00F505D0">
              <w:rPr>
                <w:rFonts w:ascii="Times New Roman" w:hAnsi="Times New Roman"/>
                <w:color w:val="000000"/>
              </w:rPr>
              <w:t xml:space="preserve">Способен определять макроструктуру и микроструктуру дискурса с учетом специфики его жанров </w:t>
            </w:r>
            <w:r w:rsidRPr="009330F5">
              <w:rPr>
                <w:rFonts w:ascii="Times New Roman" w:hAnsi="Times New Roman"/>
                <w:color w:val="000000"/>
              </w:rPr>
              <w:t>(ПК-</w:t>
            </w:r>
            <w:r>
              <w:rPr>
                <w:rFonts w:ascii="Times New Roman" w:hAnsi="Times New Roman"/>
                <w:color w:val="000000"/>
              </w:rPr>
              <w:t>6</w:t>
            </w:r>
            <w:r w:rsidRPr="009330F5">
              <w:rPr>
                <w:rFonts w:ascii="Times New Roman" w:hAnsi="Times New Roman"/>
                <w:color w:val="000000"/>
              </w:rPr>
              <w:t>)</w:t>
            </w:r>
          </w:p>
          <w:p w14:paraId="7825BA5F" w14:textId="77777777" w:rsidR="00FE4AED" w:rsidRPr="009330F5" w:rsidRDefault="00FE4AED" w:rsidP="00BF6E72">
            <w:pPr>
              <w:rPr>
                <w:rFonts w:ascii="Times New Roman" w:eastAsia="Calibri" w:hAnsi="Times New Roman"/>
              </w:rPr>
            </w:pPr>
          </w:p>
        </w:tc>
        <w:tc>
          <w:tcPr>
            <w:tcW w:w="2104" w:type="dxa"/>
          </w:tcPr>
          <w:p w14:paraId="5A6BCB7E" w14:textId="77777777" w:rsidR="00FE4AED" w:rsidRPr="009330F5" w:rsidRDefault="00FE4AED" w:rsidP="00BF6E72">
            <w:pPr>
              <w:rPr>
                <w:rFonts w:ascii="Times New Roman" w:eastAsia="Calibri" w:hAnsi="Times New Roman"/>
              </w:rPr>
            </w:pPr>
            <w:r>
              <w:rPr>
                <w:rFonts w:ascii="Times New Roman" w:eastAsia="Calibri" w:hAnsi="Times New Roman"/>
              </w:rPr>
              <w:t>с</w:t>
            </w:r>
            <w:r w:rsidRPr="00F505D0">
              <w:rPr>
                <w:rFonts w:ascii="Times New Roman" w:eastAsia="Calibri" w:hAnsi="Times New Roman"/>
              </w:rPr>
              <w:t>трановедческий дискурс англоведения.</w:t>
            </w:r>
          </w:p>
        </w:tc>
        <w:tc>
          <w:tcPr>
            <w:tcW w:w="2224" w:type="dxa"/>
          </w:tcPr>
          <w:p w14:paraId="746A79B6" w14:textId="77777777" w:rsidR="00FE4AED" w:rsidRPr="009330F5" w:rsidRDefault="00FE4AED" w:rsidP="00BF6E72">
            <w:pPr>
              <w:rPr>
                <w:rFonts w:ascii="Times New Roman" w:eastAsia="Calibri" w:hAnsi="Times New Roman"/>
              </w:rPr>
            </w:pPr>
            <w:r w:rsidRPr="00F505D0">
              <w:rPr>
                <w:rFonts w:ascii="Times New Roman" w:eastAsia="Calibri" w:hAnsi="Times New Roman"/>
              </w:rPr>
              <w:t>приема дискурсивного анализа</w:t>
            </w:r>
            <w:r>
              <w:rPr>
                <w:rFonts w:ascii="Times New Roman" w:eastAsia="Calibri" w:hAnsi="Times New Roman"/>
              </w:rPr>
              <w:t>.</w:t>
            </w:r>
          </w:p>
        </w:tc>
        <w:tc>
          <w:tcPr>
            <w:tcW w:w="2187" w:type="dxa"/>
          </w:tcPr>
          <w:p w14:paraId="33CC2C43" w14:textId="77777777" w:rsidR="00FE4AED" w:rsidRPr="009330F5" w:rsidRDefault="00FE4AED" w:rsidP="00BF6E72">
            <w:pPr>
              <w:rPr>
                <w:rFonts w:ascii="Times New Roman" w:eastAsia="Calibri" w:hAnsi="Times New Roman"/>
              </w:rPr>
            </w:pPr>
            <w:r w:rsidRPr="00F505D0">
              <w:rPr>
                <w:rFonts w:ascii="Times New Roman" w:eastAsia="Calibri" w:hAnsi="Times New Roman"/>
              </w:rPr>
              <w:t>определять макроструктуру и микроструктуру дискурса, его жанры и разновидности</w:t>
            </w:r>
            <w:r>
              <w:rPr>
                <w:rFonts w:ascii="Times New Roman" w:eastAsia="Calibri" w:hAnsi="Times New Roman"/>
              </w:rPr>
              <w:t>.</w:t>
            </w:r>
          </w:p>
        </w:tc>
      </w:tr>
    </w:tbl>
    <w:p w14:paraId="0FE545FA" w14:textId="77777777" w:rsidR="00FE4AED" w:rsidRDefault="00FE4AED" w:rsidP="009F62E3">
      <w:pPr>
        <w:autoSpaceDE w:val="0"/>
        <w:autoSpaceDN w:val="0"/>
        <w:adjustRightInd w:val="0"/>
        <w:ind w:firstLine="709"/>
        <w:jc w:val="both"/>
        <w:rPr>
          <w:rFonts w:eastAsia="Calibri"/>
          <w:sz w:val="24"/>
          <w:szCs w:val="24"/>
        </w:rPr>
      </w:pPr>
    </w:p>
    <w:p w14:paraId="69BA4F3A" w14:textId="77777777" w:rsidR="00FE4AED" w:rsidRDefault="00FE4AED" w:rsidP="00620E8A">
      <w:pPr>
        <w:autoSpaceDE w:val="0"/>
        <w:autoSpaceDN w:val="0"/>
        <w:adjustRightInd w:val="0"/>
        <w:ind w:firstLine="709"/>
        <w:jc w:val="center"/>
        <w:rPr>
          <w:rFonts w:eastAsia="Calibri"/>
          <w:b/>
          <w:bCs/>
          <w:sz w:val="24"/>
          <w:szCs w:val="24"/>
        </w:rPr>
      </w:pPr>
      <w:r w:rsidRPr="00620E8A">
        <w:rPr>
          <w:rFonts w:eastAsia="Calibri"/>
          <w:b/>
          <w:bCs/>
          <w:sz w:val="24"/>
          <w:szCs w:val="24"/>
        </w:rPr>
        <w:t>ОЧНАЯ ФОРМА ОБУЧЕНИЯ</w:t>
      </w:r>
    </w:p>
    <w:p w14:paraId="2B7E41E2" w14:textId="77777777" w:rsidR="00FE4AED" w:rsidRPr="00620E8A" w:rsidRDefault="00FE4AED" w:rsidP="00620E8A">
      <w:pPr>
        <w:autoSpaceDE w:val="0"/>
        <w:autoSpaceDN w:val="0"/>
        <w:adjustRightInd w:val="0"/>
        <w:ind w:firstLine="709"/>
        <w:jc w:val="center"/>
        <w:rPr>
          <w:rFonts w:eastAsia="Calibri"/>
          <w:b/>
          <w:bCs/>
          <w:sz w:val="24"/>
          <w:szCs w:val="24"/>
        </w:rPr>
      </w:pPr>
    </w:p>
    <w:p w14:paraId="25B23E77" w14:textId="77777777" w:rsidR="00FE4AED" w:rsidRPr="00620E8A" w:rsidRDefault="00FE4AED" w:rsidP="00FE4AED">
      <w:pPr>
        <w:pStyle w:val="a9"/>
        <w:numPr>
          <w:ilvl w:val="0"/>
          <w:numId w:val="35"/>
        </w:numPr>
        <w:autoSpaceDE w:val="0"/>
        <w:autoSpaceDN w:val="0"/>
        <w:adjustRightInd w:val="0"/>
        <w:spacing w:after="0" w:line="240" w:lineRule="auto"/>
        <w:jc w:val="both"/>
        <w:rPr>
          <w:b/>
          <w:sz w:val="24"/>
          <w:szCs w:val="24"/>
        </w:rPr>
      </w:pPr>
      <w:r w:rsidRPr="00620E8A">
        <w:rPr>
          <w:b/>
          <w:sz w:val="24"/>
          <w:szCs w:val="24"/>
        </w:rPr>
        <w:t>Трудоемкость дисциплины</w:t>
      </w:r>
    </w:p>
    <w:p w14:paraId="42131A05" w14:textId="77777777" w:rsidR="00FE4AED" w:rsidRPr="00955ECF" w:rsidRDefault="00FE4AED" w:rsidP="00955ECF">
      <w:pPr>
        <w:pStyle w:val="a9"/>
        <w:autoSpaceDE w:val="0"/>
        <w:autoSpaceDN w:val="0"/>
        <w:adjustRightInd w:val="0"/>
        <w:spacing w:after="0" w:line="240" w:lineRule="auto"/>
        <w:jc w:val="both"/>
        <w:rPr>
          <w:b/>
          <w:sz w:val="24"/>
          <w:szCs w:val="24"/>
        </w:rPr>
      </w:pPr>
    </w:p>
    <w:tbl>
      <w:tblPr>
        <w:tblStyle w:val="38"/>
        <w:tblW w:w="0" w:type="auto"/>
        <w:tblLook w:val="04A0" w:firstRow="1" w:lastRow="0" w:firstColumn="1" w:lastColumn="0" w:noHBand="0" w:noVBand="1"/>
      </w:tblPr>
      <w:tblGrid>
        <w:gridCol w:w="6658"/>
        <w:gridCol w:w="2687"/>
      </w:tblGrid>
      <w:tr w:rsidR="00FE4AED" w:rsidRPr="00955ECF" w14:paraId="113C3BC2" w14:textId="77777777" w:rsidTr="0036576B">
        <w:tc>
          <w:tcPr>
            <w:tcW w:w="6658" w:type="dxa"/>
          </w:tcPr>
          <w:p w14:paraId="71DA13E5" w14:textId="77777777" w:rsidR="00FE4AED" w:rsidRPr="00955ECF" w:rsidRDefault="00FE4AED" w:rsidP="00955ECF">
            <w:pPr>
              <w:rPr>
                <w:rFonts w:eastAsia="Calibri"/>
                <w:b/>
              </w:rPr>
            </w:pPr>
            <w:r w:rsidRPr="00955ECF">
              <w:rPr>
                <w:rFonts w:eastAsia="Calibri"/>
                <w:b/>
              </w:rPr>
              <w:t>Форма работы обучающихся/Виды учебных занятий</w:t>
            </w:r>
          </w:p>
        </w:tc>
        <w:tc>
          <w:tcPr>
            <w:tcW w:w="2687" w:type="dxa"/>
          </w:tcPr>
          <w:p w14:paraId="563A2F7A" w14:textId="77777777" w:rsidR="00FE4AED" w:rsidRPr="00955ECF" w:rsidRDefault="00FE4AED" w:rsidP="00955ECF">
            <w:pPr>
              <w:rPr>
                <w:rFonts w:eastAsia="Calibri"/>
                <w:b/>
              </w:rPr>
            </w:pPr>
            <w:r w:rsidRPr="00955ECF">
              <w:rPr>
                <w:rFonts w:eastAsia="Calibri"/>
                <w:b/>
              </w:rPr>
              <w:t>Количество часов в семестре</w:t>
            </w:r>
            <w:r>
              <w:rPr>
                <w:rFonts w:eastAsia="Calibri"/>
                <w:b/>
              </w:rPr>
              <w:t xml:space="preserve"> (180 часов)</w:t>
            </w:r>
          </w:p>
        </w:tc>
      </w:tr>
      <w:tr w:rsidR="00FE4AED" w:rsidRPr="00955ECF" w14:paraId="14E8DF3F" w14:textId="77777777" w:rsidTr="0036576B">
        <w:tc>
          <w:tcPr>
            <w:tcW w:w="6658" w:type="dxa"/>
          </w:tcPr>
          <w:p w14:paraId="4ECD2C2F" w14:textId="77777777" w:rsidR="00FE4AED" w:rsidRPr="00955ECF" w:rsidRDefault="00FE4AED" w:rsidP="00955ECF">
            <w:pPr>
              <w:rPr>
                <w:rFonts w:eastAsia="Calibri"/>
                <w:b/>
              </w:rPr>
            </w:pPr>
            <w:r w:rsidRPr="00955ECF">
              <w:rPr>
                <w:rFonts w:eastAsia="Calibri"/>
                <w:b/>
              </w:rPr>
              <w:t>Контактная аудиторная работа обучающихся с преподавателем, в том числе</w:t>
            </w:r>
          </w:p>
        </w:tc>
        <w:tc>
          <w:tcPr>
            <w:tcW w:w="2687" w:type="dxa"/>
          </w:tcPr>
          <w:p w14:paraId="3024F572" w14:textId="77777777" w:rsidR="00FE4AED" w:rsidRPr="00955ECF" w:rsidRDefault="00FE4AED" w:rsidP="00955ECF">
            <w:pPr>
              <w:jc w:val="center"/>
              <w:rPr>
                <w:rFonts w:eastAsia="Calibri"/>
              </w:rPr>
            </w:pPr>
            <w:r>
              <w:rPr>
                <w:rFonts w:eastAsia="Calibri"/>
              </w:rPr>
              <w:t>51</w:t>
            </w:r>
          </w:p>
        </w:tc>
      </w:tr>
      <w:tr w:rsidR="00FE4AED" w:rsidRPr="00955ECF" w14:paraId="5F5496D7" w14:textId="77777777" w:rsidTr="0036576B">
        <w:tc>
          <w:tcPr>
            <w:tcW w:w="6658" w:type="dxa"/>
          </w:tcPr>
          <w:p w14:paraId="44C93CA4" w14:textId="77777777" w:rsidR="00FE4AED" w:rsidRPr="00955ECF" w:rsidRDefault="00FE4AED" w:rsidP="00955ECF">
            <w:pPr>
              <w:rPr>
                <w:rFonts w:eastAsia="Calibri"/>
              </w:rPr>
            </w:pPr>
            <w:r w:rsidRPr="00955ECF">
              <w:rPr>
                <w:rFonts w:eastAsia="Calibri"/>
              </w:rPr>
              <w:t xml:space="preserve">Занятия лекционного типа </w:t>
            </w:r>
          </w:p>
        </w:tc>
        <w:tc>
          <w:tcPr>
            <w:tcW w:w="2687" w:type="dxa"/>
          </w:tcPr>
          <w:p w14:paraId="772847BA" w14:textId="77777777" w:rsidR="00FE4AED" w:rsidRPr="00955ECF" w:rsidRDefault="00FE4AED" w:rsidP="00955ECF">
            <w:pPr>
              <w:jc w:val="center"/>
              <w:rPr>
                <w:rFonts w:eastAsia="Calibri"/>
              </w:rPr>
            </w:pPr>
            <w:r>
              <w:rPr>
                <w:rFonts w:eastAsia="Calibri"/>
              </w:rPr>
              <w:t>17</w:t>
            </w:r>
          </w:p>
        </w:tc>
      </w:tr>
      <w:tr w:rsidR="00FE4AED" w:rsidRPr="00955ECF" w14:paraId="626C556C" w14:textId="77777777" w:rsidTr="0036576B">
        <w:tc>
          <w:tcPr>
            <w:tcW w:w="6658" w:type="dxa"/>
          </w:tcPr>
          <w:p w14:paraId="4B2BA214" w14:textId="77777777" w:rsidR="00FE4AED" w:rsidRPr="00955ECF" w:rsidRDefault="00FE4AED" w:rsidP="00955ECF">
            <w:pPr>
              <w:rPr>
                <w:rFonts w:eastAsia="Calibri"/>
              </w:rPr>
            </w:pPr>
            <w:r w:rsidRPr="00955ECF">
              <w:rPr>
                <w:rFonts w:eastAsia="Calibri"/>
              </w:rPr>
              <w:t xml:space="preserve"> Занятия семинарского типа:</w:t>
            </w:r>
          </w:p>
        </w:tc>
        <w:tc>
          <w:tcPr>
            <w:tcW w:w="2687" w:type="dxa"/>
          </w:tcPr>
          <w:p w14:paraId="63F5A94A" w14:textId="77777777" w:rsidR="00FE4AED" w:rsidRPr="00955ECF" w:rsidRDefault="00FE4AED" w:rsidP="00955ECF">
            <w:pPr>
              <w:jc w:val="center"/>
              <w:rPr>
                <w:rFonts w:eastAsia="Calibri"/>
              </w:rPr>
            </w:pPr>
            <w:r>
              <w:rPr>
                <w:rFonts w:eastAsia="Calibri"/>
              </w:rPr>
              <w:t>34</w:t>
            </w:r>
          </w:p>
        </w:tc>
      </w:tr>
      <w:tr w:rsidR="00FE4AED" w:rsidRPr="00955ECF" w14:paraId="2B8D2F7B" w14:textId="77777777" w:rsidTr="0036576B">
        <w:tc>
          <w:tcPr>
            <w:tcW w:w="6658" w:type="dxa"/>
          </w:tcPr>
          <w:p w14:paraId="7115EC65" w14:textId="77777777" w:rsidR="00FE4AED" w:rsidRPr="00955ECF" w:rsidRDefault="00FE4AED" w:rsidP="00955ECF">
            <w:pPr>
              <w:rPr>
                <w:rFonts w:eastAsia="Calibri"/>
              </w:rPr>
            </w:pPr>
            <w:r w:rsidRPr="00955ECF">
              <w:rPr>
                <w:rFonts w:eastAsia="Calibri"/>
              </w:rPr>
              <w:t>– семинарские занятия и/или коллоквиумы</w:t>
            </w:r>
          </w:p>
        </w:tc>
        <w:tc>
          <w:tcPr>
            <w:tcW w:w="2687" w:type="dxa"/>
          </w:tcPr>
          <w:p w14:paraId="711AC890" w14:textId="77777777" w:rsidR="00FE4AED" w:rsidRPr="00955ECF" w:rsidRDefault="00FE4AED" w:rsidP="00955ECF">
            <w:pPr>
              <w:jc w:val="center"/>
              <w:rPr>
                <w:rFonts w:eastAsia="Calibri"/>
              </w:rPr>
            </w:pPr>
          </w:p>
        </w:tc>
      </w:tr>
      <w:tr w:rsidR="00FE4AED" w:rsidRPr="00955ECF" w14:paraId="486A70CA" w14:textId="77777777" w:rsidTr="0036576B">
        <w:tc>
          <w:tcPr>
            <w:tcW w:w="6658" w:type="dxa"/>
          </w:tcPr>
          <w:p w14:paraId="62633C33" w14:textId="77777777" w:rsidR="00FE4AED" w:rsidRPr="00955ECF" w:rsidRDefault="00FE4AED" w:rsidP="00955ECF">
            <w:pPr>
              <w:rPr>
                <w:rFonts w:eastAsia="Calibri"/>
              </w:rPr>
            </w:pPr>
            <w:r w:rsidRPr="00955ECF">
              <w:rPr>
                <w:rFonts w:eastAsia="Calibri"/>
              </w:rPr>
              <w:t>– практические занятия</w:t>
            </w:r>
          </w:p>
        </w:tc>
        <w:tc>
          <w:tcPr>
            <w:tcW w:w="2687" w:type="dxa"/>
          </w:tcPr>
          <w:p w14:paraId="14096B6A" w14:textId="77777777" w:rsidR="00FE4AED" w:rsidRPr="00955ECF" w:rsidRDefault="00FE4AED" w:rsidP="00955ECF">
            <w:pPr>
              <w:jc w:val="center"/>
              <w:rPr>
                <w:rFonts w:eastAsia="Calibri"/>
              </w:rPr>
            </w:pPr>
            <w:r>
              <w:rPr>
                <w:rFonts w:eastAsia="Calibri"/>
              </w:rPr>
              <w:t>34</w:t>
            </w:r>
          </w:p>
        </w:tc>
      </w:tr>
      <w:tr w:rsidR="00FE4AED" w:rsidRPr="00955ECF" w14:paraId="6EA8D92A" w14:textId="77777777" w:rsidTr="0036576B">
        <w:tc>
          <w:tcPr>
            <w:tcW w:w="6658" w:type="dxa"/>
          </w:tcPr>
          <w:p w14:paraId="3675C076" w14:textId="77777777" w:rsidR="00FE4AED" w:rsidRPr="00955ECF" w:rsidRDefault="00FE4AED" w:rsidP="00955ECF">
            <w:pPr>
              <w:rPr>
                <w:rFonts w:eastAsia="Calibri"/>
              </w:rPr>
            </w:pPr>
            <w:r w:rsidRPr="00955ECF">
              <w:rPr>
                <w:rFonts w:eastAsia="Calibri"/>
              </w:rPr>
              <w:t>– лабораторные занятия</w:t>
            </w:r>
          </w:p>
        </w:tc>
        <w:tc>
          <w:tcPr>
            <w:tcW w:w="2687" w:type="dxa"/>
          </w:tcPr>
          <w:p w14:paraId="5E6548DB" w14:textId="77777777" w:rsidR="00FE4AED" w:rsidRPr="00955ECF" w:rsidRDefault="00FE4AED" w:rsidP="00955ECF">
            <w:pPr>
              <w:jc w:val="center"/>
              <w:rPr>
                <w:rFonts w:eastAsia="Calibri"/>
              </w:rPr>
            </w:pPr>
            <w:r>
              <w:rPr>
                <w:rFonts w:eastAsia="Calibri"/>
              </w:rPr>
              <w:t>–</w:t>
            </w:r>
          </w:p>
        </w:tc>
      </w:tr>
      <w:tr w:rsidR="00FE4AED" w:rsidRPr="00955ECF" w14:paraId="67AA0C13" w14:textId="77777777" w:rsidTr="0036576B">
        <w:tc>
          <w:tcPr>
            <w:tcW w:w="6658" w:type="dxa"/>
          </w:tcPr>
          <w:p w14:paraId="5EA017C4" w14:textId="77777777" w:rsidR="00FE4AED" w:rsidRPr="00955ECF" w:rsidRDefault="00FE4AED" w:rsidP="00955ECF">
            <w:pPr>
              <w:rPr>
                <w:rFonts w:eastAsia="Calibri"/>
              </w:rPr>
            </w:pPr>
            <w:r w:rsidRPr="00955ECF">
              <w:rPr>
                <w:rFonts w:eastAsia="Calibri"/>
              </w:rPr>
              <w:t>Курсовое проектирование</w:t>
            </w:r>
          </w:p>
        </w:tc>
        <w:tc>
          <w:tcPr>
            <w:tcW w:w="2687" w:type="dxa"/>
          </w:tcPr>
          <w:p w14:paraId="3EBCAF9E" w14:textId="77777777" w:rsidR="00FE4AED" w:rsidRPr="00955ECF" w:rsidRDefault="00FE4AED" w:rsidP="00955ECF">
            <w:pPr>
              <w:jc w:val="center"/>
              <w:rPr>
                <w:rFonts w:eastAsia="Calibri"/>
              </w:rPr>
            </w:pPr>
            <w:r>
              <w:rPr>
                <w:rFonts w:eastAsia="Calibri"/>
              </w:rPr>
              <w:t>–</w:t>
            </w:r>
          </w:p>
        </w:tc>
      </w:tr>
      <w:tr w:rsidR="00FE4AED" w:rsidRPr="00955ECF" w14:paraId="4DEF3078" w14:textId="77777777" w:rsidTr="0036576B">
        <w:tc>
          <w:tcPr>
            <w:tcW w:w="6658" w:type="dxa"/>
          </w:tcPr>
          <w:p w14:paraId="019E2047" w14:textId="77777777" w:rsidR="00FE4AED" w:rsidRPr="00955ECF" w:rsidRDefault="00FE4AED" w:rsidP="00955ECF">
            <w:pPr>
              <w:rPr>
                <w:rFonts w:eastAsia="Calibri"/>
              </w:rPr>
            </w:pPr>
            <w:r w:rsidRPr="00955ECF">
              <w:rPr>
                <w:rFonts w:eastAsia="Calibri"/>
              </w:rPr>
              <w:t>Групповые консультации</w:t>
            </w:r>
          </w:p>
        </w:tc>
        <w:tc>
          <w:tcPr>
            <w:tcW w:w="2687" w:type="dxa"/>
          </w:tcPr>
          <w:p w14:paraId="2A49026F" w14:textId="77777777" w:rsidR="00FE4AED" w:rsidRPr="00955ECF" w:rsidRDefault="00FE4AED" w:rsidP="00955ECF">
            <w:pPr>
              <w:jc w:val="center"/>
              <w:rPr>
                <w:rFonts w:eastAsia="Calibri"/>
              </w:rPr>
            </w:pPr>
          </w:p>
        </w:tc>
      </w:tr>
      <w:tr w:rsidR="00FE4AED" w:rsidRPr="00955ECF" w14:paraId="7F57594A" w14:textId="77777777" w:rsidTr="0036576B">
        <w:tc>
          <w:tcPr>
            <w:tcW w:w="6658" w:type="dxa"/>
          </w:tcPr>
          <w:p w14:paraId="6C235042" w14:textId="77777777" w:rsidR="00FE4AED" w:rsidRPr="00955ECF" w:rsidRDefault="00FE4AED" w:rsidP="00955ECF">
            <w:pPr>
              <w:jc w:val="both"/>
              <w:rPr>
                <w:rFonts w:eastAsia="Calibri"/>
              </w:rPr>
            </w:pPr>
            <w:r w:rsidRPr="00955ECF">
              <w:rPr>
                <w:rFonts w:eastAsia="Calibri"/>
              </w:rPr>
              <w:t>Индивидуальные консультации и иные учебные занятия, предусматривающие индивидуальную работы преподавателя с обучающимися</w:t>
            </w:r>
          </w:p>
        </w:tc>
        <w:tc>
          <w:tcPr>
            <w:tcW w:w="2687" w:type="dxa"/>
          </w:tcPr>
          <w:p w14:paraId="21CAE246" w14:textId="77777777" w:rsidR="00FE4AED" w:rsidRPr="00955ECF" w:rsidRDefault="00FE4AED" w:rsidP="00955ECF">
            <w:pPr>
              <w:jc w:val="center"/>
              <w:rPr>
                <w:rFonts w:eastAsia="Calibri"/>
              </w:rPr>
            </w:pPr>
            <w:r>
              <w:rPr>
                <w:rFonts w:eastAsia="Calibri"/>
              </w:rPr>
              <w:t>–</w:t>
            </w:r>
          </w:p>
        </w:tc>
      </w:tr>
      <w:tr w:rsidR="00FE4AED" w:rsidRPr="00955ECF" w14:paraId="1BE0D8CE" w14:textId="77777777" w:rsidTr="0036576B">
        <w:tc>
          <w:tcPr>
            <w:tcW w:w="6658" w:type="dxa"/>
          </w:tcPr>
          <w:p w14:paraId="55095F1F" w14:textId="77777777" w:rsidR="00FE4AED" w:rsidRPr="00955ECF" w:rsidRDefault="00FE4AED" w:rsidP="00955ECF">
            <w:pPr>
              <w:jc w:val="both"/>
              <w:rPr>
                <w:rFonts w:eastAsia="Calibri"/>
              </w:rPr>
            </w:pPr>
            <w:r w:rsidRPr="00955ECF">
              <w:rPr>
                <w:rFonts w:eastAsia="Calibri"/>
              </w:rPr>
              <w:t>Самостоятельная работа обучающихся, в том числе</w:t>
            </w:r>
          </w:p>
        </w:tc>
        <w:tc>
          <w:tcPr>
            <w:tcW w:w="2687" w:type="dxa"/>
          </w:tcPr>
          <w:p w14:paraId="6393102F" w14:textId="77777777" w:rsidR="00FE4AED" w:rsidRPr="00955ECF" w:rsidRDefault="00FE4AED" w:rsidP="00955ECF">
            <w:pPr>
              <w:jc w:val="center"/>
              <w:rPr>
                <w:rFonts w:eastAsia="Calibri"/>
              </w:rPr>
            </w:pPr>
            <w:r>
              <w:rPr>
                <w:rFonts w:eastAsia="Calibri"/>
              </w:rPr>
              <w:t>93</w:t>
            </w:r>
          </w:p>
        </w:tc>
      </w:tr>
      <w:tr w:rsidR="00FE4AED" w:rsidRPr="00955ECF" w14:paraId="2F8FA54C" w14:textId="77777777" w:rsidTr="0036576B">
        <w:tc>
          <w:tcPr>
            <w:tcW w:w="6658" w:type="dxa"/>
          </w:tcPr>
          <w:p w14:paraId="1BEA28BC" w14:textId="77777777" w:rsidR="00FE4AED" w:rsidRPr="00955ECF" w:rsidRDefault="00FE4AED" w:rsidP="00955ECF">
            <w:pPr>
              <w:jc w:val="both"/>
              <w:rPr>
                <w:rFonts w:eastAsia="Calibri"/>
              </w:rPr>
            </w:pPr>
            <w:r>
              <w:rPr>
                <w:rFonts w:eastAsia="Calibri"/>
              </w:rPr>
              <w:t>Реферат (Р)</w:t>
            </w:r>
          </w:p>
        </w:tc>
        <w:tc>
          <w:tcPr>
            <w:tcW w:w="2687" w:type="dxa"/>
          </w:tcPr>
          <w:p w14:paraId="01297C3B" w14:textId="77777777" w:rsidR="00FE4AED" w:rsidRPr="00955ECF" w:rsidRDefault="00FE4AED" w:rsidP="00955ECF">
            <w:pPr>
              <w:jc w:val="center"/>
              <w:rPr>
                <w:rFonts w:eastAsia="Calibri"/>
              </w:rPr>
            </w:pPr>
            <w:r>
              <w:rPr>
                <w:rFonts w:eastAsia="Calibri"/>
              </w:rPr>
              <w:t>–</w:t>
            </w:r>
          </w:p>
        </w:tc>
      </w:tr>
      <w:tr w:rsidR="00FE4AED" w:rsidRPr="00955ECF" w14:paraId="3AE1993B" w14:textId="77777777" w:rsidTr="0036576B">
        <w:tc>
          <w:tcPr>
            <w:tcW w:w="6658" w:type="dxa"/>
          </w:tcPr>
          <w:p w14:paraId="34C5217D" w14:textId="77777777" w:rsidR="00FE4AED" w:rsidRPr="00955ECF" w:rsidRDefault="00FE4AED" w:rsidP="0005080D">
            <w:pPr>
              <w:jc w:val="both"/>
              <w:rPr>
                <w:rFonts w:eastAsia="Calibri"/>
              </w:rPr>
            </w:pPr>
            <w:r w:rsidRPr="009F62E3">
              <w:rPr>
                <w:rFonts w:eastAsia="Calibri"/>
                <w:sz w:val="24"/>
                <w:szCs w:val="24"/>
              </w:rPr>
              <w:t>Курсовой проект (КП), курсовая работа (КР)</w:t>
            </w:r>
          </w:p>
        </w:tc>
        <w:tc>
          <w:tcPr>
            <w:tcW w:w="2687" w:type="dxa"/>
          </w:tcPr>
          <w:p w14:paraId="09A28554" w14:textId="77777777" w:rsidR="00FE4AED" w:rsidRPr="00955ECF" w:rsidRDefault="00FE4AED" w:rsidP="0005080D">
            <w:pPr>
              <w:jc w:val="center"/>
              <w:rPr>
                <w:rFonts w:eastAsia="Calibri"/>
              </w:rPr>
            </w:pPr>
            <w:r>
              <w:rPr>
                <w:rFonts w:eastAsia="Calibri"/>
              </w:rPr>
              <w:t>–</w:t>
            </w:r>
          </w:p>
        </w:tc>
      </w:tr>
      <w:tr w:rsidR="00FE4AED" w:rsidRPr="00955ECF" w14:paraId="5785C5E1" w14:textId="77777777" w:rsidTr="0036576B">
        <w:tc>
          <w:tcPr>
            <w:tcW w:w="6658" w:type="dxa"/>
          </w:tcPr>
          <w:p w14:paraId="7BC046FB" w14:textId="77777777" w:rsidR="00FE4AED" w:rsidRPr="00955ECF" w:rsidRDefault="00FE4AED" w:rsidP="0005080D">
            <w:pPr>
              <w:jc w:val="both"/>
              <w:rPr>
                <w:rFonts w:eastAsia="Calibri"/>
                <w:b/>
              </w:rPr>
            </w:pPr>
            <w:r w:rsidRPr="00955ECF">
              <w:rPr>
                <w:rFonts w:eastAsia="Calibri"/>
                <w:b/>
              </w:rPr>
              <w:t>Промежуточная аттестация обучающихся</w:t>
            </w:r>
          </w:p>
        </w:tc>
        <w:tc>
          <w:tcPr>
            <w:tcW w:w="2687" w:type="dxa"/>
          </w:tcPr>
          <w:p w14:paraId="1A700BEA" w14:textId="77777777" w:rsidR="00FE4AED" w:rsidRPr="00955ECF" w:rsidRDefault="00FE4AED" w:rsidP="0005080D">
            <w:pPr>
              <w:jc w:val="center"/>
              <w:rPr>
                <w:rFonts w:eastAsia="Calibri"/>
              </w:rPr>
            </w:pPr>
          </w:p>
        </w:tc>
      </w:tr>
      <w:tr w:rsidR="00FE4AED" w:rsidRPr="00955ECF" w14:paraId="6540F382" w14:textId="77777777" w:rsidTr="0036576B">
        <w:tc>
          <w:tcPr>
            <w:tcW w:w="6658" w:type="dxa"/>
          </w:tcPr>
          <w:p w14:paraId="42053995" w14:textId="77777777" w:rsidR="00FE4AED" w:rsidRPr="00955ECF" w:rsidRDefault="00FE4AED" w:rsidP="0005080D">
            <w:pPr>
              <w:jc w:val="both"/>
              <w:rPr>
                <w:rFonts w:eastAsia="Calibri"/>
              </w:rPr>
            </w:pPr>
            <w:r w:rsidRPr="00955ECF">
              <w:rPr>
                <w:rFonts w:eastAsia="Calibri"/>
              </w:rPr>
              <w:t xml:space="preserve">Экзамен  </w:t>
            </w:r>
          </w:p>
        </w:tc>
        <w:tc>
          <w:tcPr>
            <w:tcW w:w="2687" w:type="dxa"/>
          </w:tcPr>
          <w:p w14:paraId="5D7ED1BC" w14:textId="77777777" w:rsidR="00FE4AED" w:rsidRPr="00955ECF" w:rsidRDefault="00FE4AED" w:rsidP="0005080D">
            <w:pPr>
              <w:jc w:val="center"/>
              <w:rPr>
                <w:rFonts w:eastAsia="Calibri"/>
              </w:rPr>
            </w:pPr>
            <w:r>
              <w:rPr>
                <w:rFonts w:eastAsia="Calibri"/>
              </w:rPr>
              <w:t>36</w:t>
            </w:r>
          </w:p>
        </w:tc>
      </w:tr>
      <w:tr w:rsidR="00FE4AED" w:rsidRPr="00955ECF" w14:paraId="28BBE44D" w14:textId="77777777" w:rsidTr="0036576B">
        <w:tc>
          <w:tcPr>
            <w:tcW w:w="6658" w:type="dxa"/>
          </w:tcPr>
          <w:p w14:paraId="07CAB6BE" w14:textId="77777777" w:rsidR="00FE4AED" w:rsidRPr="00955ECF" w:rsidRDefault="00FE4AED" w:rsidP="0005080D">
            <w:pPr>
              <w:jc w:val="both"/>
              <w:rPr>
                <w:rFonts w:eastAsia="Calibri"/>
              </w:rPr>
            </w:pPr>
            <w:r w:rsidRPr="00955ECF">
              <w:rPr>
                <w:rFonts w:eastAsia="Calibri"/>
              </w:rPr>
              <w:t xml:space="preserve">  Зачет  </w:t>
            </w:r>
          </w:p>
        </w:tc>
        <w:tc>
          <w:tcPr>
            <w:tcW w:w="2687" w:type="dxa"/>
          </w:tcPr>
          <w:p w14:paraId="06D15BD0" w14:textId="77777777" w:rsidR="00FE4AED" w:rsidRPr="00955ECF" w:rsidRDefault="00FE4AED" w:rsidP="0005080D">
            <w:pPr>
              <w:jc w:val="center"/>
              <w:rPr>
                <w:rFonts w:eastAsia="Calibri"/>
              </w:rPr>
            </w:pPr>
            <w:r>
              <w:rPr>
                <w:rFonts w:eastAsia="Calibri"/>
              </w:rPr>
              <w:t>–</w:t>
            </w:r>
          </w:p>
        </w:tc>
      </w:tr>
      <w:tr w:rsidR="00FE4AED" w:rsidRPr="00955ECF" w14:paraId="714DF76F" w14:textId="77777777" w:rsidTr="0036576B">
        <w:tc>
          <w:tcPr>
            <w:tcW w:w="6658" w:type="dxa"/>
          </w:tcPr>
          <w:p w14:paraId="4B32181E" w14:textId="77777777" w:rsidR="00FE4AED" w:rsidRPr="00955ECF" w:rsidRDefault="00FE4AED" w:rsidP="0005080D">
            <w:pPr>
              <w:jc w:val="both"/>
              <w:rPr>
                <w:rFonts w:eastAsia="Calibri"/>
              </w:rPr>
            </w:pPr>
            <w:r w:rsidRPr="00955ECF">
              <w:rPr>
                <w:rFonts w:eastAsia="Calibri"/>
              </w:rPr>
              <w:t xml:space="preserve">  Защита курсовой работы  </w:t>
            </w:r>
          </w:p>
        </w:tc>
        <w:tc>
          <w:tcPr>
            <w:tcW w:w="2687" w:type="dxa"/>
          </w:tcPr>
          <w:p w14:paraId="5BD40EF0" w14:textId="77777777" w:rsidR="00FE4AED" w:rsidRPr="00955ECF" w:rsidRDefault="00FE4AED" w:rsidP="0005080D">
            <w:pPr>
              <w:jc w:val="center"/>
              <w:rPr>
                <w:rFonts w:eastAsia="Calibri"/>
              </w:rPr>
            </w:pPr>
            <w:r>
              <w:rPr>
                <w:rFonts w:eastAsia="Calibri"/>
              </w:rPr>
              <w:t>–</w:t>
            </w:r>
          </w:p>
        </w:tc>
      </w:tr>
      <w:tr w:rsidR="00FE4AED" w:rsidRPr="00955ECF" w14:paraId="7A40B303" w14:textId="77777777" w:rsidTr="0036576B">
        <w:tc>
          <w:tcPr>
            <w:tcW w:w="6658" w:type="dxa"/>
          </w:tcPr>
          <w:p w14:paraId="571A4CE4" w14:textId="77777777" w:rsidR="00FE4AED" w:rsidRPr="00955ECF" w:rsidRDefault="00FE4AED" w:rsidP="0005080D">
            <w:pPr>
              <w:jc w:val="both"/>
              <w:rPr>
                <w:rFonts w:eastAsia="Calibri"/>
                <w:b/>
              </w:rPr>
            </w:pPr>
            <w:r w:rsidRPr="00955ECF">
              <w:rPr>
                <w:rFonts w:eastAsia="Calibri"/>
              </w:rPr>
              <w:t xml:space="preserve">  </w:t>
            </w:r>
            <w:r w:rsidRPr="00955ECF">
              <w:rPr>
                <w:rFonts w:eastAsia="Calibri"/>
                <w:b/>
              </w:rPr>
              <w:t>Общая трудоемкость дисциплины</w:t>
            </w:r>
          </w:p>
        </w:tc>
        <w:tc>
          <w:tcPr>
            <w:tcW w:w="2687" w:type="dxa"/>
          </w:tcPr>
          <w:p w14:paraId="2704B280" w14:textId="77777777" w:rsidR="00FE4AED" w:rsidRPr="00955ECF" w:rsidRDefault="00FE4AED" w:rsidP="0005080D">
            <w:pPr>
              <w:jc w:val="center"/>
              <w:rPr>
                <w:rFonts w:eastAsia="Calibri"/>
                <w:b/>
              </w:rPr>
            </w:pPr>
            <w:r w:rsidRPr="00955ECF">
              <w:rPr>
                <w:rFonts w:eastAsia="Calibri"/>
                <w:b/>
              </w:rPr>
              <w:t>_</w:t>
            </w:r>
            <w:r w:rsidRPr="0005080D">
              <w:rPr>
                <w:rFonts w:eastAsia="Calibri"/>
                <w:b/>
                <w:u w:val="single"/>
              </w:rPr>
              <w:t>1</w:t>
            </w:r>
            <w:r>
              <w:rPr>
                <w:rFonts w:eastAsia="Calibri"/>
                <w:b/>
                <w:u w:val="single"/>
              </w:rPr>
              <w:t>80</w:t>
            </w:r>
            <w:r w:rsidRPr="00955ECF">
              <w:rPr>
                <w:rFonts w:eastAsia="Calibri"/>
              </w:rPr>
              <w:t>__</w:t>
            </w:r>
            <w:r w:rsidRPr="00955ECF">
              <w:rPr>
                <w:rFonts w:eastAsia="Calibri"/>
                <w:b/>
              </w:rPr>
              <w:t>ч.     __</w:t>
            </w:r>
            <w:r w:rsidRPr="00F57BB9">
              <w:rPr>
                <w:rFonts w:eastAsia="Calibri"/>
                <w:b/>
                <w:u w:val="single"/>
              </w:rPr>
              <w:t>5</w:t>
            </w:r>
            <w:r>
              <w:rPr>
                <w:rFonts w:eastAsia="Calibri"/>
                <w:b/>
                <w:u w:val="single"/>
              </w:rPr>
              <w:t xml:space="preserve"> </w:t>
            </w:r>
            <w:r>
              <w:rPr>
                <w:rFonts w:eastAsia="Calibri"/>
                <w:b/>
              </w:rPr>
              <w:t xml:space="preserve">  </w:t>
            </w:r>
            <w:r w:rsidRPr="00955ECF">
              <w:rPr>
                <w:rFonts w:eastAsia="Calibri"/>
                <w:b/>
              </w:rPr>
              <w:t>з.е.</w:t>
            </w:r>
          </w:p>
        </w:tc>
      </w:tr>
    </w:tbl>
    <w:p w14:paraId="1F20641E" w14:textId="77777777" w:rsidR="00FE4AED" w:rsidRDefault="00FE4AED" w:rsidP="009F62E3">
      <w:pPr>
        <w:autoSpaceDE w:val="0"/>
        <w:autoSpaceDN w:val="0"/>
        <w:adjustRightInd w:val="0"/>
        <w:ind w:firstLine="567"/>
        <w:jc w:val="both"/>
        <w:rPr>
          <w:rFonts w:eastAsia="Calibri"/>
          <w:b/>
          <w:sz w:val="24"/>
          <w:szCs w:val="24"/>
        </w:rPr>
      </w:pPr>
    </w:p>
    <w:p w14:paraId="38AD8746" w14:textId="77777777" w:rsidR="00FE4AED" w:rsidRDefault="00FE4AED" w:rsidP="009F62E3">
      <w:pPr>
        <w:autoSpaceDE w:val="0"/>
        <w:autoSpaceDN w:val="0"/>
        <w:adjustRightInd w:val="0"/>
        <w:ind w:firstLine="567"/>
        <w:jc w:val="both"/>
        <w:rPr>
          <w:rFonts w:eastAsia="Calibri"/>
          <w:b/>
          <w:sz w:val="24"/>
          <w:szCs w:val="24"/>
        </w:rPr>
      </w:pPr>
    </w:p>
    <w:p w14:paraId="742B60FE" w14:textId="77777777" w:rsidR="00FE4AED" w:rsidRPr="00E47BA2" w:rsidRDefault="00FE4AED" w:rsidP="00FE4AED">
      <w:pPr>
        <w:pStyle w:val="a9"/>
        <w:numPr>
          <w:ilvl w:val="0"/>
          <w:numId w:val="35"/>
        </w:numPr>
        <w:autoSpaceDE w:val="0"/>
        <w:autoSpaceDN w:val="0"/>
        <w:adjustRightInd w:val="0"/>
        <w:spacing w:after="0" w:line="240" w:lineRule="auto"/>
        <w:jc w:val="both"/>
        <w:rPr>
          <w:b/>
          <w:sz w:val="24"/>
          <w:szCs w:val="24"/>
        </w:rPr>
      </w:pPr>
      <w:r w:rsidRPr="00E47BA2">
        <w:rPr>
          <w:b/>
          <w:sz w:val="24"/>
          <w:szCs w:val="24"/>
        </w:rPr>
        <w:t>Содержание дисциплины (модуля), структурированное по темам (разделам)</w:t>
      </w:r>
    </w:p>
    <w:p w14:paraId="3F34E4F0" w14:textId="77777777" w:rsidR="00FE4AED" w:rsidRDefault="00FE4AED" w:rsidP="00E47BA2">
      <w:pPr>
        <w:pStyle w:val="a9"/>
        <w:autoSpaceDE w:val="0"/>
        <w:autoSpaceDN w:val="0"/>
        <w:adjustRightInd w:val="0"/>
        <w:spacing w:after="0" w:line="240" w:lineRule="auto"/>
        <w:jc w:val="both"/>
        <w:rPr>
          <w:b/>
          <w:sz w:val="24"/>
          <w:szCs w:val="24"/>
        </w:rPr>
      </w:pPr>
      <w:r w:rsidRPr="00E47BA2">
        <w:rPr>
          <w:b/>
          <w:sz w:val="24"/>
          <w:szCs w:val="24"/>
        </w:rPr>
        <w:t xml:space="preserve"> с указанием отведенного на них количества академических часов и видов </w:t>
      </w:r>
    </w:p>
    <w:p w14:paraId="6B3F9DFB" w14:textId="77777777" w:rsidR="00FE4AED" w:rsidRDefault="00FE4AED" w:rsidP="00E47BA2">
      <w:pPr>
        <w:pStyle w:val="a9"/>
        <w:autoSpaceDE w:val="0"/>
        <w:autoSpaceDN w:val="0"/>
        <w:adjustRightInd w:val="0"/>
        <w:spacing w:after="0" w:line="240" w:lineRule="auto"/>
        <w:jc w:val="both"/>
        <w:rPr>
          <w:b/>
          <w:sz w:val="24"/>
          <w:szCs w:val="24"/>
        </w:rPr>
      </w:pPr>
      <w:r w:rsidRPr="00E47BA2">
        <w:rPr>
          <w:b/>
          <w:sz w:val="24"/>
          <w:szCs w:val="24"/>
        </w:rPr>
        <w:t>учебных занятий</w:t>
      </w:r>
    </w:p>
    <w:p w14:paraId="029C9B60" w14:textId="77777777" w:rsidR="00FE4AED" w:rsidRDefault="00FE4AED" w:rsidP="00E47BA2">
      <w:pPr>
        <w:pStyle w:val="a9"/>
        <w:autoSpaceDE w:val="0"/>
        <w:autoSpaceDN w:val="0"/>
        <w:adjustRightInd w:val="0"/>
        <w:spacing w:after="0" w:line="240" w:lineRule="auto"/>
        <w:jc w:val="both"/>
        <w:rPr>
          <w:b/>
          <w:sz w:val="24"/>
          <w:szCs w:val="24"/>
        </w:rPr>
      </w:pPr>
    </w:p>
    <w:p w14:paraId="4D0168A6" w14:textId="77777777" w:rsidR="00FE4AED" w:rsidRDefault="00FE4AED" w:rsidP="004A7F70">
      <w:pPr>
        <w:rPr>
          <w:rFonts w:eastAsia="Calibri"/>
          <w:b/>
          <w:bCs/>
          <w:sz w:val="24"/>
          <w:szCs w:val="24"/>
        </w:rPr>
      </w:pPr>
      <w:r w:rsidRPr="004A7F70">
        <w:rPr>
          <w:rFonts w:eastAsia="Calibri"/>
          <w:b/>
          <w:bCs/>
          <w:sz w:val="24"/>
          <w:szCs w:val="24"/>
        </w:rPr>
        <w:t>5.1. Содержание разделов дисциплины</w:t>
      </w:r>
    </w:p>
    <w:p w14:paraId="4A1879AE" w14:textId="77777777" w:rsidR="00FE4AED" w:rsidRDefault="00FE4AED" w:rsidP="004A7F70">
      <w:pPr>
        <w:rPr>
          <w:rFonts w:eastAsia="Calibri"/>
          <w:b/>
          <w:bCs/>
          <w:sz w:val="24"/>
          <w:szCs w:val="24"/>
        </w:rPr>
      </w:pPr>
    </w:p>
    <w:tbl>
      <w:tblPr>
        <w:tblStyle w:val="46"/>
        <w:tblW w:w="0" w:type="auto"/>
        <w:tblLook w:val="04A0" w:firstRow="1" w:lastRow="0" w:firstColumn="1" w:lastColumn="0" w:noHBand="0" w:noVBand="1"/>
      </w:tblPr>
      <w:tblGrid>
        <w:gridCol w:w="1661"/>
        <w:gridCol w:w="3264"/>
        <w:gridCol w:w="4420"/>
      </w:tblGrid>
      <w:tr w:rsidR="00FE4AED" w:rsidRPr="004A7F70" w14:paraId="51588F75" w14:textId="77777777" w:rsidTr="0036576B">
        <w:tc>
          <w:tcPr>
            <w:tcW w:w="1661" w:type="dxa"/>
          </w:tcPr>
          <w:p w14:paraId="2800DCBB" w14:textId="77777777" w:rsidR="00FE4AED" w:rsidRPr="004A7F70" w:rsidRDefault="00FE4AED" w:rsidP="004A7F70">
            <w:pPr>
              <w:jc w:val="center"/>
              <w:rPr>
                <w:rFonts w:ascii="Times New Roman" w:hAnsi="Times New Roman"/>
                <w:b/>
              </w:rPr>
            </w:pPr>
            <w:r w:rsidRPr="004A7F70">
              <w:rPr>
                <w:rFonts w:ascii="Times New Roman" w:hAnsi="Times New Roman"/>
                <w:b/>
              </w:rPr>
              <w:t>Код компетенции</w:t>
            </w:r>
          </w:p>
        </w:tc>
        <w:tc>
          <w:tcPr>
            <w:tcW w:w="3264" w:type="dxa"/>
          </w:tcPr>
          <w:p w14:paraId="4420C794" w14:textId="77777777" w:rsidR="00FE4AED" w:rsidRPr="004A7F70" w:rsidRDefault="00FE4AED" w:rsidP="004A7F70">
            <w:pPr>
              <w:jc w:val="center"/>
              <w:rPr>
                <w:rFonts w:ascii="Times New Roman" w:hAnsi="Times New Roman"/>
                <w:b/>
              </w:rPr>
            </w:pPr>
            <w:r w:rsidRPr="004A7F70">
              <w:rPr>
                <w:rFonts w:ascii="Times New Roman" w:hAnsi="Times New Roman"/>
                <w:b/>
              </w:rPr>
              <w:t>Наименование разделов и тем дисциплины</w:t>
            </w:r>
          </w:p>
        </w:tc>
        <w:tc>
          <w:tcPr>
            <w:tcW w:w="4420" w:type="dxa"/>
          </w:tcPr>
          <w:p w14:paraId="389543D8" w14:textId="77777777" w:rsidR="00FE4AED" w:rsidRPr="004A7F70" w:rsidRDefault="00FE4AED" w:rsidP="004A7F70">
            <w:pPr>
              <w:jc w:val="center"/>
              <w:rPr>
                <w:rFonts w:ascii="Times New Roman" w:hAnsi="Times New Roman"/>
                <w:b/>
              </w:rPr>
            </w:pPr>
            <w:r w:rsidRPr="004A7F70">
              <w:rPr>
                <w:rFonts w:ascii="Times New Roman" w:hAnsi="Times New Roman"/>
                <w:b/>
              </w:rPr>
              <w:t>Краткое содержание разделов и тем</w:t>
            </w:r>
          </w:p>
        </w:tc>
      </w:tr>
      <w:tr w:rsidR="00FE4AED" w:rsidRPr="004A7F70" w14:paraId="3D152B08" w14:textId="77777777" w:rsidTr="0036576B">
        <w:tc>
          <w:tcPr>
            <w:tcW w:w="1661" w:type="dxa"/>
          </w:tcPr>
          <w:p w14:paraId="4D845B1D" w14:textId="77777777" w:rsidR="00FE4AED" w:rsidRDefault="00FE4AED" w:rsidP="004A7F70">
            <w:pPr>
              <w:rPr>
                <w:rFonts w:ascii="Times New Roman" w:hAnsi="Times New Roman"/>
              </w:rPr>
            </w:pPr>
            <w:r>
              <w:rPr>
                <w:rFonts w:ascii="Times New Roman" w:hAnsi="Times New Roman"/>
              </w:rPr>
              <w:t>ОПК-5;</w:t>
            </w:r>
          </w:p>
          <w:p w14:paraId="69A838AE" w14:textId="77777777" w:rsidR="00FE4AED" w:rsidRPr="004A7F70" w:rsidRDefault="00FE4AED" w:rsidP="004A7F70">
            <w:pPr>
              <w:rPr>
                <w:rFonts w:ascii="Times New Roman" w:hAnsi="Times New Roman"/>
              </w:rPr>
            </w:pPr>
            <w:r>
              <w:rPr>
                <w:rFonts w:ascii="Times New Roman" w:hAnsi="Times New Roman"/>
              </w:rPr>
              <w:t>ПК-6</w:t>
            </w:r>
          </w:p>
        </w:tc>
        <w:tc>
          <w:tcPr>
            <w:tcW w:w="3264" w:type="dxa"/>
          </w:tcPr>
          <w:p w14:paraId="7593608C" w14:textId="77777777" w:rsidR="00FE4AED" w:rsidRPr="004A7F70" w:rsidRDefault="00FE4AED" w:rsidP="00A90081">
            <w:pPr>
              <w:jc w:val="center"/>
              <w:rPr>
                <w:rFonts w:ascii="Times New Roman" w:hAnsi="Times New Roman"/>
                <w:b/>
              </w:rPr>
            </w:pPr>
            <w:r w:rsidRPr="004A7F70">
              <w:rPr>
                <w:rFonts w:ascii="Times New Roman" w:hAnsi="Times New Roman"/>
                <w:b/>
              </w:rPr>
              <w:t>Раздел І.</w:t>
            </w:r>
            <w:r>
              <w:rPr>
                <w:rFonts w:ascii="Times New Roman" w:hAnsi="Times New Roman"/>
                <w:b/>
              </w:rPr>
              <w:t xml:space="preserve"> География и природные условия</w:t>
            </w:r>
          </w:p>
        </w:tc>
        <w:tc>
          <w:tcPr>
            <w:tcW w:w="4420" w:type="dxa"/>
          </w:tcPr>
          <w:p w14:paraId="31EBC5EF" w14:textId="77777777" w:rsidR="00FE4AED" w:rsidRPr="004A7F70" w:rsidRDefault="00FE4AED" w:rsidP="004A7F70">
            <w:pPr>
              <w:rPr>
                <w:rFonts w:ascii="Times New Roman" w:hAnsi="Times New Roman"/>
              </w:rPr>
            </w:pPr>
          </w:p>
        </w:tc>
      </w:tr>
      <w:tr w:rsidR="00FE4AED" w:rsidRPr="004A7F70" w14:paraId="21FFA9C3" w14:textId="77777777" w:rsidTr="0036576B">
        <w:tc>
          <w:tcPr>
            <w:tcW w:w="1661" w:type="dxa"/>
          </w:tcPr>
          <w:p w14:paraId="70209723" w14:textId="77777777" w:rsidR="00FE4AED" w:rsidRPr="004A7F70" w:rsidRDefault="00FE4AED" w:rsidP="004A7F70">
            <w:pPr>
              <w:rPr>
                <w:rFonts w:ascii="Times New Roman" w:hAnsi="Times New Roman"/>
              </w:rPr>
            </w:pPr>
          </w:p>
        </w:tc>
        <w:tc>
          <w:tcPr>
            <w:tcW w:w="3264" w:type="dxa"/>
          </w:tcPr>
          <w:p w14:paraId="2D5313A0" w14:textId="77777777" w:rsidR="00FE4AED" w:rsidRPr="00AE60C2" w:rsidRDefault="00FE4AED" w:rsidP="00AE60C2">
            <w:pPr>
              <w:jc w:val="both"/>
              <w:rPr>
                <w:rFonts w:ascii="Times New Roman" w:hAnsi="Times New Roman"/>
              </w:rPr>
            </w:pPr>
            <w:r w:rsidRPr="004A7F70">
              <w:rPr>
                <w:rFonts w:ascii="Times New Roman" w:hAnsi="Times New Roman"/>
              </w:rPr>
              <w:t>Тема 1.</w:t>
            </w:r>
            <w:r>
              <w:rPr>
                <w:rFonts w:ascii="Times New Roman" w:hAnsi="Times New Roman"/>
              </w:rPr>
              <w:t>1.</w:t>
            </w:r>
            <w:r>
              <w:t xml:space="preserve"> </w:t>
            </w:r>
            <w:r w:rsidRPr="00AE60C2">
              <w:rPr>
                <w:rFonts w:ascii="Times New Roman" w:hAnsi="Times New Roman"/>
              </w:rPr>
              <w:t>Географическое положение. Климат Великобритании.</w:t>
            </w:r>
          </w:p>
          <w:p w14:paraId="6724A8FB" w14:textId="77777777" w:rsidR="00FE4AED" w:rsidRPr="004A7F70" w:rsidRDefault="00FE4AED" w:rsidP="004A7F70">
            <w:pPr>
              <w:jc w:val="both"/>
              <w:rPr>
                <w:rFonts w:ascii="Times New Roman" w:hAnsi="Times New Roman"/>
              </w:rPr>
            </w:pPr>
          </w:p>
        </w:tc>
        <w:tc>
          <w:tcPr>
            <w:tcW w:w="4420" w:type="dxa"/>
          </w:tcPr>
          <w:p w14:paraId="04738672" w14:textId="77777777" w:rsidR="00FE4AED" w:rsidRPr="00AE60C2" w:rsidRDefault="00FE4AED" w:rsidP="00AE60C2">
            <w:pPr>
              <w:jc w:val="both"/>
              <w:rPr>
                <w:rFonts w:ascii="Times New Roman" w:hAnsi="Times New Roman"/>
              </w:rPr>
            </w:pPr>
            <w:r w:rsidRPr="00AE60C2">
              <w:rPr>
                <w:rFonts w:ascii="Times New Roman" w:hAnsi="Times New Roman"/>
              </w:rPr>
              <w:t>Особенности природы: горы, равнины, природные ресурсы;</w:t>
            </w:r>
          </w:p>
          <w:p w14:paraId="5EF96E0C" w14:textId="77777777" w:rsidR="00FE4AED" w:rsidRPr="004A7F70" w:rsidRDefault="00FE4AED" w:rsidP="00AE60C2">
            <w:pPr>
              <w:jc w:val="both"/>
              <w:rPr>
                <w:rFonts w:ascii="Times New Roman" w:hAnsi="Times New Roman"/>
              </w:rPr>
            </w:pPr>
            <w:r w:rsidRPr="00AE60C2">
              <w:rPr>
                <w:rFonts w:ascii="Times New Roman" w:hAnsi="Times New Roman"/>
              </w:rPr>
              <w:t>температура, водопады, туманы</w:t>
            </w:r>
          </w:p>
        </w:tc>
      </w:tr>
      <w:tr w:rsidR="00FE4AED" w:rsidRPr="004A7F70" w14:paraId="5BAC5249" w14:textId="77777777" w:rsidTr="00ED4A07">
        <w:trPr>
          <w:trHeight w:val="776"/>
        </w:trPr>
        <w:tc>
          <w:tcPr>
            <w:tcW w:w="1661" w:type="dxa"/>
          </w:tcPr>
          <w:p w14:paraId="68206ACA" w14:textId="77777777" w:rsidR="00FE4AED" w:rsidRPr="00291673" w:rsidRDefault="00FE4AED" w:rsidP="00291673">
            <w:pPr>
              <w:rPr>
                <w:rFonts w:ascii="Times New Roman" w:hAnsi="Times New Roman"/>
              </w:rPr>
            </w:pPr>
            <w:r w:rsidRPr="00291673">
              <w:rPr>
                <w:rFonts w:ascii="Times New Roman" w:hAnsi="Times New Roman"/>
              </w:rPr>
              <w:t>ОПК-</w:t>
            </w:r>
            <w:r>
              <w:rPr>
                <w:rFonts w:ascii="Times New Roman" w:hAnsi="Times New Roman"/>
              </w:rPr>
              <w:t>5</w:t>
            </w:r>
            <w:r w:rsidRPr="00291673">
              <w:rPr>
                <w:rFonts w:ascii="Times New Roman" w:hAnsi="Times New Roman"/>
              </w:rPr>
              <w:t>;</w:t>
            </w:r>
          </w:p>
          <w:p w14:paraId="3EADB621" w14:textId="77777777" w:rsidR="00FE4AED" w:rsidRPr="004A7F70" w:rsidRDefault="00FE4AED" w:rsidP="00291673">
            <w:pPr>
              <w:rPr>
                <w:rFonts w:ascii="Times New Roman" w:hAnsi="Times New Roman"/>
              </w:rPr>
            </w:pPr>
            <w:r w:rsidRPr="00291673">
              <w:rPr>
                <w:rFonts w:ascii="Times New Roman" w:hAnsi="Times New Roman"/>
              </w:rPr>
              <w:t>ПК-</w:t>
            </w:r>
            <w:r>
              <w:rPr>
                <w:rFonts w:ascii="Times New Roman" w:hAnsi="Times New Roman"/>
              </w:rPr>
              <w:t>6</w:t>
            </w:r>
          </w:p>
        </w:tc>
        <w:tc>
          <w:tcPr>
            <w:tcW w:w="3264" w:type="dxa"/>
          </w:tcPr>
          <w:p w14:paraId="2930D54C" w14:textId="77777777" w:rsidR="00FE4AED" w:rsidRPr="004A7F70" w:rsidRDefault="00FE4AED" w:rsidP="00ED4A07">
            <w:pPr>
              <w:rPr>
                <w:rFonts w:ascii="Times New Roman" w:hAnsi="Times New Roman"/>
                <w:b/>
                <w:bCs/>
              </w:rPr>
            </w:pPr>
            <w:r w:rsidRPr="009C3314">
              <w:rPr>
                <w:rFonts w:ascii="Times New Roman" w:hAnsi="Times New Roman"/>
                <w:b/>
                <w:bCs/>
              </w:rPr>
              <w:t>Раздел II.</w:t>
            </w:r>
            <w:r>
              <w:rPr>
                <w:rFonts w:ascii="Times New Roman" w:hAnsi="Times New Roman"/>
                <w:b/>
                <w:bCs/>
              </w:rPr>
              <w:t xml:space="preserve"> История Великобритании: от древности до Средневековья</w:t>
            </w:r>
          </w:p>
        </w:tc>
        <w:tc>
          <w:tcPr>
            <w:tcW w:w="4420" w:type="dxa"/>
          </w:tcPr>
          <w:p w14:paraId="51739F1F" w14:textId="77777777" w:rsidR="00FE4AED" w:rsidRPr="004A7F70" w:rsidRDefault="00FE4AED" w:rsidP="004A7F70">
            <w:pPr>
              <w:rPr>
                <w:rFonts w:ascii="Times New Roman" w:hAnsi="Times New Roman"/>
              </w:rPr>
            </w:pPr>
          </w:p>
        </w:tc>
      </w:tr>
      <w:tr w:rsidR="00FE4AED" w:rsidRPr="004A7F70" w14:paraId="1E875380" w14:textId="77777777" w:rsidTr="00AE60C2">
        <w:trPr>
          <w:trHeight w:val="1482"/>
        </w:trPr>
        <w:tc>
          <w:tcPr>
            <w:tcW w:w="1661" w:type="dxa"/>
          </w:tcPr>
          <w:p w14:paraId="7CDD952E" w14:textId="77777777" w:rsidR="00FE4AED" w:rsidRPr="004A7F70" w:rsidRDefault="00FE4AED" w:rsidP="004A7F70">
            <w:pPr>
              <w:rPr>
                <w:rFonts w:ascii="Times New Roman" w:hAnsi="Times New Roman"/>
              </w:rPr>
            </w:pPr>
          </w:p>
        </w:tc>
        <w:tc>
          <w:tcPr>
            <w:tcW w:w="3264" w:type="dxa"/>
          </w:tcPr>
          <w:p w14:paraId="5BB0FDAB" w14:textId="77777777" w:rsidR="00FE4AED" w:rsidRPr="009C3314" w:rsidRDefault="00FE4AED" w:rsidP="00EC03DC">
            <w:pPr>
              <w:rPr>
                <w:rFonts w:ascii="Times New Roman" w:hAnsi="Times New Roman"/>
              </w:rPr>
            </w:pPr>
            <w:r w:rsidRPr="009C3314">
              <w:rPr>
                <w:rFonts w:ascii="Times New Roman" w:hAnsi="Times New Roman"/>
              </w:rPr>
              <w:t>Тема 2.1.</w:t>
            </w:r>
            <w:r>
              <w:rPr>
                <w:rFonts w:ascii="Times New Roman" w:hAnsi="Times New Roman"/>
              </w:rPr>
              <w:t xml:space="preserve"> </w:t>
            </w:r>
            <w:r w:rsidRPr="00AE60C2">
              <w:rPr>
                <w:rFonts w:ascii="Times New Roman" w:hAnsi="Times New Roman"/>
              </w:rPr>
              <w:t>Ранняя история Великобритании</w:t>
            </w:r>
          </w:p>
        </w:tc>
        <w:tc>
          <w:tcPr>
            <w:tcW w:w="4420" w:type="dxa"/>
          </w:tcPr>
          <w:p w14:paraId="300081FB" w14:textId="77777777" w:rsidR="00FE4AED" w:rsidRPr="004A7F70" w:rsidRDefault="00FE4AED" w:rsidP="004165DE">
            <w:pPr>
              <w:rPr>
                <w:rFonts w:ascii="Times New Roman" w:hAnsi="Times New Roman"/>
              </w:rPr>
            </w:pPr>
            <w:r w:rsidRPr="00AE60C2">
              <w:rPr>
                <w:rFonts w:ascii="Times New Roman" w:hAnsi="Times New Roman"/>
              </w:rPr>
              <w:t>Кельтское завоевание. Римское завоевание. Англо-саксонское завоевание. Обращение в христианство. Средневековые схоласты. Датское завоевание. Влияние римской цивилизации.</w:t>
            </w:r>
          </w:p>
        </w:tc>
      </w:tr>
      <w:tr w:rsidR="00FE4AED" w:rsidRPr="004A7F70" w14:paraId="64F86E04" w14:textId="77777777" w:rsidTr="0036576B">
        <w:trPr>
          <w:trHeight w:val="432"/>
        </w:trPr>
        <w:tc>
          <w:tcPr>
            <w:tcW w:w="1661" w:type="dxa"/>
          </w:tcPr>
          <w:p w14:paraId="489B1CC2" w14:textId="77777777" w:rsidR="00FE4AED" w:rsidRPr="004A7F70" w:rsidRDefault="00FE4AED" w:rsidP="004A7F70">
            <w:pPr>
              <w:rPr>
                <w:rFonts w:ascii="Times New Roman" w:hAnsi="Times New Roman"/>
              </w:rPr>
            </w:pPr>
          </w:p>
        </w:tc>
        <w:tc>
          <w:tcPr>
            <w:tcW w:w="3264" w:type="dxa"/>
          </w:tcPr>
          <w:p w14:paraId="01AB0E5B" w14:textId="77777777" w:rsidR="00FE4AED" w:rsidRPr="009C3314" w:rsidRDefault="00FE4AED" w:rsidP="00EC03DC">
            <w:pPr>
              <w:rPr>
                <w:rFonts w:ascii="Times New Roman" w:hAnsi="Times New Roman"/>
              </w:rPr>
            </w:pPr>
            <w:r>
              <w:rPr>
                <w:rFonts w:ascii="Times New Roman" w:hAnsi="Times New Roman"/>
              </w:rPr>
              <w:t xml:space="preserve">Тема 2.2. </w:t>
            </w:r>
            <w:r w:rsidRPr="00AE60C2">
              <w:rPr>
                <w:rFonts w:ascii="Times New Roman" w:hAnsi="Times New Roman"/>
              </w:rPr>
              <w:t>Средневековье</w:t>
            </w:r>
          </w:p>
        </w:tc>
        <w:tc>
          <w:tcPr>
            <w:tcW w:w="4420" w:type="dxa"/>
          </w:tcPr>
          <w:p w14:paraId="1A525E4D" w14:textId="77777777" w:rsidR="00FE4AED" w:rsidRPr="00AE60C2" w:rsidRDefault="00FE4AED" w:rsidP="004165DE">
            <w:pPr>
              <w:rPr>
                <w:rFonts w:ascii="Times New Roman" w:hAnsi="Times New Roman"/>
              </w:rPr>
            </w:pPr>
            <w:r w:rsidRPr="00AE60C2">
              <w:rPr>
                <w:rFonts w:ascii="Times New Roman" w:hAnsi="Times New Roman"/>
              </w:rPr>
              <w:t>Норманское завоевание. Вильям, герцог Норманский.</w:t>
            </w:r>
          </w:p>
        </w:tc>
      </w:tr>
      <w:tr w:rsidR="00FE4AED" w:rsidRPr="004A7F70" w14:paraId="5EB79A8F" w14:textId="77777777" w:rsidTr="0036576B">
        <w:tc>
          <w:tcPr>
            <w:tcW w:w="1661" w:type="dxa"/>
          </w:tcPr>
          <w:p w14:paraId="29A16938" w14:textId="77777777" w:rsidR="00FE4AED" w:rsidRPr="00291673" w:rsidRDefault="00FE4AED" w:rsidP="00291673">
            <w:pPr>
              <w:rPr>
                <w:rFonts w:ascii="Times New Roman" w:hAnsi="Times New Roman"/>
              </w:rPr>
            </w:pPr>
            <w:r w:rsidRPr="00291673">
              <w:rPr>
                <w:rFonts w:ascii="Times New Roman" w:hAnsi="Times New Roman"/>
              </w:rPr>
              <w:t>ОПК-</w:t>
            </w:r>
            <w:r>
              <w:rPr>
                <w:rFonts w:ascii="Times New Roman" w:hAnsi="Times New Roman"/>
              </w:rPr>
              <w:t>5</w:t>
            </w:r>
            <w:r w:rsidRPr="00291673">
              <w:rPr>
                <w:rFonts w:ascii="Times New Roman" w:hAnsi="Times New Roman"/>
              </w:rPr>
              <w:t>;</w:t>
            </w:r>
          </w:p>
          <w:p w14:paraId="304E540C" w14:textId="77777777" w:rsidR="00FE4AED" w:rsidRPr="004A7F70" w:rsidRDefault="00FE4AED" w:rsidP="00291673">
            <w:pPr>
              <w:rPr>
                <w:rFonts w:ascii="Times New Roman" w:hAnsi="Times New Roman"/>
              </w:rPr>
            </w:pPr>
            <w:r w:rsidRPr="00291673">
              <w:rPr>
                <w:rFonts w:ascii="Times New Roman" w:hAnsi="Times New Roman"/>
              </w:rPr>
              <w:t>ПК-</w:t>
            </w:r>
            <w:r>
              <w:rPr>
                <w:rFonts w:ascii="Times New Roman" w:hAnsi="Times New Roman"/>
              </w:rPr>
              <w:t>6</w:t>
            </w:r>
          </w:p>
        </w:tc>
        <w:tc>
          <w:tcPr>
            <w:tcW w:w="3264" w:type="dxa"/>
          </w:tcPr>
          <w:p w14:paraId="47FB2DDF" w14:textId="77777777" w:rsidR="00FE4AED" w:rsidRPr="004A7F70" w:rsidRDefault="00FE4AED" w:rsidP="004A7F70">
            <w:pPr>
              <w:jc w:val="both"/>
              <w:rPr>
                <w:rFonts w:ascii="Times New Roman" w:hAnsi="Times New Roman"/>
                <w:b/>
                <w:bCs/>
              </w:rPr>
            </w:pPr>
            <w:r w:rsidRPr="00D71D0B">
              <w:rPr>
                <w:rFonts w:ascii="Times New Roman" w:hAnsi="Times New Roman"/>
                <w:b/>
                <w:bCs/>
              </w:rPr>
              <w:t>Раздел II</w:t>
            </w:r>
            <w:r w:rsidRPr="00D71D0B">
              <w:rPr>
                <w:rFonts w:ascii="Times New Roman" w:hAnsi="Times New Roman"/>
                <w:b/>
                <w:bCs/>
                <w:lang w:val="en-US"/>
              </w:rPr>
              <w:t>I</w:t>
            </w:r>
            <w:r w:rsidRPr="00D71D0B">
              <w:rPr>
                <w:rFonts w:ascii="Times New Roman" w:hAnsi="Times New Roman"/>
                <w:b/>
                <w:bCs/>
              </w:rPr>
              <w:t>.</w:t>
            </w:r>
            <w:r>
              <w:rPr>
                <w:rFonts w:ascii="Times New Roman" w:hAnsi="Times New Roman"/>
                <w:b/>
                <w:bCs/>
              </w:rPr>
              <w:t xml:space="preserve"> Политическая система и государственное устройство</w:t>
            </w:r>
          </w:p>
        </w:tc>
        <w:tc>
          <w:tcPr>
            <w:tcW w:w="4420" w:type="dxa"/>
          </w:tcPr>
          <w:p w14:paraId="0A1B91DE" w14:textId="77777777" w:rsidR="00FE4AED" w:rsidRPr="004A7F70" w:rsidRDefault="00FE4AED" w:rsidP="004A7F70">
            <w:pPr>
              <w:rPr>
                <w:rFonts w:ascii="Times New Roman" w:hAnsi="Times New Roman"/>
              </w:rPr>
            </w:pPr>
          </w:p>
        </w:tc>
      </w:tr>
      <w:tr w:rsidR="00FE4AED" w:rsidRPr="004A7F70" w14:paraId="661079F8" w14:textId="77777777" w:rsidTr="00AE60C2">
        <w:trPr>
          <w:trHeight w:val="767"/>
        </w:trPr>
        <w:tc>
          <w:tcPr>
            <w:tcW w:w="1661" w:type="dxa"/>
          </w:tcPr>
          <w:p w14:paraId="44B14088" w14:textId="77777777" w:rsidR="00FE4AED" w:rsidRPr="004A7F70" w:rsidRDefault="00FE4AED" w:rsidP="004A7F70">
            <w:pPr>
              <w:rPr>
                <w:rFonts w:ascii="Times New Roman" w:hAnsi="Times New Roman"/>
              </w:rPr>
            </w:pPr>
          </w:p>
        </w:tc>
        <w:tc>
          <w:tcPr>
            <w:tcW w:w="3264" w:type="dxa"/>
          </w:tcPr>
          <w:p w14:paraId="5F05806A" w14:textId="77777777" w:rsidR="00FE4AED" w:rsidRPr="004A7F70" w:rsidRDefault="00FE4AED" w:rsidP="00EC03DC">
            <w:pPr>
              <w:rPr>
                <w:rFonts w:ascii="Times New Roman" w:hAnsi="Times New Roman"/>
              </w:rPr>
            </w:pPr>
            <w:r w:rsidRPr="004A7F70">
              <w:rPr>
                <w:rFonts w:ascii="Times New Roman" w:hAnsi="Times New Roman"/>
              </w:rPr>
              <w:t xml:space="preserve">Тема </w:t>
            </w:r>
            <w:r>
              <w:rPr>
                <w:rFonts w:ascii="Times New Roman" w:hAnsi="Times New Roman"/>
              </w:rPr>
              <w:t xml:space="preserve">3.1. </w:t>
            </w:r>
            <w:r w:rsidRPr="00AE60C2">
              <w:rPr>
                <w:rFonts w:ascii="Times New Roman" w:hAnsi="Times New Roman"/>
              </w:rPr>
              <w:t>Династии королей</w:t>
            </w:r>
          </w:p>
        </w:tc>
        <w:tc>
          <w:tcPr>
            <w:tcW w:w="4420" w:type="dxa"/>
          </w:tcPr>
          <w:p w14:paraId="711C48A2" w14:textId="77777777" w:rsidR="00FE4AED" w:rsidRPr="00AE60C2" w:rsidRDefault="00FE4AED" w:rsidP="00AE60C2">
            <w:pPr>
              <w:rPr>
                <w:rFonts w:ascii="Times New Roman" w:hAnsi="Times New Roman"/>
              </w:rPr>
            </w:pPr>
            <w:r w:rsidRPr="00AE60C2">
              <w:rPr>
                <w:rFonts w:ascii="Times New Roman" w:hAnsi="Times New Roman"/>
              </w:rPr>
              <w:t>Династия Тюдоров. Династия Стюартов.</w:t>
            </w:r>
          </w:p>
          <w:p w14:paraId="651B5ECB" w14:textId="77777777" w:rsidR="00FE4AED" w:rsidRPr="004A7F70" w:rsidRDefault="00FE4AED" w:rsidP="00AE60C2">
            <w:pPr>
              <w:rPr>
                <w:rFonts w:ascii="Times New Roman" w:hAnsi="Times New Roman"/>
              </w:rPr>
            </w:pPr>
            <w:r w:rsidRPr="00AE60C2">
              <w:rPr>
                <w:rFonts w:ascii="Times New Roman" w:hAnsi="Times New Roman"/>
              </w:rPr>
              <w:t>Буржуазная революция</w:t>
            </w:r>
          </w:p>
        </w:tc>
      </w:tr>
      <w:tr w:rsidR="00FE4AED" w:rsidRPr="004A7F70" w14:paraId="55670501" w14:textId="77777777" w:rsidTr="00AE60C2">
        <w:trPr>
          <w:trHeight w:val="908"/>
        </w:trPr>
        <w:tc>
          <w:tcPr>
            <w:tcW w:w="1661" w:type="dxa"/>
          </w:tcPr>
          <w:p w14:paraId="21241256" w14:textId="77777777" w:rsidR="00FE4AED" w:rsidRPr="004A7F70" w:rsidRDefault="00FE4AED" w:rsidP="004A7F70">
            <w:pPr>
              <w:rPr>
                <w:rFonts w:ascii="Times New Roman" w:hAnsi="Times New Roman"/>
              </w:rPr>
            </w:pPr>
          </w:p>
        </w:tc>
        <w:tc>
          <w:tcPr>
            <w:tcW w:w="3264" w:type="dxa"/>
          </w:tcPr>
          <w:p w14:paraId="7FE02EA7" w14:textId="77777777" w:rsidR="00FE4AED" w:rsidRPr="004A7F70" w:rsidRDefault="00FE4AED" w:rsidP="00EC03DC">
            <w:pPr>
              <w:rPr>
                <w:rFonts w:ascii="Times New Roman" w:hAnsi="Times New Roman"/>
              </w:rPr>
            </w:pPr>
            <w:r>
              <w:rPr>
                <w:rFonts w:ascii="Times New Roman" w:hAnsi="Times New Roman"/>
              </w:rPr>
              <w:t xml:space="preserve">Тема 3.2. </w:t>
            </w:r>
            <w:r w:rsidRPr="00AE60C2">
              <w:rPr>
                <w:rFonts w:ascii="Times New Roman" w:hAnsi="Times New Roman"/>
              </w:rPr>
              <w:t>Политические партии</w:t>
            </w:r>
          </w:p>
        </w:tc>
        <w:tc>
          <w:tcPr>
            <w:tcW w:w="4420" w:type="dxa"/>
          </w:tcPr>
          <w:p w14:paraId="566AAC76" w14:textId="77777777" w:rsidR="00FE4AED" w:rsidRPr="00D50BF7" w:rsidRDefault="00FE4AED" w:rsidP="00D50BF7">
            <w:pPr>
              <w:rPr>
                <w:rFonts w:ascii="Times New Roman" w:hAnsi="Times New Roman"/>
              </w:rPr>
            </w:pPr>
            <w:r w:rsidRPr="00AE60C2">
              <w:rPr>
                <w:rFonts w:ascii="Times New Roman" w:hAnsi="Times New Roman"/>
              </w:rPr>
              <w:t>Лейбористская партия, Консервативная партия, Либеральная партия. Британская конституция: три основных источника.</w:t>
            </w:r>
          </w:p>
        </w:tc>
      </w:tr>
      <w:tr w:rsidR="00FE4AED" w:rsidRPr="004A7F70" w14:paraId="4FFA36D0" w14:textId="77777777" w:rsidTr="00AE60C2">
        <w:trPr>
          <w:trHeight w:val="1119"/>
        </w:trPr>
        <w:tc>
          <w:tcPr>
            <w:tcW w:w="1661" w:type="dxa"/>
          </w:tcPr>
          <w:p w14:paraId="6C37E4E8" w14:textId="77777777" w:rsidR="00FE4AED" w:rsidRPr="004A7F70" w:rsidRDefault="00FE4AED" w:rsidP="004A7F70">
            <w:pPr>
              <w:rPr>
                <w:rFonts w:ascii="Times New Roman" w:hAnsi="Times New Roman"/>
              </w:rPr>
            </w:pPr>
          </w:p>
        </w:tc>
        <w:tc>
          <w:tcPr>
            <w:tcW w:w="3264" w:type="dxa"/>
          </w:tcPr>
          <w:p w14:paraId="3755878D" w14:textId="77777777" w:rsidR="00FE4AED" w:rsidRDefault="00FE4AED" w:rsidP="00EC03DC">
            <w:pPr>
              <w:rPr>
                <w:rFonts w:ascii="Times New Roman" w:hAnsi="Times New Roman"/>
              </w:rPr>
            </w:pPr>
            <w:r>
              <w:rPr>
                <w:rFonts w:ascii="Times New Roman" w:hAnsi="Times New Roman"/>
              </w:rPr>
              <w:t xml:space="preserve">Тема 3.3. </w:t>
            </w:r>
            <w:r w:rsidRPr="00AE60C2">
              <w:rPr>
                <w:rFonts w:ascii="Times New Roman" w:hAnsi="Times New Roman"/>
              </w:rPr>
              <w:t>Законодательная власть: парламент</w:t>
            </w:r>
          </w:p>
        </w:tc>
        <w:tc>
          <w:tcPr>
            <w:tcW w:w="4420" w:type="dxa"/>
          </w:tcPr>
          <w:p w14:paraId="673DFC05" w14:textId="77777777" w:rsidR="00FE4AED" w:rsidRPr="00AE60C2" w:rsidRDefault="00FE4AED" w:rsidP="00D50BF7">
            <w:pPr>
              <w:rPr>
                <w:rFonts w:ascii="Times New Roman" w:hAnsi="Times New Roman"/>
              </w:rPr>
            </w:pPr>
            <w:r w:rsidRPr="00AE60C2">
              <w:rPr>
                <w:rFonts w:ascii="Times New Roman" w:hAnsi="Times New Roman"/>
              </w:rPr>
              <w:t>(Палата Общин, Палата Лордов). Современная политика. Главные политические партии: Выборная система. Английские премьер- министры.</w:t>
            </w:r>
          </w:p>
        </w:tc>
      </w:tr>
      <w:tr w:rsidR="00FE4AED" w:rsidRPr="004A7F70" w14:paraId="1F420B1D" w14:textId="77777777" w:rsidTr="0036576B">
        <w:trPr>
          <w:trHeight w:val="216"/>
        </w:trPr>
        <w:tc>
          <w:tcPr>
            <w:tcW w:w="1661" w:type="dxa"/>
          </w:tcPr>
          <w:p w14:paraId="4D15B216" w14:textId="77777777" w:rsidR="00FE4AED" w:rsidRPr="004A7F70" w:rsidRDefault="00FE4AED" w:rsidP="004A7F70">
            <w:pPr>
              <w:rPr>
                <w:rFonts w:ascii="Times New Roman" w:hAnsi="Times New Roman"/>
              </w:rPr>
            </w:pPr>
          </w:p>
        </w:tc>
        <w:tc>
          <w:tcPr>
            <w:tcW w:w="3264" w:type="dxa"/>
          </w:tcPr>
          <w:p w14:paraId="545DDEBE" w14:textId="77777777" w:rsidR="00FE4AED" w:rsidRDefault="00FE4AED" w:rsidP="00EC03DC">
            <w:pPr>
              <w:rPr>
                <w:rFonts w:ascii="Times New Roman" w:hAnsi="Times New Roman"/>
              </w:rPr>
            </w:pPr>
            <w:r>
              <w:rPr>
                <w:rFonts w:ascii="Times New Roman" w:hAnsi="Times New Roman"/>
              </w:rPr>
              <w:t xml:space="preserve">Тема 3.4. </w:t>
            </w:r>
            <w:r w:rsidRPr="00AE60C2">
              <w:rPr>
                <w:rFonts w:ascii="Times New Roman" w:hAnsi="Times New Roman"/>
              </w:rPr>
              <w:t>Исполнительная власть</w:t>
            </w:r>
          </w:p>
        </w:tc>
        <w:tc>
          <w:tcPr>
            <w:tcW w:w="4420" w:type="dxa"/>
          </w:tcPr>
          <w:p w14:paraId="3036F651" w14:textId="77777777" w:rsidR="00FE4AED" w:rsidRPr="00AE60C2" w:rsidRDefault="00FE4AED" w:rsidP="00AE60C2">
            <w:pPr>
              <w:rPr>
                <w:rFonts w:ascii="Times New Roman" w:hAnsi="Times New Roman"/>
              </w:rPr>
            </w:pPr>
            <w:r>
              <w:rPr>
                <w:rFonts w:ascii="Times New Roman" w:hAnsi="Times New Roman"/>
              </w:rPr>
              <w:t>П</w:t>
            </w:r>
            <w:r w:rsidRPr="00AE60C2">
              <w:rPr>
                <w:rFonts w:ascii="Times New Roman" w:hAnsi="Times New Roman"/>
              </w:rPr>
              <w:t>равительство, кабинет, теневое правительство.</w:t>
            </w:r>
          </w:p>
          <w:p w14:paraId="47944C5B" w14:textId="77777777" w:rsidR="00FE4AED" w:rsidRPr="00AE60C2" w:rsidRDefault="00FE4AED" w:rsidP="00AE60C2">
            <w:pPr>
              <w:rPr>
                <w:rFonts w:ascii="Times New Roman" w:hAnsi="Times New Roman"/>
              </w:rPr>
            </w:pPr>
            <w:r w:rsidRPr="00AE60C2">
              <w:rPr>
                <w:rFonts w:ascii="Times New Roman" w:hAnsi="Times New Roman"/>
              </w:rPr>
              <w:t>Законодательные системы Шотландии и Уэльса</w:t>
            </w:r>
          </w:p>
        </w:tc>
      </w:tr>
      <w:tr w:rsidR="00FE4AED" w:rsidRPr="004A7F70" w14:paraId="20A9D327" w14:textId="77777777" w:rsidTr="00D71D0B">
        <w:trPr>
          <w:trHeight w:val="324"/>
        </w:trPr>
        <w:tc>
          <w:tcPr>
            <w:tcW w:w="1661" w:type="dxa"/>
          </w:tcPr>
          <w:p w14:paraId="43B11906" w14:textId="77777777" w:rsidR="00FE4AED" w:rsidRPr="00291673" w:rsidRDefault="00FE4AED" w:rsidP="00291673">
            <w:pPr>
              <w:rPr>
                <w:rFonts w:ascii="Times New Roman" w:hAnsi="Times New Roman"/>
              </w:rPr>
            </w:pPr>
            <w:r w:rsidRPr="00291673">
              <w:rPr>
                <w:rFonts w:ascii="Times New Roman" w:hAnsi="Times New Roman"/>
              </w:rPr>
              <w:t>ОПК-</w:t>
            </w:r>
            <w:r>
              <w:rPr>
                <w:rFonts w:ascii="Times New Roman" w:hAnsi="Times New Roman"/>
              </w:rPr>
              <w:t>5</w:t>
            </w:r>
            <w:r w:rsidRPr="00291673">
              <w:rPr>
                <w:rFonts w:ascii="Times New Roman" w:hAnsi="Times New Roman"/>
              </w:rPr>
              <w:t>;</w:t>
            </w:r>
          </w:p>
          <w:p w14:paraId="7C19CB93" w14:textId="77777777" w:rsidR="00FE4AED" w:rsidRPr="004A7F70" w:rsidRDefault="00FE4AED" w:rsidP="00291673">
            <w:pPr>
              <w:rPr>
                <w:rFonts w:ascii="Times New Roman" w:hAnsi="Times New Roman"/>
              </w:rPr>
            </w:pPr>
            <w:r w:rsidRPr="00291673">
              <w:rPr>
                <w:rFonts w:ascii="Times New Roman" w:hAnsi="Times New Roman"/>
              </w:rPr>
              <w:t>ПК-</w:t>
            </w:r>
            <w:r>
              <w:rPr>
                <w:rFonts w:ascii="Times New Roman" w:hAnsi="Times New Roman"/>
              </w:rPr>
              <w:t>6</w:t>
            </w:r>
          </w:p>
        </w:tc>
        <w:tc>
          <w:tcPr>
            <w:tcW w:w="3264" w:type="dxa"/>
          </w:tcPr>
          <w:p w14:paraId="04A3C2CA" w14:textId="77777777" w:rsidR="00FE4AED" w:rsidRPr="004A7F70" w:rsidRDefault="00FE4AED" w:rsidP="001230A6">
            <w:pPr>
              <w:rPr>
                <w:rFonts w:ascii="Times New Roman" w:hAnsi="Times New Roman"/>
              </w:rPr>
            </w:pPr>
            <w:r w:rsidRPr="004A7F70">
              <w:rPr>
                <w:rFonts w:ascii="Times New Roman" w:hAnsi="Times New Roman"/>
                <w:b/>
              </w:rPr>
              <w:t xml:space="preserve">Раздел </w:t>
            </w:r>
            <w:r>
              <w:rPr>
                <w:rFonts w:ascii="Times New Roman" w:hAnsi="Times New Roman"/>
                <w:b/>
                <w:lang w:val="en-US"/>
              </w:rPr>
              <w:t>IV</w:t>
            </w:r>
            <w:r w:rsidRPr="004A7F70">
              <w:rPr>
                <w:rFonts w:ascii="Times New Roman" w:hAnsi="Times New Roman"/>
                <w:b/>
              </w:rPr>
              <w:t xml:space="preserve">.  </w:t>
            </w:r>
            <w:r>
              <w:rPr>
                <w:rFonts w:ascii="Times New Roman" w:hAnsi="Times New Roman"/>
                <w:b/>
              </w:rPr>
              <w:t>Образование и медиа в Великобритании</w:t>
            </w:r>
          </w:p>
        </w:tc>
        <w:tc>
          <w:tcPr>
            <w:tcW w:w="4420" w:type="dxa"/>
          </w:tcPr>
          <w:p w14:paraId="19746094" w14:textId="77777777" w:rsidR="00FE4AED" w:rsidRPr="004A7F70" w:rsidRDefault="00FE4AED" w:rsidP="004A7F70">
            <w:pPr>
              <w:rPr>
                <w:rFonts w:ascii="Times New Roman" w:hAnsi="Times New Roman"/>
              </w:rPr>
            </w:pPr>
          </w:p>
        </w:tc>
      </w:tr>
      <w:tr w:rsidR="00FE4AED" w:rsidRPr="004A7F70" w14:paraId="5E941581" w14:textId="77777777" w:rsidTr="00D71D0B">
        <w:trPr>
          <w:trHeight w:val="170"/>
        </w:trPr>
        <w:tc>
          <w:tcPr>
            <w:tcW w:w="1661" w:type="dxa"/>
          </w:tcPr>
          <w:p w14:paraId="2E163A4A" w14:textId="77777777" w:rsidR="00FE4AED" w:rsidRPr="004A7F70" w:rsidRDefault="00FE4AED" w:rsidP="004A7F70">
            <w:pPr>
              <w:rPr>
                <w:rFonts w:ascii="Times New Roman" w:hAnsi="Times New Roman"/>
              </w:rPr>
            </w:pPr>
          </w:p>
        </w:tc>
        <w:tc>
          <w:tcPr>
            <w:tcW w:w="3264" w:type="dxa"/>
          </w:tcPr>
          <w:p w14:paraId="25C6E86D" w14:textId="77777777" w:rsidR="00FE4AED" w:rsidRPr="00AE60C2" w:rsidRDefault="00FE4AED" w:rsidP="004A7F70">
            <w:pPr>
              <w:rPr>
                <w:rFonts w:ascii="Times New Roman" w:hAnsi="Times New Roman"/>
                <w:bCs/>
              </w:rPr>
            </w:pPr>
            <w:r w:rsidRPr="00AE60C2">
              <w:rPr>
                <w:rFonts w:ascii="Times New Roman" w:hAnsi="Times New Roman"/>
                <w:bCs/>
              </w:rPr>
              <w:t>Тема 4.1.</w:t>
            </w:r>
            <w:r w:rsidRPr="00AE60C2">
              <w:rPr>
                <w:rFonts w:ascii="Times New Roman" w:hAnsi="Times New Roman"/>
              </w:rPr>
              <w:t xml:space="preserve"> Пресса. История британских газет. Радио и телевидение. Интернет</w:t>
            </w:r>
          </w:p>
        </w:tc>
        <w:tc>
          <w:tcPr>
            <w:tcW w:w="4420" w:type="dxa"/>
          </w:tcPr>
          <w:p w14:paraId="5ACF5245" w14:textId="77777777" w:rsidR="00FE4AED" w:rsidRPr="004A7F70" w:rsidRDefault="00FE4AED" w:rsidP="006D7E1E">
            <w:pPr>
              <w:rPr>
                <w:rFonts w:ascii="Times New Roman" w:hAnsi="Times New Roman"/>
              </w:rPr>
            </w:pPr>
            <w:r w:rsidRPr="00AE60C2">
              <w:rPr>
                <w:rFonts w:ascii="Times New Roman" w:hAnsi="Times New Roman"/>
              </w:rPr>
              <w:t>Пресса. История британских газет. Радио и телевидение. Интернет</w:t>
            </w:r>
          </w:p>
        </w:tc>
      </w:tr>
      <w:tr w:rsidR="00FE4AED" w:rsidRPr="004A7F70" w14:paraId="2322262D" w14:textId="77777777" w:rsidTr="00D71D0B">
        <w:trPr>
          <w:trHeight w:val="170"/>
        </w:trPr>
        <w:tc>
          <w:tcPr>
            <w:tcW w:w="1661" w:type="dxa"/>
          </w:tcPr>
          <w:p w14:paraId="7209DA0A" w14:textId="77777777" w:rsidR="00FE4AED" w:rsidRPr="004A7F70" w:rsidRDefault="00FE4AED" w:rsidP="004A7F70">
            <w:pPr>
              <w:rPr>
                <w:rFonts w:ascii="Times New Roman" w:hAnsi="Times New Roman"/>
              </w:rPr>
            </w:pPr>
          </w:p>
        </w:tc>
        <w:tc>
          <w:tcPr>
            <w:tcW w:w="3264" w:type="dxa"/>
          </w:tcPr>
          <w:p w14:paraId="7EFEAC36" w14:textId="77777777" w:rsidR="00FE4AED" w:rsidRPr="00AE60C2" w:rsidRDefault="00FE4AED" w:rsidP="004A7F70">
            <w:pPr>
              <w:rPr>
                <w:rFonts w:ascii="Times New Roman" w:hAnsi="Times New Roman"/>
                <w:bCs/>
              </w:rPr>
            </w:pPr>
            <w:r>
              <w:rPr>
                <w:rFonts w:ascii="Times New Roman" w:hAnsi="Times New Roman"/>
                <w:bCs/>
              </w:rPr>
              <w:t xml:space="preserve">Тема 4.2. </w:t>
            </w:r>
            <w:r w:rsidRPr="00AE60C2">
              <w:rPr>
                <w:rFonts w:ascii="Times New Roman" w:hAnsi="Times New Roman"/>
                <w:bCs/>
              </w:rPr>
              <w:t>Система образования</w:t>
            </w:r>
          </w:p>
        </w:tc>
        <w:tc>
          <w:tcPr>
            <w:tcW w:w="4420" w:type="dxa"/>
          </w:tcPr>
          <w:p w14:paraId="0B219A1E" w14:textId="77777777" w:rsidR="00FE4AED" w:rsidRPr="00AE60C2" w:rsidRDefault="00FE4AED" w:rsidP="006D7E1E">
            <w:pPr>
              <w:rPr>
                <w:rFonts w:ascii="Times New Roman" w:hAnsi="Times New Roman"/>
              </w:rPr>
            </w:pPr>
            <w:r w:rsidRPr="00AE60C2">
              <w:rPr>
                <w:rFonts w:ascii="Times New Roman" w:hAnsi="Times New Roman"/>
              </w:rPr>
              <w:t>Начальное образование. Среднее образование. Высшее образование</w:t>
            </w:r>
          </w:p>
        </w:tc>
      </w:tr>
      <w:tr w:rsidR="00FE4AED" w:rsidRPr="004A7F70" w14:paraId="47CDB178" w14:textId="77777777" w:rsidTr="001230A6">
        <w:trPr>
          <w:trHeight w:val="192"/>
        </w:trPr>
        <w:tc>
          <w:tcPr>
            <w:tcW w:w="1661" w:type="dxa"/>
          </w:tcPr>
          <w:p w14:paraId="701F4571" w14:textId="77777777" w:rsidR="00FE4AED" w:rsidRPr="00291673" w:rsidRDefault="00FE4AED" w:rsidP="00291673">
            <w:pPr>
              <w:rPr>
                <w:rFonts w:ascii="Times New Roman" w:hAnsi="Times New Roman"/>
              </w:rPr>
            </w:pPr>
            <w:r w:rsidRPr="00291673">
              <w:rPr>
                <w:rFonts w:ascii="Times New Roman" w:hAnsi="Times New Roman"/>
              </w:rPr>
              <w:t>ОПК-</w:t>
            </w:r>
            <w:r>
              <w:rPr>
                <w:rFonts w:ascii="Times New Roman" w:hAnsi="Times New Roman"/>
              </w:rPr>
              <w:t>5</w:t>
            </w:r>
            <w:r w:rsidRPr="00291673">
              <w:rPr>
                <w:rFonts w:ascii="Times New Roman" w:hAnsi="Times New Roman"/>
              </w:rPr>
              <w:t>;</w:t>
            </w:r>
          </w:p>
          <w:p w14:paraId="7AB7E99F" w14:textId="77777777" w:rsidR="00FE4AED" w:rsidRPr="004A7F70" w:rsidRDefault="00FE4AED" w:rsidP="00291673">
            <w:pPr>
              <w:rPr>
                <w:rFonts w:ascii="Times New Roman" w:hAnsi="Times New Roman"/>
              </w:rPr>
            </w:pPr>
            <w:r w:rsidRPr="00291673">
              <w:rPr>
                <w:rFonts w:ascii="Times New Roman" w:hAnsi="Times New Roman"/>
              </w:rPr>
              <w:t>ПК-</w:t>
            </w:r>
            <w:r>
              <w:rPr>
                <w:rFonts w:ascii="Times New Roman" w:hAnsi="Times New Roman"/>
              </w:rPr>
              <w:t>6</w:t>
            </w:r>
          </w:p>
        </w:tc>
        <w:tc>
          <w:tcPr>
            <w:tcW w:w="3264" w:type="dxa"/>
          </w:tcPr>
          <w:p w14:paraId="7C8A766A" w14:textId="77777777" w:rsidR="00FE4AED" w:rsidRPr="004A7F70" w:rsidRDefault="00FE4AED" w:rsidP="004A7F70">
            <w:pPr>
              <w:rPr>
                <w:rFonts w:ascii="Times New Roman" w:hAnsi="Times New Roman"/>
                <w:b/>
              </w:rPr>
            </w:pPr>
            <w:r w:rsidRPr="002876EC">
              <w:rPr>
                <w:rFonts w:ascii="Times New Roman" w:hAnsi="Times New Roman"/>
                <w:b/>
              </w:rPr>
              <w:t>Раздел V.</w:t>
            </w:r>
            <w:r>
              <w:rPr>
                <w:rFonts w:ascii="Times New Roman" w:hAnsi="Times New Roman"/>
                <w:b/>
              </w:rPr>
              <w:t xml:space="preserve"> Культурные особености и регионы</w:t>
            </w:r>
          </w:p>
        </w:tc>
        <w:tc>
          <w:tcPr>
            <w:tcW w:w="4420" w:type="dxa"/>
          </w:tcPr>
          <w:p w14:paraId="66EDB1DF" w14:textId="77777777" w:rsidR="00FE4AED" w:rsidRPr="004A7F70" w:rsidRDefault="00FE4AED" w:rsidP="004A7F70">
            <w:pPr>
              <w:rPr>
                <w:rFonts w:ascii="Times New Roman" w:hAnsi="Times New Roman"/>
              </w:rPr>
            </w:pPr>
          </w:p>
        </w:tc>
      </w:tr>
      <w:tr w:rsidR="00FE4AED" w:rsidRPr="004A7F70" w14:paraId="40A677D7" w14:textId="77777777" w:rsidTr="0036576B">
        <w:trPr>
          <w:trHeight w:val="156"/>
        </w:trPr>
        <w:tc>
          <w:tcPr>
            <w:tcW w:w="1661" w:type="dxa"/>
          </w:tcPr>
          <w:p w14:paraId="391E334B" w14:textId="77777777" w:rsidR="00FE4AED" w:rsidRPr="004A7F70" w:rsidRDefault="00FE4AED" w:rsidP="004A7F70">
            <w:pPr>
              <w:rPr>
                <w:rFonts w:ascii="Times New Roman" w:hAnsi="Times New Roman"/>
              </w:rPr>
            </w:pPr>
          </w:p>
        </w:tc>
        <w:tc>
          <w:tcPr>
            <w:tcW w:w="3264" w:type="dxa"/>
          </w:tcPr>
          <w:p w14:paraId="56A290E6" w14:textId="77777777" w:rsidR="00FE4AED" w:rsidRPr="00AE60C2" w:rsidRDefault="00FE4AED" w:rsidP="004A7F70">
            <w:pPr>
              <w:rPr>
                <w:rFonts w:ascii="Times New Roman" w:hAnsi="Times New Roman"/>
                <w:bCs/>
              </w:rPr>
            </w:pPr>
            <w:r w:rsidRPr="00AE60C2">
              <w:rPr>
                <w:rFonts w:ascii="Times New Roman" w:hAnsi="Times New Roman"/>
                <w:bCs/>
              </w:rPr>
              <w:t>Тема 5.1.</w:t>
            </w:r>
            <w:r w:rsidRPr="00AE60C2">
              <w:rPr>
                <w:rFonts w:ascii="Times New Roman" w:hAnsi="Times New Roman"/>
              </w:rPr>
              <w:t xml:space="preserve"> Национальные черты британцев</w:t>
            </w:r>
          </w:p>
        </w:tc>
        <w:tc>
          <w:tcPr>
            <w:tcW w:w="4420" w:type="dxa"/>
          </w:tcPr>
          <w:p w14:paraId="359D9A6D" w14:textId="77777777" w:rsidR="00FE4AED" w:rsidRPr="00AE60C2" w:rsidRDefault="00FE4AED" w:rsidP="009A6A31">
            <w:pPr>
              <w:numPr>
                <w:ilvl w:val="0"/>
                <w:numId w:val="42"/>
              </w:numPr>
              <w:tabs>
                <w:tab w:val="num" w:pos="175"/>
              </w:tabs>
              <w:rPr>
                <w:rFonts w:ascii="Times New Roman" w:hAnsi="Times New Roman"/>
                <w:lang w:val="en-US"/>
              </w:rPr>
            </w:pPr>
            <w:r w:rsidRPr="006D7E1E">
              <w:rPr>
                <w:rFonts w:ascii="Times New Roman" w:hAnsi="Times New Roman"/>
              </w:rPr>
              <w:t xml:space="preserve"> </w:t>
            </w:r>
            <w:r w:rsidRPr="00AE60C2">
              <w:rPr>
                <w:rFonts w:ascii="Times New Roman" w:hAnsi="Times New Roman"/>
              </w:rPr>
              <w:t>Шотландия</w:t>
            </w:r>
            <w:r w:rsidRPr="00AE60C2">
              <w:rPr>
                <w:rFonts w:ascii="Times New Roman" w:hAnsi="Times New Roman"/>
                <w:lang w:val="en-US"/>
              </w:rPr>
              <w:t>:</w:t>
            </w:r>
            <w:r w:rsidRPr="00AE60C2">
              <w:rPr>
                <w:rFonts w:ascii="Times New Roman" w:hAnsi="Times New Roman"/>
              </w:rPr>
              <w:t xml:space="preserve"> национальные традиции</w:t>
            </w:r>
            <w:r w:rsidRPr="00AE60C2">
              <w:rPr>
                <w:rFonts w:ascii="Times New Roman" w:hAnsi="Times New Roman"/>
                <w:lang w:val="en-US"/>
              </w:rPr>
              <w:t>.</w:t>
            </w:r>
          </w:p>
          <w:p w14:paraId="7A3A1D63" w14:textId="77777777" w:rsidR="00FE4AED" w:rsidRPr="00AE60C2" w:rsidRDefault="00FE4AED" w:rsidP="009A6A31">
            <w:pPr>
              <w:numPr>
                <w:ilvl w:val="0"/>
                <w:numId w:val="42"/>
              </w:numPr>
              <w:tabs>
                <w:tab w:val="num" w:pos="175"/>
              </w:tabs>
              <w:rPr>
                <w:rFonts w:ascii="Times New Roman" w:hAnsi="Times New Roman"/>
                <w:lang w:val="en-US"/>
              </w:rPr>
            </w:pPr>
            <w:r w:rsidRPr="00AE60C2">
              <w:rPr>
                <w:rFonts w:ascii="Times New Roman" w:hAnsi="Times New Roman"/>
              </w:rPr>
              <w:t>Уэльс</w:t>
            </w:r>
          </w:p>
          <w:p w14:paraId="22865E58" w14:textId="77777777" w:rsidR="00FE4AED" w:rsidRDefault="00FE4AED" w:rsidP="009A6A31">
            <w:pPr>
              <w:numPr>
                <w:ilvl w:val="0"/>
                <w:numId w:val="42"/>
              </w:numPr>
              <w:tabs>
                <w:tab w:val="num" w:pos="175"/>
              </w:tabs>
              <w:rPr>
                <w:rFonts w:ascii="Times New Roman" w:hAnsi="Times New Roman"/>
              </w:rPr>
            </w:pPr>
            <w:r w:rsidRPr="00AE60C2">
              <w:rPr>
                <w:rFonts w:ascii="Times New Roman" w:hAnsi="Times New Roman"/>
              </w:rPr>
              <w:t>Ирландия</w:t>
            </w:r>
          </w:p>
          <w:p w14:paraId="17DE27B8" w14:textId="77777777" w:rsidR="00FE4AED" w:rsidRPr="00AE60C2" w:rsidRDefault="00FE4AED" w:rsidP="009A6A31">
            <w:pPr>
              <w:numPr>
                <w:ilvl w:val="0"/>
                <w:numId w:val="42"/>
              </w:numPr>
              <w:tabs>
                <w:tab w:val="num" w:pos="175"/>
              </w:tabs>
              <w:rPr>
                <w:rFonts w:ascii="Times New Roman" w:hAnsi="Times New Roman"/>
              </w:rPr>
            </w:pPr>
            <w:r w:rsidRPr="00AE60C2">
              <w:rPr>
                <w:rFonts w:ascii="Times New Roman" w:hAnsi="Times New Roman"/>
              </w:rPr>
              <w:t>Большие города Великобритании</w:t>
            </w:r>
          </w:p>
        </w:tc>
      </w:tr>
    </w:tbl>
    <w:p w14:paraId="4D503D36" w14:textId="77777777" w:rsidR="00FE4AED" w:rsidRPr="004A7F70" w:rsidRDefault="00FE4AED" w:rsidP="004A7F70">
      <w:pPr>
        <w:ind w:firstLine="709"/>
        <w:rPr>
          <w:rFonts w:eastAsia="Calibri"/>
          <w:b/>
          <w:bCs/>
          <w:color w:val="000000"/>
          <w:sz w:val="24"/>
          <w:szCs w:val="24"/>
        </w:rPr>
      </w:pPr>
    </w:p>
    <w:p w14:paraId="1A490CBF" w14:textId="77777777" w:rsidR="00FE4AED" w:rsidRDefault="00FE4AED" w:rsidP="0029500A">
      <w:pPr>
        <w:spacing w:after="160" w:line="259" w:lineRule="auto"/>
        <w:rPr>
          <w:rFonts w:eastAsia="Calibri"/>
          <w:b/>
          <w:sz w:val="24"/>
          <w:szCs w:val="24"/>
        </w:rPr>
      </w:pPr>
    </w:p>
    <w:p w14:paraId="7F7AC3D7" w14:textId="77777777" w:rsidR="00FE4AED" w:rsidRPr="0029500A" w:rsidRDefault="00FE4AED" w:rsidP="0029500A">
      <w:pPr>
        <w:spacing w:after="160" w:line="259" w:lineRule="auto"/>
        <w:rPr>
          <w:rFonts w:eastAsia="Calibri"/>
          <w:b/>
          <w:sz w:val="24"/>
          <w:szCs w:val="24"/>
        </w:rPr>
      </w:pPr>
      <w:r w:rsidRPr="0029500A">
        <w:rPr>
          <w:rFonts w:eastAsia="Calibri"/>
          <w:b/>
          <w:sz w:val="24"/>
          <w:szCs w:val="24"/>
        </w:rPr>
        <w:t>5.2. Лекции</w:t>
      </w:r>
    </w:p>
    <w:tbl>
      <w:tblPr>
        <w:tblStyle w:val="55"/>
        <w:tblW w:w="15579" w:type="dxa"/>
        <w:tblLook w:val="04A0" w:firstRow="1" w:lastRow="0" w:firstColumn="1" w:lastColumn="0" w:noHBand="0" w:noVBand="1"/>
      </w:tblPr>
      <w:tblGrid>
        <w:gridCol w:w="2345"/>
        <w:gridCol w:w="3320"/>
        <w:gridCol w:w="1526"/>
        <w:gridCol w:w="2237"/>
        <w:gridCol w:w="2046"/>
        <w:gridCol w:w="2046"/>
        <w:gridCol w:w="2059"/>
      </w:tblGrid>
      <w:tr w:rsidR="00FE4AED" w:rsidRPr="0029500A" w14:paraId="2801F1D0" w14:textId="77777777" w:rsidTr="00123471">
        <w:trPr>
          <w:gridAfter w:val="3"/>
          <w:wAfter w:w="6151" w:type="dxa"/>
        </w:trPr>
        <w:tc>
          <w:tcPr>
            <w:tcW w:w="2345" w:type="dxa"/>
          </w:tcPr>
          <w:p w14:paraId="23B801BF" w14:textId="77777777" w:rsidR="00FE4AED" w:rsidRPr="0029500A" w:rsidRDefault="00FE4AED" w:rsidP="0029500A">
            <w:pPr>
              <w:spacing w:after="160" w:line="259" w:lineRule="auto"/>
              <w:jc w:val="center"/>
              <w:rPr>
                <w:rFonts w:ascii="Times New Roman" w:hAnsi="Times New Roman"/>
                <w:b/>
              </w:rPr>
            </w:pPr>
            <w:r w:rsidRPr="0029500A">
              <w:rPr>
                <w:rFonts w:ascii="Times New Roman" w:hAnsi="Times New Roman"/>
                <w:b/>
              </w:rPr>
              <w:lastRenderedPageBreak/>
              <w:t>№ раздела</w:t>
            </w:r>
          </w:p>
        </w:tc>
        <w:tc>
          <w:tcPr>
            <w:tcW w:w="3320" w:type="dxa"/>
          </w:tcPr>
          <w:p w14:paraId="6527D2ED" w14:textId="77777777" w:rsidR="00FE4AED" w:rsidRPr="0029500A" w:rsidRDefault="00FE4AED" w:rsidP="0029500A">
            <w:pPr>
              <w:spacing w:after="160" w:line="259" w:lineRule="auto"/>
              <w:jc w:val="center"/>
              <w:rPr>
                <w:rFonts w:ascii="Times New Roman" w:hAnsi="Times New Roman"/>
                <w:b/>
              </w:rPr>
            </w:pPr>
            <w:r w:rsidRPr="0029500A">
              <w:rPr>
                <w:rFonts w:ascii="Times New Roman" w:hAnsi="Times New Roman"/>
                <w:b/>
              </w:rPr>
              <w:t>Наименование темы, ее краткое содержание</w:t>
            </w:r>
          </w:p>
        </w:tc>
        <w:tc>
          <w:tcPr>
            <w:tcW w:w="1526" w:type="dxa"/>
          </w:tcPr>
          <w:p w14:paraId="43D3C66F" w14:textId="77777777" w:rsidR="00FE4AED" w:rsidRPr="0029500A" w:rsidRDefault="00FE4AED" w:rsidP="0029500A">
            <w:pPr>
              <w:spacing w:after="160" w:line="259" w:lineRule="auto"/>
              <w:jc w:val="center"/>
              <w:rPr>
                <w:rFonts w:ascii="Times New Roman" w:hAnsi="Times New Roman"/>
                <w:b/>
              </w:rPr>
            </w:pPr>
            <w:r w:rsidRPr="0029500A">
              <w:rPr>
                <w:rFonts w:ascii="Times New Roman" w:hAnsi="Times New Roman"/>
                <w:b/>
              </w:rPr>
              <w:t>Кол-во часов</w:t>
            </w:r>
          </w:p>
        </w:tc>
        <w:tc>
          <w:tcPr>
            <w:tcW w:w="2237" w:type="dxa"/>
          </w:tcPr>
          <w:p w14:paraId="2E705F3A" w14:textId="77777777" w:rsidR="00FE4AED" w:rsidRPr="0029500A" w:rsidRDefault="00FE4AED" w:rsidP="0029500A">
            <w:pPr>
              <w:spacing w:after="160" w:line="259" w:lineRule="auto"/>
              <w:jc w:val="center"/>
              <w:rPr>
                <w:rFonts w:ascii="Times New Roman" w:hAnsi="Times New Roman"/>
                <w:b/>
              </w:rPr>
            </w:pPr>
            <w:r w:rsidRPr="0029500A">
              <w:rPr>
                <w:rFonts w:ascii="Times New Roman" w:hAnsi="Times New Roman"/>
                <w:b/>
              </w:rPr>
              <w:t xml:space="preserve">  Форма проведения</w:t>
            </w:r>
          </w:p>
        </w:tc>
      </w:tr>
      <w:tr w:rsidR="00FE4AED" w:rsidRPr="0029500A" w14:paraId="286860D1" w14:textId="77777777" w:rsidTr="000B315A">
        <w:trPr>
          <w:gridAfter w:val="3"/>
          <w:wAfter w:w="6151" w:type="dxa"/>
        </w:trPr>
        <w:tc>
          <w:tcPr>
            <w:tcW w:w="9428" w:type="dxa"/>
            <w:gridSpan w:val="4"/>
          </w:tcPr>
          <w:p w14:paraId="6DA685D0" w14:textId="77777777" w:rsidR="00FE4AED" w:rsidRPr="0029500A" w:rsidRDefault="00FE4AED" w:rsidP="0029500A">
            <w:pPr>
              <w:spacing w:after="160" w:line="259" w:lineRule="auto"/>
              <w:jc w:val="center"/>
              <w:rPr>
                <w:rFonts w:ascii="Times New Roman" w:hAnsi="Times New Roman"/>
              </w:rPr>
            </w:pPr>
            <w:r w:rsidRPr="0029500A">
              <w:rPr>
                <w:rFonts w:ascii="Times New Roman" w:hAnsi="Times New Roman"/>
              </w:rPr>
              <w:t>_______</w:t>
            </w:r>
            <w:r>
              <w:rPr>
                <w:rFonts w:ascii="Times New Roman" w:hAnsi="Times New Roman"/>
              </w:rPr>
              <w:t>1</w:t>
            </w:r>
            <w:r w:rsidRPr="0029500A">
              <w:rPr>
                <w:rFonts w:ascii="Times New Roman" w:hAnsi="Times New Roman"/>
              </w:rPr>
              <w:t>_______семестр</w:t>
            </w:r>
          </w:p>
        </w:tc>
      </w:tr>
      <w:tr w:rsidR="00FE4AED" w:rsidRPr="0029500A" w14:paraId="3A8FFA51" w14:textId="77777777" w:rsidTr="00314A67">
        <w:trPr>
          <w:gridAfter w:val="3"/>
          <w:wAfter w:w="6151" w:type="dxa"/>
          <w:trHeight w:val="1974"/>
        </w:trPr>
        <w:tc>
          <w:tcPr>
            <w:tcW w:w="2345" w:type="dxa"/>
          </w:tcPr>
          <w:p w14:paraId="47570D43" w14:textId="77777777" w:rsidR="00FE4AED" w:rsidRPr="0029500A" w:rsidRDefault="00FE4AED" w:rsidP="00C608C3">
            <w:pPr>
              <w:spacing w:after="160" w:line="259" w:lineRule="auto"/>
              <w:rPr>
                <w:rFonts w:ascii="Times New Roman" w:hAnsi="Times New Roman"/>
              </w:rPr>
            </w:pPr>
            <w:r w:rsidRPr="0029500A">
              <w:rPr>
                <w:rFonts w:ascii="Times New Roman" w:hAnsi="Times New Roman"/>
              </w:rPr>
              <w:t>Раздел</w:t>
            </w:r>
            <w:r>
              <w:rPr>
                <w:rFonts w:ascii="Times New Roman" w:hAnsi="Times New Roman"/>
              </w:rPr>
              <w:t xml:space="preserve"> 1.      </w:t>
            </w:r>
            <w:r w:rsidRPr="00C608C3">
              <w:rPr>
                <w:rFonts w:ascii="Times New Roman" w:hAnsi="Times New Roman"/>
              </w:rPr>
              <w:t>География и природные условия</w:t>
            </w:r>
          </w:p>
        </w:tc>
        <w:tc>
          <w:tcPr>
            <w:tcW w:w="3320" w:type="dxa"/>
          </w:tcPr>
          <w:p w14:paraId="71A4AD49" w14:textId="77777777" w:rsidR="00FE4AED" w:rsidRDefault="00FE4AED" w:rsidP="00C608C3">
            <w:pPr>
              <w:spacing w:after="160" w:line="259" w:lineRule="auto"/>
              <w:rPr>
                <w:rFonts w:ascii="Times New Roman" w:hAnsi="Times New Roman"/>
              </w:rPr>
            </w:pPr>
            <w:r w:rsidRPr="004A7F70">
              <w:rPr>
                <w:rFonts w:ascii="Times New Roman" w:hAnsi="Times New Roman"/>
              </w:rPr>
              <w:t>Тема 1.</w:t>
            </w:r>
            <w:r>
              <w:rPr>
                <w:rFonts w:ascii="Times New Roman" w:hAnsi="Times New Roman"/>
              </w:rPr>
              <w:t>1.</w:t>
            </w:r>
            <w:r>
              <w:t xml:space="preserve"> </w:t>
            </w:r>
            <w:r w:rsidRPr="00C608C3">
              <w:rPr>
                <w:rFonts w:ascii="Times New Roman" w:hAnsi="Times New Roman"/>
              </w:rPr>
              <w:t>Географическое положение. Климат Великобритании.</w:t>
            </w:r>
            <w:r>
              <w:rPr>
                <w:rFonts w:ascii="Times New Roman" w:hAnsi="Times New Roman"/>
              </w:rPr>
              <w:t xml:space="preserve"> </w:t>
            </w:r>
          </w:p>
          <w:p w14:paraId="5598C394" w14:textId="77777777" w:rsidR="00FE4AED" w:rsidRPr="00C608C3" w:rsidRDefault="00FE4AED" w:rsidP="00C608C3">
            <w:pPr>
              <w:spacing w:after="160" w:line="259" w:lineRule="auto"/>
              <w:rPr>
                <w:rFonts w:ascii="Times New Roman" w:hAnsi="Times New Roman"/>
              </w:rPr>
            </w:pPr>
            <w:r>
              <w:rPr>
                <w:rFonts w:ascii="Times New Roman" w:hAnsi="Times New Roman"/>
              </w:rPr>
              <w:t xml:space="preserve">1. </w:t>
            </w:r>
            <w:r w:rsidRPr="00C608C3">
              <w:rPr>
                <w:rFonts w:ascii="Times New Roman" w:hAnsi="Times New Roman"/>
              </w:rPr>
              <w:t>Особенности природы: горы, равнины, природные ресурсы;</w:t>
            </w:r>
            <w:r>
              <w:rPr>
                <w:rFonts w:ascii="Times New Roman" w:hAnsi="Times New Roman"/>
              </w:rPr>
              <w:t xml:space="preserve"> </w:t>
            </w:r>
            <w:r w:rsidRPr="00C608C3">
              <w:rPr>
                <w:rFonts w:ascii="Times New Roman" w:hAnsi="Times New Roman"/>
              </w:rPr>
              <w:t>температура, водопады, туманы</w:t>
            </w:r>
            <w:r>
              <w:rPr>
                <w:rFonts w:ascii="Times New Roman" w:hAnsi="Times New Roman"/>
              </w:rPr>
              <w:t>.</w:t>
            </w:r>
          </w:p>
          <w:p w14:paraId="6093DA8F" w14:textId="77777777" w:rsidR="00FE4AED" w:rsidRDefault="00FE4AED" w:rsidP="00E106D3">
            <w:pPr>
              <w:spacing w:after="160" w:line="259" w:lineRule="auto"/>
              <w:rPr>
                <w:rFonts w:ascii="Times New Roman" w:hAnsi="Times New Roman"/>
              </w:rPr>
            </w:pPr>
          </w:p>
          <w:p w14:paraId="233478F7" w14:textId="77777777" w:rsidR="00FE4AED" w:rsidRPr="0029500A" w:rsidRDefault="00FE4AED" w:rsidP="00E106D3">
            <w:pPr>
              <w:rPr>
                <w:rFonts w:ascii="Times New Roman" w:hAnsi="Times New Roman"/>
              </w:rPr>
            </w:pPr>
          </w:p>
        </w:tc>
        <w:tc>
          <w:tcPr>
            <w:tcW w:w="1526" w:type="dxa"/>
          </w:tcPr>
          <w:p w14:paraId="2F116D7B" w14:textId="77777777" w:rsidR="00FE4AED" w:rsidRPr="0010482F" w:rsidRDefault="00FE4AED" w:rsidP="00E106D3">
            <w:pPr>
              <w:spacing w:after="160" w:line="259" w:lineRule="auto"/>
              <w:jc w:val="center"/>
              <w:rPr>
                <w:rFonts w:ascii="Times New Roman" w:hAnsi="Times New Roman"/>
              </w:rPr>
            </w:pPr>
            <w:r>
              <w:rPr>
                <w:rFonts w:ascii="Times New Roman" w:hAnsi="Times New Roman"/>
              </w:rPr>
              <w:t>2</w:t>
            </w:r>
          </w:p>
        </w:tc>
        <w:tc>
          <w:tcPr>
            <w:tcW w:w="2237" w:type="dxa"/>
          </w:tcPr>
          <w:p w14:paraId="4AA1C1AE" w14:textId="77777777" w:rsidR="00FE4AED" w:rsidRPr="00303193" w:rsidRDefault="00FE4AED" w:rsidP="00303193">
            <w:pPr>
              <w:spacing w:after="160" w:line="259" w:lineRule="auto"/>
              <w:rPr>
                <w:rFonts w:ascii="Times New Roman" w:hAnsi="Times New Roman"/>
                <w:sz w:val="24"/>
                <w:szCs w:val="24"/>
              </w:rPr>
            </w:pPr>
            <w:r w:rsidRPr="00303193">
              <w:rPr>
                <w:rFonts w:ascii="Times New Roman" w:hAnsi="Times New Roman"/>
                <w:sz w:val="24"/>
                <w:szCs w:val="24"/>
              </w:rPr>
              <w:t>С-собеседование;</w:t>
            </w:r>
            <w:r>
              <w:rPr>
                <w:rFonts w:ascii="Times New Roman" w:hAnsi="Times New Roman"/>
                <w:sz w:val="24"/>
                <w:szCs w:val="24"/>
              </w:rPr>
              <w:t xml:space="preserve"> </w:t>
            </w:r>
            <w:r w:rsidRPr="00303193">
              <w:rPr>
                <w:rFonts w:ascii="Times New Roman" w:hAnsi="Times New Roman"/>
                <w:sz w:val="24"/>
                <w:szCs w:val="24"/>
              </w:rPr>
              <w:t>Д-доклад</w:t>
            </w:r>
          </w:p>
        </w:tc>
      </w:tr>
      <w:tr w:rsidR="00FE4AED" w:rsidRPr="0029500A" w14:paraId="4F3ADE09" w14:textId="77777777" w:rsidTr="00314A67">
        <w:trPr>
          <w:gridAfter w:val="3"/>
          <w:wAfter w:w="6151" w:type="dxa"/>
          <w:trHeight w:val="2989"/>
        </w:trPr>
        <w:tc>
          <w:tcPr>
            <w:tcW w:w="2345" w:type="dxa"/>
            <w:vMerge w:val="restart"/>
          </w:tcPr>
          <w:p w14:paraId="4082C18E" w14:textId="77777777" w:rsidR="00FE4AED" w:rsidRPr="0029500A" w:rsidRDefault="00FE4AED" w:rsidP="00AB401E">
            <w:pPr>
              <w:spacing w:after="160" w:line="259" w:lineRule="auto"/>
              <w:rPr>
                <w:rFonts w:ascii="Times New Roman" w:hAnsi="Times New Roman"/>
              </w:rPr>
            </w:pPr>
            <w:r w:rsidRPr="000B315A">
              <w:rPr>
                <w:rFonts w:ascii="Times New Roman" w:hAnsi="Times New Roman"/>
              </w:rPr>
              <w:t xml:space="preserve">Раздел </w:t>
            </w:r>
            <w:r>
              <w:rPr>
                <w:rFonts w:ascii="Times New Roman" w:hAnsi="Times New Roman"/>
              </w:rPr>
              <w:t>2</w:t>
            </w:r>
            <w:r w:rsidRPr="000B315A">
              <w:rPr>
                <w:rFonts w:ascii="Times New Roman" w:hAnsi="Times New Roman"/>
              </w:rPr>
              <w:t xml:space="preserve">. </w:t>
            </w:r>
            <w:r>
              <w:rPr>
                <w:rFonts w:ascii="Times New Roman" w:hAnsi="Times New Roman"/>
              </w:rPr>
              <w:t xml:space="preserve">        </w:t>
            </w:r>
            <w:r w:rsidRPr="000B315A">
              <w:rPr>
                <w:rFonts w:ascii="Times New Roman" w:hAnsi="Times New Roman"/>
              </w:rPr>
              <w:t xml:space="preserve"> </w:t>
            </w:r>
            <w:r w:rsidRPr="00C608C3">
              <w:rPr>
                <w:rFonts w:ascii="Times New Roman" w:hAnsi="Times New Roman"/>
              </w:rPr>
              <w:t>История Великобритании: от древности до Средневековья</w:t>
            </w:r>
          </w:p>
        </w:tc>
        <w:tc>
          <w:tcPr>
            <w:tcW w:w="3320" w:type="dxa"/>
          </w:tcPr>
          <w:p w14:paraId="73482D0A" w14:textId="77777777" w:rsidR="00FE4AED" w:rsidRDefault="00FE4AED" w:rsidP="00C608C3">
            <w:pPr>
              <w:tabs>
                <w:tab w:val="left" w:pos="234"/>
              </w:tabs>
              <w:rPr>
                <w:rFonts w:ascii="Times New Roman" w:hAnsi="Times New Roman"/>
              </w:rPr>
            </w:pPr>
            <w:r w:rsidRPr="000B315A">
              <w:rPr>
                <w:rFonts w:ascii="Times New Roman" w:hAnsi="Times New Roman"/>
              </w:rPr>
              <w:t xml:space="preserve">Тема 2.1. </w:t>
            </w:r>
            <w:r w:rsidRPr="00C608C3">
              <w:rPr>
                <w:rFonts w:ascii="Times New Roman" w:hAnsi="Times New Roman"/>
              </w:rPr>
              <w:t>Ранняя история Великобритании</w:t>
            </w:r>
          </w:p>
          <w:p w14:paraId="32F4CB46" w14:textId="77777777" w:rsidR="00FE4AED" w:rsidRDefault="00FE4AED" w:rsidP="00C608C3">
            <w:pPr>
              <w:tabs>
                <w:tab w:val="left" w:pos="234"/>
              </w:tabs>
              <w:rPr>
                <w:rFonts w:ascii="Times New Roman" w:hAnsi="Times New Roman"/>
              </w:rPr>
            </w:pPr>
          </w:p>
          <w:p w14:paraId="742712F8" w14:textId="77777777" w:rsidR="00FE4AED" w:rsidRPr="00C608C3" w:rsidRDefault="00FE4AED" w:rsidP="00C608C3">
            <w:pPr>
              <w:tabs>
                <w:tab w:val="left" w:pos="234"/>
              </w:tabs>
              <w:rPr>
                <w:rFonts w:ascii="Times New Roman" w:hAnsi="Times New Roman"/>
              </w:rPr>
            </w:pPr>
            <w:r w:rsidRPr="00C608C3">
              <w:rPr>
                <w:rFonts w:ascii="Times New Roman" w:hAnsi="Times New Roman"/>
              </w:rPr>
              <w:t xml:space="preserve">1. Кельтское завоевание. </w:t>
            </w:r>
          </w:p>
          <w:p w14:paraId="1A0FAC6E" w14:textId="77777777" w:rsidR="00FE4AED" w:rsidRPr="00C608C3" w:rsidRDefault="00FE4AED" w:rsidP="00C608C3">
            <w:pPr>
              <w:tabs>
                <w:tab w:val="left" w:pos="234"/>
              </w:tabs>
              <w:rPr>
                <w:rFonts w:ascii="Times New Roman" w:hAnsi="Times New Roman"/>
              </w:rPr>
            </w:pPr>
            <w:r w:rsidRPr="00C608C3">
              <w:rPr>
                <w:rFonts w:ascii="Times New Roman" w:hAnsi="Times New Roman"/>
              </w:rPr>
              <w:t>2. Римское завоевание.</w:t>
            </w:r>
          </w:p>
          <w:p w14:paraId="6656C702" w14:textId="77777777" w:rsidR="00FE4AED" w:rsidRPr="00C608C3" w:rsidRDefault="00FE4AED" w:rsidP="00C608C3">
            <w:pPr>
              <w:tabs>
                <w:tab w:val="left" w:pos="234"/>
              </w:tabs>
              <w:rPr>
                <w:rFonts w:ascii="Times New Roman" w:hAnsi="Times New Roman"/>
              </w:rPr>
            </w:pPr>
            <w:r w:rsidRPr="00C608C3">
              <w:rPr>
                <w:rFonts w:ascii="Times New Roman" w:hAnsi="Times New Roman"/>
              </w:rPr>
              <w:t>3. Англо-саксонское завоевание.</w:t>
            </w:r>
          </w:p>
          <w:p w14:paraId="2A1D89C5" w14:textId="77777777" w:rsidR="00FE4AED" w:rsidRPr="00C608C3" w:rsidRDefault="00FE4AED" w:rsidP="00C608C3">
            <w:pPr>
              <w:tabs>
                <w:tab w:val="left" w:pos="234"/>
              </w:tabs>
              <w:rPr>
                <w:rFonts w:ascii="Times New Roman" w:hAnsi="Times New Roman"/>
              </w:rPr>
            </w:pPr>
            <w:r w:rsidRPr="00C608C3">
              <w:rPr>
                <w:rFonts w:ascii="Times New Roman" w:hAnsi="Times New Roman"/>
              </w:rPr>
              <w:t>4. Обращение в христианство.</w:t>
            </w:r>
          </w:p>
          <w:p w14:paraId="4A3B0F93" w14:textId="77777777" w:rsidR="00FE4AED" w:rsidRPr="00C608C3" w:rsidRDefault="00FE4AED" w:rsidP="00C608C3">
            <w:pPr>
              <w:tabs>
                <w:tab w:val="left" w:pos="234"/>
              </w:tabs>
              <w:rPr>
                <w:rFonts w:ascii="Times New Roman" w:hAnsi="Times New Roman"/>
              </w:rPr>
            </w:pPr>
            <w:r w:rsidRPr="00C608C3">
              <w:rPr>
                <w:rFonts w:ascii="Times New Roman" w:hAnsi="Times New Roman"/>
              </w:rPr>
              <w:t>5. Средневековые схоласты.</w:t>
            </w:r>
          </w:p>
          <w:p w14:paraId="56D15F68" w14:textId="77777777" w:rsidR="00FE4AED" w:rsidRPr="00C608C3" w:rsidRDefault="00FE4AED" w:rsidP="00C608C3">
            <w:pPr>
              <w:tabs>
                <w:tab w:val="left" w:pos="234"/>
              </w:tabs>
              <w:rPr>
                <w:rFonts w:ascii="Times New Roman" w:hAnsi="Times New Roman"/>
              </w:rPr>
            </w:pPr>
            <w:r w:rsidRPr="00C608C3">
              <w:rPr>
                <w:rFonts w:ascii="Times New Roman" w:hAnsi="Times New Roman"/>
              </w:rPr>
              <w:t>6. Датское завоевание.</w:t>
            </w:r>
          </w:p>
          <w:p w14:paraId="3945ECED" w14:textId="77777777" w:rsidR="00FE4AED" w:rsidRPr="00C608C3" w:rsidRDefault="00FE4AED" w:rsidP="00C608C3">
            <w:pPr>
              <w:tabs>
                <w:tab w:val="left" w:pos="234"/>
              </w:tabs>
              <w:rPr>
                <w:rFonts w:ascii="Times New Roman" w:hAnsi="Times New Roman"/>
              </w:rPr>
            </w:pPr>
            <w:r w:rsidRPr="00C608C3">
              <w:rPr>
                <w:rFonts w:ascii="Times New Roman" w:hAnsi="Times New Roman"/>
              </w:rPr>
              <w:t>7. Влияние римской цивилизации.</w:t>
            </w:r>
          </w:p>
          <w:p w14:paraId="4A9F1943" w14:textId="77777777" w:rsidR="00FE4AED" w:rsidRPr="0029500A" w:rsidRDefault="00FE4AED" w:rsidP="000B315A">
            <w:pPr>
              <w:tabs>
                <w:tab w:val="left" w:pos="234"/>
              </w:tabs>
              <w:rPr>
                <w:rFonts w:ascii="Times New Roman" w:hAnsi="Times New Roman"/>
              </w:rPr>
            </w:pPr>
          </w:p>
        </w:tc>
        <w:tc>
          <w:tcPr>
            <w:tcW w:w="1526" w:type="dxa"/>
          </w:tcPr>
          <w:p w14:paraId="5498FF06" w14:textId="77777777" w:rsidR="00FE4AED" w:rsidRDefault="00FE4AED" w:rsidP="000B315A">
            <w:pPr>
              <w:spacing w:after="160" w:line="259" w:lineRule="auto"/>
              <w:jc w:val="center"/>
              <w:rPr>
                <w:rFonts w:ascii="Times New Roman" w:hAnsi="Times New Roman"/>
              </w:rPr>
            </w:pPr>
          </w:p>
          <w:p w14:paraId="0C7C614D" w14:textId="77777777" w:rsidR="00FE4AED" w:rsidRPr="00AB401E" w:rsidRDefault="00FE4AED" w:rsidP="000B315A">
            <w:pPr>
              <w:spacing w:after="160" w:line="259" w:lineRule="auto"/>
              <w:jc w:val="center"/>
              <w:rPr>
                <w:rFonts w:ascii="Times New Roman" w:hAnsi="Times New Roman"/>
              </w:rPr>
            </w:pPr>
            <w:r>
              <w:rPr>
                <w:rFonts w:ascii="Times New Roman" w:hAnsi="Times New Roman"/>
              </w:rPr>
              <w:t>2</w:t>
            </w:r>
          </w:p>
        </w:tc>
        <w:tc>
          <w:tcPr>
            <w:tcW w:w="2237" w:type="dxa"/>
          </w:tcPr>
          <w:p w14:paraId="1AAD6B77" w14:textId="77777777" w:rsidR="00FE4AED" w:rsidRPr="00303193" w:rsidRDefault="00FE4AED" w:rsidP="00303193">
            <w:pPr>
              <w:rPr>
                <w:rFonts w:ascii="Times New Roman" w:hAnsi="Times New Roman"/>
                <w:sz w:val="24"/>
                <w:szCs w:val="24"/>
              </w:rPr>
            </w:pPr>
            <w:r w:rsidRPr="00303193">
              <w:rPr>
                <w:rFonts w:ascii="Times New Roman" w:hAnsi="Times New Roman"/>
                <w:sz w:val="24"/>
                <w:szCs w:val="24"/>
              </w:rPr>
              <w:t>С-собеседование;</w:t>
            </w:r>
          </w:p>
          <w:p w14:paraId="0A007951" w14:textId="77777777" w:rsidR="00FE4AED" w:rsidRDefault="00FE4AED" w:rsidP="00303193">
            <w:pPr>
              <w:rPr>
                <w:rFonts w:ascii="Times New Roman" w:hAnsi="Times New Roman"/>
                <w:sz w:val="24"/>
                <w:szCs w:val="24"/>
              </w:rPr>
            </w:pPr>
            <w:r w:rsidRPr="00303193">
              <w:rPr>
                <w:rFonts w:ascii="Times New Roman" w:hAnsi="Times New Roman"/>
                <w:sz w:val="24"/>
                <w:szCs w:val="24"/>
              </w:rPr>
              <w:t>Д-доклад</w:t>
            </w:r>
          </w:p>
        </w:tc>
      </w:tr>
      <w:tr w:rsidR="00FE4AED" w:rsidRPr="0029500A" w14:paraId="4BD95785" w14:textId="77777777" w:rsidTr="00314A67">
        <w:trPr>
          <w:gridAfter w:val="3"/>
          <w:wAfter w:w="6151" w:type="dxa"/>
          <w:trHeight w:val="1332"/>
        </w:trPr>
        <w:tc>
          <w:tcPr>
            <w:tcW w:w="2345" w:type="dxa"/>
            <w:vMerge/>
          </w:tcPr>
          <w:p w14:paraId="2064CF4C" w14:textId="77777777" w:rsidR="00FE4AED" w:rsidRPr="000B315A" w:rsidRDefault="00FE4AED" w:rsidP="00AB401E">
            <w:pPr>
              <w:spacing w:after="160" w:line="259" w:lineRule="auto"/>
              <w:rPr>
                <w:rFonts w:ascii="Times New Roman" w:hAnsi="Times New Roman"/>
              </w:rPr>
            </w:pPr>
          </w:p>
        </w:tc>
        <w:tc>
          <w:tcPr>
            <w:tcW w:w="3320" w:type="dxa"/>
          </w:tcPr>
          <w:p w14:paraId="567149C9" w14:textId="77777777" w:rsidR="00FE4AED" w:rsidRDefault="00FE4AED" w:rsidP="00C608C3">
            <w:pPr>
              <w:tabs>
                <w:tab w:val="left" w:pos="234"/>
              </w:tabs>
              <w:rPr>
                <w:rFonts w:ascii="Times New Roman" w:hAnsi="Times New Roman"/>
              </w:rPr>
            </w:pPr>
            <w:r>
              <w:rPr>
                <w:rFonts w:ascii="Times New Roman" w:hAnsi="Times New Roman"/>
              </w:rPr>
              <w:t xml:space="preserve">Тема 2.2. </w:t>
            </w:r>
            <w:r w:rsidRPr="00C608C3">
              <w:rPr>
                <w:rFonts w:ascii="Times New Roman" w:hAnsi="Times New Roman"/>
              </w:rPr>
              <w:t>Средневековье</w:t>
            </w:r>
          </w:p>
          <w:p w14:paraId="5328802E" w14:textId="77777777" w:rsidR="00FE4AED" w:rsidRDefault="00FE4AED" w:rsidP="00C608C3">
            <w:pPr>
              <w:tabs>
                <w:tab w:val="left" w:pos="234"/>
              </w:tabs>
              <w:rPr>
                <w:rFonts w:ascii="Times New Roman" w:hAnsi="Times New Roman"/>
              </w:rPr>
            </w:pPr>
          </w:p>
          <w:p w14:paraId="53CA4E95" w14:textId="77777777" w:rsidR="00FE4AED" w:rsidRPr="00C608C3" w:rsidRDefault="00FE4AED" w:rsidP="00C608C3">
            <w:pPr>
              <w:tabs>
                <w:tab w:val="left" w:pos="234"/>
              </w:tabs>
              <w:rPr>
                <w:rFonts w:ascii="Times New Roman" w:hAnsi="Times New Roman"/>
              </w:rPr>
            </w:pPr>
            <w:r w:rsidRPr="00C608C3">
              <w:rPr>
                <w:rFonts w:ascii="Times New Roman" w:hAnsi="Times New Roman"/>
              </w:rPr>
              <w:t>1. Норманское завоевание.</w:t>
            </w:r>
          </w:p>
          <w:p w14:paraId="13359D39" w14:textId="77777777" w:rsidR="00FE4AED" w:rsidRPr="00C608C3" w:rsidRDefault="00FE4AED" w:rsidP="00C608C3">
            <w:pPr>
              <w:tabs>
                <w:tab w:val="left" w:pos="234"/>
              </w:tabs>
            </w:pPr>
            <w:r w:rsidRPr="00C608C3">
              <w:rPr>
                <w:rFonts w:ascii="Times New Roman" w:hAnsi="Times New Roman"/>
              </w:rPr>
              <w:t>2. Вильям, герцог Норманский.</w:t>
            </w:r>
          </w:p>
        </w:tc>
        <w:tc>
          <w:tcPr>
            <w:tcW w:w="1526" w:type="dxa"/>
          </w:tcPr>
          <w:p w14:paraId="0ADD4730" w14:textId="77777777" w:rsidR="00FE4AED" w:rsidRDefault="00FE4AED" w:rsidP="000B315A">
            <w:pPr>
              <w:spacing w:after="160" w:line="259" w:lineRule="auto"/>
              <w:jc w:val="center"/>
              <w:rPr>
                <w:rFonts w:ascii="Times New Roman" w:hAnsi="Times New Roman"/>
              </w:rPr>
            </w:pPr>
            <w:r>
              <w:rPr>
                <w:rFonts w:ascii="Times New Roman" w:hAnsi="Times New Roman"/>
              </w:rPr>
              <w:t>2</w:t>
            </w:r>
          </w:p>
        </w:tc>
        <w:tc>
          <w:tcPr>
            <w:tcW w:w="2237" w:type="dxa"/>
          </w:tcPr>
          <w:p w14:paraId="6600A7BE" w14:textId="77777777" w:rsidR="00FE4AED" w:rsidRPr="00303193" w:rsidRDefault="00FE4AED" w:rsidP="00303193">
            <w:pPr>
              <w:rPr>
                <w:rFonts w:ascii="Times New Roman" w:hAnsi="Times New Roman"/>
                <w:sz w:val="24"/>
                <w:szCs w:val="24"/>
              </w:rPr>
            </w:pPr>
            <w:r w:rsidRPr="00303193">
              <w:rPr>
                <w:rFonts w:ascii="Times New Roman" w:hAnsi="Times New Roman"/>
                <w:sz w:val="24"/>
                <w:szCs w:val="24"/>
              </w:rPr>
              <w:t>С-собеседование;</w:t>
            </w:r>
          </w:p>
          <w:p w14:paraId="423023C7" w14:textId="77777777" w:rsidR="00FE4AED" w:rsidRDefault="00FE4AED" w:rsidP="00303193">
            <w:pPr>
              <w:rPr>
                <w:rFonts w:ascii="Times New Roman" w:hAnsi="Times New Roman"/>
                <w:sz w:val="24"/>
                <w:szCs w:val="24"/>
              </w:rPr>
            </w:pPr>
            <w:r w:rsidRPr="00303193">
              <w:rPr>
                <w:rFonts w:ascii="Times New Roman" w:hAnsi="Times New Roman"/>
                <w:sz w:val="24"/>
                <w:szCs w:val="24"/>
              </w:rPr>
              <w:t>Д-доклад</w:t>
            </w:r>
          </w:p>
        </w:tc>
      </w:tr>
      <w:tr w:rsidR="00FE4AED" w:rsidRPr="0029500A" w14:paraId="66EB3590" w14:textId="77777777" w:rsidTr="00314A67">
        <w:trPr>
          <w:gridAfter w:val="3"/>
          <w:wAfter w:w="6151" w:type="dxa"/>
          <w:trHeight w:val="1407"/>
        </w:trPr>
        <w:tc>
          <w:tcPr>
            <w:tcW w:w="2345" w:type="dxa"/>
            <w:vMerge w:val="restart"/>
          </w:tcPr>
          <w:p w14:paraId="6BFF5511" w14:textId="77777777" w:rsidR="00FE4AED" w:rsidRPr="0029500A" w:rsidRDefault="00FE4AED" w:rsidP="00AB401E">
            <w:pPr>
              <w:spacing w:after="160" w:line="259" w:lineRule="auto"/>
              <w:rPr>
                <w:rFonts w:ascii="Times New Roman" w:hAnsi="Times New Roman"/>
              </w:rPr>
            </w:pPr>
            <w:r w:rsidRPr="000B315A">
              <w:rPr>
                <w:rFonts w:ascii="Times New Roman" w:hAnsi="Times New Roman"/>
              </w:rPr>
              <w:t xml:space="preserve">Раздел </w:t>
            </w:r>
            <w:r>
              <w:rPr>
                <w:rFonts w:ascii="Times New Roman" w:hAnsi="Times New Roman"/>
              </w:rPr>
              <w:t>3</w:t>
            </w:r>
            <w:r w:rsidRPr="000B315A">
              <w:rPr>
                <w:rFonts w:ascii="Times New Roman" w:hAnsi="Times New Roman"/>
              </w:rPr>
              <w:t xml:space="preserve">. </w:t>
            </w:r>
            <w:r w:rsidRPr="00314A67">
              <w:rPr>
                <w:rFonts w:ascii="Times New Roman" w:hAnsi="Times New Roman"/>
              </w:rPr>
              <w:t>Политическая система и государственное устройство</w:t>
            </w:r>
            <w:r w:rsidRPr="000B315A">
              <w:rPr>
                <w:rFonts w:ascii="Times New Roman" w:hAnsi="Times New Roman"/>
              </w:rPr>
              <w:t xml:space="preserve"> </w:t>
            </w:r>
            <w:r>
              <w:rPr>
                <w:rFonts w:ascii="Times New Roman" w:hAnsi="Times New Roman"/>
              </w:rPr>
              <w:t xml:space="preserve">                       </w:t>
            </w:r>
          </w:p>
        </w:tc>
        <w:tc>
          <w:tcPr>
            <w:tcW w:w="3320" w:type="dxa"/>
          </w:tcPr>
          <w:p w14:paraId="3D6F5F84" w14:textId="77777777" w:rsidR="00FE4AED" w:rsidRDefault="00FE4AED" w:rsidP="000B315A">
            <w:pPr>
              <w:spacing w:after="160" w:line="259" w:lineRule="auto"/>
              <w:rPr>
                <w:rFonts w:ascii="Times New Roman" w:hAnsi="Times New Roman"/>
              </w:rPr>
            </w:pPr>
            <w:r w:rsidRPr="00417A27">
              <w:rPr>
                <w:rFonts w:ascii="Times New Roman" w:hAnsi="Times New Roman"/>
              </w:rPr>
              <w:t xml:space="preserve">Тема 3.1. </w:t>
            </w:r>
            <w:r w:rsidRPr="00314A67">
              <w:rPr>
                <w:rFonts w:ascii="Times New Roman" w:hAnsi="Times New Roman"/>
              </w:rPr>
              <w:t>Династии королей</w:t>
            </w:r>
          </w:p>
          <w:p w14:paraId="74B02BFB" w14:textId="77777777" w:rsidR="00FE4AED" w:rsidRPr="00314A67" w:rsidRDefault="00FE4AED" w:rsidP="00FE4AED">
            <w:pPr>
              <w:pStyle w:val="a9"/>
              <w:numPr>
                <w:ilvl w:val="0"/>
                <w:numId w:val="37"/>
              </w:numPr>
              <w:tabs>
                <w:tab w:val="left" w:pos="234"/>
              </w:tabs>
              <w:spacing w:after="0" w:line="240" w:lineRule="auto"/>
              <w:ind w:left="0" w:firstLine="0"/>
            </w:pPr>
            <w:r w:rsidRPr="00314A67">
              <w:rPr>
                <w:szCs w:val="18"/>
              </w:rPr>
              <w:t>Династия Тюдоров.</w:t>
            </w:r>
          </w:p>
          <w:p w14:paraId="25944501" w14:textId="77777777" w:rsidR="00FE4AED" w:rsidRPr="00314A67" w:rsidRDefault="00FE4AED" w:rsidP="00FE4AED">
            <w:pPr>
              <w:pStyle w:val="a9"/>
              <w:numPr>
                <w:ilvl w:val="0"/>
                <w:numId w:val="37"/>
              </w:numPr>
              <w:tabs>
                <w:tab w:val="left" w:pos="234"/>
              </w:tabs>
              <w:spacing w:after="0" w:line="240" w:lineRule="auto"/>
              <w:ind w:left="0" w:firstLine="0"/>
            </w:pPr>
            <w:r w:rsidRPr="00314A67">
              <w:rPr>
                <w:szCs w:val="18"/>
              </w:rPr>
              <w:t>Династия Стюартов.</w:t>
            </w:r>
          </w:p>
          <w:p w14:paraId="442804EA" w14:textId="77777777" w:rsidR="00FE4AED" w:rsidRPr="0029500A" w:rsidRDefault="00FE4AED" w:rsidP="00FE4AED">
            <w:pPr>
              <w:pStyle w:val="a9"/>
              <w:numPr>
                <w:ilvl w:val="0"/>
                <w:numId w:val="37"/>
              </w:numPr>
              <w:tabs>
                <w:tab w:val="left" w:pos="234"/>
              </w:tabs>
              <w:spacing w:after="0" w:line="240" w:lineRule="auto"/>
              <w:ind w:left="0" w:firstLine="0"/>
            </w:pPr>
            <w:r w:rsidRPr="00314A67">
              <w:rPr>
                <w:szCs w:val="18"/>
              </w:rPr>
              <w:t>Буржуазная революция</w:t>
            </w:r>
          </w:p>
        </w:tc>
        <w:tc>
          <w:tcPr>
            <w:tcW w:w="1526" w:type="dxa"/>
          </w:tcPr>
          <w:p w14:paraId="4E515EC5" w14:textId="77777777" w:rsidR="00FE4AED" w:rsidRDefault="00FE4AED" w:rsidP="00AB401E">
            <w:pPr>
              <w:spacing w:after="160" w:line="259" w:lineRule="auto"/>
              <w:rPr>
                <w:rFonts w:ascii="Times New Roman" w:hAnsi="Times New Roman"/>
              </w:rPr>
            </w:pPr>
          </w:p>
          <w:p w14:paraId="22AD9CA3" w14:textId="77777777" w:rsidR="00FE4AED" w:rsidRPr="0029500A" w:rsidRDefault="00FE4AED" w:rsidP="00105BD3">
            <w:pPr>
              <w:spacing w:after="160" w:line="259" w:lineRule="auto"/>
              <w:jc w:val="center"/>
              <w:rPr>
                <w:rFonts w:ascii="Times New Roman" w:hAnsi="Times New Roman"/>
              </w:rPr>
            </w:pPr>
            <w:r>
              <w:rPr>
                <w:rFonts w:ascii="Times New Roman" w:hAnsi="Times New Roman"/>
              </w:rPr>
              <w:t>2</w:t>
            </w:r>
          </w:p>
        </w:tc>
        <w:tc>
          <w:tcPr>
            <w:tcW w:w="2237" w:type="dxa"/>
          </w:tcPr>
          <w:p w14:paraId="795ED05C" w14:textId="77777777" w:rsidR="00FE4AED" w:rsidRPr="00303193" w:rsidRDefault="00FE4AED" w:rsidP="00303193">
            <w:pPr>
              <w:rPr>
                <w:rFonts w:ascii="Times New Roman" w:hAnsi="Times New Roman"/>
                <w:sz w:val="24"/>
                <w:szCs w:val="24"/>
              </w:rPr>
            </w:pPr>
            <w:r w:rsidRPr="00303193">
              <w:rPr>
                <w:rFonts w:ascii="Times New Roman" w:hAnsi="Times New Roman"/>
                <w:sz w:val="24"/>
                <w:szCs w:val="24"/>
              </w:rPr>
              <w:t>С-собеседование;</w:t>
            </w:r>
          </w:p>
          <w:p w14:paraId="456C4DA3" w14:textId="77777777" w:rsidR="00FE4AED" w:rsidRPr="0029500A" w:rsidRDefault="00FE4AED" w:rsidP="00303193">
            <w:r w:rsidRPr="00303193">
              <w:rPr>
                <w:rFonts w:ascii="Times New Roman" w:hAnsi="Times New Roman"/>
                <w:sz w:val="24"/>
                <w:szCs w:val="24"/>
              </w:rPr>
              <w:t>Д-доклад</w:t>
            </w:r>
          </w:p>
        </w:tc>
      </w:tr>
      <w:tr w:rsidR="00FE4AED" w:rsidRPr="0029500A" w14:paraId="259C7A0D" w14:textId="77777777" w:rsidTr="00123471">
        <w:trPr>
          <w:gridAfter w:val="3"/>
          <w:wAfter w:w="6151" w:type="dxa"/>
          <w:trHeight w:val="145"/>
        </w:trPr>
        <w:tc>
          <w:tcPr>
            <w:tcW w:w="2345" w:type="dxa"/>
            <w:vMerge/>
          </w:tcPr>
          <w:p w14:paraId="6872BCDC" w14:textId="77777777" w:rsidR="00FE4AED" w:rsidRPr="000B315A" w:rsidRDefault="00FE4AED" w:rsidP="00AB401E">
            <w:pPr>
              <w:spacing w:after="160" w:line="259" w:lineRule="auto"/>
              <w:rPr>
                <w:rFonts w:ascii="Times New Roman" w:hAnsi="Times New Roman"/>
              </w:rPr>
            </w:pPr>
          </w:p>
        </w:tc>
        <w:tc>
          <w:tcPr>
            <w:tcW w:w="3320" w:type="dxa"/>
          </w:tcPr>
          <w:p w14:paraId="14C4452D" w14:textId="77777777" w:rsidR="00FE4AED" w:rsidRDefault="00FE4AED" w:rsidP="00105BD3">
            <w:pPr>
              <w:tabs>
                <w:tab w:val="left" w:pos="234"/>
              </w:tabs>
              <w:rPr>
                <w:rFonts w:ascii="Times New Roman" w:hAnsi="Times New Roman"/>
              </w:rPr>
            </w:pPr>
            <w:r w:rsidRPr="0068250A">
              <w:rPr>
                <w:rFonts w:ascii="Times New Roman" w:hAnsi="Times New Roman"/>
              </w:rPr>
              <w:t xml:space="preserve">Тема 3.2. </w:t>
            </w:r>
            <w:r w:rsidRPr="00314A67">
              <w:rPr>
                <w:rFonts w:ascii="Times New Roman" w:hAnsi="Times New Roman"/>
              </w:rPr>
              <w:t>Политические партии</w:t>
            </w:r>
          </w:p>
          <w:p w14:paraId="489E8F7C" w14:textId="77777777" w:rsidR="00FE4AED" w:rsidRDefault="00FE4AED" w:rsidP="00314A67">
            <w:pPr>
              <w:pStyle w:val="a9"/>
              <w:tabs>
                <w:tab w:val="left" w:pos="234"/>
              </w:tabs>
              <w:spacing w:after="0" w:line="240" w:lineRule="auto"/>
              <w:ind w:left="0"/>
            </w:pPr>
          </w:p>
          <w:p w14:paraId="05F37479" w14:textId="77777777" w:rsidR="00FE4AED" w:rsidRPr="00314A67" w:rsidRDefault="00FE4AED" w:rsidP="00314A67">
            <w:pPr>
              <w:tabs>
                <w:tab w:val="left" w:pos="234"/>
              </w:tabs>
              <w:rPr>
                <w:rFonts w:ascii="Times New Roman" w:hAnsi="Times New Roman"/>
              </w:rPr>
            </w:pPr>
            <w:r w:rsidRPr="00314A67">
              <w:rPr>
                <w:rFonts w:ascii="Times New Roman" w:hAnsi="Times New Roman"/>
                <w:szCs w:val="18"/>
              </w:rPr>
              <w:t>1.</w:t>
            </w:r>
            <w:r w:rsidRPr="00314A67">
              <w:rPr>
                <w:rFonts w:ascii="Times New Roman" w:hAnsi="Times New Roman"/>
              </w:rPr>
              <w:t xml:space="preserve"> Лейбористская партия.</w:t>
            </w:r>
          </w:p>
          <w:p w14:paraId="67C7F310" w14:textId="77777777" w:rsidR="00FE4AED" w:rsidRPr="00314A67" w:rsidRDefault="00FE4AED" w:rsidP="00314A67">
            <w:pPr>
              <w:rPr>
                <w:rFonts w:ascii="Times New Roman" w:hAnsi="Times New Roman"/>
              </w:rPr>
            </w:pPr>
            <w:r w:rsidRPr="00314A67">
              <w:rPr>
                <w:rFonts w:ascii="Times New Roman" w:hAnsi="Times New Roman"/>
              </w:rPr>
              <w:t>2. Консервативная партия.</w:t>
            </w:r>
          </w:p>
          <w:p w14:paraId="7CC493FC" w14:textId="77777777" w:rsidR="00FE4AED" w:rsidRPr="00314A67" w:rsidRDefault="00FE4AED" w:rsidP="00314A67">
            <w:pPr>
              <w:rPr>
                <w:rFonts w:ascii="Times New Roman" w:hAnsi="Times New Roman"/>
              </w:rPr>
            </w:pPr>
            <w:r w:rsidRPr="00314A67">
              <w:rPr>
                <w:rFonts w:ascii="Times New Roman" w:hAnsi="Times New Roman"/>
              </w:rPr>
              <w:t>3. Либеральная партия.</w:t>
            </w:r>
          </w:p>
          <w:p w14:paraId="1C6E2F53" w14:textId="77777777" w:rsidR="00FE4AED" w:rsidRPr="00314A67" w:rsidRDefault="00FE4AED" w:rsidP="00314A67">
            <w:pPr>
              <w:rPr>
                <w:rFonts w:ascii="Times New Roman" w:hAnsi="Times New Roman"/>
              </w:rPr>
            </w:pPr>
            <w:r w:rsidRPr="00314A67">
              <w:rPr>
                <w:rFonts w:ascii="Times New Roman" w:hAnsi="Times New Roman"/>
              </w:rPr>
              <w:t>4. Британская конституция: три основных источника.</w:t>
            </w:r>
          </w:p>
          <w:p w14:paraId="4A1A3188" w14:textId="77777777" w:rsidR="00FE4AED" w:rsidRPr="00314A67" w:rsidRDefault="00FE4AED" w:rsidP="00314A67">
            <w:pPr>
              <w:tabs>
                <w:tab w:val="left" w:pos="234"/>
              </w:tabs>
            </w:pPr>
          </w:p>
        </w:tc>
        <w:tc>
          <w:tcPr>
            <w:tcW w:w="1526" w:type="dxa"/>
          </w:tcPr>
          <w:p w14:paraId="69EB18F4" w14:textId="77777777" w:rsidR="00FE4AED" w:rsidRDefault="00FE4AED" w:rsidP="00105BD3">
            <w:pPr>
              <w:spacing w:after="160" w:line="259" w:lineRule="auto"/>
              <w:jc w:val="center"/>
              <w:rPr>
                <w:rFonts w:ascii="Times New Roman" w:hAnsi="Times New Roman"/>
              </w:rPr>
            </w:pPr>
            <w:r>
              <w:rPr>
                <w:rFonts w:ascii="Times New Roman" w:hAnsi="Times New Roman"/>
              </w:rPr>
              <w:t>2</w:t>
            </w:r>
          </w:p>
        </w:tc>
        <w:tc>
          <w:tcPr>
            <w:tcW w:w="2237" w:type="dxa"/>
          </w:tcPr>
          <w:p w14:paraId="7B292DB7" w14:textId="77777777" w:rsidR="00FE4AED" w:rsidRPr="00303193" w:rsidRDefault="00FE4AED" w:rsidP="00303193">
            <w:pPr>
              <w:rPr>
                <w:rFonts w:ascii="Times New Roman" w:hAnsi="Times New Roman"/>
                <w:sz w:val="24"/>
                <w:szCs w:val="24"/>
              </w:rPr>
            </w:pPr>
            <w:r w:rsidRPr="00303193">
              <w:rPr>
                <w:rFonts w:ascii="Times New Roman" w:hAnsi="Times New Roman"/>
                <w:sz w:val="24"/>
                <w:szCs w:val="24"/>
              </w:rPr>
              <w:t>С-собеседование;</w:t>
            </w:r>
          </w:p>
          <w:p w14:paraId="75CBC6F4" w14:textId="77777777" w:rsidR="00FE4AED" w:rsidRDefault="00FE4AED" w:rsidP="00303193">
            <w:pPr>
              <w:rPr>
                <w:rFonts w:ascii="Times New Roman" w:hAnsi="Times New Roman"/>
                <w:sz w:val="24"/>
                <w:szCs w:val="24"/>
              </w:rPr>
            </w:pPr>
            <w:r w:rsidRPr="00303193">
              <w:rPr>
                <w:rFonts w:ascii="Times New Roman" w:hAnsi="Times New Roman"/>
                <w:sz w:val="24"/>
                <w:szCs w:val="24"/>
              </w:rPr>
              <w:t>Д-доклад</w:t>
            </w:r>
          </w:p>
        </w:tc>
      </w:tr>
      <w:tr w:rsidR="00FE4AED" w:rsidRPr="0029500A" w14:paraId="274E80DE" w14:textId="77777777" w:rsidTr="00303193">
        <w:trPr>
          <w:gridAfter w:val="3"/>
          <w:wAfter w:w="6151" w:type="dxa"/>
          <w:trHeight w:val="2733"/>
        </w:trPr>
        <w:tc>
          <w:tcPr>
            <w:tcW w:w="2345" w:type="dxa"/>
            <w:vMerge/>
          </w:tcPr>
          <w:p w14:paraId="7F02FE7D" w14:textId="77777777" w:rsidR="00FE4AED" w:rsidRPr="000B315A" w:rsidRDefault="00FE4AED" w:rsidP="00AB401E">
            <w:pPr>
              <w:spacing w:after="160" w:line="259" w:lineRule="auto"/>
              <w:rPr>
                <w:rFonts w:ascii="Times New Roman" w:hAnsi="Times New Roman"/>
              </w:rPr>
            </w:pPr>
          </w:p>
        </w:tc>
        <w:tc>
          <w:tcPr>
            <w:tcW w:w="3320" w:type="dxa"/>
          </w:tcPr>
          <w:p w14:paraId="30EA0356" w14:textId="77777777" w:rsidR="00FE4AED" w:rsidRDefault="00FE4AED" w:rsidP="00105BD3">
            <w:pPr>
              <w:tabs>
                <w:tab w:val="left" w:pos="234"/>
              </w:tabs>
              <w:rPr>
                <w:rFonts w:ascii="Times New Roman" w:hAnsi="Times New Roman"/>
              </w:rPr>
            </w:pPr>
            <w:r>
              <w:rPr>
                <w:rFonts w:ascii="Times New Roman" w:hAnsi="Times New Roman"/>
              </w:rPr>
              <w:t xml:space="preserve">Тема 3.3. </w:t>
            </w:r>
            <w:r w:rsidRPr="00314A67">
              <w:rPr>
                <w:rFonts w:ascii="Times New Roman" w:hAnsi="Times New Roman"/>
              </w:rPr>
              <w:t>Законодательная власть: парламент</w:t>
            </w:r>
          </w:p>
          <w:p w14:paraId="1C8ED2E3" w14:textId="77777777" w:rsidR="00FE4AED" w:rsidRDefault="00FE4AED" w:rsidP="00105BD3">
            <w:pPr>
              <w:tabs>
                <w:tab w:val="left" w:pos="234"/>
              </w:tabs>
              <w:rPr>
                <w:rFonts w:ascii="Times New Roman" w:hAnsi="Times New Roman"/>
              </w:rPr>
            </w:pPr>
          </w:p>
          <w:p w14:paraId="2E3CFD5F" w14:textId="77777777" w:rsidR="00FE4AED" w:rsidRPr="00314A67" w:rsidRDefault="00FE4AED" w:rsidP="00314A67">
            <w:pPr>
              <w:tabs>
                <w:tab w:val="left" w:pos="234"/>
              </w:tabs>
              <w:rPr>
                <w:rFonts w:ascii="Times New Roman" w:hAnsi="Times New Roman"/>
              </w:rPr>
            </w:pPr>
            <w:r w:rsidRPr="00314A67">
              <w:rPr>
                <w:rFonts w:ascii="Times New Roman" w:hAnsi="Times New Roman"/>
              </w:rPr>
              <w:t>1. (Палата Общин, Палата Лордов).</w:t>
            </w:r>
          </w:p>
          <w:p w14:paraId="74D0F41C" w14:textId="77777777" w:rsidR="00FE4AED" w:rsidRPr="00314A67" w:rsidRDefault="00FE4AED" w:rsidP="00314A67">
            <w:pPr>
              <w:tabs>
                <w:tab w:val="left" w:pos="234"/>
              </w:tabs>
              <w:rPr>
                <w:rFonts w:ascii="Times New Roman" w:hAnsi="Times New Roman"/>
              </w:rPr>
            </w:pPr>
            <w:r w:rsidRPr="00314A67">
              <w:rPr>
                <w:rFonts w:ascii="Times New Roman" w:hAnsi="Times New Roman"/>
              </w:rPr>
              <w:t>2. Современная политика.</w:t>
            </w:r>
          </w:p>
          <w:p w14:paraId="0F31C4C5" w14:textId="77777777" w:rsidR="00FE4AED" w:rsidRPr="00314A67" w:rsidRDefault="00FE4AED" w:rsidP="00314A67">
            <w:pPr>
              <w:tabs>
                <w:tab w:val="left" w:pos="234"/>
              </w:tabs>
              <w:rPr>
                <w:rFonts w:ascii="Times New Roman" w:hAnsi="Times New Roman"/>
              </w:rPr>
            </w:pPr>
            <w:r w:rsidRPr="00314A67">
              <w:rPr>
                <w:rFonts w:ascii="Times New Roman" w:hAnsi="Times New Roman"/>
              </w:rPr>
              <w:t>3. Главные политические партии: Выборная система.</w:t>
            </w:r>
          </w:p>
          <w:p w14:paraId="035670F1" w14:textId="77777777" w:rsidR="00FE4AED" w:rsidRPr="00314A67" w:rsidRDefault="00FE4AED" w:rsidP="00314A67">
            <w:pPr>
              <w:tabs>
                <w:tab w:val="left" w:pos="234"/>
              </w:tabs>
            </w:pPr>
            <w:r w:rsidRPr="00314A67">
              <w:rPr>
                <w:rFonts w:ascii="Times New Roman" w:hAnsi="Times New Roman"/>
              </w:rPr>
              <w:t>4. Английские премьер- министры.</w:t>
            </w:r>
          </w:p>
        </w:tc>
        <w:tc>
          <w:tcPr>
            <w:tcW w:w="1526" w:type="dxa"/>
          </w:tcPr>
          <w:p w14:paraId="263789F2" w14:textId="77777777" w:rsidR="00FE4AED" w:rsidRDefault="00FE4AED" w:rsidP="00105BD3">
            <w:pPr>
              <w:spacing w:after="160" w:line="259" w:lineRule="auto"/>
              <w:jc w:val="center"/>
              <w:rPr>
                <w:rFonts w:ascii="Times New Roman" w:hAnsi="Times New Roman"/>
              </w:rPr>
            </w:pPr>
            <w:r>
              <w:rPr>
                <w:rFonts w:ascii="Times New Roman" w:hAnsi="Times New Roman"/>
              </w:rPr>
              <w:t>2</w:t>
            </w:r>
          </w:p>
        </w:tc>
        <w:tc>
          <w:tcPr>
            <w:tcW w:w="2237" w:type="dxa"/>
          </w:tcPr>
          <w:p w14:paraId="3BB3CBD3" w14:textId="77777777" w:rsidR="00FE4AED" w:rsidRPr="00303193" w:rsidRDefault="00FE4AED" w:rsidP="00303193">
            <w:pPr>
              <w:rPr>
                <w:rFonts w:ascii="Times New Roman" w:hAnsi="Times New Roman"/>
                <w:sz w:val="24"/>
                <w:szCs w:val="24"/>
              </w:rPr>
            </w:pPr>
            <w:r w:rsidRPr="00303193">
              <w:rPr>
                <w:rFonts w:ascii="Times New Roman" w:hAnsi="Times New Roman"/>
                <w:sz w:val="24"/>
                <w:szCs w:val="24"/>
              </w:rPr>
              <w:t>С-собеседование;</w:t>
            </w:r>
          </w:p>
          <w:p w14:paraId="7B9F3F5B" w14:textId="77777777" w:rsidR="00FE4AED" w:rsidRPr="0068250A" w:rsidRDefault="00FE4AED" w:rsidP="00303193">
            <w:pPr>
              <w:rPr>
                <w:rFonts w:ascii="Times New Roman" w:hAnsi="Times New Roman"/>
                <w:sz w:val="24"/>
                <w:szCs w:val="24"/>
              </w:rPr>
            </w:pPr>
            <w:r w:rsidRPr="00303193">
              <w:rPr>
                <w:rFonts w:ascii="Times New Roman" w:hAnsi="Times New Roman"/>
                <w:sz w:val="24"/>
                <w:szCs w:val="24"/>
              </w:rPr>
              <w:t>Д-доклад</w:t>
            </w:r>
          </w:p>
        </w:tc>
      </w:tr>
      <w:tr w:rsidR="00FE4AED" w:rsidRPr="0029500A" w14:paraId="3F7CB95A" w14:textId="77777777" w:rsidTr="00123471">
        <w:trPr>
          <w:gridAfter w:val="3"/>
          <w:wAfter w:w="6151" w:type="dxa"/>
          <w:trHeight w:val="145"/>
        </w:trPr>
        <w:tc>
          <w:tcPr>
            <w:tcW w:w="2345" w:type="dxa"/>
            <w:vMerge/>
          </w:tcPr>
          <w:p w14:paraId="09B29367" w14:textId="77777777" w:rsidR="00FE4AED" w:rsidRPr="000B315A" w:rsidRDefault="00FE4AED" w:rsidP="00AB401E">
            <w:pPr>
              <w:spacing w:after="160" w:line="259" w:lineRule="auto"/>
              <w:rPr>
                <w:rFonts w:ascii="Times New Roman" w:hAnsi="Times New Roman"/>
              </w:rPr>
            </w:pPr>
          </w:p>
        </w:tc>
        <w:tc>
          <w:tcPr>
            <w:tcW w:w="3320" w:type="dxa"/>
          </w:tcPr>
          <w:p w14:paraId="22CD8639" w14:textId="77777777" w:rsidR="00FE4AED" w:rsidRDefault="00FE4AED" w:rsidP="00105BD3">
            <w:pPr>
              <w:tabs>
                <w:tab w:val="left" w:pos="234"/>
              </w:tabs>
              <w:rPr>
                <w:rFonts w:ascii="Times New Roman" w:hAnsi="Times New Roman"/>
              </w:rPr>
            </w:pPr>
            <w:r>
              <w:rPr>
                <w:rFonts w:ascii="Times New Roman" w:hAnsi="Times New Roman"/>
              </w:rPr>
              <w:t xml:space="preserve">Тема 3.4. </w:t>
            </w:r>
            <w:r w:rsidRPr="00314A67">
              <w:rPr>
                <w:rFonts w:ascii="Times New Roman" w:hAnsi="Times New Roman"/>
              </w:rPr>
              <w:t>Исполнительная власть</w:t>
            </w:r>
          </w:p>
          <w:p w14:paraId="41A30E33" w14:textId="77777777" w:rsidR="00FE4AED" w:rsidRDefault="00FE4AED" w:rsidP="00105BD3">
            <w:pPr>
              <w:tabs>
                <w:tab w:val="left" w:pos="234"/>
              </w:tabs>
              <w:rPr>
                <w:rFonts w:ascii="Times New Roman" w:hAnsi="Times New Roman"/>
              </w:rPr>
            </w:pPr>
          </w:p>
          <w:p w14:paraId="27649E09" w14:textId="77777777" w:rsidR="00FE4AED" w:rsidRPr="00314A67" w:rsidRDefault="00FE4AED" w:rsidP="00314A67">
            <w:pPr>
              <w:tabs>
                <w:tab w:val="left" w:pos="234"/>
              </w:tabs>
              <w:rPr>
                <w:rFonts w:ascii="Times New Roman" w:hAnsi="Times New Roman"/>
              </w:rPr>
            </w:pPr>
            <w:r w:rsidRPr="00314A67">
              <w:rPr>
                <w:rFonts w:ascii="Times New Roman" w:hAnsi="Times New Roman"/>
              </w:rPr>
              <w:lastRenderedPageBreak/>
              <w:t>1. Правительство, кабинет, теневое правительство.</w:t>
            </w:r>
          </w:p>
          <w:p w14:paraId="5A0F7B23" w14:textId="77777777" w:rsidR="00FE4AED" w:rsidRPr="00314A67" w:rsidRDefault="00FE4AED" w:rsidP="00314A67">
            <w:pPr>
              <w:tabs>
                <w:tab w:val="left" w:pos="234"/>
              </w:tabs>
              <w:rPr>
                <w:rFonts w:ascii="Times New Roman" w:hAnsi="Times New Roman"/>
              </w:rPr>
            </w:pPr>
            <w:r w:rsidRPr="00314A67">
              <w:rPr>
                <w:rFonts w:ascii="Times New Roman" w:hAnsi="Times New Roman"/>
              </w:rPr>
              <w:t>2. Законодательные системы Шотландии и Уэльса.</w:t>
            </w:r>
          </w:p>
          <w:p w14:paraId="1EF3CC94" w14:textId="77777777" w:rsidR="00FE4AED" w:rsidRPr="00314A67" w:rsidRDefault="00FE4AED" w:rsidP="00314A67">
            <w:pPr>
              <w:tabs>
                <w:tab w:val="left" w:pos="234"/>
              </w:tabs>
            </w:pPr>
          </w:p>
        </w:tc>
        <w:tc>
          <w:tcPr>
            <w:tcW w:w="1526" w:type="dxa"/>
          </w:tcPr>
          <w:p w14:paraId="09FBFB99" w14:textId="77777777" w:rsidR="00FE4AED" w:rsidRDefault="00FE4AED" w:rsidP="00105BD3">
            <w:pPr>
              <w:spacing w:after="160" w:line="259" w:lineRule="auto"/>
              <w:jc w:val="center"/>
              <w:rPr>
                <w:rFonts w:ascii="Times New Roman" w:hAnsi="Times New Roman"/>
              </w:rPr>
            </w:pPr>
            <w:r>
              <w:rPr>
                <w:rFonts w:ascii="Times New Roman" w:hAnsi="Times New Roman"/>
              </w:rPr>
              <w:lastRenderedPageBreak/>
              <w:t>2</w:t>
            </w:r>
          </w:p>
        </w:tc>
        <w:tc>
          <w:tcPr>
            <w:tcW w:w="2237" w:type="dxa"/>
          </w:tcPr>
          <w:p w14:paraId="22EFC80B" w14:textId="77777777" w:rsidR="00FE4AED" w:rsidRPr="00303193" w:rsidRDefault="00FE4AED" w:rsidP="00303193">
            <w:pPr>
              <w:rPr>
                <w:rFonts w:ascii="Times New Roman" w:hAnsi="Times New Roman"/>
                <w:sz w:val="24"/>
                <w:szCs w:val="24"/>
              </w:rPr>
            </w:pPr>
            <w:r w:rsidRPr="00303193">
              <w:rPr>
                <w:rFonts w:ascii="Times New Roman" w:hAnsi="Times New Roman"/>
                <w:sz w:val="24"/>
                <w:szCs w:val="24"/>
              </w:rPr>
              <w:t>С-собеседование;</w:t>
            </w:r>
          </w:p>
          <w:p w14:paraId="63DA0EF5" w14:textId="77777777" w:rsidR="00FE4AED" w:rsidRPr="0068250A" w:rsidRDefault="00FE4AED" w:rsidP="00303193">
            <w:pPr>
              <w:rPr>
                <w:rFonts w:ascii="Times New Roman" w:hAnsi="Times New Roman"/>
                <w:sz w:val="24"/>
                <w:szCs w:val="24"/>
              </w:rPr>
            </w:pPr>
            <w:r w:rsidRPr="00303193">
              <w:rPr>
                <w:rFonts w:ascii="Times New Roman" w:hAnsi="Times New Roman"/>
                <w:sz w:val="24"/>
                <w:szCs w:val="24"/>
              </w:rPr>
              <w:t>Д-доклад</w:t>
            </w:r>
          </w:p>
        </w:tc>
      </w:tr>
      <w:tr w:rsidR="00FE4AED" w:rsidRPr="0029500A" w14:paraId="2AF781B8" w14:textId="77777777" w:rsidTr="00123471">
        <w:trPr>
          <w:gridAfter w:val="3"/>
          <w:wAfter w:w="6151" w:type="dxa"/>
          <w:trHeight w:val="276"/>
        </w:trPr>
        <w:tc>
          <w:tcPr>
            <w:tcW w:w="2345" w:type="dxa"/>
            <w:vMerge w:val="restart"/>
          </w:tcPr>
          <w:p w14:paraId="2EDF7E33" w14:textId="77777777" w:rsidR="00FE4AED" w:rsidRPr="000B315A" w:rsidRDefault="00FE4AED" w:rsidP="00C20AA6">
            <w:pPr>
              <w:spacing w:after="160" w:line="259" w:lineRule="auto"/>
              <w:rPr>
                <w:rFonts w:ascii="Times New Roman" w:hAnsi="Times New Roman"/>
              </w:rPr>
            </w:pPr>
            <w:r w:rsidRPr="005820B2">
              <w:rPr>
                <w:rFonts w:ascii="Times New Roman" w:hAnsi="Times New Roman"/>
              </w:rPr>
              <w:lastRenderedPageBreak/>
              <w:t xml:space="preserve">Раздел </w:t>
            </w:r>
            <w:r>
              <w:rPr>
                <w:rFonts w:ascii="Times New Roman" w:hAnsi="Times New Roman"/>
              </w:rPr>
              <w:t>4</w:t>
            </w:r>
            <w:r w:rsidRPr="005820B2">
              <w:rPr>
                <w:rFonts w:ascii="Times New Roman" w:hAnsi="Times New Roman"/>
              </w:rPr>
              <w:t xml:space="preserve">. </w:t>
            </w:r>
            <w:r>
              <w:rPr>
                <w:rFonts w:ascii="Times New Roman" w:hAnsi="Times New Roman"/>
              </w:rPr>
              <w:t xml:space="preserve"> </w:t>
            </w:r>
            <w:r w:rsidRPr="00314A67">
              <w:rPr>
                <w:rFonts w:ascii="Times New Roman" w:hAnsi="Times New Roman"/>
                <w:bCs/>
              </w:rPr>
              <w:t>Образование и медиа в Великобритании</w:t>
            </w:r>
            <w:r w:rsidRPr="005820B2">
              <w:rPr>
                <w:rFonts w:ascii="Times New Roman" w:hAnsi="Times New Roman"/>
              </w:rPr>
              <w:t xml:space="preserve"> </w:t>
            </w:r>
          </w:p>
        </w:tc>
        <w:tc>
          <w:tcPr>
            <w:tcW w:w="3320" w:type="dxa"/>
          </w:tcPr>
          <w:p w14:paraId="4EF92F76" w14:textId="77777777" w:rsidR="00FE4AED" w:rsidRDefault="00FE4AED" w:rsidP="00314A67">
            <w:pPr>
              <w:tabs>
                <w:tab w:val="left" w:pos="234"/>
              </w:tabs>
              <w:rPr>
                <w:rFonts w:ascii="Times New Roman" w:hAnsi="Times New Roman"/>
              </w:rPr>
            </w:pPr>
            <w:r w:rsidRPr="003E7434">
              <w:rPr>
                <w:rFonts w:ascii="Times New Roman" w:hAnsi="Times New Roman"/>
              </w:rPr>
              <w:t xml:space="preserve">Тема 4.1. </w:t>
            </w:r>
            <w:r w:rsidRPr="00314A67">
              <w:rPr>
                <w:rFonts w:ascii="Times New Roman" w:hAnsi="Times New Roman"/>
              </w:rPr>
              <w:t>Средства массовой информации</w:t>
            </w:r>
          </w:p>
          <w:p w14:paraId="489E9FE7" w14:textId="77777777" w:rsidR="00FE4AED" w:rsidRDefault="00FE4AED" w:rsidP="00314A67">
            <w:pPr>
              <w:tabs>
                <w:tab w:val="left" w:pos="234"/>
              </w:tabs>
              <w:rPr>
                <w:rFonts w:ascii="Times New Roman" w:hAnsi="Times New Roman"/>
              </w:rPr>
            </w:pPr>
          </w:p>
          <w:p w14:paraId="08693930" w14:textId="77777777" w:rsidR="00FE4AED" w:rsidRPr="00314A67" w:rsidRDefault="00FE4AED" w:rsidP="00314A67">
            <w:pPr>
              <w:tabs>
                <w:tab w:val="left" w:pos="234"/>
              </w:tabs>
              <w:rPr>
                <w:rFonts w:ascii="Times New Roman" w:hAnsi="Times New Roman"/>
              </w:rPr>
            </w:pPr>
            <w:r w:rsidRPr="00314A67">
              <w:rPr>
                <w:rFonts w:ascii="Times New Roman" w:hAnsi="Times New Roman"/>
              </w:rPr>
              <w:t>1. Пресса. История британских газет.</w:t>
            </w:r>
          </w:p>
          <w:p w14:paraId="47C398DD" w14:textId="77777777" w:rsidR="00FE4AED" w:rsidRPr="00314A67" w:rsidRDefault="00FE4AED" w:rsidP="00314A67">
            <w:pPr>
              <w:tabs>
                <w:tab w:val="left" w:pos="234"/>
              </w:tabs>
              <w:rPr>
                <w:rFonts w:ascii="Times New Roman" w:hAnsi="Times New Roman"/>
              </w:rPr>
            </w:pPr>
            <w:r w:rsidRPr="00314A67">
              <w:rPr>
                <w:rFonts w:ascii="Times New Roman" w:hAnsi="Times New Roman"/>
              </w:rPr>
              <w:t>2. Радио и телевидение.</w:t>
            </w:r>
          </w:p>
          <w:p w14:paraId="35CC397E" w14:textId="77777777" w:rsidR="00FE4AED" w:rsidRPr="00314A67" w:rsidRDefault="00FE4AED" w:rsidP="00314A67">
            <w:pPr>
              <w:tabs>
                <w:tab w:val="left" w:pos="234"/>
              </w:tabs>
              <w:rPr>
                <w:rFonts w:ascii="Times New Roman" w:hAnsi="Times New Roman"/>
              </w:rPr>
            </w:pPr>
            <w:r w:rsidRPr="00314A67">
              <w:rPr>
                <w:rFonts w:ascii="Times New Roman" w:hAnsi="Times New Roman"/>
              </w:rPr>
              <w:t>3. Интернет.</w:t>
            </w:r>
          </w:p>
          <w:p w14:paraId="76C65D21" w14:textId="77777777" w:rsidR="00FE4AED" w:rsidRPr="00417A27" w:rsidRDefault="00FE4AED" w:rsidP="00C20AA6">
            <w:pPr>
              <w:tabs>
                <w:tab w:val="left" w:pos="234"/>
              </w:tabs>
              <w:rPr>
                <w:rFonts w:ascii="Times New Roman" w:hAnsi="Times New Roman"/>
              </w:rPr>
            </w:pPr>
          </w:p>
        </w:tc>
        <w:tc>
          <w:tcPr>
            <w:tcW w:w="1526" w:type="dxa"/>
          </w:tcPr>
          <w:p w14:paraId="32EFAA55" w14:textId="77777777" w:rsidR="00FE4AED" w:rsidRDefault="00FE4AED" w:rsidP="00C20AA6">
            <w:pPr>
              <w:spacing w:after="160" w:line="259" w:lineRule="auto"/>
              <w:jc w:val="center"/>
              <w:rPr>
                <w:rFonts w:ascii="Times New Roman" w:hAnsi="Times New Roman"/>
              </w:rPr>
            </w:pPr>
            <w:r>
              <w:rPr>
                <w:rFonts w:ascii="Times New Roman" w:hAnsi="Times New Roman"/>
              </w:rPr>
              <w:t>1</w:t>
            </w:r>
          </w:p>
        </w:tc>
        <w:tc>
          <w:tcPr>
            <w:tcW w:w="2237" w:type="dxa"/>
          </w:tcPr>
          <w:p w14:paraId="2F6655B9" w14:textId="77777777" w:rsidR="00FE4AED" w:rsidRPr="00303193" w:rsidRDefault="00FE4AED" w:rsidP="00303193">
            <w:pPr>
              <w:rPr>
                <w:rFonts w:ascii="Times New Roman" w:hAnsi="Times New Roman"/>
                <w:sz w:val="24"/>
                <w:szCs w:val="24"/>
              </w:rPr>
            </w:pPr>
            <w:r w:rsidRPr="00303193">
              <w:rPr>
                <w:rFonts w:ascii="Times New Roman" w:hAnsi="Times New Roman"/>
                <w:sz w:val="24"/>
                <w:szCs w:val="24"/>
              </w:rPr>
              <w:t>С-собеседование;</w:t>
            </w:r>
          </w:p>
          <w:p w14:paraId="03F361B1" w14:textId="77777777" w:rsidR="00FE4AED" w:rsidRDefault="00FE4AED" w:rsidP="00303193">
            <w:pPr>
              <w:rPr>
                <w:rFonts w:ascii="Times New Roman" w:hAnsi="Times New Roman"/>
                <w:sz w:val="24"/>
                <w:szCs w:val="24"/>
              </w:rPr>
            </w:pPr>
            <w:r w:rsidRPr="00303193">
              <w:rPr>
                <w:rFonts w:ascii="Times New Roman" w:hAnsi="Times New Roman"/>
                <w:sz w:val="24"/>
                <w:szCs w:val="24"/>
              </w:rPr>
              <w:t>Д-доклад</w:t>
            </w:r>
          </w:p>
        </w:tc>
      </w:tr>
      <w:tr w:rsidR="00FE4AED" w:rsidRPr="0029500A" w14:paraId="56032EA5" w14:textId="77777777" w:rsidTr="00303193">
        <w:trPr>
          <w:gridAfter w:val="3"/>
          <w:wAfter w:w="6151" w:type="dxa"/>
          <w:trHeight w:val="1431"/>
        </w:trPr>
        <w:tc>
          <w:tcPr>
            <w:tcW w:w="2345" w:type="dxa"/>
            <w:vMerge/>
          </w:tcPr>
          <w:p w14:paraId="74382F15" w14:textId="77777777" w:rsidR="00FE4AED" w:rsidRPr="005820B2" w:rsidRDefault="00FE4AED" w:rsidP="00C20AA6">
            <w:pPr>
              <w:spacing w:after="160" w:line="259" w:lineRule="auto"/>
              <w:rPr>
                <w:rFonts w:ascii="Times New Roman" w:hAnsi="Times New Roman"/>
              </w:rPr>
            </w:pPr>
          </w:p>
        </w:tc>
        <w:tc>
          <w:tcPr>
            <w:tcW w:w="3320" w:type="dxa"/>
          </w:tcPr>
          <w:p w14:paraId="2A731E29" w14:textId="77777777" w:rsidR="00FE4AED" w:rsidRPr="00314A67" w:rsidRDefault="00FE4AED" w:rsidP="00314A67">
            <w:pPr>
              <w:tabs>
                <w:tab w:val="left" w:pos="234"/>
              </w:tabs>
              <w:rPr>
                <w:rFonts w:ascii="Times New Roman" w:hAnsi="Times New Roman"/>
              </w:rPr>
            </w:pPr>
            <w:r w:rsidRPr="00314A67">
              <w:rPr>
                <w:rFonts w:ascii="Times New Roman" w:hAnsi="Times New Roman"/>
              </w:rPr>
              <w:t>Тема 4.2. Система образования</w:t>
            </w:r>
          </w:p>
          <w:p w14:paraId="1D58C32B" w14:textId="77777777" w:rsidR="00FE4AED" w:rsidRPr="00314A67" w:rsidRDefault="00FE4AED" w:rsidP="00314A67">
            <w:pPr>
              <w:tabs>
                <w:tab w:val="left" w:pos="234"/>
              </w:tabs>
              <w:rPr>
                <w:rFonts w:ascii="Times New Roman" w:hAnsi="Times New Roman"/>
              </w:rPr>
            </w:pPr>
          </w:p>
          <w:p w14:paraId="71440BE7" w14:textId="77777777" w:rsidR="00FE4AED" w:rsidRPr="00314A67" w:rsidRDefault="00FE4AED" w:rsidP="00314A67">
            <w:pPr>
              <w:tabs>
                <w:tab w:val="left" w:pos="234"/>
              </w:tabs>
              <w:rPr>
                <w:rFonts w:ascii="Times New Roman" w:hAnsi="Times New Roman"/>
              </w:rPr>
            </w:pPr>
            <w:r w:rsidRPr="00314A67">
              <w:rPr>
                <w:rFonts w:ascii="Times New Roman" w:hAnsi="Times New Roman"/>
              </w:rPr>
              <w:t>1. Начальное образование.</w:t>
            </w:r>
          </w:p>
          <w:p w14:paraId="5A89A177" w14:textId="77777777" w:rsidR="00FE4AED" w:rsidRPr="00314A67" w:rsidRDefault="00FE4AED" w:rsidP="00314A67">
            <w:pPr>
              <w:tabs>
                <w:tab w:val="left" w:pos="234"/>
              </w:tabs>
              <w:rPr>
                <w:rFonts w:ascii="Times New Roman" w:hAnsi="Times New Roman"/>
              </w:rPr>
            </w:pPr>
            <w:r w:rsidRPr="00314A67">
              <w:rPr>
                <w:rFonts w:ascii="Times New Roman" w:hAnsi="Times New Roman"/>
              </w:rPr>
              <w:t>2. Среднее образование.</w:t>
            </w:r>
          </w:p>
          <w:p w14:paraId="6D043881" w14:textId="77777777" w:rsidR="00FE4AED" w:rsidRPr="00314A67" w:rsidRDefault="00FE4AED" w:rsidP="00314A67">
            <w:pPr>
              <w:tabs>
                <w:tab w:val="left" w:pos="234"/>
              </w:tabs>
              <w:rPr>
                <w:rFonts w:ascii="Times New Roman" w:hAnsi="Times New Roman"/>
              </w:rPr>
            </w:pPr>
            <w:r w:rsidRPr="00314A67">
              <w:rPr>
                <w:rFonts w:ascii="Times New Roman" w:hAnsi="Times New Roman"/>
              </w:rPr>
              <w:t>3. Высшее образование.</w:t>
            </w:r>
          </w:p>
        </w:tc>
        <w:tc>
          <w:tcPr>
            <w:tcW w:w="1526" w:type="dxa"/>
          </w:tcPr>
          <w:p w14:paraId="55F8AABE" w14:textId="77777777" w:rsidR="00FE4AED" w:rsidRDefault="00FE4AED" w:rsidP="00C20AA6">
            <w:pPr>
              <w:spacing w:after="160" w:line="259" w:lineRule="auto"/>
              <w:jc w:val="center"/>
              <w:rPr>
                <w:rFonts w:ascii="Times New Roman" w:hAnsi="Times New Roman"/>
              </w:rPr>
            </w:pPr>
            <w:r>
              <w:rPr>
                <w:rFonts w:ascii="Times New Roman" w:hAnsi="Times New Roman"/>
              </w:rPr>
              <w:t>1</w:t>
            </w:r>
          </w:p>
        </w:tc>
        <w:tc>
          <w:tcPr>
            <w:tcW w:w="2237" w:type="dxa"/>
          </w:tcPr>
          <w:p w14:paraId="3FBB1ADB" w14:textId="77777777" w:rsidR="00FE4AED" w:rsidRPr="00303193" w:rsidRDefault="00FE4AED" w:rsidP="00303193">
            <w:pPr>
              <w:rPr>
                <w:rFonts w:ascii="Times New Roman" w:hAnsi="Times New Roman"/>
                <w:sz w:val="24"/>
                <w:szCs w:val="24"/>
              </w:rPr>
            </w:pPr>
            <w:r w:rsidRPr="00303193">
              <w:rPr>
                <w:rFonts w:ascii="Times New Roman" w:hAnsi="Times New Roman"/>
                <w:sz w:val="24"/>
                <w:szCs w:val="24"/>
              </w:rPr>
              <w:t>С-собеседование;</w:t>
            </w:r>
          </w:p>
          <w:p w14:paraId="0802299D" w14:textId="77777777" w:rsidR="00FE4AED" w:rsidRDefault="00FE4AED" w:rsidP="00303193">
            <w:pPr>
              <w:rPr>
                <w:rFonts w:ascii="Times New Roman" w:hAnsi="Times New Roman"/>
                <w:sz w:val="24"/>
                <w:szCs w:val="24"/>
              </w:rPr>
            </w:pPr>
            <w:r w:rsidRPr="00303193">
              <w:rPr>
                <w:rFonts w:ascii="Times New Roman" w:hAnsi="Times New Roman"/>
                <w:sz w:val="24"/>
                <w:szCs w:val="24"/>
              </w:rPr>
              <w:t>Д-доклад</w:t>
            </w:r>
          </w:p>
        </w:tc>
      </w:tr>
      <w:tr w:rsidR="00FE4AED" w:rsidRPr="0029500A" w14:paraId="11FA8827" w14:textId="77777777" w:rsidTr="00123471">
        <w:trPr>
          <w:gridAfter w:val="3"/>
          <w:wAfter w:w="6151" w:type="dxa"/>
          <w:trHeight w:val="216"/>
        </w:trPr>
        <w:tc>
          <w:tcPr>
            <w:tcW w:w="2345" w:type="dxa"/>
          </w:tcPr>
          <w:p w14:paraId="53215C23" w14:textId="77777777" w:rsidR="00FE4AED" w:rsidRPr="000B315A" w:rsidRDefault="00FE4AED" w:rsidP="00C20AA6">
            <w:pPr>
              <w:spacing w:after="160" w:line="259" w:lineRule="auto"/>
              <w:rPr>
                <w:rFonts w:ascii="Times New Roman" w:hAnsi="Times New Roman"/>
              </w:rPr>
            </w:pPr>
            <w:r w:rsidRPr="00123471">
              <w:rPr>
                <w:rFonts w:ascii="Times New Roman" w:hAnsi="Times New Roman"/>
              </w:rPr>
              <w:t xml:space="preserve">Раздел </w:t>
            </w:r>
            <w:r>
              <w:rPr>
                <w:rFonts w:ascii="Times New Roman" w:hAnsi="Times New Roman"/>
              </w:rPr>
              <w:t>5</w:t>
            </w:r>
            <w:r w:rsidRPr="00123471">
              <w:rPr>
                <w:rFonts w:ascii="Times New Roman" w:hAnsi="Times New Roman"/>
              </w:rPr>
              <w:t xml:space="preserve">.  </w:t>
            </w:r>
            <w:r>
              <w:rPr>
                <w:rFonts w:ascii="Times New Roman" w:hAnsi="Times New Roman"/>
              </w:rPr>
              <w:t xml:space="preserve"> </w:t>
            </w:r>
            <w:r w:rsidRPr="00314A67">
              <w:rPr>
                <w:rFonts w:ascii="Times New Roman" w:hAnsi="Times New Roman"/>
                <w:bCs/>
              </w:rPr>
              <w:t>Культурные особености и регионы</w:t>
            </w:r>
          </w:p>
        </w:tc>
        <w:tc>
          <w:tcPr>
            <w:tcW w:w="3320" w:type="dxa"/>
          </w:tcPr>
          <w:p w14:paraId="41D88FA5" w14:textId="77777777" w:rsidR="00FE4AED" w:rsidRDefault="00FE4AED" w:rsidP="00314A67">
            <w:pPr>
              <w:tabs>
                <w:tab w:val="left" w:pos="234"/>
              </w:tabs>
              <w:rPr>
                <w:rFonts w:ascii="Times New Roman" w:hAnsi="Times New Roman"/>
              </w:rPr>
            </w:pPr>
            <w:r w:rsidRPr="00123471">
              <w:rPr>
                <w:rFonts w:ascii="Times New Roman" w:hAnsi="Times New Roman"/>
              </w:rPr>
              <w:t xml:space="preserve">Тема 5.1. </w:t>
            </w:r>
            <w:r w:rsidRPr="00314A67">
              <w:rPr>
                <w:rFonts w:ascii="Times New Roman" w:hAnsi="Times New Roman"/>
              </w:rPr>
              <w:t>Национальные черты британцев</w:t>
            </w:r>
          </w:p>
          <w:p w14:paraId="2C0B7A1E" w14:textId="77777777" w:rsidR="00FE4AED" w:rsidRDefault="00FE4AED" w:rsidP="00314A67">
            <w:pPr>
              <w:tabs>
                <w:tab w:val="left" w:pos="234"/>
              </w:tabs>
              <w:rPr>
                <w:rFonts w:ascii="Times New Roman" w:hAnsi="Times New Roman"/>
              </w:rPr>
            </w:pPr>
          </w:p>
          <w:p w14:paraId="4F58AE2F" w14:textId="77777777" w:rsidR="00FE4AED" w:rsidRPr="00314A67" w:rsidRDefault="00FE4AED" w:rsidP="00314A67">
            <w:pPr>
              <w:tabs>
                <w:tab w:val="left" w:pos="234"/>
              </w:tabs>
              <w:rPr>
                <w:rFonts w:ascii="Times New Roman" w:hAnsi="Times New Roman"/>
              </w:rPr>
            </w:pPr>
            <w:r w:rsidRPr="00314A67">
              <w:rPr>
                <w:rFonts w:ascii="Times New Roman" w:hAnsi="Times New Roman"/>
              </w:rPr>
              <w:t>1. Шотландия: национальные традиции.</w:t>
            </w:r>
          </w:p>
          <w:p w14:paraId="181F2063" w14:textId="77777777" w:rsidR="00FE4AED" w:rsidRPr="00314A67" w:rsidRDefault="00FE4AED" w:rsidP="00314A67">
            <w:pPr>
              <w:tabs>
                <w:tab w:val="left" w:pos="234"/>
              </w:tabs>
              <w:rPr>
                <w:rFonts w:ascii="Times New Roman" w:hAnsi="Times New Roman"/>
              </w:rPr>
            </w:pPr>
            <w:r w:rsidRPr="00314A67">
              <w:rPr>
                <w:rFonts w:ascii="Times New Roman" w:hAnsi="Times New Roman"/>
              </w:rPr>
              <w:t>2. Уэльс.</w:t>
            </w:r>
          </w:p>
          <w:p w14:paraId="7D2A2B3C" w14:textId="77777777" w:rsidR="00FE4AED" w:rsidRPr="00314A67" w:rsidRDefault="00FE4AED" w:rsidP="00314A67">
            <w:pPr>
              <w:tabs>
                <w:tab w:val="left" w:pos="234"/>
              </w:tabs>
              <w:rPr>
                <w:rFonts w:ascii="Times New Roman" w:hAnsi="Times New Roman"/>
              </w:rPr>
            </w:pPr>
            <w:r w:rsidRPr="00314A67">
              <w:rPr>
                <w:rFonts w:ascii="Times New Roman" w:hAnsi="Times New Roman"/>
              </w:rPr>
              <w:t>3. Ирландия.</w:t>
            </w:r>
          </w:p>
          <w:p w14:paraId="55C9A29E" w14:textId="77777777" w:rsidR="00FE4AED" w:rsidRPr="00314A67" w:rsidRDefault="00FE4AED" w:rsidP="00314A67">
            <w:pPr>
              <w:tabs>
                <w:tab w:val="left" w:pos="234"/>
              </w:tabs>
              <w:rPr>
                <w:rFonts w:ascii="Times New Roman" w:hAnsi="Times New Roman"/>
              </w:rPr>
            </w:pPr>
            <w:r w:rsidRPr="00314A67">
              <w:rPr>
                <w:rFonts w:ascii="Times New Roman" w:hAnsi="Times New Roman"/>
              </w:rPr>
              <w:t>4. Большие города Великобритании.</w:t>
            </w:r>
          </w:p>
          <w:p w14:paraId="33707120" w14:textId="77777777" w:rsidR="00FE4AED" w:rsidRPr="00314A67" w:rsidRDefault="00FE4AED" w:rsidP="00314A67">
            <w:pPr>
              <w:tabs>
                <w:tab w:val="left" w:pos="234"/>
              </w:tabs>
            </w:pPr>
          </w:p>
          <w:p w14:paraId="7BB09769" w14:textId="77777777" w:rsidR="00FE4AED" w:rsidRPr="00314A67" w:rsidRDefault="00FE4AED" w:rsidP="00314A67">
            <w:pPr>
              <w:tabs>
                <w:tab w:val="left" w:pos="234"/>
              </w:tabs>
            </w:pPr>
          </w:p>
          <w:p w14:paraId="40AD9F97" w14:textId="77777777" w:rsidR="00FE4AED" w:rsidRPr="00417A27" w:rsidRDefault="00FE4AED" w:rsidP="00C20AA6">
            <w:pPr>
              <w:tabs>
                <w:tab w:val="left" w:pos="234"/>
              </w:tabs>
              <w:rPr>
                <w:rFonts w:ascii="Times New Roman" w:hAnsi="Times New Roman"/>
              </w:rPr>
            </w:pPr>
          </w:p>
        </w:tc>
        <w:tc>
          <w:tcPr>
            <w:tcW w:w="1526" w:type="dxa"/>
          </w:tcPr>
          <w:p w14:paraId="5FD034DA" w14:textId="77777777" w:rsidR="00FE4AED" w:rsidRDefault="00FE4AED" w:rsidP="00C20AA6">
            <w:pPr>
              <w:spacing w:after="160" w:line="259" w:lineRule="auto"/>
              <w:jc w:val="center"/>
              <w:rPr>
                <w:rFonts w:ascii="Times New Roman" w:hAnsi="Times New Roman"/>
              </w:rPr>
            </w:pPr>
            <w:r>
              <w:rPr>
                <w:rFonts w:ascii="Times New Roman" w:hAnsi="Times New Roman"/>
              </w:rPr>
              <w:t>1</w:t>
            </w:r>
          </w:p>
        </w:tc>
        <w:tc>
          <w:tcPr>
            <w:tcW w:w="2237" w:type="dxa"/>
          </w:tcPr>
          <w:p w14:paraId="51887698" w14:textId="77777777" w:rsidR="00FE4AED" w:rsidRPr="00303193" w:rsidRDefault="00FE4AED" w:rsidP="00303193">
            <w:pPr>
              <w:rPr>
                <w:rFonts w:ascii="Times New Roman" w:hAnsi="Times New Roman"/>
                <w:sz w:val="24"/>
                <w:szCs w:val="24"/>
              </w:rPr>
            </w:pPr>
            <w:r w:rsidRPr="00303193">
              <w:rPr>
                <w:rFonts w:ascii="Times New Roman" w:hAnsi="Times New Roman"/>
                <w:sz w:val="24"/>
                <w:szCs w:val="24"/>
              </w:rPr>
              <w:t>С-собеседование;</w:t>
            </w:r>
          </w:p>
          <w:p w14:paraId="7B3A9888" w14:textId="77777777" w:rsidR="00FE4AED" w:rsidRDefault="00FE4AED" w:rsidP="00303193">
            <w:pPr>
              <w:rPr>
                <w:rFonts w:ascii="Times New Roman" w:hAnsi="Times New Roman"/>
                <w:sz w:val="24"/>
                <w:szCs w:val="24"/>
              </w:rPr>
            </w:pPr>
            <w:r w:rsidRPr="00303193">
              <w:rPr>
                <w:rFonts w:ascii="Times New Roman" w:hAnsi="Times New Roman"/>
                <w:sz w:val="24"/>
                <w:szCs w:val="24"/>
              </w:rPr>
              <w:t>Д-доклад</w:t>
            </w:r>
          </w:p>
        </w:tc>
      </w:tr>
      <w:tr w:rsidR="00FE4AED" w:rsidRPr="0029500A" w14:paraId="33106A4E" w14:textId="77777777" w:rsidTr="000B315A">
        <w:tc>
          <w:tcPr>
            <w:tcW w:w="9428" w:type="dxa"/>
            <w:gridSpan w:val="4"/>
          </w:tcPr>
          <w:p w14:paraId="534605A0" w14:textId="77777777" w:rsidR="00FE4AED" w:rsidRPr="0029500A" w:rsidRDefault="00FE4AED" w:rsidP="00C20AA6">
            <w:pPr>
              <w:spacing w:after="160" w:line="259" w:lineRule="auto"/>
              <w:jc w:val="center"/>
            </w:pPr>
            <w:r>
              <w:t xml:space="preserve">1 </w:t>
            </w:r>
            <w:r w:rsidRPr="00C20AA6">
              <w:rPr>
                <w:rFonts w:ascii="Times New Roman" w:hAnsi="Times New Roman"/>
              </w:rPr>
              <w:t>семестр</w:t>
            </w:r>
          </w:p>
        </w:tc>
        <w:tc>
          <w:tcPr>
            <w:tcW w:w="2046" w:type="dxa"/>
          </w:tcPr>
          <w:p w14:paraId="4052B393" w14:textId="77777777" w:rsidR="00FE4AED" w:rsidRPr="0029500A" w:rsidRDefault="00FE4AED" w:rsidP="00C20AA6"/>
        </w:tc>
        <w:tc>
          <w:tcPr>
            <w:tcW w:w="2046" w:type="dxa"/>
          </w:tcPr>
          <w:p w14:paraId="3FBFF02F" w14:textId="77777777" w:rsidR="00FE4AED" w:rsidRPr="0029500A" w:rsidRDefault="00FE4AED" w:rsidP="00C20AA6"/>
        </w:tc>
        <w:tc>
          <w:tcPr>
            <w:tcW w:w="2059" w:type="dxa"/>
          </w:tcPr>
          <w:p w14:paraId="416E167D" w14:textId="77777777" w:rsidR="00FE4AED" w:rsidRPr="009F62E3" w:rsidRDefault="00FE4AED" w:rsidP="00C20AA6">
            <w:pPr>
              <w:rPr>
                <w:rFonts w:ascii="Times New Roman" w:hAnsi="Times New Roman"/>
                <w:sz w:val="24"/>
                <w:szCs w:val="24"/>
              </w:rPr>
            </w:pPr>
            <w:r>
              <w:rPr>
                <w:rFonts w:ascii="Times New Roman" w:hAnsi="Times New Roman"/>
                <w:sz w:val="24"/>
                <w:szCs w:val="24"/>
              </w:rPr>
              <w:t>У - Устный опрос</w:t>
            </w:r>
          </w:p>
          <w:p w14:paraId="376183F7" w14:textId="77777777" w:rsidR="00FE4AED" w:rsidRPr="0029500A" w:rsidRDefault="00FE4AED" w:rsidP="00C20AA6">
            <w:r w:rsidRPr="009F62E3">
              <w:rPr>
                <w:rFonts w:ascii="Times New Roman" w:hAnsi="Times New Roman"/>
                <w:sz w:val="24"/>
                <w:szCs w:val="24"/>
              </w:rPr>
              <w:t>Т-тест</w:t>
            </w:r>
          </w:p>
        </w:tc>
      </w:tr>
    </w:tbl>
    <w:p w14:paraId="17CB086E" w14:textId="77777777" w:rsidR="00FE4AED" w:rsidRDefault="00FE4AED" w:rsidP="00AB7C10">
      <w:pPr>
        <w:widowControl w:val="0"/>
        <w:ind w:firstLine="708"/>
        <w:jc w:val="both"/>
        <w:rPr>
          <w:rFonts w:eastAsia="Times New Roman"/>
          <w:color w:val="000000"/>
          <w:sz w:val="24"/>
          <w:szCs w:val="24"/>
          <w:lang w:eastAsia="ru-RU"/>
        </w:rPr>
      </w:pPr>
    </w:p>
    <w:p w14:paraId="630F327C" w14:textId="77777777" w:rsidR="00FE4AED" w:rsidRDefault="00FE4AED" w:rsidP="00FE4AED">
      <w:pPr>
        <w:pStyle w:val="a9"/>
        <w:numPr>
          <w:ilvl w:val="1"/>
          <w:numId w:val="35"/>
        </w:numPr>
        <w:rPr>
          <w:b/>
          <w:sz w:val="24"/>
          <w:szCs w:val="24"/>
        </w:rPr>
      </w:pPr>
      <w:r w:rsidRPr="00582C18">
        <w:rPr>
          <w:b/>
          <w:sz w:val="24"/>
          <w:szCs w:val="24"/>
        </w:rPr>
        <w:t>Лабораторные занятия</w:t>
      </w:r>
    </w:p>
    <w:p w14:paraId="5910A6AC" w14:textId="77777777" w:rsidR="00FE4AED" w:rsidRPr="00582C18" w:rsidRDefault="00FE4AED" w:rsidP="00291673">
      <w:pPr>
        <w:pStyle w:val="a9"/>
        <w:ind w:left="780"/>
        <w:rPr>
          <w:b/>
          <w:sz w:val="24"/>
          <w:szCs w:val="24"/>
        </w:rPr>
      </w:pPr>
    </w:p>
    <w:p w14:paraId="6ED6F657" w14:textId="77777777" w:rsidR="00FE4AED" w:rsidRPr="00B71FC5" w:rsidRDefault="00FE4AED" w:rsidP="00B71FC5">
      <w:pPr>
        <w:pStyle w:val="a9"/>
        <w:ind w:left="780"/>
        <w:rPr>
          <w:bCs/>
          <w:sz w:val="24"/>
          <w:szCs w:val="24"/>
        </w:rPr>
      </w:pPr>
      <w:r w:rsidRPr="00291673">
        <w:rPr>
          <w:bCs/>
          <w:sz w:val="24"/>
          <w:szCs w:val="24"/>
        </w:rPr>
        <w:t>Данный вид работы не предусмотрен учебным планом</w:t>
      </w:r>
    </w:p>
    <w:p w14:paraId="47B549FC" w14:textId="77777777" w:rsidR="00FE4AED" w:rsidRDefault="00FE4AED" w:rsidP="00FE4AED">
      <w:pPr>
        <w:pStyle w:val="a9"/>
        <w:numPr>
          <w:ilvl w:val="1"/>
          <w:numId w:val="35"/>
        </w:numPr>
        <w:spacing w:after="0" w:line="240" w:lineRule="auto"/>
        <w:rPr>
          <w:b/>
          <w:sz w:val="24"/>
          <w:szCs w:val="24"/>
        </w:rPr>
      </w:pPr>
      <w:r w:rsidRPr="00303193">
        <w:rPr>
          <w:b/>
          <w:sz w:val="24"/>
          <w:szCs w:val="24"/>
        </w:rPr>
        <w:t>Практические занятия</w:t>
      </w:r>
    </w:p>
    <w:p w14:paraId="10E4356C" w14:textId="77777777" w:rsidR="00FE4AED" w:rsidRPr="00303193" w:rsidRDefault="00FE4AED" w:rsidP="00522FB7">
      <w:pPr>
        <w:pStyle w:val="a9"/>
        <w:spacing w:after="0" w:line="240" w:lineRule="auto"/>
        <w:ind w:left="780"/>
        <w:rPr>
          <w:b/>
          <w:sz w:val="24"/>
          <w:szCs w:val="24"/>
        </w:rPr>
      </w:pPr>
    </w:p>
    <w:p w14:paraId="1DE220CA" w14:textId="77777777" w:rsidR="00FE4AED" w:rsidRDefault="00FE4AED" w:rsidP="00303193">
      <w:pPr>
        <w:pStyle w:val="a9"/>
        <w:spacing w:after="0" w:line="240" w:lineRule="auto"/>
        <w:ind w:left="780"/>
        <w:rPr>
          <w:b/>
          <w:sz w:val="24"/>
          <w:szCs w:val="24"/>
        </w:rPr>
      </w:pPr>
    </w:p>
    <w:tbl>
      <w:tblPr>
        <w:tblStyle w:val="55"/>
        <w:tblW w:w="15579" w:type="dxa"/>
        <w:tblLook w:val="04A0" w:firstRow="1" w:lastRow="0" w:firstColumn="1" w:lastColumn="0" w:noHBand="0" w:noVBand="1"/>
      </w:tblPr>
      <w:tblGrid>
        <w:gridCol w:w="2345"/>
        <w:gridCol w:w="3320"/>
        <w:gridCol w:w="1526"/>
        <w:gridCol w:w="2237"/>
        <w:gridCol w:w="6151"/>
      </w:tblGrid>
      <w:tr w:rsidR="00FE4AED" w:rsidRPr="0029500A" w14:paraId="0E107B26" w14:textId="77777777" w:rsidTr="004C6BD9">
        <w:trPr>
          <w:gridAfter w:val="1"/>
          <w:wAfter w:w="6151" w:type="dxa"/>
        </w:trPr>
        <w:tc>
          <w:tcPr>
            <w:tcW w:w="2345" w:type="dxa"/>
          </w:tcPr>
          <w:p w14:paraId="0710B3D6" w14:textId="77777777" w:rsidR="00FE4AED" w:rsidRPr="0029500A" w:rsidRDefault="00FE4AED" w:rsidP="004C6BD9">
            <w:pPr>
              <w:spacing w:after="160" w:line="259" w:lineRule="auto"/>
              <w:jc w:val="center"/>
              <w:rPr>
                <w:rFonts w:ascii="Times New Roman" w:hAnsi="Times New Roman"/>
                <w:b/>
              </w:rPr>
            </w:pPr>
            <w:r w:rsidRPr="0029500A">
              <w:rPr>
                <w:rFonts w:ascii="Times New Roman" w:hAnsi="Times New Roman"/>
                <w:b/>
              </w:rPr>
              <w:t>№ раздела</w:t>
            </w:r>
          </w:p>
        </w:tc>
        <w:tc>
          <w:tcPr>
            <w:tcW w:w="3320" w:type="dxa"/>
          </w:tcPr>
          <w:p w14:paraId="26CFD30A" w14:textId="77777777" w:rsidR="00FE4AED" w:rsidRPr="0029500A" w:rsidRDefault="00FE4AED" w:rsidP="004C6BD9">
            <w:pPr>
              <w:spacing w:after="160" w:line="259" w:lineRule="auto"/>
              <w:jc w:val="center"/>
              <w:rPr>
                <w:rFonts w:ascii="Times New Roman" w:hAnsi="Times New Roman"/>
                <w:b/>
              </w:rPr>
            </w:pPr>
            <w:r w:rsidRPr="0029500A">
              <w:rPr>
                <w:rFonts w:ascii="Times New Roman" w:hAnsi="Times New Roman"/>
                <w:b/>
              </w:rPr>
              <w:t>Наименование темы, ее краткое содержание</w:t>
            </w:r>
          </w:p>
        </w:tc>
        <w:tc>
          <w:tcPr>
            <w:tcW w:w="1526" w:type="dxa"/>
          </w:tcPr>
          <w:p w14:paraId="0DDFE640" w14:textId="77777777" w:rsidR="00FE4AED" w:rsidRPr="0029500A" w:rsidRDefault="00FE4AED" w:rsidP="004C6BD9">
            <w:pPr>
              <w:spacing w:after="160" w:line="259" w:lineRule="auto"/>
              <w:jc w:val="center"/>
              <w:rPr>
                <w:rFonts w:ascii="Times New Roman" w:hAnsi="Times New Roman"/>
                <w:b/>
              </w:rPr>
            </w:pPr>
            <w:r w:rsidRPr="0029500A">
              <w:rPr>
                <w:rFonts w:ascii="Times New Roman" w:hAnsi="Times New Roman"/>
                <w:b/>
              </w:rPr>
              <w:t>Кол-во часов</w:t>
            </w:r>
          </w:p>
        </w:tc>
        <w:tc>
          <w:tcPr>
            <w:tcW w:w="2237" w:type="dxa"/>
          </w:tcPr>
          <w:p w14:paraId="6190E0E4" w14:textId="77777777" w:rsidR="00FE4AED" w:rsidRPr="0029500A" w:rsidRDefault="00FE4AED" w:rsidP="004C6BD9">
            <w:pPr>
              <w:spacing w:after="160" w:line="259" w:lineRule="auto"/>
              <w:jc w:val="center"/>
              <w:rPr>
                <w:rFonts w:ascii="Times New Roman" w:hAnsi="Times New Roman"/>
                <w:b/>
              </w:rPr>
            </w:pPr>
            <w:r w:rsidRPr="0029500A">
              <w:rPr>
                <w:rFonts w:ascii="Times New Roman" w:hAnsi="Times New Roman"/>
                <w:b/>
              </w:rPr>
              <w:t xml:space="preserve">  Форма проведения</w:t>
            </w:r>
          </w:p>
        </w:tc>
      </w:tr>
      <w:tr w:rsidR="00FE4AED" w:rsidRPr="0029500A" w14:paraId="281EED56" w14:textId="77777777" w:rsidTr="004C6BD9">
        <w:trPr>
          <w:gridAfter w:val="1"/>
          <w:wAfter w:w="6151" w:type="dxa"/>
        </w:trPr>
        <w:tc>
          <w:tcPr>
            <w:tcW w:w="9428" w:type="dxa"/>
            <w:gridSpan w:val="4"/>
          </w:tcPr>
          <w:p w14:paraId="29511EFF" w14:textId="77777777" w:rsidR="00FE4AED" w:rsidRPr="0029500A" w:rsidRDefault="00FE4AED" w:rsidP="004C6BD9">
            <w:pPr>
              <w:spacing w:after="160" w:line="259" w:lineRule="auto"/>
              <w:jc w:val="center"/>
              <w:rPr>
                <w:rFonts w:ascii="Times New Roman" w:hAnsi="Times New Roman"/>
              </w:rPr>
            </w:pPr>
            <w:r w:rsidRPr="0029500A">
              <w:rPr>
                <w:rFonts w:ascii="Times New Roman" w:hAnsi="Times New Roman"/>
              </w:rPr>
              <w:t>_______</w:t>
            </w:r>
            <w:r>
              <w:rPr>
                <w:rFonts w:ascii="Times New Roman" w:hAnsi="Times New Roman"/>
              </w:rPr>
              <w:t>1</w:t>
            </w:r>
            <w:r w:rsidRPr="0029500A">
              <w:rPr>
                <w:rFonts w:ascii="Times New Roman" w:hAnsi="Times New Roman"/>
              </w:rPr>
              <w:t>_______семестр</w:t>
            </w:r>
          </w:p>
        </w:tc>
      </w:tr>
      <w:tr w:rsidR="00FE4AED" w:rsidRPr="00303193" w14:paraId="30E0E28E" w14:textId="77777777" w:rsidTr="004C6BD9">
        <w:trPr>
          <w:gridAfter w:val="1"/>
          <w:wAfter w:w="6151" w:type="dxa"/>
          <w:trHeight w:val="1974"/>
        </w:trPr>
        <w:tc>
          <w:tcPr>
            <w:tcW w:w="2345" w:type="dxa"/>
          </w:tcPr>
          <w:p w14:paraId="4583C7C5" w14:textId="77777777" w:rsidR="00FE4AED" w:rsidRPr="0029500A" w:rsidRDefault="00FE4AED" w:rsidP="004C6BD9">
            <w:pPr>
              <w:spacing w:after="160" w:line="259" w:lineRule="auto"/>
              <w:rPr>
                <w:rFonts w:ascii="Times New Roman" w:hAnsi="Times New Roman"/>
              </w:rPr>
            </w:pPr>
            <w:r w:rsidRPr="0029500A">
              <w:rPr>
                <w:rFonts w:ascii="Times New Roman" w:hAnsi="Times New Roman"/>
              </w:rPr>
              <w:t>Раздел</w:t>
            </w:r>
            <w:r>
              <w:rPr>
                <w:rFonts w:ascii="Times New Roman" w:hAnsi="Times New Roman"/>
              </w:rPr>
              <w:t xml:space="preserve"> 1.      </w:t>
            </w:r>
            <w:r w:rsidRPr="00C608C3">
              <w:rPr>
                <w:rFonts w:ascii="Times New Roman" w:hAnsi="Times New Roman"/>
              </w:rPr>
              <w:t>География и природные условия</w:t>
            </w:r>
          </w:p>
        </w:tc>
        <w:tc>
          <w:tcPr>
            <w:tcW w:w="3320" w:type="dxa"/>
          </w:tcPr>
          <w:p w14:paraId="6B93AE00" w14:textId="77777777" w:rsidR="00FE4AED" w:rsidRDefault="00FE4AED" w:rsidP="004C6BD9">
            <w:pPr>
              <w:spacing w:after="160" w:line="259" w:lineRule="auto"/>
              <w:rPr>
                <w:rFonts w:ascii="Times New Roman" w:hAnsi="Times New Roman"/>
              </w:rPr>
            </w:pPr>
            <w:r w:rsidRPr="004A7F70">
              <w:rPr>
                <w:rFonts w:ascii="Times New Roman" w:hAnsi="Times New Roman"/>
              </w:rPr>
              <w:t>Тема 1.</w:t>
            </w:r>
            <w:r>
              <w:rPr>
                <w:rFonts w:ascii="Times New Roman" w:hAnsi="Times New Roman"/>
              </w:rPr>
              <w:t>1.</w:t>
            </w:r>
            <w:r>
              <w:t xml:space="preserve"> </w:t>
            </w:r>
            <w:r w:rsidRPr="00C608C3">
              <w:rPr>
                <w:rFonts w:ascii="Times New Roman" w:hAnsi="Times New Roman"/>
              </w:rPr>
              <w:t>Географическое положение. Климат Великобритании.</w:t>
            </w:r>
            <w:r>
              <w:rPr>
                <w:rFonts w:ascii="Times New Roman" w:hAnsi="Times New Roman"/>
              </w:rPr>
              <w:t xml:space="preserve"> </w:t>
            </w:r>
          </w:p>
          <w:p w14:paraId="1B87233F" w14:textId="77777777" w:rsidR="00FE4AED" w:rsidRPr="00C608C3" w:rsidRDefault="00FE4AED" w:rsidP="004C6BD9">
            <w:pPr>
              <w:spacing w:after="160" w:line="259" w:lineRule="auto"/>
              <w:rPr>
                <w:rFonts w:ascii="Times New Roman" w:hAnsi="Times New Roman"/>
              </w:rPr>
            </w:pPr>
            <w:r>
              <w:rPr>
                <w:rFonts w:ascii="Times New Roman" w:hAnsi="Times New Roman"/>
              </w:rPr>
              <w:t xml:space="preserve">1. </w:t>
            </w:r>
            <w:r w:rsidRPr="00C608C3">
              <w:rPr>
                <w:rFonts w:ascii="Times New Roman" w:hAnsi="Times New Roman"/>
              </w:rPr>
              <w:t>Особенности природы: горы, равнины, природные ресурсы;</w:t>
            </w:r>
            <w:r>
              <w:rPr>
                <w:rFonts w:ascii="Times New Roman" w:hAnsi="Times New Roman"/>
              </w:rPr>
              <w:t xml:space="preserve"> </w:t>
            </w:r>
            <w:r w:rsidRPr="00C608C3">
              <w:rPr>
                <w:rFonts w:ascii="Times New Roman" w:hAnsi="Times New Roman"/>
              </w:rPr>
              <w:t>температура, водопады, туманы</w:t>
            </w:r>
            <w:r>
              <w:rPr>
                <w:rFonts w:ascii="Times New Roman" w:hAnsi="Times New Roman"/>
              </w:rPr>
              <w:t>.</w:t>
            </w:r>
          </w:p>
          <w:p w14:paraId="2A5FFB6F" w14:textId="77777777" w:rsidR="00FE4AED" w:rsidRDefault="00FE4AED" w:rsidP="004C6BD9">
            <w:pPr>
              <w:spacing w:after="160" w:line="259" w:lineRule="auto"/>
              <w:rPr>
                <w:rFonts w:ascii="Times New Roman" w:hAnsi="Times New Roman"/>
              </w:rPr>
            </w:pPr>
          </w:p>
          <w:p w14:paraId="3F3D991B" w14:textId="77777777" w:rsidR="00FE4AED" w:rsidRPr="0029500A" w:rsidRDefault="00FE4AED" w:rsidP="004C6BD9">
            <w:pPr>
              <w:rPr>
                <w:rFonts w:ascii="Times New Roman" w:hAnsi="Times New Roman"/>
              </w:rPr>
            </w:pPr>
          </w:p>
        </w:tc>
        <w:tc>
          <w:tcPr>
            <w:tcW w:w="1526" w:type="dxa"/>
          </w:tcPr>
          <w:p w14:paraId="39277B19" w14:textId="77777777" w:rsidR="00FE4AED" w:rsidRPr="0010482F" w:rsidRDefault="00FE4AED" w:rsidP="004C6BD9">
            <w:pPr>
              <w:spacing w:after="160" w:line="259" w:lineRule="auto"/>
              <w:jc w:val="center"/>
              <w:rPr>
                <w:rFonts w:ascii="Times New Roman" w:hAnsi="Times New Roman"/>
              </w:rPr>
            </w:pPr>
            <w:r>
              <w:rPr>
                <w:rFonts w:ascii="Times New Roman" w:hAnsi="Times New Roman"/>
              </w:rPr>
              <w:t>4</w:t>
            </w:r>
          </w:p>
        </w:tc>
        <w:tc>
          <w:tcPr>
            <w:tcW w:w="2237" w:type="dxa"/>
          </w:tcPr>
          <w:p w14:paraId="3AAA4334" w14:textId="77777777" w:rsidR="00FE4AED" w:rsidRPr="00303193" w:rsidRDefault="00FE4AED" w:rsidP="004C6BD9">
            <w:pPr>
              <w:spacing w:after="160" w:line="259" w:lineRule="auto"/>
              <w:rPr>
                <w:rFonts w:ascii="Times New Roman" w:hAnsi="Times New Roman"/>
                <w:sz w:val="24"/>
                <w:szCs w:val="24"/>
              </w:rPr>
            </w:pPr>
            <w:r w:rsidRPr="00303193">
              <w:rPr>
                <w:rFonts w:ascii="Times New Roman" w:hAnsi="Times New Roman"/>
                <w:sz w:val="24"/>
                <w:szCs w:val="24"/>
              </w:rPr>
              <w:t>С-собеседование;</w:t>
            </w:r>
            <w:r>
              <w:rPr>
                <w:rFonts w:ascii="Times New Roman" w:hAnsi="Times New Roman"/>
                <w:sz w:val="24"/>
                <w:szCs w:val="24"/>
              </w:rPr>
              <w:t xml:space="preserve"> </w:t>
            </w:r>
            <w:r w:rsidRPr="00303193">
              <w:rPr>
                <w:rFonts w:ascii="Times New Roman" w:hAnsi="Times New Roman"/>
                <w:sz w:val="24"/>
                <w:szCs w:val="24"/>
              </w:rPr>
              <w:t>Д-доклад</w:t>
            </w:r>
          </w:p>
        </w:tc>
      </w:tr>
      <w:tr w:rsidR="00FE4AED" w14:paraId="6CE9663F" w14:textId="77777777" w:rsidTr="004C6BD9">
        <w:trPr>
          <w:gridAfter w:val="1"/>
          <w:wAfter w:w="6151" w:type="dxa"/>
          <w:trHeight w:val="2989"/>
        </w:trPr>
        <w:tc>
          <w:tcPr>
            <w:tcW w:w="2345" w:type="dxa"/>
            <w:vMerge w:val="restart"/>
          </w:tcPr>
          <w:p w14:paraId="3E60320F" w14:textId="77777777" w:rsidR="00FE4AED" w:rsidRPr="0029500A" w:rsidRDefault="00FE4AED" w:rsidP="004C6BD9">
            <w:pPr>
              <w:spacing w:after="160" w:line="259" w:lineRule="auto"/>
              <w:rPr>
                <w:rFonts w:ascii="Times New Roman" w:hAnsi="Times New Roman"/>
              </w:rPr>
            </w:pPr>
            <w:r w:rsidRPr="000B315A">
              <w:rPr>
                <w:rFonts w:ascii="Times New Roman" w:hAnsi="Times New Roman"/>
              </w:rPr>
              <w:lastRenderedPageBreak/>
              <w:t xml:space="preserve">Раздел </w:t>
            </w:r>
            <w:r>
              <w:rPr>
                <w:rFonts w:ascii="Times New Roman" w:hAnsi="Times New Roman"/>
              </w:rPr>
              <w:t>2</w:t>
            </w:r>
            <w:r w:rsidRPr="000B315A">
              <w:rPr>
                <w:rFonts w:ascii="Times New Roman" w:hAnsi="Times New Roman"/>
              </w:rPr>
              <w:t xml:space="preserve">. </w:t>
            </w:r>
            <w:r>
              <w:rPr>
                <w:rFonts w:ascii="Times New Roman" w:hAnsi="Times New Roman"/>
              </w:rPr>
              <w:t xml:space="preserve">        </w:t>
            </w:r>
            <w:r w:rsidRPr="000B315A">
              <w:rPr>
                <w:rFonts w:ascii="Times New Roman" w:hAnsi="Times New Roman"/>
              </w:rPr>
              <w:t xml:space="preserve"> </w:t>
            </w:r>
            <w:r w:rsidRPr="00C608C3">
              <w:rPr>
                <w:rFonts w:ascii="Times New Roman" w:hAnsi="Times New Roman"/>
              </w:rPr>
              <w:t>История Великобритании: от древности до Средневековья</w:t>
            </w:r>
          </w:p>
        </w:tc>
        <w:tc>
          <w:tcPr>
            <w:tcW w:w="3320" w:type="dxa"/>
          </w:tcPr>
          <w:p w14:paraId="0B6D4670" w14:textId="77777777" w:rsidR="00FE4AED" w:rsidRDefault="00FE4AED" w:rsidP="004C6BD9">
            <w:pPr>
              <w:tabs>
                <w:tab w:val="left" w:pos="234"/>
              </w:tabs>
              <w:rPr>
                <w:rFonts w:ascii="Times New Roman" w:hAnsi="Times New Roman"/>
              </w:rPr>
            </w:pPr>
            <w:r w:rsidRPr="000B315A">
              <w:rPr>
                <w:rFonts w:ascii="Times New Roman" w:hAnsi="Times New Roman"/>
              </w:rPr>
              <w:t xml:space="preserve">Тема 2.1. </w:t>
            </w:r>
            <w:r w:rsidRPr="00C608C3">
              <w:rPr>
                <w:rFonts w:ascii="Times New Roman" w:hAnsi="Times New Roman"/>
              </w:rPr>
              <w:t>Ранняя история Великобритании</w:t>
            </w:r>
          </w:p>
          <w:p w14:paraId="7A33FA1F" w14:textId="77777777" w:rsidR="00FE4AED" w:rsidRDefault="00FE4AED" w:rsidP="004C6BD9">
            <w:pPr>
              <w:tabs>
                <w:tab w:val="left" w:pos="234"/>
              </w:tabs>
              <w:rPr>
                <w:rFonts w:ascii="Times New Roman" w:hAnsi="Times New Roman"/>
              </w:rPr>
            </w:pPr>
          </w:p>
          <w:p w14:paraId="370F6362" w14:textId="77777777" w:rsidR="00FE4AED" w:rsidRPr="00C608C3" w:rsidRDefault="00FE4AED" w:rsidP="004C6BD9">
            <w:pPr>
              <w:tabs>
                <w:tab w:val="left" w:pos="234"/>
              </w:tabs>
              <w:rPr>
                <w:rFonts w:ascii="Times New Roman" w:hAnsi="Times New Roman"/>
              </w:rPr>
            </w:pPr>
            <w:r w:rsidRPr="00C608C3">
              <w:rPr>
                <w:rFonts w:ascii="Times New Roman" w:hAnsi="Times New Roman"/>
              </w:rPr>
              <w:t xml:space="preserve">1. Кельтское завоевание. </w:t>
            </w:r>
          </w:p>
          <w:p w14:paraId="646484A2" w14:textId="77777777" w:rsidR="00FE4AED" w:rsidRPr="00C608C3" w:rsidRDefault="00FE4AED" w:rsidP="004C6BD9">
            <w:pPr>
              <w:tabs>
                <w:tab w:val="left" w:pos="234"/>
              </w:tabs>
              <w:rPr>
                <w:rFonts w:ascii="Times New Roman" w:hAnsi="Times New Roman"/>
              </w:rPr>
            </w:pPr>
            <w:r w:rsidRPr="00C608C3">
              <w:rPr>
                <w:rFonts w:ascii="Times New Roman" w:hAnsi="Times New Roman"/>
              </w:rPr>
              <w:t>2. Римское завоевание.</w:t>
            </w:r>
          </w:p>
          <w:p w14:paraId="7F41397A" w14:textId="77777777" w:rsidR="00FE4AED" w:rsidRPr="00C608C3" w:rsidRDefault="00FE4AED" w:rsidP="004C6BD9">
            <w:pPr>
              <w:tabs>
                <w:tab w:val="left" w:pos="234"/>
              </w:tabs>
              <w:rPr>
                <w:rFonts w:ascii="Times New Roman" w:hAnsi="Times New Roman"/>
              </w:rPr>
            </w:pPr>
            <w:r w:rsidRPr="00C608C3">
              <w:rPr>
                <w:rFonts w:ascii="Times New Roman" w:hAnsi="Times New Roman"/>
              </w:rPr>
              <w:t>3. Англо-саксонское завоевание.</w:t>
            </w:r>
          </w:p>
          <w:p w14:paraId="0446FC7A" w14:textId="77777777" w:rsidR="00FE4AED" w:rsidRPr="00C608C3" w:rsidRDefault="00FE4AED" w:rsidP="004C6BD9">
            <w:pPr>
              <w:tabs>
                <w:tab w:val="left" w:pos="234"/>
              </w:tabs>
              <w:rPr>
                <w:rFonts w:ascii="Times New Roman" w:hAnsi="Times New Roman"/>
              </w:rPr>
            </w:pPr>
            <w:r w:rsidRPr="00C608C3">
              <w:rPr>
                <w:rFonts w:ascii="Times New Roman" w:hAnsi="Times New Roman"/>
              </w:rPr>
              <w:t>4. Обращение в христианство.</w:t>
            </w:r>
          </w:p>
          <w:p w14:paraId="3250913D" w14:textId="77777777" w:rsidR="00FE4AED" w:rsidRPr="00C608C3" w:rsidRDefault="00FE4AED" w:rsidP="004C6BD9">
            <w:pPr>
              <w:tabs>
                <w:tab w:val="left" w:pos="234"/>
              </w:tabs>
              <w:rPr>
                <w:rFonts w:ascii="Times New Roman" w:hAnsi="Times New Roman"/>
              </w:rPr>
            </w:pPr>
            <w:r w:rsidRPr="00C608C3">
              <w:rPr>
                <w:rFonts w:ascii="Times New Roman" w:hAnsi="Times New Roman"/>
              </w:rPr>
              <w:t>5. Средневековые схоласты.</w:t>
            </w:r>
          </w:p>
          <w:p w14:paraId="57E09E7C" w14:textId="77777777" w:rsidR="00FE4AED" w:rsidRPr="00C608C3" w:rsidRDefault="00FE4AED" w:rsidP="004C6BD9">
            <w:pPr>
              <w:tabs>
                <w:tab w:val="left" w:pos="234"/>
              </w:tabs>
              <w:rPr>
                <w:rFonts w:ascii="Times New Roman" w:hAnsi="Times New Roman"/>
              </w:rPr>
            </w:pPr>
            <w:r w:rsidRPr="00C608C3">
              <w:rPr>
                <w:rFonts w:ascii="Times New Roman" w:hAnsi="Times New Roman"/>
              </w:rPr>
              <w:t>6. Датское завоевание.</w:t>
            </w:r>
          </w:p>
          <w:p w14:paraId="5F2CE645" w14:textId="77777777" w:rsidR="00FE4AED" w:rsidRPr="00C608C3" w:rsidRDefault="00FE4AED" w:rsidP="004C6BD9">
            <w:pPr>
              <w:tabs>
                <w:tab w:val="left" w:pos="234"/>
              </w:tabs>
              <w:rPr>
                <w:rFonts w:ascii="Times New Roman" w:hAnsi="Times New Roman"/>
              </w:rPr>
            </w:pPr>
            <w:r w:rsidRPr="00C608C3">
              <w:rPr>
                <w:rFonts w:ascii="Times New Roman" w:hAnsi="Times New Roman"/>
              </w:rPr>
              <w:t>7. Влияние римской цивилизации.</w:t>
            </w:r>
          </w:p>
          <w:p w14:paraId="588ABC22" w14:textId="77777777" w:rsidR="00FE4AED" w:rsidRPr="0029500A" w:rsidRDefault="00FE4AED" w:rsidP="004C6BD9">
            <w:pPr>
              <w:tabs>
                <w:tab w:val="left" w:pos="234"/>
              </w:tabs>
              <w:rPr>
                <w:rFonts w:ascii="Times New Roman" w:hAnsi="Times New Roman"/>
              </w:rPr>
            </w:pPr>
          </w:p>
        </w:tc>
        <w:tc>
          <w:tcPr>
            <w:tcW w:w="1526" w:type="dxa"/>
          </w:tcPr>
          <w:p w14:paraId="5D6040BD" w14:textId="77777777" w:rsidR="00FE4AED" w:rsidRDefault="00FE4AED" w:rsidP="004C6BD9">
            <w:pPr>
              <w:spacing w:after="160" w:line="259" w:lineRule="auto"/>
              <w:jc w:val="center"/>
              <w:rPr>
                <w:rFonts w:ascii="Times New Roman" w:hAnsi="Times New Roman"/>
              </w:rPr>
            </w:pPr>
          </w:p>
          <w:p w14:paraId="50A06B13" w14:textId="77777777" w:rsidR="00FE4AED" w:rsidRPr="00AB401E" w:rsidRDefault="00FE4AED" w:rsidP="004C6BD9">
            <w:pPr>
              <w:spacing w:after="160" w:line="259" w:lineRule="auto"/>
              <w:jc w:val="center"/>
              <w:rPr>
                <w:rFonts w:ascii="Times New Roman" w:hAnsi="Times New Roman"/>
              </w:rPr>
            </w:pPr>
            <w:r>
              <w:rPr>
                <w:rFonts w:ascii="Times New Roman" w:hAnsi="Times New Roman"/>
              </w:rPr>
              <w:t>4</w:t>
            </w:r>
          </w:p>
        </w:tc>
        <w:tc>
          <w:tcPr>
            <w:tcW w:w="2237" w:type="dxa"/>
          </w:tcPr>
          <w:p w14:paraId="35389EA1" w14:textId="77777777" w:rsidR="00FE4AED" w:rsidRPr="00303193" w:rsidRDefault="00FE4AED" w:rsidP="004C6BD9">
            <w:pPr>
              <w:rPr>
                <w:rFonts w:ascii="Times New Roman" w:hAnsi="Times New Roman"/>
                <w:sz w:val="24"/>
                <w:szCs w:val="24"/>
              </w:rPr>
            </w:pPr>
            <w:r w:rsidRPr="00303193">
              <w:rPr>
                <w:rFonts w:ascii="Times New Roman" w:hAnsi="Times New Roman"/>
                <w:sz w:val="24"/>
                <w:szCs w:val="24"/>
              </w:rPr>
              <w:t>С-собеседование;</w:t>
            </w:r>
          </w:p>
          <w:p w14:paraId="582A6173" w14:textId="77777777" w:rsidR="00FE4AED" w:rsidRDefault="00FE4AED" w:rsidP="004C6BD9">
            <w:pPr>
              <w:rPr>
                <w:rFonts w:ascii="Times New Roman" w:hAnsi="Times New Roman"/>
                <w:sz w:val="24"/>
                <w:szCs w:val="24"/>
              </w:rPr>
            </w:pPr>
            <w:r w:rsidRPr="00303193">
              <w:rPr>
                <w:rFonts w:ascii="Times New Roman" w:hAnsi="Times New Roman"/>
                <w:sz w:val="24"/>
                <w:szCs w:val="24"/>
              </w:rPr>
              <w:t>Д-доклад</w:t>
            </w:r>
          </w:p>
        </w:tc>
      </w:tr>
      <w:tr w:rsidR="00FE4AED" w14:paraId="4956C062" w14:textId="77777777" w:rsidTr="004C6BD9">
        <w:trPr>
          <w:gridAfter w:val="1"/>
          <w:wAfter w:w="6151" w:type="dxa"/>
          <w:trHeight w:val="1332"/>
        </w:trPr>
        <w:tc>
          <w:tcPr>
            <w:tcW w:w="2345" w:type="dxa"/>
            <w:vMerge/>
          </w:tcPr>
          <w:p w14:paraId="51046730" w14:textId="77777777" w:rsidR="00FE4AED" w:rsidRPr="000B315A" w:rsidRDefault="00FE4AED" w:rsidP="004C6BD9">
            <w:pPr>
              <w:spacing w:after="160" w:line="259" w:lineRule="auto"/>
              <w:rPr>
                <w:rFonts w:ascii="Times New Roman" w:hAnsi="Times New Roman"/>
              </w:rPr>
            </w:pPr>
          </w:p>
        </w:tc>
        <w:tc>
          <w:tcPr>
            <w:tcW w:w="3320" w:type="dxa"/>
          </w:tcPr>
          <w:p w14:paraId="30F77049" w14:textId="77777777" w:rsidR="00FE4AED" w:rsidRDefault="00FE4AED" w:rsidP="004C6BD9">
            <w:pPr>
              <w:tabs>
                <w:tab w:val="left" w:pos="234"/>
              </w:tabs>
              <w:rPr>
                <w:rFonts w:ascii="Times New Roman" w:hAnsi="Times New Roman"/>
              </w:rPr>
            </w:pPr>
            <w:r>
              <w:rPr>
                <w:rFonts w:ascii="Times New Roman" w:hAnsi="Times New Roman"/>
              </w:rPr>
              <w:t xml:space="preserve">Тема 2.2. </w:t>
            </w:r>
            <w:r w:rsidRPr="00C608C3">
              <w:rPr>
                <w:rFonts w:ascii="Times New Roman" w:hAnsi="Times New Roman"/>
              </w:rPr>
              <w:t>Средневековье</w:t>
            </w:r>
          </w:p>
          <w:p w14:paraId="1F9B5DD0" w14:textId="77777777" w:rsidR="00FE4AED" w:rsidRDefault="00FE4AED" w:rsidP="004C6BD9">
            <w:pPr>
              <w:tabs>
                <w:tab w:val="left" w:pos="234"/>
              </w:tabs>
              <w:rPr>
                <w:rFonts w:ascii="Times New Roman" w:hAnsi="Times New Roman"/>
              </w:rPr>
            </w:pPr>
          </w:p>
          <w:p w14:paraId="266ABE5E" w14:textId="77777777" w:rsidR="00FE4AED" w:rsidRPr="00C608C3" w:rsidRDefault="00FE4AED" w:rsidP="004C6BD9">
            <w:pPr>
              <w:tabs>
                <w:tab w:val="left" w:pos="234"/>
              </w:tabs>
              <w:rPr>
                <w:rFonts w:ascii="Times New Roman" w:hAnsi="Times New Roman"/>
              </w:rPr>
            </w:pPr>
            <w:r w:rsidRPr="00C608C3">
              <w:rPr>
                <w:rFonts w:ascii="Times New Roman" w:hAnsi="Times New Roman"/>
              </w:rPr>
              <w:t>1. Норманское завоевание.</w:t>
            </w:r>
          </w:p>
          <w:p w14:paraId="6815F2C3" w14:textId="77777777" w:rsidR="00FE4AED" w:rsidRPr="00C608C3" w:rsidRDefault="00FE4AED" w:rsidP="004C6BD9">
            <w:pPr>
              <w:tabs>
                <w:tab w:val="left" w:pos="234"/>
              </w:tabs>
            </w:pPr>
            <w:r w:rsidRPr="00C608C3">
              <w:rPr>
                <w:rFonts w:ascii="Times New Roman" w:hAnsi="Times New Roman"/>
              </w:rPr>
              <w:t>2. Вильям, герцог Норманский.</w:t>
            </w:r>
          </w:p>
        </w:tc>
        <w:tc>
          <w:tcPr>
            <w:tcW w:w="1526" w:type="dxa"/>
          </w:tcPr>
          <w:p w14:paraId="2D0F2225" w14:textId="77777777" w:rsidR="00FE4AED" w:rsidRDefault="00FE4AED" w:rsidP="004C6BD9">
            <w:pPr>
              <w:spacing w:after="160" w:line="259" w:lineRule="auto"/>
              <w:jc w:val="center"/>
              <w:rPr>
                <w:rFonts w:ascii="Times New Roman" w:hAnsi="Times New Roman"/>
              </w:rPr>
            </w:pPr>
            <w:r>
              <w:rPr>
                <w:rFonts w:ascii="Times New Roman" w:hAnsi="Times New Roman"/>
              </w:rPr>
              <w:t>4</w:t>
            </w:r>
          </w:p>
        </w:tc>
        <w:tc>
          <w:tcPr>
            <w:tcW w:w="2237" w:type="dxa"/>
          </w:tcPr>
          <w:p w14:paraId="389DB038" w14:textId="77777777" w:rsidR="00FE4AED" w:rsidRPr="00303193" w:rsidRDefault="00FE4AED" w:rsidP="004C6BD9">
            <w:pPr>
              <w:rPr>
                <w:rFonts w:ascii="Times New Roman" w:hAnsi="Times New Roman"/>
                <w:sz w:val="24"/>
                <w:szCs w:val="24"/>
              </w:rPr>
            </w:pPr>
            <w:r w:rsidRPr="00303193">
              <w:rPr>
                <w:rFonts w:ascii="Times New Roman" w:hAnsi="Times New Roman"/>
                <w:sz w:val="24"/>
                <w:szCs w:val="24"/>
              </w:rPr>
              <w:t>С-собеседование;</w:t>
            </w:r>
          </w:p>
          <w:p w14:paraId="147E38D3" w14:textId="77777777" w:rsidR="00FE4AED" w:rsidRDefault="00FE4AED" w:rsidP="004C6BD9">
            <w:pPr>
              <w:rPr>
                <w:rFonts w:ascii="Times New Roman" w:hAnsi="Times New Roman"/>
                <w:sz w:val="24"/>
                <w:szCs w:val="24"/>
              </w:rPr>
            </w:pPr>
            <w:r w:rsidRPr="00303193">
              <w:rPr>
                <w:rFonts w:ascii="Times New Roman" w:hAnsi="Times New Roman"/>
                <w:sz w:val="24"/>
                <w:szCs w:val="24"/>
              </w:rPr>
              <w:t>Д-доклад</w:t>
            </w:r>
          </w:p>
        </w:tc>
      </w:tr>
      <w:tr w:rsidR="00FE4AED" w:rsidRPr="0029500A" w14:paraId="50777F90" w14:textId="77777777" w:rsidTr="004C6BD9">
        <w:trPr>
          <w:gridAfter w:val="1"/>
          <w:wAfter w:w="6151" w:type="dxa"/>
          <w:trHeight w:val="1407"/>
        </w:trPr>
        <w:tc>
          <w:tcPr>
            <w:tcW w:w="2345" w:type="dxa"/>
            <w:vMerge w:val="restart"/>
          </w:tcPr>
          <w:p w14:paraId="201F3F41" w14:textId="77777777" w:rsidR="00FE4AED" w:rsidRPr="0029500A" w:rsidRDefault="00FE4AED" w:rsidP="004C6BD9">
            <w:pPr>
              <w:spacing w:after="160" w:line="259" w:lineRule="auto"/>
              <w:rPr>
                <w:rFonts w:ascii="Times New Roman" w:hAnsi="Times New Roman"/>
              </w:rPr>
            </w:pPr>
            <w:r w:rsidRPr="000B315A">
              <w:rPr>
                <w:rFonts w:ascii="Times New Roman" w:hAnsi="Times New Roman"/>
              </w:rPr>
              <w:t xml:space="preserve">Раздел </w:t>
            </w:r>
            <w:r>
              <w:rPr>
                <w:rFonts w:ascii="Times New Roman" w:hAnsi="Times New Roman"/>
              </w:rPr>
              <w:t>3</w:t>
            </w:r>
            <w:r w:rsidRPr="000B315A">
              <w:rPr>
                <w:rFonts w:ascii="Times New Roman" w:hAnsi="Times New Roman"/>
              </w:rPr>
              <w:t xml:space="preserve">. </w:t>
            </w:r>
            <w:r w:rsidRPr="00314A67">
              <w:rPr>
                <w:rFonts w:ascii="Times New Roman" w:hAnsi="Times New Roman"/>
              </w:rPr>
              <w:t>Политическая система и государственное устройство</w:t>
            </w:r>
            <w:r w:rsidRPr="000B315A">
              <w:rPr>
                <w:rFonts w:ascii="Times New Roman" w:hAnsi="Times New Roman"/>
              </w:rPr>
              <w:t xml:space="preserve"> </w:t>
            </w:r>
            <w:r>
              <w:rPr>
                <w:rFonts w:ascii="Times New Roman" w:hAnsi="Times New Roman"/>
              </w:rPr>
              <w:t xml:space="preserve">                       </w:t>
            </w:r>
          </w:p>
        </w:tc>
        <w:tc>
          <w:tcPr>
            <w:tcW w:w="3320" w:type="dxa"/>
          </w:tcPr>
          <w:p w14:paraId="69CA574F" w14:textId="77777777" w:rsidR="00FE4AED" w:rsidRDefault="00FE4AED" w:rsidP="004C6BD9">
            <w:pPr>
              <w:spacing w:after="160" w:line="259" w:lineRule="auto"/>
              <w:rPr>
                <w:rFonts w:ascii="Times New Roman" w:hAnsi="Times New Roman"/>
              </w:rPr>
            </w:pPr>
            <w:r w:rsidRPr="00417A27">
              <w:rPr>
                <w:rFonts w:ascii="Times New Roman" w:hAnsi="Times New Roman"/>
              </w:rPr>
              <w:t xml:space="preserve">Тема 3.1. </w:t>
            </w:r>
            <w:r w:rsidRPr="00314A67">
              <w:rPr>
                <w:rFonts w:ascii="Times New Roman" w:hAnsi="Times New Roman"/>
              </w:rPr>
              <w:t>Династии королей</w:t>
            </w:r>
          </w:p>
          <w:p w14:paraId="12846278" w14:textId="77777777" w:rsidR="00FE4AED" w:rsidRPr="00314A67" w:rsidRDefault="00FE4AED" w:rsidP="00FE4AED">
            <w:pPr>
              <w:pStyle w:val="a9"/>
              <w:numPr>
                <w:ilvl w:val="0"/>
                <w:numId w:val="37"/>
              </w:numPr>
              <w:tabs>
                <w:tab w:val="left" w:pos="234"/>
              </w:tabs>
              <w:spacing w:after="0" w:line="240" w:lineRule="auto"/>
              <w:ind w:left="0" w:firstLine="0"/>
            </w:pPr>
            <w:r w:rsidRPr="00314A67">
              <w:rPr>
                <w:szCs w:val="18"/>
              </w:rPr>
              <w:t>Династия Тюдоров.</w:t>
            </w:r>
          </w:p>
          <w:p w14:paraId="7BC2573A" w14:textId="77777777" w:rsidR="00FE4AED" w:rsidRPr="00314A67" w:rsidRDefault="00FE4AED" w:rsidP="00FE4AED">
            <w:pPr>
              <w:pStyle w:val="a9"/>
              <w:numPr>
                <w:ilvl w:val="0"/>
                <w:numId w:val="37"/>
              </w:numPr>
              <w:tabs>
                <w:tab w:val="left" w:pos="234"/>
              </w:tabs>
              <w:spacing w:after="0" w:line="240" w:lineRule="auto"/>
              <w:ind w:left="0" w:firstLine="0"/>
            </w:pPr>
            <w:r w:rsidRPr="00314A67">
              <w:rPr>
                <w:szCs w:val="18"/>
              </w:rPr>
              <w:t>Династия Стюартов.</w:t>
            </w:r>
          </w:p>
          <w:p w14:paraId="699950C4" w14:textId="77777777" w:rsidR="00FE4AED" w:rsidRPr="0029500A" w:rsidRDefault="00FE4AED" w:rsidP="00FE4AED">
            <w:pPr>
              <w:pStyle w:val="a9"/>
              <w:numPr>
                <w:ilvl w:val="0"/>
                <w:numId w:val="37"/>
              </w:numPr>
              <w:tabs>
                <w:tab w:val="left" w:pos="234"/>
              </w:tabs>
              <w:spacing w:after="0" w:line="240" w:lineRule="auto"/>
              <w:ind w:left="0" w:firstLine="0"/>
            </w:pPr>
            <w:r w:rsidRPr="00314A67">
              <w:rPr>
                <w:szCs w:val="18"/>
              </w:rPr>
              <w:t>Буржуазная революция</w:t>
            </w:r>
          </w:p>
        </w:tc>
        <w:tc>
          <w:tcPr>
            <w:tcW w:w="1526" w:type="dxa"/>
          </w:tcPr>
          <w:p w14:paraId="39BC636B" w14:textId="77777777" w:rsidR="00FE4AED" w:rsidRDefault="00FE4AED" w:rsidP="004C6BD9">
            <w:pPr>
              <w:spacing w:after="160" w:line="259" w:lineRule="auto"/>
              <w:rPr>
                <w:rFonts w:ascii="Times New Roman" w:hAnsi="Times New Roman"/>
              </w:rPr>
            </w:pPr>
          </w:p>
          <w:p w14:paraId="0B3ECF26" w14:textId="77777777" w:rsidR="00FE4AED" w:rsidRPr="0029500A" w:rsidRDefault="00FE4AED" w:rsidP="004C6BD9">
            <w:pPr>
              <w:spacing w:after="160" w:line="259" w:lineRule="auto"/>
              <w:jc w:val="center"/>
              <w:rPr>
                <w:rFonts w:ascii="Times New Roman" w:hAnsi="Times New Roman"/>
              </w:rPr>
            </w:pPr>
            <w:r>
              <w:rPr>
                <w:rFonts w:ascii="Times New Roman" w:hAnsi="Times New Roman"/>
              </w:rPr>
              <w:t>4</w:t>
            </w:r>
          </w:p>
        </w:tc>
        <w:tc>
          <w:tcPr>
            <w:tcW w:w="2237" w:type="dxa"/>
          </w:tcPr>
          <w:p w14:paraId="039D9F07" w14:textId="77777777" w:rsidR="00FE4AED" w:rsidRPr="00303193" w:rsidRDefault="00FE4AED" w:rsidP="004C6BD9">
            <w:pPr>
              <w:rPr>
                <w:rFonts w:ascii="Times New Roman" w:hAnsi="Times New Roman"/>
                <w:sz w:val="24"/>
                <w:szCs w:val="24"/>
              </w:rPr>
            </w:pPr>
            <w:r w:rsidRPr="00303193">
              <w:rPr>
                <w:rFonts w:ascii="Times New Roman" w:hAnsi="Times New Roman"/>
                <w:sz w:val="24"/>
                <w:szCs w:val="24"/>
              </w:rPr>
              <w:t>С-собеседование;</w:t>
            </w:r>
          </w:p>
          <w:p w14:paraId="50EA8830" w14:textId="77777777" w:rsidR="00FE4AED" w:rsidRPr="0029500A" w:rsidRDefault="00FE4AED" w:rsidP="004C6BD9">
            <w:r w:rsidRPr="00303193">
              <w:rPr>
                <w:rFonts w:ascii="Times New Roman" w:hAnsi="Times New Roman"/>
                <w:sz w:val="24"/>
                <w:szCs w:val="24"/>
              </w:rPr>
              <w:t>Д-доклад</w:t>
            </w:r>
          </w:p>
        </w:tc>
      </w:tr>
      <w:tr w:rsidR="00FE4AED" w14:paraId="784CB794" w14:textId="77777777" w:rsidTr="004C6BD9">
        <w:trPr>
          <w:gridAfter w:val="1"/>
          <w:wAfter w:w="6151" w:type="dxa"/>
          <w:trHeight w:val="145"/>
        </w:trPr>
        <w:tc>
          <w:tcPr>
            <w:tcW w:w="2345" w:type="dxa"/>
            <w:vMerge/>
          </w:tcPr>
          <w:p w14:paraId="1365A742" w14:textId="77777777" w:rsidR="00FE4AED" w:rsidRPr="000B315A" w:rsidRDefault="00FE4AED" w:rsidP="004C6BD9">
            <w:pPr>
              <w:spacing w:after="160" w:line="259" w:lineRule="auto"/>
              <w:rPr>
                <w:rFonts w:ascii="Times New Roman" w:hAnsi="Times New Roman"/>
              </w:rPr>
            </w:pPr>
          </w:p>
        </w:tc>
        <w:tc>
          <w:tcPr>
            <w:tcW w:w="3320" w:type="dxa"/>
          </w:tcPr>
          <w:p w14:paraId="3DCE50B0" w14:textId="77777777" w:rsidR="00FE4AED" w:rsidRDefault="00FE4AED" w:rsidP="004C6BD9">
            <w:pPr>
              <w:tabs>
                <w:tab w:val="left" w:pos="234"/>
              </w:tabs>
              <w:rPr>
                <w:rFonts w:ascii="Times New Roman" w:hAnsi="Times New Roman"/>
              </w:rPr>
            </w:pPr>
            <w:r w:rsidRPr="0068250A">
              <w:rPr>
                <w:rFonts w:ascii="Times New Roman" w:hAnsi="Times New Roman"/>
              </w:rPr>
              <w:t xml:space="preserve">Тема 3.2. </w:t>
            </w:r>
            <w:r w:rsidRPr="00314A67">
              <w:rPr>
                <w:rFonts w:ascii="Times New Roman" w:hAnsi="Times New Roman"/>
              </w:rPr>
              <w:t>Политические партии</w:t>
            </w:r>
          </w:p>
          <w:p w14:paraId="2EFA553E" w14:textId="77777777" w:rsidR="00FE4AED" w:rsidRDefault="00FE4AED" w:rsidP="004C6BD9">
            <w:pPr>
              <w:pStyle w:val="a9"/>
              <w:tabs>
                <w:tab w:val="left" w:pos="234"/>
              </w:tabs>
              <w:spacing w:after="0" w:line="240" w:lineRule="auto"/>
              <w:ind w:left="0"/>
            </w:pPr>
          </w:p>
          <w:p w14:paraId="54A4F52D" w14:textId="77777777" w:rsidR="00FE4AED" w:rsidRPr="00314A67" w:rsidRDefault="00FE4AED" w:rsidP="004C6BD9">
            <w:pPr>
              <w:tabs>
                <w:tab w:val="left" w:pos="234"/>
              </w:tabs>
              <w:rPr>
                <w:rFonts w:ascii="Times New Roman" w:hAnsi="Times New Roman"/>
              </w:rPr>
            </w:pPr>
            <w:r w:rsidRPr="00314A67">
              <w:rPr>
                <w:rFonts w:ascii="Times New Roman" w:hAnsi="Times New Roman"/>
                <w:szCs w:val="18"/>
              </w:rPr>
              <w:t>1.</w:t>
            </w:r>
            <w:r w:rsidRPr="00314A67">
              <w:rPr>
                <w:rFonts w:ascii="Times New Roman" w:hAnsi="Times New Roman"/>
              </w:rPr>
              <w:t xml:space="preserve"> Лейбористская партия.</w:t>
            </w:r>
          </w:p>
          <w:p w14:paraId="575EAE64" w14:textId="77777777" w:rsidR="00FE4AED" w:rsidRPr="00314A67" w:rsidRDefault="00FE4AED" w:rsidP="004C6BD9">
            <w:pPr>
              <w:rPr>
                <w:rFonts w:ascii="Times New Roman" w:hAnsi="Times New Roman"/>
              </w:rPr>
            </w:pPr>
            <w:r w:rsidRPr="00314A67">
              <w:rPr>
                <w:rFonts w:ascii="Times New Roman" w:hAnsi="Times New Roman"/>
              </w:rPr>
              <w:t>2. Консервативная партия.</w:t>
            </w:r>
          </w:p>
          <w:p w14:paraId="66551382" w14:textId="77777777" w:rsidR="00FE4AED" w:rsidRPr="00314A67" w:rsidRDefault="00FE4AED" w:rsidP="004C6BD9">
            <w:pPr>
              <w:rPr>
                <w:rFonts w:ascii="Times New Roman" w:hAnsi="Times New Roman"/>
              </w:rPr>
            </w:pPr>
            <w:r w:rsidRPr="00314A67">
              <w:rPr>
                <w:rFonts w:ascii="Times New Roman" w:hAnsi="Times New Roman"/>
              </w:rPr>
              <w:t>3. Либеральная партия.</w:t>
            </w:r>
          </w:p>
          <w:p w14:paraId="68DA529E" w14:textId="77777777" w:rsidR="00FE4AED" w:rsidRPr="00314A67" w:rsidRDefault="00FE4AED" w:rsidP="004C6BD9">
            <w:pPr>
              <w:rPr>
                <w:rFonts w:ascii="Times New Roman" w:hAnsi="Times New Roman"/>
              </w:rPr>
            </w:pPr>
            <w:r w:rsidRPr="00314A67">
              <w:rPr>
                <w:rFonts w:ascii="Times New Roman" w:hAnsi="Times New Roman"/>
              </w:rPr>
              <w:t>4. Британская конституция: три основных источника.</w:t>
            </w:r>
          </w:p>
          <w:p w14:paraId="1AA062EC" w14:textId="77777777" w:rsidR="00FE4AED" w:rsidRPr="00314A67" w:rsidRDefault="00FE4AED" w:rsidP="004C6BD9">
            <w:pPr>
              <w:tabs>
                <w:tab w:val="left" w:pos="234"/>
              </w:tabs>
            </w:pPr>
          </w:p>
        </w:tc>
        <w:tc>
          <w:tcPr>
            <w:tcW w:w="1526" w:type="dxa"/>
          </w:tcPr>
          <w:p w14:paraId="15FFC450" w14:textId="77777777" w:rsidR="00FE4AED" w:rsidRDefault="00FE4AED" w:rsidP="004C6BD9">
            <w:pPr>
              <w:spacing w:after="160" w:line="259" w:lineRule="auto"/>
              <w:jc w:val="center"/>
              <w:rPr>
                <w:rFonts w:ascii="Times New Roman" w:hAnsi="Times New Roman"/>
              </w:rPr>
            </w:pPr>
            <w:r>
              <w:rPr>
                <w:rFonts w:ascii="Times New Roman" w:hAnsi="Times New Roman"/>
              </w:rPr>
              <w:t>4</w:t>
            </w:r>
          </w:p>
        </w:tc>
        <w:tc>
          <w:tcPr>
            <w:tcW w:w="2237" w:type="dxa"/>
          </w:tcPr>
          <w:p w14:paraId="101AFCF8" w14:textId="77777777" w:rsidR="00FE4AED" w:rsidRPr="00303193" w:rsidRDefault="00FE4AED" w:rsidP="004C6BD9">
            <w:pPr>
              <w:rPr>
                <w:rFonts w:ascii="Times New Roman" w:hAnsi="Times New Roman"/>
                <w:sz w:val="24"/>
                <w:szCs w:val="24"/>
              </w:rPr>
            </w:pPr>
            <w:r w:rsidRPr="00303193">
              <w:rPr>
                <w:rFonts w:ascii="Times New Roman" w:hAnsi="Times New Roman"/>
                <w:sz w:val="24"/>
                <w:szCs w:val="24"/>
              </w:rPr>
              <w:t>С-собеседование;</w:t>
            </w:r>
          </w:p>
          <w:p w14:paraId="766769A4" w14:textId="77777777" w:rsidR="00FE4AED" w:rsidRDefault="00FE4AED" w:rsidP="004C6BD9">
            <w:pPr>
              <w:rPr>
                <w:rFonts w:ascii="Times New Roman" w:hAnsi="Times New Roman"/>
                <w:sz w:val="24"/>
                <w:szCs w:val="24"/>
              </w:rPr>
            </w:pPr>
            <w:r w:rsidRPr="00303193">
              <w:rPr>
                <w:rFonts w:ascii="Times New Roman" w:hAnsi="Times New Roman"/>
                <w:sz w:val="24"/>
                <w:szCs w:val="24"/>
              </w:rPr>
              <w:t>Д-доклад</w:t>
            </w:r>
          </w:p>
        </w:tc>
      </w:tr>
      <w:tr w:rsidR="00FE4AED" w:rsidRPr="0068250A" w14:paraId="77A2C807" w14:textId="77777777" w:rsidTr="004C6BD9">
        <w:trPr>
          <w:gridAfter w:val="1"/>
          <w:wAfter w:w="6151" w:type="dxa"/>
          <w:trHeight w:val="2733"/>
        </w:trPr>
        <w:tc>
          <w:tcPr>
            <w:tcW w:w="2345" w:type="dxa"/>
            <w:vMerge/>
          </w:tcPr>
          <w:p w14:paraId="322BA479" w14:textId="77777777" w:rsidR="00FE4AED" w:rsidRPr="000B315A" w:rsidRDefault="00FE4AED" w:rsidP="004C6BD9">
            <w:pPr>
              <w:spacing w:after="160" w:line="259" w:lineRule="auto"/>
              <w:rPr>
                <w:rFonts w:ascii="Times New Roman" w:hAnsi="Times New Roman"/>
              </w:rPr>
            </w:pPr>
          </w:p>
        </w:tc>
        <w:tc>
          <w:tcPr>
            <w:tcW w:w="3320" w:type="dxa"/>
          </w:tcPr>
          <w:p w14:paraId="4F518B99" w14:textId="77777777" w:rsidR="00FE4AED" w:rsidRDefault="00FE4AED" w:rsidP="004C6BD9">
            <w:pPr>
              <w:tabs>
                <w:tab w:val="left" w:pos="234"/>
              </w:tabs>
              <w:rPr>
                <w:rFonts w:ascii="Times New Roman" w:hAnsi="Times New Roman"/>
              </w:rPr>
            </w:pPr>
            <w:r>
              <w:rPr>
                <w:rFonts w:ascii="Times New Roman" w:hAnsi="Times New Roman"/>
              </w:rPr>
              <w:t xml:space="preserve">Тема 3.3. </w:t>
            </w:r>
            <w:r w:rsidRPr="00314A67">
              <w:rPr>
                <w:rFonts w:ascii="Times New Roman" w:hAnsi="Times New Roman"/>
              </w:rPr>
              <w:t>Законодательная власть: парламент</w:t>
            </w:r>
          </w:p>
          <w:p w14:paraId="06655E07" w14:textId="77777777" w:rsidR="00FE4AED" w:rsidRDefault="00FE4AED" w:rsidP="004C6BD9">
            <w:pPr>
              <w:tabs>
                <w:tab w:val="left" w:pos="234"/>
              </w:tabs>
              <w:rPr>
                <w:rFonts w:ascii="Times New Roman" w:hAnsi="Times New Roman"/>
              </w:rPr>
            </w:pPr>
          </w:p>
          <w:p w14:paraId="79D4E62A" w14:textId="77777777" w:rsidR="00FE4AED" w:rsidRPr="00314A67" w:rsidRDefault="00FE4AED" w:rsidP="004C6BD9">
            <w:pPr>
              <w:tabs>
                <w:tab w:val="left" w:pos="234"/>
              </w:tabs>
              <w:rPr>
                <w:rFonts w:ascii="Times New Roman" w:hAnsi="Times New Roman"/>
              </w:rPr>
            </w:pPr>
            <w:r w:rsidRPr="00314A67">
              <w:rPr>
                <w:rFonts w:ascii="Times New Roman" w:hAnsi="Times New Roman"/>
              </w:rPr>
              <w:t>1. (Палата Общин, Палата Лордов).</w:t>
            </w:r>
          </w:p>
          <w:p w14:paraId="778EDF3A" w14:textId="77777777" w:rsidR="00FE4AED" w:rsidRPr="00314A67" w:rsidRDefault="00FE4AED" w:rsidP="004C6BD9">
            <w:pPr>
              <w:tabs>
                <w:tab w:val="left" w:pos="234"/>
              </w:tabs>
              <w:rPr>
                <w:rFonts w:ascii="Times New Roman" w:hAnsi="Times New Roman"/>
              </w:rPr>
            </w:pPr>
            <w:r w:rsidRPr="00314A67">
              <w:rPr>
                <w:rFonts w:ascii="Times New Roman" w:hAnsi="Times New Roman"/>
              </w:rPr>
              <w:t>2. Современная политика.</w:t>
            </w:r>
          </w:p>
          <w:p w14:paraId="3F16AB95" w14:textId="77777777" w:rsidR="00FE4AED" w:rsidRPr="00314A67" w:rsidRDefault="00FE4AED" w:rsidP="004C6BD9">
            <w:pPr>
              <w:tabs>
                <w:tab w:val="left" w:pos="234"/>
              </w:tabs>
              <w:rPr>
                <w:rFonts w:ascii="Times New Roman" w:hAnsi="Times New Roman"/>
              </w:rPr>
            </w:pPr>
            <w:r w:rsidRPr="00314A67">
              <w:rPr>
                <w:rFonts w:ascii="Times New Roman" w:hAnsi="Times New Roman"/>
              </w:rPr>
              <w:t>3. Главные политические партии: Выборная система.</w:t>
            </w:r>
          </w:p>
          <w:p w14:paraId="63C1422D" w14:textId="77777777" w:rsidR="00FE4AED" w:rsidRPr="00314A67" w:rsidRDefault="00FE4AED" w:rsidP="004C6BD9">
            <w:pPr>
              <w:tabs>
                <w:tab w:val="left" w:pos="234"/>
              </w:tabs>
            </w:pPr>
            <w:r w:rsidRPr="00314A67">
              <w:rPr>
                <w:rFonts w:ascii="Times New Roman" w:hAnsi="Times New Roman"/>
              </w:rPr>
              <w:t>4. Английские премьер- министры.</w:t>
            </w:r>
          </w:p>
        </w:tc>
        <w:tc>
          <w:tcPr>
            <w:tcW w:w="1526" w:type="dxa"/>
          </w:tcPr>
          <w:p w14:paraId="0814AA64" w14:textId="77777777" w:rsidR="00FE4AED" w:rsidRDefault="00FE4AED" w:rsidP="004C6BD9">
            <w:pPr>
              <w:spacing w:after="160" w:line="259" w:lineRule="auto"/>
              <w:jc w:val="center"/>
              <w:rPr>
                <w:rFonts w:ascii="Times New Roman" w:hAnsi="Times New Roman"/>
              </w:rPr>
            </w:pPr>
            <w:r>
              <w:rPr>
                <w:rFonts w:ascii="Times New Roman" w:hAnsi="Times New Roman"/>
              </w:rPr>
              <w:t>4</w:t>
            </w:r>
          </w:p>
        </w:tc>
        <w:tc>
          <w:tcPr>
            <w:tcW w:w="2237" w:type="dxa"/>
          </w:tcPr>
          <w:p w14:paraId="1BD98357" w14:textId="77777777" w:rsidR="00FE4AED" w:rsidRPr="00303193" w:rsidRDefault="00FE4AED" w:rsidP="004C6BD9">
            <w:pPr>
              <w:rPr>
                <w:rFonts w:ascii="Times New Roman" w:hAnsi="Times New Roman"/>
                <w:sz w:val="24"/>
                <w:szCs w:val="24"/>
              </w:rPr>
            </w:pPr>
            <w:r w:rsidRPr="00303193">
              <w:rPr>
                <w:rFonts w:ascii="Times New Roman" w:hAnsi="Times New Roman"/>
                <w:sz w:val="24"/>
                <w:szCs w:val="24"/>
              </w:rPr>
              <w:t>С-собеседование;</w:t>
            </w:r>
          </w:p>
          <w:p w14:paraId="02905F40" w14:textId="77777777" w:rsidR="00FE4AED" w:rsidRPr="0068250A" w:rsidRDefault="00FE4AED" w:rsidP="004C6BD9">
            <w:pPr>
              <w:rPr>
                <w:rFonts w:ascii="Times New Roman" w:hAnsi="Times New Roman"/>
                <w:sz w:val="24"/>
                <w:szCs w:val="24"/>
              </w:rPr>
            </w:pPr>
            <w:r w:rsidRPr="00303193">
              <w:rPr>
                <w:rFonts w:ascii="Times New Roman" w:hAnsi="Times New Roman"/>
                <w:sz w:val="24"/>
                <w:szCs w:val="24"/>
              </w:rPr>
              <w:t>Д-доклад</w:t>
            </w:r>
          </w:p>
        </w:tc>
      </w:tr>
      <w:tr w:rsidR="00FE4AED" w:rsidRPr="0068250A" w14:paraId="40A7478A" w14:textId="77777777" w:rsidTr="004C6BD9">
        <w:trPr>
          <w:gridAfter w:val="1"/>
          <w:wAfter w:w="6151" w:type="dxa"/>
          <w:trHeight w:val="145"/>
        </w:trPr>
        <w:tc>
          <w:tcPr>
            <w:tcW w:w="2345" w:type="dxa"/>
            <w:vMerge/>
          </w:tcPr>
          <w:p w14:paraId="3AE0B413" w14:textId="77777777" w:rsidR="00FE4AED" w:rsidRPr="000B315A" w:rsidRDefault="00FE4AED" w:rsidP="004C6BD9">
            <w:pPr>
              <w:spacing w:after="160" w:line="259" w:lineRule="auto"/>
              <w:rPr>
                <w:rFonts w:ascii="Times New Roman" w:hAnsi="Times New Roman"/>
              </w:rPr>
            </w:pPr>
          </w:p>
        </w:tc>
        <w:tc>
          <w:tcPr>
            <w:tcW w:w="3320" w:type="dxa"/>
          </w:tcPr>
          <w:p w14:paraId="59690D4D" w14:textId="77777777" w:rsidR="00FE4AED" w:rsidRDefault="00FE4AED" w:rsidP="004C6BD9">
            <w:pPr>
              <w:tabs>
                <w:tab w:val="left" w:pos="234"/>
              </w:tabs>
              <w:rPr>
                <w:rFonts w:ascii="Times New Roman" w:hAnsi="Times New Roman"/>
              </w:rPr>
            </w:pPr>
            <w:r>
              <w:rPr>
                <w:rFonts w:ascii="Times New Roman" w:hAnsi="Times New Roman"/>
              </w:rPr>
              <w:t xml:space="preserve">Тема 3.4. </w:t>
            </w:r>
            <w:r w:rsidRPr="00314A67">
              <w:rPr>
                <w:rFonts w:ascii="Times New Roman" w:hAnsi="Times New Roman"/>
              </w:rPr>
              <w:t>Исполнительная власть</w:t>
            </w:r>
          </w:p>
          <w:p w14:paraId="2E3018FE" w14:textId="77777777" w:rsidR="00FE4AED" w:rsidRDefault="00FE4AED" w:rsidP="004C6BD9">
            <w:pPr>
              <w:tabs>
                <w:tab w:val="left" w:pos="234"/>
              </w:tabs>
              <w:rPr>
                <w:rFonts w:ascii="Times New Roman" w:hAnsi="Times New Roman"/>
              </w:rPr>
            </w:pPr>
          </w:p>
          <w:p w14:paraId="063B8FD5" w14:textId="77777777" w:rsidR="00FE4AED" w:rsidRPr="00314A67" w:rsidRDefault="00FE4AED" w:rsidP="004C6BD9">
            <w:pPr>
              <w:tabs>
                <w:tab w:val="left" w:pos="234"/>
              </w:tabs>
              <w:rPr>
                <w:rFonts w:ascii="Times New Roman" w:hAnsi="Times New Roman"/>
              </w:rPr>
            </w:pPr>
            <w:r w:rsidRPr="00314A67">
              <w:rPr>
                <w:rFonts w:ascii="Times New Roman" w:hAnsi="Times New Roman"/>
              </w:rPr>
              <w:t>1. Правительство, кабинет, теневое правительство.</w:t>
            </w:r>
          </w:p>
          <w:p w14:paraId="3609A3C3" w14:textId="77777777" w:rsidR="00FE4AED" w:rsidRPr="00314A67" w:rsidRDefault="00FE4AED" w:rsidP="004C6BD9">
            <w:pPr>
              <w:tabs>
                <w:tab w:val="left" w:pos="234"/>
              </w:tabs>
              <w:rPr>
                <w:rFonts w:ascii="Times New Roman" w:hAnsi="Times New Roman"/>
              </w:rPr>
            </w:pPr>
            <w:r w:rsidRPr="00314A67">
              <w:rPr>
                <w:rFonts w:ascii="Times New Roman" w:hAnsi="Times New Roman"/>
              </w:rPr>
              <w:t>2. Законодательные системы Шотландии и Уэльса.</w:t>
            </w:r>
          </w:p>
          <w:p w14:paraId="2ADC5153" w14:textId="77777777" w:rsidR="00FE4AED" w:rsidRPr="00314A67" w:rsidRDefault="00FE4AED" w:rsidP="004C6BD9">
            <w:pPr>
              <w:tabs>
                <w:tab w:val="left" w:pos="234"/>
              </w:tabs>
            </w:pPr>
          </w:p>
        </w:tc>
        <w:tc>
          <w:tcPr>
            <w:tcW w:w="1526" w:type="dxa"/>
          </w:tcPr>
          <w:p w14:paraId="61289CB1" w14:textId="77777777" w:rsidR="00FE4AED" w:rsidRDefault="00FE4AED" w:rsidP="004C6BD9">
            <w:pPr>
              <w:spacing w:after="160" w:line="259" w:lineRule="auto"/>
              <w:jc w:val="center"/>
              <w:rPr>
                <w:rFonts w:ascii="Times New Roman" w:hAnsi="Times New Roman"/>
              </w:rPr>
            </w:pPr>
            <w:r>
              <w:rPr>
                <w:rFonts w:ascii="Times New Roman" w:hAnsi="Times New Roman"/>
              </w:rPr>
              <w:t>4</w:t>
            </w:r>
          </w:p>
        </w:tc>
        <w:tc>
          <w:tcPr>
            <w:tcW w:w="2237" w:type="dxa"/>
          </w:tcPr>
          <w:p w14:paraId="6E100D56" w14:textId="77777777" w:rsidR="00FE4AED" w:rsidRPr="00303193" w:rsidRDefault="00FE4AED" w:rsidP="004C6BD9">
            <w:pPr>
              <w:rPr>
                <w:rFonts w:ascii="Times New Roman" w:hAnsi="Times New Roman"/>
                <w:sz w:val="24"/>
                <w:szCs w:val="24"/>
              </w:rPr>
            </w:pPr>
            <w:r w:rsidRPr="00303193">
              <w:rPr>
                <w:rFonts w:ascii="Times New Roman" w:hAnsi="Times New Roman"/>
                <w:sz w:val="24"/>
                <w:szCs w:val="24"/>
              </w:rPr>
              <w:t>С-собеседование;</w:t>
            </w:r>
          </w:p>
          <w:p w14:paraId="78DC90AD" w14:textId="77777777" w:rsidR="00FE4AED" w:rsidRPr="0068250A" w:rsidRDefault="00FE4AED" w:rsidP="004C6BD9">
            <w:pPr>
              <w:rPr>
                <w:rFonts w:ascii="Times New Roman" w:hAnsi="Times New Roman"/>
                <w:sz w:val="24"/>
                <w:szCs w:val="24"/>
              </w:rPr>
            </w:pPr>
            <w:r w:rsidRPr="00303193">
              <w:rPr>
                <w:rFonts w:ascii="Times New Roman" w:hAnsi="Times New Roman"/>
                <w:sz w:val="24"/>
                <w:szCs w:val="24"/>
              </w:rPr>
              <w:t>Д-доклад</w:t>
            </w:r>
          </w:p>
        </w:tc>
      </w:tr>
      <w:tr w:rsidR="00FE4AED" w14:paraId="05A9EA90" w14:textId="77777777" w:rsidTr="004C6BD9">
        <w:trPr>
          <w:gridAfter w:val="1"/>
          <w:wAfter w:w="6151" w:type="dxa"/>
          <w:trHeight w:val="276"/>
        </w:trPr>
        <w:tc>
          <w:tcPr>
            <w:tcW w:w="2345" w:type="dxa"/>
            <w:vMerge w:val="restart"/>
          </w:tcPr>
          <w:p w14:paraId="6C705B5D" w14:textId="77777777" w:rsidR="00FE4AED" w:rsidRPr="000B315A" w:rsidRDefault="00FE4AED" w:rsidP="004C6BD9">
            <w:pPr>
              <w:spacing w:after="160" w:line="259" w:lineRule="auto"/>
              <w:rPr>
                <w:rFonts w:ascii="Times New Roman" w:hAnsi="Times New Roman"/>
              </w:rPr>
            </w:pPr>
            <w:r w:rsidRPr="005820B2">
              <w:rPr>
                <w:rFonts w:ascii="Times New Roman" w:hAnsi="Times New Roman"/>
              </w:rPr>
              <w:t xml:space="preserve">Раздел </w:t>
            </w:r>
            <w:r>
              <w:rPr>
                <w:rFonts w:ascii="Times New Roman" w:hAnsi="Times New Roman"/>
              </w:rPr>
              <w:t>4</w:t>
            </w:r>
            <w:r w:rsidRPr="005820B2">
              <w:rPr>
                <w:rFonts w:ascii="Times New Roman" w:hAnsi="Times New Roman"/>
              </w:rPr>
              <w:t xml:space="preserve">. </w:t>
            </w:r>
            <w:r>
              <w:rPr>
                <w:rFonts w:ascii="Times New Roman" w:hAnsi="Times New Roman"/>
              </w:rPr>
              <w:t xml:space="preserve"> </w:t>
            </w:r>
            <w:r w:rsidRPr="00314A67">
              <w:rPr>
                <w:rFonts w:ascii="Times New Roman" w:hAnsi="Times New Roman"/>
                <w:bCs/>
              </w:rPr>
              <w:t>Образование и медиа в Великобритании</w:t>
            </w:r>
            <w:r w:rsidRPr="005820B2">
              <w:rPr>
                <w:rFonts w:ascii="Times New Roman" w:hAnsi="Times New Roman"/>
              </w:rPr>
              <w:t xml:space="preserve"> </w:t>
            </w:r>
          </w:p>
        </w:tc>
        <w:tc>
          <w:tcPr>
            <w:tcW w:w="3320" w:type="dxa"/>
          </w:tcPr>
          <w:p w14:paraId="2D6DDDA5" w14:textId="77777777" w:rsidR="00FE4AED" w:rsidRDefault="00FE4AED" w:rsidP="004C6BD9">
            <w:pPr>
              <w:tabs>
                <w:tab w:val="left" w:pos="234"/>
              </w:tabs>
              <w:rPr>
                <w:rFonts w:ascii="Times New Roman" w:hAnsi="Times New Roman"/>
              </w:rPr>
            </w:pPr>
            <w:r w:rsidRPr="003E7434">
              <w:rPr>
                <w:rFonts w:ascii="Times New Roman" w:hAnsi="Times New Roman"/>
              </w:rPr>
              <w:t xml:space="preserve">Тема 4.1. </w:t>
            </w:r>
            <w:r w:rsidRPr="00314A67">
              <w:rPr>
                <w:rFonts w:ascii="Times New Roman" w:hAnsi="Times New Roman"/>
              </w:rPr>
              <w:t>Средства массовой информации</w:t>
            </w:r>
          </w:p>
          <w:p w14:paraId="6ADCDB48" w14:textId="77777777" w:rsidR="00FE4AED" w:rsidRDefault="00FE4AED" w:rsidP="004C6BD9">
            <w:pPr>
              <w:tabs>
                <w:tab w:val="left" w:pos="234"/>
              </w:tabs>
              <w:rPr>
                <w:rFonts w:ascii="Times New Roman" w:hAnsi="Times New Roman"/>
              </w:rPr>
            </w:pPr>
          </w:p>
          <w:p w14:paraId="35D538EA" w14:textId="77777777" w:rsidR="00FE4AED" w:rsidRPr="00314A67" w:rsidRDefault="00FE4AED" w:rsidP="004C6BD9">
            <w:pPr>
              <w:tabs>
                <w:tab w:val="left" w:pos="234"/>
              </w:tabs>
              <w:rPr>
                <w:rFonts w:ascii="Times New Roman" w:hAnsi="Times New Roman"/>
              </w:rPr>
            </w:pPr>
            <w:r w:rsidRPr="00314A67">
              <w:rPr>
                <w:rFonts w:ascii="Times New Roman" w:hAnsi="Times New Roman"/>
              </w:rPr>
              <w:t>1. Пресса. История британских газет.</w:t>
            </w:r>
          </w:p>
          <w:p w14:paraId="4FF5483E" w14:textId="77777777" w:rsidR="00FE4AED" w:rsidRPr="00314A67" w:rsidRDefault="00FE4AED" w:rsidP="004C6BD9">
            <w:pPr>
              <w:tabs>
                <w:tab w:val="left" w:pos="234"/>
              </w:tabs>
              <w:rPr>
                <w:rFonts w:ascii="Times New Roman" w:hAnsi="Times New Roman"/>
              </w:rPr>
            </w:pPr>
            <w:r w:rsidRPr="00314A67">
              <w:rPr>
                <w:rFonts w:ascii="Times New Roman" w:hAnsi="Times New Roman"/>
              </w:rPr>
              <w:t>2. Радио и телевидение.</w:t>
            </w:r>
          </w:p>
          <w:p w14:paraId="0FE14732" w14:textId="77777777" w:rsidR="00FE4AED" w:rsidRPr="00314A67" w:rsidRDefault="00FE4AED" w:rsidP="004C6BD9">
            <w:pPr>
              <w:tabs>
                <w:tab w:val="left" w:pos="234"/>
              </w:tabs>
              <w:rPr>
                <w:rFonts w:ascii="Times New Roman" w:hAnsi="Times New Roman"/>
              </w:rPr>
            </w:pPr>
            <w:r w:rsidRPr="00314A67">
              <w:rPr>
                <w:rFonts w:ascii="Times New Roman" w:hAnsi="Times New Roman"/>
              </w:rPr>
              <w:t>3. Интернет.</w:t>
            </w:r>
          </w:p>
          <w:p w14:paraId="50750661" w14:textId="77777777" w:rsidR="00FE4AED" w:rsidRPr="00417A27" w:rsidRDefault="00FE4AED" w:rsidP="004C6BD9">
            <w:pPr>
              <w:tabs>
                <w:tab w:val="left" w:pos="234"/>
              </w:tabs>
              <w:rPr>
                <w:rFonts w:ascii="Times New Roman" w:hAnsi="Times New Roman"/>
              </w:rPr>
            </w:pPr>
          </w:p>
        </w:tc>
        <w:tc>
          <w:tcPr>
            <w:tcW w:w="1526" w:type="dxa"/>
          </w:tcPr>
          <w:p w14:paraId="3482A070" w14:textId="77777777" w:rsidR="00FE4AED" w:rsidRDefault="00FE4AED" w:rsidP="004C6BD9">
            <w:pPr>
              <w:spacing w:after="160" w:line="259" w:lineRule="auto"/>
              <w:jc w:val="center"/>
              <w:rPr>
                <w:rFonts w:ascii="Times New Roman" w:hAnsi="Times New Roman"/>
              </w:rPr>
            </w:pPr>
            <w:r>
              <w:rPr>
                <w:rFonts w:ascii="Times New Roman" w:hAnsi="Times New Roman"/>
              </w:rPr>
              <w:t>2</w:t>
            </w:r>
          </w:p>
        </w:tc>
        <w:tc>
          <w:tcPr>
            <w:tcW w:w="2237" w:type="dxa"/>
          </w:tcPr>
          <w:p w14:paraId="1251C36E" w14:textId="77777777" w:rsidR="00FE4AED" w:rsidRPr="00303193" w:rsidRDefault="00FE4AED" w:rsidP="004C6BD9">
            <w:pPr>
              <w:rPr>
                <w:rFonts w:ascii="Times New Roman" w:hAnsi="Times New Roman"/>
                <w:sz w:val="24"/>
                <w:szCs w:val="24"/>
              </w:rPr>
            </w:pPr>
            <w:r w:rsidRPr="00303193">
              <w:rPr>
                <w:rFonts w:ascii="Times New Roman" w:hAnsi="Times New Roman"/>
                <w:sz w:val="24"/>
                <w:szCs w:val="24"/>
              </w:rPr>
              <w:t>С-собеседование;</w:t>
            </w:r>
          </w:p>
          <w:p w14:paraId="65C30529" w14:textId="77777777" w:rsidR="00FE4AED" w:rsidRDefault="00FE4AED" w:rsidP="004C6BD9">
            <w:pPr>
              <w:rPr>
                <w:rFonts w:ascii="Times New Roman" w:hAnsi="Times New Roman"/>
                <w:sz w:val="24"/>
                <w:szCs w:val="24"/>
              </w:rPr>
            </w:pPr>
            <w:r w:rsidRPr="00303193">
              <w:rPr>
                <w:rFonts w:ascii="Times New Roman" w:hAnsi="Times New Roman"/>
                <w:sz w:val="24"/>
                <w:szCs w:val="24"/>
              </w:rPr>
              <w:t>Д-доклад</w:t>
            </w:r>
          </w:p>
        </w:tc>
      </w:tr>
      <w:tr w:rsidR="00FE4AED" w14:paraId="7033BB58" w14:textId="77777777" w:rsidTr="004C6BD9">
        <w:trPr>
          <w:gridAfter w:val="1"/>
          <w:wAfter w:w="6151" w:type="dxa"/>
          <w:trHeight w:val="1431"/>
        </w:trPr>
        <w:tc>
          <w:tcPr>
            <w:tcW w:w="2345" w:type="dxa"/>
            <w:vMerge/>
          </w:tcPr>
          <w:p w14:paraId="629842AB" w14:textId="77777777" w:rsidR="00FE4AED" w:rsidRPr="005820B2" w:rsidRDefault="00FE4AED" w:rsidP="004C6BD9">
            <w:pPr>
              <w:spacing w:after="160" w:line="259" w:lineRule="auto"/>
              <w:rPr>
                <w:rFonts w:ascii="Times New Roman" w:hAnsi="Times New Roman"/>
              </w:rPr>
            </w:pPr>
          </w:p>
        </w:tc>
        <w:tc>
          <w:tcPr>
            <w:tcW w:w="3320" w:type="dxa"/>
          </w:tcPr>
          <w:p w14:paraId="06428858" w14:textId="77777777" w:rsidR="00FE4AED" w:rsidRPr="00314A67" w:rsidRDefault="00FE4AED" w:rsidP="004C6BD9">
            <w:pPr>
              <w:tabs>
                <w:tab w:val="left" w:pos="234"/>
              </w:tabs>
              <w:rPr>
                <w:rFonts w:ascii="Times New Roman" w:hAnsi="Times New Roman"/>
              </w:rPr>
            </w:pPr>
            <w:r w:rsidRPr="00314A67">
              <w:rPr>
                <w:rFonts w:ascii="Times New Roman" w:hAnsi="Times New Roman"/>
              </w:rPr>
              <w:t>Тема 4.2. Система образования</w:t>
            </w:r>
          </w:p>
          <w:p w14:paraId="417552DD" w14:textId="77777777" w:rsidR="00FE4AED" w:rsidRPr="00314A67" w:rsidRDefault="00FE4AED" w:rsidP="004C6BD9">
            <w:pPr>
              <w:tabs>
                <w:tab w:val="left" w:pos="234"/>
              </w:tabs>
              <w:rPr>
                <w:rFonts w:ascii="Times New Roman" w:hAnsi="Times New Roman"/>
              </w:rPr>
            </w:pPr>
          </w:p>
          <w:p w14:paraId="4CF8B948" w14:textId="77777777" w:rsidR="00FE4AED" w:rsidRPr="00314A67" w:rsidRDefault="00FE4AED" w:rsidP="004C6BD9">
            <w:pPr>
              <w:tabs>
                <w:tab w:val="left" w:pos="234"/>
              </w:tabs>
              <w:rPr>
                <w:rFonts w:ascii="Times New Roman" w:hAnsi="Times New Roman"/>
              </w:rPr>
            </w:pPr>
            <w:r w:rsidRPr="00314A67">
              <w:rPr>
                <w:rFonts w:ascii="Times New Roman" w:hAnsi="Times New Roman"/>
              </w:rPr>
              <w:t>1. Начальное образование.</w:t>
            </w:r>
          </w:p>
          <w:p w14:paraId="7CE8E68E" w14:textId="77777777" w:rsidR="00FE4AED" w:rsidRPr="00314A67" w:rsidRDefault="00FE4AED" w:rsidP="004C6BD9">
            <w:pPr>
              <w:tabs>
                <w:tab w:val="left" w:pos="234"/>
              </w:tabs>
              <w:rPr>
                <w:rFonts w:ascii="Times New Roman" w:hAnsi="Times New Roman"/>
              </w:rPr>
            </w:pPr>
            <w:r w:rsidRPr="00314A67">
              <w:rPr>
                <w:rFonts w:ascii="Times New Roman" w:hAnsi="Times New Roman"/>
              </w:rPr>
              <w:t>2. Среднее образование.</w:t>
            </w:r>
          </w:p>
          <w:p w14:paraId="0DE1C8E7" w14:textId="77777777" w:rsidR="00FE4AED" w:rsidRPr="00314A67" w:rsidRDefault="00FE4AED" w:rsidP="004C6BD9">
            <w:pPr>
              <w:tabs>
                <w:tab w:val="left" w:pos="234"/>
              </w:tabs>
              <w:rPr>
                <w:rFonts w:ascii="Times New Roman" w:hAnsi="Times New Roman"/>
              </w:rPr>
            </w:pPr>
            <w:r w:rsidRPr="00314A67">
              <w:rPr>
                <w:rFonts w:ascii="Times New Roman" w:hAnsi="Times New Roman"/>
              </w:rPr>
              <w:t>3. Высшее образование.</w:t>
            </w:r>
          </w:p>
        </w:tc>
        <w:tc>
          <w:tcPr>
            <w:tcW w:w="1526" w:type="dxa"/>
          </w:tcPr>
          <w:p w14:paraId="29E50E60" w14:textId="77777777" w:rsidR="00FE4AED" w:rsidRDefault="00FE4AED" w:rsidP="004C6BD9">
            <w:pPr>
              <w:spacing w:after="160" w:line="259" w:lineRule="auto"/>
              <w:jc w:val="center"/>
              <w:rPr>
                <w:rFonts w:ascii="Times New Roman" w:hAnsi="Times New Roman"/>
              </w:rPr>
            </w:pPr>
            <w:r>
              <w:rPr>
                <w:rFonts w:ascii="Times New Roman" w:hAnsi="Times New Roman"/>
              </w:rPr>
              <w:t>2</w:t>
            </w:r>
          </w:p>
        </w:tc>
        <w:tc>
          <w:tcPr>
            <w:tcW w:w="2237" w:type="dxa"/>
          </w:tcPr>
          <w:p w14:paraId="53654527" w14:textId="77777777" w:rsidR="00FE4AED" w:rsidRPr="00303193" w:rsidRDefault="00FE4AED" w:rsidP="004C6BD9">
            <w:pPr>
              <w:rPr>
                <w:rFonts w:ascii="Times New Roman" w:hAnsi="Times New Roman"/>
                <w:sz w:val="24"/>
                <w:szCs w:val="24"/>
              </w:rPr>
            </w:pPr>
            <w:r w:rsidRPr="00303193">
              <w:rPr>
                <w:rFonts w:ascii="Times New Roman" w:hAnsi="Times New Roman"/>
                <w:sz w:val="24"/>
                <w:szCs w:val="24"/>
              </w:rPr>
              <w:t>С-собеседование;</w:t>
            </w:r>
          </w:p>
          <w:p w14:paraId="6F1ABF8F" w14:textId="77777777" w:rsidR="00FE4AED" w:rsidRDefault="00FE4AED" w:rsidP="004C6BD9">
            <w:pPr>
              <w:rPr>
                <w:rFonts w:ascii="Times New Roman" w:hAnsi="Times New Roman"/>
                <w:sz w:val="24"/>
                <w:szCs w:val="24"/>
              </w:rPr>
            </w:pPr>
            <w:r w:rsidRPr="00303193">
              <w:rPr>
                <w:rFonts w:ascii="Times New Roman" w:hAnsi="Times New Roman"/>
                <w:sz w:val="24"/>
                <w:szCs w:val="24"/>
              </w:rPr>
              <w:t>Д-доклад</w:t>
            </w:r>
          </w:p>
        </w:tc>
      </w:tr>
      <w:tr w:rsidR="00FE4AED" w14:paraId="0A08B400" w14:textId="77777777" w:rsidTr="004C6BD9">
        <w:trPr>
          <w:gridAfter w:val="1"/>
          <w:wAfter w:w="6151" w:type="dxa"/>
          <w:trHeight w:val="216"/>
        </w:trPr>
        <w:tc>
          <w:tcPr>
            <w:tcW w:w="2345" w:type="dxa"/>
          </w:tcPr>
          <w:p w14:paraId="0BA71C7A" w14:textId="77777777" w:rsidR="00FE4AED" w:rsidRPr="000B315A" w:rsidRDefault="00FE4AED" w:rsidP="004C6BD9">
            <w:pPr>
              <w:spacing w:after="160" w:line="259" w:lineRule="auto"/>
              <w:rPr>
                <w:rFonts w:ascii="Times New Roman" w:hAnsi="Times New Roman"/>
              </w:rPr>
            </w:pPr>
            <w:r w:rsidRPr="00123471">
              <w:rPr>
                <w:rFonts w:ascii="Times New Roman" w:hAnsi="Times New Roman"/>
              </w:rPr>
              <w:lastRenderedPageBreak/>
              <w:t xml:space="preserve">Раздел </w:t>
            </w:r>
            <w:r>
              <w:rPr>
                <w:rFonts w:ascii="Times New Roman" w:hAnsi="Times New Roman"/>
              </w:rPr>
              <w:t>5</w:t>
            </w:r>
            <w:r w:rsidRPr="00123471">
              <w:rPr>
                <w:rFonts w:ascii="Times New Roman" w:hAnsi="Times New Roman"/>
              </w:rPr>
              <w:t xml:space="preserve">.  </w:t>
            </w:r>
            <w:r>
              <w:rPr>
                <w:rFonts w:ascii="Times New Roman" w:hAnsi="Times New Roman"/>
              </w:rPr>
              <w:t xml:space="preserve"> </w:t>
            </w:r>
            <w:r w:rsidRPr="00314A67">
              <w:rPr>
                <w:rFonts w:ascii="Times New Roman" w:hAnsi="Times New Roman"/>
                <w:bCs/>
              </w:rPr>
              <w:t>Культурные особен</w:t>
            </w:r>
            <w:r>
              <w:rPr>
                <w:rFonts w:ascii="Times New Roman" w:hAnsi="Times New Roman"/>
                <w:bCs/>
              </w:rPr>
              <w:t>н</w:t>
            </w:r>
            <w:r w:rsidRPr="00314A67">
              <w:rPr>
                <w:rFonts w:ascii="Times New Roman" w:hAnsi="Times New Roman"/>
                <w:bCs/>
              </w:rPr>
              <w:t>ости и регионы</w:t>
            </w:r>
          </w:p>
        </w:tc>
        <w:tc>
          <w:tcPr>
            <w:tcW w:w="3320" w:type="dxa"/>
          </w:tcPr>
          <w:p w14:paraId="24FC3164" w14:textId="77777777" w:rsidR="00FE4AED" w:rsidRDefault="00FE4AED" w:rsidP="004C6BD9">
            <w:pPr>
              <w:tabs>
                <w:tab w:val="left" w:pos="234"/>
              </w:tabs>
              <w:rPr>
                <w:rFonts w:ascii="Times New Roman" w:hAnsi="Times New Roman"/>
              </w:rPr>
            </w:pPr>
            <w:r w:rsidRPr="00123471">
              <w:rPr>
                <w:rFonts w:ascii="Times New Roman" w:hAnsi="Times New Roman"/>
              </w:rPr>
              <w:t xml:space="preserve">Тема 5.1. </w:t>
            </w:r>
            <w:r w:rsidRPr="00314A67">
              <w:rPr>
                <w:rFonts w:ascii="Times New Roman" w:hAnsi="Times New Roman"/>
              </w:rPr>
              <w:t>Национальные черты британцев</w:t>
            </w:r>
          </w:p>
          <w:p w14:paraId="79FF7E39" w14:textId="77777777" w:rsidR="00FE4AED" w:rsidRDefault="00FE4AED" w:rsidP="004C6BD9">
            <w:pPr>
              <w:tabs>
                <w:tab w:val="left" w:pos="234"/>
              </w:tabs>
              <w:rPr>
                <w:rFonts w:ascii="Times New Roman" w:hAnsi="Times New Roman"/>
              </w:rPr>
            </w:pPr>
          </w:p>
          <w:p w14:paraId="599A5A0D" w14:textId="77777777" w:rsidR="00FE4AED" w:rsidRPr="00314A67" w:rsidRDefault="00FE4AED" w:rsidP="004C6BD9">
            <w:pPr>
              <w:tabs>
                <w:tab w:val="left" w:pos="234"/>
              </w:tabs>
              <w:rPr>
                <w:rFonts w:ascii="Times New Roman" w:hAnsi="Times New Roman"/>
              </w:rPr>
            </w:pPr>
            <w:r w:rsidRPr="00314A67">
              <w:rPr>
                <w:rFonts w:ascii="Times New Roman" w:hAnsi="Times New Roman"/>
              </w:rPr>
              <w:t>1. Шотландия: национальные традиции.</w:t>
            </w:r>
          </w:p>
          <w:p w14:paraId="117D7C9E" w14:textId="77777777" w:rsidR="00FE4AED" w:rsidRPr="00314A67" w:rsidRDefault="00FE4AED" w:rsidP="004C6BD9">
            <w:pPr>
              <w:tabs>
                <w:tab w:val="left" w:pos="234"/>
              </w:tabs>
              <w:rPr>
                <w:rFonts w:ascii="Times New Roman" w:hAnsi="Times New Roman"/>
              </w:rPr>
            </w:pPr>
            <w:r w:rsidRPr="00314A67">
              <w:rPr>
                <w:rFonts w:ascii="Times New Roman" w:hAnsi="Times New Roman"/>
              </w:rPr>
              <w:t>2. Уэльс.</w:t>
            </w:r>
          </w:p>
          <w:p w14:paraId="16226F5A" w14:textId="77777777" w:rsidR="00FE4AED" w:rsidRPr="00314A67" w:rsidRDefault="00FE4AED" w:rsidP="004C6BD9">
            <w:pPr>
              <w:tabs>
                <w:tab w:val="left" w:pos="234"/>
              </w:tabs>
              <w:rPr>
                <w:rFonts w:ascii="Times New Roman" w:hAnsi="Times New Roman"/>
              </w:rPr>
            </w:pPr>
            <w:r w:rsidRPr="00314A67">
              <w:rPr>
                <w:rFonts w:ascii="Times New Roman" w:hAnsi="Times New Roman"/>
              </w:rPr>
              <w:t>3. Ирландия.</w:t>
            </w:r>
          </w:p>
          <w:p w14:paraId="42167AC7" w14:textId="77777777" w:rsidR="00FE4AED" w:rsidRPr="00314A67" w:rsidRDefault="00FE4AED" w:rsidP="004C6BD9">
            <w:pPr>
              <w:tabs>
                <w:tab w:val="left" w:pos="234"/>
              </w:tabs>
              <w:rPr>
                <w:rFonts w:ascii="Times New Roman" w:hAnsi="Times New Roman"/>
              </w:rPr>
            </w:pPr>
            <w:r w:rsidRPr="00314A67">
              <w:rPr>
                <w:rFonts w:ascii="Times New Roman" w:hAnsi="Times New Roman"/>
              </w:rPr>
              <w:t>4. Большие города Великобритании.</w:t>
            </w:r>
          </w:p>
          <w:p w14:paraId="73710F23" w14:textId="77777777" w:rsidR="00FE4AED" w:rsidRPr="00314A67" w:rsidRDefault="00FE4AED" w:rsidP="004C6BD9">
            <w:pPr>
              <w:tabs>
                <w:tab w:val="left" w:pos="234"/>
              </w:tabs>
            </w:pPr>
          </w:p>
          <w:p w14:paraId="535EB2AA" w14:textId="77777777" w:rsidR="00FE4AED" w:rsidRPr="00314A67" w:rsidRDefault="00FE4AED" w:rsidP="004C6BD9">
            <w:pPr>
              <w:tabs>
                <w:tab w:val="left" w:pos="234"/>
              </w:tabs>
            </w:pPr>
          </w:p>
          <w:p w14:paraId="72F914D2" w14:textId="77777777" w:rsidR="00FE4AED" w:rsidRPr="00417A27" w:rsidRDefault="00FE4AED" w:rsidP="004C6BD9">
            <w:pPr>
              <w:tabs>
                <w:tab w:val="left" w:pos="234"/>
              </w:tabs>
              <w:rPr>
                <w:rFonts w:ascii="Times New Roman" w:hAnsi="Times New Roman"/>
              </w:rPr>
            </w:pPr>
          </w:p>
        </w:tc>
        <w:tc>
          <w:tcPr>
            <w:tcW w:w="1526" w:type="dxa"/>
          </w:tcPr>
          <w:p w14:paraId="58A0C029" w14:textId="77777777" w:rsidR="00FE4AED" w:rsidRDefault="00FE4AED" w:rsidP="004C6BD9">
            <w:pPr>
              <w:spacing w:after="160" w:line="259" w:lineRule="auto"/>
              <w:jc w:val="center"/>
              <w:rPr>
                <w:rFonts w:ascii="Times New Roman" w:hAnsi="Times New Roman"/>
              </w:rPr>
            </w:pPr>
            <w:r>
              <w:rPr>
                <w:rFonts w:ascii="Times New Roman" w:hAnsi="Times New Roman"/>
              </w:rPr>
              <w:t>2</w:t>
            </w:r>
          </w:p>
        </w:tc>
        <w:tc>
          <w:tcPr>
            <w:tcW w:w="2237" w:type="dxa"/>
          </w:tcPr>
          <w:p w14:paraId="29F8D91C" w14:textId="77777777" w:rsidR="00FE4AED" w:rsidRPr="00303193" w:rsidRDefault="00FE4AED" w:rsidP="004C6BD9">
            <w:pPr>
              <w:rPr>
                <w:rFonts w:ascii="Times New Roman" w:hAnsi="Times New Roman"/>
                <w:sz w:val="24"/>
                <w:szCs w:val="24"/>
              </w:rPr>
            </w:pPr>
            <w:r w:rsidRPr="00303193">
              <w:rPr>
                <w:rFonts w:ascii="Times New Roman" w:hAnsi="Times New Roman"/>
                <w:sz w:val="24"/>
                <w:szCs w:val="24"/>
              </w:rPr>
              <w:t>С-собеседование;</w:t>
            </w:r>
          </w:p>
          <w:p w14:paraId="4AADD672" w14:textId="77777777" w:rsidR="00FE4AED" w:rsidRDefault="00FE4AED" w:rsidP="004C6BD9">
            <w:pPr>
              <w:rPr>
                <w:rFonts w:ascii="Times New Roman" w:hAnsi="Times New Roman"/>
                <w:sz w:val="24"/>
                <w:szCs w:val="24"/>
              </w:rPr>
            </w:pPr>
            <w:r w:rsidRPr="00303193">
              <w:rPr>
                <w:rFonts w:ascii="Times New Roman" w:hAnsi="Times New Roman"/>
                <w:sz w:val="24"/>
                <w:szCs w:val="24"/>
              </w:rPr>
              <w:t>Д-доклад</w:t>
            </w:r>
          </w:p>
        </w:tc>
      </w:tr>
      <w:tr w:rsidR="00FE4AED" w:rsidRPr="0029500A" w14:paraId="511A981E" w14:textId="77777777" w:rsidTr="004C6BD9">
        <w:tc>
          <w:tcPr>
            <w:tcW w:w="9428" w:type="dxa"/>
            <w:gridSpan w:val="4"/>
          </w:tcPr>
          <w:p w14:paraId="0AEE1CA6" w14:textId="77777777" w:rsidR="00FE4AED" w:rsidRPr="0029500A" w:rsidRDefault="00FE4AED" w:rsidP="004C6BD9">
            <w:pPr>
              <w:spacing w:after="160" w:line="259" w:lineRule="auto"/>
              <w:jc w:val="center"/>
            </w:pPr>
            <w:r w:rsidRPr="0029500A">
              <w:t>________</w:t>
            </w:r>
            <w:r>
              <w:t>1</w:t>
            </w:r>
            <w:r w:rsidRPr="0029500A">
              <w:t>_____</w:t>
            </w:r>
            <w:r w:rsidRPr="00C20AA6">
              <w:rPr>
                <w:rFonts w:ascii="Times New Roman" w:hAnsi="Times New Roman"/>
              </w:rPr>
              <w:t>_семестр</w:t>
            </w:r>
          </w:p>
        </w:tc>
        <w:tc>
          <w:tcPr>
            <w:tcW w:w="2046" w:type="dxa"/>
          </w:tcPr>
          <w:p w14:paraId="6BCDCC11" w14:textId="77777777" w:rsidR="00FE4AED" w:rsidRPr="0029500A" w:rsidRDefault="00FE4AED" w:rsidP="004C6BD9"/>
        </w:tc>
      </w:tr>
    </w:tbl>
    <w:p w14:paraId="044A9F21" w14:textId="77777777" w:rsidR="00FE4AED" w:rsidRPr="00303193" w:rsidRDefault="00FE4AED" w:rsidP="00303193">
      <w:pPr>
        <w:rPr>
          <w:b/>
          <w:sz w:val="24"/>
          <w:szCs w:val="24"/>
        </w:rPr>
      </w:pPr>
    </w:p>
    <w:p w14:paraId="3DC75B80" w14:textId="77777777" w:rsidR="00FE4AED" w:rsidRDefault="00FE4AED" w:rsidP="00291673">
      <w:pPr>
        <w:spacing w:after="160" w:line="259" w:lineRule="auto"/>
        <w:rPr>
          <w:rFonts w:eastAsia="Calibri"/>
          <w:b/>
          <w:sz w:val="24"/>
          <w:szCs w:val="24"/>
        </w:rPr>
      </w:pPr>
    </w:p>
    <w:p w14:paraId="240E2547" w14:textId="77777777" w:rsidR="00FE4AED" w:rsidRPr="007741DE" w:rsidRDefault="00FE4AED" w:rsidP="007741DE">
      <w:pPr>
        <w:spacing w:after="160" w:line="259" w:lineRule="auto"/>
        <w:rPr>
          <w:rFonts w:eastAsia="Calibri"/>
          <w:b/>
          <w:sz w:val="24"/>
          <w:szCs w:val="24"/>
        </w:rPr>
      </w:pPr>
      <w:r w:rsidRPr="007741DE">
        <w:rPr>
          <w:rFonts w:eastAsia="Calibri"/>
          <w:b/>
          <w:sz w:val="24"/>
          <w:szCs w:val="24"/>
        </w:rPr>
        <w:t>5.5. Клинические практические занятия (для медицинских специальностей, в остальных случаях не указывается)</w:t>
      </w:r>
    </w:p>
    <w:p w14:paraId="4DB8DE39" w14:textId="77777777" w:rsidR="00FE4AED" w:rsidRPr="007741DE" w:rsidRDefault="00FE4AED" w:rsidP="007741DE">
      <w:pPr>
        <w:tabs>
          <w:tab w:val="left" w:pos="986"/>
        </w:tabs>
        <w:spacing w:after="160" w:line="259" w:lineRule="auto"/>
        <w:rPr>
          <w:rFonts w:eastAsia="Calibri"/>
          <w:sz w:val="24"/>
          <w:szCs w:val="24"/>
        </w:rPr>
      </w:pPr>
      <w:r w:rsidRPr="007741DE">
        <w:rPr>
          <w:rFonts w:eastAsia="Calibri"/>
          <w:sz w:val="20"/>
          <w:szCs w:val="20"/>
        </w:rPr>
        <w:tab/>
      </w:r>
      <w:r w:rsidRPr="007741DE">
        <w:rPr>
          <w:rFonts w:eastAsia="Calibri"/>
          <w:sz w:val="24"/>
          <w:szCs w:val="24"/>
        </w:rPr>
        <w:t>Данный вид работы не предусмотрен учебным планом.</w:t>
      </w:r>
    </w:p>
    <w:p w14:paraId="48320AD8" w14:textId="77777777" w:rsidR="00FE4AED" w:rsidRDefault="00FE4AED" w:rsidP="007741DE">
      <w:pPr>
        <w:spacing w:after="160" w:line="259" w:lineRule="auto"/>
        <w:rPr>
          <w:rFonts w:eastAsia="Calibri"/>
          <w:b/>
          <w:sz w:val="24"/>
          <w:szCs w:val="24"/>
        </w:rPr>
      </w:pPr>
      <w:r w:rsidRPr="007741DE">
        <w:rPr>
          <w:rFonts w:eastAsia="Calibri"/>
          <w:b/>
          <w:sz w:val="24"/>
          <w:szCs w:val="24"/>
        </w:rPr>
        <w:t>5.6. Семинары и коллоквиумы</w:t>
      </w:r>
    </w:p>
    <w:p w14:paraId="42D6EE04" w14:textId="77777777" w:rsidR="00FE4AED" w:rsidRDefault="00FE4AED" w:rsidP="007741DE">
      <w:pPr>
        <w:ind w:firstLine="709"/>
        <w:rPr>
          <w:rFonts w:eastAsia="Calibri"/>
          <w:bCs/>
          <w:sz w:val="24"/>
          <w:szCs w:val="24"/>
        </w:rPr>
      </w:pPr>
      <w:r w:rsidRPr="007741DE">
        <w:rPr>
          <w:rFonts w:eastAsia="Calibri"/>
          <w:bCs/>
          <w:sz w:val="24"/>
          <w:szCs w:val="24"/>
        </w:rPr>
        <w:t>Данный вид работы не предусмотрен учебным планом.</w:t>
      </w:r>
    </w:p>
    <w:p w14:paraId="4A75D85C" w14:textId="77777777" w:rsidR="00FE4AED" w:rsidRPr="007741DE" w:rsidRDefault="00FE4AED" w:rsidP="007741DE">
      <w:pPr>
        <w:ind w:firstLine="709"/>
        <w:rPr>
          <w:rFonts w:eastAsia="Calibri"/>
          <w:bCs/>
          <w:sz w:val="24"/>
          <w:szCs w:val="24"/>
        </w:rPr>
      </w:pPr>
    </w:p>
    <w:p w14:paraId="25FA1126" w14:textId="77777777" w:rsidR="00FE4AED" w:rsidRDefault="00FE4AED" w:rsidP="007741DE">
      <w:pPr>
        <w:spacing w:after="160" w:line="259" w:lineRule="auto"/>
        <w:rPr>
          <w:rFonts w:eastAsia="Calibri"/>
          <w:b/>
          <w:sz w:val="24"/>
          <w:szCs w:val="24"/>
        </w:rPr>
      </w:pPr>
      <w:r w:rsidRPr="007741DE">
        <w:rPr>
          <w:rFonts w:eastAsia="Calibri"/>
          <w:b/>
          <w:sz w:val="24"/>
          <w:szCs w:val="24"/>
        </w:rPr>
        <w:t xml:space="preserve">5.7. Курсовой проект (курсовая работа)* </w:t>
      </w:r>
    </w:p>
    <w:p w14:paraId="05709C79" w14:textId="77777777" w:rsidR="00FE4AED" w:rsidRPr="007741DE" w:rsidRDefault="00FE4AED" w:rsidP="00E8685B">
      <w:pPr>
        <w:spacing w:line="360" w:lineRule="auto"/>
        <w:ind w:firstLine="709"/>
        <w:jc w:val="both"/>
        <w:rPr>
          <w:rFonts w:eastAsia="Calibri"/>
          <w:bCs/>
          <w:sz w:val="24"/>
          <w:szCs w:val="24"/>
        </w:rPr>
      </w:pPr>
      <w:r w:rsidRPr="007741DE">
        <w:rPr>
          <w:rFonts w:eastAsia="Calibri"/>
          <w:bCs/>
          <w:sz w:val="24"/>
          <w:szCs w:val="24"/>
        </w:rPr>
        <w:t>Данный вид работы не предусмотрен учебным планом.</w:t>
      </w:r>
    </w:p>
    <w:p w14:paraId="4C2F943D" w14:textId="77777777" w:rsidR="00FE4AED" w:rsidRPr="007741DE" w:rsidRDefault="00FE4AED" w:rsidP="00E8685B">
      <w:pPr>
        <w:spacing w:line="360" w:lineRule="auto"/>
        <w:rPr>
          <w:rFonts w:eastAsia="Calibri"/>
          <w:b/>
          <w:sz w:val="24"/>
          <w:szCs w:val="24"/>
        </w:rPr>
      </w:pPr>
      <w:r w:rsidRPr="007741DE">
        <w:rPr>
          <w:rFonts w:eastAsia="Calibri"/>
          <w:b/>
          <w:sz w:val="24"/>
          <w:szCs w:val="24"/>
        </w:rPr>
        <w:t>5.8. Самостоятельная работа обучающихся</w:t>
      </w:r>
    </w:p>
    <w:tbl>
      <w:tblPr>
        <w:tblW w:w="9923"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94"/>
        <w:gridCol w:w="2808"/>
        <w:gridCol w:w="1983"/>
        <w:gridCol w:w="1021"/>
        <w:gridCol w:w="1417"/>
      </w:tblGrid>
      <w:tr w:rsidR="00FE4AED" w:rsidRPr="00223ED6" w14:paraId="40CD227D" w14:textId="77777777" w:rsidTr="004C6BD9">
        <w:trPr>
          <w:trHeight w:val="1110"/>
        </w:trPr>
        <w:tc>
          <w:tcPr>
            <w:tcW w:w="2694" w:type="dxa"/>
          </w:tcPr>
          <w:p w14:paraId="5856D089" w14:textId="77777777" w:rsidR="00FE4AED" w:rsidRPr="00223ED6" w:rsidRDefault="00FE4AED" w:rsidP="00223ED6">
            <w:pPr>
              <w:rPr>
                <w:rFonts w:eastAsia="Times New Roman"/>
                <w:sz w:val="24"/>
                <w:szCs w:val="24"/>
                <w:lang w:eastAsia="ru-RU"/>
              </w:rPr>
            </w:pPr>
            <w:r w:rsidRPr="00223ED6">
              <w:rPr>
                <w:rFonts w:eastAsia="Times New Roman"/>
                <w:sz w:val="24"/>
                <w:szCs w:val="24"/>
                <w:lang w:eastAsia="ru-RU"/>
              </w:rPr>
              <w:t>Наименование</w:t>
            </w:r>
            <w:r>
              <w:rPr>
                <w:rFonts w:eastAsia="Times New Roman"/>
                <w:sz w:val="24"/>
                <w:szCs w:val="24"/>
                <w:lang w:eastAsia="ru-RU"/>
              </w:rPr>
              <w:t xml:space="preserve"> </w:t>
            </w:r>
            <w:r w:rsidRPr="00223ED6">
              <w:rPr>
                <w:rFonts w:eastAsia="Times New Roman"/>
                <w:sz w:val="24"/>
                <w:szCs w:val="24"/>
                <w:lang w:eastAsia="ru-RU"/>
              </w:rPr>
              <w:t>темы дисциплины или раздела</w:t>
            </w:r>
          </w:p>
        </w:tc>
        <w:tc>
          <w:tcPr>
            <w:tcW w:w="2808" w:type="dxa"/>
          </w:tcPr>
          <w:p w14:paraId="158AF296" w14:textId="77777777" w:rsidR="00FE4AED" w:rsidRPr="00223ED6" w:rsidRDefault="00FE4AED" w:rsidP="00223ED6">
            <w:pPr>
              <w:rPr>
                <w:rFonts w:eastAsia="Times New Roman"/>
                <w:sz w:val="24"/>
                <w:szCs w:val="24"/>
                <w:lang w:eastAsia="ru-RU"/>
              </w:rPr>
            </w:pPr>
            <w:r w:rsidRPr="00223ED6">
              <w:rPr>
                <w:rFonts w:eastAsia="Times New Roman"/>
                <w:sz w:val="24"/>
                <w:szCs w:val="24"/>
                <w:lang w:eastAsia="ru-RU"/>
              </w:rPr>
              <w:t>Вид самостоятельной внеаудиторной работы обучающихся, в т.ч. КСР</w:t>
            </w:r>
          </w:p>
        </w:tc>
        <w:tc>
          <w:tcPr>
            <w:tcW w:w="1983" w:type="dxa"/>
          </w:tcPr>
          <w:p w14:paraId="0E891DAA" w14:textId="77777777" w:rsidR="00FE4AED" w:rsidRPr="00223ED6" w:rsidRDefault="00FE4AED" w:rsidP="00223ED6">
            <w:pPr>
              <w:rPr>
                <w:rFonts w:eastAsia="Times New Roman"/>
                <w:sz w:val="24"/>
                <w:szCs w:val="24"/>
                <w:lang w:eastAsia="ru-RU"/>
              </w:rPr>
            </w:pPr>
            <w:r w:rsidRPr="00223ED6">
              <w:rPr>
                <w:rFonts w:eastAsia="Times New Roman"/>
                <w:sz w:val="24"/>
                <w:szCs w:val="24"/>
                <w:lang w:eastAsia="ru-RU"/>
              </w:rPr>
              <w:t xml:space="preserve">Оценочное средство </w:t>
            </w:r>
          </w:p>
        </w:tc>
        <w:tc>
          <w:tcPr>
            <w:tcW w:w="1021" w:type="dxa"/>
          </w:tcPr>
          <w:p w14:paraId="3D43CCF0" w14:textId="77777777" w:rsidR="00FE4AED" w:rsidRPr="00223ED6" w:rsidRDefault="00FE4AED" w:rsidP="00223ED6">
            <w:pPr>
              <w:rPr>
                <w:rFonts w:eastAsia="Times New Roman"/>
                <w:sz w:val="24"/>
                <w:szCs w:val="24"/>
                <w:lang w:eastAsia="ru-RU"/>
              </w:rPr>
            </w:pPr>
            <w:r w:rsidRPr="00223ED6">
              <w:rPr>
                <w:rFonts w:eastAsia="Times New Roman"/>
                <w:sz w:val="24"/>
                <w:szCs w:val="24"/>
                <w:lang w:eastAsia="ru-RU"/>
              </w:rPr>
              <w:t xml:space="preserve">Кол-во часов </w:t>
            </w:r>
          </w:p>
        </w:tc>
        <w:tc>
          <w:tcPr>
            <w:tcW w:w="1417" w:type="dxa"/>
          </w:tcPr>
          <w:p w14:paraId="6D19E648" w14:textId="77777777" w:rsidR="00FE4AED" w:rsidRPr="00223ED6" w:rsidRDefault="00FE4AED" w:rsidP="00223ED6">
            <w:pPr>
              <w:rPr>
                <w:rFonts w:eastAsia="Times New Roman"/>
                <w:sz w:val="24"/>
                <w:szCs w:val="24"/>
                <w:lang w:eastAsia="ru-RU"/>
              </w:rPr>
            </w:pPr>
            <w:r w:rsidRPr="00223ED6">
              <w:rPr>
                <w:rFonts w:eastAsia="Times New Roman"/>
                <w:sz w:val="24"/>
                <w:szCs w:val="24"/>
                <w:lang w:eastAsia="ru-RU"/>
              </w:rPr>
              <w:t xml:space="preserve">Код </w:t>
            </w:r>
          </w:p>
          <w:p w14:paraId="15A442DB" w14:textId="77777777" w:rsidR="00FE4AED" w:rsidRPr="00223ED6" w:rsidRDefault="00FE4AED" w:rsidP="00223ED6">
            <w:pPr>
              <w:rPr>
                <w:rFonts w:eastAsia="Times New Roman"/>
                <w:sz w:val="24"/>
                <w:szCs w:val="24"/>
                <w:lang w:eastAsia="ru-RU"/>
              </w:rPr>
            </w:pPr>
            <w:r w:rsidRPr="00223ED6">
              <w:rPr>
                <w:rFonts w:eastAsia="Times New Roman"/>
                <w:sz w:val="24"/>
                <w:szCs w:val="24"/>
                <w:lang w:eastAsia="ru-RU"/>
              </w:rPr>
              <w:t>компетен-</w:t>
            </w:r>
          </w:p>
          <w:p w14:paraId="59A59836" w14:textId="77777777" w:rsidR="00FE4AED" w:rsidRPr="00223ED6" w:rsidRDefault="00FE4AED" w:rsidP="00223ED6">
            <w:pPr>
              <w:rPr>
                <w:rFonts w:eastAsia="Times New Roman"/>
                <w:sz w:val="24"/>
                <w:szCs w:val="24"/>
                <w:lang w:eastAsia="ru-RU"/>
              </w:rPr>
            </w:pPr>
            <w:r w:rsidRPr="00223ED6">
              <w:rPr>
                <w:rFonts w:eastAsia="Times New Roman"/>
                <w:sz w:val="24"/>
                <w:szCs w:val="24"/>
                <w:lang w:eastAsia="ru-RU"/>
              </w:rPr>
              <w:t xml:space="preserve">ции(й) </w:t>
            </w:r>
          </w:p>
        </w:tc>
      </w:tr>
      <w:tr w:rsidR="00FE4AED" w:rsidRPr="00223ED6" w14:paraId="08D6C298" w14:textId="77777777" w:rsidTr="004C6BD9">
        <w:tc>
          <w:tcPr>
            <w:tcW w:w="2694" w:type="dxa"/>
          </w:tcPr>
          <w:p w14:paraId="18B0EB35" w14:textId="77777777" w:rsidR="00FE4AED" w:rsidRPr="00223ED6" w:rsidRDefault="00FE4AED" w:rsidP="00223ED6">
            <w:pPr>
              <w:rPr>
                <w:rFonts w:eastAsia="Times New Roman"/>
                <w:sz w:val="24"/>
                <w:szCs w:val="24"/>
                <w:lang w:eastAsia="ru-RU"/>
              </w:rPr>
            </w:pPr>
            <w:r w:rsidRPr="00223ED6">
              <w:rPr>
                <w:rFonts w:eastAsia="Times New Roman"/>
                <w:sz w:val="24"/>
                <w:szCs w:val="24"/>
                <w:lang w:eastAsia="ru-RU"/>
              </w:rPr>
              <w:t>Географическое положение. Климат Великобритании.</w:t>
            </w:r>
          </w:p>
          <w:p w14:paraId="563C02E8" w14:textId="77777777" w:rsidR="00FE4AED" w:rsidRPr="00223ED6" w:rsidRDefault="00FE4AED" w:rsidP="00223ED6">
            <w:pPr>
              <w:rPr>
                <w:rFonts w:eastAsia="Times New Roman"/>
                <w:sz w:val="24"/>
                <w:szCs w:val="24"/>
                <w:lang w:eastAsia="ru-RU"/>
              </w:rPr>
            </w:pPr>
          </w:p>
        </w:tc>
        <w:tc>
          <w:tcPr>
            <w:tcW w:w="2808" w:type="dxa"/>
          </w:tcPr>
          <w:p w14:paraId="57485007" w14:textId="77777777" w:rsidR="00FE4AED" w:rsidRPr="00223ED6" w:rsidRDefault="00FE4AED" w:rsidP="00223ED6">
            <w:pPr>
              <w:rPr>
                <w:rFonts w:eastAsia="Times New Roman"/>
                <w:sz w:val="24"/>
                <w:szCs w:val="24"/>
                <w:lang w:eastAsia="ru-RU"/>
              </w:rPr>
            </w:pPr>
            <w:r w:rsidRPr="00223ED6">
              <w:rPr>
                <w:rFonts w:eastAsia="Times New Roman"/>
                <w:sz w:val="24"/>
                <w:szCs w:val="24"/>
                <w:lang w:eastAsia="ru-RU"/>
              </w:rPr>
              <w:t>Подготовка к домашнему заданию</w:t>
            </w:r>
          </w:p>
        </w:tc>
        <w:tc>
          <w:tcPr>
            <w:tcW w:w="1983" w:type="dxa"/>
          </w:tcPr>
          <w:p w14:paraId="0C32FCE7" w14:textId="77777777" w:rsidR="00FE4AED" w:rsidRPr="00223ED6" w:rsidRDefault="00FE4AED" w:rsidP="00223ED6">
            <w:pPr>
              <w:rPr>
                <w:rFonts w:eastAsia="Times New Roman"/>
                <w:sz w:val="24"/>
                <w:szCs w:val="24"/>
                <w:lang w:eastAsia="ru-RU"/>
              </w:rPr>
            </w:pPr>
            <w:r w:rsidRPr="00223ED6">
              <w:rPr>
                <w:rFonts w:eastAsia="Times New Roman"/>
                <w:sz w:val="24"/>
                <w:szCs w:val="24"/>
                <w:lang w:eastAsia="ru-RU"/>
              </w:rPr>
              <w:t>С-собеседование;</w:t>
            </w:r>
          </w:p>
          <w:p w14:paraId="1B1CF406" w14:textId="77777777" w:rsidR="00FE4AED" w:rsidRPr="00223ED6" w:rsidRDefault="00FE4AED" w:rsidP="00223ED6">
            <w:pPr>
              <w:rPr>
                <w:rFonts w:eastAsia="Times New Roman"/>
                <w:sz w:val="24"/>
                <w:szCs w:val="24"/>
                <w:lang w:eastAsia="ru-RU"/>
              </w:rPr>
            </w:pPr>
            <w:r w:rsidRPr="00223ED6">
              <w:rPr>
                <w:rFonts w:eastAsia="Times New Roman"/>
                <w:sz w:val="24"/>
                <w:szCs w:val="24"/>
                <w:lang w:eastAsia="ru-RU"/>
              </w:rPr>
              <w:t>Д-доклад</w:t>
            </w:r>
          </w:p>
        </w:tc>
        <w:tc>
          <w:tcPr>
            <w:tcW w:w="1021" w:type="dxa"/>
          </w:tcPr>
          <w:p w14:paraId="40CA564F" w14:textId="77777777" w:rsidR="00FE4AED" w:rsidRPr="00223ED6" w:rsidRDefault="00FE4AED" w:rsidP="00223ED6">
            <w:pPr>
              <w:rPr>
                <w:rFonts w:eastAsia="Times New Roman"/>
                <w:sz w:val="24"/>
                <w:szCs w:val="24"/>
                <w:lang w:eastAsia="ru-RU"/>
              </w:rPr>
            </w:pPr>
            <w:r>
              <w:rPr>
                <w:rFonts w:eastAsia="Times New Roman"/>
                <w:sz w:val="24"/>
                <w:szCs w:val="24"/>
                <w:lang w:eastAsia="ru-RU"/>
              </w:rPr>
              <w:t>10</w:t>
            </w:r>
          </w:p>
        </w:tc>
        <w:tc>
          <w:tcPr>
            <w:tcW w:w="1417" w:type="dxa"/>
          </w:tcPr>
          <w:p w14:paraId="2D5DDD28" w14:textId="77777777" w:rsidR="00FE4AED" w:rsidRPr="00223ED6" w:rsidRDefault="00FE4AED" w:rsidP="00223ED6">
            <w:pPr>
              <w:ind w:right="435"/>
              <w:rPr>
                <w:rFonts w:eastAsia="Times New Roman"/>
                <w:sz w:val="24"/>
                <w:szCs w:val="24"/>
                <w:lang w:eastAsia="ru-RU"/>
              </w:rPr>
            </w:pPr>
            <w:r w:rsidRPr="00223ED6">
              <w:rPr>
                <w:rFonts w:eastAsia="Times New Roman"/>
                <w:sz w:val="24"/>
                <w:szCs w:val="24"/>
                <w:lang w:eastAsia="ru-RU"/>
              </w:rPr>
              <w:t>ОПК-5</w:t>
            </w:r>
          </w:p>
          <w:p w14:paraId="04FA13D0" w14:textId="77777777" w:rsidR="00FE4AED" w:rsidRPr="00223ED6" w:rsidRDefault="00FE4AED" w:rsidP="00223ED6">
            <w:pPr>
              <w:rPr>
                <w:rFonts w:eastAsia="Times New Roman"/>
                <w:sz w:val="24"/>
                <w:szCs w:val="24"/>
                <w:lang w:eastAsia="ru-RU"/>
              </w:rPr>
            </w:pPr>
            <w:r w:rsidRPr="00223ED6">
              <w:rPr>
                <w:rFonts w:eastAsia="Times New Roman"/>
                <w:sz w:val="24"/>
                <w:szCs w:val="24"/>
                <w:lang w:eastAsia="ru-RU"/>
              </w:rPr>
              <w:t>ПК-6</w:t>
            </w:r>
          </w:p>
        </w:tc>
      </w:tr>
      <w:tr w:rsidR="00FE4AED" w:rsidRPr="00223ED6" w14:paraId="704024C0" w14:textId="77777777" w:rsidTr="004C6BD9">
        <w:tc>
          <w:tcPr>
            <w:tcW w:w="2694" w:type="dxa"/>
          </w:tcPr>
          <w:p w14:paraId="31F40541" w14:textId="77777777" w:rsidR="00FE4AED" w:rsidRPr="00223ED6" w:rsidRDefault="00FE4AED" w:rsidP="00223ED6">
            <w:pPr>
              <w:rPr>
                <w:rFonts w:eastAsia="Times New Roman"/>
                <w:sz w:val="24"/>
                <w:szCs w:val="24"/>
                <w:lang w:eastAsia="ru-RU"/>
              </w:rPr>
            </w:pPr>
            <w:r w:rsidRPr="00223ED6">
              <w:rPr>
                <w:rFonts w:eastAsia="Times New Roman"/>
                <w:sz w:val="24"/>
                <w:szCs w:val="24"/>
                <w:lang w:eastAsia="ru-RU"/>
              </w:rPr>
              <w:t xml:space="preserve"> Ранняя история Великобритании </w:t>
            </w:r>
          </w:p>
        </w:tc>
        <w:tc>
          <w:tcPr>
            <w:tcW w:w="2808" w:type="dxa"/>
          </w:tcPr>
          <w:p w14:paraId="797A65C0" w14:textId="77777777" w:rsidR="00FE4AED" w:rsidRPr="00223ED6" w:rsidRDefault="00FE4AED" w:rsidP="00223ED6">
            <w:pPr>
              <w:rPr>
                <w:rFonts w:eastAsia="Times New Roman"/>
                <w:sz w:val="24"/>
                <w:szCs w:val="24"/>
                <w:lang w:eastAsia="ru-RU"/>
              </w:rPr>
            </w:pPr>
            <w:r w:rsidRPr="00223ED6">
              <w:rPr>
                <w:rFonts w:eastAsia="Times New Roman"/>
                <w:sz w:val="24"/>
                <w:szCs w:val="24"/>
                <w:lang w:eastAsia="ru-RU"/>
              </w:rPr>
              <w:t>Подготовка к устному опросу</w:t>
            </w:r>
          </w:p>
        </w:tc>
        <w:tc>
          <w:tcPr>
            <w:tcW w:w="1983" w:type="dxa"/>
          </w:tcPr>
          <w:p w14:paraId="679E8077" w14:textId="77777777" w:rsidR="00FE4AED" w:rsidRPr="00223ED6" w:rsidRDefault="00FE4AED" w:rsidP="00223ED6">
            <w:pPr>
              <w:rPr>
                <w:rFonts w:eastAsia="Times New Roman"/>
                <w:sz w:val="24"/>
                <w:szCs w:val="24"/>
                <w:lang w:eastAsia="ru-RU"/>
              </w:rPr>
            </w:pPr>
            <w:r w:rsidRPr="00223ED6">
              <w:rPr>
                <w:rFonts w:eastAsia="Times New Roman"/>
                <w:sz w:val="24"/>
                <w:szCs w:val="24"/>
                <w:lang w:eastAsia="ru-RU"/>
              </w:rPr>
              <w:t>С-собеседование;</w:t>
            </w:r>
          </w:p>
          <w:p w14:paraId="46B3500A" w14:textId="77777777" w:rsidR="00FE4AED" w:rsidRPr="00223ED6" w:rsidRDefault="00FE4AED" w:rsidP="00223ED6">
            <w:pPr>
              <w:rPr>
                <w:rFonts w:eastAsia="Times New Roman"/>
                <w:sz w:val="24"/>
                <w:szCs w:val="24"/>
                <w:lang w:eastAsia="ru-RU"/>
              </w:rPr>
            </w:pPr>
            <w:r w:rsidRPr="00223ED6">
              <w:rPr>
                <w:rFonts w:eastAsia="Times New Roman"/>
                <w:sz w:val="24"/>
                <w:szCs w:val="24"/>
                <w:lang w:eastAsia="ru-RU"/>
              </w:rPr>
              <w:t>Д-доклад</w:t>
            </w:r>
          </w:p>
        </w:tc>
        <w:tc>
          <w:tcPr>
            <w:tcW w:w="1021" w:type="dxa"/>
          </w:tcPr>
          <w:p w14:paraId="68125E4E" w14:textId="77777777" w:rsidR="00FE4AED" w:rsidRPr="00223ED6" w:rsidRDefault="00FE4AED" w:rsidP="00223ED6">
            <w:pPr>
              <w:rPr>
                <w:rFonts w:eastAsia="Times New Roman"/>
                <w:sz w:val="24"/>
                <w:szCs w:val="24"/>
                <w:lang w:eastAsia="ru-RU"/>
              </w:rPr>
            </w:pPr>
            <w:r>
              <w:rPr>
                <w:rFonts w:eastAsia="Times New Roman"/>
                <w:sz w:val="24"/>
                <w:szCs w:val="24"/>
                <w:lang w:eastAsia="ru-RU"/>
              </w:rPr>
              <w:t>10</w:t>
            </w:r>
          </w:p>
        </w:tc>
        <w:tc>
          <w:tcPr>
            <w:tcW w:w="1417" w:type="dxa"/>
          </w:tcPr>
          <w:p w14:paraId="23B8CBE7" w14:textId="77777777" w:rsidR="00FE4AED" w:rsidRPr="00223ED6" w:rsidRDefault="00FE4AED" w:rsidP="00223ED6">
            <w:pPr>
              <w:rPr>
                <w:rFonts w:eastAsia="Times New Roman"/>
                <w:sz w:val="24"/>
                <w:szCs w:val="24"/>
                <w:lang w:eastAsia="ru-RU"/>
              </w:rPr>
            </w:pPr>
            <w:r w:rsidRPr="00223ED6">
              <w:rPr>
                <w:rFonts w:eastAsia="Times New Roman"/>
                <w:sz w:val="24"/>
                <w:szCs w:val="24"/>
                <w:lang w:eastAsia="ru-RU"/>
              </w:rPr>
              <w:t>ОПК-5</w:t>
            </w:r>
          </w:p>
          <w:p w14:paraId="0373102C" w14:textId="77777777" w:rsidR="00FE4AED" w:rsidRPr="00223ED6" w:rsidRDefault="00FE4AED" w:rsidP="00223ED6">
            <w:pPr>
              <w:rPr>
                <w:rFonts w:eastAsia="Times New Roman"/>
                <w:sz w:val="24"/>
                <w:szCs w:val="24"/>
                <w:lang w:eastAsia="ru-RU"/>
              </w:rPr>
            </w:pPr>
            <w:r w:rsidRPr="00223ED6">
              <w:rPr>
                <w:rFonts w:eastAsia="Times New Roman"/>
                <w:sz w:val="24"/>
                <w:szCs w:val="24"/>
                <w:lang w:eastAsia="ru-RU"/>
              </w:rPr>
              <w:t>ПК-6</w:t>
            </w:r>
          </w:p>
        </w:tc>
      </w:tr>
      <w:tr w:rsidR="00FE4AED" w:rsidRPr="00223ED6" w14:paraId="2F5257E6" w14:textId="77777777" w:rsidTr="004C6BD9">
        <w:trPr>
          <w:trHeight w:val="276"/>
        </w:trPr>
        <w:tc>
          <w:tcPr>
            <w:tcW w:w="2694" w:type="dxa"/>
          </w:tcPr>
          <w:p w14:paraId="67CEBF80" w14:textId="77777777" w:rsidR="00FE4AED" w:rsidRPr="00223ED6" w:rsidRDefault="00FE4AED" w:rsidP="00223ED6">
            <w:pPr>
              <w:rPr>
                <w:rFonts w:eastAsia="Times New Roman"/>
                <w:sz w:val="24"/>
                <w:szCs w:val="24"/>
                <w:lang w:eastAsia="ru-RU"/>
              </w:rPr>
            </w:pPr>
            <w:r w:rsidRPr="00223ED6">
              <w:rPr>
                <w:rFonts w:eastAsia="Times New Roman"/>
                <w:sz w:val="24"/>
                <w:szCs w:val="24"/>
                <w:lang w:eastAsia="ru-RU"/>
              </w:rPr>
              <w:t xml:space="preserve">Средневековье </w:t>
            </w:r>
          </w:p>
        </w:tc>
        <w:tc>
          <w:tcPr>
            <w:tcW w:w="2808" w:type="dxa"/>
          </w:tcPr>
          <w:p w14:paraId="0195851E" w14:textId="77777777" w:rsidR="00FE4AED" w:rsidRPr="00223ED6" w:rsidRDefault="00FE4AED" w:rsidP="00223ED6">
            <w:pPr>
              <w:rPr>
                <w:rFonts w:eastAsia="Times New Roman"/>
                <w:sz w:val="24"/>
                <w:szCs w:val="24"/>
                <w:lang w:eastAsia="ru-RU"/>
              </w:rPr>
            </w:pPr>
            <w:r w:rsidRPr="00223ED6">
              <w:rPr>
                <w:rFonts w:eastAsia="Times New Roman"/>
                <w:sz w:val="24"/>
                <w:szCs w:val="24"/>
                <w:lang w:eastAsia="ru-RU"/>
              </w:rPr>
              <w:t>Подготовка к устному опросу</w:t>
            </w:r>
          </w:p>
        </w:tc>
        <w:tc>
          <w:tcPr>
            <w:tcW w:w="1983" w:type="dxa"/>
          </w:tcPr>
          <w:p w14:paraId="60208DCA" w14:textId="77777777" w:rsidR="00FE4AED" w:rsidRPr="00223ED6" w:rsidRDefault="00FE4AED" w:rsidP="00223ED6">
            <w:pPr>
              <w:rPr>
                <w:rFonts w:eastAsia="Times New Roman"/>
                <w:sz w:val="24"/>
                <w:szCs w:val="24"/>
                <w:lang w:eastAsia="ru-RU"/>
              </w:rPr>
            </w:pPr>
            <w:r w:rsidRPr="00223ED6">
              <w:rPr>
                <w:rFonts w:eastAsia="Times New Roman"/>
                <w:sz w:val="24"/>
                <w:szCs w:val="24"/>
                <w:lang w:eastAsia="ru-RU"/>
              </w:rPr>
              <w:t>С-собеседование;</w:t>
            </w:r>
          </w:p>
          <w:p w14:paraId="5BEC5992" w14:textId="77777777" w:rsidR="00FE4AED" w:rsidRPr="00223ED6" w:rsidRDefault="00FE4AED" w:rsidP="00223ED6">
            <w:pPr>
              <w:rPr>
                <w:rFonts w:eastAsia="Times New Roman"/>
                <w:sz w:val="24"/>
                <w:szCs w:val="24"/>
                <w:lang w:eastAsia="ru-RU"/>
              </w:rPr>
            </w:pPr>
            <w:r w:rsidRPr="00223ED6">
              <w:rPr>
                <w:rFonts w:eastAsia="Times New Roman"/>
                <w:sz w:val="24"/>
                <w:szCs w:val="24"/>
                <w:lang w:eastAsia="ru-RU"/>
              </w:rPr>
              <w:t>Д-доклад</w:t>
            </w:r>
          </w:p>
        </w:tc>
        <w:tc>
          <w:tcPr>
            <w:tcW w:w="1021" w:type="dxa"/>
          </w:tcPr>
          <w:p w14:paraId="15351D85" w14:textId="77777777" w:rsidR="00FE4AED" w:rsidRPr="00223ED6" w:rsidRDefault="00FE4AED" w:rsidP="00223ED6">
            <w:pPr>
              <w:rPr>
                <w:rFonts w:eastAsia="Times New Roman"/>
                <w:sz w:val="24"/>
                <w:szCs w:val="24"/>
                <w:lang w:eastAsia="ru-RU"/>
              </w:rPr>
            </w:pPr>
            <w:r>
              <w:rPr>
                <w:rFonts w:eastAsia="Times New Roman"/>
                <w:sz w:val="24"/>
                <w:szCs w:val="24"/>
                <w:lang w:eastAsia="ru-RU"/>
              </w:rPr>
              <w:t>10</w:t>
            </w:r>
          </w:p>
        </w:tc>
        <w:tc>
          <w:tcPr>
            <w:tcW w:w="1417" w:type="dxa"/>
          </w:tcPr>
          <w:p w14:paraId="31BA24E0" w14:textId="77777777" w:rsidR="00FE4AED" w:rsidRPr="00223ED6" w:rsidRDefault="00FE4AED" w:rsidP="00223ED6">
            <w:pPr>
              <w:rPr>
                <w:rFonts w:eastAsia="Times New Roman"/>
                <w:sz w:val="24"/>
                <w:szCs w:val="24"/>
                <w:lang w:eastAsia="ru-RU"/>
              </w:rPr>
            </w:pPr>
            <w:r w:rsidRPr="00223ED6">
              <w:rPr>
                <w:rFonts w:eastAsia="Times New Roman"/>
                <w:sz w:val="24"/>
                <w:szCs w:val="24"/>
                <w:lang w:eastAsia="ru-RU"/>
              </w:rPr>
              <w:t>ОПК-5</w:t>
            </w:r>
          </w:p>
          <w:p w14:paraId="4D2569A2" w14:textId="77777777" w:rsidR="00FE4AED" w:rsidRPr="00223ED6" w:rsidRDefault="00FE4AED" w:rsidP="00223ED6">
            <w:pPr>
              <w:rPr>
                <w:rFonts w:eastAsia="Times New Roman"/>
                <w:sz w:val="24"/>
                <w:szCs w:val="24"/>
                <w:lang w:eastAsia="ru-RU"/>
              </w:rPr>
            </w:pPr>
            <w:r w:rsidRPr="00223ED6">
              <w:rPr>
                <w:rFonts w:eastAsia="Times New Roman"/>
                <w:sz w:val="24"/>
                <w:szCs w:val="24"/>
                <w:lang w:eastAsia="ru-RU"/>
              </w:rPr>
              <w:t>ПК-6</w:t>
            </w:r>
          </w:p>
        </w:tc>
      </w:tr>
      <w:tr w:rsidR="00FE4AED" w:rsidRPr="00223ED6" w14:paraId="654D119C" w14:textId="77777777" w:rsidTr="004C6BD9">
        <w:trPr>
          <w:trHeight w:val="229"/>
        </w:trPr>
        <w:tc>
          <w:tcPr>
            <w:tcW w:w="2694" w:type="dxa"/>
          </w:tcPr>
          <w:p w14:paraId="0502E98D" w14:textId="77777777" w:rsidR="00FE4AED" w:rsidRPr="00223ED6" w:rsidRDefault="00FE4AED" w:rsidP="00223ED6">
            <w:pPr>
              <w:rPr>
                <w:rFonts w:eastAsia="Times New Roman"/>
                <w:sz w:val="24"/>
                <w:szCs w:val="24"/>
                <w:lang w:eastAsia="ru-RU"/>
              </w:rPr>
            </w:pPr>
            <w:r w:rsidRPr="00223ED6">
              <w:rPr>
                <w:rFonts w:eastAsia="Times New Roman"/>
                <w:sz w:val="24"/>
                <w:szCs w:val="24"/>
                <w:lang w:eastAsia="ru-RU"/>
              </w:rPr>
              <w:t>Династии королей</w:t>
            </w:r>
          </w:p>
        </w:tc>
        <w:tc>
          <w:tcPr>
            <w:tcW w:w="2808" w:type="dxa"/>
          </w:tcPr>
          <w:p w14:paraId="5BC67547" w14:textId="77777777" w:rsidR="00FE4AED" w:rsidRPr="00223ED6" w:rsidRDefault="00FE4AED" w:rsidP="00223ED6">
            <w:pPr>
              <w:rPr>
                <w:rFonts w:eastAsia="Times New Roman"/>
                <w:sz w:val="24"/>
                <w:szCs w:val="24"/>
                <w:lang w:eastAsia="ru-RU"/>
              </w:rPr>
            </w:pPr>
            <w:r w:rsidRPr="00223ED6">
              <w:rPr>
                <w:rFonts w:eastAsia="Times New Roman"/>
                <w:sz w:val="24"/>
                <w:szCs w:val="24"/>
                <w:lang w:eastAsia="ru-RU"/>
              </w:rPr>
              <w:t>Подготовка к домашнему заданию</w:t>
            </w:r>
          </w:p>
        </w:tc>
        <w:tc>
          <w:tcPr>
            <w:tcW w:w="1983" w:type="dxa"/>
          </w:tcPr>
          <w:p w14:paraId="678E0154" w14:textId="77777777" w:rsidR="00FE4AED" w:rsidRPr="00223ED6" w:rsidRDefault="00FE4AED" w:rsidP="00223ED6">
            <w:pPr>
              <w:rPr>
                <w:rFonts w:eastAsia="Times New Roman"/>
                <w:sz w:val="24"/>
                <w:szCs w:val="24"/>
                <w:lang w:eastAsia="ru-RU"/>
              </w:rPr>
            </w:pPr>
            <w:r w:rsidRPr="00223ED6">
              <w:rPr>
                <w:rFonts w:eastAsia="Times New Roman"/>
                <w:sz w:val="24"/>
                <w:szCs w:val="24"/>
                <w:lang w:eastAsia="ru-RU"/>
              </w:rPr>
              <w:t>С-собеседование;</w:t>
            </w:r>
          </w:p>
          <w:p w14:paraId="4DD5D9DE" w14:textId="77777777" w:rsidR="00FE4AED" w:rsidRPr="00223ED6" w:rsidRDefault="00FE4AED" w:rsidP="00223ED6">
            <w:pPr>
              <w:rPr>
                <w:rFonts w:eastAsia="Times New Roman"/>
                <w:sz w:val="24"/>
                <w:szCs w:val="24"/>
                <w:lang w:eastAsia="ru-RU"/>
              </w:rPr>
            </w:pPr>
            <w:r w:rsidRPr="00223ED6">
              <w:rPr>
                <w:rFonts w:eastAsia="Times New Roman"/>
                <w:sz w:val="24"/>
                <w:szCs w:val="24"/>
                <w:lang w:eastAsia="ru-RU"/>
              </w:rPr>
              <w:t>Д-доклад</w:t>
            </w:r>
          </w:p>
        </w:tc>
        <w:tc>
          <w:tcPr>
            <w:tcW w:w="1021" w:type="dxa"/>
          </w:tcPr>
          <w:p w14:paraId="2013F823" w14:textId="77777777" w:rsidR="00FE4AED" w:rsidRPr="00223ED6" w:rsidRDefault="00FE4AED" w:rsidP="00223ED6">
            <w:pPr>
              <w:rPr>
                <w:rFonts w:eastAsia="Times New Roman"/>
                <w:sz w:val="24"/>
                <w:szCs w:val="24"/>
                <w:lang w:eastAsia="ru-RU"/>
              </w:rPr>
            </w:pPr>
            <w:r>
              <w:rPr>
                <w:rFonts w:eastAsia="Times New Roman"/>
                <w:sz w:val="24"/>
                <w:szCs w:val="24"/>
                <w:lang w:eastAsia="ru-RU"/>
              </w:rPr>
              <w:t>12</w:t>
            </w:r>
          </w:p>
        </w:tc>
        <w:tc>
          <w:tcPr>
            <w:tcW w:w="1417" w:type="dxa"/>
          </w:tcPr>
          <w:p w14:paraId="39230C11" w14:textId="77777777" w:rsidR="00FE4AED" w:rsidRPr="00223ED6" w:rsidRDefault="00FE4AED" w:rsidP="00223ED6">
            <w:pPr>
              <w:rPr>
                <w:rFonts w:eastAsia="Times New Roman"/>
                <w:sz w:val="24"/>
                <w:szCs w:val="24"/>
                <w:lang w:eastAsia="ru-RU"/>
              </w:rPr>
            </w:pPr>
            <w:r w:rsidRPr="00223ED6">
              <w:rPr>
                <w:rFonts w:eastAsia="Times New Roman"/>
                <w:sz w:val="24"/>
                <w:szCs w:val="24"/>
                <w:lang w:eastAsia="ru-RU"/>
              </w:rPr>
              <w:t>ОПК-5</w:t>
            </w:r>
          </w:p>
          <w:p w14:paraId="1092A83E" w14:textId="77777777" w:rsidR="00FE4AED" w:rsidRPr="00223ED6" w:rsidRDefault="00FE4AED" w:rsidP="00223ED6">
            <w:pPr>
              <w:rPr>
                <w:rFonts w:eastAsia="Times New Roman"/>
                <w:sz w:val="24"/>
                <w:szCs w:val="24"/>
                <w:lang w:eastAsia="ru-RU"/>
              </w:rPr>
            </w:pPr>
            <w:r w:rsidRPr="00223ED6">
              <w:rPr>
                <w:rFonts w:eastAsia="Times New Roman"/>
                <w:sz w:val="24"/>
                <w:szCs w:val="24"/>
                <w:lang w:eastAsia="ru-RU"/>
              </w:rPr>
              <w:t>ПК-6</w:t>
            </w:r>
          </w:p>
        </w:tc>
      </w:tr>
      <w:tr w:rsidR="00FE4AED" w:rsidRPr="00223ED6" w14:paraId="00B7D4AA" w14:textId="77777777" w:rsidTr="004C6BD9">
        <w:trPr>
          <w:trHeight w:val="183"/>
        </w:trPr>
        <w:tc>
          <w:tcPr>
            <w:tcW w:w="2694" w:type="dxa"/>
          </w:tcPr>
          <w:p w14:paraId="58A98BA0" w14:textId="77777777" w:rsidR="00FE4AED" w:rsidRPr="00223ED6" w:rsidRDefault="00FE4AED" w:rsidP="00223ED6">
            <w:pPr>
              <w:rPr>
                <w:rFonts w:eastAsia="Times New Roman"/>
                <w:sz w:val="24"/>
                <w:szCs w:val="24"/>
                <w:lang w:eastAsia="ru-RU"/>
              </w:rPr>
            </w:pPr>
            <w:r w:rsidRPr="00223ED6">
              <w:rPr>
                <w:rFonts w:eastAsia="Times New Roman"/>
                <w:sz w:val="24"/>
                <w:szCs w:val="24"/>
                <w:lang w:eastAsia="ru-RU"/>
              </w:rPr>
              <w:t>Политические партии</w:t>
            </w:r>
          </w:p>
        </w:tc>
        <w:tc>
          <w:tcPr>
            <w:tcW w:w="2808" w:type="dxa"/>
          </w:tcPr>
          <w:p w14:paraId="7B5E5FEC" w14:textId="77777777" w:rsidR="00FE4AED" w:rsidRPr="00223ED6" w:rsidRDefault="00FE4AED" w:rsidP="00223ED6">
            <w:pPr>
              <w:rPr>
                <w:rFonts w:eastAsia="Times New Roman"/>
                <w:sz w:val="24"/>
                <w:szCs w:val="24"/>
                <w:lang w:eastAsia="ru-RU"/>
              </w:rPr>
            </w:pPr>
            <w:r w:rsidRPr="00223ED6">
              <w:rPr>
                <w:rFonts w:eastAsia="Times New Roman"/>
                <w:sz w:val="24"/>
                <w:szCs w:val="24"/>
                <w:lang w:eastAsia="ru-RU"/>
              </w:rPr>
              <w:t>Подготовка к домашнему заданию</w:t>
            </w:r>
          </w:p>
        </w:tc>
        <w:tc>
          <w:tcPr>
            <w:tcW w:w="1983" w:type="dxa"/>
          </w:tcPr>
          <w:p w14:paraId="6E92E907" w14:textId="77777777" w:rsidR="00FE4AED" w:rsidRPr="00223ED6" w:rsidRDefault="00FE4AED" w:rsidP="00223ED6">
            <w:pPr>
              <w:rPr>
                <w:rFonts w:eastAsia="Times New Roman"/>
                <w:sz w:val="24"/>
                <w:szCs w:val="24"/>
                <w:lang w:eastAsia="ru-RU"/>
              </w:rPr>
            </w:pPr>
            <w:r w:rsidRPr="00223ED6">
              <w:rPr>
                <w:rFonts w:eastAsia="Times New Roman"/>
                <w:sz w:val="24"/>
                <w:szCs w:val="24"/>
                <w:lang w:eastAsia="ru-RU"/>
              </w:rPr>
              <w:t>С-собеседование;</w:t>
            </w:r>
          </w:p>
          <w:p w14:paraId="15029AF8" w14:textId="77777777" w:rsidR="00FE4AED" w:rsidRPr="00223ED6" w:rsidRDefault="00FE4AED" w:rsidP="00223ED6">
            <w:pPr>
              <w:rPr>
                <w:rFonts w:eastAsia="Times New Roman"/>
                <w:sz w:val="24"/>
                <w:szCs w:val="24"/>
                <w:lang w:eastAsia="ru-RU"/>
              </w:rPr>
            </w:pPr>
            <w:r w:rsidRPr="00223ED6">
              <w:rPr>
                <w:rFonts w:eastAsia="Times New Roman"/>
                <w:sz w:val="24"/>
                <w:szCs w:val="24"/>
                <w:lang w:eastAsia="ru-RU"/>
              </w:rPr>
              <w:t>Д-доклад</w:t>
            </w:r>
          </w:p>
        </w:tc>
        <w:tc>
          <w:tcPr>
            <w:tcW w:w="1021" w:type="dxa"/>
          </w:tcPr>
          <w:p w14:paraId="1FFFE573" w14:textId="77777777" w:rsidR="00FE4AED" w:rsidRPr="00223ED6" w:rsidRDefault="00FE4AED" w:rsidP="00223ED6">
            <w:pPr>
              <w:rPr>
                <w:rFonts w:eastAsia="Times New Roman"/>
                <w:sz w:val="24"/>
                <w:szCs w:val="24"/>
                <w:lang w:eastAsia="ru-RU"/>
              </w:rPr>
            </w:pPr>
            <w:r>
              <w:rPr>
                <w:rFonts w:eastAsia="Times New Roman"/>
                <w:sz w:val="24"/>
                <w:szCs w:val="24"/>
                <w:lang w:eastAsia="ru-RU"/>
              </w:rPr>
              <w:t>10</w:t>
            </w:r>
          </w:p>
        </w:tc>
        <w:tc>
          <w:tcPr>
            <w:tcW w:w="1417" w:type="dxa"/>
          </w:tcPr>
          <w:p w14:paraId="37123FF3" w14:textId="77777777" w:rsidR="00FE4AED" w:rsidRPr="00223ED6" w:rsidRDefault="00FE4AED" w:rsidP="00223ED6">
            <w:pPr>
              <w:rPr>
                <w:rFonts w:eastAsia="Times New Roman"/>
                <w:sz w:val="24"/>
                <w:szCs w:val="24"/>
                <w:lang w:eastAsia="ru-RU"/>
              </w:rPr>
            </w:pPr>
            <w:r w:rsidRPr="00223ED6">
              <w:rPr>
                <w:rFonts w:eastAsia="Times New Roman"/>
                <w:sz w:val="24"/>
                <w:szCs w:val="24"/>
                <w:lang w:eastAsia="ru-RU"/>
              </w:rPr>
              <w:t>ОПК-5</w:t>
            </w:r>
          </w:p>
          <w:p w14:paraId="522C1894" w14:textId="77777777" w:rsidR="00FE4AED" w:rsidRPr="00223ED6" w:rsidRDefault="00FE4AED" w:rsidP="00223ED6">
            <w:pPr>
              <w:rPr>
                <w:rFonts w:eastAsia="Times New Roman"/>
                <w:sz w:val="24"/>
                <w:szCs w:val="24"/>
                <w:lang w:eastAsia="ru-RU"/>
              </w:rPr>
            </w:pPr>
            <w:r w:rsidRPr="00223ED6">
              <w:rPr>
                <w:rFonts w:eastAsia="Times New Roman"/>
                <w:sz w:val="24"/>
                <w:szCs w:val="24"/>
                <w:lang w:eastAsia="ru-RU"/>
              </w:rPr>
              <w:t>ПК-6</w:t>
            </w:r>
          </w:p>
        </w:tc>
      </w:tr>
      <w:tr w:rsidR="00FE4AED" w:rsidRPr="00223ED6" w14:paraId="32CB4048" w14:textId="77777777" w:rsidTr="004C6BD9">
        <w:trPr>
          <w:trHeight w:val="337"/>
        </w:trPr>
        <w:tc>
          <w:tcPr>
            <w:tcW w:w="2694" w:type="dxa"/>
          </w:tcPr>
          <w:p w14:paraId="27662AA4" w14:textId="77777777" w:rsidR="00FE4AED" w:rsidRPr="00223ED6" w:rsidRDefault="00FE4AED" w:rsidP="00223ED6">
            <w:pPr>
              <w:rPr>
                <w:rFonts w:eastAsia="Times New Roman"/>
                <w:sz w:val="24"/>
                <w:szCs w:val="24"/>
                <w:lang w:eastAsia="ru-RU"/>
              </w:rPr>
            </w:pPr>
            <w:r w:rsidRPr="00223ED6">
              <w:rPr>
                <w:rFonts w:eastAsia="Times New Roman"/>
                <w:sz w:val="24"/>
                <w:szCs w:val="24"/>
                <w:lang w:eastAsia="ru-RU"/>
              </w:rPr>
              <w:lastRenderedPageBreak/>
              <w:t>Законодательная власть: парламент</w:t>
            </w:r>
          </w:p>
        </w:tc>
        <w:tc>
          <w:tcPr>
            <w:tcW w:w="2808" w:type="dxa"/>
          </w:tcPr>
          <w:p w14:paraId="157EA7DA" w14:textId="77777777" w:rsidR="00FE4AED" w:rsidRPr="00223ED6" w:rsidRDefault="00FE4AED" w:rsidP="00223ED6">
            <w:pPr>
              <w:rPr>
                <w:rFonts w:eastAsia="Times New Roman"/>
                <w:sz w:val="24"/>
                <w:szCs w:val="24"/>
                <w:lang w:eastAsia="ru-RU"/>
              </w:rPr>
            </w:pPr>
            <w:r w:rsidRPr="00223ED6">
              <w:rPr>
                <w:rFonts w:eastAsia="Times New Roman"/>
                <w:sz w:val="24"/>
                <w:szCs w:val="24"/>
                <w:lang w:eastAsia="ru-RU"/>
              </w:rPr>
              <w:t>Подготовка к домашнему заданию</w:t>
            </w:r>
          </w:p>
        </w:tc>
        <w:tc>
          <w:tcPr>
            <w:tcW w:w="1983" w:type="dxa"/>
          </w:tcPr>
          <w:p w14:paraId="36FA261B" w14:textId="77777777" w:rsidR="00FE4AED" w:rsidRPr="00223ED6" w:rsidRDefault="00FE4AED" w:rsidP="00223ED6">
            <w:pPr>
              <w:rPr>
                <w:rFonts w:eastAsia="Times New Roman"/>
                <w:sz w:val="24"/>
                <w:szCs w:val="24"/>
                <w:lang w:eastAsia="ru-RU"/>
              </w:rPr>
            </w:pPr>
            <w:r w:rsidRPr="00223ED6">
              <w:rPr>
                <w:rFonts w:eastAsia="Times New Roman"/>
                <w:sz w:val="24"/>
                <w:szCs w:val="24"/>
                <w:lang w:eastAsia="ru-RU"/>
              </w:rPr>
              <w:t>С-собеседование;</w:t>
            </w:r>
          </w:p>
          <w:p w14:paraId="3594BC14" w14:textId="77777777" w:rsidR="00FE4AED" w:rsidRPr="00223ED6" w:rsidRDefault="00FE4AED" w:rsidP="00223ED6">
            <w:pPr>
              <w:rPr>
                <w:rFonts w:eastAsia="Times New Roman"/>
                <w:sz w:val="24"/>
                <w:szCs w:val="24"/>
                <w:lang w:eastAsia="ru-RU"/>
              </w:rPr>
            </w:pPr>
            <w:r w:rsidRPr="00223ED6">
              <w:rPr>
                <w:rFonts w:eastAsia="Times New Roman"/>
                <w:sz w:val="24"/>
                <w:szCs w:val="24"/>
                <w:lang w:eastAsia="ru-RU"/>
              </w:rPr>
              <w:t>Д-доклад</w:t>
            </w:r>
          </w:p>
        </w:tc>
        <w:tc>
          <w:tcPr>
            <w:tcW w:w="1021" w:type="dxa"/>
          </w:tcPr>
          <w:p w14:paraId="26001A64" w14:textId="77777777" w:rsidR="00FE4AED" w:rsidRPr="00223ED6" w:rsidRDefault="00FE4AED" w:rsidP="00223ED6">
            <w:pPr>
              <w:rPr>
                <w:rFonts w:eastAsia="Times New Roman"/>
                <w:sz w:val="24"/>
                <w:szCs w:val="24"/>
                <w:lang w:eastAsia="ru-RU"/>
              </w:rPr>
            </w:pPr>
            <w:r>
              <w:rPr>
                <w:rFonts w:eastAsia="Times New Roman"/>
                <w:sz w:val="24"/>
                <w:szCs w:val="24"/>
                <w:lang w:eastAsia="ru-RU"/>
              </w:rPr>
              <w:t>10</w:t>
            </w:r>
          </w:p>
        </w:tc>
        <w:tc>
          <w:tcPr>
            <w:tcW w:w="1417" w:type="dxa"/>
          </w:tcPr>
          <w:p w14:paraId="6D0140F9" w14:textId="77777777" w:rsidR="00FE4AED" w:rsidRPr="00223ED6" w:rsidRDefault="00FE4AED" w:rsidP="00223ED6">
            <w:pPr>
              <w:rPr>
                <w:rFonts w:eastAsia="Times New Roman"/>
                <w:sz w:val="24"/>
                <w:szCs w:val="24"/>
                <w:lang w:eastAsia="ru-RU"/>
              </w:rPr>
            </w:pPr>
            <w:r w:rsidRPr="00223ED6">
              <w:rPr>
                <w:rFonts w:eastAsia="Times New Roman"/>
                <w:sz w:val="24"/>
                <w:szCs w:val="24"/>
                <w:lang w:eastAsia="ru-RU"/>
              </w:rPr>
              <w:t>ОПК-5</w:t>
            </w:r>
          </w:p>
          <w:p w14:paraId="642677B5" w14:textId="77777777" w:rsidR="00FE4AED" w:rsidRPr="00223ED6" w:rsidRDefault="00FE4AED" w:rsidP="00223ED6">
            <w:pPr>
              <w:rPr>
                <w:rFonts w:eastAsia="Times New Roman"/>
                <w:sz w:val="24"/>
                <w:szCs w:val="24"/>
                <w:lang w:eastAsia="ru-RU"/>
              </w:rPr>
            </w:pPr>
            <w:r w:rsidRPr="00223ED6">
              <w:rPr>
                <w:rFonts w:eastAsia="Times New Roman"/>
                <w:sz w:val="24"/>
                <w:szCs w:val="24"/>
                <w:lang w:eastAsia="ru-RU"/>
              </w:rPr>
              <w:t>ПК-6</w:t>
            </w:r>
          </w:p>
        </w:tc>
      </w:tr>
      <w:tr w:rsidR="00FE4AED" w:rsidRPr="00223ED6" w14:paraId="5DAB207A" w14:textId="77777777" w:rsidTr="004C6BD9">
        <w:trPr>
          <w:trHeight w:val="298"/>
        </w:trPr>
        <w:tc>
          <w:tcPr>
            <w:tcW w:w="2694" w:type="dxa"/>
          </w:tcPr>
          <w:p w14:paraId="3A6DE8B7" w14:textId="77777777" w:rsidR="00FE4AED" w:rsidRPr="00223ED6" w:rsidRDefault="00FE4AED" w:rsidP="00223ED6">
            <w:pPr>
              <w:rPr>
                <w:rFonts w:eastAsia="Times New Roman"/>
                <w:sz w:val="24"/>
                <w:szCs w:val="24"/>
                <w:lang w:eastAsia="ru-RU"/>
              </w:rPr>
            </w:pPr>
            <w:r w:rsidRPr="00223ED6">
              <w:rPr>
                <w:rFonts w:eastAsia="Times New Roman"/>
                <w:sz w:val="24"/>
                <w:szCs w:val="24"/>
                <w:lang w:eastAsia="ru-RU"/>
              </w:rPr>
              <w:t>Исполнительная власть.</w:t>
            </w:r>
          </w:p>
        </w:tc>
        <w:tc>
          <w:tcPr>
            <w:tcW w:w="2808" w:type="dxa"/>
          </w:tcPr>
          <w:p w14:paraId="2585972A" w14:textId="77777777" w:rsidR="00FE4AED" w:rsidRPr="00223ED6" w:rsidRDefault="00FE4AED" w:rsidP="00223ED6">
            <w:pPr>
              <w:rPr>
                <w:rFonts w:eastAsia="Times New Roman"/>
                <w:sz w:val="24"/>
                <w:szCs w:val="24"/>
                <w:lang w:eastAsia="ru-RU"/>
              </w:rPr>
            </w:pPr>
            <w:r w:rsidRPr="00223ED6">
              <w:rPr>
                <w:rFonts w:eastAsia="Times New Roman"/>
                <w:sz w:val="24"/>
                <w:szCs w:val="24"/>
                <w:lang w:eastAsia="ru-RU"/>
              </w:rPr>
              <w:t>Подготовка к домашнему заданию</w:t>
            </w:r>
          </w:p>
        </w:tc>
        <w:tc>
          <w:tcPr>
            <w:tcW w:w="1983" w:type="dxa"/>
          </w:tcPr>
          <w:p w14:paraId="1104E234" w14:textId="77777777" w:rsidR="00FE4AED" w:rsidRPr="00223ED6" w:rsidRDefault="00FE4AED" w:rsidP="00223ED6">
            <w:pPr>
              <w:rPr>
                <w:rFonts w:eastAsia="Times New Roman"/>
                <w:sz w:val="24"/>
                <w:szCs w:val="24"/>
                <w:lang w:eastAsia="ru-RU"/>
              </w:rPr>
            </w:pPr>
            <w:r w:rsidRPr="00223ED6">
              <w:rPr>
                <w:rFonts w:eastAsia="Times New Roman"/>
                <w:sz w:val="24"/>
                <w:szCs w:val="24"/>
                <w:lang w:eastAsia="ru-RU"/>
              </w:rPr>
              <w:t>С-собеседование;</w:t>
            </w:r>
          </w:p>
          <w:p w14:paraId="0366A45C" w14:textId="77777777" w:rsidR="00FE4AED" w:rsidRPr="00223ED6" w:rsidRDefault="00FE4AED" w:rsidP="00223ED6">
            <w:pPr>
              <w:rPr>
                <w:rFonts w:eastAsia="Times New Roman"/>
                <w:sz w:val="24"/>
                <w:szCs w:val="24"/>
                <w:lang w:eastAsia="ru-RU"/>
              </w:rPr>
            </w:pPr>
            <w:r w:rsidRPr="00223ED6">
              <w:rPr>
                <w:rFonts w:eastAsia="Times New Roman"/>
                <w:sz w:val="24"/>
                <w:szCs w:val="24"/>
                <w:lang w:eastAsia="ru-RU"/>
              </w:rPr>
              <w:t>Д-доклад</w:t>
            </w:r>
          </w:p>
        </w:tc>
        <w:tc>
          <w:tcPr>
            <w:tcW w:w="1021" w:type="dxa"/>
          </w:tcPr>
          <w:p w14:paraId="13BC0B22" w14:textId="77777777" w:rsidR="00FE4AED" w:rsidRPr="00223ED6" w:rsidRDefault="00FE4AED" w:rsidP="00223ED6">
            <w:pPr>
              <w:rPr>
                <w:rFonts w:eastAsia="Times New Roman"/>
                <w:sz w:val="24"/>
                <w:szCs w:val="24"/>
                <w:lang w:eastAsia="ru-RU"/>
              </w:rPr>
            </w:pPr>
            <w:r>
              <w:rPr>
                <w:rFonts w:eastAsia="Times New Roman"/>
                <w:sz w:val="24"/>
                <w:szCs w:val="24"/>
                <w:lang w:eastAsia="ru-RU"/>
              </w:rPr>
              <w:t>9</w:t>
            </w:r>
          </w:p>
        </w:tc>
        <w:tc>
          <w:tcPr>
            <w:tcW w:w="1417" w:type="dxa"/>
          </w:tcPr>
          <w:p w14:paraId="3003C330" w14:textId="77777777" w:rsidR="00FE4AED" w:rsidRPr="00223ED6" w:rsidRDefault="00FE4AED" w:rsidP="00223ED6">
            <w:pPr>
              <w:rPr>
                <w:rFonts w:eastAsia="Times New Roman"/>
                <w:sz w:val="24"/>
                <w:szCs w:val="24"/>
                <w:lang w:eastAsia="ru-RU"/>
              </w:rPr>
            </w:pPr>
            <w:r w:rsidRPr="00223ED6">
              <w:rPr>
                <w:rFonts w:eastAsia="Times New Roman"/>
                <w:sz w:val="24"/>
                <w:szCs w:val="24"/>
                <w:lang w:eastAsia="ru-RU"/>
              </w:rPr>
              <w:t>ОПК-5</w:t>
            </w:r>
          </w:p>
          <w:p w14:paraId="1B63C5E2" w14:textId="77777777" w:rsidR="00FE4AED" w:rsidRPr="00223ED6" w:rsidRDefault="00FE4AED" w:rsidP="00223ED6">
            <w:pPr>
              <w:rPr>
                <w:rFonts w:eastAsia="Times New Roman"/>
                <w:sz w:val="24"/>
                <w:szCs w:val="24"/>
                <w:lang w:eastAsia="ru-RU"/>
              </w:rPr>
            </w:pPr>
            <w:r w:rsidRPr="00223ED6">
              <w:rPr>
                <w:rFonts w:eastAsia="Times New Roman"/>
                <w:sz w:val="24"/>
                <w:szCs w:val="24"/>
                <w:lang w:eastAsia="ru-RU"/>
              </w:rPr>
              <w:t>ПК-6</w:t>
            </w:r>
          </w:p>
        </w:tc>
      </w:tr>
      <w:tr w:rsidR="00FE4AED" w:rsidRPr="00223ED6" w14:paraId="0675511C" w14:textId="77777777" w:rsidTr="004C6BD9">
        <w:trPr>
          <w:trHeight w:val="283"/>
        </w:trPr>
        <w:tc>
          <w:tcPr>
            <w:tcW w:w="2694" w:type="dxa"/>
          </w:tcPr>
          <w:p w14:paraId="0909DD10" w14:textId="77777777" w:rsidR="00FE4AED" w:rsidRPr="00223ED6" w:rsidRDefault="00FE4AED" w:rsidP="00223ED6">
            <w:pPr>
              <w:rPr>
                <w:rFonts w:eastAsia="Times New Roman"/>
                <w:sz w:val="24"/>
                <w:szCs w:val="24"/>
                <w:lang w:eastAsia="ru-RU"/>
              </w:rPr>
            </w:pPr>
            <w:r w:rsidRPr="00223ED6">
              <w:rPr>
                <w:rFonts w:eastAsia="Times New Roman"/>
                <w:sz w:val="24"/>
                <w:szCs w:val="24"/>
                <w:lang w:eastAsia="ru-RU"/>
              </w:rPr>
              <w:t>Средства массовой информации.</w:t>
            </w:r>
          </w:p>
        </w:tc>
        <w:tc>
          <w:tcPr>
            <w:tcW w:w="2808" w:type="dxa"/>
          </w:tcPr>
          <w:p w14:paraId="5A726223" w14:textId="77777777" w:rsidR="00FE4AED" w:rsidRPr="00223ED6" w:rsidRDefault="00FE4AED" w:rsidP="00223ED6">
            <w:pPr>
              <w:rPr>
                <w:rFonts w:eastAsia="Times New Roman"/>
                <w:sz w:val="24"/>
                <w:szCs w:val="24"/>
                <w:lang w:eastAsia="ru-RU"/>
              </w:rPr>
            </w:pPr>
            <w:r w:rsidRPr="00223ED6">
              <w:rPr>
                <w:rFonts w:eastAsia="Times New Roman"/>
                <w:sz w:val="24"/>
                <w:szCs w:val="24"/>
                <w:lang w:eastAsia="ru-RU"/>
              </w:rPr>
              <w:t>Подготовка к домашнему заданию</w:t>
            </w:r>
          </w:p>
        </w:tc>
        <w:tc>
          <w:tcPr>
            <w:tcW w:w="1983" w:type="dxa"/>
          </w:tcPr>
          <w:p w14:paraId="712BC2D0" w14:textId="77777777" w:rsidR="00FE4AED" w:rsidRPr="00223ED6" w:rsidRDefault="00FE4AED" w:rsidP="00223ED6">
            <w:pPr>
              <w:rPr>
                <w:rFonts w:eastAsia="Times New Roman"/>
                <w:sz w:val="24"/>
                <w:szCs w:val="24"/>
                <w:lang w:eastAsia="ru-RU"/>
              </w:rPr>
            </w:pPr>
            <w:r w:rsidRPr="00223ED6">
              <w:rPr>
                <w:rFonts w:eastAsia="Times New Roman"/>
                <w:sz w:val="24"/>
                <w:szCs w:val="24"/>
                <w:lang w:eastAsia="ru-RU"/>
              </w:rPr>
              <w:t>С-собеседование;</w:t>
            </w:r>
          </w:p>
          <w:p w14:paraId="36DD8732" w14:textId="77777777" w:rsidR="00FE4AED" w:rsidRPr="00223ED6" w:rsidRDefault="00FE4AED" w:rsidP="00223ED6">
            <w:pPr>
              <w:rPr>
                <w:rFonts w:eastAsia="Times New Roman"/>
                <w:sz w:val="24"/>
                <w:szCs w:val="24"/>
                <w:lang w:eastAsia="ru-RU"/>
              </w:rPr>
            </w:pPr>
            <w:r w:rsidRPr="00223ED6">
              <w:rPr>
                <w:rFonts w:eastAsia="Times New Roman"/>
                <w:sz w:val="24"/>
                <w:szCs w:val="24"/>
                <w:lang w:eastAsia="ru-RU"/>
              </w:rPr>
              <w:t>Д-доклад</w:t>
            </w:r>
          </w:p>
        </w:tc>
        <w:tc>
          <w:tcPr>
            <w:tcW w:w="1021" w:type="dxa"/>
          </w:tcPr>
          <w:p w14:paraId="6B9856B6" w14:textId="77777777" w:rsidR="00FE4AED" w:rsidRPr="00223ED6" w:rsidRDefault="00FE4AED" w:rsidP="00223ED6">
            <w:pPr>
              <w:rPr>
                <w:rFonts w:eastAsia="Times New Roman"/>
                <w:sz w:val="24"/>
                <w:szCs w:val="24"/>
                <w:lang w:eastAsia="ru-RU"/>
              </w:rPr>
            </w:pPr>
            <w:r>
              <w:rPr>
                <w:rFonts w:eastAsia="Times New Roman"/>
                <w:sz w:val="24"/>
                <w:szCs w:val="24"/>
                <w:lang w:eastAsia="ru-RU"/>
              </w:rPr>
              <w:t>8</w:t>
            </w:r>
          </w:p>
        </w:tc>
        <w:tc>
          <w:tcPr>
            <w:tcW w:w="1417" w:type="dxa"/>
          </w:tcPr>
          <w:p w14:paraId="4E43843E" w14:textId="77777777" w:rsidR="00FE4AED" w:rsidRPr="00223ED6" w:rsidRDefault="00FE4AED" w:rsidP="00223ED6">
            <w:pPr>
              <w:rPr>
                <w:rFonts w:eastAsia="Times New Roman"/>
                <w:sz w:val="24"/>
                <w:szCs w:val="24"/>
                <w:lang w:eastAsia="ru-RU"/>
              </w:rPr>
            </w:pPr>
            <w:r w:rsidRPr="00223ED6">
              <w:rPr>
                <w:rFonts w:eastAsia="Times New Roman"/>
                <w:sz w:val="24"/>
                <w:szCs w:val="24"/>
                <w:lang w:eastAsia="ru-RU"/>
              </w:rPr>
              <w:t>ОПК-5</w:t>
            </w:r>
          </w:p>
          <w:p w14:paraId="0F352FBE" w14:textId="77777777" w:rsidR="00FE4AED" w:rsidRPr="00223ED6" w:rsidRDefault="00FE4AED" w:rsidP="00223ED6">
            <w:pPr>
              <w:rPr>
                <w:rFonts w:eastAsia="Times New Roman"/>
                <w:sz w:val="24"/>
                <w:szCs w:val="24"/>
                <w:lang w:eastAsia="ru-RU"/>
              </w:rPr>
            </w:pPr>
            <w:r w:rsidRPr="00223ED6">
              <w:rPr>
                <w:rFonts w:eastAsia="Times New Roman"/>
                <w:sz w:val="24"/>
                <w:szCs w:val="24"/>
                <w:lang w:eastAsia="ru-RU"/>
              </w:rPr>
              <w:t>ПК-6</w:t>
            </w:r>
          </w:p>
        </w:tc>
      </w:tr>
      <w:tr w:rsidR="00FE4AED" w:rsidRPr="00223ED6" w14:paraId="62BB46D1" w14:textId="77777777" w:rsidTr="004C6BD9">
        <w:trPr>
          <w:trHeight w:val="360"/>
        </w:trPr>
        <w:tc>
          <w:tcPr>
            <w:tcW w:w="2694" w:type="dxa"/>
          </w:tcPr>
          <w:p w14:paraId="5DB564C7" w14:textId="77777777" w:rsidR="00FE4AED" w:rsidRPr="00223ED6" w:rsidRDefault="00FE4AED" w:rsidP="00223ED6">
            <w:pPr>
              <w:rPr>
                <w:rFonts w:eastAsia="Times New Roman"/>
                <w:sz w:val="24"/>
                <w:szCs w:val="24"/>
                <w:lang w:eastAsia="ru-RU"/>
              </w:rPr>
            </w:pPr>
            <w:r w:rsidRPr="00223ED6">
              <w:rPr>
                <w:rFonts w:eastAsia="Times New Roman"/>
                <w:sz w:val="24"/>
                <w:szCs w:val="24"/>
                <w:lang w:eastAsia="ru-RU"/>
              </w:rPr>
              <w:t>Система образования.</w:t>
            </w:r>
          </w:p>
        </w:tc>
        <w:tc>
          <w:tcPr>
            <w:tcW w:w="2808" w:type="dxa"/>
          </w:tcPr>
          <w:p w14:paraId="12E81CAF" w14:textId="77777777" w:rsidR="00FE4AED" w:rsidRPr="00223ED6" w:rsidRDefault="00FE4AED" w:rsidP="00223ED6">
            <w:pPr>
              <w:rPr>
                <w:rFonts w:eastAsia="Times New Roman"/>
                <w:sz w:val="24"/>
                <w:szCs w:val="24"/>
                <w:lang w:eastAsia="ru-RU"/>
              </w:rPr>
            </w:pPr>
            <w:r w:rsidRPr="00223ED6">
              <w:rPr>
                <w:rFonts w:eastAsia="Times New Roman"/>
                <w:sz w:val="24"/>
                <w:szCs w:val="24"/>
                <w:lang w:eastAsia="ru-RU"/>
              </w:rPr>
              <w:t>Подготовка к домашнему заданию</w:t>
            </w:r>
          </w:p>
        </w:tc>
        <w:tc>
          <w:tcPr>
            <w:tcW w:w="1983" w:type="dxa"/>
          </w:tcPr>
          <w:p w14:paraId="6DA118BF" w14:textId="77777777" w:rsidR="00FE4AED" w:rsidRPr="00223ED6" w:rsidRDefault="00FE4AED" w:rsidP="00223ED6">
            <w:pPr>
              <w:rPr>
                <w:rFonts w:eastAsia="Times New Roman"/>
                <w:sz w:val="24"/>
                <w:szCs w:val="24"/>
                <w:lang w:eastAsia="ru-RU"/>
              </w:rPr>
            </w:pPr>
            <w:r w:rsidRPr="00223ED6">
              <w:rPr>
                <w:rFonts w:eastAsia="Times New Roman"/>
                <w:sz w:val="24"/>
                <w:szCs w:val="24"/>
                <w:lang w:eastAsia="ru-RU"/>
              </w:rPr>
              <w:t>С-собеседование;</w:t>
            </w:r>
          </w:p>
          <w:p w14:paraId="583F59E9" w14:textId="77777777" w:rsidR="00FE4AED" w:rsidRPr="00223ED6" w:rsidRDefault="00FE4AED" w:rsidP="00223ED6">
            <w:pPr>
              <w:rPr>
                <w:rFonts w:eastAsia="Times New Roman"/>
                <w:sz w:val="24"/>
                <w:szCs w:val="24"/>
                <w:lang w:eastAsia="ru-RU"/>
              </w:rPr>
            </w:pPr>
            <w:r w:rsidRPr="00223ED6">
              <w:rPr>
                <w:rFonts w:eastAsia="Times New Roman"/>
                <w:sz w:val="24"/>
                <w:szCs w:val="24"/>
                <w:lang w:eastAsia="ru-RU"/>
              </w:rPr>
              <w:t>Д-доклад</w:t>
            </w:r>
          </w:p>
        </w:tc>
        <w:tc>
          <w:tcPr>
            <w:tcW w:w="1021" w:type="dxa"/>
          </w:tcPr>
          <w:p w14:paraId="116929AC" w14:textId="77777777" w:rsidR="00FE4AED" w:rsidRPr="00223ED6" w:rsidRDefault="00FE4AED" w:rsidP="00223ED6">
            <w:pPr>
              <w:rPr>
                <w:rFonts w:eastAsia="Times New Roman"/>
                <w:sz w:val="24"/>
                <w:szCs w:val="24"/>
                <w:lang w:eastAsia="ru-RU"/>
              </w:rPr>
            </w:pPr>
            <w:r>
              <w:rPr>
                <w:rFonts w:eastAsia="Times New Roman"/>
                <w:sz w:val="24"/>
                <w:szCs w:val="24"/>
                <w:lang w:eastAsia="ru-RU"/>
              </w:rPr>
              <w:t>8</w:t>
            </w:r>
          </w:p>
        </w:tc>
        <w:tc>
          <w:tcPr>
            <w:tcW w:w="1417" w:type="dxa"/>
          </w:tcPr>
          <w:p w14:paraId="0A705FCA" w14:textId="77777777" w:rsidR="00FE4AED" w:rsidRPr="00223ED6" w:rsidRDefault="00FE4AED" w:rsidP="00223ED6">
            <w:pPr>
              <w:rPr>
                <w:rFonts w:eastAsia="Times New Roman"/>
                <w:sz w:val="24"/>
                <w:szCs w:val="24"/>
                <w:lang w:eastAsia="ru-RU"/>
              </w:rPr>
            </w:pPr>
            <w:r w:rsidRPr="00223ED6">
              <w:rPr>
                <w:rFonts w:eastAsia="Times New Roman"/>
                <w:sz w:val="24"/>
                <w:szCs w:val="24"/>
                <w:lang w:eastAsia="ru-RU"/>
              </w:rPr>
              <w:t>ОПК-5</w:t>
            </w:r>
          </w:p>
          <w:p w14:paraId="1417739F" w14:textId="77777777" w:rsidR="00FE4AED" w:rsidRPr="00223ED6" w:rsidRDefault="00FE4AED" w:rsidP="00223ED6">
            <w:pPr>
              <w:rPr>
                <w:rFonts w:eastAsia="Times New Roman"/>
                <w:sz w:val="24"/>
                <w:szCs w:val="24"/>
                <w:lang w:eastAsia="ru-RU"/>
              </w:rPr>
            </w:pPr>
            <w:r w:rsidRPr="00223ED6">
              <w:rPr>
                <w:rFonts w:eastAsia="Times New Roman"/>
                <w:sz w:val="24"/>
                <w:szCs w:val="24"/>
                <w:lang w:eastAsia="ru-RU"/>
              </w:rPr>
              <w:t>ПК-6</w:t>
            </w:r>
          </w:p>
        </w:tc>
      </w:tr>
      <w:tr w:rsidR="00FE4AED" w:rsidRPr="00223ED6" w14:paraId="3A28528B" w14:textId="77777777" w:rsidTr="004C6BD9">
        <w:trPr>
          <w:trHeight w:val="429"/>
        </w:trPr>
        <w:tc>
          <w:tcPr>
            <w:tcW w:w="2694" w:type="dxa"/>
          </w:tcPr>
          <w:p w14:paraId="4598B8A3" w14:textId="77777777" w:rsidR="00FE4AED" w:rsidRPr="00223ED6" w:rsidRDefault="00FE4AED" w:rsidP="00223ED6">
            <w:pPr>
              <w:rPr>
                <w:rFonts w:eastAsia="Times New Roman"/>
                <w:sz w:val="24"/>
                <w:szCs w:val="24"/>
                <w:lang w:eastAsia="ru-RU"/>
              </w:rPr>
            </w:pPr>
            <w:r w:rsidRPr="00223ED6">
              <w:rPr>
                <w:rFonts w:eastAsia="Times New Roman"/>
                <w:sz w:val="24"/>
                <w:szCs w:val="24"/>
                <w:lang w:eastAsia="ru-RU"/>
              </w:rPr>
              <w:t>Национальные черты британцев.</w:t>
            </w:r>
          </w:p>
        </w:tc>
        <w:tc>
          <w:tcPr>
            <w:tcW w:w="2808" w:type="dxa"/>
          </w:tcPr>
          <w:p w14:paraId="0EF01099" w14:textId="77777777" w:rsidR="00FE4AED" w:rsidRPr="00223ED6" w:rsidRDefault="00FE4AED" w:rsidP="00223ED6">
            <w:pPr>
              <w:rPr>
                <w:rFonts w:eastAsia="Times New Roman"/>
                <w:sz w:val="24"/>
                <w:szCs w:val="24"/>
                <w:lang w:eastAsia="ru-RU"/>
              </w:rPr>
            </w:pPr>
            <w:r w:rsidRPr="00223ED6">
              <w:rPr>
                <w:rFonts w:eastAsia="Times New Roman"/>
                <w:sz w:val="24"/>
                <w:szCs w:val="24"/>
                <w:lang w:eastAsia="ru-RU"/>
              </w:rPr>
              <w:t>Подготовка к домашнему заданию</w:t>
            </w:r>
          </w:p>
        </w:tc>
        <w:tc>
          <w:tcPr>
            <w:tcW w:w="1983" w:type="dxa"/>
          </w:tcPr>
          <w:p w14:paraId="2AB966B8" w14:textId="77777777" w:rsidR="00FE4AED" w:rsidRPr="00223ED6" w:rsidRDefault="00FE4AED" w:rsidP="00223ED6">
            <w:pPr>
              <w:rPr>
                <w:rFonts w:eastAsia="Times New Roman"/>
                <w:sz w:val="24"/>
                <w:szCs w:val="24"/>
                <w:lang w:eastAsia="ru-RU"/>
              </w:rPr>
            </w:pPr>
            <w:r w:rsidRPr="00223ED6">
              <w:rPr>
                <w:rFonts w:eastAsia="Times New Roman"/>
                <w:sz w:val="24"/>
                <w:szCs w:val="24"/>
                <w:lang w:eastAsia="ru-RU"/>
              </w:rPr>
              <w:t>С-собеседование;</w:t>
            </w:r>
          </w:p>
          <w:p w14:paraId="25A66FF8" w14:textId="77777777" w:rsidR="00FE4AED" w:rsidRPr="00223ED6" w:rsidRDefault="00FE4AED" w:rsidP="00223ED6">
            <w:pPr>
              <w:rPr>
                <w:rFonts w:eastAsia="Times New Roman"/>
                <w:sz w:val="24"/>
                <w:szCs w:val="24"/>
                <w:lang w:eastAsia="ru-RU"/>
              </w:rPr>
            </w:pPr>
            <w:r w:rsidRPr="00223ED6">
              <w:rPr>
                <w:rFonts w:eastAsia="Times New Roman"/>
                <w:sz w:val="24"/>
                <w:szCs w:val="24"/>
                <w:lang w:eastAsia="ru-RU"/>
              </w:rPr>
              <w:t>Д-доклад</w:t>
            </w:r>
          </w:p>
        </w:tc>
        <w:tc>
          <w:tcPr>
            <w:tcW w:w="1021" w:type="dxa"/>
          </w:tcPr>
          <w:p w14:paraId="7D224FBC" w14:textId="77777777" w:rsidR="00FE4AED" w:rsidRPr="00223ED6" w:rsidRDefault="00FE4AED" w:rsidP="00223ED6">
            <w:pPr>
              <w:rPr>
                <w:rFonts w:eastAsia="Times New Roman"/>
                <w:sz w:val="24"/>
                <w:szCs w:val="24"/>
                <w:lang w:eastAsia="ru-RU"/>
              </w:rPr>
            </w:pPr>
            <w:r>
              <w:rPr>
                <w:rFonts w:eastAsia="Times New Roman"/>
                <w:sz w:val="24"/>
                <w:szCs w:val="24"/>
                <w:lang w:eastAsia="ru-RU"/>
              </w:rPr>
              <w:t>8</w:t>
            </w:r>
          </w:p>
        </w:tc>
        <w:tc>
          <w:tcPr>
            <w:tcW w:w="1417" w:type="dxa"/>
          </w:tcPr>
          <w:p w14:paraId="2859ECEA" w14:textId="77777777" w:rsidR="00FE4AED" w:rsidRPr="00223ED6" w:rsidRDefault="00FE4AED" w:rsidP="00223ED6">
            <w:pPr>
              <w:rPr>
                <w:rFonts w:eastAsia="Times New Roman"/>
                <w:sz w:val="24"/>
                <w:szCs w:val="24"/>
                <w:lang w:eastAsia="ru-RU"/>
              </w:rPr>
            </w:pPr>
            <w:r w:rsidRPr="00223ED6">
              <w:rPr>
                <w:rFonts w:eastAsia="Times New Roman"/>
                <w:sz w:val="24"/>
                <w:szCs w:val="24"/>
                <w:lang w:eastAsia="ru-RU"/>
              </w:rPr>
              <w:t>ОПК-5</w:t>
            </w:r>
          </w:p>
          <w:p w14:paraId="1CE28C2D" w14:textId="77777777" w:rsidR="00FE4AED" w:rsidRPr="00223ED6" w:rsidRDefault="00FE4AED" w:rsidP="00223ED6">
            <w:pPr>
              <w:rPr>
                <w:rFonts w:eastAsia="Times New Roman"/>
                <w:sz w:val="24"/>
                <w:szCs w:val="24"/>
                <w:lang w:eastAsia="ru-RU"/>
              </w:rPr>
            </w:pPr>
            <w:r w:rsidRPr="00223ED6">
              <w:rPr>
                <w:rFonts w:eastAsia="Times New Roman"/>
                <w:sz w:val="24"/>
                <w:szCs w:val="24"/>
                <w:lang w:eastAsia="ru-RU"/>
              </w:rPr>
              <w:t>ПК-6</w:t>
            </w:r>
          </w:p>
        </w:tc>
      </w:tr>
      <w:tr w:rsidR="00FE4AED" w:rsidRPr="00223ED6" w14:paraId="17676C74" w14:textId="77777777" w:rsidTr="004C6BD9">
        <w:tc>
          <w:tcPr>
            <w:tcW w:w="5502" w:type="dxa"/>
            <w:gridSpan w:val="2"/>
          </w:tcPr>
          <w:p w14:paraId="37F3812D" w14:textId="77777777" w:rsidR="00FE4AED" w:rsidRPr="00223ED6" w:rsidRDefault="00FE4AED" w:rsidP="00223ED6">
            <w:pPr>
              <w:rPr>
                <w:rFonts w:eastAsia="Times New Roman"/>
                <w:sz w:val="24"/>
                <w:szCs w:val="24"/>
                <w:lang w:eastAsia="ru-RU"/>
              </w:rPr>
            </w:pPr>
            <w:r w:rsidRPr="00223ED6">
              <w:rPr>
                <w:rFonts w:eastAsia="Times New Roman"/>
                <w:sz w:val="24"/>
                <w:szCs w:val="24"/>
                <w:lang w:eastAsia="ru-RU"/>
              </w:rPr>
              <w:t>Всего часов</w:t>
            </w:r>
          </w:p>
        </w:tc>
        <w:tc>
          <w:tcPr>
            <w:tcW w:w="1983" w:type="dxa"/>
          </w:tcPr>
          <w:p w14:paraId="13AF7DA8" w14:textId="77777777" w:rsidR="00FE4AED" w:rsidRPr="00223ED6" w:rsidRDefault="00FE4AED" w:rsidP="00223ED6">
            <w:pPr>
              <w:rPr>
                <w:rFonts w:eastAsia="Times New Roman"/>
                <w:sz w:val="24"/>
                <w:szCs w:val="24"/>
                <w:lang w:eastAsia="ru-RU"/>
              </w:rPr>
            </w:pPr>
          </w:p>
        </w:tc>
        <w:tc>
          <w:tcPr>
            <w:tcW w:w="1021" w:type="dxa"/>
          </w:tcPr>
          <w:p w14:paraId="4E74557F" w14:textId="77777777" w:rsidR="00FE4AED" w:rsidRPr="00223ED6" w:rsidRDefault="00FE4AED" w:rsidP="00223ED6">
            <w:pPr>
              <w:rPr>
                <w:rFonts w:eastAsia="Times New Roman"/>
                <w:sz w:val="24"/>
                <w:szCs w:val="24"/>
                <w:lang w:eastAsia="ru-RU"/>
              </w:rPr>
            </w:pPr>
            <w:r>
              <w:rPr>
                <w:rFonts w:eastAsia="Times New Roman"/>
                <w:sz w:val="24"/>
                <w:szCs w:val="24"/>
                <w:lang w:eastAsia="ru-RU"/>
              </w:rPr>
              <w:t>93</w:t>
            </w:r>
          </w:p>
        </w:tc>
        <w:tc>
          <w:tcPr>
            <w:tcW w:w="1417" w:type="dxa"/>
          </w:tcPr>
          <w:p w14:paraId="6000BD34" w14:textId="77777777" w:rsidR="00FE4AED" w:rsidRPr="00223ED6" w:rsidRDefault="00FE4AED" w:rsidP="00223ED6">
            <w:pPr>
              <w:rPr>
                <w:rFonts w:eastAsia="Times New Roman"/>
                <w:sz w:val="24"/>
                <w:szCs w:val="24"/>
                <w:lang w:eastAsia="ru-RU"/>
              </w:rPr>
            </w:pPr>
          </w:p>
        </w:tc>
      </w:tr>
    </w:tbl>
    <w:p w14:paraId="75B85B94" w14:textId="77777777" w:rsidR="00FE4AED" w:rsidRDefault="00FE4AED" w:rsidP="00AB7C10">
      <w:pPr>
        <w:widowControl w:val="0"/>
        <w:ind w:firstLine="708"/>
        <w:jc w:val="both"/>
        <w:rPr>
          <w:rFonts w:eastAsia="Times New Roman"/>
          <w:color w:val="000000"/>
          <w:sz w:val="24"/>
          <w:szCs w:val="24"/>
          <w:lang w:eastAsia="ru-RU"/>
        </w:rPr>
      </w:pPr>
    </w:p>
    <w:p w14:paraId="3C9E3ADF" w14:textId="77777777" w:rsidR="00FE4AED" w:rsidRDefault="00FE4AED" w:rsidP="00620E8A">
      <w:pPr>
        <w:widowControl w:val="0"/>
        <w:ind w:firstLine="708"/>
        <w:jc w:val="center"/>
        <w:rPr>
          <w:rFonts w:eastAsia="Times New Roman"/>
          <w:b/>
          <w:bCs/>
          <w:color w:val="000000"/>
          <w:sz w:val="24"/>
          <w:szCs w:val="24"/>
          <w:lang w:eastAsia="ru-RU"/>
        </w:rPr>
      </w:pPr>
    </w:p>
    <w:p w14:paraId="1D454B77" w14:textId="77777777" w:rsidR="00FE4AED" w:rsidRDefault="00FE4AED" w:rsidP="00620E8A">
      <w:pPr>
        <w:widowControl w:val="0"/>
        <w:ind w:firstLine="708"/>
        <w:jc w:val="center"/>
        <w:rPr>
          <w:rFonts w:eastAsia="Times New Roman"/>
          <w:b/>
          <w:bCs/>
          <w:color w:val="000000"/>
          <w:sz w:val="24"/>
          <w:szCs w:val="24"/>
          <w:lang w:eastAsia="ru-RU"/>
        </w:rPr>
      </w:pPr>
    </w:p>
    <w:p w14:paraId="066CCE87" w14:textId="77777777" w:rsidR="00FE4AED" w:rsidRDefault="00FE4AED" w:rsidP="00620E8A">
      <w:pPr>
        <w:widowControl w:val="0"/>
        <w:ind w:firstLine="708"/>
        <w:jc w:val="center"/>
        <w:rPr>
          <w:rFonts w:eastAsia="Times New Roman"/>
          <w:b/>
          <w:bCs/>
          <w:color w:val="000000"/>
          <w:sz w:val="24"/>
          <w:szCs w:val="24"/>
          <w:lang w:eastAsia="ru-RU"/>
        </w:rPr>
      </w:pPr>
    </w:p>
    <w:p w14:paraId="173BD0A9" w14:textId="77777777" w:rsidR="00FE4AED" w:rsidRDefault="00FE4AED" w:rsidP="00620E8A">
      <w:pPr>
        <w:widowControl w:val="0"/>
        <w:ind w:firstLine="708"/>
        <w:jc w:val="center"/>
        <w:rPr>
          <w:rFonts w:eastAsia="Times New Roman"/>
          <w:b/>
          <w:bCs/>
          <w:color w:val="000000"/>
          <w:sz w:val="24"/>
          <w:szCs w:val="24"/>
          <w:lang w:eastAsia="ru-RU"/>
        </w:rPr>
      </w:pPr>
    </w:p>
    <w:p w14:paraId="6CC09F09" w14:textId="77777777" w:rsidR="00FE4AED" w:rsidRDefault="00FE4AED" w:rsidP="00620E8A">
      <w:pPr>
        <w:widowControl w:val="0"/>
        <w:ind w:firstLine="708"/>
        <w:jc w:val="center"/>
        <w:rPr>
          <w:rFonts w:eastAsia="Times New Roman"/>
          <w:b/>
          <w:bCs/>
          <w:color w:val="000000"/>
          <w:sz w:val="24"/>
          <w:szCs w:val="24"/>
          <w:lang w:eastAsia="ru-RU"/>
        </w:rPr>
      </w:pPr>
      <w:r w:rsidRPr="00620E8A">
        <w:rPr>
          <w:rFonts w:eastAsia="Times New Roman"/>
          <w:b/>
          <w:bCs/>
          <w:color w:val="000000"/>
          <w:sz w:val="24"/>
          <w:szCs w:val="24"/>
          <w:lang w:eastAsia="ru-RU"/>
        </w:rPr>
        <w:t>ОЧНО-ЗАОЧНАЯ ФОРМА ОБУЧЕНИЯ</w:t>
      </w:r>
    </w:p>
    <w:p w14:paraId="34A20C97" w14:textId="77777777" w:rsidR="00FE4AED" w:rsidRDefault="00FE4AED" w:rsidP="00620E8A">
      <w:pPr>
        <w:widowControl w:val="0"/>
        <w:ind w:firstLine="708"/>
        <w:jc w:val="center"/>
        <w:rPr>
          <w:rFonts w:eastAsia="Times New Roman"/>
          <w:b/>
          <w:bCs/>
          <w:color w:val="000000"/>
          <w:sz w:val="24"/>
          <w:szCs w:val="24"/>
          <w:lang w:eastAsia="ru-RU"/>
        </w:rPr>
      </w:pPr>
    </w:p>
    <w:p w14:paraId="47C9BB1F" w14:textId="77777777" w:rsidR="00FE4AED" w:rsidRPr="00620E8A" w:rsidRDefault="00FE4AED" w:rsidP="009A6A31">
      <w:pPr>
        <w:pStyle w:val="a9"/>
        <w:numPr>
          <w:ilvl w:val="0"/>
          <w:numId w:val="43"/>
        </w:numPr>
        <w:autoSpaceDE w:val="0"/>
        <w:autoSpaceDN w:val="0"/>
        <w:adjustRightInd w:val="0"/>
        <w:spacing w:after="0" w:line="240" w:lineRule="auto"/>
        <w:jc w:val="both"/>
        <w:rPr>
          <w:b/>
          <w:sz w:val="24"/>
          <w:szCs w:val="24"/>
        </w:rPr>
      </w:pPr>
      <w:r w:rsidRPr="00620E8A">
        <w:rPr>
          <w:b/>
          <w:sz w:val="24"/>
          <w:szCs w:val="24"/>
        </w:rPr>
        <w:t>Трудоемкость дисциплины</w:t>
      </w:r>
    </w:p>
    <w:p w14:paraId="211C6BEE" w14:textId="77777777" w:rsidR="00FE4AED" w:rsidRPr="00955ECF" w:rsidRDefault="00FE4AED" w:rsidP="00620E8A">
      <w:pPr>
        <w:pStyle w:val="a9"/>
        <w:autoSpaceDE w:val="0"/>
        <w:autoSpaceDN w:val="0"/>
        <w:adjustRightInd w:val="0"/>
        <w:spacing w:after="0" w:line="240" w:lineRule="auto"/>
        <w:jc w:val="both"/>
        <w:rPr>
          <w:b/>
          <w:sz w:val="24"/>
          <w:szCs w:val="24"/>
        </w:rPr>
      </w:pPr>
    </w:p>
    <w:tbl>
      <w:tblPr>
        <w:tblStyle w:val="38"/>
        <w:tblW w:w="0" w:type="auto"/>
        <w:tblLook w:val="04A0" w:firstRow="1" w:lastRow="0" w:firstColumn="1" w:lastColumn="0" w:noHBand="0" w:noVBand="1"/>
      </w:tblPr>
      <w:tblGrid>
        <w:gridCol w:w="6658"/>
        <w:gridCol w:w="2687"/>
      </w:tblGrid>
      <w:tr w:rsidR="00FE4AED" w:rsidRPr="00955ECF" w14:paraId="49889C3A" w14:textId="77777777" w:rsidTr="00EF6C9D">
        <w:tc>
          <w:tcPr>
            <w:tcW w:w="6658" w:type="dxa"/>
          </w:tcPr>
          <w:p w14:paraId="5A6550DE" w14:textId="77777777" w:rsidR="00FE4AED" w:rsidRPr="00955ECF" w:rsidRDefault="00FE4AED" w:rsidP="00EF6C9D">
            <w:pPr>
              <w:rPr>
                <w:rFonts w:eastAsia="Calibri"/>
                <w:b/>
              </w:rPr>
            </w:pPr>
            <w:r w:rsidRPr="00955ECF">
              <w:rPr>
                <w:rFonts w:eastAsia="Calibri"/>
                <w:b/>
              </w:rPr>
              <w:t>Форма работы обучающихся/Виды учебных занятий</w:t>
            </w:r>
          </w:p>
        </w:tc>
        <w:tc>
          <w:tcPr>
            <w:tcW w:w="2687" w:type="dxa"/>
          </w:tcPr>
          <w:p w14:paraId="7BDC3275" w14:textId="77777777" w:rsidR="00FE4AED" w:rsidRPr="00955ECF" w:rsidRDefault="00FE4AED" w:rsidP="00EF6C9D">
            <w:pPr>
              <w:rPr>
                <w:rFonts w:eastAsia="Calibri"/>
                <w:b/>
              </w:rPr>
            </w:pPr>
            <w:r w:rsidRPr="00955ECF">
              <w:rPr>
                <w:rFonts w:eastAsia="Calibri"/>
                <w:b/>
              </w:rPr>
              <w:t>Количество часов в семестре</w:t>
            </w:r>
            <w:r>
              <w:rPr>
                <w:rFonts w:eastAsia="Calibri"/>
                <w:b/>
              </w:rPr>
              <w:t xml:space="preserve"> (180 часов)</w:t>
            </w:r>
          </w:p>
        </w:tc>
      </w:tr>
      <w:tr w:rsidR="00FE4AED" w:rsidRPr="00955ECF" w14:paraId="697D8E32" w14:textId="77777777" w:rsidTr="00EF6C9D">
        <w:tc>
          <w:tcPr>
            <w:tcW w:w="6658" w:type="dxa"/>
          </w:tcPr>
          <w:p w14:paraId="18DE424D" w14:textId="77777777" w:rsidR="00FE4AED" w:rsidRPr="00955ECF" w:rsidRDefault="00FE4AED" w:rsidP="00EF6C9D">
            <w:pPr>
              <w:rPr>
                <w:rFonts w:eastAsia="Calibri"/>
                <w:b/>
              </w:rPr>
            </w:pPr>
            <w:r w:rsidRPr="00955ECF">
              <w:rPr>
                <w:rFonts w:eastAsia="Calibri"/>
                <w:b/>
              </w:rPr>
              <w:t>Контактная аудиторная работа обучающихся с преподавателем, в том числе</w:t>
            </w:r>
          </w:p>
        </w:tc>
        <w:tc>
          <w:tcPr>
            <w:tcW w:w="2687" w:type="dxa"/>
          </w:tcPr>
          <w:p w14:paraId="21A246A9" w14:textId="77777777" w:rsidR="00FE4AED" w:rsidRPr="00955ECF" w:rsidRDefault="00FE4AED" w:rsidP="00EF6C9D">
            <w:pPr>
              <w:jc w:val="center"/>
              <w:rPr>
                <w:rFonts w:eastAsia="Calibri"/>
              </w:rPr>
            </w:pPr>
            <w:r>
              <w:rPr>
                <w:rFonts w:eastAsia="Calibri"/>
              </w:rPr>
              <w:t>51</w:t>
            </w:r>
          </w:p>
        </w:tc>
      </w:tr>
      <w:tr w:rsidR="00FE4AED" w:rsidRPr="00955ECF" w14:paraId="0B7DA07F" w14:textId="77777777" w:rsidTr="00EF6C9D">
        <w:tc>
          <w:tcPr>
            <w:tcW w:w="6658" w:type="dxa"/>
          </w:tcPr>
          <w:p w14:paraId="10C4F4FA" w14:textId="77777777" w:rsidR="00FE4AED" w:rsidRPr="00955ECF" w:rsidRDefault="00FE4AED" w:rsidP="00EF6C9D">
            <w:pPr>
              <w:rPr>
                <w:rFonts w:eastAsia="Calibri"/>
              </w:rPr>
            </w:pPr>
            <w:r w:rsidRPr="00955ECF">
              <w:rPr>
                <w:rFonts w:eastAsia="Calibri"/>
              </w:rPr>
              <w:t xml:space="preserve">Занятия лекционного типа </w:t>
            </w:r>
          </w:p>
        </w:tc>
        <w:tc>
          <w:tcPr>
            <w:tcW w:w="2687" w:type="dxa"/>
          </w:tcPr>
          <w:p w14:paraId="6EF6C201" w14:textId="77777777" w:rsidR="00FE4AED" w:rsidRPr="00955ECF" w:rsidRDefault="00FE4AED" w:rsidP="00EF6C9D">
            <w:pPr>
              <w:jc w:val="center"/>
              <w:rPr>
                <w:rFonts w:eastAsia="Calibri"/>
              </w:rPr>
            </w:pPr>
            <w:r>
              <w:rPr>
                <w:rFonts w:eastAsia="Calibri"/>
              </w:rPr>
              <w:t>17</w:t>
            </w:r>
          </w:p>
        </w:tc>
      </w:tr>
      <w:tr w:rsidR="00FE4AED" w:rsidRPr="00955ECF" w14:paraId="31D62A29" w14:textId="77777777" w:rsidTr="00EF6C9D">
        <w:tc>
          <w:tcPr>
            <w:tcW w:w="6658" w:type="dxa"/>
          </w:tcPr>
          <w:p w14:paraId="6D82CCA0" w14:textId="77777777" w:rsidR="00FE4AED" w:rsidRPr="00955ECF" w:rsidRDefault="00FE4AED" w:rsidP="00EF6C9D">
            <w:pPr>
              <w:rPr>
                <w:rFonts w:eastAsia="Calibri"/>
              </w:rPr>
            </w:pPr>
            <w:r w:rsidRPr="00955ECF">
              <w:rPr>
                <w:rFonts w:eastAsia="Calibri"/>
              </w:rPr>
              <w:t xml:space="preserve"> Занятия семинарского типа:</w:t>
            </w:r>
          </w:p>
        </w:tc>
        <w:tc>
          <w:tcPr>
            <w:tcW w:w="2687" w:type="dxa"/>
          </w:tcPr>
          <w:p w14:paraId="4DF10192" w14:textId="77777777" w:rsidR="00FE4AED" w:rsidRPr="00955ECF" w:rsidRDefault="00FE4AED" w:rsidP="00EF6C9D">
            <w:pPr>
              <w:jc w:val="center"/>
              <w:rPr>
                <w:rFonts w:eastAsia="Calibri"/>
              </w:rPr>
            </w:pPr>
            <w:r>
              <w:rPr>
                <w:rFonts w:eastAsia="Calibri"/>
              </w:rPr>
              <w:t>34</w:t>
            </w:r>
          </w:p>
        </w:tc>
      </w:tr>
      <w:tr w:rsidR="00FE4AED" w:rsidRPr="00955ECF" w14:paraId="7132EC78" w14:textId="77777777" w:rsidTr="00EF6C9D">
        <w:tc>
          <w:tcPr>
            <w:tcW w:w="6658" w:type="dxa"/>
          </w:tcPr>
          <w:p w14:paraId="001C44DC" w14:textId="77777777" w:rsidR="00FE4AED" w:rsidRPr="00955ECF" w:rsidRDefault="00FE4AED" w:rsidP="00EF6C9D">
            <w:pPr>
              <w:rPr>
                <w:rFonts w:eastAsia="Calibri"/>
              </w:rPr>
            </w:pPr>
            <w:r w:rsidRPr="00955ECF">
              <w:rPr>
                <w:rFonts w:eastAsia="Calibri"/>
              </w:rPr>
              <w:t>– семинарские занятия и/или коллоквиумы</w:t>
            </w:r>
          </w:p>
        </w:tc>
        <w:tc>
          <w:tcPr>
            <w:tcW w:w="2687" w:type="dxa"/>
          </w:tcPr>
          <w:p w14:paraId="578A56DB" w14:textId="77777777" w:rsidR="00FE4AED" w:rsidRPr="00955ECF" w:rsidRDefault="00FE4AED" w:rsidP="00EF6C9D">
            <w:pPr>
              <w:jc w:val="center"/>
              <w:rPr>
                <w:rFonts w:eastAsia="Calibri"/>
              </w:rPr>
            </w:pPr>
          </w:p>
        </w:tc>
      </w:tr>
      <w:tr w:rsidR="00FE4AED" w:rsidRPr="00955ECF" w14:paraId="35A09DC9" w14:textId="77777777" w:rsidTr="00EF6C9D">
        <w:tc>
          <w:tcPr>
            <w:tcW w:w="6658" w:type="dxa"/>
          </w:tcPr>
          <w:p w14:paraId="49A6A8CF" w14:textId="77777777" w:rsidR="00FE4AED" w:rsidRPr="00955ECF" w:rsidRDefault="00FE4AED" w:rsidP="00EF6C9D">
            <w:pPr>
              <w:rPr>
                <w:rFonts w:eastAsia="Calibri"/>
              </w:rPr>
            </w:pPr>
            <w:r w:rsidRPr="00955ECF">
              <w:rPr>
                <w:rFonts w:eastAsia="Calibri"/>
              </w:rPr>
              <w:t>– практические занятия</w:t>
            </w:r>
          </w:p>
        </w:tc>
        <w:tc>
          <w:tcPr>
            <w:tcW w:w="2687" w:type="dxa"/>
          </w:tcPr>
          <w:p w14:paraId="19A6F8B9" w14:textId="77777777" w:rsidR="00FE4AED" w:rsidRPr="00955ECF" w:rsidRDefault="00FE4AED" w:rsidP="00EF6C9D">
            <w:pPr>
              <w:jc w:val="center"/>
              <w:rPr>
                <w:rFonts w:eastAsia="Calibri"/>
              </w:rPr>
            </w:pPr>
            <w:r>
              <w:rPr>
                <w:rFonts w:eastAsia="Calibri"/>
              </w:rPr>
              <w:t>34</w:t>
            </w:r>
          </w:p>
        </w:tc>
      </w:tr>
      <w:tr w:rsidR="00FE4AED" w:rsidRPr="00955ECF" w14:paraId="2B127EF2" w14:textId="77777777" w:rsidTr="00EF6C9D">
        <w:tc>
          <w:tcPr>
            <w:tcW w:w="6658" w:type="dxa"/>
          </w:tcPr>
          <w:p w14:paraId="6DD1F3EB" w14:textId="77777777" w:rsidR="00FE4AED" w:rsidRPr="00955ECF" w:rsidRDefault="00FE4AED" w:rsidP="00EF6C9D">
            <w:pPr>
              <w:rPr>
                <w:rFonts w:eastAsia="Calibri"/>
              </w:rPr>
            </w:pPr>
            <w:r w:rsidRPr="00955ECF">
              <w:rPr>
                <w:rFonts w:eastAsia="Calibri"/>
              </w:rPr>
              <w:t>– лабораторные занятия</w:t>
            </w:r>
          </w:p>
        </w:tc>
        <w:tc>
          <w:tcPr>
            <w:tcW w:w="2687" w:type="dxa"/>
          </w:tcPr>
          <w:p w14:paraId="2A877EA6" w14:textId="77777777" w:rsidR="00FE4AED" w:rsidRPr="00955ECF" w:rsidRDefault="00FE4AED" w:rsidP="00EF6C9D">
            <w:pPr>
              <w:jc w:val="center"/>
              <w:rPr>
                <w:rFonts w:eastAsia="Calibri"/>
              </w:rPr>
            </w:pPr>
            <w:r>
              <w:rPr>
                <w:rFonts w:eastAsia="Calibri"/>
              </w:rPr>
              <w:t>–</w:t>
            </w:r>
          </w:p>
        </w:tc>
      </w:tr>
      <w:tr w:rsidR="00FE4AED" w:rsidRPr="00955ECF" w14:paraId="4760A127" w14:textId="77777777" w:rsidTr="00EF6C9D">
        <w:tc>
          <w:tcPr>
            <w:tcW w:w="6658" w:type="dxa"/>
          </w:tcPr>
          <w:p w14:paraId="7F9CDF2E" w14:textId="77777777" w:rsidR="00FE4AED" w:rsidRPr="00955ECF" w:rsidRDefault="00FE4AED" w:rsidP="00EF6C9D">
            <w:pPr>
              <w:rPr>
                <w:rFonts w:eastAsia="Calibri"/>
              </w:rPr>
            </w:pPr>
            <w:r w:rsidRPr="00955ECF">
              <w:rPr>
                <w:rFonts w:eastAsia="Calibri"/>
              </w:rPr>
              <w:t>Курсовое проектирование</w:t>
            </w:r>
          </w:p>
        </w:tc>
        <w:tc>
          <w:tcPr>
            <w:tcW w:w="2687" w:type="dxa"/>
          </w:tcPr>
          <w:p w14:paraId="402ADCAD" w14:textId="77777777" w:rsidR="00FE4AED" w:rsidRPr="00955ECF" w:rsidRDefault="00FE4AED" w:rsidP="00EF6C9D">
            <w:pPr>
              <w:jc w:val="center"/>
              <w:rPr>
                <w:rFonts w:eastAsia="Calibri"/>
              </w:rPr>
            </w:pPr>
            <w:r>
              <w:rPr>
                <w:rFonts w:eastAsia="Calibri"/>
              </w:rPr>
              <w:t>–</w:t>
            </w:r>
          </w:p>
        </w:tc>
      </w:tr>
      <w:tr w:rsidR="00FE4AED" w:rsidRPr="00955ECF" w14:paraId="49F8E997" w14:textId="77777777" w:rsidTr="00EF6C9D">
        <w:tc>
          <w:tcPr>
            <w:tcW w:w="6658" w:type="dxa"/>
          </w:tcPr>
          <w:p w14:paraId="611339DF" w14:textId="77777777" w:rsidR="00FE4AED" w:rsidRPr="00955ECF" w:rsidRDefault="00FE4AED" w:rsidP="00EF6C9D">
            <w:pPr>
              <w:rPr>
                <w:rFonts w:eastAsia="Calibri"/>
              </w:rPr>
            </w:pPr>
            <w:r w:rsidRPr="00955ECF">
              <w:rPr>
                <w:rFonts w:eastAsia="Calibri"/>
              </w:rPr>
              <w:t>Групповые консультации</w:t>
            </w:r>
          </w:p>
        </w:tc>
        <w:tc>
          <w:tcPr>
            <w:tcW w:w="2687" w:type="dxa"/>
          </w:tcPr>
          <w:p w14:paraId="399FFEA6" w14:textId="77777777" w:rsidR="00FE4AED" w:rsidRPr="00955ECF" w:rsidRDefault="00FE4AED" w:rsidP="00EF6C9D">
            <w:pPr>
              <w:jc w:val="center"/>
              <w:rPr>
                <w:rFonts w:eastAsia="Calibri"/>
              </w:rPr>
            </w:pPr>
          </w:p>
        </w:tc>
      </w:tr>
      <w:tr w:rsidR="00FE4AED" w:rsidRPr="00955ECF" w14:paraId="49EBD74A" w14:textId="77777777" w:rsidTr="00EF6C9D">
        <w:tc>
          <w:tcPr>
            <w:tcW w:w="6658" w:type="dxa"/>
          </w:tcPr>
          <w:p w14:paraId="6D26240A" w14:textId="77777777" w:rsidR="00FE4AED" w:rsidRPr="00955ECF" w:rsidRDefault="00FE4AED" w:rsidP="00EF6C9D">
            <w:pPr>
              <w:jc w:val="both"/>
              <w:rPr>
                <w:rFonts w:eastAsia="Calibri"/>
              </w:rPr>
            </w:pPr>
            <w:r w:rsidRPr="00955ECF">
              <w:rPr>
                <w:rFonts w:eastAsia="Calibri"/>
              </w:rPr>
              <w:t>Индивидуальные консультации и иные учебные занятия, предусматривающие индивидуальную работы преподавателя с обучающимися</w:t>
            </w:r>
          </w:p>
        </w:tc>
        <w:tc>
          <w:tcPr>
            <w:tcW w:w="2687" w:type="dxa"/>
          </w:tcPr>
          <w:p w14:paraId="6B4179D5" w14:textId="77777777" w:rsidR="00FE4AED" w:rsidRPr="00955ECF" w:rsidRDefault="00FE4AED" w:rsidP="00EF6C9D">
            <w:pPr>
              <w:jc w:val="center"/>
              <w:rPr>
                <w:rFonts w:eastAsia="Calibri"/>
              </w:rPr>
            </w:pPr>
            <w:r>
              <w:rPr>
                <w:rFonts w:eastAsia="Calibri"/>
              </w:rPr>
              <w:t>–</w:t>
            </w:r>
          </w:p>
        </w:tc>
      </w:tr>
      <w:tr w:rsidR="00FE4AED" w:rsidRPr="00955ECF" w14:paraId="7B5B9768" w14:textId="77777777" w:rsidTr="00EF6C9D">
        <w:tc>
          <w:tcPr>
            <w:tcW w:w="6658" w:type="dxa"/>
          </w:tcPr>
          <w:p w14:paraId="77AF15E9" w14:textId="77777777" w:rsidR="00FE4AED" w:rsidRPr="00955ECF" w:rsidRDefault="00FE4AED" w:rsidP="00EF6C9D">
            <w:pPr>
              <w:jc w:val="both"/>
              <w:rPr>
                <w:rFonts w:eastAsia="Calibri"/>
              </w:rPr>
            </w:pPr>
            <w:r w:rsidRPr="00955ECF">
              <w:rPr>
                <w:rFonts w:eastAsia="Calibri"/>
              </w:rPr>
              <w:t>Самостоятельная работа обучающихся, в том числе</w:t>
            </w:r>
          </w:p>
        </w:tc>
        <w:tc>
          <w:tcPr>
            <w:tcW w:w="2687" w:type="dxa"/>
          </w:tcPr>
          <w:p w14:paraId="12E8784B" w14:textId="77777777" w:rsidR="00FE4AED" w:rsidRPr="00955ECF" w:rsidRDefault="00FE4AED" w:rsidP="00EF6C9D">
            <w:pPr>
              <w:jc w:val="center"/>
              <w:rPr>
                <w:rFonts w:eastAsia="Calibri"/>
              </w:rPr>
            </w:pPr>
            <w:r>
              <w:rPr>
                <w:rFonts w:eastAsia="Calibri"/>
              </w:rPr>
              <w:t>102</w:t>
            </w:r>
          </w:p>
        </w:tc>
      </w:tr>
      <w:tr w:rsidR="00FE4AED" w:rsidRPr="00955ECF" w14:paraId="24B596B3" w14:textId="77777777" w:rsidTr="00EF6C9D">
        <w:tc>
          <w:tcPr>
            <w:tcW w:w="6658" w:type="dxa"/>
          </w:tcPr>
          <w:p w14:paraId="03CC5989" w14:textId="77777777" w:rsidR="00FE4AED" w:rsidRPr="00955ECF" w:rsidRDefault="00FE4AED" w:rsidP="00EF6C9D">
            <w:pPr>
              <w:jc w:val="both"/>
              <w:rPr>
                <w:rFonts w:eastAsia="Calibri"/>
              </w:rPr>
            </w:pPr>
            <w:r>
              <w:rPr>
                <w:rFonts w:eastAsia="Calibri"/>
              </w:rPr>
              <w:t>Реферат (Р)</w:t>
            </w:r>
          </w:p>
        </w:tc>
        <w:tc>
          <w:tcPr>
            <w:tcW w:w="2687" w:type="dxa"/>
          </w:tcPr>
          <w:p w14:paraId="51938DD9" w14:textId="77777777" w:rsidR="00FE4AED" w:rsidRPr="00955ECF" w:rsidRDefault="00FE4AED" w:rsidP="00EF6C9D">
            <w:pPr>
              <w:jc w:val="center"/>
              <w:rPr>
                <w:rFonts w:eastAsia="Calibri"/>
              </w:rPr>
            </w:pPr>
            <w:r>
              <w:rPr>
                <w:rFonts w:eastAsia="Calibri"/>
              </w:rPr>
              <w:t>–</w:t>
            </w:r>
          </w:p>
        </w:tc>
      </w:tr>
      <w:tr w:rsidR="00FE4AED" w:rsidRPr="00955ECF" w14:paraId="541B7F53" w14:textId="77777777" w:rsidTr="00EF6C9D">
        <w:tc>
          <w:tcPr>
            <w:tcW w:w="6658" w:type="dxa"/>
          </w:tcPr>
          <w:p w14:paraId="656314D6" w14:textId="77777777" w:rsidR="00FE4AED" w:rsidRPr="00955ECF" w:rsidRDefault="00FE4AED" w:rsidP="00EF6C9D">
            <w:pPr>
              <w:jc w:val="both"/>
              <w:rPr>
                <w:rFonts w:eastAsia="Calibri"/>
              </w:rPr>
            </w:pPr>
            <w:r w:rsidRPr="009F62E3">
              <w:rPr>
                <w:rFonts w:eastAsia="Calibri"/>
                <w:sz w:val="24"/>
                <w:szCs w:val="24"/>
              </w:rPr>
              <w:t>Курсовой проект (КП), курсовая работа (КР)</w:t>
            </w:r>
          </w:p>
        </w:tc>
        <w:tc>
          <w:tcPr>
            <w:tcW w:w="2687" w:type="dxa"/>
          </w:tcPr>
          <w:p w14:paraId="25233E58" w14:textId="77777777" w:rsidR="00FE4AED" w:rsidRPr="00955ECF" w:rsidRDefault="00FE4AED" w:rsidP="00EF6C9D">
            <w:pPr>
              <w:jc w:val="center"/>
              <w:rPr>
                <w:rFonts w:eastAsia="Calibri"/>
              </w:rPr>
            </w:pPr>
            <w:r>
              <w:rPr>
                <w:rFonts w:eastAsia="Calibri"/>
              </w:rPr>
              <w:t>–</w:t>
            </w:r>
          </w:p>
        </w:tc>
      </w:tr>
      <w:tr w:rsidR="00FE4AED" w:rsidRPr="00955ECF" w14:paraId="6918D608" w14:textId="77777777" w:rsidTr="00EF6C9D">
        <w:tc>
          <w:tcPr>
            <w:tcW w:w="6658" w:type="dxa"/>
          </w:tcPr>
          <w:p w14:paraId="3DF06653" w14:textId="77777777" w:rsidR="00FE4AED" w:rsidRPr="00955ECF" w:rsidRDefault="00FE4AED" w:rsidP="00EF6C9D">
            <w:pPr>
              <w:jc w:val="both"/>
              <w:rPr>
                <w:rFonts w:eastAsia="Calibri"/>
                <w:b/>
              </w:rPr>
            </w:pPr>
            <w:r w:rsidRPr="00955ECF">
              <w:rPr>
                <w:rFonts w:eastAsia="Calibri"/>
                <w:b/>
              </w:rPr>
              <w:t>Промежуточная аттестация обучающихся</w:t>
            </w:r>
          </w:p>
        </w:tc>
        <w:tc>
          <w:tcPr>
            <w:tcW w:w="2687" w:type="dxa"/>
          </w:tcPr>
          <w:p w14:paraId="4A924974" w14:textId="77777777" w:rsidR="00FE4AED" w:rsidRPr="00955ECF" w:rsidRDefault="00FE4AED" w:rsidP="00EF6C9D">
            <w:pPr>
              <w:jc w:val="center"/>
              <w:rPr>
                <w:rFonts w:eastAsia="Calibri"/>
              </w:rPr>
            </w:pPr>
          </w:p>
        </w:tc>
      </w:tr>
      <w:tr w:rsidR="00FE4AED" w:rsidRPr="00955ECF" w14:paraId="2C1221A2" w14:textId="77777777" w:rsidTr="00EF6C9D">
        <w:tc>
          <w:tcPr>
            <w:tcW w:w="6658" w:type="dxa"/>
          </w:tcPr>
          <w:p w14:paraId="78D7EA83" w14:textId="77777777" w:rsidR="00FE4AED" w:rsidRPr="00955ECF" w:rsidRDefault="00FE4AED" w:rsidP="00EF6C9D">
            <w:pPr>
              <w:jc w:val="both"/>
              <w:rPr>
                <w:rFonts w:eastAsia="Calibri"/>
              </w:rPr>
            </w:pPr>
            <w:r w:rsidRPr="00955ECF">
              <w:rPr>
                <w:rFonts w:eastAsia="Calibri"/>
              </w:rPr>
              <w:t xml:space="preserve">Экзамен  </w:t>
            </w:r>
          </w:p>
        </w:tc>
        <w:tc>
          <w:tcPr>
            <w:tcW w:w="2687" w:type="dxa"/>
          </w:tcPr>
          <w:p w14:paraId="0E4C9C3A" w14:textId="77777777" w:rsidR="00FE4AED" w:rsidRPr="00955ECF" w:rsidRDefault="00FE4AED" w:rsidP="00EF6C9D">
            <w:pPr>
              <w:jc w:val="center"/>
              <w:rPr>
                <w:rFonts w:eastAsia="Calibri"/>
              </w:rPr>
            </w:pPr>
            <w:r>
              <w:rPr>
                <w:rFonts w:eastAsia="Calibri"/>
              </w:rPr>
              <w:t>27</w:t>
            </w:r>
          </w:p>
        </w:tc>
      </w:tr>
      <w:tr w:rsidR="00FE4AED" w:rsidRPr="00955ECF" w14:paraId="72D05C90" w14:textId="77777777" w:rsidTr="00EF6C9D">
        <w:tc>
          <w:tcPr>
            <w:tcW w:w="6658" w:type="dxa"/>
          </w:tcPr>
          <w:p w14:paraId="4EA0FF0B" w14:textId="77777777" w:rsidR="00FE4AED" w:rsidRPr="00955ECF" w:rsidRDefault="00FE4AED" w:rsidP="00EF6C9D">
            <w:pPr>
              <w:jc w:val="both"/>
              <w:rPr>
                <w:rFonts w:eastAsia="Calibri"/>
              </w:rPr>
            </w:pPr>
            <w:r w:rsidRPr="00955ECF">
              <w:rPr>
                <w:rFonts w:eastAsia="Calibri"/>
              </w:rPr>
              <w:t xml:space="preserve">  Зачет  </w:t>
            </w:r>
          </w:p>
        </w:tc>
        <w:tc>
          <w:tcPr>
            <w:tcW w:w="2687" w:type="dxa"/>
          </w:tcPr>
          <w:p w14:paraId="116535DF" w14:textId="77777777" w:rsidR="00FE4AED" w:rsidRPr="00955ECF" w:rsidRDefault="00FE4AED" w:rsidP="00EF6C9D">
            <w:pPr>
              <w:jc w:val="center"/>
              <w:rPr>
                <w:rFonts w:eastAsia="Calibri"/>
              </w:rPr>
            </w:pPr>
            <w:r>
              <w:rPr>
                <w:rFonts w:eastAsia="Calibri"/>
              </w:rPr>
              <w:t>–</w:t>
            </w:r>
          </w:p>
        </w:tc>
      </w:tr>
      <w:tr w:rsidR="00FE4AED" w:rsidRPr="00955ECF" w14:paraId="6E426900" w14:textId="77777777" w:rsidTr="00EF6C9D">
        <w:tc>
          <w:tcPr>
            <w:tcW w:w="6658" w:type="dxa"/>
          </w:tcPr>
          <w:p w14:paraId="3E7BF520" w14:textId="77777777" w:rsidR="00FE4AED" w:rsidRPr="00955ECF" w:rsidRDefault="00FE4AED" w:rsidP="00EF6C9D">
            <w:pPr>
              <w:jc w:val="both"/>
              <w:rPr>
                <w:rFonts w:eastAsia="Calibri"/>
              </w:rPr>
            </w:pPr>
            <w:r w:rsidRPr="00955ECF">
              <w:rPr>
                <w:rFonts w:eastAsia="Calibri"/>
              </w:rPr>
              <w:t xml:space="preserve">  Защита курсовой работы  </w:t>
            </w:r>
          </w:p>
        </w:tc>
        <w:tc>
          <w:tcPr>
            <w:tcW w:w="2687" w:type="dxa"/>
          </w:tcPr>
          <w:p w14:paraId="3477AD5C" w14:textId="77777777" w:rsidR="00FE4AED" w:rsidRPr="00955ECF" w:rsidRDefault="00FE4AED" w:rsidP="00EF6C9D">
            <w:pPr>
              <w:jc w:val="center"/>
              <w:rPr>
                <w:rFonts w:eastAsia="Calibri"/>
              </w:rPr>
            </w:pPr>
            <w:r>
              <w:rPr>
                <w:rFonts w:eastAsia="Calibri"/>
              </w:rPr>
              <w:t>–</w:t>
            </w:r>
          </w:p>
        </w:tc>
      </w:tr>
      <w:tr w:rsidR="00FE4AED" w:rsidRPr="00955ECF" w14:paraId="2E2D5CAB" w14:textId="77777777" w:rsidTr="00EF6C9D">
        <w:tc>
          <w:tcPr>
            <w:tcW w:w="6658" w:type="dxa"/>
          </w:tcPr>
          <w:p w14:paraId="04C32941" w14:textId="77777777" w:rsidR="00FE4AED" w:rsidRPr="00955ECF" w:rsidRDefault="00FE4AED" w:rsidP="00EF6C9D">
            <w:pPr>
              <w:jc w:val="both"/>
              <w:rPr>
                <w:rFonts w:eastAsia="Calibri"/>
                <w:b/>
              </w:rPr>
            </w:pPr>
            <w:r w:rsidRPr="00955ECF">
              <w:rPr>
                <w:rFonts w:eastAsia="Calibri"/>
              </w:rPr>
              <w:t xml:space="preserve">  </w:t>
            </w:r>
            <w:r w:rsidRPr="00955ECF">
              <w:rPr>
                <w:rFonts w:eastAsia="Calibri"/>
                <w:b/>
              </w:rPr>
              <w:t>Общая трудоемкость дисциплины</w:t>
            </w:r>
          </w:p>
        </w:tc>
        <w:tc>
          <w:tcPr>
            <w:tcW w:w="2687" w:type="dxa"/>
          </w:tcPr>
          <w:p w14:paraId="4E1246A7" w14:textId="77777777" w:rsidR="00FE4AED" w:rsidRPr="00955ECF" w:rsidRDefault="00FE4AED" w:rsidP="00EF6C9D">
            <w:pPr>
              <w:jc w:val="center"/>
              <w:rPr>
                <w:rFonts w:eastAsia="Calibri"/>
                <w:b/>
              </w:rPr>
            </w:pPr>
            <w:r w:rsidRPr="00955ECF">
              <w:rPr>
                <w:rFonts w:eastAsia="Calibri"/>
                <w:b/>
              </w:rPr>
              <w:t>_</w:t>
            </w:r>
            <w:r w:rsidRPr="0005080D">
              <w:rPr>
                <w:rFonts w:eastAsia="Calibri"/>
                <w:b/>
                <w:u w:val="single"/>
              </w:rPr>
              <w:t>1</w:t>
            </w:r>
            <w:r>
              <w:rPr>
                <w:rFonts w:eastAsia="Calibri"/>
                <w:b/>
                <w:u w:val="single"/>
              </w:rPr>
              <w:t>80</w:t>
            </w:r>
            <w:r w:rsidRPr="00955ECF">
              <w:rPr>
                <w:rFonts w:eastAsia="Calibri"/>
              </w:rPr>
              <w:t>__</w:t>
            </w:r>
            <w:r w:rsidRPr="00955ECF">
              <w:rPr>
                <w:rFonts w:eastAsia="Calibri"/>
                <w:b/>
              </w:rPr>
              <w:t>ч.     __</w:t>
            </w:r>
            <w:r w:rsidRPr="00F57BB9">
              <w:rPr>
                <w:rFonts w:eastAsia="Calibri"/>
                <w:b/>
                <w:u w:val="single"/>
              </w:rPr>
              <w:t>5</w:t>
            </w:r>
            <w:r>
              <w:rPr>
                <w:rFonts w:eastAsia="Calibri"/>
                <w:b/>
                <w:u w:val="single"/>
              </w:rPr>
              <w:t xml:space="preserve"> </w:t>
            </w:r>
            <w:r>
              <w:rPr>
                <w:rFonts w:eastAsia="Calibri"/>
                <w:b/>
              </w:rPr>
              <w:t xml:space="preserve">  </w:t>
            </w:r>
            <w:r w:rsidRPr="00955ECF">
              <w:rPr>
                <w:rFonts w:eastAsia="Calibri"/>
                <w:b/>
              </w:rPr>
              <w:t>з.е.</w:t>
            </w:r>
          </w:p>
        </w:tc>
      </w:tr>
    </w:tbl>
    <w:p w14:paraId="1D48EA75" w14:textId="77777777" w:rsidR="00FE4AED" w:rsidRDefault="00FE4AED" w:rsidP="00620E8A">
      <w:pPr>
        <w:widowControl w:val="0"/>
        <w:ind w:firstLine="708"/>
        <w:jc w:val="center"/>
        <w:rPr>
          <w:rFonts w:eastAsia="Times New Roman"/>
          <w:b/>
          <w:bCs/>
          <w:color w:val="000000"/>
          <w:sz w:val="24"/>
          <w:szCs w:val="24"/>
          <w:lang w:eastAsia="ru-RU"/>
        </w:rPr>
      </w:pPr>
    </w:p>
    <w:p w14:paraId="11575848" w14:textId="77777777" w:rsidR="00FE4AED" w:rsidRPr="00620E8A" w:rsidRDefault="00FE4AED" w:rsidP="00620E8A">
      <w:pPr>
        <w:rPr>
          <w:b/>
          <w:sz w:val="24"/>
          <w:szCs w:val="24"/>
        </w:rPr>
      </w:pPr>
    </w:p>
    <w:p w14:paraId="5EE28A76" w14:textId="77777777" w:rsidR="00FE4AED" w:rsidRPr="00620E8A" w:rsidRDefault="00FE4AED" w:rsidP="00620E8A">
      <w:pPr>
        <w:spacing w:after="160" w:line="259" w:lineRule="auto"/>
        <w:rPr>
          <w:rFonts w:eastAsia="Calibri"/>
          <w:b/>
          <w:sz w:val="24"/>
          <w:szCs w:val="24"/>
        </w:rPr>
      </w:pPr>
    </w:p>
    <w:p w14:paraId="33E6B592" w14:textId="77777777" w:rsidR="00FE4AED" w:rsidRDefault="00FE4AED" w:rsidP="00620E8A">
      <w:pPr>
        <w:widowControl w:val="0"/>
        <w:ind w:firstLine="708"/>
        <w:jc w:val="center"/>
        <w:rPr>
          <w:rFonts w:eastAsia="Times New Roman"/>
          <w:b/>
          <w:bCs/>
          <w:color w:val="000000"/>
          <w:sz w:val="24"/>
          <w:szCs w:val="24"/>
          <w:lang w:eastAsia="ru-RU"/>
        </w:rPr>
      </w:pPr>
      <w:r>
        <w:rPr>
          <w:rFonts w:eastAsia="Times New Roman"/>
          <w:b/>
          <w:bCs/>
          <w:color w:val="000000"/>
          <w:sz w:val="24"/>
          <w:szCs w:val="24"/>
          <w:lang w:eastAsia="ru-RU"/>
        </w:rPr>
        <w:t>ЗАОЧНАЯ ФОРМА ОБУЧЕНИЯ</w:t>
      </w:r>
    </w:p>
    <w:p w14:paraId="34D080AD" w14:textId="77777777" w:rsidR="00FE4AED" w:rsidRDefault="00FE4AED" w:rsidP="00620E8A">
      <w:pPr>
        <w:widowControl w:val="0"/>
        <w:ind w:firstLine="708"/>
        <w:jc w:val="center"/>
        <w:rPr>
          <w:rFonts w:eastAsia="Times New Roman"/>
          <w:b/>
          <w:bCs/>
          <w:color w:val="000000"/>
          <w:sz w:val="24"/>
          <w:szCs w:val="24"/>
          <w:lang w:eastAsia="ru-RU"/>
        </w:rPr>
      </w:pPr>
    </w:p>
    <w:p w14:paraId="3DE53022" w14:textId="77777777" w:rsidR="00FE4AED" w:rsidRPr="00620E8A" w:rsidRDefault="00FE4AED" w:rsidP="009A6A31">
      <w:pPr>
        <w:pStyle w:val="a9"/>
        <w:numPr>
          <w:ilvl w:val="0"/>
          <w:numId w:val="44"/>
        </w:numPr>
        <w:autoSpaceDE w:val="0"/>
        <w:autoSpaceDN w:val="0"/>
        <w:adjustRightInd w:val="0"/>
        <w:spacing w:after="0" w:line="240" w:lineRule="auto"/>
        <w:jc w:val="both"/>
        <w:rPr>
          <w:b/>
          <w:sz w:val="24"/>
          <w:szCs w:val="24"/>
        </w:rPr>
      </w:pPr>
      <w:r w:rsidRPr="00620E8A">
        <w:rPr>
          <w:b/>
          <w:sz w:val="24"/>
          <w:szCs w:val="24"/>
        </w:rPr>
        <w:t>Трудоемкость дисциплины</w:t>
      </w:r>
    </w:p>
    <w:p w14:paraId="1C74668A" w14:textId="77777777" w:rsidR="00FE4AED" w:rsidRPr="00955ECF" w:rsidRDefault="00FE4AED" w:rsidP="00620E8A">
      <w:pPr>
        <w:pStyle w:val="a9"/>
        <w:autoSpaceDE w:val="0"/>
        <w:autoSpaceDN w:val="0"/>
        <w:adjustRightInd w:val="0"/>
        <w:spacing w:after="0" w:line="240" w:lineRule="auto"/>
        <w:jc w:val="both"/>
        <w:rPr>
          <w:b/>
          <w:sz w:val="24"/>
          <w:szCs w:val="24"/>
        </w:rPr>
      </w:pPr>
    </w:p>
    <w:tbl>
      <w:tblPr>
        <w:tblStyle w:val="38"/>
        <w:tblW w:w="0" w:type="auto"/>
        <w:tblLook w:val="04A0" w:firstRow="1" w:lastRow="0" w:firstColumn="1" w:lastColumn="0" w:noHBand="0" w:noVBand="1"/>
      </w:tblPr>
      <w:tblGrid>
        <w:gridCol w:w="6537"/>
        <w:gridCol w:w="1416"/>
        <w:gridCol w:w="1392"/>
      </w:tblGrid>
      <w:tr w:rsidR="00FE4AED" w:rsidRPr="00955ECF" w14:paraId="7520F7FC" w14:textId="77777777" w:rsidTr="008E5065">
        <w:tc>
          <w:tcPr>
            <w:tcW w:w="6537" w:type="dxa"/>
          </w:tcPr>
          <w:p w14:paraId="388E7BF9" w14:textId="77777777" w:rsidR="00FE4AED" w:rsidRPr="00955ECF" w:rsidRDefault="00FE4AED" w:rsidP="00EF6C9D">
            <w:pPr>
              <w:rPr>
                <w:rFonts w:eastAsia="Calibri"/>
                <w:b/>
              </w:rPr>
            </w:pPr>
            <w:r w:rsidRPr="00955ECF">
              <w:rPr>
                <w:rFonts w:eastAsia="Calibri"/>
                <w:b/>
              </w:rPr>
              <w:lastRenderedPageBreak/>
              <w:t>Форма работы обучающихся/Виды учебных занятий</w:t>
            </w:r>
          </w:p>
        </w:tc>
        <w:tc>
          <w:tcPr>
            <w:tcW w:w="1416" w:type="dxa"/>
          </w:tcPr>
          <w:p w14:paraId="4D36D001" w14:textId="77777777" w:rsidR="00FE4AED" w:rsidRPr="00955ECF" w:rsidRDefault="00FE4AED" w:rsidP="00EF6C9D">
            <w:pPr>
              <w:rPr>
                <w:rFonts w:eastAsia="Calibri"/>
                <w:b/>
              </w:rPr>
            </w:pPr>
            <w:r w:rsidRPr="00955ECF">
              <w:rPr>
                <w:rFonts w:eastAsia="Calibri"/>
                <w:b/>
              </w:rPr>
              <w:t xml:space="preserve">Количество часов в </w:t>
            </w:r>
            <w:r>
              <w:rPr>
                <w:rFonts w:eastAsia="Calibri"/>
                <w:b/>
              </w:rPr>
              <w:t xml:space="preserve">1 </w:t>
            </w:r>
            <w:r w:rsidRPr="00955ECF">
              <w:rPr>
                <w:rFonts w:eastAsia="Calibri"/>
                <w:b/>
              </w:rPr>
              <w:t>семестре</w:t>
            </w:r>
            <w:r>
              <w:rPr>
                <w:rFonts w:eastAsia="Calibri"/>
                <w:b/>
              </w:rPr>
              <w:t xml:space="preserve"> (108 часов)</w:t>
            </w:r>
          </w:p>
        </w:tc>
        <w:tc>
          <w:tcPr>
            <w:tcW w:w="1392" w:type="dxa"/>
          </w:tcPr>
          <w:p w14:paraId="4AD69A51" w14:textId="77777777" w:rsidR="00FE4AED" w:rsidRDefault="00FE4AED">
            <w:pPr>
              <w:rPr>
                <w:rFonts w:eastAsia="Calibri"/>
                <w:b/>
              </w:rPr>
            </w:pPr>
            <w:r>
              <w:rPr>
                <w:rFonts w:eastAsia="Calibri"/>
                <w:b/>
              </w:rPr>
              <w:t>Количество часов во 2 семестре</w:t>
            </w:r>
          </w:p>
          <w:p w14:paraId="25EAFB1B" w14:textId="77777777" w:rsidR="00FE4AED" w:rsidRDefault="00FE4AED">
            <w:pPr>
              <w:rPr>
                <w:rFonts w:eastAsia="Calibri"/>
                <w:b/>
              </w:rPr>
            </w:pPr>
            <w:r>
              <w:rPr>
                <w:rFonts w:eastAsia="Calibri"/>
                <w:b/>
              </w:rPr>
              <w:t>(72 часа)</w:t>
            </w:r>
          </w:p>
          <w:p w14:paraId="42B000F1" w14:textId="77777777" w:rsidR="00FE4AED" w:rsidRPr="00955ECF" w:rsidRDefault="00FE4AED" w:rsidP="008E5065">
            <w:pPr>
              <w:rPr>
                <w:rFonts w:eastAsia="Calibri"/>
                <w:b/>
              </w:rPr>
            </w:pPr>
          </w:p>
        </w:tc>
      </w:tr>
      <w:tr w:rsidR="00FE4AED" w:rsidRPr="00955ECF" w14:paraId="13DB1213" w14:textId="77777777" w:rsidTr="008E5065">
        <w:tc>
          <w:tcPr>
            <w:tcW w:w="6537" w:type="dxa"/>
          </w:tcPr>
          <w:p w14:paraId="0CD687F8" w14:textId="77777777" w:rsidR="00FE4AED" w:rsidRPr="00955ECF" w:rsidRDefault="00FE4AED" w:rsidP="00EF6C9D">
            <w:pPr>
              <w:rPr>
                <w:rFonts w:eastAsia="Calibri"/>
                <w:b/>
              </w:rPr>
            </w:pPr>
            <w:r w:rsidRPr="00955ECF">
              <w:rPr>
                <w:rFonts w:eastAsia="Calibri"/>
                <w:b/>
              </w:rPr>
              <w:t>Контактная аудиторная работа обучающихся с преподавателем, в том числе</w:t>
            </w:r>
          </w:p>
        </w:tc>
        <w:tc>
          <w:tcPr>
            <w:tcW w:w="1416" w:type="dxa"/>
          </w:tcPr>
          <w:p w14:paraId="1D2AEDAB" w14:textId="77777777" w:rsidR="00FE4AED" w:rsidRPr="00955ECF" w:rsidRDefault="00FE4AED" w:rsidP="00EF6C9D">
            <w:pPr>
              <w:jc w:val="center"/>
              <w:rPr>
                <w:rFonts w:eastAsia="Calibri"/>
              </w:rPr>
            </w:pPr>
            <w:r>
              <w:rPr>
                <w:rFonts w:eastAsia="Calibri"/>
              </w:rPr>
              <w:t>14</w:t>
            </w:r>
          </w:p>
        </w:tc>
        <w:tc>
          <w:tcPr>
            <w:tcW w:w="1392" w:type="dxa"/>
          </w:tcPr>
          <w:p w14:paraId="12EC71EB" w14:textId="77777777" w:rsidR="00FE4AED" w:rsidRPr="00955ECF" w:rsidRDefault="00FE4AED" w:rsidP="008E5065">
            <w:pPr>
              <w:jc w:val="center"/>
              <w:rPr>
                <w:rFonts w:eastAsia="Calibri"/>
              </w:rPr>
            </w:pPr>
            <w:r>
              <w:rPr>
                <w:rFonts w:eastAsia="Calibri"/>
              </w:rPr>
              <w:t>–</w:t>
            </w:r>
          </w:p>
        </w:tc>
      </w:tr>
      <w:tr w:rsidR="00FE4AED" w:rsidRPr="00955ECF" w14:paraId="3F576902" w14:textId="77777777" w:rsidTr="008E5065">
        <w:tc>
          <w:tcPr>
            <w:tcW w:w="6537" w:type="dxa"/>
          </w:tcPr>
          <w:p w14:paraId="5651243D" w14:textId="77777777" w:rsidR="00FE4AED" w:rsidRPr="00955ECF" w:rsidRDefault="00FE4AED" w:rsidP="00EF6C9D">
            <w:pPr>
              <w:rPr>
                <w:rFonts w:eastAsia="Calibri"/>
              </w:rPr>
            </w:pPr>
            <w:r w:rsidRPr="00955ECF">
              <w:rPr>
                <w:rFonts w:eastAsia="Calibri"/>
              </w:rPr>
              <w:t xml:space="preserve">Занятия лекционного типа </w:t>
            </w:r>
          </w:p>
        </w:tc>
        <w:tc>
          <w:tcPr>
            <w:tcW w:w="1416" w:type="dxa"/>
          </w:tcPr>
          <w:p w14:paraId="01E820FD" w14:textId="77777777" w:rsidR="00FE4AED" w:rsidRPr="00955ECF" w:rsidRDefault="00FE4AED" w:rsidP="00EF6C9D">
            <w:pPr>
              <w:jc w:val="center"/>
              <w:rPr>
                <w:rFonts w:eastAsia="Calibri"/>
              </w:rPr>
            </w:pPr>
            <w:r>
              <w:rPr>
                <w:rFonts w:eastAsia="Calibri"/>
              </w:rPr>
              <w:t>6</w:t>
            </w:r>
          </w:p>
        </w:tc>
        <w:tc>
          <w:tcPr>
            <w:tcW w:w="1392" w:type="dxa"/>
          </w:tcPr>
          <w:p w14:paraId="414641CF" w14:textId="77777777" w:rsidR="00FE4AED" w:rsidRPr="00955ECF" w:rsidRDefault="00FE4AED" w:rsidP="008E5065">
            <w:pPr>
              <w:jc w:val="center"/>
              <w:rPr>
                <w:rFonts w:eastAsia="Calibri"/>
              </w:rPr>
            </w:pPr>
            <w:r>
              <w:rPr>
                <w:rFonts w:eastAsia="Calibri"/>
              </w:rPr>
              <w:t>–</w:t>
            </w:r>
          </w:p>
        </w:tc>
      </w:tr>
      <w:tr w:rsidR="00FE4AED" w:rsidRPr="00955ECF" w14:paraId="60D71776" w14:textId="77777777" w:rsidTr="008E5065">
        <w:tc>
          <w:tcPr>
            <w:tcW w:w="6537" w:type="dxa"/>
          </w:tcPr>
          <w:p w14:paraId="17645529" w14:textId="77777777" w:rsidR="00FE4AED" w:rsidRPr="00955ECF" w:rsidRDefault="00FE4AED" w:rsidP="00EF6C9D">
            <w:pPr>
              <w:rPr>
                <w:rFonts w:eastAsia="Calibri"/>
              </w:rPr>
            </w:pPr>
            <w:r w:rsidRPr="00955ECF">
              <w:rPr>
                <w:rFonts w:eastAsia="Calibri"/>
              </w:rPr>
              <w:t xml:space="preserve"> Занятия семинарского типа:</w:t>
            </w:r>
          </w:p>
        </w:tc>
        <w:tc>
          <w:tcPr>
            <w:tcW w:w="1416" w:type="dxa"/>
          </w:tcPr>
          <w:p w14:paraId="7F23BACA" w14:textId="77777777" w:rsidR="00FE4AED" w:rsidRPr="00955ECF" w:rsidRDefault="00FE4AED" w:rsidP="00EF6C9D">
            <w:pPr>
              <w:jc w:val="center"/>
              <w:rPr>
                <w:rFonts w:eastAsia="Calibri"/>
              </w:rPr>
            </w:pPr>
            <w:r>
              <w:rPr>
                <w:rFonts w:eastAsia="Calibri"/>
              </w:rPr>
              <w:t>8</w:t>
            </w:r>
          </w:p>
        </w:tc>
        <w:tc>
          <w:tcPr>
            <w:tcW w:w="1392" w:type="dxa"/>
          </w:tcPr>
          <w:p w14:paraId="18C1E0BB" w14:textId="77777777" w:rsidR="00FE4AED" w:rsidRPr="00955ECF" w:rsidRDefault="00FE4AED" w:rsidP="008E5065">
            <w:pPr>
              <w:jc w:val="center"/>
              <w:rPr>
                <w:rFonts w:eastAsia="Calibri"/>
              </w:rPr>
            </w:pPr>
            <w:r>
              <w:rPr>
                <w:rFonts w:eastAsia="Calibri"/>
              </w:rPr>
              <w:t>–</w:t>
            </w:r>
          </w:p>
        </w:tc>
      </w:tr>
      <w:tr w:rsidR="00FE4AED" w:rsidRPr="00955ECF" w14:paraId="48736CFA" w14:textId="77777777" w:rsidTr="008E5065">
        <w:tc>
          <w:tcPr>
            <w:tcW w:w="6537" w:type="dxa"/>
          </w:tcPr>
          <w:p w14:paraId="36ABE62E" w14:textId="77777777" w:rsidR="00FE4AED" w:rsidRPr="00955ECF" w:rsidRDefault="00FE4AED" w:rsidP="00EF6C9D">
            <w:pPr>
              <w:rPr>
                <w:rFonts w:eastAsia="Calibri"/>
              </w:rPr>
            </w:pPr>
            <w:r w:rsidRPr="00955ECF">
              <w:rPr>
                <w:rFonts w:eastAsia="Calibri"/>
              </w:rPr>
              <w:t>– семинарские занятия и/или коллоквиумы</w:t>
            </w:r>
          </w:p>
        </w:tc>
        <w:tc>
          <w:tcPr>
            <w:tcW w:w="1416" w:type="dxa"/>
          </w:tcPr>
          <w:p w14:paraId="7BAA4428" w14:textId="77777777" w:rsidR="00FE4AED" w:rsidRPr="00955ECF" w:rsidRDefault="00FE4AED" w:rsidP="00EF6C9D">
            <w:pPr>
              <w:jc w:val="center"/>
              <w:rPr>
                <w:rFonts w:eastAsia="Calibri"/>
              </w:rPr>
            </w:pPr>
          </w:p>
        </w:tc>
        <w:tc>
          <w:tcPr>
            <w:tcW w:w="1392" w:type="dxa"/>
          </w:tcPr>
          <w:p w14:paraId="4E059D61" w14:textId="77777777" w:rsidR="00FE4AED" w:rsidRPr="00955ECF" w:rsidRDefault="00FE4AED" w:rsidP="00EF6C9D">
            <w:pPr>
              <w:jc w:val="center"/>
              <w:rPr>
                <w:rFonts w:eastAsia="Calibri"/>
              </w:rPr>
            </w:pPr>
          </w:p>
        </w:tc>
      </w:tr>
      <w:tr w:rsidR="00FE4AED" w:rsidRPr="00955ECF" w14:paraId="7315AF73" w14:textId="77777777" w:rsidTr="008E5065">
        <w:tc>
          <w:tcPr>
            <w:tcW w:w="6537" w:type="dxa"/>
          </w:tcPr>
          <w:p w14:paraId="0F288B64" w14:textId="77777777" w:rsidR="00FE4AED" w:rsidRPr="00955ECF" w:rsidRDefault="00FE4AED" w:rsidP="00EF6C9D">
            <w:pPr>
              <w:rPr>
                <w:rFonts w:eastAsia="Calibri"/>
              </w:rPr>
            </w:pPr>
            <w:r w:rsidRPr="00955ECF">
              <w:rPr>
                <w:rFonts w:eastAsia="Calibri"/>
              </w:rPr>
              <w:t>– практические занятия</w:t>
            </w:r>
          </w:p>
        </w:tc>
        <w:tc>
          <w:tcPr>
            <w:tcW w:w="1416" w:type="dxa"/>
          </w:tcPr>
          <w:p w14:paraId="21782344" w14:textId="77777777" w:rsidR="00FE4AED" w:rsidRPr="00955ECF" w:rsidRDefault="00FE4AED" w:rsidP="00EF6C9D">
            <w:pPr>
              <w:jc w:val="center"/>
              <w:rPr>
                <w:rFonts w:eastAsia="Calibri"/>
              </w:rPr>
            </w:pPr>
            <w:r>
              <w:rPr>
                <w:rFonts w:eastAsia="Calibri"/>
              </w:rPr>
              <w:t>8</w:t>
            </w:r>
          </w:p>
        </w:tc>
        <w:tc>
          <w:tcPr>
            <w:tcW w:w="1392" w:type="dxa"/>
          </w:tcPr>
          <w:p w14:paraId="18EDBA6D" w14:textId="77777777" w:rsidR="00FE4AED" w:rsidRPr="00955ECF" w:rsidRDefault="00FE4AED" w:rsidP="008E5065">
            <w:pPr>
              <w:jc w:val="center"/>
              <w:rPr>
                <w:rFonts w:eastAsia="Calibri"/>
              </w:rPr>
            </w:pPr>
            <w:r>
              <w:rPr>
                <w:rFonts w:eastAsia="Calibri"/>
              </w:rPr>
              <w:t>–</w:t>
            </w:r>
          </w:p>
        </w:tc>
      </w:tr>
      <w:tr w:rsidR="00FE4AED" w:rsidRPr="00955ECF" w14:paraId="61AE365B" w14:textId="77777777" w:rsidTr="008E5065">
        <w:tc>
          <w:tcPr>
            <w:tcW w:w="6537" w:type="dxa"/>
          </w:tcPr>
          <w:p w14:paraId="21F8D666" w14:textId="77777777" w:rsidR="00FE4AED" w:rsidRPr="00955ECF" w:rsidRDefault="00FE4AED" w:rsidP="00EF6C9D">
            <w:pPr>
              <w:rPr>
                <w:rFonts w:eastAsia="Calibri"/>
              </w:rPr>
            </w:pPr>
            <w:r w:rsidRPr="00955ECF">
              <w:rPr>
                <w:rFonts w:eastAsia="Calibri"/>
              </w:rPr>
              <w:t>– лабораторные занятия</w:t>
            </w:r>
          </w:p>
        </w:tc>
        <w:tc>
          <w:tcPr>
            <w:tcW w:w="1416" w:type="dxa"/>
          </w:tcPr>
          <w:p w14:paraId="6245D833" w14:textId="77777777" w:rsidR="00FE4AED" w:rsidRPr="00955ECF" w:rsidRDefault="00FE4AED" w:rsidP="00EF6C9D">
            <w:pPr>
              <w:jc w:val="center"/>
              <w:rPr>
                <w:rFonts w:eastAsia="Calibri"/>
              </w:rPr>
            </w:pPr>
            <w:r>
              <w:rPr>
                <w:rFonts w:eastAsia="Calibri"/>
              </w:rPr>
              <w:t>–</w:t>
            </w:r>
          </w:p>
        </w:tc>
        <w:tc>
          <w:tcPr>
            <w:tcW w:w="1392" w:type="dxa"/>
          </w:tcPr>
          <w:p w14:paraId="2C8411DE" w14:textId="77777777" w:rsidR="00FE4AED" w:rsidRPr="00955ECF" w:rsidRDefault="00FE4AED" w:rsidP="008E5065">
            <w:pPr>
              <w:jc w:val="center"/>
              <w:rPr>
                <w:rFonts w:eastAsia="Calibri"/>
              </w:rPr>
            </w:pPr>
            <w:r>
              <w:rPr>
                <w:rFonts w:eastAsia="Calibri"/>
              </w:rPr>
              <w:t>–</w:t>
            </w:r>
          </w:p>
        </w:tc>
      </w:tr>
      <w:tr w:rsidR="00FE4AED" w:rsidRPr="00955ECF" w14:paraId="18F4DCA4" w14:textId="77777777" w:rsidTr="008E5065">
        <w:tc>
          <w:tcPr>
            <w:tcW w:w="6537" w:type="dxa"/>
          </w:tcPr>
          <w:p w14:paraId="7368308D" w14:textId="77777777" w:rsidR="00FE4AED" w:rsidRPr="00955ECF" w:rsidRDefault="00FE4AED" w:rsidP="00EF6C9D">
            <w:pPr>
              <w:rPr>
                <w:rFonts w:eastAsia="Calibri"/>
              </w:rPr>
            </w:pPr>
            <w:r w:rsidRPr="00955ECF">
              <w:rPr>
                <w:rFonts w:eastAsia="Calibri"/>
              </w:rPr>
              <w:t>Курсовое проектирование</w:t>
            </w:r>
          </w:p>
        </w:tc>
        <w:tc>
          <w:tcPr>
            <w:tcW w:w="1416" w:type="dxa"/>
          </w:tcPr>
          <w:p w14:paraId="7F1B75D9" w14:textId="77777777" w:rsidR="00FE4AED" w:rsidRPr="00955ECF" w:rsidRDefault="00FE4AED" w:rsidP="00EF6C9D">
            <w:pPr>
              <w:jc w:val="center"/>
              <w:rPr>
                <w:rFonts w:eastAsia="Calibri"/>
              </w:rPr>
            </w:pPr>
            <w:r>
              <w:rPr>
                <w:rFonts w:eastAsia="Calibri"/>
              </w:rPr>
              <w:t>–</w:t>
            </w:r>
          </w:p>
        </w:tc>
        <w:tc>
          <w:tcPr>
            <w:tcW w:w="1392" w:type="dxa"/>
          </w:tcPr>
          <w:p w14:paraId="5B8503EF" w14:textId="77777777" w:rsidR="00FE4AED" w:rsidRPr="00955ECF" w:rsidRDefault="00FE4AED" w:rsidP="008E5065">
            <w:pPr>
              <w:jc w:val="center"/>
              <w:rPr>
                <w:rFonts w:eastAsia="Calibri"/>
              </w:rPr>
            </w:pPr>
            <w:r>
              <w:rPr>
                <w:rFonts w:eastAsia="Calibri"/>
              </w:rPr>
              <w:t>–</w:t>
            </w:r>
          </w:p>
        </w:tc>
      </w:tr>
      <w:tr w:rsidR="00FE4AED" w:rsidRPr="00955ECF" w14:paraId="4680AD53" w14:textId="77777777" w:rsidTr="008E5065">
        <w:tc>
          <w:tcPr>
            <w:tcW w:w="6537" w:type="dxa"/>
          </w:tcPr>
          <w:p w14:paraId="04C139E0" w14:textId="77777777" w:rsidR="00FE4AED" w:rsidRPr="00955ECF" w:rsidRDefault="00FE4AED" w:rsidP="00EF6C9D">
            <w:pPr>
              <w:rPr>
                <w:rFonts w:eastAsia="Calibri"/>
              </w:rPr>
            </w:pPr>
            <w:r w:rsidRPr="00955ECF">
              <w:rPr>
                <w:rFonts w:eastAsia="Calibri"/>
              </w:rPr>
              <w:t>Групповые консультации</w:t>
            </w:r>
          </w:p>
        </w:tc>
        <w:tc>
          <w:tcPr>
            <w:tcW w:w="1416" w:type="dxa"/>
          </w:tcPr>
          <w:p w14:paraId="03D605FE" w14:textId="77777777" w:rsidR="00FE4AED" w:rsidRPr="00955ECF" w:rsidRDefault="00FE4AED" w:rsidP="00EF6C9D">
            <w:pPr>
              <w:jc w:val="center"/>
              <w:rPr>
                <w:rFonts w:eastAsia="Calibri"/>
              </w:rPr>
            </w:pPr>
          </w:p>
        </w:tc>
        <w:tc>
          <w:tcPr>
            <w:tcW w:w="1392" w:type="dxa"/>
          </w:tcPr>
          <w:p w14:paraId="44B09CEB" w14:textId="77777777" w:rsidR="00FE4AED" w:rsidRPr="00955ECF" w:rsidRDefault="00FE4AED" w:rsidP="00EF6C9D">
            <w:pPr>
              <w:jc w:val="center"/>
              <w:rPr>
                <w:rFonts w:eastAsia="Calibri"/>
              </w:rPr>
            </w:pPr>
          </w:p>
        </w:tc>
      </w:tr>
      <w:tr w:rsidR="00FE4AED" w:rsidRPr="00955ECF" w14:paraId="501D278E" w14:textId="77777777" w:rsidTr="008E5065">
        <w:tc>
          <w:tcPr>
            <w:tcW w:w="6537" w:type="dxa"/>
          </w:tcPr>
          <w:p w14:paraId="51862DB5" w14:textId="77777777" w:rsidR="00FE4AED" w:rsidRPr="00955ECF" w:rsidRDefault="00FE4AED" w:rsidP="00EF6C9D">
            <w:pPr>
              <w:jc w:val="both"/>
              <w:rPr>
                <w:rFonts w:eastAsia="Calibri"/>
              </w:rPr>
            </w:pPr>
            <w:r w:rsidRPr="00955ECF">
              <w:rPr>
                <w:rFonts w:eastAsia="Calibri"/>
              </w:rPr>
              <w:t>Индивидуальные консультации и иные учебные занятия, предусматривающие индивидуальную работы преподавателя с обучающимися</w:t>
            </w:r>
          </w:p>
        </w:tc>
        <w:tc>
          <w:tcPr>
            <w:tcW w:w="1416" w:type="dxa"/>
          </w:tcPr>
          <w:p w14:paraId="23944974" w14:textId="77777777" w:rsidR="00FE4AED" w:rsidRPr="00955ECF" w:rsidRDefault="00FE4AED" w:rsidP="00EF6C9D">
            <w:pPr>
              <w:jc w:val="center"/>
              <w:rPr>
                <w:rFonts w:eastAsia="Calibri"/>
              </w:rPr>
            </w:pPr>
            <w:r>
              <w:rPr>
                <w:rFonts w:eastAsia="Calibri"/>
              </w:rPr>
              <w:t>–</w:t>
            </w:r>
          </w:p>
        </w:tc>
        <w:tc>
          <w:tcPr>
            <w:tcW w:w="1392" w:type="dxa"/>
          </w:tcPr>
          <w:p w14:paraId="0AD2B2AC" w14:textId="77777777" w:rsidR="00FE4AED" w:rsidRPr="00955ECF" w:rsidRDefault="00FE4AED" w:rsidP="008E5065">
            <w:pPr>
              <w:jc w:val="center"/>
              <w:rPr>
                <w:rFonts w:eastAsia="Calibri"/>
              </w:rPr>
            </w:pPr>
            <w:r>
              <w:rPr>
                <w:rFonts w:eastAsia="Calibri"/>
              </w:rPr>
              <w:t>–</w:t>
            </w:r>
          </w:p>
        </w:tc>
      </w:tr>
      <w:tr w:rsidR="00FE4AED" w:rsidRPr="00955ECF" w14:paraId="097F0640" w14:textId="77777777" w:rsidTr="008E5065">
        <w:tc>
          <w:tcPr>
            <w:tcW w:w="6537" w:type="dxa"/>
          </w:tcPr>
          <w:p w14:paraId="09835FD6" w14:textId="77777777" w:rsidR="00FE4AED" w:rsidRPr="00955ECF" w:rsidRDefault="00FE4AED" w:rsidP="00EF6C9D">
            <w:pPr>
              <w:jc w:val="both"/>
              <w:rPr>
                <w:rFonts w:eastAsia="Calibri"/>
              </w:rPr>
            </w:pPr>
            <w:r w:rsidRPr="00955ECF">
              <w:rPr>
                <w:rFonts w:eastAsia="Calibri"/>
              </w:rPr>
              <w:t>Самостоятельная работа обучающихся, в том числе</w:t>
            </w:r>
          </w:p>
        </w:tc>
        <w:tc>
          <w:tcPr>
            <w:tcW w:w="1416" w:type="dxa"/>
          </w:tcPr>
          <w:p w14:paraId="100041C7" w14:textId="77777777" w:rsidR="00FE4AED" w:rsidRPr="00955ECF" w:rsidRDefault="00FE4AED" w:rsidP="00EF6C9D">
            <w:pPr>
              <w:jc w:val="center"/>
              <w:rPr>
                <w:rFonts w:eastAsia="Calibri"/>
              </w:rPr>
            </w:pPr>
            <w:r>
              <w:rPr>
                <w:rFonts w:eastAsia="Calibri"/>
              </w:rPr>
              <w:t>85</w:t>
            </w:r>
          </w:p>
        </w:tc>
        <w:tc>
          <w:tcPr>
            <w:tcW w:w="1392" w:type="dxa"/>
          </w:tcPr>
          <w:p w14:paraId="74E82922" w14:textId="77777777" w:rsidR="00FE4AED" w:rsidRPr="00955ECF" w:rsidRDefault="00FE4AED" w:rsidP="008E5065">
            <w:pPr>
              <w:jc w:val="center"/>
              <w:rPr>
                <w:rFonts w:eastAsia="Calibri"/>
              </w:rPr>
            </w:pPr>
            <w:r>
              <w:rPr>
                <w:rFonts w:eastAsia="Calibri"/>
              </w:rPr>
              <w:t>72</w:t>
            </w:r>
          </w:p>
        </w:tc>
      </w:tr>
      <w:tr w:rsidR="00FE4AED" w:rsidRPr="00955ECF" w14:paraId="45F358B5" w14:textId="77777777" w:rsidTr="008E5065">
        <w:tc>
          <w:tcPr>
            <w:tcW w:w="6537" w:type="dxa"/>
          </w:tcPr>
          <w:p w14:paraId="691F7354" w14:textId="77777777" w:rsidR="00FE4AED" w:rsidRPr="00955ECF" w:rsidRDefault="00FE4AED" w:rsidP="00EF6C9D">
            <w:pPr>
              <w:jc w:val="both"/>
              <w:rPr>
                <w:rFonts w:eastAsia="Calibri"/>
              </w:rPr>
            </w:pPr>
            <w:r>
              <w:rPr>
                <w:rFonts w:eastAsia="Calibri"/>
              </w:rPr>
              <w:t>Реферат (Р)</w:t>
            </w:r>
          </w:p>
        </w:tc>
        <w:tc>
          <w:tcPr>
            <w:tcW w:w="1416" w:type="dxa"/>
          </w:tcPr>
          <w:p w14:paraId="7698528D" w14:textId="77777777" w:rsidR="00FE4AED" w:rsidRPr="00955ECF" w:rsidRDefault="00FE4AED" w:rsidP="00EF6C9D">
            <w:pPr>
              <w:jc w:val="center"/>
              <w:rPr>
                <w:rFonts w:eastAsia="Calibri"/>
              </w:rPr>
            </w:pPr>
            <w:r>
              <w:rPr>
                <w:rFonts w:eastAsia="Calibri"/>
              </w:rPr>
              <w:t>–</w:t>
            </w:r>
          </w:p>
        </w:tc>
        <w:tc>
          <w:tcPr>
            <w:tcW w:w="1392" w:type="dxa"/>
          </w:tcPr>
          <w:p w14:paraId="4CA3E0C9" w14:textId="77777777" w:rsidR="00FE4AED" w:rsidRPr="00955ECF" w:rsidRDefault="00FE4AED" w:rsidP="008E5065">
            <w:pPr>
              <w:jc w:val="center"/>
              <w:rPr>
                <w:rFonts w:eastAsia="Calibri"/>
              </w:rPr>
            </w:pPr>
            <w:r>
              <w:rPr>
                <w:rFonts w:eastAsia="Calibri"/>
              </w:rPr>
              <w:t>–</w:t>
            </w:r>
          </w:p>
        </w:tc>
      </w:tr>
      <w:tr w:rsidR="00FE4AED" w:rsidRPr="00955ECF" w14:paraId="40FEAF92" w14:textId="77777777" w:rsidTr="008E5065">
        <w:tc>
          <w:tcPr>
            <w:tcW w:w="6537" w:type="dxa"/>
          </w:tcPr>
          <w:p w14:paraId="239F01DB" w14:textId="77777777" w:rsidR="00FE4AED" w:rsidRPr="00955ECF" w:rsidRDefault="00FE4AED" w:rsidP="00EF6C9D">
            <w:pPr>
              <w:jc w:val="both"/>
              <w:rPr>
                <w:rFonts w:eastAsia="Calibri"/>
              </w:rPr>
            </w:pPr>
            <w:r w:rsidRPr="009F62E3">
              <w:rPr>
                <w:rFonts w:eastAsia="Calibri"/>
                <w:sz w:val="24"/>
                <w:szCs w:val="24"/>
              </w:rPr>
              <w:t>Курсовой проект (КП), курсовая работа (КР)</w:t>
            </w:r>
          </w:p>
        </w:tc>
        <w:tc>
          <w:tcPr>
            <w:tcW w:w="1416" w:type="dxa"/>
          </w:tcPr>
          <w:p w14:paraId="2616E9D4" w14:textId="77777777" w:rsidR="00FE4AED" w:rsidRPr="00955ECF" w:rsidRDefault="00FE4AED" w:rsidP="00EF6C9D">
            <w:pPr>
              <w:jc w:val="center"/>
              <w:rPr>
                <w:rFonts w:eastAsia="Calibri"/>
              </w:rPr>
            </w:pPr>
            <w:r>
              <w:rPr>
                <w:rFonts w:eastAsia="Calibri"/>
              </w:rPr>
              <w:t>–</w:t>
            </w:r>
          </w:p>
        </w:tc>
        <w:tc>
          <w:tcPr>
            <w:tcW w:w="1392" w:type="dxa"/>
          </w:tcPr>
          <w:p w14:paraId="5815377E" w14:textId="77777777" w:rsidR="00FE4AED" w:rsidRPr="00955ECF" w:rsidRDefault="00FE4AED" w:rsidP="008E5065">
            <w:pPr>
              <w:jc w:val="center"/>
              <w:rPr>
                <w:rFonts w:eastAsia="Calibri"/>
              </w:rPr>
            </w:pPr>
            <w:r>
              <w:rPr>
                <w:rFonts w:eastAsia="Calibri"/>
              </w:rPr>
              <w:t>–</w:t>
            </w:r>
          </w:p>
        </w:tc>
      </w:tr>
      <w:tr w:rsidR="00FE4AED" w:rsidRPr="00955ECF" w14:paraId="16D17B31" w14:textId="77777777" w:rsidTr="008E5065">
        <w:tc>
          <w:tcPr>
            <w:tcW w:w="6537" w:type="dxa"/>
          </w:tcPr>
          <w:p w14:paraId="05A242DE" w14:textId="77777777" w:rsidR="00FE4AED" w:rsidRPr="00955ECF" w:rsidRDefault="00FE4AED" w:rsidP="00EF6C9D">
            <w:pPr>
              <w:jc w:val="both"/>
              <w:rPr>
                <w:rFonts w:eastAsia="Calibri"/>
                <w:b/>
              </w:rPr>
            </w:pPr>
            <w:r w:rsidRPr="00955ECF">
              <w:rPr>
                <w:rFonts w:eastAsia="Calibri"/>
                <w:b/>
              </w:rPr>
              <w:t>Промежуточная аттестация обучающихся</w:t>
            </w:r>
          </w:p>
        </w:tc>
        <w:tc>
          <w:tcPr>
            <w:tcW w:w="1416" w:type="dxa"/>
          </w:tcPr>
          <w:p w14:paraId="3CEBF56C" w14:textId="77777777" w:rsidR="00FE4AED" w:rsidRPr="00955ECF" w:rsidRDefault="00FE4AED" w:rsidP="00EF6C9D">
            <w:pPr>
              <w:jc w:val="center"/>
              <w:rPr>
                <w:rFonts w:eastAsia="Calibri"/>
              </w:rPr>
            </w:pPr>
          </w:p>
        </w:tc>
        <w:tc>
          <w:tcPr>
            <w:tcW w:w="1392" w:type="dxa"/>
          </w:tcPr>
          <w:p w14:paraId="4333019B" w14:textId="77777777" w:rsidR="00FE4AED" w:rsidRPr="00955ECF" w:rsidRDefault="00FE4AED" w:rsidP="00EF6C9D">
            <w:pPr>
              <w:jc w:val="center"/>
              <w:rPr>
                <w:rFonts w:eastAsia="Calibri"/>
              </w:rPr>
            </w:pPr>
          </w:p>
        </w:tc>
      </w:tr>
      <w:tr w:rsidR="00FE4AED" w:rsidRPr="00955ECF" w14:paraId="45CB940A" w14:textId="77777777" w:rsidTr="008E5065">
        <w:tc>
          <w:tcPr>
            <w:tcW w:w="6537" w:type="dxa"/>
          </w:tcPr>
          <w:p w14:paraId="7D6FBF25" w14:textId="77777777" w:rsidR="00FE4AED" w:rsidRPr="00955ECF" w:rsidRDefault="00FE4AED" w:rsidP="00EF6C9D">
            <w:pPr>
              <w:jc w:val="both"/>
              <w:rPr>
                <w:rFonts w:eastAsia="Calibri"/>
              </w:rPr>
            </w:pPr>
            <w:r w:rsidRPr="00955ECF">
              <w:rPr>
                <w:rFonts w:eastAsia="Calibri"/>
              </w:rPr>
              <w:t xml:space="preserve">Экзамен  </w:t>
            </w:r>
          </w:p>
        </w:tc>
        <w:tc>
          <w:tcPr>
            <w:tcW w:w="1416" w:type="dxa"/>
          </w:tcPr>
          <w:p w14:paraId="4304DF0F" w14:textId="77777777" w:rsidR="00FE4AED" w:rsidRPr="00955ECF" w:rsidRDefault="00FE4AED" w:rsidP="00EF6C9D">
            <w:pPr>
              <w:jc w:val="center"/>
              <w:rPr>
                <w:rFonts w:eastAsia="Calibri"/>
              </w:rPr>
            </w:pPr>
            <w:r>
              <w:rPr>
                <w:rFonts w:eastAsia="Calibri"/>
              </w:rPr>
              <w:t>9</w:t>
            </w:r>
          </w:p>
        </w:tc>
        <w:tc>
          <w:tcPr>
            <w:tcW w:w="1392" w:type="dxa"/>
          </w:tcPr>
          <w:p w14:paraId="2CEE1C97" w14:textId="77777777" w:rsidR="00FE4AED" w:rsidRPr="00955ECF" w:rsidRDefault="00FE4AED" w:rsidP="008E5065">
            <w:pPr>
              <w:jc w:val="center"/>
              <w:rPr>
                <w:rFonts w:eastAsia="Calibri"/>
              </w:rPr>
            </w:pPr>
            <w:r>
              <w:rPr>
                <w:rFonts w:eastAsia="Calibri"/>
              </w:rPr>
              <w:t>9</w:t>
            </w:r>
          </w:p>
        </w:tc>
      </w:tr>
      <w:tr w:rsidR="00FE4AED" w:rsidRPr="00955ECF" w14:paraId="78778923" w14:textId="77777777" w:rsidTr="008E5065">
        <w:tc>
          <w:tcPr>
            <w:tcW w:w="6537" w:type="dxa"/>
          </w:tcPr>
          <w:p w14:paraId="2DFB0C8A" w14:textId="77777777" w:rsidR="00FE4AED" w:rsidRPr="00955ECF" w:rsidRDefault="00FE4AED" w:rsidP="00EF6C9D">
            <w:pPr>
              <w:jc w:val="both"/>
              <w:rPr>
                <w:rFonts w:eastAsia="Calibri"/>
              </w:rPr>
            </w:pPr>
            <w:r w:rsidRPr="00955ECF">
              <w:rPr>
                <w:rFonts w:eastAsia="Calibri"/>
              </w:rPr>
              <w:t xml:space="preserve">  Зачет  </w:t>
            </w:r>
          </w:p>
        </w:tc>
        <w:tc>
          <w:tcPr>
            <w:tcW w:w="1416" w:type="dxa"/>
          </w:tcPr>
          <w:p w14:paraId="131CD9DC" w14:textId="77777777" w:rsidR="00FE4AED" w:rsidRPr="00955ECF" w:rsidRDefault="00FE4AED" w:rsidP="00EF6C9D">
            <w:pPr>
              <w:jc w:val="center"/>
              <w:rPr>
                <w:rFonts w:eastAsia="Calibri"/>
              </w:rPr>
            </w:pPr>
            <w:r>
              <w:rPr>
                <w:rFonts w:eastAsia="Calibri"/>
              </w:rPr>
              <w:t>–</w:t>
            </w:r>
          </w:p>
        </w:tc>
        <w:tc>
          <w:tcPr>
            <w:tcW w:w="1392" w:type="dxa"/>
          </w:tcPr>
          <w:p w14:paraId="54DE8A96" w14:textId="77777777" w:rsidR="00FE4AED" w:rsidRPr="00955ECF" w:rsidRDefault="00FE4AED" w:rsidP="008E5065">
            <w:pPr>
              <w:jc w:val="center"/>
              <w:rPr>
                <w:rFonts w:eastAsia="Calibri"/>
              </w:rPr>
            </w:pPr>
            <w:r>
              <w:rPr>
                <w:rFonts w:eastAsia="Calibri"/>
              </w:rPr>
              <w:t>–</w:t>
            </w:r>
          </w:p>
        </w:tc>
      </w:tr>
      <w:tr w:rsidR="00FE4AED" w:rsidRPr="00955ECF" w14:paraId="6591B099" w14:textId="77777777" w:rsidTr="008E5065">
        <w:tc>
          <w:tcPr>
            <w:tcW w:w="6537" w:type="dxa"/>
          </w:tcPr>
          <w:p w14:paraId="1CD4EC18" w14:textId="77777777" w:rsidR="00FE4AED" w:rsidRPr="00955ECF" w:rsidRDefault="00FE4AED" w:rsidP="00EF6C9D">
            <w:pPr>
              <w:jc w:val="both"/>
              <w:rPr>
                <w:rFonts w:eastAsia="Calibri"/>
              </w:rPr>
            </w:pPr>
            <w:r w:rsidRPr="00955ECF">
              <w:rPr>
                <w:rFonts w:eastAsia="Calibri"/>
              </w:rPr>
              <w:t xml:space="preserve">  Защита курсовой работы  </w:t>
            </w:r>
          </w:p>
        </w:tc>
        <w:tc>
          <w:tcPr>
            <w:tcW w:w="1416" w:type="dxa"/>
          </w:tcPr>
          <w:p w14:paraId="2F72093F" w14:textId="77777777" w:rsidR="00FE4AED" w:rsidRPr="00955ECF" w:rsidRDefault="00FE4AED" w:rsidP="00EF6C9D">
            <w:pPr>
              <w:jc w:val="center"/>
              <w:rPr>
                <w:rFonts w:eastAsia="Calibri"/>
              </w:rPr>
            </w:pPr>
            <w:r>
              <w:rPr>
                <w:rFonts w:eastAsia="Calibri"/>
              </w:rPr>
              <w:t>–</w:t>
            </w:r>
          </w:p>
        </w:tc>
        <w:tc>
          <w:tcPr>
            <w:tcW w:w="1392" w:type="dxa"/>
          </w:tcPr>
          <w:p w14:paraId="44D97606" w14:textId="77777777" w:rsidR="00FE4AED" w:rsidRPr="00955ECF" w:rsidRDefault="00FE4AED" w:rsidP="008E5065">
            <w:pPr>
              <w:jc w:val="center"/>
              <w:rPr>
                <w:rFonts w:eastAsia="Calibri"/>
              </w:rPr>
            </w:pPr>
            <w:r>
              <w:rPr>
                <w:rFonts w:eastAsia="Calibri"/>
              </w:rPr>
              <w:t>–</w:t>
            </w:r>
          </w:p>
        </w:tc>
      </w:tr>
      <w:tr w:rsidR="00FE4AED" w:rsidRPr="00955ECF" w14:paraId="4185EBFC" w14:textId="77777777" w:rsidTr="008E5065">
        <w:tc>
          <w:tcPr>
            <w:tcW w:w="6537" w:type="dxa"/>
          </w:tcPr>
          <w:p w14:paraId="2130D76B" w14:textId="77777777" w:rsidR="00FE4AED" w:rsidRPr="00955ECF" w:rsidRDefault="00FE4AED" w:rsidP="00EF6C9D">
            <w:pPr>
              <w:jc w:val="both"/>
              <w:rPr>
                <w:rFonts w:eastAsia="Calibri"/>
                <w:b/>
              </w:rPr>
            </w:pPr>
            <w:r w:rsidRPr="00955ECF">
              <w:rPr>
                <w:rFonts w:eastAsia="Calibri"/>
              </w:rPr>
              <w:t xml:space="preserve">  </w:t>
            </w:r>
            <w:r w:rsidRPr="00955ECF">
              <w:rPr>
                <w:rFonts w:eastAsia="Calibri"/>
                <w:b/>
              </w:rPr>
              <w:t>Общая трудоемкость дисциплины</w:t>
            </w:r>
          </w:p>
        </w:tc>
        <w:tc>
          <w:tcPr>
            <w:tcW w:w="2808" w:type="dxa"/>
            <w:gridSpan w:val="2"/>
          </w:tcPr>
          <w:p w14:paraId="69C4E4AF" w14:textId="77777777" w:rsidR="00FE4AED" w:rsidRPr="00955ECF" w:rsidRDefault="00FE4AED" w:rsidP="008E5065">
            <w:pPr>
              <w:jc w:val="center"/>
              <w:rPr>
                <w:rFonts w:eastAsia="Calibri"/>
                <w:b/>
              </w:rPr>
            </w:pPr>
            <w:r w:rsidRPr="00955ECF">
              <w:rPr>
                <w:rFonts w:eastAsia="Calibri"/>
                <w:b/>
              </w:rPr>
              <w:t>_</w:t>
            </w:r>
            <w:r w:rsidRPr="0005080D">
              <w:rPr>
                <w:rFonts w:eastAsia="Calibri"/>
                <w:b/>
                <w:u w:val="single"/>
              </w:rPr>
              <w:t>1</w:t>
            </w:r>
            <w:r>
              <w:rPr>
                <w:rFonts w:eastAsia="Calibri"/>
                <w:b/>
                <w:u w:val="single"/>
              </w:rPr>
              <w:t>80</w:t>
            </w:r>
            <w:r w:rsidRPr="00955ECF">
              <w:rPr>
                <w:rFonts w:eastAsia="Calibri"/>
              </w:rPr>
              <w:t>__</w:t>
            </w:r>
            <w:r w:rsidRPr="00955ECF">
              <w:rPr>
                <w:rFonts w:eastAsia="Calibri"/>
                <w:b/>
              </w:rPr>
              <w:t>ч.     __</w:t>
            </w:r>
            <w:r w:rsidRPr="00F57BB9">
              <w:rPr>
                <w:rFonts w:eastAsia="Calibri"/>
                <w:b/>
                <w:u w:val="single"/>
              </w:rPr>
              <w:t>5</w:t>
            </w:r>
            <w:r>
              <w:rPr>
                <w:rFonts w:eastAsia="Calibri"/>
                <w:b/>
                <w:u w:val="single"/>
              </w:rPr>
              <w:t xml:space="preserve"> </w:t>
            </w:r>
            <w:r>
              <w:rPr>
                <w:rFonts w:eastAsia="Calibri"/>
                <w:b/>
              </w:rPr>
              <w:t xml:space="preserve">  </w:t>
            </w:r>
            <w:r w:rsidRPr="00955ECF">
              <w:rPr>
                <w:rFonts w:eastAsia="Calibri"/>
                <w:b/>
              </w:rPr>
              <w:t>з.е.</w:t>
            </w:r>
          </w:p>
        </w:tc>
      </w:tr>
    </w:tbl>
    <w:p w14:paraId="49BAF74A" w14:textId="77777777" w:rsidR="00FE4AED" w:rsidRDefault="00FE4AED" w:rsidP="00620E8A">
      <w:pPr>
        <w:widowControl w:val="0"/>
        <w:ind w:firstLine="708"/>
        <w:jc w:val="center"/>
        <w:rPr>
          <w:rFonts w:eastAsia="Times New Roman"/>
          <w:b/>
          <w:bCs/>
          <w:color w:val="000000"/>
          <w:sz w:val="24"/>
          <w:szCs w:val="24"/>
          <w:lang w:eastAsia="ru-RU"/>
        </w:rPr>
      </w:pPr>
    </w:p>
    <w:p w14:paraId="24ADBC6F" w14:textId="77777777" w:rsidR="00FE4AED" w:rsidRDefault="00FE4AED" w:rsidP="00620E8A">
      <w:pPr>
        <w:widowControl w:val="0"/>
        <w:ind w:firstLine="708"/>
        <w:jc w:val="center"/>
        <w:rPr>
          <w:rFonts w:eastAsia="Times New Roman"/>
          <w:b/>
          <w:bCs/>
          <w:color w:val="000000"/>
          <w:sz w:val="24"/>
          <w:szCs w:val="24"/>
          <w:lang w:eastAsia="ru-RU"/>
        </w:rPr>
      </w:pPr>
    </w:p>
    <w:p w14:paraId="3822AD0A" w14:textId="77777777" w:rsidR="00FE4AED" w:rsidRPr="00620E8A" w:rsidRDefault="00FE4AED" w:rsidP="00620E8A">
      <w:pPr>
        <w:widowControl w:val="0"/>
        <w:ind w:firstLine="708"/>
        <w:jc w:val="center"/>
        <w:rPr>
          <w:rFonts w:eastAsia="Times New Roman"/>
          <w:b/>
          <w:bCs/>
          <w:color w:val="000000"/>
          <w:sz w:val="24"/>
          <w:szCs w:val="24"/>
          <w:lang w:eastAsia="ru-RU"/>
        </w:rPr>
      </w:pPr>
    </w:p>
    <w:p w14:paraId="255533BF" w14:textId="77777777" w:rsidR="00FE4AED" w:rsidRPr="009F62E3" w:rsidRDefault="00FE4AED" w:rsidP="000658F2">
      <w:pPr>
        <w:autoSpaceDE w:val="0"/>
        <w:autoSpaceDN w:val="0"/>
        <w:adjustRightInd w:val="0"/>
        <w:rPr>
          <w:rFonts w:eastAsia="Calibri"/>
          <w:b/>
          <w:sz w:val="24"/>
          <w:szCs w:val="24"/>
        </w:rPr>
      </w:pPr>
      <w:r w:rsidRPr="000658F2">
        <w:rPr>
          <w:rFonts w:eastAsia="Calibri"/>
          <w:b/>
          <w:sz w:val="24"/>
          <w:szCs w:val="24"/>
        </w:rPr>
        <w:t xml:space="preserve">6. Перечень учебно-методического обеспечения для самостоятельной обучающихся по дисциплине (модулю) </w:t>
      </w:r>
    </w:p>
    <w:p w14:paraId="50AEFB6E" w14:textId="77777777" w:rsidR="00FE4AED" w:rsidRDefault="00FE4AED" w:rsidP="00AB7C10">
      <w:pPr>
        <w:widowControl w:val="0"/>
        <w:ind w:firstLine="708"/>
        <w:jc w:val="both"/>
        <w:rPr>
          <w:rFonts w:eastAsia="Times New Roman"/>
          <w:color w:val="000000"/>
          <w:sz w:val="24"/>
          <w:szCs w:val="24"/>
          <w:lang w:eastAsia="ru-RU"/>
        </w:rPr>
      </w:pPr>
    </w:p>
    <w:p w14:paraId="63F08B04" w14:textId="77777777" w:rsidR="00FE4AED" w:rsidRPr="00223ED6" w:rsidRDefault="00FE4AED" w:rsidP="009A6A31">
      <w:pPr>
        <w:numPr>
          <w:ilvl w:val="0"/>
          <w:numId w:val="49"/>
        </w:numPr>
        <w:shd w:val="clear" w:color="auto" w:fill="FFFFFF"/>
        <w:jc w:val="both"/>
        <w:rPr>
          <w:rFonts w:eastAsia="Times New Roman"/>
          <w:iCs/>
          <w:sz w:val="24"/>
          <w:szCs w:val="24"/>
          <w:lang w:eastAsia="ru-RU"/>
        </w:rPr>
      </w:pPr>
      <w:r w:rsidRPr="00223ED6">
        <w:rPr>
          <w:rFonts w:eastAsia="Times New Roman"/>
          <w:iCs/>
          <w:sz w:val="24"/>
          <w:szCs w:val="24"/>
          <w:lang w:eastAsia="ru-RU"/>
        </w:rPr>
        <w:t>Алексеева А.А. Знаете ли вы Великобританию?[Текст]:тесты по страноведению на английском языке/ А.А.Алексеева, О.С.Сирота.-2-е изд.–М.:КДУ,2011</w:t>
      </w:r>
    </w:p>
    <w:p w14:paraId="1E12136A" w14:textId="77777777" w:rsidR="00FE4AED" w:rsidRPr="00223ED6" w:rsidRDefault="00FE4AED" w:rsidP="009A6A31">
      <w:pPr>
        <w:numPr>
          <w:ilvl w:val="0"/>
          <w:numId w:val="49"/>
        </w:numPr>
        <w:shd w:val="clear" w:color="auto" w:fill="FFFFFF"/>
        <w:jc w:val="both"/>
        <w:rPr>
          <w:rFonts w:eastAsia="Times New Roman"/>
          <w:iCs/>
          <w:sz w:val="24"/>
          <w:szCs w:val="24"/>
          <w:lang w:eastAsia="ru-RU"/>
        </w:rPr>
      </w:pPr>
      <w:r w:rsidRPr="00223ED6">
        <w:rPr>
          <w:rFonts w:eastAsia="Times New Roman"/>
          <w:iCs/>
          <w:sz w:val="24"/>
          <w:szCs w:val="24"/>
          <w:lang w:eastAsia="ru-RU"/>
        </w:rPr>
        <w:t>Михайлов Н.Н. Лингвострановедение США . AmeriсanCulturalStudies [Текст]:учебное пособие для вузов/ Н.Н. Михайлов, М.Н. Михайлов.-Москва:Академия,2013.</w:t>
      </w:r>
    </w:p>
    <w:p w14:paraId="367F7FC2" w14:textId="77777777" w:rsidR="00FE4AED" w:rsidRPr="00223ED6" w:rsidRDefault="00FE4AED" w:rsidP="009A6A31">
      <w:pPr>
        <w:numPr>
          <w:ilvl w:val="0"/>
          <w:numId w:val="49"/>
        </w:numPr>
        <w:shd w:val="clear" w:color="auto" w:fill="FFFFFF"/>
        <w:jc w:val="both"/>
        <w:rPr>
          <w:rFonts w:eastAsia="Times New Roman"/>
          <w:iCs/>
          <w:sz w:val="24"/>
          <w:szCs w:val="24"/>
          <w:lang w:eastAsia="ru-RU"/>
        </w:rPr>
      </w:pPr>
      <w:r w:rsidRPr="00223ED6">
        <w:rPr>
          <w:rFonts w:eastAsia="Times New Roman"/>
          <w:iCs/>
          <w:sz w:val="24"/>
          <w:szCs w:val="24"/>
          <w:lang w:eastAsia="ru-RU"/>
        </w:rPr>
        <w:t>Михайлов</w:t>
      </w:r>
      <w:r w:rsidRPr="00223ED6">
        <w:rPr>
          <w:rFonts w:eastAsia="Times New Roman"/>
          <w:iCs/>
          <w:sz w:val="24"/>
          <w:szCs w:val="24"/>
          <w:lang w:val="en-US" w:eastAsia="ru-RU"/>
        </w:rPr>
        <w:t xml:space="preserve"> </w:t>
      </w:r>
      <w:r w:rsidRPr="00223ED6">
        <w:rPr>
          <w:rFonts w:eastAsia="Times New Roman"/>
          <w:iCs/>
          <w:sz w:val="24"/>
          <w:szCs w:val="24"/>
          <w:lang w:eastAsia="ru-RU"/>
        </w:rPr>
        <w:t>Н</w:t>
      </w:r>
      <w:r w:rsidRPr="00223ED6">
        <w:rPr>
          <w:rFonts w:eastAsia="Times New Roman"/>
          <w:iCs/>
          <w:sz w:val="24"/>
          <w:szCs w:val="24"/>
          <w:lang w:val="en-US" w:eastAsia="ru-RU"/>
        </w:rPr>
        <w:t>.</w:t>
      </w:r>
      <w:r w:rsidRPr="00223ED6">
        <w:rPr>
          <w:rFonts w:eastAsia="Times New Roman"/>
          <w:iCs/>
          <w:sz w:val="24"/>
          <w:szCs w:val="24"/>
          <w:lang w:eastAsia="ru-RU"/>
        </w:rPr>
        <w:t>Н</w:t>
      </w:r>
      <w:r w:rsidRPr="00223ED6">
        <w:rPr>
          <w:rFonts w:eastAsia="Times New Roman"/>
          <w:iCs/>
          <w:sz w:val="24"/>
          <w:szCs w:val="24"/>
          <w:lang w:val="en-US" w:eastAsia="ru-RU"/>
        </w:rPr>
        <w:t>. Englishculturalstudies [</w:t>
      </w:r>
      <w:r w:rsidRPr="00223ED6">
        <w:rPr>
          <w:rFonts w:eastAsia="Times New Roman"/>
          <w:iCs/>
          <w:sz w:val="24"/>
          <w:szCs w:val="24"/>
          <w:lang w:eastAsia="ru-RU"/>
        </w:rPr>
        <w:t>Текст</w:t>
      </w:r>
      <w:r w:rsidRPr="00223ED6">
        <w:rPr>
          <w:rFonts w:eastAsia="Times New Roman"/>
          <w:iCs/>
          <w:sz w:val="24"/>
          <w:szCs w:val="24"/>
          <w:lang w:val="en-US" w:eastAsia="ru-RU"/>
        </w:rPr>
        <w:t xml:space="preserve">]. </w:t>
      </w:r>
      <w:r w:rsidRPr="00223ED6">
        <w:rPr>
          <w:rFonts w:eastAsia="Times New Roman"/>
          <w:iCs/>
          <w:sz w:val="24"/>
          <w:szCs w:val="24"/>
          <w:lang w:eastAsia="ru-RU"/>
        </w:rPr>
        <w:t>Лингвострановедение Англии: учебное пособие для вузов*/ Н. Н. Михайлов.- 4- е изд., испр.-Москва: Академия,2013.</w:t>
      </w:r>
    </w:p>
    <w:p w14:paraId="5454FC6F" w14:textId="77777777" w:rsidR="00FE4AED" w:rsidRPr="00223ED6" w:rsidRDefault="00FE4AED" w:rsidP="00223ED6">
      <w:pPr>
        <w:shd w:val="clear" w:color="auto" w:fill="FFFFFF"/>
        <w:ind w:firstLine="709"/>
        <w:jc w:val="both"/>
        <w:rPr>
          <w:rFonts w:eastAsia="Times New Roman"/>
          <w:iCs/>
          <w:sz w:val="24"/>
          <w:szCs w:val="24"/>
          <w:lang w:eastAsia="ru-RU"/>
        </w:rPr>
      </w:pPr>
    </w:p>
    <w:p w14:paraId="5B6508B0" w14:textId="77777777" w:rsidR="00FE4AED" w:rsidRDefault="00FE4AED" w:rsidP="006C61B8">
      <w:pPr>
        <w:shd w:val="clear" w:color="auto" w:fill="FFFFFF"/>
        <w:ind w:firstLine="709"/>
        <w:jc w:val="both"/>
        <w:rPr>
          <w:rFonts w:eastAsia="Times New Roman"/>
          <w:iCs/>
          <w:sz w:val="24"/>
          <w:szCs w:val="24"/>
          <w:lang w:eastAsia="ru-RU"/>
        </w:rPr>
      </w:pPr>
    </w:p>
    <w:p w14:paraId="4E0B2406" w14:textId="77777777" w:rsidR="00FE4AED" w:rsidRPr="00D20195" w:rsidRDefault="00FE4AED" w:rsidP="00D20195">
      <w:pPr>
        <w:rPr>
          <w:rFonts w:eastAsia="Calibri"/>
          <w:b/>
          <w:sz w:val="24"/>
          <w:szCs w:val="24"/>
        </w:rPr>
      </w:pPr>
      <w:r w:rsidRPr="00D20195">
        <w:rPr>
          <w:rFonts w:eastAsia="Calibri"/>
          <w:b/>
          <w:sz w:val="24"/>
          <w:szCs w:val="24"/>
        </w:rPr>
        <w:t>7. Фонд оценочных средств для проведения промежуточной аттестации обучающихся по дисциплине (модулю)</w:t>
      </w:r>
    </w:p>
    <w:p w14:paraId="1C71DD16" w14:textId="77777777" w:rsidR="00FE4AED" w:rsidRPr="00D20195" w:rsidRDefault="00FE4AED" w:rsidP="00D20195">
      <w:pPr>
        <w:rPr>
          <w:rFonts w:eastAsia="Calibri"/>
          <w:b/>
          <w:sz w:val="24"/>
          <w:szCs w:val="24"/>
        </w:rPr>
      </w:pPr>
    </w:p>
    <w:p w14:paraId="573B65D7" w14:textId="77777777" w:rsidR="00FE4AED" w:rsidRPr="00D20195" w:rsidRDefault="00FE4AED" w:rsidP="00D20195">
      <w:pPr>
        <w:rPr>
          <w:rFonts w:eastAsia="Calibri"/>
          <w:b/>
          <w:sz w:val="24"/>
          <w:szCs w:val="24"/>
        </w:rPr>
      </w:pPr>
      <w:r w:rsidRPr="00D20195">
        <w:rPr>
          <w:rFonts w:eastAsia="Calibri"/>
          <w:b/>
          <w:sz w:val="24"/>
          <w:szCs w:val="24"/>
        </w:rPr>
        <w:t>7.1. Перечень компетенций с указанием этапов их формирования в процессе освоения образовательной программы</w:t>
      </w:r>
    </w:p>
    <w:p w14:paraId="1CBEC293" w14:textId="77777777" w:rsidR="00FE4AED" w:rsidRDefault="00FE4AED" w:rsidP="009F62E3">
      <w:pPr>
        <w:autoSpaceDE w:val="0"/>
        <w:autoSpaceDN w:val="0"/>
        <w:adjustRightInd w:val="0"/>
        <w:jc w:val="both"/>
        <w:rPr>
          <w:rFonts w:eastAsia="Calibri"/>
          <w:sz w:val="24"/>
          <w:szCs w:val="24"/>
        </w:rPr>
      </w:pPr>
    </w:p>
    <w:p w14:paraId="5D3B303B" w14:textId="77777777" w:rsidR="00FE4AED" w:rsidRDefault="00FE4AED" w:rsidP="009F62E3">
      <w:pPr>
        <w:autoSpaceDE w:val="0"/>
        <w:autoSpaceDN w:val="0"/>
        <w:adjustRightInd w:val="0"/>
        <w:jc w:val="both"/>
        <w:rPr>
          <w:rFonts w:eastAsia="Calibri"/>
          <w:sz w:val="24"/>
          <w:szCs w:val="24"/>
        </w:rPr>
      </w:pPr>
    </w:p>
    <w:tbl>
      <w:tblPr>
        <w:tblW w:w="964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764"/>
        <w:gridCol w:w="5876"/>
      </w:tblGrid>
      <w:tr w:rsidR="00FE4AED" w:rsidRPr="008C3345" w14:paraId="3E9C9F6C" w14:textId="77777777" w:rsidTr="00EE5800">
        <w:trPr>
          <w:trHeight w:val="305"/>
        </w:trPr>
        <w:tc>
          <w:tcPr>
            <w:tcW w:w="3764" w:type="dxa"/>
          </w:tcPr>
          <w:p w14:paraId="42B6356E" w14:textId="77777777" w:rsidR="00FE4AED" w:rsidRPr="008C3345" w:rsidRDefault="00FE4AED" w:rsidP="00EE5800">
            <w:pPr>
              <w:jc w:val="center"/>
              <w:rPr>
                <w:b/>
                <w:bCs/>
              </w:rPr>
            </w:pPr>
            <w:r w:rsidRPr="008C3345">
              <w:rPr>
                <w:b/>
                <w:bCs/>
              </w:rPr>
              <w:t>Группа компетенций</w:t>
            </w:r>
          </w:p>
        </w:tc>
        <w:tc>
          <w:tcPr>
            <w:tcW w:w="5876" w:type="dxa"/>
          </w:tcPr>
          <w:p w14:paraId="632C8950" w14:textId="77777777" w:rsidR="00FE4AED" w:rsidRPr="008C3345" w:rsidRDefault="00FE4AED" w:rsidP="00EE5800">
            <w:pPr>
              <w:jc w:val="center"/>
              <w:rPr>
                <w:b/>
                <w:bCs/>
              </w:rPr>
            </w:pPr>
            <w:r w:rsidRPr="008C3345">
              <w:rPr>
                <w:b/>
                <w:bCs/>
              </w:rPr>
              <w:t>Код</w:t>
            </w:r>
          </w:p>
        </w:tc>
      </w:tr>
      <w:tr w:rsidR="00FE4AED" w:rsidRPr="008C3345" w14:paraId="10D111A2" w14:textId="77777777" w:rsidTr="00EE5800">
        <w:trPr>
          <w:trHeight w:val="385"/>
        </w:trPr>
        <w:tc>
          <w:tcPr>
            <w:tcW w:w="3764" w:type="dxa"/>
          </w:tcPr>
          <w:p w14:paraId="199CD884" w14:textId="77777777" w:rsidR="00FE4AED" w:rsidRPr="008C3345" w:rsidRDefault="00FE4AED" w:rsidP="00EE5800">
            <w:pPr>
              <w:jc w:val="both"/>
              <w:rPr>
                <w:bCs/>
              </w:rPr>
            </w:pPr>
            <w:r w:rsidRPr="008C3345">
              <w:rPr>
                <w:bCs/>
              </w:rPr>
              <w:t>Универсальные компетенции</w:t>
            </w:r>
          </w:p>
          <w:p w14:paraId="312AF11B" w14:textId="77777777" w:rsidR="00FE4AED" w:rsidRPr="008C3345" w:rsidRDefault="00FE4AED" w:rsidP="00EE5800">
            <w:pPr>
              <w:jc w:val="both"/>
              <w:rPr>
                <w:bCs/>
              </w:rPr>
            </w:pPr>
          </w:p>
        </w:tc>
        <w:tc>
          <w:tcPr>
            <w:tcW w:w="5876" w:type="dxa"/>
          </w:tcPr>
          <w:p w14:paraId="577078A4" w14:textId="77777777" w:rsidR="00FE4AED" w:rsidRPr="009F10D0" w:rsidRDefault="00FE4AED" w:rsidP="00EE5800">
            <w:pPr>
              <w:pStyle w:val="TableParagraph"/>
              <w:spacing w:line="261" w:lineRule="auto"/>
              <w:jc w:val="both"/>
              <w:rPr>
                <w:bCs/>
              </w:rPr>
            </w:pPr>
            <w:r>
              <w:rPr>
                <w:bCs/>
              </w:rPr>
              <w:t>–</w:t>
            </w:r>
          </w:p>
        </w:tc>
      </w:tr>
      <w:tr w:rsidR="00FE4AED" w:rsidRPr="008C3345" w14:paraId="0B45FFBF" w14:textId="77777777" w:rsidTr="00EE5800">
        <w:trPr>
          <w:trHeight w:val="240"/>
        </w:trPr>
        <w:tc>
          <w:tcPr>
            <w:tcW w:w="3764" w:type="dxa"/>
          </w:tcPr>
          <w:p w14:paraId="3F9E3677" w14:textId="77777777" w:rsidR="00FE4AED" w:rsidRPr="008C3345" w:rsidRDefault="00FE4AED" w:rsidP="00EE5800">
            <w:pPr>
              <w:jc w:val="both"/>
              <w:rPr>
                <w:bCs/>
              </w:rPr>
            </w:pPr>
            <w:r w:rsidRPr="008C3345">
              <w:rPr>
                <w:bCs/>
              </w:rPr>
              <w:t>Общие профессиональные компетенции</w:t>
            </w:r>
          </w:p>
        </w:tc>
        <w:tc>
          <w:tcPr>
            <w:tcW w:w="5876" w:type="dxa"/>
          </w:tcPr>
          <w:p w14:paraId="339C3911" w14:textId="77777777" w:rsidR="00FE4AED" w:rsidRPr="002758A8" w:rsidRDefault="00FE4AED" w:rsidP="002758A8">
            <w:pPr>
              <w:jc w:val="both"/>
            </w:pPr>
            <w:r w:rsidRPr="009F10D0">
              <w:t>ОПK-</w:t>
            </w:r>
            <w:r>
              <w:t xml:space="preserve">5 </w:t>
            </w:r>
            <w:r w:rsidRPr="002758A8">
              <w:t xml:space="preserve">Способен осуществлять межъязыковое и межкультурное взаимодействие с носителями изучаемого языка в соответствии с правилами </w:t>
            </w:r>
            <w:r w:rsidRPr="002758A8">
              <w:lastRenderedPageBreak/>
              <w:t>и традициями межкультурного</w:t>
            </w:r>
            <w:r>
              <w:t xml:space="preserve"> </w:t>
            </w:r>
            <w:r w:rsidRPr="002758A8">
              <w:t>профессионального общения, правилами речевого общения в иноязычном социуме</w:t>
            </w:r>
            <w:r w:rsidRPr="009F10D0">
              <w:rPr>
                <w:color w:val="000000"/>
              </w:rPr>
              <w:t>;</w:t>
            </w:r>
          </w:p>
        </w:tc>
      </w:tr>
      <w:tr w:rsidR="00FE4AED" w:rsidRPr="008C3345" w14:paraId="5F3CBEA6" w14:textId="77777777" w:rsidTr="00E8685B">
        <w:trPr>
          <w:trHeight w:val="132"/>
        </w:trPr>
        <w:tc>
          <w:tcPr>
            <w:tcW w:w="3764" w:type="dxa"/>
          </w:tcPr>
          <w:p w14:paraId="1770E934" w14:textId="77777777" w:rsidR="00FE4AED" w:rsidRPr="008C3345" w:rsidRDefault="00FE4AED" w:rsidP="00EE5800">
            <w:pPr>
              <w:jc w:val="both"/>
              <w:rPr>
                <w:bCs/>
              </w:rPr>
            </w:pPr>
            <w:r w:rsidRPr="008C3345">
              <w:rPr>
                <w:bCs/>
              </w:rPr>
              <w:lastRenderedPageBreak/>
              <w:t>Профессиональные компетенции</w:t>
            </w:r>
          </w:p>
        </w:tc>
        <w:tc>
          <w:tcPr>
            <w:tcW w:w="5876" w:type="dxa"/>
          </w:tcPr>
          <w:p w14:paraId="61AF26D0" w14:textId="77777777" w:rsidR="00FE4AED" w:rsidRPr="009F10D0" w:rsidRDefault="00FE4AED" w:rsidP="00EE5800">
            <w:pPr>
              <w:pStyle w:val="TableParagraph"/>
              <w:jc w:val="both"/>
              <w:rPr>
                <w:color w:val="000000"/>
              </w:rPr>
            </w:pPr>
            <w:r w:rsidRPr="009F10D0">
              <w:t>ПK-</w:t>
            </w:r>
            <w:r>
              <w:t>6</w:t>
            </w:r>
            <w:r w:rsidRPr="009F10D0">
              <w:t xml:space="preserve"> </w:t>
            </w:r>
            <w:r w:rsidRPr="002758A8">
              <w:rPr>
                <w:color w:val="000000"/>
              </w:rPr>
              <w:t>Способен определять макроструктуру и микроструктуру дискурса с учетом специфики его жанров</w:t>
            </w:r>
            <w:r>
              <w:rPr>
                <w:color w:val="000000"/>
              </w:rPr>
              <w:t>.</w:t>
            </w:r>
          </w:p>
          <w:p w14:paraId="1770D8E0" w14:textId="77777777" w:rsidR="00FE4AED" w:rsidRPr="009F10D0" w:rsidRDefault="00FE4AED" w:rsidP="00EE5800">
            <w:pPr>
              <w:pStyle w:val="TableParagraph"/>
              <w:ind w:left="96"/>
              <w:jc w:val="both"/>
              <w:rPr>
                <w:bCs/>
              </w:rPr>
            </w:pPr>
          </w:p>
        </w:tc>
      </w:tr>
    </w:tbl>
    <w:p w14:paraId="386AC5C4" w14:textId="77777777" w:rsidR="00FE4AED" w:rsidRDefault="00FE4AED" w:rsidP="009F62E3">
      <w:pPr>
        <w:autoSpaceDE w:val="0"/>
        <w:autoSpaceDN w:val="0"/>
        <w:adjustRightInd w:val="0"/>
        <w:jc w:val="both"/>
        <w:rPr>
          <w:rFonts w:eastAsia="Calibri"/>
          <w:sz w:val="24"/>
          <w:szCs w:val="24"/>
        </w:rPr>
      </w:pPr>
    </w:p>
    <w:p w14:paraId="7331B369" w14:textId="77777777" w:rsidR="00FE4AED" w:rsidRPr="00AE1EA0" w:rsidRDefault="00FE4AED" w:rsidP="00AE1EA0">
      <w:pPr>
        <w:spacing w:after="160" w:line="259" w:lineRule="auto"/>
        <w:rPr>
          <w:rFonts w:eastAsia="Calibri"/>
          <w:b/>
          <w:sz w:val="24"/>
          <w:szCs w:val="24"/>
        </w:rPr>
      </w:pPr>
      <w:r w:rsidRPr="00AE1EA0">
        <w:rPr>
          <w:rFonts w:eastAsia="Calibri"/>
          <w:b/>
          <w:sz w:val="24"/>
          <w:szCs w:val="24"/>
        </w:rPr>
        <w:t xml:space="preserve">7.2 Описание показателей и критериев и шкал оценивания компетенций </w:t>
      </w:r>
    </w:p>
    <w:p w14:paraId="54BCC0B9" w14:textId="77777777" w:rsidR="00FE4AED" w:rsidRPr="005E17E8" w:rsidRDefault="00FE4AED" w:rsidP="005E17E8">
      <w:pPr>
        <w:rPr>
          <w:rFonts w:eastAsia="Calibri"/>
          <w:b/>
          <w:bCs/>
          <w:sz w:val="24"/>
          <w:szCs w:val="24"/>
        </w:rPr>
      </w:pPr>
      <w:r w:rsidRPr="00C4080B">
        <w:rPr>
          <w:rFonts w:eastAsia="Calibri"/>
          <w:b/>
          <w:sz w:val="24"/>
          <w:szCs w:val="24"/>
        </w:rPr>
        <w:t>Компетенция</w:t>
      </w:r>
      <w:r w:rsidRPr="00C4080B">
        <w:rPr>
          <w:rFonts w:ascii="Calibri" w:eastAsia="Calibri" w:hAnsi="Calibri"/>
          <w:sz w:val="24"/>
          <w:szCs w:val="24"/>
        </w:rPr>
        <w:t xml:space="preserve"> </w:t>
      </w:r>
      <w:r w:rsidRPr="00C4080B">
        <w:rPr>
          <w:rFonts w:eastAsia="Calibri"/>
          <w:b/>
          <w:bCs/>
          <w:sz w:val="24"/>
          <w:szCs w:val="24"/>
        </w:rPr>
        <w:t>– ОПК -</w:t>
      </w:r>
      <w:r>
        <w:rPr>
          <w:rFonts w:eastAsia="Calibri"/>
          <w:b/>
          <w:bCs/>
          <w:sz w:val="24"/>
          <w:szCs w:val="24"/>
        </w:rPr>
        <w:t xml:space="preserve">5 </w:t>
      </w:r>
      <w:r w:rsidRPr="00B47183">
        <w:rPr>
          <w:rFonts w:eastAsia="Calibri"/>
          <w:sz w:val="24"/>
          <w:szCs w:val="24"/>
          <w:u w:val="single"/>
        </w:rPr>
        <w:t>Способен осуществлять межъязыковое и межкультурное взаимодействие с носителями изучаемого языка в соответствии с правилами и традициями межкультурного профессионального общения, правилами речевого общения в иноязычном социуме</w:t>
      </w:r>
    </w:p>
    <w:tbl>
      <w:tblPr>
        <w:tblStyle w:val="73"/>
        <w:tblW w:w="0" w:type="auto"/>
        <w:tblLook w:val="04A0" w:firstRow="1" w:lastRow="0" w:firstColumn="1" w:lastColumn="0" w:noHBand="0" w:noVBand="1"/>
      </w:tblPr>
      <w:tblGrid>
        <w:gridCol w:w="1129"/>
        <w:gridCol w:w="3223"/>
        <w:gridCol w:w="3047"/>
        <w:gridCol w:w="1946"/>
      </w:tblGrid>
      <w:tr w:rsidR="00FE4AED" w:rsidRPr="00AE1EA0" w14:paraId="48AB2771" w14:textId="77777777" w:rsidTr="00D84EA6">
        <w:tc>
          <w:tcPr>
            <w:tcW w:w="4531" w:type="dxa"/>
            <w:gridSpan w:val="2"/>
          </w:tcPr>
          <w:p w14:paraId="683A6387" w14:textId="77777777" w:rsidR="00FE4AED" w:rsidRPr="00AE1EA0" w:rsidRDefault="00FE4AED" w:rsidP="00D84EA6">
            <w:pPr>
              <w:rPr>
                <w:rFonts w:eastAsia="Calibri"/>
                <w:b/>
              </w:rPr>
            </w:pPr>
            <w:r w:rsidRPr="00AE1EA0">
              <w:rPr>
                <w:rFonts w:eastAsia="Calibri"/>
                <w:b/>
              </w:rPr>
              <w:t>Оцениваемый результат(показатель)*</w:t>
            </w:r>
          </w:p>
        </w:tc>
        <w:tc>
          <w:tcPr>
            <w:tcW w:w="3119" w:type="dxa"/>
          </w:tcPr>
          <w:p w14:paraId="23092895" w14:textId="77777777" w:rsidR="00FE4AED" w:rsidRPr="00AE1EA0" w:rsidRDefault="00FE4AED" w:rsidP="00D84EA6">
            <w:pPr>
              <w:rPr>
                <w:rFonts w:eastAsia="Calibri"/>
              </w:rPr>
            </w:pPr>
            <w:r w:rsidRPr="00AE1EA0">
              <w:rPr>
                <w:rFonts w:eastAsia="Calibri"/>
              </w:rPr>
              <w:t>Критерии оценивания</w:t>
            </w:r>
          </w:p>
        </w:tc>
        <w:tc>
          <w:tcPr>
            <w:tcW w:w="1984" w:type="dxa"/>
          </w:tcPr>
          <w:p w14:paraId="31669D3E" w14:textId="77777777" w:rsidR="00FE4AED" w:rsidRPr="00AE1EA0" w:rsidRDefault="00FE4AED" w:rsidP="00D84EA6">
            <w:pPr>
              <w:rPr>
                <w:rFonts w:eastAsia="Calibri"/>
              </w:rPr>
            </w:pPr>
            <w:r w:rsidRPr="00AE1EA0">
              <w:rPr>
                <w:rFonts w:eastAsia="Calibri"/>
              </w:rPr>
              <w:t>Процедура оценивания **</w:t>
            </w:r>
          </w:p>
        </w:tc>
      </w:tr>
      <w:tr w:rsidR="00FE4AED" w:rsidRPr="00AE1EA0" w14:paraId="0B4FBA21" w14:textId="77777777" w:rsidTr="00D84EA6">
        <w:tc>
          <w:tcPr>
            <w:tcW w:w="1129" w:type="dxa"/>
            <w:vMerge w:val="restart"/>
          </w:tcPr>
          <w:p w14:paraId="691504AC" w14:textId="77777777" w:rsidR="00FE4AED" w:rsidRPr="00AE1EA0" w:rsidRDefault="00FE4AED" w:rsidP="00D84EA6">
            <w:pPr>
              <w:rPr>
                <w:rFonts w:eastAsia="Calibri"/>
              </w:rPr>
            </w:pPr>
            <w:r w:rsidRPr="00AE1EA0">
              <w:rPr>
                <w:rFonts w:eastAsia="Calibri"/>
              </w:rPr>
              <w:t>Знает</w:t>
            </w:r>
          </w:p>
        </w:tc>
        <w:tc>
          <w:tcPr>
            <w:tcW w:w="3402" w:type="dxa"/>
            <w:vMerge w:val="restart"/>
          </w:tcPr>
          <w:p w14:paraId="66612687" w14:textId="77777777" w:rsidR="00FE4AED" w:rsidRPr="00AE1EA0" w:rsidRDefault="00FE4AED" w:rsidP="00D84EA6">
            <w:pPr>
              <w:rPr>
                <w:rFonts w:eastAsia="Calibri"/>
              </w:rPr>
            </w:pPr>
            <w:r w:rsidRPr="00AE1EA0">
              <w:rPr>
                <w:rFonts w:eastAsia="Calibri"/>
              </w:rPr>
              <w:t xml:space="preserve"> </w:t>
            </w:r>
          </w:p>
        </w:tc>
        <w:tc>
          <w:tcPr>
            <w:tcW w:w="3119" w:type="dxa"/>
          </w:tcPr>
          <w:p w14:paraId="38100666" w14:textId="77777777" w:rsidR="00FE4AED" w:rsidRPr="00D8290D" w:rsidRDefault="00FE4AED" w:rsidP="00D84EA6">
            <w:r>
              <w:t>1.</w:t>
            </w:r>
            <w:r w:rsidRPr="00AE1EA0">
              <w:rPr>
                <w:rFonts w:eastAsia="Calibri"/>
              </w:rPr>
              <w:t xml:space="preserve"> </w:t>
            </w:r>
            <w:r w:rsidRPr="0066415A">
              <w:rPr>
                <w:rFonts w:eastAsia="Calibri"/>
              </w:rPr>
              <w:t xml:space="preserve">Обучающийся показывает высокий уровень теоретических знаний </w:t>
            </w:r>
          </w:p>
        </w:tc>
        <w:tc>
          <w:tcPr>
            <w:tcW w:w="1984" w:type="dxa"/>
            <w:vMerge w:val="restart"/>
          </w:tcPr>
          <w:p w14:paraId="59D24C79" w14:textId="77777777" w:rsidR="00FE4AED" w:rsidRPr="001709BA" w:rsidRDefault="00FE4AED" w:rsidP="001709BA">
            <w:pPr>
              <w:tabs>
                <w:tab w:val="left" w:pos="0"/>
              </w:tabs>
              <w:rPr>
                <w:rFonts w:eastAsia="Calibri"/>
              </w:rPr>
            </w:pPr>
            <w:r w:rsidRPr="001709BA">
              <w:rPr>
                <w:rFonts w:eastAsia="Calibri"/>
              </w:rPr>
              <w:t>С-собеседование;</w:t>
            </w:r>
          </w:p>
          <w:p w14:paraId="73CC9A7E" w14:textId="77777777" w:rsidR="00FE4AED" w:rsidRPr="00AE1EA0" w:rsidRDefault="00FE4AED" w:rsidP="001709BA">
            <w:pPr>
              <w:tabs>
                <w:tab w:val="left" w:pos="0"/>
              </w:tabs>
              <w:rPr>
                <w:rFonts w:eastAsia="Calibri"/>
              </w:rPr>
            </w:pPr>
            <w:r w:rsidRPr="001709BA">
              <w:rPr>
                <w:rFonts w:eastAsia="Calibri"/>
              </w:rPr>
              <w:t>Д-доклад</w:t>
            </w:r>
          </w:p>
        </w:tc>
      </w:tr>
      <w:tr w:rsidR="00FE4AED" w:rsidRPr="00AE1EA0" w14:paraId="7F4C4F76" w14:textId="77777777" w:rsidTr="00D84EA6">
        <w:tc>
          <w:tcPr>
            <w:tcW w:w="1129" w:type="dxa"/>
            <w:vMerge/>
          </w:tcPr>
          <w:p w14:paraId="0CA43C43" w14:textId="77777777" w:rsidR="00FE4AED" w:rsidRPr="00AE1EA0" w:rsidRDefault="00FE4AED" w:rsidP="00D84EA6">
            <w:pPr>
              <w:rPr>
                <w:rFonts w:eastAsia="Calibri"/>
              </w:rPr>
            </w:pPr>
          </w:p>
        </w:tc>
        <w:tc>
          <w:tcPr>
            <w:tcW w:w="3402" w:type="dxa"/>
            <w:vMerge/>
          </w:tcPr>
          <w:p w14:paraId="13A899A1" w14:textId="77777777" w:rsidR="00FE4AED" w:rsidRPr="00AE1EA0" w:rsidRDefault="00FE4AED" w:rsidP="00D84EA6">
            <w:pPr>
              <w:rPr>
                <w:rFonts w:eastAsia="Calibri"/>
              </w:rPr>
            </w:pPr>
          </w:p>
        </w:tc>
        <w:tc>
          <w:tcPr>
            <w:tcW w:w="3119" w:type="dxa"/>
          </w:tcPr>
          <w:p w14:paraId="461A6D4F" w14:textId="77777777" w:rsidR="00FE4AED" w:rsidRPr="0066415A" w:rsidRDefault="00FE4AED" w:rsidP="00D84EA6">
            <w:pPr>
              <w:pStyle w:val="a9"/>
              <w:spacing w:after="0" w:line="240" w:lineRule="auto"/>
              <w:ind w:left="-110" w:firstLine="284"/>
            </w:pPr>
            <w:r>
              <w:t xml:space="preserve">2. </w:t>
            </w:r>
            <w:r w:rsidRPr="0066415A">
              <w:t>Обучающийся показывает средний уровень теоретических знаний</w:t>
            </w:r>
            <w:r>
              <w:t xml:space="preserve"> </w:t>
            </w:r>
          </w:p>
        </w:tc>
        <w:tc>
          <w:tcPr>
            <w:tcW w:w="1984" w:type="dxa"/>
            <w:vMerge/>
          </w:tcPr>
          <w:p w14:paraId="7EE055E6" w14:textId="77777777" w:rsidR="00FE4AED" w:rsidRPr="00AE1EA0" w:rsidRDefault="00FE4AED" w:rsidP="00D84EA6">
            <w:pPr>
              <w:tabs>
                <w:tab w:val="left" w:pos="0"/>
              </w:tabs>
              <w:rPr>
                <w:rFonts w:eastAsia="Calibri"/>
              </w:rPr>
            </w:pPr>
          </w:p>
        </w:tc>
      </w:tr>
      <w:tr w:rsidR="00FE4AED" w:rsidRPr="00AE1EA0" w14:paraId="567957C7" w14:textId="77777777" w:rsidTr="003C1C93">
        <w:trPr>
          <w:trHeight w:val="1548"/>
        </w:trPr>
        <w:tc>
          <w:tcPr>
            <w:tcW w:w="1129" w:type="dxa"/>
            <w:vMerge/>
          </w:tcPr>
          <w:p w14:paraId="2D916C43" w14:textId="77777777" w:rsidR="00FE4AED" w:rsidRPr="00AE1EA0" w:rsidRDefault="00FE4AED" w:rsidP="00D84EA6">
            <w:pPr>
              <w:rPr>
                <w:rFonts w:eastAsia="Calibri"/>
              </w:rPr>
            </w:pPr>
          </w:p>
        </w:tc>
        <w:tc>
          <w:tcPr>
            <w:tcW w:w="3402" w:type="dxa"/>
            <w:vMerge/>
          </w:tcPr>
          <w:p w14:paraId="3EF30CB3" w14:textId="77777777" w:rsidR="00FE4AED" w:rsidRPr="00AE1EA0" w:rsidRDefault="00FE4AED" w:rsidP="00D84EA6">
            <w:pPr>
              <w:rPr>
                <w:rFonts w:eastAsia="Calibri"/>
              </w:rPr>
            </w:pPr>
          </w:p>
        </w:tc>
        <w:tc>
          <w:tcPr>
            <w:tcW w:w="3119" w:type="dxa"/>
          </w:tcPr>
          <w:p w14:paraId="0D3AF803" w14:textId="77777777" w:rsidR="00FE4AED" w:rsidRPr="0066415A" w:rsidRDefault="00FE4AED" w:rsidP="003C1C93">
            <w:pPr>
              <w:pStyle w:val="a9"/>
              <w:tabs>
                <w:tab w:val="left" w:pos="176"/>
              </w:tabs>
              <w:spacing w:after="0" w:line="240" w:lineRule="auto"/>
              <w:ind w:left="0"/>
            </w:pPr>
            <w:r>
              <w:t>3.</w:t>
            </w:r>
            <w:r w:rsidRPr="0066415A">
              <w:t>Обучающийся владеет удовлетворительным уровнем теоретических знаний</w:t>
            </w:r>
            <w:r>
              <w:t>;</w:t>
            </w:r>
          </w:p>
        </w:tc>
        <w:tc>
          <w:tcPr>
            <w:tcW w:w="1984" w:type="dxa"/>
            <w:vMerge w:val="restart"/>
          </w:tcPr>
          <w:p w14:paraId="2A493B6C" w14:textId="77777777" w:rsidR="00FE4AED" w:rsidRPr="00AE1EA0" w:rsidRDefault="00FE4AED" w:rsidP="00D84EA6">
            <w:pPr>
              <w:tabs>
                <w:tab w:val="left" w:pos="0"/>
              </w:tabs>
              <w:rPr>
                <w:rFonts w:eastAsia="Calibri"/>
              </w:rPr>
            </w:pPr>
          </w:p>
        </w:tc>
      </w:tr>
      <w:tr w:rsidR="00FE4AED" w:rsidRPr="00AE1EA0" w14:paraId="1D2EAF88" w14:textId="77777777" w:rsidTr="00D84EA6">
        <w:trPr>
          <w:trHeight w:val="192"/>
        </w:trPr>
        <w:tc>
          <w:tcPr>
            <w:tcW w:w="1129" w:type="dxa"/>
            <w:vMerge/>
          </w:tcPr>
          <w:p w14:paraId="08295A51" w14:textId="77777777" w:rsidR="00FE4AED" w:rsidRPr="00AE1EA0" w:rsidRDefault="00FE4AED" w:rsidP="00D84EA6">
            <w:pPr>
              <w:rPr>
                <w:rFonts w:eastAsia="Calibri"/>
              </w:rPr>
            </w:pPr>
          </w:p>
        </w:tc>
        <w:tc>
          <w:tcPr>
            <w:tcW w:w="3402" w:type="dxa"/>
            <w:vMerge/>
          </w:tcPr>
          <w:p w14:paraId="357A93EB" w14:textId="77777777" w:rsidR="00FE4AED" w:rsidRPr="00AE1EA0" w:rsidRDefault="00FE4AED" w:rsidP="00D84EA6">
            <w:pPr>
              <w:rPr>
                <w:rFonts w:eastAsia="Calibri"/>
              </w:rPr>
            </w:pPr>
          </w:p>
        </w:tc>
        <w:tc>
          <w:tcPr>
            <w:tcW w:w="3119" w:type="dxa"/>
          </w:tcPr>
          <w:p w14:paraId="3A896494" w14:textId="77777777" w:rsidR="00FE4AED" w:rsidRDefault="00FE4AED" w:rsidP="00D84EA6">
            <w:pPr>
              <w:pStyle w:val="a9"/>
              <w:tabs>
                <w:tab w:val="left" w:pos="176"/>
              </w:tabs>
              <w:spacing w:after="0" w:line="240" w:lineRule="auto"/>
              <w:ind w:left="0"/>
            </w:pPr>
            <w:r>
              <w:t>4.</w:t>
            </w:r>
            <w:r w:rsidRPr="00AC2A7D">
              <w:t>Обучающийся не владеет теоретическими знаниями</w:t>
            </w:r>
            <w:r>
              <w:t xml:space="preserve"> </w:t>
            </w:r>
          </w:p>
          <w:p w14:paraId="43E4632C" w14:textId="77777777" w:rsidR="00FE4AED" w:rsidRPr="0066415A" w:rsidRDefault="00FE4AED" w:rsidP="00D84EA6">
            <w:pPr>
              <w:pStyle w:val="a9"/>
              <w:tabs>
                <w:tab w:val="left" w:pos="176"/>
              </w:tabs>
              <w:spacing w:after="0" w:line="240" w:lineRule="auto"/>
              <w:ind w:left="0"/>
            </w:pPr>
          </w:p>
        </w:tc>
        <w:tc>
          <w:tcPr>
            <w:tcW w:w="1984" w:type="dxa"/>
            <w:vMerge/>
          </w:tcPr>
          <w:p w14:paraId="2BBD6DEC" w14:textId="77777777" w:rsidR="00FE4AED" w:rsidRPr="00AE1EA0" w:rsidRDefault="00FE4AED" w:rsidP="00D84EA6">
            <w:pPr>
              <w:tabs>
                <w:tab w:val="left" w:pos="0"/>
              </w:tabs>
              <w:rPr>
                <w:rFonts w:eastAsia="Calibri"/>
              </w:rPr>
            </w:pPr>
          </w:p>
        </w:tc>
      </w:tr>
      <w:tr w:rsidR="00FE4AED" w:rsidRPr="00AE1EA0" w14:paraId="087CD27E" w14:textId="77777777" w:rsidTr="00D84EA6">
        <w:tc>
          <w:tcPr>
            <w:tcW w:w="1129" w:type="dxa"/>
            <w:vMerge w:val="restart"/>
          </w:tcPr>
          <w:p w14:paraId="2310C21C" w14:textId="77777777" w:rsidR="00FE4AED" w:rsidRPr="00AE1EA0" w:rsidRDefault="00FE4AED" w:rsidP="00D84EA6">
            <w:pPr>
              <w:rPr>
                <w:rFonts w:eastAsia="Calibri"/>
              </w:rPr>
            </w:pPr>
            <w:r w:rsidRPr="00AE1EA0">
              <w:rPr>
                <w:rFonts w:eastAsia="Calibri"/>
              </w:rPr>
              <w:t>Умеет</w:t>
            </w:r>
          </w:p>
        </w:tc>
        <w:tc>
          <w:tcPr>
            <w:tcW w:w="3402" w:type="dxa"/>
            <w:vMerge w:val="restart"/>
          </w:tcPr>
          <w:p w14:paraId="54F36D82" w14:textId="77777777" w:rsidR="00FE4AED" w:rsidRPr="00AE1EA0" w:rsidRDefault="00FE4AED" w:rsidP="00D84EA6">
            <w:pPr>
              <w:rPr>
                <w:rFonts w:eastAsia="Calibri"/>
              </w:rPr>
            </w:pPr>
          </w:p>
        </w:tc>
        <w:tc>
          <w:tcPr>
            <w:tcW w:w="3119" w:type="dxa"/>
          </w:tcPr>
          <w:p w14:paraId="19BCFD0E" w14:textId="77777777" w:rsidR="00FE4AED" w:rsidRPr="00B32A90" w:rsidRDefault="00FE4AED" w:rsidP="00D84EA6">
            <w:r w:rsidRPr="00B32A90">
              <w:rPr>
                <w:rFonts w:eastAsia="Calibri"/>
              </w:rPr>
              <w:t>1.</w:t>
            </w:r>
            <w:r w:rsidRPr="00B32A90">
              <w:t xml:space="preserve"> Обучающийся показывает высокий уровень теоретических знаний</w:t>
            </w:r>
            <w:r>
              <w:t xml:space="preserve"> </w:t>
            </w:r>
          </w:p>
        </w:tc>
        <w:tc>
          <w:tcPr>
            <w:tcW w:w="1984" w:type="dxa"/>
            <w:vMerge w:val="restart"/>
          </w:tcPr>
          <w:p w14:paraId="0244B9FD" w14:textId="77777777" w:rsidR="00FE4AED" w:rsidRPr="001709BA" w:rsidRDefault="00FE4AED" w:rsidP="001709BA">
            <w:pPr>
              <w:tabs>
                <w:tab w:val="left" w:pos="0"/>
              </w:tabs>
              <w:rPr>
                <w:rFonts w:eastAsia="Calibri"/>
              </w:rPr>
            </w:pPr>
            <w:r w:rsidRPr="001709BA">
              <w:rPr>
                <w:rFonts w:eastAsia="Calibri"/>
              </w:rPr>
              <w:t>С-собеседование;</w:t>
            </w:r>
          </w:p>
          <w:p w14:paraId="219FBF5B" w14:textId="77777777" w:rsidR="00FE4AED" w:rsidRPr="00AE1EA0" w:rsidRDefault="00FE4AED" w:rsidP="001709BA">
            <w:pPr>
              <w:tabs>
                <w:tab w:val="left" w:pos="0"/>
              </w:tabs>
              <w:rPr>
                <w:rFonts w:eastAsia="Calibri"/>
              </w:rPr>
            </w:pPr>
            <w:r w:rsidRPr="001709BA">
              <w:rPr>
                <w:rFonts w:eastAsia="Calibri"/>
              </w:rPr>
              <w:t>Д-доклад</w:t>
            </w:r>
          </w:p>
        </w:tc>
      </w:tr>
      <w:tr w:rsidR="00FE4AED" w:rsidRPr="00AE1EA0" w14:paraId="5519A2F6" w14:textId="77777777" w:rsidTr="00D84EA6">
        <w:tc>
          <w:tcPr>
            <w:tcW w:w="1129" w:type="dxa"/>
            <w:vMerge/>
          </w:tcPr>
          <w:p w14:paraId="37A3DA61" w14:textId="77777777" w:rsidR="00FE4AED" w:rsidRPr="00AE1EA0" w:rsidRDefault="00FE4AED" w:rsidP="00D84EA6">
            <w:pPr>
              <w:rPr>
                <w:rFonts w:eastAsia="Calibri"/>
              </w:rPr>
            </w:pPr>
          </w:p>
        </w:tc>
        <w:tc>
          <w:tcPr>
            <w:tcW w:w="3402" w:type="dxa"/>
            <w:vMerge/>
          </w:tcPr>
          <w:p w14:paraId="23FD9454" w14:textId="77777777" w:rsidR="00FE4AED" w:rsidRPr="00AE1EA0" w:rsidRDefault="00FE4AED" w:rsidP="00D84EA6">
            <w:pPr>
              <w:rPr>
                <w:rFonts w:eastAsia="Calibri"/>
              </w:rPr>
            </w:pPr>
          </w:p>
        </w:tc>
        <w:tc>
          <w:tcPr>
            <w:tcW w:w="3119" w:type="dxa"/>
          </w:tcPr>
          <w:p w14:paraId="5230333B" w14:textId="77777777" w:rsidR="00FE4AED" w:rsidRPr="00AE1EA0" w:rsidRDefault="00FE4AED" w:rsidP="00D84EA6">
            <w:pPr>
              <w:rPr>
                <w:rFonts w:eastAsia="Calibri"/>
              </w:rPr>
            </w:pPr>
            <w:r w:rsidRPr="00AE1EA0">
              <w:rPr>
                <w:rFonts w:eastAsia="Calibri"/>
              </w:rPr>
              <w:t>2</w:t>
            </w:r>
            <w:r>
              <w:rPr>
                <w:rFonts w:eastAsia="Calibri"/>
              </w:rPr>
              <w:t>.</w:t>
            </w:r>
            <w:r>
              <w:t xml:space="preserve"> </w:t>
            </w:r>
            <w:r w:rsidRPr="005C60E9">
              <w:rPr>
                <w:rFonts w:eastAsia="Calibri"/>
              </w:rPr>
              <w:t>Обучающийся показывает средний уровень теоретических знаний</w:t>
            </w:r>
            <w:r>
              <w:t xml:space="preserve"> </w:t>
            </w:r>
          </w:p>
        </w:tc>
        <w:tc>
          <w:tcPr>
            <w:tcW w:w="1984" w:type="dxa"/>
            <w:vMerge/>
          </w:tcPr>
          <w:p w14:paraId="1E2A3AAC" w14:textId="77777777" w:rsidR="00FE4AED" w:rsidRPr="00AE1EA0" w:rsidRDefault="00FE4AED" w:rsidP="00D84EA6">
            <w:pPr>
              <w:tabs>
                <w:tab w:val="left" w:pos="0"/>
              </w:tabs>
              <w:rPr>
                <w:rFonts w:eastAsia="Calibri"/>
              </w:rPr>
            </w:pPr>
          </w:p>
        </w:tc>
      </w:tr>
      <w:tr w:rsidR="00FE4AED" w:rsidRPr="00AE1EA0" w14:paraId="52A44BE5" w14:textId="77777777" w:rsidTr="00D84EA6">
        <w:trPr>
          <w:trHeight w:val="324"/>
        </w:trPr>
        <w:tc>
          <w:tcPr>
            <w:tcW w:w="1129" w:type="dxa"/>
            <w:vMerge/>
          </w:tcPr>
          <w:p w14:paraId="538DA656" w14:textId="77777777" w:rsidR="00FE4AED" w:rsidRPr="00AE1EA0" w:rsidRDefault="00FE4AED" w:rsidP="00D84EA6">
            <w:pPr>
              <w:rPr>
                <w:rFonts w:eastAsia="Calibri"/>
              </w:rPr>
            </w:pPr>
          </w:p>
        </w:tc>
        <w:tc>
          <w:tcPr>
            <w:tcW w:w="3402" w:type="dxa"/>
            <w:vMerge/>
          </w:tcPr>
          <w:p w14:paraId="7C330B74" w14:textId="77777777" w:rsidR="00FE4AED" w:rsidRPr="00AE1EA0" w:rsidRDefault="00FE4AED" w:rsidP="00D84EA6">
            <w:pPr>
              <w:rPr>
                <w:rFonts w:eastAsia="Calibri"/>
              </w:rPr>
            </w:pPr>
          </w:p>
        </w:tc>
        <w:tc>
          <w:tcPr>
            <w:tcW w:w="3119" w:type="dxa"/>
          </w:tcPr>
          <w:p w14:paraId="4D4B55A7" w14:textId="77777777" w:rsidR="00FE4AED" w:rsidRPr="00AE1EA0" w:rsidRDefault="00FE4AED" w:rsidP="00D84EA6">
            <w:pPr>
              <w:rPr>
                <w:rFonts w:eastAsia="Calibri"/>
              </w:rPr>
            </w:pPr>
            <w:r>
              <w:rPr>
                <w:rFonts w:eastAsia="Calibri"/>
              </w:rPr>
              <w:t>3.</w:t>
            </w:r>
            <w:r>
              <w:t xml:space="preserve"> </w:t>
            </w:r>
            <w:r w:rsidRPr="005C60E9">
              <w:rPr>
                <w:rFonts w:eastAsia="Calibri"/>
              </w:rPr>
              <w:t>Обучающийся владеет удовлетворительным уровнем теоретических знаний</w:t>
            </w:r>
            <w:r>
              <w:t xml:space="preserve"> </w:t>
            </w:r>
          </w:p>
        </w:tc>
        <w:tc>
          <w:tcPr>
            <w:tcW w:w="1984" w:type="dxa"/>
            <w:vMerge/>
          </w:tcPr>
          <w:p w14:paraId="5E21D2E4" w14:textId="77777777" w:rsidR="00FE4AED" w:rsidRPr="00AE1EA0" w:rsidRDefault="00FE4AED" w:rsidP="00D84EA6">
            <w:pPr>
              <w:tabs>
                <w:tab w:val="left" w:pos="0"/>
              </w:tabs>
              <w:rPr>
                <w:rFonts w:eastAsia="Calibri"/>
              </w:rPr>
            </w:pPr>
          </w:p>
        </w:tc>
      </w:tr>
      <w:tr w:rsidR="00FE4AED" w:rsidRPr="00AE1EA0" w14:paraId="75B0B1C6" w14:textId="77777777" w:rsidTr="00D84EA6">
        <w:trPr>
          <w:trHeight w:val="156"/>
        </w:trPr>
        <w:tc>
          <w:tcPr>
            <w:tcW w:w="1129" w:type="dxa"/>
            <w:vMerge/>
          </w:tcPr>
          <w:p w14:paraId="04006C95" w14:textId="77777777" w:rsidR="00FE4AED" w:rsidRPr="00AE1EA0" w:rsidRDefault="00FE4AED" w:rsidP="00D84EA6">
            <w:pPr>
              <w:rPr>
                <w:rFonts w:eastAsia="Calibri"/>
              </w:rPr>
            </w:pPr>
          </w:p>
        </w:tc>
        <w:tc>
          <w:tcPr>
            <w:tcW w:w="3402" w:type="dxa"/>
            <w:vMerge/>
          </w:tcPr>
          <w:p w14:paraId="1F52422F" w14:textId="77777777" w:rsidR="00FE4AED" w:rsidRPr="00AE1EA0" w:rsidRDefault="00FE4AED" w:rsidP="00D84EA6">
            <w:pPr>
              <w:rPr>
                <w:rFonts w:eastAsia="Calibri"/>
              </w:rPr>
            </w:pPr>
          </w:p>
        </w:tc>
        <w:tc>
          <w:tcPr>
            <w:tcW w:w="3119" w:type="dxa"/>
          </w:tcPr>
          <w:p w14:paraId="31C1C570" w14:textId="77777777" w:rsidR="00FE4AED" w:rsidRPr="005C60E9" w:rsidRDefault="00FE4AED" w:rsidP="00D84EA6">
            <w:pPr>
              <w:rPr>
                <w:rFonts w:eastAsia="Calibri"/>
              </w:rPr>
            </w:pPr>
            <w:r>
              <w:rPr>
                <w:rFonts w:eastAsia="Calibri"/>
              </w:rPr>
              <w:t>4.</w:t>
            </w:r>
            <w:r>
              <w:t xml:space="preserve"> </w:t>
            </w:r>
            <w:r w:rsidRPr="005C60E9">
              <w:rPr>
                <w:rFonts w:eastAsia="Calibri"/>
              </w:rPr>
              <w:t>Обучающийся не владеет теоретическими знаниями</w:t>
            </w:r>
          </w:p>
        </w:tc>
        <w:tc>
          <w:tcPr>
            <w:tcW w:w="1984" w:type="dxa"/>
            <w:vMerge/>
          </w:tcPr>
          <w:p w14:paraId="71C034A6" w14:textId="77777777" w:rsidR="00FE4AED" w:rsidRPr="00AE1EA0" w:rsidRDefault="00FE4AED" w:rsidP="00D84EA6">
            <w:pPr>
              <w:tabs>
                <w:tab w:val="left" w:pos="0"/>
              </w:tabs>
              <w:rPr>
                <w:rFonts w:eastAsia="Calibri"/>
              </w:rPr>
            </w:pPr>
          </w:p>
        </w:tc>
      </w:tr>
      <w:tr w:rsidR="00FE4AED" w:rsidRPr="00AE1EA0" w14:paraId="160D5812" w14:textId="77777777" w:rsidTr="00D84EA6">
        <w:tc>
          <w:tcPr>
            <w:tcW w:w="1129" w:type="dxa"/>
            <w:vMerge w:val="restart"/>
          </w:tcPr>
          <w:p w14:paraId="16A0E14F" w14:textId="77777777" w:rsidR="00FE4AED" w:rsidRPr="00AE1EA0" w:rsidRDefault="00FE4AED" w:rsidP="00D84EA6">
            <w:pPr>
              <w:rPr>
                <w:rFonts w:eastAsia="Calibri"/>
              </w:rPr>
            </w:pPr>
            <w:r w:rsidRPr="00AE1EA0">
              <w:rPr>
                <w:rFonts w:eastAsia="Calibri"/>
              </w:rPr>
              <w:t>Владеет навыком</w:t>
            </w:r>
          </w:p>
        </w:tc>
        <w:tc>
          <w:tcPr>
            <w:tcW w:w="3402" w:type="dxa"/>
            <w:vMerge w:val="restart"/>
          </w:tcPr>
          <w:p w14:paraId="34F0483A" w14:textId="77777777" w:rsidR="00FE4AED" w:rsidRPr="00AE1EA0" w:rsidRDefault="00FE4AED" w:rsidP="00D84EA6">
            <w:pPr>
              <w:rPr>
                <w:rFonts w:eastAsia="Calibri"/>
              </w:rPr>
            </w:pPr>
          </w:p>
        </w:tc>
        <w:tc>
          <w:tcPr>
            <w:tcW w:w="3119" w:type="dxa"/>
          </w:tcPr>
          <w:p w14:paraId="010F9937" w14:textId="77777777" w:rsidR="00FE4AED" w:rsidRPr="00AE1EA0" w:rsidRDefault="00FE4AED" w:rsidP="00D84EA6">
            <w:pPr>
              <w:rPr>
                <w:rFonts w:eastAsia="Calibri"/>
              </w:rPr>
            </w:pPr>
            <w:r w:rsidRPr="00AE1EA0">
              <w:rPr>
                <w:rFonts w:eastAsia="Calibri"/>
              </w:rPr>
              <w:t>1</w:t>
            </w:r>
            <w:r>
              <w:rPr>
                <w:rFonts w:eastAsia="Calibri"/>
              </w:rPr>
              <w:t>.</w:t>
            </w:r>
            <w:r>
              <w:t xml:space="preserve"> </w:t>
            </w:r>
            <w:r w:rsidRPr="00580190">
              <w:rPr>
                <w:rFonts w:eastAsia="Calibri"/>
              </w:rPr>
              <w:t>Обучающийся показывает высокий уровень теоретических знаний</w:t>
            </w:r>
            <w:r>
              <w:t xml:space="preserve"> </w:t>
            </w:r>
          </w:p>
        </w:tc>
        <w:tc>
          <w:tcPr>
            <w:tcW w:w="1984" w:type="dxa"/>
            <w:vMerge w:val="restart"/>
          </w:tcPr>
          <w:p w14:paraId="4E7572AD" w14:textId="77777777" w:rsidR="00FE4AED" w:rsidRPr="001709BA" w:rsidRDefault="00FE4AED" w:rsidP="001709BA">
            <w:pPr>
              <w:tabs>
                <w:tab w:val="left" w:pos="0"/>
              </w:tabs>
              <w:rPr>
                <w:rFonts w:eastAsia="Calibri"/>
              </w:rPr>
            </w:pPr>
            <w:r w:rsidRPr="001709BA">
              <w:rPr>
                <w:rFonts w:eastAsia="Calibri"/>
              </w:rPr>
              <w:t>С-собеседование;</w:t>
            </w:r>
          </w:p>
          <w:p w14:paraId="0ABD2A53" w14:textId="77777777" w:rsidR="00FE4AED" w:rsidRPr="00AE1EA0" w:rsidRDefault="00FE4AED" w:rsidP="001709BA">
            <w:pPr>
              <w:tabs>
                <w:tab w:val="left" w:pos="0"/>
              </w:tabs>
              <w:rPr>
                <w:rFonts w:eastAsia="Calibri"/>
              </w:rPr>
            </w:pPr>
            <w:r w:rsidRPr="001709BA">
              <w:rPr>
                <w:rFonts w:eastAsia="Calibri"/>
              </w:rPr>
              <w:t>Д-доклад</w:t>
            </w:r>
          </w:p>
        </w:tc>
      </w:tr>
      <w:tr w:rsidR="00FE4AED" w:rsidRPr="00AE1EA0" w14:paraId="6285F8FD" w14:textId="77777777" w:rsidTr="00D84EA6">
        <w:tc>
          <w:tcPr>
            <w:tcW w:w="1129" w:type="dxa"/>
            <w:vMerge/>
          </w:tcPr>
          <w:p w14:paraId="18F85A92" w14:textId="77777777" w:rsidR="00FE4AED" w:rsidRPr="00AE1EA0" w:rsidRDefault="00FE4AED" w:rsidP="00D84EA6">
            <w:pPr>
              <w:rPr>
                <w:rFonts w:eastAsia="Calibri"/>
              </w:rPr>
            </w:pPr>
          </w:p>
        </w:tc>
        <w:tc>
          <w:tcPr>
            <w:tcW w:w="3402" w:type="dxa"/>
            <w:vMerge/>
          </w:tcPr>
          <w:p w14:paraId="0AB75714" w14:textId="77777777" w:rsidR="00FE4AED" w:rsidRPr="00AE1EA0" w:rsidRDefault="00FE4AED" w:rsidP="00D84EA6">
            <w:pPr>
              <w:rPr>
                <w:rFonts w:eastAsia="Calibri"/>
              </w:rPr>
            </w:pPr>
          </w:p>
        </w:tc>
        <w:tc>
          <w:tcPr>
            <w:tcW w:w="3119" w:type="dxa"/>
          </w:tcPr>
          <w:p w14:paraId="36944B0B" w14:textId="77777777" w:rsidR="00FE4AED" w:rsidRPr="00AE1EA0" w:rsidRDefault="00FE4AED" w:rsidP="00D84EA6">
            <w:pPr>
              <w:rPr>
                <w:rFonts w:eastAsia="Calibri"/>
              </w:rPr>
            </w:pPr>
            <w:r w:rsidRPr="00AE1EA0">
              <w:rPr>
                <w:rFonts w:eastAsia="Calibri"/>
              </w:rPr>
              <w:t>2</w:t>
            </w:r>
            <w:r>
              <w:rPr>
                <w:rFonts w:eastAsia="Calibri"/>
              </w:rPr>
              <w:t xml:space="preserve">. </w:t>
            </w:r>
            <w:r w:rsidRPr="00580190">
              <w:rPr>
                <w:rFonts w:eastAsia="Calibri"/>
              </w:rPr>
              <w:t>Обучающийся показывает средний уровень теоретических знаний</w:t>
            </w:r>
            <w:r>
              <w:t xml:space="preserve"> </w:t>
            </w:r>
          </w:p>
        </w:tc>
        <w:tc>
          <w:tcPr>
            <w:tcW w:w="1984" w:type="dxa"/>
            <w:vMerge/>
          </w:tcPr>
          <w:p w14:paraId="720FC859" w14:textId="77777777" w:rsidR="00FE4AED" w:rsidRPr="00AE1EA0" w:rsidRDefault="00FE4AED" w:rsidP="00D84EA6">
            <w:pPr>
              <w:rPr>
                <w:rFonts w:eastAsia="Calibri"/>
              </w:rPr>
            </w:pPr>
          </w:p>
        </w:tc>
      </w:tr>
      <w:tr w:rsidR="00FE4AED" w:rsidRPr="00AE1EA0" w14:paraId="5D84B621" w14:textId="77777777" w:rsidTr="00D84EA6">
        <w:trPr>
          <w:trHeight w:val="1176"/>
        </w:trPr>
        <w:tc>
          <w:tcPr>
            <w:tcW w:w="1129" w:type="dxa"/>
            <w:vMerge/>
          </w:tcPr>
          <w:p w14:paraId="48ADE916" w14:textId="77777777" w:rsidR="00FE4AED" w:rsidRPr="00AE1EA0" w:rsidRDefault="00FE4AED" w:rsidP="00D84EA6">
            <w:pPr>
              <w:rPr>
                <w:rFonts w:eastAsia="Calibri"/>
              </w:rPr>
            </w:pPr>
          </w:p>
        </w:tc>
        <w:tc>
          <w:tcPr>
            <w:tcW w:w="3402" w:type="dxa"/>
            <w:vMerge/>
          </w:tcPr>
          <w:p w14:paraId="52D3CF67" w14:textId="77777777" w:rsidR="00FE4AED" w:rsidRPr="00AE1EA0" w:rsidRDefault="00FE4AED" w:rsidP="00D84EA6">
            <w:pPr>
              <w:rPr>
                <w:rFonts w:eastAsia="Calibri"/>
              </w:rPr>
            </w:pPr>
          </w:p>
        </w:tc>
        <w:tc>
          <w:tcPr>
            <w:tcW w:w="3119" w:type="dxa"/>
          </w:tcPr>
          <w:p w14:paraId="22C8772A" w14:textId="77777777" w:rsidR="00FE4AED" w:rsidRPr="00AE1EA0" w:rsidRDefault="00FE4AED" w:rsidP="00D84EA6">
            <w:pPr>
              <w:rPr>
                <w:rFonts w:eastAsia="Calibri"/>
              </w:rPr>
            </w:pPr>
            <w:r>
              <w:rPr>
                <w:rFonts w:eastAsia="Calibri"/>
              </w:rPr>
              <w:t>3.</w:t>
            </w:r>
            <w:r>
              <w:t xml:space="preserve"> </w:t>
            </w:r>
            <w:r w:rsidRPr="00580190">
              <w:rPr>
                <w:rFonts w:eastAsia="Calibri"/>
              </w:rPr>
              <w:t>Обучающийся владеет удовлетворительным уровнем теоретических знаний</w:t>
            </w:r>
            <w:r>
              <w:t xml:space="preserve"> </w:t>
            </w:r>
          </w:p>
        </w:tc>
        <w:tc>
          <w:tcPr>
            <w:tcW w:w="1984" w:type="dxa"/>
            <w:vMerge/>
          </w:tcPr>
          <w:p w14:paraId="7F904A70" w14:textId="77777777" w:rsidR="00FE4AED" w:rsidRPr="00AE1EA0" w:rsidRDefault="00FE4AED" w:rsidP="00D84EA6">
            <w:pPr>
              <w:rPr>
                <w:rFonts w:eastAsia="Calibri"/>
              </w:rPr>
            </w:pPr>
          </w:p>
        </w:tc>
      </w:tr>
      <w:tr w:rsidR="00FE4AED" w:rsidRPr="00AE1EA0" w14:paraId="5C31A56B" w14:textId="77777777" w:rsidTr="00D84EA6">
        <w:trPr>
          <w:trHeight w:val="576"/>
        </w:trPr>
        <w:tc>
          <w:tcPr>
            <w:tcW w:w="1129" w:type="dxa"/>
            <w:vMerge/>
          </w:tcPr>
          <w:p w14:paraId="474BEB2D" w14:textId="77777777" w:rsidR="00FE4AED" w:rsidRPr="00AE1EA0" w:rsidRDefault="00FE4AED" w:rsidP="00D84EA6">
            <w:pPr>
              <w:rPr>
                <w:rFonts w:eastAsia="Calibri"/>
              </w:rPr>
            </w:pPr>
          </w:p>
        </w:tc>
        <w:tc>
          <w:tcPr>
            <w:tcW w:w="3402" w:type="dxa"/>
            <w:vMerge/>
          </w:tcPr>
          <w:p w14:paraId="4689F95C" w14:textId="77777777" w:rsidR="00FE4AED" w:rsidRPr="00AE1EA0" w:rsidRDefault="00FE4AED" w:rsidP="00D84EA6">
            <w:pPr>
              <w:rPr>
                <w:rFonts w:eastAsia="Calibri"/>
              </w:rPr>
            </w:pPr>
          </w:p>
        </w:tc>
        <w:tc>
          <w:tcPr>
            <w:tcW w:w="3119" w:type="dxa"/>
          </w:tcPr>
          <w:p w14:paraId="36301A5C" w14:textId="77777777" w:rsidR="00FE4AED" w:rsidRPr="00580190" w:rsidRDefault="00FE4AED" w:rsidP="00D84EA6">
            <w:pPr>
              <w:rPr>
                <w:rFonts w:eastAsia="Calibri"/>
              </w:rPr>
            </w:pPr>
            <w:r>
              <w:rPr>
                <w:rFonts w:eastAsia="Calibri"/>
              </w:rPr>
              <w:t xml:space="preserve">4. </w:t>
            </w:r>
            <w:r w:rsidRPr="00580190">
              <w:rPr>
                <w:rFonts w:eastAsia="Calibri"/>
              </w:rPr>
              <w:t>Обучающийся не владеет теоретическими знаниями</w:t>
            </w:r>
            <w:r>
              <w:t xml:space="preserve"> </w:t>
            </w:r>
          </w:p>
        </w:tc>
        <w:tc>
          <w:tcPr>
            <w:tcW w:w="1984" w:type="dxa"/>
            <w:vMerge/>
          </w:tcPr>
          <w:p w14:paraId="6E701063" w14:textId="77777777" w:rsidR="00FE4AED" w:rsidRPr="00AE1EA0" w:rsidRDefault="00FE4AED" w:rsidP="00D84EA6">
            <w:pPr>
              <w:rPr>
                <w:rFonts w:eastAsia="Calibri"/>
              </w:rPr>
            </w:pPr>
          </w:p>
        </w:tc>
      </w:tr>
    </w:tbl>
    <w:p w14:paraId="77A3D2A8" w14:textId="77777777" w:rsidR="00FE4AED" w:rsidRDefault="00FE4AED" w:rsidP="005E17E8">
      <w:pPr>
        <w:rPr>
          <w:rFonts w:eastAsia="Calibri"/>
          <w:b/>
          <w:sz w:val="24"/>
          <w:szCs w:val="24"/>
        </w:rPr>
      </w:pPr>
    </w:p>
    <w:p w14:paraId="62D58099" w14:textId="77777777" w:rsidR="00FE4AED" w:rsidRDefault="00FE4AED" w:rsidP="00A3026F">
      <w:pPr>
        <w:ind w:firstLine="709"/>
        <w:rPr>
          <w:rFonts w:eastAsia="Calibri"/>
          <w:b/>
          <w:sz w:val="24"/>
          <w:szCs w:val="24"/>
        </w:rPr>
      </w:pPr>
    </w:p>
    <w:p w14:paraId="33B35A4E" w14:textId="77777777" w:rsidR="00FE4AED" w:rsidRDefault="00FE4AED" w:rsidP="00A3026F">
      <w:pPr>
        <w:ind w:firstLine="709"/>
        <w:rPr>
          <w:rFonts w:eastAsia="Calibri"/>
          <w:b/>
          <w:sz w:val="24"/>
          <w:szCs w:val="24"/>
        </w:rPr>
      </w:pPr>
      <w:r w:rsidRPr="009C0CF4">
        <w:rPr>
          <w:rFonts w:eastAsia="Calibri"/>
          <w:b/>
          <w:sz w:val="24"/>
          <w:szCs w:val="24"/>
        </w:rPr>
        <w:t xml:space="preserve">Описание шкал оценивания </w:t>
      </w:r>
    </w:p>
    <w:p w14:paraId="029C2B52" w14:textId="77777777" w:rsidR="00FE4AED" w:rsidRPr="009C0CF4" w:rsidRDefault="00FE4AED" w:rsidP="00A3026F">
      <w:pPr>
        <w:ind w:firstLine="709"/>
        <w:rPr>
          <w:rFonts w:eastAsia="Calibri"/>
          <w:b/>
          <w:sz w:val="24"/>
          <w:szCs w:val="24"/>
        </w:rPr>
      </w:pPr>
    </w:p>
    <w:p w14:paraId="3C36991E" w14:textId="77777777" w:rsidR="00FE4AED" w:rsidRDefault="00FE4AED" w:rsidP="00A3026F">
      <w:pPr>
        <w:ind w:firstLine="709"/>
        <w:jc w:val="both"/>
        <w:rPr>
          <w:rFonts w:eastAsia="Calibri"/>
          <w:sz w:val="24"/>
          <w:szCs w:val="24"/>
        </w:rPr>
      </w:pPr>
      <w:r w:rsidRPr="00A3026F">
        <w:rPr>
          <w:rFonts w:eastAsia="Calibri"/>
          <w:sz w:val="24"/>
          <w:szCs w:val="24"/>
        </w:rPr>
        <w:t>Оценка «зачтено» выставляется за ответ, если обучающийся продемонстрировал отлично сформированные языковые и коммуникативные навыки, дал полные развернутые ответы. Содержание изложено последовательно, с соблюдением логики изложения и привлечением иллюстративного материала. В ответе продемонстрировано знание дополнительной научной литературы. Приведены различные точки зрения на рассматриваемую проблематику, дана критическая оценка различных подходов к решению конкретных методических проблем. Ответ отличался богатством словаря и терминологии. Были использованы разнообразные грамматические структуры, в целом соблюдался правильный интонационный рисунок, фонетические ошибки отсутствовали.</w:t>
      </w:r>
    </w:p>
    <w:p w14:paraId="159CF3D0" w14:textId="77777777" w:rsidR="00FE4AED" w:rsidRPr="00A3026F" w:rsidRDefault="00FE4AED" w:rsidP="00A3026F">
      <w:pPr>
        <w:ind w:firstLine="709"/>
        <w:jc w:val="both"/>
        <w:rPr>
          <w:rFonts w:eastAsia="Calibri"/>
          <w:sz w:val="24"/>
          <w:szCs w:val="24"/>
        </w:rPr>
      </w:pPr>
    </w:p>
    <w:p w14:paraId="414229DC" w14:textId="77777777" w:rsidR="00FE4AED" w:rsidRDefault="00FE4AED" w:rsidP="00A3026F">
      <w:pPr>
        <w:ind w:firstLine="709"/>
        <w:jc w:val="both"/>
        <w:rPr>
          <w:rFonts w:eastAsia="Calibri"/>
          <w:sz w:val="24"/>
          <w:szCs w:val="24"/>
        </w:rPr>
      </w:pPr>
      <w:r w:rsidRPr="00A3026F">
        <w:rPr>
          <w:rFonts w:eastAsia="Calibri"/>
          <w:sz w:val="24"/>
          <w:szCs w:val="24"/>
        </w:rPr>
        <w:t xml:space="preserve"> Оценка «не зачтено» выставляется за ответ, если обучающийся продемонстрировал недостаточно сформированные языковые и коммуникативные навыки. Ответ не раскрыл содержания вопроса либо не соответствовал теме, состоял из пересказа отдельных сведений из учебников без обобщений и выводов. Нарушена последовательность изложения мыслей, крайне беден словарь, часты случаи неправильного словоупотребления и незнания терминологии. Обучающийся продемонстрировал несформированность понятийного аппарата, отсутствие умения систематизировать приобретенные знания, отсутствие навыков анализа.</w:t>
      </w:r>
    </w:p>
    <w:p w14:paraId="224CB8B6" w14:textId="77777777" w:rsidR="00FE4AED" w:rsidRDefault="00FE4AED" w:rsidP="00A3026F">
      <w:pPr>
        <w:ind w:firstLine="709"/>
        <w:jc w:val="both"/>
        <w:rPr>
          <w:rFonts w:eastAsia="Calibri"/>
          <w:sz w:val="24"/>
          <w:szCs w:val="24"/>
        </w:rPr>
      </w:pPr>
    </w:p>
    <w:p w14:paraId="7456E525" w14:textId="77777777" w:rsidR="00FE4AED" w:rsidRDefault="00FE4AED" w:rsidP="00A3026F">
      <w:pPr>
        <w:ind w:firstLine="709"/>
        <w:jc w:val="both"/>
        <w:rPr>
          <w:rFonts w:eastAsia="Calibri"/>
          <w:sz w:val="24"/>
          <w:szCs w:val="24"/>
        </w:rPr>
      </w:pPr>
    </w:p>
    <w:p w14:paraId="44A1C423" w14:textId="77777777" w:rsidR="00FE4AED" w:rsidRDefault="00FE4AED" w:rsidP="00A3026F">
      <w:pPr>
        <w:ind w:firstLine="709"/>
        <w:jc w:val="both"/>
        <w:rPr>
          <w:rFonts w:eastAsia="Calibri"/>
          <w:sz w:val="24"/>
          <w:szCs w:val="24"/>
        </w:rPr>
      </w:pPr>
    </w:p>
    <w:tbl>
      <w:tblPr>
        <w:tblW w:w="0" w:type="auto"/>
        <w:tblInd w:w="-5" w:type="dxa"/>
        <w:tblLayout w:type="fixed"/>
        <w:tblLook w:val="0000" w:firstRow="0" w:lastRow="0" w:firstColumn="0" w:lastColumn="0" w:noHBand="0" w:noVBand="0"/>
      </w:tblPr>
      <w:tblGrid>
        <w:gridCol w:w="4785"/>
        <w:gridCol w:w="4755"/>
      </w:tblGrid>
      <w:tr w:rsidR="00FE4AED" w:rsidRPr="000A16FA" w14:paraId="78CB90FD" w14:textId="77777777" w:rsidTr="003F138D">
        <w:tc>
          <w:tcPr>
            <w:tcW w:w="4785" w:type="dxa"/>
            <w:tcBorders>
              <w:top w:val="single" w:sz="4" w:space="0" w:color="000000"/>
              <w:left w:val="single" w:sz="4" w:space="0" w:color="000000"/>
              <w:bottom w:val="single" w:sz="4" w:space="0" w:color="000000"/>
            </w:tcBorders>
          </w:tcPr>
          <w:p w14:paraId="0CEE4AC2" w14:textId="77777777" w:rsidR="00FE4AED" w:rsidRPr="000A16FA" w:rsidRDefault="00FE4AED" w:rsidP="003F138D">
            <w:pPr>
              <w:jc w:val="center"/>
              <w:rPr>
                <w:rFonts w:eastAsia="Calibri"/>
                <w:sz w:val="24"/>
                <w:szCs w:val="24"/>
              </w:rPr>
            </w:pPr>
            <w:r w:rsidRPr="000A16FA">
              <w:rPr>
                <w:rFonts w:eastAsia="Calibri"/>
                <w:sz w:val="24"/>
                <w:szCs w:val="24"/>
              </w:rPr>
              <w:t xml:space="preserve">Оценки </w:t>
            </w:r>
          </w:p>
        </w:tc>
        <w:tc>
          <w:tcPr>
            <w:tcW w:w="4755" w:type="dxa"/>
            <w:tcBorders>
              <w:top w:val="single" w:sz="4" w:space="0" w:color="000000"/>
              <w:left w:val="single" w:sz="4" w:space="0" w:color="000000"/>
              <w:bottom w:val="single" w:sz="4" w:space="0" w:color="000000"/>
              <w:right w:val="single" w:sz="4" w:space="0" w:color="000000"/>
            </w:tcBorders>
          </w:tcPr>
          <w:p w14:paraId="2CB6B85D" w14:textId="77777777" w:rsidR="00FE4AED" w:rsidRPr="000A16FA" w:rsidRDefault="00FE4AED" w:rsidP="003F138D">
            <w:pPr>
              <w:jc w:val="center"/>
              <w:rPr>
                <w:rFonts w:eastAsia="Calibri"/>
                <w:sz w:val="24"/>
                <w:szCs w:val="24"/>
              </w:rPr>
            </w:pPr>
            <w:r w:rsidRPr="000A16FA">
              <w:rPr>
                <w:rFonts w:eastAsia="Calibri"/>
                <w:sz w:val="24"/>
                <w:szCs w:val="24"/>
              </w:rPr>
              <w:t xml:space="preserve">Критерии </w:t>
            </w:r>
          </w:p>
        </w:tc>
      </w:tr>
      <w:tr w:rsidR="00FE4AED" w:rsidRPr="000A16FA" w14:paraId="231ED6B7" w14:textId="77777777" w:rsidTr="003F138D">
        <w:tc>
          <w:tcPr>
            <w:tcW w:w="4785" w:type="dxa"/>
            <w:tcBorders>
              <w:top w:val="single" w:sz="4" w:space="0" w:color="000000"/>
              <w:left w:val="single" w:sz="4" w:space="0" w:color="000000"/>
              <w:bottom w:val="single" w:sz="4" w:space="0" w:color="000000"/>
            </w:tcBorders>
          </w:tcPr>
          <w:p w14:paraId="34862582" w14:textId="77777777" w:rsidR="00FE4AED" w:rsidRPr="000A16FA" w:rsidRDefault="00FE4AED" w:rsidP="003F138D">
            <w:pPr>
              <w:jc w:val="center"/>
              <w:rPr>
                <w:rFonts w:eastAsia="Calibri"/>
                <w:sz w:val="24"/>
                <w:szCs w:val="24"/>
              </w:rPr>
            </w:pPr>
            <w:r w:rsidRPr="000A16FA">
              <w:rPr>
                <w:rFonts w:eastAsia="Calibri"/>
                <w:sz w:val="24"/>
                <w:szCs w:val="24"/>
              </w:rPr>
              <w:t>«отлично»</w:t>
            </w:r>
          </w:p>
        </w:tc>
        <w:tc>
          <w:tcPr>
            <w:tcW w:w="4755" w:type="dxa"/>
            <w:tcBorders>
              <w:top w:val="single" w:sz="4" w:space="0" w:color="000000"/>
              <w:left w:val="single" w:sz="4" w:space="0" w:color="000000"/>
              <w:bottom w:val="single" w:sz="4" w:space="0" w:color="000000"/>
              <w:right w:val="single" w:sz="4" w:space="0" w:color="000000"/>
            </w:tcBorders>
          </w:tcPr>
          <w:p w14:paraId="1959BFC6" w14:textId="77777777" w:rsidR="00FE4AED" w:rsidRPr="000A16FA" w:rsidRDefault="00FE4AED" w:rsidP="003F138D">
            <w:pPr>
              <w:rPr>
                <w:rFonts w:eastAsia="Calibri"/>
                <w:sz w:val="24"/>
                <w:szCs w:val="24"/>
              </w:rPr>
            </w:pPr>
            <w:r w:rsidRPr="000A16FA">
              <w:rPr>
                <w:rFonts w:eastAsia="Calibri"/>
                <w:sz w:val="24"/>
                <w:szCs w:val="24"/>
              </w:rPr>
              <w:t>Задание выполнено на 91-100%</w:t>
            </w:r>
          </w:p>
        </w:tc>
      </w:tr>
      <w:tr w:rsidR="00FE4AED" w:rsidRPr="000A16FA" w14:paraId="27292E95" w14:textId="77777777" w:rsidTr="003F138D">
        <w:tc>
          <w:tcPr>
            <w:tcW w:w="4785" w:type="dxa"/>
            <w:tcBorders>
              <w:top w:val="single" w:sz="4" w:space="0" w:color="000000"/>
              <w:left w:val="single" w:sz="4" w:space="0" w:color="000000"/>
              <w:bottom w:val="single" w:sz="4" w:space="0" w:color="000000"/>
            </w:tcBorders>
          </w:tcPr>
          <w:p w14:paraId="711FDE67" w14:textId="77777777" w:rsidR="00FE4AED" w:rsidRPr="000A16FA" w:rsidRDefault="00FE4AED" w:rsidP="003F138D">
            <w:pPr>
              <w:jc w:val="center"/>
              <w:rPr>
                <w:rFonts w:eastAsia="Calibri"/>
                <w:sz w:val="24"/>
                <w:szCs w:val="24"/>
              </w:rPr>
            </w:pPr>
            <w:r w:rsidRPr="000A16FA">
              <w:rPr>
                <w:rFonts w:eastAsia="Calibri"/>
                <w:sz w:val="24"/>
                <w:szCs w:val="24"/>
              </w:rPr>
              <w:t>«хорошо»</w:t>
            </w:r>
          </w:p>
        </w:tc>
        <w:tc>
          <w:tcPr>
            <w:tcW w:w="4755" w:type="dxa"/>
            <w:tcBorders>
              <w:top w:val="single" w:sz="4" w:space="0" w:color="000000"/>
              <w:left w:val="single" w:sz="4" w:space="0" w:color="000000"/>
              <w:bottom w:val="single" w:sz="4" w:space="0" w:color="000000"/>
              <w:right w:val="single" w:sz="4" w:space="0" w:color="000000"/>
            </w:tcBorders>
          </w:tcPr>
          <w:p w14:paraId="6EA410E6" w14:textId="77777777" w:rsidR="00FE4AED" w:rsidRPr="000A16FA" w:rsidRDefault="00FE4AED" w:rsidP="003F138D">
            <w:pPr>
              <w:rPr>
                <w:rFonts w:eastAsia="Calibri"/>
                <w:sz w:val="24"/>
                <w:szCs w:val="24"/>
              </w:rPr>
            </w:pPr>
            <w:r w:rsidRPr="000A16FA">
              <w:rPr>
                <w:rFonts w:eastAsia="Calibri"/>
                <w:sz w:val="24"/>
                <w:szCs w:val="24"/>
              </w:rPr>
              <w:t>Задание выполнено на 81-90%</w:t>
            </w:r>
          </w:p>
        </w:tc>
      </w:tr>
      <w:tr w:rsidR="00FE4AED" w:rsidRPr="000A16FA" w14:paraId="310E584D" w14:textId="77777777" w:rsidTr="003F138D">
        <w:tc>
          <w:tcPr>
            <w:tcW w:w="4785" w:type="dxa"/>
            <w:tcBorders>
              <w:top w:val="single" w:sz="4" w:space="0" w:color="000000"/>
              <w:left w:val="single" w:sz="4" w:space="0" w:color="000000"/>
              <w:bottom w:val="single" w:sz="4" w:space="0" w:color="000000"/>
            </w:tcBorders>
          </w:tcPr>
          <w:p w14:paraId="71ECDAAD" w14:textId="77777777" w:rsidR="00FE4AED" w:rsidRPr="000A16FA" w:rsidRDefault="00FE4AED" w:rsidP="003F138D">
            <w:pPr>
              <w:jc w:val="center"/>
              <w:rPr>
                <w:rFonts w:eastAsia="Calibri"/>
                <w:sz w:val="24"/>
                <w:szCs w:val="24"/>
              </w:rPr>
            </w:pPr>
            <w:r w:rsidRPr="000A16FA">
              <w:rPr>
                <w:rFonts w:eastAsia="Calibri"/>
                <w:sz w:val="24"/>
                <w:szCs w:val="24"/>
              </w:rPr>
              <w:t>«удовлетворительно»</w:t>
            </w:r>
          </w:p>
        </w:tc>
        <w:tc>
          <w:tcPr>
            <w:tcW w:w="4755" w:type="dxa"/>
            <w:tcBorders>
              <w:top w:val="single" w:sz="4" w:space="0" w:color="000000"/>
              <w:left w:val="single" w:sz="4" w:space="0" w:color="000000"/>
              <w:bottom w:val="single" w:sz="4" w:space="0" w:color="000000"/>
              <w:right w:val="single" w:sz="4" w:space="0" w:color="000000"/>
            </w:tcBorders>
          </w:tcPr>
          <w:p w14:paraId="268E02CE" w14:textId="77777777" w:rsidR="00FE4AED" w:rsidRPr="000A16FA" w:rsidRDefault="00FE4AED" w:rsidP="003F138D">
            <w:pPr>
              <w:rPr>
                <w:rFonts w:eastAsia="Calibri"/>
                <w:sz w:val="24"/>
                <w:szCs w:val="24"/>
              </w:rPr>
            </w:pPr>
            <w:r w:rsidRPr="000A16FA">
              <w:rPr>
                <w:rFonts w:eastAsia="Calibri"/>
                <w:sz w:val="24"/>
                <w:szCs w:val="24"/>
              </w:rPr>
              <w:t>Задание выполнено на 51-80%</w:t>
            </w:r>
          </w:p>
        </w:tc>
      </w:tr>
      <w:tr w:rsidR="00FE4AED" w:rsidRPr="000A16FA" w14:paraId="2CB5599B" w14:textId="77777777" w:rsidTr="003F138D">
        <w:tc>
          <w:tcPr>
            <w:tcW w:w="4785" w:type="dxa"/>
            <w:tcBorders>
              <w:top w:val="single" w:sz="4" w:space="0" w:color="000000"/>
              <w:left w:val="single" w:sz="4" w:space="0" w:color="000000"/>
              <w:bottom w:val="single" w:sz="4" w:space="0" w:color="000000"/>
            </w:tcBorders>
          </w:tcPr>
          <w:p w14:paraId="0E5E560C" w14:textId="77777777" w:rsidR="00FE4AED" w:rsidRPr="000A16FA" w:rsidRDefault="00FE4AED" w:rsidP="003F138D">
            <w:pPr>
              <w:jc w:val="center"/>
              <w:rPr>
                <w:rFonts w:eastAsia="Calibri"/>
                <w:sz w:val="24"/>
                <w:szCs w:val="24"/>
              </w:rPr>
            </w:pPr>
            <w:r w:rsidRPr="000A16FA">
              <w:rPr>
                <w:rFonts w:eastAsia="Calibri"/>
                <w:sz w:val="24"/>
                <w:szCs w:val="24"/>
              </w:rPr>
              <w:t>«неудовлетворительно»</w:t>
            </w:r>
          </w:p>
        </w:tc>
        <w:tc>
          <w:tcPr>
            <w:tcW w:w="4755" w:type="dxa"/>
            <w:tcBorders>
              <w:top w:val="single" w:sz="4" w:space="0" w:color="000000"/>
              <w:left w:val="single" w:sz="4" w:space="0" w:color="000000"/>
              <w:bottom w:val="single" w:sz="4" w:space="0" w:color="000000"/>
              <w:right w:val="single" w:sz="4" w:space="0" w:color="000000"/>
            </w:tcBorders>
          </w:tcPr>
          <w:p w14:paraId="5417B631" w14:textId="77777777" w:rsidR="00FE4AED" w:rsidRPr="000A16FA" w:rsidRDefault="00FE4AED" w:rsidP="003F138D">
            <w:pPr>
              <w:rPr>
                <w:rFonts w:eastAsia="Calibri"/>
                <w:sz w:val="24"/>
                <w:szCs w:val="24"/>
              </w:rPr>
            </w:pPr>
            <w:r w:rsidRPr="000A16FA">
              <w:rPr>
                <w:rFonts w:eastAsia="Calibri"/>
                <w:sz w:val="24"/>
                <w:szCs w:val="24"/>
              </w:rPr>
              <w:t>Задание выполнено на 10-50%</w:t>
            </w:r>
          </w:p>
        </w:tc>
      </w:tr>
    </w:tbl>
    <w:p w14:paraId="443B670D" w14:textId="77777777" w:rsidR="00FE4AED" w:rsidRDefault="00FE4AED" w:rsidP="00A3026F">
      <w:pPr>
        <w:ind w:firstLine="709"/>
        <w:jc w:val="both"/>
        <w:rPr>
          <w:rFonts w:eastAsia="Calibri"/>
          <w:sz w:val="24"/>
          <w:szCs w:val="24"/>
        </w:rPr>
      </w:pPr>
    </w:p>
    <w:p w14:paraId="35ED2C19" w14:textId="77777777" w:rsidR="00FE4AED" w:rsidRPr="00EA3C7D" w:rsidRDefault="00FE4AED" w:rsidP="00EA3C7D">
      <w:pPr>
        <w:rPr>
          <w:rFonts w:eastAsia="Calibri"/>
          <w:b/>
          <w:sz w:val="24"/>
          <w:szCs w:val="24"/>
        </w:rPr>
      </w:pPr>
      <w:r>
        <w:rPr>
          <w:rFonts w:eastAsia="Calibri"/>
          <w:sz w:val="24"/>
          <w:szCs w:val="24"/>
        </w:rPr>
        <w:tab/>
      </w:r>
      <w:r w:rsidRPr="00EA3C7D">
        <w:rPr>
          <w:rFonts w:eastAsia="Calibri"/>
          <w:b/>
          <w:sz w:val="24"/>
          <w:szCs w:val="24"/>
        </w:rPr>
        <w:t xml:space="preserve">7.3.1 Тестовые задания </w:t>
      </w:r>
    </w:p>
    <w:p w14:paraId="66C194C5" w14:textId="77777777" w:rsidR="00FE4AED" w:rsidRPr="00EA3C7D" w:rsidRDefault="00FE4AED" w:rsidP="00EA3C7D">
      <w:pPr>
        <w:spacing w:line="259" w:lineRule="auto"/>
        <w:rPr>
          <w:rFonts w:eastAsia="Calibri"/>
          <w:b/>
          <w:sz w:val="24"/>
          <w:szCs w:val="24"/>
        </w:rPr>
      </w:pPr>
      <w:r w:rsidRPr="00EA3C7D">
        <w:rPr>
          <w:rFonts w:eastAsia="Calibri"/>
          <w:b/>
          <w:sz w:val="24"/>
          <w:szCs w:val="24"/>
        </w:rPr>
        <w:t>Комплект тестовых заданий (тест) по дисциплине размещен ______</w:t>
      </w:r>
      <w:r w:rsidRPr="003C1C93">
        <w:rPr>
          <w:rFonts w:eastAsia="Calibri"/>
          <w:bCs/>
          <w:sz w:val="24"/>
          <w:szCs w:val="24"/>
          <w:u w:val="single"/>
          <w:lang w:val="en-US"/>
        </w:rPr>
        <w:t>chesu</w:t>
      </w:r>
      <w:r w:rsidRPr="003C1C93">
        <w:rPr>
          <w:rFonts w:eastAsia="Calibri"/>
          <w:bCs/>
          <w:sz w:val="24"/>
          <w:szCs w:val="24"/>
          <w:u w:val="single"/>
        </w:rPr>
        <w:t>.</w:t>
      </w:r>
      <w:r w:rsidRPr="003C1C93">
        <w:rPr>
          <w:rFonts w:eastAsia="Calibri"/>
          <w:bCs/>
          <w:sz w:val="24"/>
          <w:szCs w:val="24"/>
          <w:u w:val="single"/>
          <w:lang w:val="en-US"/>
        </w:rPr>
        <w:t>ru</w:t>
      </w:r>
      <w:r w:rsidRPr="00EA3C7D">
        <w:rPr>
          <w:rFonts w:eastAsia="Calibri"/>
          <w:b/>
          <w:sz w:val="24"/>
          <w:szCs w:val="24"/>
        </w:rPr>
        <w:t>_______________________________________________________________</w:t>
      </w:r>
    </w:p>
    <w:p w14:paraId="2B7533AB" w14:textId="77777777" w:rsidR="00FE4AED" w:rsidRPr="003C1C93" w:rsidRDefault="00FE4AED" w:rsidP="00EA3C7D">
      <w:pPr>
        <w:spacing w:line="259" w:lineRule="auto"/>
        <w:rPr>
          <w:rFonts w:eastAsia="Calibri"/>
          <w:bCs/>
          <w:sz w:val="20"/>
          <w:szCs w:val="20"/>
        </w:rPr>
      </w:pPr>
      <w:r w:rsidRPr="003C1C93">
        <w:rPr>
          <w:rFonts w:eastAsia="Calibri"/>
          <w:bCs/>
          <w:sz w:val="20"/>
          <w:szCs w:val="20"/>
        </w:rPr>
        <w:t>(указывается ссылка на официальный сайт)</w:t>
      </w:r>
    </w:p>
    <w:p w14:paraId="4A4BE264" w14:textId="77777777" w:rsidR="00FE4AED" w:rsidRDefault="00FE4AED" w:rsidP="00EA3C7D">
      <w:pPr>
        <w:spacing w:line="259" w:lineRule="auto"/>
        <w:rPr>
          <w:rFonts w:eastAsia="Calibri"/>
          <w:b/>
          <w:sz w:val="24"/>
          <w:szCs w:val="24"/>
        </w:rPr>
      </w:pPr>
    </w:p>
    <w:p w14:paraId="5C38E3CD" w14:textId="77777777" w:rsidR="00FE4AED" w:rsidRPr="00596078" w:rsidRDefault="00FE4AED" w:rsidP="00596078">
      <w:pPr>
        <w:tabs>
          <w:tab w:val="left" w:pos="3224"/>
        </w:tabs>
        <w:spacing w:after="160" w:line="259" w:lineRule="auto"/>
        <w:rPr>
          <w:rFonts w:eastAsia="Calibri"/>
          <w:b/>
          <w:sz w:val="24"/>
          <w:szCs w:val="24"/>
        </w:rPr>
      </w:pPr>
      <w:r w:rsidRPr="00596078">
        <w:rPr>
          <w:rFonts w:eastAsia="Calibri"/>
          <w:b/>
          <w:sz w:val="24"/>
          <w:szCs w:val="24"/>
        </w:rPr>
        <w:t>Паспорт тестовых заданий</w:t>
      </w:r>
    </w:p>
    <w:tbl>
      <w:tblPr>
        <w:tblStyle w:val="85"/>
        <w:tblW w:w="0" w:type="auto"/>
        <w:tblLook w:val="04A0" w:firstRow="1" w:lastRow="0" w:firstColumn="1" w:lastColumn="0" w:noHBand="0" w:noVBand="1"/>
      </w:tblPr>
      <w:tblGrid>
        <w:gridCol w:w="1472"/>
        <w:gridCol w:w="1900"/>
        <w:gridCol w:w="845"/>
        <w:gridCol w:w="832"/>
        <w:gridCol w:w="810"/>
        <w:gridCol w:w="864"/>
        <w:gridCol w:w="810"/>
        <w:gridCol w:w="810"/>
        <w:gridCol w:w="1002"/>
      </w:tblGrid>
      <w:tr w:rsidR="00FE4AED" w:rsidRPr="00596078" w14:paraId="30A6DEEC" w14:textId="77777777" w:rsidTr="001709BA">
        <w:tc>
          <w:tcPr>
            <w:tcW w:w="1472" w:type="dxa"/>
          </w:tcPr>
          <w:p w14:paraId="0D8828A3" w14:textId="77777777" w:rsidR="00FE4AED" w:rsidRPr="00596078" w:rsidRDefault="00FE4AED" w:rsidP="00596078">
            <w:pPr>
              <w:jc w:val="center"/>
              <w:rPr>
                <w:rFonts w:eastAsia="Calibri"/>
              </w:rPr>
            </w:pPr>
            <w:r w:rsidRPr="00596078">
              <w:rPr>
                <w:rFonts w:eastAsia="Calibri"/>
              </w:rPr>
              <w:t>Код компетенции (й)</w:t>
            </w:r>
          </w:p>
        </w:tc>
        <w:tc>
          <w:tcPr>
            <w:tcW w:w="1900" w:type="dxa"/>
          </w:tcPr>
          <w:p w14:paraId="3B8B9DAD" w14:textId="77777777" w:rsidR="00FE4AED" w:rsidRPr="00596078" w:rsidRDefault="00FE4AED" w:rsidP="00596078">
            <w:pPr>
              <w:jc w:val="center"/>
              <w:rPr>
                <w:rFonts w:eastAsia="Calibri"/>
              </w:rPr>
            </w:pPr>
            <w:r w:rsidRPr="00596078">
              <w:rPr>
                <w:rFonts w:eastAsia="Calibri"/>
              </w:rPr>
              <w:t>Тема</w:t>
            </w:r>
          </w:p>
        </w:tc>
        <w:tc>
          <w:tcPr>
            <w:tcW w:w="5973" w:type="dxa"/>
            <w:gridSpan w:val="7"/>
          </w:tcPr>
          <w:p w14:paraId="762CD2FB" w14:textId="77777777" w:rsidR="00FE4AED" w:rsidRPr="00596078" w:rsidRDefault="00FE4AED" w:rsidP="00596078">
            <w:pPr>
              <w:jc w:val="center"/>
              <w:rPr>
                <w:rFonts w:eastAsia="Calibri"/>
              </w:rPr>
            </w:pPr>
            <w:r w:rsidRPr="00596078">
              <w:rPr>
                <w:rFonts w:eastAsia="Calibri"/>
              </w:rPr>
              <w:t>Количество тестовых заданий</w:t>
            </w:r>
          </w:p>
        </w:tc>
      </w:tr>
      <w:tr w:rsidR="00FE4AED" w:rsidRPr="00596078" w14:paraId="7A3505F7" w14:textId="77777777" w:rsidTr="001709BA">
        <w:tc>
          <w:tcPr>
            <w:tcW w:w="1472" w:type="dxa"/>
          </w:tcPr>
          <w:p w14:paraId="0CC2C167" w14:textId="77777777" w:rsidR="00FE4AED" w:rsidRPr="00596078" w:rsidRDefault="00FE4AED" w:rsidP="00596078">
            <w:pPr>
              <w:jc w:val="center"/>
              <w:rPr>
                <w:rFonts w:eastAsia="Calibri"/>
              </w:rPr>
            </w:pPr>
          </w:p>
        </w:tc>
        <w:tc>
          <w:tcPr>
            <w:tcW w:w="1900" w:type="dxa"/>
          </w:tcPr>
          <w:p w14:paraId="268252B4" w14:textId="77777777" w:rsidR="00FE4AED" w:rsidRPr="00596078" w:rsidRDefault="00FE4AED" w:rsidP="00596078">
            <w:pPr>
              <w:jc w:val="center"/>
              <w:rPr>
                <w:rFonts w:eastAsia="Calibri"/>
              </w:rPr>
            </w:pPr>
          </w:p>
        </w:tc>
        <w:tc>
          <w:tcPr>
            <w:tcW w:w="1677" w:type="dxa"/>
            <w:gridSpan w:val="2"/>
          </w:tcPr>
          <w:p w14:paraId="70AB8566" w14:textId="77777777" w:rsidR="00FE4AED" w:rsidRPr="00596078" w:rsidRDefault="00FE4AED" w:rsidP="00596078">
            <w:pPr>
              <w:jc w:val="center"/>
              <w:rPr>
                <w:rFonts w:eastAsia="Calibri"/>
              </w:rPr>
            </w:pPr>
            <w:r w:rsidRPr="00596078">
              <w:rPr>
                <w:rFonts w:eastAsia="Calibri"/>
              </w:rPr>
              <w:t>Открытого типа</w:t>
            </w:r>
          </w:p>
        </w:tc>
        <w:tc>
          <w:tcPr>
            <w:tcW w:w="4296" w:type="dxa"/>
            <w:gridSpan w:val="5"/>
          </w:tcPr>
          <w:p w14:paraId="7F299B3A" w14:textId="77777777" w:rsidR="00FE4AED" w:rsidRPr="00596078" w:rsidRDefault="00FE4AED" w:rsidP="00596078">
            <w:pPr>
              <w:jc w:val="center"/>
              <w:rPr>
                <w:rFonts w:eastAsia="Calibri"/>
              </w:rPr>
            </w:pPr>
            <w:r w:rsidRPr="00596078">
              <w:rPr>
                <w:rFonts w:eastAsia="Calibri"/>
              </w:rPr>
              <w:t>Закрытого типа</w:t>
            </w:r>
          </w:p>
        </w:tc>
      </w:tr>
      <w:tr w:rsidR="00FE4AED" w:rsidRPr="00596078" w14:paraId="13C20DCC" w14:textId="77777777" w:rsidTr="001709BA">
        <w:trPr>
          <w:cantSplit/>
          <w:trHeight w:val="3049"/>
        </w:trPr>
        <w:tc>
          <w:tcPr>
            <w:tcW w:w="1472" w:type="dxa"/>
          </w:tcPr>
          <w:p w14:paraId="5F32C559" w14:textId="77777777" w:rsidR="00FE4AED" w:rsidRPr="00596078" w:rsidRDefault="00FE4AED" w:rsidP="00596078">
            <w:pPr>
              <w:rPr>
                <w:rFonts w:eastAsia="Calibri"/>
              </w:rPr>
            </w:pPr>
          </w:p>
        </w:tc>
        <w:tc>
          <w:tcPr>
            <w:tcW w:w="1900" w:type="dxa"/>
          </w:tcPr>
          <w:p w14:paraId="39C9C179" w14:textId="77777777" w:rsidR="00FE4AED" w:rsidRPr="00596078" w:rsidRDefault="00FE4AED" w:rsidP="00596078">
            <w:pPr>
              <w:rPr>
                <w:rFonts w:eastAsia="Calibri"/>
              </w:rPr>
            </w:pPr>
          </w:p>
        </w:tc>
        <w:tc>
          <w:tcPr>
            <w:tcW w:w="845" w:type="dxa"/>
            <w:textDirection w:val="btLr"/>
          </w:tcPr>
          <w:p w14:paraId="0C100624" w14:textId="77777777" w:rsidR="00FE4AED" w:rsidRPr="00596078" w:rsidRDefault="00FE4AED" w:rsidP="00596078">
            <w:pPr>
              <w:ind w:left="113" w:right="113"/>
              <w:rPr>
                <w:rFonts w:eastAsia="Calibri"/>
              </w:rPr>
            </w:pPr>
            <w:r w:rsidRPr="00596078">
              <w:rPr>
                <w:rFonts w:eastAsia="Calibri"/>
                <w:strike/>
              </w:rPr>
              <w:t xml:space="preserve"> Дополнение</w:t>
            </w:r>
          </w:p>
        </w:tc>
        <w:tc>
          <w:tcPr>
            <w:tcW w:w="832" w:type="dxa"/>
            <w:textDirection w:val="btLr"/>
          </w:tcPr>
          <w:p w14:paraId="5DC85BFB" w14:textId="77777777" w:rsidR="00FE4AED" w:rsidRPr="00596078" w:rsidRDefault="00FE4AED" w:rsidP="00596078">
            <w:pPr>
              <w:ind w:left="113" w:right="113"/>
              <w:jc w:val="center"/>
              <w:rPr>
                <w:rFonts w:eastAsia="Calibri"/>
              </w:rPr>
            </w:pPr>
            <w:r w:rsidRPr="00596078">
              <w:rPr>
                <w:rFonts w:eastAsia="Calibri"/>
              </w:rPr>
              <w:t>Свободное изложение</w:t>
            </w:r>
          </w:p>
        </w:tc>
        <w:tc>
          <w:tcPr>
            <w:tcW w:w="810" w:type="dxa"/>
            <w:textDirection w:val="btLr"/>
          </w:tcPr>
          <w:p w14:paraId="6A7DA245" w14:textId="77777777" w:rsidR="00FE4AED" w:rsidRPr="00596078" w:rsidRDefault="00FE4AED" w:rsidP="00596078">
            <w:pPr>
              <w:ind w:left="113" w:right="113"/>
              <w:jc w:val="center"/>
              <w:rPr>
                <w:rFonts w:eastAsia="Calibri"/>
              </w:rPr>
            </w:pPr>
            <w:r w:rsidRPr="00596078">
              <w:rPr>
                <w:rFonts w:eastAsia="Calibri"/>
              </w:rPr>
              <w:t>Альтернативный выбор (да/нет)</w:t>
            </w:r>
          </w:p>
        </w:tc>
        <w:tc>
          <w:tcPr>
            <w:tcW w:w="864" w:type="dxa"/>
            <w:textDirection w:val="btLr"/>
          </w:tcPr>
          <w:p w14:paraId="70C71518" w14:textId="77777777" w:rsidR="00FE4AED" w:rsidRPr="00596078" w:rsidRDefault="00FE4AED" w:rsidP="00596078">
            <w:pPr>
              <w:ind w:left="113" w:right="113"/>
              <w:jc w:val="center"/>
              <w:rPr>
                <w:rFonts w:eastAsia="Calibri"/>
              </w:rPr>
            </w:pPr>
            <w:r w:rsidRPr="00596078">
              <w:rPr>
                <w:rFonts w:eastAsia="Calibri"/>
              </w:rPr>
              <w:t>Выбор одного правильного</w:t>
            </w:r>
          </w:p>
          <w:p w14:paraId="2081265E" w14:textId="77777777" w:rsidR="00FE4AED" w:rsidRPr="00596078" w:rsidRDefault="00FE4AED" w:rsidP="00596078">
            <w:pPr>
              <w:ind w:left="113" w:right="113"/>
              <w:jc w:val="center"/>
              <w:rPr>
                <w:rFonts w:eastAsia="Calibri"/>
              </w:rPr>
            </w:pPr>
            <w:r w:rsidRPr="00596078">
              <w:rPr>
                <w:rFonts w:eastAsia="Calibri"/>
              </w:rPr>
              <w:t>ответа</w:t>
            </w:r>
          </w:p>
        </w:tc>
        <w:tc>
          <w:tcPr>
            <w:tcW w:w="810" w:type="dxa"/>
            <w:textDirection w:val="btLr"/>
          </w:tcPr>
          <w:p w14:paraId="15A9A650" w14:textId="77777777" w:rsidR="00FE4AED" w:rsidRPr="00596078" w:rsidRDefault="00FE4AED" w:rsidP="00596078">
            <w:pPr>
              <w:ind w:left="113" w:right="113"/>
              <w:jc w:val="center"/>
              <w:rPr>
                <w:rFonts w:eastAsia="Calibri"/>
              </w:rPr>
            </w:pPr>
            <w:r w:rsidRPr="00596078">
              <w:rPr>
                <w:rFonts w:eastAsia="Calibri"/>
              </w:rPr>
              <w:t>Выбор нескольких верных ответов</w:t>
            </w:r>
          </w:p>
        </w:tc>
        <w:tc>
          <w:tcPr>
            <w:tcW w:w="810" w:type="dxa"/>
            <w:textDirection w:val="btLr"/>
          </w:tcPr>
          <w:p w14:paraId="285E0D73" w14:textId="77777777" w:rsidR="00FE4AED" w:rsidRPr="00596078" w:rsidRDefault="00FE4AED" w:rsidP="00596078">
            <w:pPr>
              <w:ind w:left="113" w:right="113"/>
              <w:jc w:val="center"/>
              <w:rPr>
                <w:rFonts w:eastAsia="Calibri"/>
              </w:rPr>
            </w:pPr>
            <w:r w:rsidRPr="00596078">
              <w:rPr>
                <w:rFonts w:eastAsia="Calibri"/>
              </w:rPr>
              <w:t>Установление соответствия</w:t>
            </w:r>
          </w:p>
        </w:tc>
        <w:tc>
          <w:tcPr>
            <w:tcW w:w="1002" w:type="dxa"/>
            <w:textDirection w:val="btLr"/>
          </w:tcPr>
          <w:p w14:paraId="3B36CC12" w14:textId="77777777" w:rsidR="00FE4AED" w:rsidRPr="00596078" w:rsidRDefault="00FE4AED" w:rsidP="00596078">
            <w:pPr>
              <w:ind w:left="113" w:right="113"/>
              <w:jc w:val="center"/>
              <w:rPr>
                <w:rFonts w:eastAsia="Calibri"/>
              </w:rPr>
            </w:pPr>
            <w:r w:rsidRPr="00596078">
              <w:rPr>
                <w:rFonts w:eastAsia="Calibri"/>
              </w:rPr>
              <w:t>Установление</w:t>
            </w:r>
          </w:p>
          <w:p w14:paraId="403F9978" w14:textId="77777777" w:rsidR="00FE4AED" w:rsidRPr="00596078" w:rsidRDefault="00FE4AED" w:rsidP="00596078">
            <w:pPr>
              <w:ind w:left="113" w:right="113"/>
              <w:jc w:val="center"/>
              <w:rPr>
                <w:rFonts w:eastAsia="Calibri"/>
              </w:rPr>
            </w:pPr>
            <w:r w:rsidRPr="00596078">
              <w:rPr>
                <w:rFonts w:eastAsia="Calibri"/>
              </w:rPr>
              <w:t>правильной</w:t>
            </w:r>
          </w:p>
          <w:p w14:paraId="62EF5CA5" w14:textId="77777777" w:rsidR="00FE4AED" w:rsidRPr="00596078" w:rsidRDefault="00FE4AED" w:rsidP="00596078">
            <w:pPr>
              <w:ind w:left="113" w:right="113"/>
              <w:jc w:val="center"/>
              <w:rPr>
                <w:rFonts w:eastAsia="Calibri"/>
              </w:rPr>
            </w:pPr>
            <w:r w:rsidRPr="00596078">
              <w:rPr>
                <w:rFonts w:eastAsia="Calibri"/>
              </w:rPr>
              <w:t>последовательности</w:t>
            </w:r>
          </w:p>
        </w:tc>
      </w:tr>
      <w:tr w:rsidR="00FE4AED" w:rsidRPr="00596078" w14:paraId="7F702974" w14:textId="77777777" w:rsidTr="001709BA">
        <w:tc>
          <w:tcPr>
            <w:tcW w:w="1472" w:type="dxa"/>
          </w:tcPr>
          <w:p w14:paraId="1697F526" w14:textId="77777777" w:rsidR="00FE4AED" w:rsidRPr="001709BA" w:rsidRDefault="00FE4AED" w:rsidP="001709BA">
            <w:pPr>
              <w:ind w:right="435"/>
              <w:rPr>
                <w:sz w:val="24"/>
                <w:szCs w:val="24"/>
              </w:rPr>
            </w:pPr>
            <w:r w:rsidRPr="001709BA">
              <w:rPr>
                <w:sz w:val="24"/>
                <w:szCs w:val="24"/>
              </w:rPr>
              <w:t>ОПК-5</w:t>
            </w:r>
          </w:p>
          <w:p w14:paraId="5EA46275" w14:textId="77777777" w:rsidR="00FE4AED" w:rsidRPr="001709BA" w:rsidRDefault="00FE4AED" w:rsidP="001709BA">
            <w:pPr>
              <w:rPr>
                <w:rFonts w:eastAsia="Calibri"/>
                <w:sz w:val="24"/>
                <w:szCs w:val="24"/>
              </w:rPr>
            </w:pPr>
            <w:r w:rsidRPr="001709BA">
              <w:rPr>
                <w:sz w:val="24"/>
                <w:szCs w:val="24"/>
              </w:rPr>
              <w:t>ПК-6</w:t>
            </w:r>
          </w:p>
        </w:tc>
        <w:tc>
          <w:tcPr>
            <w:tcW w:w="1900" w:type="dxa"/>
          </w:tcPr>
          <w:p w14:paraId="6362106C" w14:textId="77777777" w:rsidR="00FE4AED" w:rsidRPr="00596078" w:rsidRDefault="00FE4AED" w:rsidP="001709BA">
            <w:pPr>
              <w:jc w:val="both"/>
              <w:rPr>
                <w:rFonts w:eastAsia="Calibri"/>
              </w:rPr>
            </w:pPr>
            <w:r w:rsidRPr="00C608C3">
              <w:rPr>
                <w:rFonts w:eastAsia="Calibri"/>
              </w:rPr>
              <w:t>География и природные условия</w:t>
            </w:r>
          </w:p>
        </w:tc>
        <w:tc>
          <w:tcPr>
            <w:tcW w:w="845" w:type="dxa"/>
          </w:tcPr>
          <w:p w14:paraId="441CEAFB" w14:textId="77777777" w:rsidR="00FE4AED" w:rsidRPr="00596078" w:rsidRDefault="00FE4AED" w:rsidP="00596078">
            <w:pPr>
              <w:rPr>
                <w:rFonts w:eastAsia="Calibri"/>
              </w:rPr>
            </w:pPr>
          </w:p>
        </w:tc>
        <w:tc>
          <w:tcPr>
            <w:tcW w:w="832" w:type="dxa"/>
          </w:tcPr>
          <w:p w14:paraId="246F80AB" w14:textId="77777777" w:rsidR="00FE4AED" w:rsidRPr="00793E98" w:rsidRDefault="00FE4AED" w:rsidP="00B15A9C">
            <w:pPr>
              <w:jc w:val="center"/>
              <w:rPr>
                <w:rFonts w:eastAsia="Calibri"/>
                <w:lang w:val="en-US"/>
              </w:rPr>
            </w:pPr>
            <w:r>
              <w:rPr>
                <w:rFonts w:eastAsia="Calibri"/>
                <w:lang w:val="en-US"/>
              </w:rPr>
              <w:t>8</w:t>
            </w:r>
          </w:p>
        </w:tc>
        <w:tc>
          <w:tcPr>
            <w:tcW w:w="810" w:type="dxa"/>
          </w:tcPr>
          <w:p w14:paraId="64A7DFA9" w14:textId="77777777" w:rsidR="00FE4AED" w:rsidRPr="00596078" w:rsidRDefault="00FE4AED" w:rsidP="00B15A9C">
            <w:pPr>
              <w:jc w:val="center"/>
              <w:rPr>
                <w:rFonts w:eastAsia="Calibri"/>
              </w:rPr>
            </w:pPr>
            <w:r w:rsidRPr="00F66D5E">
              <w:rPr>
                <w:rFonts w:eastAsia="Calibri"/>
              </w:rPr>
              <w:t>1</w:t>
            </w:r>
          </w:p>
        </w:tc>
        <w:tc>
          <w:tcPr>
            <w:tcW w:w="864" w:type="dxa"/>
          </w:tcPr>
          <w:p w14:paraId="173C316F" w14:textId="77777777" w:rsidR="00FE4AED" w:rsidRPr="00D30307" w:rsidRDefault="00FE4AED" w:rsidP="00B15A9C">
            <w:pPr>
              <w:jc w:val="center"/>
              <w:rPr>
                <w:rFonts w:eastAsia="Calibri"/>
                <w:lang w:val="en-US"/>
              </w:rPr>
            </w:pPr>
            <w:r>
              <w:rPr>
                <w:rFonts w:eastAsia="Calibri"/>
                <w:lang w:val="en-US"/>
              </w:rPr>
              <w:t>6</w:t>
            </w:r>
          </w:p>
        </w:tc>
        <w:tc>
          <w:tcPr>
            <w:tcW w:w="810" w:type="dxa"/>
          </w:tcPr>
          <w:p w14:paraId="7B413D65" w14:textId="77777777" w:rsidR="00FE4AED" w:rsidRPr="00D30307" w:rsidRDefault="00FE4AED" w:rsidP="00B15A9C">
            <w:pPr>
              <w:jc w:val="center"/>
              <w:rPr>
                <w:rFonts w:eastAsia="Calibri"/>
                <w:lang w:val="en-US"/>
              </w:rPr>
            </w:pPr>
            <w:r>
              <w:rPr>
                <w:rFonts w:eastAsia="Calibri"/>
                <w:lang w:val="en-US"/>
              </w:rPr>
              <w:t>1</w:t>
            </w:r>
          </w:p>
        </w:tc>
        <w:tc>
          <w:tcPr>
            <w:tcW w:w="810" w:type="dxa"/>
          </w:tcPr>
          <w:p w14:paraId="10DD563D" w14:textId="77777777" w:rsidR="00FE4AED" w:rsidRPr="00596078" w:rsidRDefault="00FE4AED" w:rsidP="00B15A9C">
            <w:pPr>
              <w:jc w:val="center"/>
              <w:rPr>
                <w:rFonts w:eastAsia="Calibri"/>
              </w:rPr>
            </w:pPr>
            <w:r>
              <w:rPr>
                <w:rFonts w:eastAsia="Calibri"/>
              </w:rPr>
              <w:t>_</w:t>
            </w:r>
          </w:p>
        </w:tc>
        <w:tc>
          <w:tcPr>
            <w:tcW w:w="1002" w:type="dxa"/>
          </w:tcPr>
          <w:p w14:paraId="16421018" w14:textId="77777777" w:rsidR="00FE4AED" w:rsidRPr="00596078" w:rsidRDefault="00FE4AED" w:rsidP="00B15A9C">
            <w:pPr>
              <w:jc w:val="center"/>
              <w:rPr>
                <w:rFonts w:eastAsia="Calibri"/>
              </w:rPr>
            </w:pPr>
            <w:r>
              <w:rPr>
                <w:rFonts w:eastAsia="Calibri"/>
              </w:rPr>
              <w:t>_</w:t>
            </w:r>
          </w:p>
        </w:tc>
      </w:tr>
      <w:tr w:rsidR="00FE4AED" w:rsidRPr="00596078" w14:paraId="30F41C0E" w14:textId="77777777" w:rsidTr="001709BA">
        <w:trPr>
          <w:trHeight w:val="493"/>
        </w:trPr>
        <w:tc>
          <w:tcPr>
            <w:tcW w:w="1472" w:type="dxa"/>
          </w:tcPr>
          <w:p w14:paraId="0CF344F3" w14:textId="77777777" w:rsidR="00FE4AED" w:rsidRPr="001709BA" w:rsidRDefault="00FE4AED" w:rsidP="001709BA">
            <w:pPr>
              <w:ind w:right="435"/>
              <w:rPr>
                <w:sz w:val="24"/>
                <w:szCs w:val="24"/>
              </w:rPr>
            </w:pPr>
            <w:r w:rsidRPr="001709BA">
              <w:rPr>
                <w:sz w:val="24"/>
                <w:szCs w:val="24"/>
              </w:rPr>
              <w:lastRenderedPageBreak/>
              <w:t>ОПК-5</w:t>
            </w:r>
          </w:p>
          <w:p w14:paraId="6BA8D0DA" w14:textId="77777777" w:rsidR="00FE4AED" w:rsidRPr="001709BA" w:rsidRDefault="00FE4AED" w:rsidP="001709BA">
            <w:pPr>
              <w:rPr>
                <w:rFonts w:eastAsia="Calibri"/>
                <w:sz w:val="24"/>
                <w:szCs w:val="24"/>
              </w:rPr>
            </w:pPr>
            <w:r w:rsidRPr="001709BA">
              <w:rPr>
                <w:sz w:val="24"/>
                <w:szCs w:val="24"/>
              </w:rPr>
              <w:t>ПК-6</w:t>
            </w:r>
          </w:p>
        </w:tc>
        <w:tc>
          <w:tcPr>
            <w:tcW w:w="1900" w:type="dxa"/>
          </w:tcPr>
          <w:p w14:paraId="46612C56" w14:textId="77777777" w:rsidR="00FE4AED" w:rsidRPr="00596078" w:rsidRDefault="00FE4AED" w:rsidP="00596078">
            <w:pPr>
              <w:rPr>
                <w:rFonts w:eastAsia="Calibri"/>
              </w:rPr>
            </w:pPr>
            <w:r w:rsidRPr="00C608C3">
              <w:rPr>
                <w:rFonts w:eastAsia="Calibri"/>
              </w:rPr>
              <w:t>История Великобритании: от древности до Средневековья</w:t>
            </w:r>
          </w:p>
        </w:tc>
        <w:tc>
          <w:tcPr>
            <w:tcW w:w="845" w:type="dxa"/>
          </w:tcPr>
          <w:p w14:paraId="18EEC3E0" w14:textId="77777777" w:rsidR="00FE4AED" w:rsidRPr="00596078" w:rsidRDefault="00FE4AED" w:rsidP="00596078">
            <w:pPr>
              <w:rPr>
                <w:rFonts w:eastAsia="Calibri"/>
              </w:rPr>
            </w:pPr>
          </w:p>
        </w:tc>
        <w:tc>
          <w:tcPr>
            <w:tcW w:w="832" w:type="dxa"/>
          </w:tcPr>
          <w:p w14:paraId="1ADD19AE" w14:textId="77777777" w:rsidR="00FE4AED" w:rsidRPr="00793E98" w:rsidRDefault="00FE4AED" w:rsidP="00B15A9C">
            <w:pPr>
              <w:jc w:val="center"/>
              <w:rPr>
                <w:rFonts w:eastAsia="Calibri"/>
                <w:lang w:val="en-US"/>
              </w:rPr>
            </w:pPr>
            <w:r>
              <w:rPr>
                <w:rFonts w:eastAsia="Calibri"/>
                <w:lang w:val="en-US"/>
              </w:rPr>
              <w:t>8</w:t>
            </w:r>
          </w:p>
        </w:tc>
        <w:tc>
          <w:tcPr>
            <w:tcW w:w="810" w:type="dxa"/>
          </w:tcPr>
          <w:p w14:paraId="2F2EEF9E" w14:textId="77777777" w:rsidR="00FE4AED" w:rsidRPr="00596078" w:rsidRDefault="00FE4AED" w:rsidP="00B15A9C">
            <w:pPr>
              <w:jc w:val="center"/>
              <w:rPr>
                <w:rFonts w:eastAsia="Calibri"/>
              </w:rPr>
            </w:pPr>
            <w:r>
              <w:rPr>
                <w:rFonts w:eastAsia="Calibri"/>
              </w:rPr>
              <w:t>1</w:t>
            </w:r>
          </w:p>
        </w:tc>
        <w:tc>
          <w:tcPr>
            <w:tcW w:w="864" w:type="dxa"/>
          </w:tcPr>
          <w:p w14:paraId="36AB5E36" w14:textId="77777777" w:rsidR="00FE4AED" w:rsidRPr="00D30307" w:rsidRDefault="00FE4AED" w:rsidP="00B15A9C">
            <w:pPr>
              <w:jc w:val="center"/>
              <w:rPr>
                <w:rFonts w:eastAsia="Calibri"/>
                <w:lang w:val="en-US"/>
              </w:rPr>
            </w:pPr>
            <w:r>
              <w:rPr>
                <w:rFonts w:eastAsia="Calibri"/>
                <w:lang w:val="en-US"/>
              </w:rPr>
              <w:t>6</w:t>
            </w:r>
          </w:p>
        </w:tc>
        <w:tc>
          <w:tcPr>
            <w:tcW w:w="810" w:type="dxa"/>
          </w:tcPr>
          <w:p w14:paraId="674A00FA" w14:textId="77777777" w:rsidR="00FE4AED" w:rsidRPr="00D30307" w:rsidRDefault="00FE4AED" w:rsidP="00B15A9C">
            <w:pPr>
              <w:jc w:val="center"/>
              <w:rPr>
                <w:rFonts w:eastAsia="Calibri"/>
                <w:lang w:val="en-US"/>
              </w:rPr>
            </w:pPr>
            <w:r>
              <w:rPr>
                <w:rFonts w:eastAsia="Calibri"/>
                <w:lang w:val="en-US"/>
              </w:rPr>
              <w:t>1</w:t>
            </w:r>
          </w:p>
        </w:tc>
        <w:tc>
          <w:tcPr>
            <w:tcW w:w="810" w:type="dxa"/>
          </w:tcPr>
          <w:p w14:paraId="1D145BFA" w14:textId="77777777" w:rsidR="00FE4AED" w:rsidRPr="00596078" w:rsidRDefault="00FE4AED" w:rsidP="00B15A9C">
            <w:pPr>
              <w:jc w:val="center"/>
              <w:rPr>
                <w:rFonts w:eastAsia="Calibri"/>
              </w:rPr>
            </w:pPr>
            <w:r>
              <w:rPr>
                <w:rFonts w:eastAsia="Calibri"/>
              </w:rPr>
              <w:t>_</w:t>
            </w:r>
          </w:p>
        </w:tc>
        <w:tc>
          <w:tcPr>
            <w:tcW w:w="1002" w:type="dxa"/>
          </w:tcPr>
          <w:p w14:paraId="3119418A" w14:textId="77777777" w:rsidR="00FE4AED" w:rsidRPr="00596078" w:rsidRDefault="00FE4AED" w:rsidP="00B15A9C">
            <w:pPr>
              <w:jc w:val="center"/>
              <w:rPr>
                <w:rFonts w:eastAsia="Calibri"/>
              </w:rPr>
            </w:pPr>
            <w:r>
              <w:rPr>
                <w:rFonts w:eastAsia="Calibri"/>
              </w:rPr>
              <w:t>_</w:t>
            </w:r>
          </w:p>
        </w:tc>
      </w:tr>
      <w:tr w:rsidR="00FE4AED" w:rsidRPr="00596078" w14:paraId="2F568996" w14:textId="77777777" w:rsidTr="001709BA">
        <w:trPr>
          <w:trHeight w:val="267"/>
        </w:trPr>
        <w:tc>
          <w:tcPr>
            <w:tcW w:w="1472" w:type="dxa"/>
          </w:tcPr>
          <w:p w14:paraId="1FE52585" w14:textId="77777777" w:rsidR="00FE4AED" w:rsidRPr="001709BA" w:rsidRDefault="00FE4AED" w:rsidP="001709BA">
            <w:pPr>
              <w:ind w:right="435"/>
              <w:rPr>
                <w:sz w:val="24"/>
                <w:szCs w:val="24"/>
              </w:rPr>
            </w:pPr>
            <w:r w:rsidRPr="001709BA">
              <w:rPr>
                <w:sz w:val="24"/>
                <w:szCs w:val="24"/>
              </w:rPr>
              <w:t>ОПК-5</w:t>
            </w:r>
          </w:p>
          <w:p w14:paraId="34DD3064" w14:textId="77777777" w:rsidR="00FE4AED" w:rsidRPr="001709BA" w:rsidRDefault="00FE4AED" w:rsidP="001709BA">
            <w:pPr>
              <w:rPr>
                <w:rFonts w:eastAsia="Calibri"/>
                <w:sz w:val="24"/>
                <w:szCs w:val="24"/>
              </w:rPr>
            </w:pPr>
            <w:r w:rsidRPr="001709BA">
              <w:rPr>
                <w:sz w:val="24"/>
                <w:szCs w:val="24"/>
              </w:rPr>
              <w:t>ПК-6</w:t>
            </w:r>
          </w:p>
        </w:tc>
        <w:tc>
          <w:tcPr>
            <w:tcW w:w="1900" w:type="dxa"/>
          </w:tcPr>
          <w:p w14:paraId="24963456" w14:textId="77777777" w:rsidR="00FE4AED" w:rsidRPr="00D434FE" w:rsidRDefault="00FE4AED" w:rsidP="001709BA">
            <w:pPr>
              <w:tabs>
                <w:tab w:val="left" w:pos="234"/>
              </w:tabs>
              <w:rPr>
                <w:rFonts w:eastAsia="Calibri"/>
                <w:bCs/>
              </w:rPr>
            </w:pPr>
            <w:r w:rsidRPr="001709BA">
              <w:rPr>
                <w:rFonts w:eastAsia="Calibri"/>
                <w:bCs/>
              </w:rPr>
              <w:t xml:space="preserve">Политическая система и государственное устройство                        </w:t>
            </w:r>
          </w:p>
        </w:tc>
        <w:tc>
          <w:tcPr>
            <w:tcW w:w="845" w:type="dxa"/>
          </w:tcPr>
          <w:p w14:paraId="31629013" w14:textId="77777777" w:rsidR="00FE4AED" w:rsidRPr="00596078" w:rsidRDefault="00FE4AED" w:rsidP="00596078">
            <w:pPr>
              <w:rPr>
                <w:rFonts w:eastAsia="Calibri"/>
              </w:rPr>
            </w:pPr>
          </w:p>
        </w:tc>
        <w:tc>
          <w:tcPr>
            <w:tcW w:w="832" w:type="dxa"/>
          </w:tcPr>
          <w:p w14:paraId="2D3DF1A9" w14:textId="77777777" w:rsidR="00FE4AED" w:rsidRPr="00793E98" w:rsidRDefault="00FE4AED" w:rsidP="00B15A9C">
            <w:pPr>
              <w:jc w:val="center"/>
              <w:rPr>
                <w:rFonts w:eastAsia="Calibri"/>
                <w:lang w:val="en-US"/>
              </w:rPr>
            </w:pPr>
            <w:r>
              <w:rPr>
                <w:rFonts w:eastAsia="Calibri"/>
                <w:lang w:val="en-US"/>
              </w:rPr>
              <w:t>6</w:t>
            </w:r>
          </w:p>
        </w:tc>
        <w:tc>
          <w:tcPr>
            <w:tcW w:w="810" w:type="dxa"/>
          </w:tcPr>
          <w:p w14:paraId="3C6CA22F" w14:textId="77777777" w:rsidR="00FE4AED" w:rsidRPr="00F66D5E" w:rsidRDefault="00FE4AED" w:rsidP="00B15A9C">
            <w:pPr>
              <w:jc w:val="center"/>
              <w:rPr>
                <w:rFonts w:eastAsia="Calibri"/>
              </w:rPr>
            </w:pPr>
            <w:r>
              <w:rPr>
                <w:rFonts w:eastAsia="Calibri"/>
              </w:rPr>
              <w:t>1</w:t>
            </w:r>
          </w:p>
        </w:tc>
        <w:tc>
          <w:tcPr>
            <w:tcW w:w="864" w:type="dxa"/>
          </w:tcPr>
          <w:p w14:paraId="2E96AAFC" w14:textId="77777777" w:rsidR="00FE4AED" w:rsidRPr="00D30307" w:rsidRDefault="00FE4AED" w:rsidP="00B15A9C">
            <w:pPr>
              <w:jc w:val="center"/>
              <w:rPr>
                <w:rFonts w:eastAsia="Calibri"/>
                <w:lang w:val="en-US"/>
              </w:rPr>
            </w:pPr>
            <w:r>
              <w:rPr>
                <w:rFonts w:eastAsia="Calibri"/>
                <w:lang w:val="en-US"/>
              </w:rPr>
              <w:t>6</w:t>
            </w:r>
          </w:p>
        </w:tc>
        <w:tc>
          <w:tcPr>
            <w:tcW w:w="810" w:type="dxa"/>
          </w:tcPr>
          <w:p w14:paraId="652A4B14" w14:textId="77777777" w:rsidR="00FE4AED" w:rsidRPr="00D30307" w:rsidRDefault="00FE4AED" w:rsidP="00B15A9C">
            <w:pPr>
              <w:jc w:val="center"/>
              <w:rPr>
                <w:rFonts w:eastAsia="Calibri"/>
                <w:lang w:val="en-US"/>
              </w:rPr>
            </w:pPr>
            <w:r>
              <w:rPr>
                <w:rFonts w:eastAsia="Calibri"/>
                <w:lang w:val="en-US"/>
              </w:rPr>
              <w:t>1</w:t>
            </w:r>
          </w:p>
        </w:tc>
        <w:tc>
          <w:tcPr>
            <w:tcW w:w="810" w:type="dxa"/>
          </w:tcPr>
          <w:p w14:paraId="228F2DB0" w14:textId="77777777" w:rsidR="00FE4AED" w:rsidRPr="00596078" w:rsidRDefault="00FE4AED" w:rsidP="00B15A9C">
            <w:pPr>
              <w:jc w:val="center"/>
              <w:rPr>
                <w:rFonts w:eastAsia="Calibri"/>
              </w:rPr>
            </w:pPr>
            <w:r>
              <w:rPr>
                <w:rFonts w:eastAsia="Calibri"/>
              </w:rPr>
              <w:t>_</w:t>
            </w:r>
          </w:p>
        </w:tc>
        <w:tc>
          <w:tcPr>
            <w:tcW w:w="1002" w:type="dxa"/>
          </w:tcPr>
          <w:p w14:paraId="69D8703B" w14:textId="77777777" w:rsidR="00FE4AED" w:rsidRPr="00596078" w:rsidRDefault="00FE4AED" w:rsidP="00B15A9C">
            <w:pPr>
              <w:jc w:val="center"/>
              <w:rPr>
                <w:rFonts w:eastAsia="Calibri"/>
              </w:rPr>
            </w:pPr>
            <w:r>
              <w:rPr>
                <w:rFonts w:eastAsia="Calibri"/>
              </w:rPr>
              <w:t>_</w:t>
            </w:r>
          </w:p>
        </w:tc>
      </w:tr>
      <w:tr w:rsidR="00FE4AED" w:rsidRPr="00596078" w14:paraId="23FBEB4E" w14:textId="77777777" w:rsidTr="001709BA">
        <w:trPr>
          <w:trHeight w:val="334"/>
        </w:trPr>
        <w:tc>
          <w:tcPr>
            <w:tcW w:w="1472" w:type="dxa"/>
          </w:tcPr>
          <w:p w14:paraId="25E90687" w14:textId="77777777" w:rsidR="00FE4AED" w:rsidRPr="001709BA" w:rsidRDefault="00FE4AED" w:rsidP="001709BA">
            <w:pPr>
              <w:ind w:right="435"/>
              <w:rPr>
                <w:sz w:val="24"/>
                <w:szCs w:val="24"/>
              </w:rPr>
            </w:pPr>
            <w:r w:rsidRPr="001709BA">
              <w:rPr>
                <w:sz w:val="24"/>
                <w:szCs w:val="24"/>
              </w:rPr>
              <w:t>ОПК-5</w:t>
            </w:r>
          </w:p>
          <w:p w14:paraId="77AC2402" w14:textId="77777777" w:rsidR="00FE4AED" w:rsidRPr="001709BA" w:rsidRDefault="00FE4AED" w:rsidP="001709BA">
            <w:pPr>
              <w:rPr>
                <w:rFonts w:eastAsia="Calibri"/>
                <w:sz w:val="24"/>
                <w:szCs w:val="24"/>
              </w:rPr>
            </w:pPr>
            <w:r w:rsidRPr="001709BA">
              <w:rPr>
                <w:sz w:val="24"/>
                <w:szCs w:val="24"/>
              </w:rPr>
              <w:t>ПК-6</w:t>
            </w:r>
          </w:p>
        </w:tc>
        <w:tc>
          <w:tcPr>
            <w:tcW w:w="1900" w:type="dxa"/>
          </w:tcPr>
          <w:p w14:paraId="21EE5F0F" w14:textId="77777777" w:rsidR="00FE4AED" w:rsidRPr="00596078" w:rsidRDefault="00FE4AED" w:rsidP="00766BCE">
            <w:pPr>
              <w:spacing w:after="160" w:line="259" w:lineRule="auto"/>
              <w:rPr>
                <w:rFonts w:eastAsia="Calibri"/>
              </w:rPr>
            </w:pPr>
            <w:r w:rsidRPr="00314A67">
              <w:rPr>
                <w:rFonts w:eastAsia="Calibri"/>
                <w:bCs/>
              </w:rPr>
              <w:t>Образование и медиа в Великобритании</w:t>
            </w:r>
          </w:p>
        </w:tc>
        <w:tc>
          <w:tcPr>
            <w:tcW w:w="845" w:type="dxa"/>
          </w:tcPr>
          <w:p w14:paraId="50C17F84" w14:textId="77777777" w:rsidR="00FE4AED" w:rsidRPr="00596078" w:rsidRDefault="00FE4AED" w:rsidP="00596078">
            <w:pPr>
              <w:rPr>
                <w:rFonts w:eastAsia="Calibri"/>
              </w:rPr>
            </w:pPr>
          </w:p>
        </w:tc>
        <w:tc>
          <w:tcPr>
            <w:tcW w:w="832" w:type="dxa"/>
          </w:tcPr>
          <w:p w14:paraId="2A45C638" w14:textId="77777777" w:rsidR="00FE4AED" w:rsidRPr="00596078" w:rsidRDefault="00FE4AED" w:rsidP="00B15A9C">
            <w:pPr>
              <w:jc w:val="center"/>
              <w:rPr>
                <w:rFonts w:eastAsia="Calibri"/>
              </w:rPr>
            </w:pPr>
            <w:r w:rsidRPr="00F66D5E">
              <w:rPr>
                <w:rFonts w:eastAsia="Calibri"/>
              </w:rPr>
              <w:t>9</w:t>
            </w:r>
          </w:p>
        </w:tc>
        <w:tc>
          <w:tcPr>
            <w:tcW w:w="810" w:type="dxa"/>
          </w:tcPr>
          <w:p w14:paraId="51D20EF6" w14:textId="77777777" w:rsidR="00FE4AED" w:rsidRPr="00596078" w:rsidRDefault="00FE4AED" w:rsidP="00B15A9C">
            <w:pPr>
              <w:jc w:val="center"/>
              <w:rPr>
                <w:rFonts w:eastAsia="Calibri"/>
              </w:rPr>
            </w:pPr>
            <w:r>
              <w:rPr>
                <w:rFonts w:eastAsia="Calibri"/>
              </w:rPr>
              <w:t>1</w:t>
            </w:r>
          </w:p>
        </w:tc>
        <w:tc>
          <w:tcPr>
            <w:tcW w:w="864" w:type="dxa"/>
          </w:tcPr>
          <w:p w14:paraId="0294CB30" w14:textId="77777777" w:rsidR="00FE4AED" w:rsidRPr="00D30307" w:rsidRDefault="00FE4AED" w:rsidP="00B15A9C">
            <w:pPr>
              <w:jc w:val="center"/>
              <w:rPr>
                <w:rFonts w:eastAsia="Calibri"/>
                <w:lang w:val="en-US"/>
              </w:rPr>
            </w:pPr>
            <w:r>
              <w:rPr>
                <w:rFonts w:eastAsia="Calibri"/>
                <w:lang w:val="en-US"/>
              </w:rPr>
              <w:t>6</w:t>
            </w:r>
          </w:p>
        </w:tc>
        <w:tc>
          <w:tcPr>
            <w:tcW w:w="810" w:type="dxa"/>
          </w:tcPr>
          <w:p w14:paraId="21439F6B" w14:textId="77777777" w:rsidR="00FE4AED" w:rsidRPr="00D30307" w:rsidRDefault="00FE4AED" w:rsidP="00B15A9C">
            <w:pPr>
              <w:jc w:val="center"/>
              <w:rPr>
                <w:rFonts w:eastAsia="Calibri"/>
                <w:lang w:val="en-US"/>
              </w:rPr>
            </w:pPr>
            <w:r>
              <w:rPr>
                <w:rFonts w:eastAsia="Calibri"/>
                <w:lang w:val="en-US"/>
              </w:rPr>
              <w:t>1</w:t>
            </w:r>
          </w:p>
        </w:tc>
        <w:tc>
          <w:tcPr>
            <w:tcW w:w="810" w:type="dxa"/>
          </w:tcPr>
          <w:p w14:paraId="3A47A171" w14:textId="77777777" w:rsidR="00FE4AED" w:rsidRPr="00596078" w:rsidRDefault="00FE4AED" w:rsidP="00B15A9C">
            <w:pPr>
              <w:jc w:val="center"/>
              <w:rPr>
                <w:rFonts w:eastAsia="Calibri"/>
              </w:rPr>
            </w:pPr>
            <w:r>
              <w:rPr>
                <w:rFonts w:eastAsia="Calibri"/>
              </w:rPr>
              <w:t>_</w:t>
            </w:r>
          </w:p>
        </w:tc>
        <w:tc>
          <w:tcPr>
            <w:tcW w:w="1002" w:type="dxa"/>
          </w:tcPr>
          <w:p w14:paraId="69094729" w14:textId="77777777" w:rsidR="00FE4AED" w:rsidRPr="00596078" w:rsidRDefault="00FE4AED" w:rsidP="00B15A9C">
            <w:pPr>
              <w:jc w:val="center"/>
              <w:rPr>
                <w:rFonts w:eastAsia="Calibri"/>
              </w:rPr>
            </w:pPr>
            <w:r>
              <w:rPr>
                <w:rFonts w:eastAsia="Calibri"/>
              </w:rPr>
              <w:t>_</w:t>
            </w:r>
          </w:p>
        </w:tc>
      </w:tr>
      <w:tr w:rsidR="00FE4AED" w:rsidRPr="00596078" w14:paraId="56B27DA8" w14:textId="77777777" w:rsidTr="001709BA">
        <w:trPr>
          <w:trHeight w:val="190"/>
        </w:trPr>
        <w:tc>
          <w:tcPr>
            <w:tcW w:w="1472" w:type="dxa"/>
          </w:tcPr>
          <w:p w14:paraId="127EC909" w14:textId="77777777" w:rsidR="00FE4AED" w:rsidRPr="001709BA" w:rsidRDefault="00FE4AED" w:rsidP="001709BA">
            <w:pPr>
              <w:ind w:right="435"/>
              <w:rPr>
                <w:sz w:val="24"/>
                <w:szCs w:val="24"/>
              </w:rPr>
            </w:pPr>
            <w:r w:rsidRPr="001709BA">
              <w:rPr>
                <w:sz w:val="24"/>
                <w:szCs w:val="24"/>
              </w:rPr>
              <w:t>ОПК-5</w:t>
            </w:r>
          </w:p>
          <w:p w14:paraId="24F30C81" w14:textId="77777777" w:rsidR="00FE4AED" w:rsidRPr="001709BA" w:rsidRDefault="00FE4AED" w:rsidP="001709BA">
            <w:pPr>
              <w:rPr>
                <w:rFonts w:eastAsia="Calibri"/>
                <w:sz w:val="24"/>
                <w:szCs w:val="24"/>
              </w:rPr>
            </w:pPr>
            <w:r w:rsidRPr="001709BA">
              <w:rPr>
                <w:sz w:val="24"/>
                <w:szCs w:val="24"/>
              </w:rPr>
              <w:t>ПК-6</w:t>
            </w:r>
          </w:p>
        </w:tc>
        <w:tc>
          <w:tcPr>
            <w:tcW w:w="1900" w:type="dxa"/>
          </w:tcPr>
          <w:p w14:paraId="1B33671D" w14:textId="77777777" w:rsidR="00FE4AED" w:rsidRPr="001709BA" w:rsidRDefault="00FE4AED" w:rsidP="00FF2780">
            <w:pPr>
              <w:tabs>
                <w:tab w:val="left" w:pos="234"/>
              </w:tabs>
              <w:rPr>
                <w:rFonts w:eastAsia="Calibri"/>
              </w:rPr>
            </w:pPr>
            <w:r w:rsidRPr="001709BA">
              <w:rPr>
                <w:rFonts w:eastAsia="Calibri"/>
                <w:bCs/>
              </w:rPr>
              <w:t>Культурные особенности и регионы</w:t>
            </w:r>
          </w:p>
        </w:tc>
        <w:tc>
          <w:tcPr>
            <w:tcW w:w="845" w:type="dxa"/>
          </w:tcPr>
          <w:p w14:paraId="1E078A7F" w14:textId="77777777" w:rsidR="00FE4AED" w:rsidRPr="00596078" w:rsidRDefault="00FE4AED" w:rsidP="00596078">
            <w:pPr>
              <w:rPr>
                <w:rFonts w:eastAsia="Calibri"/>
              </w:rPr>
            </w:pPr>
          </w:p>
        </w:tc>
        <w:tc>
          <w:tcPr>
            <w:tcW w:w="832" w:type="dxa"/>
          </w:tcPr>
          <w:p w14:paraId="2258DE24" w14:textId="77777777" w:rsidR="00FE4AED" w:rsidRPr="00F66D5E" w:rsidRDefault="00FE4AED" w:rsidP="00B15A9C">
            <w:pPr>
              <w:jc w:val="center"/>
              <w:rPr>
                <w:rFonts w:eastAsia="Calibri"/>
              </w:rPr>
            </w:pPr>
            <w:r w:rsidRPr="00F66D5E">
              <w:rPr>
                <w:rFonts w:eastAsia="Calibri"/>
              </w:rPr>
              <w:t>9</w:t>
            </w:r>
          </w:p>
        </w:tc>
        <w:tc>
          <w:tcPr>
            <w:tcW w:w="810" w:type="dxa"/>
          </w:tcPr>
          <w:p w14:paraId="464EC0CD" w14:textId="77777777" w:rsidR="00FE4AED" w:rsidRPr="00F66D5E" w:rsidRDefault="00FE4AED" w:rsidP="00B15A9C">
            <w:pPr>
              <w:jc w:val="center"/>
              <w:rPr>
                <w:rFonts w:eastAsia="Calibri"/>
              </w:rPr>
            </w:pPr>
            <w:r>
              <w:rPr>
                <w:rFonts w:eastAsia="Calibri"/>
              </w:rPr>
              <w:t>1</w:t>
            </w:r>
          </w:p>
        </w:tc>
        <w:tc>
          <w:tcPr>
            <w:tcW w:w="864" w:type="dxa"/>
          </w:tcPr>
          <w:p w14:paraId="56475B61" w14:textId="77777777" w:rsidR="00FE4AED" w:rsidRPr="00D30307" w:rsidRDefault="00FE4AED" w:rsidP="00B15A9C">
            <w:pPr>
              <w:jc w:val="center"/>
              <w:rPr>
                <w:rFonts w:eastAsia="Calibri"/>
                <w:lang w:val="en-US"/>
              </w:rPr>
            </w:pPr>
            <w:r>
              <w:rPr>
                <w:rFonts w:eastAsia="Calibri"/>
                <w:lang w:val="en-US"/>
              </w:rPr>
              <w:t>8</w:t>
            </w:r>
          </w:p>
        </w:tc>
        <w:tc>
          <w:tcPr>
            <w:tcW w:w="810" w:type="dxa"/>
          </w:tcPr>
          <w:p w14:paraId="0A896917" w14:textId="77777777" w:rsidR="00FE4AED" w:rsidRPr="00D30307" w:rsidRDefault="00FE4AED" w:rsidP="00B15A9C">
            <w:pPr>
              <w:jc w:val="center"/>
              <w:rPr>
                <w:rFonts w:eastAsia="Calibri"/>
                <w:lang w:val="en-US"/>
              </w:rPr>
            </w:pPr>
            <w:r>
              <w:rPr>
                <w:rFonts w:eastAsia="Calibri"/>
                <w:lang w:val="en-US"/>
              </w:rPr>
              <w:t>1</w:t>
            </w:r>
          </w:p>
        </w:tc>
        <w:tc>
          <w:tcPr>
            <w:tcW w:w="810" w:type="dxa"/>
          </w:tcPr>
          <w:p w14:paraId="54914A75" w14:textId="77777777" w:rsidR="00FE4AED" w:rsidRPr="00596078" w:rsidRDefault="00FE4AED" w:rsidP="00B15A9C">
            <w:pPr>
              <w:jc w:val="center"/>
              <w:rPr>
                <w:rFonts w:eastAsia="Calibri"/>
              </w:rPr>
            </w:pPr>
            <w:r>
              <w:rPr>
                <w:rFonts w:eastAsia="Calibri"/>
              </w:rPr>
              <w:t>_</w:t>
            </w:r>
          </w:p>
        </w:tc>
        <w:tc>
          <w:tcPr>
            <w:tcW w:w="1002" w:type="dxa"/>
          </w:tcPr>
          <w:p w14:paraId="64E23FB2" w14:textId="77777777" w:rsidR="00FE4AED" w:rsidRPr="00596078" w:rsidRDefault="00FE4AED" w:rsidP="00B15A9C">
            <w:pPr>
              <w:jc w:val="center"/>
              <w:rPr>
                <w:rFonts w:eastAsia="Calibri"/>
              </w:rPr>
            </w:pPr>
            <w:r>
              <w:rPr>
                <w:rFonts w:eastAsia="Calibri"/>
              </w:rPr>
              <w:t>_</w:t>
            </w:r>
          </w:p>
        </w:tc>
      </w:tr>
    </w:tbl>
    <w:p w14:paraId="188B88C0" w14:textId="77777777" w:rsidR="00FE4AED" w:rsidRPr="00596078" w:rsidRDefault="00FE4AED" w:rsidP="00596078">
      <w:pPr>
        <w:spacing w:after="160" w:line="259" w:lineRule="auto"/>
        <w:rPr>
          <w:rFonts w:eastAsia="Calibri"/>
          <w:sz w:val="24"/>
          <w:szCs w:val="24"/>
        </w:rPr>
      </w:pPr>
    </w:p>
    <w:p w14:paraId="3C09E4BF" w14:textId="77777777" w:rsidR="00FE4AED" w:rsidRPr="00596078" w:rsidRDefault="00FE4AED" w:rsidP="00596078">
      <w:pPr>
        <w:spacing w:after="160" w:line="259" w:lineRule="auto"/>
        <w:rPr>
          <w:rFonts w:eastAsia="Calibri"/>
          <w:b/>
          <w:sz w:val="24"/>
          <w:szCs w:val="24"/>
        </w:rPr>
      </w:pPr>
      <w:r w:rsidRPr="00596078">
        <w:rPr>
          <w:rFonts w:eastAsia="Calibri"/>
          <w:b/>
          <w:sz w:val="24"/>
          <w:szCs w:val="24"/>
        </w:rPr>
        <w:t>7.3.2 Задания для оценивания практических навыков (для медицинских специальностей)</w:t>
      </w:r>
    </w:p>
    <w:p w14:paraId="629959A9" w14:textId="77777777" w:rsidR="00FE4AED" w:rsidRPr="00596078" w:rsidRDefault="00FE4AED" w:rsidP="00000FED">
      <w:pPr>
        <w:spacing w:after="160" w:line="259" w:lineRule="auto"/>
        <w:jc w:val="center"/>
        <w:rPr>
          <w:rFonts w:eastAsia="Calibri"/>
          <w:bCs/>
          <w:sz w:val="24"/>
          <w:szCs w:val="24"/>
        </w:rPr>
      </w:pPr>
      <w:r w:rsidRPr="007741DE">
        <w:rPr>
          <w:rFonts w:eastAsia="Calibri"/>
          <w:sz w:val="24"/>
          <w:szCs w:val="24"/>
        </w:rPr>
        <w:t>Данный вид работы не предусмотрен учебным планом.</w:t>
      </w:r>
    </w:p>
    <w:p w14:paraId="3011A646" w14:textId="77777777" w:rsidR="00FE4AED" w:rsidRPr="005E17E8" w:rsidRDefault="00FE4AED" w:rsidP="009A6A31">
      <w:pPr>
        <w:pStyle w:val="a9"/>
        <w:numPr>
          <w:ilvl w:val="2"/>
          <w:numId w:val="53"/>
        </w:numPr>
        <w:rPr>
          <w:b/>
          <w:sz w:val="24"/>
          <w:szCs w:val="24"/>
        </w:rPr>
      </w:pPr>
      <w:r w:rsidRPr="005E17E8">
        <w:rPr>
          <w:b/>
          <w:sz w:val="24"/>
          <w:szCs w:val="24"/>
        </w:rPr>
        <w:t xml:space="preserve">Вопросы к экзамену: </w:t>
      </w:r>
    </w:p>
    <w:p w14:paraId="3024AB44" w14:textId="77777777" w:rsidR="00FE4AED" w:rsidRPr="005E17E8" w:rsidRDefault="00FE4AED" w:rsidP="009A6A31">
      <w:pPr>
        <w:numPr>
          <w:ilvl w:val="0"/>
          <w:numId w:val="50"/>
        </w:numPr>
        <w:ind w:left="-284" w:firstLine="567"/>
        <w:contextualSpacing/>
        <w:jc w:val="both"/>
        <w:rPr>
          <w:rFonts w:eastAsia="Times New Roman"/>
          <w:sz w:val="24"/>
          <w:szCs w:val="24"/>
          <w:lang w:eastAsia="ru-RU"/>
        </w:rPr>
      </w:pPr>
      <w:r w:rsidRPr="003C4D77">
        <w:rPr>
          <w:rFonts w:eastAsia="Times New Roman"/>
          <w:sz w:val="24"/>
          <w:szCs w:val="24"/>
          <w:lang w:eastAsia="ru-RU"/>
        </w:rPr>
        <w:t>Соединенное Королевство Великобритании и Северной Ирландии, его состав. Британский флаг. Национальные символы</w:t>
      </w:r>
      <w:r>
        <w:rPr>
          <w:rFonts w:eastAsia="Times New Roman"/>
          <w:sz w:val="24"/>
          <w:szCs w:val="24"/>
          <w:lang w:eastAsia="ru-RU"/>
        </w:rPr>
        <w:t xml:space="preserve">. </w:t>
      </w:r>
      <w:bookmarkStart w:id="60" w:name="_Hlk229831851"/>
      <w:r>
        <w:rPr>
          <w:rFonts w:eastAsia="Times New Roman"/>
          <w:sz w:val="24"/>
          <w:szCs w:val="24"/>
          <w:lang w:eastAsia="ru-RU"/>
        </w:rPr>
        <w:t>(</w:t>
      </w:r>
      <w:r w:rsidRPr="005E17E8">
        <w:rPr>
          <w:rFonts w:eastAsia="Times New Roman"/>
          <w:sz w:val="24"/>
          <w:szCs w:val="24"/>
          <w:lang w:eastAsia="ru-RU"/>
        </w:rPr>
        <w:t>ОПК-5</w:t>
      </w:r>
      <w:r>
        <w:rPr>
          <w:rFonts w:eastAsia="Times New Roman"/>
          <w:sz w:val="24"/>
          <w:szCs w:val="24"/>
          <w:lang w:eastAsia="ru-RU"/>
        </w:rPr>
        <w:t xml:space="preserve">; </w:t>
      </w:r>
      <w:r w:rsidRPr="005E17E8">
        <w:rPr>
          <w:rFonts w:eastAsia="Times New Roman"/>
          <w:sz w:val="24"/>
          <w:szCs w:val="24"/>
          <w:lang w:eastAsia="ru-RU"/>
        </w:rPr>
        <w:t>ПК-6</w:t>
      </w:r>
      <w:r>
        <w:rPr>
          <w:rFonts w:eastAsia="Times New Roman"/>
          <w:sz w:val="24"/>
          <w:szCs w:val="24"/>
          <w:lang w:eastAsia="ru-RU"/>
        </w:rPr>
        <w:t>)</w:t>
      </w:r>
      <w:bookmarkEnd w:id="60"/>
    </w:p>
    <w:p w14:paraId="09CB0F65" w14:textId="77777777" w:rsidR="00FE4AED" w:rsidRPr="003C4D77" w:rsidRDefault="00FE4AED" w:rsidP="009A6A31">
      <w:pPr>
        <w:numPr>
          <w:ilvl w:val="0"/>
          <w:numId w:val="50"/>
        </w:numPr>
        <w:ind w:left="-284" w:firstLine="567"/>
        <w:contextualSpacing/>
        <w:jc w:val="both"/>
        <w:rPr>
          <w:rFonts w:eastAsia="Times New Roman"/>
          <w:sz w:val="24"/>
          <w:szCs w:val="24"/>
          <w:lang w:eastAsia="ru-RU"/>
        </w:rPr>
      </w:pPr>
      <w:r w:rsidRPr="003C4D77">
        <w:rPr>
          <w:rFonts w:eastAsia="Times New Roman"/>
          <w:sz w:val="24"/>
          <w:szCs w:val="24"/>
          <w:lang w:eastAsia="ru-RU"/>
        </w:rPr>
        <w:t>Географическое положение Соединенного Королевства. Главные острова, рельеф,водоемы, минеральные ресурсы, климат, растительный и животный мир.</w:t>
      </w:r>
      <w:r w:rsidRPr="005E17E8">
        <w:rPr>
          <w:rFonts w:eastAsia="Times New Roman"/>
          <w:sz w:val="24"/>
          <w:szCs w:val="24"/>
          <w:lang w:eastAsia="ru-RU"/>
        </w:rPr>
        <w:t xml:space="preserve"> (ОПК-5; ПК-6)</w:t>
      </w:r>
    </w:p>
    <w:p w14:paraId="4E1A584D" w14:textId="77777777" w:rsidR="00FE4AED" w:rsidRPr="003C4D77" w:rsidRDefault="00FE4AED" w:rsidP="009A6A31">
      <w:pPr>
        <w:numPr>
          <w:ilvl w:val="0"/>
          <w:numId w:val="50"/>
        </w:numPr>
        <w:ind w:left="-284" w:firstLine="567"/>
        <w:contextualSpacing/>
        <w:jc w:val="both"/>
        <w:rPr>
          <w:rFonts w:eastAsia="Times New Roman"/>
          <w:sz w:val="24"/>
          <w:szCs w:val="24"/>
          <w:lang w:eastAsia="ru-RU"/>
        </w:rPr>
      </w:pPr>
      <w:r w:rsidRPr="003C4D77">
        <w:rPr>
          <w:rFonts w:eastAsia="Times New Roman"/>
          <w:sz w:val="24"/>
          <w:szCs w:val="24"/>
          <w:lang w:eastAsia="ru-RU"/>
        </w:rPr>
        <w:t>Население Соединенного Королевства (языки, религия, досуг и частная жизнь)</w:t>
      </w:r>
      <w:r w:rsidRPr="005E17E8">
        <w:rPr>
          <w:rFonts w:eastAsia="Times New Roman"/>
          <w:sz w:val="24"/>
          <w:szCs w:val="24"/>
          <w:lang w:eastAsia="ru-RU"/>
        </w:rPr>
        <w:t xml:space="preserve"> (ОПК-5; ПК-6)</w:t>
      </w:r>
    </w:p>
    <w:p w14:paraId="63BA6E2B" w14:textId="77777777" w:rsidR="00FE4AED" w:rsidRPr="003C4D77" w:rsidRDefault="00FE4AED" w:rsidP="009A6A31">
      <w:pPr>
        <w:numPr>
          <w:ilvl w:val="0"/>
          <w:numId w:val="50"/>
        </w:numPr>
        <w:ind w:left="-284" w:firstLine="567"/>
        <w:contextualSpacing/>
        <w:jc w:val="both"/>
        <w:rPr>
          <w:rFonts w:eastAsia="Times New Roman"/>
          <w:sz w:val="24"/>
          <w:szCs w:val="24"/>
          <w:lang w:eastAsia="ru-RU"/>
        </w:rPr>
      </w:pPr>
      <w:r w:rsidRPr="003C4D77">
        <w:rPr>
          <w:rFonts w:eastAsia="Times New Roman"/>
          <w:sz w:val="24"/>
          <w:szCs w:val="24"/>
          <w:lang w:eastAsia="ru-RU"/>
        </w:rPr>
        <w:t>Великобритания в древние времена</w:t>
      </w:r>
      <w:r>
        <w:rPr>
          <w:rFonts w:eastAsia="Times New Roman"/>
          <w:sz w:val="24"/>
          <w:szCs w:val="24"/>
          <w:lang w:eastAsia="ru-RU"/>
        </w:rPr>
        <w:t xml:space="preserve">. </w:t>
      </w:r>
      <w:r w:rsidRPr="005E17E8">
        <w:rPr>
          <w:rFonts w:eastAsia="Times New Roman"/>
          <w:sz w:val="24"/>
          <w:szCs w:val="24"/>
          <w:lang w:eastAsia="ru-RU"/>
        </w:rPr>
        <w:t>(ОПК-5; ПК-6)</w:t>
      </w:r>
    </w:p>
    <w:p w14:paraId="02214C8E" w14:textId="77777777" w:rsidR="00FE4AED" w:rsidRPr="003C4D77" w:rsidRDefault="00FE4AED" w:rsidP="009A6A31">
      <w:pPr>
        <w:numPr>
          <w:ilvl w:val="0"/>
          <w:numId w:val="50"/>
        </w:numPr>
        <w:ind w:left="-284" w:firstLine="567"/>
        <w:contextualSpacing/>
        <w:jc w:val="both"/>
        <w:rPr>
          <w:rFonts w:eastAsia="Times New Roman"/>
          <w:sz w:val="24"/>
          <w:szCs w:val="24"/>
          <w:lang w:eastAsia="ru-RU"/>
        </w:rPr>
      </w:pPr>
      <w:r w:rsidRPr="003C4D77">
        <w:rPr>
          <w:rFonts w:eastAsia="Times New Roman"/>
          <w:sz w:val="24"/>
          <w:szCs w:val="24"/>
          <w:lang w:eastAsia="ru-RU"/>
        </w:rPr>
        <w:t>Британия средних веков</w:t>
      </w:r>
      <w:r>
        <w:rPr>
          <w:rFonts w:eastAsia="Times New Roman"/>
          <w:sz w:val="24"/>
          <w:szCs w:val="24"/>
          <w:lang w:eastAsia="ru-RU"/>
        </w:rPr>
        <w:t>. (</w:t>
      </w:r>
      <w:r w:rsidRPr="005E17E8">
        <w:rPr>
          <w:rFonts w:eastAsia="Times New Roman"/>
          <w:sz w:val="24"/>
          <w:szCs w:val="24"/>
          <w:lang w:eastAsia="ru-RU"/>
        </w:rPr>
        <w:t>ОПК-5; ПК-6)</w:t>
      </w:r>
    </w:p>
    <w:p w14:paraId="52828A66" w14:textId="77777777" w:rsidR="00FE4AED" w:rsidRPr="003C4D77" w:rsidRDefault="00FE4AED" w:rsidP="009A6A31">
      <w:pPr>
        <w:numPr>
          <w:ilvl w:val="0"/>
          <w:numId w:val="50"/>
        </w:numPr>
        <w:ind w:left="-284" w:firstLine="567"/>
        <w:contextualSpacing/>
        <w:jc w:val="both"/>
        <w:rPr>
          <w:rFonts w:eastAsia="Times New Roman"/>
          <w:sz w:val="24"/>
          <w:szCs w:val="24"/>
          <w:lang w:eastAsia="ru-RU"/>
        </w:rPr>
      </w:pPr>
      <w:r w:rsidRPr="003C4D77">
        <w:rPr>
          <w:rFonts w:eastAsia="Times New Roman"/>
          <w:sz w:val="24"/>
          <w:szCs w:val="24"/>
          <w:lang w:eastAsia="ru-RU"/>
        </w:rPr>
        <w:t>История Великобритании в XVIII – XXI веках</w:t>
      </w:r>
      <w:r>
        <w:rPr>
          <w:rFonts w:eastAsia="Times New Roman"/>
          <w:sz w:val="24"/>
          <w:szCs w:val="24"/>
          <w:lang w:eastAsia="ru-RU"/>
        </w:rPr>
        <w:t>. (</w:t>
      </w:r>
      <w:r w:rsidRPr="005E17E8">
        <w:rPr>
          <w:rFonts w:eastAsia="Times New Roman"/>
          <w:sz w:val="24"/>
          <w:szCs w:val="24"/>
          <w:lang w:eastAsia="ru-RU"/>
        </w:rPr>
        <w:t>ОПК-5; ПК-6)</w:t>
      </w:r>
    </w:p>
    <w:p w14:paraId="75044857" w14:textId="77777777" w:rsidR="00FE4AED" w:rsidRPr="003C4D77" w:rsidRDefault="00FE4AED" w:rsidP="009A6A31">
      <w:pPr>
        <w:numPr>
          <w:ilvl w:val="0"/>
          <w:numId w:val="50"/>
        </w:numPr>
        <w:ind w:left="-284" w:firstLine="567"/>
        <w:contextualSpacing/>
        <w:jc w:val="both"/>
        <w:rPr>
          <w:rFonts w:eastAsia="Times New Roman"/>
          <w:sz w:val="24"/>
          <w:szCs w:val="24"/>
          <w:lang w:eastAsia="ru-RU"/>
        </w:rPr>
      </w:pPr>
      <w:r w:rsidRPr="003C4D77">
        <w:rPr>
          <w:rFonts w:eastAsia="Times New Roman"/>
          <w:sz w:val="24"/>
          <w:szCs w:val="24"/>
          <w:lang w:eastAsia="ru-RU"/>
        </w:rPr>
        <w:t>Англия, самая большая часть Великобритании</w:t>
      </w:r>
      <w:r>
        <w:rPr>
          <w:rFonts w:eastAsia="Times New Roman"/>
          <w:sz w:val="24"/>
          <w:szCs w:val="24"/>
          <w:lang w:eastAsia="ru-RU"/>
        </w:rPr>
        <w:t xml:space="preserve">. </w:t>
      </w:r>
      <w:r w:rsidRPr="005E17E8">
        <w:rPr>
          <w:rFonts w:eastAsia="Times New Roman"/>
          <w:sz w:val="24"/>
          <w:szCs w:val="24"/>
          <w:lang w:eastAsia="ru-RU"/>
        </w:rPr>
        <w:t>(ОПК-5; ПК-6)</w:t>
      </w:r>
    </w:p>
    <w:p w14:paraId="405827EB" w14:textId="77777777" w:rsidR="00FE4AED" w:rsidRPr="003C4D77" w:rsidRDefault="00FE4AED" w:rsidP="009A6A31">
      <w:pPr>
        <w:numPr>
          <w:ilvl w:val="0"/>
          <w:numId w:val="50"/>
        </w:numPr>
        <w:ind w:left="-284" w:firstLine="567"/>
        <w:contextualSpacing/>
        <w:jc w:val="both"/>
        <w:rPr>
          <w:rFonts w:eastAsia="Times New Roman"/>
          <w:sz w:val="24"/>
          <w:szCs w:val="24"/>
          <w:lang w:eastAsia="ru-RU"/>
        </w:rPr>
      </w:pPr>
      <w:r w:rsidRPr="003C4D77">
        <w:rPr>
          <w:rFonts w:eastAsia="Times New Roman"/>
          <w:sz w:val="24"/>
          <w:szCs w:val="24"/>
          <w:lang w:eastAsia="ru-RU"/>
        </w:rPr>
        <w:t>Шотландия</w:t>
      </w:r>
      <w:r>
        <w:rPr>
          <w:rFonts w:eastAsia="Times New Roman"/>
          <w:sz w:val="24"/>
          <w:szCs w:val="24"/>
          <w:lang w:eastAsia="ru-RU"/>
        </w:rPr>
        <w:t xml:space="preserve">. </w:t>
      </w:r>
      <w:r w:rsidRPr="005E17E8">
        <w:rPr>
          <w:rFonts w:eastAsia="Times New Roman"/>
          <w:sz w:val="24"/>
          <w:szCs w:val="24"/>
          <w:lang w:eastAsia="ru-RU"/>
        </w:rPr>
        <w:t>(ОПК-5; ПК-6)</w:t>
      </w:r>
    </w:p>
    <w:p w14:paraId="11003505" w14:textId="77777777" w:rsidR="00FE4AED" w:rsidRPr="003C4D77" w:rsidRDefault="00FE4AED" w:rsidP="009A6A31">
      <w:pPr>
        <w:numPr>
          <w:ilvl w:val="0"/>
          <w:numId w:val="50"/>
        </w:numPr>
        <w:ind w:left="-284" w:firstLine="567"/>
        <w:contextualSpacing/>
        <w:jc w:val="both"/>
        <w:rPr>
          <w:rFonts w:eastAsia="Times New Roman"/>
          <w:sz w:val="24"/>
          <w:szCs w:val="24"/>
          <w:lang w:eastAsia="ru-RU"/>
        </w:rPr>
      </w:pPr>
      <w:r w:rsidRPr="003C4D77">
        <w:rPr>
          <w:rFonts w:eastAsia="Times New Roman"/>
          <w:sz w:val="24"/>
          <w:szCs w:val="24"/>
          <w:lang w:eastAsia="ru-RU"/>
        </w:rPr>
        <w:t>Уэльс. Северная Ирландия</w:t>
      </w:r>
      <w:r>
        <w:rPr>
          <w:rFonts w:eastAsia="Times New Roman"/>
          <w:sz w:val="24"/>
          <w:szCs w:val="24"/>
          <w:lang w:eastAsia="ru-RU"/>
        </w:rPr>
        <w:t xml:space="preserve">. </w:t>
      </w:r>
      <w:r w:rsidRPr="005E17E8">
        <w:rPr>
          <w:rFonts w:eastAsia="Times New Roman"/>
          <w:sz w:val="24"/>
          <w:szCs w:val="24"/>
          <w:lang w:eastAsia="ru-RU"/>
        </w:rPr>
        <w:t>(ОПК-5; ПК-6)</w:t>
      </w:r>
    </w:p>
    <w:p w14:paraId="4FFEC1B4" w14:textId="77777777" w:rsidR="00FE4AED" w:rsidRPr="003C4D77" w:rsidRDefault="00FE4AED" w:rsidP="009A6A31">
      <w:pPr>
        <w:numPr>
          <w:ilvl w:val="0"/>
          <w:numId w:val="50"/>
        </w:numPr>
        <w:ind w:left="-284" w:firstLine="567"/>
        <w:contextualSpacing/>
        <w:jc w:val="both"/>
        <w:rPr>
          <w:rFonts w:eastAsia="Times New Roman"/>
          <w:sz w:val="24"/>
          <w:szCs w:val="24"/>
          <w:lang w:eastAsia="ru-RU"/>
        </w:rPr>
      </w:pPr>
      <w:r w:rsidRPr="003C4D77">
        <w:rPr>
          <w:rFonts w:eastAsia="Times New Roman"/>
          <w:sz w:val="24"/>
          <w:szCs w:val="24"/>
          <w:lang w:eastAsia="ru-RU"/>
        </w:rPr>
        <w:t>Лондон, столица Соединенного Королевства</w:t>
      </w:r>
      <w:r>
        <w:rPr>
          <w:rFonts w:eastAsia="Times New Roman"/>
          <w:sz w:val="24"/>
          <w:szCs w:val="24"/>
          <w:lang w:eastAsia="ru-RU"/>
        </w:rPr>
        <w:t xml:space="preserve">. </w:t>
      </w:r>
      <w:r w:rsidRPr="005E17E8">
        <w:rPr>
          <w:rFonts w:eastAsia="Times New Roman"/>
          <w:sz w:val="24"/>
          <w:szCs w:val="24"/>
          <w:lang w:eastAsia="ru-RU"/>
        </w:rPr>
        <w:t>(ОПК-5; ПК-6)</w:t>
      </w:r>
    </w:p>
    <w:p w14:paraId="7B59FBC4" w14:textId="77777777" w:rsidR="00FE4AED" w:rsidRPr="003C4D77" w:rsidRDefault="00FE4AED" w:rsidP="009A6A31">
      <w:pPr>
        <w:numPr>
          <w:ilvl w:val="0"/>
          <w:numId w:val="50"/>
        </w:numPr>
        <w:ind w:left="-284" w:firstLine="567"/>
        <w:contextualSpacing/>
        <w:jc w:val="both"/>
        <w:rPr>
          <w:rFonts w:eastAsia="Times New Roman"/>
          <w:sz w:val="24"/>
          <w:szCs w:val="24"/>
          <w:lang w:eastAsia="ru-RU"/>
        </w:rPr>
      </w:pPr>
      <w:r w:rsidRPr="003C4D77">
        <w:rPr>
          <w:rFonts w:eastAsia="Times New Roman"/>
          <w:sz w:val="24"/>
          <w:szCs w:val="24"/>
          <w:lang w:eastAsia="ru-RU"/>
        </w:rPr>
        <w:t>Монархия в Соединенном Королевстве</w:t>
      </w:r>
      <w:r>
        <w:rPr>
          <w:rFonts w:eastAsia="Times New Roman"/>
          <w:sz w:val="24"/>
          <w:szCs w:val="24"/>
          <w:lang w:eastAsia="ru-RU"/>
        </w:rPr>
        <w:t xml:space="preserve">. </w:t>
      </w:r>
      <w:r w:rsidRPr="005E17E8">
        <w:rPr>
          <w:rFonts w:eastAsia="Times New Roman"/>
          <w:sz w:val="24"/>
          <w:szCs w:val="24"/>
          <w:lang w:eastAsia="ru-RU"/>
        </w:rPr>
        <w:t>(ОПК-5; ПК-6)</w:t>
      </w:r>
    </w:p>
    <w:p w14:paraId="461C8530" w14:textId="77777777" w:rsidR="00FE4AED" w:rsidRPr="003C4D77" w:rsidRDefault="00FE4AED" w:rsidP="009A6A31">
      <w:pPr>
        <w:numPr>
          <w:ilvl w:val="0"/>
          <w:numId w:val="50"/>
        </w:numPr>
        <w:ind w:left="-284" w:firstLine="567"/>
        <w:contextualSpacing/>
        <w:jc w:val="both"/>
        <w:rPr>
          <w:rFonts w:eastAsia="Times New Roman"/>
          <w:sz w:val="24"/>
          <w:szCs w:val="24"/>
          <w:lang w:eastAsia="ru-RU"/>
        </w:rPr>
      </w:pPr>
      <w:r w:rsidRPr="003C4D77">
        <w:rPr>
          <w:rFonts w:eastAsia="Times New Roman"/>
          <w:sz w:val="24"/>
          <w:szCs w:val="24"/>
          <w:lang w:eastAsia="ru-RU"/>
        </w:rPr>
        <w:t>Палаты Парламента. Процедура принятия нового закона</w:t>
      </w:r>
      <w:r>
        <w:rPr>
          <w:rFonts w:eastAsia="Times New Roman"/>
          <w:sz w:val="24"/>
          <w:szCs w:val="24"/>
          <w:lang w:eastAsia="ru-RU"/>
        </w:rPr>
        <w:t xml:space="preserve">. </w:t>
      </w:r>
      <w:r w:rsidRPr="005E17E8">
        <w:rPr>
          <w:rFonts w:eastAsia="Times New Roman"/>
          <w:sz w:val="24"/>
          <w:szCs w:val="24"/>
          <w:lang w:eastAsia="ru-RU"/>
        </w:rPr>
        <w:t>(ОПК-5; ПК-6)</w:t>
      </w:r>
    </w:p>
    <w:p w14:paraId="4F2E6D5C" w14:textId="77777777" w:rsidR="00FE4AED" w:rsidRPr="003C4D77" w:rsidRDefault="00FE4AED" w:rsidP="009A6A31">
      <w:pPr>
        <w:numPr>
          <w:ilvl w:val="0"/>
          <w:numId w:val="50"/>
        </w:numPr>
        <w:ind w:left="-284" w:firstLine="567"/>
        <w:contextualSpacing/>
        <w:jc w:val="both"/>
        <w:rPr>
          <w:rFonts w:eastAsia="Times New Roman"/>
          <w:sz w:val="24"/>
          <w:szCs w:val="24"/>
          <w:lang w:eastAsia="ru-RU"/>
        </w:rPr>
      </w:pPr>
      <w:r w:rsidRPr="003C4D77">
        <w:rPr>
          <w:rFonts w:eastAsia="Times New Roman"/>
          <w:sz w:val="24"/>
          <w:szCs w:val="24"/>
          <w:lang w:eastAsia="ru-RU"/>
        </w:rPr>
        <w:t>Система образования в Соединенном Королевстве</w:t>
      </w:r>
      <w:r>
        <w:rPr>
          <w:rFonts w:eastAsia="Times New Roman"/>
          <w:sz w:val="24"/>
          <w:szCs w:val="24"/>
          <w:lang w:eastAsia="ru-RU"/>
        </w:rPr>
        <w:t xml:space="preserve">. </w:t>
      </w:r>
      <w:r w:rsidRPr="005E17E8">
        <w:rPr>
          <w:rFonts w:eastAsia="Times New Roman"/>
          <w:sz w:val="24"/>
          <w:szCs w:val="24"/>
          <w:lang w:eastAsia="ru-RU"/>
        </w:rPr>
        <w:t>(ОПК-5; ПК-6)</w:t>
      </w:r>
    </w:p>
    <w:p w14:paraId="432643FB" w14:textId="77777777" w:rsidR="00FE4AED" w:rsidRPr="003C4D77" w:rsidRDefault="00FE4AED" w:rsidP="009A6A31">
      <w:pPr>
        <w:numPr>
          <w:ilvl w:val="0"/>
          <w:numId w:val="50"/>
        </w:numPr>
        <w:ind w:left="-284" w:firstLine="567"/>
        <w:contextualSpacing/>
        <w:jc w:val="both"/>
        <w:rPr>
          <w:rFonts w:eastAsia="Times New Roman"/>
          <w:sz w:val="24"/>
          <w:szCs w:val="24"/>
          <w:lang w:eastAsia="ru-RU"/>
        </w:rPr>
      </w:pPr>
      <w:r w:rsidRPr="003C4D77">
        <w:rPr>
          <w:rFonts w:eastAsia="Times New Roman"/>
          <w:sz w:val="24"/>
          <w:szCs w:val="24"/>
          <w:lang w:eastAsia="ru-RU"/>
        </w:rPr>
        <w:t>Экономика Великобритании</w:t>
      </w:r>
      <w:r>
        <w:rPr>
          <w:rFonts w:eastAsia="Times New Roman"/>
          <w:sz w:val="24"/>
          <w:szCs w:val="24"/>
          <w:lang w:eastAsia="ru-RU"/>
        </w:rPr>
        <w:t xml:space="preserve">. </w:t>
      </w:r>
      <w:r w:rsidRPr="005E17E8">
        <w:rPr>
          <w:rFonts w:eastAsia="Times New Roman"/>
          <w:sz w:val="24"/>
          <w:szCs w:val="24"/>
          <w:lang w:eastAsia="ru-RU"/>
        </w:rPr>
        <w:t>(ОПК-5; ПК-6)</w:t>
      </w:r>
    </w:p>
    <w:p w14:paraId="2E0ABAB1" w14:textId="77777777" w:rsidR="00FE4AED" w:rsidRPr="003C4D77" w:rsidRDefault="00FE4AED" w:rsidP="009A6A31">
      <w:pPr>
        <w:numPr>
          <w:ilvl w:val="0"/>
          <w:numId w:val="50"/>
        </w:numPr>
        <w:ind w:left="-284" w:firstLine="567"/>
        <w:contextualSpacing/>
        <w:jc w:val="both"/>
        <w:rPr>
          <w:rFonts w:eastAsia="Times New Roman"/>
          <w:sz w:val="24"/>
          <w:szCs w:val="24"/>
          <w:lang w:eastAsia="ru-RU"/>
        </w:rPr>
      </w:pPr>
      <w:r w:rsidRPr="003C4D77">
        <w:rPr>
          <w:rFonts w:eastAsia="Times New Roman"/>
          <w:sz w:val="24"/>
          <w:szCs w:val="24"/>
          <w:lang w:eastAsia="ru-RU"/>
        </w:rPr>
        <w:t>Обычаи, традиции, праздники Соединенного Королевства</w:t>
      </w:r>
      <w:r>
        <w:rPr>
          <w:rFonts w:eastAsia="Times New Roman"/>
          <w:sz w:val="24"/>
          <w:szCs w:val="24"/>
          <w:lang w:eastAsia="ru-RU"/>
        </w:rPr>
        <w:t xml:space="preserve">. </w:t>
      </w:r>
      <w:r w:rsidRPr="005E17E8">
        <w:rPr>
          <w:rFonts w:eastAsia="Times New Roman"/>
          <w:sz w:val="24"/>
          <w:szCs w:val="24"/>
          <w:lang w:eastAsia="ru-RU"/>
        </w:rPr>
        <w:t>(ОПК-5; ПК-6)</w:t>
      </w:r>
    </w:p>
    <w:p w14:paraId="6CA8EF37" w14:textId="77777777" w:rsidR="00FE4AED" w:rsidRPr="003C4D77" w:rsidRDefault="00FE4AED" w:rsidP="009A6A31">
      <w:pPr>
        <w:numPr>
          <w:ilvl w:val="0"/>
          <w:numId w:val="50"/>
        </w:numPr>
        <w:ind w:left="-284" w:firstLine="567"/>
        <w:contextualSpacing/>
        <w:jc w:val="both"/>
        <w:rPr>
          <w:rFonts w:eastAsia="Times New Roman"/>
          <w:sz w:val="24"/>
          <w:szCs w:val="24"/>
          <w:lang w:eastAsia="ru-RU"/>
        </w:rPr>
      </w:pPr>
      <w:r w:rsidRPr="003C4D77">
        <w:rPr>
          <w:rFonts w:eastAsia="Times New Roman"/>
          <w:sz w:val="24"/>
          <w:szCs w:val="24"/>
          <w:lang w:eastAsia="ru-RU"/>
        </w:rPr>
        <w:t>Географическое положение, рельеф, полезные ископаемые, климат США</w:t>
      </w:r>
      <w:r>
        <w:rPr>
          <w:rFonts w:eastAsia="Times New Roman"/>
          <w:sz w:val="24"/>
          <w:szCs w:val="24"/>
          <w:lang w:eastAsia="ru-RU"/>
        </w:rPr>
        <w:t>.</w:t>
      </w:r>
      <w:r w:rsidRPr="005E17E8">
        <w:rPr>
          <w:rFonts w:eastAsia="Times New Roman"/>
          <w:sz w:val="24"/>
          <w:szCs w:val="24"/>
          <w:lang w:eastAsia="ru-RU"/>
        </w:rPr>
        <w:t xml:space="preserve"> (ОПК-5; ПК-6)</w:t>
      </w:r>
      <w:r>
        <w:rPr>
          <w:rFonts w:eastAsia="Times New Roman"/>
          <w:sz w:val="24"/>
          <w:szCs w:val="24"/>
          <w:lang w:eastAsia="ru-RU"/>
        </w:rPr>
        <w:t xml:space="preserve"> </w:t>
      </w:r>
    </w:p>
    <w:p w14:paraId="27EE05CC" w14:textId="77777777" w:rsidR="00FE4AED" w:rsidRPr="003C4D77" w:rsidRDefault="00FE4AED" w:rsidP="009A6A31">
      <w:pPr>
        <w:numPr>
          <w:ilvl w:val="0"/>
          <w:numId w:val="50"/>
        </w:numPr>
        <w:ind w:left="-284" w:firstLine="567"/>
        <w:contextualSpacing/>
        <w:jc w:val="both"/>
        <w:rPr>
          <w:rFonts w:eastAsia="Times New Roman"/>
          <w:sz w:val="24"/>
          <w:szCs w:val="24"/>
          <w:lang w:eastAsia="ru-RU"/>
        </w:rPr>
      </w:pPr>
      <w:r w:rsidRPr="003C4D77">
        <w:rPr>
          <w:rFonts w:eastAsia="Times New Roman"/>
          <w:sz w:val="24"/>
          <w:szCs w:val="24"/>
          <w:lang w:eastAsia="ru-RU"/>
        </w:rPr>
        <w:t>Общие сведения о Соединенных Штатах Америки</w:t>
      </w:r>
      <w:r>
        <w:rPr>
          <w:rFonts w:eastAsia="Times New Roman"/>
          <w:sz w:val="24"/>
          <w:szCs w:val="24"/>
          <w:lang w:eastAsia="ru-RU"/>
        </w:rPr>
        <w:t xml:space="preserve">. </w:t>
      </w:r>
      <w:r w:rsidRPr="005E17E8">
        <w:rPr>
          <w:rFonts w:eastAsia="Times New Roman"/>
          <w:sz w:val="24"/>
          <w:szCs w:val="24"/>
          <w:lang w:eastAsia="ru-RU"/>
        </w:rPr>
        <w:t>(ОПК-5; ПК-6)</w:t>
      </w:r>
    </w:p>
    <w:p w14:paraId="71611D7A" w14:textId="77777777" w:rsidR="00FE4AED" w:rsidRPr="003C4D77" w:rsidRDefault="00FE4AED" w:rsidP="009A6A31">
      <w:pPr>
        <w:numPr>
          <w:ilvl w:val="0"/>
          <w:numId w:val="50"/>
        </w:numPr>
        <w:ind w:left="-284" w:firstLine="567"/>
        <w:contextualSpacing/>
        <w:jc w:val="both"/>
        <w:rPr>
          <w:rFonts w:eastAsia="Times New Roman"/>
          <w:sz w:val="24"/>
          <w:szCs w:val="24"/>
          <w:lang w:eastAsia="ru-RU"/>
        </w:rPr>
      </w:pPr>
      <w:r w:rsidRPr="003C4D77">
        <w:rPr>
          <w:rFonts w:eastAsia="Times New Roman"/>
          <w:sz w:val="24"/>
          <w:szCs w:val="24"/>
          <w:lang w:eastAsia="ru-RU"/>
        </w:rPr>
        <w:t>История Северной Америки</w:t>
      </w:r>
      <w:r>
        <w:rPr>
          <w:rFonts w:eastAsia="Times New Roman"/>
          <w:sz w:val="24"/>
          <w:szCs w:val="24"/>
          <w:lang w:eastAsia="ru-RU"/>
        </w:rPr>
        <w:t xml:space="preserve">. </w:t>
      </w:r>
      <w:r w:rsidRPr="005E17E8">
        <w:rPr>
          <w:rFonts w:eastAsia="Times New Roman"/>
          <w:sz w:val="24"/>
          <w:szCs w:val="24"/>
          <w:lang w:eastAsia="ru-RU"/>
        </w:rPr>
        <w:t>(ОПК-5; ПК-6)</w:t>
      </w:r>
    </w:p>
    <w:p w14:paraId="35B4BE44" w14:textId="77777777" w:rsidR="00FE4AED" w:rsidRPr="003C4D77" w:rsidRDefault="00FE4AED" w:rsidP="009A6A31">
      <w:pPr>
        <w:numPr>
          <w:ilvl w:val="0"/>
          <w:numId w:val="50"/>
        </w:numPr>
        <w:ind w:left="-284" w:firstLine="567"/>
        <w:contextualSpacing/>
        <w:jc w:val="both"/>
        <w:rPr>
          <w:rFonts w:eastAsia="Times New Roman"/>
          <w:sz w:val="24"/>
          <w:szCs w:val="24"/>
          <w:lang w:eastAsia="ru-RU"/>
        </w:rPr>
      </w:pPr>
      <w:r w:rsidRPr="003C4D77">
        <w:rPr>
          <w:rFonts w:eastAsia="Times New Roman"/>
          <w:sz w:val="24"/>
          <w:szCs w:val="24"/>
          <w:lang w:eastAsia="ru-RU"/>
        </w:rPr>
        <w:t>Война за независимость. Декларация независимости</w:t>
      </w:r>
      <w:r>
        <w:rPr>
          <w:rFonts w:eastAsia="Times New Roman"/>
          <w:sz w:val="24"/>
          <w:szCs w:val="24"/>
          <w:lang w:eastAsia="ru-RU"/>
        </w:rPr>
        <w:t xml:space="preserve">. </w:t>
      </w:r>
      <w:r w:rsidRPr="005E17E8">
        <w:rPr>
          <w:rFonts w:eastAsia="Times New Roman"/>
          <w:sz w:val="24"/>
          <w:szCs w:val="24"/>
          <w:lang w:eastAsia="ru-RU"/>
        </w:rPr>
        <w:t>(ОПК-5; ПК-6)</w:t>
      </w:r>
    </w:p>
    <w:p w14:paraId="71F414BC" w14:textId="77777777" w:rsidR="00FE4AED" w:rsidRPr="003C4D77" w:rsidRDefault="00FE4AED" w:rsidP="009A6A31">
      <w:pPr>
        <w:numPr>
          <w:ilvl w:val="0"/>
          <w:numId w:val="50"/>
        </w:numPr>
        <w:ind w:left="-284" w:firstLine="567"/>
        <w:contextualSpacing/>
        <w:jc w:val="both"/>
        <w:rPr>
          <w:rFonts w:eastAsia="Times New Roman"/>
          <w:sz w:val="24"/>
          <w:szCs w:val="24"/>
          <w:lang w:eastAsia="ru-RU"/>
        </w:rPr>
      </w:pPr>
      <w:r w:rsidRPr="003C4D77">
        <w:rPr>
          <w:rFonts w:eastAsia="Times New Roman"/>
          <w:sz w:val="24"/>
          <w:szCs w:val="24"/>
          <w:lang w:eastAsia="ru-RU"/>
        </w:rPr>
        <w:t>Джордж Вашингтон. Образование США и формирование национального правительства</w:t>
      </w:r>
      <w:r>
        <w:rPr>
          <w:rFonts w:eastAsia="Times New Roman"/>
          <w:sz w:val="24"/>
          <w:szCs w:val="24"/>
          <w:lang w:eastAsia="ru-RU"/>
        </w:rPr>
        <w:t xml:space="preserve">. </w:t>
      </w:r>
      <w:r w:rsidRPr="005E17E8">
        <w:rPr>
          <w:rFonts w:eastAsia="Times New Roman"/>
          <w:sz w:val="24"/>
          <w:szCs w:val="24"/>
          <w:lang w:eastAsia="ru-RU"/>
        </w:rPr>
        <w:t>(ОПК-5; ПК-6)</w:t>
      </w:r>
    </w:p>
    <w:p w14:paraId="3BCC6EED" w14:textId="77777777" w:rsidR="00FE4AED" w:rsidRPr="003C4D77" w:rsidRDefault="00FE4AED" w:rsidP="009A6A31">
      <w:pPr>
        <w:numPr>
          <w:ilvl w:val="0"/>
          <w:numId w:val="50"/>
        </w:numPr>
        <w:ind w:left="-284" w:firstLine="567"/>
        <w:contextualSpacing/>
        <w:jc w:val="both"/>
        <w:rPr>
          <w:rFonts w:eastAsia="Times New Roman"/>
          <w:sz w:val="24"/>
          <w:szCs w:val="24"/>
          <w:lang w:eastAsia="ru-RU"/>
        </w:rPr>
      </w:pPr>
      <w:r w:rsidRPr="003C4D77">
        <w:rPr>
          <w:rFonts w:eastAsia="Times New Roman"/>
          <w:sz w:val="24"/>
          <w:szCs w:val="24"/>
          <w:lang w:eastAsia="ru-RU"/>
        </w:rPr>
        <w:t>Конституция США и Билль о правах человека</w:t>
      </w:r>
      <w:r>
        <w:rPr>
          <w:rFonts w:eastAsia="Times New Roman"/>
          <w:sz w:val="24"/>
          <w:szCs w:val="24"/>
          <w:lang w:eastAsia="ru-RU"/>
        </w:rPr>
        <w:t xml:space="preserve">. </w:t>
      </w:r>
      <w:r w:rsidRPr="005E17E8">
        <w:rPr>
          <w:rFonts w:eastAsia="Times New Roman"/>
          <w:sz w:val="24"/>
          <w:szCs w:val="24"/>
          <w:lang w:eastAsia="ru-RU"/>
        </w:rPr>
        <w:t>(ОПК-5; ПК-6)</w:t>
      </w:r>
    </w:p>
    <w:p w14:paraId="2CC8530A" w14:textId="77777777" w:rsidR="00FE4AED" w:rsidRPr="003C4D77" w:rsidRDefault="00FE4AED" w:rsidP="009A6A31">
      <w:pPr>
        <w:numPr>
          <w:ilvl w:val="0"/>
          <w:numId w:val="50"/>
        </w:numPr>
        <w:ind w:left="-284" w:firstLine="567"/>
        <w:contextualSpacing/>
        <w:jc w:val="both"/>
        <w:rPr>
          <w:rFonts w:eastAsia="Times New Roman"/>
          <w:sz w:val="24"/>
          <w:szCs w:val="24"/>
          <w:lang w:eastAsia="ru-RU"/>
        </w:rPr>
      </w:pPr>
      <w:r w:rsidRPr="003C4D77">
        <w:rPr>
          <w:rFonts w:eastAsia="Times New Roman"/>
          <w:sz w:val="24"/>
          <w:szCs w:val="24"/>
          <w:lang w:eastAsia="ru-RU"/>
        </w:rPr>
        <w:t>Гражданская война</w:t>
      </w:r>
      <w:r>
        <w:rPr>
          <w:rFonts w:eastAsia="Times New Roman"/>
          <w:sz w:val="24"/>
          <w:szCs w:val="24"/>
          <w:lang w:eastAsia="ru-RU"/>
        </w:rPr>
        <w:t xml:space="preserve">. </w:t>
      </w:r>
      <w:r w:rsidRPr="005E17E8">
        <w:rPr>
          <w:rFonts w:eastAsia="Times New Roman"/>
          <w:sz w:val="24"/>
          <w:szCs w:val="24"/>
          <w:lang w:eastAsia="ru-RU"/>
        </w:rPr>
        <w:t>(ОПК-5; ПК-6)</w:t>
      </w:r>
    </w:p>
    <w:p w14:paraId="1C26716A" w14:textId="77777777" w:rsidR="00FE4AED" w:rsidRPr="003C4D77" w:rsidRDefault="00FE4AED" w:rsidP="009A6A31">
      <w:pPr>
        <w:numPr>
          <w:ilvl w:val="0"/>
          <w:numId w:val="50"/>
        </w:numPr>
        <w:ind w:left="-284" w:firstLine="567"/>
        <w:contextualSpacing/>
        <w:jc w:val="both"/>
        <w:rPr>
          <w:rFonts w:eastAsia="Times New Roman"/>
          <w:sz w:val="24"/>
          <w:szCs w:val="24"/>
          <w:lang w:eastAsia="ru-RU"/>
        </w:rPr>
      </w:pPr>
      <w:r w:rsidRPr="003C4D77">
        <w:rPr>
          <w:rFonts w:eastAsia="Times New Roman"/>
          <w:sz w:val="24"/>
          <w:szCs w:val="24"/>
          <w:lang w:eastAsia="ru-RU"/>
        </w:rPr>
        <w:t>Авраам Линкольн. Декларация эмансипации</w:t>
      </w:r>
      <w:r>
        <w:rPr>
          <w:rFonts w:eastAsia="Times New Roman"/>
          <w:sz w:val="24"/>
          <w:szCs w:val="24"/>
          <w:lang w:eastAsia="ru-RU"/>
        </w:rPr>
        <w:t xml:space="preserve">. </w:t>
      </w:r>
      <w:r w:rsidRPr="005E17E8">
        <w:rPr>
          <w:rFonts w:eastAsia="Times New Roman"/>
          <w:sz w:val="24"/>
          <w:szCs w:val="24"/>
          <w:lang w:eastAsia="ru-RU"/>
        </w:rPr>
        <w:t>(ОПК-5; ПК-6)</w:t>
      </w:r>
    </w:p>
    <w:p w14:paraId="09D9ADA1" w14:textId="77777777" w:rsidR="00FE4AED" w:rsidRPr="003C4D77" w:rsidRDefault="00FE4AED" w:rsidP="009A6A31">
      <w:pPr>
        <w:numPr>
          <w:ilvl w:val="0"/>
          <w:numId w:val="50"/>
        </w:numPr>
        <w:ind w:left="-284" w:firstLine="567"/>
        <w:contextualSpacing/>
        <w:jc w:val="both"/>
        <w:rPr>
          <w:rFonts w:eastAsia="Times New Roman"/>
          <w:sz w:val="24"/>
          <w:szCs w:val="24"/>
          <w:lang w:eastAsia="ru-RU"/>
        </w:rPr>
      </w:pPr>
      <w:r w:rsidRPr="003C4D77">
        <w:rPr>
          <w:rFonts w:eastAsia="Times New Roman"/>
          <w:sz w:val="24"/>
          <w:szCs w:val="24"/>
          <w:lang w:eastAsia="ru-RU"/>
        </w:rPr>
        <w:t>Столица США и другие главные города</w:t>
      </w:r>
      <w:r>
        <w:rPr>
          <w:rFonts w:eastAsia="Times New Roman"/>
          <w:sz w:val="24"/>
          <w:szCs w:val="24"/>
          <w:lang w:eastAsia="ru-RU"/>
        </w:rPr>
        <w:t xml:space="preserve">. </w:t>
      </w:r>
      <w:r w:rsidRPr="005E17E8">
        <w:rPr>
          <w:rFonts w:eastAsia="Times New Roman"/>
          <w:sz w:val="24"/>
          <w:szCs w:val="24"/>
          <w:lang w:eastAsia="ru-RU"/>
        </w:rPr>
        <w:t>(ОПК-5; ПК-6)</w:t>
      </w:r>
    </w:p>
    <w:p w14:paraId="7EE69CDA" w14:textId="77777777" w:rsidR="00FE4AED" w:rsidRPr="003C4D77" w:rsidRDefault="00FE4AED" w:rsidP="009A6A31">
      <w:pPr>
        <w:numPr>
          <w:ilvl w:val="0"/>
          <w:numId w:val="50"/>
        </w:numPr>
        <w:ind w:left="-284" w:firstLine="567"/>
        <w:contextualSpacing/>
        <w:jc w:val="both"/>
        <w:rPr>
          <w:rFonts w:eastAsia="Times New Roman"/>
          <w:sz w:val="24"/>
          <w:szCs w:val="24"/>
          <w:lang w:eastAsia="ru-RU"/>
        </w:rPr>
      </w:pPr>
      <w:r w:rsidRPr="003C4D77">
        <w:rPr>
          <w:rFonts w:eastAsia="Times New Roman"/>
          <w:sz w:val="24"/>
          <w:szCs w:val="24"/>
          <w:lang w:eastAsia="ru-RU"/>
        </w:rPr>
        <w:t>Экономика США</w:t>
      </w:r>
      <w:r>
        <w:rPr>
          <w:rFonts w:eastAsia="Times New Roman"/>
          <w:sz w:val="24"/>
          <w:szCs w:val="24"/>
          <w:lang w:eastAsia="ru-RU"/>
        </w:rPr>
        <w:t xml:space="preserve">. </w:t>
      </w:r>
      <w:r w:rsidRPr="005E17E8">
        <w:rPr>
          <w:rFonts w:eastAsia="Times New Roman"/>
          <w:sz w:val="24"/>
          <w:szCs w:val="24"/>
          <w:lang w:eastAsia="ru-RU"/>
        </w:rPr>
        <w:t>(ОПК-5; ПК-6)</w:t>
      </w:r>
    </w:p>
    <w:p w14:paraId="701C4D34" w14:textId="77777777" w:rsidR="00FE4AED" w:rsidRPr="003C4D77" w:rsidRDefault="00FE4AED" w:rsidP="009A6A31">
      <w:pPr>
        <w:numPr>
          <w:ilvl w:val="0"/>
          <w:numId w:val="50"/>
        </w:numPr>
        <w:ind w:left="-284" w:firstLine="567"/>
        <w:contextualSpacing/>
        <w:jc w:val="both"/>
        <w:rPr>
          <w:rFonts w:eastAsia="Times New Roman"/>
          <w:sz w:val="24"/>
          <w:szCs w:val="24"/>
          <w:lang w:eastAsia="ru-RU"/>
        </w:rPr>
      </w:pPr>
      <w:r w:rsidRPr="003C4D77">
        <w:rPr>
          <w:rFonts w:eastAsia="Times New Roman"/>
          <w:sz w:val="24"/>
          <w:szCs w:val="24"/>
          <w:lang w:eastAsia="ru-RU"/>
        </w:rPr>
        <w:t>Исполнительная и законодательная ветви власти США</w:t>
      </w:r>
      <w:r>
        <w:rPr>
          <w:rFonts w:eastAsia="Times New Roman"/>
          <w:sz w:val="24"/>
          <w:szCs w:val="24"/>
          <w:lang w:eastAsia="ru-RU"/>
        </w:rPr>
        <w:t xml:space="preserve">. </w:t>
      </w:r>
      <w:r w:rsidRPr="005E17E8">
        <w:rPr>
          <w:rFonts w:eastAsia="Times New Roman"/>
          <w:sz w:val="24"/>
          <w:szCs w:val="24"/>
          <w:lang w:eastAsia="ru-RU"/>
        </w:rPr>
        <w:t>(ОПК-5; ПК-6)</w:t>
      </w:r>
    </w:p>
    <w:p w14:paraId="08CAC765" w14:textId="77777777" w:rsidR="00FE4AED" w:rsidRPr="003C4D77" w:rsidRDefault="00FE4AED" w:rsidP="009A6A31">
      <w:pPr>
        <w:numPr>
          <w:ilvl w:val="0"/>
          <w:numId w:val="50"/>
        </w:numPr>
        <w:ind w:left="-284" w:firstLine="567"/>
        <w:contextualSpacing/>
        <w:jc w:val="both"/>
        <w:rPr>
          <w:rFonts w:eastAsia="Times New Roman"/>
          <w:sz w:val="24"/>
          <w:szCs w:val="24"/>
          <w:lang w:eastAsia="ru-RU"/>
        </w:rPr>
      </w:pPr>
      <w:r w:rsidRPr="003C4D77">
        <w:rPr>
          <w:rFonts w:eastAsia="Times New Roman"/>
          <w:sz w:val="24"/>
          <w:szCs w:val="24"/>
          <w:lang w:eastAsia="ru-RU"/>
        </w:rPr>
        <w:lastRenderedPageBreak/>
        <w:t>Судебная ветвь власти США. Местное самоуправление</w:t>
      </w:r>
      <w:r>
        <w:rPr>
          <w:rFonts w:eastAsia="Times New Roman"/>
          <w:sz w:val="24"/>
          <w:szCs w:val="24"/>
          <w:lang w:eastAsia="ru-RU"/>
        </w:rPr>
        <w:t xml:space="preserve">. </w:t>
      </w:r>
      <w:r w:rsidRPr="005E17E8">
        <w:rPr>
          <w:rFonts w:eastAsia="Times New Roman"/>
          <w:sz w:val="24"/>
          <w:szCs w:val="24"/>
          <w:lang w:eastAsia="ru-RU"/>
        </w:rPr>
        <w:t>(ОПК-5; ПК-6)</w:t>
      </w:r>
    </w:p>
    <w:p w14:paraId="665018C6" w14:textId="77777777" w:rsidR="00FE4AED" w:rsidRPr="003C4D77" w:rsidRDefault="00FE4AED" w:rsidP="009A6A31">
      <w:pPr>
        <w:numPr>
          <w:ilvl w:val="0"/>
          <w:numId w:val="50"/>
        </w:numPr>
        <w:ind w:left="-284" w:firstLine="567"/>
        <w:contextualSpacing/>
        <w:jc w:val="both"/>
        <w:rPr>
          <w:rFonts w:eastAsia="Times New Roman"/>
          <w:sz w:val="24"/>
          <w:szCs w:val="24"/>
          <w:lang w:eastAsia="ru-RU"/>
        </w:rPr>
      </w:pPr>
      <w:r w:rsidRPr="003C4D77">
        <w:rPr>
          <w:rFonts w:eastAsia="Times New Roman"/>
          <w:sz w:val="24"/>
          <w:szCs w:val="24"/>
          <w:lang w:eastAsia="ru-RU"/>
        </w:rPr>
        <w:t>Школьная система образования США</w:t>
      </w:r>
      <w:r>
        <w:rPr>
          <w:rFonts w:eastAsia="Times New Roman"/>
          <w:sz w:val="24"/>
          <w:szCs w:val="24"/>
          <w:lang w:eastAsia="ru-RU"/>
        </w:rPr>
        <w:t xml:space="preserve">. </w:t>
      </w:r>
      <w:r w:rsidRPr="005E17E8">
        <w:rPr>
          <w:rFonts w:eastAsia="Times New Roman"/>
          <w:sz w:val="24"/>
          <w:szCs w:val="24"/>
          <w:lang w:eastAsia="ru-RU"/>
        </w:rPr>
        <w:t>(ОПК-5; ПК-6)</w:t>
      </w:r>
    </w:p>
    <w:p w14:paraId="29D34EC7" w14:textId="77777777" w:rsidR="00FE4AED" w:rsidRPr="003C4D77" w:rsidRDefault="00FE4AED" w:rsidP="009A6A31">
      <w:pPr>
        <w:numPr>
          <w:ilvl w:val="0"/>
          <w:numId w:val="50"/>
        </w:numPr>
        <w:ind w:left="-284" w:firstLine="567"/>
        <w:contextualSpacing/>
        <w:jc w:val="both"/>
        <w:rPr>
          <w:rFonts w:eastAsia="Times New Roman"/>
          <w:sz w:val="24"/>
          <w:szCs w:val="24"/>
          <w:lang w:eastAsia="ru-RU"/>
        </w:rPr>
      </w:pPr>
      <w:r w:rsidRPr="003C4D77">
        <w:rPr>
          <w:rFonts w:eastAsia="Times New Roman"/>
          <w:sz w:val="24"/>
          <w:szCs w:val="24"/>
          <w:lang w:eastAsia="ru-RU"/>
        </w:rPr>
        <w:t>Система высшего образования США (колледжи, университеты, высшие степени)</w:t>
      </w:r>
      <w:r>
        <w:rPr>
          <w:rFonts w:eastAsia="Times New Roman"/>
          <w:sz w:val="24"/>
          <w:szCs w:val="24"/>
          <w:lang w:eastAsia="ru-RU"/>
        </w:rPr>
        <w:t xml:space="preserve">. </w:t>
      </w:r>
      <w:r w:rsidRPr="005E17E8">
        <w:rPr>
          <w:rFonts w:eastAsia="Times New Roman"/>
          <w:sz w:val="24"/>
          <w:szCs w:val="24"/>
          <w:lang w:eastAsia="ru-RU"/>
        </w:rPr>
        <w:t>(ОПК-5; ПК-6)</w:t>
      </w:r>
    </w:p>
    <w:p w14:paraId="2A8202E2" w14:textId="77777777" w:rsidR="00FE4AED" w:rsidRPr="003C4D77" w:rsidRDefault="00FE4AED" w:rsidP="009A6A31">
      <w:pPr>
        <w:numPr>
          <w:ilvl w:val="0"/>
          <w:numId w:val="50"/>
        </w:numPr>
        <w:ind w:left="-284" w:firstLine="567"/>
        <w:contextualSpacing/>
        <w:jc w:val="both"/>
        <w:rPr>
          <w:rFonts w:eastAsia="Times New Roman"/>
          <w:sz w:val="24"/>
          <w:szCs w:val="24"/>
          <w:lang w:eastAsia="ru-RU"/>
        </w:rPr>
      </w:pPr>
      <w:r w:rsidRPr="003C4D77">
        <w:rPr>
          <w:rFonts w:eastAsia="Times New Roman"/>
          <w:sz w:val="24"/>
          <w:szCs w:val="24"/>
          <w:lang w:eastAsia="ru-RU"/>
        </w:rPr>
        <w:t>Праздники США и традиции, связанные с ними.</w:t>
      </w:r>
      <w:r>
        <w:rPr>
          <w:rFonts w:eastAsia="Times New Roman"/>
          <w:sz w:val="24"/>
          <w:szCs w:val="24"/>
          <w:lang w:eastAsia="ru-RU"/>
        </w:rPr>
        <w:t xml:space="preserve"> </w:t>
      </w:r>
      <w:r w:rsidRPr="005E17E8">
        <w:rPr>
          <w:rFonts w:eastAsia="Times New Roman"/>
          <w:sz w:val="24"/>
          <w:szCs w:val="24"/>
          <w:lang w:eastAsia="ru-RU"/>
        </w:rPr>
        <w:t>(ОПК-5; ПК-6)</w:t>
      </w:r>
    </w:p>
    <w:p w14:paraId="58B562BB" w14:textId="77777777" w:rsidR="00FE4AED" w:rsidRPr="00596078" w:rsidRDefault="00FE4AED" w:rsidP="00596078">
      <w:pPr>
        <w:spacing w:after="160" w:line="259" w:lineRule="auto"/>
        <w:rPr>
          <w:rFonts w:eastAsia="Calibri"/>
          <w:b/>
          <w:sz w:val="24"/>
          <w:szCs w:val="24"/>
        </w:rPr>
      </w:pPr>
    </w:p>
    <w:p w14:paraId="4199767A" w14:textId="77777777" w:rsidR="00FE4AED" w:rsidRPr="00BA7323" w:rsidRDefault="00FE4AED" w:rsidP="00FE4AED">
      <w:pPr>
        <w:numPr>
          <w:ilvl w:val="0"/>
          <w:numId w:val="33"/>
        </w:numPr>
        <w:shd w:val="clear" w:color="auto" w:fill="FFFFFF"/>
        <w:tabs>
          <w:tab w:val="left" w:pos="426"/>
        </w:tabs>
        <w:jc w:val="both"/>
        <w:rPr>
          <w:rFonts w:eastAsia="Calibri"/>
          <w:bCs/>
          <w:sz w:val="24"/>
          <w:szCs w:val="24"/>
        </w:rPr>
      </w:pPr>
      <w:r w:rsidRPr="00596078">
        <w:rPr>
          <w:rFonts w:eastAsia="Calibri"/>
          <w:b/>
          <w:sz w:val="24"/>
          <w:szCs w:val="24"/>
        </w:rPr>
        <w:t xml:space="preserve"> 7.4 Методические материалы, определяющие процедуры оценивания знаний, умений, навыков и (или) опыта деятельности, характеризующих этапы формирования компетенций </w:t>
      </w:r>
      <w:r>
        <w:rPr>
          <w:rFonts w:eastAsia="Calibri"/>
          <w:bCs/>
          <w:sz w:val="24"/>
          <w:szCs w:val="24"/>
        </w:rPr>
        <w:t xml:space="preserve">содержатся в Положениях «о текущем контроле успеваемости и промежуточной аттестации студентов ЧГУ им. А.А. Кадырова, обучающихся по программам высшего образования» и «о модульно-рейтинговой системе оценки качества учебной работы студентов </w:t>
      </w:r>
      <w:r w:rsidRPr="00FD26D2">
        <w:rPr>
          <w:rFonts w:eastAsia="Calibri"/>
          <w:bCs/>
          <w:sz w:val="24"/>
          <w:szCs w:val="24"/>
        </w:rPr>
        <w:t>ЧГУ им. А.А. Кадырова</w:t>
      </w:r>
      <w:r>
        <w:rPr>
          <w:rFonts w:eastAsia="Calibri"/>
          <w:bCs/>
          <w:sz w:val="24"/>
          <w:szCs w:val="24"/>
        </w:rPr>
        <w:t>.</w:t>
      </w:r>
    </w:p>
    <w:p w14:paraId="3762F84B" w14:textId="77777777" w:rsidR="00FE4AED" w:rsidRDefault="00FE4AED" w:rsidP="00E27C04">
      <w:pPr>
        <w:ind w:firstLine="709"/>
        <w:jc w:val="both"/>
        <w:rPr>
          <w:rFonts w:eastAsia="Calibri"/>
          <w:b/>
          <w:sz w:val="24"/>
          <w:szCs w:val="24"/>
        </w:rPr>
      </w:pPr>
    </w:p>
    <w:p w14:paraId="6ADC2425" w14:textId="77777777" w:rsidR="00FE4AED" w:rsidRPr="00596078" w:rsidRDefault="00FE4AED" w:rsidP="00E27C04">
      <w:pPr>
        <w:ind w:firstLine="709"/>
        <w:jc w:val="both"/>
        <w:rPr>
          <w:rFonts w:eastAsia="Calibri"/>
          <w:b/>
          <w:sz w:val="24"/>
          <w:szCs w:val="24"/>
        </w:rPr>
      </w:pPr>
      <w:r w:rsidRPr="00596078">
        <w:rPr>
          <w:rFonts w:eastAsia="Calibri"/>
          <w:b/>
          <w:sz w:val="24"/>
          <w:szCs w:val="24"/>
        </w:rPr>
        <w:t xml:space="preserve">8. Перечень основной и дополнительной учебной литературы, необходимой для освоения дисциплины </w:t>
      </w:r>
    </w:p>
    <w:p w14:paraId="1A63838C" w14:textId="77777777" w:rsidR="00FE4AED" w:rsidRDefault="00FE4AED" w:rsidP="00E27C04">
      <w:pPr>
        <w:ind w:firstLine="709"/>
        <w:jc w:val="both"/>
        <w:rPr>
          <w:rFonts w:eastAsia="Calibri"/>
          <w:b/>
          <w:sz w:val="24"/>
          <w:szCs w:val="24"/>
        </w:rPr>
      </w:pPr>
    </w:p>
    <w:p w14:paraId="76BA5F1C" w14:textId="77777777" w:rsidR="00FE4AED" w:rsidRDefault="00FE4AED" w:rsidP="00E27C04">
      <w:pPr>
        <w:ind w:firstLine="709"/>
        <w:jc w:val="both"/>
        <w:rPr>
          <w:rFonts w:eastAsia="Calibri"/>
          <w:b/>
          <w:sz w:val="24"/>
          <w:szCs w:val="24"/>
        </w:rPr>
      </w:pPr>
      <w:r w:rsidRPr="00596078">
        <w:rPr>
          <w:rFonts w:eastAsia="Calibri"/>
          <w:b/>
          <w:sz w:val="24"/>
          <w:szCs w:val="24"/>
        </w:rPr>
        <w:t>8.1 Основная литература</w:t>
      </w:r>
    </w:p>
    <w:p w14:paraId="66DF996D" w14:textId="77777777" w:rsidR="00FE4AED" w:rsidRPr="00596078" w:rsidRDefault="00FE4AED" w:rsidP="00E27C04">
      <w:pPr>
        <w:ind w:firstLine="709"/>
        <w:jc w:val="both"/>
        <w:rPr>
          <w:rFonts w:eastAsia="Calibri"/>
          <w:b/>
          <w:sz w:val="24"/>
          <w:szCs w:val="24"/>
        </w:rPr>
      </w:pPr>
    </w:p>
    <w:p w14:paraId="2B0DC5F0" w14:textId="77777777" w:rsidR="00FE4AED" w:rsidRPr="005B313F" w:rsidRDefault="00FE4AED" w:rsidP="009A6A31">
      <w:pPr>
        <w:pStyle w:val="a9"/>
        <w:numPr>
          <w:ilvl w:val="0"/>
          <w:numId w:val="51"/>
        </w:numPr>
        <w:spacing w:after="0" w:line="240" w:lineRule="auto"/>
        <w:ind w:left="0" w:firstLine="567"/>
        <w:jc w:val="both"/>
        <w:rPr>
          <w:sz w:val="24"/>
          <w:szCs w:val="24"/>
        </w:rPr>
      </w:pPr>
      <w:r w:rsidRPr="005B313F">
        <w:rPr>
          <w:sz w:val="24"/>
          <w:szCs w:val="24"/>
        </w:rPr>
        <w:t xml:space="preserve">Енбаева, Л. В. Лингвострановедение. Английский язык [Электронный ресурс]: учебно-методическое пособие для самостоятельной работы студентов / Л. В. Енбаева. - Электрон. текстовые данные. - Пермь: Пермский государственный гуманитарно-педагогический университет, 2016. - 47 c. - 978-5-85218-842-7. - Режим доступа: </w:t>
      </w:r>
      <w:hyperlink r:id="rId100" w:history="1">
        <w:r w:rsidRPr="005B313F">
          <w:rPr>
            <w:sz w:val="24"/>
            <w:szCs w:val="24"/>
          </w:rPr>
          <w:t>https://www.iprbookshop.ru/70633.html</w:t>
        </w:r>
      </w:hyperlink>
    </w:p>
    <w:p w14:paraId="4A6F4BC6" w14:textId="77777777" w:rsidR="00FE4AED" w:rsidRPr="005B313F" w:rsidRDefault="00FE4AED" w:rsidP="009A6A31">
      <w:pPr>
        <w:pStyle w:val="a9"/>
        <w:numPr>
          <w:ilvl w:val="0"/>
          <w:numId w:val="51"/>
        </w:numPr>
        <w:spacing w:after="0" w:line="240" w:lineRule="auto"/>
        <w:ind w:left="0" w:firstLine="567"/>
        <w:jc w:val="both"/>
        <w:rPr>
          <w:sz w:val="24"/>
          <w:szCs w:val="24"/>
        </w:rPr>
      </w:pPr>
      <w:r w:rsidRPr="005B313F">
        <w:rPr>
          <w:sz w:val="24"/>
          <w:szCs w:val="24"/>
        </w:rPr>
        <w:t xml:space="preserve">Хохлова Л.Н. Лингвострановедение. Практикум. Задания для самостоятельной работы [Электронный ресурс]: учебное пособие по английскому языку для студентов, обучающихся по программе бакалавриата направления подготовки «Лингвистика», «Фундаментальная и прикладная лингвистика» / Л.Н. Хохлова. – Электрон. текстовые данные. – Краснодар, Саратов: Южный институт менеджмента, Ай Пи Эр Медиа, 2016. – 41 c. – 978-5-93926-283-5. – Режим доступа: </w:t>
      </w:r>
      <w:hyperlink r:id="rId101" w:history="1">
        <w:r w:rsidRPr="005B313F">
          <w:rPr>
            <w:sz w:val="24"/>
            <w:szCs w:val="24"/>
          </w:rPr>
          <w:t>http://www.iprbookshop.ru/58217.html</w:t>
        </w:r>
      </w:hyperlink>
    </w:p>
    <w:p w14:paraId="2ABABEA0" w14:textId="77777777" w:rsidR="00FE4AED" w:rsidRPr="005B313F" w:rsidRDefault="00FE4AED" w:rsidP="009A6A31">
      <w:pPr>
        <w:pStyle w:val="a9"/>
        <w:numPr>
          <w:ilvl w:val="0"/>
          <w:numId w:val="51"/>
        </w:numPr>
        <w:spacing w:after="0" w:line="240" w:lineRule="auto"/>
        <w:ind w:left="0" w:firstLine="567"/>
        <w:jc w:val="both"/>
        <w:rPr>
          <w:sz w:val="24"/>
          <w:szCs w:val="24"/>
        </w:rPr>
      </w:pPr>
      <w:r w:rsidRPr="005B313F">
        <w:rPr>
          <w:sz w:val="24"/>
          <w:szCs w:val="24"/>
        </w:rPr>
        <w:t>Михайлов Н.Н. Лингвострановедение Англии. EnglishCulturalStudies: учебное пособие для студентов фил.фак и фак ин.язвысш.учеб.заведений. – 2-ое издание, стер. – М.Ж Издательский центр «Академия», 2006г. – 208с.</w:t>
      </w:r>
    </w:p>
    <w:p w14:paraId="592FD5D7" w14:textId="77777777" w:rsidR="00FE4AED" w:rsidRPr="00596078" w:rsidRDefault="00FE4AED" w:rsidP="00E27C04">
      <w:pPr>
        <w:ind w:firstLine="709"/>
        <w:jc w:val="both"/>
        <w:rPr>
          <w:rFonts w:eastAsia="Calibri"/>
          <w:sz w:val="24"/>
          <w:szCs w:val="24"/>
        </w:rPr>
      </w:pPr>
    </w:p>
    <w:p w14:paraId="1B2B9185" w14:textId="77777777" w:rsidR="00FE4AED" w:rsidRDefault="00FE4AED" w:rsidP="00E27C04">
      <w:pPr>
        <w:ind w:firstLine="709"/>
        <w:jc w:val="both"/>
        <w:rPr>
          <w:rFonts w:eastAsia="Calibri"/>
          <w:b/>
          <w:sz w:val="24"/>
          <w:szCs w:val="24"/>
        </w:rPr>
      </w:pPr>
      <w:r w:rsidRPr="00596078">
        <w:rPr>
          <w:rFonts w:eastAsia="Calibri"/>
          <w:b/>
          <w:sz w:val="24"/>
          <w:szCs w:val="24"/>
        </w:rPr>
        <w:t>8.2 Дополнительная литература</w:t>
      </w:r>
    </w:p>
    <w:p w14:paraId="717A4AD1" w14:textId="77777777" w:rsidR="00FE4AED" w:rsidRDefault="00FE4AED" w:rsidP="00E27C04">
      <w:pPr>
        <w:ind w:firstLine="709"/>
        <w:jc w:val="both"/>
        <w:rPr>
          <w:rFonts w:eastAsia="Calibri"/>
          <w:sz w:val="24"/>
          <w:szCs w:val="24"/>
        </w:rPr>
      </w:pPr>
      <w:r w:rsidRPr="00596078">
        <w:rPr>
          <w:rFonts w:eastAsia="Calibri"/>
          <w:sz w:val="24"/>
          <w:szCs w:val="24"/>
        </w:rPr>
        <w:t xml:space="preserve"> </w:t>
      </w:r>
    </w:p>
    <w:p w14:paraId="7B953A45" w14:textId="77777777" w:rsidR="00FE4AED" w:rsidRPr="003C4D77" w:rsidRDefault="00FE4AED" w:rsidP="009A6A31">
      <w:pPr>
        <w:pStyle w:val="a9"/>
        <w:numPr>
          <w:ilvl w:val="0"/>
          <w:numId w:val="52"/>
        </w:numPr>
        <w:spacing w:after="0" w:line="240" w:lineRule="auto"/>
        <w:ind w:left="142" w:firstLine="425"/>
        <w:jc w:val="both"/>
        <w:rPr>
          <w:sz w:val="24"/>
          <w:szCs w:val="24"/>
        </w:rPr>
      </w:pPr>
      <w:r w:rsidRPr="003C4D77">
        <w:rPr>
          <w:sz w:val="24"/>
          <w:szCs w:val="24"/>
        </w:rPr>
        <w:t>Нейман, С. Ю. Английский язык. Лингвострановедение Великобритании.</w:t>
      </w:r>
      <w:r>
        <w:rPr>
          <w:sz w:val="24"/>
          <w:szCs w:val="24"/>
        </w:rPr>
        <w:t xml:space="preserve"> </w:t>
      </w:r>
      <w:r w:rsidRPr="003C4D77">
        <w:rPr>
          <w:sz w:val="24"/>
          <w:szCs w:val="24"/>
        </w:rPr>
        <w:t xml:space="preserve">GuideintoBritishHistory, Culture&amp;People [Электронный ресурс]: учебное пособие / С. Ю. Нейман. — Электрон. текстовые данные. — Омск: Омский государственный институт сервиса, Омский государственный технический университет, 2014. — 96 c. — 978-5-93252-324-7. — Режим доступа: </w:t>
      </w:r>
      <w:hyperlink r:id="rId102" w:history="1">
        <w:r w:rsidRPr="003C4D77">
          <w:rPr>
            <w:sz w:val="24"/>
            <w:szCs w:val="24"/>
          </w:rPr>
          <w:t>http://www.iprbookshop.ru/26710.html</w:t>
        </w:r>
      </w:hyperlink>
    </w:p>
    <w:p w14:paraId="26E95D22" w14:textId="77777777" w:rsidR="00FE4AED" w:rsidRPr="003C4D77" w:rsidRDefault="00FE4AED" w:rsidP="009A6A31">
      <w:pPr>
        <w:pStyle w:val="a9"/>
        <w:numPr>
          <w:ilvl w:val="0"/>
          <w:numId w:val="52"/>
        </w:numPr>
        <w:spacing w:after="0" w:line="240" w:lineRule="auto"/>
        <w:ind w:left="284" w:firstLine="357"/>
        <w:jc w:val="both"/>
        <w:rPr>
          <w:sz w:val="24"/>
          <w:szCs w:val="24"/>
        </w:rPr>
      </w:pPr>
      <w:r w:rsidRPr="003C4D77">
        <w:rPr>
          <w:sz w:val="24"/>
          <w:szCs w:val="24"/>
        </w:rPr>
        <w:t xml:space="preserve">Новик Н.А., Страноведение. США: география, история, экономика, культура [Электронный ресурс]: учеб. пособие / Н.А. Новик - Минск: Выш. шк., 2015. - 245 с. - ISBN 978-985-06-2664-6 - Режим доступа: </w:t>
      </w:r>
      <w:hyperlink r:id="rId103" w:history="1">
        <w:r w:rsidRPr="003C4D77">
          <w:rPr>
            <w:sz w:val="24"/>
            <w:szCs w:val="24"/>
          </w:rPr>
          <w:t>http://www.studentlibrary.ru/book/ISBN9789850626646.html</w:t>
        </w:r>
      </w:hyperlink>
    </w:p>
    <w:p w14:paraId="61A6A2C3" w14:textId="77777777" w:rsidR="00FE4AED" w:rsidRPr="003C4D77" w:rsidRDefault="00FE4AED" w:rsidP="009A6A31">
      <w:pPr>
        <w:pStyle w:val="a9"/>
        <w:numPr>
          <w:ilvl w:val="0"/>
          <w:numId w:val="52"/>
        </w:numPr>
        <w:spacing w:after="0" w:line="240" w:lineRule="auto"/>
        <w:ind w:left="284" w:firstLine="425"/>
        <w:jc w:val="both"/>
        <w:rPr>
          <w:sz w:val="24"/>
          <w:szCs w:val="24"/>
        </w:rPr>
      </w:pPr>
      <w:r w:rsidRPr="003C4D77">
        <w:rPr>
          <w:sz w:val="24"/>
          <w:szCs w:val="24"/>
        </w:rPr>
        <w:t xml:space="preserve">Воевода Е.В., Великобритания: История и культура GreatBritain: CultureAcrossHistory [Электронный ресурс]: Учебное пособие по лингвострановедению для высших учебных заведений (на английском языке) / Воевода Е.В. - М.: Аспект Пресс, 2015. - 224 с. - ISBN 978-5-7567-0790-8 - Режим доступа: </w:t>
      </w:r>
      <w:hyperlink r:id="rId104" w:history="1">
        <w:r w:rsidRPr="003C4D77">
          <w:rPr>
            <w:sz w:val="24"/>
            <w:szCs w:val="24"/>
          </w:rPr>
          <w:t>https://www.studentlibrary.ru/book/ISBN9785756707908.html</w:t>
        </w:r>
      </w:hyperlink>
    </w:p>
    <w:p w14:paraId="50BF02A2" w14:textId="77777777" w:rsidR="00FE4AED" w:rsidRPr="00596078" w:rsidRDefault="00FE4AED" w:rsidP="003C4D77">
      <w:pPr>
        <w:ind w:left="284" w:firstLine="709"/>
        <w:jc w:val="both"/>
        <w:rPr>
          <w:rFonts w:eastAsia="Calibri"/>
          <w:sz w:val="24"/>
          <w:szCs w:val="24"/>
        </w:rPr>
      </w:pPr>
    </w:p>
    <w:p w14:paraId="4AD4DAFD" w14:textId="77777777" w:rsidR="00FE4AED" w:rsidRPr="00596078" w:rsidRDefault="00FE4AED" w:rsidP="00E27C04">
      <w:pPr>
        <w:ind w:firstLine="709"/>
        <w:jc w:val="both"/>
        <w:rPr>
          <w:rFonts w:eastAsia="Calibri"/>
          <w:b/>
          <w:sz w:val="24"/>
          <w:szCs w:val="24"/>
        </w:rPr>
      </w:pPr>
      <w:r w:rsidRPr="00596078">
        <w:rPr>
          <w:rFonts w:eastAsia="Calibri"/>
          <w:b/>
          <w:sz w:val="24"/>
          <w:szCs w:val="24"/>
        </w:rPr>
        <w:lastRenderedPageBreak/>
        <w:t xml:space="preserve">8.3 Периодические издания </w:t>
      </w:r>
    </w:p>
    <w:p w14:paraId="62E20974" w14:textId="77777777" w:rsidR="00FE4AED" w:rsidRDefault="00FE4AED" w:rsidP="00E27C04">
      <w:pPr>
        <w:ind w:firstLine="709"/>
        <w:jc w:val="both"/>
        <w:rPr>
          <w:rFonts w:eastAsia="Calibri"/>
          <w:sz w:val="24"/>
          <w:szCs w:val="24"/>
        </w:rPr>
      </w:pPr>
      <w:r>
        <w:rPr>
          <w:rFonts w:eastAsia="Calibri"/>
          <w:sz w:val="24"/>
          <w:szCs w:val="24"/>
        </w:rPr>
        <w:t xml:space="preserve">     </w:t>
      </w:r>
    </w:p>
    <w:p w14:paraId="1491966A" w14:textId="77777777" w:rsidR="00FE4AED" w:rsidRDefault="00FE4AED" w:rsidP="00E27C04">
      <w:pPr>
        <w:ind w:firstLine="709"/>
        <w:jc w:val="both"/>
        <w:rPr>
          <w:rFonts w:eastAsia="Calibri"/>
          <w:sz w:val="24"/>
          <w:szCs w:val="24"/>
        </w:rPr>
      </w:pPr>
      <w:r>
        <w:rPr>
          <w:rFonts w:eastAsia="Calibri"/>
          <w:sz w:val="24"/>
          <w:szCs w:val="24"/>
        </w:rPr>
        <w:t>Не предусмотрены</w:t>
      </w:r>
    </w:p>
    <w:p w14:paraId="304409DF" w14:textId="77777777" w:rsidR="00FE4AED" w:rsidRPr="00596078" w:rsidRDefault="00FE4AED" w:rsidP="00E27C04">
      <w:pPr>
        <w:ind w:firstLine="709"/>
        <w:jc w:val="both"/>
        <w:rPr>
          <w:rFonts w:eastAsia="Calibri"/>
          <w:sz w:val="24"/>
          <w:szCs w:val="24"/>
        </w:rPr>
      </w:pPr>
    </w:p>
    <w:p w14:paraId="3D3B6DAE" w14:textId="77777777" w:rsidR="00FE4AED" w:rsidRPr="00596078" w:rsidRDefault="00FE4AED" w:rsidP="00E27C04">
      <w:pPr>
        <w:ind w:firstLine="709"/>
        <w:jc w:val="both"/>
        <w:rPr>
          <w:rFonts w:eastAsia="Calibri"/>
          <w:b/>
          <w:sz w:val="24"/>
          <w:szCs w:val="24"/>
        </w:rPr>
      </w:pPr>
      <w:r w:rsidRPr="00596078">
        <w:rPr>
          <w:rFonts w:eastAsia="Calibri"/>
          <w:sz w:val="24"/>
          <w:szCs w:val="24"/>
        </w:rPr>
        <w:t>9</w:t>
      </w:r>
      <w:r w:rsidRPr="00596078">
        <w:rPr>
          <w:rFonts w:eastAsia="Calibri"/>
          <w:b/>
          <w:sz w:val="24"/>
          <w:szCs w:val="24"/>
        </w:rPr>
        <w:t>. Перечень ресурсов информационно-телекоммуникационной сети "Интернет" необходимых для освоения дисциплины</w:t>
      </w:r>
    </w:p>
    <w:p w14:paraId="2BEB727F" w14:textId="77777777" w:rsidR="00FE4AED" w:rsidRDefault="00FE4AED" w:rsidP="000746F3">
      <w:pPr>
        <w:autoSpaceDE w:val="0"/>
        <w:autoSpaceDN w:val="0"/>
        <w:adjustRightInd w:val="0"/>
        <w:ind w:firstLine="709"/>
        <w:jc w:val="both"/>
        <w:rPr>
          <w:rFonts w:eastAsia="Calibri"/>
          <w:sz w:val="24"/>
          <w:szCs w:val="24"/>
          <w:lang w:eastAsia="ru-RU"/>
        </w:rPr>
      </w:pPr>
    </w:p>
    <w:p w14:paraId="02943427" w14:textId="77777777" w:rsidR="00FE4AED" w:rsidRPr="000746F3" w:rsidRDefault="00FE4AED" w:rsidP="000746F3">
      <w:pPr>
        <w:autoSpaceDE w:val="0"/>
        <w:autoSpaceDN w:val="0"/>
        <w:adjustRightInd w:val="0"/>
        <w:ind w:firstLine="709"/>
        <w:jc w:val="both"/>
        <w:rPr>
          <w:rFonts w:eastAsia="Calibri"/>
          <w:sz w:val="24"/>
          <w:szCs w:val="24"/>
          <w:lang w:eastAsia="ru-RU"/>
        </w:rPr>
      </w:pPr>
      <w:r w:rsidRPr="000746F3">
        <w:rPr>
          <w:rFonts w:eastAsia="Calibri"/>
          <w:sz w:val="24"/>
          <w:szCs w:val="24"/>
          <w:lang w:eastAsia="ru-RU"/>
        </w:rPr>
        <w:t xml:space="preserve">Поисковые системы </w:t>
      </w:r>
    </w:p>
    <w:p w14:paraId="0AA1709F" w14:textId="77777777" w:rsidR="00FE4AED" w:rsidRPr="000746F3" w:rsidRDefault="0072160D" w:rsidP="000746F3">
      <w:pPr>
        <w:autoSpaceDE w:val="0"/>
        <w:autoSpaceDN w:val="0"/>
        <w:adjustRightInd w:val="0"/>
        <w:ind w:firstLine="709"/>
        <w:jc w:val="both"/>
        <w:rPr>
          <w:rFonts w:eastAsia="Calibri"/>
          <w:sz w:val="24"/>
          <w:szCs w:val="24"/>
          <w:lang w:eastAsia="ru-RU"/>
        </w:rPr>
      </w:pPr>
      <w:hyperlink r:id="rId105" w:history="1">
        <w:r w:rsidR="00FE4AED" w:rsidRPr="000746F3">
          <w:rPr>
            <w:rStyle w:val="afa"/>
            <w:rFonts w:eastAsia="Calibri"/>
            <w:sz w:val="24"/>
            <w:szCs w:val="24"/>
            <w:lang w:eastAsia="ru-RU"/>
          </w:rPr>
          <w:t>https://yandex.ru/?ysclid=l1m8hc2ajn</w:t>
        </w:r>
      </w:hyperlink>
    </w:p>
    <w:p w14:paraId="6E6A3CEF" w14:textId="77777777" w:rsidR="00FE4AED" w:rsidRPr="000746F3" w:rsidRDefault="0072160D" w:rsidP="000746F3">
      <w:pPr>
        <w:autoSpaceDE w:val="0"/>
        <w:autoSpaceDN w:val="0"/>
        <w:adjustRightInd w:val="0"/>
        <w:ind w:firstLine="709"/>
        <w:jc w:val="both"/>
        <w:rPr>
          <w:rFonts w:eastAsia="Calibri"/>
          <w:sz w:val="24"/>
          <w:szCs w:val="24"/>
          <w:lang w:eastAsia="ru-RU"/>
        </w:rPr>
      </w:pPr>
      <w:hyperlink r:id="rId106" w:history="1">
        <w:r w:rsidR="00FE4AED" w:rsidRPr="000746F3">
          <w:rPr>
            <w:rStyle w:val="afa"/>
            <w:rFonts w:eastAsia="Calibri"/>
            <w:sz w:val="24"/>
            <w:szCs w:val="24"/>
            <w:lang w:eastAsia="ru-RU"/>
          </w:rPr>
          <w:t>https://www.google.ru/</w:t>
        </w:r>
      </w:hyperlink>
    </w:p>
    <w:p w14:paraId="7CB07DFE" w14:textId="77777777" w:rsidR="00FE4AED" w:rsidRPr="000746F3" w:rsidRDefault="0072160D" w:rsidP="000746F3">
      <w:pPr>
        <w:autoSpaceDE w:val="0"/>
        <w:autoSpaceDN w:val="0"/>
        <w:adjustRightInd w:val="0"/>
        <w:ind w:firstLine="709"/>
        <w:jc w:val="both"/>
        <w:rPr>
          <w:rFonts w:eastAsia="Calibri"/>
          <w:sz w:val="24"/>
          <w:szCs w:val="24"/>
          <w:lang w:eastAsia="ru-RU"/>
        </w:rPr>
      </w:pPr>
      <w:hyperlink r:id="rId107" w:history="1">
        <w:r w:rsidR="00FE4AED" w:rsidRPr="000746F3">
          <w:rPr>
            <w:rStyle w:val="afa"/>
            <w:rFonts w:eastAsia="Calibri"/>
            <w:sz w:val="24"/>
            <w:szCs w:val="24"/>
            <w:lang w:eastAsia="ru-RU"/>
          </w:rPr>
          <w:t>https://www.yahoo.com/</w:t>
        </w:r>
      </w:hyperlink>
    </w:p>
    <w:p w14:paraId="19DE80D2" w14:textId="77777777" w:rsidR="00FE4AED" w:rsidRPr="000746F3" w:rsidRDefault="00FE4AED" w:rsidP="000746F3">
      <w:pPr>
        <w:autoSpaceDE w:val="0"/>
        <w:autoSpaceDN w:val="0"/>
        <w:adjustRightInd w:val="0"/>
        <w:ind w:firstLine="709"/>
        <w:jc w:val="both"/>
        <w:rPr>
          <w:rFonts w:eastAsia="Calibri"/>
          <w:sz w:val="24"/>
          <w:szCs w:val="24"/>
          <w:lang w:eastAsia="ru-RU"/>
        </w:rPr>
      </w:pPr>
      <w:r w:rsidRPr="000746F3">
        <w:rPr>
          <w:rFonts w:eastAsia="Calibri"/>
          <w:sz w:val="24"/>
          <w:szCs w:val="24"/>
          <w:lang w:eastAsia="ru-RU"/>
        </w:rPr>
        <w:t xml:space="preserve">Свободная электронная библиотека </w:t>
      </w:r>
      <w:hyperlink r:id="rId108" w:history="1">
        <w:r w:rsidRPr="000746F3">
          <w:rPr>
            <w:rStyle w:val="afa"/>
            <w:rFonts w:eastAsia="Calibri"/>
            <w:sz w:val="24"/>
            <w:szCs w:val="24"/>
            <w:lang w:eastAsia="ru-RU"/>
          </w:rPr>
          <w:t>https://www.wikipedia.org/</w:t>
        </w:r>
      </w:hyperlink>
    </w:p>
    <w:p w14:paraId="0800C266" w14:textId="77777777" w:rsidR="00FE4AED" w:rsidRPr="000746F3" w:rsidRDefault="00FE4AED" w:rsidP="000746F3">
      <w:pPr>
        <w:autoSpaceDE w:val="0"/>
        <w:autoSpaceDN w:val="0"/>
        <w:adjustRightInd w:val="0"/>
        <w:ind w:firstLine="709"/>
        <w:jc w:val="both"/>
        <w:rPr>
          <w:rFonts w:eastAsia="Calibri"/>
          <w:sz w:val="24"/>
          <w:szCs w:val="24"/>
          <w:lang w:eastAsia="ru-RU"/>
        </w:rPr>
      </w:pPr>
      <w:r w:rsidRPr="000746F3">
        <w:rPr>
          <w:rFonts w:eastAsia="Calibri"/>
          <w:sz w:val="24"/>
          <w:szCs w:val="24"/>
          <w:lang w:eastAsia="ru-RU"/>
        </w:rPr>
        <w:t xml:space="preserve">Электронная библиотека </w:t>
      </w:r>
      <w:hyperlink r:id="rId109" w:history="1">
        <w:r w:rsidRPr="000746F3">
          <w:rPr>
            <w:rStyle w:val="afa"/>
            <w:rFonts w:eastAsia="Calibri"/>
            <w:sz w:val="24"/>
            <w:szCs w:val="24"/>
            <w:lang w:eastAsia="ru-RU"/>
          </w:rPr>
          <w:t>https://www.krugosvet.ru/</w:t>
        </w:r>
      </w:hyperlink>
    </w:p>
    <w:p w14:paraId="202E68D2" w14:textId="77777777" w:rsidR="00FE4AED" w:rsidRPr="000746F3" w:rsidRDefault="00FE4AED" w:rsidP="000746F3">
      <w:pPr>
        <w:autoSpaceDE w:val="0"/>
        <w:autoSpaceDN w:val="0"/>
        <w:adjustRightInd w:val="0"/>
        <w:ind w:firstLine="709"/>
        <w:jc w:val="both"/>
        <w:rPr>
          <w:rFonts w:eastAsia="Calibri"/>
          <w:sz w:val="24"/>
          <w:szCs w:val="24"/>
          <w:lang w:eastAsia="ru-RU"/>
        </w:rPr>
      </w:pPr>
      <w:r w:rsidRPr="000746F3">
        <w:rPr>
          <w:rFonts w:eastAsia="Calibri"/>
          <w:sz w:val="24"/>
          <w:szCs w:val="24"/>
          <w:lang w:eastAsia="ru-RU"/>
        </w:rPr>
        <w:t xml:space="preserve">Электронная библиотека </w:t>
      </w:r>
      <w:hyperlink r:id="rId110" w:history="1">
        <w:r w:rsidRPr="000746F3">
          <w:rPr>
            <w:rStyle w:val="afa"/>
            <w:rFonts w:eastAsia="Calibri"/>
            <w:sz w:val="24"/>
            <w:szCs w:val="24"/>
            <w:lang w:eastAsia="ru-RU"/>
          </w:rPr>
          <w:t>http://lib.ru/</w:t>
        </w:r>
      </w:hyperlink>
    </w:p>
    <w:p w14:paraId="2F7808BF" w14:textId="77777777" w:rsidR="00FE4AED" w:rsidRPr="000746F3" w:rsidRDefault="0072160D" w:rsidP="000746F3">
      <w:pPr>
        <w:autoSpaceDE w:val="0"/>
        <w:autoSpaceDN w:val="0"/>
        <w:adjustRightInd w:val="0"/>
        <w:ind w:firstLine="709"/>
        <w:jc w:val="both"/>
        <w:rPr>
          <w:rFonts w:eastAsia="Calibri"/>
          <w:sz w:val="24"/>
          <w:szCs w:val="24"/>
          <w:lang w:eastAsia="ru-RU"/>
        </w:rPr>
      </w:pPr>
      <w:hyperlink r:id="rId111" w:history="1">
        <w:r w:rsidR="00FE4AED" w:rsidRPr="000746F3">
          <w:rPr>
            <w:rStyle w:val="afa"/>
            <w:rFonts w:eastAsia="Calibri"/>
            <w:sz w:val="24"/>
            <w:szCs w:val="24"/>
            <w:lang w:eastAsia="ru-RU"/>
          </w:rPr>
          <w:t>https://www.sites.google.com/site/mrmichellswebquests/united-states</w:t>
        </w:r>
      </w:hyperlink>
    </w:p>
    <w:p w14:paraId="2AF453AA" w14:textId="77777777" w:rsidR="00FE4AED" w:rsidRPr="000746F3" w:rsidRDefault="0072160D" w:rsidP="000746F3">
      <w:pPr>
        <w:autoSpaceDE w:val="0"/>
        <w:autoSpaceDN w:val="0"/>
        <w:adjustRightInd w:val="0"/>
        <w:ind w:firstLine="709"/>
        <w:jc w:val="both"/>
        <w:rPr>
          <w:rFonts w:eastAsia="Calibri"/>
          <w:sz w:val="24"/>
          <w:szCs w:val="24"/>
          <w:lang w:eastAsia="ru-RU"/>
        </w:rPr>
      </w:pPr>
      <w:hyperlink r:id="rId112" w:history="1">
        <w:r w:rsidR="00FE4AED" w:rsidRPr="000746F3">
          <w:rPr>
            <w:rStyle w:val="afa"/>
            <w:rFonts w:eastAsia="Calibri"/>
            <w:sz w:val="24"/>
            <w:szCs w:val="24"/>
            <w:lang w:eastAsia="ru-RU"/>
          </w:rPr>
          <w:t>https://www.usgs.gov/programs/national-geospatial-program/national-map</w:t>
        </w:r>
      </w:hyperlink>
    </w:p>
    <w:p w14:paraId="7A3A7726" w14:textId="77777777" w:rsidR="00FE4AED" w:rsidRPr="000746F3" w:rsidRDefault="0072160D" w:rsidP="000746F3">
      <w:pPr>
        <w:autoSpaceDE w:val="0"/>
        <w:autoSpaceDN w:val="0"/>
        <w:adjustRightInd w:val="0"/>
        <w:ind w:firstLine="709"/>
        <w:jc w:val="both"/>
        <w:rPr>
          <w:rFonts w:eastAsia="Calibri"/>
          <w:sz w:val="24"/>
          <w:szCs w:val="24"/>
          <w:lang w:eastAsia="ru-RU"/>
        </w:rPr>
      </w:pPr>
      <w:hyperlink r:id="rId113" w:history="1">
        <w:r w:rsidR="00FE4AED" w:rsidRPr="000746F3">
          <w:rPr>
            <w:rStyle w:val="afa"/>
            <w:rFonts w:eastAsia="Calibri"/>
            <w:sz w:val="24"/>
            <w:szCs w:val="24"/>
            <w:lang w:eastAsia="ru-RU"/>
          </w:rPr>
          <w:t>https://portal.issn.org/resource/ISSN/1832-441X</w:t>
        </w:r>
      </w:hyperlink>
    </w:p>
    <w:p w14:paraId="2FF9D734" w14:textId="77777777" w:rsidR="00FE4AED" w:rsidRPr="000746F3" w:rsidRDefault="0072160D" w:rsidP="000746F3">
      <w:pPr>
        <w:autoSpaceDE w:val="0"/>
        <w:autoSpaceDN w:val="0"/>
        <w:adjustRightInd w:val="0"/>
        <w:ind w:firstLine="709"/>
        <w:jc w:val="both"/>
        <w:rPr>
          <w:rFonts w:eastAsia="Calibri"/>
          <w:sz w:val="24"/>
          <w:szCs w:val="24"/>
          <w:lang w:eastAsia="ru-RU"/>
        </w:rPr>
      </w:pPr>
      <w:hyperlink r:id="rId114" w:history="1">
        <w:r w:rsidR="00FE4AED" w:rsidRPr="000746F3">
          <w:rPr>
            <w:rStyle w:val="afa"/>
            <w:rFonts w:eastAsia="Calibri"/>
            <w:sz w:val="24"/>
            <w:szCs w:val="24"/>
            <w:lang w:eastAsia="ru-RU"/>
          </w:rPr>
          <w:t>https://mch.govt.nz/nz-identity-heritage/national-anthems</w:t>
        </w:r>
      </w:hyperlink>
    </w:p>
    <w:p w14:paraId="1EC1BD09" w14:textId="77777777" w:rsidR="00FE4AED" w:rsidRPr="000746F3" w:rsidRDefault="0072160D" w:rsidP="000746F3">
      <w:pPr>
        <w:autoSpaceDE w:val="0"/>
        <w:autoSpaceDN w:val="0"/>
        <w:adjustRightInd w:val="0"/>
        <w:ind w:firstLine="709"/>
        <w:jc w:val="both"/>
        <w:rPr>
          <w:rFonts w:eastAsia="Calibri"/>
          <w:sz w:val="24"/>
          <w:szCs w:val="24"/>
          <w:lang w:eastAsia="ru-RU"/>
        </w:rPr>
      </w:pPr>
      <w:hyperlink r:id="rId115" w:tgtFrame="_blank" w:history="1">
        <w:r w:rsidR="00FE4AED" w:rsidRPr="000746F3">
          <w:rPr>
            <w:rStyle w:val="afa"/>
            <w:rFonts w:eastAsia="Calibri"/>
            <w:sz w:val="24"/>
            <w:szCs w:val="24"/>
            <w:lang w:eastAsia="ru-RU"/>
          </w:rPr>
          <w:t>https://biblioclub.ru/</w:t>
        </w:r>
      </w:hyperlink>
      <w:r w:rsidR="00FE4AED" w:rsidRPr="000746F3">
        <w:rPr>
          <w:rFonts w:eastAsia="Calibri"/>
          <w:sz w:val="24"/>
          <w:szCs w:val="24"/>
          <w:lang w:eastAsia="ru-RU"/>
        </w:rPr>
        <w:t> </w:t>
      </w:r>
    </w:p>
    <w:p w14:paraId="097DBF44" w14:textId="77777777" w:rsidR="00FE4AED" w:rsidRDefault="00FE4AED" w:rsidP="000746F3">
      <w:pPr>
        <w:autoSpaceDE w:val="0"/>
        <w:autoSpaceDN w:val="0"/>
        <w:adjustRightInd w:val="0"/>
        <w:ind w:firstLine="709"/>
        <w:jc w:val="both"/>
        <w:rPr>
          <w:rFonts w:eastAsia="Calibri"/>
          <w:sz w:val="24"/>
          <w:szCs w:val="24"/>
          <w:lang w:eastAsia="ru-RU"/>
        </w:rPr>
      </w:pPr>
    </w:p>
    <w:p w14:paraId="381F41A3" w14:textId="77777777" w:rsidR="00FE4AED" w:rsidRPr="00596078" w:rsidRDefault="00FE4AED" w:rsidP="000746F3">
      <w:pPr>
        <w:autoSpaceDE w:val="0"/>
        <w:autoSpaceDN w:val="0"/>
        <w:adjustRightInd w:val="0"/>
        <w:ind w:firstLine="709"/>
        <w:jc w:val="both"/>
        <w:rPr>
          <w:rFonts w:eastAsia="Calibri"/>
          <w:b/>
          <w:sz w:val="24"/>
          <w:szCs w:val="24"/>
        </w:rPr>
      </w:pPr>
    </w:p>
    <w:p w14:paraId="2225CAF4" w14:textId="77777777" w:rsidR="00FE4AED" w:rsidRPr="00596078" w:rsidRDefault="00FE4AED" w:rsidP="00E27C04">
      <w:pPr>
        <w:ind w:firstLine="709"/>
        <w:jc w:val="both"/>
        <w:rPr>
          <w:rFonts w:eastAsia="Calibri"/>
          <w:b/>
          <w:sz w:val="24"/>
          <w:szCs w:val="24"/>
        </w:rPr>
      </w:pPr>
      <w:r w:rsidRPr="00596078">
        <w:rPr>
          <w:rFonts w:eastAsia="Calibri"/>
          <w:b/>
          <w:sz w:val="24"/>
          <w:szCs w:val="24"/>
        </w:rPr>
        <w:t xml:space="preserve">10. Методические указания для обучающихся по освоению дисциплины </w:t>
      </w:r>
    </w:p>
    <w:p w14:paraId="1EE7CA16" w14:textId="77777777" w:rsidR="00FE4AED" w:rsidRDefault="00FE4AED" w:rsidP="00E27C04">
      <w:pPr>
        <w:ind w:firstLine="709"/>
        <w:jc w:val="both"/>
        <w:rPr>
          <w:rFonts w:eastAsia="Calibri"/>
          <w:bCs/>
          <w:iCs/>
          <w:sz w:val="24"/>
          <w:szCs w:val="24"/>
        </w:rPr>
      </w:pPr>
    </w:p>
    <w:p w14:paraId="3D40607F" w14:textId="77777777" w:rsidR="00FE4AED" w:rsidRDefault="00FE4AED" w:rsidP="00E27C04">
      <w:pPr>
        <w:ind w:firstLine="709"/>
        <w:jc w:val="both"/>
        <w:rPr>
          <w:rFonts w:eastAsia="Calibri"/>
          <w:bCs/>
          <w:iCs/>
          <w:sz w:val="24"/>
          <w:szCs w:val="24"/>
        </w:rPr>
      </w:pPr>
      <w:r w:rsidRPr="00EC0EA4">
        <w:rPr>
          <w:rFonts w:eastAsia="Calibri"/>
          <w:bCs/>
          <w:iCs/>
          <w:sz w:val="24"/>
          <w:szCs w:val="24"/>
        </w:rPr>
        <w:t>Работа над теоретическим материалом: кратко, схематично, последовательно фиксировать основные положения, выводы, формулировки, обобщения; помечать важные мысли, выделять ключевые слова, термины. Проверка терминов, понятий с помощью энциклопедий, словарей, справочников с выписыванием толкований в тетрадь. Обозначить вопросы, термины, материал, который вызывает трудности, пометить и попытаться найти ответ в рекомендуемой литературе. Если самостоятельно не удается разобраться в материале, необходимо сформулировать вопрос и задать преподавателю. Особое внимание уделять целям и задачам, структуре и содержанию дисциплины. Конспектирование источников, подготовка ответов к контрольным вопросам, просмотр рекомендуемой литературы, работа с информационными источниками в разных форматах. В практической работе при переводе с английского языка на русский следовать всем рекомендациям преподавателя.</w:t>
      </w:r>
    </w:p>
    <w:p w14:paraId="69C2ABF2" w14:textId="77777777" w:rsidR="00FE4AED" w:rsidRPr="00596078" w:rsidRDefault="00FE4AED" w:rsidP="00E27C04">
      <w:pPr>
        <w:ind w:firstLine="709"/>
        <w:jc w:val="both"/>
        <w:rPr>
          <w:rFonts w:eastAsia="Calibri"/>
          <w:bCs/>
          <w:iCs/>
          <w:sz w:val="24"/>
          <w:szCs w:val="24"/>
        </w:rPr>
      </w:pPr>
    </w:p>
    <w:p w14:paraId="6C4B4B83" w14:textId="77777777" w:rsidR="00FE4AED" w:rsidRDefault="00FE4AED" w:rsidP="00E27C04">
      <w:pPr>
        <w:ind w:firstLine="709"/>
        <w:jc w:val="both"/>
        <w:rPr>
          <w:rFonts w:eastAsia="Calibri"/>
          <w:b/>
          <w:sz w:val="24"/>
          <w:szCs w:val="24"/>
        </w:rPr>
      </w:pPr>
      <w:r w:rsidRPr="00596078">
        <w:rPr>
          <w:rFonts w:eastAsia="Calibri"/>
          <w:b/>
          <w:sz w:val="24"/>
          <w:szCs w:val="24"/>
        </w:rPr>
        <w:t xml:space="preserve">11. Перечень информационных технологий, используемых при осуществлении образовательного процесса по дисциплине, включая перечень программного обеспечения и информационных справочных систем (при необходимости) </w:t>
      </w:r>
    </w:p>
    <w:p w14:paraId="1F9CD04F" w14:textId="77777777" w:rsidR="00FE4AED" w:rsidRDefault="00FE4AED" w:rsidP="00B4424F">
      <w:pPr>
        <w:widowControl w:val="0"/>
        <w:suppressLineNumbers/>
        <w:ind w:firstLine="708"/>
        <w:jc w:val="both"/>
        <w:rPr>
          <w:rFonts w:eastAsia="Calibri"/>
          <w:bCs/>
          <w:sz w:val="24"/>
          <w:szCs w:val="24"/>
        </w:rPr>
      </w:pPr>
      <w:r w:rsidRPr="005C4A76">
        <w:rPr>
          <w:rFonts w:eastAsia="Calibri"/>
          <w:bCs/>
          <w:sz w:val="24"/>
          <w:szCs w:val="24"/>
        </w:rPr>
        <w:t>Лицензионное программное обеспечение: Операционная система Windows. Лицензионное программное обеспечение: Microsoft Office.</w:t>
      </w:r>
    </w:p>
    <w:p w14:paraId="5DF039F1" w14:textId="77777777" w:rsidR="00FE4AED" w:rsidRDefault="00FE4AED" w:rsidP="00E27C04">
      <w:pPr>
        <w:ind w:firstLine="709"/>
        <w:jc w:val="both"/>
        <w:rPr>
          <w:rFonts w:eastAsia="Calibri"/>
          <w:b/>
          <w:sz w:val="24"/>
          <w:szCs w:val="24"/>
        </w:rPr>
      </w:pPr>
    </w:p>
    <w:p w14:paraId="63EBCB2F" w14:textId="77777777" w:rsidR="00FE4AED" w:rsidRPr="00596078" w:rsidRDefault="00FE4AED" w:rsidP="00E27C04">
      <w:pPr>
        <w:ind w:firstLine="709"/>
        <w:jc w:val="both"/>
        <w:rPr>
          <w:rFonts w:eastAsia="Calibri"/>
          <w:b/>
          <w:sz w:val="24"/>
          <w:szCs w:val="24"/>
        </w:rPr>
      </w:pPr>
      <w:r w:rsidRPr="00596078">
        <w:rPr>
          <w:rFonts w:eastAsia="Calibri"/>
          <w:b/>
          <w:sz w:val="24"/>
          <w:szCs w:val="24"/>
        </w:rPr>
        <w:t xml:space="preserve"> 11.1 Информационные технологии, используемые при осуществлении образовательного процесса по дисциплине </w:t>
      </w:r>
    </w:p>
    <w:p w14:paraId="67DEB4D8" w14:textId="77777777" w:rsidR="00FE4AED" w:rsidRPr="009F62E3" w:rsidRDefault="00FE4AED" w:rsidP="00FE4AED">
      <w:pPr>
        <w:widowControl w:val="0"/>
        <w:numPr>
          <w:ilvl w:val="0"/>
          <w:numId w:val="28"/>
        </w:numPr>
        <w:shd w:val="clear" w:color="auto" w:fill="FFFFFF"/>
        <w:tabs>
          <w:tab w:val="left" w:pos="730"/>
        </w:tabs>
        <w:autoSpaceDE w:val="0"/>
        <w:autoSpaceDN w:val="0"/>
        <w:adjustRightInd w:val="0"/>
        <w:rPr>
          <w:rFonts w:eastAsia="Times New Roman"/>
          <w:color w:val="000000"/>
          <w:sz w:val="24"/>
          <w:szCs w:val="24"/>
          <w:lang w:eastAsia="ru-RU"/>
        </w:rPr>
      </w:pPr>
      <w:r w:rsidRPr="009F62E3">
        <w:rPr>
          <w:rFonts w:eastAsia="Times New Roman"/>
          <w:color w:val="000000"/>
          <w:sz w:val="24"/>
          <w:szCs w:val="24"/>
          <w:lang w:eastAsia="ru-RU"/>
        </w:rPr>
        <w:t>компьютерное и мультимедийное оборудование</w:t>
      </w:r>
    </w:p>
    <w:p w14:paraId="65CCBC73" w14:textId="77777777" w:rsidR="00FE4AED" w:rsidRPr="007D2561" w:rsidRDefault="00FE4AED" w:rsidP="00E27C04">
      <w:pPr>
        <w:ind w:firstLine="709"/>
        <w:jc w:val="both"/>
        <w:rPr>
          <w:rFonts w:eastAsia="Calibri"/>
          <w:iCs/>
          <w:sz w:val="24"/>
          <w:szCs w:val="24"/>
        </w:rPr>
      </w:pPr>
    </w:p>
    <w:p w14:paraId="7A667CE3" w14:textId="77777777" w:rsidR="00FE4AED" w:rsidRDefault="00FE4AED" w:rsidP="00E27C04">
      <w:pPr>
        <w:ind w:firstLine="709"/>
        <w:jc w:val="both"/>
        <w:rPr>
          <w:rFonts w:eastAsia="Calibri"/>
          <w:b/>
          <w:sz w:val="24"/>
          <w:szCs w:val="24"/>
        </w:rPr>
      </w:pPr>
    </w:p>
    <w:p w14:paraId="48D20CFF" w14:textId="77777777" w:rsidR="00FE4AED" w:rsidRDefault="00FE4AED" w:rsidP="00E27C04">
      <w:pPr>
        <w:ind w:firstLine="709"/>
        <w:jc w:val="both"/>
        <w:rPr>
          <w:rFonts w:eastAsia="Calibri"/>
          <w:b/>
          <w:sz w:val="24"/>
          <w:szCs w:val="24"/>
        </w:rPr>
      </w:pPr>
    </w:p>
    <w:p w14:paraId="3D496848" w14:textId="77777777" w:rsidR="00FE4AED" w:rsidRPr="00596078" w:rsidRDefault="00FE4AED" w:rsidP="00E27C04">
      <w:pPr>
        <w:ind w:firstLine="709"/>
        <w:jc w:val="both"/>
        <w:rPr>
          <w:rFonts w:eastAsia="Calibri"/>
          <w:sz w:val="24"/>
          <w:szCs w:val="24"/>
        </w:rPr>
      </w:pPr>
      <w:r w:rsidRPr="00596078">
        <w:rPr>
          <w:rFonts w:eastAsia="Calibri"/>
          <w:b/>
          <w:sz w:val="24"/>
          <w:szCs w:val="24"/>
        </w:rPr>
        <w:t>11.2 Перечень программного обеспечения и информационных справочных систем</w:t>
      </w:r>
      <w:r w:rsidRPr="00596078">
        <w:rPr>
          <w:rFonts w:eastAsia="Calibri"/>
          <w:sz w:val="24"/>
          <w:szCs w:val="24"/>
        </w:rPr>
        <w:t xml:space="preserve"> </w:t>
      </w:r>
    </w:p>
    <w:p w14:paraId="44325D3C" w14:textId="77777777" w:rsidR="00FE4AED" w:rsidRPr="00EC0EA4" w:rsidRDefault="00FE4AED" w:rsidP="00E27C04">
      <w:pPr>
        <w:ind w:firstLine="709"/>
        <w:jc w:val="both"/>
        <w:rPr>
          <w:rFonts w:eastAsia="Calibri"/>
          <w:iCs/>
          <w:sz w:val="24"/>
          <w:szCs w:val="24"/>
        </w:rPr>
      </w:pPr>
      <w:r w:rsidRPr="00EC0EA4">
        <w:rPr>
          <w:rFonts w:eastAsia="Calibri"/>
          <w:iCs/>
          <w:sz w:val="24"/>
          <w:szCs w:val="24"/>
        </w:rPr>
        <w:t>ЭБС «Университетская библиотека онлайн»</w:t>
      </w:r>
    </w:p>
    <w:p w14:paraId="5B2FA0C9" w14:textId="77777777" w:rsidR="00FE4AED" w:rsidRDefault="0072160D" w:rsidP="00E27C04">
      <w:pPr>
        <w:ind w:firstLine="709"/>
        <w:jc w:val="both"/>
        <w:rPr>
          <w:rFonts w:eastAsia="Calibri"/>
          <w:iCs/>
          <w:sz w:val="24"/>
          <w:szCs w:val="24"/>
        </w:rPr>
      </w:pPr>
      <w:hyperlink r:id="rId116" w:history="1">
        <w:r w:rsidR="00FE4AED" w:rsidRPr="0032366C">
          <w:rPr>
            <w:rStyle w:val="afa"/>
            <w:rFonts w:eastAsia="Calibri"/>
            <w:iCs/>
            <w:sz w:val="24"/>
            <w:szCs w:val="24"/>
          </w:rPr>
          <w:t>http://elibrary.ru/project_risc.asp</w:t>
        </w:r>
      </w:hyperlink>
    </w:p>
    <w:p w14:paraId="4D381EA1" w14:textId="77777777" w:rsidR="00FE4AED" w:rsidRDefault="0072160D" w:rsidP="00E27C04">
      <w:pPr>
        <w:ind w:firstLine="709"/>
        <w:jc w:val="both"/>
        <w:rPr>
          <w:rFonts w:eastAsia="Calibri"/>
          <w:iCs/>
          <w:sz w:val="24"/>
          <w:szCs w:val="24"/>
        </w:rPr>
      </w:pPr>
      <w:hyperlink r:id="rId117" w:history="1">
        <w:r w:rsidR="00FE4AED" w:rsidRPr="0032366C">
          <w:rPr>
            <w:rStyle w:val="afa"/>
            <w:rFonts w:eastAsia="Calibri"/>
            <w:iCs/>
            <w:sz w:val="24"/>
            <w:szCs w:val="24"/>
          </w:rPr>
          <w:t>vuz@urait.ru</w:t>
        </w:r>
      </w:hyperlink>
    </w:p>
    <w:p w14:paraId="7CFBD7A2" w14:textId="77777777" w:rsidR="00FE4AED" w:rsidRPr="00596078" w:rsidRDefault="00FE4AED" w:rsidP="00E27C04">
      <w:pPr>
        <w:ind w:firstLine="709"/>
        <w:jc w:val="both"/>
        <w:rPr>
          <w:rFonts w:eastAsia="Calibri"/>
          <w:iCs/>
          <w:sz w:val="24"/>
          <w:szCs w:val="24"/>
        </w:rPr>
      </w:pPr>
    </w:p>
    <w:p w14:paraId="648C5730" w14:textId="77777777" w:rsidR="00FE4AED" w:rsidRPr="00596078" w:rsidRDefault="00FE4AED" w:rsidP="00E27C04">
      <w:pPr>
        <w:ind w:firstLine="709"/>
        <w:jc w:val="both"/>
        <w:rPr>
          <w:rFonts w:eastAsia="Calibri"/>
          <w:b/>
          <w:sz w:val="24"/>
          <w:szCs w:val="24"/>
        </w:rPr>
      </w:pPr>
      <w:r w:rsidRPr="00596078">
        <w:rPr>
          <w:rFonts w:eastAsia="Calibri"/>
          <w:sz w:val="24"/>
          <w:szCs w:val="24"/>
        </w:rPr>
        <w:t xml:space="preserve">12. </w:t>
      </w:r>
      <w:r w:rsidRPr="00596078">
        <w:rPr>
          <w:rFonts w:eastAsia="Calibri"/>
          <w:b/>
          <w:sz w:val="24"/>
          <w:szCs w:val="24"/>
        </w:rPr>
        <w:t>Описание материально-технической базы, необходимой для осуществления образовательного процесса по дисциплине</w:t>
      </w:r>
    </w:p>
    <w:p w14:paraId="76F9B7A8" w14:textId="77777777" w:rsidR="00FE4AED" w:rsidRPr="00E27C04" w:rsidRDefault="00FE4AED" w:rsidP="00E27C04">
      <w:pPr>
        <w:tabs>
          <w:tab w:val="left" w:pos="947"/>
        </w:tabs>
        <w:ind w:firstLine="709"/>
        <w:jc w:val="both"/>
        <w:rPr>
          <w:rFonts w:eastAsia="Calibri"/>
          <w:sz w:val="24"/>
          <w:szCs w:val="24"/>
        </w:rPr>
      </w:pPr>
    </w:p>
    <w:p w14:paraId="6507A576" w14:textId="77777777" w:rsidR="00FE4AED" w:rsidRPr="00B011DB" w:rsidRDefault="00FE4AED" w:rsidP="00674776">
      <w:pPr>
        <w:tabs>
          <w:tab w:val="left" w:pos="947"/>
        </w:tabs>
        <w:ind w:firstLine="709"/>
        <w:jc w:val="both"/>
        <w:rPr>
          <w:rFonts w:eastAsia="Calibri"/>
          <w:sz w:val="24"/>
          <w:szCs w:val="24"/>
        </w:rPr>
      </w:pPr>
      <w:r w:rsidRPr="00B011DB">
        <w:rPr>
          <w:rFonts w:eastAsia="Calibri"/>
          <w:sz w:val="24"/>
          <w:szCs w:val="24"/>
        </w:rPr>
        <w:t>1</w:t>
      </w:r>
      <w:r>
        <w:rPr>
          <w:rFonts w:eastAsia="Calibri"/>
          <w:sz w:val="24"/>
          <w:szCs w:val="24"/>
        </w:rPr>
        <w:t>.</w:t>
      </w:r>
      <w:r w:rsidRPr="00B011DB">
        <w:rPr>
          <w:rFonts w:eastAsia="Calibri"/>
          <w:sz w:val="24"/>
          <w:szCs w:val="24"/>
        </w:rPr>
        <w:t xml:space="preserve"> Практические занятия</w:t>
      </w:r>
      <w:r>
        <w:rPr>
          <w:rFonts w:eastAsia="Calibri"/>
          <w:sz w:val="24"/>
          <w:szCs w:val="24"/>
        </w:rPr>
        <w:t>:</w:t>
      </w:r>
      <w:r w:rsidRPr="00B011DB">
        <w:rPr>
          <w:rFonts w:eastAsia="Calibri"/>
          <w:sz w:val="24"/>
          <w:szCs w:val="24"/>
        </w:rPr>
        <w:t xml:space="preserve"> </w:t>
      </w:r>
      <w:r>
        <w:rPr>
          <w:rFonts w:eastAsia="Calibri"/>
          <w:sz w:val="24"/>
          <w:szCs w:val="24"/>
        </w:rPr>
        <w:t>у</w:t>
      </w:r>
      <w:r w:rsidRPr="00B011DB">
        <w:rPr>
          <w:rFonts w:eastAsia="Calibri"/>
          <w:sz w:val="24"/>
          <w:szCs w:val="24"/>
        </w:rPr>
        <w:t>чебная аудитория для проведения занятий</w:t>
      </w:r>
      <w:r>
        <w:rPr>
          <w:rFonts w:eastAsia="Calibri"/>
          <w:sz w:val="24"/>
          <w:szCs w:val="24"/>
        </w:rPr>
        <w:t xml:space="preserve"> </w:t>
      </w:r>
      <w:r w:rsidRPr="00B011DB">
        <w:rPr>
          <w:rFonts w:eastAsia="Calibri"/>
          <w:sz w:val="24"/>
          <w:szCs w:val="24"/>
        </w:rPr>
        <w:t>семинарского типа,</w:t>
      </w:r>
      <w:r>
        <w:rPr>
          <w:rFonts w:eastAsia="Calibri"/>
          <w:sz w:val="24"/>
          <w:szCs w:val="24"/>
        </w:rPr>
        <w:t xml:space="preserve"> </w:t>
      </w:r>
      <w:r w:rsidRPr="00B011DB">
        <w:rPr>
          <w:rFonts w:eastAsia="Calibri"/>
          <w:sz w:val="24"/>
          <w:szCs w:val="24"/>
        </w:rPr>
        <w:t>оснащенная презентационной</w:t>
      </w:r>
      <w:r>
        <w:rPr>
          <w:rFonts w:eastAsia="Calibri"/>
          <w:sz w:val="24"/>
          <w:szCs w:val="24"/>
        </w:rPr>
        <w:t xml:space="preserve"> </w:t>
      </w:r>
      <w:r w:rsidRPr="00B011DB">
        <w:rPr>
          <w:rFonts w:eastAsia="Calibri"/>
          <w:sz w:val="24"/>
          <w:szCs w:val="24"/>
        </w:rPr>
        <w:t>техникой (проектор, экран, компьютер/ноутбук) и</w:t>
      </w:r>
      <w:r>
        <w:rPr>
          <w:rFonts w:eastAsia="Calibri"/>
          <w:sz w:val="24"/>
          <w:szCs w:val="24"/>
        </w:rPr>
        <w:t xml:space="preserve"> </w:t>
      </w:r>
      <w:r w:rsidRPr="00B011DB">
        <w:rPr>
          <w:rFonts w:eastAsia="Calibri"/>
          <w:sz w:val="24"/>
          <w:szCs w:val="24"/>
        </w:rPr>
        <w:t>соответствующим программным обеспечением (ПО)</w:t>
      </w:r>
    </w:p>
    <w:p w14:paraId="71637C67" w14:textId="77777777" w:rsidR="00FE4AED" w:rsidRPr="00B011DB" w:rsidRDefault="00FE4AED" w:rsidP="00674776">
      <w:pPr>
        <w:tabs>
          <w:tab w:val="left" w:pos="947"/>
        </w:tabs>
        <w:ind w:firstLine="709"/>
        <w:jc w:val="both"/>
        <w:rPr>
          <w:rFonts w:eastAsia="Calibri"/>
          <w:sz w:val="24"/>
          <w:szCs w:val="24"/>
        </w:rPr>
      </w:pPr>
      <w:r w:rsidRPr="00B011DB">
        <w:rPr>
          <w:rFonts w:eastAsia="Calibri"/>
          <w:sz w:val="24"/>
          <w:szCs w:val="24"/>
        </w:rPr>
        <w:t>2</w:t>
      </w:r>
      <w:r>
        <w:rPr>
          <w:rFonts w:eastAsia="Calibri"/>
          <w:sz w:val="24"/>
          <w:szCs w:val="24"/>
        </w:rPr>
        <w:t>.</w:t>
      </w:r>
      <w:r w:rsidRPr="00B011DB">
        <w:rPr>
          <w:rFonts w:eastAsia="Calibri"/>
          <w:sz w:val="24"/>
          <w:szCs w:val="24"/>
        </w:rPr>
        <w:t xml:space="preserve"> Групповые</w:t>
      </w:r>
      <w:r>
        <w:rPr>
          <w:rFonts w:eastAsia="Calibri"/>
          <w:sz w:val="24"/>
          <w:szCs w:val="24"/>
        </w:rPr>
        <w:t xml:space="preserve"> </w:t>
      </w:r>
      <w:r w:rsidRPr="00B011DB">
        <w:rPr>
          <w:rFonts w:eastAsia="Calibri"/>
          <w:sz w:val="24"/>
          <w:szCs w:val="24"/>
        </w:rPr>
        <w:t>(индивидуальные)</w:t>
      </w:r>
      <w:r>
        <w:rPr>
          <w:rFonts w:eastAsia="Calibri"/>
          <w:sz w:val="24"/>
          <w:szCs w:val="24"/>
        </w:rPr>
        <w:t xml:space="preserve"> </w:t>
      </w:r>
      <w:r w:rsidRPr="00B011DB">
        <w:rPr>
          <w:rFonts w:eastAsia="Calibri"/>
          <w:sz w:val="24"/>
          <w:szCs w:val="24"/>
        </w:rPr>
        <w:t>консультации</w:t>
      </w:r>
      <w:r>
        <w:rPr>
          <w:rFonts w:eastAsia="Calibri"/>
          <w:sz w:val="24"/>
          <w:szCs w:val="24"/>
        </w:rPr>
        <w:t>: у</w:t>
      </w:r>
      <w:r w:rsidRPr="00B011DB">
        <w:rPr>
          <w:rFonts w:eastAsia="Calibri"/>
          <w:sz w:val="24"/>
          <w:szCs w:val="24"/>
        </w:rPr>
        <w:t>чебная аудитория для проведения групповых и</w:t>
      </w:r>
      <w:r>
        <w:rPr>
          <w:rFonts w:eastAsia="Calibri"/>
          <w:sz w:val="24"/>
          <w:szCs w:val="24"/>
        </w:rPr>
        <w:t xml:space="preserve"> </w:t>
      </w:r>
      <w:r w:rsidRPr="00B011DB">
        <w:rPr>
          <w:rFonts w:eastAsia="Calibri"/>
          <w:sz w:val="24"/>
          <w:szCs w:val="24"/>
        </w:rPr>
        <w:t>индивидуальных консультаций, оснащенная</w:t>
      </w:r>
      <w:r>
        <w:rPr>
          <w:rFonts w:eastAsia="Calibri"/>
          <w:sz w:val="24"/>
          <w:szCs w:val="24"/>
        </w:rPr>
        <w:t xml:space="preserve"> </w:t>
      </w:r>
      <w:r w:rsidRPr="00B011DB">
        <w:rPr>
          <w:rFonts w:eastAsia="Calibri"/>
          <w:sz w:val="24"/>
          <w:szCs w:val="24"/>
        </w:rPr>
        <w:t>презентационной техникой (проектор, экран,</w:t>
      </w:r>
      <w:r>
        <w:rPr>
          <w:rFonts w:eastAsia="Calibri"/>
          <w:sz w:val="24"/>
          <w:szCs w:val="24"/>
        </w:rPr>
        <w:t xml:space="preserve"> </w:t>
      </w:r>
      <w:r w:rsidRPr="00B011DB">
        <w:rPr>
          <w:rFonts w:eastAsia="Calibri"/>
          <w:sz w:val="24"/>
          <w:szCs w:val="24"/>
        </w:rPr>
        <w:t>компьютер/ноутбук) и соответствующим программным</w:t>
      </w:r>
      <w:r>
        <w:rPr>
          <w:rFonts w:eastAsia="Calibri"/>
          <w:sz w:val="24"/>
          <w:szCs w:val="24"/>
        </w:rPr>
        <w:t xml:space="preserve"> </w:t>
      </w:r>
      <w:r w:rsidRPr="00B011DB">
        <w:rPr>
          <w:rFonts w:eastAsia="Calibri"/>
          <w:sz w:val="24"/>
          <w:szCs w:val="24"/>
        </w:rPr>
        <w:t>обеспечением (ПО)</w:t>
      </w:r>
    </w:p>
    <w:p w14:paraId="10A861C6" w14:textId="77777777" w:rsidR="00FE4AED" w:rsidRPr="00B011DB" w:rsidRDefault="00FE4AED" w:rsidP="00674776">
      <w:pPr>
        <w:tabs>
          <w:tab w:val="left" w:pos="947"/>
        </w:tabs>
        <w:ind w:firstLine="709"/>
        <w:jc w:val="both"/>
        <w:rPr>
          <w:rFonts w:eastAsia="Calibri"/>
          <w:sz w:val="24"/>
          <w:szCs w:val="24"/>
        </w:rPr>
      </w:pPr>
      <w:r w:rsidRPr="00B011DB">
        <w:rPr>
          <w:rFonts w:eastAsia="Calibri"/>
          <w:sz w:val="24"/>
          <w:szCs w:val="24"/>
        </w:rPr>
        <w:t>3</w:t>
      </w:r>
      <w:r>
        <w:rPr>
          <w:rFonts w:eastAsia="Calibri"/>
          <w:sz w:val="24"/>
          <w:szCs w:val="24"/>
        </w:rPr>
        <w:t>.</w:t>
      </w:r>
      <w:r w:rsidRPr="00B011DB">
        <w:rPr>
          <w:rFonts w:eastAsia="Calibri"/>
          <w:sz w:val="24"/>
          <w:szCs w:val="24"/>
        </w:rPr>
        <w:t xml:space="preserve"> Текущий контроль</w:t>
      </w:r>
      <w:r>
        <w:rPr>
          <w:rFonts w:eastAsia="Calibri"/>
          <w:sz w:val="24"/>
          <w:szCs w:val="24"/>
        </w:rPr>
        <w:t xml:space="preserve"> </w:t>
      </w:r>
      <w:r w:rsidRPr="00B011DB">
        <w:rPr>
          <w:rFonts w:eastAsia="Calibri"/>
          <w:sz w:val="24"/>
          <w:szCs w:val="24"/>
        </w:rPr>
        <w:t>(текущая аттестация)</w:t>
      </w:r>
      <w:r>
        <w:rPr>
          <w:rFonts w:eastAsia="Calibri"/>
          <w:sz w:val="24"/>
          <w:szCs w:val="24"/>
        </w:rPr>
        <w:t>: у</w:t>
      </w:r>
      <w:r w:rsidRPr="00B011DB">
        <w:rPr>
          <w:rFonts w:eastAsia="Calibri"/>
          <w:sz w:val="24"/>
          <w:szCs w:val="24"/>
        </w:rPr>
        <w:t>чебная аудитория для проведения текущего контроля,</w:t>
      </w:r>
      <w:r>
        <w:rPr>
          <w:rFonts w:eastAsia="Calibri"/>
          <w:sz w:val="24"/>
          <w:szCs w:val="24"/>
        </w:rPr>
        <w:t xml:space="preserve"> </w:t>
      </w:r>
      <w:r w:rsidRPr="00B011DB">
        <w:rPr>
          <w:rFonts w:eastAsia="Calibri"/>
          <w:sz w:val="24"/>
          <w:szCs w:val="24"/>
        </w:rPr>
        <w:t xml:space="preserve">оснащенный персональными </w:t>
      </w:r>
      <w:r>
        <w:rPr>
          <w:rFonts w:eastAsia="Calibri"/>
          <w:sz w:val="24"/>
          <w:szCs w:val="24"/>
        </w:rPr>
        <w:t xml:space="preserve">компьютерами </w:t>
      </w:r>
      <w:r w:rsidRPr="00B011DB">
        <w:rPr>
          <w:rFonts w:eastAsia="Calibri"/>
          <w:sz w:val="24"/>
          <w:szCs w:val="24"/>
        </w:rPr>
        <w:t>и соответствующим</w:t>
      </w:r>
      <w:r>
        <w:rPr>
          <w:rFonts w:eastAsia="Calibri"/>
          <w:sz w:val="24"/>
          <w:szCs w:val="24"/>
        </w:rPr>
        <w:t xml:space="preserve"> </w:t>
      </w:r>
      <w:r w:rsidRPr="00B011DB">
        <w:rPr>
          <w:rFonts w:eastAsia="Calibri"/>
          <w:sz w:val="24"/>
          <w:szCs w:val="24"/>
        </w:rPr>
        <w:t>программным обеспечением (ПО)</w:t>
      </w:r>
    </w:p>
    <w:p w14:paraId="26BBA134" w14:textId="77777777" w:rsidR="00FE4AED" w:rsidRPr="000746F3" w:rsidRDefault="00FE4AED" w:rsidP="000746F3">
      <w:pPr>
        <w:tabs>
          <w:tab w:val="left" w:pos="947"/>
        </w:tabs>
        <w:ind w:firstLine="709"/>
        <w:jc w:val="both"/>
        <w:rPr>
          <w:rFonts w:eastAsia="Calibri"/>
          <w:sz w:val="24"/>
          <w:szCs w:val="24"/>
        </w:rPr>
      </w:pPr>
      <w:r w:rsidRPr="00B011DB">
        <w:rPr>
          <w:rFonts w:eastAsia="Calibri"/>
          <w:sz w:val="24"/>
          <w:szCs w:val="24"/>
        </w:rPr>
        <w:t>4</w:t>
      </w:r>
      <w:r>
        <w:rPr>
          <w:rFonts w:eastAsia="Calibri"/>
          <w:sz w:val="24"/>
          <w:szCs w:val="24"/>
        </w:rPr>
        <w:t>.</w:t>
      </w:r>
      <w:r w:rsidRPr="00B011DB">
        <w:rPr>
          <w:rFonts w:eastAsia="Calibri"/>
          <w:sz w:val="24"/>
          <w:szCs w:val="24"/>
        </w:rPr>
        <w:t xml:space="preserve"> Самостоятельная</w:t>
      </w:r>
      <w:r>
        <w:rPr>
          <w:rFonts w:eastAsia="Calibri"/>
          <w:sz w:val="24"/>
          <w:szCs w:val="24"/>
        </w:rPr>
        <w:t xml:space="preserve"> </w:t>
      </w:r>
      <w:r w:rsidRPr="00B011DB">
        <w:rPr>
          <w:rFonts w:eastAsia="Calibri"/>
          <w:sz w:val="24"/>
          <w:szCs w:val="24"/>
        </w:rPr>
        <w:t>работа</w:t>
      </w:r>
      <w:r>
        <w:rPr>
          <w:rFonts w:eastAsia="Calibri"/>
          <w:sz w:val="24"/>
          <w:szCs w:val="24"/>
        </w:rPr>
        <w:t>: п</w:t>
      </w:r>
      <w:r w:rsidRPr="00B011DB">
        <w:rPr>
          <w:rFonts w:eastAsia="Calibri"/>
          <w:sz w:val="24"/>
          <w:szCs w:val="24"/>
        </w:rPr>
        <w:t>омещение для самостоятельной работы, оснащенное</w:t>
      </w:r>
      <w:r>
        <w:rPr>
          <w:rFonts w:eastAsia="Calibri"/>
          <w:sz w:val="24"/>
          <w:szCs w:val="24"/>
        </w:rPr>
        <w:t xml:space="preserve"> </w:t>
      </w:r>
      <w:r w:rsidRPr="00B011DB">
        <w:rPr>
          <w:rFonts w:eastAsia="Calibri"/>
          <w:sz w:val="24"/>
          <w:szCs w:val="24"/>
        </w:rPr>
        <w:t>компьютерной техникой с возможностью подключения к</w:t>
      </w:r>
      <w:r>
        <w:rPr>
          <w:rFonts w:eastAsia="Calibri"/>
          <w:sz w:val="24"/>
          <w:szCs w:val="24"/>
        </w:rPr>
        <w:t xml:space="preserve"> </w:t>
      </w:r>
      <w:r w:rsidRPr="00B011DB">
        <w:rPr>
          <w:rFonts w:eastAsia="Calibri"/>
          <w:sz w:val="24"/>
          <w:szCs w:val="24"/>
        </w:rPr>
        <w:t>сети «Интернет», программой экранного увеличения и</w:t>
      </w:r>
      <w:r>
        <w:rPr>
          <w:rFonts w:eastAsia="Calibri"/>
          <w:sz w:val="24"/>
          <w:szCs w:val="24"/>
        </w:rPr>
        <w:t xml:space="preserve"> </w:t>
      </w:r>
      <w:r w:rsidRPr="00B011DB">
        <w:rPr>
          <w:rFonts w:eastAsia="Calibri"/>
          <w:sz w:val="24"/>
          <w:szCs w:val="24"/>
        </w:rPr>
        <w:t>обеспеченный доступом в электронную информационно-образовательную среду филиала университета.</w:t>
      </w:r>
    </w:p>
    <w:p w14:paraId="6A6AC1BB" w14:textId="15DE1C98" w:rsidR="004E3E27" w:rsidRDefault="004E3E27"/>
    <w:p w14:paraId="04FB9E15" w14:textId="4AC085C2" w:rsidR="0081696B" w:rsidRDefault="0081696B"/>
    <w:p w14:paraId="56D84495" w14:textId="41CBF18E" w:rsidR="0081696B" w:rsidRDefault="0081696B"/>
    <w:p w14:paraId="47FE9DDE" w14:textId="0DFB19DB" w:rsidR="0081696B" w:rsidRDefault="0081696B"/>
    <w:p w14:paraId="751B8F9E" w14:textId="3D618EEB" w:rsidR="0081696B" w:rsidRDefault="0081696B"/>
    <w:p w14:paraId="62B4A436" w14:textId="470C9976" w:rsidR="0081696B" w:rsidRDefault="0081696B"/>
    <w:p w14:paraId="496828A5" w14:textId="3BEC278B" w:rsidR="0081696B" w:rsidRDefault="0081696B"/>
    <w:p w14:paraId="6DB5E505" w14:textId="761FF5BC" w:rsidR="0081696B" w:rsidRDefault="0081696B"/>
    <w:p w14:paraId="4323367E" w14:textId="38EE49BA" w:rsidR="0081696B" w:rsidRDefault="0081696B"/>
    <w:p w14:paraId="288F4920" w14:textId="1BF52153" w:rsidR="0081696B" w:rsidRDefault="0081696B"/>
    <w:p w14:paraId="260C38AF" w14:textId="3DE748A6" w:rsidR="0081696B" w:rsidRDefault="0081696B"/>
    <w:p w14:paraId="6CDACF2F" w14:textId="214B37D6" w:rsidR="0081696B" w:rsidRDefault="0081696B"/>
    <w:p w14:paraId="5DA9C6A9" w14:textId="55372AE5" w:rsidR="0081696B" w:rsidRDefault="0081696B"/>
    <w:p w14:paraId="40756371" w14:textId="7274AE21" w:rsidR="0081696B" w:rsidRDefault="0081696B"/>
    <w:p w14:paraId="01491E28" w14:textId="6D1682E0" w:rsidR="0081696B" w:rsidRDefault="0081696B"/>
    <w:p w14:paraId="13A7BADF" w14:textId="24B8C6D1" w:rsidR="0081696B" w:rsidRDefault="0081696B"/>
    <w:p w14:paraId="5FB0168B" w14:textId="015DAB71" w:rsidR="0081696B" w:rsidRDefault="0081696B"/>
    <w:p w14:paraId="0186B278" w14:textId="277963B6" w:rsidR="0081696B" w:rsidRDefault="0081696B"/>
    <w:p w14:paraId="76F31258" w14:textId="6613A7A0" w:rsidR="0081696B" w:rsidRDefault="0081696B"/>
    <w:p w14:paraId="1B128BB4" w14:textId="3186456B" w:rsidR="0081696B" w:rsidRDefault="0081696B"/>
    <w:p w14:paraId="0721E939" w14:textId="3AFCF0E5" w:rsidR="0081696B" w:rsidRDefault="0081696B"/>
    <w:p w14:paraId="14B25C15" w14:textId="198351C5" w:rsidR="0081696B" w:rsidRDefault="0081696B"/>
    <w:p w14:paraId="5DE4B89F" w14:textId="2A8BA599" w:rsidR="0081696B" w:rsidRDefault="0081696B"/>
    <w:p w14:paraId="4A5C9F65" w14:textId="5E5BC419" w:rsidR="0081696B" w:rsidRDefault="0081696B"/>
    <w:p w14:paraId="017EEE31" w14:textId="7D8491FB" w:rsidR="0081696B" w:rsidRDefault="0081696B"/>
    <w:p w14:paraId="61E155A0" w14:textId="1C9EC1DB" w:rsidR="0081696B" w:rsidRDefault="0081696B"/>
    <w:p w14:paraId="117FA329" w14:textId="68A32300" w:rsidR="0081696B" w:rsidRDefault="0081696B"/>
    <w:p w14:paraId="468C8782" w14:textId="18375D85" w:rsidR="0081696B" w:rsidRDefault="0081696B"/>
    <w:p w14:paraId="1F0B823F" w14:textId="179076F1" w:rsidR="0081696B" w:rsidRDefault="0081696B"/>
    <w:p w14:paraId="50C19A39" w14:textId="77777777" w:rsidR="0081696B" w:rsidRPr="001144E0" w:rsidRDefault="0081696B" w:rsidP="001144E0">
      <w:pPr>
        <w:jc w:val="center"/>
      </w:pPr>
      <w:bookmarkStart w:id="61" w:name="_Hlk139460388"/>
      <w:r w:rsidRPr="001144E0">
        <w:t xml:space="preserve">МИНИСТЕРСТВО НАУКИ И ВЫСШЕГО ОБРАЗОВАНИЯ </w:t>
      </w:r>
    </w:p>
    <w:p w14:paraId="2E466C80" w14:textId="77777777" w:rsidR="0081696B" w:rsidRPr="001144E0" w:rsidRDefault="0081696B" w:rsidP="001144E0">
      <w:pPr>
        <w:jc w:val="center"/>
      </w:pPr>
      <w:r w:rsidRPr="001144E0">
        <w:t>РОССИЙСКОЙ ФЕДЕРАЦИИ</w:t>
      </w:r>
    </w:p>
    <w:p w14:paraId="5EBD44A3" w14:textId="77777777" w:rsidR="0081696B" w:rsidRPr="001144E0" w:rsidRDefault="0081696B" w:rsidP="001144E0">
      <w:pPr>
        <w:jc w:val="center"/>
      </w:pPr>
      <w:r w:rsidRPr="001144E0">
        <w:t xml:space="preserve">Федеральное государственное бюджетное образовательное учреждение высшего образования «ЧЕЧЕНСКИЙ ГОСУДАРСТВЕННЫЙ УНИВЕРСИТЕТ ИМЕНИ </w:t>
      </w:r>
    </w:p>
    <w:p w14:paraId="1DFF0EC3" w14:textId="77777777" w:rsidR="0081696B" w:rsidRPr="001144E0" w:rsidRDefault="0081696B" w:rsidP="001144E0">
      <w:pPr>
        <w:jc w:val="center"/>
      </w:pPr>
      <w:r w:rsidRPr="001144E0">
        <w:t xml:space="preserve">АХМАТА АБДУЛХАМИДОВИЧА КАДЫРОВА» </w:t>
      </w:r>
    </w:p>
    <w:p w14:paraId="5CE617BE" w14:textId="77777777" w:rsidR="0081696B" w:rsidRPr="001144E0" w:rsidRDefault="0081696B" w:rsidP="001144E0">
      <w:pPr>
        <w:jc w:val="center"/>
      </w:pPr>
      <w:r w:rsidRPr="001144E0">
        <w:t>_____________________________________________________________________________</w:t>
      </w:r>
    </w:p>
    <w:p w14:paraId="0229CA1D" w14:textId="77777777" w:rsidR="0081696B" w:rsidRPr="001144E0" w:rsidRDefault="0081696B" w:rsidP="001144E0">
      <w:pPr>
        <w:jc w:val="center"/>
      </w:pPr>
      <w:r w:rsidRPr="001144E0">
        <w:t>ФИЛОЛОГИЧЕСКИЙ ФАКУЛЬТЕТ</w:t>
      </w:r>
    </w:p>
    <w:p w14:paraId="183B7834" w14:textId="77777777" w:rsidR="0081696B" w:rsidRPr="001144E0" w:rsidRDefault="0081696B" w:rsidP="001144E0">
      <w:pPr>
        <w:jc w:val="center"/>
      </w:pPr>
      <w:r w:rsidRPr="001144E0">
        <w:t>Кафедра русской и зарубежной литературы</w:t>
      </w:r>
    </w:p>
    <w:p w14:paraId="3C7F292D" w14:textId="77777777" w:rsidR="0081696B" w:rsidRPr="001144E0" w:rsidRDefault="0081696B" w:rsidP="001144E0">
      <w:pPr>
        <w:jc w:val="center"/>
      </w:pPr>
      <w:r w:rsidRPr="001144E0">
        <w:t xml:space="preserve">                                  </w:t>
      </w:r>
    </w:p>
    <w:p w14:paraId="755B7C5C" w14:textId="77777777" w:rsidR="0081696B" w:rsidRPr="001144E0" w:rsidRDefault="0081696B" w:rsidP="001144E0">
      <w:pPr>
        <w:jc w:val="center"/>
      </w:pPr>
      <w:r w:rsidRPr="001144E0">
        <w:t xml:space="preserve">                                         Утверждаю</w:t>
      </w:r>
    </w:p>
    <w:p w14:paraId="51BECD88" w14:textId="77777777" w:rsidR="0081696B" w:rsidRPr="001144E0" w:rsidRDefault="0081696B" w:rsidP="001144E0">
      <w:pPr>
        <w:jc w:val="center"/>
      </w:pPr>
      <w:r w:rsidRPr="001144E0">
        <w:t xml:space="preserve">                                                                        Проректор по учебной работе</w:t>
      </w:r>
    </w:p>
    <w:p w14:paraId="1FDFBAD7" w14:textId="77777777" w:rsidR="0081696B" w:rsidRPr="001144E0" w:rsidRDefault="0081696B" w:rsidP="001144E0">
      <w:pPr>
        <w:jc w:val="center"/>
      </w:pPr>
      <w:r w:rsidRPr="001144E0">
        <w:t xml:space="preserve">                                                                                       _____________________Н.У. Ярычев</w:t>
      </w:r>
    </w:p>
    <w:p w14:paraId="650F9B2D" w14:textId="77777777" w:rsidR="0081696B" w:rsidRPr="001144E0" w:rsidRDefault="0081696B" w:rsidP="001144E0">
      <w:pPr>
        <w:jc w:val="center"/>
      </w:pPr>
      <w:r w:rsidRPr="001144E0">
        <w:t xml:space="preserve">                                                                                    «___»____________________2026 г.</w:t>
      </w:r>
    </w:p>
    <w:p w14:paraId="22C0FBB8" w14:textId="77777777" w:rsidR="0081696B" w:rsidRPr="001144E0" w:rsidRDefault="0081696B" w:rsidP="001144E0">
      <w:pPr>
        <w:pStyle w:val="a9"/>
        <w:ind w:left="0"/>
        <w:jc w:val="center"/>
      </w:pPr>
      <w:r w:rsidRPr="001144E0">
        <w:t xml:space="preserve"> </w:t>
      </w:r>
    </w:p>
    <w:p w14:paraId="60858AAC" w14:textId="77777777" w:rsidR="0081696B" w:rsidRPr="001144E0" w:rsidRDefault="0081696B" w:rsidP="001144E0">
      <w:pPr>
        <w:jc w:val="center"/>
      </w:pPr>
    </w:p>
    <w:p w14:paraId="7E25D799" w14:textId="77777777" w:rsidR="0081696B" w:rsidRPr="001144E0" w:rsidRDefault="0081696B" w:rsidP="001144E0">
      <w:pPr>
        <w:jc w:val="center"/>
      </w:pPr>
      <w:r w:rsidRPr="001144E0">
        <w:t>РАБОЧАЯ ПРОГРАММА</w:t>
      </w:r>
    </w:p>
    <w:p w14:paraId="0CCD1719" w14:textId="77777777" w:rsidR="0081696B" w:rsidRPr="001144E0" w:rsidRDefault="0081696B" w:rsidP="001144E0">
      <w:pPr>
        <w:jc w:val="center"/>
      </w:pPr>
      <w:r w:rsidRPr="001144E0">
        <w:t xml:space="preserve"> УЧЕБНОЙ ДИСЦИПЛИНЫ </w:t>
      </w:r>
    </w:p>
    <w:p w14:paraId="32FBE024" w14:textId="77777777" w:rsidR="0081696B" w:rsidRPr="001144E0" w:rsidRDefault="0081696B" w:rsidP="001144E0">
      <w:pPr>
        <w:jc w:val="center"/>
      </w:pPr>
    </w:p>
    <w:p w14:paraId="03D2988D" w14:textId="77777777" w:rsidR="0081696B" w:rsidRPr="001144E0" w:rsidRDefault="0081696B" w:rsidP="001144E0">
      <w:pPr>
        <w:jc w:val="center"/>
      </w:pPr>
      <w:r w:rsidRPr="001144E0">
        <w:t>«</w:t>
      </w:r>
      <w:r w:rsidRPr="001144E0">
        <w:rPr>
          <w:b/>
        </w:rPr>
        <w:t>Педагогика</w:t>
      </w:r>
      <w:r>
        <w:rPr>
          <w:b/>
        </w:rPr>
        <w:t xml:space="preserve"> и психология высшей школы</w:t>
      </w:r>
      <w:r w:rsidRPr="001144E0">
        <w:t>»</w:t>
      </w:r>
    </w:p>
    <w:p w14:paraId="41331A09" w14:textId="77777777" w:rsidR="0081696B" w:rsidRPr="001144E0" w:rsidRDefault="0081696B" w:rsidP="001144E0">
      <w:pPr>
        <w:jc w:val="center"/>
      </w:pPr>
    </w:p>
    <w:p w14:paraId="607AA9AD" w14:textId="77777777" w:rsidR="0081696B" w:rsidRPr="001144E0" w:rsidRDefault="0081696B" w:rsidP="001144E0">
      <w:pPr>
        <w:jc w:val="center"/>
      </w:pPr>
    </w:p>
    <w:tbl>
      <w:tblPr>
        <w:tblStyle w:val="aff2"/>
        <w:tblW w:w="9345" w:type="dxa"/>
        <w:tblLook w:val="04A0" w:firstRow="1" w:lastRow="0" w:firstColumn="1" w:lastColumn="0" w:noHBand="0" w:noVBand="1"/>
      </w:tblPr>
      <w:tblGrid>
        <w:gridCol w:w="4672"/>
        <w:gridCol w:w="4673"/>
      </w:tblGrid>
      <w:tr w:rsidR="0081696B" w:rsidRPr="001144E0" w14:paraId="38D37184" w14:textId="77777777" w:rsidTr="00902392">
        <w:tc>
          <w:tcPr>
            <w:tcW w:w="4672" w:type="dxa"/>
            <w:vAlign w:val="center"/>
          </w:tcPr>
          <w:p w14:paraId="5CCC4CF4" w14:textId="77777777" w:rsidR="0081696B" w:rsidRPr="001144E0" w:rsidRDefault="0081696B" w:rsidP="001144E0">
            <w:pPr>
              <w:jc w:val="center"/>
            </w:pPr>
            <w:r w:rsidRPr="001144E0">
              <w:rPr>
                <w:rFonts w:eastAsia="Calibri"/>
              </w:rPr>
              <w:t xml:space="preserve">Код направления подготовки </w:t>
            </w:r>
          </w:p>
        </w:tc>
        <w:tc>
          <w:tcPr>
            <w:tcW w:w="4673" w:type="dxa"/>
          </w:tcPr>
          <w:p w14:paraId="24B11731" w14:textId="77777777" w:rsidR="0081696B" w:rsidRPr="001144E0" w:rsidRDefault="0081696B" w:rsidP="001144E0">
            <w:pPr>
              <w:jc w:val="center"/>
            </w:pPr>
            <w:r w:rsidRPr="003B6EF3">
              <w:t>44.04.02</w:t>
            </w:r>
            <w:r>
              <w:t xml:space="preserve"> </w:t>
            </w:r>
          </w:p>
        </w:tc>
      </w:tr>
      <w:tr w:rsidR="0081696B" w:rsidRPr="001144E0" w14:paraId="2971B167" w14:textId="77777777" w:rsidTr="00902392">
        <w:tc>
          <w:tcPr>
            <w:tcW w:w="4672" w:type="dxa"/>
            <w:vAlign w:val="center"/>
          </w:tcPr>
          <w:p w14:paraId="22B6B011" w14:textId="77777777" w:rsidR="0081696B" w:rsidRPr="001144E0" w:rsidRDefault="0081696B" w:rsidP="001144E0">
            <w:pPr>
              <w:jc w:val="center"/>
            </w:pPr>
            <w:r w:rsidRPr="001144E0">
              <w:rPr>
                <w:rFonts w:eastAsia="Calibri"/>
              </w:rPr>
              <w:t xml:space="preserve">Направление подготовки </w:t>
            </w:r>
          </w:p>
        </w:tc>
        <w:tc>
          <w:tcPr>
            <w:tcW w:w="4673" w:type="dxa"/>
          </w:tcPr>
          <w:p w14:paraId="558D5138" w14:textId="77777777" w:rsidR="0081696B" w:rsidRPr="001144E0" w:rsidRDefault="0081696B" w:rsidP="001144E0">
            <w:pPr>
              <w:jc w:val="center"/>
            </w:pPr>
            <w:r w:rsidRPr="003B6EF3">
              <w:t>Психолого-педагогическое образование</w:t>
            </w:r>
          </w:p>
        </w:tc>
      </w:tr>
      <w:tr w:rsidR="0081696B" w:rsidRPr="001144E0" w14:paraId="509D4C59" w14:textId="77777777" w:rsidTr="00902392">
        <w:tc>
          <w:tcPr>
            <w:tcW w:w="4672" w:type="dxa"/>
            <w:vAlign w:val="center"/>
          </w:tcPr>
          <w:p w14:paraId="09AF9104" w14:textId="77777777" w:rsidR="0081696B" w:rsidRPr="004E4341" w:rsidRDefault="0081696B" w:rsidP="001144E0">
            <w:pPr>
              <w:jc w:val="center"/>
              <w:rPr>
                <w:highlight w:val="yellow"/>
              </w:rPr>
            </w:pPr>
            <w:r w:rsidRPr="004E4341">
              <w:rPr>
                <w:rFonts w:eastAsia="Calibri"/>
                <w:highlight w:val="yellow"/>
              </w:rPr>
              <w:t>Профиль подготовки</w:t>
            </w:r>
          </w:p>
        </w:tc>
        <w:tc>
          <w:tcPr>
            <w:tcW w:w="4673" w:type="dxa"/>
          </w:tcPr>
          <w:p w14:paraId="2F5AFCB4" w14:textId="77777777" w:rsidR="0081696B" w:rsidRPr="004E4341" w:rsidRDefault="0081696B" w:rsidP="001144E0">
            <w:pPr>
              <w:jc w:val="center"/>
              <w:rPr>
                <w:highlight w:val="yellow"/>
              </w:rPr>
            </w:pPr>
            <w:r w:rsidRPr="004E4341">
              <w:rPr>
                <w:highlight w:val="yellow"/>
              </w:rPr>
              <w:t>Психология образования</w:t>
            </w:r>
          </w:p>
        </w:tc>
      </w:tr>
      <w:tr w:rsidR="0081696B" w:rsidRPr="001144E0" w14:paraId="5E283CA7" w14:textId="77777777" w:rsidTr="00902392">
        <w:tc>
          <w:tcPr>
            <w:tcW w:w="4672" w:type="dxa"/>
            <w:vAlign w:val="center"/>
          </w:tcPr>
          <w:p w14:paraId="3D86CCB2" w14:textId="77777777" w:rsidR="0081696B" w:rsidRPr="004E4341" w:rsidRDefault="0081696B" w:rsidP="001144E0">
            <w:pPr>
              <w:jc w:val="center"/>
              <w:rPr>
                <w:highlight w:val="yellow"/>
              </w:rPr>
            </w:pPr>
            <w:r w:rsidRPr="004E4341">
              <w:rPr>
                <w:rFonts w:eastAsia="Calibri"/>
                <w:highlight w:val="yellow"/>
              </w:rPr>
              <w:t xml:space="preserve">Квалификация выпускника </w:t>
            </w:r>
          </w:p>
        </w:tc>
        <w:tc>
          <w:tcPr>
            <w:tcW w:w="4673" w:type="dxa"/>
          </w:tcPr>
          <w:p w14:paraId="7767A4BF" w14:textId="77777777" w:rsidR="0081696B" w:rsidRPr="004E4341" w:rsidRDefault="0081696B" w:rsidP="001144E0">
            <w:pPr>
              <w:jc w:val="center"/>
              <w:rPr>
                <w:highlight w:val="yellow"/>
              </w:rPr>
            </w:pPr>
            <w:r w:rsidRPr="004E4341">
              <w:rPr>
                <w:highlight w:val="yellow"/>
              </w:rPr>
              <w:t>Магистр</w:t>
            </w:r>
          </w:p>
        </w:tc>
      </w:tr>
      <w:tr w:rsidR="0081696B" w:rsidRPr="001144E0" w14:paraId="3DCB1E16" w14:textId="77777777" w:rsidTr="00902392">
        <w:tc>
          <w:tcPr>
            <w:tcW w:w="4672" w:type="dxa"/>
            <w:vAlign w:val="center"/>
          </w:tcPr>
          <w:p w14:paraId="48ABC9E1" w14:textId="77777777" w:rsidR="0081696B" w:rsidRPr="004E4341" w:rsidRDefault="0081696B" w:rsidP="001144E0">
            <w:pPr>
              <w:jc w:val="center"/>
              <w:rPr>
                <w:highlight w:val="yellow"/>
              </w:rPr>
            </w:pPr>
            <w:r w:rsidRPr="004E4341">
              <w:rPr>
                <w:rFonts w:eastAsia="Calibri"/>
                <w:highlight w:val="yellow"/>
              </w:rPr>
              <w:t>Форма обучения</w:t>
            </w:r>
          </w:p>
        </w:tc>
        <w:tc>
          <w:tcPr>
            <w:tcW w:w="4673" w:type="dxa"/>
          </w:tcPr>
          <w:p w14:paraId="016C9635" w14:textId="77777777" w:rsidR="0081696B" w:rsidRPr="004E4341" w:rsidRDefault="0081696B" w:rsidP="001144E0">
            <w:pPr>
              <w:jc w:val="center"/>
              <w:rPr>
                <w:highlight w:val="yellow"/>
              </w:rPr>
            </w:pPr>
            <w:r w:rsidRPr="004E4341">
              <w:rPr>
                <w:highlight w:val="yellow"/>
              </w:rPr>
              <w:t>Очная, очно-заочная, заочная</w:t>
            </w:r>
          </w:p>
        </w:tc>
      </w:tr>
      <w:tr w:rsidR="0081696B" w:rsidRPr="001144E0" w14:paraId="57A460E5" w14:textId="77777777" w:rsidTr="00902392">
        <w:tc>
          <w:tcPr>
            <w:tcW w:w="4672" w:type="dxa"/>
            <w:vAlign w:val="center"/>
          </w:tcPr>
          <w:p w14:paraId="344DF9A0" w14:textId="77777777" w:rsidR="0081696B" w:rsidRPr="004E4341" w:rsidRDefault="0081696B" w:rsidP="001144E0">
            <w:pPr>
              <w:jc w:val="center"/>
              <w:rPr>
                <w:highlight w:val="yellow"/>
              </w:rPr>
            </w:pPr>
            <w:r w:rsidRPr="004E4341">
              <w:rPr>
                <w:rFonts w:eastAsia="Calibri"/>
                <w:highlight w:val="yellow"/>
              </w:rPr>
              <w:t>Год начала обучения по данной образовательной программе</w:t>
            </w:r>
          </w:p>
        </w:tc>
        <w:tc>
          <w:tcPr>
            <w:tcW w:w="4673" w:type="dxa"/>
          </w:tcPr>
          <w:p w14:paraId="2E6E46F1" w14:textId="77777777" w:rsidR="0081696B" w:rsidRPr="004E4341" w:rsidRDefault="0081696B" w:rsidP="001144E0">
            <w:pPr>
              <w:jc w:val="center"/>
              <w:rPr>
                <w:highlight w:val="yellow"/>
              </w:rPr>
            </w:pPr>
            <w:r w:rsidRPr="004E4341">
              <w:rPr>
                <w:highlight w:val="yellow"/>
              </w:rPr>
              <w:t>2026</w:t>
            </w:r>
          </w:p>
        </w:tc>
      </w:tr>
      <w:tr w:rsidR="0081696B" w:rsidRPr="001144E0" w14:paraId="77228A62" w14:textId="77777777" w:rsidTr="00902392">
        <w:tc>
          <w:tcPr>
            <w:tcW w:w="4672" w:type="dxa"/>
            <w:vAlign w:val="center"/>
          </w:tcPr>
          <w:p w14:paraId="582606C2" w14:textId="77777777" w:rsidR="0081696B" w:rsidRPr="004E4341" w:rsidRDefault="0081696B" w:rsidP="001144E0">
            <w:pPr>
              <w:jc w:val="center"/>
              <w:rPr>
                <w:highlight w:val="yellow"/>
              </w:rPr>
            </w:pPr>
            <w:r w:rsidRPr="004E4341">
              <w:rPr>
                <w:rFonts w:eastAsia="Calibri"/>
                <w:highlight w:val="yellow"/>
              </w:rPr>
              <w:t>Код дисциплины</w:t>
            </w:r>
          </w:p>
        </w:tc>
        <w:tc>
          <w:tcPr>
            <w:tcW w:w="4673" w:type="dxa"/>
          </w:tcPr>
          <w:p w14:paraId="45DE2AF3" w14:textId="77777777" w:rsidR="0081696B" w:rsidRPr="004E4341" w:rsidRDefault="0081696B" w:rsidP="001144E0">
            <w:pPr>
              <w:jc w:val="center"/>
              <w:rPr>
                <w:highlight w:val="yellow"/>
              </w:rPr>
            </w:pPr>
            <w:r w:rsidRPr="004E4341">
              <w:rPr>
                <w:highlight w:val="yellow"/>
              </w:rPr>
              <w:t>Б1.В.ДВ.04.01</w:t>
            </w:r>
          </w:p>
        </w:tc>
      </w:tr>
    </w:tbl>
    <w:p w14:paraId="0323D734" w14:textId="77777777" w:rsidR="0081696B" w:rsidRPr="001144E0" w:rsidRDefault="0081696B" w:rsidP="001144E0">
      <w:pPr>
        <w:jc w:val="center"/>
      </w:pPr>
    </w:p>
    <w:p w14:paraId="11039446" w14:textId="77777777" w:rsidR="0081696B" w:rsidRPr="001144E0" w:rsidRDefault="0081696B" w:rsidP="001144E0">
      <w:r w:rsidRPr="001144E0">
        <w:t xml:space="preserve">Всего ЗЕТ </w:t>
      </w:r>
      <w:r w:rsidRPr="001144E0">
        <w:tab/>
      </w:r>
      <w:r w:rsidRPr="001144E0">
        <w:tab/>
      </w:r>
      <w:r w:rsidRPr="001144E0">
        <w:tab/>
      </w:r>
      <w:r w:rsidRPr="001144E0">
        <w:tab/>
      </w:r>
      <w:r w:rsidRPr="001144E0">
        <w:tab/>
      </w:r>
      <w:r w:rsidRPr="001144E0">
        <w:tab/>
      </w:r>
      <w:r w:rsidRPr="001144E0">
        <w:tab/>
        <w:t>– 2</w:t>
      </w:r>
    </w:p>
    <w:p w14:paraId="515C059E" w14:textId="77777777" w:rsidR="0081696B" w:rsidRPr="001144E0" w:rsidRDefault="0081696B" w:rsidP="001144E0">
      <w:r w:rsidRPr="001144E0">
        <w:t xml:space="preserve">Всего часов </w:t>
      </w:r>
      <w:r w:rsidRPr="001144E0">
        <w:tab/>
      </w:r>
      <w:r w:rsidRPr="001144E0">
        <w:tab/>
      </w:r>
      <w:r w:rsidRPr="001144E0">
        <w:tab/>
      </w:r>
      <w:r w:rsidRPr="001144E0">
        <w:tab/>
      </w:r>
      <w:r w:rsidRPr="001144E0">
        <w:tab/>
      </w:r>
      <w:r w:rsidRPr="001144E0">
        <w:tab/>
      </w:r>
      <w:r w:rsidRPr="001144E0">
        <w:tab/>
        <w:t>– 72</w:t>
      </w:r>
    </w:p>
    <w:p w14:paraId="5250541E" w14:textId="77777777" w:rsidR="0081696B" w:rsidRPr="001144E0" w:rsidRDefault="0081696B" w:rsidP="001144E0">
      <w:r w:rsidRPr="001144E0">
        <w:t xml:space="preserve">Из них: </w:t>
      </w:r>
      <w:r w:rsidRPr="001144E0">
        <w:tab/>
      </w:r>
      <w:r w:rsidRPr="001144E0">
        <w:tab/>
      </w:r>
      <w:r w:rsidRPr="001144E0">
        <w:tab/>
      </w:r>
      <w:r w:rsidRPr="001144E0">
        <w:tab/>
      </w:r>
      <w:r w:rsidRPr="001144E0">
        <w:tab/>
      </w:r>
      <w:r w:rsidRPr="001144E0">
        <w:tab/>
      </w:r>
      <w:r w:rsidRPr="001144E0">
        <w:tab/>
      </w:r>
    </w:p>
    <w:p w14:paraId="6EB7D4F1" w14:textId="77777777" w:rsidR="0081696B" w:rsidRPr="001144E0" w:rsidRDefault="0081696B" w:rsidP="001144E0">
      <w:r w:rsidRPr="001144E0">
        <w:t>Аудиторные занятия                                                           –51</w:t>
      </w:r>
    </w:p>
    <w:p w14:paraId="1D711DC9" w14:textId="77777777" w:rsidR="0081696B" w:rsidRPr="001144E0" w:rsidRDefault="0081696B" w:rsidP="001144E0"/>
    <w:p w14:paraId="179061CB" w14:textId="77777777" w:rsidR="0081696B" w:rsidRPr="001144E0" w:rsidRDefault="0081696B" w:rsidP="001144E0"/>
    <w:p w14:paraId="19045DF3" w14:textId="77777777" w:rsidR="0081696B" w:rsidRPr="001144E0" w:rsidRDefault="0081696B" w:rsidP="001144E0"/>
    <w:p w14:paraId="5794E567" w14:textId="77777777" w:rsidR="0081696B" w:rsidRPr="001144E0" w:rsidRDefault="0081696B" w:rsidP="001144E0">
      <w:r w:rsidRPr="001144E0">
        <w:t xml:space="preserve">лекции </w:t>
      </w:r>
      <w:r w:rsidRPr="001144E0">
        <w:tab/>
      </w:r>
      <w:r w:rsidRPr="001144E0">
        <w:tab/>
      </w:r>
      <w:r w:rsidRPr="001144E0">
        <w:tab/>
      </w:r>
      <w:r w:rsidRPr="001144E0">
        <w:tab/>
      </w:r>
      <w:r w:rsidRPr="001144E0">
        <w:tab/>
      </w:r>
      <w:r w:rsidRPr="001144E0">
        <w:tab/>
      </w:r>
      <w:r>
        <w:tab/>
      </w:r>
      <w:r w:rsidRPr="001144E0">
        <w:t>– 17</w:t>
      </w:r>
    </w:p>
    <w:p w14:paraId="06318E1E" w14:textId="77777777" w:rsidR="0081696B" w:rsidRPr="001144E0" w:rsidRDefault="0081696B" w:rsidP="001144E0">
      <w:r w:rsidRPr="001144E0">
        <w:t xml:space="preserve">лабораторные занятия </w:t>
      </w:r>
      <w:r w:rsidRPr="001144E0">
        <w:tab/>
      </w:r>
      <w:r w:rsidRPr="001144E0">
        <w:tab/>
      </w:r>
      <w:r w:rsidRPr="001144E0">
        <w:tab/>
      </w:r>
    </w:p>
    <w:p w14:paraId="3625C561" w14:textId="77777777" w:rsidR="0081696B" w:rsidRPr="001144E0" w:rsidRDefault="0081696B" w:rsidP="001144E0">
      <w:r w:rsidRPr="001144E0">
        <w:t xml:space="preserve">практические занятия </w:t>
      </w:r>
      <w:r w:rsidRPr="001144E0">
        <w:tab/>
      </w:r>
      <w:r w:rsidRPr="001144E0">
        <w:tab/>
      </w:r>
      <w:r w:rsidRPr="001144E0">
        <w:tab/>
      </w:r>
      <w:r w:rsidRPr="001144E0">
        <w:tab/>
      </w:r>
      <w:r>
        <w:tab/>
      </w:r>
      <w:r w:rsidRPr="001144E0">
        <w:t>– 34</w:t>
      </w:r>
    </w:p>
    <w:p w14:paraId="6211E1B8" w14:textId="77777777" w:rsidR="0081696B" w:rsidRPr="001144E0" w:rsidRDefault="0081696B" w:rsidP="001144E0">
      <w:r w:rsidRPr="001144E0">
        <w:lastRenderedPageBreak/>
        <w:t xml:space="preserve">Самостоятельная работа </w:t>
      </w:r>
      <w:r w:rsidRPr="001144E0">
        <w:tab/>
      </w:r>
      <w:r w:rsidRPr="001144E0">
        <w:tab/>
      </w:r>
      <w:r w:rsidRPr="001144E0">
        <w:tab/>
      </w:r>
      <w:r w:rsidRPr="001144E0">
        <w:tab/>
      </w:r>
      <w:r w:rsidRPr="001144E0">
        <w:tab/>
        <w:t>– 21</w:t>
      </w:r>
    </w:p>
    <w:p w14:paraId="630D349F" w14:textId="77777777" w:rsidR="0081696B" w:rsidRPr="001144E0" w:rsidRDefault="0081696B" w:rsidP="001144E0">
      <w:r w:rsidRPr="001144E0">
        <w:t xml:space="preserve">Промежуточная аттестация </w:t>
      </w:r>
      <w:r w:rsidRPr="001144E0">
        <w:tab/>
      </w:r>
      <w:r w:rsidRPr="001144E0">
        <w:tab/>
      </w:r>
      <w:r w:rsidRPr="001144E0">
        <w:tab/>
      </w:r>
      <w:r w:rsidRPr="001144E0">
        <w:tab/>
      </w:r>
    </w:p>
    <w:p w14:paraId="0CA89D5E" w14:textId="77777777" w:rsidR="0081696B" w:rsidRPr="001144E0" w:rsidRDefault="0081696B" w:rsidP="001144E0">
      <w:r w:rsidRPr="001144E0">
        <w:t xml:space="preserve">Зачет </w:t>
      </w:r>
      <w:r w:rsidRPr="001144E0">
        <w:tab/>
      </w:r>
      <w:r w:rsidRPr="001144E0">
        <w:tab/>
      </w:r>
      <w:r w:rsidRPr="001144E0">
        <w:tab/>
      </w:r>
      <w:r w:rsidRPr="001144E0">
        <w:tab/>
      </w:r>
      <w:r w:rsidRPr="001144E0">
        <w:tab/>
      </w:r>
      <w:r w:rsidRPr="001144E0">
        <w:tab/>
      </w:r>
      <w:r w:rsidRPr="001144E0">
        <w:tab/>
      </w:r>
      <w:r w:rsidRPr="001144E0">
        <w:tab/>
        <w:t>– 3 семестр</w:t>
      </w:r>
    </w:p>
    <w:p w14:paraId="3BA9DE50" w14:textId="77777777" w:rsidR="0081696B" w:rsidRPr="001144E0" w:rsidRDefault="0081696B" w:rsidP="001144E0">
      <w:r w:rsidRPr="001144E0">
        <w:t>Экзамен</w:t>
      </w:r>
      <w:r w:rsidRPr="001144E0">
        <w:tab/>
      </w:r>
      <w:r w:rsidRPr="001144E0">
        <w:tab/>
      </w:r>
      <w:r w:rsidRPr="001144E0">
        <w:tab/>
      </w:r>
      <w:r w:rsidRPr="001144E0">
        <w:tab/>
      </w:r>
      <w:r w:rsidRPr="001144E0">
        <w:tab/>
      </w:r>
      <w:r w:rsidRPr="001144E0">
        <w:tab/>
      </w:r>
      <w:r w:rsidRPr="001144E0">
        <w:tab/>
      </w:r>
    </w:p>
    <w:p w14:paraId="7EC2819E" w14:textId="77777777" w:rsidR="0081696B" w:rsidRPr="001144E0" w:rsidRDefault="0081696B" w:rsidP="001144E0"/>
    <w:p w14:paraId="06F39372" w14:textId="77777777" w:rsidR="0081696B" w:rsidRPr="001144E0" w:rsidRDefault="0081696B" w:rsidP="001144E0"/>
    <w:p w14:paraId="496C386E" w14:textId="77777777" w:rsidR="0081696B" w:rsidRPr="001144E0" w:rsidRDefault="0081696B" w:rsidP="001144E0"/>
    <w:p w14:paraId="57BDC0C1" w14:textId="77777777" w:rsidR="0081696B" w:rsidRPr="001144E0" w:rsidRDefault="0081696B" w:rsidP="001144E0"/>
    <w:p w14:paraId="2598A26D" w14:textId="77777777" w:rsidR="0081696B" w:rsidRPr="001144E0" w:rsidRDefault="0081696B" w:rsidP="001144E0"/>
    <w:p w14:paraId="6B9C022B" w14:textId="77777777" w:rsidR="0081696B" w:rsidRPr="001144E0" w:rsidRDefault="0081696B" w:rsidP="001144E0"/>
    <w:p w14:paraId="5B0C0BE7" w14:textId="77777777" w:rsidR="0081696B" w:rsidRPr="001144E0" w:rsidRDefault="0081696B" w:rsidP="001144E0"/>
    <w:p w14:paraId="7831867D" w14:textId="77777777" w:rsidR="0081696B" w:rsidRPr="001144E0" w:rsidRDefault="0081696B" w:rsidP="001144E0">
      <w:pPr>
        <w:jc w:val="center"/>
      </w:pPr>
      <w:r w:rsidRPr="001144E0">
        <w:t>Грозный, 2026</w:t>
      </w:r>
    </w:p>
    <w:p w14:paraId="1F0166FE" w14:textId="77777777" w:rsidR="0081696B" w:rsidRPr="001144E0" w:rsidRDefault="0081696B" w:rsidP="001144E0">
      <w:pPr>
        <w:jc w:val="both"/>
      </w:pPr>
      <w:r w:rsidRPr="001144E0">
        <w:br w:type="page"/>
      </w:r>
      <w:bookmarkEnd w:id="61"/>
      <w:r w:rsidRPr="001144E0">
        <w:lastRenderedPageBreak/>
        <w:t xml:space="preserve">Булуева Ш.И. Рабочая программа учебной дисциплины </w:t>
      </w:r>
      <w:r w:rsidRPr="001144E0">
        <w:rPr>
          <w:b/>
        </w:rPr>
        <w:t>«</w:t>
      </w:r>
      <w:r w:rsidRPr="001144E0">
        <w:t>Педагогика и психология высшей школы</w:t>
      </w:r>
      <w:r w:rsidRPr="001144E0">
        <w:rPr>
          <w:b/>
        </w:rPr>
        <w:t>»</w:t>
      </w:r>
      <w:r w:rsidRPr="001144E0">
        <w:t xml:space="preserve"> / Сост. Ш.И. Булуева. - Грозный: ФГБОУ ВО «Чеченский государственный университет им. А.А. Кадырова», 2026. </w:t>
      </w:r>
    </w:p>
    <w:p w14:paraId="13D8E23D" w14:textId="77777777" w:rsidR="0081696B" w:rsidRPr="001144E0" w:rsidRDefault="0081696B" w:rsidP="001144E0">
      <w:bookmarkStart w:id="62" w:name="_Hlk228885128"/>
    </w:p>
    <w:p w14:paraId="026BE7F9" w14:textId="77777777" w:rsidR="0081696B" w:rsidRPr="001144E0" w:rsidRDefault="0081696B" w:rsidP="001144E0"/>
    <w:p w14:paraId="00AEFC93" w14:textId="77777777" w:rsidR="0081696B" w:rsidRPr="001144E0" w:rsidRDefault="0081696B" w:rsidP="001144E0"/>
    <w:p w14:paraId="541C40F6" w14:textId="77777777" w:rsidR="0081696B" w:rsidRPr="001144E0" w:rsidRDefault="0081696B" w:rsidP="001144E0"/>
    <w:p w14:paraId="5AF4F89F" w14:textId="77777777" w:rsidR="0081696B" w:rsidRPr="001144E0" w:rsidRDefault="0081696B" w:rsidP="001144E0"/>
    <w:p w14:paraId="02F2E201" w14:textId="77777777" w:rsidR="0081696B" w:rsidRPr="001144E0" w:rsidRDefault="0081696B" w:rsidP="001144E0"/>
    <w:p w14:paraId="3AD4E59A" w14:textId="77777777" w:rsidR="0081696B" w:rsidRPr="001144E0" w:rsidRDefault="0081696B" w:rsidP="001144E0">
      <w:pPr>
        <w:jc w:val="both"/>
      </w:pPr>
      <w:r w:rsidRPr="001144E0">
        <w:t xml:space="preserve">Рабочая программа рассмотрена и одобрена на заседании кафедры «Педагогика и психология» рекомендована к использованию в учебном процессе (протокол № 8 от 25 апреля 2026 г.), составлена в соответствии с требованиями ФГОС ВО по направлению </w:t>
      </w:r>
      <w:r w:rsidRPr="004E4341">
        <w:rPr>
          <w:highlight w:val="yellow"/>
        </w:rPr>
        <w:t xml:space="preserve">подготовки </w:t>
      </w:r>
      <w:r w:rsidRPr="004E4341">
        <w:rPr>
          <w:rFonts w:eastAsia="Calibri"/>
          <w:highlight w:val="yellow"/>
        </w:rPr>
        <w:t>44.04.0</w:t>
      </w:r>
      <w:r w:rsidRPr="004E4341">
        <w:rPr>
          <w:highlight w:val="yellow"/>
        </w:rPr>
        <w:t>2</w:t>
      </w:r>
      <w:r w:rsidRPr="004E4341">
        <w:rPr>
          <w:rFonts w:eastAsia="Calibri"/>
          <w:highlight w:val="yellow"/>
        </w:rPr>
        <w:t xml:space="preserve"> </w:t>
      </w:r>
      <w:r w:rsidRPr="004E4341">
        <w:rPr>
          <w:highlight w:val="yellow"/>
        </w:rPr>
        <w:t>Психолого-педагогическое образование, утвержденного приказом Министерства образования и науки Российской Федерации от 22.02.2018 г. № 122,</w:t>
      </w:r>
      <w:r w:rsidRPr="001144E0">
        <w:t xml:space="preserve"> с учетом профиля «</w:t>
      </w:r>
      <w:r w:rsidRPr="001144E0">
        <w:rPr>
          <w:rFonts w:eastAsia="Calibri"/>
        </w:rPr>
        <w:t>Психолого-педагогическое образование</w:t>
      </w:r>
      <w:r w:rsidRPr="001144E0">
        <w:t>», основной профессиональной образовательной программы, утвержденной Ученым советом университета от 00.00.0000 г., протокол № 00.</w:t>
      </w:r>
    </w:p>
    <w:p w14:paraId="1479295B" w14:textId="77777777" w:rsidR="0081696B" w:rsidRPr="001144E0" w:rsidRDefault="0081696B" w:rsidP="001144E0"/>
    <w:p w14:paraId="07343B77" w14:textId="77777777" w:rsidR="0081696B" w:rsidRPr="001144E0" w:rsidRDefault="0081696B" w:rsidP="001144E0"/>
    <w:p w14:paraId="79D9E891" w14:textId="77777777" w:rsidR="0081696B" w:rsidRPr="001144E0" w:rsidRDefault="0081696B" w:rsidP="001144E0"/>
    <w:p w14:paraId="37BC068D" w14:textId="77777777" w:rsidR="0081696B" w:rsidRPr="001144E0" w:rsidRDefault="0081696B" w:rsidP="001144E0"/>
    <w:p w14:paraId="43541D13" w14:textId="77777777" w:rsidR="0081696B" w:rsidRPr="001144E0" w:rsidRDefault="0081696B" w:rsidP="001144E0"/>
    <w:p w14:paraId="0CEC312E" w14:textId="77777777" w:rsidR="0081696B" w:rsidRPr="001144E0" w:rsidRDefault="0081696B" w:rsidP="001144E0"/>
    <w:p w14:paraId="5C276BEE" w14:textId="77777777" w:rsidR="0081696B" w:rsidRPr="001144E0" w:rsidRDefault="0081696B" w:rsidP="001144E0"/>
    <w:p w14:paraId="6F646878" w14:textId="77777777" w:rsidR="0081696B" w:rsidRPr="001144E0" w:rsidRDefault="0081696B" w:rsidP="001144E0"/>
    <w:p w14:paraId="7A08A9B8" w14:textId="77777777" w:rsidR="0081696B" w:rsidRPr="001144E0" w:rsidRDefault="0081696B" w:rsidP="001144E0"/>
    <w:p w14:paraId="3963E7DD" w14:textId="77777777" w:rsidR="0081696B" w:rsidRPr="001144E0" w:rsidRDefault="0081696B" w:rsidP="001144E0"/>
    <w:p w14:paraId="48C2D20A" w14:textId="77777777" w:rsidR="0081696B" w:rsidRPr="001144E0" w:rsidRDefault="0081696B" w:rsidP="001144E0"/>
    <w:p w14:paraId="7500B1C8" w14:textId="77777777" w:rsidR="0081696B" w:rsidRPr="001144E0" w:rsidRDefault="0081696B" w:rsidP="001144E0"/>
    <w:p w14:paraId="36B131EE" w14:textId="77777777" w:rsidR="0081696B" w:rsidRPr="001144E0" w:rsidRDefault="0081696B" w:rsidP="001144E0"/>
    <w:p w14:paraId="46D53D12" w14:textId="77777777" w:rsidR="0081696B" w:rsidRPr="001144E0" w:rsidRDefault="0081696B" w:rsidP="001144E0"/>
    <w:p w14:paraId="7D94AB8F" w14:textId="77777777" w:rsidR="0081696B" w:rsidRPr="001144E0" w:rsidRDefault="0081696B" w:rsidP="001144E0"/>
    <w:p w14:paraId="4B868CDA" w14:textId="77777777" w:rsidR="0081696B" w:rsidRPr="001144E0" w:rsidRDefault="0081696B" w:rsidP="001144E0"/>
    <w:p w14:paraId="03D66370" w14:textId="77777777" w:rsidR="0081696B" w:rsidRPr="001144E0" w:rsidRDefault="0081696B" w:rsidP="001144E0"/>
    <w:p w14:paraId="52B163CD" w14:textId="77777777" w:rsidR="0081696B" w:rsidRPr="001144E0" w:rsidRDefault="0081696B" w:rsidP="001144E0"/>
    <w:p w14:paraId="7A4E9E70" w14:textId="77777777" w:rsidR="0081696B" w:rsidRPr="001144E0" w:rsidRDefault="0081696B" w:rsidP="001144E0"/>
    <w:p w14:paraId="35212F44" w14:textId="77777777" w:rsidR="0081696B" w:rsidRPr="001144E0" w:rsidRDefault="0081696B" w:rsidP="001144E0"/>
    <w:p w14:paraId="551F11DA" w14:textId="77777777" w:rsidR="0081696B" w:rsidRPr="001144E0" w:rsidRDefault="0081696B" w:rsidP="001144E0"/>
    <w:p w14:paraId="23FCC358" w14:textId="77777777" w:rsidR="0081696B" w:rsidRPr="001144E0" w:rsidRDefault="0081696B" w:rsidP="001144E0"/>
    <w:p w14:paraId="32DED711" w14:textId="77777777" w:rsidR="0081696B" w:rsidRPr="001144E0" w:rsidRDefault="0081696B" w:rsidP="001144E0"/>
    <w:p w14:paraId="29ED87AF" w14:textId="77777777" w:rsidR="0081696B" w:rsidRPr="001144E0" w:rsidRDefault="0081696B" w:rsidP="001144E0"/>
    <w:p w14:paraId="187B1C9E" w14:textId="77777777" w:rsidR="0081696B" w:rsidRPr="001144E0" w:rsidRDefault="0081696B" w:rsidP="001144E0"/>
    <w:p w14:paraId="46059D49" w14:textId="77777777" w:rsidR="0081696B" w:rsidRPr="001144E0" w:rsidRDefault="0081696B" w:rsidP="001144E0"/>
    <w:p w14:paraId="606FC2B9" w14:textId="77777777" w:rsidR="0081696B" w:rsidRPr="001144E0" w:rsidRDefault="0081696B" w:rsidP="001144E0">
      <w:pPr>
        <w:tabs>
          <w:tab w:val="left" w:pos="1731"/>
        </w:tabs>
      </w:pPr>
      <w:r w:rsidRPr="001144E0">
        <w:tab/>
      </w:r>
    </w:p>
    <w:p w14:paraId="3A8E1ECE" w14:textId="77777777" w:rsidR="0081696B" w:rsidRPr="001144E0" w:rsidRDefault="0081696B" w:rsidP="001144E0">
      <w:pPr>
        <w:tabs>
          <w:tab w:val="left" w:pos="1731"/>
        </w:tabs>
      </w:pPr>
    </w:p>
    <w:p w14:paraId="79409861" w14:textId="77777777" w:rsidR="0081696B" w:rsidRPr="001144E0" w:rsidRDefault="0081696B" w:rsidP="001144E0">
      <w:pPr>
        <w:tabs>
          <w:tab w:val="left" w:pos="1731"/>
        </w:tabs>
      </w:pPr>
    </w:p>
    <w:p w14:paraId="3E22AF62" w14:textId="77777777" w:rsidR="0081696B" w:rsidRPr="001144E0" w:rsidRDefault="0081696B" w:rsidP="001144E0">
      <w:r w:rsidRPr="001144E0">
        <w:t xml:space="preserve">© Ш.И. Булуева, 2026 </w:t>
      </w:r>
    </w:p>
    <w:p w14:paraId="53AF1D0A" w14:textId="77777777" w:rsidR="0081696B" w:rsidRPr="001144E0" w:rsidRDefault="0081696B" w:rsidP="001144E0">
      <w:r w:rsidRPr="001144E0">
        <w:t>© ФГБОУ ВО «Чеченский государственный университет им. А.А. Кадырова», 2026</w:t>
      </w:r>
      <w:bookmarkEnd w:id="62"/>
      <w:r w:rsidRPr="001144E0">
        <w:br w:type="page"/>
      </w:r>
    </w:p>
    <w:p w14:paraId="7FF9EBAF" w14:textId="77777777" w:rsidR="0081696B" w:rsidRPr="001144E0" w:rsidRDefault="0081696B" w:rsidP="001144E0">
      <w:pPr>
        <w:jc w:val="both"/>
        <w:rPr>
          <w:rStyle w:val="FontStyle53"/>
          <w:b w:val="0"/>
          <w:bCs w:val="0"/>
          <w:sz w:val="24"/>
          <w:szCs w:val="24"/>
        </w:rPr>
      </w:pPr>
    </w:p>
    <w:p w14:paraId="31D39DB9" w14:textId="77777777" w:rsidR="0081696B" w:rsidRPr="001144E0" w:rsidRDefault="0081696B" w:rsidP="001144E0">
      <w:pPr>
        <w:suppressLineNumbers/>
        <w:jc w:val="center"/>
        <w:rPr>
          <w:b/>
        </w:rPr>
      </w:pPr>
      <w:r w:rsidRPr="001144E0">
        <w:rPr>
          <w:b/>
        </w:rPr>
        <w:t>Содержание</w:t>
      </w:r>
    </w:p>
    <w:p w14:paraId="1E569382" w14:textId="77777777" w:rsidR="0081696B" w:rsidRPr="001144E0" w:rsidRDefault="0081696B" w:rsidP="001144E0">
      <w:pPr>
        <w:suppressLineNumbers/>
        <w:rPr>
          <w:b/>
        </w:rPr>
      </w:pPr>
      <w:bookmarkStart w:id="63" w:name="_Hlk140152991"/>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6"/>
        <w:gridCol w:w="7793"/>
        <w:gridCol w:w="986"/>
      </w:tblGrid>
      <w:tr w:rsidR="0081696B" w:rsidRPr="001144E0" w14:paraId="71B5804C" w14:textId="77777777" w:rsidTr="005C0ED4">
        <w:tc>
          <w:tcPr>
            <w:tcW w:w="561" w:type="dxa"/>
            <w:tcBorders>
              <w:top w:val="single" w:sz="4" w:space="0" w:color="auto"/>
              <w:left w:val="single" w:sz="4" w:space="0" w:color="auto"/>
              <w:bottom w:val="single" w:sz="4" w:space="0" w:color="auto"/>
              <w:right w:val="single" w:sz="4" w:space="0" w:color="auto"/>
            </w:tcBorders>
            <w:hideMark/>
          </w:tcPr>
          <w:p w14:paraId="7A6598C5" w14:textId="77777777" w:rsidR="0081696B" w:rsidRPr="001144E0" w:rsidRDefault="0081696B" w:rsidP="001144E0">
            <w:pPr>
              <w:rPr>
                <w:rFonts w:eastAsia="Calibri"/>
              </w:rPr>
            </w:pPr>
            <w:r w:rsidRPr="001144E0">
              <w:rPr>
                <w:rFonts w:eastAsia="Calibri"/>
              </w:rPr>
              <w:t>1.</w:t>
            </w:r>
          </w:p>
        </w:tc>
        <w:tc>
          <w:tcPr>
            <w:tcW w:w="7798" w:type="dxa"/>
            <w:tcBorders>
              <w:top w:val="single" w:sz="4" w:space="0" w:color="auto"/>
              <w:left w:val="single" w:sz="4" w:space="0" w:color="auto"/>
              <w:bottom w:val="single" w:sz="4" w:space="0" w:color="auto"/>
              <w:right w:val="single" w:sz="4" w:space="0" w:color="auto"/>
            </w:tcBorders>
            <w:hideMark/>
          </w:tcPr>
          <w:p w14:paraId="26A2C6C3" w14:textId="77777777" w:rsidR="0081696B" w:rsidRPr="001144E0" w:rsidRDefault="0081696B" w:rsidP="001144E0">
            <w:pPr>
              <w:rPr>
                <w:rFonts w:eastAsia="Calibri"/>
              </w:rPr>
            </w:pPr>
            <w:r w:rsidRPr="001144E0">
              <w:rPr>
                <w:rFonts w:eastAsia="Calibri"/>
              </w:rPr>
              <w:t>Цели и задачи освоения дисциплины</w:t>
            </w:r>
          </w:p>
        </w:tc>
        <w:tc>
          <w:tcPr>
            <w:tcW w:w="986" w:type="dxa"/>
            <w:tcBorders>
              <w:top w:val="single" w:sz="4" w:space="0" w:color="auto"/>
              <w:left w:val="single" w:sz="4" w:space="0" w:color="auto"/>
              <w:bottom w:val="single" w:sz="4" w:space="0" w:color="auto"/>
              <w:right w:val="single" w:sz="4" w:space="0" w:color="auto"/>
            </w:tcBorders>
            <w:hideMark/>
          </w:tcPr>
          <w:p w14:paraId="4DAFF0CB" w14:textId="77777777" w:rsidR="0081696B" w:rsidRPr="001144E0" w:rsidRDefault="0081696B" w:rsidP="001144E0">
            <w:pPr>
              <w:rPr>
                <w:rFonts w:eastAsia="Calibri"/>
              </w:rPr>
            </w:pPr>
            <w:r w:rsidRPr="001144E0">
              <w:rPr>
                <w:rFonts w:eastAsia="Calibri"/>
              </w:rPr>
              <w:t>с.4</w:t>
            </w:r>
          </w:p>
        </w:tc>
      </w:tr>
      <w:tr w:rsidR="0081696B" w:rsidRPr="001144E0" w14:paraId="27A75FD1" w14:textId="77777777" w:rsidTr="005C0ED4">
        <w:tc>
          <w:tcPr>
            <w:tcW w:w="561" w:type="dxa"/>
            <w:tcBorders>
              <w:top w:val="single" w:sz="4" w:space="0" w:color="auto"/>
              <w:left w:val="single" w:sz="4" w:space="0" w:color="auto"/>
              <w:bottom w:val="single" w:sz="4" w:space="0" w:color="auto"/>
              <w:right w:val="single" w:sz="4" w:space="0" w:color="auto"/>
            </w:tcBorders>
            <w:hideMark/>
          </w:tcPr>
          <w:p w14:paraId="5B07DAAB" w14:textId="77777777" w:rsidR="0081696B" w:rsidRPr="001144E0" w:rsidRDefault="0081696B" w:rsidP="001144E0">
            <w:pPr>
              <w:rPr>
                <w:rFonts w:eastAsia="Calibri"/>
              </w:rPr>
            </w:pPr>
            <w:r w:rsidRPr="001144E0">
              <w:rPr>
                <w:rFonts w:eastAsia="Calibri"/>
              </w:rPr>
              <w:t>2.</w:t>
            </w:r>
          </w:p>
        </w:tc>
        <w:tc>
          <w:tcPr>
            <w:tcW w:w="7798" w:type="dxa"/>
            <w:tcBorders>
              <w:top w:val="single" w:sz="4" w:space="0" w:color="auto"/>
              <w:left w:val="single" w:sz="4" w:space="0" w:color="auto"/>
              <w:bottom w:val="single" w:sz="4" w:space="0" w:color="auto"/>
              <w:right w:val="single" w:sz="4" w:space="0" w:color="auto"/>
            </w:tcBorders>
            <w:hideMark/>
          </w:tcPr>
          <w:p w14:paraId="575CC416" w14:textId="77777777" w:rsidR="0081696B" w:rsidRPr="001144E0" w:rsidRDefault="0081696B" w:rsidP="001144E0">
            <w:pPr>
              <w:rPr>
                <w:rFonts w:eastAsia="Calibri"/>
              </w:rPr>
            </w:pPr>
            <w:r w:rsidRPr="001144E0">
              <w:rPr>
                <w:rFonts w:eastAsia="Calibri"/>
              </w:rPr>
              <w:t>Место дисциплины (модуля) в структуре ОПОП</w:t>
            </w:r>
          </w:p>
        </w:tc>
        <w:tc>
          <w:tcPr>
            <w:tcW w:w="986" w:type="dxa"/>
            <w:tcBorders>
              <w:top w:val="single" w:sz="4" w:space="0" w:color="auto"/>
              <w:left w:val="single" w:sz="4" w:space="0" w:color="auto"/>
              <w:bottom w:val="single" w:sz="4" w:space="0" w:color="auto"/>
              <w:right w:val="single" w:sz="4" w:space="0" w:color="auto"/>
            </w:tcBorders>
            <w:hideMark/>
          </w:tcPr>
          <w:p w14:paraId="1CDB6466" w14:textId="77777777" w:rsidR="0081696B" w:rsidRPr="001144E0" w:rsidRDefault="0081696B" w:rsidP="001144E0">
            <w:pPr>
              <w:rPr>
                <w:rFonts w:eastAsia="Calibri"/>
              </w:rPr>
            </w:pPr>
            <w:r w:rsidRPr="001144E0">
              <w:rPr>
                <w:rFonts w:eastAsia="Calibri"/>
              </w:rPr>
              <w:t>с.4</w:t>
            </w:r>
          </w:p>
        </w:tc>
      </w:tr>
      <w:tr w:rsidR="0081696B" w:rsidRPr="001144E0" w14:paraId="2E7F6501" w14:textId="77777777" w:rsidTr="005C0ED4">
        <w:tc>
          <w:tcPr>
            <w:tcW w:w="561" w:type="dxa"/>
            <w:tcBorders>
              <w:top w:val="single" w:sz="4" w:space="0" w:color="auto"/>
              <w:left w:val="single" w:sz="4" w:space="0" w:color="auto"/>
              <w:bottom w:val="single" w:sz="4" w:space="0" w:color="auto"/>
              <w:right w:val="single" w:sz="4" w:space="0" w:color="auto"/>
            </w:tcBorders>
            <w:hideMark/>
          </w:tcPr>
          <w:p w14:paraId="5B13A8B2" w14:textId="77777777" w:rsidR="0081696B" w:rsidRPr="001144E0" w:rsidRDefault="0081696B" w:rsidP="001144E0">
            <w:pPr>
              <w:rPr>
                <w:rFonts w:eastAsia="Calibri"/>
              </w:rPr>
            </w:pPr>
            <w:r w:rsidRPr="001144E0">
              <w:rPr>
                <w:rFonts w:eastAsia="Calibri"/>
              </w:rPr>
              <w:t>3.</w:t>
            </w:r>
          </w:p>
        </w:tc>
        <w:tc>
          <w:tcPr>
            <w:tcW w:w="7798" w:type="dxa"/>
            <w:tcBorders>
              <w:top w:val="single" w:sz="4" w:space="0" w:color="auto"/>
              <w:left w:val="single" w:sz="4" w:space="0" w:color="auto"/>
              <w:bottom w:val="single" w:sz="4" w:space="0" w:color="auto"/>
              <w:right w:val="single" w:sz="4" w:space="0" w:color="auto"/>
            </w:tcBorders>
            <w:hideMark/>
          </w:tcPr>
          <w:p w14:paraId="1C3B915A" w14:textId="77777777" w:rsidR="0081696B" w:rsidRPr="001144E0" w:rsidRDefault="0081696B" w:rsidP="001144E0">
            <w:pPr>
              <w:rPr>
                <w:rFonts w:eastAsia="Calibri"/>
              </w:rPr>
            </w:pPr>
            <w:r w:rsidRPr="001144E0">
              <w:rPr>
                <w:rFonts w:eastAsia="Calibri"/>
              </w:rPr>
              <w:t>Перечень планируемых результатов обучения по дисциплине (модулю), соотнесенных с планируемыми результатами освоения образовательной программы</w:t>
            </w:r>
          </w:p>
        </w:tc>
        <w:tc>
          <w:tcPr>
            <w:tcW w:w="986" w:type="dxa"/>
            <w:tcBorders>
              <w:top w:val="single" w:sz="4" w:space="0" w:color="auto"/>
              <w:left w:val="single" w:sz="4" w:space="0" w:color="auto"/>
              <w:bottom w:val="single" w:sz="4" w:space="0" w:color="auto"/>
              <w:right w:val="single" w:sz="4" w:space="0" w:color="auto"/>
            </w:tcBorders>
            <w:hideMark/>
          </w:tcPr>
          <w:p w14:paraId="3443F79F" w14:textId="77777777" w:rsidR="0081696B" w:rsidRPr="001144E0" w:rsidRDefault="0081696B" w:rsidP="001144E0">
            <w:pPr>
              <w:rPr>
                <w:rFonts w:eastAsia="Calibri"/>
              </w:rPr>
            </w:pPr>
            <w:r w:rsidRPr="001144E0">
              <w:rPr>
                <w:rFonts w:eastAsia="Calibri"/>
              </w:rPr>
              <w:t>с.4</w:t>
            </w:r>
          </w:p>
        </w:tc>
      </w:tr>
      <w:tr w:rsidR="0081696B" w:rsidRPr="001144E0" w14:paraId="6B8648B6" w14:textId="77777777" w:rsidTr="005C0ED4">
        <w:tc>
          <w:tcPr>
            <w:tcW w:w="561" w:type="dxa"/>
            <w:tcBorders>
              <w:top w:val="single" w:sz="4" w:space="0" w:color="auto"/>
              <w:left w:val="single" w:sz="4" w:space="0" w:color="auto"/>
              <w:bottom w:val="single" w:sz="4" w:space="0" w:color="auto"/>
              <w:right w:val="single" w:sz="4" w:space="0" w:color="auto"/>
            </w:tcBorders>
            <w:hideMark/>
          </w:tcPr>
          <w:p w14:paraId="6852B3D3" w14:textId="77777777" w:rsidR="0081696B" w:rsidRPr="001144E0" w:rsidRDefault="0081696B" w:rsidP="001144E0">
            <w:pPr>
              <w:rPr>
                <w:rFonts w:eastAsia="Calibri"/>
              </w:rPr>
            </w:pPr>
            <w:r w:rsidRPr="001144E0">
              <w:rPr>
                <w:rFonts w:eastAsia="Calibri"/>
              </w:rPr>
              <w:t>4.</w:t>
            </w:r>
          </w:p>
        </w:tc>
        <w:tc>
          <w:tcPr>
            <w:tcW w:w="7798" w:type="dxa"/>
            <w:tcBorders>
              <w:top w:val="single" w:sz="4" w:space="0" w:color="auto"/>
              <w:left w:val="single" w:sz="4" w:space="0" w:color="auto"/>
              <w:bottom w:val="single" w:sz="4" w:space="0" w:color="auto"/>
              <w:right w:val="single" w:sz="4" w:space="0" w:color="auto"/>
            </w:tcBorders>
            <w:hideMark/>
          </w:tcPr>
          <w:p w14:paraId="47C98509" w14:textId="77777777" w:rsidR="0081696B" w:rsidRPr="001144E0" w:rsidRDefault="0081696B" w:rsidP="001144E0">
            <w:pPr>
              <w:rPr>
                <w:rFonts w:eastAsia="Calibri"/>
              </w:rPr>
            </w:pPr>
            <w:r w:rsidRPr="001144E0">
              <w:rPr>
                <w:rFonts w:eastAsia="Calibri"/>
              </w:rPr>
              <w:t>Трудоемкость дисциплины</w:t>
            </w:r>
          </w:p>
        </w:tc>
        <w:tc>
          <w:tcPr>
            <w:tcW w:w="986" w:type="dxa"/>
            <w:tcBorders>
              <w:top w:val="single" w:sz="4" w:space="0" w:color="auto"/>
              <w:left w:val="single" w:sz="4" w:space="0" w:color="auto"/>
              <w:bottom w:val="single" w:sz="4" w:space="0" w:color="auto"/>
              <w:right w:val="single" w:sz="4" w:space="0" w:color="auto"/>
            </w:tcBorders>
            <w:hideMark/>
          </w:tcPr>
          <w:p w14:paraId="19018CE1" w14:textId="77777777" w:rsidR="0081696B" w:rsidRPr="001144E0" w:rsidRDefault="0081696B" w:rsidP="001144E0">
            <w:pPr>
              <w:rPr>
                <w:rFonts w:eastAsia="Calibri"/>
              </w:rPr>
            </w:pPr>
            <w:r w:rsidRPr="001144E0">
              <w:rPr>
                <w:rFonts w:eastAsia="Calibri"/>
              </w:rPr>
              <w:t>с.</w:t>
            </w:r>
            <w:r>
              <w:rPr>
                <w:rFonts w:eastAsia="Calibri"/>
              </w:rPr>
              <w:t>5</w:t>
            </w:r>
          </w:p>
        </w:tc>
      </w:tr>
      <w:tr w:rsidR="0081696B" w:rsidRPr="001144E0" w14:paraId="7B193AC2" w14:textId="77777777" w:rsidTr="005C0ED4">
        <w:tc>
          <w:tcPr>
            <w:tcW w:w="561" w:type="dxa"/>
            <w:tcBorders>
              <w:top w:val="single" w:sz="4" w:space="0" w:color="auto"/>
              <w:left w:val="single" w:sz="4" w:space="0" w:color="auto"/>
              <w:bottom w:val="single" w:sz="4" w:space="0" w:color="auto"/>
              <w:right w:val="single" w:sz="4" w:space="0" w:color="auto"/>
            </w:tcBorders>
            <w:hideMark/>
          </w:tcPr>
          <w:p w14:paraId="19A05812" w14:textId="77777777" w:rsidR="0081696B" w:rsidRPr="001144E0" w:rsidRDefault="0081696B" w:rsidP="001144E0">
            <w:pPr>
              <w:rPr>
                <w:rFonts w:eastAsia="Calibri"/>
              </w:rPr>
            </w:pPr>
            <w:r w:rsidRPr="001144E0">
              <w:rPr>
                <w:rFonts w:eastAsia="Calibri"/>
              </w:rPr>
              <w:t>5.</w:t>
            </w:r>
          </w:p>
        </w:tc>
        <w:tc>
          <w:tcPr>
            <w:tcW w:w="7798" w:type="dxa"/>
            <w:tcBorders>
              <w:top w:val="single" w:sz="4" w:space="0" w:color="auto"/>
              <w:left w:val="single" w:sz="4" w:space="0" w:color="auto"/>
              <w:bottom w:val="single" w:sz="4" w:space="0" w:color="auto"/>
              <w:right w:val="single" w:sz="4" w:space="0" w:color="auto"/>
            </w:tcBorders>
            <w:hideMark/>
          </w:tcPr>
          <w:p w14:paraId="375F5805" w14:textId="77777777" w:rsidR="0081696B" w:rsidRPr="001144E0" w:rsidRDefault="0081696B" w:rsidP="001144E0">
            <w:pPr>
              <w:rPr>
                <w:rFonts w:eastAsia="Calibri"/>
              </w:rPr>
            </w:pPr>
            <w:r w:rsidRPr="001144E0">
              <w:rPr>
                <w:rFonts w:eastAsia="Calibri"/>
              </w:rPr>
              <w:t>Содержание дисциплины (модуля), структурированное по темам (разделам) с указанием отведенного на них количества академических часов и видов учебных занятий</w:t>
            </w:r>
          </w:p>
        </w:tc>
        <w:tc>
          <w:tcPr>
            <w:tcW w:w="986" w:type="dxa"/>
            <w:tcBorders>
              <w:top w:val="single" w:sz="4" w:space="0" w:color="auto"/>
              <w:left w:val="single" w:sz="4" w:space="0" w:color="auto"/>
              <w:bottom w:val="single" w:sz="4" w:space="0" w:color="auto"/>
              <w:right w:val="single" w:sz="4" w:space="0" w:color="auto"/>
            </w:tcBorders>
            <w:hideMark/>
          </w:tcPr>
          <w:p w14:paraId="5FC09B78" w14:textId="77777777" w:rsidR="0081696B" w:rsidRPr="001144E0" w:rsidRDefault="0081696B" w:rsidP="001144E0">
            <w:pPr>
              <w:rPr>
                <w:rFonts w:eastAsia="Calibri"/>
              </w:rPr>
            </w:pPr>
            <w:r w:rsidRPr="001144E0">
              <w:rPr>
                <w:rFonts w:eastAsia="Calibri"/>
              </w:rPr>
              <w:t>с.</w:t>
            </w:r>
            <w:r>
              <w:rPr>
                <w:rFonts w:eastAsia="Calibri"/>
              </w:rPr>
              <w:t>5</w:t>
            </w:r>
          </w:p>
        </w:tc>
      </w:tr>
      <w:tr w:rsidR="0081696B" w:rsidRPr="001144E0" w14:paraId="46B754FC" w14:textId="77777777" w:rsidTr="005C0ED4">
        <w:tc>
          <w:tcPr>
            <w:tcW w:w="561" w:type="dxa"/>
            <w:tcBorders>
              <w:top w:val="single" w:sz="4" w:space="0" w:color="auto"/>
              <w:left w:val="single" w:sz="4" w:space="0" w:color="auto"/>
              <w:bottom w:val="single" w:sz="4" w:space="0" w:color="auto"/>
              <w:right w:val="single" w:sz="4" w:space="0" w:color="auto"/>
            </w:tcBorders>
            <w:hideMark/>
          </w:tcPr>
          <w:p w14:paraId="11F02176" w14:textId="77777777" w:rsidR="0081696B" w:rsidRPr="001144E0" w:rsidRDefault="0081696B" w:rsidP="001144E0">
            <w:pPr>
              <w:rPr>
                <w:rFonts w:eastAsia="Calibri"/>
              </w:rPr>
            </w:pPr>
            <w:r w:rsidRPr="001144E0">
              <w:rPr>
                <w:rFonts w:eastAsia="Calibri"/>
              </w:rPr>
              <w:t>6.</w:t>
            </w:r>
          </w:p>
        </w:tc>
        <w:tc>
          <w:tcPr>
            <w:tcW w:w="7798" w:type="dxa"/>
            <w:tcBorders>
              <w:top w:val="single" w:sz="4" w:space="0" w:color="auto"/>
              <w:left w:val="single" w:sz="4" w:space="0" w:color="auto"/>
              <w:bottom w:val="single" w:sz="4" w:space="0" w:color="auto"/>
              <w:right w:val="single" w:sz="4" w:space="0" w:color="auto"/>
            </w:tcBorders>
            <w:hideMark/>
          </w:tcPr>
          <w:p w14:paraId="44405E72" w14:textId="77777777" w:rsidR="0081696B" w:rsidRPr="001144E0" w:rsidRDefault="0081696B" w:rsidP="001144E0">
            <w:pPr>
              <w:rPr>
                <w:rFonts w:eastAsia="Calibri"/>
              </w:rPr>
            </w:pPr>
            <w:r w:rsidRPr="001144E0">
              <w:rPr>
                <w:rFonts w:eastAsia="Calibri"/>
              </w:rPr>
              <w:t>Перечень учебно-методического обеспечения для</w:t>
            </w:r>
          </w:p>
          <w:p w14:paraId="74740631" w14:textId="77777777" w:rsidR="0081696B" w:rsidRPr="001144E0" w:rsidRDefault="0081696B" w:rsidP="001144E0">
            <w:pPr>
              <w:rPr>
                <w:rFonts w:eastAsia="Calibri"/>
              </w:rPr>
            </w:pPr>
            <w:r w:rsidRPr="001144E0">
              <w:rPr>
                <w:rFonts w:eastAsia="Calibri"/>
              </w:rPr>
              <w:t>самостоятельной работы обучающихся по дисциплине</w:t>
            </w:r>
          </w:p>
          <w:p w14:paraId="221E6A48" w14:textId="77777777" w:rsidR="0081696B" w:rsidRPr="001144E0" w:rsidRDefault="0081696B" w:rsidP="001144E0">
            <w:pPr>
              <w:rPr>
                <w:rFonts w:eastAsia="Calibri"/>
              </w:rPr>
            </w:pPr>
            <w:r w:rsidRPr="001144E0">
              <w:rPr>
                <w:rFonts w:eastAsia="Calibri"/>
              </w:rPr>
              <w:t>(модулю)</w:t>
            </w:r>
          </w:p>
        </w:tc>
        <w:tc>
          <w:tcPr>
            <w:tcW w:w="986" w:type="dxa"/>
            <w:tcBorders>
              <w:top w:val="single" w:sz="4" w:space="0" w:color="auto"/>
              <w:left w:val="single" w:sz="4" w:space="0" w:color="auto"/>
              <w:bottom w:val="single" w:sz="4" w:space="0" w:color="auto"/>
              <w:right w:val="single" w:sz="4" w:space="0" w:color="auto"/>
            </w:tcBorders>
            <w:hideMark/>
          </w:tcPr>
          <w:p w14:paraId="03E015F7" w14:textId="77777777" w:rsidR="0081696B" w:rsidRPr="001144E0" w:rsidRDefault="0081696B" w:rsidP="001144E0">
            <w:pPr>
              <w:rPr>
                <w:rFonts w:eastAsia="Calibri"/>
              </w:rPr>
            </w:pPr>
            <w:r w:rsidRPr="001144E0">
              <w:rPr>
                <w:rFonts w:eastAsia="Calibri"/>
              </w:rPr>
              <w:t>с.18</w:t>
            </w:r>
          </w:p>
        </w:tc>
      </w:tr>
      <w:tr w:rsidR="0081696B" w:rsidRPr="001144E0" w14:paraId="3D2A696B" w14:textId="77777777" w:rsidTr="005C0ED4">
        <w:tc>
          <w:tcPr>
            <w:tcW w:w="561" w:type="dxa"/>
            <w:tcBorders>
              <w:top w:val="single" w:sz="4" w:space="0" w:color="auto"/>
              <w:left w:val="single" w:sz="4" w:space="0" w:color="auto"/>
              <w:bottom w:val="single" w:sz="4" w:space="0" w:color="auto"/>
              <w:right w:val="single" w:sz="4" w:space="0" w:color="auto"/>
            </w:tcBorders>
            <w:hideMark/>
          </w:tcPr>
          <w:p w14:paraId="0244207E" w14:textId="77777777" w:rsidR="0081696B" w:rsidRPr="001144E0" w:rsidRDefault="0081696B" w:rsidP="001144E0">
            <w:pPr>
              <w:rPr>
                <w:rFonts w:eastAsia="Calibri"/>
              </w:rPr>
            </w:pPr>
            <w:r w:rsidRPr="001144E0">
              <w:rPr>
                <w:rFonts w:eastAsia="Calibri"/>
              </w:rPr>
              <w:t>7.</w:t>
            </w:r>
          </w:p>
        </w:tc>
        <w:tc>
          <w:tcPr>
            <w:tcW w:w="7798" w:type="dxa"/>
            <w:tcBorders>
              <w:top w:val="single" w:sz="4" w:space="0" w:color="auto"/>
              <w:left w:val="single" w:sz="4" w:space="0" w:color="auto"/>
              <w:bottom w:val="single" w:sz="4" w:space="0" w:color="auto"/>
              <w:right w:val="single" w:sz="4" w:space="0" w:color="auto"/>
            </w:tcBorders>
            <w:hideMark/>
          </w:tcPr>
          <w:p w14:paraId="0A9F2631" w14:textId="77777777" w:rsidR="0081696B" w:rsidRPr="001144E0" w:rsidRDefault="0081696B" w:rsidP="001144E0">
            <w:pPr>
              <w:rPr>
                <w:rFonts w:eastAsia="Calibri"/>
              </w:rPr>
            </w:pPr>
            <w:r w:rsidRPr="001144E0">
              <w:rPr>
                <w:rFonts w:eastAsia="Calibri"/>
              </w:rPr>
              <w:t xml:space="preserve">Фонд оценочных средств для проведения промежуточной </w:t>
            </w:r>
          </w:p>
          <w:p w14:paraId="1688E3EC" w14:textId="77777777" w:rsidR="0081696B" w:rsidRPr="001144E0" w:rsidRDefault="0081696B" w:rsidP="001144E0">
            <w:pPr>
              <w:rPr>
                <w:rFonts w:eastAsia="Calibri"/>
              </w:rPr>
            </w:pPr>
            <w:r w:rsidRPr="001144E0">
              <w:rPr>
                <w:rFonts w:eastAsia="Calibri"/>
              </w:rPr>
              <w:t>аттестации обучающихся по дисциплине (модулю)|</w:t>
            </w:r>
          </w:p>
        </w:tc>
        <w:tc>
          <w:tcPr>
            <w:tcW w:w="986" w:type="dxa"/>
            <w:tcBorders>
              <w:top w:val="single" w:sz="4" w:space="0" w:color="auto"/>
              <w:left w:val="single" w:sz="4" w:space="0" w:color="auto"/>
              <w:bottom w:val="single" w:sz="4" w:space="0" w:color="auto"/>
              <w:right w:val="single" w:sz="4" w:space="0" w:color="auto"/>
            </w:tcBorders>
            <w:hideMark/>
          </w:tcPr>
          <w:p w14:paraId="1C9C8F19" w14:textId="77777777" w:rsidR="0081696B" w:rsidRPr="001144E0" w:rsidRDefault="0081696B" w:rsidP="001144E0">
            <w:pPr>
              <w:rPr>
                <w:rFonts w:eastAsia="Calibri"/>
              </w:rPr>
            </w:pPr>
            <w:r w:rsidRPr="001144E0">
              <w:rPr>
                <w:rFonts w:eastAsia="Calibri"/>
              </w:rPr>
              <w:t>с.18</w:t>
            </w:r>
          </w:p>
        </w:tc>
      </w:tr>
      <w:tr w:rsidR="0081696B" w:rsidRPr="001144E0" w14:paraId="454F4C1F" w14:textId="77777777" w:rsidTr="005C0ED4">
        <w:tc>
          <w:tcPr>
            <w:tcW w:w="561" w:type="dxa"/>
            <w:tcBorders>
              <w:top w:val="single" w:sz="4" w:space="0" w:color="auto"/>
              <w:left w:val="single" w:sz="4" w:space="0" w:color="auto"/>
              <w:bottom w:val="single" w:sz="4" w:space="0" w:color="auto"/>
              <w:right w:val="single" w:sz="4" w:space="0" w:color="auto"/>
            </w:tcBorders>
            <w:hideMark/>
          </w:tcPr>
          <w:p w14:paraId="1F1AF9F7" w14:textId="77777777" w:rsidR="0081696B" w:rsidRPr="001144E0" w:rsidRDefault="0081696B" w:rsidP="001144E0">
            <w:pPr>
              <w:rPr>
                <w:rFonts w:eastAsia="Calibri"/>
              </w:rPr>
            </w:pPr>
            <w:r w:rsidRPr="001144E0">
              <w:rPr>
                <w:rFonts w:eastAsia="Calibri"/>
              </w:rPr>
              <w:t>8.</w:t>
            </w:r>
          </w:p>
        </w:tc>
        <w:tc>
          <w:tcPr>
            <w:tcW w:w="7798" w:type="dxa"/>
            <w:tcBorders>
              <w:top w:val="single" w:sz="4" w:space="0" w:color="auto"/>
              <w:left w:val="single" w:sz="4" w:space="0" w:color="auto"/>
              <w:bottom w:val="single" w:sz="4" w:space="0" w:color="auto"/>
              <w:right w:val="single" w:sz="4" w:space="0" w:color="auto"/>
            </w:tcBorders>
            <w:hideMark/>
          </w:tcPr>
          <w:p w14:paraId="68F42A7B" w14:textId="77777777" w:rsidR="0081696B" w:rsidRPr="001144E0" w:rsidRDefault="0081696B" w:rsidP="001144E0">
            <w:pPr>
              <w:rPr>
                <w:rFonts w:eastAsia="Calibri"/>
              </w:rPr>
            </w:pPr>
            <w:r w:rsidRPr="001144E0">
              <w:rPr>
                <w:rFonts w:eastAsia="Calibri"/>
              </w:rPr>
              <w:t>Перечень основной и дополнительной учебной литературы,</w:t>
            </w:r>
          </w:p>
          <w:p w14:paraId="7A0EA1E6" w14:textId="77777777" w:rsidR="0081696B" w:rsidRPr="001144E0" w:rsidRDefault="0081696B" w:rsidP="001144E0">
            <w:pPr>
              <w:rPr>
                <w:rFonts w:eastAsia="Calibri"/>
              </w:rPr>
            </w:pPr>
            <w:r w:rsidRPr="001144E0">
              <w:rPr>
                <w:rFonts w:eastAsia="Calibri"/>
              </w:rPr>
              <w:t>необходимой для освоения дисциплины (модуля)</w:t>
            </w:r>
          </w:p>
        </w:tc>
        <w:tc>
          <w:tcPr>
            <w:tcW w:w="986" w:type="dxa"/>
            <w:tcBorders>
              <w:top w:val="single" w:sz="4" w:space="0" w:color="auto"/>
              <w:left w:val="single" w:sz="4" w:space="0" w:color="auto"/>
              <w:bottom w:val="single" w:sz="4" w:space="0" w:color="auto"/>
              <w:right w:val="single" w:sz="4" w:space="0" w:color="auto"/>
            </w:tcBorders>
            <w:hideMark/>
          </w:tcPr>
          <w:p w14:paraId="1E65E001" w14:textId="77777777" w:rsidR="0081696B" w:rsidRPr="001144E0" w:rsidRDefault="0081696B" w:rsidP="001144E0">
            <w:pPr>
              <w:rPr>
                <w:rFonts w:eastAsia="Calibri"/>
              </w:rPr>
            </w:pPr>
            <w:r w:rsidRPr="001144E0">
              <w:rPr>
                <w:rFonts w:eastAsia="Calibri"/>
              </w:rPr>
              <w:t>с. 27</w:t>
            </w:r>
          </w:p>
        </w:tc>
      </w:tr>
      <w:tr w:rsidR="0081696B" w:rsidRPr="001144E0" w14:paraId="000B63CE" w14:textId="77777777" w:rsidTr="005C0ED4">
        <w:tc>
          <w:tcPr>
            <w:tcW w:w="561" w:type="dxa"/>
            <w:tcBorders>
              <w:top w:val="single" w:sz="4" w:space="0" w:color="auto"/>
              <w:left w:val="single" w:sz="4" w:space="0" w:color="auto"/>
              <w:bottom w:val="single" w:sz="4" w:space="0" w:color="auto"/>
              <w:right w:val="single" w:sz="4" w:space="0" w:color="auto"/>
            </w:tcBorders>
            <w:hideMark/>
          </w:tcPr>
          <w:p w14:paraId="0E281F3A" w14:textId="77777777" w:rsidR="0081696B" w:rsidRPr="001144E0" w:rsidRDefault="0081696B" w:rsidP="001144E0">
            <w:pPr>
              <w:rPr>
                <w:rFonts w:eastAsia="Calibri"/>
              </w:rPr>
            </w:pPr>
            <w:r w:rsidRPr="001144E0">
              <w:rPr>
                <w:rFonts w:eastAsia="Calibri"/>
              </w:rPr>
              <w:t>9.</w:t>
            </w:r>
          </w:p>
        </w:tc>
        <w:tc>
          <w:tcPr>
            <w:tcW w:w="7798" w:type="dxa"/>
            <w:tcBorders>
              <w:top w:val="single" w:sz="4" w:space="0" w:color="auto"/>
              <w:left w:val="single" w:sz="4" w:space="0" w:color="auto"/>
              <w:bottom w:val="single" w:sz="4" w:space="0" w:color="auto"/>
              <w:right w:val="single" w:sz="4" w:space="0" w:color="auto"/>
            </w:tcBorders>
            <w:hideMark/>
          </w:tcPr>
          <w:p w14:paraId="34429F01" w14:textId="77777777" w:rsidR="0081696B" w:rsidRPr="001144E0" w:rsidRDefault="0081696B" w:rsidP="001144E0">
            <w:pPr>
              <w:rPr>
                <w:rFonts w:eastAsia="Calibri"/>
              </w:rPr>
            </w:pPr>
            <w:r w:rsidRPr="001144E0">
              <w:rPr>
                <w:rFonts w:eastAsia="Calibri"/>
              </w:rPr>
              <w:t>Перечень ресурсов информационно-телекоммуникационной</w:t>
            </w:r>
          </w:p>
          <w:p w14:paraId="7ADAC645" w14:textId="77777777" w:rsidR="0081696B" w:rsidRPr="001144E0" w:rsidRDefault="0081696B" w:rsidP="001144E0">
            <w:pPr>
              <w:rPr>
                <w:rFonts w:eastAsia="Calibri"/>
              </w:rPr>
            </w:pPr>
            <w:r w:rsidRPr="001144E0">
              <w:rPr>
                <w:rFonts w:eastAsia="Calibri"/>
              </w:rPr>
              <w:t>сети "Интернет", необходимых для освоения дисциплины</w:t>
            </w:r>
          </w:p>
          <w:p w14:paraId="35F54E43" w14:textId="77777777" w:rsidR="0081696B" w:rsidRPr="001144E0" w:rsidRDefault="0081696B" w:rsidP="001144E0">
            <w:pPr>
              <w:rPr>
                <w:rFonts w:eastAsia="Calibri"/>
              </w:rPr>
            </w:pPr>
            <w:r w:rsidRPr="001144E0">
              <w:rPr>
                <w:rFonts w:eastAsia="Calibri"/>
              </w:rPr>
              <w:t>(модуля)</w:t>
            </w:r>
          </w:p>
        </w:tc>
        <w:tc>
          <w:tcPr>
            <w:tcW w:w="986" w:type="dxa"/>
            <w:tcBorders>
              <w:top w:val="single" w:sz="4" w:space="0" w:color="auto"/>
              <w:left w:val="single" w:sz="4" w:space="0" w:color="auto"/>
              <w:bottom w:val="single" w:sz="4" w:space="0" w:color="auto"/>
              <w:right w:val="single" w:sz="4" w:space="0" w:color="auto"/>
            </w:tcBorders>
            <w:hideMark/>
          </w:tcPr>
          <w:p w14:paraId="1EC82A4C" w14:textId="77777777" w:rsidR="0081696B" w:rsidRPr="001144E0" w:rsidRDefault="0081696B" w:rsidP="001144E0">
            <w:pPr>
              <w:rPr>
                <w:rFonts w:eastAsia="Calibri"/>
              </w:rPr>
            </w:pPr>
            <w:r w:rsidRPr="001144E0">
              <w:rPr>
                <w:rFonts w:eastAsia="Calibri"/>
              </w:rPr>
              <w:t>с. 29</w:t>
            </w:r>
          </w:p>
        </w:tc>
      </w:tr>
      <w:tr w:rsidR="0081696B" w:rsidRPr="001144E0" w14:paraId="376C3E18" w14:textId="77777777" w:rsidTr="005C0ED4">
        <w:tc>
          <w:tcPr>
            <w:tcW w:w="561" w:type="dxa"/>
            <w:tcBorders>
              <w:top w:val="single" w:sz="4" w:space="0" w:color="auto"/>
              <w:left w:val="single" w:sz="4" w:space="0" w:color="auto"/>
              <w:bottom w:val="single" w:sz="4" w:space="0" w:color="auto"/>
              <w:right w:val="single" w:sz="4" w:space="0" w:color="auto"/>
            </w:tcBorders>
            <w:hideMark/>
          </w:tcPr>
          <w:p w14:paraId="5000802B" w14:textId="77777777" w:rsidR="0081696B" w:rsidRPr="001144E0" w:rsidRDefault="0081696B" w:rsidP="001144E0">
            <w:pPr>
              <w:rPr>
                <w:rFonts w:eastAsia="Calibri"/>
              </w:rPr>
            </w:pPr>
            <w:r w:rsidRPr="001144E0">
              <w:rPr>
                <w:rFonts w:eastAsia="Calibri"/>
              </w:rPr>
              <w:t>10.</w:t>
            </w:r>
          </w:p>
        </w:tc>
        <w:tc>
          <w:tcPr>
            <w:tcW w:w="7798" w:type="dxa"/>
            <w:tcBorders>
              <w:top w:val="single" w:sz="4" w:space="0" w:color="auto"/>
              <w:left w:val="single" w:sz="4" w:space="0" w:color="auto"/>
              <w:bottom w:val="single" w:sz="4" w:space="0" w:color="auto"/>
              <w:right w:val="single" w:sz="4" w:space="0" w:color="auto"/>
            </w:tcBorders>
            <w:hideMark/>
          </w:tcPr>
          <w:p w14:paraId="3E41E384" w14:textId="77777777" w:rsidR="0081696B" w:rsidRPr="001144E0" w:rsidRDefault="0081696B" w:rsidP="001144E0">
            <w:pPr>
              <w:rPr>
                <w:rFonts w:eastAsia="Calibri"/>
              </w:rPr>
            </w:pPr>
            <w:r w:rsidRPr="001144E0">
              <w:rPr>
                <w:rFonts w:eastAsia="Calibri"/>
              </w:rPr>
              <w:t>Методические указания для обучающихся по освоению</w:t>
            </w:r>
          </w:p>
          <w:p w14:paraId="00C203AB" w14:textId="77777777" w:rsidR="0081696B" w:rsidRPr="001144E0" w:rsidRDefault="0081696B" w:rsidP="001144E0">
            <w:pPr>
              <w:rPr>
                <w:rFonts w:eastAsia="Calibri"/>
              </w:rPr>
            </w:pPr>
            <w:r w:rsidRPr="001144E0">
              <w:rPr>
                <w:rFonts w:eastAsia="Calibri"/>
              </w:rPr>
              <w:t>дисциплины (модуля)</w:t>
            </w:r>
          </w:p>
        </w:tc>
        <w:tc>
          <w:tcPr>
            <w:tcW w:w="986" w:type="dxa"/>
            <w:tcBorders>
              <w:top w:val="single" w:sz="4" w:space="0" w:color="auto"/>
              <w:left w:val="single" w:sz="4" w:space="0" w:color="auto"/>
              <w:bottom w:val="single" w:sz="4" w:space="0" w:color="auto"/>
              <w:right w:val="single" w:sz="4" w:space="0" w:color="auto"/>
            </w:tcBorders>
            <w:hideMark/>
          </w:tcPr>
          <w:p w14:paraId="2E1359E4" w14:textId="77777777" w:rsidR="0081696B" w:rsidRPr="001144E0" w:rsidRDefault="0081696B" w:rsidP="001144E0">
            <w:pPr>
              <w:rPr>
                <w:rFonts w:eastAsia="Calibri"/>
              </w:rPr>
            </w:pPr>
            <w:r w:rsidRPr="001144E0">
              <w:rPr>
                <w:rFonts w:eastAsia="Calibri"/>
              </w:rPr>
              <w:t>с. 29</w:t>
            </w:r>
          </w:p>
        </w:tc>
      </w:tr>
      <w:tr w:rsidR="0081696B" w:rsidRPr="001144E0" w14:paraId="5034CFFD" w14:textId="77777777" w:rsidTr="005C0ED4">
        <w:tc>
          <w:tcPr>
            <w:tcW w:w="561" w:type="dxa"/>
            <w:tcBorders>
              <w:top w:val="single" w:sz="4" w:space="0" w:color="auto"/>
              <w:left w:val="single" w:sz="4" w:space="0" w:color="auto"/>
              <w:bottom w:val="single" w:sz="4" w:space="0" w:color="auto"/>
              <w:right w:val="single" w:sz="4" w:space="0" w:color="auto"/>
            </w:tcBorders>
            <w:hideMark/>
          </w:tcPr>
          <w:p w14:paraId="4E9701E3" w14:textId="77777777" w:rsidR="0081696B" w:rsidRPr="001144E0" w:rsidRDefault="0081696B" w:rsidP="001144E0">
            <w:pPr>
              <w:rPr>
                <w:rFonts w:eastAsia="Calibri"/>
              </w:rPr>
            </w:pPr>
            <w:r w:rsidRPr="001144E0">
              <w:rPr>
                <w:rFonts w:eastAsia="Calibri"/>
              </w:rPr>
              <w:t>11.</w:t>
            </w:r>
          </w:p>
        </w:tc>
        <w:tc>
          <w:tcPr>
            <w:tcW w:w="7798" w:type="dxa"/>
            <w:tcBorders>
              <w:top w:val="single" w:sz="4" w:space="0" w:color="auto"/>
              <w:left w:val="single" w:sz="4" w:space="0" w:color="auto"/>
              <w:bottom w:val="single" w:sz="4" w:space="0" w:color="auto"/>
              <w:right w:val="single" w:sz="4" w:space="0" w:color="auto"/>
            </w:tcBorders>
            <w:hideMark/>
          </w:tcPr>
          <w:p w14:paraId="1230377C" w14:textId="77777777" w:rsidR="0081696B" w:rsidRPr="001144E0" w:rsidRDefault="0081696B" w:rsidP="001144E0">
            <w:pPr>
              <w:rPr>
                <w:rFonts w:eastAsia="Calibri"/>
              </w:rPr>
            </w:pPr>
            <w:r w:rsidRPr="001144E0">
              <w:rPr>
                <w:rFonts w:eastAsia="Calibri"/>
              </w:rPr>
              <w:t>Перечень информационных технологий, используемых при</w:t>
            </w:r>
          </w:p>
          <w:p w14:paraId="5ECD579A" w14:textId="77777777" w:rsidR="0081696B" w:rsidRPr="001144E0" w:rsidRDefault="0081696B" w:rsidP="001144E0">
            <w:pPr>
              <w:rPr>
                <w:rFonts w:eastAsia="Calibri"/>
              </w:rPr>
            </w:pPr>
            <w:r w:rsidRPr="001144E0">
              <w:rPr>
                <w:rFonts w:eastAsia="Calibri"/>
              </w:rPr>
              <w:t>осуществлении образовательного процесса по дисциплине</w:t>
            </w:r>
          </w:p>
          <w:p w14:paraId="06A69AB2" w14:textId="77777777" w:rsidR="0081696B" w:rsidRPr="001144E0" w:rsidRDefault="0081696B" w:rsidP="001144E0">
            <w:pPr>
              <w:rPr>
                <w:rFonts w:eastAsia="Calibri"/>
              </w:rPr>
            </w:pPr>
            <w:r w:rsidRPr="001144E0">
              <w:rPr>
                <w:rFonts w:eastAsia="Calibri"/>
              </w:rPr>
              <w:t>(модулю), включая перечень программного обеспечения и</w:t>
            </w:r>
          </w:p>
          <w:p w14:paraId="408959C8" w14:textId="77777777" w:rsidR="0081696B" w:rsidRPr="001144E0" w:rsidRDefault="0081696B" w:rsidP="001144E0">
            <w:pPr>
              <w:rPr>
                <w:rFonts w:eastAsia="Calibri"/>
              </w:rPr>
            </w:pPr>
            <w:r w:rsidRPr="001144E0">
              <w:rPr>
                <w:rFonts w:eastAsia="Calibri"/>
              </w:rPr>
              <w:t>информационных справочных систем (при необходимости)</w:t>
            </w:r>
          </w:p>
        </w:tc>
        <w:tc>
          <w:tcPr>
            <w:tcW w:w="986" w:type="dxa"/>
            <w:tcBorders>
              <w:top w:val="single" w:sz="4" w:space="0" w:color="auto"/>
              <w:left w:val="single" w:sz="4" w:space="0" w:color="auto"/>
              <w:bottom w:val="single" w:sz="4" w:space="0" w:color="auto"/>
              <w:right w:val="single" w:sz="4" w:space="0" w:color="auto"/>
            </w:tcBorders>
            <w:hideMark/>
          </w:tcPr>
          <w:p w14:paraId="7046338E" w14:textId="77777777" w:rsidR="0081696B" w:rsidRPr="001144E0" w:rsidRDefault="0081696B" w:rsidP="001144E0">
            <w:pPr>
              <w:rPr>
                <w:rFonts w:eastAsia="Calibri"/>
              </w:rPr>
            </w:pPr>
            <w:r w:rsidRPr="001144E0">
              <w:rPr>
                <w:rFonts w:eastAsia="Calibri"/>
              </w:rPr>
              <w:t>с.31</w:t>
            </w:r>
          </w:p>
        </w:tc>
      </w:tr>
      <w:tr w:rsidR="0081696B" w:rsidRPr="001144E0" w14:paraId="37EA093E" w14:textId="77777777" w:rsidTr="005C0ED4">
        <w:tc>
          <w:tcPr>
            <w:tcW w:w="561" w:type="dxa"/>
            <w:tcBorders>
              <w:top w:val="single" w:sz="4" w:space="0" w:color="auto"/>
              <w:left w:val="single" w:sz="4" w:space="0" w:color="auto"/>
              <w:bottom w:val="single" w:sz="4" w:space="0" w:color="auto"/>
              <w:right w:val="single" w:sz="4" w:space="0" w:color="auto"/>
            </w:tcBorders>
            <w:hideMark/>
          </w:tcPr>
          <w:p w14:paraId="151BEB10" w14:textId="77777777" w:rsidR="0081696B" w:rsidRPr="001144E0" w:rsidRDefault="0081696B" w:rsidP="001144E0">
            <w:pPr>
              <w:rPr>
                <w:rFonts w:eastAsia="Calibri"/>
              </w:rPr>
            </w:pPr>
            <w:r w:rsidRPr="001144E0">
              <w:rPr>
                <w:rFonts w:eastAsia="Calibri"/>
              </w:rPr>
              <w:t>12.</w:t>
            </w:r>
          </w:p>
        </w:tc>
        <w:tc>
          <w:tcPr>
            <w:tcW w:w="7798" w:type="dxa"/>
            <w:tcBorders>
              <w:top w:val="single" w:sz="4" w:space="0" w:color="auto"/>
              <w:left w:val="single" w:sz="4" w:space="0" w:color="auto"/>
              <w:bottom w:val="single" w:sz="4" w:space="0" w:color="auto"/>
              <w:right w:val="single" w:sz="4" w:space="0" w:color="auto"/>
            </w:tcBorders>
            <w:hideMark/>
          </w:tcPr>
          <w:p w14:paraId="6B158998" w14:textId="77777777" w:rsidR="0081696B" w:rsidRPr="001144E0" w:rsidRDefault="0081696B" w:rsidP="001144E0">
            <w:pPr>
              <w:rPr>
                <w:rFonts w:eastAsia="Calibri"/>
              </w:rPr>
            </w:pPr>
            <w:r w:rsidRPr="001144E0">
              <w:rPr>
                <w:rFonts w:eastAsia="Calibri"/>
              </w:rPr>
              <w:t>Описание материально-технической базы, необходимой для с.</w:t>
            </w:r>
          </w:p>
          <w:p w14:paraId="344C82AE" w14:textId="77777777" w:rsidR="0081696B" w:rsidRPr="001144E0" w:rsidRDefault="0081696B" w:rsidP="001144E0">
            <w:pPr>
              <w:rPr>
                <w:rFonts w:eastAsia="Calibri"/>
              </w:rPr>
            </w:pPr>
            <w:r w:rsidRPr="001144E0">
              <w:rPr>
                <w:rFonts w:eastAsia="Calibri"/>
              </w:rPr>
              <w:t>осуществления образовательного процесса по дисциплине</w:t>
            </w:r>
          </w:p>
          <w:p w14:paraId="763E2DCA" w14:textId="77777777" w:rsidR="0081696B" w:rsidRPr="001144E0" w:rsidRDefault="0081696B" w:rsidP="001144E0">
            <w:pPr>
              <w:rPr>
                <w:rFonts w:eastAsia="Calibri"/>
              </w:rPr>
            </w:pPr>
            <w:r w:rsidRPr="001144E0">
              <w:rPr>
                <w:rFonts w:eastAsia="Calibri"/>
              </w:rPr>
              <w:t>(модулю)</w:t>
            </w:r>
          </w:p>
        </w:tc>
        <w:tc>
          <w:tcPr>
            <w:tcW w:w="986" w:type="dxa"/>
            <w:tcBorders>
              <w:top w:val="single" w:sz="4" w:space="0" w:color="auto"/>
              <w:left w:val="single" w:sz="4" w:space="0" w:color="auto"/>
              <w:bottom w:val="single" w:sz="4" w:space="0" w:color="auto"/>
              <w:right w:val="single" w:sz="4" w:space="0" w:color="auto"/>
            </w:tcBorders>
            <w:hideMark/>
          </w:tcPr>
          <w:p w14:paraId="4A6FA3C1" w14:textId="77777777" w:rsidR="0081696B" w:rsidRPr="001144E0" w:rsidRDefault="0081696B" w:rsidP="001144E0">
            <w:pPr>
              <w:rPr>
                <w:rFonts w:eastAsia="Calibri"/>
              </w:rPr>
            </w:pPr>
            <w:r w:rsidRPr="001144E0">
              <w:rPr>
                <w:rFonts w:eastAsia="Calibri"/>
              </w:rPr>
              <w:t>с.31</w:t>
            </w:r>
          </w:p>
        </w:tc>
      </w:tr>
      <w:bookmarkEnd w:id="63"/>
    </w:tbl>
    <w:p w14:paraId="2871591B" w14:textId="77777777" w:rsidR="0081696B" w:rsidRPr="001144E0" w:rsidRDefault="0081696B" w:rsidP="001144E0">
      <w:pPr>
        <w:suppressLineNumbers/>
        <w:jc w:val="center"/>
        <w:rPr>
          <w:b/>
        </w:rPr>
      </w:pPr>
    </w:p>
    <w:p w14:paraId="1F742286" w14:textId="77777777" w:rsidR="0081696B" w:rsidRPr="001144E0" w:rsidRDefault="0081696B" w:rsidP="001144E0">
      <w:pPr>
        <w:ind w:firstLine="708"/>
        <w:rPr>
          <w:b/>
        </w:rPr>
      </w:pPr>
      <w:r w:rsidRPr="001144E0">
        <w:rPr>
          <w:b/>
        </w:rPr>
        <w:br w:type="page"/>
      </w:r>
    </w:p>
    <w:p w14:paraId="455D2D9F" w14:textId="77777777" w:rsidR="0081696B" w:rsidRPr="001144E0" w:rsidRDefault="0081696B" w:rsidP="001144E0">
      <w:pPr>
        <w:jc w:val="both"/>
        <w:rPr>
          <w:b/>
        </w:rPr>
      </w:pPr>
      <w:r w:rsidRPr="001144E0">
        <w:rPr>
          <w:b/>
        </w:rPr>
        <w:lastRenderedPageBreak/>
        <w:t xml:space="preserve">1. Цели и задачи дисциплины  </w:t>
      </w:r>
    </w:p>
    <w:p w14:paraId="22ABF66B" w14:textId="77777777" w:rsidR="0081696B" w:rsidRPr="001144E0" w:rsidRDefault="0081696B" w:rsidP="001144E0">
      <w:pPr>
        <w:ind w:firstLine="708"/>
        <w:jc w:val="both"/>
      </w:pPr>
      <w:r w:rsidRPr="001144E0">
        <w:rPr>
          <w:b/>
        </w:rPr>
        <w:t>Цель освоения дисциплины</w:t>
      </w:r>
      <w:r w:rsidRPr="001144E0">
        <w:t xml:space="preserve"> (модуля) – формирование целостного и системного понимания психолого-педагогических задач и методов преподавания на современном этапе развития общества; научение коммуникации в профессионально-педагогической среде и обществе. </w:t>
      </w:r>
    </w:p>
    <w:p w14:paraId="3A192F8D" w14:textId="77777777" w:rsidR="0081696B" w:rsidRPr="001144E0" w:rsidRDefault="0081696B" w:rsidP="001144E0">
      <w:pPr>
        <w:ind w:firstLine="708"/>
        <w:jc w:val="both"/>
      </w:pPr>
      <w:r w:rsidRPr="001144E0">
        <w:rPr>
          <w:b/>
          <w:bCs/>
        </w:rPr>
        <w:t>Задачи дисциплины:</w:t>
      </w:r>
      <w:r w:rsidRPr="001144E0">
        <w:t xml:space="preserve"> научить использовать общепсихологические и педагогические методы, другие методики и частные приемы, позволяющие эффективно создавать и развивать психологическую систему «преподаватель – аудитория»; сформировать у обучающихся представление о возможности использования основ психологических знаний в процессе решения широкого спектра социально педагогических проблем, стоящих перед профессионалом.</w:t>
      </w:r>
    </w:p>
    <w:p w14:paraId="73421567" w14:textId="77777777" w:rsidR="0081696B" w:rsidRDefault="0081696B" w:rsidP="001144E0">
      <w:bookmarkStart w:id="64" w:name="_Hlk228882709"/>
    </w:p>
    <w:p w14:paraId="493C00CF" w14:textId="77777777" w:rsidR="0081696B" w:rsidRPr="001144E0" w:rsidRDefault="0081696B" w:rsidP="001144E0">
      <w:r w:rsidRPr="001144E0">
        <w:rPr>
          <w:b/>
        </w:rPr>
        <w:t>2. Место дисциплины в структуре ОПОП</w:t>
      </w:r>
    </w:p>
    <w:p w14:paraId="1DF7F0B9" w14:textId="77777777" w:rsidR="0081696B" w:rsidRPr="001144E0" w:rsidRDefault="0081696B" w:rsidP="001144E0">
      <w:pPr>
        <w:ind w:firstLine="708"/>
      </w:pPr>
      <w:r w:rsidRPr="001144E0">
        <w:t xml:space="preserve">Дисциплина относится к относится блоку 1 части, формируемой участниками образовательных отношений и ее изучение осуществляется в 3 семестре (ОФО), 3 семестре (ОЗФО) и в </w:t>
      </w:r>
      <w:r w:rsidRPr="001144E0">
        <w:rPr>
          <w:rFonts w:eastAsia="Calibri"/>
        </w:rPr>
        <w:t>2</w:t>
      </w:r>
      <w:r w:rsidRPr="001144E0">
        <w:t xml:space="preserve"> семестре (ЗФО).</w:t>
      </w:r>
    </w:p>
    <w:p w14:paraId="4BDAB5C9" w14:textId="77777777" w:rsidR="0081696B" w:rsidRPr="001144E0" w:rsidRDefault="0081696B" w:rsidP="001144E0">
      <w:pPr>
        <w:ind w:firstLine="708"/>
        <w:rPr>
          <w:kern w:val="28"/>
        </w:rPr>
      </w:pPr>
    </w:p>
    <w:p w14:paraId="207CABED" w14:textId="77777777" w:rsidR="0081696B" w:rsidRPr="001144E0" w:rsidRDefault="0081696B" w:rsidP="001144E0">
      <w:pPr>
        <w:ind w:firstLine="708"/>
      </w:pPr>
      <w:r w:rsidRPr="001144E0">
        <w:t>Предшествующие дисциплины:</w:t>
      </w:r>
    </w:p>
    <w:p w14:paraId="69DC56A5" w14:textId="77777777" w:rsidR="0081696B" w:rsidRPr="001144E0" w:rsidRDefault="0081696B" w:rsidP="009A6A31">
      <w:pPr>
        <w:pStyle w:val="a9"/>
        <w:widowControl w:val="0"/>
        <w:numPr>
          <w:ilvl w:val="0"/>
          <w:numId w:val="62"/>
        </w:numPr>
        <w:autoSpaceDE w:val="0"/>
        <w:autoSpaceDN w:val="0"/>
        <w:adjustRightInd w:val="0"/>
        <w:spacing w:after="0" w:line="240" w:lineRule="auto"/>
        <w:ind w:left="360"/>
      </w:pPr>
      <w:r w:rsidRPr="001144E0">
        <w:t>Философия образования и науки</w:t>
      </w:r>
    </w:p>
    <w:p w14:paraId="44F4F6F2" w14:textId="77777777" w:rsidR="0081696B" w:rsidRPr="001144E0" w:rsidRDefault="0081696B" w:rsidP="009A6A31">
      <w:pPr>
        <w:pStyle w:val="a9"/>
        <w:widowControl w:val="0"/>
        <w:numPr>
          <w:ilvl w:val="0"/>
          <w:numId w:val="62"/>
        </w:numPr>
        <w:autoSpaceDE w:val="0"/>
        <w:autoSpaceDN w:val="0"/>
        <w:adjustRightInd w:val="0"/>
        <w:spacing w:after="0" w:line="240" w:lineRule="auto"/>
        <w:ind w:left="360"/>
      </w:pPr>
      <w:r w:rsidRPr="001144E0">
        <w:t>Методология и методы организации научного исследования</w:t>
      </w:r>
    </w:p>
    <w:p w14:paraId="04B27730" w14:textId="77777777" w:rsidR="0081696B" w:rsidRPr="001144E0" w:rsidRDefault="0081696B" w:rsidP="001144E0">
      <w:pPr>
        <w:ind w:firstLine="708"/>
      </w:pPr>
    </w:p>
    <w:p w14:paraId="4D9314AC" w14:textId="77777777" w:rsidR="0081696B" w:rsidRPr="001144E0" w:rsidRDefault="0081696B" w:rsidP="001144E0">
      <w:pPr>
        <w:ind w:firstLine="708"/>
      </w:pPr>
      <w:r w:rsidRPr="001144E0">
        <w:t>Последующие дисциплины:</w:t>
      </w:r>
    </w:p>
    <w:p w14:paraId="1E8CF915" w14:textId="77777777" w:rsidR="0081696B" w:rsidRPr="001144E0" w:rsidRDefault="0081696B" w:rsidP="009A6A31">
      <w:pPr>
        <w:pStyle w:val="a9"/>
        <w:widowControl w:val="0"/>
        <w:numPr>
          <w:ilvl w:val="0"/>
          <w:numId w:val="63"/>
        </w:numPr>
        <w:autoSpaceDE w:val="0"/>
        <w:autoSpaceDN w:val="0"/>
        <w:adjustRightInd w:val="0"/>
        <w:spacing w:after="0" w:line="240" w:lineRule="auto"/>
        <w:ind w:left="360"/>
      </w:pPr>
      <w:r w:rsidRPr="001144E0">
        <w:t>Нормативно-правовые основы высшего профессионального образования</w:t>
      </w:r>
    </w:p>
    <w:p w14:paraId="213C5201" w14:textId="77777777" w:rsidR="0081696B" w:rsidRPr="001144E0" w:rsidRDefault="0081696B" w:rsidP="009A6A31">
      <w:pPr>
        <w:pStyle w:val="a9"/>
        <w:widowControl w:val="0"/>
        <w:numPr>
          <w:ilvl w:val="0"/>
          <w:numId w:val="63"/>
        </w:numPr>
        <w:autoSpaceDE w:val="0"/>
        <w:autoSpaceDN w:val="0"/>
        <w:adjustRightInd w:val="0"/>
        <w:spacing w:after="0" w:line="240" w:lineRule="auto"/>
        <w:ind w:left="360"/>
      </w:pPr>
      <w:r w:rsidRPr="001144E0">
        <w:t>Организация профессиональной деятельности психолого-педагогического направления</w:t>
      </w:r>
    </w:p>
    <w:bookmarkEnd w:id="64"/>
    <w:p w14:paraId="2222ACC2" w14:textId="77777777" w:rsidR="0081696B" w:rsidRDefault="0081696B" w:rsidP="001144E0">
      <w:pPr>
        <w:rPr>
          <w:b/>
        </w:rPr>
      </w:pPr>
    </w:p>
    <w:p w14:paraId="274A5164" w14:textId="77777777" w:rsidR="0081696B" w:rsidRPr="001144E0" w:rsidRDefault="0081696B" w:rsidP="001144E0">
      <w:pPr>
        <w:rPr>
          <w:b/>
        </w:rPr>
      </w:pPr>
      <w:r w:rsidRPr="001144E0">
        <w:rPr>
          <w:b/>
        </w:rPr>
        <w:t>3. Перечень планируемых результатов обучения по дисциплине (модулю),</w:t>
      </w:r>
    </w:p>
    <w:p w14:paraId="692124AB" w14:textId="77777777" w:rsidR="0081696B" w:rsidRDefault="0081696B" w:rsidP="001144E0">
      <w:pPr>
        <w:rPr>
          <w:b/>
        </w:rPr>
      </w:pPr>
      <w:r w:rsidRPr="001144E0">
        <w:rPr>
          <w:b/>
        </w:rPr>
        <w:t>соотнесенных с планируемыми результатами освоения образовательной программы</w:t>
      </w:r>
    </w:p>
    <w:p w14:paraId="3788AEEE" w14:textId="77777777" w:rsidR="0081696B" w:rsidRPr="001144E0" w:rsidRDefault="0081696B" w:rsidP="001144E0">
      <w:pPr>
        <w:rPr>
          <w:b/>
        </w:rPr>
      </w:pPr>
    </w:p>
    <w:tbl>
      <w:tblPr>
        <w:tblStyle w:val="aff2"/>
        <w:tblW w:w="0" w:type="auto"/>
        <w:tblLook w:val="04A0" w:firstRow="1" w:lastRow="0" w:firstColumn="1" w:lastColumn="0" w:noHBand="0" w:noVBand="1"/>
      </w:tblPr>
      <w:tblGrid>
        <w:gridCol w:w="2095"/>
        <w:gridCol w:w="2244"/>
        <w:gridCol w:w="2628"/>
        <w:gridCol w:w="2378"/>
      </w:tblGrid>
      <w:tr w:rsidR="0081696B" w:rsidRPr="001144E0" w14:paraId="4FAC0A9F" w14:textId="77777777" w:rsidTr="00902392">
        <w:tc>
          <w:tcPr>
            <w:tcW w:w="2095" w:type="dxa"/>
            <w:vMerge w:val="restart"/>
          </w:tcPr>
          <w:p w14:paraId="11ABAF24" w14:textId="77777777" w:rsidR="0081696B" w:rsidRPr="001144E0" w:rsidRDefault="0081696B" w:rsidP="001144E0">
            <w:r w:rsidRPr="001144E0">
              <w:t>Коды и содержание компетенций</w:t>
            </w:r>
          </w:p>
        </w:tc>
        <w:tc>
          <w:tcPr>
            <w:tcW w:w="7250" w:type="dxa"/>
            <w:gridSpan w:val="3"/>
          </w:tcPr>
          <w:p w14:paraId="026AA0EB" w14:textId="77777777" w:rsidR="0081696B" w:rsidRPr="001144E0" w:rsidRDefault="0081696B" w:rsidP="001144E0">
            <w:pPr>
              <w:jc w:val="center"/>
            </w:pPr>
            <w:r w:rsidRPr="001144E0">
              <w:t>Планируемые результаты обучения</w:t>
            </w:r>
          </w:p>
        </w:tc>
      </w:tr>
      <w:tr w:rsidR="0081696B" w:rsidRPr="001144E0" w14:paraId="0B68C16F" w14:textId="77777777" w:rsidTr="00902392">
        <w:tc>
          <w:tcPr>
            <w:tcW w:w="2095" w:type="dxa"/>
            <w:vMerge/>
          </w:tcPr>
          <w:p w14:paraId="162058E6" w14:textId="77777777" w:rsidR="0081696B" w:rsidRPr="001144E0" w:rsidRDefault="0081696B" w:rsidP="001144E0"/>
        </w:tc>
        <w:tc>
          <w:tcPr>
            <w:tcW w:w="2244" w:type="dxa"/>
          </w:tcPr>
          <w:p w14:paraId="71FF1F95" w14:textId="77777777" w:rsidR="0081696B" w:rsidRPr="001144E0" w:rsidRDefault="0081696B" w:rsidP="001144E0">
            <w:pPr>
              <w:jc w:val="center"/>
            </w:pPr>
            <w:r w:rsidRPr="001144E0">
              <w:t>Знать</w:t>
            </w:r>
          </w:p>
        </w:tc>
        <w:tc>
          <w:tcPr>
            <w:tcW w:w="2628" w:type="dxa"/>
          </w:tcPr>
          <w:p w14:paraId="636B8186" w14:textId="77777777" w:rsidR="0081696B" w:rsidRPr="001144E0" w:rsidRDefault="0081696B" w:rsidP="001144E0">
            <w:pPr>
              <w:jc w:val="center"/>
            </w:pPr>
            <w:r w:rsidRPr="001144E0">
              <w:t>Владеть навыками</w:t>
            </w:r>
          </w:p>
        </w:tc>
        <w:tc>
          <w:tcPr>
            <w:tcW w:w="2378" w:type="dxa"/>
          </w:tcPr>
          <w:p w14:paraId="2E54EF30" w14:textId="77777777" w:rsidR="0081696B" w:rsidRPr="001144E0" w:rsidRDefault="0081696B" w:rsidP="001144E0">
            <w:pPr>
              <w:jc w:val="center"/>
            </w:pPr>
            <w:r w:rsidRPr="001144E0">
              <w:t>Уметь</w:t>
            </w:r>
          </w:p>
        </w:tc>
      </w:tr>
      <w:tr w:rsidR="0081696B" w:rsidRPr="001144E0" w14:paraId="19593DB8" w14:textId="77777777" w:rsidTr="00902392">
        <w:tc>
          <w:tcPr>
            <w:tcW w:w="9345" w:type="dxa"/>
            <w:gridSpan w:val="4"/>
          </w:tcPr>
          <w:p w14:paraId="4CD16D41" w14:textId="77777777" w:rsidR="0081696B" w:rsidRPr="001144E0" w:rsidRDefault="0081696B" w:rsidP="001144E0">
            <w:r w:rsidRPr="001144E0">
              <w:t>Универсальные компетенции</w:t>
            </w:r>
          </w:p>
        </w:tc>
      </w:tr>
      <w:tr w:rsidR="0081696B" w:rsidRPr="001144E0" w14:paraId="460F42D6" w14:textId="77777777" w:rsidTr="00902392">
        <w:tc>
          <w:tcPr>
            <w:tcW w:w="2095" w:type="dxa"/>
          </w:tcPr>
          <w:p w14:paraId="0FA16CED" w14:textId="77777777" w:rsidR="0081696B" w:rsidRPr="001144E0" w:rsidRDefault="0081696B" w:rsidP="001144E0"/>
        </w:tc>
        <w:tc>
          <w:tcPr>
            <w:tcW w:w="2244" w:type="dxa"/>
          </w:tcPr>
          <w:p w14:paraId="3EDC729A" w14:textId="77777777" w:rsidR="0081696B" w:rsidRPr="001144E0" w:rsidRDefault="0081696B" w:rsidP="001144E0"/>
        </w:tc>
        <w:tc>
          <w:tcPr>
            <w:tcW w:w="2628" w:type="dxa"/>
          </w:tcPr>
          <w:p w14:paraId="2A2541C2" w14:textId="77777777" w:rsidR="0081696B" w:rsidRPr="001144E0" w:rsidRDefault="0081696B" w:rsidP="001144E0"/>
        </w:tc>
        <w:tc>
          <w:tcPr>
            <w:tcW w:w="2378" w:type="dxa"/>
          </w:tcPr>
          <w:p w14:paraId="725871B6" w14:textId="77777777" w:rsidR="0081696B" w:rsidRPr="001144E0" w:rsidRDefault="0081696B" w:rsidP="001144E0"/>
        </w:tc>
      </w:tr>
      <w:tr w:rsidR="0081696B" w:rsidRPr="001144E0" w14:paraId="280E622F" w14:textId="77777777" w:rsidTr="00902392">
        <w:tc>
          <w:tcPr>
            <w:tcW w:w="9345" w:type="dxa"/>
            <w:gridSpan w:val="4"/>
          </w:tcPr>
          <w:p w14:paraId="5283DEFD" w14:textId="77777777" w:rsidR="0081696B" w:rsidRPr="001144E0" w:rsidRDefault="0081696B" w:rsidP="001144E0">
            <w:r w:rsidRPr="001144E0">
              <w:t>Общепрофессиональные компетенции</w:t>
            </w:r>
          </w:p>
        </w:tc>
      </w:tr>
      <w:tr w:rsidR="0081696B" w:rsidRPr="001144E0" w14:paraId="417A4B69" w14:textId="77777777" w:rsidTr="00902392">
        <w:tc>
          <w:tcPr>
            <w:tcW w:w="2095" w:type="dxa"/>
          </w:tcPr>
          <w:p w14:paraId="4AD9697C" w14:textId="77777777" w:rsidR="0081696B" w:rsidRPr="001144E0" w:rsidRDefault="0081696B" w:rsidP="001144E0">
            <w:r w:rsidRPr="001144E0">
              <w:rPr>
                <w:spacing w:val="1"/>
              </w:rPr>
              <w:t>О</w:t>
            </w:r>
            <w:r w:rsidRPr="001144E0">
              <w:rPr>
                <w:spacing w:val="2"/>
              </w:rPr>
              <w:t>П</w:t>
            </w:r>
            <w:r w:rsidRPr="001144E0">
              <w:rPr>
                <w:spacing w:val="2"/>
                <w:w w:val="101"/>
              </w:rPr>
              <w:t>К</w:t>
            </w:r>
            <w:r w:rsidRPr="001144E0">
              <w:t>-8.</w:t>
            </w:r>
          </w:p>
          <w:p w14:paraId="11B08DAC" w14:textId="77777777" w:rsidR="0081696B" w:rsidRPr="001144E0" w:rsidRDefault="0081696B" w:rsidP="001144E0">
            <w:r w:rsidRPr="001144E0">
              <w:rPr>
                <w:w w:val="101"/>
              </w:rPr>
              <w:t>С</w:t>
            </w:r>
            <w:r w:rsidRPr="001144E0">
              <w:t>по</w:t>
            </w:r>
            <w:r w:rsidRPr="001144E0">
              <w:rPr>
                <w:w w:val="101"/>
              </w:rPr>
              <w:t>с</w:t>
            </w:r>
            <w:r w:rsidRPr="001144E0">
              <w:t>о</w:t>
            </w:r>
            <w:r w:rsidRPr="001144E0">
              <w:rPr>
                <w:w w:val="101"/>
              </w:rPr>
              <w:t>бе</w:t>
            </w:r>
            <w:r w:rsidRPr="001144E0">
              <w:t>н</w:t>
            </w:r>
            <w:r w:rsidRPr="001144E0">
              <w:rPr>
                <w:spacing w:val="160"/>
              </w:rPr>
              <w:t xml:space="preserve"> </w:t>
            </w:r>
            <w:r w:rsidRPr="001144E0">
              <w:t>про</w:t>
            </w:r>
            <w:r w:rsidRPr="001144E0">
              <w:rPr>
                <w:spacing w:val="-1"/>
                <w:w w:val="101"/>
              </w:rPr>
              <w:t>е</w:t>
            </w:r>
            <w:r w:rsidRPr="001144E0">
              <w:rPr>
                <w:w w:val="101"/>
              </w:rPr>
              <w:t>к</w:t>
            </w:r>
            <w:r w:rsidRPr="001144E0">
              <w:t>тиров</w:t>
            </w:r>
            <w:r w:rsidRPr="001144E0">
              <w:rPr>
                <w:w w:val="101"/>
              </w:rPr>
              <w:t>а</w:t>
            </w:r>
            <w:r w:rsidRPr="001144E0">
              <w:rPr>
                <w:spacing w:val="-3"/>
              </w:rPr>
              <w:t>т</w:t>
            </w:r>
            <w:r w:rsidRPr="001144E0">
              <w:t>ь п</w:t>
            </w:r>
            <w:r w:rsidRPr="001144E0">
              <w:rPr>
                <w:w w:val="101"/>
              </w:rPr>
              <w:t>еда</w:t>
            </w:r>
            <w:r w:rsidRPr="001144E0">
              <w:t>г</w:t>
            </w:r>
            <w:r w:rsidRPr="001144E0">
              <w:rPr>
                <w:spacing w:val="-1"/>
              </w:rPr>
              <w:t>о</w:t>
            </w:r>
            <w:r w:rsidRPr="001144E0">
              <w:t>ги</w:t>
            </w:r>
            <w:r w:rsidRPr="001144E0">
              <w:rPr>
                <w:w w:val="101"/>
              </w:rPr>
              <w:t>че</w:t>
            </w:r>
            <w:r w:rsidRPr="001144E0">
              <w:rPr>
                <w:spacing w:val="-2"/>
                <w:w w:val="101"/>
              </w:rPr>
              <w:t>с</w:t>
            </w:r>
            <w:r w:rsidRPr="001144E0">
              <w:rPr>
                <w:w w:val="101"/>
              </w:rPr>
              <w:t>к</w:t>
            </w:r>
            <w:r w:rsidRPr="001144E0">
              <w:rPr>
                <w:spacing w:val="-2"/>
              </w:rPr>
              <w:t>у</w:t>
            </w:r>
            <w:r w:rsidRPr="001144E0">
              <w:t xml:space="preserve">ю </w:t>
            </w:r>
            <w:r w:rsidRPr="001144E0">
              <w:rPr>
                <w:w w:val="101"/>
              </w:rPr>
              <w:t>дея</w:t>
            </w:r>
            <w:r w:rsidRPr="001144E0">
              <w:t>т</w:t>
            </w:r>
            <w:r w:rsidRPr="001144E0">
              <w:rPr>
                <w:w w:val="101"/>
              </w:rPr>
              <w:t>е</w:t>
            </w:r>
            <w:r w:rsidRPr="001144E0">
              <w:t>льн</w:t>
            </w:r>
            <w:r w:rsidRPr="001144E0">
              <w:rPr>
                <w:spacing w:val="-1"/>
              </w:rPr>
              <w:t>о</w:t>
            </w:r>
            <w:r w:rsidRPr="001144E0">
              <w:rPr>
                <w:w w:val="101"/>
              </w:rPr>
              <w:t>с</w:t>
            </w:r>
            <w:r w:rsidRPr="001144E0">
              <w:t>ть</w:t>
            </w:r>
            <w:r w:rsidRPr="001144E0">
              <w:rPr>
                <w:spacing w:val="151"/>
              </w:rPr>
              <w:t xml:space="preserve"> </w:t>
            </w:r>
            <w:r w:rsidRPr="001144E0">
              <w:t>н</w:t>
            </w:r>
            <w:r w:rsidRPr="001144E0">
              <w:rPr>
                <w:w w:val="101"/>
              </w:rPr>
              <w:t>а</w:t>
            </w:r>
            <w:r w:rsidRPr="001144E0">
              <w:rPr>
                <w:spacing w:val="148"/>
              </w:rPr>
              <w:t xml:space="preserve"> </w:t>
            </w:r>
            <w:r w:rsidRPr="001144E0">
              <w:t>о</w:t>
            </w:r>
            <w:r w:rsidRPr="001144E0">
              <w:rPr>
                <w:w w:val="101"/>
              </w:rPr>
              <w:t>с</w:t>
            </w:r>
            <w:r w:rsidRPr="001144E0">
              <w:t>но</w:t>
            </w:r>
            <w:r w:rsidRPr="001144E0">
              <w:rPr>
                <w:spacing w:val="-1"/>
              </w:rPr>
              <w:t>в</w:t>
            </w:r>
            <w:r w:rsidRPr="001144E0">
              <w:rPr>
                <w:w w:val="101"/>
              </w:rPr>
              <w:t>е</w:t>
            </w:r>
            <w:r w:rsidRPr="001144E0">
              <w:t xml:space="preserve"> </w:t>
            </w:r>
            <w:r w:rsidRPr="001144E0">
              <w:rPr>
                <w:w w:val="101"/>
              </w:rPr>
              <w:t>с</w:t>
            </w:r>
            <w:r w:rsidRPr="001144E0">
              <w:t>п</w:t>
            </w:r>
            <w:r w:rsidRPr="001144E0">
              <w:rPr>
                <w:w w:val="101"/>
              </w:rPr>
              <w:t>е</w:t>
            </w:r>
            <w:r w:rsidRPr="001144E0">
              <w:t>ци</w:t>
            </w:r>
            <w:r w:rsidRPr="001144E0">
              <w:rPr>
                <w:w w:val="101"/>
              </w:rPr>
              <w:t>а</w:t>
            </w:r>
            <w:r w:rsidRPr="001144E0">
              <w:t>ль</w:t>
            </w:r>
            <w:r w:rsidRPr="001144E0">
              <w:rPr>
                <w:spacing w:val="-2"/>
              </w:rPr>
              <w:t>н</w:t>
            </w:r>
            <w:r w:rsidRPr="001144E0">
              <w:rPr>
                <w:w w:val="101"/>
              </w:rPr>
              <w:t>ы</w:t>
            </w:r>
            <w:r w:rsidRPr="001144E0">
              <w:t>х</w:t>
            </w:r>
            <w:r w:rsidRPr="001144E0">
              <w:tab/>
              <w:t>н</w:t>
            </w:r>
            <w:r w:rsidRPr="001144E0">
              <w:rPr>
                <w:w w:val="101"/>
              </w:rPr>
              <w:t>а</w:t>
            </w:r>
            <w:r w:rsidRPr="001144E0">
              <w:rPr>
                <w:spacing w:val="-2"/>
              </w:rPr>
              <w:t>у</w:t>
            </w:r>
            <w:r w:rsidRPr="001144E0">
              <w:rPr>
                <w:w w:val="101"/>
              </w:rPr>
              <w:t>ч</w:t>
            </w:r>
            <w:r w:rsidRPr="001144E0">
              <w:t>н</w:t>
            </w:r>
            <w:r w:rsidRPr="001144E0">
              <w:rPr>
                <w:w w:val="101"/>
              </w:rPr>
              <w:t>ы</w:t>
            </w:r>
            <w:r w:rsidRPr="001144E0">
              <w:rPr>
                <w:spacing w:val="-1"/>
              </w:rPr>
              <w:t>х</w:t>
            </w:r>
            <w:r w:rsidRPr="001144E0">
              <w:t xml:space="preserve"> зн</w:t>
            </w:r>
            <w:r w:rsidRPr="001144E0">
              <w:rPr>
                <w:w w:val="101"/>
              </w:rPr>
              <w:t>а</w:t>
            </w:r>
            <w:r w:rsidRPr="001144E0">
              <w:t>ний</w:t>
            </w:r>
            <w:r w:rsidRPr="001144E0">
              <w:tab/>
              <w:t xml:space="preserve">и     </w:t>
            </w:r>
            <w:r w:rsidRPr="001144E0">
              <w:rPr>
                <w:spacing w:val="-25"/>
              </w:rPr>
              <w:t xml:space="preserve"> </w:t>
            </w:r>
            <w:r w:rsidRPr="001144E0">
              <w:t>р</w:t>
            </w:r>
            <w:r w:rsidRPr="001144E0">
              <w:rPr>
                <w:w w:val="101"/>
              </w:rPr>
              <w:t>е</w:t>
            </w:r>
            <w:r w:rsidRPr="001144E0">
              <w:t>з</w:t>
            </w:r>
            <w:r w:rsidRPr="001144E0">
              <w:rPr>
                <w:spacing w:val="-2"/>
              </w:rPr>
              <w:t>у</w:t>
            </w:r>
            <w:r w:rsidRPr="001144E0">
              <w:t>льт</w:t>
            </w:r>
            <w:r w:rsidRPr="001144E0">
              <w:rPr>
                <w:w w:val="101"/>
              </w:rPr>
              <w:t>а</w:t>
            </w:r>
            <w:r w:rsidRPr="001144E0">
              <w:t>т</w:t>
            </w:r>
            <w:r w:rsidRPr="001144E0">
              <w:rPr>
                <w:spacing w:val="-2"/>
              </w:rPr>
              <w:t>о</w:t>
            </w:r>
            <w:r w:rsidRPr="001144E0">
              <w:t>в и</w:t>
            </w:r>
            <w:r w:rsidRPr="001144E0">
              <w:rPr>
                <w:w w:val="101"/>
              </w:rPr>
              <w:t>сс</w:t>
            </w:r>
            <w:r w:rsidRPr="001144E0">
              <w:t>л</w:t>
            </w:r>
            <w:r w:rsidRPr="001144E0">
              <w:rPr>
                <w:w w:val="101"/>
              </w:rPr>
              <w:t>е</w:t>
            </w:r>
            <w:r w:rsidRPr="001144E0">
              <w:rPr>
                <w:spacing w:val="-1"/>
                <w:w w:val="101"/>
              </w:rPr>
              <w:t>д</w:t>
            </w:r>
            <w:r w:rsidRPr="001144E0">
              <w:t>ов</w:t>
            </w:r>
            <w:r w:rsidRPr="001144E0">
              <w:rPr>
                <w:w w:val="101"/>
              </w:rPr>
              <w:t>а</w:t>
            </w:r>
            <w:r w:rsidRPr="001144E0">
              <w:t>н</w:t>
            </w:r>
            <w:r w:rsidRPr="001144E0">
              <w:rPr>
                <w:spacing w:val="-1"/>
              </w:rPr>
              <w:t>и</w:t>
            </w:r>
            <w:r w:rsidRPr="001144E0">
              <w:t>й</w:t>
            </w:r>
          </w:p>
        </w:tc>
        <w:tc>
          <w:tcPr>
            <w:tcW w:w="2244" w:type="dxa"/>
          </w:tcPr>
          <w:p w14:paraId="3D37A7DF" w14:textId="77777777" w:rsidR="0081696B" w:rsidRPr="001144E0" w:rsidRDefault="0081696B" w:rsidP="001144E0">
            <w:pPr>
              <w:pStyle w:val="14"/>
              <w:ind w:left="0"/>
              <w:jc w:val="both"/>
              <w:rPr>
                <w:rFonts w:ascii="Times New Roman" w:hAnsi="Times New Roman"/>
                <w:sz w:val="24"/>
                <w:szCs w:val="24"/>
              </w:rPr>
            </w:pPr>
            <w:r w:rsidRPr="001144E0">
              <w:rPr>
                <w:rFonts w:ascii="Times New Roman" w:hAnsi="Times New Roman"/>
                <w:sz w:val="24"/>
                <w:szCs w:val="24"/>
              </w:rPr>
              <w:t xml:space="preserve">особенности педагогической деятельности; требования к субъектам педагогической деятельности; результаты научных исследований в сфере </w:t>
            </w:r>
            <w:r w:rsidRPr="001144E0">
              <w:rPr>
                <w:rFonts w:ascii="Times New Roman" w:hAnsi="Times New Roman"/>
                <w:sz w:val="24"/>
                <w:szCs w:val="24"/>
              </w:rPr>
              <w:lastRenderedPageBreak/>
              <w:t>педагогической деятельности.</w:t>
            </w:r>
          </w:p>
          <w:p w14:paraId="1B2FEC2F" w14:textId="77777777" w:rsidR="0081696B" w:rsidRPr="001144E0" w:rsidRDefault="0081696B" w:rsidP="001144E0"/>
        </w:tc>
        <w:tc>
          <w:tcPr>
            <w:tcW w:w="2628" w:type="dxa"/>
          </w:tcPr>
          <w:p w14:paraId="18847635" w14:textId="77777777" w:rsidR="0081696B" w:rsidRPr="001144E0" w:rsidRDefault="0081696B" w:rsidP="001144E0">
            <w:pPr>
              <w:pStyle w:val="14"/>
              <w:ind w:left="0"/>
              <w:jc w:val="both"/>
              <w:rPr>
                <w:rFonts w:ascii="Times New Roman" w:hAnsi="Times New Roman"/>
                <w:sz w:val="24"/>
                <w:szCs w:val="24"/>
              </w:rPr>
            </w:pPr>
            <w:r w:rsidRPr="001144E0">
              <w:rPr>
                <w:rFonts w:ascii="Times New Roman" w:hAnsi="Times New Roman"/>
                <w:sz w:val="24"/>
                <w:szCs w:val="24"/>
              </w:rPr>
              <w:lastRenderedPageBreak/>
              <w:t>методами, формами и средствами педагогической деятельности; осуществляет их выбор в зависимости от контекста профессиональной</w:t>
            </w:r>
          </w:p>
          <w:p w14:paraId="2CB78C66" w14:textId="77777777" w:rsidR="0081696B" w:rsidRPr="001144E0" w:rsidRDefault="0081696B" w:rsidP="001144E0">
            <w:r w:rsidRPr="001144E0">
              <w:t>деятельности с учетом результатов научных исследований.</w:t>
            </w:r>
          </w:p>
        </w:tc>
        <w:tc>
          <w:tcPr>
            <w:tcW w:w="2378" w:type="dxa"/>
          </w:tcPr>
          <w:p w14:paraId="1891E0ED" w14:textId="77777777" w:rsidR="0081696B" w:rsidRPr="001144E0" w:rsidRDefault="0081696B" w:rsidP="001144E0">
            <w:pPr>
              <w:pStyle w:val="14"/>
              <w:ind w:left="0"/>
              <w:jc w:val="both"/>
              <w:rPr>
                <w:rFonts w:ascii="Times New Roman" w:hAnsi="Times New Roman"/>
                <w:sz w:val="24"/>
                <w:szCs w:val="24"/>
              </w:rPr>
            </w:pPr>
            <w:r w:rsidRPr="001144E0">
              <w:rPr>
                <w:rFonts w:ascii="Times New Roman" w:hAnsi="Times New Roman"/>
                <w:sz w:val="24"/>
                <w:szCs w:val="24"/>
              </w:rPr>
              <w:t>использовать современные специальные научные знания и результаты исследований для выбора методов в педагогической деятельности.</w:t>
            </w:r>
          </w:p>
          <w:p w14:paraId="2F6E9C98" w14:textId="77777777" w:rsidR="0081696B" w:rsidRPr="001144E0" w:rsidRDefault="0081696B" w:rsidP="001144E0"/>
        </w:tc>
      </w:tr>
    </w:tbl>
    <w:p w14:paraId="0BABCCF8" w14:textId="77777777" w:rsidR="0081696B" w:rsidRPr="001144E0" w:rsidRDefault="0081696B" w:rsidP="001144E0">
      <w:pPr>
        <w:rPr>
          <w:b/>
        </w:rPr>
      </w:pPr>
    </w:p>
    <w:p w14:paraId="58E3070E" w14:textId="77777777" w:rsidR="0081696B" w:rsidRDefault="0081696B" w:rsidP="001144E0">
      <w:pPr>
        <w:jc w:val="center"/>
        <w:rPr>
          <w:b/>
        </w:rPr>
      </w:pPr>
    </w:p>
    <w:p w14:paraId="1892906F" w14:textId="77777777" w:rsidR="0081696B" w:rsidRDefault="0081696B" w:rsidP="001144E0">
      <w:pPr>
        <w:jc w:val="center"/>
        <w:rPr>
          <w:b/>
        </w:rPr>
      </w:pPr>
    </w:p>
    <w:p w14:paraId="49BBBED3" w14:textId="77777777" w:rsidR="0081696B" w:rsidRPr="001144E0" w:rsidRDefault="0081696B" w:rsidP="001144E0">
      <w:pPr>
        <w:jc w:val="center"/>
        <w:rPr>
          <w:b/>
        </w:rPr>
      </w:pPr>
      <w:r w:rsidRPr="001144E0">
        <w:rPr>
          <w:b/>
        </w:rPr>
        <w:t>ОЧНАЯ ФОРМА ОБУЧЕНИЯ</w:t>
      </w:r>
    </w:p>
    <w:p w14:paraId="42948FF3" w14:textId="77777777" w:rsidR="0081696B" w:rsidRPr="001144E0" w:rsidRDefault="0081696B" w:rsidP="001144E0">
      <w:pPr>
        <w:rPr>
          <w:b/>
        </w:rPr>
      </w:pPr>
      <w:r w:rsidRPr="001144E0">
        <w:rPr>
          <w:b/>
        </w:rPr>
        <w:t xml:space="preserve">4. Трудоемкость дисциплины </w:t>
      </w:r>
    </w:p>
    <w:p w14:paraId="58633B50" w14:textId="77777777" w:rsidR="0081696B" w:rsidRPr="001144E0" w:rsidRDefault="0081696B" w:rsidP="001144E0"/>
    <w:tbl>
      <w:tblPr>
        <w:tblW w:w="9596" w:type="dxa"/>
        <w:tblLayout w:type="fixed"/>
        <w:tblCellMar>
          <w:left w:w="10" w:type="dxa"/>
          <w:right w:w="10" w:type="dxa"/>
        </w:tblCellMar>
        <w:tblLook w:val="04A0" w:firstRow="1" w:lastRow="0" w:firstColumn="1" w:lastColumn="0" w:noHBand="0" w:noVBand="1"/>
      </w:tblPr>
      <w:tblGrid>
        <w:gridCol w:w="7210"/>
        <w:gridCol w:w="1193"/>
        <w:gridCol w:w="1193"/>
      </w:tblGrid>
      <w:tr w:rsidR="0081696B" w:rsidRPr="001144E0" w14:paraId="21984A9E" w14:textId="77777777" w:rsidTr="00FE433A">
        <w:trPr>
          <w:trHeight w:hRule="exact" w:val="629"/>
        </w:trPr>
        <w:tc>
          <w:tcPr>
            <w:tcW w:w="7210" w:type="dxa"/>
            <w:tcBorders>
              <w:top w:val="single" w:sz="4" w:space="0" w:color="auto"/>
              <w:left w:val="single" w:sz="4" w:space="0" w:color="auto"/>
            </w:tcBorders>
            <w:shd w:val="clear" w:color="auto" w:fill="auto"/>
            <w:vAlign w:val="center"/>
          </w:tcPr>
          <w:p w14:paraId="71E74453" w14:textId="77777777" w:rsidR="0081696B" w:rsidRPr="001144E0" w:rsidRDefault="0081696B" w:rsidP="001144E0">
            <w:pPr>
              <w:ind w:firstLine="454"/>
              <w:jc w:val="both"/>
              <w:rPr>
                <w:i/>
                <w:iCs/>
              </w:rPr>
            </w:pPr>
            <w:r w:rsidRPr="001144E0">
              <w:rPr>
                <w:b/>
                <w:bCs/>
              </w:rPr>
              <w:t>Форма работы обучающихся/Виды учебных занятий</w:t>
            </w:r>
          </w:p>
        </w:tc>
        <w:tc>
          <w:tcPr>
            <w:tcW w:w="2386" w:type="dxa"/>
            <w:gridSpan w:val="2"/>
            <w:tcBorders>
              <w:top w:val="single" w:sz="4" w:space="0" w:color="auto"/>
              <w:left w:val="single" w:sz="4" w:space="0" w:color="auto"/>
              <w:right w:val="single" w:sz="4" w:space="0" w:color="auto"/>
            </w:tcBorders>
            <w:shd w:val="clear" w:color="auto" w:fill="auto"/>
            <w:vAlign w:val="center"/>
          </w:tcPr>
          <w:p w14:paraId="5035234E" w14:textId="77777777" w:rsidR="0081696B" w:rsidRPr="001144E0" w:rsidRDefault="0081696B" w:rsidP="001144E0">
            <w:pPr>
              <w:ind w:firstLine="454"/>
              <w:jc w:val="both"/>
              <w:rPr>
                <w:i/>
                <w:iCs/>
              </w:rPr>
            </w:pPr>
            <w:r w:rsidRPr="001144E0">
              <w:rPr>
                <w:b/>
                <w:bCs/>
              </w:rPr>
              <w:t>Количество часов в семестре</w:t>
            </w:r>
          </w:p>
        </w:tc>
      </w:tr>
      <w:tr w:rsidR="0081696B" w:rsidRPr="001144E0" w14:paraId="64B82307" w14:textId="77777777" w:rsidTr="00FE433A">
        <w:trPr>
          <w:trHeight w:hRule="exact" w:val="605"/>
        </w:trPr>
        <w:tc>
          <w:tcPr>
            <w:tcW w:w="7210" w:type="dxa"/>
            <w:tcBorders>
              <w:top w:val="single" w:sz="4" w:space="0" w:color="auto"/>
              <w:left w:val="single" w:sz="4" w:space="0" w:color="auto"/>
            </w:tcBorders>
            <w:shd w:val="clear" w:color="auto" w:fill="auto"/>
            <w:vAlign w:val="center"/>
          </w:tcPr>
          <w:p w14:paraId="6A735CB9" w14:textId="77777777" w:rsidR="0081696B" w:rsidRPr="001144E0" w:rsidRDefault="0081696B" w:rsidP="001144E0">
            <w:pPr>
              <w:ind w:firstLine="454"/>
              <w:jc w:val="both"/>
              <w:rPr>
                <w:i/>
                <w:iCs/>
              </w:rPr>
            </w:pPr>
            <w:r w:rsidRPr="001144E0">
              <w:rPr>
                <w:b/>
                <w:bCs/>
              </w:rPr>
              <w:t>Контактная аудиторная работа обучающихся с преподавателем, в том числе</w:t>
            </w:r>
          </w:p>
        </w:tc>
        <w:tc>
          <w:tcPr>
            <w:tcW w:w="2386" w:type="dxa"/>
            <w:gridSpan w:val="2"/>
            <w:tcBorders>
              <w:top w:val="single" w:sz="4" w:space="0" w:color="auto"/>
              <w:left w:val="single" w:sz="4" w:space="0" w:color="auto"/>
              <w:right w:val="single" w:sz="4" w:space="0" w:color="auto"/>
            </w:tcBorders>
            <w:shd w:val="clear" w:color="auto" w:fill="auto"/>
            <w:vAlign w:val="center"/>
          </w:tcPr>
          <w:p w14:paraId="66B9106D" w14:textId="77777777" w:rsidR="0081696B" w:rsidRPr="001144E0" w:rsidRDefault="0081696B" w:rsidP="001144E0">
            <w:pPr>
              <w:ind w:firstLine="454"/>
              <w:jc w:val="both"/>
              <w:rPr>
                <w:rFonts w:eastAsia="Microsoft Sans Serif"/>
                <w:b/>
              </w:rPr>
            </w:pPr>
            <w:r w:rsidRPr="001144E0">
              <w:rPr>
                <w:rFonts w:eastAsia="Microsoft Sans Serif"/>
                <w:b/>
              </w:rPr>
              <w:t>51</w:t>
            </w:r>
          </w:p>
        </w:tc>
      </w:tr>
      <w:tr w:rsidR="0081696B" w:rsidRPr="001144E0" w14:paraId="753D8919" w14:textId="77777777" w:rsidTr="00FE433A">
        <w:trPr>
          <w:trHeight w:hRule="exact" w:val="307"/>
        </w:trPr>
        <w:tc>
          <w:tcPr>
            <w:tcW w:w="7210" w:type="dxa"/>
            <w:tcBorders>
              <w:top w:val="single" w:sz="4" w:space="0" w:color="auto"/>
              <w:left w:val="single" w:sz="4" w:space="0" w:color="auto"/>
            </w:tcBorders>
            <w:shd w:val="clear" w:color="auto" w:fill="auto"/>
            <w:vAlign w:val="center"/>
          </w:tcPr>
          <w:p w14:paraId="07249FEF" w14:textId="77777777" w:rsidR="0081696B" w:rsidRPr="001144E0" w:rsidRDefault="0081696B" w:rsidP="001144E0">
            <w:pPr>
              <w:ind w:firstLine="454"/>
              <w:jc w:val="both"/>
              <w:rPr>
                <w:i/>
                <w:iCs/>
              </w:rPr>
            </w:pPr>
            <w:r w:rsidRPr="001144E0">
              <w:t>Занятия лекционного типа</w:t>
            </w:r>
          </w:p>
        </w:tc>
        <w:tc>
          <w:tcPr>
            <w:tcW w:w="2386" w:type="dxa"/>
            <w:gridSpan w:val="2"/>
            <w:tcBorders>
              <w:top w:val="single" w:sz="4" w:space="0" w:color="auto"/>
              <w:left w:val="single" w:sz="4" w:space="0" w:color="auto"/>
              <w:right w:val="single" w:sz="4" w:space="0" w:color="auto"/>
            </w:tcBorders>
            <w:shd w:val="clear" w:color="auto" w:fill="auto"/>
            <w:vAlign w:val="center"/>
          </w:tcPr>
          <w:p w14:paraId="231845E1" w14:textId="77777777" w:rsidR="0081696B" w:rsidRPr="001144E0" w:rsidRDefault="0081696B" w:rsidP="001144E0">
            <w:pPr>
              <w:ind w:firstLine="454"/>
              <w:jc w:val="both"/>
              <w:rPr>
                <w:rFonts w:eastAsia="Microsoft Sans Serif"/>
              </w:rPr>
            </w:pPr>
            <w:r w:rsidRPr="001144E0">
              <w:rPr>
                <w:rFonts w:eastAsia="Microsoft Sans Serif"/>
              </w:rPr>
              <w:t>17</w:t>
            </w:r>
          </w:p>
        </w:tc>
      </w:tr>
      <w:tr w:rsidR="0081696B" w:rsidRPr="001144E0" w14:paraId="560C434A" w14:textId="77777777" w:rsidTr="00FE433A">
        <w:trPr>
          <w:trHeight w:hRule="exact" w:val="312"/>
        </w:trPr>
        <w:tc>
          <w:tcPr>
            <w:tcW w:w="7210" w:type="dxa"/>
            <w:tcBorders>
              <w:top w:val="single" w:sz="4" w:space="0" w:color="auto"/>
              <w:left w:val="single" w:sz="4" w:space="0" w:color="auto"/>
            </w:tcBorders>
            <w:shd w:val="clear" w:color="auto" w:fill="auto"/>
            <w:vAlign w:val="center"/>
          </w:tcPr>
          <w:p w14:paraId="54C18568" w14:textId="77777777" w:rsidR="0081696B" w:rsidRPr="001144E0" w:rsidRDefault="0081696B" w:rsidP="001144E0">
            <w:pPr>
              <w:ind w:firstLine="454"/>
              <w:jc w:val="both"/>
              <w:rPr>
                <w:i/>
                <w:iCs/>
              </w:rPr>
            </w:pPr>
            <w:r w:rsidRPr="001144E0">
              <w:t>Занятия семинарского типа:</w:t>
            </w:r>
          </w:p>
        </w:tc>
        <w:tc>
          <w:tcPr>
            <w:tcW w:w="2386" w:type="dxa"/>
            <w:gridSpan w:val="2"/>
            <w:tcBorders>
              <w:top w:val="single" w:sz="4" w:space="0" w:color="auto"/>
              <w:left w:val="single" w:sz="4" w:space="0" w:color="auto"/>
              <w:right w:val="single" w:sz="4" w:space="0" w:color="auto"/>
            </w:tcBorders>
            <w:shd w:val="clear" w:color="auto" w:fill="auto"/>
            <w:vAlign w:val="center"/>
          </w:tcPr>
          <w:p w14:paraId="1F27D467" w14:textId="77777777" w:rsidR="0081696B" w:rsidRPr="001144E0" w:rsidRDefault="0081696B" w:rsidP="001144E0">
            <w:pPr>
              <w:ind w:firstLine="454"/>
              <w:jc w:val="both"/>
              <w:rPr>
                <w:rFonts w:eastAsia="Microsoft Sans Serif"/>
              </w:rPr>
            </w:pPr>
            <w:r w:rsidRPr="001144E0">
              <w:rPr>
                <w:rFonts w:eastAsia="Microsoft Sans Serif"/>
              </w:rPr>
              <w:t>-</w:t>
            </w:r>
          </w:p>
        </w:tc>
      </w:tr>
      <w:tr w:rsidR="0081696B" w:rsidRPr="001144E0" w14:paraId="2F86A2EC" w14:textId="77777777" w:rsidTr="00FE433A">
        <w:trPr>
          <w:trHeight w:hRule="exact" w:val="317"/>
        </w:trPr>
        <w:tc>
          <w:tcPr>
            <w:tcW w:w="7210" w:type="dxa"/>
            <w:tcBorders>
              <w:top w:val="single" w:sz="4" w:space="0" w:color="auto"/>
              <w:left w:val="single" w:sz="4" w:space="0" w:color="auto"/>
              <w:bottom w:val="single" w:sz="4" w:space="0" w:color="auto"/>
            </w:tcBorders>
            <w:shd w:val="clear" w:color="auto" w:fill="auto"/>
            <w:vAlign w:val="center"/>
          </w:tcPr>
          <w:p w14:paraId="2F7E5FDA" w14:textId="77777777" w:rsidR="0081696B" w:rsidRPr="001144E0" w:rsidRDefault="0081696B" w:rsidP="001144E0">
            <w:pPr>
              <w:ind w:firstLine="454"/>
              <w:jc w:val="both"/>
              <w:rPr>
                <w:i/>
                <w:iCs/>
              </w:rPr>
            </w:pPr>
            <w:r w:rsidRPr="001144E0">
              <w:t>- семинарские занятия и/или коллоквиумы</w:t>
            </w:r>
          </w:p>
        </w:tc>
        <w:tc>
          <w:tcPr>
            <w:tcW w:w="238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1E2FEC3D" w14:textId="77777777" w:rsidR="0081696B" w:rsidRPr="001144E0" w:rsidRDefault="0081696B" w:rsidP="001144E0">
            <w:pPr>
              <w:ind w:firstLine="454"/>
              <w:jc w:val="both"/>
              <w:rPr>
                <w:rFonts w:eastAsia="Microsoft Sans Serif"/>
              </w:rPr>
            </w:pPr>
            <w:r w:rsidRPr="001144E0">
              <w:rPr>
                <w:rFonts w:eastAsia="Microsoft Sans Serif"/>
              </w:rPr>
              <w:t>-</w:t>
            </w:r>
          </w:p>
        </w:tc>
      </w:tr>
      <w:tr w:rsidR="0081696B" w:rsidRPr="001144E0" w14:paraId="5B4E5F26" w14:textId="77777777" w:rsidTr="00FE433A">
        <w:trPr>
          <w:trHeight w:hRule="exact" w:val="336"/>
        </w:trPr>
        <w:tc>
          <w:tcPr>
            <w:tcW w:w="7210" w:type="dxa"/>
            <w:tcBorders>
              <w:top w:val="single" w:sz="4" w:space="0" w:color="auto"/>
              <w:left w:val="single" w:sz="4" w:space="0" w:color="auto"/>
            </w:tcBorders>
            <w:shd w:val="clear" w:color="auto" w:fill="auto"/>
            <w:vAlign w:val="center"/>
          </w:tcPr>
          <w:p w14:paraId="5B250B81" w14:textId="77777777" w:rsidR="0081696B" w:rsidRPr="001144E0" w:rsidRDefault="0081696B" w:rsidP="001144E0">
            <w:pPr>
              <w:ind w:firstLine="454"/>
              <w:jc w:val="both"/>
              <w:rPr>
                <w:i/>
                <w:iCs/>
              </w:rPr>
            </w:pPr>
            <w:r w:rsidRPr="001144E0">
              <w:t>- практические занятия</w:t>
            </w:r>
          </w:p>
        </w:tc>
        <w:tc>
          <w:tcPr>
            <w:tcW w:w="2386" w:type="dxa"/>
            <w:gridSpan w:val="2"/>
            <w:tcBorders>
              <w:top w:val="single" w:sz="4" w:space="0" w:color="auto"/>
              <w:left w:val="single" w:sz="4" w:space="0" w:color="auto"/>
              <w:right w:val="single" w:sz="4" w:space="0" w:color="auto"/>
            </w:tcBorders>
            <w:shd w:val="clear" w:color="auto" w:fill="auto"/>
            <w:vAlign w:val="center"/>
          </w:tcPr>
          <w:p w14:paraId="3737308D" w14:textId="77777777" w:rsidR="0081696B" w:rsidRPr="001144E0" w:rsidRDefault="0081696B" w:rsidP="001144E0">
            <w:pPr>
              <w:ind w:firstLine="454"/>
              <w:jc w:val="both"/>
              <w:rPr>
                <w:rFonts w:eastAsia="Microsoft Sans Serif"/>
              </w:rPr>
            </w:pPr>
            <w:r w:rsidRPr="001144E0">
              <w:rPr>
                <w:rFonts w:eastAsia="Microsoft Sans Serif"/>
              </w:rPr>
              <w:t>34</w:t>
            </w:r>
          </w:p>
        </w:tc>
      </w:tr>
      <w:tr w:rsidR="0081696B" w:rsidRPr="001144E0" w14:paraId="542402AC" w14:textId="77777777" w:rsidTr="00FE433A">
        <w:trPr>
          <w:trHeight w:hRule="exact" w:val="350"/>
        </w:trPr>
        <w:tc>
          <w:tcPr>
            <w:tcW w:w="7210" w:type="dxa"/>
            <w:tcBorders>
              <w:top w:val="single" w:sz="4" w:space="0" w:color="auto"/>
              <w:left w:val="single" w:sz="4" w:space="0" w:color="auto"/>
            </w:tcBorders>
            <w:shd w:val="clear" w:color="auto" w:fill="auto"/>
            <w:vAlign w:val="center"/>
          </w:tcPr>
          <w:p w14:paraId="68A50B0C" w14:textId="77777777" w:rsidR="0081696B" w:rsidRPr="001144E0" w:rsidRDefault="0081696B" w:rsidP="001144E0">
            <w:pPr>
              <w:ind w:firstLine="454"/>
              <w:jc w:val="both"/>
              <w:rPr>
                <w:i/>
                <w:iCs/>
              </w:rPr>
            </w:pPr>
            <w:r w:rsidRPr="001144E0">
              <w:t>- лабораторные занятия</w:t>
            </w:r>
          </w:p>
        </w:tc>
        <w:tc>
          <w:tcPr>
            <w:tcW w:w="2386" w:type="dxa"/>
            <w:gridSpan w:val="2"/>
            <w:tcBorders>
              <w:top w:val="single" w:sz="4" w:space="0" w:color="auto"/>
              <w:left w:val="single" w:sz="4" w:space="0" w:color="auto"/>
              <w:right w:val="single" w:sz="4" w:space="0" w:color="auto"/>
            </w:tcBorders>
            <w:shd w:val="clear" w:color="auto" w:fill="auto"/>
            <w:vAlign w:val="center"/>
          </w:tcPr>
          <w:p w14:paraId="1EA5A7D3" w14:textId="77777777" w:rsidR="0081696B" w:rsidRPr="001144E0" w:rsidRDefault="0081696B" w:rsidP="001144E0">
            <w:pPr>
              <w:ind w:firstLine="454"/>
              <w:jc w:val="both"/>
              <w:rPr>
                <w:rFonts w:eastAsia="Microsoft Sans Serif"/>
              </w:rPr>
            </w:pPr>
            <w:r w:rsidRPr="001144E0">
              <w:rPr>
                <w:rFonts w:eastAsia="Microsoft Sans Serif"/>
              </w:rPr>
              <w:t>-</w:t>
            </w:r>
          </w:p>
        </w:tc>
      </w:tr>
      <w:tr w:rsidR="0081696B" w:rsidRPr="001144E0" w14:paraId="3AE52440" w14:textId="77777777" w:rsidTr="00FE433A">
        <w:trPr>
          <w:trHeight w:hRule="exact" w:val="304"/>
        </w:trPr>
        <w:tc>
          <w:tcPr>
            <w:tcW w:w="7210" w:type="dxa"/>
            <w:tcBorders>
              <w:top w:val="single" w:sz="4" w:space="0" w:color="auto"/>
              <w:left w:val="single" w:sz="4" w:space="0" w:color="auto"/>
            </w:tcBorders>
            <w:shd w:val="clear" w:color="auto" w:fill="auto"/>
            <w:vAlign w:val="center"/>
          </w:tcPr>
          <w:p w14:paraId="04876318" w14:textId="77777777" w:rsidR="0081696B" w:rsidRPr="001144E0" w:rsidRDefault="0081696B" w:rsidP="001144E0">
            <w:pPr>
              <w:ind w:firstLine="454"/>
              <w:jc w:val="both"/>
              <w:rPr>
                <w:i/>
                <w:iCs/>
              </w:rPr>
            </w:pPr>
            <w:r w:rsidRPr="001144E0">
              <w:t>- клинические практические занятия</w:t>
            </w:r>
          </w:p>
        </w:tc>
        <w:tc>
          <w:tcPr>
            <w:tcW w:w="2386" w:type="dxa"/>
            <w:gridSpan w:val="2"/>
            <w:tcBorders>
              <w:top w:val="single" w:sz="4" w:space="0" w:color="auto"/>
              <w:left w:val="single" w:sz="4" w:space="0" w:color="auto"/>
              <w:right w:val="single" w:sz="4" w:space="0" w:color="auto"/>
            </w:tcBorders>
            <w:shd w:val="clear" w:color="auto" w:fill="auto"/>
            <w:vAlign w:val="center"/>
          </w:tcPr>
          <w:p w14:paraId="58F144B1" w14:textId="77777777" w:rsidR="0081696B" w:rsidRPr="001144E0" w:rsidRDefault="0081696B" w:rsidP="001144E0">
            <w:pPr>
              <w:ind w:firstLine="454"/>
              <w:jc w:val="both"/>
              <w:rPr>
                <w:rFonts w:eastAsia="Microsoft Sans Serif"/>
              </w:rPr>
            </w:pPr>
            <w:r w:rsidRPr="001144E0">
              <w:rPr>
                <w:rFonts w:eastAsia="Microsoft Sans Serif"/>
              </w:rPr>
              <w:t>-</w:t>
            </w:r>
          </w:p>
        </w:tc>
      </w:tr>
      <w:tr w:rsidR="0081696B" w:rsidRPr="001144E0" w14:paraId="03261BE7" w14:textId="77777777" w:rsidTr="00FE433A">
        <w:trPr>
          <w:trHeight w:hRule="exact" w:val="322"/>
        </w:trPr>
        <w:tc>
          <w:tcPr>
            <w:tcW w:w="7210" w:type="dxa"/>
            <w:tcBorders>
              <w:top w:val="single" w:sz="4" w:space="0" w:color="auto"/>
              <w:left w:val="single" w:sz="4" w:space="0" w:color="auto"/>
            </w:tcBorders>
            <w:shd w:val="clear" w:color="auto" w:fill="auto"/>
            <w:vAlign w:val="center"/>
          </w:tcPr>
          <w:p w14:paraId="03AC7EF3" w14:textId="77777777" w:rsidR="0081696B" w:rsidRPr="001144E0" w:rsidRDefault="0081696B" w:rsidP="001144E0">
            <w:pPr>
              <w:ind w:firstLine="454"/>
              <w:jc w:val="both"/>
              <w:rPr>
                <w:i/>
                <w:iCs/>
              </w:rPr>
            </w:pPr>
            <w:r w:rsidRPr="001144E0">
              <w:t>Групповые консультации</w:t>
            </w:r>
          </w:p>
        </w:tc>
        <w:tc>
          <w:tcPr>
            <w:tcW w:w="2386" w:type="dxa"/>
            <w:gridSpan w:val="2"/>
            <w:tcBorders>
              <w:top w:val="single" w:sz="4" w:space="0" w:color="auto"/>
              <w:left w:val="single" w:sz="4" w:space="0" w:color="auto"/>
              <w:right w:val="single" w:sz="4" w:space="0" w:color="auto"/>
            </w:tcBorders>
            <w:shd w:val="clear" w:color="auto" w:fill="auto"/>
            <w:vAlign w:val="center"/>
          </w:tcPr>
          <w:p w14:paraId="0B8EDFA3" w14:textId="77777777" w:rsidR="0081696B" w:rsidRPr="001144E0" w:rsidRDefault="0081696B" w:rsidP="001144E0">
            <w:pPr>
              <w:ind w:firstLine="454"/>
              <w:jc w:val="both"/>
              <w:rPr>
                <w:rFonts w:eastAsia="Microsoft Sans Serif"/>
              </w:rPr>
            </w:pPr>
            <w:r w:rsidRPr="001144E0">
              <w:rPr>
                <w:rFonts w:eastAsia="Microsoft Sans Serif"/>
              </w:rPr>
              <w:t>-</w:t>
            </w:r>
          </w:p>
        </w:tc>
      </w:tr>
      <w:tr w:rsidR="0081696B" w:rsidRPr="001144E0" w14:paraId="11B0B7FA" w14:textId="77777777" w:rsidTr="00FE433A">
        <w:trPr>
          <w:trHeight w:hRule="exact" w:val="926"/>
        </w:trPr>
        <w:tc>
          <w:tcPr>
            <w:tcW w:w="7210" w:type="dxa"/>
            <w:tcBorders>
              <w:top w:val="single" w:sz="4" w:space="0" w:color="auto"/>
              <w:left w:val="single" w:sz="4" w:space="0" w:color="auto"/>
            </w:tcBorders>
            <w:shd w:val="clear" w:color="auto" w:fill="auto"/>
            <w:vAlign w:val="center"/>
          </w:tcPr>
          <w:p w14:paraId="68091C6C" w14:textId="77777777" w:rsidR="0081696B" w:rsidRPr="001144E0" w:rsidRDefault="0081696B" w:rsidP="001144E0">
            <w:pPr>
              <w:ind w:firstLine="454"/>
              <w:jc w:val="both"/>
              <w:rPr>
                <w:i/>
                <w:iCs/>
              </w:rPr>
            </w:pPr>
            <w:r w:rsidRPr="001144E0">
              <w:t>Индивидуальные консультации и иные учебные занятия, предусматривающие индивидуальную работы преподавателя с обучающимися</w:t>
            </w:r>
          </w:p>
        </w:tc>
        <w:tc>
          <w:tcPr>
            <w:tcW w:w="2386" w:type="dxa"/>
            <w:gridSpan w:val="2"/>
            <w:tcBorders>
              <w:top w:val="single" w:sz="4" w:space="0" w:color="auto"/>
              <w:left w:val="single" w:sz="4" w:space="0" w:color="auto"/>
              <w:right w:val="single" w:sz="4" w:space="0" w:color="auto"/>
            </w:tcBorders>
            <w:shd w:val="clear" w:color="auto" w:fill="auto"/>
            <w:vAlign w:val="center"/>
          </w:tcPr>
          <w:p w14:paraId="40943B38" w14:textId="77777777" w:rsidR="0081696B" w:rsidRPr="001144E0" w:rsidRDefault="0081696B" w:rsidP="001144E0">
            <w:pPr>
              <w:ind w:firstLine="454"/>
              <w:jc w:val="both"/>
              <w:rPr>
                <w:rFonts w:eastAsia="Microsoft Sans Serif"/>
              </w:rPr>
            </w:pPr>
            <w:r w:rsidRPr="001144E0">
              <w:rPr>
                <w:rFonts w:eastAsia="Microsoft Sans Serif"/>
              </w:rPr>
              <w:t>-</w:t>
            </w:r>
          </w:p>
        </w:tc>
      </w:tr>
      <w:tr w:rsidR="0081696B" w:rsidRPr="001144E0" w14:paraId="029772B8" w14:textId="77777777" w:rsidTr="00FE433A">
        <w:trPr>
          <w:trHeight w:hRule="exact" w:val="307"/>
        </w:trPr>
        <w:tc>
          <w:tcPr>
            <w:tcW w:w="7210" w:type="dxa"/>
            <w:tcBorders>
              <w:top w:val="single" w:sz="4" w:space="0" w:color="auto"/>
              <w:left w:val="single" w:sz="4" w:space="0" w:color="auto"/>
            </w:tcBorders>
            <w:shd w:val="clear" w:color="auto" w:fill="auto"/>
            <w:vAlign w:val="center"/>
          </w:tcPr>
          <w:p w14:paraId="438EA320" w14:textId="77777777" w:rsidR="0081696B" w:rsidRPr="001144E0" w:rsidRDefault="0081696B" w:rsidP="001144E0">
            <w:pPr>
              <w:ind w:firstLine="454"/>
              <w:jc w:val="both"/>
              <w:rPr>
                <w:i/>
                <w:iCs/>
              </w:rPr>
            </w:pPr>
            <w:r w:rsidRPr="001144E0">
              <w:rPr>
                <w:b/>
                <w:bCs/>
              </w:rPr>
              <w:t>Самостоятельная работа обучающихся, в том числе</w:t>
            </w:r>
          </w:p>
        </w:tc>
        <w:tc>
          <w:tcPr>
            <w:tcW w:w="2386" w:type="dxa"/>
            <w:gridSpan w:val="2"/>
            <w:tcBorders>
              <w:top w:val="single" w:sz="4" w:space="0" w:color="auto"/>
              <w:left w:val="single" w:sz="4" w:space="0" w:color="auto"/>
              <w:right w:val="single" w:sz="4" w:space="0" w:color="auto"/>
            </w:tcBorders>
            <w:shd w:val="clear" w:color="auto" w:fill="auto"/>
            <w:vAlign w:val="center"/>
          </w:tcPr>
          <w:p w14:paraId="5214CA08" w14:textId="77777777" w:rsidR="0081696B" w:rsidRPr="001144E0" w:rsidRDefault="0081696B" w:rsidP="001144E0">
            <w:pPr>
              <w:ind w:firstLine="454"/>
              <w:jc w:val="both"/>
              <w:rPr>
                <w:rFonts w:eastAsia="Microsoft Sans Serif"/>
                <w:b/>
              </w:rPr>
            </w:pPr>
            <w:r w:rsidRPr="001144E0">
              <w:t>2</w:t>
            </w:r>
            <w:r w:rsidRPr="001144E0">
              <w:rPr>
                <w:rFonts w:eastAsia="Microsoft Sans Serif"/>
                <w:b/>
              </w:rPr>
              <w:t>1</w:t>
            </w:r>
          </w:p>
        </w:tc>
      </w:tr>
      <w:tr w:rsidR="0081696B" w:rsidRPr="001144E0" w14:paraId="1BE14F13" w14:textId="77777777" w:rsidTr="00FE433A">
        <w:trPr>
          <w:trHeight w:hRule="exact" w:val="322"/>
        </w:trPr>
        <w:tc>
          <w:tcPr>
            <w:tcW w:w="7210" w:type="dxa"/>
            <w:tcBorders>
              <w:top w:val="single" w:sz="4" w:space="0" w:color="auto"/>
              <w:left w:val="single" w:sz="4" w:space="0" w:color="auto"/>
              <w:bottom w:val="single" w:sz="4" w:space="0" w:color="auto"/>
              <w:right w:val="single" w:sz="4" w:space="0" w:color="auto"/>
            </w:tcBorders>
          </w:tcPr>
          <w:p w14:paraId="0718C035" w14:textId="77777777" w:rsidR="0081696B" w:rsidRPr="001144E0" w:rsidRDefault="0081696B" w:rsidP="001144E0">
            <w:pPr>
              <w:ind w:firstLine="454"/>
              <w:jc w:val="both"/>
              <w:rPr>
                <w:rFonts w:eastAsia="Microsoft Sans Serif"/>
              </w:rPr>
            </w:pPr>
            <w:r w:rsidRPr="001144E0">
              <w:rPr>
                <w:rFonts w:eastAsia="Calibri"/>
              </w:rPr>
              <w:t>Устный опрос</w:t>
            </w:r>
          </w:p>
        </w:tc>
        <w:tc>
          <w:tcPr>
            <w:tcW w:w="2386" w:type="dxa"/>
            <w:gridSpan w:val="2"/>
            <w:tcBorders>
              <w:top w:val="single" w:sz="4" w:space="0" w:color="auto"/>
              <w:left w:val="single" w:sz="4" w:space="0" w:color="auto"/>
              <w:right w:val="single" w:sz="4" w:space="0" w:color="auto"/>
            </w:tcBorders>
            <w:shd w:val="clear" w:color="auto" w:fill="auto"/>
            <w:vAlign w:val="center"/>
          </w:tcPr>
          <w:p w14:paraId="5B92700B" w14:textId="77777777" w:rsidR="0081696B" w:rsidRPr="001144E0" w:rsidRDefault="0081696B" w:rsidP="001144E0">
            <w:pPr>
              <w:ind w:firstLine="454"/>
              <w:jc w:val="both"/>
              <w:rPr>
                <w:rFonts w:eastAsia="Microsoft Sans Serif"/>
              </w:rPr>
            </w:pPr>
            <w:r w:rsidRPr="001144E0">
              <w:rPr>
                <w:rFonts w:eastAsia="Microsoft Sans Serif"/>
              </w:rPr>
              <w:t>5</w:t>
            </w:r>
          </w:p>
        </w:tc>
      </w:tr>
      <w:tr w:rsidR="0081696B" w:rsidRPr="001144E0" w14:paraId="29DF0D9A" w14:textId="77777777" w:rsidTr="00FE433A">
        <w:trPr>
          <w:trHeight w:hRule="exact" w:val="312"/>
        </w:trPr>
        <w:tc>
          <w:tcPr>
            <w:tcW w:w="7210" w:type="dxa"/>
            <w:tcBorders>
              <w:top w:val="single" w:sz="4" w:space="0" w:color="auto"/>
              <w:left w:val="single" w:sz="4" w:space="0" w:color="auto"/>
              <w:bottom w:val="single" w:sz="4" w:space="0" w:color="auto"/>
              <w:right w:val="single" w:sz="4" w:space="0" w:color="auto"/>
            </w:tcBorders>
          </w:tcPr>
          <w:p w14:paraId="2DA3447A" w14:textId="77777777" w:rsidR="0081696B" w:rsidRPr="001144E0" w:rsidRDefault="0081696B" w:rsidP="001144E0">
            <w:pPr>
              <w:ind w:firstLine="454"/>
              <w:jc w:val="both"/>
              <w:rPr>
                <w:rFonts w:eastAsia="Microsoft Sans Serif"/>
              </w:rPr>
            </w:pPr>
            <w:r w:rsidRPr="001144E0">
              <w:rPr>
                <w:rFonts w:eastAsia="Microsoft Sans Serif"/>
              </w:rPr>
              <w:t>Сообщение, эссе, доклад</w:t>
            </w:r>
          </w:p>
        </w:tc>
        <w:tc>
          <w:tcPr>
            <w:tcW w:w="2386" w:type="dxa"/>
            <w:gridSpan w:val="2"/>
            <w:tcBorders>
              <w:top w:val="single" w:sz="4" w:space="0" w:color="auto"/>
              <w:left w:val="single" w:sz="4" w:space="0" w:color="auto"/>
              <w:right w:val="single" w:sz="4" w:space="0" w:color="auto"/>
            </w:tcBorders>
            <w:shd w:val="clear" w:color="auto" w:fill="auto"/>
            <w:vAlign w:val="center"/>
          </w:tcPr>
          <w:p w14:paraId="6B86B51D" w14:textId="77777777" w:rsidR="0081696B" w:rsidRPr="001144E0" w:rsidRDefault="0081696B" w:rsidP="001144E0">
            <w:pPr>
              <w:ind w:firstLine="454"/>
              <w:jc w:val="both"/>
              <w:rPr>
                <w:rFonts w:eastAsia="Microsoft Sans Serif"/>
              </w:rPr>
            </w:pPr>
            <w:r w:rsidRPr="001144E0">
              <w:rPr>
                <w:rFonts w:eastAsia="Microsoft Sans Serif"/>
              </w:rPr>
              <w:t>11</w:t>
            </w:r>
          </w:p>
        </w:tc>
      </w:tr>
      <w:tr w:rsidR="0081696B" w:rsidRPr="001144E0" w14:paraId="5E670D55" w14:textId="77777777" w:rsidTr="00FE433A">
        <w:trPr>
          <w:trHeight w:hRule="exact" w:val="312"/>
        </w:trPr>
        <w:tc>
          <w:tcPr>
            <w:tcW w:w="7210" w:type="dxa"/>
            <w:tcBorders>
              <w:top w:val="single" w:sz="4" w:space="0" w:color="auto"/>
              <w:left w:val="single" w:sz="4" w:space="0" w:color="auto"/>
              <w:bottom w:val="single" w:sz="4" w:space="0" w:color="auto"/>
              <w:right w:val="single" w:sz="4" w:space="0" w:color="auto"/>
            </w:tcBorders>
          </w:tcPr>
          <w:p w14:paraId="6D198E5B" w14:textId="77777777" w:rsidR="0081696B" w:rsidRPr="001144E0" w:rsidRDefault="0081696B" w:rsidP="001144E0">
            <w:pPr>
              <w:ind w:firstLine="454"/>
              <w:jc w:val="both"/>
              <w:rPr>
                <w:rFonts w:eastAsia="Microsoft Sans Serif"/>
              </w:rPr>
            </w:pPr>
            <w:r w:rsidRPr="001144E0">
              <w:rPr>
                <w:rFonts w:eastAsia="Calibri"/>
              </w:rPr>
              <w:t xml:space="preserve"> Тестирование</w:t>
            </w:r>
          </w:p>
        </w:tc>
        <w:tc>
          <w:tcPr>
            <w:tcW w:w="2386" w:type="dxa"/>
            <w:gridSpan w:val="2"/>
            <w:tcBorders>
              <w:top w:val="single" w:sz="4" w:space="0" w:color="auto"/>
              <w:left w:val="single" w:sz="4" w:space="0" w:color="auto"/>
              <w:right w:val="single" w:sz="4" w:space="0" w:color="auto"/>
            </w:tcBorders>
            <w:shd w:val="clear" w:color="auto" w:fill="auto"/>
            <w:vAlign w:val="center"/>
          </w:tcPr>
          <w:p w14:paraId="087728DB" w14:textId="77777777" w:rsidR="0081696B" w:rsidRPr="001144E0" w:rsidRDefault="0081696B" w:rsidP="001144E0">
            <w:pPr>
              <w:ind w:firstLine="454"/>
              <w:jc w:val="both"/>
              <w:rPr>
                <w:rFonts w:eastAsia="Microsoft Sans Serif"/>
              </w:rPr>
            </w:pPr>
            <w:r w:rsidRPr="001144E0">
              <w:rPr>
                <w:rFonts w:eastAsia="Microsoft Sans Serif"/>
              </w:rPr>
              <w:t>5</w:t>
            </w:r>
          </w:p>
        </w:tc>
      </w:tr>
      <w:tr w:rsidR="0081696B" w:rsidRPr="001144E0" w14:paraId="67FBC596" w14:textId="77777777" w:rsidTr="00FE433A">
        <w:trPr>
          <w:trHeight w:hRule="exact" w:val="312"/>
        </w:trPr>
        <w:tc>
          <w:tcPr>
            <w:tcW w:w="7210" w:type="dxa"/>
            <w:tcBorders>
              <w:top w:val="single" w:sz="4" w:space="0" w:color="auto"/>
              <w:left w:val="single" w:sz="4" w:space="0" w:color="auto"/>
              <w:bottom w:val="single" w:sz="4" w:space="0" w:color="auto"/>
              <w:right w:val="single" w:sz="4" w:space="0" w:color="auto"/>
            </w:tcBorders>
          </w:tcPr>
          <w:p w14:paraId="3277636D" w14:textId="77777777" w:rsidR="0081696B" w:rsidRPr="001144E0" w:rsidRDefault="0081696B" w:rsidP="001144E0">
            <w:pPr>
              <w:ind w:firstLine="454"/>
              <w:jc w:val="both"/>
              <w:rPr>
                <w:rFonts w:eastAsia="Calibri"/>
              </w:rPr>
            </w:pPr>
            <w:r w:rsidRPr="001144E0">
              <w:t>Курсовое проектирование</w:t>
            </w:r>
          </w:p>
        </w:tc>
        <w:tc>
          <w:tcPr>
            <w:tcW w:w="2386" w:type="dxa"/>
            <w:gridSpan w:val="2"/>
            <w:tcBorders>
              <w:top w:val="single" w:sz="4" w:space="0" w:color="auto"/>
              <w:left w:val="single" w:sz="4" w:space="0" w:color="auto"/>
              <w:right w:val="single" w:sz="4" w:space="0" w:color="auto"/>
            </w:tcBorders>
            <w:shd w:val="clear" w:color="auto" w:fill="auto"/>
            <w:vAlign w:val="center"/>
          </w:tcPr>
          <w:p w14:paraId="292E1581" w14:textId="77777777" w:rsidR="0081696B" w:rsidRPr="001144E0" w:rsidRDefault="0081696B" w:rsidP="001144E0">
            <w:pPr>
              <w:ind w:firstLine="454"/>
              <w:jc w:val="both"/>
              <w:rPr>
                <w:rFonts w:eastAsia="Microsoft Sans Serif"/>
              </w:rPr>
            </w:pPr>
            <w:r w:rsidRPr="001144E0">
              <w:rPr>
                <w:rFonts w:eastAsia="Microsoft Sans Serif"/>
              </w:rPr>
              <w:t>-</w:t>
            </w:r>
          </w:p>
        </w:tc>
      </w:tr>
      <w:tr w:rsidR="0081696B" w:rsidRPr="001144E0" w14:paraId="7C7A9EBD" w14:textId="77777777" w:rsidTr="00FE433A">
        <w:trPr>
          <w:trHeight w:hRule="exact" w:val="312"/>
        </w:trPr>
        <w:tc>
          <w:tcPr>
            <w:tcW w:w="7210" w:type="dxa"/>
            <w:tcBorders>
              <w:top w:val="single" w:sz="4" w:space="0" w:color="auto"/>
              <w:left w:val="single" w:sz="4" w:space="0" w:color="auto"/>
            </w:tcBorders>
            <w:shd w:val="clear" w:color="auto" w:fill="auto"/>
            <w:vAlign w:val="center"/>
          </w:tcPr>
          <w:p w14:paraId="40D7EF86" w14:textId="77777777" w:rsidR="0081696B" w:rsidRPr="001144E0" w:rsidRDefault="0081696B" w:rsidP="001144E0">
            <w:pPr>
              <w:ind w:firstLine="454"/>
              <w:jc w:val="both"/>
              <w:rPr>
                <w:i/>
                <w:iCs/>
              </w:rPr>
            </w:pPr>
            <w:r w:rsidRPr="001144E0">
              <w:rPr>
                <w:b/>
                <w:bCs/>
              </w:rPr>
              <w:t>Промежуточная аттестация обучающихся</w:t>
            </w:r>
          </w:p>
        </w:tc>
        <w:tc>
          <w:tcPr>
            <w:tcW w:w="2386" w:type="dxa"/>
            <w:gridSpan w:val="2"/>
            <w:tcBorders>
              <w:top w:val="single" w:sz="4" w:space="0" w:color="auto"/>
              <w:left w:val="single" w:sz="4" w:space="0" w:color="auto"/>
              <w:right w:val="single" w:sz="4" w:space="0" w:color="auto"/>
            </w:tcBorders>
            <w:shd w:val="clear" w:color="auto" w:fill="auto"/>
            <w:vAlign w:val="center"/>
          </w:tcPr>
          <w:p w14:paraId="370CADF7" w14:textId="77777777" w:rsidR="0081696B" w:rsidRPr="001144E0" w:rsidRDefault="0081696B" w:rsidP="001144E0">
            <w:pPr>
              <w:ind w:firstLine="454"/>
              <w:jc w:val="both"/>
              <w:rPr>
                <w:rFonts w:eastAsia="Microsoft Sans Serif"/>
              </w:rPr>
            </w:pPr>
          </w:p>
        </w:tc>
      </w:tr>
      <w:tr w:rsidR="0081696B" w:rsidRPr="001144E0" w14:paraId="5CBF3BF8" w14:textId="77777777" w:rsidTr="00FE433A">
        <w:trPr>
          <w:trHeight w:hRule="exact" w:val="307"/>
        </w:trPr>
        <w:tc>
          <w:tcPr>
            <w:tcW w:w="7210" w:type="dxa"/>
            <w:tcBorders>
              <w:top w:val="single" w:sz="4" w:space="0" w:color="auto"/>
              <w:left w:val="single" w:sz="4" w:space="0" w:color="auto"/>
            </w:tcBorders>
            <w:shd w:val="clear" w:color="auto" w:fill="auto"/>
            <w:vAlign w:val="center"/>
          </w:tcPr>
          <w:p w14:paraId="0728B9D7" w14:textId="77777777" w:rsidR="0081696B" w:rsidRPr="001144E0" w:rsidRDefault="0081696B" w:rsidP="001144E0">
            <w:pPr>
              <w:ind w:firstLine="454"/>
              <w:jc w:val="both"/>
              <w:rPr>
                <w:i/>
                <w:iCs/>
              </w:rPr>
            </w:pPr>
            <w:r w:rsidRPr="001144E0">
              <w:t>Экзамен</w:t>
            </w:r>
          </w:p>
        </w:tc>
        <w:tc>
          <w:tcPr>
            <w:tcW w:w="2386" w:type="dxa"/>
            <w:gridSpan w:val="2"/>
            <w:tcBorders>
              <w:top w:val="single" w:sz="4" w:space="0" w:color="auto"/>
              <w:left w:val="single" w:sz="4" w:space="0" w:color="auto"/>
              <w:right w:val="single" w:sz="4" w:space="0" w:color="auto"/>
            </w:tcBorders>
            <w:shd w:val="clear" w:color="auto" w:fill="auto"/>
            <w:vAlign w:val="center"/>
          </w:tcPr>
          <w:p w14:paraId="406E2647" w14:textId="77777777" w:rsidR="0081696B" w:rsidRPr="001144E0" w:rsidRDefault="0081696B" w:rsidP="001144E0">
            <w:pPr>
              <w:ind w:firstLine="454"/>
              <w:jc w:val="both"/>
              <w:rPr>
                <w:rFonts w:eastAsia="Microsoft Sans Serif"/>
                <w:b/>
              </w:rPr>
            </w:pPr>
          </w:p>
        </w:tc>
      </w:tr>
      <w:tr w:rsidR="0081696B" w:rsidRPr="001144E0" w14:paraId="5638CB63" w14:textId="77777777" w:rsidTr="00FE433A">
        <w:trPr>
          <w:trHeight w:hRule="exact" w:val="312"/>
        </w:trPr>
        <w:tc>
          <w:tcPr>
            <w:tcW w:w="7210" w:type="dxa"/>
            <w:tcBorders>
              <w:top w:val="single" w:sz="4" w:space="0" w:color="auto"/>
              <w:left w:val="single" w:sz="4" w:space="0" w:color="auto"/>
            </w:tcBorders>
            <w:shd w:val="clear" w:color="auto" w:fill="auto"/>
            <w:vAlign w:val="center"/>
          </w:tcPr>
          <w:p w14:paraId="2F6C928E" w14:textId="77777777" w:rsidR="0081696B" w:rsidRPr="001144E0" w:rsidRDefault="0081696B" w:rsidP="001144E0">
            <w:pPr>
              <w:ind w:firstLine="454"/>
              <w:jc w:val="both"/>
              <w:rPr>
                <w:i/>
                <w:iCs/>
              </w:rPr>
            </w:pPr>
            <w:r w:rsidRPr="001144E0">
              <w:t>Зачет</w:t>
            </w:r>
          </w:p>
        </w:tc>
        <w:tc>
          <w:tcPr>
            <w:tcW w:w="2386" w:type="dxa"/>
            <w:gridSpan w:val="2"/>
            <w:tcBorders>
              <w:top w:val="single" w:sz="4" w:space="0" w:color="auto"/>
              <w:left w:val="single" w:sz="4" w:space="0" w:color="auto"/>
              <w:right w:val="single" w:sz="4" w:space="0" w:color="auto"/>
            </w:tcBorders>
            <w:shd w:val="clear" w:color="auto" w:fill="auto"/>
            <w:vAlign w:val="center"/>
          </w:tcPr>
          <w:p w14:paraId="733F15EB" w14:textId="77777777" w:rsidR="0081696B" w:rsidRPr="001144E0" w:rsidRDefault="0081696B" w:rsidP="001144E0">
            <w:pPr>
              <w:ind w:firstLine="454"/>
              <w:jc w:val="both"/>
              <w:rPr>
                <w:rFonts w:eastAsia="Microsoft Sans Serif"/>
              </w:rPr>
            </w:pPr>
            <w:r w:rsidRPr="001144E0">
              <w:rPr>
                <w:rFonts w:eastAsia="Microsoft Sans Serif"/>
              </w:rPr>
              <w:t>-</w:t>
            </w:r>
          </w:p>
        </w:tc>
      </w:tr>
      <w:tr w:rsidR="0081696B" w:rsidRPr="001144E0" w14:paraId="7D7494AC" w14:textId="77777777" w:rsidTr="00FE433A">
        <w:trPr>
          <w:trHeight w:hRule="exact" w:val="312"/>
        </w:trPr>
        <w:tc>
          <w:tcPr>
            <w:tcW w:w="7210" w:type="dxa"/>
            <w:tcBorders>
              <w:top w:val="single" w:sz="4" w:space="0" w:color="auto"/>
              <w:left w:val="single" w:sz="4" w:space="0" w:color="auto"/>
            </w:tcBorders>
            <w:shd w:val="clear" w:color="auto" w:fill="auto"/>
            <w:vAlign w:val="center"/>
          </w:tcPr>
          <w:p w14:paraId="5BDF67E9" w14:textId="77777777" w:rsidR="0081696B" w:rsidRPr="001144E0" w:rsidRDefault="0081696B" w:rsidP="001144E0">
            <w:pPr>
              <w:ind w:firstLine="454"/>
              <w:jc w:val="both"/>
              <w:rPr>
                <w:i/>
                <w:iCs/>
              </w:rPr>
            </w:pPr>
            <w:r w:rsidRPr="001144E0">
              <w:t>Защита курсовой работы</w:t>
            </w:r>
          </w:p>
        </w:tc>
        <w:tc>
          <w:tcPr>
            <w:tcW w:w="2386" w:type="dxa"/>
            <w:gridSpan w:val="2"/>
            <w:tcBorders>
              <w:top w:val="single" w:sz="4" w:space="0" w:color="auto"/>
              <w:left w:val="single" w:sz="4" w:space="0" w:color="auto"/>
              <w:right w:val="single" w:sz="4" w:space="0" w:color="auto"/>
            </w:tcBorders>
            <w:shd w:val="clear" w:color="auto" w:fill="auto"/>
            <w:vAlign w:val="center"/>
          </w:tcPr>
          <w:p w14:paraId="24A23268" w14:textId="77777777" w:rsidR="0081696B" w:rsidRPr="001144E0" w:rsidRDefault="0081696B" w:rsidP="001144E0">
            <w:pPr>
              <w:ind w:firstLine="454"/>
              <w:jc w:val="both"/>
              <w:rPr>
                <w:rFonts w:eastAsia="Microsoft Sans Serif"/>
              </w:rPr>
            </w:pPr>
            <w:r w:rsidRPr="001144E0">
              <w:rPr>
                <w:rFonts w:eastAsia="Microsoft Sans Serif"/>
              </w:rPr>
              <w:t>-</w:t>
            </w:r>
          </w:p>
        </w:tc>
      </w:tr>
      <w:tr w:rsidR="0081696B" w:rsidRPr="001144E0" w14:paraId="2C400C06" w14:textId="77777777" w:rsidTr="00FE433A">
        <w:trPr>
          <w:trHeight w:hRule="exact" w:val="326"/>
        </w:trPr>
        <w:tc>
          <w:tcPr>
            <w:tcW w:w="7210" w:type="dxa"/>
            <w:tcBorders>
              <w:top w:val="single" w:sz="4" w:space="0" w:color="auto"/>
              <w:left w:val="single" w:sz="4" w:space="0" w:color="auto"/>
              <w:bottom w:val="single" w:sz="4" w:space="0" w:color="auto"/>
            </w:tcBorders>
            <w:shd w:val="clear" w:color="auto" w:fill="auto"/>
            <w:vAlign w:val="center"/>
          </w:tcPr>
          <w:p w14:paraId="7C7882F7" w14:textId="77777777" w:rsidR="0081696B" w:rsidRPr="001144E0" w:rsidRDefault="0081696B" w:rsidP="001144E0">
            <w:pPr>
              <w:ind w:firstLine="454"/>
              <w:jc w:val="both"/>
              <w:rPr>
                <w:i/>
                <w:iCs/>
              </w:rPr>
            </w:pPr>
            <w:r w:rsidRPr="001144E0">
              <w:rPr>
                <w:b/>
                <w:bCs/>
              </w:rPr>
              <w:t>Общая трудоемкость дисциплины</w:t>
            </w:r>
          </w:p>
        </w:tc>
        <w:tc>
          <w:tcPr>
            <w:tcW w:w="1193" w:type="dxa"/>
            <w:tcBorders>
              <w:top w:val="single" w:sz="4" w:space="0" w:color="auto"/>
              <w:left w:val="single" w:sz="4" w:space="0" w:color="auto"/>
              <w:bottom w:val="single" w:sz="4" w:space="0" w:color="auto"/>
              <w:right w:val="single" w:sz="4" w:space="0" w:color="auto"/>
            </w:tcBorders>
            <w:shd w:val="clear" w:color="auto" w:fill="auto"/>
            <w:vAlign w:val="center"/>
          </w:tcPr>
          <w:p w14:paraId="364540EE" w14:textId="77777777" w:rsidR="0081696B" w:rsidRPr="001144E0" w:rsidRDefault="0081696B" w:rsidP="001144E0">
            <w:pPr>
              <w:tabs>
                <w:tab w:val="left" w:pos="1066"/>
              </w:tabs>
              <w:ind w:firstLine="454"/>
              <w:jc w:val="both"/>
              <w:rPr>
                <w:b/>
                <w:bCs/>
              </w:rPr>
            </w:pPr>
            <w:r w:rsidRPr="001144E0">
              <w:rPr>
                <w:b/>
                <w:bCs/>
              </w:rPr>
              <w:t>72 ч.</w:t>
            </w:r>
          </w:p>
        </w:tc>
        <w:tc>
          <w:tcPr>
            <w:tcW w:w="1193" w:type="dxa"/>
            <w:tcBorders>
              <w:top w:val="single" w:sz="4" w:space="0" w:color="auto"/>
              <w:left w:val="single" w:sz="4" w:space="0" w:color="auto"/>
              <w:bottom w:val="single" w:sz="4" w:space="0" w:color="auto"/>
              <w:right w:val="single" w:sz="4" w:space="0" w:color="auto"/>
            </w:tcBorders>
            <w:shd w:val="clear" w:color="auto" w:fill="auto"/>
            <w:vAlign w:val="center"/>
          </w:tcPr>
          <w:p w14:paraId="19D8C667" w14:textId="77777777" w:rsidR="0081696B" w:rsidRPr="001144E0" w:rsidRDefault="0081696B" w:rsidP="001144E0">
            <w:pPr>
              <w:tabs>
                <w:tab w:val="left" w:pos="1066"/>
              </w:tabs>
              <w:ind w:firstLine="454"/>
              <w:jc w:val="both"/>
              <w:rPr>
                <w:b/>
                <w:bCs/>
              </w:rPr>
            </w:pPr>
            <w:r w:rsidRPr="001144E0">
              <w:rPr>
                <w:b/>
                <w:bCs/>
              </w:rPr>
              <w:t>2 з. е.</w:t>
            </w:r>
          </w:p>
        </w:tc>
      </w:tr>
    </w:tbl>
    <w:p w14:paraId="301A1B45" w14:textId="77777777" w:rsidR="0081696B" w:rsidRPr="001144E0" w:rsidRDefault="0081696B" w:rsidP="001144E0">
      <w:pPr>
        <w:tabs>
          <w:tab w:val="left" w:pos="993"/>
        </w:tabs>
        <w:jc w:val="both"/>
        <w:rPr>
          <w:rFonts w:eastAsia="Calibri"/>
          <w:b/>
        </w:rPr>
      </w:pPr>
    </w:p>
    <w:p w14:paraId="7494FEC7" w14:textId="77777777" w:rsidR="0081696B" w:rsidRPr="001144E0" w:rsidRDefault="0081696B" w:rsidP="001144E0">
      <w:pPr>
        <w:tabs>
          <w:tab w:val="left" w:pos="993"/>
        </w:tabs>
        <w:jc w:val="both"/>
        <w:rPr>
          <w:rFonts w:eastAsia="Calibri"/>
          <w:b/>
        </w:rPr>
      </w:pPr>
      <w:r w:rsidRPr="001144E0">
        <w:rPr>
          <w:rFonts w:eastAsia="Calibri"/>
          <w:b/>
        </w:rPr>
        <w:tab/>
        <w:t>5. Содержание дисциплины (модуля), структурированное по темам (разделам) с указанием отведенного на них количества академических часов и видов учебных занятий</w:t>
      </w:r>
    </w:p>
    <w:p w14:paraId="12FF1AE5" w14:textId="77777777" w:rsidR="0081696B" w:rsidRPr="001144E0" w:rsidRDefault="0081696B" w:rsidP="001144E0">
      <w:pPr>
        <w:tabs>
          <w:tab w:val="left" w:pos="993"/>
        </w:tabs>
        <w:jc w:val="both"/>
        <w:rPr>
          <w:rFonts w:eastAsia="Calibri"/>
          <w:b/>
        </w:rPr>
      </w:pPr>
    </w:p>
    <w:p w14:paraId="5FB78DBE" w14:textId="77777777" w:rsidR="0081696B" w:rsidRPr="001144E0" w:rsidRDefault="0081696B" w:rsidP="001144E0">
      <w:pPr>
        <w:tabs>
          <w:tab w:val="left" w:pos="993"/>
        </w:tabs>
        <w:jc w:val="both"/>
        <w:rPr>
          <w:rFonts w:eastAsia="Calibri"/>
          <w:b/>
        </w:rPr>
      </w:pPr>
      <w:r w:rsidRPr="001144E0">
        <w:rPr>
          <w:rFonts w:eastAsia="Calibri"/>
          <w:b/>
        </w:rPr>
        <w:t>5</w:t>
      </w:r>
      <w:r w:rsidRPr="001144E0">
        <w:rPr>
          <w:rFonts w:eastAsia="Calibri"/>
          <w:b/>
          <w:lang w:val="x-none"/>
        </w:rPr>
        <w:t>.</w:t>
      </w:r>
      <w:r w:rsidRPr="001144E0">
        <w:rPr>
          <w:rFonts w:eastAsia="Calibri"/>
          <w:b/>
        </w:rPr>
        <w:t>1</w:t>
      </w:r>
      <w:r w:rsidRPr="001144E0">
        <w:rPr>
          <w:rFonts w:eastAsia="Calibri"/>
          <w:b/>
          <w:lang w:val="x-none"/>
        </w:rPr>
        <w:t xml:space="preserve"> Содержание разделов дисциплины</w:t>
      </w:r>
    </w:p>
    <w:p w14:paraId="1FC5A7F6" w14:textId="77777777" w:rsidR="0081696B" w:rsidRPr="001144E0" w:rsidRDefault="0081696B" w:rsidP="001144E0">
      <w:pPr>
        <w:jc w:val="center"/>
        <w:rPr>
          <w:rFonts w:eastAsia="Calibri"/>
          <w:b/>
        </w:rPr>
      </w:pPr>
    </w:p>
    <w:tbl>
      <w:tblPr>
        <w:tblW w:w="0" w:type="auto"/>
        <w:tblCellMar>
          <w:top w:w="71" w:type="dxa"/>
          <w:left w:w="58" w:type="dxa"/>
          <w:bottom w:w="182" w:type="dxa"/>
          <w:right w:w="115" w:type="dxa"/>
        </w:tblCellMar>
        <w:tblLook w:val="04A0" w:firstRow="1" w:lastRow="0" w:firstColumn="1" w:lastColumn="0" w:noHBand="0" w:noVBand="1"/>
      </w:tblPr>
      <w:tblGrid>
        <w:gridCol w:w="1858"/>
        <w:gridCol w:w="2860"/>
        <w:gridCol w:w="4631"/>
      </w:tblGrid>
      <w:tr w:rsidR="0081696B" w:rsidRPr="001144E0" w14:paraId="639CE47F" w14:textId="77777777" w:rsidTr="00760B6A">
        <w:trPr>
          <w:trHeight w:val="924"/>
        </w:trPr>
        <w:tc>
          <w:tcPr>
            <w:tcW w:w="1716" w:type="dxa"/>
            <w:tcBorders>
              <w:top w:val="single" w:sz="2" w:space="0" w:color="000000"/>
              <w:left w:val="single" w:sz="2" w:space="0" w:color="000000"/>
              <w:bottom w:val="single" w:sz="2" w:space="0" w:color="000000"/>
              <w:right w:val="single" w:sz="2" w:space="0" w:color="000000"/>
            </w:tcBorders>
          </w:tcPr>
          <w:p w14:paraId="7CC95E75" w14:textId="77777777" w:rsidR="0081696B" w:rsidRPr="001144E0" w:rsidRDefault="0081696B" w:rsidP="001144E0">
            <w:pPr>
              <w:tabs>
                <w:tab w:val="left" w:pos="142"/>
              </w:tabs>
              <w:rPr>
                <w:b/>
              </w:rPr>
            </w:pPr>
            <w:r w:rsidRPr="001144E0">
              <w:rPr>
                <w:b/>
              </w:rPr>
              <w:t>Код компетенции</w:t>
            </w:r>
          </w:p>
        </w:tc>
        <w:tc>
          <w:tcPr>
            <w:tcW w:w="2870" w:type="dxa"/>
            <w:tcBorders>
              <w:top w:val="single" w:sz="2" w:space="0" w:color="000000"/>
              <w:left w:val="single" w:sz="2" w:space="0" w:color="000000"/>
              <w:bottom w:val="single" w:sz="2" w:space="0" w:color="000000"/>
              <w:right w:val="single" w:sz="2" w:space="0" w:color="000000"/>
            </w:tcBorders>
          </w:tcPr>
          <w:p w14:paraId="5439A364" w14:textId="77777777" w:rsidR="0081696B" w:rsidRPr="001144E0" w:rsidRDefault="0081696B" w:rsidP="001144E0">
            <w:pPr>
              <w:tabs>
                <w:tab w:val="left" w:pos="142"/>
              </w:tabs>
              <w:jc w:val="center"/>
              <w:rPr>
                <w:b/>
              </w:rPr>
            </w:pPr>
            <w:r w:rsidRPr="001144E0">
              <w:rPr>
                <w:b/>
              </w:rPr>
              <w:t>Наименование разделов и тем дисциплины</w:t>
            </w:r>
          </w:p>
        </w:tc>
        <w:tc>
          <w:tcPr>
            <w:tcW w:w="4763" w:type="dxa"/>
            <w:tcBorders>
              <w:top w:val="single" w:sz="2" w:space="0" w:color="000000"/>
              <w:left w:val="single" w:sz="2" w:space="0" w:color="000000"/>
              <w:bottom w:val="single" w:sz="2" w:space="0" w:color="000000"/>
              <w:right w:val="single" w:sz="2" w:space="0" w:color="000000"/>
            </w:tcBorders>
          </w:tcPr>
          <w:p w14:paraId="423E1AF4" w14:textId="77777777" w:rsidR="0081696B" w:rsidRPr="001144E0" w:rsidRDefault="0081696B" w:rsidP="001144E0">
            <w:pPr>
              <w:tabs>
                <w:tab w:val="left" w:pos="142"/>
              </w:tabs>
              <w:jc w:val="center"/>
              <w:rPr>
                <w:b/>
              </w:rPr>
            </w:pPr>
            <w:r w:rsidRPr="001144E0">
              <w:rPr>
                <w:b/>
              </w:rPr>
              <w:t>Краткое содержание разделов и тем</w:t>
            </w:r>
          </w:p>
        </w:tc>
      </w:tr>
      <w:tr w:rsidR="0081696B" w:rsidRPr="001144E0" w14:paraId="28504226" w14:textId="77777777" w:rsidTr="00760B6A">
        <w:trPr>
          <w:trHeight w:val="492"/>
        </w:trPr>
        <w:tc>
          <w:tcPr>
            <w:tcW w:w="1716" w:type="dxa"/>
            <w:tcBorders>
              <w:top w:val="single" w:sz="2" w:space="0" w:color="000000"/>
              <w:left w:val="single" w:sz="2" w:space="0" w:color="000000"/>
              <w:bottom w:val="single" w:sz="2" w:space="0" w:color="000000"/>
              <w:right w:val="single" w:sz="2" w:space="0" w:color="000000"/>
            </w:tcBorders>
          </w:tcPr>
          <w:p w14:paraId="14F6BE85" w14:textId="77777777" w:rsidR="0081696B" w:rsidRPr="001144E0" w:rsidRDefault="0081696B" w:rsidP="001144E0">
            <w:pPr>
              <w:pStyle w:val="a9"/>
              <w:tabs>
                <w:tab w:val="left" w:pos="142"/>
              </w:tabs>
              <w:ind w:left="0"/>
            </w:pPr>
            <w:r w:rsidRPr="001144E0">
              <w:lastRenderedPageBreak/>
              <w:t>ОПК-8</w:t>
            </w:r>
          </w:p>
        </w:tc>
        <w:tc>
          <w:tcPr>
            <w:tcW w:w="2870" w:type="dxa"/>
            <w:tcBorders>
              <w:top w:val="single" w:sz="2" w:space="0" w:color="000000"/>
              <w:left w:val="single" w:sz="2" w:space="0" w:color="000000"/>
              <w:bottom w:val="single" w:sz="2" w:space="0" w:color="000000"/>
              <w:right w:val="single" w:sz="2" w:space="0" w:color="000000"/>
            </w:tcBorders>
          </w:tcPr>
          <w:p w14:paraId="58F7BABF" w14:textId="77777777" w:rsidR="0081696B" w:rsidRPr="001144E0" w:rsidRDefault="0081696B" w:rsidP="001144E0">
            <w:pPr>
              <w:overflowPunct w:val="0"/>
              <w:rPr>
                <w:bCs/>
              </w:rPr>
            </w:pPr>
            <w:r w:rsidRPr="001144E0">
              <w:rPr>
                <w:bCs/>
              </w:rPr>
              <w:t xml:space="preserve">Тема 1. </w:t>
            </w:r>
            <w:r w:rsidRPr="001144E0">
              <w:t>Методологические основы курса «Педагогика и психология высшей школы».</w:t>
            </w:r>
          </w:p>
        </w:tc>
        <w:tc>
          <w:tcPr>
            <w:tcW w:w="4763" w:type="dxa"/>
            <w:tcBorders>
              <w:top w:val="single" w:sz="2" w:space="0" w:color="000000"/>
              <w:left w:val="single" w:sz="2" w:space="0" w:color="000000"/>
              <w:bottom w:val="single" w:sz="2" w:space="0" w:color="000000"/>
              <w:right w:val="single" w:sz="2" w:space="0" w:color="000000"/>
            </w:tcBorders>
            <w:vAlign w:val="center"/>
          </w:tcPr>
          <w:p w14:paraId="32C427B3" w14:textId="77777777" w:rsidR="0081696B" w:rsidRPr="001144E0" w:rsidRDefault="0081696B" w:rsidP="009A6A31">
            <w:pPr>
              <w:pStyle w:val="af"/>
              <w:numPr>
                <w:ilvl w:val="0"/>
                <w:numId w:val="54"/>
              </w:numPr>
              <w:autoSpaceDE w:val="0"/>
              <w:autoSpaceDN w:val="0"/>
              <w:adjustRightInd w:val="0"/>
              <w:spacing w:before="0" w:beforeAutospacing="0" w:after="0" w:afterAutospacing="0"/>
              <w:ind w:left="0"/>
              <w:contextualSpacing/>
              <w:jc w:val="both"/>
              <w:rPr>
                <w:bCs/>
              </w:rPr>
            </w:pPr>
            <w:r w:rsidRPr="001144E0">
              <w:t xml:space="preserve">Понятие «преподавание» в широком образовательном и социальном контексте. </w:t>
            </w:r>
          </w:p>
          <w:p w14:paraId="2A33D09A" w14:textId="77777777" w:rsidR="0081696B" w:rsidRPr="001144E0" w:rsidRDefault="0081696B" w:rsidP="009A6A31">
            <w:pPr>
              <w:pStyle w:val="af"/>
              <w:numPr>
                <w:ilvl w:val="0"/>
                <w:numId w:val="54"/>
              </w:numPr>
              <w:autoSpaceDE w:val="0"/>
              <w:autoSpaceDN w:val="0"/>
              <w:adjustRightInd w:val="0"/>
              <w:spacing w:before="0" w:beforeAutospacing="0" w:after="0" w:afterAutospacing="0"/>
              <w:ind w:left="0"/>
              <w:contextualSpacing/>
              <w:jc w:val="both"/>
              <w:rPr>
                <w:bCs/>
              </w:rPr>
            </w:pPr>
            <w:r w:rsidRPr="001144E0">
              <w:t xml:space="preserve">Общепсихологические принципы, используемые в процессе преподавания. Принцип системного подхода. </w:t>
            </w:r>
          </w:p>
          <w:p w14:paraId="20D65DDE" w14:textId="77777777" w:rsidR="0081696B" w:rsidRPr="001144E0" w:rsidRDefault="0081696B" w:rsidP="009A6A31">
            <w:pPr>
              <w:pStyle w:val="af"/>
              <w:numPr>
                <w:ilvl w:val="0"/>
                <w:numId w:val="54"/>
              </w:numPr>
              <w:autoSpaceDE w:val="0"/>
              <w:autoSpaceDN w:val="0"/>
              <w:adjustRightInd w:val="0"/>
              <w:spacing w:before="0" w:beforeAutospacing="0" w:after="0" w:afterAutospacing="0"/>
              <w:ind w:left="0"/>
              <w:contextualSpacing/>
              <w:jc w:val="both"/>
              <w:rPr>
                <w:bCs/>
              </w:rPr>
            </w:pPr>
            <w:r w:rsidRPr="001144E0">
              <w:t xml:space="preserve">Оптимизация учебного процесса. </w:t>
            </w:r>
          </w:p>
          <w:p w14:paraId="5ADBD0C8" w14:textId="77777777" w:rsidR="0081696B" w:rsidRPr="001144E0" w:rsidRDefault="0081696B" w:rsidP="009A6A31">
            <w:pPr>
              <w:pStyle w:val="af"/>
              <w:numPr>
                <w:ilvl w:val="0"/>
                <w:numId w:val="54"/>
              </w:numPr>
              <w:autoSpaceDE w:val="0"/>
              <w:autoSpaceDN w:val="0"/>
              <w:adjustRightInd w:val="0"/>
              <w:spacing w:before="0" w:beforeAutospacing="0" w:after="0" w:afterAutospacing="0"/>
              <w:ind w:left="0"/>
              <w:contextualSpacing/>
              <w:jc w:val="both"/>
              <w:rPr>
                <w:bCs/>
              </w:rPr>
            </w:pPr>
            <w:r w:rsidRPr="001144E0">
              <w:t xml:space="preserve">Механизмы, снижающие эффективность взаимодействия преподавателя с аудиторией, способы их коррекции. Формирование психологической системы деятельности (Ломов Б.Ф., Шадриков В.Д.). </w:t>
            </w:r>
          </w:p>
          <w:p w14:paraId="3DE57F45" w14:textId="77777777" w:rsidR="0081696B" w:rsidRPr="001144E0" w:rsidRDefault="0081696B" w:rsidP="009A6A31">
            <w:pPr>
              <w:pStyle w:val="af"/>
              <w:numPr>
                <w:ilvl w:val="0"/>
                <w:numId w:val="54"/>
              </w:numPr>
              <w:autoSpaceDE w:val="0"/>
              <w:autoSpaceDN w:val="0"/>
              <w:adjustRightInd w:val="0"/>
              <w:spacing w:before="0" w:beforeAutospacing="0" w:after="0" w:afterAutospacing="0"/>
              <w:ind w:left="0"/>
              <w:contextualSpacing/>
              <w:jc w:val="both"/>
              <w:rPr>
                <w:bCs/>
              </w:rPr>
            </w:pPr>
            <w:r w:rsidRPr="001144E0">
              <w:t>Основные элементы функциональной системы деятельности: индивидуальные мотивы деятельности; цели деятельности; программа деятельности и критерии оценки ее эффективности; информационная основа деятельности; принятие решений; подсистема деятельностно важных качеств.</w:t>
            </w:r>
          </w:p>
        </w:tc>
      </w:tr>
      <w:tr w:rsidR="0081696B" w:rsidRPr="001144E0" w14:paraId="69C3C4A6" w14:textId="77777777" w:rsidTr="00CE3F1A">
        <w:trPr>
          <w:trHeight w:val="491"/>
        </w:trPr>
        <w:tc>
          <w:tcPr>
            <w:tcW w:w="1716" w:type="dxa"/>
            <w:tcBorders>
              <w:top w:val="single" w:sz="2" w:space="0" w:color="000000"/>
              <w:left w:val="single" w:sz="2" w:space="0" w:color="000000"/>
              <w:bottom w:val="single" w:sz="2" w:space="0" w:color="000000"/>
              <w:right w:val="single" w:sz="2" w:space="0" w:color="000000"/>
            </w:tcBorders>
          </w:tcPr>
          <w:p w14:paraId="2A067B9B" w14:textId="77777777" w:rsidR="0081696B" w:rsidRPr="001144E0" w:rsidRDefault="0081696B" w:rsidP="001144E0">
            <w:pPr>
              <w:pStyle w:val="a9"/>
              <w:tabs>
                <w:tab w:val="left" w:pos="142"/>
              </w:tabs>
              <w:ind w:left="0"/>
            </w:pPr>
            <w:r w:rsidRPr="001144E0">
              <w:t>ОПК-8</w:t>
            </w:r>
          </w:p>
        </w:tc>
        <w:tc>
          <w:tcPr>
            <w:tcW w:w="2870" w:type="dxa"/>
            <w:tcBorders>
              <w:top w:val="single" w:sz="2" w:space="0" w:color="000000"/>
              <w:left w:val="single" w:sz="2" w:space="0" w:color="000000"/>
              <w:bottom w:val="single" w:sz="2" w:space="0" w:color="000000"/>
              <w:right w:val="single" w:sz="2" w:space="0" w:color="000000"/>
            </w:tcBorders>
          </w:tcPr>
          <w:p w14:paraId="55C0ADF1" w14:textId="77777777" w:rsidR="0081696B" w:rsidRPr="001144E0" w:rsidRDefault="0081696B" w:rsidP="001144E0">
            <w:pPr>
              <w:rPr>
                <w:bCs/>
              </w:rPr>
            </w:pPr>
            <w:r w:rsidRPr="001144E0">
              <w:rPr>
                <w:bCs/>
              </w:rPr>
              <w:t xml:space="preserve">Тема 2. </w:t>
            </w:r>
            <w:r w:rsidRPr="001144E0">
              <w:t xml:space="preserve">Психологические закономерности развития личности студента. </w:t>
            </w:r>
          </w:p>
        </w:tc>
        <w:tc>
          <w:tcPr>
            <w:tcW w:w="4763" w:type="dxa"/>
            <w:tcBorders>
              <w:top w:val="single" w:sz="2" w:space="0" w:color="000000"/>
              <w:left w:val="single" w:sz="2" w:space="0" w:color="000000"/>
              <w:bottom w:val="single" w:sz="2" w:space="0" w:color="000000"/>
              <w:right w:val="single" w:sz="2" w:space="0" w:color="000000"/>
            </w:tcBorders>
            <w:vAlign w:val="center"/>
          </w:tcPr>
          <w:p w14:paraId="5BDDDF13" w14:textId="77777777" w:rsidR="0081696B" w:rsidRPr="001144E0" w:rsidRDefault="0081696B" w:rsidP="009A6A31">
            <w:pPr>
              <w:pStyle w:val="af"/>
              <w:numPr>
                <w:ilvl w:val="0"/>
                <w:numId w:val="55"/>
              </w:numPr>
              <w:autoSpaceDE w:val="0"/>
              <w:autoSpaceDN w:val="0"/>
              <w:adjustRightInd w:val="0"/>
              <w:spacing w:before="0" w:beforeAutospacing="0" w:after="0" w:afterAutospacing="0"/>
              <w:ind w:left="0"/>
              <w:contextualSpacing/>
              <w:jc w:val="both"/>
              <w:rPr>
                <w:bCs/>
              </w:rPr>
            </w:pPr>
            <w:r w:rsidRPr="001144E0">
              <w:t>Психологические особенности юношеского возраста. Развитие личности студентов в процессе обучения и воспитания. Движущие силы, условия и механизмы развития личности. Возрастные закономерности юношеского развития. Периодизация юношеского возраста. Сравнительный анализ периодизаций различных авторов: подростковый и юношеский возраст. Социализация личности и периодизация ее развития. Стадии социализации. Взаимосвязь периодов возрастного развития, ведущей стороны социализации и ведущей деятельности. Психосоциальная концепция Фронтальный опрос развития личности Э. Эриксона. Определение идентичности. Развитие идентичности. Формирование идентичности. Источники идентичности: референтная группа, значимый другой. Варианты формирования идентичности. Связь когнитивного развития с развивающимся Я.</w:t>
            </w:r>
          </w:p>
        </w:tc>
      </w:tr>
      <w:tr w:rsidR="0081696B" w:rsidRPr="001144E0" w14:paraId="45028B3F" w14:textId="77777777" w:rsidTr="00760B6A">
        <w:trPr>
          <w:trHeight w:val="1088"/>
        </w:trPr>
        <w:tc>
          <w:tcPr>
            <w:tcW w:w="1716" w:type="dxa"/>
            <w:tcBorders>
              <w:top w:val="single" w:sz="2" w:space="0" w:color="000000"/>
              <w:left w:val="single" w:sz="2" w:space="0" w:color="000000"/>
              <w:bottom w:val="single" w:sz="2" w:space="0" w:color="000000"/>
              <w:right w:val="single" w:sz="2" w:space="0" w:color="000000"/>
            </w:tcBorders>
          </w:tcPr>
          <w:p w14:paraId="165C11F6" w14:textId="77777777" w:rsidR="0081696B" w:rsidRPr="001144E0" w:rsidRDefault="0081696B" w:rsidP="001144E0">
            <w:pPr>
              <w:pStyle w:val="a9"/>
              <w:tabs>
                <w:tab w:val="left" w:pos="142"/>
              </w:tabs>
              <w:ind w:left="0"/>
            </w:pPr>
            <w:r w:rsidRPr="001144E0">
              <w:t>ОПК-8</w:t>
            </w:r>
          </w:p>
        </w:tc>
        <w:tc>
          <w:tcPr>
            <w:tcW w:w="2870" w:type="dxa"/>
            <w:tcBorders>
              <w:top w:val="single" w:sz="2" w:space="0" w:color="000000"/>
              <w:left w:val="single" w:sz="2" w:space="0" w:color="000000"/>
              <w:bottom w:val="single" w:sz="2" w:space="0" w:color="000000"/>
              <w:right w:val="single" w:sz="2" w:space="0" w:color="000000"/>
            </w:tcBorders>
          </w:tcPr>
          <w:p w14:paraId="6529D54B" w14:textId="77777777" w:rsidR="0081696B" w:rsidRPr="001144E0" w:rsidRDefault="0081696B" w:rsidP="001144E0">
            <w:pPr>
              <w:pStyle w:val="af"/>
              <w:spacing w:after="0"/>
              <w:rPr>
                <w:bCs/>
              </w:rPr>
            </w:pPr>
            <w:r w:rsidRPr="001144E0">
              <w:rPr>
                <w:bCs/>
              </w:rPr>
              <w:t xml:space="preserve">Тема 3. </w:t>
            </w:r>
            <w:r w:rsidRPr="001144E0">
              <w:t xml:space="preserve">Психологические основы деятельности преподавателя высшей школы. </w:t>
            </w:r>
          </w:p>
        </w:tc>
        <w:tc>
          <w:tcPr>
            <w:tcW w:w="4763" w:type="dxa"/>
            <w:tcBorders>
              <w:top w:val="single" w:sz="2" w:space="0" w:color="000000"/>
              <w:left w:val="single" w:sz="2" w:space="0" w:color="000000"/>
              <w:bottom w:val="single" w:sz="2" w:space="0" w:color="000000"/>
              <w:right w:val="single" w:sz="2" w:space="0" w:color="000000"/>
            </w:tcBorders>
            <w:vAlign w:val="center"/>
          </w:tcPr>
          <w:p w14:paraId="10E890AA" w14:textId="77777777" w:rsidR="0081696B" w:rsidRPr="001144E0" w:rsidRDefault="0081696B" w:rsidP="009A6A31">
            <w:pPr>
              <w:pStyle w:val="af"/>
              <w:numPr>
                <w:ilvl w:val="0"/>
                <w:numId w:val="55"/>
              </w:numPr>
              <w:autoSpaceDE w:val="0"/>
              <w:autoSpaceDN w:val="0"/>
              <w:adjustRightInd w:val="0"/>
              <w:spacing w:before="0" w:beforeAutospacing="0" w:after="0" w:afterAutospacing="0"/>
              <w:ind w:left="0"/>
              <w:contextualSpacing/>
              <w:jc w:val="both"/>
              <w:rPr>
                <w:bCs/>
              </w:rPr>
            </w:pPr>
            <w:r w:rsidRPr="001144E0">
              <w:t xml:space="preserve">Психологический анализ деятельности преподавателя. Рефлексия преподавателя в процессе преподавания. Способы оптимизации формирования и развития психологической системы деятельности у обучающихся. Основы коммуникативной культуры преподавателя. Психологические </w:t>
            </w:r>
            <w:r w:rsidRPr="001144E0">
              <w:lastRenderedPageBreak/>
              <w:t xml:space="preserve">установки преподавателя и конкретные техники при построении взаимодействия с аудиторией. Принцип отраженной субъектности, его роль в обучении. Психологическая карта наблюдения за особенностями поведения слушателей в аудитории. Способы коррекции и дальнейшего повышения эффективности взаимодействия преподавателя с аудиторией. </w:t>
            </w:r>
          </w:p>
        </w:tc>
      </w:tr>
      <w:tr w:rsidR="0081696B" w:rsidRPr="001144E0" w14:paraId="521CD50E" w14:textId="77777777" w:rsidTr="00760B6A">
        <w:trPr>
          <w:trHeight w:val="1088"/>
        </w:trPr>
        <w:tc>
          <w:tcPr>
            <w:tcW w:w="1716" w:type="dxa"/>
            <w:tcBorders>
              <w:top w:val="single" w:sz="2" w:space="0" w:color="000000"/>
              <w:left w:val="single" w:sz="2" w:space="0" w:color="000000"/>
              <w:bottom w:val="single" w:sz="2" w:space="0" w:color="000000"/>
              <w:right w:val="single" w:sz="2" w:space="0" w:color="000000"/>
            </w:tcBorders>
          </w:tcPr>
          <w:p w14:paraId="0DA4C04A" w14:textId="77777777" w:rsidR="0081696B" w:rsidRPr="001144E0" w:rsidRDefault="0081696B" w:rsidP="001144E0">
            <w:pPr>
              <w:pStyle w:val="a9"/>
              <w:tabs>
                <w:tab w:val="left" w:pos="142"/>
              </w:tabs>
              <w:ind w:left="0"/>
            </w:pPr>
            <w:r w:rsidRPr="001144E0">
              <w:lastRenderedPageBreak/>
              <w:t>ОПК-8</w:t>
            </w:r>
          </w:p>
        </w:tc>
        <w:tc>
          <w:tcPr>
            <w:tcW w:w="2870" w:type="dxa"/>
            <w:tcBorders>
              <w:top w:val="single" w:sz="2" w:space="0" w:color="000000"/>
              <w:left w:val="single" w:sz="2" w:space="0" w:color="000000"/>
              <w:bottom w:val="single" w:sz="2" w:space="0" w:color="000000"/>
              <w:right w:val="single" w:sz="2" w:space="0" w:color="000000"/>
            </w:tcBorders>
          </w:tcPr>
          <w:p w14:paraId="0471868B" w14:textId="77777777" w:rsidR="0081696B" w:rsidRPr="001144E0" w:rsidRDefault="0081696B" w:rsidP="001144E0">
            <w:pPr>
              <w:rPr>
                <w:bCs/>
              </w:rPr>
            </w:pPr>
            <w:r w:rsidRPr="001144E0">
              <w:rPr>
                <w:bCs/>
              </w:rPr>
              <w:t xml:space="preserve">Тема 4. </w:t>
            </w:r>
            <w:r w:rsidRPr="001144E0">
              <w:t>Психологические особенности взаимодействия преподавателя с аудиторией.</w:t>
            </w:r>
          </w:p>
          <w:p w14:paraId="124323B1" w14:textId="77777777" w:rsidR="0081696B" w:rsidRPr="001144E0" w:rsidRDefault="0081696B" w:rsidP="001144E0">
            <w:pPr>
              <w:pStyle w:val="af"/>
              <w:spacing w:after="0"/>
              <w:rPr>
                <w:bCs/>
              </w:rPr>
            </w:pPr>
          </w:p>
        </w:tc>
        <w:tc>
          <w:tcPr>
            <w:tcW w:w="4763" w:type="dxa"/>
            <w:tcBorders>
              <w:top w:val="single" w:sz="2" w:space="0" w:color="000000"/>
              <w:left w:val="single" w:sz="2" w:space="0" w:color="000000"/>
              <w:bottom w:val="single" w:sz="2" w:space="0" w:color="000000"/>
              <w:right w:val="single" w:sz="2" w:space="0" w:color="000000"/>
            </w:tcBorders>
            <w:vAlign w:val="center"/>
          </w:tcPr>
          <w:p w14:paraId="34BD02AF" w14:textId="77777777" w:rsidR="0081696B" w:rsidRPr="001144E0" w:rsidRDefault="0081696B" w:rsidP="009A6A31">
            <w:pPr>
              <w:numPr>
                <w:ilvl w:val="0"/>
                <w:numId w:val="56"/>
              </w:numPr>
              <w:autoSpaceDN w:val="0"/>
              <w:ind w:left="0"/>
              <w:jc w:val="both"/>
              <w:rPr>
                <w:bCs/>
              </w:rPr>
            </w:pPr>
            <w:r w:rsidRPr="001144E0">
              <w:t>Психологические техники взаимодействия преподавателя с аудиторией и конкретным слушателем. Условия оптимального использования данных техник во взаимодействии с аудиторией. Факторы и условия, снижающие эффективность взаимодействия с аудиторией. Система обучающих взаимодействий преподавателя с аудиторией. Гетерогенность интеллектуальной деятельности и интеграция ее видов в процессе обучения. Теория учебных задач Д. Толлингеровой. Знакомство с таксономией по оценке когнитивной требовательности учебных задач и методикой построения задач Д. Толлингеровой. Самостоятельное составление заданий по психологии заданной когнитивной требовательности. Методология научного творчества. Тесты Психологические закономерности когнитивных процессов. Взаимосвязь репродуктивной и творческой деятельности в научном познании. Проблемы нравственной оценки результатов научного творчества. Методы развития творческой личности в процессе обучения и воспитания</w:t>
            </w:r>
          </w:p>
        </w:tc>
      </w:tr>
      <w:tr w:rsidR="0081696B" w:rsidRPr="001144E0" w14:paraId="69AAA098" w14:textId="77777777" w:rsidTr="00760B6A">
        <w:trPr>
          <w:trHeight w:val="19"/>
        </w:trPr>
        <w:tc>
          <w:tcPr>
            <w:tcW w:w="1716" w:type="dxa"/>
            <w:tcBorders>
              <w:top w:val="single" w:sz="2" w:space="0" w:color="000000"/>
              <w:left w:val="single" w:sz="2" w:space="0" w:color="000000"/>
              <w:bottom w:val="single" w:sz="2" w:space="0" w:color="000000"/>
              <w:right w:val="single" w:sz="2" w:space="0" w:color="000000"/>
            </w:tcBorders>
          </w:tcPr>
          <w:p w14:paraId="37265FFD" w14:textId="77777777" w:rsidR="0081696B" w:rsidRPr="001144E0" w:rsidRDefault="0081696B" w:rsidP="001144E0">
            <w:pPr>
              <w:pStyle w:val="a9"/>
              <w:tabs>
                <w:tab w:val="left" w:pos="142"/>
              </w:tabs>
              <w:ind w:left="0"/>
            </w:pPr>
            <w:r w:rsidRPr="001144E0">
              <w:t>ОПК-8</w:t>
            </w:r>
          </w:p>
        </w:tc>
        <w:tc>
          <w:tcPr>
            <w:tcW w:w="2870" w:type="dxa"/>
            <w:tcBorders>
              <w:top w:val="single" w:sz="2" w:space="0" w:color="000000"/>
              <w:left w:val="single" w:sz="2" w:space="0" w:color="000000"/>
              <w:bottom w:val="single" w:sz="2" w:space="0" w:color="000000"/>
              <w:right w:val="single" w:sz="2" w:space="0" w:color="000000"/>
            </w:tcBorders>
          </w:tcPr>
          <w:p w14:paraId="563D47F2" w14:textId="77777777" w:rsidR="0081696B" w:rsidRPr="001144E0" w:rsidRDefault="0081696B" w:rsidP="001144E0">
            <w:pPr>
              <w:pStyle w:val="af"/>
              <w:spacing w:after="0"/>
              <w:rPr>
                <w:bCs/>
              </w:rPr>
            </w:pPr>
            <w:r w:rsidRPr="001144E0">
              <w:rPr>
                <w:bCs/>
              </w:rPr>
              <w:t xml:space="preserve">Тема 5. </w:t>
            </w:r>
            <w:r w:rsidRPr="001144E0">
              <w:t xml:space="preserve">Социально-ролевое общение в </w:t>
            </w:r>
            <w:r w:rsidRPr="001144E0">
              <w:lastRenderedPageBreak/>
              <w:t>студенческом коллективе.</w:t>
            </w:r>
          </w:p>
          <w:p w14:paraId="07FE035B" w14:textId="77777777" w:rsidR="0081696B" w:rsidRPr="001144E0" w:rsidRDefault="0081696B" w:rsidP="001144E0">
            <w:pPr>
              <w:pStyle w:val="af"/>
              <w:spacing w:after="0"/>
              <w:rPr>
                <w:bCs/>
              </w:rPr>
            </w:pPr>
          </w:p>
        </w:tc>
        <w:tc>
          <w:tcPr>
            <w:tcW w:w="4763" w:type="dxa"/>
            <w:tcBorders>
              <w:top w:val="single" w:sz="2" w:space="0" w:color="000000"/>
              <w:left w:val="single" w:sz="2" w:space="0" w:color="000000"/>
              <w:bottom w:val="single" w:sz="2" w:space="0" w:color="000000"/>
              <w:right w:val="single" w:sz="2" w:space="0" w:color="000000"/>
            </w:tcBorders>
            <w:vAlign w:val="center"/>
          </w:tcPr>
          <w:p w14:paraId="36D377E0" w14:textId="77777777" w:rsidR="0081696B" w:rsidRPr="001144E0" w:rsidRDefault="0081696B" w:rsidP="009A6A31">
            <w:pPr>
              <w:pStyle w:val="af"/>
              <w:numPr>
                <w:ilvl w:val="0"/>
                <w:numId w:val="57"/>
              </w:numPr>
              <w:autoSpaceDE w:val="0"/>
              <w:autoSpaceDN w:val="0"/>
              <w:adjustRightInd w:val="0"/>
              <w:spacing w:before="0" w:beforeAutospacing="0" w:after="0" w:afterAutospacing="0"/>
              <w:ind w:left="0"/>
              <w:contextualSpacing/>
              <w:jc w:val="both"/>
              <w:rPr>
                <w:bCs/>
              </w:rPr>
            </w:pPr>
            <w:r w:rsidRPr="001144E0">
              <w:lastRenderedPageBreak/>
              <w:t xml:space="preserve">Определение педагогического общения. Трудности педагогического общения. </w:t>
            </w:r>
            <w:r w:rsidRPr="001144E0">
              <w:lastRenderedPageBreak/>
              <w:t>Специфика восприятия человека другими людьми. Невербальные средства общения. Мимика. Установление контакта. Роли и позиции в общении. Активное слушание.</w:t>
            </w:r>
          </w:p>
        </w:tc>
      </w:tr>
      <w:tr w:rsidR="0081696B" w:rsidRPr="001144E0" w14:paraId="3CD49FF1" w14:textId="77777777" w:rsidTr="00760B6A">
        <w:trPr>
          <w:trHeight w:val="1088"/>
        </w:trPr>
        <w:tc>
          <w:tcPr>
            <w:tcW w:w="1716" w:type="dxa"/>
            <w:tcBorders>
              <w:top w:val="single" w:sz="2" w:space="0" w:color="000000"/>
              <w:left w:val="single" w:sz="2" w:space="0" w:color="000000"/>
              <w:bottom w:val="single" w:sz="2" w:space="0" w:color="000000"/>
              <w:right w:val="single" w:sz="2" w:space="0" w:color="000000"/>
            </w:tcBorders>
          </w:tcPr>
          <w:p w14:paraId="51DFC75A" w14:textId="77777777" w:rsidR="0081696B" w:rsidRPr="001144E0" w:rsidRDefault="0081696B" w:rsidP="001144E0">
            <w:pPr>
              <w:pStyle w:val="a9"/>
              <w:tabs>
                <w:tab w:val="left" w:pos="142"/>
              </w:tabs>
              <w:ind w:left="0"/>
            </w:pPr>
            <w:r w:rsidRPr="001144E0">
              <w:lastRenderedPageBreak/>
              <w:t>ОПК-8</w:t>
            </w:r>
          </w:p>
        </w:tc>
        <w:tc>
          <w:tcPr>
            <w:tcW w:w="2870" w:type="dxa"/>
            <w:tcBorders>
              <w:top w:val="single" w:sz="2" w:space="0" w:color="000000"/>
              <w:left w:val="single" w:sz="2" w:space="0" w:color="000000"/>
              <w:bottom w:val="single" w:sz="2" w:space="0" w:color="000000"/>
              <w:right w:val="single" w:sz="2" w:space="0" w:color="000000"/>
            </w:tcBorders>
          </w:tcPr>
          <w:p w14:paraId="10EFA343" w14:textId="77777777" w:rsidR="0081696B" w:rsidRPr="001144E0" w:rsidRDefault="0081696B" w:rsidP="001144E0">
            <w:pPr>
              <w:pStyle w:val="af"/>
              <w:spacing w:after="0"/>
              <w:rPr>
                <w:bCs/>
              </w:rPr>
            </w:pPr>
            <w:r w:rsidRPr="001144E0">
              <w:rPr>
                <w:bCs/>
              </w:rPr>
              <w:t xml:space="preserve">Тема 6. </w:t>
            </w:r>
            <w:r w:rsidRPr="001144E0">
              <w:t>Средства и методы педагогического воздействия на личность.</w:t>
            </w:r>
          </w:p>
          <w:p w14:paraId="5456F377" w14:textId="77777777" w:rsidR="0081696B" w:rsidRPr="001144E0" w:rsidRDefault="0081696B" w:rsidP="001144E0">
            <w:pPr>
              <w:pStyle w:val="af"/>
              <w:spacing w:after="0"/>
              <w:rPr>
                <w:bCs/>
              </w:rPr>
            </w:pPr>
          </w:p>
        </w:tc>
        <w:tc>
          <w:tcPr>
            <w:tcW w:w="4763" w:type="dxa"/>
            <w:tcBorders>
              <w:top w:val="single" w:sz="2" w:space="0" w:color="000000"/>
              <w:left w:val="single" w:sz="2" w:space="0" w:color="000000"/>
              <w:bottom w:val="single" w:sz="2" w:space="0" w:color="000000"/>
              <w:right w:val="single" w:sz="2" w:space="0" w:color="000000"/>
            </w:tcBorders>
            <w:vAlign w:val="center"/>
          </w:tcPr>
          <w:p w14:paraId="26C709ED" w14:textId="77777777" w:rsidR="0081696B" w:rsidRPr="001144E0" w:rsidRDefault="0081696B" w:rsidP="009A6A31">
            <w:pPr>
              <w:pStyle w:val="af"/>
              <w:numPr>
                <w:ilvl w:val="0"/>
                <w:numId w:val="58"/>
              </w:numPr>
              <w:autoSpaceDE w:val="0"/>
              <w:autoSpaceDN w:val="0"/>
              <w:adjustRightInd w:val="0"/>
              <w:spacing w:before="0" w:beforeAutospacing="0" w:after="0" w:afterAutospacing="0"/>
              <w:ind w:left="0"/>
              <w:contextualSpacing/>
              <w:jc w:val="both"/>
              <w:rPr>
                <w:bCs/>
              </w:rPr>
            </w:pPr>
            <w:r w:rsidRPr="001144E0">
              <w:t>Убеждение и его методы (упражнение, приучение, обучение, стимулирование, контроль и оценка). Педагогические требования применения методов убеждения. Методы стимулирования (соревнование, поощрение, наказание). Убеждение примером.</w:t>
            </w:r>
          </w:p>
        </w:tc>
      </w:tr>
      <w:tr w:rsidR="0081696B" w:rsidRPr="001144E0" w14:paraId="245A3DE1" w14:textId="77777777" w:rsidTr="00760B6A">
        <w:trPr>
          <w:trHeight w:val="1088"/>
        </w:trPr>
        <w:tc>
          <w:tcPr>
            <w:tcW w:w="1716" w:type="dxa"/>
            <w:tcBorders>
              <w:top w:val="single" w:sz="2" w:space="0" w:color="000000"/>
              <w:left w:val="single" w:sz="2" w:space="0" w:color="000000"/>
              <w:bottom w:val="single" w:sz="2" w:space="0" w:color="000000"/>
              <w:right w:val="single" w:sz="2" w:space="0" w:color="000000"/>
            </w:tcBorders>
          </w:tcPr>
          <w:p w14:paraId="4408A808" w14:textId="77777777" w:rsidR="0081696B" w:rsidRPr="001144E0" w:rsidRDefault="0081696B" w:rsidP="001144E0">
            <w:pPr>
              <w:pStyle w:val="a9"/>
              <w:tabs>
                <w:tab w:val="left" w:pos="142"/>
              </w:tabs>
              <w:ind w:left="0"/>
            </w:pPr>
            <w:r w:rsidRPr="001144E0">
              <w:t>ОПК-8</w:t>
            </w:r>
          </w:p>
        </w:tc>
        <w:tc>
          <w:tcPr>
            <w:tcW w:w="2870" w:type="dxa"/>
            <w:tcBorders>
              <w:top w:val="single" w:sz="2" w:space="0" w:color="000000"/>
              <w:left w:val="single" w:sz="2" w:space="0" w:color="000000"/>
              <w:bottom w:val="single" w:sz="2" w:space="0" w:color="000000"/>
              <w:right w:val="single" w:sz="2" w:space="0" w:color="000000"/>
            </w:tcBorders>
          </w:tcPr>
          <w:p w14:paraId="1B231FB0" w14:textId="77777777" w:rsidR="0081696B" w:rsidRPr="001144E0" w:rsidRDefault="0081696B" w:rsidP="001144E0">
            <w:pPr>
              <w:pStyle w:val="af"/>
              <w:spacing w:after="0"/>
              <w:rPr>
                <w:bCs/>
              </w:rPr>
            </w:pPr>
            <w:r w:rsidRPr="001144E0">
              <w:rPr>
                <w:bCs/>
              </w:rPr>
              <w:t xml:space="preserve">Тема 7. </w:t>
            </w:r>
            <w:r w:rsidRPr="001144E0">
              <w:t xml:space="preserve">Реальный и идеальный образ педагога. </w:t>
            </w:r>
          </w:p>
        </w:tc>
        <w:tc>
          <w:tcPr>
            <w:tcW w:w="4763" w:type="dxa"/>
            <w:tcBorders>
              <w:top w:val="single" w:sz="2" w:space="0" w:color="000000"/>
              <w:left w:val="single" w:sz="2" w:space="0" w:color="000000"/>
              <w:bottom w:val="single" w:sz="2" w:space="0" w:color="000000"/>
              <w:right w:val="single" w:sz="2" w:space="0" w:color="000000"/>
            </w:tcBorders>
            <w:vAlign w:val="center"/>
          </w:tcPr>
          <w:p w14:paraId="2D83622E" w14:textId="77777777" w:rsidR="0081696B" w:rsidRPr="001144E0" w:rsidRDefault="0081696B" w:rsidP="009A6A31">
            <w:pPr>
              <w:pStyle w:val="af"/>
              <w:numPr>
                <w:ilvl w:val="0"/>
                <w:numId w:val="59"/>
              </w:numPr>
              <w:autoSpaceDE w:val="0"/>
              <w:autoSpaceDN w:val="0"/>
              <w:adjustRightInd w:val="0"/>
              <w:spacing w:before="0" w:beforeAutospacing="0" w:after="0" w:afterAutospacing="0"/>
              <w:ind w:left="0"/>
              <w:contextualSpacing/>
              <w:jc w:val="both"/>
              <w:rPr>
                <w:bCs/>
              </w:rPr>
            </w:pPr>
            <w:r w:rsidRPr="001144E0">
              <w:t>Анкета «Преподаватель глазами студента». «Плохой» педагог, «Хороший» педагог. Стереотипы педагогов. Идеальный педагог с точки зрения самого педагога, с точки зрения администрации вуза, родителей студентов, самих студентов.</w:t>
            </w:r>
          </w:p>
        </w:tc>
      </w:tr>
      <w:tr w:rsidR="0081696B" w:rsidRPr="001144E0" w14:paraId="2CA870D9" w14:textId="77777777" w:rsidTr="00760B6A">
        <w:trPr>
          <w:trHeight w:val="1088"/>
        </w:trPr>
        <w:tc>
          <w:tcPr>
            <w:tcW w:w="1716" w:type="dxa"/>
            <w:tcBorders>
              <w:top w:val="single" w:sz="2" w:space="0" w:color="000000"/>
              <w:left w:val="single" w:sz="2" w:space="0" w:color="000000"/>
              <w:bottom w:val="single" w:sz="2" w:space="0" w:color="000000"/>
              <w:right w:val="single" w:sz="2" w:space="0" w:color="000000"/>
            </w:tcBorders>
          </w:tcPr>
          <w:p w14:paraId="350498EF" w14:textId="77777777" w:rsidR="0081696B" w:rsidRPr="001144E0" w:rsidRDefault="0081696B" w:rsidP="001144E0">
            <w:pPr>
              <w:pStyle w:val="a9"/>
              <w:tabs>
                <w:tab w:val="left" w:pos="142"/>
              </w:tabs>
              <w:ind w:left="0"/>
            </w:pPr>
            <w:r w:rsidRPr="001144E0">
              <w:t>ОПК-8</w:t>
            </w:r>
          </w:p>
        </w:tc>
        <w:tc>
          <w:tcPr>
            <w:tcW w:w="2870" w:type="dxa"/>
            <w:tcBorders>
              <w:top w:val="single" w:sz="2" w:space="0" w:color="000000"/>
              <w:left w:val="single" w:sz="2" w:space="0" w:color="000000"/>
              <w:bottom w:val="single" w:sz="2" w:space="0" w:color="000000"/>
              <w:right w:val="single" w:sz="2" w:space="0" w:color="000000"/>
            </w:tcBorders>
          </w:tcPr>
          <w:p w14:paraId="0C6BEB82" w14:textId="77777777" w:rsidR="0081696B" w:rsidRPr="001144E0" w:rsidRDefault="0081696B" w:rsidP="001144E0">
            <w:pPr>
              <w:pStyle w:val="af"/>
              <w:spacing w:after="0"/>
              <w:rPr>
                <w:bCs/>
              </w:rPr>
            </w:pPr>
            <w:r w:rsidRPr="001144E0">
              <w:rPr>
                <w:bCs/>
              </w:rPr>
              <w:t xml:space="preserve">Тема 8. </w:t>
            </w:r>
            <w:r w:rsidRPr="001144E0">
              <w:t xml:space="preserve">Конфликты в педагогической деятельности. </w:t>
            </w:r>
          </w:p>
          <w:p w14:paraId="2336962C" w14:textId="77777777" w:rsidR="0081696B" w:rsidRPr="001144E0" w:rsidRDefault="0081696B" w:rsidP="001144E0">
            <w:pPr>
              <w:pStyle w:val="af"/>
              <w:spacing w:after="0"/>
              <w:rPr>
                <w:bCs/>
              </w:rPr>
            </w:pPr>
          </w:p>
        </w:tc>
        <w:tc>
          <w:tcPr>
            <w:tcW w:w="4763" w:type="dxa"/>
            <w:tcBorders>
              <w:top w:val="single" w:sz="2" w:space="0" w:color="000000"/>
              <w:left w:val="single" w:sz="2" w:space="0" w:color="000000"/>
              <w:bottom w:val="single" w:sz="2" w:space="0" w:color="000000"/>
              <w:right w:val="single" w:sz="2" w:space="0" w:color="000000"/>
            </w:tcBorders>
            <w:vAlign w:val="center"/>
          </w:tcPr>
          <w:p w14:paraId="002BD574" w14:textId="77777777" w:rsidR="0081696B" w:rsidRPr="001144E0" w:rsidRDefault="0081696B" w:rsidP="009A6A31">
            <w:pPr>
              <w:pStyle w:val="af"/>
              <w:numPr>
                <w:ilvl w:val="0"/>
                <w:numId w:val="60"/>
              </w:numPr>
              <w:autoSpaceDE w:val="0"/>
              <w:autoSpaceDN w:val="0"/>
              <w:adjustRightInd w:val="0"/>
              <w:spacing w:before="0" w:beforeAutospacing="0" w:after="0" w:afterAutospacing="0"/>
              <w:ind w:left="0"/>
              <w:contextualSpacing/>
              <w:jc w:val="both"/>
              <w:rPr>
                <w:bCs/>
              </w:rPr>
            </w:pPr>
            <w:r w:rsidRPr="001144E0">
              <w:t>Понятие о педагогическом конфликте. Типологии педагогических конфликтов. Приемы разрешения конфликтных ситуаций (активное слушание, я-сообщение, использование юмора, компромисс, третейский судья).</w:t>
            </w:r>
          </w:p>
        </w:tc>
      </w:tr>
      <w:tr w:rsidR="0081696B" w:rsidRPr="001144E0" w14:paraId="6420CF9F" w14:textId="77777777" w:rsidTr="00760B6A">
        <w:trPr>
          <w:trHeight w:val="291"/>
        </w:trPr>
        <w:tc>
          <w:tcPr>
            <w:tcW w:w="1716" w:type="dxa"/>
            <w:tcBorders>
              <w:top w:val="single" w:sz="2" w:space="0" w:color="000000"/>
              <w:left w:val="single" w:sz="2" w:space="0" w:color="000000"/>
              <w:bottom w:val="single" w:sz="2" w:space="0" w:color="000000"/>
              <w:right w:val="single" w:sz="2" w:space="0" w:color="000000"/>
            </w:tcBorders>
          </w:tcPr>
          <w:p w14:paraId="54FE0707" w14:textId="77777777" w:rsidR="0081696B" w:rsidRPr="001144E0" w:rsidRDefault="0081696B" w:rsidP="001144E0">
            <w:pPr>
              <w:pStyle w:val="a9"/>
              <w:tabs>
                <w:tab w:val="left" w:pos="142"/>
              </w:tabs>
              <w:ind w:left="0"/>
            </w:pPr>
            <w:r w:rsidRPr="001144E0">
              <w:t>ОПК-8</w:t>
            </w:r>
          </w:p>
        </w:tc>
        <w:tc>
          <w:tcPr>
            <w:tcW w:w="2870" w:type="dxa"/>
            <w:tcBorders>
              <w:top w:val="single" w:sz="2" w:space="0" w:color="000000"/>
              <w:left w:val="single" w:sz="2" w:space="0" w:color="000000"/>
              <w:bottom w:val="single" w:sz="2" w:space="0" w:color="000000"/>
              <w:right w:val="single" w:sz="2" w:space="0" w:color="000000"/>
            </w:tcBorders>
          </w:tcPr>
          <w:p w14:paraId="306089BC" w14:textId="77777777" w:rsidR="0081696B" w:rsidRPr="001144E0" w:rsidRDefault="0081696B" w:rsidP="001144E0">
            <w:r w:rsidRPr="001144E0">
              <w:rPr>
                <w:bCs/>
              </w:rPr>
              <w:t xml:space="preserve">Тема 9. </w:t>
            </w:r>
            <w:r w:rsidRPr="001144E0">
              <w:t>Профилактика эмоционального выгорания педагога. Типология современных студентов, система их ценностных ориентаций.</w:t>
            </w:r>
          </w:p>
          <w:p w14:paraId="0290C43F" w14:textId="77777777" w:rsidR="0081696B" w:rsidRPr="001144E0" w:rsidRDefault="0081696B" w:rsidP="001144E0">
            <w:pPr>
              <w:tabs>
                <w:tab w:val="left" w:pos="142"/>
                <w:tab w:val="left" w:pos="284"/>
              </w:tabs>
              <w:rPr>
                <w:bCs/>
              </w:rPr>
            </w:pPr>
          </w:p>
        </w:tc>
        <w:tc>
          <w:tcPr>
            <w:tcW w:w="4763" w:type="dxa"/>
            <w:tcBorders>
              <w:top w:val="single" w:sz="2" w:space="0" w:color="000000"/>
              <w:left w:val="single" w:sz="2" w:space="0" w:color="000000"/>
              <w:bottom w:val="single" w:sz="2" w:space="0" w:color="000000"/>
              <w:right w:val="single" w:sz="2" w:space="0" w:color="000000"/>
            </w:tcBorders>
          </w:tcPr>
          <w:p w14:paraId="06C55B4A" w14:textId="77777777" w:rsidR="0081696B" w:rsidRPr="001144E0" w:rsidRDefault="0081696B" w:rsidP="001144E0">
            <w:r w:rsidRPr="001144E0">
              <w:t>Кризисы личности и профессиональная дезадаптация педагога. Кризис зрелого возраста. Профессиональный кризис. Синдром эмоционального выгорания как совокупность характерных признаков. Профилактика эмоционального выгорания, типы «поведения преодоления».</w:t>
            </w:r>
          </w:p>
          <w:p w14:paraId="5C4BD46A" w14:textId="77777777" w:rsidR="0081696B" w:rsidRPr="001144E0" w:rsidRDefault="0081696B" w:rsidP="001144E0">
            <w:pPr>
              <w:rPr>
                <w:bCs/>
              </w:rPr>
            </w:pPr>
            <w:r w:rsidRPr="001144E0">
              <w:t>Образ современного студента. «Хороший» студент глазами преподавателей, администрацией, родителей, других студентов. Взаимодействие преподавателя со студентами: факторы и условия, повышающие эффективность взаимодействия с аудиторией. Основные требования к личности современного студента.</w:t>
            </w:r>
          </w:p>
        </w:tc>
      </w:tr>
    </w:tbl>
    <w:p w14:paraId="59C9F19C" w14:textId="77777777" w:rsidR="0081696B" w:rsidRPr="001144E0" w:rsidRDefault="0081696B" w:rsidP="001144E0">
      <w:pPr>
        <w:rPr>
          <w:rFonts w:eastAsia="Calibri"/>
          <w:b/>
        </w:rPr>
      </w:pPr>
    </w:p>
    <w:p w14:paraId="3346C843" w14:textId="77777777" w:rsidR="0081696B" w:rsidRPr="001144E0" w:rsidRDefault="0081696B" w:rsidP="001144E0">
      <w:pPr>
        <w:rPr>
          <w:rFonts w:eastAsia="Calibri"/>
          <w:b/>
        </w:rPr>
      </w:pPr>
      <w:r w:rsidRPr="001144E0">
        <w:rPr>
          <w:rFonts w:eastAsia="Calibri"/>
          <w:b/>
        </w:rPr>
        <w:t>5.2. Лекционные занятия</w:t>
      </w:r>
    </w:p>
    <w:p w14:paraId="3D7D7CF8" w14:textId="77777777" w:rsidR="0081696B" w:rsidRPr="001144E0" w:rsidRDefault="0081696B" w:rsidP="001144E0">
      <w:pPr>
        <w:ind w:firstLine="720"/>
        <w:rPr>
          <w:rFonts w:eastAsia="Calibri"/>
          <w:b/>
        </w:rPr>
      </w:pPr>
    </w:p>
    <w:tbl>
      <w:tblPr>
        <w:tblW w:w="97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129"/>
        <w:gridCol w:w="5642"/>
        <w:gridCol w:w="1276"/>
        <w:gridCol w:w="1729"/>
      </w:tblGrid>
      <w:tr w:rsidR="0081696B" w:rsidRPr="001144E0" w14:paraId="09B57596" w14:textId="77777777" w:rsidTr="00902392">
        <w:trPr>
          <w:cantSplit/>
          <w:jc w:val="center"/>
        </w:trPr>
        <w:tc>
          <w:tcPr>
            <w:tcW w:w="1129" w:type="dxa"/>
            <w:tcBorders>
              <w:top w:val="single" w:sz="4" w:space="0" w:color="auto"/>
              <w:left w:val="single" w:sz="4" w:space="0" w:color="auto"/>
              <w:bottom w:val="single" w:sz="4" w:space="0" w:color="auto"/>
              <w:right w:val="single" w:sz="4" w:space="0" w:color="auto"/>
            </w:tcBorders>
            <w:vAlign w:val="center"/>
          </w:tcPr>
          <w:p w14:paraId="12300CA4" w14:textId="77777777" w:rsidR="0081696B" w:rsidRPr="001144E0" w:rsidRDefault="0081696B" w:rsidP="001144E0">
            <w:pPr>
              <w:jc w:val="center"/>
              <w:rPr>
                <w:rFonts w:eastAsia="Calibri"/>
                <w:b/>
                <w:bCs/>
              </w:rPr>
            </w:pPr>
            <w:r w:rsidRPr="001144E0">
              <w:rPr>
                <w:rFonts w:eastAsia="Calibri"/>
                <w:b/>
                <w:bCs/>
              </w:rPr>
              <w:t>№ раздела</w:t>
            </w:r>
          </w:p>
        </w:tc>
        <w:tc>
          <w:tcPr>
            <w:tcW w:w="5642" w:type="dxa"/>
            <w:tcBorders>
              <w:top w:val="single" w:sz="4" w:space="0" w:color="auto"/>
              <w:left w:val="single" w:sz="4" w:space="0" w:color="auto"/>
              <w:bottom w:val="single" w:sz="4" w:space="0" w:color="auto"/>
              <w:right w:val="single" w:sz="4" w:space="0" w:color="auto"/>
            </w:tcBorders>
            <w:vAlign w:val="center"/>
          </w:tcPr>
          <w:p w14:paraId="58619B2F" w14:textId="77777777" w:rsidR="0081696B" w:rsidRPr="001144E0" w:rsidRDefault="0081696B" w:rsidP="001144E0">
            <w:pPr>
              <w:jc w:val="center"/>
              <w:rPr>
                <w:rFonts w:eastAsia="Calibri"/>
                <w:b/>
                <w:bCs/>
              </w:rPr>
            </w:pPr>
            <w:r w:rsidRPr="001144E0">
              <w:rPr>
                <w:rFonts w:eastAsia="Calibri"/>
                <w:b/>
                <w:bCs/>
              </w:rPr>
              <w:t>Наименование темы, ее краткое содержание</w:t>
            </w:r>
          </w:p>
        </w:tc>
        <w:tc>
          <w:tcPr>
            <w:tcW w:w="1276" w:type="dxa"/>
            <w:tcBorders>
              <w:top w:val="single" w:sz="4" w:space="0" w:color="auto"/>
              <w:left w:val="single" w:sz="4" w:space="0" w:color="auto"/>
              <w:bottom w:val="single" w:sz="4" w:space="0" w:color="auto"/>
              <w:right w:val="single" w:sz="4" w:space="0" w:color="auto"/>
            </w:tcBorders>
            <w:vAlign w:val="center"/>
          </w:tcPr>
          <w:p w14:paraId="338B4F57" w14:textId="77777777" w:rsidR="0081696B" w:rsidRPr="001144E0" w:rsidRDefault="0081696B" w:rsidP="001144E0">
            <w:pPr>
              <w:jc w:val="center"/>
              <w:rPr>
                <w:rFonts w:eastAsia="Calibri"/>
                <w:b/>
                <w:bCs/>
              </w:rPr>
            </w:pPr>
            <w:r w:rsidRPr="001144E0">
              <w:rPr>
                <w:rFonts w:eastAsia="Calibri"/>
                <w:b/>
                <w:bCs/>
              </w:rPr>
              <w:t>Кол-во часов</w:t>
            </w:r>
          </w:p>
        </w:tc>
        <w:tc>
          <w:tcPr>
            <w:tcW w:w="1729" w:type="dxa"/>
            <w:tcBorders>
              <w:top w:val="single" w:sz="4" w:space="0" w:color="auto"/>
              <w:left w:val="single" w:sz="4" w:space="0" w:color="auto"/>
              <w:bottom w:val="single" w:sz="4" w:space="0" w:color="auto"/>
              <w:right w:val="single" w:sz="4" w:space="0" w:color="auto"/>
            </w:tcBorders>
            <w:vAlign w:val="center"/>
          </w:tcPr>
          <w:p w14:paraId="026F7A5A" w14:textId="77777777" w:rsidR="0081696B" w:rsidRPr="001144E0" w:rsidRDefault="0081696B" w:rsidP="001144E0">
            <w:pPr>
              <w:jc w:val="center"/>
              <w:rPr>
                <w:rFonts w:eastAsia="Calibri"/>
                <w:b/>
                <w:bCs/>
              </w:rPr>
            </w:pPr>
            <w:r w:rsidRPr="001144E0">
              <w:rPr>
                <w:rFonts w:eastAsia="Calibri"/>
                <w:b/>
                <w:bCs/>
              </w:rPr>
              <w:t>Форма проведения</w:t>
            </w:r>
          </w:p>
        </w:tc>
      </w:tr>
      <w:tr w:rsidR="0081696B" w:rsidRPr="001144E0" w14:paraId="1310D6C9" w14:textId="77777777" w:rsidTr="00902392">
        <w:trPr>
          <w:cantSplit/>
          <w:trHeight w:val="63"/>
          <w:jc w:val="center"/>
        </w:trPr>
        <w:tc>
          <w:tcPr>
            <w:tcW w:w="9776" w:type="dxa"/>
            <w:gridSpan w:val="4"/>
            <w:tcBorders>
              <w:top w:val="single" w:sz="4" w:space="0" w:color="auto"/>
              <w:left w:val="single" w:sz="4" w:space="0" w:color="auto"/>
              <w:bottom w:val="single" w:sz="4" w:space="0" w:color="auto"/>
              <w:right w:val="single" w:sz="4" w:space="0" w:color="auto"/>
            </w:tcBorders>
            <w:vAlign w:val="center"/>
          </w:tcPr>
          <w:p w14:paraId="116CB963" w14:textId="77777777" w:rsidR="0081696B" w:rsidRPr="001144E0" w:rsidRDefault="0081696B" w:rsidP="001144E0">
            <w:pPr>
              <w:jc w:val="center"/>
              <w:rPr>
                <w:rFonts w:eastAsia="Calibri"/>
                <w:b/>
              </w:rPr>
            </w:pPr>
            <w:r w:rsidRPr="001144E0">
              <w:rPr>
                <w:b/>
              </w:rPr>
              <w:t>3</w:t>
            </w:r>
            <w:r w:rsidRPr="001144E0">
              <w:rPr>
                <w:rFonts w:eastAsia="Calibri"/>
                <w:b/>
              </w:rPr>
              <w:t xml:space="preserve"> семестр</w:t>
            </w:r>
          </w:p>
        </w:tc>
      </w:tr>
      <w:tr w:rsidR="0081696B" w:rsidRPr="001144E0" w14:paraId="03CB1EA0" w14:textId="77777777" w:rsidTr="007A7D78">
        <w:trPr>
          <w:cantSplit/>
          <w:trHeight w:val="388"/>
          <w:jc w:val="center"/>
        </w:trPr>
        <w:tc>
          <w:tcPr>
            <w:tcW w:w="1129" w:type="dxa"/>
            <w:tcBorders>
              <w:top w:val="single" w:sz="4" w:space="0" w:color="auto"/>
              <w:left w:val="single" w:sz="4" w:space="0" w:color="auto"/>
              <w:bottom w:val="single" w:sz="4" w:space="0" w:color="auto"/>
              <w:right w:val="single" w:sz="4" w:space="0" w:color="auto"/>
            </w:tcBorders>
          </w:tcPr>
          <w:p w14:paraId="080CA0B9" w14:textId="77777777" w:rsidR="0081696B" w:rsidRPr="001144E0" w:rsidRDefault="0081696B" w:rsidP="001144E0">
            <w:r w:rsidRPr="001144E0">
              <w:t>Раздел 1</w:t>
            </w:r>
          </w:p>
        </w:tc>
        <w:tc>
          <w:tcPr>
            <w:tcW w:w="5642" w:type="dxa"/>
            <w:tcBorders>
              <w:top w:val="single" w:sz="4" w:space="0" w:color="auto"/>
              <w:left w:val="single" w:sz="4" w:space="0" w:color="auto"/>
              <w:bottom w:val="single" w:sz="4" w:space="0" w:color="auto"/>
              <w:right w:val="single" w:sz="4" w:space="0" w:color="auto"/>
            </w:tcBorders>
          </w:tcPr>
          <w:p w14:paraId="677E7DCF" w14:textId="77777777" w:rsidR="0081696B" w:rsidRPr="001144E0" w:rsidRDefault="0081696B" w:rsidP="001144E0">
            <w:pPr>
              <w:rPr>
                <w:bCs/>
              </w:rPr>
            </w:pPr>
            <w:r w:rsidRPr="001144E0">
              <w:rPr>
                <w:bCs/>
              </w:rPr>
              <w:t xml:space="preserve">Тема 1. </w:t>
            </w:r>
            <w:r w:rsidRPr="001144E0">
              <w:t>Методологические основы курса «Педагогика и психология высшей школы».</w:t>
            </w:r>
          </w:p>
        </w:tc>
        <w:tc>
          <w:tcPr>
            <w:tcW w:w="1276" w:type="dxa"/>
            <w:tcBorders>
              <w:top w:val="single" w:sz="4" w:space="0" w:color="auto"/>
              <w:left w:val="single" w:sz="4" w:space="0" w:color="auto"/>
              <w:bottom w:val="single" w:sz="4" w:space="0" w:color="auto"/>
              <w:right w:val="single" w:sz="4" w:space="0" w:color="auto"/>
            </w:tcBorders>
          </w:tcPr>
          <w:p w14:paraId="7AAD50EA" w14:textId="77777777" w:rsidR="0081696B" w:rsidRPr="001144E0" w:rsidRDefault="0081696B" w:rsidP="001144E0">
            <w:pPr>
              <w:jc w:val="center"/>
            </w:pPr>
            <w:r w:rsidRPr="001144E0">
              <w:rPr>
                <w:rFonts w:eastAsia="Calibri"/>
                <w:b/>
              </w:rPr>
              <w:t>2</w:t>
            </w:r>
          </w:p>
        </w:tc>
        <w:tc>
          <w:tcPr>
            <w:tcW w:w="1729" w:type="dxa"/>
            <w:tcBorders>
              <w:top w:val="single" w:sz="4" w:space="0" w:color="auto"/>
              <w:left w:val="single" w:sz="4" w:space="0" w:color="auto"/>
              <w:bottom w:val="single" w:sz="4" w:space="0" w:color="auto"/>
              <w:right w:val="single" w:sz="4" w:space="0" w:color="auto"/>
            </w:tcBorders>
            <w:vAlign w:val="center"/>
          </w:tcPr>
          <w:p w14:paraId="660619F1" w14:textId="77777777" w:rsidR="0081696B" w:rsidRPr="001144E0" w:rsidRDefault="0081696B" w:rsidP="001144E0">
            <w:pPr>
              <w:jc w:val="center"/>
            </w:pPr>
            <w:r w:rsidRPr="001144E0">
              <w:t xml:space="preserve">Традиционная </w:t>
            </w:r>
          </w:p>
          <w:p w14:paraId="131E12FD" w14:textId="77777777" w:rsidR="0081696B" w:rsidRPr="001144E0" w:rsidRDefault="0081696B" w:rsidP="001144E0">
            <w:pPr>
              <w:jc w:val="center"/>
            </w:pPr>
            <w:r w:rsidRPr="001144E0">
              <w:t>с элементами визуализации</w:t>
            </w:r>
          </w:p>
        </w:tc>
      </w:tr>
      <w:tr w:rsidR="0081696B" w:rsidRPr="001144E0" w14:paraId="62E98B9A" w14:textId="77777777" w:rsidTr="007A7D78">
        <w:trPr>
          <w:cantSplit/>
          <w:trHeight w:val="388"/>
          <w:jc w:val="center"/>
        </w:trPr>
        <w:tc>
          <w:tcPr>
            <w:tcW w:w="1129" w:type="dxa"/>
            <w:tcBorders>
              <w:top w:val="single" w:sz="4" w:space="0" w:color="auto"/>
              <w:left w:val="single" w:sz="4" w:space="0" w:color="auto"/>
              <w:bottom w:val="single" w:sz="4" w:space="0" w:color="auto"/>
              <w:right w:val="single" w:sz="4" w:space="0" w:color="auto"/>
            </w:tcBorders>
          </w:tcPr>
          <w:p w14:paraId="226281C5" w14:textId="77777777" w:rsidR="0081696B" w:rsidRPr="001144E0" w:rsidRDefault="0081696B" w:rsidP="001144E0">
            <w:pPr>
              <w:pStyle w:val="af"/>
              <w:spacing w:after="0"/>
            </w:pPr>
          </w:p>
        </w:tc>
        <w:tc>
          <w:tcPr>
            <w:tcW w:w="5642" w:type="dxa"/>
            <w:tcBorders>
              <w:top w:val="single" w:sz="4" w:space="0" w:color="auto"/>
              <w:left w:val="single" w:sz="4" w:space="0" w:color="auto"/>
              <w:bottom w:val="single" w:sz="4" w:space="0" w:color="auto"/>
              <w:right w:val="single" w:sz="4" w:space="0" w:color="auto"/>
            </w:tcBorders>
          </w:tcPr>
          <w:p w14:paraId="38192B66" w14:textId="77777777" w:rsidR="0081696B" w:rsidRPr="001144E0" w:rsidRDefault="0081696B" w:rsidP="001144E0">
            <w:pPr>
              <w:pStyle w:val="af"/>
              <w:spacing w:after="0"/>
              <w:rPr>
                <w:bCs/>
              </w:rPr>
            </w:pPr>
            <w:r w:rsidRPr="001144E0">
              <w:rPr>
                <w:bCs/>
              </w:rPr>
              <w:t xml:space="preserve">Тема 2. </w:t>
            </w:r>
            <w:r w:rsidRPr="001144E0">
              <w:t xml:space="preserve">Психологические закономерности развития личности студента. </w:t>
            </w:r>
          </w:p>
        </w:tc>
        <w:tc>
          <w:tcPr>
            <w:tcW w:w="1276" w:type="dxa"/>
            <w:tcBorders>
              <w:top w:val="single" w:sz="4" w:space="0" w:color="auto"/>
              <w:left w:val="single" w:sz="4" w:space="0" w:color="auto"/>
              <w:bottom w:val="single" w:sz="4" w:space="0" w:color="auto"/>
              <w:right w:val="single" w:sz="4" w:space="0" w:color="auto"/>
            </w:tcBorders>
          </w:tcPr>
          <w:p w14:paraId="38A2B0D0" w14:textId="77777777" w:rsidR="0081696B" w:rsidRPr="001144E0" w:rsidRDefault="0081696B" w:rsidP="001144E0">
            <w:pPr>
              <w:jc w:val="center"/>
            </w:pPr>
            <w:r w:rsidRPr="001144E0">
              <w:rPr>
                <w:rFonts w:eastAsia="Calibri"/>
                <w:b/>
              </w:rPr>
              <w:t>2</w:t>
            </w:r>
          </w:p>
        </w:tc>
        <w:tc>
          <w:tcPr>
            <w:tcW w:w="1729" w:type="dxa"/>
            <w:tcBorders>
              <w:top w:val="single" w:sz="4" w:space="0" w:color="auto"/>
              <w:left w:val="single" w:sz="4" w:space="0" w:color="auto"/>
              <w:bottom w:val="single" w:sz="4" w:space="0" w:color="auto"/>
              <w:right w:val="single" w:sz="4" w:space="0" w:color="auto"/>
            </w:tcBorders>
            <w:vAlign w:val="center"/>
          </w:tcPr>
          <w:p w14:paraId="5465DD59" w14:textId="77777777" w:rsidR="0081696B" w:rsidRPr="001144E0" w:rsidRDefault="0081696B" w:rsidP="001144E0">
            <w:pPr>
              <w:jc w:val="center"/>
            </w:pPr>
            <w:r w:rsidRPr="001144E0">
              <w:t>Лекция - дискуссия</w:t>
            </w:r>
          </w:p>
        </w:tc>
      </w:tr>
      <w:tr w:rsidR="0081696B" w:rsidRPr="001144E0" w14:paraId="50E0438A" w14:textId="77777777" w:rsidTr="007A7D78">
        <w:trPr>
          <w:cantSplit/>
          <w:trHeight w:val="388"/>
          <w:jc w:val="center"/>
        </w:trPr>
        <w:tc>
          <w:tcPr>
            <w:tcW w:w="1129" w:type="dxa"/>
            <w:tcBorders>
              <w:top w:val="single" w:sz="4" w:space="0" w:color="auto"/>
              <w:left w:val="single" w:sz="4" w:space="0" w:color="auto"/>
              <w:bottom w:val="single" w:sz="4" w:space="0" w:color="auto"/>
              <w:right w:val="single" w:sz="4" w:space="0" w:color="auto"/>
            </w:tcBorders>
          </w:tcPr>
          <w:p w14:paraId="349D7ED8" w14:textId="77777777" w:rsidR="0081696B" w:rsidRPr="001144E0" w:rsidRDefault="0081696B" w:rsidP="001144E0">
            <w:pPr>
              <w:pStyle w:val="af"/>
              <w:spacing w:after="0"/>
            </w:pPr>
          </w:p>
        </w:tc>
        <w:tc>
          <w:tcPr>
            <w:tcW w:w="5642" w:type="dxa"/>
            <w:tcBorders>
              <w:top w:val="single" w:sz="4" w:space="0" w:color="auto"/>
              <w:left w:val="single" w:sz="4" w:space="0" w:color="auto"/>
              <w:bottom w:val="single" w:sz="4" w:space="0" w:color="auto"/>
              <w:right w:val="single" w:sz="4" w:space="0" w:color="auto"/>
            </w:tcBorders>
          </w:tcPr>
          <w:p w14:paraId="1917ED87" w14:textId="77777777" w:rsidR="0081696B" w:rsidRPr="001144E0" w:rsidRDefault="0081696B" w:rsidP="001144E0">
            <w:pPr>
              <w:rPr>
                <w:bCs/>
              </w:rPr>
            </w:pPr>
            <w:r w:rsidRPr="001144E0">
              <w:rPr>
                <w:bCs/>
              </w:rPr>
              <w:t xml:space="preserve">Тема 3. </w:t>
            </w:r>
            <w:r w:rsidRPr="001144E0">
              <w:t xml:space="preserve">Психологические основы деятельности преподавателя высшей школы. </w:t>
            </w:r>
          </w:p>
        </w:tc>
        <w:tc>
          <w:tcPr>
            <w:tcW w:w="1276" w:type="dxa"/>
            <w:tcBorders>
              <w:top w:val="single" w:sz="4" w:space="0" w:color="auto"/>
              <w:left w:val="single" w:sz="4" w:space="0" w:color="auto"/>
              <w:bottom w:val="single" w:sz="4" w:space="0" w:color="auto"/>
              <w:right w:val="single" w:sz="4" w:space="0" w:color="auto"/>
            </w:tcBorders>
          </w:tcPr>
          <w:p w14:paraId="46000B57" w14:textId="77777777" w:rsidR="0081696B" w:rsidRPr="001144E0" w:rsidRDefault="0081696B" w:rsidP="001144E0">
            <w:pPr>
              <w:jc w:val="center"/>
            </w:pPr>
            <w:r w:rsidRPr="001144E0">
              <w:rPr>
                <w:rFonts w:eastAsia="Calibri"/>
                <w:b/>
              </w:rPr>
              <w:t>2</w:t>
            </w:r>
          </w:p>
        </w:tc>
        <w:tc>
          <w:tcPr>
            <w:tcW w:w="1729" w:type="dxa"/>
            <w:tcBorders>
              <w:top w:val="single" w:sz="4" w:space="0" w:color="auto"/>
              <w:left w:val="single" w:sz="4" w:space="0" w:color="auto"/>
              <w:bottom w:val="single" w:sz="4" w:space="0" w:color="auto"/>
              <w:right w:val="single" w:sz="4" w:space="0" w:color="auto"/>
            </w:tcBorders>
            <w:vAlign w:val="center"/>
          </w:tcPr>
          <w:p w14:paraId="0ABFE465" w14:textId="77777777" w:rsidR="0081696B" w:rsidRPr="001144E0" w:rsidRDefault="0081696B" w:rsidP="001144E0">
            <w:pPr>
              <w:jc w:val="center"/>
            </w:pPr>
            <w:r w:rsidRPr="001144E0">
              <w:t xml:space="preserve">Традиционная </w:t>
            </w:r>
          </w:p>
          <w:p w14:paraId="7EA9BDB8" w14:textId="77777777" w:rsidR="0081696B" w:rsidRPr="001144E0" w:rsidRDefault="0081696B" w:rsidP="001144E0">
            <w:pPr>
              <w:jc w:val="center"/>
            </w:pPr>
            <w:r w:rsidRPr="001144E0">
              <w:t>с элементами визуализации</w:t>
            </w:r>
          </w:p>
        </w:tc>
      </w:tr>
      <w:tr w:rsidR="0081696B" w:rsidRPr="001144E0" w14:paraId="715D6B0E" w14:textId="77777777" w:rsidTr="007A7D78">
        <w:trPr>
          <w:cantSplit/>
          <w:trHeight w:val="388"/>
          <w:jc w:val="center"/>
        </w:trPr>
        <w:tc>
          <w:tcPr>
            <w:tcW w:w="1129" w:type="dxa"/>
            <w:tcBorders>
              <w:top w:val="single" w:sz="4" w:space="0" w:color="auto"/>
              <w:left w:val="single" w:sz="4" w:space="0" w:color="auto"/>
              <w:bottom w:val="single" w:sz="4" w:space="0" w:color="auto"/>
              <w:right w:val="single" w:sz="4" w:space="0" w:color="auto"/>
            </w:tcBorders>
          </w:tcPr>
          <w:p w14:paraId="468BDD2C" w14:textId="77777777" w:rsidR="0081696B" w:rsidRPr="001144E0" w:rsidRDefault="0081696B" w:rsidP="001144E0"/>
        </w:tc>
        <w:tc>
          <w:tcPr>
            <w:tcW w:w="5642" w:type="dxa"/>
            <w:tcBorders>
              <w:top w:val="single" w:sz="4" w:space="0" w:color="auto"/>
              <w:left w:val="single" w:sz="4" w:space="0" w:color="auto"/>
              <w:bottom w:val="single" w:sz="4" w:space="0" w:color="auto"/>
              <w:right w:val="single" w:sz="4" w:space="0" w:color="auto"/>
            </w:tcBorders>
          </w:tcPr>
          <w:p w14:paraId="7EB0CB3B" w14:textId="77777777" w:rsidR="0081696B" w:rsidRPr="001144E0" w:rsidRDefault="0081696B" w:rsidP="001144E0">
            <w:pPr>
              <w:rPr>
                <w:bCs/>
              </w:rPr>
            </w:pPr>
            <w:r w:rsidRPr="001144E0">
              <w:rPr>
                <w:bCs/>
              </w:rPr>
              <w:t xml:space="preserve">Тема 4. </w:t>
            </w:r>
            <w:r w:rsidRPr="001144E0">
              <w:t>Психологические особенности взаимодействия преподавателя с аудиторией.</w:t>
            </w:r>
          </w:p>
          <w:p w14:paraId="5F718600" w14:textId="77777777" w:rsidR="0081696B" w:rsidRPr="001144E0" w:rsidRDefault="0081696B" w:rsidP="001144E0">
            <w:pPr>
              <w:rPr>
                <w:bCs/>
              </w:rPr>
            </w:pPr>
          </w:p>
        </w:tc>
        <w:tc>
          <w:tcPr>
            <w:tcW w:w="1276" w:type="dxa"/>
            <w:tcBorders>
              <w:top w:val="single" w:sz="4" w:space="0" w:color="auto"/>
              <w:left w:val="single" w:sz="4" w:space="0" w:color="auto"/>
              <w:bottom w:val="single" w:sz="4" w:space="0" w:color="auto"/>
              <w:right w:val="single" w:sz="4" w:space="0" w:color="auto"/>
            </w:tcBorders>
          </w:tcPr>
          <w:p w14:paraId="212E99AD" w14:textId="77777777" w:rsidR="0081696B" w:rsidRPr="001144E0" w:rsidRDefault="0081696B" w:rsidP="001144E0">
            <w:pPr>
              <w:jc w:val="center"/>
            </w:pPr>
            <w:r w:rsidRPr="001144E0">
              <w:rPr>
                <w:rFonts w:eastAsia="Calibri"/>
                <w:b/>
              </w:rPr>
              <w:t>2</w:t>
            </w:r>
          </w:p>
        </w:tc>
        <w:tc>
          <w:tcPr>
            <w:tcW w:w="1729" w:type="dxa"/>
            <w:tcBorders>
              <w:top w:val="single" w:sz="4" w:space="0" w:color="auto"/>
              <w:left w:val="single" w:sz="4" w:space="0" w:color="auto"/>
              <w:bottom w:val="single" w:sz="4" w:space="0" w:color="auto"/>
              <w:right w:val="single" w:sz="4" w:space="0" w:color="auto"/>
            </w:tcBorders>
            <w:vAlign w:val="center"/>
          </w:tcPr>
          <w:p w14:paraId="13CA3600" w14:textId="77777777" w:rsidR="0081696B" w:rsidRPr="001144E0" w:rsidRDefault="0081696B" w:rsidP="001144E0">
            <w:pPr>
              <w:jc w:val="center"/>
            </w:pPr>
            <w:r w:rsidRPr="001144E0">
              <w:t xml:space="preserve">Традиционная </w:t>
            </w:r>
          </w:p>
          <w:p w14:paraId="4F8661A9" w14:textId="77777777" w:rsidR="0081696B" w:rsidRPr="001144E0" w:rsidRDefault="0081696B" w:rsidP="001144E0">
            <w:pPr>
              <w:jc w:val="center"/>
            </w:pPr>
            <w:r w:rsidRPr="001144E0">
              <w:t>с элементами визуализации</w:t>
            </w:r>
          </w:p>
        </w:tc>
      </w:tr>
      <w:tr w:rsidR="0081696B" w:rsidRPr="001144E0" w14:paraId="36752740" w14:textId="77777777" w:rsidTr="007A7D78">
        <w:trPr>
          <w:cantSplit/>
          <w:trHeight w:val="388"/>
          <w:jc w:val="center"/>
        </w:trPr>
        <w:tc>
          <w:tcPr>
            <w:tcW w:w="1129" w:type="dxa"/>
            <w:tcBorders>
              <w:top w:val="single" w:sz="4" w:space="0" w:color="auto"/>
              <w:left w:val="single" w:sz="4" w:space="0" w:color="auto"/>
              <w:bottom w:val="single" w:sz="4" w:space="0" w:color="auto"/>
              <w:right w:val="single" w:sz="4" w:space="0" w:color="auto"/>
            </w:tcBorders>
          </w:tcPr>
          <w:p w14:paraId="27E0F00C" w14:textId="77777777" w:rsidR="0081696B" w:rsidRPr="001144E0" w:rsidRDefault="0081696B" w:rsidP="001144E0">
            <w:pPr>
              <w:pStyle w:val="af"/>
              <w:spacing w:after="0"/>
            </w:pPr>
          </w:p>
        </w:tc>
        <w:tc>
          <w:tcPr>
            <w:tcW w:w="5642" w:type="dxa"/>
            <w:tcBorders>
              <w:top w:val="single" w:sz="4" w:space="0" w:color="auto"/>
              <w:left w:val="single" w:sz="4" w:space="0" w:color="auto"/>
              <w:bottom w:val="single" w:sz="4" w:space="0" w:color="auto"/>
              <w:right w:val="single" w:sz="4" w:space="0" w:color="auto"/>
            </w:tcBorders>
          </w:tcPr>
          <w:p w14:paraId="7B65CEDA" w14:textId="77777777" w:rsidR="0081696B" w:rsidRPr="001144E0" w:rsidRDefault="0081696B" w:rsidP="001144E0">
            <w:pPr>
              <w:pStyle w:val="af"/>
              <w:spacing w:after="0"/>
              <w:rPr>
                <w:bCs/>
              </w:rPr>
            </w:pPr>
            <w:r w:rsidRPr="001144E0">
              <w:rPr>
                <w:bCs/>
              </w:rPr>
              <w:t xml:space="preserve">Тема 5. </w:t>
            </w:r>
            <w:r w:rsidRPr="001144E0">
              <w:t>Социально-ролевое общение в студенческом коллективе.</w:t>
            </w:r>
          </w:p>
          <w:p w14:paraId="0BBD80E0" w14:textId="77777777" w:rsidR="0081696B" w:rsidRPr="001144E0" w:rsidRDefault="0081696B" w:rsidP="001144E0">
            <w:pPr>
              <w:pStyle w:val="af"/>
              <w:spacing w:after="0"/>
              <w:rPr>
                <w:bCs/>
              </w:rPr>
            </w:pPr>
          </w:p>
        </w:tc>
        <w:tc>
          <w:tcPr>
            <w:tcW w:w="1276" w:type="dxa"/>
            <w:tcBorders>
              <w:top w:val="single" w:sz="4" w:space="0" w:color="auto"/>
              <w:left w:val="single" w:sz="4" w:space="0" w:color="auto"/>
              <w:bottom w:val="single" w:sz="4" w:space="0" w:color="auto"/>
              <w:right w:val="single" w:sz="4" w:space="0" w:color="auto"/>
            </w:tcBorders>
          </w:tcPr>
          <w:p w14:paraId="0005D8A3" w14:textId="77777777" w:rsidR="0081696B" w:rsidRPr="001144E0" w:rsidRDefault="0081696B" w:rsidP="001144E0">
            <w:pPr>
              <w:jc w:val="center"/>
            </w:pPr>
            <w:r w:rsidRPr="001144E0">
              <w:rPr>
                <w:rFonts w:eastAsia="Calibri"/>
                <w:b/>
              </w:rPr>
              <w:t>2</w:t>
            </w:r>
          </w:p>
        </w:tc>
        <w:tc>
          <w:tcPr>
            <w:tcW w:w="1729" w:type="dxa"/>
            <w:tcBorders>
              <w:top w:val="single" w:sz="4" w:space="0" w:color="auto"/>
              <w:left w:val="single" w:sz="4" w:space="0" w:color="auto"/>
              <w:bottom w:val="single" w:sz="4" w:space="0" w:color="auto"/>
              <w:right w:val="single" w:sz="4" w:space="0" w:color="auto"/>
            </w:tcBorders>
            <w:vAlign w:val="center"/>
          </w:tcPr>
          <w:p w14:paraId="7B548EB9" w14:textId="77777777" w:rsidR="0081696B" w:rsidRPr="001144E0" w:rsidRDefault="0081696B" w:rsidP="001144E0">
            <w:pPr>
              <w:jc w:val="center"/>
            </w:pPr>
            <w:r w:rsidRPr="001144E0">
              <w:t xml:space="preserve">Традиционная </w:t>
            </w:r>
          </w:p>
          <w:p w14:paraId="75F4412C" w14:textId="77777777" w:rsidR="0081696B" w:rsidRPr="001144E0" w:rsidRDefault="0081696B" w:rsidP="001144E0">
            <w:pPr>
              <w:jc w:val="center"/>
            </w:pPr>
            <w:r w:rsidRPr="001144E0">
              <w:t>с элементами визуализации</w:t>
            </w:r>
          </w:p>
        </w:tc>
      </w:tr>
      <w:tr w:rsidR="0081696B" w:rsidRPr="001144E0" w14:paraId="36A876CD" w14:textId="77777777" w:rsidTr="007A7D78">
        <w:trPr>
          <w:cantSplit/>
          <w:trHeight w:val="388"/>
          <w:jc w:val="center"/>
        </w:trPr>
        <w:tc>
          <w:tcPr>
            <w:tcW w:w="1129" w:type="dxa"/>
            <w:tcBorders>
              <w:top w:val="single" w:sz="4" w:space="0" w:color="auto"/>
              <w:left w:val="single" w:sz="4" w:space="0" w:color="auto"/>
              <w:bottom w:val="single" w:sz="4" w:space="0" w:color="auto"/>
              <w:right w:val="single" w:sz="4" w:space="0" w:color="auto"/>
            </w:tcBorders>
          </w:tcPr>
          <w:p w14:paraId="476F9C3D" w14:textId="77777777" w:rsidR="0081696B" w:rsidRPr="001144E0" w:rsidRDefault="0081696B" w:rsidP="001144E0">
            <w:pPr>
              <w:pStyle w:val="af"/>
              <w:spacing w:after="0"/>
            </w:pPr>
          </w:p>
        </w:tc>
        <w:tc>
          <w:tcPr>
            <w:tcW w:w="5642" w:type="dxa"/>
            <w:tcBorders>
              <w:top w:val="single" w:sz="4" w:space="0" w:color="auto"/>
              <w:left w:val="single" w:sz="4" w:space="0" w:color="auto"/>
              <w:bottom w:val="single" w:sz="4" w:space="0" w:color="auto"/>
              <w:right w:val="single" w:sz="4" w:space="0" w:color="auto"/>
            </w:tcBorders>
          </w:tcPr>
          <w:p w14:paraId="1FC9AFC5" w14:textId="77777777" w:rsidR="0081696B" w:rsidRPr="001144E0" w:rsidRDefault="0081696B" w:rsidP="001144E0">
            <w:pPr>
              <w:pStyle w:val="af"/>
              <w:spacing w:after="0"/>
              <w:rPr>
                <w:bCs/>
              </w:rPr>
            </w:pPr>
            <w:r w:rsidRPr="001144E0">
              <w:rPr>
                <w:bCs/>
              </w:rPr>
              <w:t xml:space="preserve">Тема 6. </w:t>
            </w:r>
            <w:r w:rsidRPr="001144E0">
              <w:t>Средства и методы педагогического воздействия на личность.</w:t>
            </w:r>
          </w:p>
          <w:p w14:paraId="1768E9B7" w14:textId="77777777" w:rsidR="0081696B" w:rsidRPr="001144E0" w:rsidRDefault="0081696B" w:rsidP="009A6A31">
            <w:pPr>
              <w:pStyle w:val="af"/>
              <w:numPr>
                <w:ilvl w:val="0"/>
                <w:numId w:val="58"/>
              </w:numPr>
              <w:autoSpaceDE w:val="0"/>
              <w:autoSpaceDN w:val="0"/>
              <w:adjustRightInd w:val="0"/>
              <w:spacing w:before="0" w:beforeAutospacing="0" w:after="0" w:afterAutospacing="0"/>
              <w:ind w:left="0"/>
              <w:contextualSpacing/>
              <w:rPr>
                <w:bCs/>
              </w:rPr>
            </w:pPr>
          </w:p>
        </w:tc>
        <w:tc>
          <w:tcPr>
            <w:tcW w:w="1276" w:type="dxa"/>
            <w:tcBorders>
              <w:top w:val="single" w:sz="4" w:space="0" w:color="auto"/>
              <w:left w:val="single" w:sz="4" w:space="0" w:color="auto"/>
              <w:bottom w:val="single" w:sz="4" w:space="0" w:color="auto"/>
              <w:right w:val="single" w:sz="4" w:space="0" w:color="auto"/>
            </w:tcBorders>
          </w:tcPr>
          <w:p w14:paraId="2EDAE075" w14:textId="77777777" w:rsidR="0081696B" w:rsidRPr="001144E0" w:rsidRDefault="0081696B" w:rsidP="001144E0">
            <w:pPr>
              <w:jc w:val="center"/>
            </w:pPr>
            <w:r w:rsidRPr="001144E0">
              <w:rPr>
                <w:rFonts w:eastAsia="Calibri"/>
                <w:b/>
              </w:rPr>
              <w:t>2</w:t>
            </w:r>
          </w:p>
        </w:tc>
        <w:tc>
          <w:tcPr>
            <w:tcW w:w="1729" w:type="dxa"/>
            <w:tcBorders>
              <w:top w:val="single" w:sz="4" w:space="0" w:color="auto"/>
              <w:left w:val="single" w:sz="4" w:space="0" w:color="auto"/>
              <w:bottom w:val="single" w:sz="4" w:space="0" w:color="auto"/>
              <w:right w:val="single" w:sz="4" w:space="0" w:color="auto"/>
            </w:tcBorders>
            <w:vAlign w:val="center"/>
          </w:tcPr>
          <w:p w14:paraId="1DE1AD37" w14:textId="77777777" w:rsidR="0081696B" w:rsidRPr="001144E0" w:rsidRDefault="0081696B" w:rsidP="001144E0">
            <w:pPr>
              <w:jc w:val="center"/>
            </w:pPr>
            <w:r w:rsidRPr="001144E0">
              <w:t xml:space="preserve">Традиционная </w:t>
            </w:r>
          </w:p>
          <w:p w14:paraId="75BEE01C" w14:textId="77777777" w:rsidR="0081696B" w:rsidRPr="001144E0" w:rsidRDefault="0081696B" w:rsidP="001144E0">
            <w:pPr>
              <w:jc w:val="center"/>
            </w:pPr>
            <w:r w:rsidRPr="001144E0">
              <w:t>с элементами визуализации</w:t>
            </w:r>
          </w:p>
        </w:tc>
      </w:tr>
      <w:tr w:rsidR="0081696B" w:rsidRPr="001144E0" w14:paraId="7057759B" w14:textId="77777777" w:rsidTr="007A7D78">
        <w:trPr>
          <w:cantSplit/>
          <w:trHeight w:val="388"/>
          <w:jc w:val="center"/>
        </w:trPr>
        <w:tc>
          <w:tcPr>
            <w:tcW w:w="1129" w:type="dxa"/>
            <w:tcBorders>
              <w:top w:val="single" w:sz="4" w:space="0" w:color="auto"/>
              <w:left w:val="single" w:sz="4" w:space="0" w:color="auto"/>
              <w:bottom w:val="single" w:sz="4" w:space="0" w:color="auto"/>
              <w:right w:val="single" w:sz="4" w:space="0" w:color="auto"/>
            </w:tcBorders>
          </w:tcPr>
          <w:p w14:paraId="77E26E36" w14:textId="77777777" w:rsidR="0081696B" w:rsidRPr="001144E0" w:rsidRDefault="0081696B" w:rsidP="001144E0">
            <w:pPr>
              <w:pStyle w:val="af"/>
              <w:spacing w:after="0"/>
            </w:pPr>
          </w:p>
        </w:tc>
        <w:tc>
          <w:tcPr>
            <w:tcW w:w="5642" w:type="dxa"/>
            <w:tcBorders>
              <w:top w:val="single" w:sz="4" w:space="0" w:color="auto"/>
              <w:left w:val="single" w:sz="4" w:space="0" w:color="auto"/>
              <w:bottom w:val="single" w:sz="4" w:space="0" w:color="auto"/>
              <w:right w:val="single" w:sz="4" w:space="0" w:color="auto"/>
            </w:tcBorders>
          </w:tcPr>
          <w:p w14:paraId="44AB025B" w14:textId="77777777" w:rsidR="0081696B" w:rsidRPr="001144E0" w:rsidRDefault="0081696B" w:rsidP="009A6A31">
            <w:pPr>
              <w:pStyle w:val="af"/>
              <w:numPr>
                <w:ilvl w:val="0"/>
                <w:numId w:val="59"/>
              </w:numPr>
              <w:autoSpaceDE w:val="0"/>
              <w:autoSpaceDN w:val="0"/>
              <w:adjustRightInd w:val="0"/>
              <w:spacing w:before="0" w:beforeAutospacing="0" w:after="0" w:afterAutospacing="0"/>
              <w:ind w:left="0"/>
              <w:contextualSpacing/>
            </w:pPr>
            <w:r w:rsidRPr="001144E0">
              <w:rPr>
                <w:bCs/>
              </w:rPr>
              <w:t xml:space="preserve">Тема 7. </w:t>
            </w:r>
            <w:r w:rsidRPr="001144E0">
              <w:t xml:space="preserve">Реальный и идеальный образ педагога. </w:t>
            </w:r>
          </w:p>
        </w:tc>
        <w:tc>
          <w:tcPr>
            <w:tcW w:w="1276" w:type="dxa"/>
            <w:tcBorders>
              <w:top w:val="single" w:sz="4" w:space="0" w:color="auto"/>
              <w:left w:val="single" w:sz="4" w:space="0" w:color="auto"/>
              <w:bottom w:val="single" w:sz="4" w:space="0" w:color="auto"/>
              <w:right w:val="single" w:sz="4" w:space="0" w:color="auto"/>
            </w:tcBorders>
          </w:tcPr>
          <w:p w14:paraId="6F8636E5" w14:textId="77777777" w:rsidR="0081696B" w:rsidRPr="001144E0" w:rsidRDefault="0081696B" w:rsidP="001144E0">
            <w:pPr>
              <w:jc w:val="center"/>
            </w:pPr>
            <w:r w:rsidRPr="001144E0">
              <w:rPr>
                <w:rFonts w:eastAsia="Calibri"/>
                <w:b/>
              </w:rPr>
              <w:t>2</w:t>
            </w:r>
          </w:p>
        </w:tc>
        <w:tc>
          <w:tcPr>
            <w:tcW w:w="1729" w:type="dxa"/>
            <w:tcBorders>
              <w:top w:val="single" w:sz="4" w:space="0" w:color="auto"/>
              <w:left w:val="single" w:sz="4" w:space="0" w:color="auto"/>
              <w:bottom w:val="single" w:sz="4" w:space="0" w:color="auto"/>
              <w:right w:val="single" w:sz="4" w:space="0" w:color="auto"/>
            </w:tcBorders>
            <w:vAlign w:val="center"/>
          </w:tcPr>
          <w:p w14:paraId="0AF4E73B" w14:textId="77777777" w:rsidR="0081696B" w:rsidRPr="001144E0" w:rsidRDefault="0081696B" w:rsidP="001144E0">
            <w:pPr>
              <w:jc w:val="center"/>
            </w:pPr>
            <w:r w:rsidRPr="001144E0">
              <w:t>Проблемная лекция</w:t>
            </w:r>
          </w:p>
        </w:tc>
      </w:tr>
      <w:tr w:rsidR="0081696B" w:rsidRPr="001144E0" w14:paraId="2A3F6D14" w14:textId="77777777" w:rsidTr="007A7D78">
        <w:trPr>
          <w:cantSplit/>
          <w:trHeight w:val="388"/>
          <w:jc w:val="center"/>
        </w:trPr>
        <w:tc>
          <w:tcPr>
            <w:tcW w:w="1129" w:type="dxa"/>
            <w:tcBorders>
              <w:top w:val="single" w:sz="4" w:space="0" w:color="auto"/>
              <w:left w:val="single" w:sz="4" w:space="0" w:color="auto"/>
              <w:bottom w:val="single" w:sz="4" w:space="0" w:color="auto"/>
              <w:right w:val="single" w:sz="4" w:space="0" w:color="auto"/>
            </w:tcBorders>
          </w:tcPr>
          <w:p w14:paraId="6647BDD5" w14:textId="77777777" w:rsidR="0081696B" w:rsidRPr="001144E0" w:rsidRDefault="0081696B" w:rsidP="001144E0">
            <w:pPr>
              <w:pStyle w:val="af"/>
              <w:spacing w:after="0"/>
              <w:rPr>
                <w:bCs/>
              </w:rPr>
            </w:pPr>
          </w:p>
          <w:p w14:paraId="694A7E66" w14:textId="77777777" w:rsidR="0081696B" w:rsidRPr="001144E0" w:rsidRDefault="0081696B" w:rsidP="001144E0">
            <w:pPr>
              <w:jc w:val="center"/>
            </w:pPr>
          </w:p>
        </w:tc>
        <w:tc>
          <w:tcPr>
            <w:tcW w:w="5642" w:type="dxa"/>
            <w:tcBorders>
              <w:top w:val="single" w:sz="4" w:space="0" w:color="auto"/>
              <w:left w:val="single" w:sz="4" w:space="0" w:color="auto"/>
              <w:bottom w:val="single" w:sz="4" w:space="0" w:color="auto"/>
              <w:right w:val="single" w:sz="4" w:space="0" w:color="auto"/>
            </w:tcBorders>
          </w:tcPr>
          <w:p w14:paraId="69E01014" w14:textId="77777777" w:rsidR="0081696B" w:rsidRPr="001144E0" w:rsidRDefault="0081696B" w:rsidP="001144E0">
            <w:pPr>
              <w:pStyle w:val="af"/>
              <w:spacing w:after="0"/>
              <w:rPr>
                <w:bCs/>
              </w:rPr>
            </w:pPr>
            <w:r w:rsidRPr="001144E0">
              <w:rPr>
                <w:bCs/>
              </w:rPr>
              <w:t xml:space="preserve">Тема 8. </w:t>
            </w:r>
            <w:r w:rsidRPr="001144E0">
              <w:t xml:space="preserve">Конфликты в педагогической деятельности. </w:t>
            </w:r>
          </w:p>
          <w:p w14:paraId="53D5C73A" w14:textId="77777777" w:rsidR="0081696B" w:rsidRPr="001144E0" w:rsidRDefault="0081696B" w:rsidP="001144E0">
            <w:pPr>
              <w:pStyle w:val="af"/>
              <w:spacing w:after="0"/>
            </w:pPr>
          </w:p>
        </w:tc>
        <w:tc>
          <w:tcPr>
            <w:tcW w:w="1276" w:type="dxa"/>
            <w:tcBorders>
              <w:top w:val="single" w:sz="4" w:space="0" w:color="auto"/>
              <w:left w:val="single" w:sz="4" w:space="0" w:color="auto"/>
              <w:bottom w:val="single" w:sz="4" w:space="0" w:color="auto"/>
              <w:right w:val="single" w:sz="4" w:space="0" w:color="auto"/>
            </w:tcBorders>
          </w:tcPr>
          <w:p w14:paraId="4B48CE7E" w14:textId="77777777" w:rsidR="0081696B" w:rsidRPr="001144E0" w:rsidRDefault="0081696B" w:rsidP="001144E0">
            <w:pPr>
              <w:jc w:val="center"/>
            </w:pPr>
            <w:r w:rsidRPr="001144E0">
              <w:rPr>
                <w:rFonts w:eastAsia="Calibri"/>
                <w:b/>
              </w:rPr>
              <w:t>2</w:t>
            </w:r>
          </w:p>
        </w:tc>
        <w:tc>
          <w:tcPr>
            <w:tcW w:w="1729" w:type="dxa"/>
            <w:tcBorders>
              <w:top w:val="single" w:sz="4" w:space="0" w:color="auto"/>
              <w:left w:val="single" w:sz="4" w:space="0" w:color="auto"/>
              <w:bottom w:val="single" w:sz="4" w:space="0" w:color="auto"/>
              <w:right w:val="single" w:sz="4" w:space="0" w:color="auto"/>
            </w:tcBorders>
            <w:vAlign w:val="center"/>
          </w:tcPr>
          <w:p w14:paraId="43268A1F" w14:textId="77777777" w:rsidR="0081696B" w:rsidRPr="001144E0" w:rsidRDefault="0081696B" w:rsidP="001144E0">
            <w:pPr>
              <w:jc w:val="center"/>
            </w:pPr>
            <w:r w:rsidRPr="001144E0">
              <w:t xml:space="preserve">Традиционная </w:t>
            </w:r>
          </w:p>
          <w:p w14:paraId="388D92A4" w14:textId="77777777" w:rsidR="0081696B" w:rsidRPr="001144E0" w:rsidRDefault="0081696B" w:rsidP="001144E0">
            <w:pPr>
              <w:jc w:val="center"/>
            </w:pPr>
            <w:r w:rsidRPr="001144E0">
              <w:t>с элементами визуализации</w:t>
            </w:r>
          </w:p>
        </w:tc>
      </w:tr>
      <w:tr w:rsidR="0081696B" w:rsidRPr="001144E0" w14:paraId="52740C61" w14:textId="77777777" w:rsidTr="007A7D78">
        <w:trPr>
          <w:cantSplit/>
          <w:trHeight w:val="388"/>
          <w:jc w:val="center"/>
        </w:trPr>
        <w:tc>
          <w:tcPr>
            <w:tcW w:w="1129" w:type="dxa"/>
            <w:tcBorders>
              <w:top w:val="single" w:sz="4" w:space="0" w:color="auto"/>
              <w:left w:val="single" w:sz="4" w:space="0" w:color="auto"/>
              <w:bottom w:val="single" w:sz="4" w:space="0" w:color="auto"/>
              <w:right w:val="single" w:sz="4" w:space="0" w:color="auto"/>
            </w:tcBorders>
          </w:tcPr>
          <w:p w14:paraId="5E486763" w14:textId="77777777" w:rsidR="0081696B" w:rsidRPr="001144E0" w:rsidRDefault="0081696B" w:rsidP="001144E0">
            <w:pPr>
              <w:pStyle w:val="af"/>
              <w:spacing w:after="0"/>
              <w:rPr>
                <w:bCs/>
              </w:rPr>
            </w:pPr>
          </w:p>
        </w:tc>
        <w:tc>
          <w:tcPr>
            <w:tcW w:w="5642" w:type="dxa"/>
            <w:tcBorders>
              <w:top w:val="single" w:sz="4" w:space="0" w:color="auto"/>
              <w:left w:val="single" w:sz="4" w:space="0" w:color="auto"/>
              <w:bottom w:val="single" w:sz="4" w:space="0" w:color="auto"/>
              <w:right w:val="single" w:sz="4" w:space="0" w:color="auto"/>
            </w:tcBorders>
          </w:tcPr>
          <w:p w14:paraId="1AB339FA" w14:textId="77777777" w:rsidR="0081696B" w:rsidRPr="001144E0" w:rsidRDefault="0081696B" w:rsidP="001144E0">
            <w:r w:rsidRPr="001144E0">
              <w:rPr>
                <w:bCs/>
              </w:rPr>
              <w:t xml:space="preserve">Тема 9. </w:t>
            </w:r>
            <w:r w:rsidRPr="001144E0">
              <w:t>Профилактика эмоционального выгорания педагога. Типология современных студентов, система их ценностных ориентаций.</w:t>
            </w:r>
          </w:p>
          <w:p w14:paraId="68C3ECB5" w14:textId="77777777" w:rsidR="0081696B" w:rsidRPr="001144E0" w:rsidRDefault="0081696B" w:rsidP="001144E0">
            <w:pPr>
              <w:pStyle w:val="af"/>
              <w:spacing w:after="0"/>
              <w:rPr>
                <w:bCs/>
              </w:rPr>
            </w:pPr>
          </w:p>
        </w:tc>
        <w:tc>
          <w:tcPr>
            <w:tcW w:w="1276" w:type="dxa"/>
            <w:tcBorders>
              <w:top w:val="single" w:sz="4" w:space="0" w:color="auto"/>
              <w:left w:val="single" w:sz="4" w:space="0" w:color="auto"/>
              <w:bottom w:val="single" w:sz="4" w:space="0" w:color="auto"/>
              <w:right w:val="single" w:sz="4" w:space="0" w:color="auto"/>
            </w:tcBorders>
          </w:tcPr>
          <w:p w14:paraId="3F5CC122" w14:textId="77777777" w:rsidR="0081696B" w:rsidRPr="001144E0" w:rsidRDefault="0081696B" w:rsidP="001144E0">
            <w:pPr>
              <w:jc w:val="center"/>
            </w:pPr>
            <w:r w:rsidRPr="001144E0">
              <w:rPr>
                <w:rFonts w:eastAsia="Calibri"/>
                <w:b/>
              </w:rPr>
              <w:t>1</w:t>
            </w:r>
          </w:p>
        </w:tc>
        <w:tc>
          <w:tcPr>
            <w:tcW w:w="1729" w:type="dxa"/>
            <w:tcBorders>
              <w:top w:val="single" w:sz="4" w:space="0" w:color="auto"/>
              <w:left w:val="single" w:sz="4" w:space="0" w:color="auto"/>
              <w:bottom w:val="single" w:sz="4" w:space="0" w:color="auto"/>
              <w:right w:val="single" w:sz="4" w:space="0" w:color="auto"/>
            </w:tcBorders>
            <w:vAlign w:val="center"/>
          </w:tcPr>
          <w:p w14:paraId="646A05F9" w14:textId="77777777" w:rsidR="0081696B" w:rsidRPr="001144E0" w:rsidRDefault="0081696B" w:rsidP="001144E0">
            <w:pPr>
              <w:jc w:val="center"/>
            </w:pPr>
          </w:p>
        </w:tc>
      </w:tr>
      <w:tr w:rsidR="0081696B" w:rsidRPr="001144E0" w14:paraId="74030108" w14:textId="77777777" w:rsidTr="004F32CA">
        <w:trPr>
          <w:cantSplit/>
          <w:trHeight w:val="388"/>
          <w:jc w:val="center"/>
        </w:trPr>
        <w:tc>
          <w:tcPr>
            <w:tcW w:w="1129" w:type="dxa"/>
            <w:tcBorders>
              <w:top w:val="single" w:sz="4" w:space="0" w:color="auto"/>
              <w:left w:val="single" w:sz="4" w:space="0" w:color="auto"/>
              <w:bottom w:val="single" w:sz="4" w:space="0" w:color="auto"/>
              <w:right w:val="single" w:sz="4" w:space="0" w:color="auto"/>
            </w:tcBorders>
          </w:tcPr>
          <w:p w14:paraId="490BC6CB" w14:textId="77777777" w:rsidR="0081696B" w:rsidRPr="001144E0" w:rsidRDefault="0081696B" w:rsidP="001144E0">
            <w:pPr>
              <w:pStyle w:val="af"/>
              <w:spacing w:after="0"/>
              <w:rPr>
                <w:bCs/>
              </w:rPr>
            </w:pPr>
          </w:p>
        </w:tc>
        <w:tc>
          <w:tcPr>
            <w:tcW w:w="5642" w:type="dxa"/>
            <w:tcBorders>
              <w:top w:val="single" w:sz="4" w:space="0" w:color="auto"/>
              <w:left w:val="single" w:sz="4" w:space="0" w:color="auto"/>
              <w:bottom w:val="single" w:sz="4" w:space="0" w:color="auto"/>
              <w:right w:val="single" w:sz="4" w:space="0" w:color="auto"/>
            </w:tcBorders>
          </w:tcPr>
          <w:p w14:paraId="63D6469D" w14:textId="77777777" w:rsidR="0081696B" w:rsidRPr="001144E0" w:rsidRDefault="0081696B" w:rsidP="001144E0">
            <w:pPr>
              <w:pStyle w:val="af"/>
              <w:spacing w:after="0"/>
              <w:rPr>
                <w:b/>
              </w:rPr>
            </w:pPr>
            <w:r w:rsidRPr="001144E0">
              <w:rPr>
                <w:b/>
              </w:rPr>
              <w:t>Всего часов</w:t>
            </w:r>
          </w:p>
        </w:tc>
        <w:tc>
          <w:tcPr>
            <w:tcW w:w="1276" w:type="dxa"/>
            <w:tcBorders>
              <w:top w:val="single" w:sz="4" w:space="0" w:color="auto"/>
              <w:left w:val="single" w:sz="4" w:space="0" w:color="auto"/>
              <w:bottom w:val="single" w:sz="4" w:space="0" w:color="auto"/>
              <w:right w:val="single" w:sz="4" w:space="0" w:color="auto"/>
            </w:tcBorders>
            <w:vAlign w:val="center"/>
          </w:tcPr>
          <w:p w14:paraId="2E5FF251" w14:textId="77777777" w:rsidR="0081696B" w:rsidRPr="001144E0" w:rsidRDefault="0081696B" w:rsidP="001144E0">
            <w:pPr>
              <w:jc w:val="center"/>
            </w:pPr>
            <w:r w:rsidRPr="001144E0">
              <w:t>17</w:t>
            </w:r>
          </w:p>
        </w:tc>
        <w:tc>
          <w:tcPr>
            <w:tcW w:w="1729" w:type="dxa"/>
            <w:tcBorders>
              <w:top w:val="single" w:sz="4" w:space="0" w:color="auto"/>
              <w:left w:val="single" w:sz="4" w:space="0" w:color="auto"/>
              <w:bottom w:val="single" w:sz="4" w:space="0" w:color="auto"/>
              <w:right w:val="single" w:sz="4" w:space="0" w:color="auto"/>
            </w:tcBorders>
            <w:vAlign w:val="center"/>
          </w:tcPr>
          <w:p w14:paraId="31DFDBE0" w14:textId="77777777" w:rsidR="0081696B" w:rsidRPr="001144E0" w:rsidRDefault="0081696B" w:rsidP="001144E0">
            <w:pPr>
              <w:jc w:val="center"/>
            </w:pPr>
          </w:p>
        </w:tc>
      </w:tr>
    </w:tbl>
    <w:p w14:paraId="324B75E3" w14:textId="77777777" w:rsidR="0081696B" w:rsidRPr="001144E0" w:rsidRDefault="0081696B" w:rsidP="001144E0">
      <w:pPr>
        <w:tabs>
          <w:tab w:val="left" w:pos="9360"/>
        </w:tabs>
        <w:rPr>
          <w:rFonts w:eastAsia="Calibri"/>
          <w:b/>
          <w:bCs/>
          <w:shd w:val="clear" w:color="auto" w:fill="FFFFFF"/>
        </w:rPr>
      </w:pPr>
    </w:p>
    <w:p w14:paraId="13F64130" w14:textId="77777777" w:rsidR="0081696B" w:rsidRPr="001144E0" w:rsidRDefault="0081696B" w:rsidP="001144E0">
      <w:pPr>
        <w:tabs>
          <w:tab w:val="left" w:pos="9360"/>
        </w:tabs>
        <w:rPr>
          <w:rFonts w:eastAsia="Calibri"/>
          <w:b/>
          <w:bCs/>
          <w:shd w:val="clear" w:color="auto" w:fill="FFFFFF"/>
        </w:rPr>
      </w:pPr>
      <w:r w:rsidRPr="001144E0">
        <w:rPr>
          <w:rFonts w:eastAsia="Calibri"/>
          <w:b/>
          <w:bCs/>
          <w:shd w:val="clear" w:color="auto" w:fill="FFFFFF"/>
        </w:rPr>
        <w:t>5.3. Лабораторные занятия</w:t>
      </w:r>
    </w:p>
    <w:p w14:paraId="692F78FF" w14:textId="77777777" w:rsidR="0081696B" w:rsidRPr="001144E0" w:rsidRDefault="0081696B" w:rsidP="001144E0">
      <w:pPr>
        <w:tabs>
          <w:tab w:val="left" w:pos="9360"/>
        </w:tabs>
        <w:rPr>
          <w:rFonts w:eastAsia="Calibri"/>
          <w:b/>
          <w:bCs/>
          <w:shd w:val="clear" w:color="auto" w:fill="FFFFFF"/>
        </w:rPr>
      </w:pPr>
    </w:p>
    <w:p w14:paraId="5D41AF11" w14:textId="77777777" w:rsidR="0081696B" w:rsidRPr="001144E0" w:rsidRDefault="0081696B" w:rsidP="001144E0">
      <w:pPr>
        <w:tabs>
          <w:tab w:val="left" w:pos="9360"/>
        </w:tabs>
        <w:rPr>
          <w:rFonts w:eastAsia="Calibri"/>
          <w:shd w:val="clear" w:color="auto" w:fill="FFFFFF"/>
        </w:rPr>
      </w:pPr>
      <w:r w:rsidRPr="001144E0">
        <w:rPr>
          <w:rFonts w:eastAsia="Calibri"/>
          <w:shd w:val="clear" w:color="auto" w:fill="FFFFFF"/>
        </w:rPr>
        <w:t>Данный вид работы не предусмотрен учебным планом</w:t>
      </w:r>
    </w:p>
    <w:p w14:paraId="3BE6169D" w14:textId="77777777" w:rsidR="0081696B" w:rsidRPr="001144E0" w:rsidRDefault="0081696B" w:rsidP="001144E0">
      <w:pPr>
        <w:tabs>
          <w:tab w:val="left" w:pos="9360"/>
        </w:tabs>
        <w:rPr>
          <w:rFonts w:eastAsia="Calibri"/>
          <w:shd w:val="clear" w:color="auto" w:fill="FFFFFF"/>
        </w:rPr>
      </w:pPr>
    </w:p>
    <w:p w14:paraId="04FE4D0C" w14:textId="77777777" w:rsidR="0081696B" w:rsidRPr="001144E0" w:rsidRDefault="0081696B" w:rsidP="001144E0">
      <w:pPr>
        <w:rPr>
          <w:rFonts w:eastAsia="Calibri"/>
          <w:b/>
        </w:rPr>
      </w:pPr>
      <w:r w:rsidRPr="001144E0">
        <w:rPr>
          <w:rFonts w:eastAsia="Calibri"/>
          <w:b/>
        </w:rPr>
        <w:t>5.4. Практические занятия</w:t>
      </w:r>
    </w:p>
    <w:p w14:paraId="2ADE67D4" w14:textId="77777777" w:rsidR="0081696B" w:rsidRPr="001144E0" w:rsidRDefault="0081696B" w:rsidP="001144E0">
      <w:pPr>
        <w:rPr>
          <w:rFonts w:eastAsia="Calibri"/>
          <w:b/>
        </w:rPr>
      </w:pPr>
    </w:p>
    <w:tbl>
      <w:tblPr>
        <w:tblW w:w="985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279"/>
        <w:gridCol w:w="5492"/>
        <w:gridCol w:w="1134"/>
        <w:gridCol w:w="1949"/>
      </w:tblGrid>
      <w:tr w:rsidR="0081696B" w:rsidRPr="001144E0" w14:paraId="32D5A75C" w14:textId="77777777" w:rsidTr="00902392">
        <w:trPr>
          <w:cantSplit/>
          <w:jc w:val="center"/>
        </w:trPr>
        <w:tc>
          <w:tcPr>
            <w:tcW w:w="1279" w:type="dxa"/>
            <w:tcBorders>
              <w:top w:val="single" w:sz="4" w:space="0" w:color="auto"/>
              <w:left w:val="single" w:sz="4" w:space="0" w:color="auto"/>
              <w:bottom w:val="single" w:sz="4" w:space="0" w:color="auto"/>
              <w:right w:val="single" w:sz="4" w:space="0" w:color="auto"/>
            </w:tcBorders>
            <w:vAlign w:val="center"/>
          </w:tcPr>
          <w:p w14:paraId="3141F8C6" w14:textId="77777777" w:rsidR="0081696B" w:rsidRPr="001144E0" w:rsidRDefault="0081696B" w:rsidP="001144E0">
            <w:pPr>
              <w:jc w:val="center"/>
              <w:rPr>
                <w:rFonts w:eastAsia="Calibri"/>
                <w:b/>
                <w:bCs/>
              </w:rPr>
            </w:pPr>
            <w:r w:rsidRPr="001144E0">
              <w:rPr>
                <w:rFonts w:eastAsia="Calibri"/>
                <w:b/>
                <w:bCs/>
              </w:rPr>
              <w:t>№ раздела</w:t>
            </w:r>
          </w:p>
        </w:tc>
        <w:tc>
          <w:tcPr>
            <w:tcW w:w="5492" w:type="dxa"/>
            <w:tcBorders>
              <w:top w:val="single" w:sz="4" w:space="0" w:color="auto"/>
              <w:left w:val="single" w:sz="4" w:space="0" w:color="auto"/>
              <w:bottom w:val="single" w:sz="4" w:space="0" w:color="auto"/>
              <w:right w:val="single" w:sz="4" w:space="0" w:color="auto"/>
            </w:tcBorders>
            <w:vAlign w:val="center"/>
          </w:tcPr>
          <w:p w14:paraId="4AF185B7" w14:textId="77777777" w:rsidR="0081696B" w:rsidRPr="001144E0" w:rsidRDefault="0081696B" w:rsidP="001144E0">
            <w:pPr>
              <w:jc w:val="center"/>
              <w:rPr>
                <w:rFonts w:eastAsia="Calibri"/>
                <w:b/>
                <w:bCs/>
              </w:rPr>
            </w:pPr>
            <w:r w:rsidRPr="001144E0">
              <w:rPr>
                <w:rFonts w:eastAsia="Calibri"/>
                <w:b/>
                <w:bCs/>
              </w:rPr>
              <w:t>Наименование темы, ее краткое содержание</w:t>
            </w:r>
          </w:p>
        </w:tc>
        <w:tc>
          <w:tcPr>
            <w:tcW w:w="1134" w:type="dxa"/>
            <w:tcBorders>
              <w:top w:val="single" w:sz="4" w:space="0" w:color="auto"/>
              <w:left w:val="single" w:sz="4" w:space="0" w:color="auto"/>
              <w:bottom w:val="single" w:sz="4" w:space="0" w:color="auto"/>
              <w:right w:val="single" w:sz="4" w:space="0" w:color="auto"/>
            </w:tcBorders>
            <w:vAlign w:val="center"/>
          </w:tcPr>
          <w:p w14:paraId="2EA3A9C1" w14:textId="77777777" w:rsidR="0081696B" w:rsidRPr="001144E0" w:rsidRDefault="0081696B" w:rsidP="001144E0">
            <w:pPr>
              <w:jc w:val="center"/>
              <w:rPr>
                <w:rFonts w:eastAsia="Calibri"/>
                <w:b/>
                <w:bCs/>
              </w:rPr>
            </w:pPr>
            <w:r w:rsidRPr="001144E0">
              <w:rPr>
                <w:rFonts w:eastAsia="Calibri"/>
                <w:b/>
                <w:bCs/>
              </w:rPr>
              <w:t>Кол-во часов</w:t>
            </w:r>
          </w:p>
        </w:tc>
        <w:tc>
          <w:tcPr>
            <w:tcW w:w="1949" w:type="dxa"/>
            <w:tcBorders>
              <w:top w:val="single" w:sz="4" w:space="0" w:color="auto"/>
              <w:left w:val="single" w:sz="4" w:space="0" w:color="auto"/>
              <w:bottom w:val="single" w:sz="4" w:space="0" w:color="auto"/>
              <w:right w:val="single" w:sz="4" w:space="0" w:color="auto"/>
            </w:tcBorders>
            <w:vAlign w:val="center"/>
          </w:tcPr>
          <w:p w14:paraId="57B416A5" w14:textId="77777777" w:rsidR="0081696B" w:rsidRPr="001144E0" w:rsidRDefault="0081696B" w:rsidP="001144E0">
            <w:pPr>
              <w:jc w:val="center"/>
              <w:rPr>
                <w:rFonts w:eastAsia="Calibri"/>
                <w:b/>
                <w:bCs/>
              </w:rPr>
            </w:pPr>
            <w:r w:rsidRPr="001144E0">
              <w:rPr>
                <w:rFonts w:eastAsia="Calibri"/>
                <w:b/>
                <w:bCs/>
              </w:rPr>
              <w:t>Форма проведения</w:t>
            </w:r>
          </w:p>
        </w:tc>
      </w:tr>
      <w:tr w:rsidR="0081696B" w:rsidRPr="001144E0" w14:paraId="2793CB6B" w14:textId="77777777" w:rsidTr="00902392">
        <w:trPr>
          <w:cantSplit/>
          <w:trHeight w:val="63"/>
          <w:jc w:val="center"/>
        </w:trPr>
        <w:tc>
          <w:tcPr>
            <w:tcW w:w="9854" w:type="dxa"/>
            <w:gridSpan w:val="4"/>
            <w:tcBorders>
              <w:top w:val="single" w:sz="4" w:space="0" w:color="auto"/>
              <w:left w:val="single" w:sz="4" w:space="0" w:color="auto"/>
              <w:bottom w:val="single" w:sz="4" w:space="0" w:color="auto"/>
              <w:right w:val="single" w:sz="4" w:space="0" w:color="auto"/>
            </w:tcBorders>
            <w:vAlign w:val="center"/>
          </w:tcPr>
          <w:p w14:paraId="49825215" w14:textId="77777777" w:rsidR="0081696B" w:rsidRPr="001144E0" w:rsidRDefault="0081696B" w:rsidP="001144E0">
            <w:pPr>
              <w:jc w:val="center"/>
              <w:rPr>
                <w:rFonts w:eastAsia="Calibri"/>
                <w:b/>
              </w:rPr>
            </w:pPr>
            <w:r w:rsidRPr="001144E0">
              <w:rPr>
                <w:b/>
              </w:rPr>
              <w:t xml:space="preserve">3 </w:t>
            </w:r>
            <w:r w:rsidRPr="001144E0">
              <w:rPr>
                <w:rFonts w:eastAsia="Calibri"/>
                <w:b/>
              </w:rPr>
              <w:t>семестр</w:t>
            </w:r>
          </w:p>
        </w:tc>
      </w:tr>
      <w:tr w:rsidR="0081696B" w:rsidRPr="001144E0" w14:paraId="4E74239E" w14:textId="77777777" w:rsidTr="00941889">
        <w:trPr>
          <w:cantSplit/>
          <w:trHeight w:val="388"/>
          <w:jc w:val="center"/>
        </w:trPr>
        <w:tc>
          <w:tcPr>
            <w:tcW w:w="1279" w:type="dxa"/>
            <w:tcBorders>
              <w:top w:val="single" w:sz="4" w:space="0" w:color="auto"/>
              <w:left w:val="single" w:sz="4" w:space="0" w:color="auto"/>
              <w:bottom w:val="single" w:sz="4" w:space="0" w:color="auto"/>
              <w:right w:val="single" w:sz="4" w:space="0" w:color="auto"/>
            </w:tcBorders>
            <w:vAlign w:val="center"/>
          </w:tcPr>
          <w:p w14:paraId="6BEF8EE7" w14:textId="77777777" w:rsidR="0081696B" w:rsidRPr="001144E0" w:rsidRDefault="0081696B" w:rsidP="001144E0">
            <w:pPr>
              <w:jc w:val="center"/>
            </w:pPr>
            <w:r w:rsidRPr="001144E0">
              <w:t>Раздел 1.</w:t>
            </w:r>
          </w:p>
        </w:tc>
        <w:tc>
          <w:tcPr>
            <w:tcW w:w="5492" w:type="dxa"/>
            <w:tcBorders>
              <w:top w:val="single" w:sz="4" w:space="0" w:color="auto"/>
              <w:left w:val="single" w:sz="4" w:space="0" w:color="auto"/>
              <w:bottom w:val="single" w:sz="4" w:space="0" w:color="auto"/>
              <w:right w:val="single" w:sz="4" w:space="0" w:color="auto"/>
            </w:tcBorders>
          </w:tcPr>
          <w:p w14:paraId="604A1540" w14:textId="77777777" w:rsidR="0081696B" w:rsidRPr="001144E0" w:rsidRDefault="0081696B" w:rsidP="001144E0">
            <w:pPr>
              <w:tabs>
                <w:tab w:val="left" w:pos="286"/>
              </w:tabs>
              <w:jc w:val="both"/>
              <w:rPr>
                <w:b/>
                <w:spacing w:val="-3"/>
              </w:rPr>
            </w:pPr>
            <w:r w:rsidRPr="001144E0">
              <w:rPr>
                <w:bCs/>
              </w:rPr>
              <w:t xml:space="preserve">Тема 1. </w:t>
            </w:r>
            <w:r w:rsidRPr="001144E0">
              <w:t>Методологические основы курса «Педагогика и психология высшей школы».</w:t>
            </w:r>
          </w:p>
        </w:tc>
        <w:tc>
          <w:tcPr>
            <w:tcW w:w="1134" w:type="dxa"/>
            <w:tcBorders>
              <w:top w:val="single" w:sz="4" w:space="0" w:color="auto"/>
              <w:left w:val="single" w:sz="4" w:space="0" w:color="auto"/>
              <w:bottom w:val="single" w:sz="4" w:space="0" w:color="auto"/>
              <w:right w:val="single" w:sz="4" w:space="0" w:color="auto"/>
            </w:tcBorders>
            <w:vAlign w:val="center"/>
          </w:tcPr>
          <w:p w14:paraId="151E104B" w14:textId="77777777" w:rsidR="0081696B" w:rsidRPr="001144E0" w:rsidRDefault="0081696B" w:rsidP="001144E0">
            <w:pPr>
              <w:jc w:val="center"/>
            </w:pPr>
            <w:r w:rsidRPr="001144E0">
              <w:t>4</w:t>
            </w:r>
          </w:p>
        </w:tc>
        <w:tc>
          <w:tcPr>
            <w:tcW w:w="1949" w:type="dxa"/>
            <w:tcBorders>
              <w:top w:val="single" w:sz="4" w:space="0" w:color="auto"/>
              <w:left w:val="single" w:sz="4" w:space="0" w:color="auto"/>
              <w:bottom w:val="single" w:sz="4" w:space="0" w:color="auto"/>
              <w:right w:val="single" w:sz="4" w:space="0" w:color="auto"/>
            </w:tcBorders>
            <w:vAlign w:val="center"/>
          </w:tcPr>
          <w:p w14:paraId="3D63D122" w14:textId="77777777" w:rsidR="0081696B" w:rsidRPr="001144E0" w:rsidRDefault="0081696B" w:rsidP="001144E0">
            <w:pPr>
              <w:jc w:val="center"/>
            </w:pPr>
            <w:r w:rsidRPr="001144E0">
              <w:t>Традиционная</w:t>
            </w:r>
          </w:p>
          <w:p w14:paraId="395ACE8F" w14:textId="77777777" w:rsidR="0081696B" w:rsidRPr="001144E0" w:rsidRDefault="0081696B" w:rsidP="001144E0">
            <w:pPr>
              <w:jc w:val="center"/>
            </w:pPr>
            <w:r w:rsidRPr="001144E0">
              <w:t>групповая.</w:t>
            </w:r>
          </w:p>
          <w:p w14:paraId="6BB3092E" w14:textId="77777777" w:rsidR="0081696B" w:rsidRPr="001144E0" w:rsidRDefault="0081696B" w:rsidP="001144E0">
            <w:pPr>
              <w:jc w:val="center"/>
            </w:pPr>
            <w:r w:rsidRPr="001144E0">
              <w:t>Групповое решение задач</w:t>
            </w:r>
          </w:p>
        </w:tc>
      </w:tr>
      <w:tr w:rsidR="0081696B" w:rsidRPr="001144E0" w14:paraId="6B56D65D" w14:textId="77777777" w:rsidTr="00941889">
        <w:trPr>
          <w:cantSplit/>
          <w:trHeight w:val="388"/>
          <w:jc w:val="center"/>
        </w:trPr>
        <w:tc>
          <w:tcPr>
            <w:tcW w:w="1279" w:type="dxa"/>
            <w:tcBorders>
              <w:top w:val="single" w:sz="4" w:space="0" w:color="auto"/>
              <w:left w:val="single" w:sz="4" w:space="0" w:color="auto"/>
              <w:bottom w:val="single" w:sz="4" w:space="0" w:color="auto"/>
              <w:right w:val="single" w:sz="4" w:space="0" w:color="auto"/>
            </w:tcBorders>
            <w:vAlign w:val="center"/>
          </w:tcPr>
          <w:p w14:paraId="5887529E" w14:textId="77777777" w:rsidR="0081696B" w:rsidRPr="001144E0" w:rsidRDefault="0081696B" w:rsidP="001144E0">
            <w:pPr>
              <w:jc w:val="center"/>
            </w:pPr>
          </w:p>
        </w:tc>
        <w:tc>
          <w:tcPr>
            <w:tcW w:w="5492" w:type="dxa"/>
            <w:tcBorders>
              <w:top w:val="single" w:sz="4" w:space="0" w:color="auto"/>
              <w:left w:val="single" w:sz="4" w:space="0" w:color="auto"/>
              <w:bottom w:val="single" w:sz="4" w:space="0" w:color="auto"/>
              <w:right w:val="single" w:sz="4" w:space="0" w:color="auto"/>
            </w:tcBorders>
          </w:tcPr>
          <w:p w14:paraId="5A7958A7" w14:textId="77777777" w:rsidR="0081696B" w:rsidRPr="001144E0" w:rsidRDefault="0081696B" w:rsidP="001144E0">
            <w:pPr>
              <w:tabs>
                <w:tab w:val="left" w:pos="286"/>
              </w:tabs>
              <w:jc w:val="both"/>
              <w:rPr>
                <w:rFonts w:eastAsia="Calibri"/>
              </w:rPr>
            </w:pPr>
            <w:r w:rsidRPr="001144E0">
              <w:rPr>
                <w:bCs/>
              </w:rPr>
              <w:t xml:space="preserve">Тема 2. </w:t>
            </w:r>
            <w:r w:rsidRPr="001144E0">
              <w:t xml:space="preserve">Психологические закономерности развития личности студента. </w:t>
            </w:r>
          </w:p>
        </w:tc>
        <w:tc>
          <w:tcPr>
            <w:tcW w:w="1134" w:type="dxa"/>
            <w:tcBorders>
              <w:top w:val="single" w:sz="4" w:space="0" w:color="auto"/>
              <w:left w:val="single" w:sz="4" w:space="0" w:color="auto"/>
              <w:bottom w:val="single" w:sz="4" w:space="0" w:color="auto"/>
              <w:right w:val="single" w:sz="4" w:space="0" w:color="auto"/>
            </w:tcBorders>
            <w:vAlign w:val="center"/>
          </w:tcPr>
          <w:p w14:paraId="7C4AF606" w14:textId="77777777" w:rsidR="0081696B" w:rsidRPr="001144E0" w:rsidRDefault="0081696B" w:rsidP="001144E0">
            <w:pPr>
              <w:jc w:val="center"/>
            </w:pPr>
            <w:r w:rsidRPr="001144E0">
              <w:t>4</w:t>
            </w:r>
          </w:p>
        </w:tc>
        <w:tc>
          <w:tcPr>
            <w:tcW w:w="1949" w:type="dxa"/>
            <w:tcBorders>
              <w:top w:val="single" w:sz="4" w:space="0" w:color="auto"/>
              <w:left w:val="single" w:sz="4" w:space="0" w:color="auto"/>
              <w:bottom w:val="single" w:sz="4" w:space="0" w:color="auto"/>
              <w:right w:val="single" w:sz="4" w:space="0" w:color="auto"/>
            </w:tcBorders>
            <w:vAlign w:val="center"/>
          </w:tcPr>
          <w:p w14:paraId="62CD51F1" w14:textId="77777777" w:rsidR="0081696B" w:rsidRPr="001144E0" w:rsidRDefault="0081696B" w:rsidP="001144E0">
            <w:pPr>
              <w:jc w:val="center"/>
            </w:pPr>
            <w:r w:rsidRPr="001144E0">
              <w:t>Традиционная</w:t>
            </w:r>
          </w:p>
          <w:p w14:paraId="79CD7DDD" w14:textId="77777777" w:rsidR="0081696B" w:rsidRPr="001144E0" w:rsidRDefault="0081696B" w:rsidP="001144E0">
            <w:pPr>
              <w:jc w:val="center"/>
            </w:pPr>
            <w:r w:rsidRPr="001144E0">
              <w:t>групповая.</w:t>
            </w:r>
          </w:p>
          <w:p w14:paraId="5B627607" w14:textId="77777777" w:rsidR="0081696B" w:rsidRPr="001144E0" w:rsidRDefault="0081696B" w:rsidP="001144E0">
            <w:pPr>
              <w:jc w:val="center"/>
            </w:pPr>
            <w:r w:rsidRPr="001144E0">
              <w:t>Групповое решение задач</w:t>
            </w:r>
          </w:p>
        </w:tc>
      </w:tr>
      <w:tr w:rsidR="0081696B" w:rsidRPr="001144E0" w14:paraId="4B145260" w14:textId="77777777" w:rsidTr="00941889">
        <w:trPr>
          <w:cantSplit/>
          <w:trHeight w:val="388"/>
          <w:jc w:val="center"/>
        </w:trPr>
        <w:tc>
          <w:tcPr>
            <w:tcW w:w="1279" w:type="dxa"/>
            <w:tcBorders>
              <w:top w:val="single" w:sz="4" w:space="0" w:color="auto"/>
              <w:left w:val="single" w:sz="4" w:space="0" w:color="auto"/>
              <w:bottom w:val="single" w:sz="4" w:space="0" w:color="auto"/>
              <w:right w:val="single" w:sz="4" w:space="0" w:color="auto"/>
            </w:tcBorders>
            <w:vAlign w:val="center"/>
          </w:tcPr>
          <w:p w14:paraId="7D6A963B" w14:textId="77777777" w:rsidR="0081696B" w:rsidRPr="001144E0" w:rsidRDefault="0081696B" w:rsidP="001144E0">
            <w:pPr>
              <w:jc w:val="center"/>
            </w:pPr>
          </w:p>
        </w:tc>
        <w:tc>
          <w:tcPr>
            <w:tcW w:w="5492" w:type="dxa"/>
            <w:tcBorders>
              <w:top w:val="single" w:sz="4" w:space="0" w:color="auto"/>
              <w:left w:val="single" w:sz="4" w:space="0" w:color="auto"/>
              <w:bottom w:val="single" w:sz="4" w:space="0" w:color="auto"/>
              <w:right w:val="single" w:sz="4" w:space="0" w:color="auto"/>
            </w:tcBorders>
          </w:tcPr>
          <w:p w14:paraId="7D125DBA" w14:textId="77777777" w:rsidR="0081696B" w:rsidRPr="001144E0" w:rsidRDefault="0081696B" w:rsidP="001144E0">
            <w:pPr>
              <w:tabs>
                <w:tab w:val="left" w:pos="286"/>
              </w:tabs>
              <w:jc w:val="both"/>
              <w:rPr>
                <w:rFonts w:eastAsia="Calibri"/>
              </w:rPr>
            </w:pPr>
            <w:r w:rsidRPr="001144E0">
              <w:rPr>
                <w:bCs/>
              </w:rPr>
              <w:t xml:space="preserve">Тема 3. </w:t>
            </w:r>
            <w:r w:rsidRPr="001144E0">
              <w:t xml:space="preserve">Психологические основы деятельности преподавателя высшей школы. </w:t>
            </w:r>
          </w:p>
        </w:tc>
        <w:tc>
          <w:tcPr>
            <w:tcW w:w="1134" w:type="dxa"/>
            <w:tcBorders>
              <w:top w:val="single" w:sz="4" w:space="0" w:color="auto"/>
              <w:left w:val="single" w:sz="4" w:space="0" w:color="auto"/>
              <w:bottom w:val="single" w:sz="4" w:space="0" w:color="auto"/>
              <w:right w:val="single" w:sz="4" w:space="0" w:color="auto"/>
            </w:tcBorders>
            <w:vAlign w:val="center"/>
          </w:tcPr>
          <w:p w14:paraId="44A291FF" w14:textId="77777777" w:rsidR="0081696B" w:rsidRPr="001144E0" w:rsidRDefault="0081696B" w:rsidP="001144E0">
            <w:pPr>
              <w:jc w:val="center"/>
            </w:pPr>
            <w:r w:rsidRPr="001144E0">
              <w:t>4</w:t>
            </w:r>
          </w:p>
        </w:tc>
        <w:tc>
          <w:tcPr>
            <w:tcW w:w="1949" w:type="dxa"/>
            <w:tcBorders>
              <w:top w:val="single" w:sz="4" w:space="0" w:color="auto"/>
              <w:left w:val="single" w:sz="4" w:space="0" w:color="auto"/>
              <w:bottom w:val="single" w:sz="4" w:space="0" w:color="auto"/>
              <w:right w:val="single" w:sz="4" w:space="0" w:color="auto"/>
            </w:tcBorders>
            <w:vAlign w:val="center"/>
          </w:tcPr>
          <w:p w14:paraId="2BC7ACFE" w14:textId="77777777" w:rsidR="0081696B" w:rsidRPr="001144E0" w:rsidRDefault="0081696B" w:rsidP="001144E0">
            <w:pPr>
              <w:jc w:val="center"/>
            </w:pPr>
            <w:r w:rsidRPr="001144E0">
              <w:t>Традиционная</w:t>
            </w:r>
          </w:p>
          <w:p w14:paraId="26445F72" w14:textId="77777777" w:rsidR="0081696B" w:rsidRPr="001144E0" w:rsidRDefault="0081696B" w:rsidP="001144E0">
            <w:pPr>
              <w:jc w:val="center"/>
            </w:pPr>
            <w:r w:rsidRPr="001144E0">
              <w:t>групповая.</w:t>
            </w:r>
          </w:p>
          <w:p w14:paraId="280E63B8" w14:textId="77777777" w:rsidR="0081696B" w:rsidRPr="001144E0" w:rsidRDefault="0081696B" w:rsidP="001144E0">
            <w:pPr>
              <w:jc w:val="center"/>
            </w:pPr>
            <w:r w:rsidRPr="001144E0">
              <w:t>Групповое решение задач</w:t>
            </w:r>
          </w:p>
        </w:tc>
      </w:tr>
      <w:tr w:rsidR="0081696B" w:rsidRPr="001144E0" w14:paraId="36FCC22F" w14:textId="77777777" w:rsidTr="00941889">
        <w:trPr>
          <w:cantSplit/>
          <w:trHeight w:val="388"/>
          <w:jc w:val="center"/>
        </w:trPr>
        <w:tc>
          <w:tcPr>
            <w:tcW w:w="1279" w:type="dxa"/>
            <w:tcBorders>
              <w:top w:val="single" w:sz="4" w:space="0" w:color="auto"/>
              <w:left w:val="single" w:sz="4" w:space="0" w:color="auto"/>
              <w:bottom w:val="single" w:sz="4" w:space="0" w:color="auto"/>
              <w:right w:val="single" w:sz="4" w:space="0" w:color="auto"/>
            </w:tcBorders>
            <w:vAlign w:val="center"/>
          </w:tcPr>
          <w:p w14:paraId="65A9001E" w14:textId="77777777" w:rsidR="0081696B" w:rsidRPr="001144E0" w:rsidRDefault="0081696B" w:rsidP="001144E0">
            <w:pPr>
              <w:jc w:val="center"/>
            </w:pPr>
          </w:p>
        </w:tc>
        <w:tc>
          <w:tcPr>
            <w:tcW w:w="5492" w:type="dxa"/>
            <w:tcBorders>
              <w:top w:val="single" w:sz="4" w:space="0" w:color="auto"/>
              <w:left w:val="single" w:sz="4" w:space="0" w:color="auto"/>
              <w:bottom w:val="single" w:sz="4" w:space="0" w:color="auto"/>
              <w:right w:val="single" w:sz="4" w:space="0" w:color="auto"/>
            </w:tcBorders>
          </w:tcPr>
          <w:p w14:paraId="1F767789" w14:textId="77777777" w:rsidR="0081696B" w:rsidRPr="001144E0" w:rsidRDefault="0081696B" w:rsidP="001144E0">
            <w:pPr>
              <w:rPr>
                <w:bCs/>
              </w:rPr>
            </w:pPr>
            <w:r w:rsidRPr="001144E0">
              <w:rPr>
                <w:bCs/>
              </w:rPr>
              <w:t xml:space="preserve">Тема 4. </w:t>
            </w:r>
            <w:r w:rsidRPr="001144E0">
              <w:t>Психологические особенности взаимодействия преподавателя с аудиторией.</w:t>
            </w:r>
          </w:p>
          <w:p w14:paraId="1ED4872E" w14:textId="77777777" w:rsidR="0081696B" w:rsidRPr="001144E0" w:rsidRDefault="0081696B" w:rsidP="001144E0">
            <w:pPr>
              <w:tabs>
                <w:tab w:val="left" w:pos="286"/>
              </w:tabs>
              <w:jc w:val="both"/>
              <w:rPr>
                <w:rFonts w:eastAsia="Calibri"/>
              </w:rPr>
            </w:pPr>
          </w:p>
        </w:tc>
        <w:tc>
          <w:tcPr>
            <w:tcW w:w="1134" w:type="dxa"/>
            <w:tcBorders>
              <w:top w:val="single" w:sz="4" w:space="0" w:color="auto"/>
              <w:left w:val="single" w:sz="4" w:space="0" w:color="auto"/>
              <w:bottom w:val="single" w:sz="4" w:space="0" w:color="auto"/>
              <w:right w:val="single" w:sz="4" w:space="0" w:color="auto"/>
            </w:tcBorders>
            <w:vAlign w:val="center"/>
          </w:tcPr>
          <w:p w14:paraId="5A52C354" w14:textId="77777777" w:rsidR="0081696B" w:rsidRPr="001144E0" w:rsidRDefault="0081696B" w:rsidP="001144E0">
            <w:pPr>
              <w:jc w:val="center"/>
            </w:pPr>
            <w:r w:rsidRPr="001144E0">
              <w:t>4</w:t>
            </w:r>
          </w:p>
        </w:tc>
        <w:tc>
          <w:tcPr>
            <w:tcW w:w="1949" w:type="dxa"/>
            <w:tcBorders>
              <w:top w:val="single" w:sz="4" w:space="0" w:color="auto"/>
              <w:left w:val="single" w:sz="4" w:space="0" w:color="auto"/>
              <w:bottom w:val="single" w:sz="4" w:space="0" w:color="auto"/>
              <w:right w:val="single" w:sz="4" w:space="0" w:color="auto"/>
            </w:tcBorders>
            <w:vAlign w:val="center"/>
          </w:tcPr>
          <w:p w14:paraId="341C62A1" w14:textId="77777777" w:rsidR="0081696B" w:rsidRPr="001144E0" w:rsidRDefault="0081696B" w:rsidP="001144E0">
            <w:pPr>
              <w:jc w:val="center"/>
            </w:pPr>
            <w:r w:rsidRPr="001144E0">
              <w:t>Традиционная</w:t>
            </w:r>
          </w:p>
          <w:p w14:paraId="400090A8" w14:textId="77777777" w:rsidR="0081696B" w:rsidRPr="001144E0" w:rsidRDefault="0081696B" w:rsidP="001144E0">
            <w:pPr>
              <w:jc w:val="center"/>
            </w:pPr>
            <w:r w:rsidRPr="001144E0">
              <w:t>групповая.</w:t>
            </w:r>
          </w:p>
          <w:p w14:paraId="70BA5286" w14:textId="77777777" w:rsidR="0081696B" w:rsidRPr="001144E0" w:rsidRDefault="0081696B" w:rsidP="001144E0">
            <w:pPr>
              <w:jc w:val="center"/>
            </w:pPr>
            <w:r w:rsidRPr="001144E0">
              <w:t>Групповое решение задач</w:t>
            </w:r>
          </w:p>
        </w:tc>
      </w:tr>
      <w:tr w:rsidR="0081696B" w:rsidRPr="001144E0" w14:paraId="3F4ECE99" w14:textId="77777777" w:rsidTr="00941889">
        <w:trPr>
          <w:cantSplit/>
          <w:trHeight w:val="184"/>
          <w:jc w:val="center"/>
        </w:trPr>
        <w:tc>
          <w:tcPr>
            <w:tcW w:w="1279" w:type="dxa"/>
            <w:tcBorders>
              <w:top w:val="single" w:sz="4" w:space="0" w:color="auto"/>
              <w:left w:val="single" w:sz="4" w:space="0" w:color="auto"/>
              <w:bottom w:val="single" w:sz="4" w:space="0" w:color="auto"/>
              <w:right w:val="single" w:sz="4" w:space="0" w:color="auto"/>
            </w:tcBorders>
            <w:vAlign w:val="center"/>
          </w:tcPr>
          <w:p w14:paraId="19B2674F" w14:textId="77777777" w:rsidR="0081696B" w:rsidRPr="001144E0" w:rsidRDefault="0081696B" w:rsidP="001144E0">
            <w:pPr>
              <w:jc w:val="center"/>
            </w:pPr>
          </w:p>
        </w:tc>
        <w:tc>
          <w:tcPr>
            <w:tcW w:w="5492" w:type="dxa"/>
            <w:tcBorders>
              <w:top w:val="single" w:sz="4" w:space="0" w:color="auto"/>
              <w:left w:val="single" w:sz="4" w:space="0" w:color="auto"/>
              <w:bottom w:val="single" w:sz="4" w:space="0" w:color="auto"/>
              <w:right w:val="single" w:sz="4" w:space="0" w:color="auto"/>
            </w:tcBorders>
          </w:tcPr>
          <w:p w14:paraId="6C31FA31" w14:textId="77777777" w:rsidR="0081696B" w:rsidRPr="001144E0" w:rsidRDefault="0081696B" w:rsidP="001144E0">
            <w:pPr>
              <w:pStyle w:val="af"/>
              <w:spacing w:after="0"/>
              <w:rPr>
                <w:bCs/>
              </w:rPr>
            </w:pPr>
            <w:r w:rsidRPr="001144E0">
              <w:rPr>
                <w:bCs/>
              </w:rPr>
              <w:t xml:space="preserve">Тема 5. </w:t>
            </w:r>
            <w:r w:rsidRPr="001144E0">
              <w:t>Социально-ролевое общение в студенческом коллективе.</w:t>
            </w:r>
          </w:p>
          <w:p w14:paraId="5458285B" w14:textId="77777777" w:rsidR="0081696B" w:rsidRPr="001144E0" w:rsidRDefault="0081696B" w:rsidP="001144E0">
            <w:pPr>
              <w:tabs>
                <w:tab w:val="left" w:pos="298"/>
              </w:tabs>
              <w:jc w:val="both"/>
              <w:rPr>
                <w:rFonts w:eastAsia="TimesNewRomanPSMT"/>
              </w:rPr>
            </w:pPr>
          </w:p>
        </w:tc>
        <w:tc>
          <w:tcPr>
            <w:tcW w:w="1134" w:type="dxa"/>
            <w:tcBorders>
              <w:top w:val="single" w:sz="4" w:space="0" w:color="auto"/>
              <w:left w:val="single" w:sz="4" w:space="0" w:color="auto"/>
              <w:bottom w:val="single" w:sz="4" w:space="0" w:color="auto"/>
              <w:right w:val="single" w:sz="4" w:space="0" w:color="auto"/>
            </w:tcBorders>
            <w:vAlign w:val="center"/>
          </w:tcPr>
          <w:p w14:paraId="5510FCF4" w14:textId="77777777" w:rsidR="0081696B" w:rsidRPr="001144E0" w:rsidRDefault="0081696B" w:rsidP="001144E0">
            <w:pPr>
              <w:jc w:val="center"/>
            </w:pPr>
            <w:r w:rsidRPr="001144E0">
              <w:t>4</w:t>
            </w:r>
          </w:p>
        </w:tc>
        <w:tc>
          <w:tcPr>
            <w:tcW w:w="1949" w:type="dxa"/>
            <w:tcBorders>
              <w:top w:val="single" w:sz="4" w:space="0" w:color="auto"/>
              <w:left w:val="single" w:sz="4" w:space="0" w:color="auto"/>
              <w:bottom w:val="single" w:sz="4" w:space="0" w:color="auto"/>
              <w:right w:val="single" w:sz="4" w:space="0" w:color="auto"/>
            </w:tcBorders>
            <w:vAlign w:val="center"/>
          </w:tcPr>
          <w:p w14:paraId="07C50AF0" w14:textId="77777777" w:rsidR="0081696B" w:rsidRPr="001144E0" w:rsidRDefault="0081696B" w:rsidP="001144E0">
            <w:pPr>
              <w:jc w:val="center"/>
            </w:pPr>
            <w:r w:rsidRPr="001144E0">
              <w:t>Ролевые игры.</w:t>
            </w:r>
          </w:p>
          <w:p w14:paraId="2D415B0D" w14:textId="77777777" w:rsidR="0081696B" w:rsidRPr="001144E0" w:rsidRDefault="0081696B" w:rsidP="001144E0">
            <w:pPr>
              <w:jc w:val="center"/>
            </w:pPr>
            <w:r w:rsidRPr="001144E0">
              <w:t>Обучающий тренинг</w:t>
            </w:r>
          </w:p>
        </w:tc>
      </w:tr>
      <w:tr w:rsidR="0081696B" w:rsidRPr="001144E0" w14:paraId="162D0EF7" w14:textId="77777777" w:rsidTr="00941889">
        <w:trPr>
          <w:cantSplit/>
          <w:trHeight w:val="184"/>
          <w:jc w:val="center"/>
        </w:trPr>
        <w:tc>
          <w:tcPr>
            <w:tcW w:w="1279" w:type="dxa"/>
            <w:tcBorders>
              <w:top w:val="single" w:sz="4" w:space="0" w:color="auto"/>
              <w:left w:val="single" w:sz="4" w:space="0" w:color="auto"/>
              <w:bottom w:val="single" w:sz="4" w:space="0" w:color="auto"/>
              <w:right w:val="single" w:sz="4" w:space="0" w:color="auto"/>
            </w:tcBorders>
            <w:vAlign w:val="center"/>
          </w:tcPr>
          <w:p w14:paraId="4D58AB5B" w14:textId="77777777" w:rsidR="0081696B" w:rsidRPr="001144E0" w:rsidRDefault="0081696B" w:rsidP="001144E0">
            <w:pPr>
              <w:jc w:val="center"/>
            </w:pPr>
          </w:p>
        </w:tc>
        <w:tc>
          <w:tcPr>
            <w:tcW w:w="5492" w:type="dxa"/>
            <w:tcBorders>
              <w:top w:val="single" w:sz="4" w:space="0" w:color="auto"/>
              <w:left w:val="single" w:sz="4" w:space="0" w:color="auto"/>
              <w:bottom w:val="single" w:sz="4" w:space="0" w:color="auto"/>
              <w:right w:val="single" w:sz="4" w:space="0" w:color="auto"/>
            </w:tcBorders>
          </w:tcPr>
          <w:p w14:paraId="5DB2B1DA" w14:textId="77777777" w:rsidR="0081696B" w:rsidRPr="001144E0" w:rsidRDefault="0081696B" w:rsidP="001144E0">
            <w:pPr>
              <w:pStyle w:val="af"/>
              <w:spacing w:after="0"/>
              <w:rPr>
                <w:bCs/>
              </w:rPr>
            </w:pPr>
            <w:r w:rsidRPr="001144E0">
              <w:rPr>
                <w:bCs/>
              </w:rPr>
              <w:t xml:space="preserve">Тема 6. </w:t>
            </w:r>
            <w:r w:rsidRPr="001144E0">
              <w:t>Средства и методы педагогического воздействия на личность.</w:t>
            </w:r>
          </w:p>
          <w:p w14:paraId="2B5DD256" w14:textId="77777777" w:rsidR="0081696B" w:rsidRPr="001144E0" w:rsidRDefault="0081696B" w:rsidP="001144E0">
            <w:pPr>
              <w:tabs>
                <w:tab w:val="left" w:pos="298"/>
              </w:tabs>
              <w:jc w:val="both"/>
              <w:rPr>
                <w:rFonts w:eastAsia="Calibri"/>
              </w:rPr>
            </w:pPr>
          </w:p>
        </w:tc>
        <w:tc>
          <w:tcPr>
            <w:tcW w:w="1134" w:type="dxa"/>
            <w:tcBorders>
              <w:top w:val="single" w:sz="4" w:space="0" w:color="auto"/>
              <w:left w:val="single" w:sz="4" w:space="0" w:color="auto"/>
              <w:bottom w:val="single" w:sz="4" w:space="0" w:color="auto"/>
              <w:right w:val="single" w:sz="4" w:space="0" w:color="auto"/>
            </w:tcBorders>
            <w:vAlign w:val="center"/>
          </w:tcPr>
          <w:p w14:paraId="495AF46C" w14:textId="77777777" w:rsidR="0081696B" w:rsidRPr="001144E0" w:rsidRDefault="0081696B" w:rsidP="001144E0">
            <w:pPr>
              <w:jc w:val="center"/>
            </w:pPr>
            <w:r w:rsidRPr="001144E0">
              <w:t>4</w:t>
            </w:r>
          </w:p>
        </w:tc>
        <w:tc>
          <w:tcPr>
            <w:tcW w:w="1949" w:type="dxa"/>
            <w:tcBorders>
              <w:top w:val="single" w:sz="4" w:space="0" w:color="auto"/>
              <w:left w:val="single" w:sz="4" w:space="0" w:color="auto"/>
              <w:bottom w:val="single" w:sz="4" w:space="0" w:color="auto"/>
              <w:right w:val="single" w:sz="4" w:space="0" w:color="auto"/>
            </w:tcBorders>
            <w:vAlign w:val="center"/>
          </w:tcPr>
          <w:p w14:paraId="415FC281" w14:textId="77777777" w:rsidR="0081696B" w:rsidRPr="001144E0" w:rsidRDefault="0081696B" w:rsidP="001144E0">
            <w:pPr>
              <w:jc w:val="center"/>
            </w:pPr>
            <w:r w:rsidRPr="001144E0">
              <w:t>Традиционная</w:t>
            </w:r>
          </w:p>
          <w:p w14:paraId="11B59E97" w14:textId="77777777" w:rsidR="0081696B" w:rsidRPr="001144E0" w:rsidRDefault="0081696B" w:rsidP="001144E0">
            <w:pPr>
              <w:jc w:val="center"/>
            </w:pPr>
            <w:r w:rsidRPr="001144E0">
              <w:t>групповая.</w:t>
            </w:r>
          </w:p>
          <w:p w14:paraId="7F91C485" w14:textId="77777777" w:rsidR="0081696B" w:rsidRPr="001144E0" w:rsidRDefault="0081696B" w:rsidP="001144E0">
            <w:pPr>
              <w:jc w:val="center"/>
            </w:pPr>
            <w:r w:rsidRPr="001144E0">
              <w:t>Групповое решение задач</w:t>
            </w:r>
          </w:p>
        </w:tc>
      </w:tr>
      <w:tr w:rsidR="0081696B" w:rsidRPr="001144E0" w14:paraId="1B4590E7" w14:textId="77777777" w:rsidTr="00941889">
        <w:trPr>
          <w:cantSplit/>
          <w:trHeight w:val="184"/>
          <w:jc w:val="center"/>
        </w:trPr>
        <w:tc>
          <w:tcPr>
            <w:tcW w:w="1279" w:type="dxa"/>
            <w:tcBorders>
              <w:top w:val="single" w:sz="4" w:space="0" w:color="auto"/>
              <w:left w:val="single" w:sz="4" w:space="0" w:color="auto"/>
              <w:bottom w:val="single" w:sz="4" w:space="0" w:color="auto"/>
              <w:right w:val="single" w:sz="4" w:space="0" w:color="auto"/>
            </w:tcBorders>
            <w:vAlign w:val="center"/>
          </w:tcPr>
          <w:p w14:paraId="59A3DBE4" w14:textId="77777777" w:rsidR="0081696B" w:rsidRPr="001144E0" w:rsidRDefault="0081696B" w:rsidP="001144E0">
            <w:pPr>
              <w:jc w:val="center"/>
            </w:pPr>
          </w:p>
        </w:tc>
        <w:tc>
          <w:tcPr>
            <w:tcW w:w="5492" w:type="dxa"/>
            <w:tcBorders>
              <w:top w:val="single" w:sz="4" w:space="0" w:color="auto"/>
              <w:left w:val="single" w:sz="4" w:space="0" w:color="auto"/>
              <w:bottom w:val="single" w:sz="4" w:space="0" w:color="auto"/>
              <w:right w:val="single" w:sz="4" w:space="0" w:color="auto"/>
            </w:tcBorders>
          </w:tcPr>
          <w:p w14:paraId="7E37A293" w14:textId="77777777" w:rsidR="0081696B" w:rsidRPr="001144E0" w:rsidRDefault="0081696B" w:rsidP="001144E0">
            <w:pPr>
              <w:tabs>
                <w:tab w:val="left" w:pos="298"/>
              </w:tabs>
              <w:jc w:val="both"/>
              <w:rPr>
                <w:rFonts w:eastAsia="Calibri"/>
              </w:rPr>
            </w:pPr>
            <w:r w:rsidRPr="001144E0">
              <w:rPr>
                <w:bCs/>
              </w:rPr>
              <w:t xml:space="preserve">Тема 7. </w:t>
            </w:r>
            <w:r w:rsidRPr="001144E0">
              <w:t xml:space="preserve">Реальный и идеальный образ педагога. </w:t>
            </w:r>
          </w:p>
        </w:tc>
        <w:tc>
          <w:tcPr>
            <w:tcW w:w="1134" w:type="dxa"/>
            <w:tcBorders>
              <w:top w:val="single" w:sz="4" w:space="0" w:color="auto"/>
              <w:left w:val="single" w:sz="4" w:space="0" w:color="auto"/>
              <w:bottom w:val="single" w:sz="4" w:space="0" w:color="auto"/>
              <w:right w:val="single" w:sz="4" w:space="0" w:color="auto"/>
            </w:tcBorders>
            <w:vAlign w:val="center"/>
          </w:tcPr>
          <w:p w14:paraId="3764DF0F" w14:textId="77777777" w:rsidR="0081696B" w:rsidRPr="001144E0" w:rsidRDefault="0081696B" w:rsidP="001144E0">
            <w:pPr>
              <w:jc w:val="center"/>
            </w:pPr>
            <w:r w:rsidRPr="001144E0">
              <w:t>4</w:t>
            </w:r>
          </w:p>
        </w:tc>
        <w:tc>
          <w:tcPr>
            <w:tcW w:w="1949" w:type="dxa"/>
            <w:tcBorders>
              <w:top w:val="single" w:sz="4" w:space="0" w:color="auto"/>
              <w:left w:val="single" w:sz="4" w:space="0" w:color="auto"/>
              <w:bottom w:val="single" w:sz="4" w:space="0" w:color="auto"/>
              <w:right w:val="single" w:sz="4" w:space="0" w:color="auto"/>
            </w:tcBorders>
            <w:vAlign w:val="center"/>
          </w:tcPr>
          <w:p w14:paraId="33CE0D74" w14:textId="77777777" w:rsidR="0081696B" w:rsidRPr="001144E0" w:rsidRDefault="0081696B" w:rsidP="001144E0">
            <w:pPr>
              <w:jc w:val="center"/>
            </w:pPr>
            <w:r w:rsidRPr="001144E0">
              <w:t>Традиционная</w:t>
            </w:r>
          </w:p>
          <w:p w14:paraId="02E6EE2A" w14:textId="77777777" w:rsidR="0081696B" w:rsidRPr="001144E0" w:rsidRDefault="0081696B" w:rsidP="001144E0">
            <w:pPr>
              <w:jc w:val="center"/>
            </w:pPr>
            <w:r w:rsidRPr="001144E0">
              <w:t>групповая.</w:t>
            </w:r>
          </w:p>
          <w:p w14:paraId="704B7E9F" w14:textId="77777777" w:rsidR="0081696B" w:rsidRPr="001144E0" w:rsidRDefault="0081696B" w:rsidP="001144E0">
            <w:pPr>
              <w:jc w:val="center"/>
            </w:pPr>
            <w:r w:rsidRPr="001144E0">
              <w:t>Групповое решение задач</w:t>
            </w:r>
          </w:p>
        </w:tc>
      </w:tr>
      <w:tr w:rsidR="0081696B" w:rsidRPr="001144E0" w14:paraId="098B6F8C" w14:textId="77777777" w:rsidTr="00941889">
        <w:trPr>
          <w:cantSplit/>
          <w:trHeight w:val="184"/>
          <w:jc w:val="center"/>
        </w:trPr>
        <w:tc>
          <w:tcPr>
            <w:tcW w:w="1279" w:type="dxa"/>
            <w:tcBorders>
              <w:top w:val="single" w:sz="4" w:space="0" w:color="auto"/>
              <w:left w:val="single" w:sz="4" w:space="0" w:color="auto"/>
              <w:bottom w:val="single" w:sz="4" w:space="0" w:color="auto"/>
              <w:right w:val="single" w:sz="4" w:space="0" w:color="auto"/>
            </w:tcBorders>
            <w:vAlign w:val="center"/>
          </w:tcPr>
          <w:p w14:paraId="56D4B121" w14:textId="77777777" w:rsidR="0081696B" w:rsidRPr="001144E0" w:rsidRDefault="0081696B" w:rsidP="001144E0">
            <w:pPr>
              <w:jc w:val="center"/>
            </w:pPr>
          </w:p>
        </w:tc>
        <w:tc>
          <w:tcPr>
            <w:tcW w:w="5492" w:type="dxa"/>
            <w:tcBorders>
              <w:top w:val="single" w:sz="4" w:space="0" w:color="auto"/>
              <w:left w:val="single" w:sz="4" w:space="0" w:color="auto"/>
              <w:bottom w:val="single" w:sz="4" w:space="0" w:color="auto"/>
              <w:right w:val="single" w:sz="4" w:space="0" w:color="auto"/>
            </w:tcBorders>
          </w:tcPr>
          <w:p w14:paraId="389C1635" w14:textId="77777777" w:rsidR="0081696B" w:rsidRPr="001144E0" w:rsidRDefault="0081696B" w:rsidP="001144E0">
            <w:pPr>
              <w:pStyle w:val="af"/>
              <w:spacing w:after="0"/>
              <w:rPr>
                <w:bCs/>
              </w:rPr>
            </w:pPr>
            <w:r w:rsidRPr="001144E0">
              <w:rPr>
                <w:bCs/>
              </w:rPr>
              <w:t xml:space="preserve">Тема 8. </w:t>
            </w:r>
            <w:r w:rsidRPr="001144E0">
              <w:t xml:space="preserve">Конфликты в педагогической деятельности. </w:t>
            </w:r>
          </w:p>
          <w:p w14:paraId="570CB336" w14:textId="77777777" w:rsidR="0081696B" w:rsidRPr="001144E0" w:rsidRDefault="0081696B" w:rsidP="001144E0">
            <w:pPr>
              <w:tabs>
                <w:tab w:val="left" w:pos="298"/>
              </w:tabs>
              <w:jc w:val="both"/>
              <w:rPr>
                <w:rFonts w:eastAsia="Calibri"/>
              </w:rPr>
            </w:pPr>
          </w:p>
        </w:tc>
        <w:tc>
          <w:tcPr>
            <w:tcW w:w="1134" w:type="dxa"/>
            <w:tcBorders>
              <w:top w:val="single" w:sz="4" w:space="0" w:color="auto"/>
              <w:left w:val="single" w:sz="4" w:space="0" w:color="auto"/>
              <w:bottom w:val="single" w:sz="4" w:space="0" w:color="auto"/>
              <w:right w:val="single" w:sz="4" w:space="0" w:color="auto"/>
            </w:tcBorders>
            <w:vAlign w:val="center"/>
          </w:tcPr>
          <w:p w14:paraId="1D441528" w14:textId="77777777" w:rsidR="0081696B" w:rsidRPr="001144E0" w:rsidRDefault="0081696B" w:rsidP="001144E0">
            <w:pPr>
              <w:jc w:val="center"/>
            </w:pPr>
            <w:r w:rsidRPr="001144E0">
              <w:t>4</w:t>
            </w:r>
          </w:p>
        </w:tc>
        <w:tc>
          <w:tcPr>
            <w:tcW w:w="1949" w:type="dxa"/>
            <w:tcBorders>
              <w:top w:val="single" w:sz="4" w:space="0" w:color="auto"/>
              <w:left w:val="single" w:sz="4" w:space="0" w:color="auto"/>
              <w:bottom w:val="single" w:sz="4" w:space="0" w:color="auto"/>
              <w:right w:val="single" w:sz="4" w:space="0" w:color="auto"/>
            </w:tcBorders>
            <w:vAlign w:val="center"/>
          </w:tcPr>
          <w:p w14:paraId="57EC60A5" w14:textId="77777777" w:rsidR="0081696B" w:rsidRPr="001144E0" w:rsidRDefault="0081696B" w:rsidP="001144E0">
            <w:pPr>
              <w:jc w:val="center"/>
            </w:pPr>
            <w:r w:rsidRPr="001144E0">
              <w:t>Традиционная</w:t>
            </w:r>
          </w:p>
          <w:p w14:paraId="22446DDD" w14:textId="77777777" w:rsidR="0081696B" w:rsidRPr="001144E0" w:rsidRDefault="0081696B" w:rsidP="001144E0">
            <w:pPr>
              <w:jc w:val="center"/>
            </w:pPr>
            <w:r w:rsidRPr="001144E0">
              <w:t>групповая.</w:t>
            </w:r>
          </w:p>
          <w:p w14:paraId="36377B8C" w14:textId="77777777" w:rsidR="0081696B" w:rsidRPr="001144E0" w:rsidRDefault="0081696B" w:rsidP="001144E0">
            <w:pPr>
              <w:jc w:val="center"/>
            </w:pPr>
            <w:r w:rsidRPr="001144E0">
              <w:t>Групповое решение задач</w:t>
            </w:r>
          </w:p>
        </w:tc>
      </w:tr>
      <w:tr w:rsidR="0081696B" w:rsidRPr="001144E0" w14:paraId="091DC8CB" w14:textId="77777777" w:rsidTr="00FF054A">
        <w:trPr>
          <w:cantSplit/>
          <w:trHeight w:val="184"/>
          <w:jc w:val="center"/>
        </w:trPr>
        <w:tc>
          <w:tcPr>
            <w:tcW w:w="1279" w:type="dxa"/>
            <w:tcBorders>
              <w:top w:val="single" w:sz="4" w:space="0" w:color="auto"/>
              <w:left w:val="single" w:sz="4" w:space="0" w:color="auto"/>
              <w:bottom w:val="single" w:sz="4" w:space="0" w:color="auto"/>
              <w:right w:val="single" w:sz="4" w:space="0" w:color="auto"/>
            </w:tcBorders>
            <w:vAlign w:val="center"/>
          </w:tcPr>
          <w:p w14:paraId="4542FE7D" w14:textId="77777777" w:rsidR="0081696B" w:rsidRPr="001144E0" w:rsidRDefault="0081696B" w:rsidP="001144E0">
            <w:pPr>
              <w:jc w:val="center"/>
            </w:pPr>
          </w:p>
        </w:tc>
        <w:tc>
          <w:tcPr>
            <w:tcW w:w="5492" w:type="dxa"/>
            <w:tcBorders>
              <w:top w:val="single" w:sz="4" w:space="0" w:color="auto"/>
              <w:left w:val="single" w:sz="4" w:space="0" w:color="auto"/>
              <w:bottom w:val="single" w:sz="4" w:space="0" w:color="auto"/>
              <w:right w:val="single" w:sz="4" w:space="0" w:color="auto"/>
            </w:tcBorders>
          </w:tcPr>
          <w:p w14:paraId="3629D6D4" w14:textId="77777777" w:rsidR="0081696B" w:rsidRPr="001144E0" w:rsidRDefault="0081696B" w:rsidP="001144E0">
            <w:r w:rsidRPr="001144E0">
              <w:rPr>
                <w:bCs/>
              </w:rPr>
              <w:t xml:space="preserve">Тема 9. </w:t>
            </w:r>
            <w:r w:rsidRPr="001144E0">
              <w:t>Профилактика эмоционального выгорания педагога. Типология современных студентов, система их ценностных ориентаций.</w:t>
            </w:r>
          </w:p>
          <w:p w14:paraId="7E235F8C" w14:textId="77777777" w:rsidR="0081696B" w:rsidRPr="001144E0" w:rsidRDefault="0081696B" w:rsidP="001144E0">
            <w:pPr>
              <w:tabs>
                <w:tab w:val="left" w:pos="298"/>
              </w:tabs>
              <w:jc w:val="both"/>
              <w:rPr>
                <w:rFonts w:eastAsia="Calibri"/>
              </w:rPr>
            </w:pPr>
          </w:p>
        </w:tc>
        <w:tc>
          <w:tcPr>
            <w:tcW w:w="1134" w:type="dxa"/>
            <w:tcBorders>
              <w:top w:val="single" w:sz="4" w:space="0" w:color="auto"/>
              <w:left w:val="single" w:sz="4" w:space="0" w:color="auto"/>
              <w:bottom w:val="single" w:sz="4" w:space="0" w:color="auto"/>
              <w:right w:val="single" w:sz="4" w:space="0" w:color="auto"/>
            </w:tcBorders>
          </w:tcPr>
          <w:p w14:paraId="2E158A93" w14:textId="77777777" w:rsidR="0081696B" w:rsidRPr="001144E0" w:rsidRDefault="0081696B" w:rsidP="001144E0">
            <w:pPr>
              <w:jc w:val="center"/>
            </w:pPr>
            <w:r w:rsidRPr="001144E0">
              <w:rPr>
                <w:bCs/>
              </w:rPr>
              <w:t>2</w:t>
            </w:r>
          </w:p>
        </w:tc>
        <w:tc>
          <w:tcPr>
            <w:tcW w:w="1949" w:type="dxa"/>
            <w:tcBorders>
              <w:top w:val="single" w:sz="4" w:space="0" w:color="auto"/>
              <w:left w:val="single" w:sz="4" w:space="0" w:color="auto"/>
              <w:bottom w:val="single" w:sz="4" w:space="0" w:color="auto"/>
              <w:right w:val="single" w:sz="4" w:space="0" w:color="auto"/>
            </w:tcBorders>
            <w:vAlign w:val="center"/>
          </w:tcPr>
          <w:p w14:paraId="0B72080A" w14:textId="77777777" w:rsidR="0081696B" w:rsidRPr="001144E0" w:rsidRDefault="0081696B" w:rsidP="001144E0">
            <w:pPr>
              <w:jc w:val="center"/>
            </w:pPr>
            <w:r w:rsidRPr="001144E0">
              <w:t>Традиционная</w:t>
            </w:r>
          </w:p>
          <w:p w14:paraId="30AB2AEB" w14:textId="77777777" w:rsidR="0081696B" w:rsidRPr="001144E0" w:rsidRDefault="0081696B" w:rsidP="001144E0">
            <w:pPr>
              <w:jc w:val="center"/>
            </w:pPr>
            <w:r w:rsidRPr="001144E0">
              <w:t>групповая.</w:t>
            </w:r>
          </w:p>
          <w:p w14:paraId="319A578F" w14:textId="77777777" w:rsidR="0081696B" w:rsidRPr="001144E0" w:rsidRDefault="0081696B" w:rsidP="001144E0">
            <w:pPr>
              <w:jc w:val="center"/>
            </w:pPr>
            <w:r w:rsidRPr="001144E0">
              <w:t>Групповое решение задач</w:t>
            </w:r>
          </w:p>
        </w:tc>
      </w:tr>
      <w:tr w:rsidR="0081696B" w:rsidRPr="001144E0" w14:paraId="0D42917B" w14:textId="77777777" w:rsidTr="00902392">
        <w:trPr>
          <w:cantSplit/>
          <w:trHeight w:val="299"/>
          <w:jc w:val="center"/>
        </w:trPr>
        <w:tc>
          <w:tcPr>
            <w:tcW w:w="1279" w:type="dxa"/>
            <w:tcBorders>
              <w:top w:val="single" w:sz="4" w:space="0" w:color="auto"/>
              <w:left w:val="single" w:sz="4" w:space="0" w:color="auto"/>
              <w:bottom w:val="single" w:sz="4" w:space="0" w:color="auto"/>
              <w:right w:val="single" w:sz="4" w:space="0" w:color="auto"/>
            </w:tcBorders>
            <w:vAlign w:val="center"/>
          </w:tcPr>
          <w:p w14:paraId="56ACBDEE" w14:textId="77777777" w:rsidR="0081696B" w:rsidRPr="001144E0" w:rsidRDefault="0081696B" w:rsidP="001144E0">
            <w:pPr>
              <w:jc w:val="center"/>
              <w:rPr>
                <w:b/>
                <w:bCs/>
              </w:rPr>
            </w:pPr>
          </w:p>
        </w:tc>
        <w:tc>
          <w:tcPr>
            <w:tcW w:w="5492" w:type="dxa"/>
            <w:tcBorders>
              <w:top w:val="single" w:sz="4" w:space="0" w:color="auto"/>
              <w:left w:val="single" w:sz="4" w:space="0" w:color="auto"/>
              <w:bottom w:val="single" w:sz="4" w:space="0" w:color="auto"/>
              <w:right w:val="single" w:sz="4" w:space="0" w:color="auto"/>
            </w:tcBorders>
          </w:tcPr>
          <w:p w14:paraId="3BFF376A" w14:textId="77777777" w:rsidR="0081696B" w:rsidRPr="001144E0" w:rsidRDefault="0081696B" w:rsidP="001144E0">
            <w:pPr>
              <w:shd w:val="clear" w:color="auto" w:fill="FFFFFF"/>
              <w:tabs>
                <w:tab w:val="left" w:pos="325"/>
              </w:tabs>
              <w:rPr>
                <w:b/>
                <w:bCs/>
              </w:rPr>
            </w:pPr>
            <w:r w:rsidRPr="001144E0">
              <w:rPr>
                <w:b/>
                <w:bCs/>
              </w:rPr>
              <w:t>Всего часов:</w:t>
            </w:r>
          </w:p>
        </w:tc>
        <w:tc>
          <w:tcPr>
            <w:tcW w:w="1134" w:type="dxa"/>
            <w:tcBorders>
              <w:top w:val="single" w:sz="4" w:space="0" w:color="auto"/>
              <w:left w:val="single" w:sz="4" w:space="0" w:color="auto"/>
              <w:bottom w:val="single" w:sz="4" w:space="0" w:color="auto"/>
              <w:right w:val="single" w:sz="4" w:space="0" w:color="auto"/>
            </w:tcBorders>
            <w:vAlign w:val="center"/>
          </w:tcPr>
          <w:p w14:paraId="48FDC32F" w14:textId="77777777" w:rsidR="0081696B" w:rsidRPr="001144E0" w:rsidRDefault="0081696B" w:rsidP="001144E0">
            <w:pPr>
              <w:jc w:val="center"/>
              <w:rPr>
                <w:b/>
                <w:bCs/>
              </w:rPr>
            </w:pPr>
            <w:r w:rsidRPr="001144E0">
              <w:rPr>
                <w:b/>
                <w:bCs/>
              </w:rPr>
              <w:t>34</w:t>
            </w:r>
          </w:p>
        </w:tc>
        <w:tc>
          <w:tcPr>
            <w:tcW w:w="1949" w:type="dxa"/>
            <w:tcBorders>
              <w:top w:val="single" w:sz="4" w:space="0" w:color="auto"/>
              <w:left w:val="single" w:sz="4" w:space="0" w:color="auto"/>
              <w:bottom w:val="single" w:sz="4" w:space="0" w:color="auto"/>
              <w:right w:val="single" w:sz="4" w:space="0" w:color="auto"/>
            </w:tcBorders>
            <w:vAlign w:val="center"/>
          </w:tcPr>
          <w:p w14:paraId="4A35CE92" w14:textId="77777777" w:rsidR="0081696B" w:rsidRPr="001144E0" w:rsidRDefault="0081696B" w:rsidP="001144E0">
            <w:pPr>
              <w:jc w:val="center"/>
              <w:rPr>
                <w:b/>
                <w:bCs/>
              </w:rPr>
            </w:pPr>
          </w:p>
        </w:tc>
      </w:tr>
    </w:tbl>
    <w:p w14:paraId="4DD3D860" w14:textId="77777777" w:rsidR="0081696B" w:rsidRPr="001144E0" w:rsidRDefault="0081696B" w:rsidP="001144E0">
      <w:pPr>
        <w:tabs>
          <w:tab w:val="left" w:pos="9360"/>
        </w:tabs>
        <w:ind w:firstLine="709"/>
        <w:jc w:val="both"/>
        <w:rPr>
          <w:rFonts w:eastAsia="Calibri"/>
          <w:b/>
          <w:bCs/>
          <w:shd w:val="clear" w:color="auto" w:fill="FFFFFF"/>
        </w:rPr>
      </w:pPr>
      <w:bookmarkStart w:id="65" w:name="_Hlk230430653"/>
      <w:r w:rsidRPr="001144E0">
        <w:rPr>
          <w:rFonts w:eastAsia="Calibri"/>
          <w:b/>
          <w:bCs/>
          <w:shd w:val="clear" w:color="auto" w:fill="FFFFFF"/>
        </w:rPr>
        <w:t>5.5 Клинические практические занятия</w:t>
      </w:r>
    </w:p>
    <w:p w14:paraId="5320B9A9" w14:textId="77777777" w:rsidR="0081696B" w:rsidRPr="001144E0" w:rsidRDefault="0081696B" w:rsidP="001144E0">
      <w:pPr>
        <w:tabs>
          <w:tab w:val="left" w:pos="9360"/>
        </w:tabs>
        <w:ind w:firstLine="709"/>
        <w:jc w:val="both"/>
        <w:rPr>
          <w:rFonts w:eastAsia="Calibri"/>
          <w:shd w:val="clear" w:color="auto" w:fill="FFFFFF"/>
        </w:rPr>
      </w:pPr>
      <w:r w:rsidRPr="001144E0">
        <w:rPr>
          <w:rFonts w:eastAsia="Calibri"/>
          <w:shd w:val="clear" w:color="auto" w:fill="FFFFFF"/>
        </w:rPr>
        <w:t>Данный вид работы не предусмотрен учебным планом</w:t>
      </w:r>
    </w:p>
    <w:p w14:paraId="297F599E" w14:textId="77777777" w:rsidR="0081696B" w:rsidRPr="001144E0" w:rsidRDefault="0081696B" w:rsidP="001144E0">
      <w:pPr>
        <w:tabs>
          <w:tab w:val="left" w:pos="9360"/>
        </w:tabs>
        <w:ind w:firstLine="709"/>
        <w:jc w:val="both"/>
        <w:rPr>
          <w:rFonts w:eastAsia="Calibri"/>
          <w:shd w:val="clear" w:color="auto" w:fill="FFFFFF"/>
        </w:rPr>
      </w:pPr>
    </w:p>
    <w:p w14:paraId="159DD858" w14:textId="77777777" w:rsidR="0081696B" w:rsidRPr="001144E0" w:rsidRDefault="0081696B" w:rsidP="001144E0">
      <w:pPr>
        <w:ind w:firstLine="709"/>
        <w:jc w:val="both"/>
        <w:rPr>
          <w:rFonts w:eastAsia="Calibri"/>
          <w:b/>
        </w:rPr>
      </w:pPr>
      <w:r w:rsidRPr="001144E0">
        <w:rPr>
          <w:rFonts w:eastAsia="Calibri"/>
          <w:b/>
        </w:rPr>
        <w:t>5.6 Семинары и коллоквиумы</w:t>
      </w:r>
    </w:p>
    <w:p w14:paraId="6381688E" w14:textId="77777777" w:rsidR="0081696B" w:rsidRPr="001144E0" w:rsidRDefault="0081696B" w:rsidP="001144E0">
      <w:pPr>
        <w:tabs>
          <w:tab w:val="left" w:pos="9360"/>
        </w:tabs>
        <w:ind w:firstLine="709"/>
        <w:jc w:val="both"/>
        <w:rPr>
          <w:rFonts w:eastAsia="Calibri"/>
          <w:shd w:val="clear" w:color="auto" w:fill="FFFFFF"/>
        </w:rPr>
      </w:pPr>
      <w:r w:rsidRPr="001144E0">
        <w:rPr>
          <w:rFonts w:eastAsia="Calibri"/>
          <w:shd w:val="clear" w:color="auto" w:fill="FFFFFF"/>
        </w:rPr>
        <w:t>Данный вид работы не предусмотрен учебным планом</w:t>
      </w:r>
    </w:p>
    <w:p w14:paraId="7694FF73" w14:textId="77777777" w:rsidR="0081696B" w:rsidRPr="001144E0" w:rsidRDefault="0081696B" w:rsidP="001144E0">
      <w:pPr>
        <w:tabs>
          <w:tab w:val="left" w:pos="2060"/>
          <w:tab w:val="left" w:pos="9360"/>
        </w:tabs>
        <w:ind w:firstLine="709"/>
        <w:jc w:val="both"/>
        <w:rPr>
          <w:rFonts w:eastAsia="Calibri"/>
          <w:shd w:val="clear" w:color="auto" w:fill="FFFFFF"/>
        </w:rPr>
      </w:pPr>
    </w:p>
    <w:p w14:paraId="4D18E63F" w14:textId="77777777" w:rsidR="0081696B" w:rsidRPr="001144E0" w:rsidRDefault="0081696B" w:rsidP="001144E0">
      <w:pPr>
        <w:tabs>
          <w:tab w:val="left" w:pos="9360"/>
        </w:tabs>
        <w:ind w:firstLine="709"/>
        <w:jc w:val="both"/>
        <w:rPr>
          <w:rFonts w:eastAsia="Calibri"/>
          <w:b/>
          <w:bCs/>
          <w:shd w:val="clear" w:color="auto" w:fill="FFFFFF"/>
        </w:rPr>
      </w:pPr>
      <w:r w:rsidRPr="001144E0">
        <w:rPr>
          <w:rFonts w:eastAsia="Calibri"/>
          <w:b/>
          <w:bCs/>
          <w:shd w:val="clear" w:color="auto" w:fill="FFFFFF"/>
        </w:rPr>
        <w:t>5.7 Курсовой проект (курсовая работа)</w:t>
      </w:r>
    </w:p>
    <w:bookmarkEnd w:id="65"/>
    <w:p w14:paraId="4F45E84F" w14:textId="77777777" w:rsidR="0081696B" w:rsidRPr="001144E0" w:rsidRDefault="0081696B" w:rsidP="001144E0">
      <w:pPr>
        <w:tabs>
          <w:tab w:val="left" w:pos="9360"/>
        </w:tabs>
        <w:ind w:firstLine="709"/>
        <w:jc w:val="both"/>
        <w:rPr>
          <w:rFonts w:eastAsia="Calibri"/>
          <w:shd w:val="clear" w:color="auto" w:fill="FFFFFF"/>
        </w:rPr>
      </w:pPr>
      <w:r w:rsidRPr="001144E0">
        <w:rPr>
          <w:rFonts w:eastAsia="Calibri"/>
          <w:shd w:val="clear" w:color="auto" w:fill="FFFFFF"/>
        </w:rPr>
        <w:t>Данный вид работы не предусмотрен учебным планом</w:t>
      </w:r>
    </w:p>
    <w:p w14:paraId="47EE0E58" w14:textId="77777777" w:rsidR="0081696B" w:rsidRPr="001144E0" w:rsidRDefault="0081696B" w:rsidP="001144E0">
      <w:pPr>
        <w:tabs>
          <w:tab w:val="left" w:pos="0"/>
        </w:tabs>
        <w:rPr>
          <w:rFonts w:eastAsia="Calibri"/>
          <w:b/>
          <w:bCs/>
          <w:shd w:val="clear" w:color="auto" w:fill="FFFFFF"/>
        </w:rPr>
      </w:pPr>
    </w:p>
    <w:p w14:paraId="12A9122D" w14:textId="77777777" w:rsidR="0081696B" w:rsidRPr="001144E0" w:rsidRDefault="0081696B" w:rsidP="001144E0">
      <w:pPr>
        <w:tabs>
          <w:tab w:val="left" w:pos="0"/>
        </w:tabs>
        <w:ind w:firstLine="709"/>
        <w:jc w:val="both"/>
        <w:rPr>
          <w:rFonts w:eastAsia="Calibri"/>
          <w:b/>
          <w:bCs/>
          <w:shd w:val="clear" w:color="auto" w:fill="FFFFFF"/>
        </w:rPr>
      </w:pPr>
      <w:r w:rsidRPr="001144E0">
        <w:rPr>
          <w:rFonts w:eastAsia="Calibri"/>
          <w:b/>
          <w:bCs/>
          <w:shd w:val="clear" w:color="auto" w:fill="FFFFFF"/>
        </w:rPr>
        <w:t>5.8 Самостоятельная работа обучающихся</w:t>
      </w:r>
    </w:p>
    <w:p w14:paraId="7B2AF168" w14:textId="77777777" w:rsidR="0081696B" w:rsidRPr="001144E0" w:rsidRDefault="0081696B" w:rsidP="001144E0">
      <w:pPr>
        <w:jc w:val="both"/>
        <w:rPr>
          <w:rFonts w:eastAsia="Calibri"/>
          <w:b/>
        </w:rPr>
      </w:pPr>
    </w:p>
    <w:tbl>
      <w:tblPr>
        <w:tblW w:w="9928"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04"/>
        <w:gridCol w:w="2880"/>
        <w:gridCol w:w="1858"/>
        <w:gridCol w:w="993"/>
        <w:gridCol w:w="1393"/>
      </w:tblGrid>
      <w:tr w:rsidR="0081696B" w:rsidRPr="001144E0" w14:paraId="741EE078" w14:textId="77777777" w:rsidTr="00902392">
        <w:trPr>
          <w:trHeight w:val="1110"/>
        </w:trPr>
        <w:tc>
          <w:tcPr>
            <w:tcW w:w="2804" w:type="dxa"/>
            <w:vAlign w:val="center"/>
          </w:tcPr>
          <w:p w14:paraId="397C114D" w14:textId="77777777" w:rsidR="0081696B" w:rsidRPr="001144E0" w:rsidRDefault="0081696B" w:rsidP="001144E0">
            <w:pPr>
              <w:jc w:val="center"/>
              <w:rPr>
                <w:rFonts w:eastAsia="Calibri"/>
              </w:rPr>
            </w:pPr>
            <w:r w:rsidRPr="001144E0">
              <w:rPr>
                <w:rFonts w:eastAsia="Calibri"/>
              </w:rPr>
              <w:t>Наименование темы дисциплины или раздела</w:t>
            </w:r>
          </w:p>
        </w:tc>
        <w:tc>
          <w:tcPr>
            <w:tcW w:w="2880" w:type="dxa"/>
            <w:vAlign w:val="center"/>
          </w:tcPr>
          <w:p w14:paraId="67B08DD0" w14:textId="77777777" w:rsidR="0081696B" w:rsidRPr="001144E0" w:rsidRDefault="0081696B" w:rsidP="001144E0">
            <w:pPr>
              <w:jc w:val="center"/>
              <w:rPr>
                <w:rFonts w:eastAsia="Calibri"/>
              </w:rPr>
            </w:pPr>
            <w:r w:rsidRPr="001144E0">
              <w:rPr>
                <w:rFonts w:eastAsia="Calibri"/>
              </w:rPr>
              <w:t>Вид самостоятельной внеаудиторной работы обучающихся, в т.ч. КСР</w:t>
            </w:r>
          </w:p>
        </w:tc>
        <w:tc>
          <w:tcPr>
            <w:tcW w:w="1858" w:type="dxa"/>
            <w:vAlign w:val="center"/>
          </w:tcPr>
          <w:p w14:paraId="7B3D5267" w14:textId="77777777" w:rsidR="0081696B" w:rsidRPr="001144E0" w:rsidRDefault="0081696B" w:rsidP="001144E0">
            <w:pPr>
              <w:jc w:val="center"/>
              <w:rPr>
                <w:rFonts w:eastAsia="Calibri"/>
              </w:rPr>
            </w:pPr>
            <w:r w:rsidRPr="001144E0">
              <w:rPr>
                <w:rFonts w:eastAsia="Calibri"/>
              </w:rPr>
              <w:t>Оценочное средство</w:t>
            </w:r>
          </w:p>
        </w:tc>
        <w:tc>
          <w:tcPr>
            <w:tcW w:w="993" w:type="dxa"/>
            <w:vAlign w:val="center"/>
          </w:tcPr>
          <w:p w14:paraId="7A8F448E" w14:textId="77777777" w:rsidR="0081696B" w:rsidRPr="001144E0" w:rsidRDefault="0081696B" w:rsidP="001144E0">
            <w:pPr>
              <w:jc w:val="center"/>
              <w:rPr>
                <w:rFonts w:eastAsia="Calibri"/>
              </w:rPr>
            </w:pPr>
            <w:r w:rsidRPr="001144E0">
              <w:rPr>
                <w:rFonts w:eastAsia="Calibri"/>
              </w:rPr>
              <w:t>Кол-во часов</w:t>
            </w:r>
          </w:p>
        </w:tc>
        <w:tc>
          <w:tcPr>
            <w:tcW w:w="1393" w:type="dxa"/>
            <w:vAlign w:val="center"/>
          </w:tcPr>
          <w:p w14:paraId="654607A0" w14:textId="77777777" w:rsidR="0081696B" w:rsidRPr="001144E0" w:rsidRDefault="0081696B" w:rsidP="001144E0">
            <w:pPr>
              <w:jc w:val="center"/>
              <w:rPr>
                <w:rFonts w:eastAsia="Calibri"/>
              </w:rPr>
            </w:pPr>
            <w:r w:rsidRPr="001144E0">
              <w:rPr>
                <w:rFonts w:eastAsia="Calibri"/>
              </w:rPr>
              <w:t>Код</w:t>
            </w:r>
          </w:p>
          <w:p w14:paraId="4A9F71B2" w14:textId="77777777" w:rsidR="0081696B" w:rsidRPr="001144E0" w:rsidRDefault="0081696B" w:rsidP="001144E0">
            <w:pPr>
              <w:jc w:val="center"/>
              <w:rPr>
                <w:rFonts w:eastAsia="Calibri"/>
              </w:rPr>
            </w:pPr>
            <w:r w:rsidRPr="001144E0">
              <w:rPr>
                <w:rFonts w:eastAsia="Calibri"/>
              </w:rPr>
              <w:t>компетен-</w:t>
            </w:r>
          </w:p>
          <w:p w14:paraId="61D99B12" w14:textId="77777777" w:rsidR="0081696B" w:rsidRPr="001144E0" w:rsidRDefault="0081696B" w:rsidP="001144E0">
            <w:pPr>
              <w:jc w:val="center"/>
              <w:rPr>
                <w:rFonts w:eastAsia="Calibri"/>
              </w:rPr>
            </w:pPr>
            <w:r w:rsidRPr="001144E0">
              <w:rPr>
                <w:rFonts w:eastAsia="Calibri"/>
              </w:rPr>
              <w:t xml:space="preserve">ции </w:t>
            </w:r>
          </w:p>
        </w:tc>
      </w:tr>
      <w:tr w:rsidR="0081696B" w:rsidRPr="001144E0" w14:paraId="419E7DEC" w14:textId="77777777" w:rsidTr="00902392">
        <w:trPr>
          <w:trHeight w:val="828"/>
        </w:trPr>
        <w:tc>
          <w:tcPr>
            <w:tcW w:w="2804" w:type="dxa"/>
          </w:tcPr>
          <w:p w14:paraId="5F96611D" w14:textId="77777777" w:rsidR="0081696B" w:rsidRPr="001144E0" w:rsidRDefault="0081696B" w:rsidP="001144E0">
            <w:pPr>
              <w:shd w:val="clear" w:color="auto" w:fill="FFFFFF"/>
              <w:rPr>
                <w:rFonts w:eastAsia="Calibri"/>
              </w:rPr>
            </w:pPr>
            <w:r w:rsidRPr="001144E0">
              <w:rPr>
                <w:bCs/>
              </w:rPr>
              <w:t xml:space="preserve">Тема 1. </w:t>
            </w:r>
            <w:r w:rsidRPr="001144E0">
              <w:t xml:space="preserve">Методологические основы курса «Педагогика и </w:t>
            </w:r>
            <w:r w:rsidRPr="001144E0">
              <w:lastRenderedPageBreak/>
              <w:t>психология высшей школы».</w:t>
            </w:r>
          </w:p>
        </w:tc>
        <w:tc>
          <w:tcPr>
            <w:tcW w:w="2880" w:type="dxa"/>
          </w:tcPr>
          <w:p w14:paraId="271889C0" w14:textId="77777777" w:rsidR="0081696B" w:rsidRPr="001144E0" w:rsidRDefault="0081696B" w:rsidP="001144E0">
            <w:pPr>
              <w:rPr>
                <w:rFonts w:eastAsia="Calibri"/>
                <w:spacing w:val="-3"/>
              </w:rPr>
            </w:pPr>
            <w:r w:rsidRPr="001144E0">
              <w:rPr>
                <w:rFonts w:eastAsia="Calibri"/>
                <w:spacing w:val="-3"/>
              </w:rPr>
              <w:lastRenderedPageBreak/>
              <w:t xml:space="preserve">Составление конспекта; </w:t>
            </w:r>
          </w:p>
          <w:p w14:paraId="73695A05" w14:textId="77777777" w:rsidR="0081696B" w:rsidRPr="001144E0" w:rsidRDefault="0081696B" w:rsidP="001144E0">
            <w:pPr>
              <w:rPr>
                <w:rFonts w:eastAsia="Calibri"/>
                <w:spacing w:val="-3"/>
              </w:rPr>
            </w:pPr>
            <w:r w:rsidRPr="001144E0">
              <w:rPr>
                <w:rFonts w:eastAsia="Calibri"/>
                <w:spacing w:val="-3"/>
              </w:rPr>
              <w:lastRenderedPageBreak/>
              <w:t>доклад; сообщение; подготовка презентации</w:t>
            </w:r>
          </w:p>
          <w:p w14:paraId="2BAF78C4" w14:textId="77777777" w:rsidR="0081696B" w:rsidRPr="001144E0" w:rsidRDefault="0081696B" w:rsidP="001144E0">
            <w:pPr>
              <w:rPr>
                <w:rFonts w:eastAsia="Calibri"/>
                <w:spacing w:val="-3"/>
              </w:rPr>
            </w:pPr>
          </w:p>
          <w:p w14:paraId="05B8AFED" w14:textId="77777777" w:rsidR="0081696B" w:rsidRPr="001144E0" w:rsidRDefault="0081696B" w:rsidP="001144E0"/>
        </w:tc>
        <w:tc>
          <w:tcPr>
            <w:tcW w:w="1858" w:type="dxa"/>
          </w:tcPr>
          <w:p w14:paraId="1941DDD5" w14:textId="77777777" w:rsidR="0081696B" w:rsidRPr="001144E0" w:rsidRDefault="0081696B" w:rsidP="001144E0">
            <w:pPr>
              <w:tabs>
                <w:tab w:val="num" w:pos="756"/>
              </w:tabs>
              <w:rPr>
                <w:rFonts w:eastAsia="Calibri"/>
                <w:spacing w:val="-3"/>
              </w:rPr>
            </w:pPr>
            <w:r w:rsidRPr="001144E0">
              <w:rPr>
                <w:rFonts w:eastAsia="Calibri"/>
                <w:spacing w:val="-3"/>
              </w:rPr>
              <w:lastRenderedPageBreak/>
              <w:t>Устный опрос,</w:t>
            </w:r>
          </w:p>
          <w:p w14:paraId="0EE7F9D7" w14:textId="77777777" w:rsidR="0081696B" w:rsidRPr="001144E0" w:rsidRDefault="0081696B" w:rsidP="001144E0">
            <w:pPr>
              <w:tabs>
                <w:tab w:val="num" w:pos="756"/>
              </w:tabs>
              <w:rPr>
                <w:rFonts w:eastAsia="Calibri"/>
                <w:spacing w:val="-3"/>
              </w:rPr>
            </w:pPr>
            <w:r w:rsidRPr="001144E0">
              <w:rPr>
                <w:rFonts w:eastAsia="Calibri"/>
                <w:spacing w:val="-3"/>
              </w:rPr>
              <w:t>Письменная работа,</w:t>
            </w:r>
          </w:p>
          <w:p w14:paraId="74686F30" w14:textId="77777777" w:rsidR="0081696B" w:rsidRPr="001144E0" w:rsidRDefault="0081696B" w:rsidP="001144E0">
            <w:pPr>
              <w:tabs>
                <w:tab w:val="num" w:pos="756"/>
              </w:tabs>
              <w:rPr>
                <w:rFonts w:eastAsia="Calibri"/>
                <w:spacing w:val="-3"/>
              </w:rPr>
            </w:pPr>
            <w:r w:rsidRPr="001144E0">
              <w:rPr>
                <w:rFonts w:eastAsia="Calibri"/>
                <w:spacing w:val="-3"/>
              </w:rPr>
              <w:lastRenderedPageBreak/>
              <w:t>проверка домашнего задания тестирование</w:t>
            </w:r>
          </w:p>
        </w:tc>
        <w:tc>
          <w:tcPr>
            <w:tcW w:w="993" w:type="dxa"/>
            <w:vAlign w:val="center"/>
          </w:tcPr>
          <w:p w14:paraId="657E8C95" w14:textId="77777777" w:rsidR="0081696B" w:rsidRPr="001144E0" w:rsidRDefault="0081696B" w:rsidP="001144E0">
            <w:pPr>
              <w:jc w:val="center"/>
              <w:rPr>
                <w:rFonts w:eastAsia="Calibri"/>
              </w:rPr>
            </w:pPr>
            <w:r w:rsidRPr="001144E0">
              <w:rPr>
                <w:bCs/>
              </w:rPr>
              <w:lastRenderedPageBreak/>
              <w:t>2</w:t>
            </w:r>
          </w:p>
        </w:tc>
        <w:tc>
          <w:tcPr>
            <w:tcW w:w="1393" w:type="dxa"/>
            <w:vAlign w:val="center"/>
          </w:tcPr>
          <w:p w14:paraId="42E40B9E" w14:textId="77777777" w:rsidR="0081696B" w:rsidRPr="001144E0" w:rsidRDefault="0081696B" w:rsidP="001144E0">
            <w:pPr>
              <w:ind w:hanging="13"/>
              <w:jc w:val="center"/>
              <w:rPr>
                <w:rFonts w:eastAsia="Calibri"/>
              </w:rPr>
            </w:pPr>
            <w:r w:rsidRPr="001144E0">
              <w:rPr>
                <w:rFonts w:eastAsia="Calibri"/>
              </w:rPr>
              <w:t>ОПК-8</w:t>
            </w:r>
          </w:p>
        </w:tc>
      </w:tr>
      <w:tr w:rsidR="0081696B" w:rsidRPr="001144E0" w14:paraId="33186778" w14:textId="77777777" w:rsidTr="00902392">
        <w:trPr>
          <w:trHeight w:val="562"/>
        </w:trPr>
        <w:tc>
          <w:tcPr>
            <w:tcW w:w="2804" w:type="dxa"/>
          </w:tcPr>
          <w:p w14:paraId="7851922F" w14:textId="77777777" w:rsidR="0081696B" w:rsidRPr="001144E0" w:rsidRDefault="0081696B" w:rsidP="001144E0">
            <w:pPr>
              <w:rPr>
                <w:rFonts w:eastAsia="Calibri"/>
              </w:rPr>
            </w:pPr>
            <w:r w:rsidRPr="001144E0">
              <w:rPr>
                <w:bCs/>
              </w:rPr>
              <w:lastRenderedPageBreak/>
              <w:t xml:space="preserve">Тема 2. </w:t>
            </w:r>
            <w:r w:rsidRPr="001144E0">
              <w:t xml:space="preserve">Психологические закономерности развития личности студента. </w:t>
            </w:r>
          </w:p>
        </w:tc>
        <w:tc>
          <w:tcPr>
            <w:tcW w:w="2880" w:type="dxa"/>
          </w:tcPr>
          <w:p w14:paraId="6C6211E7" w14:textId="77777777" w:rsidR="0081696B" w:rsidRPr="001144E0" w:rsidRDefault="0081696B" w:rsidP="001144E0">
            <w:pPr>
              <w:rPr>
                <w:rFonts w:eastAsia="Calibri"/>
                <w:spacing w:val="-3"/>
              </w:rPr>
            </w:pPr>
            <w:r w:rsidRPr="001144E0">
              <w:rPr>
                <w:rFonts w:eastAsia="Calibri"/>
                <w:spacing w:val="-3"/>
              </w:rPr>
              <w:t xml:space="preserve">Составление конспекта; </w:t>
            </w:r>
          </w:p>
          <w:p w14:paraId="0955BC70" w14:textId="77777777" w:rsidR="0081696B" w:rsidRPr="001144E0" w:rsidRDefault="0081696B" w:rsidP="001144E0">
            <w:pPr>
              <w:rPr>
                <w:rFonts w:eastAsia="Calibri"/>
                <w:spacing w:val="-3"/>
              </w:rPr>
            </w:pPr>
            <w:r w:rsidRPr="001144E0">
              <w:rPr>
                <w:rFonts w:eastAsia="Calibri"/>
                <w:spacing w:val="-3"/>
              </w:rPr>
              <w:t>доклад; сообщение; подготовка презентации</w:t>
            </w:r>
          </w:p>
          <w:p w14:paraId="392ACF5B" w14:textId="77777777" w:rsidR="0081696B" w:rsidRPr="001144E0" w:rsidRDefault="0081696B" w:rsidP="001144E0">
            <w:pPr>
              <w:rPr>
                <w:rFonts w:eastAsia="Calibri"/>
                <w:spacing w:val="-3"/>
              </w:rPr>
            </w:pPr>
          </w:p>
          <w:p w14:paraId="3A61B884" w14:textId="77777777" w:rsidR="0081696B" w:rsidRPr="001144E0" w:rsidRDefault="0081696B" w:rsidP="001144E0"/>
        </w:tc>
        <w:tc>
          <w:tcPr>
            <w:tcW w:w="1858" w:type="dxa"/>
          </w:tcPr>
          <w:p w14:paraId="51F06D5A" w14:textId="77777777" w:rsidR="0081696B" w:rsidRPr="001144E0" w:rsidRDefault="0081696B" w:rsidP="001144E0">
            <w:pPr>
              <w:tabs>
                <w:tab w:val="num" w:pos="756"/>
              </w:tabs>
              <w:rPr>
                <w:rFonts w:eastAsia="Calibri"/>
                <w:spacing w:val="-3"/>
              </w:rPr>
            </w:pPr>
            <w:r w:rsidRPr="001144E0">
              <w:rPr>
                <w:rFonts w:eastAsia="Calibri"/>
                <w:spacing w:val="-3"/>
              </w:rPr>
              <w:t>Устный опрос,</w:t>
            </w:r>
          </w:p>
          <w:p w14:paraId="0FA007E4" w14:textId="77777777" w:rsidR="0081696B" w:rsidRPr="001144E0" w:rsidRDefault="0081696B" w:rsidP="001144E0">
            <w:pPr>
              <w:tabs>
                <w:tab w:val="num" w:pos="756"/>
              </w:tabs>
              <w:rPr>
                <w:rFonts w:eastAsia="Calibri"/>
                <w:spacing w:val="-3"/>
              </w:rPr>
            </w:pPr>
            <w:r w:rsidRPr="001144E0">
              <w:rPr>
                <w:rFonts w:eastAsia="Calibri"/>
                <w:spacing w:val="-3"/>
              </w:rPr>
              <w:t>Письменная работа,</w:t>
            </w:r>
          </w:p>
          <w:p w14:paraId="095B626A" w14:textId="77777777" w:rsidR="0081696B" w:rsidRPr="001144E0" w:rsidRDefault="0081696B" w:rsidP="001144E0">
            <w:pPr>
              <w:tabs>
                <w:tab w:val="num" w:pos="756"/>
              </w:tabs>
              <w:rPr>
                <w:rFonts w:eastAsia="Calibri"/>
                <w:spacing w:val="-3"/>
              </w:rPr>
            </w:pPr>
            <w:r w:rsidRPr="001144E0">
              <w:rPr>
                <w:rFonts w:eastAsia="Calibri"/>
                <w:spacing w:val="-3"/>
              </w:rPr>
              <w:t>проверка домашнего задания тестирование</w:t>
            </w:r>
          </w:p>
        </w:tc>
        <w:tc>
          <w:tcPr>
            <w:tcW w:w="993" w:type="dxa"/>
            <w:vAlign w:val="center"/>
          </w:tcPr>
          <w:p w14:paraId="11DB32E9" w14:textId="77777777" w:rsidR="0081696B" w:rsidRPr="001144E0" w:rsidRDefault="0081696B" w:rsidP="001144E0">
            <w:pPr>
              <w:jc w:val="center"/>
              <w:rPr>
                <w:rFonts w:eastAsia="Calibri"/>
              </w:rPr>
            </w:pPr>
            <w:r w:rsidRPr="001144E0">
              <w:rPr>
                <w:bCs/>
              </w:rPr>
              <w:t>2</w:t>
            </w:r>
          </w:p>
        </w:tc>
        <w:tc>
          <w:tcPr>
            <w:tcW w:w="1393" w:type="dxa"/>
            <w:vAlign w:val="center"/>
          </w:tcPr>
          <w:p w14:paraId="213CC32D" w14:textId="77777777" w:rsidR="0081696B" w:rsidRPr="001144E0" w:rsidRDefault="0081696B" w:rsidP="001144E0">
            <w:pPr>
              <w:jc w:val="center"/>
              <w:rPr>
                <w:rFonts w:eastAsia="Calibri"/>
              </w:rPr>
            </w:pPr>
            <w:r w:rsidRPr="001144E0">
              <w:rPr>
                <w:rFonts w:eastAsia="Calibri"/>
              </w:rPr>
              <w:t>ОПК-8</w:t>
            </w:r>
          </w:p>
        </w:tc>
      </w:tr>
      <w:tr w:rsidR="0081696B" w:rsidRPr="001144E0" w14:paraId="44623CF3" w14:textId="77777777" w:rsidTr="00902392">
        <w:trPr>
          <w:trHeight w:val="562"/>
        </w:trPr>
        <w:tc>
          <w:tcPr>
            <w:tcW w:w="2804" w:type="dxa"/>
          </w:tcPr>
          <w:p w14:paraId="4A46436E" w14:textId="77777777" w:rsidR="0081696B" w:rsidRPr="001144E0" w:rsidRDefault="0081696B" w:rsidP="001144E0">
            <w:pPr>
              <w:rPr>
                <w:rFonts w:eastAsia="Calibri"/>
              </w:rPr>
            </w:pPr>
            <w:r w:rsidRPr="001144E0">
              <w:rPr>
                <w:bCs/>
              </w:rPr>
              <w:t xml:space="preserve">Тема 3. </w:t>
            </w:r>
            <w:r w:rsidRPr="001144E0">
              <w:t xml:space="preserve">Психологические основы деятельности преподавателя высшей школы. </w:t>
            </w:r>
          </w:p>
        </w:tc>
        <w:tc>
          <w:tcPr>
            <w:tcW w:w="2880" w:type="dxa"/>
          </w:tcPr>
          <w:p w14:paraId="0495AED4" w14:textId="77777777" w:rsidR="0081696B" w:rsidRPr="001144E0" w:rsidRDefault="0081696B" w:rsidP="001144E0">
            <w:pPr>
              <w:rPr>
                <w:rFonts w:eastAsia="Calibri"/>
                <w:spacing w:val="-3"/>
              </w:rPr>
            </w:pPr>
            <w:r w:rsidRPr="001144E0">
              <w:rPr>
                <w:rFonts w:eastAsia="Calibri"/>
                <w:spacing w:val="-3"/>
              </w:rPr>
              <w:t xml:space="preserve">Составление конспекта; </w:t>
            </w:r>
          </w:p>
          <w:p w14:paraId="7D60A2A6" w14:textId="77777777" w:rsidR="0081696B" w:rsidRPr="001144E0" w:rsidRDefault="0081696B" w:rsidP="001144E0">
            <w:pPr>
              <w:rPr>
                <w:rFonts w:eastAsia="Calibri"/>
                <w:spacing w:val="-3"/>
              </w:rPr>
            </w:pPr>
            <w:r w:rsidRPr="001144E0">
              <w:rPr>
                <w:rFonts w:eastAsia="Calibri"/>
                <w:spacing w:val="-3"/>
              </w:rPr>
              <w:t>доклад; сообщение; подготовка презентации</w:t>
            </w:r>
          </w:p>
          <w:p w14:paraId="7F4CBDE0" w14:textId="77777777" w:rsidR="0081696B" w:rsidRPr="001144E0" w:rsidRDefault="0081696B" w:rsidP="001144E0">
            <w:pPr>
              <w:rPr>
                <w:rFonts w:eastAsia="Calibri"/>
                <w:spacing w:val="-3"/>
              </w:rPr>
            </w:pPr>
          </w:p>
          <w:p w14:paraId="3E1D3914" w14:textId="77777777" w:rsidR="0081696B" w:rsidRPr="001144E0" w:rsidRDefault="0081696B" w:rsidP="001144E0">
            <w:pPr>
              <w:rPr>
                <w:rFonts w:eastAsia="Calibri"/>
                <w:spacing w:val="-3"/>
              </w:rPr>
            </w:pPr>
          </w:p>
        </w:tc>
        <w:tc>
          <w:tcPr>
            <w:tcW w:w="1858" w:type="dxa"/>
          </w:tcPr>
          <w:p w14:paraId="0223941A" w14:textId="77777777" w:rsidR="0081696B" w:rsidRPr="001144E0" w:rsidRDefault="0081696B" w:rsidP="001144E0">
            <w:pPr>
              <w:tabs>
                <w:tab w:val="num" w:pos="756"/>
              </w:tabs>
              <w:rPr>
                <w:rFonts w:eastAsia="Calibri"/>
                <w:spacing w:val="-3"/>
              </w:rPr>
            </w:pPr>
            <w:r w:rsidRPr="001144E0">
              <w:rPr>
                <w:rFonts w:eastAsia="Calibri"/>
                <w:spacing w:val="-3"/>
              </w:rPr>
              <w:t>Устный опрос,</w:t>
            </w:r>
          </w:p>
          <w:p w14:paraId="29F56923" w14:textId="77777777" w:rsidR="0081696B" w:rsidRPr="001144E0" w:rsidRDefault="0081696B" w:rsidP="001144E0">
            <w:pPr>
              <w:tabs>
                <w:tab w:val="num" w:pos="756"/>
              </w:tabs>
              <w:rPr>
                <w:rFonts w:eastAsia="Calibri"/>
                <w:spacing w:val="-3"/>
              </w:rPr>
            </w:pPr>
            <w:r w:rsidRPr="001144E0">
              <w:rPr>
                <w:rFonts w:eastAsia="Calibri"/>
                <w:spacing w:val="-3"/>
              </w:rPr>
              <w:t>Письменная работа,</w:t>
            </w:r>
          </w:p>
          <w:p w14:paraId="46CF2654" w14:textId="77777777" w:rsidR="0081696B" w:rsidRPr="001144E0" w:rsidRDefault="0081696B" w:rsidP="001144E0">
            <w:pPr>
              <w:tabs>
                <w:tab w:val="num" w:pos="756"/>
              </w:tabs>
              <w:rPr>
                <w:rFonts w:eastAsia="Calibri"/>
                <w:spacing w:val="-3"/>
              </w:rPr>
            </w:pPr>
            <w:r w:rsidRPr="001144E0">
              <w:rPr>
                <w:rFonts w:eastAsia="Calibri"/>
                <w:spacing w:val="-3"/>
              </w:rPr>
              <w:t>проверка домашнего задания тестирование</w:t>
            </w:r>
          </w:p>
        </w:tc>
        <w:tc>
          <w:tcPr>
            <w:tcW w:w="993" w:type="dxa"/>
            <w:vAlign w:val="center"/>
          </w:tcPr>
          <w:p w14:paraId="13FE415B" w14:textId="77777777" w:rsidR="0081696B" w:rsidRPr="001144E0" w:rsidRDefault="0081696B" w:rsidP="001144E0">
            <w:pPr>
              <w:jc w:val="center"/>
            </w:pPr>
            <w:r w:rsidRPr="001144E0">
              <w:rPr>
                <w:bCs/>
              </w:rPr>
              <w:t>2</w:t>
            </w:r>
          </w:p>
        </w:tc>
        <w:tc>
          <w:tcPr>
            <w:tcW w:w="1393" w:type="dxa"/>
            <w:vAlign w:val="center"/>
          </w:tcPr>
          <w:p w14:paraId="1C1DF58F" w14:textId="77777777" w:rsidR="0081696B" w:rsidRPr="001144E0" w:rsidRDefault="0081696B" w:rsidP="001144E0">
            <w:pPr>
              <w:ind w:hanging="13"/>
              <w:jc w:val="center"/>
              <w:rPr>
                <w:rFonts w:eastAsia="Calibri"/>
              </w:rPr>
            </w:pPr>
            <w:r w:rsidRPr="001144E0">
              <w:rPr>
                <w:rFonts w:eastAsia="Calibri"/>
              </w:rPr>
              <w:t>ОПК-8</w:t>
            </w:r>
          </w:p>
        </w:tc>
      </w:tr>
      <w:tr w:rsidR="0081696B" w:rsidRPr="001144E0" w14:paraId="3EEF4FDF" w14:textId="77777777" w:rsidTr="00902392">
        <w:trPr>
          <w:trHeight w:val="562"/>
        </w:trPr>
        <w:tc>
          <w:tcPr>
            <w:tcW w:w="2804" w:type="dxa"/>
          </w:tcPr>
          <w:p w14:paraId="07C9137E" w14:textId="77777777" w:rsidR="0081696B" w:rsidRPr="001144E0" w:rsidRDefault="0081696B" w:rsidP="001144E0">
            <w:pPr>
              <w:rPr>
                <w:bCs/>
              </w:rPr>
            </w:pPr>
            <w:r w:rsidRPr="001144E0">
              <w:rPr>
                <w:bCs/>
              </w:rPr>
              <w:t xml:space="preserve">Тема 4. </w:t>
            </w:r>
            <w:r w:rsidRPr="001144E0">
              <w:t>Психологические особенности взаимодействия преподавателя с аудиторией.</w:t>
            </w:r>
          </w:p>
          <w:p w14:paraId="47FD7AC0" w14:textId="77777777" w:rsidR="0081696B" w:rsidRPr="001144E0" w:rsidRDefault="0081696B" w:rsidP="001144E0">
            <w:pPr>
              <w:rPr>
                <w:rFonts w:eastAsia="Calibri"/>
              </w:rPr>
            </w:pPr>
          </w:p>
        </w:tc>
        <w:tc>
          <w:tcPr>
            <w:tcW w:w="2880" w:type="dxa"/>
          </w:tcPr>
          <w:p w14:paraId="625AF782" w14:textId="77777777" w:rsidR="0081696B" w:rsidRPr="001144E0" w:rsidRDefault="0081696B" w:rsidP="001144E0">
            <w:pPr>
              <w:rPr>
                <w:rFonts w:eastAsia="Calibri"/>
                <w:spacing w:val="-3"/>
              </w:rPr>
            </w:pPr>
            <w:r w:rsidRPr="001144E0">
              <w:rPr>
                <w:rFonts w:eastAsia="Calibri"/>
                <w:spacing w:val="-3"/>
              </w:rPr>
              <w:t xml:space="preserve">Составление конспекта; </w:t>
            </w:r>
          </w:p>
          <w:p w14:paraId="56D6154F" w14:textId="77777777" w:rsidR="0081696B" w:rsidRPr="001144E0" w:rsidRDefault="0081696B" w:rsidP="001144E0">
            <w:pPr>
              <w:rPr>
                <w:rFonts w:eastAsia="Calibri"/>
                <w:spacing w:val="-3"/>
              </w:rPr>
            </w:pPr>
            <w:r w:rsidRPr="001144E0">
              <w:rPr>
                <w:rFonts w:eastAsia="Calibri"/>
                <w:spacing w:val="-3"/>
              </w:rPr>
              <w:t>доклад; сообщение; подготовка презентации</w:t>
            </w:r>
          </w:p>
          <w:p w14:paraId="6DFC64CB" w14:textId="77777777" w:rsidR="0081696B" w:rsidRPr="001144E0" w:rsidRDefault="0081696B" w:rsidP="001144E0">
            <w:pPr>
              <w:rPr>
                <w:rFonts w:eastAsia="Calibri"/>
                <w:spacing w:val="-3"/>
              </w:rPr>
            </w:pPr>
          </w:p>
          <w:p w14:paraId="06B3AB92" w14:textId="77777777" w:rsidR="0081696B" w:rsidRPr="001144E0" w:rsidRDefault="0081696B" w:rsidP="001144E0">
            <w:pPr>
              <w:rPr>
                <w:rFonts w:eastAsia="Calibri"/>
                <w:spacing w:val="-3"/>
              </w:rPr>
            </w:pPr>
          </w:p>
        </w:tc>
        <w:tc>
          <w:tcPr>
            <w:tcW w:w="1858" w:type="dxa"/>
          </w:tcPr>
          <w:p w14:paraId="35C9C234" w14:textId="77777777" w:rsidR="0081696B" w:rsidRPr="001144E0" w:rsidRDefault="0081696B" w:rsidP="001144E0">
            <w:pPr>
              <w:tabs>
                <w:tab w:val="num" w:pos="756"/>
              </w:tabs>
              <w:rPr>
                <w:rFonts w:eastAsia="Calibri"/>
                <w:spacing w:val="-3"/>
              </w:rPr>
            </w:pPr>
            <w:r w:rsidRPr="001144E0">
              <w:rPr>
                <w:rFonts w:eastAsia="Calibri"/>
                <w:spacing w:val="-3"/>
              </w:rPr>
              <w:t>Устный опрос,</w:t>
            </w:r>
          </w:p>
          <w:p w14:paraId="182C0748" w14:textId="77777777" w:rsidR="0081696B" w:rsidRPr="001144E0" w:rsidRDefault="0081696B" w:rsidP="001144E0">
            <w:pPr>
              <w:tabs>
                <w:tab w:val="num" w:pos="756"/>
              </w:tabs>
              <w:rPr>
                <w:rFonts w:eastAsia="Calibri"/>
                <w:spacing w:val="-3"/>
              </w:rPr>
            </w:pPr>
            <w:r w:rsidRPr="001144E0">
              <w:rPr>
                <w:rFonts w:eastAsia="Calibri"/>
                <w:spacing w:val="-3"/>
              </w:rPr>
              <w:t>Письменная работа,</w:t>
            </w:r>
          </w:p>
          <w:p w14:paraId="6C200615" w14:textId="77777777" w:rsidR="0081696B" w:rsidRPr="001144E0" w:rsidRDefault="0081696B" w:rsidP="001144E0">
            <w:pPr>
              <w:tabs>
                <w:tab w:val="num" w:pos="756"/>
              </w:tabs>
              <w:rPr>
                <w:rFonts w:eastAsia="Calibri"/>
                <w:spacing w:val="-3"/>
              </w:rPr>
            </w:pPr>
            <w:r w:rsidRPr="001144E0">
              <w:rPr>
                <w:rFonts w:eastAsia="Calibri"/>
                <w:spacing w:val="-3"/>
              </w:rPr>
              <w:t>проверка домашнего задания тестирование</w:t>
            </w:r>
          </w:p>
        </w:tc>
        <w:tc>
          <w:tcPr>
            <w:tcW w:w="993" w:type="dxa"/>
            <w:vAlign w:val="center"/>
          </w:tcPr>
          <w:p w14:paraId="239644EC" w14:textId="77777777" w:rsidR="0081696B" w:rsidRPr="001144E0" w:rsidRDefault="0081696B" w:rsidP="001144E0">
            <w:pPr>
              <w:jc w:val="center"/>
            </w:pPr>
            <w:r w:rsidRPr="001144E0">
              <w:rPr>
                <w:bCs/>
              </w:rPr>
              <w:t>2</w:t>
            </w:r>
          </w:p>
        </w:tc>
        <w:tc>
          <w:tcPr>
            <w:tcW w:w="1393" w:type="dxa"/>
            <w:vAlign w:val="center"/>
          </w:tcPr>
          <w:p w14:paraId="56DEDDC9" w14:textId="77777777" w:rsidR="0081696B" w:rsidRPr="001144E0" w:rsidRDefault="0081696B" w:rsidP="001144E0">
            <w:pPr>
              <w:ind w:hanging="13"/>
              <w:jc w:val="center"/>
              <w:rPr>
                <w:rFonts w:eastAsia="Calibri"/>
              </w:rPr>
            </w:pPr>
            <w:r w:rsidRPr="001144E0">
              <w:rPr>
                <w:rFonts w:eastAsia="Calibri"/>
              </w:rPr>
              <w:t>ОПК-8</w:t>
            </w:r>
          </w:p>
        </w:tc>
      </w:tr>
      <w:tr w:rsidR="0081696B" w:rsidRPr="001144E0" w14:paraId="4A44C778" w14:textId="77777777" w:rsidTr="00902392">
        <w:trPr>
          <w:trHeight w:val="562"/>
        </w:trPr>
        <w:tc>
          <w:tcPr>
            <w:tcW w:w="2804" w:type="dxa"/>
          </w:tcPr>
          <w:p w14:paraId="7DD7EE68" w14:textId="77777777" w:rsidR="0081696B" w:rsidRPr="001144E0" w:rsidRDefault="0081696B" w:rsidP="001144E0">
            <w:pPr>
              <w:pStyle w:val="af"/>
              <w:spacing w:after="0"/>
              <w:rPr>
                <w:bCs/>
              </w:rPr>
            </w:pPr>
            <w:r w:rsidRPr="001144E0">
              <w:rPr>
                <w:bCs/>
              </w:rPr>
              <w:t xml:space="preserve">Тема 5. </w:t>
            </w:r>
            <w:r w:rsidRPr="001144E0">
              <w:t>Социально-ролевое общение в студенческом коллективе.</w:t>
            </w:r>
          </w:p>
          <w:p w14:paraId="5FE20829" w14:textId="77777777" w:rsidR="0081696B" w:rsidRPr="001144E0" w:rsidRDefault="0081696B" w:rsidP="001144E0">
            <w:pPr>
              <w:rPr>
                <w:rFonts w:eastAsia="Calibri"/>
              </w:rPr>
            </w:pPr>
          </w:p>
        </w:tc>
        <w:tc>
          <w:tcPr>
            <w:tcW w:w="2880" w:type="dxa"/>
          </w:tcPr>
          <w:p w14:paraId="7D5FFAD0" w14:textId="77777777" w:rsidR="0081696B" w:rsidRPr="001144E0" w:rsidRDefault="0081696B" w:rsidP="001144E0">
            <w:pPr>
              <w:rPr>
                <w:rFonts w:eastAsia="Calibri"/>
                <w:spacing w:val="-3"/>
              </w:rPr>
            </w:pPr>
            <w:r w:rsidRPr="001144E0">
              <w:rPr>
                <w:rFonts w:eastAsia="Calibri"/>
                <w:spacing w:val="-3"/>
              </w:rPr>
              <w:t xml:space="preserve">Составление конспекта; </w:t>
            </w:r>
          </w:p>
          <w:p w14:paraId="6625E94F" w14:textId="77777777" w:rsidR="0081696B" w:rsidRPr="001144E0" w:rsidRDefault="0081696B" w:rsidP="001144E0">
            <w:pPr>
              <w:rPr>
                <w:rFonts w:eastAsia="Calibri"/>
                <w:spacing w:val="-3"/>
              </w:rPr>
            </w:pPr>
            <w:r w:rsidRPr="001144E0">
              <w:rPr>
                <w:rFonts w:eastAsia="Calibri"/>
                <w:spacing w:val="-3"/>
              </w:rPr>
              <w:t>доклад; сообщение; подготовка презентации</w:t>
            </w:r>
          </w:p>
          <w:p w14:paraId="57745D54" w14:textId="77777777" w:rsidR="0081696B" w:rsidRPr="001144E0" w:rsidRDefault="0081696B" w:rsidP="001144E0">
            <w:pPr>
              <w:rPr>
                <w:rFonts w:eastAsia="Calibri"/>
                <w:spacing w:val="-3"/>
              </w:rPr>
            </w:pPr>
          </w:p>
          <w:p w14:paraId="262D535B" w14:textId="77777777" w:rsidR="0081696B" w:rsidRPr="001144E0" w:rsidRDefault="0081696B" w:rsidP="001144E0">
            <w:pPr>
              <w:rPr>
                <w:rFonts w:eastAsia="Calibri"/>
                <w:spacing w:val="-3"/>
              </w:rPr>
            </w:pPr>
          </w:p>
        </w:tc>
        <w:tc>
          <w:tcPr>
            <w:tcW w:w="1858" w:type="dxa"/>
          </w:tcPr>
          <w:p w14:paraId="33E39CDB" w14:textId="77777777" w:rsidR="0081696B" w:rsidRPr="001144E0" w:rsidRDefault="0081696B" w:rsidP="001144E0">
            <w:pPr>
              <w:tabs>
                <w:tab w:val="num" w:pos="756"/>
              </w:tabs>
              <w:rPr>
                <w:rFonts w:eastAsia="Calibri"/>
                <w:spacing w:val="-3"/>
              </w:rPr>
            </w:pPr>
            <w:r w:rsidRPr="001144E0">
              <w:rPr>
                <w:rFonts w:eastAsia="Calibri"/>
                <w:spacing w:val="-3"/>
              </w:rPr>
              <w:t>Устный опрос,</w:t>
            </w:r>
          </w:p>
          <w:p w14:paraId="3E054C62" w14:textId="77777777" w:rsidR="0081696B" w:rsidRPr="001144E0" w:rsidRDefault="0081696B" w:rsidP="001144E0">
            <w:pPr>
              <w:tabs>
                <w:tab w:val="num" w:pos="756"/>
              </w:tabs>
              <w:rPr>
                <w:rFonts w:eastAsia="Calibri"/>
                <w:spacing w:val="-3"/>
              </w:rPr>
            </w:pPr>
            <w:r w:rsidRPr="001144E0">
              <w:rPr>
                <w:rFonts w:eastAsia="Calibri"/>
                <w:spacing w:val="-3"/>
              </w:rPr>
              <w:t>Письменная работа,</w:t>
            </w:r>
          </w:p>
          <w:p w14:paraId="6C5028BC" w14:textId="77777777" w:rsidR="0081696B" w:rsidRPr="001144E0" w:rsidRDefault="0081696B" w:rsidP="001144E0">
            <w:pPr>
              <w:tabs>
                <w:tab w:val="num" w:pos="756"/>
              </w:tabs>
              <w:rPr>
                <w:rFonts w:eastAsia="Calibri"/>
                <w:spacing w:val="-3"/>
              </w:rPr>
            </w:pPr>
            <w:r w:rsidRPr="001144E0">
              <w:rPr>
                <w:rFonts w:eastAsia="Calibri"/>
                <w:spacing w:val="-3"/>
              </w:rPr>
              <w:t>проверка домашнего задания тестирование</w:t>
            </w:r>
          </w:p>
        </w:tc>
        <w:tc>
          <w:tcPr>
            <w:tcW w:w="993" w:type="dxa"/>
            <w:vAlign w:val="center"/>
          </w:tcPr>
          <w:p w14:paraId="5A37AC08" w14:textId="77777777" w:rsidR="0081696B" w:rsidRPr="001144E0" w:rsidRDefault="0081696B" w:rsidP="001144E0">
            <w:pPr>
              <w:jc w:val="center"/>
            </w:pPr>
            <w:r w:rsidRPr="001144E0">
              <w:rPr>
                <w:bCs/>
              </w:rPr>
              <w:t>2</w:t>
            </w:r>
          </w:p>
        </w:tc>
        <w:tc>
          <w:tcPr>
            <w:tcW w:w="1393" w:type="dxa"/>
            <w:vAlign w:val="center"/>
          </w:tcPr>
          <w:p w14:paraId="24CF92F0" w14:textId="77777777" w:rsidR="0081696B" w:rsidRPr="001144E0" w:rsidRDefault="0081696B" w:rsidP="001144E0">
            <w:pPr>
              <w:ind w:hanging="13"/>
              <w:jc w:val="center"/>
              <w:rPr>
                <w:rFonts w:eastAsia="Calibri"/>
              </w:rPr>
            </w:pPr>
            <w:r w:rsidRPr="001144E0">
              <w:rPr>
                <w:rFonts w:eastAsia="Calibri"/>
              </w:rPr>
              <w:t>ОПК-8</w:t>
            </w:r>
          </w:p>
        </w:tc>
      </w:tr>
      <w:tr w:rsidR="0081696B" w:rsidRPr="001144E0" w14:paraId="04D006F3" w14:textId="77777777" w:rsidTr="00902392">
        <w:trPr>
          <w:trHeight w:val="562"/>
        </w:trPr>
        <w:tc>
          <w:tcPr>
            <w:tcW w:w="2804" w:type="dxa"/>
          </w:tcPr>
          <w:p w14:paraId="4BA52EF8" w14:textId="77777777" w:rsidR="0081696B" w:rsidRPr="001144E0" w:rsidRDefault="0081696B" w:rsidP="001144E0">
            <w:pPr>
              <w:pStyle w:val="af"/>
              <w:spacing w:after="0"/>
              <w:rPr>
                <w:bCs/>
              </w:rPr>
            </w:pPr>
            <w:r w:rsidRPr="001144E0">
              <w:rPr>
                <w:bCs/>
              </w:rPr>
              <w:t xml:space="preserve">Тема 6. </w:t>
            </w:r>
            <w:r w:rsidRPr="001144E0">
              <w:t>Средства и методы педагогического воздействия на личность.</w:t>
            </w:r>
          </w:p>
          <w:p w14:paraId="1B07BAE9" w14:textId="77777777" w:rsidR="0081696B" w:rsidRPr="001144E0" w:rsidRDefault="0081696B" w:rsidP="001144E0">
            <w:pPr>
              <w:rPr>
                <w:rFonts w:eastAsia="Calibri"/>
              </w:rPr>
            </w:pPr>
          </w:p>
        </w:tc>
        <w:tc>
          <w:tcPr>
            <w:tcW w:w="2880" w:type="dxa"/>
          </w:tcPr>
          <w:p w14:paraId="129A35D1" w14:textId="77777777" w:rsidR="0081696B" w:rsidRPr="001144E0" w:rsidRDefault="0081696B" w:rsidP="001144E0">
            <w:pPr>
              <w:rPr>
                <w:rFonts w:eastAsia="Calibri"/>
                <w:spacing w:val="-3"/>
              </w:rPr>
            </w:pPr>
            <w:r w:rsidRPr="001144E0">
              <w:rPr>
                <w:rFonts w:eastAsia="Calibri"/>
                <w:spacing w:val="-3"/>
              </w:rPr>
              <w:t xml:space="preserve">Составление конспекта; </w:t>
            </w:r>
          </w:p>
          <w:p w14:paraId="410F5D1B" w14:textId="77777777" w:rsidR="0081696B" w:rsidRPr="001144E0" w:rsidRDefault="0081696B" w:rsidP="001144E0">
            <w:pPr>
              <w:rPr>
                <w:rFonts w:eastAsia="Calibri"/>
                <w:spacing w:val="-3"/>
              </w:rPr>
            </w:pPr>
            <w:r w:rsidRPr="001144E0">
              <w:rPr>
                <w:rFonts w:eastAsia="Calibri"/>
                <w:spacing w:val="-3"/>
              </w:rPr>
              <w:t>доклад; сообщение; подготовка презентации</w:t>
            </w:r>
          </w:p>
          <w:p w14:paraId="0573A7E8" w14:textId="77777777" w:rsidR="0081696B" w:rsidRPr="001144E0" w:rsidRDefault="0081696B" w:rsidP="001144E0">
            <w:pPr>
              <w:rPr>
                <w:rFonts w:eastAsia="Calibri"/>
                <w:spacing w:val="-3"/>
              </w:rPr>
            </w:pPr>
          </w:p>
          <w:p w14:paraId="40FD339E" w14:textId="77777777" w:rsidR="0081696B" w:rsidRPr="001144E0" w:rsidRDefault="0081696B" w:rsidP="001144E0">
            <w:pPr>
              <w:rPr>
                <w:rFonts w:eastAsia="Calibri"/>
                <w:spacing w:val="-3"/>
              </w:rPr>
            </w:pPr>
          </w:p>
        </w:tc>
        <w:tc>
          <w:tcPr>
            <w:tcW w:w="1858" w:type="dxa"/>
          </w:tcPr>
          <w:p w14:paraId="4CB2010D" w14:textId="77777777" w:rsidR="0081696B" w:rsidRPr="001144E0" w:rsidRDefault="0081696B" w:rsidP="001144E0">
            <w:pPr>
              <w:tabs>
                <w:tab w:val="num" w:pos="756"/>
              </w:tabs>
              <w:rPr>
                <w:rFonts w:eastAsia="Calibri"/>
                <w:spacing w:val="-3"/>
              </w:rPr>
            </w:pPr>
            <w:r w:rsidRPr="001144E0">
              <w:rPr>
                <w:rFonts w:eastAsia="Calibri"/>
                <w:spacing w:val="-3"/>
              </w:rPr>
              <w:t>Устный опрос,</w:t>
            </w:r>
          </w:p>
          <w:p w14:paraId="63DF2297" w14:textId="77777777" w:rsidR="0081696B" w:rsidRPr="001144E0" w:rsidRDefault="0081696B" w:rsidP="001144E0">
            <w:pPr>
              <w:tabs>
                <w:tab w:val="num" w:pos="756"/>
              </w:tabs>
              <w:rPr>
                <w:rFonts w:eastAsia="Calibri"/>
                <w:spacing w:val="-3"/>
              </w:rPr>
            </w:pPr>
            <w:r w:rsidRPr="001144E0">
              <w:rPr>
                <w:rFonts w:eastAsia="Calibri"/>
                <w:spacing w:val="-3"/>
              </w:rPr>
              <w:t>Письменная работа,</w:t>
            </w:r>
          </w:p>
          <w:p w14:paraId="023EF704" w14:textId="77777777" w:rsidR="0081696B" w:rsidRPr="001144E0" w:rsidRDefault="0081696B" w:rsidP="001144E0">
            <w:pPr>
              <w:tabs>
                <w:tab w:val="num" w:pos="756"/>
              </w:tabs>
              <w:rPr>
                <w:rFonts w:eastAsia="Calibri"/>
                <w:spacing w:val="-3"/>
              </w:rPr>
            </w:pPr>
            <w:r w:rsidRPr="001144E0">
              <w:rPr>
                <w:rFonts w:eastAsia="Calibri"/>
                <w:spacing w:val="-3"/>
              </w:rPr>
              <w:t>проверка домашнего задания тестирование</w:t>
            </w:r>
          </w:p>
        </w:tc>
        <w:tc>
          <w:tcPr>
            <w:tcW w:w="993" w:type="dxa"/>
            <w:vAlign w:val="center"/>
          </w:tcPr>
          <w:p w14:paraId="4497071B" w14:textId="77777777" w:rsidR="0081696B" w:rsidRPr="001144E0" w:rsidRDefault="0081696B" w:rsidP="001144E0">
            <w:pPr>
              <w:jc w:val="center"/>
            </w:pPr>
            <w:r w:rsidRPr="001144E0">
              <w:rPr>
                <w:bCs/>
              </w:rPr>
              <w:t>2</w:t>
            </w:r>
          </w:p>
        </w:tc>
        <w:tc>
          <w:tcPr>
            <w:tcW w:w="1393" w:type="dxa"/>
            <w:vAlign w:val="center"/>
          </w:tcPr>
          <w:p w14:paraId="70F8688E" w14:textId="77777777" w:rsidR="0081696B" w:rsidRPr="001144E0" w:rsidRDefault="0081696B" w:rsidP="001144E0">
            <w:pPr>
              <w:ind w:hanging="13"/>
              <w:jc w:val="center"/>
              <w:rPr>
                <w:rFonts w:eastAsia="Calibri"/>
              </w:rPr>
            </w:pPr>
            <w:r w:rsidRPr="001144E0">
              <w:rPr>
                <w:rFonts w:eastAsia="Calibri"/>
              </w:rPr>
              <w:t>ОПК-8</w:t>
            </w:r>
          </w:p>
        </w:tc>
      </w:tr>
      <w:tr w:rsidR="0081696B" w:rsidRPr="001144E0" w14:paraId="7142D71D" w14:textId="77777777" w:rsidTr="00902392">
        <w:trPr>
          <w:trHeight w:val="562"/>
        </w:trPr>
        <w:tc>
          <w:tcPr>
            <w:tcW w:w="2804" w:type="dxa"/>
          </w:tcPr>
          <w:p w14:paraId="3BA75964" w14:textId="77777777" w:rsidR="0081696B" w:rsidRPr="001144E0" w:rsidRDefault="0081696B" w:rsidP="001144E0">
            <w:pPr>
              <w:rPr>
                <w:rFonts w:eastAsia="Calibri"/>
              </w:rPr>
            </w:pPr>
            <w:r w:rsidRPr="001144E0">
              <w:rPr>
                <w:bCs/>
              </w:rPr>
              <w:lastRenderedPageBreak/>
              <w:t xml:space="preserve">Тема 7. </w:t>
            </w:r>
            <w:r w:rsidRPr="001144E0">
              <w:t xml:space="preserve">Реальный и идеальный образ педагога. </w:t>
            </w:r>
          </w:p>
        </w:tc>
        <w:tc>
          <w:tcPr>
            <w:tcW w:w="2880" w:type="dxa"/>
          </w:tcPr>
          <w:p w14:paraId="1E1D2540" w14:textId="77777777" w:rsidR="0081696B" w:rsidRPr="001144E0" w:rsidRDefault="0081696B" w:rsidP="001144E0">
            <w:pPr>
              <w:rPr>
                <w:rFonts w:eastAsia="Calibri"/>
                <w:spacing w:val="-3"/>
              </w:rPr>
            </w:pPr>
            <w:r w:rsidRPr="001144E0">
              <w:rPr>
                <w:rFonts w:eastAsia="Calibri"/>
                <w:spacing w:val="-3"/>
              </w:rPr>
              <w:t xml:space="preserve">Составление конспекта; </w:t>
            </w:r>
          </w:p>
          <w:p w14:paraId="5F2ACC82" w14:textId="77777777" w:rsidR="0081696B" w:rsidRPr="001144E0" w:rsidRDefault="0081696B" w:rsidP="001144E0">
            <w:pPr>
              <w:rPr>
                <w:rFonts w:eastAsia="Calibri"/>
                <w:spacing w:val="-3"/>
              </w:rPr>
            </w:pPr>
            <w:r w:rsidRPr="001144E0">
              <w:rPr>
                <w:rFonts w:eastAsia="Calibri"/>
                <w:spacing w:val="-3"/>
              </w:rPr>
              <w:t>доклад; сообщение; подготовка презентации</w:t>
            </w:r>
          </w:p>
          <w:p w14:paraId="07F48347" w14:textId="77777777" w:rsidR="0081696B" w:rsidRPr="001144E0" w:rsidRDefault="0081696B" w:rsidP="001144E0">
            <w:pPr>
              <w:rPr>
                <w:rFonts w:eastAsia="Calibri"/>
                <w:spacing w:val="-3"/>
              </w:rPr>
            </w:pPr>
          </w:p>
          <w:p w14:paraId="4A5CEB6C" w14:textId="77777777" w:rsidR="0081696B" w:rsidRPr="001144E0" w:rsidRDefault="0081696B" w:rsidP="001144E0">
            <w:pPr>
              <w:rPr>
                <w:rFonts w:eastAsia="Calibri"/>
                <w:spacing w:val="-3"/>
              </w:rPr>
            </w:pPr>
          </w:p>
        </w:tc>
        <w:tc>
          <w:tcPr>
            <w:tcW w:w="1858" w:type="dxa"/>
          </w:tcPr>
          <w:p w14:paraId="69C063A7" w14:textId="77777777" w:rsidR="0081696B" w:rsidRPr="001144E0" w:rsidRDefault="0081696B" w:rsidP="001144E0">
            <w:pPr>
              <w:tabs>
                <w:tab w:val="num" w:pos="756"/>
              </w:tabs>
              <w:rPr>
                <w:rFonts w:eastAsia="Calibri"/>
                <w:spacing w:val="-3"/>
              </w:rPr>
            </w:pPr>
            <w:r w:rsidRPr="001144E0">
              <w:rPr>
                <w:rFonts w:eastAsia="Calibri"/>
                <w:spacing w:val="-3"/>
              </w:rPr>
              <w:t>Устный опрос,</w:t>
            </w:r>
          </w:p>
          <w:p w14:paraId="14BBDA35" w14:textId="77777777" w:rsidR="0081696B" w:rsidRPr="001144E0" w:rsidRDefault="0081696B" w:rsidP="001144E0">
            <w:pPr>
              <w:tabs>
                <w:tab w:val="num" w:pos="756"/>
              </w:tabs>
              <w:rPr>
                <w:rFonts w:eastAsia="Calibri"/>
                <w:spacing w:val="-3"/>
              </w:rPr>
            </w:pPr>
            <w:r w:rsidRPr="001144E0">
              <w:rPr>
                <w:rFonts w:eastAsia="Calibri"/>
                <w:spacing w:val="-3"/>
              </w:rPr>
              <w:t>Письменная работа,</w:t>
            </w:r>
          </w:p>
          <w:p w14:paraId="05AEE33F" w14:textId="77777777" w:rsidR="0081696B" w:rsidRPr="001144E0" w:rsidRDefault="0081696B" w:rsidP="001144E0">
            <w:pPr>
              <w:tabs>
                <w:tab w:val="num" w:pos="756"/>
              </w:tabs>
              <w:rPr>
                <w:rFonts w:eastAsia="Calibri"/>
                <w:spacing w:val="-3"/>
              </w:rPr>
            </w:pPr>
            <w:r w:rsidRPr="001144E0">
              <w:rPr>
                <w:rFonts w:eastAsia="Calibri"/>
                <w:spacing w:val="-3"/>
              </w:rPr>
              <w:t>проверка домашнего задания тестирование</w:t>
            </w:r>
          </w:p>
        </w:tc>
        <w:tc>
          <w:tcPr>
            <w:tcW w:w="993" w:type="dxa"/>
            <w:vAlign w:val="center"/>
          </w:tcPr>
          <w:p w14:paraId="2150A003" w14:textId="77777777" w:rsidR="0081696B" w:rsidRPr="001144E0" w:rsidRDefault="0081696B" w:rsidP="001144E0">
            <w:pPr>
              <w:jc w:val="center"/>
            </w:pPr>
            <w:r w:rsidRPr="001144E0">
              <w:rPr>
                <w:bCs/>
              </w:rPr>
              <w:t>2</w:t>
            </w:r>
          </w:p>
        </w:tc>
        <w:tc>
          <w:tcPr>
            <w:tcW w:w="1393" w:type="dxa"/>
            <w:vAlign w:val="center"/>
          </w:tcPr>
          <w:p w14:paraId="2D174871" w14:textId="77777777" w:rsidR="0081696B" w:rsidRPr="001144E0" w:rsidRDefault="0081696B" w:rsidP="001144E0">
            <w:pPr>
              <w:ind w:hanging="13"/>
              <w:jc w:val="center"/>
              <w:rPr>
                <w:rFonts w:eastAsia="Calibri"/>
              </w:rPr>
            </w:pPr>
            <w:r w:rsidRPr="001144E0">
              <w:rPr>
                <w:rFonts w:eastAsia="Calibri"/>
              </w:rPr>
              <w:t>ОПК-8</w:t>
            </w:r>
          </w:p>
        </w:tc>
      </w:tr>
      <w:tr w:rsidR="0081696B" w:rsidRPr="001144E0" w14:paraId="47B7209E" w14:textId="77777777" w:rsidTr="00902392">
        <w:trPr>
          <w:trHeight w:val="562"/>
        </w:trPr>
        <w:tc>
          <w:tcPr>
            <w:tcW w:w="2804" w:type="dxa"/>
          </w:tcPr>
          <w:p w14:paraId="2C4358FD" w14:textId="77777777" w:rsidR="0081696B" w:rsidRPr="001144E0" w:rsidRDefault="0081696B" w:rsidP="001144E0">
            <w:pPr>
              <w:pStyle w:val="af"/>
              <w:spacing w:after="0"/>
              <w:rPr>
                <w:bCs/>
              </w:rPr>
            </w:pPr>
            <w:r w:rsidRPr="001144E0">
              <w:rPr>
                <w:bCs/>
              </w:rPr>
              <w:t xml:space="preserve">Тема 8. </w:t>
            </w:r>
            <w:r w:rsidRPr="001144E0">
              <w:t xml:space="preserve">Конфликты в педагогической деятельности. </w:t>
            </w:r>
          </w:p>
          <w:p w14:paraId="2EB9B9A7" w14:textId="77777777" w:rsidR="0081696B" w:rsidRPr="001144E0" w:rsidRDefault="0081696B" w:rsidP="001144E0">
            <w:pPr>
              <w:rPr>
                <w:rFonts w:eastAsia="Calibri"/>
              </w:rPr>
            </w:pPr>
          </w:p>
        </w:tc>
        <w:tc>
          <w:tcPr>
            <w:tcW w:w="2880" w:type="dxa"/>
          </w:tcPr>
          <w:p w14:paraId="26140A0B" w14:textId="77777777" w:rsidR="0081696B" w:rsidRPr="001144E0" w:rsidRDefault="0081696B" w:rsidP="001144E0">
            <w:pPr>
              <w:rPr>
                <w:rFonts w:eastAsia="Calibri"/>
                <w:spacing w:val="-3"/>
              </w:rPr>
            </w:pPr>
            <w:r w:rsidRPr="001144E0">
              <w:rPr>
                <w:rFonts w:eastAsia="Calibri"/>
                <w:spacing w:val="-3"/>
              </w:rPr>
              <w:t xml:space="preserve">Составление конспекта; </w:t>
            </w:r>
          </w:p>
          <w:p w14:paraId="69D221AF" w14:textId="77777777" w:rsidR="0081696B" w:rsidRPr="001144E0" w:rsidRDefault="0081696B" w:rsidP="001144E0">
            <w:pPr>
              <w:rPr>
                <w:rFonts w:eastAsia="Calibri"/>
                <w:spacing w:val="-3"/>
              </w:rPr>
            </w:pPr>
            <w:r w:rsidRPr="001144E0">
              <w:rPr>
                <w:rFonts w:eastAsia="Calibri"/>
                <w:spacing w:val="-3"/>
              </w:rPr>
              <w:t>доклад; сообщение; подготовка презентации</w:t>
            </w:r>
          </w:p>
          <w:p w14:paraId="3D6320AC" w14:textId="77777777" w:rsidR="0081696B" w:rsidRPr="001144E0" w:rsidRDefault="0081696B" w:rsidP="001144E0">
            <w:pPr>
              <w:rPr>
                <w:rFonts w:eastAsia="Calibri"/>
                <w:spacing w:val="-3"/>
              </w:rPr>
            </w:pPr>
          </w:p>
          <w:p w14:paraId="1EE9481E" w14:textId="77777777" w:rsidR="0081696B" w:rsidRPr="001144E0" w:rsidRDefault="0081696B" w:rsidP="001144E0">
            <w:pPr>
              <w:rPr>
                <w:rFonts w:eastAsia="Calibri"/>
                <w:spacing w:val="-3"/>
              </w:rPr>
            </w:pPr>
          </w:p>
        </w:tc>
        <w:tc>
          <w:tcPr>
            <w:tcW w:w="1858" w:type="dxa"/>
          </w:tcPr>
          <w:p w14:paraId="7680745F" w14:textId="77777777" w:rsidR="0081696B" w:rsidRPr="001144E0" w:rsidRDefault="0081696B" w:rsidP="001144E0">
            <w:pPr>
              <w:tabs>
                <w:tab w:val="num" w:pos="756"/>
              </w:tabs>
              <w:rPr>
                <w:rFonts w:eastAsia="Calibri"/>
                <w:spacing w:val="-3"/>
              </w:rPr>
            </w:pPr>
            <w:r w:rsidRPr="001144E0">
              <w:rPr>
                <w:rFonts w:eastAsia="Calibri"/>
                <w:spacing w:val="-3"/>
              </w:rPr>
              <w:t>Устный опрос,</w:t>
            </w:r>
          </w:p>
          <w:p w14:paraId="38FD59AC" w14:textId="77777777" w:rsidR="0081696B" w:rsidRPr="001144E0" w:rsidRDefault="0081696B" w:rsidP="001144E0">
            <w:pPr>
              <w:tabs>
                <w:tab w:val="num" w:pos="756"/>
              </w:tabs>
              <w:rPr>
                <w:rFonts w:eastAsia="Calibri"/>
                <w:spacing w:val="-3"/>
              </w:rPr>
            </w:pPr>
            <w:r w:rsidRPr="001144E0">
              <w:rPr>
                <w:rFonts w:eastAsia="Calibri"/>
                <w:spacing w:val="-3"/>
              </w:rPr>
              <w:t>Письменная работа,</w:t>
            </w:r>
          </w:p>
          <w:p w14:paraId="6A65EA62" w14:textId="77777777" w:rsidR="0081696B" w:rsidRPr="001144E0" w:rsidRDefault="0081696B" w:rsidP="001144E0">
            <w:pPr>
              <w:tabs>
                <w:tab w:val="num" w:pos="756"/>
              </w:tabs>
              <w:rPr>
                <w:rFonts w:eastAsia="Calibri"/>
                <w:spacing w:val="-3"/>
              </w:rPr>
            </w:pPr>
            <w:r w:rsidRPr="001144E0">
              <w:rPr>
                <w:rFonts w:eastAsia="Calibri"/>
                <w:spacing w:val="-3"/>
              </w:rPr>
              <w:t>проверка домашнего задания тестирование</w:t>
            </w:r>
          </w:p>
        </w:tc>
        <w:tc>
          <w:tcPr>
            <w:tcW w:w="993" w:type="dxa"/>
            <w:vAlign w:val="center"/>
          </w:tcPr>
          <w:p w14:paraId="62DD95B4" w14:textId="77777777" w:rsidR="0081696B" w:rsidRPr="001144E0" w:rsidRDefault="0081696B" w:rsidP="001144E0">
            <w:pPr>
              <w:jc w:val="center"/>
            </w:pPr>
            <w:r w:rsidRPr="001144E0">
              <w:rPr>
                <w:bCs/>
              </w:rPr>
              <w:t>2</w:t>
            </w:r>
          </w:p>
        </w:tc>
        <w:tc>
          <w:tcPr>
            <w:tcW w:w="1393" w:type="dxa"/>
            <w:vAlign w:val="center"/>
          </w:tcPr>
          <w:p w14:paraId="69C50E01" w14:textId="77777777" w:rsidR="0081696B" w:rsidRPr="001144E0" w:rsidRDefault="0081696B" w:rsidP="001144E0">
            <w:pPr>
              <w:ind w:hanging="13"/>
              <w:jc w:val="center"/>
              <w:rPr>
                <w:rFonts w:eastAsia="Calibri"/>
              </w:rPr>
            </w:pPr>
            <w:r w:rsidRPr="001144E0">
              <w:rPr>
                <w:rFonts w:eastAsia="Calibri"/>
              </w:rPr>
              <w:t>ОПК-8</w:t>
            </w:r>
          </w:p>
        </w:tc>
      </w:tr>
      <w:tr w:rsidR="0081696B" w:rsidRPr="001144E0" w14:paraId="08040E4A" w14:textId="77777777" w:rsidTr="00902392">
        <w:trPr>
          <w:trHeight w:val="562"/>
        </w:trPr>
        <w:tc>
          <w:tcPr>
            <w:tcW w:w="2804" w:type="dxa"/>
          </w:tcPr>
          <w:p w14:paraId="576B2896" w14:textId="77777777" w:rsidR="0081696B" w:rsidRPr="001144E0" w:rsidRDefault="0081696B" w:rsidP="001144E0">
            <w:r w:rsidRPr="001144E0">
              <w:rPr>
                <w:bCs/>
              </w:rPr>
              <w:t xml:space="preserve">Тема 9. </w:t>
            </w:r>
            <w:r w:rsidRPr="001144E0">
              <w:t>Профилактика эмоционального выгорания педагога. Типология современных студентов, система их ценностных ориентаций.</w:t>
            </w:r>
          </w:p>
          <w:p w14:paraId="4500DE81" w14:textId="77777777" w:rsidR="0081696B" w:rsidRPr="001144E0" w:rsidRDefault="0081696B" w:rsidP="001144E0">
            <w:pPr>
              <w:rPr>
                <w:rFonts w:eastAsia="Calibri"/>
              </w:rPr>
            </w:pPr>
          </w:p>
        </w:tc>
        <w:tc>
          <w:tcPr>
            <w:tcW w:w="2880" w:type="dxa"/>
          </w:tcPr>
          <w:p w14:paraId="4D64D6CD" w14:textId="77777777" w:rsidR="0081696B" w:rsidRPr="001144E0" w:rsidRDefault="0081696B" w:rsidP="001144E0">
            <w:pPr>
              <w:rPr>
                <w:rFonts w:eastAsia="Calibri"/>
                <w:spacing w:val="-3"/>
              </w:rPr>
            </w:pPr>
            <w:r w:rsidRPr="001144E0">
              <w:rPr>
                <w:rFonts w:eastAsia="Calibri"/>
                <w:spacing w:val="-3"/>
              </w:rPr>
              <w:t xml:space="preserve">Составление конспекта; </w:t>
            </w:r>
          </w:p>
          <w:p w14:paraId="30914B71" w14:textId="77777777" w:rsidR="0081696B" w:rsidRPr="001144E0" w:rsidRDefault="0081696B" w:rsidP="001144E0">
            <w:pPr>
              <w:rPr>
                <w:rFonts w:eastAsia="Calibri"/>
                <w:spacing w:val="-3"/>
              </w:rPr>
            </w:pPr>
            <w:r w:rsidRPr="001144E0">
              <w:rPr>
                <w:rFonts w:eastAsia="Calibri"/>
                <w:spacing w:val="-3"/>
              </w:rPr>
              <w:t>доклад; сообщение; подготовка презентации</w:t>
            </w:r>
          </w:p>
          <w:p w14:paraId="51080724" w14:textId="77777777" w:rsidR="0081696B" w:rsidRPr="001144E0" w:rsidRDefault="0081696B" w:rsidP="001144E0">
            <w:pPr>
              <w:rPr>
                <w:rFonts w:eastAsia="Calibri"/>
                <w:spacing w:val="-3"/>
              </w:rPr>
            </w:pPr>
          </w:p>
          <w:p w14:paraId="3C06C8CB" w14:textId="77777777" w:rsidR="0081696B" w:rsidRPr="001144E0" w:rsidRDefault="0081696B" w:rsidP="001144E0">
            <w:pPr>
              <w:rPr>
                <w:rFonts w:eastAsia="Calibri"/>
                <w:spacing w:val="-3"/>
              </w:rPr>
            </w:pPr>
          </w:p>
        </w:tc>
        <w:tc>
          <w:tcPr>
            <w:tcW w:w="1858" w:type="dxa"/>
          </w:tcPr>
          <w:p w14:paraId="6B51EFFB" w14:textId="77777777" w:rsidR="0081696B" w:rsidRPr="001144E0" w:rsidRDefault="0081696B" w:rsidP="001144E0">
            <w:pPr>
              <w:tabs>
                <w:tab w:val="num" w:pos="756"/>
              </w:tabs>
              <w:rPr>
                <w:rFonts w:eastAsia="Calibri"/>
                <w:spacing w:val="-3"/>
              </w:rPr>
            </w:pPr>
            <w:r w:rsidRPr="001144E0">
              <w:rPr>
                <w:rFonts w:eastAsia="Calibri"/>
                <w:spacing w:val="-3"/>
              </w:rPr>
              <w:t>Устный опрос,</w:t>
            </w:r>
          </w:p>
          <w:p w14:paraId="41706107" w14:textId="77777777" w:rsidR="0081696B" w:rsidRPr="001144E0" w:rsidRDefault="0081696B" w:rsidP="001144E0">
            <w:pPr>
              <w:tabs>
                <w:tab w:val="num" w:pos="756"/>
              </w:tabs>
              <w:rPr>
                <w:rFonts w:eastAsia="Calibri"/>
                <w:spacing w:val="-3"/>
              </w:rPr>
            </w:pPr>
            <w:r w:rsidRPr="001144E0">
              <w:rPr>
                <w:rFonts w:eastAsia="Calibri"/>
                <w:spacing w:val="-3"/>
              </w:rPr>
              <w:t>Письменная работа,</w:t>
            </w:r>
          </w:p>
          <w:p w14:paraId="0F47124D" w14:textId="77777777" w:rsidR="0081696B" w:rsidRPr="001144E0" w:rsidRDefault="0081696B" w:rsidP="001144E0">
            <w:pPr>
              <w:tabs>
                <w:tab w:val="num" w:pos="756"/>
              </w:tabs>
              <w:rPr>
                <w:rFonts w:eastAsia="Calibri"/>
                <w:spacing w:val="-3"/>
              </w:rPr>
            </w:pPr>
            <w:r w:rsidRPr="001144E0">
              <w:rPr>
                <w:rFonts w:eastAsia="Calibri"/>
                <w:spacing w:val="-3"/>
              </w:rPr>
              <w:t>проверка домашнего задания тестирование</w:t>
            </w:r>
          </w:p>
        </w:tc>
        <w:tc>
          <w:tcPr>
            <w:tcW w:w="993" w:type="dxa"/>
            <w:vAlign w:val="center"/>
          </w:tcPr>
          <w:p w14:paraId="3495D5C3" w14:textId="77777777" w:rsidR="0081696B" w:rsidRPr="001144E0" w:rsidRDefault="0081696B" w:rsidP="001144E0">
            <w:pPr>
              <w:jc w:val="center"/>
            </w:pPr>
            <w:r w:rsidRPr="001144E0">
              <w:rPr>
                <w:bCs/>
              </w:rPr>
              <w:t>5</w:t>
            </w:r>
          </w:p>
        </w:tc>
        <w:tc>
          <w:tcPr>
            <w:tcW w:w="1393" w:type="dxa"/>
            <w:vAlign w:val="center"/>
          </w:tcPr>
          <w:p w14:paraId="73365FBF" w14:textId="77777777" w:rsidR="0081696B" w:rsidRPr="001144E0" w:rsidRDefault="0081696B" w:rsidP="001144E0">
            <w:pPr>
              <w:ind w:hanging="13"/>
              <w:jc w:val="center"/>
              <w:rPr>
                <w:rFonts w:eastAsia="Calibri"/>
              </w:rPr>
            </w:pPr>
            <w:r w:rsidRPr="001144E0">
              <w:rPr>
                <w:rFonts w:eastAsia="Calibri"/>
              </w:rPr>
              <w:t>ОПК-8</w:t>
            </w:r>
          </w:p>
        </w:tc>
      </w:tr>
      <w:tr w:rsidR="0081696B" w:rsidRPr="001144E0" w14:paraId="07F80B28" w14:textId="77777777" w:rsidTr="00902392">
        <w:trPr>
          <w:trHeight w:val="64"/>
        </w:trPr>
        <w:tc>
          <w:tcPr>
            <w:tcW w:w="5684" w:type="dxa"/>
            <w:gridSpan w:val="2"/>
            <w:vAlign w:val="center"/>
          </w:tcPr>
          <w:p w14:paraId="1EA4CF94" w14:textId="77777777" w:rsidR="0081696B" w:rsidRPr="001144E0" w:rsidRDefault="0081696B" w:rsidP="001144E0">
            <w:pPr>
              <w:jc w:val="center"/>
              <w:rPr>
                <w:rFonts w:eastAsia="Calibri"/>
                <w:b/>
              </w:rPr>
            </w:pPr>
            <w:r w:rsidRPr="001144E0">
              <w:rPr>
                <w:rFonts w:eastAsia="Calibri"/>
                <w:b/>
              </w:rPr>
              <w:t>Всего часов</w:t>
            </w:r>
          </w:p>
        </w:tc>
        <w:tc>
          <w:tcPr>
            <w:tcW w:w="1858" w:type="dxa"/>
            <w:vAlign w:val="center"/>
          </w:tcPr>
          <w:p w14:paraId="33BC1810" w14:textId="77777777" w:rsidR="0081696B" w:rsidRPr="001144E0" w:rsidRDefault="0081696B" w:rsidP="001144E0">
            <w:pPr>
              <w:jc w:val="center"/>
              <w:rPr>
                <w:rFonts w:eastAsia="Calibri"/>
                <w:b/>
              </w:rPr>
            </w:pPr>
          </w:p>
        </w:tc>
        <w:tc>
          <w:tcPr>
            <w:tcW w:w="993" w:type="dxa"/>
            <w:vAlign w:val="center"/>
          </w:tcPr>
          <w:p w14:paraId="51F3F999" w14:textId="77777777" w:rsidR="0081696B" w:rsidRPr="001144E0" w:rsidRDefault="0081696B" w:rsidP="001144E0">
            <w:pPr>
              <w:jc w:val="center"/>
              <w:rPr>
                <w:rFonts w:eastAsia="Calibri"/>
                <w:b/>
              </w:rPr>
            </w:pPr>
            <w:r w:rsidRPr="001144E0">
              <w:rPr>
                <w:b/>
              </w:rPr>
              <w:t>2</w:t>
            </w:r>
            <w:r w:rsidRPr="001144E0">
              <w:rPr>
                <w:rFonts w:eastAsia="Calibri"/>
                <w:b/>
              </w:rPr>
              <w:t>1</w:t>
            </w:r>
          </w:p>
        </w:tc>
        <w:tc>
          <w:tcPr>
            <w:tcW w:w="1393" w:type="dxa"/>
            <w:vAlign w:val="center"/>
          </w:tcPr>
          <w:p w14:paraId="17BB4FFB" w14:textId="77777777" w:rsidR="0081696B" w:rsidRPr="001144E0" w:rsidRDefault="0081696B" w:rsidP="001144E0">
            <w:pPr>
              <w:jc w:val="center"/>
              <w:rPr>
                <w:rFonts w:eastAsia="Calibri"/>
              </w:rPr>
            </w:pPr>
          </w:p>
        </w:tc>
      </w:tr>
    </w:tbl>
    <w:p w14:paraId="51D0AF22" w14:textId="77777777" w:rsidR="0081696B" w:rsidRPr="001144E0" w:rsidRDefault="0081696B" w:rsidP="001144E0">
      <w:pPr>
        <w:ind w:firstLine="709"/>
        <w:jc w:val="both"/>
        <w:rPr>
          <w:b/>
          <w:bCs/>
          <w:iCs/>
        </w:rPr>
      </w:pPr>
    </w:p>
    <w:p w14:paraId="4DDB8EA2" w14:textId="77777777" w:rsidR="0081696B" w:rsidRPr="001144E0" w:rsidRDefault="0081696B" w:rsidP="001144E0">
      <w:pPr>
        <w:rPr>
          <w:rFonts w:eastAsia="Calibri"/>
          <w:b/>
        </w:rPr>
      </w:pPr>
      <w:r w:rsidRPr="001144E0">
        <w:rPr>
          <w:rFonts w:eastAsia="Calibri"/>
          <w:b/>
        </w:rPr>
        <w:t>5.2. Лекционные занятия</w:t>
      </w:r>
    </w:p>
    <w:p w14:paraId="7AFBAA2D" w14:textId="77777777" w:rsidR="0081696B" w:rsidRPr="001144E0" w:rsidRDefault="0081696B" w:rsidP="001144E0">
      <w:pPr>
        <w:ind w:firstLine="720"/>
        <w:rPr>
          <w:rFonts w:eastAsia="Calibri"/>
          <w:b/>
        </w:rPr>
      </w:pPr>
    </w:p>
    <w:tbl>
      <w:tblPr>
        <w:tblW w:w="97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129"/>
        <w:gridCol w:w="5642"/>
        <w:gridCol w:w="1276"/>
        <w:gridCol w:w="1729"/>
      </w:tblGrid>
      <w:tr w:rsidR="0081696B" w:rsidRPr="001144E0" w14:paraId="7872BDB1" w14:textId="77777777" w:rsidTr="00FE433A">
        <w:trPr>
          <w:cantSplit/>
          <w:jc w:val="center"/>
        </w:trPr>
        <w:tc>
          <w:tcPr>
            <w:tcW w:w="1129" w:type="dxa"/>
            <w:tcBorders>
              <w:top w:val="single" w:sz="4" w:space="0" w:color="auto"/>
              <w:left w:val="single" w:sz="4" w:space="0" w:color="auto"/>
              <w:bottom w:val="single" w:sz="4" w:space="0" w:color="auto"/>
              <w:right w:val="single" w:sz="4" w:space="0" w:color="auto"/>
            </w:tcBorders>
            <w:vAlign w:val="center"/>
          </w:tcPr>
          <w:p w14:paraId="23BC6B92" w14:textId="77777777" w:rsidR="0081696B" w:rsidRPr="001144E0" w:rsidRDefault="0081696B" w:rsidP="001144E0">
            <w:pPr>
              <w:jc w:val="center"/>
              <w:rPr>
                <w:rFonts w:eastAsia="Calibri"/>
                <w:b/>
                <w:bCs/>
              </w:rPr>
            </w:pPr>
            <w:r w:rsidRPr="001144E0">
              <w:rPr>
                <w:rFonts w:eastAsia="Calibri"/>
                <w:b/>
                <w:bCs/>
              </w:rPr>
              <w:t>№ раздела</w:t>
            </w:r>
          </w:p>
        </w:tc>
        <w:tc>
          <w:tcPr>
            <w:tcW w:w="5642" w:type="dxa"/>
            <w:tcBorders>
              <w:top w:val="single" w:sz="4" w:space="0" w:color="auto"/>
              <w:left w:val="single" w:sz="4" w:space="0" w:color="auto"/>
              <w:bottom w:val="single" w:sz="4" w:space="0" w:color="auto"/>
              <w:right w:val="single" w:sz="4" w:space="0" w:color="auto"/>
            </w:tcBorders>
            <w:vAlign w:val="center"/>
          </w:tcPr>
          <w:p w14:paraId="0E77972F" w14:textId="77777777" w:rsidR="0081696B" w:rsidRPr="001144E0" w:rsidRDefault="0081696B" w:rsidP="001144E0">
            <w:pPr>
              <w:jc w:val="center"/>
              <w:rPr>
                <w:rFonts w:eastAsia="Calibri"/>
                <w:b/>
                <w:bCs/>
              </w:rPr>
            </w:pPr>
            <w:r w:rsidRPr="001144E0">
              <w:rPr>
                <w:rFonts w:eastAsia="Calibri"/>
                <w:b/>
                <w:bCs/>
              </w:rPr>
              <w:t>Наименование темы, ее краткое содержание</w:t>
            </w:r>
          </w:p>
        </w:tc>
        <w:tc>
          <w:tcPr>
            <w:tcW w:w="1276" w:type="dxa"/>
            <w:tcBorders>
              <w:top w:val="single" w:sz="4" w:space="0" w:color="auto"/>
              <w:left w:val="single" w:sz="4" w:space="0" w:color="auto"/>
              <w:bottom w:val="single" w:sz="4" w:space="0" w:color="auto"/>
              <w:right w:val="single" w:sz="4" w:space="0" w:color="auto"/>
            </w:tcBorders>
            <w:vAlign w:val="center"/>
          </w:tcPr>
          <w:p w14:paraId="1CEFA311" w14:textId="77777777" w:rsidR="0081696B" w:rsidRPr="001144E0" w:rsidRDefault="0081696B" w:rsidP="001144E0">
            <w:pPr>
              <w:jc w:val="center"/>
              <w:rPr>
                <w:rFonts w:eastAsia="Calibri"/>
                <w:b/>
                <w:bCs/>
              </w:rPr>
            </w:pPr>
            <w:r w:rsidRPr="001144E0">
              <w:rPr>
                <w:rFonts w:eastAsia="Calibri"/>
                <w:b/>
                <w:bCs/>
              </w:rPr>
              <w:t>Кол-во часов</w:t>
            </w:r>
          </w:p>
        </w:tc>
        <w:tc>
          <w:tcPr>
            <w:tcW w:w="1729" w:type="dxa"/>
            <w:tcBorders>
              <w:top w:val="single" w:sz="4" w:space="0" w:color="auto"/>
              <w:left w:val="single" w:sz="4" w:space="0" w:color="auto"/>
              <w:bottom w:val="single" w:sz="4" w:space="0" w:color="auto"/>
              <w:right w:val="single" w:sz="4" w:space="0" w:color="auto"/>
            </w:tcBorders>
            <w:vAlign w:val="center"/>
          </w:tcPr>
          <w:p w14:paraId="304F9779" w14:textId="77777777" w:rsidR="0081696B" w:rsidRPr="001144E0" w:rsidRDefault="0081696B" w:rsidP="001144E0">
            <w:pPr>
              <w:jc w:val="center"/>
              <w:rPr>
                <w:rFonts w:eastAsia="Calibri"/>
                <w:b/>
                <w:bCs/>
              </w:rPr>
            </w:pPr>
            <w:r w:rsidRPr="001144E0">
              <w:rPr>
                <w:rFonts w:eastAsia="Calibri"/>
                <w:b/>
                <w:bCs/>
              </w:rPr>
              <w:t>Форма проведения</w:t>
            </w:r>
          </w:p>
        </w:tc>
      </w:tr>
      <w:tr w:rsidR="0081696B" w:rsidRPr="001144E0" w14:paraId="20A33DC0" w14:textId="77777777" w:rsidTr="00FE433A">
        <w:trPr>
          <w:cantSplit/>
          <w:trHeight w:val="63"/>
          <w:jc w:val="center"/>
        </w:trPr>
        <w:tc>
          <w:tcPr>
            <w:tcW w:w="9776" w:type="dxa"/>
            <w:gridSpan w:val="4"/>
            <w:tcBorders>
              <w:top w:val="single" w:sz="4" w:space="0" w:color="auto"/>
              <w:left w:val="single" w:sz="4" w:space="0" w:color="auto"/>
              <w:bottom w:val="single" w:sz="4" w:space="0" w:color="auto"/>
              <w:right w:val="single" w:sz="4" w:space="0" w:color="auto"/>
            </w:tcBorders>
            <w:vAlign w:val="center"/>
          </w:tcPr>
          <w:p w14:paraId="64E42D1A" w14:textId="77777777" w:rsidR="0081696B" w:rsidRPr="001144E0" w:rsidRDefault="0081696B" w:rsidP="001144E0">
            <w:pPr>
              <w:jc w:val="center"/>
              <w:rPr>
                <w:rFonts w:eastAsia="Calibri"/>
                <w:b/>
              </w:rPr>
            </w:pPr>
            <w:r w:rsidRPr="001144E0">
              <w:rPr>
                <w:b/>
              </w:rPr>
              <w:t>3</w:t>
            </w:r>
            <w:r w:rsidRPr="001144E0">
              <w:rPr>
                <w:rFonts w:eastAsia="Calibri"/>
                <w:b/>
              </w:rPr>
              <w:t xml:space="preserve"> семестр</w:t>
            </w:r>
          </w:p>
        </w:tc>
      </w:tr>
      <w:tr w:rsidR="0081696B" w:rsidRPr="001144E0" w14:paraId="0DF0049B" w14:textId="77777777" w:rsidTr="00FE433A">
        <w:trPr>
          <w:cantSplit/>
          <w:trHeight w:val="388"/>
          <w:jc w:val="center"/>
        </w:trPr>
        <w:tc>
          <w:tcPr>
            <w:tcW w:w="1129" w:type="dxa"/>
            <w:tcBorders>
              <w:top w:val="single" w:sz="4" w:space="0" w:color="auto"/>
              <w:left w:val="single" w:sz="4" w:space="0" w:color="auto"/>
              <w:bottom w:val="single" w:sz="4" w:space="0" w:color="auto"/>
              <w:right w:val="single" w:sz="4" w:space="0" w:color="auto"/>
            </w:tcBorders>
          </w:tcPr>
          <w:p w14:paraId="3184B988" w14:textId="77777777" w:rsidR="0081696B" w:rsidRPr="001144E0" w:rsidRDefault="0081696B" w:rsidP="001144E0">
            <w:r w:rsidRPr="001144E0">
              <w:t>Раздел 1</w:t>
            </w:r>
          </w:p>
        </w:tc>
        <w:tc>
          <w:tcPr>
            <w:tcW w:w="5642" w:type="dxa"/>
            <w:tcBorders>
              <w:top w:val="single" w:sz="4" w:space="0" w:color="auto"/>
              <w:left w:val="single" w:sz="4" w:space="0" w:color="auto"/>
              <w:bottom w:val="single" w:sz="4" w:space="0" w:color="auto"/>
              <w:right w:val="single" w:sz="4" w:space="0" w:color="auto"/>
            </w:tcBorders>
          </w:tcPr>
          <w:p w14:paraId="4BCE5485" w14:textId="77777777" w:rsidR="0081696B" w:rsidRPr="001144E0" w:rsidRDefault="0081696B" w:rsidP="001144E0">
            <w:pPr>
              <w:rPr>
                <w:bCs/>
              </w:rPr>
            </w:pPr>
            <w:r w:rsidRPr="001144E0">
              <w:rPr>
                <w:bCs/>
              </w:rPr>
              <w:t xml:space="preserve">Тема 1. </w:t>
            </w:r>
            <w:r w:rsidRPr="001144E0">
              <w:t>Методологические основы курса «Педагогика и психология высшей школы».</w:t>
            </w:r>
          </w:p>
        </w:tc>
        <w:tc>
          <w:tcPr>
            <w:tcW w:w="1276" w:type="dxa"/>
            <w:tcBorders>
              <w:top w:val="single" w:sz="4" w:space="0" w:color="auto"/>
              <w:left w:val="single" w:sz="4" w:space="0" w:color="auto"/>
              <w:bottom w:val="single" w:sz="4" w:space="0" w:color="auto"/>
              <w:right w:val="single" w:sz="4" w:space="0" w:color="auto"/>
            </w:tcBorders>
          </w:tcPr>
          <w:p w14:paraId="458D6269" w14:textId="77777777" w:rsidR="0081696B" w:rsidRPr="001144E0" w:rsidRDefault="0081696B" w:rsidP="001144E0">
            <w:pPr>
              <w:jc w:val="center"/>
            </w:pPr>
            <w:r w:rsidRPr="001144E0">
              <w:rPr>
                <w:rFonts w:eastAsia="Calibri"/>
                <w:b/>
              </w:rPr>
              <w:t>2</w:t>
            </w:r>
          </w:p>
        </w:tc>
        <w:tc>
          <w:tcPr>
            <w:tcW w:w="1729" w:type="dxa"/>
            <w:tcBorders>
              <w:top w:val="single" w:sz="4" w:space="0" w:color="auto"/>
              <w:left w:val="single" w:sz="4" w:space="0" w:color="auto"/>
              <w:bottom w:val="single" w:sz="4" w:space="0" w:color="auto"/>
              <w:right w:val="single" w:sz="4" w:space="0" w:color="auto"/>
            </w:tcBorders>
            <w:vAlign w:val="center"/>
          </w:tcPr>
          <w:p w14:paraId="5C0525CB" w14:textId="77777777" w:rsidR="0081696B" w:rsidRPr="001144E0" w:rsidRDefault="0081696B" w:rsidP="001144E0">
            <w:pPr>
              <w:jc w:val="center"/>
            </w:pPr>
            <w:r w:rsidRPr="001144E0">
              <w:t xml:space="preserve">Традиционная </w:t>
            </w:r>
          </w:p>
          <w:p w14:paraId="4C87B9CE" w14:textId="77777777" w:rsidR="0081696B" w:rsidRPr="001144E0" w:rsidRDefault="0081696B" w:rsidP="001144E0">
            <w:pPr>
              <w:jc w:val="center"/>
            </w:pPr>
            <w:r w:rsidRPr="001144E0">
              <w:t>с элементами визуализации</w:t>
            </w:r>
          </w:p>
        </w:tc>
      </w:tr>
      <w:tr w:rsidR="0081696B" w:rsidRPr="001144E0" w14:paraId="79DDC346" w14:textId="77777777" w:rsidTr="00FE433A">
        <w:trPr>
          <w:cantSplit/>
          <w:trHeight w:val="388"/>
          <w:jc w:val="center"/>
        </w:trPr>
        <w:tc>
          <w:tcPr>
            <w:tcW w:w="1129" w:type="dxa"/>
            <w:tcBorders>
              <w:top w:val="single" w:sz="4" w:space="0" w:color="auto"/>
              <w:left w:val="single" w:sz="4" w:space="0" w:color="auto"/>
              <w:bottom w:val="single" w:sz="4" w:space="0" w:color="auto"/>
              <w:right w:val="single" w:sz="4" w:space="0" w:color="auto"/>
            </w:tcBorders>
          </w:tcPr>
          <w:p w14:paraId="4BED6FF2" w14:textId="77777777" w:rsidR="0081696B" w:rsidRPr="001144E0" w:rsidRDefault="0081696B" w:rsidP="001144E0">
            <w:pPr>
              <w:pStyle w:val="af"/>
              <w:spacing w:after="0"/>
            </w:pPr>
          </w:p>
        </w:tc>
        <w:tc>
          <w:tcPr>
            <w:tcW w:w="5642" w:type="dxa"/>
            <w:tcBorders>
              <w:top w:val="single" w:sz="4" w:space="0" w:color="auto"/>
              <w:left w:val="single" w:sz="4" w:space="0" w:color="auto"/>
              <w:bottom w:val="single" w:sz="4" w:space="0" w:color="auto"/>
              <w:right w:val="single" w:sz="4" w:space="0" w:color="auto"/>
            </w:tcBorders>
          </w:tcPr>
          <w:p w14:paraId="6EEC753F" w14:textId="77777777" w:rsidR="0081696B" w:rsidRPr="001144E0" w:rsidRDefault="0081696B" w:rsidP="001144E0">
            <w:pPr>
              <w:pStyle w:val="af"/>
              <w:spacing w:after="0"/>
              <w:rPr>
                <w:bCs/>
              </w:rPr>
            </w:pPr>
            <w:r w:rsidRPr="001144E0">
              <w:rPr>
                <w:bCs/>
              </w:rPr>
              <w:t xml:space="preserve">Тема 2. </w:t>
            </w:r>
            <w:r w:rsidRPr="001144E0">
              <w:t xml:space="preserve">Психологические закономерности развития личности студента. </w:t>
            </w:r>
          </w:p>
        </w:tc>
        <w:tc>
          <w:tcPr>
            <w:tcW w:w="1276" w:type="dxa"/>
            <w:tcBorders>
              <w:top w:val="single" w:sz="4" w:space="0" w:color="auto"/>
              <w:left w:val="single" w:sz="4" w:space="0" w:color="auto"/>
              <w:bottom w:val="single" w:sz="4" w:space="0" w:color="auto"/>
              <w:right w:val="single" w:sz="4" w:space="0" w:color="auto"/>
            </w:tcBorders>
          </w:tcPr>
          <w:p w14:paraId="005AE608" w14:textId="77777777" w:rsidR="0081696B" w:rsidRPr="001144E0" w:rsidRDefault="0081696B" w:rsidP="001144E0">
            <w:pPr>
              <w:jc w:val="center"/>
            </w:pPr>
            <w:r w:rsidRPr="001144E0">
              <w:rPr>
                <w:rFonts w:eastAsia="Calibri"/>
                <w:b/>
              </w:rPr>
              <w:t>2</w:t>
            </w:r>
          </w:p>
        </w:tc>
        <w:tc>
          <w:tcPr>
            <w:tcW w:w="1729" w:type="dxa"/>
            <w:tcBorders>
              <w:top w:val="single" w:sz="4" w:space="0" w:color="auto"/>
              <w:left w:val="single" w:sz="4" w:space="0" w:color="auto"/>
              <w:bottom w:val="single" w:sz="4" w:space="0" w:color="auto"/>
              <w:right w:val="single" w:sz="4" w:space="0" w:color="auto"/>
            </w:tcBorders>
            <w:vAlign w:val="center"/>
          </w:tcPr>
          <w:p w14:paraId="3A376300" w14:textId="77777777" w:rsidR="0081696B" w:rsidRPr="001144E0" w:rsidRDefault="0081696B" w:rsidP="001144E0">
            <w:pPr>
              <w:jc w:val="center"/>
            </w:pPr>
            <w:r w:rsidRPr="001144E0">
              <w:t>Лекция - дискуссия</w:t>
            </w:r>
          </w:p>
        </w:tc>
      </w:tr>
      <w:tr w:rsidR="0081696B" w:rsidRPr="001144E0" w14:paraId="6D8546B0" w14:textId="77777777" w:rsidTr="00FE433A">
        <w:trPr>
          <w:cantSplit/>
          <w:trHeight w:val="388"/>
          <w:jc w:val="center"/>
        </w:trPr>
        <w:tc>
          <w:tcPr>
            <w:tcW w:w="1129" w:type="dxa"/>
            <w:tcBorders>
              <w:top w:val="single" w:sz="4" w:space="0" w:color="auto"/>
              <w:left w:val="single" w:sz="4" w:space="0" w:color="auto"/>
              <w:bottom w:val="single" w:sz="4" w:space="0" w:color="auto"/>
              <w:right w:val="single" w:sz="4" w:space="0" w:color="auto"/>
            </w:tcBorders>
          </w:tcPr>
          <w:p w14:paraId="4B995F92" w14:textId="77777777" w:rsidR="0081696B" w:rsidRPr="001144E0" w:rsidRDefault="0081696B" w:rsidP="001144E0">
            <w:pPr>
              <w:pStyle w:val="af"/>
              <w:spacing w:after="0"/>
            </w:pPr>
          </w:p>
        </w:tc>
        <w:tc>
          <w:tcPr>
            <w:tcW w:w="5642" w:type="dxa"/>
            <w:tcBorders>
              <w:top w:val="single" w:sz="4" w:space="0" w:color="auto"/>
              <w:left w:val="single" w:sz="4" w:space="0" w:color="auto"/>
              <w:bottom w:val="single" w:sz="4" w:space="0" w:color="auto"/>
              <w:right w:val="single" w:sz="4" w:space="0" w:color="auto"/>
            </w:tcBorders>
          </w:tcPr>
          <w:p w14:paraId="55F449B7" w14:textId="77777777" w:rsidR="0081696B" w:rsidRPr="001144E0" w:rsidRDefault="0081696B" w:rsidP="001144E0">
            <w:pPr>
              <w:rPr>
                <w:bCs/>
              </w:rPr>
            </w:pPr>
            <w:r w:rsidRPr="001144E0">
              <w:rPr>
                <w:bCs/>
              </w:rPr>
              <w:t xml:space="preserve">Тема 3. </w:t>
            </w:r>
            <w:r w:rsidRPr="001144E0">
              <w:t xml:space="preserve">Психологические основы деятельности преподавателя высшей школы. </w:t>
            </w:r>
          </w:p>
        </w:tc>
        <w:tc>
          <w:tcPr>
            <w:tcW w:w="1276" w:type="dxa"/>
            <w:tcBorders>
              <w:top w:val="single" w:sz="4" w:space="0" w:color="auto"/>
              <w:left w:val="single" w:sz="4" w:space="0" w:color="auto"/>
              <w:bottom w:val="single" w:sz="4" w:space="0" w:color="auto"/>
              <w:right w:val="single" w:sz="4" w:space="0" w:color="auto"/>
            </w:tcBorders>
          </w:tcPr>
          <w:p w14:paraId="17BCDDFB" w14:textId="77777777" w:rsidR="0081696B" w:rsidRPr="001144E0" w:rsidRDefault="0081696B" w:rsidP="001144E0">
            <w:pPr>
              <w:jc w:val="center"/>
            </w:pPr>
            <w:r w:rsidRPr="001144E0">
              <w:rPr>
                <w:rFonts w:eastAsia="Calibri"/>
                <w:b/>
              </w:rPr>
              <w:t>2</w:t>
            </w:r>
          </w:p>
        </w:tc>
        <w:tc>
          <w:tcPr>
            <w:tcW w:w="1729" w:type="dxa"/>
            <w:tcBorders>
              <w:top w:val="single" w:sz="4" w:space="0" w:color="auto"/>
              <w:left w:val="single" w:sz="4" w:space="0" w:color="auto"/>
              <w:bottom w:val="single" w:sz="4" w:space="0" w:color="auto"/>
              <w:right w:val="single" w:sz="4" w:space="0" w:color="auto"/>
            </w:tcBorders>
            <w:vAlign w:val="center"/>
          </w:tcPr>
          <w:p w14:paraId="439C9A42" w14:textId="77777777" w:rsidR="0081696B" w:rsidRPr="001144E0" w:rsidRDefault="0081696B" w:rsidP="001144E0">
            <w:pPr>
              <w:jc w:val="center"/>
            </w:pPr>
            <w:r w:rsidRPr="001144E0">
              <w:t xml:space="preserve">Традиционная </w:t>
            </w:r>
          </w:p>
          <w:p w14:paraId="69D6B908" w14:textId="77777777" w:rsidR="0081696B" w:rsidRPr="001144E0" w:rsidRDefault="0081696B" w:rsidP="001144E0">
            <w:pPr>
              <w:jc w:val="center"/>
            </w:pPr>
            <w:r w:rsidRPr="001144E0">
              <w:t>с элементами визуализации</w:t>
            </w:r>
          </w:p>
        </w:tc>
      </w:tr>
      <w:tr w:rsidR="0081696B" w:rsidRPr="001144E0" w14:paraId="4C4BB87B" w14:textId="77777777" w:rsidTr="00FE433A">
        <w:trPr>
          <w:cantSplit/>
          <w:trHeight w:val="388"/>
          <w:jc w:val="center"/>
        </w:trPr>
        <w:tc>
          <w:tcPr>
            <w:tcW w:w="1129" w:type="dxa"/>
            <w:tcBorders>
              <w:top w:val="single" w:sz="4" w:space="0" w:color="auto"/>
              <w:left w:val="single" w:sz="4" w:space="0" w:color="auto"/>
              <w:bottom w:val="single" w:sz="4" w:space="0" w:color="auto"/>
              <w:right w:val="single" w:sz="4" w:space="0" w:color="auto"/>
            </w:tcBorders>
          </w:tcPr>
          <w:p w14:paraId="2CF5C586" w14:textId="77777777" w:rsidR="0081696B" w:rsidRPr="001144E0" w:rsidRDefault="0081696B" w:rsidP="001144E0"/>
        </w:tc>
        <w:tc>
          <w:tcPr>
            <w:tcW w:w="5642" w:type="dxa"/>
            <w:tcBorders>
              <w:top w:val="single" w:sz="4" w:space="0" w:color="auto"/>
              <w:left w:val="single" w:sz="4" w:space="0" w:color="auto"/>
              <w:bottom w:val="single" w:sz="4" w:space="0" w:color="auto"/>
              <w:right w:val="single" w:sz="4" w:space="0" w:color="auto"/>
            </w:tcBorders>
          </w:tcPr>
          <w:p w14:paraId="6BA77B9F" w14:textId="77777777" w:rsidR="0081696B" w:rsidRPr="001144E0" w:rsidRDefault="0081696B" w:rsidP="001144E0">
            <w:pPr>
              <w:rPr>
                <w:bCs/>
              </w:rPr>
            </w:pPr>
            <w:r w:rsidRPr="001144E0">
              <w:rPr>
                <w:bCs/>
              </w:rPr>
              <w:t xml:space="preserve">Тема 4. </w:t>
            </w:r>
            <w:r w:rsidRPr="001144E0">
              <w:t>Психологические особенности взаимодействия преподавателя с аудиторией.</w:t>
            </w:r>
          </w:p>
          <w:p w14:paraId="133E69B7" w14:textId="77777777" w:rsidR="0081696B" w:rsidRPr="001144E0" w:rsidRDefault="0081696B" w:rsidP="001144E0">
            <w:pPr>
              <w:rPr>
                <w:bCs/>
              </w:rPr>
            </w:pPr>
          </w:p>
        </w:tc>
        <w:tc>
          <w:tcPr>
            <w:tcW w:w="1276" w:type="dxa"/>
            <w:tcBorders>
              <w:top w:val="single" w:sz="4" w:space="0" w:color="auto"/>
              <w:left w:val="single" w:sz="4" w:space="0" w:color="auto"/>
              <w:bottom w:val="single" w:sz="4" w:space="0" w:color="auto"/>
              <w:right w:val="single" w:sz="4" w:space="0" w:color="auto"/>
            </w:tcBorders>
          </w:tcPr>
          <w:p w14:paraId="5C6A5B22" w14:textId="77777777" w:rsidR="0081696B" w:rsidRPr="001144E0" w:rsidRDefault="0081696B" w:rsidP="001144E0">
            <w:pPr>
              <w:jc w:val="center"/>
            </w:pPr>
            <w:r w:rsidRPr="001144E0">
              <w:rPr>
                <w:rFonts w:eastAsia="Calibri"/>
                <w:b/>
              </w:rPr>
              <w:t>2</w:t>
            </w:r>
          </w:p>
        </w:tc>
        <w:tc>
          <w:tcPr>
            <w:tcW w:w="1729" w:type="dxa"/>
            <w:tcBorders>
              <w:top w:val="single" w:sz="4" w:space="0" w:color="auto"/>
              <w:left w:val="single" w:sz="4" w:space="0" w:color="auto"/>
              <w:bottom w:val="single" w:sz="4" w:space="0" w:color="auto"/>
              <w:right w:val="single" w:sz="4" w:space="0" w:color="auto"/>
            </w:tcBorders>
            <w:vAlign w:val="center"/>
          </w:tcPr>
          <w:p w14:paraId="77371664" w14:textId="77777777" w:rsidR="0081696B" w:rsidRPr="001144E0" w:rsidRDefault="0081696B" w:rsidP="001144E0">
            <w:pPr>
              <w:jc w:val="center"/>
            </w:pPr>
            <w:r w:rsidRPr="001144E0">
              <w:t xml:space="preserve">Традиционная </w:t>
            </w:r>
          </w:p>
          <w:p w14:paraId="176301E0" w14:textId="77777777" w:rsidR="0081696B" w:rsidRPr="001144E0" w:rsidRDefault="0081696B" w:rsidP="001144E0">
            <w:pPr>
              <w:jc w:val="center"/>
            </w:pPr>
            <w:r w:rsidRPr="001144E0">
              <w:t>с элементами визуализации</w:t>
            </w:r>
          </w:p>
        </w:tc>
      </w:tr>
      <w:tr w:rsidR="0081696B" w:rsidRPr="001144E0" w14:paraId="1376850E" w14:textId="77777777" w:rsidTr="00FE433A">
        <w:trPr>
          <w:cantSplit/>
          <w:trHeight w:val="388"/>
          <w:jc w:val="center"/>
        </w:trPr>
        <w:tc>
          <w:tcPr>
            <w:tcW w:w="1129" w:type="dxa"/>
            <w:tcBorders>
              <w:top w:val="single" w:sz="4" w:space="0" w:color="auto"/>
              <w:left w:val="single" w:sz="4" w:space="0" w:color="auto"/>
              <w:bottom w:val="single" w:sz="4" w:space="0" w:color="auto"/>
              <w:right w:val="single" w:sz="4" w:space="0" w:color="auto"/>
            </w:tcBorders>
          </w:tcPr>
          <w:p w14:paraId="0FF112D0" w14:textId="77777777" w:rsidR="0081696B" w:rsidRPr="001144E0" w:rsidRDefault="0081696B" w:rsidP="001144E0">
            <w:pPr>
              <w:pStyle w:val="af"/>
              <w:spacing w:after="0"/>
            </w:pPr>
          </w:p>
        </w:tc>
        <w:tc>
          <w:tcPr>
            <w:tcW w:w="5642" w:type="dxa"/>
            <w:tcBorders>
              <w:top w:val="single" w:sz="4" w:space="0" w:color="auto"/>
              <w:left w:val="single" w:sz="4" w:space="0" w:color="auto"/>
              <w:bottom w:val="single" w:sz="4" w:space="0" w:color="auto"/>
              <w:right w:val="single" w:sz="4" w:space="0" w:color="auto"/>
            </w:tcBorders>
          </w:tcPr>
          <w:p w14:paraId="2E6B7E05" w14:textId="77777777" w:rsidR="0081696B" w:rsidRPr="001144E0" w:rsidRDefault="0081696B" w:rsidP="001144E0">
            <w:pPr>
              <w:pStyle w:val="af"/>
              <w:spacing w:after="0"/>
              <w:rPr>
                <w:bCs/>
              </w:rPr>
            </w:pPr>
            <w:r w:rsidRPr="001144E0">
              <w:rPr>
                <w:bCs/>
              </w:rPr>
              <w:t xml:space="preserve">Тема 5. </w:t>
            </w:r>
            <w:r w:rsidRPr="001144E0">
              <w:t>Социально-ролевое общение в студенческом коллективе.</w:t>
            </w:r>
          </w:p>
          <w:p w14:paraId="6CCE5217" w14:textId="77777777" w:rsidR="0081696B" w:rsidRPr="001144E0" w:rsidRDefault="0081696B" w:rsidP="001144E0">
            <w:pPr>
              <w:pStyle w:val="af"/>
              <w:spacing w:after="0"/>
              <w:rPr>
                <w:bCs/>
              </w:rPr>
            </w:pPr>
          </w:p>
        </w:tc>
        <w:tc>
          <w:tcPr>
            <w:tcW w:w="1276" w:type="dxa"/>
            <w:tcBorders>
              <w:top w:val="single" w:sz="4" w:space="0" w:color="auto"/>
              <w:left w:val="single" w:sz="4" w:space="0" w:color="auto"/>
              <w:bottom w:val="single" w:sz="4" w:space="0" w:color="auto"/>
              <w:right w:val="single" w:sz="4" w:space="0" w:color="auto"/>
            </w:tcBorders>
          </w:tcPr>
          <w:p w14:paraId="4230391C" w14:textId="77777777" w:rsidR="0081696B" w:rsidRPr="001144E0" w:rsidRDefault="0081696B" w:rsidP="001144E0">
            <w:pPr>
              <w:jc w:val="center"/>
            </w:pPr>
            <w:r w:rsidRPr="001144E0">
              <w:rPr>
                <w:rFonts w:eastAsia="Calibri"/>
                <w:b/>
              </w:rPr>
              <w:t>2</w:t>
            </w:r>
          </w:p>
        </w:tc>
        <w:tc>
          <w:tcPr>
            <w:tcW w:w="1729" w:type="dxa"/>
            <w:tcBorders>
              <w:top w:val="single" w:sz="4" w:space="0" w:color="auto"/>
              <w:left w:val="single" w:sz="4" w:space="0" w:color="auto"/>
              <w:bottom w:val="single" w:sz="4" w:space="0" w:color="auto"/>
              <w:right w:val="single" w:sz="4" w:space="0" w:color="auto"/>
            </w:tcBorders>
            <w:vAlign w:val="center"/>
          </w:tcPr>
          <w:p w14:paraId="4F0BD1A5" w14:textId="77777777" w:rsidR="0081696B" w:rsidRPr="001144E0" w:rsidRDefault="0081696B" w:rsidP="001144E0">
            <w:pPr>
              <w:jc w:val="center"/>
            </w:pPr>
            <w:r>
              <w:t>Проблемная лекция</w:t>
            </w:r>
          </w:p>
        </w:tc>
      </w:tr>
      <w:tr w:rsidR="0081696B" w:rsidRPr="001144E0" w14:paraId="26E3F66E" w14:textId="77777777" w:rsidTr="00FE433A">
        <w:trPr>
          <w:cantSplit/>
          <w:trHeight w:val="388"/>
          <w:jc w:val="center"/>
        </w:trPr>
        <w:tc>
          <w:tcPr>
            <w:tcW w:w="1129" w:type="dxa"/>
            <w:tcBorders>
              <w:top w:val="single" w:sz="4" w:space="0" w:color="auto"/>
              <w:left w:val="single" w:sz="4" w:space="0" w:color="auto"/>
              <w:bottom w:val="single" w:sz="4" w:space="0" w:color="auto"/>
              <w:right w:val="single" w:sz="4" w:space="0" w:color="auto"/>
            </w:tcBorders>
          </w:tcPr>
          <w:p w14:paraId="44DB22F5" w14:textId="77777777" w:rsidR="0081696B" w:rsidRPr="001144E0" w:rsidRDefault="0081696B" w:rsidP="001144E0">
            <w:pPr>
              <w:pStyle w:val="af"/>
              <w:spacing w:after="0"/>
            </w:pPr>
          </w:p>
        </w:tc>
        <w:tc>
          <w:tcPr>
            <w:tcW w:w="5642" w:type="dxa"/>
            <w:tcBorders>
              <w:top w:val="single" w:sz="4" w:space="0" w:color="auto"/>
              <w:left w:val="single" w:sz="4" w:space="0" w:color="auto"/>
              <w:bottom w:val="single" w:sz="4" w:space="0" w:color="auto"/>
              <w:right w:val="single" w:sz="4" w:space="0" w:color="auto"/>
            </w:tcBorders>
          </w:tcPr>
          <w:p w14:paraId="25D8E5AD" w14:textId="77777777" w:rsidR="0081696B" w:rsidRPr="001144E0" w:rsidRDefault="0081696B" w:rsidP="001144E0">
            <w:pPr>
              <w:pStyle w:val="af"/>
              <w:spacing w:after="0"/>
              <w:rPr>
                <w:bCs/>
              </w:rPr>
            </w:pPr>
            <w:r w:rsidRPr="001144E0">
              <w:rPr>
                <w:bCs/>
              </w:rPr>
              <w:t xml:space="preserve">Тема 6. </w:t>
            </w:r>
            <w:r w:rsidRPr="001144E0">
              <w:t>Средства и методы педагогического воздействия на личность.</w:t>
            </w:r>
          </w:p>
          <w:p w14:paraId="0CEFDB11" w14:textId="77777777" w:rsidR="0081696B" w:rsidRPr="001144E0" w:rsidRDefault="0081696B" w:rsidP="009A6A31">
            <w:pPr>
              <w:pStyle w:val="af"/>
              <w:numPr>
                <w:ilvl w:val="0"/>
                <w:numId w:val="58"/>
              </w:numPr>
              <w:autoSpaceDE w:val="0"/>
              <w:autoSpaceDN w:val="0"/>
              <w:adjustRightInd w:val="0"/>
              <w:spacing w:before="0" w:beforeAutospacing="0" w:after="0" w:afterAutospacing="0"/>
              <w:ind w:left="0"/>
              <w:contextualSpacing/>
              <w:rPr>
                <w:bCs/>
              </w:rPr>
            </w:pPr>
          </w:p>
        </w:tc>
        <w:tc>
          <w:tcPr>
            <w:tcW w:w="1276" w:type="dxa"/>
            <w:tcBorders>
              <w:top w:val="single" w:sz="4" w:space="0" w:color="auto"/>
              <w:left w:val="single" w:sz="4" w:space="0" w:color="auto"/>
              <w:bottom w:val="single" w:sz="4" w:space="0" w:color="auto"/>
              <w:right w:val="single" w:sz="4" w:space="0" w:color="auto"/>
            </w:tcBorders>
          </w:tcPr>
          <w:p w14:paraId="68B3DE02" w14:textId="77777777" w:rsidR="0081696B" w:rsidRPr="001144E0" w:rsidRDefault="0081696B" w:rsidP="001144E0">
            <w:pPr>
              <w:jc w:val="center"/>
            </w:pPr>
            <w:r w:rsidRPr="001144E0">
              <w:rPr>
                <w:rFonts w:eastAsia="Calibri"/>
                <w:b/>
              </w:rPr>
              <w:t>2</w:t>
            </w:r>
          </w:p>
        </w:tc>
        <w:tc>
          <w:tcPr>
            <w:tcW w:w="1729" w:type="dxa"/>
            <w:tcBorders>
              <w:top w:val="single" w:sz="4" w:space="0" w:color="auto"/>
              <w:left w:val="single" w:sz="4" w:space="0" w:color="auto"/>
              <w:bottom w:val="single" w:sz="4" w:space="0" w:color="auto"/>
              <w:right w:val="single" w:sz="4" w:space="0" w:color="auto"/>
            </w:tcBorders>
            <w:vAlign w:val="center"/>
          </w:tcPr>
          <w:p w14:paraId="5758F3D4" w14:textId="77777777" w:rsidR="0081696B" w:rsidRPr="001144E0" w:rsidRDefault="0081696B" w:rsidP="001144E0">
            <w:pPr>
              <w:jc w:val="center"/>
            </w:pPr>
            <w:r w:rsidRPr="001144E0">
              <w:t xml:space="preserve">Традиционная </w:t>
            </w:r>
          </w:p>
          <w:p w14:paraId="0A8EE496" w14:textId="77777777" w:rsidR="0081696B" w:rsidRPr="001144E0" w:rsidRDefault="0081696B" w:rsidP="001144E0">
            <w:pPr>
              <w:jc w:val="center"/>
            </w:pPr>
            <w:r w:rsidRPr="001144E0">
              <w:t>с элементами визуализации</w:t>
            </w:r>
          </w:p>
        </w:tc>
      </w:tr>
      <w:tr w:rsidR="0081696B" w:rsidRPr="001144E0" w14:paraId="5510018C" w14:textId="77777777" w:rsidTr="00FE433A">
        <w:trPr>
          <w:cantSplit/>
          <w:trHeight w:val="388"/>
          <w:jc w:val="center"/>
        </w:trPr>
        <w:tc>
          <w:tcPr>
            <w:tcW w:w="1129" w:type="dxa"/>
            <w:tcBorders>
              <w:top w:val="single" w:sz="4" w:space="0" w:color="auto"/>
              <w:left w:val="single" w:sz="4" w:space="0" w:color="auto"/>
              <w:bottom w:val="single" w:sz="4" w:space="0" w:color="auto"/>
              <w:right w:val="single" w:sz="4" w:space="0" w:color="auto"/>
            </w:tcBorders>
          </w:tcPr>
          <w:p w14:paraId="1271ACAF" w14:textId="77777777" w:rsidR="0081696B" w:rsidRPr="001144E0" w:rsidRDefault="0081696B" w:rsidP="00D76FA1">
            <w:pPr>
              <w:pStyle w:val="af"/>
              <w:spacing w:after="0"/>
            </w:pPr>
          </w:p>
        </w:tc>
        <w:tc>
          <w:tcPr>
            <w:tcW w:w="5642" w:type="dxa"/>
            <w:tcBorders>
              <w:top w:val="single" w:sz="4" w:space="0" w:color="auto"/>
              <w:left w:val="single" w:sz="4" w:space="0" w:color="auto"/>
              <w:bottom w:val="single" w:sz="4" w:space="0" w:color="auto"/>
              <w:right w:val="single" w:sz="4" w:space="0" w:color="auto"/>
            </w:tcBorders>
          </w:tcPr>
          <w:p w14:paraId="2DFA7D6F" w14:textId="77777777" w:rsidR="0081696B" w:rsidRPr="001144E0" w:rsidRDefault="0081696B" w:rsidP="009A6A31">
            <w:pPr>
              <w:pStyle w:val="af"/>
              <w:numPr>
                <w:ilvl w:val="0"/>
                <w:numId w:val="59"/>
              </w:numPr>
              <w:autoSpaceDE w:val="0"/>
              <w:autoSpaceDN w:val="0"/>
              <w:adjustRightInd w:val="0"/>
              <w:spacing w:before="0" w:beforeAutospacing="0" w:after="0" w:afterAutospacing="0"/>
              <w:ind w:left="0"/>
              <w:contextualSpacing/>
            </w:pPr>
            <w:r w:rsidRPr="001144E0">
              <w:rPr>
                <w:bCs/>
              </w:rPr>
              <w:t xml:space="preserve">Тема 7. </w:t>
            </w:r>
            <w:r w:rsidRPr="001144E0">
              <w:t xml:space="preserve">Реальный и идеальный образ педагога. </w:t>
            </w:r>
          </w:p>
        </w:tc>
        <w:tc>
          <w:tcPr>
            <w:tcW w:w="1276" w:type="dxa"/>
            <w:tcBorders>
              <w:top w:val="single" w:sz="4" w:space="0" w:color="auto"/>
              <w:left w:val="single" w:sz="4" w:space="0" w:color="auto"/>
              <w:bottom w:val="single" w:sz="4" w:space="0" w:color="auto"/>
              <w:right w:val="single" w:sz="4" w:space="0" w:color="auto"/>
            </w:tcBorders>
          </w:tcPr>
          <w:p w14:paraId="7DAAC637" w14:textId="77777777" w:rsidR="0081696B" w:rsidRPr="001144E0" w:rsidRDefault="0081696B" w:rsidP="00D76FA1">
            <w:pPr>
              <w:jc w:val="center"/>
            </w:pPr>
            <w:r w:rsidRPr="001144E0">
              <w:rPr>
                <w:rFonts w:eastAsia="Calibri"/>
                <w:b/>
              </w:rPr>
              <w:t>2</w:t>
            </w:r>
          </w:p>
        </w:tc>
        <w:tc>
          <w:tcPr>
            <w:tcW w:w="1729" w:type="dxa"/>
            <w:tcBorders>
              <w:top w:val="single" w:sz="4" w:space="0" w:color="auto"/>
              <w:left w:val="single" w:sz="4" w:space="0" w:color="auto"/>
              <w:bottom w:val="single" w:sz="4" w:space="0" w:color="auto"/>
              <w:right w:val="single" w:sz="4" w:space="0" w:color="auto"/>
            </w:tcBorders>
            <w:vAlign w:val="center"/>
          </w:tcPr>
          <w:p w14:paraId="1B832358" w14:textId="77777777" w:rsidR="0081696B" w:rsidRPr="001144E0" w:rsidRDefault="0081696B" w:rsidP="00D76FA1">
            <w:pPr>
              <w:jc w:val="center"/>
            </w:pPr>
            <w:r w:rsidRPr="001144E0">
              <w:t xml:space="preserve">Традиционная </w:t>
            </w:r>
          </w:p>
          <w:p w14:paraId="10EFA816" w14:textId="77777777" w:rsidR="0081696B" w:rsidRPr="001144E0" w:rsidRDefault="0081696B" w:rsidP="00D76FA1">
            <w:pPr>
              <w:jc w:val="center"/>
            </w:pPr>
            <w:r w:rsidRPr="001144E0">
              <w:t>с элементами визуализации</w:t>
            </w:r>
          </w:p>
        </w:tc>
      </w:tr>
      <w:tr w:rsidR="0081696B" w:rsidRPr="001144E0" w14:paraId="0F79CCDE" w14:textId="77777777" w:rsidTr="00FE433A">
        <w:trPr>
          <w:cantSplit/>
          <w:trHeight w:val="388"/>
          <w:jc w:val="center"/>
        </w:trPr>
        <w:tc>
          <w:tcPr>
            <w:tcW w:w="1129" w:type="dxa"/>
            <w:tcBorders>
              <w:top w:val="single" w:sz="4" w:space="0" w:color="auto"/>
              <w:left w:val="single" w:sz="4" w:space="0" w:color="auto"/>
              <w:bottom w:val="single" w:sz="4" w:space="0" w:color="auto"/>
              <w:right w:val="single" w:sz="4" w:space="0" w:color="auto"/>
            </w:tcBorders>
          </w:tcPr>
          <w:p w14:paraId="6218427B" w14:textId="77777777" w:rsidR="0081696B" w:rsidRPr="001144E0" w:rsidRDefault="0081696B" w:rsidP="001144E0">
            <w:pPr>
              <w:pStyle w:val="af"/>
              <w:spacing w:after="0"/>
              <w:rPr>
                <w:bCs/>
              </w:rPr>
            </w:pPr>
          </w:p>
          <w:p w14:paraId="57BB54BB" w14:textId="77777777" w:rsidR="0081696B" w:rsidRPr="001144E0" w:rsidRDefault="0081696B" w:rsidP="001144E0">
            <w:pPr>
              <w:jc w:val="center"/>
            </w:pPr>
          </w:p>
        </w:tc>
        <w:tc>
          <w:tcPr>
            <w:tcW w:w="5642" w:type="dxa"/>
            <w:tcBorders>
              <w:top w:val="single" w:sz="4" w:space="0" w:color="auto"/>
              <w:left w:val="single" w:sz="4" w:space="0" w:color="auto"/>
              <w:bottom w:val="single" w:sz="4" w:space="0" w:color="auto"/>
              <w:right w:val="single" w:sz="4" w:space="0" w:color="auto"/>
            </w:tcBorders>
          </w:tcPr>
          <w:p w14:paraId="48AE60ED" w14:textId="77777777" w:rsidR="0081696B" w:rsidRPr="001144E0" w:rsidRDefault="0081696B" w:rsidP="001144E0">
            <w:pPr>
              <w:pStyle w:val="af"/>
              <w:spacing w:after="0"/>
              <w:rPr>
                <w:bCs/>
              </w:rPr>
            </w:pPr>
            <w:r w:rsidRPr="001144E0">
              <w:rPr>
                <w:bCs/>
              </w:rPr>
              <w:t xml:space="preserve">Тема 8. </w:t>
            </w:r>
            <w:r w:rsidRPr="001144E0">
              <w:t xml:space="preserve">Конфликты в педагогической деятельности. </w:t>
            </w:r>
          </w:p>
          <w:p w14:paraId="64C93984" w14:textId="77777777" w:rsidR="0081696B" w:rsidRPr="001144E0" w:rsidRDefault="0081696B" w:rsidP="001144E0">
            <w:pPr>
              <w:pStyle w:val="af"/>
              <w:spacing w:after="0"/>
            </w:pPr>
          </w:p>
        </w:tc>
        <w:tc>
          <w:tcPr>
            <w:tcW w:w="1276" w:type="dxa"/>
            <w:tcBorders>
              <w:top w:val="single" w:sz="4" w:space="0" w:color="auto"/>
              <w:left w:val="single" w:sz="4" w:space="0" w:color="auto"/>
              <w:bottom w:val="single" w:sz="4" w:space="0" w:color="auto"/>
              <w:right w:val="single" w:sz="4" w:space="0" w:color="auto"/>
            </w:tcBorders>
          </w:tcPr>
          <w:p w14:paraId="16B0597E" w14:textId="77777777" w:rsidR="0081696B" w:rsidRPr="001144E0" w:rsidRDefault="0081696B" w:rsidP="001144E0">
            <w:pPr>
              <w:jc w:val="center"/>
            </w:pPr>
            <w:r w:rsidRPr="001144E0">
              <w:rPr>
                <w:rFonts w:eastAsia="Calibri"/>
                <w:b/>
              </w:rPr>
              <w:t>2</w:t>
            </w:r>
          </w:p>
        </w:tc>
        <w:tc>
          <w:tcPr>
            <w:tcW w:w="1729" w:type="dxa"/>
            <w:tcBorders>
              <w:top w:val="single" w:sz="4" w:space="0" w:color="auto"/>
              <w:left w:val="single" w:sz="4" w:space="0" w:color="auto"/>
              <w:bottom w:val="single" w:sz="4" w:space="0" w:color="auto"/>
              <w:right w:val="single" w:sz="4" w:space="0" w:color="auto"/>
            </w:tcBorders>
            <w:vAlign w:val="center"/>
          </w:tcPr>
          <w:p w14:paraId="0665F6C4" w14:textId="77777777" w:rsidR="0081696B" w:rsidRPr="001144E0" w:rsidRDefault="0081696B" w:rsidP="001144E0">
            <w:pPr>
              <w:jc w:val="center"/>
            </w:pPr>
            <w:r w:rsidRPr="001144E0">
              <w:t xml:space="preserve">Традиционная </w:t>
            </w:r>
          </w:p>
          <w:p w14:paraId="10B87554" w14:textId="77777777" w:rsidR="0081696B" w:rsidRPr="001144E0" w:rsidRDefault="0081696B" w:rsidP="001144E0">
            <w:pPr>
              <w:jc w:val="center"/>
            </w:pPr>
            <w:r w:rsidRPr="001144E0">
              <w:t>с элементами визуализации</w:t>
            </w:r>
          </w:p>
        </w:tc>
      </w:tr>
      <w:tr w:rsidR="0081696B" w:rsidRPr="001144E0" w14:paraId="361A1952" w14:textId="77777777" w:rsidTr="00FE433A">
        <w:trPr>
          <w:cantSplit/>
          <w:trHeight w:val="388"/>
          <w:jc w:val="center"/>
        </w:trPr>
        <w:tc>
          <w:tcPr>
            <w:tcW w:w="1129" w:type="dxa"/>
            <w:tcBorders>
              <w:top w:val="single" w:sz="4" w:space="0" w:color="auto"/>
              <w:left w:val="single" w:sz="4" w:space="0" w:color="auto"/>
              <w:bottom w:val="single" w:sz="4" w:space="0" w:color="auto"/>
              <w:right w:val="single" w:sz="4" w:space="0" w:color="auto"/>
            </w:tcBorders>
          </w:tcPr>
          <w:p w14:paraId="4EB520B6" w14:textId="77777777" w:rsidR="0081696B" w:rsidRPr="001144E0" w:rsidRDefault="0081696B" w:rsidP="0040286D">
            <w:pPr>
              <w:pStyle w:val="af"/>
              <w:spacing w:after="0"/>
              <w:rPr>
                <w:bCs/>
              </w:rPr>
            </w:pPr>
          </w:p>
        </w:tc>
        <w:tc>
          <w:tcPr>
            <w:tcW w:w="5642" w:type="dxa"/>
            <w:tcBorders>
              <w:top w:val="single" w:sz="4" w:space="0" w:color="auto"/>
              <w:left w:val="single" w:sz="4" w:space="0" w:color="auto"/>
              <w:bottom w:val="single" w:sz="4" w:space="0" w:color="auto"/>
              <w:right w:val="single" w:sz="4" w:space="0" w:color="auto"/>
            </w:tcBorders>
          </w:tcPr>
          <w:p w14:paraId="15B4CB93" w14:textId="77777777" w:rsidR="0081696B" w:rsidRPr="001144E0" w:rsidRDefault="0081696B" w:rsidP="0040286D">
            <w:r w:rsidRPr="001144E0">
              <w:rPr>
                <w:bCs/>
              </w:rPr>
              <w:t xml:space="preserve">Тема 9. </w:t>
            </w:r>
            <w:r w:rsidRPr="001144E0">
              <w:t>Профилактика эмоционального выгорания педагога. Типология современных студентов, система их ценностных ориентаций.</w:t>
            </w:r>
          </w:p>
          <w:p w14:paraId="53F277A1" w14:textId="77777777" w:rsidR="0081696B" w:rsidRPr="001144E0" w:rsidRDefault="0081696B" w:rsidP="0040286D">
            <w:pPr>
              <w:pStyle w:val="af"/>
              <w:spacing w:after="0"/>
              <w:rPr>
                <w:bCs/>
              </w:rPr>
            </w:pPr>
          </w:p>
        </w:tc>
        <w:tc>
          <w:tcPr>
            <w:tcW w:w="1276" w:type="dxa"/>
            <w:tcBorders>
              <w:top w:val="single" w:sz="4" w:space="0" w:color="auto"/>
              <w:left w:val="single" w:sz="4" w:space="0" w:color="auto"/>
              <w:bottom w:val="single" w:sz="4" w:space="0" w:color="auto"/>
              <w:right w:val="single" w:sz="4" w:space="0" w:color="auto"/>
            </w:tcBorders>
          </w:tcPr>
          <w:p w14:paraId="17E4424B" w14:textId="77777777" w:rsidR="0081696B" w:rsidRPr="001144E0" w:rsidRDefault="0081696B" w:rsidP="0040286D">
            <w:pPr>
              <w:jc w:val="center"/>
            </w:pPr>
            <w:r w:rsidRPr="001144E0">
              <w:rPr>
                <w:rFonts w:eastAsia="Calibri"/>
                <w:b/>
              </w:rPr>
              <w:t>1</w:t>
            </w:r>
          </w:p>
        </w:tc>
        <w:tc>
          <w:tcPr>
            <w:tcW w:w="1729" w:type="dxa"/>
            <w:tcBorders>
              <w:top w:val="single" w:sz="4" w:space="0" w:color="auto"/>
              <w:left w:val="single" w:sz="4" w:space="0" w:color="auto"/>
              <w:bottom w:val="single" w:sz="4" w:space="0" w:color="auto"/>
              <w:right w:val="single" w:sz="4" w:space="0" w:color="auto"/>
            </w:tcBorders>
            <w:vAlign w:val="center"/>
          </w:tcPr>
          <w:p w14:paraId="2ACFF2D1" w14:textId="77777777" w:rsidR="0081696B" w:rsidRPr="001144E0" w:rsidRDefault="0081696B" w:rsidP="0040286D">
            <w:pPr>
              <w:jc w:val="center"/>
            </w:pPr>
            <w:r w:rsidRPr="001144E0">
              <w:t xml:space="preserve">Традиционная </w:t>
            </w:r>
          </w:p>
          <w:p w14:paraId="06A2FEEA" w14:textId="77777777" w:rsidR="0081696B" w:rsidRPr="001144E0" w:rsidRDefault="0081696B" w:rsidP="0040286D">
            <w:pPr>
              <w:jc w:val="center"/>
            </w:pPr>
            <w:r w:rsidRPr="001144E0">
              <w:t>с элементами визуализации</w:t>
            </w:r>
          </w:p>
        </w:tc>
      </w:tr>
      <w:tr w:rsidR="0081696B" w:rsidRPr="001144E0" w14:paraId="2E8A7947" w14:textId="77777777" w:rsidTr="00FE433A">
        <w:trPr>
          <w:cantSplit/>
          <w:trHeight w:val="388"/>
          <w:jc w:val="center"/>
        </w:trPr>
        <w:tc>
          <w:tcPr>
            <w:tcW w:w="1129" w:type="dxa"/>
            <w:tcBorders>
              <w:top w:val="single" w:sz="4" w:space="0" w:color="auto"/>
              <w:left w:val="single" w:sz="4" w:space="0" w:color="auto"/>
              <w:bottom w:val="single" w:sz="4" w:space="0" w:color="auto"/>
              <w:right w:val="single" w:sz="4" w:space="0" w:color="auto"/>
            </w:tcBorders>
          </w:tcPr>
          <w:p w14:paraId="224A2F1D" w14:textId="77777777" w:rsidR="0081696B" w:rsidRPr="001144E0" w:rsidRDefault="0081696B" w:rsidP="0040286D">
            <w:pPr>
              <w:pStyle w:val="af"/>
              <w:spacing w:after="0"/>
              <w:rPr>
                <w:bCs/>
              </w:rPr>
            </w:pPr>
          </w:p>
        </w:tc>
        <w:tc>
          <w:tcPr>
            <w:tcW w:w="5642" w:type="dxa"/>
            <w:tcBorders>
              <w:top w:val="single" w:sz="4" w:space="0" w:color="auto"/>
              <w:left w:val="single" w:sz="4" w:space="0" w:color="auto"/>
              <w:bottom w:val="single" w:sz="4" w:space="0" w:color="auto"/>
              <w:right w:val="single" w:sz="4" w:space="0" w:color="auto"/>
            </w:tcBorders>
          </w:tcPr>
          <w:p w14:paraId="12FE3A96" w14:textId="77777777" w:rsidR="0081696B" w:rsidRPr="001144E0" w:rsidRDefault="0081696B" w:rsidP="0040286D">
            <w:pPr>
              <w:pStyle w:val="af"/>
              <w:spacing w:after="0"/>
              <w:rPr>
                <w:b/>
              </w:rPr>
            </w:pPr>
            <w:r w:rsidRPr="001144E0">
              <w:rPr>
                <w:b/>
              </w:rPr>
              <w:t>Всего часов</w:t>
            </w:r>
          </w:p>
        </w:tc>
        <w:tc>
          <w:tcPr>
            <w:tcW w:w="1276" w:type="dxa"/>
            <w:tcBorders>
              <w:top w:val="single" w:sz="4" w:space="0" w:color="auto"/>
              <w:left w:val="single" w:sz="4" w:space="0" w:color="auto"/>
              <w:bottom w:val="single" w:sz="4" w:space="0" w:color="auto"/>
              <w:right w:val="single" w:sz="4" w:space="0" w:color="auto"/>
            </w:tcBorders>
            <w:vAlign w:val="center"/>
          </w:tcPr>
          <w:p w14:paraId="3E1A582C" w14:textId="77777777" w:rsidR="0081696B" w:rsidRPr="001144E0" w:rsidRDefault="0081696B" w:rsidP="0040286D">
            <w:pPr>
              <w:jc w:val="center"/>
            </w:pPr>
            <w:r w:rsidRPr="001144E0">
              <w:t>17</w:t>
            </w:r>
          </w:p>
        </w:tc>
        <w:tc>
          <w:tcPr>
            <w:tcW w:w="1729" w:type="dxa"/>
            <w:tcBorders>
              <w:top w:val="single" w:sz="4" w:space="0" w:color="auto"/>
              <w:left w:val="single" w:sz="4" w:space="0" w:color="auto"/>
              <w:bottom w:val="single" w:sz="4" w:space="0" w:color="auto"/>
              <w:right w:val="single" w:sz="4" w:space="0" w:color="auto"/>
            </w:tcBorders>
            <w:vAlign w:val="center"/>
          </w:tcPr>
          <w:p w14:paraId="13B554FF" w14:textId="77777777" w:rsidR="0081696B" w:rsidRPr="001144E0" w:rsidRDefault="0081696B" w:rsidP="0040286D">
            <w:pPr>
              <w:jc w:val="center"/>
            </w:pPr>
          </w:p>
        </w:tc>
      </w:tr>
    </w:tbl>
    <w:p w14:paraId="115B6CF1" w14:textId="77777777" w:rsidR="0081696B" w:rsidRPr="001144E0" w:rsidRDefault="0081696B" w:rsidP="001144E0">
      <w:pPr>
        <w:tabs>
          <w:tab w:val="left" w:pos="9360"/>
        </w:tabs>
        <w:rPr>
          <w:rFonts w:eastAsia="Calibri"/>
          <w:b/>
          <w:bCs/>
          <w:shd w:val="clear" w:color="auto" w:fill="FFFFFF"/>
        </w:rPr>
      </w:pPr>
    </w:p>
    <w:p w14:paraId="7B6F0C59" w14:textId="77777777" w:rsidR="0081696B" w:rsidRPr="001144E0" w:rsidRDefault="0081696B" w:rsidP="001144E0">
      <w:pPr>
        <w:tabs>
          <w:tab w:val="left" w:pos="9360"/>
        </w:tabs>
        <w:rPr>
          <w:rFonts w:eastAsia="Calibri"/>
          <w:b/>
          <w:bCs/>
          <w:shd w:val="clear" w:color="auto" w:fill="FFFFFF"/>
        </w:rPr>
      </w:pPr>
      <w:r w:rsidRPr="001144E0">
        <w:rPr>
          <w:rFonts w:eastAsia="Calibri"/>
          <w:b/>
          <w:bCs/>
          <w:shd w:val="clear" w:color="auto" w:fill="FFFFFF"/>
        </w:rPr>
        <w:t>5.3. Лабораторные занятия</w:t>
      </w:r>
    </w:p>
    <w:p w14:paraId="6E39B860" w14:textId="77777777" w:rsidR="0081696B" w:rsidRPr="001144E0" w:rsidRDefault="0081696B" w:rsidP="001144E0">
      <w:pPr>
        <w:tabs>
          <w:tab w:val="left" w:pos="9360"/>
        </w:tabs>
        <w:rPr>
          <w:rFonts w:eastAsia="Calibri"/>
          <w:b/>
          <w:bCs/>
          <w:shd w:val="clear" w:color="auto" w:fill="FFFFFF"/>
        </w:rPr>
      </w:pPr>
    </w:p>
    <w:p w14:paraId="3763396E" w14:textId="77777777" w:rsidR="0081696B" w:rsidRPr="001144E0" w:rsidRDefault="0081696B" w:rsidP="001144E0">
      <w:pPr>
        <w:tabs>
          <w:tab w:val="left" w:pos="9360"/>
        </w:tabs>
        <w:rPr>
          <w:rFonts w:eastAsia="Calibri"/>
          <w:shd w:val="clear" w:color="auto" w:fill="FFFFFF"/>
        </w:rPr>
      </w:pPr>
      <w:r w:rsidRPr="001144E0">
        <w:rPr>
          <w:rFonts w:eastAsia="Calibri"/>
          <w:shd w:val="clear" w:color="auto" w:fill="FFFFFF"/>
        </w:rPr>
        <w:t>Данный вид работы не предусмотрен учебным планом</w:t>
      </w:r>
    </w:p>
    <w:p w14:paraId="749F02DB" w14:textId="77777777" w:rsidR="0081696B" w:rsidRPr="001144E0" w:rsidRDefault="0081696B" w:rsidP="001144E0">
      <w:pPr>
        <w:tabs>
          <w:tab w:val="left" w:pos="9360"/>
        </w:tabs>
        <w:rPr>
          <w:rFonts w:eastAsia="Calibri"/>
          <w:shd w:val="clear" w:color="auto" w:fill="FFFFFF"/>
        </w:rPr>
      </w:pPr>
    </w:p>
    <w:p w14:paraId="133D79DB" w14:textId="77777777" w:rsidR="0081696B" w:rsidRPr="001144E0" w:rsidRDefault="0081696B" w:rsidP="001144E0">
      <w:pPr>
        <w:rPr>
          <w:rFonts w:eastAsia="Calibri"/>
          <w:b/>
        </w:rPr>
      </w:pPr>
      <w:r w:rsidRPr="001144E0">
        <w:rPr>
          <w:rFonts w:eastAsia="Calibri"/>
          <w:b/>
        </w:rPr>
        <w:t>5.4. Практические занятия</w:t>
      </w:r>
    </w:p>
    <w:p w14:paraId="3878886C" w14:textId="77777777" w:rsidR="0081696B" w:rsidRPr="001144E0" w:rsidRDefault="0081696B" w:rsidP="001144E0">
      <w:pPr>
        <w:rPr>
          <w:rFonts w:eastAsia="Calibri"/>
          <w:b/>
        </w:rPr>
      </w:pPr>
    </w:p>
    <w:tbl>
      <w:tblPr>
        <w:tblW w:w="985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279"/>
        <w:gridCol w:w="5492"/>
        <w:gridCol w:w="1134"/>
        <w:gridCol w:w="1949"/>
      </w:tblGrid>
      <w:tr w:rsidR="0081696B" w:rsidRPr="001144E0" w14:paraId="29C5D5B0" w14:textId="77777777" w:rsidTr="00FE433A">
        <w:trPr>
          <w:cantSplit/>
          <w:jc w:val="center"/>
        </w:trPr>
        <w:tc>
          <w:tcPr>
            <w:tcW w:w="1279" w:type="dxa"/>
            <w:tcBorders>
              <w:top w:val="single" w:sz="4" w:space="0" w:color="auto"/>
              <w:left w:val="single" w:sz="4" w:space="0" w:color="auto"/>
              <w:bottom w:val="single" w:sz="4" w:space="0" w:color="auto"/>
              <w:right w:val="single" w:sz="4" w:space="0" w:color="auto"/>
            </w:tcBorders>
            <w:vAlign w:val="center"/>
          </w:tcPr>
          <w:p w14:paraId="0316641D" w14:textId="77777777" w:rsidR="0081696B" w:rsidRPr="001144E0" w:rsidRDefault="0081696B" w:rsidP="001144E0">
            <w:pPr>
              <w:jc w:val="center"/>
              <w:rPr>
                <w:rFonts w:eastAsia="Calibri"/>
                <w:b/>
                <w:bCs/>
              </w:rPr>
            </w:pPr>
            <w:r w:rsidRPr="001144E0">
              <w:rPr>
                <w:rFonts w:eastAsia="Calibri"/>
                <w:b/>
                <w:bCs/>
              </w:rPr>
              <w:t>№ раздела</w:t>
            </w:r>
          </w:p>
        </w:tc>
        <w:tc>
          <w:tcPr>
            <w:tcW w:w="5492" w:type="dxa"/>
            <w:tcBorders>
              <w:top w:val="single" w:sz="4" w:space="0" w:color="auto"/>
              <w:left w:val="single" w:sz="4" w:space="0" w:color="auto"/>
              <w:bottom w:val="single" w:sz="4" w:space="0" w:color="auto"/>
              <w:right w:val="single" w:sz="4" w:space="0" w:color="auto"/>
            </w:tcBorders>
            <w:vAlign w:val="center"/>
          </w:tcPr>
          <w:p w14:paraId="0D0B6DF3" w14:textId="77777777" w:rsidR="0081696B" w:rsidRPr="001144E0" w:rsidRDefault="0081696B" w:rsidP="001144E0">
            <w:pPr>
              <w:jc w:val="center"/>
              <w:rPr>
                <w:rFonts w:eastAsia="Calibri"/>
                <w:b/>
                <w:bCs/>
              </w:rPr>
            </w:pPr>
            <w:r w:rsidRPr="001144E0">
              <w:rPr>
                <w:rFonts w:eastAsia="Calibri"/>
                <w:b/>
                <w:bCs/>
              </w:rPr>
              <w:t>Наименование темы, ее краткое содержание</w:t>
            </w:r>
          </w:p>
        </w:tc>
        <w:tc>
          <w:tcPr>
            <w:tcW w:w="1134" w:type="dxa"/>
            <w:tcBorders>
              <w:top w:val="single" w:sz="4" w:space="0" w:color="auto"/>
              <w:left w:val="single" w:sz="4" w:space="0" w:color="auto"/>
              <w:bottom w:val="single" w:sz="4" w:space="0" w:color="auto"/>
              <w:right w:val="single" w:sz="4" w:space="0" w:color="auto"/>
            </w:tcBorders>
            <w:vAlign w:val="center"/>
          </w:tcPr>
          <w:p w14:paraId="0A85CCB7" w14:textId="77777777" w:rsidR="0081696B" w:rsidRPr="001144E0" w:rsidRDefault="0081696B" w:rsidP="001144E0">
            <w:pPr>
              <w:jc w:val="center"/>
              <w:rPr>
                <w:rFonts w:eastAsia="Calibri"/>
                <w:b/>
                <w:bCs/>
              </w:rPr>
            </w:pPr>
            <w:r w:rsidRPr="001144E0">
              <w:rPr>
                <w:rFonts w:eastAsia="Calibri"/>
                <w:b/>
                <w:bCs/>
              </w:rPr>
              <w:t>Кол-во часов</w:t>
            </w:r>
          </w:p>
        </w:tc>
        <w:tc>
          <w:tcPr>
            <w:tcW w:w="1949" w:type="dxa"/>
            <w:tcBorders>
              <w:top w:val="single" w:sz="4" w:space="0" w:color="auto"/>
              <w:left w:val="single" w:sz="4" w:space="0" w:color="auto"/>
              <w:bottom w:val="single" w:sz="4" w:space="0" w:color="auto"/>
              <w:right w:val="single" w:sz="4" w:space="0" w:color="auto"/>
            </w:tcBorders>
            <w:vAlign w:val="center"/>
          </w:tcPr>
          <w:p w14:paraId="4A0B2CE3" w14:textId="77777777" w:rsidR="0081696B" w:rsidRPr="001144E0" w:rsidRDefault="0081696B" w:rsidP="001144E0">
            <w:pPr>
              <w:jc w:val="center"/>
              <w:rPr>
                <w:rFonts w:eastAsia="Calibri"/>
                <w:b/>
                <w:bCs/>
              </w:rPr>
            </w:pPr>
            <w:r w:rsidRPr="001144E0">
              <w:rPr>
                <w:rFonts w:eastAsia="Calibri"/>
                <w:b/>
                <w:bCs/>
              </w:rPr>
              <w:t>Форма проведения</w:t>
            </w:r>
          </w:p>
        </w:tc>
      </w:tr>
      <w:tr w:rsidR="0081696B" w:rsidRPr="001144E0" w14:paraId="0ED7A897" w14:textId="77777777" w:rsidTr="00FE433A">
        <w:trPr>
          <w:cantSplit/>
          <w:trHeight w:val="63"/>
          <w:jc w:val="center"/>
        </w:trPr>
        <w:tc>
          <w:tcPr>
            <w:tcW w:w="9854" w:type="dxa"/>
            <w:gridSpan w:val="4"/>
            <w:tcBorders>
              <w:top w:val="single" w:sz="4" w:space="0" w:color="auto"/>
              <w:left w:val="single" w:sz="4" w:space="0" w:color="auto"/>
              <w:bottom w:val="single" w:sz="4" w:space="0" w:color="auto"/>
              <w:right w:val="single" w:sz="4" w:space="0" w:color="auto"/>
            </w:tcBorders>
            <w:vAlign w:val="center"/>
          </w:tcPr>
          <w:p w14:paraId="25A38FFD" w14:textId="77777777" w:rsidR="0081696B" w:rsidRPr="001144E0" w:rsidRDefault="0081696B" w:rsidP="001144E0">
            <w:pPr>
              <w:jc w:val="center"/>
              <w:rPr>
                <w:rFonts w:eastAsia="Calibri"/>
                <w:b/>
              </w:rPr>
            </w:pPr>
            <w:r w:rsidRPr="001144E0">
              <w:rPr>
                <w:b/>
              </w:rPr>
              <w:t xml:space="preserve">3 </w:t>
            </w:r>
            <w:r w:rsidRPr="001144E0">
              <w:rPr>
                <w:rFonts w:eastAsia="Calibri"/>
                <w:b/>
              </w:rPr>
              <w:t>семестр</w:t>
            </w:r>
          </w:p>
        </w:tc>
      </w:tr>
      <w:tr w:rsidR="0081696B" w:rsidRPr="001144E0" w14:paraId="4CF8EEF0" w14:textId="77777777" w:rsidTr="00FE433A">
        <w:trPr>
          <w:cantSplit/>
          <w:trHeight w:val="388"/>
          <w:jc w:val="center"/>
        </w:trPr>
        <w:tc>
          <w:tcPr>
            <w:tcW w:w="1279" w:type="dxa"/>
            <w:tcBorders>
              <w:top w:val="single" w:sz="4" w:space="0" w:color="auto"/>
              <w:left w:val="single" w:sz="4" w:space="0" w:color="auto"/>
              <w:bottom w:val="single" w:sz="4" w:space="0" w:color="auto"/>
              <w:right w:val="single" w:sz="4" w:space="0" w:color="auto"/>
            </w:tcBorders>
            <w:vAlign w:val="center"/>
          </w:tcPr>
          <w:p w14:paraId="026B6DDE" w14:textId="77777777" w:rsidR="0081696B" w:rsidRPr="001144E0" w:rsidRDefault="0081696B" w:rsidP="001144E0">
            <w:pPr>
              <w:jc w:val="center"/>
            </w:pPr>
            <w:r w:rsidRPr="001144E0">
              <w:t>Раздел 1.</w:t>
            </w:r>
          </w:p>
        </w:tc>
        <w:tc>
          <w:tcPr>
            <w:tcW w:w="5492" w:type="dxa"/>
            <w:tcBorders>
              <w:top w:val="single" w:sz="4" w:space="0" w:color="auto"/>
              <w:left w:val="single" w:sz="4" w:space="0" w:color="auto"/>
              <w:bottom w:val="single" w:sz="4" w:space="0" w:color="auto"/>
              <w:right w:val="single" w:sz="4" w:space="0" w:color="auto"/>
            </w:tcBorders>
          </w:tcPr>
          <w:p w14:paraId="6E629C49" w14:textId="77777777" w:rsidR="0081696B" w:rsidRPr="001144E0" w:rsidRDefault="0081696B" w:rsidP="001144E0">
            <w:pPr>
              <w:tabs>
                <w:tab w:val="left" w:pos="286"/>
              </w:tabs>
              <w:jc w:val="both"/>
              <w:rPr>
                <w:b/>
                <w:spacing w:val="-3"/>
              </w:rPr>
            </w:pPr>
            <w:r w:rsidRPr="001144E0">
              <w:rPr>
                <w:bCs/>
              </w:rPr>
              <w:t xml:space="preserve">Тема 1. </w:t>
            </w:r>
            <w:r w:rsidRPr="001144E0">
              <w:t>Методологические основы курса «Педагогика и психология высшей школы».</w:t>
            </w:r>
          </w:p>
        </w:tc>
        <w:tc>
          <w:tcPr>
            <w:tcW w:w="1134" w:type="dxa"/>
            <w:tcBorders>
              <w:top w:val="single" w:sz="4" w:space="0" w:color="auto"/>
              <w:left w:val="single" w:sz="4" w:space="0" w:color="auto"/>
              <w:bottom w:val="single" w:sz="4" w:space="0" w:color="auto"/>
              <w:right w:val="single" w:sz="4" w:space="0" w:color="auto"/>
            </w:tcBorders>
            <w:vAlign w:val="center"/>
          </w:tcPr>
          <w:p w14:paraId="58129707" w14:textId="77777777" w:rsidR="0081696B" w:rsidRPr="001144E0" w:rsidRDefault="0081696B" w:rsidP="001144E0">
            <w:pPr>
              <w:jc w:val="center"/>
            </w:pPr>
            <w:r w:rsidRPr="001144E0">
              <w:t>4</w:t>
            </w:r>
          </w:p>
        </w:tc>
        <w:tc>
          <w:tcPr>
            <w:tcW w:w="1949" w:type="dxa"/>
            <w:tcBorders>
              <w:top w:val="single" w:sz="4" w:space="0" w:color="auto"/>
              <w:left w:val="single" w:sz="4" w:space="0" w:color="auto"/>
              <w:bottom w:val="single" w:sz="4" w:space="0" w:color="auto"/>
              <w:right w:val="single" w:sz="4" w:space="0" w:color="auto"/>
            </w:tcBorders>
            <w:vAlign w:val="center"/>
          </w:tcPr>
          <w:p w14:paraId="5C38D7B6" w14:textId="77777777" w:rsidR="0081696B" w:rsidRPr="001144E0" w:rsidRDefault="0081696B" w:rsidP="001144E0">
            <w:pPr>
              <w:jc w:val="center"/>
            </w:pPr>
            <w:r w:rsidRPr="001144E0">
              <w:t>Традиционная</w:t>
            </w:r>
          </w:p>
          <w:p w14:paraId="0BB837BD" w14:textId="77777777" w:rsidR="0081696B" w:rsidRPr="001144E0" w:rsidRDefault="0081696B" w:rsidP="001144E0">
            <w:pPr>
              <w:jc w:val="center"/>
            </w:pPr>
            <w:r w:rsidRPr="001144E0">
              <w:t>групповая.</w:t>
            </w:r>
          </w:p>
          <w:p w14:paraId="353F003D" w14:textId="77777777" w:rsidR="0081696B" w:rsidRPr="001144E0" w:rsidRDefault="0081696B" w:rsidP="001144E0">
            <w:pPr>
              <w:jc w:val="center"/>
            </w:pPr>
            <w:r w:rsidRPr="001144E0">
              <w:t>Групповое решение задач</w:t>
            </w:r>
          </w:p>
        </w:tc>
      </w:tr>
      <w:tr w:rsidR="0081696B" w:rsidRPr="001144E0" w14:paraId="11703DDD" w14:textId="77777777" w:rsidTr="00FE433A">
        <w:trPr>
          <w:cantSplit/>
          <w:trHeight w:val="388"/>
          <w:jc w:val="center"/>
        </w:trPr>
        <w:tc>
          <w:tcPr>
            <w:tcW w:w="1279" w:type="dxa"/>
            <w:tcBorders>
              <w:top w:val="single" w:sz="4" w:space="0" w:color="auto"/>
              <w:left w:val="single" w:sz="4" w:space="0" w:color="auto"/>
              <w:bottom w:val="single" w:sz="4" w:space="0" w:color="auto"/>
              <w:right w:val="single" w:sz="4" w:space="0" w:color="auto"/>
            </w:tcBorders>
            <w:vAlign w:val="center"/>
          </w:tcPr>
          <w:p w14:paraId="04F351AC" w14:textId="77777777" w:rsidR="0081696B" w:rsidRPr="001144E0" w:rsidRDefault="0081696B" w:rsidP="001144E0">
            <w:pPr>
              <w:jc w:val="center"/>
            </w:pPr>
          </w:p>
        </w:tc>
        <w:tc>
          <w:tcPr>
            <w:tcW w:w="5492" w:type="dxa"/>
            <w:tcBorders>
              <w:top w:val="single" w:sz="4" w:space="0" w:color="auto"/>
              <w:left w:val="single" w:sz="4" w:space="0" w:color="auto"/>
              <w:bottom w:val="single" w:sz="4" w:space="0" w:color="auto"/>
              <w:right w:val="single" w:sz="4" w:space="0" w:color="auto"/>
            </w:tcBorders>
          </w:tcPr>
          <w:p w14:paraId="0590D6DB" w14:textId="77777777" w:rsidR="0081696B" w:rsidRPr="001144E0" w:rsidRDefault="0081696B" w:rsidP="001144E0">
            <w:pPr>
              <w:tabs>
                <w:tab w:val="left" w:pos="286"/>
              </w:tabs>
              <w:jc w:val="both"/>
              <w:rPr>
                <w:rFonts w:eastAsia="Calibri"/>
              </w:rPr>
            </w:pPr>
            <w:r w:rsidRPr="001144E0">
              <w:rPr>
                <w:bCs/>
              </w:rPr>
              <w:t xml:space="preserve">Тема 2. </w:t>
            </w:r>
            <w:r w:rsidRPr="001144E0">
              <w:t xml:space="preserve">Психологические закономерности развития личности студента. </w:t>
            </w:r>
          </w:p>
        </w:tc>
        <w:tc>
          <w:tcPr>
            <w:tcW w:w="1134" w:type="dxa"/>
            <w:tcBorders>
              <w:top w:val="single" w:sz="4" w:space="0" w:color="auto"/>
              <w:left w:val="single" w:sz="4" w:space="0" w:color="auto"/>
              <w:bottom w:val="single" w:sz="4" w:space="0" w:color="auto"/>
              <w:right w:val="single" w:sz="4" w:space="0" w:color="auto"/>
            </w:tcBorders>
            <w:vAlign w:val="center"/>
          </w:tcPr>
          <w:p w14:paraId="208F38D9" w14:textId="77777777" w:rsidR="0081696B" w:rsidRPr="001144E0" w:rsidRDefault="0081696B" w:rsidP="001144E0">
            <w:pPr>
              <w:jc w:val="center"/>
            </w:pPr>
            <w:r w:rsidRPr="001144E0">
              <w:t>4</w:t>
            </w:r>
          </w:p>
        </w:tc>
        <w:tc>
          <w:tcPr>
            <w:tcW w:w="1949" w:type="dxa"/>
            <w:tcBorders>
              <w:top w:val="single" w:sz="4" w:space="0" w:color="auto"/>
              <w:left w:val="single" w:sz="4" w:space="0" w:color="auto"/>
              <w:bottom w:val="single" w:sz="4" w:space="0" w:color="auto"/>
              <w:right w:val="single" w:sz="4" w:space="0" w:color="auto"/>
            </w:tcBorders>
            <w:vAlign w:val="center"/>
          </w:tcPr>
          <w:p w14:paraId="31849388" w14:textId="77777777" w:rsidR="0081696B" w:rsidRPr="001144E0" w:rsidRDefault="0081696B" w:rsidP="001144E0">
            <w:pPr>
              <w:jc w:val="center"/>
            </w:pPr>
            <w:r w:rsidRPr="001144E0">
              <w:t>Традиционная</w:t>
            </w:r>
          </w:p>
          <w:p w14:paraId="461C92CF" w14:textId="77777777" w:rsidR="0081696B" w:rsidRPr="001144E0" w:rsidRDefault="0081696B" w:rsidP="001144E0">
            <w:pPr>
              <w:jc w:val="center"/>
            </w:pPr>
            <w:r w:rsidRPr="001144E0">
              <w:t>групповая.</w:t>
            </w:r>
          </w:p>
          <w:p w14:paraId="5138F733" w14:textId="77777777" w:rsidR="0081696B" w:rsidRPr="001144E0" w:rsidRDefault="0081696B" w:rsidP="001144E0">
            <w:pPr>
              <w:jc w:val="center"/>
            </w:pPr>
            <w:r w:rsidRPr="001144E0">
              <w:t>Групповое решение задач</w:t>
            </w:r>
          </w:p>
        </w:tc>
      </w:tr>
      <w:tr w:rsidR="0081696B" w:rsidRPr="001144E0" w14:paraId="3E856B81" w14:textId="77777777" w:rsidTr="00FE433A">
        <w:trPr>
          <w:cantSplit/>
          <w:trHeight w:val="388"/>
          <w:jc w:val="center"/>
        </w:trPr>
        <w:tc>
          <w:tcPr>
            <w:tcW w:w="1279" w:type="dxa"/>
            <w:tcBorders>
              <w:top w:val="single" w:sz="4" w:space="0" w:color="auto"/>
              <w:left w:val="single" w:sz="4" w:space="0" w:color="auto"/>
              <w:bottom w:val="single" w:sz="4" w:space="0" w:color="auto"/>
              <w:right w:val="single" w:sz="4" w:space="0" w:color="auto"/>
            </w:tcBorders>
            <w:vAlign w:val="center"/>
          </w:tcPr>
          <w:p w14:paraId="1A021510" w14:textId="77777777" w:rsidR="0081696B" w:rsidRPr="001144E0" w:rsidRDefault="0081696B" w:rsidP="001144E0">
            <w:pPr>
              <w:jc w:val="center"/>
            </w:pPr>
          </w:p>
        </w:tc>
        <w:tc>
          <w:tcPr>
            <w:tcW w:w="5492" w:type="dxa"/>
            <w:tcBorders>
              <w:top w:val="single" w:sz="4" w:space="0" w:color="auto"/>
              <w:left w:val="single" w:sz="4" w:space="0" w:color="auto"/>
              <w:bottom w:val="single" w:sz="4" w:space="0" w:color="auto"/>
              <w:right w:val="single" w:sz="4" w:space="0" w:color="auto"/>
            </w:tcBorders>
          </w:tcPr>
          <w:p w14:paraId="5CEECF1E" w14:textId="77777777" w:rsidR="0081696B" w:rsidRPr="001144E0" w:rsidRDefault="0081696B" w:rsidP="001144E0">
            <w:pPr>
              <w:tabs>
                <w:tab w:val="left" w:pos="286"/>
              </w:tabs>
              <w:jc w:val="both"/>
              <w:rPr>
                <w:rFonts w:eastAsia="Calibri"/>
              </w:rPr>
            </w:pPr>
            <w:r w:rsidRPr="001144E0">
              <w:rPr>
                <w:bCs/>
              </w:rPr>
              <w:t xml:space="preserve">Тема 3. </w:t>
            </w:r>
            <w:r w:rsidRPr="001144E0">
              <w:t xml:space="preserve">Психологические основы деятельности преподавателя высшей школы. </w:t>
            </w:r>
          </w:p>
        </w:tc>
        <w:tc>
          <w:tcPr>
            <w:tcW w:w="1134" w:type="dxa"/>
            <w:tcBorders>
              <w:top w:val="single" w:sz="4" w:space="0" w:color="auto"/>
              <w:left w:val="single" w:sz="4" w:space="0" w:color="auto"/>
              <w:bottom w:val="single" w:sz="4" w:space="0" w:color="auto"/>
              <w:right w:val="single" w:sz="4" w:space="0" w:color="auto"/>
            </w:tcBorders>
            <w:vAlign w:val="center"/>
          </w:tcPr>
          <w:p w14:paraId="508C969A" w14:textId="77777777" w:rsidR="0081696B" w:rsidRPr="001144E0" w:rsidRDefault="0081696B" w:rsidP="001144E0">
            <w:pPr>
              <w:jc w:val="center"/>
            </w:pPr>
            <w:r w:rsidRPr="001144E0">
              <w:t>4</w:t>
            </w:r>
          </w:p>
        </w:tc>
        <w:tc>
          <w:tcPr>
            <w:tcW w:w="1949" w:type="dxa"/>
            <w:tcBorders>
              <w:top w:val="single" w:sz="4" w:space="0" w:color="auto"/>
              <w:left w:val="single" w:sz="4" w:space="0" w:color="auto"/>
              <w:bottom w:val="single" w:sz="4" w:space="0" w:color="auto"/>
              <w:right w:val="single" w:sz="4" w:space="0" w:color="auto"/>
            </w:tcBorders>
            <w:vAlign w:val="center"/>
          </w:tcPr>
          <w:p w14:paraId="3C7A7095" w14:textId="77777777" w:rsidR="0081696B" w:rsidRPr="001144E0" w:rsidRDefault="0081696B" w:rsidP="001144E0">
            <w:pPr>
              <w:jc w:val="center"/>
            </w:pPr>
            <w:r w:rsidRPr="001144E0">
              <w:t>Традиционная</w:t>
            </w:r>
          </w:p>
          <w:p w14:paraId="403DC76A" w14:textId="77777777" w:rsidR="0081696B" w:rsidRPr="001144E0" w:rsidRDefault="0081696B" w:rsidP="001144E0">
            <w:pPr>
              <w:jc w:val="center"/>
            </w:pPr>
            <w:r w:rsidRPr="001144E0">
              <w:t>групповая.</w:t>
            </w:r>
          </w:p>
          <w:p w14:paraId="1D180BB2" w14:textId="77777777" w:rsidR="0081696B" w:rsidRPr="001144E0" w:rsidRDefault="0081696B" w:rsidP="001144E0">
            <w:pPr>
              <w:jc w:val="center"/>
            </w:pPr>
            <w:r w:rsidRPr="001144E0">
              <w:t>Групповое решение задач</w:t>
            </w:r>
          </w:p>
        </w:tc>
      </w:tr>
      <w:tr w:rsidR="0081696B" w:rsidRPr="001144E0" w14:paraId="59DC8099" w14:textId="77777777" w:rsidTr="00FE433A">
        <w:trPr>
          <w:cantSplit/>
          <w:trHeight w:val="388"/>
          <w:jc w:val="center"/>
        </w:trPr>
        <w:tc>
          <w:tcPr>
            <w:tcW w:w="1279" w:type="dxa"/>
            <w:tcBorders>
              <w:top w:val="single" w:sz="4" w:space="0" w:color="auto"/>
              <w:left w:val="single" w:sz="4" w:space="0" w:color="auto"/>
              <w:bottom w:val="single" w:sz="4" w:space="0" w:color="auto"/>
              <w:right w:val="single" w:sz="4" w:space="0" w:color="auto"/>
            </w:tcBorders>
            <w:vAlign w:val="center"/>
          </w:tcPr>
          <w:p w14:paraId="1F7A046A" w14:textId="77777777" w:rsidR="0081696B" w:rsidRPr="001144E0" w:rsidRDefault="0081696B" w:rsidP="001144E0">
            <w:pPr>
              <w:jc w:val="center"/>
            </w:pPr>
          </w:p>
        </w:tc>
        <w:tc>
          <w:tcPr>
            <w:tcW w:w="5492" w:type="dxa"/>
            <w:tcBorders>
              <w:top w:val="single" w:sz="4" w:space="0" w:color="auto"/>
              <w:left w:val="single" w:sz="4" w:space="0" w:color="auto"/>
              <w:bottom w:val="single" w:sz="4" w:space="0" w:color="auto"/>
              <w:right w:val="single" w:sz="4" w:space="0" w:color="auto"/>
            </w:tcBorders>
          </w:tcPr>
          <w:p w14:paraId="2708141A" w14:textId="77777777" w:rsidR="0081696B" w:rsidRPr="001144E0" w:rsidRDefault="0081696B" w:rsidP="001144E0">
            <w:pPr>
              <w:rPr>
                <w:bCs/>
              </w:rPr>
            </w:pPr>
            <w:r w:rsidRPr="001144E0">
              <w:rPr>
                <w:bCs/>
              </w:rPr>
              <w:t xml:space="preserve">Тема 4. </w:t>
            </w:r>
            <w:r w:rsidRPr="001144E0">
              <w:t>Психологические особенности взаимодействия преподавателя с аудиторией.</w:t>
            </w:r>
          </w:p>
          <w:p w14:paraId="7BF7E8C2" w14:textId="77777777" w:rsidR="0081696B" w:rsidRPr="001144E0" w:rsidRDefault="0081696B" w:rsidP="001144E0">
            <w:pPr>
              <w:tabs>
                <w:tab w:val="left" w:pos="286"/>
              </w:tabs>
              <w:jc w:val="both"/>
              <w:rPr>
                <w:rFonts w:eastAsia="Calibri"/>
              </w:rPr>
            </w:pPr>
          </w:p>
        </w:tc>
        <w:tc>
          <w:tcPr>
            <w:tcW w:w="1134" w:type="dxa"/>
            <w:tcBorders>
              <w:top w:val="single" w:sz="4" w:space="0" w:color="auto"/>
              <w:left w:val="single" w:sz="4" w:space="0" w:color="auto"/>
              <w:bottom w:val="single" w:sz="4" w:space="0" w:color="auto"/>
              <w:right w:val="single" w:sz="4" w:space="0" w:color="auto"/>
            </w:tcBorders>
            <w:vAlign w:val="center"/>
          </w:tcPr>
          <w:p w14:paraId="70A946F8" w14:textId="77777777" w:rsidR="0081696B" w:rsidRPr="001144E0" w:rsidRDefault="0081696B" w:rsidP="001144E0">
            <w:pPr>
              <w:jc w:val="center"/>
            </w:pPr>
            <w:r w:rsidRPr="001144E0">
              <w:t>4</w:t>
            </w:r>
          </w:p>
        </w:tc>
        <w:tc>
          <w:tcPr>
            <w:tcW w:w="1949" w:type="dxa"/>
            <w:tcBorders>
              <w:top w:val="single" w:sz="4" w:space="0" w:color="auto"/>
              <w:left w:val="single" w:sz="4" w:space="0" w:color="auto"/>
              <w:bottom w:val="single" w:sz="4" w:space="0" w:color="auto"/>
              <w:right w:val="single" w:sz="4" w:space="0" w:color="auto"/>
            </w:tcBorders>
            <w:vAlign w:val="center"/>
          </w:tcPr>
          <w:p w14:paraId="291498E6" w14:textId="77777777" w:rsidR="0081696B" w:rsidRPr="001144E0" w:rsidRDefault="0081696B" w:rsidP="001144E0">
            <w:pPr>
              <w:jc w:val="center"/>
            </w:pPr>
            <w:r w:rsidRPr="001144E0">
              <w:t>Традиционная</w:t>
            </w:r>
          </w:p>
          <w:p w14:paraId="163A6C53" w14:textId="77777777" w:rsidR="0081696B" w:rsidRPr="001144E0" w:rsidRDefault="0081696B" w:rsidP="001144E0">
            <w:pPr>
              <w:jc w:val="center"/>
            </w:pPr>
            <w:r w:rsidRPr="001144E0">
              <w:t>групповая.</w:t>
            </w:r>
          </w:p>
          <w:p w14:paraId="5A5A6B8A" w14:textId="77777777" w:rsidR="0081696B" w:rsidRPr="001144E0" w:rsidRDefault="0081696B" w:rsidP="001144E0">
            <w:pPr>
              <w:jc w:val="center"/>
            </w:pPr>
            <w:r w:rsidRPr="001144E0">
              <w:t>Групповое решение задач</w:t>
            </w:r>
          </w:p>
        </w:tc>
      </w:tr>
      <w:tr w:rsidR="0081696B" w:rsidRPr="001144E0" w14:paraId="67DD51E6" w14:textId="77777777" w:rsidTr="00FE433A">
        <w:trPr>
          <w:cantSplit/>
          <w:trHeight w:val="184"/>
          <w:jc w:val="center"/>
        </w:trPr>
        <w:tc>
          <w:tcPr>
            <w:tcW w:w="1279" w:type="dxa"/>
            <w:tcBorders>
              <w:top w:val="single" w:sz="4" w:space="0" w:color="auto"/>
              <w:left w:val="single" w:sz="4" w:space="0" w:color="auto"/>
              <w:bottom w:val="single" w:sz="4" w:space="0" w:color="auto"/>
              <w:right w:val="single" w:sz="4" w:space="0" w:color="auto"/>
            </w:tcBorders>
            <w:vAlign w:val="center"/>
          </w:tcPr>
          <w:p w14:paraId="7B3E43E5" w14:textId="77777777" w:rsidR="0081696B" w:rsidRPr="001144E0" w:rsidRDefault="0081696B" w:rsidP="001144E0">
            <w:pPr>
              <w:jc w:val="center"/>
            </w:pPr>
          </w:p>
        </w:tc>
        <w:tc>
          <w:tcPr>
            <w:tcW w:w="5492" w:type="dxa"/>
            <w:tcBorders>
              <w:top w:val="single" w:sz="4" w:space="0" w:color="auto"/>
              <w:left w:val="single" w:sz="4" w:space="0" w:color="auto"/>
              <w:bottom w:val="single" w:sz="4" w:space="0" w:color="auto"/>
              <w:right w:val="single" w:sz="4" w:space="0" w:color="auto"/>
            </w:tcBorders>
          </w:tcPr>
          <w:p w14:paraId="1EBFB1FD" w14:textId="77777777" w:rsidR="0081696B" w:rsidRPr="001144E0" w:rsidRDefault="0081696B" w:rsidP="001144E0">
            <w:pPr>
              <w:pStyle w:val="af"/>
              <w:spacing w:after="0"/>
              <w:rPr>
                <w:bCs/>
              </w:rPr>
            </w:pPr>
            <w:r w:rsidRPr="001144E0">
              <w:rPr>
                <w:bCs/>
              </w:rPr>
              <w:t xml:space="preserve">Тема 5. </w:t>
            </w:r>
            <w:r w:rsidRPr="001144E0">
              <w:t>Социально-ролевое общение в студенческом коллективе.</w:t>
            </w:r>
          </w:p>
          <w:p w14:paraId="3B1BEBE3" w14:textId="77777777" w:rsidR="0081696B" w:rsidRPr="001144E0" w:rsidRDefault="0081696B" w:rsidP="001144E0">
            <w:pPr>
              <w:tabs>
                <w:tab w:val="left" w:pos="298"/>
              </w:tabs>
              <w:jc w:val="both"/>
              <w:rPr>
                <w:rFonts w:eastAsia="TimesNewRomanPSMT"/>
              </w:rPr>
            </w:pPr>
          </w:p>
        </w:tc>
        <w:tc>
          <w:tcPr>
            <w:tcW w:w="1134" w:type="dxa"/>
            <w:tcBorders>
              <w:top w:val="single" w:sz="4" w:space="0" w:color="auto"/>
              <w:left w:val="single" w:sz="4" w:space="0" w:color="auto"/>
              <w:bottom w:val="single" w:sz="4" w:space="0" w:color="auto"/>
              <w:right w:val="single" w:sz="4" w:space="0" w:color="auto"/>
            </w:tcBorders>
            <w:vAlign w:val="center"/>
          </w:tcPr>
          <w:p w14:paraId="3935270D" w14:textId="77777777" w:rsidR="0081696B" w:rsidRPr="001144E0" w:rsidRDefault="0081696B" w:rsidP="001144E0">
            <w:pPr>
              <w:jc w:val="center"/>
            </w:pPr>
            <w:r w:rsidRPr="001144E0">
              <w:t>4</w:t>
            </w:r>
          </w:p>
        </w:tc>
        <w:tc>
          <w:tcPr>
            <w:tcW w:w="1949" w:type="dxa"/>
            <w:tcBorders>
              <w:top w:val="single" w:sz="4" w:space="0" w:color="auto"/>
              <w:left w:val="single" w:sz="4" w:space="0" w:color="auto"/>
              <w:bottom w:val="single" w:sz="4" w:space="0" w:color="auto"/>
              <w:right w:val="single" w:sz="4" w:space="0" w:color="auto"/>
            </w:tcBorders>
            <w:vAlign w:val="center"/>
          </w:tcPr>
          <w:p w14:paraId="4727F16B" w14:textId="77777777" w:rsidR="0081696B" w:rsidRPr="001144E0" w:rsidRDefault="0081696B" w:rsidP="001144E0">
            <w:pPr>
              <w:jc w:val="center"/>
            </w:pPr>
            <w:r w:rsidRPr="001144E0">
              <w:t>Ролевые  игры.</w:t>
            </w:r>
          </w:p>
          <w:p w14:paraId="62656B96" w14:textId="77777777" w:rsidR="0081696B" w:rsidRPr="001144E0" w:rsidRDefault="0081696B" w:rsidP="001144E0">
            <w:pPr>
              <w:jc w:val="center"/>
            </w:pPr>
            <w:r w:rsidRPr="001144E0">
              <w:t>Обучающий тренинг</w:t>
            </w:r>
          </w:p>
        </w:tc>
      </w:tr>
      <w:tr w:rsidR="0081696B" w:rsidRPr="001144E0" w14:paraId="5B130265" w14:textId="77777777" w:rsidTr="00FE433A">
        <w:trPr>
          <w:cantSplit/>
          <w:trHeight w:val="184"/>
          <w:jc w:val="center"/>
        </w:trPr>
        <w:tc>
          <w:tcPr>
            <w:tcW w:w="1279" w:type="dxa"/>
            <w:tcBorders>
              <w:top w:val="single" w:sz="4" w:space="0" w:color="auto"/>
              <w:left w:val="single" w:sz="4" w:space="0" w:color="auto"/>
              <w:bottom w:val="single" w:sz="4" w:space="0" w:color="auto"/>
              <w:right w:val="single" w:sz="4" w:space="0" w:color="auto"/>
            </w:tcBorders>
            <w:vAlign w:val="center"/>
          </w:tcPr>
          <w:p w14:paraId="309BE0C9" w14:textId="77777777" w:rsidR="0081696B" w:rsidRPr="001144E0" w:rsidRDefault="0081696B" w:rsidP="001144E0">
            <w:pPr>
              <w:jc w:val="center"/>
            </w:pPr>
          </w:p>
        </w:tc>
        <w:tc>
          <w:tcPr>
            <w:tcW w:w="5492" w:type="dxa"/>
            <w:tcBorders>
              <w:top w:val="single" w:sz="4" w:space="0" w:color="auto"/>
              <w:left w:val="single" w:sz="4" w:space="0" w:color="auto"/>
              <w:bottom w:val="single" w:sz="4" w:space="0" w:color="auto"/>
              <w:right w:val="single" w:sz="4" w:space="0" w:color="auto"/>
            </w:tcBorders>
          </w:tcPr>
          <w:p w14:paraId="670B5F00" w14:textId="77777777" w:rsidR="0081696B" w:rsidRPr="001144E0" w:rsidRDefault="0081696B" w:rsidP="001144E0">
            <w:pPr>
              <w:pStyle w:val="af"/>
              <w:spacing w:after="0"/>
              <w:rPr>
                <w:bCs/>
              </w:rPr>
            </w:pPr>
            <w:r w:rsidRPr="001144E0">
              <w:rPr>
                <w:bCs/>
              </w:rPr>
              <w:t xml:space="preserve">Тема 6. </w:t>
            </w:r>
            <w:r w:rsidRPr="001144E0">
              <w:t>Средства и методы педагогического воздействия на личность.</w:t>
            </w:r>
          </w:p>
          <w:p w14:paraId="3A4876FD" w14:textId="77777777" w:rsidR="0081696B" w:rsidRPr="001144E0" w:rsidRDefault="0081696B" w:rsidP="001144E0">
            <w:pPr>
              <w:tabs>
                <w:tab w:val="left" w:pos="298"/>
              </w:tabs>
              <w:jc w:val="both"/>
              <w:rPr>
                <w:rFonts w:eastAsia="Calibri"/>
              </w:rPr>
            </w:pPr>
          </w:p>
        </w:tc>
        <w:tc>
          <w:tcPr>
            <w:tcW w:w="1134" w:type="dxa"/>
            <w:tcBorders>
              <w:top w:val="single" w:sz="4" w:space="0" w:color="auto"/>
              <w:left w:val="single" w:sz="4" w:space="0" w:color="auto"/>
              <w:bottom w:val="single" w:sz="4" w:space="0" w:color="auto"/>
              <w:right w:val="single" w:sz="4" w:space="0" w:color="auto"/>
            </w:tcBorders>
            <w:vAlign w:val="center"/>
          </w:tcPr>
          <w:p w14:paraId="0909A8A5" w14:textId="77777777" w:rsidR="0081696B" w:rsidRPr="001144E0" w:rsidRDefault="0081696B" w:rsidP="001144E0">
            <w:pPr>
              <w:jc w:val="center"/>
            </w:pPr>
            <w:r w:rsidRPr="001144E0">
              <w:t>4</w:t>
            </w:r>
          </w:p>
        </w:tc>
        <w:tc>
          <w:tcPr>
            <w:tcW w:w="1949" w:type="dxa"/>
            <w:tcBorders>
              <w:top w:val="single" w:sz="4" w:space="0" w:color="auto"/>
              <w:left w:val="single" w:sz="4" w:space="0" w:color="auto"/>
              <w:bottom w:val="single" w:sz="4" w:space="0" w:color="auto"/>
              <w:right w:val="single" w:sz="4" w:space="0" w:color="auto"/>
            </w:tcBorders>
            <w:vAlign w:val="center"/>
          </w:tcPr>
          <w:p w14:paraId="52978886" w14:textId="77777777" w:rsidR="0081696B" w:rsidRPr="001144E0" w:rsidRDefault="0081696B" w:rsidP="001144E0">
            <w:pPr>
              <w:jc w:val="center"/>
            </w:pPr>
            <w:r w:rsidRPr="001144E0">
              <w:t>Традиционная</w:t>
            </w:r>
          </w:p>
          <w:p w14:paraId="1A5D5A91" w14:textId="77777777" w:rsidR="0081696B" w:rsidRPr="001144E0" w:rsidRDefault="0081696B" w:rsidP="001144E0">
            <w:pPr>
              <w:jc w:val="center"/>
            </w:pPr>
            <w:r w:rsidRPr="001144E0">
              <w:t>групповая.</w:t>
            </w:r>
          </w:p>
          <w:p w14:paraId="0A683702" w14:textId="77777777" w:rsidR="0081696B" w:rsidRPr="001144E0" w:rsidRDefault="0081696B" w:rsidP="001144E0">
            <w:pPr>
              <w:jc w:val="center"/>
            </w:pPr>
            <w:r w:rsidRPr="001144E0">
              <w:t>Групповое решение задач</w:t>
            </w:r>
          </w:p>
        </w:tc>
      </w:tr>
      <w:tr w:rsidR="0081696B" w:rsidRPr="001144E0" w14:paraId="366BBB69" w14:textId="77777777" w:rsidTr="00FE433A">
        <w:trPr>
          <w:cantSplit/>
          <w:trHeight w:val="184"/>
          <w:jc w:val="center"/>
        </w:trPr>
        <w:tc>
          <w:tcPr>
            <w:tcW w:w="1279" w:type="dxa"/>
            <w:tcBorders>
              <w:top w:val="single" w:sz="4" w:space="0" w:color="auto"/>
              <w:left w:val="single" w:sz="4" w:space="0" w:color="auto"/>
              <w:bottom w:val="single" w:sz="4" w:space="0" w:color="auto"/>
              <w:right w:val="single" w:sz="4" w:space="0" w:color="auto"/>
            </w:tcBorders>
            <w:vAlign w:val="center"/>
          </w:tcPr>
          <w:p w14:paraId="034FBF27" w14:textId="77777777" w:rsidR="0081696B" w:rsidRPr="001144E0" w:rsidRDefault="0081696B" w:rsidP="001144E0">
            <w:pPr>
              <w:jc w:val="center"/>
            </w:pPr>
          </w:p>
        </w:tc>
        <w:tc>
          <w:tcPr>
            <w:tcW w:w="5492" w:type="dxa"/>
            <w:tcBorders>
              <w:top w:val="single" w:sz="4" w:space="0" w:color="auto"/>
              <w:left w:val="single" w:sz="4" w:space="0" w:color="auto"/>
              <w:bottom w:val="single" w:sz="4" w:space="0" w:color="auto"/>
              <w:right w:val="single" w:sz="4" w:space="0" w:color="auto"/>
            </w:tcBorders>
          </w:tcPr>
          <w:p w14:paraId="2564E235" w14:textId="77777777" w:rsidR="0081696B" w:rsidRPr="001144E0" w:rsidRDefault="0081696B" w:rsidP="001144E0">
            <w:pPr>
              <w:tabs>
                <w:tab w:val="left" w:pos="298"/>
              </w:tabs>
              <w:jc w:val="both"/>
              <w:rPr>
                <w:rFonts w:eastAsia="Calibri"/>
              </w:rPr>
            </w:pPr>
            <w:r w:rsidRPr="001144E0">
              <w:rPr>
                <w:bCs/>
              </w:rPr>
              <w:t xml:space="preserve">Тема 7. </w:t>
            </w:r>
            <w:r w:rsidRPr="001144E0">
              <w:t xml:space="preserve">Реальный и идеальный образ педагога. </w:t>
            </w:r>
          </w:p>
        </w:tc>
        <w:tc>
          <w:tcPr>
            <w:tcW w:w="1134" w:type="dxa"/>
            <w:tcBorders>
              <w:top w:val="single" w:sz="4" w:space="0" w:color="auto"/>
              <w:left w:val="single" w:sz="4" w:space="0" w:color="auto"/>
              <w:bottom w:val="single" w:sz="4" w:space="0" w:color="auto"/>
              <w:right w:val="single" w:sz="4" w:space="0" w:color="auto"/>
            </w:tcBorders>
            <w:vAlign w:val="center"/>
          </w:tcPr>
          <w:p w14:paraId="2A46D716" w14:textId="77777777" w:rsidR="0081696B" w:rsidRPr="001144E0" w:rsidRDefault="0081696B" w:rsidP="001144E0">
            <w:pPr>
              <w:jc w:val="center"/>
            </w:pPr>
            <w:r w:rsidRPr="001144E0">
              <w:t>4</w:t>
            </w:r>
          </w:p>
        </w:tc>
        <w:tc>
          <w:tcPr>
            <w:tcW w:w="1949" w:type="dxa"/>
            <w:tcBorders>
              <w:top w:val="single" w:sz="4" w:space="0" w:color="auto"/>
              <w:left w:val="single" w:sz="4" w:space="0" w:color="auto"/>
              <w:bottom w:val="single" w:sz="4" w:space="0" w:color="auto"/>
              <w:right w:val="single" w:sz="4" w:space="0" w:color="auto"/>
            </w:tcBorders>
            <w:vAlign w:val="center"/>
          </w:tcPr>
          <w:p w14:paraId="7AB62A93" w14:textId="77777777" w:rsidR="0081696B" w:rsidRPr="001144E0" w:rsidRDefault="0081696B" w:rsidP="001144E0">
            <w:pPr>
              <w:jc w:val="center"/>
            </w:pPr>
            <w:r w:rsidRPr="001144E0">
              <w:t>Традиционная</w:t>
            </w:r>
          </w:p>
          <w:p w14:paraId="398C4376" w14:textId="77777777" w:rsidR="0081696B" w:rsidRPr="001144E0" w:rsidRDefault="0081696B" w:rsidP="001144E0">
            <w:pPr>
              <w:jc w:val="center"/>
            </w:pPr>
            <w:r w:rsidRPr="001144E0">
              <w:t>групповая.</w:t>
            </w:r>
          </w:p>
          <w:p w14:paraId="5504DBA9" w14:textId="77777777" w:rsidR="0081696B" w:rsidRPr="001144E0" w:rsidRDefault="0081696B" w:rsidP="001144E0">
            <w:pPr>
              <w:jc w:val="center"/>
            </w:pPr>
            <w:r w:rsidRPr="001144E0">
              <w:t>Групповое решение задач</w:t>
            </w:r>
          </w:p>
        </w:tc>
      </w:tr>
      <w:tr w:rsidR="0081696B" w:rsidRPr="001144E0" w14:paraId="3E209D9F" w14:textId="77777777" w:rsidTr="00FE433A">
        <w:trPr>
          <w:cantSplit/>
          <w:trHeight w:val="184"/>
          <w:jc w:val="center"/>
        </w:trPr>
        <w:tc>
          <w:tcPr>
            <w:tcW w:w="1279" w:type="dxa"/>
            <w:tcBorders>
              <w:top w:val="single" w:sz="4" w:space="0" w:color="auto"/>
              <w:left w:val="single" w:sz="4" w:space="0" w:color="auto"/>
              <w:bottom w:val="single" w:sz="4" w:space="0" w:color="auto"/>
              <w:right w:val="single" w:sz="4" w:space="0" w:color="auto"/>
            </w:tcBorders>
            <w:vAlign w:val="center"/>
          </w:tcPr>
          <w:p w14:paraId="5E017CE4" w14:textId="77777777" w:rsidR="0081696B" w:rsidRPr="001144E0" w:rsidRDefault="0081696B" w:rsidP="001144E0">
            <w:pPr>
              <w:jc w:val="center"/>
            </w:pPr>
          </w:p>
        </w:tc>
        <w:tc>
          <w:tcPr>
            <w:tcW w:w="5492" w:type="dxa"/>
            <w:tcBorders>
              <w:top w:val="single" w:sz="4" w:space="0" w:color="auto"/>
              <w:left w:val="single" w:sz="4" w:space="0" w:color="auto"/>
              <w:bottom w:val="single" w:sz="4" w:space="0" w:color="auto"/>
              <w:right w:val="single" w:sz="4" w:space="0" w:color="auto"/>
            </w:tcBorders>
          </w:tcPr>
          <w:p w14:paraId="7A21172F" w14:textId="77777777" w:rsidR="0081696B" w:rsidRPr="001144E0" w:rsidRDefault="0081696B" w:rsidP="001144E0">
            <w:pPr>
              <w:pStyle w:val="af"/>
              <w:spacing w:after="0"/>
              <w:rPr>
                <w:bCs/>
              </w:rPr>
            </w:pPr>
            <w:r w:rsidRPr="001144E0">
              <w:rPr>
                <w:bCs/>
              </w:rPr>
              <w:t xml:space="preserve">Тема 8. </w:t>
            </w:r>
            <w:r w:rsidRPr="001144E0">
              <w:t xml:space="preserve">Конфликты в педагогической деятельности. </w:t>
            </w:r>
          </w:p>
          <w:p w14:paraId="6283568A" w14:textId="77777777" w:rsidR="0081696B" w:rsidRPr="001144E0" w:rsidRDefault="0081696B" w:rsidP="001144E0">
            <w:pPr>
              <w:tabs>
                <w:tab w:val="left" w:pos="298"/>
              </w:tabs>
              <w:jc w:val="both"/>
              <w:rPr>
                <w:rFonts w:eastAsia="Calibri"/>
              </w:rPr>
            </w:pPr>
          </w:p>
        </w:tc>
        <w:tc>
          <w:tcPr>
            <w:tcW w:w="1134" w:type="dxa"/>
            <w:tcBorders>
              <w:top w:val="single" w:sz="4" w:space="0" w:color="auto"/>
              <w:left w:val="single" w:sz="4" w:space="0" w:color="auto"/>
              <w:bottom w:val="single" w:sz="4" w:space="0" w:color="auto"/>
              <w:right w:val="single" w:sz="4" w:space="0" w:color="auto"/>
            </w:tcBorders>
            <w:vAlign w:val="center"/>
          </w:tcPr>
          <w:p w14:paraId="639BDEB2" w14:textId="77777777" w:rsidR="0081696B" w:rsidRPr="001144E0" w:rsidRDefault="0081696B" w:rsidP="001144E0">
            <w:pPr>
              <w:jc w:val="center"/>
            </w:pPr>
            <w:r w:rsidRPr="001144E0">
              <w:t>4</w:t>
            </w:r>
          </w:p>
        </w:tc>
        <w:tc>
          <w:tcPr>
            <w:tcW w:w="1949" w:type="dxa"/>
            <w:tcBorders>
              <w:top w:val="single" w:sz="4" w:space="0" w:color="auto"/>
              <w:left w:val="single" w:sz="4" w:space="0" w:color="auto"/>
              <w:bottom w:val="single" w:sz="4" w:space="0" w:color="auto"/>
              <w:right w:val="single" w:sz="4" w:space="0" w:color="auto"/>
            </w:tcBorders>
            <w:vAlign w:val="center"/>
          </w:tcPr>
          <w:p w14:paraId="6DBB4873" w14:textId="77777777" w:rsidR="0081696B" w:rsidRPr="001144E0" w:rsidRDefault="0081696B" w:rsidP="001144E0">
            <w:pPr>
              <w:jc w:val="center"/>
            </w:pPr>
            <w:r w:rsidRPr="001144E0">
              <w:t>Традиционная</w:t>
            </w:r>
          </w:p>
          <w:p w14:paraId="44D7524C" w14:textId="77777777" w:rsidR="0081696B" w:rsidRPr="001144E0" w:rsidRDefault="0081696B" w:rsidP="001144E0">
            <w:pPr>
              <w:jc w:val="center"/>
            </w:pPr>
            <w:r w:rsidRPr="001144E0">
              <w:t>групповая.</w:t>
            </w:r>
          </w:p>
          <w:p w14:paraId="137D0474" w14:textId="77777777" w:rsidR="0081696B" w:rsidRPr="001144E0" w:rsidRDefault="0081696B" w:rsidP="001144E0">
            <w:pPr>
              <w:jc w:val="center"/>
            </w:pPr>
            <w:r w:rsidRPr="001144E0">
              <w:t>Групповое решение задач</w:t>
            </w:r>
          </w:p>
        </w:tc>
      </w:tr>
      <w:tr w:rsidR="0081696B" w:rsidRPr="001144E0" w14:paraId="57704CE3" w14:textId="77777777" w:rsidTr="00FE433A">
        <w:trPr>
          <w:cantSplit/>
          <w:trHeight w:val="184"/>
          <w:jc w:val="center"/>
        </w:trPr>
        <w:tc>
          <w:tcPr>
            <w:tcW w:w="1279" w:type="dxa"/>
            <w:tcBorders>
              <w:top w:val="single" w:sz="4" w:space="0" w:color="auto"/>
              <w:left w:val="single" w:sz="4" w:space="0" w:color="auto"/>
              <w:bottom w:val="single" w:sz="4" w:space="0" w:color="auto"/>
              <w:right w:val="single" w:sz="4" w:space="0" w:color="auto"/>
            </w:tcBorders>
            <w:vAlign w:val="center"/>
          </w:tcPr>
          <w:p w14:paraId="044BC18B" w14:textId="77777777" w:rsidR="0081696B" w:rsidRPr="001144E0" w:rsidRDefault="0081696B" w:rsidP="001144E0">
            <w:pPr>
              <w:jc w:val="center"/>
            </w:pPr>
          </w:p>
        </w:tc>
        <w:tc>
          <w:tcPr>
            <w:tcW w:w="5492" w:type="dxa"/>
            <w:tcBorders>
              <w:top w:val="single" w:sz="4" w:space="0" w:color="auto"/>
              <w:left w:val="single" w:sz="4" w:space="0" w:color="auto"/>
              <w:bottom w:val="single" w:sz="4" w:space="0" w:color="auto"/>
              <w:right w:val="single" w:sz="4" w:space="0" w:color="auto"/>
            </w:tcBorders>
          </w:tcPr>
          <w:p w14:paraId="694CB0BC" w14:textId="77777777" w:rsidR="0081696B" w:rsidRPr="001144E0" w:rsidRDefault="0081696B" w:rsidP="001144E0">
            <w:r w:rsidRPr="001144E0">
              <w:rPr>
                <w:bCs/>
              </w:rPr>
              <w:t xml:space="preserve">Тема 9. </w:t>
            </w:r>
            <w:r w:rsidRPr="001144E0">
              <w:t>Профилактика эмоционального выгорания педагога. Типология современных студентов, система их ценностных ориентаций.</w:t>
            </w:r>
          </w:p>
          <w:p w14:paraId="3E2501D3" w14:textId="77777777" w:rsidR="0081696B" w:rsidRPr="001144E0" w:rsidRDefault="0081696B" w:rsidP="001144E0">
            <w:pPr>
              <w:tabs>
                <w:tab w:val="left" w:pos="298"/>
              </w:tabs>
              <w:jc w:val="both"/>
              <w:rPr>
                <w:rFonts w:eastAsia="Calibri"/>
              </w:rPr>
            </w:pPr>
          </w:p>
        </w:tc>
        <w:tc>
          <w:tcPr>
            <w:tcW w:w="1134" w:type="dxa"/>
            <w:tcBorders>
              <w:top w:val="single" w:sz="4" w:space="0" w:color="auto"/>
              <w:left w:val="single" w:sz="4" w:space="0" w:color="auto"/>
              <w:bottom w:val="single" w:sz="4" w:space="0" w:color="auto"/>
              <w:right w:val="single" w:sz="4" w:space="0" w:color="auto"/>
            </w:tcBorders>
          </w:tcPr>
          <w:p w14:paraId="2CC3DA37" w14:textId="77777777" w:rsidR="0081696B" w:rsidRPr="001144E0" w:rsidRDefault="0081696B" w:rsidP="001144E0">
            <w:pPr>
              <w:jc w:val="center"/>
            </w:pPr>
            <w:r w:rsidRPr="001144E0">
              <w:rPr>
                <w:bCs/>
              </w:rPr>
              <w:t>2</w:t>
            </w:r>
          </w:p>
        </w:tc>
        <w:tc>
          <w:tcPr>
            <w:tcW w:w="1949" w:type="dxa"/>
            <w:tcBorders>
              <w:top w:val="single" w:sz="4" w:space="0" w:color="auto"/>
              <w:left w:val="single" w:sz="4" w:space="0" w:color="auto"/>
              <w:bottom w:val="single" w:sz="4" w:space="0" w:color="auto"/>
              <w:right w:val="single" w:sz="4" w:space="0" w:color="auto"/>
            </w:tcBorders>
            <w:vAlign w:val="center"/>
          </w:tcPr>
          <w:p w14:paraId="70972C4C" w14:textId="77777777" w:rsidR="0081696B" w:rsidRPr="001144E0" w:rsidRDefault="0081696B" w:rsidP="001144E0">
            <w:pPr>
              <w:jc w:val="center"/>
            </w:pPr>
            <w:r w:rsidRPr="001144E0">
              <w:t>Традиционная</w:t>
            </w:r>
          </w:p>
          <w:p w14:paraId="728B41EA" w14:textId="77777777" w:rsidR="0081696B" w:rsidRPr="001144E0" w:rsidRDefault="0081696B" w:rsidP="001144E0">
            <w:pPr>
              <w:jc w:val="center"/>
            </w:pPr>
            <w:r w:rsidRPr="001144E0">
              <w:t>групповая.</w:t>
            </w:r>
          </w:p>
          <w:p w14:paraId="636C93D5" w14:textId="77777777" w:rsidR="0081696B" w:rsidRPr="001144E0" w:rsidRDefault="0081696B" w:rsidP="001144E0">
            <w:pPr>
              <w:jc w:val="center"/>
            </w:pPr>
            <w:r w:rsidRPr="001144E0">
              <w:t>Групповое решение задач</w:t>
            </w:r>
          </w:p>
        </w:tc>
      </w:tr>
      <w:tr w:rsidR="0081696B" w:rsidRPr="001144E0" w14:paraId="44E7F80E" w14:textId="77777777" w:rsidTr="00FE433A">
        <w:trPr>
          <w:cantSplit/>
          <w:trHeight w:val="299"/>
          <w:jc w:val="center"/>
        </w:trPr>
        <w:tc>
          <w:tcPr>
            <w:tcW w:w="1279" w:type="dxa"/>
            <w:tcBorders>
              <w:top w:val="single" w:sz="4" w:space="0" w:color="auto"/>
              <w:left w:val="single" w:sz="4" w:space="0" w:color="auto"/>
              <w:bottom w:val="single" w:sz="4" w:space="0" w:color="auto"/>
              <w:right w:val="single" w:sz="4" w:space="0" w:color="auto"/>
            </w:tcBorders>
            <w:vAlign w:val="center"/>
          </w:tcPr>
          <w:p w14:paraId="0A4279A2" w14:textId="77777777" w:rsidR="0081696B" w:rsidRPr="001144E0" w:rsidRDefault="0081696B" w:rsidP="001144E0">
            <w:pPr>
              <w:jc w:val="center"/>
              <w:rPr>
                <w:b/>
                <w:bCs/>
              </w:rPr>
            </w:pPr>
          </w:p>
        </w:tc>
        <w:tc>
          <w:tcPr>
            <w:tcW w:w="5492" w:type="dxa"/>
            <w:tcBorders>
              <w:top w:val="single" w:sz="4" w:space="0" w:color="auto"/>
              <w:left w:val="single" w:sz="4" w:space="0" w:color="auto"/>
              <w:bottom w:val="single" w:sz="4" w:space="0" w:color="auto"/>
              <w:right w:val="single" w:sz="4" w:space="0" w:color="auto"/>
            </w:tcBorders>
          </w:tcPr>
          <w:p w14:paraId="3340F52C" w14:textId="77777777" w:rsidR="0081696B" w:rsidRPr="001144E0" w:rsidRDefault="0081696B" w:rsidP="001144E0">
            <w:pPr>
              <w:shd w:val="clear" w:color="auto" w:fill="FFFFFF"/>
              <w:tabs>
                <w:tab w:val="left" w:pos="325"/>
              </w:tabs>
              <w:rPr>
                <w:b/>
                <w:bCs/>
              </w:rPr>
            </w:pPr>
            <w:r w:rsidRPr="001144E0">
              <w:rPr>
                <w:b/>
                <w:bCs/>
              </w:rPr>
              <w:t>Всего часов:</w:t>
            </w:r>
          </w:p>
        </w:tc>
        <w:tc>
          <w:tcPr>
            <w:tcW w:w="1134" w:type="dxa"/>
            <w:tcBorders>
              <w:top w:val="single" w:sz="4" w:space="0" w:color="auto"/>
              <w:left w:val="single" w:sz="4" w:space="0" w:color="auto"/>
              <w:bottom w:val="single" w:sz="4" w:space="0" w:color="auto"/>
              <w:right w:val="single" w:sz="4" w:space="0" w:color="auto"/>
            </w:tcBorders>
            <w:vAlign w:val="center"/>
          </w:tcPr>
          <w:p w14:paraId="5E0A7119" w14:textId="77777777" w:rsidR="0081696B" w:rsidRPr="001144E0" w:rsidRDefault="0081696B" w:rsidP="001144E0">
            <w:pPr>
              <w:jc w:val="center"/>
              <w:rPr>
                <w:b/>
                <w:bCs/>
              </w:rPr>
            </w:pPr>
            <w:r w:rsidRPr="001144E0">
              <w:rPr>
                <w:b/>
                <w:bCs/>
              </w:rPr>
              <w:t>34</w:t>
            </w:r>
          </w:p>
        </w:tc>
        <w:tc>
          <w:tcPr>
            <w:tcW w:w="1949" w:type="dxa"/>
            <w:tcBorders>
              <w:top w:val="single" w:sz="4" w:space="0" w:color="auto"/>
              <w:left w:val="single" w:sz="4" w:space="0" w:color="auto"/>
              <w:bottom w:val="single" w:sz="4" w:space="0" w:color="auto"/>
              <w:right w:val="single" w:sz="4" w:space="0" w:color="auto"/>
            </w:tcBorders>
            <w:vAlign w:val="center"/>
          </w:tcPr>
          <w:p w14:paraId="51A1BD4C" w14:textId="77777777" w:rsidR="0081696B" w:rsidRPr="001144E0" w:rsidRDefault="0081696B" w:rsidP="001144E0">
            <w:pPr>
              <w:jc w:val="center"/>
              <w:rPr>
                <w:b/>
                <w:bCs/>
              </w:rPr>
            </w:pPr>
          </w:p>
        </w:tc>
      </w:tr>
    </w:tbl>
    <w:p w14:paraId="12241D10" w14:textId="77777777" w:rsidR="0081696B" w:rsidRPr="001144E0" w:rsidRDefault="0081696B" w:rsidP="001144E0">
      <w:pPr>
        <w:tabs>
          <w:tab w:val="left" w:pos="9360"/>
        </w:tabs>
        <w:ind w:firstLine="480"/>
        <w:jc w:val="center"/>
        <w:rPr>
          <w:rFonts w:eastAsia="Calibri"/>
          <w:shd w:val="clear" w:color="auto" w:fill="FFFFFF"/>
        </w:rPr>
      </w:pPr>
    </w:p>
    <w:p w14:paraId="0E7B987A" w14:textId="77777777" w:rsidR="0081696B" w:rsidRPr="001144E0" w:rsidRDefault="0081696B" w:rsidP="001144E0">
      <w:pPr>
        <w:tabs>
          <w:tab w:val="left" w:pos="9360"/>
        </w:tabs>
        <w:ind w:firstLine="709"/>
        <w:jc w:val="both"/>
        <w:rPr>
          <w:rFonts w:eastAsia="Calibri"/>
          <w:b/>
          <w:bCs/>
          <w:shd w:val="clear" w:color="auto" w:fill="FFFFFF"/>
        </w:rPr>
      </w:pPr>
      <w:r w:rsidRPr="001144E0">
        <w:rPr>
          <w:rFonts w:eastAsia="Calibri"/>
          <w:b/>
          <w:bCs/>
          <w:shd w:val="clear" w:color="auto" w:fill="FFFFFF"/>
        </w:rPr>
        <w:t>5.5 Клинические практические занятия</w:t>
      </w:r>
    </w:p>
    <w:p w14:paraId="3695337F" w14:textId="77777777" w:rsidR="0081696B" w:rsidRPr="001144E0" w:rsidRDefault="0081696B" w:rsidP="001144E0">
      <w:pPr>
        <w:tabs>
          <w:tab w:val="left" w:pos="9360"/>
        </w:tabs>
        <w:ind w:firstLine="709"/>
        <w:jc w:val="both"/>
        <w:rPr>
          <w:rFonts w:eastAsia="Calibri"/>
          <w:shd w:val="clear" w:color="auto" w:fill="FFFFFF"/>
        </w:rPr>
      </w:pPr>
      <w:r w:rsidRPr="001144E0">
        <w:rPr>
          <w:rFonts w:eastAsia="Calibri"/>
          <w:shd w:val="clear" w:color="auto" w:fill="FFFFFF"/>
        </w:rPr>
        <w:t>Данный вид работы не предусмотрен учебным планом</w:t>
      </w:r>
    </w:p>
    <w:p w14:paraId="14E56B4D" w14:textId="77777777" w:rsidR="0081696B" w:rsidRPr="001144E0" w:rsidRDefault="0081696B" w:rsidP="001144E0">
      <w:pPr>
        <w:tabs>
          <w:tab w:val="left" w:pos="9360"/>
        </w:tabs>
        <w:ind w:firstLine="709"/>
        <w:jc w:val="both"/>
        <w:rPr>
          <w:rFonts w:eastAsia="Calibri"/>
          <w:shd w:val="clear" w:color="auto" w:fill="FFFFFF"/>
        </w:rPr>
      </w:pPr>
    </w:p>
    <w:p w14:paraId="40522C7C" w14:textId="77777777" w:rsidR="0081696B" w:rsidRPr="001144E0" w:rsidRDefault="0081696B" w:rsidP="001144E0">
      <w:pPr>
        <w:ind w:firstLine="709"/>
        <w:jc w:val="both"/>
        <w:rPr>
          <w:rFonts w:eastAsia="Calibri"/>
          <w:b/>
        </w:rPr>
      </w:pPr>
      <w:r w:rsidRPr="001144E0">
        <w:rPr>
          <w:rFonts w:eastAsia="Calibri"/>
          <w:b/>
        </w:rPr>
        <w:t>5.6 Семинары и коллоквиумы</w:t>
      </w:r>
    </w:p>
    <w:p w14:paraId="2B815DC6" w14:textId="77777777" w:rsidR="0081696B" w:rsidRPr="001144E0" w:rsidRDefault="0081696B" w:rsidP="001144E0">
      <w:pPr>
        <w:tabs>
          <w:tab w:val="left" w:pos="9360"/>
        </w:tabs>
        <w:ind w:firstLine="709"/>
        <w:jc w:val="both"/>
        <w:rPr>
          <w:rFonts w:eastAsia="Calibri"/>
          <w:shd w:val="clear" w:color="auto" w:fill="FFFFFF"/>
        </w:rPr>
      </w:pPr>
      <w:r w:rsidRPr="001144E0">
        <w:rPr>
          <w:rFonts w:eastAsia="Calibri"/>
          <w:shd w:val="clear" w:color="auto" w:fill="FFFFFF"/>
        </w:rPr>
        <w:t>Данный вид работы не предусмотрен учебным планом</w:t>
      </w:r>
    </w:p>
    <w:p w14:paraId="1CF74EC5" w14:textId="77777777" w:rsidR="0081696B" w:rsidRPr="001144E0" w:rsidRDefault="0081696B" w:rsidP="001144E0">
      <w:pPr>
        <w:tabs>
          <w:tab w:val="left" w:pos="2060"/>
          <w:tab w:val="left" w:pos="9360"/>
        </w:tabs>
        <w:ind w:firstLine="709"/>
        <w:jc w:val="both"/>
        <w:rPr>
          <w:rFonts w:eastAsia="Calibri"/>
          <w:shd w:val="clear" w:color="auto" w:fill="FFFFFF"/>
        </w:rPr>
      </w:pPr>
    </w:p>
    <w:p w14:paraId="5695AD3D" w14:textId="77777777" w:rsidR="0081696B" w:rsidRPr="001144E0" w:rsidRDefault="0081696B" w:rsidP="001144E0">
      <w:pPr>
        <w:tabs>
          <w:tab w:val="left" w:pos="9360"/>
        </w:tabs>
        <w:ind w:firstLine="709"/>
        <w:jc w:val="both"/>
        <w:rPr>
          <w:rFonts w:eastAsia="Calibri"/>
          <w:b/>
          <w:bCs/>
          <w:shd w:val="clear" w:color="auto" w:fill="FFFFFF"/>
        </w:rPr>
      </w:pPr>
    </w:p>
    <w:p w14:paraId="4723D68D" w14:textId="77777777" w:rsidR="0081696B" w:rsidRPr="001144E0" w:rsidRDefault="0081696B" w:rsidP="001144E0">
      <w:pPr>
        <w:tabs>
          <w:tab w:val="left" w:pos="9360"/>
        </w:tabs>
        <w:ind w:firstLine="709"/>
        <w:jc w:val="both"/>
        <w:rPr>
          <w:rFonts w:eastAsia="Calibri"/>
          <w:b/>
          <w:bCs/>
          <w:shd w:val="clear" w:color="auto" w:fill="FFFFFF"/>
        </w:rPr>
      </w:pPr>
      <w:r w:rsidRPr="001144E0">
        <w:rPr>
          <w:rFonts w:eastAsia="Calibri"/>
          <w:b/>
          <w:bCs/>
          <w:shd w:val="clear" w:color="auto" w:fill="FFFFFF"/>
        </w:rPr>
        <w:t>5.7 Курсовой проект (курсовая работа)</w:t>
      </w:r>
    </w:p>
    <w:p w14:paraId="44EAAD73" w14:textId="77777777" w:rsidR="0081696B" w:rsidRPr="001144E0" w:rsidRDefault="0081696B" w:rsidP="001144E0">
      <w:pPr>
        <w:tabs>
          <w:tab w:val="left" w:pos="9360"/>
        </w:tabs>
        <w:ind w:firstLine="709"/>
        <w:jc w:val="both"/>
        <w:rPr>
          <w:rFonts w:eastAsia="Calibri"/>
          <w:shd w:val="clear" w:color="auto" w:fill="FFFFFF"/>
        </w:rPr>
      </w:pPr>
      <w:r w:rsidRPr="001144E0">
        <w:rPr>
          <w:rFonts w:eastAsia="Calibri"/>
          <w:shd w:val="clear" w:color="auto" w:fill="FFFFFF"/>
        </w:rPr>
        <w:t>Данный вид работы не предусмотрен учебным планом</w:t>
      </w:r>
    </w:p>
    <w:p w14:paraId="7A0CE087" w14:textId="77777777" w:rsidR="0081696B" w:rsidRPr="001144E0" w:rsidRDefault="0081696B" w:rsidP="001144E0">
      <w:pPr>
        <w:tabs>
          <w:tab w:val="left" w:pos="0"/>
        </w:tabs>
        <w:rPr>
          <w:rFonts w:eastAsia="Calibri"/>
          <w:b/>
          <w:bCs/>
          <w:shd w:val="clear" w:color="auto" w:fill="FFFFFF"/>
        </w:rPr>
      </w:pPr>
    </w:p>
    <w:p w14:paraId="5B0E8D62" w14:textId="77777777" w:rsidR="0081696B" w:rsidRPr="001144E0" w:rsidRDefault="0081696B" w:rsidP="001144E0">
      <w:pPr>
        <w:tabs>
          <w:tab w:val="left" w:pos="0"/>
        </w:tabs>
        <w:ind w:firstLine="709"/>
        <w:jc w:val="both"/>
        <w:rPr>
          <w:rFonts w:eastAsia="Calibri"/>
          <w:b/>
          <w:bCs/>
          <w:shd w:val="clear" w:color="auto" w:fill="FFFFFF"/>
        </w:rPr>
      </w:pPr>
      <w:r w:rsidRPr="001144E0">
        <w:rPr>
          <w:rFonts w:eastAsia="Calibri"/>
          <w:b/>
          <w:bCs/>
          <w:shd w:val="clear" w:color="auto" w:fill="FFFFFF"/>
        </w:rPr>
        <w:t>5.8 Самостоятельная работа обучающихся</w:t>
      </w:r>
    </w:p>
    <w:p w14:paraId="5852C9A2" w14:textId="77777777" w:rsidR="0081696B" w:rsidRPr="001144E0" w:rsidRDefault="0081696B" w:rsidP="001144E0">
      <w:pPr>
        <w:jc w:val="both"/>
        <w:rPr>
          <w:rFonts w:eastAsia="Calibri"/>
          <w:b/>
        </w:rPr>
      </w:pPr>
    </w:p>
    <w:tbl>
      <w:tblPr>
        <w:tblW w:w="9928"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04"/>
        <w:gridCol w:w="2880"/>
        <w:gridCol w:w="1858"/>
        <w:gridCol w:w="993"/>
        <w:gridCol w:w="1393"/>
      </w:tblGrid>
      <w:tr w:rsidR="0081696B" w:rsidRPr="001144E0" w14:paraId="01ABD4FE" w14:textId="77777777" w:rsidTr="00FE433A">
        <w:trPr>
          <w:trHeight w:val="1110"/>
        </w:trPr>
        <w:tc>
          <w:tcPr>
            <w:tcW w:w="2804" w:type="dxa"/>
            <w:vAlign w:val="center"/>
          </w:tcPr>
          <w:p w14:paraId="7B0E2E4E" w14:textId="77777777" w:rsidR="0081696B" w:rsidRPr="001144E0" w:rsidRDefault="0081696B" w:rsidP="001144E0">
            <w:pPr>
              <w:jc w:val="center"/>
              <w:rPr>
                <w:rFonts w:eastAsia="Calibri"/>
              </w:rPr>
            </w:pPr>
            <w:r w:rsidRPr="001144E0">
              <w:rPr>
                <w:rFonts w:eastAsia="Calibri"/>
              </w:rPr>
              <w:t>Наименование темы дисциплины или раздела</w:t>
            </w:r>
          </w:p>
        </w:tc>
        <w:tc>
          <w:tcPr>
            <w:tcW w:w="2880" w:type="dxa"/>
            <w:vAlign w:val="center"/>
          </w:tcPr>
          <w:p w14:paraId="6A135A19" w14:textId="77777777" w:rsidR="0081696B" w:rsidRPr="001144E0" w:rsidRDefault="0081696B" w:rsidP="001144E0">
            <w:pPr>
              <w:jc w:val="center"/>
              <w:rPr>
                <w:rFonts w:eastAsia="Calibri"/>
              </w:rPr>
            </w:pPr>
            <w:r w:rsidRPr="001144E0">
              <w:rPr>
                <w:rFonts w:eastAsia="Calibri"/>
              </w:rPr>
              <w:t>Вид самостоятельной внеаудиторной работы обучающихся, в т.ч. КСР</w:t>
            </w:r>
          </w:p>
        </w:tc>
        <w:tc>
          <w:tcPr>
            <w:tcW w:w="1858" w:type="dxa"/>
            <w:vAlign w:val="center"/>
          </w:tcPr>
          <w:p w14:paraId="0374635A" w14:textId="77777777" w:rsidR="0081696B" w:rsidRPr="001144E0" w:rsidRDefault="0081696B" w:rsidP="001144E0">
            <w:pPr>
              <w:jc w:val="center"/>
              <w:rPr>
                <w:rFonts w:eastAsia="Calibri"/>
              </w:rPr>
            </w:pPr>
            <w:r w:rsidRPr="001144E0">
              <w:rPr>
                <w:rFonts w:eastAsia="Calibri"/>
              </w:rPr>
              <w:t>Оценочное средство</w:t>
            </w:r>
          </w:p>
        </w:tc>
        <w:tc>
          <w:tcPr>
            <w:tcW w:w="993" w:type="dxa"/>
            <w:vAlign w:val="center"/>
          </w:tcPr>
          <w:p w14:paraId="23142740" w14:textId="77777777" w:rsidR="0081696B" w:rsidRPr="001144E0" w:rsidRDefault="0081696B" w:rsidP="001144E0">
            <w:pPr>
              <w:jc w:val="center"/>
              <w:rPr>
                <w:rFonts w:eastAsia="Calibri"/>
              </w:rPr>
            </w:pPr>
            <w:r w:rsidRPr="001144E0">
              <w:rPr>
                <w:rFonts w:eastAsia="Calibri"/>
              </w:rPr>
              <w:t>Кол-во часов</w:t>
            </w:r>
          </w:p>
        </w:tc>
        <w:tc>
          <w:tcPr>
            <w:tcW w:w="1393" w:type="dxa"/>
            <w:vAlign w:val="center"/>
          </w:tcPr>
          <w:p w14:paraId="57327487" w14:textId="77777777" w:rsidR="0081696B" w:rsidRPr="001144E0" w:rsidRDefault="0081696B" w:rsidP="001144E0">
            <w:pPr>
              <w:jc w:val="center"/>
              <w:rPr>
                <w:rFonts w:eastAsia="Calibri"/>
              </w:rPr>
            </w:pPr>
            <w:r w:rsidRPr="001144E0">
              <w:rPr>
                <w:rFonts w:eastAsia="Calibri"/>
              </w:rPr>
              <w:t>Код</w:t>
            </w:r>
          </w:p>
          <w:p w14:paraId="45AD3450" w14:textId="77777777" w:rsidR="0081696B" w:rsidRPr="001144E0" w:rsidRDefault="0081696B" w:rsidP="001144E0">
            <w:pPr>
              <w:jc w:val="center"/>
              <w:rPr>
                <w:rFonts w:eastAsia="Calibri"/>
              </w:rPr>
            </w:pPr>
            <w:r w:rsidRPr="001144E0">
              <w:rPr>
                <w:rFonts w:eastAsia="Calibri"/>
              </w:rPr>
              <w:t>компетен-</w:t>
            </w:r>
          </w:p>
          <w:p w14:paraId="20BCAFAA" w14:textId="77777777" w:rsidR="0081696B" w:rsidRPr="001144E0" w:rsidRDefault="0081696B" w:rsidP="001144E0">
            <w:pPr>
              <w:jc w:val="center"/>
              <w:rPr>
                <w:rFonts w:eastAsia="Calibri"/>
              </w:rPr>
            </w:pPr>
            <w:r w:rsidRPr="001144E0">
              <w:rPr>
                <w:rFonts w:eastAsia="Calibri"/>
              </w:rPr>
              <w:t xml:space="preserve">ции </w:t>
            </w:r>
          </w:p>
        </w:tc>
      </w:tr>
      <w:tr w:rsidR="0081696B" w:rsidRPr="001144E0" w14:paraId="056C20D8" w14:textId="77777777" w:rsidTr="00FE433A">
        <w:trPr>
          <w:trHeight w:val="828"/>
        </w:trPr>
        <w:tc>
          <w:tcPr>
            <w:tcW w:w="2804" w:type="dxa"/>
          </w:tcPr>
          <w:p w14:paraId="3816CBA5" w14:textId="77777777" w:rsidR="0081696B" w:rsidRPr="001144E0" w:rsidRDefault="0081696B" w:rsidP="001144E0">
            <w:pPr>
              <w:shd w:val="clear" w:color="auto" w:fill="FFFFFF"/>
              <w:rPr>
                <w:rFonts w:eastAsia="Calibri"/>
              </w:rPr>
            </w:pPr>
            <w:r w:rsidRPr="001144E0">
              <w:rPr>
                <w:bCs/>
              </w:rPr>
              <w:t xml:space="preserve">Тема 1. </w:t>
            </w:r>
            <w:r w:rsidRPr="001144E0">
              <w:t>Методологические основы курса «Педагогика и психология высшей школы».</w:t>
            </w:r>
          </w:p>
        </w:tc>
        <w:tc>
          <w:tcPr>
            <w:tcW w:w="2880" w:type="dxa"/>
          </w:tcPr>
          <w:p w14:paraId="5D8F5BB3" w14:textId="77777777" w:rsidR="0081696B" w:rsidRPr="001144E0" w:rsidRDefault="0081696B" w:rsidP="001144E0">
            <w:pPr>
              <w:rPr>
                <w:rFonts w:eastAsia="Calibri"/>
                <w:spacing w:val="-3"/>
              </w:rPr>
            </w:pPr>
            <w:r w:rsidRPr="001144E0">
              <w:rPr>
                <w:rFonts w:eastAsia="Calibri"/>
                <w:spacing w:val="-3"/>
              </w:rPr>
              <w:t xml:space="preserve">Составление конспекта; </w:t>
            </w:r>
          </w:p>
          <w:p w14:paraId="5FBDBBF1" w14:textId="77777777" w:rsidR="0081696B" w:rsidRPr="001144E0" w:rsidRDefault="0081696B" w:rsidP="001144E0">
            <w:pPr>
              <w:rPr>
                <w:rFonts w:eastAsia="Calibri"/>
                <w:spacing w:val="-3"/>
              </w:rPr>
            </w:pPr>
            <w:r w:rsidRPr="001144E0">
              <w:rPr>
                <w:rFonts w:eastAsia="Calibri"/>
                <w:spacing w:val="-3"/>
              </w:rPr>
              <w:t>доклад; сообщение; подготовка презентации</w:t>
            </w:r>
          </w:p>
          <w:p w14:paraId="0CDFE532" w14:textId="77777777" w:rsidR="0081696B" w:rsidRPr="001144E0" w:rsidRDefault="0081696B" w:rsidP="001144E0">
            <w:pPr>
              <w:rPr>
                <w:rFonts w:eastAsia="Calibri"/>
                <w:spacing w:val="-3"/>
              </w:rPr>
            </w:pPr>
          </w:p>
          <w:p w14:paraId="04685E13" w14:textId="77777777" w:rsidR="0081696B" w:rsidRPr="001144E0" w:rsidRDefault="0081696B" w:rsidP="001144E0"/>
        </w:tc>
        <w:tc>
          <w:tcPr>
            <w:tcW w:w="1858" w:type="dxa"/>
          </w:tcPr>
          <w:p w14:paraId="32EDA724" w14:textId="77777777" w:rsidR="0081696B" w:rsidRPr="001144E0" w:rsidRDefault="0081696B" w:rsidP="001144E0">
            <w:pPr>
              <w:tabs>
                <w:tab w:val="num" w:pos="756"/>
              </w:tabs>
              <w:rPr>
                <w:rFonts w:eastAsia="Calibri"/>
                <w:spacing w:val="-3"/>
              </w:rPr>
            </w:pPr>
            <w:r w:rsidRPr="001144E0">
              <w:rPr>
                <w:rFonts w:eastAsia="Calibri"/>
                <w:spacing w:val="-3"/>
              </w:rPr>
              <w:t>Устный опрос,</w:t>
            </w:r>
          </w:p>
          <w:p w14:paraId="6231D84F" w14:textId="77777777" w:rsidR="0081696B" w:rsidRPr="001144E0" w:rsidRDefault="0081696B" w:rsidP="001144E0">
            <w:pPr>
              <w:tabs>
                <w:tab w:val="num" w:pos="756"/>
              </w:tabs>
              <w:rPr>
                <w:rFonts w:eastAsia="Calibri"/>
                <w:spacing w:val="-3"/>
              </w:rPr>
            </w:pPr>
            <w:r w:rsidRPr="001144E0">
              <w:rPr>
                <w:rFonts w:eastAsia="Calibri"/>
                <w:spacing w:val="-3"/>
              </w:rPr>
              <w:t>Письменная работа,</w:t>
            </w:r>
          </w:p>
          <w:p w14:paraId="2D442C70" w14:textId="77777777" w:rsidR="0081696B" w:rsidRPr="001144E0" w:rsidRDefault="0081696B" w:rsidP="001144E0">
            <w:pPr>
              <w:tabs>
                <w:tab w:val="num" w:pos="756"/>
              </w:tabs>
              <w:rPr>
                <w:rFonts w:eastAsia="Calibri"/>
                <w:spacing w:val="-3"/>
              </w:rPr>
            </w:pPr>
            <w:r w:rsidRPr="001144E0">
              <w:rPr>
                <w:rFonts w:eastAsia="Calibri"/>
                <w:spacing w:val="-3"/>
              </w:rPr>
              <w:t>проверка домашнего задания тестирование</w:t>
            </w:r>
          </w:p>
        </w:tc>
        <w:tc>
          <w:tcPr>
            <w:tcW w:w="993" w:type="dxa"/>
            <w:vAlign w:val="center"/>
          </w:tcPr>
          <w:p w14:paraId="2B698115" w14:textId="77777777" w:rsidR="0081696B" w:rsidRPr="001144E0" w:rsidRDefault="0081696B" w:rsidP="001144E0">
            <w:pPr>
              <w:jc w:val="center"/>
              <w:rPr>
                <w:rFonts w:eastAsia="Calibri"/>
              </w:rPr>
            </w:pPr>
            <w:r w:rsidRPr="001144E0">
              <w:rPr>
                <w:bCs/>
              </w:rPr>
              <w:t>2</w:t>
            </w:r>
          </w:p>
        </w:tc>
        <w:tc>
          <w:tcPr>
            <w:tcW w:w="1393" w:type="dxa"/>
            <w:vAlign w:val="center"/>
          </w:tcPr>
          <w:p w14:paraId="0989C58B" w14:textId="77777777" w:rsidR="0081696B" w:rsidRPr="001144E0" w:rsidRDefault="0081696B" w:rsidP="001144E0">
            <w:pPr>
              <w:ind w:hanging="13"/>
              <w:jc w:val="center"/>
              <w:rPr>
                <w:rFonts w:eastAsia="Calibri"/>
              </w:rPr>
            </w:pPr>
            <w:r w:rsidRPr="001144E0">
              <w:rPr>
                <w:rFonts w:eastAsia="Calibri"/>
              </w:rPr>
              <w:t>ОПК-8</w:t>
            </w:r>
          </w:p>
        </w:tc>
      </w:tr>
      <w:tr w:rsidR="0081696B" w:rsidRPr="001144E0" w14:paraId="031A22D8" w14:textId="77777777" w:rsidTr="00FE433A">
        <w:trPr>
          <w:trHeight w:val="562"/>
        </w:trPr>
        <w:tc>
          <w:tcPr>
            <w:tcW w:w="2804" w:type="dxa"/>
          </w:tcPr>
          <w:p w14:paraId="2034AC8D" w14:textId="77777777" w:rsidR="0081696B" w:rsidRPr="001144E0" w:rsidRDefault="0081696B" w:rsidP="001144E0">
            <w:pPr>
              <w:rPr>
                <w:rFonts w:eastAsia="Calibri"/>
              </w:rPr>
            </w:pPr>
            <w:r w:rsidRPr="001144E0">
              <w:rPr>
                <w:bCs/>
              </w:rPr>
              <w:t xml:space="preserve">Тема 2. </w:t>
            </w:r>
            <w:r w:rsidRPr="001144E0">
              <w:t xml:space="preserve">Психологические закономерности развития личности студента. </w:t>
            </w:r>
          </w:p>
        </w:tc>
        <w:tc>
          <w:tcPr>
            <w:tcW w:w="2880" w:type="dxa"/>
          </w:tcPr>
          <w:p w14:paraId="1FCC6BE6" w14:textId="77777777" w:rsidR="0081696B" w:rsidRPr="001144E0" w:rsidRDefault="0081696B" w:rsidP="001144E0">
            <w:pPr>
              <w:rPr>
                <w:rFonts w:eastAsia="Calibri"/>
                <w:spacing w:val="-3"/>
              </w:rPr>
            </w:pPr>
            <w:r w:rsidRPr="001144E0">
              <w:rPr>
                <w:rFonts w:eastAsia="Calibri"/>
                <w:spacing w:val="-3"/>
              </w:rPr>
              <w:t xml:space="preserve">Составление конспекта; </w:t>
            </w:r>
          </w:p>
          <w:p w14:paraId="005425C2" w14:textId="77777777" w:rsidR="0081696B" w:rsidRPr="001144E0" w:rsidRDefault="0081696B" w:rsidP="001144E0">
            <w:pPr>
              <w:rPr>
                <w:rFonts w:eastAsia="Calibri"/>
                <w:spacing w:val="-3"/>
              </w:rPr>
            </w:pPr>
            <w:r w:rsidRPr="001144E0">
              <w:rPr>
                <w:rFonts w:eastAsia="Calibri"/>
                <w:spacing w:val="-3"/>
              </w:rPr>
              <w:t>доклад; сообщение; подготовка презентации</w:t>
            </w:r>
          </w:p>
          <w:p w14:paraId="373936BA" w14:textId="77777777" w:rsidR="0081696B" w:rsidRPr="001144E0" w:rsidRDefault="0081696B" w:rsidP="001144E0">
            <w:pPr>
              <w:rPr>
                <w:rFonts w:eastAsia="Calibri"/>
                <w:spacing w:val="-3"/>
              </w:rPr>
            </w:pPr>
          </w:p>
          <w:p w14:paraId="28F560B4" w14:textId="77777777" w:rsidR="0081696B" w:rsidRPr="001144E0" w:rsidRDefault="0081696B" w:rsidP="001144E0"/>
        </w:tc>
        <w:tc>
          <w:tcPr>
            <w:tcW w:w="1858" w:type="dxa"/>
          </w:tcPr>
          <w:p w14:paraId="688BA72A" w14:textId="77777777" w:rsidR="0081696B" w:rsidRPr="001144E0" w:rsidRDefault="0081696B" w:rsidP="001144E0">
            <w:pPr>
              <w:tabs>
                <w:tab w:val="num" w:pos="756"/>
              </w:tabs>
              <w:rPr>
                <w:rFonts w:eastAsia="Calibri"/>
                <w:spacing w:val="-3"/>
              </w:rPr>
            </w:pPr>
            <w:r w:rsidRPr="001144E0">
              <w:rPr>
                <w:rFonts w:eastAsia="Calibri"/>
                <w:spacing w:val="-3"/>
              </w:rPr>
              <w:t>Устный опрос,</w:t>
            </w:r>
          </w:p>
          <w:p w14:paraId="5098E4ED" w14:textId="77777777" w:rsidR="0081696B" w:rsidRPr="001144E0" w:rsidRDefault="0081696B" w:rsidP="001144E0">
            <w:pPr>
              <w:tabs>
                <w:tab w:val="num" w:pos="756"/>
              </w:tabs>
              <w:rPr>
                <w:rFonts w:eastAsia="Calibri"/>
                <w:spacing w:val="-3"/>
              </w:rPr>
            </w:pPr>
            <w:r w:rsidRPr="001144E0">
              <w:rPr>
                <w:rFonts w:eastAsia="Calibri"/>
                <w:spacing w:val="-3"/>
              </w:rPr>
              <w:t>Письменная работа,</w:t>
            </w:r>
          </w:p>
          <w:p w14:paraId="14933CCE" w14:textId="77777777" w:rsidR="0081696B" w:rsidRPr="001144E0" w:rsidRDefault="0081696B" w:rsidP="001144E0">
            <w:pPr>
              <w:tabs>
                <w:tab w:val="num" w:pos="756"/>
              </w:tabs>
              <w:rPr>
                <w:rFonts w:eastAsia="Calibri"/>
                <w:spacing w:val="-3"/>
              </w:rPr>
            </w:pPr>
            <w:r w:rsidRPr="001144E0">
              <w:rPr>
                <w:rFonts w:eastAsia="Calibri"/>
                <w:spacing w:val="-3"/>
              </w:rPr>
              <w:t>проверка домашнего задания тестирование</w:t>
            </w:r>
          </w:p>
        </w:tc>
        <w:tc>
          <w:tcPr>
            <w:tcW w:w="993" w:type="dxa"/>
            <w:vAlign w:val="center"/>
          </w:tcPr>
          <w:p w14:paraId="6F90631B" w14:textId="77777777" w:rsidR="0081696B" w:rsidRPr="001144E0" w:rsidRDefault="0081696B" w:rsidP="001144E0">
            <w:pPr>
              <w:jc w:val="center"/>
              <w:rPr>
                <w:rFonts w:eastAsia="Calibri"/>
              </w:rPr>
            </w:pPr>
            <w:r w:rsidRPr="001144E0">
              <w:rPr>
                <w:bCs/>
              </w:rPr>
              <w:t>2</w:t>
            </w:r>
          </w:p>
        </w:tc>
        <w:tc>
          <w:tcPr>
            <w:tcW w:w="1393" w:type="dxa"/>
            <w:vAlign w:val="center"/>
          </w:tcPr>
          <w:p w14:paraId="1136EC76" w14:textId="77777777" w:rsidR="0081696B" w:rsidRPr="001144E0" w:rsidRDefault="0081696B" w:rsidP="001144E0">
            <w:pPr>
              <w:jc w:val="center"/>
              <w:rPr>
                <w:rFonts w:eastAsia="Calibri"/>
              </w:rPr>
            </w:pPr>
            <w:r w:rsidRPr="001144E0">
              <w:rPr>
                <w:rFonts w:eastAsia="Calibri"/>
              </w:rPr>
              <w:t>ОПК-8</w:t>
            </w:r>
          </w:p>
        </w:tc>
      </w:tr>
      <w:tr w:rsidR="0081696B" w:rsidRPr="001144E0" w14:paraId="1BCE8DD7" w14:textId="77777777" w:rsidTr="00FE433A">
        <w:trPr>
          <w:trHeight w:val="562"/>
        </w:trPr>
        <w:tc>
          <w:tcPr>
            <w:tcW w:w="2804" w:type="dxa"/>
          </w:tcPr>
          <w:p w14:paraId="1CB75FE2" w14:textId="77777777" w:rsidR="0081696B" w:rsidRPr="001144E0" w:rsidRDefault="0081696B" w:rsidP="001144E0">
            <w:pPr>
              <w:rPr>
                <w:rFonts w:eastAsia="Calibri"/>
              </w:rPr>
            </w:pPr>
            <w:r w:rsidRPr="001144E0">
              <w:rPr>
                <w:bCs/>
              </w:rPr>
              <w:lastRenderedPageBreak/>
              <w:t xml:space="preserve">Тема 3. </w:t>
            </w:r>
            <w:r w:rsidRPr="001144E0">
              <w:t xml:space="preserve">Психологические основы деятельности преподавателя высшей школы. </w:t>
            </w:r>
          </w:p>
        </w:tc>
        <w:tc>
          <w:tcPr>
            <w:tcW w:w="2880" w:type="dxa"/>
          </w:tcPr>
          <w:p w14:paraId="41E62969" w14:textId="77777777" w:rsidR="0081696B" w:rsidRPr="001144E0" w:rsidRDefault="0081696B" w:rsidP="001144E0">
            <w:pPr>
              <w:rPr>
                <w:rFonts w:eastAsia="Calibri"/>
                <w:spacing w:val="-3"/>
              </w:rPr>
            </w:pPr>
            <w:r w:rsidRPr="001144E0">
              <w:rPr>
                <w:rFonts w:eastAsia="Calibri"/>
                <w:spacing w:val="-3"/>
              </w:rPr>
              <w:t xml:space="preserve">Составление конспекта; </w:t>
            </w:r>
          </w:p>
          <w:p w14:paraId="35CF767D" w14:textId="77777777" w:rsidR="0081696B" w:rsidRPr="001144E0" w:rsidRDefault="0081696B" w:rsidP="001144E0">
            <w:pPr>
              <w:rPr>
                <w:rFonts w:eastAsia="Calibri"/>
                <w:spacing w:val="-3"/>
              </w:rPr>
            </w:pPr>
            <w:r w:rsidRPr="001144E0">
              <w:rPr>
                <w:rFonts w:eastAsia="Calibri"/>
                <w:spacing w:val="-3"/>
              </w:rPr>
              <w:t>доклад; сообщение; подготовка презентации</w:t>
            </w:r>
          </w:p>
          <w:p w14:paraId="73016EFA" w14:textId="77777777" w:rsidR="0081696B" w:rsidRPr="001144E0" w:rsidRDefault="0081696B" w:rsidP="001144E0">
            <w:pPr>
              <w:rPr>
                <w:rFonts w:eastAsia="Calibri"/>
                <w:spacing w:val="-3"/>
              </w:rPr>
            </w:pPr>
          </w:p>
          <w:p w14:paraId="190B574C" w14:textId="77777777" w:rsidR="0081696B" w:rsidRPr="001144E0" w:rsidRDefault="0081696B" w:rsidP="001144E0">
            <w:pPr>
              <w:rPr>
                <w:rFonts w:eastAsia="Calibri"/>
                <w:spacing w:val="-3"/>
              </w:rPr>
            </w:pPr>
          </w:p>
        </w:tc>
        <w:tc>
          <w:tcPr>
            <w:tcW w:w="1858" w:type="dxa"/>
          </w:tcPr>
          <w:p w14:paraId="6320B66E" w14:textId="77777777" w:rsidR="0081696B" w:rsidRPr="001144E0" w:rsidRDefault="0081696B" w:rsidP="001144E0">
            <w:pPr>
              <w:tabs>
                <w:tab w:val="num" w:pos="756"/>
              </w:tabs>
              <w:rPr>
                <w:rFonts w:eastAsia="Calibri"/>
                <w:spacing w:val="-3"/>
              </w:rPr>
            </w:pPr>
            <w:r w:rsidRPr="001144E0">
              <w:rPr>
                <w:rFonts w:eastAsia="Calibri"/>
                <w:spacing w:val="-3"/>
              </w:rPr>
              <w:t>Устный опрос,</w:t>
            </w:r>
          </w:p>
          <w:p w14:paraId="79038029" w14:textId="77777777" w:rsidR="0081696B" w:rsidRPr="001144E0" w:rsidRDefault="0081696B" w:rsidP="001144E0">
            <w:pPr>
              <w:tabs>
                <w:tab w:val="num" w:pos="756"/>
              </w:tabs>
              <w:rPr>
                <w:rFonts w:eastAsia="Calibri"/>
                <w:spacing w:val="-3"/>
              </w:rPr>
            </w:pPr>
            <w:r w:rsidRPr="001144E0">
              <w:rPr>
                <w:rFonts w:eastAsia="Calibri"/>
                <w:spacing w:val="-3"/>
              </w:rPr>
              <w:t>Письменная работа,</w:t>
            </w:r>
          </w:p>
          <w:p w14:paraId="16589BCF" w14:textId="77777777" w:rsidR="0081696B" w:rsidRPr="001144E0" w:rsidRDefault="0081696B" w:rsidP="001144E0">
            <w:pPr>
              <w:tabs>
                <w:tab w:val="num" w:pos="756"/>
              </w:tabs>
              <w:rPr>
                <w:rFonts w:eastAsia="Calibri"/>
                <w:spacing w:val="-3"/>
              </w:rPr>
            </w:pPr>
            <w:r w:rsidRPr="001144E0">
              <w:rPr>
                <w:rFonts w:eastAsia="Calibri"/>
                <w:spacing w:val="-3"/>
              </w:rPr>
              <w:t>проверка домашнего задания тестирование</w:t>
            </w:r>
          </w:p>
        </w:tc>
        <w:tc>
          <w:tcPr>
            <w:tcW w:w="993" w:type="dxa"/>
            <w:vAlign w:val="center"/>
          </w:tcPr>
          <w:p w14:paraId="605E11DD" w14:textId="77777777" w:rsidR="0081696B" w:rsidRPr="001144E0" w:rsidRDefault="0081696B" w:rsidP="001144E0">
            <w:pPr>
              <w:jc w:val="center"/>
            </w:pPr>
            <w:r w:rsidRPr="001144E0">
              <w:rPr>
                <w:bCs/>
              </w:rPr>
              <w:t>2</w:t>
            </w:r>
          </w:p>
        </w:tc>
        <w:tc>
          <w:tcPr>
            <w:tcW w:w="1393" w:type="dxa"/>
            <w:vAlign w:val="center"/>
          </w:tcPr>
          <w:p w14:paraId="13E037EF" w14:textId="77777777" w:rsidR="0081696B" w:rsidRPr="001144E0" w:rsidRDefault="0081696B" w:rsidP="001144E0">
            <w:pPr>
              <w:ind w:hanging="13"/>
              <w:jc w:val="center"/>
              <w:rPr>
                <w:rFonts w:eastAsia="Calibri"/>
              </w:rPr>
            </w:pPr>
            <w:r w:rsidRPr="001144E0">
              <w:rPr>
                <w:rFonts w:eastAsia="Calibri"/>
              </w:rPr>
              <w:t>ОПК-8</w:t>
            </w:r>
          </w:p>
        </w:tc>
      </w:tr>
      <w:tr w:rsidR="0081696B" w:rsidRPr="001144E0" w14:paraId="193DEBC0" w14:textId="77777777" w:rsidTr="00FE433A">
        <w:trPr>
          <w:trHeight w:val="562"/>
        </w:trPr>
        <w:tc>
          <w:tcPr>
            <w:tcW w:w="2804" w:type="dxa"/>
          </w:tcPr>
          <w:p w14:paraId="5E24258E" w14:textId="77777777" w:rsidR="0081696B" w:rsidRPr="001144E0" w:rsidRDefault="0081696B" w:rsidP="001144E0">
            <w:pPr>
              <w:rPr>
                <w:bCs/>
              </w:rPr>
            </w:pPr>
            <w:r w:rsidRPr="001144E0">
              <w:rPr>
                <w:bCs/>
              </w:rPr>
              <w:t xml:space="preserve">Тема 4. </w:t>
            </w:r>
            <w:r w:rsidRPr="001144E0">
              <w:t>Психологические особенности взаимодействия преподавателя с аудиторией.</w:t>
            </w:r>
          </w:p>
          <w:p w14:paraId="2BC1981F" w14:textId="77777777" w:rsidR="0081696B" w:rsidRPr="001144E0" w:rsidRDefault="0081696B" w:rsidP="001144E0">
            <w:pPr>
              <w:rPr>
                <w:rFonts w:eastAsia="Calibri"/>
              </w:rPr>
            </w:pPr>
          </w:p>
        </w:tc>
        <w:tc>
          <w:tcPr>
            <w:tcW w:w="2880" w:type="dxa"/>
          </w:tcPr>
          <w:p w14:paraId="3CF5A771" w14:textId="77777777" w:rsidR="0081696B" w:rsidRPr="001144E0" w:rsidRDefault="0081696B" w:rsidP="001144E0">
            <w:pPr>
              <w:rPr>
                <w:rFonts w:eastAsia="Calibri"/>
                <w:spacing w:val="-3"/>
              </w:rPr>
            </w:pPr>
            <w:r w:rsidRPr="001144E0">
              <w:rPr>
                <w:rFonts w:eastAsia="Calibri"/>
                <w:spacing w:val="-3"/>
              </w:rPr>
              <w:t xml:space="preserve">Составление конспекта; </w:t>
            </w:r>
          </w:p>
          <w:p w14:paraId="37256D26" w14:textId="77777777" w:rsidR="0081696B" w:rsidRPr="001144E0" w:rsidRDefault="0081696B" w:rsidP="001144E0">
            <w:pPr>
              <w:rPr>
                <w:rFonts w:eastAsia="Calibri"/>
                <w:spacing w:val="-3"/>
              </w:rPr>
            </w:pPr>
            <w:r w:rsidRPr="001144E0">
              <w:rPr>
                <w:rFonts w:eastAsia="Calibri"/>
                <w:spacing w:val="-3"/>
              </w:rPr>
              <w:t>доклад; сообщение; подготовка презентации</w:t>
            </w:r>
          </w:p>
          <w:p w14:paraId="31D90F24" w14:textId="77777777" w:rsidR="0081696B" w:rsidRPr="001144E0" w:rsidRDefault="0081696B" w:rsidP="001144E0">
            <w:pPr>
              <w:rPr>
                <w:rFonts w:eastAsia="Calibri"/>
                <w:spacing w:val="-3"/>
              </w:rPr>
            </w:pPr>
          </w:p>
          <w:p w14:paraId="6F26A4BA" w14:textId="77777777" w:rsidR="0081696B" w:rsidRPr="001144E0" w:rsidRDefault="0081696B" w:rsidP="001144E0">
            <w:pPr>
              <w:rPr>
                <w:rFonts w:eastAsia="Calibri"/>
                <w:spacing w:val="-3"/>
              </w:rPr>
            </w:pPr>
          </w:p>
        </w:tc>
        <w:tc>
          <w:tcPr>
            <w:tcW w:w="1858" w:type="dxa"/>
          </w:tcPr>
          <w:p w14:paraId="388A6CCE" w14:textId="77777777" w:rsidR="0081696B" w:rsidRPr="001144E0" w:rsidRDefault="0081696B" w:rsidP="001144E0">
            <w:pPr>
              <w:tabs>
                <w:tab w:val="num" w:pos="756"/>
              </w:tabs>
              <w:rPr>
                <w:rFonts w:eastAsia="Calibri"/>
                <w:spacing w:val="-3"/>
              </w:rPr>
            </w:pPr>
            <w:r w:rsidRPr="001144E0">
              <w:rPr>
                <w:rFonts w:eastAsia="Calibri"/>
                <w:spacing w:val="-3"/>
              </w:rPr>
              <w:t>Устный опрос,</w:t>
            </w:r>
          </w:p>
          <w:p w14:paraId="317CF0C8" w14:textId="77777777" w:rsidR="0081696B" w:rsidRPr="001144E0" w:rsidRDefault="0081696B" w:rsidP="001144E0">
            <w:pPr>
              <w:tabs>
                <w:tab w:val="num" w:pos="756"/>
              </w:tabs>
              <w:rPr>
                <w:rFonts w:eastAsia="Calibri"/>
                <w:spacing w:val="-3"/>
              </w:rPr>
            </w:pPr>
            <w:r w:rsidRPr="001144E0">
              <w:rPr>
                <w:rFonts w:eastAsia="Calibri"/>
                <w:spacing w:val="-3"/>
              </w:rPr>
              <w:t>Письменная работа,</w:t>
            </w:r>
          </w:p>
          <w:p w14:paraId="212DE93F" w14:textId="77777777" w:rsidR="0081696B" w:rsidRPr="001144E0" w:rsidRDefault="0081696B" w:rsidP="001144E0">
            <w:pPr>
              <w:tabs>
                <w:tab w:val="num" w:pos="756"/>
              </w:tabs>
              <w:rPr>
                <w:rFonts w:eastAsia="Calibri"/>
                <w:spacing w:val="-3"/>
              </w:rPr>
            </w:pPr>
            <w:r w:rsidRPr="001144E0">
              <w:rPr>
                <w:rFonts w:eastAsia="Calibri"/>
                <w:spacing w:val="-3"/>
              </w:rPr>
              <w:t>проверка домашнего задания тестирование</w:t>
            </w:r>
          </w:p>
        </w:tc>
        <w:tc>
          <w:tcPr>
            <w:tcW w:w="993" w:type="dxa"/>
            <w:vAlign w:val="center"/>
          </w:tcPr>
          <w:p w14:paraId="7959DF63" w14:textId="77777777" w:rsidR="0081696B" w:rsidRPr="001144E0" w:rsidRDefault="0081696B" w:rsidP="001144E0">
            <w:pPr>
              <w:jc w:val="center"/>
            </w:pPr>
            <w:r w:rsidRPr="001144E0">
              <w:rPr>
                <w:bCs/>
              </w:rPr>
              <w:t>2</w:t>
            </w:r>
          </w:p>
        </w:tc>
        <w:tc>
          <w:tcPr>
            <w:tcW w:w="1393" w:type="dxa"/>
            <w:vAlign w:val="center"/>
          </w:tcPr>
          <w:p w14:paraId="07DBE070" w14:textId="77777777" w:rsidR="0081696B" w:rsidRPr="001144E0" w:rsidRDefault="0081696B" w:rsidP="001144E0">
            <w:pPr>
              <w:ind w:hanging="13"/>
              <w:jc w:val="center"/>
              <w:rPr>
                <w:rFonts w:eastAsia="Calibri"/>
              </w:rPr>
            </w:pPr>
            <w:r w:rsidRPr="001144E0">
              <w:rPr>
                <w:rFonts w:eastAsia="Calibri"/>
              </w:rPr>
              <w:t>ОПК-8</w:t>
            </w:r>
          </w:p>
        </w:tc>
      </w:tr>
      <w:tr w:rsidR="0081696B" w:rsidRPr="001144E0" w14:paraId="685A16C4" w14:textId="77777777" w:rsidTr="00FE433A">
        <w:trPr>
          <w:trHeight w:val="562"/>
        </w:trPr>
        <w:tc>
          <w:tcPr>
            <w:tcW w:w="2804" w:type="dxa"/>
          </w:tcPr>
          <w:p w14:paraId="7789EE07" w14:textId="77777777" w:rsidR="0081696B" w:rsidRPr="001144E0" w:rsidRDefault="0081696B" w:rsidP="001144E0">
            <w:pPr>
              <w:pStyle w:val="af"/>
              <w:spacing w:after="0"/>
              <w:rPr>
                <w:bCs/>
              </w:rPr>
            </w:pPr>
            <w:r w:rsidRPr="001144E0">
              <w:rPr>
                <w:bCs/>
              </w:rPr>
              <w:t xml:space="preserve">Тема 5. </w:t>
            </w:r>
            <w:r w:rsidRPr="001144E0">
              <w:t>Социально-ролевое общение в студенческом коллективе.</w:t>
            </w:r>
          </w:p>
          <w:p w14:paraId="017D751D" w14:textId="77777777" w:rsidR="0081696B" w:rsidRPr="001144E0" w:rsidRDefault="0081696B" w:rsidP="001144E0">
            <w:pPr>
              <w:rPr>
                <w:rFonts w:eastAsia="Calibri"/>
              </w:rPr>
            </w:pPr>
          </w:p>
        </w:tc>
        <w:tc>
          <w:tcPr>
            <w:tcW w:w="2880" w:type="dxa"/>
          </w:tcPr>
          <w:p w14:paraId="450282AC" w14:textId="77777777" w:rsidR="0081696B" w:rsidRPr="001144E0" w:rsidRDefault="0081696B" w:rsidP="001144E0">
            <w:pPr>
              <w:rPr>
                <w:rFonts w:eastAsia="Calibri"/>
                <w:spacing w:val="-3"/>
              </w:rPr>
            </w:pPr>
            <w:r w:rsidRPr="001144E0">
              <w:rPr>
                <w:rFonts w:eastAsia="Calibri"/>
                <w:spacing w:val="-3"/>
              </w:rPr>
              <w:t xml:space="preserve">Составление конспекта; </w:t>
            </w:r>
          </w:p>
          <w:p w14:paraId="0C5BCF9D" w14:textId="77777777" w:rsidR="0081696B" w:rsidRPr="001144E0" w:rsidRDefault="0081696B" w:rsidP="001144E0">
            <w:pPr>
              <w:rPr>
                <w:rFonts w:eastAsia="Calibri"/>
                <w:spacing w:val="-3"/>
              </w:rPr>
            </w:pPr>
            <w:r w:rsidRPr="001144E0">
              <w:rPr>
                <w:rFonts w:eastAsia="Calibri"/>
                <w:spacing w:val="-3"/>
              </w:rPr>
              <w:t>доклад; сообщение; подготовка презентации</w:t>
            </w:r>
          </w:p>
          <w:p w14:paraId="393871C8" w14:textId="77777777" w:rsidR="0081696B" w:rsidRPr="001144E0" w:rsidRDefault="0081696B" w:rsidP="001144E0">
            <w:pPr>
              <w:rPr>
                <w:rFonts w:eastAsia="Calibri"/>
                <w:spacing w:val="-3"/>
              </w:rPr>
            </w:pPr>
          </w:p>
          <w:p w14:paraId="4571E4E4" w14:textId="77777777" w:rsidR="0081696B" w:rsidRPr="001144E0" w:rsidRDefault="0081696B" w:rsidP="001144E0">
            <w:pPr>
              <w:rPr>
                <w:rFonts w:eastAsia="Calibri"/>
                <w:spacing w:val="-3"/>
              </w:rPr>
            </w:pPr>
          </w:p>
        </w:tc>
        <w:tc>
          <w:tcPr>
            <w:tcW w:w="1858" w:type="dxa"/>
          </w:tcPr>
          <w:p w14:paraId="3D66D37F" w14:textId="77777777" w:rsidR="0081696B" w:rsidRPr="001144E0" w:rsidRDefault="0081696B" w:rsidP="001144E0">
            <w:pPr>
              <w:tabs>
                <w:tab w:val="num" w:pos="756"/>
              </w:tabs>
              <w:rPr>
                <w:rFonts w:eastAsia="Calibri"/>
                <w:spacing w:val="-3"/>
              </w:rPr>
            </w:pPr>
            <w:r w:rsidRPr="001144E0">
              <w:rPr>
                <w:rFonts w:eastAsia="Calibri"/>
                <w:spacing w:val="-3"/>
              </w:rPr>
              <w:t>Устный опрос,</w:t>
            </w:r>
          </w:p>
          <w:p w14:paraId="2CCC92B8" w14:textId="77777777" w:rsidR="0081696B" w:rsidRPr="001144E0" w:rsidRDefault="0081696B" w:rsidP="001144E0">
            <w:pPr>
              <w:tabs>
                <w:tab w:val="num" w:pos="756"/>
              </w:tabs>
              <w:rPr>
                <w:rFonts w:eastAsia="Calibri"/>
                <w:spacing w:val="-3"/>
              </w:rPr>
            </w:pPr>
            <w:r w:rsidRPr="001144E0">
              <w:rPr>
                <w:rFonts w:eastAsia="Calibri"/>
                <w:spacing w:val="-3"/>
              </w:rPr>
              <w:t>Письменная работа,</w:t>
            </w:r>
          </w:p>
          <w:p w14:paraId="3F255FAE" w14:textId="77777777" w:rsidR="0081696B" w:rsidRPr="001144E0" w:rsidRDefault="0081696B" w:rsidP="001144E0">
            <w:pPr>
              <w:tabs>
                <w:tab w:val="num" w:pos="756"/>
              </w:tabs>
              <w:rPr>
                <w:rFonts w:eastAsia="Calibri"/>
                <w:spacing w:val="-3"/>
              </w:rPr>
            </w:pPr>
            <w:r w:rsidRPr="001144E0">
              <w:rPr>
                <w:rFonts w:eastAsia="Calibri"/>
                <w:spacing w:val="-3"/>
              </w:rPr>
              <w:t>проверка домашнего задания тестирование</w:t>
            </w:r>
          </w:p>
        </w:tc>
        <w:tc>
          <w:tcPr>
            <w:tcW w:w="993" w:type="dxa"/>
            <w:vAlign w:val="center"/>
          </w:tcPr>
          <w:p w14:paraId="17D470F4" w14:textId="77777777" w:rsidR="0081696B" w:rsidRPr="001144E0" w:rsidRDefault="0081696B" w:rsidP="001144E0">
            <w:pPr>
              <w:jc w:val="center"/>
            </w:pPr>
            <w:r w:rsidRPr="001144E0">
              <w:rPr>
                <w:bCs/>
              </w:rPr>
              <w:t>2</w:t>
            </w:r>
          </w:p>
        </w:tc>
        <w:tc>
          <w:tcPr>
            <w:tcW w:w="1393" w:type="dxa"/>
            <w:vAlign w:val="center"/>
          </w:tcPr>
          <w:p w14:paraId="4BFDF2D8" w14:textId="77777777" w:rsidR="0081696B" w:rsidRPr="001144E0" w:rsidRDefault="0081696B" w:rsidP="001144E0">
            <w:pPr>
              <w:ind w:hanging="13"/>
              <w:jc w:val="center"/>
              <w:rPr>
                <w:rFonts w:eastAsia="Calibri"/>
              </w:rPr>
            </w:pPr>
            <w:r w:rsidRPr="001144E0">
              <w:rPr>
                <w:rFonts w:eastAsia="Calibri"/>
              </w:rPr>
              <w:t>ОПК-8</w:t>
            </w:r>
          </w:p>
        </w:tc>
      </w:tr>
      <w:tr w:rsidR="0081696B" w:rsidRPr="001144E0" w14:paraId="702C4B09" w14:textId="77777777" w:rsidTr="00FE433A">
        <w:trPr>
          <w:trHeight w:val="562"/>
        </w:trPr>
        <w:tc>
          <w:tcPr>
            <w:tcW w:w="2804" w:type="dxa"/>
          </w:tcPr>
          <w:p w14:paraId="63285649" w14:textId="77777777" w:rsidR="0081696B" w:rsidRPr="001144E0" w:rsidRDefault="0081696B" w:rsidP="001144E0">
            <w:pPr>
              <w:pStyle w:val="af"/>
              <w:spacing w:after="0"/>
              <w:rPr>
                <w:bCs/>
              </w:rPr>
            </w:pPr>
            <w:r w:rsidRPr="001144E0">
              <w:rPr>
                <w:bCs/>
              </w:rPr>
              <w:t xml:space="preserve">Тема 6. </w:t>
            </w:r>
            <w:r w:rsidRPr="001144E0">
              <w:t>Средства и методы педагогического воздействия на личность.</w:t>
            </w:r>
          </w:p>
          <w:p w14:paraId="1D831CBE" w14:textId="77777777" w:rsidR="0081696B" w:rsidRPr="001144E0" w:rsidRDefault="0081696B" w:rsidP="001144E0">
            <w:pPr>
              <w:rPr>
                <w:rFonts w:eastAsia="Calibri"/>
              </w:rPr>
            </w:pPr>
          </w:p>
        </w:tc>
        <w:tc>
          <w:tcPr>
            <w:tcW w:w="2880" w:type="dxa"/>
          </w:tcPr>
          <w:p w14:paraId="49F25FEB" w14:textId="77777777" w:rsidR="0081696B" w:rsidRPr="001144E0" w:rsidRDefault="0081696B" w:rsidP="001144E0">
            <w:pPr>
              <w:rPr>
                <w:rFonts w:eastAsia="Calibri"/>
                <w:spacing w:val="-3"/>
              </w:rPr>
            </w:pPr>
            <w:r w:rsidRPr="001144E0">
              <w:rPr>
                <w:rFonts w:eastAsia="Calibri"/>
                <w:spacing w:val="-3"/>
              </w:rPr>
              <w:t xml:space="preserve">Составление конспекта; </w:t>
            </w:r>
          </w:p>
          <w:p w14:paraId="72568B5E" w14:textId="77777777" w:rsidR="0081696B" w:rsidRPr="001144E0" w:rsidRDefault="0081696B" w:rsidP="001144E0">
            <w:pPr>
              <w:rPr>
                <w:rFonts w:eastAsia="Calibri"/>
                <w:spacing w:val="-3"/>
              </w:rPr>
            </w:pPr>
            <w:r w:rsidRPr="001144E0">
              <w:rPr>
                <w:rFonts w:eastAsia="Calibri"/>
                <w:spacing w:val="-3"/>
              </w:rPr>
              <w:t>доклад; сообщение; подготовка презентации</w:t>
            </w:r>
          </w:p>
          <w:p w14:paraId="7D2D7C8C" w14:textId="77777777" w:rsidR="0081696B" w:rsidRPr="001144E0" w:rsidRDefault="0081696B" w:rsidP="001144E0">
            <w:pPr>
              <w:rPr>
                <w:rFonts w:eastAsia="Calibri"/>
                <w:spacing w:val="-3"/>
              </w:rPr>
            </w:pPr>
          </w:p>
          <w:p w14:paraId="550FFA2C" w14:textId="77777777" w:rsidR="0081696B" w:rsidRPr="001144E0" w:rsidRDefault="0081696B" w:rsidP="001144E0">
            <w:pPr>
              <w:rPr>
                <w:rFonts w:eastAsia="Calibri"/>
                <w:spacing w:val="-3"/>
              </w:rPr>
            </w:pPr>
          </w:p>
        </w:tc>
        <w:tc>
          <w:tcPr>
            <w:tcW w:w="1858" w:type="dxa"/>
          </w:tcPr>
          <w:p w14:paraId="60FD58CD" w14:textId="77777777" w:rsidR="0081696B" w:rsidRPr="001144E0" w:rsidRDefault="0081696B" w:rsidP="001144E0">
            <w:pPr>
              <w:tabs>
                <w:tab w:val="num" w:pos="756"/>
              </w:tabs>
              <w:rPr>
                <w:rFonts w:eastAsia="Calibri"/>
                <w:spacing w:val="-3"/>
              </w:rPr>
            </w:pPr>
            <w:r w:rsidRPr="001144E0">
              <w:rPr>
                <w:rFonts w:eastAsia="Calibri"/>
                <w:spacing w:val="-3"/>
              </w:rPr>
              <w:t>Устный опрос,</w:t>
            </w:r>
          </w:p>
          <w:p w14:paraId="7244A31C" w14:textId="77777777" w:rsidR="0081696B" w:rsidRPr="001144E0" w:rsidRDefault="0081696B" w:rsidP="001144E0">
            <w:pPr>
              <w:tabs>
                <w:tab w:val="num" w:pos="756"/>
              </w:tabs>
              <w:rPr>
                <w:rFonts w:eastAsia="Calibri"/>
                <w:spacing w:val="-3"/>
              </w:rPr>
            </w:pPr>
            <w:r w:rsidRPr="001144E0">
              <w:rPr>
                <w:rFonts w:eastAsia="Calibri"/>
                <w:spacing w:val="-3"/>
              </w:rPr>
              <w:t>Письменная работа,</w:t>
            </w:r>
          </w:p>
          <w:p w14:paraId="4E3265ED" w14:textId="77777777" w:rsidR="0081696B" w:rsidRPr="001144E0" w:rsidRDefault="0081696B" w:rsidP="001144E0">
            <w:pPr>
              <w:tabs>
                <w:tab w:val="num" w:pos="756"/>
              </w:tabs>
              <w:rPr>
                <w:rFonts w:eastAsia="Calibri"/>
                <w:spacing w:val="-3"/>
              </w:rPr>
            </w:pPr>
            <w:r w:rsidRPr="001144E0">
              <w:rPr>
                <w:rFonts w:eastAsia="Calibri"/>
                <w:spacing w:val="-3"/>
              </w:rPr>
              <w:t>проверка домашнего задания тестирование</w:t>
            </w:r>
          </w:p>
        </w:tc>
        <w:tc>
          <w:tcPr>
            <w:tcW w:w="993" w:type="dxa"/>
            <w:vAlign w:val="center"/>
          </w:tcPr>
          <w:p w14:paraId="7E7D1F91" w14:textId="77777777" w:rsidR="0081696B" w:rsidRPr="001144E0" w:rsidRDefault="0081696B" w:rsidP="001144E0">
            <w:pPr>
              <w:jc w:val="center"/>
            </w:pPr>
            <w:r w:rsidRPr="001144E0">
              <w:rPr>
                <w:bCs/>
              </w:rPr>
              <w:t>2</w:t>
            </w:r>
          </w:p>
        </w:tc>
        <w:tc>
          <w:tcPr>
            <w:tcW w:w="1393" w:type="dxa"/>
            <w:vAlign w:val="center"/>
          </w:tcPr>
          <w:p w14:paraId="21310227" w14:textId="77777777" w:rsidR="0081696B" w:rsidRPr="001144E0" w:rsidRDefault="0081696B" w:rsidP="001144E0">
            <w:pPr>
              <w:ind w:hanging="13"/>
              <w:jc w:val="center"/>
              <w:rPr>
                <w:rFonts w:eastAsia="Calibri"/>
              </w:rPr>
            </w:pPr>
            <w:r w:rsidRPr="001144E0">
              <w:rPr>
                <w:rFonts w:eastAsia="Calibri"/>
              </w:rPr>
              <w:t>ОПК-8</w:t>
            </w:r>
          </w:p>
        </w:tc>
      </w:tr>
      <w:tr w:rsidR="0081696B" w:rsidRPr="001144E0" w14:paraId="671D80FE" w14:textId="77777777" w:rsidTr="00FE433A">
        <w:trPr>
          <w:trHeight w:val="562"/>
        </w:trPr>
        <w:tc>
          <w:tcPr>
            <w:tcW w:w="2804" w:type="dxa"/>
          </w:tcPr>
          <w:p w14:paraId="6E47934D" w14:textId="77777777" w:rsidR="0081696B" w:rsidRPr="001144E0" w:rsidRDefault="0081696B" w:rsidP="001144E0">
            <w:pPr>
              <w:rPr>
                <w:rFonts w:eastAsia="Calibri"/>
              </w:rPr>
            </w:pPr>
            <w:r w:rsidRPr="001144E0">
              <w:rPr>
                <w:bCs/>
              </w:rPr>
              <w:t xml:space="preserve">Тема 7. </w:t>
            </w:r>
            <w:r w:rsidRPr="001144E0">
              <w:t xml:space="preserve">Реальный и идеальный образ педагога. </w:t>
            </w:r>
          </w:p>
        </w:tc>
        <w:tc>
          <w:tcPr>
            <w:tcW w:w="2880" w:type="dxa"/>
          </w:tcPr>
          <w:p w14:paraId="4AEAD4B4" w14:textId="77777777" w:rsidR="0081696B" w:rsidRPr="001144E0" w:rsidRDefault="0081696B" w:rsidP="001144E0">
            <w:pPr>
              <w:rPr>
                <w:rFonts w:eastAsia="Calibri"/>
                <w:spacing w:val="-3"/>
              </w:rPr>
            </w:pPr>
            <w:r w:rsidRPr="001144E0">
              <w:rPr>
                <w:rFonts w:eastAsia="Calibri"/>
                <w:spacing w:val="-3"/>
              </w:rPr>
              <w:t xml:space="preserve">Составление конспекта; </w:t>
            </w:r>
          </w:p>
          <w:p w14:paraId="2DEECE3D" w14:textId="77777777" w:rsidR="0081696B" w:rsidRPr="001144E0" w:rsidRDefault="0081696B" w:rsidP="001144E0">
            <w:pPr>
              <w:rPr>
                <w:rFonts w:eastAsia="Calibri"/>
                <w:spacing w:val="-3"/>
              </w:rPr>
            </w:pPr>
            <w:r w:rsidRPr="001144E0">
              <w:rPr>
                <w:rFonts w:eastAsia="Calibri"/>
                <w:spacing w:val="-3"/>
              </w:rPr>
              <w:t>доклад; сообщение; подготовка презентации</w:t>
            </w:r>
          </w:p>
          <w:p w14:paraId="3D6AD3A0" w14:textId="77777777" w:rsidR="0081696B" w:rsidRPr="001144E0" w:rsidRDefault="0081696B" w:rsidP="001144E0">
            <w:pPr>
              <w:rPr>
                <w:rFonts w:eastAsia="Calibri"/>
                <w:spacing w:val="-3"/>
              </w:rPr>
            </w:pPr>
          </w:p>
          <w:p w14:paraId="46457652" w14:textId="77777777" w:rsidR="0081696B" w:rsidRPr="001144E0" w:rsidRDefault="0081696B" w:rsidP="001144E0">
            <w:pPr>
              <w:rPr>
                <w:rFonts w:eastAsia="Calibri"/>
                <w:spacing w:val="-3"/>
              </w:rPr>
            </w:pPr>
          </w:p>
        </w:tc>
        <w:tc>
          <w:tcPr>
            <w:tcW w:w="1858" w:type="dxa"/>
          </w:tcPr>
          <w:p w14:paraId="71D8EF6B" w14:textId="77777777" w:rsidR="0081696B" w:rsidRPr="001144E0" w:rsidRDefault="0081696B" w:rsidP="001144E0">
            <w:pPr>
              <w:tabs>
                <w:tab w:val="num" w:pos="756"/>
              </w:tabs>
              <w:rPr>
                <w:rFonts w:eastAsia="Calibri"/>
                <w:spacing w:val="-3"/>
              </w:rPr>
            </w:pPr>
            <w:r w:rsidRPr="001144E0">
              <w:rPr>
                <w:rFonts w:eastAsia="Calibri"/>
                <w:spacing w:val="-3"/>
              </w:rPr>
              <w:t>Устный опрос,</w:t>
            </w:r>
          </w:p>
          <w:p w14:paraId="2A65CE97" w14:textId="77777777" w:rsidR="0081696B" w:rsidRPr="001144E0" w:rsidRDefault="0081696B" w:rsidP="001144E0">
            <w:pPr>
              <w:tabs>
                <w:tab w:val="num" w:pos="756"/>
              </w:tabs>
              <w:rPr>
                <w:rFonts w:eastAsia="Calibri"/>
                <w:spacing w:val="-3"/>
              </w:rPr>
            </w:pPr>
            <w:r w:rsidRPr="001144E0">
              <w:rPr>
                <w:rFonts w:eastAsia="Calibri"/>
                <w:spacing w:val="-3"/>
              </w:rPr>
              <w:t>Письменная работа,</w:t>
            </w:r>
          </w:p>
          <w:p w14:paraId="1EB32DEE" w14:textId="77777777" w:rsidR="0081696B" w:rsidRPr="001144E0" w:rsidRDefault="0081696B" w:rsidP="001144E0">
            <w:pPr>
              <w:tabs>
                <w:tab w:val="num" w:pos="756"/>
              </w:tabs>
              <w:rPr>
                <w:rFonts w:eastAsia="Calibri"/>
                <w:spacing w:val="-3"/>
              </w:rPr>
            </w:pPr>
            <w:r w:rsidRPr="001144E0">
              <w:rPr>
                <w:rFonts w:eastAsia="Calibri"/>
                <w:spacing w:val="-3"/>
              </w:rPr>
              <w:t>проверка домашнего задания тестирование</w:t>
            </w:r>
          </w:p>
        </w:tc>
        <w:tc>
          <w:tcPr>
            <w:tcW w:w="993" w:type="dxa"/>
            <w:vAlign w:val="center"/>
          </w:tcPr>
          <w:p w14:paraId="5AF5CA57" w14:textId="77777777" w:rsidR="0081696B" w:rsidRPr="001144E0" w:rsidRDefault="0081696B" w:rsidP="001144E0">
            <w:pPr>
              <w:jc w:val="center"/>
            </w:pPr>
            <w:r w:rsidRPr="001144E0">
              <w:rPr>
                <w:bCs/>
              </w:rPr>
              <w:t>2</w:t>
            </w:r>
          </w:p>
        </w:tc>
        <w:tc>
          <w:tcPr>
            <w:tcW w:w="1393" w:type="dxa"/>
            <w:vAlign w:val="center"/>
          </w:tcPr>
          <w:p w14:paraId="2260655E" w14:textId="77777777" w:rsidR="0081696B" w:rsidRPr="001144E0" w:rsidRDefault="0081696B" w:rsidP="001144E0">
            <w:pPr>
              <w:ind w:hanging="13"/>
              <w:jc w:val="center"/>
              <w:rPr>
                <w:rFonts w:eastAsia="Calibri"/>
              </w:rPr>
            </w:pPr>
            <w:r w:rsidRPr="001144E0">
              <w:rPr>
                <w:rFonts w:eastAsia="Calibri"/>
              </w:rPr>
              <w:t>ОПК-8</w:t>
            </w:r>
          </w:p>
        </w:tc>
      </w:tr>
      <w:tr w:rsidR="0081696B" w:rsidRPr="001144E0" w14:paraId="3A844594" w14:textId="77777777" w:rsidTr="00FE433A">
        <w:trPr>
          <w:trHeight w:val="562"/>
        </w:trPr>
        <w:tc>
          <w:tcPr>
            <w:tcW w:w="2804" w:type="dxa"/>
          </w:tcPr>
          <w:p w14:paraId="71EA72CD" w14:textId="77777777" w:rsidR="0081696B" w:rsidRPr="001144E0" w:rsidRDefault="0081696B" w:rsidP="001144E0">
            <w:pPr>
              <w:pStyle w:val="af"/>
              <w:spacing w:after="0"/>
              <w:rPr>
                <w:bCs/>
              </w:rPr>
            </w:pPr>
            <w:r w:rsidRPr="001144E0">
              <w:rPr>
                <w:bCs/>
              </w:rPr>
              <w:t xml:space="preserve">Тема 8. </w:t>
            </w:r>
            <w:r w:rsidRPr="001144E0">
              <w:t xml:space="preserve">Конфликты в педагогической деятельности. </w:t>
            </w:r>
          </w:p>
          <w:p w14:paraId="4A431D34" w14:textId="77777777" w:rsidR="0081696B" w:rsidRPr="001144E0" w:rsidRDefault="0081696B" w:rsidP="001144E0">
            <w:pPr>
              <w:rPr>
                <w:rFonts w:eastAsia="Calibri"/>
              </w:rPr>
            </w:pPr>
          </w:p>
        </w:tc>
        <w:tc>
          <w:tcPr>
            <w:tcW w:w="2880" w:type="dxa"/>
          </w:tcPr>
          <w:p w14:paraId="0BC4421D" w14:textId="77777777" w:rsidR="0081696B" w:rsidRPr="001144E0" w:rsidRDefault="0081696B" w:rsidP="001144E0">
            <w:pPr>
              <w:rPr>
                <w:rFonts w:eastAsia="Calibri"/>
                <w:spacing w:val="-3"/>
              </w:rPr>
            </w:pPr>
            <w:r w:rsidRPr="001144E0">
              <w:rPr>
                <w:rFonts w:eastAsia="Calibri"/>
                <w:spacing w:val="-3"/>
              </w:rPr>
              <w:t xml:space="preserve">Составление конспекта; </w:t>
            </w:r>
          </w:p>
          <w:p w14:paraId="03290D6F" w14:textId="77777777" w:rsidR="0081696B" w:rsidRPr="001144E0" w:rsidRDefault="0081696B" w:rsidP="001144E0">
            <w:pPr>
              <w:rPr>
                <w:rFonts w:eastAsia="Calibri"/>
                <w:spacing w:val="-3"/>
              </w:rPr>
            </w:pPr>
            <w:r w:rsidRPr="001144E0">
              <w:rPr>
                <w:rFonts w:eastAsia="Calibri"/>
                <w:spacing w:val="-3"/>
              </w:rPr>
              <w:t>доклад; сообщение; подготовка презентации</w:t>
            </w:r>
          </w:p>
          <w:p w14:paraId="58F505F5" w14:textId="77777777" w:rsidR="0081696B" w:rsidRPr="001144E0" w:rsidRDefault="0081696B" w:rsidP="001144E0">
            <w:pPr>
              <w:rPr>
                <w:rFonts w:eastAsia="Calibri"/>
                <w:spacing w:val="-3"/>
              </w:rPr>
            </w:pPr>
          </w:p>
          <w:p w14:paraId="4AF26F68" w14:textId="77777777" w:rsidR="0081696B" w:rsidRPr="001144E0" w:rsidRDefault="0081696B" w:rsidP="001144E0">
            <w:pPr>
              <w:rPr>
                <w:rFonts w:eastAsia="Calibri"/>
                <w:spacing w:val="-3"/>
              </w:rPr>
            </w:pPr>
          </w:p>
        </w:tc>
        <w:tc>
          <w:tcPr>
            <w:tcW w:w="1858" w:type="dxa"/>
          </w:tcPr>
          <w:p w14:paraId="51A8CCBC" w14:textId="77777777" w:rsidR="0081696B" w:rsidRPr="001144E0" w:rsidRDefault="0081696B" w:rsidP="001144E0">
            <w:pPr>
              <w:tabs>
                <w:tab w:val="num" w:pos="756"/>
              </w:tabs>
              <w:rPr>
                <w:rFonts w:eastAsia="Calibri"/>
                <w:spacing w:val="-3"/>
              </w:rPr>
            </w:pPr>
            <w:r w:rsidRPr="001144E0">
              <w:rPr>
                <w:rFonts w:eastAsia="Calibri"/>
                <w:spacing w:val="-3"/>
              </w:rPr>
              <w:lastRenderedPageBreak/>
              <w:t>Устный опрос,</w:t>
            </w:r>
          </w:p>
          <w:p w14:paraId="53C32DF9" w14:textId="77777777" w:rsidR="0081696B" w:rsidRPr="001144E0" w:rsidRDefault="0081696B" w:rsidP="001144E0">
            <w:pPr>
              <w:tabs>
                <w:tab w:val="num" w:pos="756"/>
              </w:tabs>
              <w:rPr>
                <w:rFonts w:eastAsia="Calibri"/>
                <w:spacing w:val="-3"/>
              </w:rPr>
            </w:pPr>
            <w:r w:rsidRPr="001144E0">
              <w:rPr>
                <w:rFonts w:eastAsia="Calibri"/>
                <w:spacing w:val="-3"/>
              </w:rPr>
              <w:t>Письменная работа,</w:t>
            </w:r>
          </w:p>
          <w:p w14:paraId="01C795F5" w14:textId="77777777" w:rsidR="0081696B" w:rsidRPr="001144E0" w:rsidRDefault="0081696B" w:rsidP="001144E0">
            <w:pPr>
              <w:tabs>
                <w:tab w:val="num" w:pos="756"/>
              </w:tabs>
              <w:rPr>
                <w:rFonts w:eastAsia="Calibri"/>
                <w:spacing w:val="-3"/>
              </w:rPr>
            </w:pPr>
            <w:r w:rsidRPr="001144E0">
              <w:rPr>
                <w:rFonts w:eastAsia="Calibri"/>
                <w:spacing w:val="-3"/>
              </w:rPr>
              <w:lastRenderedPageBreak/>
              <w:t>проверка домашнего задания тестирование</w:t>
            </w:r>
          </w:p>
        </w:tc>
        <w:tc>
          <w:tcPr>
            <w:tcW w:w="993" w:type="dxa"/>
            <w:vAlign w:val="center"/>
          </w:tcPr>
          <w:p w14:paraId="60D08C14" w14:textId="77777777" w:rsidR="0081696B" w:rsidRPr="001144E0" w:rsidRDefault="0081696B" w:rsidP="001144E0">
            <w:pPr>
              <w:jc w:val="center"/>
            </w:pPr>
            <w:r w:rsidRPr="001144E0">
              <w:rPr>
                <w:bCs/>
              </w:rPr>
              <w:lastRenderedPageBreak/>
              <w:t>2</w:t>
            </w:r>
          </w:p>
        </w:tc>
        <w:tc>
          <w:tcPr>
            <w:tcW w:w="1393" w:type="dxa"/>
            <w:vAlign w:val="center"/>
          </w:tcPr>
          <w:p w14:paraId="3B9ABE53" w14:textId="77777777" w:rsidR="0081696B" w:rsidRPr="001144E0" w:rsidRDefault="0081696B" w:rsidP="001144E0">
            <w:pPr>
              <w:ind w:hanging="13"/>
              <w:jc w:val="center"/>
              <w:rPr>
                <w:rFonts w:eastAsia="Calibri"/>
              </w:rPr>
            </w:pPr>
            <w:r w:rsidRPr="001144E0">
              <w:rPr>
                <w:rFonts w:eastAsia="Calibri"/>
              </w:rPr>
              <w:t>ОПК-8</w:t>
            </w:r>
          </w:p>
        </w:tc>
      </w:tr>
      <w:tr w:rsidR="0081696B" w:rsidRPr="001144E0" w14:paraId="4482753C" w14:textId="77777777" w:rsidTr="00FE433A">
        <w:trPr>
          <w:trHeight w:val="562"/>
        </w:trPr>
        <w:tc>
          <w:tcPr>
            <w:tcW w:w="2804" w:type="dxa"/>
          </w:tcPr>
          <w:p w14:paraId="7F6E06EB" w14:textId="77777777" w:rsidR="0081696B" w:rsidRPr="001144E0" w:rsidRDefault="0081696B" w:rsidP="001144E0">
            <w:r w:rsidRPr="001144E0">
              <w:rPr>
                <w:bCs/>
              </w:rPr>
              <w:lastRenderedPageBreak/>
              <w:t xml:space="preserve">Тема 9. </w:t>
            </w:r>
            <w:r w:rsidRPr="001144E0">
              <w:t>Профилактика эмоционального выгорания педагога. Типология современных студентов, система их ценностных ориентаций.</w:t>
            </w:r>
          </w:p>
          <w:p w14:paraId="3B0C6281" w14:textId="77777777" w:rsidR="0081696B" w:rsidRPr="001144E0" w:rsidRDefault="0081696B" w:rsidP="001144E0">
            <w:pPr>
              <w:rPr>
                <w:rFonts w:eastAsia="Calibri"/>
              </w:rPr>
            </w:pPr>
          </w:p>
        </w:tc>
        <w:tc>
          <w:tcPr>
            <w:tcW w:w="2880" w:type="dxa"/>
          </w:tcPr>
          <w:p w14:paraId="652BAF86" w14:textId="77777777" w:rsidR="0081696B" w:rsidRPr="001144E0" w:rsidRDefault="0081696B" w:rsidP="001144E0">
            <w:pPr>
              <w:rPr>
                <w:rFonts w:eastAsia="Calibri"/>
                <w:spacing w:val="-3"/>
              </w:rPr>
            </w:pPr>
            <w:r w:rsidRPr="001144E0">
              <w:rPr>
                <w:rFonts w:eastAsia="Calibri"/>
                <w:spacing w:val="-3"/>
              </w:rPr>
              <w:t xml:space="preserve">Составление конспекта; </w:t>
            </w:r>
          </w:p>
          <w:p w14:paraId="57F99E84" w14:textId="77777777" w:rsidR="0081696B" w:rsidRPr="001144E0" w:rsidRDefault="0081696B" w:rsidP="001144E0">
            <w:pPr>
              <w:rPr>
                <w:rFonts w:eastAsia="Calibri"/>
                <w:spacing w:val="-3"/>
              </w:rPr>
            </w:pPr>
            <w:r w:rsidRPr="001144E0">
              <w:rPr>
                <w:rFonts w:eastAsia="Calibri"/>
                <w:spacing w:val="-3"/>
              </w:rPr>
              <w:t>доклад; сообщение; подготовка презентации</w:t>
            </w:r>
          </w:p>
          <w:p w14:paraId="1E430AF1" w14:textId="77777777" w:rsidR="0081696B" w:rsidRPr="001144E0" w:rsidRDefault="0081696B" w:rsidP="001144E0">
            <w:pPr>
              <w:rPr>
                <w:rFonts w:eastAsia="Calibri"/>
                <w:spacing w:val="-3"/>
              </w:rPr>
            </w:pPr>
          </w:p>
          <w:p w14:paraId="0D0782FD" w14:textId="77777777" w:rsidR="0081696B" w:rsidRPr="001144E0" w:rsidRDefault="0081696B" w:rsidP="001144E0">
            <w:pPr>
              <w:rPr>
                <w:rFonts w:eastAsia="Calibri"/>
                <w:spacing w:val="-3"/>
              </w:rPr>
            </w:pPr>
          </w:p>
        </w:tc>
        <w:tc>
          <w:tcPr>
            <w:tcW w:w="1858" w:type="dxa"/>
          </w:tcPr>
          <w:p w14:paraId="7438E9AA" w14:textId="77777777" w:rsidR="0081696B" w:rsidRPr="001144E0" w:rsidRDefault="0081696B" w:rsidP="001144E0">
            <w:pPr>
              <w:tabs>
                <w:tab w:val="num" w:pos="756"/>
              </w:tabs>
              <w:rPr>
                <w:rFonts w:eastAsia="Calibri"/>
                <w:spacing w:val="-3"/>
              </w:rPr>
            </w:pPr>
            <w:r w:rsidRPr="001144E0">
              <w:rPr>
                <w:rFonts w:eastAsia="Calibri"/>
                <w:spacing w:val="-3"/>
              </w:rPr>
              <w:t>Устный опрос,</w:t>
            </w:r>
          </w:p>
          <w:p w14:paraId="46692315" w14:textId="77777777" w:rsidR="0081696B" w:rsidRPr="001144E0" w:rsidRDefault="0081696B" w:rsidP="001144E0">
            <w:pPr>
              <w:tabs>
                <w:tab w:val="num" w:pos="756"/>
              </w:tabs>
              <w:rPr>
                <w:rFonts w:eastAsia="Calibri"/>
                <w:spacing w:val="-3"/>
              </w:rPr>
            </w:pPr>
            <w:r w:rsidRPr="001144E0">
              <w:rPr>
                <w:rFonts w:eastAsia="Calibri"/>
                <w:spacing w:val="-3"/>
              </w:rPr>
              <w:t>Письменная работа,</w:t>
            </w:r>
          </w:p>
          <w:p w14:paraId="4A73AE13" w14:textId="77777777" w:rsidR="0081696B" w:rsidRPr="001144E0" w:rsidRDefault="0081696B" w:rsidP="001144E0">
            <w:pPr>
              <w:tabs>
                <w:tab w:val="num" w:pos="756"/>
              </w:tabs>
              <w:rPr>
                <w:rFonts w:eastAsia="Calibri"/>
                <w:spacing w:val="-3"/>
              </w:rPr>
            </w:pPr>
            <w:r w:rsidRPr="001144E0">
              <w:rPr>
                <w:rFonts w:eastAsia="Calibri"/>
                <w:spacing w:val="-3"/>
              </w:rPr>
              <w:t>проверка домашнего задания тестирование</w:t>
            </w:r>
          </w:p>
        </w:tc>
        <w:tc>
          <w:tcPr>
            <w:tcW w:w="993" w:type="dxa"/>
            <w:vAlign w:val="center"/>
          </w:tcPr>
          <w:p w14:paraId="52E9F9C0" w14:textId="77777777" w:rsidR="0081696B" w:rsidRPr="001144E0" w:rsidRDefault="0081696B" w:rsidP="001144E0">
            <w:pPr>
              <w:jc w:val="center"/>
            </w:pPr>
            <w:r w:rsidRPr="001144E0">
              <w:rPr>
                <w:bCs/>
              </w:rPr>
              <w:t>5</w:t>
            </w:r>
          </w:p>
        </w:tc>
        <w:tc>
          <w:tcPr>
            <w:tcW w:w="1393" w:type="dxa"/>
            <w:vAlign w:val="center"/>
          </w:tcPr>
          <w:p w14:paraId="751F1556" w14:textId="77777777" w:rsidR="0081696B" w:rsidRPr="001144E0" w:rsidRDefault="0081696B" w:rsidP="001144E0">
            <w:pPr>
              <w:ind w:hanging="13"/>
              <w:jc w:val="center"/>
              <w:rPr>
                <w:rFonts w:eastAsia="Calibri"/>
              </w:rPr>
            </w:pPr>
            <w:r w:rsidRPr="001144E0">
              <w:rPr>
                <w:rFonts w:eastAsia="Calibri"/>
              </w:rPr>
              <w:t>ОПК-8</w:t>
            </w:r>
          </w:p>
        </w:tc>
      </w:tr>
      <w:tr w:rsidR="0081696B" w:rsidRPr="001144E0" w14:paraId="31D93C8A" w14:textId="77777777" w:rsidTr="00FE433A">
        <w:trPr>
          <w:trHeight w:val="64"/>
        </w:trPr>
        <w:tc>
          <w:tcPr>
            <w:tcW w:w="5684" w:type="dxa"/>
            <w:gridSpan w:val="2"/>
            <w:vAlign w:val="center"/>
          </w:tcPr>
          <w:p w14:paraId="5BD85556" w14:textId="77777777" w:rsidR="0081696B" w:rsidRPr="001144E0" w:rsidRDefault="0081696B" w:rsidP="001144E0">
            <w:pPr>
              <w:jc w:val="center"/>
              <w:rPr>
                <w:rFonts w:eastAsia="Calibri"/>
                <w:b/>
              </w:rPr>
            </w:pPr>
            <w:r w:rsidRPr="001144E0">
              <w:rPr>
                <w:rFonts w:eastAsia="Calibri"/>
                <w:b/>
              </w:rPr>
              <w:t>Всего часов</w:t>
            </w:r>
          </w:p>
        </w:tc>
        <w:tc>
          <w:tcPr>
            <w:tcW w:w="1858" w:type="dxa"/>
            <w:vAlign w:val="center"/>
          </w:tcPr>
          <w:p w14:paraId="154EBC94" w14:textId="77777777" w:rsidR="0081696B" w:rsidRPr="001144E0" w:rsidRDefault="0081696B" w:rsidP="001144E0">
            <w:pPr>
              <w:jc w:val="center"/>
              <w:rPr>
                <w:rFonts w:eastAsia="Calibri"/>
                <w:b/>
              </w:rPr>
            </w:pPr>
          </w:p>
        </w:tc>
        <w:tc>
          <w:tcPr>
            <w:tcW w:w="993" w:type="dxa"/>
            <w:vAlign w:val="center"/>
          </w:tcPr>
          <w:p w14:paraId="08A548AB" w14:textId="77777777" w:rsidR="0081696B" w:rsidRPr="001144E0" w:rsidRDefault="0081696B" w:rsidP="001144E0">
            <w:pPr>
              <w:jc w:val="center"/>
              <w:rPr>
                <w:rFonts w:eastAsia="Calibri"/>
                <w:b/>
              </w:rPr>
            </w:pPr>
            <w:r w:rsidRPr="001144E0">
              <w:rPr>
                <w:b/>
              </w:rPr>
              <w:t>2</w:t>
            </w:r>
            <w:r w:rsidRPr="001144E0">
              <w:rPr>
                <w:rFonts w:eastAsia="Calibri"/>
                <w:b/>
              </w:rPr>
              <w:t>1</w:t>
            </w:r>
          </w:p>
        </w:tc>
        <w:tc>
          <w:tcPr>
            <w:tcW w:w="1393" w:type="dxa"/>
            <w:vAlign w:val="center"/>
          </w:tcPr>
          <w:p w14:paraId="47E185DD" w14:textId="77777777" w:rsidR="0081696B" w:rsidRPr="001144E0" w:rsidRDefault="0081696B" w:rsidP="001144E0">
            <w:pPr>
              <w:jc w:val="center"/>
              <w:rPr>
                <w:rFonts w:eastAsia="Calibri"/>
              </w:rPr>
            </w:pPr>
          </w:p>
        </w:tc>
      </w:tr>
    </w:tbl>
    <w:p w14:paraId="75F43805" w14:textId="77777777" w:rsidR="0081696B" w:rsidRPr="001144E0" w:rsidRDefault="0081696B" w:rsidP="001144E0">
      <w:pPr>
        <w:ind w:firstLine="709"/>
        <w:jc w:val="both"/>
        <w:rPr>
          <w:b/>
          <w:bCs/>
          <w:iCs/>
        </w:rPr>
      </w:pPr>
    </w:p>
    <w:p w14:paraId="3516195E" w14:textId="77777777" w:rsidR="0081696B" w:rsidRPr="001144E0" w:rsidRDefault="0081696B" w:rsidP="001144E0">
      <w:pPr>
        <w:jc w:val="center"/>
        <w:rPr>
          <w:b/>
        </w:rPr>
      </w:pPr>
      <w:r w:rsidRPr="001144E0">
        <w:rPr>
          <w:b/>
        </w:rPr>
        <w:t>ЗАОЧНАЯ ФОРМА ОБУЧЕНИЯ</w:t>
      </w:r>
    </w:p>
    <w:p w14:paraId="2BD8073D" w14:textId="77777777" w:rsidR="0081696B" w:rsidRPr="001144E0" w:rsidRDefault="0081696B" w:rsidP="001144E0">
      <w:pPr>
        <w:jc w:val="center"/>
        <w:rPr>
          <w:b/>
        </w:rPr>
      </w:pPr>
    </w:p>
    <w:p w14:paraId="199A6BB4" w14:textId="77777777" w:rsidR="0081696B" w:rsidRPr="001144E0" w:rsidRDefault="0081696B" w:rsidP="001144E0">
      <w:pPr>
        <w:rPr>
          <w:b/>
        </w:rPr>
      </w:pPr>
      <w:r w:rsidRPr="001144E0">
        <w:rPr>
          <w:b/>
        </w:rPr>
        <w:t xml:space="preserve">4. Трудоемкость дисциплины </w:t>
      </w:r>
    </w:p>
    <w:p w14:paraId="5422A93D" w14:textId="77777777" w:rsidR="0081696B" w:rsidRPr="001144E0" w:rsidRDefault="0081696B" w:rsidP="001144E0"/>
    <w:tbl>
      <w:tblPr>
        <w:tblW w:w="9596" w:type="dxa"/>
        <w:tblLayout w:type="fixed"/>
        <w:tblCellMar>
          <w:left w:w="10" w:type="dxa"/>
          <w:right w:w="10" w:type="dxa"/>
        </w:tblCellMar>
        <w:tblLook w:val="04A0" w:firstRow="1" w:lastRow="0" w:firstColumn="1" w:lastColumn="0" w:noHBand="0" w:noVBand="1"/>
      </w:tblPr>
      <w:tblGrid>
        <w:gridCol w:w="7210"/>
        <w:gridCol w:w="1193"/>
        <w:gridCol w:w="1193"/>
      </w:tblGrid>
      <w:tr w:rsidR="0081696B" w:rsidRPr="001144E0" w14:paraId="34F4366C" w14:textId="77777777" w:rsidTr="00FE433A">
        <w:trPr>
          <w:trHeight w:hRule="exact" w:val="629"/>
        </w:trPr>
        <w:tc>
          <w:tcPr>
            <w:tcW w:w="7210" w:type="dxa"/>
            <w:tcBorders>
              <w:top w:val="single" w:sz="4" w:space="0" w:color="auto"/>
              <w:left w:val="single" w:sz="4" w:space="0" w:color="auto"/>
            </w:tcBorders>
            <w:shd w:val="clear" w:color="auto" w:fill="auto"/>
            <w:vAlign w:val="center"/>
          </w:tcPr>
          <w:p w14:paraId="50C362A0" w14:textId="77777777" w:rsidR="0081696B" w:rsidRPr="001144E0" w:rsidRDefault="0081696B" w:rsidP="001144E0">
            <w:pPr>
              <w:ind w:firstLine="454"/>
              <w:jc w:val="both"/>
              <w:rPr>
                <w:i/>
                <w:iCs/>
              </w:rPr>
            </w:pPr>
            <w:r w:rsidRPr="001144E0">
              <w:rPr>
                <w:b/>
                <w:bCs/>
              </w:rPr>
              <w:t>Форма работы обучающихся/Виды учебных занятий</w:t>
            </w:r>
          </w:p>
        </w:tc>
        <w:tc>
          <w:tcPr>
            <w:tcW w:w="2386" w:type="dxa"/>
            <w:gridSpan w:val="2"/>
            <w:tcBorders>
              <w:top w:val="single" w:sz="4" w:space="0" w:color="auto"/>
              <w:left w:val="single" w:sz="4" w:space="0" w:color="auto"/>
              <w:right w:val="single" w:sz="4" w:space="0" w:color="auto"/>
            </w:tcBorders>
            <w:shd w:val="clear" w:color="auto" w:fill="auto"/>
            <w:vAlign w:val="center"/>
          </w:tcPr>
          <w:p w14:paraId="72AB6951" w14:textId="77777777" w:rsidR="0081696B" w:rsidRPr="001144E0" w:rsidRDefault="0081696B" w:rsidP="001144E0">
            <w:pPr>
              <w:ind w:firstLine="454"/>
              <w:jc w:val="both"/>
              <w:rPr>
                <w:i/>
                <w:iCs/>
              </w:rPr>
            </w:pPr>
            <w:r w:rsidRPr="001144E0">
              <w:rPr>
                <w:b/>
                <w:bCs/>
              </w:rPr>
              <w:t>Количество часов в семестре</w:t>
            </w:r>
          </w:p>
        </w:tc>
      </w:tr>
      <w:tr w:rsidR="0081696B" w:rsidRPr="001144E0" w14:paraId="7EF34D78" w14:textId="77777777" w:rsidTr="00FE433A">
        <w:trPr>
          <w:trHeight w:hRule="exact" w:val="605"/>
        </w:trPr>
        <w:tc>
          <w:tcPr>
            <w:tcW w:w="7210" w:type="dxa"/>
            <w:tcBorders>
              <w:top w:val="single" w:sz="4" w:space="0" w:color="auto"/>
              <w:left w:val="single" w:sz="4" w:space="0" w:color="auto"/>
            </w:tcBorders>
            <w:shd w:val="clear" w:color="auto" w:fill="auto"/>
            <w:vAlign w:val="center"/>
          </w:tcPr>
          <w:p w14:paraId="17D89997" w14:textId="77777777" w:rsidR="0081696B" w:rsidRPr="001144E0" w:rsidRDefault="0081696B" w:rsidP="001144E0">
            <w:pPr>
              <w:ind w:firstLine="454"/>
              <w:jc w:val="both"/>
              <w:rPr>
                <w:i/>
                <w:iCs/>
              </w:rPr>
            </w:pPr>
            <w:r w:rsidRPr="001144E0">
              <w:rPr>
                <w:b/>
                <w:bCs/>
              </w:rPr>
              <w:t>Контактная аудиторная работа обучающихся с преподавателем, в том числе</w:t>
            </w:r>
          </w:p>
        </w:tc>
        <w:tc>
          <w:tcPr>
            <w:tcW w:w="2386" w:type="dxa"/>
            <w:gridSpan w:val="2"/>
            <w:tcBorders>
              <w:top w:val="single" w:sz="4" w:space="0" w:color="auto"/>
              <w:left w:val="single" w:sz="4" w:space="0" w:color="auto"/>
              <w:right w:val="single" w:sz="4" w:space="0" w:color="auto"/>
            </w:tcBorders>
            <w:shd w:val="clear" w:color="auto" w:fill="auto"/>
            <w:vAlign w:val="center"/>
          </w:tcPr>
          <w:p w14:paraId="6B88ECDA" w14:textId="77777777" w:rsidR="0081696B" w:rsidRPr="001144E0" w:rsidRDefault="0081696B" w:rsidP="001144E0">
            <w:pPr>
              <w:ind w:firstLine="454"/>
              <w:jc w:val="both"/>
              <w:rPr>
                <w:rFonts w:eastAsia="Microsoft Sans Serif"/>
                <w:b/>
              </w:rPr>
            </w:pPr>
            <w:r w:rsidRPr="001144E0">
              <w:rPr>
                <w:b/>
                <w:bCs/>
              </w:rPr>
              <w:t>20</w:t>
            </w:r>
          </w:p>
        </w:tc>
      </w:tr>
      <w:tr w:rsidR="0081696B" w:rsidRPr="001144E0" w14:paraId="73ECD432" w14:textId="77777777" w:rsidTr="00FE433A">
        <w:trPr>
          <w:trHeight w:hRule="exact" w:val="307"/>
        </w:trPr>
        <w:tc>
          <w:tcPr>
            <w:tcW w:w="7210" w:type="dxa"/>
            <w:tcBorders>
              <w:top w:val="single" w:sz="4" w:space="0" w:color="auto"/>
              <w:left w:val="single" w:sz="4" w:space="0" w:color="auto"/>
            </w:tcBorders>
            <w:shd w:val="clear" w:color="auto" w:fill="auto"/>
            <w:vAlign w:val="center"/>
          </w:tcPr>
          <w:p w14:paraId="56EFF28C" w14:textId="77777777" w:rsidR="0081696B" w:rsidRPr="001144E0" w:rsidRDefault="0081696B" w:rsidP="001144E0">
            <w:pPr>
              <w:ind w:firstLine="454"/>
              <w:jc w:val="both"/>
              <w:rPr>
                <w:i/>
                <w:iCs/>
              </w:rPr>
            </w:pPr>
            <w:r w:rsidRPr="001144E0">
              <w:t>Занятия лекционного типа</w:t>
            </w:r>
          </w:p>
        </w:tc>
        <w:tc>
          <w:tcPr>
            <w:tcW w:w="2386" w:type="dxa"/>
            <w:gridSpan w:val="2"/>
            <w:tcBorders>
              <w:top w:val="single" w:sz="4" w:space="0" w:color="auto"/>
              <w:left w:val="single" w:sz="4" w:space="0" w:color="auto"/>
              <w:right w:val="single" w:sz="4" w:space="0" w:color="auto"/>
            </w:tcBorders>
            <w:shd w:val="clear" w:color="auto" w:fill="auto"/>
            <w:vAlign w:val="center"/>
          </w:tcPr>
          <w:p w14:paraId="4E38CBBC" w14:textId="77777777" w:rsidR="0081696B" w:rsidRPr="001144E0" w:rsidRDefault="0081696B" w:rsidP="001144E0">
            <w:pPr>
              <w:ind w:firstLine="454"/>
              <w:jc w:val="both"/>
              <w:rPr>
                <w:rFonts w:eastAsia="Microsoft Sans Serif"/>
              </w:rPr>
            </w:pPr>
            <w:r w:rsidRPr="001144E0">
              <w:rPr>
                <w:rFonts w:eastAsia="Microsoft Sans Serif"/>
              </w:rPr>
              <w:t>10</w:t>
            </w:r>
          </w:p>
        </w:tc>
      </w:tr>
      <w:tr w:rsidR="0081696B" w:rsidRPr="001144E0" w14:paraId="4A9745E9" w14:textId="77777777" w:rsidTr="00FE433A">
        <w:trPr>
          <w:trHeight w:hRule="exact" w:val="312"/>
        </w:trPr>
        <w:tc>
          <w:tcPr>
            <w:tcW w:w="7210" w:type="dxa"/>
            <w:tcBorders>
              <w:top w:val="single" w:sz="4" w:space="0" w:color="auto"/>
              <w:left w:val="single" w:sz="4" w:space="0" w:color="auto"/>
            </w:tcBorders>
            <w:shd w:val="clear" w:color="auto" w:fill="auto"/>
            <w:vAlign w:val="center"/>
          </w:tcPr>
          <w:p w14:paraId="5F956764" w14:textId="77777777" w:rsidR="0081696B" w:rsidRPr="001144E0" w:rsidRDefault="0081696B" w:rsidP="001144E0">
            <w:pPr>
              <w:ind w:firstLine="454"/>
              <w:jc w:val="both"/>
              <w:rPr>
                <w:i/>
                <w:iCs/>
              </w:rPr>
            </w:pPr>
            <w:r w:rsidRPr="001144E0">
              <w:t>Занятия семинарского типа:</w:t>
            </w:r>
          </w:p>
        </w:tc>
        <w:tc>
          <w:tcPr>
            <w:tcW w:w="2386" w:type="dxa"/>
            <w:gridSpan w:val="2"/>
            <w:tcBorders>
              <w:top w:val="single" w:sz="4" w:space="0" w:color="auto"/>
              <w:left w:val="single" w:sz="4" w:space="0" w:color="auto"/>
              <w:right w:val="single" w:sz="4" w:space="0" w:color="auto"/>
            </w:tcBorders>
            <w:shd w:val="clear" w:color="auto" w:fill="auto"/>
            <w:vAlign w:val="center"/>
          </w:tcPr>
          <w:p w14:paraId="01AC5075" w14:textId="77777777" w:rsidR="0081696B" w:rsidRPr="001144E0" w:rsidRDefault="0081696B" w:rsidP="001144E0">
            <w:pPr>
              <w:ind w:firstLine="454"/>
              <w:jc w:val="both"/>
              <w:rPr>
                <w:rFonts w:eastAsia="Microsoft Sans Serif"/>
              </w:rPr>
            </w:pPr>
          </w:p>
        </w:tc>
      </w:tr>
      <w:tr w:rsidR="0081696B" w:rsidRPr="001144E0" w14:paraId="5AABE760" w14:textId="77777777" w:rsidTr="00FE433A">
        <w:trPr>
          <w:trHeight w:hRule="exact" w:val="317"/>
        </w:trPr>
        <w:tc>
          <w:tcPr>
            <w:tcW w:w="7210" w:type="dxa"/>
            <w:tcBorders>
              <w:top w:val="single" w:sz="4" w:space="0" w:color="auto"/>
              <w:left w:val="single" w:sz="4" w:space="0" w:color="auto"/>
              <w:bottom w:val="single" w:sz="4" w:space="0" w:color="auto"/>
            </w:tcBorders>
            <w:shd w:val="clear" w:color="auto" w:fill="auto"/>
            <w:vAlign w:val="center"/>
          </w:tcPr>
          <w:p w14:paraId="2861D856" w14:textId="77777777" w:rsidR="0081696B" w:rsidRPr="001144E0" w:rsidRDefault="0081696B" w:rsidP="001144E0">
            <w:pPr>
              <w:ind w:firstLine="454"/>
              <w:jc w:val="both"/>
              <w:rPr>
                <w:i/>
                <w:iCs/>
              </w:rPr>
            </w:pPr>
            <w:r w:rsidRPr="001144E0">
              <w:t>- семинарские занятия и/или коллоквиумы</w:t>
            </w:r>
          </w:p>
        </w:tc>
        <w:tc>
          <w:tcPr>
            <w:tcW w:w="238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4CB519CF" w14:textId="77777777" w:rsidR="0081696B" w:rsidRPr="001144E0" w:rsidRDefault="0081696B" w:rsidP="001144E0">
            <w:pPr>
              <w:ind w:firstLine="454"/>
              <w:jc w:val="both"/>
              <w:rPr>
                <w:rFonts w:eastAsia="Microsoft Sans Serif"/>
              </w:rPr>
            </w:pPr>
          </w:p>
        </w:tc>
      </w:tr>
      <w:tr w:rsidR="0081696B" w:rsidRPr="001144E0" w14:paraId="610DDD87" w14:textId="77777777" w:rsidTr="00FE433A">
        <w:trPr>
          <w:trHeight w:hRule="exact" w:val="336"/>
        </w:trPr>
        <w:tc>
          <w:tcPr>
            <w:tcW w:w="7210" w:type="dxa"/>
            <w:tcBorders>
              <w:top w:val="single" w:sz="4" w:space="0" w:color="auto"/>
              <w:left w:val="single" w:sz="4" w:space="0" w:color="auto"/>
            </w:tcBorders>
            <w:shd w:val="clear" w:color="auto" w:fill="auto"/>
            <w:vAlign w:val="center"/>
          </w:tcPr>
          <w:p w14:paraId="0FD82B2A" w14:textId="77777777" w:rsidR="0081696B" w:rsidRPr="001144E0" w:rsidRDefault="0081696B" w:rsidP="001144E0">
            <w:pPr>
              <w:ind w:firstLine="454"/>
              <w:jc w:val="both"/>
              <w:rPr>
                <w:i/>
                <w:iCs/>
              </w:rPr>
            </w:pPr>
            <w:r w:rsidRPr="001144E0">
              <w:t>- практические занятия</w:t>
            </w:r>
          </w:p>
        </w:tc>
        <w:tc>
          <w:tcPr>
            <w:tcW w:w="2386" w:type="dxa"/>
            <w:gridSpan w:val="2"/>
            <w:tcBorders>
              <w:top w:val="single" w:sz="4" w:space="0" w:color="auto"/>
              <w:left w:val="single" w:sz="4" w:space="0" w:color="auto"/>
              <w:right w:val="single" w:sz="4" w:space="0" w:color="auto"/>
            </w:tcBorders>
            <w:shd w:val="clear" w:color="auto" w:fill="auto"/>
            <w:vAlign w:val="center"/>
          </w:tcPr>
          <w:p w14:paraId="72FCA333" w14:textId="77777777" w:rsidR="0081696B" w:rsidRPr="001144E0" w:rsidRDefault="0081696B" w:rsidP="001144E0">
            <w:pPr>
              <w:ind w:firstLine="454"/>
              <w:jc w:val="both"/>
              <w:rPr>
                <w:rFonts w:eastAsia="Microsoft Sans Serif"/>
              </w:rPr>
            </w:pPr>
            <w:r w:rsidRPr="001144E0">
              <w:rPr>
                <w:rFonts w:eastAsia="Microsoft Sans Serif"/>
              </w:rPr>
              <w:t>10</w:t>
            </w:r>
          </w:p>
        </w:tc>
      </w:tr>
      <w:tr w:rsidR="0081696B" w:rsidRPr="001144E0" w14:paraId="2BAB8D29" w14:textId="77777777" w:rsidTr="00FE433A">
        <w:trPr>
          <w:trHeight w:hRule="exact" w:val="350"/>
        </w:trPr>
        <w:tc>
          <w:tcPr>
            <w:tcW w:w="7210" w:type="dxa"/>
            <w:tcBorders>
              <w:top w:val="single" w:sz="4" w:space="0" w:color="auto"/>
              <w:left w:val="single" w:sz="4" w:space="0" w:color="auto"/>
            </w:tcBorders>
            <w:shd w:val="clear" w:color="auto" w:fill="auto"/>
            <w:vAlign w:val="center"/>
          </w:tcPr>
          <w:p w14:paraId="6BF86393" w14:textId="77777777" w:rsidR="0081696B" w:rsidRPr="001144E0" w:rsidRDefault="0081696B" w:rsidP="001144E0">
            <w:pPr>
              <w:ind w:firstLine="454"/>
              <w:jc w:val="both"/>
              <w:rPr>
                <w:i/>
                <w:iCs/>
              </w:rPr>
            </w:pPr>
            <w:r w:rsidRPr="001144E0">
              <w:t>- лабораторные занятия</w:t>
            </w:r>
          </w:p>
        </w:tc>
        <w:tc>
          <w:tcPr>
            <w:tcW w:w="2386" w:type="dxa"/>
            <w:gridSpan w:val="2"/>
            <w:tcBorders>
              <w:top w:val="single" w:sz="4" w:space="0" w:color="auto"/>
              <w:left w:val="single" w:sz="4" w:space="0" w:color="auto"/>
              <w:right w:val="single" w:sz="4" w:space="0" w:color="auto"/>
            </w:tcBorders>
            <w:shd w:val="clear" w:color="auto" w:fill="auto"/>
            <w:vAlign w:val="center"/>
          </w:tcPr>
          <w:p w14:paraId="3310EEF2" w14:textId="77777777" w:rsidR="0081696B" w:rsidRPr="001144E0" w:rsidRDefault="0081696B" w:rsidP="001144E0">
            <w:pPr>
              <w:ind w:firstLine="454"/>
              <w:jc w:val="both"/>
              <w:rPr>
                <w:rFonts w:eastAsia="Microsoft Sans Serif"/>
              </w:rPr>
            </w:pPr>
          </w:p>
        </w:tc>
      </w:tr>
      <w:tr w:rsidR="0081696B" w:rsidRPr="001144E0" w14:paraId="6DCD5499" w14:textId="77777777" w:rsidTr="00FE433A">
        <w:trPr>
          <w:trHeight w:hRule="exact" w:val="304"/>
        </w:trPr>
        <w:tc>
          <w:tcPr>
            <w:tcW w:w="7210" w:type="dxa"/>
            <w:tcBorders>
              <w:top w:val="single" w:sz="4" w:space="0" w:color="auto"/>
              <w:left w:val="single" w:sz="4" w:space="0" w:color="auto"/>
            </w:tcBorders>
            <w:shd w:val="clear" w:color="auto" w:fill="auto"/>
            <w:vAlign w:val="center"/>
          </w:tcPr>
          <w:p w14:paraId="6F53302A" w14:textId="77777777" w:rsidR="0081696B" w:rsidRPr="001144E0" w:rsidRDefault="0081696B" w:rsidP="001144E0">
            <w:pPr>
              <w:ind w:firstLine="454"/>
              <w:jc w:val="both"/>
              <w:rPr>
                <w:i/>
                <w:iCs/>
              </w:rPr>
            </w:pPr>
            <w:r w:rsidRPr="001144E0">
              <w:t>- клинические практические занятия</w:t>
            </w:r>
          </w:p>
        </w:tc>
        <w:tc>
          <w:tcPr>
            <w:tcW w:w="2386" w:type="dxa"/>
            <w:gridSpan w:val="2"/>
            <w:tcBorders>
              <w:top w:val="single" w:sz="4" w:space="0" w:color="auto"/>
              <w:left w:val="single" w:sz="4" w:space="0" w:color="auto"/>
              <w:right w:val="single" w:sz="4" w:space="0" w:color="auto"/>
            </w:tcBorders>
            <w:shd w:val="clear" w:color="auto" w:fill="auto"/>
            <w:vAlign w:val="center"/>
          </w:tcPr>
          <w:p w14:paraId="656BA607" w14:textId="77777777" w:rsidR="0081696B" w:rsidRPr="001144E0" w:rsidRDefault="0081696B" w:rsidP="001144E0">
            <w:pPr>
              <w:ind w:firstLine="454"/>
              <w:jc w:val="both"/>
              <w:rPr>
                <w:rFonts w:eastAsia="Microsoft Sans Serif"/>
              </w:rPr>
            </w:pPr>
          </w:p>
        </w:tc>
      </w:tr>
      <w:tr w:rsidR="0081696B" w:rsidRPr="001144E0" w14:paraId="1B1088C8" w14:textId="77777777" w:rsidTr="00FE433A">
        <w:trPr>
          <w:trHeight w:hRule="exact" w:val="322"/>
        </w:trPr>
        <w:tc>
          <w:tcPr>
            <w:tcW w:w="7210" w:type="dxa"/>
            <w:tcBorders>
              <w:top w:val="single" w:sz="4" w:space="0" w:color="auto"/>
              <w:left w:val="single" w:sz="4" w:space="0" w:color="auto"/>
            </w:tcBorders>
            <w:shd w:val="clear" w:color="auto" w:fill="auto"/>
            <w:vAlign w:val="center"/>
          </w:tcPr>
          <w:p w14:paraId="79336DA9" w14:textId="77777777" w:rsidR="0081696B" w:rsidRPr="001144E0" w:rsidRDefault="0081696B" w:rsidP="001144E0">
            <w:pPr>
              <w:ind w:firstLine="454"/>
              <w:jc w:val="both"/>
              <w:rPr>
                <w:i/>
                <w:iCs/>
              </w:rPr>
            </w:pPr>
            <w:r w:rsidRPr="001144E0">
              <w:t>Групповые консультации</w:t>
            </w:r>
          </w:p>
        </w:tc>
        <w:tc>
          <w:tcPr>
            <w:tcW w:w="2386" w:type="dxa"/>
            <w:gridSpan w:val="2"/>
            <w:tcBorders>
              <w:top w:val="single" w:sz="4" w:space="0" w:color="auto"/>
              <w:left w:val="single" w:sz="4" w:space="0" w:color="auto"/>
              <w:right w:val="single" w:sz="4" w:space="0" w:color="auto"/>
            </w:tcBorders>
            <w:shd w:val="clear" w:color="auto" w:fill="auto"/>
            <w:vAlign w:val="center"/>
          </w:tcPr>
          <w:p w14:paraId="4502E4CE" w14:textId="77777777" w:rsidR="0081696B" w:rsidRPr="001144E0" w:rsidRDefault="0081696B" w:rsidP="001144E0">
            <w:pPr>
              <w:ind w:firstLine="454"/>
              <w:jc w:val="both"/>
              <w:rPr>
                <w:rFonts w:eastAsia="Microsoft Sans Serif"/>
              </w:rPr>
            </w:pPr>
          </w:p>
        </w:tc>
      </w:tr>
      <w:tr w:rsidR="0081696B" w:rsidRPr="001144E0" w14:paraId="2E7DD870" w14:textId="77777777" w:rsidTr="00FE433A">
        <w:trPr>
          <w:trHeight w:hRule="exact" w:val="926"/>
        </w:trPr>
        <w:tc>
          <w:tcPr>
            <w:tcW w:w="7210" w:type="dxa"/>
            <w:tcBorders>
              <w:top w:val="single" w:sz="4" w:space="0" w:color="auto"/>
              <w:left w:val="single" w:sz="4" w:space="0" w:color="auto"/>
            </w:tcBorders>
            <w:shd w:val="clear" w:color="auto" w:fill="auto"/>
            <w:vAlign w:val="center"/>
          </w:tcPr>
          <w:p w14:paraId="645C213E" w14:textId="77777777" w:rsidR="0081696B" w:rsidRPr="001144E0" w:rsidRDefault="0081696B" w:rsidP="001144E0">
            <w:pPr>
              <w:ind w:firstLine="454"/>
              <w:jc w:val="both"/>
              <w:rPr>
                <w:i/>
                <w:iCs/>
              </w:rPr>
            </w:pPr>
            <w:r w:rsidRPr="001144E0">
              <w:t>Индивидуальные консультации и иные учебные занятия, предусматривающие индивидуальную работы преподавателя с обучающимися</w:t>
            </w:r>
          </w:p>
        </w:tc>
        <w:tc>
          <w:tcPr>
            <w:tcW w:w="2386" w:type="dxa"/>
            <w:gridSpan w:val="2"/>
            <w:tcBorders>
              <w:top w:val="single" w:sz="4" w:space="0" w:color="auto"/>
              <w:left w:val="single" w:sz="4" w:space="0" w:color="auto"/>
              <w:right w:val="single" w:sz="4" w:space="0" w:color="auto"/>
            </w:tcBorders>
            <w:shd w:val="clear" w:color="auto" w:fill="auto"/>
            <w:vAlign w:val="center"/>
          </w:tcPr>
          <w:p w14:paraId="3D743764" w14:textId="77777777" w:rsidR="0081696B" w:rsidRPr="001144E0" w:rsidRDefault="0081696B" w:rsidP="001144E0">
            <w:pPr>
              <w:ind w:firstLine="454"/>
              <w:jc w:val="both"/>
              <w:rPr>
                <w:rFonts w:eastAsia="Microsoft Sans Serif"/>
              </w:rPr>
            </w:pPr>
          </w:p>
        </w:tc>
      </w:tr>
      <w:tr w:rsidR="0081696B" w:rsidRPr="001144E0" w14:paraId="34674D1C" w14:textId="77777777" w:rsidTr="00FE433A">
        <w:trPr>
          <w:trHeight w:hRule="exact" w:val="307"/>
        </w:trPr>
        <w:tc>
          <w:tcPr>
            <w:tcW w:w="7210" w:type="dxa"/>
            <w:tcBorders>
              <w:top w:val="single" w:sz="4" w:space="0" w:color="auto"/>
              <w:left w:val="single" w:sz="4" w:space="0" w:color="auto"/>
            </w:tcBorders>
            <w:shd w:val="clear" w:color="auto" w:fill="auto"/>
            <w:vAlign w:val="center"/>
          </w:tcPr>
          <w:p w14:paraId="2CE503C0" w14:textId="77777777" w:rsidR="0081696B" w:rsidRPr="001144E0" w:rsidRDefault="0081696B" w:rsidP="001144E0">
            <w:pPr>
              <w:ind w:firstLine="454"/>
              <w:jc w:val="both"/>
              <w:rPr>
                <w:i/>
                <w:iCs/>
              </w:rPr>
            </w:pPr>
            <w:r w:rsidRPr="001144E0">
              <w:rPr>
                <w:b/>
                <w:bCs/>
              </w:rPr>
              <w:t>Самостоятельная работа обучающихся, в том числе</w:t>
            </w:r>
          </w:p>
        </w:tc>
        <w:tc>
          <w:tcPr>
            <w:tcW w:w="2386" w:type="dxa"/>
            <w:gridSpan w:val="2"/>
            <w:tcBorders>
              <w:top w:val="single" w:sz="4" w:space="0" w:color="auto"/>
              <w:left w:val="single" w:sz="4" w:space="0" w:color="auto"/>
              <w:right w:val="single" w:sz="4" w:space="0" w:color="auto"/>
            </w:tcBorders>
            <w:shd w:val="clear" w:color="auto" w:fill="auto"/>
            <w:vAlign w:val="center"/>
          </w:tcPr>
          <w:p w14:paraId="68CDA607" w14:textId="77777777" w:rsidR="0081696B" w:rsidRPr="001144E0" w:rsidRDefault="0081696B" w:rsidP="001144E0">
            <w:pPr>
              <w:ind w:firstLine="454"/>
              <w:jc w:val="both"/>
              <w:rPr>
                <w:rFonts w:eastAsia="Microsoft Sans Serif"/>
                <w:b/>
              </w:rPr>
            </w:pPr>
            <w:r w:rsidRPr="001144E0">
              <w:t>48</w:t>
            </w:r>
          </w:p>
        </w:tc>
      </w:tr>
      <w:tr w:rsidR="0081696B" w:rsidRPr="001144E0" w14:paraId="02433482" w14:textId="77777777" w:rsidTr="00FE433A">
        <w:trPr>
          <w:trHeight w:hRule="exact" w:val="322"/>
        </w:trPr>
        <w:tc>
          <w:tcPr>
            <w:tcW w:w="7210" w:type="dxa"/>
            <w:tcBorders>
              <w:top w:val="single" w:sz="4" w:space="0" w:color="auto"/>
              <w:left w:val="single" w:sz="4" w:space="0" w:color="auto"/>
              <w:bottom w:val="single" w:sz="4" w:space="0" w:color="auto"/>
              <w:right w:val="single" w:sz="4" w:space="0" w:color="auto"/>
            </w:tcBorders>
          </w:tcPr>
          <w:p w14:paraId="7A05FA98" w14:textId="77777777" w:rsidR="0081696B" w:rsidRPr="001144E0" w:rsidRDefault="0081696B" w:rsidP="001144E0">
            <w:pPr>
              <w:ind w:firstLine="454"/>
              <w:jc w:val="both"/>
              <w:rPr>
                <w:rFonts w:eastAsia="Microsoft Sans Serif"/>
              </w:rPr>
            </w:pPr>
            <w:r w:rsidRPr="001144E0">
              <w:rPr>
                <w:rFonts w:eastAsia="Calibri"/>
              </w:rPr>
              <w:t>Устный опрос</w:t>
            </w:r>
          </w:p>
        </w:tc>
        <w:tc>
          <w:tcPr>
            <w:tcW w:w="2386" w:type="dxa"/>
            <w:gridSpan w:val="2"/>
            <w:tcBorders>
              <w:top w:val="single" w:sz="4" w:space="0" w:color="auto"/>
              <w:left w:val="single" w:sz="4" w:space="0" w:color="auto"/>
              <w:right w:val="single" w:sz="4" w:space="0" w:color="auto"/>
            </w:tcBorders>
            <w:shd w:val="clear" w:color="auto" w:fill="auto"/>
            <w:vAlign w:val="center"/>
          </w:tcPr>
          <w:p w14:paraId="526B87BD" w14:textId="77777777" w:rsidR="0081696B" w:rsidRPr="001144E0" w:rsidRDefault="0081696B" w:rsidP="001144E0">
            <w:pPr>
              <w:ind w:firstLine="454"/>
              <w:jc w:val="both"/>
              <w:rPr>
                <w:rFonts w:eastAsia="Microsoft Sans Serif"/>
              </w:rPr>
            </w:pPr>
            <w:r w:rsidRPr="001144E0">
              <w:rPr>
                <w:rFonts w:eastAsia="Microsoft Sans Serif"/>
              </w:rPr>
              <w:t>10</w:t>
            </w:r>
          </w:p>
        </w:tc>
      </w:tr>
      <w:tr w:rsidR="0081696B" w:rsidRPr="001144E0" w14:paraId="1F6CDFFF" w14:textId="77777777" w:rsidTr="00FE433A">
        <w:trPr>
          <w:trHeight w:hRule="exact" w:val="312"/>
        </w:trPr>
        <w:tc>
          <w:tcPr>
            <w:tcW w:w="7210" w:type="dxa"/>
            <w:tcBorders>
              <w:top w:val="single" w:sz="4" w:space="0" w:color="auto"/>
              <w:left w:val="single" w:sz="4" w:space="0" w:color="auto"/>
              <w:bottom w:val="single" w:sz="4" w:space="0" w:color="auto"/>
              <w:right w:val="single" w:sz="4" w:space="0" w:color="auto"/>
            </w:tcBorders>
          </w:tcPr>
          <w:p w14:paraId="67420058" w14:textId="77777777" w:rsidR="0081696B" w:rsidRPr="001144E0" w:rsidRDefault="0081696B" w:rsidP="001144E0">
            <w:pPr>
              <w:ind w:firstLine="454"/>
              <w:jc w:val="both"/>
              <w:rPr>
                <w:rFonts w:eastAsia="Microsoft Sans Serif"/>
              </w:rPr>
            </w:pPr>
            <w:r w:rsidRPr="001144E0">
              <w:rPr>
                <w:rFonts w:eastAsia="Microsoft Sans Serif"/>
              </w:rPr>
              <w:t>Сообщение, эссе, доклад</w:t>
            </w:r>
          </w:p>
        </w:tc>
        <w:tc>
          <w:tcPr>
            <w:tcW w:w="2386" w:type="dxa"/>
            <w:gridSpan w:val="2"/>
            <w:tcBorders>
              <w:top w:val="single" w:sz="4" w:space="0" w:color="auto"/>
              <w:left w:val="single" w:sz="4" w:space="0" w:color="auto"/>
              <w:right w:val="single" w:sz="4" w:space="0" w:color="auto"/>
            </w:tcBorders>
            <w:shd w:val="clear" w:color="auto" w:fill="auto"/>
            <w:vAlign w:val="center"/>
          </w:tcPr>
          <w:p w14:paraId="6A1414BF" w14:textId="77777777" w:rsidR="0081696B" w:rsidRPr="001144E0" w:rsidRDefault="0081696B" w:rsidP="001144E0">
            <w:pPr>
              <w:ind w:firstLine="454"/>
              <w:jc w:val="both"/>
              <w:rPr>
                <w:rFonts w:eastAsia="Microsoft Sans Serif"/>
              </w:rPr>
            </w:pPr>
            <w:r w:rsidRPr="001144E0">
              <w:rPr>
                <w:b/>
                <w:bCs/>
              </w:rPr>
              <w:t>2</w:t>
            </w:r>
            <w:r w:rsidRPr="001144E0">
              <w:rPr>
                <w:rFonts w:eastAsia="Microsoft Sans Serif"/>
              </w:rPr>
              <w:t>8</w:t>
            </w:r>
          </w:p>
        </w:tc>
      </w:tr>
      <w:tr w:rsidR="0081696B" w:rsidRPr="001144E0" w14:paraId="10419BD2" w14:textId="77777777" w:rsidTr="00FE433A">
        <w:trPr>
          <w:trHeight w:hRule="exact" w:val="312"/>
        </w:trPr>
        <w:tc>
          <w:tcPr>
            <w:tcW w:w="7210" w:type="dxa"/>
            <w:tcBorders>
              <w:top w:val="single" w:sz="4" w:space="0" w:color="auto"/>
              <w:left w:val="single" w:sz="4" w:space="0" w:color="auto"/>
              <w:bottom w:val="single" w:sz="4" w:space="0" w:color="auto"/>
              <w:right w:val="single" w:sz="4" w:space="0" w:color="auto"/>
            </w:tcBorders>
          </w:tcPr>
          <w:p w14:paraId="2ED9EFBC" w14:textId="77777777" w:rsidR="0081696B" w:rsidRPr="001144E0" w:rsidRDefault="0081696B" w:rsidP="001144E0">
            <w:pPr>
              <w:ind w:firstLine="454"/>
              <w:jc w:val="both"/>
              <w:rPr>
                <w:rFonts w:eastAsia="Microsoft Sans Serif"/>
              </w:rPr>
            </w:pPr>
            <w:r w:rsidRPr="001144E0">
              <w:rPr>
                <w:rFonts w:eastAsia="Calibri"/>
              </w:rPr>
              <w:t xml:space="preserve"> Тестирование</w:t>
            </w:r>
          </w:p>
        </w:tc>
        <w:tc>
          <w:tcPr>
            <w:tcW w:w="2386" w:type="dxa"/>
            <w:gridSpan w:val="2"/>
            <w:tcBorders>
              <w:top w:val="single" w:sz="4" w:space="0" w:color="auto"/>
              <w:left w:val="single" w:sz="4" w:space="0" w:color="auto"/>
              <w:right w:val="single" w:sz="4" w:space="0" w:color="auto"/>
            </w:tcBorders>
            <w:shd w:val="clear" w:color="auto" w:fill="auto"/>
            <w:vAlign w:val="center"/>
          </w:tcPr>
          <w:p w14:paraId="79CEDEAD" w14:textId="77777777" w:rsidR="0081696B" w:rsidRPr="001144E0" w:rsidRDefault="0081696B" w:rsidP="001144E0">
            <w:pPr>
              <w:ind w:firstLine="454"/>
              <w:jc w:val="both"/>
              <w:rPr>
                <w:rFonts w:eastAsia="Microsoft Sans Serif"/>
              </w:rPr>
            </w:pPr>
            <w:r w:rsidRPr="001144E0">
              <w:rPr>
                <w:rFonts w:eastAsia="Microsoft Sans Serif"/>
              </w:rPr>
              <w:t>10</w:t>
            </w:r>
          </w:p>
        </w:tc>
      </w:tr>
      <w:tr w:rsidR="0081696B" w:rsidRPr="001144E0" w14:paraId="33EEEA94" w14:textId="77777777" w:rsidTr="00FE433A">
        <w:trPr>
          <w:trHeight w:hRule="exact" w:val="312"/>
        </w:trPr>
        <w:tc>
          <w:tcPr>
            <w:tcW w:w="7210" w:type="dxa"/>
            <w:tcBorders>
              <w:top w:val="single" w:sz="4" w:space="0" w:color="auto"/>
              <w:left w:val="single" w:sz="4" w:space="0" w:color="auto"/>
              <w:bottom w:val="single" w:sz="4" w:space="0" w:color="auto"/>
              <w:right w:val="single" w:sz="4" w:space="0" w:color="auto"/>
            </w:tcBorders>
          </w:tcPr>
          <w:p w14:paraId="40037C44" w14:textId="77777777" w:rsidR="0081696B" w:rsidRPr="001144E0" w:rsidRDefault="0081696B" w:rsidP="001144E0">
            <w:pPr>
              <w:ind w:firstLine="454"/>
              <w:jc w:val="both"/>
              <w:rPr>
                <w:rFonts w:eastAsia="Calibri"/>
              </w:rPr>
            </w:pPr>
            <w:r w:rsidRPr="001144E0">
              <w:t>Курсовое проектирование</w:t>
            </w:r>
          </w:p>
        </w:tc>
        <w:tc>
          <w:tcPr>
            <w:tcW w:w="2386" w:type="dxa"/>
            <w:gridSpan w:val="2"/>
            <w:tcBorders>
              <w:top w:val="single" w:sz="4" w:space="0" w:color="auto"/>
              <w:left w:val="single" w:sz="4" w:space="0" w:color="auto"/>
              <w:right w:val="single" w:sz="4" w:space="0" w:color="auto"/>
            </w:tcBorders>
            <w:shd w:val="clear" w:color="auto" w:fill="auto"/>
            <w:vAlign w:val="center"/>
          </w:tcPr>
          <w:p w14:paraId="60C30049" w14:textId="77777777" w:rsidR="0081696B" w:rsidRPr="001144E0" w:rsidRDefault="0081696B" w:rsidP="001144E0">
            <w:pPr>
              <w:ind w:firstLine="454"/>
              <w:jc w:val="both"/>
              <w:rPr>
                <w:rFonts w:eastAsia="Microsoft Sans Serif"/>
              </w:rPr>
            </w:pPr>
          </w:p>
        </w:tc>
      </w:tr>
      <w:tr w:rsidR="0081696B" w:rsidRPr="001144E0" w14:paraId="0BF1C6AA" w14:textId="77777777" w:rsidTr="00FE433A">
        <w:trPr>
          <w:trHeight w:hRule="exact" w:val="312"/>
        </w:trPr>
        <w:tc>
          <w:tcPr>
            <w:tcW w:w="7210" w:type="dxa"/>
            <w:tcBorders>
              <w:top w:val="single" w:sz="4" w:space="0" w:color="auto"/>
              <w:left w:val="single" w:sz="4" w:space="0" w:color="auto"/>
            </w:tcBorders>
            <w:shd w:val="clear" w:color="auto" w:fill="auto"/>
            <w:vAlign w:val="center"/>
          </w:tcPr>
          <w:p w14:paraId="6FAA057B" w14:textId="77777777" w:rsidR="0081696B" w:rsidRPr="001144E0" w:rsidRDefault="0081696B" w:rsidP="001144E0">
            <w:pPr>
              <w:ind w:firstLine="454"/>
              <w:jc w:val="both"/>
              <w:rPr>
                <w:i/>
                <w:iCs/>
              </w:rPr>
            </w:pPr>
            <w:r w:rsidRPr="001144E0">
              <w:rPr>
                <w:b/>
                <w:bCs/>
              </w:rPr>
              <w:t>Промежуточная аттестация обучающихся</w:t>
            </w:r>
          </w:p>
        </w:tc>
        <w:tc>
          <w:tcPr>
            <w:tcW w:w="2386" w:type="dxa"/>
            <w:gridSpan w:val="2"/>
            <w:tcBorders>
              <w:top w:val="single" w:sz="4" w:space="0" w:color="auto"/>
              <w:left w:val="single" w:sz="4" w:space="0" w:color="auto"/>
              <w:right w:val="single" w:sz="4" w:space="0" w:color="auto"/>
            </w:tcBorders>
            <w:shd w:val="clear" w:color="auto" w:fill="auto"/>
            <w:vAlign w:val="center"/>
          </w:tcPr>
          <w:p w14:paraId="68A13817" w14:textId="77777777" w:rsidR="0081696B" w:rsidRPr="001144E0" w:rsidRDefault="0081696B" w:rsidP="001144E0">
            <w:pPr>
              <w:ind w:firstLine="454"/>
              <w:jc w:val="both"/>
              <w:rPr>
                <w:rFonts w:eastAsia="Microsoft Sans Serif"/>
              </w:rPr>
            </w:pPr>
          </w:p>
        </w:tc>
      </w:tr>
      <w:tr w:rsidR="0081696B" w:rsidRPr="001144E0" w14:paraId="74829DD9" w14:textId="77777777" w:rsidTr="00FE433A">
        <w:trPr>
          <w:trHeight w:hRule="exact" w:val="307"/>
        </w:trPr>
        <w:tc>
          <w:tcPr>
            <w:tcW w:w="7210" w:type="dxa"/>
            <w:tcBorders>
              <w:top w:val="single" w:sz="4" w:space="0" w:color="auto"/>
              <w:left w:val="single" w:sz="4" w:space="0" w:color="auto"/>
            </w:tcBorders>
            <w:shd w:val="clear" w:color="auto" w:fill="auto"/>
            <w:vAlign w:val="center"/>
          </w:tcPr>
          <w:p w14:paraId="555F2858" w14:textId="77777777" w:rsidR="0081696B" w:rsidRPr="001144E0" w:rsidRDefault="0081696B" w:rsidP="001144E0">
            <w:pPr>
              <w:ind w:firstLine="454"/>
              <w:jc w:val="both"/>
              <w:rPr>
                <w:i/>
                <w:iCs/>
              </w:rPr>
            </w:pPr>
            <w:r w:rsidRPr="001144E0">
              <w:t>Экзамен</w:t>
            </w:r>
          </w:p>
        </w:tc>
        <w:tc>
          <w:tcPr>
            <w:tcW w:w="2386" w:type="dxa"/>
            <w:gridSpan w:val="2"/>
            <w:tcBorders>
              <w:top w:val="single" w:sz="4" w:space="0" w:color="auto"/>
              <w:left w:val="single" w:sz="4" w:space="0" w:color="auto"/>
              <w:right w:val="single" w:sz="4" w:space="0" w:color="auto"/>
            </w:tcBorders>
            <w:shd w:val="clear" w:color="auto" w:fill="auto"/>
            <w:vAlign w:val="center"/>
          </w:tcPr>
          <w:p w14:paraId="3E9BA7D6" w14:textId="77777777" w:rsidR="0081696B" w:rsidRPr="001144E0" w:rsidRDefault="0081696B" w:rsidP="001144E0">
            <w:pPr>
              <w:ind w:firstLine="454"/>
              <w:jc w:val="both"/>
              <w:rPr>
                <w:rFonts w:eastAsia="Microsoft Sans Serif"/>
                <w:b/>
              </w:rPr>
            </w:pPr>
          </w:p>
        </w:tc>
      </w:tr>
      <w:tr w:rsidR="0081696B" w:rsidRPr="001144E0" w14:paraId="7B1AD80C" w14:textId="77777777" w:rsidTr="00FE433A">
        <w:trPr>
          <w:trHeight w:hRule="exact" w:val="312"/>
        </w:trPr>
        <w:tc>
          <w:tcPr>
            <w:tcW w:w="7210" w:type="dxa"/>
            <w:tcBorders>
              <w:top w:val="single" w:sz="4" w:space="0" w:color="auto"/>
              <w:left w:val="single" w:sz="4" w:space="0" w:color="auto"/>
            </w:tcBorders>
            <w:shd w:val="clear" w:color="auto" w:fill="auto"/>
            <w:vAlign w:val="center"/>
          </w:tcPr>
          <w:p w14:paraId="51EE7741" w14:textId="77777777" w:rsidR="0081696B" w:rsidRPr="001144E0" w:rsidRDefault="0081696B" w:rsidP="001144E0">
            <w:pPr>
              <w:ind w:firstLine="454"/>
              <w:jc w:val="both"/>
              <w:rPr>
                <w:i/>
                <w:iCs/>
              </w:rPr>
            </w:pPr>
            <w:r w:rsidRPr="001144E0">
              <w:t>Зачет</w:t>
            </w:r>
          </w:p>
        </w:tc>
        <w:tc>
          <w:tcPr>
            <w:tcW w:w="2386" w:type="dxa"/>
            <w:gridSpan w:val="2"/>
            <w:tcBorders>
              <w:top w:val="single" w:sz="4" w:space="0" w:color="auto"/>
              <w:left w:val="single" w:sz="4" w:space="0" w:color="auto"/>
              <w:right w:val="single" w:sz="4" w:space="0" w:color="auto"/>
            </w:tcBorders>
            <w:shd w:val="clear" w:color="auto" w:fill="auto"/>
            <w:vAlign w:val="center"/>
          </w:tcPr>
          <w:p w14:paraId="4461E855" w14:textId="77777777" w:rsidR="0081696B" w:rsidRPr="001144E0" w:rsidRDefault="0081696B" w:rsidP="001144E0">
            <w:pPr>
              <w:ind w:firstLine="454"/>
              <w:jc w:val="both"/>
              <w:rPr>
                <w:rFonts w:eastAsia="Microsoft Sans Serif"/>
              </w:rPr>
            </w:pPr>
            <w:r w:rsidRPr="001144E0">
              <w:rPr>
                <w:rFonts w:eastAsia="Microsoft Sans Serif"/>
              </w:rPr>
              <w:t>4</w:t>
            </w:r>
          </w:p>
        </w:tc>
      </w:tr>
      <w:tr w:rsidR="0081696B" w:rsidRPr="001144E0" w14:paraId="47D65305" w14:textId="77777777" w:rsidTr="00FE433A">
        <w:trPr>
          <w:trHeight w:hRule="exact" w:val="312"/>
        </w:trPr>
        <w:tc>
          <w:tcPr>
            <w:tcW w:w="7210" w:type="dxa"/>
            <w:tcBorders>
              <w:top w:val="single" w:sz="4" w:space="0" w:color="auto"/>
              <w:left w:val="single" w:sz="4" w:space="0" w:color="auto"/>
            </w:tcBorders>
            <w:shd w:val="clear" w:color="auto" w:fill="auto"/>
            <w:vAlign w:val="center"/>
          </w:tcPr>
          <w:p w14:paraId="4FDF3606" w14:textId="77777777" w:rsidR="0081696B" w:rsidRPr="001144E0" w:rsidRDefault="0081696B" w:rsidP="001144E0">
            <w:pPr>
              <w:ind w:firstLine="454"/>
              <w:jc w:val="both"/>
              <w:rPr>
                <w:i/>
                <w:iCs/>
              </w:rPr>
            </w:pPr>
            <w:r w:rsidRPr="001144E0">
              <w:t>Защита курсовой работы</w:t>
            </w:r>
          </w:p>
        </w:tc>
        <w:tc>
          <w:tcPr>
            <w:tcW w:w="2386" w:type="dxa"/>
            <w:gridSpan w:val="2"/>
            <w:tcBorders>
              <w:top w:val="single" w:sz="4" w:space="0" w:color="auto"/>
              <w:left w:val="single" w:sz="4" w:space="0" w:color="auto"/>
              <w:right w:val="single" w:sz="4" w:space="0" w:color="auto"/>
            </w:tcBorders>
            <w:shd w:val="clear" w:color="auto" w:fill="auto"/>
            <w:vAlign w:val="center"/>
          </w:tcPr>
          <w:p w14:paraId="41287326" w14:textId="77777777" w:rsidR="0081696B" w:rsidRPr="001144E0" w:rsidRDefault="0081696B" w:rsidP="001144E0">
            <w:pPr>
              <w:ind w:firstLine="454"/>
              <w:jc w:val="both"/>
              <w:rPr>
                <w:rFonts w:eastAsia="Microsoft Sans Serif"/>
              </w:rPr>
            </w:pPr>
          </w:p>
        </w:tc>
      </w:tr>
      <w:tr w:rsidR="0081696B" w:rsidRPr="001144E0" w14:paraId="41D25F40" w14:textId="77777777" w:rsidTr="00FE433A">
        <w:trPr>
          <w:trHeight w:hRule="exact" w:val="326"/>
        </w:trPr>
        <w:tc>
          <w:tcPr>
            <w:tcW w:w="7210" w:type="dxa"/>
            <w:tcBorders>
              <w:top w:val="single" w:sz="4" w:space="0" w:color="auto"/>
              <w:left w:val="single" w:sz="4" w:space="0" w:color="auto"/>
              <w:bottom w:val="single" w:sz="4" w:space="0" w:color="auto"/>
            </w:tcBorders>
            <w:shd w:val="clear" w:color="auto" w:fill="auto"/>
            <w:vAlign w:val="center"/>
          </w:tcPr>
          <w:p w14:paraId="043BB4F8" w14:textId="77777777" w:rsidR="0081696B" w:rsidRPr="001144E0" w:rsidRDefault="0081696B" w:rsidP="001144E0">
            <w:pPr>
              <w:ind w:firstLine="454"/>
              <w:jc w:val="both"/>
              <w:rPr>
                <w:i/>
                <w:iCs/>
              </w:rPr>
            </w:pPr>
            <w:r w:rsidRPr="001144E0">
              <w:rPr>
                <w:b/>
                <w:bCs/>
              </w:rPr>
              <w:t>Общая трудоемкость дисциплины</w:t>
            </w:r>
          </w:p>
        </w:tc>
        <w:tc>
          <w:tcPr>
            <w:tcW w:w="1193" w:type="dxa"/>
            <w:tcBorders>
              <w:top w:val="single" w:sz="4" w:space="0" w:color="auto"/>
              <w:left w:val="single" w:sz="4" w:space="0" w:color="auto"/>
              <w:bottom w:val="single" w:sz="4" w:space="0" w:color="auto"/>
              <w:right w:val="single" w:sz="4" w:space="0" w:color="auto"/>
            </w:tcBorders>
            <w:shd w:val="clear" w:color="auto" w:fill="auto"/>
            <w:vAlign w:val="center"/>
          </w:tcPr>
          <w:p w14:paraId="019A52E2" w14:textId="77777777" w:rsidR="0081696B" w:rsidRPr="001144E0" w:rsidRDefault="0081696B" w:rsidP="001144E0">
            <w:pPr>
              <w:tabs>
                <w:tab w:val="left" w:pos="1066"/>
              </w:tabs>
              <w:ind w:firstLine="454"/>
              <w:jc w:val="both"/>
              <w:rPr>
                <w:b/>
                <w:bCs/>
              </w:rPr>
            </w:pPr>
            <w:r w:rsidRPr="001144E0">
              <w:rPr>
                <w:b/>
                <w:bCs/>
              </w:rPr>
              <w:t>72 ч.</w:t>
            </w:r>
          </w:p>
        </w:tc>
        <w:tc>
          <w:tcPr>
            <w:tcW w:w="1193" w:type="dxa"/>
            <w:tcBorders>
              <w:top w:val="single" w:sz="4" w:space="0" w:color="auto"/>
              <w:left w:val="single" w:sz="4" w:space="0" w:color="auto"/>
              <w:bottom w:val="single" w:sz="4" w:space="0" w:color="auto"/>
              <w:right w:val="single" w:sz="4" w:space="0" w:color="auto"/>
            </w:tcBorders>
            <w:shd w:val="clear" w:color="auto" w:fill="auto"/>
            <w:vAlign w:val="center"/>
          </w:tcPr>
          <w:p w14:paraId="186A51D7" w14:textId="77777777" w:rsidR="0081696B" w:rsidRPr="001144E0" w:rsidRDefault="0081696B" w:rsidP="001144E0">
            <w:pPr>
              <w:tabs>
                <w:tab w:val="left" w:pos="1066"/>
              </w:tabs>
              <w:ind w:firstLine="454"/>
              <w:jc w:val="both"/>
              <w:rPr>
                <w:b/>
                <w:bCs/>
              </w:rPr>
            </w:pPr>
            <w:r w:rsidRPr="001144E0">
              <w:rPr>
                <w:b/>
                <w:bCs/>
              </w:rPr>
              <w:t>2 з. е.</w:t>
            </w:r>
          </w:p>
        </w:tc>
      </w:tr>
    </w:tbl>
    <w:p w14:paraId="3E9CFDCB" w14:textId="77777777" w:rsidR="0081696B" w:rsidRPr="001144E0" w:rsidRDefault="0081696B" w:rsidP="001144E0"/>
    <w:p w14:paraId="27C12752" w14:textId="77777777" w:rsidR="0081696B" w:rsidRPr="001144E0" w:rsidRDefault="0081696B" w:rsidP="001144E0">
      <w:pPr>
        <w:tabs>
          <w:tab w:val="left" w:pos="993"/>
        </w:tabs>
        <w:jc w:val="both"/>
        <w:rPr>
          <w:rFonts w:eastAsia="Calibri"/>
          <w:b/>
        </w:rPr>
      </w:pPr>
      <w:r w:rsidRPr="001144E0">
        <w:rPr>
          <w:rFonts w:eastAsia="Calibri"/>
          <w:b/>
        </w:rPr>
        <w:lastRenderedPageBreak/>
        <w:tab/>
        <w:t>5. Содержание дисциплины (модуля), структурированное по темам (разделам) с указанием отведенного на них количества академических часов и видов учебных занятий</w:t>
      </w:r>
    </w:p>
    <w:p w14:paraId="380E2EB6" w14:textId="77777777" w:rsidR="0081696B" w:rsidRPr="001144E0" w:rsidRDefault="0081696B" w:rsidP="001144E0">
      <w:pPr>
        <w:tabs>
          <w:tab w:val="left" w:pos="993"/>
        </w:tabs>
        <w:jc w:val="both"/>
        <w:rPr>
          <w:rFonts w:eastAsia="Calibri"/>
          <w:b/>
        </w:rPr>
      </w:pPr>
    </w:p>
    <w:p w14:paraId="1322BF42" w14:textId="77777777" w:rsidR="0081696B" w:rsidRPr="001144E0" w:rsidRDefault="0081696B" w:rsidP="001144E0">
      <w:pPr>
        <w:rPr>
          <w:rFonts w:eastAsia="Calibri"/>
          <w:b/>
        </w:rPr>
      </w:pPr>
      <w:r w:rsidRPr="001144E0">
        <w:rPr>
          <w:rFonts w:eastAsia="Calibri"/>
          <w:b/>
        </w:rPr>
        <w:t>5.2. Лекционные занятия</w:t>
      </w:r>
    </w:p>
    <w:p w14:paraId="370FF0DD" w14:textId="77777777" w:rsidR="0081696B" w:rsidRPr="001144E0" w:rsidRDefault="0081696B" w:rsidP="001144E0">
      <w:pPr>
        <w:ind w:firstLine="720"/>
        <w:rPr>
          <w:rFonts w:eastAsia="Calibri"/>
          <w:b/>
        </w:rPr>
      </w:pPr>
    </w:p>
    <w:tbl>
      <w:tblPr>
        <w:tblW w:w="97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129"/>
        <w:gridCol w:w="5642"/>
        <w:gridCol w:w="1276"/>
        <w:gridCol w:w="1729"/>
      </w:tblGrid>
      <w:tr w:rsidR="0081696B" w:rsidRPr="001144E0" w14:paraId="7D10F842" w14:textId="77777777" w:rsidTr="00902392">
        <w:trPr>
          <w:cantSplit/>
          <w:jc w:val="center"/>
        </w:trPr>
        <w:tc>
          <w:tcPr>
            <w:tcW w:w="1129" w:type="dxa"/>
            <w:tcBorders>
              <w:top w:val="single" w:sz="4" w:space="0" w:color="auto"/>
              <w:left w:val="single" w:sz="4" w:space="0" w:color="auto"/>
              <w:bottom w:val="single" w:sz="4" w:space="0" w:color="auto"/>
              <w:right w:val="single" w:sz="4" w:space="0" w:color="auto"/>
            </w:tcBorders>
            <w:vAlign w:val="center"/>
          </w:tcPr>
          <w:p w14:paraId="7998165D" w14:textId="77777777" w:rsidR="0081696B" w:rsidRPr="001144E0" w:rsidRDefault="0081696B" w:rsidP="001144E0">
            <w:pPr>
              <w:jc w:val="center"/>
              <w:rPr>
                <w:rFonts w:eastAsia="Calibri"/>
                <w:b/>
                <w:bCs/>
              </w:rPr>
            </w:pPr>
            <w:r w:rsidRPr="001144E0">
              <w:rPr>
                <w:rFonts w:eastAsia="Calibri"/>
                <w:b/>
                <w:bCs/>
              </w:rPr>
              <w:t>№ раздела</w:t>
            </w:r>
          </w:p>
        </w:tc>
        <w:tc>
          <w:tcPr>
            <w:tcW w:w="5642" w:type="dxa"/>
            <w:tcBorders>
              <w:top w:val="single" w:sz="4" w:space="0" w:color="auto"/>
              <w:left w:val="single" w:sz="4" w:space="0" w:color="auto"/>
              <w:bottom w:val="single" w:sz="4" w:space="0" w:color="auto"/>
              <w:right w:val="single" w:sz="4" w:space="0" w:color="auto"/>
            </w:tcBorders>
            <w:vAlign w:val="center"/>
          </w:tcPr>
          <w:p w14:paraId="5A9EE3F2" w14:textId="77777777" w:rsidR="0081696B" w:rsidRPr="001144E0" w:rsidRDefault="0081696B" w:rsidP="001144E0">
            <w:pPr>
              <w:jc w:val="center"/>
              <w:rPr>
                <w:rFonts w:eastAsia="Calibri"/>
                <w:b/>
                <w:bCs/>
              </w:rPr>
            </w:pPr>
            <w:r w:rsidRPr="001144E0">
              <w:rPr>
                <w:rFonts w:eastAsia="Calibri"/>
                <w:b/>
                <w:bCs/>
              </w:rPr>
              <w:t>Наименование темы, ее краткое содержание</w:t>
            </w:r>
          </w:p>
        </w:tc>
        <w:tc>
          <w:tcPr>
            <w:tcW w:w="1276" w:type="dxa"/>
            <w:tcBorders>
              <w:top w:val="single" w:sz="4" w:space="0" w:color="auto"/>
              <w:left w:val="single" w:sz="4" w:space="0" w:color="auto"/>
              <w:bottom w:val="single" w:sz="4" w:space="0" w:color="auto"/>
              <w:right w:val="single" w:sz="4" w:space="0" w:color="auto"/>
            </w:tcBorders>
            <w:vAlign w:val="center"/>
          </w:tcPr>
          <w:p w14:paraId="1C9BA5FD" w14:textId="77777777" w:rsidR="0081696B" w:rsidRPr="001144E0" w:rsidRDefault="0081696B" w:rsidP="001144E0">
            <w:pPr>
              <w:jc w:val="center"/>
              <w:rPr>
                <w:rFonts w:eastAsia="Calibri"/>
                <w:b/>
                <w:bCs/>
              </w:rPr>
            </w:pPr>
            <w:r w:rsidRPr="001144E0">
              <w:rPr>
                <w:rFonts w:eastAsia="Calibri"/>
                <w:b/>
                <w:bCs/>
              </w:rPr>
              <w:t>Кол-во часов</w:t>
            </w:r>
          </w:p>
        </w:tc>
        <w:tc>
          <w:tcPr>
            <w:tcW w:w="1729" w:type="dxa"/>
            <w:tcBorders>
              <w:top w:val="single" w:sz="4" w:space="0" w:color="auto"/>
              <w:left w:val="single" w:sz="4" w:space="0" w:color="auto"/>
              <w:bottom w:val="single" w:sz="4" w:space="0" w:color="auto"/>
              <w:right w:val="single" w:sz="4" w:space="0" w:color="auto"/>
            </w:tcBorders>
            <w:vAlign w:val="center"/>
          </w:tcPr>
          <w:p w14:paraId="1A3BA40B" w14:textId="77777777" w:rsidR="0081696B" w:rsidRPr="001144E0" w:rsidRDefault="0081696B" w:rsidP="001144E0">
            <w:pPr>
              <w:jc w:val="center"/>
              <w:rPr>
                <w:rFonts w:eastAsia="Calibri"/>
                <w:b/>
                <w:bCs/>
              </w:rPr>
            </w:pPr>
            <w:r w:rsidRPr="001144E0">
              <w:rPr>
                <w:rFonts w:eastAsia="Calibri"/>
                <w:b/>
                <w:bCs/>
              </w:rPr>
              <w:t>Форма проведения</w:t>
            </w:r>
          </w:p>
        </w:tc>
      </w:tr>
      <w:tr w:rsidR="0081696B" w:rsidRPr="001144E0" w14:paraId="1953E649" w14:textId="77777777" w:rsidTr="00902392">
        <w:trPr>
          <w:cantSplit/>
          <w:trHeight w:val="63"/>
          <w:jc w:val="center"/>
        </w:trPr>
        <w:tc>
          <w:tcPr>
            <w:tcW w:w="9776" w:type="dxa"/>
            <w:gridSpan w:val="4"/>
            <w:tcBorders>
              <w:top w:val="single" w:sz="4" w:space="0" w:color="auto"/>
              <w:left w:val="single" w:sz="4" w:space="0" w:color="auto"/>
              <w:bottom w:val="single" w:sz="4" w:space="0" w:color="auto"/>
              <w:right w:val="single" w:sz="4" w:space="0" w:color="auto"/>
            </w:tcBorders>
            <w:vAlign w:val="center"/>
          </w:tcPr>
          <w:p w14:paraId="0F10FA02" w14:textId="77777777" w:rsidR="0081696B" w:rsidRPr="001144E0" w:rsidRDefault="0081696B" w:rsidP="001144E0">
            <w:pPr>
              <w:jc w:val="center"/>
              <w:rPr>
                <w:rFonts w:eastAsia="Calibri"/>
                <w:bCs/>
              </w:rPr>
            </w:pPr>
            <w:r w:rsidRPr="001144E0">
              <w:rPr>
                <w:b/>
                <w:bCs/>
              </w:rPr>
              <w:t>2</w:t>
            </w:r>
            <w:r w:rsidRPr="001144E0">
              <w:rPr>
                <w:rFonts w:eastAsia="Calibri"/>
                <w:bCs/>
              </w:rPr>
              <w:t xml:space="preserve"> семестр</w:t>
            </w:r>
          </w:p>
        </w:tc>
      </w:tr>
      <w:tr w:rsidR="0081696B" w:rsidRPr="001144E0" w14:paraId="3C5DE8F4" w14:textId="77777777" w:rsidTr="0036538C">
        <w:trPr>
          <w:cantSplit/>
          <w:trHeight w:val="388"/>
          <w:jc w:val="center"/>
        </w:trPr>
        <w:tc>
          <w:tcPr>
            <w:tcW w:w="1129" w:type="dxa"/>
            <w:tcBorders>
              <w:top w:val="single" w:sz="4" w:space="0" w:color="auto"/>
              <w:left w:val="single" w:sz="4" w:space="0" w:color="auto"/>
              <w:bottom w:val="single" w:sz="4" w:space="0" w:color="auto"/>
              <w:right w:val="single" w:sz="4" w:space="0" w:color="auto"/>
            </w:tcBorders>
            <w:vAlign w:val="center"/>
          </w:tcPr>
          <w:p w14:paraId="42B643E7" w14:textId="77777777" w:rsidR="0081696B" w:rsidRPr="001144E0" w:rsidRDefault="0081696B" w:rsidP="001144E0">
            <w:pPr>
              <w:jc w:val="center"/>
            </w:pPr>
            <w:r w:rsidRPr="001144E0">
              <w:t>Раздел 1.</w:t>
            </w:r>
          </w:p>
        </w:tc>
        <w:tc>
          <w:tcPr>
            <w:tcW w:w="5642" w:type="dxa"/>
            <w:tcBorders>
              <w:top w:val="single" w:sz="4" w:space="0" w:color="auto"/>
              <w:left w:val="single" w:sz="4" w:space="0" w:color="auto"/>
              <w:bottom w:val="single" w:sz="4" w:space="0" w:color="auto"/>
              <w:right w:val="single" w:sz="4" w:space="0" w:color="auto"/>
            </w:tcBorders>
          </w:tcPr>
          <w:p w14:paraId="6557D666" w14:textId="77777777" w:rsidR="0081696B" w:rsidRPr="001144E0" w:rsidRDefault="0081696B" w:rsidP="001144E0">
            <w:pPr>
              <w:rPr>
                <w:bCs/>
              </w:rPr>
            </w:pPr>
            <w:r w:rsidRPr="001144E0">
              <w:rPr>
                <w:bCs/>
              </w:rPr>
              <w:t xml:space="preserve">Тема 1. </w:t>
            </w:r>
            <w:r w:rsidRPr="001144E0">
              <w:t>Методологические основы курса «Педагогика и психология высшей школы».</w:t>
            </w:r>
            <w:r w:rsidRPr="001144E0">
              <w:rPr>
                <w:bCs/>
              </w:rPr>
              <w:t xml:space="preserve"> </w:t>
            </w:r>
          </w:p>
          <w:p w14:paraId="75C8ECF4" w14:textId="77777777" w:rsidR="0081696B" w:rsidRPr="001144E0" w:rsidRDefault="0081696B" w:rsidP="001144E0">
            <w:pPr>
              <w:rPr>
                <w:bCs/>
              </w:rPr>
            </w:pPr>
            <w:r w:rsidRPr="001144E0">
              <w:rPr>
                <w:bCs/>
              </w:rPr>
              <w:t xml:space="preserve">Тема 2. </w:t>
            </w:r>
            <w:r w:rsidRPr="001144E0">
              <w:t>Психологические закономерности развития личности студента</w:t>
            </w:r>
          </w:p>
        </w:tc>
        <w:tc>
          <w:tcPr>
            <w:tcW w:w="1276" w:type="dxa"/>
            <w:tcBorders>
              <w:top w:val="single" w:sz="4" w:space="0" w:color="auto"/>
              <w:left w:val="single" w:sz="4" w:space="0" w:color="auto"/>
              <w:bottom w:val="single" w:sz="4" w:space="0" w:color="auto"/>
              <w:right w:val="single" w:sz="4" w:space="0" w:color="auto"/>
            </w:tcBorders>
            <w:vAlign w:val="center"/>
          </w:tcPr>
          <w:p w14:paraId="38374E0B" w14:textId="77777777" w:rsidR="0081696B" w:rsidRPr="001144E0" w:rsidRDefault="0081696B" w:rsidP="001144E0">
            <w:pPr>
              <w:jc w:val="center"/>
            </w:pPr>
            <w:r w:rsidRPr="001144E0">
              <w:t>4</w:t>
            </w:r>
          </w:p>
        </w:tc>
        <w:tc>
          <w:tcPr>
            <w:tcW w:w="1729" w:type="dxa"/>
            <w:tcBorders>
              <w:top w:val="single" w:sz="4" w:space="0" w:color="auto"/>
              <w:left w:val="single" w:sz="4" w:space="0" w:color="auto"/>
              <w:bottom w:val="single" w:sz="4" w:space="0" w:color="auto"/>
              <w:right w:val="single" w:sz="4" w:space="0" w:color="auto"/>
            </w:tcBorders>
            <w:vAlign w:val="center"/>
          </w:tcPr>
          <w:p w14:paraId="3CB9CA26" w14:textId="77777777" w:rsidR="0081696B" w:rsidRPr="001144E0" w:rsidRDefault="0081696B" w:rsidP="001144E0">
            <w:pPr>
              <w:jc w:val="center"/>
            </w:pPr>
            <w:r w:rsidRPr="001144E0">
              <w:t xml:space="preserve">Традиционная </w:t>
            </w:r>
          </w:p>
          <w:p w14:paraId="3E8CD897" w14:textId="77777777" w:rsidR="0081696B" w:rsidRPr="001144E0" w:rsidRDefault="0081696B" w:rsidP="001144E0">
            <w:pPr>
              <w:jc w:val="center"/>
            </w:pPr>
            <w:r w:rsidRPr="001144E0">
              <w:t>с элементами визуализации</w:t>
            </w:r>
          </w:p>
        </w:tc>
      </w:tr>
      <w:tr w:rsidR="0081696B" w:rsidRPr="001144E0" w14:paraId="576D17C0" w14:textId="77777777" w:rsidTr="0036538C">
        <w:trPr>
          <w:cantSplit/>
          <w:trHeight w:val="388"/>
          <w:jc w:val="center"/>
        </w:trPr>
        <w:tc>
          <w:tcPr>
            <w:tcW w:w="1129" w:type="dxa"/>
            <w:tcBorders>
              <w:top w:val="single" w:sz="4" w:space="0" w:color="auto"/>
              <w:left w:val="single" w:sz="4" w:space="0" w:color="auto"/>
              <w:bottom w:val="single" w:sz="4" w:space="0" w:color="auto"/>
              <w:right w:val="single" w:sz="4" w:space="0" w:color="auto"/>
            </w:tcBorders>
            <w:vAlign w:val="center"/>
          </w:tcPr>
          <w:p w14:paraId="79BEB925" w14:textId="77777777" w:rsidR="0081696B" w:rsidRPr="001144E0" w:rsidRDefault="0081696B" w:rsidP="001144E0">
            <w:pPr>
              <w:jc w:val="center"/>
            </w:pPr>
          </w:p>
        </w:tc>
        <w:tc>
          <w:tcPr>
            <w:tcW w:w="5642" w:type="dxa"/>
            <w:tcBorders>
              <w:top w:val="single" w:sz="4" w:space="0" w:color="auto"/>
              <w:left w:val="single" w:sz="4" w:space="0" w:color="auto"/>
              <w:bottom w:val="single" w:sz="4" w:space="0" w:color="auto"/>
              <w:right w:val="single" w:sz="4" w:space="0" w:color="auto"/>
            </w:tcBorders>
          </w:tcPr>
          <w:p w14:paraId="24D1BED9" w14:textId="77777777" w:rsidR="0081696B" w:rsidRPr="001144E0" w:rsidRDefault="0081696B" w:rsidP="001144E0">
            <w:r w:rsidRPr="001144E0">
              <w:rPr>
                <w:bCs/>
              </w:rPr>
              <w:t xml:space="preserve">Тема 3. </w:t>
            </w:r>
            <w:r w:rsidRPr="001144E0">
              <w:t xml:space="preserve">Психологические основы деятельности преподавателя высшей школы. </w:t>
            </w:r>
          </w:p>
          <w:p w14:paraId="1D934ECB" w14:textId="77777777" w:rsidR="0081696B" w:rsidRPr="001144E0" w:rsidRDefault="0081696B" w:rsidP="001144E0">
            <w:pPr>
              <w:rPr>
                <w:bCs/>
              </w:rPr>
            </w:pPr>
            <w:r w:rsidRPr="001144E0">
              <w:rPr>
                <w:bCs/>
              </w:rPr>
              <w:t xml:space="preserve">Тема 4. </w:t>
            </w:r>
            <w:r w:rsidRPr="001144E0">
              <w:t>Психологические особенности взаимодействия преподавателя с аудиторией.</w:t>
            </w:r>
          </w:p>
        </w:tc>
        <w:tc>
          <w:tcPr>
            <w:tcW w:w="1276" w:type="dxa"/>
            <w:tcBorders>
              <w:top w:val="single" w:sz="4" w:space="0" w:color="auto"/>
              <w:left w:val="single" w:sz="4" w:space="0" w:color="auto"/>
              <w:bottom w:val="single" w:sz="4" w:space="0" w:color="auto"/>
              <w:right w:val="single" w:sz="4" w:space="0" w:color="auto"/>
            </w:tcBorders>
            <w:vAlign w:val="center"/>
          </w:tcPr>
          <w:p w14:paraId="374291EC" w14:textId="77777777" w:rsidR="0081696B" w:rsidRPr="001144E0" w:rsidRDefault="0081696B" w:rsidP="001144E0">
            <w:pPr>
              <w:jc w:val="center"/>
            </w:pPr>
            <w:r w:rsidRPr="001144E0">
              <w:t>2</w:t>
            </w:r>
          </w:p>
        </w:tc>
        <w:tc>
          <w:tcPr>
            <w:tcW w:w="1729" w:type="dxa"/>
            <w:tcBorders>
              <w:top w:val="single" w:sz="4" w:space="0" w:color="auto"/>
              <w:left w:val="single" w:sz="4" w:space="0" w:color="auto"/>
              <w:bottom w:val="single" w:sz="4" w:space="0" w:color="auto"/>
              <w:right w:val="single" w:sz="4" w:space="0" w:color="auto"/>
            </w:tcBorders>
            <w:vAlign w:val="center"/>
          </w:tcPr>
          <w:p w14:paraId="0FE4CBDA" w14:textId="77777777" w:rsidR="0081696B" w:rsidRPr="001144E0" w:rsidRDefault="0081696B" w:rsidP="001144E0">
            <w:pPr>
              <w:jc w:val="center"/>
            </w:pPr>
            <w:r w:rsidRPr="001144E0">
              <w:t>Лекция - дискуссия</w:t>
            </w:r>
          </w:p>
        </w:tc>
      </w:tr>
      <w:tr w:rsidR="0081696B" w:rsidRPr="001144E0" w14:paraId="524A9CF0" w14:textId="77777777" w:rsidTr="0036538C">
        <w:trPr>
          <w:cantSplit/>
          <w:trHeight w:val="388"/>
          <w:jc w:val="center"/>
        </w:trPr>
        <w:tc>
          <w:tcPr>
            <w:tcW w:w="1129" w:type="dxa"/>
            <w:tcBorders>
              <w:top w:val="single" w:sz="4" w:space="0" w:color="auto"/>
              <w:left w:val="single" w:sz="4" w:space="0" w:color="auto"/>
              <w:bottom w:val="single" w:sz="4" w:space="0" w:color="auto"/>
              <w:right w:val="single" w:sz="4" w:space="0" w:color="auto"/>
            </w:tcBorders>
            <w:vAlign w:val="center"/>
          </w:tcPr>
          <w:p w14:paraId="0F350B60" w14:textId="77777777" w:rsidR="0081696B" w:rsidRPr="001144E0" w:rsidRDefault="0081696B" w:rsidP="001144E0">
            <w:pPr>
              <w:jc w:val="center"/>
            </w:pPr>
          </w:p>
        </w:tc>
        <w:tc>
          <w:tcPr>
            <w:tcW w:w="5642" w:type="dxa"/>
            <w:tcBorders>
              <w:top w:val="single" w:sz="4" w:space="0" w:color="auto"/>
              <w:left w:val="single" w:sz="4" w:space="0" w:color="auto"/>
              <w:bottom w:val="single" w:sz="4" w:space="0" w:color="auto"/>
              <w:right w:val="single" w:sz="4" w:space="0" w:color="auto"/>
            </w:tcBorders>
          </w:tcPr>
          <w:p w14:paraId="01022790" w14:textId="77777777" w:rsidR="0081696B" w:rsidRPr="001144E0" w:rsidRDefault="0081696B" w:rsidP="001144E0">
            <w:pPr>
              <w:pStyle w:val="af"/>
              <w:spacing w:after="0"/>
              <w:rPr>
                <w:bCs/>
              </w:rPr>
            </w:pPr>
            <w:r w:rsidRPr="001144E0">
              <w:rPr>
                <w:bCs/>
              </w:rPr>
              <w:t xml:space="preserve">Тема 5. </w:t>
            </w:r>
            <w:r w:rsidRPr="001144E0">
              <w:t>Социально-ролевое общение в студенческом коллективе.</w:t>
            </w:r>
            <w:r w:rsidRPr="001144E0">
              <w:rPr>
                <w:bCs/>
              </w:rPr>
              <w:t xml:space="preserve"> </w:t>
            </w:r>
          </w:p>
          <w:p w14:paraId="4AB46FF1" w14:textId="77777777" w:rsidR="0081696B" w:rsidRPr="001144E0" w:rsidRDefault="0081696B" w:rsidP="001144E0">
            <w:pPr>
              <w:pStyle w:val="af"/>
              <w:spacing w:after="0"/>
              <w:rPr>
                <w:bCs/>
              </w:rPr>
            </w:pPr>
            <w:r w:rsidRPr="001144E0">
              <w:rPr>
                <w:bCs/>
              </w:rPr>
              <w:t xml:space="preserve">Тема 6. </w:t>
            </w:r>
            <w:r w:rsidRPr="001144E0">
              <w:t>Средства и методы педагогического воздействия на личность.</w:t>
            </w:r>
          </w:p>
        </w:tc>
        <w:tc>
          <w:tcPr>
            <w:tcW w:w="1276" w:type="dxa"/>
            <w:tcBorders>
              <w:top w:val="single" w:sz="4" w:space="0" w:color="auto"/>
              <w:left w:val="single" w:sz="4" w:space="0" w:color="auto"/>
              <w:bottom w:val="single" w:sz="4" w:space="0" w:color="auto"/>
              <w:right w:val="single" w:sz="4" w:space="0" w:color="auto"/>
            </w:tcBorders>
            <w:vAlign w:val="center"/>
          </w:tcPr>
          <w:p w14:paraId="073745F9" w14:textId="77777777" w:rsidR="0081696B" w:rsidRPr="001144E0" w:rsidRDefault="0081696B" w:rsidP="001144E0">
            <w:pPr>
              <w:jc w:val="center"/>
            </w:pPr>
            <w:r w:rsidRPr="001144E0">
              <w:t>2</w:t>
            </w:r>
          </w:p>
        </w:tc>
        <w:tc>
          <w:tcPr>
            <w:tcW w:w="1729" w:type="dxa"/>
            <w:tcBorders>
              <w:top w:val="single" w:sz="4" w:space="0" w:color="auto"/>
              <w:left w:val="single" w:sz="4" w:space="0" w:color="auto"/>
              <w:bottom w:val="single" w:sz="4" w:space="0" w:color="auto"/>
              <w:right w:val="single" w:sz="4" w:space="0" w:color="auto"/>
            </w:tcBorders>
            <w:vAlign w:val="center"/>
          </w:tcPr>
          <w:p w14:paraId="6E842317" w14:textId="77777777" w:rsidR="0081696B" w:rsidRPr="001144E0" w:rsidRDefault="0081696B" w:rsidP="001144E0">
            <w:pPr>
              <w:jc w:val="center"/>
            </w:pPr>
            <w:r w:rsidRPr="001144E0">
              <w:t xml:space="preserve">Традиционная </w:t>
            </w:r>
          </w:p>
          <w:p w14:paraId="5E432E0D" w14:textId="77777777" w:rsidR="0081696B" w:rsidRPr="001144E0" w:rsidRDefault="0081696B" w:rsidP="001144E0">
            <w:pPr>
              <w:jc w:val="center"/>
            </w:pPr>
            <w:r w:rsidRPr="001144E0">
              <w:t>с элементами визуализации</w:t>
            </w:r>
          </w:p>
        </w:tc>
      </w:tr>
      <w:tr w:rsidR="0081696B" w:rsidRPr="001144E0" w14:paraId="629595F8" w14:textId="77777777" w:rsidTr="00236ACC">
        <w:trPr>
          <w:cantSplit/>
          <w:trHeight w:val="388"/>
          <w:jc w:val="center"/>
        </w:trPr>
        <w:tc>
          <w:tcPr>
            <w:tcW w:w="1129" w:type="dxa"/>
            <w:tcBorders>
              <w:top w:val="single" w:sz="4" w:space="0" w:color="auto"/>
              <w:left w:val="single" w:sz="4" w:space="0" w:color="auto"/>
              <w:bottom w:val="single" w:sz="4" w:space="0" w:color="auto"/>
              <w:right w:val="single" w:sz="4" w:space="0" w:color="auto"/>
            </w:tcBorders>
            <w:vAlign w:val="center"/>
          </w:tcPr>
          <w:p w14:paraId="13737277" w14:textId="77777777" w:rsidR="0081696B" w:rsidRPr="001144E0" w:rsidRDefault="0081696B" w:rsidP="001144E0">
            <w:pPr>
              <w:jc w:val="center"/>
            </w:pPr>
          </w:p>
        </w:tc>
        <w:tc>
          <w:tcPr>
            <w:tcW w:w="5642" w:type="dxa"/>
            <w:tcBorders>
              <w:top w:val="single" w:sz="4" w:space="0" w:color="auto"/>
              <w:left w:val="single" w:sz="4" w:space="0" w:color="auto"/>
              <w:bottom w:val="single" w:sz="4" w:space="0" w:color="auto"/>
              <w:right w:val="single" w:sz="4" w:space="0" w:color="auto"/>
            </w:tcBorders>
          </w:tcPr>
          <w:p w14:paraId="4EFAF973" w14:textId="77777777" w:rsidR="0081696B" w:rsidRPr="001144E0" w:rsidRDefault="0081696B" w:rsidP="001144E0">
            <w:pPr>
              <w:pStyle w:val="af"/>
              <w:spacing w:after="0"/>
              <w:rPr>
                <w:bCs/>
              </w:rPr>
            </w:pPr>
            <w:r w:rsidRPr="001144E0">
              <w:rPr>
                <w:bCs/>
              </w:rPr>
              <w:t xml:space="preserve">Тема 7. </w:t>
            </w:r>
            <w:r w:rsidRPr="001144E0">
              <w:t>Реальный и идеальный образ педагога</w:t>
            </w:r>
            <w:r w:rsidRPr="001144E0">
              <w:rPr>
                <w:bCs/>
              </w:rPr>
              <w:t xml:space="preserve"> </w:t>
            </w:r>
          </w:p>
          <w:p w14:paraId="0D408FCA" w14:textId="77777777" w:rsidR="0081696B" w:rsidRPr="001144E0" w:rsidRDefault="0081696B" w:rsidP="001144E0">
            <w:pPr>
              <w:pStyle w:val="af"/>
              <w:spacing w:after="0"/>
              <w:rPr>
                <w:bCs/>
              </w:rPr>
            </w:pPr>
            <w:r w:rsidRPr="001144E0">
              <w:rPr>
                <w:bCs/>
              </w:rPr>
              <w:t xml:space="preserve">Тема 8. </w:t>
            </w:r>
            <w:r w:rsidRPr="001144E0">
              <w:t xml:space="preserve">Конфликты в педагогической деятельности. </w:t>
            </w:r>
          </w:p>
          <w:p w14:paraId="00D8F827" w14:textId="77777777" w:rsidR="0081696B" w:rsidRPr="001144E0" w:rsidRDefault="0081696B" w:rsidP="001144E0">
            <w:pPr>
              <w:rPr>
                <w:bCs/>
              </w:rPr>
            </w:pPr>
          </w:p>
        </w:tc>
        <w:tc>
          <w:tcPr>
            <w:tcW w:w="1276" w:type="dxa"/>
            <w:tcBorders>
              <w:top w:val="single" w:sz="4" w:space="0" w:color="auto"/>
              <w:left w:val="single" w:sz="4" w:space="0" w:color="auto"/>
              <w:bottom w:val="single" w:sz="4" w:space="0" w:color="auto"/>
              <w:right w:val="single" w:sz="4" w:space="0" w:color="auto"/>
            </w:tcBorders>
          </w:tcPr>
          <w:p w14:paraId="1EB49363" w14:textId="77777777" w:rsidR="0081696B" w:rsidRPr="001144E0" w:rsidRDefault="0081696B" w:rsidP="001144E0">
            <w:pPr>
              <w:jc w:val="center"/>
            </w:pPr>
            <w:r w:rsidRPr="001144E0">
              <w:t>2</w:t>
            </w:r>
          </w:p>
        </w:tc>
        <w:tc>
          <w:tcPr>
            <w:tcW w:w="1729" w:type="dxa"/>
            <w:tcBorders>
              <w:top w:val="single" w:sz="4" w:space="0" w:color="auto"/>
              <w:left w:val="single" w:sz="4" w:space="0" w:color="auto"/>
              <w:bottom w:val="single" w:sz="4" w:space="0" w:color="auto"/>
              <w:right w:val="single" w:sz="4" w:space="0" w:color="auto"/>
            </w:tcBorders>
            <w:vAlign w:val="center"/>
          </w:tcPr>
          <w:p w14:paraId="1086FEAE" w14:textId="77777777" w:rsidR="0081696B" w:rsidRPr="001144E0" w:rsidRDefault="0081696B" w:rsidP="001144E0">
            <w:pPr>
              <w:jc w:val="center"/>
            </w:pPr>
            <w:r w:rsidRPr="001144E0">
              <w:t xml:space="preserve">Традиционная </w:t>
            </w:r>
          </w:p>
          <w:p w14:paraId="25E523A7" w14:textId="77777777" w:rsidR="0081696B" w:rsidRPr="001144E0" w:rsidRDefault="0081696B" w:rsidP="001144E0">
            <w:pPr>
              <w:jc w:val="center"/>
            </w:pPr>
            <w:r w:rsidRPr="001144E0">
              <w:t>с элементами визуализации</w:t>
            </w:r>
          </w:p>
        </w:tc>
      </w:tr>
      <w:tr w:rsidR="0081696B" w:rsidRPr="001144E0" w14:paraId="49544EB6" w14:textId="77777777" w:rsidTr="00236ACC">
        <w:trPr>
          <w:cantSplit/>
          <w:trHeight w:val="388"/>
          <w:jc w:val="center"/>
        </w:trPr>
        <w:tc>
          <w:tcPr>
            <w:tcW w:w="1129" w:type="dxa"/>
            <w:tcBorders>
              <w:top w:val="single" w:sz="4" w:space="0" w:color="auto"/>
              <w:left w:val="single" w:sz="4" w:space="0" w:color="auto"/>
              <w:bottom w:val="single" w:sz="4" w:space="0" w:color="auto"/>
              <w:right w:val="single" w:sz="4" w:space="0" w:color="auto"/>
            </w:tcBorders>
            <w:vAlign w:val="center"/>
          </w:tcPr>
          <w:p w14:paraId="1FA73A8D" w14:textId="77777777" w:rsidR="0081696B" w:rsidRPr="001144E0" w:rsidRDefault="0081696B" w:rsidP="001144E0">
            <w:pPr>
              <w:jc w:val="center"/>
            </w:pPr>
          </w:p>
        </w:tc>
        <w:tc>
          <w:tcPr>
            <w:tcW w:w="5642" w:type="dxa"/>
            <w:tcBorders>
              <w:top w:val="single" w:sz="4" w:space="0" w:color="auto"/>
              <w:left w:val="single" w:sz="4" w:space="0" w:color="auto"/>
              <w:bottom w:val="single" w:sz="4" w:space="0" w:color="auto"/>
              <w:right w:val="single" w:sz="4" w:space="0" w:color="auto"/>
            </w:tcBorders>
          </w:tcPr>
          <w:p w14:paraId="6D7E0125" w14:textId="77777777" w:rsidR="0081696B" w:rsidRPr="001144E0" w:rsidRDefault="0081696B" w:rsidP="001144E0">
            <w:pPr>
              <w:pStyle w:val="af"/>
              <w:spacing w:after="0"/>
              <w:rPr>
                <w:bCs/>
              </w:rPr>
            </w:pPr>
            <w:r w:rsidRPr="001144E0">
              <w:rPr>
                <w:bCs/>
              </w:rPr>
              <w:t xml:space="preserve">Тема 9. </w:t>
            </w:r>
            <w:r w:rsidRPr="001144E0">
              <w:t>Профилактика эмоционального выгорания педагога. Типология современных студентов, система их ценностных ориентаций</w:t>
            </w:r>
          </w:p>
          <w:p w14:paraId="15FEE50D" w14:textId="77777777" w:rsidR="0081696B" w:rsidRPr="001144E0" w:rsidRDefault="0081696B" w:rsidP="001144E0">
            <w:pPr>
              <w:pStyle w:val="af"/>
              <w:spacing w:after="0"/>
              <w:rPr>
                <w:bCs/>
              </w:rPr>
            </w:pPr>
            <w:r w:rsidRPr="001144E0">
              <w:t>.</w:t>
            </w:r>
          </w:p>
        </w:tc>
        <w:tc>
          <w:tcPr>
            <w:tcW w:w="1276" w:type="dxa"/>
            <w:tcBorders>
              <w:top w:val="single" w:sz="4" w:space="0" w:color="auto"/>
              <w:left w:val="single" w:sz="4" w:space="0" w:color="auto"/>
              <w:bottom w:val="single" w:sz="4" w:space="0" w:color="auto"/>
              <w:right w:val="single" w:sz="4" w:space="0" w:color="auto"/>
            </w:tcBorders>
          </w:tcPr>
          <w:p w14:paraId="6EA5D9E5" w14:textId="77777777" w:rsidR="0081696B" w:rsidRPr="001144E0" w:rsidRDefault="0081696B" w:rsidP="001144E0">
            <w:pPr>
              <w:jc w:val="center"/>
            </w:pPr>
            <w:r w:rsidRPr="001144E0">
              <w:t>2</w:t>
            </w:r>
          </w:p>
        </w:tc>
        <w:tc>
          <w:tcPr>
            <w:tcW w:w="1729" w:type="dxa"/>
            <w:tcBorders>
              <w:top w:val="single" w:sz="4" w:space="0" w:color="auto"/>
              <w:left w:val="single" w:sz="4" w:space="0" w:color="auto"/>
              <w:bottom w:val="single" w:sz="4" w:space="0" w:color="auto"/>
              <w:right w:val="single" w:sz="4" w:space="0" w:color="auto"/>
            </w:tcBorders>
            <w:vAlign w:val="center"/>
          </w:tcPr>
          <w:p w14:paraId="6BA50C8B" w14:textId="77777777" w:rsidR="0081696B" w:rsidRPr="001144E0" w:rsidRDefault="0081696B" w:rsidP="001144E0">
            <w:pPr>
              <w:jc w:val="center"/>
            </w:pPr>
            <w:r w:rsidRPr="001144E0">
              <w:t xml:space="preserve">Традиционная </w:t>
            </w:r>
          </w:p>
          <w:p w14:paraId="35DF0F22" w14:textId="77777777" w:rsidR="0081696B" w:rsidRPr="001144E0" w:rsidRDefault="0081696B" w:rsidP="001144E0">
            <w:pPr>
              <w:jc w:val="center"/>
            </w:pPr>
            <w:r w:rsidRPr="001144E0">
              <w:t>с элементами визуализации</w:t>
            </w:r>
          </w:p>
        </w:tc>
      </w:tr>
      <w:tr w:rsidR="0081696B" w:rsidRPr="001144E0" w14:paraId="1B453770" w14:textId="77777777" w:rsidTr="00902392">
        <w:trPr>
          <w:cantSplit/>
          <w:trHeight w:val="299"/>
          <w:jc w:val="center"/>
        </w:trPr>
        <w:tc>
          <w:tcPr>
            <w:tcW w:w="1129" w:type="dxa"/>
            <w:tcBorders>
              <w:top w:val="single" w:sz="4" w:space="0" w:color="auto"/>
              <w:left w:val="single" w:sz="4" w:space="0" w:color="auto"/>
              <w:bottom w:val="single" w:sz="4" w:space="0" w:color="auto"/>
              <w:right w:val="single" w:sz="4" w:space="0" w:color="auto"/>
            </w:tcBorders>
            <w:vAlign w:val="center"/>
          </w:tcPr>
          <w:p w14:paraId="425C8145" w14:textId="77777777" w:rsidR="0081696B" w:rsidRPr="001144E0" w:rsidRDefault="0081696B" w:rsidP="001144E0">
            <w:pPr>
              <w:jc w:val="center"/>
              <w:rPr>
                <w:b/>
                <w:bCs/>
              </w:rPr>
            </w:pPr>
          </w:p>
        </w:tc>
        <w:tc>
          <w:tcPr>
            <w:tcW w:w="5642" w:type="dxa"/>
            <w:tcBorders>
              <w:top w:val="single" w:sz="4" w:space="0" w:color="auto"/>
              <w:left w:val="single" w:sz="4" w:space="0" w:color="auto"/>
              <w:bottom w:val="single" w:sz="4" w:space="0" w:color="auto"/>
              <w:right w:val="single" w:sz="4" w:space="0" w:color="auto"/>
            </w:tcBorders>
          </w:tcPr>
          <w:p w14:paraId="71D81625" w14:textId="77777777" w:rsidR="0081696B" w:rsidRPr="001144E0" w:rsidRDefault="0081696B" w:rsidP="001144E0">
            <w:pPr>
              <w:shd w:val="clear" w:color="auto" w:fill="FFFFFF"/>
              <w:tabs>
                <w:tab w:val="left" w:pos="325"/>
              </w:tabs>
              <w:rPr>
                <w:b/>
                <w:bCs/>
                <w:lang w:val="en-US"/>
              </w:rPr>
            </w:pPr>
            <w:r w:rsidRPr="001144E0">
              <w:rPr>
                <w:b/>
                <w:bCs/>
              </w:rPr>
              <w:t>Всего часов</w:t>
            </w:r>
            <w:r w:rsidRPr="001144E0">
              <w:rPr>
                <w:b/>
                <w:bCs/>
                <w:lang w:val="en-US"/>
              </w:rPr>
              <w:t>:</w:t>
            </w:r>
          </w:p>
        </w:tc>
        <w:tc>
          <w:tcPr>
            <w:tcW w:w="1276" w:type="dxa"/>
            <w:tcBorders>
              <w:top w:val="single" w:sz="4" w:space="0" w:color="auto"/>
              <w:left w:val="single" w:sz="4" w:space="0" w:color="auto"/>
              <w:bottom w:val="single" w:sz="4" w:space="0" w:color="auto"/>
              <w:right w:val="single" w:sz="4" w:space="0" w:color="auto"/>
            </w:tcBorders>
            <w:vAlign w:val="center"/>
          </w:tcPr>
          <w:p w14:paraId="09D680BB" w14:textId="77777777" w:rsidR="0081696B" w:rsidRPr="001144E0" w:rsidRDefault="0081696B" w:rsidP="001144E0">
            <w:pPr>
              <w:jc w:val="center"/>
              <w:rPr>
                <w:b/>
                <w:bCs/>
              </w:rPr>
            </w:pPr>
            <w:r w:rsidRPr="001144E0">
              <w:rPr>
                <w:b/>
                <w:bCs/>
              </w:rPr>
              <w:t>10</w:t>
            </w:r>
          </w:p>
        </w:tc>
        <w:tc>
          <w:tcPr>
            <w:tcW w:w="1729" w:type="dxa"/>
            <w:tcBorders>
              <w:top w:val="single" w:sz="4" w:space="0" w:color="auto"/>
              <w:left w:val="single" w:sz="4" w:space="0" w:color="auto"/>
              <w:bottom w:val="single" w:sz="4" w:space="0" w:color="auto"/>
              <w:right w:val="single" w:sz="4" w:space="0" w:color="auto"/>
            </w:tcBorders>
            <w:vAlign w:val="center"/>
          </w:tcPr>
          <w:p w14:paraId="05154002" w14:textId="77777777" w:rsidR="0081696B" w:rsidRPr="001144E0" w:rsidRDefault="0081696B" w:rsidP="001144E0">
            <w:pPr>
              <w:jc w:val="center"/>
              <w:rPr>
                <w:b/>
                <w:bCs/>
              </w:rPr>
            </w:pPr>
          </w:p>
        </w:tc>
      </w:tr>
    </w:tbl>
    <w:p w14:paraId="496C8BB1" w14:textId="77777777" w:rsidR="0081696B" w:rsidRPr="001144E0" w:rsidRDefault="0081696B" w:rsidP="001144E0">
      <w:pPr>
        <w:tabs>
          <w:tab w:val="left" w:pos="3449"/>
          <w:tab w:val="left" w:pos="9360"/>
        </w:tabs>
        <w:rPr>
          <w:rFonts w:eastAsia="Calibri"/>
          <w:b/>
          <w:shd w:val="clear" w:color="auto" w:fill="FFFFFF"/>
        </w:rPr>
      </w:pPr>
    </w:p>
    <w:p w14:paraId="6437F47E" w14:textId="77777777" w:rsidR="0081696B" w:rsidRPr="001144E0" w:rsidRDefault="0081696B" w:rsidP="001144E0">
      <w:pPr>
        <w:tabs>
          <w:tab w:val="left" w:pos="9360"/>
        </w:tabs>
        <w:rPr>
          <w:rFonts w:eastAsia="Calibri"/>
          <w:b/>
          <w:bCs/>
          <w:shd w:val="clear" w:color="auto" w:fill="FFFFFF"/>
        </w:rPr>
      </w:pPr>
      <w:r w:rsidRPr="001144E0">
        <w:rPr>
          <w:rFonts w:eastAsia="Calibri"/>
          <w:b/>
          <w:bCs/>
          <w:shd w:val="clear" w:color="auto" w:fill="FFFFFF"/>
        </w:rPr>
        <w:t>5.3. Лабораторные занятия</w:t>
      </w:r>
    </w:p>
    <w:p w14:paraId="51AB74E4" w14:textId="77777777" w:rsidR="0081696B" w:rsidRPr="001144E0" w:rsidRDefault="0081696B" w:rsidP="001144E0">
      <w:pPr>
        <w:tabs>
          <w:tab w:val="left" w:pos="9360"/>
        </w:tabs>
        <w:rPr>
          <w:rFonts w:eastAsia="Calibri"/>
          <w:b/>
          <w:bCs/>
          <w:shd w:val="clear" w:color="auto" w:fill="FFFFFF"/>
        </w:rPr>
      </w:pPr>
    </w:p>
    <w:p w14:paraId="39B036FB" w14:textId="77777777" w:rsidR="0081696B" w:rsidRPr="001144E0" w:rsidRDefault="0081696B" w:rsidP="001144E0">
      <w:pPr>
        <w:tabs>
          <w:tab w:val="left" w:pos="9360"/>
        </w:tabs>
        <w:rPr>
          <w:rFonts w:eastAsia="Calibri"/>
          <w:shd w:val="clear" w:color="auto" w:fill="FFFFFF"/>
        </w:rPr>
      </w:pPr>
      <w:r w:rsidRPr="001144E0">
        <w:rPr>
          <w:rFonts w:eastAsia="Calibri"/>
          <w:shd w:val="clear" w:color="auto" w:fill="FFFFFF"/>
        </w:rPr>
        <w:t>Данный вид работы не предусмотрен учебным планом</w:t>
      </w:r>
    </w:p>
    <w:p w14:paraId="383A0118" w14:textId="77777777" w:rsidR="0081696B" w:rsidRPr="001144E0" w:rsidRDefault="0081696B" w:rsidP="001144E0">
      <w:pPr>
        <w:tabs>
          <w:tab w:val="left" w:pos="9360"/>
        </w:tabs>
        <w:rPr>
          <w:rFonts w:eastAsia="Calibri"/>
          <w:shd w:val="clear" w:color="auto" w:fill="FFFFFF"/>
        </w:rPr>
      </w:pPr>
    </w:p>
    <w:p w14:paraId="2448BB41" w14:textId="77777777" w:rsidR="0081696B" w:rsidRPr="001144E0" w:rsidRDefault="0081696B" w:rsidP="001144E0">
      <w:pPr>
        <w:rPr>
          <w:rFonts w:eastAsia="Calibri"/>
          <w:b/>
        </w:rPr>
      </w:pPr>
      <w:r w:rsidRPr="001144E0">
        <w:rPr>
          <w:rFonts w:eastAsia="Calibri"/>
          <w:b/>
        </w:rPr>
        <w:t>5.4. Практические занятия</w:t>
      </w:r>
    </w:p>
    <w:p w14:paraId="154475AC" w14:textId="77777777" w:rsidR="0081696B" w:rsidRPr="001144E0" w:rsidRDefault="0081696B" w:rsidP="001144E0">
      <w:pPr>
        <w:rPr>
          <w:rFonts w:eastAsia="Calibri"/>
          <w:b/>
        </w:rPr>
      </w:pPr>
    </w:p>
    <w:tbl>
      <w:tblPr>
        <w:tblW w:w="985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279"/>
        <w:gridCol w:w="5492"/>
        <w:gridCol w:w="1134"/>
        <w:gridCol w:w="1949"/>
      </w:tblGrid>
      <w:tr w:rsidR="0081696B" w:rsidRPr="001144E0" w14:paraId="4C2D7D3E" w14:textId="77777777" w:rsidTr="00902392">
        <w:trPr>
          <w:cantSplit/>
          <w:jc w:val="center"/>
        </w:trPr>
        <w:tc>
          <w:tcPr>
            <w:tcW w:w="1279" w:type="dxa"/>
            <w:tcBorders>
              <w:top w:val="single" w:sz="4" w:space="0" w:color="auto"/>
              <w:left w:val="single" w:sz="4" w:space="0" w:color="auto"/>
              <w:bottom w:val="single" w:sz="4" w:space="0" w:color="auto"/>
              <w:right w:val="single" w:sz="4" w:space="0" w:color="auto"/>
            </w:tcBorders>
            <w:vAlign w:val="center"/>
          </w:tcPr>
          <w:p w14:paraId="7E62FEC7" w14:textId="77777777" w:rsidR="0081696B" w:rsidRPr="001144E0" w:rsidRDefault="0081696B" w:rsidP="001144E0">
            <w:pPr>
              <w:jc w:val="center"/>
              <w:rPr>
                <w:rFonts w:eastAsia="Calibri"/>
                <w:b/>
                <w:bCs/>
              </w:rPr>
            </w:pPr>
            <w:r w:rsidRPr="001144E0">
              <w:rPr>
                <w:rFonts w:eastAsia="Calibri"/>
                <w:b/>
                <w:bCs/>
              </w:rPr>
              <w:t>№ раздела</w:t>
            </w:r>
          </w:p>
        </w:tc>
        <w:tc>
          <w:tcPr>
            <w:tcW w:w="5492" w:type="dxa"/>
            <w:tcBorders>
              <w:top w:val="single" w:sz="4" w:space="0" w:color="auto"/>
              <w:left w:val="single" w:sz="4" w:space="0" w:color="auto"/>
              <w:bottom w:val="single" w:sz="4" w:space="0" w:color="auto"/>
              <w:right w:val="single" w:sz="4" w:space="0" w:color="auto"/>
            </w:tcBorders>
            <w:vAlign w:val="center"/>
          </w:tcPr>
          <w:p w14:paraId="36D51A72" w14:textId="77777777" w:rsidR="0081696B" w:rsidRPr="001144E0" w:rsidRDefault="0081696B" w:rsidP="001144E0">
            <w:pPr>
              <w:jc w:val="center"/>
              <w:rPr>
                <w:rFonts w:eastAsia="Calibri"/>
                <w:b/>
                <w:bCs/>
              </w:rPr>
            </w:pPr>
            <w:r w:rsidRPr="001144E0">
              <w:rPr>
                <w:rFonts w:eastAsia="Calibri"/>
                <w:b/>
                <w:bCs/>
              </w:rPr>
              <w:t>Наименование темы, ее краткое содержание</w:t>
            </w:r>
          </w:p>
        </w:tc>
        <w:tc>
          <w:tcPr>
            <w:tcW w:w="1134" w:type="dxa"/>
            <w:tcBorders>
              <w:top w:val="single" w:sz="4" w:space="0" w:color="auto"/>
              <w:left w:val="single" w:sz="4" w:space="0" w:color="auto"/>
              <w:bottom w:val="single" w:sz="4" w:space="0" w:color="auto"/>
              <w:right w:val="single" w:sz="4" w:space="0" w:color="auto"/>
            </w:tcBorders>
            <w:vAlign w:val="center"/>
          </w:tcPr>
          <w:p w14:paraId="28644E86" w14:textId="77777777" w:rsidR="0081696B" w:rsidRPr="001144E0" w:rsidRDefault="0081696B" w:rsidP="001144E0">
            <w:pPr>
              <w:jc w:val="center"/>
              <w:rPr>
                <w:rFonts w:eastAsia="Calibri"/>
                <w:b/>
                <w:bCs/>
              </w:rPr>
            </w:pPr>
            <w:r w:rsidRPr="001144E0">
              <w:rPr>
                <w:rFonts w:eastAsia="Calibri"/>
                <w:b/>
                <w:bCs/>
              </w:rPr>
              <w:t>Кол-во часов</w:t>
            </w:r>
          </w:p>
        </w:tc>
        <w:tc>
          <w:tcPr>
            <w:tcW w:w="1949" w:type="dxa"/>
            <w:tcBorders>
              <w:top w:val="single" w:sz="4" w:space="0" w:color="auto"/>
              <w:left w:val="single" w:sz="4" w:space="0" w:color="auto"/>
              <w:bottom w:val="single" w:sz="4" w:space="0" w:color="auto"/>
              <w:right w:val="single" w:sz="4" w:space="0" w:color="auto"/>
            </w:tcBorders>
            <w:vAlign w:val="center"/>
          </w:tcPr>
          <w:p w14:paraId="2B252C9E" w14:textId="77777777" w:rsidR="0081696B" w:rsidRPr="001144E0" w:rsidRDefault="0081696B" w:rsidP="001144E0">
            <w:pPr>
              <w:jc w:val="center"/>
              <w:rPr>
                <w:rFonts w:eastAsia="Calibri"/>
                <w:b/>
                <w:bCs/>
              </w:rPr>
            </w:pPr>
            <w:r w:rsidRPr="001144E0">
              <w:rPr>
                <w:rFonts w:eastAsia="Calibri"/>
                <w:b/>
                <w:bCs/>
              </w:rPr>
              <w:t>Форма проведения</w:t>
            </w:r>
          </w:p>
        </w:tc>
      </w:tr>
      <w:tr w:rsidR="0081696B" w:rsidRPr="001144E0" w14:paraId="606057F6" w14:textId="77777777" w:rsidTr="00902392">
        <w:trPr>
          <w:cantSplit/>
          <w:trHeight w:val="63"/>
          <w:jc w:val="center"/>
        </w:trPr>
        <w:tc>
          <w:tcPr>
            <w:tcW w:w="1279" w:type="dxa"/>
            <w:tcBorders>
              <w:top w:val="single" w:sz="4" w:space="0" w:color="auto"/>
              <w:left w:val="single" w:sz="4" w:space="0" w:color="auto"/>
              <w:bottom w:val="single" w:sz="4" w:space="0" w:color="auto"/>
              <w:right w:val="single" w:sz="4" w:space="0" w:color="auto"/>
            </w:tcBorders>
            <w:vAlign w:val="center"/>
          </w:tcPr>
          <w:p w14:paraId="082A972F" w14:textId="77777777" w:rsidR="0081696B" w:rsidRPr="001144E0" w:rsidRDefault="0081696B" w:rsidP="001144E0">
            <w:pPr>
              <w:jc w:val="center"/>
              <w:rPr>
                <w:rFonts w:eastAsia="Calibri"/>
                <w:b/>
              </w:rPr>
            </w:pPr>
          </w:p>
        </w:tc>
        <w:tc>
          <w:tcPr>
            <w:tcW w:w="5492" w:type="dxa"/>
            <w:tcBorders>
              <w:top w:val="single" w:sz="4" w:space="0" w:color="auto"/>
              <w:left w:val="single" w:sz="4" w:space="0" w:color="auto"/>
              <w:bottom w:val="single" w:sz="4" w:space="0" w:color="auto"/>
              <w:right w:val="single" w:sz="4" w:space="0" w:color="auto"/>
            </w:tcBorders>
            <w:vAlign w:val="center"/>
          </w:tcPr>
          <w:p w14:paraId="64F68983" w14:textId="77777777" w:rsidR="0081696B" w:rsidRPr="001144E0" w:rsidRDefault="0081696B" w:rsidP="001144E0">
            <w:pPr>
              <w:jc w:val="center"/>
              <w:rPr>
                <w:rFonts w:eastAsia="Calibri"/>
                <w:b/>
              </w:rPr>
            </w:pPr>
            <w:r w:rsidRPr="001144E0">
              <w:rPr>
                <w:b/>
              </w:rPr>
              <w:t>2</w:t>
            </w:r>
            <w:r w:rsidRPr="001144E0">
              <w:rPr>
                <w:rFonts w:eastAsia="Calibri"/>
                <w:b/>
              </w:rPr>
              <w:t xml:space="preserve"> семестр</w:t>
            </w:r>
          </w:p>
        </w:tc>
        <w:tc>
          <w:tcPr>
            <w:tcW w:w="1134" w:type="dxa"/>
            <w:tcBorders>
              <w:top w:val="single" w:sz="4" w:space="0" w:color="auto"/>
              <w:left w:val="single" w:sz="4" w:space="0" w:color="auto"/>
              <w:bottom w:val="single" w:sz="4" w:space="0" w:color="auto"/>
              <w:right w:val="single" w:sz="4" w:space="0" w:color="auto"/>
            </w:tcBorders>
            <w:vAlign w:val="center"/>
          </w:tcPr>
          <w:p w14:paraId="61066392" w14:textId="77777777" w:rsidR="0081696B" w:rsidRPr="001144E0" w:rsidRDefault="0081696B" w:rsidP="001144E0">
            <w:pPr>
              <w:jc w:val="center"/>
              <w:rPr>
                <w:rFonts w:eastAsia="Calibri"/>
                <w:b/>
              </w:rPr>
            </w:pPr>
          </w:p>
        </w:tc>
        <w:tc>
          <w:tcPr>
            <w:tcW w:w="1949" w:type="dxa"/>
            <w:tcBorders>
              <w:top w:val="single" w:sz="4" w:space="0" w:color="auto"/>
              <w:left w:val="single" w:sz="4" w:space="0" w:color="auto"/>
              <w:bottom w:val="single" w:sz="4" w:space="0" w:color="auto"/>
              <w:right w:val="single" w:sz="4" w:space="0" w:color="auto"/>
            </w:tcBorders>
          </w:tcPr>
          <w:p w14:paraId="4D26B0FA" w14:textId="77777777" w:rsidR="0081696B" w:rsidRPr="001144E0" w:rsidRDefault="0081696B" w:rsidP="001144E0">
            <w:pPr>
              <w:jc w:val="center"/>
              <w:rPr>
                <w:rFonts w:eastAsia="Calibri"/>
                <w:b/>
              </w:rPr>
            </w:pPr>
          </w:p>
        </w:tc>
      </w:tr>
      <w:tr w:rsidR="0081696B" w:rsidRPr="001144E0" w14:paraId="4BBE31D5" w14:textId="77777777" w:rsidTr="003A17E3">
        <w:trPr>
          <w:cantSplit/>
          <w:trHeight w:val="388"/>
          <w:jc w:val="center"/>
        </w:trPr>
        <w:tc>
          <w:tcPr>
            <w:tcW w:w="1279" w:type="dxa"/>
            <w:tcBorders>
              <w:top w:val="single" w:sz="4" w:space="0" w:color="auto"/>
              <w:left w:val="single" w:sz="4" w:space="0" w:color="auto"/>
              <w:bottom w:val="single" w:sz="4" w:space="0" w:color="auto"/>
              <w:right w:val="single" w:sz="4" w:space="0" w:color="auto"/>
            </w:tcBorders>
            <w:vAlign w:val="center"/>
          </w:tcPr>
          <w:p w14:paraId="6B1B5CD8" w14:textId="77777777" w:rsidR="0081696B" w:rsidRPr="001144E0" w:rsidRDefault="0081696B" w:rsidP="001144E0">
            <w:pPr>
              <w:jc w:val="center"/>
            </w:pPr>
            <w:r w:rsidRPr="001144E0">
              <w:t>Раздел 1.</w:t>
            </w:r>
          </w:p>
        </w:tc>
        <w:tc>
          <w:tcPr>
            <w:tcW w:w="5492" w:type="dxa"/>
            <w:tcBorders>
              <w:top w:val="single" w:sz="4" w:space="0" w:color="auto"/>
              <w:left w:val="single" w:sz="4" w:space="0" w:color="auto"/>
              <w:bottom w:val="single" w:sz="4" w:space="0" w:color="auto"/>
              <w:right w:val="single" w:sz="4" w:space="0" w:color="auto"/>
            </w:tcBorders>
          </w:tcPr>
          <w:p w14:paraId="13C5BA91" w14:textId="77777777" w:rsidR="0081696B" w:rsidRPr="001144E0" w:rsidRDefault="0081696B" w:rsidP="001144E0">
            <w:pPr>
              <w:rPr>
                <w:bCs/>
              </w:rPr>
            </w:pPr>
            <w:r w:rsidRPr="001144E0">
              <w:rPr>
                <w:bCs/>
              </w:rPr>
              <w:t xml:space="preserve">Тема 1. </w:t>
            </w:r>
            <w:r w:rsidRPr="001144E0">
              <w:t>Методологические основы курса «Педагогика и психология высшей школы».</w:t>
            </w:r>
            <w:r w:rsidRPr="001144E0">
              <w:rPr>
                <w:bCs/>
              </w:rPr>
              <w:t xml:space="preserve"> </w:t>
            </w:r>
          </w:p>
          <w:p w14:paraId="2392F5F7" w14:textId="77777777" w:rsidR="0081696B" w:rsidRPr="001144E0" w:rsidRDefault="0081696B" w:rsidP="001144E0">
            <w:pPr>
              <w:tabs>
                <w:tab w:val="left" w:pos="286"/>
              </w:tabs>
              <w:jc w:val="both"/>
              <w:rPr>
                <w:b/>
                <w:spacing w:val="-3"/>
              </w:rPr>
            </w:pPr>
            <w:r w:rsidRPr="001144E0">
              <w:rPr>
                <w:bCs/>
              </w:rPr>
              <w:t xml:space="preserve">Тема 2. </w:t>
            </w:r>
            <w:r w:rsidRPr="001144E0">
              <w:t>Психологические закономерности развития личности студента</w:t>
            </w:r>
          </w:p>
        </w:tc>
        <w:tc>
          <w:tcPr>
            <w:tcW w:w="1134" w:type="dxa"/>
            <w:tcBorders>
              <w:top w:val="single" w:sz="4" w:space="0" w:color="auto"/>
              <w:left w:val="single" w:sz="4" w:space="0" w:color="auto"/>
              <w:bottom w:val="single" w:sz="4" w:space="0" w:color="auto"/>
              <w:right w:val="single" w:sz="4" w:space="0" w:color="auto"/>
            </w:tcBorders>
            <w:vAlign w:val="center"/>
          </w:tcPr>
          <w:p w14:paraId="57F2BB6D" w14:textId="77777777" w:rsidR="0081696B" w:rsidRPr="001144E0" w:rsidRDefault="0081696B" w:rsidP="001144E0">
            <w:pPr>
              <w:jc w:val="center"/>
            </w:pPr>
            <w:r w:rsidRPr="001144E0">
              <w:t>4</w:t>
            </w:r>
          </w:p>
        </w:tc>
        <w:tc>
          <w:tcPr>
            <w:tcW w:w="1949" w:type="dxa"/>
            <w:tcBorders>
              <w:top w:val="single" w:sz="4" w:space="0" w:color="auto"/>
              <w:left w:val="single" w:sz="4" w:space="0" w:color="auto"/>
              <w:bottom w:val="single" w:sz="4" w:space="0" w:color="auto"/>
              <w:right w:val="single" w:sz="4" w:space="0" w:color="auto"/>
            </w:tcBorders>
            <w:vAlign w:val="center"/>
          </w:tcPr>
          <w:p w14:paraId="160D355E" w14:textId="77777777" w:rsidR="0081696B" w:rsidRPr="001144E0" w:rsidRDefault="0081696B" w:rsidP="001144E0">
            <w:pPr>
              <w:jc w:val="center"/>
            </w:pPr>
            <w:r w:rsidRPr="001144E0">
              <w:t>Традиционная</w:t>
            </w:r>
          </w:p>
          <w:p w14:paraId="13C518CA" w14:textId="77777777" w:rsidR="0081696B" w:rsidRPr="001144E0" w:rsidRDefault="0081696B" w:rsidP="001144E0">
            <w:pPr>
              <w:jc w:val="center"/>
            </w:pPr>
            <w:r w:rsidRPr="001144E0">
              <w:t>групповая</w:t>
            </w:r>
          </w:p>
          <w:p w14:paraId="0B54B55C" w14:textId="77777777" w:rsidR="0081696B" w:rsidRPr="001144E0" w:rsidRDefault="0081696B" w:rsidP="001144E0">
            <w:pPr>
              <w:jc w:val="center"/>
            </w:pPr>
          </w:p>
        </w:tc>
      </w:tr>
      <w:tr w:rsidR="0081696B" w:rsidRPr="001144E0" w14:paraId="21733CA0" w14:textId="77777777" w:rsidTr="003A17E3">
        <w:trPr>
          <w:cantSplit/>
          <w:trHeight w:val="388"/>
          <w:jc w:val="center"/>
        </w:trPr>
        <w:tc>
          <w:tcPr>
            <w:tcW w:w="1279" w:type="dxa"/>
            <w:tcBorders>
              <w:top w:val="single" w:sz="4" w:space="0" w:color="auto"/>
              <w:left w:val="single" w:sz="4" w:space="0" w:color="auto"/>
              <w:bottom w:val="single" w:sz="4" w:space="0" w:color="auto"/>
              <w:right w:val="single" w:sz="4" w:space="0" w:color="auto"/>
            </w:tcBorders>
            <w:vAlign w:val="center"/>
          </w:tcPr>
          <w:p w14:paraId="5A8AA70C" w14:textId="77777777" w:rsidR="0081696B" w:rsidRPr="001144E0" w:rsidRDefault="0081696B" w:rsidP="001144E0">
            <w:pPr>
              <w:jc w:val="center"/>
            </w:pPr>
          </w:p>
        </w:tc>
        <w:tc>
          <w:tcPr>
            <w:tcW w:w="5492" w:type="dxa"/>
            <w:tcBorders>
              <w:top w:val="single" w:sz="4" w:space="0" w:color="auto"/>
              <w:left w:val="single" w:sz="4" w:space="0" w:color="auto"/>
              <w:bottom w:val="single" w:sz="4" w:space="0" w:color="auto"/>
              <w:right w:val="single" w:sz="4" w:space="0" w:color="auto"/>
            </w:tcBorders>
          </w:tcPr>
          <w:p w14:paraId="14375C11" w14:textId="77777777" w:rsidR="0081696B" w:rsidRPr="001144E0" w:rsidRDefault="0081696B" w:rsidP="001144E0">
            <w:r w:rsidRPr="001144E0">
              <w:rPr>
                <w:bCs/>
              </w:rPr>
              <w:t xml:space="preserve">Тема 3. </w:t>
            </w:r>
            <w:r w:rsidRPr="001144E0">
              <w:t xml:space="preserve">Психологические основы деятельности преподавателя высшей школы. </w:t>
            </w:r>
          </w:p>
          <w:p w14:paraId="2AD3B073" w14:textId="77777777" w:rsidR="0081696B" w:rsidRPr="001144E0" w:rsidRDefault="0081696B" w:rsidP="001144E0">
            <w:pPr>
              <w:tabs>
                <w:tab w:val="left" w:pos="286"/>
              </w:tabs>
              <w:jc w:val="both"/>
              <w:rPr>
                <w:rFonts w:eastAsia="Calibri"/>
              </w:rPr>
            </w:pPr>
            <w:r w:rsidRPr="001144E0">
              <w:rPr>
                <w:bCs/>
              </w:rPr>
              <w:t xml:space="preserve">Тема 4. </w:t>
            </w:r>
            <w:r w:rsidRPr="001144E0">
              <w:t>Психологические особенности взаимодействия преподавателя с аудиторией.</w:t>
            </w:r>
          </w:p>
        </w:tc>
        <w:tc>
          <w:tcPr>
            <w:tcW w:w="1134" w:type="dxa"/>
            <w:tcBorders>
              <w:top w:val="single" w:sz="4" w:space="0" w:color="auto"/>
              <w:left w:val="single" w:sz="4" w:space="0" w:color="auto"/>
              <w:bottom w:val="single" w:sz="4" w:space="0" w:color="auto"/>
              <w:right w:val="single" w:sz="4" w:space="0" w:color="auto"/>
            </w:tcBorders>
            <w:vAlign w:val="center"/>
          </w:tcPr>
          <w:p w14:paraId="1624EF11" w14:textId="77777777" w:rsidR="0081696B" w:rsidRPr="001144E0" w:rsidRDefault="0081696B" w:rsidP="001144E0">
            <w:pPr>
              <w:jc w:val="center"/>
            </w:pPr>
            <w:r w:rsidRPr="001144E0">
              <w:t>4</w:t>
            </w:r>
          </w:p>
        </w:tc>
        <w:tc>
          <w:tcPr>
            <w:tcW w:w="1949" w:type="dxa"/>
            <w:tcBorders>
              <w:top w:val="single" w:sz="4" w:space="0" w:color="auto"/>
              <w:left w:val="single" w:sz="4" w:space="0" w:color="auto"/>
              <w:bottom w:val="single" w:sz="4" w:space="0" w:color="auto"/>
              <w:right w:val="single" w:sz="4" w:space="0" w:color="auto"/>
            </w:tcBorders>
            <w:vAlign w:val="center"/>
          </w:tcPr>
          <w:p w14:paraId="21F41700" w14:textId="77777777" w:rsidR="0081696B" w:rsidRPr="001144E0" w:rsidRDefault="0081696B" w:rsidP="001144E0">
            <w:pPr>
              <w:jc w:val="center"/>
            </w:pPr>
            <w:r w:rsidRPr="001144E0">
              <w:t>Традиционная</w:t>
            </w:r>
          </w:p>
          <w:p w14:paraId="2C231AD7" w14:textId="77777777" w:rsidR="0081696B" w:rsidRPr="001144E0" w:rsidRDefault="0081696B" w:rsidP="001144E0">
            <w:pPr>
              <w:jc w:val="center"/>
            </w:pPr>
            <w:r w:rsidRPr="001144E0">
              <w:t>групповая</w:t>
            </w:r>
          </w:p>
          <w:p w14:paraId="59C97AA7" w14:textId="77777777" w:rsidR="0081696B" w:rsidRPr="001144E0" w:rsidRDefault="0081696B" w:rsidP="001144E0">
            <w:pPr>
              <w:jc w:val="center"/>
            </w:pPr>
          </w:p>
        </w:tc>
      </w:tr>
      <w:tr w:rsidR="0081696B" w:rsidRPr="001144E0" w14:paraId="56E8C709" w14:textId="77777777" w:rsidTr="003A17E3">
        <w:trPr>
          <w:cantSplit/>
          <w:trHeight w:val="388"/>
          <w:jc w:val="center"/>
        </w:trPr>
        <w:tc>
          <w:tcPr>
            <w:tcW w:w="1279" w:type="dxa"/>
            <w:tcBorders>
              <w:top w:val="single" w:sz="4" w:space="0" w:color="auto"/>
              <w:left w:val="single" w:sz="4" w:space="0" w:color="auto"/>
              <w:bottom w:val="single" w:sz="4" w:space="0" w:color="auto"/>
              <w:right w:val="single" w:sz="4" w:space="0" w:color="auto"/>
            </w:tcBorders>
            <w:vAlign w:val="center"/>
          </w:tcPr>
          <w:p w14:paraId="5CE98570" w14:textId="77777777" w:rsidR="0081696B" w:rsidRPr="001144E0" w:rsidRDefault="0081696B" w:rsidP="001144E0">
            <w:pPr>
              <w:jc w:val="center"/>
            </w:pPr>
          </w:p>
        </w:tc>
        <w:tc>
          <w:tcPr>
            <w:tcW w:w="5492" w:type="dxa"/>
            <w:tcBorders>
              <w:top w:val="single" w:sz="4" w:space="0" w:color="auto"/>
              <w:left w:val="single" w:sz="4" w:space="0" w:color="auto"/>
              <w:bottom w:val="single" w:sz="4" w:space="0" w:color="auto"/>
              <w:right w:val="single" w:sz="4" w:space="0" w:color="auto"/>
            </w:tcBorders>
          </w:tcPr>
          <w:p w14:paraId="05B10630" w14:textId="77777777" w:rsidR="0081696B" w:rsidRPr="001144E0" w:rsidRDefault="0081696B" w:rsidP="001144E0">
            <w:pPr>
              <w:pStyle w:val="af"/>
              <w:spacing w:after="0"/>
              <w:rPr>
                <w:bCs/>
              </w:rPr>
            </w:pPr>
            <w:r w:rsidRPr="001144E0">
              <w:rPr>
                <w:bCs/>
              </w:rPr>
              <w:t xml:space="preserve">Тема 5. </w:t>
            </w:r>
            <w:r w:rsidRPr="001144E0">
              <w:t>Социально-ролевое общение в студенческом коллективе.</w:t>
            </w:r>
            <w:r w:rsidRPr="001144E0">
              <w:rPr>
                <w:bCs/>
              </w:rPr>
              <w:t xml:space="preserve"> </w:t>
            </w:r>
          </w:p>
          <w:p w14:paraId="73471383" w14:textId="77777777" w:rsidR="0081696B" w:rsidRPr="001144E0" w:rsidRDefault="0081696B" w:rsidP="001144E0">
            <w:pPr>
              <w:tabs>
                <w:tab w:val="left" w:pos="286"/>
              </w:tabs>
              <w:jc w:val="both"/>
              <w:rPr>
                <w:rFonts w:eastAsia="Calibri"/>
              </w:rPr>
            </w:pPr>
            <w:r w:rsidRPr="001144E0">
              <w:rPr>
                <w:bCs/>
              </w:rPr>
              <w:t xml:space="preserve">Тема 6. </w:t>
            </w:r>
            <w:r w:rsidRPr="001144E0">
              <w:t>Средства и методы педагогического воздействия на личность.</w:t>
            </w:r>
          </w:p>
        </w:tc>
        <w:tc>
          <w:tcPr>
            <w:tcW w:w="1134" w:type="dxa"/>
            <w:tcBorders>
              <w:top w:val="single" w:sz="4" w:space="0" w:color="auto"/>
              <w:left w:val="single" w:sz="4" w:space="0" w:color="auto"/>
              <w:bottom w:val="single" w:sz="4" w:space="0" w:color="auto"/>
              <w:right w:val="single" w:sz="4" w:space="0" w:color="auto"/>
            </w:tcBorders>
            <w:vAlign w:val="center"/>
          </w:tcPr>
          <w:p w14:paraId="08C46BA6" w14:textId="77777777" w:rsidR="0081696B" w:rsidRPr="001144E0" w:rsidRDefault="0081696B" w:rsidP="001144E0">
            <w:pPr>
              <w:jc w:val="center"/>
            </w:pPr>
            <w:r w:rsidRPr="001144E0">
              <w:t>4</w:t>
            </w:r>
          </w:p>
        </w:tc>
        <w:tc>
          <w:tcPr>
            <w:tcW w:w="1949" w:type="dxa"/>
            <w:tcBorders>
              <w:top w:val="single" w:sz="4" w:space="0" w:color="auto"/>
              <w:left w:val="single" w:sz="4" w:space="0" w:color="auto"/>
              <w:bottom w:val="single" w:sz="4" w:space="0" w:color="auto"/>
              <w:right w:val="single" w:sz="4" w:space="0" w:color="auto"/>
            </w:tcBorders>
            <w:vAlign w:val="center"/>
          </w:tcPr>
          <w:p w14:paraId="726277DF" w14:textId="77777777" w:rsidR="0081696B" w:rsidRPr="001144E0" w:rsidRDefault="0081696B" w:rsidP="001144E0">
            <w:pPr>
              <w:jc w:val="center"/>
            </w:pPr>
            <w:r w:rsidRPr="001144E0">
              <w:t>Традиционная</w:t>
            </w:r>
          </w:p>
          <w:p w14:paraId="469DAB89" w14:textId="77777777" w:rsidR="0081696B" w:rsidRPr="001144E0" w:rsidRDefault="0081696B" w:rsidP="001144E0">
            <w:pPr>
              <w:jc w:val="center"/>
            </w:pPr>
            <w:r w:rsidRPr="001144E0">
              <w:t>групповая.</w:t>
            </w:r>
          </w:p>
          <w:p w14:paraId="29CA749F" w14:textId="77777777" w:rsidR="0081696B" w:rsidRPr="001144E0" w:rsidRDefault="0081696B" w:rsidP="001144E0">
            <w:pPr>
              <w:jc w:val="center"/>
            </w:pPr>
            <w:r w:rsidRPr="001144E0">
              <w:t>Интервью</w:t>
            </w:r>
          </w:p>
        </w:tc>
      </w:tr>
      <w:tr w:rsidR="0081696B" w:rsidRPr="001144E0" w14:paraId="194E7DFE" w14:textId="77777777" w:rsidTr="003A17E3">
        <w:trPr>
          <w:cantSplit/>
          <w:trHeight w:val="388"/>
          <w:jc w:val="center"/>
        </w:trPr>
        <w:tc>
          <w:tcPr>
            <w:tcW w:w="1279" w:type="dxa"/>
            <w:tcBorders>
              <w:top w:val="single" w:sz="4" w:space="0" w:color="auto"/>
              <w:left w:val="single" w:sz="4" w:space="0" w:color="auto"/>
              <w:bottom w:val="single" w:sz="4" w:space="0" w:color="auto"/>
              <w:right w:val="single" w:sz="4" w:space="0" w:color="auto"/>
            </w:tcBorders>
            <w:vAlign w:val="center"/>
          </w:tcPr>
          <w:p w14:paraId="3B2884DA" w14:textId="77777777" w:rsidR="0081696B" w:rsidRPr="001144E0" w:rsidRDefault="0081696B" w:rsidP="001144E0">
            <w:pPr>
              <w:jc w:val="center"/>
            </w:pPr>
          </w:p>
        </w:tc>
        <w:tc>
          <w:tcPr>
            <w:tcW w:w="5492" w:type="dxa"/>
            <w:tcBorders>
              <w:top w:val="single" w:sz="4" w:space="0" w:color="auto"/>
              <w:left w:val="single" w:sz="4" w:space="0" w:color="auto"/>
              <w:bottom w:val="single" w:sz="4" w:space="0" w:color="auto"/>
              <w:right w:val="single" w:sz="4" w:space="0" w:color="auto"/>
            </w:tcBorders>
          </w:tcPr>
          <w:p w14:paraId="1C7D7E35" w14:textId="77777777" w:rsidR="0081696B" w:rsidRPr="001144E0" w:rsidRDefault="0081696B" w:rsidP="001144E0">
            <w:pPr>
              <w:pStyle w:val="af"/>
              <w:spacing w:after="0"/>
              <w:rPr>
                <w:bCs/>
              </w:rPr>
            </w:pPr>
            <w:r w:rsidRPr="001144E0">
              <w:rPr>
                <w:bCs/>
              </w:rPr>
              <w:t xml:space="preserve">Тема 7. </w:t>
            </w:r>
            <w:r w:rsidRPr="001144E0">
              <w:t>Реальный и идеальный образ педагога</w:t>
            </w:r>
            <w:r w:rsidRPr="001144E0">
              <w:rPr>
                <w:bCs/>
              </w:rPr>
              <w:t xml:space="preserve"> </w:t>
            </w:r>
          </w:p>
          <w:p w14:paraId="155F7705" w14:textId="77777777" w:rsidR="0081696B" w:rsidRPr="001144E0" w:rsidRDefault="0081696B" w:rsidP="001144E0">
            <w:pPr>
              <w:pStyle w:val="af"/>
              <w:spacing w:after="0"/>
              <w:rPr>
                <w:bCs/>
              </w:rPr>
            </w:pPr>
            <w:r w:rsidRPr="001144E0">
              <w:rPr>
                <w:bCs/>
              </w:rPr>
              <w:t xml:space="preserve">Тема 8. </w:t>
            </w:r>
            <w:r w:rsidRPr="001144E0">
              <w:t xml:space="preserve">Конфликты в педагогической деятельности. </w:t>
            </w:r>
          </w:p>
          <w:p w14:paraId="0A65C466" w14:textId="77777777" w:rsidR="0081696B" w:rsidRPr="001144E0" w:rsidRDefault="0081696B" w:rsidP="001144E0">
            <w:pPr>
              <w:tabs>
                <w:tab w:val="left" w:pos="286"/>
              </w:tabs>
              <w:jc w:val="both"/>
              <w:rPr>
                <w:rFonts w:eastAsia="Calibri"/>
              </w:rPr>
            </w:pPr>
          </w:p>
        </w:tc>
        <w:tc>
          <w:tcPr>
            <w:tcW w:w="1134" w:type="dxa"/>
            <w:tcBorders>
              <w:top w:val="single" w:sz="4" w:space="0" w:color="auto"/>
              <w:left w:val="single" w:sz="4" w:space="0" w:color="auto"/>
              <w:bottom w:val="single" w:sz="4" w:space="0" w:color="auto"/>
              <w:right w:val="single" w:sz="4" w:space="0" w:color="auto"/>
            </w:tcBorders>
            <w:vAlign w:val="center"/>
          </w:tcPr>
          <w:p w14:paraId="7D2C3EC3" w14:textId="77777777" w:rsidR="0081696B" w:rsidRPr="001144E0" w:rsidRDefault="0081696B" w:rsidP="001144E0">
            <w:pPr>
              <w:jc w:val="center"/>
            </w:pPr>
            <w:r w:rsidRPr="001144E0">
              <w:t>4</w:t>
            </w:r>
          </w:p>
        </w:tc>
        <w:tc>
          <w:tcPr>
            <w:tcW w:w="1949" w:type="dxa"/>
            <w:tcBorders>
              <w:top w:val="single" w:sz="4" w:space="0" w:color="auto"/>
              <w:left w:val="single" w:sz="4" w:space="0" w:color="auto"/>
              <w:bottom w:val="single" w:sz="4" w:space="0" w:color="auto"/>
              <w:right w:val="single" w:sz="4" w:space="0" w:color="auto"/>
            </w:tcBorders>
            <w:vAlign w:val="center"/>
          </w:tcPr>
          <w:p w14:paraId="2570CA82" w14:textId="77777777" w:rsidR="0081696B" w:rsidRPr="001144E0" w:rsidRDefault="0081696B" w:rsidP="001144E0">
            <w:pPr>
              <w:jc w:val="center"/>
            </w:pPr>
            <w:r w:rsidRPr="001144E0">
              <w:t>Традиционная</w:t>
            </w:r>
          </w:p>
          <w:p w14:paraId="7315A6E1" w14:textId="77777777" w:rsidR="0081696B" w:rsidRPr="001144E0" w:rsidRDefault="0081696B" w:rsidP="001144E0">
            <w:pPr>
              <w:jc w:val="center"/>
            </w:pPr>
            <w:r w:rsidRPr="001144E0">
              <w:t>групповая.</w:t>
            </w:r>
          </w:p>
          <w:p w14:paraId="20AFF4C9" w14:textId="77777777" w:rsidR="0081696B" w:rsidRPr="001144E0" w:rsidRDefault="0081696B" w:rsidP="001144E0">
            <w:pPr>
              <w:jc w:val="center"/>
            </w:pPr>
            <w:r w:rsidRPr="001144E0">
              <w:t>Групповое решение задач</w:t>
            </w:r>
          </w:p>
        </w:tc>
      </w:tr>
      <w:tr w:rsidR="0081696B" w:rsidRPr="001144E0" w14:paraId="40262A4C" w14:textId="77777777" w:rsidTr="003A17E3">
        <w:trPr>
          <w:cantSplit/>
          <w:trHeight w:val="184"/>
          <w:jc w:val="center"/>
        </w:trPr>
        <w:tc>
          <w:tcPr>
            <w:tcW w:w="1279" w:type="dxa"/>
            <w:tcBorders>
              <w:top w:val="single" w:sz="4" w:space="0" w:color="auto"/>
              <w:left w:val="single" w:sz="4" w:space="0" w:color="auto"/>
              <w:bottom w:val="single" w:sz="4" w:space="0" w:color="auto"/>
              <w:right w:val="single" w:sz="4" w:space="0" w:color="auto"/>
            </w:tcBorders>
            <w:vAlign w:val="center"/>
          </w:tcPr>
          <w:p w14:paraId="73442AE0" w14:textId="77777777" w:rsidR="0081696B" w:rsidRPr="001144E0" w:rsidRDefault="0081696B" w:rsidP="001144E0">
            <w:pPr>
              <w:jc w:val="center"/>
            </w:pPr>
          </w:p>
        </w:tc>
        <w:tc>
          <w:tcPr>
            <w:tcW w:w="5492" w:type="dxa"/>
            <w:tcBorders>
              <w:top w:val="single" w:sz="4" w:space="0" w:color="auto"/>
              <w:left w:val="single" w:sz="4" w:space="0" w:color="auto"/>
              <w:bottom w:val="single" w:sz="4" w:space="0" w:color="auto"/>
              <w:right w:val="single" w:sz="4" w:space="0" w:color="auto"/>
            </w:tcBorders>
          </w:tcPr>
          <w:p w14:paraId="192DB6A8" w14:textId="77777777" w:rsidR="0081696B" w:rsidRPr="001144E0" w:rsidRDefault="0081696B" w:rsidP="001144E0">
            <w:pPr>
              <w:pStyle w:val="af"/>
              <w:spacing w:after="0"/>
              <w:rPr>
                <w:bCs/>
              </w:rPr>
            </w:pPr>
            <w:r w:rsidRPr="001144E0">
              <w:rPr>
                <w:bCs/>
              </w:rPr>
              <w:t xml:space="preserve">Тема 9. </w:t>
            </w:r>
            <w:r w:rsidRPr="001144E0">
              <w:t>Профилактика эмоционального выгорания педагога. Типология современных студентов, система их ценностных ориентаций</w:t>
            </w:r>
          </w:p>
          <w:p w14:paraId="09C51870" w14:textId="77777777" w:rsidR="0081696B" w:rsidRPr="001144E0" w:rsidRDefault="0081696B" w:rsidP="001144E0">
            <w:pPr>
              <w:tabs>
                <w:tab w:val="left" w:pos="298"/>
              </w:tabs>
              <w:jc w:val="both"/>
              <w:rPr>
                <w:rFonts w:eastAsia="TimesNewRomanPSMT"/>
              </w:rPr>
            </w:pPr>
            <w:r w:rsidRPr="001144E0">
              <w:t>.</w:t>
            </w:r>
          </w:p>
        </w:tc>
        <w:tc>
          <w:tcPr>
            <w:tcW w:w="1134" w:type="dxa"/>
            <w:tcBorders>
              <w:top w:val="single" w:sz="4" w:space="0" w:color="auto"/>
              <w:left w:val="single" w:sz="4" w:space="0" w:color="auto"/>
              <w:bottom w:val="single" w:sz="4" w:space="0" w:color="auto"/>
              <w:right w:val="single" w:sz="4" w:space="0" w:color="auto"/>
            </w:tcBorders>
            <w:vAlign w:val="center"/>
          </w:tcPr>
          <w:p w14:paraId="69472626" w14:textId="77777777" w:rsidR="0081696B" w:rsidRPr="001144E0" w:rsidRDefault="0081696B" w:rsidP="001144E0">
            <w:pPr>
              <w:jc w:val="center"/>
            </w:pPr>
            <w:r w:rsidRPr="001144E0">
              <w:t>4</w:t>
            </w:r>
          </w:p>
        </w:tc>
        <w:tc>
          <w:tcPr>
            <w:tcW w:w="1949" w:type="dxa"/>
            <w:tcBorders>
              <w:top w:val="single" w:sz="4" w:space="0" w:color="auto"/>
              <w:left w:val="single" w:sz="4" w:space="0" w:color="auto"/>
              <w:bottom w:val="single" w:sz="4" w:space="0" w:color="auto"/>
              <w:right w:val="single" w:sz="4" w:space="0" w:color="auto"/>
            </w:tcBorders>
            <w:vAlign w:val="center"/>
          </w:tcPr>
          <w:p w14:paraId="698F791D" w14:textId="77777777" w:rsidR="0081696B" w:rsidRPr="001144E0" w:rsidRDefault="0081696B" w:rsidP="001144E0">
            <w:pPr>
              <w:jc w:val="center"/>
            </w:pPr>
            <w:r w:rsidRPr="001144E0">
              <w:t>Обучающий тренинг</w:t>
            </w:r>
          </w:p>
        </w:tc>
      </w:tr>
      <w:tr w:rsidR="0081696B" w:rsidRPr="001144E0" w14:paraId="706FFA19" w14:textId="77777777" w:rsidTr="00902392">
        <w:trPr>
          <w:cantSplit/>
          <w:trHeight w:val="299"/>
          <w:jc w:val="center"/>
        </w:trPr>
        <w:tc>
          <w:tcPr>
            <w:tcW w:w="1279" w:type="dxa"/>
            <w:tcBorders>
              <w:top w:val="single" w:sz="4" w:space="0" w:color="auto"/>
              <w:left w:val="single" w:sz="4" w:space="0" w:color="auto"/>
              <w:bottom w:val="single" w:sz="4" w:space="0" w:color="auto"/>
              <w:right w:val="single" w:sz="4" w:space="0" w:color="auto"/>
            </w:tcBorders>
            <w:vAlign w:val="center"/>
          </w:tcPr>
          <w:p w14:paraId="13317A82" w14:textId="77777777" w:rsidR="0081696B" w:rsidRPr="001144E0" w:rsidRDefault="0081696B" w:rsidP="001144E0">
            <w:pPr>
              <w:jc w:val="center"/>
              <w:rPr>
                <w:b/>
                <w:bCs/>
              </w:rPr>
            </w:pPr>
          </w:p>
        </w:tc>
        <w:tc>
          <w:tcPr>
            <w:tcW w:w="5492" w:type="dxa"/>
            <w:tcBorders>
              <w:top w:val="single" w:sz="4" w:space="0" w:color="auto"/>
              <w:left w:val="single" w:sz="4" w:space="0" w:color="auto"/>
              <w:bottom w:val="single" w:sz="4" w:space="0" w:color="auto"/>
              <w:right w:val="single" w:sz="4" w:space="0" w:color="auto"/>
            </w:tcBorders>
          </w:tcPr>
          <w:p w14:paraId="6C3578FB" w14:textId="77777777" w:rsidR="0081696B" w:rsidRPr="001144E0" w:rsidRDefault="0081696B" w:rsidP="001144E0">
            <w:pPr>
              <w:shd w:val="clear" w:color="auto" w:fill="FFFFFF"/>
              <w:tabs>
                <w:tab w:val="left" w:pos="325"/>
              </w:tabs>
              <w:rPr>
                <w:b/>
                <w:bCs/>
              </w:rPr>
            </w:pPr>
            <w:r w:rsidRPr="001144E0">
              <w:rPr>
                <w:b/>
                <w:bCs/>
              </w:rPr>
              <w:t>Всего часов:</w:t>
            </w:r>
          </w:p>
        </w:tc>
        <w:tc>
          <w:tcPr>
            <w:tcW w:w="1134" w:type="dxa"/>
            <w:tcBorders>
              <w:top w:val="single" w:sz="4" w:space="0" w:color="auto"/>
              <w:left w:val="single" w:sz="4" w:space="0" w:color="auto"/>
              <w:bottom w:val="single" w:sz="4" w:space="0" w:color="auto"/>
              <w:right w:val="single" w:sz="4" w:space="0" w:color="auto"/>
            </w:tcBorders>
            <w:vAlign w:val="center"/>
          </w:tcPr>
          <w:p w14:paraId="5A6F3862" w14:textId="77777777" w:rsidR="0081696B" w:rsidRPr="001144E0" w:rsidRDefault="0081696B" w:rsidP="001144E0">
            <w:pPr>
              <w:jc w:val="center"/>
              <w:rPr>
                <w:b/>
                <w:bCs/>
              </w:rPr>
            </w:pPr>
            <w:r w:rsidRPr="001144E0">
              <w:rPr>
                <w:b/>
                <w:bCs/>
              </w:rPr>
              <w:t>10</w:t>
            </w:r>
          </w:p>
        </w:tc>
        <w:tc>
          <w:tcPr>
            <w:tcW w:w="1949" w:type="dxa"/>
            <w:tcBorders>
              <w:top w:val="single" w:sz="4" w:space="0" w:color="auto"/>
              <w:left w:val="single" w:sz="4" w:space="0" w:color="auto"/>
              <w:bottom w:val="single" w:sz="4" w:space="0" w:color="auto"/>
              <w:right w:val="single" w:sz="4" w:space="0" w:color="auto"/>
            </w:tcBorders>
            <w:vAlign w:val="center"/>
          </w:tcPr>
          <w:p w14:paraId="77D2E389" w14:textId="77777777" w:rsidR="0081696B" w:rsidRPr="001144E0" w:rsidRDefault="0081696B" w:rsidP="001144E0">
            <w:pPr>
              <w:jc w:val="center"/>
              <w:rPr>
                <w:b/>
                <w:bCs/>
              </w:rPr>
            </w:pPr>
          </w:p>
        </w:tc>
      </w:tr>
    </w:tbl>
    <w:p w14:paraId="12DA90B0" w14:textId="77777777" w:rsidR="0081696B" w:rsidRPr="001144E0" w:rsidRDefault="0081696B" w:rsidP="001144E0">
      <w:pPr>
        <w:tabs>
          <w:tab w:val="left" w:pos="9360"/>
        </w:tabs>
        <w:ind w:firstLine="480"/>
        <w:jc w:val="center"/>
        <w:rPr>
          <w:rFonts w:eastAsia="Calibri"/>
          <w:shd w:val="clear" w:color="auto" w:fill="FFFFFF"/>
        </w:rPr>
      </w:pPr>
    </w:p>
    <w:p w14:paraId="65ED704D" w14:textId="77777777" w:rsidR="0081696B" w:rsidRPr="001144E0" w:rsidRDefault="0081696B" w:rsidP="001144E0">
      <w:pPr>
        <w:tabs>
          <w:tab w:val="left" w:pos="9360"/>
        </w:tabs>
        <w:ind w:firstLine="709"/>
        <w:jc w:val="both"/>
        <w:rPr>
          <w:rFonts w:eastAsia="Calibri"/>
          <w:b/>
          <w:bCs/>
          <w:shd w:val="clear" w:color="auto" w:fill="FFFFFF"/>
        </w:rPr>
      </w:pPr>
      <w:r w:rsidRPr="001144E0">
        <w:rPr>
          <w:rFonts w:eastAsia="Calibri"/>
          <w:b/>
          <w:bCs/>
          <w:shd w:val="clear" w:color="auto" w:fill="FFFFFF"/>
        </w:rPr>
        <w:t>5.5 Клинические практические занятия</w:t>
      </w:r>
    </w:p>
    <w:p w14:paraId="60FA14EF" w14:textId="77777777" w:rsidR="0081696B" w:rsidRPr="001144E0" w:rsidRDefault="0081696B" w:rsidP="001144E0">
      <w:pPr>
        <w:tabs>
          <w:tab w:val="left" w:pos="9360"/>
        </w:tabs>
        <w:ind w:firstLine="709"/>
        <w:jc w:val="both"/>
        <w:rPr>
          <w:rFonts w:eastAsia="Calibri"/>
          <w:shd w:val="clear" w:color="auto" w:fill="FFFFFF"/>
        </w:rPr>
      </w:pPr>
      <w:r w:rsidRPr="001144E0">
        <w:rPr>
          <w:rFonts w:eastAsia="Calibri"/>
          <w:shd w:val="clear" w:color="auto" w:fill="FFFFFF"/>
        </w:rPr>
        <w:t>Данный вид работы не предусмотрен учебным планом</w:t>
      </w:r>
    </w:p>
    <w:p w14:paraId="7502024B" w14:textId="77777777" w:rsidR="0081696B" w:rsidRPr="001144E0" w:rsidRDefault="0081696B" w:rsidP="001144E0">
      <w:pPr>
        <w:tabs>
          <w:tab w:val="left" w:pos="9360"/>
        </w:tabs>
        <w:ind w:firstLine="709"/>
        <w:jc w:val="both"/>
        <w:rPr>
          <w:rFonts w:eastAsia="Calibri"/>
          <w:shd w:val="clear" w:color="auto" w:fill="FFFFFF"/>
        </w:rPr>
      </w:pPr>
    </w:p>
    <w:p w14:paraId="691EDF8B" w14:textId="77777777" w:rsidR="0081696B" w:rsidRPr="001144E0" w:rsidRDefault="0081696B" w:rsidP="001144E0">
      <w:pPr>
        <w:ind w:firstLine="709"/>
        <w:jc w:val="both"/>
        <w:rPr>
          <w:rFonts w:eastAsia="Calibri"/>
          <w:b/>
        </w:rPr>
      </w:pPr>
      <w:r w:rsidRPr="001144E0">
        <w:rPr>
          <w:rFonts w:eastAsia="Calibri"/>
          <w:b/>
        </w:rPr>
        <w:t>5.6 Семинары и коллоквиумы</w:t>
      </w:r>
    </w:p>
    <w:p w14:paraId="6072D1B4" w14:textId="77777777" w:rsidR="0081696B" w:rsidRPr="001144E0" w:rsidRDefault="0081696B" w:rsidP="001144E0">
      <w:pPr>
        <w:tabs>
          <w:tab w:val="left" w:pos="9360"/>
        </w:tabs>
        <w:ind w:firstLine="709"/>
        <w:jc w:val="both"/>
        <w:rPr>
          <w:rFonts w:eastAsia="Calibri"/>
          <w:shd w:val="clear" w:color="auto" w:fill="FFFFFF"/>
        </w:rPr>
      </w:pPr>
      <w:r w:rsidRPr="001144E0">
        <w:rPr>
          <w:rFonts w:eastAsia="Calibri"/>
          <w:shd w:val="clear" w:color="auto" w:fill="FFFFFF"/>
        </w:rPr>
        <w:t>Данный вид работы не предусмотрен учебным планом</w:t>
      </w:r>
    </w:p>
    <w:p w14:paraId="2FE3CA0C" w14:textId="77777777" w:rsidR="0081696B" w:rsidRPr="001144E0" w:rsidRDefault="0081696B" w:rsidP="001144E0">
      <w:pPr>
        <w:tabs>
          <w:tab w:val="left" w:pos="2060"/>
          <w:tab w:val="left" w:pos="9360"/>
        </w:tabs>
        <w:ind w:firstLine="709"/>
        <w:jc w:val="both"/>
        <w:rPr>
          <w:rFonts w:eastAsia="Calibri"/>
          <w:shd w:val="clear" w:color="auto" w:fill="FFFFFF"/>
        </w:rPr>
      </w:pPr>
    </w:p>
    <w:p w14:paraId="50CAF82A" w14:textId="77777777" w:rsidR="0081696B" w:rsidRPr="001144E0" w:rsidRDefault="0081696B" w:rsidP="001144E0">
      <w:pPr>
        <w:tabs>
          <w:tab w:val="left" w:pos="9360"/>
        </w:tabs>
        <w:ind w:firstLine="709"/>
        <w:jc w:val="both"/>
        <w:rPr>
          <w:rFonts w:eastAsia="Calibri"/>
          <w:b/>
          <w:bCs/>
          <w:shd w:val="clear" w:color="auto" w:fill="FFFFFF"/>
        </w:rPr>
      </w:pPr>
    </w:p>
    <w:p w14:paraId="159F39E1" w14:textId="77777777" w:rsidR="0081696B" w:rsidRPr="001144E0" w:rsidRDefault="0081696B" w:rsidP="001144E0">
      <w:pPr>
        <w:tabs>
          <w:tab w:val="left" w:pos="9360"/>
        </w:tabs>
        <w:ind w:firstLine="709"/>
        <w:jc w:val="both"/>
        <w:rPr>
          <w:rFonts w:eastAsia="Calibri"/>
          <w:b/>
          <w:bCs/>
          <w:shd w:val="clear" w:color="auto" w:fill="FFFFFF"/>
        </w:rPr>
      </w:pPr>
      <w:r w:rsidRPr="001144E0">
        <w:rPr>
          <w:rFonts w:eastAsia="Calibri"/>
          <w:b/>
          <w:bCs/>
          <w:shd w:val="clear" w:color="auto" w:fill="FFFFFF"/>
        </w:rPr>
        <w:t>5.7 Курсовой проект (курсовая работа)</w:t>
      </w:r>
    </w:p>
    <w:p w14:paraId="187C1F51" w14:textId="77777777" w:rsidR="0081696B" w:rsidRPr="001144E0" w:rsidRDefault="0081696B" w:rsidP="001144E0">
      <w:pPr>
        <w:tabs>
          <w:tab w:val="left" w:pos="9360"/>
        </w:tabs>
        <w:ind w:firstLine="709"/>
        <w:jc w:val="both"/>
        <w:rPr>
          <w:rFonts w:eastAsia="Calibri"/>
          <w:shd w:val="clear" w:color="auto" w:fill="FFFFFF"/>
        </w:rPr>
      </w:pPr>
      <w:r w:rsidRPr="001144E0">
        <w:rPr>
          <w:rFonts w:eastAsia="Calibri"/>
          <w:shd w:val="clear" w:color="auto" w:fill="FFFFFF"/>
        </w:rPr>
        <w:t>Данный вид работы не предусмотрен учебным планом</w:t>
      </w:r>
    </w:p>
    <w:p w14:paraId="6CCA3134" w14:textId="77777777" w:rsidR="0081696B" w:rsidRPr="001144E0" w:rsidRDefault="0081696B" w:rsidP="001144E0">
      <w:pPr>
        <w:tabs>
          <w:tab w:val="left" w:pos="0"/>
        </w:tabs>
        <w:rPr>
          <w:rFonts w:eastAsia="Calibri"/>
          <w:b/>
          <w:bCs/>
          <w:shd w:val="clear" w:color="auto" w:fill="FFFFFF"/>
        </w:rPr>
      </w:pPr>
    </w:p>
    <w:p w14:paraId="23CE7C5F" w14:textId="77777777" w:rsidR="0081696B" w:rsidRPr="001144E0" w:rsidRDefault="0081696B" w:rsidP="001144E0">
      <w:pPr>
        <w:tabs>
          <w:tab w:val="left" w:pos="0"/>
        </w:tabs>
        <w:ind w:firstLine="709"/>
        <w:jc w:val="both"/>
        <w:rPr>
          <w:rFonts w:eastAsia="Calibri"/>
          <w:b/>
          <w:bCs/>
          <w:shd w:val="clear" w:color="auto" w:fill="FFFFFF"/>
        </w:rPr>
      </w:pPr>
      <w:r w:rsidRPr="001144E0">
        <w:rPr>
          <w:rFonts w:eastAsia="Calibri"/>
          <w:b/>
          <w:bCs/>
          <w:shd w:val="clear" w:color="auto" w:fill="FFFFFF"/>
        </w:rPr>
        <w:lastRenderedPageBreak/>
        <w:t>5.8 Самостоятельная работа обучающихся</w:t>
      </w:r>
    </w:p>
    <w:p w14:paraId="43861251" w14:textId="77777777" w:rsidR="0081696B" w:rsidRPr="001144E0" w:rsidRDefault="0081696B" w:rsidP="001144E0">
      <w:pPr>
        <w:jc w:val="both"/>
        <w:rPr>
          <w:rFonts w:eastAsia="Calibri"/>
          <w:b/>
        </w:rPr>
      </w:pPr>
    </w:p>
    <w:tbl>
      <w:tblPr>
        <w:tblW w:w="9928"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04"/>
        <w:gridCol w:w="2880"/>
        <w:gridCol w:w="1858"/>
        <w:gridCol w:w="993"/>
        <w:gridCol w:w="1393"/>
      </w:tblGrid>
      <w:tr w:rsidR="0081696B" w:rsidRPr="001144E0" w14:paraId="0C043672" w14:textId="77777777" w:rsidTr="00902392">
        <w:trPr>
          <w:trHeight w:val="1110"/>
        </w:trPr>
        <w:tc>
          <w:tcPr>
            <w:tcW w:w="2804" w:type="dxa"/>
            <w:vAlign w:val="center"/>
          </w:tcPr>
          <w:p w14:paraId="0979840C" w14:textId="77777777" w:rsidR="0081696B" w:rsidRPr="001144E0" w:rsidRDefault="0081696B" w:rsidP="001144E0">
            <w:pPr>
              <w:jc w:val="center"/>
              <w:rPr>
                <w:rFonts w:eastAsia="Calibri"/>
              </w:rPr>
            </w:pPr>
            <w:r w:rsidRPr="001144E0">
              <w:rPr>
                <w:rFonts w:eastAsia="Calibri"/>
              </w:rPr>
              <w:t>Наименование темы дисциплины или раздела</w:t>
            </w:r>
          </w:p>
        </w:tc>
        <w:tc>
          <w:tcPr>
            <w:tcW w:w="2880" w:type="dxa"/>
            <w:vAlign w:val="center"/>
          </w:tcPr>
          <w:p w14:paraId="15CB72F0" w14:textId="77777777" w:rsidR="0081696B" w:rsidRPr="001144E0" w:rsidRDefault="0081696B" w:rsidP="001144E0">
            <w:pPr>
              <w:jc w:val="center"/>
              <w:rPr>
                <w:rFonts w:eastAsia="Calibri"/>
              </w:rPr>
            </w:pPr>
            <w:r w:rsidRPr="001144E0">
              <w:rPr>
                <w:rFonts w:eastAsia="Calibri"/>
              </w:rPr>
              <w:t>Вид самостоятельной внеаудиторной работы обучающихся, в т.ч. КСР</w:t>
            </w:r>
          </w:p>
        </w:tc>
        <w:tc>
          <w:tcPr>
            <w:tcW w:w="1858" w:type="dxa"/>
            <w:vAlign w:val="center"/>
          </w:tcPr>
          <w:p w14:paraId="39052BF7" w14:textId="77777777" w:rsidR="0081696B" w:rsidRPr="001144E0" w:rsidRDefault="0081696B" w:rsidP="001144E0">
            <w:pPr>
              <w:jc w:val="center"/>
              <w:rPr>
                <w:rFonts w:eastAsia="Calibri"/>
              </w:rPr>
            </w:pPr>
            <w:r w:rsidRPr="001144E0">
              <w:rPr>
                <w:rFonts w:eastAsia="Calibri"/>
              </w:rPr>
              <w:t>Оценочное средство</w:t>
            </w:r>
          </w:p>
        </w:tc>
        <w:tc>
          <w:tcPr>
            <w:tcW w:w="993" w:type="dxa"/>
            <w:vAlign w:val="center"/>
          </w:tcPr>
          <w:p w14:paraId="16748736" w14:textId="77777777" w:rsidR="0081696B" w:rsidRPr="001144E0" w:rsidRDefault="0081696B" w:rsidP="001144E0">
            <w:pPr>
              <w:jc w:val="center"/>
              <w:rPr>
                <w:rFonts w:eastAsia="Calibri"/>
              </w:rPr>
            </w:pPr>
            <w:r w:rsidRPr="001144E0">
              <w:rPr>
                <w:rFonts w:eastAsia="Calibri"/>
              </w:rPr>
              <w:t>Кол-во часов</w:t>
            </w:r>
          </w:p>
        </w:tc>
        <w:tc>
          <w:tcPr>
            <w:tcW w:w="1393" w:type="dxa"/>
            <w:vAlign w:val="center"/>
          </w:tcPr>
          <w:p w14:paraId="0F73EC5A" w14:textId="77777777" w:rsidR="0081696B" w:rsidRPr="001144E0" w:rsidRDefault="0081696B" w:rsidP="001144E0">
            <w:pPr>
              <w:jc w:val="center"/>
              <w:rPr>
                <w:rFonts w:eastAsia="Calibri"/>
              </w:rPr>
            </w:pPr>
            <w:r w:rsidRPr="001144E0">
              <w:rPr>
                <w:rFonts w:eastAsia="Calibri"/>
              </w:rPr>
              <w:t>Код</w:t>
            </w:r>
          </w:p>
          <w:p w14:paraId="6D3EE1FA" w14:textId="77777777" w:rsidR="0081696B" w:rsidRPr="001144E0" w:rsidRDefault="0081696B" w:rsidP="001144E0">
            <w:pPr>
              <w:jc w:val="center"/>
              <w:rPr>
                <w:rFonts w:eastAsia="Calibri"/>
              </w:rPr>
            </w:pPr>
            <w:r w:rsidRPr="001144E0">
              <w:rPr>
                <w:rFonts w:eastAsia="Calibri"/>
              </w:rPr>
              <w:t>компетен-</w:t>
            </w:r>
          </w:p>
          <w:p w14:paraId="2070373F" w14:textId="77777777" w:rsidR="0081696B" w:rsidRPr="001144E0" w:rsidRDefault="0081696B" w:rsidP="001144E0">
            <w:pPr>
              <w:jc w:val="center"/>
              <w:rPr>
                <w:rFonts w:eastAsia="Calibri"/>
              </w:rPr>
            </w:pPr>
            <w:r w:rsidRPr="001144E0">
              <w:rPr>
                <w:rFonts w:eastAsia="Calibri"/>
              </w:rPr>
              <w:t xml:space="preserve">ции </w:t>
            </w:r>
          </w:p>
        </w:tc>
      </w:tr>
      <w:tr w:rsidR="0081696B" w:rsidRPr="001144E0" w14:paraId="5AC5E889" w14:textId="77777777" w:rsidTr="00902392">
        <w:trPr>
          <w:trHeight w:val="828"/>
        </w:trPr>
        <w:tc>
          <w:tcPr>
            <w:tcW w:w="2804" w:type="dxa"/>
          </w:tcPr>
          <w:p w14:paraId="18A95CA1" w14:textId="77777777" w:rsidR="0081696B" w:rsidRPr="001144E0" w:rsidRDefault="0081696B" w:rsidP="001144E0">
            <w:pPr>
              <w:shd w:val="clear" w:color="auto" w:fill="FFFFFF"/>
              <w:rPr>
                <w:rFonts w:eastAsia="Calibri"/>
              </w:rPr>
            </w:pPr>
            <w:r w:rsidRPr="001144E0">
              <w:rPr>
                <w:bCs/>
              </w:rPr>
              <w:t xml:space="preserve">Тема 1. </w:t>
            </w:r>
            <w:r w:rsidRPr="001144E0">
              <w:t>Методологические основы курса «Педагогика и психология высшей школы».</w:t>
            </w:r>
          </w:p>
        </w:tc>
        <w:tc>
          <w:tcPr>
            <w:tcW w:w="2880" w:type="dxa"/>
          </w:tcPr>
          <w:p w14:paraId="34533C38" w14:textId="77777777" w:rsidR="0081696B" w:rsidRPr="001144E0" w:rsidRDefault="0081696B" w:rsidP="001144E0">
            <w:pPr>
              <w:rPr>
                <w:rFonts w:eastAsia="Calibri"/>
                <w:spacing w:val="-3"/>
              </w:rPr>
            </w:pPr>
            <w:r w:rsidRPr="001144E0">
              <w:rPr>
                <w:rFonts w:eastAsia="Calibri"/>
                <w:spacing w:val="-3"/>
              </w:rPr>
              <w:t xml:space="preserve">Составление конспекта; </w:t>
            </w:r>
          </w:p>
          <w:p w14:paraId="7839FEDE" w14:textId="77777777" w:rsidR="0081696B" w:rsidRPr="001144E0" w:rsidRDefault="0081696B" w:rsidP="001144E0">
            <w:pPr>
              <w:rPr>
                <w:rFonts w:eastAsia="Calibri"/>
                <w:spacing w:val="-3"/>
              </w:rPr>
            </w:pPr>
            <w:r w:rsidRPr="001144E0">
              <w:rPr>
                <w:rFonts w:eastAsia="Calibri"/>
                <w:spacing w:val="-3"/>
              </w:rPr>
              <w:t>доклад; сообщение; подготовка презентации</w:t>
            </w:r>
          </w:p>
          <w:p w14:paraId="63F37246" w14:textId="77777777" w:rsidR="0081696B" w:rsidRPr="001144E0" w:rsidRDefault="0081696B" w:rsidP="001144E0">
            <w:pPr>
              <w:rPr>
                <w:rFonts w:eastAsia="Calibri"/>
                <w:spacing w:val="-3"/>
              </w:rPr>
            </w:pPr>
          </w:p>
          <w:p w14:paraId="0D73C95D" w14:textId="77777777" w:rsidR="0081696B" w:rsidRPr="001144E0" w:rsidRDefault="0081696B" w:rsidP="001144E0"/>
        </w:tc>
        <w:tc>
          <w:tcPr>
            <w:tcW w:w="1858" w:type="dxa"/>
          </w:tcPr>
          <w:p w14:paraId="2E00B7C6" w14:textId="77777777" w:rsidR="0081696B" w:rsidRPr="001144E0" w:rsidRDefault="0081696B" w:rsidP="001144E0">
            <w:pPr>
              <w:tabs>
                <w:tab w:val="num" w:pos="756"/>
              </w:tabs>
              <w:rPr>
                <w:rFonts w:eastAsia="Calibri"/>
                <w:spacing w:val="-3"/>
              </w:rPr>
            </w:pPr>
            <w:r w:rsidRPr="001144E0">
              <w:rPr>
                <w:rFonts w:eastAsia="Calibri"/>
                <w:spacing w:val="-3"/>
              </w:rPr>
              <w:t>Устный опрос,</w:t>
            </w:r>
          </w:p>
          <w:p w14:paraId="6C96E93D" w14:textId="77777777" w:rsidR="0081696B" w:rsidRPr="001144E0" w:rsidRDefault="0081696B" w:rsidP="001144E0">
            <w:pPr>
              <w:tabs>
                <w:tab w:val="num" w:pos="756"/>
              </w:tabs>
              <w:rPr>
                <w:rFonts w:eastAsia="Calibri"/>
                <w:spacing w:val="-3"/>
              </w:rPr>
            </w:pPr>
            <w:r w:rsidRPr="001144E0">
              <w:rPr>
                <w:rFonts w:eastAsia="Calibri"/>
                <w:spacing w:val="-3"/>
              </w:rPr>
              <w:t>Письменная работа,</w:t>
            </w:r>
          </w:p>
          <w:p w14:paraId="747EBFD8" w14:textId="77777777" w:rsidR="0081696B" w:rsidRPr="001144E0" w:rsidRDefault="0081696B" w:rsidP="001144E0">
            <w:pPr>
              <w:tabs>
                <w:tab w:val="num" w:pos="756"/>
              </w:tabs>
              <w:rPr>
                <w:rFonts w:eastAsia="Calibri"/>
                <w:spacing w:val="-3"/>
              </w:rPr>
            </w:pPr>
            <w:r w:rsidRPr="001144E0">
              <w:rPr>
                <w:rFonts w:eastAsia="Calibri"/>
                <w:spacing w:val="-3"/>
              </w:rPr>
              <w:t>проверка домашнего задания тестирование</w:t>
            </w:r>
          </w:p>
        </w:tc>
        <w:tc>
          <w:tcPr>
            <w:tcW w:w="993" w:type="dxa"/>
            <w:vAlign w:val="center"/>
          </w:tcPr>
          <w:p w14:paraId="3D92B6E2" w14:textId="77777777" w:rsidR="0081696B" w:rsidRPr="001144E0" w:rsidRDefault="0081696B" w:rsidP="001144E0">
            <w:pPr>
              <w:jc w:val="center"/>
              <w:rPr>
                <w:rFonts w:eastAsia="Calibri"/>
              </w:rPr>
            </w:pPr>
            <w:r w:rsidRPr="001144E0">
              <w:t>5</w:t>
            </w:r>
          </w:p>
        </w:tc>
        <w:tc>
          <w:tcPr>
            <w:tcW w:w="1393" w:type="dxa"/>
            <w:vAlign w:val="center"/>
          </w:tcPr>
          <w:p w14:paraId="407EC7DB" w14:textId="77777777" w:rsidR="0081696B" w:rsidRPr="001144E0" w:rsidRDefault="0081696B" w:rsidP="001144E0">
            <w:pPr>
              <w:ind w:hanging="13"/>
              <w:jc w:val="center"/>
              <w:rPr>
                <w:rFonts w:eastAsia="Calibri"/>
              </w:rPr>
            </w:pPr>
            <w:r w:rsidRPr="001144E0">
              <w:rPr>
                <w:rFonts w:eastAsia="Calibri"/>
              </w:rPr>
              <w:t>ОПК-8</w:t>
            </w:r>
          </w:p>
        </w:tc>
      </w:tr>
      <w:tr w:rsidR="0081696B" w:rsidRPr="001144E0" w14:paraId="4ACB7E45" w14:textId="77777777" w:rsidTr="00902392">
        <w:trPr>
          <w:trHeight w:val="562"/>
        </w:trPr>
        <w:tc>
          <w:tcPr>
            <w:tcW w:w="2804" w:type="dxa"/>
          </w:tcPr>
          <w:p w14:paraId="7576B0A6" w14:textId="77777777" w:rsidR="0081696B" w:rsidRPr="001144E0" w:rsidRDefault="0081696B" w:rsidP="001144E0">
            <w:pPr>
              <w:rPr>
                <w:rFonts w:eastAsia="Calibri"/>
              </w:rPr>
            </w:pPr>
            <w:r w:rsidRPr="001144E0">
              <w:rPr>
                <w:bCs/>
              </w:rPr>
              <w:t xml:space="preserve">Тема 2. </w:t>
            </w:r>
            <w:r w:rsidRPr="001144E0">
              <w:t xml:space="preserve">Психологические закономерности развития личности студента. </w:t>
            </w:r>
          </w:p>
        </w:tc>
        <w:tc>
          <w:tcPr>
            <w:tcW w:w="2880" w:type="dxa"/>
          </w:tcPr>
          <w:p w14:paraId="6563CB2F" w14:textId="77777777" w:rsidR="0081696B" w:rsidRPr="001144E0" w:rsidRDefault="0081696B" w:rsidP="001144E0">
            <w:pPr>
              <w:rPr>
                <w:rFonts w:eastAsia="Calibri"/>
                <w:spacing w:val="-3"/>
              </w:rPr>
            </w:pPr>
            <w:r w:rsidRPr="001144E0">
              <w:rPr>
                <w:rFonts w:eastAsia="Calibri"/>
                <w:spacing w:val="-3"/>
              </w:rPr>
              <w:t xml:space="preserve">Составление конспекта; </w:t>
            </w:r>
          </w:p>
          <w:p w14:paraId="4076C615" w14:textId="77777777" w:rsidR="0081696B" w:rsidRPr="001144E0" w:rsidRDefault="0081696B" w:rsidP="001144E0">
            <w:pPr>
              <w:rPr>
                <w:rFonts w:eastAsia="Calibri"/>
                <w:spacing w:val="-3"/>
              </w:rPr>
            </w:pPr>
            <w:r w:rsidRPr="001144E0">
              <w:rPr>
                <w:rFonts w:eastAsia="Calibri"/>
                <w:spacing w:val="-3"/>
              </w:rPr>
              <w:t>доклад; сообщение; подготовка презентации</w:t>
            </w:r>
          </w:p>
          <w:p w14:paraId="2799DEB5" w14:textId="77777777" w:rsidR="0081696B" w:rsidRPr="001144E0" w:rsidRDefault="0081696B" w:rsidP="001144E0">
            <w:pPr>
              <w:rPr>
                <w:rFonts w:eastAsia="Calibri"/>
                <w:spacing w:val="-3"/>
              </w:rPr>
            </w:pPr>
          </w:p>
          <w:p w14:paraId="55019FBE" w14:textId="77777777" w:rsidR="0081696B" w:rsidRPr="001144E0" w:rsidRDefault="0081696B" w:rsidP="001144E0"/>
        </w:tc>
        <w:tc>
          <w:tcPr>
            <w:tcW w:w="1858" w:type="dxa"/>
          </w:tcPr>
          <w:p w14:paraId="3A5A1BA2" w14:textId="77777777" w:rsidR="0081696B" w:rsidRPr="001144E0" w:rsidRDefault="0081696B" w:rsidP="001144E0">
            <w:pPr>
              <w:tabs>
                <w:tab w:val="num" w:pos="756"/>
              </w:tabs>
              <w:rPr>
                <w:rFonts w:eastAsia="Calibri"/>
                <w:spacing w:val="-3"/>
              </w:rPr>
            </w:pPr>
            <w:r w:rsidRPr="001144E0">
              <w:rPr>
                <w:rFonts w:eastAsia="Calibri"/>
                <w:spacing w:val="-3"/>
              </w:rPr>
              <w:t>Устный опрос,</w:t>
            </w:r>
          </w:p>
          <w:p w14:paraId="2DE2E700" w14:textId="77777777" w:rsidR="0081696B" w:rsidRPr="001144E0" w:rsidRDefault="0081696B" w:rsidP="001144E0">
            <w:pPr>
              <w:tabs>
                <w:tab w:val="num" w:pos="756"/>
              </w:tabs>
              <w:rPr>
                <w:rFonts w:eastAsia="Calibri"/>
                <w:spacing w:val="-3"/>
              </w:rPr>
            </w:pPr>
            <w:r w:rsidRPr="001144E0">
              <w:rPr>
                <w:rFonts w:eastAsia="Calibri"/>
                <w:spacing w:val="-3"/>
              </w:rPr>
              <w:t>Письменная работа,</w:t>
            </w:r>
          </w:p>
          <w:p w14:paraId="74C4B9F9" w14:textId="77777777" w:rsidR="0081696B" w:rsidRPr="001144E0" w:rsidRDefault="0081696B" w:rsidP="001144E0">
            <w:pPr>
              <w:tabs>
                <w:tab w:val="num" w:pos="756"/>
              </w:tabs>
              <w:rPr>
                <w:rFonts w:eastAsia="Calibri"/>
                <w:spacing w:val="-3"/>
              </w:rPr>
            </w:pPr>
            <w:r w:rsidRPr="001144E0">
              <w:rPr>
                <w:rFonts w:eastAsia="Calibri"/>
                <w:spacing w:val="-3"/>
              </w:rPr>
              <w:t>проверка домашнего задания тестирование</w:t>
            </w:r>
          </w:p>
        </w:tc>
        <w:tc>
          <w:tcPr>
            <w:tcW w:w="993" w:type="dxa"/>
            <w:vAlign w:val="center"/>
          </w:tcPr>
          <w:p w14:paraId="3A1F7088" w14:textId="77777777" w:rsidR="0081696B" w:rsidRPr="001144E0" w:rsidRDefault="0081696B" w:rsidP="001144E0">
            <w:pPr>
              <w:jc w:val="center"/>
              <w:rPr>
                <w:rFonts w:eastAsia="Calibri"/>
              </w:rPr>
            </w:pPr>
            <w:r w:rsidRPr="001144E0">
              <w:t>5</w:t>
            </w:r>
          </w:p>
        </w:tc>
        <w:tc>
          <w:tcPr>
            <w:tcW w:w="1393" w:type="dxa"/>
            <w:vAlign w:val="center"/>
          </w:tcPr>
          <w:p w14:paraId="632CDA9C" w14:textId="77777777" w:rsidR="0081696B" w:rsidRPr="001144E0" w:rsidRDefault="0081696B" w:rsidP="001144E0">
            <w:pPr>
              <w:jc w:val="center"/>
              <w:rPr>
                <w:rFonts w:eastAsia="Calibri"/>
              </w:rPr>
            </w:pPr>
            <w:r w:rsidRPr="001144E0">
              <w:rPr>
                <w:rFonts w:eastAsia="Calibri"/>
              </w:rPr>
              <w:t>ОПК-8</w:t>
            </w:r>
          </w:p>
        </w:tc>
      </w:tr>
      <w:tr w:rsidR="0081696B" w:rsidRPr="001144E0" w14:paraId="0362AF48" w14:textId="77777777" w:rsidTr="00902392">
        <w:trPr>
          <w:trHeight w:val="562"/>
        </w:trPr>
        <w:tc>
          <w:tcPr>
            <w:tcW w:w="2804" w:type="dxa"/>
          </w:tcPr>
          <w:p w14:paraId="7BB7F09C" w14:textId="77777777" w:rsidR="0081696B" w:rsidRPr="001144E0" w:rsidRDefault="0081696B" w:rsidP="001144E0">
            <w:pPr>
              <w:rPr>
                <w:rFonts w:eastAsia="Calibri"/>
              </w:rPr>
            </w:pPr>
            <w:r w:rsidRPr="001144E0">
              <w:rPr>
                <w:bCs/>
              </w:rPr>
              <w:t xml:space="preserve">Тема 3. </w:t>
            </w:r>
            <w:r w:rsidRPr="001144E0">
              <w:t xml:space="preserve">Психологические основы деятельности преподавателя высшей школы. </w:t>
            </w:r>
          </w:p>
        </w:tc>
        <w:tc>
          <w:tcPr>
            <w:tcW w:w="2880" w:type="dxa"/>
          </w:tcPr>
          <w:p w14:paraId="5A967ED1" w14:textId="77777777" w:rsidR="0081696B" w:rsidRPr="001144E0" w:rsidRDefault="0081696B" w:rsidP="001144E0">
            <w:pPr>
              <w:rPr>
                <w:rFonts w:eastAsia="Calibri"/>
                <w:spacing w:val="-3"/>
              </w:rPr>
            </w:pPr>
            <w:r w:rsidRPr="001144E0">
              <w:rPr>
                <w:rFonts w:eastAsia="Calibri"/>
                <w:spacing w:val="-3"/>
              </w:rPr>
              <w:t xml:space="preserve">Составление конспекта; </w:t>
            </w:r>
          </w:p>
          <w:p w14:paraId="5A8BF25D" w14:textId="77777777" w:rsidR="0081696B" w:rsidRPr="001144E0" w:rsidRDefault="0081696B" w:rsidP="001144E0">
            <w:pPr>
              <w:rPr>
                <w:rFonts w:eastAsia="Calibri"/>
                <w:spacing w:val="-3"/>
              </w:rPr>
            </w:pPr>
            <w:r w:rsidRPr="001144E0">
              <w:rPr>
                <w:rFonts w:eastAsia="Calibri"/>
                <w:spacing w:val="-3"/>
              </w:rPr>
              <w:t>доклад; сообщение; подготовка презентации</w:t>
            </w:r>
          </w:p>
          <w:p w14:paraId="45DDBCD7" w14:textId="77777777" w:rsidR="0081696B" w:rsidRPr="001144E0" w:rsidRDefault="0081696B" w:rsidP="001144E0">
            <w:pPr>
              <w:rPr>
                <w:rFonts w:eastAsia="Calibri"/>
                <w:spacing w:val="-3"/>
              </w:rPr>
            </w:pPr>
          </w:p>
          <w:p w14:paraId="66A262E3" w14:textId="77777777" w:rsidR="0081696B" w:rsidRPr="001144E0" w:rsidRDefault="0081696B" w:rsidP="001144E0">
            <w:pPr>
              <w:rPr>
                <w:rFonts w:eastAsia="Calibri"/>
                <w:spacing w:val="-3"/>
              </w:rPr>
            </w:pPr>
          </w:p>
        </w:tc>
        <w:tc>
          <w:tcPr>
            <w:tcW w:w="1858" w:type="dxa"/>
          </w:tcPr>
          <w:p w14:paraId="7EB8960C" w14:textId="77777777" w:rsidR="0081696B" w:rsidRPr="001144E0" w:rsidRDefault="0081696B" w:rsidP="001144E0">
            <w:pPr>
              <w:tabs>
                <w:tab w:val="num" w:pos="756"/>
              </w:tabs>
              <w:rPr>
                <w:rFonts w:eastAsia="Calibri"/>
                <w:spacing w:val="-3"/>
              </w:rPr>
            </w:pPr>
            <w:r w:rsidRPr="001144E0">
              <w:rPr>
                <w:rFonts w:eastAsia="Calibri"/>
                <w:spacing w:val="-3"/>
              </w:rPr>
              <w:t>Устный опрос,</w:t>
            </w:r>
          </w:p>
          <w:p w14:paraId="0A6146AB" w14:textId="77777777" w:rsidR="0081696B" w:rsidRPr="001144E0" w:rsidRDefault="0081696B" w:rsidP="001144E0">
            <w:pPr>
              <w:tabs>
                <w:tab w:val="num" w:pos="756"/>
              </w:tabs>
              <w:rPr>
                <w:rFonts w:eastAsia="Calibri"/>
                <w:spacing w:val="-3"/>
              </w:rPr>
            </w:pPr>
            <w:r w:rsidRPr="001144E0">
              <w:rPr>
                <w:rFonts w:eastAsia="Calibri"/>
                <w:spacing w:val="-3"/>
              </w:rPr>
              <w:t>Письменная работа,</w:t>
            </w:r>
          </w:p>
          <w:p w14:paraId="50E0CEC9" w14:textId="77777777" w:rsidR="0081696B" w:rsidRPr="001144E0" w:rsidRDefault="0081696B" w:rsidP="001144E0">
            <w:pPr>
              <w:tabs>
                <w:tab w:val="num" w:pos="756"/>
              </w:tabs>
              <w:rPr>
                <w:rFonts w:eastAsia="Calibri"/>
                <w:spacing w:val="-3"/>
              </w:rPr>
            </w:pPr>
            <w:r w:rsidRPr="001144E0">
              <w:rPr>
                <w:rFonts w:eastAsia="Calibri"/>
                <w:spacing w:val="-3"/>
              </w:rPr>
              <w:t>проверка домашнего задания тестирование</w:t>
            </w:r>
          </w:p>
        </w:tc>
        <w:tc>
          <w:tcPr>
            <w:tcW w:w="993" w:type="dxa"/>
            <w:vAlign w:val="center"/>
          </w:tcPr>
          <w:p w14:paraId="5B69C57E" w14:textId="77777777" w:rsidR="0081696B" w:rsidRPr="001144E0" w:rsidRDefault="0081696B" w:rsidP="001144E0">
            <w:pPr>
              <w:jc w:val="center"/>
            </w:pPr>
            <w:r w:rsidRPr="001144E0">
              <w:t>5</w:t>
            </w:r>
          </w:p>
        </w:tc>
        <w:tc>
          <w:tcPr>
            <w:tcW w:w="1393" w:type="dxa"/>
            <w:vAlign w:val="center"/>
          </w:tcPr>
          <w:p w14:paraId="03CA4FC3" w14:textId="77777777" w:rsidR="0081696B" w:rsidRPr="001144E0" w:rsidRDefault="0081696B" w:rsidP="001144E0">
            <w:pPr>
              <w:ind w:hanging="13"/>
              <w:jc w:val="center"/>
              <w:rPr>
                <w:rFonts w:eastAsia="Calibri"/>
              </w:rPr>
            </w:pPr>
            <w:r w:rsidRPr="001144E0">
              <w:rPr>
                <w:rFonts w:eastAsia="Calibri"/>
              </w:rPr>
              <w:t>ОПК-8</w:t>
            </w:r>
          </w:p>
        </w:tc>
      </w:tr>
      <w:tr w:rsidR="0081696B" w:rsidRPr="001144E0" w14:paraId="326BF1EC" w14:textId="77777777" w:rsidTr="00902392">
        <w:trPr>
          <w:trHeight w:val="562"/>
        </w:trPr>
        <w:tc>
          <w:tcPr>
            <w:tcW w:w="2804" w:type="dxa"/>
          </w:tcPr>
          <w:p w14:paraId="7BEAFC8C" w14:textId="77777777" w:rsidR="0081696B" w:rsidRPr="001144E0" w:rsidRDefault="0081696B" w:rsidP="001144E0">
            <w:pPr>
              <w:rPr>
                <w:bCs/>
              </w:rPr>
            </w:pPr>
            <w:r w:rsidRPr="001144E0">
              <w:rPr>
                <w:bCs/>
              </w:rPr>
              <w:t xml:space="preserve">Тема 4. </w:t>
            </w:r>
            <w:r w:rsidRPr="001144E0">
              <w:t>Психологические особенности взаимодействия преподавателя с аудиторией.</w:t>
            </w:r>
          </w:p>
          <w:p w14:paraId="00E78B30" w14:textId="77777777" w:rsidR="0081696B" w:rsidRPr="001144E0" w:rsidRDefault="0081696B" w:rsidP="001144E0">
            <w:pPr>
              <w:rPr>
                <w:rFonts w:eastAsia="Calibri"/>
              </w:rPr>
            </w:pPr>
          </w:p>
        </w:tc>
        <w:tc>
          <w:tcPr>
            <w:tcW w:w="2880" w:type="dxa"/>
          </w:tcPr>
          <w:p w14:paraId="4DD35B85" w14:textId="77777777" w:rsidR="0081696B" w:rsidRPr="001144E0" w:rsidRDefault="0081696B" w:rsidP="001144E0">
            <w:pPr>
              <w:rPr>
                <w:rFonts w:eastAsia="Calibri"/>
                <w:spacing w:val="-3"/>
              </w:rPr>
            </w:pPr>
            <w:r w:rsidRPr="001144E0">
              <w:rPr>
                <w:rFonts w:eastAsia="Calibri"/>
                <w:spacing w:val="-3"/>
              </w:rPr>
              <w:t xml:space="preserve">Составление конспекта; </w:t>
            </w:r>
          </w:p>
          <w:p w14:paraId="406AE82A" w14:textId="77777777" w:rsidR="0081696B" w:rsidRPr="001144E0" w:rsidRDefault="0081696B" w:rsidP="001144E0">
            <w:pPr>
              <w:rPr>
                <w:rFonts w:eastAsia="Calibri"/>
                <w:spacing w:val="-3"/>
              </w:rPr>
            </w:pPr>
            <w:r w:rsidRPr="001144E0">
              <w:rPr>
                <w:rFonts w:eastAsia="Calibri"/>
                <w:spacing w:val="-3"/>
              </w:rPr>
              <w:t>доклад; сообщение; подготовка презентации</w:t>
            </w:r>
          </w:p>
          <w:p w14:paraId="6059794F" w14:textId="77777777" w:rsidR="0081696B" w:rsidRPr="001144E0" w:rsidRDefault="0081696B" w:rsidP="001144E0">
            <w:pPr>
              <w:rPr>
                <w:rFonts w:eastAsia="Calibri"/>
                <w:spacing w:val="-3"/>
              </w:rPr>
            </w:pPr>
          </w:p>
          <w:p w14:paraId="638FB4AC" w14:textId="77777777" w:rsidR="0081696B" w:rsidRPr="001144E0" w:rsidRDefault="0081696B" w:rsidP="001144E0">
            <w:pPr>
              <w:rPr>
                <w:rFonts w:eastAsia="Calibri"/>
                <w:spacing w:val="-3"/>
              </w:rPr>
            </w:pPr>
          </w:p>
        </w:tc>
        <w:tc>
          <w:tcPr>
            <w:tcW w:w="1858" w:type="dxa"/>
          </w:tcPr>
          <w:p w14:paraId="1B1316AF" w14:textId="77777777" w:rsidR="0081696B" w:rsidRPr="001144E0" w:rsidRDefault="0081696B" w:rsidP="001144E0">
            <w:pPr>
              <w:tabs>
                <w:tab w:val="num" w:pos="756"/>
              </w:tabs>
              <w:rPr>
                <w:rFonts w:eastAsia="Calibri"/>
                <w:spacing w:val="-3"/>
              </w:rPr>
            </w:pPr>
            <w:r w:rsidRPr="001144E0">
              <w:rPr>
                <w:rFonts w:eastAsia="Calibri"/>
                <w:spacing w:val="-3"/>
              </w:rPr>
              <w:t>Устный опрос,</w:t>
            </w:r>
          </w:p>
          <w:p w14:paraId="4659F624" w14:textId="77777777" w:rsidR="0081696B" w:rsidRPr="001144E0" w:rsidRDefault="0081696B" w:rsidP="001144E0">
            <w:pPr>
              <w:tabs>
                <w:tab w:val="num" w:pos="756"/>
              </w:tabs>
              <w:rPr>
                <w:rFonts w:eastAsia="Calibri"/>
                <w:spacing w:val="-3"/>
              </w:rPr>
            </w:pPr>
            <w:r w:rsidRPr="001144E0">
              <w:rPr>
                <w:rFonts w:eastAsia="Calibri"/>
                <w:spacing w:val="-3"/>
              </w:rPr>
              <w:t>Письменная работа,</w:t>
            </w:r>
          </w:p>
          <w:p w14:paraId="04449042" w14:textId="77777777" w:rsidR="0081696B" w:rsidRPr="001144E0" w:rsidRDefault="0081696B" w:rsidP="001144E0">
            <w:pPr>
              <w:tabs>
                <w:tab w:val="num" w:pos="756"/>
              </w:tabs>
              <w:rPr>
                <w:rFonts w:eastAsia="Calibri"/>
                <w:spacing w:val="-3"/>
              </w:rPr>
            </w:pPr>
            <w:r w:rsidRPr="001144E0">
              <w:rPr>
                <w:rFonts w:eastAsia="Calibri"/>
                <w:spacing w:val="-3"/>
              </w:rPr>
              <w:t>проверка домашнего задания тестирование</w:t>
            </w:r>
          </w:p>
        </w:tc>
        <w:tc>
          <w:tcPr>
            <w:tcW w:w="993" w:type="dxa"/>
            <w:vAlign w:val="center"/>
          </w:tcPr>
          <w:p w14:paraId="555EEAE6" w14:textId="77777777" w:rsidR="0081696B" w:rsidRPr="001144E0" w:rsidRDefault="0081696B" w:rsidP="001144E0">
            <w:pPr>
              <w:jc w:val="center"/>
            </w:pPr>
            <w:r w:rsidRPr="001144E0">
              <w:t>5</w:t>
            </w:r>
          </w:p>
        </w:tc>
        <w:tc>
          <w:tcPr>
            <w:tcW w:w="1393" w:type="dxa"/>
            <w:vAlign w:val="center"/>
          </w:tcPr>
          <w:p w14:paraId="356658DD" w14:textId="77777777" w:rsidR="0081696B" w:rsidRPr="001144E0" w:rsidRDefault="0081696B" w:rsidP="001144E0">
            <w:pPr>
              <w:ind w:hanging="13"/>
              <w:jc w:val="center"/>
              <w:rPr>
                <w:rFonts w:eastAsia="Calibri"/>
              </w:rPr>
            </w:pPr>
            <w:r w:rsidRPr="001144E0">
              <w:rPr>
                <w:rFonts w:eastAsia="Calibri"/>
              </w:rPr>
              <w:t>ОПК-8</w:t>
            </w:r>
          </w:p>
        </w:tc>
      </w:tr>
      <w:tr w:rsidR="0081696B" w:rsidRPr="001144E0" w14:paraId="1A51152D" w14:textId="77777777" w:rsidTr="00902392">
        <w:trPr>
          <w:trHeight w:val="562"/>
        </w:trPr>
        <w:tc>
          <w:tcPr>
            <w:tcW w:w="2804" w:type="dxa"/>
          </w:tcPr>
          <w:p w14:paraId="722CCA31" w14:textId="77777777" w:rsidR="0081696B" w:rsidRPr="001144E0" w:rsidRDefault="0081696B" w:rsidP="001144E0">
            <w:pPr>
              <w:pStyle w:val="af"/>
              <w:spacing w:after="0"/>
              <w:rPr>
                <w:bCs/>
              </w:rPr>
            </w:pPr>
            <w:r w:rsidRPr="001144E0">
              <w:rPr>
                <w:bCs/>
              </w:rPr>
              <w:t xml:space="preserve">Тема 5. </w:t>
            </w:r>
            <w:r w:rsidRPr="001144E0">
              <w:t>Социально-ролевое общение в студенческом коллективе.</w:t>
            </w:r>
          </w:p>
          <w:p w14:paraId="3B55A360" w14:textId="77777777" w:rsidR="0081696B" w:rsidRPr="001144E0" w:rsidRDefault="0081696B" w:rsidP="001144E0">
            <w:pPr>
              <w:rPr>
                <w:rFonts w:eastAsia="Calibri"/>
              </w:rPr>
            </w:pPr>
          </w:p>
        </w:tc>
        <w:tc>
          <w:tcPr>
            <w:tcW w:w="2880" w:type="dxa"/>
          </w:tcPr>
          <w:p w14:paraId="5F69712A" w14:textId="77777777" w:rsidR="0081696B" w:rsidRPr="001144E0" w:rsidRDefault="0081696B" w:rsidP="001144E0">
            <w:pPr>
              <w:rPr>
                <w:rFonts w:eastAsia="Calibri"/>
                <w:spacing w:val="-3"/>
              </w:rPr>
            </w:pPr>
            <w:r w:rsidRPr="001144E0">
              <w:rPr>
                <w:rFonts w:eastAsia="Calibri"/>
                <w:spacing w:val="-3"/>
              </w:rPr>
              <w:t xml:space="preserve">Составление конспекта; </w:t>
            </w:r>
          </w:p>
          <w:p w14:paraId="6B27498C" w14:textId="77777777" w:rsidR="0081696B" w:rsidRPr="001144E0" w:rsidRDefault="0081696B" w:rsidP="001144E0">
            <w:pPr>
              <w:rPr>
                <w:rFonts w:eastAsia="Calibri"/>
                <w:spacing w:val="-3"/>
              </w:rPr>
            </w:pPr>
            <w:r w:rsidRPr="001144E0">
              <w:rPr>
                <w:rFonts w:eastAsia="Calibri"/>
                <w:spacing w:val="-3"/>
              </w:rPr>
              <w:t>доклад; сообщение; подготовка презентации</w:t>
            </w:r>
          </w:p>
          <w:p w14:paraId="5D3D7246" w14:textId="77777777" w:rsidR="0081696B" w:rsidRPr="001144E0" w:rsidRDefault="0081696B" w:rsidP="001144E0">
            <w:pPr>
              <w:rPr>
                <w:rFonts w:eastAsia="Calibri"/>
                <w:spacing w:val="-3"/>
              </w:rPr>
            </w:pPr>
          </w:p>
          <w:p w14:paraId="1955CF5C" w14:textId="77777777" w:rsidR="0081696B" w:rsidRPr="001144E0" w:rsidRDefault="0081696B" w:rsidP="001144E0">
            <w:pPr>
              <w:rPr>
                <w:rFonts w:eastAsia="Calibri"/>
                <w:spacing w:val="-3"/>
              </w:rPr>
            </w:pPr>
          </w:p>
        </w:tc>
        <w:tc>
          <w:tcPr>
            <w:tcW w:w="1858" w:type="dxa"/>
          </w:tcPr>
          <w:p w14:paraId="0C00AD6E" w14:textId="77777777" w:rsidR="0081696B" w:rsidRPr="001144E0" w:rsidRDefault="0081696B" w:rsidP="001144E0">
            <w:pPr>
              <w:tabs>
                <w:tab w:val="num" w:pos="756"/>
              </w:tabs>
              <w:rPr>
                <w:rFonts w:eastAsia="Calibri"/>
                <w:spacing w:val="-3"/>
              </w:rPr>
            </w:pPr>
            <w:r w:rsidRPr="001144E0">
              <w:rPr>
                <w:rFonts w:eastAsia="Calibri"/>
                <w:spacing w:val="-3"/>
              </w:rPr>
              <w:t>Устный опрос,</w:t>
            </w:r>
          </w:p>
          <w:p w14:paraId="110A007F" w14:textId="77777777" w:rsidR="0081696B" w:rsidRPr="001144E0" w:rsidRDefault="0081696B" w:rsidP="001144E0">
            <w:pPr>
              <w:tabs>
                <w:tab w:val="num" w:pos="756"/>
              </w:tabs>
              <w:rPr>
                <w:rFonts w:eastAsia="Calibri"/>
                <w:spacing w:val="-3"/>
              </w:rPr>
            </w:pPr>
            <w:r w:rsidRPr="001144E0">
              <w:rPr>
                <w:rFonts w:eastAsia="Calibri"/>
                <w:spacing w:val="-3"/>
              </w:rPr>
              <w:t>Письменная работа,</w:t>
            </w:r>
          </w:p>
          <w:p w14:paraId="47C1D011" w14:textId="77777777" w:rsidR="0081696B" w:rsidRPr="001144E0" w:rsidRDefault="0081696B" w:rsidP="001144E0">
            <w:pPr>
              <w:tabs>
                <w:tab w:val="num" w:pos="756"/>
              </w:tabs>
              <w:rPr>
                <w:rFonts w:eastAsia="Calibri"/>
                <w:spacing w:val="-3"/>
              </w:rPr>
            </w:pPr>
            <w:r w:rsidRPr="001144E0">
              <w:rPr>
                <w:rFonts w:eastAsia="Calibri"/>
                <w:spacing w:val="-3"/>
              </w:rPr>
              <w:t xml:space="preserve">проверка домашнего </w:t>
            </w:r>
            <w:r w:rsidRPr="001144E0">
              <w:rPr>
                <w:rFonts w:eastAsia="Calibri"/>
                <w:spacing w:val="-3"/>
              </w:rPr>
              <w:lastRenderedPageBreak/>
              <w:t>задания тестирование</w:t>
            </w:r>
          </w:p>
        </w:tc>
        <w:tc>
          <w:tcPr>
            <w:tcW w:w="993" w:type="dxa"/>
            <w:vAlign w:val="center"/>
          </w:tcPr>
          <w:p w14:paraId="71580466" w14:textId="77777777" w:rsidR="0081696B" w:rsidRPr="001144E0" w:rsidRDefault="0081696B" w:rsidP="001144E0">
            <w:pPr>
              <w:jc w:val="center"/>
            </w:pPr>
            <w:r w:rsidRPr="001144E0">
              <w:lastRenderedPageBreak/>
              <w:t>5</w:t>
            </w:r>
          </w:p>
        </w:tc>
        <w:tc>
          <w:tcPr>
            <w:tcW w:w="1393" w:type="dxa"/>
            <w:vAlign w:val="center"/>
          </w:tcPr>
          <w:p w14:paraId="58ADB04B" w14:textId="77777777" w:rsidR="0081696B" w:rsidRPr="001144E0" w:rsidRDefault="0081696B" w:rsidP="001144E0">
            <w:pPr>
              <w:ind w:hanging="13"/>
              <w:jc w:val="center"/>
              <w:rPr>
                <w:rFonts w:eastAsia="Calibri"/>
              </w:rPr>
            </w:pPr>
            <w:r w:rsidRPr="001144E0">
              <w:rPr>
                <w:rFonts w:eastAsia="Calibri"/>
              </w:rPr>
              <w:t>ОПК-8</w:t>
            </w:r>
          </w:p>
        </w:tc>
      </w:tr>
      <w:tr w:rsidR="0081696B" w:rsidRPr="001144E0" w14:paraId="63E9F64C" w14:textId="77777777" w:rsidTr="00902392">
        <w:trPr>
          <w:trHeight w:val="562"/>
        </w:trPr>
        <w:tc>
          <w:tcPr>
            <w:tcW w:w="2804" w:type="dxa"/>
          </w:tcPr>
          <w:p w14:paraId="33A6105A" w14:textId="77777777" w:rsidR="0081696B" w:rsidRPr="001144E0" w:rsidRDefault="0081696B" w:rsidP="001144E0">
            <w:pPr>
              <w:pStyle w:val="af"/>
              <w:spacing w:after="0"/>
              <w:rPr>
                <w:bCs/>
              </w:rPr>
            </w:pPr>
            <w:r w:rsidRPr="001144E0">
              <w:rPr>
                <w:bCs/>
              </w:rPr>
              <w:lastRenderedPageBreak/>
              <w:t xml:space="preserve">Тема 6. </w:t>
            </w:r>
            <w:r w:rsidRPr="001144E0">
              <w:t>Средства и методы педагогического воздействия на личность.</w:t>
            </w:r>
          </w:p>
          <w:p w14:paraId="04CE1E99" w14:textId="77777777" w:rsidR="0081696B" w:rsidRPr="001144E0" w:rsidRDefault="0081696B" w:rsidP="001144E0">
            <w:pPr>
              <w:rPr>
                <w:rFonts w:eastAsia="Calibri"/>
              </w:rPr>
            </w:pPr>
          </w:p>
        </w:tc>
        <w:tc>
          <w:tcPr>
            <w:tcW w:w="2880" w:type="dxa"/>
          </w:tcPr>
          <w:p w14:paraId="72787526" w14:textId="77777777" w:rsidR="0081696B" w:rsidRPr="001144E0" w:rsidRDefault="0081696B" w:rsidP="001144E0">
            <w:pPr>
              <w:rPr>
                <w:rFonts w:eastAsia="Calibri"/>
                <w:spacing w:val="-3"/>
              </w:rPr>
            </w:pPr>
            <w:r w:rsidRPr="001144E0">
              <w:rPr>
                <w:rFonts w:eastAsia="Calibri"/>
                <w:spacing w:val="-3"/>
              </w:rPr>
              <w:t xml:space="preserve">Составление конспекта; </w:t>
            </w:r>
          </w:p>
          <w:p w14:paraId="12331B08" w14:textId="77777777" w:rsidR="0081696B" w:rsidRPr="001144E0" w:rsidRDefault="0081696B" w:rsidP="001144E0">
            <w:pPr>
              <w:rPr>
                <w:rFonts w:eastAsia="Calibri"/>
                <w:spacing w:val="-3"/>
              </w:rPr>
            </w:pPr>
            <w:r w:rsidRPr="001144E0">
              <w:rPr>
                <w:rFonts w:eastAsia="Calibri"/>
                <w:spacing w:val="-3"/>
              </w:rPr>
              <w:t>доклад; сообщение; подготовка презентации</w:t>
            </w:r>
          </w:p>
          <w:p w14:paraId="4DA0CEDB" w14:textId="77777777" w:rsidR="0081696B" w:rsidRPr="001144E0" w:rsidRDefault="0081696B" w:rsidP="001144E0">
            <w:pPr>
              <w:rPr>
                <w:rFonts w:eastAsia="Calibri"/>
                <w:spacing w:val="-3"/>
              </w:rPr>
            </w:pPr>
          </w:p>
          <w:p w14:paraId="2D2C964E" w14:textId="77777777" w:rsidR="0081696B" w:rsidRPr="001144E0" w:rsidRDefault="0081696B" w:rsidP="001144E0">
            <w:pPr>
              <w:rPr>
                <w:rFonts w:eastAsia="Calibri"/>
                <w:spacing w:val="-3"/>
              </w:rPr>
            </w:pPr>
          </w:p>
        </w:tc>
        <w:tc>
          <w:tcPr>
            <w:tcW w:w="1858" w:type="dxa"/>
          </w:tcPr>
          <w:p w14:paraId="228EF3A6" w14:textId="77777777" w:rsidR="0081696B" w:rsidRPr="001144E0" w:rsidRDefault="0081696B" w:rsidP="001144E0">
            <w:pPr>
              <w:tabs>
                <w:tab w:val="num" w:pos="756"/>
              </w:tabs>
              <w:rPr>
                <w:rFonts w:eastAsia="Calibri"/>
                <w:spacing w:val="-3"/>
              </w:rPr>
            </w:pPr>
            <w:r w:rsidRPr="001144E0">
              <w:rPr>
                <w:rFonts w:eastAsia="Calibri"/>
                <w:spacing w:val="-3"/>
              </w:rPr>
              <w:t>Устный опрос,</w:t>
            </w:r>
          </w:p>
          <w:p w14:paraId="6125DB74" w14:textId="77777777" w:rsidR="0081696B" w:rsidRPr="001144E0" w:rsidRDefault="0081696B" w:rsidP="001144E0">
            <w:pPr>
              <w:tabs>
                <w:tab w:val="num" w:pos="756"/>
              </w:tabs>
              <w:rPr>
                <w:rFonts w:eastAsia="Calibri"/>
                <w:spacing w:val="-3"/>
              </w:rPr>
            </w:pPr>
            <w:r w:rsidRPr="001144E0">
              <w:rPr>
                <w:rFonts w:eastAsia="Calibri"/>
                <w:spacing w:val="-3"/>
              </w:rPr>
              <w:t>Письменная работа,</w:t>
            </w:r>
          </w:p>
          <w:p w14:paraId="0460DB2B" w14:textId="77777777" w:rsidR="0081696B" w:rsidRPr="001144E0" w:rsidRDefault="0081696B" w:rsidP="001144E0">
            <w:pPr>
              <w:tabs>
                <w:tab w:val="num" w:pos="756"/>
              </w:tabs>
              <w:rPr>
                <w:rFonts w:eastAsia="Calibri"/>
                <w:spacing w:val="-3"/>
              </w:rPr>
            </w:pPr>
            <w:r w:rsidRPr="001144E0">
              <w:rPr>
                <w:rFonts w:eastAsia="Calibri"/>
                <w:spacing w:val="-3"/>
              </w:rPr>
              <w:t>проверка домашнего задания тестирование</w:t>
            </w:r>
          </w:p>
        </w:tc>
        <w:tc>
          <w:tcPr>
            <w:tcW w:w="993" w:type="dxa"/>
            <w:vAlign w:val="center"/>
          </w:tcPr>
          <w:p w14:paraId="12C4B4ED" w14:textId="77777777" w:rsidR="0081696B" w:rsidRPr="001144E0" w:rsidRDefault="0081696B" w:rsidP="001144E0">
            <w:pPr>
              <w:jc w:val="center"/>
            </w:pPr>
            <w:r w:rsidRPr="001144E0">
              <w:t>5</w:t>
            </w:r>
          </w:p>
        </w:tc>
        <w:tc>
          <w:tcPr>
            <w:tcW w:w="1393" w:type="dxa"/>
            <w:vAlign w:val="center"/>
          </w:tcPr>
          <w:p w14:paraId="1F5D9355" w14:textId="77777777" w:rsidR="0081696B" w:rsidRPr="001144E0" w:rsidRDefault="0081696B" w:rsidP="001144E0">
            <w:pPr>
              <w:ind w:hanging="13"/>
              <w:jc w:val="center"/>
              <w:rPr>
                <w:rFonts w:eastAsia="Calibri"/>
              </w:rPr>
            </w:pPr>
            <w:r w:rsidRPr="001144E0">
              <w:rPr>
                <w:rFonts w:eastAsia="Calibri"/>
              </w:rPr>
              <w:t>ОПК-8</w:t>
            </w:r>
          </w:p>
        </w:tc>
      </w:tr>
      <w:tr w:rsidR="0081696B" w:rsidRPr="001144E0" w14:paraId="7E867488" w14:textId="77777777" w:rsidTr="00902392">
        <w:trPr>
          <w:trHeight w:val="562"/>
        </w:trPr>
        <w:tc>
          <w:tcPr>
            <w:tcW w:w="2804" w:type="dxa"/>
          </w:tcPr>
          <w:p w14:paraId="219ABA52" w14:textId="77777777" w:rsidR="0081696B" w:rsidRPr="001144E0" w:rsidRDefault="0081696B" w:rsidP="001144E0">
            <w:pPr>
              <w:rPr>
                <w:rFonts w:eastAsia="Calibri"/>
              </w:rPr>
            </w:pPr>
            <w:r w:rsidRPr="001144E0">
              <w:rPr>
                <w:bCs/>
              </w:rPr>
              <w:t xml:space="preserve">Тема 7. </w:t>
            </w:r>
            <w:r w:rsidRPr="001144E0">
              <w:t xml:space="preserve">Реальный и идеальный образ педагога. </w:t>
            </w:r>
          </w:p>
        </w:tc>
        <w:tc>
          <w:tcPr>
            <w:tcW w:w="2880" w:type="dxa"/>
          </w:tcPr>
          <w:p w14:paraId="47EAA72B" w14:textId="77777777" w:rsidR="0081696B" w:rsidRPr="001144E0" w:rsidRDefault="0081696B" w:rsidP="001144E0">
            <w:pPr>
              <w:rPr>
                <w:rFonts w:eastAsia="Calibri"/>
                <w:spacing w:val="-3"/>
              </w:rPr>
            </w:pPr>
            <w:r w:rsidRPr="001144E0">
              <w:rPr>
                <w:rFonts w:eastAsia="Calibri"/>
                <w:spacing w:val="-3"/>
              </w:rPr>
              <w:t xml:space="preserve">Составление конспекта; </w:t>
            </w:r>
          </w:p>
          <w:p w14:paraId="101BEC20" w14:textId="77777777" w:rsidR="0081696B" w:rsidRPr="001144E0" w:rsidRDefault="0081696B" w:rsidP="001144E0">
            <w:pPr>
              <w:rPr>
                <w:rFonts w:eastAsia="Calibri"/>
                <w:spacing w:val="-3"/>
              </w:rPr>
            </w:pPr>
            <w:r w:rsidRPr="001144E0">
              <w:rPr>
                <w:rFonts w:eastAsia="Calibri"/>
                <w:spacing w:val="-3"/>
              </w:rPr>
              <w:t>доклад; сообщение; подготовка презентации</w:t>
            </w:r>
          </w:p>
          <w:p w14:paraId="1A3E3063" w14:textId="77777777" w:rsidR="0081696B" w:rsidRPr="001144E0" w:rsidRDefault="0081696B" w:rsidP="001144E0">
            <w:pPr>
              <w:rPr>
                <w:rFonts w:eastAsia="Calibri"/>
                <w:spacing w:val="-3"/>
              </w:rPr>
            </w:pPr>
          </w:p>
          <w:p w14:paraId="5ED3189C" w14:textId="77777777" w:rsidR="0081696B" w:rsidRPr="001144E0" w:rsidRDefault="0081696B" w:rsidP="001144E0">
            <w:pPr>
              <w:rPr>
                <w:rFonts w:eastAsia="Calibri"/>
                <w:spacing w:val="-3"/>
              </w:rPr>
            </w:pPr>
          </w:p>
        </w:tc>
        <w:tc>
          <w:tcPr>
            <w:tcW w:w="1858" w:type="dxa"/>
          </w:tcPr>
          <w:p w14:paraId="6363FFEC" w14:textId="77777777" w:rsidR="0081696B" w:rsidRPr="001144E0" w:rsidRDefault="0081696B" w:rsidP="001144E0">
            <w:pPr>
              <w:tabs>
                <w:tab w:val="num" w:pos="756"/>
              </w:tabs>
              <w:rPr>
                <w:rFonts w:eastAsia="Calibri"/>
                <w:spacing w:val="-3"/>
              </w:rPr>
            </w:pPr>
            <w:r w:rsidRPr="001144E0">
              <w:rPr>
                <w:rFonts w:eastAsia="Calibri"/>
                <w:spacing w:val="-3"/>
              </w:rPr>
              <w:t>Устный опрос,</w:t>
            </w:r>
          </w:p>
          <w:p w14:paraId="0E5DE61E" w14:textId="77777777" w:rsidR="0081696B" w:rsidRPr="001144E0" w:rsidRDefault="0081696B" w:rsidP="001144E0">
            <w:pPr>
              <w:tabs>
                <w:tab w:val="num" w:pos="756"/>
              </w:tabs>
              <w:rPr>
                <w:rFonts w:eastAsia="Calibri"/>
                <w:spacing w:val="-3"/>
              </w:rPr>
            </w:pPr>
            <w:r w:rsidRPr="001144E0">
              <w:rPr>
                <w:rFonts w:eastAsia="Calibri"/>
                <w:spacing w:val="-3"/>
              </w:rPr>
              <w:t>Письменная работа,</w:t>
            </w:r>
          </w:p>
          <w:p w14:paraId="4351B728" w14:textId="77777777" w:rsidR="0081696B" w:rsidRPr="001144E0" w:rsidRDefault="0081696B" w:rsidP="001144E0">
            <w:pPr>
              <w:tabs>
                <w:tab w:val="num" w:pos="756"/>
              </w:tabs>
              <w:rPr>
                <w:rFonts w:eastAsia="Calibri"/>
                <w:spacing w:val="-3"/>
              </w:rPr>
            </w:pPr>
            <w:r w:rsidRPr="001144E0">
              <w:rPr>
                <w:rFonts w:eastAsia="Calibri"/>
                <w:spacing w:val="-3"/>
              </w:rPr>
              <w:t>проверка домашнего задания тестирование</w:t>
            </w:r>
          </w:p>
        </w:tc>
        <w:tc>
          <w:tcPr>
            <w:tcW w:w="993" w:type="dxa"/>
            <w:vAlign w:val="center"/>
          </w:tcPr>
          <w:p w14:paraId="30EC6475" w14:textId="77777777" w:rsidR="0081696B" w:rsidRPr="001144E0" w:rsidRDefault="0081696B" w:rsidP="001144E0">
            <w:pPr>
              <w:jc w:val="center"/>
            </w:pPr>
            <w:r w:rsidRPr="001144E0">
              <w:t>6</w:t>
            </w:r>
          </w:p>
        </w:tc>
        <w:tc>
          <w:tcPr>
            <w:tcW w:w="1393" w:type="dxa"/>
            <w:vAlign w:val="center"/>
          </w:tcPr>
          <w:p w14:paraId="77D697B2" w14:textId="77777777" w:rsidR="0081696B" w:rsidRPr="001144E0" w:rsidRDefault="0081696B" w:rsidP="001144E0">
            <w:pPr>
              <w:ind w:hanging="13"/>
              <w:jc w:val="center"/>
              <w:rPr>
                <w:rFonts w:eastAsia="Calibri"/>
              </w:rPr>
            </w:pPr>
            <w:r w:rsidRPr="001144E0">
              <w:rPr>
                <w:rFonts w:eastAsia="Calibri"/>
              </w:rPr>
              <w:t>ОПК-8</w:t>
            </w:r>
          </w:p>
        </w:tc>
      </w:tr>
      <w:tr w:rsidR="0081696B" w:rsidRPr="001144E0" w14:paraId="0AFBBDDA" w14:textId="77777777" w:rsidTr="00902392">
        <w:trPr>
          <w:trHeight w:val="562"/>
        </w:trPr>
        <w:tc>
          <w:tcPr>
            <w:tcW w:w="2804" w:type="dxa"/>
          </w:tcPr>
          <w:p w14:paraId="073182C4" w14:textId="77777777" w:rsidR="0081696B" w:rsidRPr="001144E0" w:rsidRDefault="0081696B" w:rsidP="001144E0">
            <w:pPr>
              <w:pStyle w:val="af"/>
              <w:spacing w:after="0"/>
              <w:rPr>
                <w:bCs/>
              </w:rPr>
            </w:pPr>
            <w:r w:rsidRPr="001144E0">
              <w:rPr>
                <w:bCs/>
              </w:rPr>
              <w:t xml:space="preserve">Тема 8. </w:t>
            </w:r>
            <w:r w:rsidRPr="001144E0">
              <w:t xml:space="preserve">Конфликты в педагогической деятельности. </w:t>
            </w:r>
          </w:p>
          <w:p w14:paraId="11724856" w14:textId="77777777" w:rsidR="0081696B" w:rsidRPr="001144E0" w:rsidRDefault="0081696B" w:rsidP="001144E0">
            <w:pPr>
              <w:rPr>
                <w:rFonts w:eastAsia="Calibri"/>
              </w:rPr>
            </w:pPr>
          </w:p>
        </w:tc>
        <w:tc>
          <w:tcPr>
            <w:tcW w:w="2880" w:type="dxa"/>
          </w:tcPr>
          <w:p w14:paraId="684DC862" w14:textId="77777777" w:rsidR="0081696B" w:rsidRPr="001144E0" w:rsidRDefault="0081696B" w:rsidP="001144E0">
            <w:pPr>
              <w:rPr>
                <w:rFonts w:eastAsia="Calibri"/>
                <w:spacing w:val="-3"/>
              </w:rPr>
            </w:pPr>
            <w:r w:rsidRPr="001144E0">
              <w:rPr>
                <w:rFonts w:eastAsia="Calibri"/>
                <w:spacing w:val="-3"/>
              </w:rPr>
              <w:t xml:space="preserve">Составление конспекта; </w:t>
            </w:r>
          </w:p>
          <w:p w14:paraId="0B0D39D6" w14:textId="77777777" w:rsidR="0081696B" w:rsidRPr="001144E0" w:rsidRDefault="0081696B" w:rsidP="001144E0">
            <w:pPr>
              <w:rPr>
                <w:rFonts w:eastAsia="Calibri"/>
                <w:spacing w:val="-3"/>
              </w:rPr>
            </w:pPr>
            <w:r w:rsidRPr="001144E0">
              <w:rPr>
                <w:rFonts w:eastAsia="Calibri"/>
                <w:spacing w:val="-3"/>
              </w:rPr>
              <w:t>доклад; сообщение; подготовка презентации</w:t>
            </w:r>
          </w:p>
          <w:p w14:paraId="15707F3E" w14:textId="77777777" w:rsidR="0081696B" w:rsidRPr="001144E0" w:rsidRDefault="0081696B" w:rsidP="001144E0">
            <w:pPr>
              <w:rPr>
                <w:rFonts w:eastAsia="Calibri"/>
                <w:spacing w:val="-3"/>
              </w:rPr>
            </w:pPr>
          </w:p>
          <w:p w14:paraId="17CE1F5B" w14:textId="77777777" w:rsidR="0081696B" w:rsidRPr="001144E0" w:rsidRDefault="0081696B" w:rsidP="001144E0">
            <w:pPr>
              <w:rPr>
                <w:rFonts w:eastAsia="Calibri"/>
                <w:spacing w:val="-3"/>
              </w:rPr>
            </w:pPr>
          </w:p>
        </w:tc>
        <w:tc>
          <w:tcPr>
            <w:tcW w:w="1858" w:type="dxa"/>
          </w:tcPr>
          <w:p w14:paraId="59959184" w14:textId="77777777" w:rsidR="0081696B" w:rsidRPr="001144E0" w:rsidRDefault="0081696B" w:rsidP="001144E0">
            <w:pPr>
              <w:tabs>
                <w:tab w:val="num" w:pos="756"/>
              </w:tabs>
              <w:rPr>
                <w:rFonts w:eastAsia="Calibri"/>
                <w:spacing w:val="-3"/>
              </w:rPr>
            </w:pPr>
            <w:r w:rsidRPr="001144E0">
              <w:rPr>
                <w:rFonts w:eastAsia="Calibri"/>
                <w:spacing w:val="-3"/>
              </w:rPr>
              <w:t>Устный опрос,</w:t>
            </w:r>
          </w:p>
          <w:p w14:paraId="59FC5C47" w14:textId="77777777" w:rsidR="0081696B" w:rsidRPr="001144E0" w:rsidRDefault="0081696B" w:rsidP="001144E0">
            <w:pPr>
              <w:tabs>
                <w:tab w:val="num" w:pos="756"/>
              </w:tabs>
              <w:rPr>
                <w:rFonts w:eastAsia="Calibri"/>
                <w:spacing w:val="-3"/>
              </w:rPr>
            </w:pPr>
            <w:r w:rsidRPr="001144E0">
              <w:rPr>
                <w:rFonts w:eastAsia="Calibri"/>
                <w:spacing w:val="-3"/>
              </w:rPr>
              <w:t>Письменная работа,</w:t>
            </w:r>
          </w:p>
          <w:p w14:paraId="416CFC24" w14:textId="77777777" w:rsidR="0081696B" w:rsidRPr="001144E0" w:rsidRDefault="0081696B" w:rsidP="001144E0">
            <w:pPr>
              <w:tabs>
                <w:tab w:val="num" w:pos="756"/>
              </w:tabs>
              <w:rPr>
                <w:rFonts w:eastAsia="Calibri"/>
                <w:spacing w:val="-3"/>
              </w:rPr>
            </w:pPr>
            <w:r w:rsidRPr="001144E0">
              <w:rPr>
                <w:rFonts w:eastAsia="Calibri"/>
                <w:spacing w:val="-3"/>
              </w:rPr>
              <w:t>проверка домашнего задания тестирование</w:t>
            </w:r>
          </w:p>
        </w:tc>
        <w:tc>
          <w:tcPr>
            <w:tcW w:w="993" w:type="dxa"/>
            <w:vAlign w:val="center"/>
          </w:tcPr>
          <w:p w14:paraId="0D11BD95" w14:textId="77777777" w:rsidR="0081696B" w:rsidRPr="001144E0" w:rsidRDefault="0081696B" w:rsidP="001144E0">
            <w:pPr>
              <w:jc w:val="center"/>
            </w:pPr>
            <w:r w:rsidRPr="001144E0">
              <w:t>6</w:t>
            </w:r>
          </w:p>
        </w:tc>
        <w:tc>
          <w:tcPr>
            <w:tcW w:w="1393" w:type="dxa"/>
            <w:vAlign w:val="center"/>
          </w:tcPr>
          <w:p w14:paraId="7CA2C20F" w14:textId="77777777" w:rsidR="0081696B" w:rsidRPr="001144E0" w:rsidRDefault="0081696B" w:rsidP="001144E0">
            <w:pPr>
              <w:ind w:hanging="13"/>
              <w:jc w:val="center"/>
              <w:rPr>
                <w:rFonts w:eastAsia="Calibri"/>
              </w:rPr>
            </w:pPr>
            <w:r w:rsidRPr="001144E0">
              <w:rPr>
                <w:rFonts w:eastAsia="Calibri"/>
              </w:rPr>
              <w:t>ОПК-8</w:t>
            </w:r>
          </w:p>
        </w:tc>
      </w:tr>
      <w:tr w:rsidR="0081696B" w:rsidRPr="001144E0" w14:paraId="1E76D239" w14:textId="77777777" w:rsidTr="00902392">
        <w:trPr>
          <w:trHeight w:val="562"/>
        </w:trPr>
        <w:tc>
          <w:tcPr>
            <w:tcW w:w="2804" w:type="dxa"/>
          </w:tcPr>
          <w:p w14:paraId="76AF062B" w14:textId="77777777" w:rsidR="0081696B" w:rsidRPr="001144E0" w:rsidRDefault="0081696B" w:rsidP="001144E0">
            <w:r w:rsidRPr="001144E0">
              <w:rPr>
                <w:bCs/>
              </w:rPr>
              <w:t xml:space="preserve">Тема 9. </w:t>
            </w:r>
            <w:r w:rsidRPr="001144E0">
              <w:t>Профилактика эмоционального выгорания педагога. Типология современных студентов, система их ценностных ориентаций.</w:t>
            </w:r>
          </w:p>
          <w:p w14:paraId="338CA5BE" w14:textId="77777777" w:rsidR="0081696B" w:rsidRPr="001144E0" w:rsidRDefault="0081696B" w:rsidP="001144E0">
            <w:pPr>
              <w:rPr>
                <w:rFonts w:eastAsia="Calibri"/>
              </w:rPr>
            </w:pPr>
          </w:p>
        </w:tc>
        <w:tc>
          <w:tcPr>
            <w:tcW w:w="2880" w:type="dxa"/>
          </w:tcPr>
          <w:p w14:paraId="35BF4942" w14:textId="77777777" w:rsidR="0081696B" w:rsidRPr="001144E0" w:rsidRDefault="0081696B" w:rsidP="001144E0">
            <w:pPr>
              <w:rPr>
                <w:rFonts w:eastAsia="Calibri"/>
                <w:spacing w:val="-3"/>
              </w:rPr>
            </w:pPr>
            <w:r w:rsidRPr="001144E0">
              <w:rPr>
                <w:rFonts w:eastAsia="Calibri"/>
                <w:spacing w:val="-3"/>
              </w:rPr>
              <w:t xml:space="preserve">Составление конспекта; </w:t>
            </w:r>
          </w:p>
          <w:p w14:paraId="066A3DA6" w14:textId="77777777" w:rsidR="0081696B" w:rsidRPr="001144E0" w:rsidRDefault="0081696B" w:rsidP="001144E0">
            <w:pPr>
              <w:rPr>
                <w:rFonts w:eastAsia="Calibri"/>
                <w:spacing w:val="-3"/>
              </w:rPr>
            </w:pPr>
            <w:r w:rsidRPr="001144E0">
              <w:rPr>
                <w:rFonts w:eastAsia="Calibri"/>
                <w:spacing w:val="-3"/>
              </w:rPr>
              <w:t>доклад; сообщение; подготовка презентации</w:t>
            </w:r>
          </w:p>
          <w:p w14:paraId="34CBC686" w14:textId="77777777" w:rsidR="0081696B" w:rsidRPr="001144E0" w:rsidRDefault="0081696B" w:rsidP="001144E0">
            <w:pPr>
              <w:rPr>
                <w:rFonts w:eastAsia="Calibri"/>
                <w:spacing w:val="-3"/>
              </w:rPr>
            </w:pPr>
          </w:p>
          <w:p w14:paraId="088BC585" w14:textId="77777777" w:rsidR="0081696B" w:rsidRPr="001144E0" w:rsidRDefault="0081696B" w:rsidP="001144E0">
            <w:pPr>
              <w:rPr>
                <w:rFonts w:eastAsia="Calibri"/>
                <w:spacing w:val="-3"/>
              </w:rPr>
            </w:pPr>
          </w:p>
        </w:tc>
        <w:tc>
          <w:tcPr>
            <w:tcW w:w="1858" w:type="dxa"/>
          </w:tcPr>
          <w:p w14:paraId="752533B0" w14:textId="77777777" w:rsidR="0081696B" w:rsidRPr="001144E0" w:rsidRDefault="0081696B" w:rsidP="001144E0">
            <w:pPr>
              <w:tabs>
                <w:tab w:val="num" w:pos="756"/>
              </w:tabs>
              <w:rPr>
                <w:rFonts w:eastAsia="Calibri"/>
                <w:spacing w:val="-3"/>
              </w:rPr>
            </w:pPr>
            <w:r w:rsidRPr="001144E0">
              <w:rPr>
                <w:rFonts w:eastAsia="Calibri"/>
                <w:spacing w:val="-3"/>
              </w:rPr>
              <w:t>Устный опрос,</w:t>
            </w:r>
          </w:p>
          <w:p w14:paraId="2F3CE5DE" w14:textId="77777777" w:rsidR="0081696B" w:rsidRPr="001144E0" w:rsidRDefault="0081696B" w:rsidP="001144E0">
            <w:pPr>
              <w:tabs>
                <w:tab w:val="num" w:pos="756"/>
              </w:tabs>
              <w:rPr>
                <w:rFonts w:eastAsia="Calibri"/>
                <w:spacing w:val="-3"/>
              </w:rPr>
            </w:pPr>
            <w:r w:rsidRPr="001144E0">
              <w:rPr>
                <w:rFonts w:eastAsia="Calibri"/>
                <w:spacing w:val="-3"/>
              </w:rPr>
              <w:t>Письменная работа,</w:t>
            </w:r>
          </w:p>
          <w:p w14:paraId="4E4B4419" w14:textId="77777777" w:rsidR="0081696B" w:rsidRPr="001144E0" w:rsidRDefault="0081696B" w:rsidP="001144E0">
            <w:pPr>
              <w:tabs>
                <w:tab w:val="num" w:pos="756"/>
              </w:tabs>
              <w:rPr>
                <w:rFonts w:eastAsia="Calibri"/>
                <w:spacing w:val="-3"/>
              </w:rPr>
            </w:pPr>
            <w:r w:rsidRPr="001144E0">
              <w:rPr>
                <w:rFonts w:eastAsia="Calibri"/>
                <w:spacing w:val="-3"/>
              </w:rPr>
              <w:t>проверка домашнего задания тестирование</w:t>
            </w:r>
          </w:p>
        </w:tc>
        <w:tc>
          <w:tcPr>
            <w:tcW w:w="993" w:type="dxa"/>
            <w:vAlign w:val="center"/>
          </w:tcPr>
          <w:p w14:paraId="388053BE" w14:textId="77777777" w:rsidR="0081696B" w:rsidRPr="001144E0" w:rsidRDefault="0081696B" w:rsidP="001144E0">
            <w:pPr>
              <w:jc w:val="center"/>
            </w:pPr>
            <w:r w:rsidRPr="001144E0">
              <w:t>6</w:t>
            </w:r>
          </w:p>
        </w:tc>
        <w:tc>
          <w:tcPr>
            <w:tcW w:w="1393" w:type="dxa"/>
            <w:vAlign w:val="center"/>
          </w:tcPr>
          <w:p w14:paraId="2E195FA4" w14:textId="77777777" w:rsidR="0081696B" w:rsidRPr="001144E0" w:rsidRDefault="0081696B" w:rsidP="001144E0">
            <w:pPr>
              <w:ind w:hanging="13"/>
              <w:jc w:val="center"/>
              <w:rPr>
                <w:rFonts w:eastAsia="Calibri"/>
              </w:rPr>
            </w:pPr>
            <w:r w:rsidRPr="001144E0">
              <w:rPr>
                <w:rFonts w:eastAsia="Calibri"/>
              </w:rPr>
              <w:t>ОПК-8</w:t>
            </w:r>
          </w:p>
        </w:tc>
      </w:tr>
      <w:tr w:rsidR="0081696B" w:rsidRPr="001144E0" w14:paraId="04C8A8A4" w14:textId="77777777" w:rsidTr="00902392">
        <w:trPr>
          <w:trHeight w:val="64"/>
        </w:trPr>
        <w:tc>
          <w:tcPr>
            <w:tcW w:w="5684" w:type="dxa"/>
            <w:gridSpan w:val="2"/>
            <w:vAlign w:val="center"/>
          </w:tcPr>
          <w:p w14:paraId="4F6B9EA9" w14:textId="77777777" w:rsidR="0081696B" w:rsidRPr="001144E0" w:rsidRDefault="0081696B" w:rsidP="001144E0">
            <w:pPr>
              <w:jc w:val="center"/>
              <w:rPr>
                <w:rFonts w:eastAsia="Calibri"/>
                <w:b/>
              </w:rPr>
            </w:pPr>
            <w:r w:rsidRPr="001144E0">
              <w:rPr>
                <w:rFonts w:eastAsia="Calibri"/>
                <w:b/>
              </w:rPr>
              <w:t>Всего часов</w:t>
            </w:r>
          </w:p>
        </w:tc>
        <w:tc>
          <w:tcPr>
            <w:tcW w:w="1858" w:type="dxa"/>
            <w:vAlign w:val="center"/>
          </w:tcPr>
          <w:p w14:paraId="6EB29DF2" w14:textId="77777777" w:rsidR="0081696B" w:rsidRPr="001144E0" w:rsidRDefault="0081696B" w:rsidP="001144E0">
            <w:pPr>
              <w:jc w:val="center"/>
              <w:rPr>
                <w:rFonts w:eastAsia="Calibri"/>
                <w:b/>
              </w:rPr>
            </w:pPr>
          </w:p>
        </w:tc>
        <w:tc>
          <w:tcPr>
            <w:tcW w:w="993" w:type="dxa"/>
            <w:vAlign w:val="center"/>
          </w:tcPr>
          <w:p w14:paraId="556243F9" w14:textId="77777777" w:rsidR="0081696B" w:rsidRPr="001144E0" w:rsidRDefault="0081696B" w:rsidP="001144E0">
            <w:pPr>
              <w:jc w:val="center"/>
              <w:rPr>
                <w:rFonts w:eastAsia="Calibri"/>
                <w:b/>
              </w:rPr>
            </w:pPr>
            <w:r w:rsidRPr="001144E0">
              <w:rPr>
                <w:rFonts w:eastAsia="Calibri"/>
                <w:b/>
              </w:rPr>
              <w:t>48</w:t>
            </w:r>
          </w:p>
        </w:tc>
        <w:tc>
          <w:tcPr>
            <w:tcW w:w="1393" w:type="dxa"/>
            <w:vAlign w:val="center"/>
          </w:tcPr>
          <w:p w14:paraId="35D6996D" w14:textId="77777777" w:rsidR="0081696B" w:rsidRPr="001144E0" w:rsidRDefault="0081696B" w:rsidP="001144E0">
            <w:pPr>
              <w:jc w:val="center"/>
              <w:rPr>
                <w:rFonts w:eastAsia="Calibri"/>
              </w:rPr>
            </w:pPr>
          </w:p>
        </w:tc>
      </w:tr>
    </w:tbl>
    <w:p w14:paraId="20FA5E57" w14:textId="77777777" w:rsidR="0081696B" w:rsidRPr="001144E0" w:rsidRDefault="0081696B" w:rsidP="001144E0">
      <w:pPr>
        <w:ind w:firstLine="709"/>
        <w:jc w:val="both"/>
        <w:rPr>
          <w:b/>
          <w:bCs/>
          <w:iCs/>
        </w:rPr>
      </w:pPr>
    </w:p>
    <w:p w14:paraId="40020360" w14:textId="77777777" w:rsidR="0081696B" w:rsidRPr="001144E0" w:rsidRDefault="0081696B" w:rsidP="001144E0">
      <w:pPr>
        <w:ind w:firstLine="708"/>
        <w:jc w:val="both"/>
        <w:rPr>
          <w:b/>
        </w:rPr>
      </w:pPr>
    </w:p>
    <w:p w14:paraId="28485690" w14:textId="77777777" w:rsidR="0081696B" w:rsidRPr="001144E0" w:rsidRDefault="0081696B" w:rsidP="001144E0">
      <w:pPr>
        <w:ind w:firstLine="708"/>
        <w:jc w:val="both"/>
        <w:rPr>
          <w:b/>
        </w:rPr>
      </w:pPr>
      <w:bookmarkStart w:id="66" w:name="_Hlk231143432"/>
      <w:r w:rsidRPr="001144E0">
        <w:rPr>
          <w:b/>
        </w:rPr>
        <w:t>6. Перечень основной и дополнительной учебной литературы, необходимой для освоения дисциплины (модуля).</w:t>
      </w:r>
    </w:p>
    <w:p w14:paraId="7A2DA03C" w14:textId="77777777" w:rsidR="0081696B" w:rsidRPr="001144E0" w:rsidRDefault="0081696B" w:rsidP="001144E0">
      <w:pPr>
        <w:ind w:firstLine="709"/>
        <w:jc w:val="both"/>
        <w:rPr>
          <w:kern w:val="2"/>
        </w:rPr>
      </w:pPr>
      <w:r w:rsidRPr="001144E0">
        <w:rPr>
          <w:kern w:val="2"/>
        </w:rPr>
        <w:t xml:space="preserve">Для обеспечения самостоятельной работы студентов по дисциплине </w:t>
      </w:r>
      <w:r w:rsidRPr="001144E0">
        <w:rPr>
          <w:b/>
        </w:rPr>
        <w:t>«</w:t>
      </w:r>
      <w:r w:rsidRPr="001144E0">
        <w:t>Педагогика и психология высшей школы</w:t>
      </w:r>
      <w:r w:rsidRPr="001144E0">
        <w:rPr>
          <w:b/>
        </w:rPr>
        <w:t xml:space="preserve">» </w:t>
      </w:r>
      <w:r w:rsidRPr="001144E0">
        <w:rPr>
          <w:kern w:val="2"/>
        </w:rPr>
        <w:t>разработан методический комплекс, включающий в себя следующие учебно-методические материалы:</w:t>
      </w:r>
    </w:p>
    <w:p w14:paraId="43691A67" w14:textId="77777777" w:rsidR="0081696B" w:rsidRPr="001144E0" w:rsidRDefault="0081696B" w:rsidP="001144E0">
      <w:pPr>
        <w:ind w:firstLine="709"/>
        <w:jc w:val="both"/>
        <w:rPr>
          <w:kern w:val="2"/>
        </w:rPr>
      </w:pPr>
      <w:r w:rsidRPr="001144E0">
        <w:rPr>
          <w:kern w:val="2"/>
        </w:rPr>
        <w:t>1 Программа курса.</w:t>
      </w:r>
    </w:p>
    <w:p w14:paraId="3226BDF5" w14:textId="77777777" w:rsidR="0081696B" w:rsidRPr="001144E0" w:rsidRDefault="0081696B" w:rsidP="001144E0">
      <w:pPr>
        <w:ind w:firstLine="709"/>
        <w:jc w:val="both"/>
        <w:rPr>
          <w:kern w:val="2"/>
        </w:rPr>
      </w:pPr>
      <w:r w:rsidRPr="001144E0">
        <w:rPr>
          <w:kern w:val="2"/>
        </w:rPr>
        <w:lastRenderedPageBreak/>
        <w:t>2 Учебники и учебные пособия.</w:t>
      </w:r>
    </w:p>
    <w:p w14:paraId="13521FFF" w14:textId="77777777" w:rsidR="0081696B" w:rsidRPr="001144E0" w:rsidRDefault="0081696B" w:rsidP="001144E0">
      <w:pPr>
        <w:ind w:firstLine="709"/>
        <w:jc w:val="both"/>
        <w:rPr>
          <w:kern w:val="2"/>
        </w:rPr>
      </w:pPr>
      <w:r w:rsidRPr="001144E0">
        <w:rPr>
          <w:kern w:val="2"/>
        </w:rPr>
        <w:t xml:space="preserve">3. Методические рекомендации по изучению дисциплины </w:t>
      </w:r>
      <w:r w:rsidRPr="001144E0">
        <w:rPr>
          <w:b/>
        </w:rPr>
        <w:t>«</w:t>
      </w:r>
      <w:r w:rsidRPr="001144E0">
        <w:t>Педагогика и психология высшей школы</w:t>
      </w:r>
      <w:r w:rsidRPr="001144E0">
        <w:rPr>
          <w:b/>
        </w:rPr>
        <w:t xml:space="preserve">» </w:t>
      </w:r>
      <w:r w:rsidRPr="001144E0">
        <w:rPr>
          <w:kern w:val="2"/>
        </w:rPr>
        <w:t>для студентов направления подготовки 37.03.01 Психология (электронный вариант документа имеется на кафедре)</w:t>
      </w:r>
    </w:p>
    <w:p w14:paraId="50A231C2" w14:textId="77777777" w:rsidR="0081696B" w:rsidRPr="001144E0" w:rsidRDefault="0081696B" w:rsidP="001144E0">
      <w:pPr>
        <w:ind w:firstLine="709"/>
        <w:jc w:val="both"/>
        <w:rPr>
          <w:kern w:val="2"/>
        </w:rPr>
      </w:pPr>
      <w:r w:rsidRPr="001144E0">
        <w:rPr>
          <w:kern w:val="2"/>
        </w:rPr>
        <w:t>4. Список адресов сайтов в информационно-телекоммуникационной сети «Интернет» (далее – сеть «Интернет»), содержащих актуальную информацию по разделам дисциплины.</w:t>
      </w:r>
    </w:p>
    <w:p w14:paraId="795BBB30" w14:textId="77777777" w:rsidR="0081696B" w:rsidRPr="001144E0" w:rsidRDefault="0081696B" w:rsidP="001144E0">
      <w:pPr>
        <w:ind w:firstLine="709"/>
        <w:jc w:val="both"/>
        <w:rPr>
          <w:kern w:val="2"/>
        </w:rPr>
      </w:pPr>
      <w:r w:rsidRPr="001144E0">
        <w:rPr>
          <w:kern w:val="2"/>
        </w:rPr>
        <w:t>4. Библиографические ссылки на учебные издания, входящие в методический комплекс, приведены в перечне основной и дополнительной учебной литературы, необходимой для освоения дисциплины (пп.8.1 и 8.</w:t>
      </w:r>
      <w:bookmarkStart w:id="67" w:name="_Hlk231143492"/>
      <w:r w:rsidRPr="001144E0">
        <w:rPr>
          <w:kern w:val="2"/>
        </w:rPr>
        <w:t>2</w:t>
      </w:r>
      <w:bookmarkEnd w:id="67"/>
      <w:r w:rsidRPr="001144E0">
        <w:rPr>
          <w:kern w:val="2"/>
        </w:rPr>
        <w:t>).</w:t>
      </w:r>
    </w:p>
    <w:p w14:paraId="4F2906DD" w14:textId="77777777" w:rsidR="0081696B" w:rsidRPr="001144E0" w:rsidRDefault="0081696B" w:rsidP="001144E0">
      <w:pPr>
        <w:ind w:firstLine="709"/>
        <w:jc w:val="both"/>
        <w:rPr>
          <w:kern w:val="2"/>
        </w:rPr>
      </w:pPr>
      <w:r w:rsidRPr="001144E0">
        <w:rPr>
          <w:kern w:val="2"/>
        </w:rPr>
        <w:t>К дополнительным материалам также относится перечень ресурсов сети «Интернет», рекомендуемых для самостоятельной работы при освоении дисциплины (п.9).</w:t>
      </w:r>
    </w:p>
    <w:p w14:paraId="73F931CF" w14:textId="77777777" w:rsidR="0081696B" w:rsidRPr="001144E0" w:rsidRDefault="0081696B" w:rsidP="001144E0">
      <w:pPr>
        <w:ind w:firstLine="709"/>
        <w:jc w:val="both"/>
        <w:rPr>
          <w:kern w:val="2"/>
        </w:rPr>
      </w:pPr>
      <w:r w:rsidRPr="001144E0">
        <w:rPr>
          <w:kern w:val="2"/>
        </w:rPr>
        <w:t>Студенты получают доступ к указанным материалам на первом занятии по данной дисциплине.</w:t>
      </w:r>
    </w:p>
    <w:p w14:paraId="39F8D71F" w14:textId="77777777" w:rsidR="0081696B" w:rsidRPr="001144E0" w:rsidRDefault="0081696B" w:rsidP="001144E0">
      <w:pPr>
        <w:ind w:firstLine="709"/>
        <w:jc w:val="both"/>
        <w:rPr>
          <w:b/>
          <w:kern w:val="2"/>
        </w:rPr>
      </w:pPr>
    </w:p>
    <w:p w14:paraId="1A61A318" w14:textId="77777777" w:rsidR="0081696B" w:rsidRPr="001144E0" w:rsidRDefault="0081696B" w:rsidP="001144E0">
      <w:pPr>
        <w:jc w:val="both"/>
        <w:rPr>
          <w:b/>
        </w:rPr>
      </w:pPr>
    </w:p>
    <w:p w14:paraId="2EBA9999" w14:textId="77777777" w:rsidR="0081696B" w:rsidRPr="001144E0" w:rsidRDefault="0081696B" w:rsidP="001144E0">
      <w:pPr>
        <w:ind w:firstLine="709"/>
        <w:jc w:val="both"/>
        <w:rPr>
          <w:kern w:val="2"/>
        </w:rPr>
      </w:pPr>
      <w:r w:rsidRPr="001144E0">
        <w:rPr>
          <w:b/>
          <w:kern w:val="2"/>
        </w:rPr>
        <w:t>7.Фонд оценочных средств для текущего контроля успеваемости и промежуточной аттестации обучающихся по дисциплине (модулю)</w:t>
      </w:r>
    </w:p>
    <w:p w14:paraId="47A3602B" w14:textId="77777777" w:rsidR="0081696B" w:rsidRPr="001144E0" w:rsidRDefault="0081696B" w:rsidP="001144E0">
      <w:pPr>
        <w:jc w:val="both"/>
        <w:rPr>
          <w:b/>
          <w:bCs/>
        </w:rPr>
      </w:pPr>
    </w:p>
    <w:p w14:paraId="61AD2670" w14:textId="77777777" w:rsidR="0081696B" w:rsidRPr="001144E0" w:rsidRDefault="0081696B" w:rsidP="001144E0">
      <w:pPr>
        <w:tabs>
          <w:tab w:val="left" w:pos="0"/>
        </w:tabs>
        <w:ind w:firstLine="709"/>
        <w:jc w:val="both"/>
        <w:rPr>
          <w:b/>
          <w:kern w:val="2"/>
        </w:rPr>
      </w:pPr>
      <w:r w:rsidRPr="001144E0">
        <w:rPr>
          <w:b/>
          <w:kern w:val="2"/>
        </w:rPr>
        <w:t>7.1 Перечень компетенций с указанием этапов их формирования в процессе освоения образовательной программы</w:t>
      </w:r>
    </w:p>
    <w:p w14:paraId="4AA88834" w14:textId="77777777" w:rsidR="0081696B" w:rsidRPr="001144E0" w:rsidRDefault="0081696B" w:rsidP="001144E0">
      <w:pPr>
        <w:tabs>
          <w:tab w:val="left" w:pos="0"/>
        </w:tabs>
        <w:ind w:firstLine="709"/>
        <w:jc w:val="both"/>
        <w:rPr>
          <w:b/>
          <w:kern w:val="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55"/>
        <w:gridCol w:w="3019"/>
        <w:gridCol w:w="3171"/>
      </w:tblGrid>
      <w:tr w:rsidR="0081696B" w:rsidRPr="001144E0" w14:paraId="04085685" w14:textId="77777777" w:rsidTr="00902392">
        <w:tc>
          <w:tcPr>
            <w:tcW w:w="3227" w:type="dxa"/>
            <w:shd w:val="clear" w:color="auto" w:fill="auto"/>
          </w:tcPr>
          <w:p w14:paraId="3E7E13D9" w14:textId="77777777" w:rsidR="0081696B" w:rsidRPr="001144E0" w:rsidRDefault="0081696B" w:rsidP="001144E0">
            <w:pPr>
              <w:tabs>
                <w:tab w:val="left" w:pos="0"/>
              </w:tabs>
              <w:jc w:val="center"/>
              <w:rPr>
                <w:b/>
                <w:bCs/>
                <w:kern w:val="2"/>
              </w:rPr>
            </w:pPr>
            <w:r w:rsidRPr="001144E0">
              <w:rPr>
                <w:b/>
                <w:bCs/>
                <w:kern w:val="2"/>
              </w:rPr>
              <w:t xml:space="preserve">Код </w:t>
            </w:r>
            <w:bookmarkStart w:id="68" w:name="_Hlk228613639"/>
            <w:r w:rsidRPr="001144E0">
              <w:rPr>
                <w:b/>
                <w:bCs/>
                <w:kern w:val="2"/>
              </w:rPr>
              <w:t>компетенции</w:t>
            </w:r>
            <w:bookmarkEnd w:id="68"/>
          </w:p>
        </w:tc>
        <w:tc>
          <w:tcPr>
            <w:tcW w:w="3118" w:type="dxa"/>
            <w:shd w:val="clear" w:color="auto" w:fill="auto"/>
          </w:tcPr>
          <w:p w14:paraId="05CC4753" w14:textId="77777777" w:rsidR="0081696B" w:rsidRPr="001144E0" w:rsidRDefault="0081696B" w:rsidP="001144E0">
            <w:pPr>
              <w:tabs>
                <w:tab w:val="left" w:pos="0"/>
              </w:tabs>
              <w:jc w:val="center"/>
              <w:rPr>
                <w:b/>
                <w:bCs/>
                <w:kern w:val="2"/>
              </w:rPr>
            </w:pPr>
            <w:r w:rsidRPr="001144E0">
              <w:rPr>
                <w:b/>
                <w:bCs/>
                <w:kern w:val="2"/>
              </w:rPr>
              <w:t>Семестр</w:t>
            </w:r>
          </w:p>
        </w:tc>
        <w:tc>
          <w:tcPr>
            <w:tcW w:w="3226" w:type="dxa"/>
            <w:shd w:val="clear" w:color="auto" w:fill="auto"/>
          </w:tcPr>
          <w:p w14:paraId="08D8E651" w14:textId="77777777" w:rsidR="0081696B" w:rsidRPr="001144E0" w:rsidRDefault="0081696B" w:rsidP="001144E0">
            <w:pPr>
              <w:tabs>
                <w:tab w:val="left" w:pos="0"/>
              </w:tabs>
              <w:jc w:val="center"/>
              <w:rPr>
                <w:b/>
                <w:bCs/>
                <w:kern w:val="2"/>
              </w:rPr>
            </w:pPr>
            <w:r w:rsidRPr="001144E0">
              <w:rPr>
                <w:b/>
                <w:bCs/>
                <w:kern w:val="2"/>
              </w:rPr>
              <w:t>Этап формирования</w:t>
            </w:r>
          </w:p>
        </w:tc>
      </w:tr>
      <w:tr w:rsidR="0081696B" w:rsidRPr="001144E0" w14:paraId="0B861972" w14:textId="77777777" w:rsidTr="00902392">
        <w:tc>
          <w:tcPr>
            <w:tcW w:w="3227" w:type="dxa"/>
            <w:shd w:val="clear" w:color="auto" w:fill="auto"/>
          </w:tcPr>
          <w:p w14:paraId="4EEBDC6B" w14:textId="77777777" w:rsidR="0081696B" w:rsidRPr="001144E0" w:rsidRDefault="0081696B" w:rsidP="001144E0">
            <w:pPr>
              <w:tabs>
                <w:tab w:val="left" w:pos="0"/>
              </w:tabs>
              <w:jc w:val="center"/>
              <w:rPr>
                <w:kern w:val="2"/>
              </w:rPr>
            </w:pPr>
            <w:r w:rsidRPr="001144E0">
              <w:rPr>
                <w:kern w:val="2"/>
              </w:rPr>
              <w:t>ОПК-8</w:t>
            </w:r>
          </w:p>
        </w:tc>
        <w:tc>
          <w:tcPr>
            <w:tcW w:w="3118" w:type="dxa"/>
            <w:shd w:val="clear" w:color="auto" w:fill="auto"/>
          </w:tcPr>
          <w:p w14:paraId="4973E63D" w14:textId="77777777" w:rsidR="0081696B" w:rsidRPr="001144E0" w:rsidRDefault="0081696B" w:rsidP="001144E0">
            <w:pPr>
              <w:tabs>
                <w:tab w:val="left" w:pos="0"/>
              </w:tabs>
              <w:jc w:val="center"/>
              <w:rPr>
                <w:bCs/>
                <w:kern w:val="2"/>
              </w:rPr>
            </w:pPr>
            <w:r w:rsidRPr="001144E0">
              <w:rPr>
                <w:bCs/>
                <w:kern w:val="2"/>
              </w:rPr>
              <w:t>3</w:t>
            </w:r>
          </w:p>
        </w:tc>
        <w:tc>
          <w:tcPr>
            <w:tcW w:w="3226" w:type="dxa"/>
            <w:shd w:val="clear" w:color="auto" w:fill="auto"/>
          </w:tcPr>
          <w:p w14:paraId="7E54852D" w14:textId="77777777" w:rsidR="0081696B" w:rsidRPr="001144E0" w:rsidRDefault="0081696B" w:rsidP="001144E0">
            <w:pPr>
              <w:tabs>
                <w:tab w:val="left" w:pos="0"/>
              </w:tabs>
              <w:jc w:val="center"/>
              <w:rPr>
                <w:b/>
                <w:kern w:val="2"/>
              </w:rPr>
            </w:pPr>
            <w:r w:rsidRPr="001144E0">
              <w:rPr>
                <w:bCs/>
                <w:kern w:val="2"/>
              </w:rPr>
              <w:t>Промежуточный</w:t>
            </w:r>
          </w:p>
        </w:tc>
      </w:tr>
    </w:tbl>
    <w:p w14:paraId="328AD4E6" w14:textId="77777777" w:rsidR="0081696B" w:rsidRPr="001144E0" w:rsidRDefault="0081696B" w:rsidP="001144E0">
      <w:pPr>
        <w:tabs>
          <w:tab w:val="left" w:pos="0"/>
        </w:tabs>
        <w:jc w:val="both"/>
        <w:rPr>
          <w:b/>
          <w:kern w:val="2"/>
        </w:rPr>
      </w:pPr>
    </w:p>
    <w:p w14:paraId="13165506" w14:textId="77777777" w:rsidR="0081696B" w:rsidRPr="001144E0" w:rsidRDefault="0081696B" w:rsidP="001144E0">
      <w:pPr>
        <w:tabs>
          <w:tab w:val="left" w:pos="0"/>
        </w:tabs>
        <w:jc w:val="both"/>
        <w:rPr>
          <w:b/>
          <w:kern w:val="2"/>
        </w:rPr>
      </w:pPr>
      <w:r w:rsidRPr="001144E0">
        <w:rPr>
          <w:b/>
          <w:kern w:val="2"/>
        </w:rPr>
        <w:t>7.2 Описание показателей и критериев и шкал оценивания компетенции</w:t>
      </w:r>
    </w:p>
    <w:tbl>
      <w:tblPr>
        <w:tblStyle w:val="aff2"/>
        <w:tblW w:w="0" w:type="auto"/>
        <w:tblLook w:val="04A0" w:firstRow="1" w:lastRow="0" w:firstColumn="1" w:lastColumn="0" w:noHBand="0" w:noVBand="1"/>
      </w:tblPr>
      <w:tblGrid>
        <w:gridCol w:w="2095"/>
        <w:gridCol w:w="2244"/>
        <w:gridCol w:w="2628"/>
        <w:gridCol w:w="2378"/>
      </w:tblGrid>
      <w:tr w:rsidR="0081696B" w:rsidRPr="001144E0" w14:paraId="4386009E" w14:textId="77777777" w:rsidTr="00FE433A">
        <w:tc>
          <w:tcPr>
            <w:tcW w:w="2095" w:type="dxa"/>
          </w:tcPr>
          <w:p w14:paraId="5AC87602" w14:textId="77777777" w:rsidR="0081696B" w:rsidRPr="001144E0" w:rsidRDefault="0081696B" w:rsidP="001144E0">
            <w:r w:rsidRPr="001144E0">
              <w:rPr>
                <w:spacing w:val="1"/>
              </w:rPr>
              <w:t>О</w:t>
            </w:r>
            <w:r w:rsidRPr="001144E0">
              <w:rPr>
                <w:spacing w:val="2"/>
              </w:rPr>
              <w:t>П</w:t>
            </w:r>
            <w:r w:rsidRPr="001144E0">
              <w:rPr>
                <w:spacing w:val="2"/>
                <w:w w:val="101"/>
              </w:rPr>
              <w:t>К</w:t>
            </w:r>
            <w:r w:rsidRPr="001144E0">
              <w:t>-8.</w:t>
            </w:r>
          </w:p>
          <w:p w14:paraId="576418B8" w14:textId="77777777" w:rsidR="0081696B" w:rsidRPr="001144E0" w:rsidRDefault="0081696B" w:rsidP="001144E0">
            <w:r w:rsidRPr="001144E0">
              <w:rPr>
                <w:w w:val="101"/>
              </w:rPr>
              <w:t>С</w:t>
            </w:r>
            <w:r w:rsidRPr="001144E0">
              <w:t>по</w:t>
            </w:r>
            <w:r w:rsidRPr="001144E0">
              <w:rPr>
                <w:w w:val="101"/>
              </w:rPr>
              <w:t>с</w:t>
            </w:r>
            <w:r w:rsidRPr="001144E0">
              <w:t>о</w:t>
            </w:r>
            <w:r w:rsidRPr="001144E0">
              <w:rPr>
                <w:w w:val="101"/>
              </w:rPr>
              <w:t>бе</w:t>
            </w:r>
            <w:r w:rsidRPr="001144E0">
              <w:t>н</w:t>
            </w:r>
            <w:r w:rsidRPr="001144E0">
              <w:rPr>
                <w:spacing w:val="160"/>
              </w:rPr>
              <w:t xml:space="preserve"> </w:t>
            </w:r>
            <w:r w:rsidRPr="001144E0">
              <w:t>про</w:t>
            </w:r>
            <w:r w:rsidRPr="001144E0">
              <w:rPr>
                <w:spacing w:val="-1"/>
                <w:w w:val="101"/>
              </w:rPr>
              <w:t>е</w:t>
            </w:r>
            <w:r w:rsidRPr="001144E0">
              <w:rPr>
                <w:w w:val="101"/>
              </w:rPr>
              <w:t>к</w:t>
            </w:r>
            <w:r w:rsidRPr="001144E0">
              <w:t>тиров</w:t>
            </w:r>
            <w:r w:rsidRPr="001144E0">
              <w:rPr>
                <w:w w:val="101"/>
              </w:rPr>
              <w:t>а</w:t>
            </w:r>
            <w:r w:rsidRPr="001144E0">
              <w:rPr>
                <w:spacing w:val="-3"/>
              </w:rPr>
              <w:t>т</w:t>
            </w:r>
            <w:r w:rsidRPr="001144E0">
              <w:t>ь п</w:t>
            </w:r>
            <w:r w:rsidRPr="001144E0">
              <w:rPr>
                <w:w w:val="101"/>
              </w:rPr>
              <w:t>еда</w:t>
            </w:r>
            <w:r w:rsidRPr="001144E0">
              <w:t>г</w:t>
            </w:r>
            <w:r w:rsidRPr="001144E0">
              <w:rPr>
                <w:spacing w:val="-1"/>
              </w:rPr>
              <w:t>о</w:t>
            </w:r>
            <w:r w:rsidRPr="001144E0">
              <w:t>ги</w:t>
            </w:r>
            <w:r w:rsidRPr="001144E0">
              <w:rPr>
                <w:w w:val="101"/>
              </w:rPr>
              <w:t>че</w:t>
            </w:r>
            <w:r w:rsidRPr="001144E0">
              <w:rPr>
                <w:spacing w:val="-2"/>
                <w:w w:val="101"/>
              </w:rPr>
              <w:t>с</w:t>
            </w:r>
            <w:r w:rsidRPr="001144E0">
              <w:rPr>
                <w:w w:val="101"/>
              </w:rPr>
              <w:t>к</w:t>
            </w:r>
            <w:r w:rsidRPr="001144E0">
              <w:rPr>
                <w:spacing w:val="-2"/>
              </w:rPr>
              <w:t>у</w:t>
            </w:r>
            <w:r w:rsidRPr="001144E0">
              <w:t xml:space="preserve">ю </w:t>
            </w:r>
            <w:r w:rsidRPr="001144E0">
              <w:rPr>
                <w:w w:val="101"/>
              </w:rPr>
              <w:t>дея</w:t>
            </w:r>
            <w:r w:rsidRPr="001144E0">
              <w:t>т</w:t>
            </w:r>
            <w:r w:rsidRPr="001144E0">
              <w:rPr>
                <w:w w:val="101"/>
              </w:rPr>
              <w:t>е</w:t>
            </w:r>
            <w:r w:rsidRPr="001144E0">
              <w:t>льн</w:t>
            </w:r>
            <w:r w:rsidRPr="001144E0">
              <w:rPr>
                <w:spacing w:val="-1"/>
              </w:rPr>
              <w:t>о</w:t>
            </w:r>
            <w:r w:rsidRPr="001144E0">
              <w:rPr>
                <w:w w:val="101"/>
              </w:rPr>
              <w:t>с</w:t>
            </w:r>
            <w:r w:rsidRPr="001144E0">
              <w:t>ть</w:t>
            </w:r>
            <w:r w:rsidRPr="001144E0">
              <w:rPr>
                <w:spacing w:val="151"/>
              </w:rPr>
              <w:t xml:space="preserve"> </w:t>
            </w:r>
            <w:r w:rsidRPr="001144E0">
              <w:t>н</w:t>
            </w:r>
            <w:r w:rsidRPr="001144E0">
              <w:rPr>
                <w:w w:val="101"/>
              </w:rPr>
              <w:t>а</w:t>
            </w:r>
            <w:r w:rsidRPr="001144E0">
              <w:rPr>
                <w:spacing w:val="148"/>
              </w:rPr>
              <w:t xml:space="preserve"> </w:t>
            </w:r>
            <w:r w:rsidRPr="001144E0">
              <w:t>о</w:t>
            </w:r>
            <w:r w:rsidRPr="001144E0">
              <w:rPr>
                <w:w w:val="101"/>
              </w:rPr>
              <w:t>с</w:t>
            </w:r>
            <w:r w:rsidRPr="001144E0">
              <w:t>но</w:t>
            </w:r>
            <w:r w:rsidRPr="001144E0">
              <w:rPr>
                <w:spacing w:val="-1"/>
              </w:rPr>
              <w:t>в</w:t>
            </w:r>
            <w:r w:rsidRPr="001144E0">
              <w:rPr>
                <w:w w:val="101"/>
              </w:rPr>
              <w:t>е</w:t>
            </w:r>
            <w:r w:rsidRPr="001144E0">
              <w:t xml:space="preserve"> </w:t>
            </w:r>
            <w:r w:rsidRPr="001144E0">
              <w:rPr>
                <w:w w:val="101"/>
              </w:rPr>
              <w:t>с</w:t>
            </w:r>
            <w:r w:rsidRPr="001144E0">
              <w:t>п</w:t>
            </w:r>
            <w:r w:rsidRPr="001144E0">
              <w:rPr>
                <w:w w:val="101"/>
              </w:rPr>
              <w:t>е</w:t>
            </w:r>
            <w:r w:rsidRPr="001144E0">
              <w:t>ци</w:t>
            </w:r>
            <w:r w:rsidRPr="001144E0">
              <w:rPr>
                <w:w w:val="101"/>
              </w:rPr>
              <w:t>а</w:t>
            </w:r>
            <w:r w:rsidRPr="001144E0">
              <w:t>ль</w:t>
            </w:r>
            <w:r w:rsidRPr="001144E0">
              <w:rPr>
                <w:spacing w:val="-2"/>
              </w:rPr>
              <w:t>н</w:t>
            </w:r>
            <w:r w:rsidRPr="001144E0">
              <w:rPr>
                <w:w w:val="101"/>
              </w:rPr>
              <w:t>ы</w:t>
            </w:r>
            <w:r w:rsidRPr="001144E0">
              <w:t>х</w:t>
            </w:r>
            <w:r w:rsidRPr="001144E0">
              <w:tab/>
              <w:t>н</w:t>
            </w:r>
            <w:r w:rsidRPr="001144E0">
              <w:rPr>
                <w:w w:val="101"/>
              </w:rPr>
              <w:t>а</w:t>
            </w:r>
            <w:r w:rsidRPr="001144E0">
              <w:rPr>
                <w:spacing w:val="-2"/>
              </w:rPr>
              <w:t>у</w:t>
            </w:r>
            <w:r w:rsidRPr="001144E0">
              <w:rPr>
                <w:w w:val="101"/>
              </w:rPr>
              <w:t>ч</w:t>
            </w:r>
            <w:r w:rsidRPr="001144E0">
              <w:t>н</w:t>
            </w:r>
            <w:r w:rsidRPr="001144E0">
              <w:rPr>
                <w:w w:val="101"/>
              </w:rPr>
              <w:t>ы</w:t>
            </w:r>
            <w:r w:rsidRPr="001144E0">
              <w:rPr>
                <w:spacing w:val="-1"/>
              </w:rPr>
              <w:t>х</w:t>
            </w:r>
            <w:r w:rsidRPr="001144E0">
              <w:t xml:space="preserve"> зн</w:t>
            </w:r>
            <w:r w:rsidRPr="001144E0">
              <w:rPr>
                <w:w w:val="101"/>
              </w:rPr>
              <w:t>а</w:t>
            </w:r>
            <w:r w:rsidRPr="001144E0">
              <w:t>ний</w:t>
            </w:r>
            <w:r w:rsidRPr="001144E0">
              <w:tab/>
              <w:t xml:space="preserve">и     </w:t>
            </w:r>
            <w:r w:rsidRPr="001144E0">
              <w:rPr>
                <w:spacing w:val="-25"/>
              </w:rPr>
              <w:t xml:space="preserve"> </w:t>
            </w:r>
            <w:r w:rsidRPr="001144E0">
              <w:t>р</w:t>
            </w:r>
            <w:r w:rsidRPr="001144E0">
              <w:rPr>
                <w:w w:val="101"/>
              </w:rPr>
              <w:t>е</w:t>
            </w:r>
            <w:r w:rsidRPr="001144E0">
              <w:t>з</w:t>
            </w:r>
            <w:r w:rsidRPr="001144E0">
              <w:rPr>
                <w:spacing w:val="-2"/>
              </w:rPr>
              <w:t>у</w:t>
            </w:r>
            <w:r w:rsidRPr="001144E0">
              <w:t>льт</w:t>
            </w:r>
            <w:r w:rsidRPr="001144E0">
              <w:rPr>
                <w:w w:val="101"/>
              </w:rPr>
              <w:t>а</w:t>
            </w:r>
            <w:r w:rsidRPr="001144E0">
              <w:t>т</w:t>
            </w:r>
            <w:r w:rsidRPr="001144E0">
              <w:rPr>
                <w:spacing w:val="-2"/>
              </w:rPr>
              <w:t>о</w:t>
            </w:r>
            <w:r w:rsidRPr="001144E0">
              <w:t>в и</w:t>
            </w:r>
            <w:r w:rsidRPr="001144E0">
              <w:rPr>
                <w:w w:val="101"/>
              </w:rPr>
              <w:t>сс</w:t>
            </w:r>
            <w:r w:rsidRPr="001144E0">
              <w:t>л</w:t>
            </w:r>
            <w:r w:rsidRPr="001144E0">
              <w:rPr>
                <w:w w:val="101"/>
              </w:rPr>
              <w:t>е</w:t>
            </w:r>
            <w:r w:rsidRPr="001144E0">
              <w:rPr>
                <w:spacing w:val="-1"/>
                <w:w w:val="101"/>
              </w:rPr>
              <w:t>д</w:t>
            </w:r>
            <w:r w:rsidRPr="001144E0">
              <w:t>ов</w:t>
            </w:r>
            <w:r w:rsidRPr="001144E0">
              <w:rPr>
                <w:w w:val="101"/>
              </w:rPr>
              <w:t>а</w:t>
            </w:r>
            <w:r w:rsidRPr="001144E0">
              <w:t>н</w:t>
            </w:r>
            <w:r w:rsidRPr="001144E0">
              <w:rPr>
                <w:spacing w:val="-1"/>
              </w:rPr>
              <w:t>и</w:t>
            </w:r>
            <w:r w:rsidRPr="001144E0">
              <w:t>й</w:t>
            </w:r>
          </w:p>
        </w:tc>
        <w:tc>
          <w:tcPr>
            <w:tcW w:w="2244" w:type="dxa"/>
          </w:tcPr>
          <w:p w14:paraId="36153D8F" w14:textId="77777777" w:rsidR="0081696B" w:rsidRPr="001144E0" w:rsidRDefault="0081696B" w:rsidP="001144E0">
            <w:pPr>
              <w:pStyle w:val="14"/>
              <w:ind w:left="0"/>
              <w:jc w:val="both"/>
              <w:rPr>
                <w:rFonts w:ascii="Times New Roman" w:hAnsi="Times New Roman"/>
                <w:sz w:val="24"/>
                <w:szCs w:val="24"/>
              </w:rPr>
            </w:pPr>
            <w:r w:rsidRPr="001144E0">
              <w:rPr>
                <w:rFonts w:ascii="Times New Roman" w:hAnsi="Times New Roman"/>
                <w:sz w:val="24"/>
                <w:szCs w:val="24"/>
              </w:rPr>
              <w:t>особенности педагогической деятельности; требования к субъектам педагогической деятельности; результаты научных исследований в сфере педагогической деятельности.</w:t>
            </w:r>
          </w:p>
          <w:p w14:paraId="67E7744F" w14:textId="77777777" w:rsidR="0081696B" w:rsidRPr="001144E0" w:rsidRDefault="0081696B" w:rsidP="001144E0"/>
        </w:tc>
        <w:tc>
          <w:tcPr>
            <w:tcW w:w="2628" w:type="dxa"/>
          </w:tcPr>
          <w:p w14:paraId="3565E0FA" w14:textId="77777777" w:rsidR="0081696B" w:rsidRPr="001144E0" w:rsidRDefault="0081696B" w:rsidP="001144E0">
            <w:pPr>
              <w:pStyle w:val="14"/>
              <w:ind w:left="0"/>
              <w:jc w:val="both"/>
              <w:rPr>
                <w:rFonts w:ascii="Times New Roman" w:hAnsi="Times New Roman"/>
                <w:sz w:val="24"/>
                <w:szCs w:val="24"/>
              </w:rPr>
            </w:pPr>
            <w:r w:rsidRPr="001144E0">
              <w:rPr>
                <w:rFonts w:ascii="Times New Roman" w:hAnsi="Times New Roman"/>
                <w:sz w:val="24"/>
                <w:szCs w:val="24"/>
              </w:rPr>
              <w:t>методами, формами и средствами педагогической деятельности; осуществляет их выбор в зависимости от контекста профессиональной</w:t>
            </w:r>
          </w:p>
          <w:p w14:paraId="2074AE57" w14:textId="77777777" w:rsidR="0081696B" w:rsidRPr="001144E0" w:rsidRDefault="0081696B" w:rsidP="001144E0">
            <w:r w:rsidRPr="001144E0">
              <w:t>деятельности с учетом результатов научных исследований.</w:t>
            </w:r>
          </w:p>
        </w:tc>
        <w:tc>
          <w:tcPr>
            <w:tcW w:w="2378" w:type="dxa"/>
          </w:tcPr>
          <w:p w14:paraId="3750F914" w14:textId="77777777" w:rsidR="0081696B" w:rsidRPr="001144E0" w:rsidRDefault="0081696B" w:rsidP="001144E0">
            <w:pPr>
              <w:pStyle w:val="14"/>
              <w:ind w:left="0"/>
              <w:jc w:val="both"/>
              <w:rPr>
                <w:rFonts w:ascii="Times New Roman" w:hAnsi="Times New Roman"/>
                <w:sz w:val="24"/>
                <w:szCs w:val="24"/>
              </w:rPr>
            </w:pPr>
            <w:r w:rsidRPr="001144E0">
              <w:rPr>
                <w:rFonts w:ascii="Times New Roman" w:hAnsi="Times New Roman"/>
                <w:sz w:val="24"/>
                <w:szCs w:val="24"/>
              </w:rPr>
              <w:t>использовать современные специальные научные знания и результаты исследований для выбора методов в педагогической деятельности.</w:t>
            </w:r>
          </w:p>
          <w:p w14:paraId="387033F5" w14:textId="77777777" w:rsidR="0081696B" w:rsidRPr="001144E0" w:rsidRDefault="0081696B" w:rsidP="001144E0"/>
        </w:tc>
      </w:tr>
    </w:tbl>
    <w:p w14:paraId="06D2733C" w14:textId="77777777" w:rsidR="0081696B" w:rsidRPr="001144E0" w:rsidRDefault="0081696B" w:rsidP="001144E0">
      <w:pPr>
        <w:tabs>
          <w:tab w:val="left" w:pos="0"/>
        </w:tabs>
        <w:jc w:val="both"/>
        <w:rPr>
          <w:b/>
          <w:kern w:val="2"/>
        </w:rPr>
      </w:pPr>
    </w:p>
    <w:p w14:paraId="529B835C" w14:textId="77777777" w:rsidR="0081696B" w:rsidRPr="001144E0" w:rsidRDefault="0081696B" w:rsidP="001144E0">
      <w:r w:rsidRPr="001144E0">
        <w:rPr>
          <w:spacing w:val="1"/>
        </w:rPr>
        <w:t>О</w:t>
      </w:r>
      <w:r w:rsidRPr="001144E0">
        <w:rPr>
          <w:spacing w:val="2"/>
        </w:rPr>
        <w:t>П</w:t>
      </w:r>
      <w:r w:rsidRPr="001144E0">
        <w:rPr>
          <w:spacing w:val="2"/>
          <w:w w:val="101"/>
        </w:rPr>
        <w:t>К</w:t>
      </w:r>
      <w:r w:rsidRPr="001144E0">
        <w:t xml:space="preserve">-8. </w:t>
      </w:r>
      <w:r w:rsidRPr="001144E0">
        <w:rPr>
          <w:w w:val="101"/>
        </w:rPr>
        <w:t>С</w:t>
      </w:r>
      <w:r w:rsidRPr="001144E0">
        <w:t>по</w:t>
      </w:r>
      <w:r w:rsidRPr="001144E0">
        <w:rPr>
          <w:w w:val="101"/>
        </w:rPr>
        <w:t>с</w:t>
      </w:r>
      <w:r w:rsidRPr="001144E0">
        <w:t>о</w:t>
      </w:r>
      <w:r w:rsidRPr="001144E0">
        <w:rPr>
          <w:w w:val="101"/>
        </w:rPr>
        <w:t>бе</w:t>
      </w:r>
      <w:r w:rsidRPr="001144E0">
        <w:t>н</w:t>
      </w:r>
      <w:r w:rsidRPr="001144E0">
        <w:rPr>
          <w:spacing w:val="160"/>
        </w:rPr>
        <w:t xml:space="preserve"> </w:t>
      </w:r>
      <w:r w:rsidRPr="001144E0">
        <w:t>про</w:t>
      </w:r>
      <w:r w:rsidRPr="001144E0">
        <w:rPr>
          <w:spacing w:val="-1"/>
          <w:w w:val="101"/>
        </w:rPr>
        <w:t>е</w:t>
      </w:r>
      <w:r w:rsidRPr="001144E0">
        <w:rPr>
          <w:w w:val="101"/>
        </w:rPr>
        <w:t>к</w:t>
      </w:r>
      <w:r w:rsidRPr="001144E0">
        <w:t>тиров</w:t>
      </w:r>
      <w:r w:rsidRPr="001144E0">
        <w:rPr>
          <w:w w:val="101"/>
        </w:rPr>
        <w:t>а</w:t>
      </w:r>
      <w:r w:rsidRPr="001144E0">
        <w:rPr>
          <w:spacing w:val="-3"/>
        </w:rPr>
        <w:t>т</w:t>
      </w:r>
      <w:r w:rsidRPr="001144E0">
        <w:t>ь п</w:t>
      </w:r>
      <w:r w:rsidRPr="001144E0">
        <w:rPr>
          <w:w w:val="101"/>
        </w:rPr>
        <w:t>еда</w:t>
      </w:r>
      <w:r w:rsidRPr="001144E0">
        <w:t>г</w:t>
      </w:r>
      <w:r w:rsidRPr="001144E0">
        <w:rPr>
          <w:spacing w:val="-1"/>
        </w:rPr>
        <w:t>о</w:t>
      </w:r>
      <w:r w:rsidRPr="001144E0">
        <w:t>ги</w:t>
      </w:r>
      <w:r w:rsidRPr="001144E0">
        <w:rPr>
          <w:w w:val="101"/>
        </w:rPr>
        <w:t>че</w:t>
      </w:r>
      <w:r w:rsidRPr="001144E0">
        <w:rPr>
          <w:spacing w:val="-2"/>
          <w:w w:val="101"/>
        </w:rPr>
        <w:t>с</w:t>
      </w:r>
      <w:r w:rsidRPr="001144E0">
        <w:rPr>
          <w:w w:val="101"/>
        </w:rPr>
        <w:t>к</w:t>
      </w:r>
      <w:r w:rsidRPr="001144E0">
        <w:rPr>
          <w:spacing w:val="-2"/>
        </w:rPr>
        <w:t>у</w:t>
      </w:r>
      <w:r w:rsidRPr="001144E0">
        <w:t xml:space="preserve">ю </w:t>
      </w:r>
      <w:r w:rsidRPr="001144E0">
        <w:rPr>
          <w:w w:val="101"/>
        </w:rPr>
        <w:t>дея</w:t>
      </w:r>
      <w:r w:rsidRPr="001144E0">
        <w:t>т</w:t>
      </w:r>
      <w:r w:rsidRPr="001144E0">
        <w:rPr>
          <w:w w:val="101"/>
        </w:rPr>
        <w:t>е</w:t>
      </w:r>
      <w:r w:rsidRPr="001144E0">
        <w:t>льн</w:t>
      </w:r>
      <w:r w:rsidRPr="001144E0">
        <w:rPr>
          <w:spacing w:val="-1"/>
        </w:rPr>
        <w:t>о</w:t>
      </w:r>
      <w:r w:rsidRPr="001144E0">
        <w:rPr>
          <w:w w:val="101"/>
        </w:rPr>
        <w:t>с</w:t>
      </w:r>
      <w:r w:rsidRPr="001144E0">
        <w:t>ть</w:t>
      </w:r>
      <w:r w:rsidRPr="001144E0">
        <w:rPr>
          <w:spacing w:val="151"/>
        </w:rPr>
        <w:t xml:space="preserve"> </w:t>
      </w:r>
      <w:r w:rsidRPr="001144E0">
        <w:t>н</w:t>
      </w:r>
      <w:r w:rsidRPr="001144E0">
        <w:rPr>
          <w:w w:val="101"/>
        </w:rPr>
        <w:t>а</w:t>
      </w:r>
      <w:r w:rsidRPr="001144E0">
        <w:rPr>
          <w:spacing w:val="148"/>
        </w:rPr>
        <w:t xml:space="preserve"> </w:t>
      </w:r>
      <w:r w:rsidRPr="001144E0">
        <w:t>о</w:t>
      </w:r>
      <w:r w:rsidRPr="001144E0">
        <w:rPr>
          <w:w w:val="101"/>
        </w:rPr>
        <w:t>с</w:t>
      </w:r>
      <w:r w:rsidRPr="001144E0">
        <w:t>но</w:t>
      </w:r>
      <w:r w:rsidRPr="001144E0">
        <w:rPr>
          <w:spacing w:val="-1"/>
        </w:rPr>
        <w:t>в</w:t>
      </w:r>
      <w:r w:rsidRPr="001144E0">
        <w:rPr>
          <w:w w:val="101"/>
        </w:rPr>
        <w:t>е</w:t>
      </w:r>
      <w:r w:rsidRPr="001144E0">
        <w:t xml:space="preserve"> </w:t>
      </w:r>
      <w:r w:rsidRPr="001144E0">
        <w:rPr>
          <w:w w:val="101"/>
        </w:rPr>
        <w:t>с</w:t>
      </w:r>
      <w:r w:rsidRPr="001144E0">
        <w:t>п</w:t>
      </w:r>
      <w:r w:rsidRPr="001144E0">
        <w:rPr>
          <w:w w:val="101"/>
        </w:rPr>
        <w:t>е</w:t>
      </w:r>
      <w:r w:rsidRPr="001144E0">
        <w:t>ци</w:t>
      </w:r>
      <w:r w:rsidRPr="001144E0">
        <w:rPr>
          <w:w w:val="101"/>
        </w:rPr>
        <w:t>а</w:t>
      </w:r>
      <w:r w:rsidRPr="001144E0">
        <w:t>ль</w:t>
      </w:r>
      <w:r w:rsidRPr="001144E0">
        <w:rPr>
          <w:spacing w:val="-2"/>
        </w:rPr>
        <w:t>н</w:t>
      </w:r>
      <w:r w:rsidRPr="001144E0">
        <w:rPr>
          <w:w w:val="101"/>
        </w:rPr>
        <w:t>ы</w:t>
      </w:r>
      <w:r w:rsidRPr="001144E0">
        <w:t>х</w:t>
      </w:r>
      <w:r w:rsidRPr="001144E0">
        <w:tab/>
        <w:t>н</w:t>
      </w:r>
      <w:r w:rsidRPr="001144E0">
        <w:rPr>
          <w:w w:val="101"/>
        </w:rPr>
        <w:t>а</w:t>
      </w:r>
      <w:r w:rsidRPr="001144E0">
        <w:rPr>
          <w:spacing w:val="-2"/>
        </w:rPr>
        <w:t>у</w:t>
      </w:r>
      <w:r w:rsidRPr="001144E0">
        <w:rPr>
          <w:w w:val="101"/>
        </w:rPr>
        <w:t>ч</w:t>
      </w:r>
      <w:r w:rsidRPr="001144E0">
        <w:t>н</w:t>
      </w:r>
      <w:r w:rsidRPr="001144E0">
        <w:rPr>
          <w:w w:val="101"/>
        </w:rPr>
        <w:t>ы</w:t>
      </w:r>
      <w:r w:rsidRPr="001144E0">
        <w:rPr>
          <w:spacing w:val="-1"/>
        </w:rPr>
        <w:t>х</w:t>
      </w:r>
      <w:r w:rsidRPr="001144E0">
        <w:t xml:space="preserve"> зн</w:t>
      </w:r>
      <w:r w:rsidRPr="001144E0">
        <w:rPr>
          <w:w w:val="101"/>
        </w:rPr>
        <w:t>а</w:t>
      </w:r>
      <w:r w:rsidRPr="001144E0">
        <w:t>ний</w:t>
      </w:r>
      <w:r w:rsidRPr="001144E0">
        <w:tab/>
        <w:t xml:space="preserve">и     </w:t>
      </w:r>
      <w:r w:rsidRPr="001144E0">
        <w:rPr>
          <w:spacing w:val="-25"/>
        </w:rPr>
        <w:t xml:space="preserve"> </w:t>
      </w:r>
      <w:r w:rsidRPr="001144E0">
        <w:t>р</w:t>
      </w:r>
      <w:r w:rsidRPr="001144E0">
        <w:rPr>
          <w:w w:val="101"/>
        </w:rPr>
        <w:t>е</w:t>
      </w:r>
      <w:r w:rsidRPr="001144E0">
        <w:t>з</w:t>
      </w:r>
      <w:r w:rsidRPr="001144E0">
        <w:rPr>
          <w:spacing w:val="-2"/>
        </w:rPr>
        <w:t>у</w:t>
      </w:r>
      <w:r w:rsidRPr="001144E0">
        <w:t>льт</w:t>
      </w:r>
      <w:r w:rsidRPr="001144E0">
        <w:rPr>
          <w:w w:val="101"/>
        </w:rPr>
        <w:t>а</w:t>
      </w:r>
      <w:r w:rsidRPr="001144E0">
        <w:t>т</w:t>
      </w:r>
      <w:r w:rsidRPr="001144E0">
        <w:rPr>
          <w:spacing w:val="-2"/>
        </w:rPr>
        <w:t>о</w:t>
      </w:r>
      <w:r w:rsidRPr="001144E0">
        <w:t>в и</w:t>
      </w:r>
      <w:r w:rsidRPr="001144E0">
        <w:rPr>
          <w:w w:val="101"/>
        </w:rPr>
        <w:t>сс</w:t>
      </w:r>
      <w:r w:rsidRPr="001144E0">
        <w:t>л</w:t>
      </w:r>
      <w:r w:rsidRPr="001144E0">
        <w:rPr>
          <w:w w:val="101"/>
        </w:rPr>
        <w:t>е</w:t>
      </w:r>
      <w:r w:rsidRPr="001144E0">
        <w:rPr>
          <w:spacing w:val="-1"/>
          <w:w w:val="101"/>
        </w:rPr>
        <w:t>д</w:t>
      </w:r>
      <w:r w:rsidRPr="001144E0">
        <w:t>ов</w:t>
      </w:r>
      <w:r w:rsidRPr="001144E0">
        <w:rPr>
          <w:w w:val="101"/>
        </w:rPr>
        <w:t>а</w:t>
      </w:r>
      <w:r w:rsidRPr="001144E0">
        <w:t>н</w:t>
      </w:r>
      <w:r w:rsidRPr="001144E0">
        <w:rPr>
          <w:spacing w:val="-1"/>
        </w:rPr>
        <w:t>и</w:t>
      </w:r>
      <w:r w:rsidRPr="001144E0">
        <w:t>й</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181"/>
        <w:gridCol w:w="3146"/>
        <w:gridCol w:w="2874"/>
        <w:gridCol w:w="2144"/>
      </w:tblGrid>
      <w:tr w:rsidR="0081696B" w:rsidRPr="001144E0" w14:paraId="2F622C75" w14:textId="77777777" w:rsidTr="00902392">
        <w:tc>
          <w:tcPr>
            <w:tcW w:w="4610" w:type="dxa"/>
            <w:gridSpan w:val="2"/>
            <w:shd w:val="clear" w:color="auto" w:fill="auto"/>
          </w:tcPr>
          <w:p w14:paraId="330B53F6" w14:textId="77777777" w:rsidR="0081696B" w:rsidRPr="001144E0" w:rsidRDefault="0081696B" w:rsidP="001144E0">
            <w:pPr>
              <w:tabs>
                <w:tab w:val="left" w:pos="0"/>
              </w:tabs>
              <w:jc w:val="both"/>
              <w:rPr>
                <w:kern w:val="2"/>
              </w:rPr>
            </w:pPr>
            <w:r w:rsidRPr="001144E0">
              <w:rPr>
                <w:kern w:val="2"/>
              </w:rPr>
              <w:t>Оцениваемый результат (показатель)</w:t>
            </w:r>
          </w:p>
        </w:tc>
        <w:tc>
          <w:tcPr>
            <w:tcW w:w="2495" w:type="dxa"/>
            <w:shd w:val="clear" w:color="auto" w:fill="auto"/>
          </w:tcPr>
          <w:p w14:paraId="54A0E1A7" w14:textId="77777777" w:rsidR="0081696B" w:rsidRPr="001144E0" w:rsidRDefault="0081696B" w:rsidP="001144E0">
            <w:pPr>
              <w:tabs>
                <w:tab w:val="left" w:pos="0"/>
              </w:tabs>
              <w:jc w:val="both"/>
              <w:rPr>
                <w:kern w:val="2"/>
              </w:rPr>
            </w:pPr>
            <w:r w:rsidRPr="001144E0">
              <w:rPr>
                <w:kern w:val="2"/>
              </w:rPr>
              <w:t>Критерии оценивания</w:t>
            </w:r>
          </w:p>
        </w:tc>
        <w:tc>
          <w:tcPr>
            <w:tcW w:w="2240" w:type="dxa"/>
            <w:shd w:val="clear" w:color="auto" w:fill="auto"/>
          </w:tcPr>
          <w:p w14:paraId="3AFDA2FA" w14:textId="77777777" w:rsidR="0081696B" w:rsidRPr="001144E0" w:rsidRDefault="0081696B" w:rsidP="001144E0">
            <w:pPr>
              <w:tabs>
                <w:tab w:val="left" w:pos="0"/>
              </w:tabs>
              <w:jc w:val="both"/>
              <w:rPr>
                <w:kern w:val="2"/>
              </w:rPr>
            </w:pPr>
            <w:r w:rsidRPr="001144E0">
              <w:rPr>
                <w:kern w:val="2"/>
              </w:rPr>
              <w:t>Процедура оценивания</w:t>
            </w:r>
          </w:p>
        </w:tc>
      </w:tr>
      <w:tr w:rsidR="0081696B" w:rsidRPr="001144E0" w14:paraId="39210872" w14:textId="77777777" w:rsidTr="00181323">
        <w:trPr>
          <w:trHeight w:val="1100"/>
        </w:trPr>
        <w:tc>
          <w:tcPr>
            <w:tcW w:w="1080" w:type="dxa"/>
            <w:vMerge w:val="restart"/>
            <w:shd w:val="clear" w:color="auto" w:fill="auto"/>
          </w:tcPr>
          <w:p w14:paraId="645063F6" w14:textId="77777777" w:rsidR="0081696B" w:rsidRPr="001144E0" w:rsidRDefault="0081696B" w:rsidP="001144E0">
            <w:pPr>
              <w:tabs>
                <w:tab w:val="left" w:pos="0"/>
              </w:tabs>
              <w:jc w:val="both"/>
              <w:rPr>
                <w:kern w:val="2"/>
              </w:rPr>
            </w:pPr>
            <w:r w:rsidRPr="001144E0">
              <w:rPr>
                <w:kern w:val="2"/>
              </w:rPr>
              <w:lastRenderedPageBreak/>
              <w:t>Знает</w:t>
            </w:r>
          </w:p>
        </w:tc>
        <w:tc>
          <w:tcPr>
            <w:tcW w:w="3530" w:type="dxa"/>
            <w:vMerge w:val="restart"/>
            <w:shd w:val="clear" w:color="auto" w:fill="auto"/>
          </w:tcPr>
          <w:p w14:paraId="7B17BDF0" w14:textId="77777777" w:rsidR="0081696B" w:rsidRPr="001144E0" w:rsidRDefault="0081696B" w:rsidP="001144E0">
            <w:pPr>
              <w:pStyle w:val="14"/>
              <w:ind w:left="0"/>
              <w:jc w:val="both"/>
              <w:rPr>
                <w:sz w:val="24"/>
                <w:szCs w:val="24"/>
              </w:rPr>
            </w:pPr>
            <w:r w:rsidRPr="001144E0">
              <w:rPr>
                <w:sz w:val="24"/>
                <w:szCs w:val="24"/>
              </w:rPr>
              <w:t>особенности педагогической деятельности; требования к субъектам педагогической деятельности; результаты научных исследований в сфере педагогической деятельности.</w:t>
            </w:r>
          </w:p>
          <w:p w14:paraId="58DE9DC4" w14:textId="77777777" w:rsidR="0081696B" w:rsidRPr="001144E0" w:rsidRDefault="0081696B" w:rsidP="001144E0">
            <w:pPr>
              <w:tabs>
                <w:tab w:val="left" w:pos="0"/>
              </w:tabs>
              <w:rPr>
                <w:b/>
                <w:kern w:val="2"/>
              </w:rPr>
            </w:pPr>
          </w:p>
        </w:tc>
        <w:tc>
          <w:tcPr>
            <w:tcW w:w="2495" w:type="dxa"/>
            <w:tcBorders>
              <w:bottom w:val="single" w:sz="4" w:space="0" w:color="auto"/>
            </w:tcBorders>
            <w:shd w:val="clear" w:color="auto" w:fill="auto"/>
          </w:tcPr>
          <w:p w14:paraId="6F575286" w14:textId="77777777" w:rsidR="0081696B" w:rsidRPr="001144E0" w:rsidRDefault="0081696B" w:rsidP="001144E0">
            <w:pPr>
              <w:rPr>
                <w:rFonts w:eastAsia="Calibri"/>
              </w:rPr>
            </w:pPr>
            <w:r w:rsidRPr="001144E0">
              <w:rPr>
                <w:rFonts w:eastAsia="Calibri"/>
              </w:rPr>
              <w:t xml:space="preserve">1. </w:t>
            </w:r>
            <w:r w:rsidRPr="001144E0">
              <w:rPr>
                <w:rFonts w:eastAsia="Calibri"/>
                <w:bCs/>
              </w:rPr>
              <w:t>Полнота и глубина знаний.</w:t>
            </w:r>
            <w:r w:rsidRPr="001144E0">
              <w:rPr>
                <w:rFonts w:eastAsia="Calibri"/>
              </w:rPr>
              <w:t> </w:t>
            </w:r>
          </w:p>
          <w:p w14:paraId="0405D538" w14:textId="77777777" w:rsidR="0081696B" w:rsidRPr="001144E0" w:rsidRDefault="0081696B" w:rsidP="001144E0">
            <w:pPr>
              <w:rPr>
                <w:rFonts w:eastAsia="Calibri"/>
              </w:rPr>
            </w:pPr>
            <w:r w:rsidRPr="001144E0">
              <w:rPr>
                <w:rFonts w:eastAsia="Calibri"/>
              </w:rPr>
              <w:t>Оценивается способность обучающегося полно и аргументированно отвечать на вопросы, понимать материал, применять знания на практике, приводить примеры. </w:t>
            </w:r>
          </w:p>
        </w:tc>
        <w:tc>
          <w:tcPr>
            <w:tcW w:w="2240" w:type="dxa"/>
            <w:tcBorders>
              <w:bottom w:val="single" w:sz="4" w:space="0" w:color="auto"/>
            </w:tcBorders>
            <w:shd w:val="clear" w:color="auto" w:fill="auto"/>
          </w:tcPr>
          <w:p w14:paraId="6ED1869B" w14:textId="77777777" w:rsidR="0081696B" w:rsidRPr="001144E0" w:rsidRDefault="0081696B" w:rsidP="001144E0">
            <w:pPr>
              <w:tabs>
                <w:tab w:val="left" w:pos="0"/>
              </w:tabs>
              <w:jc w:val="both"/>
              <w:rPr>
                <w:kern w:val="2"/>
              </w:rPr>
            </w:pPr>
            <w:r w:rsidRPr="001144E0">
              <w:rPr>
                <w:kern w:val="2"/>
              </w:rPr>
              <w:t>Устный опрос;</w:t>
            </w:r>
          </w:p>
          <w:p w14:paraId="7725CA29" w14:textId="77777777" w:rsidR="0081696B" w:rsidRPr="001144E0" w:rsidRDefault="0081696B" w:rsidP="001144E0">
            <w:pPr>
              <w:tabs>
                <w:tab w:val="left" w:pos="0"/>
              </w:tabs>
              <w:jc w:val="both"/>
              <w:rPr>
                <w:kern w:val="2"/>
              </w:rPr>
            </w:pPr>
            <w:r w:rsidRPr="001144E0">
              <w:rPr>
                <w:kern w:val="2"/>
              </w:rPr>
              <w:t>тестирование, сообщение,</w:t>
            </w:r>
          </w:p>
          <w:p w14:paraId="7FC98FC9" w14:textId="77777777" w:rsidR="0081696B" w:rsidRPr="001144E0" w:rsidRDefault="0081696B" w:rsidP="001144E0">
            <w:pPr>
              <w:tabs>
                <w:tab w:val="left" w:pos="0"/>
              </w:tabs>
              <w:jc w:val="both"/>
              <w:rPr>
                <w:kern w:val="2"/>
              </w:rPr>
            </w:pPr>
            <w:r w:rsidRPr="001144E0">
              <w:rPr>
                <w:kern w:val="2"/>
              </w:rPr>
              <w:t>выполнение практических заданий</w:t>
            </w:r>
          </w:p>
          <w:p w14:paraId="729E0CD3" w14:textId="77777777" w:rsidR="0081696B" w:rsidRPr="001144E0" w:rsidRDefault="0081696B" w:rsidP="001144E0">
            <w:pPr>
              <w:tabs>
                <w:tab w:val="left" w:pos="0"/>
              </w:tabs>
              <w:jc w:val="both"/>
              <w:rPr>
                <w:kern w:val="2"/>
              </w:rPr>
            </w:pPr>
          </w:p>
          <w:p w14:paraId="345EEFC4" w14:textId="77777777" w:rsidR="0081696B" w:rsidRPr="001144E0" w:rsidRDefault="0081696B" w:rsidP="001144E0">
            <w:pPr>
              <w:tabs>
                <w:tab w:val="left" w:pos="0"/>
              </w:tabs>
              <w:jc w:val="both"/>
              <w:rPr>
                <w:b/>
                <w:kern w:val="2"/>
              </w:rPr>
            </w:pPr>
          </w:p>
        </w:tc>
      </w:tr>
      <w:tr w:rsidR="0081696B" w:rsidRPr="001144E0" w14:paraId="0BA91DE9" w14:textId="77777777" w:rsidTr="00181323">
        <w:trPr>
          <w:trHeight w:val="1453"/>
        </w:trPr>
        <w:tc>
          <w:tcPr>
            <w:tcW w:w="1080" w:type="dxa"/>
            <w:vMerge/>
            <w:shd w:val="clear" w:color="auto" w:fill="auto"/>
          </w:tcPr>
          <w:p w14:paraId="434DD9E0" w14:textId="77777777" w:rsidR="0081696B" w:rsidRPr="001144E0" w:rsidRDefault="0081696B" w:rsidP="001144E0">
            <w:pPr>
              <w:tabs>
                <w:tab w:val="left" w:pos="0"/>
              </w:tabs>
              <w:jc w:val="both"/>
              <w:rPr>
                <w:b/>
                <w:kern w:val="2"/>
              </w:rPr>
            </w:pPr>
          </w:p>
        </w:tc>
        <w:tc>
          <w:tcPr>
            <w:tcW w:w="3530" w:type="dxa"/>
            <w:vMerge/>
            <w:shd w:val="clear" w:color="auto" w:fill="auto"/>
          </w:tcPr>
          <w:p w14:paraId="1CAC45C3" w14:textId="77777777" w:rsidR="0081696B" w:rsidRPr="001144E0" w:rsidRDefault="0081696B" w:rsidP="001144E0">
            <w:pPr>
              <w:tabs>
                <w:tab w:val="left" w:pos="0"/>
              </w:tabs>
              <w:rPr>
                <w:kern w:val="2"/>
              </w:rPr>
            </w:pPr>
          </w:p>
        </w:tc>
        <w:tc>
          <w:tcPr>
            <w:tcW w:w="2495" w:type="dxa"/>
            <w:tcBorders>
              <w:top w:val="single" w:sz="4" w:space="0" w:color="auto"/>
              <w:bottom w:val="single" w:sz="4" w:space="0" w:color="auto"/>
            </w:tcBorders>
            <w:shd w:val="clear" w:color="auto" w:fill="auto"/>
          </w:tcPr>
          <w:p w14:paraId="17FD0616" w14:textId="77777777" w:rsidR="0081696B" w:rsidRPr="001144E0" w:rsidRDefault="0081696B" w:rsidP="001144E0">
            <w:pPr>
              <w:rPr>
                <w:rFonts w:eastAsia="Calibri"/>
              </w:rPr>
            </w:pPr>
            <w:r w:rsidRPr="001144E0">
              <w:rPr>
                <w:rFonts w:eastAsia="Calibri"/>
              </w:rPr>
              <w:t>2.</w:t>
            </w:r>
            <w:r w:rsidRPr="001144E0">
              <w:rPr>
                <w:rFonts w:eastAsia="Calibri"/>
                <w:bCs/>
              </w:rPr>
              <w:t>Последовательность изложения.</w:t>
            </w:r>
            <w:r w:rsidRPr="001144E0">
              <w:rPr>
                <w:rFonts w:eastAsia="Calibri"/>
              </w:rPr>
              <w:t> </w:t>
            </w:r>
          </w:p>
          <w:p w14:paraId="60DF2EF7" w14:textId="77777777" w:rsidR="0081696B" w:rsidRPr="001144E0" w:rsidRDefault="0081696B" w:rsidP="001144E0">
            <w:pPr>
              <w:rPr>
                <w:rFonts w:eastAsia="Calibri"/>
              </w:rPr>
            </w:pPr>
            <w:r w:rsidRPr="001144E0">
              <w:rPr>
                <w:rFonts w:eastAsia="Calibri"/>
              </w:rPr>
              <w:t>Учитывается логичность и последовательность изложения материала</w:t>
            </w:r>
          </w:p>
        </w:tc>
        <w:tc>
          <w:tcPr>
            <w:tcW w:w="2240" w:type="dxa"/>
            <w:tcBorders>
              <w:top w:val="single" w:sz="4" w:space="0" w:color="auto"/>
              <w:bottom w:val="single" w:sz="4" w:space="0" w:color="auto"/>
            </w:tcBorders>
            <w:shd w:val="clear" w:color="auto" w:fill="auto"/>
          </w:tcPr>
          <w:p w14:paraId="6D19A3AD" w14:textId="77777777" w:rsidR="0081696B" w:rsidRPr="001144E0" w:rsidRDefault="0081696B" w:rsidP="001144E0">
            <w:pPr>
              <w:tabs>
                <w:tab w:val="left" w:pos="0"/>
              </w:tabs>
              <w:jc w:val="both"/>
              <w:rPr>
                <w:b/>
                <w:kern w:val="2"/>
              </w:rPr>
            </w:pPr>
            <w:r w:rsidRPr="001144E0">
              <w:rPr>
                <w:kern w:val="2"/>
              </w:rPr>
              <w:t>Доклад-презентация, эссе</w:t>
            </w:r>
          </w:p>
        </w:tc>
      </w:tr>
      <w:tr w:rsidR="0081696B" w:rsidRPr="001144E0" w14:paraId="0C7F81F0" w14:textId="77777777" w:rsidTr="00181323">
        <w:trPr>
          <w:trHeight w:val="1538"/>
        </w:trPr>
        <w:tc>
          <w:tcPr>
            <w:tcW w:w="1080" w:type="dxa"/>
            <w:vMerge/>
            <w:shd w:val="clear" w:color="auto" w:fill="auto"/>
          </w:tcPr>
          <w:p w14:paraId="71ED2312" w14:textId="77777777" w:rsidR="0081696B" w:rsidRPr="001144E0" w:rsidRDefault="0081696B" w:rsidP="001144E0">
            <w:pPr>
              <w:tabs>
                <w:tab w:val="left" w:pos="0"/>
              </w:tabs>
              <w:jc w:val="both"/>
              <w:rPr>
                <w:b/>
                <w:kern w:val="2"/>
              </w:rPr>
            </w:pPr>
          </w:p>
        </w:tc>
        <w:tc>
          <w:tcPr>
            <w:tcW w:w="3530" w:type="dxa"/>
            <w:vMerge/>
            <w:shd w:val="clear" w:color="auto" w:fill="auto"/>
          </w:tcPr>
          <w:p w14:paraId="316768EB" w14:textId="77777777" w:rsidR="0081696B" w:rsidRPr="001144E0" w:rsidRDefault="0081696B" w:rsidP="001144E0">
            <w:pPr>
              <w:tabs>
                <w:tab w:val="left" w:pos="0"/>
              </w:tabs>
              <w:rPr>
                <w:kern w:val="2"/>
              </w:rPr>
            </w:pPr>
          </w:p>
        </w:tc>
        <w:tc>
          <w:tcPr>
            <w:tcW w:w="2495" w:type="dxa"/>
            <w:tcBorders>
              <w:top w:val="single" w:sz="4" w:space="0" w:color="auto"/>
              <w:bottom w:val="single" w:sz="4" w:space="0" w:color="auto"/>
            </w:tcBorders>
            <w:shd w:val="clear" w:color="auto" w:fill="auto"/>
          </w:tcPr>
          <w:p w14:paraId="6730D11E" w14:textId="77777777" w:rsidR="0081696B" w:rsidRPr="001144E0" w:rsidRDefault="0081696B" w:rsidP="001144E0">
            <w:pPr>
              <w:tabs>
                <w:tab w:val="left" w:pos="0"/>
              </w:tabs>
              <w:rPr>
                <w:kern w:val="2"/>
              </w:rPr>
            </w:pPr>
            <w:r w:rsidRPr="001144E0">
              <w:rPr>
                <w:kern w:val="2"/>
              </w:rPr>
              <w:t xml:space="preserve">3. Языковое оформление ответа. </w:t>
            </w:r>
          </w:p>
          <w:p w14:paraId="56D34C41" w14:textId="77777777" w:rsidR="0081696B" w:rsidRPr="001144E0" w:rsidRDefault="0081696B" w:rsidP="001144E0">
            <w:pPr>
              <w:tabs>
                <w:tab w:val="left" w:pos="0"/>
              </w:tabs>
              <w:rPr>
                <w:b/>
                <w:kern w:val="2"/>
              </w:rPr>
            </w:pPr>
            <w:r w:rsidRPr="001144E0">
              <w:rPr>
                <w:kern w:val="2"/>
              </w:rPr>
              <w:t>Учитывается грамотность, стиль изложения</w:t>
            </w:r>
          </w:p>
        </w:tc>
        <w:tc>
          <w:tcPr>
            <w:tcW w:w="2240" w:type="dxa"/>
            <w:tcBorders>
              <w:top w:val="single" w:sz="4" w:space="0" w:color="auto"/>
              <w:bottom w:val="single" w:sz="4" w:space="0" w:color="auto"/>
            </w:tcBorders>
            <w:shd w:val="clear" w:color="auto" w:fill="auto"/>
          </w:tcPr>
          <w:p w14:paraId="03214A16" w14:textId="77777777" w:rsidR="0081696B" w:rsidRPr="001144E0" w:rsidRDefault="0081696B" w:rsidP="001144E0">
            <w:pPr>
              <w:tabs>
                <w:tab w:val="left" w:pos="0"/>
              </w:tabs>
              <w:rPr>
                <w:kern w:val="2"/>
              </w:rPr>
            </w:pPr>
            <w:r w:rsidRPr="001144E0">
              <w:rPr>
                <w:kern w:val="2"/>
              </w:rPr>
              <w:t>Устный опрос, эссе, сообщение</w:t>
            </w:r>
          </w:p>
          <w:p w14:paraId="2F23D3C2" w14:textId="77777777" w:rsidR="0081696B" w:rsidRPr="001144E0" w:rsidRDefault="0081696B" w:rsidP="001144E0">
            <w:pPr>
              <w:tabs>
                <w:tab w:val="left" w:pos="0"/>
              </w:tabs>
              <w:jc w:val="both"/>
              <w:rPr>
                <w:b/>
                <w:kern w:val="2"/>
              </w:rPr>
            </w:pPr>
          </w:p>
        </w:tc>
      </w:tr>
      <w:tr w:rsidR="0081696B" w:rsidRPr="001144E0" w14:paraId="6457E0A9" w14:textId="77777777" w:rsidTr="00181323">
        <w:trPr>
          <w:trHeight w:val="1136"/>
        </w:trPr>
        <w:tc>
          <w:tcPr>
            <w:tcW w:w="1080" w:type="dxa"/>
            <w:vMerge/>
            <w:shd w:val="clear" w:color="auto" w:fill="auto"/>
          </w:tcPr>
          <w:p w14:paraId="12A8911B" w14:textId="77777777" w:rsidR="0081696B" w:rsidRPr="001144E0" w:rsidRDefault="0081696B" w:rsidP="001144E0">
            <w:pPr>
              <w:tabs>
                <w:tab w:val="left" w:pos="0"/>
              </w:tabs>
              <w:jc w:val="both"/>
              <w:rPr>
                <w:b/>
                <w:kern w:val="2"/>
              </w:rPr>
            </w:pPr>
          </w:p>
        </w:tc>
        <w:tc>
          <w:tcPr>
            <w:tcW w:w="3530" w:type="dxa"/>
            <w:vMerge/>
            <w:shd w:val="clear" w:color="auto" w:fill="auto"/>
          </w:tcPr>
          <w:p w14:paraId="67D38622" w14:textId="77777777" w:rsidR="0081696B" w:rsidRPr="001144E0" w:rsidRDefault="0081696B" w:rsidP="001144E0">
            <w:pPr>
              <w:tabs>
                <w:tab w:val="left" w:pos="0"/>
              </w:tabs>
              <w:rPr>
                <w:kern w:val="2"/>
              </w:rPr>
            </w:pPr>
          </w:p>
        </w:tc>
        <w:tc>
          <w:tcPr>
            <w:tcW w:w="2495" w:type="dxa"/>
            <w:tcBorders>
              <w:top w:val="single" w:sz="4" w:space="0" w:color="auto"/>
            </w:tcBorders>
            <w:shd w:val="clear" w:color="auto" w:fill="auto"/>
          </w:tcPr>
          <w:p w14:paraId="38CDB193" w14:textId="77777777" w:rsidR="0081696B" w:rsidRPr="001144E0" w:rsidRDefault="0081696B" w:rsidP="001144E0">
            <w:pPr>
              <w:tabs>
                <w:tab w:val="left" w:pos="0"/>
              </w:tabs>
              <w:rPr>
                <w:kern w:val="2"/>
              </w:rPr>
            </w:pPr>
            <w:r w:rsidRPr="001144E0">
              <w:rPr>
                <w:kern w:val="2"/>
              </w:rPr>
              <w:t>4. Осознанность и понимание изученного</w:t>
            </w:r>
          </w:p>
          <w:p w14:paraId="46222B78" w14:textId="77777777" w:rsidR="0081696B" w:rsidRPr="001144E0" w:rsidRDefault="0081696B" w:rsidP="001144E0">
            <w:pPr>
              <w:tabs>
                <w:tab w:val="left" w:pos="0"/>
              </w:tabs>
              <w:rPr>
                <w:b/>
                <w:kern w:val="2"/>
              </w:rPr>
            </w:pPr>
            <w:r w:rsidRPr="001144E0">
              <w:rPr>
                <w:kern w:val="2"/>
              </w:rPr>
              <w:t>Оценивается способность обучающегося выделять существенное и второстепенное в учебной информации, делать правильные выводы, устанавливать межпредметные связи.</w:t>
            </w:r>
          </w:p>
        </w:tc>
        <w:tc>
          <w:tcPr>
            <w:tcW w:w="2240" w:type="dxa"/>
            <w:tcBorders>
              <w:top w:val="single" w:sz="4" w:space="0" w:color="auto"/>
            </w:tcBorders>
            <w:shd w:val="clear" w:color="auto" w:fill="auto"/>
          </w:tcPr>
          <w:p w14:paraId="27EA76FB" w14:textId="77777777" w:rsidR="0081696B" w:rsidRPr="001144E0" w:rsidRDefault="0081696B" w:rsidP="001144E0">
            <w:pPr>
              <w:tabs>
                <w:tab w:val="left" w:pos="0"/>
              </w:tabs>
              <w:jc w:val="both"/>
              <w:rPr>
                <w:kern w:val="2"/>
              </w:rPr>
            </w:pPr>
            <w:r w:rsidRPr="001144E0">
              <w:rPr>
                <w:kern w:val="2"/>
              </w:rPr>
              <w:t>Коллоквиум,</w:t>
            </w:r>
          </w:p>
          <w:p w14:paraId="68E35399" w14:textId="77777777" w:rsidR="0081696B" w:rsidRPr="001144E0" w:rsidRDefault="0081696B" w:rsidP="001144E0">
            <w:pPr>
              <w:tabs>
                <w:tab w:val="left" w:pos="0"/>
              </w:tabs>
              <w:jc w:val="both"/>
              <w:rPr>
                <w:kern w:val="2"/>
              </w:rPr>
            </w:pPr>
            <w:r w:rsidRPr="001144E0">
              <w:rPr>
                <w:kern w:val="2"/>
              </w:rPr>
              <w:t>выполнение практических заданий</w:t>
            </w:r>
          </w:p>
          <w:p w14:paraId="740AFB4E" w14:textId="77777777" w:rsidR="0081696B" w:rsidRPr="001144E0" w:rsidRDefault="0081696B" w:rsidP="001144E0">
            <w:pPr>
              <w:tabs>
                <w:tab w:val="left" w:pos="0"/>
              </w:tabs>
              <w:jc w:val="both"/>
              <w:rPr>
                <w:b/>
                <w:kern w:val="2"/>
              </w:rPr>
            </w:pPr>
          </w:p>
        </w:tc>
      </w:tr>
      <w:tr w:rsidR="0081696B" w:rsidRPr="001144E0" w14:paraId="5C9F6881" w14:textId="77777777" w:rsidTr="00181323">
        <w:trPr>
          <w:trHeight w:val="3057"/>
        </w:trPr>
        <w:tc>
          <w:tcPr>
            <w:tcW w:w="1080" w:type="dxa"/>
            <w:vMerge w:val="restart"/>
            <w:shd w:val="clear" w:color="auto" w:fill="auto"/>
          </w:tcPr>
          <w:p w14:paraId="1A52A104" w14:textId="77777777" w:rsidR="0081696B" w:rsidRPr="001144E0" w:rsidRDefault="0081696B" w:rsidP="001144E0">
            <w:pPr>
              <w:tabs>
                <w:tab w:val="left" w:pos="0"/>
              </w:tabs>
              <w:jc w:val="both"/>
              <w:rPr>
                <w:kern w:val="2"/>
              </w:rPr>
            </w:pPr>
            <w:r w:rsidRPr="001144E0">
              <w:rPr>
                <w:kern w:val="2"/>
              </w:rPr>
              <w:lastRenderedPageBreak/>
              <w:t>Умеет</w:t>
            </w:r>
          </w:p>
        </w:tc>
        <w:tc>
          <w:tcPr>
            <w:tcW w:w="3530" w:type="dxa"/>
            <w:vMerge w:val="restart"/>
            <w:shd w:val="clear" w:color="auto" w:fill="auto"/>
          </w:tcPr>
          <w:p w14:paraId="6EF7E653" w14:textId="77777777" w:rsidR="0081696B" w:rsidRPr="001144E0" w:rsidRDefault="0081696B" w:rsidP="001144E0">
            <w:pPr>
              <w:pStyle w:val="14"/>
              <w:ind w:left="0"/>
              <w:jc w:val="both"/>
              <w:rPr>
                <w:sz w:val="24"/>
                <w:szCs w:val="24"/>
              </w:rPr>
            </w:pPr>
            <w:r w:rsidRPr="001144E0">
              <w:rPr>
                <w:sz w:val="24"/>
                <w:szCs w:val="24"/>
              </w:rPr>
              <w:t>использовать современные специальные научные знания и результаты исследований для выбора методов в педагогической деятельности.</w:t>
            </w:r>
          </w:p>
          <w:p w14:paraId="374BF01E" w14:textId="77777777" w:rsidR="0081696B" w:rsidRPr="001144E0" w:rsidRDefault="0081696B" w:rsidP="001144E0">
            <w:pPr>
              <w:tabs>
                <w:tab w:val="left" w:pos="0"/>
              </w:tabs>
              <w:rPr>
                <w:b/>
                <w:kern w:val="2"/>
              </w:rPr>
            </w:pPr>
          </w:p>
        </w:tc>
        <w:tc>
          <w:tcPr>
            <w:tcW w:w="2495" w:type="dxa"/>
            <w:tcBorders>
              <w:bottom w:val="single" w:sz="4" w:space="0" w:color="auto"/>
            </w:tcBorders>
            <w:shd w:val="clear" w:color="auto" w:fill="auto"/>
          </w:tcPr>
          <w:p w14:paraId="77479360" w14:textId="77777777" w:rsidR="0081696B" w:rsidRPr="001144E0" w:rsidRDefault="0081696B" w:rsidP="001144E0">
            <w:pPr>
              <w:rPr>
                <w:rFonts w:eastAsia="Calibri"/>
                <w:bCs/>
              </w:rPr>
            </w:pPr>
            <w:r w:rsidRPr="001144E0">
              <w:rPr>
                <w:rFonts w:eastAsia="Calibri"/>
              </w:rPr>
              <w:t>1</w:t>
            </w:r>
            <w:r w:rsidRPr="001144E0">
              <w:rPr>
                <w:rFonts w:eastAsia="Calibri"/>
                <w:bCs/>
              </w:rPr>
              <w:t xml:space="preserve"> Полнота и глубина знаний.</w:t>
            </w:r>
          </w:p>
          <w:p w14:paraId="0FEDB9F9" w14:textId="77777777" w:rsidR="0081696B" w:rsidRPr="001144E0" w:rsidRDefault="0081696B" w:rsidP="001144E0">
            <w:pPr>
              <w:rPr>
                <w:kern w:val="2"/>
              </w:rPr>
            </w:pPr>
            <w:r w:rsidRPr="001144E0">
              <w:rPr>
                <w:rFonts w:eastAsia="Calibri"/>
              </w:rPr>
              <w:t>Оценивается способность обучающегося полно и аргументированно отвечать на вопросы, понимать материал, применять знания на практике, приводить примеры</w:t>
            </w:r>
          </w:p>
        </w:tc>
        <w:tc>
          <w:tcPr>
            <w:tcW w:w="2240" w:type="dxa"/>
            <w:tcBorders>
              <w:bottom w:val="single" w:sz="4" w:space="0" w:color="auto"/>
            </w:tcBorders>
            <w:shd w:val="clear" w:color="auto" w:fill="auto"/>
          </w:tcPr>
          <w:p w14:paraId="2E042EBE" w14:textId="77777777" w:rsidR="0081696B" w:rsidRPr="001144E0" w:rsidRDefault="0081696B" w:rsidP="001144E0">
            <w:pPr>
              <w:tabs>
                <w:tab w:val="left" w:pos="0"/>
              </w:tabs>
              <w:jc w:val="both"/>
              <w:rPr>
                <w:kern w:val="2"/>
              </w:rPr>
            </w:pPr>
            <w:r w:rsidRPr="001144E0">
              <w:rPr>
                <w:kern w:val="2"/>
              </w:rPr>
              <w:t>Устный опрос;</w:t>
            </w:r>
          </w:p>
          <w:p w14:paraId="71820C15" w14:textId="77777777" w:rsidR="0081696B" w:rsidRPr="001144E0" w:rsidRDefault="0081696B" w:rsidP="001144E0">
            <w:pPr>
              <w:tabs>
                <w:tab w:val="left" w:pos="0"/>
              </w:tabs>
              <w:jc w:val="both"/>
              <w:rPr>
                <w:kern w:val="2"/>
              </w:rPr>
            </w:pPr>
            <w:r w:rsidRPr="001144E0">
              <w:rPr>
                <w:kern w:val="2"/>
              </w:rPr>
              <w:t>тестирование, сообщение,</w:t>
            </w:r>
          </w:p>
          <w:p w14:paraId="25167266" w14:textId="77777777" w:rsidR="0081696B" w:rsidRPr="001144E0" w:rsidRDefault="0081696B" w:rsidP="001144E0">
            <w:pPr>
              <w:tabs>
                <w:tab w:val="left" w:pos="0"/>
              </w:tabs>
              <w:jc w:val="both"/>
              <w:rPr>
                <w:kern w:val="2"/>
              </w:rPr>
            </w:pPr>
            <w:r w:rsidRPr="001144E0">
              <w:rPr>
                <w:kern w:val="2"/>
              </w:rPr>
              <w:t>выполнение практических заданий</w:t>
            </w:r>
          </w:p>
          <w:p w14:paraId="692F74C4" w14:textId="77777777" w:rsidR="0081696B" w:rsidRPr="001144E0" w:rsidRDefault="0081696B" w:rsidP="001144E0">
            <w:pPr>
              <w:tabs>
                <w:tab w:val="left" w:pos="0"/>
              </w:tabs>
              <w:jc w:val="both"/>
              <w:rPr>
                <w:b/>
                <w:kern w:val="2"/>
              </w:rPr>
            </w:pPr>
          </w:p>
        </w:tc>
      </w:tr>
      <w:tr w:rsidR="0081696B" w:rsidRPr="001144E0" w14:paraId="65933F93" w14:textId="77777777" w:rsidTr="00181323">
        <w:trPr>
          <w:trHeight w:val="2514"/>
        </w:trPr>
        <w:tc>
          <w:tcPr>
            <w:tcW w:w="1080" w:type="dxa"/>
            <w:vMerge/>
            <w:shd w:val="clear" w:color="auto" w:fill="auto"/>
          </w:tcPr>
          <w:p w14:paraId="6A790CE1" w14:textId="77777777" w:rsidR="0081696B" w:rsidRPr="001144E0" w:rsidRDefault="0081696B" w:rsidP="001144E0">
            <w:pPr>
              <w:tabs>
                <w:tab w:val="left" w:pos="0"/>
              </w:tabs>
              <w:jc w:val="both"/>
              <w:rPr>
                <w:kern w:val="2"/>
              </w:rPr>
            </w:pPr>
          </w:p>
        </w:tc>
        <w:tc>
          <w:tcPr>
            <w:tcW w:w="3530" w:type="dxa"/>
            <w:vMerge/>
            <w:shd w:val="clear" w:color="auto" w:fill="auto"/>
          </w:tcPr>
          <w:p w14:paraId="40F002C8" w14:textId="77777777" w:rsidR="0081696B" w:rsidRPr="001144E0" w:rsidRDefault="0081696B" w:rsidP="001144E0">
            <w:pPr>
              <w:rPr>
                <w:rFonts w:eastAsia="Calibri"/>
                <w:bCs/>
              </w:rPr>
            </w:pPr>
          </w:p>
        </w:tc>
        <w:tc>
          <w:tcPr>
            <w:tcW w:w="2495" w:type="dxa"/>
            <w:tcBorders>
              <w:top w:val="single" w:sz="4" w:space="0" w:color="auto"/>
              <w:bottom w:val="single" w:sz="4" w:space="0" w:color="auto"/>
            </w:tcBorders>
            <w:shd w:val="clear" w:color="auto" w:fill="auto"/>
          </w:tcPr>
          <w:p w14:paraId="52A793D6" w14:textId="77777777" w:rsidR="0081696B" w:rsidRPr="001144E0" w:rsidRDefault="0081696B" w:rsidP="001144E0">
            <w:pPr>
              <w:rPr>
                <w:rFonts w:eastAsia="Calibri"/>
                <w:bCs/>
              </w:rPr>
            </w:pPr>
            <w:r w:rsidRPr="001144E0">
              <w:rPr>
                <w:rFonts w:eastAsia="Calibri"/>
              </w:rPr>
              <w:t>2.</w:t>
            </w:r>
            <w:r w:rsidRPr="001144E0">
              <w:rPr>
                <w:rFonts w:eastAsia="Calibri"/>
                <w:b/>
                <w:bCs/>
              </w:rPr>
              <w:t xml:space="preserve"> </w:t>
            </w:r>
            <w:r w:rsidRPr="001144E0">
              <w:rPr>
                <w:rFonts w:eastAsia="Calibri"/>
                <w:bCs/>
              </w:rPr>
              <w:t>Осознанность и понимание изученного.</w:t>
            </w:r>
          </w:p>
          <w:p w14:paraId="01DF6924" w14:textId="77777777" w:rsidR="0081696B" w:rsidRPr="001144E0" w:rsidRDefault="0081696B" w:rsidP="001144E0">
            <w:pPr>
              <w:rPr>
                <w:rFonts w:eastAsia="Calibri"/>
              </w:rPr>
            </w:pPr>
            <w:r w:rsidRPr="001144E0">
              <w:rPr>
                <w:rFonts w:eastAsia="Calibri"/>
              </w:rPr>
              <w:t>Оценивается умение выделять существенные и несущественные признаки, причинно-следственные связи</w:t>
            </w:r>
          </w:p>
        </w:tc>
        <w:tc>
          <w:tcPr>
            <w:tcW w:w="2240" w:type="dxa"/>
            <w:tcBorders>
              <w:top w:val="single" w:sz="4" w:space="0" w:color="auto"/>
              <w:bottom w:val="single" w:sz="4" w:space="0" w:color="auto"/>
            </w:tcBorders>
            <w:shd w:val="clear" w:color="auto" w:fill="auto"/>
          </w:tcPr>
          <w:p w14:paraId="72D128DF" w14:textId="77777777" w:rsidR="0081696B" w:rsidRPr="001144E0" w:rsidRDefault="0081696B" w:rsidP="001144E0">
            <w:pPr>
              <w:tabs>
                <w:tab w:val="left" w:pos="0"/>
              </w:tabs>
              <w:jc w:val="both"/>
              <w:rPr>
                <w:kern w:val="2"/>
              </w:rPr>
            </w:pPr>
            <w:r w:rsidRPr="001144E0">
              <w:rPr>
                <w:kern w:val="2"/>
              </w:rPr>
              <w:t>Коллоквиум,</w:t>
            </w:r>
          </w:p>
          <w:p w14:paraId="5D19E5F4" w14:textId="77777777" w:rsidR="0081696B" w:rsidRPr="001144E0" w:rsidRDefault="0081696B" w:rsidP="001144E0">
            <w:pPr>
              <w:tabs>
                <w:tab w:val="left" w:pos="0"/>
              </w:tabs>
              <w:jc w:val="both"/>
              <w:rPr>
                <w:kern w:val="2"/>
              </w:rPr>
            </w:pPr>
            <w:r w:rsidRPr="001144E0">
              <w:rPr>
                <w:kern w:val="2"/>
              </w:rPr>
              <w:t>выполнение практических заданий</w:t>
            </w:r>
          </w:p>
          <w:p w14:paraId="4597A49F" w14:textId="77777777" w:rsidR="0081696B" w:rsidRPr="001144E0" w:rsidRDefault="0081696B" w:rsidP="001144E0">
            <w:pPr>
              <w:tabs>
                <w:tab w:val="left" w:pos="0"/>
              </w:tabs>
              <w:jc w:val="both"/>
              <w:rPr>
                <w:b/>
                <w:kern w:val="2"/>
              </w:rPr>
            </w:pPr>
          </w:p>
        </w:tc>
      </w:tr>
      <w:tr w:rsidR="0081696B" w:rsidRPr="001144E0" w14:paraId="0E534C1E" w14:textId="77777777" w:rsidTr="00181323">
        <w:trPr>
          <w:trHeight w:val="4143"/>
        </w:trPr>
        <w:tc>
          <w:tcPr>
            <w:tcW w:w="1080" w:type="dxa"/>
            <w:vMerge/>
            <w:shd w:val="clear" w:color="auto" w:fill="auto"/>
          </w:tcPr>
          <w:p w14:paraId="5CFAE61C" w14:textId="77777777" w:rsidR="0081696B" w:rsidRPr="001144E0" w:rsidRDefault="0081696B" w:rsidP="001144E0">
            <w:pPr>
              <w:tabs>
                <w:tab w:val="left" w:pos="0"/>
              </w:tabs>
              <w:jc w:val="both"/>
              <w:rPr>
                <w:kern w:val="2"/>
              </w:rPr>
            </w:pPr>
          </w:p>
        </w:tc>
        <w:tc>
          <w:tcPr>
            <w:tcW w:w="3530" w:type="dxa"/>
            <w:vMerge/>
            <w:shd w:val="clear" w:color="auto" w:fill="auto"/>
          </w:tcPr>
          <w:p w14:paraId="205A95BE" w14:textId="77777777" w:rsidR="0081696B" w:rsidRPr="001144E0" w:rsidRDefault="0081696B" w:rsidP="001144E0">
            <w:pPr>
              <w:rPr>
                <w:rFonts w:eastAsia="Calibri"/>
                <w:bCs/>
              </w:rPr>
            </w:pPr>
          </w:p>
        </w:tc>
        <w:tc>
          <w:tcPr>
            <w:tcW w:w="2495" w:type="dxa"/>
            <w:tcBorders>
              <w:top w:val="single" w:sz="4" w:space="0" w:color="auto"/>
            </w:tcBorders>
            <w:shd w:val="clear" w:color="auto" w:fill="auto"/>
          </w:tcPr>
          <w:p w14:paraId="4E2F5E22" w14:textId="77777777" w:rsidR="0081696B" w:rsidRPr="001144E0" w:rsidRDefault="0081696B" w:rsidP="001144E0">
            <w:pPr>
              <w:tabs>
                <w:tab w:val="left" w:pos="0"/>
              </w:tabs>
              <w:rPr>
                <w:rFonts w:eastAsia="Calibri"/>
              </w:rPr>
            </w:pPr>
            <w:r w:rsidRPr="001144E0">
              <w:rPr>
                <w:rFonts w:eastAsia="Calibri"/>
              </w:rPr>
              <w:t>3.</w:t>
            </w:r>
            <w:r w:rsidRPr="001144E0">
              <w:rPr>
                <w:rFonts w:eastAsia="Calibri"/>
                <w:bCs/>
              </w:rPr>
              <w:t>Умение обоснованно выбирать и реализовывать формы, методы и средства взаимодействия с участниками образовательных отношений, а также предупреждать и продуктивно разрешать межличностные конфликты.</w:t>
            </w:r>
          </w:p>
        </w:tc>
        <w:tc>
          <w:tcPr>
            <w:tcW w:w="2240" w:type="dxa"/>
            <w:tcBorders>
              <w:top w:val="single" w:sz="4" w:space="0" w:color="auto"/>
            </w:tcBorders>
            <w:shd w:val="clear" w:color="auto" w:fill="auto"/>
          </w:tcPr>
          <w:p w14:paraId="0A3B1C77" w14:textId="77777777" w:rsidR="0081696B" w:rsidRPr="001144E0" w:rsidRDefault="0081696B" w:rsidP="001144E0">
            <w:pPr>
              <w:tabs>
                <w:tab w:val="left" w:pos="0"/>
              </w:tabs>
              <w:jc w:val="both"/>
              <w:rPr>
                <w:kern w:val="2"/>
              </w:rPr>
            </w:pPr>
            <w:r w:rsidRPr="001144E0">
              <w:rPr>
                <w:kern w:val="2"/>
              </w:rPr>
              <w:t>Выполнение практических заданий</w:t>
            </w:r>
          </w:p>
          <w:p w14:paraId="18BFBA1B" w14:textId="77777777" w:rsidR="0081696B" w:rsidRPr="001144E0" w:rsidRDefault="0081696B" w:rsidP="001144E0">
            <w:pPr>
              <w:tabs>
                <w:tab w:val="left" w:pos="0"/>
              </w:tabs>
              <w:jc w:val="both"/>
              <w:rPr>
                <w:b/>
                <w:kern w:val="2"/>
              </w:rPr>
            </w:pPr>
          </w:p>
        </w:tc>
      </w:tr>
      <w:tr w:rsidR="0081696B" w:rsidRPr="001144E0" w14:paraId="4BFE62A7" w14:textId="77777777" w:rsidTr="00181323">
        <w:tc>
          <w:tcPr>
            <w:tcW w:w="1080" w:type="dxa"/>
            <w:shd w:val="clear" w:color="auto" w:fill="auto"/>
          </w:tcPr>
          <w:p w14:paraId="2C9BD81E" w14:textId="77777777" w:rsidR="0081696B" w:rsidRPr="001144E0" w:rsidRDefault="0081696B" w:rsidP="001144E0">
            <w:pPr>
              <w:tabs>
                <w:tab w:val="left" w:pos="0"/>
              </w:tabs>
              <w:jc w:val="both"/>
              <w:rPr>
                <w:kern w:val="2"/>
              </w:rPr>
            </w:pPr>
            <w:r w:rsidRPr="001144E0">
              <w:rPr>
                <w:kern w:val="2"/>
              </w:rPr>
              <w:t>Владеет</w:t>
            </w:r>
          </w:p>
        </w:tc>
        <w:tc>
          <w:tcPr>
            <w:tcW w:w="3530" w:type="dxa"/>
            <w:shd w:val="clear" w:color="auto" w:fill="auto"/>
          </w:tcPr>
          <w:p w14:paraId="71BEB9BB" w14:textId="77777777" w:rsidR="0081696B" w:rsidRPr="001144E0" w:rsidRDefault="0081696B" w:rsidP="001144E0">
            <w:pPr>
              <w:pStyle w:val="14"/>
              <w:ind w:left="0"/>
              <w:jc w:val="both"/>
              <w:rPr>
                <w:sz w:val="24"/>
                <w:szCs w:val="24"/>
              </w:rPr>
            </w:pPr>
            <w:r w:rsidRPr="001144E0">
              <w:rPr>
                <w:sz w:val="24"/>
                <w:szCs w:val="24"/>
              </w:rPr>
              <w:t>методами, формами и средствами педагогической деятельности; осуществляет их выбор в зависимости от контекста профессиональной</w:t>
            </w:r>
          </w:p>
          <w:p w14:paraId="3CE83C09" w14:textId="77777777" w:rsidR="0081696B" w:rsidRPr="001144E0" w:rsidRDefault="0081696B" w:rsidP="001144E0">
            <w:pPr>
              <w:tabs>
                <w:tab w:val="left" w:pos="0"/>
              </w:tabs>
              <w:rPr>
                <w:b/>
                <w:kern w:val="2"/>
              </w:rPr>
            </w:pPr>
            <w:r w:rsidRPr="001144E0">
              <w:t>деятельности с учетом результатов научных исследований.</w:t>
            </w:r>
          </w:p>
        </w:tc>
        <w:tc>
          <w:tcPr>
            <w:tcW w:w="2495" w:type="dxa"/>
            <w:shd w:val="clear" w:color="auto" w:fill="auto"/>
          </w:tcPr>
          <w:p w14:paraId="3453FDE9" w14:textId="77777777" w:rsidR="0081696B" w:rsidRPr="001144E0" w:rsidRDefault="0081696B" w:rsidP="001144E0">
            <w:pPr>
              <w:rPr>
                <w:rFonts w:eastAsia="Calibri"/>
              </w:rPr>
            </w:pPr>
            <w:r w:rsidRPr="001144E0">
              <w:rPr>
                <w:rFonts w:eastAsia="Calibri"/>
              </w:rPr>
              <w:t>1.</w:t>
            </w:r>
            <w:r w:rsidRPr="001144E0">
              <w:rPr>
                <w:rFonts w:eastAsia="Calibri"/>
                <w:bCs/>
              </w:rPr>
              <w:t xml:space="preserve"> Владение практическим </w:t>
            </w:r>
            <w:r w:rsidRPr="001144E0">
              <w:t>методами, формами и средствами педагогической деятельности</w:t>
            </w:r>
            <w:r w:rsidRPr="001144E0">
              <w:rPr>
                <w:rFonts w:eastAsia="Calibri"/>
                <w:bCs/>
              </w:rPr>
              <w:t xml:space="preserve"> 2.Качество выполнения заданий с использованием </w:t>
            </w:r>
            <w:r w:rsidRPr="001144E0">
              <w:t xml:space="preserve">методов и приемов </w:t>
            </w:r>
            <w:r w:rsidRPr="001144E0">
              <w:lastRenderedPageBreak/>
              <w:t>развития нравственного отношения обучающихся к окружающей действительности</w:t>
            </w:r>
          </w:p>
          <w:p w14:paraId="1540A8EA" w14:textId="77777777" w:rsidR="0081696B" w:rsidRPr="001144E0" w:rsidRDefault="0081696B" w:rsidP="001144E0">
            <w:pPr>
              <w:tabs>
                <w:tab w:val="left" w:pos="0"/>
              </w:tabs>
              <w:rPr>
                <w:b/>
                <w:kern w:val="2"/>
              </w:rPr>
            </w:pPr>
          </w:p>
        </w:tc>
        <w:tc>
          <w:tcPr>
            <w:tcW w:w="2240" w:type="dxa"/>
            <w:shd w:val="clear" w:color="auto" w:fill="auto"/>
          </w:tcPr>
          <w:p w14:paraId="6C9CE79B" w14:textId="77777777" w:rsidR="0081696B" w:rsidRPr="001144E0" w:rsidRDefault="0081696B" w:rsidP="001144E0">
            <w:pPr>
              <w:tabs>
                <w:tab w:val="left" w:pos="0"/>
              </w:tabs>
              <w:jc w:val="both"/>
              <w:rPr>
                <w:kern w:val="2"/>
              </w:rPr>
            </w:pPr>
            <w:r w:rsidRPr="001144E0">
              <w:rPr>
                <w:kern w:val="2"/>
              </w:rPr>
              <w:lastRenderedPageBreak/>
              <w:t>Выполнение практических заданий</w:t>
            </w:r>
          </w:p>
          <w:p w14:paraId="5A6E13E7" w14:textId="77777777" w:rsidR="0081696B" w:rsidRPr="001144E0" w:rsidRDefault="0081696B" w:rsidP="001144E0">
            <w:pPr>
              <w:tabs>
                <w:tab w:val="left" w:pos="0"/>
              </w:tabs>
              <w:jc w:val="both"/>
              <w:rPr>
                <w:b/>
                <w:kern w:val="2"/>
              </w:rPr>
            </w:pPr>
          </w:p>
        </w:tc>
      </w:tr>
    </w:tbl>
    <w:p w14:paraId="791B836C" w14:textId="77777777" w:rsidR="0081696B" w:rsidRPr="001144E0" w:rsidRDefault="0081696B" w:rsidP="001144E0">
      <w:pPr>
        <w:tabs>
          <w:tab w:val="left" w:pos="0"/>
        </w:tabs>
        <w:jc w:val="both"/>
        <w:rPr>
          <w:b/>
          <w:kern w:val="2"/>
        </w:rPr>
      </w:pPr>
    </w:p>
    <w:p w14:paraId="2F8DAF83" w14:textId="77777777" w:rsidR="0081696B" w:rsidRPr="001144E0" w:rsidRDefault="0081696B" w:rsidP="001144E0">
      <w:pPr>
        <w:jc w:val="both"/>
        <w:rPr>
          <w:b/>
          <w:bCs/>
          <w:kern w:val="2"/>
        </w:rPr>
      </w:pPr>
      <w:r w:rsidRPr="001144E0">
        <w:rPr>
          <w:b/>
          <w:bCs/>
          <w:kern w:val="2"/>
        </w:rPr>
        <w:t>Описание шкал оценивания</w:t>
      </w:r>
    </w:p>
    <w:p w14:paraId="6992F001" w14:textId="77777777" w:rsidR="0081696B" w:rsidRPr="001144E0" w:rsidRDefault="0081696B" w:rsidP="001144E0">
      <w:pPr>
        <w:jc w:val="both"/>
        <w:rPr>
          <w:b/>
          <w:bCs/>
          <w:kern w:val="2"/>
        </w:rPr>
      </w:pPr>
      <w:r w:rsidRPr="001144E0">
        <w:rPr>
          <w:b/>
          <w:bCs/>
          <w:kern w:val="2"/>
        </w:rPr>
        <w:t>Шкала пересчета баллов по дисциплине при промежуточной форме аттестации по дисциплине – зачет</w:t>
      </w:r>
    </w:p>
    <w:tbl>
      <w:tblPr>
        <w:tblW w:w="93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6"/>
        <w:gridCol w:w="4642"/>
      </w:tblGrid>
      <w:tr w:rsidR="0081696B" w:rsidRPr="001144E0" w14:paraId="525827A2" w14:textId="77777777" w:rsidTr="00902392">
        <w:trPr>
          <w:jc w:val="center"/>
        </w:trPr>
        <w:tc>
          <w:tcPr>
            <w:tcW w:w="9318" w:type="dxa"/>
            <w:gridSpan w:val="2"/>
            <w:shd w:val="clear" w:color="auto" w:fill="auto"/>
          </w:tcPr>
          <w:p w14:paraId="450E5824" w14:textId="77777777" w:rsidR="0081696B" w:rsidRPr="001144E0" w:rsidRDefault="0081696B" w:rsidP="001144E0">
            <w:pPr>
              <w:jc w:val="center"/>
              <w:rPr>
                <w:b/>
                <w:kern w:val="2"/>
              </w:rPr>
            </w:pPr>
            <w:r w:rsidRPr="001144E0">
              <w:rPr>
                <w:b/>
                <w:kern w:val="2"/>
              </w:rPr>
              <w:t>Оценка «зачтено</w:t>
            </w:r>
            <w:r w:rsidRPr="001144E0">
              <w:rPr>
                <w:b/>
                <w:kern w:val="2"/>
                <w:lang w:val="en-US"/>
              </w:rPr>
              <w:t>/</w:t>
            </w:r>
            <w:r w:rsidRPr="001144E0">
              <w:rPr>
                <w:b/>
                <w:kern w:val="2"/>
              </w:rPr>
              <w:t>не зачтено»</w:t>
            </w:r>
          </w:p>
        </w:tc>
      </w:tr>
      <w:tr w:rsidR="0081696B" w:rsidRPr="001144E0" w14:paraId="03AEFCD4" w14:textId="77777777" w:rsidTr="00902392">
        <w:trPr>
          <w:jc w:val="center"/>
        </w:trPr>
        <w:tc>
          <w:tcPr>
            <w:tcW w:w="4676" w:type="dxa"/>
            <w:shd w:val="clear" w:color="auto" w:fill="auto"/>
          </w:tcPr>
          <w:p w14:paraId="1AF5416E" w14:textId="77777777" w:rsidR="0081696B" w:rsidRPr="001144E0" w:rsidRDefault="0081696B" w:rsidP="001144E0">
            <w:pPr>
              <w:jc w:val="center"/>
              <w:rPr>
                <w:kern w:val="2"/>
              </w:rPr>
            </w:pPr>
            <w:r w:rsidRPr="001144E0">
              <w:rPr>
                <w:kern w:val="2"/>
              </w:rPr>
              <w:t>Сумма баллов</w:t>
            </w:r>
          </w:p>
        </w:tc>
        <w:tc>
          <w:tcPr>
            <w:tcW w:w="4642" w:type="dxa"/>
            <w:shd w:val="clear" w:color="auto" w:fill="auto"/>
          </w:tcPr>
          <w:p w14:paraId="4DDBC8B1" w14:textId="77777777" w:rsidR="0081696B" w:rsidRPr="001144E0" w:rsidRDefault="0081696B" w:rsidP="001144E0">
            <w:pPr>
              <w:jc w:val="center"/>
              <w:rPr>
                <w:kern w:val="2"/>
              </w:rPr>
            </w:pPr>
            <w:r w:rsidRPr="001144E0">
              <w:rPr>
                <w:kern w:val="2"/>
              </w:rPr>
              <w:t>Название</w:t>
            </w:r>
          </w:p>
        </w:tc>
      </w:tr>
      <w:tr w:rsidR="0081696B" w:rsidRPr="001144E0" w14:paraId="1A9D35D7" w14:textId="77777777" w:rsidTr="00902392">
        <w:trPr>
          <w:jc w:val="center"/>
        </w:trPr>
        <w:tc>
          <w:tcPr>
            <w:tcW w:w="4676" w:type="dxa"/>
            <w:shd w:val="clear" w:color="auto" w:fill="auto"/>
          </w:tcPr>
          <w:p w14:paraId="6B261247" w14:textId="77777777" w:rsidR="0081696B" w:rsidRPr="001144E0" w:rsidRDefault="0081696B" w:rsidP="001144E0">
            <w:pPr>
              <w:jc w:val="center"/>
              <w:rPr>
                <w:kern w:val="2"/>
              </w:rPr>
            </w:pPr>
            <w:r w:rsidRPr="001144E0">
              <w:rPr>
                <w:kern w:val="2"/>
              </w:rPr>
              <w:t>От 51</w:t>
            </w:r>
          </w:p>
        </w:tc>
        <w:tc>
          <w:tcPr>
            <w:tcW w:w="4642" w:type="dxa"/>
            <w:shd w:val="clear" w:color="auto" w:fill="auto"/>
          </w:tcPr>
          <w:p w14:paraId="2E980FA7" w14:textId="77777777" w:rsidR="0081696B" w:rsidRPr="001144E0" w:rsidRDefault="0081696B" w:rsidP="001144E0">
            <w:pPr>
              <w:jc w:val="center"/>
              <w:rPr>
                <w:kern w:val="2"/>
              </w:rPr>
            </w:pPr>
            <w:r w:rsidRPr="001144E0">
              <w:rPr>
                <w:kern w:val="2"/>
              </w:rPr>
              <w:t>Зачтено</w:t>
            </w:r>
          </w:p>
        </w:tc>
      </w:tr>
      <w:tr w:rsidR="0081696B" w:rsidRPr="001144E0" w14:paraId="16975CD9" w14:textId="77777777" w:rsidTr="00902392">
        <w:trPr>
          <w:jc w:val="center"/>
        </w:trPr>
        <w:tc>
          <w:tcPr>
            <w:tcW w:w="4676" w:type="dxa"/>
            <w:shd w:val="clear" w:color="auto" w:fill="auto"/>
          </w:tcPr>
          <w:p w14:paraId="1C27271D" w14:textId="77777777" w:rsidR="0081696B" w:rsidRPr="001144E0" w:rsidRDefault="0081696B" w:rsidP="001144E0">
            <w:pPr>
              <w:rPr>
                <w:kern w:val="2"/>
                <w:lang w:val="en-US"/>
              </w:rPr>
            </w:pPr>
            <w:r w:rsidRPr="001144E0">
              <w:rPr>
                <w:kern w:val="2"/>
              </w:rPr>
              <w:t xml:space="preserve">                          </w:t>
            </w:r>
            <m:oMath>
              <m:sSub>
                <m:sSubPr>
                  <m:ctrlPr>
                    <w:rPr>
                      <w:rFonts w:ascii="Cambria Math" w:hAnsi="Cambria Math"/>
                      <w:i/>
                      <w:kern w:val="2"/>
                      <w:lang w:val="en-US"/>
                    </w:rPr>
                  </m:ctrlPr>
                </m:sSubPr>
                <m:e>
                  <m:r>
                    <w:rPr>
                      <w:rFonts w:ascii="Cambria Math" w:hAnsi="Cambria Math"/>
                      <w:kern w:val="2"/>
                      <w:lang w:val="en-US"/>
                    </w:rPr>
                    <m:t>S</m:t>
                  </m:r>
                </m:e>
                <m:sub>
                  <m:r>
                    <w:rPr>
                      <w:rFonts w:ascii="Cambria Math" w:hAnsi="Cambria Math"/>
                      <w:kern w:val="2"/>
                      <w:lang w:val="en-US"/>
                    </w:rPr>
                    <m:t>семестр</m:t>
                  </m:r>
                </m:sub>
              </m:sSub>
              <m:r>
                <w:rPr>
                  <w:rFonts w:ascii="Cambria Math" w:hAnsi="Cambria Math"/>
                  <w:kern w:val="2"/>
                  <w:lang w:val="en-US"/>
                </w:rPr>
                <m:t>≥40</m:t>
              </m:r>
            </m:oMath>
          </w:p>
        </w:tc>
        <w:tc>
          <w:tcPr>
            <w:tcW w:w="4642" w:type="dxa"/>
            <w:shd w:val="clear" w:color="auto" w:fill="auto"/>
          </w:tcPr>
          <w:p w14:paraId="25144B3E" w14:textId="77777777" w:rsidR="0081696B" w:rsidRPr="001144E0" w:rsidRDefault="0081696B" w:rsidP="001144E0">
            <w:pPr>
              <w:jc w:val="center"/>
              <w:rPr>
                <w:kern w:val="2"/>
              </w:rPr>
            </w:pPr>
            <w:r w:rsidRPr="001144E0">
              <w:rPr>
                <w:kern w:val="2"/>
              </w:rPr>
              <w:t>Допущен</w:t>
            </w:r>
          </w:p>
        </w:tc>
      </w:tr>
      <w:tr w:rsidR="0081696B" w:rsidRPr="001144E0" w14:paraId="2F7A92C7" w14:textId="77777777" w:rsidTr="00902392">
        <w:trPr>
          <w:jc w:val="center"/>
        </w:trPr>
        <w:tc>
          <w:tcPr>
            <w:tcW w:w="4676" w:type="dxa"/>
            <w:shd w:val="clear" w:color="auto" w:fill="auto"/>
          </w:tcPr>
          <w:p w14:paraId="47D1A3B5" w14:textId="77777777" w:rsidR="0081696B" w:rsidRPr="001144E0" w:rsidRDefault="0072160D" w:rsidP="001144E0">
            <w:pPr>
              <w:jc w:val="center"/>
              <w:rPr>
                <w:kern w:val="2"/>
                <w:lang w:val="en-US"/>
              </w:rPr>
            </w:pPr>
            <m:oMathPara>
              <m:oMath>
                <m:sSub>
                  <m:sSubPr>
                    <m:ctrlPr>
                      <w:rPr>
                        <w:rFonts w:ascii="Cambria Math" w:hAnsi="Cambria Math"/>
                        <w:i/>
                        <w:kern w:val="2"/>
                        <w:lang w:val="en-US"/>
                      </w:rPr>
                    </m:ctrlPr>
                  </m:sSubPr>
                  <m:e>
                    <m:r>
                      <w:rPr>
                        <w:rFonts w:ascii="Cambria Math" w:hAnsi="Cambria Math"/>
                        <w:kern w:val="2"/>
                        <w:lang w:val="en-US"/>
                      </w:rPr>
                      <m:t>S</m:t>
                    </m:r>
                  </m:e>
                  <m:sub>
                    <m:r>
                      <w:rPr>
                        <w:rFonts w:ascii="Cambria Math" w:hAnsi="Cambria Math"/>
                        <w:kern w:val="2"/>
                        <w:lang w:val="en-US"/>
                      </w:rPr>
                      <m:t>семестр</m:t>
                    </m:r>
                  </m:sub>
                </m:sSub>
                <m:r>
                  <w:rPr>
                    <w:rFonts w:ascii="Cambria Math" w:hAnsi="Cambria Math"/>
                    <w:kern w:val="2"/>
                    <w:lang w:val="en-US"/>
                  </w:rPr>
                  <m:t>&lt;40</m:t>
                </m:r>
              </m:oMath>
            </m:oMathPara>
          </w:p>
        </w:tc>
        <w:tc>
          <w:tcPr>
            <w:tcW w:w="4642" w:type="dxa"/>
            <w:shd w:val="clear" w:color="auto" w:fill="auto"/>
          </w:tcPr>
          <w:p w14:paraId="50823D68" w14:textId="77777777" w:rsidR="0081696B" w:rsidRPr="001144E0" w:rsidRDefault="0081696B" w:rsidP="001144E0">
            <w:pPr>
              <w:jc w:val="center"/>
              <w:rPr>
                <w:kern w:val="2"/>
              </w:rPr>
            </w:pPr>
            <w:r w:rsidRPr="001144E0">
              <w:rPr>
                <w:kern w:val="2"/>
              </w:rPr>
              <w:t>Не допущен</w:t>
            </w:r>
          </w:p>
        </w:tc>
      </w:tr>
    </w:tbl>
    <w:p w14:paraId="0C5DA786" w14:textId="77777777" w:rsidR="0081696B" w:rsidRPr="001144E0" w:rsidRDefault="0081696B" w:rsidP="001144E0">
      <w:pPr>
        <w:jc w:val="both"/>
        <w:rPr>
          <w:b/>
          <w:kern w:val="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666"/>
        <w:gridCol w:w="7679"/>
      </w:tblGrid>
      <w:tr w:rsidR="0081696B" w:rsidRPr="001144E0" w14:paraId="489AFEE4" w14:textId="77777777" w:rsidTr="00902392">
        <w:tc>
          <w:tcPr>
            <w:tcW w:w="9386" w:type="dxa"/>
            <w:gridSpan w:val="2"/>
            <w:vAlign w:val="center"/>
          </w:tcPr>
          <w:p w14:paraId="7FF0813D" w14:textId="77777777" w:rsidR="0081696B" w:rsidRPr="001144E0" w:rsidRDefault="0081696B" w:rsidP="001144E0">
            <w:pPr>
              <w:jc w:val="center"/>
            </w:pPr>
            <w:r w:rsidRPr="001144E0">
              <w:t>Критерий оценки зачета</w:t>
            </w:r>
          </w:p>
        </w:tc>
      </w:tr>
      <w:tr w:rsidR="0081696B" w:rsidRPr="001144E0" w14:paraId="45A267A8" w14:textId="77777777" w:rsidTr="00902392">
        <w:tc>
          <w:tcPr>
            <w:tcW w:w="1668" w:type="dxa"/>
            <w:vAlign w:val="center"/>
          </w:tcPr>
          <w:p w14:paraId="7D3142DF" w14:textId="77777777" w:rsidR="0081696B" w:rsidRPr="001144E0" w:rsidRDefault="0081696B" w:rsidP="001144E0">
            <w:r w:rsidRPr="001144E0">
              <w:t>«зачтено»</w:t>
            </w:r>
          </w:p>
        </w:tc>
        <w:tc>
          <w:tcPr>
            <w:tcW w:w="7718" w:type="dxa"/>
          </w:tcPr>
          <w:p w14:paraId="65DF613E" w14:textId="77777777" w:rsidR="0081696B" w:rsidRPr="001144E0" w:rsidRDefault="0081696B" w:rsidP="001144E0">
            <w:pPr>
              <w:jc w:val="both"/>
            </w:pPr>
            <w:r w:rsidRPr="001144E0">
              <w:t>выставляется обучающемуся, если выставляется при условии, если студент показывает хорошие знания изученного учебного материала; самостоятельно, логично и последовательно излагает и интерпретирует материалы учебного курса; полностью раскрывает смысл предлагаемого вопроса; владеет основными терминами и понятиями изученного курса; показывает умение переложить теоретические знания на предполагаемый практический опыт</w:t>
            </w:r>
          </w:p>
        </w:tc>
      </w:tr>
      <w:tr w:rsidR="0081696B" w:rsidRPr="001144E0" w14:paraId="3F1B1B74" w14:textId="77777777" w:rsidTr="00902392">
        <w:tc>
          <w:tcPr>
            <w:tcW w:w="1668" w:type="dxa"/>
            <w:vAlign w:val="center"/>
          </w:tcPr>
          <w:p w14:paraId="026F7399" w14:textId="77777777" w:rsidR="0081696B" w:rsidRPr="001144E0" w:rsidRDefault="0081696B" w:rsidP="001144E0">
            <w:r w:rsidRPr="001144E0">
              <w:t>«не зачтено»</w:t>
            </w:r>
          </w:p>
        </w:tc>
        <w:tc>
          <w:tcPr>
            <w:tcW w:w="7718" w:type="dxa"/>
          </w:tcPr>
          <w:p w14:paraId="08B266B6" w14:textId="77777777" w:rsidR="0081696B" w:rsidRPr="001144E0" w:rsidRDefault="0081696B" w:rsidP="001144E0">
            <w:pPr>
              <w:jc w:val="both"/>
            </w:pPr>
            <w:r w:rsidRPr="001144E0">
              <w:t>выставляется при наличии серьезных упущений в процессе изложения учебного материала; в случае отсутствия знаний основных понятий и определений курса или присутствии большого количества ошибок при интерпретации основных определений; если студент показывает значительные затруднения при ответе на предложенные основные и дополнительные вопросы; при условии отсутствия ответа на основной и дополнительный вопросы.</w:t>
            </w:r>
          </w:p>
        </w:tc>
      </w:tr>
    </w:tbl>
    <w:p w14:paraId="0DF8F89E" w14:textId="77777777" w:rsidR="0081696B" w:rsidRPr="001144E0" w:rsidRDefault="0081696B" w:rsidP="001144E0">
      <w:pPr>
        <w:jc w:val="both"/>
        <w:rPr>
          <w:b/>
          <w:kern w:val="2"/>
        </w:rPr>
      </w:pPr>
    </w:p>
    <w:p w14:paraId="23667488" w14:textId="77777777" w:rsidR="0081696B" w:rsidRPr="001144E0" w:rsidRDefault="0081696B" w:rsidP="001144E0">
      <w:pPr>
        <w:jc w:val="both"/>
        <w:rPr>
          <w:b/>
          <w:bCs/>
          <w:kern w:val="2"/>
        </w:rPr>
      </w:pPr>
      <w:r w:rsidRPr="001144E0">
        <w:rPr>
          <w:b/>
          <w:kern w:val="2"/>
        </w:rPr>
        <w:t>Шкала пересчета баллов по дисциплине при промежуточной форме аттестации по дисциплине – экзамен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54"/>
        <w:gridCol w:w="4691"/>
      </w:tblGrid>
      <w:tr w:rsidR="0081696B" w:rsidRPr="001144E0" w14:paraId="76F26C36" w14:textId="77777777" w:rsidTr="00902392">
        <w:tc>
          <w:tcPr>
            <w:tcW w:w="4785" w:type="dxa"/>
            <w:shd w:val="clear" w:color="auto" w:fill="auto"/>
          </w:tcPr>
          <w:p w14:paraId="2C91428D" w14:textId="77777777" w:rsidR="0081696B" w:rsidRPr="001144E0" w:rsidRDefault="0081696B" w:rsidP="001144E0">
            <w:pPr>
              <w:jc w:val="center"/>
              <w:rPr>
                <w:kern w:val="2"/>
              </w:rPr>
            </w:pPr>
            <w:r w:rsidRPr="001144E0">
              <w:rPr>
                <w:kern w:val="2"/>
              </w:rPr>
              <w:t>Количество баллов</w:t>
            </w:r>
          </w:p>
        </w:tc>
        <w:tc>
          <w:tcPr>
            <w:tcW w:w="4786" w:type="dxa"/>
            <w:shd w:val="clear" w:color="auto" w:fill="auto"/>
          </w:tcPr>
          <w:p w14:paraId="5BB2D717" w14:textId="77777777" w:rsidR="0081696B" w:rsidRPr="001144E0" w:rsidRDefault="0081696B" w:rsidP="001144E0">
            <w:pPr>
              <w:jc w:val="center"/>
              <w:rPr>
                <w:kern w:val="2"/>
              </w:rPr>
            </w:pPr>
            <w:r w:rsidRPr="001144E0">
              <w:rPr>
                <w:kern w:val="2"/>
              </w:rPr>
              <w:t>Балл по 25-балльной шкале</w:t>
            </w:r>
          </w:p>
        </w:tc>
      </w:tr>
      <w:tr w:rsidR="0081696B" w:rsidRPr="001144E0" w14:paraId="4CBA2D08" w14:textId="77777777" w:rsidTr="00902392">
        <w:tc>
          <w:tcPr>
            <w:tcW w:w="4785" w:type="dxa"/>
            <w:shd w:val="clear" w:color="auto" w:fill="auto"/>
          </w:tcPr>
          <w:p w14:paraId="4D2E522C" w14:textId="77777777" w:rsidR="0081696B" w:rsidRPr="001144E0" w:rsidRDefault="0081696B" w:rsidP="001144E0">
            <w:pPr>
              <w:jc w:val="center"/>
              <w:rPr>
                <w:kern w:val="2"/>
              </w:rPr>
            </w:pPr>
            <w:r w:rsidRPr="001144E0">
              <w:rPr>
                <w:kern w:val="2"/>
              </w:rPr>
              <w:t>96-100</w:t>
            </w:r>
          </w:p>
        </w:tc>
        <w:tc>
          <w:tcPr>
            <w:tcW w:w="4786" w:type="dxa"/>
            <w:shd w:val="clear" w:color="auto" w:fill="auto"/>
          </w:tcPr>
          <w:p w14:paraId="051333E3" w14:textId="77777777" w:rsidR="0081696B" w:rsidRPr="001144E0" w:rsidRDefault="0081696B" w:rsidP="001144E0">
            <w:pPr>
              <w:jc w:val="center"/>
              <w:rPr>
                <w:kern w:val="2"/>
              </w:rPr>
            </w:pPr>
            <w:r w:rsidRPr="001144E0">
              <w:rPr>
                <w:kern w:val="2"/>
              </w:rPr>
              <w:t>отлично</w:t>
            </w:r>
          </w:p>
        </w:tc>
      </w:tr>
      <w:tr w:rsidR="0081696B" w:rsidRPr="001144E0" w14:paraId="6F60DDD8" w14:textId="77777777" w:rsidTr="00902392">
        <w:tc>
          <w:tcPr>
            <w:tcW w:w="4785" w:type="dxa"/>
            <w:shd w:val="clear" w:color="auto" w:fill="auto"/>
          </w:tcPr>
          <w:p w14:paraId="1D5E7422" w14:textId="77777777" w:rsidR="0081696B" w:rsidRPr="001144E0" w:rsidRDefault="0081696B" w:rsidP="001144E0">
            <w:pPr>
              <w:jc w:val="center"/>
              <w:rPr>
                <w:kern w:val="2"/>
              </w:rPr>
            </w:pPr>
            <w:r w:rsidRPr="001144E0">
              <w:rPr>
                <w:kern w:val="2"/>
              </w:rPr>
              <w:t>76-95</w:t>
            </w:r>
          </w:p>
        </w:tc>
        <w:tc>
          <w:tcPr>
            <w:tcW w:w="4786" w:type="dxa"/>
            <w:shd w:val="clear" w:color="auto" w:fill="auto"/>
          </w:tcPr>
          <w:p w14:paraId="4B9A093A" w14:textId="77777777" w:rsidR="0081696B" w:rsidRPr="001144E0" w:rsidRDefault="0081696B" w:rsidP="001144E0">
            <w:pPr>
              <w:jc w:val="center"/>
              <w:rPr>
                <w:kern w:val="2"/>
              </w:rPr>
            </w:pPr>
            <w:r w:rsidRPr="001144E0">
              <w:rPr>
                <w:kern w:val="2"/>
              </w:rPr>
              <w:t>хорошо</w:t>
            </w:r>
          </w:p>
        </w:tc>
      </w:tr>
      <w:tr w:rsidR="0081696B" w:rsidRPr="001144E0" w14:paraId="53FC98F1" w14:textId="77777777" w:rsidTr="00902392">
        <w:tc>
          <w:tcPr>
            <w:tcW w:w="4785" w:type="dxa"/>
            <w:shd w:val="clear" w:color="auto" w:fill="auto"/>
          </w:tcPr>
          <w:p w14:paraId="722B9742" w14:textId="77777777" w:rsidR="0081696B" w:rsidRPr="001144E0" w:rsidRDefault="0081696B" w:rsidP="001144E0">
            <w:pPr>
              <w:jc w:val="center"/>
              <w:rPr>
                <w:kern w:val="2"/>
              </w:rPr>
            </w:pPr>
            <w:r w:rsidRPr="001144E0">
              <w:rPr>
                <w:kern w:val="2"/>
              </w:rPr>
              <w:t>51-75</w:t>
            </w:r>
          </w:p>
        </w:tc>
        <w:tc>
          <w:tcPr>
            <w:tcW w:w="4786" w:type="dxa"/>
            <w:shd w:val="clear" w:color="auto" w:fill="auto"/>
          </w:tcPr>
          <w:p w14:paraId="0D56BF7B" w14:textId="77777777" w:rsidR="0081696B" w:rsidRPr="001144E0" w:rsidRDefault="0081696B" w:rsidP="001144E0">
            <w:pPr>
              <w:jc w:val="center"/>
              <w:rPr>
                <w:kern w:val="2"/>
              </w:rPr>
            </w:pPr>
            <w:r w:rsidRPr="001144E0">
              <w:rPr>
                <w:kern w:val="2"/>
              </w:rPr>
              <w:t>удовлетворительно</w:t>
            </w:r>
          </w:p>
        </w:tc>
      </w:tr>
      <w:tr w:rsidR="0081696B" w:rsidRPr="001144E0" w14:paraId="55A192EE" w14:textId="77777777" w:rsidTr="00902392">
        <w:tc>
          <w:tcPr>
            <w:tcW w:w="4785" w:type="dxa"/>
            <w:shd w:val="clear" w:color="auto" w:fill="auto"/>
          </w:tcPr>
          <w:p w14:paraId="1C84256D" w14:textId="77777777" w:rsidR="0081696B" w:rsidRPr="001144E0" w:rsidRDefault="0072160D" w:rsidP="001144E0">
            <w:pPr>
              <w:jc w:val="center"/>
              <w:rPr>
                <w:kern w:val="2"/>
              </w:rPr>
            </w:pPr>
            <m:oMathPara>
              <m:oMath>
                <m:sSub>
                  <m:sSubPr>
                    <m:ctrlPr>
                      <w:rPr>
                        <w:rFonts w:ascii="Cambria Math" w:hAnsi="Cambria Math"/>
                        <w:i/>
                        <w:kern w:val="2"/>
                      </w:rPr>
                    </m:ctrlPr>
                  </m:sSubPr>
                  <m:e>
                    <m:r>
                      <w:rPr>
                        <w:rFonts w:ascii="Cambria Math" w:hAnsi="Cambria Math"/>
                        <w:kern w:val="2"/>
                      </w:rPr>
                      <m:t>S</m:t>
                    </m:r>
                  </m:e>
                  <m:sub>
                    <m:r>
                      <w:rPr>
                        <w:rFonts w:ascii="Cambria Math" w:hAnsi="Cambria Math"/>
                        <w:kern w:val="2"/>
                      </w:rPr>
                      <m:t>семестр</m:t>
                    </m:r>
                  </m:sub>
                </m:sSub>
                <m:r>
                  <w:rPr>
                    <w:rFonts w:ascii="Cambria Math" w:hAnsi="Cambria Math"/>
                    <w:kern w:val="2"/>
                  </w:rPr>
                  <m:t>&lt;40</m:t>
                </m:r>
              </m:oMath>
            </m:oMathPara>
          </w:p>
        </w:tc>
        <w:tc>
          <w:tcPr>
            <w:tcW w:w="4786" w:type="dxa"/>
            <w:shd w:val="clear" w:color="auto" w:fill="auto"/>
          </w:tcPr>
          <w:p w14:paraId="149C9234" w14:textId="77777777" w:rsidR="0081696B" w:rsidRPr="001144E0" w:rsidRDefault="0081696B" w:rsidP="001144E0">
            <w:pPr>
              <w:jc w:val="center"/>
              <w:rPr>
                <w:kern w:val="2"/>
              </w:rPr>
            </w:pPr>
            <w:r w:rsidRPr="001144E0">
              <w:rPr>
                <w:kern w:val="2"/>
              </w:rPr>
              <w:t>Не допущен к экзамену</w:t>
            </w:r>
          </w:p>
        </w:tc>
      </w:tr>
    </w:tbl>
    <w:p w14:paraId="328E9D96" w14:textId="77777777" w:rsidR="0081696B" w:rsidRPr="001144E0" w:rsidRDefault="0081696B" w:rsidP="001144E0">
      <w:pPr>
        <w:jc w:val="both"/>
        <w:rPr>
          <w:b/>
          <w:kern w:val="2"/>
        </w:rPr>
      </w:pPr>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30"/>
        <w:gridCol w:w="6102"/>
      </w:tblGrid>
      <w:tr w:rsidR="0081696B" w:rsidRPr="001144E0" w14:paraId="38691478" w14:textId="77777777" w:rsidTr="00902392">
        <w:trPr>
          <w:trHeight w:val="473"/>
        </w:trPr>
        <w:tc>
          <w:tcPr>
            <w:tcW w:w="2298" w:type="dxa"/>
            <w:shd w:val="clear" w:color="auto" w:fill="auto"/>
          </w:tcPr>
          <w:p w14:paraId="24405744" w14:textId="77777777" w:rsidR="0081696B" w:rsidRPr="001144E0" w:rsidRDefault="0081696B" w:rsidP="001144E0">
            <w:pPr>
              <w:jc w:val="both"/>
              <w:rPr>
                <w:b/>
              </w:rPr>
            </w:pPr>
            <w:r w:rsidRPr="001144E0">
              <w:rPr>
                <w:b/>
              </w:rPr>
              <w:lastRenderedPageBreak/>
              <w:t>Оценка</w:t>
            </w:r>
          </w:p>
        </w:tc>
        <w:tc>
          <w:tcPr>
            <w:tcW w:w="7047" w:type="dxa"/>
            <w:shd w:val="clear" w:color="auto" w:fill="auto"/>
          </w:tcPr>
          <w:p w14:paraId="53608206" w14:textId="77777777" w:rsidR="0081696B" w:rsidRPr="001144E0" w:rsidRDefault="0081696B" w:rsidP="001144E0">
            <w:pPr>
              <w:jc w:val="both"/>
              <w:rPr>
                <w:b/>
              </w:rPr>
            </w:pPr>
            <w:r w:rsidRPr="001144E0">
              <w:rPr>
                <w:b/>
              </w:rPr>
              <w:t>Критерии оценивания</w:t>
            </w:r>
          </w:p>
        </w:tc>
      </w:tr>
      <w:tr w:rsidR="0081696B" w:rsidRPr="001144E0" w14:paraId="49896909" w14:textId="77777777" w:rsidTr="00902392">
        <w:tc>
          <w:tcPr>
            <w:tcW w:w="2298" w:type="dxa"/>
            <w:shd w:val="clear" w:color="auto" w:fill="auto"/>
          </w:tcPr>
          <w:p w14:paraId="324315D6" w14:textId="77777777" w:rsidR="0081696B" w:rsidRPr="001144E0" w:rsidRDefault="0081696B" w:rsidP="001144E0">
            <w:pPr>
              <w:jc w:val="both"/>
            </w:pPr>
            <w:r w:rsidRPr="001144E0">
              <w:t>«Отлично»</w:t>
            </w:r>
          </w:p>
          <w:p w14:paraId="52A98F34" w14:textId="77777777" w:rsidR="0081696B" w:rsidRPr="001144E0" w:rsidRDefault="0081696B" w:rsidP="001144E0">
            <w:pPr>
              <w:jc w:val="both"/>
            </w:pPr>
          </w:p>
        </w:tc>
        <w:tc>
          <w:tcPr>
            <w:tcW w:w="7047" w:type="dxa"/>
            <w:shd w:val="clear" w:color="auto" w:fill="auto"/>
          </w:tcPr>
          <w:p w14:paraId="4DE79D46" w14:textId="77777777" w:rsidR="0081696B" w:rsidRPr="001144E0" w:rsidRDefault="0081696B" w:rsidP="001144E0">
            <w:pPr>
              <w:jc w:val="both"/>
              <w:rPr>
                <w:rFonts w:eastAsia="Calibri"/>
                <w:iCs/>
              </w:rPr>
            </w:pPr>
            <w:r w:rsidRPr="001144E0">
              <w:t xml:space="preserve">Оценка </w:t>
            </w:r>
            <w:r w:rsidRPr="001144E0">
              <w:rPr>
                <w:b/>
              </w:rPr>
              <w:t>«отлично»</w:t>
            </w:r>
            <w:r w:rsidRPr="001144E0">
              <w:t xml:space="preserve"> выставляется обучающемуся, если он </w:t>
            </w:r>
            <w:r w:rsidRPr="001144E0">
              <w:rPr>
                <w:bCs/>
                <w:spacing w:val="1"/>
              </w:rPr>
              <w:t>показывает высокий уровень теоретических знаний по изучаемым разделам дисциплины, профессионально, грамотно, последовательно, хорошим языком четко излагает материал, аргументированно формулирует выводы.</w:t>
            </w:r>
          </w:p>
        </w:tc>
      </w:tr>
      <w:tr w:rsidR="0081696B" w:rsidRPr="001144E0" w14:paraId="19DA1834" w14:textId="77777777" w:rsidTr="00902392">
        <w:tc>
          <w:tcPr>
            <w:tcW w:w="2298" w:type="dxa"/>
            <w:shd w:val="clear" w:color="auto" w:fill="auto"/>
          </w:tcPr>
          <w:p w14:paraId="378F599C" w14:textId="77777777" w:rsidR="0081696B" w:rsidRPr="001144E0" w:rsidRDefault="0081696B" w:rsidP="001144E0">
            <w:pPr>
              <w:jc w:val="both"/>
            </w:pPr>
            <w:r w:rsidRPr="001144E0">
              <w:t>«Хорошо»</w:t>
            </w:r>
          </w:p>
          <w:p w14:paraId="116D7943" w14:textId="77777777" w:rsidR="0081696B" w:rsidRPr="001144E0" w:rsidRDefault="0081696B" w:rsidP="001144E0">
            <w:pPr>
              <w:jc w:val="both"/>
            </w:pPr>
          </w:p>
        </w:tc>
        <w:tc>
          <w:tcPr>
            <w:tcW w:w="7047" w:type="dxa"/>
            <w:shd w:val="clear" w:color="auto" w:fill="auto"/>
          </w:tcPr>
          <w:p w14:paraId="2FD1ACAC" w14:textId="77777777" w:rsidR="0081696B" w:rsidRPr="001144E0" w:rsidRDefault="0081696B" w:rsidP="001144E0">
            <w:pPr>
              <w:suppressLineNumbers/>
              <w:tabs>
                <w:tab w:val="num" w:pos="900"/>
                <w:tab w:val="left" w:pos="1800"/>
              </w:tabs>
              <w:jc w:val="both"/>
            </w:pPr>
            <w:r w:rsidRPr="001144E0">
              <w:t xml:space="preserve">оценка </w:t>
            </w:r>
            <w:r w:rsidRPr="001144E0">
              <w:rPr>
                <w:b/>
              </w:rPr>
              <w:t>«хорошо»</w:t>
            </w:r>
            <w:r w:rsidRPr="001144E0">
              <w:t xml:space="preserve"> выставляется обучающемуся, если он знает программный материал, грамотно излагает его, без существенных неточностей в ответе на вопрос, правильно применяет теоретические знания, владеет необходимыми навыками при выполнении практических задач.</w:t>
            </w:r>
          </w:p>
        </w:tc>
      </w:tr>
      <w:tr w:rsidR="0081696B" w:rsidRPr="001144E0" w14:paraId="0C1C8E2B" w14:textId="77777777" w:rsidTr="00902392">
        <w:tc>
          <w:tcPr>
            <w:tcW w:w="2298" w:type="dxa"/>
            <w:shd w:val="clear" w:color="auto" w:fill="auto"/>
          </w:tcPr>
          <w:p w14:paraId="5EDF54F0" w14:textId="77777777" w:rsidR="0081696B" w:rsidRPr="001144E0" w:rsidRDefault="0081696B" w:rsidP="001144E0">
            <w:pPr>
              <w:jc w:val="both"/>
            </w:pPr>
            <w:r w:rsidRPr="001144E0">
              <w:t>«Удовлетворительно»</w:t>
            </w:r>
          </w:p>
          <w:p w14:paraId="38CA510E" w14:textId="77777777" w:rsidR="0081696B" w:rsidRPr="001144E0" w:rsidRDefault="0081696B" w:rsidP="001144E0">
            <w:pPr>
              <w:jc w:val="both"/>
            </w:pPr>
          </w:p>
        </w:tc>
        <w:tc>
          <w:tcPr>
            <w:tcW w:w="7047" w:type="dxa"/>
            <w:shd w:val="clear" w:color="auto" w:fill="auto"/>
          </w:tcPr>
          <w:p w14:paraId="44946612" w14:textId="77777777" w:rsidR="0081696B" w:rsidRPr="001144E0" w:rsidRDefault="0081696B" w:rsidP="001144E0">
            <w:pPr>
              <w:jc w:val="both"/>
              <w:rPr>
                <w:rFonts w:eastAsia="Calibri"/>
                <w:iCs/>
              </w:rPr>
            </w:pPr>
            <w:r w:rsidRPr="001144E0">
              <w:rPr>
                <w:rFonts w:eastAsia="Calibri"/>
                <w:iCs/>
              </w:rPr>
              <w:t xml:space="preserve">Оценка </w:t>
            </w:r>
            <w:r w:rsidRPr="001144E0">
              <w:rPr>
                <w:rFonts w:eastAsia="Calibri"/>
                <w:b/>
                <w:iCs/>
              </w:rPr>
              <w:t>«удовлетворительно»</w:t>
            </w:r>
            <w:r w:rsidRPr="001144E0">
              <w:rPr>
                <w:rFonts w:eastAsia="Calibri"/>
                <w:iCs/>
              </w:rPr>
              <w:t xml:space="preserve"> выставляется обучающемуся, если он демонстрирует усвоение основного материала, при ответе допускает неточности, недостаточно правильные формулировки, нарушение последовательности в изложении программного материала, испытывает затруднения в выполнении практических устных заданий;</w:t>
            </w:r>
          </w:p>
        </w:tc>
      </w:tr>
      <w:tr w:rsidR="0081696B" w:rsidRPr="001144E0" w14:paraId="62023DBE" w14:textId="77777777" w:rsidTr="00902392">
        <w:tc>
          <w:tcPr>
            <w:tcW w:w="2298" w:type="dxa"/>
            <w:shd w:val="clear" w:color="auto" w:fill="auto"/>
          </w:tcPr>
          <w:p w14:paraId="3E86C1FE" w14:textId="77777777" w:rsidR="0081696B" w:rsidRPr="001144E0" w:rsidRDefault="0081696B" w:rsidP="001144E0">
            <w:pPr>
              <w:jc w:val="both"/>
            </w:pPr>
            <w:r w:rsidRPr="001144E0">
              <w:t>«Неудовлетворительно»</w:t>
            </w:r>
          </w:p>
          <w:p w14:paraId="52CCF3DB" w14:textId="77777777" w:rsidR="0081696B" w:rsidRPr="001144E0" w:rsidRDefault="0081696B" w:rsidP="001144E0">
            <w:pPr>
              <w:jc w:val="both"/>
            </w:pPr>
          </w:p>
        </w:tc>
        <w:tc>
          <w:tcPr>
            <w:tcW w:w="7047" w:type="dxa"/>
            <w:shd w:val="clear" w:color="auto" w:fill="auto"/>
          </w:tcPr>
          <w:p w14:paraId="1BB3F672" w14:textId="77777777" w:rsidR="0081696B" w:rsidRPr="001144E0" w:rsidRDefault="0081696B" w:rsidP="001144E0">
            <w:pPr>
              <w:jc w:val="both"/>
            </w:pPr>
            <w:r w:rsidRPr="001144E0">
              <w:rPr>
                <w:rFonts w:eastAsia="Calibri"/>
                <w:iCs/>
              </w:rPr>
              <w:t xml:space="preserve">оценка </w:t>
            </w:r>
            <w:r w:rsidRPr="001144E0">
              <w:rPr>
                <w:rFonts w:eastAsia="Calibri"/>
                <w:b/>
                <w:iCs/>
              </w:rPr>
              <w:t>«неудовлетворительно»</w:t>
            </w:r>
            <w:r w:rsidRPr="001144E0">
              <w:rPr>
                <w:rFonts w:eastAsia="Calibri"/>
                <w:iCs/>
              </w:rPr>
              <w:t xml:space="preserve"> выставляется обучающемуся, если он показывает слабое знание программного материала, при ответе возникают ошибки, затруднения при выполнении практических устных работ.</w:t>
            </w:r>
          </w:p>
        </w:tc>
      </w:tr>
    </w:tbl>
    <w:p w14:paraId="0B07830F" w14:textId="77777777" w:rsidR="0081696B" w:rsidRPr="001144E0" w:rsidRDefault="0081696B" w:rsidP="001144E0">
      <w:pPr>
        <w:jc w:val="both"/>
        <w:rPr>
          <w:b/>
          <w:kern w:val="2"/>
        </w:rPr>
      </w:pPr>
    </w:p>
    <w:p w14:paraId="3A3B928B" w14:textId="77777777" w:rsidR="0081696B" w:rsidRPr="001144E0" w:rsidRDefault="0081696B" w:rsidP="001144E0">
      <w:pPr>
        <w:ind w:firstLine="709"/>
        <w:jc w:val="both"/>
        <w:rPr>
          <w:b/>
          <w:kern w:val="2"/>
        </w:rPr>
      </w:pPr>
      <w:r w:rsidRPr="001144E0">
        <w:rPr>
          <w:b/>
          <w:kern w:val="2"/>
        </w:rPr>
        <w:t>7.3. Типовые контрольные задания или иные материалы, необходимые для оценки знаний, умений, навыков и(или) опыта деятельности, характеризирующих этапы формирования компетенций в процессе освоения образовательной программы</w:t>
      </w:r>
    </w:p>
    <w:p w14:paraId="1A71ABE6" w14:textId="77777777" w:rsidR="0081696B" w:rsidRPr="001144E0" w:rsidRDefault="0081696B" w:rsidP="001144E0">
      <w:pPr>
        <w:ind w:firstLine="709"/>
        <w:jc w:val="both"/>
        <w:rPr>
          <w:b/>
          <w:kern w:val="2"/>
        </w:rPr>
      </w:pPr>
    </w:p>
    <w:p w14:paraId="15DC6263" w14:textId="77777777" w:rsidR="0081696B" w:rsidRPr="001144E0" w:rsidRDefault="0081696B" w:rsidP="001144E0">
      <w:pPr>
        <w:ind w:firstLine="709"/>
        <w:jc w:val="both"/>
        <w:rPr>
          <w:b/>
          <w:kern w:val="2"/>
        </w:rPr>
      </w:pPr>
      <w:r w:rsidRPr="001144E0">
        <w:rPr>
          <w:b/>
          <w:kern w:val="2"/>
        </w:rPr>
        <w:t>7.3.1 Тестовые задания</w:t>
      </w:r>
    </w:p>
    <w:p w14:paraId="42B71C8C" w14:textId="77777777" w:rsidR="0081696B" w:rsidRPr="001144E0" w:rsidRDefault="0081696B" w:rsidP="001144E0">
      <w:pPr>
        <w:ind w:firstLine="709"/>
        <w:jc w:val="both"/>
        <w:rPr>
          <w:b/>
          <w:kern w:val="2"/>
        </w:rPr>
      </w:pPr>
    </w:p>
    <w:p w14:paraId="05CF03A0" w14:textId="77777777" w:rsidR="0081696B" w:rsidRPr="001144E0" w:rsidRDefault="0081696B" w:rsidP="001144E0">
      <w:pPr>
        <w:tabs>
          <w:tab w:val="left" w:pos="2060"/>
          <w:tab w:val="left" w:pos="9360"/>
        </w:tabs>
        <w:ind w:firstLine="480"/>
        <w:jc w:val="both"/>
        <w:rPr>
          <w:rFonts w:eastAsia="Calibri"/>
          <w:shd w:val="clear" w:color="auto" w:fill="FFFFFF"/>
          <w:lang w:eastAsia="x-none"/>
        </w:rPr>
      </w:pPr>
      <w:r w:rsidRPr="001144E0">
        <w:rPr>
          <w:rFonts w:eastAsia="Calibri"/>
          <w:shd w:val="clear" w:color="auto" w:fill="FFFFFF"/>
          <w:lang w:eastAsia="x-none"/>
        </w:rPr>
        <w:t>Комплект тестовых заданий (тест) по дисциплине размещен на официальном сайте ЧГУ им. А.А. Кадырова по ссылке https://ucomplex.org/</w:t>
      </w:r>
    </w:p>
    <w:p w14:paraId="71CABFA7" w14:textId="77777777" w:rsidR="0081696B" w:rsidRPr="001144E0" w:rsidRDefault="0081696B" w:rsidP="001144E0">
      <w:pPr>
        <w:tabs>
          <w:tab w:val="left" w:pos="2060"/>
          <w:tab w:val="left" w:pos="9360"/>
        </w:tabs>
        <w:rPr>
          <w:rFonts w:eastAsia="Calibri"/>
          <w:shd w:val="clear" w:color="auto" w:fill="FFFFFF"/>
          <w:lang w:eastAsia="x-none"/>
        </w:rPr>
      </w:pPr>
    </w:p>
    <w:tbl>
      <w:tblPr>
        <w:tblW w:w="95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101"/>
        <w:gridCol w:w="2693"/>
        <w:gridCol w:w="709"/>
        <w:gridCol w:w="708"/>
        <w:gridCol w:w="709"/>
        <w:gridCol w:w="851"/>
        <w:gridCol w:w="850"/>
        <w:gridCol w:w="851"/>
        <w:gridCol w:w="1099"/>
      </w:tblGrid>
      <w:tr w:rsidR="0081696B" w:rsidRPr="001144E0" w14:paraId="2905D118" w14:textId="77777777" w:rsidTr="00902392">
        <w:tc>
          <w:tcPr>
            <w:tcW w:w="1101" w:type="dxa"/>
            <w:vMerge w:val="restart"/>
            <w:shd w:val="clear" w:color="auto" w:fill="auto"/>
            <w:vAlign w:val="center"/>
          </w:tcPr>
          <w:p w14:paraId="0A276228" w14:textId="77777777" w:rsidR="0081696B" w:rsidRPr="001144E0" w:rsidRDefault="0081696B" w:rsidP="001144E0">
            <w:pPr>
              <w:shd w:val="clear" w:color="auto" w:fill="FFFFFF"/>
              <w:tabs>
                <w:tab w:val="left" w:pos="2060"/>
                <w:tab w:val="left" w:pos="9360"/>
              </w:tabs>
              <w:jc w:val="center"/>
              <w:rPr>
                <w:rFonts w:eastAsia="Calibri"/>
                <w:shd w:val="clear" w:color="auto" w:fill="FFFFFF"/>
                <w:lang w:eastAsia="x-none"/>
              </w:rPr>
            </w:pPr>
            <w:r w:rsidRPr="001144E0">
              <w:rPr>
                <w:rFonts w:eastAsia="Calibri"/>
                <w:shd w:val="clear" w:color="auto" w:fill="FFFFFF"/>
                <w:lang w:eastAsia="x-none"/>
              </w:rPr>
              <w:t>Код</w:t>
            </w:r>
          </w:p>
          <w:p w14:paraId="23ED4F02" w14:textId="77777777" w:rsidR="0081696B" w:rsidRPr="001144E0" w:rsidRDefault="0081696B" w:rsidP="001144E0">
            <w:pPr>
              <w:shd w:val="clear" w:color="auto" w:fill="FFFFFF"/>
              <w:tabs>
                <w:tab w:val="left" w:pos="2060"/>
                <w:tab w:val="left" w:pos="9360"/>
              </w:tabs>
              <w:jc w:val="center"/>
              <w:rPr>
                <w:rFonts w:eastAsia="Calibri"/>
                <w:shd w:val="clear" w:color="auto" w:fill="FFFFFF"/>
                <w:lang w:eastAsia="x-none"/>
              </w:rPr>
            </w:pPr>
            <w:r w:rsidRPr="001144E0">
              <w:rPr>
                <w:rFonts w:eastAsia="Calibri"/>
                <w:shd w:val="clear" w:color="auto" w:fill="FFFFFF"/>
                <w:lang w:eastAsia="x-none"/>
              </w:rPr>
              <w:lastRenderedPageBreak/>
              <w:t>компетенции (й)</w:t>
            </w:r>
          </w:p>
        </w:tc>
        <w:tc>
          <w:tcPr>
            <w:tcW w:w="2693" w:type="dxa"/>
            <w:vMerge w:val="restart"/>
            <w:shd w:val="clear" w:color="auto" w:fill="auto"/>
            <w:vAlign w:val="center"/>
          </w:tcPr>
          <w:p w14:paraId="61FCB539" w14:textId="77777777" w:rsidR="0081696B" w:rsidRPr="001144E0" w:rsidRDefault="0081696B" w:rsidP="001144E0">
            <w:pPr>
              <w:tabs>
                <w:tab w:val="left" w:pos="2060"/>
                <w:tab w:val="left" w:pos="9360"/>
              </w:tabs>
              <w:jc w:val="center"/>
              <w:rPr>
                <w:rFonts w:eastAsia="Calibri"/>
                <w:shd w:val="clear" w:color="auto" w:fill="FFFFFF"/>
                <w:lang w:eastAsia="x-none"/>
              </w:rPr>
            </w:pPr>
            <w:r w:rsidRPr="001144E0">
              <w:rPr>
                <w:rFonts w:eastAsia="Calibri"/>
                <w:shd w:val="clear" w:color="auto" w:fill="FFFFFF"/>
                <w:lang w:eastAsia="x-none"/>
              </w:rPr>
              <w:lastRenderedPageBreak/>
              <w:t>Тема,</w:t>
            </w:r>
          </w:p>
          <w:p w14:paraId="36C14012" w14:textId="77777777" w:rsidR="0081696B" w:rsidRPr="001144E0" w:rsidRDefault="0081696B" w:rsidP="001144E0">
            <w:pPr>
              <w:tabs>
                <w:tab w:val="left" w:pos="2060"/>
                <w:tab w:val="left" w:pos="9360"/>
              </w:tabs>
              <w:jc w:val="center"/>
              <w:rPr>
                <w:rFonts w:eastAsia="Calibri"/>
                <w:shd w:val="clear" w:color="auto" w:fill="FFFFFF"/>
                <w:lang w:eastAsia="x-none"/>
              </w:rPr>
            </w:pPr>
            <w:r w:rsidRPr="001144E0">
              <w:rPr>
                <w:rFonts w:eastAsia="Calibri"/>
                <w:shd w:val="clear" w:color="auto" w:fill="FFFFFF"/>
                <w:lang w:eastAsia="x-none"/>
              </w:rPr>
              <w:t>раздел</w:t>
            </w:r>
          </w:p>
        </w:tc>
        <w:tc>
          <w:tcPr>
            <w:tcW w:w="5777" w:type="dxa"/>
            <w:gridSpan w:val="7"/>
            <w:shd w:val="clear" w:color="auto" w:fill="auto"/>
            <w:vAlign w:val="center"/>
          </w:tcPr>
          <w:p w14:paraId="2EC3CFC0" w14:textId="77777777" w:rsidR="0081696B" w:rsidRPr="001144E0" w:rsidRDefault="0081696B" w:rsidP="001144E0">
            <w:pPr>
              <w:tabs>
                <w:tab w:val="left" w:pos="2060"/>
                <w:tab w:val="left" w:pos="9360"/>
              </w:tabs>
              <w:jc w:val="center"/>
              <w:rPr>
                <w:rFonts w:eastAsia="Calibri"/>
                <w:shd w:val="clear" w:color="auto" w:fill="FFFFFF"/>
                <w:lang w:eastAsia="x-none"/>
              </w:rPr>
            </w:pPr>
            <w:r w:rsidRPr="001144E0">
              <w:rPr>
                <w:rFonts w:eastAsia="Calibri"/>
                <w:shd w:val="clear" w:color="auto" w:fill="FFFFFF"/>
                <w:lang w:eastAsia="x-none"/>
              </w:rPr>
              <w:t>Количество тестовых заданий</w:t>
            </w:r>
          </w:p>
        </w:tc>
      </w:tr>
      <w:tr w:rsidR="0081696B" w:rsidRPr="001144E0" w14:paraId="700B94AB" w14:textId="77777777" w:rsidTr="00902392">
        <w:tc>
          <w:tcPr>
            <w:tcW w:w="1101" w:type="dxa"/>
            <w:vMerge/>
            <w:shd w:val="clear" w:color="auto" w:fill="auto"/>
            <w:vAlign w:val="center"/>
          </w:tcPr>
          <w:p w14:paraId="5F333F1D" w14:textId="77777777" w:rsidR="0081696B" w:rsidRPr="001144E0" w:rsidRDefault="0081696B" w:rsidP="001144E0">
            <w:pPr>
              <w:tabs>
                <w:tab w:val="left" w:pos="2060"/>
                <w:tab w:val="left" w:pos="9360"/>
              </w:tabs>
              <w:jc w:val="center"/>
              <w:rPr>
                <w:rFonts w:eastAsia="Calibri"/>
                <w:shd w:val="clear" w:color="auto" w:fill="FFFFFF"/>
                <w:lang w:eastAsia="x-none"/>
              </w:rPr>
            </w:pPr>
          </w:p>
        </w:tc>
        <w:tc>
          <w:tcPr>
            <w:tcW w:w="2693" w:type="dxa"/>
            <w:vMerge/>
            <w:shd w:val="clear" w:color="auto" w:fill="auto"/>
            <w:vAlign w:val="center"/>
          </w:tcPr>
          <w:p w14:paraId="4C091A9E" w14:textId="77777777" w:rsidR="0081696B" w:rsidRPr="001144E0" w:rsidRDefault="0081696B" w:rsidP="001144E0">
            <w:pPr>
              <w:tabs>
                <w:tab w:val="left" w:pos="2060"/>
                <w:tab w:val="left" w:pos="9360"/>
              </w:tabs>
              <w:rPr>
                <w:rFonts w:eastAsia="Calibri"/>
                <w:shd w:val="clear" w:color="auto" w:fill="FFFFFF"/>
                <w:lang w:eastAsia="x-none"/>
              </w:rPr>
            </w:pPr>
          </w:p>
        </w:tc>
        <w:tc>
          <w:tcPr>
            <w:tcW w:w="1417" w:type="dxa"/>
            <w:gridSpan w:val="2"/>
            <w:shd w:val="clear" w:color="auto" w:fill="auto"/>
            <w:vAlign w:val="center"/>
          </w:tcPr>
          <w:p w14:paraId="144F0C7F" w14:textId="77777777" w:rsidR="0081696B" w:rsidRPr="001144E0" w:rsidRDefault="0081696B" w:rsidP="001144E0">
            <w:pPr>
              <w:tabs>
                <w:tab w:val="left" w:pos="2060"/>
                <w:tab w:val="left" w:pos="9360"/>
              </w:tabs>
              <w:jc w:val="center"/>
              <w:rPr>
                <w:rFonts w:eastAsia="Calibri"/>
                <w:shd w:val="clear" w:color="auto" w:fill="FFFFFF"/>
                <w:lang w:eastAsia="x-none"/>
              </w:rPr>
            </w:pPr>
            <w:r w:rsidRPr="001144E0">
              <w:rPr>
                <w:rFonts w:eastAsia="Calibri"/>
                <w:shd w:val="clear" w:color="auto" w:fill="FFFFFF"/>
                <w:lang w:eastAsia="x-none"/>
              </w:rPr>
              <w:t>Открытого типа</w:t>
            </w:r>
          </w:p>
        </w:tc>
        <w:tc>
          <w:tcPr>
            <w:tcW w:w="4360" w:type="dxa"/>
            <w:gridSpan w:val="5"/>
            <w:shd w:val="clear" w:color="auto" w:fill="auto"/>
            <w:vAlign w:val="center"/>
          </w:tcPr>
          <w:p w14:paraId="379F2999" w14:textId="77777777" w:rsidR="0081696B" w:rsidRPr="001144E0" w:rsidRDefault="0081696B" w:rsidP="001144E0">
            <w:pPr>
              <w:tabs>
                <w:tab w:val="left" w:pos="2060"/>
                <w:tab w:val="left" w:pos="9360"/>
              </w:tabs>
              <w:jc w:val="center"/>
              <w:rPr>
                <w:rFonts w:eastAsia="Calibri"/>
                <w:shd w:val="clear" w:color="auto" w:fill="FFFFFF"/>
                <w:lang w:eastAsia="x-none"/>
              </w:rPr>
            </w:pPr>
            <w:r w:rsidRPr="001144E0">
              <w:rPr>
                <w:rFonts w:eastAsia="Calibri"/>
                <w:shd w:val="clear" w:color="auto" w:fill="FFFFFF"/>
                <w:lang w:eastAsia="x-none"/>
              </w:rPr>
              <w:t>Закрытого типа</w:t>
            </w:r>
          </w:p>
        </w:tc>
      </w:tr>
      <w:tr w:rsidR="0081696B" w:rsidRPr="001144E0" w14:paraId="080215DC" w14:textId="77777777" w:rsidTr="00902392">
        <w:trPr>
          <w:cantSplit/>
          <w:trHeight w:val="2218"/>
        </w:trPr>
        <w:tc>
          <w:tcPr>
            <w:tcW w:w="1101" w:type="dxa"/>
            <w:vMerge/>
            <w:shd w:val="clear" w:color="auto" w:fill="auto"/>
            <w:vAlign w:val="center"/>
          </w:tcPr>
          <w:p w14:paraId="075345E8" w14:textId="77777777" w:rsidR="0081696B" w:rsidRPr="001144E0" w:rsidRDefault="0081696B" w:rsidP="001144E0">
            <w:pPr>
              <w:tabs>
                <w:tab w:val="left" w:pos="2060"/>
                <w:tab w:val="left" w:pos="9360"/>
              </w:tabs>
              <w:jc w:val="center"/>
              <w:rPr>
                <w:rFonts w:eastAsia="Calibri"/>
                <w:shd w:val="clear" w:color="auto" w:fill="FFFFFF"/>
                <w:lang w:eastAsia="x-none"/>
              </w:rPr>
            </w:pPr>
          </w:p>
        </w:tc>
        <w:tc>
          <w:tcPr>
            <w:tcW w:w="2693" w:type="dxa"/>
            <w:vMerge/>
            <w:shd w:val="clear" w:color="auto" w:fill="auto"/>
            <w:vAlign w:val="center"/>
          </w:tcPr>
          <w:p w14:paraId="20AD8A68" w14:textId="77777777" w:rsidR="0081696B" w:rsidRPr="001144E0" w:rsidRDefault="0081696B" w:rsidP="001144E0">
            <w:pPr>
              <w:tabs>
                <w:tab w:val="left" w:pos="2060"/>
                <w:tab w:val="left" w:pos="9360"/>
              </w:tabs>
              <w:rPr>
                <w:rFonts w:eastAsia="Calibri"/>
                <w:shd w:val="clear" w:color="auto" w:fill="FFFFFF"/>
                <w:lang w:eastAsia="x-none"/>
              </w:rPr>
            </w:pPr>
          </w:p>
        </w:tc>
        <w:tc>
          <w:tcPr>
            <w:tcW w:w="709" w:type="dxa"/>
            <w:shd w:val="clear" w:color="auto" w:fill="auto"/>
            <w:textDirection w:val="btLr"/>
            <w:vAlign w:val="center"/>
          </w:tcPr>
          <w:p w14:paraId="3CA3894E" w14:textId="77777777" w:rsidR="0081696B" w:rsidRPr="001144E0" w:rsidRDefault="0081696B" w:rsidP="001144E0">
            <w:pPr>
              <w:tabs>
                <w:tab w:val="left" w:pos="2060"/>
                <w:tab w:val="left" w:pos="9360"/>
              </w:tabs>
              <w:jc w:val="center"/>
              <w:rPr>
                <w:rFonts w:eastAsia="Calibri"/>
                <w:shd w:val="clear" w:color="auto" w:fill="FFFFFF"/>
                <w:lang w:eastAsia="x-none"/>
              </w:rPr>
            </w:pPr>
            <w:r w:rsidRPr="001144E0">
              <w:rPr>
                <w:rFonts w:eastAsia="Calibri"/>
                <w:shd w:val="clear" w:color="auto" w:fill="FFFFFF"/>
                <w:lang w:eastAsia="x-none"/>
              </w:rPr>
              <w:t>Дополнение</w:t>
            </w:r>
          </w:p>
        </w:tc>
        <w:tc>
          <w:tcPr>
            <w:tcW w:w="708" w:type="dxa"/>
            <w:shd w:val="clear" w:color="auto" w:fill="auto"/>
            <w:textDirection w:val="btLr"/>
            <w:vAlign w:val="center"/>
          </w:tcPr>
          <w:p w14:paraId="68D740C9" w14:textId="77777777" w:rsidR="0081696B" w:rsidRPr="001144E0" w:rsidRDefault="0081696B" w:rsidP="001144E0">
            <w:pPr>
              <w:tabs>
                <w:tab w:val="left" w:pos="2060"/>
                <w:tab w:val="left" w:pos="9360"/>
              </w:tabs>
              <w:jc w:val="center"/>
              <w:rPr>
                <w:rFonts w:eastAsia="Calibri"/>
                <w:shd w:val="clear" w:color="auto" w:fill="FFFFFF"/>
                <w:lang w:eastAsia="x-none"/>
              </w:rPr>
            </w:pPr>
            <w:r w:rsidRPr="001144E0">
              <w:rPr>
                <w:rFonts w:eastAsia="Calibri"/>
                <w:shd w:val="clear" w:color="auto" w:fill="FFFFFF"/>
                <w:lang w:eastAsia="x-none"/>
              </w:rPr>
              <w:t>Свободное изложение</w:t>
            </w:r>
          </w:p>
        </w:tc>
        <w:tc>
          <w:tcPr>
            <w:tcW w:w="709" w:type="dxa"/>
            <w:shd w:val="clear" w:color="auto" w:fill="auto"/>
            <w:textDirection w:val="btLr"/>
            <w:vAlign w:val="center"/>
          </w:tcPr>
          <w:p w14:paraId="24DD5BDA" w14:textId="77777777" w:rsidR="0081696B" w:rsidRPr="001144E0" w:rsidRDefault="0081696B" w:rsidP="001144E0">
            <w:pPr>
              <w:tabs>
                <w:tab w:val="left" w:pos="2060"/>
                <w:tab w:val="left" w:pos="9360"/>
              </w:tabs>
              <w:jc w:val="center"/>
              <w:rPr>
                <w:rFonts w:eastAsia="Calibri"/>
                <w:shd w:val="clear" w:color="auto" w:fill="FFFFFF"/>
                <w:lang w:val="en-US" w:eastAsia="x-none"/>
              </w:rPr>
            </w:pPr>
            <w:r w:rsidRPr="001144E0">
              <w:rPr>
                <w:rFonts w:eastAsia="Calibri"/>
                <w:shd w:val="clear" w:color="auto" w:fill="FFFFFF"/>
                <w:lang w:eastAsia="x-none"/>
              </w:rPr>
              <w:t>Альтернативный выбор (да</w:t>
            </w:r>
            <w:r w:rsidRPr="001144E0">
              <w:rPr>
                <w:rFonts w:eastAsia="Calibri"/>
                <w:shd w:val="clear" w:color="auto" w:fill="FFFFFF"/>
                <w:lang w:val="en-US" w:eastAsia="x-none"/>
              </w:rPr>
              <w:t>/</w:t>
            </w:r>
            <w:r w:rsidRPr="001144E0">
              <w:rPr>
                <w:rFonts w:eastAsia="Calibri"/>
                <w:shd w:val="clear" w:color="auto" w:fill="FFFFFF"/>
                <w:lang w:eastAsia="x-none"/>
              </w:rPr>
              <w:t>нет)</w:t>
            </w:r>
          </w:p>
        </w:tc>
        <w:tc>
          <w:tcPr>
            <w:tcW w:w="851" w:type="dxa"/>
            <w:shd w:val="clear" w:color="auto" w:fill="auto"/>
            <w:textDirection w:val="btLr"/>
            <w:vAlign w:val="center"/>
          </w:tcPr>
          <w:p w14:paraId="5B198532" w14:textId="77777777" w:rsidR="0081696B" w:rsidRPr="001144E0" w:rsidRDefault="0081696B" w:rsidP="001144E0">
            <w:pPr>
              <w:tabs>
                <w:tab w:val="left" w:pos="2060"/>
                <w:tab w:val="left" w:pos="9360"/>
              </w:tabs>
              <w:jc w:val="center"/>
              <w:rPr>
                <w:rFonts w:eastAsia="Calibri"/>
                <w:shd w:val="clear" w:color="auto" w:fill="FFFFFF"/>
                <w:lang w:eastAsia="x-none"/>
              </w:rPr>
            </w:pPr>
            <w:r w:rsidRPr="001144E0">
              <w:rPr>
                <w:rFonts w:eastAsia="Calibri"/>
                <w:shd w:val="clear" w:color="auto" w:fill="FFFFFF"/>
                <w:lang w:eastAsia="x-none"/>
              </w:rPr>
              <w:t>Выбор одного правильного ответа</w:t>
            </w:r>
          </w:p>
        </w:tc>
        <w:tc>
          <w:tcPr>
            <w:tcW w:w="850" w:type="dxa"/>
            <w:shd w:val="clear" w:color="auto" w:fill="auto"/>
            <w:textDirection w:val="btLr"/>
            <w:vAlign w:val="center"/>
          </w:tcPr>
          <w:p w14:paraId="7D17C88B" w14:textId="77777777" w:rsidR="0081696B" w:rsidRPr="001144E0" w:rsidRDefault="0081696B" w:rsidP="001144E0">
            <w:pPr>
              <w:tabs>
                <w:tab w:val="left" w:pos="2060"/>
                <w:tab w:val="left" w:pos="9360"/>
              </w:tabs>
              <w:jc w:val="center"/>
              <w:rPr>
                <w:rFonts w:eastAsia="Calibri"/>
                <w:shd w:val="clear" w:color="auto" w:fill="FFFFFF"/>
                <w:lang w:eastAsia="x-none"/>
              </w:rPr>
            </w:pPr>
            <w:r w:rsidRPr="001144E0">
              <w:rPr>
                <w:rFonts w:eastAsia="Calibri"/>
                <w:shd w:val="clear" w:color="auto" w:fill="FFFFFF"/>
                <w:lang w:eastAsia="x-none"/>
              </w:rPr>
              <w:t>Выбор нескольких верных ответов</w:t>
            </w:r>
          </w:p>
        </w:tc>
        <w:tc>
          <w:tcPr>
            <w:tcW w:w="851" w:type="dxa"/>
            <w:shd w:val="clear" w:color="auto" w:fill="auto"/>
            <w:textDirection w:val="btLr"/>
            <w:vAlign w:val="center"/>
          </w:tcPr>
          <w:p w14:paraId="14758698" w14:textId="77777777" w:rsidR="0081696B" w:rsidRPr="001144E0" w:rsidRDefault="0081696B" w:rsidP="001144E0">
            <w:pPr>
              <w:tabs>
                <w:tab w:val="left" w:pos="2060"/>
                <w:tab w:val="left" w:pos="9360"/>
              </w:tabs>
              <w:jc w:val="center"/>
              <w:rPr>
                <w:rFonts w:eastAsia="Calibri"/>
                <w:shd w:val="clear" w:color="auto" w:fill="FFFFFF"/>
                <w:lang w:eastAsia="x-none"/>
              </w:rPr>
            </w:pPr>
            <w:r w:rsidRPr="001144E0">
              <w:rPr>
                <w:rFonts w:eastAsia="Calibri"/>
                <w:shd w:val="clear" w:color="auto" w:fill="FFFFFF"/>
                <w:lang w:eastAsia="x-none"/>
              </w:rPr>
              <w:t>Установление соответствия</w:t>
            </w:r>
          </w:p>
        </w:tc>
        <w:tc>
          <w:tcPr>
            <w:tcW w:w="1099" w:type="dxa"/>
            <w:shd w:val="clear" w:color="auto" w:fill="auto"/>
            <w:textDirection w:val="btLr"/>
            <w:vAlign w:val="center"/>
          </w:tcPr>
          <w:p w14:paraId="7BB91FB3" w14:textId="77777777" w:rsidR="0081696B" w:rsidRPr="001144E0" w:rsidRDefault="0081696B" w:rsidP="001144E0">
            <w:pPr>
              <w:tabs>
                <w:tab w:val="left" w:pos="2060"/>
                <w:tab w:val="left" w:pos="9360"/>
              </w:tabs>
              <w:jc w:val="center"/>
              <w:rPr>
                <w:rFonts w:eastAsia="Calibri"/>
                <w:shd w:val="clear" w:color="auto" w:fill="FFFFFF"/>
                <w:lang w:eastAsia="x-none"/>
              </w:rPr>
            </w:pPr>
            <w:r w:rsidRPr="001144E0">
              <w:rPr>
                <w:rFonts w:eastAsia="Calibri"/>
                <w:shd w:val="clear" w:color="auto" w:fill="FFFFFF"/>
                <w:lang w:eastAsia="x-none"/>
              </w:rPr>
              <w:t>Установление правильной последовательности</w:t>
            </w:r>
          </w:p>
        </w:tc>
      </w:tr>
      <w:tr w:rsidR="0081696B" w:rsidRPr="001144E0" w14:paraId="77398C62" w14:textId="77777777" w:rsidTr="00864FE9">
        <w:tc>
          <w:tcPr>
            <w:tcW w:w="1101" w:type="dxa"/>
            <w:shd w:val="clear" w:color="auto" w:fill="auto"/>
          </w:tcPr>
          <w:p w14:paraId="530D47E7" w14:textId="77777777" w:rsidR="0081696B" w:rsidRPr="001144E0" w:rsidRDefault="0081696B" w:rsidP="001144E0">
            <w:pPr>
              <w:tabs>
                <w:tab w:val="left" w:pos="2060"/>
                <w:tab w:val="left" w:pos="9360"/>
              </w:tabs>
              <w:jc w:val="center"/>
              <w:rPr>
                <w:rFonts w:eastAsia="Calibri"/>
                <w:shd w:val="clear" w:color="auto" w:fill="FFFFFF"/>
                <w:lang w:eastAsia="x-none"/>
              </w:rPr>
            </w:pPr>
            <w:r w:rsidRPr="001144E0">
              <w:lastRenderedPageBreak/>
              <w:t>ОПК-8</w:t>
            </w:r>
          </w:p>
        </w:tc>
        <w:tc>
          <w:tcPr>
            <w:tcW w:w="2693" w:type="dxa"/>
            <w:shd w:val="clear" w:color="auto" w:fill="auto"/>
          </w:tcPr>
          <w:p w14:paraId="3F8C3E7D" w14:textId="77777777" w:rsidR="0081696B" w:rsidRPr="001144E0" w:rsidRDefault="0081696B" w:rsidP="001144E0">
            <w:pPr>
              <w:rPr>
                <w:rFonts w:eastAsia="Calibri"/>
                <w:bCs/>
              </w:rPr>
            </w:pPr>
            <w:r w:rsidRPr="001144E0">
              <w:rPr>
                <w:bCs/>
              </w:rPr>
              <w:t xml:space="preserve">Тема 1. </w:t>
            </w:r>
            <w:r w:rsidRPr="001144E0">
              <w:t>Методологические основы курса «Педагогика и психология высшей школы».</w:t>
            </w:r>
          </w:p>
        </w:tc>
        <w:tc>
          <w:tcPr>
            <w:tcW w:w="709" w:type="dxa"/>
            <w:shd w:val="clear" w:color="auto" w:fill="auto"/>
            <w:vAlign w:val="center"/>
          </w:tcPr>
          <w:p w14:paraId="02460586" w14:textId="77777777" w:rsidR="0081696B" w:rsidRPr="001144E0" w:rsidRDefault="0081696B" w:rsidP="001144E0">
            <w:pPr>
              <w:tabs>
                <w:tab w:val="left" w:pos="2060"/>
                <w:tab w:val="left" w:pos="9360"/>
              </w:tabs>
              <w:jc w:val="center"/>
              <w:rPr>
                <w:rFonts w:eastAsia="Calibri"/>
                <w:shd w:val="clear" w:color="auto" w:fill="FFFFFF"/>
                <w:lang w:eastAsia="x-none"/>
              </w:rPr>
            </w:pPr>
            <w:r w:rsidRPr="001144E0">
              <w:rPr>
                <w:rFonts w:eastAsia="Calibri"/>
                <w:shd w:val="clear" w:color="auto" w:fill="FFFFFF"/>
                <w:lang w:eastAsia="x-none"/>
              </w:rPr>
              <w:t>3</w:t>
            </w:r>
          </w:p>
        </w:tc>
        <w:tc>
          <w:tcPr>
            <w:tcW w:w="708" w:type="dxa"/>
            <w:shd w:val="clear" w:color="auto" w:fill="auto"/>
            <w:vAlign w:val="center"/>
          </w:tcPr>
          <w:p w14:paraId="534E9D6D" w14:textId="77777777" w:rsidR="0081696B" w:rsidRPr="001144E0" w:rsidRDefault="0081696B" w:rsidP="001144E0">
            <w:pPr>
              <w:tabs>
                <w:tab w:val="left" w:pos="2060"/>
                <w:tab w:val="left" w:pos="9360"/>
              </w:tabs>
              <w:jc w:val="center"/>
              <w:rPr>
                <w:rFonts w:eastAsia="Calibri"/>
                <w:shd w:val="clear" w:color="auto" w:fill="FFFFFF"/>
                <w:lang w:eastAsia="x-none"/>
              </w:rPr>
            </w:pPr>
            <w:r w:rsidRPr="001144E0">
              <w:rPr>
                <w:rFonts w:eastAsia="Calibri"/>
                <w:shd w:val="clear" w:color="auto" w:fill="FFFFFF"/>
                <w:lang w:eastAsia="x-none"/>
              </w:rPr>
              <w:t>3</w:t>
            </w:r>
          </w:p>
        </w:tc>
        <w:tc>
          <w:tcPr>
            <w:tcW w:w="709" w:type="dxa"/>
            <w:shd w:val="clear" w:color="auto" w:fill="auto"/>
            <w:vAlign w:val="center"/>
          </w:tcPr>
          <w:p w14:paraId="09FA3DD6" w14:textId="77777777" w:rsidR="0081696B" w:rsidRPr="001144E0" w:rsidRDefault="0081696B" w:rsidP="001144E0">
            <w:pPr>
              <w:tabs>
                <w:tab w:val="left" w:pos="2060"/>
                <w:tab w:val="left" w:pos="9360"/>
              </w:tabs>
              <w:jc w:val="center"/>
              <w:rPr>
                <w:rFonts w:eastAsia="Calibri"/>
                <w:shd w:val="clear" w:color="auto" w:fill="FFFFFF"/>
                <w:lang w:eastAsia="x-none"/>
              </w:rPr>
            </w:pPr>
            <w:r w:rsidRPr="001144E0">
              <w:rPr>
                <w:rFonts w:eastAsia="Calibri"/>
                <w:shd w:val="clear" w:color="auto" w:fill="FFFFFF"/>
                <w:lang w:eastAsia="x-none"/>
              </w:rPr>
              <w:t>-</w:t>
            </w:r>
          </w:p>
        </w:tc>
        <w:tc>
          <w:tcPr>
            <w:tcW w:w="851" w:type="dxa"/>
            <w:shd w:val="clear" w:color="auto" w:fill="auto"/>
            <w:vAlign w:val="center"/>
          </w:tcPr>
          <w:p w14:paraId="6023000D" w14:textId="77777777" w:rsidR="0081696B" w:rsidRPr="001144E0" w:rsidRDefault="0081696B" w:rsidP="001144E0">
            <w:pPr>
              <w:tabs>
                <w:tab w:val="left" w:pos="2060"/>
                <w:tab w:val="left" w:pos="9360"/>
              </w:tabs>
              <w:jc w:val="center"/>
              <w:rPr>
                <w:rFonts w:eastAsia="Calibri"/>
                <w:shd w:val="clear" w:color="auto" w:fill="FFFFFF"/>
                <w:lang w:eastAsia="x-none"/>
              </w:rPr>
            </w:pPr>
            <w:r w:rsidRPr="001144E0">
              <w:rPr>
                <w:rFonts w:eastAsia="Calibri"/>
                <w:shd w:val="clear" w:color="auto" w:fill="FFFFFF"/>
                <w:lang w:eastAsia="x-none"/>
              </w:rPr>
              <w:t>10</w:t>
            </w:r>
          </w:p>
        </w:tc>
        <w:tc>
          <w:tcPr>
            <w:tcW w:w="850" w:type="dxa"/>
            <w:shd w:val="clear" w:color="auto" w:fill="auto"/>
            <w:vAlign w:val="center"/>
          </w:tcPr>
          <w:p w14:paraId="39C5CD3D" w14:textId="77777777" w:rsidR="0081696B" w:rsidRPr="001144E0" w:rsidRDefault="0081696B" w:rsidP="001144E0">
            <w:pPr>
              <w:tabs>
                <w:tab w:val="left" w:pos="2060"/>
                <w:tab w:val="left" w:pos="9360"/>
              </w:tabs>
              <w:jc w:val="center"/>
              <w:rPr>
                <w:rFonts w:eastAsia="Calibri"/>
                <w:shd w:val="clear" w:color="auto" w:fill="FFFFFF"/>
                <w:lang w:eastAsia="x-none"/>
              </w:rPr>
            </w:pPr>
            <w:r w:rsidRPr="001144E0">
              <w:rPr>
                <w:rFonts w:eastAsia="Calibri"/>
                <w:shd w:val="clear" w:color="auto" w:fill="FFFFFF"/>
                <w:lang w:eastAsia="x-none"/>
              </w:rPr>
              <w:t>-</w:t>
            </w:r>
          </w:p>
        </w:tc>
        <w:tc>
          <w:tcPr>
            <w:tcW w:w="851" w:type="dxa"/>
            <w:shd w:val="clear" w:color="auto" w:fill="auto"/>
            <w:vAlign w:val="center"/>
          </w:tcPr>
          <w:p w14:paraId="745F60D1" w14:textId="77777777" w:rsidR="0081696B" w:rsidRPr="001144E0" w:rsidRDefault="0081696B" w:rsidP="001144E0">
            <w:pPr>
              <w:tabs>
                <w:tab w:val="left" w:pos="2060"/>
                <w:tab w:val="left" w:pos="9360"/>
              </w:tabs>
              <w:jc w:val="center"/>
              <w:rPr>
                <w:rFonts w:eastAsia="Calibri"/>
                <w:shd w:val="clear" w:color="auto" w:fill="FFFFFF"/>
                <w:lang w:eastAsia="x-none"/>
              </w:rPr>
            </w:pPr>
            <w:r w:rsidRPr="001144E0">
              <w:rPr>
                <w:rFonts w:eastAsia="Calibri"/>
                <w:shd w:val="clear" w:color="auto" w:fill="FFFFFF"/>
                <w:lang w:eastAsia="x-none"/>
              </w:rPr>
              <w:t>-</w:t>
            </w:r>
          </w:p>
        </w:tc>
        <w:tc>
          <w:tcPr>
            <w:tcW w:w="1099" w:type="dxa"/>
            <w:shd w:val="clear" w:color="auto" w:fill="auto"/>
            <w:vAlign w:val="center"/>
          </w:tcPr>
          <w:p w14:paraId="0A1232F5" w14:textId="77777777" w:rsidR="0081696B" w:rsidRPr="001144E0" w:rsidRDefault="0081696B" w:rsidP="001144E0">
            <w:pPr>
              <w:tabs>
                <w:tab w:val="left" w:pos="2060"/>
                <w:tab w:val="left" w:pos="9360"/>
              </w:tabs>
              <w:jc w:val="center"/>
              <w:rPr>
                <w:rFonts w:eastAsia="Calibri"/>
                <w:shd w:val="clear" w:color="auto" w:fill="FFFFFF"/>
                <w:lang w:eastAsia="x-none"/>
              </w:rPr>
            </w:pPr>
            <w:r w:rsidRPr="001144E0">
              <w:rPr>
                <w:rFonts w:eastAsia="Calibri"/>
                <w:shd w:val="clear" w:color="auto" w:fill="FFFFFF"/>
                <w:lang w:eastAsia="x-none"/>
              </w:rPr>
              <w:t>-</w:t>
            </w:r>
          </w:p>
        </w:tc>
      </w:tr>
      <w:tr w:rsidR="0081696B" w:rsidRPr="001144E0" w14:paraId="7359DE37" w14:textId="77777777" w:rsidTr="00864FE9">
        <w:tc>
          <w:tcPr>
            <w:tcW w:w="1101" w:type="dxa"/>
            <w:shd w:val="clear" w:color="auto" w:fill="auto"/>
          </w:tcPr>
          <w:p w14:paraId="75CB9252" w14:textId="77777777" w:rsidR="0081696B" w:rsidRPr="001144E0" w:rsidRDefault="0081696B" w:rsidP="001144E0">
            <w:pPr>
              <w:tabs>
                <w:tab w:val="left" w:pos="2060"/>
                <w:tab w:val="left" w:pos="9360"/>
              </w:tabs>
              <w:jc w:val="center"/>
              <w:rPr>
                <w:rFonts w:eastAsia="Calibri"/>
                <w:shd w:val="clear" w:color="auto" w:fill="FFFFFF"/>
                <w:lang w:eastAsia="x-none"/>
              </w:rPr>
            </w:pPr>
            <w:r w:rsidRPr="001144E0">
              <w:t>ОПК-8</w:t>
            </w:r>
          </w:p>
        </w:tc>
        <w:tc>
          <w:tcPr>
            <w:tcW w:w="2693" w:type="dxa"/>
            <w:shd w:val="clear" w:color="auto" w:fill="auto"/>
          </w:tcPr>
          <w:p w14:paraId="1DB94469" w14:textId="77777777" w:rsidR="0081696B" w:rsidRPr="001144E0" w:rsidRDefault="0081696B" w:rsidP="001144E0">
            <w:pPr>
              <w:rPr>
                <w:rFonts w:eastAsia="Calibri"/>
                <w:bCs/>
              </w:rPr>
            </w:pPr>
            <w:r w:rsidRPr="001144E0">
              <w:rPr>
                <w:bCs/>
              </w:rPr>
              <w:t xml:space="preserve">Тема 2. </w:t>
            </w:r>
            <w:r w:rsidRPr="001144E0">
              <w:t xml:space="preserve">Психологические закономерности развития личности студента. </w:t>
            </w:r>
          </w:p>
        </w:tc>
        <w:tc>
          <w:tcPr>
            <w:tcW w:w="709" w:type="dxa"/>
            <w:shd w:val="clear" w:color="auto" w:fill="auto"/>
            <w:vAlign w:val="center"/>
          </w:tcPr>
          <w:p w14:paraId="678223EB" w14:textId="77777777" w:rsidR="0081696B" w:rsidRPr="001144E0" w:rsidRDefault="0081696B" w:rsidP="001144E0">
            <w:pPr>
              <w:tabs>
                <w:tab w:val="left" w:pos="2060"/>
                <w:tab w:val="left" w:pos="9360"/>
              </w:tabs>
              <w:jc w:val="center"/>
              <w:rPr>
                <w:rFonts w:eastAsia="Calibri"/>
                <w:shd w:val="clear" w:color="auto" w:fill="FFFFFF"/>
                <w:lang w:eastAsia="x-none"/>
              </w:rPr>
            </w:pPr>
            <w:r w:rsidRPr="001144E0">
              <w:rPr>
                <w:rFonts w:eastAsia="Calibri"/>
                <w:shd w:val="clear" w:color="auto" w:fill="FFFFFF"/>
                <w:lang w:eastAsia="x-none"/>
              </w:rPr>
              <w:t>3</w:t>
            </w:r>
          </w:p>
        </w:tc>
        <w:tc>
          <w:tcPr>
            <w:tcW w:w="708" w:type="dxa"/>
            <w:shd w:val="clear" w:color="auto" w:fill="auto"/>
            <w:vAlign w:val="center"/>
          </w:tcPr>
          <w:p w14:paraId="06A8DBEC" w14:textId="77777777" w:rsidR="0081696B" w:rsidRPr="001144E0" w:rsidRDefault="0081696B" w:rsidP="001144E0">
            <w:pPr>
              <w:tabs>
                <w:tab w:val="left" w:pos="2060"/>
                <w:tab w:val="left" w:pos="9360"/>
              </w:tabs>
              <w:jc w:val="center"/>
              <w:rPr>
                <w:rFonts w:eastAsia="Calibri"/>
                <w:shd w:val="clear" w:color="auto" w:fill="FFFFFF"/>
                <w:lang w:eastAsia="x-none"/>
              </w:rPr>
            </w:pPr>
            <w:r w:rsidRPr="001144E0">
              <w:rPr>
                <w:rFonts w:eastAsia="Calibri"/>
                <w:shd w:val="clear" w:color="auto" w:fill="FFFFFF"/>
                <w:lang w:eastAsia="x-none"/>
              </w:rPr>
              <w:t>3</w:t>
            </w:r>
          </w:p>
        </w:tc>
        <w:tc>
          <w:tcPr>
            <w:tcW w:w="709" w:type="dxa"/>
            <w:shd w:val="clear" w:color="auto" w:fill="auto"/>
            <w:vAlign w:val="center"/>
          </w:tcPr>
          <w:p w14:paraId="17098F47" w14:textId="77777777" w:rsidR="0081696B" w:rsidRPr="001144E0" w:rsidRDefault="0081696B" w:rsidP="001144E0">
            <w:pPr>
              <w:tabs>
                <w:tab w:val="left" w:pos="2060"/>
                <w:tab w:val="left" w:pos="9360"/>
              </w:tabs>
              <w:jc w:val="center"/>
              <w:rPr>
                <w:rFonts w:eastAsia="Calibri"/>
                <w:shd w:val="clear" w:color="auto" w:fill="FFFFFF"/>
                <w:lang w:eastAsia="x-none"/>
              </w:rPr>
            </w:pPr>
            <w:r w:rsidRPr="001144E0">
              <w:rPr>
                <w:rFonts w:eastAsia="Calibri"/>
                <w:shd w:val="clear" w:color="auto" w:fill="FFFFFF"/>
                <w:lang w:eastAsia="x-none"/>
              </w:rPr>
              <w:t>-</w:t>
            </w:r>
          </w:p>
        </w:tc>
        <w:tc>
          <w:tcPr>
            <w:tcW w:w="851" w:type="dxa"/>
            <w:shd w:val="clear" w:color="auto" w:fill="auto"/>
            <w:vAlign w:val="center"/>
          </w:tcPr>
          <w:p w14:paraId="64CA6684" w14:textId="77777777" w:rsidR="0081696B" w:rsidRPr="001144E0" w:rsidRDefault="0081696B" w:rsidP="001144E0">
            <w:pPr>
              <w:tabs>
                <w:tab w:val="left" w:pos="2060"/>
                <w:tab w:val="left" w:pos="9360"/>
              </w:tabs>
              <w:jc w:val="center"/>
              <w:rPr>
                <w:rFonts w:eastAsia="Calibri"/>
                <w:shd w:val="clear" w:color="auto" w:fill="FFFFFF"/>
                <w:lang w:eastAsia="x-none"/>
              </w:rPr>
            </w:pPr>
            <w:r w:rsidRPr="001144E0">
              <w:rPr>
                <w:rFonts w:eastAsia="Calibri"/>
                <w:shd w:val="clear" w:color="auto" w:fill="FFFFFF"/>
                <w:lang w:eastAsia="x-none"/>
              </w:rPr>
              <w:t>10</w:t>
            </w:r>
          </w:p>
        </w:tc>
        <w:tc>
          <w:tcPr>
            <w:tcW w:w="850" w:type="dxa"/>
            <w:shd w:val="clear" w:color="auto" w:fill="auto"/>
            <w:vAlign w:val="center"/>
          </w:tcPr>
          <w:p w14:paraId="43CBB9FC" w14:textId="77777777" w:rsidR="0081696B" w:rsidRPr="001144E0" w:rsidRDefault="0081696B" w:rsidP="001144E0">
            <w:pPr>
              <w:tabs>
                <w:tab w:val="left" w:pos="2060"/>
                <w:tab w:val="left" w:pos="9360"/>
              </w:tabs>
              <w:jc w:val="center"/>
              <w:rPr>
                <w:rFonts w:eastAsia="Calibri"/>
                <w:shd w:val="clear" w:color="auto" w:fill="FFFFFF"/>
                <w:lang w:eastAsia="x-none"/>
              </w:rPr>
            </w:pPr>
            <w:r w:rsidRPr="001144E0">
              <w:rPr>
                <w:rFonts w:eastAsia="Calibri"/>
                <w:shd w:val="clear" w:color="auto" w:fill="FFFFFF"/>
                <w:lang w:eastAsia="x-none"/>
              </w:rPr>
              <w:t>-</w:t>
            </w:r>
          </w:p>
        </w:tc>
        <w:tc>
          <w:tcPr>
            <w:tcW w:w="851" w:type="dxa"/>
            <w:shd w:val="clear" w:color="auto" w:fill="auto"/>
            <w:vAlign w:val="center"/>
          </w:tcPr>
          <w:p w14:paraId="79AABED4" w14:textId="77777777" w:rsidR="0081696B" w:rsidRPr="001144E0" w:rsidRDefault="0081696B" w:rsidP="001144E0">
            <w:pPr>
              <w:tabs>
                <w:tab w:val="left" w:pos="2060"/>
                <w:tab w:val="left" w:pos="9360"/>
              </w:tabs>
              <w:jc w:val="center"/>
              <w:rPr>
                <w:rFonts w:eastAsia="Calibri"/>
                <w:shd w:val="clear" w:color="auto" w:fill="FFFFFF"/>
                <w:lang w:eastAsia="x-none"/>
              </w:rPr>
            </w:pPr>
            <w:r w:rsidRPr="001144E0">
              <w:rPr>
                <w:rFonts w:eastAsia="Calibri"/>
                <w:shd w:val="clear" w:color="auto" w:fill="FFFFFF"/>
                <w:lang w:eastAsia="x-none"/>
              </w:rPr>
              <w:t>-</w:t>
            </w:r>
          </w:p>
        </w:tc>
        <w:tc>
          <w:tcPr>
            <w:tcW w:w="1099" w:type="dxa"/>
            <w:shd w:val="clear" w:color="auto" w:fill="auto"/>
            <w:vAlign w:val="center"/>
          </w:tcPr>
          <w:p w14:paraId="2667B365" w14:textId="77777777" w:rsidR="0081696B" w:rsidRPr="001144E0" w:rsidRDefault="0081696B" w:rsidP="001144E0">
            <w:pPr>
              <w:tabs>
                <w:tab w:val="left" w:pos="2060"/>
                <w:tab w:val="left" w:pos="9360"/>
              </w:tabs>
              <w:jc w:val="center"/>
              <w:rPr>
                <w:rFonts w:eastAsia="Calibri"/>
                <w:shd w:val="clear" w:color="auto" w:fill="FFFFFF"/>
                <w:lang w:eastAsia="x-none"/>
              </w:rPr>
            </w:pPr>
            <w:r w:rsidRPr="001144E0">
              <w:rPr>
                <w:rFonts w:eastAsia="Calibri"/>
                <w:shd w:val="clear" w:color="auto" w:fill="FFFFFF"/>
                <w:lang w:eastAsia="x-none"/>
              </w:rPr>
              <w:t>-</w:t>
            </w:r>
          </w:p>
        </w:tc>
      </w:tr>
      <w:tr w:rsidR="0081696B" w:rsidRPr="001144E0" w14:paraId="2CC5B090" w14:textId="77777777" w:rsidTr="00864FE9">
        <w:tc>
          <w:tcPr>
            <w:tcW w:w="1101" w:type="dxa"/>
            <w:shd w:val="clear" w:color="auto" w:fill="auto"/>
          </w:tcPr>
          <w:p w14:paraId="59AECA7B" w14:textId="77777777" w:rsidR="0081696B" w:rsidRPr="001144E0" w:rsidRDefault="0081696B" w:rsidP="001144E0">
            <w:pPr>
              <w:tabs>
                <w:tab w:val="left" w:pos="2060"/>
                <w:tab w:val="left" w:pos="9360"/>
              </w:tabs>
              <w:jc w:val="center"/>
            </w:pPr>
          </w:p>
        </w:tc>
        <w:tc>
          <w:tcPr>
            <w:tcW w:w="2693" w:type="dxa"/>
            <w:shd w:val="clear" w:color="auto" w:fill="auto"/>
          </w:tcPr>
          <w:p w14:paraId="219ABD1B" w14:textId="77777777" w:rsidR="0081696B" w:rsidRPr="001144E0" w:rsidRDefault="0081696B" w:rsidP="001144E0">
            <w:pPr>
              <w:rPr>
                <w:bCs/>
              </w:rPr>
            </w:pPr>
            <w:r w:rsidRPr="001144E0">
              <w:rPr>
                <w:bCs/>
              </w:rPr>
              <w:t xml:space="preserve">Тема 3. </w:t>
            </w:r>
            <w:r w:rsidRPr="001144E0">
              <w:t xml:space="preserve">Психологические основы деятельности преподавателя высшей школы. </w:t>
            </w:r>
          </w:p>
        </w:tc>
        <w:tc>
          <w:tcPr>
            <w:tcW w:w="709" w:type="dxa"/>
            <w:shd w:val="clear" w:color="auto" w:fill="auto"/>
            <w:vAlign w:val="center"/>
          </w:tcPr>
          <w:p w14:paraId="48558847" w14:textId="77777777" w:rsidR="0081696B" w:rsidRPr="001144E0" w:rsidRDefault="0081696B" w:rsidP="001144E0">
            <w:pPr>
              <w:tabs>
                <w:tab w:val="left" w:pos="2060"/>
                <w:tab w:val="left" w:pos="9360"/>
              </w:tabs>
              <w:jc w:val="center"/>
              <w:rPr>
                <w:rFonts w:eastAsia="Calibri"/>
                <w:shd w:val="clear" w:color="auto" w:fill="FFFFFF"/>
                <w:lang w:eastAsia="x-none"/>
              </w:rPr>
            </w:pPr>
            <w:r w:rsidRPr="001144E0">
              <w:rPr>
                <w:rFonts w:eastAsia="Calibri"/>
                <w:shd w:val="clear" w:color="auto" w:fill="FFFFFF"/>
                <w:lang w:eastAsia="x-none"/>
              </w:rPr>
              <w:t>3</w:t>
            </w:r>
          </w:p>
        </w:tc>
        <w:tc>
          <w:tcPr>
            <w:tcW w:w="708" w:type="dxa"/>
            <w:shd w:val="clear" w:color="auto" w:fill="auto"/>
            <w:vAlign w:val="center"/>
          </w:tcPr>
          <w:p w14:paraId="1459F2F9" w14:textId="77777777" w:rsidR="0081696B" w:rsidRPr="001144E0" w:rsidRDefault="0081696B" w:rsidP="001144E0">
            <w:pPr>
              <w:tabs>
                <w:tab w:val="left" w:pos="2060"/>
                <w:tab w:val="left" w:pos="9360"/>
              </w:tabs>
              <w:jc w:val="center"/>
              <w:rPr>
                <w:rFonts w:eastAsia="Calibri"/>
                <w:shd w:val="clear" w:color="auto" w:fill="FFFFFF"/>
                <w:lang w:eastAsia="x-none"/>
              </w:rPr>
            </w:pPr>
            <w:r w:rsidRPr="001144E0">
              <w:rPr>
                <w:rFonts w:eastAsia="Calibri"/>
                <w:shd w:val="clear" w:color="auto" w:fill="FFFFFF"/>
                <w:lang w:eastAsia="x-none"/>
              </w:rPr>
              <w:t>3</w:t>
            </w:r>
          </w:p>
        </w:tc>
        <w:tc>
          <w:tcPr>
            <w:tcW w:w="709" w:type="dxa"/>
            <w:shd w:val="clear" w:color="auto" w:fill="auto"/>
            <w:vAlign w:val="center"/>
          </w:tcPr>
          <w:p w14:paraId="59CAF281" w14:textId="77777777" w:rsidR="0081696B" w:rsidRPr="001144E0" w:rsidRDefault="0081696B" w:rsidP="001144E0">
            <w:pPr>
              <w:tabs>
                <w:tab w:val="left" w:pos="2060"/>
                <w:tab w:val="left" w:pos="9360"/>
              </w:tabs>
              <w:jc w:val="center"/>
              <w:rPr>
                <w:rFonts w:eastAsia="Calibri"/>
                <w:shd w:val="clear" w:color="auto" w:fill="FFFFFF"/>
                <w:lang w:eastAsia="x-none"/>
              </w:rPr>
            </w:pPr>
            <w:r w:rsidRPr="001144E0">
              <w:rPr>
                <w:rFonts w:eastAsia="Calibri"/>
                <w:shd w:val="clear" w:color="auto" w:fill="FFFFFF"/>
                <w:lang w:eastAsia="x-none"/>
              </w:rPr>
              <w:t>-</w:t>
            </w:r>
          </w:p>
        </w:tc>
        <w:tc>
          <w:tcPr>
            <w:tcW w:w="851" w:type="dxa"/>
            <w:shd w:val="clear" w:color="auto" w:fill="auto"/>
            <w:vAlign w:val="center"/>
          </w:tcPr>
          <w:p w14:paraId="59C6139B" w14:textId="77777777" w:rsidR="0081696B" w:rsidRPr="001144E0" w:rsidRDefault="0081696B" w:rsidP="001144E0">
            <w:pPr>
              <w:tabs>
                <w:tab w:val="left" w:pos="2060"/>
                <w:tab w:val="left" w:pos="9360"/>
              </w:tabs>
              <w:jc w:val="center"/>
              <w:rPr>
                <w:rFonts w:eastAsia="Calibri"/>
                <w:shd w:val="clear" w:color="auto" w:fill="FFFFFF"/>
                <w:lang w:eastAsia="x-none"/>
              </w:rPr>
            </w:pPr>
            <w:r w:rsidRPr="001144E0">
              <w:rPr>
                <w:rFonts w:eastAsia="Calibri"/>
                <w:shd w:val="clear" w:color="auto" w:fill="FFFFFF"/>
                <w:lang w:eastAsia="x-none"/>
              </w:rPr>
              <w:t>10</w:t>
            </w:r>
          </w:p>
        </w:tc>
        <w:tc>
          <w:tcPr>
            <w:tcW w:w="850" w:type="dxa"/>
            <w:shd w:val="clear" w:color="auto" w:fill="auto"/>
            <w:vAlign w:val="center"/>
          </w:tcPr>
          <w:p w14:paraId="1EEB0BDC" w14:textId="77777777" w:rsidR="0081696B" w:rsidRPr="001144E0" w:rsidRDefault="0081696B" w:rsidP="001144E0">
            <w:pPr>
              <w:tabs>
                <w:tab w:val="left" w:pos="2060"/>
                <w:tab w:val="left" w:pos="9360"/>
              </w:tabs>
              <w:jc w:val="center"/>
              <w:rPr>
                <w:rFonts w:eastAsia="Calibri"/>
                <w:shd w:val="clear" w:color="auto" w:fill="FFFFFF"/>
                <w:lang w:eastAsia="x-none"/>
              </w:rPr>
            </w:pPr>
            <w:r w:rsidRPr="001144E0">
              <w:rPr>
                <w:rFonts w:eastAsia="Calibri"/>
                <w:shd w:val="clear" w:color="auto" w:fill="FFFFFF"/>
                <w:lang w:eastAsia="x-none"/>
              </w:rPr>
              <w:t>-</w:t>
            </w:r>
          </w:p>
        </w:tc>
        <w:tc>
          <w:tcPr>
            <w:tcW w:w="851" w:type="dxa"/>
            <w:shd w:val="clear" w:color="auto" w:fill="auto"/>
            <w:vAlign w:val="center"/>
          </w:tcPr>
          <w:p w14:paraId="3A32B5A3" w14:textId="77777777" w:rsidR="0081696B" w:rsidRPr="001144E0" w:rsidRDefault="0081696B" w:rsidP="001144E0">
            <w:pPr>
              <w:tabs>
                <w:tab w:val="left" w:pos="2060"/>
                <w:tab w:val="left" w:pos="9360"/>
              </w:tabs>
              <w:jc w:val="center"/>
              <w:rPr>
                <w:rFonts w:eastAsia="Calibri"/>
                <w:shd w:val="clear" w:color="auto" w:fill="FFFFFF"/>
                <w:lang w:eastAsia="x-none"/>
              </w:rPr>
            </w:pPr>
            <w:r w:rsidRPr="001144E0">
              <w:rPr>
                <w:rFonts w:eastAsia="Calibri"/>
                <w:shd w:val="clear" w:color="auto" w:fill="FFFFFF"/>
                <w:lang w:eastAsia="x-none"/>
              </w:rPr>
              <w:t>-</w:t>
            </w:r>
          </w:p>
        </w:tc>
        <w:tc>
          <w:tcPr>
            <w:tcW w:w="1099" w:type="dxa"/>
            <w:shd w:val="clear" w:color="auto" w:fill="auto"/>
            <w:vAlign w:val="center"/>
          </w:tcPr>
          <w:p w14:paraId="466F0954" w14:textId="77777777" w:rsidR="0081696B" w:rsidRPr="001144E0" w:rsidRDefault="0081696B" w:rsidP="001144E0">
            <w:pPr>
              <w:tabs>
                <w:tab w:val="left" w:pos="2060"/>
                <w:tab w:val="left" w:pos="9360"/>
              </w:tabs>
              <w:jc w:val="center"/>
              <w:rPr>
                <w:rFonts w:eastAsia="Calibri"/>
                <w:shd w:val="clear" w:color="auto" w:fill="FFFFFF"/>
                <w:lang w:eastAsia="x-none"/>
              </w:rPr>
            </w:pPr>
            <w:r w:rsidRPr="001144E0">
              <w:rPr>
                <w:rFonts w:eastAsia="Calibri"/>
                <w:shd w:val="clear" w:color="auto" w:fill="FFFFFF"/>
                <w:lang w:eastAsia="x-none"/>
              </w:rPr>
              <w:t>-</w:t>
            </w:r>
          </w:p>
        </w:tc>
      </w:tr>
      <w:tr w:rsidR="0081696B" w:rsidRPr="001144E0" w14:paraId="7DDC4C02" w14:textId="77777777" w:rsidTr="00864FE9">
        <w:tc>
          <w:tcPr>
            <w:tcW w:w="1101" w:type="dxa"/>
            <w:shd w:val="clear" w:color="auto" w:fill="auto"/>
          </w:tcPr>
          <w:p w14:paraId="37133E02" w14:textId="77777777" w:rsidR="0081696B" w:rsidRPr="001144E0" w:rsidRDefault="0081696B" w:rsidP="001144E0">
            <w:pPr>
              <w:tabs>
                <w:tab w:val="left" w:pos="2060"/>
                <w:tab w:val="left" w:pos="9360"/>
              </w:tabs>
              <w:jc w:val="center"/>
            </w:pPr>
          </w:p>
        </w:tc>
        <w:tc>
          <w:tcPr>
            <w:tcW w:w="2693" w:type="dxa"/>
            <w:shd w:val="clear" w:color="auto" w:fill="auto"/>
          </w:tcPr>
          <w:p w14:paraId="783EA751" w14:textId="77777777" w:rsidR="0081696B" w:rsidRPr="001144E0" w:rsidRDefault="0081696B" w:rsidP="001144E0">
            <w:pPr>
              <w:rPr>
                <w:bCs/>
              </w:rPr>
            </w:pPr>
            <w:r w:rsidRPr="001144E0">
              <w:rPr>
                <w:bCs/>
              </w:rPr>
              <w:t xml:space="preserve">Тема 4. </w:t>
            </w:r>
            <w:r w:rsidRPr="001144E0">
              <w:t>Психологические особенности взаимодействия преподавателя с аудиторией.</w:t>
            </w:r>
          </w:p>
          <w:p w14:paraId="16A5D167" w14:textId="77777777" w:rsidR="0081696B" w:rsidRPr="001144E0" w:rsidRDefault="0081696B" w:rsidP="001144E0">
            <w:pPr>
              <w:rPr>
                <w:bCs/>
              </w:rPr>
            </w:pPr>
          </w:p>
        </w:tc>
        <w:tc>
          <w:tcPr>
            <w:tcW w:w="709" w:type="dxa"/>
            <w:shd w:val="clear" w:color="auto" w:fill="auto"/>
            <w:vAlign w:val="center"/>
          </w:tcPr>
          <w:p w14:paraId="725F235F" w14:textId="77777777" w:rsidR="0081696B" w:rsidRPr="001144E0" w:rsidRDefault="0081696B" w:rsidP="001144E0">
            <w:pPr>
              <w:tabs>
                <w:tab w:val="left" w:pos="2060"/>
                <w:tab w:val="left" w:pos="9360"/>
              </w:tabs>
              <w:jc w:val="center"/>
              <w:rPr>
                <w:rFonts w:eastAsia="Calibri"/>
                <w:shd w:val="clear" w:color="auto" w:fill="FFFFFF"/>
                <w:lang w:eastAsia="x-none"/>
              </w:rPr>
            </w:pPr>
            <w:r w:rsidRPr="001144E0">
              <w:rPr>
                <w:rFonts w:eastAsia="Calibri"/>
                <w:shd w:val="clear" w:color="auto" w:fill="FFFFFF"/>
                <w:lang w:eastAsia="x-none"/>
              </w:rPr>
              <w:t>3</w:t>
            </w:r>
          </w:p>
        </w:tc>
        <w:tc>
          <w:tcPr>
            <w:tcW w:w="708" w:type="dxa"/>
            <w:shd w:val="clear" w:color="auto" w:fill="auto"/>
            <w:vAlign w:val="center"/>
          </w:tcPr>
          <w:p w14:paraId="46DCF43D" w14:textId="77777777" w:rsidR="0081696B" w:rsidRPr="001144E0" w:rsidRDefault="0081696B" w:rsidP="001144E0">
            <w:pPr>
              <w:tabs>
                <w:tab w:val="left" w:pos="2060"/>
                <w:tab w:val="left" w:pos="9360"/>
              </w:tabs>
              <w:jc w:val="center"/>
              <w:rPr>
                <w:rFonts w:eastAsia="Calibri"/>
                <w:shd w:val="clear" w:color="auto" w:fill="FFFFFF"/>
                <w:lang w:eastAsia="x-none"/>
              </w:rPr>
            </w:pPr>
            <w:r w:rsidRPr="001144E0">
              <w:rPr>
                <w:rFonts w:eastAsia="Calibri"/>
                <w:shd w:val="clear" w:color="auto" w:fill="FFFFFF"/>
                <w:lang w:eastAsia="x-none"/>
              </w:rPr>
              <w:t>3</w:t>
            </w:r>
          </w:p>
        </w:tc>
        <w:tc>
          <w:tcPr>
            <w:tcW w:w="709" w:type="dxa"/>
            <w:shd w:val="clear" w:color="auto" w:fill="auto"/>
            <w:vAlign w:val="center"/>
          </w:tcPr>
          <w:p w14:paraId="2592A466" w14:textId="77777777" w:rsidR="0081696B" w:rsidRPr="001144E0" w:rsidRDefault="0081696B" w:rsidP="001144E0">
            <w:pPr>
              <w:tabs>
                <w:tab w:val="left" w:pos="2060"/>
                <w:tab w:val="left" w:pos="9360"/>
              </w:tabs>
              <w:jc w:val="center"/>
              <w:rPr>
                <w:rFonts w:eastAsia="Calibri"/>
                <w:shd w:val="clear" w:color="auto" w:fill="FFFFFF"/>
                <w:lang w:eastAsia="x-none"/>
              </w:rPr>
            </w:pPr>
            <w:r w:rsidRPr="001144E0">
              <w:rPr>
                <w:rFonts w:eastAsia="Calibri"/>
                <w:shd w:val="clear" w:color="auto" w:fill="FFFFFF"/>
                <w:lang w:eastAsia="x-none"/>
              </w:rPr>
              <w:t>-</w:t>
            </w:r>
          </w:p>
        </w:tc>
        <w:tc>
          <w:tcPr>
            <w:tcW w:w="851" w:type="dxa"/>
            <w:shd w:val="clear" w:color="auto" w:fill="auto"/>
            <w:vAlign w:val="center"/>
          </w:tcPr>
          <w:p w14:paraId="05B9A78A" w14:textId="77777777" w:rsidR="0081696B" w:rsidRPr="001144E0" w:rsidRDefault="0081696B" w:rsidP="001144E0">
            <w:pPr>
              <w:tabs>
                <w:tab w:val="left" w:pos="2060"/>
                <w:tab w:val="left" w:pos="9360"/>
              </w:tabs>
              <w:jc w:val="center"/>
              <w:rPr>
                <w:rFonts w:eastAsia="Calibri"/>
                <w:shd w:val="clear" w:color="auto" w:fill="FFFFFF"/>
                <w:lang w:eastAsia="x-none"/>
              </w:rPr>
            </w:pPr>
            <w:r w:rsidRPr="001144E0">
              <w:rPr>
                <w:rFonts w:eastAsia="Calibri"/>
                <w:shd w:val="clear" w:color="auto" w:fill="FFFFFF"/>
                <w:lang w:eastAsia="x-none"/>
              </w:rPr>
              <w:t>10</w:t>
            </w:r>
          </w:p>
        </w:tc>
        <w:tc>
          <w:tcPr>
            <w:tcW w:w="850" w:type="dxa"/>
            <w:shd w:val="clear" w:color="auto" w:fill="auto"/>
            <w:vAlign w:val="center"/>
          </w:tcPr>
          <w:p w14:paraId="3E5CFB60" w14:textId="77777777" w:rsidR="0081696B" w:rsidRPr="001144E0" w:rsidRDefault="0081696B" w:rsidP="001144E0">
            <w:pPr>
              <w:tabs>
                <w:tab w:val="left" w:pos="2060"/>
                <w:tab w:val="left" w:pos="9360"/>
              </w:tabs>
              <w:jc w:val="center"/>
              <w:rPr>
                <w:rFonts w:eastAsia="Calibri"/>
                <w:shd w:val="clear" w:color="auto" w:fill="FFFFFF"/>
                <w:lang w:eastAsia="x-none"/>
              </w:rPr>
            </w:pPr>
            <w:r w:rsidRPr="001144E0">
              <w:rPr>
                <w:rFonts w:eastAsia="Calibri"/>
                <w:shd w:val="clear" w:color="auto" w:fill="FFFFFF"/>
                <w:lang w:eastAsia="x-none"/>
              </w:rPr>
              <w:t>-</w:t>
            </w:r>
          </w:p>
        </w:tc>
        <w:tc>
          <w:tcPr>
            <w:tcW w:w="851" w:type="dxa"/>
            <w:shd w:val="clear" w:color="auto" w:fill="auto"/>
            <w:vAlign w:val="center"/>
          </w:tcPr>
          <w:p w14:paraId="10246C18" w14:textId="77777777" w:rsidR="0081696B" w:rsidRPr="001144E0" w:rsidRDefault="0081696B" w:rsidP="001144E0">
            <w:pPr>
              <w:tabs>
                <w:tab w:val="left" w:pos="2060"/>
                <w:tab w:val="left" w:pos="9360"/>
              </w:tabs>
              <w:jc w:val="center"/>
              <w:rPr>
                <w:rFonts w:eastAsia="Calibri"/>
                <w:shd w:val="clear" w:color="auto" w:fill="FFFFFF"/>
                <w:lang w:eastAsia="x-none"/>
              </w:rPr>
            </w:pPr>
            <w:r w:rsidRPr="001144E0">
              <w:rPr>
                <w:rFonts w:eastAsia="Calibri"/>
                <w:shd w:val="clear" w:color="auto" w:fill="FFFFFF"/>
                <w:lang w:eastAsia="x-none"/>
              </w:rPr>
              <w:t>-</w:t>
            </w:r>
          </w:p>
        </w:tc>
        <w:tc>
          <w:tcPr>
            <w:tcW w:w="1099" w:type="dxa"/>
            <w:shd w:val="clear" w:color="auto" w:fill="auto"/>
            <w:vAlign w:val="center"/>
          </w:tcPr>
          <w:p w14:paraId="60537C81" w14:textId="77777777" w:rsidR="0081696B" w:rsidRPr="001144E0" w:rsidRDefault="0081696B" w:rsidP="001144E0">
            <w:pPr>
              <w:tabs>
                <w:tab w:val="left" w:pos="2060"/>
                <w:tab w:val="left" w:pos="9360"/>
              </w:tabs>
              <w:jc w:val="center"/>
              <w:rPr>
                <w:rFonts w:eastAsia="Calibri"/>
                <w:shd w:val="clear" w:color="auto" w:fill="FFFFFF"/>
                <w:lang w:eastAsia="x-none"/>
              </w:rPr>
            </w:pPr>
            <w:r w:rsidRPr="001144E0">
              <w:rPr>
                <w:rFonts w:eastAsia="Calibri"/>
                <w:shd w:val="clear" w:color="auto" w:fill="FFFFFF"/>
                <w:lang w:eastAsia="x-none"/>
              </w:rPr>
              <w:t>-</w:t>
            </w:r>
          </w:p>
        </w:tc>
      </w:tr>
      <w:tr w:rsidR="0081696B" w:rsidRPr="001144E0" w14:paraId="555C3E17" w14:textId="77777777" w:rsidTr="00864FE9">
        <w:tc>
          <w:tcPr>
            <w:tcW w:w="1101" w:type="dxa"/>
            <w:shd w:val="clear" w:color="auto" w:fill="auto"/>
          </w:tcPr>
          <w:p w14:paraId="075CDF31" w14:textId="77777777" w:rsidR="0081696B" w:rsidRPr="001144E0" w:rsidRDefault="0081696B" w:rsidP="001144E0">
            <w:pPr>
              <w:tabs>
                <w:tab w:val="left" w:pos="2060"/>
                <w:tab w:val="left" w:pos="9360"/>
              </w:tabs>
              <w:jc w:val="center"/>
            </w:pPr>
          </w:p>
        </w:tc>
        <w:tc>
          <w:tcPr>
            <w:tcW w:w="2693" w:type="dxa"/>
            <w:shd w:val="clear" w:color="auto" w:fill="auto"/>
          </w:tcPr>
          <w:p w14:paraId="10EB1506" w14:textId="77777777" w:rsidR="0081696B" w:rsidRPr="001144E0" w:rsidRDefault="0081696B" w:rsidP="001144E0">
            <w:pPr>
              <w:pStyle w:val="af"/>
              <w:spacing w:after="0"/>
              <w:rPr>
                <w:bCs/>
              </w:rPr>
            </w:pPr>
            <w:r w:rsidRPr="001144E0">
              <w:rPr>
                <w:bCs/>
              </w:rPr>
              <w:t xml:space="preserve">Тема 5. </w:t>
            </w:r>
            <w:r w:rsidRPr="001144E0">
              <w:t>Социально-ролевое общение в студенческом коллективе.</w:t>
            </w:r>
          </w:p>
          <w:p w14:paraId="25923FD4" w14:textId="77777777" w:rsidR="0081696B" w:rsidRPr="001144E0" w:rsidRDefault="0081696B" w:rsidP="001144E0">
            <w:pPr>
              <w:rPr>
                <w:bCs/>
              </w:rPr>
            </w:pPr>
          </w:p>
        </w:tc>
        <w:tc>
          <w:tcPr>
            <w:tcW w:w="709" w:type="dxa"/>
            <w:shd w:val="clear" w:color="auto" w:fill="auto"/>
            <w:vAlign w:val="center"/>
          </w:tcPr>
          <w:p w14:paraId="76A767C7" w14:textId="77777777" w:rsidR="0081696B" w:rsidRPr="001144E0" w:rsidRDefault="0081696B" w:rsidP="001144E0">
            <w:pPr>
              <w:tabs>
                <w:tab w:val="left" w:pos="2060"/>
                <w:tab w:val="left" w:pos="9360"/>
              </w:tabs>
              <w:jc w:val="center"/>
              <w:rPr>
                <w:rFonts w:eastAsia="Calibri"/>
                <w:shd w:val="clear" w:color="auto" w:fill="FFFFFF"/>
                <w:lang w:eastAsia="x-none"/>
              </w:rPr>
            </w:pPr>
            <w:r w:rsidRPr="001144E0">
              <w:rPr>
                <w:rFonts w:eastAsia="Calibri"/>
                <w:shd w:val="clear" w:color="auto" w:fill="FFFFFF"/>
                <w:lang w:eastAsia="x-none"/>
              </w:rPr>
              <w:t>3</w:t>
            </w:r>
          </w:p>
        </w:tc>
        <w:tc>
          <w:tcPr>
            <w:tcW w:w="708" w:type="dxa"/>
            <w:shd w:val="clear" w:color="auto" w:fill="auto"/>
            <w:vAlign w:val="center"/>
          </w:tcPr>
          <w:p w14:paraId="0F452D3D" w14:textId="77777777" w:rsidR="0081696B" w:rsidRPr="001144E0" w:rsidRDefault="0081696B" w:rsidP="001144E0">
            <w:pPr>
              <w:tabs>
                <w:tab w:val="left" w:pos="2060"/>
                <w:tab w:val="left" w:pos="9360"/>
              </w:tabs>
              <w:jc w:val="center"/>
              <w:rPr>
                <w:rFonts w:eastAsia="Calibri"/>
                <w:shd w:val="clear" w:color="auto" w:fill="FFFFFF"/>
                <w:lang w:eastAsia="x-none"/>
              </w:rPr>
            </w:pPr>
            <w:r w:rsidRPr="001144E0">
              <w:rPr>
                <w:rFonts w:eastAsia="Calibri"/>
                <w:shd w:val="clear" w:color="auto" w:fill="FFFFFF"/>
                <w:lang w:eastAsia="x-none"/>
              </w:rPr>
              <w:t>3</w:t>
            </w:r>
          </w:p>
        </w:tc>
        <w:tc>
          <w:tcPr>
            <w:tcW w:w="709" w:type="dxa"/>
            <w:shd w:val="clear" w:color="auto" w:fill="auto"/>
            <w:vAlign w:val="center"/>
          </w:tcPr>
          <w:p w14:paraId="6BE53F05" w14:textId="77777777" w:rsidR="0081696B" w:rsidRPr="001144E0" w:rsidRDefault="0081696B" w:rsidP="001144E0">
            <w:pPr>
              <w:tabs>
                <w:tab w:val="left" w:pos="2060"/>
                <w:tab w:val="left" w:pos="9360"/>
              </w:tabs>
              <w:jc w:val="center"/>
              <w:rPr>
                <w:rFonts w:eastAsia="Calibri"/>
                <w:shd w:val="clear" w:color="auto" w:fill="FFFFFF"/>
                <w:lang w:eastAsia="x-none"/>
              </w:rPr>
            </w:pPr>
            <w:r w:rsidRPr="001144E0">
              <w:rPr>
                <w:rFonts w:eastAsia="Calibri"/>
                <w:shd w:val="clear" w:color="auto" w:fill="FFFFFF"/>
                <w:lang w:eastAsia="x-none"/>
              </w:rPr>
              <w:t>-</w:t>
            </w:r>
          </w:p>
        </w:tc>
        <w:tc>
          <w:tcPr>
            <w:tcW w:w="851" w:type="dxa"/>
            <w:shd w:val="clear" w:color="auto" w:fill="auto"/>
            <w:vAlign w:val="center"/>
          </w:tcPr>
          <w:p w14:paraId="54AF960E" w14:textId="77777777" w:rsidR="0081696B" w:rsidRPr="001144E0" w:rsidRDefault="0081696B" w:rsidP="001144E0">
            <w:pPr>
              <w:tabs>
                <w:tab w:val="left" w:pos="2060"/>
                <w:tab w:val="left" w:pos="9360"/>
              </w:tabs>
              <w:jc w:val="center"/>
              <w:rPr>
                <w:rFonts w:eastAsia="Calibri"/>
                <w:shd w:val="clear" w:color="auto" w:fill="FFFFFF"/>
                <w:lang w:eastAsia="x-none"/>
              </w:rPr>
            </w:pPr>
            <w:r w:rsidRPr="001144E0">
              <w:rPr>
                <w:rFonts w:eastAsia="Calibri"/>
                <w:shd w:val="clear" w:color="auto" w:fill="FFFFFF"/>
                <w:lang w:eastAsia="x-none"/>
              </w:rPr>
              <w:t>10</w:t>
            </w:r>
          </w:p>
        </w:tc>
        <w:tc>
          <w:tcPr>
            <w:tcW w:w="850" w:type="dxa"/>
            <w:shd w:val="clear" w:color="auto" w:fill="auto"/>
            <w:vAlign w:val="center"/>
          </w:tcPr>
          <w:p w14:paraId="6F1C7F02" w14:textId="77777777" w:rsidR="0081696B" w:rsidRPr="001144E0" w:rsidRDefault="0081696B" w:rsidP="001144E0">
            <w:pPr>
              <w:tabs>
                <w:tab w:val="left" w:pos="2060"/>
                <w:tab w:val="left" w:pos="9360"/>
              </w:tabs>
              <w:jc w:val="center"/>
              <w:rPr>
                <w:rFonts w:eastAsia="Calibri"/>
                <w:shd w:val="clear" w:color="auto" w:fill="FFFFFF"/>
                <w:lang w:eastAsia="x-none"/>
              </w:rPr>
            </w:pPr>
            <w:r w:rsidRPr="001144E0">
              <w:rPr>
                <w:rFonts w:eastAsia="Calibri"/>
                <w:shd w:val="clear" w:color="auto" w:fill="FFFFFF"/>
                <w:lang w:eastAsia="x-none"/>
              </w:rPr>
              <w:t>-</w:t>
            </w:r>
          </w:p>
        </w:tc>
        <w:tc>
          <w:tcPr>
            <w:tcW w:w="851" w:type="dxa"/>
            <w:shd w:val="clear" w:color="auto" w:fill="auto"/>
            <w:vAlign w:val="center"/>
          </w:tcPr>
          <w:p w14:paraId="33416D75" w14:textId="77777777" w:rsidR="0081696B" w:rsidRPr="001144E0" w:rsidRDefault="0081696B" w:rsidP="001144E0">
            <w:pPr>
              <w:tabs>
                <w:tab w:val="left" w:pos="2060"/>
                <w:tab w:val="left" w:pos="9360"/>
              </w:tabs>
              <w:jc w:val="center"/>
              <w:rPr>
                <w:rFonts w:eastAsia="Calibri"/>
                <w:shd w:val="clear" w:color="auto" w:fill="FFFFFF"/>
                <w:lang w:eastAsia="x-none"/>
              </w:rPr>
            </w:pPr>
            <w:r w:rsidRPr="001144E0">
              <w:rPr>
                <w:rFonts w:eastAsia="Calibri"/>
                <w:shd w:val="clear" w:color="auto" w:fill="FFFFFF"/>
                <w:lang w:eastAsia="x-none"/>
              </w:rPr>
              <w:t>-</w:t>
            </w:r>
          </w:p>
        </w:tc>
        <w:tc>
          <w:tcPr>
            <w:tcW w:w="1099" w:type="dxa"/>
            <w:shd w:val="clear" w:color="auto" w:fill="auto"/>
            <w:vAlign w:val="center"/>
          </w:tcPr>
          <w:p w14:paraId="7010F38C" w14:textId="77777777" w:rsidR="0081696B" w:rsidRPr="001144E0" w:rsidRDefault="0081696B" w:rsidP="001144E0">
            <w:pPr>
              <w:tabs>
                <w:tab w:val="left" w:pos="2060"/>
                <w:tab w:val="left" w:pos="9360"/>
              </w:tabs>
              <w:jc w:val="center"/>
              <w:rPr>
                <w:rFonts w:eastAsia="Calibri"/>
                <w:shd w:val="clear" w:color="auto" w:fill="FFFFFF"/>
                <w:lang w:eastAsia="x-none"/>
              </w:rPr>
            </w:pPr>
            <w:r w:rsidRPr="001144E0">
              <w:rPr>
                <w:rFonts w:eastAsia="Calibri"/>
                <w:shd w:val="clear" w:color="auto" w:fill="FFFFFF"/>
                <w:lang w:eastAsia="x-none"/>
              </w:rPr>
              <w:t>-</w:t>
            </w:r>
          </w:p>
        </w:tc>
      </w:tr>
      <w:tr w:rsidR="0081696B" w:rsidRPr="001144E0" w14:paraId="4E3E2BDC" w14:textId="77777777" w:rsidTr="00864FE9">
        <w:tc>
          <w:tcPr>
            <w:tcW w:w="1101" w:type="dxa"/>
            <w:shd w:val="clear" w:color="auto" w:fill="auto"/>
          </w:tcPr>
          <w:p w14:paraId="4EC6D87D" w14:textId="77777777" w:rsidR="0081696B" w:rsidRPr="001144E0" w:rsidRDefault="0081696B" w:rsidP="001144E0">
            <w:pPr>
              <w:tabs>
                <w:tab w:val="left" w:pos="2060"/>
                <w:tab w:val="left" w:pos="9360"/>
              </w:tabs>
              <w:jc w:val="center"/>
            </w:pPr>
          </w:p>
        </w:tc>
        <w:tc>
          <w:tcPr>
            <w:tcW w:w="2693" w:type="dxa"/>
            <w:shd w:val="clear" w:color="auto" w:fill="auto"/>
          </w:tcPr>
          <w:p w14:paraId="3D6C0EF9" w14:textId="77777777" w:rsidR="0081696B" w:rsidRPr="001144E0" w:rsidRDefault="0081696B" w:rsidP="001144E0">
            <w:pPr>
              <w:pStyle w:val="af"/>
              <w:spacing w:after="0"/>
              <w:rPr>
                <w:bCs/>
              </w:rPr>
            </w:pPr>
            <w:r w:rsidRPr="001144E0">
              <w:rPr>
                <w:bCs/>
              </w:rPr>
              <w:t xml:space="preserve">Тема 6. </w:t>
            </w:r>
            <w:r w:rsidRPr="001144E0">
              <w:t>Средства и методы педагогического воздействия на личность.</w:t>
            </w:r>
          </w:p>
          <w:p w14:paraId="75873EF2" w14:textId="77777777" w:rsidR="0081696B" w:rsidRPr="001144E0" w:rsidRDefault="0081696B" w:rsidP="001144E0">
            <w:pPr>
              <w:rPr>
                <w:bCs/>
              </w:rPr>
            </w:pPr>
          </w:p>
        </w:tc>
        <w:tc>
          <w:tcPr>
            <w:tcW w:w="709" w:type="dxa"/>
            <w:shd w:val="clear" w:color="auto" w:fill="auto"/>
            <w:vAlign w:val="center"/>
          </w:tcPr>
          <w:p w14:paraId="6086B79B" w14:textId="77777777" w:rsidR="0081696B" w:rsidRPr="001144E0" w:rsidRDefault="0081696B" w:rsidP="001144E0">
            <w:pPr>
              <w:tabs>
                <w:tab w:val="left" w:pos="2060"/>
                <w:tab w:val="left" w:pos="9360"/>
              </w:tabs>
              <w:jc w:val="center"/>
              <w:rPr>
                <w:rFonts w:eastAsia="Calibri"/>
                <w:shd w:val="clear" w:color="auto" w:fill="FFFFFF"/>
                <w:lang w:eastAsia="x-none"/>
              </w:rPr>
            </w:pPr>
            <w:r w:rsidRPr="001144E0">
              <w:rPr>
                <w:rFonts w:eastAsia="Calibri"/>
                <w:shd w:val="clear" w:color="auto" w:fill="FFFFFF"/>
                <w:lang w:eastAsia="x-none"/>
              </w:rPr>
              <w:t>3</w:t>
            </w:r>
          </w:p>
        </w:tc>
        <w:tc>
          <w:tcPr>
            <w:tcW w:w="708" w:type="dxa"/>
            <w:shd w:val="clear" w:color="auto" w:fill="auto"/>
            <w:vAlign w:val="center"/>
          </w:tcPr>
          <w:p w14:paraId="2B3EB284" w14:textId="77777777" w:rsidR="0081696B" w:rsidRPr="001144E0" w:rsidRDefault="0081696B" w:rsidP="001144E0">
            <w:pPr>
              <w:tabs>
                <w:tab w:val="left" w:pos="2060"/>
                <w:tab w:val="left" w:pos="9360"/>
              </w:tabs>
              <w:jc w:val="center"/>
              <w:rPr>
                <w:rFonts w:eastAsia="Calibri"/>
                <w:shd w:val="clear" w:color="auto" w:fill="FFFFFF"/>
                <w:lang w:eastAsia="x-none"/>
              </w:rPr>
            </w:pPr>
            <w:r w:rsidRPr="001144E0">
              <w:rPr>
                <w:rFonts w:eastAsia="Calibri"/>
                <w:shd w:val="clear" w:color="auto" w:fill="FFFFFF"/>
                <w:lang w:eastAsia="x-none"/>
              </w:rPr>
              <w:t>3</w:t>
            </w:r>
          </w:p>
        </w:tc>
        <w:tc>
          <w:tcPr>
            <w:tcW w:w="709" w:type="dxa"/>
            <w:shd w:val="clear" w:color="auto" w:fill="auto"/>
            <w:vAlign w:val="center"/>
          </w:tcPr>
          <w:p w14:paraId="1F533970" w14:textId="77777777" w:rsidR="0081696B" w:rsidRPr="001144E0" w:rsidRDefault="0081696B" w:rsidP="001144E0">
            <w:pPr>
              <w:tabs>
                <w:tab w:val="left" w:pos="2060"/>
                <w:tab w:val="left" w:pos="9360"/>
              </w:tabs>
              <w:jc w:val="center"/>
              <w:rPr>
                <w:rFonts w:eastAsia="Calibri"/>
                <w:shd w:val="clear" w:color="auto" w:fill="FFFFFF"/>
                <w:lang w:eastAsia="x-none"/>
              </w:rPr>
            </w:pPr>
            <w:r w:rsidRPr="001144E0">
              <w:rPr>
                <w:rFonts w:eastAsia="Calibri"/>
                <w:shd w:val="clear" w:color="auto" w:fill="FFFFFF"/>
                <w:lang w:eastAsia="x-none"/>
              </w:rPr>
              <w:t>-</w:t>
            </w:r>
          </w:p>
        </w:tc>
        <w:tc>
          <w:tcPr>
            <w:tcW w:w="851" w:type="dxa"/>
            <w:shd w:val="clear" w:color="auto" w:fill="auto"/>
            <w:vAlign w:val="center"/>
          </w:tcPr>
          <w:p w14:paraId="56CF3C1A" w14:textId="77777777" w:rsidR="0081696B" w:rsidRPr="001144E0" w:rsidRDefault="0081696B" w:rsidP="001144E0">
            <w:pPr>
              <w:tabs>
                <w:tab w:val="left" w:pos="2060"/>
                <w:tab w:val="left" w:pos="9360"/>
              </w:tabs>
              <w:jc w:val="center"/>
              <w:rPr>
                <w:rFonts w:eastAsia="Calibri"/>
                <w:shd w:val="clear" w:color="auto" w:fill="FFFFFF"/>
                <w:lang w:eastAsia="x-none"/>
              </w:rPr>
            </w:pPr>
            <w:r w:rsidRPr="001144E0">
              <w:rPr>
                <w:rFonts w:eastAsia="Calibri"/>
                <w:shd w:val="clear" w:color="auto" w:fill="FFFFFF"/>
                <w:lang w:eastAsia="x-none"/>
              </w:rPr>
              <w:t>10</w:t>
            </w:r>
          </w:p>
        </w:tc>
        <w:tc>
          <w:tcPr>
            <w:tcW w:w="850" w:type="dxa"/>
            <w:shd w:val="clear" w:color="auto" w:fill="auto"/>
            <w:vAlign w:val="center"/>
          </w:tcPr>
          <w:p w14:paraId="6741970C" w14:textId="77777777" w:rsidR="0081696B" w:rsidRPr="001144E0" w:rsidRDefault="0081696B" w:rsidP="001144E0">
            <w:pPr>
              <w:tabs>
                <w:tab w:val="left" w:pos="2060"/>
                <w:tab w:val="left" w:pos="9360"/>
              </w:tabs>
              <w:jc w:val="center"/>
              <w:rPr>
                <w:rFonts w:eastAsia="Calibri"/>
                <w:shd w:val="clear" w:color="auto" w:fill="FFFFFF"/>
                <w:lang w:eastAsia="x-none"/>
              </w:rPr>
            </w:pPr>
            <w:r w:rsidRPr="001144E0">
              <w:rPr>
                <w:rFonts w:eastAsia="Calibri"/>
                <w:shd w:val="clear" w:color="auto" w:fill="FFFFFF"/>
                <w:lang w:eastAsia="x-none"/>
              </w:rPr>
              <w:t>-</w:t>
            </w:r>
          </w:p>
        </w:tc>
        <w:tc>
          <w:tcPr>
            <w:tcW w:w="851" w:type="dxa"/>
            <w:shd w:val="clear" w:color="auto" w:fill="auto"/>
            <w:vAlign w:val="center"/>
          </w:tcPr>
          <w:p w14:paraId="5A4C8CE3" w14:textId="77777777" w:rsidR="0081696B" w:rsidRPr="001144E0" w:rsidRDefault="0081696B" w:rsidP="001144E0">
            <w:pPr>
              <w:tabs>
                <w:tab w:val="left" w:pos="2060"/>
                <w:tab w:val="left" w:pos="9360"/>
              </w:tabs>
              <w:jc w:val="center"/>
              <w:rPr>
                <w:rFonts w:eastAsia="Calibri"/>
                <w:shd w:val="clear" w:color="auto" w:fill="FFFFFF"/>
                <w:lang w:eastAsia="x-none"/>
              </w:rPr>
            </w:pPr>
            <w:r w:rsidRPr="001144E0">
              <w:rPr>
                <w:rFonts w:eastAsia="Calibri"/>
                <w:shd w:val="clear" w:color="auto" w:fill="FFFFFF"/>
                <w:lang w:eastAsia="x-none"/>
              </w:rPr>
              <w:t>-</w:t>
            </w:r>
          </w:p>
        </w:tc>
        <w:tc>
          <w:tcPr>
            <w:tcW w:w="1099" w:type="dxa"/>
            <w:shd w:val="clear" w:color="auto" w:fill="auto"/>
            <w:vAlign w:val="center"/>
          </w:tcPr>
          <w:p w14:paraId="45C5BF06" w14:textId="77777777" w:rsidR="0081696B" w:rsidRPr="001144E0" w:rsidRDefault="0081696B" w:rsidP="001144E0">
            <w:pPr>
              <w:tabs>
                <w:tab w:val="left" w:pos="2060"/>
                <w:tab w:val="left" w:pos="9360"/>
              </w:tabs>
              <w:jc w:val="center"/>
              <w:rPr>
                <w:rFonts w:eastAsia="Calibri"/>
                <w:shd w:val="clear" w:color="auto" w:fill="FFFFFF"/>
                <w:lang w:eastAsia="x-none"/>
              </w:rPr>
            </w:pPr>
            <w:r w:rsidRPr="001144E0">
              <w:rPr>
                <w:rFonts w:eastAsia="Calibri"/>
                <w:shd w:val="clear" w:color="auto" w:fill="FFFFFF"/>
                <w:lang w:eastAsia="x-none"/>
              </w:rPr>
              <w:t>-</w:t>
            </w:r>
          </w:p>
        </w:tc>
      </w:tr>
      <w:tr w:rsidR="0081696B" w:rsidRPr="001144E0" w14:paraId="5F006D9C" w14:textId="77777777" w:rsidTr="00864FE9">
        <w:tc>
          <w:tcPr>
            <w:tcW w:w="1101" w:type="dxa"/>
            <w:shd w:val="clear" w:color="auto" w:fill="auto"/>
          </w:tcPr>
          <w:p w14:paraId="4225793A" w14:textId="77777777" w:rsidR="0081696B" w:rsidRPr="001144E0" w:rsidRDefault="0081696B" w:rsidP="001144E0">
            <w:pPr>
              <w:tabs>
                <w:tab w:val="left" w:pos="2060"/>
                <w:tab w:val="left" w:pos="9360"/>
              </w:tabs>
              <w:jc w:val="center"/>
            </w:pPr>
          </w:p>
        </w:tc>
        <w:tc>
          <w:tcPr>
            <w:tcW w:w="2693" w:type="dxa"/>
            <w:shd w:val="clear" w:color="auto" w:fill="auto"/>
          </w:tcPr>
          <w:p w14:paraId="32A88BE6" w14:textId="77777777" w:rsidR="0081696B" w:rsidRPr="001144E0" w:rsidRDefault="0081696B" w:rsidP="001144E0">
            <w:pPr>
              <w:rPr>
                <w:bCs/>
              </w:rPr>
            </w:pPr>
            <w:r w:rsidRPr="001144E0">
              <w:rPr>
                <w:bCs/>
              </w:rPr>
              <w:t xml:space="preserve">Тема 7. </w:t>
            </w:r>
            <w:r w:rsidRPr="001144E0">
              <w:t xml:space="preserve">Реальный и идеальный образ педагога. </w:t>
            </w:r>
          </w:p>
        </w:tc>
        <w:tc>
          <w:tcPr>
            <w:tcW w:w="709" w:type="dxa"/>
            <w:shd w:val="clear" w:color="auto" w:fill="auto"/>
            <w:vAlign w:val="center"/>
          </w:tcPr>
          <w:p w14:paraId="070BCAA1" w14:textId="77777777" w:rsidR="0081696B" w:rsidRPr="001144E0" w:rsidRDefault="0081696B" w:rsidP="001144E0">
            <w:pPr>
              <w:tabs>
                <w:tab w:val="left" w:pos="2060"/>
                <w:tab w:val="left" w:pos="9360"/>
              </w:tabs>
              <w:jc w:val="center"/>
              <w:rPr>
                <w:rFonts w:eastAsia="Calibri"/>
                <w:shd w:val="clear" w:color="auto" w:fill="FFFFFF"/>
                <w:lang w:eastAsia="x-none"/>
              </w:rPr>
            </w:pPr>
            <w:r w:rsidRPr="001144E0">
              <w:rPr>
                <w:rFonts w:eastAsia="Calibri"/>
                <w:shd w:val="clear" w:color="auto" w:fill="FFFFFF"/>
                <w:lang w:eastAsia="x-none"/>
              </w:rPr>
              <w:t>3</w:t>
            </w:r>
          </w:p>
        </w:tc>
        <w:tc>
          <w:tcPr>
            <w:tcW w:w="708" w:type="dxa"/>
            <w:shd w:val="clear" w:color="auto" w:fill="auto"/>
            <w:vAlign w:val="center"/>
          </w:tcPr>
          <w:p w14:paraId="6A692E52" w14:textId="77777777" w:rsidR="0081696B" w:rsidRPr="001144E0" w:rsidRDefault="0081696B" w:rsidP="001144E0">
            <w:pPr>
              <w:tabs>
                <w:tab w:val="left" w:pos="2060"/>
                <w:tab w:val="left" w:pos="9360"/>
              </w:tabs>
              <w:jc w:val="center"/>
              <w:rPr>
                <w:rFonts w:eastAsia="Calibri"/>
                <w:shd w:val="clear" w:color="auto" w:fill="FFFFFF"/>
                <w:lang w:eastAsia="x-none"/>
              </w:rPr>
            </w:pPr>
            <w:r w:rsidRPr="001144E0">
              <w:rPr>
                <w:rFonts w:eastAsia="Calibri"/>
                <w:shd w:val="clear" w:color="auto" w:fill="FFFFFF"/>
                <w:lang w:eastAsia="x-none"/>
              </w:rPr>
              <w:t>3</w:t>
            </w:r>
          </w:p>
        </w:tc>
        <w:tc>
          <w:tcPr>
            <w:tcW w:w="709" w:type="dxa"/>
            <w:shd w:val="clear" w:color="auto" w:fill="auto"/>
            <w:vAlign w:val="center"/>
          </w:tcPr>
          <w:p w14:paraId="6022E398" w14:textId="77777777" w:rsidR="0081696B" w:rsidRPr="001144E0" w:rsidRDefault="0081696B" w:rsidP="001144E0">
            <w:pPr>
              <w:tabs>
                <w:tab w:val="left" w:pos="2060"/>
                <w:tab w:val="left" w:pos="9360"/>
              </w:tabs>
              <w:jc w:val="center"/>
              <w:rPr>
                <w:rFonts w:eastAsia="Calibri"/>
                <w:shd w:val="clear" w:color="auto" w:fill="FFFFFF"/>
                <w:lang w:eastAsia="x-none"/>
              </w:rPr>
            </w:pPr>
            <w:r w:rsidRPr="001144E0">
              <w:rPr>
                <w:rFonts w:eastAsia="Calibri"/>
                <w:shd w:val="clear" w:color="auto" w:fill="FFFFFF"/>
                <w:lang w:eastAsia="x-none"/>
              </w:rPr>
              <w:t>-</w:t>
            </w:r>
          </w:p>
        </w:tc>
        <w:tc>
          <w:tcPr>
            <w:tcW w:w="851" w:type="dxa"/>
            <w:shd w:val="clear" w:color="auto" w:fill="auto"/>
            <w:vAlign w:val="center"/>
          </w:tcPr>
          <w:p w14:paraId="358215F6" w14:textId="77777777" w:rsidR="0081696B" w:rsidRPr="001144E0" w:rsidRDefault="0081696B" w:rsidP="001144E0">
            <w:pPr>
              <w:tabs>
                <w:tab w:val="left" w:pos="2060"/>
                <w:tab w:val="left" w:pos="9360"/>
              </w:tabs>
              <w:jc w:val="center"/>
              <w:rPr>
                <w:rFonts w:eastAsia="Calibri"/>
                <w:shd w:val="clear" w:color="auto" w:fill="FFFFFF"/>
                <w:lang w:eastAsia="x-none"/>
              </w:rPr>
            </w:pPr>
            <w:r w:rsidRPr="001144E0">
              <w:rPr>
                <w:rFonts w:eastAsia="Calibri"/>
                <w:shd w:val="clear" w:color="auto" w:fill="FFFFFF"/>
                <w:lang w:eastAsia="x-none"/>
              </w:rPr>
              <w:t>10</w:t>
            </w:r>
          </w:p>
        </w:tc>
        <w:tc>
          <w:tcPr>
            <w:tcW w:w="850" w:type="dxa"/>
            <w:shd w:val="clear" w:color="auto" w:fill="auto"/>
            <w:vAlign w:val="center"/>
          </w:tcPr>
          <w:p w14:paraId="5A914CBE" w14:textId="77777777" w:rsidR="0081696B" w:rsidRPr="001144E0" w:rsidRDefault="0081696B" w:rsidP="001144E0">
            <w:pPr>
              <w:tabs>
                <w:tab w:val="left" w:pos="2060"/>
                <w:tab w:val="left" w:pos="9360"/>
              </w:tabs>
              <w:jc w:val="center"/>
              <w:rPr>
                <w:rFonts w:eastAsia="Calibri"/>
                <w:shd w:val="clear" w:color="auto" w:fill="FFFFFF"/>
                <w:lang w:eastAsia="x-none"/>
              </w:rPr>
            </w:pPr>
            <w:r w:rsidRPr="001144E0">
              <w:rPr>
                <w:rFonts w:eastAsia="Calibri"/>
                <w:shd w:val="clear" w:color="auto" w:fill="FFFFFF"/>
                <w:lang w:eastAsia="x-none"/>
              </w:rPr>
              <w:t>-</w:t>
            </w:r>
          </w:p>
        </w:tc>
        <w:tc>
          <w:tcPr>
            <w:tcW w:w="851" w:type="dxa"/>
            <w:shd w:val="clear" w:color="auto" w:fill="auto"/>
            <w:vAlign w:val="center"/>
          </w:tcPr>
          <w:p w14:paraId="1339EEB7" w14:textId="77777777" w:rsidR="0081696B" w:rsidRPr="001144E0" w:rsidRDefault="0081696B" w:rsidP="001144E0">
            <w:pPr>
              <w:tabs>
                <w:tab w:val="left" w:pos="2060"/>
                <w:tab w:val="left" w:pos="9360"/>
              </w:tabs>
              <w:jc w:val="center"/>
              <w:rPr>
                <w:rFonts w:eastAsia="Calibri"/>
                <w:shd w:val="clear" w:color="auto" w:fill="FFFFFF"/>
                <w:lang w:eastAsia="x-none"/>
              </w:rPr>
            </w:pPr>
            <w:r w:rsidRPr="001144E0">
              <w:rPr>
                <w:rFonts w:eastAsia="Calibri"/>
                <w:shd w:val="clear" w:color="auto" w:fill="FFFFFF"/>
                <w:lang w:eastAsia="x-none"/>
              </w:rPr>
              <w:t>-</w:t>
            </w:r>
          </w:p>
        </w:tc>
        <w:tc>
          <w:tcPr>
            <w:tcW w:w="1099" w:type="dxa"/>
            <w:shd w:val="clear" w:color="auto" w:fill="auto"/>
            <w:vAlign w:val="center"/>
          </w:tcPr>
          <w:p w14:paraId="3087A638" w14:textId="77777777" w:rsidR="0081696B" w:rsidRPr="001144E0" w:rsidRDefault="0081696B" w:rsidP="001144E0">
            <w:pPr>
              <w:tabs>
                <w:tab w:val="left" w:pos="2060"/>
                <w:tab w:val="left" w:pos="9360"/>
              </w:tabs>
              <w:jc w:val="center"/>
              <w:rPr>
                <w:rFonts w:eastAsia="Calibri"/>
                <w:shd w:val="clear" w:color="auto" w:fill="FFFFFF"/>
                <w:lang w:eastAsia="x-none"/>
              </w:rPr>
            </w:pPr>
            <w:r w:rsidRPr="001144E0">
              <w:rPr>
                <w:rFonts w:eastAsia="Calibri"/>
                <w:shd w:val="clear" w:color="auto" w:fill="FFFFFF"/>
                <w:lang w:eastAsia="x-none"/>
              </w:rPr>
              <w:t>-</w:t>
            </w:r>
          </w:p>
        </w:tc>
      </w:tr>
      <w:tr w:rsidR="0081696B" w:rsidRPr="001144E0" w14:paraId="6DC209B2" w14:textId="77777777" w:rsidTr="00864FE9">
        <w:tc>
          <w:tcPr>
            <w:tcW w:w="1101" w:type="dxa"/>
            <w:shd w:val="clear" w:color="auto" w:fill="auto"/>
          </w:tcPr>
          <w:p w14:paraId="2E79ED83" w14:textId="77777777" w:rsidR="0081696B" w:rsidRPr="001144E0" w:rsidRDefault="0081696B" w:rsidP="001144E0">
            <w:pPr>
              <w:tabs>
                <w:tab w:val="left" w:pos="2060"/>
                <w:tab w:val="left" w:pos="9360"/>
              </w:tabs>
              <w:jc w:val="center"/>
            </w:pPr>
          </w:p>
        </w:tc>
        <w:tc>
          <w:tcPr>
            <w:tcW w:w="2693" w:type="dxa"/>
            <w:shd w:val="clear" w:color="auto" w:fill="auto"/>
          </w:tcPr>
          <w:p w14:paraId="16998D63" w14:textId="77777777" w:rsidR="0081696B" w:rsidRPr="001144E0" w:rsidRDefault="0081696B" w:rsidP="001144E0">
            <w:pPr>
              <w:pStyle w:val="af"/>
              <w:spacing w:after="0"/>
              <w:rPr>
                <w:bCs/>
              </w:rPr>
            </w:pPr>
            <w:r w:rsidRPr="001144E0">
              <w:rPr>
                <w:bCs/>
              </w:rPr>
              <w:t xml:space="preserve">Тема 8. </w:t>
            </w:r>
            <w:r w:rsidRPr="001144E0">
              <w:t xml:space="preserve">Конфликты в педагогической деятельности. </w:t>
            </w:r>
          </w:p>
          <w:p w14:paraId="1BD1DDCB" w14:textId="77777777" w:rsidR="0081696B" w:rsidRPr="001144E0" w:rsidRDefault="0081696B" w:rsidP="001144E0">
            <w:pPr>
              <w:rPr>
                <w:bCs/>
              </w:rPr>
            </w:pPr>
          </w:p>
        </w:tc>
        <w:tc>
          <w:tcPr>
            <w:tcW w:w="709" w:type="dxa"/>
            <w:shd w:val="clear" w:color="auto" w:fill="auto"/>
            <w:vAlign w:val="center"/>
          </w:tcPr>
          <w:p w14:paraId="5D366B84" w14:textId="77777777" w:rsidR="0081696B" w:rsidRPr="001144E0" w:rsidRDefault="0081696B" w:rsidP="001144E0">
            <w:pPr>
              <w:tabs>
                <w:tab w:val="left" w:pos="2060"/>
                <w:tab w:val="left" w:pos="9360"/>
              </w:tabs>
              <w:jc w:val="center"/>
              <w:rPr>
                <w:rFonts w:eastAsia="Calibri"/>
                <w:shd w:val="clear" w:color="auto" w:fill="FFFFFF"/>
                <w:lang w:eastAsia="x-none"/>
              </w:rPr>
            </w:pPr>
            <w:r w:rsidRPr="001144E0">
              <w:rPr>
                <w:rFonts w:eastAsia="Calibri"/>
                <w:shd w:val="clear" w:color="auto" w:fill="FFFFFF"/>
                <w:lang w:eastAsia="x-none"/>
              </w:rPr>
              <w:t>3</w:t>
            </w:r>
          </w:p>
        </w:tc>
        <w:tc>
          <w:tcPr>
            <w:tcW w:w="708" w:type="dxa"/>
            <w:shd w:val="clear" w:color="auto" w:fill="auto"/>
            <w:vAlign w:val="center"/>
          </w:tcPr>
          <w:p w14:paraId="0BC79EB1" w14:textId="77777777" w:rsidR="0081696B" w:rsidRPr="001144E0" w:rsidRDefault="0081696B" w:rsidP="001144E0">
            <w:pPr>
              <w:tabs>
                <w:tab w:val="left" w:pos="2060"/>
                <w:tab w:val="left" w:pos="9360"/>
              </w:tabs>
              <w:jc w:val="center"/>
              <w:rPr>
                <w:rFonts w:eastAsia="Calibri"/>
                <w:shd w:val="clear" w:color="auto" w:fill="FFFFFF"/>
                <w:lang w:eastAsia="x-none"/>
              </w:rPr>
            </w:pPr>
            <w:r w:rsidRPr="001144E0">
              <w:rPr>
                <w:rFonts w:eastAsia="Calibri"/>
                <w:shd w:val="clear" w:color="auto" w:fill="FFFFFF"/>
                <w:lang w:eastAsia="x-none"/>
              </w:rPr>
              <w:t>3</w:t>
            </w:r>
          </w:p>
        </w:tc>
        <w:tc>
          <w:tcPr>
            <w:tcW w:w="709" w:type="dxa"/>
            <w:shd w:val="clear" w:color="auto" w:fill="auto"/>
            <w:vAlign w:val="center"/>
          </w:tcPr>
          <w:p w14:paraId="041FA9D2" w14:textId="77777777" w:rsidR="0081696B" w:rsidRPr="001144E0" w:rsidRDefault="0081696B" w:rsidP="001144E0">
            <w:pPr>
              <w:tabs>
                <w:tab w:val="left" w:pos="2060"/>
                <w:tab w:val="left" w:pos="9360"/>
              </w:tabs>
              <w:jc w:val="center"/>
              <w:rPr>
                <w:rFonts w:eastAsia="Calibri"/>
                <w:shd w:val="clear" w:color="auto" w:fill="FFFFFF"/>
                <w:lang w:eastAsia="x-none"/>
              </w:rPr>
            </w:pPr>
            <w:r w:rsidRPr="001144E0">
              <w:rPr>
                <w:rFonts w:eastAsia="Calibri"/>
                <w:shd w:val="clear" w:color="auto" w:fill="FFFFFF"/>
                <w:lang w:eastAsia="x-none"/>
              </w:rPr>
              <w:t>-</w:t>
            </w:r>
          </w:p>
        </w:tc>
        <w:tc>
          <w:tcPr>
            <w:tcW w:w="851" w:type="dxa"/>
            <w:shd w:val="clear" w:color="auto" w:fill="auto"/>
            <w:vAlign w:val="center"/>
          </w:tcPr>
          <w:p w14:paraId="4DC295A2" w14:textId="77777777" w:rsidR="0081696B" w:rsidRPr="001144E0" w:rsidRDefault="0081696B" w:rsidP="001144E0">
            <w:pPr>
              <w:tabs>
                <w:tab w:val="left" w:pos="2060"/>
                <w:tab w:val="left" w:pos="9360"/>
              </w:tabs>
              <w:jc w:val="center"/>
              <w:rPr>
                <w:rFonts w:eastAsia="Calibri"/>
                <w:shd w:val="clear" w:color="auto" w:fill="FFFFFF"/>
                <w:lang w:eastAsia="x-none"/>
              </w:rPr>
            </w:pPr>
            <w:r w:rsidRPr="001144E0">
              <w:rPr>
                <w:rFonts w:eastAsia="Calibri"/>
                <w:shd w:val="clear" w:color="auto" w:fill="FFFFFF"/>
                <w:lang w:eastAsia="x-none"/>
              </w:rPr>
              <w:t>10</w:t>
            </w:r>
          </w:p>
        </w:tc>
        <w:tc>
          <w:tcPr>
            <w:tcW w:w="850" w:type="dxa"/>
            <w:shd w:val="clear" w:color="auto" w:fill="auto"/>
            <w:vAlign w:val="center"/>
          </w:tcPr>
          <w:p w14:paraId="3CF35878" w14:textId="77777777" w:rsidR="0081696B" w:rsidRPr="001144E0" w:rsidRDefault="0081696B" w:rsidP="001144E0">
            <w:pPr>
              <w:tabs>
                <w:tab w:val="left" w:pos="2060"/>
                <w:tab w:val="left" w:pos="9360"/>
              </w:tabs>
              <w:jc w:val="center"/>
              <w:rPr>
                <w:rFonts w:eastAsia="Calibri"/>
                <w:shd w:val="clear" w:color="auto" w:fill="FFFFFF"/>
                <w:lang w:eastAsia="x-none"/>
              </w:rPr>
            </w:pPr>
            <w:r w:rsidRPr="001144E0">
              <w:rPr>
                <w:rFonts w:eastAsia="Calibri"/>
                <w:shd w:val="clear" w:color="auto" w:fill="FFFFFF"/>
                <w:lang w:eastAsia="x-none"/>
              </w:rPr>
              <w:t>-</w:t>
            </w:r>
          </w:p>
        </w:tc>
        <w:tc>
          <w:tcPr>
            <w:tcW w:w="851" w:type="dxa"/>
            <w:shd w:val="clear" w:color="auto" w:fill="auto"/>
            <w:vAlign w:val="center"/>
          </w:tcPr>
          <w:p w14:paraId="5E95CDA8" w14:textId="77777777" w:rsidR="0081696B" w:rsidRPr="001144E0" w:rsidRDefault="0081696B" w:rsidP="001144E0">
            <w:pPr>
              <w:tabs>
                <w:tab w:val="left" w:pos="2060"/>
                <w:tab w:val="left" w:pos="9360"/>
              </w:tabs>
              <w:jc w:val="center"/>
              <w:rPr>
                <w:rFonts w:eastAsia="Calibri"/>
                <w:shd w:val="clear" w:color="auto" w:fill="FFFFFF"/>
                <w:lang w:eastAsia="x-none"/>
              </w:rPr>
            </w:pPr>
            <w:r w:rsidRPr="001144E0">
              <w:rPr>
                <w:rFonts w:eastAsia="Calibri"/>
                <w:shd w:val="clear" w:color="auto" w:fill="FFFFFF"/>
                <w:lang w:eastAsia="x-none"/>
              </w:rPr>
              <w:t>-</w:t>
            </w:r>
          </w:p>
        </w:tc>
        <w:tc>
          <w:tcPr>
            <w:tcW w:w="1099" w:type="dxa"/>
            <w:shd w:val="clear" w:color="auto" w:fill="auto"/>
            <w:vAlign w:val="center"/>
          </w:tcPr>
          <w:p w14:paraId="33FF8C9C" w14:textId="77777777" w:rsidR="0081696B" w:rsidRPr="001144E0" w:rsidRDefault="0081696B" w:rsidP="001144E0">
            <w:pPr>
              <w:tabs>
                <w:tab w:val="left" w:pos="2060"/>
                <w:tab w:val="left" w:pos="9360"/>
              </w:tabs>
              <w:jc w:val="center"/>
              <w:rPr>
                <w:rFonts w:eastAsia="Calibri"/>
                <w:shd w:val="clear" w:color="auto" w:fill="FFFFFF"/>
                <w:lang w:eastAsia="x-none"/>
              </w:rPr>
            </w:pPr>
            <w:r w:rsidRPr="001144E0">
              <w:rPr>
                <w:rFonts w:eastAsia="Calibri"/>
                <w:shd w:val="clear" w:color="auto" w:fill="FFFFFF"/>
                <w:lang w:eastAsia="x-none"/>
              </w:rPr>
              <w:t>-</w:t>
            </w:r>
          </w:p>
        </w:tc>
      </w:tr>
      <w:tr w:rsidR="0081696B" w:rsidRPr="001144E0" w14:paraId="2DDCB26E" w14:textId="77777777" w:rsidTr="00864FE9">
        <w:tc>
          <w:tcPr>
            <w:tcW w:w="1101" w:type="dxa"/>
            <w:shd w:val="clear" w:color="auto" w:fill="auto"/>
          </w:tcPr>
          <w:p w14:paraId="47FAE760" w14:textId="77777777" w:rsidR="0081696B" w:rsidRPr="001144E0" w:rsidRDefault="0081696B" w:rsidP="001144E0">
            <w:pPr>
              <w:tabs>
                <w:tab w:val="left" w:pos="2060"/>
                <w:tab w:val="left" w:pos="9360"/>
              </w:tabs>
              <w:jc w:val="center"/>
            </w:pPr>
          </w:p>
        </w:tc>
        <w:tc>
          <w:tcPr>
            <w:tcW w:w="2693" w:type="dxa"/>
            <w:shd w:val="clear" w:color="auto" w:fill="auto"/>
          </w:tcPr>
          <w:p w14:paraId="7F8B357F" w14:textId="77777777" w:rsidR="0081696B" w:rsidRPr="001144E0" w:rsidRDefault="0081696B" w:rsidP="001144E0">
            <w:r w:rsidRPr="001144E0">
              <w:rPr>
                <w:bCs/>
              </w:rPr>
              <w:t xml:space="preserve">Тема 9. </w:t>
            </w:r>
            <w:r w:rsidRPr="001144E0">
              <w:t>Профилактика эмоционального выгорания педагога. Типология современных студентов, система их ценностных ориентаций.</w:t>
            </w:r>
          </w:p>
          <w:p w14:paraId="1A90515C" w14:textId="77777777" w:rsidR="0081696B" w:rsidRPr="001144E0" w:rsidRDefault="0081696B" w:rsidP="001144E0">
            <w:pPr>
              <w:rPr>
                <w:bCs/>
              </w:rPr>
            </w:pPr>
          </w:p>
        </w:tc>
        <w:tc>
          <w:tcPr>
            <w:tcW w:w="709" w:type="dxa"/>
            <w:shd w:val="clear" w:color="auto" w:fill="auto"/>
            <w:vAlign w:val="center"/>
          </w:tcPr>
          <w:p w14:paraId="2D8DF297" w14:textId="77777777" w:rsidR="0081696B" w:rsidRPr="001144E0" w:rsidRDefault="0081696B" w:rsidP="001144E0">
            <w:pPr>
              <w:tabs>
                <w:tab w:val="left" w:pos="2060"/>
                <w:tab w:val="left" w:pos="9360"/>
              </w:tabs>
              <w:jc w:val="center"/>
              <w:rPr>
                <w:rFonts w:eastAsia="Calibri"/>
                <w:shd w:val="clear" w:color="auto" w:fill="FFFFFF"/>
                <w:lang w:eastAsia="x-none"/>
              </w:rPr>
            </w:pPr>
            <w:r w:rsidRPr="001144E0">
              <w:rPr>
                <w:rFonts w:eastAsia="Calibri"/>
                <w:shd w:val="clear" w:color="auto" w:fill="FFFFFF"/>
                <w:lang w:eastAsia="x-none"/>
              </w:rPr>
              <w:t>3</w:t>
            </w:r>
          </w:p>
        </w:tc>
        <w:tc>
          <w:tcPr>
            <w:tcW w:w="708" w:type="dxa"/>
            <w:shd w:val="clear" w:color="auto" w:fill="auto"/>
            <w:vAlign w:val="center"/>
          </w:tcPr>
          <w:p w14:paraId="39A05F3A" w14:textId="77777777" w:rsidR="0081696B" w:rsidRPr="001144E0" w:rsidRDefault="0081696B" w:rsidP="001144E0">
            <w:pPr>
              <w:tabs>
                <w:tab w:val="left" w:pos="2060"/>
                <w:tab w:val="left" w:pos="9360"/>
              </w:tabs>
              <w:jc w:val="center"/>
              <w:rPr>
                <w:rFonts w:eastAsia="Calibri"/>
                <w:shd w:val="clear" w:color="auto" w:fill="FFFFFF"/>
                <w:lang w:eastAsia="x-none"/>
              </w:rPr>
            </w:pPr>
            <w:r w:rsidRPr="001144E0">
              <w:rPr>
                <w:rFonts w:eastAsia="Calibri"/>
                <w:shd w:val="clear" w:color="auto" w:fill="FFFFFF"/>
                <w:lang w:eastAsia="x-none"/>
              </w:rPr>
              <w:t>3</w:t>
            </w:r>
          </w:p>
        </w:tc>
        <w:tc>
          <w:tcPr>
            <w:tcW w:w="709" w:type="dxa"/>
            <w:shd w:val="clear" w:color="auto" w:fill="auto"/>
            <w:vAlign w:val="center"/>
          </w:tcPr>
          <w:p w14:paraId="5871FBC7" w14:textId="77777777" w:rsidR="0081696B" w:rsidRPr="001144E0" w:rsidRDefault="0081696B" w:rsidP="001144E0">
            <w:pPr>
              <w:tabs>
                <w:tab w:val="left" w:pos="2060"/>
                <w:tab w:val="left" w:pos="9360"/>
              </w:tabs>
              <w:jc w:val="center"/>
              <w:rPr>
                <w:rFonts w:eastAsia="Calibri"/>
                <w:shd w:val="clear" w:color="auto" w:fill="FFFFFF"/>
                <w:lang w:eastAsia="x-none"/>
              </w:rPr>
            </w:pPr>
            <w:r w:rsidRPr="001144E0">
              <w:rPr>
                <w:rFonts w:eastAsia="Calibri"/>
                <w:shd w:val="clear" w:color="auto" w:fill="FFFFFF"/>
                <w:lang w:eastAsia="x-none"/>
              </w:rPr>
              <w:t>-</w:t>
            </w:r>
          </w:p>
        </w:tc>
        <w:tc>
          <w:tcPr>
            <w:tcW w:w="851" w:type="dxa"/>
            <w:shd w:val="clear" w:color="auto" w:fill="auto"/>
            <w:vAlign w:val="center"/>
          </w:tcPr>
          <w:p w14:paraId="27D4D49D" w14:textId="77777777" w:rsidR="0081696B" w:rsidRPr="001144E0" w:rsidRDefault="0081696B" w:rsidP="001144E0">
            <w:pPr>
              <w:tabs>
                <w:tab w:val="left" w:pos="2060"/>
                <w:tab w:val="left" w:pos="9360"/>
              </w:tabs>
              <w:jc w:val="center"/>
              <w:rPr>
                <w:rFonts w:eastAsia="Calibri"/>
                <w:shd w:val="clear" w:color="auto" w:fill="FFFFFF"/>
                <w:lang w:eastAsia="x-none"/>
              </w:rPr>
            </w:pPr>
            <w:r w:rsidRPr="001144E0">
              <w:rPr>
                <w:rFonts w:eastAsia="Calibri"/>
                <w:shd w:val="clear" w:color="auto" w:fill="FFFFFF"/>
                <w:lang w:eastAsia="x-none"/>
              </w:rPr>
              <w:t>10</w:t>
            </w:r>
          </w:p>
        </w:tc>
        <w:tc>
          <w:tcPr>
            <w:tcW w:w="850" w:type="dxa"/>
            <w:shd w:val="clear" w:color="auto" w:fill="auto"/>
            <w:vAlign w:val="center"/>
          </w:tcPr>
          <w:p w14:paraId="2AED6447" w14:textId="77777777" w:rsidR="0081696B" w:rsidRPr="001144E0" w:rsidRDefault="0081696B" w:rsidP="001144E0">
            <w:pPr>
              <w:tabs>
                <w:tab w:val="left" w:pos="2060"/>
                <w:tab w:val="left" w:pos="9360"/>
              </w:tabs>
              <w:jc w:val="center"/>
              <w:rPr>
                <w:rFonts w:eastAsia="Calibri"/>
                <w:shd w:val="clear" w:color="auto" w:fill="FFFFFF"/>
                <w:lang w:eastAsia="x-none"/>
              </w:rPr>
            </w:pPr>
            <w:r w:rsidRPr="001144E0">
              <w:rPr>
                <w:rFonts w:eastAsia="Calibri"/>
                <w:shd w:val="clear" w:color="auto" w:fill="FFFFFF"/>
                <w:lang w:eastAsia="x-none"/>
              </w:rPr>
              <w:t>-</w:t>
            </w:r>
          </w:p>
        </w:tc>
        <w:tc>
          <w:tcPr>
            <w:tcW w:w="851" w:type="dxa"/>
            <w:shd w:val="clear" w:color="auto" w:fill="auto"/>
            <w:vAlign w:val="center"/>
          </w:tcPr>
          <w:p w14:paraId="702CB814" w14:textId="77777777" w:rsidR="0081696B" w:rsidRPr="001144E0" w:rsidRDefault="0081696B" w:rsidP="001144E0">
            <w:pPr>
              <w:tabs>
                <w:tab w:val="left" w:pos="2060"/>
                <w:tab w:val="left" w:pos="9360"/>
              </w:tabs>
              <w:jc w:val="center"/>
              <w:rPr>
                <w:rFonts w:eastAsia="Calibri"/>
                <w:shd w:val="clear" w:color="auto" w:fill="FFFFFF"/>
                <w:lang w:eastAsia="x-none"/>
              </w:rPr>
            </w:pPr>
            <w:r w:rsidRPr="001144E0">
              <w:rPr>
                <w:rFonts w:eastAsia="Calibri"/>
                <w:shd w:val="clear" w:color="auto" w:fill="FFFFFF"/>
                <w:lang w:eastAsia="x-none"/>
              </w:rPr>
              <w:t>-</w:t>
            </w:r>
          </w:p>
        </w:tc>
        <w:tc>
          <w:tcPr>
            <w:tcW w:w="1099" w:type="dxa"/>
            <w:shd w:val="clear" w:color="auto" w:fill="auto"/>
            <w:vAlign w:val="center"/>
          </w:tcPr>
          <w:p w14:paraId="7E9ED19F" w14:textId="77777777" w:rsidR="0081696B" w:rsidRPr="001144E0" w:rsidRDefault="0081696B" w:rsidP="001144E0">
            <w:pPr>
              <w:tabs>
                <w:tab w:val="left" w:pos="2060"/>
                <w:tab w:val="left" w:pos="9360"/>
              </w:tabs>
              <w:jc w:val="center"/>
              <w:rPr>
                <w:rFonts w:eastAsia="Calibri"/>
                <w:shd w:val="clear" w:color="auto" w:fill="FFFFFF"/>
                <w:lang w:eastAsia="x-none"/>
              </w:rPr>
            </w:pPr>
            <w:r w:rsidRPr="001144E0">
              <w:rPr>
                <w:rFonts w:eastAsia="Calibri"/>
                <w:shd w:val="clear" w:color="auto" w:fill="FFFFFF"/>
                <w:lang w:eastAsia="x-none"/>
              </w:rPr>
              <w:t>-</w:t>
            </w:r>
          </w:p>
        </w:tc>
      </w:tr>
    </w:tbl>
    <w:p w14:paraId="06B5EE92" w14:textId="77777777" w:rsidR="0081696B" w:rsidRPr="001144E0" w:rsidRDefault="0081696B" w:rsidP="001144E0">
      <w:pPr>
        <w:tabs>
          <w:tab w:val="left" w:pos="2060"/>
          <w:tab w:val="left" w:pos="9360"/>
        </w:tabs>
        <w:ind w:firstLine="709"/>
        <w:jc w:val="both"/>
        <w:rPr>
          <w:rFonts w:eastAsia="Calibri"/>
          <w:b/>
          <w:shd w:val="clear" w:color="auto" w:fill="FFFFFF"/>
          <w:lang w:eastAsia="x-none"/>
        </w:rPr>
      </w:pPr>
    </w:p>
    <w:p w14:paraId="0C8E0AE5" w14:textId="77777777" w:rsidR="0081696B" w:rsidRPr="001144E0" w:rsidRDefault="0081696B" w:rsidP="001144E0">
      <w:pPr>
        <w:tabs>
          <w:tab w:val="left" w:pos="2060"/>
          <w:tab w:val="left" w:pos="9360"/>
        </w:tabs>
        <w:ind w:firstLine="709"/>
        <w:jc w:val="both"/>
        <w:rPr>
          <w:rFonts w:eastAsia="Calibri"/>
          <w:b/>
          <w:shd w:val="clear" w:color="auto" w:fill="FFFFFF"/>
          <w:lang w:eastAsia="x-none"/>
        </w:rPr>
      </w:pPr>
      <w:r w:rsidRPr="001144E0">
        <w:rPr>
          <w:rFonts w:eastAsia="Calibri"/>
          <w:b/>
          <w:shd w:val="clear" w:color="auto" w:fill="FFFFFF"/>
          <w:lang w:eastAsia="x-none"/>
        </w:rPr>
        <w:t>Пример тестовых заданий открытого типа с дополнением:</w:t>
      </w:r>
    </w:p>
    <w:p w14:paraId="40449AFB" w14:textId="77777777" w:rsidR="0081696B" w:rsidRPr="001144E0" w:rsidRDefault="0081696B" w:rsidP="001144E0">
      <w:pPr>
        <w:tabs>
          <w:tab w:val="left" w:pos="2060"/>
          <w:tab w:val="left" w:pos="9360"/>
        </w:tabs>
        <w:ind w:firstLine="709"/>
        <w:jc w:val="both"/>
        <w:rPr>
          <w:rFonts w:eastAsia="Calibri"/>
          <w:shd w:val="clear" w:color="auto" w:fill="FFFFFF"/>
          <w:lang w:eastAsia="x-none"/>
        </w:rPr>
      </w:pPr>
    </w:p>
    <w:p w14:paraId="22FA53F8" w14:textId="77777777" w:rsidR="0081696B" w:rsidRPr="001144E0" w:rsidRDefault="0081696B" w:rsidP="001144E0">
      <w:pPr>
        <w:tabs>
          <w:tab w:val="left" w:pos="2060"/>
          <w:tab w:val="left" w:pos="9360"/>
        </w:tabs>
        <w:ind w:firstLine="709"/>
        <w:jc w:val="both"/>
        <w:rPr>
          <w:rFonts w:eastAsia="Calibri"/>
          <w:shd w:val="clear" w:color="auto" w:fill="FFFFFF"/>
          <w:lang w:eastAsia="x-none"/>
        </w:rPr>
      </w:pPr>
      <w:r w:rsidRPr="001144E0">
        <w:rPr>
          <w:rFonts w:eastAsia="Calibri"/>
          <w:shd w:val="clear" w:color="auto" w:fill="FFFFFF"/>
          <w:lang w:eastAsia="x-none"/>
        </w:rPr>
        <w:t>1. Вхождение, встраивание человека в социальные отношения, социальный мир, усвоение им социальных ценностей, норм поведения, знаний, навыков и умений, сформированных и утверждённых в обществе – это _______________________________</w:t>
      </w:r>
    </w:p>
    <w:p w14:paraId="78742130" w14:textId="77777777" w:rsidR="0081696B" w:rsidRPr="001144E0" w:rsidRDefault="0081696B" w:rsidP="001144E0">
      <w:pPr>
        <w:tabs>
          <w:tab w:val="left" w:pos="2060"/>
          <w:tab w:val="left" w:pos="9360"/>
        </w:tabs>
        <w:ind w:firstLine="709"/>
        <w:jc w:val="both"/>
        <w:rPr>
          <w:rFonts w:eastAsia="Calibri"/>
          <w:shd w:val="clear" w:color="auto" w:fill="FFFFFF"/>
          <w:lang w:eastAsia="x-none"/>
        </w:rPr>
      </w:pPr>
      <w:r w:rsidRPr="001144E0">
        <w:rPr>
          <w:rFonts w:eastAsia="Calibri"/>
          <w:shd w:val="clear" w:color="auto" w:fill="FFFFFF"/>
          <w:lang w:eastAsia="x-none"/>
        </w:rPr>
        <w:t>2. Процесс восприятия друг друга партнерами по общению и установление на этой почве взаимопонимания составляет ______________________ сторону общения</w:t>
      </w:r>
    </w:p>
    <w:p w14:paraId="1A2A3550" w14:textId="77777777" w:rsidR="0081696B" w:rsidRPr="001144E0" w:rsidRDefault="0081696B" w:rsidP="001144E0">
      <w:pPr>
        <w:tabs>
          <w:tab w:val="left" w:pos="2060"/>
          <w:tab w:val="left" w:pos="9360"/>
        </w:tabs>
        <w:ind w:firstLine="709"/>
        <w:jc w:val="both"/>
        <w:rPr>
          <w:rFonts w:eastAsia="Calibri"/>
          <w:shd w:val="clear" w:color="auto" w:fill="FFFFFF"/>
          <w:lang w:eastAsia="x-none"/>
        </w:rPr>
      </w:pPr>
    </w:p>
    <w:p w14:paraId="604BEFBD" w14:textId="77777777" w:rsidR="0081696B" w:rsidRPr="001144E0" w:rsidRDefault="0081696B" w:rsidP="001144E0">
      <w:pPr>
        <w:tabs>
          <w:tab w:val="left" w:pos="2060"/>
          <w:tab w:val="left" w:pos="9360"/>
        </w:tabs>
        <w:ind w:firstLine="709"/>
        <w:jc w:val="both"/>
        <w:rPr>
          <w:rFonts w:eastAsia="Calibri"/>
          <w:b/>
          <w:shd w:val="clear" w:color="auto" w:fill="FFFFFF"/>
          <w:lang w:eastAsia="x-none"/>
        </w:rPr>
      </w:pPr>
      <w:r w:rsidRPr="001144E0">
        <w:rPr>
          <w:rFonts w:eastAsia="Calibri"/>
          <w:b/>
          <w:shd w:val="clear" w:color="auto" w:fill="FFFFFF"/>
          <w:lang w:eastAsia="x-none"/>
        </w:rPr>
        <w:t>Пример тестовых заданий открытого типа со свободным изложением:</w:t>
      </w:r>
    </w:p>
    <w:p w14:paraId="5C390FE8" w14:textId="77777777" w:rsidR="0081696B" w:rsidRPr="001144E0" w:rsidRDefault="0081696B" w:rsidP="001144E0">
      <w:pPr>
        <w:tabs>
          <w:tab w:val="left" w:pos="2060"/>
          <w:tab w:val="left" w:pos="9360"/>
        </w:tabs>
        <w:ind w:firstLine="709"/>
        <w:jc w:val="both"/>
        <w:rPr>
          <w:rFonts w:eastAsia="Calibri"/>
          <w:shd w:val="clear" w:color="auto" w:fill="FFFFFF"/>
          <w:lang w:eastAsia="x-none"/>
        </w:rPr>
      </w:pPr>
    </w:p>
    <w:p w14:paraId="142426DA" w14:textId="77777777" w:rsidR="0081696B" w:rsidRPr="001144E0" w:rsidRDefault="0081696B" w:rsidP="001144E0">
      <w:pPr>
        <w:tabs>
          <w:tab w:val="left" w:pos="2060"/>
          <w:tab w:val="left" w:pos="9360"/>
        </w:tabs>
        <w:ind w:firstLine="709"/>
        <w:jc w:val="both"/>
        <w:rPr>
          <w:rFonts w:eastAsia="Calibri"/>
          <w:shd w:val="clear" w:color="auto" w:fill="FFFFFF"/>
          <w:lang w:eastAsia="x-none"/>
        </w:rPr>
      </w:pPr>
      <w:r w:rsidRPr="001144E0">
        <w:rPr>
          <w:rFonts w:eastAsia="Calibri"/>
          <w:shd w:val="clear" w:color="auto" w:fill="FFFFFF"/>
          <w:lang w:eastAsia="x-none"/>
        </w:rPr>
        <w:t xml:space="preserve">1. Раскройте понятие «педагогика» </w:t>
      </w:r>
      <w:r w:rsidRPr="001144E0">
        <w:rPr>
          <w:rFonts w:eastAsia="Calibri"/>
          <w:shd w:val="clear" w:color="auto" w:fill="FFFFFF"/>
          <w:lang w:eastAsia="x-none"/>
        </w:rPr>
        <w:softHyphen/>
      </w:r>
      <w:r w:rsidRPr="001144E0">
        <w:rPr>
          <w:rFonts w:eastAsia="Calibri"/>
          <w:shd w:val="clear" w:color="auto" w:fill="FFFFFF"/>
          <w:lang w:eastAsia="x-none"/>
        </w:rPr>
        <w:softHyphen/>
      </w:r>
      <w:r w:rsidRPr="001144E0">
        <w:rPr>
          <w:rFonts w:eastAsia="Calibri"/>
          <w:shd w:val="clear" w:color="auto" w:fill="FFFFFF"/>
          <w:lang w:eastAsia="x-none"/>
        </w:rPr>
        <w:softHyphen/>
      </w:r>
      <w:r w:rsidRPr="001144E0">
        <w:rPr>
          <w:rFonts w:eastAsia="Calibri"/>
          <w:shd w:val="clear" w:color="auto" w:fill="FFFFFF"/>
          <w:lang w:eastAsia="x-none"/>
        </w:rPr>
        <w:softHyphen/>
      </w:r>
      <w:r w:rsidRPr="001144E0">
        <w:rPr>
          <w:rFonts w:eastAsia="Calibri"/>
          <w:shd w:val="clear" w:color="auto" w:fill="FFFFFF"/>
          <w:lang w:eastAsia="x-none"/>
        </w:rPr>
        <w:softHyphen/>
      </w:r>
      <w:r w:rsidRPr="001144E0">
        <w:rPr>
          <w:rFonts w:eastAsia="Calibri"/>
          <w:shd w:val="clear" w:color="auto" w:fill="FFFFFF"/>
          <w:lang w:eastAsia="x-none"/>
        </w:rPr>
        <w:softHyphen/>
      </w:r>
      <w:r w:rsidRPr="001144E0">
        <w:rPr>
          <w:rFonts w:eastAsia="Calibri"/>
          <w:shd w:val="clear" w:color="auto" w:fill="FFFFFF"/>
          <w:lang w:eastAsia="x-none"/>
        </w:rPr>
        <w:softHyphen/>
      </w:r>
      <w:r w:rsidRPr="001144E0">
        <w:rPr>
          <w:rFonts w:eastAsia="Calibri"/>
          <w:shd w:val="clear" w:color="auto" w:fill="FFFFFF"/>
          <w:lang w:eastAsia="x-none"/>
        </w:rPr>
        <w:softHyphen/>
      </w:r>
      <w:r w:rsidRPr="001144E0">
        <w:rPr>
          <w:rFonts w:eastAsia="Calibri"/>
          <w:shd w:val="clear" w:color="auto" w:fill="FFFFFF"/>
          <w:lang w:eastAsia="x-none"/>
        </w:rPr>
        <w:softHyphen/>
      </w:r>
      <w:r w:rsidRPr="001144E0">
        <w:rPr>
          <w:rFonts w:eastAsia="Calibri"/>
          <w:shd w:val="clear" w:color="auto" w:fill="FFFFFF"/>
          <w:lang w:eastAsia="x-none"/>
        </w:rPr>
        <w:softHyphen/>
      </w:r>
      <w:r w:rsidRPr="001144E0">
        <w:rPr>
          <w:rFonts w:eastAsia="Calibri"/>
          <w:shd w:val="clear" w:color="auto" w:fill="FFFFFF"/>
          <w:lang w:eastAsia="x-none"/>
        </w:rPr>
        <w:softHyphen/>
      </w:r>
      <w:r w:rsidRPr="001144E0">
        <w:rPr>
          <w:rFonts w:eastAsia="Calibri"/>
          <w:shd w:val="clear" w:color="auto" w:fill="FFFFFF"/>
          <w:lang w:eastAsia="x-none"/>
        </w:rPr>
        <w:softHyphen/>
      </w:r>
      <w:r w:rsidRPr="001144E0">
        <w:rPr>
          <w:rFonts w:eastAsia="Calibri"/>
          <w:shd w:val="clear" w:color="auto" w:fill="FFFFFF"/>
          <w:lang w:eastAsia="x-none"/>
        </w:rPr>
        <w:softHyphen/>
      </w:r>
      <w:r w:rsidRPr="001144E0">
        <w:rPr>
          <w:rFonts w:eastAsia="Calibri"/>
          <w:shd w:val="clear" w:color="auto" w:fill="FFFFFF"/>
          <w:lang w:eastAsia="x-none"/>
        </w:rPr>
        <w:softHyphen/>
      </w:r>
      <w:r w:rsidRPr="001144E0">
        <w:rPr>
          <w:rFonts w:eastAsia="Calibri"/>
          <w:shd w:val="clear" w:color="auto" w:fill="FFFFFF"/>
          <w:lang w:eastAsia="x-none"/>
        </w:rPr>
        <w:softHyphen/>
      </w:r>
      <w:r w:rsidRPr="001144E0">
        <w:rPr>
          <w:rFonts w:eastAsia="Calibri"/>
          <w:shd w:val="clear" w:color="auto" w:fill="FFFFFF"/>
          <w:lang w:eastAsia="x-none"/>
        </w:rPr>
        <w:softHyphen/>
      </w:r>
      <w:r w:rsidRPr="001144E0">
        <w:rPr>
          <w:rFonts w:eastAsia="Calibri"/>
          <w:shd w:val="clear" w:color="auto" w:fill="FFFFFF"/>
          <w:lang w:eastAsia="x-none"/>
        </w:rPr>
        <w:softHyphen/>
      </w:r>
      <w:r w:rsidRPr="001144E0">
        <w:rPr>
          <w:rFonts w:eastAsia="Calibri"/>
          <w:shd w:val="clear" w:color="auto" w:fill="FFFFFF"/>
          <w:lang w:eastAsia="x-none"/>
        </w:rPr>
        <w:softHyphen/>
        <w:t xml:space="preserve"> ______________________________</w:t>
      </w:r>
    </w:p>
    <w:p w14:paraId="49F33E6E" w14:textId="77777777" w:rsidR="0081696B" w:rsidRPr="001144E0" w:rsidRDefault="0081696B" w:rsidP="001144E0">
      <w:pPr>
        <w:ind w:firstLine="709"/>
        <w:jc w:val="both"/>
        <w:rPr>
          <w:kern w:val="2"/>
        </w:rPr>
      </w:pPr>
      <w:r w:rsidRPr="001144E0">
        <w:rPr>
          <w:kern w:val="2"/>
        </w:rPr>
        <w:t>2. Приведите примеры влияния каузальной атрибуции в общении______________</w:t>
      </w:r>
    </w:p>
    <w:p w14:paraId="13AED582" w14:textId="77777777" w:rsidR="0081696B" w:rsidRPr="001144E0" w:rsidRDefault="0081696B" w:rsidP="001144E0">
      <w:pPr>
        <w:ind w:firstLine="709"/>
        <w:rPr>
          <w:rFonts w:eastAsia="Calibri"/>
          <w:b/>
        </w:rPr>
      </w:pPr>
    </w:p>
    <w:p w14:paraId="3541A402" w14:textId="77777777" w:rsidR="0081696B" w:rsidRPr="001144E0" w:rsidRDefault="0081696B" w:rsidP="001144E0">
      <w:pPr>
        <w:ind w:firstLine="709"/>
        <w:rPr>
          <w:rFonts w:eastAsia="Calibri"/>
          <w:b/>
          <w:shd w:val="clear" w:color="auto" w:fill="FFFFFF"/>
          <w:lang w:eastAsia="x-none"/>
        </w:rPr>
      </w:pPr>
      <w:r w:rsidRPr="001144E0">
        <w:rPr>
          <w:rFonts w:eastAsia="Calibri"/>
          <w:b/>
          <w:shd w:val="clear" w:color="auto" w:fill="FFFFFF"/>
          <w:lang w:eastAsia="x-none"/>
        </w:rPr>
        <w:t>Пример тестовых заданий закрытого типа с выбором одного правильного ответа:</w:t>
      </w:r>
    </w:p>
    <w:p w14:paraId="323DBB04" w14:textId="77777777" w:rsidR="0081696B" w:rsidRPr="001144E0" w:rsidRDefault="0081696B" w:rsidP="001144E0">
      <w:pPr>
        <w:ind w:firstLine="709"/>
        <w:rPr>
          <w:rFonts w:eastAsia="Calibri"/>
          <w:shd w:val="clear" w:color="auto" w:fill="FFFFFF"/>
          <w:lang w:eastAsia="x-none"/>
        </w:rPr>
      </w:pPr>
    </w:p>
    <w:p w14:paraId="053C5D93" w14:textId="77777777" w:rsidR="0081696B" w:rsidRPr="001144E0" w:rsidRDefault="0081696B" w:rsidP="001144E0">
      <w:pPr>
        <w:ind w:firstLine="709"/>
        <w:rPr>
          <w:rFonts w:eastAsia="Calibri"/>
          <w:shd w:val="clear" w:color="auto" w:fill="FFFFFF"/>
          <w:lang w:eastAsia="x-none"/>
        </w:rPr>
      </w:pPr>
      <w:r w:rsidRPr="001144E0">
        <w:rPr>
          <w:rFonts w:eastAsia="Calibri"/>
          <w:shd w:val="clear" w:color="auto" w:fill="FFFFFF"/>
          <w:lang w:eastAsia="x-none"/>
        </w:rPr>
        <w:t>Разделом педагогики не является</w:t>
      </w:r>
    </w:p>
    <w:p w14:paraId="77DE9110" w14:textId="77777777" w:rsidR="0081696B" w:rsidRPr="001144E0" w:rsidRDefault="0081696B" w:rsidP="001144E0">
      <w:pPr>
        <w:ind w:firstLine="709"/>
        <w:rPr>
          <w:rFonts w:eastAsia="Calibri"/>
          <w:shd w:val="clear" w:color="auto" w:fill="FFFFFF"/>
          <w:lang w:eastAsia="x-none"/>
        </w:rPr>
      </w:pPr>
      <w:r w:rsidRPr="001144E0">
        <w:rPr>
          <w:rFonts w:eastAsia="Calibri"/>
          <w:shd w:val="clear" w:color="auto" w:fill="FFFFFF"/>
          <w:lang w:eastAsia="x-none"/>
        </w:rPr>
        <w:t>– теория обучения</w:t>
      </w:r>
    </w:p>
    <w:p w14:paraId="307009A6" w14:textId="77777777" w:rsidR="0081696B" w:rsidRPr="001144E0" w:rsidRDefault="0081696B" w:rsidP="001144E0">
      <w:pPr>
        <w:ind w:firstLine="709"/>
        <w:rPr>
          <w:rFonts w:eastAsia="Calibri"/>
          <w:shd w:val="clear" w:color="auto" w:fill="FFFFFF"/>
          <w:lang w:eastAsia="x-none"/>
        </w:rPr>
      </w:pPr>
      <w:r w:rsidRPr="001144E0">
        <w:rPr>
          <w:rFonts w:eastAsia="Calibri"/>
          <w:shd w:val="clear" w:color="auto" w:fill="FFFFFF"/>
          <w:lang w:eastAsia="x-none"/>
        </w:rPr>
        <w:t>– теория воспитания</w:t>
      </w:r>
    </w:p>
    <w:p w14:paraId="552F0271" w14:textId="77777777" w:rsidR="0081696B" w:rsidRPr="001144E0" w:rsidRDefault="0081696B" w:rsidP="001144E0">
      <w:pPr>
        <w:ind w:firstLine="709"/>
        <w:rPr>
          <w:rFonts w:eastAsia="Calibri"/>
          <w:shd w:val="clear" w:color="auto" w:fill="FFFFFF"/>
          <w:lang w:eastAsia="x-none"/>
        </w:rPr>
      </w:pPr>
      <w:r w:rsidRPr="001144E0">
        <w:rPr>
          <w:rFonts w:eastAsia="Calibri"/>
          <w:shd w:val="clear" w:color="auto" w:fill="FFFFFF"/>
          <w:lang w:eastAsia="x-none"/>
        </w:rPr>
        <w:t>– дидактика</w:t>
      </w:r>
    </w:p>
    <w:p w14:paraId="077D7A6D" w14:textId="77777777" w:rsidR="0081696B" w:rsidRPr="001144E0" w:rsidRDefault="0081696B" w:rsidP="001144E0">
      <w:pPr>
        <w:ind w:firstLine="709"/>
        <w:rPr>
          <w:rFonts w:eastAsia="Calibri"/>
          <w:shd w:val="clear" w:color="auto" w:fill="FFFFFF"/>
          <w:lang w:eastAsia="x-none"/>
        </w:rPr>
      </w:pPr>
      <w:r w:rsidRPr="001144E0">
        <w:rPr>
          <w:rFonts w:eastAsia="Calibri"/>
          <w:shd w:val="clear" w:color="auto" w:fill="FFFFFF"/>
          <w:lang w:eastAsia="x-none"/>
        </w:rPr>
        <w:t>– психология групп</w:t>
      </w:r>
    </w:p>
    <w:p w14:paraId="73CE651C" w14:textId="77777777" w:rsidR="0081696B" w:rsidRPr="001144E0" w:rsidRDefault="0081696B" w:rsidP="001144E0">
      <w:pPr>
        <w:ind w:firstLine="709"/>
        <w:rPr>
          <w:rFonts w:eastAsia="Calibri"/>
          <w:shd w:val="clear" w:color="auto" w:fill="FFFFFF"/>
          <w:lang w:eastAsia="x-none"/>
        </w:rPr>
      </w:pPr>
    </w:p>
    <w:p w14:paraId="5009E83E" w14:textId="77777777" w:rsidR="0081696B" w:rsidRPr="001144E0" w:rsidRDefault="0081696B" w:rsidP="001144E0">
      <w:pPr>
        <w:ind w:firstLine="709"/>
        <w:rPr>
          <w:rFonts w:eastAsia="Calibri"/>
          <w:shd w:val="clear" w:color="auto" w:fill="FFFFFF"/>
          <w:lang w:eastAsia="x-none"/>
        </w:rPr>
      </w:pPr>
      <w:r w:rsidRPr="001144E0">
        <w:rPr>
          <w:rFonts w:eastAsia="Calibri"/>
          <w:shd w:val="clear" w:color="auto" w:fill="FFFFFF"/>
          <w:lang w:eastAsia="x-none"/>
        </w:rPr>
        <w:t>К отраслям педагогики не относится</w:t>
      </w:r>
    </w:p>
    <w:p w14:paraId="271F8324" w14:textId="77777777" w:rsidR="0081696B" w:rsidRPr="001144E0" w:rsidRDefault="0081696B" w:rsidP="001144E0">
      <w:pPr>
        <w:ind w:firstLine="709"/>
        <w:rPr>
          <w:rFonts w:eastAsia="Calibri"/>
          <w:shd w:val="clear" w:color="auto" w:fill="FFFFFF"/>
          <w:lang w:eastAsia="x-none"/>
        </w:rPr>
      </w:pPr>
      <w:r w:rsidRPr="001144E0">
        <w:rPr>
          <w:rFonts w:eastAsia="Calibri"/>
          <w:shd w:val="clear" w:color="auto" w:fill="FFFFFF"/>
          <w:lang w:eastAsia="x-none"/>
        </w:rPr>
        <w:t>– общая педагогика</w:t>
      </w:r>
    </w:p>
    <w:p w14:paraId="7EF6D623" w14:textId="77777777" w:rsidR="0081696B" w:rsidRPr="001144E0" w:rsidRDefault="0081696B" w:rsidP="001144E0">
      <w:pPr>
        <w:ind w:firstLine="709"/>
        <w:rPr>
          <w:rFonts w:eastAsia="Calibri"/>
          <w:shd w:val="clear" w:color="auto" w:fill="FFFFFF"/>
          <w:lang w:eastAsia="x-none"/>
        </w:rPr>
      </w:pPr>
      <w:r w:rsidRPr="001144E0">
        <w:rPr>
          <w:rFonts w:eastAsia="Calibri"/>
          <w:shd w:val="clear" w:color="auto" w:fill="FFFFFF"/>
          <w:lang w:eastAsia="x-none"/>
        </w:rPr>
        <w:t>– социальная педагогика</w:t>
      </w:r>
    </w:p>
    <w:p w14:paraId="5E8209A7" w14:textId="77777777" w:rsidR="0081696B" w:rsidRPr="001144E0" w:rsidRDefault="0081696B" w:rsidP="001144E0">
      <w:pPr>
        <w:ind w:firstLine="709"/>
        <w:rPr>
          <w:rFonts w:eastAsia="Calibri"/>
          <w:shd w:val="clear" w:color="auto" w:fill="FFFFFF"/>
          <w:lang w:eastAsia="x-none"/>
        </w:rPr>
      </w:pPr>
      <w:r w:rsidRPr="001144E0">
        <w:rPr>
          <w:rFonts w:eastAsia="Calibri"/>
          <w:shd w:val="clear" w:color="auto" w:fill="FFFFFF"/>
          <w:lang w:eastAsia="x-none"/>
        </w:rPr>
        <w:t>– коррекционная педагогика</w:t>
      </w:r>
    </w:p>
    <w:p w14:paraId="3DB93F22" w14:textId="77777777" w:rsidR="0081696B" w:rsidRPr="001144E0" w:rsidRDefault="0081696B" w:rsidP="001144E0">
      <w:pPr>
        <w:ind w:firstLine="709"/>
        <w:rPr>
          <w:rFonts w:eastAsia="Calibri"/>
          <w:shd w:val="clear" w:color="auto" w:fill="FFFFFF"/>
          <w:lang w:eastAsia="x-none"/>
        </w:rPr>
      </w:pPr>
      <w:r w:rsidRPr="001144E0">
        <w:rPr>
          <w:rFonts w:eastAsia="Calibri"/>
          <w:shd w:val="clear" w:color="auto" w:fill="FFFFFF"/>
          <w:lang w:eastAsia="x-none"/>
        </w:rPr>
        <w:t>– социология</w:t>
      </w:r>
    </w:p>
    <w:p w14:paraId="06B7D1AC" w14:textId="77777777" w:rsidR="0081696B" w:rsidRPr="001144E0" w:rsidRDefault="0081696B" w:rsidP="001144E0">
      <w:pPr>
        <w:ind w:firstLine="709"/>
        <w:rPr>
          <w:rFonts w:eastAsia="Calibri"/>
          <w:shd w:val="clear" w:color="auto" w:fill="FFFFFF"/>
          <w:lang w:eastAsia="x-none"/>
        </w:rPr>
      </w:pPr>
    </w:p>
    <w:p w14:paraId="54F3708D" w14:textId="77777777" w:rsidR="0081696B" w:rsidRPr="001144E0" w:rsidRDefault="0081696B" w:rsidP="001144E0">
      <w:pPr>
        <w:ind w:firstLine="709"/>
        <w:rPr>
          <w:rFonts w:eastAsia="Calibri"/>
          <w:b/>
        </w:rPr>
      </w:pPr>
    </w:p>
    <w:p w14:paraId="1A31AC7D" w14:textId="77777777" w:rsidR="0081696B" w:rsidRPr="001144E0" w:rsidRDefault="0081696B" w:rsidP="001144E0">
      <w:pPr>
        <w:ind w:firstLine="709"/>
        <w:rPr>
          <w:rFonts w:eastAsia="Calibri"/>
          <w:b/>
        </w:rPr>
      </w:pPr>
      <w:r w:rsidRPr="001144E0">
        <w:rPr>
          <w:rFonts w:eastAsia="Calibri"/>
          <w:b/>
        </w:rPr>
        <w:t>7.3.2 Вопросы для текущего контроля на практических занятиях</w:t>
      </w:r>
    </w:p>
    <w:p w14:paraId="7EB2F406" w14:textId="77777777" w:rsidR="0081696B" w:rsidRPr="001144E0" w:rsidRDefault="0081696B" w:rsidP="001144E0">
      <w:pPr>
        <w:ind w:firstLine="709"/>
        <w:rPr>
          <w:rFonts w:eastAsia="Calibri"/>
        </w:rPr>
      </w:pPr>
    </w:p>
    <w:p w14:paraId="3248885C" w14:textId="77777777" w:rsidR="0081696B" w:rsidRPr="001144E0" w:rsidRDefault="0081696B" w:rsidP="001144E0">
      <w:pPr>
        <w:ind w:firstLine="709"/>
        <w:rPr>
          <w:rFonts w:eastAsia="Calibri"/>
          <w:b/>
        </w:rPr>
      </w:pPr>
      <w:r w:rsidRPr="001144E0">
        <w:rPr>
          <w:rFonts w:eastAsia="Calibri"/>
          <w:b/>
        </w:rPr>
        <w:t>Пример:</w:t>
      </w:r>
    </w:p>
    <w:p w14:paraId="23A406C4" w14:textId="77777777" w:rsidR="0081696B" w:rsidRPr="001144E0" w:rsidRDefault="0081696B" w:rsidP="001144E0">
      <w:pPr>
        <w:ind w:firstLine="709"/>
        <w:rPr>
          <w:rFonts w:eastAsia="Calibri"/>
          <w:b/>
        </w:rPr>
      </w:pPr>
    </w:p>
    <w:tbl>
      <w:tblPr>
        <w:tblW w:w="0" w:type="auto"/>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790"/>
        <w:gridCol w:w="2781"/>
        <w:gridCol w:w="4921"/>
      </w:tblGrid>
      <w:tr w:rsidR="0081696B" w:rsidRPr="001144E0" w14:paraId="7DF6FB41" w14:textId="77777777" w:rsidTr="00902392">
        <w:tc>
          <w:tcPr>
            <w:tcW w:w="1712" w:type="dxa"/>
            <w:shd w:val="clear" w:color="auto" w:fill="auto"/>
          </w:tcPr>
          <w:p w14:paraId="66A462C5" w14:textId="77777777" w:rsidR="0081696B" w:rsidRPr="001144E0" w:rsidRDefault="0081696B" w:rsidP="001144E0">
            <w:pPr>
              <w:rPr>
                <w:rFonts w:eastAsia="Calibri"/>
              </w:rPr>
            </w:pPr>
            <w:r w:rsidRPr="001144E0">
              <w:rPr>
                <w:rFonts w:eastAsia="Calibri"/>
              </w:rPr>
              <w:t>Код проверяемой компетенции</w:t>
            </w:r>
          </w:p>
        </w:tc>
        <w:tc>
          <w:tcPr>
            <w:tcW w:w="2804" w:type="dxa"/>
            <w:tcBorders>
              <w:right w:val="single" w:sz="4" w:space="0" w:color="auto"/>
            </w:tcBorders>
            <w:shd w:val="clear" w:color="auto" w:fill="auto"/>
          </w:tcPr>
          <w:p w14:paraId="4B6E0A0A" w14:textId="77777777" w:rsidR="0081696B" w:rsidRPr="001144E0" w:rsidRDefault="0081696B" w:rsidP="001144E0">
            <w:pPr>
              <w:rPr>
                <w:rFonts w:eastAsia="Calibri"/>
              </w:rPr>
            </w:pPr>
            <w:r w:rsidRPr="001144E0">
              <w:rPr>
                <w:rFonts w:eastAsia="Calibri"/>
              </w:rPr>
              <w:t>Тема</w:t>
            </w:r>
          </w:p>
        </w:tc>
        <w:tc>
          <w:tcPr>
            <w:tcW w:w="4976" w:type="dxa"/>
            <w:tcBorders>
              <w:left w:val="single" w:sz="4" w:space="0" w:color="auto"/>
            </w:tcBorders>
            <w:shd w:val="clear" w:color="auto" w:fill="auto"/>
          </w:tcPr>
          <w:p w14:paraId="5783FFBE" w14:textId="77777777" w:rsidR="0081696B" w:rsidRPr="001144E0" w:rsidRDefault="0081696B" w:rsidP="001144E0">
            <w:pPr>
              <w:rPr>
                <w:rFonts w:eastAsia="Calibri"/>
              </w:rPr>
            </w:pPr>
            <w:r w:rsidRPr="001144E0">
              <w:rPr>
                <w:rFonts w:eastAsia="Calibri"/>
              </w:rPr>
              <w:t>Вопросы для устного опроса</w:t>
            </w:r>
          </w:p>
        </w:tc>
      </w:tr>
      <w:tr w:rsidR="0081696B" w:rsidRPr="001144E0" w14:paraId="393F4A96" w14:textId="77777777" w:rsidTr="00902392">
        <w:tc>
          <w:tcPr>
            <w:tcW w:w="1712" w:type="dxa"/>
            <w:shd w:val="clear" w:color="auto" w:fill="auto"/>
          </w:tcPr>
          <w:p w14:paraId="0711E7A6" w14:textId="77777777" w:rsidR="0081696B" w:rsidRPr="001144E0" w:rsidRDefault="0081696B" w:rsidP="001144E0">
            <w:pPr>
              <w:rPr>
                <w:rFonts w:eastAsia="Calibri"/>
              </w:rPr>
            </w:pPr>
            <w:r w:rsidRPr="001144E0">
              <w:rPr>
                <w:rFonts w:eastAsia="Calibri"/>
              </w:rPr>
              <w:t>УК-3</w:t>
            </w:r>
          </w:p>
        </w:tc>
        <w:tc>
          <w:tcPr>
            <w:tcW w:w="2804" w:type="dxa"/>
            <w:tcBorders>
              <w:right w:val="single" w:sz="4" w:space="0" w:color="auto"/>
            </w:tcBorders>
            <w:shd w:val="clear" w:color="auto" w:fill="auto"/>
          </w:tcPr>
          <w:p w14:paraId="54F088AC" w14:textId="77777777" w:rsidR="0081696B" w:rsidRPr="001144E0" w:rsidRDefault="0081696B" w:rsidP="001144E0">
            <w:r w:rsidRPr="001144E0">
              <w:rPr>
                <w:rFonts w:eastAsia="Calibri"/>
              </w:rPr>
              <w:t xml:space="preserve">Тема </w:t>
            </w:r>
            <w:r w:rsidRPr="001144E0">
              <w:t>Методы обучения</w:t>
            </w:r>
          </w:p>
          <w:p w14:paraId="2AB7FF42" w14:textId="77777777" w:rsidR="0081696B" w:rsidRPr="001144E0" w:rsidRDefault="0081696B" w:rsidP="001144E0">
            <w:pPr>
              <w:rPr>
                <w:rFonts w:eastAsia="Calibri"/>
              </w:rPr>
            </w:pPr>
          </w:p>
          <w:p w14:paraId="6FC85978" w14:textId="77777777" w:rsidR="0081696B" w:rsidRPr="001144E0" w:rsidRDefault="0081696B" w:rsidP="001144E0">
            <w:pPr>
              <w:rPr>
                <w:rFonts w:eastAsia="Calibri"/>
              </w:rPr>
            </w:pPr>
          </w:p>
        </w:tc>
        <w:tc>
          <w:tcPr>
            <w:tcW w:w="4976" w:type="dxa"/>
            <w:tcBorders>
              <w:left w:val="single" w:sz="4" w:space="0" w:color="auto"/>
            </w:tcBorders>
            <w:shd w:val="clear" w:color="auto" w:fill="auto"/>
          </w:tcPr>
          <w:p w14:paraId="741D5045" w14:textId="77777777" w:rsidR="0081696B" w:rsidRPr="001144E0" w:rsidRDefault="0081696B" w:rsidP="001144E0">
            <w:r w:rsidRPr="001144E0">
              <w:t xml:space="preserve">Сущность метода обучения. </w:t>
            </w:r>
          </w:p>
          <w:p w14:paraId="239D54B0" w14:textId="77777777" w:rsidR="0081696B" w:rsidRPr="001144E0" w:rsidRDefault="0081696B" w:rsidP="001144E0">
            <w:r w:rsidRPr="001144E0">
              <w:t xml:space="preserve">Классификации методов обучения, их критерии. </w:t>
            </w:r>
          </w:p>
          <w:p w14:paraId="65C6B3E2" w14:textId="77777777" w:rsidR="0081696B" w:rsidRPr="001144E0" w:rsidRDefault="0081696B" w:rsidP="001144E0">
            <w:r w:rsidRPr="001144E0">
              <w:t xml:space="preserve">Современные методы обучения. Эвристическое обучение. </w:t>
            </w:r>
          </w:p>
          <w:p w14:paraId="12EFDE0A" w14:textId="77777777" w:rsidR="0081696B" w:rsidRPr="001144E0" w:rsidRDefault="0081696B" w:rsidP="001144E0">
            <w:r w:rsidRPr="001144E0">
              <w:t xml:space="preserve">Проблемное обучение. </w:t>
            </w:r>
          </w:p>
          <w:p w14:paraId="1725DF8E" w14:textId="77777777" w:rsidR="0081696B" w:rsidRPr="001144E0" w:rsidRDefault="0081696B" w:rsidP="001144E0">
            <w:r w:rsidRPr="001144E0">
              <w:t xml:space="preserve">Программированное обучение. </w:t>
            </w:r>
          </w:p>
          <w:p w14:paraId="22FE0DB9" w14:textId="77777777" w:rsidR="0081696B" w:rsidRPr="001144E0" w:rsidRDefault="0081696B" w:rsidP="001144E0">
            <w:r w:rsidRPr="001144E0">
              <w:t xml:space="preserve">Метод проектов. </w:t>
            </w:r>
          </w:p>
          <w:p w14:paraId="07614276" w14:textId="77777777" w:rsidR="0081696B" w:rsidRPr="001144E0" w:rsidRDefault="0081696B" w:rsidP="001144E0">
            <w:pPr>
              <w:rPr>
                <w:rFonts w:eastAsia="Calibri"/>
              </w:rPr>
            </w:pPr>
          </w:p>
        </w:tc>
      </w:tr>
      <w:tr w:rsidR="0081696B" w:rsidRPr="001144E0" w14:paraId="79F921A5" w14:textId="77777777" w:rsidTr="00902392">
        <w:tc>
          <w:tcPr>
            <w:tcW w:w="1712" w:type="dxa"/>
            <w:shd w:val="clear" w:color="auto" w:fill="auto"/>
          </w:tcPr>
          <w:p w14:paraId="4C1D2C4A" w14:textId="77777777" w:rsidR="0081696B" w:rsidRPr="001144E0" w:rsidRDefault="0081696B" w:rsidP="001144E0">
            <w:pPr>
              <w:rPr>
                <w:rFonts w:eastAsia="Calibri"/>
              </w:rPr>
            </w:pPr>
            <w:r w:rsidRPr="001144E0">
              <w:rPr>
                <w:rFonts w:eastAsia="Calibri"/>
              </w:rPr>
              <w:t>ОПК-6</w:t>
            </w:r>
          </w:p>
        </w:tc>
        <w:tc>
          <w:tcPr>
            <w:tcW w:w="2804" w:type="dxa"/>
            <w:tcBorders>
              <w:right w:val="single" w:sz="4" w:space="0" w:color="auto"/>
            </w:tcBorders>
            <w:shd w:val="clear" w:color="auto" w:fill="auto"/>
          </w:tcPr>
          <w:p w14:paraId="1638FDE2" w14:textId="77777777" w:rsidR="0081696B" w:rsidRPr="001144E0" w:rsidRDefault="0081696B" w:rsidP="001144E0">
            <w:r w:rsidRPr="001144E0">
              <w:t xml:space="preserve">Современные подходы к воспитанию </w:t>
            </w:r>
          </w:p>
          <w:p w14:paraId="23708944" w14:textId="77777777" w:rsidR="0081696B" w:rsidRPr="001144E0" w:rsidRDefault="0081696B" w:rsidP="001144E0">
            <w:pPr>
              <w:rPr>
                <w:rFonts w:eastAsia="Calibri"/>
              </w:rPr>
            </w:pPr>
          </w:p>
        </w:tc>
        <w:tc>
          <w:tcPr>
            <w:tcW w:w="4976" w:type="dxa"/>
            <w:tcBorders>
              <w:left w:val="single" w:sz="4" w:space="0" w:color="auto"/>
            </w:tcBorders>
            <w:shd w:val="clear" w:color="auto" w:fill="auto"/>
          </w:tcPr>
          <w:p w14:paraId="2F4EB817" w14:textId="77777777" w:rsidR="0081696B" w:rsidRPr="001144E0" w:rsidRDefault="0081696B" w:rsidP="001144E0">
            <w:r w:rsidRPr="001144E0">
              <w:t xml:space="preserve">Сущность понятий «теория» и «концепция» воспитания. Современные инновационные теории и концепции воспитания в отечественной педагогике: концепция воспитания жизнеспособного поколения (И.М. Ильинский); концепция социальной зрелости личности (А.А. Реан); концепция системного построения процесса воспитания (В.А. Караковский, Л.И. Новикова, Н.Л. Селиванова); концепция воспитания как педагогического компонента социализации (Л.В. Байбородова, Н.Ф. Голованова и др.); концепция формирования образа жизни, достойной Человека (Н.Е. Щуркова); концепция воспитания ребенка как человека культуры (Е.В. Бондаревская); концепция </w:t>
            </w:r>
            <w:r w:rsidRPr="001144E0">
              <w:lastRenderedPageBreak/>
              <w:t>педагогической поддержки ребенка в процессе его воспитания и развития (О.С. Газман); концепция воспитания в духе ненасилия (В.Г. Маралов, В.А. Ситаров) и др.</w:t>
            </w:r>
          </w:p>
        </w:tc>
      </w:tr>
    </w:tbl>
    <w:p w14:paraId="658CA83B" w14:textId="77777777" w:rsidR="0081696B" w:rsidRPr="001144E0" w:rsidRDefault="0081696B" w:rsidP="001144E0">
      <w:pPr>
        <w:ind w:firstLine="709"/>
        <w:rPr>
          <w:rFonts w:eastAsia="Calibri"/>
          <w:b/>
        </w:rPr>
      </w:pPr>
    </w:p>
    <w:p w14:paraId="601ED1D9" w14:textId="77777777" w:rsidR="0081696B" w:rsidRPr="001144E0" w:rsidRDefault="0081696B" w:rsidP="001144E0">
      <w:pPr>
        <w:ind w:firstLine="709"/>
        <w:jc w:val="both"/>
        <w:rPr>
          <w:rFonts w:eastAsia="Calibri"/>
          <w:b/>
        </w:rPr>
      </w:pPr>
      <w:r w:rsidRPr="001144E0">
        <w:rPr>
          <w:rFonts w:eastAsia="Calibri"/>
          <w:b/>
        </w:rPr>
        <w:t>7.3.3 Вопросы к экзамену</w:t>
      </w:r>
    </w:p>
    <w:p w14:paraId="196559AF" w14:textId="77777777" w:rsidR="0081696B" w:rsidRPr="001144E0" w:rsidRDefault="0081696B" w:rsidP="001144E0"/>
    <w:tbl>
      <w:tblPr>
        <w:tblW w:w="9498" w:type="dxa"/>
        <w:tblInd w:w="-147"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851"/>
        <w:gridCol w:w="6946"/>
        <w:gridCol w:w="1701"/>
      </w:tblGrid>
      <w:tr w:rsidR="0081696B" w:rsidRPr="001144E0" w14:paraId="60769C32" w14:textId="77777777" w:rsidTr="00902392">
        <w:tc>
          <w:tcPr>
            <w:tcW w:w="851" w:type="dxa"/>
            <w:tcBorders>
              <w:top w:val="single" w:sz="4" w:space="0" w:color="auto"/>
              <w:left w:val="single" w:sz="4" w:space="0" w:color="auto"/>
              <w:bottom w:val="single" w:sz="4" w:space="0" w:color="auto"/>
              <w:right w:val="single" w:sz="4" w:space="0" w:color="auto"/>
            </w:tcBorders>
            <w:vAlign w:val="center"/>
            <w:hideMark/>
          </w:tcPr>
          <w:p w14:paraId="602E5EF8" w14:textId="77777777" w:rsidR="0081696B" w:rsidRPr="001144E0" w:rsidRDefault="0081696B" w:rsidP="001144E0">
            <w:r w:rsidRPr="001144E0">
              <w:t xml:space="preserve">№ </w:t>
            </w:r>
          </w:p>
        </w:tc>
        <w:tc>
          <w:tcPr>
            <w:tcW w:w="6946" w:type="dxa"/>
            <w:tcBorders>
              <w:top w:val="single" w:sz="4" w:space="0" w:color="auto"/>
              <w:left w:val="single" w:sz="4" w:space="0" w:color="auto"/>
              <w:bottom w:val="single" w:sz="4" w:space="0" w:color="auto"/>
              <w:right w:val="single" w:sz="4" w:space="0" w:color="auto"/>
            </w:tcBorders>
            <w:vAlign w:val="center"/>
            <w:hideMark/>
          </w:tcPr>
          <w:p w14:paraId="6DFE4C79" w14:textId="77777777" w:rsidR="0081696B" w:rsidRPr="001144E0" w:rsidRDefault="0081696B" w:rsidP="001144E0">
            <w:r w:rsidRPr="001144E0">
              <w:t xml:space="preserve">Вопросы к экзамену </w:t>
            </w:r>
          </w:p>
        </w:tc>
        <w:tc>
          <w:tcPr>
            <w:tcW w:w="1701" w:type="dxa"/>
            <w:tcBorders>
              <w:top w:val="single" w:sz="4" w:space="0" w:color="auto"/>
              <w:left w:val="single" w:sz="4" w:space="0" w:color="auto"/>
              <w:bottom w:val="single" w:sz="4" w:space="0" w:color="auto"/>
              <w:right w:val="single" w:sz="4" w:space="0" w:color="auto"/>
            </w:tcBorders>
            <w:vAlign w:val="center"/>
            <w:hideMark/>
          </w:tcPr>
          <w:p w14:paraId="4FC8ABE0" w14:textId="77777777" w:rsidR="0081696B" w:rsidRPr="001144E0" w:rsidRDefault="0081696B" w:rsidP="001144E0">
            <w:r w:rsidRPr="001144E0">
              <w:rPr>
                <w:iCs/>
              </w:rPr>
              <w:t>Код проверяемой компетенции</w:t>
            </w:r>
          </w:p>
        </w:tc>
      </w:tr>
      <w:tr w:rsidR="0081696B" w:rsidRPr="001144E0" w14:paraId="53E12F29" w14:textId="77777777" w:rsidTr="007A0299">
        <w:tc>
          <w:tcPr>
            <w:tcW w:w="851" w:type="dxa"/>
            <w:tcBorders>
              <w:top w:val="single" w:sz="4" w:space="0" w:color="auto"/>
              <w:left w:val="single" w:sz="4" w:space="0" w:color="auto"/>
              <w:bottom w:val="single" w:sz="4" w:space="0" w:color="auto"/>
              <w:right w:val="single" w:sz="4" w:space="0" w:color="auto"/>
            </w:tcBorders>
            <w:vAlign w:val="center"/>
          </w:tcPr>
          <w:p w14:paraId="4153129D" w14:textId="77777777" w:rsidR="0081696B" w:rsidRPr="001144E0" w:rsidRDefault="0081696B" w:rsidP="009A6A31">
            <w:pPr>
              <w:pStyle w:val="a9"/>
              <w:widowControl w:val="0"/>
              <w:numPr>
                <w:ilvl w:val="0"/>
                <w:numId w:val="61"/>
              </w:numPr>
              <w:autoSpaceDE w:val="0"/>
              <w:autoSpaceDN w:val="0"/>
              <w:adjustRightInd w:val="0"/>
              <w:spacing w:after="0" w:line="240" w:lineRule="auto"/>
              <w:ind w:left="0"/>
              <w:jc w:val="center"/>
            </w:pPr>
          </w:p>
        </w:tc>
        <w:tc>
          <w:tcPr>
            <w:tcW w:w="6946" w:type="dxa"/>
            <w:tcBorders>
              <w:top w:val="single" w:sz="4" w:space="0" w:color="auto"/>
              <w:left w:val="single" w:sz="4" w:space="0" w:color="auto"/>
              <w:bottom w:val="single" w:sz="4" w:space="0" w:color="auto"/>
              <w:right w:val="single" w:sz="4" w:space="0" w:color="auto"/>
            </w:tcBorders>
            <w:hideMark/>
          </w:tcPr>
          <w:p w14:paraId="2AFDF2D1" w14:textId="77777777" w:rsidR="0081696B" w:rsidRPr="001144E0" w:rsidRDefault="0081696B" w:rsidP="001144E0">
            <w:r w:rsidRPr="001144E0">
              <w:t xml:space="preserve">Анкета «Преподаватель глазами студента». «Плохой» педагог, «Хороший» педагог. </w:t>
            </w:r>
          </w:p>
        </w:tc>
        <w:tc>
          <w:tcPr>
            <w:tcW w:w="1701" w:type="dxa"/>
            <w:tcBorders>
              <w:top w:val="single" w:sz="4" w:space="0" w:color="auto"/>
              <w:left w:val="single" w:sz="4" w:space="0" w:color="auto"/>
              <w:bottom w:val="single" w:sz="4" w:space="0" w:color="auto"/>
              <w:right w:val="single" w:sz="4" w:space="0" w:color="auto"/>
            </w:tcBorders>
            <w:hideMark/>
          </w:tcPr>
          <w:p w14:paraId="6B591756" w14:textId="77777777" w:rsidR="0081696B" w:rsidRPr="001144E0" w:rsidRDefault="0081696B" w:rsidP="001144E0">
            <w:pPr>
              <w:jc w:val="center"/>
            </w:pPr>
            <w:r w:rsidRPr="001144E0">
              <w:t>ОПК-8</w:t>
            </w:r>
          </w:p>
        </w:tc>
      </w:tr>
      <w:tr w:rsidR="0081696B" w:rsidRPr="001144E0" w14:paraId="2DB8E450" w14:textId="77777777" w:rsidTr="007A0299">
        <w:tc>
          <w:tcPr>
            <w:tcW w:w="851" w:type="dxa"/>
            <w:tcBorders>
              <w:top w:val="single" w:sz="4" w:space="0" w:color="auto"/>
              <w:left w:val="single" w:sz="4" w:space="0" w:color="auto"/>
              <w:bottom w:val="single" w:sz="4" w:space="0" w:color="auto"/>
              <w:right w:val="single" w:sz="4" w:space="0" w:color="auto"/>
            </w:tcBorders>
            <w:vAlign w:val="center"/>
          </w:tcPr>
          <w:p w14:paraId="00DB078C" w14:textId="77777777" w:rsidR="0081696B" w:rsidRPr="001144E0" w:rsidRDefault="0081696B" w:rsidP="009A6A31">
            <w:pPr>
              <w:pStyle w:val="a9"/>
              <w:widowControl w:val="0"/>
              <w:numPr>
                <w:ilvl w:val="0"/>
                <w:numId w:val="61"/>
              </w:numPr>
              <w:autoSpaceDE w:val="0"/>
              <w:autoSpaceDN w:val="0"/>
              <w:adjustRightInd w:val="0"/>
              <w:spacing w:after="0" w:line="240" w:lineRule="auto"/>
              <w:ind w:left="0"/>
              <w:jc w:val="center"/>
            </w:pPr>
          </w:p>
        </w:tc>
        <w:tc>
          <w:tcPr>
            <w:tcW w:w="6946" w:type="dxa"/>
            <w:tcBorders>
              <w:top w:val="single" w:sz="4" w:space="0" w:color="auto"/>
              <w:left w:val="single" w:sz="4" w:space="0" w:color="auto"/>
              <w:bottom w:val="single" w:sz="4" w:space="0" w:color="auto"/>
              <w:right w:val="single" w:sz="4" w:space="0" w:color="auto"/>
            </w:tcBorders>
            <w:hideMark/>
          </w:tcPr>
          <w:p w14:paraId="6DBD3C8E" w14:textId="77777777" w:rsidR="0081696B" w:rsidRPr="001144E0" w:rsidRDefault="0081696B" w:rsidP="001144E0">
            <w:r w:rsidRPr="001144E0">
              <w:t>Взаимодействие преподавателя со студентами: факторы и условия, повышающие эффективность взаимодействия с аудиторией.</w:t>
            </w:r>
          </w:p>
        </w:tc>
        <w:tc>
          <w:tcPr>
            <w:tcW w:w="1701" w:type="dxa"/>
            <w:tcBorders>
              <w:top w:val="single" w:sz="4" w:space="0" w:color="auto"/>
              <w:left w:val="single" w:sz="4" w:space="0" w:color="auto"/>
              <w:bottom w:val="single" w:sz="4" w:space="0" w:color="auto"/>
              <w:right w:val="single" w:sz="4" w:space="0" w:color="auto"/>
            </w:tcBorders>
            <w:hideMark/>
          </w:tcPr>
          <w:p w14:paraId="0FC9045C" w14:textId="77777777" w:rsidR="0081696B" w:rsidRPr="001144E0" w:rsidRDefault="0081696B" w:rsidP="001144E0">
            <w:pPr>
              <w:jc w:val="center"/>
            </w:pPr>
            <w:r w:rsidRPr="001144E0">
              <w:t>ОПК-8</w:t>
            </w:r>
          </w:p>
        </w:tc>
      </w:tr>
      <w:tr w:rsidR="0081696B" w:rsidRPr="001144E0" w14:paraId="23702E7B" w14:textId="77777777" w:rsidTr="007A0299">
        <w:tc>
          <w:tcPr>
            <w:tcW w:w="851" w:type="dxa"/>
            <w:tcBorders>
              <w:top w:val="single" w:sz="4" w:space="0" w:color="auto"/>
              <w:left w:val="single" w:sz="4" w:space="0" w:color="auto"/>
              <w:bottom w:val="single" w:sz="4" w:space="0" w:color="auto"/>
              <w:right w:val="single" w:sz="4" w:space="0" w:color="auto"/>
            </w:tcBorders>
            <w:vAlign w:val="center"/>
          </w:tcPr>
          <w:p w14:paraId="291B8EF4" w14:textId="77777777" w:rsidR="0081696B" w:rsidRPr="001144E0" w:rsidRDefault="0081696B" w:rsidP="009A6A31">
            <w:pPr>
              <w:pStyle w:val="a9"/>
              <w:widowControl w:val="0"/>
              <w:numPr>
                <w:ilvl w:val="0"/>
                <w:numId w:val="61"/>
              </w:numPr>
              <w:autoSpaceDE w:val="0"/>
              <w:autoSpaceDN w:val="0"/>
              <w:adjustRightInd w:val="0"/>
              <w:spacing w:after="0" w:line="240" w:lineRule="auto"/>
              <w:ind w:left="0"/>
              <w:jc w:val="center"/>
            </w:pPr>
          </w:p>
        </w:tc>
        <w:tc>
          <w:tcPr>
            <w:tcW w:w="6946" w:type="dxa"/>
            <w:tcBorders>
              <w:top w:val="single" w:sz="4" w:space="0" w:color="auto"/>
              <w:left w:val="single" w:sz="4" w:space="0" w:color="auto"/>
              <w:bottom w:val="single" w:sz="4" w:space="0" w:color="auto"/>
              <w:right w:val="single" w:sz="4" w:space="0" w:color="auto"/>
            </w:tcBorders>
            <w:hideMark/>
          </w:tcPr>
          <w:p w14:paraId="214801D5" w14:textId="77777777" w:rsidR="0081696B" w:rsidRPr="001144E0" w:rsidRDefault="0081696B" w:rsidP="001144E0">
            <w:r w:rsidRPr="001144E0">
              <w:t xml:space="preserve">Взаимосвязь периодов возрастного развития, ведущей стороны социализации и ведущей деятельности. </w:t>
            </w:r>
          </w:p>
        </w:tc>
        <w:tc>
          <w:tcPr>
            <w:tcW w:w="1701" w:type="dxa"/>
            <w:tcBorders>
              <w:top w:val="single" w:sz="4" w:space="0" w:color="auto"/>
              <w:left w:val="single" w:sz="4" w:space="0" w:color="auto"/>
              <w:bottom w:val="single" w:sz="4" w:space="0" w:color="auto"/>
              <w:right w:val="single" w:sz="4" w:space="0" w:color="auto"/>
            </w:tcBorders>
            <w:hideMark/>
          </w:tcPr>
          <w:p w14:paraId="627AFE07" w14:textId="77777777" w:rsidR="0081696B" w:rsidRPr="001144E0" w:rsidRDefault="0081696B" w:rsidP="001144E0">
            <w:pPr>
              <w:jc w:val="center"/>
            </w:pPr>
            <w:r w:rsidRPr="001144E0">
              <w:t>ОПК-8</w:t>
            </w:r>
          </w:p>
        </w:tc>
      </w:tr>
      <w:tr w:rsidR="0081696B" w:rsidRPr="001144E0" w14:paraId="579B8709" w14:textId="77777777" w:rsidTr="007A0299">
        <w:tc>
          <w:tcPr>
            <w:tcW w:w="851" w:type="dxa"/>
            <w:tcBorders>
              <w:top w:val="single" w:sz="4" w:space="0" w:color="auto"/>
              <w:left w:val="single" w:sz="4" w:space="0" w:color="auto"/>
              <w:bottom w:val="single" w:sz="4" w:space="0" w:color="auto"/>
              <w:right w:val="single" w:sz="4" w:space="0" w:color="auto"/>
            </w:tcBorders>
            <w:vAlign w:val="center"/>
          </w:tcPr>
          <w:p w14:paraId="21B3F9A8" w14:textId="77777777" w:rsidR="0081696B" w:rsidRPr="001144E0" w:rsidRDefault="0081696B" w:rsidP="009A6A31">
            <w:pPr>
              <w:pStyle w:val="a9"/>
              <w:widowControl w:val="0"/>
              <w:numPr>
                <w:ilvl w:val="0"/>
                <w:numId w:val="61"/>
              </w:numPr>
              <w:autoSpaceDE w:val="0"/>
              <w:autoSpaceDN w:val="0"/>
              <w:adjustRightInd w:val="0"/>
              <w:spacing w:after="0" w:line="240" w:lineRule="auto"/>
              <w:ind w:left="0"/>
              <w:jc w:val="center"/>
            </w:pPr>
          </w:p>
        </w:tc>
        <w:tc>
          <w:tcPr>
            <w:tcW w:w="6946" w:type="dxa"/>
            <w:tcBorders>
              <w:top w:val="single" w:sz="4" w:space="0" w:color="auto"/>
              <w:left w:val="single" w:sz="4" w:space="0" w:color="auto"/>
              <w:bottom w:val="single" w:sz="4" w:space="0" w:color="auto"/>
              <w:right w:val="single" w:sz="4" w:space="0" w:color="auto"/>
            </w:tcBorders>
            <w:hideMark/>
          </w:tcPr>
          <w:p w14:paraId="107D54C3" w14:textId="77777777" w:rsidR="0081696B" w:rsidRPr="001144E0" w:rsidRDefault="0081696B" w:rsidP="001144E0">
            <w:r w:rsidRPr="001144E0">
              <w:t xml:space="preserve">Взаимосвязь репродуктивной и творческой деятельности в научном познании. Возрастные закономерности юношеского развития. Периодизация юношеского возраста. </w:t>
            </w:r>
          </w:p>
        </w:tc>
        <w:tc>
          <w:tcPr>
            <w:tcW w:w="1701" w:type="dxa"/>
            <w:tcBorders>
              <w:top w:val="single" w:sz="4" w:space="0" w:color="auto"/>
              <w:left w:val="single" w:sz="4" w:space="0" w:color="auto"/>
              <w:bottom w:val="single" w:sz="4" w:space="0" w:color="auto"/>
              <w:right w:val="single" w:sz="4" w:space="0" w:color="auto"/>
            </w:tcBorders>
            <w:hideMark/>
          </w:tcPr>
          <w:p w14:paraId="33296F31" w14:textId="77777777" w:rsidR="0081696B" w:rsidRPr="001144E0" w:rsidRDefault="0081696B" w:rsidP="001144E0">
            <w:pPr>
              <w:jc w:val="center"/>
            </w:pPr>
            <w:r w:rsidRPr="001144E0">
              <w:t>ОПК-8</w:t>
            </w:r>
          </w:p>
        </w:tc>
      </w:tr>
      <w:tr w:rsidR="0081696B" w:rsidRPr="001144E0" w14:paraId="53448065" w14:textId="77777777" w:rsidTr="007A0299">
        <w:tc>
          <w:tcPr>
            <w:tcW w:w="851" w:type="dxa"/>
            <w:tcBorders>
              <w:top w:val="single" w:sz="4" w:space="0" w:color="auto"/>
              <w:left w:val="single" w:sz="4" w:space="0" w:color="auto"/>
              <w:bottom w:val="single" w:sz="4" w:space="0" w:color="auto"/>
              <w:right w:val="single" w:sz="4" w:space="0" w:color="auto"/>
            </w:tcBorders>
            <w:vAlign w:val="center"/>
          </w:tcPr>
          <w:p w14:paraId="0498551E" w14:textId="77777777" w:rsidR="0081696B" w:rsidRPr="001144E0" w:rsidRDefault="0081696B" w:rsidP="009A6A31">
            <w:pPr>
              <w:pStyle w:val="a9"/>
              <w:widowControl w:val="0"/>
              <w:numPr>
                <w:ilvl w:val="0"/>
                <w:numId w:val="61"/>
              </w:numPr>
              <w:autoSpaceDE w:val="0"/>
              <w:autoSpaceDN w:val="0"/>
              <w:adjustRightInd w:val="0"/>
              <w:spacing w:after="0" w:line="240" w:lineRule="auto"/>
              <w:ind w:left="0"/>
              <w:jc w:val="center"/>
            </w:pPr>
          </w:p>
        </w:tc>
        <w:tc>
          <w:tcPr>
            <w:tcW w:w="6946" w:type="dxa"/>
            <w:tcBorders>
              <w:top w:val="single" w:sz="4" w:space="0" w:color="auto"/>
              <w:left w:val="single" w:sz="4" w:space="0" w:color="auto"/>
              <w:bottom w:val="single" w:sz="4" w:space="0" w:color="auto"/>
              <w:right w:val="single" w:sz="4" w:space="0" w:color="auto"/>
            </w:tcBorders>
            <w:hideMark/>
          </w:tcPr>
          <w:p w14:paraId="63060224" w14:textId="77777777" w:rsidR="0081696B" w:rsidRPr="001144E0" w:rsidRDefault="0081696B" w:rsidP="001144E0">
            <w:r w:rsidRPr="001144E0">
              <w:t xml:space="preserve">Гетерогенность интеллектуальной деятельности и интеграция ее видов в процессе обучения. </w:t>
            </w:r>
          </w:p>
        </w:tc>
        <w:tc>
          <w:tcPr>
            <w:tcW w:w="1701" w:type="dxa"/>
            <w:tcBorders>
              <w:top w:val="single" w:sz="4" w:space="0" w:color="auto"/>
              <w:left w:val="single" w:sz="4" w:space="0" w:color="auto"/>
              <w:bottom w:val="single" w:sz="4" w:space="0" w:color="auto"/>
              <w:right w:val="single" w:sz="4" w:space="0" w:color="auto"/>
            </w:tcBorders>
            <w:hideMark/>
          </w:tcPr>
          <w:p w14:paraId="788CF94A" w14:textId="77777777" w:rsidR="0081696B" w:rsidRPr="001144E0" w:rsidRDefault="0081696B" w:rsidP="001144E0">
            <w:pPr>
              <w:jc w:val="center"/>
            </w:pPr>
            <w:r w:rsidRPr="001144E0">
              <w:t>ОПК-8</w:t>
            </w:r>
          </w:p>
        </w:tc>
      </w:tr>
      <w:tr w:rsidR="0081696B" w:rsidRPr="001144E0" w14:paraId="46B0994C" w14:textId="77777777" w:rsidTr="007A0299">
        <w:tc>
          <w:tcPr>
            <w:tcW w:w="851" w:type="dxa"/>
            <w:tcBorders>
              <w:top w:val="single" w:sz="4" w:space="0" w:color="auto"/>
              <w:left w:val="single" w:sz="4" w:space="0" w:color="auto"/>
              <w:bottom w:val="single" w:sz="4" w:space="0" w:color="auto"/>
              <w:right w:val="single" w:sz="4" w:space="0" w:color="auto"/>
            </w:tcBorders>
            <w:vAlign w:val="center"/>
          </w:tcPr>
          <w:p w14:paraId="05FE8DEB" w14:textId="77777777" w:rsidR="0081696B" w:rsidRPr="001144E0" w:rsidRDefault="0081696B" w:rsidP="009A6A31">
            <w:pPr>
              <w:pStyle w:val="a9"/>
              <w:widowControl w:val="0"/>
              <w:numPr>
                <w:ilvl w:val="0"/>
                <w:numId w:val="61"/>
              </w:numPr>
              <w:autoSpaceDE w:val="0"/>
              <w:autoSpaceDN w:val="0"/>
              <w:adjustRightInd w:val="0"/>
              <w:spacing w:after="0" w:line="240" w:lineRule="auto"/>
              <w:ind w:left="0"/>
              <w:jc w:val="center"/>
            </w:pPr>
          </w:p>
        </w:tc>
        <w:tc>
          <w:tcPr>
            <w:tcW w:w="6946" w:type="dxa"/>
            <w:tcBorders>
              <w:top w:val="single" w:sz="4" w:space="0" w:color="auto"/>
              <w:left w:val="single" w:sz="4" w:space="0" w:color="auto"/>
              <w:bottom w:val="single" w:sz="4" w:space="0" w:color="auto"/>
              <w:right w:val="single" w:sz="4" w:space="0" w:color="auto"/>
            </w:tcBorders>
            <w:hideMark/>
          </w:tcPr>
          <w:p w14:paraId="11972114" w14:textId="77777777" w:rsidR="0081696B" w:rsidRPr="001144E0" w:rsidRDefault="0081696B" w:rsidP="001144E0">
            <w:r w:rsidRPr="001144E0">
              <w:t xml:space="preserve">Движущие силы, условия и механизмы развития личности. Знакомство с таксономией по оценке когнитивной требовательности учебных задач и методикой построения задач Д. Толлингеровой. </w:t>
            </w:r>
          </w:p>
        </w:tc>
        <w:tc>
          <w:tcPr>
            <w:tcW w:w="1701" w:type="dxa"/>
            <w:tcBorders>
              <w:top w:val="single" w:sz="4" w:space="0" w:color="auto"/>
              <w:left w:val="single" w:sz="4" w:space="0" w:color="auto"/>
              <w:bottom w:val="single" w:sz="4" w:space="0" w:color="auto"/>
              <w:right w:val="single" w:sz="4" w:space="0" w:color="auto"/>
            </w:tcBorders>
            <w:hideMark/>
          </w:tcPr>
          <w:p w14:paraId="6DDCB249" w14:textId="77777777" w:rsidR="0081696B" w:rsidRPr="001144E0" w:rsidRDefault="0081696B" w:rsidP="001144E0">
            <w:pPr>
              <w:jc w:val="center"/>
            </w:pPr>
            <w:r w:rsidRPr="001144E0">
              <w:t>ОПК-8</w:t>
            </w:r>
          </w:p>
        </w:tc>
      </w:tr>
      <w:tr w:rsidR="0081696B" w:rsidRPr="001144E0" w14:paraId="7278D276" w14:textId="77777777" w:rsidTr="007A0299">
        <w:tc>
          <w:tcPr>
            <w:tcW w:w="851" w:type="dxa"/>
            <w:tcBorders>
              <w:top w:val="single" w:sz="4" w:space="0" w:color="auto"/>
              <w:left w:val="single" w:sz="4" w:space="0" w:color="auto"/>
              <w:bottom w:val="single" w:sz="4" w:space="0" w:color="auto"/>
              <w:right w:val="single" w:sz="4" w:space="0" w:color="auto"/>
            </w:tcBorders>
            <w:vAlign w:val="center"/>
          </w:tcPr>
          <w:p w14:paraId="7FF5DF55" w14:textId="77777777" w:rsidR="0081696B" w:rsidRPr="001144E0" w:rsidRDefault="0081696B" w:rsidP="009A6A31">
            <w:pPr>
              <w:pStyle w:val="a9"/>
              <w:widowControl w:val="0"/>
              <w:numPr>
                <w:ilvl w:val="0"/>
                <w:numId w:val="61"/>
              </w:numPr>
              <w:autoSpaceDE w:val="0"/>
              <w:autoSpaceDN w:val="0"/>
              <w:adjustRightInd w:val="0"/>
              <w:spacing w:after="0" w:line="240" w:lineRule="auto"/>
              <w:ind w:left="0"/>
              <w:jc w:val="center"/>
            </w:pPr>
          </w:p>
        </w:tc>
        <w:tc>
          <w:tcPr>
            <w:tcW w:w="6946" w:type="dxa"/>
            <w:tcBorders>
              <w:top w:val="single" w:sz="4" w:space="0" w:color="auto"/>
              <w:left w:val="single" w:sz="4" w:space="0" w:color="auto"/>
              <w:bottom w:val="single" w:sz="4" w:space="0" w:color="auto"/>
              <w:right w:val="single" w:sz="4" w:space="0" w:color="auto"/>
            </w:tcBorders>
            <w:hideMark/>
          </w:tcPr>
          <w:p w14:paraId="1685C135" w14:textId="77777777" w:rsidR="0081696B" w:rsidRPr="001144E0" w:rsidRDefault="0081696B" w:rsidP="001144E0">
            <w:r w:rsidRPr="001144E0">
              <w:t xml:space="preserve">Источники идентичности: референтная группа, значимый другой. Варианты формирования идентичности. Связь когнитивного развития с развивающимся Я. </w:t>
            </w:r>
          </w:p>
        </w:tc>
        <w:tc>
          <w:tcPr>
            <w:tcW w:w="1701" w:type="dxa"/>
            <w:tcBorders>
              <w:top w:val="single" w:sz="4" w:space="0" w:color="auto"/>
              <w:left w:val="single" w:sz="4" w:space="0" w:color="auto"/>
              <w:bottom w:val="single" w:sz="4" w:space="0" w:color="auto"/>
              <w:right w:val="single" w:sz="4" w:space="0" w:color="auto"/>
            </w:tcBorders>
            <w:hideMark/>
          </w:tcPr>
          <w:p w14:paraId="2451D583" w14:textId="77777777" w:rsidR="0081696B" w:rsidRPr="001144E0" w:rsidRDefault="0081696B" w:rsidP="001144E0">
            <w:pPr>
              <w:jc w:val="center"/>
            </w:pPr>
            <w:r w:rsidRPr="001144E0">
              <w:t>ОПК-8</w:t>
            </w:r>
          </w:p>
        </w:tc>
      </w:tr>
      <w:tr w:rsidR="0081696B" w:rsidRPr="001144E0" w14:paraId="47270C51" w14:textId="77777777" w:rsidTr="007A0299">
        <w:tc>
          <w:tcPr>
            <w:tcW w:w="851" w:type="dxa"/>
            <w:tcBorders>
              <w:top w:val="single" w:sz="4" w:space="0" w:color="auto"/>
              <w:left w:val="single" w:sz="4" w:space="0" w:color="auto"/>
              <w:bottom w:val="single" w:sz="4" w:space="0" w:color="auto"/>
              <w:right w:val="single" w:sz="4" w:space="0" w:color="auto"/>
            </w:tcBorders>
            <w:vAlign w:val="center"/>
          </w:tcPr>
          <w:p w14:paraId="202EEAD6" w14:textId="77777777" w:rsidR="0081696B" w:rsidRPr="001144E0" w:rsidRDefault="0081696B" w:rsidP="009A6A31">
            <w:pPr>
              <w:pStyle w:val="a9"/>
              <w:widowControl w:val="0"/>
              <w:numPr>
                <w:ilvl w:val="0"/>
                <w:numId w:val="61"/>
              </w:numPr>
              <w:autoSpaceDE w:val="0"/>
              <w:autoSpaceDN w:val="0"/>
              <w:adjustRightInd w:val="0"/>
              <w:spacing w:after="0" w:line="240" w:lineRule="auto"/>
              <w:ind w:left="0"/>
              <w:jc w:val="center"/>
            </w:pPr>
          </w:p>
        </w:tc>
        <w:tc>
          <w:tcPr>
            <w:tcW w:w="6946" w:type="dxa"/>
            <w:tcBorders>
              <w:top w:val="single" w:sz="4" w:space="0" w:color="auto"/>
              <w:left w:val="single" w:sz="4" w:space="0" w:color="auto"/>
              <w:bottom w:val="single" w:sz="4" w:space="0" w:color="auto"/>
              <w:right w:val="single" w:sz="4" w:space="0" w:color="auto"/>
            </w:tcBorders>
            <w:hideMark/>
          </w:tcPr>
          <w:p w14:paraId="42F3D1DC" w14:textId="77777777" w:rsidR="0081696B" w:rsidRPr="001144E0" w:rsidRDefault="0081696B" w:rsidP="001144E0">
            <w:r w:rsidRPr="001144E0">
              <w:t xml:space="preserve">Обучаемость, обученность. Познавательная деятельность студентов. </w:t>
            </w:r>
          </w:p>
        </w:tc>
        <w:tc>
          <w:tcPr>
            <w:tcW w:w="1701" w:type="dxa"/>
            <w:tcBorders>
              <w:top w:val="single" w:sz="4" w:space="0" w:color="auto"/>
              <w:left w:val="single" w:sz="4" w:space="0" w:color="auto"/>
              <w:bottom w:val="single" w:sz="4" w:space="0" w:color="auto"/>
              <w:right w:val="single" w:sz="4" w:space="0" w:color="auto"/>
            </w:tcBorders>
            <w:hideMark/>
          </w:tcPr>
          <w:p w14:paraId="1EC6AEA7" w14:textId="77777777" w:rsidR="0081696B" w:rsidRPr="001144E0" w:rsidRDefault="0081696B" w:rsidP="001144E0">
            <w:pPr>
              <w:jc w:val="center"/>
            </w:pPr>
            <w:r w:rsidRPr="001144E0">
              <w:t>ОПК-8</w:t>
            </w:r>
          </w:p>
        </w:tc>
      </w:tr>
      <w:tr w:rsidR="0081696B" w:rsidRPr="001144E0" w14:paraId="2D1992A6" w14:textId="77777777" w:rsidTr="007A0299">
        <w:tc>
          <w:tcPr>
            <w:tcW w:w="851" w:type="dxa"/>
            <w:tcBorders>
              <w:top w:val="single" w:sz="4" w:space="0" w:color="auto"/>
              <w:left w:val="single" w:sz="4" w:space="0" w:color="auto"/>
              <w:bottom w:val="single" w:sz="4" w:space="0" w:color="auto"/>
              <w:right w:val="single" w:sz="4" w:space="0" w:color="auto"/>
            </w:tcBorders>
            <w:vAlign w:val="center"/>
          </w:tcPr>
          <w:p w14:paraId="40105C7D" w14:textId="77777777" w:rsidR="0081696B" w:rsidRPr="001144E0" w:rsidRDefault="0081696B" w:rsidP="009A6A31">
            <w:pPr>
              <w:pStyle w:val="a9"/>
              <w:widowControl w:val="0"/>
              <w:numPr>
                <w:ilvl w:val="0"/>
                <w:numId w:val="61"/>
              </w:numPr>
              <w:autoSpaceDE w:val="0"/>
              <w:autoSpaceDN w:val="0"/>
              <w:adjustRightInd w:val="0"/>
              <w:spacing w:after="0" w:line="240" w:lineRule="auto"/>
              <w:ind w:left="0"/>
              <w:jc w:val="center"/>
            </w:pPr>
          </w:p>
        </w:tc>
        <w:tc>
          <w:tcPr>
            <w:tcW w:w="6946" w:type="dxa"/>
            <w:tcBorders>
              <w:top w:val="single" w:sz="4" w:space="0" w:color="auto"/>
              <w:left w:val="single" w:sz="4" w:space="0" w:color="auto"/>
              <w:bottom w:val="single" w:sz="4" w:space="0" w:color="auto"/>
              <w:right w:val="single" w:sz="4" w:space="0" w:color="auto"/>
            </w:tcBorders>
            <w:hideMark/>
          </w:tcPr>
          <w:p w14:paraId="4EB8F1D0" w14:textId="77777777" w:rsidR="0081696B" w:rsidRPr="001144E0" w:rsidRDefault="0081696B" w:rsidP="001144E0">
            <w:r w:rsidRPr="001144E0">
              <w:t xml:space="preserve">Методологические основания курса «Педагогика и психология высшей школы». </w:t>
            </w:r>
          </w:p>
        </w:tc>
        <w:tc>
          <w:tcPr>
            <w:tcW w:w="1701" w:type="dxa"/>
            <w:tcBorders>
              <w:top w:val="single" w:sz="4" w:space="0" w:color="auto"/>
              <w:left w:val="single" w:sz="4" w:space="0" w:color="auto"/>
              <w:bottom w:val="single" w:sz="4" w:space="0" w:color="auto"/>
              <w:right w:val="single" w:sz="4" w:space="0" w:color="auto"/>
            </w:tcBorders>
            <w:hideMark/>
          </w:tcPr>
          <w:p w14:paraId="2821A091" w14:textId="77777777" w:rsidR="0081696B" w:rsidRPr="001144E0" w:rsidRDefault="0081696B" w:rsidP="001144E0">
            <w:pPr>
              <w:jc w:val="center"/>
            </w:pPr>
            <w:r w:rsidRPr="001144E0">
              <w:t>ОПК-8</w:t>
            </w:r>
          </w:p>
        </w:tc>
      </w:tr>
      <w:tr w:rsidR="0081696B" w:rsidRPr="001144E0" w14:paraId="487587AD" w14:textId="77777777" w:rsidTr="007A0299">
        <w:tc>
          <w:tcPr>
            <w:tcW w:w="851" w:type="dxa"/>
            <w:tcBorders>
              <w:top w:val="single" w:sz="4" w:space="0" w:color="auto"/>
              <w:left w:val="single" w:sz="4" w:space="0" w:color="auto"/>
              <w:bottom w:val="single" w:sz="4" w:space="0" w:color="auto"/>
              <w:right w:val="single" w:sz="4" w:space="0" w:color="auto"/>
            </w:tcBorders>
            <w:vAlign w:val="center"/>
          </w:tcPr>
          <w:p w14:paraId="491BB814" w14:textId="77777777" w:rsidR="0081696B" w:rsidRPr="001144E0" w:rsidRDefault="0081696B" w:rsidP="009A6A31">
            <w:pPr>
              <w:pStyle w:val="a9"/>
              <w:widowControl w:val="0"/>
              <w:numPr>
                <w:ilvl w:val="0"/>
                <w:numId w:val="61"/>
              </w:numPr>
              <w:autoSpaceDE w:val="0"/>
              <w:autoSpaceDN w:val="0"/>
              <w:adjustRightInd w:val="0"/>
              <w:spacing w:after="0" w:line="240" w:lineRule="auto"/>
              <w:ind w:left="0"/>
              <w:jc w:val="center"/>
            </w:pPr>
          </w:p>
        </w:tc>
        <w:tc>
          <w:tcPr>
            <w:tcW w:w="6946" w:type="dxa"/>
            <w:tcBorders>
              <w:top w:val="single" w:sz="4" w:space="0" w:color="auto"/>
              <w:left w:val="single" w:sz="4" w:space="0" w:color="auto"/>
              <w:bottom w:val="single" w:sz="4" w:space="0" w:color="auto"/>
              <w:right w:val="single" w:sz="4" w:space="0" w:color="auto"/>
            </w:tcBorders>
            <w:hideMark/>
          </w:tcPr>
          <w:p w14:paraId="4771C5EF" w14:textId="77777777" w:rsidR="0081696B" w:rsidRPr="001144E0" w:rsidRDefault="0081696B" w:rsidP="001144E0">
            <w:r w:rsidRPr="001144E0">
              <w:t xml:space="preserve">Методология научного творчества. Психологические закономерности когнитивных процессов. </w:t>
            </w:r>
          </w:p>
        </w:tc>
        <w:tc>
          <w:tcPr>
            <w:tcW w:w="1701" w:type="dxa"/>
            <w:tcBorders>
              <w:top w:val="single" w:sz="4" w:space="0" w:color="auto"/>
              <w:left w:val="single" w:sz="4" w:space="0" w:color="auto"/>
              <w:bottom w:val="single" w:sz="4" w:space="0" w:color="auto"/>
              <w:right w:val="single" w:sz="4" w:space="0" w:color="auto"/>
            </w:tcBorders>
            <w:hideMark/>
          </w:tcPr>
          <w:p w14:paraId="72C34686" w14:textId="77777777" w:rsidR="0081696B" w:rsidRPr="001144E0" w:rsidRDefault="0081696B" w:rsidP="001144E0">
            <w:pPr>
              <w:jc w:val="center"/>
            </w:pPr>
            <w:r w:rsidRPr="001144E0">
              <w:t>ОПК-8</w:t>
            </w:r>
          </w:p>
        </w:tc>
      </w:tr>
      <w:tr w:rsidR="0081696B" w:rsidRPr="001144E0" w14:paraId="38AF3F06" w14:textId="77777777" w:rsidTr="007A0299">
        <w:tc>
          <w:tcPr>
            <w:tcW w:w="851" w:type="dxa"/>
            <w:tcBorders>
              <w:top w:val="single" w:sz="4" w:space="0" w:color="auto"/>
              <w:left w:val="single" w:sz="4" w:space="0" w:color="auto"/>
              <w:bottom w:val="single" w:sz="4" w:space="0" w:color="auto"/>
              <w:right w:val="single" w:sz="4" w:space="0" w:color="auto"/>
            </w:tcBorders>
            <w:vAlign w:val="center"/>
          </w:tcPr>
          <w:p w14:paraId="5FE2E192" w14:textId="77777777" w:rsidR="0081696B" w:rsidRPr="001144E0" w:rsidRDefault="0081696B" w:rsidP="009A6A31">
            <w:pPr>
              <w:pStyle w:val="a9"/>
              <w:widowControl w:val="0"/>
              <w:numPr>
                <w:ilvl w:val="0"/>
                <w:numId w:val="61"/>
              </w:numPr>
              <w:autoSpaceDE w:val="0"/>
              <w:autoSpaceDN w:val="0"/>
              <w:adjustRightInd w:val="0"/>
              <w:spacing w:after="0" w:line="240" w:lineRule="auto"/>
              <w:ind w:left="0"/>
              <w:jc w:val="center"/>
            </w:pPr>
          </w:p>
        </w:tc>
        <w:tc>
          <w:tcPr>
            <w:tcW w:w="6946" w:type="dxa"/>
            <w:tcBorders>
              <w:top w:val="single" w:sz="4" w:space="0" w:color="auto"/>
              <w:left w:val="single" w:sz="4" w:space="0" w:color="auto"/>
              <w:bottom w:val="single" w:sz="4" w:space="0" w:color="auto"/>
              <w:right w:val="single" w:sz="4" w:space="0" w:color="auto"/>
            </w:tcBorders>
            <w:hideMark/>
          </w:tcPr>
          <w:p w14:paraId="1DF48332" w14:textId="77777777" w:rsidR="0081696B" w:rsidRPr="001144E0" w:rsidRDefault="0081696B" w:rsidP="001144E0">
            <w:r w:rsidRPr="001144E0">
              <w:t xml:space="preserve">Методы развития творческой личности в процессе обучения и воспитания </w:t>
            </w:r>
          </w:p>
        </w:tc>
        <w:tc>
          <w:tcPr>
            <w:tcW w:w="1701" w:type="dxa"/>
            <w:tcBorders>
              <w:top w:val="single" w:sz="4" w:space="0" w:color="auto"/>
              <w:left w:val="single" w:sz="4" w:space="0" w:color="auto"/>
              <w:bottom w:val="single" w:sz="4" w:space="0" w:color="auto"/>
              <w:right w:val="single" w:sz="4" w:space="0" w:color="auto"/>
            </w:tcBorders>
            <w:hideMark/>
          </w:tcPr>
          <w:p w14:paraId="4859D0E2" w14:textId="77777777" w:rsidR="0081696B" w:rsidRPr="001144E0" w:rsidRDefault="0081696B" w:rsidP="001144E0">
            <w:pPr>
              <w:jc w:val="center"/>
            </w:pPr>
            <w:r w:rsidRPr="001144E0">
              <w:t>ОПК-8</w:t>
            </w:r>
          </w:p>
        </w:tc>
      </w:tr>
      <w:tr w:rsidR="0081696B" w:rsidRPr="001144E0" w14:paraId="673BE48A" w14:textId="77777777" w:rsidTr="007A0299">
        <w:tc>
          <w:tcPr>
            <w:tcW w:w="851" w:type="dxa"/>
            <w:tcBorders>
              <w:top w:val="single" w:sz="4" w:space="0" w:color="auto"/>
              <w:left w:val="single" w:sz="4" w:space="0" w:color="auto"/>
              <w:bottom w:val="single" w:sz="4" w:space="0" w:color="auto"/>
              <w:right w:val="single" w:sz="4" w:space="0" w:color="auto"/>
            </w:tcBorders>
            <w:vAlign w:val="center"/>
          </w:tcPr>
          <w:p w14:paraId="3611A99D" w14:textId="77777777" w:rsidR="0081696B" w:rsidRPr="001144E0" w:rsidRDefault="0081696B" w:rsidP="009A6A31">
            <w:pPr>
              <w:pStyle w:val="a9"/>
              <w:widowControl w:val="0"/>
              <w:numPr>
                <w:ilvl w:val="0"/>
                <w:numId w:val="61"/>
              </w:numPr>
              <w:autoSpaceDE w:val="0"/>
              <w:autoSpaceDN w:val="0"/>
              <w:adjustRightInd w:val="0"/>
              <w:spacing w:after="0" w:line="240" w:lineRule="auto"/>
              <w:ind w:left="0"/>
              <w:jc w:val="center"/>
            </w:pPr>
          </w:p>
        </w:tc>
        <w:tc>
          <w:tcPr>
            <w:tcW w:w="6946" w:type="dxa"/>
            <w:tcBorders>
              <w:top w:val="single" w:sz="4" w:space="0" w:color="auto"/>
              <w:left w:val="single" w:sz="4" w:space="0" w:color="auto"/>
              <w:bottom w:val="single" w:sz="4" w:space="0" w:color="auto"/>
              <w:right w:val="single" w:sz="4" w:space="0" w:color="auto"/>
            </w:tcBorders>
            <w:hideMark/>
          </w:tcPr>
          <w:p w14:paraId="5EA4BD1B" w14:textId="77777777" w:rsidR="0081696B" w:rsidRPr="001144E0" w:rsidRDefault="0081696B" w:rsidP="001144E0">
            <w:r w:rsidRPr="001144E0">
              <w:t xml:space="preserve">Механизмы, снижающие эффективность взаимодействия преподавателя с аудиторией, способы их коррекции. </w:t>
            </w:r>
          </w:p>
        </w:tc>
        <w:tc>
          <w:tcPr>
            <w:tcW w:w="1701" w:type="dxa"/>
            <w:tcBorders>
              <w:top w:val="single" w:sz="4" w:space="0" w:color="auto"/>
              <w:left w:val="single" w:sz="4" w:space="0" w:color="auto"/>
              <w:bottom w:val="single" w:sz="4" w:space="0" w:color="auto"/>
              <w:right w:val="single" w:sz="4" w:space="0" w:color="auto"/>
            </w:tcBorders>
            <w:hideMark/>
          </w:tcPr>
          <w:p w14:paraId="70F7A32D" w14:textId="77777777" w:rsidR="0081696B" w:rsidRPr="001144E0" w:rsidRDefault="0081696B" w:rsidP="001144E0">
            <w:pPr>
              <w:jc w:val="center"/>
            </w:pPr>
            <w:r w:rsidRPr="001144E0">
              <w:t>ОПК-8</w:t>
            </w:r>
          </w:p>
        </w:tc>
      </w:tr>
      <w:tr w:rsidR="0081696B" w:rsidRPr="001144E0" w14:paraId="579A48CA" w14:textId="77777777" w:rsidTr="007A0299">
        <w:tc>
          <w:tcPr>
            <w:tcW w:w="851" w:type="dxa"/>
            <w:tcBorders>
              <w:top w:val="single" w:sz="4" w:space="0" w:color="auto"/>
              <w:left w:val="single" w:sz="4" w:space="0" w:color="auto"/>
              <w:bottom w:val="single" w:sz="4" w:space="0" w:color="auto"/>
              <w:right w:val="single" w:sz="4" w:space="0" w:color="auto"/>
            </w:tcBorders>
            <w:vAlign w:val="center"/>
          </w:tcPr>
          <w:p w14:paraId="7FBB713F" w14:textId="77777777" w:rsidR="0081696B" w:rsidRPr="001144E0" w:rsidRDefault="0081696B" w:rsidP="009A6A31">
            <w:pPr>
              <w:pStyle w:val="a9"/>
              <w:widowControl w:val="0"/>
              <w:numPr>
                <w:ilvl w:val="0"/>
                <w:numId w:val="61"/>
              </w:numPr>
              <w:autoSpaceDE w:val="0"/>
              <w:autoSpaceDN w:val="0"/>
              <w:adjustRightInd w:val="0"/>
              <w:spacing w:after="0" w:line="240" w:lineRule="auto"/>
              <w:ind w:left="0"/>
              <w:jc w:val="center"/>
            </w:pPr>
          </w:p>
        </w:tc>
        <w:tc>
          <w:tcPr>
            <w:tcW w:w="6946" w:type="dxa"/>
            <w:tcBorders>
              <w:top w:val="single" w:sz="4" w:space="0" w:color="auto"/>
              <w:left w:val="single" w:sz="4" w:space="0" w:color="auto"/>
              <w:bottom w:val="single" w:sz="4" w:space="0" w:color="auto"/>
              <w:right w:val="single" w:sz="4" w:space="0" w:color="auto"/>
            </w:tcBorders>
            <w:hideMark/>
          </w:tcPr>
          <w:p w14:paraId="54F48C66" w14:textId="77777777" w:rsidR="0081696B" w:rsidRPr="001144E0" w:rsidRDefault="0081696B" w:rsidP="001144E0">
            <w:r w:rsidRPr="001144E0">
              <w:t xml:space="preserve">Невербальные средства общения. Мимика. </w:t>
            </w:r>
          </w:p>
        </w:tc>
        <w:tc>
          <w:tcPr>
            <w:tcW w:w="1701" w:type="dxa"/>
            <w:tcBorders>
              <w:top w:val="single" w:sz="4" w:space="0" w:color="auto"/>
              <w:left w:val="single" w:sz="4" w:space="0" w:color="auto"/>
              <w:bottom w:val="single" w:sz="4" w:space="0" w:color="auto"/>
              <w:right w:val="single" w:sz="4" w:space="0" w:color="auto"/>
            </w:tcBorders>
            <w:hideMark/>
          </w:tcPr>
          <w:p w14:paraId="44BB117A" w14:textId="77777777" w:rsidR="0081696B" w:rsidRPr="001144E0" w:rsidRDefault="0081696B" w:rsidP="001144E0">
            <w:pPr>
              <w:jc w:val="center"/>
            </w:pPr>
            <w:r w:rsidRPr="001144E0">
              <w:t>ОПК-8</w:t>
            </w:r>
          </w:p>
        </w:tc>
      </w:tr>
      <w:tr w:rsidR="0081696B" w:rsidRPr="001144E0" w14:paraId="5960EBCE" w14:textId="77777777" w:rsidTr="007A0299">
        <w:tc>
          <w:tcPr>
            <w:tcW w:w="851" w:type="dxa"/>
            <w:tcBorders>
              <w:top w:val="single" w:sz="4" w:space="0" w:color="auto"/>
              <w:left w:val="single" w:sz="4" w:space="0" w:color="auto"/>
              <w:bottom w:val="single" w:sz="4" w:space="0" w:color="auto"/>
              <w:right w:val="single" w:sz="4" w:space="0" w:color="auto"/>
            </w:tcBorders>
            <w:vAlign w:val="center"/>
          </w:tcPr>
          <w:p w14:paraId="54E7548F" w14:textId="77777777" w:rsidR="0081696B" w:rsidRPr="001144E0" w:rsidRDefault="0081696B" w:rsidP="009A6A31">
            <w:pPr>
              <w:pStyle w:val="a9"/>
              <w:widowControl w:val="0"/>
              <w:numPr>
                <w:ilvl w:val="0"/>
                <w:numId w:val="61"/>
              </w:numPr>
              <w:autoSpaceDE w:val="0"/>
              <w:autoSpaceDN w:val="0"/>
              <w:adjustRightInd w:val="0"/>
              <w:spacing w:after="0" w:line="240" w:lineRule="auto"/>
              <w:ind w:left="0"/>
              <w:jc w:val="center"/>
            </w:pPr>
          </w:p>
        </w:tc>
        <w:tc>
          <w:tcPr>
            <w:tcW w:w="6946" w:type="dxa"/>
            <w:tcBorders>
              <w:top w:val="single" w:sz="4" w:space="0" w:color="auto"/>
              <w:left w:val="single" w:sz="4" w:space="0" w:color="auto"/>
              <w:bottom w:val="single" w:sz="4" w:space="0" w:color="auto"/>
              <w:right w:val="single" w:sz="4" w:space="0" w:color="auto"/>
            </w:tcBorders>
            <w:hideMark/>
          </w:tcPr>
          <w:p w14:paraId="49A3D05C" w14:textId="77777777" w:rsidR="0081696B" w:rsidRPr="001144E0" w:rsidRDefault="0081696B" w:rsidP="001144E0">
            <w:r w:rsidRPr="001144E0">
              <w:t xml:space="preserve">Образ современного студента. «Хороший» студент глазами преподавателей, администрацией, родителей, других студентов. </w:t>
            </w:r>
          </w:p>
        </w:tc>
        <w:tc>
          <w:tcPr>
            <w:tcW w:w="1701" w:type="dxa"/>
            <w:tcBorders>
              <w:top w:val="single" w:sz="4" w:space="0" w:color="auto"/>
              <w:left w:val="single" w:sz="4" w:space="0" w:color="auto"/>
              <w:bottom w:val="single" w:sz="4" w:space="0" w:color="auto"/>
              <w:right w:val="single" w:sz="4" w:space="0" w:color="auto"/>
            </w:tcBorders>
            <w:hideMark/>
          </w:tcPr>
          <w:p w14:paraId="2C7D2E2B" w14:textId="77777777" w:rsidR="0081696B" w:rsidRPr="001144E0" w:rsidRDefault="0081696B" w:rsidP="001144E0">
            <w:pPr>
              <w:jc w:val="center"/>
            </w:pPr>
            <w:r w:rsidRPr="001144E0">
              <w:t>ОПК-8</w:t>
            </w:r>
          </w:p>
        </w:tc>
      </w:tr>
      <w:tr w:rsidR="0081696B" w:rsidRPr="001144E0" w14:paraId="1E49D865" w14:textId="77777777" w:rsidTr="007A0299">
        <w:tc>
          <w:tcPr>
            <w:tcW w:w="851" w:type="dxa"/>
            <w:tcBorders>
              <w:top w:val="single" w:sz="4" w:space="0" w:color="auto"/>
              <w:left w:val="single" w:sz="4" w:space="0" w:color="auto"/>
              <w:bottom w:val="single" w:sz="4" w:space="0" w:color="auto"/>
              <w:right w:val="single" w:sz="4" w:space="0" w:color="auto"/>
            </w:tcBorders>
            <w:vAlign w:val="center"/>
          </w:tcPr>
          <w:p w14:paraId="764322E9" w14:textId="77777777" w:rsidR="0081696B" w:rsidRPr="001144E0" w:rsidRDefault="0081696B" w:rsidP="009A6A31">
            <w:pPr>
              <w:pStyle w:val="a9"/>
              <w:widowControl w:val="0"/>
              <w:numPr>
                <w:ilvl w:val="0"/>
                <w:numId w:val="61"/>
              </w:numPr>
              <w:autoSpaceDE w:val="0"/>
              <w:autoSpaceDN w:val="0"/>
              <w:adjustRightInd w:val="0"/>
              <w:spacing w:after="0" w:line="240" w:lineRule="auto"/>
              <w:ind w:left="0"/>
              <w:jc w:val="center"/>
            </w:pPr>
          </w:p>
        </w:tc>
        <w:tc>
          <w:tcPr>
            <w:tcW w:w="6946" w:type="dxa"/>
            <w:tcBorders>
              <w:top w:val="single" w:sz="4" w:space="0" w:color="auto"/>
              <w:left w:val="single" w:sz="4" w:space="0" w:color="auto"/>
              <w:bottom w:val="single" w:sz="4" w:space="0" w:color="auto"/>
              <w:right w:val="single" w:sz="4" w:space="0" w:color="auto"/>
            </w:tcBorders>
            <w:hideMark/>
          </w:tcPr>
          <w:p w14:paraId="089F4620" w14:textId="77777777" w:rsidR="0081696B" w:rsidRPr="001144E0" w:rsidRDefault="0081696B" w:rsidP="001144E0">
            <w:r w:rsidRPr="001144E0">
              <w:t xml:space="preserve">Общепсихологические принципы, используемые в процессе преподавания. </w:t>
            </w:r>
          </w:p>
        </w:tc>
        <w:tc>
          <w:tcPr>
            <w:tcW w:w="1701" w:type="dxa"/>
            <w:tcBorders>
              <w:top w:val="single" w:sz="4" w:space="0" w:color="auto"/>
              <w:left w:val="single" w:sz="4" w:space="0" w:color="auto"/>
              <w:bottom w:val="single" w:sz="4" w:space="0" w:color="auto"/>
              <w:right w:val="single" w:sz="4" w:space="0" w:color="auto"/>
            </w:tcBorders>
            <w:hideMark/>
          </w:tcPr>
          <w:p w14:paraId="6151E84E" w14:textId="77777777" w:rsidR="0081696B" w:rsidRPr="001144E0" w:rsidRDefault="0081696B" w:rsidP="001144E0">
            <w:pPr>
              <w:jc w:val="center"/>
            </w:pPr>
            <w:r w:rsidRPr="001144E0">
              <w:t>ОПК-8</w:t>
            </w:r>
          </w:p>
        </w:tc>
      </w:tr>
      <w:tr w:rsidR="0081696B" w:rsidRPr="001144E0" w14:paraId="486ED410" w14:textId="77777777" w:rsidTr="007A0299">
        <w:tc>
          <w:tcPr>
            <w:tcW w:w="851" w:type="dxa"/>
            <w:tcBorders>
              <w:top w:val="single" w:sz="4" w:space="0" w:color="auto"/>
              <w:left w:val="single" w:sz="4" w:space="0" w:color="auto"/>
              <w:bottom w:val="single" w:sz="4" w:space="0" w:color="auto"/>
              <w:right w:val="single" w:sz="4" w:space="0" w:color="auto"/>
            </w:tcBorders>
            <w:vAlign w:val="center"/>
          </w:tcPr>
          <w:p w14:paraId="11FF6F4A" w14:textId="77777777" w:rsidR="0081696B" w:rsidRPr="001144E0" w:rsidRDefault="0081696B" w:rsidP="009A6A31">
            <w:pPr>
              <w:pStyle w:val="a9"/>
              <w:widowControl w:val="0"/>
              <w:numPr>
                <w:ilvl w:val="0"/>
                <w:numId w:val="61"/>
              </w:numPr>
              <w:autoSpaceDE w:val="0"/>
              <w:autoSpaceDN w:val="0"/>
              <w:adjustRightInd w:val="0"/>
              <w:spacing w:after="0" w:line="240" w:lineRule="auto"/>
              <w:ind w:left="0"/>
              <w:jc w:val="center"/>
            </w:pPr>
          </w:p>
        </w:tc>
        <w:tc>
          <w:tcPr>
            <w:tcW w:w="6946" w:type="dxa"/>
            <w:tcBorders>
              <w:top w:val="single" w:sz="4" w:space="0" w:color="auto"/>
              <w:left w:val="single" w:sz="4" w:space="0" w:color="auto"/>
              <w:bottom w:val="single" w:sz="4" w:space="0" w:color="auto"/>
              <w:right w:val="single" w:sz="4" w:space="0" w:color="auto"/>
            </w:tcBorders>
            <w:hideMark/>
          </w:tcPr>
          <w:p w14:paraId="0F5D2022" w14:textId="77777777" w:rsidR="0081696B" w:rsidRPr="001144E0" w:rsidRDefault="0081696B" w:rsidP="001144E0">
            <w:r w:rsidRPr="001144E0">
              <w:t xml:space="preserve">Определение идентичности. Развитие и формирование идентичности. Источники идентичности: референтная группа, значимый другой. </w:t>
            </w:r>
          </w:p>
        </w:tc>
        <w:tc>
          <w:tcPr>
            <w:tcW w:w="1701" w:type="dxa"/>
            <w:tcBorders>
              <w:top w:val="single" w:sz="4" w:space="0" w:color="auto"/>
              <w:left w:val="single" w:sz="4" w:space="0" w:color="auto"/>
              <w:bottom w:val="single" w:sz="4" w:space="0" w:color="auto"/>
              <w:right w:val="single" w:sz="4" w:space="0" w:color="auto"/>
            </w:tcBorders>
            <w:hideMark/>
          </w:tcPr>
          <w:p w14:paraId="02A67F50" w14:textId="77777777" w:rsidR="0081696B" w:rsidRPr="001144E0" w:rsidRDefault="0081696B" w:rsidP="001144E0">
            <w:pPr>
              <w:jc w:val="center"/>
            </w:pPr>
            <w:r w:rsidRPr="001144E0">
              <w:t>ОПК-8</w:t>
            </w:r>
          </w:p>
        </w:tc>
      </w:tr>
      <w:tr w:rsidR="0081696B" w:rsidRPr="001144E0" w14:paraId="6D026860" w14:textId="77777777" w:rsidTr="007A0299">
        <w:tc>
          <w:tcPr>
            <w:tcW w:w="851" w:type="dxa"/>
            <w:tcBorders>
              <w:top w:val="single" w:sz="4" w:space="0" w:color="auto"/>
              <w:left w:val="single" w:sz="4" w:space="0" w:color="auto"/>
              <w:bottom w:val="single" w:sz="4" w:space="0" w:color="auto"/>
              <w:right w:val="single" w:sz="4" w:space="0" w:color="auto"/>
            </w:tcBorders>
            <w:vAlign w:val="center"/>
          </w:tcPr>
          <w:p w14:paraId="5ECA45E6" w14:textId="77777777" w:rsidR="0081696B" w:rsidRPr="001144E0" w:rsidRDefault="0081696B" w:rsidP="009A6A31">
            <w:pPr>
              <w:pStyle w:val="a9"/>
              <w:widowControl w:val="0"/>
              <w:numPr>
                <w:ilvl w:val="0"/>
                <w:numId w:val="61"/>
              </w:numPr>
              <w:autoSpaceDE w:val="0"/>
              <w:autoSpaceDN w:val="0"/>
              <w:adjustRightInd w:val="0"/>
              <w:spacing w:after="0" w:line="240" w:lineRule="auto"/>
              <w:ind w:left="0"/>
              <w:jc w:val="center"/>
            </w:pPr>
          </w:p>
        </w:tc>
        <w:tc>
          <w:tcPr>
            <w:tcW w:w="6946" w:type="dxa"/>
            <w:tcBorders>
              <w:top w:val="single" w:sz="4" w:space="0" w:color="auto"/>
              <w:left w:val="single" w:sz="4" w:space="0" w:color="auto"/>
              <w:bottom w:val="single" w:sz="4" w:space="0" w:color="auto"/>
              <w:right w:val="single" w:sz="4" w:space="0" w:color="auto"/>
            </w:tcBorders>
            <w:hideMark/>
          </w:tcPr>
          <w:p w14:paraId="10E88277" w14:textId="77777777" w:rsidR="0081696B" w:rsidRPr="001144E0" w:rsidRDefault="0081696B" w:rsidP="001144E0">
            <w:r w:rsidRPr="001144E0">
              <w:t xml:space="preserve">Определение педагогического общения. </w:t>
            </w:r>
          </w:p>
        </w:tc>
        <w:tc>
          <w:tcPr>
            <w:tcW w:w="1701" w:type="dxa"/>
            <w:tcBorders>
              <w:top w:val="single" w:sz="4" w:space="0" w:color="auto"/>
              <w:left w:val="single" w:sz="4" w:space="0" w:color="auto"/>
              <w:bottom w:val="single" w:sz="4" w:space="0" w:color="auto"/>
              <w:right w:val="single" w:sz="4" w:space="0" w:color="auto"/>
            </w:tcBorders>
            <w:hideMark/>
          </w:tcPr>
          <w:p w14:paraId="42E1D703" w14:textId="77777777" w:rsidR="0081696B" w:rsidRPr="001144E0" w:rsidRDefault="0081696B" w:rsidP="001144E0">
            <w:pPr>
              <w:jc w:val="center"/>
            </w:pPr>
            <w:r w:rsidRPr="001144E0">
              <w:t>ОПК-8</w:t>
            </w:r>
          </w:p>
        </w:tc>
      </w:tr>
      <w:tr w:rsidR="0081696B" w:rsidRPr="001144E0" w14:paraId="03A0F65F" w14:textId="77777777" w:rsidTr="007A0299">
        <w:tc>
          <w:tcPr>
            <w:tcW w:w="851" w:type="dxa"/>
            <w:tcBorders>
              <w:top w:val="single" w:sz="4" w:space="0" w:color="auto"/>
              <w:left w:val="single" w:sz="4" w:space="0" w:color="auto"/>
              <w:bottom w:val="single" w:sz="4" w:space="0" w:color="auto"/>
              <w:right w:val="single" w:sz="4" w:space="0" w:color="auto"/>
            </w:tcBorders>
            <w:vAlign w:val="center"/>
          </w:tcPr>
          <w:p w14:paraId="106B265C" w14:textId="77777777" w:rsidR="0081696B" w:rsidRPr="001144E0" w:rsidRDefault="0081696B" w:rsidP="009A6A31">
            <w:pPr>
              <w:pStyle w:val="a9"/>
              <w:widowControl w:val="0"/>
              <w:numPr>
                <w:ilvl w:val="0"/>
                <w:numId w:val="61"/>
              </w:numPr>
              <w:autoSpaceDE w:val="0"/>
              <w:autoSpaceDN w:val="0"/>
              <w:adjustRightInd w:val="0"/>
              <w:spacing w:after="0" w:line="240" w:lineRule="auto"/>
              <w:ind w:left="0"/>
              <w:jc w:val="center"/>
            </w:pPr>
          </w:p>
        </w:tc>
        <w:tc>
          <w:tcPr>
            <w:tcW w:w="6946" w:type="dxa"/>
            <w:tcBorders>
              <w:top w:val="single" w:sz="4" w:space="0" w:color="auto"/>
              <w:left w:val="single" w:sz="4" w:space="0" w:color="auto"/>
              <w:bottom w:val="single" w:sz="4" w:space="0" w:color="auto"/>
              <w:right w:val="single" w:sz="4" w:space="0" w:color="auto"/>
            </w:tcBorders>
            <w:hideMark/>
          </w:tcPr>
          <w:p w14:paraId="79AB5815" w14:textId="77777777" w:rsidR="0081696B" w:rsidRPr="001144E0" w:rsidRDefault="0081696B" w:rsidP="001144E0">
            <w:r w:rsidRPr="001144E0">
              <w:t xml:space="preserve">Основные требования к личности современного студента. </w:t>
            </w:r>
          </w:p>
        </w:tc>
        <w:tc>
          <w:tcPr>
            <w:tcW w:w="1701" w:type="dxa"/>
            <w:tcBorders>
              <w:top w:val="single" w:sz="4" w:space="0" w:color="auto"/>
              <w:left w:val="single" w:sz="4" w:space="0" w:color="auto"/>
              <w:bottom w:val="single" w:sz="4" w:space="0" w:color="auto"/>
              <w:right w:val="single" w:sz="4" w:space="0" w:color="auto"/>
            </w:tcBorders>
            <w:hideMark/>
          </w:tcPr>
          <w:p w14:paraId="3D5F1477" w14:textId="77777777" w:rsidR="0081696B" w:rsidRPr="001144E0" w:rsidRDefault="0081696B" w:rsidP="001144E0">
            <w:pPr>
              <w:jc w:val="center"/>
            </w:pPr>
            <w:r w:rsidRPr="001144E0">
              <w:t>ОПК-8</w:t>
            </w:r>
          </w:p>
        </w:tc>
      </w:tr>
      <w:tr w:rsidR="0081696B" w:rsidRPr="001144E0" w14:paraId="176C02A2" w14:textId="77777777" w:rsidTr="007A0299">
        <w:tc>
          <w:tcPr>
            <w:tcW w:w="851" w:type="dxa"/>
            <w:tcBorders>
              <w:top w:val="single" w:sz="4" w:space="0" w:color="auto"/>
              <w:left w:val="single" w:sz="4" w:space="0" w:color="auto"/>
              <w:bottom w:val="single" w:sz="4" w:space="0" w:color="auto"/>
              <w:right w:val="single" w:sz="4" w:space="0" w:color="auto"/>
            </w:tcBorders>
            <w:vAlign w:val="center"/>
          </w:tcPr>
          <w:p w14:paraId="51184585" w14:textId="77777777" w:rsidR="0081696B" w:rsidRPr="001144E0" w:rsidRDefault="0081696B" w:rsidP="009A6A31">
            <w:pPr>
              <w:pStyle w:val="a9"/>
              <w:widowControl w:val="0"/>
              <w:numPr>
                <w:ilvl w:val="0"/>
                <w:numId w:val="61"/>
              </w:numPr>
              <w:autoSpaceDE w:val="0"/>
              <w:autoSpaceDN w:val="0"/>
              <w:adjustRightInd w:val="0"/>
              <w:spacing w:after="0" w:line="240" w:lineRule="auto"/>
              <w:ind w:left="0"/>
              <w:jc w:val="center"/>
            </w:pPr>
          </w:p>
        </w:tc>
        <w:tc>
          <w:tcPr>
            <w:tcW w:w="6946" w:type="dxa"/>
            <w:tcBorders>
              <w:top w:val="single" w:sz="4" w:space="0" w:color="auto"/>
              <w:left w:val="single" w:sz="4" w:space="0" w:color="auto"/>
              <w:bottom w:val="single" w:sz="4" w:space="0" w:color="auto"/>
              <w:right w:val="single" w:sz="4" w:space="0" w:color="auto"/>
            </w:tcBorders>
            <w:hideMark/>
          </w:tcPr>
          <w:p w14:paraId="2B2FE333" w14:textId="77777777" w:rsidR="0081696B" w:rsidRPr="001144E0" w:rsidRDefault="0081696B" w:rsidP="001144E0">
            <w:r w:rsidRPr="001144E0">
              <w:t>Основные элементы функциональной системы деятельности: индивидуальные мотивы деятельности; цели деятельности</w:t>
            </w:r>
          </w:p>
        </w:tc>
        <w:tc>
          <w:tcPr>
            <w:tcW w:w="1701" w:type="dxa"/>
            <w:tcBorders>
              <w:top w:val="single" w:sz="4" w:space="0" w:color="auto"/>
              <w:left w:val="single" w:sz="4" w:space="0" w:color="auto"/>
              <w:bottom w:val="single" w:sz="4" w:space="0" w:color="auto"/>
              <w:right w:val="single" w:sz="4" w:space="0" w:color="auto"/>
            </w:tcBorders>
            <w:hideMark/>
          </w:tcPr>
          <w:p w14:paraId="672BD3DF" w14:textId="77777777" w:rsidR="0081696B" w:rsidRPr="001144E0" w:rsidRDefault="0081696B" w:rsidP="001144E0">
            <w:pPr>
              <w:jc w:val="center"/>
            </w:pPr>
            <w:r w:rsidRPr="001144E0">
              <w:t>ОПК-8</w:t>
            </w:r>
          </w:p>
        </w:tc>
      </w:tr>
      <w:tr w:rsidR="0081696B" w:rsidRPr="001144E0" w14:paraId="629451D9" w14:textId="77777777" w:rsidTr="007A0299">
        <w:tc>
          <w:tcPr>
            <w:tcW w:w="851" w:type="dxa"/>
            <w:tcBorders>
              <w:top w:val="single" w:sz="4" w:space="0" w:color="auto"/>
              <w:left w:val="single" w:sz="4" w:space="0" w:color="auto"/>
              <w:bottom w:val="single" w:sz="4" w:space="0" w:color="auto"/>
              <w:right w:val="single" w:sz="4" w:space="0" w:color="auto"/>
            </w:tcBorders>
            <w:vAlign w:val="center"/>
          </w:tcPr>
          <w:p w14:paraId="25ADB48E" w14:textId="77777777" w:rsidR="0081696B" w:rsidRPr="001144E0" w:rsidRDefault="0081696B" w:rsidP="009A6A31">
            <w:pPr>
              <w:pStyle w:val="a9"/>
              <w:widowControl w:val="0"/>
              <w:numPr>
                <w:ilvl w:val="0"/>
                <w:numId w:val="61"/>
              </w:numPr>
              <w:autoSpaceDE w:val="0"/>
              <w:autoSpaceDN w:val="0"/>
              <w:adjustRightInd w:val="0"/>
              <w:spacing w:after="0" w:line="240" w:lineRule="auto"/>
              <w:ind w:left="0"/>
              <w:jc w:val="center"/>
            </w:pPr>
          </w:p>
        </w:tc>
        <w:tc>
          <w:tcPr>
            <w:tcW w:w="6946" w:type="dxa"/>
            <w:tcBorders>
              <w:top w:val="single" w:sz="4" w:space="0" w:color="auto"/>
              <w:left w:val="single" w:sz="4" w:space="0" w:color="auto"/>
              <w:bottom w:val="single" w:sz="4" w:space="0" w:color="auto"/>
              <w:right w:val="single" w:sz="4" w:space="0" w:color="auto"/>
            </w:tcBorders>
            <w:hideMark/>
          </w:tcPr>
          <w:p w14:paraId="13F46BCD" w14:textId="77777777" w:rsidR="0081696B" w:rsidRPr="001144E0" w:rsidRDefault="0081696B" w:rsidP="001144E0">
            <w:r w:rsidRPr="001144E0">
              <w:t xml:space="preserve">Основные элементы функциональной системы деятельности: программа деятельности и критерии оценки ее эффективности; информационная основа деятельности; принятие решений; подсистема деятельностно важных качеств. </w:t>
            </w:r>
          </w:p>
        </w:tc>
        <w:tc>
          <w:tcPr>
            <w:tcW w:w="1701" w:type="dxa"/>
            <w:tcBorders>
              <w:top w:val="single" w:sz="4" w:space="0" w:color="auto"/>
              <w:left w:val="single" w:sz="4" w:space="0" w:color="auto"/>
              <w:bottom w:val="single" w:sz="4" w:space="0" w:color="auto"/>
              <w:right w:val="single" w:sz="4" w:space="0" w:color="auto"/>
            </w:tcBorders>
            <w:hideMark/>
          </w:tcPr>
          <w:p w14:paraId="22D86480" w14:textId="77777777" w:rsidR="0081696B" w:rsidRPr="001144E0" w:rsidRDefault="0081696B" w:rsidP="001144E0">
            <w:pPr>
              <w:jc w:val="center"/>
            </w:pPr>
            <w:r w:rsidRPr="001144E0">
              <w:t>ОПК-8</w:t>
            </w:r>
          </w:p>
        </w:tc>
      </w:tr>
      <w:tr w:rsidR="0081696B" w:rsidRPr="001144E0" w14:paraId="0B07CAF1" w14:textId="77777777" w:rsidTr="007A0299">
        <w:tc>
          <w:tcPr>
            <w:tcW w:w="851" w:type="dxa"/>
            <w:tcBorders>
              <w:top w:val="single" w:sz="4" w:space="0" w:color="auto"/>
              <w:left w:val="single" w:sz="4" w:space="0" w:color="auto"/>
              <w:bottom w:val="single" w:sz="4" w:space="0" w:color="auto"/>
              <w:right w:val="single" w:sz="4" w:space="0" w:color="auto"/>
            </w:tcBorders>
            <w:vAlign w:val="center"/>
          </w:tcPr>
          <w:p w14:paraId="6F14D961" w14:textId="77777777" w:rsidR="0081696B" w:rsidRPr="001144E0" w:rsidRDefault="0081696B" w:rsidP="009A6A31">
            <w:pPr>
              <w:pStyle w:val="a9"/>
              <w:widowControl w:val="0"/>
              <w:numPr>
                <w:ilvl w:val="0"/>
                <w:numId w:val="61"/>
              </w:numPr>
              <w:autoSpaceDE w:val="0"/>
              <w:autoSpaceDN w:val="0"/>
              <w:adjustRightInd w:val="0"/>
              <w:spacing w:after="0" w:line="240" w:lineRule="auto"/>
              <w:ind w:left="0"/>
              <w:jc w:val="center"/>
            </w:pPr>
          </w:p>
        </w:tc>
        <w:tc>
          <w:tcPr>
            <w:tcW w:w="6946" w:type="dxa"/>
            <w:tcBorders>
              <w:top w:val="single" w:sz="4" w:space="0" w:color="auto"/>
              <w:left w:val="single" w:sz="4" w:space="0" w:color="auto"/>
              <w:bottom w:val="single" w:sz="4" w:space="0" w:color="auto"/>
              <w:right w:val="single" w:sz="4" w:space="0" w:color="auto"/>
            </w:tcBorders>
            <w:hideMark/>
          </w:tcPr>
          <w:p w14:paraId="0DE45F7E" w14:textId="77777777" w:rsidR="0081696B" w:rsidRPr="001144E0" w:rsidRDefault="0081696B" w:rsidP="001144E0">
            <w:r w:rsidRPr="001144E0">
              <w:t xml:space="preserve">Основы коммуникативной культуры преподавателя. </w:t>
            </w:r>
          </w:p>
        </w:tc>
        <w:tc>
          <w:tcPr>
            <w:tcW w:w="1701" w:type="dxa"/>
            <w:tcBorders>
              <w:top w:val="single" w:sz="4" w:space="0" w:color="auto"/>
              <w:left w:val="single" w:sz="4" w:space="0" w:color="auto"/>
              <w:bottom w:val="single" w:sz="4" w:space="0" w:color="auto"/>
              <w:right w:val="single" w:sz="4" w:space="0" w:color="auto"/>
            </w:tcBorders>
            <w:hideMark/>
          </w:tcPr>
          <w:p w14:paraId="0D3024FE" w14:textId="77777777" w:rsidR="0081696B" w:rsidRPr="001144E0" w:rsidRDefault="0081696B" w:rsidP="001144E0">
            <w:pPr>
              <w:jc w:val="center"/>
            </w:pPr>
            <w:r w:rsidRPr="001144E0">
              <w:t>ОПК-8</w:t>
            </w:r>
          </w:p>
        </w:tc>
      </w:tr>
      <w:tr w:rsidR="0081696B" w:rsidRPr="001144E0" w14:paraId="3419D65A" w14:textId="77777777" w:rsidTr="007A0299">
        <w:tc>
          <w:tcPr>
            <w:tcW w:w="851" w:type="dxa"/>
            <w:tcBorders>
              <w:top w:val="single" w:sz="4" w:space="0" w:color="auto"/>
              <w:left w:val="single" w:sz="4" w:space="0" w:color="auto"/>
              <w:bottom w:val="single" w:sz="4" w:space="0" w:color="auto"/>
              <w:right w:val="single" w:sz="4" w:space="0" w:color="auto"/>
            </w:tcBorders>
            <w:vAlign w:val="center"/>
          </w:tcPr>
          <w:p w14:paraId="45012889" w14:textId="77777777" w:rsidR="0081696B" w:rsidRPr="001144E0" w:rsidRDefault="0081696B" w:rsidP="009A6A31">
            <w:pPr>
              <w:pStyle w:val="a9"/>
              <w:widowControl w:val="0"/>
              <w:numPr>
                <w:ilvl w:val="0"/>
                <w:numId w:val="61"/>
              </w:numPr>
              <w:autoSpaceDE w:val="0"/>
              <w:autoSpaceDN w:val="0"/>
              <w:adjustRightInd w:val="0"/>
              <w:spacing w:after="0" w:line="240" w:lineRule="auto"/>
              <w:ind w:left="0"/>
              <w:jc w:val="center"/>
            </w:pPr>
          </w:p>
        </w:tc>
        <w:tc>
          <w:tcPr>
            <w:tcW w:w="6946" w:type="dxa"/>
            <w:tcBorders>
              <w:top w:val="single" w:sz="4" w:space="0" w:color="auto"/>
              <w:left w:val="single" w:sz="4" w:space="0" w:color="auto"/>
              <w:bottom w:val="single" w:sz="4" w:space="0" w:color="auto"/>
              <w:right w:val="single" w:sz="4" w:space="0" w:color="auto"/>
            </w:tcBorders>
            <w:hideMark/>
          </w:tcPr>
          <w:p w14:paraId="587CF752" w14:textId="77777777" w:rsidR="0081696B" w:rsidRPr="001144E0" w:rsidRDefault="0081696B" w:rsidP="001144E0">
            <w:r w:rsidRPr="001144E0">
              <w:t xml:space="preserve">Педагогические требования применения методов убеждения. Методы стимулирования (соревнование, поощрение, наказание). Убеждение примером </w:t>
            </w:r>
          </w:p>
        </w:tc>
        <w:tc>
          <w:tcPr>
            <w:tcW w:w="1701" w:type="dxa"/>
            <w:tcBorders>
              <w:top w:val="single" w:sz="4" w:space="0" w:color="auto"/>
              <w:left w:val="single" w:sz="4" w:space="0" w:color="auto"/>
              <w:bottom w:val="single" w:sz="4" w:space="0" w:color="auto"/>
              <w:right w:val="single" w:sz="4" w:space="0" w:color="auto"/>
            </w:tcBorders>
            <w:hideMark/>
          </w:tcPr>
          <w:p w14:paraId="4D28DFAD" w14:textId="77777777" w:rsidR="0081696B" w:rsidRPr="001144E0" w:rsidRDefault="0081696B" w:rsidP="001144E0">
            <w:pPr>
              <w:jc w:val="center"/>
            </w:pPr>
            <w:r w:rsidRPr="001144E0">
              <w:t>ОПК-8</w:t>
            </w:r>
          </w:p>
        </w:tc>
      </w:tr>
      <w:tr w:rsidR="0081696B" w:rsidRPr="001144E0" w14:paraId="77B5F4D1" w14:textId="77777777" w:rsidTr="007A0299">
        <w:tc>
          <w:tcPr>
            <w:tcW w:w="851" w:type="dxa"/>
            <w:tcBorders>
              <w:top w:val="single" w:sz="4" w:space="0" w:color="auto"/>
              <w:left w:val="single" w:sz="4" w:space="0" w:color="auto"/>
              <w:bottom w:val="single" w:sz="4" w:space="0" w:color="auto"/>
              <w:right w:val="single" w:sz="4" w:space="0" w:color="auto"/>
            </w:tcBorders>
            <w:vAlign w:val="center"/>
          </w:tcPr>
          <w:p w14:paraId="5E4100C0" w14:textId="77777777" w:rsidR="0081696B" w:rsidRPr="001144E0" w:rsidRDefault="0081696B" w:rsidP="009A6A31">
            <w:pPr>
              <w:pStyle w:val="a9"/>
              <w:widowControl w:val="0"/>
              <w:numPr>
                <w:ilvl w:val="0"/>
                <w:numId w:val="61"/>
              </w:numPr>
              <w:autoSpaceDE w:val="0"/>
              <w:autoSpaceDN w:val="0"/>
              <w:adjustRightInd w:val="0"/>
              <w:spacing w:after="0" w:line="240" w:lineRule="auto"/>
              <w:ind w:left="0"/>
              <w:jc w:val="center"/>
            </w:pPr>
          </w:p>
        </w:tc>
        <w:tc>
          <w:tcPr>
            <w:tcW w:w="6946" w:type="dxa"/>
            <w:tcBorders>
              <w:top w:val="single" w:sz="4" w:space="0" w:color="auto"/>
              <w:left w:val="single" w:sz="4" w:space="0" w:color="auto"/>
              <w:bottom w:val="single" w:sz="4" w:space="0" w:color="auto"/>
              <w:right w:val="single" w:sz="4" w:space="0" w:color="auto"/>
            </w:tcBorders>
            <w:hideMark/>
          </w:tcPr>
          <w:p w14:paraId="7EC6BF94" w14:textId="77777777" w:rsidR="0081696B" w:rsidRPr="001144E0" w:rsidRDefault="0081696B" w:rsidP="001144E0">
            <w:r w:rsidRPr="001144E0">
              <w:t xml:space="preserve">Понятие «преподавание» в широком образовательном и социальном контексте. </w:t>
            </w:r>
          </w:p>
        </w:tc>
        <w:tc>
          <w:tcPr>
            <w:tcW w:w="1701" w:type="dxa"/>
            <w:tcBorders>
              <w:top w:val="single" w:sz="4" w:space="0" w:color="auto"/>
              <w:left w:val="single" w:sz="4" w:space="0" w:color="auto"/>
              <w:bottom w:val="single" w:sz="4" w:space="0" w:color="auto"/>
              <w:right w:val="single" w:sz="4" w:space="0" w:color="auto"/>
            </w:tcBorders>
            <w:hideMark/>
          </w:tcPr>
          <w:p w14:paraId="29B09E4F" w14:textId="77777777" w:rsidR="0081696B" w:rsidRPr="001144E0" w:rsidRDefault="0081696B" w:rsidP="001144E0">
            <w:pPr>
              <w:jc w:val="center"/>
            </w:pPr>
            <w:r w:rsidRPr="001144E0">
              <w:t>ОПК-8</w:t>
            </w:r>
          </w:p>
        </w:tc>
      </w:tr>
      <w:tr w:rsidR="0081696B" w:rsidRPr="001144E0" w14:paraId="7E93A776" w14:textId="77777777" w:rsidTr="007A0299">
        <w:tc>
          <w:tcPr>
            <w:tcW w:w="851" w:type="dxa"/>
            <w:tcBorders>
              <w:top w:val="single" w:sz="4" w:space="0" w:color="auto"/>
              <w:left w:val="single" w:sz="4" w:space="0" w:color="auto"/>
              <w:bottom w:val="single" w:sz="4" w:space="0" w:color="auto"/>
              <w:right w:val="single" w:sz="4" w:space="0" w:color="auto"/>
            </w:tcBorders>
            <w:vAlign w:val="center"/>
          </w:tcPr>
          <w:p w14:paraId="1A7DF801" w14:textId="77777777" w:rsidR="0081696B" w:rsidRPr="001144E0" w:rsidRDefault="0081696B" w:rsidP="009A6A31">
            <w:pPr>
              <w:pStyle w:val="a9"/>
              <w:widowControl w:val="0"/>
              <w:numPr>
                <w:ilvl w:val="0"/>
                <w:numId w:val="61"/>
              </w:numPr>
              <w:autoSpaceDE w:val="0"/>
              <w:autoSpaceDN w:val="0"/>
              <w:adjustRightInd w:val="0"/>
              <w:spacing w:after="0" w:line="240" w:lineRule="auto"/>
              <w:ind w:left="0"/>
              <w:jc w:val="center"/>
            </w:pPr>
          </w:p>
        </w:tc>
        <w:tc>
          <w:tcPr>
            <w:tcW w:w="6946" w:type="dxa"/>
            <w:tcBorders>
              <w:top w:val="single" w:sz="4" w:space="0" w:color="auto"/>
              <w:left w:val="single" w:sz="4" w:space="0" w:color="auto"/>
              <w:bottom w:val="single" w:sz="4" w:space="0" w:color="auto"/>
              <w:right w:val="single" w:sz="4" w:space="0" w:color="auto"/>
            </w:tcBorders>
            <w:hideMark/>
          </w:tcPr>
          <w:p w14:paraId="6D9FFE6D" w14:textId="77777777" w:rsidR="0081696B" w:rsidRPr="001144E0" w:rsidRDefault="0081696B" w:rsidP="001144E0">
            <w:r w:rsidRPr="001144E0">
              <w:t xml:space="preserve">Понятие о педагогическом конфликте. Типологии педагогических конфликтов. </w:t>
            </w:r>
          </w:p>
        </w:tc>
        <w:tc>
          <w:tcPr>
            <w:tcW w:w="1701" w:type="dxa"/>
            <w:tcBorders>
              <w:top w:val="single" w:sz="4" w:space="0" w:color="auto"/>
              <w:left w:val="single" w:sz="4" w:space="0" w:color="auto"/>
              <w:bottom w:val="single" w:sz="4" w:space="0" w:color="auto"/>
              <w:right w:val="single" w:sz="4" w:space="0" w:color="auto"/>
            </w:tcBorders>
            <w:hideMark/>
          </w:tcPr>
          <w:p w14:paraId="2DF0810D" w14:textId="77777777" w:rsidR="0081696B" w:rsidRPr="001144E0" w:rsidRDefault="0081696B" w:rsidP="001144E0">
            <w:pPr>
              <w:jc w:val="center"/>
            </w:pPr>
            <w:r w:rsidRPr="001144E0">
              <w:t>ОПК-8</w:t>
            </w:r>
          </w:p>
        </w:tc>
      </w:tr>
      <w:tr w:rsidR="0081696B" w:rsidRPr="001144E0" w14:paraId="7D0FFE3F" w14:textId="77777777" w:rsidTr="007A0299">
        <w:tc>
          <w:tcPr>
            <w:tcW w:w="851" w:type="dxa"/>
            <w:tcBorders>
              <w:top w:val="single" w:sz="4" w:space="0" w:color="auto"/>
              <w:left w:val="single" w:sz="4" w:space="0" w:color="auto"/>
              <w:bottom w:val="single" w:sz="4" w:space="0" w:color="auto"/>
              <w:right w:val="single" w:sz="4" w:space="0" w:color="auto"/>
            </w:tcBorders>
            <w:vAlign w:val="center"/>
          </w:tcPr>
          <w:p w14:paraId="018C4E9C" w14:textId="77777777" w:rsidR="0081696B" w:rsidRPr="001144E0" w:rsidRDefault="0081696B" w:rsidP="001144E0">
            <w:pPr>
              <w:pStyle w:val="a9"/>
              <w:ind w:left="0"/>
            </w:pPr>
          </w:p>
        </w:tc>
        <w:tc>
          <w:tcPr>
            <w:tcW w:w="6946" w:type="dxa"/>
            <w:tcBorders>
              <w:top w:val="single" w:sz="4" w:space="0" w:color="auto"/>
              <w:left w:val="single" w:sz="4" w:space="0" w:color="auto"/>
              <w:bottom w:val="single" w:sz="4" w:space="0" w:color="auto"/>
              <w:right w:val="single" w:sz="4" w:space="0" w:color="auto"/>
            </w:tcBorders>
            <w:hideMark/>
          </w:tcPr>
          <w:p w14:paraId="7EB06A25" w14:textId="77777777" w:rsidR="0081696B" w:rsidRPr="001144E0" w:rsidRDefault="0081696B" w:rsidP="001144E0">
            <w:r w:rsidRPr="001144E0">
              <w:t xml:space="preserve">Приемы разрешения конфликтных ситуаций (активное слушание, я-сообщение, использование юмора, компромисс, третейский судья). </w:t>
            </w:r>
          </w:p>
        </w:tc>
        <w:tc>
          <w:tcPr>
            <w:tcW w:w="1701" w:type="dxa"/>
            <w:tcBorders>
              <w:top w:val="single" w:sz="4" w:space="0" w:color="auto"/>
              <w:left w:val="single" w:sz="4" w:space="0" w:color="auto"/>
              <w:bottom w:val="single" w:sz="4" w:space="0" w:color="auto"/>
              <w:right w:val="single" w:sz="4" w:space="0" w:color="auto"/>
            </w:tcBorders>
            <w:hideMark/>
          </w:tcPr>
          <w:p w14:paraId="50E5057A" w14:textId="77777777" w:rsidR="0081696B" w:rsidRPr="001144E0" w:rsidRDefault="0081696B" w:rsidP="001144E0">
            <w:pPr>
              <w:jc w:val="center"/>
            </w:pPr>
            <w:r w:rsidRPr="001144E0">
              <w:t>ОПК-8</w:t>
            </w:r>
          </w:p>
        </w:tc>
      </w:tr>
      <w:tr w:rsidR="0081696B" w:rsidRPr="001144E0" w14:paraId="2858A891" w14:textId="77777777" w:rsidTr="007A0299">
        <w:tc>
          <w:tcPr>
            <w:tcW w:w="851" w:type="dxa"/>
            <w:tcBorders>
              <w:top w:val="single" w:sz="4" w:space="0" w:color="auto"/>
              <w:left w:val="single" w:sz="4" w:space="0" w:color="auto"/>
              <w:bottom w:val="single" w:sz="4" w:space="0" w:color="auto"/>
              <w:right w:val="single" w:sz="4" w:space="0" w:color="auto"/>
            </w:tcBorders>
            <w:vAlign w:val="center"/>
          </w:tcPr>
          <w:p w14:paraId="6999AA6D" w14:textId="77777777" w:rsidR="0081696B" w:rsidRPr="001144E0" w:rsidRDefault="0081696B" w:rsidP="009A6A31">
            <w:pPr>
              <w:pStyle w:val="a9"/>
              <w:widowControl w:val="0"/>
              <w:numPr>
                <w:ilvl w:val="0"/>
                <w:numId w:val="61"/>
              </w:numPr>
              <w:autoSpaceDE w:val="0"/>
              <w:autoSpaceDN w:val="0"/>
              <w:adjustRightInd w:val="0"/>
              <w:spacing w:after="0" w:line="240" w:lineRule="auto"/>
              <w:ind w:left="0"/>
              <w:jc w:val="center"/>
            </w:pPr>
          </w:p>
        </w:tc>
        <w:tc>
          <w:tcPr>
            <w:tcW w:w="6946" w:type="dxa"/>
            <w:tcBorders>
              <w:top w:val="single" w:sz="4" w:space="0" w:color="auto"/>
              <w:left w:val="single" w:sz="4" w:space="0" w:color="auto"/>
              <w:bottom w:val="single" w:sz="4" w:space="0" w:color="auto"/>
              <w:right w:val="single" w:sz="4" w:space="0" w:color="auto"/>
            </w:tcBorders>
            <w:hideMark/>
          </w:tcPr>
          <w:p w14:paraId="472BF508" w14:textId="77777777" w:rsidR="0081696B" w:rsidRPr="001144E0" w:rsidRDefault="0081696B" w:rsidP="001144E0">
            <w:r w:rsidRPr="001144E0">
              <w:t xml:space="preserve">Принцип отраженной субъектности, его роль в обучении. </w:t>
            </w:r>
          </w:p>
        </w:tc>
        <w:tc>
          <w:tcPr>
            <w:tcW w:w="1701" w:type="dxa"/>
            <w:tcBorders>
              <w:top w:val="single" w:sz="4" w:space="0" w:color="auto"/>
              <w:left w:val="single" w:sz="4" w:space="0" w:color="auto"/>
              <w:bottom w:val="single" w:sz="4" w:space="0" w:color="auto"/>
              <w:right w:val="single" w:sz="4" w:space="0" w:color="auto"/>
            </w:tcBorders>
            <w:hideMark/>
          </w:tcPr>
          <w:p w14:paraId="7C642126" w14:textId="77777777" w:rsidR="0081696B" w:rsidRPr="001144E0" w:rsidRDefault="0081696B" w:rsidP="001144E0">
            <w:pPr>
              <w:jc w:val="center"/>
            </w:pPr>
            <w:r w:rsidRPr="001144E0">
              <w:t>ОПК-8</w:t>
            </w:r>
          </w:p>
        </w:tc>
      </w:tr>
      <w:tr w:rsidR="0081696B" w:rsidRPr="001144E0" w14:paraId="19A8F3CD" w14:textId="77777777" w:rsidTr="007A0299">
        <w:tc>
          <w:tcPr>
            <w:tcW w:w="851" w:type="dxa"/>
            <w:tcBorders>
              <w:top w:val="single" w:sz="4" w:space="0" w:color="auto"/>
              <w:left w:val="single" w:sz="4" w:space="0" w:color="auto"/>
              <w:bottom w:val="single" w:sz="4" w:space="0" w:color="auto"/>
              <w:right w:val="single" w:sz="4" w:space="0" w:color="auto"/>
            </w:tcBorders>
            <w:vAlign w:val="center"/>
          </w:tcPr>
          <w:p w14:paraId="6C477C98" w14:textId="77777777" w:rsidR="0081696B" w:rsidRPr="001144E0" w:rsidRDefault="0081696B" w:rsidP="009A6A31">
            <w:pPr>
              <w:pStyle w:val="a9"/>
              <w:widowControl w:val="0"/>
              <w:numPr>
                <w:ilvl w:val="0"/>
                <w:numId w:val="61"/>
              </w:numPr>
              <w:autoSpaceDE w:val="0"/>
              <w:autoSpaceDN w:val="0"/>
              <w:adjustRightInd w:val="0"/>
              <w:spacing w:after="0" w:line="240" w:lineRule="auto"/>
              <w:ind w:left="0"/>
              <w:jc w:val="center"/>
            </w:pPr>
          </w:p>
        </w:tc>
        <w:tc>
          <w:tcPr>
            <w:tcW w:w="6946" w:type="dxa"/>
            <w:tcBorders>
              <w:top w:val="single" w:sz="4" w:space="0" w:color="auto"/>
              <w:left w:val="single" w:sz="4" w:space="0" w:color="auto"/>
              <w:bottom w:val="single" w:sz="4" w:space="0" w:color="auto"/>
              <w:right w:val="single" w:sz="4" w:space="0" w:color="auto"/>
            </w:tcBorders>
            <w:hideMark/>
          </w:tcPr>
          <w:p w14:paraId="0D83BCB9" w14:textId="77777777" w:rsidR="0081696B" w:rsidRPr="001144E0" w:rsidRDefault="0081696B" w:rsidP="001144E0">
            <w:r w:rsidRPr="001144E0">
              <w:t xml:space="preserve">Психологическая карта наблюдения за особенностями поведения слушателей в аудитории. </w:t>
            </w:r>
          </w:p>
        </w:tc>
        <w:tc>
          <w:tcPr>
            <w:tcW w:w="1701" w:type="dxa"/>
            <w:tcBorders>
              <w:top w:val="single" w:sz="4" w:space="0" w:color="auto"/>
              <w:left w:val="single" w:sz="4" w:space="0" w:color="auto"/>
              <w:bottom w:val="single" w:sz="4" w:space="0" w:color="auto"/>
              <w:right w:val="single" w:sz="4" w:space="0" w:color="auto"/>
            </w:tcBorders>
            <w:hideMark/>
          </w:tcPr>
          <w:p w14:paraId="11EBAF18" w14:textId="77777777" w:rsidR="0081696B" w:rsidRPr="001144E0" w:rsidRDefault="0081696B" w:rsidP="001144E0">
            <w:pPr>
              <w:jc w:val="center"/>
            </w:pPr>
            <w:r w:rsidRPr="001144E0">
              <w:t>ОПК-8</w:t>
            </w:r>
          </w:p>
        </w:tc>
      </w:tr>
      <w:tr w:rsidR="0081696B" w:rsidRPr="001144E0" w14:paraId="53070A7E" w14:textId="77777777" w:rsidTr="007A0299">
        <w:tc>
          <w:tcPr>
            <w:tcW w:w="851" w:type="dxa"/>
            <w:tcBorders>
              <w:top w:val="single" w:sz="4" w:space="0" w:color="auto"/>
              <w:left w:val="single" w:sz="4" w:space="0" w:color="auto"/>
              <w:bottom w:val="single" w:sz="4" w:space="0" w:color="auto"/>
              <w:right w:val="single" w:sz="4" w:space="0" w:color="auto"/>
            </w:tcBorders>
            <w:vAlign w:val="center"/>
          </w:tcPr>
          <w:p w14:paraId="019DCF47" w14:textId="77777777" w:rsidR="0081696B" w:rsidRPr="001144E0" w:rsidRDefault="0081696B" w:rsidP="009A6A31">
            <w:pPr>
              <w:pStyle w:val="a9"/>
              <w:widowControl w:val="0"/>
              <w:numPr>
                <w:ilvl w:val="0"/>
                <w:numId w:val="61"/>
              </w:numPr>
              <w:autoSpaceDE w:val="0"/>
              <w:autoSpaceDN w:val="0"/>
              <w:adjustRightInd w:val="0"/>
              <w:spacing w:after="0" w:line="240" w:lineRule="auto"/>
              <w:ind w:left="0"/>
              <w:jc w:val="center"/>
            </w:pPr>
          </w:p>
        </w:tc>
        <w:tc>
          <w:tcPr>
            <w:tcW w:w="6946" w:type="dxa"/>
            <w:tcBorders>
              <w:top w:val="single" w:sz="4" w:space="0" w:color="auto"/>
              <w:left w:val="single" w:sz="4" w:space="0" w:color="auto"/>
              <w:bottom w:val="single" w:sz="4" w:space="0" w:color="auto"/>
              <w:right w:val="single" w:sz="4" w:space="0" w:color="auto"/>
            </w:tcBorders>
            <w:hideMark/>
          </w:tcPr>
          <w:p w14:paraId="1E257511" w14:textId="77777777" w:rsidR="0081696B" w:rsidRPr="001144E0" w:rsidRDefault="0081696B" w:rsidP="001144E0">
            <w:r w:rsidRPr="001144E0">
              <w:t xml:space="preserve">Способы коррекции и дальнейшего повышения эффективности взаимодействия преподавателя с аудиторией. </w:t>
            </w:r>
          </w:p>
        </w:tc>
        <w:tc>
          <w:tcPr>
            <w:tcW w:w="1701" w:type="dxa"/>
            <w:tcBorders>
              <w:top w:val="single" w:sz="4" w:space="0" w:color="auto"/>
              <w:left w:val="single" w:sz="4" w:space="0" w:color="auto"/>
              <w:bottom w:val="single" w:sz="4" w:space="0" w:color="auto"/>
              <w:right w:val="single" w:sz="4" w:space="0" w:color="auto"/>
            </w:tcBorders>
            <w:hideMark/>
          </w:tcPr>
          <w:p w14:paraId="1E08CF57" w14:textId="77777777" w:rsidR="0081696B" w:rsidRPr="001144E0" w:rsidRDefault="0081696B" w:rsidP="001144E0">
            <w:pPr>
              <w:jc w:val="center"/>
            </w:pPr>
            <w:r w:rsidRPr="001144E0">
              <w:t>ОПК-8</w:t>
            </w:r>
          </w:p>
        </w:tc>
      </w:tr>
      <w:tr w:rsidR="0081696B" w:rsidRPr="001144E0" w14:paraId="1052855D" w14:textId="77777777" w:rsidTr="007A0299">
        <w:tc>
          <w:tcPr>
            <w:tcW w:w="851" w:type="dxa"/>
            <w:tcBorders>
              <w:top w:val="single" w:sz="4" w:space="0" w:color="auto"/>
              <w:left w:val="single" w:sz="4" w:space="0" w:color="auto"/>
              <w:bottom w:val="single" w:sz="4" w:space="0" w:color="auto"/>
              <w:right w:val="single" w:sz="4" w:space="0" w:color="auto"/>
            </w:tcBorders>
            <w:vAlign w:val="center"/>
          </w:tcPr>
          <w:p w14:paraId="502A69B6" w14:textId="77777777" w:rsidR="0081696B" w:rsidRPr="001144E0" w:rsidRDefault="0081696B" w:rsidP="009A6A31">
            <w:pPr>
              <w:pStyle w:val="a9"/>
              <w:widowControl w:val="0"/>
              <w:numPr>
                <w:ilvl w:val="0"/>
                <w:numId w:val="61"/>
              </w:numPr>
              <w:autoSpaceDE w:val="0"/>
              <w:autoSpaceDN w:val="0"/>
              <w:adjustRightInd w:val="0"/>
              <w:spacing w:after="0" w:line="240" w:lineRule="auto"/>
              <w:ind w:left="0"/>
              <w:jc w:val="center"/>
            </w:pPr>
          </w:p>
        </w:tc>
        <w:tc>
          <w:tcPr>
            <w:tcW w:w="6946" w:type="dxa"/>
            <w:tcBorders>
              <w:top w:val="single" w:sz="4" w:space="0" w:color="auto"/>
              <w:left w:val="single" w:sz="4" w:space="0" w:color="auto"/>
              <w:bottom w:val="single" w:sz="4" w:space="0" w:color="auto"/>
              <w:right w:val="single" w:sz="4" w:space="0" w:color="auto"/>
            </w:tcBorders>
            <w:hideMark/>
          </w:tcPr>
          <w:p w14:paraId="06265CDD" w14:textId="77777777" w:rsidR="0081696B" w:rsidRPr="001144E0" w:rsidRDefault="0081696B" w:rsidP="001144E0">
            <w:r w:rsidRPr="001144E0">
              <w:t xml:space="preserve">Принцип системного подхода. Оптимизация учебного процесса. </w:t>
            </w:r>
          </w:p>
        </w:tc>
        <w:tc>
          <w:tcPr>
            <w:tcW w:w="1701" w:type="dxa"/>
            <w:tcBorders>
              <w:top w:val="single" w:sz="4" w:space="0" w:color="auto"/>
              <w:left w:val="single" w:sz="4" w:space="0" w:color="auto"/>
              <w:bottom w:val="single" w:sz="4" w:space="0" w:color="auto"/>
              <w:right w:val="single" w:sz="4" w:space="0" w:color="auto"/>
            </w:tcBorders>
            <w:hideMark/>
          </w:tcPr>
          <w:p w14:paraId="08C5336D" w14:textId="77777777" w:rsidR="0081696B" w:rsidRPr="001144E0" w:rsidRDefault="0081696B" w:rsidP="001144E0">
            <w:pPr>
              <w:jc w:val="center"/>
            </w:pPr>
            <w:r w:rsidRPr="001144E0">
              <w:t>ОПК-8</w:t>
            </w:r>
          </w:p>
        </w:tc>
      </w:tr>
      <w:tr w:rsidR="0081696B" w:rsidRPr="001144E0" w14:paraId="4BBB4571" w14:textId="77777777" w:rsidTr="007A0299">
        <w:tc>
          <w:tcPr>
            <w:tcW w:w="851" w:type="dxa"/>
            <w:tcBorders>
              <w:top w:val="single" w:sz="4" w:space="0" w:color="auto"/>
              <w:left w:val="single" w:sz="4" w:space="0" w:color="auto"/>
              <w:bottom w:val="single" w:sz="4" w:space="0" w:color="auto"/>
              <w:right w:val="single" w:sz="4" w:space="0" w:color="auto"/>
            </w:tcBorders>
            <w:vAlign w:val="center"/>
          </w:tcPr>
          <w:p w14:paraId="48D2ED11" w14:textId="77777777" w:rsidR="0081696B" w:rsidRPr="001144E0" w:rsidRDefault="0081696B" w:rsidP="009A6A31">
            <w:pPr>
              <w:pStyle w:val="a9"/>
              <w:widowControl w:val="0"/>
              <w:numPr>
                <w:ilvl w:val="0"/>
                <w:numId w:val="61"/>
              </w:numPr>
              <w:autoSpaceDE w:val="0"/>
              <w:autoSpaceDN w:val="0"/>
              <w:adjustRightInd w:val="0"/>
              <w:spacing w:after="0" w:line="240" w:lineRule="auto"/>
              <w:ind w:left="0"/>
              <w:jc w:val="center"/>
            </w:pPr>
          </w:p>
        </w:tc>
        <w:tc>
          <w:tcPr>
            <w:tcW w:w="6946" w:type="dxa"/>
            <w:tcBorders>
              <w:top w:val="single" w:sz="4" w:space="0" w:color="auto"/>
              <w:left w:val="single" w:sz="4" w:space="0" w:color="auto"/>
              <w:bottom w:val="single" w:sz="4" w:space="0" w:color="auto"/>
              <w:right w:val="single" w:sz="4" w:space="0" w:color="auto"/>
            </w:tcBorders>
            <w:hideMark/>
          </w:tcPr>
          <w:p w14:paraId="5EDD8C6D" w14:textId="77777777" w:rsidR="0081696B" w:rsidRPr="001144E0" w:rsidRDefault="0081696B" w:rsidP="001144E0">
            <w:r w:rsidRPr="001144E0">
              <w:t xml:space="preserve">Проблемы нравственной оценки результатов научного творчества. </w:t>
            </w:r>
          </w:p>
        </w:tc>
        <w:tc>
          <w:tcPr>
            <w:tcW w:w="1701" w:type="dxa"/>
            <w:tcBorders>
              <w:top w:val="single" w:sz="4" w:space="0" w:color="auto"/>
              <w:left w:val="single" w:sz="4" w:space="0" w:color="auto"/>
              <w:bottom w:val="single" w:sz="4" w:space="0" w:color="auto"/>
              <w:right w:val="single" w:sz="4" w:space="0" w:color="auto"/>
            </w:tcBorders>
            <w:hideMark/>
          </w:tcPr>
          <w:p w14:paraId="746116F9" w14:textId="77777777" w:rsidR="0081696B" w:rsidRPr="001144E0" w:rsidRDefault="0081696B" w:rsidP="001144E0">
            <w:pPr>
              <w:jc w:val="center"/>
            </w:pPr>
            <w:r w:rsidRPr="001144E0">
              <w:t>ОПК-8</w:t>
            </w:r>
          </w:p>
        </w:tc>
      </w:tr>
      <w:tr w:rsidR="0081696B" w:rsidRPr="001144E0" w14:paraId="233E0B49" w14:textId="77777777" w:rsidTr="007A0299">
        <w:tc>
          <w:tcPr>
            <w:tcW w:w="851" w:type="dxa"/>
            <w:tcBorders>
              <w:top w:val="single" w:sz="4" w:space="0" w:color="auto"/>
              <w:left w:val="single" w:sz="4" w:space="0" w:color="auto"/>
              <w:bottom w:val="single" w:sz="4" w:space="0" w:color="auto"/>
              <w:right w:val="single" w:sz="4" w:space="0" w:color="auto"/>
            </w:tcBorders>
            <w:vAlign w:val="center"/>
          </w:tcPr>
          <w:p w14:paraId="6A63EAF9" w14:textId="77777777" w:rsidR="0081696B" w:rsidRPr="001144E0" w:rsidRDefault="0081696B" w:rsidP="009A6A31">
            <w:pPr>
              <w:pStyle w:val="a9"/>
              <w:widowControl w:val="0"/>
              <w:numPr>
                <w:ilvl w:val="0"/>
                <w:numId w:val="61"/>
              </w:numPr>
              <w:autoSpaceDE w:val="0"/>
              <w:autoSpaceDN w:val="0"/>
              <w:adjustRightInd w:val="0"/>
              <w:spacing w:after="0" w:line="240" w:lineRule="auto"/>
              <w:ind w:left="0"/>
              <w:jc w:val="center"/>
            </w:pPr>
          </w:p>
        </w:tc>
        <w:tc>
          <w:tcPr>
            <w:tcW w:w="6946" w:type="dxa"/>
            <w:tcBorders>
              <w:top w:val="single" w:sz="4" w:space="0" w:color="auto"/>
              <w:left w:val="single" w:sz="4" w:space="0" w:color="auto"/>
              <w:bottom w:val="single" w:sz="4" w:space="0" w:color="auto"/>
              <w:right w:val="single" w:sz="4" w:space="0" w:color="auto"/>
            </w:tcBorders>
            <w:hideMark/>
          </w:tcPr>
          <w:p w14:paraId="163A3404" w14:textId="77777777" w:rsidR="0081696B" w:rsidRPr="001144E0" w:rsidRDefault="0081696B" w:rsidP="001144E0">
            <w:r w:rsidRPr="001144E0">
              <w:t xml:space="preserve">Психологическая карта наблюдения за особенностями поведения слушателей в аудитории. </w:t>
            </w:r>
          </w:p>
        </w:tc>
        <w:tc>
          <w:tcPr>
            <w:tcW w:w="1701" w:type="dxa"/>
            <w:tcBorders>
              <w:top w:val="single" w:sz="4" w:space="0" w:color="auto"/>
              <w:left w:val="single" w:sz="4" w:space="0" w:color="auto"/>
              <w:bottom w:val="single" w:sz="4" w:space="0" w:color="auto"/>
              <w:right w:val="single" w:sz="4" w:space="0" w:color="auto"/>
            </w:tcBorders>
            <w:hideMark/>
          </w:tcPr>
          <w:p w14:paraId="51EA43F6" w14:textId="77777777" w:rsidR="0081696B" w:rsidRPr="001144E0" w:rsidRDefault="0081696B" w:rsidP="001144E0">
            <w:pPr>
              <w:jc w:val="center"/>
            </w:pPr>
            <w:r w:rsidRPr="001144E0">
              <w:t>ОПК-8</w:t>
            </w:r>
          </w:p>
        </w:tc>
      </w:tr>
      <w:tr w:rsidR="0081696B" w:rsidRPr="001144E0" w14:paraId="34546B94" w14:textId="77777777" w:rsidTr="007A0299">
        <w:tc>
          <w:tcPr>
            <w:tcW w:w="851" w:type="dxa"/>
            <w:tcBorders>
              <w:top w:val="single" w:sz="4" w:space="0" w:color="auto"/>
              <w:left w:val="single" w:sz="4" w:space="0" w:color="auto"/>
              <w:bottom w:val="single" w:sz="4" w:space="0" w:color="auto"/>
              <w:right w:val="single" w:sz="4" w:space="0" w:color="auto"/>
            </w:tcBorders>
            <w:vAlign w:val="center"/>
          </w:tcPr>
          <w:p w14:paraId="1E43BDF9" w14:textId="77777777" w:rsidR="0081696B" w:rsidRPr="001144E0" w:rsidRDefault="0081696B" w:rsidP="009A6A31">
            <w:pPr>
              <w:pStyle w:val="a9"/>
              <w:widowControl w:val="0"/>
              <w:numPr>
                <w:ilvl w:val="0"/>
                <w:numId w:val="61"/>
              </w:numPr>
              <w:autoSpaceDE w:val="0"/>
              <w:autoSpaceDN w:val="0"/>
              <w:adjustRightInd w:val="0"/>
              <w:spacing w:after="0" w:line="240" w:lineRule="auto"/>
              <w:ind w:left="0"/>
              <w:jc w:val="center"/>
            </w:pPr>
          </w:p>
        </w:tc>
        <w:tc>
          <w:tcPr>
            <w:tcW w:w="6946" w:type="dxa"/>
            <w:tcBorders>
              <w:top w:val="single" w:sz="4" w:space="0" w:color="auto"/>
              <w:left w:val="single" w:sz="4" w:space="0" w:color="auto"/>
              <w:bottom w:val="single" w:sz="4" w:space="0" w:color="auto"/>
              <w:right w:val="single" w:sz="4" w:space="0" w:color="auto"/>
            </w:tcBorders>
            <w:hideMark/>
          </w:tcPr>
          <w:p w14:paraId="27DBB3C1" w14:textId="77777777" w:rsidR="0081696B" w:rsidRPr="001144E0" w:rsidRDefault="0081696B" w:rsidP="001144E0">
            <w:r w:rsidRPr="001144E0">
              <w:t>Психологические особенности юношеского возраста.</w:t>
            </w:r>
          </w:p>
        </w:tc>
        <w:tc>
          <w:tcPr>
            <w:tcW w:w="1701" w:type="dxa"/>
            <w:tcBorders>
              <w:top w:val="single" w:sz="4" w:space="0" w:color="auto"/>
              <w:left w:val="single" w:sz="4" w:space="0" w:color="auto"/>
              <w:bottom w:val="single" w:sz="4" w:space="0" w:color="auto"/>
              <w:right w:val="single" w:sz="4" w:space="0" w:color="auto"/>
            </w:tcBorders>
            <w:hideMark/>
          </w:tcPr>
          <w:p w14:paraId="328BB2BB" w14:textId="77777777" w:rsidR="0081696B" w:rsidRPr="001144E0" w:rsidRDefault="0081696B" w:rsidP="001144E0">
            <w:pPr>
              <w:jc w:val="center"/>
            </w:pPr>
            <w:r w:rsidRPr="001144E0">
              <w:t>ОПК-8</w:t>
            </w:r>
          </w:p>
        </w:tc>
      </w:tr>
      <w:tr w:rsidR="0081696B" w:rsidRPr="001144E0" w14:paraId="195469A5" w14:textId="77777777" w:rsidTr="007A0299">
        <w:tc>
          <w:tcPr>
            <w:tcW w:w="851" w:type="dxa"/>
            <w:tcBorders>
              <w:top w:val="single" w:sz="4" w:space="0" w:color="auto"/>
              <w:left w:val="single" w:sz="4" w:space="0" w:color="auto"/>
              <w:bottom w:val="single" w:sz="4" w:space="0" w:color="auto"/>
              <w:right w:val="single" w:sz="4" w:space="0" w:color="auto"/>
            </w:tcBorders>
            <w:vAlign w:val="center"/>
          </w:tcPr>
          <w:p w14:paraId="25AFD6B9" w14:textId="77777777" w:rsidR="0081696B" w:rsidRPr="001144E0" w:rsidRDefault="0081696B" w:rsidP="009A6A31">
            <w:pPr>
              <w:pStyle w:val="a9"/>
              <w:widowControl w:val="0"/>
              <w:numPr>
                <w:ilvl w:val="0"/>
                <w:numId w:val="61"/>
              </w:numPr>
              <w:autoSpaceDE w:val="0"/>
              <w:autoSpaceDN w:val="0"/>
              <w:adjustRightInd w:val="0"/>
              <w:spacing w:after="0" w:line="240" w:lineRule="auto"/>
              <w:ind w:left="0"/>
              <w:jc w:val="center"/>
            </w:pPr>
          </w:p>
        </w:tc>
        <w:tc>
          <w:tcPr>
            <w:tcW w:w="6946" w:type="dxa"/>
            <w:tcBorders>
              <w:top w:val="single" w:sz="4" w:space="0" w:color="auto"/>
              <w:left w:val="single" w:sz="4" w:space="0" w:color="auto"/>
              <w:bottom w:val="single" w:sz="4" w:space="0" w:color="auto"/>
              <w:right w:val="single" w:sz="4" w:space="0" w:color="auto"/>
            </w:tcBorders>
          </w:tcPr>
          <w:p w14:paraId="65CD3565" w14:textId="77777777" w:rsidR="0081696B" w:rsidRPr="001144E0" w:rsidRDefault="0081696B" w:rsidP="001144E0">
            <w:r w:rsidRPr="001144E0">
              <w:t xml:space="preserve">Психологические техники взаимодействия преподавателя с аудиторией и конкретным слушателем. </w:t>
            </w:r>
          </w:p>
        </w:tc>
        <w:tc>
          <w:tcPr>
            <w:tcW w:w="1701" w:type="dxa"/>
            <w:tcBorders>
              <w:top w:val="single" w:sz="4" w:space="0" w:color="auto"/>
              <w:left w:val="single" w:sz="4" w:space="0" w:color="auto"/>
              <w:bottom w:val="single" w:sz="4" w:space="0" w:color="auto"/>
              <w:right w:val="single" w:sz="4" w:space="0" w:color="auto"/>
            </w:tcBorders>
          </w:tcPr>
          <w:p w14:paraId="0C865AC2" w14:textId="77777777" w:rsidR="0081696B" w:rsidRPr="001144E0" w:rsidRDefault="0081696B" w:rsidP="001144E0">
            <w:pPr>
              <w:jc w:val="center"/>
            </w:pPr>
            <w:r w:rsidRPr="001144E0">
              <w:t>ОПК-8</w:t>
            </w:r>
          </w:p>
        </w:tc>
      </w:tr>
      <w:tr w:rsidR="0081696B" w:rsidRPr="001144E0" w14:paraId="310CB96D" w14:textId="77777777" w:rsidTr="007A0299">
        <w:tc>
          <w:tcPr>
            <w:tcW w:w="851" w:type="dxa"/>
            <w:tcBorders>
              <w:top w:val="single" w:sz="4" w:space="0" w:color="auto"/>
              <w:left w:val="single" w:sz="4" w:space="0" w:color="auto"/>
              <w:bottom w:val="single" w:sz="4" w:space="0" w:color="auto"/>
              <w:right w:val="single" w:sz="4" w:space="0" w:color="auto"/>
            </w:tcBorders>
            <w:vAlign w:val="center"/>
          </w:tcPr>
          <w:p w14:paraId="56659603" w14:textId="77777777" w:rsidR="0081696B" w:rsidRPr="001144E0" w:rsidRDefault="0081696B" w:rsidP="009A6A31">
            <w:pPr>
              <w:pStyle w:val="a9"/>
              <w:widowControl w:val="0"/>
              <w:numPr>
                <w:ilvl w:val="0"/>
                <w:numId w:val="61"/>
              </w:numPr>
              <w:autoSpaceDE w:val="0"/>
              <w:autoSpaceDN w:val="0"/>
              <w:adjustRightInd w:val="0"/>
              <w:spacing w:after="0" w:line="240" w:lineRule="auto"/>
              <w:ind w:left="0"/>
              <w:jc w:val="center"/>
            </w:pPr>
          </w:p>
        </w:tc>
        <w:tc>
          <w:tcPr>
            <w:tcW w:w="6946" w:type="dxa"/>
            <w:tcBorders>
              <w:top w:val="single" w:sz="4" w:space="0" w:color="auto"/>
              <w:left w:val="single" w:sz="4" w:space="0" w:color="auto"/>
              <w:bottom w:val="single" w:sz="4" w:space="0" w:color="auto"/>
              <w:right w:val="single" w:sz="4" w:space="0" w:color="auto"/>
            </w:tcBorders>
          </w:tcPr>
          <w:p w14:paraId="1238DE57" w14:textId="77777777" w:rsidR="0081696B" w:rsidRPr="001144E0" w:rsidRDefault="0081696B" w:rsidP="001144E0">
            <w:r w:rsidRPr="001144E0">
              <w:t xml:space="preserve">Психологические техники взаимодействия преподавателя с аудиторией и конкретным слушателем. </w:t>
            </w:r>
          </w:p>
        </w:tc>
        <w:tc>
          <w:tcPr>
            <w:tcW w:w="1701" w:type="dxa"/>
            <w:tcBorders>
              <w:top w:val="single" w:sz="4" w:space="0" w:color="auto"/>
              <w:left w:val="single" w:sz="4" w:space="0" w:color="auto"/>
              <w:bottom w:val="single" w:sz="4" w:space="0" w:color="auto"/>
              <w:right w:val="single" w:sz="4" w:space="0" w:color="auto"/>
            </w:tcBorders>
          </w:tcPr>
          <w:p w14:paraId="2AB65CA4" w14:textId="77777777" w:rsidR="0081696B" w:rsidRPr="001144E0" w:rsidRDefault="0081696B" w:rsidP="001144E0">
            <w:pPr>
              <w:jc w:val="center"/>
            </w:pPr>
            <w:r w:rsidRPr="001144E0">
              <w:t>ОПК-8</w:t>
            </w:r>
          </w:p>
        </w:tc>
      </w:tr>
      <w:tr w:rsidR="0081696B" w:rsidRPr="001144E0" w14:paraId="33E4A17E" w14:textId="77777777" w:rsidTr="007A0299">
        <w:tc>
          <w:tcPr>
            <w:tcW w:w="851" w:type="dxa"/>
            <w:tcBorders>
              <w:top w:val="single" w:sz="4" w:space="0" w:color="auto"/>
              <w:left w:val="single" w:sz="4" w:space="0" w:color="auto"/>
              <w:bottom w:val="single" w:sz="4" w:space="0" w:color="auto"/>
              <w:right w:val="single" w:sz="4" w:space="0" w:color="auto"/>
            </w:tcBorders>
            <w:vAlign w:val="center"/>
          </w:tcPr>
          <w:p w14:paraId="503246C4" w14:textId="77777777" w:rsidR="0081696B" w:rsidRPr="001144E0" w:rsidRDefault="0081696B" w:rsidP="009A6A31">
            <w:pPr>
              <w:pStyle w:val="a9"/>
              <w:widowControl w:val="0"/>
              <w:numPr>
                <w:ilvl w:val="0"/>
                <w:numId w:val="61"/>
              </w:numPr>
              <w:autoSpaceDE w:val="0"/>
              <w:autoSpaceDN w:val="0"/>
              <w:adjustRightInd w:val="0"/>
              <w:spacing w:after="0" w:line="240" w:lineRule="auto"/>
              <w:ind w:left="0"/>
              <w:jc w:val="center"/>
            </w:pPr>
          </w:p>
        </w:tc>
        <w:tc>
          <w:tcPr>
            <w:tcW w:w="6946" w:type="dxa"/>
            <w:tcBorders>
              <w:top w:val="single" w:sz="4" w:space="0" w:color="auto"/>
              <w:left w:val="single" w:sz="4" w:space="0" w:color="auto"/>
              <w:bottom w:val="single" w:sz="4" w:space="0" w:color="auto"/>
              <w:right w:val="single" w:sz="4" w:space="0" w:color="auto"/>
            </w:tcBorders>
          </w:tcPr>
          <w:p w14:paraId="33D1A193" w14:textId="77777777" w:rsidR="0081696B" w:rsidRPr="001144E0" w:rsidRDefault="0081696B" w:rsidP="001144E0">
            <w:r w:rsidRPr="001144E0">
              <w:t xml:space="preserve">Психологические установки преподавателя и конкретные техники при построении взаимодействия с аудиторией. </w:t>
            </w:r>
          </w:p>
        </w:tc>
        <w:tc>
          <w:tcPr>
            <w:tcW w:w="1701" w:type="dxa"/>
            <w:tcBorders>
              <w:top w:val="single" w:sz="4" w:space="0" w:color="auto"/>
              <w:left w:val="single" w:sz="4" w:space="0" w:color="auto"/>
              <w:bottom w:val="single" w:sz="4" w:space="0" w:color="auto"/>
              <w:right w:val="single" w:sz="4" w:space="0" w:color="auto"/>
            </w:tcBorders>
          </w:tcPr>
          <w:p w14:paraId="0C304C1D" w14:textId="77777777" w:rsidR="0081696B" w:rsidRPr="001144E0" w:rsidRDefault="0081696B" w:rsidP="001144E0">
            <w:pPr>
              <w:jc w:val="center"/>
            </w:pPr>
            <w:r w:rsidRPr="001144E0">
              <w:t>ОПК-8</w:t>
            </w:r>
          </w:p>
        </w:tc>
      </w:tr>
      <w:tr w:rsidR="0081696B" w:rsidRPr="001144E0" w14:paraId="06D17D0C" w14:textId="77777777" w:rsidTr="007A0299">
        <w:tc>
          <w:tcPr>
            <w:tcW w:w="851" w:type="dxa"/>
            <w:tcBorders>
              <w:top w:val="single" w:sz="4" w:space="0" w:color="auto"/>
              <w:left w:val="single" w:sz="4" w:space="0" w:color="auto"/>
              <w:bottom w:val="single" w:sz="4" w:space="0" w:color="auto"/>
              <w:right w:val="single" w:sz="4" w:space="0" w:color="auto"/>
            </w:tcBorders>
            <w:vAlign w:val="center"/>
          </w:tcPr>
          <w:p w14:paraId="65143803" w14:textId="77777777" w:rsidR="0081696B" w:rsidRPr="001144E0" w:rsidRDefault="0081696B" w:rsidP="009A6A31">
            <w:pPr>
              <w:pStyle w:val="a9"/>
              <w:widowControl w:val="0"/>
              <w:numPr>
                <w:ilvl w:val="0"/>
                <w:numId w:val="61"/>
              </w:numPr>
              <w:autoSpaceDE w:val="0"/>
              <w:autoSpaceDN w:val="0"/>
              <w:adjustRightInd w:val="0"/>
              <w:spacing w:after="0" w:line="240" w:lineRule="auto"/>
              <w:ind w:left="0"/>
              <w:jc w:val="center"/>
            </w:pPr>
          </w:p>
        </w:tc>
        <w:tc>
          <w:tcPr>
            <w:tcW w:w="6946" w:type="dxa"/>
            <w:tcBorders>
              <w:top w:val="single" w:sz="4" w:space="0" w:color="auto"/>
              <w:left w:val="single" w:sz="4" w:space="0" w:color="auto"/>
              <w:bottom w:val="single" w:sz="4" w:space="0" w:color="auto"/>
              <w:right w:val="single" w:sz="4" w:space="0" w:color="auto"/>
            </w:tcBorders>
          </w:tcPr>
          <w:p w14:paraId="53B5B1BE" w14:textId="77777777" w:rsidR="0081696B" w:rsidRPr="001144E0" w:rsidRDefault="0081696B" w:rsidP="001144E0">
            <w:r w:rsidRPr="001144E0">
              <w:t xml:space="preserve">Психологический анализ деятельности преподавателя. </w:t>
            </w:r>
          </w:p>
        </w:tc>
        <w:tc>
          <w:tcPr>
            <w:tcW w:w="1701" w:type="dxa"/>
            <w:tcBorders>
              <w:top w:val="single" w:sz="4" w:space="0" w:color="auto"/>
              <w:left w:val="single" w:sz="4" w:space="0" w:color="auto"/>
              <w:bottom w:val="single" w:sz="4" w:space="0" w:color="auto"/>
              <w:right w:val="single" w:sz="4" w:space="0" w:color="auto"/>
            </w:tcBorders>
          </w:tcPr>
          <w:p w14:paraId="7C709A04" w14:textId="77777777" w:rsidR="0081696B" w:rsidRPr="001144E0" w:rsidRDefault="0081696B" w:rsidP="001144E0">
            <w:pPr>
              <w:jc w:val="center"/>
            </w:pPr>
            <w:r w:rsidRPr="001144E0">
              <w:t>ОПК-8</w:t>
            </w:r>
          </w:p>
        </w:tc>
      </w:tr>
      <w:tr w:rsidR="0081696B" w:rsidRPr="001144E0" w14:paraId="7D13DDE6" w14:textId="77777777" w:rsidTr="007A0299">
        <w:tc>
          <w:tcPr>
            <w:tcW w:w="851" w:type="dxa"/>
            <w:tcBorders>
              <w:top w:val="single" w:sz="4" w:space="0" w:color="auto"/>
              <w:left w:val="single" w:sz="4" w:space="0" w:color="auto"/>
              <w:bottom w:val="single" w:sz="4" w:space="0" w:color="auto"/>
              <w:right w:val="single" w:sz="4" w:space="0" w:color="auto"/>
            </w:tcBorders>
            <w:vAlign w:val="center"/>
          </w:tcPr>
          <w:p w14:paraId="2DB6F6EC" w14:textId="77777777" w:rsidR="0081696B" w:rsidRPr="001144E0" w:rsidRDefault="0081696B" w:rsidP="009A6A31">
            <w:pPr>
              <w:pStyle w:val="a9"/>
              <w:widowControl w:val="0"/>
              <w:numPr>
                <w:ilvl w:val="0"/>
                <w:numId w:val="61"/>
              </w:numPr>
              <w:autoSpaceDE w:val="0"/>
              <w:autoSpaceDN w:val="0"/>
              <w:adjustRightInd w:val="0"/>
              <w:spacing w:after="0" w:line="240" w:lineRule="auto"/>
              <w:ind w:left="0"/>
              <w:jc w:val="center"/>
            </w:pPr>
          </w:p>
        </w:tc>
        <w:tc>
          <w:tcPr>
            <w:tcW w:w="6946" w:type="dxa"/>
            <w:tcBorders>
              <w:top w:val="single" w:sz="4" w:space="0" w:color="auto"/>
              <w:left w:val="single" w:sz="4" w:space="0" w:color="auto"/>
              <w:bottom w:val="single" w:sz="4" w:space="0" w:color="auto"/>
              <w:right w:val="single" w:sz="4" w:space="0" w:color="auto"/>
            </w:tcBorders>
          </w:tcPr>
          <w:p w14:paraId="5F2B9319" w14:textId="77777777" w:rsidR="0081696B" w:rsidRPr="001144E0" w:rsidRDefault="0081696B" w:rsidP="001144E0">
            <w:r w:rsidRPr="001144E0">
              <w:t xml:space="preserve">Рефлексия преподавателя в процессе преподавания. </w:t>
            </w:r>
          </w:p>
        </w:tc>
        <w:tc>
          <w:tcPr>
            <w:tcW w:w="1701" w:type="dxa"/>
            <w:tcBorders>
              <w:top w:val="single" w:sz="4" w:space="0" w:color="auto"/>
              <w:left w:val="single" w:sz="4" w:space="0" w:color="auto"/>
              <w:bottom w:val="single" w:sz="4" w:space="0" w:color="auto"/>
              <w:right w:val="single" w:sz="4" w:space="0" w:color="auto"/>
            </w:tcBorders>
          </w:tcPr>
          <w:p w14:paraId="25B71E58" w14:textId="77777777" w:rsidR="0081696B" w:rsidRPr="001144E0" w:rsidRDefault="0081696B" w:rsidP="001144E0">
            <w:pPr>
              <w:jc w:val="center"/>
            </w:pPr>
            <w:r w:rsidRPr="001144E0">
              <w:t>ОПК-8</w:t>
            </w:r>
          </w:p>
        </w:tc>
      </w:tr>
      <w:tr w:rsidR="0081696B" w:rsidRPr="001144E0" w14:paraId="4A979844" w14:textId="77777777" w:rsidTr="007A0299">
        <w:tc>
          <w:tcPr>
            <w:tcW w:w="851" w:type="dxa"/>
            <w:tcBorders>
              <w:top w:val="single" w:sz="4" w:space="0" w:color="auto"/>
              <w:left w:val="single" w:sz="4" w:space="0" w:color="auto"/>
              <w:bottom w:val="single" w:sz="4" w:space="0" w:color="auto"/>
              <w:right w:val="single" w:sz="4" w:space="0" w:color="auto"/>
            </w:tcBorders>
            <w:vAlign w:val="center"/>
          </w:tcPr>
          <w:p w14:paraId="7E34A8C7" w14:textId="77777777" w:rsidR="0081696B" w:rsidRPr="001144E0" w:rsidRDefault="0081696B" w:rsidP="009A6A31">
            <w:pPr>
              <w:pStyle w:val="a9"/>
              <w:widowControl w:val="0"/>
              <w:numPr>
                <w:ilvl w:val="0"/>
                <w:numId w:val="61"/>
              </w:numPr>
              <w:autoSpaceDE w:val="0"/>
              <w:autoSpaceDN w:val="0"/>
              <w:adjustRightInd w:val="0"/>
              <w:spacing w:after="0" w:line="240" w:lineRule="auto"/>
              <w:ind w:left="0"/>
              <w:jc w:val="center"/>
            </w:pPr>
          </w:p>
        </w:tc>
        <w:tc>
          <w:tcPr>
            <w:tcW w:w="6946" w:type="dxa"/>
            <w:tcBorders>
              <w:top w:val="single" w:sz="4" w:space="0" w:color="auto"/>
              <w:left w:val="single" w:sz="4" w:space="0" w:color="auto"/>
              <w:bottom w:val="single" w:sz="4" w:space="0" w:color="auto"/>
              <w:right w:val="single" w:sz="4" w:space="0" w:color="auto"/>
            </w:tcBorders>
          </w:tcPr>
          <w:p w14:paraId="453BCD9C" w14:textId="77777777" w:rsidR="0081696B" w:rsidRPr="001144E0" w:rsidRDefault="0081696B" w:rsidP="001144E0">
            <w:r w:rsidRPr="001144E0">
              <w:t xml:space="preserve">Психосоциальная концепция развития личности Э. Эриксона. </w:t>
            </w:r>
          </w:p>
        </w:tc>
        <w:tc>
          <w:tcPr>
            <w:tcW w:w="1701" w:type="dxa"/>
            <w:tcBorders>
              <w:top w:val="single" w:sz="4" w:space="0" w:color="auto"/>
              <w:left w:val="single" w:sz="4" w:space="0" w:color="auto"/>
              <w:bottom w:val="single" w:sz="4" w:space="0" w:color="auto"/>
              <w:right w:val="single" w:sz="4" w:space="0" w:color="auto"/>
            </w:tcBorders>
          </w:tcPr>
          <w:p w14:paraId="224BA221" w14:textId="77777777" w:rsidR="0081696B" w:rsidRPr="001144E0" w:rsidRDefault="0081696B" w:rsidP="001144E0">
            <w:pPr>
              <w:jc w:val="center"/>
            </w:pPr>
            <w:r w:rsidRPr="001144E0">
              <w:t>ОПК-8</w:t>
            </w:r>
          </w:p>
        </w:tc>
      </w:tr>
      <w:tr w:rsidR="0081696B" w:rsidRPr="001144E0" w14:paraId="5EA2B6FC" w14:textId="77777777" w:rsidTr="007A0299">
        <w:tc>
          <w:tcPr>
            <w:tcW w:w="851" w:type="dxa"/>
            <w:tcBorders>
              <w:top w:val="single" w:sz="4" w:space="0" w:color="auto"/>
              <w:left w:val="single" w:sz="4" w:space="0" w:color="auto"/>
              <w:bottom w:val="single" w:sz="4" w:space="0" w:color="auto"/>
              <w:right w:val="single" w:sz="4" w:space="0" w:color="auto"/>
            </w:tcBorders>
            <w:vAlign w:val="center"/>
          </w:tcPr>
          <w:p w14:paraId="34B93F19" w14:textId="77777777" w:rsidR="0081696B" w:rsidRPr="001144E0" w:rsidRDefault="0081696B" w:rsidP="009A6A31">
            <w:pPr>
              <w:pStyle w:val="a9"/>
              <w:widowControl w:val="0"/>
              <w:numPr>
                <w:ilvl w:val="0"/>
                <w:numId w:val="61"/>
              </w:numPr>
              <w:autoSpaceDE w:val="0"/>
              <w:autoSpaceDN w:val="0"/>
              <w:adjustRightInd w:val="0"/>
              <w:spacing w:after="0" w:line="240" w:lineRule="auto"/>
              <w:ind w:left="0"/>
              <w:jc w:val="center"/>
            </w:pPr>
          </w:p>
        </w:tc>
        <w:tc>
          <w:tcPr>
            <w:tcW w:w="6946" w:type="dxa"/>
            <w:tcBorders>
              <w:top w:val="single" w:sz="4" w:space="0" w:color="auto"/>
              <w:left w:val="single" w:sz="4" w:space="0" w:color="auto"/>
              <w:bottom w:val="single" w:sz="4" w:space="0" w:color="auto"/>
              <w:right w:val="single" w:sz="4" w:space="0" w:color="auto"/>
            </w:tcBorders>
          </w:tcPr>
          <w:p w14:paraId="41B6661E" w14:textId="77777777" w:rsidR="0081696B" w:rsidRPr="001144E0" w:rsidRDefault="0081696B" w:rsidP="001144E0">
            <w:r w:rsidRPr="001144E0">
              <w:t xml:space="preserve">Развитие личности студентов в процессе обучения и воспитания. </w:t>
            </w:r>
          </w:p>
        </w:tc>
        <w:tc>
          <w:tcPr>
            <w:tcW w:w="1701" w:type="dxa"/>
            <w:tcBorders>
              <w:top w:val="single" w:sz="4" w:space="0" w:color="auto"/>
              <w:left w:val="single" w:sz="4" w:space="0" w:color="auto"/>
              <w:bottom w:val="single" w:sz="4" w:space="0" w:color="auto"/>
              <w:right w:val="single" w:sz="4" w:space="0" w:color="auto"/>
            </w:tcBorders>
          </w:tcPr>
          <w:p w14:paraId="0D78640B" w14:textId="77777777" w:rsidR="0081696B" w:rsidRPr="001144E0" w:rsidRDefault="0081696B" w:rsidP="001144E0">
            <w:pPr>
              <w:jc w:val="center"/>
            </w:pPr>
            <w:r w:rsidRPr="001144E0">
              <w:t>ОПК-8</w:t>
            </w:r>
          </w:p>
        </w:tc>
      </w:tr>
      <w:tr w:rsidR="0081696B" w:rsidRPr="001144E0" w14:paraId="645A7558" w14:textId="77777777" w:rsidTr="007A0299">
        <w:tc>
          <w:tcPr>
            <w:tcW w:w="851" w:type="dxa"/>
            <w:tcBorders>
              <w:top w:val="single" w:sz="4" w:space="0" w:color="auto"/>
              <w:left w:val="single" w:sz="4" w:space="0" w:color="auto"/>
              <w:bottom w:val="single" w:sz="4" w:space="0" w:color="auto"/>
              <w:right w:val="single" w:sz="4" w:space="0" w:color="auto"/>
            </w:tcBorders>
            <w:vAlign w:val="center"/>
          </w:tcPr>
          <w:p w14:paraId="2352DC35" w14:textId="77777777" w:rsidR="0081696B" w:rsidRPr="001144E0" w:rsidRDefault="0081696B" w:rsidP="009A6A31">
            <w:pPr>
              <w:pStyle w:val="a9"/>
              <w:widowControl w:val="0"/>
              <w:numPr>
                <w:ilvl w:val="0"/>
                <w:numId w:val="61"/>
              </w:numPr>
              <w:autoSpaceDE w:val="0"/>
              <w:autoSpaceDN w:val="0"/>
              <w:adjustRightInd w:val="0"/>
              <w:spacing w:after="0" w:line="240" w:lineRule="auto"/>
              <w:ind w:left="0"/>
              <w:jc w:val="center"/>
            </w:pPr>
          </w:p>
        </w:tc>
        <w:tc>
          <w:tcPr>
            <w:tcW w:w="6946" w:type="dxa"/>
            <w:tcBorders>
              <w:top w:val="single" w:sz="4" w:space="0" w:color="auto"/>
              <w:left w:val="single" w:sz="4" w:space="0" w:color="auto"/>
              <w:bottom w:val="single" w:sz="4" w:space="0" w:color="auto"/>
              <w:right w:val="single" w:sz="4" w:space="0" w:color="auto"/>
            </w:tcBorders>
          </w:tcPr>
          <w:p w14:paraId="3CD69DFE" w14:textId="77777777" w:rsidR="0081696B" w:rsidRPr="001144E0" w:rsidRDefault="0081696B" w:rsidP="001144E0">
            <w:r w:rsidRPr="001144E0">
              <w:t xml:space="preserve">Рефлексия преподавателя в процессе преподавания. </w:t>
            </w:r>
          </w:p>
        </w:tc>
        <w:tc>
          <w:tcPr>
            <w:tcW w:w="1701" w:type="dxa"/>
            <w:tcBorders>
              <w:top w:val="single" w:sz="4" w:space="0" w:color="auto"/>
              <w:left w:val="single" w:sz="4" w:space="0" w:color="auto"/>
              <w:bottom w:val="single" w:sz="4" w:space="0" w:color="auto"/>
              <w:right w:val="single" w:sz="4" w:space="0" w:color="auto"/>
            </w:tcBorders>
          </w:tcPr>
          <w:p w14:paraId="1077F0B8" w14:textId="77777777" w:rsidR="0081696B" w:rsidRPr="001144E0" w:rsidRDefault="0081696B" w:rsidP="001144E0">
            <w:pPr>
              <w:jc w:val="center"/>
            </w:pPr>
            <w:r w:rsidRPr="001144E0">
              <w:t>ОПК-8</w:t>
            </w:r>
          </w:p>
        </w:tc>
      </w:tr>
      <w:tr w:rsidR="0081696B" w:rsidRPr="001144E0" w14:paraId="40DEF5D9" w14:textId="77777777" w:rsidTr="007A0299">
        <w:tc>
          <w:tcPr>
            <w:tcW w:w="851" w:type="dxa"/>
            <w:tcBorders>
              <w:top w:val="single" w:sz="4" w:space="0" w:color="auto"/>
              <w:left w:val="single" w:sz="4" w:space="0" w:color="auto"/>
              <w:bottom w:val="single" w:sz="4" w:space="0" w:color="auto"/>
              <w:right w:val="single" w:sz="4" w:space="0" w:color="auto"/>
            </w:tcBorders>
            <w:vAlign w:val="center"/>
          </w:tcPr>
          <w:p w14:paraId="7D549B24" w14:textId="77777777" w:rsidR="0081696B" w:rsidRPr="001144E0" w:rsidRDefault="0081696B" w:rsidP="009A6A31">
            <w:pPr>
              <w:pStyle w:val="a9"/>
              <w:widowControl w:val="0"/>
              <w:numPr>
                <w:ilvl w:val="0"/>
                <w:numId w:val="61"/>
              </w:numPr>
              <w:autoSpaceDE w:val="0"/>
              <w:autoSpaceDN w:val="0"/>
              <w:adjustRightInd w:val="0"/>
              <w:spacing w:after="0" w:line="240" w:lineRule="auto"/>
              <w:ind w:left="0"/>
              <w:jc w:val="center"/>
            </w:pPr>
          </w:p>
        </w:tc>
        <w:tc>
          <w:tcPr>
            <w:tcW w:w="6946" w:type="dxa"/>
            <w:tcBorders>
              <w:top w:val="single" w:sz="4" w:space="0" w:color="auto"/>
              <w:left w:val="single" w:sz="4" w:space="0" w:color="auto"/>
              <w:bottom w:val="single" w:sz="4" w:space="0" w:color="auto"/>
              <w:right w:val="single" w:sz="4" w:space="0" w:color="auto"/>
            </w:tcBorders>
          </w:tcPr>
          <w:p w14:paraId="31D09CAE" w14:textId="77777777" w:rsidR="0081696B" w:rsidRPr="001144E0" w:rsidRDefault="0081696B" w:rsidP="001144E0">
            <w:r w:rsidRPr="001144E0">
              <w:t xml:space="preserve">Самостоятельное составление заданий по психологии заданной когнитивной требовательности. </w:t>
            </w:r>
          </w:p>
        </w:tc>
        <w:tc>
          <w:tcPr>
            <w:tcW w:w="1701" w:type="dxa"/>
            <w:tcBorders>
              <w:top w:val="single" w:sz="4" w:space="0" w:color="auto"/>
              <w:left w:val="single" w:sz="4" w:space="0" w:color="auto"/>
              <w:bottom w:val="single" w:sz="4" w:space="0" w:color="auto"/>
              <w:right w:val="single" w:sz="4" w:space="0" w:color="auto"/>
            </w:tcBorders>
          </w:tcPr>
          <w:p w14:paraId="2B178891" w14:textId="77777777" w:rsidR="0081696B" w:rsidRPr="001144E0" w:rsidRDefault="0081696B" w:rsidP="001144E0">
            <w:pPr>
              <w:jc w:val="center"/>
            </w:pPr>
            <w:r w:rsidRPr="001144E0">
              <w:t>ОПК-8</w:t>
            </w:r>
          </w:p>
        </w:tc>
      </w:tr>
      <w:tr w:rsidR="0081696B" w:rsidRPr="001144E0" w14:paraId="328EB2A0" w14:textId="77777777" w:rsidTr="007A0299">
        <w:tc>
          <w:tcPr>
            <w:tcW w:w="851" w:type="dxa"/>
            <w:tcBorders>
              <w:top w:val="single" w:sz="4" w:space="0" w:color="auto"/>
              <w:left w:val="single" w:sz="4" w:space="0" w:color="auto"/>
              <w:bottom w:val="single" w:sz="4" w:space="0" w:color="auto"/>
              <w:right w:val="single" w:sz="4" w:space="0" w:color="auto"/>
            </w:tcBorders>
            <w:vAlign w:val="center"/>
          </w:tcPr>
          <w:p w14:paraId="448A5123" w14:textId="77777777" w:rsidR="0081696B" w:rsidRPr="001144E0" w:rsidRDefault="0081696B" w:rsidP="009A6A31">
            <w:pPr>
              <w:pStyle w:val="a9"/>
              <w:widowControl w:val="0"/>
              <w:numPr>
                <w:ilvl w:val="0"/>
                <w:numId w:val="61"/>
              </w:numPr>
              <w:autoSpaceDE w:val="0"/>
              <w:autoSpaceDN w:val="0"/>
              <w:adjustRightInd w:val="0"/>
              <w:spacing w:after="0" w:line="240" w:lineRule="auto"/>
              <w:ind w:left="0"/>
              <w:jc w:val="center"/>
            </w:pPr>
          </w:p>
        </w:tc>
        <w:tc>
          <w:tcPr>
            <w:tcW w:w="6946" w:type="dxa"/>
            <w:tcBorders>
              <w:top w:val="single" w:sz="4" w:space="0" w:color="auto"/>
              <w:left w:val="single" w:sz="4" w:space="0" w:color="auto"/>
              <w:bottom w:val="single" w:sz="4" w:space="0" w:color="auto"/>
              <w:right w:val="single" w:sz="4" w:space="0" w:color="auto"/>
            </w:tcBorders>
          </w:tcPr>
          <w:p w14:paraId="09577440" w14:textId="77777777" w:rsidR="0081696B" w:rsidRPr="001144E0" w:rsidRDefault="0081696B" w:rsidP="001144E0">
            <w:r w:rsidRPr="001144E0">
              <w:t xml:space="preserve">Система обучающих взаимодействий преподавателя с аудиторией. </w:t>
            </w:r>
          </w:p>
        </w:tc>
        <w:tc>
          <w:tcPr>
            <w:tcW w:w="1701" w:type="dxa"/>
            <w:tcBorders>
              <w:top w:val="single" w:sz="4" w:space="0" w:color="auto"/>
              <w:left w:val="single" w:sz="4" w:space="0" w:color="auto"/>
              <w:bottom w:val="single" w:sz="4" w:space="0" w:color="auto"/>
              <w:right w:val="single" w:sz="4" w:space="0" w:color="auto"/>
            </w:tcBorders>
          </w:tcPr>
          <w:p w14:paraId="7B136821" w14:textId="77777777" w:rsidR="0081696B" w:rsidRPr="001144E0" w:rsidRDefault="0081696B" w:rsidP="001144E0">
            <w:pPr>
              <w:jc w:val="center"/>
            </w:pPr>
            <w:r w:rsidRPr="001144E0">
              <w:t>ОПК-8</w:t>
            </w:r>
          </w:p>
        </w:tc>
      </w:tr>
      <w:tr w:rsidR="0081696B" w:rsidRPr="001144E0" w14:paraId="3387AFD7" w14:textId="77777777" w:rsidTr="007A0299">
        <w:tc>
          <w:tcPr>
            <w:tcW w:w="851" w:type="dxa"/>
            <w:tcBorders>
              <w:top w:val="single" w:sz="4" w:space="0" w:color="auto"/>
              <w:left w:val="single" w:sz="4" w:space="0" w:color="auto"/>
              <w:bottom w:val="single" w:sz="4" w:space="0" w:color="auto"/>
              <w:right w:val="single" w:sz="4" w:space="0" w:color="auto"/>
            </w:tcBorders>
            <w:vAlign w:val="center"/>
          </w:tcPr>
          <w:p w14:paraId="276768B0" w14:textId="77777777" w:rsidR="0081696B" w:rsidRPr="001144E0" w:rsidRDefault="0081696B" w:rsidP="009A6A31">
            <w:pPr>
              <w:pStyle w:val="a9"/>
              <w:widowControl w:val="0"/>
              <w:numPr>
                <w:ilvl w:val="0"/>
                <w:numId w:val="61"/>
              </w:numPr>
              <w:autoSpaceDE w:val="0"/>
              <w:autoSpaceDN w:val="0"/>
              <w:adjustRightInd w:val="0"/>
              <w:spacing w:after="0" w:line="240" w:lineRule="auto"/>
              <w:ind w:left="0"/>
              <w:jc w:val="center"/>
            </w:pPr>
          </w:p>
        </w:tc>
        <w:tc>
          <w:tcPr>
            <w:tcW w:w="6946" w:type="dxa"/>
            <w:tcBorders>
              <w:top w:val="single" w:sz="4" w:space="0" w:color="auto"/>
              <w:left w:val="single" w:sz="4" w:space="0" w:color="auto"/>
              <w:bottom w:val="single" w:sz="4" w:space="0" w:color="auto"/>
              <w:right w:val="single" w:sz="4" w:space="0" w:color="auto"/>
            </w:tcBorders>
          </w:tcPr>
          <w:p w14:paraId="4527E322" w14:textId="77777777" w:rsidR="0081696B" w:rsidRPr="001144E0" w:rsidRDefault="0081696B" w:rsidP="001144E0">
            <w:r w:rsidRPr="001144E0">
              <w:t xml:space="preserve">Социализация личности и периодизация ее развития. Стадии социализации. </w:t>
            </w:r>
          </w:p>
        </w:tc>
        <w:tc>
          <w:tcPr>
            <w:tcW w:w="1701" w:type="dxa"/>
            <w:tcBorders>
              <w:top w:val="single" w:sz="4" w:space="0" w:color="auto"/>
              <w:left w:val="single" w:sz="4" w:space="0" w:color="auto"/>
              <w:bottom w:val="single" w:sz="4" w:space="0" w:color="auto"/>
              <w:right w:val="single" w:sz="4" w:space="0" w:color="auto"/>
            </w:tcBorders>
          </w:tcPr>
          <w:p w14:paraId="264155DC" w14:textId="77777777" w:rsidR="0081696B" w:rsidRPr="001144E0" w:rsidRDefault="0081696B" w:rsidP="001144E0">
            <w:pPr>
              <w:jc w:val="center"/>
            </w:pPr>
            <w:r w:rsidRPr="001144E0">
              <w:t>ОПК-8</w:t>
            </w:r>
          </w:p>
        </w:tc>
      </w:tr>
      <w:tr w:rsidR="0081696B" w:rsidRPr="001144E0" w14:paraId="4A6EA53F" w14:textId="77777777" w:rsidTr="007A0299">
        <w:tc>
          <w:tcPr>
            <w:tcW w:w="851" w:type="dxa"/>
            <w:tcBorders>
              <w:top w:val="single" w:sz="4" w:space="0" w:color="auto"/>
              <w:left w:val="single" w:sz="4" w:space="0" w:color="auto"/>
              <w:bottom w:val="single" w:sz="4" w:space="0" w:color="auto"/>
              <w:right w:val="single" w:sz="4" w:space="0" w:color="auto"/>
            </w:tcBorders>
            <w:vAlign w:val="center"/>
          </w:tcPr>
          <w:p w14:paraId="7771998D" w14:textId="77777777" w:rsidR="0081696B" w:rsidRPr="001144E0" w:rsidRDefault="0081696B" w:rsidP="009A6A31">
            <w:pPr>
              <w:pStyle w:val="a9"/>
              <w:widowControl w:val="0"/>
              <w:numPr>
                <w:ilvl w:val="0"/>
                <w:numId w:val="61"/>
              </w:numPr>
              <w:autoSpaceDE w:val="0"/>
              <w:autoSpaceDN w:val="0"/>
              <w:adjustRightInd w:val="0"/>
              <w:spacing w:after="0" w:line="240" w:lineRule="auto"/>
              <w:ind w:left="0"/>
              <w:jc w:val="center"/>
            </w:pPr>
          </w:p>
        </w:tc>
        <w:tc>
          <w:tcPr>
            <w:tcW w:w="6946" w:type="dxa"/>
            <w:tcBorders>
              <w:top w:val="single" w:sz="4" w:space="0" w:color="auto"/>
              <w:left w:val="single" w:sz="4" w:space="0" w:color="auto"/>
              <w:bottom w:val="single" w:sz="4" w:space="0" w:color="auto"/>
              <w:right w:val="single" w:sz="4" w:space="0" w:color="auto"/>
            </w:tcBorders>
          </w:tcPr>
          <w:p w14:paraId="5C1CBD3E" w14:textId="77777777" w:rsidR="0081696B" w:rsidRPr="001144E0" w:rsidRDefault="0081696B" w:rsidP="001144E0">
            <w:r w:rsidRPr="001144E0">
              <w:t xml:space="preserve">Способы коррекции и дальнейшего повышения эффективности взаимодействия преподавателя с аудиторией. </w:t>
            </w:r>
          </w:p>
        </w:tc>
        <w:tc>
          <w:tcPr>
            <w:tcW w:w="1701" w:type="dxa"/>
            <w:tcBorders>
              <w:top w:val="single" w:sz="4" w:space="0" w:color="auto"/>
              <w:left w:val="single" w:sz="4" w:space="0" w:color="auto"/>
              <w:bottom w:val="single" w:sz="4" w:space="0" w:color="auto"/>
              <w:right w:val="single" w:sz="4" w:space="0" w:color="auto"/>
            </w:tcBorders>
          </w:tcPr>
          <w:p w14:paraId="5594D9A6" w14:textId="77777777" w:rsidR="0081696B" w:rsidRPr="001144E0" w:rsidRDefault="0081696B" w:rsidP="001144E0">
            <w:pPr>
              <w:jc w:val="center"/>
            </w:pPr>
            <w:r w:rsidRPr="001144E0">
              <w:t>ОПК-8</w:t>
            </w:r>
          </w:p>
        </w:tc>
      </w:tr>
      <w:tr w:rsidR="0081696B" w:rsidRPr="001144E0" w14:paraId="72A73CD5" w14:textId="77777777" w:rsidTr="007A0299">
        <w:tc>
          <w:tcPr>
            <w:tcW w:w="851" w:type="dxa"/>
            <w:tcBorders>
              <w:top w:val="single" w:sz="4" w:space="0" w:color="auto"/>
              <w:left w:val="single" w:sz="4" w:space="0" w:color="auto"/>
              <w:bottom w:val="single" w:sz="4" w:space="0" w:color="auto"/>
              <w:right w:val="single" w:sz="4" w:space="0" w:color="auto"/>
            </w:tcBorders>
            <w:vAlign w:val="center"/>
          </w:tcPr>
          <w:p w14:paraId="11C649F7" w14:textId="77777777" w:rsidR="0081696B" w:rsidRPr="001144E0" w:rsidRDefault="0081696B" w:rsidP="009A6A31">
            <w:pPr>
              <w:pStyle w:val="a9"/>
              <w:widowControl w:val="0"/>
              <w:numPr>
                <w:ilvl w:val="0"/>
                <w:numId w:val="61"/>
              </w:numPr>
              <w:autoSpaceDE w:val="0"/>
              <w:autoSpaceDN w:val="0"/>
              <w:adjustRightInd w:val="0"/>
              <w:spacing w:after="0" w:line="240" w:lineRule="auto"/>
              <w:ind w:left="0"/>
              <w:jc w:val="center"/>
            </w:pPr>
          </w:p>
        </w:tc>
        <w:tc>
          <w:tcPr>
            <w:tcW w:w="6946" w:type="dxa"/>
            <w:tcBorders>
              <w:top w:val="single" w:sz="4" w:space="0" w:color="auto"/>
              <w:left w:val="single" w:sz="4" w:space="0" w:color="auto"/>
              <w:bottom w:val="single" w:sz="4" w:space="0" w:color="auto"/>
              <w:right w:val="single" w:sz="4" w:space="0" w:color="auto"/>
            </w:tcBorders>
          </w:tcPr>
          <w:p w14:paraId="7F1047AB" w14:textId="77777777" w:rsidR="0081696B" w:rsidRPr="001144E0" w:rsidRDefault="0081696B" w:rsidP="001144E0">
            <w:r w:rsidRPr="001144E0">
              <w:t xml:space="preserve">Способы оптимизации формирования и развития психологической системы деятельности у обучающихся. </w:t>
            </w:r>
          </w:p>
        </w:tc>
        <w:tc>
          <w:tcPr>
            <w:tcW w:w="1701" w:type="dxa"/>
            <w:tcBorders>
              <w:top w:val="single" w:sz="4" w:space="0" w:color="auto"/>
              <w:left w:val="single" w:sz="4" w:space="0" w:color="auto"/>
              <w:bottom w:val="single" w:sz="4" w:space="0" w:color="auto"/>
              <w:right w:val="single" w:sz="4" w:space="0" w:color="auto"/>
            </w:tcBorders>
          </w:tcPr>
          <w:p w14:paraId="2E9A5B24" w14:textId="77777777" w:rsidR="0081696B" w:rsidRPr="001144E0" w:rsidRDefault="0081696B" w:rsidP="001144E0">
            <w:pPr>
              <w:jc w:val="center"/>
            </w:pPr>
            <w:r w:rsidRPr="001144E0">
              <w:t>ОПК-8</w:t>
            </w:r>
          </w:p>
        </w:tc>
      </w:tr>
      <w:tr w:rsidR="0081696B" w:rsidRPr="001144E0" w14:paraId="3B717C34" w14:textId="77777777" w:rsidTr="007A0299">
        <w:tc>
          <w:tcPr>
            <w:tcW w:w="851" w:type="dxa"/>
            <w:tcBorders>
              <w:top w:val="single" w:sz="4" w:space="0" w:color="auto"/>
              <w:left w:val="single" w:sz="4" w:space="0" w:color="auto"/>
              <w:bottom w:val="single" w:sz="4" w:space="0" w:color="auto"/>
              <w:right w:val="single" w:sz="4" w:space="0" w:color="auto"/>
            </w:tcBorders>
            <w:vAlign w:val="center"/>
          </w:tcPr>
          <w:p w14:paraId="14D59F88" w14:textId="77777777" w:rsidR="0081696B" w:rsidRPr="001144E0" w:rsidRDefault="0081696B" w:rsidP="009A6A31">
            <w:pPr>
              <w:pStyle w:val="a9"/>
              <w:widowControl w:val="0"/>
              <w:numPr>
                <w:ilvl w:val="0"/>
                <w:numId w:val="61"/>
              </w:numPr>
              <w:autoSpaceDE w:val="0"/>
              <w:autoSpaceDN w:val="0"/>
              <w:adjustRightInd w:val="0"/>
              <w:spacing w:after="0" w:line="240" w:lineRule="auto"/>
              <w:ind w:left="0"/>
              <w:jc w:val="center"/>
            </w:pPr>
          </w:p>
        </w:tc>
        <w:tc>
          <w:tcPr>
            <w:tcW w:w="6946" w:type="dxa"/>
            <w:tcBorders>
              <w:top w:val="single" w:sz="4" w:space="0" w:color="auto"/>
              <w:left w:val="single" w:sz="4" w:space="0" w:color="auto"/>
              <w:bottom w:val="single" w:sz="4" w:space="0" w:color="auto"/>
              <w:right w:val="single" w:sz="4" w:space="0" w:color="auto"/>
            </w:tcBorders>
          </w:tcPr>
          <w:p w14:paraId="6255EA76" w14:textId="77777777" w:rsidR="0081696B" w:rsidRPr="001144E0" w:rsidRDefault="0081696B" w:rsidP="001144E0">
            <w:r w:rsidRPr="001144E0">
              <w:t xml:space="preserve">Сравнительный анализ периодизаций различных авторов: подростковый и юношеский возраст. </w:t>
            </w:r>
          </w:p>
        </w:tc>
        <w:tc>
          <w:tcPr>
            <w:tcW w:w="1701" w:type="dxa"/>
            <w:tcBorders>
              <w:top w:val="single" w:sz="4" w:space="0" w:color="auto"/>
              <w:left w:val="single" w:sz="4" w:space="0" w:color="auto"/>
              <w:bottom w:val="single" w:sz="4" w:space="0" w:color="auto"/>
              <w:right w:val="single" w:sz="4" w:space="0" w:color="auto"/>
            </w:tcBorders>
          </w:tcPr>
          <w:p w14:paraId="1510AAB4" w14:textId="77777777" w:rsidR="0081696B" w:rsidRPr="001144E0" w:rsidRDefault="0081696B" w:rsidP="001144E0">
            <w:pPr>
              <w:jc w:val="center"/>
            </w:pPr>
            <w:r w:rsidRPr="001144E0">
              <w:t>ОПК-8</w:t>
            </w:r>
          </w:p>
        </w:tc>
      </w:tr>
      <w:tr w:rsidR="0081696B" w:rsidRPr="001144E0" w14:paraId="0220E3C6" w14:textId="77777777" w:rsidTr="007A0299">
        <w:tc>
          <w:tcPr>
            <w:tcW w:w="851" w:type="dxa"/>
            <w:tcBorders>
              <w:top w:val="single" w:sz="4" w:space="0" w:color="auto"/>
              <w:left w:val="single" w:sz="4" w:space="0" w:color="auto"/>
              <w:bottom w:val="single" w:sz="4" w:space="0" w:color="auto"/>
              <w:right w:val="single" w:sz="4" w:space="0" w:color="auto"/>
            </w:tcBorders>
            <w:vAlign w:val="center"/>
          </w:tcPr>
          <w:p w14:paraId="0BB6B54E" w14:textId="77777777" w:rsidR="0081696B" w:rsidRPr="001144E0" w:rsidRDefault="0081696B" w:rsidP="009A6A31">
            <w:pPr>
              <w:pStyle w:val="a9"/>
              <w:widowControl w:val="0"/>
              <w:numPr>
                <w:ilvl w:val="0"/>
                <w:numId w:val="61"/>
              </w:numPr>
              <w:autoSpaceDE w:val="0"/>
              <w:autoSpaceDN w:val="0"/>
              <w:adjustRightInd w:val="0"/>
              <w:spacing w:after="0" w:line="240" w:lineRule="auto"/>
              <w:ind w:left="0"/>
              <w:jc w:val="center"/>
            </w:pPr>
          </w:p>
        </w:tc>
        <w:tc>
          <w:tcPr>
            <w:tcW w:w="6946" w:type="dxa"/>
            <w:tcBorders>
              <w:top w:val="single" w:sz="4" w:space="0" w:color="auto"/>
              <w:left w:val="single" w:sz="4" w:space="0" w:color="auto"/>
              <w:bottom w:val="single" w:sz="4" w:space="0" w:color="auto"/>
              <w:right w:val="single" w:sz="4" w:space="0" w:color="auto"/>
            </w:tcBorders>
          </w:tcPr>
          <w:p w14:paraId="7B561FB7" w14:textId="77777777" w:rsidR="0081696B" w:rsidRPr="001144E0" w:rsidRDefault="0081696B" w:rsidP="001144E0">
            <w:r w:rsidRPr="001144E0">
              <w:t xml:space="preserve">Стереотипы педагогов. Идеальный педагог с точки зрения самого педагога, с точки зрения администрации вуза, родителей студентов, самих студентов. </w:t>
            </w:r>
          </w:p>
        </w:tc>
        <w:tc>
          <w:tcPr>
            <w:tcW w:w="1701" w:type="dxa"/>
            <w:tcBorders>
              <w:top w:val="single" w:sz="4" w:space="0" w:color="auto"/>
              <w:left w:val="single" w:sz="4" w:space="0" w:color="auto"/>
              <w:bottom w:val="single" w:sz="4" w:space="0" w:color="auto"/>
              <w:right w:val="single" w:sz="4" w:space="0" w:color="auto"/>
            </w:tcBorders>
          </w:tcPr>
          <w:p w14:paraId="320B9A08" w14:textId="77777777" w:rsidR="0081696B" w:rsidRPr="001144E0" w:rsidRDefault="0081696B" w:rsidP="001144E0">
            <w:pPr>
              <w:jc w:val="center"/>
            </w:pPr>
            <w:r w:rsidRPr="001144E0">
              <w:t>ОПК-8</w:t>
            </w:r>
          </w:p>
        </w:tc>
      </w:tr>
      <w:tr w:rsidR="0081696B" w:rsidRPr="001144E0" w14:paraId="7466BD16" w14:textId="77777777" w:rsidTr="007A0299">
        <w:tc>
          <w:tcPr>
            <w:tcW w:w="851" w:type="dxa"/>
            <w:tcBorders>
              <w:top w:val="single" w:sz="4" w:space="0" w:color="auto"/>
              <w:left w:val="single" w:sz="4" w:space="0" w:color="auto"/>
              <w:bottom w:val="single" w:sz="4" w:space="0" w:color="auto"/>
              <w:right w:val="single" w:sz="4" w:space="0" w:color="auto"/>
            </w:tcBorders>
            <w:vAlign w:val="center"/>
          </w:tcPr>
          <w:p w14:paraId="42CEE59E" w14:textId="77777777" w:rsidR="0081696B" w:rsidRPr="001144E0" w:rsidRDefault="0081696B" w:rsidP="009A6A31">
            <w:pPr>
              <w:pStyle w:val="a9"/>
              <w:widowControl w:val="0"/>
              <w:numPr>
                <w:ilvl w:val="0"/>
                <w:numId w:val="61"/>
              </w:numPr>
              <w:autoSpaceDE w:val="0"/>
              <w:autoSpaceDN w:val="0"/>
              <w:adjustRightInd w:val="0"/>
              <w:spacing w:after="0" w:line="240" w:lineRule="auto"/>
              <w:ind w:left="0"/>
              <w:jc w:val="center"/>
            </w:pPr>
          </w:p>
        </w:tc>
        <w:tc>
          <w:tcPr>
            <w:tcW w:w="6946" w:type="dxa"/>
            <w:tcBorders>
              <w:top w:val="single" w:sz="4" w:space="0" w:color="auto"/>
              <w:left w:val="single" w:sz="4" w:space="0" w:color="auto"/>
              <w:bottom w:val="single" w:sz="4" w:space="0" w:color="auto"/>
              <w:right w:val="single" w:sz="4" w:space="0" w:color="auto"/>
            </w:tcBorders>
          </w:tcPr>
          <w:p w14:paraId="164BAB35" w14:textId="77777777" w:rsidR="0081696B" w:rsidRPr="001144E0" w:rsidRDefault="0081696B" w:rsidP="001144E0">
            <w:r w:rsidRPr="001144E0">
              <w:t xml:space="preserve">Теория учебных задач Д. Толлингеровой. </w:t>
            </w:r>
          </w:p>
        </w:tc>
        <w:tc>
          <w:tcPr>
            <w:tcW w:w="1701" w:type="dxa"/>
            <w:tcBorders>
              <w:top w:val="single" w:sz="4" w:space="0" w:color="auto"/>
              <w:left w:val="single" w:sz="4" w:space="0" w:color="auto"/>
              <w:bottom w:val="single" w:sz="4" w:space="0" w:color="auto"/>
              <w:right w:val="single" w:sz="4" w:space="0" w:color="auto"/>
            </w:tcBorders>
          </w:tcPr>
          <w:p w14:paraId="6FF3BB56" w14:textId="77777777" w:rsidR="0081696B" w:rsidRPr="001144E0" w:rsidRDefault="0081696B" w:rsidP="001144E0">
            <w:pPr>
              <w:jc w:val="center"/>
            </w:pPr>
            <w:r w:rsidRPr="001144E0">
              <w:t>ОПК-8</w:t>
            </w:r>
          </w:p>
        </w:tc>
      </w:tr>
      <w:tr w:rsidR="0081696B" w:rsidRPr="001144E0" w14:paraId="520141E6" w14:textId="77777777" w:rsidTr="007A0299">
        <w:tc>
          <w:tcPr>
            <w:tcW w:w="851" w:type="dxa"/>
            <w:tcBorders>
              <w:top w:val="single" w:sz="4" w:space="0" w:color="auto"/>
              <w:left w:val="single" w:sz="4" w:space="0" w:color="auto"/>
              <w:bottom w:val="single" w:sz="4" w:space="0" w:color="auto"/>
              <w:right w:val="single" w:sz="4" w:space="0" w:color="auto"/>
            </w:tcBorders>
            <w:vAlign w:val="center"/>
          </w:tcPr>
          <w:p w14:paraId="2470F618" w14:textId="77777777" w:rsidR="0081696B" w:rsidRPr="001144E0" w:rsidRDefault="0081696B" w:rsidP="009A6A31">
            <w:pPr>
              <w:pStyle w:val="a9"/>
              <w:widowControl w:val="0"/>
              <w:numPr>
                <w:ilvl w:val="0"/>
                <w:numId w:val="61"/>
              </w:numPr>
              <w:autoSpaceDE w:val="0"/>
              <w:autoSpaceDN w:val="0"/>
              <w:adjustRightInd w:val="0"/>
              <w:spacing w:after="0" w:line="240" w:lineRule="auto"/>
              <w:ind w:left="0"/>
              <w:jc w:val="center"/>
            </w:pPr>
          </w:p>
        </w:tc>
        <w:tc>
          <w:tcPr>
            <w:tcW w:w="6946" w:type="dxa"/>
            <w:tcBorders>
              <w:top w:val="single" w:sz="4" w:space="0" w:color="auto"/>
              <w:left w:val="single" w:sz="4" w:space="0" w:color="auto"/>
              <w:bottom w:val="single" w:sz="4" w:space="0" w:color="auto"/>
              <w:right w:val="single" w:sz="4" w:space="0" w:color="auto"/>
            </w:tcBorders>
          </w:tcPr>
          <w:p w14:paraId="1C9DCF5D" w14:textId="77777777" w:rsidR="0081696B" w:rsidRPr="001144E0" w:rsidRDefault="0081696B" w:rsidP="001144E0">
            <w:r w:rsidRPr="001144E0">
              <w:t xml:space="preserve">Трудности педагогического общения. Специфика восприятия человека другими людьми. </w:t>
            </w:r>
          </w:p>
        </w:tc>
        <w:tc>
          <w:tcPr>
            <w:tcW w:w="1701" w:type="dxa"/>
            <w:tcBorders>
              <w:top w:val="single" w:sz="4" w:space="0" w:color="auto"/>
              <w:left w:val="single" w:sz="4" w:space="0" w:color="auto"/>
              <w:bottom w:val="single" w:sz="4" w:space="0" w:color="auto"/>
              <w:right w:val="single" w:sz="4" w:space="0" w:color="auto"/>
            </w:tcBorders>
          </w:tcPr>
          <w:p w14:paraId="6D28D1B0" w14:textId="77777777" w:rsidR="0081696B" w:rsidRPr="001144E0" w:rsidRDefault="0081696B" w:rsidP="001144E0">
            <w:pPr>
              <w:jc w:val="center"/>
            </w:pPr>
            <w:r w:rsidRPr="001144E0">
              <w:t>ОПК-8</w:t>
            </w:r>
          </w:p>
        </w:tc>
      </w:tr>
      <w:tr w:rsidR="0081696B" w:rsidRPr="001144E0" w14:paraId="50FBE3F1" w14:textId="77777777" w:rsidTr="007A0299">
        <w:tc>
          <w:tcPr>
            <w:tcW w:w="851" w:type="dxa"/>
            <w:tcBorders>
              <w:top w:val="single" w:sz="4" w:space="0" w:color="auto"/>
              <w:left w:val="single" w:sz="4" w:space="0" w:color="auto"/>
              <w:bottom w:val="single" w:sz="4" w:space="0" w:color="auto"/>
              <w:right w:val="single" w:sz="4" w:space="0" w:color="auto"/>
            </w:tcBorders>
            <w:vAlign w:val="center"/>
          </w:tcPr>
          <w:p w14:paraId="154A033A" w14:textId="77777777" w:rsidR="0081696B" w:rsidRPr="001144E0" w:rsidRDefault="0081696B" w:rsidP="009A6A31">
            <w:pPr>
              <w:pStyle w:val="a9"/>
              <w:widowControl w:val="0"/>
              <w:numPr>
                <w:ilvl w:val="0"/>
                <w:numId w:val="61"/>
              </w:numPr>
              <w:autoSpaceDE w:val="0"/>
              <w:autoSpaceDN w:val="0"/>
              <w:adjustRightInd w:val="0"/>
              <w:spacing w:after="0" w:line="240" w:lineRule="auto"/>
              <w:ind w:left="0"/>
              <w:jc w:val="center"/>
            </w:pPr>
          </w:p>
        </w:tc>
        <w:tc>
          <w:tcPr>
            <w:tcW w:w="6946" w:type="dxa"/>
            <w:tcBorders>
              <w:top w:val="single" w:sz="4" w:space="0" w:color="auto"/>
              <w:left w:val="single" w:sz="4" w:space="0" w:color="auto"/>
              <w:bottom w:val="single" w:sz="4" w:space="0" w:color="auto"/>
              <w:right w:val="single" w:sz="4" w:space="0" w:color="auto"/>
            </w:tcBorders>
          </w:tcPr>
          <w:p w14:paraId="536A8669" w14:textId="77777777" w:rsidR="0081696B" w:rsidRPr="001144E0" w:rsidRDefault="0081696B" w:rsidP="001144E0">
            <w:r w:rsidRPr="001144E0">
              <w:t xml:space="preserve">Убеждение и его методы (упражнение, приучение, обучение, стимулирование, контроль и оценка). </w:t>
            </w:r>
          </w:p>
        </w:tc>
        <w:tc>
          <w:tcPr>
            <w:tcW w:w="1701" w:type="dxa"/>
            <w:tcBorders>
              <w:top w:val="single" w:sz="4" w:space="0" w:color="auto"/>
              <w:left w:val="single" w:sz="4" w:space="0" w:color="auto"/>
              <w:bottom w:val="single" w:sz="4" w:space="0" w:color="auto"/>
              <w:right w:val="single" w:sz="4" w:space="0" w:color="auto"/>
            </w:tcBorders>
          </w:tcPr>
          <w:p w14:paraId="38B348C8" w14:textId="77777777" w:rsidR="0081696B" w:rsidRPr="001144E0" w:rsidRDefault="0081696B" w:rsidP="001144E0">
            <w:pPr>
              <w:jc w:val="center"/>
            </w:pPr>
            <w:r w:rsidRPr="001144E0">
              <w:t>ОПК-8</w:t>
            </w:r>
          </w:p>
        </w:tc>
      </w:tr>
      <w:tr w:rsidR="0081696B" w:rsidRPr="001144E0" w14:paraId="4C17AF50" w14:textId="77777777" w:rsidTr="007A0299">
        <w:tc>
          <w:tcPr>
            <w:tcW w:w="851" w:type="dxa"/>
            <w:tcBorders>
              <w:top w:val="single" w:sz="4" w:space="0" w:color="auto"/>
              <w:left w:val="single" w:sz="4" w:space="0" w:color="auto"/>
              <w:bottom w:val="single" w:sz="4" w:space="0" w:color="auto"/>
              <w:right w:val="single" w:sz="4" w:space="0" w:color="auto"/>
            </w:tcBorders>
            <w:vAlign w:val="center"/>
          </w:tcPr>
          <w:p w14:paraId="6A6472BC" w14:textId="77777777" w:rsidR="0081696B" w:rsidRPr="001144E0" w:rsidRDefault="0081696B" w:rsidP="009A6A31">
            <w:pPr>
              <w:pStyle w:val="a9"/>
              <w:widowControl w:val="0"/>
              <w:numPr>
                <w:ilvl w:val="0"/>
                <w:numId w:val="61"/>
              </w:numPr>
              <w:autoSpaceDE w:val="0"/>
              <w:autoSpaceDN w:val="0"/>
              <w:adjustRightInd w:val="0"/>
              <w:spacing w:after="0" w:line="240" w:lineRule="auto"/>
              <w:ind w:left="0"/>
              <w:jc w:val="center"/>
            </w:pPr>
          </w:p>
        </w:tc>
        <w:tc>
          <w:tcPr>
            <w:tcW w:w="6946" w:type="dxa"/>
            <w:tcBorders>
              <w:top w:val="single" w:sz="4" w:space="0" w:color="auto"/>
              <w:left w:val="single" w:sz="4" w:space="0" w:color="auto"/>
              <w:bottom w:val="single" w:sz="4" w:space="0" w:color="auto"/>
              <w:right w:val="single" w:sz="4" w:space="0" w:color="auto"/>
            </w:tcBorders>
          </w:tcPr>
          <w:p w14:paraId="2A927C80" w14:textId="77777777" w:rsidR="0081696B" w:rsidRPr="001144E0" w:rsidRDefault="0081696B" w:rsidP="001144E0">
            <w:r w:rsidRPr="001144E0">
              <w:t xml:space="preserve">Уровни обученности и обучаемости. Факторы повышения обученности. </w:t>
            </w:r>
          </w:p>
        </w:tc>
        <w:tc>
          <w:tcPr>
            <w:tcW w:w="1701" w:type="dxa"/>
            <w:tcBorders>
              <w:top w:val="single" w:sz="4" w:space="0" w:color="auto"/>
              <w:left w:val="single" w:sz="4" w:space="0" w:color="auto"/>
              <w:bottom w:val="single" w:sz="4" w:space="0" w:color="auto"/>
              <w:right w:val="single" w:sz="4" w:space="0" w:color="auto"/>
            </w:tcBorders>
          </w:tcPr>
          <w:p w14:paraId="50BF0B0C" w14:textId="77777777" w:rsidR="0081696B" w:rsidRPr="001144E0" w:rsidRDefault="0081696B" w:rsidP="001144E0">
            <w:pPr>
              <w:jc w:val="center"/>
            </w:pPr>
            <w:r w:rsidRPr="001144E0">
              <w:t>ОПК-8</w:t>
            </w:r>
          </w:p>
        </w:tc>
      </w:tr>
      <w:tr w:rsidR="0081696B" w:rsidRPr="001144E0" w14:paraId="49CB4539" w14:textId="77777777" w:rsidTr="007A0299">
        <w:tc>
          <w:tcPr>
            <w:tcW w:w="851" w:type="dxa"/>
            <w:tcBorders>
              <w:top w:val="single" w:sz="4" w:space="0" w:color="auto"/>
              <w:left w:val="single" w:sz="4" w:space="0" w:color="auto"/>
              <w:bottom w:val="single" w:sz="4" w:space="0" w:color="auto"/>
              <w:right w:val="single" w:sz="4" w:space="0" w:color="auto"/>
            </w:tcBorders>
            <w:vAlign w:val="center"/>
          </w:tcPr>
          <w:p w14:paraId="43AD75BE" w14:textId="77777777" w:rsidR="0081696B" w:rsidRPr="001144E0" w:rsidRDefault="0081696B" w:rsidP="009A6A31">
            <w:pPr>
              <w:pStyle w:val="a9"/>
              <w:widowControl w:val="0"/>
              <w:numPr>
                <w:ilvl w:val="0"/>
                <w:numId w:val="61"/>
              </w:numPr>
              <w:autoSpaceDE w:val="0"/>
              <w:autoSpaceDN w:val="0"/>
              <w:adjustRightInd w:val="0"/>
              <w:spacing w:after="0" w:line="240" w:lineRule="auto"/>
              <w:ind w:left="0"/>
              <w:jc w:val="center"/>
            </w:pPr>
          </w:p>
        </w:tc>
        <w:tc>
          <w:tcPr>
            <w:tcW w:w="6946" w:type="dxa"/>
            <w:tcBorders>
              <w:top w:val="single" w:sz="4" w:space="0" w:color="auto"/>
              <w:left w:val="single" w:sz="4" w:space="0" w:color="auto"/>
              <w:bottom w:val="single" w:sz="4" w:space="0" w:color="auto"/>
              <w:right w:val="single" w:sz="4" w:space="0" w:color="auto"/>
            </w:tcBorders>
          </w:tcPr>
          <w:p w14:paraId="708AC027" w14:textId="77777777" w:rsidR="0081696B" w:rsidRPr="001144E0" w:rsidRDefault="0081696B" w:rsidP="001144E0">
            <w:r w:rsidRPr="001144E0">
              <w:t xml:space="preserve">Условия оптимального использования данных техник во взаимодействии с аудиторией. </w:t>
            </w:r>
          </w:p>
        </w:tc>
        <w:tc>
          <w:tcPr>
            <w:tcW w:w="1701" w:type="dxa"/>
            <w:tcBorders>
              <w:top w:val="single" w:sz="4" w:space="0" w:color="auto"/>
              <w:left w:val="single" w:sz="4" w:space="0" w:color="auto"/>
              <w:bottom w:val="single" w:sz="4" w:space="0" w:color="auto"/>
              <w:right w:val="single" w:sz="4" w:space="0" w:color="auto"/>
            </w:tcBorders>
          </w:tcPr>
          <w:p w14:paraId="15FA98F9" w14:textId="77777777" w:rsidR="0081696B" w:rsidRPr="001144E0" w:rsidRDefault="0081696B" w:rsidP="001144E0">
            <w:pPr>
              <w:jc w:val="center"/>
            </w:pPr>
            <w:r w:rsidRPr="001144E0">
              <w:t>ОПК-8</w:t>
            </w:r>
          </w:p>
        </w:tc>
      </w:tr>
      <w:tr w:rsidR="0081696B" w:rsidRPr="001144E0" w14:paraId="37A5B793" w14:textId="77777777" w:rsidTr="007A0299">
        <w:tc>
          <w:tcPr>
            <w:tcW w:w="851" w:type="dxa"/>
            <w:tcBorders>
              <w:top w:val="single" w:sz="4" w:space="0" w:color="auto"/>
              <w:left w:val="single" w:sz="4" w:space="0" w:color="auto"/>
              <w:bottom w:val="single" w:sz="4" w:space="0" w:color="auto"/>
              <w:right w:val="single" w:sz="4" w:space="0" w:color="auto"/>
            </w:tcBorders>
            <w:vAlign w:val="center"/>
          </w:tcPr>
          <w:p w14:paraId="162B8176" w14:textId="77777777" w:rsidR="0081696B" w:rsidRPr="001144E0" w:rsidRDefault="0081696B" w:rsidP="009A6A31">
            <w:pPr>
              <w:pStyle w:val="a9"/>
              <w:widowControl w:val="0"/>
              <w:numPr>
                <w:ilvl w:val="0"/>
                <w:numId w:val="61"/>
              </w:numPr>
              <w:autoSpaceDE w:val="0"/>
              <w:autoSpaceDN w:val="0"/>
              <w:adjustRightInd w:val="0"/>
              <w:spacing w:after="0" w:line="240" w:lineRule="auto"/>
              <w:ind w:left="0"/>
              <w:jc w:val="center"/>
            </w:pPr>
          </w:p>
        </w:tc>
        <w:tc>
          <w:tcPr>
            <w:tcW w:w="6946" w:type="dxa"/>
            <w:tcBorders>
              <w:top w:val="single" w:sz="4" w:space="0" w:color="auto"/>
              <w:left w:val="single" w:sz="4" w:space="0" w:color="auto"/>
              <w:bottom w:val="single" w:sz="4" w:space="0" w:color="auto"/>
              <w:right w:val="single" w:sz="4" w:space="0" w:color="auto"/>
            </w:tcBorders>
          </w:tcPr>
          <w:p w14:paraId="1E1258F9" w14:textId="77777777" w:rsidR="0081696B" w:rsidRPr="001144E0" w:rsidRDefault="0081696B" w:rsidP="001144E0">
            <w:r w:rsidRPr="001144E0">
              <w:t xml:space="preserve">Условия оптимального использования данных техник во взаимодействии с аудиторией. </w:t>
            </w:r>
          </w:p>
        </w:tc>
        <w:tc>
          <w:tcPr>
            <w:tcW w:w="1701" w:type="dxa"/>
            <w:tcBorders>
              <w:top w:val="single" w:sz="4" w:space="0" w:color="auto"/>
              <w:left w:val="single" w:sz="4" w:space="0" w:color="auto"/>
              <w:bottom w:val="single" w:sz="4" w:space="0" w:color="auto"/>
              <w:right w:val="single" w:sz="4" w:space="0" w:color="auto"/>
            </w:tcBorders>
          </w:tcPr>
          <w:p w14:paraId="40EBF869" w14:textId="77777777" w:rsidR="0081696B" w:rsidRPr="001144E0" w:rsidRDefault="0081696B" w:rsidP="001144E0">
            <w:pPr>
              <w:jc w:val="center"/>
            </w:pPr>
            <w:r w:rsidRPr="001144E0">
              <w:t>ОПК-8</w:t>
            </w:r>
          </w:p>
        </w:tc>
      </w:tr>
      <w:tr w:rsidR="0081696B" w:rsidRPr="001144E0" w14:paraId="65864C88" w14:textId="77777777" w:rsidTr="007A0299">
        <w:tc>
          <w:tcPr>
            <w:tcW w:w="851" w:type="dxa"/>
            <w:tcBorders>
              <w:top w:val="single" w:sz="4" w:space="0" w:color="auto"/>
              <w:left w:val="single" w:sz="4" w:space="0" w:color="auto"/>
              <w:bottom w:val="single" w:sz="4" w:space="0" w:color="auto"/>
              <w:right w:val="single" w:sz="4" w:space="0" w:color="auto"/>
            </w:tcBorders>
            <w:vAlign w:val="center"/>
          </w:tcPr>
          <w:p w14:paraId="6B805DAA" w14:textId="77777777" w:rsidR="0081696B" w:rsidRPr="001144E0" w:rsidRDefault="0081696B" w:rsidP="009A6A31">
            <w:pPr>
              <w:pStyle w:val="a9"/>
              <w:widowControl w:val="0"/>
              <w:numPr>
                <w:ilvl w:val="0"/>
                <w:numId w:val="61"/>
              </w:numPr>
              <w:autoSpaceDE w:val="0"/>
              <w:autoSpaceDN w:val="0"/>
              <w:adjustRightInd w:val="0"/>
              <w:spacing w:after="0" w:line="240" w:lineRule="auto"/>
              <w:ind w:left="0"/>
              <w:jc w:val="center"/>
            </w:pPr>
          </w:p>
        </w:tc>
        <w:tc>
          <w:tcPr>
            <w:tcW w:w="6946" w:type="dxa"/>
            <w:tcBorders>
              <w:top w:val="single" w:sz="4" w:space="0" w:color="auto"/>
              <w:left w:val="single" w:sz="4" w:space="0" w:color="auto"/>
              <w:bottom w:val="single" w:sz="4" w:space="0" w:color="auto"/>
              <w:right w:val="single" w:sz="4" w:space="0" w:color="auto"/>
            </w:tcBorders>
          </w:tcPr>
          <w:p w14:paraId="369625BD" w14:textId="77777777" w:rsidR="0081696B" w:rsidRPr="001144E0" w:rsidRDefault="0081696B" w:rsidP="001144E0">
            <w:r w:rsidRPr="001144E0">
              <w:t xml:space="preserve">Условия оптимального использования данных техник во взаимодействии с аудиторией. </w:t>
            </w:r>
          </w:p>
        </w:tc>
        <w:tc>
          <w:tcPr>
            <w:tcW w:w="1701" w:type="dxa"/>
            <w:tcBorders>
              <w:top w:val="single" w:sz="4" w:space="0" w:color="auto"/>
              <w:left w:val="single" w:sz="4" w:space="0" w:color="auto"/>
              <w:bottom w:val="single" w:sz="4" w:space="0" w:color="auto"/>
              <w:right w:val="single" w:sz="4" w:space="0" w:color="auto"/>
            </w:tcBorders>
          </w:tcPr>
          <w:p w14:paraId="39329B8D" w14:textId="77777777" w:rsidR="0081696B" w:rsidRPr="001144E0" w:rsidRDefault="0081696B" w:rsidP="001144E0">
            <w:pPr>
              <w:jc w:val="center"/>
            </w:pPr>
            <w:r w:rsidRPr="001144E0">
              <w:t>ОПК-8</w:t>
            </w:r>
          </w:p>
        </w:tc>
      </w:tr>
      <w:tr w:rsidR="0081696B" w:rsidRPr="001144E0" w14:paraId="2F84B8C1" w14:textId="77777777" w:rsidTr="007A0299">
        <w:tc>
          <w:tcPr>
            <w:tcW w:w="851" w:type="dxa"/>
            <w:tcBorders>
              <w:top w:val="single" w:sz="4" w:space="0" w:color="auto"/>
              <w:left w:val="single" w:sz="4" w:space="0" w:color="auto"/>
              <w:bottom w:val="single" w:sz="4" w:space="0" w:color="auto"/>
              <w:right w:val="single" w:sz="4" w:space="0" w:color="auto"/>
            </w:tcBorders>
            <w:vAlign w:val="center"/>
          </w:tcPr>
          <w:p w14:paraId="6C32F537" w14:textId="77777777" w:rsidR="0081696B" w:rsidRPr="001144E0" w:rsidRDefault="0081696B" w:rsidP="009A6A31">
            <w:pPr>
              <w:pStyle w:val="a9"/>
              <w:widowControl w:val="0"/>
              <w:numPr>
                <w:ilvl w:val="0"/>
                <w:numId w:val="61"/>
              </w:numPr>
              <w:autoSpaceDE w:val="0"/>
              <w:autoSpaceDN w:val="0"/>
              <w:adjustRightInd w:val="0"/>
              <w:spacing w:after="0" w:line="240" w:lineRule="auto"/>
              <w:ind w:left="0"/>
              <w:jc w:val="center"/>
            </w:pPr>
          </w:p>
        </w:tc>
        <w:tc>
          <w:tcPr>
            <w:tcW w:w="6946" w:type="dxa"/>
            <w:tcBorders>
              <w:top w:val="single" w:sz="4" w:space="0" w:color="auto"/>
              <w:left w:val="single" w:sz="4" w:space="0" w:color="auto"/>
              <w:bottom w:val="single" w:sz="4" w:space="0" w:color="auto"/>
              <w:right w:val="single" w:sz="4" w:space="0" w:color="auto"/>
            </w:tcBorders>
          </w:tcPr>
          <w:p w14:paraId="79F629D3" w14:textId="77777777" w:rsidR="0081696B" w:rsidRPr="001144E0" w:rsidRDefault="0081696B" w:rsidP="001144E0">
            <w:r w:rsidRPr="001144E0">
              <w:t xml:space="preserve">Факторы и условия, снижающие эффективность взаимодействия с аудиторией. </w:t>
            </w:r>
          </w:p>
        </w:tc>
        <w:tc>
          <w:tcPr>
            <w:tcW w:w="1701" w:type="dxa"/>
            <w:tcBorders>
              <w:top w:val="single" w:sz="4" w:space="0" w:color="auto"/>
              <w:left w:val="single" w:sz="4" w:space="0" w:color="auto"/>
              <w:bottom w:val="single" w:sz="4" w:space="0" w:color="auto"/>
              <w:right w:val="single" w:sz="4" w:space="0" w:color="auto"/>
            </w:tcBorders>
          </w:tcPr>
          <w:p w14:paraId="73AF84C0" w14:textId="77777777" w:rsidR="0081696B" w:rsidRPr="001144E0" w:rsidRDefault="0081696B" w:rsidP="001144E0">
            <w:pPr>
              <w:jc w:val="center"/>
            </w:pPr>
            <w:r w:rsidRPr="001144E0">
              <w:t>ОПК-8</w:t>
            </w:r>
          </w:p>
        </w:tc>
      </w:tr>
      <w:tr w:rsidR="0081696B" w:rsidRPr="001144E0" w14:paraId="04402534" w14:textId="77777777" w:rsidTr="007A0299">
        <w:tc>
          <w:tcPr>
            <w:tcW w:w="851" w:type="dxa"/>
            <w:tcBorders>
              <w:top w:val="single" w:sz="4" w:space="0" w:color="auto"/>
              <w:left w:val="single" w:sz="4" w:space="0" w:color="auto"/>
              <w:bottom w:val="single" w:sz="4" w:space="0" w:color="auto"/>
              <w:right w:val="single" w:sz="4" w:space="0" w:color="auto"/>
            </w:tcBorders>
            <w:vAlign w:val="center"/>
          </w:tcPr>
          <w:p w14:paraId="11B09976" w14:textId="77777777" w:rsidR="0081696B" w:rsidRPr="001144E0" w:rsidRDefault="0081696B" w:rsidP="009A6A31">
            <w:pPr>
              <w:pStyle w:val="a9"/>
              <w:widowControl w:val="0"/>
              <w:numPr>
                <w:ilvl w:val="0"/>
                <w:numId w:val="61"/>
              </w:numPr>
              <w:autoSpaceDE w:val="0"/>
              <w:autoSpaceDN w:val="0"/>
              <w:adjustRightInd w:val="0"/>
              <w:spacing w:after="0" w:line="240" w:lineRule="auto"/>
              <w:ind w:left="0"/>
              <w:jc w:val="center"/>
            </w:pPr>
          </w:p>
        </w:tc>
        <w:tc>
          <w:tcPr>
            <w:tcW w:w="6946" w:type="dxa"/>
            <w:tcBorders>
              <w:top w:val="single" w:sz="4" w:space="0" w:color="auto"/>
              <w:left w:val="single" w:sz="4" w:space="0" w:color="auto"/>
              <w:bottom w:val="single" w:sz="4" w:space="0" w:color="auto"/>
              <w:right w:val="single" w:sz="4" w:space="0" w:color="auto"/>
            </w:tcBorders>
          </w:tcPr>
          <w:p w14:paraId="3EFBF313" w14:textId="77777777" w:rsidR="0081696B" w:rsidRPr="001144E0" w:rsidRDefault="0081696B" w:rsidP="001144E0">
            <w:r w:rsidRPr="001144E0">
              <w:t>Установление контакта. Роли и позиции в общении. Активное слушание.</w:t>
            </w:r>
          </w:p>
        </w:tc>
        <w:tc>
          <w:tcPr>
            <w:tcW w:w="1701" w:type="dxa"/>
            <w:tcBorders>
              <w:top w:val="single" w:sz="4" w:space="0" w:color="auto"/>
              <w:left w:val="single" w:sz="4" w:space="0" w:color="auto"/>
              <w:bottom w:val="single" w:sz="4" w:space="0" w:color="auto"/>
              <w:right w:val="single" w:sz="4" w:space="0" w:color="auto"/>
            </w:tcBorders>
          </w:tcPr>
          <w:p w14:paraId="62A8E403" w14:textId="77777777" w:rsidR="0081696B" w:rsidRPr="001144E0" w:rsidRDefault="0081696B" w:rsidP="001144E0">
            <w:pPr>
              <w:jc w:val="center"/>
            </w:pPr>
            <w:r w:rsidRPr="001144E0">
              <w:t>ОПК-8</w:t>
            </w:r>
          </w:p>
        </w:tc>
      </w:tr>
      <w:tr w:rsidR="0081696B" w:rsidRPr="001144E0" w14:paraId="447EE709" w14:textId="77777777" w:rsidTr="007A0299">
        <w:tc>
          <w:tcPr>
            <w:tcW w:w="851" w:type="dxa"/>
            <w:tcBorders>
              <w:top w:val="single" w:sz="4" w:space="0" w:color="auto"/>
              <w:left w:val="single" w:sz="4" w:space="0" w:color="auto"/>
              <w:bottom w:val="single" w:sz="4" w:space="0" w:color="auto"/>
              <w:right w:val="single" w:sz="4" w:space="0" w:color="auto"/>
            </w:tcBorders>
            <w:vAlign w:val="center"/>
          </w:tcPr>
          <w:p w14:paraId="2BDFF4C3" w14:textId="77777777" w:rsidR="0081696B" w:rsidRPr="001144E0" w:rsidRDefault="0081696B" w:rsidP="009A6A31">
            <w:pPr>
              <w:pStyle w:val="a9"/>
              <w:widowControl w:val="0"/>
              <w:numPr>
                <w:ilvl w:val="0"/>
                <w:numId w:val="61"/>
              </w:numPr>
              <w:autoSpaceDE w:val="0"/>
              <w:autoSpaceDN w:val="0"/>
              <w:adjustRightInd w:val="0"/>
              <w:spacing w:after="0" w:line="240" w:lineRule="auto"/>
              <w:ind w:left="0"/>
              <w:jc w:val="center"/>
            </w:pPr>
          </w:p>
        </w:tc>
        <w:tc>
          <w:tcPr>
            <w:tcW w:w="6946" w:type="dxa"/>
            <w:tcBorders>
              <w:top w:val="single" w:sz="4" w:space="0" w:color="auto"/>
              <w:left w:val="single" w:sz="4" w:space="0" w:color="auto"/>
              <w:bottom w:val="single" w:sz="4" w:space="0" w:color="auto"/>
              <w:right w:val="single" w:sz="4" w:space="0" w:color="auto"/>
            </w:tcBorders>
          </w:tcPr>
          <w:p w14:paraId="49BDB182" w14:textId="77777777" w:rsidR="0081696B" w:rsidRPr="001144E0" w:rsidRDefault="0081696B" w:rsidP="001144E0">
            <w:r w:rsidRPr="001144E0">
              <w:t xml:space="preserve">Факторы и условия, снижающие эффективность взаимодействия с аудиторией. </w:t>
            </w:r>
          </w:p>
        </w:tc>
        <w:tc>
          <w:tcPr>
            <w:tcW w:w="1701" w:type="dxa"/>
            <w:tcBorders>
              <w:top w:val="single" w:sz="4" w:space="0" w:color="auto"/>
              <w:left w:val="single" w:sz="4" w:space="0" w:color="auto"/>
              <w:bottom w:val="single" w:sz="4" w:space="0" w:color="auto"/>
              <w:right w:val="single" w:sz="4" w:space="0" w:color="auto"/>
            </w:tcBorders>
          </w:tcPr>
          <w:p w14:paraId="0D4FABCF" w14:textId="77777777" w:rsidR="0081696B" w:rsidRPr="001144E0" w:rsidRDefault="0081696B" w:rsidP="001144E0">
            <w:pPr>
              <w:jc w:val="center"/>
            </w:pPr>
            <w:r w:rsidRPr="001144E0">
              <w:t>ОПК-8</w:t>
            </w:r>
          </w:p>
        </w:tc>
      </w:tr>
      <w:tr w:rsidR="0081696B" w:rsidRPr="001144E0" w14:paraId="67957494" w14:textId="77777777" w:rsidTr="007A0299">
        <w:tc>
          <w:tcPr>
            <w:tcW w:w="851" w:type="dxa"/>
            <w:tcBorders>
              <w:top w:val="single" w:sz="4" w:space="0" w:color="auto"/>
              <w:left w:val="single" w:sz="4" w:space="0" w:color="auto"/>
              <w:bottom w:val="single" w:sz="4" w:space="0" w:color="auto"/>
              <w:right w:val="single" w:sz="4" w:space="0" w:color="auto"/>
            </w:tcBorders>
            <w:vAlign w:val="center"/>
          </w:tcPr>
          <w:p w14:paraId="53721F02" w14:textId="77777777" w:rsidR="0081696B" w:rsidRPr="001144E0" w:rsidRDefault="0081696B" w:rsidP="009A6A31">
            <w:pPr>
              <w:pStyle w:val="a9"/>
              <w:widowControl w:val="0"/>
              <w:numPr>
                <w:ilvl w:val="0"/>
                <w:numId w:val="61"/>
              </w:numPr>
              <w:autoSpaceDE w:val="0"/>
              <w:autoSpaceDN w:val="0"/>
              <w:adjustRightInd w:val="0"/>
              <w:spacing w:after="0" w:line="240" w:lineRule="auto"/>
              <w:ind w:left="0"/>
              <w:jc w:val="center"/>
            </w:pPr>
          </w:p>
        </w:tc>
        <w:tc>
          <w:tcPr>
            <w:tcW w:w="6946" w:type="dxa"/>
            <w:tcBorders>
              <w:top w:val="single" w:sz="4" w:space="0" w:color="auto"/>
              <w:left w:val="single" w:sz="4" w:space="0" w:color="auto"/>
              <w:bottom w:val="single" w:sz="4" w:space="0" w:color="auto"/>
              <w:right w:val="single" w:sz="4" w:space="0" w:color="auto"/>
            </w:tcBorders>
          </w:tcPr>
          <w:p w14:paraId="5C1C684A" w14:textId="77777777" w:rsidR="0081696B" w:rsidRPr="001144E0" w:rsidRDefault="0081696B" w:rsidP="001144E0">
            <w:r w:rsidRPr="001144E0">
              <w:t>Формирование психологической системы деятельности (Ломов Б.Ф., Шадриков В.Д.). Б.Ф., Шадриков</w:t>
            </w:r>
          </w:p>
        </w:tc>
        <w:tc>
          <w:tcPr>
            <w:tcW w:w="1701" w:type="dxa"/>
            <w:tcBorders>
              <w:top w:val="single" w:sz="4" w:space="0" w:color="auto"/>
              <w:left w:val="single" w:sz="4" w:space="0" w:color="auto"/>
              <w:bottom w:val="single" w:sz="4" w:space="0" w:color="auto"/>
              <w:right w:val="single" w:sz="4" w:space="0" w:color="auto"/>
            </w:tcBorders>
          </w:tcPr>
          <w:p w14:paraId="48D9D38C" w14:textId="77777777" w:rsidR="0081696B" w:rsidRPr="001144E0" w:rsidRDefault="0081696B" w:rsidP="001144E0">
            <w:pPr>
              <w:jc w:val="center"/>
            </w:pPr>
            <w:r w:rsidRPr="001144E0">
              <w:t>ОПК-8</w:t>
            </w:r>
          </w:p>
        </w:tc>
      </w:tr>
    </w:tbl>
    <w:p w14:paraId="6BA63FFC" w14:textId="77777777" w:rsidR="0081696B" w:rsidRPr="001144E0" w:rsidRDefault="0081696B" w:rsidP="001144E0">
      <w:pPr>
        <w:ind w:firstLine="709"/>
        <w:jc w:val="both"/>
        <w:rPr>
          <w:rFonts w:eastAsia="Calibri"/>
          <w:b/>
        </w:rPr>
      </w:pPr>
    </w:p>
    <w:p w14:paraId="63F187CD" w14:textId="77777777" w:rsidR="0081696B" w:rsidRPr="001144E0" w:rsidRDefault="0081696B" w:rsidP="001144E0">
      <w:pPr>
        <w:ind w:firstLine="709"/>
        <w:jc w:val="both"/>
        <w:rPr>
          <w:rFonts w:eastAsia="Calibri"/>
          <w:b/>
          <w:bCs/>
        </w:rPr>
      </w:pPr>
      <w:r w:rsidRPr="001144E0">
        <w:rPr>
          <w:rFonts w:eastAsia="Calibri"/>
          <w:b/>
        </w:rPr>
        <w:t>7.4 М</w:t>
      </w:r>
      <w:r w:rsidRPr="001144E0">
        <w:rPr>
          <w:rFonts w:eastAsia="Calibri"/>
          <w:b/>
          <w:bCs/>
        </w:rPr>
        <w:t>етодические материалы, определяющие процедуры оценивания знаний, умений, навыков и/или опыта деятельности, характеризующих этапы формирования компетенций</w:t>
      </w:r>
    </w:p>
    <w:p w14:paraId="43F3BAFC" w14:textId="77777777" w:rsidR="0081696B" w:rsidRPr="001144E0" w:rsidRDefault="0081696B" w:rsidP="001144E0">
      <w:pPr>
        <w:ind w:firstLine="709"/>
        <w:jc w:val="both"/>
        <w:rPr>
          <w:rFonts w:eastAsia="Calibri"/>
        </w:rPr>
      </w:pPr>
    </w:p>
    <w:p w14:paraId="78592485" w14:textId="77777777" w:rsidR="0081696B" w:rsidRPr="001144E0" w:rsidRDefault="0081696B" w:rsidP="001144E0">
      <w:pPr>
        <w:ind w:firstLine="709"/>
        <w:jc w:val="both"/>
        <w:rPr>
          <w:rFonts w:eastAsia="Calibri"/>
        </w:rPr>
      </w:pPr>
      <w:r w:rsidRPr="001144E0">
        <w:rPr>
          <w:rFonts w:eastAsia="Calibri"/>
        </w:rPr>
        <w:t>1. Положение о формах, периодичности и порядке текущего контроля успеваемости и промежуточной аттестации обучающихся в ФГБОУ ВО «Чеченский государственный университет им. А.А. Кадырова»</w:t>
      </w:r>
    </w:p>
    <w:p w14:paraId="0EDAED64" w14:textId="77777777" w:rsidR="0081696B" w:rsidRPr="001144E0" w:rsidRDefault="0081696B" w:rsidP="001144E0">
      <w:pPr>
        <w:ind w:firstLine="709"/>
        <w:jc w:val="both"/>
        <w:rPr>
          <w:rFonts w:eastAsia="Calibri"/>
        </w:rPr>
      </w:pPr>
      <w:r w:rsidRPr="001144E0">
        <w:rPr>
          <w:rFonts w:eastAsia="Calibri"/>
        </w:rPr>
        <w:t>2. Положение о балльно - рейтинговой системе оценки успеваемости студентов ФГБОУ ВО «Чеченский государственный университет им. А.А. Кадырова»</w:t>
      </w:r>
    </w:p>
    <w:p w14:paraId="7FD1DE88" w14:textId="77777777" w:rsidR="0081696B" w:rsidRPr="001144E0" w:rsidRDefault="0081696B" w:rsidP="001144E0">
      <w:pPr>
        <w:ind w:firstLine="709"/>
        <w:jc w:val="both"/>
        <w:rPr>
          <w:rFonts w:eastAsia="Calibri"/>
          <w:bCs/>
        </w:rPr>
      </w:pPr>
      <w:r w:rsidRPr="001144E0">
        <w:rPr>
          <w:rFonts w:eastAsia="Calibri"/>
          <w:bCs/>
        </w:rPr>
        <w:t>3. Фонд оценочных средств (ФОС) по дисциплине «Педагогика» (Приложение к РПД).</w:t>
      </w:r>
    </w:p>
    <w:p w14:paraId="3152F301" w14:textId="77777777" w:rsidR="0081696B" w:rsidRPr="001144E0" w:rsidRDefault="0081696B" w:rsidP="001144E0">
      <w:pPr>
        <w:ind w:firstLine="709"/>
        <w:jc w:val="both"/>
        <w:rPr>
          <w:rFonts w:eastAsia="Calibri"/>
          <w:bCs/>
        </w:rPr>
      </w:pPr>
      <w:r w:rsidRPr="001144E0">
        <w:rPr>
          <w:rFonts w:eastAsia="Calibri"/>
          <w:bCs/>
        </w:rPr>
        <w:t>Процедуры: содержит перечень компетенций с указанием этапов их формирования (п. 7.1 РПД), описание критериев и шкал оценивания (п. 7.2 РПД), а также типовые контрольные задания (п. 7.3 РПД).</w:t>
      </w:r>
    </w:p>
    <w:p w14:paraId="564140E8" w14:textId="77777777" w:rsidR="0081696B" w:rsidRPr="001144E0" w:rsidRDefault="0081696B" w:rsidP="001144E0">
      <w:pPr>
        <w:ind w:firstLine="709"/>
        <w:jc w:val="both"/>
        <w:rPr>
          <w:rFonts w:eastAsia="Calibri"/>
          <w:bCs/>
        </w:rPr>
      </w:pPr>
      <w:r w:rsidRPr="001144E0">
        <w:rPr>
          <w:rFonts w:eastAsia="Calibri"/>
          <w:bCs/>
        </w:rPr>
        <w:t>Назначение: служит инструментом для объективной оценки уровня сформированности знаний («Знать»), умений («Уметь») и навыков («Владеть») по каждой формируемой компетенции (УК-3,ОПК-6).</w:t>
      </w:r>
    </w:p>
    <w:p w14:paraId="2063F26E" w14:textId="77777777" w:rsidR="0081696B" w:rsidRPr="001144E0" w:rsidRDefault="0081696B" w:rsidP="001144E0">
      <w:pPr>
        <w:ind w:firstLine="709"/>
        <w:jc w:val="both"/>
        <w:rPr>
          <w:rFonts w:eastAsia="Calibri"/>
          <w:bCs/>
        </w:rPr>
      </w:pPr>
      <w:r w:rsidRPr="001144E0">
        <w:rPr>
          <w:rFonts w:eastAsia="Calibri"/>
          <w:bCs/>
        </w:rPr>
        <w:t>4. Методические рекомендации для обучающихся по подготовке к экзамену по дисциплине «Социальная психология».</w:t>
      </w:r>
    </w:p>
    <w:p w14:paraId="355819E3" w14:textId="77777777" w:rsidR="0081696B" w:rsidRPr="001144E0" w:rsidRDefault="0081696B" w:rsidP="001144E0">
      <w:pPr>
        <w:ind w:firstLine="709"/>
        <w:jc w:val="both"/>
        <w:rPr>
          <w:rFonts w:eastAsia="Calibri"/>
          <w:bCs/>
        </w:rPr>
      </w:pPr>
      <w:r w:rsidRPr="001144E0">
        <w:rPr>
          <w:rFonts w:eastAsia="Calibri"/>
          <w:bCs/>
        </w:rPr>
        <w:t xml:space="preserve">Процедура экзамена: экзамен проводится в письменной форме в системе </w:t>
      </w:r>
      <w:r w:rsidRPr="001144E0">
        <w:rPr>
          <w:rFonts w:eastAsia="Calibri"/>
          <w:bCs/>
          <w:lang w:val="en-US"/>
        </w:rPr>
        <w:t>Ucomplx</w:t>
      </w:r>
      <w:r w:rsidRPr="001144E0">
        <w:rPr>
          <w:rFonts w:eastAsia="Calibri"/>
          <w:bCs/>
        </w:rPr>
        <w:t xml:space="preserve">. В бланке для ответа содержится три вопроса из перечня вопросов к экзамену. </w:t>
      </w:r>
    </w:p>
    <w:p w14:paraId="0FE5EE96" w14:textId="77777777" w:rsidR="0081696B" w:rsidRPr="001144E0" w:rsidRDefault="0081696B" w:rsidP="001144E0">
      <w:pPr>
        <w:ind w:firstLine="709"/>
        <w:jc w:val="both"/>
        <w:rPr>
          <w:rFonts w:eastAsia="Calibri"/>
          <w:bCs/>
        </w:rPr>
      </w:pPr>
      <w:r w:rsidRPr="001144E0">
        <w:rPr>
          <w:rFonts w:eastAsia="Calibri"/>
          <w:bCs/>
        </w:rPr>
        <w:t xml:space="preserve">Процедура зачета: зачет проводится в форме собеседования по основным вопросам курса.   </w:t>
      </w:r>
    </w:p>
    <w:p w14:paraId="02FEB129" w14:textId="77777777" w:rsidR="0081696B" w:rsidRPr="001144E0" w:rsidRDefault="0081696B" w:rsidP="001144E0">
      <w:pPr>
        <w:ind w:firstLine="709"/>
        <w:jc w:val="both"/>
        <w:rPr>
          <w:rFonts w:eastAsia="Calibri"/>
          <w:bCs/>
        </w:rPr>
      </w:pPr>
      <w:r w:rsidRPr="001144E0">
        <w:rPr>
          <w:rFonts w:eastAsia="Calibri"/>
          <w:bCs/>
        </w:rPr>
        <w:t>Критерии: детально расписывает разницу между ответами на «отлично», «хорошо», «удовлетворительно» и «неудовлетворительно» (логичность, полнота, связь с практикой, владение терминологией)</w:t>
      </w:r>
    </w:p>
    <w:p w14:paraId="7FDF1C00" w14:textId="77777777" w:rsidR="0081696B" w:rsidRPr="001144E0" w:rsidRDefault="0081696B" w:rsidP="001144E0">
      <w:pPr>
        <w:ind w:firstLine="709"/>
        <w:jc w:val="both"/>
        <w:rPr>
          <w:rFonts w:eastAsia="Calibri"/>
          <w:bCs/>
        </w:rPr>
      </w:pPr>
      <w:r w:rsidRPr="001144E0">
        <w:rPr>
          <w:rFonts w:eastAsia="Calibri"/>
          <w:bCs/>
        </w:rPr>
        <w:t>Критерии: детально расписывает критерии оценивания ответа студента для «зачтено» и «не зачтено».</w:t>
      </w:r>
    </w:p>
    <w:p w14:paraId="2D422F5A" w14:textId="77777777" w:rsidR="0081696B" w:rsidRPr="001144E0" w:rsidRDefault="0081696B" w:rsidP="001144E0">
      <w:pPr>
        <w:ind w:firstLine="709"/>
        <w:jc w:val="both"/>
        <w:rPr>
          <w:rFonts w:eastAsia="Calibri"/>
          <w:bCs/>
        </w:rPr>
      </w:pPr>
      <w:r w:rsidRPr="001144E0">
        <w:rPr>
          <w:rFonts w:eastAsia="Calibri"/>
          <w:bCs/>
        </w:rPr>
        <w:lastRenderedPageBreak/>
        <w:t>5. Методические указания по проведению тестового контроля по дисциплине.</w:t>
      </w:r>
    </w:p>
    <w:p w14:paraId="5F1F6A22" w14:textId="77777777" w:rsidR="0081696B" w:rsidRPr="001144E0" w:rsidRDefault="0081696B" w:rsidP="001144E0">
      <w:pPr>
        <w:ind w:firstLine="709"/>
        <w:jc w:val="both"/>
        <w:rPr>
          <w:rFonts w:eastAsia="Calibri"/>
          <w:bCs/>
        </w:rPr>
      </w:pPr>
      <w:r w:rsidRPr="001144E0">
        <w:rPr>
          <w:rFonts w:eastAsia="Calibri"/>
          <w:bCs/>
        </w:rPr>
        <w:t>Регламент: Компьютерное тестирование (или бланковое) проводится в рамках рубежного контроля (1 и 2 рубежная аттестация). В документе указано время выполнения заданий (обычно 30 тестов за 15 минут), критерии оценки (86-100% правильных ответов — «отлично», 71-85% — «хорошо», 50-70% — «удовлетворительно», менее 50% — «неудовлетворительно») и процедура защиты результатов.</w:t>
      </w:r>
    </w:p>
    <w:p w14:paraId="53377D68" w14:textId="77777777" w:rsidR="0081696B" w:rsidRPr="001144E0" w:rsidRDefault="0081696B" w:rsidP="001144E0">
      <w:pPr>
        <w:ind w:firstLine="709"/>
        <w:jc w:val="both"/>
        <w:rPr>
          <w:rFonts w:eastAsia="Calibri"/>
          <w:bCs/>
        </w:rPr>
      </w:pPr>
    </w:p>
    <w:p w14:paraId="12D2DD92" w14:textId="77777777" w:rsidR="0081696B" w:rsidRPr="001144E0" w:rsidRDefault="0081696B" w:rsidP="001144E0">
      <w:pPr>
        <w:ind w:firstLine="709"/>
        <w:jc w:val="both"/>
        <w:rPr>
          <w:rFonts w:eastAsia="Calibri"/>
          <w:b/>
        </w:rPr>
      </w:pPr>
      <w:r w:rsidRPr="001144E0">
        <w:rPr>
          <w:rFonts w:eastAsia="Calibri"/>
          <w:b/>
        </w:rPr>
        <w:t xml:space="preserve">8. Перечень основной и дополнительной учебной литературы, необходимой для освоения дисциплины </w:t>
      </w:r>
    </w:p>
    <w:p w14:paraId="3E8AD4E6" w14:textId="77777777" w:rsidR="0081696B" w:rsidRPr="001144E0" w:rsidRDefault="0081696B" w:rsidP="001144E0">
      <w:pPr>
        <w:ind w:firstLine="567"/>
        <w:jc w:val="both"/>
        <w:rPr>
          <w:rFonts w:eastAsia="Calibri"/>
          <w:b/>
        </w:rPr>
      </w:pPr>
    </w:p>
    <w:p w14:paraId="6F16517F" w14:textId="77777777" w:rsidR="0081696B" w:rsidRPr="001144E0" w:rsidRDefault="0081696B" w:rsidP="001144E0">
      <w:pPr>
        <w:ind w:firstLine="709"/>
        <w:jc w:val="both"/>
        <w:rPr>
          <w:rFonts w:eastAsia="Calibri"/>
          <w:b/>
        </w:rPr>
      </w:pPr>
      <w:r w:rsidRPr="001144E0">
        <w:rPr>
          <w:rFonts w:eastAsia="Calibri"/>
          <w:b/>
        </w:rPr>
        <w:t>8.1. Основная литература</w:t>
      </w:r>
    </w:p>
    <w:p w14:paraId="46415C17" w14:textId="77777777" w:rsidR="0081696B" w:rsidRPr="001144E0" w:rsidRDefault="0081696B" w:rsidP="001144E0">
      <w:pPr>
        <w:ind w:firstLine="708"/>
        <w:jc w:val="both"/>
        <w:rPr>
          <w:b/>
          <w:bCs/>
        </w:rPr>
      </w:pPr>
    </w:p>
    <w:p w14:paraId="5476A802" w14:textId="77777777" w:rsidR="0081696B" w:rsidRPr="001144E0" w:rsidRDefault="0081696B" w:rsidP="001144E0">
      <w:pPr>
        <w:ind w:firstLine="708"/>
        <w:jc w:val="both"/>
      </w:pPr>
      <w:r w:rsidRPr="001144E0">
        <w:t xml:space="preserve">1. Реан, А. А. Психология и педагогика [Текст]: Учебное пособие. Гриф УМО / А. А. Реан, Н. В. Бордовская, С. И. Розум. - СПб.: Питер, 2010. - 432 с. </w:t>
      </w:r>
    </w:p>
    <w:p w14:paraId="671843C5" w14:textId="77777777" w:rsidR="0081696B" w:rsidRPr="001144E0" w:rsidRDefault="0081696B" w:rsidP="001144E0">
      <w:pPr>
        <w:ind w:firstLine="708"/>
        <w:jc w:val="both"/>
      </w:pPr>
      <w:r w:rsidRPr="001144E0">
        <w:t xml:space="preserve">2. Психология и педагогика [Текст]: учеб. пособие. Гриф МО РФ. Гриф УМцентра "Профессиональный учебник" / А. М. Столяренко. - 2-е изд., перераб. и доп. - М.: ЮНИТИ - ДАНА, 2008. - 527 с. </w:t>
      </w:r>
    </w:p>
    <w:p w14:paraId="28ECBDC0" w14:textId="77777777" w:rsidR="0081696B" w:rsidRPr="001144E0" w:rsidRDefault="0081696B" w:rsidP="001144E0">
      <w:pPr>
        <w:ind w:firstLine="708"/>
        <w:jc w:val="both"/>
      </w:pPr>
      <w:r w:rsidRPr="001144E0">
        <w:t xml:space="preserve">3. Стрельцов, Ю. А. Педагогика досуга [Текст]: учебное пособие. Гриф УМО / Ю. А. Стрельцов, Е. Ю. Стрельцова. - М.: МГУКИ, 2008. - 272 с. </w:t>
      </w:r>
    </w:p>
    <w:p w14:paraId="1D3838C8" w14:textId="77777777" w:rsidR="0081696B" w:rsidRPr="001144E0" w:rsidRDefault="0081696B" w:rsidP="001144E0">
      <w:pPr>
        <w:ind w:firstLine="708"/>
        <w:jc w:val="both"/>
      </w:pPr>
      <w:r w:rsidRPr="001144E0">
        <w:t>4. Практическая психология. Учебник / под ред. М. К. Тутушкиной. – СПБ.: ООО Бизнес-пресса, 2009</w:t>
      </w:r>
    </w:p>
    <w:p w14:paraId="10E715D1" w14:textId="77777777" w:rsidR="0081696B" w:rsidRPr="001144E0" w:rsidRDefault="0081696B" w:rsidP="001144E0">
      <w:pPr>
        <w:ind w:firstLine="708"/>
        <w:jc w:val="both"/>
      </w:pPr>
      <w:r w:rsidRPr="001144E0">
        <w:t xml:space="preserve">5. Басов Н. В. Педагогика и практическая психология. - Ростов н/Д: Феникс, 2000. </w:t>
      </w:r>
    </w:p>
    <w:p w14:paraId="0C3CBF82" w14:textId="77777777" w:rsidR="0081696B" w:rsidRPr="001144E0" w:rsidRDefault="0081696B" w:rsidP="001144E0">
      <w:pPr>
        <w:ind w:firstLine="708"/>
        <w:jc w:val="both"/>
      </w:pPr>
      <w:r w:rsidRPr="001144E0">
        <w:t xml:space="preserve">6. Бодалев А.А. Психология общения: Избранные психологические труды. — 2-е изд. — М.: Московский психолого-социальный институт, Воронеж: НПО «МОДЭК», 2002. — 256 с. (Серия «Психологи Отечества») </w:t>
      </w:r>
    </w:p>
    <w:p w14:paraId="118B83C5" w14:textId="77777777" w:rsidR="0081696B" w:rsidRPr="001144E0" w:rsidRDefault="0081696B" w:rsidP="001144E0">
      <w:pPr>
        <w:ind w:firstLine="708"/>
        <w:jc w:val="both"/>
      </w:pPr>
      <w:r w:rsidRPr="001144E0">
        <w:t xml:space="preserve">7. Бордовская Н.В., Реан А.А. Педагогика. Учебник для вузов. – СПб.: Питер, 2000. - 304 с. </w:t>
      </w:r>
    </w:p>
    <w:p w14:paraId="304AD01E" w14:textId="77777777" w:rsidR="0081696B" w:rsidRPr="001144E0" w:rsidRDefault="0081696B" w:rsidP="001144E0">
      <w:pPr>
        <w:ind w:firstLine="708"/>
        <w:jc w:val="both"/>
        <w:rPr>
          <w:b/>
          <w:bCs/>
        </w:rPr>
      </w:pPr>
      <w:r w:rsidRPr="001144E0">
        <w:rPr>
          <w:b/>
          <w:bCs/>
        </w:rPr>
        <w:t xml:space="preserve">8.2 Дополнительная литература </w:t>
      </w:r>
    </w:p>
    <w:p w14:paraId="411EE78A" w14:textId="77777777" w:rsidR="0081696B" w:rsidRPr="001144E0" w:rsidRDefault="0081696B" w:rsidP="001144E0">
      <w:pPr>
        <w:ind w:firstLine="708"/>
        <w:jc w:val="both"/>
      </w:pPr>
      <w:r w:rsidRPr="001144E0">
        <w:t xml:space="preserve">1. Герасимов, А. М. Педагогика. Психология [Текст]: учебно-методический комплекс для студентов направления 071800.62 "Социально-культурная деятельность" очной формы обучения / А. М. Герасимов. - М.: МГУУ ПМ, 2012. - 76 с. </w:t>
      </w:r>
    </w:p>
    <w:p w14:paraId="59A56E66" w14:textId="77777777" w:rsidR="0081696B" w:rsidRPr="001144E0" w:rsidRDefault="0081696B" w:rsidP="001144E0">
      <w:pPr>
        <w:ind w:firstLine="708"/>
        <w:jc w:val="both"/>
      </w:pPr>
      <w:r w:rsidRPr="001144E0">
        <w:t xml:space="preserve">2. Гальперин П. Я., Эльконин Д. Б., Ж. Пиаже. К анализу теории о развитии детского мышления: послесловие // Флейвел Дж. Генетическая психология Ж. Пиаже. - М.: Просвещение, 1976. 10 </w:t>
      </w:r>
    </w:p>
    <w:p w14:paraId="3A893405" w14:textId="77777777" w:rsidR="0081696B" w:rsidRPr="001144E0" w:rsidRDefault="0081696B" w:rsidP="001144E0">
      <w:pPr>
        <w:ind w:firstLine="708"/>
        <w:jc w:val="both"/>
      </w:pPr>
      <w:r w:rsidRPr="001144E0">
        <w:t xml:space="preserve">3. Коджаспирова Г.М., Коджаспиров А.Ю. Педагогический словарь: Для студ. высш. и сред. пед. учеб, заведений. — М.: Издательский центр «Академия», 2001. — 176 с. </w:t>
      </w:r>
    </w:p>
    <w:p w14:paraId="3C9D6C0C" w14:textId="77777777" w:rsidR="0081696B" w:rsidRPr="001144E0" w:rsidRDefault="0081696B" w:rsidP="001144E0">
      <w:pPr>
        <w:ind w:firstLine="708"/>
        <w:jc w:val="both"/>
      </w:pPr>
      <w:r w:rsidRPr="001144E0">
        <w:t xml:space="preserve">4. Ляудис В. Я. Инновариантное обучение: стратегия и практика. - М., 1994. 14. Макаренко А. С. Избранные педагогические произведения: в 2 т. - М.: 11росвещение, 1987. - Т.1, 2. </w:t>
      </w:r>
    </w:p>
    <w:p w14:paraId="7E46E617" w14:textId="77777777" w:rsidR="0081696B" w:rsidRPr="001144E0" w:rsidRDefault="0081696B" w:rsidP="001144E0">
      <w:pPr>
        <w:ind w:firstLine="708"/>
        <w:jc w:val="both"/>
      </w:pPr>
      <w:r w:rsidRPr="001144E0">
        <w:lastRenderedPageBreak/>
        <w:t xml:space="preserve">5. Маленкова Л. И. Педагоги, родители, дети. - М.: Педагогическое общество России, 2005. </w:t>
      </w:r>
    </w:p>
    <w:p w14:paraId="00F6097A" w14:textId="77777777" w:rsidR="0081696B" w:rsidRPr="001144E0" w:rsidRDefault="0081696B" w:rsidP="001144E0">
      <w:pPr>
        <w:ind w:firstLine="708"/>
        <w:jc w:val="both"/>
      </w:pPr>
      <w:r w:rsidRPr="001144E0">
        <w:t xml:space="preserve">6. Морозова О. П. Педагогический практикум: Учебные задания, задачи и вопросы: учеб. пособие для студ. высш. учеб. заведений. - М.: Академия, 2000. </w:t>
      </w:r>
    </w:p>
    <w:p w14:paraId="79D65061" w14:textId="77777777" w:rsidR="0081696B" w:rsidRPr="001144E0" w:rsidRDefault="0081696B" w:rsidP="001144E0">
      <w:pPr>
        <w:ind w:firstLine="708"/>
        <w:jc w:val="both"/>
      </w:pPr>
      <w:r w:rsidRPr="001144E0">
        <w:t xml:space="preserve">7. Никитина Н. Н., Кислинская Н. В. Введение в педагогическую деятельность: Теория и практика. - М.: Академия, 2004, 2005. </w:t>
      </w:r>
    </w:p>
    <w:p w14:paraId="2DD688E2" w14:textId="77777777" w:rsidR="0081696B" w:rsidRPr="001144E0" w:rsidRDefault="0081696B" w:rsidP="001144E0">
      <w:pPr>
        <w:ind w:firstLine="708"/>
        <w:jc w:val="both"/>
      </w:pPr>
      <w:r w:rsidRPr="001144E0">
        <w:t xml:space="preserve">8. Островский, Э. В. Психология и педагогика [Текст] : учебное пособие. Гриф МО РФ / Э. В. Островский, Л. И. Чернышова; ред. Э. В. Островский. - Москва: Вузовский учебник, 2008. - 384 с. </w:t>
      </w:r>
    </w:p>
    <w:p w14:paraId="1A4E1DD8" w14:textId="77777777" w:rsidR="0081696B" w:rsidRPr="001144E0" w:rsidRDefault="0081696B" w:rsidP="001144E0">
      <w:pPr>
        <w:ind w:firstLine="708"/>
        <w:jc w:val="both"/>
      </w:pPr>
      <w:r w:rsidRPr="001144E0">
        <w:t xml:space="preserve">9. Панфилова А.П. Теория и практика общения. Гриф МО: Учебное пособие. - М.: Академия, 2009. - 286 с. </w:t>
      </w:r>
    </w:p>
    <w:p w14:paraId="41DBB5D8" w14:textId="77777777" w:rsidR="0081696B" w:rsidRPr="001144E0" w:rsidRDefault="0081696B" w:rsidP="001144E0">
      <w:pPr>
        <w:ind w:firstLine="708"/>
        <w:jc w:val="both"/>
      </w:pPr>
      <w:r w:rsidRPr="001144E0">
        <w:t xml:space="preserve">10. Пидкасистый П.И. Психология и педагогика. Учебник для вузов. – М.: Юрайт. Высшее образование, 2010. - 714 с. </w:t>
      </w:r>
    </w:p>
    <w:p w14:paraId="24DBF929" w14:textId="77777777" w:rsidR="0081696B" w:rsidRPr="001144E0" w:rsidRDefault="0081696B" w:rsidP="001144E0">
      <w:pPr>
        <w:ind w:firstLine="708"/>
        <w:jc w:val="both"/>
      </w:pPr>
      <w:r w:rsidRPr="001144E0">
        <w:t xml:space="preserve">11. Подласый И.П. Педагогика. В 2-х тт. – М., 2006. </w:t>
      </w:r>
    </w:p>
    <w:p w14:paraId="25F25DA2" w14:textId="77777777" w:rsidR="0081696B" w:rsidRPr="001144E0" w:rsidRDefault="0081696B" w:rsidP="001144E0">
      <w:pPr>
        <w:ind w:firstLine="708"/>
        <w:jc w:val="both"/>
      </w:pPr>
      <w:r w:rsidRPr="001144E0">
        <w:t xml:space="preserve">12. Рогов Е. И. Настольная книга практического психолога: учеб. пособие. - М.: Владос, 2006. </w:t>
      </w:r>
    </w:p>
    <w:p w14:paraId="5DFECB1E" w14:textId="77777777" w:rsidR="0081696B" w:rsidRPr="001144E0" w:rsidRDefault="0081696B" w:rsidP="001144E0">
      <w:pPr>
        <w:ind w:firstLine="708"/>
        <w:jc w:val="both"/>
      </w:pPr>
      <w:r w:rsidRPr="001144E0">
        <w:t xml:space="preserve">13. Сластенин В.А. и др. Педагогика: Учеб. пособие для студ. высш. пед. учеб. заведений / В. А. Сластенин, И. Ф. Исаев, Е. Н. Шиянов; Под ред. В.А. Сластенина. - М.: Издательский центр "Академия", 2002. - 576 с. </w:t>
      </w:r>
    </w:p>
    <w:p w14:paraId="12C331BE" w14:textId="77777777" w:rsidR="0081696B" w:rsidRPr="001144E0" w:rsidRDefault="0081696B" w:rsidP="001144E0">
      <w:pPr>
        <w:ind w:firstLine="708"/>
        <w:jc w:val="both"/>
      </w:pPr>
      <w:r w:rsidRPr="001144E0">
        <w:t xml:space="preserve">14. Соколова Н. Д., Калинникова Л. Д. Дети с ограниченными возможностями: проблемы и инновационные тенденции в обучении и воспитании: хрестоматия по курсу «Коррекционная педагогика и специальная психология» / Н. Д. Соколова, Л. В. Калинникова. - М.: ГНОМ и Д, 2005. 25. Харламов И.Ф. Педагогика. – М.: Высшая школа, 2007. - 520 с. </w:t>
      </w:r>
    </w:p>
    <w:p w14:paraId="6557F274" w14:textId="77777777" w:rsidR="0081696B" w:rsidRPr="001144E0" w:rsidRDefault="0081696B" w:rsidP="001144E0">
      <w:pPr>
        <w:ind w:firstLine="708"/>
        <w:jc w:val="both"/>
        <w:rPr>
          <w:b/>
        </w:rPr>
      </w:pPr>
      <w:r w:rsidRPr="001144E0">
        <w:t>16. Шейков В. П. Психология и этика делового контакта. - Минск: Аналфея, 1996</w:t>
      </w:r>
    </w:p>
    <w:p w14:paraId="79FD4153" w14:textId="77777777" w:rsidR="0081696B" w:rsidRPr="001144E0" w:rsidRDefault="0081696B" w:rsidP="001144E0">
      <w:pPr>
        <w:tabs>
          <w:tab w:val="left" w:pos="993"/>
        </w:tabs>
        <w:jc w:val="both"/>
        <w:rPr>
          <w:rFonts w:eastAsia="Calibri"/>
          <w:b/>
          <w:bCs/>
          <w:shd w:val="clear" w:color="auto" w:fill="FFFFFF"/>
        </w:rPr>
      </w:pPr>
    </w:p>
    <w:p w14:paraId="03C010A8" w14:textId="77777777" w:rsidR="0081696B" w:rsidRPr="001144E0" w:rsidRDefault="0081696B" w:rsidP="001144E0">
      <w:pPr>
        <w:tabs>
          <w:tab w:val="left" w:pos="993"/>
        </w:tabs>
        <w:jc w:val="both"/>
        <w:rPr>
          <w:rFonts w:eastAsia="Calibri"/>
          <w:b/>
          <w:bCs/>
          <w:shd w:val="clear" w:color="auto" w:fill="FFFFFF"/>
        </w:rPr>
      </w:pPr>
      <w:r w:rsidRPr="001144E0">
        <w:rPr>
          <w:rFonts w:eastAsia="Calibri"/>
          <w:b/>
          <w:bCs/>
          <w:shd w:val="clear" w:color="auto" w:fill="FFFFFF"/>
        </w:rPr>
        <w:t>8.3 Периодические издания</w:t>
      </w:r>
    </w:p>
    <w:p w14:paraId="7A4BA81D" w14:textId="77777777" w:rsidR="0081696B" w:rsidRPr="001144E0" w:rsidRDefault="0081696B" w:rsidP="001144E0">
      <w:pPr>
        <w:ind w:firstLine="709"/>
        <w:jc w:val="both"/>
        <w:rPr>
          <w:rFonts w:eastAsia="Calibri"/>
          <w:bCs/>
        </w:rPr>
      </w:pPr>
    </w:p>
    <w:p w14:paraId="437D4B62" w14:textId="77777777" w:rsidR="0081696B" w:rsidRPr="001144E0" w:rsidRDefault="0081696B" w:rsidP="001144E0">
      <w:pPr>
        <w:ind w:firstLine="709"/>
        <w:jc w:val="both"/>
        <w:rPr>
          <w:rFonts w:eastAsia="Calibri"/>
          <w:bCs/>
        </w:rPr>
      </w:pPr>
      <w:r w:rsidRPr="001144E0">
        <w:rPr>
          <w:rFonts w:eastAsia="Calibri"/>
          <w:bCs/>
        </w:rPr>
        <w:t>1. Вопросы психологии (журнал ).</w:t>
      </w:r>
      <w:r w:rsidRPr="001144E0">
        <w:t xml:space="preserve"> </w:t>
      </w:r>
      <w:hyperlink r:id="rId118" w:history="1">
        <w:r w:rsidRPr="001144E0">
          <w:rPr>
            <w:rStyle w:val="afa"/>
            <w:rFonts w:eastAsia="Calibri"/>
            <w:bCs/>
          </w:rPr>
          <w:t>https://voppsy.ru/</w:t>
        </w:r>
      </w:hyperlink>
      <w:r w:rsidRPr="001144E0">
        <w:rPr>
          <w:rFonts w:eastAsia="Calibri"/>
          <w:bCs/>
        </w:rPr>
        <w:t xml:space="preserve"> </w:t>
      </w:r>
    </w:p>
    <w:p w14:paraId="38C1C957" w14:textId="77777777" w:rsidR="0081696B" w:rsidRPr="001144E0" w:rsidRDefault="0081696B" w:rsidP="001144E0">
      <w:pPr>
        <w:ind w:firstLine="709"/>
        <w:jc w:val="both"/>
        <w:rPr>
          <w:rFonts w:eastAsia="Calibri"/>
          <w:bCs/>
        </w:rPr>
      </w:pPr>
      <w:r w:rsidRPr="001144E0">
        <w:rPr>
          <w:rFonts w:eastAsia="Calibri"/>
          <w:bCs/>
        </w:rPr>
        <w:t xml:space="preserve">2. Журнал практической психологии и психоанализа. </w:t>
      </w:r>
      <w:hyperlink r:id="rId119" w:history="1">
        <w:r w:rsidRPr="001144E0">
          <w:rPr>
            <w:rStyle w:val="afa"/>
            <w:rFonts w:eastAsia="Calibri"/>
            <w:bCs/>
          </w:rPr>
          <w:t>http://psyjournal.ru/</w:t>
        </w:r>
      </w:hyperlink>
    </w:p>
    <w:p w14:paraId="7D55E72B" w14:textId="77777777" w:rsidR="0081696B" w:rsidRPr="001144E0" w:rsidRDefault="0081696B" w:rsidP="001144E0">
      <w:pPr>
        <w:ind w:firstLine="709"/>
        <w:jc w:val="both"/>
        <w:rPr>
          <w:rFonts w:eastAsia="Calibri"/>
          <w:bCs/>
        </w:rPr>
      </w:pPr>
      <w:r w:rsidRPr="001144E0">
        <w:rPr>
          <w:rFonts w:eastAsia="Calibri"/>
          <w:bCs/>
        </w:rPr>
        <w:t xml:space="preserve">3. Журнал «Психология» </w:t>
      </w:r>
      <w:hyperlink r:id="rId120" w:history="1">
        <w:r w:rsidRPr="001144E0">
          <w:rPr>
            <w:rStyle w:val="afa"/>
            <w:rFonts w:eastAsia="Calibri"/>
            <w:bCs/>
          </w:rPr>
          <w:t>http://www.psychology.su/</w:t>
        </w:r>
      </w:hyperlink>
      <w:r w:rsidRPr="001144E0">
        <w:rPr>
          <w:rFonts w:eastAsia="Calibri"/>
          <w:bCs/>
        </w:rPr>
        <w:t xml:space="preserve">  </w:t>
      </w:r>
    </w:p>
    <w:p w14:paraId="63925148" w14:textId="77777777" w:rsidR="0081696B" w:rsidRPr="001144E0" w:rsidRDefault="0081696B" w:rsidP="001144E0">
      <w:pPr>
        <w:tabs>
          <w:tab w:val="left" w:pos="993"/>
        </w:tabs>
        <w:jc w:val="both"/>
        <w:rPr>
          <w:rFonts w:eastAsia="Calibri"/>
          <w:shd w:val="clear" w:color="auto" w:fill="FFFFFF"/>
        </w:rPr>
      </w:pPr>
      <w:r w:rsidRPr="001144E0">
        <w:rPr>
          <w:rFonts w:eastAsia="Calibri"/>
          <w:bCs/>
        </w:rPr>
        <w:t xml:space="preserve">4. Культурно-историческая психология. </w:t>
      </w:r>
      <w:hyperlink r:id="rId121" w:history="1">
        <w:r w:rsidRPr="001144E0">
          <w:rPr>
            <w:rStyle w:val="afa"/>
            <w:rFonts w:eastAsia="Calibri"/>
            <w:bCs/>
          </w:rPr>
          <w:t>http://psyjournals.ru/kip/</w:t>
        </w:r>
      </w:hyperlink>
    </w:p>
    <w:p w14:paraId="7F453050" w14:textId="77777777" w:rsidR="0081696B" w:rsidRPr="001144E0" w:rsidRDefault="0081696B" w:rsidP="001144E0">
      <w:pPr>
        <w:tabs>
          <w:tab w:val="left" w:pos="993"/>
        </w:tabs>
        <w:jc w:val="both"/>
        <w:rPr>
          <w:rFonts w:eastAsia="Calibri"/>
          <w:b/>
          <w:bCs/>
          <w:shd w:val="clear" w:color="auto" w:fill="FFFFFF"/>
        </w:rPr>
      </w:pPr>
      <w:r w:rsidRPr="001144E0">
        <w:rPr>
          <w:rFonts w:eastAsia="Calibri"/>
          <w:bCs/>
        </w:rPr>
        <w:t xml:space="preserve">5. Мир психологии. </w:t>
      </w:r>
      <w:hyperlink r:id="rId122" w:history="1">
        <w:r w:rsidRPr="001144E0">
          <w:rPr>
            <w:rStyle w:val="afa"/>
            <w:rFonts w:eastAsia="Calibri"/>
            <w:bCs/>
          </w:rPr>
          <w:t>https://mpsuinfo.ru/journals/4/mir-psixologii</w:t>
        </w:r>
      </w:hyperlink>
    </w:p>
    <w:p w14:paraId="1C5B6241" w14:textId="77777777" w:rsidR="0081696B" w:rsidRPr="001144E0" w:rsidRDefault="0081696B" w:rsidP="001144E0">
      <w:pPr>
        <w:ind w:firstLine="709"/>
        <w:jc w:val="both"/>
        <w:rPr>
          <w:rFonts w:eastAsia="Calibri"/>
          <w:bCs/>
        </w:rPr>
      </w:pPr>
      <w:r w:rsidRPr="001144E0">
        <w:rPr>
          <w:rFonts w:eastAsia="Calibri"/>
          <w:bCs/>
        </w:rPr>
        <w:t xml:space="preserve">6. Национальный психологический журнал. </w:t>
      </w:r>
      <w:hyperlink r:id="rId123" w:history="1">
        <w:r w:rsidRPr="001144E0">
          <w:rPr>
            <w:rStyle w:val="afa"/>
            <w:rFonts w:eastAsia="Calibri"/>
            <w:bCs/>
          </w:rPr>
          <w:t>https://npsyj.ru/</w:t>
        </w:r>
      </w:hyperlink>
      <w:r w:rsidRPr="001144E0">
        <w:rPr>
          <w:rFonts w:eastAsia="Calibri"/>
          <w:bCs/>
        </w:rPr>
        <w:t xml:space="preserve"> </w:t>
      </w:r>
    </w:p>
    <w:p w14:paraId="78D50E62" w14:textId="77777777" w:rsidR="0081696B" w:rsidRPr="001144E0" w:rsidRDefault="0081696B" w:rsidP="001144E0">
      <w:pPr>
        <w:ind w:firstLine="709"/>
        <w:jc w:val="both"/>
        <w:rPr>
          <w:rFonts w:eastAsia="Calibri"/>
          <w:bCs/>
        </w:rPr>
      </w:pPr>
      <w:r w:rsidRPr="001144E0">
        <w:rPr>
          <w:rFonts w:eastAsia="Calibri"/>
          <w:bCs/>
        </w:rPr>
        <w:t xml:space="preserve">7. Портал психологических изданий. </w:t>
      </w:r>
      <w:hyperlink r:id="rId124" w:history="1">
        <w:r w:rsidRPr="001144E0">
          <w:rPr>
            <w:rStyle w:val="afa"/>
            <w:rFonts w:eastAsia="Calibri"/>
            <w:bCs/>
          </w:rPr>
          <w:t>http://psyjournals.ru/index.shtml</w:t>
        </w:r>
      </w:hyperlink>
      <w:r w:rsidRPr="001144E0">
        <w:rPr>
          <w:rFonts w:eastAsia="Calibri"/>
          <w:bCs/>
        </w:rPr>
        <w:t xml:space="preserve"> </w:t>
      </w:r>
    </w:p>
    <w:p w14:paraId="2095BD57" w14:textId="77777777" w:rsidR="0081696B" w:rsidRPr="001144E0" w:rsidRDefault="0081696B" w:rsidP="001144E0">
      <w:pPr>
        <w:ind w:firstLine="709"/>
        <w:jc w:val="both"/>
        <w:rPr>
          <w:rFonts w:eastAsia="Calibri"/>
          <w:bCs/>
        </w:rPr>
      </w:pPr>
      <w:r w:rsidRPr="001144E0">
        <w:rPr>
          <w:rFonts w:eastAsia="Calibri"/>
          <w:bCs/>
        </w:rPr>
        <w:t xml:space="preserve">8. Психологические исследования. </w:t>
      </w:r>
      <w:hyperlink r:id="rId125" w:history="1">
        <w:r w:rsidRPr="001144E0">
          <w:rPr>
            <w:rStyle w:val="afa"/>
            <w:rFonts w:eastAsia="Calibri"/>
            <w:bCs/>
          </w:rPr>
          <w:t>http://psystudy.ru/</w:t>
        </w:r>
      </w:hyperlink>
      <w:r w:rsidRPr="001144E0">
        <w:rPr>
          <w:rFonts w:eastAsia="Calibri"/>
          <w:bCs/>
        </w:rPr>
        <w:t xml:space="preserve">  </w:t>
      </w:r>
    </w:p>
    <w:p w14:paraId="2B8D7046" w14:textId="77777777" w:rsidR="0081696B" w:rsidRPr="001144E0" w:rsidRDefault="0081696B" w:rsidP="001144E0">
      <w:pPr>
        <w:ind w:firstLine="709"/>
        <w:jc w:val="both"/>
        <w:rPr>
          <w:rFonts w:eastAsia="Calibri"/>
          <w:bCs/>
        </w:rPr>
      </w:pPr>
      <w:r w:rsidRPr="001144E0">
        <w:rPr>
          <w:rFonts w:eastAsia="Calibri"/>
          <w:bCs/>
        </w:rPr>
        <w:t>9. Психологический журнал</w:t>
      </w:r>
      <w:hyperlink r:id="rId126" w:history="1">
        <w:r w:rsidRPr="001144E0">
          <w:rPr>
            <w:rStyle w:val="afa"/>
            <w:rFonts w:eastAsia="Calibri"/>
            <w:bCs/>
          </w:rPr>
          <w:t>http://www.psychol.ras.ru/08.shtml</w:t>
        </w:r>
      </w:hyperlink>
      <w:r w:rsidRPr="001144E0">
        <w:rPr>
          <w:rFonts w:eastAsia="Calibri"/>
          <w:bCs/>
        </w:rPr>
        <w:t xml:space="preserve">  </w:t>
      </w:r>
    </w:p>
    <w:p w14:paraId="6C18F3B6" w14:textId="77777777" w:rsidR="0081696B" w:rsidRPr="001144E0" w:rsidRDefault="0081696B" w:rsidP="001144E0">
      <w:pPr>
        <w:ind w:firstLine="709"/>
        <w:jc w:val="both"/>
        <w:rPr>
          <w:rFonts w:eastAsia="Calibri"/>
          <w:bCs/>
        </w:rPr>
      </w:pPr>
      <w:r w:rsidRPr="001144E0">
        <w:rPr>
          <w:rFonts w:eastAsia="Calibri"/>
          <w:bCs/>
        </w:rPr>
        <w:t xml:space="preserve">10. Электронный журнал </w:t>
      </w:r>
      <w:hyperlink r:id="rId127" w:history="1">
        <w:r w:rsidRPr="001144E0">
          <w:rPr>
            <w:rStyle w:val="afa"/>
            <w:rFonts w:eastAsia="Calibri"/>
            <w:bCs/>
          </w:rPr>
          <w:t>http://www.psyedu.ru/</w:t>
        </w:r>
      </w:hyperlink>
      <w:r w:rsidRPr="001144E0">
        <w:rPr>
          <w:rFonts w:eastAsia="Calibri"/>
          <w:bCs/>
        </w:rPr>
        <w:t xml:space="preserve">  </w:t>
      </w:r>
    </w:p>
    <w:p w14:paraId="144A757F" w14:textId="77777777" w:rsidR="0081696B" w:rsidRPr="001144E0" w:rsidRDefault="0081696B" w:rsidP="001144E0">
      <w:pPr>
        <w:tabs>
          <w:tab w:val="left" w:pos="993"/>
        </w:tabs>
        <w:jc w:val="both"/>
        <w:rPr>
          <w:rFonts w:eastAsia="Calibri"/>
          <w:shd w:val="clear" w:color="auto" w:fill="FFFFFF"/>
        </w:rPr>
      </w:pPr>
    </w:p>
    <w:p w14:paraId="078A3DAA" w14:textId="77777777" w:rsidR="0081696B" w:rsidRPr="001144E0" w:rsidRDefault="0081696B" w:rsidP="001144E0">
      <w:pPr>
        <w:jc w:val="both"/>
        <w:rPr>
          <w:b/>
        </w:rPr>
      </w:pPr>
      <w:bookmarkStart w:id="69" w:name="_Toc337240755"/>
      <w:r w:rsidRPr="001144E0">
        <w:rPr>
          <w:b/>
        </w:rPr>
        <w:t xml:space="preserve">9. Перечень ресурсов информационно-телекоммуникационной сети "Интернет", необходимых для освоения дисциплины </w:t>
      </w:r>
    </w:p>
    <w:p w14:paraId="5D6C62E5" w14:textId="77777777" w:rsidR="0081696B" w:rsidRPr="001144E0" w:rsidRDefault="0081696B" w:rsidP="001144E0">
      <w:pPr>
        <w:ind w:firstLine="709"/>
        <w:jc w:val="both"/>
        <w:rPr>
          <w:b/>
        </w:rPr>
      </w:pPr>
    </w:p>
    <w:bookmarkEnd w:id="69"/>
    <w:p w14:paraId="221AD79D" w14:textId="77777777" w:rsidR="0081696B" w:rsidRPr="001144E0" w:rsidRDefault="0081696B" w:rsidP="001144E0">
      <w:pPr>
        <w:ind w:firstLine="709"/>
        <w:jc w:val="both"/>
        <w:rPr>
          <w:rFonts w:eastAsia="Calibri"/>
          <w:bCs/>
        </w:rPr>
      </w:pPr>
      <w:r w:rsidRPr="001144E0">
        <w:rPr>
          <w:rFonts w:eastAsia="Calibri"/>
          <w:bCs/>
        </w:rPr>
        <w:lastRenderedPageBreak/>
        <w:t xml:space="preserve">1.Электронно-библиотечная система IPRbooks – </w:t>
      </w:r>
      <w:hyperlink r:id="rId128" w:history="1">
        <w:r w:rsidRPr="001144E0">
          <w:rPr>
            <w:rStyle w:val="afa"/>
            <w:rFonts w:eastAsia="Calibri"/>
            <w:bCs/>
          </w:rPr>
          <w:t>https://www.iprbookshop.ru</w:t>
        </w:r>
      </w:hyperlink>
    </w:p>
    <w:p w14:paraId="7ACE7581" w14:textId="77777777" w:rsidR="0081696B" w:rsidRPr="001144E0" w:rsidRDefault="0081696B" w:rsidP="001144E0">
      <w:pPr>
        <w:ind w:firstLine="709"/>
        <w:jc w:val="both"/>
        <w:rPr>
          <w:rFonts w:eastAsia="Calibri"/>
          <w:bCs/>
        </w:rPr>
      </w:pPr>
      <w:r w:rsidRPr="001144E0">
        <w:rPr>
          <w:rFonts w:eastAsia="Calibri"/>
          <w:bCs/>
        </w:rPr>
        <w:t xml:space="preserve">2.Консультант студента –  </w:t>
      </w:r>
      <w:hyperlink r:id="rId129" w:history="1">
        <w:r w:rsidRPr="001144E0">
          <w:rPr>
            <w:rStyle w:val="afa"/>
            <w:rFonts w:eastAsia="Calibri"/>
            <w:bCs/>
          </w:rPr>
          <w:t>https://www.studentlibrary.ru/</w:t>
        </w:r>
      </w:hyperlink>
      <w:r w:rsidRPr="001144E0">
        <w:rPr>
          <w:rFonts w:eastAsia="Calibri"/>
          <w:bCs/>
        </w:rPr>
        <w:t xml:space="preserve"> </w:t>
      </w:r>
    </w:p>
    <w:p w14:paraId="5D7EBD0A" w14:textId="77777777" w:rsidR="0081696B" w:rsidRPr="001144E0" w:rsidRDefault="0081696B" w:rsidP="001144E0">
      <w:pPr>
        <w:ind w:firstLine="709"/>
        <w:jc w:val="both"/>
        <w:rPr>
          <w:rFonts w:eastAsia="Calibri"/>
          <w:bCs/>
        </w:rPr>
      </w:pPr>
      <w:r w:rsidRPr="001144E0">
        <w:rPr>
          <w:rFonts w:eastAsia="Calibri"/>
          <w:bCs/>
        </w:rPr>
        <w:t xml:space="preserve">3. </w:t>
      </w:r>
      <w:hyperlink r:id="rId130" w:tgtFrame="_blank" w:history="1">
        <w:r w:rsidRPr="001144E0">
          <w:rPr>
            <w:rStyle w:val="afa"/>
            <w:rFonts w:eastAsia="Calibri"/>
            <w:bCs/>
          </w:rPr>
          <w:t>Электронно-библиотечная система Лань</w:t>
        </w:r>
      </w:hyperlink>
      <w:r w:rsidRPr="001144E0">
        <w:rPr>
          <w:rFonts w:eastAsia="Calibri"/>
          <w:bCs/>
        </w:rPr>
        <w:t xml:space="preserve">– </w:t>
      </w:r>
      <w:hyperlink r:id="rId131" w:tgtFrame="_blank" w:history="1">
        <w:r w:rsidRPr="001144E0">
          <w:rPr>
            <w:rStyle w:val="afa"/>
            <w:rFonts w:eastAsia="Calibri"/>
            <w:bCs/>
          </w:rPr>
          <w:t>e.lanbook.com</w:t>
        </w:r>
      </w:hyperlink>
    </w:p>
    <w:p w14:paraId="6227071E" w14:textId="77777777" w:rsidR="0081696B" w:rsidRPr="001144E0" w:rsidRDefault="0081696B" w:rsidP="001144E0">
      <w:pPr>
        <w:ind w:firstLine="709"/>
        <w:jc w:val="both"/>
        <w:rPr>
          <w:rFonts w:eastAsia="Calibri"/>
          <w:bCs/>
        </w:rPr>
      </w:pPr>
      <w:r w:rsidRPr="001144E0">
        <w:rPr>
          <w:rFonts w:eastAsia="Calibri"/>
          <w:bCs/>
        </w:rPr>
        <w:t xml:space="preserve">4. </w:t>
      </w:r>
      <w:hyperlink r:id="rId132" w:tgtFrame="_blank" w:history="1">
        <w:r w:rsidRPr="001144E0">
          <w:rPr>
            <w:rStyle w:val="afa"/>
            <w:rFonts w:eastAsia="Calibri"/>
            <w:bCs/>
          </w:rPr>
          <w:t>Национальная электронная библиотека</w:t>
        </w:r>
      </w:hyperlink>
      <w:r w:rsidRPr="001144E0">
        <w:rPr>
          <w:rFonts w:eastAsia="Calibri"/>
          <w:bCs/>
        </w:rPr>
        <w:t xml:space="preserve">. </w:t>
      </w:r>
      <w:hyperlink r:id="rId133" w:history="1">
        <w:r w:rsidRPr="001144E0">
          <w:rPr>
            <w:rStyle w:val="afa"/>
            <w:rFonts w:eastAsia="Calibri"/>
            <w:bCs/>
          </w:rPr>
          <w:t>https://passport.rusneb.ru/</w:t>
        </w:r>
      </w:hyperlink>
      <w:r w:rsidRPr="001144E0">
        <w:rPr>
          <w:rFonts w:eastAsia="Calibri"/>
          <w:bCs/>
        </w:rPr>
        <w:t xml:space="preserve"> </w:t>
      </w:r>
    </w:p>
    <w:p w14:paraId="0E48E59D" w14:textId="77777777" w:rsidR="0081696B" w:rsidRPr="001144E0" w:rsidRDefault="0081696B" w:rsidP="001144E0">
      <w:pPr>
        <w:ind w:firstLine="709"/>
        <w:jc w:val="both"/>
        <w:rPr>
          <w:rFonts w:eastAsia="Calibri"/>
          <w:bCs/>
        </w:rPr>
      </w:pPr>
      <w:r w:rsidRPr="001144E0">
        <w:rPr>
          <w:rFonts w:eastAsia="Calibri"/>
          <w:bCs/>
        </w:rPr>
        <w:t xml:space="preserve">5. </w:t>
      </w:r>
      <w:hyperlink r:id="rId134" w:tgtFrame="_blank" w:history="1">
        <w:r w:rsidRPr="001144E0">
          <w:rPr>
            <w:rStyle w:val="afa"/>
            <w:rFonts w:eastAsia="Calibri"/>
            <w:bCs/>
          </w:rPr>
          <w:t>«Российский центр научной информации» (РЦНИ)</w:t>
        </w:r>
      </w:hyperlink>
      <w:r w:rsidRPr="001144E0">
        <w:t xml:space="preserve"> </w:t>
      </w:r>
      <w:hyperlink r:id="rId135" w:history="1">
        <w:r w:rsidRPr="001144E0">
          <w:rPr>
            <w:rStyle w:val="afa"/>
            <w:rFonts w:eastAsia="Calibri"/>
            <w:bCs/>
          </w:rPr>
          <w:t>https://rcsi.science/org/</w:t>
        </w:r>
      </w:hyperlink>
      <w:r w:rsidRPr="001144E0">
        <w:rPr>
          <w:rFonts w:eastAsia="Calibri"/>
          <w:bCs/>
        </w:rPr>
        <w:t xml:space="preserve"> </w:t>
      </w:r>
    </w:p>
    <w:p w14:paraId="1D9D781A" w14:textId="77777777" w:rsidR="0081696B" w:rsidRPr="001144E0" w:rsidRDefault="0081696B" w:rsidP="001144E0">
      <w:pPr>
        <w:ind w:firstLine="709"/>
        <w:jc w:val="both"/>
        <w:rPr>
          <w:rFonts w:eastAsia="Calibri"/>
          <w:bCs/>
        </w:rPr>
      </w:pPr>
      <w:r w:rsidRPr="001144E0">
        <w:rPr>
          <w:rFonts w:eastAsia="Calibri"/>
          <w:bCs/>
        </w:rPr>
        <w:t xml:space="preserve">6. Образовательная платформа Юрайт –  </w:t>
      </w:r>
      <w:hyperlink r:id="rId136" w:history="1">
        <w:r w:rsidRPr="001144E0">
          <w:rPr>
            <w:rStyle w:val="afa"/>
            <w:rFonts w:eastAsia="Calibri"/>
            <w:bCs/>
          </w:rPr>
          <w:t>https://urait.ru/</w:t>
        </w:r>
      </w:hyperlink>
      <w:r w:rsidRPr="001144E0">
        <w:rPr>
          <w:rFonts w:eastAsia="Calibri"/>
          <w:bCs/>
        </w:rPr>
        <w:t xml:space="preserve"> </w:t>
      </w:r>
    </w:p>
    <w:p w14:paraId="3D153C89" w14:textId="77777777" w:rsidR="0081696B" w:rsidRPr="001144E0" w:rsidRDefault="0081696B" w:rsidP="001144E0">
      <w:pPr>
        <w:ind w:firstLine="709"/>
        <w:jc w:val="both"/>
        <w:rPr>
          <w:rFonts w:eastAsia="Calibri"/>
          <w:bCs/>
        </w:rPr>
      </w:pPr>
    </w:p>
    <w:p w14:paraId="72C02B5C" w14:textId="77777777" w:rsidR="0081696B" w:rsidRPr="001144E0" w:rsidRDefault="0081696B" w:rsidP="001144E0">
      <w:pPr>
        <w:ind w:firstLine="709"/>
        <w:jc w:val="both"/>
        <w:rPr>
          <w:rFonts w:eastAsia="Calibri"/>
          <w:bCs/>
        </w:rPr>
      </w:pPr>
    </w:p>
    <w:p w14:paraId="514C4F39" w14:textId="77777777" w:rsidR="0081696B" w:rsidRPr="001144E0" w:rsidRDefault="0081696B" w:rsidP="001144E0">
      <w:pPr>
        <w:ind w:firstLine="709"/>
        <w:jc w:val="both"/>
        <w:rPr>
          <w:rFonts w:eastAsia="Calibri"/>
          <w:b/>
        </w:rPr>
      </w:pPr>
      <w:r w:rsidRPr="001144E0">
        <w:rPr>
          <w:rFonts w:eastAsia="Calibri"/>
          <w:b/>
        </w:rPr>
        <w:t xml:space="preserve">10. Методические указания для обучающихся по освоению дисциплины </w:t>
      </w:r>
    </w:p>
    <w:p w14:paraId="77881FA3" w14:textId="77777777" w:rsidR="0081696B" w:rsidRPr="001144E0" w:rsidRDefault="0081696B" w:rsidP="001144E0">
      <w:pPr>
        <w:ind w:firstLine="709"/>
        <w:jc w:val="both"/>
        <w:rPr>
          <w:bCs/>
          <w:iCs/>
        </w:rPr>
      </w:pPr>
    </w:p>
    <w:p w14:paraId="3C329991" w14:textId="77777777" w:rsidR="0081696B" w:rsidRPr="001144E0" w:rsidRDefault="0081696B" w:rsidP="001144E0">
      <w:pPr>
        <w:ind w:firstLine="709"/>
        <w:jc w:val="both"/>
        <w:rPr>
          <w:bCs/>
          <w:iCs/>
        </w:rPr>
      </w:pPr>
      <w:r w:rsidRPr="001144E0">
        <w:rPr>
          <w:bCs/>
          <w:iCs/>
        </w:rPr>
        <w:t xml:space="preserve">Изучение дисциплины требует систематического и последовательного накопления знаний, следовательно, пропуски отдельных тем не позволяют глубоко освоить предмет. Именно поэтому контроль над систематической работой студентов всегда находится в центре внимания кафедры. </w:t>
      </w:r>
    </w:p>
    <w:p w14:paraId="7C3A1222" w14:textId="77777777" w:rsidR="0081696B" w:rsidRPr="001144E0" w:rsidRDefault="0081696B" w:rsidP="001144E0">
      <w:pPr>
        <w:ind w:firstLine="709"/>
        <w:jc w:val="both"/>
        <w:rPr>
          <w:bCs/>
          <w:iCs/>
        </w:rPr>
      </w:pPr>
      <w:r w:rsidRPr="001144E0">
        <w:rPr>
          <w:bCs/>
          <w:iCs/>
        </w:rPr>
        <w:t>Студентам необходимо:</w:t>
      </w:r>
    </w:p>
    <w:p w14:paraId="5AD6A6F9" w14:textId="77777777" w:rsidR="0081696B" w:rsidRPr="001144E0" w:rsidRDefault="0081696B" w:rsidP="001144E0">
      <w:pPr>
        <w:ind w:firstLine="709"/>
        <w:jc w:val="both"/>
        <w:rPr>
          <w:bCs/>
          <w:iCs/>
        </w:rPr>
      </w:pPr>
      <w:r w:rsidRPr="001144E0">
        <w:rPr>
          <w:bCs/>
          <w:iCs/>
        </w:rPr>
        <w:t>- узнайте тему предстоящей лекции (по тематическому плану, по информации лектора);</w:t>
      </w:r>
    </w:p>
    <w:p w14:paraId="77D08BC6" w14:textId="77777777" w:rsidR="0081696B" w:rsidRPr="001144E0" w:rsidRDefault="0081696B" w:rsidP="001144E0">
      <w:pPr>
        <w:ind w:firstLine="709"/>
        <w:jc w:val="both"/>
        <w:rPr>
          <w:bCs/>
          <w:iCs/>
        </w:rPr>
      </w:pPr>
      <w:r w:rsidRPr="001144E0">
        <w:rPr>
          <w:bCs/>
          <w:iCs/>
        </w:rPr>
        <w:t>- ознакомьтесь с учебным материалом по учебнику и учебным пособиям;</w:t>
      </w:r>
    </w:p>
    <w:p w14:paraId="168F2BA9" w14:textId="77777777" w:rsidR="0081696B" w:rsidRPr="001144E0" w:rsidRDefault="0081696B" w:rsidP="001144E0">
      <w:pPr>
        <w:ind w:firstLine="709"/>
        <w:jc w:val="both"/>
        <w:rPr>
          <w:bCs/>
          <w:iCs/>
        </w:rPr>
      </w:pPr>
      <w:r w:rsidRPr="001144E0">
        <w:rPr>
          <w:bCs/>
          <w:iCs/>
        </w:rPr>
        <w:t xml:space="preserve">- на отдельные лекции приносить соответствующий материал на бумажных носителях, представленный лектором на портале или присланный на «электронный почтовый ящик группы». Данный материал будет охарактеризован, прокомментирован, дополнен непосредственно на лекции; </w:t>
      </w:r>
    </w:p>
    <w:p w14:paraId="0D8AA845" w14:textId="77777777" w:rsidR="0081696B" w:rsidRPr="001144E0" w:rsidRDefault="0081696B" w:rsidP="001144E0">
      <w:pPr>
        <w:ind w:firstLine="709"/>
        <w:jc w:val="both"/>
        <w:rPr>
          <w:bCs/>
          <w:iCs/>
        </w:rPr>
      </w:pPr>
      <w:r w:rsidRPr="001144E0">
        <w:rPr>
          <w:bCs/>
          <w:iCs/>
        </w:rPr>
        <w:t xml:space="preserve">- перед очередной лекцией необходимо просмотреть по конспекту материал предыдущей лекции. </w:t>
      </w:r>
    </w:p>
    <w:p w14:paraId="1B66298C" w14:textId="77777777" w:rsidR="0081696B" w:rsidRPr="001144E0" w:rsidRDefault="0081696B" w:rsidP="001144E0">
      <w:pPr>
        <w:ind w:firstLine="709"/>
        <w:jc w:val="both"/>
        <w:rPr>
          <w:bCs/>
          <w:iCs/>
        </w:rPr>
      </w:pPr>
      <w:r w:rsidRPr="001144E0">
        <w:rPr>
          <w:bCs/>
          <w:iCs/>
        </w:rPr>
        <w:t>Основная задача при слушании лекции – учиться мыслить, понимать идеи, излагаемые лектором. Большую помощь при этом может оказать конспект.</w:t>
      </w:r>
    </w:p>
    <w:p w14:paraId="3954A877" w14:textId="77777777" w:rsidR="0081696B" w:rsidRPr="001144E0" w:rsidRDefault="0081696B" w:rsidP="001144E0">
      <w:pPr>
        <w:ind w:firstLine="709"/>
        <w:jc w:val="both"/>
        <w:rPr>
          <w:bCs/>
          <w:iCs/>
        </w:rPr>
      </w:pPr>
      <w:r w:rsidRPr="001144E0">
        <w:rPr>
          <w:bCs/>
          <w:iCs/>
        </w:rPr>
        <w:t>Практические занятия завершают изучение наиболее важных тем учебной дисциплины. Они служат для закрепления изученного материала, развития умений и навыков подготовки докладов, сообщений, приобретения опыта устных публичных выступлений, ведения дискуссии, аргументации и защиты выдвигаемых положений, а также для контроля преподавателем степени подготовленности студентов по изучаемой дисциплине.</w:t>
      </w:r>
    </w:p>
    <w:p w14:paraId="7FCFB771" w14:textId="77777777" w:rsidR="0081696B" w:rsidRPr="001144E0" w:rsidRDefault="0081696B" w:rsidP="001144E0">
      <w:pPr>
        <w:ind w:firstLine="709"/>
        <w:jc w:val="both"/>
        <w:rPr>
          <w:bCs/>
          <w:iCs/>
        </w:rPr>
      </w:pPr>
      <w:r w:rsidRPr="001144E0">
        <w:rPr>
          <w:bCs/>
          <w:iCs/>
        </w:rPr>
        <w:t>Подготовка к практическому занятию включает в себя текущую работу над учебными материалами с использованием конспектов и рекомендуемой основной и дополнительной литературы; консультации; самостоятельное решение ситуационных задач, изучение нормативно-правовых документов.</w:t>
      </w:r>
    </w:p>
    <w:p w14:paraId="5EBD5E90" w14:textId="77777777" w:rsidR="0081696B" w:rsidRPr="001144E0" w:rsidRDefault="0081696B" w:rsidP="001144E0">
      <w:pPr>
        <w:ind w:firstLine="709"/>
        <w:jc w:val="both"/>
        <w:rPr>
          <w:bCs/>
          <w:iCs/>
        </w:rPr>
      </w:pPr>
      <w:r w:rsidRPr="001144E0">
        <w:rPr>
          <w:bCs/>
          <w:iCs/>
        </w:rPr>
        <w:t>Систематическое выполнение учебной работы на лекциях и семинарских занятиях позволит успешно освоить дисциплину и создать хорошую базу для сдачи экзамена (зачета).</w:t>
      </w:r>
    </w:p>
    <w:p w14:paraId="21E1A589" w14:textId="77777777" w:rsidR="0081696B" w:rsidRPr="001144E0" w:rsidRDefault="0081696B" w:rsidP="001144E0">
      <w:pPr>
        <w:ind w:firstLine="709"/>
        <w:jc w:val="both"/>
        <w:rPr>
          <w:bCs/>
          <w:iCs/>
        </w:rPr>
      </w:pPr>
      <w:r w:rsidRPr="001144E0">
        <w:rPr>
          <w:bCs/>
          <w:iCs/>
        </w:rPr>
        <w:t xml:space="preserve">Самостоятельная работа наряду с аудиторной представляет одну из форм учебного процесса и является существенной его частью. Для ее </w:t>
      </w:r>
      <w:r w:rsidRPr="001144E0">
        <w:rPr>
          <w:bCs/>
          <w:iCs/>
        </w:rPr>
        <w:lastRenderedPageBreak/>
        <w:t xml:space="preserve">успешного выполнения необходимы планирование и контроль со стороны преподавателей. Самостоятельная работа — это планируемая работа студентов, выполняемая по заданию и при методическом руководстве преподавателя, но без его непосредственного участия. </w:t>
      </w:r>
    </w:p>
    <w:p w14:paraId="68984FD6" w14:textId="77777777" w:rsidR="0081696B" w:rsidRPr="001144E0" w:rsidRDefault="0081696B" w:rsidP="001144E0">
      <w:pPr>
        <w:ind w:firstLine="709"/>
        <w:jc w:val="both"/>
        <w:rPr>
          <w:b/>
          <w:bCs/>
          <w:i/>
          <w:iCs/>
        </w:rPr>
      </w:pPr>
      <w:r w:rsidRPr="001144E0">
        <w:rPr>
          <w:bCs/>
          <w:iCs/>
        </w:rPr>
        <w:t xml:space="preserve"> Самостоятельная работа предназначена не только для овладения каждой дисциплиной, но и для формирования навыков самостоятельной работы вообще, в учебной, научной, профессиональной деятельности, способности принимать на себя ответственность, самостоятельно решить проблему, находить конструктивные решения, выход из кризисной ситуации и т. д.</w:t>
      </w:r>
    </w:p>
    <w:p w14:paraId="363BA121" w14:textId="77777777" w:rsidR="0081696B" w:rsidRPr="001144E0" w:rsidRDefault="0081696B" w:rsidP="001144E0">
      <w:pPr>
        <w:ind w:firstLine="709"/>
        <w:jc w:val="both"/>
        <w:rPr>
          <w:b/>
          <w:bCs/>
          <w:i/>
          <w:iCs/>
        </w:rPr>
      </w:pPr>
      <w:r w:rsidRPr="001144E0">
        <w:rPr>
          <w:bCs/>
          <w:iCs/>
        </w:rPr>
        <w:t xml:space="preserve">Самостоятельная работа студентов включает в себя выполнение различного рода заданий, которые ориентированы на более глубокое усвоение материала изучаемой дисциплины. По каждой теме учебной дисциплины студентам предлагается перечень заданий для самостоятельной работы. </w:t>
      </w:r>
    </w:p>
    <w:p w14:paraId="28A14768" w14:textId="77777777" w:rsidR="0081696B" w:rsidRPr="001144E0" w:rsidRDefault="0081696B" w:rsidP="001144E0">
      <w:pPr>
        <w:ind w:firstLine="709"/>
        <w:jc w:val="both"/>
        <w:rPr>
          <w:bCs/>
          <w:iCs/>
        </w:rPr>
      </w:pPr>
      <w:r w:rsidRPr="001144E0">
        <w:rPr>
          <w:bCs/>
          <w:iCs/>
        </w:rPr>
        <w:t>К выполнению заданий для самостоятельной работы предъявляются следующие требования: задания должны исполняться самостоятельно и представляться в установленный срок, а также соответствовать установленным требованиям по оформлению.</w:t>
      </w:r>
    </w:p>
    <w:p w14:paraId="4E3D2125" w14:textId="77777777" w:rsidR="0081696B" w:rsidRPr="001144E0" w:rsidRDefault="0081696B" w:rsidP="001144E0">
      <w:pPr>
        <w:ind w:firstLine="709"/>
        <w:jc w:val="both"/>
        <w:rPr>
          <w:bCs/>
          <w:iCs/>
        </w:rPr>
      </w:pPr>
      <w:r w:rsidRPr="001144E0">
        <w:rPr>
          <w:bCs/>
          <w:iCs/>
        </w:rPr>
        <w:t>При подготовке к экзамену студенты повторяют материал курсов, которые они слушали и изучали в течение семестра, обобщают полученные знания, выделяют главное в предмете, воспроизводят общую картину для того, чтобы яснее понять связь между отдельными элементами дисциплины.</w:t>
      </w:r>
    </w:p>
    <w:p w14:paraId="1A2D6368" w14:textId="77777777" w:rsidR="0081696B" w:rsidRPr="001144E0" w:rsidRDefault="0081696B" w:rsidP="001144E0">
      <w:pPr>
        <w:ind w:firstLine="709"/>
        <w:jc w:val="both"/>
        <w:rPr>
          <w:bCs/>
          <w:iCs/>
        </w:rPr>
      </w:pPr>
      <w:r w:rsidRPr="001144E0">
        <w:rPr>
          <w:bCs/>
          <w:iCs/>
        </w:rPr>
        <w:t>На экзамене нужно показать не только знание предмета, но и умение логически связно построить ответ.</w:t>
      </w:r>
    </w:p>
    <w:p w14:paraId="5A4B53E3" w14:textId="77777777" w:rsidR="0081696B" w:rsidRPr="001144E0" w:rsidRDefault="0081696B" w:rsidP="001144E0">
      <w:pPr>
        <w:ind w:firstLine="709"/>
        <w:jc w:val="both"/>
        <w:rPr>
          <w:bCs/>
          <w:iCs/>
        </w:rPr>
      </w:pPr>
      <w:r w:rsidRPr="001144E0">
        <w:rPr>
          <w:bCs/>
          <w:iCs/>
        </w:rPr>
        <w:t xml:space="preserve">К экзамену (зачету) необходимо готовится целенаправленно, регулярно, систематически и с первых дней обучения по данной дисциплине. Попытки освоить дисциплину в период зачётно-экзаменационной сессии, как правило, показывают не слишком удовлетворительные результаты. </w:t>
      </w:r>
    </w:p>
    <w:p w14:paraId="16DE13C5" w14:textId="77777777" w:rsidR="0081696B" w:rsidRPr="001144E0" w:rsidRDefault="0081696B" w:rsidP="001144E0">
      <w:pPr>
        <w:ind w:firstLine="709"/>
        <w:jc w:val="both"/>
        <w:rPr>
          <w:bCs/>
          <w:iCs/>
        </w:rPr>
      </w:pPr>
      <w:r w:rsidRPr="001144E0">
        <w:rPr>
          <w:bCs/>
          <w:iCs/>
        </w:rPr>
        <w:t xml:space="preserve">В самом начале учебного курса познакомьтесь со следующей учебно-методической документацией: </w:t>
      </w:r>
    </w:p>
    <w:p w14:paraId="60A91A0C" w14:textId="77777777" w:rsidR="0081696B" w:rsidRPr="001144E0" w:rsidRDefault="0081696B" w:rsidP="001144E0">
      <w:pPr>
        <w:ind w:firstLine="709"/>
        <w:jc w:val="both"/>
        <w:rPr>
          <w:bCs/>
          <w:iCs/>
        </w:rPr>
      </w:pPr>
      <w:r w:rsidRPr="001144E0">
        <w:rPr>
          <w:bCs/>
          <w:iCs/>
        </w:rPr>
        <w:t>–  программой дисциплины;</w:t>
      </w:r>
    </w:p>
    <w:p w14:paraId="52592203" w14:textId="77777777" w:rsidR="0081696B" w:rsidRPr="001144E0" w:rsidRDefault="0081696B" w:rsidP="001144E0">
      <w:pPr>
        <w:ind w:firstLine="709"/>
        <w:jc w:val="both"/>
        <w:rPr>
          <w:bCs/>
          <w:iCs/>
        </w:rPr>
      </w:pPr>
      <w:r w:rsidRPr="001144E0">
        <w:rPr>
          <w:bCs/>
          <w:iCs/>
        </w:rPr>
        <w:t xml:space="preserve">– перечнем знаний и умений, которыми студент должен владеть; </w:t>
      </w:r>
    </w:p>
    <w:p w14:paraId="407ABD42" w14:textId="77777777" w:rsidR="0081696B" w:rsidRPr="001144E0" w:rsidRDefault="0081696B" w:rsidP="001144E0">
      <w:pPr>
        <w:ind w:firstLine="709"/>
        <w:jc w:val="both"/>
        <w:rPr>
          <w:bCs/>
          <w:iCs/>
        </w:rPr>
      </w:pPr>
      <w:r w:rsidRPr="001144E0">
        <w:rPr>
          <w:bCs/>
          <w:iCs/>
        </w:rPr>
        <w:t xml:space="preserve">– тематическими планами лекций, семинарских занятий; </w:t>
      </w:r>
    </w:p>
    <w:p w14:paraId="3FBB6398" w14:textId="77777777" w:rsidR="0081696B" w:rsidRPr="001144E0" w:rsidRDefault="0081696B" w:rsidP="001144E0">
      <w:pPr>
        <w:ind w:firstLine="709"/>
        <w:jc w:val="both"/>
        <w:rPr>
          <w:bCs/>
          <w:iCs/>
        </w:rPr>
      </w:pPr>
      <w:r w:rsidRPr="001144E0">
        <w:rPr>
          <w:bCs/>
          <w:iCs/>
        </w:rPr>
        <w:t xml:space="preserve">–  контрольными мероприятиями; </w:t>
      </w:r>
    </w:p>
    <w:p w14:paraId="12E89729" w14:textId="77777777" w:rsidR="0081696B" w:rsidRPr="001144E0" w:rsidRDefault="0081696B" w:rsidP="001144E0">
      <w:pPr>
        <w:ind w:firstLine="709"/>
        <w:jc w:val="both"/>
        <w:rPr>
          <w:bCs/>
          <w:iCs/>
        </w:rPr>
      </w:pPr>
      <w:r w:rsidRPr="001144E0">
        <w:rPr>
          <w:bCs/>
          <w:iCs/>
        </w:rPr>
        <w:t xml:space="preserve">– учебником, учебными пособиями по дисциплине, а также электронными ресурсами; </w:t>
      </w:r>
    </w:p>
    <w:p w14:paraId="7FFBCAAB" w14:textId="77777777" w:rsidR="0081696B" w:rsidRPr="001144E0" w:rsidRDefault="0081696B" w:rsidP="001144E0">
      <w:pPr>
        <w:ind w:firstLine="709"/>
        <w:jc w:val="both"/>
        <w:rPr>
          <w:bCs/>
          <w:iCs/>
        </w:rPr>
      </w:pPr>
      <w:r w:rsidRPr="001144E0">
        <w:rPr>
          <w:bCs/>
          <w:iCs/>
        </w:rPr>
        <w:t>–  перечнем экзаменационных вопросов.</w:t>
      </w:r>
    </w:p>
    <w:p w14:paraId="799B0CF6" w14:textId="77777777" w:rsidR="0081696B" w:rsidRPr="001144E0" w:rsidRDefault="0081696B" w:rsidP="001144E0">
      <w:pPr>
        <w:ind w:firstLine="709"/>
        <w:jc w:val="both"/>
        <w:rPr>
          <w:bCs/>
          <w:iCs/>
        </w:rPr>
      </w:pPr>
      <w:r w:rsidRPr="001144E0">
        <w:rPr>
          <w:bCs/>
          <w:iCs/>
        </w:rPr>
        <w:t>Рейтинговая оценка знаний по дисциплине формируется на основе интегральной оценки всех видов учебной деятельности студента, которые обеспечивают формирование компетенций в рамках образовательной программы.</w:t>
      </w:r>
    </w:p>
    <w:p w14:paraId="4C4D2989" w14:textId="77777777" w:rsidR="0081696B" w:rsidRPr="001144E0" w:rsidRDefault="0081696B" w:rsidP="001144E0">
      <w:pPr>
        <w:ind w:firstLine="709"/>
        <w:jc w:val="both"/>
        <w:rPr>
          <w:bCs/>
          <w:iCs/>
        </w:rPr>
      </w:pPr>
      <w:r w:rsidRPr="001144E0">
        <w:rPr>
          <w:bCs/>
          <w:iCs/>
        </w:rPr>
        <w:t xml:space="preserve">По каждому виду работы разработаны методические рекомендации по их выполнению и указаны критерии оценивания данной работы. </w:t>
      </w:r>
    </w:p>
    <w:p w14:paraId="473F4376" w14:textId="77777777" w:rsidR="0081696B" w:rsidRPr="001144E0" w:rsidRDefault="0081696B" w:rsidP="001144E0">
      <w:pPr>
        <w:ind w:firstLine="709"/>
        <w:jc w:val="both"/>
        <w:rPr>
          <w:bCs/>
          <w:iCs/>
        </w:rPr>
      </w:pPr>
      <w:r w:rsidRPr="001144E0">
        <w:rPr>
          <w:bCs/>
          <w:iCs/>
        </w:rPr>
        <w:t xml:space="preserve">Ознакомиться с данными материалами можно на кафедре «Педагогика и психология», на официальном сайте </w:t>
      </w:r>
    </w:p>
    <w:p w14:paraId="610BE5C6" w14:textId="77777777" w:rsidR="0081696B" w:rsidRPr="001144E0" w:rsidRDefault="0081696B" w:rsidP="001144E0">
      <w:pPr>
        <w:jc w:val="both"/>
        <w:rPr>
          <w:bCs/>
          <w:iCs/>
          <w:lang w:val="en-US"/>
        </w:rPr>
      </w:pPr>
      <w:r w:rsidRPr="001144E0">
        <w:rPr>
          <w:bCs/>
          <w:iCs/>
          <w:lang w:val="en-US"/>
        </w:rPr>
        <w:lastRenderedPageBreak/>
        <w:t>(</w:t>
      </w:r>
      <w:hyperlink w:history="1">
        <w:r w:rsidRPr="001144E0">
          <w:rPr>
            <w:rStyle w:val="afa"/>
            <w:bCs/>
            <w:iCs/>
            <w:lang w:val="en-US"/>
          </w:rPr>
          <w:t>https://db nica.ru/editor/sveden/education/edu_docs/index?menu=sveden&amp;GERID=0190c07c-99da-78c9-9d9f-fa1b01a7b051</w:t>
        </w:r>
      </w:hyperlink>
      <w:r w:rsidRPr="001144E0">
        <w:rPr>
          <w:bCs/>
          <w:iCs/>
          <w:lang w:val="en-US"/>
        </w:rPr>
        <w:t xml:space="preserve"> ).</w:t>
      </w:r>
    </w:p>
    <w:p w14:paraId="207AC9F4" w14:textId="77777777" w:rsidR="0081696B" w:rsidRPr="001144E0" w:rsidRDefault="0081696B" w:rsidP="001144E0">
      <w:pPr>
        <w:shd w:val="clear" w:color="auto" w:fill="FFFFFF"/>
        <w:tabs>
          <w:tab w:val="left" w:pos="384"/>
        </w:tabs>
        <w:ind w:firstLine="720"/>
        <w:jc w:val="both"/>
        <w:rPr>
          <w:rFonts w:eastAsia="Calibri"/>
          <w:b/>
          <w:bCs/>
          <w:spacing w:val="-1"/>
          <w:lang w:val="en-US"/>
        </w:rPr>
      </w:pPr>
    </w:p>
    <w:p w14:paraId="21A25422" w14:textId="77777777" w:rsidR="0081696B" w:rsidRPr="001144E0" w:rsidRDefault="0081696B" w:rsidP="001144E0">
      <w:pPr>
        <w:shd w:val="clear" w:color="auto" w:fill="FFFFFF"/>
        <w:tabs>
          <w:tab w:val="left" w:pos="384"/>
        </w:tabs>
        <w:ind w:firstLine="720"/>
        <w:jc w:val="both"/>
        <w:rPr>
          <w:rFonts w:eastAsia="Calibri"/>
          <w:b/>
          <w:bCs/>
          <w:spacing w:val="-1"/>
          <w:lang w:val="en-US"/>
        </w:rPr>
      </w:pPr>
    </w:p>
    <w:p w14:paraId="6B82628F" w14:textId="77777777" w:rsidR="0081696B" w:rsidRPr="001144E0" w:rsidRDefault="0081696B" w:rsidP="001144E0">
      <w:pPr>
        <w:shd w:val="clear" w:color="auto" w:fill="FFFFFF"/>
        <w:tabs>
          <w:tab w:val="left" w:pos="384"/>
        </w:tabs>
        <w:ind w:firstLine="720"/>
        <w:jc w:val="both"/>
        <w:rPr>
          <w:rFonts w:eastAsia="Calibri"/>
          <w:b/>
          <w:bCs/>
          <w:spacing w:val="-1"/>
          <w:lang w:val="en-US"/>
        </w:rPr>
      </w:pPr>
    </w:p>
    <w:p w14:paraId="040BE95C" w14:textId="77777777" w:rsidR="0081696B" w:rsidRPr="001144E0" w:rsidRDefault="0081696B" w:rsidP="001144E0">
      <w:pPr>
        <w:shd w:val="clear" w:color="auto" w:fill="FFFFFF"/>
        <w:tabs>
          <w:tab w:val="left" w:pos="384"/>
        </w:tabs>
        <w:ind w:firstLine="720"/>
        <w:jc w:val="both"/>
        <w:rPr>
          <w:rFonts w:eastAsia="Calibri"/>
          <w:b/>
          <w:bCs/>
        </w:rPr>
      </w:pPr>
      <w:r w:rsidRPr="001144E0">
        <w:rPr>
          <w:rFonts w:eastAsia="Calibri"/>
          <w:b/>
          <w:bCs/>
          <w:spacing w:val="-1"/>
        </w:rPr>
        <w:t>11.</w:t>
      </w:r>
      <w:r w:rsidRPr="001144E0">
        <w:rPr>
          <w:rFonts w:eastAsia="Calibri"/>
          <w:b/>
          <w:bCs/>
        </w:rPr>
        <w:tab/>
        <w:t>Перечень информационных технологий, используемых при осуществлении образовательного процесса по дисциплине, включая перечень программного обеспечения информационных справочных систем</w:t>
      </w:r>
    </w:p>
    <w:p w14:paraId="580426FE" w14:textId="77777777" w:rsidR="0081696B" w:rsidRPr="001144E0" w:rsidRDefault="0081696B" w:rsidP="001144E0">
      <w:pPr>
        <w:shd w:val="clear" w:color="auto" w:fill="FFFFFF"/>
        <w:tabs>
          <w:tab w:val="left" w:pos="384"/>
        </w:tabs>
        <w:ind w:firstLine="720"/>
        <w:jc w:val="both"/>
        <w:rPr>
          <w:rFonts w:eastAsia="Calibri"/>
        </w:rPr>
      </w:pPr>
    </w:p>
    <w:p w14:paraId="3258BD6F" w14:textId="77777777" w:rsidR="0081696B" w:rsidRPr="001144E0" w:rsidRDefault="0081696B" w:rsidP="001144E0">
      <w:pPr>
        <w:shd w:val="clear" w:color="auto" w:fill="FFFFFF"/>
        <w:tabs>
          <w:tab w:val="left" w:pos="384"/>
        </w:tabs>
        <w:ind w:firstLine="720"/>
        <w:jc w:val="both"/>
        <w:rPr>
          <w:rFonts w:eastAsia="Calibri"/>
          <w:b/>
          <w:bCs/>
        </w:rPr>
      </w:pPr>
      <w:r w:rsidRPr="001144E0">
        <w:rPr>
          <w:rFonts w:eastAsia="Calibri"/>
          <w:b/>
          <w:bCs/>
        </w:rPr>
        <w:t>11.1</w:t>
      </w:r>
      <w:r w:rsidRPr="001144E0">
        <w:rPr>
          <w:rFonts w:eastAsia="Calibri"/>
          <w:b/>
          <w:bCs/>
        </w:rPr>
        <w:tab/>
        <w:t>Информационные технологии, используемые при осуществлении образовательного процесса по дисциплине</w:t>
      </w:r>
    </w:p>
    <w:p w14:paraId="11681907" w14:textId="77777777" w:rsidR="0081696B" w:rsidRPr="001144E0" w:rsidRDefault="0081696B" w:rsidP="001144E0">
      <w:pPr>
        <w:ind w:firstLine="397"/>
        <w:jc w:val="both"/>
      </w:pPr>
    </w:p>
    <w:p w14:paraId="6194E2E1" w14:textId="77777777" w:rsidR="0081696B" w:rsidRPr="001144E0" w:rsidRDefault="0081696B" w:rsidP="001144E0">
      <w:pPr>
        <w:ind w:firstLine="397"/>
        <w:jc w:val="both"/>
      </w:pPr>
      <w:r w:rsidRPr="001144E0">
        <w:t xml:space="preserve">При чтении лекций используется компьютерная техника для демонстрации презентационных мультимедийных материалов. На практических занятиях обучающиеся представляют презентации, подготовленные ими в часы самостоятельной работы. </w:t>
      </w:r>
    </w:p>
    <w:p w14:paraId="27D0BA91" w14:textId="77777777" w:rsidR="0081696B" w:rsidRPr="001144E0" w:rsidRDefault="0081696B" w:rsidP="001144E0">
      <w:pPr>
        <w:ind w:firstLine="397"/>
        <w:jc w:val="both"/>
      </w:pPr>
      <w:r w:rsidRPr="001144E0">
        <w:t>Информационные технологии:</w:t>
      </w:r>
    </w:p>
    <w:p w14:paraId="0D920493" w14:textId="77777777" w:rsidR="0081696B" w:rsidRPr="001144E0" w:rsidRDefault="0081696B" w:rsidP="001144E0">
      <w:pPr>
        <w:ind w:firstLine="397"/>
        <w:jc w:val="both"/>
      </w:pPr>
      <w:r w:rsidRPr="001144E0">
        <w:t>1. Технические средства: комплект проекционного мультимедийного оборудования: экран, проектор, ноутбук;</w:t>
      </w:r>
    </w:p>
    <w:p w14:paraId="35C64236" w14:textId="77777777" w:rsidR="0081696B" w:rsidRPr="001144E0" w:rsidRDefault="0081696B" w:rsidP="001144E0">
      <w:pPr>
        <w:ind w:firstLine="397"/>
        <w:jc w:val="both"/>
      </w:pPr>
      <w:r w:rsidRPr="001144E0">
        <w:t>2. Методы обучения с использованием информационных технологий (компьютерное тестирование, демонстрация мультимедийных материалов);</w:t>
      </w:r>
    </w:p>
    <w:p w14:paraId="11E6DE0C" w14:textId="77777777" w:rsidR="0081696B" w:rsidRPr="001144E0" w:rsidRDefault="0081696B" w:rsidP="001144E0">
      <w:pPr>
        <w:ind w:firstLine="397"/>
        <w:jc w:val="both"/>
      </w:pPr>
      <w:r w:rsidRPr="001144E0">
        <w:t>3. Перечень интернет-сервисов и электронных ресурсов (поисковые системы «Консультант плюс», электронная почта);</w:t>
      </w:r>
    </w:p>
    <w:p w14:paraId="60E13053" w14:textId="77777777" w:rsidR="0081696B" w:rsidRPr="001144E0" w:rsidRDefault="0081696B" w:rsidP="001144E0">
      <w:pPr>
        <w:ind w:firstLine="397"/>
        <w:jc w:val="both"/>
      </w:pPr>
    </w:p>
    <w:p w14:paraId="3A07C24F" w14:textId="77777777" w:rsidR="0081696B" w:rsidRPr="001144E0" w:rsidRDefault="0081696B" w:rsidP="001144E0">
      <w:pPr>
        <w:ind w:firstLine="397"/>
        <w:jc w:val="both"/>
        <w:rPr>
          <w:b/>
          <w:bCs/>
        </w:rPr>
      </w:pPr>
      <w:r w:rsidRPr="001144E0">
        <w:rPr>
          <w:b/>
          <w:bCs/>
        </w:rPr>
        <w:t>11.2. Перечень программного обеспечения и информационных справочных систем</w:t>
      </w:r>
    </w:p>
    <w:p w14:paraId="56B62897" w14:textId="77777777" w:rsidR="0081696B" w:rsidRPr="001144E0" w:rsidRDefault="0081696B" w:rsidP="001144E0">
      <w:pPr>
        <w:ind w:firstLine="397"/>
        <w:jc w:val="both"/>
      </w:pPr>
    </w:p>
    <w:p w14:paraId="2540052B" w14:textId="77777777" w:rsidR="0081696B" w:rsidRPr="001144E0" w:rsidRDefault="0081696B" w:rsidP="001144E0">
      <w:pPr>
        <w:shd w:val="clear" w:color="auto" w:fill="FFFFFF"/>
        <w:tabs>
          <w:tab w:val="left" w:pos="384"/>
        </w:tabs>
        <w:ind w:firstLine="720"/>
        <w:jc w:val="both"/>
      </w:pPr>
      <w:r w:rsidRPr="001144E0">
        <w:t xml:space="preserve">1. Операционные системы: Microsoft Windows </w:t>
      </w:r>
    </w:p>
    <w:p w14:paraId="24131412" w14:textId="77777777" w:rsidR="0081696B" w:rsidRPr="001144E0" w:rsidRDefault="0081696B" w:rsidP="001144E0">
      <w:pPr>
        <w:shd w:val="clear" w:color="auto" w:fill="FFFFFF"/>
        <w:tabs>
          <w:tab w:val="left" w:pos="384"/>
        </w:tabs>
        <w:ind w:firstLine="720"/>
        <w:jc w:val="both"/>
      </w:pPr>
      <w:r w:rsidRPr="001144E0">
        <w:t xml:space="preserve">2.  Офисные пакеты: включают </w:t>
      </w:r>
      <w:r w:rsidRPr="001144E0">
        <w:rPr>
          <w:lang w:val="en-US"/>
        </w:rPr>
        <w:t>Microsoft</w:t>
      </w:r>
      <w:r w:rsidRPr="001144E0">
        <w:t xml:space="preserve"> </w:t>
      </w:r>
      <w:r w:rsidRPr="001144E0">
        <w:rPr>
          <w:lang w:val="en-US"/>
        </w:rPr>
        <w:t>Office</w:t>
      </w:r>
      <w:r w:rsidRPr="001144E0">
        <w:t xml:space="preserve"> (</w:t>
      </w:r>
      <w:r w:rsidRPr="001144E0">
        <w:rPr>
          <w:lang w:val="en-US"/>
        </w:rPr>
        <w:t>Word</w:t>
      </w:r>
      <w:r w:rsidRPr="001144E0">
        <w:t xml:space="preserve">, </w:t>
      </w:r>
      <w:r w:rsidRPr="001144E0">
        <w:rPr>
          <w:lang w:val="en-US"/>
        </w:rPr>
        <w:t>Excel</w:t>
      </w:r>
      <w:r w:rsidRPr="001144E0">
        <w:t xml:space="preserve">, </w:t>
      </w:r>
      <w:r w:rsidRPr="001144E0">
        <w:rPr>
          <w:lang w:val="en-US"/>
        </w:rPr>
        <w:t>PowerPoint</w:t>
      </w:r>
      <w:r w:rsidRPr="001144E0">
        <w:t xml:space="preserve">) </w:t>
      </w:r>
    </w:p>
    <w:p w14:paraId="0AF5BB07" w14:textId="77777777" w:rsidR="0081696B" w:rsidRPr="001144E0" w:rsidRDefault="0081696B" w:rsidP="001144E0">
      <w:pPr>
        <w:shd w:val="clear" w:color="auto" w:fill="FFFFFF"/>
        <w:tabs>
          <w:tab w:val="left" w:pos="384"/>
        </w:tabs>
        <w:ind w:firstLine="720"/>
        <w:jc w:val="both"/>
      </w:pPr>
      <w:r w:rsidRPr="001144E0">
        <w:t>3. Перечень информационных справочных систем (Информационная система автоматизации учебного процесса «UComplex», Автоматизированные библиотечно-информационные системы – «IPRbooks», «Консультант студента», ООО «ИВИС»).</w:t>
      </w:r>
    </w:p>
    <w:p w14:paraId="1014AFC5" w14:textId="77777777" w:rsidR="0081696B" w:rsidRPr="001144E0" w:rsidRDefault="0081696B" w:rsidP="001144E0">
      <w:pPr>
        <w:shd w:val="clear" w:color="auto" w:fill="FFFFFF"/>
        <w:tabs>
          <w:tab w:val="left" w:pos="384"/>
        </w:tabs>
        <w:ind w:firstLine="720"/>
        <w:jc w:val="both"/>
        <w:rPr>
          <w:rFonts w:eastAsia="Calibri"/>
          <w:b/>
          <w:bCs/>
        </w:rPr>
      </w:pPr>
    </w:p>
    <w:p w14:paraId="04A7E333" w14:textId="77777777" w:rsidR="0081696B" w:rsidRPr="001144E0" w:rsidRDefault="0081696B" w:rsidP="001144E0">
      <w:pPr>
        <w:tabs>
          <w:tab w:val="left" w:pos="1134"/>
        </w:tabs>
        <w:ind w:firstLine="397"/>
        <w:jc w:val="both"/>
        <w:rPr>
          <w:b/>
        </w:rPr>
      </w:pPr>
      <w:r w:rsidRPr="001144E0">
        <w:rPr>
          <w:b/>
        </w:rPr>
        <w:t>12. Описание материально-технической базы, необходимой для осуществления образовательного процесса по дисциплине</w:t>
      </w:r>
    </w:p>
    <w:p w14:paraId="37C3CBB5" w14:textId="77777777" w:rsidR="0081696B" w:rsidRPr="001144E0" w:rsidRDefault="0081696B" w:rsidP="001144E0">
      <w:pPr>
        <w:ind w:firstLine="397"/>
        <w:jc w:val="both"/>
      </w:pPr>
    </w:p>
    <w:p w14:paraId="6D6AB0B9" w14:textId="77777777" w:rsidR="0081696B" w:rsidRPr="001144E0" w:rsidRDefault="0081696B" w:rsidP="001144E0">
      <w:pPr>
        <w:ind w:firstLine="397"/>
        <w:jc w:val="both"/>
      </w:pPr>
      <w:r w:rsidRPr="001144E0">
        <w:t>Для осуществления образовательного процесса по дисциплине имеется следующая материально-техническая база:</w:t>
      </w:r>
    </w:p>
    <w:p w14:paraId="310A9E79" w14:textId="77777777" w:rsidR="0081696B" w:rsidRPr="001144E0" w:rsidRDefault="0081696B" w:rsidP="001144E0">
      <w:pPr>
        <w:ind w:firstLine="397"/>
        <w:jc w:val="both"/>
      </w:pPr>
      <w:r w:rsidRPr="001144E0">
        <w:t xml:space="preserve">1. аудитории для проведения занятий лекционного типа, занятий семинарского типа, курсового проектирования, групповых и индивидуальных консультаций, текущего контроля и промежуточной аттестации, а также </w:t>
      </w:r>
      <w:r w:rsidRPr="001144E0">
        <w:lastRenderedPageBreak/>
        <w:t>помещения для самостоятельной работы и помещения для хранения и профилактического обслуживания учебного оборудования. Специальные помещения укомплектованы специализированной мебелью и техническими средствами обучения, служащими для представления учебной информации большой аудитории.</w:t>
      </w:r>
    </w:p>
    <w:bookmarkEnd w:id="66"/>
    <w:p w14:paraId="7F6E45C5" w14:textId="77777777" w:rsidR="0081696B" w:rsidRPr="001144E0" w:rsidRDefault="0081696B" w:rsidP="001144E0"/>
    <w:p w14:paraId="1C2FBD0A" w14:textId="59307638" w:rsidR="0081696B" w:rsidRDefault="0081696B"/>
    <w:p w14:paraId="3334234D" w14:textId="723B1C75" w:rsidR="00A54C7A" w:rsidRDefault="00A54C7A"/>
    <w:p w14:paraId="60BFAC63" w14:textId="344543C8" w:rsidR="00A54C7A" w:rsidRDefault="00A54C7A"/>
    <w:p w14:paraId="6046261F" w14:textId="7E3164A0" w:rsidR="00A54C7A" w:rsidRDefault="00A54C7A"/>
    <w:p w14:paraId="47EE4782" w14:textId="1B3A29F5" w:rsidR="00A54C7A" w:rsidRDefault="00A54C7A"/>
    <w:p w14:paraId="21686CC7" w14:textId="3E21E0CA" w:rsidR="00A54C7A" w:rsidRDefault="00A54C7A"/>
    <w:p w14:paraId="34B97EB3" w14:textId="4B3E6049" w:rsidR="00A54C7A" w:rsidRDefault="00A54C7A"/>
    <w:p w14:paraId="3300A065" w14:textId="3A160E4B" w:rsidR="00A54C7A" w:rsidRDefault="00A54C7A"/>
    <w:p w14:paraId="7B2F37A6" w14:textId="5D76C46D" w:rsidR="00A54C7A" w:rsidRDefault="00A54C7A"/>
    <w:p w14:paraId="305A83CF" w14:textId="1B7F597E" w:rsidR="00A54C7A" w:rsidRDefault="00A54C7A"/>
    <w:p w14:paraId="7F990093" w14:textId="2BB80462" w:rsidR="00A54C7A" w:rsidRDefault="00A54C7A"/>
    <w:p w14:paraId="4D8CFC8A" w14:textId="34C12B47" w:rsidR="00A54C7A" w:rsidRDefault="00A54C7A"/>
    <w:p w14:paraId="71A600E8" w14:textId="087DB461" w:rsidR="00A54C7A" w:rsidRDefault="00A54C7A"/>
    <w:p w14:paraId="597D9686" w14:textId="42046FBE" w:rsidR="00A54C7A" w:rsidRDefault="00A54C7A"/>
    <w:p w14:paraId="3F3F966D" w14:textId="057ABB9A" w:rsidR="00A54C7A" w:rsidRDefault="00A54C7A"/>
    <w:p w14:paraId="507BBAEB" w14:textId="35BE9726" w:rsidR="00A54C7A" w:rsidRDefault="00A54C7A"/>
    <w:p w14:paraId="6BB9551C" w14:textId="4002F7E0" w:rsidR="00A54C7A" w:rsidRDefault="00A54C7A"/>
    <w:p w14:paraId="4CEC2B02" w14:textId="1B3AD561" w:rsidR="00A54C7A" w:rsidRDefault="00A54C7A"/>
    <w:p w14:paraId="3B18A20F" w14:textId="3B0DFFA7" w:rsidR="00A54C7A" w:rsidRDefault="00A54C7A"/>
    <w:p w14:paraId="23157A38" w14:textId="09FE73F0" w:rsidR="00A54C7A" w:rsidRDefault="00A54C7A"/>
    <w:p w14:paraId="01B27D82" w14:textId="378583FF" w:rsidR="00A54C7A" w:rsidRDefault="00A54C7A"/>
    <w:p w14:paraId="1825A815" w14:textId="77ADDAF5" w:rsidR="00A54C7A" w:rsidRDefault="00A54C7A"/>
    <w:p w14:paraId="63B5E515" w14:textId="54224F0A" w:rsidR="00A54C7A" w:rsidRDefault="00A54C7A"/>
    <w:p w14:paraId="433F0880" w14:textId="6435F67B" w:rsidR="00A54C7A" w:rsidRDefault="00A54C7A"/>
    <w:p w14:paraId="053DC0AD" w14:textId="2D156738" w:rsidR="00A54C7A" w:rsidRDefault="00A54C7A"/>
    <w:p w14:paraId="292595EE" w14:textId="21F582FC" w:rsidR="00A54C7A" w:rsidRDefault="00A54C7A"/>
    <w:p w14:paraId="62AEC7E0" w14:textId="6636BD68" w:rsidR="00A54C7A" w:rsidRDefault="00A54C7A"/>
    <w:p w14:paraId="5D0D213C" w14:textId="5BC0EE8F" w:rsidR="00A54C7A" w:rsidRDefault="00A54C7A"/>
    <w:p w14:paraId="138CD625" w14:textId="1CFFF607" w:rsidR="00A54C7A" w:rsidRDefault="00A54C7A"/>
    <w:p w14:paraId="228E20F1" w14:textId="41929272" w:rsidR="00A54C7A" w:rsidRDefault="00A54C7A"/>
    <w:p w14:paraId="2F08F189" w14:textId="0526F19C" w:rsidR="00A54C7A" w:rsidRDefault="00A54C7A"/>
    <w:p w14:paraId="420FA32C" w14:textId="6CF39CFB" w:rsidR="00A54C7A" w:rsidRDefault="00A54C7A"/>
    <w:p w14:paraId="58DA4CC2" w14:textId="49BF86D1" w:rsidR="00A54C7A" w:rsidRDefault="00A54C7A"/>
    <w:p w14:paraId="53A3DFAF" w14:textId="50C91BA8" w:rsidR="00A54C7A" w:rsidRDefault="00A54C7A"/>
    <w:p w14:paraId="4E36E920" w14:textId="2B9A5C73" w:rsidR="00A54C7A" w:rsidRDefault="00A54C7A"/>
    <w:p w14:paraId="5BD969DD" w14:textId="3EBF2511" w:rsidR="00A54C7A" w:rsidRDefault="00A54C7A"/>
    <w:p w14:paraId="45FDD897" w14:textId="366AE369" w:rsidR="00A54C7A" w:rsidRDefault="00A54C7A"/>
    <w:p w14:paraId="3DA302B8" w14:textId="31AC22F0" w:rsidR="00A54C7A" w:rsidRDefault="00A54C7A"/>
    <w:p w14:paraId="33C51FB7" w14:textId="2C5E70BF" w:rsidR="00A54C7A" w:rsidRDefault="00A54C7A"/>
    <w:p w14:paraId="0CA35BF2" w14:textId="77777777" w:rsidR="00A54C7A" w:rsidRPr="00794167" w:rsidRDefault="00A54C7A" w:rsidP="008F5A93">
      <w:pPr>
        <w:pStyle w:val="a6"/>
        <w:rPr>
          <w:sz w:val="24"/>
          <w:szCs w:val="24"/>
        </w:rPr>
      </w:pPr>
    </w:p>
    <w:p w14:paraId="720B19DE" w14:textId="77777777" w:rsidR="00A54C7A" w:rsidRPr="00794167" w:rsidRDefault="00A54C7A" w:rsidP="008F5A93">
      <w:pPr>
        <w:ind w:hanging="284"/>
        <w:jc w:val="center"/>
        <w:rPr>
          <w:rFonts w:eastAsia="Calibri" w:cs="Arial"/>
          <w:bCs/>
          <w:sz w:val="24"/>
          <w:szCs w:val="24"/>
        </w:rPr>
      </w:pPr>
      <w:r w:rsidRPr="00794167">
        <w:rPr>
          <w:rFonts w:eastAsia="Calibri" w:cs="Arial"/>
          <w:bCs/>
          <w:sz w:val="24"/>
          <w:szCs w:val="24"/>
        </w:rPr>
        <w:t>МИНИСТЕРСТВО НАУКИ И ВЫСШЕГО ОБРАЗОВАНИЯ РОССИЙСКОЙ ФЕДЕРАЦИИ</w:t>
      </w:r>
    </w:p>
    <w:p w14:paraId="2EEC5A60" w14:textId="77777777" w:rsidR="00A54C7A" w:rsidRPr="00794167" w:rsidRDefault="00A54C7A" w:rsidP="008F5A93">
      <w:pPr>
        <w:jc w:val="center"/>
        <w:rPr>
          <w:rFonts w:eastAsia="Calibri" w:cs="Arial"/>
          <w:sz w:val="24"/>
          <w:szCs w:val="24"/>
        </w:rPr>
      </w:pPr>
      <w:r w:rsidRPr="00794167">
        <w:rPr>
          <w:rFonts w:eastAsia="Calibri" w:cs="Arial"/>
          <w:sz w:val="24"/>
          <w:szCs w:val="24"/>
        </w:rPr>
        <w:t>Федеральное государственное бюджетное образовательное</w:t>
      </w:r>
    </w:p>
    <w:p w14:paraId="3C53F11D" w14:textId="77777777" w:rsidR="00A54C7A" w:rsidRPr="00794167" w:rsidRDefault="00A54C7A" w:rsidP="008F5A93">
      <w:pPr>
        <w:jc w:val="center"/>
        <w:rPr>
          <w:rFonts w:eastAsia="Calibri" w:cs="Arial"/>
          <w:sz w:val="24"/>
          <w:szCs w:val="24"/>
        </w:rPr>
      </w:pPr>
      <w:r w:rsidRPr="00794167">
        <w:rPr>
          <w:rFonts w:eastAsia="Calibri" w:cs="Arial"/>
          <w:sz w:val="24"/>
          <w:szCs w:val="24"/>
        </w:rPr>
        <w:t>учреждение высшего образования</w:t>
      </w:r>
    </w:p>
    <w:p w14:paraId="7B55B003" w14:textId="77777777" w:rsidR="00A54C7A" w:rsidRPr="00794167" w:rsidRDefault="00A54C7A" w:rsidP="00BE4F78">
      <w:pPr>
        <w:widowControl w:val="0"/>
        <w:jc w:val="center"/>
        <w:rPr>
          <w:rFonts w:eastAsia="Calibri" w:cs="Arial"/>
          <w:sz w:val="24"/>
          <w:szCs w:val="24"/>
        </w:rPr>
      </w:pPr>
      <w:r w:rsidRPr="00794167">
        <w:rPr>
          <w:rFonts w:eastAsia="Calibri" w:cs="Arial"/>
          <w:sz w:val="24"/>
          <w:szCs w:val="24"/>
        </w:rPr>
        <w:t>«ЧЕЧЕНСКИЙ ГОСУДАРСТВЕННЫЙ УНИВЕРСИТЕТ ИМ. А.А. КАДЫРОВА»</w:t>
      </w:r>
    </w:p>
    <w:p w14:paraId="214E5210" w14:textId="77777777" w:rsidR="00A54C7A" w:rsidRPr="00794167" w:rsidRDefault="00A54C7A" w:rsidP="00FB2DBD">
      <w:pPr>
        <w:widowControl w:val="0"/>
        <w:tabs>
          <w:tab w:val="left" w:leader="underscore" w:pos="9760"/>
        </w:tabs>
        <w:autoSpaceDE w:val="0"/>
        <w:autoSpaceDN w:val="0"/>
        <w:adjustRightInd w:val="0"/>
        <w:spacing w:line="360" w:lineRule="auto"/>
        <w:jc w:val="both"/>
        <w:rPr>
          <w:rFonts w:eastAsia="Times New Roman"/>
          <w:b/>
          <w:bCs/>
          <w:sz w:val="24"/>
          <w:szCs w:val="24"/>
        </w:rPr>
      </w:pPr>
    </w:p>
    <w:p w14:paraId="54AEE3BD" w14:textId="77777777" w:rsidR="00A54C7A" w:rsidRPr="00794167" w:rsidRDefault="00A54C7A" w:rsidP="00FB2DBD">
      <w:pPr>
        <w:spacing w:line="259" w:lineRule="auto"/>
        <w:ind w:left="994"/>
        <w:rPr>
          <w:rFonts w:eastAsia="Times New Roman"/>
          <w:color w:val="000000"/>
          <w:sz w:val="24"/>
          <w:szCs w:val="24"/>
        </w:rPr>
      </w:pPr>
    </w:p>
    <w:p w14:paraId="54639EC7" w14:textId="77777777" w:rsidR="00A54C7A" w:rsidRPr="007F11D6" w:rsidRDefault="00A54C7A" w:rsidP="007F11D6">
      <w:pPr>
        <w:spacing w:line="259" w:lineRule="auto"/>
        <w:ind w:left="994"/>
        <w:jc w:val="center"/>
        <w:rPr>
          <w:rFonts w:eastAsia="Times New Roman"/>
          <w:color w:val="000000"/>
          <w:sz w:val="24"/>
          <w:szCs w:val="24"/>
        </w:rPr>
      </w:pPr>
      <w:r w:rsidRPr="007F11D6">
        <w:rPr>
          <w:rFonts w:eastAsia="Times New Roman"/>
          <w:color w:val="000000"/>
          <w:sz w:val="24"/>
          <w:szCs w:val="24"/>
        </w:rPr>
        <w:t>ФИЛОЛОГИЧЕСКИЙ ФАКУЛЬТЕТ</w:t>
      </w:r>
    </w:p>
    <w:p w14:paraId="0CCF1F53" w14:textId="77777777" w:rsidR="00A54C7A" w:rsidRPr="007F11D6" w:rsidRDefault="00A54C7A" w:rsidP="007F11D6">
      <w:pPr>
        <w:spacing w:line="259" w:lineRule="auto"/>
        <w:ind w:left="994"/>
        <w:jc w:val="center"/>
        <w:rPr>
          <w:rFonts w:eastAsia="Times New Roman"/>
          <w:color w:val="000000"/>
          <w:sz w:val="24"/>
          <w:szCs w:val="24"/>
        </w:rPr>
      </w:pPr>
      <w:r w:rsidRPr="007F11D6">
        <w:rPr>
          <w:rFonts w:eastAsia="Times New Roman"/>
          <w:color w:val="000000"/>
          <w:sz w:val="24"/>
          <w:szCs w:val="24"/>
        </w:rPr>
        <w:t>Кафедра русского языка и общего языкознания</w:t>
      </w:r>
    </w:p>
    <w:p w14:paraId="00F15D44" w14:textId="77777777" w:rsidR="00A54C7A" w:rsidRPr="007F11D6" w:rsidRDefault="00A54C7A" w:rsidP="007F11D6">
      <w:pPr>
        <w:spacing w:line="259" w:lineRule="auto"/>
        <w:ind w:left="994"/>
        <w:rPr>
          <w:rFonts w:eastAsia="Times New Roman"/>
          <w:color w:val="000000"/>
          <w:sz w:val="24"/>
          <w:szCs w:val="24"/>
        </w:rPr>
      </w:pPr>
    </w:p>
    <w:p w14:paraId="4693B053" w14:textId="77777777" w:rsidR="00A54C7A" w:rsidRPr="007F11D6" w:rsidRDefault="00A54C7A" w:rsidP="007F11D6">
      <w:pPr>
        <w:spacing w:line="259" w:lineRule="auto"/>
        <w:ind w:left="994"/>
        <w:rPr>
          <w:rFonts w:eastAsia="Times New Roman"/>
          <w:color w:val="000000"/>
          <w:sz w:val="24"/>
          <w:szCs w:val="24"/>
        </w:rPr>
      </w:pPr>
    </w:p>
    <w:p w14:paraId="2AE049F4" w14:textId="77777777" w:rsidR="00A54C7A" w:rsidRPr="007F11D6" w:rsidRDefault="00A54C7A" w:rsidP="007F11D6">
      <w:pPr>
        <w:spacing w:line="259" w:lineRule="auto"/>
        <w:ind w:left="994"/>
        <w:rPr>
          <w:rFonts w:eastAsia="Times New Roman"/>
          <w:color w:val="000000"/>
          <w:sz w:val="24"/>
          <w:szCs w:val="24"/>
        </w:rPr>
      </w:pPr>
      <w:r w:rsidRPr="007F11D6">
        <w:rPr>
          <w:rFonts w:eastAsia="Times New Roman"/>
          <w:color w:val="000000"/>
          <w:sz w:val="24"/>
          <w:szCs w:val="24"/>
        </w:rPr>
        <w:t xml:space="preserve">                                        </w:t>
      </w:r>
      <w:r>
        <w:rPr>
          <w:rFonts w:eastAsia="Times New Roman"/>
          <w:color w:val="000000"/>
          <w:sz w:val="24"/>
          <w:szCs w:val="24"/>
        </w:rPr>
        <w:t xml:space="preserve">                                            </w:t>
      </w:r>
      <w:r w:rsidRPr="007F11D6">
        <w:rPr>
          <w:rFonts w:eastAsia="Times New Roman"/>
          <w:color w:val="000000"/>
          <w:sz w:val="24"/>
          <w:szCs w:val="24"/>
        </w:rPr>
        <w:t>Утверждаю</w:t>
      </w:r>
    </w:p>
    <w:p w14:paraId="7981E6DC" w14:textId="77777777" w:rsidR="00A54C7A" w:rsidRPr="007F11D6" w:rsidRDefault="00A54C7A" w:rsidP="007F11D6">
      <w:pPr>
        <w:spacing w:line="259" w:lineRule="auto"/>
        <w:ind w:left="994"/>
        <w:rPr>
          <w:rFonts w:eastAsia="Times New Roman"/>
          <w:color w:val="000000"/>
          <w:sz w:val="24"/>
          <w:szCs w:val="24"/>
        </w:rPr>
      </w:pPr>
      <w:r w:rsidRPr="007F11D6">
        <w:rPr>
          <w:rFonts w:eastAsia="Times New Roman"/>
          <w:color w:val="000000"/>
          <w:sz w:val="24"/>
          <w:szCs w:val="24"/>
        </w:rPr>
        <w:t xml:space="preserve">                                                                        </w:t>
      </w:r>
      <w:r>
        <w:rPr>
          <w:rFonts w:eastAsia="Times New Roman"/>
          <w:color w:val="000000"/>
          <w:sz w:val="24"/>
          <w:szCs w:val="24"/>
        </w:rPr>
        <w:t xml:space="preserve">             </w:t>
      </w:r>
      <w:r w:rsidRPr="007F11D6">
        <w:rPr>
          <w:rFonts w:eastAsia="Times New Roman"/>
          <w:color w:val="000000"/>
          <w:sz w:val="24"/>
          <w:szCs w:val="24"/>
        </w:rPr>
        <w:t>Проректор по учебной работе</w:t>
      </w:r>
    </w:p>
    <w:p w14:paraId="0782823B" w14:textId="77777777" w:rsidR="00A54C7A" w:rsidRPr="007F11D6" w:rsidRDefault="00A54C7A" w:rsidP="007F11D6">
      <w:pPr>
        <w:spacing w:line="259" w:lineRule="auto"/>
        <w:ind w:left="994"/>
        <w:rPr>
          <w:rFonts w:eastAsia="Times New Roman"/>
          <w:color w:val="000000"/>
          <w:sz w:val="24"/>
          <w:szCs w:val="24"/>
        </w:rPr>
      </w:pPr>
      <w:r w:rsidRPr="007F11D6">
        <w:rPr>
          <w:rFonts w:eastAsia="Times New Roman"/>
          <w:color w:val="000000"/>
          <w:sz w:val="24"/>
          <w:szCs w:val="24"/>
        </w:rPr>
        <w:t xml:space="preserve">                                                                                       _____________________Н.У. Ярычев</w:t>
      </w:r>
    </w:p>
    <w:p w14:paraId="34CAD219" w14:textId="77777777" w:rsidR="00A54C7A" w:rsidRPr="007F11D6" w:rsidRDefault="00A54C7A" w:rsidP="007F11D6">
      <w:pPr>
        <w:spacing w:line="259" w:lineRule="auto"/>
        <w:ind w:left="994"/>
        <w:rPr>
          <w:rFonts w:eastAsia="Times New Roman"/>
          <w:color w:val="000000"/>
          <w:sz w:val="24"/>
          <w:szCs w:val="24"/>
        </w:rPr>
      </w:pPr>
      <w:r w:rsidRPr="007F11D6">
        <w:rPr>
          <w:rFonts w:eastAsia="Times New Roman"/>
          <w:color w:val="000000"/>
          <w:sz w:val="24"/>
          <w:szCs w:val="24"/>
        </w:rPr>
        <w:t xml:space="preserve">                                                                                    «___»____________________2026 г.</w:t>
      </w:r>
    </w:p>
    <w:p w14:paraId="63EAD98E" w14:textId="77777777" w:rsidR="00A54C7A" w:rsidRPr="007F11D6" w:rsidRDefault="00A54C7A" w:rsidP="007F11D6">
      <w:pPr>
        <w:spacing w:line="259" w:lineRule="auto"/>
        <w:ind w:left="994"/>
        <w:rPr>
          <w:rFonts w:eastAsia="Times New Roman"/>
          <w:color w:val="000000"/>
          <w:sz w:val="24"/>
          <w:szCs w:val="24"/>
        </w:rPr>
      </w:pPr>
    </w:p>
    <w:p w14:paraId="43A8F992" w14:textId="77777777" w:rsidR="00A54C7A" w:rsidRPr="00794167" w:rsidRDefault="00A54C7A" w:rsidP="00FB2DBD">
      <w:pPr>
        <w:spacing w:line="259" w:lineRule="auto"/>
        <w:ind w:left="994"/>
        <w:rPr>
          <w:rFonts w:eastAsia="Times New Roman"/>
          <w:color w:val="000000"/>
          <w:sz w:val="24"/>
          <w:szCs w:val="24"/>
        </w:rPr>
      </w:pPr>
    </w:p>
    <w:p w14:paraId="447B3FD6" w14:textId="77777777" w:rsidR="00A54C7A" w:rsidRPr="00794167" w:rsidRDefault="00A54C7A" w:rsidP="00FB2DBD">
      <w:pPr>
        <w:spacing w:line="259" w:lineRule="auto"/>
        <w:ind w:left="994"/>
        <w:rPr>
          <w:sz w:val="24"/>
          <w:szCs w:val="24"/>
        </w:rPr>
      </w:pPr>
    </w:p>
    <w:p w14:paraId="474CE0DD" w14:textId="77777777" w:rsidR="00A54C7A" w:rsidRPr="00794167" w:rsidRDefault="00A54C7A" w:rsidP="00D538ED">
      <w:pPr>
        <w:spacing w:line="200" w:lineRule="exact"/>
        <w:rPr>
          <w:sz w:val="24"/>
          <w:szCs w:val="24"/>
        </w:rPr>
      </w:pPr>
    </w:p>
    <w:p w14:paraId="6B5B5C3E" w14:textId="77777777" w:rsidR="00A54C7A" w:rsidRPr="00794167" w:rsidRDefault="00A54C7A" w:rsidP="00D538ED">
      <w:pPr>
        <w:spacing w:line="200" w:lineRule="exact"/>
        <w:rPr>
          <w:sz w:val="24"/>
          <w:szCs w:val="24"/>
        </w:rPr>
      </w:pPr>
    </w:p>
    <w:p w14:paraId="2AEEAE2F" w14:textId="77777777" w:rsidR="00A54C7A" w:rsidRPr="00794167" w:rsidRDefault="00A54C7A" w:rsidP="00D538ED">
      <w:pPr>
        <w:spacing w:line="223" w:lineRule="exact"/>
        <w:rPr>
          <w:sz w:val="24"/>
          <w:szCs w:val="24"/>
        </w:rPr>
      </w:pPr>
    </w:p>
    <w:p w14:paraId="219D1E10" w14:textId="77777777" w:rsidR="00A54C7A" w:rsidRPr="00794167" w:rsidRDefault="00A54C7A" w:rsidP="00D538ED">
      <w:pPr>
        <w:ind w:left="3580"/>
        <w:rPr>
          <w:sz w:val="24"/>
          <w:szCs w:val="24"/>
        </w:rPr>
      </w:pPr>
      <w:r w:rsidRPr="00794167">
        <w:rPr>
          <w:rFonts w:eastAsia="Arial"/>
          <w:sz w:val="24"/>
          <w:szCs w:val="24"/>
        </w:rPr>
        <w:t>РАБОЧАЯ ПРОГРАММА</w:t>
      </w:r>
    </w:p>
    <w:p w14:paraId="23970F40" w14:textId="77777777" w:rsidR="00A54C7A" w:rsidRPr="00794167" w:rsidRDefault="00A54C7A" w:rsidP="00D538ED">
      <w:pPr>
        <w:spacing w:line="48" w:lineRule="exact"/>
        <w:rPr>
          <w:sz w:val="24"/>
          <w:szCs w:val="24"/>
        </w:rPr>
      </w:pPr>
    </w:p>
    <w:p w14:paraId="7530D001" w14:textId="77777777" w:rsidR="00A54C7A" w:rsidRPr="00794167" w:rsidRDefault="00A54C7A" w:rsidP="00D538ED">
      <w:pPr>
        <w:pStyle w:val="ad"/>
        <w:jc w:val="center"/>
        <w:rPr>
          <w:rFonts w:eastAsia="Arial"/>
          <w:sz w:val="24"/>
          <w:szCs w:val="24"/>
        </w:rPr>
      </w:pPr>
      <w:r w:rsidRPr="00794167">
        <w:rPr>
          <w:rFonts w:eastAsia="Arial"/>
          <w:sz w:val="24"/>
          <w:szCs w:val="24"/>
        </w:rPr>
        <w:t xml:space="preserve">УЧЕБНОЙ ДИСЦИПЛИНЫ </w:t>
      </w:r>
    </w:p>
    <w:p w14:paraId="6CA8BAAF" w14:textId="77777777" w:rsidR="00A54C7A" w:rsidRPr="00794167" w:rsidRDefault="00A54C7A" w:rsidP="00D538ED">
      <w:pPr>
        <w:pStyle w:val="ad"/>
        <w:jc w:val="center"/>
        <w:rPr>
          <w:sz w:val="24"/>
          <w:szCs w:val="24"/>
        </w:rPr>
      </w:pPr>
      <w:r w:rsidRPr="00794167">
        <w:rPr>
          <w:sz w:val="24"/>
          <w:szCs w:val="24"/>
        </w:rPr>
        <w:t xml:space="preserve">«История и методология науки» </w:t>
      </w:r>
    </w:p>
    <w:p w14:paraId="200EC363" w14:textId="77777777" w:rsidR="00A54C7A" w:rsidRPr="00794167" w:rsidRDefault="00A54C7A" w:rsidP="00D538ED">
      <w:pPr>
        <w:spacing w:line="239" w:lineRule="auto"/>
        <w:ind w:left="3660" w:right="3240" w:hanging="263"/>
        <w:rPr>
          <w:sz w:val="24"/>
          <w:szCs w:val="24"/>
        </w:rPr>
      </w:pPr>
    </w:p>
    <w:p w14:paraId="716A7186" w14:textId="77777777" w:rsidR="00A54C7A" w:rsidRPr="00794167" w:rsidRDefault="00A54C7A" w:rsidP="00D538ED">
      <w:pPr>
        <w:spacing w:line="200" w:lineRule="exact"/>
        <w:rPr>
          <w:sz w:val="24"/>
          <w:szCs w:val="24"/>
        </w:rPr>
      </w:pPr>
      <w:r w:rsidRPr="00794167">
        <w:rPr>
          <w:noProof/>
          <w:sz w:val="24"/>
          <w:szCs w:val="24"/>
          <w:lang w:eastAsia="ru-RU"/>
        </w:rPr>
        <w:drawing>
          <wp:anchor distT="0" distB="0" distL="114300" distR="114300" simplePos="0" relativeHeight="251659264" behindDoc="1" locked="0" layoutInCell="0" allowOverlap="1" wp14:anchorId="4BC0F8DF" wp14:editId="45185F2C">
            <wp:simplePos x="0" y="0"/>
            <wp:positionH relativeFrom="column">
              <wp:posOffset>-34290</wp:posOffset>
            </wp:positionH>
            <wp:positionV relativeFrom="paragraph">
              <wp:posOffset>576580</wp:posOffset>
            </wp:positionV>
            <wp:extent cx="6628130" cy="1730375"/>
            <wp:effectExtent l="0" t="0" r="0" b="0"/>
            <wp:wrapNone/>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37" cstate="print"/>
                    <a:srcRect/>
                    <a:stretch>
                      <a:fillRect/>
                    </a:stretch>
                  </pic:blipFill>
                  <pic:spPr bwMode="auto">
                    <a:xfrm>
                      <a:off x="0" y="0"/>
                      <a:ext cx="6628130" cy="1730375"/>
                    </a:xfrm>
                    <a:prstGeom prst="rect">
                      <a:avLst/>
                    </a:prstGeom>
                    <a:noFill/>
                  </pic:spPr>
                </pic:pic>
              </a:graphicData>
            </a:graphic>
          </wp:anchor>
        </w:drawing>
      </w:r>
    </w:p>
    <w:p w14:paraId="1B92033D" w14:textId="77777777" w:rsidR="00A54C7A" w:rsidRPr="00794167" w:rsidRDefault="00A54C7A" w:rsidP="00D538ED">
      <w:pPr>
        <w:spacing w:line="200" w:lineRule="exact"/>
        <w:rPr>
          <w:sz w:val="24"/>
          <w:szCs w:val="24"/>
        </w:rPr>
      </w:pPr>
    </w:p>
    <w:p w14:paraId="4B9301D1" w14:textId="77777777" w:rsidR="00A54C7A" w:rsidRPr="00794167" w:rsidRDefault="00A54C7A" w:rsidP="00D538ED">
      <w:pPr>
        <w:spacing w:line="200" w:lineRule="exact"/>
        <w:rPr>
          <w:sz w:val="24"/>
          <w:szCs w:val="24"/>
        </w:rPr>
      </w:pPr>
    </w:p>
    <w:p w14:paraId="61B993C7" w14:textId="77777777" w:rsidR="00A54C7A" w:rsidRPr="00794167" w:rsidRDefault="00A54C7A" w:rsidP="00D538ED">
      <w:pPr>
        <w:spacing w:line="329" w:lineRule="exact"/>
        <w:rPr>
          <w:sz w:val="24"/>
          <w:szCs w:val="24"/>
        </w:rPr>
      </w:pPr>
    </w:p>
    <w:tbl>
      <w:tblPr>
        <w:tblW w:w="0" w:type="auto"/>
        <w:tblLayout w:type="fixed"/>
        <w:tblCellMar>
          <w:left w:w="0" w:type="dxa"/>
          <w:right w:w="0" w:type="dxa"/>
        </w:tblCellMar>
        <w:tblLook w:val="04A0" w:firstRow="1" w:lastRow="0" w:firstColumn="1" w:lastColumn="0" w:noHBand="0" w:noVBand="1"/>
      </w:tblPr>
      <w:tblGrid>
        <w:gridCol w:w="5520"/>
        <w:gridCol w:w="20"/>
        <w:gridCol w:w="4800"/>
      </w:tblGrid>
      <w:tr w:rsidR="00A54C7A" w:rsidRPr="00794167" w14:paraId="627FEDB4" w14:textId="77777777" w:rsidTr="00A6245D">
        <w:trPr>
          <w:trHeight w:val="350"/>
        </w:trPr>
        <w:tc>
          <w:tcPr>
            <w:tcW w:w="5520" w:type="dxa"/>
            <w:tcBorders>
              <w:bottom w:val="single" w:sz="8" w:space="0" w:color="auto"/>
            </w:tcBorders>
            <w:vAlign w:val="bottom"/>
          </w:tcPr>
          <w:p w14:paraId="276725DE" w14:textId="77777777" w:rsidR="00A54C7A" w:rsidRPr="00794167" w:rsidRDefault="00A54C7A" w:rsidP="00A6245D">
            <w:pPr>
              <w:ind w:left="100"/>
              <w:rPr>
                <w:sz w:val="24"/>
                <w:szCs w:val="24"/>
              </w:rPr>
            </w:pPr>
            <w:r w:rsidRPr="00794167">
              <w:rPr>
                <w:rFonts w:eastAsia="Times New Roman"/>
                <w:sz w:val="24"/>
                <w:szCs w:val="24"/>
              </w:rPr>
              <w:t>Направление подготовки (специальности)</w:t>
            </w:r>
          </w:p>
        </w:tc>
        <w:tc>
          <w:tcPr>
            <w:tcW w:w="20" w:type="dxa"/>
            <w:vAlign w:val="bottom"/>
          </w:tcPr>
          <w:p w14:paraId="3B2470B1" w14:textId="77777777" w:rsidR="00A54C7A" w:rsidRPr="00794167" w:rsidRDefault="00A54C7A" w:rsidP="00A6245D">
            <w:pPr>
              <w:rPr>
                <w:sz w:val="24"/>
                <w:szCs w:val="24"/>
              </w:rPr>
            </w:pPr>
          </w:p>
        </w:tc>
        <w:tc>
          <w:tcPr>
            <w:tcW w:w="4800" w:type="dxa"/>
            <w:tcBorders>
              <w:bottom w:val="single" w:sz="8" w:space="0" w:color="auto"/>
            </w:tcBorders>
            <w:vAlign w:val="bottom"/>
          </w:tcPr>
          <w:p w14:paraId="0004153D" w14:textId="77777777" w:rsidR="00A54C7A" w:rsidRPr="00794167" w:rsidRDefault="00A54C7A" w:rsidP="0064393C">
            <w:pPr>
              <w:tabs>
                <w:tab w:val="left" w:pos="4116"/>
              </w:tabs>
              <w:rPr>
                <w:sz w:val="24"/>
                <w:szCs w:val="24"/>
              </w:rPr>
            </w:pPr>
            <w:r w:rsidRPr="00794167">
              <w:rPr>
                <w:sz w:val="24"/>
                <w:szCs w:val="24"/>
              </w:rPr>
              <w:t>Лингвистика</w:t>
            </w:r>
          </w:p>
          <w:p w14:paraId="37AF7DF5" w14:textId="77777777" w:rsidR="00A54C7A" w:rsidRPr="00794167" w:rsidRDefault="00A54C7A" w:rsidP="00A6245D">
            <w:pPr>
              <w:ind w:left="80"/>
              <w:rPr>
                <w:sz w:val="24"/>
                <w:szCs w:val="24"/>
              </w:rPr>
            </w:pPr>
          </w:p>
        </w:tc>
      </w:tr>
      <w:tr w:rsidR="00A54C7A" w:rsidRPr="00794167" w14:paraId="1FB2DBC8" w14:textId="77777777" w:rsidTr="00A6245D">
        <w:trPr>
          <w:trHeight w:val="285"/>
        </w:trPr>
        <w:tc>
          <w:tcPr>
            <w:tcW w:w="5520" w:type="dxa"/>
            <w:vAlign w:val="bottom"/>
          </w:tcPr>
          <w:p w14:paraId="60CF07F4" w14:textId="77777777" w:rsidR="00A54C7A" w:rsidRPr="00794167" w:rsidRDefault="00A54C7A" w:rsidP="00A6245D">
            <w:pPr>
              <w:spacing w:line="284" w:lineRule="exact"/>
              <w:ind w:left="100"/>
              <w:rPr>
                <w:sz w:val="24"/>
                <w:szCs w:val="24"/>
              </w:rPr>
            </w:pPr>
            <w:r w:rsidRPr="00794167">
              <w:rPr>
                <w:rFonts w:eastAsia="Times New Roman"/>
                <w:sz w:val="24"/>
                <w:szCs w:val="24"/>
              </w:rPr>
              <w:t>Код направления подготовки</w:t>
            </w:r>
          </w:p>
        </w:tc>
        <w:tc>
          <w:tcPr>
            <w:tcW w:w="20" w:type="dxa"/>
            <w:vAlign w:val="bottom"/>
          </w:tcPr>
          <w:p w14:paraId="0170F542" w14:textId="77777777" w:rsidR="00A54C7A" w:rsidRPr="00794167" w:rsidRDefault="00A54C7A" w:rsidP="00A6245D">
            <w:pPr>
              <w:rPr>
                <w:sz w:val="24"/>
                <w:szCs w:val="24"/>
              </w:rPr>
            </w:pPr>
          </w:p>
        </w:tc>
        <w:tc>
          <w:tcPr>
            <w:tcW w:w="4800" w:type="dxa"/>
            <w:vAlign w:val="bottom"/>
          </w:tcPr>
          <w:p w14:paraId="657DA1BE" w14:textId="77777777" w:rsidR="00A54C7A" w:rsidRPr="00794167" w:rsidRDefault="00A54C7A" w:rsidP="00A6245D">
            <w:pPr>
              <w:spacing w:line="284" w:lineRule="exact"/>
              <w:ind w:left="80"/>
              <w:rPr>
                <w:sz w:val="24"/>
                <w:szCs w:val="24"/>
              </w:rPr>
            </w:pPr>
            <w:r w:rsidRPr="00794167">
              <w:rPr>
                <w:bCs/>
                <w:sz w:val="24"/>
                <w:szCs w:val="24"/>
              </w:rPr>
              <w:t>45.04.02</w:t>
            </w:r>
          </w:p>
        </w:tc>
      </w:tr>
      <w:tr w:rsidR="00A54C7A" w:rsidRPr="00794167" w14:paraId="2B939FD2" w14:textId="77777777" w:rsidTr="00A6245D">
        <w:trPr>
          <w:trHeight w:val="350"/>
        </w:trPr>
        <w:tc>
          <w:tcPr>
            <w:tcW w:w="5520" w:type="dxa"/>
            <w:tcBorders>
              <w:bottom w:val="single" w:sz="8" w:space="0" w:color="auto"/>
            </w:tcBorders>
            <w:vAlign w:val="bottom"/>
          </w:tcPr>
          <w:p w14:paraId="2BA639DC" w14:textId="77777777" w:rsidR="00A54C7A" w:rsidRPr="00794167" w:rsidRDefault="00A54C7A" w:rsidP="00A6245D">
            <w:pPr>
              <w:ind w:left="100"/>
              <w:rPr>
                <w:sz w:val="24"/>
                <w:szCs w:val="24"/>
              </w:rPr>
            </w:pPr>
            <w:r w:rsidRPr="00794167">
              <w:rPr>
                <w:rFonts w:eastAsia="Times New Roman"/>
                <w:sz w:val="24"/>
                <w:szCs w:val="24"/>
              </w:rPr>
              <w:t>(специальности)</w:t>
            </w:r>
          </w:p>
        </w:tc>
        <w:tc>
          <w:tcPr>
            <w:tcW w:w="20" w:type="dxa"/>
            <w:vAlign w:val="bottom"/>
          </w:tcPr>
          <w:p w14:paraId="23067B39" w14:textId="77777777" w:rsidR="00A54C7A" w:rsidRPr="00794167" w:rsidRDefault="00A54C7A" w:rsidP="00A6245D">
            <w:pPr>
              <w:rPr>
                <w:sz w:val="24"/>
                <w:szCs w:val="24"/>
              </w:rPr>
            </w:pPr>
          </w:p>
        </w:tc>
        <w:tc>
          <w:tcPr>
            <w:tcW w:w="4800" w:type="dxa"/>
            <w:tcBorders>
              <w:bottom w:val="single" w:sz="8" w:space="0" w:color="auto"/>
            </w:tcBorders>
            <w:vAlign w:val="bottom"/>
          </w:tcPr>
          <w:p w14:paraId="4AB20C6D" w14:textId="77777777" w:rsidR="00A54C7A" w:rsidRPr="00794167" w:rsidRDefault="00A54C7A" w:rsidP="00A6245D">
            <w:pPr>
              <w:rPr>
                <w:sz w:val="24"/>
                <w:szCs w:val="24"/>
              </w:rPr>
            </w:pPr>
          </w:p>
        </w:tc>
      </w:tr>
      <w:tr w:rsidR="00A54C7A" w:rsidRPr="00794167" w14:paraId="41C80981" w14:textId="77777777" w:rsidTr="00A6245D">
        <w:trPr>
          <w:trHeight w:val="283"/>
        </w:trPr>
        <w:tc>
          <w:tcPr>
            <w:tcW w:w="5520" w:type="dxa"/>
            <w:vAlign w:val="bottom"/>
          </w:tcPr>
          <w:p w14:paraId="5966F62E" w14:textId="77777777" w:rsidR="00A54C7A" w:rsidRPr="00794167" w:rsidRDefault="00A54C7A" w:rsidP="00A6245D">
            <w:pPr>
              <w:spacing w:line="283" w:lineRule="exact"/>
              <w:ind w:left="100"/>
              <w:rPr>
                <w:sz w:val="24"/>
                <w:szCs w:val="24"/>
              </w:rPr>
            </w:pPr>
            <w:r w:rsidRPr="00794167">
              <w:rPr>
                <w:rFonts w:eastAsia="Times New Roman"/>
                <w:sz w:val="24"/>
                <w:szCs w:val="24"/>
              </w:rPr>
              <w:t>Профиль подготовки</w:t>
            </w:r>
          </w:p>
        </w:tc>
        <w:tc>
          <w:tcPr>
            <w:tcW w:w="20" w:type="dxa"/>
            <w:vAlign w:val="bottom"/>
          </w:tcPr>
          <w:p w14:paraId="5DFF3A12" w14:textId="77777777" w:rsidR="00A54C7A" w:rsidRPr="00794167" w:rsidRDefault="00A54C7A" w:rsidP="00A6245D">
            <w:pPr>
              <w:rPr>
                <w:sz w:val="24"/>
                <w:szCs w:val="24"/>
              </w:rPr>
            </w:pPr>
          </w:p>
        </w:tc>
        <w:tc>
          <w:tcPr>
            <w:tcW w:w="4800" w:type="dxa"/>
            <w:vAlign w:val="bottom"/>
          </w:tcPr>
          <w:p w14:paraId="2363ABF1" w14:textId="77777777" w:rsidR="00A54C7A" w:rsidRPr="00794167" w:rsidRDefault="00A54C7A" w:rsidP="00EA2EAC">
            <w:pPr>
              <w:spacing w:line="283" w:lineRule="exact"/>
              <w:ind w:left="80"/>
              <w:rPr>
                <w:rFonts w:eastAsia="Times New Roman"/>
                <w:sz w:val="24"/>
                <w:szCs w:val="24"/>
              </w:rPr>
            </w:pPr>
            <w:r w:rsidRPr="00794167">
              <w:rPr>
                <w:sz w:val="24"/>
                <w:szCs w:val="24"/>
              </w:rPr>
              <w:t>«Лингвистика и межкультурная коммуникация</w:t>
            </w:r>
            <w:r w:rsidRPr="00794167">
              <w:rPr>
                <w:rFonts w:eastAsia="Times New Roman"/>
                <w:sz w:val="24"/>
                <w:szCs w:val="24"/>
              </w:rPr>
              <w:t>»</w:t>
            </w:r>
          </w:p>
        </w:tc>
      </w:tr>
      <w:tr w:rsidR="00A54C7A" w:rsidRPr="00794167" w14:paraId="40201EDF" w14:textId="77777777" w:rsidTr="00A6245D">
        <w:trPr>
          <w:trHeight w:val="350"/>
        </w:trPr>
        <w:tc>
          <w:tcPr>
            <w:tcW w:w="5520" w:type="dxa"/>
            <w:tcBorders>
              <w:bottom w:val="single" w:sz="8" w:space="0" w:color="auto"/>
            </w:tcBorders>
            <w:vAlign w:val="bottom"/>
          </w:tcPr>
          <w:p w14:paraId="3221623F" w14:textId="77777777" w:rsidR="00A54C7A" w:rsidRPr="00794167" w:rsidRDefault="00A54C7A" w:rsidP="00A6245D">
            <w:pPr>
              <w:rPr>
                <w:sz w:val="24"/>
                <w:szCs w:val="24"/>
              </w:rPr>
            </w:pPr>
          </w:p>
        </w:tc>
        <w:tc>
          <w:tcPr>
            <w:tcW w:w="20" w:type="dxa"/>
            <w:vAlign w:val="bottom"/>
          </w:tcPr>
          <w:p w14:paraId="45C2D032" w14:textId="77777777" w:rsidR="00A54C7A" w:rsidRPr="00794167" w:rsidRDefault="00A54C7A" w:rsidP="00A6245D">
            <w:pPr>
              <w:rPr>
                <w:sz w:val="24"/>
                <w:szCs w:val="24"/>
              </w:rPr>
            </w:pPr>
          </w:p>
        </w:tc>
        <w:tc>
          <w:tcPr>
            <w:tcW w:w="4800" w:type="dxa"/>
            <w:tcBorders>
              <w:bottom w:val="single" w:sz="8" w:space="0" w:color="auto"/>
            </w:tcBorders>
            <w:vAlign w:val="bottom"/>
          </w:tcPr>
          <w:p w14:paraId="5DB9E8AD" w14:textId="77777777" w:rsidR="00A54C7A" w:rsidRPr="00794167" w:rsidRDefault="00A54C7A" w:rsidP="00A6245D">
            <w:pPr>
              <w:ind w:left="80"/>
              <w:rPr>
                <w:sz w:val="24"/>
                <w:szCs w:val="24"/>
              </w:rPr>
            </w:pPr>
          </w:p>
        </w:tc>
      </w:tr>
      <w:tr w:rsidR="00A54C7A" w:rsidRPr="00794167" w14:paraId="261ED417" w14:textId="77777777" w:rsidTr="00A6245D">
        <w:trPr>
          <w:trHeight w:val="314"/>
        </w:trPr>
        <w:tc>
          <w:tcPr>
            <w:tcW w:w="5520" w:type="dxa"/>
            <w:tcBorders>
              <w:bottom w:val="single" w:sz="8" w:space="0" w:color="auto"/>
            </w:tcBorders>
            <w:vAlign w:val="bottom"/>
          </w:tcPr>
          <w:p w14:paraId="2B4D2BAD" w14:textId="77777777" w:rsidR="00A54C7A" w:rsidRPr="00794167" w:rsidRDefault="00A54C7A" w:rsidP="00A6245D">
            <w:pPr>
              <w:spacing w:line="313" w:lineRule="exact"/>
              <w:ind w:left="100"/>
              <w:rPr>
                <w:sz w:val="24"/>
                <w:szCs w:val="24"/>
              </w:rPr>
            </w:pPr>
            <w:r w:rsidRPr="00794167">
              <w:rPr>
                <w:rFonts w:eastAsia="Times New Roman"/>
                <w:sz w:val="24"/>
                <w:szCs w:val="24"/>
              </w:rPr>
              <w:t>Квалификация выпускника</w:t>
            </w:r>
          </w:p>
        </w:tc>
        <w:tc>
          <w:tcPr>
            <w:tcW w:w="20" w:type="dxa"/>
            <w:vAlign w:val="bottom"/>
          </w:tcPr>
          <w:p w14:paraId="4A915D72" w14:textId="77777777" w:rsidR="00A54C7A" w:rsidRPr="00794167" w:rsidRDefault="00A54C7A" w:rsidP="00A6245D">
            <w:pPr>
              <w:rPr>
                <w:sz w:val="24"/>
                <w:szCs w:val="24"/>
              </w:rPr>
            </w:pPr>
          </w:p>
        </w:tc>
        <w:tc>
          <w:tcPr>
            <w:tcW w:w="4800" w:type="dxa"/>
            <w:tcBorders>
              <w:bottom w:val="single" w:sz="8" w:space="0" w:color="auto"/>
            </w:tcBorders>
            <w:vAlign w:val="bottom"/>
          </w:tcPr>
          <w:p w14:paraId="45BAB0D6" w14:textId="77777777" w:rsidR="00A54C7A" w:rsidRPr="00794167" w:rsidRDefault="00A54C7A" w:rsidP="00A6245D">
            <w:pPr>
              <w:spacing w:line="313" w:lineRule="exact"/>
              <w:ind w:left="80"/>
              <w:rPr>
                <w:sz w:val="24"/>
                <w:szCs w:val="24"/>
              </w:rPr>
            </w:pPr>
            <w:r w:rsidRPr="00794167">
              <w:rPr>
                <w:sz w:val="24"/>
                <w:szCs w:val="24"/>
              </w:rPr>
              <w:t>Магистр</w:t>
            </w:r>
          </w:p>
        </w:tc>
      </w:tr>
      <w:tr w:rsidR="00A54C7A" w:rsidRPr="00794167" w14:paraId="482A6571" w14:textId="77777777" w:rsidTr="00A6245D">
        <w:trPr>
          <w:trHeight w:val="311"/>
        </w:trPr>
        <w:tc>
          <w:tcPr>
            <w:tcW w:w="5520" w:type="dxa"/>
            <w:tcBorders>
              <w:bottom w:val="single" w:sz="8" w:space="0" w:color="auto"/>
            </w:tcBorders>
            <w:vAlign w:val="bottom"/>
          </w:tcPr>
          <w:p w14:paraId="07BB41BD" w14:textId="77777777" w:rsidR="00A54C7A" w:rsidRPr="00794167" w:rsidRDefault="00A54C7A" w:rsidP="00A6245D">
            <w:pPr>
              <w:spacing w:line="310" w:lineRule="exact"/>
              <w:ind w:left="100"/>
              <w:rPr>
                <w:sz w:val="24"/>
                <w:szCs w:val="24"/>
              </w:rPr>
            </w:pPr>
            <w:r w:rsidRPr="00794167">
              <w:rPr>
                <w:rFonts w:eastAsia="Times New Roman"/>
                <w:sz w:val="24"/>
                <w:szCs w:val="24"/>
              </w:rPr>
              <w:t>Форма обучения</w:t>
            </w:r>
          </w:p>
        </w:tc>
        <w:tc>
          <w:tcPr>
            <w:tcW w:w="20" w:type="dxa"/>
            <w:vAlign w:val="bottom"/>
          </w:tcPr>
          <w:p w14:paraId="35D598CC" w14:textId="77777777" w:rsidR="00A54C7A" w:rsidRPr="00794167" w:rsidRDefault="00A54C7A" w:rsidP="00A6245D">
            <w:pPr>
              <w:rPr>
                <w:sz w:val="24"/>
                <w:szCs w:val="24"/>
              </w:rPr>
            </w:pPr>
          </w:p>
        </w:tc>
        <w:tc>
          <w:tcPr>
            <w:tcW w:w="4800" w:type="dxa"/>
            <w:tcBorders>
              <w:bottom w:val="single" w:sz="8" w:space="0" w:color="auto"/>
            </w:tcBorders>
            <w:vAlign w:val="bottom"/>
          </w:tcPr>
          <w:p w14:paraId="5E53993B" w14:textId="77777777" w:rsidR="00A54C7A" w:rsidRPr="00794167" w:rsidRDefault="00A54C7A" w:rsidP="002F20BC">
            <w:pPr>
              <w:spacing w:line="310" w:lineRule="exact"/>
              <w:rPr>
                <w:sz w:val="24"/>
                <w:szCs w:val="24"/>
              </w:rPr>
            </w:pPr>
            <w:r w:rsidRPr="00794167">
              <w:rPr>
                <w:rFonts w:eastAsia="Times New Roman"/>
                <w:sz w:val="24"/>
                <w:szCs w:val="24"/>
              </w:rPr>
              <w:t xml:space="preserve"> Очная</w:t>
            </w:r>
            <w:r>
              <w:rPr>
                <w:rFonts w:eastAsia="Times New Roman"/>
                <w:sz w:val="24"/>
                <w:szCs w:val="24"/>
              </w:rPr>
              <w:t>, очная-заочная, заочная</w:t>
            </w:r>
          </w:p>
        </w:tc>
      </w:tr>
      <w:tr w:rsidR="00A54C7A" w:rsidRPr="00794167" w14:paraId="4E3BD159" w14:textId="77777777" w:rsidTr="00A6245D">
        <w:trPr>
          <w:trHeight w:val="311"/>
        </w:trPr>
        <w:tc>
          <w:tcPr>
            <w:tcW w:w="5520" w:type="dxa"/>
            <w:tcBorders>
              <w:bottom w:val="single" w:sz="8" w:space="0" w:color="auto"/>
            </w:tcBorders>
            <w:vAlign w:val="bottom"/>
          </w:tcPr>
          <w:p w14:paraId="1D82874E" w14:textId="77777777" w:rsidR="00A54C7A" w:rsidRPr="00794167" w:rsidRDefault="00A54C7A" w:rsidP="00A6245D">
            <w:pPr>
              <w:spacing w:line="310" w:lineRule="exact"/>
              <w:ind w:left="100"/>
              <w:rPr>
                <w:sz w:val="24"/>
                <w:szCs w:val="24"/>
              </w:rPr>
            </w:pPr>
            <w:r w:rsidRPr="00794167">
              <w:rPr>
                <w:rFonts w:eastAsia="Times New Roman"/>
                <w:sz w:val="24"/>
                <w:szCs w:val="24"/>
              </w:rPr>
              <w:t>Код дисциплины</w:t>
            </w:r>
          </w:p>
        </w:tc>
        <w:tc>
          <w:tcPr>
            <w:tcW w:w="20" w:type="dxa"/>
            <w:vAlign w:val="bottom"/>
          </w:tcPr>
          <w:p w14:paraId="338D7A5A" w14:textId="77777777" w:rsidR="00A54C7A" w:rsidRPr="00794167" w:rsidRDefault="00A54C7A" w:rsidP="00A6245D">
            <w:pPr>
              <w:rPr>
                <w:sz w:val="24"/>
                <w:szCs w:val="24"/>
              </w:rPr>
            </w:pPr>
          </w:p>
        </w:tc>
        <w:tc>
          <w:tcPr>
            <w:tcW w:w="4800" w:type="dxa"/>
            <w:tcBorders>
              <w:bottom w:val="single" w:sz="8" w:space="0" w:color="auto"/>
            </w:tcBorders>
            <w:vAlign w:val="bottom"/>
          </w:tcPr>
          <w:p w14:paraId="559B9F51" w14:textId="77777777" w:rsidR="00A54C7A" w:rsidRPr="00794167" w:rsidRDefault="00A54C7A" w:rsidP="00A6245D">
            <w:pPr>
              <w:spacing w:line="310" w:lineRule="exact"/>
              <w:ind w:left="80"/>
              <w:rPr>
                <w:sz w:val="24"/>
                <w:szCs w:val="24"/>
              </w:rPr>
            </w:pPr>
            <w:r w:rsidRPr="00794167">
              <w:rPr>
                <w:sz w:val="24"/>
                <w:szCs w:val="24"/>
              </w:rPr>
              <w:t>Б1.О.01</w:t>
            </w:r>
          </w:p>
        </w:tc>
      </w:tr>
    </w:tbl>
    <w:p w14:paraId="67DB24E3" w14:textId="77777777" w:rsidR="00A54C7A" w:rsidRPr="00794167" w:rsidRDefault="00A54C7A" w:rsidP="00D538ED">
      <w:pPr>
        <w:rPr>
          <w:sz w:val="24"/>
          <w:szCs w:val="24"/>
        </w:rPr>
        <w:sectPr w:rsidR="00A54C7A" w:rsidRPr="00794167" w:rsidSect="002A56BF">
          <w:pgSz w:w="11906" w:h="16838"/>
          <w:pgMar w:top="1134" w:right="850" w:bottom="1134" w:left="1701" w:header="708" w:footer="708" w:gutter="0"/>
          <w:cols w:space="708"/>
          <w:docGrid w:linePitch="360"/>
        </w:sectPr>
      </w:pPr>
    </w:p>
    <w:p w14:paraId="5D230556" w14:textId="77777777" w:rsidR="00A54C7A" w:rsidRPr="00794167" w:rsidRDefault="00A54C7A" w:rsidP="00D538ED">
      <w:pPr>
        <w:spacing w:line="200" w:lineRule="exact"/>
        <w:rPr>
          <w:sz w:val="24"/>
          <w:szCs w:val="24"/>
        </w:rPr>
      </w:pPr>
    </w:p>
    <w:p w14:paraId="23908B29" w14:textId="77777777" w:rsidR="00A54C7A" w:rsidRPr="00794167" w:rsidRDefault="00A54C7A" w:rsidP="00D538ED">
      <w:pPr>
        <w:spacing w:line="200" w:lineRule="exact"/>
        <w:rPr>
          <w:sz w:val="24"/>
          <w:szCs w:val="24"/>
        </w:rPr>
      </w:pPr>
    </w:p>
    <w:p w14:paraId="7B377257" w14:textId="77777777" w:rsidR="00A54C7A" w:rsidRPr="00794167" w:rsidRDefault="00A54C7A" w:rsidP="00D538ED">
      <w:pPr>
        <w:spacing w:line="200" w:lineRule="exact"/>
        <w:rPr>
          <w:sz w:val="24"/>
          <w:szCs w:val="24"/>
        </w:rPr>
      </w:pPr>
    </w:p>
    <w:p w14:paraId="192A7AA1" w14:textId="77777777" w:rsidR="00A54C7A" w:rsidRPr="00794167" w:rsidRDefault="00A54C7A" w:rsidP="00D538ED">
      <w:pPr>
        <w:spacing w:line="200" w:lineRule="exact"/>
        <w:rPr>
          <w:sz w:val="24"/>
          <w:szCs w:val="24"/>
        </w:rPr>
      </w:pPr>
    </w:p>
    <w:p w14:paraId="0DAF3241" w14:textId="77777777" w:rsidR="00A54C7A" w:rsidRPr="00794167" w:rsidRDefault="00A54C7A" w:rsidP="00D538ED">
      <w:pPr>
        <w:spacing w:line="200" w:lineRule="exact"/>
        <w:rPr>
          <w:sz w:val="24"/>
          <w:szCs w:val="24"/>
        </w:rPr>
      </w:pPr>
    </w:p>
    <w:p w14:paraId="1527B132" w14:textId="77777777" w:rsidR="00A54C7A" w:rsidRPr="00794167" w:rsidRDefault="00A54C7A" w:rsidP="00D538ED">
      <w:pPr>
        <w:spacing w:line="200" w:lineRule="exact"/>
        <w:rPr>
          <w:sz w:val="24"/>
          <w:szCs w:val="24"/>
        </w:rPr>
      </w:pPr>
    </w:p>
    <w:p w14:paraId="2EC58CE1" w14:textId="77777777" w:rsidR="00A54C7A" w:rsidRPr="00794167" w:rsidRDefault="00A54C7A" w:rsidP="00D538ED">
      <w:pPr>
        <w:spacing w:line="200" w:lineRule="exact"/>
        <w:rPr>
          <w:sz w:val="24"/>
          <w:szCs w:val="24"/>
        </w:rPr>
      </w:pPr>
    </w:p>
    <w:p w14:paraId="6BBA52AD" w14:textId="77777777" w:rsidR="00A54C7A" w:rsidRPr="00794167" w:rsidRDefault="00A54C7A" w:rsidP="00D538ED">
      <w:pPr>
        <w:spacing w:line="200" w:lineRule="exact"/>
        <w:rPr>
          <w:sz w:val="24"/>
          <w:szCs w:val="24"/>
        </w:rPr>
      </w:pPr>
    </w:p>
    <w:p w14:paraId="6602A6DD" w14:textId="77777777" w:rsidR="00A54C7A" w:rsidRPr="00794167" w:rsidRDefault="00A54C7A" w:rsidP="00D538ED">
      <w:pPr>
        <w:spacing w:line="200" w:lineRule="exact"/>
        <w:rPr>
          <w:sz w:val="24"/>
          <w:szCs w:val="24"/>
        </w:rPr>
      </w:pPr>
    </w:p>
    <w:p w14:paraId="0EC85B68" w14:textId="77777777" w:rsidR="00A54C7A" w:rsidRPr="00794167" w:rsidRDefault="00A54C7A" w:rsidP="00D538ED">
      <w:pPr>
        <w:spacing w:line="200" w:lineRule="exact"/>
        <w:rPr>
          <w:sz w:val="24"/>
          <w:szCs w:val="24"/>
        </w:rPr>
      </w:pPr>
    </w:p>
    <w:p w14:paraId="37676692" w14:textId="77777777" w:rsidR="00A54C7A" w:rsidRPr="00794167" w:rsidRDefault="00A54C7A" w:rsidP="00D538ED">
      <w:pPr>
        <w:spacing w:line="200" w:lineRule="exact"/>
        <w:rPr>
          <w:sz w:val="24"/>
          <w:szCs w:val="24"/>
        </w:rPr>
      </w:pPr>
    </w:p>
    <w:p w14:paraId="14D6B4F3" w14:textId="77777777" w:rsidR="00A54C7A" w:rsidRPr="00794167" w:rsidRDefault="00A54C7A" w:rsidP="00D538ED">
      <w:pPr>
        <w:spacing w:line="200" w:lineRule="exact"/>
        <w:rPr>
          <w:sz w:val="24"/>
          <w:szCs w:val="24"/>
        </w:rPr>
      </w:pPr>
    </w:p>
    <w:p w14:paraId="0BE893D0" w14:textId="77777777" w:rsidR="00A54C7A" w:rsidRPr="00794167" w:rsidRDefault="00A54C7A" w:rsidP="00D538ED">
      <w:pPr>
        <w:rPr>
          <w:sz w:val="24"/>
          <w:szCs w:val="24"/>
        </w:rPr>
        <w:sectPr w:rsidR="00A54C7A" w:rsidRPr="00794167">
          <w:type w:val="continuous"/>
          <w:pgSz w:w="11900" w:h="16838"/>
          <w:pgMar w:top="1104" w:right="4660" w:bottom="1116" w:left="5500" w:header="0" w:footer="0" w:gutter="0"/>
          <w:cols w:space="720" w:equalWidth="0">
            <w:col w:w="1740"/>
          </w:cols>
        </w:sectPr>
      </w:pPr>
      <w:r w:rsidRPr="00794167">
        <w:rPr>
          <w:rFonts w:eastAsia="Times New Roman"/>
          <w:sz w:val="24"/>
          <w:szCs w:val="24"/>
        </w:rPr>
        <w:t>Грозный, 202</w:t>
      </w:r>
      <w:r>
        <w:rPr>
          <w:rFonts w:eastAsia="Times New Roman"/>
          <w:sz w:val="24"/>
          <w:szCs w:val="24"/>
        </w:rPr>
        <w:t>6</w:t>
      </w:r>
    </w:p>
    <w:p w14:paraId="747B5B9D" w14:textId="77777777" w:rsidR="00A54C7A" w:rsidRPr="00794167" w:rsidRDefault="00A54C7A" w:rsidP="00BD0CA6">
      <w:pPr>
        <w:spacing w:line="293" w:lineRule="auto"/>
        <w:ind w:firstLine="708"/>
        <w:jc w:val="both"/>
        <w:rPr>
          <w:sz w:val="24"/>
          <w:szCs w:val="24"/>
        </w:rPr>
      </w:pPr>
      <w:r w:rsidRPr="00794167">
        <w:rPr>
          <w:rFonts w:eastAsia="Arial"/>
          <w:sz w:val="24"/>
          <w:szCs w:val="24"/>
        </w:rPr>
        <w:lastRenderedPageBreak/>
        <w:t xml:space="preserve">Ильясова Р.С. </w:t>
      </w:r>
      <w:r w:rsidRPr="00794167">
        <w:rPr>
          <w:rFonts w:eastAsia="Times New Roman"/>
          <w:sz w:val="24"/>
          <w:szCs w:val="24"/>
        </w:rPr>
        <w:t>Рабочая программа учебной дисциплины «История и методология науки»/ [Текст] Сост. Ильясова Р.С. – Грозный: ФГБОУ ВО «Чеченский государственный университетим. А.А. Кадырова», 202</w:t>
      </w:r>
      <w:r>
        <w:rPr>
          <w:rFonts w:eastAsia="Times New Roman"/>
          <w:sz w:val="24"/>
          <w:szCs w:val="24"/>
        </w:rPr>
        <w:t>6</w:t>
      </w:r>
      <w:r w:rsidRPr="00794167">
        <w:rPr>
          <w:rFonts w:eastAsia="Times New Roman"/>
          <w:sz w:val="24"/>
          <w:szCs w:val="24"/>
        </w:rPr>
        <w:t>.</w:t>
      </w:r>
    </w:p>
    <w:p w14:paraId="3B769A0F" w14:textId="77777777" w:rsidR="00A54C7A" w:rsidRPr="00794167" w:rsidRDefault="00A54C7A" w:rsidP="006863B7">
      <w:pPr>
        <w:spacing w:line="200" w:lineRule="exact"/>
        <w:rPr>
          <w:sz w:val="24"/>
          <w:szCs w:val="24"/>
        </w:rPr>
      </w:pPr>
    </w:p>
    <w:p w14:paraId="50010D63" w14:textId="77777777" w:rsidR="00A54C7A" w:rsidRPr="00794167" w:rsidRDefault="00A54C7A" w:rsidP="006863B7">
      <w:pPr>
        <w:spacing w:line="200" w:lineRule="exact"/>
        <w:rPr>
          <w:sz w:val="24"/>
          <w:szCs w:val="24"/>
        </w:rPr>
      </w:pPr>
    </w:p>
    <w:p w14:paraId="536B63EF" w14:textId="77777777" w:rsidR="00A54C7A" w:rsidRPr="00794167" w:rsidRDefault="00A54C7A" w:rsidP="006863B7">
      <w:pPr>
        <w:spacing w:line="200" w:lineRule="exact"/>
        <w:rPr>
          <w:sz w:val="24"/>
          <w:szCs w:val="24"/>
        </w:rPr>
      </w:pPr>
    </w:p>
    <w:p w14:paraId="59E5A0EA" w14:textId="77777777" w:rsidR="00A54C7A" w:rsidRPr="00794167" w:rsidRDefault="00A54C7A" w:rsidP="006863B7">
      <w:pPr>
        <w:spacing w:line="200" w:lineRule="exact"/>
        <w:rPr>
          <w:sz w:val="24"/>
          <w:szCs w:val="24"/>
        </w:rPr>
      </w:pPr>
    </w:p>
    <w:p w14:paraId="595B09B9" w14:textId="77777777" w:rsidR="00A54C7A" w:rsidRPr="00794167" w:rsidRDefault="00A54C7A" w:rsidP="006863B7">
      <w:pPr>
        <w:spacing w:line="200" w:lineRule="exact"/>
        <w:rPr>
          <w:sz w:val="24"/>
          <w:szCs w:val="24"/>
        </w:rPr>
      </w:pPr>
    </w:p>
    <w:p w14:paraId="1490DA72" w14:textId="77777777" w:rsidR="00A54C7A" w:rsidRPr="00794167" w:rsidRDefault="00A54C7A" w:rsidP="006863B7">
      <w:pPr>
        <w:spacing w:line="274" w:lineRule="exact"/>
        <w:rPr>
          <w:sz w:val="24"/>
          <w:szCs w:val="24"/>
        </w:rPr>
      </w:pPr>
    </w:p>
    <w:p w14:paraId="141911E5" w14:textId="77777777" w:rsidR="00A54C7A" w:rsidRPr="00401AE1" w:rsidRDefault="00A54C7A" w:rsidP="00401AE1">
      <w:pPr>
        <w:spacing w:line="280" w:lineRule="auto"/>
        <w:ind w:firstLine="708"/>
        <w:jc w:val="both"/>
        <w:rPr>
          <w:rFonts w:eastAsia="Times New Roman"/>
          <w:sz w:val="24"/>
          <w:szCs w:val="24"/>
        </w:rPr>
      </w:pPr>
      <w:r w:rsidRPr="00794167">
        <w:rPr>
          <w:rFonts w:eastAsia="Times New Roman"/>
          <w:sz w:val="24"/>
          <w:szCs w:val="24"/>
        </w:rPr>
        <w:t xml:space="preserve">Рабочая программа рассмотрена и одобрена на заседании кафедры общего языкознания, рекомендована к использованию в учебном процессе </w:t>
      </w:r>
      <w:r w:rsidRPr="00FF539D">
        <w:rPr>
          <w:rFonts w:eastAsia="Times New Roman"/>
          <w:sz w:val="24"/>
          <w:szCs w:val="24"/>
        </w:rPr>
        <w:t xml:space="preserve">(протокол № </w:t>
      </w:r>
      <w:r>
        <w:rPr>
          <w:rFonts w:eastAsia="Times New Roman"/>
          <w:sz w:val="24"/>
          <w:szCs w:val="24"/>
        </w:rPr>
        <w:t>7</w:t>
      </w:r>
      <w:r w:rsidRPr="00FF539D">
        <w:rPr>
          <w:rFonts w:eastAsia="Times New Roman"/>
          <w:sz w:val="24"/>
          <w:szCs w:val="24"/>
        </w:rPr>
        <w:t xml:space="preserve"> от </w:t>
      </w:r>
      <w:r>
        <w:rPr>
          <w:rFonts w:eastAsia="Times New Roman"/>
          <w:sz w:val="24"/>
          <w:szCs w:val="24"/>
        </w:rPr>
        <w:t>30.04.2026 г.</w:t>
      </w:r>
      <w:r w:rsidRPr="00FF539D">
        <w:rPr>
          <w:rFonts w:eastAsia="Times New Roman"/>
          <w:sz w:val="24"/>
          <w:szCs w:val="24"/>
        </w:rPr>
        <w:t>),</w:t>
      </w:r>
      <w:r w:rsidRPr="00794167">
        <w:rPr>
          <w:rFonts w:eastAsia="Times New Roman"/>
          <w:sz w:val="24"/>
          <w:szCs w:val="24"/>
        </w:rPr>
        <w:t xml:space="preserve"> составлена в соответствии с требованиями ФГОС ВО по направлению подготовки 45.04.02«Лингвистика», (степень – магистр), утвержденного приказом Министерства образования и науки Российской Федерации от 12.08.2020 г. № 992, с учетом профиля «</w:t>
      </w:r>
      <w:r w:rsidRPr="00794167">
        <w:rPr>
          <w:sz w:val="24"/>
          <w:szCs w:val="24"/>
        </w:rPr>
        <w:t>Лингвистика и межкультурная коммуникация</w:t>
      </w:r>
      <w:r w:rsidRPr="00794167">
        <w:rPr>
          <w:rFonts w:eastAsia="Times New Roman"/>
          <w:sz w:val="24"/>
          <w:szCs w:val="24"/>
        </w:rPr>
        <w:t>», а также рабочим учебным планом по данному направлению подготовки</w:t>
      </w:r>
      <w:r w:rsidRPr="00F6137F">
        <w:rPr>
          <w:sz w:val="24"/>
          <w:szCs w:val="24"/>
        </w:rPr>
        <w:t xml:space="preserve">, утвержденной Ученым советом университета от </w:t>
      </w:r>
      <w:r w:rsidRPr="00DA5C1C">
        <w:rPr>
          <w:sz w:val="24"/>
          <w:szCs w:val="24"/>
        </w:rPr>
        <w:t>07.05.2026 г., протокол № 4.</w:t>
      </w:r>
    </w:p>
    <w:p w14:paraId="20D046CD" w14:textId="77777777" w:rsidR="00A54C7A" w:rsidRPr="00794167" w:rsidRDefault="00A54C7A" w:rsidP="006863B7">
      <w:pPr>
        <w:rPr>
          <w:sz w:val="24"/>
          <w:szCs w:val="24"/>
        </w:rPr>
        <w:sectPr w:rsidR="00A54C7A" w:rsidRPr="00794167">
          <w:pgSz w:w="11900" w:h="16838"/>
          <w:pgMar w:top="1104" w:right="840" w:bottom="1440" w:left="1700" w:header="0" w:footer="0" w:gutter="0"/>
          <w:cols w:space="720" w:equalWidth="0">
            <w:col w:w="9360"/>
          </w:cols>
        </w:sectPr>
      </w:pPr>
    </w:p>
    <w:p w14:paraId="7138DA52" w14:textId="77777777" w:rsidR="00A54C7A" w:rsidRPr="00794167" w:rsidRDefault="00A54C7A" w:rsidP="006863B7">
      <w:pPr>
        <w:spacing w:line="200" w:lineRule="exact"/>
        <w:rPr>
          <w:sz w:val="24"/>
          <w:szCs w:val="24"/>
        </w:rPr>
      </w:pPr>
    </w:p>
    <w:p w14:paraId="2D1C704E" w14:textId="77777777" w:rsidR="00A54C7A" w:rsidRPr="00794167" w:rsidRDefault="00A54C7A" w:rsidP="006863B7">
      <w:pPr>
        <w:spacing w:line="200" w:lineRule="exact"/>
        <w:rPr>
          <w:sz w:val="24"/>
          <w:szCs w:val="24"/>
        </w:rPr>
      </w:pPr>
    </w:p>
    <w:p w14:paraId="370D2532" w14:textId="77777777" w:rsidR="00A54C7A" w:rsidRPr="00794167" w:rsidRDefault="00A54C7A" w:rsidP="006863B7">
      <w:pPr>
        <w:spacing w:line="200" w:lineRule="exact"/>
        <w:rPr>
          <w:sz w:val="24"/>
          <w:szCs w:val="24"/>
        </w:rPr>
      </w:pPr>
    </w:p>
    <w:p w14:paraId="0E58C63C" w14:textId="77777777" w:rsidR="00A54C7A" w:rsidRPr="00794167" w:rsidRDefault="00A54C7A" w:rsidP="006863B7">
      <w:pPr>
        <w:spacing w:line="200" w:lineRule="exact"/>
        <w:rPr>
          <w:sz w:val="24"/>
          <w:szCs w:val="24"/>
        </w:rPr>
      </w:pPr>
    </w:p>
    <w:p w14:paraId="7EB9A1D1" w14:textId="77777777" w:rsidR="00A54C7A" w:rsidRPr="00794167" w:rsidRDefault="00A54C7A" w:rsidP="006863B7">
      <w:pPr>
        <w:spacing w:line="200" w:lineRule="exact"/>
        <w:rPr>
          <w:sz w:val="24"/>
          <w:szCs w:val="24"/>
        </w:rPr>
      </w:pPr>
    </w:p>
    <w:p w14:paraId="3281CDB5" w14:textId="77777777" w:rsidR="00A54C7A" w:rsidRPr="00794167" w:rsidRDefault="00A54C7A" w:rsidP="006863B7">
      <w:pPr>
        <w:spacing w:line="200" w:lineRule="exact"/>
        <w:rPr>
          <w:sz w:val="24"/>
          <w:szCs w:val="24"/>
        </w:rPr>
      </w:pPr>
    </w:p>
    <w:p w14:paraId="38BD591E" w14:textId="77777777" w:rsidR="00A54C7A" w:rsidRPr="00794167" w:rsidRDefault="00A54C7A" w:rsidP="006863B7">
      <w:pPr>
        <w:spacing w:line="200" w:lineRule="exact"/>
        <w:rPr>
          <w:sz w:val="24"/>
          <w:szCs w:val="24"/>
        </w:rPr>
      </w:pPr>
    </w:p>
    <w:p w14:paraId="5310AEDC" w14:textId="77777777" w:rsidR="00A54C7A" w:rsidRPr="00794167" w:rsidRDefault="00A54C7A" w:rsidP="006863B7">
      <w:pPr>
        <w:spacing w:line="200" w:lineRule="exact"/>
        <w:rPr>
          <w:sz w:val="24"/>
          <w:szCs w:val="24"/>
        </w:rPr>
      </w:pPr>
    </w:p>
    <w:p w14:paraId="42111B64" w14:textId="77777777" w:rsidR="00A54C7A" w:rsidRPr="00794167" w:rsidRDefault="00A54C7A" w:rsidP="006863B7">
      <w:pPr>
        <w:spacing w:line="200" w:lineRule="exact"/>
        <w:rPr>
          <w:sz w:val="24"/>
          <w:szCs w:val="24"/>
        </w:rPr>
      </w:pPr>
    </w:p>
    <w:p w14:paraId="2554B3A1" w14:textId="77777777" w:rsidR="00A54C7A" w:rsidRPr="00794167" w:rsidRDefault="00A54C7A" w:rsidP="006863B7">
      <w:pPr>
        <w:spacing w:line="200" w:lineRule="exact"/>
        <w:rPr>
          <w:sz w:val="24"/>
          <w:szCs w:val="24"/>
        </w:rPr>
      </w:pPr>
    </w:p>
    <w:p w14:paraId="3D7BFB55" w14:textId="77777777" w:rsidR="00A54C7A" w:rsidRPr="00794167" w:rsidRDefault="00A54C7A" w:rsidP="006863B7">
      <w:pPr>
        <w:spacing w:line="200" w:lineRule="exact"/>
        <w:rPr>
          <w:sz w:val="24"/>
          <w:szCs w:val="24"/>
        </w:rPr>
      </w:pPr>
    </w:p>
    <w:p w14:paraId="5865CF88" w14:textId="77777777" w:rsidR="00A54C7A" w:rsidRPr="00794167" w:rsidRDefault="00A54C7A" w:rsidP="006863B7">
      <w:pPr>
        <w:spacing w:line="200" w:lineRule="exact"/>
        <w:rPr>
          <w:sz w:val="24"/>
          <w:szCs w:val="24"/>
        </w:rPr>
      </w:pPr>
    </w:p>
    <w:p w14:paraId="54D78493" w14:textId="77777777" w:rsidR="00A54C7A" w:rsidRPr="00794167" w:rsidRDefault="00A54C7A" w:rsidP="006863B7">
      <w:pPr>
        <w:spacing w:line="200" w:lineRule="exact"/>
        <w:rPr>
          <w:sz w:val="24"/>
          <w:szCs w:val="24"/>
        </w:rPr>
      </w:pPr>
    </w:p>
    <w:p w14:paraId="6B05D204" w14:textId="77777777" w:rsidR="00A54C7A" w:rsidRPr="00794167" w:rsidRDefault="00A54C7A" w:rsidP="006863B7">
      <w:pPr>
        <w:spacing w:line="200" w:lineRule="exact"/>
        <w:rPr>
          <w:sz w:val="24"/>
          <w:szCs w:val="24"/>
        </w:rPr>
      </w:pPr>
    </w:p>
    <w:p w14:paraId="5956E2C1" w14:textId="77777777" w:rsidR="00A54C7A" w:rsidRPr="00794167" w:rsidRDefault="00A54C7A" w:rsidP="006863B7">
      <w:pPr>
        <w:spacing w:line="200" w:lineRule="exact"/>
        <w:rPr>
          <w:sz w:val="24"/>
          <w:szCs w:val="24"/>
        </w:rPr>
      </w:pPr>
    </w:p>
    <w:p w14:paraId="7545F754" w14:textId="77777777" w:rsidR="00A54C7A" w:rsidRPr="00794167" w:rsidRDefault="00A54C7A" w:rsidP="006863B7">
      <w:pPr>
        <w:spacing w:line="200" w:lineRule="exact"/>
        <w:rPr>
          <w:sz w:val="24"/>
          <w:szCs w:val="24"/>
        </w:rPr>
      </w:pPr>
    </w:p>
    <w:p w14:paraId="182E3CF7" w14:textId="77777777" w:rsidR="00A54C7A" w:rsidRPr="00794167" w:rsidRDefault="00A54C7A" w:rsidP="006863B7">
      <w:pPr>
        <w:spacing w:line="200" w:lineRule="exact"/>
        <w:rPr>
          <w:sz w:val="24"/>
          <w:szCs w:val="24"/>
        </w:rPr>
      </w:pPr>
    </w:p>
    <w:p w14:paraId="40E5957D" w14:textId="77777777" w:rsidR="00A54C7A" w:rsidRPr="00794167" w:rsidRDefault="00A54C7A" w:rsidP="006863B7">
      <w:pPr>
        <w:spacing w:line="200" w:lineRule="exact"/>
        <w:rPr>
          <w:sz w:val="24"/>
          <w:szCs w:val="24"/>
        </w:rPr>
      </w:pPr>
    </w:p>
    <w:p w14:paraId="42A4BA5F" w14:textId="77777777" w:rsidR="00A54C7A" w:rsidRPr="00794167" w:rsidRDefault="00A54C7A" w:rsidP="006863B7">
      <w:pPr>
        <w:spacing w:line="200" w:lineRule="exact"/>
        <w:rPr>
          <w:sz w:val="24"/>
          <w:szCs w:val="24"/>
        </w:rPr>
      </w:pPr>
    </w:p>
    <w:p w14:paraId="448E9FCF" w14:textId="77777777" w:rsidR="00A54C7A" w:rsidRPr="00794167" w:rsidRDefault="00A54C7A" w:rsidP="006863B7">
      <w:pPr>
        <w:spacing w:line="200" w:lineRule="exact"/>
        <w:rPr>
          <w:sz w:val="24"/>
          <w:szCs w:val="24"/>
        </w:rPr>
      </w:pPr>
    </w:p>
    <w:p w14:paraId="2E95A51D" w14:textId="77777777" w:rsidR="00A54C7A" w:rsidRPr="00794167" w:rsidRDefault="00A54C7A" w:rsidP="006863B7">
      <w:pPr>
        <w:spacing w:line="200" w:lineRule="exact"/>
        <w:rPr>
          <w:sz w:val="24"/>
          <w:szCs w:val="24"/>
        </w:rPr>
      </w:pPr>
    </w:p>
    <w:p w14:paraId="3DEC0601" w14:textId="77777777" w:rsidR="00A54C7A" w:rsidRPr="00794167" w:rsidRDefault="00A54C7A" w:rsidP="006863B7">
      <w:pPr>
        <w:spacing w:line="200" w:lineRule="exact"/>
        <w:rPr>
          <w:sz w:val="24"/>
          <w:szCs w:val="24"/>
        </w:rPr>
      </w:pPr>
    </w:p>
    <w:p w14:paraId="22AF1E3F" w14:textId="77777777" w:rsidR="00A54C7A" w:rsidRPr="00794167" w:rsidRDefault="00A54C7A" w:rsidP="006863B7">
      <w:pPr>
        <w:spacing w:line="200" w:lineRule="exact"/>
        <w:rPr>
          <w:sz w:val="24"/>
          <w:szCs w:val="24"/>
        </w:rPr>
      </w:pPr>
    </w:p>
    <w:p w14:paraId="33280E1C" w14:textId="77777777" w:rsidR="00A54C7A" w:rsidRPr="00794167" w:rsidRDefault="00A54C7A" w:rsidP="006863B7">
      <w:pPr>
        <w:spacing w:line="200" w:lineRule="exact"/>
        <w:rPr>
          <w:sz w:val="24"/>
          <w:szCs w:val="24"/>
        </w:rPr>
      </w:pPr>
    </w:p>
    <w:p w14:paraId="22B21CFE" w14:textId="77777777" w:rsidR="00A54C7A" w:rsidRPr="00794167" w:rsidRDefault="00A54C7A" w:rsidP="006863B7">
      <w:pPr>
        <w:spacing w:line="200" w:lineRule="exact"/>
        <w:rPr>
          <w:sz w:val="24"/>
          <w:szCs w:val="24"/>
        </w:rPr>
      </w:pPr>
    </w:p>
    <w:p w14:paraId="260F076E" w14:textId="77777777" w:rsidR="00A54C7A" w:rsidRPr="00794167" w:rsidRDefault="00A54C7A" w:rsidP="006863B7">
      <w:pPr>
        <w:spacing w:line="200" w:lineRule="exact"/>
        <w:rPr>
          <w:sz w:val="24"/>
          <w:szCs w:val="24"/>
        </w:rPr>
      </w:pPr>
    </w:p>
    <w:p w14:paraId="299CC18E" w14:textId="77777777" w:rsidR="00A54C7A" w:rsidRPr="00794167" w:rsidRDefault="00A54C7A" w:rsidP="006863B7">
      <w:pPr>
        <w:spacing w:line="200" w:lineRule="exact"/>
        <w:rPr>
          <w:sz w:val="24"/>
          <w:szCs w:val="24"/>
        </w:rPr>
      </w:pPr>
    </w:p>
    <w:p w14:paraId="7DBA4012" w14:textId="77777777" w:rsidR="00A54C7A" w:rsidRPr="00794167" w:rsidRDefault="00A54C7A" w:rsidP="006863B7">
      <w:pPr>
        <w:spacing w:line="200" w:lineRule="exact"/>
        <w:rPr>
          <w:sz w:val="24"/>
          <w:szCs w:val="24"/>
        </w:rPr>
      </w:pPr>
    </w:p>
    <w:p w14:paraId="6D38EA6C" w14:textId="77777777" w:rsidR="00A54C7A" w:rsidRPr="00794167" w:rsidRDefault="00A54C7A" w:rsidP="006863B7">
      <w:pPr>
        <w:spacing w:line="200" w:lineRule="exact"/>
        <w:rPr>
          <w:sz w:val="24"/>
          <w:szCs w:val="24"/>
        </w:rPr>
      </w:pPr>
    </w:p>
    <w:p w14:paraId="3B86230D" w14:textId="77777777" w:rsidR="00A54C7A" w:rsidRPr="00794167" w:rsidRDefault="00A54C7A" w:rsidP="006863B7">
      <w:pPr>
        <w:spacing w:line="200" w:lineRule="exact"/>
        <w:rPr>
          <w:sz w:val="24"/>
          <w:szCs w:val="24"/>
        </w:rPr>
      </w:pPr>
    </w:p>
    <w:p w14:paraId="23FB8044" w14:textId="77777777" w:rsidR="00A54C7A" w:rsidRPr="00794167" w:rsidRDefault="00A54C7A" w:rsidP="006863B7">
      <w:pPr>
        <w:spacing w:line="200" w:lineRule="exact"/>
        <w:rPr>
          <w:sz w:val="24"/>
          <w:szCs w:val="24"/>
        </w:rPr>
      </w:pPr>
    </w:p>
    <w:p w14:paraId="027482AE" w14:textId="77777777" w:rsidR="00A54C7A" w:rsidRPr="00794167" w:rsidRDefault="00A54C7A" w:rsidP="006863B7">
      <w:pPr>
        <w:spacing w:line="200" w:lineRule="exact"/>
        <w:rPr>
          <w:sz w:val="24"/>
          <w:szCs w:val="24"/>
        </w:rPr>
      </w:pPr>
    </w:p>
    <w:p w14:paraId="4AC5F5BF" w14:textId="77777777" w:rsidR="00A54C7A" w:rsidRPr="00794167" w:rsidRDefault="00A54C7A" w:rsidP="006863B7">
      <w:pPr>
        <w:spacing w:line="200" w:lineRule="exact"/>
        <w:rPr>
          <w:sz w:val="24"/>
          <w:szCs w:val="24"/>
        </w:rPr>
      </w:pPr>
    </w:p>
    <w:p w14:paraId="2771847F" w14:textId="77777777" w:rsidR="00A54C7A" w:rsidRPr="00794167" w:rsidRDefault="00A54C7A" w:rsidP="006863B7">
      <w:pPr>
        <w:spacing w:line="200" w:lineRule="exact"/>
        <w:rPr>
          <w:sz w:val="24"/>
          <w:szCs w:val="24"/>
        </w:rPr>
      </w:pPr>
    </w:p>
    <w:p w14:paraId="48F4BA07" w14:textId="77777777" w:rsidR="00A54C7A" w:rsidRPr="00794167" w:rsidRDefault="00A54C7A" w:rsidP="006863B7">
      <w:pPr>
        <w:spacing w:line="200" w:lineRule="exact"/>
        <w:rPr>
          <w:sz w:val="24"/>
          <w:szCs w:val="24"/>
        </w:rPr>
      </w:pPr>
    </w:p>
    <w:p w14:paraId="6F9179BA" w14:textId="77777777" w:rsidR="00A54C7A" w:rsidRPr="00794167" w:rsidRDefault="00A54C7A" w:rsidP="006863B7">
      <w:pPr>
        <w:spacing w:line="200" w:lineRule="exact"/>
        <w:rPr>
          <w:sz w:val="24"/>
          <w:szCs w:val="24"/>
        </w:rPr>
      </w:pPr>
    </w:p>
    <w:p w14:paraId="3AF7D6F2" w14:textId="77777777" w:rsidR="00A54C7A" w:rsidRPr="00794167" w:rsidRDefault="00A54C7A" w:rsidP="006863B7">
      <w:pPr>
        <w:spacing w:line="200" w:lineRule="exact"/>
        <w:rPr>
          <w:sz w:val="24"/>
          <w:szCs w:val="24"/>
        </w:rPr>
      </w:pPr>
    </w:p>
    <w:p w14:paraId="50FDDDDA" w14:textId="77777777" w:rsidR="00A54C7A" w:rsidRPr="00794167" w:rsidRDefault="00A54C7A" w:rsidP="006863B7">
      <w:pPr>
        <w:spacing w:line="200" w:lineRule="exact"/>
        <w:rPr>
          <w:sz w:val="24"/>
          <w:szCs w:val="24"/>
        </w:rPr>
      </w:pPr>
    </w:p>
    <w:p w14:paraId="3634C92A" w14:textId="77777777" w:rsidR="00A54C7A" w:rsidRPr="00794167" w:rsidRDefault="00A54C7A" w:rsidP="006863B7">
      <w:pPr>
        <w:spacing w:line="200" w:lineRule="exact"/>
        <w:rPr>
          <w:sz w:val="24"/>
          <w:szCs w:val="24"/>
        </w:rPr>
      </w:pPr>
    </w:p>
    <w:p w14:paraId="2216295A" w14:textId="77777777" w:rsidR="00A54C7A" w:rsidRPr="00794167" w:rsidRDefault="00A54C7A" w:rsidP="006863B7">
      <w:pPr>
        <w:spacing w:line="200" w:lineRule="exact"/>
        <w:rPr>
          <w:sz w:val="24"/>
          <w:szCs w:val="24"/>
        </w:rPr>
      </w:pPr>
    </w:p>
    <w:p w14:paraId="473D140C" w14:textId="77777777" w:rsidR="00A54C7A" w:rsidRPr="00794167" w:rsidRDefault="00A54C7A" w:rsidP="006863B7">
      <w:pPr>
        <w:spacing w:line="200" w:lineRule="exact"/>
        <w:rPr>
          <w:sz w:val="24"/>
          <w:szCs w:val="24"/>
        </w:rPr>
      </w:pPr>
    </w:p>
    <w:p w14:paraId="0D36EC99" w14:textId="77777777" w:rsidR="00A54C7A" w:rsidRPr="00794167" w:rsidRDefault="00A54C7A" w:rsidP="006863B7">
      <w:pPr>
        <w:spacing w:line="200" w:lineRule="exact"/>
        <w:rPr>
          <w:sz w:val="24"/>
          <w:szCs w:val="24"/>
        </w:rPr>
      </w:pPr>
    </w:p>
    <w:p w14:paraId="0F1F7410" w14:textId="77777777" w:rsidR="00A54C7A" w:rsidRPr="00794167" w:rsidRDefault="00A54C7A" w:rsidP="009A6A31">
      <w:pPr>
        <w:numPr>
          <w:ilvl w:val="0"/>
          <w:numId w:val="64"/>
        </w:numPr>
        <w:tabs>
          <w:tab w:val="left" w:pos="298"/>
        </w:tabs>
        <w:ind w:left="298" w:hanging="298"/>
        <w:jc w:val="both"/>
        <w:rPr>
          <w:rFonts w:ascii="Symbol" w:eastAsia="Symbol" w:hAnsi="Symbol" w:cs="Symbol"/>
          <w:sz w:val="24"/>
          <w:szCs w:val="24"/>
        </w:rPr>
      </w:pPr>
      <w:r w:rsidRPr="00794167">
        <w:rPr>
          <w:rFonts w:eastAsia="Times New Roman"/>
          <w:sz w:val="24"/>
          <w:szCs w:val="24"/>
        </w:rPr>
        <w:t>Ильясова Р.С., 202</w:t>
      </w:r>
      <w:r>
        <w:rPr>
          <w:rFonts w:eastAsia="Times New Roman"/>
          <w:sz w:val="24"/>
          <w:szCs w:val="24"/>
        </w:rPr>
        <w:t>6</w:t>
      </w:r>
    </w:p>
    <w:p w14:paraId="44B4526B" w14:textId="77777777" w:rsidR="00A54C7A" w:rsidRPr="00794167" w:rsidRDefault="00A54C7A" w:rsidP="00BD0CA6">
      <w:pPr>
        <w:spacing w:line="23" w:lineRule="exact"/>
        <w:jc w:val="both"/>
        <w:rPr>
          <w:rFonts w:ascii="Symbol" w:eastAsia="Symbol" w:hAnsi="Symbol" w:cs="Symbol"/>
          <w:sz w:val="24"/>
          <w:szCs w:val="24"/>
        </w:rPr>
      </w:pPr>
    </w:p>
    <w:p w14:paraId="54CAAD15" w14:textId="77777777" w:rsidR="00A54C7A" w:rsidRPr="002170AD" w:rsidRDefault="00A54C7A" w:rsidP="009A6A31">
      <w:pPr>
        <w:numPr>
          <w:ilvl w:val="0"/>
          <w:numId w:val="64"/>
        </w:numPr>
        <w:tabs>
          <w:tab w:val="left" w:pos="298"/>
        </w:tabs>
        <w:ind w:left="298" w:hanging="298"/>
        <w:jc w:val="both"/>
        <w:rPr>
          <w:rFonts w:ascii="Symbol" w:eastAsia="Symbol" w:hAnsi="Symbol" w:cs="Symbol"/>
          <w:sz w:val="24"/>
          <w:szCs w:val="24"/>
        </w:rPr>
      </w:pPr>
      <w:r w:rsidRPr="00794167">
        <w:rPr>
          <w:rFonts w:eastAsia="Times New Roman"/>
          <w:sz w:val="24"/>
          <w:szCs w:val="24"/>
        </w:rPr>
        <w:t xml:space="preserve">ФГБОУ ВО «Чеченский государственный университет </w:t>
      </w:r>
    </w:p>
    <w:p w14:paraId="7E5EF324" w14:textId="77777777" w:rsidR="00A54C7A" w:rsidRPr="00794167" w:rsidRDefault="00A54C7A" w:rsidP="002170AD">
      <w:pPr>
        <w:tabs>
          <w:tab w:val="left" w:pos="298"/>
        </w:tabs>
        <w:ind w:left="298"/>
        <w:jc w:val="both"/>
        <w:rPr>
          <w:rFonts w:ascii="Symbol" w:eastAsia="Symbol" w:hAnsi="Symbol" w:cs="Symbol"/>
          <w:sz w:val="24"/>
          <w:szCs w:val="24"/>
        </w:rPr>
      </w:pPr>
      <w:r w:rsidRPr="00794167">
        <w:rPr>
          <w:rFonts w:eastAsia="Times New Roman"/>
          <w:sz w:val="24"/>
          <w:szCs w:val="24"/>
        </w:rPr>
        <w:t>им. А.А. Кадырова», 202</w:t>
      </w:r>
      <w:r>
        <w:rPr>
          <w:rFonts w:eastAsia="Times New Roman"/>
          <w:sz w:val="24"/>
          <w:szCs w:val="24"/>
        </w:rPr>
        <w:t>6</w:t>
      </w:r>
    </w:p>
    <w:p w14:paraId="1BA2973A" w14:textId="77777777" w:rsidR="00A54C7A" w:rsidRPr="00794167" w:rsidRDefault="00A54C7A" w:rsidP="006863B7">
      <w:pPr>
        <w:rPr>
          <w:sz w:val="24"/>
          <w:szCs w:val="24"/>
        </w:rPr>
        <w:sectPr w:rsidR="00A54C7A" w:rsidRPr="00794167">
          <w:type w:val="continuous"/>
          <w:pgSz w:w="11900" w:h="16838"/>
          <w:pgMar w:top="1104" w:right="2480" w:bottom="1440" w:left="1702" w:header="0" w:footer="0" w:gutter="0"/>
          <w:cols w:space="720" w:equalWidth="0">
            <w:col w:w="7718"/>
          </w:cols>
        </w:sectPr>
      </w:pPr>
    </w:p>
    <w:p w14:paraId="47905C52" w14:textId="77777777" w:rsidR="00A54C7A" w:rsidRPr="00794167" w:rsidRDefault="00A54C7A" w:rsidP="00730351">
      <w:pPr>
        <w:spacing w:line="276" w:lineRule="auto"/>
        <w:ind w:left="3560"/>
        <w:rPr>
          <w:sz w:val="24"/>
          <w:szCs w:val="24"/>
        </w:rPr>
      </w:pPr>
      <w:r w:rsidRPr="00794167">
        <w:rPr>
          <w:rFonts w:eastAsia="Arial"/>
          <w:sz w:val="24"/>
          <w:szCs w:val="24"/>
        </w:rPr>
        <w:lastRenderedPageBreak/>
        <w:t>Содержание</w:t>
      </w:r>
    </w:p>
    <w:p w14:paraId="08327DE0" w14:textId="77777777" w:rsidR="00A54C7A" w:rsidRPr="00794167" w:rsidRDefault="00A54C7A" w:rsidP="00730351">
      <w:pPr>
        <w:spacing w:line="276" w:lineRule="auto"/>
        <w:ind w:left="-142" w:firstLine="142"/>
        <w:rPr>
          <w:sz w:val="24"/>
          <w:szCs w:val="24"/>
        </w:rPr>
      </w:pPr>
    </w:p>
    <w:p w14:paraId="1413A3D0" w14:textId="77777777" w:rsidR="00A54C7A" w:rsidRPr="00794167" w:rsidRDefault="00A54C7A" w:rsidP="00730351">
      <w:pPr>
        <w:spacing w:line="276" w:lineRule="auto"/>
        <w:rPr>
          <w:sz w:val="24"/>
          <w:szCs w:val="24"/>
        </w:rPr>
      </w:pPr>
      <w:r w:rsidRPr="00794167">
        <w:rPr>
          <w:rFonts w:eastAsia="Times New Roman"/>
          <w:sz w:val="24"/>
          <w:szCs w:val="24"/>
        </w:rPr>
        <w:t>1.Цели и задачи освоения дисциплины;</w:t>
      </w:r>
    </w:p>
    <w:p w14:paraId="50802732" w14:textId="77777777" w:rsidR="00A54C7A" w:rsidRPr="00794167" w:rsidRDefault="00A54C7A" w:rsidP="00730351">
      <w:pPr>
        <w:tabs>
          <w:tab w:val="left" w:pos="360"/>
        </w:tabs>
        <w:spacing w:line="276" w:lineRule="auto"/>
        <w:jc w:val="both"/>
        <w:rPr>
          <w:rFonts w:eastAsia="Times New Roman"/>
          <w:sz w:val="24"/>
          <w:szCs w:val="24"/>
        </w:rPr>
      </w:pPr>
      <w:r w:rsidRPr="00794167">
        <w:rPr>
          <w:rFonts w:eastAsia="Times New Roman"/>
          <w:sz w:val="24"/>
          <w:szCs w:val="24"/>
        </w:rPr>
        <w:t>2.Перечень планируемых результатов обучения по дисциплине (модулю), соотнесенных с планируемыми результатами освоения образовательной программы;</w:t>
      </w:r>
    </w:p>
    <w:p w14:paraId="5F6C91B0" w14:textId="77777777" w:rsidR="00A54C7A" w:rsidRPr="00794167" w:rsidRDefault="00A54C7A" w:rsidP="00730351">
      <w:pPr>
        <w:tabs>
          <w:tab w:val="left" w:pos="360"/>
        </w:tabs>
        <w:spacing w:line="276" w:lineRule="auto"/>
        <w:jc w:val="both"/>
        <w:rPr>
          <w:rFonts w:eastAsia="Times New Roman"/>
          <w:sz w:val="24"/>
          <w:szCs w:val="24"/>
        </w:rPr>
      </w:pPr>
      <w:r w:rsidRPr="00794167">
        <w:rPr>
          <w:rFonts w:eastAsia="Times New Roman"/>
          <w:sz w:val="24"/>
          <w:szCs w:val="24"/>
        </w:rPr>
        <w:t>3.Место дисциплины (модуля) в структуре образовательной программы;</w:t>
      </w:r>
    </w:p>
    <w:p w14:paraId="631DF5AF" w14:textId="77777777" w:rsidR="00A54C7A" w:rsidRPr="00794167" w:rsidRDefault="00A54C7A" w:rsidP="00730351">
      <w:pPr>
        <w:tabs>
          <w:tab w:val="left" w:pos="360"/>
        </w:tabs>
        <w:spacing w:line="276" w:lineRule="auto"/>
        <w:jc w:val="both"/>
        <w:rPr>
          <w:rFonts w:eastAsia="Times New Roman"/>
          <w:sz w:val="24"/>
          <w:szCs w:val="24"/>
        </w:rPr>
      </w:pPr>
      <w:r w:rsidRPr="00794167">
        <w:rPr>
          <w:rFonts w:eastAsia="Times New Roman"/>
          <w:sz w:val="24"/>
          <w:szCs w:val="24"/>
        </w:rPr>
        <w:t>4.Содержание дисциплины (модуля), структурированное по темам (разделам) с указанием отведенного на них количества академических или астрономических часов и видов учебных занятий;</w:t>
      </w:r>
    </w:p>
    <w:p w14:paraId="0F67383B" w14:textId="77777777" w:rsidR="00A54C7A" w:rsidRPr="00794167" w:rsidRDefault="00A54C7A" w:rsidP="00730351">
      <w:pPr>
        <w:tabs>
          <w:tab w:val="left" w:pos="360"/>
        </w:tabs>
        <w:spacing w:line="276" w:lineRule="auto"/>
        <w:jc w:val="both"/>
        <w:rPr>
          <w:rFonts w:eastAsia="Times New Roman"/>
          <w:sz w:val="24"/>
          <w:szCs w:val="24"/>
        </w:rPr>
      </w:pPr>
      <w:r w:rsidRPr="00794167">
        <w:rPr>
          <w:rFonts w:eastAsia="Times New Roman"/>
          <w:sz w:val="24"/>
          <w:szCs w:val="24"/>
        </w:rPr>
        <w:t>5.Перечень учебно-методического обеспечения для самостоятельной работы обучающихся по дисциплине (модулю);</w:t>
      </w:r>
    </w:p>
    <w:p w14:paraId="05E4FA5E" w14:textId="77777777" w:rsidR="00A54C7A" w:rsidRPr="00794167" w:rsidRDefault="00A54C7A" w:rsidP="00730351">
      <w:pPr>
        <w:tabs>
          <w:tab w:val="left" w:pos="360"/>
        </w:tabs>
        <w:spacing w:line="276" w:lineRule="auto"/>
        <w:jc w:val="both"/>
        <w:rPr>
          <w:rFonts w:eastAsia="Times New Roman"/>
          <w:sz w:val="24"/>
          <w:szCs w:val="24"/>
        </w:rPr>
      </w:pPr>
      <w:r w:rsidRPr="00794167">
        <w:rPr>
          <w:rFonts w:eastAsia="Times New Roman"/>
          <w:sz w:val="24"/>
          <w:szCs w:val="24"/>
        </w:rPr>
        <w:t>6.Фонд оценочных средств для проведения промежуточной аттестации обучающихся по дисциплине (модулю);</w:t>
      </w:r>
    </w:p>
    <w:p w14:paraId="3C658DD7" w14:textId="77777777" w:rsidR="00A54C7A" w:rsidRPr="00794167" w:rsidRDefault="00A54C7A" w:rsidP="00730351">
      <w:pPr>
        <w:tabs>
          <w:tab w:val="left" w:pos="360"/>
        </w:tabs>
        <w:spacing w:line="276" w:lineRule="auto"/>
        <w:jc w:val="both"/>
        <w:rPr>
          <w:rFonts w:eastAsia="Times New Roman"/>
          <w:sz w:val="24"/>
          <w:szCs w:val="24"/>
        </w:rPr>
      </w:pPr>
      <w:r w:rsidRPr="00794167">
        <w:rPr>
          <w:rFonts w:eastAsia="Times New Roman"/>
          <w:sz w:val="24"/>
          <w:szCs w:val="24"/>
        </w:rPr>
        <w:t>7.Перечень основной и дополнительной учебной литературы, необходимой для освоения дисциплины (модуля);</w:t>
      </w:r>
    </w:p>
    <w:p w14:paraId="1EFF3298" w14:textId="77777777" w:rsidR="00A54C7A" w:rsidRPr="00794167" w:rsidRDefault="00A54C7A" w:rsidP="00730351">
      <w:pPr>
        <w:tabs>
          <w:tab w:val="left" w:pos="360"/>
        </w:tabs>
        <w:spacing w:line="276" w:lineRule="auto"/>
        <w:jc w:val="both"/>
        <w:rPr>
          <w:rFonts w:eastAsia="Times New Roman"/>
          <w:sz w:val="24"/>
          <w:szCs w:val="24"/>
        </w:rPr>
      </w:pPr>
      <w:r w:rsidRPr="00794167">
        <w:rPr>
          <w:rFonts w:eastAsia="Times New Roman"/>
          <w:sz w:val="24"/>
          <w:szCs w:val="24"/>
        </w:rPr>
        <w:t>8.Перечень ресурсов информационно-телекоммуникационной сети "Интернет" (далее - сеть "Интернет"), необходимых для освоения дисциплины (модуля);</w:t>
      </w:r>
    </w:p>
    <w:p w14:paraId="3F44C19E" w14:textId="77777777" w:rsidR="00A54C7A" w:rsidRPr="00794167" w:rsidRDefault="00A54C7A" w:rsidP="00730351">
      <w:pPr>
        <w:tabs>
          <w:tab w:val="left" w:pos="0"/>
        </w:tabs>
        <w:spacing w:line="276" w:lineRule="auto"/>
        <w:jc w:val="both"/>
        <w:rPr>
          <w:rFonts w:eastAsia="Times New Roman"/>
          <w:sz w:val="24"/>
          <w:szCs w:val="24"/>
        </w:rPr>
      </w:pPr>
      <w:r w:rsidRPr="00794167">
        <w:rPr>
          <w:rFonts w:eastAsia="Times New Roman"/>
          <w:sz w:val="24"/>
          <w:szCs w:val="24"/>
        </w:rPr>
        <w:t>9.Методические указания для обучающихся по освоению дисциплины</w:t>
      </w:r>
    </w:p>
    <w:p w14:paraId="4BC4A06A" w14:textId="77777777" w:rsidR="00A54C7A" w:rsidRPr="00794167" w:rsidRDefault="00A54C7A" w:rsidP="00730351">
      <w:pPr>
        <w:tabs>
          <w:tab w:val="left" w:pos="0"/>
        </w:tabs>
        <w:spacing w:line="276" w:lineRule="auto"/>
        <w:rPr>
          <w:rFonts w:eastAsia="Times New Roman"/>
          <w:sz w:val="24"/>
          <w:szCs w:val="24"/>
        </w:rPr>
      </w:pPr>
      <w:r w:rsidRPr="00794167">
        <w:rPr>
          <w:rFonts w:eastAsia="Times New Roman"/>
          <w:sz w:val="24"/>
          <w:szCs w:val="24"/>
        </w:rPr>
        <w:t xml:space="preserve">(модуля); </w:t>
      </w:r>
    </w:p>
    <w:p w14:paraId="514AF06D" w14:textId="77777777" w:rsidR="00A54C7A" w:rsidRPr="00794167" w:rsidRDefault="00A54C7A" w:rsidP="00730351">
      <w:pPr>
        <w:tabs>
          <w:tab w:val="left" w:pos="0"/>
        </w:tabs>
        <w:spacing w:line="276" w:lineRule="auto"/>
        <w:rPr>
          <w:rFonts w:eastAsia="Times New Roman"/>
          <w:sz w:val="24"/>
          <w:szCs w:val="24"/>
        </w:rPr>
      </w:pPr>
      <w:r w:rsidRPr="00794167">
        <w:rPr>
          <w:rFonts w:eastAsia="Times New Roman"/>
          <w:sz w:val="24"/>
          <w:szCs w:val="24"/>
        </w:rPr>
        <w:t>10. Перечень информационных технологий, используемых при осуществлении образовательного процесса по дисциплине (модулю), включая перечень программного обеспечения и информационных справочных систем (при необходимости);</w:t>
      </w:r>
    </w:p>
    <w:p w14:paraId="42F67158" w14:textId="77777777" w:rsidR="00A54C7A" w:rsidRPr="00794167" w:rsidRDefault="00A54C7A" w:rsidP="00730351">
      <w:pPr>
        <w:tabs>
          <w:tab w:val="left" w:pos="0"/>
        </w:tabs>
        <w:spacing w:line="276" w:lineRule="auto"/>
        <w:rPr>
          <w:sz w:val="24"/>
          <w:szCs w:val="24"/>
        </w:rPr>
        <w:sectPr w:rsidR="00A54C7A" w:rsidRPr="00794167">
          <w:pgSz w:w="11900" w:h="16838"/>
          <w:pgMar w:top="1106" w:right="800" w:bottom="1440" w:left="2060" w:header="0" w:footer="0" w:gutter="0"/>
          <w:cols w:space="720" w:equalWidth="0">
            <w:col w:w="9040"/>
          </w:cols>
        </w:sectPr>
      </w:pPr>
      <w:r w:rsidRPr="00794167">
        <w:rPr>
          <w:rFonts w:eastAsia="Times New Roman"/>
          <w:sz w:val="24"/>
          <w:szCs w:val="24"/>
        </w:rPr>
        <w:t>11.Описание материально-технической базы, необходимой для осуществления образовательного процесса по дисциплине (модулю).</w:t>
      </w:r>
    </w:p>
    <w:p w14:paraId="03671E74" w14:textId="77777777" w:rsidR="00A54C7A" w:rsidRPr="00794167" w:rsidRDefault="00A54C7A" w:rsidP="001C6033">
      <w:pPr>
        <w:rPr>
          <w:rFonts w:eastAsia="Arial"/>
          <w:b/>
          <w:sz w:val="24"/>
          <w:szCs w:val="24"/>
        </w:rPr>
      </w:pPr>
      <w:bookmarkStart w:id="70" w:name="page17"/>
      <w:bookmarkEnd w:id="70"/>
      <w:r w:rsidRPr="00794167">
        <w:rPr>
          <w:rFonts w:eastAsia="Arial"/>
          <w:b/>
          <w:sz w:val="24"/>
          <w:szCs w:val="24"/>
        </w:rPr>
        <w:lastRenderedPageBreak/>
        <w:t>1. Цели и задачи освоения дисциплины</w:t>
      </w:r>
    </w:p>
    <w:p w14:paraId="260807AF" w14:textId="77777777" w:rsidR="00A54C7A" w:rsidRPr="00794167" w:rsidRDefault="00A54C7A" w:rsidP="001C6033">
      <w:pPr>
        <w:rPr>
          <w:rFonts w:eastAsia="Arial"/>
          <w:b/>
          <w:sz w:val="24"/>
          <w:szCs w:val="24"/>
        </w:rPr>
      </w:pPr>
    </w:p>
    <w:p w14:paraId="1D1B7940" w14:textId="77777777" w:rsidR="00A54C7A" w:rsidRPr="00794167" w:rsidRDefault="00A54C7A" w:rsidP="000E6C81">
      <w:pPr>
        <w:pStyle w:val="af4"/>
        <w:ind w:firstLine="709"/>
        <w:jc w:val="both"/>
        <w:rPr>
          <w:rFonts w:ascii="Times New Roman" w:hAnsi="Times New Roman"/>
          <w:b/>
          <w:sz w:val="24"/>
          <w:szCs w:val="24"/>
        </w:rPr>
      </w:pPr>
      <w:r w:rsidRPr="00794167">
        <w:rPr>
          <w:rFonts w:ascii="Times New Roman" w:hAnsi="Times New Roman"/>
          <w:b/>
          <w:sz w:val="24"/>
          <w:szCs w:val="24"/>
        </w:rPr>
        <w:t xml:space="preserve">Цели освоения дисциплины (модуля): </w:t>
      </w:r>
      <w:r w:rsidRPr="00794167">
        <w:rPr>
          <w:rFonts w:ascii="Times New Roman" w:hAnsi="Times New Roman"/>
          <w:sz w:val="24"/>
          <w:szCs w:val="24"/>
        </w:rPr>
        <w:t>познакомить студентов-магистрантов с основными этапами развития лингвистики, её</w:t>
      </w:r>
      <w:r>
        <w:rPr>
          <w:rFonts w:ascii="Times New Roman" w:hAnsi="Times New Roman"/>
          <w:sz w:val="24"/>
          <w:szCs w:val="24"/>
        </w:rPr>
        <w:t xml:space="preserve"> </w:t>
      </w:r>
      <w:r w:rsidRPr="00794167">
        <w:rPr>
          <w:rFonts w:ascii="Times New Roman" w:hAnsi="Times New Roman"/>
          <w:sz w:val="24"/>
          <w:szCs w:val="24"/>
        </w:rPr>
        <w:t>методологией,</w:t>
      </w:r>
      <w:r>
        <w:rPr>
          <w:rFonts w:ascii="Times New Roman" w:hAnsi="Times New Roman"/>
          <w:sz w:val="24"/>
          <w:szCs w:val="24"/>
        </w:rPr>
        <w:t xml:space="preserve"> </w:t>
      </w:r>
      <w:r w:rsidRPr="00794167">
        <w:rPr>
          <w:rFonts w:ascii="Times New Roman" w:hAnsi="Times New Roman"/>
          <w:sz w:val="24"/>
          <w:szCs w:val="24"/>
        </w:rPr>
        <w:t>сформировать у</w:t>
      </w:r>
      <w:r>
        <w:rPr>
          <w:rFonts w:ascii="Times New Roman" w:hAnsi="Times New Roman"/>
          <w:sz w:val="24"/>
          <w:szCs w:val="24"/>
        </w:rPr>
        <w:t xml:space="preserve"> </w:t>
      </w:r>
      <w:r w:rsidRPr="00794167">
        <w:rPr>
          <w:rFonts w:ascii="Times New Roman" w:hAnsi="Times New Roman"/>
          <w:sz w:val="24"/>
          <w:szCs w:val="24"/>
        </w:rPr>
        <w:t xml:space="preserve">магистрантов представления об истории  и методологии лингвистики как о важнейшей области в общей системе современного гуманитарного знания, существенно влияющей на идеологическую основу современного информационного общества. </w:t>
      </w:r>
    </w:p>
    <w:p w14:paraId="42075A53" w14:textId="77777777" w:rsidR="00A54C7A" w:rsidRPr="00794167" w:rsidRDefault="00A54C7A" w:rsidP="000E6C81">
      <w:pPr>
        <w:pStyle w:val="af4"/>
        <w:ind w:firstLine="709"/>
        <w:jc w:val="both"/>
        <w:rPr>
          <w:rFonts w:ascii="Times New Roman" w:hAnsi="Times New Roman"/>
          <w:sz w:val="24"/>
          <w:szCs w:val="24"/>
        </w:rPr>
      </w:pPr>
      <w:r w:rsidRPr="00794167">
        <w:rPr>
          <w:rFonts w:ascii="Times New Roman" w:hAnsi="Times New Roman"/>
          <w:b/>
          <w:sz w:val="24"/>
          <w:szCs w:val="24"/>
        </w:rPr>
        <w:t xml:space="preserve">Задачи: </w:t>
      </w:r>
      <w:r w:rsidRPr="00794167">
        <w:rPr>
          <w:rFonts w:ascii="Times New Roman" w:hAnsi="Times New Roman"/>
          <w:sz w:val="24"/>
          <w:szCs w:val="24"/>
        </w:rPr>
        <w:t>развитие представлений о лингвистике как  науке, об  основных формах  её бытия; изучение основных этапов истории лингвистики: рефлексия на  лингвистику как науку и саморефлексия  лингвистики; обучение построению  моделей исторической реконструкции  науки; ознакомление с развитием  рациональных знаний в эпоху классообразований и цивилизаций древнего Востока; изучение  науки античного мира; исследование  теории познания  природы в эпоху Средневековья и его основных традиций; рассмотрение  ренессансных оснований современной науки; исследование механизмов рождения  современной науки, развития науки в XVIII-XIX веках,  в конце XIX –начале ХХ века; изучение российской  науки   XVIII – XX веков; рассмотрение науки  как предмета философской рефлексии, изучение особенностей эмпирического и теоретического уровней исследования, оснований науки, идеалов и норм исследования; обучение  пониманию научной  картины  мира, ее исторических форм  и функций, проблемных ситуаций в науке и трансформации мировоззренческих ориентаций, становления развитой научной теории  в области лингвистики, динамики научных революций  и смены типов научной рациональности; изучение методологии научного исследования, методов научного познания и их классификации,  философско-методологических проблем гуманитарных наук; развитие  представлений  о языкознании как о динамично развивающейся прогрессивной научной отрасли,  влияющей на современное информационное общество.</w:t>
      </w:r>
    </w:p>
    <w:p w14:paraId="2F210655" w14:textId="77777777" w:rsidR="00A54C7A" w:rsidRPr="00794167" w:rsidRDefault="00A54C7A" w:rsidP="00312286">
      <w:pPr>
        <w:pStyle w:val="ad"/>
        <w:spacing w:line="276" w:lineRule="auto"/>
        <w:rPr>
          <w:b/>
          <w:sz w:val="24"/>
          <w:szCs w:val="24"/>
        </w:rPr>
      </w:pPr>
    </w:p>
    <w:p w14:paraId="20FCBF1A" w14:textId="77777777" w:rsidR="00A54C7A" w:rsidRPr="00794167" w:rsidRDefault="00A54C7A" w:rsidP="0058351F">
      <w:pPr>
        <w:widowControl w:val="0"/>
        <w:autoSpaceDE w:val="0"/>
        <w:autoSpaceDN w:val="0"/>
        <w:adjustRightInd w:val="0"/>
        <w:contextualSpacing/>
        <w:rPr>
          <w:rFonts w:eastAsia="Times New Roman"/>
          <w:b/>
          <w:sz w:val="24"/>
          <w:szCs w:val="24"/>
        </w:rPr>
      </w:pPr>
      <w:r w:rsidRPr="00794167">
        <w:rPr>
          <w:rFonts w:eastAsia="Times New Roman"/>
          <w:b/>
          <w:sz w:val="24"/>
          <w:szCs w:val="24"/>
        </w:rPr>
        <w:t>2.</w:t>
      </w:r>
      <w:r>
        <w:rPr>
          <w:rFonts w:eastAsia="Times New Roman"/>
          <w:b/>
          <w:sz w:val="24"/>
          <w:szCs w:val="24"/>
        </w:rPr>
        <w:t xml:space="preserve"> </w:t>
      </w:r>
      <w:r w:rsidRPr="00794167">
        <w:rPr>
          <w:rFonts w:eastAsia="Times New Roman"/>
          <w:b/>
          <w:sz w:val="24"/>
          <w:szCs w:val="24"/>
        </w:rPr>
        <w:t>Перечень компетенций, формируемых дисциплиной в процессе освоения образовательной программы</w:t>
      </w:r>
    </w:p>
    <w:p w14:paraId="1B3C0238" w14:textId="77777777" w:rsidR="00A54C7A" w:rsidRPr="00794167" w:rsidRDefault="00A54C7A" w:rsidP="00C6515B">
      <w:pPr>
        <w:widowControl w:val="0"/>
        <w:autoSpaceDE w:val="0"/>
        <w:autoSpaceDN w:val="0"/>
        <w:adjustRightInd w:val="0"/>
        <w:contextualSpacing/>
        <w:jc w:val="center"/>
        <w:rPr>
          <w:rFonts w:eastAsia="Times New Roman"/>
          <w:b/>
          <w:sz w:val="24"/>
          <w:szCs w:val="24"/>
        </w:rPr>
      </w:pPr>
    </w:p>
    <w:tbl>
      <w:tblPr>
        <w:tblW w:w="964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35"/>
        <w:gridCol w:w="4395"/>
        <w:gridCol w:w="2410"/>
      </w:tblGrid>
      <w:tr w:rsidR="00A54C7A" w:rsidRPr="00794167" w14:paraId="65C96F44" w14:textId="77777777" w:rsidTr="00794167">
        <w:trPr>
          <w:trHeight w:val="873"/>
        </w:trPr>
        <w:tc>
          <w:tcPr>
            <w:tcW w:w="2835" w:type="dxa"/>
          </w:tcPr>
          <w:p w14:paraId="682DD38A" w14:textId="77777777" w:rsidR="00A54C7A" w:rsidRPr="00794167" w:rsidRDefault="00A54C7A" w:rsidP="00B77A85">
            <w:pPr>
              <w:autoSpaceDE w:val="0"/>
              <w:autoSpaceDN w:val="0"/>
              <w:adjustRightInd w:val="0"/>
              <w:jc w:val="center"/>
              <w:rPr>
                <w:rFonts w:eastAsia="Times New Roman"/>
                <w:b/>
                <w:sz w:val="24"/>
                <w:szCs w:val="24"/>
              </w:rPr>
            </w:pPr>
          </w:p>
          <w:p w14:paraId="411953FD" w14:textId="77777777" w:rsidR="00A54C7A" w:rsidRPr="00794167" w:rsidRDefault="00A54C7A" w:rsidP="00B77A85">
            <w:pPr>
              <w:autoSpaceDE w:val="0"/>
              <w:autoSpaceDN w:val="0"/>
              <w:adjustRightInd w:val="0"/>
              <w:jc w:val="center"/>
              <w:rPr>
                <w:rFonts w:eastAsia="Times New Roman"/>
                <w:b/>
                <w:sz w:val="24"/>
                <w:szCs w:val="24"/>
              </w:rPr>
            </w:pPr>
            <w:r w:rsidRPr="00794167">
              <w:rPr>
                <w:rFonts w:eastAsia="Times New Roman"/>
                <w:b/>
                <w:sz w:val="24"/>
                <w:szCs w:val="24"/>
              </w:rPr>
              <w:t>Группа компетенций</w:t>
            </w:r>
          </w:p>
        </w:tc>
        <w:tc>
          <w:tcPr>
            <w:tcW w:w="4395" w:type="dxa"/>
            <w:vAlign w:val="center"/>
          </w:tcPr>
          <w:p w14:paraId="03B7D83F" w14:textId="77777777" w:rsidR="00A54C7A" w:rsidRPr="00794167" w:rsidRDefault="00A54C7A" w:rsidP="00B77A85">
            <w:pPr>
              <w:autoSpaceDE w:val="0"/>
              <w:autoSpaceDN w:val="0"/>
              <w:adjustRightInd w:val="0"/>
              <w:jc w:val="center"/>
              <w:rPr>
                <w:rFonts w:eastAsia="Times New Roman"/>
                <w:b/>
                <w:sz w:val="24"/>
                <w:szCs w:val="24"/>
              </w:rPr>
            </w:pPr>
            <w:r w:rsidRPr="00794167">
              <w:rPr>
                <w:rFonts w:eastAsia="Times New Roman"/>
                <w:b/>
                <w:sz w:val="24"/>
                <w:szCs w:val="24"/>
              </w:rPr>
              <w:t>Категория компетенций</w:t>
            </w:r>
          </w:p>
        </w:tc>
        <w:tc>
          <w:tcPr>
            <w:tcW w:w="2410" w:type="dxa"/>
          </w:tcPr>
          <w:p w14:paraId="3EEF995E" w14:textId="77777777" w:rsidR="00A54C7A" w:rsidRPr="00794167" w:rsidRDefault="00A54C7A" w:rsidP="00B77A85">
            <w:pPr>
              <w:autoSpaceDE w:val="0"/>
              <w:autoSpaceDN w:val="0"/>
              <w:adjustRightInd w:val="0"/>
              <w:ind w:hanging="1310"/>
              <w:jc w:val="center"/>
              <w:rPr>
                <w:rFonts w:eastAsia="Times New Roman"/>
                <w:b/>
                <w:sz w:val="24"/>
                <w:szCs w:val="24"/>
              </w:rPr>
            </w:pPr>
          </w:p>
          <w:p w14:paraId="08DB72A2" w14:textId="77777777" w:rsidR="00A54C7A" w:rsidRPr="00794167" w:rsidRDefault="00A54C7A" w:rsidP="00B77A85">
            <w:pPr>
              <w:autoSpaceDE w:val="0"/>
              <w:autoSpaceDN w:val="0"/>
              <w:adjustRightInd w:val="0"/>
              <w:ind w:hanging="1310"/>
              <w:jc w:val="center"/>
              <w:rPr>
                <w:rFonts w:eastAsia="Times New Roman"/>
                <w:b/>
                <w:sz w:val="24"/>
                <w:szCs w:val="24"/>
              </w:rPr>
            </w:pPr>
            <w:r w:rsidRPr="00794167">
              <w:rPr>
                <w:rFonts w:eastAsia="Times New Roman"/>
                <w:b/>
                <w:sz w:val="24"/>
                <w:szCs w:val="24"/>
              </w:rPr>
              <w:t xml:space="preserve">                    Код</w:t>
            </w:r>
          </w:p>
        </w:tc>
      </w:tr>
      <w:tr w:rsidR="00A54C7A" w:rsidRPr="00794167" w14:paraId="3C2C1900" w14:textId="77777777" w:rsidTr="00794167">
        <w:trPr>
          <w:trHeight w:val="873"/>
        </w:trPr>
        <w:tc>
          <w:tcPr>
            <w:tcW w:w="2835" w:type="dxa"/>
          </w:tcPr>
          <w:p w14:paraId="7BBE694D" w14:textId="77777777" w:rsidR="00A54C7A" w:rsidRPr="00794167" w:rsidRDefault="00A54C7A" w:rsidP="00B77A85">
            <w:pPr>
              <w:autoSpaceDE w:val="0"/>
              <w:autoSpaceDN w:val="0"/>
              <w:adjustRightInd w:val="0"/>
              <w:jc w:val="center"/>
              <w:rPr>
                <w:rFonts w:eastAsia="Times New Roman"/>
                <w:sz w:val="24"/>
                <w:szCs w:val="24"/>
              </w:rPr>
            </w:pPr>
            <w:r w:rsidRPr="00794167">
              <w:rPr>
                <w:rFonts w:eastAsia="Times New Roman"/>
                <w:sz w:val="24"/>
                <w:szCs w:val="24"/>
              </w:rPr>
              <w:t>Универсальные</w:t>
            </w:r>
          </w:p>
          <w:p w14:paraId="52DABADD" w14:textId="77777777" w:rsidR="00A54C7A" w:rsidRPr="00794167" w:rsidRDefault="00A54C7A" w:rsidP="00B77A85">
            <w:pPr>
              <w:autoSpaceDE w:val="0"/>
              <w:autoSpaceDN w:val="0"/>
              <w:adjustRightInd w:val="0"/>
              <w:jc w:val="center"/>
              <w:rPr>
                <w:rFonts w:eastAsia="Times New Roman"/>
                <w:sz w:val="24"/>
                <w:szCs w:val="24"/>
              </w:rPr>
            </w:pPr>
            <w:r w:rsidRPr="00794167">
              <w:rPr>
                <w:rFonts w:eastAsia="Times New Roman"/>
                <w:sz w:val="24"/>
                <w:szCs w:val="24"/>
              </w:rPr>
              <w:t>компетенции</w:t>
            </w:r>
          </w:p>
        </w:tc>
        <w:tc>
          <w:tcPr>
            <w:tcW w:w="4395" w:type="dxa"/>
            <w:vAlign w:val="center"/>
          </w:tcPr>
          <w:p w14:paraId="2C3F8EEC" w14:textId="77777777" w:rsidR="00A54C7A" w:rsidRPr="00794167" w:rsidRDefault="00A54C7A" w:rsidP="00B77A85">
            <w:pPr>
              <w:autoSpaceDE w:val="0"/>
              <w:autoSpaceDN w:val="0"/>
              <w:adjustRightInd w:val="0"/>
              <w:jc w:val="center"/>
              <w:rPr>
                <w:rFonts w:eastAsia="Times New Roman"/>
                <w:sz w:val="24"/>
                <w:szCs w:val="24"/>
              </w:rPr>
            </w:pPr>
            <w:r w:rsidRPr="00794167">
              <w:rPr>
                <w:rFonts w:eastAsia="Times New Roman"/>
                <w:sz w:val="24"/>
                <w:szCs w:val="24"/>
              </w:rPr>
              <w:t>Системное и критическое мышление</w:t>
            </w:r>
          </w:p>
        </w:tc>
        <w:tc>
          <w:tcPr>
            <w:tcW w:w="2410" w:type="dxa"/>
          </w:tcPr>
          <w:p w14:paraId="1D5AB706" w14:textId="77777777" w:rsidR="00A54C7A" w:rsidRPr="00794167" w:rsidRDefault="00A54C7A" w:rsidP="00794167">
            <w:pPr>
              <w:autoSpaceDE w:val="0"/>
              <w:autoSpaceDN w:val="0"/>
              <w:adjustRightInd w:val="0"/>
              <w:ind w:hanging="1310"/>
              <w:rPr>
                <w:rFonts w:eastAsia="Times New Roman"/>
                <w:sz w:val="24"/>
                <w:szCs w:val="24"/>
              </w:rPr>
            </w:pPr>
            <w:r w:rsidRPr="00794167">
              <w:rPr>
                <w:rFonts w:eastAsia="Times New Roman"/>
                <w:sz w:val="24"/>
                <w:szCs w:val="24"/>
              </w:rPr>
              <w:t xml:space="preserve">                                   УК-1</w:t>
            </w:r>
          </w:p>
        </w:tc>
      </w:tr>
      <w:tr w:rsidR="00A54C7A" w:rsidRPr="00794167" w14:paraId="0E241569" w14:textId="77777777" w:rsidTr="00794167">
        <w:trPr>
          <w:trHeight w:val="1020"/>
        </w:trPr>
        <w:tc>
          <w:tcPr>
            <w:tcW w:w="2835" w:type="dxa"/>
          </w:tcPr>
          <w:p w14:paraId="02C7FB35" w14:textId="77777777" w:rsidR="00A54C7A" w:rsidRPr="00794167" w:rsidRDefault="00A54C7A" w:rsidP="00B77A85">
            <w:pPr>
              <w:autoSpaceDE w:val="0"/>
              <w:autoSpaceDN w:val="0"/>
              <w:adjustRightInd w:val="0"/>
              <w:rPr>
                <w:rFonts w:eastAsia="Times New Roman"/>
                <w:sz w:val="24"/>
                <w:szCs w:val="24"/>
                <w:highlight w:val="yellow"/>
              </w:rPr>
            </w:pPr>
            <w:r w:rsidRPr="00794167">
              <w:rPr>
                <w:rFonts w:eastAsia="Times New Roman"/>
                <w:sz w:val="24"/>
                <w:szCs w:val="24"/>
              </w:rPr>
              <w:t xml:space="preserve">Общепрофессиональные </w:t>
            </w:r>
          </w:p>
        </w:tc>
        <w:tc>
          <w:tcPr>
            <w:tcW w:w="4395" w:type="dxa"/>
          </w:tcPr>
          <w:p w14:paraId="4CFCCA70" w14:textId="77777777" w:rsidR="00A54C7A" w:rsidRPr="00794167" w:rsidRDefault="00A54C7A" w:rsidP="00B77A85">
            <w:pPr>
              <w:overflowPunct w:val="0"/>
              <w:autoSpaceDE w:val="0"/>
              <w:autoSpaceDN w:val="0"/>
              <w:adjustRightInd w:val="0"/>
              <w:jc w:val="center"/>
              <w:rPr>
                <w:rFonts w:eastAsia="Times New Roman"/>
                <w:sz w:val="24"/>
                <w:szCs w:val="24"/>
              </w:rPr>
            </w:pPr>
            <w:r w:rsidRPr="00794167">
              <w:rPr>
                <w:rFonts w:eastAsia="Times New Roman"/>
                <w:sz w:val="24"/>
                <w:szCs w:val="24"/>
              </w:rPr>
              <w:t>-</w:t>
            </w:r>
          </w:p>
        </w:tc>
        <w:tc>
          <w:tcPr>
            <w:tcW w:w="2410" w:type="dxa"/>
          </w:tcPr>
          <w:p w14:paraId="18EF0EA6" w14:textId="77777777" w:rsidR="00A54C7A" w:rsidRPr="00794167" w:rsidRDefault="00A54C7A" w:rsidP="00CD5A02">
            <w:pPr>
              <w:overflowPunct w:val="0"/>
              <w:autoSpaceDE w:val="0"/>
              <w:autoSpaceDN w:val="0"/>
              <w:adjustRightInd w:val="0"/>
              <w:spacing w:line="276" w:lineRule="auto"/>
              <w:jc w:val="center"/>
              <w:rPr>
                <w:rFonts w:eastAsia="Times New Roman"/>
                <w:sz w:val="24"/>
                <w:szCs w:val="24"/>
              </w:rPr>
            </w:pPr>
            <w:r w:rsidRPr="00794167">
              <w:rPr>
                <w:rFonts w:eastAsia="Times New Roman"/>
                <w:sz w:val="24"/>
                <w:szCs w:val="24"/>
              </w:rPr>
              <w:t>ОПК-2;</w:t>
            </w:r>
          </w:p>
          <w:p w14:paraId="2611A643" w14:textId="77777777" w:rsidR="00A54C7A" w:rsidRPr="00794167" w:rsidRDefault="00A54C7A" w:rsidP="00CD5A02">
            <w:pPr>
              <w:overflowPunct w:val="0"/>
              <w:autoSpaceDE w:val="0"/>
              <w:autoSpaceDN w:val="0"/>
              <w:adjustRightInd w:val="0"/>
              <w:spacing w:line="276" w:lineRule="auto"/>
              <w:jc w:val="center"/>
              <w:rPr>
                <w:rFonts w:eastAsia="Times New Roman"/>
                <w:sz w:val="24"/>
                <w:szCs w:val="24"/>
                <w:highlight w:val="yellow"/>
              </w:rPr>
            </w:pPr>
            <w:r w:rsidRPr="00794167">
              <w:rPr>
                <w:rFonts w:eastAsia="Times New Roman"/>
                <w:sz w:val="24"/>
                <w:szCs w:val="24"/>
              </w:rPr>
              <w:t>ОПК-6</w:t>
            </w:r>
          </w:p>
        </w:tc>
      </w:tr>
    </w:tbl>
    <w:p w14:paraId="1956120C" w14:textId="77777777" w:rsidR="00A54C7A" w:rsidRPr="00794167" w:rsidRDefault="00A54C7A" w:rsidP="00C6515B">
      <w:pPr>
        <w:widowControl w:val="0"/>
        <w:autoSpaceDE w:val="0"/>
        <w:autoSpaceDN w:val="0"/>
        <w:adjustRightInd w:val="0"/>
        <w:jc w:val="both"/>
        <w:rPr>
          <w:rFonts w:eastAsia="Times New Roman"/>
          <w:b/>
          <w:sz w:val="24"/>
          <w:szCs w:val="24"/>
        </w:rPr>
      </w:pPr>
    </w:p>
    <w:p w14:paraId="15FF12FB" w14:textId="77777777" w:rsidR="00A54C7A" w:rsidRPr="00794167" w:rsidRDefault="00A54C7A" w:rsidP="0058351F">
      <w:pPr>
        <w:widowControl w:val="0"/>
        <w:autoSpaceDE w:val="0"/>
        <w:autoSpaceDN w:val="0"/>
        <w:adjustRightInd w:val="0"/>
        <w:spacing w:after="2" w:line="248" w:lineRule="auto"/>
        <w:ind w:right="445"/>
        <w:contextualSpacing/>
        <w:jc w:val="both"/>
        <w:rPr>
          <w:rFonts w:eastAsia="Times New Roman"/>
          <w:sz w:val="24"/>
          <w:szCs w:val="24"/>
        </w:rPr>
      </w:pPr>
      <w:r w:rsidRPr="00794167">
        <w:rPr>
          <w:rFonts w:eastAsia="Times New Roman"/>
          <w:b/>
          <w:sz w:val="24"/>
          <w:szCs w:val="24"/>
        </w:rPr>
        <w:t>3.</w:t>
      </w:r>
      <w:r>
        <w:rPr>
          <w:rFonts w:eastAsia="Times New Roman"/>
          <w:b/>
          <w:sz w:val="24"/>
          <w:szCs w:val="24"/>
        </w:rPr>
        <w:t xml:space="preserve"> </w:t>
      </w:r>
      <w:r w:rsidRPr="00794167">
        <w:rPr>
          <w:rFonts w:eastAsia="Times New Roman"/>
          <w:b/>
          <w:sz w:val="24"/>
          <w:szCs w:val="24"/>
        </w:rPr>
        <w:t>Компетенции, индикаторы их достижения и результаты обучения по дисциплине</w:t>
      </w:r>
    </w:p>
    <w:tbl>
      <w:tblPr>
        <w:tblpPr w:leftFromText="180" w:rightFromText="180" w:vertAnchor="text" w:horzAnchor="margin" w:tblpX="182" w:tblpY="86"/>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42"/>
        <w:gridCol w:w="3872"/>
        <w:gridCol w:w="4775"/>
      </w:tblGrid>
      <w:tr w:rsidR="00A54C7A" w:rsidRPr="00794167" w14:paraId="7A2A6477" w14:textId="77777777" w:rsidTr="00CD5A02">
        <w:tc>
          <w:tcPr>
            <w:tcW w:w="1242" w:type="dxa"/>
            <w:tcBorders>
              <w:top w:val="single" w:sz="4" w:space="0" w:color="auto"/>
              <w:left w:val="single" w:sz="4" w:space="0" w:color="auto"/>
              <w:bottom w:val="single" w:sz="4" w:space="0" w:color="auto"/>
              <w:right w:val="single" w:sz="4" w:space="0" w:color="auto"/>
            </w:tcBorders>
            <w:vAlign w:val="center"/>
            <w:hideMark/>
          </w:tcPr>
          <w:p w14:paraId="7587D8A2" w14:textId="77777777" w:rsidR="00A54C7A" w:rsidRPr="00794167" w:rsidRDefault="00A54C7A" w:rsidP="00B77A85">
            <w:pPr>
              <w:autoSpaceDN w:val="0"/>
              <w:spacing w:after="160" w:line="256" w:lineRule="auto"/>
              <w:jc w:val="center"/>
              <w:rPr>
                <w:rFonts w:eastAsia="Calibri"/>
                <w:b/>
                <w:sz w:val="24"/>
                <w:szCs w:val="24"/>
              </w:rPr>
            </w:pPr>
            <w:r w:rsidRPr="00794167">
              <w:rPr>
                <w:rFonts w:eastAsia="Calibri"/>
                <w:b/>
                <w:sz w:val="24"/>
                <w:szCs w:val="24"/>
              </w:rPr>
              <w:t>Код компетенции</w:t>
            </w:r>
          </w:p>
        </w:tc>
        <w:tc>
          <w:tcPr>
            <w:tcW w:w="3872" w:type="dxa"/>
            <w:tcBorders>
              <w:top w:val="single" w:sz="4" w:space="0" w:color="auto"/>
              <w:left w:val="single" w:sz="4" w:space="0" w:color="auto"/>
              <w:bottom w:val="single" w:sz="4" w:space="0" w:color="auto"/>
              <w:right w:val="single" w:sz="4" w:space="0" w:color="auto"/>
            </w:tcBorders>
            <w:vAlign w:val="center"/>
            <w:hideMark/>
          </w:tcPr>
          <w:p w14:paraId="778EBA8E" w14:textId="77777777" w:rsidR="00A54C7A" w:rsidRPr="00794167" w:rsidRDefault="00A54C7A" w:rsidP="00B77A85">
            <w:pPr>
              <w:autoSpaceDN w:val="0"/>
              <w:spacing w:after="160" w:line="256" w:lineRule="auto"/>
              <w:jc w:val="center"/>
              <w:rPr>
                <w:rFonts w:eastAsia="Calibri"/>
                <w:b/>
                <w:sz w:val="24"/>
                <w:szCs w:val="24"/>
              </w:rPr>
            </w:pPr>
            <w:r w:rsidRPr="00794167">
              <w:rPr>
                <w:rFonts w:eastAsia="Calibri"/>
                <w:b/>
                <w:sz w:val="24"/>
                <w:szCs w:val="24"/>
              </w:rPr>
              <w:t>Код и наименование индикатора компетенции</w:t>
            </w:r>
          </w:p>
        </w:tc>
        <w:tc>
          <w:tcPr>
            <w:tcW w:w="4775" w:type="dxa"/>
            <w:tcBorders>
              <w:top w:val="single" w:sz="4" w:space="0" w:color="auto"/>
              <w:left w:val="single" w:sz="4" w:space="0" w:color="auto"/>
              <w:bottom w:val="single" w:sz="4" w:space="0" w:color="auto"/>
              <w:right w:val="single" w:sz="4" w:space="0" w:color="auto"/>
            </w:tcBorders>
            <w:vAlign w:val="center"/>
            <w:hideMark/>
          </w:tcPr>
          <w:p w14:paraId="3997D598" w14:textId="77777777" w:rsidR="00A54C7A" w:rsidRPr="00794167" w:rsidRDefault="00A54C7A" w:rsidP="00B77A85">
            <w:pPr>
              <w:autoSpaceDN w:val="0"/>
              <w:spacing w:after="160" w:line="256" w:lineRule="auto"/>
              <w:jc w:val="center"/>
              <w:rPr>
                <w:rFonts w:eastAsia="Calibri"/>
                <w:b/>
                <w:sz w:val="24"/>
                <w:szCs w:val="24"/>
              </w:rPr>
            </w:pPr>
            <w:r w:rsidRPr="00794167">
              <w:rPr>
                <w:rFonts w:eastAsia="Calibri"/>
                <w:b/>
                <w:sz w:val="24"/>
                <w:szCs w:val="24"/>
              </w:rPr>
              <w:t>Результаты обучения</w:t>
            </w:r>
          </w:p>
          <w:p w14:paraId="10E9F360" w14:textId="77777777" w:rsidR="00A54C7A" w:rsidRPr="00794167" w:rsidRDefault="00A54C7A" w:rsidP="00B77A85">
            <w:pPr>
              <w:autoSpaceDN w:val="0"/>
              <w:spacing w:after="160" w:line="256" w:lineRule="auto"/>
              <w:jc w:val="center"/>
              <w:rPr>
                <w:rFonts w:eastAsia="Calibri"/>
                <w:b/>
                <w:sz w:val="24"/>
                <w:szCs w:val="24"/>
              </w:rPr>
            </w:pPr>
            <w:r w:rsidRPr="00794167">
              <w:rPr>
                <w:rFonts w:eastAsia="Calibri"/>
                <w:b/>
                <w:sz w:val="24"/>
                <w:szCs w:val="24"/>
              </w:rPr>
              <w:t>по дисциплине</w:t>
            </w:r>
          </w:p>
        </w:tc>
      </w:tr>
      <w:tr w:rsidR="00A54C7A" w:rsidRPr="00794167" w14:paraId="418D9DA4" w14:textId="77777777" w:rsidTr="00CD5A02">
        <w:tc>
          <w:tcPr>
            <w:tcW w:w="1242" w:type="dxa"/>
            <w:tcBorders>
              <w:top w:val="single" w:sz="4" w:space="0" w:color="auto"/>
              <w:left w:val="single" w:sz="4" w:space="0" w:color="auto"/>
              <w:bottom w:val="single" w:sz="4" w:space="0" w:color="auto"/>
              <w:right w:val="single" w:sz="4" w:space="0" w:color="auto"/>
            </w:tcBorders>
            <w:vAlign w:val="center"/>
          </w:tcPr>
          <w:p w14:paraId="475D2B15" w14:textId="77777777" w:rsidR="00A54C7A" w:rsidRPr="00794167" w:rsidRDefault="00A54C7A" w:rsidP="00B77A85">
            <w:pPr>
              <w:autoSpaceDN w:val="0"/>
              <w:spacing w:after="160" w:line="256" w:lineRule="auto"/>
              <w:jc w:val="center"/>
              <w:rPr>
                <w:rFonts w:eastAsia="Calibri"/>
                <w:sz w:val="24"/>
                <w:szCs w:val="24"/>
              </w:rPr>
            </w:pPr>
            <w:r w:rsidRPr="00794167">
              <w:rPr>
                <w:rFonts w:eastAsia="Calibri"/>
                <w:sz w:val="24"/>
                <w:szCs w:val="24"/>
              </w:rPr>
              <w:t>УК-1</w:t>
            </w:r>
          </w:p>
        </w:tc>
        <w:tc>
          <w:tcPr>
            <w:tcW w:w="3872" w:type="dxa"/>
            <w:tcBorders>
              <w:top w:val="single" w:sz="4" w:space="0" w:color="auto"/>
              <w:left w:val="single" w:sz="4" w:space="0" w:color="auto"/>
              <w:bottom w:val="single" w:sz="4" w:space="0" w:color="auto"/>
              <w:right w:val="single" w:sz="4" w:space="0" w:color="auto"/>
            </w:tcBorders>
            <w:vAlign w:val="center"/>
          </w:tcPr>
          <w:p w14:paraId="5C4A9639" w14:textId="77777777" w:rsidR="00A54C7A" w:rsidRPr="00794167" w:rsidRDefault="00A54C7A" w:rsidP="00902BD9">
            <w:pPr>
              <w:autoSpaceDN w:val="0"/>
              <w:spacing w:after="160" w:line="256" w:lineRule="auto"/>
              <w:jc w:val="both"/>
              <w:rPr>
                <w:rFonts w:eastAsia="Calibri"/>
                <w:b/>
                <w:sz w:val="24"/>
                <w:szCs w:val="24"/>
              </w:rPr>
            </w:pPr>
            <w:r w:rsidRPr="00794167">
              <w:rPr>
                <w:rFonts w:eastAsia="Calibri"/>
                <w:sz w:val="24"/>
                <w:szCs w:val="24"/>
              </w:rPr>
              <w:t>Способен осуществлять критический анализ проблемных ситуаций на основе системного подхода, вырабатывать стратегию действий.</w:t>
            </w:r>
          </w:p>
        </w:tc>
        <w:tc>
          <w:tcPr>
            <w:tcW w:w="4775" w:type="dxa"/>
            <w:tcBorders>
              <w:top w:val="single" w:sz="4" w:space="0" w:color="auto"/>
              <w:left w:val="single" w:sz="4" w:space="0" w:color="auto"/>
              <w:bottom w:val="single" w:sz="4" w:space="0" w:color="auto"/>
              <w:right w:val="single" w:sz="4" w:space="0" w:color="auto"/>
            </w:tcBorders>
            <w:vAlign w:val="center"/>
          </w:tcPr>
          <w:p w14:paraId="3472017E" w14:textId="77777777" w:rsidR="00A54C7A" w:rsidRPr="003C55A6" w:rsidRDefault="00A54C7A" w:rsidP="003E34AA">
            <w:pPr>
              <w:pStyle w:val="ad"/>
              <w:jc w:val="both"/>
              <w:rPr>
                <w:sz w:val="24"/>
                <w:szCs w:val="24"/>
              </w:rPr>
            </w:pPr>
            <w:r w:rsidRPr="003C55A6">
              <w:rPr>
                <w:sz w:val="24"/>
                <w:szCs w:val="24"/>
              </w:rPr>
              <w:t>УК-1.1.</w:t>
            </w:r>
            <w:r>
              <w:rPr>
                <w:sz w:val="24"/>
                <w:szCs w:val="24"/>
              </w:rPr>
              <w:t xml:space="preserve"> </w:t>
            </w:r>
            <w:r w:rsidRPr="003C55A6">
              <w:rPr>
                <w:sz w:val="24"/>
                <w:szCs w:val="24"/>
              </w:rPr>
              <w:t xml:space="preserve">Знает и глубоко осмысливает философские концепции в области лингвистики, место лингвистики в истории гуманитарных наук и её роль в выработке научного мировоззрения; </w:t>
            </w:r>
          </w:p>
          <w:p w14:paraId="14B0111F" w14:textId="77777777" w:rsidR="00A54C7A" w:rsidRPr="00524FC1" w:rsidRDefault="00A54C7A" w:rsidP="003E34AA">
            <w:pPr>
              <w:pStyle w:val="ad"/>
              <w:jc w:val="both"/>
              <w:rPr>
                <w:sz w:val="24"/>
                <w:szCs w:val="24"/>
              </w:rPr>
            </w:pPr>
            <w:r w:rsidRPr="00794167">
              <w:rPr>
                <w:sz w:val="24"/>
                <w:szCs w:val="24"/>
              </w:rPr>
              <w:lastRenderedPageBreak/>
              <w:t>УК-1.2</w:t>
            </w:r>
            <w:r>
              <w:rPr>
                <w:sz w:val="24"/>
                <w:szCs w:val="24"/>
              </w:rPr>
              <w:t xml:space="preserve"> </w:t>
            </w:r>
            <w:r w:rsidRPr="00794167">
              <w:rPr>
                <w:sz w:val="24"/>
                <w:szCs w:val="24"/>
              </w:rPr>
              <w:t xml:space="preserve">Умеет совершенствовать и развивать свой интеллектуальный уровень, адаптироваться к изменению профиля деятельности; </w:t>
            </w:r>
          </w:p>
        </w:tc>
      </w:tr>
      <w:tr w:rsidR="00A54C7A" w:rsidRPr="00794167" w14:paraId="055B18FA" w14:textId="77777777" w:rsidTr="00CD5A02">
        <w:tc>
          <w:tcPr>
            <w:tcW w:w="1242" w:type="dxa"/>
            <w:tcBorders>
              <w:top w:val="single" w:sz="4" w:space="0" w:color="auto"/>
              <w:left w:val="single" w:sz="4" w:space="0" w:color="auto"/>
              <w:bottom w:val="single" w:sz="4" w:space="0" w:color="auto"/>
              <w:right w:val="single" w:sz="4" w:space="0" w:color="auto"/>
            </w:tcBorders>
            <w:hideMark/>
          </w:tcPr>
          <w:p w14:paraId="70E56C13" w14:textId="77777777" w:rsidR="00A54C7A" w:rsidRPr="00794167" w:rsidRDefault="00A54C7A" w:rsidP="00B77A85">
            <w:pPr>
              <w:autoSpaceDN w:val="0"/>
              <w:spacing w:after="160" w:line="256" w:lineRule="auto"/>
              <w:rPr>
                <w:rFonts w:eastAsia="Calibri"/>
                <w:b/>
                <w:sz w:val="24"/>
                <w:szCs w:val="24"/>
              </w:rPr>
            </w:pPr>
            <w:r w:rsidRPr="00794167">
              <w:rPr>
                <w:rFonts w:eastAsia="Calibri"/>
                <w:sz w:val="24"/>
                <w:szCs w:val="24"/>
              </w:rPr>
              <w:lastRenderedPageBreak/>
              <w:t>ОПК-2</w:t>
            </w:r>
          </w:p>
        </w:tc>
        <w:tc>
          <w:tcPr>
            <w:tcW w:w="3872" w:type="dxa"/>
            <w:tcBorders>
              <w:top w:val="single" w:sz="4" w:space="0" w:color="auto"/>
              <w:left w:val="single" w:sz="4" w:space="0" w:color="auto"/>
              <w:bottom w:val="single" w:sz="4" w:space="0" w:color="auto"/>
              <w:right w:val="single" w:sz="4" w:space="0" w:color="auto"/>
            </w:tcBorders>
          </w:tcPr>
          <w:p w14:paraId="2C700A64" w14:textId="77777777" w:rsidR="00A54C7A" w:rsidRPr="00794167" w:rsidRDefault="00A54C7A" w:rsidP="00902BD9">
            <w:pPr>
              <w:widowControl w:val="0"/>
              <w:autoSpaceDE w:val="0"/>
              <w:autoSpaceDN w:val="0"/>
              <w:spacing w:line="256" w:lineRule="exact"/>
              <w:jc w:val="both"/>
              <w:rPr>
                <w:rFonts w:eastAsia="Calibri"/>
                <w:b/>
                <w:sz w:val="24"/>
                <w:szCs w:val="24"/>
              </w:rPr>
            </w:pPr>
            <w:r w:rsidRPr="00794167">
              <w:rPr>
                <w:rFonts w:eastAsia="Times New Roman"/>
                <w:sz w:val="24"/>
                <w:szCs w:val="24"/>
              </w:rPr>
              <w:t>Способен учитывать в практической деятельности специфику иноязычной научной картины мира и научного дискурса в русском и изучаемом иностранном языках</w:t>
            </w:r>
          </w:p>
        </w:tc>
        <w:tc>
          <w:tcPr>
            <w:tcW w:w="4775" w:type="dxa"/>
            <w:tcBorders>
              <w:top w:val="single" w:sz="4" w:space="0" w:color="auto"/>
              <w:left w:val="single" w:sz="4" w:space="0" w:color="auto"/>
              <w:bottom w:val="single" w:sz="4" w:space="0" w:color="auto"/>
              <w:right w:val="single" w:sz="4" w:space="0" w:color="auto"/>
            </w:tcBorders>
          </w:tcPr>
          <w:p w14:paraId="614B70F9" w14:textId="77777777" w:rsidR="00A54C7A" w:rsidRPr="00794167" w:rsidRDefault="00A54C7A" w:rsidP="003E34AA">
            <w:pPr>
              <w:widowControl w:val="0"/>
              <w:autoSpaceDE w:val="0"/>
              <w:autoSpaceDN w:val="0"/>
              <w:spacing w:line="252" w:lineRule="exact"/>
              <w:jc w:val="both"/>
              <w:rPr>
                <w:rFonts w:eastAsia="Times New Roman"/>
                <w:sz w:val="24"/>
                <w:szCs w:val="24"/>
              </w:rPr>
            </w:pPr>
            <w:r w:rsidRPr="00794167">
              <w:rPr>
                <w:rFonts w:eastAsia="Times New Roman"/>
                <w:sz w:val="24"/>
                <w:szCs w:val="24"/>
              </w:rPr>
              <w:t xml:space="preserve">ОПК-2.1 </w:t>
            </w:r>
            <w:r w:rsidRPr="00794167">
              <w:rPr>
                <w:sz w:val="24"/>
                <w:szCs w:val="24"/>
              </w:rPr>
              <w:t>Адекватно использует современный понятийный научный аппарат применительно к русскому и изучаемому иностранному языку, учитывает динамику развития избранной области научной и профессиональной деятельности.</w:t>
            </w:r>
          </w:p>
          <w:p w14:paraId="2639E7B6" w14:textId="77777777" w:rsidR="00A54C7A" w:rsidRPr="00794167" w:rsidRDefault="00A54C7A" w:rsidP="003E34AA">
            <w:pPr>
              <w:ind w:left="10" w:right="445" w:hanging="10"/>
              <w:jc w:val="both"/>
              <w:rPr>
                <w:rFonts w:eastAsia="Times New Roman"/>
                <w:sz w:val="24"/>
                <w:szCs w:val="24"/>
              </w:rPr>
            </w:pPr>
            <w:r w:rsidRPr="00794167">
              <w:rPr>
                <w:rFonts w:eastAsia="Times New Roman"/>
                <w:sz w:val="24"/>
                <w:szCs w:val="24"/>
              </w:rPr>
              <w:t>ОПК-2.2</w:t>
            </w:r>
            <w:r>
              <w:rPr>
                <w:rFonts w:eastAsia="Times New Roman"/>
                <w:sz w:val="24"/>
                <w:szCs w:val="24"/>
              </w:rPr>
              <w:t xml:space="preserve"> </w:t>
            </w:r>
            <w:r w:rsidRPr="00794167">
              <w:rPr>
                <w:sz w:val="24"/>
                <w:szCs w:val="24"/>
              </w:rPr>
              <w:t>Умеет использовать фундаментальные знания по истории и методологии лингвистики в сфере профессиональной деятельности;</w:t>
            </w:r>
          </w:p>
          <w:p w14:paraId="167AF022" w14:textId="77777777" w:rsidR="00A54C7A" w:rsidRPr="00794167" w:rsidRDefault="00A54C7A" w:rsidP="003E34AA">
            <w:pPr>
              <w:widowControl w:val="0"/>
              <w:autoSpaceDE w:val="0"/>
              <w:autoSpaceDN w:val="0"/>
              <w:spacing w:line="252" w:lineRule="exact"/>
              <w:jc w:val="both"/>
              <w:rPr>
                <w:rFonts w:eastAsia="Calibri"/>
                <w:b/>
                <w:sz w:val="24"/>
                <w:szCs w:val="24"/>
              </w:rPr>
            </w:pPr>
          </w:p>
        </w:tc>
      </w:tr>
      <w:tr w:rsidR="00A54C7A" w:rsidRPr="00794167" w14:paraId="69FDDC1B" w14:textId="77777777" w:rsidTr="00CD5A02">
        <w:tc>
          <w:tcPr>
            <w:tcW w:w="1242" w:type="dxa"/>
            <w:tcBorders>
              <w:top w:val="single" w:sz="4" w:space="0" w:color="auto"/>
              <w:left w:val="single" w:sz="4" w:space="0" w:color="auto"/>
              <w:bottom w:val="single" w:sz="4" w:space="0" w:color="auto"/>
              <w:right w:val="single" w:sz="4" w:space="0" w:color="auto"/>
            </w:tcBorders>
          </w:tcPr>
          <w:p w14:paraId="12D9F362" w14:textId="77777777" w:rsidR="00A54C7A" w:rsidRPr="00794167" w:rsidRDefault="00A54C7A" w:rsidP="00B77A85">
            <w:pPr>
              <w:autoSpaceDN w:val="0"/>
              <w:spacing w:after="160" w:line="256" w:lineRule="auto"/>
              <w:rPr>
                <w:rFonts w:eastAsia="Calibri"/>
                <w:sz w:val="24"/>
                <w:szCs w:val="24"/>
              </w:rPr>
            </w:pPr>
            <w:r w:rsidRPr="00794167">
              <w:rPr>
                <w:sz w:val="24"/>
                <w:szCs w:val="24"/>
              </w:rPr>
              <w:t>ОПК- 6</w:t>
            </w:r>
          </w:p>
        </w:tc>
        <w:tc>
          <w:tcPr>
            <w:tcW w:w="3872" w:type="dxa"/>
            <w:tcBorders>
              <w:top w:val="single" w:sz="4" w:space="0" w:color="auto"/>
              <w:left w:val="single" w:sz="4" w:space="0" w:color="auto"/>
              <w:bottom w:val="single" w:sz="4" w:space="0" w:color="auto"/>
              <w:right w:val="single" w:sz="4" w:space="0" w:color="auto"/>
            </w:tcBorders>
          </w:tcPr>
          <w:p w14:paraId="4E5AB1CB" w14:textId="77777777" w:rsidR="00A54C7A" w:rsidRPr="00794167" w:rsidRDefault="00A54C7A" w:rsidP="00902BD9">
            <w:pPr>
              <w:widowControl w:val="0"/>
              <w:autoSpaceDE w:val="0"/>
              <w:autoSpaceDN w:val="0"/>
              <w:spacing w:line="256" w:lineRule="exact"/>
              <w:jc w:val="both"/>
              <w:rPr>
                <w:rFonts w:eastAsia="Calibri"/>
                <w:sz w:val="24"/>
                <w:szCs w:val="24"/>
              </w:rPr>
            </w:pPr>
            <w:r w:rsidRPr="00794167">
              <w:rPr>
                <w:sz w:val="24"/>
                <w:szCs w:val="24"/>
              </w:rPr>
              <w:t>Способен применять современные технологии сбора, обработки и интерпретации полученных экспериментальных данных, приемами составления и оформления научной документации.</w:t>
            </w:r>
          </w:p>
        </w:tc>
        <w:tc>
          <w:tcPr>
            <w:tcW w:w="4775" w:type="dxa"/>
            <w:tcBorders>
              <w:top w:val="single" w:sz="4" w:space="0" w:color="auto"/>
              <w:left w:val="single" w:sz="4" w:space="0" w:color="auto"/>
              <w:bottom w:val="single" w:sz="4" w:space="0" w:color="auto"/>
              <w:right w:val="single" w:sz="4" w:space="0" w:color="auto"/>
            </w:tcBorders>
          </w:tcPr>
          <w:p w14:paraId="0863A59F" w14:textId="77777777" w:rsidR="00A54C7A" w:rsidRPr="00794167" w:rsidRDefault="00A54C7A" w:rsidP="003E34AA">
            <w:pPr>
              <w:widowControl w:val="0"/>
              <w:autoSpaceDE w:val="0"/>
              <w:autoSpaceDN w:val="0"/>
              <w:spacing w:line="252" w:lineRule="exact"/>
              <w:jc w:val="both"/>
              <w:rPr>
                <w:sz w:val="24"/>
                <w:szCs w:val="24"/>
              </w:rPr>
            </w:pPr>
            <w:r w:rsidRPr="00794167">
              <w:rPr>
                <w:sz w:val="24"/>
                <w:szCs w:val="24"/>
              </w:rPr>
              <w:t xml:space="preserve">ОПК-6.1 Знает общенаучные методы гуманитарных дисциплин и частные методы исследования в избранной области профессиональной деятельности. </w:t>
            </w:r>
          </w:p>
          <w:p w14:paraId="71D57550" w14:textId="77777777" w:rsidR="00A54C7A" w:rsidRPr="00794167" w:rsidRDefault="00A54C7A" w:rsidP="003E34AA">
            <w:pPr>
              <w:widowControl w:val="0"/>
              <w:autoSpaceDE w:val="0"/>
              <w:autoSpaceDN w:val="0"/>
              <w:spacing w:line="252" w:lineRule="exact"/>
              <w:jc w:val="both"/>
              <w:rPr>
                <w:sz w:val="24"/>
                <w:szCs w:val="24"/>
              </w:rPr>
            </w:pPr>
            <w:r w:rsidRPr="00794167">
              <w:rPr>
                <w:sz w:val="24"/>
                <w:szCs w:val="24"/>
              </w:rPr>
              <w:t xml:space="preserve">ОПК-6.2 Умеет самостоятельно разрабатывать справочный аппарат исследования, осуществляет поиск и обработку необходимой информации, содержащейся в специальной литературе, энциклопедических, толковых, исторических, этимологических словарях, словарях сочетаемости, включая профильные электронные ресурсы. </w:t>
            </w:r>
          </w:p>
          <w:p w14:paraId="250272E1" w14:textId="77777777" w:rsidR="00A54C7A" w:rsidRPr="00794167" w:rsidRDefault="00A54C7A" w:rsidP="003E34AA">
            <w:pPr>
              <w:widowControl w:val="0"/>
              <w:autoSpaceDE w:val="0"/>
              <w:autoSpaceDN w:val="0"/>
              <w:spacing w:line="252" w:lineRule="exact"/>
              <w:jc w:val="both"/>
              <w:rPr>
                <w:rFonts w:eastAsia="Times New Roman"/>
                <w:b/>
                <w:sz w:val="24"/>
                <w:szCs w:val="24"/>
              </w:rPr>
            </w:pPr>
          </w:p>
        </w:tc>
      </w:tr>
    </w:tbl>
    <w:p w14:paraId="4AF1E4C1" w14:textId="77777777" w:rsidR="00A54C7A" w:rsidRDefault="00A54C7A" w:rsidP="00C6515B">
      <w:pPr>
        <w:widowControl w:val="0"/>
        <w:tabs>
          <w:tab w:val="left" w:pos="2360"/>
        </w:tabs>
        <w:autoSpaceDE w:val="0"/>
        <w:autoSpaceDN w:val="0"/>
        <w:adjustRightInd w:val="0"/>
        <w:contextualSpacing/>
        <w:jc w:val="both"/>
        <w:rPr>
          <w:rFonts w:eastAsia="Times New Roman"/>
          <w:b/>
          <w:i/>
          <w:sz w:val="24"/>
          <w:szCs w:val="24"/>
        </w:rPr>
      </w:pPr>
    </w:p>
    <w:p w14:paraId="3CE19E00" w14:textId="77777777" w:rsidR="00A54C7A" w:rsidRDefault="00A54C7A" w:rsidP="00A35B85">
      <w:pPr>
        <w:spacing w:after="165" w:line="249" w:lineRule="auto"/>
        <w:ind w:left="1295" w:right="719"/>
        <w:jc w:val="center"/>
        <w:rPr>
          <w:b/>
          <w:color w:val="000000" w:themeColor="text1"/>
        </w:rPr>
      </w:pPr>
      <w:r>
        <w:rPr>
          <w:b/>
          <w:color w:val="000000" w:themeColor="text1"/>
        </w:rPr>
        <w:t>ОЧНАЯ, ОЧНО-ЗАО</w:t>
      </w:r>
      <w:r w:rsidRPr="00A32305">
        <w:rPr>
          <w:b/>
          <w:color w:val="000000" w:themeColor="text1"/>
        </w:rPr>
        <w:t>ЧНАЯ ФОРМ</w:t>
      </w:r>
      <w:r>
        <w:rPr>
          <w:b/>
          <w:color w:val="000000" w:themeColor="text1"/>
        </w:rPr>
        <w:t>Ы</w:t>
      </w:r>
      <w:r w:rsidRPr="00A32305">
        <w:rPr>
          <w:b/>
          <w:color w:val="000000" w:themeColor="text1"/>
        </w:rPr>
        <w:t xml:space="preserve"> ОБУЧЕНИЯ </w:t>
      </w:r>
    </w:p>
    <w:p w14:paraId="36773054" w14:textId="77777777" w:rsidR="00A54C7A" w:rsidRDefault="00A54C7A" w:rsidP="00A35B85">
      <w:pPr>
        <w:widowControl w:val="0"/>
        <w:autoSpaceDE w:val="0"/>
        <w:autoSpaceDN w:val="0"/>
        <w:adjustRightInd w:val="0"/>
        <w:spacing w:after="2" w:line="248" w:lineRule="auto"/>
        <w:ind w:right="445"/>
        <w:contextualSpacing/>
        <w:jc w:val="both"/>
        <w:rPr>
          <w:rFonts w:eastAsia="Times New Roman"/>
          <w:b/>
          <w:sz w:val="24"/>
          <w:szCs w:val="24"/>
        </w:rPr>
      </w:pPr>
      <w:r>
        <w:rPr>
          <w:rFonts w:eastAsia="Times New Roman"/>
          <w:b/>
          <w:sz w:val="24"/>
          <w:szCs w:val="24"/>
        </w:rPr>
        <w:t xml:space="preserve">     </w:t>
      </w:r>
      <w:r w:rsidRPr="00794167">
        <w:rPr>
          <w:rFonts w:eastAsia="Times New Roman"/>
          <w:b/>
          <w:sz w:val="24"/>
          <w:szCs w:val="24"/>
        </w:rPr>
        <w:t>4. Объем дисциплины</w:t>
      </w:r>
    </w:p>
    <w:p w14:paraId="1585E78D" w14:textId="77777777" w:rsidR="00A54C7A" w:rsidRPr="00413E97" w:rsidRDefault="00A54C7A" w:rsidP="00A35B85">
      <w:pPr>
        <w:spacing w:after="3" w:line="254" w:lineRule="auto"/>
        <w:ind w:left="284" w:right="430" w:hanging="284"/>
        <w:rPr>
          <w:b/>
        </w:rPr>
      </w:pPr>
      <w:r>
        <w:rPr>
          <w:b/>
        </w:rPr>
        <w:t xml:space="preserve">      </w:t>
      </w:r>
      <w:r w:rsidRPr="006F3A0E">
        <w:rPr>
          <w:b/>
        </w:rPr>
        <w:t xml:space="preserve">Общая трудоемкость дисциплины по данной форме обучения </w:t>
      </w:r>
      <w:r w:rsidRPr="00413E97">
        <w:rPr>
          <w:b/>
        </w:rPr>
        <w:t xml:space="preserve">составляет 3 </w:t>
      </w:r>
      <w:r>
        <w:rPr>
          <w:b/>
        </w:rPr>
        <w:t xml:space="preserve">     </w:t>
      </w:r>
      <w:r w:rsidRPr="00413E97">
        <w:rPr>
          <w:b/>
        </w:rPr>
        <w:t xml:space="preserve">зачетные единицы (108 часов). </w:t>
      </w:r>
    </w:p>
    <w:p w14:paraId="4D10C851" w14:textId="77777777" w:rsidR="00A54C7A" w:rsidRPr="00794167" w:rsidRDefault="00A54C7A" w:rsidP="00670947">
      <w:pPr>
        <w:widowControl w:val="0"/>
        <w:autoSpaceDE w:val="0"/>
        <w:autoSpaceDN w:val="0"/>
        <w:adjustRightInd w:val="0"/>
        <w:spacing w:after="2" w:line="248" w:lineRule="auto"/>
        <w:ind w:right="445"/>
        <w:contextualSpacing/>
        <w:jc w:val="both"/>
        <w:rPr>
          <w:rFonts w:eastAsia="Times New Roman"/>
          <w:b/>
          <w:i/>
          <w:sz w:val="24"/>
          <w:szCs w:val="24"/>
        </w:rPr>
      </w:pP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6"/>
        <w:gridCol w:w="5504"/>
        <w:gridCol w:w="1799"/>
      </w:tblGrid>
      <w:tr w:rsidR="00A54C7A" w:rsidRPr="00794167" w14:paraId="4D15D96A" w14:textId="77777777" w:rsidTr="00C86270">
        <w:tc>
          <w:tcPr>
            <w:tcW w:w="5740" w:type="dxa"/>
            <w:gridSpan w:val="2"/>
          </w:tcPr>
          <w:p w14:paraId="17E198D4" w14:textId="77777777" w:rsidR="00A54C7A" w:rsidRPr="00794167" w:rsidRDefault="00A54C7A" w:rsidP="00B77A85">
            <w:pPr>
              <w:autoSpaceDE w:val="0"/>
              <w:autoSpaceDN w:val="0"/>
              <w:adjustRightInd w:val="0"/>
              <w:jc w:val="center"/>
              <w:rPr>
                <w:rFonts w:eastAsia="Times New Roman"/>
                <w:b/>
                <w:sz w:val="24"/>
                <w:szCs w:val="24"/>
              </w:rPr>
            </w:pPr>
            <w:r w:rsidRPr="00794167">
              <w:rPr>
                <w:rFonts w:eastAsia="Times New Roman"/>
                <w:b/>
                <w:sz w:val="24"/>
                <w:szCs w:val="24"/>
              </w:rPr>
              <w:t>Виды учебной работы</w:t>
            </w:r>
          </w:p>
        </w:tc>
        <w:tc>
          <w:tcPr>
            <w:tcW w:w="1799" w:type="dxa"/>
          </w:tcPr>
          <w:p w14:paraId="44B0C8D8" w14:textId="77777777" w:rsidR="00A54C7A" w:rsidRPr="00794167" w:rsidRDefault="00A54C7A" w:rsidP="00B77A85">
            <w:pPr>
              <w:autoSpaceDE w:val="0"/>
              <w:autoSpaceDN w:val="0"/>
              <w:adjustRightInd w:val="0"/>
              <w:jc w:val="center"/>
              <w:rPr>
                <w:rFonts w:eastAsia="Times New Roman"/>
                <w:b/>
                <w:sz w:val="24"/>
                <w:szCs w:val="24"/>
              </w:rPr>
            </w:pPr>
            <w:r w:rsidRPr="00794167">
              <w:rPr>
                <w:rFonts w:eastAsia="Times New Roman"/>
                <w:b/>
                <w:sz w:val="24"/>
                <w:szCs w:val="24"/>
              </w:rPr>
              <w:t>1 семестр</w:t>
            </w:r>
          </w:p>
        </w:tc>
      </w:tr>
      <w:tr w:rsidR="00A54C7A" w:rsidRPr="00794167" w14:paraId="5488827D" w14:textId="77777777" w:rsidTr="00C86270">
        <w:tc>
          <w:tcPr>
            <w:tcW w:w="5740" w:type="dxa"/>
            <w:gridSpan w:val="2"/>
          </w:tcPr>
          <w:p w14:paraId="5A429445" w14:textId="77777777" w:rsidR="00A54C7A" w:rsidRPr="00794167" w:rsidRDefault="00A54C7A" w:rsidP="00B77A85">
            <w:pPr>
              <w:autoSpaceDE w:val="0"/>
              <w:autoSpaceDN w:val="0"/>
              <w:adjustRightInd w:val="0"/>
              <w:rPr>
                <w:rFonts w:eastAsia="Times New Roman"/>
                <w:sz w:val="24"/>
                <w:szCs w:val="24"/>
              </w:rPr>
            </w:pPr>
            <w:r w:rsidRPr="00794167">
              <w:rPr>
                <w:rFonts w:eastAsia="Times New Roman"/>
                <w:b/>
                <w:sz w:val="24"/>
                <w:szCs w:val="24"/>
              </w:rPr>
              <w:t>Общая трудоемкость</w:t>
            </w:r>
            <w:r w:rsidRPr="00794167">
              <w:rPr>
                <w:rFonts w:eastAsia="Times New Roman"/>
                <w:sz w:val="24"/>
                <w:szCs w:val="24"/>
              </w:rPr>
              <w:t>: зачетные единицы/часы</w:t>
            </w:r>
          </w:p>
        </w:tc>
        <w:tc>
          <w:tcPr>
            <w:tcW w:w="1799" w:type="dxa"/>
          </w:tcPr>
          <w:p w14:paraId="473EEFF6" w14:textId="77777777" w:rsidR="00A54C7A" w:rsidRPr="00794167" w:rsidRDefault="00A54C7A" w:rsidP="00B77A85">
            <w:pPr>
              <w:autoSpaceDE w:val="0"/>
              <w:autoSpaceDN w:val="0"/>
              <w:adjustRightInd w:val="0"/>
              <w:jc w:val="center"/>
              <w:rPr>
                <w:rFonts w:eastAsia="Times New Roman"/>
                <w:sz w:val="24"/>
                <w:szCs w:val="24"/>
              </w:rPr>
            </w:pPr>
            <w:r w:rsidRPr="00794167">
              <w:rPr>
                <w:rFonts w:eastAsia="Times New Roman"/>
                <w:b/>
                <w:sz w:val="24"/>
                <w:szCs w:val="24"/>
              </w:rPr>
              <w:t>3/108</w:t>
            </w:r>
          </w:p>
        </w:tc>
      </w:tr>
      <w:tr w:rsidR="00A54C7A" w:rsidRPr="00794167" w14:paraId="3ACC11C0" w14:textId="77777777" w:rsidTr="00C86270">
        <w:tc>
          <w:tcPr>
            <w:tcW w:w="5740" w:type="dxa"/>
            <w:gridSpan w:val="2"/>
          </w:tcPr>
          <w:p w14:paraId="1402D240" w14:textId="77777777" w:rsidR="00A54C7A" w:rsidRPr="00794167" w:rsidRDefault="00A54C7A" w:rsidP="00B77A85">
            <w:pPr>
              <w:autoSpaceDE w:val="0"/>
              <w:autoSpaceDN w:val="0"/>
              <w:adjustRightInd w:val="0"/>
              <w:rPr>
                <w:rFonts w:eastAsia="Times New Roman"/>
                <w:sz w:val="24"/>
                <w:szCs w:val="24"/>
              </w:rPr>
            </w:pPr>
            <w:r w:rsidRPr="00794167">
              <w:rPr>
                <w:rFonts w:eastAsia="Times New Roman"/>
                <w:b/>
                <w:sz w:val="24"/>
                <w:szCs w:val="24"/>
              </w:rPr>
              <w:t>Контактная работа</w:t>
            </w:r>
            <w:r w:rsidRPr="00794167">
              <w:rPr>
                <w:rFonts w:eastAsia="Times New Roman"/>
                <w:sz w:val="24"/>
                <w:szCs w:val="24"/>
              </w:rPr>
              <w:t>:</w:t>
            </w:r>
          </w:p>
        </w:tc>
        <w:tc>
          <w:tcPr>
            <w:tcW w:w="1799" w:type="dxa"/>
          </w:tcPr>
          <w:p w14:paraId="4B4896C0" w14:textId="77777777" w:rsidR="00A54C7A" w:rsidRPr="00794167" w:rsidRDefault="00A54C7A" w:rsidP="00B77A85">
            <w:pPr>
              <w:autoSpaceDE w:val="0"/>
              <w:autoSpaceDN w:val="0"/>
              <w:adjustRightInd w:val="0"/>
              <w:jc w:val="center"/>
              <w:rPr>
                <w:rFonts w:eastAsia="Times New Roman"/>
                <w:b/>
                <w:sz w:val="24"/>
                <w:szCs w:val="24"/>
              </w:rPr>
            </w:pPr>
            <w:r w:rsidRPr="00794167">
              <w:rPr>
                <w:rFonts w:eastAsia="Times New Roman"/>
                <w:b/>
                <w:sz w:val="24"/>
                <w:szCs w:val="24"/>
              </w:rPr>
              <w:t>51</w:t>
            </w:r>
          </w:p>
        </w:tc>
      </w:tr>
      <w:tr w:rsidR="00A54C7A" w:rsidRPr="00794167" w14:paraId="4FFB4BAC" w14:textId="77777777" w:rsidTr="00C86270">
        <w:tc>
          <w:tcPr>
            <w:tcW w:w="236" w:type="dxa"/>
            <w:vMerge w:val="restart"/>
          </w:tcPr>
          <w:p w14:paraId="41D1CFF6" w14:textId="77777777" w:rsidR="00A54C7A" w:rsidRPr="00794167" w:rsidRDefault="00A54C7A" w:rsidP="00B77A85">
            <w:pPr>
              <w:autoSpaceDE w:val="0"/>
              <w:autoSpaceDN w:val="0"/>
              <w:adjustRightInd w:val="0"/>
              <w:rPr>
                <w:rFonts w:eastAsia="Times New Roman"/>
                <w:sz w:val="24"/>
                <w:szCs w:val="24"/>
              </w:rPr>
            </w:pPr>
          </w:p>
        </w:tc>
        <w:tc>
          <w:tcPr>
            <w:tcW w:w="5504" w:type="dxa"/>
          </w:tcPr>
          <w:p w14:paraId="2923E8B6" w14:textId="77777777" w:rsidR="00A54C7A" w:rsidRPr="00794167" w:rsidRDefault="00A54C7A" w:rsidP="00B77A85">
            <w:pPr>
              <w:autoSpaceDE w:val="0"/>
              <w:autoSpaceDN w:val="0"/>
              <w:adjustRightInd w:val="0"/>
              <w:rPr>
                <w:rFonts w:eastAsia="Times New Roman"/>
                <w:sz w:val="24"/>
                <w:szCs w:val="24"/>
              </w:rPr>
            </w:pPr>
            <w:r w:rsidRPr="00794167">
              <w:rPr>
                <w:rFonts w:eastAsia="Times New Roman"/>
                <w:sz w:val="24"/>
                <w:szCs w:val="24"/>
              </w:rPr>
              <w:t>Занятия лекционного типа</w:t>
            </w:r>
          </w:p>
        </w:tc>
        <w:tc>
          <w:tcPr>
            <w:tcW w:w="1799" w:type="dxa"/>
          </w:tcPr>
          <w:p w14:paraId="61A34783" w14:textId="77777777" w:rsidR="00A54C7A" w:rsidRPr="00794167" w:rsidRDefault="00A54C7A" w:rsidP="00B77A85">
            <w:pPr>
              <w:autoSpaceDE w:val="0"/>
              <w:autoSpaceDN w:val="0"/>
              <w:adjustRightInd w:val="0"/>
              <w:rPr>
                <w:rFonts w:eastAsia="Times New Roman"/>
                <w:sz w:val="24"/>
                <w:szCs w:val="24"/>
              </w:rPr>
            </w:pPr>
            <w:r w:rsidRPr="00794167">
              <w:rPr>
                <w:rFonts w:eastAsia="Times New Roman"/>
                <w:sz w:val="24"/>
                <w:szCs w:val="24"/>
              </w:rPr>
              <w:t xml:space="preserve">           17</w:t>
            </w:r>
          </w:p>
        </w:tc>
      </w:tr>
      <w:tr w:rsidR="00A54C7A" w:rsidRPr="00794167" w14:paraId="2A8CD448" w14:textId="77777777" w:rsidTr="00C86270">
        <w:tc>
          <w:tcPr>
            <w:tcW w:w="236" w:type="dxa"/>
            <w:vMerge/>
          </w:tcPr>
          <w:p w14:paraId="7692F294" w14:textId="77777777" w:rsidR="00A54C7A" w:rsidRPr="00794167" w:rsidRDefault="00A54C7A" w:rsidP="00B77A85">
            <w:pPr>
              <w:autoSpaceDE w:val="0"/>
              <w:autoSpaceDN w:val="0"/>
              <w:adjustRightInd w:val="0"/>
              <w:rPr>
                <w:rFonts w:eastAsia="Times New Roman"/>
                <w:sz w:val="24"/>
                <w:szCs w:val="24"/>
              </w:rPr>
            </w:pPr>
          </w:p>
        </w:tc>
        <w:tc>
          <w:tcPr>
            <w:tcW w:w="5504" w:type="dxa"/>
          </w:tcPr>
          <w:p w14:paraId="7E710395" w14:textId="77777777" w:rsidR="00A54C7A" w:rsidRPr="00794167" w:rsidRDefault="00A54C7A" w:rsidP="00B77A85">
            <w:pPr>
              <w:autoSpaceDE w:val="0"/>
              <w:autoSpaceDN w:val="0"/>
              <w:adjustRightInd w:val="0"/>
              <w:rPr>
                <w:rFonts w:eastAsia="Times New Roman"/>
                <w:sz w:val="24"/>
                <w:szCs w:val="24"/>
              </w:rPr>
            </w:pPr>
            <w:r w:rsidRPr="00794167">
              <w:rPr>
                <w:rFonts w:eastAsia="Times New Roman"/>
                <w:sz w:val="24"/>
                <w:szCs w:val="24"/>
              </w:rPr>
              <w:t>Занятия семинарского типа</w:t>
            </w:r>
          </w:p>
        </w:tc>
        <w:tc>
          <w:tcPr>
            <w:tcW w:w="1799" w:type="dxa"/>
          </w:tcPr>
          <w:p w14:paraId="50A37A04" w14:textId="77777777" w:rsidR="00A54C7A" w:rsidRPr="00794167" w:rsidRDefault="00A54C7A" w:rsidP="002D03FA">
            <w:pPr>
              <w:autoSpaceDE w:val="0"/>
              <w:autoSpaceDN w:val="0"/>
              <w:adjustRightInd w:val="0"/>
              <w:rPr>
                <w:rFonts w:eastAsia="Times New Roman"/>
                <w:sz w:val="24"/>
                <w:szCs w:val="24"/>
              </w:rPr>
            </w:pPr>
            <w:r w:rsidRPr="00794167">
              <w:rPr>
                <w:rFonts w:eastAsia="Times New Roman"/>
                <w:sz w:val="24"/>
                <w:szCs w:val="24"/>
              </w:rPr>
              <w:t xml:space="preserve">           34</w:t>
            </w:r>
          </w:p>
        </w:tc>
      </w:tr>
      <w:tr w:rsidR="00A54C7A" w:rsidRPr="00794167" w14:paraId="052DAFAD" w14:textId="77777777" w:rsidTr="00C86270">
        <w:tc>
          <w:tcPr>
            <w:tcW w:w="236" w:type="dxa"/>
            <w:vMerge/>
          </w:tcPr>
          <w:p w14:paraId="77B8860D" w14:textId="77777777" w:rsidR="00A54C7A" w:rsidRPr="00794167" w:rsidRDefault="00A54C7A" w:rsidP="00B77A85">
            <w:pPr>
              <w:autoSpaceDE w:val="0"/>
              <w:autoSpaceDN w:val="0"/>
              <w:adjustRightInd w:val="0"/>
              <w:rPr>
                <w:rFonts w:eastAsia="Times New Roman"/>
                <w:sz w:val="24"/>
                <w:szCs w:val="24"/>
              </w:rPr>
            </w:pPr>
          </w:p>
        </w:tc>
        <w:tc>
          <w:tcPr>
            <w:tcW w:w="5504" w:type="dxa"/>
          </w:tcPr>
          <w:p w14:paraId="7CFB8DE4" w14:textId="77777777" w:rsidR="00A54C7A" w:rsidRPr="00794167" w:rsidRDefault="00A54C7A" w:rsidP="00B77A85">
            <w:pPr>
              <w:autoSpaceDE w:val="0"/>
              <w:autoSpaceDN w:val="0"/>
              <w:adjustRightInd w:val="0"/>
              <w:rPr>
                <w:rFonts w:eastAsia="Times New Roman"/>
                <w:sz w:val="24"/>
                <w:szCs w:val="24"/>
              </w:rPr>
            </w:pPr>
            <w:r w:rsidRPr="00794167">
              <w:rPr>
                <w:rFonts w:eastAsia="Times New Roman"/>
                <w:sz w:val="24"/>
                <w:szCs w:val="24"/>
              </w:rPr>
              <w:t xml:space="preserve">Промежуточная аттестация: </w:t>
            </w:r>
            <w:r w:rsidRPr="00794167">
              <w:rPr>
                <w:rFonts w:eastAsia="Times New Roman"/>
                <w:b/>
                <w:sz w:val="24"/>
                <w:szCs w:val="24"/>
              </w:rPr>
              <w:t>зачет</w:t>
            </w:r>
            <w:r w:rsidRPr="00794167">
              <w:rPr>
                <w:rFonts w:eastAsia="Times New Roman"/>
                <w:sz w:val="24"/>
                <w:szCs w:val="24"/>
              </w:rPr>
              <w:t xml:space="preserve"> / зачет с оценкой /экзамен*  </w:t>
            </w:r>
          </w:p>
        </w:tc>
        <w:tc>
          <w:tcPr>
            <w:tcW w:w="1799" w:type="dxa"/>
          </w:tcPr>
          <w:p w14:paraId="597F56B1" w14:textId="77777777" w:rsidR="00A54C7A" w:rsidRPr="00794167" w:rsidRDefault="00A54C7A" w:rsidP="00B77A85">
            <w:pPr>
              <w:autoSpaceDE w:val="0"/>
              <w:autoSpaceDN w:val="0"/>
              <w:adjustRightInd w:val="0"/>
              <w:jc w:val="center"/>
              <w:rPr>
                <w:rFonts w:eastAsia="Times New Roman"/>
                <w:b/>
                <w:sz w:val="24"/>
                <w:szCs w:val="24"/>
              </w:rPr>
            </w:pPr>
            <w:r w:rsidRPr="00794167">
              <w:rPr>
                <w:rFonts w:eastAsia="Times New Roman"/>
                <w:b/>
                <w:sz w:val="24"/>
                <w:szCs w:val="24"/>
              </w:rPr>
              <w:t>зачет</w:t>
            </w:r>
          </w:p>
        </w:tc>
      </w:tr>
      <w:tr w:rsidR="00A54C7A" w:rsidRPr="00794167" w14:paraId="1F0AC1C1" w14:textId="77777777" w:rsidTr="00C86270">
        <w:tc>
          <w:tcPr>
            <w:tcW w:w="5740" w:type="dxa"/>
            <w:gridSpan w:val="2"/>
          </w:tcPr>
          <w:p w14:paraId="44B93E7D" w14:textId="77777777" w:rsidR="00A54C7A" w:rsidRPr="00794167" w:rsidRDefault="00A54C7A" w:rsidP="00B77A85">
            <w:pPr>
              <w:autoSpaceDE w:val="0"/>
              <w:autoSpaceDN w:val="0"/>
              <w:adjustRightInd w:val="0"/>
              <w:rPr>
                <w:rFonts w:eastAsia="Times New Roman"/>
                <w:sz w:val="24"/>
                <w:szCs w:val="24"/>
              </w:rPr>
            </w:pPr>
            <w:r w:rsidRPr="00794167">
              <w:rPr>
                <w:rFonts w:eastAsia="Times New Roman"/>
                <w:b/>
                <w:sz w:val="24"/>
                <w:szCs w:val="24"/>
              </w:rPr>
              <w:t>Самостоятельная работа</w:t>
            </w:r>
            <w:r w:rsidRPr="00794167">
              <w:rPr>
                <w:rFonts w:eastAsia="Times New Roman"/>
                <w:sz w:val="24"/>
                <w:szCs w:val="24"/>
              </w:rPr>
              <w:t xml:space="preserve"> (СРС)</w:t>
            </w:r>
          </w:p>
        </w:tc>
        <w:tc>
          <w:tcPr>
            <w:tcW w:w="1799" w:type="dxa"/>
          </w:tcPr>
          <w:p w14:paraId="119F158F" w14:textId="77777777" w:rsidR="00A54C7A" w:rsidRPr="00794167" w:rsidRDefault="00A54C7A" w:rsidP="00B77A85">
            <w:pPr>
              <w:autoSpaceDE w:val="0"/>
              <w:autoSpaceDN w:val="0"/>
              <w:adjustRightInd w:val="0"/>
              <w:jc w:val="center"/>
              <w:rPr>
                <w:rFonts w:eastAsia="Times New Roman"/>
                <w:b/>
                <w:sz w:val="24"/>
                <w:szCs w:val="24"/>
              </w:rPr>
            </w:pPr>
            <w:r w:rsidRPr="00794167">
              <w:rPr>
                <w:rFonts w:eastAsia="Times New Roman"/>
                <w:b/>
                <w:sz w:val="24"/>
                <w:szCs w:val="24"/>
              </w:rPr>
              <w:t>57</w:t>
            </w:r>
          </w:p>
        </w:tc>
      </w:tr>
      <w:tr w:rsidR="00A54C7A" w:rsidRPr="00794167" w14:paraId="17705DE8" w14:textId="77777777" w:rsidTr="00C86270">
        <w:tc>
          <w:tcPr>
            <w:tcW w:w="5740" w:type="dxa"/>
            <w:gridSpan w:val="2"/>
          </w:tcPr>
          <w:p w14:paraId="7AB7C26E" w14:textId="77777777" w:rsidR="00A54C7A" w:rsidRPr="00794167" w:rsidRDefault="00A54C7A" w:rsidP="00B77A85">
            <w:pPr>
              <w:autoSpaceDE w:val="0"/>
              <w:autoSpaceDN w:val="0"/>
              <w:adjustRightInd w:val="0"/>
              <w:rPr>
                <w:rFonts w:eastAsia="Times New Roman"/>
                <w:sz w:val="24"/>
                <w:szCs w:val="24"/>
              </w:rPr>
            </w:pPr>
            <w:r w:rsidRPr="00794167">
              <w:rPr>
                <w:rFonts w:eastAsia="Times New Roman"/>
                <w:sz w:val="24"/>
                <w:szCs w:val="24"/>
              </w:rPr>
              <w:t>Из них на выполнение курсовой работы (курсового проекта)</w:t>
            </w:r>
          </w:p>
        </w:tc>
        <w:tc>
          <w:tcPr>
            <w:tcW w:w="1799" w:type="dxa"/>
          </w:tcPr>
          <w:p w14:paraId="76AAF470" w14:textId="77777777" w:rsidR="00A54C7A" w:rsidRPr="00794167" w:rsidRDefault="00A54C7A" w:rsidP="00B77A85">
            <w:pPr>
              <w:autoSpaceDE w:val="0"/>
              <w:autoSpaceDN w:val="0"/>
              <w:adjustRightInd w:val="0"/>
              <w:jc w:val="center"/>
              <w:rPr>
                <w:rFonts w:eastAsia="Times New Roman"/>
                <w:sz w:val="24"/>
                <w:szCs w:val="24"/>
              </w:rPr>
            </w:pPr>
            <w:r w:rsidRPr="00794167">
              <w:rPr>
                <w:rFonts w:eastAsia="Times New Roman"/>
                <w:sz w:val="24"/>
                <w:szCs w:val="24"/>
              </w:rPr>
              <w:t>-</w:t>
            </w:r>
          </w:p>
        </w:tc>
      </w:tr>
    </w:tbl>
    <w:p w14:paraId="4CCF5271" w14:textId="77777777" w:rsidR="00A54C7A" w:rsidRPr="00794167" w:rsidRDefault="00A54C7A" w:rsidP="00C6515B">
      <w:pPr>
        <w:rPr>
          <w:rFonts w:eastAsia="Times New Roman"/>
          <w:sz w:val="24"/>
          <w:szCs w:val="24"/>
        </w:rPr>
      </w:pPr>
    </w:p>
    <w:p w14:paraId="489A85A1" w14:textId="77777777" w:rsidR="00A54C7A" w:rsidRDefault="00A54C7A" w:rsidP="00C6515B">
      <w:pPr>
        <w:widowControl w:val="0"/>
        <w:autoSpaceDE w:val="0"/>
        <w:autoSpaceDN w:val="0"/>
        <w:adjustRightInd w:val="0"/>
        <w:spacing w:after="2" w:line="248" w:lineRule="auto"/>
        <w:ind w:right="445"/>
        <w:contextualSpacing/>
        <w:jc w:val="both"/>
        <w:rPr>
          <w:rFonts w:eastAsia="Times New Roman"/>
          <w:sz w:val="24"/>
          <w:szCs w:val="24"/>
        </w:rPr>
      </w:pPr>
    </w:p>
    <w:p w14:paraId="6B053D63" w14:textId="77777777" w:rsidR="00A54C7A" w:rsidRPr="003C55A6" w:rsidRDefault="00A54C7A" w:rsidP="003C55A6">
      <w:pPr>
        <w:widowControl w:val="0"/>
        <w:autoSpaceDE w:val="0"/>
        <w:autoSpaceDN w:val="0"/>
        <w:adjustRightInd w:val="0"/>
        <w:spacing w:after="2" w:line="248" w:lineRule="auto"/>
        <w:ind w:right="445"/>
        <w:contextualSpacing/>
        <w:jc w:val="both"/>
        <w:rPr>
          <w:rFonts w:eastAsia="Times New Roman"/>
          <w:sz w:val="24"/>
          <w:szCs w:val="24"/>
        </w:rPr>
      </w:pPr>
      <w:r w:rsidRPr="00794167">
        <w:rPr>
          <w:rFonts w:eastAsia="Times New Roman"/>
          <w:sz w:val="24"/>
          <w:szCs w:val="24"/>
        </w:rPr>
        <w:t>4.1</w:t>
      </w:r>
      <w:r>
        <w:rPr>
          <w:rFonts w:eastAsia="Times New Roman"/>
          <w:sz w:val="24"/>
          <w:szCs w:val="24"/>
        </w:rPr>
        <w:t xml:space="preserve"> </w:t>
      </w:r>
      <w:r w:rsidRPr="00794167">
        <w:rPr>
          <w:rFonts w:eastAsia="Times New Roman"/>
          <w:sz w:val="24"/>
          <w:szCs w:val="24"/>
        </w:rPr>
        <w:t>Содержание дисциплины (модуля), структурированное по темам / разделам с указанием отведенного на них количества академических часов и видов учебных занятий</w:t>
      </w:r>
    </w:p>
    <w:p w14:paraId="4310FF3E" w14:textId="77777777" w:rsidR="00A54C7A" w:rsidRPr="00794167" w:rsidRDefault="00A54C7A" w:rsidP="003C55A6">
      <w:pPr>
        <w:widowControl w:val="0"/>
        <w:autoSpaceDE w:val="0"/>
        <w:autoSpaceDN w:val="0"/>
        <w:adjustRightInd w:val="0"/>
        <w:spacing w:after="2" w:line="248" w:lineRule="auto"/>
        <w:ind w:right="445"/>
        <w:contextualSpacing/>
        <w:jc w:val="both"/>
        <w:rPr>
          <w:rFonts w:eastAsia="Times New Roman"/>
          <w:sz w:val="24"/>
          <w:szCs w:val="24"/>
        </w:rPr>
      </w:pPr>
      <w:r>
        <w:rPr>
          <w:rFonts w:eastAsia="Times New Roman"/>
          <w:sz w:val="24"/>
          <w:szCs w:val="24"/>
        </w:rPr>
        <w:t xml:space="preserve">4.1 </w:t>
      </w:r>
      <w:r w:rsidRPr="00794167">
        <w:rPr>
          <w:rFonts w:eastAsia="Times New Roman"/>
          <w:sz w:val="24"/>
          <w:szCs w:val="24"/>
        </w:rPr>
        <w:t>Распределение часов по разделам/темам и видам работы</w:t>
      </w:r>
    </w:p>
    <w:p w14:paraId="7E1CC629" w14:textId="77777777" w:rsidR="00A54C7A" w:rsidRPr="00794167" w:rsidRDefault="00A54C7A" w:rsidP="003C55A6">
      <w:pPr>
        <w:widowControl w:val="0"/>
        <w:autoSpaceDE w:val="0"/>
        <w:autoSpaceDN w:val="0"/>
        <w:adjustRightInd w:val="0"/>
        <w:spacing w:after="2" w:line="248" w:lineRule="auto"/>
        <w:ind w:right="445"/>
        <w:contextualSpacing/>
        <w:jc w:val="both"/>
        <w:rPr>
          <w:rFonts w:eastAsia="Times New Roman"/>
          <w:sz w:val="24"/>
          <w:szCs w:val="24"/>
        </w:rPr>
      </w:pPr>
      <w:r>
        <w:rPr>
          <w:rFonts w:eastAsia="Times New Roman"/>
          <w:sz w:val="24"/>
          <w:szCs w:val="24"/>
        </w:rPr>
        <w:t>4.1.1.</w:t>
      </w:r>
      <w:r w:rsidRPr="00794167">
        <w:rPr>
          <w:rFonts w:eastAsia="Times New Roman"/>
          <w:sz w:val="24"/>
          <w:szCs w:val="24"/>
        </w:rPr>
        <w:t>Очная и очно-заочные формы обучения</w:t>
      </w:r>
    </w:p>
    <w:p w14:paraId="30EB0E87" w14:textId="77777777" w:rsidR="00A54C7A" w:rsidRPr="00794167" w:rsidRDefault="00A54C7A" w:rsidP="005C59C8">
      <w:pPr>
        <w:widowControl w:val="0"/>
        <w:autoSpaceDE w:val="0"/>
        <w:autoSpaceDN w:val="0"/>
        <w:adjustRightInd w:val="0"/>
        <w:contextualSpacing/>
        <w:jc w:val="both"/>
        <w:rPr>
          <w:rFonts w:eastAsia="Times New Roman"/>
          <w:sz w:val="24"/>
          <w:szCs w:val="24"/>
        </w:rPr>
      </w:pPr>
    </w:p>
    <w:tbl>
      <w:tblPr>
        <w:tblpPr w:leftFromText="180" w:rightFromText="180" w:vertAnchor="text" w:tblpX="250" w:tblpY="1"/>
        <w:tblOverlap w:val="neve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4321"/>
        <w:gridCol w:w="992"/>
        <w:gridCol w:w="1418"/>
        <w:gridCol w:w="1774"/>
      </w:tblGrid>
      <w:tr w:rsidR="00A54C7A" w:rsidRPr="00794167" w14:paraId="0723F215" w14:textId="77777777" w:rsidTr="00415D70">
        <w:trPr>
          <w:trHeight w:val="415"/>
        </w:trPr>
        <w:tc>
          <w:tcPr>
            <w:tcW w:w="675" w:type="dxa"/>
            <w:vMerge w:val="restart"/>
          </w:tcPr>
          <w:p w14:paraId="44991FCB" w14:textId="77777777" w:rsidR="00A54C7A" w:rsidRPr="00794167" w:rsidRDefault="00A54C7A" w:rsidP="00415D70">
            <w:pPr>
              <w:jc w:val="center"/>
              <w:rPr>
                <w:rFonts w:eastAsia="Times New Roman"/>
                <w:b/>
                <w:sz w:val="24"/>
                <w:szCs w:val="24"/>
              </w:rPr>
            </w:pPr>
          </w:p>
          <w:p w14:paraId="416584EA" w14:textId="77777777" w:rsidR="00A54C7A" w:rsidRPr="00794167" w:rsidRDefault="00A54C7A" w:rsidP="00415D70">
            <w:pPr>
              <w:jc w:val="center"/>
              <w:rPr>
                <w:rFonts w:eastAsia="Times New Roman"/>
                <w:b/>
                <w:sz w:val="24"/>
                <w:szCs w:val="24"/>
              </w:rPr>
            </w:pPr>
            <w:r w:rsidRPr="00794167">
              <w:rPr>
                <w:rFonts w:eastAsia="Times New Roman"/>
                <w:b/>
                <w:sz w:val="24"/>
                <w:szCs w:val="24"/>
              </w:rPr>
              <w:t>№ п/п</w:t>
            </w:r>
          </w:p>
        </w:tc>
        <w:tc>
          <w:tcPr>
            <w:tcW w:w="4321" w:type="dxa"/>
            <w:vMerge w:val="restart"/>
          </w:tcPr>
          <w:p w14:paraId="6EA8DA80" w14:textId="77777777" w:rsidR="00A54C7A" w:rsidRPr="00794167" w:rsidRDefault="00A54C7A" w:rsidP="00415D70">
            <w:pPr>
              <w:jc w:val="center"/>
              <w:rPr>
                <w:rFonts w:eastAsia="Times New Roman"/>
                <w:b/>
                <w:sz w:val="24"/>
                <w:szCs w:val="24"/>
              </w:rPr>
            </w:pPr>
          </w:p>
          <w:p w14:paraId="5ED34401" w14:textId="77777777" w:rsidR="00A54C7A" w:rsidRPr="00794167" w:rsidRDefault="00A54C7A" w:rsidP="00415D70">
            <w:pPr>
              <w:jc w:val="center"/>
              <w:rPr>
                <w:rFonts w:eastAsia="Times New Roman"/>
                <w:b/>
                <w:sz w:val="24"/>
                <w:szCs w:val="24"/>
              </w:rPr>
            </w:pPr>
            <w:r w:rsidRPr="00794167">
              <w:rPr>
                <w:rFonts w:eastAsia="Times New Roman"/>
                <w:b/>
                <w:sz w:val="24"/>
                <w:szCs w:val="24"/>
              </w:rPr>
              <w:t>Раздел/тема</w:t>
            </w:r>
          </w:p>
        </w:tc>
        <w:tc>
          <w:tcPr>
            <w:tcW w:w="4184" w:type="dxa"/>
            <w:gridSpan w:val="3"/>
          </w:tcPr>
          <w:p w14:paraId="69E4BC98" w14:textId="77777777" w:rsidR="00A54C7A" w:rsidRPr="00794167" w:rsidRDefault="00A54C7A" w:rsidP="00415D70">
            <w:pPr>
              <w:jc w:val="center"/>
              <w:rPr>
                <w:rFonts w:eastAsia="Times New Roman"/>
                <w:b/>
                <w:sz w:val="24"/>
                <w:szCs w:val="24"/>
              </w:rPr>
            </w:pPr>
            <w:r w:rsidRPr="00794167">
              <w:rPr>
                <w:rFonts w:eastAsia="Times New Roman"/>
                <w:b/>
                <w:sz w:val="24"/>
                <w:szCs w:val="24"/>
              </w:rPr>
              <w:t>Виды учебной работы (в часах)</w:t>
            </w:r>
          </w:p>
        </w:tc>
      </w:tr>
      <w:tr w:rsidR="00A54C7A" w:rsidRPr="00794167" w14:paraId="36823EBE" w14:textId="77777777" w:rsidTr="00415D70">
        <w:tc>
          <w:tcPr>
            <w:tcW w:w="675" w:type="dxa"/>
            <w:vMerge/>
          </w:tcPr>
          <w:p w14:paraId="090AC176" w14:textId="77777777" w:rsidR="00A54C7A" w:rsidRPr="00794167" w:rsidRDefault="00A54C7A" w:rsidP="00415D70">
            <w:pPr>
              <w:jc w:val="center"/>
              <w:rPr>
                <w:rFonts w:eastAsia="Times New Roman"/>
                <w:b/>
                <w:sz w:val="24"/>
                <w:szCs w:val="24"/>
              </w:rPr>
            </w:pPr>
          </w:p>
        </w:tc>
        <w:tc>
          <w:tcPr>
            <w:tcW w:w="4321" w:type="dxa"/>
            <w:vMerge/>
          </w:tcPr>
          <w:p w14:paraId="7CAC7752" w14:textId="77777777" w:rsidR="00A54C7A" w:rsidRPr="00794167" w:rsidRDefault="00A54C7A" w:rsidP="00415D70">
            <w:pPr>
              <w:jc w:val="center"/>
              <w:rPr>
                <w:rFonts w:eastAsia="Times New Roman"/>
                <w:b/>
                <w:sz w:val="24"/>
                <w:szCs w:val="24"/>
              </w:rPr>
            </w:pPr>
          </w:p>
        </w:tc>
        <w:tc>
          <w:tcPr>
            <w:tcW w:w="4184" w:type="dxa"/>
            <w:gridSpan w:val="3"/>
          </w:tcPr>
          <w:p w14:paraId="7F6A927A" w14:textId="77777777" w:rsidR="00A54C7A" w:rsidRPr="00794167" w:rsidRDefault="00A54C7A" w:rsidP="00415D70">
            <w:pPr>
              <w:jc w:val="center"/>
              <w:rPr>
                <w:rFonts w:eastAsia="Times New Roman"/>
                <w:b/>
                <w:sz w:val="24"/>
                <w:szCs w:val="24"/>
              </w:rPr>
            </w:pPr>
            <w:r w:rsidRPr="00794167">
              <w:rPr>
                <w:rFonts w:eastAsia="Times New Roman"/>
                <w:b/>
                <w:sz w:val="24"/>
                <w:szCs w:val="24"/>
              </w:rPr>
              <w:t>Контактная работа</w:t>
            </w:r>
          </w:p>
        </w:tc>
      </w:tr>
      <w:tr w:rsidR="00A54C7A" w:rsidRPr="00794167" w14:paraId="611BCEE2" w14:textId="77777777" w:rsidTr="00415D70">
        <w:tc>
          <w:tcPr>
            <w:tcW w:w="675" w:type="dxa"/>
            <w:vMerge/>
          </w:tcPr>
          <w:p w14:paraId="3DADD292" w14:textId="77777777" w:rsidR="00A54C7A" w:rsidRPr="00794167" w:rsidRDefault="00A54C7A" w:rsidP="00415D70">
            <w:pPr>
              <w:jc w:val="both"/>
              <w:rPr>
                <w:rFonts w:eastAsia="Times New Roman"/>
                <w:sz w:val="24"/>
                <w:szCs w:val="24"/>
              </w:rPr>
            </w:pPr>
          </w:p>
        </w:tc>
        <w:tc>
          <w:tcPr>
            <w:tcW w:w="4321" w:type="dxa"/>
            <w:vMerge/>
          </w:tcPr>
          <w:p w14:paraId="5073F2D2" w14:textId="77777777" w:rsidR="00A54C7A" w:rsidRPr="00794167" w:rsidRDefault="00A54C7A" w:rsidP="00415D70">
            <w:pPr>
              <w:jc w:val="both"/>
              <w:rPr>
                <w:rFonts w:eastAsia="Times New Roman"/>
                <w:sz w:val="24"/>
                <w:szCs w:val="24"/>
              </w:rPr>
            </w:pPr>
          </w:p>
        </w:tc>
        <w:tc>
          <w:tcPr>
            <w:tcW w:w="4184" w:type="dxa"/>
            <w:gridSpan w:val="3"/>
          </w:tcPr>
          <w:p w14:paraId="0B373C95" w14:textId="77777777" w:rsidR="00A54C7A" w:rsidRPr="00794167" w:rsidRDefault="00A54C7A" w:rsidP="00415D70">
            <w:pPr>
              <w:jc w:val="center"/>
              <w:rPr>
                <w:rFonts w:eastAsia="Times New Roman"/>
                <w:b/>
                <w:sz w:val="24"/>
                <w:szCs w:val="24"/>
              </w:rPr>
            </w:pPr>
            <w:r w:rsidRPr="00794167">
              <w:rPr>
                <w:rFonts w:eastAsia="Times New Roman"/>
                <w:b/>
                <w:sz w:val="24"/>
                <w:szCs w:val="24"/>
              </w:rPr>
              <w:t>1 семестр</w:t>
            </w:r>
          </w:p>
        </w:tc>
      </w:tr>
      <w:tr w:rsidR="00A54C7A" w:rsidRPr="00794167" w14:paraId="2B555516" w14:textId="77777777" w:rsidTr="00415D70">
        <w:tc>
          <w:tcPr>
            <w:tcW w:w="675" w:type="dxa"/>
            <w:vMerge/>
          </w:tcPr>
          <w:p w14:paraId="02DC9B22" w14:textId="77777777" w:rsidR="00A54C7A" w:rsidRPr="00794167" w:rsidRDefault="00A54C7A" w:rsidP="00415D70">
            <w:pPr>
              <w:jc w:val="both"/>
              <w:rPr>
                <w:rFonts w:eastAsia="Times New Roman"/>
                <w:sz w:val="24"/>
                <w:szCs w:val="24"/>
              </w:rPr>
            </w:pPr>
          </w:p>
        </w:tc>
        <w:tc>
          <w:tcPr>
            <w:tcW w:w="4321" w:type="dxa"/>
            <w:vMerge/>
          </w:tcPr>
          <w:p w14:paraId="64381176" w14:textId="77777777" w:rsidR="00A54C7A" w:rsidRPr="00794167" w:rsidRDefault="00A54C7A" w:rsidP="00415D70">
            <w:pPr>
              <w:tabs>
                <w:tab w:val="left" w:pos="1440"/>
              </w:tabs>
              <w:overflowPunct w:val="0"/>
              <w:jc w:val="both"/>
              <w:rPr>
                <w:rFonts w:eastAsia="Times New Roman"/>
                <w:b/>
                <w:sz w:val="24"/>
                <w:szCs w:val="24"/>
              </w:rPr>
            </w:pPr>
          </w:p>
        </w:tc>
        <w:tc>
          <w:tcPr>
            <w:tcW w:w="992" w:type="dxa"/>
            <w:vAlign w:val="center"/>
          </w:tcPr>
          <w:p w14:paraId="5602B8DB" w14:textId="77777777" w:rsidR="00A54C7A" w:rsidRPr="00794167" w:rsidRDefault="00A54C7A" w:rsidP="00415D70">
            <w:pPr>
              <w:rPr>
                <w:rFonts w:eastAsia="Times New Roman"/>
                <w:i/>
                <w:sz w:val="24"/>
                <w:szCs w:val="24"/>
              </w:rPr>
            </w:pPr>
            <w:r w:rsidRPr="00794167">
              <w:rPr>
                <w:rFonts w:eastAsia="Times New Roman"/>
                <w:i/>
                <w:sz w:val="24"/>
                <w:szCs w:val="24"/>
              </w:rPr>
              <w:t>Л</w:t>
            </w:r>
            <w:r>
              <w:rPr>
                <w:rFonts w:eastAsia="Times New Roman"/>
                <w:i/>
                <w:sz w:val="24"/>
                <w:szCs w:val="24"/>
              </w:rPr>
              <w:t>екции</w:t>
            </w:r>
          </w:p>
        </w:tc>
        <w:tc>
          <w:tcPr>
            <w:tcW w:w="1418" w:type="dxa"/>
          </w:tcPr>
          <w:p w14:paraId="417A83FF" w14:textId="77777777" w:rsidR="00A54C7A" w:rsidRPr="00794167" w:rsidRDefault="00A54C7A" w:rsidP="00415D70">
            <w:pPr>
              <w:jc w:val="both"/>
              <w:rPr>
                <w:rFonts w:eastAsia="Times New Roman"/>
                <w:i/>
                <w:sz w:val="24"/>
                <w:szCs w:val="24"/>
              </w:rPr>
            </w:pPr>
            <w:r w:rsidRPr="00794167">
              <w:rPr>
                <w:rFonts w:eastAsia="Times New Roman"/>
                <w:i/>
                <w:sz w:val="24"/>
                <w:szCs w:val="24"/>
              </w:rPr>
              <w:t>Пр</w:t>
            </w:r>
            <w:r>
              <w:rPr>
                <w:rFonts w:eastAsia="Times New Roman"/>
                <w:i/>
                <w:sz w:val="24"/>
                <w:szCs w:val="24"/>
              </w:rPr>
              <w:t>актич.</w:t>
            </w:r>
          </w:p>
        </w:tc>
        <w:tc>
          <w:tcPr>
            <w:tcW w:w="1774" w:type="dxa"/>
          </w:tcPr>
          <w:p w14:paraId="1426B0B2" w14:textId="77777777" w:rsidR="00A54C7A" w:rsidRPr="00794167" w:rsidRDefault="00A54C7A" w:rsidP="001570D9">
            <w:pPr>
              <w:jc w:val="both"/>
              <w:rPr>
                <w:rFonts w:eastAsia="Times New Roman"/>
                <w:i/>
                <w:sz w:val="24"/>
                <w:szCs w:val="24"/>
              </w:rPr>
            </w:pPr>
            <w:r w:rsidRPr="00794167">
              <w:rPr>
                <w:rFonts w:eastAsia="Times New Roman"/>
                <w:i/>
                <w:sz w:val="24"/>
                <w:szCs w:val="24"/>
              </w:rPr>
              <w:t>С</w:t>
            </w:r>
            <w:r>
              <w:rPr>
                <w:rFonts w:eastAsia="Times New Roman"/>
                <w:i/>
                <w:sz w:val="24"/>
                <w:szCs w:val="24"/>
              </w:rPr>
              <w:t>ам.раб.</w:t>
            </w:r>
          </w:p>
        </w:tc>
      </w:tr>
      <w:tr w:rsidR="00A54C7A" w:rsidRPr="00794167" w14:paraId="59FBE98F" w14:textId="77777777" w:rsidTr="00415D70">
        <w:tc>
          <w:tcPr>
            <w:tcW w:w="675" w:type="dxa"/>
            <w:vAlign w:val="center"/>
          </w:tcPr>
          <w:p w14:paraId="03ADFE38" w14:textId="77777777" w:rsidR="00A54C7A" w:rsidRPr="00794167" w:rsidRDefault="00A54C7A" w:rsidP="005C59C8">
            <w:pPr>
              <w:jc w:val="center"/>
              <w:rPr>
                <w:rFonts w:eastAsia="Times New Roman"/>
                <w:sz w:val="24"/>
                <w:szCs w:val="24"/>
              </w:rPr>
            </w:pPr>
            <w:r w:rsidRPr="00794167">
              <w:rPr>
                <w:rFonts w:eastAsia="Times New Roman"/>
                <w:sz w:val="24"/>
                <w:szCs w:val="24"/>
              </w:rPr>
              <w:t>1.</w:t>
            </w:r>
          </w:p>
        </w:tc>
        <w:tc>
          <w:tcPr>
            <w:tcW w:w="4321" w:type="dxa"/>
          </w:tcPr>
          <w:p w14:paraId="44FE59EC" w14:textId="77777777" w:rsidR="00A54C7A" w:rsidRPr="00794167" w:rsidRDefault="00A54C7A" w:rsidP="005C59C8">
            <w:pPr>
              <w:tabs>
                <w:tab w:val="left" w:pos="1384"/>
              </w:tabs>
              <w:rPr>
                <w:sz w:val="24"/>
                <w:szCs w:val="24"/>
              </w:rPr>
            </w:pPr>
            <w:r w:rsidRPr="00794167">
              <w:rPr>
                <w:sz w:val="24"/>
                <w:szCs w:val="24"/>
              </w:rPr>
              <w:t>Тема 1. Введение. История и методология лингвистики как наука.</w:t>
            </w:r>
          </w:p>
          <w:p w14:paraId="6CCC99AF" w14:textId="77777777" w:rsidR="00A54C7A" w:rsidRPr="00794167" w:rsidRDefault="00A54C7A" w:rsidP="005C59C8">
            <w:pPr>
              <w:tabs>
                <w:tab w:val="left" w:pos="1384"/>
              </w:tabs>
              <w:rPr>
                <w:sz w:val="24"/>
                <w:szCs w:val="24"/>
              </w:rPr>
            </w:pPr>
            <w:r w:rsidRPr="00794167">
              <w:rPr>
                <w:sz w:val="24"/>
                <w:szCs w:val="24"/>
              </w:rPr>
              <w:t>Античное</w:t>
            </w:r>
            <w:r>
              <w:rPr>
                <w:sz w:val="24"/>
                <w:szCs w:val="24"/>
              </w:rPr>
              <w:t xml:space="preserve"> </w:t>
            </w:r>
            <w:r w:rsidRPr="00794167">
              <w:rPr>
                <w:sz w:val="24"/>
                <w:szCs w:val="24"/>
              </w:rPr>
              <w:t>языкознание</w:t>
            </w:r>
          </w:p>
        </w:tc>
        <w:tc>
          <w:tcPr>
            <w:tcW w:w="992" w:type="dxa"/>
            <w:vAlign w:val="center"/>
          </w:tcPr>
          <w:p w14:paraId="0030BE72" w14:textId="77777777" w:rsidR="00A54C7A" w:rsidRPr="00794167" w:rsidRDefault="00A54C7A" w:rsidP="005C59C8">
            <w:pPr>
              <w:jc w:val="center"/>
              <w:rPr>
                <w:rFonts w:eastAsia="Times New Roman"/>
                <w:sz w:val="24"/>
                <w:szCs w:val="24"/>
              </w:rPr>
            </w:pPr>
            <w:r w:rsidRPr="00794167">
              <w:rPr>
                <w:rFonts w:eastAsia="Times New Roman"/>
                <w:sz w:val="24"/>
                <w:szCs w:val="24"/>
              </w:rPr>
              <w:t>2</w:t>
            </w:r>
          </w:p>
        </w:tc>
        <w:tc>
          <w:tcPr>
            <w:tcW w:w="1418" w:type="dxa"/>
            <w:vAlign w:val="center"/>
          </w:tcPr>
          <w:p w14:paraId="6906D63B" w14:textId="77777777" w:rsidR="00A54C7A" w:rsidRPr="00794167" w:rsidRDefault="00A54C7A" w:rsidP="005C59C8">
            <w:pPr>
              <w:jc w:val="center"/>
              <w:rPr>
                <w:rFonts w:eastAsia="Times New Roman"/>
                <w:sz w:val="24"/>
                <w:szCs w:val="24"/>
              </w:rPr>
            </w:pPr>
            <w:r w:rsidRPr="00794167">
              <w:rPr>
                <w:rFonts w:eastAsia="Times New Roman"/>
                <w:sz w:val="24"/>
                <w:szCs w:val="24"/>
              </w:rPr>
              <w:t>4</w:t>
            </w:r>
          </w:p>
        </w:tc>
        <w:tc>
          <w:tcPr>
            <w:tcW w:w="1774" w:type="dxa"/>
            <w:vAlign w:val="center"/>
          </w:tcPr>
          <w:p w14:paraId="465585D4" w14:textId="77777777" w:rsidR="00A54C7A" w:rsidRPr="00794167" w:rsidRDefault="00A54C7A" w:rsidP="005C59C8">
            <w:pPr>
              <w:jc w:val="center"/>
              <w:rPr>
                <w:rFonts w:eastAsia="Times New Roman"/>
                <w:sz w:val="24"/>
                <w:szCs w:val="24"/>
              </w:rPr>
            </w:pPr>
            <w:r w:rsidRPr="00794167">
              <w:rPr>
                <w:rFonts w:eastAsia="Times New Roman"/>
                <w:sz w:val="24"/>
                <w:szCs w:val="24"/>
              </w:rPr>
              <w:t>8</w:t>
            </w:r>
          </w:p>
        </w:tc>
      </w:tr>
      <w:tr w:rsidR="00A54C7A" w:rsidRPr="00794167" w14:paraId="0184FE24" w14:textId="77777777" w:rsidTr="00415D70">
        <w:tc>
          <w:tcPr>
            <w:tcW w:w="675" w:type="dxa"/>
            <w:vAlign w:val="center"/>
          </w:tcPr>
          <w:p w14:paraId="303C0118" w14:textId="77777777" w:rsidR="00A54C7A" w:rsidRPr="00794167" w:rsidRDefault="00A54C7A" w:rsidP="005C59C8">
            <w:pPr>
              <w:jc w:val="center"/>
              <w:rPr>
                <w:rFonts w:eastAsia="Times New Roman"/>
                <w:sz w:val="24"/>
                <w:szCs w:val="24"/>
              </w:rPr>
            </w:pPr>
            <w:r w:rsidRPr="00794167">
              <w:rPr>
                <w:rFonts w:eastAsia="Times New Roman"/>
                <w:sz w:val="24"/>
                <w:szCs w:val="24"/>
              </w:rPr>
              <w:t>2.</w:t>
            </w:r>
          </w:p>
        </w:tc>
        <w:tc>
          <w:tcPr>
            <w:tcW w:w="4321" w:type="dxa"/>
          </w:tcPr>
          <w:p w14:paraId="0902D003" w14:textId="77777777" w:rsidR="00A54C7A" w:rsidRPr="00794167" w:rsidRDefault="00A54C7A" w:rsidP="005C59C8">
            <w:pPr>
              <w:tabs>
                <w:tab w:val="left" w:pos="1384"/>
              </w:tabs>
              <w:rPr>
                <w:sz w:val="24"/>
                <w:szCs w:val="24"/>
              </w:rPr>
            </w:pPr>
            <w:r w:rsidRPr="00794167">
              <w:rPr>
                <w:sz w:val="24"/>
                <w:szCs w:val="24"/>
              </w:rPr>
              <w:t xml:space="preserve">Тема 2. </w:t>
            </w:r>
          </w:p>
          <w:p w14:paraId="4BF2B1D8" w14:textId="77777777" w:rsidR="00A54C7A" w:rsidRPr="00794167" w:rsidRDefault="00A54C7A" w:rsidP="005C59C8">
            <w:pPr>
              <w:tabs>
                <w:tab w:val="left" w:pos="1384"/>
              </w:tabs>
              <w:rPr>
                <w:sz w:val="24"/>
                <w:szCs w:val="24"/>
              </w:rPr>
            </w:pPr>
            <w:r w:rsidRPr="00794167">
              <w:rPr>
                <w:sz w:val="24"/>
                <w:szCs w:val="24"/>
              </w:rPr>
              <w:t>Индийская лингвистическая традиция.</w:t>
            </w:r>
          </w:p>
          <w:p w14:paraId="389D927F" w14:textId="77777777" w:rsidR="00A54C7A" w:rsidRPr="00794167" w:rsidRDefault="00A54C7A" w:rsidP="005C59C8">
            <w:pPr>
              <w:tabs>
                <w:tab w:val="left" w:pos="1384"/>
              </w:tabs>
              <w:rPr>
                <w:sz w:val="24"/>
                <w:szCs w:val="24"/>
              </w:rPr>
            </w:pPr>
            <w:r w:rsidRPr="00794167">
              <w:rPr>
                <w:sz w:val="24"/>
                <w:szCs w:val="24"/>
              </w:rPr>
              <w:t>Арабская лингвистическая традиция.</w:t>
            </w:r>
          </w:p>
        </w:tc>
        <w:tc>
          <w:tcPr>
            <w:tcW w:w="992" w:type="dxa"/>
            <w:vAlign w:val="center"/>
          </w:tcPr>
          <w:p w14:paraId="1009E29D" w14:textId="77777777" w:rsidR="00A54C7A" w:rsidRPr="00794167" w:rsidRDefault="00A54C7A" w:rsidP="005C59C8">
            <w:pPr>
              <w:jc w:val="center"/>
              <w:rPr>
                <w:rFonts w:eastAsia="Times New Roman"/>
                <w:sz w:val="24"/>
                <w:szCs w:val="24"/>
              </w:rPr>
            </w:pPr>
            <w:r w:rsidRPr="00794167">
              <w:rPr>
                <w:rFonts w:eastAsia="Times New Roman"/>
                <w:sz w:val="24"/>
                <w:szCs w:val="24"/>
              </w:rPr>
              <w:t>2</w:t>
            </w:r>
          </w:p>
        </w:tc>
        <w:tc>
          <w:tcPr>
            <w:tcW w:w="1418" w:type="dxa"/>
            <w:vAlign w:val="center"/>
          </w:tcPr>
          <w:p w14:paraId="664757A8" w14:textId="77777777" w:rsidR="00A54C7A" w:rsidRPr="00794167" w:rsidRDefault="00A54C7A" w:rsidP="005C59C8">
            <w:pPr>
              <w:jc w:val="center"/>
              <w:rPr>
                <w:rFonts w:eastAsia="Times New Roman"/>
                <w:sz w:val="24"/>
                <w:szCs w:val="24"/>
              </w:rPr>
            </w:pPr>
            <w:r w:rsidRPr="00794167">
              <w:rPr>
                <w:rFonts w:eastAsia="Times New Roman"/>
                <w:sz w:val="24"/>
                <w:szCs w:val="24"/>
              </w:rPr>
              <w:t>4</w:t>
            </w:r>
          </w:p>
        </w:tc>
        <w:tc>
          <w:tcPr>
            <w:tcW w:w="1774" w:type="dxa"/>
            <w:vAlign w:val="center"/>
          </w:tcPr>
          <w:p w14:paraId="59FAB1D4" w14:textId="77777777" w:rsidR="00A54C7A" w:rsidRPr="00794167" w:rsidRDefault="00A54C7A" w:rsidP="005C59C8">
            <w:pPr>
              <w:jc w:val="center"/>
              <w:rPr>
                <w:rFonts w:eastAsia="Times New Roman"/>
                <w:sz w:val="24"/>
                <w:szCs w:val="24"/>
              </w:rPr>
            </w:pPr>
            <w:r w:rsidRPr="00794167">
              <w:rPr>
                <w:rFonts w:eastAsia="Times New Roman"/>
                <w:sz w:val="24"/>
                <w:szCs w:val="24"/>
              </w:rPr>
              <w:t>8</w:t>
            </w:r>
          </w:p>
        </w:tc>
      </w:tr>
      <w:tr w:rsidR="00A54C7A" w:rsidRPr="00794167" w14:paraId="1B95DEA5" w14:textId="77777777" w:rsidTr="008A55A3">
        <w:trPr>
          <w:trHeight w:val="1282"/>
        </w:trPr>
        <w:tc>
          <w:tcPr>
            <w:tcW w:w="675" w:type="dxa"/>
            <w:vAlign w:val="center"/>
          </w:tcPr>
          <w:p w14:paraId="661662AC" w14:textId="77777777" w:rsidR="00A54C7A" w:rsidRPr="00794167" w:rsidRDefault="00A54C7A" w:rsidP="005C59C8">
            <w:pPr>
              <w:jc w:val="center"/>
              <w:rPr>
                <w:rFonts w:eastAsia="Times New Roman"/>
                <w:sz w:val="24"/>
                <w:szCs w:val="24"/>
              </w:rPr>
            </w:pPr>
            <w:r w:rsidRPr="00794167">
              <w:rPr>
                <w:rFonts w:eastAsia="Times New Roman"/>
                <w:sz w:val="24"/>
                <w:szCs w:val="24"/>
              </w:rPr>
              <w:t>3.</w:t>
            </w:r>
          </w:p>
        </w:tc>
        <w:tc>
          <w:tcPr>
            <w:tcW w:w="4321" w:type="dxa"/>
          </w:tcPr>
          <w:p w14:paraId="03D45826" w14:textId="77777777" w:rsidR="00A54C7A" w:rsidRPr="00794167" w:rsidRDefault="00A54C7A" w:rsidP="005C59C8">
            <w:pPr>
              <w:tabs>
                <w:tab w:val="left" w:pos="1384"/>
              </w:tabs>
              <w:rPr>
                <w:sz w:val="24"/>
                <w:szCs w:val="24"/>
              </w:rPr>
            </w:pPr>
            <w:r w:rsidRPr="00794167">
              <w:rPr>
                <w:sz w:val="24"/>
                <w:szCs w:val="24"/>
              </w:rPr>
              <w:t>Тема 3. Китайская лингвистическая традиция. Японская ветвь китайской традиции.</w:t>
            </w:r>
          </w:p>
          <w:p w14:paraId="04466BD2" w14:textId="77777777" w:rsidR="00A54C7A" w:rsidRPr="00794167" w:rsidRDefault="00A54C7A" w:rsidP="005C59C8">
            <w:pPr>
              <w:tabs>
                <w:tab w:val="left" w:pos="1384"/>
              </w:tabs>
              <w:rPr>
                <w:sz w:val="24"/>
                <w:szCs w:val="24"/>
              </w:rPr>
            </w:pPr>
            <w:r w:rsidRPr="00794167">
              <w:rPr>
                <w:sz w:val="24"/>
                <w:szCs w:val="24"/>
              </w:rPr>
              <w:t>Лингвистические  идеи европейского средневековья</w:t>
            </w:r>
          </w:p>
        </w:tc>
        <w:tc>
          <w:tcPr>
            <w:tcW w:w="992" w:type="dxa"/>
          </w:tcPr>
          <w:p w14:paraId="1CA30BBE" w14:textId="77777777" w:rsidR="00A54C7A" w:rsidRDefault="00A54C7A" w:rsidP="005C59C8">
            <w:pPr>
              <w:jc w:val="center"/>
              <w:rPr>
                <w:rFonts w:eastAsia="Times New Roman"/>
                <w:sz w:val="24"/>
                <w:szCs w:val="24"/>
              </w:rPr>
            </w:pPr>
          </w:p>
          <w:p w14:paraId="36063132" w14:textId="77777777" w:rsidR="00A54C7A" w:rsidRDefault="00A54C7A" w:rsidP="005C59C8">
            <w:pPr>
              <w:jc w:val="center"/>
              <w:rPr>
                <w:rFonts w:eastAsia="Times New Roman"/>
                <w:sz w:val="24"/>
                <w:szCs w:val="24"/>
              </w:rPr>
            </w:pPr>
          </w:p>
          <w:p w14:paraId="269A1558" w14:textId="77777777" w:rsidR="00A54C7A" w:rsidRPr="00794167" w:rsidRDefault="00A54C7A" w:rsidP="005C59C8">
            <w:pPr>
              <w:jc w:val="center"/>
              <w:rPr>
                <w:rFonts w:eastAsia="Times New Roman"/>
                <w:sz w:val="24"/>
                <w:szCs w:val="24"/>
              </w:rPr>
            </w:pPr>
            <w:r w:rsidRPr="00794167">
              <w:rPr>
                <w:rFonts w:eastAsia="Times New Roman"/>
                <w:sz w:val="24"/>
                <w:szCs w:val="24"/>
              </w:rPr>
              <w:t>2</w:t>
            </w:r>
          </w:p>
        </w:tc>
        <w:tc>
          <w:tcPr>
            <w:tcW w:w="1418" w:type="dxa"/>
          </w:tcPr>
          <w:p w14:paraId="0031A412" w14:textId="77777777" w:rsidR="00A54C7A" w:rsidRDefault="00A54C7A" w:rsidP="005C59C8">
            <w:pPr>
              <w:jc w:val="center"/>
              <w:rPr>
                <w:rFonts w:eastAsia="Times New Roman"/>
                <w:sz w:val="24"/>
                <w:szCs w:val="24"/>
              </w:rPr>
            </w:pPr>
          </w:p>
          <w:p w14:paraId="0B6FE484" w14:textId="77777777" w:rsidR="00A54C7A" w:rsidRDefault="00A54C7A" w:rsidP="005C59C8">
            <w:pPr>
              <w:jc w:val="center"/>
              <w:rPr>
                <w:rFonts w:eastAsia="Times New Roman"/>
                <w:sz w:val="24"/>
                <w:szCs w:val="24"/>
              </w:rPr>
            </w:pPr>
          </w:p>
          <w:p w14:paraId="5E9E423E" w14:textId="77777777" w:rsidR="00A54C7A" w:rsidRPr="00794167" w:rsidRDefault="00A54C7A" w:rsidP="008854E5">
            <w:pPr>
              <w:jc w:val="center"/>
              <w:rPr>
                <w:rFonts w:eastAsia="Times New Roman"/>
                <w:sz w:val="24"/>
                <w:szCs w:val="24"/>
              </w:rPr>
            </w:pPr>
            <w:r w:rsidRPr="00794167">
              <w:rPr>
                <w:rFonts w:eastAsia="Times New Roman"/>
                <w:sz w:val="24"/>
                <w:szCs w:val="24"/>
              </w:rPr>
              <w:t>4</w:t>
            </w:r>
          </w:p>
        </w:tc>
        <w:tc>
          <w:tcPr>
            <w:tcW w:w="1774" w:type="dxa"/>
            <w:vAlign w:val="center"/>
          </w:tcPr>
          <w:p w14:paraId="786025C5" w14:textId="77777777" w:rsidR="00A54C7A" w:rsidRPr="00794167" w:rsidRDefault="00A54C7A" w:rsidP="008854E5">
            <w:pPr>
              <w:rPr>
                <w:rFonts w:eastAsia="Times New Roman"/>
                <w:sz w:val="24"/>
                <w:szCs w:val="24"/>
              </w:rPr>
            </w:pPr>
            <w:r>
              <w:rPr>
                <w:rFonts w:eastAsia="Times New Roman"/>
                <w:sz w:val="24"/>
                <w:szCs w:val="24"/>
              </w:rPr>
              <w:t xml:space="preserve">            </w:t>
            </w:r>
            <w:r w:rsidRPr="00794167">
              <w:rPr>
                <w:rFonts w:eastAsia="Times New Roman"/>
                <w:sz w:val="24"/>
                <w:szCs w:val="24"/>
              </w:rPr>
              <w:t>8</w:t>
            </w:r>
          </w:p>
        </w:tc>
      </w:tr>
      <w:tr w:rsidR="00A54C7A" w:rsidRPr="00794167" w14:paraId="2531F7EA" w14:textId="77777777" w:rsidTr="00415D70">
        <w:tc>
          <w:tcPr>
            <w:tcW w:w="675" w:type="dxa"/>
            <w:vAlign w:val="center"/>
          </w:tcPr>
          <w:p w14:paraId="5F8B1EF4" w14:textId="77777777" w:rsidR="00A54C7A" w:rsidRPr="00794167" w:rsidRDefault="00A54C7A" w:rsidP="005C59C8">
            <w:pPr>
              <w:jc w:val="center"/>
              <w:rPr>
                <w:rFonts w:eastAsia="Times New Roman"/>
                <w:sz w:val="24"/>
                <w:szCs w:val="24"/>
              </w:rPr>
            </w:pPr>
            <w:r w:rsidRPr="00794167">
              <w:rPr>
                <w:rFonts w:eastAsia="Times New Roman"/>
                <w:sz w:val="24"/>
                <w:szCs w:val="24"/>
              </w:rPr>
              <w:t>4.</w:t>
            </w:r>
          </w:p>
        </w:tc>
        <w:tc>
          <w:tcPr>
            <w:tcW w:w="4321" w:type="dxa"/>
          </w:tcPr>
          <w:p w14:paraId="772F6DA0" w14:textId="77777777" w:rsidR="00A54C7A" w:rsidRPr="008A55A3" w:rsidRDefault="00A54C7A" w:rsidP="005C59C8">
            <w:pPr>
              <w:tabs>
                <w:tab w:val="left" w:pos="1384"/>
              </w:tabs>
              <w:rPr>
                <w:bCs/>
                <w:iCs/>
                <w:color w:val="000000"/>
                <w:sz w:val="24"/>
                <w:szCs w:val="24"/>
                <w:shd w:val="clear" w:color="auto" w:fill="FFFFFF"/>
              </w:rPr>
            </w:pPr>
            <w:r w:rsidRPr="00794167">
              <w:rPr>
                <w:sz w:val="24"/>
                <w:szCs w:val="24"/>
              </w:rPr>
              <w:t xml:space="preserve">Тема 4. </w:t>
            </w:r>
            <w:r w:rsidRPr="00794167">
              <w:rPr>
                <w:bCs/>
                <w:iCs/>
                <w:color w:val="000000"/>
                <w:sz w:val="24"/>
                <w:szCs w:val="24"/>
                <w:shd w:val="clear" w:color="auto" w:fill="FFFFFF"/>
              </w:rPr>
              <w:t>Лингвистика XVII – XVIII веков.</w:t>
            </w:r>
            <w:r>
              <w:rPr>
                <w:bCs/>
                <w:iCs/>
                <w:color w:val="000000"/>
                <w:sz w:val="24"/>
                <w:szCs w:val="24"/>
                <w:shd w:val="clear" w:color="auto" w:fill="FFFFFF"/>
              </w:rPr>
              <w:t xml:space="preserve"> </w:t>
            </w:r>
            <w:r w:rsidRPr="00794167">
              <w:rPr>
                <w:sz w:val="24"/>
                <w:szCs w:val="24"/>
              </w:rPr>
              <w:t>XIX век: становление сравнительно-исторического метода</w:t>
            </w:r>
          </w:p>
        </w:tc>
        <w:tc>
          <w:tcPr>
            <w:tcW w:w="992" w:type="dxa"/>
          </w:tcPr>
          <w:p w14:paraId="718D7E0C" w14:textId="77777777" w:rsidR="00A54C7A" w:rsidRDefault="00A54C7A" w:rsidP="005C59C8">
            <w:pPr>
              <w:jc w:val="center"/>
              <w:rPr>
                <w:rFonts w:eastAsia="Times New Roman"/>
                <w:sz w:val="24"/>
                <w:szCs w:val="24"/>
              </w:rPr>
            </w:pPr>
          </w:p>
          <w:p w14:paraId="5C2973FD" w14:textId="77777777" w:rsidR="00A54C7A" w:rsidRPr="00794167" w:rsidRDefault="00A54C7A" w:rsidP="005C59C8">
            <w:pPr>
              <w:jc w:val="center"/>
              <w:rPr>
                <w:rFonts w:eastAsia="Times New Roman"/>
                <w:sz w:val="24"/>
                <w:szCs w:val="24"/>
              </w:rPr>
            </w:pPr>
            <w:r w:rsidRPr="00794167">
              <w:rPr>
                <w:rFonts w:eastAsia="Times New Roman"/>
                <w:sz w:val="24"/>
                <w:szCs w:val="24"/>
              </w:rPr>
              <w:t>2</w:t>
            </w:r>
          </w:p>
        </w:tc>
        <w:tc>
          <w:tcPr>
            <w:tcW w:w="1418" w:type="dxa"/>
          </w:tcPr>
          <w:p w14:paraId="3D53A4D3" w14:textId="77777777" w:rsidR="00A54C7A" w:rsidRDefault="00A54C7A" w:rsidP="005C59C8">
            <w:pPr>
              <w:jc w:val="center"/>
              <w:rPr>
                <w:rFonts w:eastAsia="Times New Roman"/>
                <w:sz w:val="24"/>
                <w:szCs w:val="24"/>
              </w:rPr>
            </w:pPr>
          </w:p>
          <w:p w14:paraId="4CE70C6A" w14:textId="77777777" w:rsidR="00A54C7A" w:rsidRPr="00794167" w:rsidRDefault="00A54C7A" w:rsidP="005C59C8">
            <w:pPr>
              <w:jc w:val="center"/>
              <w:rPr>
                <w:rFonts w:eastAsia="Times New Roman"/>
                <w:sz w:val="24"/>
                <w:szCs w:val="24"/>
              </w:rPr>
            </w:pPr>
            <w:r w:rsidRPr="00794167">
              <w:rPr>
                <w:rFonts w:eastAsia="Times New Roman"/>
                <w:sz w:val="24"/>
                <w:szCs w:val="24"/>
              </w:rPr>
              <w:t>4</w:t>
            </w:r>
          </w:p>
        </w:tc>
        <w:tc>
          <w:tcPr>
            <w:tcW w:w="1774" w:type="dxa"/>
            <w:vAlign w:val="center"/>
          </w:tcPr>
          <w:p w14:paraId="56D42F93" w14:textId="77777777" w:rsidR="00A54C7A" w:rsidRPr="00794167" w:rsidRDefault="00A54C7A" w:rsidP="008A55A3">
            <w:pPr>
              <w:rPr>
                <w:rFonts w:eastAsia="Times New Roman"/>
                <w:sz w:val="24"/>
                <w:szCs w:val="24"/>
              </w:rPr>
            </w:pPr>
            <w:r>
              <w:rPr>
                <w:rFonts w:eastAsia="Times New Roman"/>
                <w:sz w:val="24"/>
                <w:szCs w:val="24"/>
              </w:rPr>
              <w:t xml:space="preserve">            8</w:t>
            </w:r>
          </w:p>
        </w:tc>
      </w:tr>
      <w:tr w:rsidR="00A54C7A" w:rsidRPr="00794167" w14:paraId="27CAA486" w14:textId="77777777" w:rsidTr="008A55A3">
        <w:trPr>
          <w:trHeight w:val="605"/>
        </w:trPr>
        <w:tc>
          <w:tcPr>
            <w:tcW w:w="675" w:type="dxa"/>
            <w:vAlign w:val="center"/>
          </w:tcPr>
          <w:p w14:paraId="090099DD" w14:textId="77777777" w:rsidR="00A54C7A" w:rsidRPr="00794167" w:rsidRDefault="00A54C7A" w:rsidP="005C59C8">
            <w:pPr>
              <w:jc w:val="center"/>
              <w:rPr>
                <w:rFonts w:eastAsia="Times New Roman"/>
                <w:sz w:val="24"/>
                <w:szCs w:val="24"/>
              </w:rPr>
            </w:pPr>
            <w:r w:rsidRPr="00794167">
              <w:rPr>
                <w:rFonts w:eastAsia="Times New Roman"/>
                <w:sz w:val="24"/>
                <w:szCs w:val="24"/>
              </w:rPr>
              <w:t>5.</w:t>
            </w:r>
          </w:p>
        </w:tc>
        <w:tc>
          <w:tcPr>
            <w:tcW w:w="4321" w:type="dxa"/>
          </w:tcPr>
          <w:p w14:paraId="771B5C31" w14:textId="77777777" w:rsidR="00A54C7A" w:rsidRPr="00794167" w:rsidRDefault="00A54C7A" w:rsidP="005C59C8">
            <w:pPr>
              <w:rPr>
                <w:sz w:val="24"/>
                <w:szCs w:val="24"/>
              </w:rPr>
            </w:pPr>
            <w:r w:rsidRPr="00794167">
              <w:rPr>
                <w:sz w:val="24"/>
                <w:szCs w:val="24"/>
              </w:rPr>
              <w:t>Тема 5.Философия языка В. фон Гумбольдта.</w:t>
            </w:r>
          </w:p>
        </w:tc>
        <w:tc>
          <w:tcPr>
            <w:tcW w:w="992" w:type="dxa"/>
            <w:vAlign w:val="center"/>
          </w:tcPr>
          <w:p w14:paraId="6FACCABE" w14:textId="77777777" w:rsidR="00A54C7A" w:rsidRDefault="00A54C7A" w:rsidP="008854E5">
            <w:pPr>
              <w:jc w:val="center"/>
              <w:rPr>
                <w:rFonts w:eastAsia="Times New Roman"/>
                <w:sz w:val="24"/>
                <w:szCs w:val="24"/>
              </w:rPr>
            </w:pPr>
          </w:p>
          <w:p w14:paraId="52EAE078" w14:textId="77777777" w:rsidR="00A54C7A" w:rsidRPr="00794167" w:rsidRDefault="00A54C7A" w:rsidP="008854E5">
            <w:pPr>
              <w:jc w:val="center"/>
              <w:rPr>
                <w:rFonts w:eastAsia="Times New Roman"/>
                <w:sz w:val="24"/>
                <w:szCs w:val="24"/>
              </w:rPr>
            </w:pPr>
            <w:r w:rsidRPr="00794167">
              <w:rPr>
                <w:rFonts w:eastAsia="Times New Roman"/>
                <w:sz w:val="24"/>
                <w:szCs w:val="24"/>
              </w:rPr>
              <w:t>2</w:t>
            </w:r>
          </w:p>
        </w:tc>
        <w:tc>
          <w:tcPr>
            <w:tcW w:w="1418" w:type="dxa"/>
          </w:tcPr>
          <w:p w14:paraId="17B248C4" w14:textId="77777777" w:rsidR="00A54C7A" w:rsidRDefault="00A54C7A" w:rsidP="008A55A3">
            <w:pPr>
              <w:rPr>
                <w:rFonts w:eastAsia="Times New Roman"/>
                <w:sz w:val="24"/>
                <w:szCs w:val="24"/>
              </w:rPr>
            </w:pPr>
          </w:p>
          <w:p w14:paraId="2D9E53A2" w14:textId="77777777" w:rsidR="00A54C7A" w:rsidRPr="00794167" w:rsidRDefault="00A54C7A" w:rsidP="008A55A3">
            <w:pPr>
              <w:jc w:val="center"/>
              <w:rPr>
                <w:rFonts w:eastAsia="Times New Roman"/>
                <w:sz w:val="24"/>
                <w:szCs w:val="24"/>
              </w:rPr>
            </w:pPr>
            <w:r w:rsidRPr="00794167">
              <w:rPr>
                <w:rFonts w:eastAsia="Times New Roman"/>
                <w:sz w:val="24"/>
                <w:szCs w:val="24"/>
              </w:rPr>
              <w:t>4</w:t>
            </w:r>
          </w:p>
        </w:tc>
        <w:tc>
          <w:tcPr>
            <w:tcW w:w="1774" w:type="dxa"/>
          </w:tcPr>
          <w:p w14:paraId="2DFB2BD2" w14:textId="77777777" w:rsidR="00A54C7A" w:rsidRDefault="00A54C7A" w:rsidP="005C59C8">
            <w:pPr>
              <w:jc w:val="center"/>
              <w:rPr>
                <w:rFonts w:eastAsia="Times New Roman"/>
                <w:sz w:val="24"/>
                <w:szCs w:val="24"/>
              </w:rPr>
            </w:pPr>
          </w:p>
          <w:p w14:paraId="17CCD316" w14:textId="77777777" w:rsidR="00A54C7A" w:rsidRPr="00794167" w:rsidRDefault="00A54C7A" w:rsidP="008A55A3">
            <w:pPr>
              <w:jc w:val="center"/>
              <w:rPr>
                <w:rFonts w:eastAsia="Times New Roman"/>
                <w:sz w:val="24"/>
                <w:szCs w:val="24"/>
                <w:highlight w:val="yellow"/>
              </w:rPr>
            </w:pPr>
            <w:r w:rsidRPr="00794167">
              <w:rPr>
                <w:rFonts w:eastAsia="Times New Roman"/>
                <w:sz w:val="24"/>
                <w:szCs w:val="24"/>
              </w:rPr>
              <w:t>6</w:t>
            </w:r>
          </w:p>
        </w:tc>
      </w:tr>
      <w:tr w:rsidR="00A54C7A" w:rsidRPr="00794167" w14:paraId="1112B44F" w14:textId="77777777" w:rsidTr="00415D70">
        <w:tc>
          <w:tcPr>
            <w:tcW w:w="675" w:type="dxa"/>
            <w:vAlign w:val="center"/>
          </w:tcPr>
          <w:p w14:paraId="24165EA1" w14:textId="77777777" w:rsidR="00A54C7A" w:rsidRPr="00794167" w:rsidRDefault="00A54C7A" w:rsidP="005C59C8">
            <w:pPr>
              <w:jc w:val="center"/>
              <w:rPr>
                <w:rFonts w:eastAsia="Times New Roman"/>
                <w:sz w:val="24"/>
                <w:szCs w:val="24"/>
              </w:rPr>
            </w:pPr>
            <w:r w:rsidRPr="00794167">
              <w:rPr>
                <w:rFonts w:eastAsia="Times New Roman"/>
                <w:sz w:val="24"/>
                <w:szCs w:val="24"/>
              </w:rPr>
              <w:t>6.</w:t>
            </w:r>
          </w:p>
        </w:tc>
        <w:tc>
          <w:tcPr>
            <w:tcW w:w="4321" w:type="dxa"/>
          </w:tcPr>
          <w:p w14:paraId="093917F0" w14:textId="77777777" w:rsidR="00A54C7A" w:rsidRPr="00794167" w:rsidRDefault="00A54C7A" w:rsidP="005C59C8">
            <w:pPr>
              <w:rPr>
                <w:sz w:val="24"/>
                <w:szCs w:val="24"/>
              </w:rPr>
            </w:pPr>
            <w:r w:rsidRPr="00794167">
              <w:rPr>
                <w:sz w:val="24"/>
                <w:szCs w:val="24"/>
              </w:rPr>
              <w:t>Тема 6. Натуралистическое направление. Психологическое направление.</w:t>
            </w:r>
          </w:p>
          <w:p w14:paraId="6E5816AB" w14:textId="77777777" w:rsidR="00A54C7A" w:rsidRPr="00794167" w:rsidRDefault="00A54C7A" w:rsidP="005C59C8">
            <w:pPr>
              <w:rPr>
                <w:sz w:val="24"/>
                <w:szCs w:val="24"/>
              </w:rPr>
            </w:pPr>
            <w:r w:rsidRPr="00794167">
              <w:rPr>
                <w:sz w:val="24"/>
                <w:szCs w:val="24"/>
              </w:rPr>
              <w:t xml:space="preserve"> Рубеж XIX и XX веков. Младограмматики. Критика младограмматизма.</w:t>
            </w:r>
          </w:p>
        </w:tc>
        <w:tc>
          <w:tcPr>
            <w:tcW w:w="992" w:type="dxa"/>
            <w:vAlign w:val="center"/>
          </w:tcPr>
          <w:p w14:paraId="446A9F13" w14:textId="77777777" w:rsidR="00A54C7A" w:rsidRDefault="00A54C7A" w:rsidP="008A55A3">
            <w:pPr>
              <w:rPr>
                <w:rFonts w:eastAsia="Times New Roman"/>
                <w:sz w:val="24"/>
                <w:szCs w:val="24"/>
              </w:rPr>
            </w:pPr>
          </w:p>
          <w:p w14:paraId="4965669B" w14:textId="77777777" w:rsidR="00A54C7A" w:rsidRPr="00794167" w:rsidRDefault="00A54C7A" w:rsidP="008A55A3">
            <w:pPr>
              <w:jc w:val="center"/>
              <w:rPr>
                <w:rFonts w:eastAsia="Times New Roman"/>
                <w:sz w:val="24"/>
                <w:szCs w:val="24"/>
              </w:rPr>
            </w:pPr>
            <w:r w:rsidRPr="00794167">
              <w:rPr>
                <w:rFonts w:eastAsia="Times New Roman"/>
                <w:sz w:val="24"/>
                <w:szCs w:val="24"/>
              </w:rPr>
              <w:t>2</w:t>
            </w:r>
          </w:p>
        </w:tc>
        <w:tc>
          <w:tcPr>
            <w:tcW w:w="1418" w:type="dxa"/>
          </w:tcPr>
          <w:p w14:paraId="521E25D1" w14:textId="77777777" w:rsidR="00A54C7A" w:rsidRDefault="00A54C7A" w:rsidP="005C59C8">
            <w:pPr>
              <w:jc w:val="center"/>
              <w:rPr>
                <w:rFonts w:eastAsia="Times New Roman"/>
                <w:sz w:val="24"/>
                <w:szCs w:val="24"/>
              </w:rPr>
            </w:pPr>
          </w:p>
          <w:p w14:paraId="699DB723" w14:textId="77777777" w:rsidR="00A54C7A" w:rsidRDefault="00A54C7A" w:rsidP="005C59C8">
            <w:pPr>
              <w:jc w:val="center"/>
              <w:rPr>
                <w:rFonts w:eastAsia="Times New Roman"/>
                <w:sz w:val="24"/>
                <w:szCs w:val="24"/>
              </w:rPr>
            </w:pPr>
          </w:p>
          <w:p w14:paraId="6287AF5A" w14:textId="77777777" w:rsidR="00A54C7A" w:rsidRDefault="00A54C7A" w:rsidP="008854E5">
            <w:pPr>
              <w:rPr>
                <w:rFonts w:eastAsia="Times New Roman"/>
                <w:sz w:val="24"/>
                <w:szCs w:val="24"/>
              </w:rPr>
            </w:pPr>
            <w:r>
              <w:rPr>
                <w:rFonts w:eastAsia="Times New Roman"/>
                <w:sz w:val="24"/>
                <w:szCs w:val="24"/>
              </w:rPr>
              <w:t xml:space="preserve">         </w:t>
            </w:r>
          </w:p>
          <w:p w14:paraId="0A5EF048" w14:textId="77777777" w:rsidR="00A54C7A" w:rsidRPr="00794167" w:rsidRDefault="00A54C7A" w:rsidP="008A55A3">
            <w:pPr>
              <w:jc w:val="center"/>
              <w:rPr>
                <w:rFonts w:eastAsia="Times New Roman"/>
                <w:sz w:val="24"/>
                <w:szCs w:val="24"/>
              </w:rPr>
            </w:pPr>
            <w:r w:rsidRPr="00794167">
              <w:rPr>
                <w:rFonts w:eastAsia="Times New Roman"/>
                <w:sz w:val="24"/>
                <w:szCs w:val="24"/>
              </w:rPr>
              <w:t>4</w:t>
            </w:r>
          </w:p>
        </w:tc>
        <w:tc>
          <w:tcPr>
            <w:tcW w:w="1774" w:type="dxa"/>
          </w:tcPr>
          <w:p w14:paraId="7734B2CD" w14:textId="77777777" w:rsidR="00A54C7A" w:rsidRDefault="00A54C7A" w:rsidP="005C59C8">
            <w:pPr>
              <w:jc w:val="center"/>
              <w:rPr>
                <w:rFonts w:eastAsia="Times New Roman"/>
                <w:sz w:val="24"/>
                <w:szCs w:val="24"/>
              </w:rPr>
            </w:pPr>
          </w:p>
          <w:p w14:paraId="3BBC489A" w14:textId="77777777" w:rsidR="00A54C7A" w:rsidRDefault="00A54C7A" w:rsidP="005C59C8">
            <w:pPr>
              <w:jc w:val="center"/>
              <w:rPr>
                <w:rFonts w:eastAsia="Times New Roman"/>
                <w:sz w:val="24"/>
                <w:szCs w:val="24"/>
              </w:rPr>
            </w:pPr>
          </w:p>
          <w:p w14:paraId="413A059A" w14:textId="77777777" w:rsidR="00A54C7A" w:rsidRDefault="00A54C7A" w:rsidP="005C59C8">
            <w:pPr>
              <w:jc w:val="center"/>
              <w:rPr>
                <w:rFonts w:eastAsia="Times New Roman"/>
                <w:sz w:val="24"/>
                <w:szCs w:val="24"/>
              </w:rPr>
            </w:pPr>
          </w:p>
          <w:p w14:paraId="69F5ADA0" w14:textId="77777777" w:rsidR="00A54C7A" w:rsidRPr="00794167" w:rsidRDefault="00A54C7A" w:rsidP="005C59C8">
            <w:pPr>
              <w:jc w:val="center"/>
              <w:rPr>
                <w:rFonts w:eastAsia="Times New Roman"/>
                <w:sz w:val="24"/>
                <w:szCs w:val="24"/>
              </w:rPr>
            </w:pPr>
            <w:r w:rsidRPr="00794167">
              <w:rPr>
                <w:rFonts w:eastAsia="Times New Roman"/>
                <w:sz w:val="24"/>
                <w:szCs w:val="24"/>
              </w:rPr>
              <w:t>6</w:t>
            </w:r>
          </w:p>
        </w:tc>
      </w:tr>
      <w:tr w:rsidR="00A54C7A" w:rsidRPr="00794167" w14:paraId="51732B81" w14:textId="77777777" w:rsidTr="00415D70">
        <w:tc>
          <w:tcPr>
            <w:tcW w:w="675" w:type="dxa"/>
            <w:vAlign w:val="center"/>
          </w:tcPr>
          <w:p w14:paraId="159C04BB" w14:textId="77777777" w:rsidR="00A54C7A" w:rsidRPr="00794167" w:rsidRDefault="00A54C7A" w:rsidP="005C59C8">
            <w:pPr>
              <w:jc w:val="center"/>
              <w:rPr>
                <w:rFonts w:eastAsia="Times New Roman"/>
                <w:sz w:val="24"/>
                <w:szCs w:val="24"/>
              </w:rPr>
            </w:pPr>
            <w:r w:rsidRPr="00794167">
              <w:rPr>
                <w:rFonts w:eastAsia="Times New Roman"/>
                <w:sz w:val="24"/>
                <w:szCs w:val="24"/>
              </w:rPr>
              <w:t>7.</w:t>
            </w:r>
          </w:p>
        </w:tc>
        <w:tc>
          <w:tcPr>
            <w:tcW w:w="4321" w:type="dxa"/>
          </w:tcPr>
          <w:p w14:paraId="1D6E3F18" w14:textId="77777777" w:rsidR="00A54C7A" w:rsidRPr="00794167" w:rsidRDefault="00A54C7A" w:rsidP="005C59C8">
            <w:pPr>
              <w:rPr>
                <w:sz w:val="24"/>
                <w:szCs w:val="24"/>
              </w:rPr>
            </w:pPr>
            <w:r w:rsidRPr="00794167">
              <w:rPr>
                <w:sz w:val="24"/>
                <w:szCs w:val="24"/>
              </w:rPr>
              <w:t>Тема 7. Московская и Казанская школы.</w:t>
            </w:r>
          </w:p>
        </w:tc>
        <w:tc>
          <w:tcPr>
            <w:tcW w:w="992" w:type="dxa"/>
          </w:tcPr>
          <w:p w14:paraId="2977484C" w14:textId="77777777" w:rsidR="00A54C7A" w:rsidRPr="00794167" w:rsidRDefault="00A54C7A" w:rsidP="005C59C8">
            <w:pPr>
              <w:jc w:val="center"/>
              <w:rPr>
                <w:rFonts w:eastAsia="Times New Roman"/>
                <w:sz w:val="24"/>
                <w:szCs w:val="24"/>
              </w:rPr>
            </w:pPr>
            <w:r w:rsidRPr="00794167">
              <w:rPr>
                <w:rFonts w:eastAsia="Times New Roman"/>
                <w:sz w:val="24"/>
                <w:szCs w:val="24"/>
              </w:rPr>
              <w:t>2</w:t>
            </w:r>
          </w:p>
        </w:tc>
        <w:tc>
          <w:tcPr>
            <w:tcW w:w="1418" w:type="dxa"/>
          </w:tcPr>
          <w:p w14:paraId="601D5783" w14:textId="77777777" w:rsidR="00A54C7A" w:rsidRPr="00794167" w:rsidRDefault="00A54C7A" w:rsidP="005C59C8">
            <w:pPr>
              <w:jc w:val="center"/>
              <w:rPr>
                <w:rFonts w:eastAsia="Times New Roman"/>
                <w:sz w:val="24"/>
                <w:szCs w:val="24"/>
              </w:rPr>
            </w:pPr>
            <w:r w:rsidRPr="00794167">
              <w:rPr>
                <w:rFonts w:eastAsia="Times New Roman"/>
                <w:sz w:val="24"/>
                <w:szCs w:val="24"/>
              </w:rPr>
              <w:t>4</w:t>
            </w:r>
          </w:p>
        </w:tc>
        <w:tc>
          <w:tcPr>
            <w:tcW w:w="1774" w:type="dxa"/>
          </w:tcPr>
          <w:p w14:paraId="60B31681" w14:textId="77777777" w:rsidR="00A54C7A" w:rsidRPr="00794167" w:rsidRDefault="00A54C7A" w:rsidP="005C59C8">
            <w:pPr>
              <w:jc w:val="center"/>
              <w:rPr>
                <w:rFonts w:eastAsia="Times New Roman"/>
                <w:sz w:val="24"/>
                <w:szCs w:val="24"/>
              </w:rPr>
            </w:pPr>
            <w:r w:rsidRPr="00794167">
              <w:rPr>
                <w:rFonts w:eastAsia="Times New Roman"/>
                <w:sz w:val="24"/>
                <w:szCs w:val="24"/>
              </w:rPr>
              <w:t>6</w:t>
            </w:r>
          </w:p>
        </w:tc>
      </w:tr>
      <w:tr w:rsidR="00A54C7A" w:rsidRPr="00794167" w14:paraId="2943B511" w14:textId="77777777" w:rsidTr="00415D70">
        <w:tc>
          <w:tcPr>
            <w:tcW w:w="675" w:type="dxa"/>
            <w:vAlign w:val="center"/>
          </w:tcPr>
          <w:p w14:paraId="4A58C922" w14:textId="77777777" w:rsidR="00A54C7A" w:rsidRPr="00794167" w:rsidRDefault="00A54C7A" w:rsidP="005C59C8">
            <w:pPr>
              <w:jc w:val="center"/>
              <w:rPr>
                <w:rFonts w:eastAsia="Times New Roman"/>
                <w:sz w:val="24"/>
                <w:szCs w:val="24"/>
              </w:rPr>
            </w:pPr>
            <w:r w:rsidRPr="00794167">
              <w:rPr>
                <w:rFonts w:eastAsia="Times New Roman"/>
                <w:sz w:val="24"/>
                <w:szCs w:val="24"/>
              </w:rPr>
              <w:t>8.</w:t>
            </w:r>
          </w:p>
        </w:tc>
        <w:tc>
          <w:tcPr>
            <w:tcW w:w="4321" w:type="dxa"/>
          </w:tcPr>
          <w:p w14:paraId="4B28EBF3" w14:textId="77777777" w:rsidR="00A54C7A" w:rsidRPr="00794167" w:rsidRDefault="00A54C7A" w:rsidP="005C59C8">
            <w:pPr>
              <w:rPr>
                <w:sz w:val="24"/>
                <w:szCs w:val="24"/>
              </w:rPr>
            </w:pPr>
            <w:r w:rsidRPr="00794167">
              <w:rPr>
                <w:sz w:val="24"/>
                <w:szCs w:val="24"/>
              </w:rPr>
              <w:t>Тема 8.</w:t>
            </w:r>
          </w:p>
          <w:p w14:paraId="7BF0B7DE" w14:textId="77777777" w:rsidR="00A54C7A" w:rsidRPr="00794167" w:rsidRDefault="00A54C7A" w:rsidP="005C59C8">
            <w:pPr>
              <w:rPr>
                <w:sz w:val="24"/>
                <w:szCs w:val="24"/>
              </w:rPr>
            </w:pPr>
            <w:r w:rsidRPr="00794167">
              <w:rPr>
                <w:sz w:val="24"/>
                <w:szCs w:val="24"/>
              </w:rPr>
              <w:t>Ф. де Соссюр. «Курс общей лингвистики».</w:t>
            </w:r>
          </w:p>
          <w:p w14:paraId="5CCAC3BF" w14:textId="77777777" w:rsidR="00A54C7A" w:rsidRPr="00794167" w:rsidRDefault="00A54C7A" w:rsidP="005C59C8">
            <w:pPr>
              <w:rPr>
                <w:sz w:val="24"/>
                <w:szCs w:val="24"/>
              </w:rPr>
            </w:pPr>
            <w:r w:rsidRPr="00794167">
              <w:rPr>
                <w:sz w:val="24"/>
                <w:szCs w:val="24"/>
              </w:rPr>
              <w:t xml:space="preserve"> Развитие структурализма. Пражский структурализм.Развитие филологии в  </w:t>
            </w:r>
            <w:r w:rsidRPr="00794167">
              <w:rPr>
                <w:sz w:val="24"/>
                <w:szCs w:val="24"/>
                <w:lang w:val="en-US"/>
              </w:rPr>
              <w:t>XXI</w:t>
            </w:r>
            <w:r w:rsidRPr="00794167">
              <w:rPr>
                <w:sz w:val="24"/>
                <w:szCs w:val="24"/>
              </w:rPr>
              <w:t xml:space="preserve"> веке.</w:t>
            </w:r>
          </w:p>
        </w:tc>
        <w:tc>
          <w:tcPr>
            <w:tcW w:w="992" w:type="dxa"/>
          </w:tcPr>
          <w:p w14:paraId="69C45937" w14:textId="77777777" w:rsidR="00A54C7A" w:rsidRPr="00794167" w:rsidRDefault="00A54C7A" w:rsidP="005C59C8">
            <w:pPr>
              <w:jc w:val="center"/>
              <w:rPr>
                <w:rFonts w:eastAsia="Times New Roman"/>
                <w:sz w:val="24"/>
                <w:szCs w:val="24"/>
              </w:rPr>
            </w:pPr>
            <w:r w:rsidRPr="00794167">
              <w:rPr>
                <w:rFonts w:eastAsia="Times New Roman"/>
                <w:sz w:val="24"/>
                <w:szCs w:val="24"/>
              </w:rPr>
              <w:t>3</w:t>
            </w:r>
          </w:p>
        </w:tc>
        <w:tc>
          <w:tcPr>
            <w:tcW w:w="1418" w:type="dxa"/>
          </w:tcPr>
          <w:p w14:paraId="2C9F8339" w14:textId="77777777" w:rsidR="00A54C7A" w:rsidRPr="00794167" w:rsidRDefault="00A54C7A" w:rsidP="005C59C8">
            <w:pPr>
              <w:jc w:val="center"/>
              <w:rPr>
                <w:rFonts w:eastAsia="Times New Roman"/>
                <w:sz w:val="24"/>
                <w:szCs w:val="24"/>
              </w:rPr>
            </w:pPr>
            <w:r w:rsidRPr="00794167">
              <w:rPr>
                <w:rFonts w:eastAsia="Times New Roman"/>
                <w:sz w:val="24"/>
                <w:szCs w:val="24"/>
              </w:rPr>
              <w:t>6</w:t>
            </w:r>
          </w:p>
        </w:tc>
        <w:tc>
          <w:tcPr>
            <w:tcW w:w="1774" w:type="dxa"/>
          </w:tcPr>
          <w:p w14:paraId="7E79FF4A" w14:textId="77777777" w:rsidR="00A54C7A" w:rsidRPr="00794167" w:rsidRDefault="00A54C7A" w:rsidP="005C59C8">
            <w:pPr>
              <w:jc w:val="center"/>
              <w:rPr>
                <w:rFonts w:eastAsia="Times New Roman"/>
                <w:sz w:val="24"/>
                <w:szCs w:val="24"/>
              </w:rPr>
            </w:pPr>
            <w:r w:rsidRPr="00794167">
              <w:rPr>
                <w:rFonts w:eastAsia="Times New Roman"/>
                <w:sz w:val="24"/>
                <w:szCs w:val="24"/>
              </w:rPr>
              <w:t>7</w:t>
            </w:r>
          </w:p>
        </w:tc>
      </w:tr>
      <w:tr w:rsidR="00A54C7A" w:rsidRPr="00794167" w14:paraId="39A1CA0C" w14:textId="77777777" w:rsidTr="00415D70">
        <w:tc>
          <w:tcPr>
            <w:tcW w:w="675" w:type="dxa"/>
            <w:vAlign w:val="center"/>
          </w:tcPr>
          <w:p w14:paraId="25861855" w14:textId="77777777" w:rsidR="00A54C7A" w:rsidRPr="00794167" w:rsidRDefault="00A54C7A" w:rsidP="005C59C8">
            <w:pPr>
              <w:jc w:val="center"/>
              <w:rPr>
                <w:rFonts w:eastAsia="Times New Roman"/>
                <w:sz w:val="24"/>
                <w:szCs w:val="24"/>
              </w:rPr>
            </w:pPr>
          </w:p>
        </w:tc>
        <w:tc>
          <w:tcPr>
            <w:tcW w:w="4321" w:type="dxa"/>
          </w:tcPr>
          <w:p w14:paraId="24602F7A" w14:textId="77777777" w:rsidR="00A54C7A" w:rsidRPr="00794167" w:rsidRDefault="00A54C7A" w:rsidP="005C59C8">
            <w:pPr>
              <w:spacing w:after="3" w:line="259" w:lineRule="auto"/>
              <w:rPr>
                <w:rFonts w:eastAsia="Times New Roman"/>
                <w:b/>
                <w:sz w:val="24"/>
                <w:szCs w:val="24"/>
              </w:rPr>
            </w:pPr>
            <w:r w:rsidRPr="00794167">
              <w:rPr>
                <w:b/>
                <w:sz w:val="24"/>
                <w:szCs w:val="24"/>
              </w:rPr>
              <w:t>Всего:</w:t>
            </w:r>
          </w:p>
        </w:tc>
        <w:tc>
          <w:tcPr>
            <w:tcW w:w="992" w:type="dxa"/>
          </w:tcPr>
          <w:p w14:paraId="190A1072" w14:textId="77777777" w:rsidR="00A54C7A" w:rsidRPr="008854E5" w:rsidRDefault="00A54C7A" w:rsidP="005C59C8">
            <w:pPr>
              <w:jc w:val="center"/>
              <w:rPr>
                <w:rFonts w:eastAsia="Times New Roman"/>
                <w:b/>
                <w:sz w:val="24"/>
                <w:szCs w:val="24"/>
              </w:rPr>
            </w:pPr>
            <w:r w:rsidRPr="008854E5">
              <w:rPr>
                <w:rFonts w:eastAsia="Times New Roman"/>
                <w:b/>
                <w:sz w:val="24"/>
                <w:szCs w:val="24"/>
              </w:rPr>
              <w:t>17</w:t>
            </w:r>
          </w:p>
        </w:tc>
        <w:tc>
          <w:tcPr>
            <w:tcW w:w="1418" w:type="dxa"/>
          </w:tcPr>
          <w:p w14:paraId="3225B6F0" w14:textId="77777777" w:rsidR="00A54C7A" w:rsidRPr="008854E5" w:rsidRDefault="00A54C7A" w:rsidP="005C59C8">
            <w:pPr>
              <w:jc w:val="center"/>
              <w:rPr>
                <w:rFonts w:eastAsia="Times New Roman"/>
                <w:b/>
                <w:sz w:val="24"/>
                <w:szCs w:val="24"/>
              </w:rPr>
            </w:pPr>
            <w:r w:rsidRPr="008854E5">
              <w:rPr>
                <w:rFonts w:eastAsia="Times New Roman"/>
                <w:b/>
                <w:sz w:val="24"/>
                <w:szCs w:val="24"/>
              </w:rPr>
              <w:t>34</w:t>
            </w:r>
          </w:p>
        </w:tc>
        <w:tc>
          <w:tcPr>
            <w:tcW w:w="1774" w:type="dxa"/>
          </w:tcPr>
          <w:p w14:paraId="6BE7E0A3" w14:textId="77777777" w:rsidR="00A54C7A" w:rsidRPr="008854E5" w:rsidRDefault="00A54C7A" w:rsidP="005C59C8">
            <w:pPr>
              <w:jc w:val="center"/>
              <w:rPr>
                <w:rFonts w:eastAsia="Times New Roman"/>
                <w:b/>
                <w:sz w:val="24"/>
                <w:szCs w:val="24"/>
              </w:rPr>
            </w:pPr>
            <w:r w:rsidRPr="008854E5">
              <w:rPr>
                <w:rFonts w:eastAsia="Times New Roman"/>
                <w:b/>
                <w:sz w:val="24"/>
                <w:szCs w:val="24"/>
              </w:rPr>
              <w:t>57</w:t>
            </w:r>
          </w:p>
        </w:tc>
      </w:tr>
    </w:tbl>
    <w:p w14:paraId="0ED0F984" w14:textId="77777777" w:rsidR="00A54C7A" w:rsidRDefault="00A54C7A" w:rsidP="00CC5E7B">
      <w:pPr>
        <w:widowControl w:val="0"/>
        <w:autoSpaceDE w:val="0"/>
        <w:autoSpaceDN w:val="0"/>
        <w:adjustRightInd w:val="0"/>
        <w:spacing w:after="2"/>
        <w:ind w:right="445"/>
        <w:contextualSpacing/>
        <w:jc w:val="both"/>
        <w:rPr>
          <w:rFonts w:eastAsia="Times New Roman"/>
          <w:b/>
          <w:sz w:val="24"/>
          <w:szCs w:val="24"/>
        </w:rPr>
      </w:pPr>
    </w:p>
    <w:p w14:paraId="0200F78D" w14:textId="77777777" w:rsidR="00A54C7A" w:rsidRPr="00794167" w:rsidRDefault="00A54C7A" w:rsidP="00CC5E7B">
      <w:pPr>
        <w:widowControl w:val="0"/>
        <w:autoSpaceDE w:val="0"/>
        <w:autoSpaceDN w:val="0"/>
        <w:adjustRightInd w:val="0"/>
        <w:spacing w:after="2"/>
        <w:ind w:right="445"/>
        <w:contextualSpacing/>
        <w:jc w:val="both"/>
        <w:rPr>
          <w:rFonts w:eastAsia="Times New Roman"/>
          <w:b/>
          <w:sz w:val="24"/>
          <w:szCs w:val="24"/>
        </w:rPr>
      </w:pPr>
      <w:r>
        <w:rPr>
          <w:rFonts w:eastAsia="Times New Roman"/>
          <w:b/>
          <w:sz w:val="24"/>
          <w:szCs w:val="24"/>
        </w:rPr>
        <w:t xml:space="preserve">    </w:t>
      </w:r>
      <w:r w:rsidRPr="00794167">
        <w:rPr>
          <w:rFonts w:eastAsia="Times New Roman"/>
          <w:b/>
          <w:sz w:val="24"/>
          <w:szCs w:val="24"/>
        </w:rPr>
        <w:t>4.2. Программа дисциплины, структурированная по темам / разделам</w:t>
      </w:r>
    </w:p>
    <w:p w14:paraId="7A259158" w14:textId="77777777" w:rsidR="00A54C7A" w:rsidRPr="00794167" w:rsidRDefault="00A54C7A" w:rsidP="005C59C8">
      <w:pPr>
        <w:widowControl w:val="0"/>
        <w:autoSpaceDE w:val="0"/>
        <w:autoSpaceDN w:val="0"/>
        <w:adjustRightInd w:val="0"/>
        <w:contextualSpacing/>
        <w:rPr>
          <w:b/>
          <w:sz w:val="24"/>
          <w:szCs w:val="24"/>
        </w:rPr>
      </w:pPr>
      <w:r w:rsidRPr="00794167">
        <w:rPr>
          <w:b/>
          <w:sz w:val="24"/>
          <w:szCs w:val="24"/>
        </w:rPr>
        <w:t xml:space="preserve">    4.2.1. Содержание лекционного курса</w:t>
      </w:r>
    </w:p>
    <w:p w14:paraId="0E45D4DC" w14:textId="77777777" w:rsidR="00A54C7A" w:rsidRPr="00794167" w:rsidRDefault="00A54C7A" w:rsidP="005C59C8">
      <w:pPr>
        <w:pStyle w:val="a9"/>
        <w:widowControl w:val="0"/>
        <w:autoSpaceDE w:val="0"/>
        <w:autoSpaceDN w:val="0"/>
        <w:adjustRightInd w:val="0"/>
        <w:ind w:left="284"/>
        <w:rPr>
          <w:b/>
          <w:sz w:val="24"/>
        </w:rPr>
      </w:pPr>
    </w:p>
    <w:tbl>
      <w:tblPr>
        <w:tblW w:w="935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1"/>
        <w:gridCol w:w="2777"/>
        <w:gridCol w:w="5378"/>
      </w:tblGrid>
      <w:tr w:rsidR="00A54C7A" w:rsidRPr="00794167" w14:paraId="56EDB01D" w14:textId="77777777" w:rsidTr="00415D70">
        <w:tc>
          <w:tcPr>
            <w:tcW w:w="1201" w:type="dxa"/>
          </w:tcPr>
          <w:p w14:paraId="2803B817" w14:textId="77777777" w:rsidR="00A54C7A" w:rsidRPr="00794167" w:rsidRDefault="00A54C7A" w:rsidP="00415D70">
            <w:pPr>
              <w:jc w:val="center"/>
              <w:rPr>
                <w:rFonts w:eastAsia="Times New Roman"/>
                <w:b/>
                <w:sz w:val="24"/>
                <w:szCs w:val="24"/>
              </w:rPr>
            </w:pPr>
            <w:r w:rsidRPr="00794167">
              <w:rPr>
                <w:rFonts w:eastAsia="Times New Roman"/>
                <w:b/>
                <w:sz w:val="24"/>
                <w:szCs w:val="24"/>
              </w:rPr>
              <w:t>№ п/п</w:t>
            </w:r>
          </w:p>
        </w:tc>
        <w:tc>
          <w:tcPr>
            <w:tcW w:w="2777" w:type="dxa"/>
          </w:tcPr>
          <w:p w14:paraId="31BA1EBA" w14:textId="77777777" w:rsidR="00A54C7A" w:rsidRPr="00794167" w:rsidRDefault="00A54C7A" w:rsidP="00415D70">
            <w:pPr>
              <w:jc w:val="center"/>
              <w:rPr>
                <w:rFonts w:eastAsia="Times New Roman"/>
                <w:b/>
                <w:sz w:val="24"/>
                <w:szCs w:val="24"/>
              </w:rPr>
            </w:pPr>
            <w:r w:rsidRPr="00794167">
              <w:rPr>
                <w:rFonts w:eastAsia="Times New Roman"/>
                <w:b/>
                <w:sz w:val="24"/>
                <w:szCs w:val="24"/>
              </w:rPr>
              <w:t>Наименование темы (раздела) дисциплины</w:t>
            </w:r>
          </w:p>
        </w:tc>
        <w:tc>
          <w:tcPr>
            <w:tcW w:w="5378" w:type="dxa"/>
          </w:tcPr>
          <w:p w14:paraId="4C398D47" w14:textId="77777777" w:rsidR="00A54C7A" w:rsidRPr="00794167" w:rsidRDefault="00A54C7A" w:rsidP="00415D70">
            <w:pPr>
              <w:jc w:val="center"/>
              <w:rPr>
                <w:rFonts w:eastAsia="Times New Roman"/>
                <w:b/>
                <w:sz w:val="24"/>
                <w:szCs w:val="24"/>
              </w:rPr>
            </w:pPr>
            <w:r w:rsidRPr="00794167">
              <w:rPr>
                <w:rFonts w:eastAsia="Times New Roman"/>
                <w:b/>
                <w:sz w:val="24"/>
                <w:szCs w:val="24"/>
              </w:rPr>
              <w:t>Содержание лекционного занятия</w:t>
            </w:r>
          </w:p>
        </w:tc>
      </w:tr>
      <w:tr w:rsidR="00A54C7A" w:rsidRPr="00794167" w14:paraId="7A22D108" w14:textId="77777777" w:rsidTr="00415D70">
        <w:trPr>
          <w:trHeight w:val="446"/>
        </w:trPr>
        <w:tc>
          <w:tcPr>
            <w:tcW w:w="1201" w:type="dxa"/>
          </w:tcPr>
          <w:p w14:paraId="778A21C6" w14:textId="77777777" w:rsidR="00A54C7A" w:rsidRPr="00794167" w:rsidRDefault="00A54C7A" w:rsidP="009A6A31">
            <w:pPr>
              <w:pStyle w:val="a9"/>
              <w:numPr>
                <w:ilvl w:val="0"/>
                <w:numId w:val="66"/>
              </w:numPr>
              <w:spacing w:after="2" w:line="248" w:lineRule="auto"/>
              <w:ind w:right="445"/>
              <w:jc w:val="both"/>
              <w:rPr>
                <w:color w:val="000000" w:themeColor="text1"/>
                <w:sz w:val="24"/>
              </w:rPr>
            </w:pPr>
          </w:p>
        </w:tc>
        <w:tc>
          <w:tcPr>
            <w:tcW w:w="2777" w:type="dxa"/>
          </w:tcPr>
          <w:p w14:paraId="093E8F96" w14:textId="77777777" w:rsidR="00A54C7A" w:rsidRPr="00794167" w:rsidRDefault="00A54C7A" w:rsidP="00DC0F21">
            <w:pPr>
              <w:tabs>
                <w:tab w:val="left" w:pos="1384"/>
              </w:tabs>
              <w:rPr>
                <w:sz w:val="24"/>
                <w:szCs w:val="24"/>
              </w:rPr>
            </w:pPr>
            <w:r w:rsidRPr="00794167">
              <w:rPr>
                <w:sz w:val="24"/>
                <w:szCs w:val="24"/>
              </w:rPr>
              <w:t>Тема 1. Введение. История  и методология лингвистики как наука.</w:t>
            </w:r>
          </w:p>
          <w:p w14:paraId="40171B46" w14:textId="77777777" w:rsidR="00A54C7A" w:rsidRPr="00794167" w:rsidRDefault="00A54C7A" w:rsidP="00DC0F21">
            <w:pPr>
              <w:tabs>
                <w:tab w:val="left" w:pos="1384"/>
              </w:tabs>
              <w:rPr>
                <w:sz w:val="24"/>
                <w:szCs w:val="24"/>
              </w:rPr>
            </w:pPr>
            <w:r w:rsidRPr="00794167">
              <w:rPr>
                <w:sz w:val="24"/>
                <w:szCs w:val="24"/>
              </w:rPr>
              <w:t>Античное</w:t>
            </w:r>
            <w:r>
              <w:rPr>
                <w:sz w:val="24"/>
                <w:szCs w:val="24"/>
              </w:rPr>
              <w:t xml:space="preserve"> </w:t>
            </w:r>
            <w:r w:rsidRPr="00794167">
              <w:rPr>
                <w:sz w:val="24"/>
                <w:szCs w:val="24"/>
              </w:rPr>
              <w:t>языкознание</w:t>
            </w:r>
          </w:p>
        </w:tc>
        <w:tc>
          <w:tcPr>
            <w:tcW w:w="5378" w:type="dxa"/>
            <w:tcBorders>
              <w:top w:val="single" w:sz="4" w:space="0" w:color="000000"/>
              <w:left w:val="single" w:sz="4" w:space="0" w:color="000000"/>
              <w:bottom w:val="single" w:sz="4" w:space="0" w:color="000000"/>
              <w:right w:val="single" w:sz="4" w:space="0" w:color="000000"/>
            </w:tcBorders>
          </w:tcPr>
          <w:p w14:paraId="517E2598" w14:textId="77777777" w:rsidR="00A54C7A" w:rsidRPr="00794167" w:rsidRDefault="00A54C7A" w:rsidP="001570D9">
            <w:pPr>
              <w:jc w:val="both"/>
              <w:rPr>
                <w:sz w:val="24"/>
                <w:szCs w:val="24"/>
              </w:rPr>
            </w:pPr>
            <w:r w:rsidRPr="00794167">
              <w:rPr>
                <w:sz w:val="24"/>
                <w:szCs w:val="24"/>
              </w:rPr>
              <w:t>История лингвистики  как смена мировоззрений и методов. Методология. Понятие парадигмы в науковедении; вопрос о применимости парадигмального подхода к филологии. Общая картина развития филологической  науки. Проблема периодизации.</w:t>
            </w:r>
          </w:p>
          <w:p w14:paraId="6F7517E6" w14:textId="77777777" w:rsidR="00A54C7A" w:rsidRPr="00794167" w:rsidRDefault="00A54C7A" w:rsidP="001570D9">
            <w:pPr>
              <w:jc w:val="both"/>
              <w:rPr>
                <w:sz w:val="24"/>
                <w:szCs w:val="24"/>
              </w:rPr>
            </w:pPr>
            <w:r w:rsidRPr="00794167">
              <w:rPr>
                <w:sz w:val="24"/>
                <w:szCs w:val="24"/>
              </w:rPr>
              <w:t xml:space="preserve">Истоки лингвистических идей античности. Споры о природе имени: основные точки зрения и </w:t>
            </w:r>
            <w:r w:rsidRPr="00794167">
              <w:rPr>
                <w:sz w:val="24"/>
                <w:szCs w:val="24"/>
              </w:rPr>
              <w:lastRenderedPageBreak/>
              <w:t>аргументы в пользу каждой. Проблематика и основные идеи диалога Платона «Кратил, или о правильности имен». Вклад Аристотеля и стоиков в формирование европейской филологической традиции.</w:t>
            </w:r>
          </w:p>
        </w:tc>
      </w:tr>
      <w:tr w:rsidR="00A54C7A" w:rsidRPr="00794167" w14:paraId="091978E4" w14:textId="77777777" w:rsidTr="00415D70">
        <w:tc>
          <w:tcPr>
            <w:tcW w:w="1201" w:type="dxa"/>
          </w:tcPr>
          <w:p w14:paraId="24BA1120" w14:textId="77777777" w:rsidR="00A54C7A" w:rsidRPr="00794167" w:rsidRDefault="00A54C7A" w:rsidP="009A6A31">
            <w:pPr>
              <w:pStyle w:val="a9"/>
              <w:numPr>
                <w:ilvl w:val="0"/>
                <w:numId w:val="66"/>
              </w:numPr>
              <w:spacing w:after="2" w:line="248" w:lineRule="auto"/>
              <w:ind w:right="445"/>
              <w:jc w:val="both"/>
              <w:rPr>
                <w:color w:val="000000" w:themeColor="text1"/>
                <w:sz w:val="24"/>
              </w:rPr>
            </w:pPr>
          </w:p>
        </w:tc>
        <w:tc>
          <w:tcPr>
            <w:tcW w:w="2777" w:type="dxa"/>
          </w:tcPr>
          <w:p w14:paraId="112FBDC9" w14:textId="77777777" w:rsidR="00A54C7A" w:rsidRPr="00794167" w:rsidRDefault="00A54C7A" w:rsidP="00DC0F21">
            <w:pPr>
              <w:tabs>
                <w:tab w:val="left" w:pos="1384"/>
              </w:tabs>
              <w:rPr>
                <w:sz w:val="24"/>
                <w:szCs w:val="24"/>
              </w:rPr>
            </w:pPr>
            <w:r w:rsidRPr="00794167">
              <w:rPr>
                <w:sz w:val="24"/>
                <w:szCs w:val="24"/>
              </w:rPr>
              <w:t xml:space="preserve">Тема 2. </w:t>
            </w:r>
          </w:p>
          <w:p w14:paraId="6F909498" w14:textId="77777777" w:rsidR="00A54C7A" w:rsidRPr="00794167" w:rsidRDefault="00A54C7A" w:rsidP="00DC0F21">
            <w:pPr>
              <w:tabs>
                <w:tab w:val="left" w:pos="1384"/>
              </w:tabs>
              <w:rPr>
                <w:sz w:val="24"/>
                <w:szCs w:val="24"/>
              </w:rPr>
            </w:pPr>
            <w:r w:rsidRPr="00794167">
              <w:rPr>
                <w:sz w:val="24"/>
                <w:szCs w:val="24"/>
              </w:rPr>
              <w:t>Индийская лингвистическая традиция.</w:t>
            </w:r>
          </w:p>
          <w:p w14:paraId="18A17D7D" w14:textId="77777777" w:rsidR="00A54C7A" w:rsidRPr="00794167" w:rsidRDefault="00A54C7A" w:rsidP="00DC0F21">
            <w:pPr>
              <w:tabs>
                <w:tab w:val="left" w:pos="1384"/>
              </w:tabs>
              <w:rPr>
                <w:sz w:val="24"/>
                <w:szCs w:val="24"/>
              </w:rPr>
            </w:pPr>
            <w:r w:rsidRPr="00794167">
              <w:rPr>
                <w:sz w:val="24"/>
                <w:szCs w:val="24"/>
              </w:rPr>
              <w:t>Арабская лингвистическая традиция.</w:t>
            </w:r>
          </w:p>
        </w:tc>
        <w:tc>
          <w:tcPr>
            <w:tcW w:w="5378" w:type="dxa"/>
            <w:tcBorders>
              <w:top w:val="single" w:sz="4" w:space="0" w:color="000000"/>
              <w:left w:val="single" w:sz="4" w:space="0" w:color="000000"/>
              <w:bottom w:val="single" w:sz="4" w:space="0" w:color="000000"/>
              <w:right w:val="single" w:sz="4" w:space="0" w:color="000000"/>
            </w:tcBorders>
          </w:tcPr>
          <w:p w14:paraId="0657D80A" w14:textId="77777777" w:rsidR="00A54C7A" w:rsidRPr="00794167" w:rsidRDefault="00A54C7A" w:rsidP="001570D9">
            <w:pPr>
              <w:jc w:val="both"/>
              <w:rPr>
                <w:sz w:val="24"/>
                <w:szCs w:val="24"/>
              </w:rPr>
            </w:pPr>
            <w:r w:rsidRPr="00794167">
              <w:rPr>
                <w:sz w:val="24"/>
                <w:szCs w:val="24"/>
              </w:rPr>
              <w:t>Грамматика Панини: ее назначение, материал, метаязык, форма записи правил, характер определений, типы правил, основные единицы и понятия. Значение грамматики Панини для индийской и мировой лингвистики.</w:t>
            </w:r>
          </w:p>
          <w:p w14:paraId="7307B0E0" w14:textId="77777777" w:rsidR="00A54C7A" w:rsidRPr="00794167" w:rsidRDefault="00A54C7A" w:rsidP="001570D9">
            <w:pPr>
              <w:jc w:val="both"/>
              <w:rPr>
                <w:sz w:val="24"/>
                <w:szCs w:val="24"/>
              </w:rPr>
            </w:pPr>
            <w:r w:rsidRPr="00794167">
              <w:rPr>
                <w:sz w:val="24"/>
                <w:szCs w:val="24"/>
              </w:rPr>
              <w:t>Связь арабской традиции с европейской и индийской традицией. Цели и исследовательские методы арабских грамматистов и лексикографов. Эмпирический характер арабского языкознания. Школы Куфы и Басры. Структура арабской грамматики, ее разделы, основные единицы и понятия. Принципы определения частей речи. Обусловленность модели описания структурой арабского языка. Арабская лексикография: типы словарей и принципы их составления. Значение арабской традиции для европейской лингвистики.</w:t>
            </w:r>
          </w:p>
        </w:tc>
      </w:tr>
      <w:tr w:rsidR="00A54C7A" w:rsidRPr="00794167" w14:paraId="6DFEDF9E" w14:textId="77777777" w:rsidTr="00415D70">
        <w:tc>
          <w:tcPr>
            <w:tcW w:w="1201" w:type="dxa"/>
          </w:tcPr>
          <w:p w14:paraId="313F6B84" w14:textId="77777777" w:rsidR="00A54C7A" w:rsidRPr="00794167" w:rsidRDefault="00A54C7A" w:rsidP="009A6A31">
            <w:pPr>
              <w:pStyle w:val="a9"/>
              <w:numPr>
                <w:ilvl w:val="0"/>
                <w:numId w:val="66"/>
              </w:numPr>
              <w:spacing w:after="2" w:line="248" w:lineRule="auto"/>
              <w:ind w:right="445"/>
              <w:jc w:val="both"/>
              <w:rPr>
                <w:color w:val="000000" w:themeColor="text1"/>
                <w:sz w:val="24"/>
              </w:rPr>
            </w:pPr>
          </w:p>
        </w:tc>
        <w:tc>
          <w:tcPr>
            <w:tcW w:w="2777" w:type="dxa"/>
          </w:tcPr>
          <w:p w14:paraId="690C72A1" w14:textId="77777777" w:rsidR="00A54C7A" w:rsidRPr="00794167" w:rsidRDefault="00A54C7A" w:rsidP="00DC0F21">
            <w:pPr>
              <w:tabs>
                <w:tab w:val="left" w:pos="1384"/>
              </w:tabs>
              <w:rPr>
                <w:sz w:val="24"/>
                <w:szCs w:val="24"/>
              </w:rPr>
            </w:pPr>
            <w:r w:rsidRPr="00794167">
              <w:rPr>
                <w:sz w:val="24"/>
                <w:szCs w:val="24"/>
              </w:rPr>
              <w:t>Тема 3. Китайская лингвистическая традиция. Японская ветвь китайской традиции.</w:t>
            </w:r>
          </w:p>
          <w:p w14:paraId="1D9675DD" w14:textId="77777777" w:rsidR="00A54C7A" w:rsidRPr="00794167" w:rsidRDefault="00A54C7A" w:rsidP="00DC0F21">
            <w:pPr>
              <w:tabs>
                <w:tab w:val="left" w:pos="1384"/>
              </w:tabs>
              <w:rPr>
                <w:sz w:val="24"/>
                <w:szCs w:val="24"/>
              </w:rPr>
            </w:pPr>
            <w:r w:rsidRPr="00794167">
              <w:rPr>
                <w:sz w:val="24"/>
                <w:szCs w:val="24"/>
              </w:rPr>
              <w:t>Лингвистические  идеи европейского средневековья.</w:t>
            </w:r>
          </w:p>
          <w:p w14:paraId="30345DED" w14:textId="77777777" w:rsidR="00A54C7A" w:rsidRPr="00794167" w:rsidRDefault="00A54C7A" w:rsidP="00DC0F21">
            <w:pPr>
              <w:tabs>
                <w:tab w:val="left" w:pos="1384"/>
              </w:tabs>
              <w:rPr>
                <w:sz w:val="24"/>
                <w:szCs w:val="24"/>
              </w:rPr>
            </w:pPr>
          </w:p>
        </w:tc>
        <w:tc>
          <w:tcPr>
            <w:tcW w:w="5378" w:type="dxa"/>
            <w:tcBorders>
              <w:top w:val="single" w:sz="4" w:space="0" w:color="000000"/>
              <w:left w:val="single" w:sz="4" w:space="0" w:color="000000"/>
              <w:bottom w:val="single" w:sz="4" w:space="0" w:color="000000"/>
              <w:right w:val="single" w:sz="4" w:space="0" w:color="000000"/>
            </w:tcBorders>
          </w:tcPr>
          <w:p w14:paraId="6404213E" w14:textId="77777777" w:rsidR="00A54C7A" w:rsidRPr="006C6DF7" w:rsidRDefault="00A54C7A" w:rsidP="006A4C1F">
            <w:pPr>
              <w:tabs>
                <w:tab w:val="left" w:pos="1384"/>
              </w:tabs>
              <w:jc w:val="both"/>
            </w:pPr>
            <w:r w:rsidRPr="00794167">
              <w:rPr>
                <w:sz w:val="24"/>
                <w:szCs w:val="24"/>
              </w:rPr>
              <w:t>Разделы китайского учения о языке. Связь китайской лингвистики с характером китайской письменности. Основные единицы языка. Фонетика: принципы описания слогов, фонетические таблицы. Китайские словари. Представление о грамматике.</w:t>
            </w:r>
            <w:r>
              <w:rPr>
                <w:sz w:val="24"/>
                <w:szCs w:val="24"/>
              </w:rPr>
              <w:t xml:space="preserve"> </w:t>
            </w:r>
          </w:p>
          <w:p w14:paraId="0D7C20B1" w14:textId="77777777" w:rsidR="00A54C7A" w:rsidRPr="00794167" w:rsidRDefault="0072160D" w:rsidP="006A4C1F">
            <w:pPr>
              <w:jc w:val="both"/>
              <w:rPr>
                <w:sz w:val="24"/>
                <w:szCs w:val="24"/>
              </w:rPr>
            </w:pPr>
            <w:hyperlink r:id="rId138" w:history="1">
              <w:r w:rsidR="00A54C7A" w:rsidRPr="006A4C1F">
                <w:rPr>
                  <w:rStyle w:val="afa"/>
                  <w:bCs/>
                  <w:sz w:val="24"/>
                  <w:szCs w:val="24"/>
                  <w:shd w:val="clear" w:color="auto" w:fill="FFFFFF"/>
                </w:rPr>
                <w:t>Традиция языкознания</w:t>
              </w:r>
            </w:hyperlink>
            <w:r w:rsidR="00A54C7A" w:rsidRPr="006A4C1F">
              <w:rPr>
                <w:bCs/>
                <w:sz w:val="24"/>
                <w:szCs w:val="24"/>
                <w:shd w:val="clear" w:color="auto" w:fill="FFFFFF"/>
              </w:rPr>
              <w:t> в </w:t>
            </w:r>
            <w:hyperlink r:id="rId139" w:tooltip="Япония" w:history="1">
              <w:r w:rsidR="00A54C7A" w:rsidRPr="006A4C1F">
                <w:rPr>
                  <w:rStyle w:val="afa"/>
                  <w:bCs/>
                  <w:sz w:val="24"/>
                  <w:szCs w:val="24"/>
                  <w:shd w:val="clear" w:color="auto" w:fill="FFFFFF"/>
                </w:rPr>
                <w:t>Японии</w:t>
              </w:r>
            </w:hyperlink>
            <w:r w:rsidR="00A54C7A">
              <w:rPr>
                <w:bCs/>
                <w:sz w:val="24"/>
                <w:szCs w:val="24"/>
                <w:shd w:val="clear" w:color="auto" w:fill="FFFFFF"/>
              </w:rPr>
              <w:t>.</w:t>
            </w:r>
            <w:r w:rsidR="00A54C7A">
              <w:rPr>
                <w:rFonts w:ascii="Segoe UI" w:hAnsi="Segoe UI" w:cs="Segoe UI"/>
                <w:color w:val="242D33"/>
                <w:shd w:val="clear" w:color="auto" w:fill="FFFFFF"/>
              </w:rPr>
              <w:t xml:space="preserve"> </w:t>
            </w:r>
            <w:r w:rsidR="00A54C7A" w:rsidRPr="006A4C1F">
              <w:rPr>
                <w:color w:val="242D33"/>
                <w:sz w:val="24"/>
                <w:szCs w:val="24"/>
                <w:shd w:val="clear" w:color="auto" w:fill="FFFFFF"/>
              </w:rPr>
              <w:t>Предпосылки формирования традиции.</w:t>
            </w:r>
            <w:r w:rsidR="00A54C7A">
              <w:rPr>
                <w:rFonts w:ascii="Segoe UI" w:hAnsi="Segoe UI" w:cs="Segoe UI"/>
                <w:color w:val="242D33"/>
                <w:shd w:val="clear" w:color="auto" w:fill="FFFFFF"/>
              </w:rPr>
              <w:t xml:space="preserve"> </w:t>
            </w:r>
            <w:r w:rsidR="00A54C7A" w:rsidRPr="006A4C1F">
              <w:rPr>
                <w:color w:val="000000"/>
                <w:sz w:val="24"/>
                <w:szCs w:val="24"/>
                <w:shd w:val="clear" w:color="auto" w:fill="FFFFFF"/>
              </w:rPr>
              <w:t>Судзуки Акира (1803</w:t>
            </w:r>
            <w:r w:rsidR="00A54C7A">
              <w:rPr>
                <w:color w:val="000000"/>
                <w:sz w:val="24"/>
                <w:szCs w:val="24"/>
                <w:shd w:val="clear" w:color="auto" w:fill="FFFFFF"/>
              </w:rPr>
              <w:t xml:space="preserve"> г.</w:t>
            </w:r>
            <w:r w:rsidR="00A54C7A" w:rsidRPr="006A4C1F">
              <w:rPr>
                <w:color w:val="000000"/>
                <w:sz w:val="24"/>
                <w:szCs w:val="24"/>
                <w:shd w:val="clear" w:color="auto" w:fill="FFFFFF"/>
              </w:rPr>
              <w:t>)  и его грамматика японского языка.</w:t>
            </w:r>
            <w:r w:rsidR="00A54C7A">
              <w:rPr>
                <w:color w:val="000000"/>
                <w:shd w:val="clear" w:color="auto" w:fill="FFFFFF"/>
              </w:rPr>
              <w:t xml:space="preserve"> </w:t>
            </w:r>
            <w:r w:rsidR="00A54C7A" w:rsidRPr="00794167">
              <w:rPr>
                <w:sz w:val="24"/>
                <w:szCs w:val="24"/>
              </w:rPr>
              <w:t>Характер средневековой науки. Взгляд на множественность языков и природу различий между языками. Теория перевода в Средние века: осознание различий семантических систем.</w:t>
            </w:r>
          </w:p>
        </w:tc>
      </w:tr>
      <w:tr w:rsidR="00A54C7A" w:rsidRPr="00794167" w14:paraId="265323CF" w14:textId="77777777" w:rsidTr="00415D70">
        <w:tc>
          <w:tcPr>
            <w:tcW w:w="1201" w:type="dxa"/>
          </w:tcPr>
          <w:p w14:paraId="65D5AEE0" w14:textId="77777777" w:rsidR="00A54C7A" w:rsidRPr="00794167" w:rsidRDefault="00A54C7A" w:rsidP="009A6A31">
            <w:pPr>
              <w:pStyle w:val="a9"/>
              <w:numPr>
                <w:ilvl w:val="0"/>
                <w:numId w:val="66"/>
              </w:numPr>
              <w:spacing w:after="2" w:line="248" w:lineRule="auto"/>
              <w:ind w:right="445"/>
              <w:jc w:val="both"/>
              <w:rPr>
                <w:color w:val="000000" w:themeColor="text1"/>
                <w:sz w:val="24"/>
              </w:rPr>
            </w:pPr>
          </w:p>
        </w:tc>
        <w:tc>
          <w:tcPr>
            <w:tcW w:w="2777" w:type="dxa"/>
          </w:tcPr>
          <w:p w14:paraId="51A2B897" w14:textId="77777777" w:rsidR="00A54C7A" w:rsidRPr="00794167" w:rsidRDefault="00A54C7A" w:rsidP="00DC0F21">
            <w:pPr>
              <w:tabs>
                <w:tab w:val="left" w:pos="1384"/>
              </w:tabs>
              <w:rPr>
                <w:bCs/>
                <w:iCs/>
                <w:color w:val="000000"/>
                <w:sz w:val="24"/>
                <w:szCs w:val="24"/>
                <w:shd w:val="clear" w:color="auto" w:fill="FFFFFF"/>
              </w:rPr>
            </w:pPr>
            <w:r w:rsidRPr="00794167">
              <w:rPr>
                <w:sz w:val="24"/>
                <w:szCs w:val="24"/>
              </w:rPr>
              <w:t xml:space="preserve">Тема 4. </w:t>
            </w:r>
            <w:r w:rsidRPr="00794167">
              <w:rPr>
                <w:bCs/>
                <w:iCs/>
                <w:color w:val="000000"/>
                <w:sz w:val="24"/>
                <w:szCs w:val="24"/>
                <w:shd w:val="clear" w:color="auto" w:fill="FFFFFF"/>
              </w:rPr>
              <w:t>Лингвистика XVII – XVIII веков.</w:t>
            </w:r>
          </w:p>
          <w:p w14:paraId="6A90644D" w14:textId="77777777" w:rsidR="00A54C7A" w:rsidRPr="00794167" w:rsidRDefault="00A54C7A" w:rsidP="00DC0F21">
            <w:pPr>
              <w:tabs>
                <w:tab w:val="left" w:pos="1384"/>
              </w:tabs>
              <w:rPr>
                <w:sz w:val="24"/>
                <w:szCs w:val="24"/>
              </w:rPr>
            </w:pPr>
            <w:r w:rsidRPr="00794167">
              <w:rPr>
                <w:sz w:val="24"/>
                <w:szCs w:val="24"/>
              </w:rPr>
              <w:t>XIX век: становление сравнительно-исторического метода.</w:t>
            </w:r>
          </w:p>
          <w:p w14:paraId="4064C9F2" w14:textId="77777777" w:rsidR="00A54C7A" w:rsidRPr="00794167" w:rsidRDefault="00A54C7A" w:rsidP="00DC0F21">
            <w:pPr>
              <w:tabs>
                <w:tab w:val="left" w:pos="1384"/>
              </w:tabs>
              <w:rPr>
                <w:sz w:val="24"/>
                <w:szCs w:val="24"/>
              </w:rPr>
            </w:pPr>
          </w:p>
        </w:tc>
        <w:tc>
          <w:tcPr>
            <w:tcW w:w="5378" w:type="dxa"/>
            <w:tcBorders>
              <w:top w:val="single" w:sz="4" w:space="0" w:color="000000"/>
              <w:left w:val="single" w:sz="4" w:space="0" w:color="000000"/>
              <w:bottom w:val="single" w:sz="4" w:space="0" w:color="000000"/>
              <w:right w:val="single" w:sz="4" w:space="0" w:color="000000"/>
            </w:tcBorders>
          </w:tcPr>
          <w:p w14:paraId="75A418EF" w14:textId="77777777" w:rsidR="00A54C7A" w:rsidRPr="00794167" w:rsidRDefault="00A54C7A" w:rsidP="001570D9">
            <w:pPr>
              <w:jc w:val="both"/>
              <w:rPr>
                <w:sz w:val="24"/>
                <w:szCs w:val="24"/>
              </w:rPr>
            </w:pPr>
            <w:r w:rsidRPr="00794167">
              <w:rPr>
                <w:sz w:val="24"/>
                <w:szCs w:val="24"/>
              </w:rPr>
              <w:t>Грамматика Пор-Рояля в идеологическом контексте эпохи. Соединение эмпирического описания и теории языка. Рационализм. Логический анализ языка. Учение о частях речи; интерпретация глагола. Значение Грамматики Пор-Рояля для лингвистики XVIII и XX веков.</w:t>
            </w:r>
          </w:p>
          <w:p w14:paraId="335D88BA" w14:textId="77777777" w:rsidR="00A54C7A" w:rsidRPr="00794167" w:rsidRDefault="00A54C7A" w:rsidP="001570D9">
            <w:pPr>
              <w:jc w:val="both"/>
              <w:rPr>
                <w:sz w:val="24"/>
                <w:szCs w:val="24"/>
              </w:rPr>
            </w:pPr>
            <w:r w:rsidRPr="00794167">
              <w:rPr>
                <w:sz w:val="24"/>
                <w:szCs w:val="24"/>
              </w:rPr>
              <w:t>Ранние компаративисты Ф. Бопп, Расмус Раск и Якоб Гримм. Метод сравнения и реконструкции праязыка.</w:t>
            </w:r>
          </w:p>
        </w:tc>
      </w:tr>
      <w:tr w:rsidR="00A54C7A" w:rsidRPr="00794167" w14:paraId="5F3BA071" w14:textId="77777777" w:rsidTr="00415D70">
        <w:tc>
          <w:tcPr>
            <w:tcW w:w="1201" w:type="dxa"/>
          </w:tcPr>
          <w:p w14:paraId="5E9186AD" w14:textId="77777777" w:rsidR="00A54C7A" w:rsidRPr="00794167" w:rsidRDefault="00A54C7A" w:rsidP="00DC0F21">
            <w:pPr>
              <w:spacing w:after="2" w:line="248" w:lineRule="auto"/>
              <w:ind w:left="360" w:right="445"/>
              <w:contextualSpacing/>
              <w:jc w:val="both"/>
              <w:rPr>
                <w:rFonts w:eastAsia="Times New Roman"/>
                <w:color w:val="000000" w:themeColor="text1"/>
                <w:sz w:val="24"/>
                <w:szCs w:val="24"/>
              </w:rPr>
            </w:pPr>
            <w:r w:rsidRPr="00794167">
              <w:rPr>
                <w:rFonts w:eastAsia="Times New Roman"/>
                <w:color w:val="000000" w:themeColor="text1"/>
                <w:sz w:val="24"/>
                <w:szCs w:val="24"/>
              </w:rPr>
              <w:t>5.</w:t>
            </w:r>
          </w:p>
        </w:tc>
        <w:tc>
          <w:tcPr>
            <w:tcW w:w="2777" w:type="dxa"/>
          </w:tcPr>
          <w:p w14:paraId="0FE889D2" w14:textId="77777777" w:rsidR="00A54C7A" w:rsidRPr="00794167" w:rsidRDefault="00A54C7A" w:rsidP="00DC0F21">
            <w:pPr>
              <w:rPr>
                <w:sz w:val="24"/>
                <w:szCs w:val="24"/>
              </w:rPr>
            </w:pPr>
            <w:r w:rsidRPr="00794167">
              <w:rPr>
                <w:sz w:val="24"/>
                <w:szCs w:val="24"/>
              </w:rPr>
              <w:t>Тема 5.Философия языка В. фон Гумбольдта.</w:t>
            </w:r>
          </w:p>
          <w:p w14:paraId="66FBF123" w14:textId="77777777" w:rsidR="00A54C7A" w:rsidRPr="00794167" w:rsidRDefault="00A54C7A" w:rsidP="00DC0F21">
            <w:pPr>
              <w:rPr>
                <w:sz w:val="24"/>
                <w:szCs w:val="24"/>
              </w:rPr>
            </w:pPr>
          </w:p>
        </w:tc>
        <w:tc>
          <w:tcPr>
            <w:tcW w:w="5378" w:type="dxa"/>
            <w:tcBorders>
              <w:top w:val="single" w:sz="4" w:space="0" w:color="000000"/>
              <w:left w:val="single" w:sz="4" w:space="0" w:color="000000"/>
              <w:bottom w:val="single" w:sz="4" w:space="0" w:color="000000"/>
              <w:right w:val="single" w:sz="4" w:space="0" w:color="000000"/>
            </w:tcBorders>
          </w:tcPr>
          <w:p w14:paraId="6A5EC03A" w14:textId="77777777" w:rsidR="00A54C7A" w:rsidRPr="00794167" w:rsidRDefault="00A54C7A" w:rsidP="003E34AA">
            <w:pPr>
              <w:jc w:val="both"/>
              <w:rPr>
                <w:sz w:val="24"/>
                <w:szCs w:val="24"/>
              </w:rPr>
            </w:pPr>
            <w:r w:rsidRPr="00794167">
              <w:rPr>
                <w:sz w:val="24"/>
                <w:szCs w:val="24"/>
              </w:rPr>
              <w:t>Работа В. фон Гумбольдта</w:t>
            </w:r>
          </w:p>
          <w:p w14:paraId="50015C38" w14:textId="77777777" w:rsidR="00A54C7A" w:rsidRPr="00794167" w:rsidRDefault="00A54C7A" w:rsidP="003E34AA">
            <w:pPr>
              <w:jc w:val="both"/>
              <w:rPr>
                <w:sz w:val="24"/>
                <w:szCs w:val="24"/>
              </w:rPr>
            </w:pPr>
            <w:r w:rsidRPr="00794167">
              <w:rPr>
                <w:sz w:val="24"/>
                <w:szCs w:val="24"/>
              </w:rPr>
              <w:t>«О различии строения человеческих языков и его влиянии на духовное развитие человечества». Понятие народного духа. Понятие формы языка. Внутренняя форма языка. Язык и мышление в концепции В. Гумбольдта. Вопрос о совершенстве языкового строя.</w:t>
            </w:r>
          </w:p>
        </w:tc>
      </w:tr>
      <w:tr w:rsidR="00A54C7A" w:rsidRPr="00794167" w14:paraId="2652C244" w14:textId="77777777" w:rsidTr="00415D70">
        <w:tc>
          <w:tcPr>
            <w:tcW w:w="1201" w:type="dxa"/>
          </w:tcPr>
          <w:p w14:paraId="0D86EF90" w14:textId="77777777" w:rsidR="00A54C7A" w:rsidRPr="00794167" w:rsidRDefault="00A54C7A" w:rsidP="00DC0F21">
            <w:pPr>
              <w:spacing w:after="2" w:line="248" w:lineRule="auto"/>
              <w:ind w:left="360" w:right="445"/>
              <w:contextualSpacing/>
              <w:jc w:val="both"/>
              <w:rPr>
                <w:rFonts w:eastAsia="Times New Roman"/>
                <w:color w:val="000000" w:themeColor="text1"/>
                <w:sz w:val="24"/>
                <w:szCs w:val="24"/>
              </w:rPr>
            </w:pPr>
            <w:r w:rsidRPr="00794167">
              <w:rPr>
                <w:rFonts w:eastAsia="Times New Roman"/>
                <w:color w:val="000000" w:themeColor="text1"/>
                <w:sz w:val="24"/>
                <w:szCs w:val="24"/>
              </w:rPr>
              <w:t>6.</w:t>
            </w:r>
          </w:p>
        </w:tc>
        <w:tc>
          <w:tcPr>
            <w:tcW w:w="2777" w:type="dxa"/>
          </w:tcPr>
          <w:p w14:paraId="0CA118FE" w14:textId="77777777" w:rsidR="00A54C7A" w:rsidRPr="00794167" w:rsidRDefault="00A54C7A" w:rsidP="00DC0F21">
            <w:pPr>
              <w:rPr>
                <w:sz w:val="24"/>
                <w:szCs w:val="24"/>
              </w:rPr>
            </w:pPr>
            <w:r w:rsidRPr="00794167">
              <w:rPr>
                <w:sz w:val="24"/>
                <w:szCs w:val="24"/>
              </w:rPr>
              <w:t xml:space="preserve">Тема 6. Натуралистическое </w:t>
            </w:r>
            <w:r w:rsidRPr="00794167">
              <w:rPr>
                <w:sz w:val="24"/>
                <w:szCs w:val="24"/>
              </w:rPr>
              <w:lastRenderedPageBreak/>
              <w:t>направление. Психологическое направление.</w:t>
            </w:r>
          </w:p>
          <w:p w14:paraId="1B488C29" w14:textId="77777777" w:rsidR="00A54C7A" w:rsidRPr="00794167" w:rsidRDefault="00A54C7A" w:rsidP="00DC0F21">
            <w:pPr>
              <w:rPr>
                <w:sz w:val="24"/>
                <w:szCs w:val="24"/>
              </w:rPr>
            </w:pPr>
            <w:r w:rsidRPr="00794167">
              <w:rPr>
                <w:sz w:val="24"/>
                <w:szCs w:val="24"/>
              </w:rPr>
              <w:t xml:space="preserve"> Рубеж XIX и XX веков. Младограмматики. Критика младограмматизма.</w:t>
            </w:r>
          </w:p>
        </w:tc>
        <w:tc>
          <w:tcPr>
            <w:tcW w:w="5378" w:type="dxa"/>
            <w:tcBorders>
              <w:top w:val="single" w:sz="4" w:space="0" w:color="000000"/>
              <w:left w:val="single" w:sz="4" w:space="0" w:color="000000"/>
              <w:bottom w:val="single" w:sz="4" w:space="0" w:color="000000"/>
              <w:right w:val="single" w:sz="4" w:space="0" w:color="000000"/>
            </w:tcBorders>
          </w:tcPr>
          <w:p w14:paraId="4935CA19" w14:textId="77777777" w:rsidR="00A54C7A" w:rsidRPr="00794167" w:rsidRDefault="00A54C7A" w:rsidP="001570D9">
            <w:pPr>
              <w:jc w:val="both"/>
              <w:rPr>
                <w:sz w:val="24"/>
                <w:szCs w:val="24"/>
              </w:rPr>
            </w:pPr>
            <w:r w:rsidRPr="00794167">
              <w:rPr>
                <w:sz w:val="24"/>
                <w:szCs w:val="24"/>
              </w:rPr>
              <w:lastRenderedPageBreak/>
              <w:t xml:space="preserve">Август Шлейхер. Аналогии в существовании и развитии языка и живых организмов. Влияние </w:t>
            </w:r>
            <w:r w:rsidRPr="00794167">
              <w:rPr>
                <w:sz w:val="24"/>
                <w:szCs w:val="24"/>
              </w:rPr>
              <w:lastRenderedPageBreak/>
              <w:t>эволюционной теории Ч. Дарвина. Теория родословного древа. Идея дивергентного развития языков. Стадиальная интерпретация типологической классификации языков. Судьба естественнонаучного подхода к языку в XX веке.</w:t>
            </w:r>
          </w:p>
          <w:p w14:paraId="2F970CAE" w14:textId="77777777" w:rsidR="00A54C7A" w:rsidRPr="00794167" w:rsidRDefault="00A54C7A" w:rsidP="001570D9">
            <w:pPr>
              <w:jc w:val="both"/>
              <w:rPr>
                <w:sz w:val="24"/>
                <w:szCs w:val="24"/>
              </w:rPr>
            </w:pPr>
            <w:r w:rsidRPr="00794167">
              <w:rPr>
                <w:sz w:val="24"/>
                <w:szCs w:val="24"/>
              </w:rPr>
              <w:t>Г. Штейнталь. Влияние идей В. Гумбольдта и ассоциативной психологии И. Гербарта. Язык и логика. Объяснение языка через психологические категории и механизмы. Народная (этническая) психология. Язык и культура.</w:t>
            </w:r>
          </w:p>
          <w:p w14:paraId="50CE42C1" w14:textId="77777777" w:rsidR="00A54C7A" w:rsidRPr="00794167" w:rsidRDefault="00A54C7A" w:rsidP="001570D9">
            <w:pPr>
              <w:jc w:val="both"/>
              <w:rPr>
                <w:sz w:val="24"/>
                <w:szCs w:val="24"/>
              </w:rPr>
            </w:pPr>
            <w:r w:rsidRPr="00794167">
              <w:rPr>
                <w:sz w:val="24"/>
                <w:szCs w:val="24"/>
              </w:rPr>
              <w:t>Лейпцигская школа. Полемика с натуралистическим направлением. Позитивизм. Обращение к материалу живых языков и диалектов. Исследовательские методы младограмматиков. Обращение к истории как главный объяснительный принцип. Психофизическая природа языка. Учение младограмматиков о звуковых законах и аналогии. Идея непреложности звуковых законов и ее обоснование. Эволюция понимания звукового закона у младограмматиков.</w:t>
            </w:r>
          </w:p>
          <w:p w14:paraId="13E3D443" w14:textId="77777777" w:rsidR="00A54C7A" w:rsidRPr="00794167" w:rsidRDefault="00A54C7A" w:rsidP="001570D9">
            <w:pPr>
              <w:jc w:val="both"/>
              <w:rPr>
                <w:sz w:val="24"/>
                <w:szCs w:val="24"/>
              </w:rPr>
            </w:pPr>
            <w:r w:rsidRPr="00794167">
              <w:rPr>
                <w:sz w:val="24"/>
                <w:szCs w:val="24"/>
              </w:rPr>
              <w:t>Понимание фонетических законов от ранних компаративистов до наших дней.</w:t>
            </w:r>
          </w:p>
        </w:tc>
      </w:tr>
      <w:tr w:rsidR="00A54C7A" w:rsidRPr="00794167" w14:paraId="1DC270EF" w14:textId="77777777" w:rsidTr="00415D70">
        <w:tc>
          <w:tcPr>
            <w:tcW w:w="1201" w:type="dxa"/>
          </w:tcPr>
          <w:p w14:paraId="4FF37FD2" w14:textId="77777777" w:rsidR="00A54C7A" w:rsidRPr="00794167" w:rsidRDefault="00A54C7A" w:rsidP="00DC0F21">
            <w:pPr>
              <w:spacing w:after="2" w:line="248" w:lineRule="auto"/>
              <w:ind w:left="360" w:right="445"/>
              <w:contextualSpacing/>
              <w:jc w:val="both"/>
              <w:rPr>
                <w:color w:val="000000" w:themeColor="text1"/>
                <w:sz w:val="24"/>
                <w:szCs w:val="24"/>
              </w:rPr>
            </w:pPr>
            <w:r w:rsidRPr="00794167">
              <w:rPr>
                <w:color w:val="000000" w:themeColor="text1"/>
                <w:sz w:val="24"/>
                <w:szCs w:val="24"/>
              </w:rPr>
              <w:lastRenderedPageBreak/>
              <w:t>7.</w:t>
            </w:r>
          </w:p>
        </w:tc>
        <w:tc>
          <w:tcPr>
            <w:tcW w:w="2777" w:type="dxa"/>
          </w:tcPr>
          <w:p w14:paraId="4B7B8251" w14:textId="77777777" w:rsidR="00A54C7A" w:rsidRPr="00794167" w:rsidRDefault="00A54C7A" w:rsidP="00DC0F21">
            <w:pPr>
              <w:rPr>
                <w:sz w:val="24"/>
                <w:szCs w:val="24"/>
              </w:rPr>
            </w:pPr>
            <w:r w:rsidRPr="00794167">
              <w:rPr>
                <w:sz w:val="24"/>
                <w:szCs w:val="24"/>
              </w:rPr>
              <w:t>Тема 7. Московская и Казанская лингвистические школы.</w:t>
            </w:r>
          </w:p>
          <w:p w14:paraId="5C432DE6" w14:textId="77777777" w:rsidR="00A54C7A" w:rsidRPr="00794167" w:rsidRDefault="00A54C7A" w:rsidP="00DC0F21">
            <w:pPr>
              <w:rPr>
                <w:sz w:val="24"/>
                <w:szCs w:val="24"/>
              </w:rPr>
            </w:pPr>
          </w:p>
        </w:tc>
        <w:tc>
          <w:tcPr>
            <w:tcW w:w="5378" w:type="dxa"/>
            <w:tcBorders>
              <w:top w:val="single" w:sz="4" w:space="0" w:color="000000"/>
              <w:left w:val="single" w:sz="4" w:space="0" w:color="000000"/>
              <w:bottom w:val="single" w:sz="4" w:space="0" w:color="000000"/>
              <w:right w:val="single" w:sz="4" w:space="0" w:color="000000"/>
            </w:tcBorders>
          </w:tcPr>
          <w:p w14:paraId="1844AD8B" w14:textId="77777777" w:rsidR="00A54C7A" w:rsidRPr="00794167" w:rsidRDefault="00A54C7A" w:rsidP="001570D9">
            <w:pPr>
              <w:jc w:val="both"/>
              <w:rPr>
                <w:sz w:val="24"/>
                <w:szCs w:val="24"/>
              </w:rPr>
            </w:pPr>
            <w:r w:rsidRPr="00B843F0">
              <w:rPr>
                <w:sz w:val="24"/>
                <w:szCs w:val="24"/>
              </w:rPr>
              <w:t xml:space="preserve">Московская школа. Ф.Ф. Фортунатов. </w:t>
            </w:r>
            <w:r>
              <w:rPr>
                <w:sz w:val="24"/>
                <w:szCs w:val="24"/>
              </w:rPr>
              <w:t xml:space="preserve">Казанская школа. </w:t>
            </w:r>
            <w:r w:rsidRPr="00412E7C">
              <w:rPr>
                <w:color w:val="000000"/>
                <w:sz w:val="24"/>
                <w:szCs w:val="24"/>
                <w:shd w:val="clear" w:color="auto" w:fill="FFFFFF"/>
              </w:rPr>
              <w:t>И. А. Бодуэн де Куртене.</w:t>
            </w:r>
            <w:r>
              <w:rPr>
                <w:color w:val="000000"/>
                <w:sz w:val="24"/>
                <w:szCs w:val="24"/>
                <w:shd w:val="clear" w:color="auto" w:fill="FFFFFF"/>
              </w:rPr>
              <w:t xml:space="preserve"> </w:t>
            </w:r>
            <w:r>
              <w:rPr>
                <w:sz w:val="24"/>
                <w:szCs w:val="24"/>
              </w:rPr>
              <w:t>«</w:t>
            </w:r>
            <w:r w:rsidRPr="00B843F0">
              <w:rPr>
                <w:sz w:val="24"/>
                <w:szCs w:val="24"/>
              </w:rPr>
              <w:t>Формальный метод</w:t>
            </w:r>
            <w:r>
              <w:rPr>
                <w:sz w:val="24"/>
                <w:szCs w:val="24"/>
              </w:rPr>
              <w:t>»</w:t>
            </w:r>
            <w:r w:rsidRPr="00B843F0">
              <w:rPr>
                <w:sz w:val="24"/>
                <w:szCs w:val="24"/>
              </w:rPr>
              <w:t>. Принципы членения слова и выявление морфологических единиц. Влияние фортунатовской школы на пражских структуралистов.</w:t>
            </w:r>
          </w:p>
        </w:tc>
      </w:tr>
      <w:tr w:rsidR="00A54C7A" w:rsidRPr="00794167" w14:paraId="1859D975" w14:textId="77777777" w:rsidTr="00415D70">
        <w:tc>
          <w:tcPr>
            <w:tcW w:w="1201" w:type="dxa"/>
          </w:tcPr>
          <w:p w14:paraId="47734695" w14:textId="77777777" w:rsidR="00A54C7A" w:rsidRPr="00794167" w:rsidRDefault="00A54C7A" w:rsidP="00DC0F21">
            <w:pPr>
              <w:spacing w:after="2" w:line="248" w:lineRule="auto"/>
              <w:ind w:left="360" w:right="445"/>
              <w:contextualSpacing/>
              <w:jc w:val="both"/>
              <w:rPr>
                <w:color w:val="000000" w:themeColor="text1"/>
                <w:sz w:val="24"/>
                <w:szCs w:val="24"/>
              </w:rPr>
            </w:pPr>
            <w:r w:rsidRPr="00794167">
              <w:rPr>
                <w:color w:val="000000" w:themeColor="text1"/>
                <w:sz w:val="24"/>
                <w:szCs w:val="24"/>
              </w:rPr>
              <w:t>8.</w:t>
            </w:r>
          </w:p>
        </w:tc>
        <w:tc>
          <w:tcPr>
            <w:tcW w:w="2777" w:type="dxa"/>
          </w:tcPr>
          <w:p w14:paraId="2C67A017" w14:textId="77777777" w:rsidR="00A54C7A" w:rsidRPr="00794167" w:rsidRDefault="00A54C7A" w:rsidP="00DC0F21">
            <w:pPr>
              <w:rPr>
                <w:sz w:val="24"/>
                <w:szCs w:val="24"/>
              </w:rPr>
            </w:pPr>
            <w:r w:rsidRPr="00794167">
              <w:rPr>
                <w:sz w:val="24"/>
                <w:szCs w:val="24"/>
              </w:rPr>
              <w:t>Тема 8.</w:t>
            </w:r>
          </w:p>
          <w:p w14:paraId="1E7563A8" w14:textId="77777777" w:rsidR="00A54C7A" w:rsidRPr="00794167" w:rsidRDefault="00A54C7A" w:rsidP="00DC0F21">
            <w:pPr>
              <w:rPr>
                <w:sz w:val="24"/>
                <w:szCs w:val="24"/>
              </w:rPr>
            </w:pPr>
            <w:r w:rsidRPr="00794167">
              <w:rPr>
                <w:sz w:val="24"/>
                <w:szCs w:val="24"/>
              </w:rPr>
              <w:t>Ф. де Соссюр «Курс общей лингвистики».</w:t>
            </w:r>
          </w:p>
          <w:p w14:paraId="187CDA95" w14:textId="77777777" w:rsidR="00A54C7A" w:rsidRPr="00794167" w:rsidRDefault="00A54C7A" w:rsidP="00DC0F21">
            <w:pPr>
              <w:rPr>
                <w:sz w:val="24"/>
                <w:szCs w:val="24"/>
              </w:rPr>
            </w:pPr>
            <w:r w:rsidRPr="00794167">
              <w:rPr>
                <w:sz w:val="24"/>
                <w:szCs w:val="24"/>
              </w:rPr>
              <w:t xml:space="preserve"> Развитие структурализма. Пражский структурализм. Развитие филологии в  </w:t>
            </w:r>
            <w:r w:rsidRPr="00794167">
              <w:rPr>
                <w:sz w:val="24"/>
                <w:szCs w:val="24"/>
                <w:lang w:val="en-US"/>
              </w:rPr>
              <w:t>XXI</w:t>
            </w:r>
            <w:r w:rsidRPr="00794167">
              <w:rPr>
                <w:sz w:val="24"/>
                <w:szCs w:val="24"/>
              </w:rPr>
              <w:t xml:space="preserve"> веке.</w:t>
            </w:r>
          </w:p>
          <w:p w14:paraId="08DA429A" w14:textId="77777777" w:rsidR="00A54C7A" w:rsidRPr="00794167" w:rsidRDefault="00A54C7A" w:rsidP="00DC0F21">
            <w:pPr>
              <w:rPr>
                <w:sz w:val="24"/>
                <w:szCs w:val="24"/>
              </w:rPr>
            </w:pPr>
          </w:p>
        </w:tc>
        <w:tc>
          <w:tcPr>
            <w:tcW w:w="5378" w:type="dxa"/>
            <w:tcBorders>
              <w:top w:val="single" w:sz="4" w:space="0" w:color="000000"/>
              <w:left w:val="single" w:sz="4" w:space="0" w:color="000000"/>
              <w:bottom w:val="single" w:sz="4" w:space="0" w:color="000000"/>
              <w:right w:val="single" w:sz="4" w:space="0" w:color="000000"/>
            </w:tcBorders>
          </w:tcPr>
          <w:p w14:paraId="3839B176" w14:textId="77777777" w:rsidR="00A54C7A" w:rsidRPr="00794167" w:rsidRDefault="00A54C7A" w:rsidP="00524FC1">
            <w:pPr>
              <w:jc w:val="both"/>
              <w:rPr>
                <w:sz w:val="24"/>
                <w:szCs w:val="24"/>
              </w:rPr>
            </w:pPr>
            <w:r w:rsidRPr="00794167">
              <w:rPr>
                <w:sz w:val="24"/>
                <w:szCs w:val="24"/>
              </w:rPr>
              <w:t xml:space="preserve">Язык, речь, речевая деятельность, их взаимосвязь. Противопоставление языка и речи. Внешняя и внутренняя лингвистика. Диахрония и синхрония, важность их разграничения. Знаковая природа языка. Двусторонность, психичность, произвольность, дифференциальность знака. Системный характер языка. Значимость и значение. Язык как система чистых отношений. Форма и субстанция в языке. Значение учения Ф. де Соссюра о </w:t>
            </w:r>
            <w:r w:rsidRPr="00794167">
              <w:rPr>
                <w:color w:val="040C28"/>
                <w:sz w:val="24"/>
                <w:szCs w:val="24"/>
                <w:shd w:val="clear" w:color="auto" w:fill="FFFFFF"/>
              </w:rPr>
              <w:t>необходимости различать язык и речь для всех направлений современной лингвистики</w:t>
            </w:r>
            <w:r w:rsidRPr="00794167">
              <w:rPr>
                <w:color w:val="1F1F1F"/>
                <w:sz w:val="24"/>
                <w:szCs w:val="24"/>
                <w:shd w:val="clear" w:color="auto" w:fill="FFFFFF"/>
              </w:rPr>
              <w:t xml:space="preserve">. </w:t>
            </w:r>
            <w:r w:rsidRPr="00794167">
              <w:rPr>
                <w:sz w:val="24"/>
                <w:szCs w:val="24"/>
              </w:rPr>
              <w:t>Книга Н.С. Трубецкого «Основы фонологии». Соотношение фонетики и фонологии. Понятие фонемы, принципы идентификации фонем. Понятие дифференциального (фонологически существенного) признака, оппозиции, нейтрализации; виды оппозиций. Применение принципов фонологии Трубецкого к другим уровням языка. Значение идей и метода Н.С. Трубецкого для лингвистики, семиотики и других гуманитарных наук.</w:t>
            </w:r>
          </w:p>
        </w:tc>
      </w:tr>
    </w:tbl>
    <w:p w14:paraId="49F80BF6" w14:textId="77777777" w:rsidR="00A54C7A" w:rsidRPr="00794167" w:rsidRDefault="00A54C7A" w:rsidP="00DC0F21">
      <w:pPr>
        <w:widowControl w:val="0"/>
        <w:autoSpaceDE w:val="0"/>
        <w:autoSpaceDN w:val="0"/>
        <w:adjustRightInd w:val="0"/>
        <w:contextualSpacing/>
        <w:rPr>
          <w:b/>
          <w:sz w:val="24"/>
          <w:szCs w:val="24"/>
        </w:rPr>
      </w:pPr>
    </w:p>
    <w:p w14:paraId="4BEFA785" w14:textId="77777777" w:rsidR="00A54C7A" w:rsidRPr="00794167" w:rsidRDefault="00A54C7A" w:rsidP="001A138E">
      <w:pPr>
        <w:widowControl w:val="0"/>
        <w:autoSpaceDE w:val="0"/>
        <w:autoSpaceDN w:val="0"/>
        <w:adjustRightInd w:val="0"/>
        <w:contextualSpacing/>
        <w:rPr>
          <w:b/>
          <w:sz w:val="24"/>
          <w:szCs w:val="24"/>
        </w:rPr>
      </w:pPr>
      <w:r w:rsidRPr="00794167">
        <w:rPr>
          <w:b/>
          <w:sz w:val="24"/>
          <w:szCs w:val="24"/>
        </w:rPr>
        <w:lastRenderedPageBreak/>
        <w:t xml:space="preserve">  4.2.2. Содержание практического курса</w:t>
      </w:r>
    </w:p>
    <w:tbl>
      <w:tblPr>
        <w:tblW w:w="935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1"/>
        <w:gridCol w:w="2777"/>
        <w:gridCol w:w="5378"/>
      </w:tblGrid>
      <w:tr w:rsidR="00A54C7A" w:rsidRPr="00794167" w14:paraId="57527EA5" w14:textId="77777777" w:rsidTr="00415D70">
        <w:tc>
          <w:tcPr>
            <w:tcW w:w="1201" w:type="dxa"/>
          </w:tcPr>
          <w:p w14:paraId="43FA7A46" w14:textId="77777777" w:rsidR="00A54C7A" w:rsidRPr="00794167" w:rsidRDefault="00A54C7A" w:rsidP="00415D70">
            <w:pPr>
              <w:jc w:val="center"/>
              <w:rPr>
                <w:rFonts w:eastAsia="Times New Roman"/>
                <w:b/>
                <w:sz w:val="24"/>
                <w:szCs w:val="24"/>
              </w:rPr>
            </w:pPr>
            <w:r w:rsidRPr="00794167">
              <w:rPr>
                <w:rFonts w:eastAsia="Times New Roman"/>
                <w:b/>
                <w:sz w:val="24"/>
                <w:szCs w:val="24"/>
              </w:rPr>
              <w:t>№ п/п</w:t>
            </w:r>
          </w:p>
        </w:tc>
        <w:tc>
          <w:tcPr>
            <w:tcW w:w="2777" w:type="dxa"/>
          </w:tcPr>
          <w:p w14:paraId="7B31AAEA" w14:textId="77777777" w:rsidR="00A54C7A" w:rsidRPr="00794167" w:rsidRDefault="00A54C7A" w:rsidP="00415D70">
            <w:pPr>
              <w:jc w:val="center"/>
              <w:rPr>
                <w:rFonts w:eastAsia="Times New Roman"/>
                <w:b/>
                <w:sz w:val="24"/>
                <w:szCs w:val="24"/>
              </w:rPr>
            </w:pPr>
            <w:r w:rsidRPr="00794167">
              <w:rPr>
                <w:rFonts w:eastAsia="Times New Roman"/>
                <w:b/>
                <w:sz w:val="24"/>
                <w:szCs w:val="24"/>
              </w:rPr>
              <w:t>Наименование темы (раздела) дисциплины</w:t>
            </w:r>
          </w:p>
        </w:tc>
        <w:tc>
          <w:tcPr>
            <w:tcW w:w="5378" w:type="dxa"/>
          </w:tcPr>
          <w:p w14:paraId="3B76CAE5" w14:textId="77777777" w:rsidR="00A54C7A" w:rsidRPr="00794167" w:rsidRDefault="00A54C7A" w:rsidP="00DC0F21">
            <w:pPr>
              <w:jc w:val="center"/>
              <w:rPr>
                <w:rFonts w:eastAsia="Times New Roman"/>
                <w:b/>
                <w:sz w:val="24"/>
                <w:szCs w:val="24"/>
              </w:rPr>
            </w:pPr>
            <w:r w:rsidRPr="00794167">
              <w:rPr>
                <w:rFonts w:eastAsia="Times New Roman"/>
                <w:b/>
                <w:sz w:val="24"/>
                <w:szCs w:val="24"/>
              </w:rPr>
              <w:t>Содержание практического занятия</w:t>
            </w:r>
          </w:p>
        </w:tc>
      </w:tr>
      <w:tr w:rsidR="00A54C7A" w:rsidRPr="00794167" w14:paraId="6B18375F" w14:textId="77777777" w:rsidTr="00415D70">
        <w:trPr>
          <w:trHeight w:val="446"/>
        </w:trPr>
        <w:tc>
          <w:tcPr>
            <w:tcW w:w="1201" w:type="dxa"/>
          </w:tcPr>
          <w:p w14:paraId="12D15669" w14:textId="77777777" w:rsidR="00A54C7A" w:rsidRPr="00794167" w:rsidRDefault="00A54C7A" w:rsidP="009A6A31">
            <w:pPr>
              <w:pStyle w:val="a9"/>
              <w:numPr>
                <w:ilvl w:val="0"/>
                <w:numId w:val="67"/>
              </w:numPr>
              <w:spacing w:after="2" w:line="248" w:lineRule="auto"/>
              <w:ind w:right="445"/>
              <w:jc w:val="both"/>
              <w:rPr>
                <w:color w:val="000000" w:themeColor="text1"/>
                <w:sz w:val="24"/>
              </w:rPr>
            </w:pPr>
          </w:p>
        </w:tc>
        <w:tc>
          <w:tcPr>
            <w:tcW w:w="2777" w:type="dxa"/>
          </w:tcPr>
          <w:p w14:paraId="03ECC527" w14:textId="77777777" w:rsidR="00A54C7A" w:rsidRPr="00794167" w:rsidRDefault="00A54C7A" w:rsidP="00415D70">
            <w:pPr>
              <w:tabs>
                <w:tab w:val="left" w:pos="1384"/>
              </w:tabs>
              <w:rPr>
                <w:sz w:val="24"/>
                <w:szCs w:val="24"/>
              </w:rPr>
            </w:pPr>
            <w:r w:rsidRPr="00794167">
              <w:rPr>
                <w:sz w:val="24"/>
                <w:szCs w:val="24"/>
              </w:rPr>
              <w:t>Тема 1. Введение. История  и методология лингвистики как наука.</w:t>
            </w:r>
          </w:p>
          <w:p w14:paraId="2D5415D4" w14:textId="77777777" w:rsidR="00A54C7A" w:rsidRPr="00794167" w:rsidRDefault="00A54C7A" w:rsidP="00415D70">
            <w:pPr>
              <w:tabs>
                <w:tab w:val="left" w:pos="1384"/>
              </w:tabs>
              <w:rPr>
                <w:sz w:val="24"/>
                <w:szCs w:val="24"/>
              </w:rPr>
            </w:pPr>
            <w:r w:rsidRPr="00794167">
              <w:rPr>
                <w:sz w:val="24"/>
                <w:szCs w:val="24"/>
              </w:rPr>
              <w:t>Античное</w:t>
            </w:r>
            <w:r>
              <w:rPr>
                <w:sz w:val="24"/>
                <w:szCs w:val="24"/>
              </w:rPr>
              <w:t xml:space="preserve"> </w:t>
            </w:r>
            <w:r w:rsidRPr="00794167">
              <w:rPr>
                <w:sz w:val="24"/>
                <w:szCs w:val="24"/>
              </w:rPr>
              <w:t>языкознание</w:t>
            </w:r>
            <w:r>
              <w:rPr>
                <w:sz w:val="24"/>
                <w:szCs w:val="24"/>
              </w:rPr>
              <w:t>.</w:t>
            </w:r>
          </w:p>
        </w:tc>
        <w:tc>
          <w:tcPr>
            <w:tcW w:w="5378" w:type="dxa"/>
            <w:tcBorders>
              <w:top w:val="single" w:sz="4" w:space="0" w:color="000000"/>
              <w:left w:val="single" w:sz="4" w:space="0" w:color="000000"/>
              <w:bottom w:val="single" w:sz="4" w:space="0" w:color="000000"/>
              <w:right w:val="single" w:sz="4" w:space="0" w:color="000000"/>
            </w:tcBorders>
          </w:tcPr>
          <w:p w14:paraId="0DD62363" w14:textId="77777777" w:rsidR="00A54C7A" w:rsidRPr="00794167" w:rsidRDefault="00A54C7A" w:rsidP="001570D9">
            <w:pPr>
              <w:jc w:val="both"/>
              <w:rPr>
                <w:sz w:val="24"/>
                <w:szCs w:val="24"/>
              </w:rPr>
            </w:pPr>
            <w:r w:rsidRPr="00794167">
              <w:rPr>
                <w:sz w:val="24"/>
                <w:szCs w:val="24"/>
              </w:rPr>
              <w:t>Проблематика и основные идеи диалога Платона «Кратил, или о правильности имен». Вклад Аристотеля и стоиков в формирование европейской филологической традиции.</w:t>
            </w:r>
          </w:p>
        </w:tc>
      </w:tr>
      <w:tr w:rsidR="00A54C7A" w:rsidRPr="00794167" w14:paraId="3E539CA1" w14:textId="77777777" w:rsidTr="00415D70">
        <w:tc>
          <w:tcPr>
            <w:tcW w:w="1201" w:type="dxa"/>
          </w:tcPr>
          <w:p w14:paraId="1B113060" w14:textId="77777777" w:rsidR="00A54C7A" w:rsidRPr="00794167" w:rsidRDefault="00A54C7A" w:rsidP="009A6A31">
            <w:pPr>
              <w:pStyle w:val="a9"/>
              <w:numPr>
                <w:ilvl w:val="0"/>
                <w:numId w:val="67"/>
              </w:numPr>
              <w:spacing w:after="2" w:line="248" w:lineRule="auto"/>
              <w:ind w:right="445"/>
              <w:jc w:val="both"/>
              <w:rPr>
                <w:color w:val="000000" w:themeColor="text1"/>
                <w:sz w:val="24"/>
              </w:rPr>
            </w:pPr>
          </w:p>
        </w:tc>
        <w:tc>
          <w:tcPr>
            <w:tcW w:w="2777" w:type="dxa"/>
          </w:tcPr>
          <w:p w14:paraId="7D7985E6" w14:textId="77777777" w:rsidR="00A54C7A" w:rsidRPr="00794167" w:rsidRDefault="00A54C7A" w:rsidP="00415D70">
            <w:pPr>
              <w:tabs>
                <w:tab w:val="left" w:pos="1384"/>
              </w:tabs>
              <w:rPr>
                <w:sz w:val="24"/>
                <w:szCs w:val="24"/>
              </w:rPr>
            </w:pPr>
            <w:r w:rsidRPr="00794167">
              <w:rPr>
                <w:sz w:val="24"/>
                <w:szCs w:val="24"/>
              </w:rPr>
              <w:t xml:space="preserve">Тема 2. </w:t>
            </w:r>
          </w:p>
          <w:p w14:paraId="3A12BD25" w14:textId="77777777" w:rsidR="00A54C7A" w:rsidRPr="00794167" w:rsidRDefault="00A54C7A" w:rsidP="00415D70">
            <w:pPr>
              <w:tabs>
                <w:tab w:val="left" w:pos="1384"/>
              </w:tabs>
              <w:rPr>
                <w:sz w:val="24"/>
                <w:szCs w:val="24"/>
              </w:rPr>
            </w:pPr>
            <w:r w:rsidRPr="00794167">
              <w:rPr>
                <w:sz w:val="24"/>
                <w:szCs w:val="24"/>
              </w:rPr>
              <w:t>Индийская лингвистическая традиция.</w:t>
            </w:r>
          </w:p>
          <w:p w14:paraId="7BEF0031" w14:textId="77777777" w:rsidR="00A54C7A" w:rsidRPr="00794167" w:rsidRDefault="00A54C7A" w:rsidP="00415D70">
            <w:pPr>
              <w:tabs>
                <w:tab w:val="left" w:pos="1384"/>
              </w:tabs>
              <w:rPr>
                <w:sz w:val="24"/>
                <w:szCs w:val="24"/>
              </w:rPr>
            </w:pPr>
            <w:r w:rsidRPr="00794167">
              <w:rPr>
                <w:sz w:val="24"/>
                <w:szCs w:val="24"/>
              </w:rPr>
              <w:t>Арабская лингвистическая традиция.</w:t>
            </w:r>
          </w:p>
        </w:tc>
        <w:tc>
          <w:tcPr>
            <w:tcW w:w="5378" w:type="dxa"/>
            <w:tcBorders>
              <w:top w:val="single" w:sz="4" w:space="0" w:color="000000"/>
              <w:left w:val="single" w:sz="4" w:space="0" w:color="000000"/>
              <w:bottom w:val="single" w:sz="4" w:space="0" w:color="000000"/>
              <w:right w:val="single" w:sz="4" w:space="0" w:color="000000"/>
            </w:tcBorders>
          </w:tcPr>
          <w:p w14:paraId="1AE74A25" w14:textId="77777777" w:rsidR="00A54C7A" w:rsidRPr="00794167" w:rsidRDefault="00A54C7A" w:rsidP="001570D9">
            <w:pPr>
              <w:jc w:val="both"/>
              <w:rPr>
                <w:sz w:val="24"/>
                <w:szCs w:val="24"/>
              </w:rPr>
            </w:pPr>
            <w:r w:rsidRPr="00794167">
              <w:rPr>
                <w:sz w:val="24"/>
                <w:szCs w:val="24"/>
              </w:rPr>
              <w:t>Значение грамматики Панини для индийской и мировой лингвистики.</w:t>
            </w:r>
          </w:p>
          <w:p w14:paraId="3614281C" w14:textId="77777777" w:rsidR="00A54C7A" w:rsidRPr="00794167" w:rsidRDefault="00A54C7A" w:rsidP="001570D9">
            <w:pPr>
              <w:jc w:val="both"/>
              <w:rPr>
                <w:sz w:val="24"/>
                <w:szCs w:val="24"/>
              </w:rPr>
            </w:pPr>
            <w:r w:rsidRPr="00794167">
              <w:rPr>
                <w:sz w:val="24"/>
                <w:szCs w:val="24"/>
              </w:rPr>
              <w:t>Связь арабской традиции с европейской и индийской традицией. Эмпирический характер арабского языкознания. Значение арабской традиции для европейской лингвистики.</w:t>
            </w:r>
          </w:p>
        </w:tc>
      </w:tr>
      <w:tr w:rsidR="00A54C7A" w:rsidRPr="00794167" w14:paraId="3FDAEA63" w14:textId="77777777" w:rsidTr="001A138E">
        <w:trPr>
          <w:trHeight w:val="1797"/>
        </w:trPr>
        <w:tc>
          <w:tcPr>
            <w:tcW w:w="1201" w:type="dxa"/>
          </w:tcPr>
          <w:p w14:paraId="28AC99E4" w14:textId="77777777" w:rsidR="00A54C7A" w:rsidRPr="00794167" w:rsidRDefault="00A54C7A" w:rsidP="009A6A31">
            <w:pPr>
              <w:pStyle w:val="a9"/>
              <w:numPr>
                <w:ilvl w:val="0"/>
                <w:numId w:val="67"/>
              </w:numPr>
              <w:spacing w:after="2" w:line="248" w:lineRule="auto"/>
              <w:ind w:right="445"/>
              <w:jc w:val="both"/>
              <w:rPr>
                <w:color w:val="000000" w:themeColor="text1"/>
                <w:sz w:val="24"/>
              </w:rPr>
            </w:pPr>
          </w:p>
        </w:tc>
        <w:tc>
          <w:tcPr>
            <w:tcW w:w="2777" w:type="dxa"/>
          </w:tcPr>
          <w:p w14:paraId="00988BA9" w14:textId="77777777" w:rsidR="00A54C7A" w:rsidRPr="00794167" w:rsidRDefault="00A54C7A" w:rsidP="00415D70">
            <w:pPr>
              <w:tabs>
                <w:tab w:val="left" w:pos="1384"/>
              </w:tabs>
              <w:rPr>
                <w:sz w:val="24"/>
                <w:szCs w:val="24"/>
              </w:rPr>
            </w:pPr>
            <w:r w:rsidRPr="00794167">
              <w:rPr>
                <w:sz w:val="24"/>
                <w:szCs w:val="24"/>
              </w:rPr>
              <w:t>Тема 3. Китайская лингвистическая традиция. Японская ветвь китайской традиции.</w:t>
            </w:r>
          </w:p>
          <w:p w14:paraId="77327EF9" w14:textId="77777777" w:rsidR="00A54C7A" w:rsidRPr="00794167" w:rsidRDefault="00A54C7A" w:rsidP="00415D70">
            <w:pPr>
              <w:tabs>
                <w:tab w:val="left" w:pos="1384"/>
              </w:tabs>
              <w:rPr>
                <w:sz w:val="24"/>
                <w:szCs w:val="24"/>
              </w:rPr>
            </w:pPr>
            <w:r w:rsidRPr="00794167">
              <w:rPr>
                <w:sz w:val="24"/>
                <w:szCs w:val="24"/>
              </w:rPr>
              <w:t>Лингвистические  идеи европейского средневековья</w:t>
            </w:r>
            <w:r>
              <w:rPr>
                <w:sz w:val="24"/>
                <w:szCs w:val="24"/>
              </w:rPr>
              <w:t>.</w:t>
            </w:r>
          </w:p>
        </w:tc>
        <w:tc>
          <w:tcPr>
            <w:tcW w:w="5378" w:type="dxa"/>
            <w:tcBorders>
              <w:top w:val="single" w:sz="4" w:space="0" w:color="000000"/>
              <w:left w:val="single" w:sz="4" w:space="0" w:color="000000"/>
              <w:bottom w:val="single" w:sz="4" w:space="0" w:color="000000"/>
              <w:right w:val="single" w:sz="4" w:space="0" w:color="000000"/>
            </w:tcBorders>
          </w:tcPr>
          <w:p w14:paraId="673E1995" w14:textId="77777777" w:rsidR="00A54C7A" w:rsidRPr="006C6DF7" w:rsidRDefault="00A54C7A" w:rsidP="006A4C1F">
            <w:pPr>
              <w:tabs>
                <w:tab w:val="left" w:pos="1384"/>
              </w:tabs>
              <w:jc w:val="both"/>
            </w:pPr>
            <w:r w:rsidRPr="00794167">
              <w:rPr>
                <w:sz w:val="24"/>
                <w:szCs w:val="24"/>
              </w:rPr>
              <w:t>Китайские словари. Представление о грамматике.</w:t>
            </w:r>
            <w:r>
              <w:rPr>
                <w:sz w:val="24"/>
                <w:szCs w:val="24"/>
              </w:rPr>
              <w:t xml:space="preserve"> </w:t>
            </w:r>
          </w:p>
          <w:p w14:paraId="54684990" w14:textId="77777777" w:rsidR="00A54C7A" w:rsidRPr="00794167" w:rsidRDefault="0072160D" w:rsidP="006A4C1F">
            <w:pPr>
              <w:jc w:val="both"/>
              <w:rPr>
                <w:sz w:val="24"/>
                <w:szCs w:val="24"/>
              </w:rPr>
            </w:pPr>
            <w:hyperlink r:id="rId140" w:history="1">
              <w:r w:rsidR="00A54C7A" w:rsidRPr="006A4C1F">
                <w:rPr>
                  <w:rStyle w:val="afa"/>
                  <w:bCs/>
                  <w:sz w:val="24"/>
                  <w:szCs w:val="24"/>
                  <w:shd w:val="clear" w:color="auto" w:fill="FFFFFF"/>
                </w:rPr>
                <w:t>Традиция языкознания</w:t>
              </w:r>
            </w:hyperlink>
            <w:r w:rsidR="00A54C7A" w:rsidRPr="006A4C1F">
              <w:rPr>
                <w:bCs/>
                <w:sz w:val="24"/>
                <w:szCs w:val="24"/>
                <w:shd w:val="clear" w:color="auto" w:fill="FFFFFF"/>
              </w:rPr>
              <w:t> в </w:t>
            </w:r>
            <w:hyperlink r:id="rId141" w:tooltip="Япония" w:history="1">
              <w:r w:rsidR="00A54C7A" w:rsidRPr="006A4C1F">
                <w:rPr>
                  <w:rStyle w:val="afa"/>
                  <w:bCs/>
                  <w:sz w:val="24"/>
                  <w:szCs w:val="24"/>
                  <w:shd w:val="clear" w:color="auto" w:fill="FFFFFF"/>
                </w:rPr>
                <w:t>Японии</w:t>
              </w:r>
            </w:hyperlink>
            <w:r w:rsidR="00A54C7A">
              <w:rPr>
                <w:bCs/>
                <w:sz w:val="24"/>
                <w:szCs w:val="24"/>
                <w:shd w:val="clear" w:color="auto" w:fill="FFFFFF"/>
              </w:rPr>
              <w:t>.</w:t>
            </w:r>
            <w:r w:rsidR="00A54C7A">
              <w:rPr>
                <w:rFonts w:ascii="Segoe UI" w:hAnsi="Segoe UI" w:cs="Segoe UI"/>
                <w:color w:val="242D33"/>
                <w:shd w:val="clear" w:color="auto" w:fill="FFFFFF"/>
              </w:rPr>
              <w:t xml:space="preserve"> </w:t>
            </w:r>
            <w:r w:rsidR="00A54C7A" w:rsidRPr="006A4C1F">
              <w:rPr>
                <w:color w:val="242D33"/>
                <w:sz w:val="24"/>
                <w:szCs w:val="24"/>
                <w:shd w:val="clear" w:color="auto" w:fill="FFFFFF"/>
              </w:rPr>
              <w:t>Предпосылки формирования традиции.</w:t>
            </w:r>
            <w:r w:rsidR="00A54C7A">
              <w:rPr>
                <w:rFonts w:ascii="Segoe UI" w:hAnsi="Segoe UI" w:cs="Segoe UI"/>
                <w:color w:val="242D33"/>
                <w:shd w:val="clear" w:color="auto" w:fill="FFFFFF"/>
              </w:rPr>
              <w:t xml:space="preserve"> </w:t>
            </w:r>
            <w:r w:rsidR="00A54C7A" w:rsidRPr="006A4C1F">
              <w:rPr>
                <w:color w:val="000000"/>
                <w:sz w:val="24"/>
                <w:szCs w:val="24"/>
                <w:shd w:val="clear" w:color="auto" w:fill="FFFFFF"/>
              </w:rPr>
              <w:t>Судзуки Акира (1803</w:t>
            </w:r>
            <w:r w:rsidR="00A54C7A">
              <w:rPr>
                <w:color w:val="000000"/>
                <w:sz w:val="24"/>
                <w:szCs w:val="24"/>
                <w:shd w:val="clear" w:color="auto" w:fill="FFFFFF"/>
              </w:rPr>
              <w:t xml:space="preserve"> г.</w:t>
            </w:r>
            <w:r w:rsidR="00A54C7A" w:rsidRPr="006A4C1F">
              <w:rPr>
                <w:color w:val="000000"/>
                <w:sz w:val="24"/>
                <w:szCs w:val="24"/>
                <w:shd w:val="clear" w:color="auto" w:fill="FFFFFF"/>
              </w:rPr>
              <w:t>)  и его грамматика японского языка.</w:t>
            </w:r>
            <w:r w:rsidR="00A54C7A">
              <w:rPr>
                <w:color w:val="000000"/>
                <w:shd w:val="clear" w:color="auto" w:fill="FFFFFF"/>
              </w:rPr>
              <w:t xml:space="preserve"> </w:t>
            </w:r>
            <w:r w:rsidR="00A54C7A" w:rsidRPr="00794167">
              <w:rPr>
                <w:sz w:val="24"/>
                <w:szCs w:val="24"/>
              </w:rPr>
              <w:t xml:space="preserve">Характер средневековой науки. Взгляд на множественность языков и природу различий между языками. </w:t>
            </w:r>
          </w:p>
        </w:tc>
      </w:tr>
      <w:tr w:rsidR="00A54C7A" w:rsidRPr="00794167" w14:paraId="2C480079" w14:textId="77777777" w:rsidTr="00415D70">
        <w:tc>
          <w:tcPr>
            <w:tcW w:w="1201" w:type="dxa"/>
          </w:tcPr>
          <w:p w14:paraId="4C5E9FF8" w14:textId="77777777" w:rsidR="00A54C7A" w:rsidRPr="00794167" w:rsidRDefault="00A54C7A" w:rsidP="009A6A31">
            <w:pPr>
              <w:pStyle w:val="a9"/>
              <w:numPr>
                <w:ilvl w:val="0"/>
                <w:numId w:val="67"/>
              </w:numPr>
              <w:spacing w:after="2" w:line="248" w:lineRule="auto"/>
              <w:ind w:right="445"/>
              <w:jc w:val="both"/>
              <w:rPr>
                <w:color w:val="000000" w:themeColor="text1"/>
                <w:sz w:val="24"/>
              </w:rPr>
            </w:pPr>
          </w:p>
        </w:tc>
        <w:tc>
          <w:tcPr>
            <w:tcW w:w="2777" w:type="dxa"/>
          </w:tcPr>
          <w:p w14:paraId="652BDC49" w14:textId="77777777" w:rsidR="00A54C7A" w:rsidRPr="00794167" w:rsidRDefault="00A54C7A" w:rsidP="00415D70">
            <w:pPr>
              <w:tabs>
                <w:tab w:val="left" w:pos="1384"/>
              </w:tabs>
              <w:rPr>
                <w:bCs/>
                <w:iCs/>
                <w:color w:val="000000"/>
                <w:sz w:val="24"/>
                <w:szCs w:val="24"/>
                <w:shd w:val="clear" w:color="auto" w:fill="FFFFFF"/>
              </w:rPr>
            </w:pPr>
            <w:r w:rsidRPr="00794167">
              <w:rPr>
                <w:sz w:val="24"/>
                <w:szCs w:val="24"/>
              </w:rPr>
              <w:t xml:space="preserve">Тема 4. </w:t>
            </w:r>
            <w:r w:rsidRPr="00794167">
              <w:rPr>
                <w:bCs/>
                <w:iCs/>
                <w:color w:val="000000"/>
                <w:sz w:val="24"/>
                <w:szCs w:val="24"/>
                <w:shd w:val="clear" w:color="auto" w:fill="FFFFFF"/>
              </w:rPr>
              <w:t>Лингвистика XVII – XVIII веков.</w:t>
            </w:r>
          </w:p>
          <w:p w14:paraId="5EAECBA3" w14:textId="77777777" w:rsidR="00A54C7A" w:rsidRPr="00794167" w:rsidRDefault="00A54C7A" w:rsidP="00415D70">
            <w:pPr>
              <w:tabs>
                <w:tab w:val="left" w:pos="1384"/>
              </w:tabs>
              <w:rPr>
                <w:sz w:val="24"/>
                <w:szCs w:val="24"/>
              </w:rPr>
            </w:pPr>
            <w:r w:rsidRPr="00794167">
              <w:rPr>
                <w:sz w:val="24"/>
                <w:szCs w:val="24"/>
              </w:rPr>
              <w:t>XIX век: становление сравнительно-исторического метода</w:t>
            </w:r>
            <w:r>
              <w:rPr>
                <w:sz w:val="24"/>
                <w:szCs w:val="24"/>
              </w:rPr>
              <w:t>.</w:t>
            </w:r>
          </w:p>
          <w:p w14:paraId="72C7145D" w14:textId="77777777" w:rsidR="00A54C7A" w:rsidRPr="00794167" w:rsidRDefault="00A54C7A" w:rsidP="00415D70">
            <w:pPr>
              <w:tabs>
                <w:tab w:val="left" w:pos="1384"/>
              </w:tabs>
              <w:rPr>
                <w:sz w:val="24"/>
                <w:szCs w:val="24"/>
              </w:rPr>
            </w:pPr>
          </w:p>
        </w:tc>
        <w:tc>
          <w:tcPr>
            <w:tcW w:w="5378" w:type="dxa"/>
            <w:tcBorders>
              <w:top w:val="single" w:sz="4" w:space="0" w:color="000000"/>
              <w:left w:val="single" w:sz="4" w:space="0" w:color="000000"/>
              <w:bottom w:val="single" w:sz="4" w:space="0" w:color="000000"/>
              <w:right w:val="single" w:sz="4" w:space="0" w:color="000000"/>
            </w:tcBorders>
          </w:tcPr>
          <w:p w14:paraId="5A65200E" w14:textId="77777777" w:rsidR="00A54C7A" w:rsidRPr="00794167" w:rsidRDefault="00A54C7A" w:rsidP="001570D9">
            <w:pPr>
              <w:jc w:val="both"/>
              <w:rPr>
                <w:sz w:val="24"/>
                <w:szCs w:val="24"/>
              </w:rPr>
            </w:pPr>
            <w:r w:rsidRPr="00794167">
              <w:rPr>
                <w:sz w:val="24"/>
                <w:szCs w:val="24"/>
              </w:rPr>
              <w:t>Грамматика Пор-Рояля в идеологическом контексте эпохи. Значение Грамматики Пор-Рояля для лингвистики XVIII и XX веков.</w:t>
            </w:r>
          </w:p>
          <w:p w14:paraId="748BA50E" w14:textId="77777777" w:rsidR="00A54C7A" w:rsidRPr="00794167" w:rsidRDefault="00A54C7A" w:rsidP="001570D9">
            <w:pPr>
              <w:jc w:val="both"/>
              <w:rPr>
                <w:sz w:val="24"/>
                <w:szCs w:val="24"/>
              </w:rPr>
            </w:pPr>
            <w:r w:rsidRPr="00794167">
              <w:rPr>
                <w:sz w:val="24"/>
                <w:szCs w:val="24"/>
              </w:rPr>
              <w:t>Ранние компаративисты Ф. Бопп, Расмус Раск и Якоб Гримм. Метод сравнения и реконструкции праязыка.</w:t>
            </w:r>
          </w:p>
        </w:tc>
      </w:tr>
      <w:tr w:rsidR="00A54C7A" w:rsidRPr="00794167" w14:paraId="3D3A45D9" w14:textId="77777777" w:rsidTr="00415D70">
        <w:tc>
          <w:tcPr>
            <w:tcW w:w="1201" w:type="dxa"/>
          </w:tcPr>
          <w:p w14:paraId="6146FB7F" w14:textId="77777777" w:rsidR="00A54C7A" w:rsidRPr="00794167" w:rsidRDefault="00A54C7A" w:rsidP="00415D70">
            <w:pPr>
              <w:spacing w:after="2" w:line="248" w:lineRule="auto"/>
              <w:ind w:left="360" w:right="445"/>
              <w:contextualSpacing/>
              <w:jc w:val="both"/>
              <w:rPr>
                <w:rFonts w:eastAsia="Times New Roman"/>
                <w:color w:val="000000" w:themeColor="text1"/>
                <w:sz w:val="24"/>
                <w:szCs w:val="24"/>
              </w:rPr>
            </w:pPr>
            <w:r w:rsidRPr="00794167">
              <w:rPr>
                <w:rFonts w:eastAsia="Times New Roman"/>
                <w:color w:val="000000" w:themeColor="text1"/>
                <w:sz w:val="24"/>
                <w:szCs w:val="24"/>
              </w:rPr>
              <w:t>5.</w:t>
            </w:r>
          </w:p>
        </w:tc>
        <w:tc>
          <w:tcPr>
            <w:tcW w:w="2777" w:type="dxa"/>
          </w:tcPr>
          <w:p w14:paraId="7B2B134C" w14:textId="77777777" w:rsidR="00A54C7A" w:rsidRPr="00794167" w:rsidRDefault="00A54C7A" w:rsidP="00415D70">
            <w:pPr>
              <w:rPr>
                <w:sz w:val="24"/>
                <w:szCs w:val="24"/>
              </w:rPr>
            </w:pPr>
            <w:r w:rsidRPr="00794167">
              <w:rPr>
                <w:sz w:val="24"/>
                <w:szCs w:val="24"/>
              </w:rPr>
              <w:t>Тема 5.Философия языка В. фон Гумбольдта.</w:t>
            </w:r>
          </w:p>
        </w:tc>
        <w:tc>
          <w:tcPr>
            <w:tcW w:w="5378" w:type="dxa"/>
            <w:tcBorders>
              <w:top w:val="single" w:sz="4" w:space="0" w:color="000000"/>
              <w:left w:val="single" w:sz="4" w:space="0" w:color="000000"/>
              <w:bottom w:val="single" w:sz="4" w:space="0" w:color="000000"/>
              <w:right w:val="single" w:sz="4" w:space="0" w:color="000000"/>
            </w:tcBorders>
          </w:tcPr>
          <w:p w14:paraId="3E90347C" w14:textId="77777777" w:rsidR="00A54C7A" w:rsidRPr="00794167" w:rsidRDefault="00A54C7A" w:rsidP="001570D9">
            <w:pPr>
              <w:jc w:val="both"/>
              <w:rPr>
                <w:sz w:val="24"/>
                <w:szCs w:val="24"/>
              </w:rPr>
            </w:pPr>
            <w:r w:rsidRPr="00794167">
              <w:rPr>
                <w:sz w:val="24"/>
                <w:szCs w:val="24"/>
              </w:rPr>
              <w:t>Понятие формы языка. Внутренняя форма языка. Язык и мышление в концепции В. Гумбольдта. Вопрос о совершенстве языкового строя.</w:t>
            </w:r>
          </w:p>
        </w:tc>
      </w:tr>
      <w:tr w:rsidR="00A54C7A" w:rsidRPr="00794167" w14:paraId="2DC655C7" w14:textId="77777777" w:rsidTr="00415D70">
        <w:tc>
          <w:tcPr>
            <w:tcW w:w="1201" w:type="dxa"/>
          </w:tcPr>
          <w:p w14:paraId="7F9676A3" w14:textId="77777777" w:rsidR="00A54C7A" w:rsidRPr="00794167" w:rsidRDefault="00A54C7A" w:rsidP="00415D70">
            <w:pPr>
              <w:spacing w:after="2" w:line="248" w:lineRule="auto"/>
              <w:ind w:left="360" w:right="445"/>
              <w:contextualSpacing/>
              <w:jc w:val="both"/>
              <w:rPr>
                <w:rFonts w:eastAsia="Times New Roman"/>
                <w:color w:val="000000" w:themeColor="text1"/>
                <w:sz w:val="24"/>
                <w:szCs w:val="24"/>
              </w:rPr>
            </w:pPr>
            <w:r w:rsidRPr="00794167">
              <w:rPr>
                <w:rFonts w:eastAsia="Times New Roman"/>
                <w:color w:val="000000" w:themeColor="text1"/>
                <w:sz w:val="24"/>
                <w:szCs w:val="24"/>
              </w:rPr>
              <w:t>6.</w:t>
            </w:r>
          </w:p>
        </w:tc>
        <w:tc>
          <w:tcPr>
            <w:tcW w:w="2777" w:type="dxa"/>
          </w:tcPr>
          <w:p w14:paraId="4A523F21" w14:textId="77777777" w:rsidR="00A54C7A" w:rsidRPr="00794167" w:rsidRDefault="00A54C7A" w:rsidP="00415D70">
            <w:pPr>
              <w:rPr>
                <w:sz w:val="24"/>
                <w:szCs w:val="24"/>
              </w:rPr>
            </w:pPr>
            <w:r w:rsidRPr="00794167">
              <w:rPr>
                <w:sz w:val="24"/>
                <w:szCs w:val="24"/>
              </w:rPr>
              <w:t>Тема 6. Натуралистическое направление. Психологическое направление.</w:t>
            </w:r>
          </w:p>
          <w:p w14:paraId="504CAED4" w14:textId="77777777" w:rsidR="00A54C7A" w:rsidRPr="00794167" w:rsidRDefault="00A54C7A" w:rsidP="00415D70">
            <w:pPr>
              <w:rPr>
                <w:sz w:val="24"/>
                <w:szCs w:val="24"/>
              </w:rPr>
            </w:pPr>
            <w:r w:rsidRPr="00794167">
              <w:rPr>
                <w:sz w:val="24"/>
                <w:szCs w:val="24"/>
              </w:rPr>
              <w:t xml:space="preserve"> Рубеж XIX и XX веков. Младограмматики. Критика младограмматизма.</w:t>
            </w:r>
          </w:p>
        </w:tc>
        <w:tc>
          <w:tcPr>
            <w:tcW w:w="5378" w:type="dxa"/>
            <w:tcBorders>
              <w:top w:val="single" w:sz="4" w:space="0" w:color="000000"/>
              <w:left w:val="single" w:sz="4" w:space="0" w:color="000000"/>
              <w:bottom w:val="single" w:sz="4" w:space="0" w:color="000000"/>
              <w:right w:val="single" w:sz="4" w:space="0" w:color="000000"/>
            </w:tcBorders>
          </w:tcPr>
          <w:p w14:paraId="28DBCCB0" w14:textId="77777777" w:rsidR="00A54C7A" w:rsidRPr="00794167" w:rsidRDefault="00A54C7A" w:rsidP="001570D9">
            <w:pPr>
              <w:jc w:val="both"/>
              <w:rPr>
                <w:sz w:val="24"/>
                <w:szCs w:val="24"/>
              </w:rPr>
            </w:pPr>
            <w:r w:rsidRPr="00794167">
              <w:rPr>
                <w:sz w:val="24"/>
                <w:szCs w:val="24"/>
              </w:rPr>
              <w:t>Судьба естественнонаучного подхода к языку в XX веке.</w:t>
            </w:r>
          </w:p>
          <w:p w14:paraId="13485554" w14:textId="77777777" w:rsidR="00A54C7A" w:rsidRPr="00794167" w:rsidRDefault="00A54C7A" w:rsidP="001570D9">
            <w:pPr>
              <w:jc w:val="both"/>
              <w:rPr>
                <w:sz w:val="24"/>
                <w:szCs w:val="24"/>
              </w:rPr>
            </w:pPr>
            <w:r w:rsidRPr="00794167">
              <w:rPr>
                <w:sz w:val="24"/>
                <w:szCs w:val="24"/>
              </w:rPr>
              <w:t xml:space="preserve">Г. Штейнталь. Влияние идей В. Гумбольдта и ассоциативной психологии И. Гербарта. </w:t>
            </w:r>
          </w:p>
          <w:p w14:paraId="58FE45BD" w14:textId="77777777" w:rsidR="00A54C7A" w:rsidRPr="00794167" w:rsidRDefault="00A54C7A" w:rsidP="001570D9">
            <w:pPr>
              <w:jc w:val="both"/>
              <w:rPr>
                <w:sz w:val="24"/>
                <w:szCs w:val="24"/>
              </w:rPr>
            </w:pPr>
            <w:r w:rsidRPr="00794167">
              <w:rPr>
                <w:sz w:val="24"/>
                <w:szCs w:val="24"/>
              </w:rPr>
              <w:t xml:space="preserve">Обращение к материалу живых языков и диалектов. Исследовательские методы младограмматиков. </w:t>
            </w:r>
          </w:p>
        </w:tc>
      </w:tr>
      <w:tr w:rsidR="00A54C7A" w:rsidRPr="00794167" w14:paraId="41799244" w14:textId="77777777" w:rsidTr="00415D70">
        <w:tc>
          <w:tcPr>
            <w:tcW w:w="1201" w:type="dxa"/>
          </w:tcPr>
          <w:p w14:paraId="2CD57F46" w14:textId="77777777" w:rsidR="00A54C7A" w:rsidRPr="00794167" w:rsidRDefault="00A54C7A" w:rsidP="00415D70">
            <w:pPr>
              <w:spacing w:after="2" w:line="248" w:lineRule="auto"/>
              <w:ind w:left="360" w:right="445"/>
              <w:contextualSpacing/>
              <w:jc w:val="both"/>
              <w:rPr>
                <w:color w:val="000000" w:themeColor="text1"/>
                <w:sz w:val="24"/>
                <w:szCs w:val="24"/>
              </w:rPr>
            </w:pPr>
            <w:r w:rsidRPr="00794167">
              <w:rPr>
                <w:color w:val="000000" w:themeColor="text1"/>
                <w:sz w:val="24"/>
                <w:szCs w:val="24"/>
              </w:rPr>
              <w:t>7.</w:t>
            </w:r>
          </w:p>
        </w:tc>
        <w:tc>
          <w:tcPr>
            <w:tcW w:w="2777" w:type="dxa"/>
          </w:tcPr>
          <w:p w14:paraId="15805AF4" w14:textId="77777777" w:rsidR="00A54C7A" w:rsidRPr="00794167" w:rsidRDefault="00A54C7A" w:rsidP="00415D70">
            <w:pPr>
              <w:rPr>
                <w:sz w:val="24"/>
                <w:szCs w:val="24"/>
              </w:rPr>
            </w:pPr>
            <w:r w:rsidRPr="00794167">
              <w:rPr>
                <w:sz w:val="24"/>
                <w:szCs w:val="24"/>
              </w:rPr>
              <w:t>Тема 7. Московская и Казанская</w:t>
            </w:r>
            <w:r>
              <w:rPr>
                <w:sz w:val="24"/>
                <w:szCs w:val="24"/>
              </w:rPr>
              <w:t xml:space="preserve"> лингвистические </w:t>
            </w:r>
            <w:r w:rsidRPr="00794167">
              <w:rPr>
                <w:sz w:val="24"/>
                <w:szCs w:val="24"/>
              </w:rPr>
              <w:t xml:space="preserve"> школы.</w:t>
            </w:r>
          </w:p>
          <w:p w14:paraId="782DF0CB" w14:textId="77777777" w:rsidR="00A54C7A" w:rsidRPr="00794167" w:rsidRDefault="00A54C7A" w:rsidP="00415D70">
            <w:pPr>
              <w:rPr>
                <w:sz w:val="24"/>
                <w:szCs w:val="24"/>
              </w:rPr>
            </w:pPr>
          </w:p>
        </w:tc>
        <w:tc>
          <w:tcPr>
            <w:tcW w:w="5378" w:type="dxa"/>
            <w:tcBorders>
              <w:top w:val="single" w:sz="4" w:space="0" w:color="000000"/>
              <w:left w:val="single" w:sz="4" w:space="0" w:color="000000"/>
              <w:bottom w:val="single" w:sz="4" w:space="0" w:color="000000"/>
              <w:right w:val="single" w:sz="4" w:space="0" w:color="000000"/>
            </w:tcBorders>
          </w:tcPr>
          <w:p w14:paraId="157B97C1" w14:textId="77777777" w:rsidR="00A54C7A" w:rsidRPr="00794167" w:rsidRDefault="00A54C7A" w:rsidP="001570D9">
            <w:pPr>
              <w:jc w:val="both"/>
              <w:rPr>
                <w:sz w:val="24"/>
                <w:szCs w:val="24"/>
              </w:rPr>
            </w:pPr>
            <w:r w:rsidRPr="00B843F0">
              <w:rPr>
                <w:sz w:val="24"/>
                <w:szCs w:val="24"/>
              </w:rPr>
              <w:t xml:space="preserve">Московская школа. Ф.Ф. Фортунатов. </w:t>
            </w:r>
            <w:r>
              <w:rPr>
                <w:sz w:val="24"/>
                <w:szCs w:val="24"/>
              </w:rPr>
              <w:t xml:space="preserve">Казанская школа. </w:t>
            </w:r>
            <w:r w:rsidRPr="00412E7C">
              <w:rPr>
                <w:color w:val="000000"/>
                <w:sz w:val="24"/>
                <w:szCs w:val="24"/>
                <w:shd w:val="clear" w:color="auto" w:fill="FFFFFF"/>
              </w:rPr>
              <w:t>И. А. Бодуэн де Куртене.</w:t>
            </w:r>
            <w:r>
              <w:rPr>
                <w:color w:val="000000"/>
                <w:sz w:val="24"/>
                <w:szCs w:val="24"/>
                <w:shd w:val="clear" w:color="auto" w:fill="FFFFFF"/>
              </w:rPr>
              <w:t xml:space="preserve"> </w:t>
            </w:r>
            <w:r>
              <w:rPr>
                <w:sz w:val="24"/>
                <w:szCs w:val="24"/>
              </w:rPr>
              <w:t>«</w:t>
            </w:r>
            <w:r w:rsidRPr="00B843F0">
              <w:rPr>
                <w:sz w:val="24"/>
                <w:szCs w:val="24"/>
              </w:rPr>
              <w:t>Формальный метод</w:t>
            </w:r>
            <w:r>
              <w:rPr>
                <w:sz w:val="24"/>
                <w:szCs w:val="24"/>
              </w:rPr>
              <w:t>»</w:t>
            </w:r>
            <w:r w:rsidRPr="00B843F0">
              <w:rPr>
                <w:sz w:val="24"/>
                <w:szCs w:val="24"/>
              </w:rPr>
              <w:t>. Принципы членения слова и выявление морфологических единиц. Влияние фортунатовской школы на пражских структуралистов.</w:t>
            </w:r>
          </w:p>
        </w:tc>
      </w:tr>
      <w:tr w:rsidR="00A54C7A" w:rsidRPr="00794167" w14:paraId="61827010" w14:textId="77777777" w:rsidTr="00415D70">
        <w:tc>
          <w:tcPr>
            <w:tcW w:w="1201" w:type="dxa"/>
          </w:tcPr>
          <w:p w14:paraId="6FED1BA8" w14:textId="77777777" w:rsidR="00A54C7A" w:rsidRPr="00794167" w:rsidRDefault="00A54C7A" w:rsidP="00415D70">
            <w:pPr>
              <w:spacing w:after="2" w:line="248" w:lineRule="auto"/>
              <w:ind w:left="360" w:right="445"/>
              <w:contextualSpacing/>
              <w:jc w:val="both"/>
              <w:rPr>
                <w:color w:val="000000" w:themeColor="text1"/>
                <w:sz w:val="24"/>
                <w:szCs w:val="24"/>
              </w:rPr>
            </w:pPr>
            <w:r w:rsidRPr="00794167">
              <w:rPr>
                <w:color w:val="000000" w:themeColor="text1"/>
                <w:sz w:val="24"/>
                <w:szCs w:val="24"/>
              </w:rPr>
              <w:t>8.</w:t>
            </w:r>
          </w:p>
        </w:tc>
        <w:tc>
          <w:tcPr>
            <w:tcW w:w="2777" w:type="dxa"/>
          </w:tcPr>
          <w:p w14:paraId="764AFDE1" w14:textId="77777777" w:rsidR="00A54C7A" w:rsidRPr="00794167" w:rsidRDefault="00A54C7A" w:rsidP="00415D70">
            <w:pPr>
              <w:rPr>
                <w:sz w:val="24"/>
                <w:szCs w:val="24"/>
              </w:rPr>
            </w:pPr>
            <w:r w:rsidRPr="00794167">
              <w:rPr>
                <w:sz w:val="24"/>
                <w:szCs w:val="24"/>
              </w:rPr>
              <w:t>Тема 8.</w:t>
            </w:r>
          </w:p>
          <w:p w14:paraId="35FA98B3" w14:textId="77777777" w:rsidR="00A54C7A" w:rsidRPr="00794167" w:rsidRDefault="00A54C7A" w:rsidP="00415D70">
            <w:pPr>
              <w:rPr>
                <w:sz w:val="24"/>
                <w:szCs w:val="24"/>
              </w:rPr>
            </w:pPr>
            <w:r w:rsidRPr="00794167">
              <w:rPr>
                <w:sz w:val="24"/>
                <w:szCs w:val="24"/>
              </w:rPr>
              <w:t>Ф. де Соссюр. «Курс общей лингвистики».</w:t>
            </w:r>
          </w:p>
          <w:p w14:paraId="69C0DD85" w14:textId="77777777" w:rsidR="00A54C7A" w:rsidRPr="00794167" w:rsidRDefault="00A54C7A" w:rsidP="00415D70">
            <w:pPr>
              <w:rPr>
                <w:sz w:val="24"/>
                <w:szCs w:val="24"/>
              </w:rPr>
            </w:pPr>
            <w:r w:rsidRPr="00794167">
              <w:rPr>
                <w:sz w:val="24"/>
                <w:szCs w:val="24"/>
              </w:rPr>
              <w:t xml:space="preserve"> Развитие структурализма. Пражский </w:t>
            </w:r>
            <w:r w:rsidRPr="00794167">
              <w:rPr>
                <w:sz w:val="24"/>
                <w:szCs w:val="24"/>
              </w:rPr>
              <w:lastRenderedPageBreak/>
              <w:t xml:space="preserve">структурализм. Развитие филологии в  </w:t>
            </w:r>
            <w:r w:rsidRPr="00794167">
              <w:rPr>
                <w:sz w:val="24"/>
                <w:szCs w:val="24"/>
                <w:lang w:val="en-US"/>
              </w:rPr>
              <w:t>XXI</w:t>
            </w:r>
            <w:r w:rsidRPr="00794167">
              <w:rPr>
                <w:sz w:val="24"/>
                <w:szCs w:val="24"/>
              </w:rPr>
              <w:t xml:space="preserve"> веке.</w:t>
            </w:r>
          </w:p>
        </w:tc>
        <w:tc>
          <w:tcPr>
            <w:tcW w:w="5378" w:type="dxa"/>
            <w:tcBorders>
              <w:top w:val="single" w:sz="4" w:space="0" w:color="000000"/>
              <w:left w:val="single" w:sz="4" w:space="0" w:color="000000"/>
              <w:bottom w:val="single" w:sz="4" w:space="0" w:color="000000"/>
              <w:right w:val="single" w:sz="4" w:space="0" w:color="000000"/>
            </w:tcBorders>
          </w:tcPr>
          <w:p w14:paraId="26FF36FF" w14:textId="77777777" w:rsidR="00A54C7A" w:rsidRPr="00794167" w:rsidRDefault="00A54C7A" w:rsidP="001570D9">
            <w:pPr>
              <w:jc w:val="both"/>
              <w:rPr>
                <w:sz w:val="24"/>
                <w:szCs w:val="24"/>
              </w:rPr>
            </w:pPr>
            <w:r w:rsidRPr="00794167">
              <w:rPr>
                <w:sz w:val="24"/>
                <w:szCs w:val="24"/>
              </w:rPr>
              <w:lastRenderedPageBreak/>
              <w:t xml:space="preserve">Значение учения Ф. де Соссюра о </w:t>
            </w:r>
            <w:r w:rsidRPr="00794167">
              <w:rPr>
                <w:color w:val="040C28"/>
                <w:sz w:val="24"/>
                <w:szCs w:val="24"/>
                <w:shd w:val="clear" w:color="auto" w:fill="FFFFFF"/>
              </w:rPr>
              <w:t>необходимости различать язык и речь для всех направлений современной лингвистики</w:t>
            </w:r>
            <w:r w:rsidRPr="00794167">
              <w:rPr>
                <w:color w:val="1F1F1F"/>
                <w:sz w:val="24"/>
                <w:szCs w:val="24"/>
                <w:shd w:val="clear" w:color="auto" w:fill="FFFFFF"/>
              </w:rPr>
              <w:t>.</w:t>
            </w:r>
          </w:p>
          <w:p w14:paraId="27ED9BE5" w14:textId="77777777" w:rsidR="00A54C7A" w:rsidRPr="00794167" w:rsidRDefault="00A54C7A" w:rsidP="001570D9">
            <w:pPr>
              <w:jc w:val="both"/>
              <w:rPr>
                <w:sz w:val="24"/>
                <w:szCs w:val="24"/>
              </w:rPr>
            </w:pPr>
            <w:r w:rsidRPr="00794167">
              <w:rPr>
                <w:sz w:val="24"/>
                <w:szCs w:val="24"/>
              </w:rPr>
              <w:t xml:space="preserve">Книга Н.С. Трубецкого «Основы фонологии». Соотношение фонетики и фонологии. Понятие фонемы, принципы идентификации фонем. </w:t>
            </w:r>
            <w:r w:rsidRPr="00794167">
              <w:rPr>
                <w:sz w:val="24"/>
                <w:szCs w:val="24"/>
              </w:rPr>
              <w:lastRenderedPageBreak/>
              <w:t>Применение принципов фонологии Трубецкого к другим уровням языка. Значение идей и метода Н.С. Трубецкого для лингвистики, семиотики и других гуманитарных наук.</w:t>
            </w:r>
          </w:p>
        </w:tc>
      </w:tr>
    </w:tbl>
    <w:p w14:paraId="641207C7" w14:textId="77777777" w:rsidR="00A54C7A" w:rsidRPr="00794167" w:rsidRDefault="00A54C7A" w:rsidP="00DC0F21">
      <w:pPr>
        <w:widowControl w:val="0"/>
        <w:autoSpaceDE w:val="0"/>
        <w:autoSpaceDN w:val="0"/>
        <w:adjustRightInd w:val="0"/>
        <w:contextualSpacing/>
        <w:rPr>
          <w:b/>
          <w:sz w:val="24"/>
          <w:szCs w:val="24"/>
        </w:rPr>
      </w:pPr>
    </w:p>
    <w:p w14:paraId="22C141B3" w14:textId="77777777" w:rsidR="00A54C7A" w:rsidRPr="00670947" w:rsidRDefault="00A54C7A" w:rsidP="00CC5E7B">
      <w:pPr>
        <w:pStyle w:val="33"/>
        <w:shd w:val="clear" w:color="auto" w:fill="auto"/>
        <w:tabs>
          <w:tab w:val="left" w:pos="0"/>
        </w:tabs>
        <w:spacing w:after="48" w:line="240" w:lineRule="exact"/>
        <w:jc w:val="center"/>
        <w:rPr>
          <w:b w:val="0"/>
          <w:sz w:val="24"/>
          <w:szCs w:val="24"/>
        </w:rPr>
      </w:pPr>
      <w:r w:rsidRPr="00670947">
        <w:rPr>
          <w:sz w:val="24"/>
          <w:szCs w:val="24"/>
        </w:rPr>
        <w:t>Самостоятельная работа студентов</w:t>
      </w:r>
    </w:p>
    <w:tbl>
      <w:tblPr>
        <w:tblW w:w="964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61"/>
        <w:gridCol w:w="1843"/>
        <w:gridCol w:w="1842"/>
        <w:gridCol w:w="1134"/>
        <w:gridCol w:w="1560"/>
      </w:tblGrid>
      <w:tr w:rsidR="00A54C7A" w:rsidRPr="00670947" w14:paraId="14DC381E" w14:textId="77777777" w:rsidTr="0058351F">
        <w:trPr>
          <w:trHeight w:val="1110"/>
        </w:trPr>
        <w:tc>
          <w:tcPr>
            <w:tcW w:w="3261" w:type="dxa"/>
          </w:tcPr>
          <w:p w14:paraId="6B0232C9" w14:textId="77777777" w:rsidR="00A54C7A" w:rsidRPr="00670947" w:rsidRDefault="00A54C7A" w:rsidP="00482140">
            <w:pPr>
              <w:jc w:val="center"/>
              <w:rPr>
                <w:sz w:val="24"/>
                <w:szCs w:val="24"/>
              </w:rPr>
            </w:pPr>
            <w:r w:rsidRPr="00670947">
              <w:rPr>
                <w:sz w:val="24"/>
                <w:szCs w:val="24"/>
              </w:rPr>
              <w:t>Наименование  темы дисциплины или раздела</w:t>
            </w:r>
          </w:p>
        </w:tc>
        <w:tc>
          <w:tcPr>
            <w:tcW w:w="1843" w:type="dxa"/>
          </w:tcPr>
          <w:p w14:paraId="4E634327" w14:textId="77777777" w:rsidR="00A54C7A" w:rsidRPr="00670947" w:rsidRDefault="00A54C7A" w:rsidP="00482140">
            <w:pPr>
              <w:jc w:val="center"/>
              <w:rPr>
                <w:sz w:val="24"/>
                <w:szCs w:val="24"/>
              </w:rPr>
            </w:pPr>
            <w:r w:rsidRPr="00670947">
              <w:rPr>
                <w:sz w:val="24"/>
                <w:szCs w:val="24"/>
              </w:rPr>
              <w:t>Вид самостоятельной внеаудиторной работы обучающихся, в т.ч. КСР</w:t>
            </w:r>
          </w:p>
        </w:tc>
        <w:tc>
          <w:tcPr>
            <w:tcW w:w="1842" w:type="dxa"/>
          </w:tcPr>
          <w:p w14:paraId="51140C01" w14:textId="77777777" w:rsidR="00A54C7A" w:rsidRPr="00670947" w:rsidRDefault="00A54C7A" w:rsidP="00482140">
            <w:pPr>
              <w:jc w:val="center"/>
              <w:rPr>
                <w:sz w:val="24"/>
                <w:szCs w:val="24"/>
              </w:rPr>
            </w:pPr>
            <w:r w:rsidRPr="00670947">
              <w:rPr>
                <w:sz w:val="24"/>
                <w:szCs w:val="24"/>
              </w:rPr>
              <w:t xml:space="preserve">Оценочное средство </w:t>
            </w:r>
          </w:p>
        </w:tc>
        <w:tc>
          <w:tcPr>
            <w:tcW w:w="1134" w:type="dxa"/>
          </w:tcPr>
          <w:p w14:paraId="091D5E3B" w14:textId="77777777" w:rsidR="00A54C7A" w:rsidRPr="00670947" w:rsidRDefault="00A54C7A" w:rsidP="00482140">
            <w:pPr>
              <w:jc w:val="center"/>
              <w:rPr>
                <w:sz w:val="24"/>
                <w:szCs w:val="24"/>
              </w:rPr>
            </w:pPr>
            <w:r w:rsidRPr="00670947">
              <w:rPr>
                <w:sz w:val="24"/>
                <w:szCs w:val="24"/>
              </w:rPr>
              <w:t xml:space="preserve">Кол-во часов </w:t>
            </w:r>
          </w:p>
        </w:tc>
        <w:tc>
          <w:tcPr>
            <w:tcW w:w="1560" w:type="dxa"/>
          </w:tcPr>
          <w:p w14:paraId="46B4A512" w14:textId="77777777" w:rsidR="00A54C7A" w:rsidRPr="00670947" w:rsidRDefault="00A54C7A" w:rsidP="00482140">
            <w:pPr>
              <w:jc w:val="center"/>
              <w:rPr>
                <w:sz w:val="24"/>
                <w:szCs w:val="24"/>
              </w:rPr>
            </w:pPr>
            <w:r w:rsidRPr="00670947">
              <w:rPr>
                <w:sz w:val="24"/>
                <w:szCs w:val="24"/>
              </w:rPr>
              <w:t xml:space="preserve">Код </w:t>
            </w:r>
          </w:p>
          <w:p w14:paraId="1B2D80C1" w14:textId="77777777" w:rsidR="00A54C7A" w:rsidRPr="00670947" w:rsidRDefault="00A54C7A" w:rsidP="00482140">
            <w:pPr>
              <w:jc w:val="center"/>
              <w:rPr>
                <w:sz w:val="24"/>
                <w:szCs w:val="24"/>
              </w:rPr>
            </w:pPr>
            <w:r w:rsidRPr="00670947">
              <w:rPr>
                <w:sz w:val="24"/>
                <w:szCs w:val="24"/>
              </w:rPr>
              <w:t>компетен-</w:t>
            </w:r>
          </w:p>
          <w:p w14:paraId="3BB11E17" w14:textId="77777777" w:rsidR="00A54C7A" w:rsidRPr="00670947" w:rsidRDefault="00A54C7A" w:rsidP="00482140">
            <w:pPr>
              <w:jc w:val="center"/>
              <w:rPr>
                <w:sz w:val="24"/>
                <w:szCs w:val="24"/>
              </w:rPr>
            </w:pPr>
            <w:r w:rsidRPr="00670947">
              <w:rPr>
                <w:sz w:val="24"/>
                <w:szCs w:val="24"/>
              </w:rPr>
              <w:t xml:space="preserve">ции(й) </w:t>
            </w:r>
          </w:p>
        </w:tc>
      </w:tr>
      <w:tr w:rsidR="00A54C7A" w:rsidRPr="00670947" w14:paraId="0942864A" w14:textId="77777777" w:rsidTr="0058351F">
        <w:trPr>
          <w:trHeight w:val="825"/>
        </w:trPr>
        <w:tc>
          <w:tcPr>
            <w:tcW w:w="3261" w:type="dxa"/>
            <w:vMerge w:val="restart"/>
          </w:tcPr>
          <w:p w14:paraId="5F618F9E" w14:textId="77777777" w:rsidR="00A54C7A" w:rsidRPr="00670947" w:rsidRDefault="00A54C7A" w:rsidP="00482140">
            <w:pPr>
              <w:pStyle w:val="112"/>
              <w:shd w:val="clear" w:color="auto" w:fill="auto"/>
              <w:spacing w:line="274" w:lineRule="exact"/>
              <w:ind w:left="20" w:right="20"/>
              <w:jc w:val="both"/>
              <w:rPr>
                <w:color w:val="000000" w:themeColor="text1"/>
                <w:sz w:val="24"/>
                <w:szCs w:val="24"/>
              </w:rPr>
            </w:pPr>
            <w:r>
              <w:rPr>
                <w:sz w:val="24"/>
                <w:szCs w:val="24"/>
              </w:rPr>
              <w:t>1.</w:t>
            </w:r>
            <w:r w:rsidRPr="00794167">
              <w:rPr>
                <w:sz w:val="24"/>
                <w:szCs w:val="24"/>
              </w:rPr>
              <w:t>Истоки лингвистических идей античности. Споры о природе имени: основные точки зрения и аргументы в пользу каждой.</w:t>
            </w:r>
          </w:p>
        </w:tc>
        <w:tc>
          <w:tcPr>
            <w:tcW w:w="1843" w:type="dxa"/>
          </w:tcPr>
          <w:p w14:paraId="3CCF8D7F" w14:textId="77777777" w:rsidR="00A54C7A" w:rsidRPr="00670947" w:rsidRDefault="00A54C7A" w:rsidP="00482140">
            <w:pPr>
              <w:tabs>
                <w:tab w:val="num" w:pos="540"/>
              </w:tabs>
              <w:rPr>
                <w:color w:val="FF0000"/>
                <w:sz w:val="24"/>
                <w:szCs w:val="24"/>
                <w:highlight w:val="yellow"/>
              </w:rPr>
            </w:pPr>
            <w:r w:rsidRPr="00670947">
              <w:rPr>
                <w:color w:val="000000" w:themeColor="text1"/>
                <w:sz w:val="24"/>
                <w:szCs w:val="24"/>
              </w:rPr>
              <w:t>Написание реферата</w:t>
            </w:r>
          </w:p>
        </w:tc>
        <w:tc>
          <w:tcPr>
            <w:tcW w:w="1842" w:type="dxa"/>
          </w:tcPr>
          <w:p w14:paraId="01740699" w14:textId="77777777" w:rsidR="00A54C7A" w:rsidRPr="00670947" w:rsidRDefault="00A54C7A" w:rsidP="00482140">
            <w:pPr>
              <w:tabs>
                <w:tab w:val="num" w:pos="540"/>
              </w:tabs>
              <w:ind w:left="72"/>
              <w:rPr>
                <w:color w:val="000000" w:themeColor="text1"/>
                <w:sz w:val="24"/>
                <w:szCs w:val="24"/>
              </w:rPr>
            </w:pPr>
            <w:r w:rsidRPr="00670947">
              <w:rPr>
                <w:color w:val="000000" w:themeColor="text1"/>
                <w:sz w:val="24"/>
                <w:szCs w:val="24"/>
              </w:rPr>
              <w:t>Реферат</w:t>
            </w:r>
          </w:p>
          <w:p w14:paraId="5B2DDDAB" w14:textId="77777777" w:rsidR="00A54C7A" w:rsidRPr="00670947" w:rsidRDefault="00A54C7A" w:rsidP="00482140">
            <w:pPr>
              <w:tabs>
                <w:tab w:val="num" w:pos="540"/>
              </w:tabs>
              <w:rPr>
                <w:sz w:val="24"/>
                <w:szCs w:val="24"/>
                <w:highlight w:val="yellow"/>
              </w:rPr>
            </w:pPr>
          </w:p>
        </w:tc>
        <w:tc>
          <w:tcPr>
            <w:tcW w:w="1134" w:type="dxa"/>
          </w:tcPr>
          <w:p w14:paraId="099DCAE8" w14:textId="77777777" w:rsidR="00A54C7A" w:rsidRPr="00670947" w:rsidRDefault="00A54C7A" w:rsidP="00DD5C60">
            <w:pPr>
              <w:rPr>
                <w:sz w:val="24"/>
                <w:szCs w:val="24"/>
              </w:rPr>
            </w:pPr>
            <w:r w:rsidRPr="00670947">
              <w:rPr>
                <w:color w:val="FF0000"/>
                <w:sz w:val="24"/>
                <w:szCs w:val="24"/>
              </w:rPr>
              <w:t xml:space="preserve">  </w:t>
            </w:r>
            <w:r w:rsidRPr="00670947">
              <w:rPr>
                <w:sz w:val="24"/>
                <w:szCs w:val="24"/>
              </w:rPr>
              <w:t xml:space="preserve"> </w:t>
            </w:r>
            <w:r>
              <w:rPr>
                <w:sz w:val="24"/>
                <w:szCs w:val="24"/>
              </w:rPr>
              <w:t>5</w:t>
            </w:r>
          </w:p>
        </w:tc>
        <w:tc>
          <w:tcPr>
            <w:tcW w:w="1560" w:type="dxa"/>
            <w:vMerge w:val="restart"/>
          </w:tcPr>
          <w:p w14:paraId="057DE6CC" w14:textId="77777777" w:rsidR="00A54C7A" w:rsidRDefault="00A54C7A" w:rsidP="00482140">
            <w:pPr>
              <w:rPr>
                <w:b/>
                <w:iCs/>
                <w:sz w:val="24"/>
                <w:szCs w:val="24"/>
              </w:rPr>
            </w:pPr>
            <w:r>
              <w:rPr>
                <w:b/>
                <w:iCs/>
                <w:sz w:val="24"/>
                <w:szCs w:val="24"/>
              </w:rPr>
              <w:t xml:space="preserve">            </w:t>
            </w:r>
          </w:p>
          <w:p w14:paraId="4A0BE2A5" w14:textId="77777777" w:rsidR="00A54C7A" w:rsidRPr="00670947" w:rsidRDefault="00A54C7A" w:rsidP="00482140">
            <w:pPr>
              <w:jc w:val="center"/>
              <w:rPr>
                <w:b/>
                <w:iCs/>
                <w:sz w:val="24"/>
                <w:szCs w:val="24"/>
              </w:rPr>
            </w:pPr>
            <w:r w:rsidRPr="00670947">
              <w:rPr>
                <w:b/>
                <w:iCs/>
                <w:sz w:val="24"/>
                <w:szCs w:val="24"/>
              </w:rPr>
              <w:t>ОПК-</w:t>
            </w:r>
            <w:r>
              <w:rPr>
                <w:b/>
                <w:iCs/>
                <w:sz w:val="24"/>
                <w:szCs w:val="24"/>
              </w:rPr>
              <w:t>2</w:t>
            </w:r>
          </w:p>
          <w:p w14:paraId="4502B92B" w14:textId="77777777" w:rsidR="00A54C7A" w:rsidRPr="00670947" w:rsidRDefault="00A54C7A" w:rsidP="00482140">
            <w:pPr>
              <w:jc w:val="center"/>
              <w:rPr>
                <w:b/>
                <w:iCs/>
                <w:sz w:val="24"/>
                <w:szCs w:val="24"/>
              </w:rPr>
            </w:pPr>
            <w:r w:rsidRPr="00670947">
              <w:rPr>
                <w:b/>
                <w:iCs/>
                <w:sz w:val="24"/>
                <w:szCs w:val="24"/>
              </w:rPr>
              <w:t>ОПК-</w:t>
            </w:r>
            <w:r>
              <w:rPr>
                <w:b/>
                <w:iCs/>
                <w:sz w:val="24"/>
                <w:szCs w:val="24"/>
              </w:rPr>
              <w:t>6</w:t>
            </w:r>
          </w:p>
          <w:p w14:paraId="14868FAC" w14:textId="77777777" w:rsidR="00A54C7A" w:rsidRPr="00670947" w:rsidRDefault="00A54C7A" w:rsidP="00482140">
            <w:pPr>
              <w:rPr>
                <w:sz w:val="24"/>
                <w:szCs w:val="24"/>
              </w:rPr>
            </w:pPr>
          </w:p>
        </w:tc>
      </w:tr>
      <w:tr w:rsidR="00A54C7A" w:rsidRPr="00670947" w14:paraId="310B407A" w14:textId="77777777" w:rsidTr="0058351F">
        <w:trPr>
          <w:trHeight w:val="535"/>
        </w:trPr>
        <w:tc>
          <w:tcPr>
            <w:tcW w:w="3261" w:type="dxa"/>
            <w:vMerge/>
          </w:tcPr>
          <w:p w14:paraId="58267F53" w14:textId="77777777" w:rsidR="00A54C7A" w:rsidRPr="00670947" w:rsidRDefault="00A54C7A" w:rsidP="00482140">
            <w:pPr>
              <w:pStyle w:val="112"/>
              <w:shd w:val="clear" w:color="auto" w:fill="auto"/>
              <w:spacing w:line="274" w:lineRule="exact"/>
              <w:ind w:left="20" w:right="20"/>
              <w:jc w:val="both"/>
              <w:rPr>
                <w:sz w:val="24"/>
                <w:szCs w:val="24"/>
              </w:rPr>
            </w:pPr>
          </w:p>
        </w:tc>
        <w:tc>
          <w:tcPr>
            <w:tcW w:w="1843" w:type="dxa"/>
          </w:tcPr>
          <w:p w14:paraId="57EF8711" w14:textId="77777777" w:rsidR="00A54C7A" w:rsidRPr="00670947" w:rsidRDefault="00A54C7A" w:rsidP="00482140">
            <w:pPr>
              <w:tabs>
                <w:tab w:val="num" w:pos="540"/>
              </w:tabs>
              <w:rPr>
                <w:color w:val="000000" w:themeColor="text1"/>
                <w:sz w:val="24"/>
                <w:szCs w:val="24"/>
              </w:rPr>
            </w:pPr>
            <w:r w:rsidRPr="00670947">
              <w:rPr>
                <w:color w:val="000000" w:themeColor="text1"/>
                <w:sz w:val="24"/>
                <w:szCs w:val="24"/>
              </w:rPr>
              <w:t>Подготовка к практическим занятиям</w:t>
            </w:r>
          </w:p>
        </w:tc>
        <w:tc>
          <w:tcPr>
            <w:tcW w:w="1842" w:type="dxa"/>
          </w:tcPr>
          <w:p w14:paraId="1B1D70F1" w14:textId="77777777" w:rsidR="00A54C7A" w:rsidRPr="00670947" w:rsidRDefault="00A54C7A" w:rsidP="00482140">
            <w:pPr>
              <w:tabs>
                <w:tab w:val="num" w:pos="540"/>
              </w:tabs>
              <w:rPr>
                <w:sz w:val="24"/>
                <w:szCs w:val="24"/>
              </w:rPr>
            </w:pPr>
            <w:r w:rsidRPr="00670947">
              <w:rPr>
                <w:sz w:val="24"/>
                <w:szCs w:val="24"/>
              </w:rPr>
              <w:t>Письменное задание</w:t>
            </w:r>
          </w:p>
        </w:tc>
        <w:tc>
          <w:tcPr>
            <w:tcW w:w="1134" w:type="dxa"/>
          </w:tcPr>
          <w:p w14:paraId="53829841" w14:textId="77777777" w:rsidR="00A54C7A" w:rsidRPr="00670947" w:rsidRDefault="00A54C7A" w:rsidP="00482140">
            <w:pPr>
              <w:rPr>
                <w:color w:val="000000" w:themeColor="text1"/>
                <w:sz w:val="24"/>
                <w:szCs w:val="24"/>
              </w:rPr>
            </w:pPr>
            <w:r w:rsidRPr="00670947">
              <w:rPr>
                <w:color w:val="FF0000"/>
                <w:sz w:val="24"/>
                <w:szCs w:val="24"/>
              </w:rPr>
              <w:t xml:space="preserve">   </w:t>
            </w:r>
            <w:r>
              <w:rPr>
                <w:color w:val="000000" w:themeColor="text1"/>
                <w:sz w:val="24"/>
                <w:szCs w:val="24"/>
              </w:rPr>
              <w:t>2</w:t>
            </w:r>
          </w:p>
        </w:tc>
        <w:tc>
          <w:tcPr>
            <w:tcW w:w="1560" w:type="dxa"/>
            <w:vMerge/>
          </w:tcPr>
          <w:p w14:paraId="5417D31F" w14:textId="77777777" w:rsidR="00A54C7A" w:rsidRPr="00670947" w:rsidRDefault="00A54C7A" w:rsidP="00482140">
            <w:pPr>
              <w:rPr>
                <w:b/>
                <w:iCs/>
                <w:sz w:val="24"/>
                <w:szCs w:val="24"/>
              </w:rPr>
            </w:pPr>
          </w:p>
        </w:tc>
      </w:tr>
      <w:tr w:rsidR="00A54C7A" w:rsidRPr="00670947" w14:paraId="7E0EC1C1" w14:textId="77777777" w:rsidTr="0058351F">
        <w:trPr>
          <w:trHeight w:val="1050"/>
        </w:trPr>
        <w:tc>
          <w:tcPr>
            <w:tcW w:w="3261" w:type="dxa"/>
            <w:vMerge w:val="restart"/>
          </w:tcPr>
          <w:p w14:paraId="17B55799" w14:textId="77777777" w:rsidR="00A54C7A" w:rsidRPr="00794167" w:rsidRDefault="00A54C7A" w:rsidP="00482140">
            <w:pPr>
              <w:jc w:val="both"/>
              <w:rPr>
                <w:sz w:val="24"/>
                <w:szCs w:val="24"/>
              </w:rPr>
            </w:pPr>
            <w:r>
              <w:rPr>
                <w:sz w:val="24"/>
                <w:szCs w:val="24"/>
              </w:rPr>
              <w:t>2.</w:t>
            </w:r>
            <w:r w:rsidRPr="00794167">
              <w:rPr>
                <w:sz w:val="24"/>
                <w:szCs w:val="24"/>
              </w:rPr>
              <w:t>Значение грамматики Панини для индийской и мировой лингвистики.</w:t>
            </w:r>
          </w:p>
          <w:p w14:paraId="22EE42CE" w14:textId="77777777" w:rsidR="00A54C7A" w:rsidRPr="00670947" w:rsidRDefault="00A54C7A" w:rsidP="00482140">
            <w:pPr>
              <w:rPr>
                <w:bCs/>
                <w:color w:val="000000" w:themeColor="text1"/>
                <w:sz w:val="24"/>
                <w:szCs w:val="24"/>
              </w:rPr>
            </w:pPr>
          </w:p>
        </w:tc>
        <w:tc>
          <w:tcPr>
            <w:tcW w:w="1843" w:type="dxa"/>
          </w:tcPr>
          <w:p w14:paraId="2985917C" w14:textId="77777777" w:rsidR="00A54C7A" w:rsidRPr="00670947" w:rsidRDefault="00A54C7A" w:rsidP="00482140">
            <w:pPr>
              <w:rPr>
                <w:color w:val="000000" w:themeColor="text1"/>
                <w:sz w:val="24"/>
                <w:szCs w:val="24"/>
              </w:rPr>
            </w:pPr>
            <w:r w:rsidRPr="00670947">
              <w:rPr>
                <w:color w:val="000000" w:themeColor="text1"/>
                <w:sz w:val="24"/>
                <w:szCs w:val="24"/>
              </w:rPr>
              <w:t>Написание реферата</w:t>
            </w:r>
          </w:p>
        </w:tc>
        <w:tc>
          <w:tcPr>
            <w:tcW w:w="1842" w:type="dxa"/>
          </w:tcPr>
          <w:p w14:paraId="042B01D1" w14:textId="77777777" w:rsidR="00A54C7A" w:rsidRPr="00670947" w:rsidRDefault="00A54C7A" w:rsidP="00482140">
            <w:pPr>
              <w:tabs>
                <w:tab w:val="num" w:pos="540"/>
              </w:tabs>
              <w:ind w:left="72"/>
              <w:rPr>
                <w:color w:val="000000" w:themeColor="text1"/>
                <w:sz w:val="24"/>
                <w:szCs w:val="24"/>
              </w:rPr>
            </w:pPr>
            <w:r w:rsidRPr="00670947">
              <w:rPr>
                <w:color w:val="000000" w:themeColor="text1"/>
                <w:sz w:val="24"/>
                <w:szCs w:val="24"/>
              </w:rPr>
              <w:t>Реферат</w:t>
            </w:r>
          </w:p>
          <w:p w14:paraId="00F15225" w14:textId="77777777" w:rsidR="00A54C7A" w:rsidRPr="00670947" w:rsidRDefault="00A54C7A" w:rsidP="00482140">
            <w:pPr>
              <w:tabs>
                <w:tab w:val="num" w:pos="540"/>
              </w:tabs>
              <w:ind w:left="72"/>
              <w:rPr>
                <w:color w:val="000000" w:themeColor="text1"/>
                <w:sz w:val="24"/>
                <w:szCs w:val="24"/>
              </w:rPr>
            </w:pPr>
          </w:p>
          <w:p w14:paraId="44E91727" w14:textId="77777777" w:rsidR="00A54C7A" w:rsidRPr="00670947" w:rsidRDefault="00A54C7A" w:rsidP="00482140">
            <w:pPr>
              <w:tabs>
                <w:tab w:val="num" w:pos="540"/>
              </w:tabs>
              <w:ind w:left="72"/>
              <w:rPr>
                <w:color w:val="000000" w:themeColor="text1"/>
                <w:sz w:val="24"/>
                <w:szCs w:val="24"/>
              </w:rPr>
            </w:pPr>
          </w:p>
        </w:tc>
        <w:tc>
          <w:tcPr>
            <w:tcW w:w="1134" w:type="dxa"/>
          </w:tcPr>
          <w:p w14:paraId="3D2A1879" w14:textId="77777777" w:rsidR="00A54C7A" w:rsidRPr="00670947" w:rsidRDefault="00A54C7A" w:rsidP="00DD5C60">
            <w:pPr>
              <w:rPr>
                <w:color w:val="000000" w:themeColor="text1"/>
                <w:sz w:val="24"/>
                <w:szCs w:val="24"/>
              </w:rPr>
            </w:pPr>
            <w:r w:rsidRPr="00670947">
              <w:rPr>
                <w:color w:val="000000" w:themeColor="text1"/>
                <w:sz w:val="24"/>
                <w:szCs w:val="24"/>
              </w:rPr>
              <w:t xml:space="preserve">   </w:t>
            </w:r>
            <w:r>
              <w:rPr>
                <w:color w:val="000000" w:themeColor="text1"/>
                <w:sz w:val="24"/>
                <w:szCs w:val="24"/>
              </w:rPr>
              <w:t>5</w:t>
            </w:r>
          </w:p>
        </w:tc>
        <w:tc>
          <w:tcPr>
            <w:tcW w:w="1560" w:type="dxa"/>
            <w:vMerge w:val="restart"/>
          </w:tcPr>
          <w:p w14:paraId="12F9AF14" w14:textId="77777777" w:rsidR="00A54C7A" w:rsidRPr="00670947" w:rsidRDefault="00A54C7A" w:rsidP="00482140">
            <w:pPr>
              <w:rPr>
                <w:b/>
                <w:iCs/>
                <w:sz w:val="24"/>
                <w:szCs w:val="24"/>
              </w:rPr>
            </w:pPr>
          </w:p>
          <w:p w14:paraId="0FBE52EF" w14:textId="77777777" w:rsidR="00A54C7A" w:rsidRPr="00670947" w:rsidRDefault="00A54C7A" w:rsidP="00482140">
            <w:pPr>
              <w:rPr>
                <w:b/>
                <w:iCs/>
                <w:sz w:val="24"/>
                <w:szCs w:val="24"/>
              </w:rPr>
            </w:pPr>
          </w:p>
          <w:p w14:paraId="138044F0" w14:textId="77777777" w:rsidR="00A54C7A" w:rsidRPr="00670947" w:rsidRDefault="00A54C7A" w:rsidP="0058351F">
            <w:pPr>
              <w:jc w:val="center"/>
              <w:rPr>
                <w:b/>
                <w:iCs/>
                <w:sz w:val="24"/>
                <w:szCs w:val="24"/>
              </w:rPr>
            </w:pPr>
            <w:r>
              <w:rPr>
                <w:b/>
                <w:iCs/>
                <w:sz w:val="24"/>
                <w:szCs w:val="24"/>
              </w:rPr>
              <w:t>УК-1</w:t>
            </w:r>
          </w:p>
          <w:p w14:paraId="3AE161D0" w14:textId="77777777" w:rsidR="00A54C7A" w:rsidRPr="00670947" w:rsidRDefault="00A54C7A" w:rsidP="00482140">
            <w:pPr>
              <w:jc w:val="center"/>
              <w:rPr>
                <w:b/>
                <w:iCs/>
                <w:sz w:val="24"/>
                <w:szCs w:val="24"/>
              </w:rPr>
            </w:pPr>
            <w:r w:rsidRPr="00670947">
              <w:rPr>
                <w:b/>
                <w:iCs/>
                <w:sz w:val="24"/>
                <w:szCs w:val="24"/>
              </w:rPr>
              <w:t>ОПК-</w:t>
            </w:r>
            <w:r>
              <w:rPr>
                <w:b/>
                <w:iCs/>
                <w:sz w:val="24"/>
                <w:szCs w:val="24"/>
              </w:rPr>
              <w:t>2</w:t>
            </w:r>
          </w:p>
          <w:p w14:paraId="73722BFF" w14:textId="77777777" w:rsidR="00A54C7A" w:rsidRPr="00670947" w:rsidRDefault="00A54C7A" w:rsidP="00482140">
            <w:pPr>
              <w:jc w:val="center"/>
              <w:rPr>
                <w:sz w:val="24"/>
                <w:szCs w:val="24"/>
              </w:rPr>
            </w:pPr>
          </w:p>
        </w:tc>
      </w:tr>
      <w:tr w:rsidR="00A54C7A" w:rsidRPr="00670947" w14:paraId="6B058B1F" w14:textId="77777777" w:rsidTr="0058351F">
        <w:trPr>
          <w:trHeight w:val="842"/>
        </w:trPr>
        <w:tc>
          <w:tcPr>
            <w:tcW w:w="3261" w:type="dxa"/>
            <w:vMerge/>
          </w:tcPr>
          <w:p w14:paraId="172C0D84" w14:textId="77777777" w:rsidR="00A54C7A" w:rsidRPr="00670947" w:rsidRDefault="00A54C7A" w:rsidP="00482140">
            <w:pPr>
              <w:rPr>
                <w:sz w:val="24"/>
                <w:szCs w:val="24"/>
              </w:rPr>
            </w:pPr>
          </w:p>
        </w:tc>
        <w:tc>
          <w:tcPr>
            <w:tcW w:w="1843" w:type="dxa"/>
          </w:tcPr>
          <w:p w14:paraId="100F32EF" w14:textId="77777777" w:rsidR="00A54C7A" w:rsidRPr="00670947" w:rsidRDefault="00A54C7A" w:rsidP="00482140">
            <w:pPr>
              <w:rPr>
                <w:color w:val="000000" w:themeColor="text1"/>
                <w:sz w:val="24"/>
                <w:szCs w:val="24"/>
              </w:rPr>
            </w:pPr>
            <w:r w:rsidRPr="00670947">
              <w:rPr>
                <w:color w:val="000000" w:themeColor="text1"/>
                <w:sz w:val="24"/>
                <w:szCs w:val="24"/>
              </w:rPr>
              <w:t>Подготовка к практическим занятиям</w:t>
            </w:r>
          </w:p>
        </w:tc>
        <w:tc>
          <w:tcPr>
            <w:tcW w:w="1842" w:type="dxa"/>
          </w:tcPr>
          <w:p w14:paraId="3221B438" w14:textId="77777777" w:rsidR="00A54C7A" w:rsidRPr="00670947" w:rsidRDefault="00A54C7A" w:rsidP="00482140">
            <w:pPr>
              <w:tabs>
                <w:tab w:val="num" w:pos="540"/>
              </w:tabs>
              <w:ind w:left="72"/>
              <w:rPr>
                <w:color w:val="000000" w:themeColor="text1"/>
                <w:sz w:val="24"/>
                <w:szCs w:val="24"/>
              </w:rPr>
            </w:pPr>
            <w:r w:rsidRPr="00670947">
              <w:rPr>
                <w:sz w:val="24"/>
                <w:szCs w:val="24"/>
              </w:rPr>
              <w:t>Письменное задание</w:t>
            </w:r>
          </w:p>
        </w:tc>
        <w:tc>
          <w:tcPr>
            <w:tcW w:w="1134" w:type="dxa"/>
          </w:tcPr>
          <w:p w14:paraId="520BA76D" w14:textId="77777777" w:rsidR="00A54C7A" w:rsidRPr="00670947" w:rsidRDefault="00A54C7A" w:rsidP="00482140">
            <w:pPr>
              <w:rPr>
                <w:color w:val="000000" w:themeColor="text1"/>
                <w:sz w:val="24"/>
                <w:szCs w:val="24"/>
              </w:rPr>
            </w:pPr>
            <w:r w:rsidRPr="00670947">
              <w:rPr>
                <w:color w:val="000000" w:themeColor="text1"/>
                <w:sz w:val="24"/>
                <w:szCs w:val="24"/>
              </w:rPr>
              <w:t xml:space="preserve">   </w:t>
            </w:r>
            <w:r>
              <w:rPr>
                <w:color w:val="000000" w:themeColor="text1"/>
                <w:sz w:val="24"/>
                <w:szCs w:val="24"/>
              </w:rPr>
              <w:t>2</w:t>
            </w:r>
          </w:p>
        </w:tc>
        <w:tc>
          <w:tcPr>
            <w:tcW w:w="1560" w:type="dxa"/>
            <w:vMerge/>
          </w:tcPr>
          <w:p w14:paraId="2422EDB2" w14:textId="77777777" w:rsidR="00A54C7A" w:rsidRPr="00670947" w:rsidRDefault="00A54C7A" w:rsidP="00482140">
            <w:pPr>
              <w:rPr>
                <w:b/>
                <w:iCs/>
                <w:sz w:val="24"/>
                <w:szCs w:val="24"/>
              </w:rPr>
            </w:pPr>
          </w:p>
        </w:tc>
      </w:tr>
      <w:tr w:rsidR="00A54C7A" w:rsidRPr="00670947" w14:paraId="722896B9" w14:textId="77777777" w:rsidTr="0058351F">
        <w:trPr>
          <w:trHeight w:val="870"/>
        </w:trPr>
        <w:tc>
          <w:tcPr>
            <w:tcW w:w="3261" w:type="dxa"/>
            <w:vMerge w:val="restart"/>
          </w:tcPr>
          <w:p w14:paraId="4EB70CB6" w14:textId="77777777" w:rsidR="00A54C7A" w:rsidRPr="00794167" w:rsidRDefault="00A54C7A" w:rsidP="00482140">
            <w:pPr>
              <w:jc w:val="both"/>
              <w:rPr>
                <w:sz w:val="24"/>
                <w:szCs w:val="24"/>
              </w:rPr>
            </w:pPr>
            <w:r w:rsidRPr="00670947">
              <w:rPr>
                <w:sz w:val="24"/>
                <w:szCs w:val="24"/>
              </w:rPr>
              <w:t>3.</w:t>
            </w:r>
            <w:r w:rsidRPr="00794167">
              <w:rPr>
                <w:sz w:val="24"/>
                <w:szCs w:val="24"/>
              </w:rPr>
              <w:t>Характер средневековой науки. Проблема языка и мышления; «внутреннее слово» и внешнее слово.</w:t>
            </w:r>
          </w:p>
          <w:p w14:paraId="5F6F840C" w14:textId="77777777" w:rsidR="00A54C7A" w:rsidRPr="00670947" w:rsidRDefault="00A54C7A" w:rsidP="00482140">
            <w:pPr>
              <w:jc w:val="both"/>
              <w:rPr>
                <w:sz w:val="24"/>
                <w:szCs w:val="24"/>
              </w:rPr>
            </w:pPr>
          </w:p>
        </w:tc>
        <w:tc>
          <w:tcPr>
            <w:tcW w:w="1843" w:type="dxa"/>
          </w:tcPr>
          <w:p w14:paraId="5429A9B5" w14:textId="77777777" w:rsidR="00A54C7A" w:rsidRPr="00670947" w:rsidRDefault="00A54C7A" w:rsidP="00482140">
            <w:pPr>
              <w:rPr>
                <w:color w:val="000000" w:themeColor="text1"/>
                <w:sz w:val="24"/>
                <w:szCs w:val="24"/>
              </w:rPr>
            </w:pPr>
            <w:r w:rsidRPr="00670947">
              <w:rPr>
                <w:color w:val="000000" w:themeColor="text1"/>
                <w:sz w:val="24"/>
                <w:szCs w:val="24"/>
              </w:rPr>
              <w:t>Написание реферата</w:t>
            </w:r>
          </w:p>
        </w:tc>
        <w:tc>
          <w:tcPr>
            <w:tcW w:w="1842" w:type="dxa"/>
          </w:tcPr>
          <w:p w14:paraId="5D606D6D" w14:textId="77777777" w:rsidR="00A54C7A" w:rsidRPr="00670947" w:rsidRDefault="00A54C7A" w:rsidP="00482140">
            <w:pPr>
              <w:tabs>
                <w:tab w:val="num" w:pos="540"/>
              </w:tabs>
              <w:ind w:left="72"/>
              <w:rPr>
                <w:color w:val="000000" w:themeColor="text1"/>
                <w:sz w:val="24"/>
                <w:szCs w:val="24"/>
              </w:rPr>
            </w:pPr>
            <w:r w:rsidRPr="00670947">
              <w:rPr>
                <w:color w:val="000000" w:themeColor="text1"/>
                <w:sz w:val="24"/>
                <w:szCs w:val="24"/>
              </w:rPr>
              <w:t>Реферат</w:t>
            </w:r>
          </w:p>
        </w:tc>
        <w:tc>
          <w:tcPr>
            <w:tcW w:w="1134" w:type="dxa"/>
          </w:tcPr>
          <w:p w14:paraId="5752E548" w14:textId="77777777" w:rsidR="00A54C7A" w:rsidRPr="00670947" w:rsidRDefault="00A54C7A" w:rsidP="00DD5C60">
            <w:pPr>
              <w:rPr>
                <w:color w:val="000000" w:themeColor="text1"/>
                <w:sz w:val="24"/>
                <w:szCs w:val="24"/>
              </w:rPr>
            </w:pPr>
            <w:r w:rsidRPr="00670947">
              <w:rPr>
                <w:color w:val="000000" w:themeColor="text1"/>
                <w:sz w:val="24"/>
                <w:szCs w:val="24"/>
              </w:rPr>
              <w:t xml:space="preserve">   </w:t>
            </w:r>
            <w:r>
              <w:rPr>
                <w:color w:val="000000" w:themeColor="text1"/>
                <w:sz w:val="24"/>
                <w:szCs w:val="24"/>
              </w:rPr>
              <w:t>5</w:t>
            </w:r>
          </w:p>
        </w:tc>
        <w:tc>
          <w:tcPr>
            <w:tcW w:w="1560" w:type="dxa"/>
            <w:vMerge w:val="restart"/>
          </w:tcPr>
          <w:p w14:paraId="2232F092" w14:textId="77777777" w:rsidR="00A54C7A" w:rsidRPr="00670947" w:rsidRDefault="00A54C7A" w:rsidP="00482140">
            <w:pPr>
              <w:rPr>
                <w:b/>
                <w:iCs/>
                <w:sz w:val="24"/>
                <w:szCs w:val="24"/>
              </w:rPr>
            </w:pPr>
          </w:p>
          <w:p w14:paraId="1743DCB8" w14:textId="77777777" w:rsidR="00A54C7A" w:rsidRPr="00670947" w:rsidRDefault="00A54C7A" w:rsidP="00482140">
            <w:pPr>
              <w:rPr>
                <w:b/>
                <w:iCs/>
                <w:sz w:val="24"/>
                <w:szCs w:val="24"/>
              </w:rPr>
            </w:pPr>
          </w:p>
          <w:p w14:paraId="217743DB" w14:textId="77777777" w:rsidR="00A54C7A" w:rsidRPr="00670947" w:rsidRDefault="00A54C7A" w:rsidP="0058351F">
            <w:pPr>
              <w:jc w:val="center"/>
              <w:rPr>
                <w:b/>
                <w:iCs/>
                <w:sz w:val="24"/>
                <w:szCs w:val="24"/>
              </w:rPr>
            </w:pPr>
            <w:r>
              <w:rPr>
                <w:b/>
                <w:iCs/>
                <w:sz w:val="24"/>
                <w:szCs w:val="24"/>
              </w:rPr>
              <w:t>УК-1</w:t>
            </w:r>
          </w:p>
          <w:p w14:paraId="7772E732" w14:textId="77777777" w:rsidR="00A54C7A" w:rsidRPr="00670947" w:rsidRDefault="00A54C7A" w:rsidP="00482140">
            <w:pPr>
              <w:jc w:val="center"/>
              <w:rPr>
                <w:b/>
                <w:iCs/>
                <w:sz w:val="24"/>
                <w:szCs w:val="24"/>
              </w:rPr>
            </w:pPr>
            <w:r w:rsidRPr="00670947">
              <w:rPr>
                <w:b/>
                <w:iCs/>
                <w:sz w:val="24"/>
                <w:szCs w:val="24"/>
              </w:rPr>
              <w:t>ОПК-</w:t>
            </w:r>
            <w:r>
              <w:rPr>
                <w:b/>
                <w:iCs/>
                <w:sz w:val="24"/>
                <w:szCs w:val="24"/>
              </w:rPr>
              <w:t>6</w:t>
            </w:r>
          </w:p>
          <w:p w14:paraId="0E1C63AD" w14:textId="77777777" w:rsidR="00A54C7A" w:rsidRPr="00670947" w:rsidRDefault="00A54C7A" w:rsidP="00482140">
            <w:pPr>
              <w:rPr>
                <w:sz w:val="24"/>
                <w:szCs w:val="24"/>
              </w:rPr>
            </w:pPr>
          </w:p>
        </w:tc>
      </w:tr>
      <w:tr w:rsidR="00A54C7A" w:rsidRPr="00670947" w14:paraId="46EA6526" w14:textId="77777777" w:rsidTr="00902BD9">
        <w:trPr>
          <w:trHeight w:val="819"/>
        </w:trPr>
        <w:tc>
          <w:tcPr>
            <w:tcW w:w="3261" w:type="dxa"/>
            <w:vMerge/>
          </w:tcPr>
          <w:p w14:paraId="1A2B1DDD" w14:textId="77777777" w:rsidR="00A54C7A" w:rsidRPr="00670947" w:rsidRDefault="00A54C7A" w:rsidP="00482140">
            <w:pPr>
              <w:jc w:val="both"/>
              <w:rPr>
                <w:sz w:val="24"/>
                <w:szCs w:val="24"/>
              </w:rPr>
            </w:pPr>
          </w:p>
        </w:tc>
        <w:tc>
          <w:tcPr>
            <w:tcW w:w="1843" w:type="dxa"/>
          </w:tcPr>
          <w:p w14:paraId="03255512" w14:textId="77777777" w:rsidR="00A54C7A" w:rsidRPr="00670947" w:rsidRDefault="00A54C7A" w:rsidP="00482140">
            <w:pPr>
              <w:rPr>
                <w:color w:val="000000" w:themeColor="text1"/>
                <w:sz w:val="24"/>
                <w:szCs w:val="24"/>
              </w:rPr>
            </w:pPr>
            <w:r w:rsidRPr="00670947">
              <w:rPr>
                <w:color w:val="000000" w:themeColor="text1"/>
                <w:sz w:val="24"/>
                <w:szCs w:val="24"/>
              </w:rPr>
              <w:t>Подготовка к практическим занятиям</w:t>
            </w:r>
          </w:p>
        </w:tc>
        <w:tc>
          <w:tcPr>
            <w:tcW w:w="1842" w:type="dxa"/>
          </w:tcPr>
          <w:p w14:paraId="4A3D4657" w14:textId="77777777" w:rsidR="00A54C7A" w:rsidRPr="00670947" w:rsidRDefault="00A54C7A" w:rsidP="00482140">
            <w:pPr>
              <w:tabs>
                <w:tab w:val="num" w:pos="540"/>
              </w:tabs>
              <w:ind w:left="72"/>
              <w:rPr>
                <w:color w:val="000000" w:themeColor="text1"/>
                <w:sz w:val="24"/>
                <w:szCs w:val="24"/>
              </w:rPr>
            </w:pPr>
            <w:r w:rsidRPr="00670947">
              <w:rPr>
                <w:color w:val="000000" w:themeColor="text1"/>
                <w:sz w:val="24"/>
                <w:szCs w:val="24"/>
              </w:rPr>
              <w:t>Письменное задание</w:t>
            </w:r>
          </w:p>
        </w:tc>
        <w:tc>
          <w:tcPr>
            <w:tcW w:w="1134" w:type="dxa"/>
          </w:tcPr>
          <w:p w14:paraId="2BC0574B" w14:textId="77777777" w:rsidR="00A54C7A" w:rsidRPr="00670947" w:rsidRDefault="00A54C7A" w:rsidP="00482140">
            <w:pPr>
              <w:rPr>
                <w:color w:val="000000" w:themeColor="text1"/>
                <w:sz w:val="24"/>
                <w:szCs w:val="24"/>
              </w:rPr>
            </w:pPr>
            <w:r w:rsidRPr="00670947">
              <w:rPr>
                <w:color w:val="000000" w:themeColor="text1"/>
                <w:sz w:val="24"/>
                <w:szCs w:val="24"/>
              </w:rPr>
              <w:t xml:space="preserve">   </w:t>
            </w:r>
            <w:r>
              <w:rPr>
                <w:color w:val="000000" w:themeColor="text1"/>
                <w:sz w:val="24"/>
                <w:szCs w:val="24"/>
              </w:rPr>
              <w:t>2</w:t>
            </w:r>
          </w:p>
        </w:tc>
        <w:tc>
          <w:tcPr>
            <w:tcW w:w="1560" w:type="dxa"/>
            <w:vMerge/>
          </w:tcPr>
          <w:p w14:paraId="0CE1A101" w14:textId="77777777" w:rsidR="00A54C7A" w:rsidRPr="00670947" w:rsidRDefault="00A54C7A" w:rsidP="00482140">
            <w:pPr>
              <w:rPr>
                <w:b/>
                <w:iCs/>
                <w:sz w:val="24"/>
                <w:szCs w:val="24"/>
              </w:rPr>
            </w:pPr>
          </w:p>
        </w:tc>
      </w:tr>
      <w:tr w:rsidR="00A54C7A" w:rsidRPr="00670947" w14:paraId="2FF18F46" w14:textId="77777777" w:rsidTr="0058351F">
        <w:trPr>
          <w:trHeight w:val="1321"/>
        </w:trPr>
        <w:tc>
          <w:tcPr>
            <w:tcW w:w="3261" w:type="dxa"/>
            <w:vMerge w:val="restart"/>
          </w:tcPr>
          <w:p w14:paraId="29374F14" w14:textId="77777777" w:rsidR="00A54C7A" w:rsidRPr="00670947" w:rsidRDefault="00A54C7A" w:rsidP="00482140">
            <w:pPr>
              <w:rPr>
                <w:sz w:val="24"/>
                <w:szCs w:val="24"/>
              </w:rPr>
            </w:pPr>
            <w:r w:rsidRPr="00670947">
              <w:rPr>
                <w:sz w:val="24"/>
                <w:szCs w:val="24"/>
              </w:rPr>
              <w:t xml:space="preserve">4. </w:t>
            </w:r>
            <w:r w:rsidRPr="00794167">
              <w:rPr>
                <w:sz w:val="24"/>
                <w:szCs w:val="24"/>
              </w:rPr>
              <w:t>Ранние компаративисты Ф. Бопп, Расмус Раск и Якоб Гримм. Метод сравнения и реконструкции праязыка.</w:t>
            </w:r>
          </w:p>
        </w:tc>
        <w:tc>
          <w:tcPr>
            <w:tcW w:w="1843" w:type="dxa"/>
          </w:tcPr>
          <w:p w14:paraId="49E177CC" w14:textId="77777777" w:rsidR="00A54C7A" w:rsidRPr="00670947" w:rsidRDefault="00A54C7A" w:rsidP="00482140">
            <w:pPr>
              <w:rPr>
                <w:color w:val="000000" w:themeColor="text1"/>
                <w:sz w:val="24"/>
                <w:szCs w:val="24"/>
              </w:rPr>
            </w:pPr>
            <w:r w:rsidRPr="00670947">
              <w:rPr>
                <w:color w:val="000000" w:themeColor="text1"/>
                <w:sz w:val="24"/>
                <w:szCs w:val="24"/>
              </w:rPr>
              <w:t>Написание реферата</w:t>
            </w:r>
          </w:p>
        </w:tc>
        <w:tc>
          <w:tcPr>
            <w:tcW w:w="1842" w:type="dxa"/>
          </w:tcPr>
          <w:p w14:paraId="69BDBC87" w14:textId="77777777" w:rsidR="00A54C7A" w:rsidRPr="00670947" w:rsidRDefault="00A54C7A" w:rsidP="00482140">
            <w:pPr>
              <w:tabs>
                <w:tab w:val="num" w:pos="540"/>
              </w:tabs>
              <w:ind w:left="72"/>
              <w:rPr>
                <w:color w:val="000000" w:themeColor="text1"/>
                <w:sz w:val="24"/>
                <w:szCs w:val="24"/>
              </w:rPr>
            </w:pPr>
            <w:r w:rsidRPr="00670947">
              <w:rPr>
                <w:color w:val="000000" w:themeColor="text1"/>
                <w:sz w:val="24"/>
                <w:szCs w:val="24"/>
              </w:rPr>
              <w:t xml:space="preserve">Реферат </w:t>
            </w:r>
          </w:p>
        </w:tc>
        <w:tc>
          <w:tcPr>
            <w:tcW w:w="1134" w:type="dxa"/>
          </w:tcPr>
          <w:p w14:paraId="2EF664B4" w14:textId="77777777" w:rsidR="00A54C7A" w:rsidRPr="00670947" w:rsidRDefault="00A54C7A" w:rsidP="00DD5C60">
            <w:pPr>
              <w:rPr>
                <w:color w:val="000000" w:themeColor="text1"/>
                <w:sz w:val="24"/>
                <w:szCs w:val="24"/>
              </w:rPr>
            </w:pPr>
            <w:r w:rsidRPr="00670947">
              <w:rPr>
                <w:color w:val="000000" w:themeColor="text1"/>
                <w:sz w:val="24"/>
                <w:szCs w:val="24"/>
              </w:rPr>
              <w:t xml:space="preserve">    </w:t>
            </w:r>
            <w:r>
              <w:rPr>
                <w:color w:val="000000" w:themeColor="text1"/>
                <w:sz w:val="24"/>
                <w:szCs w:val="24"/>
              </w:rPr>
              <w:t>5</w:t>
            </w:r>
          </w:p>
        </w:tc>
        <w:tc>
          <w:tcPr>
            <w:tcW w:w="1560" w:type="dxa"/>
            <w:vMerge w:val="restart"/>
          </w:tcPr>
          <w:p w14:paraId="3D82292E" w14:textId="77777777" w:rsidR="00A54C7A" w:rsidRPr="00670947" w:rsidRDefault="00A54C7A" w:rsidP="00482140">
            <w:pPr>
              <w:rPr>
                <w:b/>
                <w:iCs/>
                <w:sz w:val="24"/>
                <w:szCs w:val="24"/>
              </w:rPr>
            </w:pPr>
          </w:p>
          <w:p w14:paraId="457290BE" w14:textId="77777777" w:rsidR="00A54C7A" w:rsidRPr="00670947" w:rsidRDefault="00A54C7A" w:rsidP="00482140">
            <w:pPr>
              <w:rPr>
                <w:b/>
                <w:iCs/>
                <w:sz w:val="24"/>
                <w:szCs w:val="24"/>
              </w:rPr>
            </w:pPr>
          </w:p>
          <w:p w14:paraId="5727AA5B" w14:textId="77777777" w:rsidR="00A54C7A" w:rsidRPr="00670947" w:rsidRDefault="00A54C7A" w:rsidP="00482140">
            <w:pPr>
              <w:rPr>
                <w:b/>
                <w:iCs/>
                <w:sz w:val="24"/>
                <w:szCs w:val="24"/>
              </w:rPr>
            </w:pPr>
          </w:p>
          <w:p w14:paraId="27BF3D07" w14:textId="77777777" w:rsidR="00A54C7A" w:rsidRPr="00670947" w:rsidRDefault="00A54C7A" w:rsidP="00482140">
            <w:pPr>
              <w:rPr>
                <w:b/>
                <w:iCs/>
                <w:sz w:val="24"/>
                <w:szCs w:val="24"/>
              </w:rPr>
            </w:pPr>
          </w:p>
          <w:p w14:paraId="6E94F275" w14:textId="77777777" w:rsidR="00A54C7A" w:rsidRPr="00670947" w:rsidRDefault="00A54C7A" w:rsidP="00482140">
            <w:pPr>
              <w:jc w:val="center"/>
              <w:rPr>
                <w:b/>
                <w:iCs/>
                <w:sz w:val="24"/>
                <w:szCs w:val="24"/>
              </w:rPr>
            </w:pPr>
            <w:r w:rsidRPr="00670947">
              <w:rPr>
                <w:b/>
                <w:iCs/>
                <w:sz w:val="24"/>
                <w:szCs w:val="24"/>
              </w:rPr>
              <w:t>ОПК-</w:t>
            </w:r>
            <w:r>
              <w:rPr>
                <w:b/>
                <w:iCs/>
                <w:sz w:val="24"/>
                <w:szCs w:val="24"/>
              </w:rPr>
              <w:t>2</w:t>
            </w:r>
          </w:p>
          <w:p w14:paraId="63266631" w14:textId="77777777" w:rsidR="00A54C7A" w:rsidRPr="00670947" w:rsidRDefault="00A54C7A" w:rsidP="00482140">
            <w:pPr>
              <w:jc w:val="center"/>
              <w:rPr>
                <w:b/>
                <w:iCs/>
                <w:sz w:val="24"/>
                <w:szCs w:val="24"/>
              </w:rPr>
            </w:pPr>
            <w:r w:rsidRPr="00670947">
              <w:rPr>
                <w:b/>
                <w:iCs/>
                <w:sz w:val="24"/>
                <w:szCs w:val="24"/>
              </w:rPr>
              <w:t>ОПК-</w:t>
            </w:r>
            <w:r>
              <w:rPr>
                <w:b/>
                <w:iCs/>
                <w:sz w:val="24"/>
                <w:szCs w:val="24"/>
              </w:rPr>
              <w:t>6</w:t>
            </w:r>
          </w:p>
          <w:p w14:paraId="532B5106" w14:textId="77777777" w:rsidR="00A54C7A" w:rsidRPr="00670947" w:rsidRDefault="00A54C7A" w:rsidP="00482140">
            <w:pPr>
              <w:rPr>
                <w:b/>
                <w:iCs/>
                <w:sz w:val="24"/>
                <w:szCs w:val="24"/>
              </w:rPr>
            </w:pPr>
            <w:r w:rsidRPr="00670947">
              <w:rPr>
                <w:b/>
                <w:iCs/>
                <w:sz w:val="24"/>
                <w:szCs w:val="24"/>
              </w:rPr>
              <w:t xml:space="preserve"> </w:t>
            </w:r>
          </w:p>
          <w:p w14:paraId="3FD02A3F" w14:textId="77777777" w:rsidR="00A54C7A" w:rsidRPr="00670947" w:rsidRDefault="00A54C7A" w:rsidP="00482140">
            <w:pPr>
              <w:rPr>
                <w:sz w:val="24"/>
                <w:szCs w:val="24"/>
              </w:rPr>
            </w:pPr>
          </w:p>
        </w:tc>
      </w:tr>
      <w:tr w:rsidR="00A54C7A" w:rsidRPr="00670947" w14:paraId="4A246BA9" w14:textId="77777777" w:rsidTr="00902BD9">
        <w:trPr>
          <w:trHeight w:val="880"/>
        </w:trPr>
        <w:tc>
          <w:tcPr>
            <w:tcW w:w="3261" w:type="dxa"/>
            <w:vMerge/>
          </w:tcPr>
          <w:p w14:paraId="611248D8" w14:textId="77777777" w:rsidR="00A54C7A" w:rsidRPr="00670947" w:rsidRDefault="00A54C7A" w:rsidP="00482140">
            <w:pPr>
              <w:rPr>
                <w:sz w:val="24"/>
                <w:szCs w:val="24"/>
              </w:rPr>
            </w:pPr>
          </w:p>
        </w:tc>
        <w:tc>
          <w:tcPr>
            <w:tcW w:w="1843" w:type="dxa"/>
          </w:tcPr>
          <w:p w14:paraId="15816D33" w14:textId="77777777" w:rsidR="00A54C7A" w:rsidRPr="00670947" w:rsidRDefault="00A54C7A" w:rsidP="00482140">
            <w:pPr>
              <w:rPr>
                <w:color w:val="000000" w:themeColor="text1"/>
                <w:sz w:val="24"/>
                <w:szCs w:val="24"/>
              </w:rPr>
            </w:pPr>
            <w:r w:rsidRPr="00670947">
              <w:rPr>
                <w:color w:val="000000" w:themeColor="text1"/>
                <w:sz w:val="24"/>
                <w:szCs w:val="24"/>
              </w:rPr>
              <w:t>Подготовка к практическим занятиям</w:t>
            </w:r>
          </w:p>
        </w:tc>
        <w:tc>
          <w:tcPr>
            <w:tcW w:w="1842" w:type="dxa"/>
          </w:tcPr>
          <w:p w14:paraId="2146F221" w14:textId="77777777" w:rsidR="00A54C7A" w:rsidRPr="00670947" w:rsidRDefault="00A54C7A" w:rsidP="00482140">
            <w:pPr>
              <w:tabs>
                <w:tab w:val="num" w:pos="540"/>
              </w:tabs>
              <w:ind w:left="72"/>
              <w:rPr>
                <w:color w:val="000000" w:themeColor="text1"/>
                <w:sz w:val="24"/>
                <w:szCs w:val="24"/>
              </w:rPr>
            </w:pPr>
            <w:r w:rsidRPr="00670947">
              <w:rPr>
                <w:sz w:val="24"/>
                <w:szCs w:val="24"/>
              </w:rPr>
              <w:t>Коллоквиум-Собеседование</w:t>
            </w:r>
          </w:p>
        </w:tc>
        <w:tc>
          <w:tcPr>
            <w:tcW w:w="1134" w:type="dxa"/>
          </w:tcPr>
          <w:p w14:paraId="39C3A319" w14:textId="77777777" w:rsidR="00A54C7A" w:rsidRPr="00670947" w:rsidRDefault="00A54C7A" w:rsidP="00482140">
            <w:pPr>
              <w:rPr>
                <w:color w:val="000000" w:themeColor="text1"/>
                <w:sz w:val="24"/>
                <w:szCs w:val="24"/>
              </w:rPr>
            </w:pPr>
            <w:r w:rsidRPr="00670947">
              <w:rPr>
                <w:color w:val="000000" w:themeColor="text1"/>
                <w:sz w:val="24"/>
                <w:szCs w:val="24"/>
              </w:rPr>
              <w:t xml:space="preserve">    2</w:t>
            </w:r>
          </w:p>
        </w:tc>
        <w:tc>
          <w:tcPr>
            <w:tcW w:w="1560" w:type="dxa"/>
            <w:vMerge/>
          </w:tcPr>
          <w:p w14:paraId="2154B805" w14:textId="77777777" w:rsidR="00A54C7A" w:rsidRPr="00670947" w:rsidRDefault="00A54C7A" w:rsidP="00482140">
            <w:pPr>
              <w:rPr>
                <w:b/>
                <w:iCs/>
                <w:sz w:val="24"/>
                <w:szCs w:val="24"/>
              </w:rPr>
            </w:pPr>
          </w:p>
        </w:tc>
      </w:tr>
      <w:tr w:rsidR="00A54C7A" w:rsidRPr="00670947" w14:paraId="5753877C" w14:textId="77777777" w:rsidTr="0058351F">
        <w:trPr>
          <w:trHeight w:val="698"/>
        </w:trPr>
        <w:tc>
          <w:tcPr>
            <w:tcW w:w="3261" w:type="dxa"/>
            <w:vMerge w:val="restart"/>
          </w:tcPr>
          <w:p w14:paraId="7243160C" w14:textId="77777777" w:rsidR="00A54C7A" w:rsidRPr="00670947" w:rsidRDefault="00A54C7A" w:rsidP="00482140">
            <w:pPr>
              <w:spacing w:line="276" w:lineRule="auto"/>
              <w:rPr>
                <w:rFonts w:eastAsia="TimesNewRomanPSMT"/>
                <w:sz w:val="24"/>
                <w:szCs w:val="24"/>
              </w:rPr>
            </w:pPr>
            <w:r w:rsidRPr="00670947">
              <w:rPr>
                <w:sz w:val="24"/>
                <w:szCs w:val="24"/>
              </w:rPr>
              <w:t xml:space="preserve">5. </w:t>
            </w:r>
            <w:r w:rsidRPr="00794167">
              <w:rPr>
                <w:sz w:val="24"/>
                <w:szCs w:val="24"/>
              </w:rPr>
              <w:t xml:space="preserve">Понятие формы языка. Внутренняя форма языка. Язык и мышление в концепции В. Гумбольдта. </w:t>
            </w:r>
          </w:p>
        </w:tc>
        <w:tc>
          <w:tcPr>
            <w:tcW w:w="1843" w:type="dxa"/>
          </w:tcPr>
          <w:p w14:paraId="12B1BA88" w14:textId="77777777" w:rsidR="00A54C7A" w:rsidRPr="00670947" w:rsidRDefault="00A54C7A" w:rsidP="00482140">
            <w:pPr>
              <w:rPr>
                <w:color w:val="000000" w:themeColor="text1"/>
                <w:sz w:val="24"/>
                <w:szCs w:val="24"/>
              </w:rPr>
            </w:pPr>
            <w:r w:rsidRPr="00670947">
              <w:rPr>
                <w:color w:val="000000" w:themeColor="text1"/>
                <w:sz w:val="24"/>
                <w:szCs w:val="24"/>
              </w:rPr>
              <w:t>Написание реферата</w:t>
            </w:r>
          </w:p>
          <w:p w14:paraId="474DA3BC" w14:textId="77777777" w:rsidR="00A54C7A" w:rsidRPr="00670947" w:rsidRDefault="00A54C7A" w:rsidP="00482140">
            <w:pPr>
              <w:rPr>
                <w:color w:val="000000" w:themeColor="text1"/>
                <w:sz w:val="24"/>
                <w:szCs w:val="24"/>
              </w:rPr>
            </w:pPr>
          </w:p>
          <w:p w14:paraId="088F4335" w14:textId="77777777" w:rsidR="00A54C7A" w:rsidRPr="00670947" w:rsidRDefault="00A54C7A" w:rsidP="00482140">
            <w:pPr>
              <w:rPr>
                <w:color w:val="000000" w:themeColor="text1"/>
                <w:sz w:val="24"/>
                <w:szCs w:val="24"/>
              </w:rPr>
            </w:pPr>
          </w:p>
          <w:p w14:paraId="7B120EE8" w14:textId="77777777" w:rsidR="00A54C7A" w:rsidRPr="00670947" w:rsidRDefault="00A54C7A" w:rsidP="00482140">
            <w:pPr>
              <w:rPr>
                <w:color w:val="000000" w:themeColor="text1"/>
                <w:sz w:val="24"/>
                <w:szCs w:val="24"/>
              </w:rPr>
            </w:pPr>
          </w:p>
        </w:tc>
        <w:tc>
          <w:tcPr>
            <w:tcW w:w="1842" w:type="dxa"/>
          </w:tcPr>
          <w:p w14:paraId="7ED2E57F" w14:textId="77777777" w:rsidR="00A54C7A" w:rsidRPr="00670947" w:rsidRDefault="00A54C7A" w:rsidP="00482140">
            <w:pPr>
              <w:tabs>
                <w:tab w:val="num" w:pos="540"/>
              </w:tabs>
              <w:ind w:left="72"/>
              <w:rPr>
                <w:color w:val="000000" w:themeColor="text1"/>
                <w:sz w:val="24"/>
                <w:szCs w:val="24"/>
              </w:rPr>
            </w:pPr>
            <w:r w:rsidRPr="00670947">
              <w:rPr>
                <w:color w:val="000000" w:themeColor="text1"/>
                <w:sz w:val="24"/>
                <w:szCs w:val="24"/>
              </w:rPr>
              <w:t>Реферат</w:t>
            </w:r>
          </w:p>
        </w:tc>
        <w:tc>
          <w:tcPr>
            <w:tcW w:w="1134" w:type="dxa"/>
          </w:tcPr>
          <w:p w14:paraId="7BBB25DB" w14:textId="77777777" w:rsidR="00A54C7A" w:rsidRPr="00670947" w:rsidRDefault="00A54C7A" w:rsidP="00DD5C60">
            <w:pPr>
              <w:rPr>
                <w:color w:val="000000" w:themeColor="text1"/>
                <w:sz w:val="24"/>
                <w:szCs w:val="24"/>
              </w:rPr>
            </w:pPr>
            <w:r w:rsidRPr="00670947">
              <w:rPr>
                <w:color w:val="000000" w:themeColor="text1"/>
                <w:sz w:val="24"/>
                <w:szCs w:val="24"/>
              </w:rPr>
              <w:t xml:space="preserve">    </w:t>
            </w:r>
            <w:r>
              <w:rPr>
                <w:color w:val="000000" w:themeColor="text1"/>
                <w:sz w:val="24"/>
                <w:szCs w:val="24"/>
              </w:rPr>
              <w:t>5</w:t>
            </w:r>
          </w:p>
        </w:tc>
        <w:tc>
          <w:tcPr>
            <w:tcW w:w="1560" w:type="dxa"/>
            <w:vMerge w:val="restart"/>
          </w:tcPr>
          <w:p w14:paraId="55A831FA" w14:textId="77777777" w:rsidR="00A54C7A" w:rsidRPr="00670947" w:rsidRDefault="00A54C7A" w:rsidP="00482140">
            <w:pPr>
              <w:rPr>
                <w:b/>
                <w:iCs/>
                <w:sz w:val="24"/>
                <w:szCs w:val="24"/>
              </w:rPr>
            </w:pPr>
          </w:p>
          <w:p w14:paraId="3092218F" w14:textId="77777777" w:rsidR="00A54C7A" w:rsidRPr="00670947" w:rsidRDefault="00A54C7A" w:rsidP="00482140">
            <w:pPr>
              <w:rPr>
                <w:b/>
                <w:iCs/>
                <w:sz w:val="24"/>
                <w:szCs w:val="24"/>
              </w:rPr>
            </w:pPr>
          </w:p>
          <w:p w14:paraId="711E2757" w14:textId="77777777" w:rsidR="00A54C7A" w:rsidRPr="00670947" w:rsidRDefault="00A54C7A" w:rsidP="00482140">
            <w:pPr>
              <w:rPr>
                <w:b/>
                <w:iCs/>
                <w:sz w:val="24"/>
                <w:szCs w:val="24"/>
              </w:rPr>
            </w:pPr>
          </w:p>
          <w:p w14:paraId="2CD81DE2" w14:textId="77777777" w:rsidR="00A54C7A" w:rsidRPr="00670947" w:rsidRDefault="00A54C7A" w:rsidP="0058351F">
            <w:pPr>
              <w:jc w:val="center"/>
              <w:rPr>
                <w:b/>
                <w:iCs/>
                <w:sz w:val="24"/>
                <w:szCs w:val="24"/>
              </w:rPr>
            </w:pPr>
            <w:r>
              <w:rPr>
                <w:b/>
                <w:iCs/>
                <w:sz w:val="24"/>
                <w:szCs w:val="24"/>
              </w:rPr>
              <w:t>УК-1</w:t>
            </w:r>
          </w:p>
          <w:p w14:paraId="79FF2284" w14:textId="77777777" w:rsidR="00A54C7A" w:rsidRPr="00670947" w:rsidRDefault="00A54C7A" w:rsidP="00482140">
            <w:pPr>
              <w:jc w:val="center"/>
              <w:rPr>
                <w:b/>
                <w:iCs/>
                <w:sz w:val="24"/>
                <w:szCs w:val="24"/>
              </w:rPr>
            </w:pPr>
            <w:r w:rsidRPr="00670947">
              <w:rPr>
                <w:b/>
                <w:iCs/>
                <w:sz w:val="24"/>
                <w:szCs w:val="24"/>
              </w:rPr>
              <w:t>ОПК-</w:t>
            </w:r>
            <w:r>
              <w:rPr>
                <w:b/>
                <w:iCs/>
                <w:sz w:val="24"/>
                <w:szCs w:val="24"/>
              </w:rPr>
              <w:t>2</w:t>
            </w:r>
          </w:p>
          <w:p w14:paraId="4BDC23BB" w14:textId="77777777" w:rsidR="00A54C7A" w:rsidRPr="00670947" w:rsidRDefault="00A54C7A" w:rsidP="00482140">
            <w:pPr>
              <w:jc w:val="center"/>
              <w:rPr>
                <w:sz w:val="24"/>
                <w:szCs w:val="24"/>
              </w:rPr>
            </w:pPr>
          </w:p>
        </w:tc>
      </w:tr>
      <w:tr w:rsidR="00A54C7A" w:rsidRPr="00670947" w14:paraId="25D28213" w14:textId="77777777" w:rsidTr="0058351F">
        <w:trPr>
          <w:trHeight w:val="1290"/>
        </w:trPr>
        <w:tc>
          <w:tcPr>
            <w:tcW w:w="3261" w:type="dxa"/>
            <w:vMerge/>
          </w:tcPr>
          <w:p w14:paraId="3A8195FC" w14:textId="77777777" w:rsidR="00A54C7A" w:rsidRPr="00670947" w:rsidRDefault="00A54C7A" w:rsidP="00482140">
            <w:pPr>
              <w:rPr>
                <w:sz w:val="24"/>
                <w:szCs w:val="24"/>
              </w:rPr>
            </w:pPr>
          </w:p>
        </w:tc>
        <w:tc>
          <w:tcPr>
            <w:tcW w:w="1843" w:type="dxa"/>
          </w:tcPr>
          <w:p w14:paraId="1863BAA4" w14:textId="77777777" w:rsidR="00A54C7A" w:rsidRPr="00670947" w:rsidRDefault="00A54C7A" w:rsidP="00482140">
            <w:pPr>
              <w:rPr>
                <w:color w:val="000000" w:themeColor="text1"/>
                <w:sz w:val="24"/>
                <w:szCs w:val="24"/>
              </w:rPr>
            </w:pPr>
            <w:r w:rsidRPr="00670947">
              <w:rPr>
                <w:color w:val="000000" w:themeColor="text1"/>
                <w:sz w:val="24"/>
                <w:szCs w:val="24"/>
              </w:rPr>
              <w:t>Написание конспекта</w:t>
            </w:r>
          </w:p>
        </w:tc>
        <w:tc>
          <w:tcPr>
            <w:tcW w:w="1842" w:type="dxa"/>
          </w:tcPr>
          <w:p w14:paraId="44FBF41A" w14:textId="77777777" w:rsidR="00A54C7A" w:rsidRPr="00670947" w:rsidRDefault="00A54C7A" w:rsidP="00482140">
            <w:pPr>
              <w:tabs>
                <w:tab w:val="num" w:pos="540"/>
              </w:tabs>
              <w:ind w:left="72"/>
              <w:rPr>
                <w:color w:val="000000" w:themeColor="text1"/>
                <w:sz w:val="24"/>
                <w:szCs w:val="24"/>
              </w:rPr>
            </w:pPr>
            <w:r w:rsidRPr="00670947">
              <w:rPr>
                <w:color w:val="000000" w:themeColor="text1"/>
                <w:sz w:val="24"/>
                <w:szCs w:val="24"/>
              </w:rPr>
              <w:t>Конспект</w:t>
            </w:r>
          </w:p>
        </w:tc>
        <w:tc>
          <w:tcPr>
            <w:tcW w:w="1134" w:type="dxa"/>
          </w:tcPr>
          <w:p w14:paraId="10D07113" w14:textId="77777777" w:rsidR="00A54C7A" w:rsidRPr="00670947" w:rsidRDefault="00A54C7A" w:rsidP="00DD5C60">
            <w:pPr>
              <w:rPr>
                <w:color w:val="000000" w:themeColor="text1"/>
                <w:sz w:val="24"/>
                <w:szCs w:val="24"/>
              </w:rPr>
            </w:pPr>
            <w:r w:rsidRPr="00670947">
              <w:rPr>
                <w:color w:val="000000" w:themeColor="text1"/>
                <w:sz w:val="24"/>
                <w:szCs w:val="24"/>
              </w:rPr>
              <w:t xml:space="preserve">    </w:t>
            </w:r>
            <w:r>
              <w:rPr>
                <w:color w:val="000000" w:themeColor="text1"/>
                <w:sz w:val="24"/>
                <w:szCs w:val="24"/>
              </w:rPr>
              <w:t>2</w:t>
            </w:r>
          </w:p>
        </w:tc>
        <w:tc>
          <w:tcPr>
            <w:tcW w:w="1560" w:type="dxa"/>
            <w:vMerge/>
          </w:tcPr>
          <w:p w14:paraId="278EA166" w14:textId="77777777" w:rsidR="00A54C7A" w:rsidRPr="00670947" w:rsidRDefault="00A54C7A" w:rsidP="00482140">
            <w:pPr>
              <w:rPr>
                <w:b/>
                <w:iCs/>
                <w:sz w:val="24"/>
                <w:szCs w:val="24"/>
              </w:rPr>
            </w:pPr>
          </w:p>
        </w:tc>
      </w:tr>
      <w:tr w:rsidR="00A54C7A" w:rsidRPr="00670947" w14:paraId="798DB22C" w14:textId="77777777" w:rsidTr="0058351F">
        <w:trPr>
          <w:trHeight w:val="1265"/>
        </w:trPr>
        <w:tc>
          <w:tcPr>
            <w:tcW w:w="3261" w:type="dxa"/>
            <w:vMerge w:val="restart"/>
          </w:tcPr>
          <w:p w14:paraId="17D4D956" w14:textId="77777777" w:rsidR="00A54C7A" w:rsidRPr="00670947" w:rsidRDefault="00A54C7A" w:rsidP="00482140">
            <w:pPr>
              <w:jc w:val="both"/>
              <w:rPr>
                <w:sz w:val="24"/>
                <w:szCs w:val="24"/>
              </w:rPr>
            </w:pPr>
            <w:r w:rsidRPr="00670947">
              <w:rPr>
                <w:sz w:val="24"/>
                <w:szCs w:val="24"/>
              </w:rPr>
              <w:lastRenderedPageBreak/>
              <w:t>6.</w:t>
            </w:r>
            <w:r w:rsidRPr="00794167">
              <w:rPr>
                <w:sz w:val="24"/>
                <w:szCs w:val="24"/>
              </w:rPr>
              <w:t xml:space="preserve">Психофизическая природа языка. Учение младограмматиков о звуковых законах и аналогии. </w:t>
            </w:r>
          </w:p>
        </w:tc>
        <w:tc>
          <w:tcPr>
            <w:tcW w:w="1843" w:type="dxa"/>
          </w:tcPr>
          <w:p w14:paraId="5BA28830" w14:textId="77777777" w:rsidR="00A54C7A" w:rsidRPr="00670947" w:rsidRDefault="00A54C7A" w:rsidP="00482140">
            <w:pPr>
              <w:rPr>
                <w:color w:val="000000" w:themeColor="text1"/>
                <w:sz w:val="24"/>
                <w:szCs w:val="24"/>
              </w:rPr>
            </w:pPr>
            <w:r w:rsidRPr="00670947">
              <w:rPr>
                <w:color w:val="000000" w:themeColor="text1"/>
                <w:sz w:val="24"/>
                <w:szCs w:val="24"/>
              </w:rPr>
              <w:t>Написание реферата</w:t>
            </w:r>
          </w:p>
        </w:tc>
        <w:tc>
          <w:tcPr>
            <w:tcW w:w="1842" w:type="dxa"/>
          </w:tcPr>
          <w:p w14:paraId="054F9260" w14:textId="77777777" w:rsidR="00A54C7A" w:rsidRPr="00670947" w:rsidRDefault="00A54C7A" w:rsidP="00482140">
            <w:pPr>
              <w:tabs>
                <w:tab w:val="num" w:pos="540"/>
              </w:tabs>
              <w:ind w:left="72"/>
              <w:rPr>
                <w:color w:val="000000" w:themeColor="text1"/>
                <w:sz w:val="24"/>
                <w:szCs w:val="24"/>
              </w:rPr>
            </w:pPr>
            <w:r w:rsidRPr="00670947">
              <w:rPr>
                <w:color w:val="000000" w:themeColor="text1"/>
                <w:sz w:val="24"/>
                <w:szCs w:val="24"/>
              </w:rPr>
              <w:t xml:space="preserve">Реферат </w:t>
            </w:r>
          </w:p>
        </w:tc>
        <w:tc>
          <w:tcPr>
            <w:tcW w:w="1134" w:type="dxa"/>
          </w:tcPr>
          <w:p w14:paraId="58AF26CB" w14:textId="77777777" w:rsidR="00A54C7A" w:rsidRPr="00670947" w:rsidRDefault="00A54C7A" w:rsidP="00DD5C60">
            <w:pPr>
              <w:rPr>
                <w:color w:val="000000" w:themeColor="text1"/>
                <w:sz w:val="24"/>
                <w:szCs w:val="24"/>
              </w:rPr>
            </w:pPr>
            <w:r w:rsidRPr="00670947">
              <w:rPr>
                <w:color w:val="000000" w:themeColor="text1"/>
                <w:sz w:val="24"/>
                <w:szCs w:val="24"/>
              </w:rPr>
              <w:t xml:space="preserve">    </w:t>
            </w:r>
            <w:r>
              <w:rPr>
                <w:color w:val="000000" w:themeColor="text1"/>
                <w:sz w:val="24"/>
                <w:szCs w:val="24"/>
              </w:rPr>
              <w:t>5</w:t>
            </w:r>
          </w:p>
        </w:tc>
        <w:tc>
          <w:tcPr>
            <w:tcW w:w="1560" w:type="dxa"/>
            <w:vMerge w:val="restart"/>
          </w:tcPr>
          <w:p w14:paraId="5270233F" w14:textId="77777777" w:rsidR="00A54C7A" w:rsidRPr="00670947" w:rsidRDefault="00A54C7A" w:rsidP="00482140">
            <w:pPr>
              <w:rPr>
                <w:b/>
                <w:iCs/>
                <w:sz w:val="24"/>
                <w:szCs w:val="24"/>
              </w:rPr>
            </w:pPr>
          </w:p>
          <w:p w14:paraId="3304F823" w14:textId="77777777" w:rsidR="00A54C7A" w:rsidRPr="00670947" w:rsidRDefault="00A54C7A" w:rsidP="00482140">
            <w:pPr>
              <w:rPr>
                <w:b/>
                <w:iCs/>
                <w:sz w:val="24"/>
                <w:szCs w:val="24"/>
              </w:rPr>
            </w:pPr>
          </w:p>
          <w:p w14:paraId="60B01ECB" w14:textId="77777777" w:rsidR="00A54C7A" w:rsidRPr="00670947" w:rsidRDefault="00A54C7A" w:rsidP="00482140">
            <w:pPr>
              <w:rPr>
                <w:b/>
                <w:iCs/>
                <w:sz w:val="24"/>
                <w:szCs w:val="24"/>
              </w:rPr>
            </w:pPr>
            <w:r>
              <w:rPr>
                <w:b/>
                <w:iCs/>
                <w:sz w:val="24"/>
                <w:szCs w:val="24"/>
              </w:rPr>
              <w:t xml:space="preserve">            </w:t>
            </w:r>
          </w:p>
          <w:p w14:paraId="5F9A47E8" w14:textId="77777777" w:rsidR="00A54C7A" w:rsidRPr="00670947" w:rsidRDefault="00A54C7A" w:rsidP="00482140">
            <w:pPr>
              <w:jc w:val="center"/>
              <w:rPr>
                <w:b/>
                <w:iCs/>
                <w:sz w:val="24"/>
                <w:szCs w:val="24"/>
              </w:rPr>
            </w:pPr>
            <w:r w:rsidRPr="00670947">
              <w:rPr>
                <w:b/>
                <w:iCs/>
                <w:sz w:val="24"/>
                <w:szCs w:val="24"/>
              </w:rPr>
              <w:t>ОПК-</w:t>
            </w:r>
            <w:r>
              <w:rPr>
                <w:b/>
                <w:iCs/>
                <w:sz w:val="24"/>
                <w:szCs w:val="24"/>
              </w:rPr>
              <w:t>2</w:t>
            </w:r>
          </w:p>
          <w:p w14:paraId="3CC57A48" w14:textId="77777777" w:rsidR="00A54C7A" w:rsidRPr="00670947" w:rsidRDefault="00A54C7A" w:rsidP="00482140">
            <w:pPr>
              <w:jc w:val="center"/>
              <w:rPr>
                <w:b/>
                <w:iCs/>
                <w:sz w:val="24"/>
                <w:szCs w:val="24"/>
              </w:rPr>
            </w:pPr>
            <w:r w:rsidRPr="00670947">
              <w:rPr>
                <w:b/>
                <w:iCs/>
                <w:sz w:val="24"/>
                <w:szCs w:val="24"/>
              </w:rPr>
              <w:t>ОПК-</w:t>
            </w:r>
            <w:r>
              <w:rPr>
                <w:b/>
                <w:iCs/>
                <w:sz w:val="24"/>
                <w:szCs w:val="24"/>
              </w:rPr>
              <w:t>6</w:t>
            </w:r>
          </w:p>
          <w:p w14:paraId="7EF0DE50" w14:textId="77777777" w:rsidR="00A54C7A" w:rsidRPr="00670947" w:rsidRDefault="00A54C7A" w:rsidP="00482140">
            <w:pPr>
              <w:rPr>
                <w:sz w:val="24"/>
                <w:szCs w:val="24"/>
              </w:rPr>
            </w:pPr>
          </w:p>
        </w:tc>
      </w:tr>
      <w:tr w:rsidR="00A54C7A" w:rsidRPr="00670947" w14:paraId="6631F5CE" w14:textId="77777777" w:rsidTr="0058351F">
        <w:trPr>
          <w:trHeight w:val="818"/>
        </w:trPr>
        <w:tc>
          <w:tcPr>
            <w:tcW w:w="3261" w:type="dxa"/>
            <w:vMerge/>
          </w:tcPr>
          <w:p w14:paraId="4BF93FCA" w14:textId="77777777" w:rsidR="00A54C7A" w:rsidRPr="00670947" w:rsidRDefault="00A54C7A" w:rsidP="00482140">
            <w:pPr>
              <w:jc w:val="both"/>
              <w:rPr>
                <w:sz w:val="24"/>
                <w:szCs w:val="24"/>
              </w:rPr>
            </w:pPr>
          </w:p>
        </w:tc>
        <w:tc>
          <w:tcPr>
            <w:tcW w:w="1843" w:type="dxa"/>
          </w:tcPr>
          <w:p w14:paraId="34110153" w14:textId="77777777" w:rsidR="00A54C7A" w:rsidRPr="00670947" w:rsidRDefault="00A54C7A" w:rsidP="00482140">
            <w:pPr>
              <w:rPr>
                <w:color w:val="000000" w:themeColor="text1"/>
                <w:sz w:val="24"/>
                <w:szCs w:val="24"/>
              </w:rPr>
            </w:pPr>
            <w:r w:rsidRPr="00670947">
              <w:rPr>
                <w:color w:val="000000" w:themeColor="text1"/>
                <w:sz w:val="24"/>
                <w:szCs w:val="24"/>
              </w:rPr>
              <w:t>Подготовка к практическим занятиям</w:t>
            </w:r>
          </w:p>
        </w:tc>
        <w:tc>
          <w:tcPr>
            <w:tcW w:w="1842" w:type="dxa"/>
          </w:tcPr>
          <w:p w14:paraId="0B6C97EF" w14:textId="77777777" w:rsidR="00A54C7A" w:rsidRPr="00670947" w:rsidRDefault="00A54C7A" w:rsidP="00482140">
            <w:pPr>
              <w:rPr>
                <w:color w:val="000000" w:themeColor="text1"/>
                <w:sz w:val="24"/>
                <w:szCs w:val="24"/>
              </w:rPr>
            </w:pPr>
            <w:r w:rsidRPr="00670947">
              <w:rPr>
                <w:sz w:val="24"/>
                <w:szCs w:val="24"/>
              </w:rPr>
              <w:t>Коллоквиум-Собеседование</w:t>
            </w:r>
          </w:p>
        </w:tc>
        <w:tc>
          <w:tcPr>
            <w:tcW w:w="1134" w:type="dxa"/>
          </w:tcPr>
          <w:p w14:paraId="600D69F0" w14:textId="77777777" w:rsidR="00A54C7A" w:rsidRPr="00670947" w:rsidRDefault="00A54C7A" w:rsidP="00482140">
            <w:pPr>
              <w:rPr>
                <w:color w:val="000000" w:themeColor="text1"/>
                <w:sz w:val="24"/>
                <w:szCs w:val="24"/>
              </w:rPr>
            </w:pPr>
            <w:r w:rsidRPr="00670947">
              <w:rPr>
                <w:color w:val="000000" w:themeColor="text1"/>
                <w:sz w:val="24"/>
                <w:szCs w:val="24"/>
              </w:rPr>
              <w:t xml:space="preserve">    2</w:t>
            </w:r>
          </w:p>
        </w:tc>
        <w:tc>
          <w:tcPr>
            <w:tcW w:w="1560" w:type="dxa"/>
            <w:vMerge/>
          </w:tcPr>
          <w:p w14:paraId="7DA60C47" w14:textId="77777777" w:rsidR="00A54C7A" w:rsidRPr="00670947" w:rsidRDefault="00A54C7A" w:rsidP="00482140">
            <w:pPr>
              <w:rPr>
                <w:b/>
                <w:iCs/>
                <w:sz w:val="24"/>
                <w:szCs w:val="24"/>
              </w:rPr>
            </w:pPr>
          </w:p>
        </w:tc>
      </w:tr>
      <w:tr w:rsidR="00A54C7A" w:rsidRPr="00670947" w14:paraId="780E3129" w14:textId="77777777" w:rsidTr="0058351F">
        <w:trPr>
          <w:trHeight w:val="1265"/>
        </w:trPr>
        <w:tc>
          <w:tcPr>
            <w:tcW w:w="3261" w:type="dxa"/>
            <w:vMerge w:val="restart"/>
          </w:tcPr>
          <w:p w14:paraId="25AFBCF9" w14:textId="77777777" w:rsidR="00A54C7A" w:rsidRPr="00670947" w:rsidRDefault="00A54C7A" w:rsidP="00482140">
            <w:pPr>
              <w:jc w:val="both"/>
              <w:rPr>
                <w:rStyle w:val="aff1"/>
                <w:rFonts w:eastAsiaTheme="minorEastAsia"/>
                <w:b w:val="0"/>
                <w:sz w:val="24"/>
                <w:szCs w:val="24"/>
              </w:rPr>
            </w:pPr>
            <w:r>
              <w:rPr>
                <w:sz w:val="24"/>
                <w:szCs w:val="24"/>
              </w:rPr>
              <w:t>7.</w:t>
            </w:r>
            <w:r w:rsidRPr="00B843F0">
              <w:rPr>
                <w:sz w:val="24"/>
                <w:szCs w:val="24"/>
              </w:rPr>
              <w:t xml:space="preserve">Московская школа. Ф.Ф. Фортунатов. </w:t>
            </w:r>
            <w:r>
              <w:rPr>
                <w:sz w:val="24"/>
                <w:szCs w:val="24"/>
              </w:rPr>
              <w:t xml:space="preserve">Казанская школа. </w:t>
            </w:r>
            <w:r w:rsidRPr="00412E7C">
              <w:rPr>
                <w:color w:val="000000"/>
                <w:sz w:val="24"/>
                <w:szCs w:val="24"/>
                <w:shd w:val="clear" w:color="auto" w:fill="FFFFFF"/>
              </w:rPr>
              <w:t>И. А. Бодуэн де Куртене.</w:t>
            </w:r>
            <w:r>
              <w:rPr>
                <w:color w:val="000000"/>
                <w:sz w:val="24"/>
                <w:szCs w:val="24"/>
                <w:shd w:val="clear" w:color="auto" w:fill="FFFFFF"/>
              </w:rPr>
              <w:t xml:space="preserve"> </w:t>
            </w:r>
            <w:r>
              <w:rPr>
                <w:sz w:val="24"/>
                <w:szCs w:val="24"/>
              </w:rPr>
              <w:t>«</w:t>
            </w:r>
            <w:r w:rsidRPr="00B843F0">
              <w:rPr>
                <w:sz w:val="24"/>
                <w:szCs w:val="24"/>
              </w:rPr>
              <w:t>Формальный метод</w:t>
            </w:r>
            <w:r>
              <w:rPr>
                <w:sz w:val="24"/>
                <w:szCs w:val="24"/>
              </w:rPr>
              <w:t>»</w:t>
            </w:r>
            <w:r w:rsidRPr="00B843F0">
              <w:rPr>
                <w:sz w:val="24"/>
                <w:szCs w:val="24"/>
              </w:rPr>
              <w:t xml:space="preserve">. Принципы членения слова и выявление морфологических единиц. </w:t>
            </w:r>
          </w:p>
        </w:tc>
        <w:tc>
          <w:tcPr>
            <w:tcW w:w="1843" w:type="dxa"/>
          </w:tcPr>
          <w:p w14:paraId="61F16DD4" w14:textId="77777777" w:rsidR="00A54C7A" w:rsidRPr="00670947" w:rsidRDefault="00A54C7A" w:rsidP="00482140">
            <w:pPr>
              <w:rPr>
                <w:color w:val="000000" w:themeColor="text1"/>
                <w:sz w:val="24"/>
                <w:szCs w:val="24"/>
              </w:rPr>
            </w:pPr>
            <w:r w:rsidRPr="00670947">
              <w:rPr>
                <w:color w:val="000000" w:themeColor="text1"/>
                <w:sz w:val="24"/>
                <w:szCs w:val="24"/>
              </w:rPr>
              <w:t>Написание реферата</w:t>
            </w:r>
          </w:p>
        </w:tc>
        <w:tc>
          <w:tcPr>
            <w:tcW w:w="1842" w:type="dxa"/>
          </w:tcPr>
          <w:p w14:paraId="060F41E6" w14:textId="77777777" w:rsidR="00A54C7A" w:rsidRPr="00670947" w:rsidRDefault="00A54C7A" w:rsidP="00482140">
            <w:pPr>
              <w:tabs>
                <w:tab w:val="num" w:pos="540"/>
              </w:tabs>
              <w:ind w:left="72"/>
              <w:rPr>
                <w:color w:val="000000" w:themeColor="text1"/>
                <w:sz w:val="24"/>
                <w:szCs w:val="24"/>
              </w:rPr>
            </w:pPr>
            <w:r w:rsidRPr="00670947">
              <w:rPr>
                <w:color w:val="000000" w:themeColor="text1"/>
                <w:sz w:val="24"/>
                <w:szCs w:val="24"/>
              </w:rPr>
              <w:t xml:space="preserve">Реферат </w:t>
            </w:r>
          </w:p>
        </w:tc>
        <w:tc>
          <w:tcPr>
            <w:tcW w:w="1134" w:type="dxa"/>
          </w:tcPr>
          <w:p w14:paraId="125FCCE7" w14:textId="77777777" w:rsidR="00A54C7A" w:rsidRPr="00670947" w:rsidRDefault="00A54C7A" w:rsidP="00DD5C60">
            <w:pPr>
              <w:rPr>
                <w:color w:val="000000" w:themeColor="text1"/>
                <w:sz w:val="24"/>
                <w:szCs w:val="24"/>
              </w:rPr>
            </w:pPr>
            <w:r w:rsidRPr="00670947">
              <w:rPr>
                <w:color w:val="000000" w:themeColor="text1"/>
                <w:sz w:val="24"/>
                <w:szCs w:val="24"/>
              </w:rPr>
              <w:t xml:space="preserve">    </w:t>
            </w:r>
            <w:r>
              <w:rPr>
                <w:color w:val="000000" w:themeColor="text1"/>
                <w:sz w:val="24"/>
                <w:szCs w:val="24"/>
              </w:rPr>
              <w:t>5</w:t>
            </w:r>
          </w:p>
        </w:tc>
        <w:tc>
          <w:tcPr>
            <w:tcW w:w="1560" w:type="dxa"/>
            <w:vMerge w:val="restart"/>
          </w:tcPr>
          <w:p w14:paraId="0044842D" w14:textId="77777777" w:rsidR="00A54C7A" w:rsidRPr="00670947" w:rsidRDefault="00A54C7A" w:rsidP="00482140">
            <w:pPr>
              <w:rPr>
                <w:b/>
                <w:iCs/>
                <w:sz w:val="24"/>
                <w:szCs w:val="24"/>
              </w:rPr>
            </w:pPr>
          </w:p>
          <w:p w14:paraId="5F8F660C" w14:textId="77777777" w:rsidR="00A54C7A" w:rsidRPr="00670947" w:rsidRDefault="00A54C7A" w:rsidP="00482140">
            <w:pPr>
              <w:rPr>
                <w:b/>
                <w:iCs/>
                <w:sz w:val="24"/>
                <w:szCs w:val="24"/>
              </w:rPr>
            </w:pPr>
          </w:p>
          <w:p w14:paraId="1B4AC0F1" w14:textId="77777777" w:rsidR="00A54C7A" w:rsidRPr="00670947" w:rsidRDefault="00A54C7A" w:rsidP="00482140">
            <w:pPr>
              <w:rPr>
                <w:b/>
                <w:iCs/>
                <w:sz w:val="24"/>
                <w:szCs w:val="24"/>
              </w:rPr>
            </w:pPr>
          </w:p>
          <w:p w14:paraId="1DD8929A" w14:textId="77777777" w:rsidR="00A54C7A" w:rsidRPr="00670947" w:rsidRDefault="00A54C7A" w:rsidP="00482140">
            <w:pPr>
              <w:rPr>
                <w:b/>
                <w:iCs/>
                <w:sz w:val="24"/>
                <w:szCs w:val="24"/>
              </w:rPr>
            </w:pPr>
          </w:p>
          <w:p w14:paraId="187CE880" w14:textId="77777777" w:rsidR="00A54C7A" w:rsidRPr="00670947" w:rsidRDefault="00A54C7A" w:rsidP="0058351F">
            <w:pPr>
              <w:jc w:val="center"/>
              <w:rPr>
                <w:b/>
                <w:iCs/>
                <w:sz w:val="24"/>
                <w:szCs w:val="24"/>
              </w:rPr>
            </w:pPr>
            <w:r>
              <w:rPr>
                <w:b/>
                <w:iCs/>
                <w:sz w:val="24"/>
                <w:szCs w:val="24"/>
              </w:rPr>
              <w:t>УК-1</w:t>
            </w:r>
          </w:p>
          <w:p w14:paraId="0AF04614" w14:textId="77777777" w:rsidR="00A54C7A" w:rsidRPr="00670947" w:rsidRDefault="00A54C7A" w:rsidP="00482140">
            <w:pPr>
              <w:jc w:val="center"/>
              <w:rPr>
                <w:b/>
                <w:iCs/>
                <w:sz w:val="24"/>
                <w:szCs w:val="24"/>
              </w:rPr>
            </w:pPr>
            <w:r w:rsidRPr="00670947">
              <w:rPr>
                <w:b/>
                <w:iCs/>
                <w:sz w:val="24"/>
                <w:szCs w:val="24"/>
              </w:rPr>
              <w:t>ОПК-</w:t>
            </w:r>
            <w:r>
              <w:rPr>
                <w:b/>
                <w:iCs/>
                <w:sz w:val="24"/>
                <w:szCs w:val="24"/>
              </w:rPr>
              <w:t>6</w:t>
            </w:r>
          </w:p>
          <w:p w14:paraId="3EBD1CFF" w14:textId="77777777" w:rsidR="00A54C7A" w:rsidRPr="00670947" w:rsidRDefault="00A54C7A" w:rsidP="00482140">
            <w:pPr>
              <w:rPr>
                <w:b/>
                <w:iCs/>
                <w:sz w:val="24"/>
                <w:szCs w:val="24"/>
              </w:rPr>
            </w:pPr>
          </w:p>
        </w:tc>
      </w:tr>
      <w:tr w:rsidR="00A54C7A" w:rsidRPr="00670947" w14:paraId="07227014" w14:textId="77777777" w:rsidTr="0058351F">
        <w:trPr>
          <w:trHeight w:val="501"/>
        </w:trPr>
        <w:tc>
          <w:tcPr>
            <w:tcW w:w="3261" w:type="dxa"/>
            <w:vMerge/>
          </w:tcPr>
          <w:p w14:paraId="5380D985" w14:textId="77777777" w:rsidR="00A54C7A" w:rsidRPr="00670947" w:rsidRDefault="00A54C7A" w:rsidP="00482140">
            <w:pPr>
              <w:rPr>
                <w:sz w:val="24"/>
                <w:szCs w:val="24"/>
              </w:rPr>
            </w:pPr>
          </w:p>
        </w:tc>
        <w:tc>
          <w:tcPr>
            <w:tcW w:w="1843" w:type="dxa"/>
          </w:tcPr>
          <w:p w14:paraId="1125A540" w14:textId="77777777" w:rsidR="00A54C7A" w:rsidRPr="00670947" w:rsidRDefault="00A54C7A" w:rsidP="00482140">
            <w:pPr>
              <w:rPr>
                <w:color w:val="000000" w:themeColor="text1"/>
                <w:sz w:val="24"/>
                <w:szCs w:val="24"/>
              </w:rPr>
            </w:pPr>
            <w:r w:rsidRPr="00670947">
              <w:rPr>
                <w:color w:val="000000" w:themeColor="text1"/>
                <w:sz w:val="24"/>
                <w:szCs w:val="24"/>
              </w:rPr>
              <w:t>Написание конспекта</w:t>
            </w:r>
          </w:p>
        </w:tc>
        <w:tc>
          <w:tcPr>
            <w:tcW w:w="1842" w:type="dxa"/>
          </w:tcPr>
          <w:p w14:paraId="6C414B3C" w14:textId="77777777" w:rsidR="00A54C7A" w:rsidRPr="00670947" w:rsidRDefault="00A54C7A" w:rsidP="00482140">
            <w:pPr>
              <w:tabs>
                <w:tab w:val="num" w:pos="540"/>
              </w:tabs>
              <w:ind w:left="72"/>
              <w:rPr>
                <w:color w:val="000000" w:themeColor="text1"/>
                <w:sz w:val="24"/>
                <w:szCs w:val="24"/>
              </w:rPr>
            </w:pPr>
            <w:r w:rsidRPr="00670947">
              <w:rPr>
                <w:color w:val="000000" w:themeColor="text1"/>
                <w:sz w:val="24"/>
                <w:szCs w:val="24"/>
              </w:rPr>
              <w:t>Конспект</w:t>
            </w:r>
          </w:p>
        </w:tc>
        <w:tc>
          <w:tcPr>
            <w:tcW w:w="1134" w:type="dxa"/>
          </w:tcPr>
          <w:p w14:paraId="1FF02579" w14:textId="77777777" w:rsidR="00A54C7A" w:rsidRPr="00670947" w:rsidRDefault="00A54C7A" w:rsidP="00DD5C60">
            <w:pPr>
              <w:rPr>
                <w:color w:val="000000" w:themeColor="text1"/>
                <w:sz w:val="24"/>
                <w:szCs w:val="24"/>
              </w:rPr>
            </w:pPr>
            <w:r w:rsidRPr="00670947">
              <w:rPr>
                <w:color w:val="000000" w:themeColor="text1"/>
                <w:sz w:val="24"/>
                <w:szCs w:val="24"/>
              </w:rPr>
              <w:t xml:space="preserve">    </w:t>
            </w:r>
            <w:r>
              <w:rPr>
                <w:color w:val="000000" w:themeColor="text1"/>
                <w:sz w:val="24"/>
                <w:szCs w:val="24"/>
              </w:rPr>
              <w:t>2</w:t>
            </w:r>
          </w:p>
        </w:tc>
        <w:tc>
          <w:tcPr>
            <w:tcW w:w="1560" w:type="dxa"/>
            <w:vMerge/>
          </w:tcPr>
          <w:p w14:paraId="5ADA635B" w14:textId="77777777" w:rsidR="00A54C7A" w:rsidRPr="00670947" w:rsidRDefault="00A54C7A" w:rsidP="00482140">
            <w:pPr>
              <w:rPr>
                <w:b/>
                <w:iCs/>
                <w:sz w:val="24"/>
                <w:szCs w:val="24"/>
              </w:rPr>
            </w:pPr>
          </w:p>
        </w:tc>
      </w:tr>
      <w:tr w:rsidR="00A54C7A" w:rsidRPr="00670947" w14:paraId="1AA60FF1" w14:textId="77777777" w:rsidTr="0058351F">
        <w:trPr>
          <w:trHeight w:val="1420"/>
        </w:trPr>
        <w:tc>
          <w:tcPr>
            <w:tcW w:w="3261" w:type="dxa"/>
            <w:vMerge w:val="restart"/>
          </w:tcPr>
          <w:p w14:paraId="4F3276D2" w14:textId="77777777" w:rsidR="00A54C7A" w:rsidRPr="00F91534" w:rsidRDefault="00A54C7A" w:rsidP="00482140">
            <w:pPr>
              <w:jc w:val="both"/>
              <w:rPr>
                <w:rStyle w:val="aff1"/>
                <w:rFonts w:eastAsiaTheme="minorEastAsia"/>
                <w:b w:val="0"/>
                <w:bCs w:val="0"/>
                <w:sz w:val="24"/>
                <w:szCs w:val="24"/>
              </w:rPr>
            </w:pPr>
            <w:r w:rsidRPr="00670947">
              <w:rPr>
                <w:sz w:val="24"/>
                <w:szCs w:val="24"/>
              </w:rPr>
              <w:t xml:space="preserve">8. </w:t>
            </w:r>
            <w:r w:rsidRPr="00794167">
              <w:rPr>
                <w:sz w:val="24"/>
                <w:szCs w:val="24"/>
              </w:rPr>
              <w:t xml:space="preserve">Значение учения Ф. де Соссюра о </w:t>
            </w:r>
            <w:r w:rsidRPr="00794167">
              <w:rPr>
                <w:color w:val="040C28"/>
                <w:sz w:val="24"/>
                <w:szCs w:val="24"/>
                <w:shd w:val="clear" w:color="auto" w:fill="FFFFFF"/>
              </w:rPr>
              <w:t>необходимости различать язык и речь для всех направлений современной лингвистики</w:t>
            </w:r>
            <w:r w:rsidRPr="00794167">
              <w:rPr>
                <w:color w:val="1F1F1F"/>
                <w:sz w:val="24"/>
                <w:szCs w:val="24"/>
                <w:shd w:val="clear" w:color="auto" w:fill="FFFFFF"/>
              </w:rPr>
              <w:t>.</w:t>
            </w:r>
          </w:p>
        </w:tc>
        <w:tc>
          <w:tcPr>
            <w:tcW w:w="1843" w:type="dxa"/>
          </w:tcPr>
          <w:p w14:paraId="5E054209" w14:textId="77777777" w:rsidR="00A54C7A" w:rsidRPr="00670947" w:rsidRDefault="00A54C7A" w:rsidP="00482140">
            <w:pPr>
              <w:rPr>
                <w:color w:val="000000" w:themeColor="text1"/>
                <w:sz w:val="24"/>
                <w:szCs w:val="24"/>
              </w:rPr>
            </w:pPr>
            <w:r w:rsidRPr="00670947">
              <w:rPr>
                <w:color w:val="000000" w:themeColor="text1"/>
                <w:sz w:val="24"/>
                <w:szCs w:val="24"/>
              </w:rPr>
              <w:t>Написание реферата</w:t>
            </w:r>
          </w:p>
        </w:tc>
        <w:tc>
          <w:tcPr>
            <w:tcW w:w="1842" w:type="dxa"/>
          </w:tcPr>
          <w:p w14:paraId="0AC334C1" w14:textId="77777777" w:rsidR="00A54C7A" w:rsidRPr="00670947" w:rsidRDefault="00A54C7A" w:rsidP="00482140">
            <w:pPr>
              <w:tabs>
                <w:tab w:val="num" w:pos="540"/>
              </w:tabs>
              <w:ind w:left="72"/>
              <w:rPr>
                <w:color w:val="000000" w:themeColor="text1"/>
                <w:sz w:val="24"/>
                <w:szCs w:val="24"/>
              </w:rPr>
            </w:pPr>
            <w:r w:rsidRPr="00670947">
              <w:rPr>
                <w:color w:val="000000" w:themeColor="text1"/>
                <w:sz w:val="24"/>
                <w:szCs w:val="24"/>
              </w:rPr>
              <w:t>Реферат</w:t>
            </w:r>
          </w:p>
        </w:tc>
        <w:tc>
          <w:tcPr>
            <w:tcW w:w="1134" w:type="dxa"/>
          </w:tcPr>
          <w:p w14:paraId="7DCB8FA6" w14:textId="77777777" w:rsidR="00A54C7A" w:rsidRPr="00670947" w:rsidRDefault="00A54C7A" w:rsidP="00DD5C60">
            <w:pPr>
              <w:rPr>
                <w:color w:val="000000" w:themeColor="text1"/>
                <w:sz w:val="24"/>
                <w:szCs w:val="24"/>
              </w:rPr>
            </w:pPr>
            <w:r w:rsidRPr="00670947">
              <w:rPr>
                <w:color w:val="000000" w:themeColor="text1"/>
                <w:sz w:val="24"/>
                <w:szCs w:val="24"/>
              </w:rPr>
              <w:t xml:space="preserve">    </w:t>
            </w:r>
            <w:r>
              <w:rPr>
                <w:color w:val="000000" w:themeColor="text1"/>
                <w:sz w:val="24"/>
                <w:szCs w:val="24"/>
              </w:rPr>
              <w:t>5</w:t>
            </w:r>
          </w:p>
        </w:tc>
        <w:tc>
          <w:tcPr>
            <w:tcW w:w="1560" w:type="dxa"/>
            <w:vMerge w:val="restart"/>
          </w:tcPr>
          <w:p w14:paraId="0552D4B6" w14:textId="77777777" w:rsidR="00A54C7A" w:rsidRPr="00670947" w:rsidRDefault="00A54C7A" w:rsidP="00482140">
            <w:pPr>
              <w:rPr>
                <w:b/>
                <w:iCs/>
                <w:sz w:val="24"/>
                <w:szCs w:val="24"/>
              </w:rPr>
            </w:pPr>
          </w:p>
          <w:p w14:paraId="55B6F1E7" w14:textId="77777777" w:rsidR="00A54C7A" w:rsidRPr="00670947" w:rsidRDefault="00A54C7A" w:rsidP="0058351F">
            <w:pPr>
              <w:jc w:val="center"/>
              <w:rPr>
                <w:b/>
                <w:iCs/>
                <w:sz w:val="24"/>
                <w:szCs w:val="24"/>
              </w:rPr>
            </w:pPr>
            <w:r>
              <w:rPr>
                <w:b/>
                <w:iCs/>
                <w:sz w:val="24"/>
                <w:szCs w:val="24"/>
              </w:rPr>
              <w:t>УК-1</w:t>
            </w:r>
          </w:p>
          <w:p w14:paraId="666B1610" w14:textId="77777777" w:rsidR="00A54C7A" w:rsidRPr="00670947" w:rsidRDefault="00A54C7A" w:rsidP="00482140">
            <w:pPr>
              <w:jc w:val="center"/>
              <w:rPr>
                <w:b/>
                <w:iCs/>
                <w:sz w:val="24"/>
                <w:szCs w:val="24"/>
              </w:rPr>
            </w:pPr>
            <w:r w:rsidRPr="00670947">
              <w:rPr>
                <w:b/>
                <w:iCs/>
                <w:sz w:val="24"/>
                <w:szCs w:val="24"/>
              </w:rPr>
              <w:t>ОПК-</w:t>
            </w:r>
            <w:r>
              <w:rPr>
                <w:b/>
                <w:iCs/>
                <w:sz w:val="24"/>
                <w:szCs w:val="24"/>
              </w:rPr>
              <w:t>2</w:t>
            </w:r>
          </w:p>
          <w:p w14:paraId="353A5A46" w14:textId="77777777" w:rsidR="00A54C7A" w:rsidRPr="00670947" w:rsidRDefault="00A54C7A" w:rsidP="00482140">
            <w:pPr>
              <w:jc w:val="center"/>
              <w:rPr>
                <w:b/>
                <w:iCs/>
                <w:sz w:val="24"/>
                <w:szCs w:val="24"/>
              </w:rPr>
            </w:pPr>
          </w:p>
        </w:tc>
      </w:tr>
      <w:tr w:rsidR="00A54C7A" w:rsidRPr="00670947" w14:paraId="3980D807" w14:textId="77777777" w:rsidTr="00902BD9">
        <w:trPr>
          <w:trHeight w:val="591"/>
        </w:trPr>
        <w:tc>
          <w:tcPr>
            <w:tcW w:w="3261" w:type="dxa"/>
            <w:vMerge/>
          </w:tcPr>
          <w:p w14:paraId="6FBE423A" w14:textId="77777777" w:rsidR="00A54C7A" w:rsidRPr="00670947" w:rsidRDefault="00A54C7A" w:rsidP="00482140">
            <w:pPr>
              <w:spacing w:line="276" w:lineRule="auto"/>
              <w:rPr>
                <w:sz w:val="24"/>
                <w:szCs w:val="24"/>
              </w:rPr>
            </w:pPr>
          </w:p>
        </w:tc>
        <w:tc>
          <w:tcPr>
            <w:tcW w:w="1843" w:type="dxa"/>
          </w:tcPr>
          <w:p w14:paraId="70FF9551" w14:textId="77777777" w:rsidR="00A54C7A" w:rsidRPr="00670947" w:rsidRDefault="00A54C7A" w:rsidP="00482140">
            <w:pPr>
              <w:rPr>
                <w:color w:val="000000" w:themeColor="text1"/>
                <w:sz w:val="24"/>
                <w:szCs w:val="24"/>
              </w:rPr>
            </w:pPr>
            <w:r w:rsidRPr="00670947">
              <w:rPr>
                <w:color w:val="000000" w:themeColor="text1"/>
                <w:sz w:val="24"/>
                <w:szCs w:val="24"/>
              </w:rPr>
              <w:t>Написание конспекта</w:t>
            </w:r>
          </w:p>
        </w:tc>
        <w:tc>
          <w:tcPr>
            <w:tcW w:w="1842" w:type="dxa"/>
          </w:tcPr>
          <w:p w14:paraId="18103426" w14:textId="77777777" w:rsidR="00A54C7A" w:rsidRPr="00670947" w:rsidRDefault="00A54C7A" w:rsidP="00482140">
            <w:pPr>
              <w:tabs>
                <w:tab w:val="num" w:pos="540"/>
              </w:tabs>
              <w:ind w:left="72"/>
              <w:rPr>
                <w:color w:val="000000" w:themeColor="text1"/>
                <w:sz w:val="24"/>
                <w:szCs w:val="24"/>
              </w:rPr>
            </w:pPr>
            <w:r w:rsidRPr="00670947">
              <w:rPr>
                <w:color w:val="000000" w:themeColor="text1"/>
                <w:sz w:val="24"/>
                <w:szCs w:val="24"/>
              </w:rPr>
              <w:t>Конспект</w:t>
            </w:r>
          </w:p>
        </w:tc>
        <w:tc>
          <w:tcPr>
            <w:tcW w:w="1134" w:type="dxa"/>
          </w:tcPr>
          <w:p w14:paraId="40AD42B0" w14:textId="77777777" w:rsidR="00A54C7A" w:rsidRPr="00670947" w:rsidRDefault="00A54C7A" w:rsidP="00482140">
            <w:pPr>
              <w:jc w:val="center"/>
              <w:rPr>
                <w:color w:val="000000" w:themeColor="text1"/>
                <w:sz w:val="24"/>
                <w:szCs w:val="24"/>
              </w:rPr>
            </w:pPr>
            <w:r>
              <w:rPr>
                <w:color w:val="000000" w:themeColor="text1"/>
                <w:sz w:val="24"/>
                <w:szCs w:val="24"/>
              </w:rPr>
              <w:t>3</w:t>
            </w:r>
          </w:p>
        </w:tc>
        <w:tc>
          <w:tcPr>
            <w:tcW w:w="1560" w:type="dxa"/>
            <w:vMerge/>
          </w:tcPr>
          <w:p w14:paraId="51E42C35" w14:textId="77777777" w:rsidR="00A54C7A" w:rsidRPr="00670947" w:rsidRDefault="00A54C7A" w:rsidP="00482140">
            <w:pPr>
              <w:rPr>
                <w:b/>
                <w:iCs/>
                <w:sz w:val="24"/>
                <w:szCs w:val="24"/>
              </w:rPr>
            </w:pPr>
          </w:p>
        </w:tc>
      </w:tr>
      <w:tr w:rsidR="00A54C7A" w:rsidRPr="00670947" w14:paraId="6B8FA2D5" w14:textId="77777777" w:rsidTr="0058351F">
        <w:trPr>
          <w:trHeight w:val="541"/>
        </w:trPr>
        <w:tc>
          <w:tcPr>
            <w:tcW w:w="6946" w:type="dxa"/>
            <w:gridSpan w:val="3"/>
          </w:tcPr>
          <w:p w14:paraId="1EEC582A" w14:textId="77777777" w:rsidR="00A54C7A" w:rsidRPr="00670947" w:rsidRDefault="00A54C7A" w:rsidP="00482140">
            <w:pPr>
              <w:rPr>
                <w:color w:val="000000" w:themeColor="text1"/>
                <w:sz w:val="24"/>
                <w:szCs w:val="24"/>
              </w:rPr>
            </w:pPr>
            <w:r w:rsidRPr="00670947">
              <w:rPr>
                <w:b/>
                <w:color w:val="000000" w:themeColor="text1"/>
                <w:sz w:val="24"/>
                <w:szCs w:val="24"/>
              </w:rPr>
              <w:t xml:space="preserve">Итого:        </w:t>
            </w:r>
          </w:p>
        </w:tc>
        <w:tc>
          <w:tcPr>
            <w:tcW w:w="1134" w:type="dxa"/>
          </w:tcPr>
          <w:p w14:paraId="6BFF1201" w14:textId="77777777" w:rsidR="00A54C7A" w:rsidRPr="00670947" w:rsidRDefault="00A54C7A" w:rsidP="00482140">
            <w:pPr>
              <w:rPr>
                <w:b/>
                <w:color w:val="000000" w:themeColor="text1"/>
                <w:sz w:val="24"/>
                <w:szCs w:val="24"/>
              </w:rPr>
            </w:pPr>
            <w:r>
              <w:rPr>
                <w:b/>
                <w:color w:val="000000" w:themeColor="text1"/>
                <w:sz w:val="24"/>
                <w:szCs w:val="24"/>
              </w:rPr>
              <w:t>57</w:t>
            </w:r>
            <w:r w:rsidRPr="00670947">
              <w:rPr>
                <w:b/>
                <w:color w:val="000000" w:themeColor="text1"/>
                <w:sz w:val="24"/>
                <w:szCs w:val="24"/>
              </w:rPr>
              <w:t xml:space="preserve"> ч.</w:t>
            </w:r>
          </w:p>
        </w:tc>
        <w:tc>
          <w:tcPr>
            <w:tcW w:w="1560" w:type="dxa"/>
          </w:tcPr>
          <w:p w14:paraId="3362ACE5" w14:textId="77777777" w:rsidR="00A54C7A" w:rsidRPr="00670947" w:rsidRDefault="00A54C7A" w:rsidP="00482140">
            <w:pPr>
              <w:rPr>
                <w:sz w:val="24"/>
                <w:szCs w:val="24"/>
              </w:rPr>
            </w:pPr>
          </w:p>
        </w:tc>
      </w:tr>
    </w:tbl>
    <w:p w14:paraId="0066B6D3" w14:textId="77777777" w:rsidR="00A54C7A" w:rsidRDefault="00A54C7A" w:rsidP="00CC5E7B">
      <w:pPr>
        <w:spacing w:after="165" w:line="249" w:lineRule="auto"/>
        <w:ind w:right="719"/>
        <w:rPr>
          <w:b/>
          <w:color w:val="000000" w:themeColor="text1"/>
        </w:rPr>
      </w:pPr>
    </w:p>
    <w:p w14:paraId="7F80706D" w14:textId="77777777" w:rsidR="00A54C7A" w:rsidRPr="00A32305" w:rsidRDefault="00A54C7A" w:rsidP="00670947">
      <w:pPr>
        <w:spacing w:after="165" w:line="249" w:lineRule="auto"/>
        <w:ind w:left="1295" w:right="719"/>
        <w:jc w:val="center"/>
        <w:rPr>
          <w:b/>
          <w:color w:val="000000" w:themeColor="text1"/>
        </w:rPr>
      </w:pPr>
      <w:r w:rsidRPr="00A32305">
        <w:rPr>
          <w:b/>
          <w:color w:val="000000" w:themeColor="text1"/>
        </w:rPr>
        <w:t xml:space="preserve">ЗАОЧНАЯ ФОРМА ОБУЧЕНИЯ </w:t>
      </w:r>
    </w:p>
    <w:p w14:paraId="7D65F324" w14:textId="77777777" w:rsidR="00A54C7A" w:rsidRPr="00413E97" w:rsidRDefault="00A54C7A" w:rsidP="00670947">
      <w:pPr>
        <w:spacing w:after="3" w:line="254" w:lineRule="auto"/>
        <w:ind w:left="284" w:right="430" w:hanging="284"/>
        <w:rPr>
          <w:b/>
        </w:rPr>
      </w:pPr>
      <w:r>
        <w:rPr>
          <w:b/>
        </w:rPr>
        <w:t xml:space="preserve">     </w:t>
      </w:r>
      <w:r w:rsidRPr="006F3A0E">
        <w:rPr>
          <w:b/>
        </w:rPr>
        <w:t xml:space="preserve">Общая трудоемкость дисциплины по данной форме обучения </w:t>
      </w:r>
      <w:r w:rsidRPr="00413E97">
        <w:rPr>
          <w:b/>
        </w:rPr>
        <w:t xml:space="preserve">составляет 3 </w:t>
      </w:r>
      <w:r>
        <w:rPr>
          <w:b/>
        </w:rPr>
        <w:t xml:space="preserve">     </w:t>
      </w:r>
      <w:r w:rsidRPr="00413E97">
        <w:rPr>
          <w:b/>
        </w:rPr>
        <w:t xml:space="preserve">зачетные единицы (108 часов). </w:t>
      </w:r>
    </w:p>
    <w:p w14:paraId="4B2DA9BC" w14:textId="77777777" w:rsidR="00A54C7A" w:rsidRPr="00794167" w:rsidRDefault="00A54C7A" w:rsidP="00670947">
      <w:pPr>
        <w:widowControl w:val="0"/>
        <w:autoSpaceDE w:val="0"/>
        <w:autoSpaceDN w:val="0"/>
        <w:adjustRightInd w:val="0"/>
        <w:spacing w:after="2" w:line="248" w:lineRule="auto"/>
        <w:ind w:left="928" w:right="445"/>
        <w:contextualSpacing/>
        <w:jc w:val="both"/>
        <w:rPr>
          <w:rFonts w:eastAsia="Times New Roman"/>
          <w:b/>
          <w:i/>
          <w:sz w:val="24"/>
          <w:szCs w:val="24"/>
        </w:rPr>
      </w:pP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6"/>
        <w:gridCol w:w="5504"/>
        <w:gridCol w:w="1799"/>
      </w:tblGrid>
      <w:tr w:rsidR="00A54C7A" w:rsidRPr="00794167" w14:paraId="5A259C00" w14:textId="77777777" w:rsidTr="00670947">
        <w:tc>
          <w:tcPr>
            <w:tcW w:w="5740" w:type="dxa"/>
            <w:gridSpan w:val="2"/>
          </w:tcPr>
          <w:p w14:paraId="31D55C4D" w14:textId="77777777" w:rsidR="00A54C7A" w:rsidRPr="00794167" w:rsidRDefault="00A54C7A" w:rsidP="00670947">
            <w:pPr>
              <w:autoSpaceDE w:val="0"/>
              <w:autoSpaceDN w:val="0"/>
              <w:adjustRightInd w:val="0"/>
              <w:jc w:val="center"/>
              <w:rPr>
                <w:rFonts w:eastAsia="Times New Roman"/>
                <w:b/>
                <w:sz w:val="24"/>
                <w:szCs w:val="24"/>
              </w:rPr>
            </w:pPr>
            <w:r w:rsidRPr="00794167">
              <w:rPr>
                <w:rFonts w:eastAsia="Times New Roman"/>
                <w:b/>
                <w:sz w:val="24"/>
                <w:szCs w:val="24"/>
              </w:rPr>
              <w:t>Виды учебной работы</w:t>
            </w:r>
          </w:p>
        </w:tc>
        <w:tc>
          <w:tcPr>
            <w:tcW w:w="1799" w:type="dxa"/>
          </w:tcPr>
          <w:p w14:paraId="6142C8FE" w14:textId="77777777" w:rsidR="00A54C7A" w:rsidRPr="00794167" w:rsidRDefault="00A54C7A" w:rsidP="00670947">
            <w:pPr>
              <w:autoSpaceDE w:val="0"/>
              <w:autoSpaceDN w:val="0"/>
              <w:adjustRightInd w:val="0"/>
              <w:jc w:val="center"/>
              <w:rPr>
                <w:rFonts w:eastAsia="Times New Roman"/>
                <w:b/>
                <w:sz w:val="24"/>
                <w:szCs w:val="24"/>
              </w:rPr>
            </w:pPr>
            <w:r w:rsidRPr="00794167">
              <w:rPr>
                <w:rFonts w:eastAsia="Times New Roman"/>
                <w:b/>
                <w:sz w:val="24"/>
                <w:szCs w:val="24"/>
              </w:rPr>
              <w:t>1 семестр</w:t>
            </w:r>
          </w:p>
        </w:tc>
      </w:tr>
      <w:tr w:rsidR="00A54C7A" w:rsidRPr="00794167" w14:paraId="70501901" w14:textId="77777777" w:rsidTr="00670947">
        <w:tc>
          <w:tcPr>
            <w:tcW w:w="5740" w:type="dxa"/>
            <w:gridSpan w:val="2"/>
          </w:tcPr>
          <w:p w14:paraId="6FDEA322" w14:textId="77777777" w:rsidR="00A54C7A" w:rsidRPr="00794167" w:rsidRDefault="00A54C7A" w:rsidP="00670947">
            <w:pPr>
              <w:autoSpaceDE w:val="0"/>
              <w:autoSpaceDN w:val="0"/>
              <w:adjustRightInd w:val="0"/>
              <w:rPr>
                <w:rFonts w:eastAsia="Times New Roman"/>
                <w:sz w:val="24"/>
                <w:szCs w:val="24"/>
              </w:rPr>
            </w:pPr>
            <w:r w:rsidRPr="00794167">
              <w:rPr>
                <w:rFonts w:eastAsia="Times New Roman"/>
                <w:b/>
                <w:sz w:val="24"/>
                <w:szCs w:val="24"/>
              </w:rPr>
              <w:t>Общая трудоемкость</w:t>
            </w:r>
            <w:r w:rsidRPr="00794167">
              <w:rPr>
                <w:rFonts w:eastAsia="Times New Roman"/>
                <w:sz w:val="24"/>
                <w:szCs w:val="24"/>
              </w:rPr>
              <w:t>: зачетные единицы/часы</w:t>
            </w:r>
          </w:p>
        </w:tc>
        <w:tc>
          <w:tcPr>
            <w:tcW w:w="1799" w:type="dxa"/>
          </w:tcPr>
          <w:p w14:paraId="4B254836" w14:textId="77777777" w:rsidR="00A54C7A" w:rsidRPr="00794167" w:rsidRDefault="00A54C7A" w:rsidP="00670947">
            <w:pPr>
              <w:autoSpaceDE w:val="0"/>
              <w:autoSpaceDN w:val="0"/>
              <w:adjustRightInd w:val="0"/>
              <w:jc w:val="center"/>
              <w:rPr>
                <w:rFonts w:eastAsia="Times New Roman"/>
                <w:sz w:val="24"/>
                <w:szCs w:val="24"/>
              </w:rPr>
            </w:pPr>
            <w:r w:rsidRPr="00794167">
              <w:rPr>
                <w:rFonts w:eastAsia="Times New Roman"/>
                <w:b/>
                <w:sz w:val="24"/>
                <w:szCs w:val="24"/>
              </w:rPr>
              <w:t>3/108</w:t>
            </w:r>
          </w:p>
        </w:tc>
      </w:tr>
      <w:tr w:rsidR="00A54C7A" w:rsidRPr="00794167" w14:paraId="7F4641AA" w14:textId="77777777" w:rsidTr="00670947">
        <w:tc>
          <w:tcPr>
            <w:tcW w:w="5740" w:type="dxa"/>
            <w:gridSpan w:val="2"/>
          </w:tcPr>
          <w:p w14:paraId="4BDC2FF4" w14:textId="77777777" w:rsidR="00A54C7A" w:rsidRPr="00794167" w:rsidRDefault="00A54C7A" w:rsidP="00670947">
            <w:pPr>
              <w:autoSpaceDE w:val="0"/>
              <w:autoSpaceDN w:val="0"/>
              <w:adjustRightInd w:val="0"/>
              <w:rPr>
                <w:rFonts w:eastAsia="Times New Roman"/>
                <w:sz w:val="24"/>
                <w:szCs w:val="24"/>
              </w:rPr>
            </w:pPr>
            <w:r w:rsidRPr="00794167">
              <w:rPr>
                <w:rFonts w:eastAsia="Times New Roman"/>
                <w:b/>
                <w:sz w:val="24"/>
                <w:szCs w:val="24"/>
              </w:rPr>
              <w:t>Контактная работа</w:t>
            </w:r>
            <w:r w:rsidRPr="00794167">
              <w:rPr>
                <w:rFonts w:eastAsia="Times New Roman"/>
                <w:sz w:val="24"/>
                <w:szCs w:val="24"/>
              </w:rPr>
              <w:t>:</w:t>
            </w:r>
          </w:p>
        </w:tc>
        <w:tc>
          <w:tcPr>
            <w:tcW w:w="1799" w:type="dxa"/>
          </w:tcPr>
          <w:p w14:paraId="59286F64" w14:textId="77777777" w:rsidR="00A54C7A" w:rsidRPr="00794167" w:rsidRDefault="00A54C7A" w:rsidP="00670947">
            <w:pPr>
              <w:autoSpaceDE w:val="0"/>
              <w:autoSpaceDN w:val="0"/>
              <w:adjustRightInd w:val="0"/>
              <w:jc w:val="center"/>
              <w:rPr>
                <w:rFonts w:eastAsia="Times New Roman"/>
                <w:b/>
                <w:sz w:val="24"/>
                <w:szCs w:val="24"/>
              </w:rPr>
            </w:pPr>
            <w:r>
              <w:rPr>
                <w:rFonts w:eastAsia="Times New Roman"/>
                <w:b/>
                <w:sz w:val="24"/>
                <w:szCs w:val="24"/>
              </w:rPr>
              <w:t>20</w:t>
            </w:r>
          </w:p>
        </w:tc>
      </w:tr>
      <w:tr w:rsidR="00A54C7A" w:rsidRPr="00794167" w14:paraId="6BC5BB5A" w14:textId="77777777" w:rsidTr="00670947">
        <w:tc>
          <w:tcPr>
            <w:tcW w:w="236" w:type="dxa"/>
            <w:vMerge w:val="restart"/>
          </w:tcPr>
          <w:p w14:paraId="45521E01" w14:textId="77777777" w:rsidR="00A54C7A" w:rsidRPr="00794167" w:rsidRDefault="00A54C7A" w:rsidP="00670947">
            <w:pPr>
              <w:autoSpaceDE w:val="0"/>
              <w:autoSpaceDN w:val="0"/>
              <w:adjustRightInd w:val="0"/>
              <w:rPr>
                <w:rFonts w:eastAsia="Times New Roman"/>
                <w:sz w:val="24"/>
                <w:szCs w:val="24"/>
              </w:rPr>
            </w:pPr>
          </w:p>
        </w:tc>
        <w:tc>
          <w:tcPr>
            <w:tcW w:w="5504" w:type="dxa"/>
          </w:tcPr>
          <w:p w14:paraId="7A55E0F4" w14:textId="77777777" w:rsidR="00A54C7A" w:rsidRPr="00794167" w:rsidRDefault="00A54C7A" w:rsidP="00670947">
            <w:pPr>
              <w:autoSpaceDE w:val="0"/>
              <w:autoSpaceDN w:val="0"/>
              <w:adjustRightInd w:val="0"/>
              <w:rPr>
                <w:rFonts w:eastAsia="Times New Roman"/>
                <w:sz w:val="24"/>
                <w:szCs w:val="24"/>
              </w:rPr>
            </w:pPr>
            <w:r w:rsidRPr="00794167">
              <w:rPr>
                <w:rFonts w:eastAsia="Times New Roman"/>
                <w:sz w:val="24"/>
                <w:szCs w:val="24"/>
              </w:rPr>
              <w:t>Занятия лекционного типа</w:t>
            </w:r>
          </w:p>
        </w:tc>
        <w:tc>
          <w:tcPr>
            <w:tcW w:w="1799" w:type="dxa"/>
          </w:tcPr>
          <w:p w14:paraId="4BA3F39D" w14:textId="77777777" w:rsidR="00A54C7A" w:rsidRPr="00794167" w:rsidRDefault="00A54C7A" w:rsidP="00670947">
            <w:pPr>
              <w:autoSpaceDE w:val="0"/>
              <w:autoSpaceDN w:val="0"/>
              <w:adjustRightInd w:val="0"/>
              <w:rPr>
                <w:rFonts w:eastAsia="Times New Roman"/>
                <w:sz w:val="24"/>
                <w:szCs w:val="24"/>
              </w:rPr>
            </w:pPr>
            <w:r w:rsidRPr="00794167">
              <w:rPr>
                <w:rFonts w:eastAsia="Times New Roman"/>
                <w:sz w:val="24"/>
                <w:szCs w:val="24"/>
              </w:rPr>
              <w:t xml:space="preserve">           1</w:t>
            </w:r>
            <w:r>
              <w:rPr>
                <w:rFonts w:eastAsia="Times New Roman"/>
                <w:sz w:val="24"/>
                <w:szCs w:val="24"/>
              </w:rPr>
              <w:t>0</w:t>
            </w:r>
          </w:p>
        </w:tc>
      </w:tr>
      <w:tr w:rsidR="00A54C7A" w:rsidRPr="00794167" w14:paraId="27250C4C" w14:textId="77777777" w:rsidTr="00670947">
        <w:tc>
          <w:tcPr>
            <w:tcW w:w="236" w:type="dxa"/>
            <w:vMerge/>
          </w:tcPr>
          <w:p w14:paraId="1BB16C6D" w14:textId="77777777" w:rsidR="00A54C7A" w:rsidRPr="00794167" w:rsidRDefault="00A54C7A" w:rsidP="00670947">
            <w:pPr>
              <w:autoSpaceDE w:val="0"/>
              <w:autoSpaceDN w:val="0"/>
              <w:adjustRightInd w:val="0"/>
              <w:rPr>
                <w:rFonts w:eastAsia="Times New Roman"/>
                <w:sz w:val="24"/>
                <w:szCs w:val="24"/>
              </w:rPr>
            </w:pPr>
          </w:p>
        </w:tc>
        <w:tc>
          <w:tcPr>
            <w:tcW w:w="5504" w:type="dxa"/>
          </w:tcPr>
          <w:p w14:paraId="0099477A" w14:textId="77777777" w:rsidR="00A54C7A" w:rsidRPr="00794167" w:rsidRDefault="00A54C7A" w:rsidP="00670947">
            <w:pPr>
              <w:autoSpaceDE w:val="0"/>
              <w:autoSpaceDN w:val="0"/>
              <w:adjustRightInd w:val="0"/>
              <w:rPr>
                <w:rFonts w:eastAsia="Times New Roman"/>
                <w:sz w:val="24"/>
                <w:szCs w:val="24"/>
              </w:rPr>
            </w:pPr>
            <w:r w:rsidRPr="00794167">
              <w:rPr>
                <w:rFonts w:eastAsia="Times New Roman"/>
                <w:sz w:val="24"/>
                <w:szCs w:val="24"/>
              </w:rPr>
              <w:t>Занятия семинарского типа</w:t>
            </w:r>
          </w:p>
        </w:tc>
        <w:tc>
          <w:tcPr>
            <w:tcW w:w="1799" w:type="dxa"/>
          </w:tcPr>
          <w:p w14:paraId="1357B770" w14:textId="77777777" w:rsidR="00A54C7A" w:rsidRPr="00794167" w:rsidRDefault="00A54C7A" w:rsidP="00670947">
            <w:pPr>
              <w:autoSpaceDE w:val="0"/>
              <w:autoSpaceDN w:val="0"/>
              <w:adjustRightInd w:val="0"/>
              <w:rPr>
                <w:rFonts w:eastAsia="Times New Roman"/>
                <w:sz w:val="24"/>
                <w:szCs w:val="24"/>
              </w:rPr>
            </w:pPr>
            <w:r w:rsidRPr="00794167">
              <w:rPr>
                <w:rFonts w:eastAsia="Times New Roman"/>
                <w:sz w:val="24"/>
                <w:szCs w:val="24"/>
              </w:rPr>
              <w:t xml:space="preserve">           </w:t>
            </w:r>
            <w:r>
              <w:rPr>
                <w:rFonts w:eastAsia="Times New Roman"/>
                <w:sz w:val="24"/>
                <w:szCs w:val="24"/>
              </w:rPr>
              <w:t>10</w:t>
            </w:r>
          </w:p>
        </w:tc>
      </w:tr>
      <w:tr w:rsidR="00A54C7A" w:rsidRPr="00794167" w14:paraId="66A4C31A" w14:textId="77777777" w:rsidTr="00670947">
        <w:tc>
          <w:tcPr>
            <w:tcW w:w="236" w:type="dxa"/>
            <w:vMerge/>
          </w:tcPr>
          <w:p w14:paraId="53557EF6" w14:textId="77777777" w:rsidR="00A54C7A" w:rsidRPr="00794167" w:rsidRDefault="00A54C7A" w:rsidP="00670947">
            <w:pPr>
              <w:autoSpaceDE w:val="0"/>
              <w:autoSpaceDN w:val="0"/>
              <w:adjustRightInd w:val="0"/>
              <w:rPr>
                <w:rFonts w:eastAsia="Times New Roman"/>
                <w:sz w:val="24"/>
                <w:szCs w:val="24"/>
              </w:rPr>
            </w:pPr>
          </w:p>
        </w:tc>
        <w:tc>
          <w:tcPr>
            <w:tcW w:w="5504" w:type="dxa"/>
          </w:tcPr>
          <w:p w14:paraId="11F4802B" w14:textId="77777777" w:rsidR="00A54C7A" w:rsidRPr="00794167" w:rsidRDefault="00A54C7A" w:rsidP="00670947">
            <w:pPr>
              <w:autoSpaceDE w:val="0"/>
              <w:autoSpaceDN w:val="0"/>
              <w:adjustRightInd w:val="0"/>
              <w:rPr>
                <w:rFonts w:eastAsia="Times New Roman"/>
                <w:sz w:val="24"/>
                <w:szCs w:val="24"/>
              </w:rPr>
            </w:pPr>
            <w:r w:rsidRPr="00794167">
              <w:rPr>
                <w:rFonts w:eastAsia="Times New Roman"/>
                <w:sz w:val="24"/>
                <w:szCs w:val="24"/>
              </w:rPr>
              <w:t xml:space="preserve">Промежуточная аттестация: </w:t>
            </w:r>
            <w:r w:rsidRPr="00794167">
              <w:rPr>
                <w:rFonts w:eastAsia="Times New Roman"/>
                <w:b/>
                <w:sz w:val="24"/>
                <w:szCs w:val="24"/>
              </w:rPr>
              <w:t>зачет</w:t>
            </w:r>
            <w:r w:rsidRPr="00794167">
              <w:rPr>
                <w:rFonts w:eastAsia="Times New Roman"/>
                <w:sz w:val="24"/>
                <w:szCs w:val="24"/>
              </w:rPr>
              <w:t xml:space="preserve"> / зачет с оценкой /экзамен*  </w:t>
            </w:r>
          </w:p>
        </w:tc>
        <w:tc>
          <w:tcPr>
            <w:tcW w:w="1799" w:type="dxa"/>
          </w:tcPr>
          <w:p w14:paraId="6BE5B6DA" w14:textId="77777777" w:rsidR="00A54C7A" w:rsidRPr="00794167" w:rsidRDefault="00A54C7A" w:rsidP="00670947">
            <w:pPr>
              <w:autoSpaceDE w:val="0"/>
              <w:autoSpaceDN w:val="0"/>
              <w:adjustRightInd w:val="0"/>
              <w:jc w:val="center"/>
              <w:rPr>
                <w:rFonts w:eastAsia="Times New Roman"/>
                <w:b/>
                <w:sz w:val="24"/>
                <w:szCs w:val="24"/>
              </w:rPr>
            </w:pPr>
            <w:r>
              <w:rPr>
                <w:rFonts w:eastAsia="Times New Roman"/>
                <w:b/>
                <w:sz w:val="24"/>
                <w:szCs w:val="24"/>
              </w:rPr>
              <w:t>4</w:t>
            </w:r>
          </w:p>
        </w:tc>
      </w:tr>
      <w:tr w:rsidR="00A54C7A" w:rsidRPr="00794167" w14:paraId="350AF374" w14:textId="77777777" w:rsidTr="00670947">
        <w:tc>
          <w:tcPr>
            <w:tcW w:w="5740" w:type="dxa"/>
            <w:gridSpan w:val="2"/>
          </w:tcPr>
          <w:p w14:paraId="59DDAAAA" w14:textId="77777777" w:rsidR="00A54C7A" w:rsidRPr="00794167" w:rsidRDefault="00A54C7A" w:rsidP="00670947">
            <w:pPr>
              <w:autoSpaceDE w:val="0"/>
              <w:autoSpaceDN w:val="0"/>
              <w:adjustRightInd w:val="0"/>
              <w:rPr>
                <w:rFonts w:eastAsia="Times New Roman"/>
                <w:sz w:val="24"/>
                <w:szCs w:val="24"/>
              </w:rPr>
            </w:pPr>
            <w:r w:rsidRPr="00794167">
              <w:rPr>
                <w:rFonts w:eastAsia="Times New Roman"/>
                <w:b/>
                <w:sz w:val="24"/>
                <w:szCs w:val="24"/>
              </w:rPr>
              <w:t>Самостоятельная работа</w:t>
            </w:r>
            <w:r w:rsidRPr="00794167">
              <w:rPr>
                <w:rFonts w:eastAsia="Times New Roman"/>
                <w:sz w:val="24"/>
                <w:szCs w:val="24"/>
              </w:rPr>
              <w:t xml:space="preserve"> (СРС)</w:t>
            </w:r>
          </w:p>
        </w:tc>
        <w:tc>
          <w:tcPr>
            <w:tcW w:w="1799" w:type="dxa"/>
          </w:tcPr>
          <w:p w14:paraId="27E91D04" w14:textId="77777777" w:rsidR="00A54C7A" w:rsidRPr="00794167" w:rsidRDefault="00A54C7A" w:rsidP="00670947">
            <w:pPr>
              <w:autoSpaceDE w:val="0"/>
              <w:autoSpaceDN w:val="0"/>
              <w:adjustRightInd w:val="0"/>
              <w:jc w:val="center"/>
              <w:rPr>
                <w:rFonts w:eastAsia="Times New Roman"/>
                <w:b/>
                <w:sz w:val="24"/>
                <w:szCs w:val="24"/>
              </w:rPr>
            </w:pPr>
            <w:r>
              <w:rPr>
                <w:rFonts w:eastAsia="Times New Roman"/>
                <w:b/>
                <w:sz w:val="24"/>
                <w:szCs w:val="24"/>
              </w:rPr>
              <w:t>84</w:t>
            </w:r>
          </w:p>
        </w:tc>
      </w:tr>
      <w:tr w:rsidR="00A54C7A" w:rsidRPr="00794167" w14:paraId="6522C923" w14:textId="77777777" w:rsidTr="00670947">
        <w:tc>
          <w:tcPr>
            <w:tcW w:w="5740" w:type="dxa"/>
            <w:gridSpan w:val="2"/>
          </w:tcPr>
          <w:p w14:paraId="002A6A2F" w14:textId="77777777" w:rsidR="00A54C7A" w:rsidRPr="00794167" w:rsidRDefault="00A54C7A" w:rsidP="00670947">
            <w:pPr>
              <w:autoSpaceDE w:val="0"/>
              <w:autoSpaceDN w:val="0"/>
              <w:adjustRightInd w:val="0"/>
              <w:rPr>
                <w:rFonts w:eastAsia="Times New Roman"/>
                <w:b/>
                <w:sz w:val="24"/>
                <w:szCs w:val="24"/>
              </w:rPr>
            </w:pPr>
            <w:r w:rsidRPr="00794167">
              <w:rPr>
                <w:rFonts w:eastAsia="Times New Roman"/>
                <w:sz w:val="24"/>
                <w:szCs w:val="24"/>
              </w:rPr>
              <w:t>Из них на выполнение курсовой работы (курсового проекта)</w:t>
            </w:r>
          </w:p>
        </w:tc>
        <w:tc>
          <w:tcPr>
            <w:tcW w:w="1799" w:type="dxa"/>
          </w:tcPr>
          <w:p w14:paraId="763833A9" w14:textId="77777777" w:rsidR="00A54C7A" w:rsidRDefault="00A54C7A" w:rsidP="00670947">
            <w:pPr>
              <w:autoSpaceDE w:val="0"/>
              <w:autoSpaceDN w:val="0"/>
              <w:adjustRightInd w:val="0"/>
              <w:jc w:val="center"/>
              <w:rPr>
                <w:rFonts w:eastAsia="Times New Roman"/>
                <w:b/>
                <w:sz w:val="24"/>
                <w:szCs w:val="24"/>
              </w:rPr>
            </w:pPr>
            <w:r>
              <w:rPr>
                <w:rFonts w:eastAsia="Times New Roman"/>
                <w:b/>
                <w:sz w:val="24"/>
                <w:szCs w:val="24"/>
              </w:rPr>
              <w:t>-</w:t>
            </w:r>
          </w:p>
        </w:tc>
      </w:tr>
    </w:tbl>
    <w:p w14:paraId="028B3DC7" w14:textId="77777777" w:rsidR="00A54C7A" w:rsidRDefault="00A54C7A" w:rsidP="00670947">
      <w:pPr>
        <w:spacing w:after="13" w:line="248" w:lineRule="auto"/>
        <w:ind w:right="718"/>
        <w:jc w:val="center"/>
        <w:rPr>
          <w:b/>
        </w:rPr>
      </w:pPr>
    </w:p>
    <w:p w14:paraId="32CDAAA6" w14:textId="77777777" w:rsidR="00A54C7A" w:rsidRDefault="00A54C7A" w:rsidP="00670947">
      <w:pPr>
        <w:spacing w:after="13" w:line="248" w:lineRule="auto"/>
        <w:ind w:right="718"/>
        <w:jc w:val="center"/>
        <w:rPr>
          <w:b/>
        </w:rPr>
      </w:pPr>
    </w:p>
    <w:p w14:paraId="1718745B" w14:textId="77777777" w:rsidR="00A54C7A" w:rsidRPr="00413E97" w:rsidRDefault="00A54C7A" w:rsidP="00670947">
      <w:pPr>
        <w:spacing w:after="13" w:line="248" w:lineRule="auto"/>
        <w:ind w:right="718"/>
        <w:jc w:val="center"/>
        <w:rPr>
          <w:b/>
        </w:rPr>
      </w:pPr>
      <w:r w:rsidRPr="00413E97">
        <w:rPr>
          <w:b/>
        </w:rPr>
        <w:t xml:space="preserve">Разделы  дисциплины, изучаемые  в  </w:t>
      </w:r>
      <w:r>
        <w:rPr>
          <w:b/>
        </w:rPr>
        <w:t>1</w:t>
      </w:r>
      <w:r w:rsidRPr="00413E97">
        <w:rPr>
          <w:b/>
        </w:rPr>
        <w:t>-ом семестре</w:t>
      </w:r>
    </w:p>
    <w:tbl>
      <w:tblPr>
        <w:tblStyle w:val="TableGrid"/>
        <w:tblW w:w="9498" w:type="dxa"/>
        <w:tblInd w:w="-132" w:type="dxa"/>
        <w:tblLayout w:type="fixed"/>
        <w:tblCellMar>
          <w:left w:w="10" w:type="dxa"/>
        </w:tblCellMar>
        <w:tblLook w:val="04A0" w:firstRow="1" w:lastRow="0" w:firstColumn="1" w:lastColumn="0" w:noHBand="0" w:noVBand="1"/>
      </w:tblPr>
      <w:tblGrid>
        <w:gridCol w:w="851"/>
        <w:gridCol w:w="4678"/>
        <w:gridCol w:w="850"/>
        <w:gridCol w:w="709"/>
        <w:gridCol w:w="709"/>
        <w:gridCol w:w="567"/>
        <w:gridCol w:w="1134"/>
      </w:tblGrid>
      <w:tr w:rsidR="00A54C7A" w:rsidRPr="00413E97" w14:paraId="09AF2746" w14:textId="77777777" w:rsidTr="00670947">
        <w:trPr>
          <w:trHeight w:val="451"/>
        </w:trPr>
        <w:tc>
          <w:tcPr>
            <w:tcW w:w="851" w:type="dxa"/>
            <w:vMerge w:val="restart"/>
            <w:tcBorders>
              <w:top w:val="single" w:sz="4" w:space="0" w:color="000000"/>
              <w:left w:val="single" w:sz="4" w:space="0" w:color="000000"/>
              <w:bottom w:val="single" w:sz="4" w:space="0" w:color="000000"/>
              <w:right w:val="single" w:sz="4" w:space="0" w:color="000000"/>
            </w:tcBorders>
          </w:tcPr>
          <w:p w14:paraId="20348D92" w14:textId="77777777" w:rsidR="00A54C7A" w:rsidRPr="00413E97" w:rsidRDefault="00A54C7A" w:rsidP="00670947">
            <w:pPr>
              <w:spacing w:after="121" w:line="259" w:lineRule="auto"/>
              <w:ind w:right="174"/>
              <w:rPr>
                <w:sz w:val="24"/>
                <w:szCs w:val="24"/>
              </w:rPr>
            </w:pPr>
            <w:r w:rsidRPr="00413E97">
              <w:rPr>
                <w:sz w:val="24"/>
                <w:szCs w:val="24"/>
              </w:rPr>
              <w:t xml:space="preserve">           № </w:t>
            </w:r>
          </w:p>
          <w:p w14:paraId="1B27CA98" w14:textId="77777777" w:rsidR="00A54C7A" w:rsidRPr="00413E97" w:rsidRDefault="00A54C7A" w:rsidP="00670947">
            <w:pPr>
              <w:spacing w:line="259" w:lineRule="auto"/>
              <w:rPr>
                <w:sz w:val="24"/>
                <w:szCs w:val="24"/>
              </w:rPr>
            </w:pPr>
            <w:r w:rsidRPr="00413E97">
              <w:rPr>
                <w:sz w:val="24"/>
                <w:szCs w:val="24"/>
              </w:rPr>
              <w:t xml:space="preserve">раздела </w:t>
            </w:r>
          </w:p>
        </w:tc>
        <w:tc>
          <w:tcPr>
            <w:tcW w:w="4678" w:type="dxa"/>
            <w:vMerge w:val="restart"/>
            <w:tcBorders>
              <w:top w:val="single" w:sz="4" w:space="0" w:color="000000"/>
              <w:left w:val="single" w:sz="4" w:space="0" w:color="000000"/>
              <w:bottom w:val="single" w:sz="4" w:space="0" w:color="000000"/>
              <w:right w:val="single" w:sz="4" w:space="0" w:color="000000"/>
            </w:tcBorders>
          </w:tcPr>
          <w:p w14:paraId="6093F7AB" w14:textId="77777777" w:rsidR="00A54C7A" w:rsidRPr="00413E97" w:rsidRDefault="00A54C7A" w:rsidP="00670947">
            <w:pPr>
              <w:spacing w:line="259" w:lineRule="auto"/>
              <w:ind w:right="7"/>
              <w:jc w:val="center"/>
              <w:rPr>
                <w:sz w:val="24"/>
                <w:szCs w:val="24"/>
              </w:rPr>
            </w:pPr>
            <w:r w:rsidRPr="00413E97">
              <w:rPr>
                <w:sz w:val="24"/>
                <w:szCs w:val="24"/>
              </w:rPr>
              <w:t xml:space="preserve">Наименование разделов </w:t>
            </w:r>
          </w:p>
        </w:tc>
        <w:tc>
          <w:tcPr>
            <w:tcW w:w="3969" w:type="dxa"/>
            <w:gridSpan w:val="5"/>
            <w:tcBorders>
              <w:top w:val="single" w:sz="4" w:space="0" w:color="000000"/>
              <w:left w:val="single" w:sz="4" w:space="0" w:color="000000"/>
              <w:bottom w:val="single" w:sz="4" w:space="0" w:color="000000"/>
              <w:right w:val="single" w:sz="4" w:space="0" w:color="000000"/>
            </w:tcBorders>
          </w:tcPr>
          <w:p w14:paraId="27913BC8" w14:textId="77777777" w:rsidR="00A54C7A" w:rsidRPr="00413E97" w:rsidRDefault="00A54C7A" w:rsidP="00670947">
            <w:pPr>
              <w:spacing w:line="259" w:lineRule="auto"/>
              <w:ind w:right="1326"/>
              <w:jc w:val="center"/>
              <w:rPr>
                <w:sz w:val="24"/>
                <w:szCs w:val="24"/>
              </w:rPr>
            </w:pPr>
            <w:r w:rsidRPr="00413E97">
              <w:rPr>
                <w:sz w:val="24"/>
                <w:szCs w:val="24"/>
              </w:rPr>
              <w:t xml:space="preserve">Количество часов </w:t>
            </w:r>
          </w:p>
        </w:tc>
      </w:tr>
      <w:tr w:rsidR="00A54C7A" w:rsidRPr="00413E97" w14:paraId="77C3E796" w14:textId="77777777" w:rsidTr="00670947">
        <w:trPr>
          <w:trHeight w:val="562"/>
        </w:trPr>
        <w:tc>
          <w:tcPr>
            <w:tcW w:w="851" w:type="dxa"/>
            <w:vMerge/>
            <w:tcBorders>
              <w:top w:val="nil"/>
              <w:left w:val="single" w:sz="4" w:space="0" w:color="000000"/>
              <w:bottom w:val="nil"/>
              <w:right w:val="single" w:sz="4" w:space="0" w:color="000000"/>
            </w:tcBorders>
          </w:tcPr>
          <w:p w14:paraId="1F826413" w14:textId="77777777" w:rsidR="00A54C7A" w:rsidRPr="00413E97" w:rsidRDefault="00A54C7A" w:rsidP="00670947">
            <w:pPr>
              <w:spacing w:after="160" w:line="259" w:lineRule="auto"/>
              <w:rPr>
                <w:sz w:val="24"/>
                <w:szCs w:val="24"/>
              </w:rPr>
            </w:pPr>
          </w:p>
        </w:tc>
        <w:tc>
          <w:tcPr>
            <w:tcW w:w="4678" w:type="dxa"/>
            <w:vMerge/>
            <w:tcBorders>
              <w:top w:val="nil"/>
              <w:left w:val="single" w:sz="4" w:space="0" w:color="000000"/>
              <w:bottom w:val="nil"/>
              <w:right w:val="single" w:sz="4" w:space="0" w:color="000000"/>
            </w:tcBorders>
          </w:tcPr>
          <w:p w14:paraId="6845F6DB" w14:textId="77777777" w:rsidR="00A54C7A" w:rsidRPr="00413E97" w:rsidRDefault="00A54C7A" w:rsidP="00670947">
            <w:pPr>
              <w:spacing w:after="160" w:line="259" w:lineRule="auto"/>
              <w:rPr>
                <w:sz w:val="24"/>
                <w:szCs w:val="24"/>
              </w:rPr>
            </w:pPr>
          </w:p>
        </w:tc>
        <w:tc>
          <w:tcPr>
            <w:tcW w:w="850" w:type="dxa"/>
            <w:vMerge w:val="restart"/>
            <w:tcBorders>
              <w:top w:val="single" w:sz="4" w:space="0" w:color="000000"/>
              <w:left w:val="single" w:sz="4" w:space="0" w:color="000000"/>
              <w:bottom w:val="single" w:sz="4" w:space="0" w:color="000000"/>
              <w:right w:val="single" w:sz="4" w:space="0" w:color="000000"/>
            </w:tcBorders>
          </w:tcPr>
          <w:p w14:paraId="5F1C141C" w14:textId="77777777" w:rsidR="00A54C7A" w:rsidRPr="00413E97" w:rsidRDefault="00A54C7A" w:rsidP="00670947">
            <w:pPr>
              <w:spacing w:line="259" w:lineRule="auto"/>
              <w:ind w:right="184"/>
              <w:jc w:val="right"/>
              <w:rPr>
                <w:sz w:val="24"/>
                <w:szCs w:val="24"/>
              </w:rPr>
            </w:pPr>
            <w:r w:rsidRPr="00413E97">
              <w:rPr>
                <w:sz w:val="24"/>
                <w:szCs w:val="24"/>
              </w:rPr>
              <w:t xml:space="preserve">Всего </w:t>
            </w:r>
          </w:p>
        </w:tc>
        <w:tc>
          <w:tcPr>
            <w:tcW w:w="1985" w:type="dxa"/>
            <w:gridSpan w:val="3"/>
            <w:tcBorders>
              <w:top w:val="single" w:sz="4" w:space="0" w:color="000000"/>
              <w:left w:val="single" w:sz="4" w:space="0" w:color="000000"/>
              <w:bottom w:val="single" w:sz="4" w:space="0" w:color="000000"/>
              <w:right w:val="single" w:sz="4" w:space="0" w:color="000000"/>
            </w:tcBorders>
          </w:tcPr>
          <w:p w14:paraId="533C6D3B" w14:textId="77777777" w:rsidR="00A54C7A" w:rsidRPr="00413E97" w:rsidRDefault="00A54C7A" w:rsidP="00670947">
            <w:pPr>
              <w:spacing w:line="259" w:lineRule="auto"/>
              <w:ind w:left="516" w:hanging="197"/>
              <w:rPr>
                <w:sz w:val="24"/>
                <w:szCs w:val="24"/>
              </w:rPr>
            </w:pPr>
            <w:r w:rsidRPr="00413E97">
              <w:rPr>
                <w:sz w:val="24"/>
                <w:szCs w:val="24"/>
              </w:rPr>
              <w:t xml:space="preserve">Аудиторная работа </w:t>
            </w:r>
          </w:p>
        </w:tc>
        <w:tc>
          <w:tcPr>
            <w:tcW w:w="1134" w:type="dxa"/>
            <w:vMerge w:val="restart"/>
            <w:tcBorders>
              <w:top w:val="single" w:sz="4" w:space="0" w:color="000000"/>
              <w:left w:val="single" w:sz="4" w:space="0" w:color="000000"/>
              <w:bottom w:val="single" w:sz="4" w:space="0" w:color="000000"/>
              <w:right w:val="single" w:sz="4" w:space="0" w:color="000000"/>
            </w:tcBorders>
          </w:tcPr>
          <w:p w14:paraId="50376253" w14:textId="77777777" w:rsidR="00A54C7A" w:rsidRPr="00413E97" w:rsidRDefault="00A54C7A" w:rsidP="00670947">
            <w:pPr>
              <w:spacing w:line="259" w:lineRule="auto"/>
              <w:ind w:left="199" w:firstLine="60"/>
              <w:rPr>
                <w:sz w:val="24"/>
                <w:szCs w:val="24"/>
              </w:rPr>
            </w:pPr>
            <w:r w:rsidRPr="00413E97">
              <w:rPr>
                <w:sz w:val="24"/>
                <w:szCs w:val="24"/>
              </w:rPr>
              <w:t xml:space="preserve">Вне- ауд. работа </w:t>
            </w:r>
          </w:p>
        </w:tc>
      </w:tr>
      <w:tr w:rsidR="00A54C7A" w:rsidRPr="00413E97" w14:paraId="157E0DC7" w14:textId="77777777" w:rsidTr="00670947">
        <w:trPr>
          <w:trHeight w:val="552"/>
        </w:trPr>
        <w:tc>
          <w:tcPr>
            <w:tcW w:w="851" w:type="dxa"/>
            <w:vMerge/>
            <w:tcBorders>
              <w:top w:val="nil"/>
              <w:left w:val="single" w:sz="4" w:space="0" w:color="000000"/>
              <w:bottom w:val="single" w:sz="4" w:space="0" w:color="000000"/>
              <w:right w:val="single" w:sz="4" w:space="0" w:color="000000"/>
            </w:tcBorders>
          </w:tcPr>
          <w:p w14:paraId="319852BD" w14:textId="77777777" w:rsidR="00A54C7A" w:rsidRPr="00413E97" w:rsidRDefault="00A54C7A" w:rsidP="00670947">
            <w:pPr>
              <w:spacing w:after="160" w:line="259" w:lineRule="auto"/>
              <w:rPr>
                <w:sz w:val="24"/>
                <w:szCs w:val="24"/>
              </w:rPr>
            </w:pPr>
          </w:p>
        </w:tc>
        <w:tc>
          <w:tcPr>
            <w:tcW w:w="4678" w:type="dxa"/>
            <w:vMerge/>
            <w:tcBorders>
              <w:top w:val="nil"/>
              <w:left w:val="single" w:sz="4" w:space="0" w:color="000000"/>
              <w:bottom w:val="single" w:sz="4" w:space="0" w:color="000000"/>
              <w:right w:val="single" w:sz="4" w:space="0" w:color="000000"/>
            </w:tcBorders>
          </w:tcPr>
          <w:p w14:paraId="3BAAF035" w14:textId="77777777" w:rsidR="00A54C7A" w:rsidRPr="00413E97" w:rsidRDefault="00A54C7A" w:rsidP="00670947">
            <w:pPr>
              <w:spacing w:after="160" w:line="259" w:lineRule="auto"/>
              <w:rPr>
                <w:sz w:val="24"/>
                <w:szCs w:val="24"/>
              </w:rPr>
            </w:pPr>
          </w:p>
        </w:tc>
        <w:tc>
          <w:tcPr>
            <w:tcW w:w="850" w:type="dxa"/>
            <w:vMerge/>
            <w:tcBorders>
              <w:top w:val="nil"/>
              <w:left w:val="single" w:sz="4" w:space="0" w:color="000000"/>
              <w:bottom w:val="single" w:sz="4" w:space="0" w:color="000000"/>
              <w:right w:val="single" w:sz="4" w:space="0" w:color="000000"/>
            </w:tcBorders>
          </w:tcPr>
          <w:p w14:paraId="27CDE909" w14:textId="77777777" w:rsidR="00A54C7A" w:rsidRPr="00413E97" w:rsidRDefault="00A54C7A" w:rsidP="00670947">
            <w:pPr>
              <w:spacing w:after="160" w:line="259" w:lineRule="auto"/>
              <w:rPr>
                <w:sz w:val="24"/>
                <w:szCs w:val="24"/>
              </w:rPr>
            </w:pPr>
          </w:p>
        </w:tc>
        <w:tc>
          <w:tcPr>
            <w:tcW w:w="709" w:type="dxa"/>
            <w:tcBorders>
              <w:top w:val="single" w:sz="4" w:space="0" w:color="000000"/>
              <w:left w:val="single" w:sz="4" w:space="0" w:color="000000"/>
              <w:bottom w:val="single" w:sz="4" w:space="0" w:color="000000"/>
              <w:right w:val="single" w:sz="4" w:space="0" w:color="000000"/>
            </w:tcBorders>
          </w:tcPr>
          <w:p w14:paraId="2171D88F" w14:textId="77777777" w:rsidR="00A54C7A" w:rsidRPr="00413E97" w:rsidRDefault="00A54C7A" w:rsidP="00670947">
            <w:pPr>
              <w:spacing w:line="259" w:lineRule="auto"/>
              <w:ind w:left="221"/>
              <w:rPr>
                <w:sz w:val="24"/>
                <w:szCs w:val="24"/>
              </w:rPr>
            </w:pPr>
            <w:r w:rsidRPr="00413E97">
              <w:rPr>
                <w:sz w:val="24"/>
                <w:szCs w:val="24"/>
              </w:rPr>
              <w:t xml:space="preserve">Л </w:t>
            </w:r>
          </w:p>
        </w:tc>
        <w:tc>
          <w:tcPr>
            <w:tcW w:w="709" w:type="dxa"/>
            <w:tcBorders>
              <w:top w:val="single" w:sz="4" w:space="0" w:color="000000"/>
              <w:left w:val="single" w:sz="4" w:space="0" w:color="000000"/>
              <w:bottom w:val="single" w:sz="4" w:space="0" w:color="000000"/>
              <w:right w:val="single" w:sz="4" w:space="0" w:color="000000"/>
            </w:tcBorders>
          </w:tcPr>
          <w:p w14:paraId="278DBB12" w14:textId="77777777" w:rsidR="00A54C7A" w:rsidRPr="00413E97" w:rsidRDefault="00A54C7A" w:rsidP="00670947">
            <w:pPr>
              <w:spacing w:line="259" w:lineRule="auto"/>
              <w:rPr>
                <w:sz w:val="24"/>
                <w:szCs w:val="24"/>
              </w:rPr>
            </w:pPr>
            <w:r w:rsidRPr="00413E97">
              <w:rPr>
                <w:sz w:val="24"/>
                <w:szCs w:val="24"/>
              </w:rPr>
              <w:t xml:space="preserve">ПЗ </w:t>
            </w:r>
          </w:p>
        </w:tc>
        <w:tc>
          <w:tcPr>
            <w:tcW w:w="567" w:type="dxa"/>
            <w:tcBorders>
              <w:top w:val="single" w:sz="4" w:space="0" w:color="000000"/>
              <w:left w:val="single" w:sz="4" w:space="0" w:color="000000"/>
              <w:bottom w:val="single" w:sz="4" w:space="0" w:color="000000"/>
              <w:right w:val="single" w:sz="4" w:space="0" w:color="000000"/>
            </w:tcBorders>
          </w:tcPr>
          <w:p w14:paraId="034E6235" w14:textId="77777777" w:rsidR="00A54C7A" w:rsidRPr="00413E97" w:rsidRDefault="00A54C7A" w:rsidP="00670947">
            <w:pPr>
              <w:spacing w:line="259" w:lineRule="auto"/>
              <w:ind w:left="240"/>
              <w:rPr>
                <w:sz w:val="24"/>
                <w:szCs w:val="24"/>
              </w:rPr>
            </w:pPr>
            <w:r w:rsidRPr="00413E97">
              <w:rPr>
                <w:sz w:val="24"/>
                <w:szCs w:val="24"/>
              </w:rPr>
              <w:t xml:space="preserve">ЛР </w:t>
            </w:r>
          </w:p>
        </w:tc>
        <w:tc>
          <w:tcPr>
            <w:tcW w:w="1134" w:type="dxa"/>
            <w:vMerge/>
            <w:tcBorders>
              <w:top w:val="nil"/>
              <w:left w:val="single" w:sz="4" w:space="0" w:color="000000"/>
              <w:bottom w:val="single" w:sz="4" w:space="0" w:color="000000"/>
              <w:right w:val="single" w:sz="4" w:space="0" w:color="000000"/>
            </w:tcBorders>
          </w:tcPr>
          <w:p w14:paraId="711A355C" w14:textId="77777777" w:rsidR="00A54C7A" w:rsidRPr="00413E97" w:rsidRDefault="00A54C7A" w:rsidP="00670947">
            <w:pPr>
              <w:spacing w:after="160" w:line="259" w:lineRule="auto"/>
              <w:rPr>
                <w:sz w:val="24"/>
                <w:szCs w:val="24"/>
              </w:rPr>
            </w:pPr>
          </w:p>
        </w:tc>
      </w:tr>
      <w:tr w:rsidR="00A54C7A" w:rsidRPr="00413E97" w14:paraId="66943D30" w14:textId="77777777" w:rsidTr="00670947">
        <w:trPr>
          <w:trHeight w:val="326"/>
        </w:trPr>
        <w:tc>
          <w:tcPr>
            <w:tcW w:w="851" w:type="dxa"/>
            <w:tcBorders>
              <w:top w:val="single" w:sz="4" w:space="0" w:color="000000"/>
              <w:left w:val="single" w:sz="4" w:space="0" w:color="000000"/>
              <w:bottom w:val="single" w:sz="4" w:space="0" w:color="000000"/>
              <w:right w:val="single" w:sz="4" w:space="0" w:color="000000"/>
            </w:tcBorders>
          </w:tcPr>
          <w:p w14:paraId="1FE33F5F" w14:textId="77777777" w:rsidR="00A54C7A" w:rsidRPr="00413E97" w:rsidRDefault="00A54C7A" w:rsidP="00670947">
            <w:pPr>
              <w:spacing w:line="259" w:lineRule="auto"/>
              <w:ind w:left="40"/>
              <w:jc w:val="center"/>
              <w:rPr>
                <w:sz w:val="24"/>
                <w:szCs w:val="24"/>
              </w:rPr>
            </w:pPr>
            <w:r w:rsidRPr="00413E97">
              <w:rPr>
                <w:sz w:val="24"/>
                <w:szCs w:val="24"/>
              </w:rPr>
              <w:t xml:space="preserve">1 </w:t>
            </w:r>
          </w:p>
        </w:tc>
        <w:tc>
          <w:tcPr>
            <w:tcW w:w="4678" w:type="dxa"/>
            <w:tcBorders>
              <w:top w:val="single" w:sz="4" w:space="0" w:color="000000"/>
              <w:left w:val="single" w:sz="4" w:space="0" w:color="000000"/>
              <w:bottom w:val="single" w:sz="4" w:space="0" w:color="000000"/>
              <w:right w:val="single" w:sz="4" w:space="0" w:color="000000"/>
            </w:tcBorders>
          </w:tcPr>
          <w:p w14:paraId="6C02DC34" w14:textId="77777777" w:rsidR="00A54C7A" w:rsidRPr="00413E97" w:rsidRDefault="00A54C7A" w:rsidP="00670947">
            <w:pPr>
              <w:spacing w:line="259" w:lineRule="auto"/>
              <w:ind w:right="8"/>
              <w:jc w:val="center"/>
              <w:rPr>
                <w:sz w:val="24"/>
                <w:szCs w:val="24"/>
              </w:rPr>
            </w:pPr>
            <w:r w:rsidRPr="00413E97">
              <w:rPr>
                <w:sz w:val="24"/>
                <w:szCs w:val="24"/>
              </w:rPr>
              <w:t xml:space="preserve">2  </w:t>
            </w:r>
          </w:p>
        </w:tc>
        <w:tc>
          <w:tcPr>
            <w:tcW w:w="850" w:type="dxa"/>
            <w:tcBorders>
              <w:top w:val="single" w:sz="4" w:space="0" w:color="000000"/>
              <w:left w:val="single" w:sz="4" w:space="0" w:color="000000"/>
              <w:bottom w:val="single" w:sz="4" w:space="0" w:color="000000"/>
              <w:right w:val="single" w:sz="4" w:space="0" w:color="000000"/>
            </w:tcBorders>
          </w:tcPr>
          <w:p w14:paraId="44C695AD" w14:textId="77777777" w:rsidR="00A54C7A" w:rsidRPr="00413E97" w:rsidRDefault="00A54C7A" w:rsidP="00670947">
            <w:pPr>
              <w:spacing w:line="259" w:lineRule="auto"/>
              <w:ind w:right="8"/>
              <w:jc w:val="center"/>
              <w:rPr>
                <w:sz w:val="24"/>
                <w:szCs w:val="24"/>
              </w:rPr>
            </w:pPr>
            <w:r w:rsidRPr="00413E97">
              <w:rPr>
                <w:sz w:val="24"/>
                <w:szCs w:val="24"/>
              </w:rPr>
              <w:t xml:space="preserve">3 </w:t>
            </w:r>
          </w:p>
        </w:tc>
        <w:tc>
          <w:tcPr>
            <w:tcW w:w="709" w:type="dxa"/>
            <w:tcBorders>
              <w:top w:val="single" w:sz="4" w:space="0" w:color="000000"/>
              <w:left w:val="single" w:sz="4" w:space="0" w:color="000000"/>
              <w:bottom w:val="single" w:sz="4" w:space="0" w:color="000000"/>
              <w:right w:val="single" w:sz="4" w:space="0" w:color="000000"/>
            </w:tcBorders>
          </w:tcPr>
          <w:p w14:paraId="1168DF26" w14:textId="77777777" w:rsidR="00A54C7A" w:rsidRPr="00413E97" w:rsidRDefault="00A54C7A" w:rsidP="00670947">
            <w:pPr>
              <w:spacing w:line="259" w:lineRule="auto"/>
              <w:ind w:left="35"/>
              <w:jc w:val="center"/>
              <w:rPr>
                <w:sz w:val="24"/>
                <w:szCs w:val="24"/>
              </w:rPr>
            </w:pPr>
            <w:r w:rsidRPr="00413E97">
              <w:rPr>
                <w:sz w:val="24"/>
                <w:szCs w:val="24"/>
              </w:rPr>
              <w:t xml:space="preserve">4 </w:t>
            </w:r>
          </w:p>
        </w:tc>
        <w:tc>
          <w:tcPr>
            <w:tcW w:w="709" w:type="dxa"/>
            <w:tcBorders>
              <w:top w:val="single" w:sz="4" w:space="0" w:color="000000"/>
              <w:left w:val="single" w:sz="4" w:space="0" w:color="000000"/>
              <w:bottom w:val="single" w:sz="4" w:space="0" w:color="000000"/>
              <w:right w:val="single" w:sz="4" w:space="0" w:color="000000"/>
            </w:tcBorders>
          </w:tcPr>
          <w:p w14:paraId="7F456B59" w14:textId="77777777" w:rsidR="00A54C7A" w:rsidRPr="00413E97" w:rsidRDefault="00A54C7A" w:rsidP="00670947">
            <w:pPr>
              <w:spacing w:line="259" w:lineRule="auto"/>
              <w:ind w:right="162"/>
              <w:jc w:val="right"/>
              <w:rPr>
                <w:sz w:val="24"/>
                <w:szCs w:val="24"/>
              </w:rPr>
            </w:pPr>
            <w:r w:rsidRPr="00413E97">
              <w:rPr>
                <w:sz w:val="24"/>
                <w:szCs w:val="24"/>
              </w:rPr>
              <w:t xml:space="preserve">5 </w:t>
            </w:r>
          </w:p>
        </w:tc>
        <w:tc>
          <w:tcPr>
            <w:tcW w:w="567" w:type="dxa"/>
            <w:tcBorders>
              <w:top w:val="single" w:sz="4" w:space="0" w:color="000000"/>
              <w:left w:val="single" w:sz="4" w:space="0" w:color="000000"/>
              <w:bottom w:val="single" w:sz="4" w:space="0" w:color="000000"/>
              <w:right w:val="single" w:sz="4" w:space="0" w:color="000000"/>
            </w:tcBorders>
          </w:tcPr>
          <w:p w14:paraId="25343E87" w14:textId="77777777" w:rsidR="00A54C7A" w:rsidRPr="00413E97" w:rsidRDefault="00A54C7A" w:rsidP="00670947">
            <w:pPr>
              <w:spacing w:line="259" w:lineRule="auto"/>
              <w:ind w:right="8"/>
              <w:jc w:val="center"/>
              <w:rPr>
                <w:sz w:val="24"/>
                <w:szCs w:val="24"/>
              </w:rPr>
            </w:pPr>
            <w:r w:rsidRPr="00413E97">
              <w:rPr>
                <w:sz w:val="24"/>
                <w:szCs w:val="24"/>
              </w:rPr>
              <w:t xml:space="preserve">6 </w:t>
            </w:r>
          </w:p>
        </w:tc>
        <w:tc>
          <w:tcPr>
            <w:tcW w:w="1134" w:type="dxa"/>
            <w:tcBorders>
              <w:top w:val="single" w:sz="4" w:space="0" w:color="000000"/>
              <w:left w:val="single" w:sz="4" w:space="0" w:color="000000"/>
              <w:bottom w:val="single" w:sz="4" w:space="0" w:color="000000"/>
              <w:right w:val="single" w:sz="4" w:space="0" w:color="000000"/>
            </w:tcBorders>
          </w:tcPr>
          <w:p w14:paraId="604F8AFF" w14:textId="77777777" w:rsidR="00A54C7A" w:rsidRPr="00413E97" w:rsidRDefault="00A54C7A" w:rsidP="00670947">
            <w:pPr>
              <w:spacing w:line="259" w:lineRule="auto"/>
              <w:ind w:right="13"/>
              <w:jc w:val="center"/>
              <w:rPr>
                <w:sz w:val="24"/>
                <w:szCs w:val="24"/>
              </w:rPr>
            </w:pPr>
            <w:r w:rsidRPr="00413E97">
              <w:rPr>
                <w:sz w:val="24"/>
                <w:szCs w:val="24"/>
              </w:rPr>
              <w:t xml:space="preserve">7 </w:t>
            </w:r>
          </w:p>
        </w:tc>
      </w:tr>
      <w:tr w:rsidR="00A54C7A" w:rsidRPr="00413E97" w14:paraId="435EE523" w14:textId="77777777" w:rsidTr="00670947">
        <w:trPr>
          <w:trHeight w:val="746"/>
        </w:trPr>
        <w:tc>
          <w:tcPr>
            <w:tcW w:w="851" w:type="dxa"/>
            <w:tcBorders>
              <w:top w:val="single" w:sz="4" w:space="0" w:color="000000"/>
              <w:left w:val="single" w:sz="4" w:space="0" w:color="000000"/>
              <w:bottom w:val="single" w:sz="4" w:space="0" w:color="000000"/>
              <w:right w:val="single" w:sz="4" w:space="0" w:color="000000"/>
            </w:tcBorders>
          </w:tcPr>
          <w:p w14:paraId="5FFC517F" w14:textId="77777777" w:rsidR="00A54C7A" w:rsidRPr="00117FDB" w:rsidRDefault="00A54C7A" w:rsidP="00670947">
            <w:pPr>
              <w:spacing w:line="259" w:lineRule="auto"/>
              <w:ind w:left="40"/>
              <w:jc w:val="center"/>
              <w:rPr>
                <w:sz w:val="24"/>
                <w:szCs w:val="24"/>
              </w:rPr>
            </w:pPr>
            <w:r w:rsidRPr="00117FDB">
              <w:rPr>
                <w:sz w:val="24"/>
                <w:szCs w:val="24"/>
              </w:rPr>
              <w:lastRenderedPageBreak/>
              <w:t>1</w:t>
            </w:r>
          </w:p>
        </w:tc>
        <w:tc>
          <w:tcPr>
            <w:tcW w:w="4678" w:type="dxa"/>
            <w:tcBorders>
              <w:top w:val="single" w:sz="4" w:space="0" w:color="000000"/>
              <w:left w:val="single" w:sz="4" w:space="0" w:color="000000"/>
              <w:bottom w:val="single" w:sz="4" w:space="0" w:color="000000"/>
              <w:right w:val="single" w:sz="4" w:space="0" w:color="000000"/>
            </w:tcBorders>
          </w:tcPr>
          <w:p w14:paraId="6DCF6706" w14:textId="77777777" w:rsidR="00A54C7A" w:rsidRPr="00794167" w:rsidRDefault="00A54C7A" w:rsidP="00347983">
            <w:pPr>
              <w:tabs>
                <w:tab w:val="left" w:pos="1384"/>
              </w:tabs>
              <w:rPr>
                <w:sz w:val="24"/>
                <w:szCs w:val="24"/>
              </w:rPr>
            </w:pPr>
            <w:r w:rsidRPr="00794167">
              <w:rPr>
                <w:sz w:val="24"/>
                <w:szCs w:val="24"/>
              </w:rPr>
              <w:t>Введение. История  и методология лингвистики как наука.</w:t>
            </w:r>
          </w:p>
          <w:p w14:paraId="48B054FA" w14:textId="77777777" w:rsidR="00A54C7A" w:rsidRPr="00117FDB" w:rsidRDefault="00A54C7A" w:rsidP="00347983">
            <w:pPr>
              <w:jc w:val="both"/>
              <w:rPr>
                <w:bCs/>
                <w:sz w:val="24"/>
                <w:szCs w:val="24"/>
              </w:rPr>
            </w:pPr>
            <w:r w:rsidRPr="00794167">
              <w:rPr>
                <w:sz w:val="24"/>
                <w:szCs w:val="24"/>
              </w:rPr>
              <w:t>Античноеязыкознание</w:t>
            </w:r>
          </w:p>
        </w:tc>
        <w:tc>
          <w:tcPr>
            <w:tcW w:w="850" w:type="dxa"/>
            <w:tcBorders>
              <w:top w:val="single" w:sz="4" w:space="0" w:color="000000"/>
              <w:left w:val="single" w:sz="4" w:space="0" w:color="000000"/>
              <w:bottom w:val="single" w:sz="4" w:space="0" w:color="000000"/>
              <w:right w:val="single" w:sz="4" w:space="0" w:color="000000"/>
            </w:tcBorders>
          </w:tcPr>
          <w:p w14:paraId="2FB8E824" w14:textId="77777777" w:rsidR="00A54C7A" w:rsidRPr="00117FDB" w:rsidRDefault="00A54C7A" w:rsidP="00347983">
            <w:pPr>
              <w:spacing w:line="259" w:lineRule="auto"/>
              <w:rPr>
                <w:sz w:val="24"/>
                <w:szCs w:val="24"/>
              </w:rPr>
            </w:pPr>
            <w:r w:rsidRPr="00117FDB">
              <w:rPr>
                <w:sz w:val="24"/>
                <w:szCs w:val="24"/>
              </w:rPr>
              <w:t xml:space="preserve">     </w:t>
            </w:r>
            <w:r>
              <w:rPr>
                <w:sz w:val="24"/>
                <w:szCs w:val="24"/>
              </w:rPr>
              <w:t>14</w:t>
            </w:r>
          </w:p>
        </w:tc>
        <w:tc>
          <w:tcPr>
            <w:tcW w:w="709" w:type="dxa"/>
            <w:tcBorders>
              <w:top w:val="single" w:sz="4" w:space="0" w:color="000000"/>
              <w:left w:val="single" w:sz="4" w:space="0" w:color="000000"/>
              <w:bottom w:val="single" w:sz="4" w:space="0" w:color="000000"/>
              <w:right w:val="single" w:sz="4" w:space="0" w:color="000000"/>
            </w:tcBorders>
          </w:tcPr>
          <w:p w14:paraId="63AE8771" w14:textId="77777777" w:rsidR="00A54C7A" w:rsidRPr="00413E97" w:rsidRDefault="00A54C7A" w:rsidP="00D33A6E">
            <w:pPr>
              <w:spacing w:line="259" w:lineRule="auto"/>
              <w:rPr>
                <w:sz w:val="24"/>
                <w:szCs w:val="24"/>
              </w:rPr>
            </w:pPr>
            <w:r w:rsidRPr="00413E97">
              <w:rPr>
                <w:sz w:val="24"/>
                <w:szCs w:val="24"/>
              </w:rPr>
              <w:t xml:space="preserve">     </w:t>
            </w:r>
            <w:r>
              <w:rPr>
                <w:sz w:val="24"/>
                <w:szCs w:val="24"/>
              </w:rPr>
              <w:t>2</w:t>
            </w:r>
          </w:p>
        </w:tc>
        <w:tc>
          <w:tcPr>
            <w:tcW w:w="709" w:type="dxa"/>
            <w:tcBorders>
              <w:top w:val="single" w:sz="4" w:space="0" w:color="000000"/>
              <w:left w:val="single" w:sz="4" w:space="0" w:color="000000"/>
              <w:bottom w:val="single" w:sz="4" w:space="0" w:color="000000"/>
              <w:right w:val="single" w:sz="4" w:space="0" w:color="000000"/>
            </w:tcBorders>
          </w:tcPr>
          <w:p w14:paraId="398ED623" w14:textId="77777777" w:rsidR="00A54C7A" w:rsidRPr="00413E97" w:rsidRDefault="00A54C7A" w:rsidP="00670947">
            <w:pPr>
              <w:spacing w:line="259" w:lineRule="auto"/>
              <w:rPr>
                <w:sz w:val="24"/>
                <w:szCs w:val="24"/>
              </w:rPr>
            </w:pPr>
            <w:r w:rsidRPr="00413E97">
              <w:rPr>
                <w:sz w:val="24"/>
                <w:szCs w:val="24"/>
              </w:rPr>
              <w:t xml:space="preserve">   </w:t>
            </w:r>
            <w:r>
              <w:rPr>
                <w:sz w:val="24"/>
                <w:szCs w:val="24"/>
              </w:rPr>
              <w:t xml:space="preserve">  2</w:t>
            </w:r>
          </w:p>
        </w:tc>
        <w:tc>
          <w:tcPr>
            <w:tcW w:w="567" w:type="dxa"/>
            <w:tcBorders>
              <w:top w:val="single" w:sz="4" w:space="0" w:color="000000"/>
              <w:left w:val="single" w:sz="4" w:space="0" w:color="000000"/>
              <w:bottom w:val="single" w:sz="4" w:space="0" w:color="000000"/>
              <w:right w:val="single" w:sz="4" w:space="0" w:color="000000"/>
            </w:tcBorders>
          </w:tcPr>
          <w:p w14:paraId="37B9DF9F" w14:textId="77777777" w:rsidR="00A54C7A" w:rsidRPr="00413E97" w:rsidRDefault="00A54C7A" w:rsidP="00670947">
            <w:pPr>
              <w:spacing w:line="259" w:lineRule="auto"/>
              <w:rPr>
                <w:sz w:val="24"/>
                <w:szCs w:val="24"/>
              </w:rPr>
            </w:pPr>
          </w:p>
        </w:tc>
        <w:tc>
          <w:tcPr>
            <w:tcW w:w="1134" w:type="dxa"/>
            <w:tcBorders>
              <w:top w:val="single" w:sz="4" w:space="0" w:color="000000"/>
              <w:left w:val="single" w:sz="4" w:space="0" w:color="000000"/>
              <w:bottom w:val="single" w:sz="4" w:space="0" w:color="000000"/>
              <w:right w:val="single" w:sz="4" w:space="0" w:color="000000"/>
            </w:tcBorders>
          </w:tcPr>
          <w:p w14:paraId="70C4A79B" w14:textId="77777777" w:rsidR="00A54C7A" w:rsidRPr="00413E97" w:rsidRDefault="00A54C7A" w:rsidP="00D33A6E">
            <w:pPr>
              <w:spacing w:line="259" w:lineRule="auto"/>
              <w:jc w:val="both"/>
              <w:rPr>
                <w:sz w:val="24"/>
                <w:szCs w:val="24"/>
              </w:rPr>
            </w:pPr>
            <w:r>
              <w:rPr>
                <w:sz w:val="24"/>
                <w:szCs w:val="24"/>
              </w:rPr>
              <w:t xml:space="preserve">       10</w:t>
            </w:r>
          </w:p>
        </w:tc>
      </w:tr>
      <w:tr w:rsidR="00A54C7A" w:rsidRPr="00413E97" w14:paraId="5B703DC4" w14:textId="77777777" w:rsidTr="00670947">
        <w:trPr>
          <w:trHeight w:val="519"/>
        </w:trPr>
        <w:tc>
          <w:tcPr>
            <w:tcW w:w="851" w:type="dxa"/>
            <w:tcBorders>
              <w:top w:val="single" w:sz="4" w:space="0" w:color="000000"/>
              <w:left w:val="single" w:sz="4" w:space="0" w:color="000000"/>
              <w:bottom w:val="single" w:sz="4" w:space="0" w:color="000000"/>
              <w:right w:val="single" w:sz="4" w:space="0" w:color="000000"/>
            </w:tcBorders>
          </w:tcPr>
          <w:p w14:paraId="2A89450F" w14:textId="77777777" w:rsidR="00A54C7A" w:rsidRPr="00117FDB" w:rsidRDefault="00A54C7A" w:rsidP="00670947">
            <w:pPr>
              <w:spacing w:line="259" w:lineRule="auto"/>
              <w:jc w:val="center"/>
              <w:rPr>
                <w:sz w:val="24"/>
                <w:szCs w:val="24"/>
              </w:rPr>
            </w:pPr>
            <w:r w:rsidRPr="00117FDB">
              <w:rPr>
                <w:sz w:val="24"/>
                <w:szCs w:val="24"/>
              </w:rPr>
              <w:t>2</w:t>
            </w:r>
          </w:p>
        </w:tc>
        <w:tc>
          <w:tcPr>
            <w:tcW w:w="4678" w:type="dxa"/>
            <w:tcBorders>
              <w:top w:val="single" w:sz="4" w:space="0" w:color="000000"/>
              <w:left w:val="single" w:sz="4" w:space="0" w:color="000000"/>
              <w:bottom w:val="single" w:sz="4" w:space="0" w:color="000000"/>
              <w:right w:val="single" w:sz="4" w:space="0" w:color="000000"/>
            </w:tcBorders>
          </w:tcPr>
          <w:p w14:paraId="6F2B2604" w14:textId="77777777" w:rsidR="00A54C7A" w:rsidRPr="00794167" w:rsidRDefault="00A54C7A" w:rsidP="00347983">
            <w:pPr>
              <w:tabs>
                <w:tab w:val="left" w:pos="1384"/>
              </w:tabs>
              <w:rPr>
                <w:sz w:val="24"/>
                <w:szCs w:val="24"/>
              </w:rPr>
            </w:pPr>
            <w:r w:rsidRPr="00794167">
              <w:rPr>
                <w:sz w:val="24"/>
                <w:szCs w:val="24"/>
              </w:rPr>
              <w:t>Индийская лингвистическая традиция.</w:t>
            </w:r>
          </w:p>
          <w:p w14:paraId="655E51ED" w14:textId="77777777" w:rsidR="00A54C7A" w:rsidRPr="00117FDB" w:rsidRDefault="00A54C7A" w:rsidP="00347983">
            <w:pPr>
              <w:jc w:val="both"/>
              <w:rPr>
                <w:bCs/>
                <w:sz w:val="24"/>
                <w:szCs w:val="24"/>
              </w:rPr>
            </w:pPr>
            <w:r w:rsidRPr="00794167">
              <w:rPr>
                <w:sz w:val="24"/>
                <w:szCs w:val="24"/>
              </w:rPr>
              <w:t>Арабская лингвистическая традиция.</w:t>
            </w:r>
          </w:p>
        </w:tc>
        <w:tc>
          <w:tcPr>
            <w:tcW w:w="850" w:type="dxa"/>
            <w:tcBorders>
              <w:top w:val="single" w:sz="4" w:space="0" w:color="000000"/>
              <w:left w:val="single" w:sz="4" w:space="0" w:color="000000"/>
              <w:bottom w:val="single" w:sz="4" w:space="0" w:color="000000"/>
              <w:right w:val="single" w:sz="4" w:space="0" w:color="000000"/>
            </w:tcBorders>
          </w:tcPr>
          <w:p w14:paraId="6E79CF48" w14:textId="77777777" w:rsidR="00A54C7A" w:rsidRPr="00117FDB" w:rsidRDefault="00A54C7A" w:rsidP="00670947">
            <w:pPr>
              <w:spacing w:line="259" w:lineRule="auto"/>
              <w:rPr>
                <w:sz w:val="24"/>
                <w:szCs w:val="24"/>
              </w:rPr>
            </w:pPr>
            <w:r>
              <w:rPr>
                <w:sz w:val="24"/>
                <w:szCs w:val="24"/>
              </w:rPr>
              <w:t xml:space="preserve">     14</w:t>
            </w:r>
          </w:p>
        </w:tc>
        <w:tc>
          <w:tcPr>
            <w:tcW w:w="709" w:type="dxa"/>
            <w:tcBorders>
              <w:top w:val="single" w:sz="4" w:space="0" w:color="000000"/>
              <w:left w:val="single" w:sz="4" w:space="0" w:color="000000"/>
              <w:bottom w:val="single" w:sz="4" w:space="0" w:color="000000"/>
              <w:right w:val="single" w:sz="4" w:space="0" w:color="000000"/>
            </w:tcBorders>
          </w:tcPr>
          <w:p w14:paraId="5211E35C" w14:textId="77777777" w:rsidR="00A54C7A" w:rsidRPr="00413E97" w:rsidRDefault="00A54C7A" w:rsidP="00D33A6E">
            <w:pPr>
              <w:spacing w:line="259" w:lineRule="auto"/>
              <w:rPr>
                <w:sz w:val="24"/>
                <w:szCs w:val="24"/>
              </w:rPr>
            </w:pPr>
            <w:r w:rsidRPr="00413E97">
              <w:rPr>
                <w:sz w:val="24"/>
                <w:szCs w:val="24"/>
              </w:rPr>
              <w:t xml:space="preserve">     </w:t>
            </w:r>
            <w:r>
              <w:rPr>
                <w:sz w:val="24"/>
                <w:szCs w:val="24"/>
              </w:rPr>
              <w:t>2</w:t>
            </w:r>
          </w:p>
        </w:tc>
        <w:tc>
          <w:tcPr>
            <w:tcW w:w="709" w:type="dxa"/>
            <w:tcBorders>
              <w:top w:val="single" w:sz="4" w:space="0" w:color="000000"/>
              <w:left w:val="single" w:sz="4" w:space="0" w:color="000000"/>
              <w:bottom w:val="single" w:sz="4" w:space="0" w:color="000000"/>
              <w:right w:val="single" w:sz="4" w:space="0" w:color="000000"/>
            </w:tcBorders>
          </w:tcPr>
          <w:p w14:paraId="134C10F9" w14:textId="77777777" w:rsidR="00A54C7A" w:rsidRPr="00413E97" w:rsidRDefault="00A54C7A" w:rsidP="00670947">
            <w:pPr>
              <w:spacing w:line="259" w:lineRule="auto"/>
              <w:rPr>
                <w:sz w:val="24"/>
                <w:szCs w:val="24"/>
              </w:rPr>
            </w:pPr>
            <w:r w:rsidRPr="00413E97">
              <w:rPr>
                <w:sz w:val="24"/>
                <w:szCs w:val="24"/>
              </w:rPr>
              <w:t xml:space="preserve">   </w:t>
            </w:r>
            <w:r>
              <w:rPr>
                <w:sz w:val="24"/>
                <w:szCs w:val="24"/>
              </w:rPr>
              <w:t xml:space="preserve"> 2</w:t>
            </w:r>
          </w:p>
        </w:tc>
        <w:tc>
          <w:tcPr>
            <w:tcW w:w="567" w:type="dxa"/>
            <w:tcBorders>
              <w:top w:val="single" w:sz="4" w:space="0" w:color="000000"/>
              <w:left w:val="single" w:sz="4" w:space="0" w:color="000000"/>
              <w:bottom w:val="single" w:sz="4" w:space="0" w:color="000000"/>
              <w:right w:val="single" w:sz="4" w:space="0" w:color="000000"/>
            </w:tcBorders>
          </w:tcPr>
          <w:p w14:paraId="6833DE0C" w14:textId="77777777" w:rsidR="00A54C7A" w:rsidRPr="00413E97" w:rsidRDefault="00A54C7A" w:rsidP="00670947">
            <w:pPr>
              <w:spacing w:line="259" w:lineRule="auto"/>
              <w:rPr>
                <w:sz w:val="24"/>
                <w:szCs w:val="24"/>
              </w:rPr>
            </w:pPr>
          </w:p>
        </w:tc>
        <w:tc>
          <w:tcPr>
            <w:tcW w:w="1134" w:type="dxa"/>
            <w:tcBorders>
              <w:top w:val="single" w:sz="4" w:space="0" w:color="000000"/>
              <w:left w:val="single" w:sz="4" w:space="0" w:color="000000"/>
              <w:bottom w:val="single" w:sz="4" w:space="0" w:color="000000"/>
              <w:right w:val="single" w:sz="4" w:space="0" w:color="000000"/>
            </w:tcBorders>
          </w:tcPr>
          <w:p w14:paraId="28DA580A" w14:textId="77777777" w:rsidR="00A54C7A" w:rsidRPr="00413E97" w:rsidRDefault="00A54C7A" w:rsidP="00D33A6E">
            <w:pPr>
              <w:spacing w:line="259" w:lineRule="auto"/>
              <w:jc w:val="both"/>
              <w:rPr>
                <w:sz w:val="24"/>
                <w:szCs w:val="24"/>
              </w:rPr>
            </w:pPr>
            <w:r>
              <w:rPr>
                <w:sz w:val="24"/>
                <w:szCs w:val="24"/>
              </w:rPr>
              <w:t xml:space="preserve">       10</w:t>
            </w:r>
          </w:p>
        </w:tc>
      </w:tr>
      <w:tr w:rsidR="00A54C7A" w:rsidRPr="00413E97" w14:paraId="32EFB43D" w14:textId="77777777" w:rsidTr="00670947">
        <w:trPr>
          <w:trHeight w:val="504"/>
        </w:trPr>
        <w:tc>
          <w:tcPr>
            <w:tcW w:w="851" w:type="dxa"/>
            <w:tcBorders>
              <w:top w:val="single" w:sz="4" w:space="0" w:color="000000"/>
              <w:left w:val="single" w:sz="4" w:space="0" w:color="000000"/>
              <w:bottom w:val="single" w:sz="4" w:space="0" w:color="000000"/>
              <w:right w:val="single" w:sz="4" w:space="0" w:color="000000"/>
            </w:tcBorders>
          </w:tcPr>
          <w:p w14:paraId="7BFE62A3" w14:textId="77777777" w:rsidR="00A54C7A" w:rsidRPr="00117FDB" w:rsidRDefault="00A54C7A" w:rsidP="00670947">
            <w:pPr>
              <w:spacing w:line="259" w:lineRule="auto"/>
              <w:jc w:val="center"/>
              <w:rPr>
                <w:sz w:val="24"/>
                <w:szCs w:val="24"/>
              </w:rPr>
            </w:pPr>
            <w:r w:rsidRPr="00117FDB">
              <w:rPr>
                <w:sz w:val="24"/>
                <w:szCs w:val="24"/>
              </w:rPr>
              <w:t>3</w:t>
            </w:r>
          </w:p>
        </w:tc>
        <w:tc>
          <w:tcPr>
            <w:tcW w:w="4678" w:type="dxa"/>
            <w:tcBorders>
              <w:top w:val="single" w:sz="4" w:space="0" w:color="000000"/>
              <w:left w:val="single" w:sz="4" w:space="0" w:color="000000"/>
              <w:bottom w:val="single" w:sz="4" w:space="0" w:color="000000"/>
              <w:right w:val="single" w:sz="4" w:space="0" w:color="000000"/>
            </w:tcBorders>
          </w:tcPr>
          <w:p w14:paraId="691B10A2" w14:textId="77777777" w:rsidR="00A54C7A" w:rsidRPr="00794167" w:rsidRDefault="00A54C7A" w:rsidP="00347983">
            <w:pPr>
              <w:tabs>
                <w:tab w:val="left" w:pos="1384"/>
              </w:tabs>
              <w:rPr>
                <w:sz w:val="24"/>
                <w:szCs w:val="24"/>
              </w:rPr>
            </w:pPr>
            <w:r w:rsidRPr="00794167">
              <w:rPr>
                <w:sz w:val="24"/>
                <w:szCs w:val="24"/>
              </w:rPr>
              <w:t>Китайская лингвистическая традиция. Японская ветвь китайской традиции.</w:t>
            </w:r>
          </w:p>
          <w:p w14:paraId="4E59F5C9" w14:textId="77777777" w:rsidR="00A54C7A" w:rsidRPr="00117FDB" w:rsidRDefault="00A54C7A" w:rsidP="00347983">
            <w:pPr>
              <w:jc w:val="both"/>
              <w:rPr>
                <w:bCs/>
                <w:sz w:val="24"/>
                <w:szCs w:val="24"/>
              </w:rPr>
            </w:pPr>
            <w:r w:rsidRPr="00794167">
              <w:rPr>
                <w:sz w:val="24"/>
                <w:szCs w:val="24"/>
              </w:rPr>
              <w:t>Лингвистические  идеи европейского средневековья</w:t>
            </w:r>
            <w:r>
              <w:rPr>
                <w:sz w:val="24"/>
                <w:szCs w:val="24"/>
              </w:rPr>
              <w:t>.</w:t>
            </w:r>
          </w:p>
        </w:tc>
        <w:tc>
          <w:tcPr>
            <w:tcW w:w="850" w:type="dxa"/>
            <w:tcBorders>
              <w:top w:val="single" w:sz="4" w:space="0" w:color="000000"/>
              <w:left w:val="single" w:sz="4" w:space="0" w:color="000000"/>
              <w:bottom w:val="single" w:sz="4" w:space="0" w:color="000000"/>
              <w:right w:val="single" w:sz="4" w:space="0" w:color="000000"/>
            </w:tcBorders>
          </w:tcPr>
          <w:p w14:paraId="6C36FF2D" w14:textId="77777777" w:rsidR="00A54C7A" w:rsidRPr="00117FDB" w:rsidRDefault="00A54C7A" w:rsidP="00347983">
            <w:pPr>
              <w:spacing w:line="259" w:lineRule="auto"/>
              <w:rPr>
                <w:sz w:val="24"/>
                <w:szCs w:val="24"/>
              </w:rPr>
            </w:pPr>
            <w:r>
              <w:rPr>
                <w:sz w:val="24"/>
                <w:szCs w:val="24"/>
              </w:rPr>
              <w:t xml:space="preserve">     14</w:t>
            </w:r>
          </w:p>
        </w:tc>
        <w:tc>
          <w:tcPr>
            <w:tcW w:w="709" w:type="dxa"/>
            <w:tcBorders>
              <w:top w:val="single" w:sz="4" w:space="0" w:color="000000"/>
              <w:left w:val="single" w:sz="4" w:space="0" w:color="000000"/>
              <w:bottom w:val="single" w:sz="4" w:space="0" w:color="000000"/>
              <w:right w:val="single" w:sz="4" w:space="0" w:color="000000"/>
            </w:tcBorders>
          </w:tcPr>
          <w:p w14:paraId="14E8556A" w14:textId="77777777" w:rsidR="00A54C7A" w:rsidRPr="00413E97" w:rsidRDefault="00A54C7A" w:rsidP="00D33A6E">
            <w:pPr>
              <w:spacing w:line="259" w:lineRule="auto"/>
              <w:rPr>
                <w:sz w:val="24"/>
                <w:szCs w:val="24"/>
              </w:rPr>
            </w:pPr>
            <w:r w:rsidRPr="00413E97">
              <w:rPr>
                <w:sz w:val="24"/>
                <w:szCs w:val="24"/>
              </w:rPr>
              <w:t xml:space="preserve">     </w:t>
            </w:r>
            <w:r>
              <w:rPr>
                <w:sz w:val="24"/>
                <w:szCs w:val="24"/>
              </w:rPr>
              <w:t>2</w:t>
            </w:r>
          </w:p>
        </w:tc>
        <w:tc>
          <w:tcPr>
            <w:tcW w:w="709" w:type="dxa"/>
            <w:tcBorders>
              <w:top w:val="single" w:sz="4" w:space="0" w:color="000000"/>
              <w:left w:val="single" w:sz="4" w:space="0" w:color="000000"/>
              <w:bottom w:val="single" w:sz="4" w:space="0" w:color="000000"/>
              <w:right w:val="single" w:sz="4" w:space="0" w:color="000000"/>
            </w:tcBorders>
          </w:tcPr>
          <w:p w14:paraId="302184EC" w14:textId="77777777" w:rsidR="00A54C7A" w:rsidRPr="00413E97" w:rsidRDefault="00A54C7A" w:rsidP="00347983">
            <w:pPr>
              <w:spacing w:line="259" w:lineRule="auto"/>
              <w:rPr>
                <w:sz w:val="24"/>
                <w:szCs w:val="24"/>
              </w:rPr>
            </w:pPr>
            <w:r w:rsidRPr="00413E97">
              <w:rPr>
                <w:sz w:val="24"/>
                <w:szCs w:val="24"/>
              </w:rPr>
              <w:t xml:space="preserve">  </w:t>
            </w:r>
            <w:r>
              <w:rPr>
                <w:sz w:val="24"/>
                <w:szCs w:val="24"/>
              </w:rPr>
              <w:t xml:space="preserve">  2</w:t>
            </w:r>
          </w:p>
        </w:tc>
        <w:tc>
          <w:tcPr>
            <w:tcW w:w="567" w:type="dxa"/>
            <w:tcBorders>
              <w:top w:val="single" w:sz="4" w:space="0" w:color="000000"/>
              <w:left w:val="single" w:sz="4" w:space="0" w:color="000000"/>
              <w:bottom w:val="single" w:sz="4" w:space="0" w:color="000000"/>
              <w:right w:val="single" w:sz="4" w:space="0" w:color="000000"/>
            </w:tcBorders>
          </w:tcPr>
          <w:p w14:paraId="10F51B2B" w14:textId="77777777" w:rsidR="00A54C7A" w:rsidRPr="00413E97" w:rsidRDefault="00A54C7A" w:rsidP="00670947">
            <w:pPr>
              <w:spacing w:line="259" w:lineRule="auto"/>
              <w:rPr>
                <w:sz w:val="24"/>
                <w:szCs w:val="24"/>
              </w:rPr>
            </w:pPr>
          </w:p>
        </w:tc>
        <w:tc>
          <w:tcPr>
            <w:tcW w:w="1134" w:type="dxa"/>
            <w:tcBorders>
              <w:top w:val="single" w:sz="4" w:space="0" w:color="000000"/>
              <w:left w:val="single" w:sz="4" w:space="0" w:color="000000"/>
              <w:bottom w:val="single" w:sz="4" w:space="0" w:color="000000"/>
              <w:right w:val="single" w:sz="4" w:space="0" w:color="000000"/>
            </w:tcBorders>
          </w:tcPr>
          <w:p w14:paraId="261FF466" w14:textId="77777777" w:rsidR="00A54C7A" w:rsidRPr="00413E97" w:rsidRDefault="00A54C7A" w:rsidP="00347983">
            <w:pPr>
              <w:spacing w:line="259" w:lineRule="auto"/>
              <w:rPr>
                <w:sz w:val="24"/>
                <w:szCs w:val="24"/>
              </w:rPr>
            </w:pPr>
            <w:r w:rsidRPr="00413E97">
              <w:rPr>
                <w:sz w:val="24"/>
                <w:szCs w:val="24"/>
              </w:rPr>
              <w:t xml:space="preserve">     </w:t>
            </w:r>
            <w:r>
              <w:rPr>
                <w:sz w:val="24"/>
                <w:szCs w:val="24"/>
              </w:rPr>
              <w:t xml:space="preserve">  10  </w:t>
            </w:r>
          </w:p>
        </w:tc>
      </w:tr>
      <w:tr w:rsidR="00A54C7A" w:rsidRPr="00413E97" w14:paraId="077DCB06" w14:textId="77777777" w:rsidTr="00670947">
        <w:trPr>
          <w:trHeight w:val="504"/>
        </w:trPr>
        <w:tc>
          <w:tcPr>
            <w:tcW w:w="851" w:type="dxa"/>
            <w:tcBorders>
              <w:top w:val="single" w:sz="4" w:space="0" w:color="000000"/>
              <w:left w:val="single" w:sz="4" w:space="0" w:color="000000"/>
              <w:bottom w:val="single" w:sz="4" w:space="0" w:color="000000"/>
              <w:right w:val="single" w:sz="4" w:space="0" w:color="000000"/>
            </w:tcBorders>
          </w:tcPr>
          <w:p w14:paraId="30E25111" w14:textId="77777777" w:rsidR="00A54C7A" w:rsidRPr="00117FDB" w:rsidRDefault="00A54C7A" w:rsidP="00670947">
            <w:pPr>
              <w:spacing w:line="276" w:lineRule="auto"/>
              <w:jc w:val="center"/>
              <w:rPr>
                <w:sz w:val="24"/>
                <w:szCs w:val="24"/>
              </w:rPr>
            </w:pPr>
            <w:r w:rsidRPr="00117FDB">
              <w:rPr>
                <w:sz w:val="24"/>
                <w:szCs w:val="24"/>
              </w:rPr>
              <w:t>4</w:t>
            </w:r>
          </w:p>
        </w:tc>
        <w:tc>
          <w:tcPr>
            <w:tcW w:w="4678" w:type="dxa"/>
            <w:tcBorders>
              <w:top w:val="single" w:sz="4" w:space="0" w:color="000000"/>
              <w:left w:val="single" w:sz="4" w:space="0" w:color="000000"/>
              <w:bottom w:val="single" w:sz="4" w:space="0" w:color="000000"/>
              <w:right w:val="single" w:sz="4" w:space="0" w:color="000000"/>
            </w:tcBorders>
          </w:tcPr>
          <w:p w14:paraId="754CC8E6" w14:textId="77777777" w:rsidR="00A54C7A" w:rsidRPr="00794167" w:rsidRDefault="00A54C7A" w:rsidP="00347983">
            <w:pPr>
              <w:tabs>
                <w:tab w:val="left" w:pos="1384"/>
              </w:tabs>
              <w:rPr>
                <w:bCs/>
                <w:iCs/>
                <w:color w:val="000000"/>
                <w:sz w:val="24"/>
                <w:szCs w:val="24"/>
                <w:shd w:val="clear" w:color="auto" w:fill="FFFFFF"/>
              </w:rPr>
            </w:pPr>
            <w:r w:rsidRPr="00794167">
              <w:rPr>
                <w:bCs/>
                <w:iCs/>
                <w:color w:val="000000"/>
                <w:sz w:val="24"/>
                <w:szCs w:val="24"/>
                <w:shd w:val="clear" w:color="auto" w:fill="FFFFFF"/>
              </w:rPr>
              <w:t>Лингвистика XVII – XVIII веков.</w:t>
            </w:r>
          </w:p>
          <w:p w14:paraId="1DC40396" w14:textId="77777777" w:rsidR="00A54C7A" w:rsidRPr="00347983" w:rsidRDefault="00A54C7A" w:rsidP="00347983">
            <w:pPr>
              <w:tabs>
                <w:tab w:val="left" w:pos="1384"/>
              </w:tabs>
              <w:rPr>
                <w:sz w:val="24"/>
                <w:szCs w:val="24"/>
              </w:rPr>
            </w:pPr>
            <w:r w:rsidRPr="00794167">
              <w:rPr>
                <w:sz w:val="24"/>
                <w:szCs w:val="24"/>
              </w:rPr>
              <w:t>XIX век: становление сравнительно-исторического метода</w:t>
            </w:r>
            <w:r>
              <w:rPr>
                <w:sz w:val="24"/>
                <w:szCs w:val="24"/>
              </w:rPr>
              <w:t>.</w:t>
            </w:r>
          </w:p>
        </w:tc>
        <w:tc>
          <w:tcPr>
            <w:tcW w:w="850" w:type="dxa"/>
            <w:tcBorders>
              <w:top w:val="single" w:sz="4" w:space="0" w:color="000000"/>
              <w:left w:val="single" w:sz="4" w:space="0" w:color="000000"/>
              <w:bottom w:val="single" w:sz="4" w:space="0" w:color="000000"/>
              <w:right w:val="single" w:sz="4" w:space="0" w:color="000000"/>
            </w:tcBorders>
          </w:tcPr>
          <w:p w14:paraId="03CA57DB" w14:textId="77777777" w:rsidR="00A54C7A" w:rsidRPr="00117FDB" w:rsidRDefault="00A54C7A" w:rsidP="00347983">
            <w:pPr>
              <w:spacing w:line="276" w:lineRule="auto"/>
              <w:rPr>
                <w:sz w:val="24"/>
                <w:szCs w:val="24"/>
              </w:rPr>
            </w:pPr>
            <w:r>
              <w:rPr>
                <w:sz w:val="24"/>
                <w:szCs w:val="24"/>
              </w:rPr>
              <w:t xml:space="preserve">     14</w:t>
            </w:r>
          </w:p>
        </w:tc>
        <w:tc>
          <w:tcPr>
            <w:tcW w:w="709" w:type="dxa"/>
            <w:tcBorders>
              <w:top w:val="single" w:sz="4" w:space="0" w:color="000000"/>
              <w:left w:val="single" w:sz="4" w:space="0" w:color="000000"/>
              <w:bottom w:val="single" w:sz="4" w:space="0" w:color="000000"/>
              <w:right w:val="single" w:sz="4" w:space="0" w:color="000000"/>
            </w:tcBorders>
          </w:tcPr>
          <w:p w14:paraId="04990F2E" w14:textId="77777777" w:rsidR="00A54C7A" w:rsidRPr="00B0096E" w:rsidRDefault="00A54C7A" w:rsidP="00D33A6E">
            <w:pPr>
              <w:spacing w:line="276" w:lineRule="auto"/>
              <w:rPr>
                <w:sz w:val="24"/>
                <w:szCs w:val="24"/>
              </w:rPr>
            </w:pPr>
            <w:r>
              <w:rPr>
                <w:sz w:val="24"/>
                <w:szCs w:val="24"/>
              </w:rPr>
              <w:t xml:space="preserve">     2</w:t>
            </w:r>
          </w:p>
        </w:tc>
        <w:tc>
          <w:tcPr>
            <w:tcW w:w="709" w:type="dxa"/>
            <w:tcBorders>
              <w:top w:val="single" w:sz="4" w:space="0" w:color="000000"/>
              <w:left w:val="single" w:sz="4" w:space="0" w:color="000000"/>
              <w:bottom w:val="single" w:sz="4" w:space="0" w:color="000000"/>
              <w:right w:val="single" w:sz="4" w:space="0" w:color="000000"/>
            </w:tcBorders>
          </w:tcPr>
          <w:p w14:paraId="7EE80809" w14:textId="77777777" w:rsidR="00A54C7A" w:rsidRPr="00B0096E" w:rsidRDefault="00A54C7A" w:rsidP="00347983">
            <w:pPr>
              <w:spacing w:line="276" w:lineRule="auto"/>
              <w:rPr>
                <w:sz w:val="24"/>
                <w:szCs w:val="24"/>
              </w:rPr>
            </w:pPr>
            <w:r w:rsidRPr="00B0096E">
              <w:rPr>
                <w:sz w:val="24"/>
                <w:szCs w:val="24"/>
              </w:rPr>
              <w:t xml:space="preserve">   </w:t>
            </w:r>
            <w:r>
              <w:rPr>
                <w:sz w:val="24"/>
                <w:szCs w:val="24"/>
              </w:rPr>
              <w:t xml:space="preserve"> 2</w:t>
            </w:r>
          </w:p>
        </w:tc>
        <w:tc>
          <w:tcPr>
            <w:tcW w:w="567" w:type="dxa"/>
            <w:tcBorders>
              <w:top w:val="single" w:sz="4" w:space="0" w:color="000000"/>
              <w:left w:val="single" w:sz="4" w:space="0" w:color="000000"/>
              <w:bottom w:val="single" w:sz="4" w:space="0" w:color="000000"/>
              <w:right w:val="single" w:sz="4" w:space="0" w:color="000000"/>
            </w:tcBorders>
          </w:tcPr>
          <w:p w14:paraId="2689478B" w14:textId="77777777" w:rsidR="00A54C7A" w:rsidRPr="00413E97" w:rsidRDefault="00A54C7A" w:rsidP="00670947">
            <w:pPr>
              <w:spacing w:line="276" w:lineRule="auto"/>
            </w:pPr>
          </w:p>
        </w:tc>
        <w:tc>
          <w:tcPr>
            <w:tcW w:w="1134" w:type="dxa"/>
            <w:tcBorders>
              <w:top w:val="single" w:sz="4" w:space="0" w:color="000000"/>
              <w:left w:val="single" w:sz="4" w:space="0" w:color="000000"/>
              <w:bottom w:val="single" w:sz="4" w:space="0" w:color="000000"/>
              <w:right w:val="single" w:sz="4" w:space="0" w:color="000000"/>
            </w:tcBorders>
          </w:tcPr>
          <w:p w14:paraId="7B8A6626" w14:textId="77777777" w:rsidR="00A54C7A" w:rsidRPr="008318E8" w:rsidRDefault="00A54C7A" w:rsidP="00347983">
            <w:pPr>
              <w:spacing w:line="276" w:lineRule="auto"/>
              <w:rPr>
                <w:sz w:val="24"/>
                <w:szCs w:val="24"/>
              </w:rPr>
            </w:pPr>
            <w:r>
              <w:t xml:space="preserve">        </w:t>
            </w:r>
            <w:r>
              <w:rPr>
                <w:sz w:val="24"/>
                <w:szCs w:val="24"/>
              </w:rPr>
              <w:t>10</w:t>
            </w:r>
            <w:r>
              <w:t xml:space="preserve">   </w:t>
            </w:r>
          </w:p>
        </w:tc>
      </w:tr>
      <w:tr w:rsidR="00A54C7A" w:rsidRPr="00413E97" w14:paraId="6118099F" w14:textId="77777777" w:rsidTr="00347983">
        <w:trPr>
          <w:trHeight w:val="279"/>
        </w:trPr>
        <w:tc>
          <w:tcPr>
            <w:tcW w:w="851" w:type="dxa"/>
            <w:tcBorders>
              <w:top w:val="single" w:sz="4" w:space="0" w:color="000000"/>
              <w:left w:val="single" w:sz="4" w:space="0" w:color="000000"/>
              <w:bottom w:val="single" w:sz="4" w:space="0" w:color="000000"/>
              <w:right w:val="single" w:sz="4" w:space="0" w:color="000000"/>
            </w:tcBorders>
          </w:tcPr>
          <w:p w14:paraId="7FE26B89" w14:textId="77777777" w:rsidR="00A54C7A" w:rsidRPr="00117FDB" w:rsidRDefault="00A54C7A" w:rsidP="00670947">
            <w:pPr>
              <w:spacing w:line="276" w:lineRule="auto"/>
              <w:jc w:val="center"/>
              <w:rPr>
                <w:sz w:val="24"/>
                <w:szCs w:val="24"/>
              </w:rPr>
            </w:pPr>
            <w:r w:rsidRPr="00117FDB">
              <w:rPr>
                <w:sz w:val="24"/>
                <w:szCs w:val="24"/>
              </w:rPr>
              <w:t>5</w:t>
            </w:r>
          </w:p>
        </w:tc>
        <w:tc>
          <w:tcPr>
            <w:tcW w:w="4678" w:type="dxa"/>
            <w:tcBorders>
              <w:top w:val="single" w:sz="4" w:space="0" w:color="000000"/>
              <w:left w:val="single" w:sz="4" w:space="0" w:color="000000"/>
              <w:bottom w:val="single" w:sz="4" w:space="0" w:color="000000"/>
              <w:right w:val="single" w:sz="4" w:space="0" w:color="000000"/>
            </w:tcBorders>
          </w:tcPr>
          <w:p w14:paraId="2C44561D" w14:textId="77777777" w:rsidR="00A54C7A" w:rsidRPr="00117FDB" w:rsidRDefault="00A54C7A" w:rsidP="00670947">
            <w:pPr>
              <w:spacing w:line="276" w:lineRule="auto"/>
              <w:jc w:val="both"/>
              <w:rPr>
                <w:bCs/>
                <w:sz w:val="24"/>
                <w:szCs w:val="24"/>
              </w:rPr>
            </w:pPr>
            <w:r w:rsidRPr="00794167">
              <w:rPr>
                <w:sz w:val="24"/>
                <w:szCs w:val="24"/>
              </w:rPr>
              <w:t>Философия языка В. фон Гумбольдта.</w:t>
            </w:r>
          </w:p>
        </w:tc>
        <w:tc>
          <w:tcPr>
            <w:tcW w:w="850" w:type="dxa"/>
            <w:tcBorders>
              <w:top w:val="single" w:sz="4" w:space="0" w:color="000000"/>
              <w:left w:val="single" w:sz="4" w:space="0" w:color="000000"/>
              <w:bottom w:val="single" w:sz="4" w:space="0" w:color="000000"/>
              <w:right w:val="single" w:sz="4" w:space="0" w:color="000000"/>
            </w:tcBorders>
          </w:tcPr>
          <w:p w14:paraId="54A86D60" w14:textId="77777777" w:rsidR="00A54C7A" w:rsidRPr="00117FDB" w:rsidRDefault="00A54C7A" w:rsidP="00347983">
            <w:pPr>
              <w:spacing w:line="276" w:lineRule="auto"/>
              <w:rPr>
                <w:sz w:val="24"/>
                <w:szCs w:val="24"/>
              </w:rPr>
            </w:pPr>
            <w:r w:rsidRPr="00117FDB">
              <w:rPr>
                <w:sz w:val="24"/>
                <w:szCs w:val="24"/>
              </w:rPr>
              <w:t xml:space="preserve">     </w:t>
            </w:r>
            <w:r>
              <w:rPr>
                <w:sz w:val="24"/>
                <w:szCs w:val="24"/>
              </w:rPr>
              <w:t xml:space="preserve">14 </w:t>
            </w:r>
          </w:p>
        </w:tc>
        <w:tc>
          <w:tcPr>
            <w:tcW w:w="709" w:type="dxa"/>
            <w:tcBorders>
              <w:top w:val="single" w:sz="4" w:space="0" w:color="000000"/>
              <w:left w:val="single" w:sz="4" w:space="0" w:color="000000"/>
              <w:bottom w:val="single" w:sz="4" w:space="0" w:color="000000"/>
              <w:right w:val="single" w:sz="4" w:space="0" w:color="000000"/>
            </w:tcBorders>
          </w:tcPr>
          <w:p w14:paraId="5C78E9B8" w14:textId="77777777" w:rsidR="00A54C7A" w:rsidRPr="00F44D94" w:rsidRDefault="00A54C7A" w:rsidP="00D33A6E">
            <w:pPr>
              <w:spacing w:line="276" w:lineRule="auto"/>
              <w:rPr>
                <w:color w:val="FF0000"/>
                <w:sz w:val="24"/>
                <w:szCs w:val="24"/>
              </w:rPr>
            </w:pPr>
            <w:r w:rsidRPr="00D34337">
              <w:rPr>
                <w:sz w:val="24"/>
                <w:szCs w:val="24"/>
              </w:rPr>
              <w:t xml:space="preserve">   </w:t>
            </w:r>
            <w:r>
              <w:rPr>
                <w:sz w:val="24"/>
                <w:szCs w:val="24"/>
              </w:rPr>
              <w:t xml:space="preserve">  2</w:t>
            </w:r>
          </w:p>
        </w:tc>
        <w:tc>
          <w:tcPr>
            <w:tcW w:w="709" w:type="dxa"/>
            <w:tcBorders>
              <w:top w:val="single" w:sz="4" w:space="0" w:color="000000"/>
              <w:left w:val="single" w:sz="4" w:space="0" w:color="000000"/>
              <w:bottom w:val="single" w:sz="4" w:space="0" w:color="000000"/>
              <w:right w:val="single" w:sz="4" w:space="0" w:color="000000"/>
            </w:tcBorders>
          </w:tcPr>
          <w:p w14:paraId="25AB1CA0" w14:textId="77777777" w:rsidR="00A54C7A" w:rsidRPr="00F44D94" w:rsidRDefault="00A54C7A" w:rsidP="00347983">
            <w:pPr>
              <w:spacing w:line="276" w:lineRule="auto"/>
              <w:rPr>
                <w:color w:val="FF0000"/>
                <w:sz w:val="24"/>
                <w:szCs w:val="24"/>
              </w:rPr>
            </w:pPr>
            <w:r w:rsidRPr="00D34337">
              <w:rPr>
                <w:sz w:val="24"/>
                <w:szCs w:val="24"/>
              </w:rPr>
              <w:t xml:space="preserve">  </w:t>
            </w:r>
            <w:r>
              <w:rPr>
                <w:sz w:val="24"/>
                <w:szCs w:val="24"/>
              </w:rPr>
              <w:t xml:space="preserve">  2</w:t>
            </w:r>
          </w:p>
        </w:tc>
        <w:tc>
          <w:tcPr>
            <w:tcW w:w="567" w:type="dxa"/>
            <w:tcBorders>
              <w:top w:val="single" w:sz="4" w:space="0" w:color="000000"/>
              <w:left w:val="single" w:sz="4" w:space="0" w:color="000000"/>
              <w:bottom w:val="single" w:sz="4" w:space="0" w:color="000000"/>
              <w:right w:val="single" w:sz="4" w:space="0" w:color="000000"/>
            </w:tcBorders>
          </w:tcPr>
          <w:p w14:paraId="3075E55E" w14:textId="77777777" w:rsidR="00A54C7A" w:rsidRPr="00D34337" w:rsidRDefault="00A54C7A" w:rsidP="00670947">
            <w:pPr>
              <w:spacing w:line="276" w:lineRule="auto"/>
              <w:rPr>
                <w:sz w:val="24"/>
                <w:szCs w:val="24"/>
              </w:rPr>
            </w:pPr>
          </w:p>
        </w:tc>
        <w:tc>
          <w:tcPr>
            <w:tcW w:w="1134" w:type="dxa"/>
            <w:tcBorders>
              <w:top w:val="single" w:sz="4" w:space="0" w:color="000000"/>
              <w:left w:val="single" w:sz="4" w:space="0" w:color="000000"/>
              <w:bottom w:val="single" w:sz="4" w:space="0" w:color="000000"/>
              <w:right w:val="single" w:sz="4" w:space="0" w:color="000000"/>
            </w:tcBorders>
          </w:tcPr>
          <w:p w14:paraId="35ED0650" w14:textId="77777777" w:rsidR="00A54C7A" w:rsidRPr="00D34337" w:rsidRDefault="00A54C7A" w:rsidP="00347983">
            <w:pPr>
              <w:spacing w:line="276" w:lineRule="auto"/>
              <w:rPr>
                <w:sz w:val="24"/>
                <w:szCs w:val="24"/>
              </w:rPr>
            </w:pPr>
            <w:r w:rsidRPr="00D34337">
              <w:rPr>
                <w:sz w:val="24"/>
                <w:szCs w:val="24"/>
              </w:rPr>
              <w:t xml:space="preserve">     </w:t>
            </w:r>
            <w:r>
              <w:rPr>
                <w:sz w:val="24"/>
                <w:szCs w:val="24"/>
              </w:rPr>
              <w:t xml:space="preserve">  10 </w:t>
            </w:r>
          </w:p>
        </w:tc>
      </w:tr>
      <w:tr w:rsidR="00A54C7A" w:rsidRPr="00413E97" w14:paraId="7F06336B" w14:textId="77777777" w:rsidTr="00670947">
        <w:trPr>
          <w:trHeight w:val="502"/>
        </w:trPr>
        <w:tc>
          <w:tcPr>
            <w:tcW w:w="851" w:type="dxa"/>
            <w:tcBorders>
              <w:top w:val="single" w:sz="4" w:space="0" w:color="000000"/>
              <w:left w:val="single" w:sz="4" w:space="0" w:color="000000"/>
              <w:bottom w:val="single" w:sz="4" w:space="0" w:color="000000"/>
              <w:right w:val="single" w:sz="4" w:space="0" w:color="000000"/>
            </w:tcBorders>
          </w:tcPr>
          <w:p w14:paraId="7235FB71" w14:textId="77777777" w:rsidR="00A54C7A" w:rsidRPr="00117FDB" w:rsidRDefault="00A54C7A" w:rsidP="00670947">
            <w:pPr>
              <w:spacing w:line="276" w:lineRule="auto"/>
              <w:rPr>
                <w:sz w:val="24"/>
                <w:szCs w:val="24"/>
              </w:rPr>
            </w:pPr>
            <w:r>
              <w:rPr>
                <w:sz w:val="24"/>
                <w:szCs w:val="24"/>
              </w:rPr>
              <w:t xml:space="preserve">      </w:t>
            </w:r>
            <w:r w:rsidRPr="00117FDB">
              <w:rPr>
                <w:sz w:val="24"/>
                <w:szCs w:val="24"/>
              </w:rPr>
              <w:t>6</w:t>
            </w:r>
          </w:p>
        </w:tc>
        <w:tc>
          <w:tcPr>
            <w:tcW w:w="4678" w:type="dxa"/>
            <w:tcBorders>
              <w:top w:val="single" w:sz="4" w:space="0" w:color="000000"/>
              <w:left w:val="single" w:sz="4" w:space="0" w:color="000000"/>
              <w:bottom w:val="single" w:sz="4" w:space="0" w:color="000000"/>
              <w:right w:val="single" w:sz="4" w:space="0" w:color="000000"/>
            </w:tcBorders>
          </w:tcPr>
          <w:p w14:paraId="1BFC005C" w14:textId="77777777" w:rsidR="00A54C7A" w:rsidRPr="00794167" w:rsidRDefault="00A54C7A" w:rsidP="00347983">
            <w:pPr>
              <w:rPr>
                <w:sz w:val="24"/>
                <w:szCs w:val="24"/>
              </w:rPr>
            </w:pPr>
            <w:r w:rsidRPr="00794167">
              <w:rPr>
                <w:sz w:val="24"/>
                <w:szCs w:val="24"/>
              </w:rPr>
              <w:t>Натуралистическое направление. Психологическое направление.</w:t>
            </w:r>
          </w:p>
          <w:p w14:paraId="2DA688E3" w14:textId="77777777" w:rsidR="00A54C7A" w:rsidRPr="00117FDB" w:rsidRDefault="00A54C7A" w:rsidP="00347983">
            <w:pPr>
              <w:spacing w:line="276" w:lineRule="auto"/>
              <w:jc w:val="both"/>
              <w:rPr>
                <w:sz w:val="24"/>
                <w:szCs w:val="24"/>
              </w:rPr>
            </w:pPr>
            <w:r w:rsidRPr="00794167">
              <w:rPr>
                <w:sz w:val="24"/>
                <w:szCs w:val="24"/>
              </w:rPr>
              <w:t xml:space="preserve"> Рубеж XIX и XX веков. Младограмматики. Критика младограмматизма.</w:t>
            </w:r>
          </w:p>
        </w:tc>
        <w:tc>
          <w:tcPr>
            <w:tcW w:w="850" w:type="dxa"/>
            <w:tcBorders>
              <w:top w:val="single" w:sz="4" w:space="0" w:color="000000"/>
              <w:left w:val="single" w:sz="4" w:space="0" w:color="000000"/>
              <w:bottom w:val="single" w:sz="4" w:space="0" w:color="000000"/>
              <w:right w:val="single" w:sz="4" w:space="0" w:color="000000"/>
            </w:tcBorders>
          </w:tcPr>
          <w:p w14:paraId="68DE4088" w14:textId="77777777" w:rsidR="00A54C7A" w:rsidRPr="00117FDB" w:rsidRDefault="00A54C7A" w:rsidP="00F91534">
            <w:pPr>
              <w:spacing w:line="276" w:lineRule="auto"/>
              <w:jc w:val="both"/>
              <w:rPr>
                <w:sz w:val="24"/>
                <w:szCs w:val="24"/>
              </w:rPr>
            </w:pPr>
            <w:r>
              <w:rPr>
                <w:sz w:val="24"/>
                <w:szCs w:val="24"/>
              </w:rPr>
              <w:t xml:space="preserve">     12</w:t>
            </w:r>
          </w:p>
        </w:tc>
        <w:tc>
          <w:tcPr>
            <w:tcW w:w="709" w:type="dxa"/>
            <w:tcBorders>
              <w:top w:val="single" w:sz="4" w:space="0" w:color="000000"/>
              <w:left w:val="single" w:sz="4" w:space="0" w:color="000000"/>
              <w:bottom w:val="single" w:sz="4" w:space="0" w:color="000000"/>
              <w:right w:val="single" w:sz="4" w:space="0" w:color="000000"/>
            </w:tcBorders>
          </w:tcPr>
          <w:p w14:paraId="315E99F8" w14:textId="77777777" w:rsidR="00A54C7A" w:rsidRPr="00F44D94" w:rsidRDefault="00A54C7A" w:rsidP="00D33A6E">
            <w:pPr>
              <w:spacing w:line="276" w:lineRule="auto"/>
              <w:rPr>
                <w:sz w:val="24"/>
                <w:szCs w:val="24"/>
              </w:rPr>
            </w:pPr>
            <w:r w:rsidRPr="00F44D94">
              <w:rPr>
                <w:sz w:val="24"/>
                <w:szCs w:val="24"/>
              </w:rPr>
              <w:t xml:space="preserve">      </w:t>
            </w:r>
            <w:r>
              <w:rPr>
                <w:sz w:val="24"/>
                <w:szCs w:val="24"/>
              </w:rPr>
              <w:t>-</w:t>
            </w:r>
          </w:p>
        </w:tc>
        <w:tc>
          <w:tcPr>
            <w:tcW w:w="709" w:type="dxa"/>
            <w:tcBorders>
              <w:top w:val="single" w:sz="4" w:space="0" w:color="000000"/>
              <w:left w:val="single" w:sz="4" w:space="0" w:color="000000"/>
              <w:bottom w:val="single" w:sz="4" w:space="0" w:color="000000"/>
              <w:right w:val="single" w:sz="4" w:space="0" w:color="000000"/>
            </w:tcBorders>
          </w:tcPr>
          <w:p w14:paraId="15457C8A" w14:textId="77777777" w:rsidR="00A54C7A" w:rsidRPr="00F44D94" w:rsidRDefault="00A54C7A" w:rsidP="00347983">
            <w:pPr>
              <w:spacing w:line="276" w:lineRule="auto"/>
              <w:rPr>
                <w:sz w:val="24"/>
                <w:szCs w:val="24"/>
              </w:rPr>
            </w:pPr>
            <w:r w:rsidRPr="00F44D94">
              <w:rPr>
                <w:sz w:val="24"/>
                <w:szCs w:val="24"/>
              </w:rPr>
              <w:t xml:space="preserve">    </w:t>
            </w:r>
            <w:r>
              <w:rPr>
                <w:sz w:val="24"/>
                <w:szCs w:val="24"/>
              </w:rPr>
              <w:t>-</w:t>
            </w:r>
          </w:p>
        </w:tc>
        <w:tc>
          <w:tcPr>
            <w:tcW w:w="567" w:type="dxa"/>
            <w:tcBorders>
              <w:top w:val="single" w:sz="4" w:space="0" w:color="000000"/>
              <w:left w:val="single" w:sz="4" w:space="0" w:color="000000"/>
              <w:bottom w:val="single" w:sz="4" w:space="0" w:color="000000"/>
              <w:right w:val="single" w:sz="4" w:space="0" w:color="000000"/>
            </w:tcBorders>
          </w:tcPr>
          <w:p w14:paraId="25C76B83" w14:textId="77777777" w:rsidR="00A54C7A" w:rsidRPr="00D34337" w:rsidRDefault="00A54C7A" w:rsidP="00670947">
            <w:pPr>
              <w:spacing w:line="276" w:lineRule="auto"/>
            </w:pPr>
          </w:p>
        </w:tc>
        <w:tc>
          <w:tcPr>
            <w:tcW w:w="1134" w:type="dxa"/>
            <w:tcBorders>
              <w:top w:val="single" w:sz="4" w:space="0" w:color="000000"/>
              <w:left w:val="single" w:sz="4" w:space="0" w:color="000000"/>
              <w:bottom w:val="single" w:sz="4" w:space="0" w:color="000000"/>
              <w:right w:val="single" w:sz="4" w:space="0" w:color="000000"/>
            </w:tcBorders>
          </w:tcPr>
          <w:p w14:paraId="6E744EF6" w14:textId="77777777" w:rsidR="00A54C7A" w:rsidRPr="00D34337" w:rsidRDefault="00A54C7A" w:rsidP="00D33A6E">
            <w:pPr>
              <w:spacing w:line="276" w:lineRule="auto"/>
            </w:pPr>
            <w:r>
              <w:rPr>
                <w:sz w:val="24"/>
                <w:szCs w:val="24"/>
              </w:rPr>
              <w:t xml:space="preserve">       12</w:t>
            </w:r>
          </w:p>
        </w:tc>
      </w:tr>
      <w:tr w:rsidR="00A54C7A" w:rsidRPr="00413E97" w14:paraId="3DA104BA" w14:textId="77777777" w:rsidTr="00670947">
        <w:trPr>
          <w:trHeight w:val="502"/>
        </w:trPr>
        <w:tc>
          <w:tcPr>
            <w:tcW w:w="851" w:type="dxa"/>
            <w:tcBorders>
              <w:top w:val="single" w:sz="4" w:space="0" w:color="000000"/>
              <w:left w:val="single" w:sz="4" w:space="0" w:color="000000"/>
              <w:bottom w:val="single" w:sz="4" w:space="0" w:color="000000"/>
              <w:right w:val="single" w:sz="4" w:space="0" w:color="000000"/>
            </w:tcBorders>
          </w:tcPr>
          <w:p w14:paraId="2BEF7A0C" w14:textId="77777777" w:rsidR="00A54C7A" w:rsidRPr="00117FDB" w:rsidRDefault="00A54C7A" w:rsidP="00670947">
            <w:pPr>
              <w:spacing w:line="276" w:lineRule="auto"/>
              <w:jc w:val="center"/>
              <w:rPr>
                <w:sz w:val="24"/>
                <w:szCs w:val="24"/>
              </w:rPr>
            </w:pPr>
            <w:r w:rsidRPr="00117FDB">
              <w:rPr>
                <w:sz w:val="24"/>
                <w:szCs w:val="24"/>
              </w:rPr>
              <w:t>7</w:t>
            </w:r>
          </w:p>
        </w:tc>
        <w:tc>
          <w:tcPr>
            <w:tcW w:w="4678" w:type="dxa"/>
            <w:tcBorders>
              <w:top w:val="single" w:sz="4" w:space="0" w:color="000000"/>
              <w:left w:val="single" w:sz="4" w:space="0" w:color="000000"/>
              <w:bottom w:val="single" w:sz="4" w:space="0" w:color="000000"/>
              <w:right w:val="single" w:sz="4" w:space="0" w:color="000000"/>
            </w:tcBorders>
          </w:tcPr>
          <w:p w14:paraId="1D29E0AC" w14:textId="77777777" w:rsidR="00A54C7A" w:rsidRPr="00117FDB" w:rsidRDefault="00A54C7A" w:rsidP="00347983">
            <w:pPr>
              <w:rPr>
                <w:sz w:val="24"/>
                <w:szCs w:val="24"/>
              </w:rPr>
            </w:pPr>
            <w:r w:rsidRPr="00794167">
              <w:rPr>
                <w:sz w:val="24"/>
                <w:szCs w:val="24"/>
              </w:rPr>
              <w:t>Московская и Казанская</w:t>
            </w:r>
            <w:r>
              <w:rPr>
                <w:sz w:val="24"/>
                <w:szCs w:val="24"/>
              </w:rPr>
              <w:t xml:space="preserve"> лингвистические </w:t>
            </w:r>
            <w:r w:rsidRPr="00794167">
              <w:rPr>
                <w:sz w:val="24"/>
                <w:szCs w:val="24"/>
              </w:rPr>
              <w:t xml:space="preserve"> школы.</w:t>
            </w:r>
          </w:p>
        </w:tc>
        <w:tc>
          <w:tcPr>
            <w:tcW w:w="850" w:type="dxa"/>
            <w:tcBorders>
              <w:top w:val="single" w:sz="4" w:space="0" w:color="000000"/>
              <w:left w:val="single" w:sz="4" w:space="0" w:color="000000"/>
              <w:bottom w:val="single" w:sz="4" w:space="0" w:color="000000"/>
              <w:right w:val="single" w:sz="4" w:space="0" w:color="000000"/>
            </w:tcBorders>
          </w:tcPr>
          <w:p w14:paraId="6A9CF6CE" w14:textId="77777777" w:rsidR="00A54C7A" w:rsidRPr="00117FDB" w:rsidRDefault="00A54C7A" w:rsidP="00347983">
            <w:pPr>
              <w:spacing w:line="276" w:lineRule="auto"/>
              <w:rPr>
                <w:sz w:val="24"/>
                <w:szCs w:val="24"/>
              </w:rPr>
            </w:pPr>
            <w:r>
              <w:rPr>
                <w:sz w:val="24"/>
                <w:szCs w:val="24"/>
              </w:rPr>
              <w:t xml:space="preserve">     10</w:t>
            </w:r>
          </w:p>
        </w:tc>
        <w:tc>
          <w:tcPr>
            <w:tcW w:w="709" w:type="dxa"/>
            <w:tcBorders>
              <w:top w:val="single" w:sz="4" w:space="0" w:color="000000"/>
              <w:left w:val="single" w:sz="4" w:space="0" w:color="000000"/>
              <w:bottom w:val="single" w:sz="4" w:space="0" w:color="000000"/>
              <w:right w:val="single" w:sz="4" w:space="0" w:color="000000"/>
            </w:tcBorders>
          </w:tcPr>
          <w:p w14:paraId="22B53240" w14:textId="77777777" w:rsidR="00A54C7A" w:rsidRPr="00F44D94" w:rsidRDefault="00A54C7A" w:rsidP="00D33A6E">
            <w:pPr>
              <w:spacing w:line="276" w:lineRule="auto"/>
              <w:rPr>
                <w:sz w:val="24"/>
                <w:szCs w:val="24"/>
              </w:rPr>
            </w:pPr>
            <w:r w:rsidRPr="00F44D94">
              <w:rPr>
                <w:sz w:val="24"/>
                <w:szCs w:val="24"/>
              </w:rPr>
              <w:t xml:space="preserve">      </w:t>
            </w:r>
            <w:r>
              <w:rPr>
                <w:sz w:val="24"/>
                <w:szCs w:val="24"/>
              </w:rPr>
              <w:t>-</w:t>
            </w:r>
          </w:p>
        </w:tc>
        <w:tc>
          <w:tcPr>
            <w:tcW w:w="709" w:type="dxa"/>
            <w:tcBorders>
              <w:top w:val="single" w:sz="4" w:space="0" w:color="000000"/>
              <w:left w:val="single" w:sz="4" w:space="0" w:color="000000"/>
              <w:bottom w:val="single" w:sz="4" w:space="0" w:color="000000"/>
              <w:right w:val="single" w:sz="4" w:space="0" w:color="000000"/>
            </w:tcBorders>
          </w:tcPr>
          <w:p w14:paraId="1C558CEE" w14:textId="77777777" w:rsidR="00A54C7A" w:rsidRPr="00F44D94" w:rsidRDefault="00A54C7A" w:rsidP="00347983">
            <w:pPr>
              <w:spacing w:line="276" w:lineRule="auto"/>
              <w:rPr>
                <w:sz w:val="24"/>
                <w:szCs w:val="24"/>
              </w:rPr>
            </w:pPr>
            <w:r>
              <w:rPr>
                <w:sz w:val="24"/>
                <w:szCs w:val="24"/>
              </w:rPr>
              <w:t xml:space="preserve">    -</w:t>
            </w:r>
          </w:p>
        </w:tc>
        <w:tc>
          <w:tcPr>
            <w:tcW w:w="567" w:type="dxa"/>
            <w:tcBorders>
              <w:top w:val="single" w:sz="4" w:space="0" w:color="000000"/>
              <w:left w:val="single" w:sz="4" w:space="0" w:color="000000"/>
              <w:bottom w:val="single" w:sz="4" w:space="0" w:color="000000"/>
              <w:right w:val="single" w:sz="4" w:space="0" w:color="000000"/>
            </w:tcBorders>
          </w:tcPr>
          <w:p w14:paraId="190C4B79" w14:textId="77777777" w:rsidR="00A54C7A" w:rsidRPr="00D34337" w:rsidRDefault="00A54C7A" w:rsidP="00347983">
            <w:pPr>
              <w:spacing w:line="276" w:lineRule="auto"/>
            </w:pPr>
            <w:r>
              <w:t xml:space="preserve">     </w:t>
            </w:r>
          </w:p>
        </w:tc>
        <w:tc>
          <w:tcPr>
            <w:tcW w:w="1134" w:type="dxa"/>
            <w:tcBorders>
              <w:top w:val="single" w:sz="4" w:space="0" w:color="000000"/>
              <w:left w:val="single" w:sz="4" w:space="0" w:color="000000"/>
              <w:bottom w:val="single" w:sz="4" w:space="0" w:color="000000"/>
              <w:right w:val="single" w:sz="4" w:space="0" w:color="000000"/>
            </w:tcBorders>
          </w:tcPr>
          <w:p w14:paraId="07B81F9A" w14:textId="77777777" w:rsidR="00A54C7A" w:rsidRPr="00D34337" w:rsidRDefault="00A54C7A" w:rsidP="00347983">
            <w:pPr>
              <w:spacing w:line="276" w:lineRule="auto"/>
            </w:pPr>
            <w:r>
              <w:rPr>
                <w:sz w:val="24"/>
                <w:szCs w:val="24"/>
              </w:rPr>
              <w:t xml:space="preserve">       10</w:t>
            </w:r>
          </w:p>
        </w:tc>
      </w:tr>
      <w:tr w:rsidR="00A54C7A" w:rsidRPr="00413E97" w14:paraId="0E53D748" w14:textId="77777777" w:rsidTr="00670947">
        <w:trPr>
          <w:trHeight w:val="502"/>
        </w:trPr>
        <w:tc>
          <w:tcPr>
            <w:tcW w:w="851" w:type="dxa"/>
            <w:tcBorders>
              <w:top w:val="single" w:sz="4" w:space="0" w:color="000000"/>
              <w:left w:val="single" w:sz="4" w:space="0" w:color="000000"/>
              <w:bottom w:val="single" w:sz="4" w:space="0" w:color="000000"/>
              <w:right w:val="single" w:sz="4" w:space="0" w:color="000000"/>
            </w:tcBorders>
          </w:tcPr>
          <w:p w14:paraId="653F2CBC" w14:textId="77777777" w:rsidR="00A54C7A" w:rsidRPr="00117FDB" w:rsidRDefault="00A54C7A" w:rsidP="00670947">
            <w:pPr>
              <w:spacing w:line="276" w:lineRule="auto"/>
              <w:jc w:val="center"/>
              <w:rPr>
                <w:sz w:val="24"/>
                <w:szCs w:val="24"/>
              </w:rPr>
            </w:pPr>
            <w:r>
              <w:rPr>
                <w:sz w:val="24"/>
                <w:szCs w:val="24"/>
              </w:rPr>
              <w:t>8</w:t>
            </w:r>
          </w:p>
        </w:tc>
        <w:tc>
          <w:tcPr>
            <w:tcW w:w="4678" w:type="dxa"/>
            <w:tcBorders>
              <w:top w:val="single" w:sz="4" w:space="0" w:color="000000"/>
              <w:left w:val="single" w:sz="4" w:space="0" w:color="000000"/>
              <w:bottom w:val="single" w:sz="4" w:space="0" w:color="000000"/>
              <w:right w:val="single" w:sz="4" w:space="0" w:color="000000"/>
            </w:tcBorders>
          </w:tcPr>
          <w:p w14:paraId="43A407FB" w14:textId="77777777" w:rsidR="00A54C7A" w:rsidRPr="00794167" w:rsidRDefault="00A54C7A" w:rsidP="00347983">
            <w:pPr>
              <w:rPr>
                <w:sz w:val="24"/>
                <w:szCs w:val="24"/>
              </w:rPr>
            </w:pPr>
            <w:r w:rsidRPr="00794167">
              <w:rPr>
                <w:sz w:val="24"/>
                <w:szCs w:val="24"/>
              </w:rPr>
              <w:t>Ф. де Соссюр. «Курс общей лингвистики».</w:t>
            </w:r>
          </w:p>
          <w:p w14:paraId="06D3004E" w14:textId="77777777" w:rsidR="00A54C7A" w:rsidRPr="00117FDB" w:rsidRDefault="00A54C7A" w:rsidP="00347983">
            <w:pPr>
              <w:jc w:val="both"/>
              <w:rPr>
                <w:sz w:val="24"/>
                <w:szCs w:val="24"/>
              </w:rPr>
            </w:pPr>
            <w:r w:rsidRPr="00794167">
              <w:rPr>
                <w:sz w:val="24"/>
                <w:szCs w:val="24"/>
              </w:rPr>
              <w:t xml:space="preserve">Развитие структурализма. Пражский структурализм. Развитие филологии в  </w:t>
            </w:r>
            <w:r w:rsidRPr="00794167">
              <w:rPr>
                <w:sz w:val="24"/>
                <w:szCs w:val="24"/>
                <w:lang w:val="en-US"/>
              </w:rPr>
              <w:t>XXI</w:t>
            </w:r>
            <w:r w:rsidRPr="00794167">
              <w:rPr>
                <w:sz w:val="24"/>
                <w:szCs w:val="24"/>
              </w:rPr>
              <w:t xml:space="preserve"> веке.</w:t>
            </w:r>
          </w:p>
        </w:tc>
        <w:tc>
          <w:tcPr>
            <w:tcW w:w="850" w:type="dxa"/>
            <w:tcBorders>
              <w:top w:val="single" w:sz="4" w:space="0" w:color="000000"/>
              <w:left w:val="single" w:sz="4" w:space="0" w:color="000000"/>
              <w:bottom w:val="single" w:sz="4" w:space="0" w:color="000000"/>
              <w:right w:val="single" w:sz="4" w:space="0" w:color="000000"/>
            </w:tcBorders>
          </w:tcPr>
          <w:p w14:paraId="67BF54D3" w14:textId="77777777" w:rsidR="00A54C7A" w:rsidRPr="00117FDB" w:rsidRDefault="00A54C7A" w:rsidP="00347983">
            <w:pPr>
              <w:spacing w:line="276" w:lineRule="auto"/>
              <w:rPr>
                <w:sz w:val="24"/>
                <w:szCs w:val="24"/>
              </w:rPr>
            </w:pPr>
            <w:r>
              <w:rPr>
                <w:sz w:val="24"/>
                <w:szCs w:val="24"/>
              </w:rPr>
              <w:t xml:space="preserve">     12</w:t>
            </w:r>
          </w:p>
        </w:tc>
        <w:tc>
          <w:tcPr>
            <w:tcW w:w="709" w:type="dxa"/>
            <w:tcBorders>
              <w:top w:val="single" w:sz="4" w:space="0" w:color="000000"/>
              <w:left w:val="single" w:sz="4" w:space="0" w:color="000000"/>
              <w:bottom w:val="single" w:sz="4" w:space="0" w:color="000000"/>
              <w:right w:val="single" w:sz="4" w:space="0" w:color="000000"/>
            </w:tcBorders>
          </w:tcPr>
          <w:p w14:paraId="32260E1A" w14:textId="77777777" w:rsidR="00A54C7A" w:rsidRPr="008C6976" w:rsidRDefault="00A54C7A" w:rsidP="00D33A6E">
            <w:pPr>
              <w:spacing w:line="276" w:lineRule="auto"/>
              <w:rPr>
                <w:sz w:val="24"/>
                <w:szCs w:val="24"/>
              </w:rPr>
            </w:pPr>
            <w:r w:rsidRPr="008C6976">
              <w:rPr>
                <w:sz w:val="24"/>
                <w:szCs w:val="24"/>
              </w:rPr>
              <w:t xml:space="preserve">     </w:t>
            </w:r>
            <w:r>
              <w:rPr>
                <w:sz w:val="24"/>
                <w:szCs w:val="24"/>
              </w:rPr>
              <w:t>-</w:t>
            </w:r>
          </w:p>
        </w:tc>
        <w:tc>
          <w:tcPr>
            <w:tcW w:w="709" w:type="dxa"/>
            <w:tcBorders>
              <w:top w:val="single" w:sz="4" w:space="0" w:color="000000"/>
              <w:left w:val="single" w:sz="4" w:space="0" w:color="000000"/>
              <w:bottom w:val="single" w:sz="4" w:space="0" w:color="000000"/>
              <w:right w:val="single" w:sz="4" w:space="0" w:color="000000"/>
            </w:tcBorders>
          </w:tcPr>
          <w:p w14:paraId="78F7C10D" w14:textId="77777777" w:rsidR="00A54C7A" w:rsidRPr="008C6976" w:rsidRDefault="00A54C7A" w:rsidP="00670947">
            <w:pPr>
              <w:spacing w:line="276" w:lineRule="auto"/>
              <w:rPr>
                <w:sz w:val="24"/>
                <w:szCs w:val="24"/>
              </w:rPr>
            </w:pPr>
            <w:r w:rsidRPr="008C6976">
              <w:rPr>
                <w:sz w:val="24"/>
                <w:szCs w:val="24"/>
              </w:rPr>
              <w:t xml:space="preserve">    </w:t>
            </w:r>
            <w:r>
              <w:rPr>
                <w:sz w:val="24"/>
                <w:szCs w:val="24"/>
              </w:rPr>
              <w:t>-</w:t>
            </w:r>
          </w:p>
        </w:tc>
        <w:tc>
          <w:tcPr>
            <w:tcW w:w="567" w:type="dxa"/>
            <w:tcBorders>
              <w:top w:val="single" w:sz="4" w:space="0" w:color="000000"/>
              <w:left w:val="single" w:sz="4" w:space="0" w:color="000000"/>
              <w:bottom w:val="single" w:sz="4" w:space="0" w:color="000000"/>
              <w:right w:val="single" w:sz="4" w:space="0" w:color="000000"/>
            </w:tcBorders>
          </w:tcPr>
          <w:p w14:paraId="53B6061C" w14:textId="77777777" w:rsidR="00A54C7A" w:rsidRPr="00D34337" w:rsidRDefault="00A54C7A" w:rsidP="00347983">
            <w:pPr>
              <w:spacing w:line="276" w:lineRule="auto"/>
            </w:pPr>
            <w:r>
              <w:t xml:space="preserve">    </w:t>
            </w:r>
          </w:p>
        </w:tc>
        <w:tc>
          <w:tcPr>
            <w:tcW w:w="1134" w:type="dxa"/>
            <w:tcBorders>
              <w:top w:val="single" w:sz="4" w:space="0" w:color="000000"/>
              <w:left w:val="single" w:sz="4" w:space="0" w:color="000000"/>
              <w:bottom w:val="single" w:sz="4" w:space="0" w:color="000000"/>
              <w:right w:val="single" w:sz="4" w:space="0" w:color="000000"/>
            </w:tcBorders>
          </w:tcPr>
          <w:p w14:paraId="091539B7" w14:textId="77777777" w:rsidR="00A54C7A" w:rsidRPr="00D34337" w:rsidRDefault="00A54C7A" w:rsidP="00D33A6E">
            <w:pPr>
              <w:spacing w:line="276" w:lineRule="auto"/>
            </w:pPr>
            <w:r>
              <w:rPr>
                <w:sz w:val="24"/>
                <w:szCs w:val="24"/>
              </w:rPr>
              <w:t xml:space="preserve">       12 </w:t>
            </w:r>
          </w:p>
        </w:tc>
      </w:tr>
      <w:tr w:rsidR="00A54C7A" w:rsidRPr="00413E97" w14:paraId="5411AA37" w14:textId="77777777" w:rsidTr="00670947">
        <w:trPr>
          <w:trHeight w:val="504"/>
        </w:trPr>
        <w:tc>
          <w:tcPr>
            <w:tcW w:w="5529" w:type="dxa"/>
            <w:gridSpan w:val="2"/>
            <w:tcBorders>
              <w:top w:val="single" w:sz="4" w:space="0" w:color="000000"/>
              <w:left w:val="single" w:sz="4" w:space="0" w:color="000000"/>
              <w:bottom w:val="single" w:sz="4" w:space="0" w:color="000000"/>
              <w:right w:val="single" w:sz="4" w:space="0" w:color="000000"/>
            </w:tcBorders>
          </w:tcPr>
          <w:p w14:paraId="4176A8AB" w14:textId="77777777" w:rsidR="00A54C7A" w:rsidRPr="00413E97" w:rsidRDefault="00A54C7A" w:rsidP="00670947">
            <w:pPr>
              <w:spacing w:line="276" w:lineRule="auto"/>
              <w:jc w:val="both"/>
              <w:rPr>
                <w:b/>
                <w:bCs/>
                <w:sz w:val="24"/>
                <w:szCs w:val="24"/>
              </w:rPr>
            </w:pPr>
            <w:r w:rsidRPr="00413E97">
              <w:rPr>
                <w:b/>
                <w:bCs/>
                <w:sz w:val="24"/>
                <w:szCs w:val="24"/>
              </w:rPr>
              <w:t xml:space="preserve"> Итого:</w:t>
            </w:r>
          </w:p>
        </w:tc>
        <w:tc>
          <w:tcPr>
            <w:tcW w:w="850" w:type="dxa"/>
            <w:tcBorders>
              <w:top w:val="single" w:sz="4" w:space="0" w:color="000000"/>
              <w:left w:val="single" w:sz="4" w:space="0" w:color="000000"/>
              <w:bottom w:val="single" w:sz="4" w:space="0" w:color="000000"/>
              <w:right w:val="single" w:sz="4" w:space="0" w:color="000000"/>
            </w:tcBorders>
          </w:tcPr>
          <w:p w14:paraId="003174DA" w14:textId="77777777" w:rsidR="00A54C7A" w:rsidRPr="00413E97" w:rsidRDefault="00A54C7A" w:rsidP="00347983">
            <w:pPr>
              <w:spacing w:line="276" w:lineRule="auto"/>
              <w:rPr>
                <w:b/>
                <w:sz w:val="24"/>
                <w:szCs w:val="24"/>
              </w:rPr>
            </w:pPr>
            <w:r w:rsidRPr="00413E97">
              <w:rPr>
                <w:b/>
                <w:sz w:val="24"/>
                <w:szCs w:val="24"/>
              </w:rPr>
              <w:t xml:space="preserve">    </w:t>
            </w:r>
            <w:r>
              <w:rPr>
                <w:b/>
                <w:sz w:val="24"/>
                <w:szCs w:val="24"/>
              </w:rPr>
              <w:t>104</w:t>
            </w:r>
            <w:r w:rsidRPr="00413E97">
              <w:rPr>
                <w:b/>
                <w:sz w:val="24"/>
                <w:szCs w:val="24"/>
              </w:rPr>
              <w:t xml:space="preserve"> </w:t>
            </w:r>
          </w:p>
        </w:tc>
        <w:tc>
          <w:tcPr>
            <w:tcW w:w="709" w:type="dxa"/>
            <w:tcBorders>
              <w:top w:val="single" w:sz="4" w:space="0" w:color="000000"/>
              <w:left w:val="single" w:sz="4" w:space="0" w:color="000000"/>
              <w:bottom w:val="single" w:sz="4" w:space="0" w:color="000000"/>
              <w:right w:val="single" w:sz="4" w:space="0" w:color="000000"/>
            </w:tcBorders>
          </w:tcPr>
          <w:p w14:paraId="045C82AD" w14:textId="77777777" w:rsidR="00A54C7A" w:rsidRPr="00413E97" w:rsidRDefault="00A54C7A" w:rsidP="00670947">
            <w:pPr>
              <w:spacing w:line="276" w:lineRule="auto"/>
              <w:rPr>
                <w:b/>
                <w:sz w:val="24"/>
                <w:szCs w:val="24"/>
              </w:rPr>
            </w:pPr>
            <w:r>
              <w:rPr>
                <w:b/>
                <w:sz w:val="24"/>
                <w:szCs w:val="24"/>
              </w:rPr>
              <w:t xml:space="preserve">    10</w:t>
            </w:r>
          </w:p>
        </w:tc>
        <w:tc>
          <w:tcPr>
            <w:tcW w:w="709" w:type="dxa"/>
            <w:tcBorders>
              <w:top w:val="single" w:sz="4" w:space="0" w:color="000000"/>
              <w:left w:val="single" w:sz="4" w:space="0" w:color="000000"/>
              <w:bottom w:val="single" w:sz="4" w:space="0" w:color="000000"/>
              <w:right w:val="single" w:sz="4" w:space="0" w:color="000000"/>
            </w:tcBorders>
          </w:tcPr>
          <w:p w14:paraId="6C0DD228" w14:textId="77777777" w:rsidR="00A54C7A" w:rsidRPr="00413E97" w:rsidRDefault="00A54C7A" w:rsidP="00670947">
            <w:pPr>
              <w:spacing w:line="276" w:lineRule="auto"/>
              <w:rPr>
                <w:b/>
                <w:sz w:val="24"/>
                <w:szCs w:val="24"/>
              </w:rPr>
            </w:pPr>
            <w:r>
              <w:rPr>
                <w:b/>
                <w:sz w:val="24"/>
                <w:szCs w:val="24"/>
              </w:rPr>
              <w:t xml:space="preserve">    10</w:t>
            </w:r>
          </w:p>
        </w:tc>
        <w:tc>
          <w:tcPr>
            <w:tcW w:w="567" w:type="dxa"/>
            <w:tcBorders>
              <w:top w:val="single" w:sz="4" w:space="0" w:color="000000"/>
              <w:left w:val="single" w:sz="4" w:space="0" w:color="000000"/>
              <w:bottom w:val="single" w:sz="4" w:space="0" w:color="000000"/>
              <w:right w:val="single" w:sz="4" w:space="0" w:color="000000"/>
            </w:tcBorders>
          </w:tcPr>
          <w:p w14:paraId="6944304A" w14:textId="77777777" w:rsidR="00A54C7A" w:rsidRPr="00413E97" w:rsidRDefault="00A54C7A" w:rsidP="00670947">
            <w:pPr>
              <w:spacing w:line="276" w:lineRule="auto"/>
              <w:jc w:val="center"/>
              <w:rPr>
                <w:b/>
                <w:sz w:val="24"/>
                <w:szCs w:val="24"/>
              </w:rPr>
            </w:pPr>
          </w:p>
        </w:tc>
        <w:tc>
          <w:tcPr>
            <w:tcW w:w="1134" w:type="dxa"/>
            <w:tcBorders>
              <w:top w:val="single" w:sz="4" w:space="0" w:color="000000"/>
              <w:left w:val="single" w:sz="4" w:space="0" w:color="000000"/>
              <w:bottom w:val="single" w:sz="4" w:space="0" w:color="000000"/>
              <w:right w:val="single" w:sz="4" w:space="0" w:color="000000"/>
            </w:tcBorders>
          </w:tcPr>
          <w:p w14:paraId="77FD862F" w14:textId="77777777" w:rsidR="00A54C7A" w:rsidRPr="00413E97" w:rsidRDefault="00A54C7A" w:rsidP="00347983">
            <w:pPr>
              <w:spacing w:line="276" w:lineRule="auto"/>
              <w:rPr>
                <w:b/>
                <w:sz w:val="24"/>
                <w:szCs w:val="24"/>
              </w:rPr>
            </w:pPr>
            <w:r w:rsidRPr="00413E97">
              <w:rPr>
                <w:b/>
                <w:sz w:val="24"/>
                <w:szCs w:val="24"/>
              </w:rPr>
              <w:t xml:space="preserve">     </w:t>
            </w:r>
            <w:r>
              <w:rPr>
                <w:b/>
                <w:sz w:val="24"/>
                <w:szCs w:val="24"/>
              </w:rPr>
              <w:t xml:space="preserve">  84</w:t>
            </w:r>
          </w:p>
        </w:tc>
      </w:tr>
    </w:tbl>
    <w:p w14:paraId="44BBE49C" w14:textId="77777777" w:rsidR="00A54C7A" w:rsidRDefault="00A54C7A" w:rsidP="00670947">
      <w:pPr>
        <w:pStyle w:val="33"/>
        <w:shd w:val="clear" w:color="auto" w:fill="auto"/>
        <w:tabs>
          <w:tab w:val="left" w:pos="0"/>
        </w:tabs>
        <w:spacing w:after="48" w:line="240" w:lineRule="exact"/>
        <w:rPr>
          <w:b w:val="0"/>
          <w:sz w:val="24"/>
          <w:szCs w:val="24"/>
        </w:rPr>
      </w:pPr>
    </w:p>
    <w:p w14:paraId="773E0C56" w14:textId="77777777" w:rsidR="00A54C7A" w:rsidRPr="00670947" w:rsidRDefault="00A54C7A" w:rsidP="00670947">
      <w:pPr>
        <w:pStyle w:val="33"/>
        <w:shd w:val="clear" w:color="auto" w:fill="auto"/>
        <w:tabs>
          <w:tab w:val="left" w:pos="0"/>
        </w:tabs>
        <w:spacing w:after="48" w:line="240" w:lineRule="exact"/>
        <w:jc w:val="center"/>
        <w:rPr>
          <w:b w:val="0"/>
          <w:sz w:val="24"/>
          <w:szCs w:val="24"/>
        </w:rPr>
      </w:pPr>
      <w:r w:rsidRPr="00670947">
        <w:rPr>
          <w:sz w:val="24"/>
          <w:szCs w:val="24"/>
        </w:rPr>
        <w:t>Самостоятельная работа студентов</w:t>
      </w:r>
    </w:p>
    <w:tbl>
      <w:tblPr>
        <w:tblW w:w="964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10"/>
        <w:gridCol w:w="2268"/>
        <w:gridCol w:w="1843"/>
        <w:gridCol w:w="851"/>
        <w:gridCol w:w="2268"/>
      </w:tblGrid>
      <w:tr w:rsidR="00A54C7A" w:rsidRPr="00670947" w14:paraId="45F6F89C" w14:textId="77777777" w:rsidTr="00670947">
        <w:trPr>
          <w:trHeight w:val="1110"/>
        </w:trPr>
        <w:tc>
          <w:tcPr>
            <w:tcW w:w="2410" w:type="dxa"/>
          </w:tcPr>
          <w:p w14:paraId="226C2D04" w14:textId="77777777" w:rsidR="00A54C7A" w:rsidRPr="00670947" w:rsidRDefault="00A54C7A" w:rsidP="00670947">
            <w:pPr>
              <w:jc w:val="center"/>
              <w:rPr>
                <w:sz w:val="24"/>
                <w:szCs w:val="24"/>
              </w:rPr>
            </w:pPr>
            <w:r w:rsidRPr="00670947">
              <w:rPr>
                <w:sz w:val="24"/>
                <w:szCs w:val="24"/>
              </w:rPr>
              <w:t>Наименование  темы дисциплины или раздела</w:t>
            </w:r>
          </w:p>
        </w:tc>
        <w:tc>
          <w:tcPr>
            <w:tcW w:w="2268" w:type="dxa"/>
          </w:tcPr>
          <w:p w14:paraId="2B07A9FA" w14:textId="77777777" w:rsidR="00A54C7A" w:rsidRPr="00670947" w:rsidRDefault="00A54C7A" w:rsidP="00670947">
            <w:pPr>
              <w:jc w:val="center"/>
              <w:rPr>
                <w:sz w:val="24"/>
                <w:szCs w:val="24"/>
              </w:rPr>
            </w:pPr>
            <w:r w:rsidRPr="00670947">
              <w:rPr>
                <w:sz w:val="24"/>
                <w:szCs w:val="24"/>
              </w:rPr>
              <w:t>Вид самостоятельной внеаудиторной работы обучающихся, в т.ч. КСР</w:t>
            </w:r>
          </w:p>
        </w:tc>
        <w:tc>
          <w:tcPr>
            <w:tcW w:w="1843" w:type="dxa"/>
          </w:tcPr>
          <w:p w14:paraId="6010A626" w14:textId="77777777" w:rsidR="00A54C7A" w:rsidRPr="00670947" w:rsidRDefault="00A54C7A" w:rsidP="00670947">
            <w:pPr>
              <w:jc w:val="center"/>
              <w:rPr>
                <w:sz w:val="24"/>
                <w:szCs w:val="24"/>
              </w:rPr>
            </w:pPr>
            <w:r w:rsidRPr="00670947">
              <w:rPr>
                <w:sz w:val="24"/>
                <w:szCs w:val="24"/>
              </w:rPr>
              <w:t xml:space="preserve">Оценочное средство </w:t>
            </w:r>
          </w:p>
        </w:tc>
        <w:tc>
          <w:tcPr>
            <w:tcW w:w="851" w:type="dxa"/>
          </w:tcPr>
          <w:p w14:paraId="79C2E0D5" w14:textId="77777777" w:rsidR="00A54C7A" w:rsidRPr="00670947" w:rsidRDefault="00A54C7A" w:rsidP="00670947">
            <w:pPr>
              <w:jc w:val="center"/>
              <w:rPr>
                <w:sz w:val="24"/>
                <w:szCs w:val="24"/>
              </w:rPr>
            </w:pPr>
            <w:r w:rsidRPr="00670947">
              <w:rPr>
                <w:sz w:val="24"/>
                <w:szCs w:val="24"/>
              </w:rPr>
              <w:t xml:space="preserve">Кол-во часов </w:t>
            </w:r>
          </w:p>
        </w:tc>
        <w:tc>
          <w:tcPr>
            <w:tcW w:w="2268" w:type="dxa"/>
          </w:tcPr>
          <w:p w14:paraId="44385433" w14:textId="77777777" w:rsidR="00A54C7A" w:rsidRPr="00670947" w:rsidRDefault="00A54C7A" w:rsidP="00670947">
            <w:pPr>
              <w:jc w:val="center"/>
              <w:rPr>
                <w:sz w:val="24"/>
                <w:szCs w:val="24"/>
              </w:rPr>
            </w:pPr>
            <w:r w:rsidRPr="00670947">
              <w:rPr>
                <w:sz w:val="24"/>
                <w:szCs w:val="24"/>
              </w:rPr>
              <w:t xml:space="preserve">Код </w:t>
            </w:r>
          </w:p>
          <w:p w14:paraId="4002F614" w14:textId="77777777" w:rsidR="00A54C7A" w:rsidRPr="00670947" w:rsidRDefault="00A54C7A" w:rsidP="00670947">
            <w:pPr>
              <w:jc w:val="center"/>
              <w:rPr>
                <w:sz w:val="24"/>
                <w:szCs w:val="24"/>
              </w:rPr>
            </w:pPr>
            <w:r w:rsidRPr="00670947">
              <w:rPr>
                <w:sz w:val="24"/>
                <w:szCs w:val="24"/>
              </w:rPr>
              <w:t>компетен-</w:t>
            </w:r>
          </w:p>
          <w:p w14:paraId="4CA73707" w14:textId="77777777" w:rsidR="00A54C7A" w:rsidRPr="00670947" w:rsidRDefault="00A54C7A" w:rsidP="00670947">
            <w:pPr>
              <w:jc w:val="center"/>
              <w:rPr>
                <w:sz w:val="24"/>
                <w:szCs w:val="24"/>
              </w:rPr>
            </w:pPr>
            <w:r w:rsidRPr="00670947">
              <w:rPr>
                <w:sz w:val="24"/>
                <w:szCs w:val="24"/>
              </w:rPr>
              <w:t xml:space="preserve">ции(й) </w:t>
            </w:r>
          </w:p>
        </w:tc>
      </w:tr>
      <w:tr w:rsidR="00A54C7A" w:rsidRPr="00670947" w14:paraId="079F8CAA" w14:textId="77777777" w:rsidTr="00670947">
        <w:trPr>
          <w:trHeight w:val="825"/>
        </w:trPr>
        <w:tc>
          <w:tcPr>
            <w:tcW w:w="2410" w:type="dxa"/>
            <w:vMerge w:val="restart"/>
          </w:tcPr>
          <w:p w14:paraId="2EAC562F" w14:textId="77777777" w:rsidR="00A54C7A" w:rsidRPr="00670947" w:rsidRDefault="00A54C7A" w:rsidP="00D33A6E">
            <w:pPr>
              <w:pStyle w:val="112"/>
              <w:shd w:val="clear" w:color="auto" w:fill="auto"/>
              <w:spacing w:line="274" w:lineRule="exact"/>
              <w:ind w:left="20" w:right="20"/>
              <w:jc w:val="both"/>
              <w:rPr>
                <w:color w:val="000000" w:themeColor="text1"/>
                <w:sz w:val="24"/>
                <w:szCs w:val="24"/>
              </w:rPr>
            </w:pPr>
            <w:r>
              <w:rPr>
                <w:sz w:val="24"/>
                <w:szCs w:val="24"/>
              </w:rPr>
              <w:t>1.</w:t>
            </w:r>
            <w:r w:rsidRPr="00794167">
              <w:rPr>
                <w:sz w:val="24"/>
                <w:szCs w:val="24"/>
              </w:rPr>
              <w:t>Истоки лингвистических идей античности. Споры о природе имени: основные точки зрения и аргументы в пользу каждой.</w:t>
            </w:r>
          </w:p>
        </w:tc>
        <w:tc>
          <w:tcPr>
            <w:tcW w:w="2268" w:type="dxa"/>
          </w:tcPr>
          <w:p w14:paraId="247316ED" w14:textId="77777777" w:rsidR="00A54C7A" w:rsidRPr="00670947" w:rsidRDefault="00A54C7A" w:rsidP="00670947">
            <w:pPr>
              <w:tabs>
                <w:tab w:val="num" w:pos="540"/>
              </w:tabs>
              <w:rPr>
                <w:color w:val="FF0000"/>
                <w:sz w:val="24"/>
                <w:szCs w:val="24"/>
                <w:highlight w:val="yellow"/>
              </w:rPr>
            </w:pPr>
            <w:r w:rsidRPr="00670947">
              <w:rPr>
                <w:color w:val="000000" w:themeColor="text1"/>
                <w:sz w:val="24"/>
                <w:szCs w:val="24"/>
              </w:rPr>
              <w:t>Написание реферата</w:t>
            </w:r>
          </w:p>
        </w:tc>
        <w:tc>
          <w:tcPr>
            <w:tcW w:w="1843" w:type="dxa"/>
          </w:tcPr>
          <w:p w14:paraId="6E43515F" w14:textId="77777777" w:rsidR="00A54C7A" w:rsidRPr="00670947" w:rsidRDefault="00A54C7A" w:rsidP="00670947">
            <w:pPr>
              <w:tabs>
                <w:tab w:val="num" w:pos="540"/>
              </w:tabs>
              <w:ind w:left="72"/>
              <w:rPr>
                <w:color w:val="000000" w:themeColor="text1"/>
                <w:sz w:val="24"/>
                <w:szCs w:val="24"/>
              </w:rPr>
            </w:pPr>
            <w:r w:rsidRPr="00670947">
              <w:rPr>
                <w:color w:val="000000" w:themeColor="text1"/>
                <w:sz w:val="24"/>
                <w:szCs w:val="24"/>
              </w:rPr>
              <w:t>Реферат</w:t>
            </w:r>
          </w:p>
          <w:p w14:paraId="27958A19" w14:textId="77777777" w:rsidR="00A54C7A" w:rsidRPr="00670947" w:rsidRDefault="00A54C7A" w:rsidP="00670947">
            <w:pPr>
              <w:tabs>
                <w:tab w:val="num" w:pos="540"/>
              </w:tabs>
              <w:rPr>
                <w:sz w:val="24"/>
                <w:szCs w:val="24"/>
                <w:highlight w:val="yellow"/>
              </w:rPr>
            </w:pPr>
          </w:p>
        </w:tc>
        <w:tc>
          <w:tcPr>
            <w:tcW w:w="851" w:type="dxa"/>
          </w:tcPr>
          <w:p w14:paraId="2EDF99CE" w14:textId="77777777" w:rsidR="00A54C7A" w:rsidRPr="00670947" w:rsidRDefault="00A54C7A" w:rsidP="00670947">
            <w:pPr>
              <w:rPr>
                <w:sz w:val="24"/>
                <w:szCs w:val="24"/>
              </w:rPr>
            </w:pPr>
            <w:r w:rsidRPr="00670947">
              <w:rPr>
                <w:color w:val="FF0000"/>
                <w:sz w:val="24"/>
                <w:szCs w:val="24"/>
              </w:rPr>
              <w:t xml:space="preserve">  </w:t>
            </w:r>
            <w:r w:rsidRPr="00670947">
              <w:rPr>
                <w:sz w:val="24"/>
                <w:szCs w:val="24"/>
              </w:rPr>
              <w:t xml:space="preserve"> 7</w:t>
            </w:r>
          </w:p>
        </w:tc>
        <w:tc>
          <w:tcPr>
            <w:tcW w:w="2268" w:type="dxa"/>
            <w:vMerge w:val="restart"/>
          </w:tcPr>
          <w:p w14:paraId="531C3A91" w14:textId="77777777" w:rsidR="00A54C7A" w:rsidRDefault="00A54C7A" w:rsidP="00670947">
            <w:pPr>
              <w:rPr>
                <w:b/>
                <w:iCs/>
                <w:sz w:val="24"/>
                <w:szCs w:val="24"/>
              </w:rPr>
            </w:pPr>
            <w:r>
              <w:rPr>
                <w:b/>
                <w:iCs/>
                <w:sz w:val="24"/>
                <w:szCs w:val="24"/>
              </w:rPr>
              <w:t xml:space="preserve">            </w:t>
            </w:r>
          </w:p>
          <w:p w14:paraId="7CFFB87F" w14:textId="77777777" w:rsidR="00A54C7A" w:rsidRPr="00670947" w:rsidRDefault="00A54C7A" w:rsidP="00670947">
            <w:pPr>
              <w:jc w:val="center"/>
              <w:rPr>
                <w:b/>
                <w:iCs/>
                <w:sz w:val="24"/>
                <w:szCs w:val="24"/>
              </w:rPr>
            </w:pPr>
            <w:r w:rsidRPr="00670947">
              <w:rPr>
                <w:b/>
                <w:iCs/>
                <w:sz w:val="24"/>
                <w:szCs w:val="24"/>
              </w:rPr>
              <w:t>ОПК-</w:t>
            </w:r>
            <w:r>
              <w:rPr>
                <w:b/>
                <w:iCs/>
                <w:sz w:val="24"/>
                <w:szCs w:val="24"/>
              </w:rPr>
              <w:t>2</w:t>
            </w:r>
          </w:p>
          <w:p w14:paraId="7955C895" w14:textId="77777777" w:rsidR="00A54C7A" w:rsidRPr="00670947" w:rsidRDefault="00A54C7A" w:rsidP="00670947">
            <w:pPr>
              <w:jc w:val="center"/>
              <w:rPr>
                <w:b/>
                <w:iCs/>
                <w:sz w:val="24"/>
                <w:szCs w:val="24"/>
              </w:rPr>
            </w:pPr>
            <w:r w:rsidRPr="00670947">
              <w:rPr>
                <w:b/>
                <w:iCs/>
                <w:sz w:val="24"/>
                <w:szCs w:val="24"/>
              </w:rPr>
              <w:t>ОПК-</w:t>
            </w:r>
            <w:r>
              <w:rPr>
                <w:b/>
                <w:iCs/>
                <w:sz w:val="24"/>
                <w:szCs w:val="24"/>
              </w:rPr>
              <w:t>6</w:t>
            </w:r>
          </w:p>
          <w:p w14:paraId="6AFD046C" w14:textId="77777777" w:rsidR="00A54C7A" w:rsidRPr="00670947" w:rsidRDefault="00A54C7A" w:rsidP="00670947">
            <w:pPr>
              <w:rPr>
                <w:sz w:val="24"/>
                <w:szCs w:val="24"/>
              </w:rPr>
            </w:pPr>
          </w:p>
        </w:tc>
      </w:tr>
      <w:tr w:rsidR="00A54C7A" w:rsidRPr="00670947" w14:paraId="68271222" w14:textId="77777777" w:rsidTr="00670947">
        <w:trPr>
          <w:trHeight w:val="535"/>
        </w:trPr>
        <w:tc>
          <w:tcPr>
            <w:tcW w:w="2410" w:type="dxa"/>
            <w:vMerge/>
          </w:tcPr>
          <w:p w14:paraId="0EE3F8C1" w14:textId="77777777" w:rsidR="00A54C7A" w:rsidRPr="00670947" w:rsidRDefault="00A54C7A" w:rsidP="00670947">
            <w:pPr>
              <w:pStyle w:val="112"/>
              <w:shd w:val="clear" w:color="auto" w:fill="auto"/>
              <w:spacing w:line="274" w:lineRule="exact"/>
              <w:ind w:left="20" w:right="20"/>
              <w:jc w:val="both"/>
              <w:rPr>
                <w:sz w:val="24"/>
                <w:szCs w:val="24"/>
              </w:rPr>
            </w:pPr>
          </w:p>
        </w:tc>
        <w:tc>
          <w:tcPr>
            <w:tcW w:w="2268" w:type="dxa"/>
          </w:tcPr>
          <w:p w14:paraId="5ACAB0EB" w14:textId="77777777" w:rsidR="00A54C7A" w:rsidRPr="00670947" w:rsidRDefault="00A54C7A" w:rsidP="00670947">
            <w:pPr>
              <w:tabs>
                <w:tab w:val="num" w:pos="540"/>
              </w:tabs>
              <w:rPr>
                <w:color w:val="000000" w:themeColor="text1"/>
                <w:sz w:val="24"/>
                <w:szCs w:val="24"/>
              </w:rPr>
            </w:pPr>
            <w:r w:rsidRPr="00670947">
              <w:rPr>
                <w:color w:val="000000" w:themeColor="text1"/>
                <w:sz w:val="24"/>
                <w:szCs w:val="24"/>
              </w:rPr>
              <w:t>Подготовка к практическим занятиям</w:t>
            </w:r>
          </w:p>
        </w:tc>
        <w:tc>
          <w:tcPr>
            <w:tcW w:w="1843" w:type="dxa"/>
          </w:tcPr>
          <w:p w14:paraId="2CF2190A" w14:textId="77777777" w:rsidR="00A54C7A" w:rsidRPr="00670947" w:rsidRDefault="00A54C7A" w:rsidP="00670947">
            <w:pPr>
              <w:tabs>
                <w:tab w:val="num" w:pos="540"/>
              </w:tabs>
              <w:rPr>
                <w:sz w:val="24"/>
                <w:szCs w:val="24"/>
              </w:rPr>
            </w:pPr>
            <w:r w:rsidRPr="00670947">
              <w:rPr>
                <w:sz w:val="24"/>
                <w:szCs w:val="24"/>
              </w:rPr>
              <w:t>Письменное задание</w:t>
            </w:r>
          </w:p>
        </w:tc>
        <w:tc>
          <w:tcPr>
            <w:tcW w:w="851" w:type="dxa"/>
          </w:tcPr>
          <w:p w14:paraId="5EB75D29" w14:textId="77777777" w:rsidR="00A54C7A" w:rsidRPr="00670947" w:rsidRDefault="00A54C7A" w:rsidP="00F91534">
            <w:pPr>
              <w:rPr>
                <w:color w:val="000000" w:themeColor="text1"/>
                <w:sz w:val="24"/>
                <w:szCs w:val="24"/>
              </w:rPr>
            </w:pPr>
            <w:r w:rsidRPr="00670947">
              <w:rPr>
                <w:color w:val="FF0000"/>
                <w:sz w:val="24"/>
                <w:szCs w:val="24"/>
              </w:rPr>
              <w:t xml:space="preserve">   </w:t>
            </w:r>
            <w:r>
              <w:rPr>
                <w:color w:val="000000" w:themeColor="text1"/>
                <w:sz w:val="24"/>
                <w:szCs w:val="24"/>
              </w:rPr>
              <w:t>2</w:t>
            </w:r>
          </w:p>
        </w:tc>
        <w:tc>
          <w:tcPr>
            <w:tcW w:w="2268" w:type="dxa"/>
            <w:vMerge/>
          </w:tcPr>
          <w:p w14:paraId="3B7DE781" w14:textId="77777777" w:rsidR="00A54C7A" w:rsidRPr="00670947" w:rsidRDefault="00A54C7A" w:rsidP="00670947">
            <w:pPr>
              <w:rPr>
                <w:b/>
                <w:iCs/>
                <w:sz w:val="24"/>
                <w:szCs w:val="24"/>
              </w:rPr>
            </w:pPr>
          </w:p>
        </w:tc>
      </w:tr>
      <w:tr w:rsidR="00A54C7A" w:rsidRPr="00670947" w14:paraId="20D7425E" w14:textId="77777777" w:rsidTr="00670947">
        <w:trPr>
          <w:trHeight w:val="1050"/>
        </w:trPr>
        <w:tc>
          <w:tcPr>
            <w:tcW w:w="2410" w:type="dxa"/>
            <w:vMerge w:val="restart"/>
          </w:tcPr>
          <w:p w14:paraId="3DEF8D20" w14:textId="77777777" w:rsidR="00A54C7A" w:rsidRPr="00794167" w:rsidRDefault="00A54C7A" w:rsidP="00D33A6E">
            <w:pPr>
              <w:jc w:val="both"/>
              <w:rPr>
                <w:sz w:val="24"/>
                <w:szCs w:val="24"/>
              </w:rPr>
            </w:pPr>
            <w:r>
              <w:rPr>
                <w:sz w:val="24"/>
                <w:szCs w:val="24"/>
              </w:rPr>
              <w:t>2.</w:t>
            </w:r>
            <w:r w:rsidRPr="00794167">
              <w:rPr>
                <w:sz w:val="24"/>
                <w:szCs w:val="24"/>
              </w:rPr>
              <w:t>Значение грамматики Панини для индийской и мировой лингвистики.</w:t>
            </w:r>
          </w:p>
          <w:p w14:paraId="2A05D83F" w14:textId="77777777" w:rsidR="00A54C7A" w:rsidRPr="00670947" w:rsidRDefault="00A54C7A" w:rsidP="00670947">
            <w:pPr>
              <w:rPr>
                <w:bCs/>
                <w:color w:val="000000" w:themeColor="text1"/>
                <w:sz w:val="24"/>
                <w:szCs w:val="24"/>
              </w:rPr>
            </w:pPr>
          </w:p>
        </w:tc>
        <w:tc>
          <w:tcPr>
            <w:tcW w:w="2268" w:type="dxa"/>
          </w:tcPr>
          <w:p w14:paraId="3D45B7A3" w14:textId="77777777" w:rsidR="00A54C7A" w:rsidRPr="00670947" w:rsidRDefault="00A54C7A" w:rsidP="00670947">
            <w:pPr>
              <w:rPr>
                <w:color w:val="000000" w:themeColor="text1"/>
                <w:sz w:val="24"/>
                <w:szCs w:val="24"/>
              </w:rPr>
            </w:pPr>
            <w:r w:rsidRPr="00670947">
              <w:rPr>
                <w:color w:val="000000" w:themeColor="text1"/>
                <w:sz w:val="24"/>
                <w:szCs w:val="24"/>
              </w:rPr>
              <w:t>Написание реферата</w:t>
            </w:r>
          </w:p>
        </w:tc>
        <w:tc>
          <w:tcPr>
            <w:tcW w:w="1843" w:type="dxa"/>
          </w:tcPr>
          <w:p w14:paraId="36A2BE62" w14:textId="77777777" w:rsidR="00A54C7A" w:rsidRPr="00670947" w:rsidRDefault="00A54C7A" w:rsidP="00670947">
            <w:pPr>
              <w:tabs>
                <w:tab w:val="num" w:pos="540"/>
              </w:tabs>
              <w:ind w:left="72"/>
              <w:rPr>
                <w:color w:val="000000" w:themeColor="text1"/>
                <w:sz w:val="24"/>
                <w:szCs w:val="24"/>
              </w:rPr>
            </w:pPr>
            <w:r w:rsidRPr="00670947">
              <w:rPr>
                <w:color w:val="000000" w:themeColor="text1"/>
                <w:sz w:val="24"/>
                <w:szCs w:val="24"/>
              </w:rPr>
              <w:t>Реферат</w:t>
            </w:r>
          </w:p>
          <w:p w14:paraId="1C6E8B19" w14:textId="77777777" w:rsidR="00A54C7A" w:rsidRPr="00670947" w:rsidRDefault="00A54C7A" w:rsidP="00670947">
            <w:pPr>
              <w:tabs>
                <w:tab w:val="num" w:pos="540"/>
              </w:tabs>
              <w:ind w:left="72"/>
              <w:rPr>
                <w:color w:val="000000" w:themeColor="text1"/>
                <w:sz w:val="24"/>
                <w:szCs w:val="24"/>
              </w:rPr>
            </w:pPr>
          </w:p>
          <w:p w14:paraId="57DAFB39" w14:textId="77777777" w:rsidR="00A54C7A" w:rsidRPr="00670947" w:rsidRDefault="00A54C7A" w:rsidP="00670947">
            <w:pPr>
              <w:tabs>
                <w:tab w:val="num" w:pos="540"/>
              </w:tabs>
              <w:ind w:left="72"/>
              <w:rPr>
                <w:color w:val="000000" w:themeColor="text1"/>
                <w:sz w:val="24"/>
                <w:szCs w:val="24"/>
              </w:rPr>
            </w:pPr>
          </w:p>
        </w:tc>
        <w:tc>
          <w:tcPr>
            <w:tcW w:w="851" w:type="dxa"/>
          </w:tcPr>
          <w:p w14:paraId="06E49BF1" w14:textId="77777777" w:rsidR="00A54C7A" w:rsidRPr="00670947" w:rsidRDefault="00A54C7A" w:rsidP="00670947">
            <w:pPr>
              <w:rPr>
                <w:color w:val="000000" w:themeColor="text1"/>
                <w:sz w:val="24"/>
                <w:szCs w:val="24"/>
              </w:rPr>
            </w:pPr>
            <w:r w:rsidRPr="00670947">
              <w:rPr>
                <w:color w:val="000000" w:themeColor="text1"/>
                <w:sz w:val="24"/>
                <w:szCs w:val="24"/>
              </w:rPr>
              <w:t xml:space="preserve">   7</w:t>
            </w:r>
          </w:p>
        </w:tc>
        <w:tc>
          <w:tcPr>
            <w:tcW w:w="2268" w:type="dxa"/>
            <w:vMerge w:val="restart"/>
          </w:tcPr>
          <w:p w14:paraId="0B3F250D" w14:textId="77777777" w:rsidR="00A54C7A" w:rsidRPr="00670947" w:rsidRDefault="00A54C7A" w:rsidP="00670947">
            <w:pPr>
              <w:rPr>
                <w:b/>
                <w:iCs/>
                <w:sz w:val="24"/>
                <w:szCs w:val="24"/>
              </w:rPr>
            </w:pPr>
          </w:p>
          <w:p w14:paraId="107D158E" w14:textId="77777777" w:rsidR="00A54C7A" w:rsidRPr="00670947" w:rsidRDefault="00A54C7A" w:rsidP="00670947">
            <w:pPr>
              <w:rPr>
                <w:b/>
                <w:iCs/>
                <w:sz w:val="24"/>
                <w:szCs w:val="24"/>
              </w:rPr>
            </w:pPr>
          </w:p>
          <w:p w14:paraId="29B0940C" w14:textId="77777777" w:rsidR="00A54C7A" w:rsidRPr="00670947" w:rsidRDefault="00A54C7A" w:rsidP="003A6640">
            <w:pPr>
              <w:rPr>
                <w:b/>
                <w:iCs/>
                <w:sz w:val="24"/>
                <w:szCs w:val="24"/>
              </w:rPr>
            </w:pPr>
            <w:r>
              <w:rPr>
                <w:b/>
                <w:iCs/>
                <w:sz w:val="24"/>
                <w:szCs w:val="24"/>
              </w:rPr>
              <w:t xml:space="preserve">            УК-1</w:t>
            </w:r>
          </w:p>
          <w:p w14:paraId="762C5152" w14:textId="77777777" w:rsidR="00A54C7A" w:rsidRPr="00670947" w:rsidRDefault="00A54C7A" w:rsidP="003A6640">
            <w:pPr>
              <w:jc w:val="center"/>
              <w:rPr>
                <w:b/>
                <w:iCs/>
                <w:sz w:val="24"/>
                <w:szCs w:val="24"/>
              </w:rPr>
            </w:pPr>
            <w:r w:rsidRPr="00670947">
              <w:rPr>
                <w:b/>
                <w:iCs/>
                <w:sz w:val="24"/>
                <w:szCs w:val="24"/>
              </w:rPr>
              <w:t>ОПК-</w:t>
            </w:r>
            <w:r>
              <w:rPr>
                <w:b/>
                <w:iCs/>
                <w:sz w:val="24"/>
                <w:szCs w:val="24"/>
              </w:rPr>
              <w:t>2</w:t>
            </w:r>
          </w:p>
          <w:p w14:paraId="1D38A323" w14:textId="77777777" w:rsidR="00A54C7A" w:rsidRPr="00670947" w:rsidRDefault="00A54C7A" w:rsidP="00A25796">
            <w:pPr>
              <w:jc w:val="center"/>
              <w:rPr>
                <w:sz w:val="24"/>
                <w:szCs w:val="24"/>
              </w:rPr>
            </w:pPr>
          </w:p>
        </w:tc>
      </w:tr>
      <w:tr w:rsidR="00A54C7A" w:rsidRPr="00670947" w14:paraId="334B6222" w14:textId="77777777" w:rsidTr="00F91534">
        <w:trPr>
          <w:trHeight w:val="842"/>
        </w:trPr>
        <w:tc>
          <w:tcPr>
            <w:tcW w:w="2410" w:type="dxa"/>
            <w:vMerge/>
          </w:tcPr>
          <w:p w14:paraId="7D19E304" w14:textId="77777777" w:rsidR="00A54C7A" w:rsidRPr="00670947" w:rsidRDefault="00A54C7A" w:rsidP="00670947">
            <w:pPr>
              <w:rPr>
                <w:sz w:val="24"/>
                <w:szCs w:val="24"/>
              </w:rPr>
            </w:pPr>
          </w:p>
        </w:tc>
        <w:tc>
          <w:tcPr>
            <w:tcW w:w="2268" w:type="dxa"/>
          </w:tcPr>
          <w:p w14:paraId="65270C9B" w14:textId="77777777" w:rsidR="00A54C7A" w:rsidRPr="00670947" w:rsidRDefault="00A54C7A" w:rsidP="00670947">
            <w:pPr>
              <w:rPr>
                <w:color w:val="000000" w:themeColor="text1"/>
                <w:sz w:val="24"/>
                <w:szCs w:val="24"/>
              </w:rPr>
            </w:pPr>
            <w:r w:rsidRPr="00670947">
              <w:rPr>
                <w:color w:val="000000" w:themeColor="text1"/>
                <w:sz w:val="24"/>
                <w:szCs w:val="24"/>
              </w:rPr>
              <w:t>Подготовка к практическим занятиям</w:t>
            </w:r>
          </w:p>
        </w:tc>
        <w:tc>
          <w:tcPr>
            <w:tcW w:w="1843" w:type="dxa"/>
          </w:tcPr>
          <w:p w14:paraId="261B95C3" w14:textId="77777777" w:rsidR="00A54C7A" w:rsidRPr="00670947" w:rsidRDefault="00A54C7A" w:rsidP="00670947">
            <w:pPr>
              <w:tabs>
                <w:tab w:val="num" w:pos="540"/>
              </w:tabs>
              <w:ind w:left="72"/>
              <w:rPr>
                <w:color w:val="000000" w:themeColor="text1"/>
                <w:sz w:val="24"/>
                <w:szCs w:val="24"/>
              </w:rPr>
            </w:pPr>
            <w:r w:rsidRPr="00670947">
              <w:rPr>
                <w:sz w:val="24"/>
                <w:szCs w:val="24"/>
              </w:rPr>
              <w:t>Письменное задание</w:t>
            </w:r>
          </w:p>
        </w:tc>
        <w:tc>
          <w:tcPr>
            <w:tcW w:w="851" w:type="dxa"/>
          </w:tcPr>
          <w:p w14:paraId="0B4D328F" w14:textId="77777777" w:rsidR="00A54C7A" w:rsidRPr="00670947" w:rsidRDefault="00A54C7A" w:rsidP="00F91534">
            <w:pPr>
              <w:rPr>
                <w:color w:val="000000" w:themeColor="text1"/>
                <w:sz w:val="24"/>
                <w:szCs w:val="24"/>
              </w:rPr>
            </w:pPr>
            <w:r w:rsidRPr="00670947">
              <w:rPr>
                <w:color w:val="000000" w:themeColor="text1"/>
                <w:sz w:val="24"/>
                <w:szCs w:val="24"/>
              </w:rPr>
              <w:t xml:space="preserve">   </w:t>
            </w:r>
            <w:r>
              <w:rPr>
                <w:color w:val="000000" w:themeColor="text1"/>
                <w:sz w:val="24"/>
                <w:szCs w:val="24"/>
              </w:rPr>
              <w:t>2</w:t>
            </w:r>
          </w:p>
        </w:tc>
        <w:tc>
          <w:tcPr>
            <w:tcW w:w="2268" w:type="dxa"/>
            <w:vMerge/>
          </w:tcPr>
          <w:p w14:paraId="2B994DD3" w14:textId="77777777" w:rsidR="00A54C7A" w:rsidRPr="00670947" w:rsidRDefault="00A54C7A" w:rsidP="00670947">
            <w:pPr>
              <w:rPr>
                <w:b/>
                <w:iCs/>
                <w:sz w:val="24"/>
                <w:szCs w:val="24"/>
              </w:rPr>
            </w:pPr>
          </w:p>
        </w:tc>
      </w:tr>
      <w:tr w:rsidR="00A54C7A" w:rsidRPr="00670947" w14:paraId="0BE55686" w14:textId="77777777" w:rsidTr="00670947">
        <w:trPr>
          <w:trHeight w:val="870"/>
        </w:trPr>
        <w:tc>
          <w:tcPr>
            <w:tcW w:w="2410" w:type="dxa"/>
            <w:vMerge w:val="restart"/>
          </w:tcPr>
          <w:p w14:paraId="6E007AF4" w14:textId="77777777" w:rsidR="00A54C7A" w:rsidRPr="00794167" w:rsidRDefault="00A54C7A" w:rsidP="00D33A6E">
            <w:pPr>
              <w:jc w:val="both"/>
              <w:rPr>
                <w:sz w:val="24"/>
                <w:szCs w:val="24"/>
              </w:rPr>
            </w:pPr>
            <w:r w:rsidRPr="00670947">
              <w:rPr>
                <w:sz w:val="24"/>
                <w:szCs w:val="24"/>
              </w:rPr>
              <w:lastRenderedPageBreak/>
              <w:t>3.</w:t>
            </w:r>
            <w:r w:rsidRPr="00794167">
              <w:rPr>
                <w:sz w:val="24"/>
                <w:szCs w:val="24"/>
              </w:rPr>
              <w:t>Характер средневековой науки. Проблема языка и мышления; «внутреннее слово» и внешнее слово.</w:t>
            </w:r>
          </w:p>
          <w:p w14:paraId="2379E338" w14:textId="77777777" w:rsidR="00A54C7A" w:rsidRPr="00670947" w:rsidRDefault="00A54C7A" w:rsidP="00670947">
            <w:pPr>
              <w:jc w:val="both"/>
              <w:rPr>
                <w:sz w:val="24"/>
                <w:szCs w:val="24"/>
              </w:rPr>
            </w:pPr>
          </w:p>
        </w:tc>
        <w:tc>
          <w:tcPr>
            <w:tcW w:w="2268" w:type="dxa"/>
          </w:tcPr>
          <w:p w14:paraId="160EA97F" w14:textId="77777777" w:rsidR="00A54C7A" w:rsidRPr="00670947" w:rsidRDefault="00A54C7A" w:rsidP="00670947">
            <w:pPr>
              <w:rPr>
                <w:color w:val="000000" w:themeColor="text1"/>
                <w:sz w:val="24"/>
                <w:szCs w:val="24"/>
              </w:rPr>
            </w:pPr>
            <w:r w:rsidRPr="00670947">
              <w:rPr>
                <w:color w:val="000000" w:themeColor="text1"/>
                <w:sz w:val="24"/>
                <w:szCs w:val="24"/>
              </w:rPr>
              <w:t>Написание реферата</w:t>
            </w:r>
          </w:p>
        </w:tc>
        <w:tc>
          <w:tcPr>
            <w:tcW w:w="1843" w:type="dxa"/>
          </w:tcPr>
          <w:p w14:paraId="4B8931EC" w14:textId="77777777" w:rsidR="00A54C7A" w:rsidRPr="00670947" w:rsidRDefault="00A54C7A" w:rsidP="00670947">
            <w:pPr>
              <w:tabs>
                <w:tab w:val="num" w:pos="540"/>
              </w:tabs>
              <w:ind w:left="72"/>
              <w:rPr>
                <w:color w:val="000000" w:themeColor="text1"/>
                <w:sz w:val="24"/>
                <w:szCs w:val="24"/>
              </w:rPr>
            </w:pPr>
            <w:r w:rsidRPr="00670947">
              <w:rPr>
                <w:color w:val="000000" w:themeColor="text1"/>
                <w:sz w:val="24"/>
                <w:szCs w:val="24"/>
              </w:rPr>
              <w:t>Реферат</w:t>
            </w:r>
          </w:p>
        </w:tc>
        <w:tc>
          <w:tcPr>
            <w:tcW w:w="851" w:type="dxa"/>
          </w:tcPr>
          <w:p w14:paraId="694CFAD5" w14:textId="77777777" w:rsidR="00A54C7A" w:rsidRPr="00670947" w:rsidRDefault="00A54C7A" w:rsidP="00670947">
            <w:pPr>
              <w:rPr>
                <w:color w:val="000000" w:themeColor="text1"/>
                <w:sz w:val="24"/>
                <w:szCs w:val="24"/>
              </w:rPr>
            </w:pPr>
            <w:r w:rsidRPr="00670947">
              <w:rPr>
                <w:color w:val="000000" w:themeColor="text1"/>
                <w:sz w:val="24"/>
                <w:szCs w:val="24"/>
              </w:rPr>
              <w:t xml:space="preserve">   7</w:t>
            </w:r>
          </w:p>
        </w:tc>
        <w:tc>
          <w:tcPr>
            <w:tcW w:w="2268" w:type="dxa"/>
            <w:vMerge w:val="restart"/>
          </w:tcPr>
          <w:p w14:paraId="493F9DE3" w14:textId="77777777" w:rsidR="00A54C7A" w:rsidRPr="00670947" w:rsidRDefault="00A54C7A" w:rsidP="00670947">
            <w:pPr>
              <w:rPr>
                <w:b/>
                <w:iCs/>
                <w:sz w:val="24"/>
                <w:szCs w:val="24"/>
              </w:rPr>
            </w:pPr>
          </w:p>
          <w:p w14:paraId="2898E582" w14:textId="77777777" w:rsidR="00A54C7A" w:rsidRPr="00670947" w:rsidRDefault="00A54C7A" w:rsidP="00670947">
            <w:pPr>
              <w:rPr>
                <w:b/>
                <w:iCs/>
                <w:sz w:val="24"/>
                <w:szCs w:val="24"/>
              </w:rPr>
            </w:pPr>
          </w:p>
          <w:p w14:paraId="0CA9701D" w14:textId="77777777" w:rsidR="00A54C7A" w:rsidRPr="00670947" w:rsidRDefault="00A54C7A" w:rsidP="003A6640">
            <w:pPr>
              <w:rPr>
                <w:b/>
                <w:iCs/>
                <w:sz w:val="24"/>
                <w:szCs w:val="24"/>
              </w:rPr>
            </w:pPr>
            <w:r>
              <w:rPr>
                <w:b/>
                <w:iCs/>
                <w:sz w:val="24"/>
                <w:szCs w:val="24"/>
              </w:rPr>
              <w:t xml:space="preserve">            УК-1</w:t>
            </w:r>
          </w:p>
          <w:p w14:paraId="5B3ED1BD" w14:textId="77777777" w:rsidR="00A54C7A" w:rsidRPr="00670947" w:rsidRDefault="00A54C7A" w:rsidP="003A6640">
            <w:pPr>
              <w:jc w:val="center"/>
              <w:rPr>
                <w:b/>
                <w:iCs/>
                <w:sz w:val="24"/>
                <w:szCs w:val="24"/>
              </w:rPr>
            </w:pPr>
            <w:r w:rsidRPr="00670947">
              <w:rPr>
                <w:b/>
                <w:iCs/>
                <w:sz w:val="24"/>
                <w:szCs w:val="24"/>
              </w:rPr>
              <w:t>ОПК-</w:t>
            </w:r>
            <w:r>
              <w:rPr>
                <w:b/>
                <w:iCs/>
                <w:sz w:val="24"/>
                <w:szCs w:val="24"/>
              </w:rPr>
              <w:t>6</w:t>
            </w:r>
          </w:p>
          <w:p w14:paraId="14012B43" w14:textId="77777777" w:rsidR="00A54C7A" w:rsidRPr="00670947" w:rsidRDefault="00A54C7A" w:rsidP="00670947">
            <w:pPr>
              <w:rPr>
                <w:sz w:val="24"/>
                <w:szCs w:val="24"/>
              </w:rPr>
            </w:pPr>
          </w:p>
        </w:tc>
      </w:tr>
      <w:tr w:rsidR="00A54C7A" w:rsidRPr="00670947" w14:paraId="15B52BE3" w14:textId="77777777" w:rsidTr="00670947">
        <w:trPr>
          <w:trHeight w:val="1002"/>
        </w:trPr>
        <w:tc>
          <w:tcPr>
            <w:tcW w:w="2410" w:type="dxa"/>
            <w:vMerge/>
          </w:tcPr>
          <w:p w14:paraId="78351A75" w14:textId="77777777" w:rsidR="00A54C7A" w:rsidRPr="00670947" w:rsidRDefault="00A54C7A" w:rsidP="00670947">
            <w:pPr>
              <w:jc w:val="both"/>
              <w:rPr>
                <w:sz w:val="24"/>
                <w:szCs w:val="24"/>
              </w:rPr>
            </w:pPr>
          </w:p>
        </w:tc>
        <w:tc>
          <w:tcPr>
            <w:tcW w:w="2268" w:type="dxa"/>
          </w:tcPr>
          <w:p w14:paraId="2844FB28" w14:textId="77777777" w:rsidR="00A54C7A" w:rsidRPr="00670947" w:rsidRDefault="00A54C7A" w:rsidP="00670947">
            <w:pPr>
              <w:rPr>
                <w:color w:val="000000" w:themeColor="text1"/>
                <w:sz w:val="24"/>
                <w:szCs w:val="24"/>
              </w:rPr>
            </w:pPr>
            <w:r w:rsidRPr="00670947">
              <w:rPr>
                <w:color w:val="000000" w:themeColor="text1"/>
                <w:sz w:val="24"/>
                <w:szCs w:val="24"/>
              </w:rPr>
              <w:t>Подготовка к практическим занятиям</w:t>
            </w:r>
          </w:p>
        </w:tc>
        <w:tc>
          <w:tcPr>
            <w:tcW w:w="1843" w:type="dxa"/>
          </w:tcPr>
          <w:p w14:paraId="796402B9" w14:textId="77777777" w:rsidR="00A54C7A" w:rsidRPr="00670947" w:rsidRDefault="00A54C7A" w:rsidP="00670947">
            <w:pPr>
              <w:tabs>
                <w:tab w:val="num" w:pos="540"/>
              </w:tabs>
              <w:ind w:left="72"/>
              <w:rPr>
                <w:color w:val="000000" w:themeColor="text1"/>
                <w:sz w:val="24"/>
                <w:szCs w:val="24"/>
              </w:rPr>
            </w:pPr>
            <w:r w:rsidRPr="00670947">
              <w:rPr>
                <w:color w:val="000000" w:themeColor="text1"/>
                <w:sz w:val="24"/>
                <w:szCs w:val="24"/>
              </w:rPr>
              <w:t>Письменное задание</w:t>
            </w:r>
          </w:p>
        </w:tc>
        <w:tc>
          <w:tcPr>
            <w:tcW w:w="851" w:type="dxa"/>
          </w:tcPr>
          <w:p w14:paraId="0CC96135" w14:textId="77777777" w:rsidR="00A54C7A" w:rsidRPr="00670947" w:rsidRDefault="00A54C7A" w:rsidP="00F91534">
            <w:pPr>
              <w:rPr>
                <w:color w:val="000000" w:themeColor="text1"/>
                <w:sz w:val="24"/>
                <w:szCs w:val="24"/>
              </w:rPr>
            </w:pPr>
            <w:r w:rsidRPr="00670947">
              <w:rPr>
                <w:color w:val="000000" w:themeColor="text1"/>
                <w:sz w:val="24"/>
                <w:szCs w:val="24"/>
              </w:rPr>
              <w:t xml:space="preserve">   </w:t>
            </w:r>
            <w:r>
              <w:rPr>
                <w:color w:val="000000" w:themeColor="text1"/>
                <w:sz w:val="24"/>
                <w:szCs w:val="24"/>
              </w:rPr>
              <w:t>2</w:t>
            </w:r>
          </w:p>
        </w:tc>
        <w:tc>
          <w:tcPr>
            <w:tcW w:w="2268" w:type="dxa"/>
            <w:vMerge/>
          </w:tcPr>
          <w:p w14:paraId="24A2D43F" w14:textId="77777777" w:rsidR="00A54C7A" w:rsidRPr="00670947" w:rsidRDefault="00A54C7A" w:rsidP="00670947">
            <w:pPr>
              <w:rPr>
                <w:b/>
                <w:iCs/>
                <w:sz w:val="24"/>
                <w:szCs w:val="24"/>
              </w:rPr>
            </w:pPr>
          </w:p>
        </w:tc>
      </w:tr>
      <w:tr w:rsidR="00A54C7A" w:rsidRPr="00670947" w14:paraId="0D4F7B8F" w14:textId="77777777" w:rsidTr="00670947">
        <w:trPr>
          <w:trHeight w:val="1321"/>
        </w:trPr>
        <w:tc>
          <w:tcPr>
            <w:tcW w:w="2410" w:type="dxa"/>
            <w:vMerge w:val="restart"/>
          </w:tcPr>
          <w:p w14:paraId="62616360" w14:textId="77777777" w:rsidR="00A54C7A" w:rsidRPr="00670947" w:rsidRDefault="00A54C7A" w:rsidP="00670947">
            <w:pPr>
              <w:rPr>
                <w:sz w:val="24"/>
                <w:szCs w:val="24"/>
              </w:rPr>
            </w:pPr>
            <w:r w:rsidRPr="00670947">
              <w:rPr>
                <w:sz w:val="24"/>
                <w:szCs w:val="24"/>
              </w:rPr>
              <w:t xml:space="preserve">4. </w:t>
            </w:r>
            <w:r w:rsidRPr="00794167">
              <w:rPr>
                <w:sz w:val="24"/>
                <w:szCs w:val="24"/>
              </w:rPr>
              <w:t>Ранние компаративисты Ф. Бопп, Расмус Раск и Якоб Гримм. Метод сравнения и реконструкции праязыка.</w:t>
            </w:r>
          </w:p>
        </w:tc>
        <w:tc>
          <w:tcPr>
            <w:tcW w:w="2268" w:type="dxa"/>
          </w:tcPr>
          <w:p w14:paraId="4D2E57C1" w14:textId="77777777" w:rsidR="00A54C7A" w:rsidRPr="00670947" w:rsidRDefault="00A54C7A" w:rsidP="00670947">
            <w:pPr>
              <w:rPr>
                <w:color w:val="000000" w:themeColor="text1"/>
                <w:sz w:val="24"/>
                <w:szCs w:val="24"/>
              </w:rPr>
            </w:pPr>
            <w:r w:rsidRPr="00670947">
              <w:rPr>
                <w:color w:val="000000" w:themeColor="text1"/>
                <w:sz w:val="24"/>
                <w:szCs w:val="24"/>
              </w:rPr>
              <w:t>Написание реферата</w:t>
            </w:r>
          </w:p>
        </w:tc>
        <w:tc>
          <w:tcPr>
            <w:tcW w:w="1843" w:type="dxa"/>
          </w:tcPr>
          <w:p w14:paraId="05E966F3" w14:textId="77777777" w:rsidR="00A54C7A" w:rsidRPr="00670947" w:rsidRDefault="00A54C7A" w:rsidP="00670947">
            <w:pPr>
              <w:tabs>
                <w:tab w:val="num" w:pos="540"/>
              </w:tabs>
              <w:ind w:left="72"/>
              <w:rPr>
                <w:color w:val="000000" w:themeColor="text1"/>
                <w:sz w:val="24"/>
                <w:szCs w:val="24"/>
              </w:rPr>
            </w:pPr>
            <w:r w:rsidRPr="00670947">
              <w:rPr>
                <w:color w:val="000000" w:themeColor="text1"/>
                <w:sz w:val="24"/>
                <w:szCs w:val="24"/>
              </w:rPr>
              <w:t xml:space="preserve">Реферат </w:t>
            </w:r>
          </w:p>
        </w:tc>
        <w:tc>
          <w:tcPr>
            <w:tcW w:w="851" w:type="dxa"/>
          </w:tcPr>
          <w:p w14:paraId="661F37F7" w14:textId="77777777" w:rsidR="00A54C7A" w:rsidRPr="00670947" w:rsidRDefault="00A54C7A" w:rsidP="00670947">
            <w:pPr>
              <w:rPr>
                <w:color w:val="000000" w:themeColor="text1"/>
                <w:sz w:val="24"/>
                <w:szCs w:val="24"/>
              </w:rPr>
            </w:pPr>
            <w:r w:rsidRPr="00670947">
              <w:rPr>
                <w:color w:val="000000" w:themeColor="text1"/>
                <w:sz w:val="24"/>
                <w:szCs w:val="24"/>
              </w:rPr>
              <w:t xml:space="preserve">    8</w:t>
            </w:r>
          </w:p>
        </w:tc>
        <w:tc>
          <w:tcPr>
            <w:tcW w:w="2268" w:type="dxa"/>
            <w:vMerge w:val="restart"/>
          </w:tcPr>
          <w:p w14:paraId="56B2E7B4" w14:textId="77777777" w:rsidR="00A54C7A" w:rsidRPr="00670947" w:rsidRDefault="00A54C7A" w:rsidP="00670947">
            <w:pPr>
              <w:rPr>
                <w:b/>
                <w:iCs/>
                <w:sz w:val="24"/>
                <w:szCs w:val="24"/>
              </w:rPr>
            </w:pPr>
          </w:p>
          <w:p w14:paraId="286FD097" w14:textId="77777777" w:rsidR="00A54C7A" w:rsidRPr="00670947" w:rsidRDefault="00A54C7A" w:rsidP="00670947">
            <w:pPr>
              <w:rPr>
                <w:b/>
                <w:iCs/>
                <w:sz w:val="24"/>
                <w:szCs w:val="24"/>
              </w:rPr>
            </w:pPr>
          </w:p>
          <w:p w14:paraId="64A1EF6B" w14:textId="77777777" w:rsidR="00A54C7A" w:rsidRPr="00670947" w:rsidRDefault="00A54C7A" w:rsidP="00670947">
            <w:pPr>
              <w:rPr>
                <w:b/>
                <w:iCs/>
                <w:sz w:val="24"/>
                <w:szCs w:val="24"/>
              </w:rPr>
            </w:pPr>
          </w:p>
          <w:p w14:paraId="336ACF69" w14:textId="77777777" w:rsidR="00A54C7A" w:rsidRPr="00670947" w:rsidRDefault="00A54C7A" w:rsidP="00670947">
            <w:pPr>
              <w:rPr>
                <w:b/>
                <w:iCs/>
                <w:sz w:val="24"/>
                <w:szCs w:val="24"/>
              </w:rPr>
            </w:pPr>
          </w:p>
          <w:p w14:paraId="23A3CC6F" w14:textId="77777777" w:rsidR="00A54C7A" w:rsidRPr="00670947" w:rsidRDefault="00A54C7A" w:rsidP="003A6640">
            <w:pPr>
              <w:jc w:val="center"/>
              <w:rPr>
                <w:b/>
                <w:iCs/>
                <w:sz w:val="24"/>
                <w:szCs w:val="24"/>
              </w:rPr>
            </w:pPr>
            <w:r w:rsidRPr="00670947">
              <w:rPr>
                <w:b/>
                <w:iCs/>
                <w:sz w:val="24"/>
                <w:szCs w:val="24"/>
              </w:rPr>
              <w:t>ОПК-</w:t>
            </w:r>
            <w:r>
              <w:rPr>
                <w:b/>
                <w:iCs/>
                <w:sz w:val="24"/>
                <w:szCs w:val="24"/>
              </w:rPr>
              <w:t>2</w:t>
            </w:r>
          </w:p>
          <w:p w14:paraId="5DE67745" w14:textId="77777777" w:rsidR="00A54C7A" w:rsidRPr="00670947" w:rsidRDefault="00A54C7A" w:rsidP="003A6640">
            <w:pPr>
              <w:jc w:val="center"/>
              <w:rPr>
                <w:b/>
                <w:iCs/>
                <w:sz w:val="24"/>
                <w:szCs w:val="24"/>
              </w:rPr>
            </w:pPr>
            <w:r w:rsidRPr="00670947">
              <w:rPr>
                <w:b/>
                <w:iCs/>
                <w:sz w:val="24"/>
                <w:szCs w:val="24"/>
              </w:rPr>
              <w:t>ОПК-</w:t>
            </w:r>
            <w:r>
              <w:rPr>
                <w:b/>
                <w:iCs/>
                <w:sz w:val="24"/>
                <w:szCs w:val="24"/>
              </w:rPr>
              <w:t>6</w:t>
            </w:r>
          </w:p>
          <w:p w14:paraId="6D7A6DB4" w14:textId="77777777" w:rsidR="00A54C7A" w:rsidRPr="00670947" w:rsidRDefault="00A54C7A" w:rsidP="00670947">
            <w:pPr>
              <w:rPr>
                <w:b/>
                <w:iCs/>
                <w:sz w:val="24"/>
                <w:szCs w:val="24"/>
              </w:rPr>
            </w:pPr>
            <w:r w:rsidRPr="00670947">
              <w:rPr>
                <w:b/>
                <w:iCs/>
                <w:sz w:val="24"/>
                <w:szCs w:val="24"/>
              </w:rPr>
              <w:t xml:space="preserve"> </w:t>
            </w:r>
          </w:p>
          <w:p w14:paraId="0CCF71DA" w14:textId="77777777" w:rsidR="00A54C7A" w:rsidRPr="00670947" w:rsidRDefault="00A54C7A" w:rsidP="00670947">
            <w:pPr>
              <w:rPr>
                <w:sz w:val="24"/>
                <w:szCs w:val="24"/>
              </w:rPr>
            </w:pPr>
          </w:p>
        </w:tc>
      </w:tr>
      <w:tr w:rsidR="00A54C7A" w:rsidRPr="00670947" w14:paraId="6D9B6CC9" w14:textId="77777777" w:rsidTr="00670947">
        <w:trPr>
          <w:trHeight w:val="1270"/>
        </w:trPr>
        <w:tc>
          <w:tcPr>
            <w:tcW w:w="2410" w:type="dxa"/>
            <w:vMerge/>
          </w:tcPr>
          <w:p w14:paraId="3D43DBBD" w14:textId="77777777" w:rsidR="00A54C7A" w:rsidRPr="00670947" w:rsidRDefault="00A54C7A" w:rsidP="00670947">
            <w:pPr>
              <w:rPr>
                <w:sz w:val="24"/>
                <w:szCs w:val="24"/>
              </w:rPr>
            </w:pPr>
          </w:p>
        </w:tc>
        <w:tc>
          <w:tcPr>
            <w:tcW w:w="2268" w:type="dxa"/>
          </w:tcPr>
          <w:p w14:paraId="6F51C3BD" w14:textId="77777777" w:rsidR="00A54C7A" w:rsidRPr="00670947" w:rsidRDefault="00A54C7A" w:rsidP="00670947">
            <w:pPr>
              <w:rPr>
                <w:color w:val="000000" w:themeColor="text1"/>
                <w:sz w:val="24"/>
                <w:szCs w:val="24"/>
              </w:rPr>
            </w:pPr>
            <w:r w:rsidRPr="00670947">
              <w:rPr>
                <w:color w:val="000000" w:themeColor="text1"/>
                <w:sz w:val="24"/>
                <w:szCs w:val="24"/>
              </w:rPr>
              <w:t>Подготовка к практическим занятиям</w:t>
            </w:r>
          </w:p>
        </w:tc>
        <w:tc>
          <w:tcPr>
            <w:tcW w:w="1843" w:type="dxa"/>
          </w:tcPr>
          <w:p w14:paraId="2ECF20F3" w14:textId="77777777" w:rsidR="00A54C7A" w:rsidRPr="00670947" w:rsidRDefault="00A54C7A" w:rsidP="00670947">
            <w:pPr>
              <w:tabs>
                <w:tab w:val="num" w:pos="540"/>
              </w:tabs>
              <w:ind w:left="72"/>
              <w:rPr>
                <w:color w:val="000000" w:themeColor="text1"/>
                <w:sz w:val="24"/>
                <w:szCs w:val="24"/>
              </w:rPr>
            </w:pPr>
            <w:r w:rsidRPr="00670947">
              <w:rPr>
                <w:sz w:val="24"/>
                <w:szCs w:val="24"/>
              </w:rPr>
              <w:t>Коллоквиум-Собеседование</w:t>
            </w:r>
          </w:p>
        </w:tc>
        <w:tc>
          <w:tcPr>
            <w:tcW w:w="851" w:type="dxa"/>
          </w:tcPr>
          <w:p w14:paraId="5B2FC458" w14:textId="77777777" w:rsidR="00A54C7A" w:rsidRPr="00670947" w:rsidRDefault="00A54C7A" w:rsidP="00670947">
            <w:pPr>
              <w:rPr>
                <w:color w:val="000000" w:themeColor="text1"/>
                <w:sz w:val="24"/>
                <w:szCs w:val="24"/>
              </w:rPr>
            </w:pPr>
            <w:r w:rsidRPr="00670947">
              <w:rPr>
                <w:color w:val="000000" w:themeColor="text1"/>
                <w:sz w:val="24"/>
                <w:szCs w:val="24"/>
              </w:rPr>
              <w:t xml:space="preserve">    2</w:t>
            </w:r>
          </w:p>
        </w:tc>
        <w:tc>
          <w:tcPr>
            <w:tcW w:w="2268" w:type="dxa"/>
            <w:vMerge/>
          </w:tcPr>
          <w:p w14:paraId="528C5B67" w14:textId="77777777" w:rsidR="00A54C7A" w:rsidRPr="00670947" w:rsidRDefault="00A54C7A" w:rsidP="00670947">
            <w:pPr>
              <w:rPr>
                <w:b/>
                <w:iCs/>
                <w:sz w:val="24"/>
                <w:szCs w:val="24"/>
              </w:rPr>
            </w:pPr>
          </w:p>
        </w:tc>
      </w:tr>
      <w:tr w:rsidR="00A54C7A" w:rsidRPr="00670947" w14:paraId="5FB1ABE5" w14:textId="77777777" w:rsidTr="00124F50">
        <w:trPr>
          <w:trHeight w:val="698"/>
        </w:trPr>
        <w:tc>
          <w:tcPr>
            <w:tcW w:w="2410" w:type="dxa"/>
            <w:vMerge w:val="restart"/>
          </w:tcPr>
          <w:p w14:paraId="7EA94A36" w14:textId="77777777" w:rsidR="00A54C7A" w:rsidRPr="00670947" w:rsidRDefault="00A54C7A" w:rsidP="00124F50">
            <w:pPr>
              <w:spacing w:line="276" w:lineRule="auto"/>
              <w:rPr>
                <w:rFonts w:eastAsia="TimesNewRomanPSMT"/>
                <w:sz w:val="24"/>
                <w:szCs w:val="24"/>
              </w:rPr>
            </w:pPr>
            <w:r w:rsidRPr="00670947">
              <w:rPr>
                <w:sz w:val="24"/>
                <w:szCs w:val="24"/>
              </w:rPr>
              <w:t xml:space="preserve">5. </w:t>
            </w:r>
            <w:r w:rsidRPr="00794167">
              <w:rPr>
                <w:sz w:val="24"/>
                <w:szCs w:val="24"/>
              </w:rPr>
              <w:t xml:space="preserve">Понятие формы языка. Внутренняя форма языка. Язык и мышление в концепции В. Гумбольдта. </w:t>
            </w:r>
          </w:p>
        </w:tc>
        <w:tc>
          <w:tcPr>
            <w:tcW w:w="2268" w:type="dxa"/>
          </w:tcPr>
          <w:p w14:paraId="3F90E8BC" w14:textId="77777777" w:rsidR="00A54C7A" w:rsidRPr="00670947" w:rsidRDefault="00A54C7A" w:rsidP="00670947">
            <w:pPr>
              <w:rPr>
                <w:color w:val="000000" w:themeColor="text1"/>
                <w:sz w:val="24"/>
                <w:szCs w:val="24"/>
              </w:rPr>
            </w:pPr>
            <w:r w:rsidRPr="00670947">
              <w:rPr>
                <w:color w:val="000000" w:themeColor="text1"/>
                <w:sz w:val="24"/>
                <w:szCs w:val="24"/>
              </w:rPr>
              <w:t>Написание реферата</w:t>
            </w:r>
          </w:p>
          <w:p w14:paraId="353D5C86" w14:textId="77777777" w:rsidR="00A54C7A" w:rsidRPr="00670947" w:rsidRDefault="00A54C7A" w:rsidP="00670947">
            <w:pPr>
              <w:rPr>
                <w:color w:val="000000" w:themeColor="text1"/>
                <w:sz w:val="24"/>
                <w:szCs w:val="24"/>
              </w:rPr>
            </w:pPr>
          </w:p>
          <w:p w14:paraId="0E134D8F" w14:textId="77777777" w:rsidR="00A54C7A" w:rsidRPr="00670947" w:rsidRDefault="00A54C7A" w:rsidP="00670947">
            <w:pPr>
              <w:rPr>
                <w:color w:val="000000" w:themeColor="text1"/>
                <w:sz w:val="24"/>
                <w:szCs w:val="24"/>
              </w:rPr>
            </w:pPr>
          </w:p>
          <w:p w14:paraId="1593285D" w14:textId="77777777" w:rsidR="00A54C7A" w:rsidRPr="00670947" w:rsidRDefault="00A54C7A" w:rsidP="00670947">
            <w:pPr>
              <w:rPr>
                <w:color w:val="000000" w:themeColor="text1"/>
                <w:sz w:val="24"/>
                <w:szCs w:val="24"/>
              </w:rPr>
            </w:pPr>
          </w:p>
        </w:tc>
        <w:tc>
          <w:tcPr>
            <w:tcW w:w="1843" w:type="dxa"/>
          </w:tcPr>
          <w:p w14:paraId="49804137" w14:textId="77777777" w:rsidR="00A54C7A" w:rsidRPr="00670947" w:rsidRDefault="00A54C7A" w:rsidP="00670947">
            <w:pPr>
              <w:tabs>
                <w:tab w:val="num" w:pos="540"/>
              </w:tabs>
              <w:ind w:left="72"/>
              <w:rPr>
                <w:color w:val="000000" w:themeColor="text1"/>
                <w:sz w:val="24"/>
                <w:szCs w:val="24"/>
              </w:rPr>
            </w:pPr>
            <w:r w:rsidRPr="00670947">
              <w:rPr>
                <w:color w:val="000000" w:themeColor="text1"/>
                <w:sz w:val="24"/>
                <w:szCs w:val="24"/>
              </w:rPr>
              <w:t>Реферат</w:t>
            </w:r>
          </w:p>
        </w:tc>
        <w:tc>
          <w:tcPr>
            <w:tcW w:w="851" w:type="dxa"/>
          </w:tcPr>
          <w:p w14:paraId="5852B51E" w14:textId="77777777" w:rsidR="00A54C7A" w:rsidRPr="00670947" w:rsidRDefault="00A54C7A" w:rsidP="00670947">
            <w:pPr>
              <w:rPr>
                <w:color w:val="000000" w:themeColor="text1"/>
                <w:sz w:val="24"/>
                <w:szCs w:val="24"/>
              </w:rPr>
            </w:pPr>
            <w:r w:rsidRPr="00670947">
              <w:rPr>
                <w:color w:val="000000" w:themeColor="text1"/>
                <w:sz w:val="24"/>
                <w:szCs w:val="24"/>
              </w:rPr>
              <w:t xml:space="preserve">    6</w:t>
            </w:r>
          </w:p>
        </w:tc>
        <w:tc>
          <w:tcPr>
            <w:tcW w:w="2268" w:type="dxa"/>
            <w:vMerge w:val="restart"/>
          </w:tcPr>
          <w:p w14:paraId="77FB2D71" w14:textId="77777777" w:rsidR="00A54C7A" w:rsidRPr="00670947" w:rsidRDefault="00A54C7A" w:rsidP="00670947">
            <w:pPr>
              <w:rPr>
                <w:b/>
                <w:iCs/>
                <w:sz w:val="24"/>
                <w:szCs w:val="24"/>
              </w:rPr>
            </w:pPr>
          </w:p>
          <w:p w14:paraId="7A0B3751" w14:textId="77777777" w:rsidR="00A54C7A" w:rsidRPr="00670947" w:rsidRDefault="00A54C7A" w:rsidP="00670947">
            <w:pPr>
              <w:rPr>
                <w:b/>
                <w:iCs/>
                <w:sz w:val="24"/>
                <w:szCs w:val="24"/>
              </w:rPr>
            </w:pPr>
          </w:p>
          <w:p w14:paraId="1B561497" w14:textId="77777777" w:rsidR="00A54C7A" w:rsidRPr="00670947" w:rsidRDefault="00A54C7A" w:rsidP="00670947">
            <w:pPr>
              <w:rPr>
                <w:b/>
                <w:iCs/>
                <w:sz w:val="24"/>
                <w:szCs w:val="24"/>
              </w:rPr>
            </w:pPr>
          </w:p>
          <w:p w14:paraId="5060A990" w14:textId="77777777" w:rsidR="00A54C7A" w:rsidRPr="00670947" w:rsidRDefault="00A54C7A" w:rsidP="00A25796">
            <w:pPr>
              <w:rPr>
                <w:b/>
                <w:iCs/>
                <w:sz w:val="24"/>
                <w:szCs w:val="24"/>
              </w:rPr>
            </w:pPr>
            <w:r>
              <w:rPr>
                <w:b/>
                <w:iCs/>
                <w:sz w:val="24"/>
                <w:szCs w:val="24"/>
              </w:rPr>
              <w:t xml:space="preserve">             УК-1</w:t>
            </w:r>
          </w:p>
          <w:p w14:paraId="2755E8CF" w14:textId="77777777" w:rsidR="00A54C7A" w:rsidRPr="00670947" w:rsidRDefault="00A54C7A" w:rsidP="00A25796">
            <w:pPr>
              <w:jc w:val="center"/>
              <w:rPr>
                <w:b/>
                <w:iCs/>
                <w:sz w:val="24"/>
                <w:szCs w:val="24"/>
              </w:rPr>
            </w:pPr>
            <w:r w:rsidRPr="00670947">
              <w:rPr>
                <w:b/>
                <w:iCs/>
                <w:sz w:val="24"/>
                <w:szCs w:val="24"/>
              </w:rPr>
              <w:t>ОПК-</w:t>
            </w:r>
            <w:r>
              <w:rPr>
                <w:b/>
                <w:iCs/>
                <w:sz w:val="24"/>
                <w:szCs w:val="24"/>
              </w:rPr>
              <w:t>2</w:t>
            </w:r>
          </w:p>
          <w:p w14:paraId="25D10B77" w14:textId="77777777" w:rsidR="00A54C7A" w:rsidRPr="00670947" w:rsidRDefault="00A54C7A" w:rsidP="00A25796">
            <w:pPr>
              <w:jc w:val="center"/>
              <w:rPr>
                <w:sz w:val="24"/>
                <w:szCs w:val="24"/>
              </w:rPr>
            </w:pPr>
          </w:p>
        </w:tc>
      </w:tr>
      <w:tr w:rsidR="00A54C7A" w:rsidRPr="00670947" w14:paraId="37A1A357" w14:textId="77777777" w:rsidTr="00670947">
        <w:trPr>
          <w:trHeight w:val="1290"/>
        </w:trPr>
        <w:tc>
          <w:tcPr>
            <w:tcW w:w="2410" w:type="dxa"/>
            <w:vMerge/>
          </w:tcPr>
          <w:p w14:paraId="3E1C5DF6" w14:textId="77777777" w:rsidR="00A54C7A" w:rsidRPr="00670947" w:rsidRDefault="00A54C7A" w:rsidP="00670947">
            <w:pPr>
              <w:rPr>
                <w:sz w:val="24"/>
                <w:szCs w:val="24"/>
              </w:rPr>
            </w:pPr>
          </w:p>
        </w:tc>
        <w:tc>
          <w:tcPr>
            <w:tcW w:w="2268" w:type="dxa"/>
          </w:tcPr>
          <w:p w14:paraId="614D842D" w14:textId="77777777" w:rsidR="00A54C7A" w:rsidRPr="00670947" w:rsidRDefault="00A54C7A" w:rsidP="00670947">
            <w:pPr>
              <w:rPr>
                <w:color w:val="000000" w:themeColor="text1"/>
                <w:sz w:val="24"/>
                <w:szCs w:val="24"/>
              </w:rPr>
            </w:pPr>
            <w:r w:rsidRPr="00670947">
              <w:rPr>
                <w:color w:val="000000" w:themeColor="text1"/>
                <w:sz w:val="24"/>
                <w:szCs w:val="24"/>
              </w:rPr>
              <w:t>Написание конспекта</w:t>
            </w:r>
          </w:p>
        </w:tc>
        <w:tc>
          <w:tcPr>
            <w:tcW w:w="1843" w:type="dxa"/>
          </w:tcPr>
          <w:p w14:paraId="75D49C12" w14:textId="77777777" w:rsidR="00A54C7A" w:rsidRPr="00670947" w:rsidRDefault="00A54C7A" w:rsidP="00670947">
            <w:pPr>
              <w:tabs>
                <w:tab w:val="num" w:pos="540"/>
              </w:tabs>
              <w:ind w:left="72"/>
              <w:rPr>
                <w:color w:val="000000" w:themeColor="text1"/>
                <w:sz w:val="24"/>
                <w:szCs w:val="24"/>
              </w:rPr>
            </w:pPr>
            <w:r w:rsidRPr="00670947">
              <w:rPr>
                <w:color w:val="000000" w:themeColor="text1"/>
                <w:sz w:val="24"/>
                <w:szCs w:val="24"/>
              </w:rPr>
              <w:t>Конспект</w:t>
            </w:r>
          </w:p>
        </w:tc>
        <w:tc>
          <w:tcPr>
            <w:tcW w:w="851" w:type="dxa"/>
          </w:tcPr>
          <w:p w14:paraId="787443B0" w14:textId="77777777" w:rsidR="00A54C7A" w:rsidRPr="00670947" w:rsidRDefault="00A54C7A" w:rsidP="00670947">
            <w:pPr>
              <w:rPr>
                <w:color w:val="000000" w:themeColor="text1"/>
                <w:sz w:val="24"/>
                <w:szCs w:val="24"/>
              </w:rPr>
            </w:pPr>
            <w:r w:rsidRPr="00670947">
              <w:rPr>
                <w:color w:val="000000" w:themeColor="text1"/>
                <w:sz w:val="24"/>
                <w:szCs w:val="24"/>
              </w:rPr>
              <w:t xml:space="preserve">    4</w:t>
            </w:r>
          </w:p>
        </w:tc>
        <w:tc>
          <w:tcPr>
            <w:tcW w:w="2268" w:type="dxa"/>
            <w:vMerge/>
          </w:tcPr>
          <w:p w14:paraId="1F55BF89" w14:textId="77777777" w:rsidR="00A54C7A" w:rsidRPr="00670947" w:rsidRDefault="00A54C7A" w:rsidP="00670947">
            <w:pPr>
              <w:rPr>
                <w:b/>
                <w:iCs/>
                <w:sz w:val="24"/>
                <w:szCs w:val="24"/>
              </w:rPr>
            </w:pPr>
          </w:p>
        </w:tc>
      </w:tr>
      <w:tr w:rsidR="00A54C7A" w:rsidRPr="00670947" w14:paraId="366EC930" w14:textId="77777777" w:rsidTr="00670947">
        <w:trPr>
          <w:trHeight w:val="1265"/>
        </w:trPr>
        <w:tc>
          <w:tcPr>
            <w:tcW w:w="2410" w:type="dxa"/>
            <w:vMerge w:val="restart"/>
          </w:tcPr>
          <w:p w14:paraId="4F041FC4" w14:textId="77777777" w:rsidR="00A54C7A" w:rsidRPr="00670947" w:rsidRDefault="00A54C7A" w:rsidP="00124F50">
            <w:pPr>
              <w:jc w:val="both"/>
              <w:rPr>
                <w:sz w:val="24"/>
                <w:szCs w:val="24"/>
              </w:rPr>
            </w:pPr>
            <w:r w:rsidRPr="00670947">
              <w:rPr>
                <w:sz w:val="24"/>
                <w:szCs w:val="24"/>
              </w:rPr>
              <w:t>6.</w:t>
            </w:r>
            <w:r w:rsidRPr="00794167">
              <w:rPr>
                <w:sz w:val="24"/>
                <w:szCs w:val="24"/>
              </w:rPr>
              <w:t xml:space="preserve">Психофизическая природа языка. Учение младограмматиков о звуковых законах и аналогии. </w:t>
            </w:r>
          </w:p>
        </w:tc>
        <w:tc>
          <w:tcPr>
            <w:tcW w:w="2268" w:type="dxa"/>
          </w:tcPr>
          <w:p w14:paraId="6C436FE7" w14:textId="77777777" w:rsidR="00A54C7A" w:rsidRPr="00670947" w:rsidRDefault="00A54C7A" w:rsidP="00670947">
            <w:pPr>
              <w:rPr>
                <w:color w:val="000000" w:themeColor="text1"/>
                <w:sz w:val="24"/>
                <w:szCs w:val="24"/>
              </w:rPr>
            </w:pPr>
            <w:r w:rsidRPr="00670947">
              <w:rPr>
                <w:color w:val="000000" w:themeColor="text1"/>
                <w:sz w:val="24"/>
                <w:szCs w:val="24"/>
              </w:rPr>
              <w:t>Написание реферата</w:t>
            </w:r>
          </w:p>
        </w:tc>
        <w:tc>
          <w:tcPr>
            <w:tcW w:w="1843" w:type="dxa"/>
          </w:tcPr>
          <w:p w14:paraId="7228D89E" w14:textId="77777777" w:rsidR="00A54C7A" w:rsidRPr="00670947" w:rsidRDefault="00A54C7A" w:rsidP="00670947">
            <w:pPr>
              <w:tabs>
                <w:tab w:val="num" w:pos="540"/>
              </w:tabs>
              <w:ind w:left="72"/>
              <w:rPr>
                <w:color w:val="000000" w:themeColor="text1"/>
                <w:sz w:val="24"/>
                <w:szCs w:val="24"/>
              </w:rPr>
            </w:pPr>
            <w:r w:rsidRPr="00670947">
              <w:rPr>
                <w:color w:val="000000" w:themeColor="text1"/>
                <w:sz w:val="24"/>
                <w:szCs w:val="24"/>
              </w:rPr>
              <w:t xml:space="preserve">Реферат </w:t>
            </w:r>
          </w:p>
        </w:tc>
        <w:tc>
          <w:tcPr>
            <w:tcW w:w="851" w:type="dxa"/>
          </w:tcPr>
          <w:p w14:paraId="240B0E3A" w14:textId="77777777" w:rsidR="00A54C7A" w:rsidRPr="00670947" w:rsidRDefault="00A54C7A" w:rsidP="00A25796">
            <w:pPr>
              <w:rPr>
                <w:color w:val="000000" w:themeColor="text1"/>
                <w:sz w:val="24"/>
                <w:szCs w:val="24"/>
              </w:rPr>
            </w:pPr>
            <w:r w:rsidRPr="00670947">
              <w:rPr>
                <w:color w:val="000000" w:themeColor="text1"/>
                <w:sz w:val="24"/>
                <w:szCs w:val="24"/>
              </w:rPr>
              <w:t xml:space="preserve">    </w:t>
            </w:r>
            <w:r>
              <w:rPr>
                <w:color w:val="000000" w:themeColor="text1"/>
                <w:sz w:val="24"/>
                <w:szCs w:val="24"/>
              </w:rPr>
              <w:t>7</w:t>
            </w:r>
          </w:p>
        </w:tc>
        <w:tc>
          <w:tcPr>
            <w:tcW w:w="2268" w:type="dxa"/>
            <w:vMerge w:val="restart"/>
          </w:tcPr>
          <w:p w14:paraId="572D7F0A" w14:textId="77777777" w:rsidR="00A54C7A" w:rsidRPr="00670947" w:rsidRDefault="00A54C7A" w:rsidP="00670947">
            <w:pPr>
              <w:rPr>
                <w:b/>
                <w:iCs/>
                <w:sz w:val="24"/>
                <w:szCs w:val="24"/>
              </w:rPr>
            </w:pPr>
          </w:p>
          <w:p w14:paraId="076F96C7" w14:textId="77777777" w:rsidR="00A54C7A" w:rsidRPr="00670947" w:rsidRDefault="00A54C7A" w:rsidP="00670947">
            <w:pPr>
              <w:rPr>
                <w:b/>
                <w:iCs/>
                <w:sz w:val="24"/>
                <w:szCs w:val="24"/>
              </w:rPr>
            </w:pPr>
          </w:p>
          <w:p w14:paraId="5EF7F23C" w14:textId="77777777" w:rsidR="00A54C7A" w:rsidRPr="00670947" w:rsidRDefault="00A54C7A" w:rsidP="00A25796">
            <w:pPr>
              <w:rPr>
                <w:b/>
                <w:iCs/>
                <w:sz w:val="24"/>
                <w:szCs w:val="24"/>
              </w:rPr>
            </w:pPr>
            <w:r>
              <w:rPr>
                <w:b/>
                <w:iCs/>
                <w:sz w:val="24"/>
                <w:szCs w:val="24"/>
              </w:rPr>
              <w:t xml:space="preserve">            </w:t>
            </w:r>
          </w:p>
          <w:p w14:paraId="6914CC80" w14:textId="77777777" w:rsidR="00A54C7A" w:rsidRPr="00670947" w:rsidRDefault="00A54C7A" w:rsidP="00A25796">
            <w:pPr>
              <w:jc w:val="center"/>
              <w:rPr>
                <w:b/>
                <w:iCs/>
                <w:sz w:val="24"/>
                <w:szCs w:val="24"/>
              </w:rPr>
            </w:pPr>
            <w:r w:rsidRPr="00670947">
              <w:rPr>
                <w:b/>
                <w:iCs/>
                <w:sz w:val="24"/>
                <w:szCs w:val="24"/>
              </w:rPr>
              <w:t>ОПК-</w:t>
            </w:r>
            <w:r>
              <w:rPr>
                <w:b/>
                <w:iCs/>
                <w:sz w:val="24"/>
                <w:szCs w:val="24"/>
              </w:rPr>
              <w:t>2</w:t>
            </w:r>
          </w:p>
          <w:p w14:paraId="5DF62922" w14:textId="77777777" w:rsidR="00A54C7A" w:rsidRPr="00670947" w:rsidRDefault="00A54C7A" w:rsidP="00A25796">
            <w:pPr>
              <w:jc w:val="center"/>
              <w:rPr>
                <w:b/>
                <w:iCs/>
                <w:sz w:val="24"/>
                <w:szCs w:val="24"/>
              </w:rPr>
            </w:pPr>
            <w:r w:rsidRPr="00670947">
              <w:rPr>
                <w:b/>
                <w:iCs/>
                <w:sz w:val="24"/>
                <w:szCs w:val="24"/>
              </w:rPr>
              <w:t>ОПК-</w:t>
            </w:r>
            <w:r>
              <w:rPr>
                <w:b/>
                <w:iCs/>
                <w:sz w:val="24"/>
                <w:szCs w:val="24"/>
              </w:rPr>
              <w:t>6</w:t>
            </w:r>
          </w:p>
          <w:p w14:paraId="4794E700" w14:textId="77777777" w:rsidR="00A54C7A" w:rsidRPr="00670947" w:rsidRDefault="00A54C7A" w:rsidP="00670947">
            <w:pPr>
              <w:rPr>
                <w:sz w:val="24"/>
                <w:szCs w:val="24"/>
              </w:rPr>
            </w:pPr>
          </w:p>
        </w:tc>
      </w:tr>
      <w:tr w:rsidR="00A54C7A" w:rsidRPr="00670947" w14:paraId="76F985A9" w14:textId="77777777" w:rsidTr="00124F50">
        <w:trPr>
          <w:trHeight w:val="818"/>
        </w:trPr>
        <w:tc>
          <w:tcPr>
            <w:tcW w:w="2410" w:type="dxa"/>
            <w:vMerge/>
          </w:tcPr>
          <w:p w14:paraId="5328F647" w14:textId="77777777" w:rsidR="00A54C7A" w:rsidRPr="00670947" w:rsidRDefault="00A54C7A" w:rsidP="00670947">
            <w:pPr>
              <w:jc w:val="both"/>
              <w:rPr>
                <w:sz w:val="24"/>
                <w:szCs w:val="24"/>
              </w:rPr>
            </w:pPr>
          </w:p>
        </w:tc>
        <w:tc>
          <w:tcPr>
            <w:tcW w:w="2268" w:type="dxa"/>
          </w:tcPr>
          <w:p w14:paraId="657CD257" w14:textId="77777777" w:rsidR="00A54C7A" w:rsidRPr="00670947" w:rsidRDefault="00A54C7A" w:rsidP="00670947">
            <w:pPr>
              <w:rPr>
                <w:color w:val="000000" w:themeColor="text1"/>
                <w:sz w:val="24"/>
                <w:szCs w:val="24"/>
              </w:rPr>
            </w:pPr>
            <w:r w:rsidRPr="00670947">
              <w:rPr>
                <w:color w:val="000000" w:themeColor="text1"/>
                <w:sz w:val="24"/>
                <w:szCs w:val="24"/>
              </w:rPr>
              <w:t>Подготовка к практическим занятиям</w:t>
            </w:r>
          </w:p>
        </w:tc>
        <w:tc>
          <w:tcPr>
            <w:tcW w:w="1843" w:type="dxa"/>
          </w:tcPr>
          <w:p w14:paraId="009E3790" w14:textId="77777777" w:rsidR="00A54C7A" w:rsidRPr="00670947" w:rsidRDefault="00A54C7A" w:rsidP="00670947">
            <w:pPr>
              <w:rPr>
                <w:color w:val="000000" w:themeColor="text1"/>
                <w:sz w:val="24"/>
                <w:szCs w:val="24"/>
              </w:rPr>
            </w:pPr>
            <w:r w:rsidRPr="00670947">
              <w:rPr>
                <w:sz w:val="24"/>
                <w:szCs w:val="24"/>
              </w:rPr>
              <w:t>Коллоквиум-Собеседование</w:t>
            </w:r>
          </w:p>
        </w:tc>
        <w:tc>
          <w:tcPr>
            <w:tcW w:w="851" w:type="dxa"/>
          </w:tcPr>
          <w:p w14:paraId="50C64EA0" w14:textId="77777777" w:rsidR="00A54C7A" w:rsidRPr="00670947" w:rsidRDefault="00A54C7A" w:rsidP="00670947">
            <w:pPr>
              <w:rPr>
                <w:color w:val="000000" w:themeColor="text1"/>
                <w:sz w:val="24"/>
                <w:szCs w:val="24"/>
              </w:rPr>
            </w:pPr>
            <w:r w:rsidRPr="00670947">
              <w:rPr>
                <w:color w:val="000000" w:themeColor="text1"/>
                <w:sz w:val="24"/>
                <w:szCs w:val="24"/>
              </w:rPr>
              <w:t xml:space="preserve">    2</w:t>
            </w:r>
          </w:p>
        </w:tc>
        <w:tc>
          <w:tcPr>
            <w:tcW w:w="2268" w:type="dxa"/>
            <w:vMerge/>
          </w:tcPr>
          <w:p w14:paraId="62C33C9F" w14:textId="77777777" w:rsidR="00A54C7A" w:rsidRPr="00670947" w:rsidRDefault="00A54C7A" w:rsidP="00670947">
            <w:pPr>
              <w:rPr>
                <w:b/>
                <w:iCs/>
                <w:sz w:val="24"/>
                <w:szCs w:val="24"/>
              </w:rPr>
            </w:pPr>
          </w:p>
        </w:tc>
      </w:tr>
      <w:tr w:rsidR="00A54C7A" w:rsidRPr="00670947" w14:paraId="7EBEB66A" w14:textId="77777777" w:rsidTr="00670947">
        <w:trPr>
          <w:trHeight w:val="1265"/>
        </w:trPr>
        <w:tc>
          <w:tcPr>
            <w:tcW w:w="2410" w:type="dxa"/>
            <w:vMerge w:val="restart"/>
          </w:tcPr>
          <w:p w14:paraId="5D89A5CB" w14:textId="77777777" w:rsidR="00A54C7A" w:rsidRPr="00670947" w:rsidRDefault="00A54C7A" w:rsidP="00F91534">
            <w:pPr>
              <w:jc w:val="both"/>
              <w:rPr>
                <w:rStyle w:val="aff1"/>
                <w:rFonts w:eastAsiaTheme="minorEastAsia"/>
                <w:b w:val="0"/>
                <w:sz w:val="24"/>
                <w:szCs w:val="24"/>
              </w:rPr>
            </w:pPr>
            <w:r>
              <w:rPr>
                <w:sz w:val="24"/>
                <w:szCs w:val="24"/>
              </w:rPr>
              <w:t>7.</w:t>
            </w:r>
            <w:r w:rsidRPr="00B843F0">
              <w:rPr>
                <w:sz w:val="24"/>
                <w:szCs w:val="24"/>
              </w:rPr>
              <w:t xml:space="preserve">Московская школа. Ф.Ф. Фортунатов. </w:t>
            </w:r>
            <w:r>
              <w:rPr>
                <w:sz w:val="24"/>
                <w:szCs w:val="24"/>
              </w:rPr>
              <w:t xml:space="preserve">Казанская школа. </w:t>
            </w:r>
            <w:r w:rsidRPr="00412E7C">
              <w:rPr>
                <w:color w:val="000000"/>
                <w:sz w:val="24"/>
                <w:szCs w:val="24"/>
                <w:shd w:val="clear" w:color="auto" w:fill="FFFFFF"/>
              </w:rPr>
              <w:t>И. А. Бодуэн де Куртене.</w:t>
            </w:r>
            <w:r>
              <w:rPr>
                <w:color w:val="000000"/>
                <w:sz w:val="24"/>
                <w:szCs w:val="24"/>
                <w:shd w:val="clear" w:color="auto" w:fill="FFFFFF"/>
              </w:rPr>
              <w:t xml:space="preserve"> </w:t>
            </w:r>
            <w:r>
              <w:rPr>
                <w:sz w:val="24"/>
                <w:szCs w:val="24"/>
              </w:rPr>
              <w:t>«</w:t>
            </w:r>
            <w:r w:rsidRPr="00B843F0">
              <w:rPr>
                <w:sz w:val="24"/>
                <w:szCs w:val="24"/>
              </w:rPr>
              <w:t>Формальный метод</w:t>
            </w:r>
            <w:r>
              <w:rPr>
                <w:sz w:val="24"/>
                <w:szCs w:val="24"/>
              </w:rPr>
              <w:t>»</w:t>
            </w:r>
            <w:r w:rsidRPr="00B843F0">
              <w:rPr>
                <w:sz w:val="24"/>
                <w:szCs w:val="24"/>
              </w:rPr>
              <w:t xml:space="preserve">. Принципы членения слова и выявление морфологических единиц. </w:t>
            </w:r>
          </w:p>
        </w:tc>
        <w:tc>
          <w:tcPr>
            <w:tcW w:w="2268" w:type="dxa"/>
          </w:tcPr>
          <w:p w14:paraId="04AA5143" w14:textId="77777777" w:rsidR="00A54C7A" w:rsidRPr="00670947" w:rsidRDefault="00A54C7A" w:rsidP="00670947">
            <w:pPr>
              <w:rPr>
                <w:color w:val="000000" w:themeColor="text1"/>
                <w:sz w:val="24"/>
                <w:szCs w:val="24"/>
              </w:rPr>
            </w:pPr>
            <w:r w:rsidRPr="00670947">
              <w:rPr>
                <w:color w:val="000000" w:themeColor="text1"/>
                <w:sz w:val="24"/>
                <w:szCs w:val="24"/>
              </w:rPr>
              <w:t>Написание реферата</w:t>
            </w:r>
          </w:p>
        </w:tc>
        <w:tc>
          <w:tcPr>
            <w:tcW w:w="1843" w:type="dxa"/>
          </w:tcPr>
          <w:p w14:paraId="14FC3C21" w14:textId="77777777" w:rsidR="00A54C7A" w:rsidRPr="00670947" w:rsidRDefault="00A54C7A" w:rsidP="00670947">
            <w:pPr>
              <w:tabs>
                <w:tab w:val="num" w:pos="540"/>
              </w:tabs>
              <w:ind w:left="72"/>
              <w:rPr>
                <w:color w:val="000000" w:themeColor="text1"/>
                <w:sz w:val="24"/>
                <w:szCs w:val="24"/>
              </w:rPr>
            </w:pPr>
            <w:r w:rsidRPr="00670947">
              <w:rPr>
                <w:color w:val="000000" w:themeColor="text1"/>
                <w:sz w:val="24"/>
                <w:szCs w:val="24"/>
              </w:rPr>
              <w:t xml:space="preserve">Реферат </w:t>
            </w:r>
          </w:p>
        </w:tc>
        <w:tc>
          <w:tcPr>
            <w:tcW w:w="851" w:type="dxa"/>
          </w:tcPr>
          <w:p w14:paraId="2B9B67BA" w14:textId="77777777" w:rsidR="00A54C7A" w:rsidRPr="00670947" w:rsidRDefault="00A54C7A" w:rsidP="00670947">
            <w:pPr>
              <w:rPr>
                <w:color w:val="000000" w:themeColor="text1"/>
                <w:sz w:val="24"/>
                <w:szCs w:val="24"/>
              </w:rPr>
            </w:pPr>
            <w:r w:rsidRPr="00670947">
              <w:rPr>
                <w:color w:val="000000" w:themeColor="text1"/>
                <w:sz w:val="24"/>
                <w:szCs w:val="24"/>
              </w:rPr>
              <w:t xml:space="preserve">    6</w:t>
            </w:r>
          </w:p>
        </w:tc>
        <w:tc>
          <w:tcPr>
            <w:tcW w:w="2268" w:type="dxa"/>
            <w:vMerge w:val="restart"/>
          </w:tcPr>
          <w:p w14:paraId="03E704B8" w14:textId="77777777" w:rsidR="00A54C7A" w:rsidRPr="00670947" w:rsidRDefault="00A54C7A" w:rsidP="00670947">
            <w:pPr>
              <w:rPr>
                <w:b/>
                <w:iCs/>
                <w:sz w:val="24"/>
                <w:szCs w:val="24"/>
              </w:rPr>
            </w:pPr>
          </w:p>
          <w:p w14:paraId="50ACB885" w14:textId="77777777" w:rsidR="00A54C7A" w:rsidRPr="00670947" w:rsidRDefault="00A54C7A" w:rsidP="00670947">
            <w:pPr>
              <w:rPr>
                <w:b/>
                <w:iCs/>
                <w:sz w:val="24"/>
                <w:szCs w:val="24"/>
              </w:rPr>
            </w:pPr>
          </w:p>
          <w:p w14:paraId="0D2FB091" w14:textId="77777777" w:rsidR="00A54C7A" w:rsidRPr="00670947" w:rsidRDefault="00A54C7A" w:rsidP="00670947">
            <w:pPr>
              <w:rPr>
                <w:b/>
                <w:iCs/>
                <w:sz w:val="24"/>
                <w:szCs w:val="24"/>
              </w:rPr>
            </w:pPr>
          </w:p>
          <w:p w14:paraId="799573E1" w14:textId="77777777" w:rsidR="00A54C7A" w:rsidRPr="00670947" w:rsidRDefault="00A54C7A" w:rsidP="00670947">
            <w:pPr>
              <w:rPr>
                <w:b/>
                <w:iCs/>
                <w:sz w:val="24"/>
                <w:szCs w:val="24"/>
              </w:rPr>
            </w:pPr>
          </w:p>
          <w:p w14:paraId="758B6A55" w14:textId="77777777" w:rsidR="00A54C7A" w:rsidRPr="00670947" w:rsidRDefault="00A54C7A" w:rsidP="00A25796">
            <w:pPr>
              <w:rPr>
                <w:b/>
                <w:iCs/>
                <w:sz w:val="24"/>
                <w:szCs w:val="24"/>
              </w:rPr>
            </w:pPr>
            <w:r>
              <w:rPr>
                <w:b/>
                <w:iCs/>
                <w:sz w:val="24"/>
                <w:szCs w:val="24"/>
              </w:rPr>
              <w:t xml:space="preserve">            УК-1</w:t>
            </w:r>
          </w:p>
          <w:p w14:paraId="007B38CB" w14:textId="77777777" w:rsidR="00A54C7A" w:rsidRPr="00670947" w:rsidRDefault="00A54C7A" w:rsidP="00A25796">
            <w:pPr>
              <w:jc w:val="center"/>
              <w:rPr>
                <w:b/>
                <w:iCs/>
                <w:sz w:val="24"/>
                <w:szCs w:val="24"/>
              </w:rPr>
            </w:pPr>
            <w:r w:rsidRPr="00670947">
              <w:rPr>
                <w:b/>
                <w:iCs/>
                <w:sz w:val="24"/>
                <w:szCs w:val="24"/>
              </w:rPr>
              <w:t>ОПК-</w:t>
            </w:r>
            <w:r>
              <w:rPr>
                <w:b/>
                <w:iCs/>
                <w:sz w:val="24"/>
                <w:szCs w:val="24"/>
              </w:rPr>
              <w:t>6</w:t>
            </w:r>
          </w:p>
          <w:p w14:paraId="123E653E" w14:textId="77777777" w:rsidR="00A54C7A" w:rsidRPr="00670947" w:rsidRDefault="00A54C7A" w:rsidP="00670947">
            <w:pPr>
              <w:rPr>
                <w:b/>
                <w:iCs/>
                <w:sz w:val="24"/>
                <w:szCs w:val="24"/>
              </w:rPr>
            </w:pPr>
          </w:p>
        </w:tc>
      </w:tr>
      <w:tr w:rsidR="00A54C7A" w:rsidRPr="00670947" w14:paraId="75371FEE" w14:textId="77777777" w:rsidTr="00670947">
        <w:trPr>
          <w:trHeight w:val="501"/>
        </w:trPr>
        <w:tc>
          <w:tcPr>
            <w:tcW w:w="2410" w:type="dxa"/>
            <w:vMerge/>
          </w:tcPr>
          <w:p w14:paraId="7569035E" w14:textId="77777777" w:rsidR="00A54C7A" w:rsidRPr="00670947" w:rsidRDefault="00A54C7A" w:rsidP="00670947">
            <w:pPr>
              <w:rPr>
                <w:sz w:val="24"/>
                <w:szCs w:val="24"/>
              </w:rPr>
            </w:pPr>
          </w:p>
        </w:tc>
        <w:tc>
          <w:tcPr>
            <w:tcW w:w="2268" w:type="dxa"/>
          </w:tcPr>
          <w:p w14:paraId="58B3234F" w14:textId="77777777" w:rsidR="00A54C7A" w:rsidRPr="00670947" w:rsidRDefault="00A54C7A" w:rsidP="00670947">
            <w:pPr>
              <w:rPr>
                <w:color w:val="000000" w:themeColor="text1"/>
                <w:sz w:val="24"/>
                <w:szCs w:val="24"/>
              </w:rPr>
            </w:pPr>
            <w:r w:rsidRPr="00670947">
              <w:rPr>
                <w:color w:val="000000" w:themeColor="text1"/>
                <w:sz w:val="24"/>
                <w:szCs w:val="24"/>
              </w:rPr>
              <w:t>Написание конспекта</w:t>
            </w:r>
          </w:p>
        </w:tc>
        <w:tc>
          <w:tcPr>
            <w:tcW w:w="1843" w:type="dxa"/>
          </w:tcPr>
          <w:p w14:paraId="6B5E78C5" w14:textId="77777777" w:rsidR="00A54C7A" w:rsidRPr="00670947" w:rsidRDefault="00A54C7A" w:rsidP="00670947">
            <w:pPr>
              <w:tabs>
                <w:tab w:val="num" w:pos="540"/>
              </w:tabs>
              <w:ind w:left="72"/>
              <w:rPr>
                <w:color w:val="000000" w:themeColor="text1"/>
                <w:sz w:val="24"/>
                <w:szCs w:val="24"/>
              </w:rPr>
            </w:pPr>
            <w:r w:rsidRPr="00670947">
              <w:rPr>
                <w:color w:val="000000" w:themeColor="text1"/>
                <w:sz w:val="24"/>
                <w:szCs w:val="24"/>
              </w:rPr>
              <w:t>Конспект</w:t>
            </w:r>
          </w:p>
        </w:tc>
        <w:tc>
          <w:tcPr>
            <w:tcW w:w="851" w:type="dxa"/>
          </w:tcPr>
          <w:p w14:paraId="224C0D10" w14:textId="77777777" w:rsidR="00A54C7A" w:rsidRPr="00670947" w:rsidRDefault="00A54C7A" w:rsidP="00670947">
            <w:pPr>
              <w:rPr>
                <w:color w:val="000000" w:themeColor="text1"/>
                <w:sz w:val="24"/>
                <w:szCs w:val="24"/>
              </w:rPr>
            </w:pPr>
            <w:r w:rsidRPr="00670947">
              <w:rPr>
                <w:color w:val="000000" w:themeColor="text1"/>
                <w:sz w:val="24"/>
                <w:szCs w:val="24"/>
              </w:rPr>
              <w:t xml:space="preserve">    6</w:t>
            </w:r>
          </w:p>
        </w:tc>
        <w:tc>
          <w:tcPr>
            <w:tcW w:w="2268" w:type="dxa"/>
            <w:vMerge/>
          </w:tcPr>
          <w:p w14:paraId="5A9DDD14" w14:textId="77777777" w:rsidR="00A54C7A" w:rsidRPr="00670947" w:rsidRDefault="00A54C7A" w:rsidP="00670947">
            <w:pPr>
              <w:rPr>
                <w:b/>
                <w:iCs/>
                <w:sz w:val="24"/>
                <w:szCs w:val="24"/>
              </w:rPr>
            </w:pPr>
          </w:p>
        </w:tc>
      </w:tr>
      <w:tr w:rsidR="00A54C7A" w:rsidRPr="00670947" w14:paraId="6FDC86FE" w14:textId="77777777" w:rsidTr="00670947">
        <w:trPr>
          <w:trHeight w:val="1420"/>
        </w:trPr>
        <w:tc>
          <w:tcPr>
            <w:tcW w:w="2410" w:type="dxa"/>
            <w:vMerge w:val="restart"/>
          </w:tcPr>
          <w:p w14:paraId="5ED0DB3B" w14:textId="77777777" w:rsidR="00A54C7A" w:rsidRPr="00F91534" w:rsidRDefault="00A54C7A" w:rsidP="00F91534">
            <w:pPr>
              <w:jc w:val="both"/>
              <w:rPr>
                <w:rStyle w:val="aff1"/>
                <w:rFonts w:eastAsiaTheme="minorEastAsia"/>
                <w:b w:val="0"/>
                <w:bCs w:val="0"/>
                <w:sz w:val="24"/>
                <w:szCs w:val="24"/>
              </w:rPr>
            </w:pPr>
            <w:r w:rsidRPr="00670947">
              <w:rPr>
                <w:sz w:val="24"/>
                <w:szCs w:val="24"/>
              </w:rPr>
              <w:t xml:space="preserve">8. </w:t>
            </w:r>
            <w:r w:rsidRPr="00794167">
              <w:rPr>
                <w:sz w:val="24"/>
                <w:szCs w:val="24"/>
              </w:rPr>
              <w:t xml:space="preserve">Значение учения Ф. де Соссюра о </w:t>
            </w:r>
            <w:r w:rsidRPr="00794167">
              <w:rPr>
                <w:color w:val="040C28"/>
                <w:sz w:val="24"/>
                <w:szCs w:val="24"/>
                <w:shd w:val="clear" w:color="auto" w:fill="FFFFFF"/>
              </w:rPr>
              <w:t xml:space="preserve">необходимости различать язык и речь для всех </w:t>
            </w:r>
            <w:r w:rsidRPr="00794167">
              <w:rPr>
                <w:color w:val="040C28"/>
                <w:sz w:val="24"/>
                <w:szCs w:val="24"/>
                <w:shd w:val="clear" w:color="auto" w:fill="FFFFFF"/>
              </w:rPr>
              <w:lastRenderedPageBreak/>
              <w:t>направлений современной лингвистики</w:t>
            </w:r>
            <w:r w:rsidRPr="00794167">
              <w:rPr>
                <w:color w:val="1F1F1F"/>
                <w:sz w:val="24"/>
                <w:szCs w:val="24"/>
                <w:shd w:val="clear" w:color="auto" w:fill="FFFFFF"/>
              </w:rPr>
              <w:t>.</w:t>
            </w:r>
          </w:p>
        </w:tc>
        <w:tc>
          <w:tcPr>
            <w:tcW w:w="2268" w:type="dxa"/>
          </w:tcPr>
          <w:p w14:paraId="0D774452" w14:textId="77777777" w:rsidR="00A54C7A" w:rsidRPr="00670947" w:rsidRDefault="00A54C7A" w:rsidP="00670947">
            <w:pPr>
              <w:rPr>
                <w:color w:val="000000" w:themeColor="text1"/>
                <w:sz w:val="24"/>
                <w:szCs w:val="24"/>
              </w:rPr>
            </w:pPr>
            <w:r w:rsidRPr="00670947">
              <w:rPr>
                <w:color w:val="000000" w:themeColor="text1"/>
                <w:sz w:val="24"/>
                <w:szCs w:val="24"/>
              </w:rPr>
              <w:lastRenderedPageBreak/>
              <w:t>Написание реферата</w:t>
            </w:r>
          </w:p>
        </w:tc>
        <w:tc>
          <w:tcPr>
            <w:tcW w:w="1843" w:type="dxa"/>
          </w:tcPr>
          <w:p w14:paraId="3384C81E" w14:textId="77777777" w:rsidR="00A54C7A" w:rsidRPr="00670947" w:rsidRDefault="00A54C7A" w:rsidP="00670947">
            <w:pPr>
              <w:tabs>
                <w:tab w:val="num" w:pos="540"/>
              </w:tabs>
              <w:ind w:left="72"/>
              <w:rPr>
                <w:color w:val="000000" w:themeColor="text1"/>
                <w:sz w:val="24"/>
                <w:szCs w:val="24"/>
              </w:rPr>
            </w:pPr>
            <w:r w:rsidRPr="00670947">
              <w:rPr>
                <w:color w:val="000000" w:themeColor="text1"/>
                <w:sz w:val="24"/>
                <w:szCs w:val="24"/>
              </w:rPr>
              <w:t>Реферат</w:t>
            </w:r>
          </w:p>
        </w:tc>
        <w:tc>
          <w:tcPr>
            <w:tcW w:w="851" w:type="dxa"/>
          </w:tcPr>
          <w:p w14:paraId="07FE07EF" w14:textId="77777777" w:rsidR="00A54C7A" w:rsidRPr="00670947" w:rsidRDefault="00A54C7A" w:rsidP="00670947">
            <w:pPr>
              <w:rPr>
                <w:color w:val="000000" w:themeColor="text1"/>
                <w:sz w:val="24"/>
                <w:szCs w:val="24"/>
              </w:rPr>
            </w:pPr>
            <w:r w:rsidRPr="00670947">
              <w:rPr>
                <w:color w:val="000000" w:themeColor="text1"/>
                <w:sz w:val="24"/>
                <w:szCs w:val="24"/>
              </w:rPr>
              <w:t xml:space="preserve">    7</w:t>
            </w:r>
          </w:p>
        </w:tc>
        <w:tc>
          <w:tcPr>
            <w:tcW w:w="2268" w:type="dxa"/>
            <w:vMerge w:val="restart"/>
          </w:tcPr>
          <w:p w14:paraId="378317EB" w14:textId="77777777" w:rsidR="00A54C7A" w:rsidRPr="00670947" w:rsidRDefault="00A54C7A" w:rsidP="00670947">
            <w:pPr>
              <w:rPr>
                <w:b/>
                <w:iCs/>
                <w:sz w:val="24"/>
                <w:szCs w:val="24"/>
              </w:rPr>
            </w:pPr>
          </w:p>
          <w:p w14:paraId="3B395FC6" w14:textId="77777777" w:rsidR="00A54C7A" w:rsidRPr="00670947" w:rsidRDefault="00A54C7A" w:rsidP="00A25796">
            <w:pPr>
              <w:rPr>
                <w:b/>
                <w:iCs/>
                <w:sz w:val="24"/>
                <w:szCs w:val="24"/>
              </w:rPr>
            </w:pPr>
            <w:r>
              <w:rPr>
                <w:b/>
                <w:iCs/>
                <w:sz w:val="24"/>
                <w:szCs w:val="24"/>
              </w:rPr>
              <w:t xml:space="preserve">             УК-1</w:t>
            </w:r>
          </w:p>
          <w:p w14:paraId="231BFAC2" w14:textId="77777777" w:rsidR="00A54C7A" w:rsidRPr="00670947" w:rsidRDefault="00A54C7A" w:rsidP="00A25796">
            <w:pPr>
              <w:jc w:val="center"/>
              <w:rPr>
                <w:b/>
                <w:iCs/>
                <w:sz w:val="24"/>
                <w:szCs w:val="24"/>
              </w:rPr>
            </w:pPr>
            <w:r w:rsidRPr="00670947">
              <w:rPr>
                <w:b/>
                <w:iCs/>
                <w:sz w:val="24"/>
                <w:szCs w:val="24"/>
              </w:rPr>
              <w:t>ОПК-</w:t>
            </w:r>
            <w:r>
              <w:rPr>
                <w:b/>
                <w:iCs/>
                <w:sz w:val="24"/>
                <w:szCs w:val="24"/>
              </w:rPr>
              <w:t>2</w:t>
            </w:r>
          </w:p>
          <w:p w14:paraId="036FB76D" w14:textId="77777777" w:rsidR="00A54C7A" w:rsidRPr="00670947" w:rsidRDefault="00A54C7A" w:rsidP="00A25796">
            <w:pPr>
              <w:jc w:val="center"/>
              <w:rPr>
                <w:b/>
                <w:iCs/>
                <w:sz w:val="24"/>
                <w:szCs w:val="24"/>
              </w:rPr>
            </w:pPr>
          </w:p>
        </w:tc>
      </w:tr>
      <w:tr w:rsidR="00A54C7A" w:rsidRPr="00670947" w14:paraId="4FA0CBC5" w14:textId="77777777" w:rsidTr="00F91534">
        <w:trPr>
          <w:trHeight w:val="788"/>
        </w:trPr>
        <w:tc>
          <w:tcPr>
            <w:tcW w:w="2410" w:type="dxa"/>
            <w:vMerge/>
          </w:tcPr>
          <w:p w14:paraId="7A33B987" w14:textId="77777777" w:rsidR="00A54C7A" w:rsidRPr="00670947" w:rsidRDefault="00A54C7A" w:rsidP="00670947">
            <w:pPr>
              <w:spacing w:line="276" w:lineRule="auto"/>
              <w:rPr>
                <w:sz w:val="24"/>
                <w:szCs w:val="24"/>
              </w:rPr>
            </w:pPr>
          </w:p>
        </w:tc>
        <w:tc>
          <w:tcPr>
            <w:tcW w:w="2268" w:type="dxa"/>
          </w:tcPr>
          <w:p w14:paraId="2D61689B" w14:textId="77777777" w:rsidR="00A54C7A" w:rsidRPr="00670947" w:rsidRDefault="00A54C7A" w:rsidP="00670947">
            <w:pPr>
              <w:rPr>
                <w:color w:val="000000" w:themeColor="text1"/>
                <w:sz w:val="24"/>
                <w:szCs w:val="24"/>
              </w:rPr>
            </w:pPr>
            <w:r w:rsidRPr="00670947">
              <w:rPr>
                <w:color w:val="000000" w:themeColor="text1"/>
                <w:sz w:val="24"/>
                <w:szCs w:val="24"/>
              </w:rPr>
              <w:t>Написание конспекта</w:t>
            </w:r>
          </w:p>
        </w:tc>
        <w:tc>
          <w:tcPr>
            <w:tcW w:w="1843" w:type="dxa"/>
          </w:tcPr>
          <w:p w14:paraId="0CF6BFD4" w14:textId="77777777" w:rsidR="00A54C7A" w:rsidRPr="00670947" w:rsidRDefault="00A54C7A" w:rsidP="00670947">
            <w:pPr>
              <w:tabs>
                <w:tab w:val="num" w:pos="540"/>
              </w:tabs>
              <w:ind w:left="72"/>
              <w:rPr>
                <w:color w:val="000000" w:themeColor="text1"/>
                <w:sz w:val="24"/>
                <w:szCs w:val="24"/>
              </w:rPr>
            </w:pPr>
            <w:r w:rsidRPr="00670947">
              <w:rPr>
                <w:color w:val="000000" w:themeColor="text1"/>
                <w:sz w:val="24"/>
                <w:szCs w:val="24"/>
              </w:rPr>
              <w:t>Конспект</w:t>
            </w:r>
          </w:p>
        </w:tc>
        <w:tc>
          <w:tcPr>
            <w:tcW w:w="851" w:type="dxa"/>
          </w:tcPr>
          <w:p w14:paraId="7129E05C" w14:textId="77777777" w:rsidR="00A54C7A" w:rsidRPr="00670947" w:rsidRDefault="00A54C7A" w:rsidP="00670947">
            <w:pPr>
              <w:jc w:val="center"/>
              <w:rPr>
                <w:color w:val="000000" w:themeColor="text1"/>
                <w:sz w:val="24"/>
                <w:szCs w:val="24"/>
              </w:rPr>
            </w:pPr>
            <w:r>
              <w:rPr>
                <w:color w:val="000000" w:themeColor="text1"/>
                <w:sz w:val="24"/>
                <w:szCs w:val="24"/>
              </w:rPr>
              <w:t>6</w:t>
            </w:r>
          </w:p>
        </w:tc>
        <w:tc>
          <w:tcPr>
            <w:tcW w:w="2268" w:type="dxa"/>
            <w:vMerge/>
          </w:tcPr>
          <w:p w14:paraId="6E911A09" w14:textId="77777777" w:rsidR="00A54C7A" w:rsidRPr="00670947" w:rsidRDefault="00A54C7A" w:rsidP="00670947">
            <w:pPr>
              <w:rPr>
                <w:b/>
                <w:iCs/>
                <w:sz w:val="24"/>
                <w:szCs w:val="24"/>
              </w:rPr>
            </w:pPr>
          </w:p>
        </w:tc>
      </w:tr>
      <w:tr w:rsidR="00A54C7A" w:rsidRPr="00670947" w14:paraId="75E7C93C" w14:textId="77777777" w:rsidTr="00670947">
        <w:trPr>
          <w:trHeight w:val="541"/>
        </w:trPr>
        <w:tc>
          <w:tcPr>
            <w:tcW w:w="6521" w:type="dxa"/>
            <w:gridSpan w:val="3"/>
          </w:tcPr>
          <w:p w14:paraId="66B6322F" w14:textId="77777777" w:rsidR="00A54C7A" w:rsidRPr="00670947" w:rsidRDefault="00A54C7A" w:rsidP="00670947">
            <w:pPr>
              <w:rPr>
                <w:color w:val="000000" w:themeColor="text1"/>
                <w:sz w:val="24"/>
                <w:szCs w:val="24"/>
              </w:rPr>
            </w:pPr>
            <w:r w:rsidRPr="00670947">
              <w:rPr>
                <w:b/>
                <w:color w:val="000000" w:themeColor="text1"/>
                <w:sz w:val="24"/>
                <w:szCs w:val="24"/>
              </w:rPr>
              <w:lastRenderedPageBreak/>
              <w:t xml:space="preserve">Итого:        </w:t>
            </w:r>
          </w:p>
        </w:tc>
        <w:tc>
          <w:tcPr>
            <w:tcW w:w="851" w:type="dxa"/>
          </w:tcPr>
          <w:p w14:paraId="76B02B4F" w14:textId="77777777" w:rsidR="00A54C7A" w:rsidRPr="00670947" w:rsidRDefault="00A54C7A" w:rsidP="00A25796">
            <w:pPr>
              <w:rPr>
                <w:b/>
                <w:color w:val="000000" w:themeColor="text1"/>
                <w:sz w:val="24"/>
                <w:szCs w:val="24"/>
              </w:rPr>
            </w:pPr>
            <w:r w:rsidRPr="00670947">
              <w:rPr>
                <w:b/>
                <w:color w:val="000000" w:themeColor="text1"/>
                <w:sz w:val="24"/>
                <w:szCs w:val="24"/>
              </w:rPr>
              <w:t xml:space="preserve">  8</w:t>
            </w:r>
            <w:r>
              <w:rPr>
                <w:b/>
                <w:color w:val="000000" w:themeColor="text1"/>
                <w:sz w:val="24"/>
                <w:szCs w:val="24"/>
              </w:rPr>
              <w:t>4</w:t>
            </w:r>
            <w:r w:rsidRPr="00670947">
              <w:rPr>
                <w:b/>
                <w:color w:val="000000" w:themeColor="text1"/>
                <w:sz w:val="24"/>
                <w:szCs w:val="24"/>
              </w:rPr>
              <w:t xml:space="preserve"> ч.</w:t>
            </w:r>
          </w:p>
        </w:tc>
        <w:tc>
          <w:tcPr>
            <w:tcW w:w="2268" w:type="dxa"/>
          </w:tcPr>
          <w:p w14:paraId="5F7A67AA" w14:textId="77777777" w:rsidR="00A54C7A" w:rsidRPr="00670947" w:rsidRDefault="00A54C7A" w:rsidP="00670947">
            <w:pPr>
              <w:rPr>
                <w:sz w:val="24"/>
                <w:szCs w:val="24"/>
              </w:rPr>
            </w:pPr>
          </w:p>
        </w:tc>
      </w:tr>
    </w:tbl>
    <w:p w14:paraId="581FF2E3" w14:textId="77777777" w:rsidR="00A54C7A" w:rsidRPr="00670947" w:rsidRDefault="00A54C7A" w:rsidP="00670947">
      <w:pPr>
        <w:pStyle w:val="af6"/>
        <w:suppressLineNumbers/>
        <w:ind w:firstLine="709"/>
        <w:jc w:val="center"/>
        <w:rPr>
          <w:rFonts w:ascii="Times New Roman" w:hAnsi="Times New Roman" w:cs="Times New Roman"/>
          <w:b/>
          <w:sz w:val="24"/>
          <w:szCs w:val="24"/>
        </w:rPr>
      </w:pPr>
    </w:p>
    <w:p w14:paraId="5CB5E47A" w14:textId="77777777" w:rsidR="00A54C7A" w:rsidRPr="00670947" w:rsidRDefault="00A54C7A" w:rsidP="00670947">
      <w:pPr>
        <w:pStyle w:val="af6"/>
        <w:suppressLineNumbers/>
        <w:ind w:firstLine="709"/>
        <w:rPr>
          <w:rFonts w:ascii="Times New Roman" w:hAnsi="Times New Roman" w:cs="Times New Roman"/>
          <w:b/>
          <w:sz w:val="24"/>
          <w:szCs w:val="24"/>
        </w:rPr>
      </w:pPr>
      <w:r w:rsidRPr="00670947">
        <w:rPr>
          <w:rFonts w:ascii="Times New Roman" w:hAnsi="Times New Roman" w:cs="Times New Roman"/>
          <w:b/>
          <w:sz w:val="24"/>
          <w:szCs w:val="24"/>
        </w:rPr>
        <w:t xml:space="preserve">                     4.5. Практические занятия (семинары)</w:t>
      </w:r>
    </w:p>
    <w:tbl>
      <w:tblPr>
        <w:tblW w:w="95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43"/>
        <w:gridCol w:w="1051"/>
        <w:gridCol w:w="6407"/>
        <w:gridCol w:w="1170"/>
      </w:tblGrid>
      <w:tr w:rsidR="00A54C7A" w:rsidRPr="00670947" w14:paraId="71AFA8F7" w14:textId="77777777" w:rsidTr="00670947">
        <w:trPr>
          <w:trHeight w:val="448"/>
          <w:tblHeader/>
        </w:trPr>
        <w:tc>
          <w:tcPr>
            <w:tcW w:w="943" w:type="dxa"/>
            <w:tcBorders>
              <w:top w:val="single" w:sz="4" w:space="0" w:color="auto"/>
              <w:left w:val="single" w:sz="4" w:space="0" w:color="auto"/>
              <w:bottom w:val="single" w:sz="4" w:space="0" w:color="auto"/>
            </w:tcBorders>
            <w:vAlign w:val="center"/>
          </w:tcPr>
          <w:p w14:paraId="490AF962" w14:textId="77777777" w:rsidR="00A54C7A" w:rsidRPr="00670947" w:rsidRDefault="00A54C7A" w:rsidP="00670947">
            <w:pPr>
              <w:pStyle w:val="af4"/>
              <w:suppressLineNumbers/>
              <w:ind w:left="-57"/>
              <w:jc w:val="center"/>
              <w:rPr>
                <w:rFonts w:ascii="Times New Roman" w:hAnsi="Times New Roman"/>
                <w:sz w:val="24"/>
                <w:szCs w:val="24"/>
              </w:rPr>
            </w:pPr>
            <w:r w:rsidRPr="00670947">
              <w:rPr>
                <w:rFonts w:ascii="Times New Roman" w:hAnsi="Times New Roman"/>
                <w:sz w:val="24"/>
                <w:szCs w:val="24"/>
              </w:rPr>
              <w:t>№</w:t>
            </w:r>
          </w:p>
          <w:p w14:paraId="450DEF01" w14:textId="77777777" w:rsidR="00A54C7A" w:rsidRPr="00670947" w:rsidRDefault="00A54C7A" w:rsidP="00670947">
            <w:pPr>
              <w:pStyle w:val="af4"/>
              <w:suppressLineNumbers/>
              <w:ind w:left="-57"/>
              <w:jc w:val="center"/>
              <w:rPr>
                <w:rFonts w:ascii="Times New Roman" w:hAnsi="Times New Roman"/>
                <w:sz w:val="24"/>
                <w:szCs w:val="24"/>
              </w:rPr>
            </w:pPr>
            <w:r w:rsidRPr="00670947">
              <w:rPr>
                <w:rFonts w:ascii="Times New Roman" w:hAnsi="Times New Roman"/>
                <w:sz w:val="24"/>
                <w:szCs w:val="24"/>
              </w:rPr>
              <w:t>п/п</w:t>
            </w:r>
          </w:p>
        </w:tc>
        <w:tc>
          <w:tcPr>
            <w:tcW w:w="1051" w:type="dxa"/>
            <w:tcBorders>
              <w:top w:val="single" w:sz="4" w:space="0" w:color="auto"/>
              <w:bottom w:val="single" w:sz="4" w:space="0" w:color="auto"/>
            </w:tcBorders>
            <w:vAlign w:val="center"/>
          </w:tcPr>
          <w:p w14:paraId="4296E15D" w14:textId="77777777" w:rsidR="00A54C7A" w:rsidRPr="00670947" w:rsidRDefault="00A54C7A" w:rsidP="00670947">
            <w:pPr>
              <w:pStyle w:val="af4"/>
              <w:suppressLineNumbers/>
              <w:ind w:left="-57"/>
              <w:jc w:val="center"/>
              <w:rPr>
                <w:rFonts w:ascii="Times New Roman" w:hAnsi="Times New Roman"/>
                <w:sz w:val="24"/>
                <w:szCs w:val="24"/>
              </w:rPr>
            </w:pPr>
            <w:r w:rsidRPr="00670947">
              <w:rPr>
                <w:rFonts w:ascii="Times New Roman" w:hAnsi="Times New Roman"/>
                <w:sz w:val="24"/>
                <w:szCs w:val="24"/>
              </w:rPr>
              <w:t>№</w:t>
            </w:r>
          </w:p>
          <w:p w14:paraId="31508B1F" w14:textId="77777777" w:rsidR="00A54C7A" w:rsidRPr="00670947" w:rsidRDefault="00A54C7A" w:rsidP="00670947">
            <w:pPr>
              <w:pStyle w:val="af4"/>
              <w:suppressLineNumbers/>
              <w:ind w:left="-57"/>
              <w:jc w:val="center"/>
              <w:rPr>
                <w:rFonts w:ascii="Times New Roman" w:hAnsi="Times New Roman"/>
                <w:sz w:val="24"/>
                <w:szCs w:val="24"/>
              </w:rPr>
            </w:pPr>
            <w:r w:rsidRPr="00670947">
              <w:rPr>
                <w:rFonts w:ascii="Times New Roman" w:hAnsi="Times New Roman"/>
                <w:sz w:val="24"/>
                <w:szCs w:val="24"/>
              </w:rPr>
              <w:t>раздела</w:t>
            </w:r>
          </w:p>
        </w:tc>
        <w:tc>
          <w:tcPr>
            <w:tcW w:w="6407" w:type="dxa"/>
            <w:tcBorders>
              <w:top w:val="single" w:sz="4" w:space="0" w:color="auto"/>
              <w:bottom w:val="single" w:sz="4" w:space="0" w:color="auto"/>
            </w:tcBorders>
            <w:vAlign w:val="center"/>
          </w:tcPr>
          <w:p w14:paraId="79F5F209" w14:textId="77777777" w:rsidR="00A54C7A" w:rsidRPr="00670947" w:rsidRDefault="00A54C7A" w:rsidP="00670947">
            <w:pPr>
              <w:pStyle w:val="af4"/>
              <w:suppressLineNumbers/>
              <w:jc w:val="center"/>
              <w:rPr>
                <w:rFonts w:ascii="Times New Roman" w:hAnsi="Times New Roman"/>
                <w:sz w:val="24"/>
                <w:szCs w:val="24"/>
              </w:rPr>
            </w:pPr>
            <w:r w:rsidRPr="00670947">
              <w:rPr>
                <w:rFonts w:ascii="Times New Roman" w:hAnsi="Times New Roman"/>
                <w:sz w:val="24"/>
                <w:szCs w:val="24"/>
              </w:rPr>
              <w:t xml:space="preserve">Тема </w:t>
            </w:r>
          </w:p>
        </w:tc>
        <w:tc>
          <w:tcPr>
            <w:tcW w:w="1170" w:type="dxa"/>
            <w:tcBorders>
              <w:top w:val="single" w:sz="4" w:space="0" w:color="auto"/>
              <w:bottom w:val="single" w:sz="4" w:space="0" w:color="auto"/>
              <w:right w:val="single" w:sz="4" w:space="0" w:color="auto"/>
            </w:tcBorders>
            <w:vAlign w:val="center"/>
          </w:tcPr>
          <w:p w14:paraId="6B5331F0" w14:textId="77777777" w:rsidR="00A54C7A" w:rsidRPr="00670947" w:rsidRDefault="00A54C7A" w:rsidP="00670947">
            <w:pPr>
              <w:pStyle w:val="af4"/>
              <w:suppressLineNumbers/>
              <w:jc w:val="center"/>
              <w:rPr>
                <w:rFonts w:ascii="Times New Roman" w:hAnsi="Times New Roman"/>
                <w:sz w:val="24"/>
                <w:szCs w:val="24"/>
              </w:rPr>
            </w:pPr>
            <w:r w:rsidRPr="00670947">
              <w:rPr>
                <w:rFonts w:ascii="Times New Roman" w:hAnsi="Times New Roman"/>
                <w:snapToGrid w:val="0"/>
                <w:sz w:val="24"/>
                <w:szCs w:val="24"/>
              </w:rPr>
              <w:t>Кол-во часов</w:t>
            </w:r>
          </w:p>
        </w:tc>
      </w:tr>
      <w:tr w:rsidR="00A54C7A" w:rsidRPr="00670947" w14:paraId="07461F4B" w14:textId="77777777" w:rsidTr="00670947">
        <w:trPr>
          <w:trHeight w:hRule="exact" w:val="454"/>
        </w:trPr>
        <w:tc>
          <w:tcPr>
            <w:tcW w:w="943" w:type="dxa"/>
            <w:tcBorders>
              <w:top w:val="single" w:sz="4" w:space="0" w:color="auto"/>
              <w:left w:val="single" w:sz="4" w:space="0" w:color="auto"/>
            </w:tcBorders>
            <w:shd w:val="clear" w:color="auto" w:fill="F3F3F3"/>
            <w:vAlign w:val="center"/>
          </w:tcPr>
          <w:p w14:paraId="7AF1F168" w14:textId="77777777" w:rsidR="00A54C7A" w:rsidRPr="00670947" w:rsidRDefault="00A54C7A" w:rsidP="00670947">
            <w:pPr>
              <w:pStyle w:val="af4"/>
              <w:suppressLineNumbers/>
              <w:jc w:val="center"/>
              <w:rPr>
                <w:rFonts w:ascii="Times New Roman" w:hAnsi="Times New Roman"/>
                <w:sz w:val="24"/>
                <w:szCs w:val="24"/>
              </w:rPr>
            </w:pPr>
            <w:r w:rsidRPr="00670947">
              <w:rPr>
                <w:rFonts w:ascii="Times New Roman" w:hAnsi="Times New Roman"/>
                <w:sz w:val="24"/>
                <w:szCs w:val="24"/>
              </w:rPr>
              <w:t>1</w:t>
            </w:r>
          </w:p>
        </w:tc>
        <w:tc>
          <w:tcPr>
            <w:tcW w:w="1051" w:type="dxa"/>
            <w:tcBorders>
              <w:top w:val="single" w:sz="4" w:space="0" w:color="auto"/>
            </w:tcBorders>
            <w:shd w:val="clear" w:color="auto" w:fill="F3F3F3"/>
            <w:vAlign w:val="center"/>
          </w:tcPr>
          <w:p w14:paraId="2EC70F5B" w14:textId="77777777" w:rsidR="00A54C7A" w:rsidRPr="00670947" w:rsidRDefault="00A54C7A" w:rsidP="00670947">
            <w:pPr>
              <w:pStyle w:val="af4"/>
              <w:suppressLineNumbers/>
              <w:jc w:val="center"/>
              <w:rPr>
                <w:rFonts w:ascii="Times New Roman" w:hAnsi="Times New Roman"/>
                <w:sz w:val="24"/>
                <w:szCs w:val="24"/>
              </w:rPr>
            </w:pPr>
            <w:r w:rsidRPr="00670947">
              <w:rPr>
                <w:rFonts w:ascii="Times New Roman" w:hAnsi="Times New Roman"/>
                <w:sz w:val="24"/>
                <w:szCs w:val="24"/>
              </w:rPr>
              <w:t>2</w:t>
            </w:r>
          </w:p>
        </w:tc>
        <w:tc>
          <w:tcPr>
            <w:tcW w:w="6407" w:type="dxa"/>
            <w:tcBorders>
              <w:top w:val="single" w:sz="4" w:space="0" w:color="auto"/>
            </w:tcBorders>
            <w:shd w:val="clear" w:color="auto" w:fill="F3F3F3"/>
            <w:vAlign w:val="center"/>
          </w:tcPr>
          <w:p w14:paraId="25A4D12E" w14:textId="77777777" w:rsidR="00A54C7A" w:rsidRPr="00670947" w:rsidRDefault="00A54C7A" w:rsidP="00670947">
            <w:pPr>
              <w:pStyle w:val="af4"/>
              <w:suppressLineNumbers/>
              <w:jc w:val="center"/>
              <w:rPr>
                <w:rFonts w:ascii="Times New Roman" w:hAnsi="Times New Roman"/>
                <w:sz w:val="24"/>
                <w:szCs w:val="24"/>
              </w:rPr>
            </w:pPr>
            <w:r w:rsidRPr="00670947">
              <w:rPr>
                <w:rFonts w:ascii="Times New Roman" w:hAnsi="Times New Roman"/>
                <w:sz w:val="24"/>
                <w:szCs w:val="24"/>
              </w:rPr>
              <w:t>3</w:t>
            </w:r>
          </w:p>
        </w:tc>
        <w:tc>
          <w:tcPr>
            <w:tcW w:w="1170" w:type="dxa"/>
            <w:tcBorders>
              <w:top w:val="single" w:sz="4" w:space="0" w:color="auto"/>
              <w:right w:val="single" w:sz="4" w:space="0" w:color="auto"/>
            </w:tcBorders>
            <w:shd w:val="clear" w:color="auto" w:fill="F3F3F3"/>
            <w:vAlign w:val="center"/>
          </w:tcPr>
          <w:p w14:paraId="3EF99140" w14:textId="77777777" w:rsidR="00A54C7A" w:rsidRPr="00670947" w:rsidRDefault="00A54C7A" w:rsidP="00670947">
            <w:pPr>
              <w:pStyle w:val="af4"/>
              <w:suppressLineNumbers/>
              <w:jc w:val="center"/>
              <w:rPr>
                <w:rFonts w:ascii="Times New Roman" w:hAnsi="Times New Roman"/>
                <w:sz w:val="24"/>
                <w:szCs w:val="24"/>
              </w:rPr>
            </w:pPr>
            <w:r w:rsidRPr="00670947">
              <w:rPr>
                <w:rFonts w:ascii="Times New Roman" w:hAnsi="Times New Roman"/>
                <w:sz w:val="24"/>
                <w:szCs w:val="24"/>
              </w:rPr>
              <w:t>4</w:t>
            </w:r>
          </w:p>
        </w:tc>
      </w:tr>
      <w:tr w:rsidR="00A54C7A" w:rsidRPr="00670947" w14:paraId="6864E2CC" w14:textId="77777777" w:rsidTr="00670947">
        <w:trPr>
          <w:trHeight w:hRule="exact" w:val="1234"/>
        </w:trPr>
        <w:tc>
          <w:tcPr>
            <w:tcW w:w="943" w:type="dxa"/>
            <w:tcBorders>
              <w:left w:val="single" w:sz="4" w:space="0" w:color="auto"/>
            </w:tcBorders>
            <w:vAlign w:val="center"/>
          </w:tcPr>
          <w:p w14:paraId="282B27F6" w14:textId="77777777" w:rsidR="00A54C7A" w:rsidRPr="00670947" w:rsidRDefault="00A54C7A" w:rsidP="00670947">
            <w:pPr>
              <w:pStyle w:val="af4"/>
              <w:suppressLineNumbers/>
              <w:jc w:val="center"/>
              <w:rPr>
                <w:rFonts w:ascii="Times New Roman" w:hAnsi="Times New Roman"/>
                <w:sz w:val="24"/>
                <w:szCs w:val="24"/>
              </w:rPr>
            </w:pPr>
            <w:r w:rsidRPr="00670947">
              <w:rPr>
                <w:rFonts w:ascii="Times New Roman" w:hAnsi="Times New Roman"/>
                <w:sz w:val="24"/>
                <w:szCs w:val="24"/>
              </w:rPr>
              <w:t>1</w:t>
            </w:r>
          </w:p>
        </w:tc>
        <w:tc>
          <w:tcPr>
            <w:tcW w:w="1051" w:type="dxa"/>
            <w:vAlign w:val="center"/>
          </w:tcPr>
          <w:p w14:paraId="1AA8C630" w14:textId="77777777" w:rsidR="00A54C7A" w:rsidRPr="00670947" w:rsidRDefault="00A54C7A" w:rsidP="00670947">
            <w:pPr>
              <w:pStyle w:val="af4"/>
              <w:suppressLineNumbers/>
              <w:jc w:val="center"/>
              <w:rPr>
                <w:rFonts w:ascii="Times New Roman" w:hAnsi="Times New Roman"/>
                <w:sz w:val="24"/>
                <w:szCs w:val="24"/>
              </w:rPr>
            </w:pPr>
            <w:r w:rsidRPr="00670947">
              <w:rPr>
                <w:rFonts w:ascii="Times New Roman" w:hAnsi="Times New Roman"/>
                <w:sz w:val="24"/>
                <w:szCs w:val="24"/>
              </w:rPr>
              <w:t>1</w:t>
            </w:r>
          </w:p>
        </w:tc>
        <w:tc>
          <w:tcPr>
            <w:tcW w:w="6407" w:type="dxa"/>
            <w:vAlign w:val="center"/>
          </w:tcPr>
          <w:p w14:paraId="57C7CD4B" w14:textId="77777777" w:rsidR="00A54C7A" w:rsidRPr="0039689E" w:rsidRDefault="00A54C7A" w:rsidP="00670947">
            <w:pPr>
              <w:pStyle w:val="af4"/>
              <w:suppressLineNumbers/>
              <w:jc w:val="both"/>
              <w:rPr>
                <w:rFonts w:ascii="Times New Roman" w:hAnsi="Times New Roman"/>
                <w:color w:val="000000" w:themeColor="text1"/>
                <w:sz w:val="24"/>
                <w:szCs w:val="24"/>
              </w:rPr>
            </w:pPr>
            <w:r w:rsidRPr="0039689E">
              <w:rPr>
                <w:rFonts w:ascii="Times New Roman" w:hAnsi="Times New Roman"/>
                <w:sz w:val="24"/>
                <w:szCs w:val="24"/>
              </w:rPr>
              <w:t>Проблематика и основные идеи диалога Платона «Кратил, или о правильности имен». Вклад Аристотеля и стоиков в формирование европейской филологической традиции.</w:t>
            </w:r>
          </w:p>
        </w:tc>
        <w:tc>
          <w:tcPr>
            <w:tcW w:w="1170" w:type="dxa"/>
            <w:tcBorders>
              <w:right w:val="single" w:sz="4" w:space="0" w:color="auto"/>
            </w:tcBorders>
            <w:vAlign w:val="center"/>
          </w:tcPr>
          <w:p w14:paraId="271B9662" w14:textId="77777777" w:rsidR="00A54C7A" w:rsidRPr="00670947" w:rsidRDefault="00A54C7A" w:rsidP="00670947">
            <w:pPr>
              <w:pStyle w:val="af4"/>
              <w:suppressLineNumbers/>
              <w:jc w:val="center"/>
              <w:rPr>
                <w:rFonts w:ascii="Times New Roman" w:hAnsi="Times New Roman"/>
                <w:sz w:val="24"/>
                <w:szCs w:val="24"/>
              </w:rPr>
            </w:pPr>
            <w:r>
              <w:rPr>
                <w:rFonts w:ascii="Times New Roman" w:hAnsi="Times New Roman"/>
                <w:sz w:val="24"/>
                <w:szCs w:val="24"/>
              </w:rPr>
              <w:t>2</w:t>
            </w:r>
          </w:p>
        </w:tc>
      </w:tr>
      <w:tr w:rsidR="00A54C7A" w:rsidRPr="00670947" w14:paraId="2A8C2CA1" w14:textId="77777777" w:rsidTr="00670947">
        <w:trPr>
          <w:trHeight w:hRule="exact" w:val="1009"/>
        </w:trPr>
        <w:tc>
          <w:tcPr>
            <w:tcW w:w="943" w:type="dxa"/>
            <w:tcBorders>
              <w:left w:val="single" w:sz="4" w:space="0" w:color="auto"/>
            </w:tcBorders>
            <w:vAlign w:val="center"/>
          </w:tcPr>
          <w:p w14:paraId="015DAAF8" w14:textId="77777777" w:rsidR="00A54C7A" w:rsidRPr="00670947" w:rsidRDefault="00A54C7A" w:rsidP="00670947">
            <w:pPr>
              <w:pStyle w:val="af4"/>
              <w:suppressLineNumbers/>
              <w:jc w:val="center"/>
              <w:rPr>
                <w:rFonts w:ascii="Times New Roman" w:hAnsi="Times New Roman"/>
                <w:sz w:val="24"/>
                <w:szCs w:val="24"/>
              </w:rPr>
            </w:pPr>
            <w:r w:rsidRPr="00670947">
              <w:rPr>
                <w:rFonts w:ascii="Times New Roman" w:hAnsi="Times New Roman"/>
                <w:sz w:val="24"/>
                <w:szCs w:val="24"/>
              </w:rPr>
              <w:t>2</w:t>
            </w:r>
          </w:p>
        </w:tc>
        <w:tc>
          <w:tcPr>
            <w:tcW w:w="1051" w:type="dxa"/>
            <w:vAlign w:val="center"/>
          </w:tcPr>
          <w:p w14:paraId="01748D11" w14:textId="77777777" w:rsidR="00A54C7A" w:rsidRPr="00670947" w:rsidRDefault="00A54C7A" w:rsidP="00670947">
            <w:pPr>
              <w:pStyle w:val="af4"/>
              <w:suppressLineNumbers/>
              <w:jc w:val="center"/>
              <w:rPr>
                <w:rFonts w:ascii="Times New Roman" w:hAnsi="Times New Roman"/>
                <w:sz w:val="24"/>
                <w:szCs w:val="24"/>
              </w:rPr>
            </w:pPr>
            <w:r w:rsidRPr="00670947">
              <w:rPr>
                <w:rFonts w:ascii="Times New Roman" w:hAnsi="Times New Roman"/>
                <w:sz w:val="24"/>
                <w:szCs w:val="24"/>
              </w:rPr>
              <w:t>2</w:t>
            </w:r>
          </w:p>
        </w:tc>
        <w:tc>
          <w:tcPr>
            <w:tcW w:w="6407" w:type="dxa"/>
          </w:tcPr>
          <w:p w14:paraId="6F5475A7" w14:textId="77777777" w:rsidR="00A54C7A" w:rsidRPr="00670947" w:rsidRDefault="00A54C7A" w:rsidP="00670947">
            <w:pPr>
              <w:rPr>
                <w:color w:val="000000" w:themeColor="text1"/>
                <w:sz w:val="24"/>
                <w:szCs w:val="24"/>
              </w:rPr>
            </w:pPr>
            <w:r w:rsidRPr="00794167">
              <w:rPr>
                <w:sz w:val="24"/>
                <w:szCs w:val="24"/>
              </w:rPr>
              <w:t>Связь арабской традиции с европейской и индийской традицией. Эмпирический характер арабского языкознания. Значение арабской традиции для европейской лингвистики.</w:t>
            </w:r>
          </w:p>
        </w:tc>
        <w:tc>
          <w:tcPr>
            <w:tcW w:w="1170" w:type="dxa"/>
            <w:tcBorders>
              <w:right w:val="single" w:sz="4" w:space="0" w:color="auto"/>
            </w:tcBorders>
            <w:vAlign w:val="center"/>
          </w:tcPr>
          <w:p w14:paraId="16328104" w14:textId="77777777" w:rsidR="00A54C7A" w:rsidRPr="00670947" w:rsidRDefault="00A54C7A" w:rsidP="00670947">
            <w:pPr>
              <w:pStyle w:val="af4"/>
              <w:suppressLineNumbers/>
              <w:jc w:val="center"/>
              <w:rPr>
                <w:rFonts w:ascii="Times New Roman" w:hAnsi="Times New Roman"/>
                <w:sz w:val="24"/>
                <w:szCs w:val="24"/>
              </w:rPr>
            </w:pPr>
            <w:r>
              <w:rPr>
                <w:rFonts w:ascii="Times New Roman" w:hAnsi="Times New Roman"/>
                <w:sz w:val="24"/>
                <w:szCs w:val="24"/>
              </w:rPr>
              <w:t>2</w:t>
            </w:r>
          </w:p>
        </w:tc>
      </w:tr>
      <w:tr w:rsidR="00A54C7A" w:rsidRPr="00670947" w14:paraId="7525860C" w14:textId="77777777" w:rsidTr="00670947">
        <w:trPr>
          <w:trHeight w:hRule="exact" w:val="583"/>
        </w:trPr>
        <w:tc>
          <w:tcPr>
            <w:tcW w:w="943" w:type="dxa"/>
            <w:tcBorders>
              <w:left w:val="single" w:sz="4" w:space="0" w:color="auto"/>
            </w:tcBorders>
            <w:vAlign w:val="center"/>
          </w:tcPr>
          <w:p w14:paraId="5E98DC7A" w14:textId="77777777" w:rsidR="00A54C7A" w:rsidRPr="00670947" w:rsidRDefault="00A54C7A" w:rsidP="00670947">
            <w:pPr>
              <w:pStyle w:val="af4"/>
              <w:suppressLineNumbers/>
              <w:jc w:val="center"/>
              <w:rPr>
                <w:rFonts w:ascii="Times New Roman" w:hAnsi="Times New Roman"/>
                <w:sz w:val="24"/>
                <w:szCs w:val="24"/>
              </w:rPr>
            </w:pPr>
            <w:r w:rsidRPr="00670947">
              <w:rPr>
                <w:rFonts w:ascii="Times New Roman" w:hAnsi="Times New Roman"/>
                <w:sz w:val="24"/>
                <w:szCs w:val="24"/>
              </w:rPr>
              <w:t>3</w:t>
            </w:r>
          </w:p>
        </w:tc>
        <w:tc>
          <w:tcPr>
            <w:tcW w:w="1051" w:type="dxa"/>
            <w:vAlign w:val="center"/>
          </w:tcPr>
          <w:p w14:paraId="294F12CE" w14:textId="77777777" w:rsidR="00A54C7A" w:rsidRPr="00670947" w:rsidRDefault="00A54C7A" w:rsidP="00670947">
            <w:pPr>
              <w:pStyle w:val="af4"/>
              <w:suppressLineNumbers/>
              <w:jc w:val="center"/>
              <w:rPr>
                <w:rFonts w:ascii="Times New Roman" w:hAnsi="Times New Roman"/>
                <w:sz w:val="24"/>
                <w:szCs w:val="24"/>
              </w:rPr>
            </w:pPr>
            <w:r w:rsidRPr="00670947">
              <w:rPr>
                <w:rFonts w:ascii="Times New Roman" w:hAnsi="Times New Roman"/>
                <w:sz w:val="24"/>
                <w:szCs w:val="24"/>
              </w:rPr>
              <w:t>3</w:t>
            </w:r>
          </w:p>
        </w:tc>
        <w:tc>
          <w:tcPr>
            <w:tcW w:w="6407" w:type="dxa"/>
          </w:tcPr>
          <w:p w14:paraId="5991448C" w14:textId="77777777" w:rsidR="00A54C7A" w:rsidRPr="00794167" w:rsidRDefault="00A54C7A" w:rsidP="00914BCA">
            <w:pPr>
              <w:tabs>
                <w:tab w:val="left" w:pos="1384"/>
              </w:tabs>
              <w:rPr>
                <w:sz w:val="24"/>
                <w:szCs w:val="24"/>
              </w:rPr>
            </w:pPr>
            <w:r w:rsidRPr="00794167">
              <w:rPr>
                <w:sz w:val="24"/>
                <w:szCs w:val="24"/>
              </w:rPr>
              <w:t>Китайская лингвистическая традиция. Японская ветвь китайской традиции.</w:t>
            </w:r>
          </w:p>
          <w:p w14:paraId="34FF954A" w14:textId="77777777" w:rsidR="00A54C7A" w:rsidRPr="00670947" w:rsidRDefault="00A54C7A" w:rsidP="00914BCA">
            <w:pPr>
              <w:jc w:val="both"/>
              <w:rPr>
                <w:sz w:val="24"/>
                <w:szCs w:val="24"/>
              </w:rPr>
            </w:pPr>
            <w:r w:rsidRPr="00794167">
              <w:rPr>
                <w:sz w:val="24"/>
                <w:szCs w:val="24"/>
              </w:rPr>
              <w:t>Лингвистические  идеи европейского средневековья</w:t>
            </w:r>
            <w:r>
              <w:rPr>
                <w:sz w:val="24"/>
                <w:szCs w:val="24"/>
              </w:rPr>
              <w:t>.</w:t>
            </w:r>
          </w:p>
        </w:tc>
        <w:tc>
          <w:tcPr>
            <w:tcW w:w="1170" w:type="dxa"/>
            <w:tcBorders>
              <w:right w:val="single" w:sz="4" w:space="0" w:color="auto"/>
            </w:tcBorders>
            <w:vAlign w:val="center"/>
          </w:tcPr>
          <w:p w14:paraId="4C0EF6F9" w14:textId="77777777" w:rsidR="00A54C7A" w:rsidRPr="00670947" w:rsidRDefault="00A54C7A" w:rsidP="00670947">
            <w:pPr>
              <w:pStyle w:val="af4"/>
              <w:suppressLineNumbers/>
              <w:jc w:val="center"/>
              <w:rPr>
                <w:rFonts w:ascii="Times New Roman" w:hAnsi="Times New Roman"/>
                <w:sz w:val="24"/>
                <w:szCs w:val="24"/>
              </w:rPr>
            </w:pPr>
            <w:r>
              <w:rPr>
                <w:rFonts w:ascii="Times New Roman" w:hAnsi="Times New Roman"/>
                <w:sz w:val="24"/>
                <w:szCs w:val="24"/>
              </w:rPr>
              <w:t>2</w:t>
            </w:r>
          </w:p>
        </w:tc>
      </w:tr>
      <w:tr w:rsidR="00A54C7A" w:rsidRPr="00670947" w14:paraId="0E4B72E8" w14:textId="77777777" w:rsidTr="00914BCA">
        <w:trPr>
          <w:trHeight w:hRule="exact" w:val="867"/>
        </w:trPr>
        <w:tc>
          <w:tcPr>
            <w:tcW w:w="943" w:type="dxa"/>
            <w:tcBorders>
              <w:left w:val="single" w:sz="4" w:space="0" w:color="auto"/>
            </w:tcBorders>
            <w:vAlign w:val="center"/>
          </w:tcPr>
          <w:p w14:paraId="3B946129" w14:textId="77777777" w:rsidR="00A54C7A" w:rsidRPr="00670947" w:rsidRDefault="00A54C7A" w:rsidP="00670947">
            <w:pPr>
              <w:pStyle w:val="af4"/>
              <w:suppressLineNumbers/>
              <w:jc w:val="center"/>
              <w:rPr>
                <w:rFonts w:ascii="Times New Roman" w:hAnsi="Times New Roman"/>
                <w:sz w:val="24"/>
                <w:szCs w:val="24"/>
              </w:rPr>
            </w:pPr>
            <w:r w:rsidRPr="00670947">
              <w:rPr>
                <w:rFonts w:ascii="Times New Roman" w:hAnsi="Times New Roman"/>
                <w:sz w:val="24"/>
                <w:szCs w:val="24"/>
              </w:rPr>
              <w:t>4</w:t>
            </w:r>
          </w:p>
        </w:tc>
        <w:tc>
          <w:tcPr>
            <w:tcW w:w="1051" w:type="dxa"/>
            <w:vAlign w:val="center"/>
          </w:tcPr>
          <w:p w14:paraId="466043D3" w14:textId="77777777" w:rsidR="00A54C7A" w:rsidRPr="00670947" w:rsidRDefault="00A54C7A" w:rsidP="00670947">
            <w:pPr>
              <w:pStyle w:val="af4"/>
              <w:suppressLineNumbers/>
              <w:jc w:val="center"/>
              <w:rPr>
                <w:rFonts w:ascii="Times New Roman" w:hAnsi="Times New Roman"/>
                <w:sz w:val="24"/>
                <w:szCs w:val="24"/>
              </w:rPr>
            </w:pPr>
            <w:r w:rsidRPr="00670947">
              <w:rPr>
                <w:rFonts w:ascii="Times New Roman" w:hAnsi="Times New Roman"/>
                <w:sz w:val="24"/>
                <w:szCs w:val="24"/>
              </w:rPr>
              <w:t>4</w:t>
            </w:r>
          </w:p>
        </w:tc>
        <w:tc>
          <w:tcPr>
            <w:tcW w:w="6407" w:type="dxa"/>
          </w:tcPr>
          <w:p w14:paraId="7616DF00" w14:textId="77777777" w:rsidR="00A54C7A" w:rsidRPr="00794167" w:rsidRDefault="00A54C7A" w:rsidP="00914BCA">
            <w:pPr>
              <w:jc w:val="both"/>
              <w:rPr>
                <w:sz w:val="24"/>
                <w:szCs w:val="24"/>
              </w:rPr>
            </w:pPr>
            <w:r w:rsidRPr="00794167">
              <w:rPr>
                <w:sz w:val="24"/>
                <w:szCs w:val="24"/>
              </w:rPr>
              <w:t>Грамматика Пор-Рояля в идеологическом контексте эпохи. Значение Грамматики Пор-Рояля для лингвистики XVIII и XX веков.</w:t>
            </w:r>
          </w:p>
          <w:p w14:paraId="6675EBAC" w14:textId="77777777" w:rsidR="00A54C7A" w:rsidRPr="00670947" w:rsidRDefault="00A54C7A" w:rsidP="00914BCA">
            <w:pPr>
              <w:pStyle w:val="af4"/>
              <w:suppressLineNumbers/>
              <w:jc w:val="both"/>
              <w:rPr>
                <w:rFonts w:ascii="Times New Roman" w:hAnsi="Times New Roman"/>
                <w:sz w:val="24"/>
                <w:szCs w:val="24"/>
              </w:rPr>
            </w:pPr>
          </w:p>
        </w:tc>
        <w:tc>
          <w:tcPr>
            <w:tcW w:w="1170" w:type="dxa"/>
            <w:tcBorders>
              <w:right w:val="single" w:sz="4" w:space="0" w:color="auto"/>
            </w:tcBorders>
            <w:vAlign w:val="center"/>
          </w:tcPr>
          <w:p w14:paraId="54DF1C3F" w14:textId="77777777" w:rsidR="00A54C7A" w:rsidRPr="00670947" w:rsidRDefault="00A54C7A" w:rsidP="00670947">
            <w:pPr>
              <w:pStyle w:val="af4"/>
              <w:suppressLineNumbers/>
              <w:jc w:val="center"/>
              <w:rPr>
                <w:rFonts w:ascii="Times New Roman" w:hAnsi="Times New Roman"/>
                <w:sz w:val="24"/>
                <w:szCs w:val="24"/>
              </w:rPr>
            </w:pPr>
            <w:r>
              <w:rPr>
                <w:rFonts w:ascii="Times New Roman" w:hAnsi="Times New Roman"/>
                <w:sz w:val="24"/>
                <w:szCs w:val="24"/>
              </w:rPr>
              <w:t>2</w:t>
            </w:r>
          </w:p>
        </w:tc>
      </w:tr>
      <w:tr w:rsidR="00A54C7A" w:rsidRPr="00670947" w14:paraId="49C6D8C1" w14:textId="77777777" w:rsidTr="008101EC">
        <w:trPr>
          <w:trHeight w:hRule="exact" w:val="850"/>
        </w:trPr>
        <w:tc>
          <w:tcPr>
            <w:tcW w:w="943" w:type="dxa"/>
            <w:tcBorders>
              <w:left w:val="single" w:sz="4" w:space="0" w:color="auto"/>
            </w:tcBorders>
            <w:vAlign w:val="center"/>
          </w:tcPr>
          <w:p w14:paraId="7F83F5D6" w14:textId="77777777" w:rsidR="00A54C7A" w:rsidRPr="00670947" w:rsidRDefault="00A54C7A" w:rsidP="00670947">
            <w:pPr>
              <w:pStyle w:val="af4"/>
              <w:suppressLineNumbers/>
              <w:rPr>
                <w:rFonts w:ascii="Times New Roman" w:hAnsi="Times New Roman"/>
                <w:sz w:val="24"/>
                <w:szCs w:val="24"/>
              </w:rPr>
            </w:pPr>
            <w:r w:rsidRPr="00670947">
              <w:rPr>
                <w:rFonts w:ascii="Times New Roman" w:hAnsi="Times New Roman"/>
                <w:sz w:val="24"/>
                <w:szCs w:val="24"/>
              </w:rPr>
              <w:t xml:space="preserve">     5</w:t>
            </w:r>
          </w:p>
        </w:tc>
        <w:tc>
          <w:tcPr>
            <w:tcW w:w="1051" w:type="dxa"/>
            <w:vAlign w:val="center"/>
          </w:tcPr>
          <w:p w14:paraId="047AFE7E" w14:textId="77777777" w:rsidR="00A54C7A" w:rsidRPr="00670947" w:rsidRDefault="00A54C7A" w:rsidP="00670947">
            <w:pPr>
              <w:pStyle w:val="af4"/>
              <w:suppressLineNumbers/>
              <w:rPr>
                <w:rFonts w:ascii="Times New Roman" w:hAnsi="Times New Roman"/>
                <w:sz w:val="24"/>
                <w:szCs w:val="24"/>
              </w:rPr>
            </w:pPr>
            <w:r w:rsidRPr="00670947">
              <w:rPr>
                <w:rFonts w:ascii="Times New Roman" w:hAnsi="Times New Roman"/>
                <w:sz w:val="24"/>
                <w:szCs w:val="24"/>
              </w:rPr>
              <w:t xml:space="preserve">      5</w:t>
            </w:r>
          </w:p>
        </w:tc>
        <w:tc>
          <w:tcPr>
            <w:tcW w:w="6407" w:type="dxa"/>
          </w:tcPr>
          <w:p w14:paraId="7D81E30A" w14:textId="77777777" w:rsidR="00A54C7A" w:rsidRPr="008101EC" w:rsidRDefault="00A54C7A" w:rsidP="00670947">
            <w:pPr>
              <w:pStyle w:val="af4"/>
              <w:suppressLineNumbers/>
              <w:jc w:val="both"/>
              <w:rPr>
                <w:rFonts w:ascii="Times New Roman" w:hAnsi="Times New Roman"/>
                <w:sz w:val="24"/>
                <w:szCs w:val="24"/>
              </w:rPr>
            </w:pPr>
            <w:r w:rsidRPr="008101EC">
              <w:rPr>
                <w:rFonts w:ascii="Times New Roman" w:hAnsi="Times New Roman"/>
                <w:sz w:val="24"/>
                <w:szCs w:val="24"/>
              </w:rPr>
              <w:t>Понятие формы языка. Внутренняя форма языка. Язык и мышление в концепции В. Гумбольдта. Вопрос о совершенстве языкового строя.</w:t>
            </w:r>
          </w:p>
          <w:p w14:paraId="7AEFEA78" w14:textId="77777777" w:rsidR="00A54C7A" w:rsidRPr="00670947" w:rsidRDefault="00A54C7A" w:rsidP="00670947">
            <w:pPr>
              <w:pStyle w:val="af4"/>
              <w:suppressLineNumbers/>
              <w:jc w:val="both"/>
              <w:rPr>
                <w:rFonts w:ascii="Times New Roman" w:hAnsi="Times New Roman"/>
                <w:sz w:val="24"/>
                <w:szCs w:val="24"/>
              </w:rPr>
            </w:pPr>
          </w:p>
        </w:tc>
        <w:tc>
          <w:tcPr>
            <w:tcW w:w="1170" w:type="dxa"/>
            <w:tcBorders>
              <w:right w:val="single" w:sz="4" w:space="0" w:color="auto"/>
            </w:tcBorders>
            <w:vAlign w:val="center"/>
          </w:tcPr>
          <w:p w14:paraId="6102F6E7" w14:textId="77777777" w:rsidR="00A54C7A" w:rsidRPr="00670947" w:rsidRDefault="00A54C7A" w:rsidP="00670947">
            <w:pPr>
              <w:pStyle w:val="af4"/>
              <w:suppressLineNumbers/>
              <w:jc w:val="center"/>
              <w:rPr>
                <w:rFonts w:ascii="Times New Roman" w:hAnsi="Times New Roman"/>
                <w:sz w:val="24"/>
                <w:szCs w:val="24"/>
              </w:rPr>
            </w:pPr>
            <w:r>
              <w:rPr>
                <w:rFonts w:ascii="Times New Roman" w:hAnsi="Times New Roman"/>
                <w:sz w:val="24"/>
                <w:szCs w:val="24"/>
              </w:rPr>
              <w:t>2</w:t>
            </w:r>
          </w:p>
        </w:tc>
      </w:tr>
      <w:tr w:rsidR="00A54C7A" w:rsidRPr="00670947" w14:paraId="68E18093" w14:textId="77777777" w:rsidTr="00670947">
        <w:trPr>
          <w:trHeight w:hRule="exact" w:val="526"/>
        </w:trPr>
        <w:tc>
          <w:tcPr>
            <w:tcW w:w="8401" w:type="dxa"/>
            <w:gridSpan w:val="3"/>
            <w:tcBorders>
              <w:left w:val="single" w:sz="4" w:space="0" w:color="auto"/>
            </w:tcBorders>
            <w:vAlign w:val="center"/>
          </w:tcPr>
          <w:p w14:paraId="6C763FF9" w14:textId="77777777" w:rsidR="00A54C7A" w:rsidRPr="00670947" w:rsidRDefault="00A54C7A" w:rsidP="00670947">
            <w:pPr>
              <w:rPr>
                <w:b/>
                <w:sz w:val="24"/>
                <w:szCs w:val="24"/>
              </w:rPr>
            </w:pPr>
            <w:r w:rsidRPr="00670947">
              <w:rPr>
                <w:b/>
                <w:sz w:val="24"/>
                <w:szCs w:val="24"/>
              </w:rPr>
              <w:t>Итого:</w:t>
            </w:r>
          </w:p>
        </w:tc>
        <w:tc>
          <w:tcPr>
            <w:tcW w:w="1170" w:type="dxa"/>
            <w:tcBorders>
              <w:right w:val="single" w:sz="4" w:space="0" w:color="auto"/>
            </w:tcBorders>
            <w:vAlign w:val="center"/>
          </w:tcPr>
          <w:p w14:paraId="0F8127D3" w14:textId="77777777" w:rsidR="00A54C7A" w:rsidRPr="00670947" w:rsidRDefault="00A54C7A" w:rsidP="00A25796">
            <w:pPr>
              <w:pStyle w:val="af4"/>
              <w:suppressLineNumbers/>
              <w:rPr>
                <w:rFonts w:ascii="Times New Roman" w:hAnsi="Times New Roman"/>
                <w:b/>
                <w:sz w:val="24"/>
                <w:szCs w:val="24"/>
              </w:rPr>
            </w:pPr>
            <w:r w:rsidRPr="00670947">
              <w:rPr>
                <w:rFonts w:ascii="Times New Roman" w:hAnsi="Times New Roman"/>
                <w:b/>
                <w:sz w:val="24"/>
                <w:szCs w:val="24"/>
              </w:rPr>
              <w:t xml:space="preserve">     </w:t>
            </w:r>
            <w:r>
              <w:rPr>
                <w:rFonts w:ascii="Times New Roman" w:hAnsi="Times New Roman"/>
                <w:b/>
                <w:sz w:val="24"/>
                <w:szCs w:val="24"/>
              </w:rPr>
              <w:t>10</w:t>
            </w:r>
            <w:r w:rsidRPr="00670947">
              <w:rPr>
                <w:rFonts w:ascii="Times New Roman" w:hAnsi="Times New Roman"/>
                <w:b/>
                <w:sz w:val="24"/>
                <w:szCs w:val="24"/>
              </w:rPr>
              <w:t xml:space="preserve"> ч.</w:t>
            </w:r>
          </w:p>
        </w:tc>
      </w:tr>
    </w:tbl>
    <w:p w14:paraId="2E0E66B6" w14:textId="77777777" w:rsidR="00A54C7A" w:rsidRPr="00670947" w:rsidRDefault="00A54C7A" w:rsidP="005F063E">
      <w:pPr>
        <w:widowControl w:val="0"/>
        <w:autoSpaceDE w:val="0"/>
        <w:autoSpaceDN w:val="0"/>
        <w:adjustRightInd w:val="0"/>
        <w:spacing w:after="2" w:line="248" w:lineRule="auto"/>
        <w:ind w:right="445"/>
        <w:contextualSpacing/>
        <w:jc w:val="both"/>
        <w:rPr>
          <w:b/>
          <w:sz w:val="24"/>
          <w:szCs w:val="24"/>
        </w:rPr>
      </w:pPr>
    </w:p>
    <w:p w14:paraId="79872FC0" w14:textId="77777777" w:rsidR="00A54C7A" w:rsidRDefault="00A54C7A" w:rsidP="005F063E">
      <w:pPr>
        <w:widowControl w:val="0"/>
        <w:autoSpaceDE w:val="0"/>
        <w:autoSpaceDN w:val="0"/>
        <w:adjustRightInd w:val="0"/>
        <w:spacing w:after="2" w:line="248" w:lineRule="auto"/>
        <w:ind w:right="445"/>
        <w:contextualSpacing/>
        <w:jc w:val="both"/>
        <w:rPr>
          <w:b/>
          <w:sz w:val="24"/>
          <w:szCs w:val="24"/>
        </w:rPr>
      </w:pPr>
      <w:r w:rsidRPr="009D3265">
        <w:rPr>
          <w:b/>
          <w:sz w:val="24"/>
          <w:szCs w:val="24"/>
        </w:rPr>
        <w:t>4.</w:t>
      </w:r>
      <w:r>
        <w:rPr>
          <w:b/>
          <w:sz w:val="24"/>
          <w:szCs w:val="24"/>
        </w:rPr>
        <w:t>2.3.</w:t>
      </w:r>
      <w:r w:rsidRPr="009D3265">
        <w:rPr>
          <w:b/>
          <w:sz w:val="24"/>
          <w:szCs w:val="24"/>
        </w:rPr>
        <w:t xml:space="preserve"> Курсовой проект. (Не предусмотрен)</w:t>
      </w:r>
    </w:p>
    <w:p w14:paraId="523FDE92" w14:textId="77777777" w:rsidR="00A54C7A" w:rsidRDefault="00A54C7A" w:rsidP="005F063E">
      <w:pPr>
        <w:widowControl w:val="0"/>
        <w:autoSpaceDE w:val="0"/>
        <w:autoSpaceDN w:val="0"/>
        <w:adjustRightInd w:val="0"/>
        <w:spacing w:after="2" w:line="248" w:lineRule="auto"/>
        <w:ind w:right="445"/>
        <w:contextualSpacing/>
        <w:jc w:val="both"/>
        <w:rPr>
          <w:b/>
          <w:sz w:val="24"/>
          <w:szCs w:val="24"/>
        </w:rPr>
      </w:pPr>
    </w:p>
    <w:p w14:paraId="774A70C3" w14:textId="77777777" w:rsidR="00A54C7A" w:rsidRPr="005F063E" w:rsidRDefault="00A54C7A" w:rsidP="005F063E">
      <w:pPr>
        <w:widowControl w:val="0"/>
        <w:autoSpaceDE w:val="0"/>
        <w:autoSpaceDN w:val="0"/>
        <w:adjustRightInd w:val="0"/>
        <w:spacing w:after="2" w:line="248" w:lineRule="auto"/>
        <w:ind w:right="445"/>
        <w:contextualSpacing/>
        <w:jc w:val="both"/>
        <w:rPr>
          <w:rFonts w:eastAsia="Times New Roman"/>
          <w:b/>
          <w:sz w:val="24"/>
          <w:szCs w:val="24"/>
        </w:rPr>
      </w:pPr>
      <w:r>
        <w:rPr>
          <w:b/>
          <w:sz w:val="24"/>
          <w:szCs w:val="24"/>
        </w:rPr>
        <w:t xml:space="preserve"> </w:t>
      </w:r>
      <w:r w:rsidRPr="00794167">
        <w:rPr>
          <w:rFonts w:eastAsia="Calibri"/>
          <w:b/>
          <w:sz w:val="24"/>
          <w:szCs w:val="24"/>
        </w:rPr>
        <w:t>Вопросы для итогового контроля (зачет):</w:t>
      </w:r>
    </w:p>
    <w:p w14:paraId="7DD4CDFD" w14:textId="77777777" w:rsidR="00A54C7A" w:rsidRPr="00794167" w:rsidRDefault="00A54C7A" w:rsidP="0080369A">
      <w:pPr>
        <w:jc w:val="both"/>
        <w:rPr>
          <w:sz w:val="24"/>
          <w:szCs w:val="24"/>
        </w:rPr>
      </w:pPr>
      <w:r w:rsidRPr="00794167">
        <w:rPr>
          <w:sz w:val="24"/>
          <w:szCs w:val="24"/>
        </w:rPr>
        <w:t>1.Истоки  идей античности. Споры о природе имени: основные точки зрения и аргументы в пользу каждой.</w:t>
      </w:r>
    </w:p>
    <w:p w14:paraId="67EF6B81" w14:textId="77777777" w:rsidR="00A54C7A" w:rsidRPr="00794167" w:rsidRDefault="00A54C7A" w:rsidP="0080369A">
      <w:pPr>
        <w:jc w:val="both"/>
        <w:rPr>
          <w:sz w:val="24"/>
          <w:szCs w:val="24"/>
        </w:rPr>
      </w:pPr>
      <w:r w:rsidRPr="00794167">
        <w:rPr>
          <w:sz w:val="24"/>
          <w:szCs w:val="24"/>
        </w:rPr>
        <w:t xml:space="preserve">2.Проблематика и основные идеи диалога Платона «Кратил, или о правильности имен». </w:t>
      </w:r>
    </w:p>
    <w:p w14:paraId="66FC12CC" w14:textId="77777777" w:rsidR="00A54C7A" w:rsidRPr="00794167" w:rsidRDefault="00A54C7A" w:rsidP="0080369A">
      <w:pPr>
        <w:jc w:val="both"/>
        <w:rPr>
          <w:sz w:val="24"/>
          <w:szCs w:val="24"/>
        </w:rPr>
      </w:pPr>
      <w:r w:rsidRPr="00794167">
        <w:rPr>
          <w:sz w:val="24"/>
          <w:szCs w:val="24"/>
        </w:rPr>
        <w:t>3.Вклад Аристотеля и стоиков в формирование европейской филологической традиции.</w:t>
      </w:r>
    </w:p>
    <w:p w14:paraId="6F69FB44" w14:textId="77777777" w:rsidR="00A54C7A" w:rsidRPr="00794167" w:rsidRDefault="00A54C7A" w:rsidP="0080369A">
      <w:pPr>
        <w:jc w:val="both"/>
        <w:rPr>
          <w:sz w:val="24"/>
          <w:szCs w:val="24"/>
        </w:rPr>
      </w:pPr>
      <w:r w:rsidRPr="00794167">
        <w:rPr>
          <w:sz w:val="24"/>
          <w:szCs w:val="24"/>
        </w:rPr>
        <w:t xml:space="preserve">4.Грамматика Панини: ее назначение, материал, метаязык, форма записи правил, характер определений, типы правил, основные единицы и понятия. </w:t>
      </w:r>
    </w:p>
    <w:p w14:paraId="4FD953C4" w14:textId="77777777" w:rsidR="00A54C7A" w:rsidRPr="00794167" w:rsidRDefault="00A54C7A" w:rsidP="0080369A">
      <w:pPr>
        <w:jc w:val="both"/>
        <w:rPr>
          <w:sz w:val="24"/>
          <w:szCs w:val="24"/>
        </w:rPr>
      </w:pPr>
      <w:r w:rsidRPr="00794167">
        <w:rPr>
          <w:sz w:val="24"/>
          <w:szCs w:val="24"/>
        </w:rPr>
        <w:t>5.Значение грамматики Панини для индийской и мировой лингвистики.</w:t>
      </w:r>
    </w:p>
    <w:p w14:paraId="5F6F6DFA" w14:textId="77777777" w:rsidR="00A54C7A" w:rsidRPr="00794167" w:rsidRDefault="00A54C7A" w:rsidP="0080369A">
      <w:pPr>
        <w:jc w:val="both"/>
        <w:rPr>
          <w:sz w:val="24"/>
          <w:szCs w:val="24"/>
        </w:rPr>
      </w:pPr>
      <w:r w:rsidRPr="00794167">
        <w:rPr>
          <w:sz w:val="24"/>
          <w:szCs w:val="24"/>
        </w:rPr>
        <w:t>6.Связь арабской традиции с европейской и индийской традицией. Цели и исследовательские методы арабских грамматистов и лексикографов.</w:t>
      </w:r>
    </w:p>
    <w:p w14:paraId="50DAFF9D" w14:textId="77777777" w:rsidR="00A54C7A" w:rsidRPr="00794167" w:rsidRDefault="00A54C7A" w:rsidP="0080369A">
      <w:pPr>
        <w:jc w:val="both"/>
        <w:rPr>
          <w:sz w:val="24"/>
          <w:szCs w:val="24"/>
        </w:rPr>
      </w:pPr>
      <w:r w:rsidRPr="00794167">
        <w:rPr>
          <w:sz w:val="24"/>
          <w:szCs w:val="24"/>
        </w:rPr>
        <w:t xml:space="preserve">7.Эмпирический характер арабского языкознания. </w:t>
      </w:r>
    </w:p>
    <w:p w14:paraId="7C8D042C" w14:textId="77777777" w:rsidR="00A54C7A" w:rsidRPr="00794167" w:rsidRDefault="00A54C7A" w:rsidP="0080369A">
      <w:pPr>
        <w:jc w:val="both"/>
        <w:rPr>
          <w:sz w:val="24"/>
          <w:szCs w:val="24"/>
        </w:rPr>
      </w:pPr>
      <w:r w:rsidRPr="00794167">
        <w:rPr>
          <w:sz w:val="24"/>
          <w:szCs w:val="24"/>
        </w:rPr>
        <w:t xml:space="preserve">8.Разделы китайского учения о языке. Связь китайской лингвистики с характером китайской письменности. </w:t>
      </w:r>
    </w:p>
    <w:p w14:paraId="48E5F988" w14:textId="77777777" w:rsidR="00A54C7A" w:rsidRPr="00794167" w:rsidRDefault="00A54C7A" w:rsidP="0080369A">
      <w:pPr>
        <w:jc w:val="both"/>
        <w:rPr>
          <w:sz w:val="24"/>
          <w:szCs w:val="24"/>
        </w:rPr>
      </w:pPr>
      <w:r w:rsidRPr="00794167">
        <w:rPr>
          <w:sz w:val="24"/>
          <w:szCs w:val="24"/>
        </w:rPr>
        <w:t xml:space="preserve">9.Основные единицы языка. Фонетика: принципы описания слогов, фонетические таблицы. </w:t>
      </w:r>
    </w:p>
    <w:p w14:paraId="39A29F76" w14:textId="77777777" w:rsidR="00A54C7A" w:rsidRPr="00794167" w:rsidRDefault="00A54C7A" w:rsidP="0080369A">
      <w:pPr>
        <w:pStyle w:val="af4"/>
        <w:jc w:val="both"/>
        <w:rPr>
          <w:rFonts w:ascii="Times New Roman" w:hAnsi="Times New Roman"/>
          <w:sz w:val="24"/>
          <w:szCs w:val="24"/>
        </w:rPr>
      </w:pPr>
      <w:r w:rsidRPr="00794167">
        <w:rPr>
          <w:rFonts w:ascii="Times New Roman" w:hAnsi="Times New Roman"/>
          <w:sz w:val="24"/>
          <w:szCs w:val="24"/>
        </w:rPr>
        <w:t>10.Язык и культура.</w:t>
      </w:r>
    </w:p>
    <w:p w14:paraId="2ECC4F87" w14:textId="77777777" w:rsidR="00A54C7A" w:rsidRPr="00794167" w:rsidRDefault="00A54C7A" w:rsidP="0080369A">
      <w:pPr>
        <w:pStyle w:val="af4"/>
        <w:jc w:val="both"/>
        <w:rPr>
          <w:rFonts w:ascii="Times New Roman" w:hAnsi="Times New Roman"/>
          <w:sz w:val="24"/>
          <w:szCs w:val="24"/>
        </w:rPr>
      </w:pPr>
      <w:r w:rsidRPr="00794167">
        <w:rPr>
          <w:rFonts w:ascii="Times New Roman" w:hAnsi="Times New Roman"/>
          <w:sz w:val="24"/>
          <w:szCs w:val="24"/>
        </w:rPr>
        <w:t xml:space="preserve">11.А.А. Потебня. Связь с идеями В. Гумбольдта. Язык и мышление. Соотношение вербального и авербального мышления. Учение о слове. Ближайшее и дальнейшее значение слова. Учение о внутренней форме слова. Соотношение грамматики и логики в учении Потебни. </w:t>
      </w:r>
    </w:p>
    <w:p w14:paraId="6F13C9D4" w14:textId="77777777" w:rsidR="00A54C7A" w:rsidRPr="00794167" w:rsidRDefault="00A54C7A" w:rsidP="0080369A">
      <w:pPr>
        <w:pStyle w:val="af4"/>
        <w:jc w:val="both"/>
        <w:rPr>
          <w:rFonts w:ascii="Times New Roman" w:hAnsi="Times New Roman"/>
          <w:sz w:val="24"/>
          <w:szCs w:val="24"/>
        </w:rPr>
      </w:pPr>
      <w:r w:rsidRPr="00794167">
        <w:rPr>
          <w:rFonts w:ascii="Times New Roman" w:hAnsi="Times New Roman"/>
          <w:sz w:val="24"/>
          <w:szCs w:val="24"/>
        </w:rPr>
        <w:lastRenderedPageBreak/>
        <w:t xml:space="preserve">12.Общие тенденции в развитии грамматики в связи с развитием мышления. </w:t>
      </w:r>
    </w:p>
    <w:p w14:paraId="6532B769" w14:textId="77777777" w:rsidR="00A54C7A" w:rsidRPr="00794167" w:rsidRDefault="00A54C7A" w:rsidP="0080369A">
      <w:pPr>
        <w:pStyle w:val="af4"/>
        <w:jc w:val="both"/>
        <w:rPr>
          <w:rFonts w:ascii="Times New Roman" w:hAnsi="Times New Roman"/>
          <w:sz w:val="24"/>
          <w:szCs w:val="24"/>
        </w:rPr>
      </w:pPr>
      <w:r w:rsidRPr="00794167">
        <w:rPr>
          <w:rFonts w:ascii="Times New Roman" w:hAnsi="Times New Roman"/>
          <w:sz w:val="24"/>
          <w:szCs w:val="24"/>
        </w:rPr>
        <w:t xml:space="preserve">13.Младограмматики. Лейпцигская школа. Полемика с натуралистическим направлением. Позитивизм. Обращение к материалу живых языков и диалектов. </w:t>
      </w:r>
    </w:p>
    <w:p w14:paraId="65B31879" w14:textId="77777777" w:rsidR="00A54C7A" w:rsidRPr="00794167" w:rsidRDefault="00A54C7A" w:rsidP="0080369A">
      <w:pPr>
        <w:pStyle w:val="af4"/>
        <w:jc w:val="both"/>
        <w:rPr>
          <w:rFonts w:ascii="Times New Roman" w:hAnsi="Times New Roman"/>
          <w:sz w:val="24"/>
          <w:szCs w:val="24"/>
        </w:rPr>
      </w:pPr>
      <w:r w:rsidRPr="00794167">
        <w:rPr>
          <w:rFonts w:ascii="Times New Roman" w:hAnsi="Times New Roman"/>
          <w:sz w:val="24"/>
          <w:szCs w:val="24"/>
        </w:rPr>
        <w:t>14.Исследовательские методы младограмматиков. Обращение к истории как главный объяснительный принцип.</w:t>
      </w:r>
    </w:p>
    <w:p w14:paraId="22BED84A" w14:textId="77777777" w:rsidR="00A54C7A" w:rsidRPr="00794167" w:rsidRDefault="00A54C7A" w:rsidP="0080369A">
      <w:pPr>
        <w:pStyle w:val="af4"/>
        <w:jc w:val="both"/>
        <w:rPr>
          <w:rFonts w:ascii="Times New Roman" w:hAnsi="Times New Roman"/>
          <w:sz w:val="24"/>
          <w:szCs w:val="24"/>
        </w:rPr>
      </w:pPr>
      <w:r w:rsidRPr="00794167">
        <w:rPr>
          <w:rFonts w:ascii="Times New Roman" w:hAnsi="Times New Roman"/>
          <w:sz w:val="24"/>
          <w:szCs w:val="24"/>
        </w:rPr>
        <w:t>15.Психофизическая природа языка. Учение младограмматиков о звуковых законах и аналогии. Идея непреложности звуковых законов и ее обоснование. Эволюция понимания звукового закона у младограмматиков.</w:t>
      </w:r>
    </w:p>
    <w:p w14:paraId="0E7C4BCE" w14:textId="77777777" w:rsidR="00A54C7A" w:rsidRPr="00794167" w:rsidRDefault="00A54C7A" w:rsidP="0080369A">
      <w:pPr>
        <w:pStyle w:val="af4"/>
        <w:jc w:val="both"/>
        <w:rPr>
          <w:rFonts w:ascii="Times New Roman" w:hAnsi="Times New Roman"/>
          <w:sz w:val="24"/>
          <w:szCs w:val="24"/>
        </w:rPr>
      </w:pPr>
      <w:r w:rsidRPr="00794167">
        <w:rPr>
          <w:rFonts w:ascii="Times New Roman" w:hAnsi="Times New Roman"/>
          <w:sz w:val="24"/>
          <w:szCs w:val="24"/>
        </w:rPr>
        <w:t xml:space="preserve">16.Понимание фонетических законов от ранних компаративистов до наших дней. </w:t>
      </w:r>
    </w:p>
    <w:p w14:paraId="5174C4CC" w14:textId="77777777" w:rsidR="00A54C7A" w:rsidRPr="00794167" w:rsidRDefault="00A54C7A" w:rsidP="0080369A">
      <w:pPr>
        <w:pStyle w:val="af4"/>
        <w:jc w:val="both"/>
        <w:rPr>
          <w:rFonts w:ascii="Times New Roman" w:hAnsi="Times New Roman"/>
          <w:sz w:val="24"/>
          <w:szCs w:val="24"/>
        </w:rPr>
      </w:pPr>
      <w:r w:rsidRPr="00794167">
        <w:rPr>
          <w:rFonts w:ascii="Times New Roman" w:hAnsi="Times New Roman"/>
          <w:sz w:val="24"/>
          <w:szCs w:val="24"/>
        </w:rPr>
        <w:t xml:space="preserve">17.Критика младограмматизма. К. Фосслер и эстетическая школа. Критика позитивизма младограмматиков. </w:t>
      </w:r>
    </w:p>
    <w:p w14:paraId="07AEB156" w14:textId="77777777" w:rsidR="00A54C7A" w:rsidRPr="00794167" w:rsidRDefault="00A54C7A" w:rsidP="0080369A">
      <w:pPr>
        <w:pStyle w:val="af4"/>
        <w:jc w:val="both"/>
        <w:rPr>
          <w:rFonts w:ascii="Times New Roman" w:hAnsi="Times New Roman"/>
          <w:sz w:val="24"/>
          <w:szCs w:val="24"/>
        </w:rPr>
      </w:pPr>
      <w:r w:rsidRPr="00794167">
        <w:rPr>
          <w:rFonts w:ascii="Times New Roman" w:hAnsi="Times New Roman"/>
          <w:sz w:val="24"/>
          <w:szCs w:val="24"/>
        </w:rPr>
        <w:t>18.Влияние идей В. Гумбольдта. Духовная природа языка. Язык как индивидуальное творчество.</w:t>
      </w:r>
    </w:p>
    <w:p w14:paraId="53D5E0F2" w14:textId="77777777" w:rsidR="00A54C7A" w:rsidRPr="00794167" w:rsidRDefault="00A54C7A" w:rsidP="0080369A">
      <w:pPr>
        <w:pStyle w:val="af4"/>
        <w:jc w:val="both"/>
        <w:rPr>
          <w:rFonts w:ascii="Times New Roman" w:hAnsi="Times New Roman"/>
          <w:sz w:val="24"/>
          <w:szCs w:val="24"/>
        </w:rPr>
      </w:pPr>
      <w:r w:rsidRPr="00794167">
        <w:rPr>
          <w:rFonts w:ascii="Times New Roman" w:hAnsi="Times New Roman"/>
          <w:sz w:val="24"/>
          <w:szCs w:val="24"/>
        </w:rPr>
        <w:t xml:space="preserve">19.Иерархия языковых уровней и разделов языкознания. Природа языковых изменений. </w:t>
      </w:r>
    </w:p>
    <w:p w14:paraId="4F23804D" w14:textId="77777777" w:rsidR="00A54C7A" w:rsidRPr="00794167" w:rsidRDefault="00A54C7A" w:rsidP="0080369A">
      <w:pPr>
        <w:pStyle w:val="af4"/>
        <w:jc w:val="both"/>
        <w:rPr>
          <w:rFonts w:ascii="Times New Roman" w:hAnsi="Times New Roman"/>
          <w:sz w:val="24"/>
          <w:szCs w:val="24"/>
        </w:rPr>
      </w:pPr>
      <w:r w:rsidRPr="00794167">
        <w:rPr>
          <w:rFonts w:ascii="Times New Roman" w:hAnsi="Times New Roman"/>
          <w:sz w:val="24"/>
          <w:szCs w:val="24"/>
        </w:rPr>
        <w:t>20.Категории языка и категории культуры.</w:t>
      </w:r>
    </w:p>
    <w:p w14:paraId="1FFDE264" w14:textId="77777777" w:rsidR="00A54C7A" w:rsidRPr="00794167" w:rsidRDefault="00A54C7A" w:rsidP="0080369A">
      <w:pPr>
        <w:pStyle w:val="af4"/>
        <w:jc w:val="both"/>
        <w:rPr>
          <w:rFonts w:ascii="Times New Roman" w:hAnsi="Times New Roman"/>
          <w:sz w:val="24"/>
          <w:szCs w:val="24"/>
        </w:rPr>
      </w:pPr>
      <w:r w:rsidRPr="00794167">
        <w:rPr>
          <w:rFonts w:ascii="Times New Roman" w:hAnsi="Times New Roman"/>
          <w:sz w:val="24"/>
          <w:szCs w:val="24"/>
        </w:rPr>
        <w:t xml:space="preserve">21.Г.Шухардт и “школа слов и вещей”. Критика учения младограмматиков о фонетических законах. Смешанный характер всех языков. Критика теории родословного древа. Связь слова и вещи. Значение и обозначение. История слова и история вещи. </w:t>
      </w:r>
    </w:p>
    <w:p w14:paraId="69E2D6B0" w14:textId="77777777" w:rsidR="00A54C7A" w:rsidRPr="00794167" w:rsidRDefault="00A54C7A" w:rsidP="0080369A">
      <w:pPr>
        <w:pStyle w:val="af4"/>
        <w:jc w:val="both"/>
        <w:rPr>
          <w:rFonts w:ascii="Times New Roman" w:hAnsi="Times New Roman"/>
          <w:sz w:val="24"/>
          <w:szCs w:val="24"/>
        </w:rPr>
      </w:pPr>
      <w:r w:rsidRPr="00794167">
        <w:rPr>
          <w:rFonts w:ascii="Times New Roman" w:hAnsi="Times New Roman"/>
          <w:sz w:val="24"/>
          <w:szCs w:val="24"/>
        </w:rPr>
        <w:t>22.Приоритет семантики в этимологии. Влияние идей Г. Шухардта на Н.Я. Марра.</w:t>
      </w:r>
    </w:p>
    <w:p w14:paraId="3E531F44" w14:textId="77777777" w:rsidR="00A54C7A" w:rsidRPr="00794167" w:rsidRDefault="00A54C7A" w:rsidP="0080369A">
      <w:pPr>
        <w:pStyle w:val="af4"/>
        <w:jc w:val="both"/>
        <w:rPr>
          <w:rFonts w:ascii="Times New Roman" w:hAnsi="Times New Roman"/>
          <w:sz w:val="24"/>
          <w:szCs w:val="24"/>
        </w:rPr>
      </w:pPr>
      <w:r w:rsidRPr="00794167">
        <w:rPr>
          <w:rFonts w:ascii="Times New Roman" w:hAnsi="Times New Roman"/>
          <w:sz w:val="24"/>
          <w:szCs w:val="24"/>
        </w:rPr>
        <w:t xml:space="preserve">23.Неолингвистика. Критика младограмматизма. Объяснение фонетических изменений. Волновая теория языка. Географический фактор в существовании и развитии языков. Принцип лингвистической непрерывности. </w:t>
      </w:r>
    </w:p>
    <w:p w14:paraId="15E33AD0" w14:textId="77777777" w:rsidR="00A54C7A" w:rsidRPr="00794167" w:rsidRDefault="00A54C7A" w:rsidP="0080369A">
      <w:pPr>
        <w:pStyle w:val="af4"/>
        <w:jc w:val="both"/>
        <w:rPr>
          <w:rFonts w:ascii="Times New Roman" w:hAnsi="Times New Roman"/>
          <w:sz w:val="24"/>
          <w:szCs w:val="24"/>
        </w:rPr>
      </w:pPr>
      <w:r w:rsidRPr="00794167">
        <w:rPr>
          <w:rFonts w:ascii="Times New Roman" w:hAnsi="Times New Roman"/>
          <w:sz w:val="24"/>
          <w:szCs w:val="24"/>
        </w:rPr>
        <w:t>24.Ценность лингвогеографических данных для реконструкции истории языка. Понятие изоглоссы. Понятия субстрата, суперстрата, языкового союза.</w:t>
      </w:r>
    </w:p>
    <w:p w14:paraId="4953FF80" w14:textId="77777777" w:rsidR="00A54C7A" w:rsidRPr="00794167" w:rsidRDefault="00A54C7A" w:rsidP="0080369A">
      <w:pPr>
        <w:pStyle w:val="af4"/>
        <w:jc w:val="both"/>
        <w:rPr>
          <w:rFonts w:ascii="Times New Roman" w:hAnsi="Times New Roman"/>
          <w:sz w:val="24"/>
          <w:szCs w:val="24"/>
        </w:rPr>
      </w:pPr>
      <w:r w:rsidRPr="00794167">
        <w:rPr>
          <w:rFonts w:ascii="Times New Roman" w:hAnsi="Times New Roman"/>
          <w:sz w:val="24"/>
          <w:szCs w:val="24"/>
        </w:rPr>
        <w:t>25.Московская школа. Ф.Ф. Фортунатов. “Формальный метод”. Принципы членения слова и выявление морфологических единиц.</w:t>
      </w:r>
    </w:p>
    <w:p w14:paraId="367DA558" w14:textId="77777777" w:rsidR="00A54C7A" w:rsidRPr="00794167" w:rsidRDefault="00A54C7A" w:rsidP="0080369A">
      <w:pPr>
        <w:pStyle w:val="af4"/>
        <w:jc w:val="both"/>
        <w:rPr>
          <w:rFonts w:ascii="Times New Roman" w:hAnsi="Times New Roman"/>
          <w:sz w:val="24"/>
          <w:szCs w:val="24"/>
        </w:rPr>
      </w:pPr>
      <w:r w:rsidRPr="00794167">
        <w:rPr>
          <w:rFonts w:ascii="Times New Roman" w:hAnsi="Times New Roman"/>
          <w:sz w:val="24"/>
          <w:szCs w:val="24"/>
        </w:rPr>
        <w:t>26.Влияние фортунатовской школы на пражских структуралистов.</w:t>
      </w:r>
    </w:p>
    <w:p w14:paraId="0D3D04A0" w14:textId="77777777" w:rsidR="00A54C7A" w:rsidRPr="00794167" w:rsidRDefault="00A54C7A" w:rsidP="0080369A">
      <w:pPr>
        <w:pStyle w:val="af4"/>
        <w:jc w:val="both"/>
        <w:rPr>
          <w:rFonts w:ascii="Times New Roman" w:hAnsi="Times New Roman"/>
          <w:sz w:val="24"/>
          <w:szCs w:val="24"/>
        </w:rPr>
      </w:pPr>
      <w:r w:rsidRPr="00794167">
        <w:rPr>
          <w:rFonts w:ascii="Times New Roman" w:hAnsi="Times New Roman"/>
          <w:sz w:val="24"/>
          <w:szCs w:val="24"/>
        </w:rPr>
        <w:t>27.Казанская школа. И.А. Бодуэн де Куртенэ. Предвосхищение идей Соссюра и структуралистов. Психологизм. Процесс изменения и развития языка.</w:t>
      </w:r>
    </w:p>
    <w:p w14:paraId="78E737ED" w14:textId="77777777" w:rsidR="00A54C7A" w:rsidRPr="00794167" w:rsidRDefault="00A54C7A" w:rsidP="0080369A">
      <w:pPr>
        <w:pStyle w:val="af4"/>
        <w:jc w:val="both"/>
        <w:rPr>
          <w:rFonts w:ascii="Times New Roman" w:hAnsi="Times New Roman"/>
          <w:sz w:val="24"/>
          <w:szCs w:val="24"/>
        </w:rPr>
      </w:pPr>
      <w:r w:rsidRPr="00794167">
        <w:rPr>
          <w:rFonts w:ascii="Times New Roman" w:hAnsi="Times New Roman"/>
          <w:sz w:val="24"/>
          <w:szCs w:val="24"/>
        </w:rPr>
        <w:t>28.Понятие фонемы и его эволюция в трудах Бодуэна де Куртенэ.</w:t>
      </w:r>
    </w:p>
    <w:p w14:paraId="59597C14" w14:textId="77777777" w:rsidR="00A54C7A" w:rsidRPr="00794167" w:rsidRDefault="00A54C7A" w:rsidP="0080369A">
      <w:pPr>
        <w:pStyle w:val="af4"/>
        <w:jc w:val="both"/>
        <w:rPr>
          <w:rFonts w:ascii="Times New Roman" w:hAnsi="Times New Roman"/>
          <w:sz w:val="24"/>
          <w:szCs w:val="24"/>
        </w:rPr>
      </w:pPr>
      <w:r w:rsidRPr="00794167">
        <w:rPr>
          <w:rFonts w:ascii="Times New Roman" w:hAnsi="Times New Roman"/>
          <w:sz w:val="24"/>
          <w:szCs w:val="24"/>
        </w:rPr>
        <w:t>29.Развитие идей Бодуэна де Куртенэ ленинградской школой. Н.В. Крушевский. Системный характер языка: ассоциации по сходству и ассоциации по смежности, их действие, их роль в языковых изменениях.</w:t>
      </w:r>
    </w:p>
    <w:p w14:paraId="58F9E434" w14:textId="77777777" w:rsidR="00A54C7A" w:rsidRPr="00794167" w:rsidRDefault="00A54C7A" w:rsidP="0080369A">
      <w:pPr>
        <w:pStyle w:val="af4"/>
        <w:jc w:val="both"/>
        <w:rPr>
          <w:rFonts w:ascii="Times New Roman" w:hAnsi="Times New Roman"/>
          <w:sz w:val="24"/>
          <w:szCs w:val="24"/>
        </w:rPr>
      </w:pPr>
      <w:r w:rsidRPr="00794167">
        <w:rPr>
          <w:rFonts w:ascii="Times New Roman" w:hAnsi="Times New Roman"/>
          <w:sz w:val="24"/>
          <w:szCs w:val="24"/>
        </w:rPr>
        <w:t>30.Ф. де Соссюр. «Курс общей лингвистики».</w:t>
      </w:r>
    </w:p>
    <w:p w14:paraId="05B49009" w14:textId="77777777" w:rsidR="00A54C7A" w:rsidRPr="00794167" w:rsidRDefault="00A54C7A" w:rsidP="0080369A">
      <w:pPr>
        <w:pStyle w:val="af4"/>
        <w:jc w:val="both"/>
        <w:rPr>
          <w:rFonts w:ascii="Times New Roman" w:hAnsi="Times New Roman"/>
          <w:sz w:val="24"/>
          <w:szCs w:val="24"/>
        </w:rPr>
      </w:pPr>
      <w:r w:rsidRPr="00794167">
        <w:rPr>
          <w:rFonts w:ascii="Times New Roman" w:hAnsi="Times New Roman"/>
          <w:sz w:val="24"/>
          <w:szCs w:val="24"/>
        </w:rPr>
        <w:t>31.Пражский структурализм</w:t>
      </w:r>
    </w:p>
    <w:p w14:paraId="7B066762" w14:textId="77777777" w:rsidR="00A54C7A" w:rsidRPr="00794167" w:rsidRDefault="00A54C7A" w:rsidP="0080369A">
      <w:pPr>
        <w:pStyle w:val="af4"/>
        <w:jc w:val="both"/>
        <w:rPr>
          <w:rFonts w:ascii="Times New Roman" w:hAnsi="Times New Roman"/>
          <w:sz w:val="24"/>
          <w:szCs w:val="24"/>
        </w:rPr>
      </w:pPr>
      <w:r w:rsidRPr="00794167">
        <w:rPr>
          <w:rFonts w:ascii="Times New Roman" w:hAnsi="Times New Roman"/>
          <w:sz w:val="24"/>
          <w:szCs w:val="24"/>
        </w:rPr>
        <w:t>32.Книга Н.С. Трубецкого “Основы фонологии”. Соотношение фонетики и фонологии. Понятие фонемы, принципы идентификации фонем. Понятие дифференциального (фонологически существенного) признака, оппозиции, нейтрализации; виды оппозиций. Применение принципов фонологии Трубецкого к другим уровням языка. Значение идей и метода Н.С. Трубецкого для лингвистики, семиотики и других гуманитарных наук.</w:t>
      </w:r>
    </w:p>
    <w:p w14:paraId="3FB90AB2" w14:textId="77777777" w:rsidR="00A54C7A" w:rsidRPr="00794167" w:rsidRDefault="00A54C7A" w:rsidP="0080369A">
      <w:pPr>
        <w:pStyle w:val="af4"/>
        <w:jc w:val="both"/>
        <w:rPr>
          <w:rFonts w:ascii="Times New Roman" w:hAnsi="Times New Roman"/>
          <w:sz w:val="24"/>
          <w:szCs w:val="24"/>
        </w:rPr>
      </w:pPr>
      <w:r w:rsidRPr="00794167">
        <w:rPr>
          <w:rFonts w:ascii="Times New Roman" w:hAnsi="Times New Roman"/>
          <w:sz w:val="24"/>
          <w:szCs w:val="24"/>
        </w:rPr>
        <w:t>33.Копенгагенский структурализм (глоссематика). Л. Ельмслев. Методологические установки и основные понятия глоссематики (план выражения, план содержания, принцип коммутации, форма и субстанция, знаки и фигуры, функции, виды зависимостей).</w:t>
      </w:r>
    </w:p>
    <w:p w14:paraId="38DC1E50" w14:textId="77777777" w:rsidR="00A54C7A" w:rsidRPr="00794167" w:rsidRDefault="00A54C7A" w:rsidP="0080369A">
      <w:pPr>
        <w:pStyle w:val="af4"/>
        <w:jc w:val="both"/>
        <w:rPr>
          <w:rFonts w:ascii="Times New Roman" w:hAnsi="Times New Roman"/>
          <w:sz w:val="24"/>
          <w:szCs w:val="24"/>
        </w:rPr>
      </w:pPr>
      <w:r w:rsidRPr="00794167">
        <w:rPr>
          <w:rFonts w:ascii="Times New Roman" w:hAnsi="Times New Roman"/>
          <w:sz w:val="24"/>
          <w:szCs w:val="24"/>
        </w:rPr>
        <w:t xml:space="preserve">34.Американская дескриптивная лингвистика. Истоки дескриптивизма. Влияние психологии бихевиоризма и идей Л. Блумфилда (язык как форма поведения, отказ от ментализма, принципы определения языковых единиц). </w:t>
      </w:r>
    </w:p>
    <w:p w14:paraId="6F83C01F" w14:textId="77777777" w:rsidR="00A54C7A" w:rsidRPr="00794167" w:rsidRDefault="00A54C7A" w:rsidP="0080369A">
      <w:pPr>
        <w:pStyle w:val="af4"/>
        <w:jc w:val="both"/>
        <w:rPr>
          <w:rFonts w:ascii="Times New Roman" w:hAnsi="Times New Roman"/>
          <w:sz w:val="24"/>
          <w:szCs w:val="24"/>
        </w:rPr>
      </w:pPr>
      <w:r w:rsidRPr="00794167">
        <w:rPr>
          <w:rFonts w:ascii="Times New Roman" w:hAnsi="Times New Roman"/>
          <w:sz w:val="24"/>
          <w:szCs w:val="24"/>
        </w:rPr>
        <w:t>35.Цели и задачи дескриптивной лингвистики. Сегментация и дистрибутивный анализ. Виды дистрибуций. Фонемы, морфемы, аллофоны и алломорфы. Анализ по непосредственно составляющим в синтаксисе (НС-анализ).</w:t>
      </w:r>
    </w:p>
    <w:p w14:paraId="2C6E5608" w14:textId="77777777" w:rsidR="00A54C7A" w:rsidRPr="00794167" w:rsidRDefault="00A54C7A" w:rsidP="0080369A">
      <w:pPr>
        <w:pStyle w:val="af4"/>
        <w:jc w:val="both"/>
        <w:rPr>
          <w:rFonts w:ascii="Times New Roman" w:hAnsi="Times New Roman"/>
          <w:sz w:val="24"/>
          <w:szCs w:val="24"/>
        </w:rPr>
      </w:pPr>
      <w:r w:rsidRPr="00794167">
        <w:rPr>
          <w:rFonts w:ascii="Times New Roman" w:hAnsi="Times New Roman"/>
          <w:sz w:val="24"/>
          <w:szCs w:val="24"/>
        </w:rPr>
        <w:t xml:space="preserve">36.Август Шлейхер. Аналогии в существовании и развитии языка и живых организмов. Влияние эволюционной теории Ч. Дарвина. Теория родословного древа. </w:t>
      </w:r>
    </w:p>
    <w:p w14:paraId="1FE7329F" w14:textId="77777777" w:rsidR="00A54C7A" w:rsidRPr="00794167" w:rsidRDefault="00A54C7A" w:rsidP="0080369A">
      <w:pPr>
        <w:pStyle w:val="af4"/>
        <w:jc w:val="both"/>
        <w:rPr>
          <w:rFonts w:ascii="Times New Roman" w:hAnsi="Times New Roman"/>
          <w:sz w:val="24"/>
          <w:szCs w:val="24"/>
        </w:rPr>
      </w:pPr>
      <w:r w:rsidRPr="00794167">
        <w:rPr>
          <w:rFonts w:ascii="Times New Roman" w:hAnsi="Times New Roman"/>
          <w:sz w:val="24"/>
          <w:szCs w:val="24"/>
        </w:rPr>
        <w:t>37.Стадиальная интерпретация типологической классификации языков.</w:t>
      </w:r>
    </w:p>
    <w:p w14:paraId="038DBCB5" w14:textId="77777777" w:rsidR="00A54C7A" w:rsidRPr="00794167" w:rsidRDefault="00A54C7A" w:rsidP="0080369A">
      <w:pPr>
        <w:pStyle w:val="af4"/>
        <w:jc w:val="both"/>
        <w:rPr>
          <w:rFonts w:ascii="Times New Roman" w:hAnsi="Times New Roman"/>
          <w:sz w:val="24"/>
          <w:szCs w:val="24"/>
        </w:rPr>
      </w:pPr>
      <w:r w:rsidRPr="00794167">
        <w:rPr>
          <w:rFonts w:ascii="Times New Roman" w:hAnsi="Times New Roman"/>
          <w:sz w:val="24"/>
          <w:szCs w:val="24"/>
        </w:rPr>
        <w:lastRenderedPageBreak/>
        <w:t>38.Судьба естественнонаучного подхода к языку в XX веке.</w:t>
      </w:r>
    </w:p>
    <w:p w14:paraId="6F8D0F0B" w14:textId="77777777" w:rsidR="00A54C7A" w:rsidRPr="00794167" w:rsidRDefault="00A54C7A" w:rsidP="0080369A">
      <w:pPr>
        <w:pStyle w:val="af4"/>
        <w:jc w:val="both"/>
        <w:rPr>
          <w:rFonts w:ascii="Times New Roman" w:hAnsi="Times New Roman"/>
          <w:sz w:val="24"/>
          <w:szCs w:val="24"/>
        </w:rPr>
      </w:pPr>
      <w:r w:rsidRPr="00794167">
        <w:rPr>
          <w:rFonts w:ascii="Times New Roman" w:hAnsi="Times New Roman"/>
          <w:sz w:val="24"/>
          <w:szCs w:val="24"/>
        </w:rPr>
        <w:t>39.Психологическое направление.</w:t>
      </w:r>
    </w:p>
    <w:p w14:paraId="1187080B" w14:textId="77777777" w:rsidR="00A54C7A" w:rsidRPr="00794167" w:rsidRDefault="00A54C7A" w:rsidP="0080369A">
      <w:pPr>
        <w:pStyle w:val="af4"/>
        <w:jc w:val="both"/>
        <w:rPr>
          <w:rFonts w:ascii="Times New Roman" w:hAnsi="Times New Roman"/>
          <w:sz w:val="24"/>
          <w:szCs w:val="24"/>
        </w:rPr>
      </w:pPr>
      <w:r w:rsidRPr="00794167">
        <w:rPr>
          <w:rFonts w:ascii="Times New Roman" w:hAnsi="Times New Roman"/>
          <w:sz w:val="24"/>
          <w:szCs w:val="24"/>
        </w:rPr>
        <w:t xml:space="preserve">40.Г. Штейнталь. Влияние идей В. Гумбольдта и ассоциативной психологии И. Гербарта. </w:t>
      </w:r>
    </w:p>
    <w:p w14:paraId="044C48F8" w14:textId="77777777" w:rsidR="00A54C7A" w:rsidRPr="00794167" w:rsidRDefault="00A54C7A" w:rsidP="0080369A">
      <w:pPr>
        <w:pStyle w:val="af4"/>
        <w:jc w:val="both"/>
        <w:rPr>
          <w:rFonts w:ascii="Times New Roman" w:hAnsi="Times New Roman"/>
          <w:sz w:val="24"/>
          <w:szCs w:val="24"/>
        </w:rPr>
      </w:pPr>
      <w:r w:rsidRPr="00794167">
        <w:rPr>
          <w:rFonts w:ascii="Times New Roman" w:hAnsi="Times New Roman"/>
          <w:sz w:val="24"/>
          <w:szCs w:val="24"/>
        </w:rPr>
        <w:t xml:space="preserve">41.Язык и логика. Объяснение языка через психологические категории и механизмы. </w:t>
      </w:r>
    </w:p>
    <w:p w14:paraId="7D9803B1" w14:textId="77777777" w:rsidR="00A54C7A" w:rsidRPr="00794167" w:rsidRDefault="00A54C7A" w:rsidP="0080369A">
      <w:pPr>
        <w:pStyle w:val="af4"/>
        <w:jc w:val="both"/>
        <w:rPr>
          <w:rFonts w:ascii="Times New Roman" w:hAnsi="Times New Roman"/>
          <w:sz w:val="24"/>
          <w:szCs w:val="24"/>
        </w:rPr>
      </w:pPr>
      <w:r w:rsidRPr="00794167">
        <w:rPr>
          <w:rFonts w:ascii="Times New Roman" w:hAnsi="Times New Roman"/>
          <w:sz w:val="24"/>
          <w:szCs w:val="24"/>
        </w:rPr>
        <w:t>42.Отечественное языкознание первой половины XX века</w:t>
      </w:r>
    </w:p>
    <w:p w14:paraId="4BD2A6F2" w14:textId="77777777" w:rsidR="00A54C7A" w:rsidRPr="00794167" w:rsidRDefault="00A54C7A" w:rsidP="0080369A">
      <w:pPr>
        <w:pStyle w:val="af4"/>
        <w:jc w:val="both"/>
        <w:rPr>
          <w:rFonts w:ascii="Times New Roman" w:hAnsi="Times New Roman"/>
          <w:sz w:val="24"/>
          <w:szCs w:val="24"/>
        </w:rPr>
      </w:pPr>
      <w:r w:rsidRPr="00794167">
        <w:rPr>
          <w:rFonts w:ascii="Times New Roman" w:hAnsi="Times New Roman"/>
          <w:sz w:val="24"/>
          <w:szCs w:val="24"/>
        </w:rPr>
        <w:t>43.Л.В. Щерба и ленинградская школа. «О трояком аспекте языковых явлений…». Соотношение речевой деятельности, языковой системы и языкового материала. Причины и движущие силы изменения речевой деятельности.</w:t>
      </w:r>
    </w:p>
    <w:p w14:paraId="6B5B5F50" w14:textId="77777777" w:rsidR="00A54C7A" w:rsidRPr="00794167" w:rsidRDefault="00A54C7A" w:rsidP="0080369A">
      <w:pPr>
        <w:pStyle w:val="af4"/>
        <w:jc w:val="both"/>
        <w:rPr>
          <w:rFonts w:ascii="Times New Roman" w:hAnsi="Times New Roman"/>
          <w:sz w:val="24"/>
          <w:szCs w:val="24"/>
        </w:rPr>
      </w:pPr>
      <w:r w:rsidRPr="00794167">
        <w:rPr>
          <w:rFonts w:ascii="Times New Roman" w:hAnsi="Times New Roman"/>
          <w:sz w:val="24"/>
          <w:szCs w:val="24"/>
        </w:rPr>
        <w:t>44.Понятие эксперимента. Значение отрицательного языкового материала. Отношение к интроспекции. «Субъективный и объективный метод в фонетике».</w:t>
      </w:r>
    </w:p>
    <w:p w14:paraId="2B647241" w14:textId="77777777" w:rsidR="00A54C7A" w:rsidRPr="00794167" w:rsidRDefault="00A54C7A" w:rsidP="0080369A">
      <w:pPr>
        <w:pStyle w:val="af4"/>
        <w:jc w:val="both"/>
        <w:rPr>
          <w:rFonts w:ascii="Times New Roman" w:hAnsi="Times New Roman"/>
          <w:sz w:val="24"/>
          <w:szCs w:val="24"/>
        </w:rPr>
      </w:pPr>
      <w:r w:rsidRPr="00794167">
        <w:rPr>
          <w:rFonts w:ascii="Times New Roman" w:hAnsi="Times New Roman"/>
          <w:sz w:val="24"/>
          <w:szCs w:val="24"/>
        </w:rPr>
        <w:t>45.Фонология Щербы в отношении к Пражской и Московской школам.</w:t>
      </w:r>
    </w:p>
    <w:p w14:paraId="477FFA8F" w14:textId="77777777" w:rsidR="00A54C7A" w:rsidRPr="00794167" w:rsidRDefault="00A54C7A" w:rsidP="0080369A">
      <w:pPr>
        <w:pStyle w:val="af4"/>
        <w:jc w:val="both"/>
        <w:rPr>
          <w:rFonts w:ascii="Times New Roman" w:hAnsi="Times New Roman"/>
          <w:sz w:val="24"/>
          <w:szCs w:val="24"/>
        </w:rPr>
      </w:pPr>
      <w:r w:rsidRPr="00794167">
        <w:rPr>
          <w:rFonts w:ascii="Times New Roman" w:hAnsi="Times New Roman"/>
          <w:sz w:val="24"/>
          <w:szCs w:val="24"/>
        </w:rPr>
        <w:t>46.«Новое учение о языке» Н.Я. Марра. Идеологические истоки марризма. Яфетическая теория: изменение в понимании т.н. яфетических языков.</w:t>
      </w:r>
    </w:p>
    <w:p w14:paraId="13BC1CB7" w14:textId="77777777" w:rsidR="00A54C7A" w:rsidRPr="00794167" w:rsidRDefault="00A54C7A" w:rsidP="0080369A">
      <w:pPr>
        <w:pStyle w:val="af4"/>
        <w:jc w:val="both"/>
        <w:rPr>
          <w:rFonts w:ascii="Times New Roman" w:hAnsi="Times New Roman"/>
          <w:sz w:val="24"/>
          <w:szCs w:val="24"/>
        </w:rPr>
      </w:pPr>
      <w:r w:rsidRPr="00794167">
        <w:rPr>
          <w:rFonts w:ascii="Times New Roman" w:hAnsi="Times New Roman"/>
          <w:sz w:val="24"/>
          <w:szCs w:val="24"/>
        </w:rPr>
        <w:t>47.Марризм и евразийство в контексте лингвистики своего времени.</w:t>
      </w:r>
    </w:p>
    <w:p w14:paraId="32A64703" w14:textId="77777777" w:rsidR="00A54C7A" w:rsidRPr="00794167" w:rsidRDefault="00A54C7A" w:rsidP="0080369A">
      <w:pPr>
        <w:pStyle w:val="af4"/>
        <w:jc w:val="both"/>
        <w:rPr>
          <w:rFonts w:ascii="Times New Roman" w:hAnsi="Times New Roman"/>
          <w:sz w:val="24"/>
          <w:szCs w:val="24"/>
        </w:rPr>
      </w:pPr>
      <w:r w:rsidRPr="00794167">
        <w:rPr>
          <w:rFonts w:ascii="Times New Roman" w:hAnsi="Times New Roman"/>
          <w:sz w:val="24"/>
          <w:szCs w:val="24"/>
        </w:rPr>
        <w:t xml:space="preserve">48.Генеративизм. Цели и задачи порождающей грамматики. Понятие порождения. </w:t>
      </w:r>
    </w:p>
    <w:p w14:paraId="2FFF1036" w14:textId="77777777" w:rsidR="00A54C7A" w:rsidRPr="00794167" w:rsidRDefault="00A54C7A" w:rsidP="0080369A">
      <w:pPr>
        <w:pStyle w:val="af4"/>
        <w:jc w:val="both"/>
        <w:rPr>
          <w:rFonts w:ascii="Times New Roman" w:hAnsi="Times New Roman"/>
          <w:sz w:val="24"/>
          <w:szCs w:val="24"/>
        </w:rPr>
      </w:pPr>
      <w:r w:rsidRPr="00794167">
        <w:rPr>
          <w:rFonts w:ascii="Times New Roman" w:hAnsi="Times New Roman"/>
          <w:sz w:val="24"/>
          <w:szCs w:val="24"/>
        </w:rPr>
        <w:t xml:space="preserve">49.Процедурный механизм описания синтаксиса, операциональный характер определений. </w:t>
      </w:r>
    </w:p>
    <w:p w14:paraId="671DC474" w14:textId="77777777" w:rsidR="00A54C7A" w:rsidRPr="00794167" w:rsidRDefault="00A54C7A" w:rsidP="0080369A">
      <w:pPr>
        <w:pStyle w:val="af4"/>
        <w:jc w:val="both"/>
        <w:rPr>
          <w:rFonts w:ascii="Times New Roman" w:hAnsi="Times New Roman"/>
          <w:sz w:val="24"/>
          <w:szCs w:val="24"/>
        </w:rPr>
      </w:pPr>
      <w:r w:rsidRPr="00794167">
        <w:rPr>
          <w:rFonts w:ascii="Times New Roman" w:hAnsi="Times New Roman"/>
          <w:sz w:val="24"/>
          <w:szCs w:val="24"/>
        </w:rPr>
        <w:t xml:space="preserve">50.Понятие трансформации, основные типы трансформаций. Понятие глубинной и поверхностной структуры; их последующее развитие в лингвистике. </w:t>
      </w:r>
    </w:p>
    <w:p w14:paraId="7C067200" w14:textId="77777777" w:rsidR="00A54C7A" w:rsidRPr="00794167" w:rsidRDefault="00A54C7A" w:rsidP="0080369A">
      <w:pPr>
        <w:pStyle w:val="af4"/>
        <w:jc w:val="both"/>
        <w:rPr>
          <w:rFonts w:ascii="Times New Roman" w:hAnsi="Times New Roman"/>
          <w:sz w:val="24"/>
          <w:szCs w:val="24"/>
        </w:rPr>
      </w:pPr>
      <w:r w:rsidRPr="00794167">
        <w:rPr>
          <w:rFonts w:ascii="Times New Roman" w:hAnsi="Times New Roman"/>
          <w:sz w:val="24"/>
          <w:szCs w:val="24"/>
        </w:rPr>
        <w:t>51.Философские и методологические аспекты т.н. «хомскианской революции».</w:t>
      </w:r>
    </w:p>
    <w:p w14:paraId="1E505E5E" w14:textId="77777777" w:rsidR="00A54C7A" w:rsidRPr="00794167" w:rsidRDefault="00A54C7A" w:rsidP="0080369A">
      <w:pPr>
        <w:pStyle w:val="af4"/>
        <w:jc w:val="both"/>
        <w:rPr>
          <w:rFonts w:ascii="Times New Roman" w:hAnsi="Times New Roman"/>
          <w:sz w:val="24"/>
          <w:szCs w:val="24"/>
        </w:rPr>
      </w:pPr>
      <w:r w:rsidRPr="00794167">
        <w:rPr>
          <w:rFonts w:ascii="Times New Roman" w:hAnsi="Times New Roman"/>
          <w:sz w:val="24"/>
          <w:szCs w:val="24"/>
        </w:rPr>
        <w:t>52.Когнитивная лингвистика. Язык как концептуализация мира; как форма структурирования и организации опыта. Истоки когнитивной лингвистики.</w:t>
      </w:r>
    </w:p>
    <w:p w14:paraId="0C40F313" w14:textId="77777777" w:rsidR="00A54C7A" w:rsidRPr="00794167" w:rsidRDefault="00A54C7A" w:rsidP="0080369A">
      <w:pPr>
        <w:pStyle w:val="af4"/>
        <w:jc w:val="both"/>
        <w:rPr>
          <w:rFonts w:ascii="Times New Roman" w:hAnsi="Times New Roman"/>
          <w:sz w:val="24"/>
          <w:szCs w:val="24"/>
        </w:rPr>
      </w:pPr>
      <w:r w:rsidRPr="00794167">
        <w:rPr>
          <w:rFonts w:ascii="Times New Roman" w:hAnsi="Times New Roman"/>
          <w:sz w:val="24"/>
          <w:szCs w:val="24"/>
        </w:rPr>
        <w:t xml:space="preserve">53.Проблема категоризации; отрицание аристотелевского понимания категорий; принципы организации языковых категорий. </w:t>
      </w:r>
    </w:p>
    <w:p w14:paraId="32B9D8D9" w14:textId="77777777" w:rsidR="00A54C7A" w:rsidRPr="00794167" w:rsidRDefault="00A54C7A" w:rsidP="0080369A">
      <w:pPr>
        <w:pStyle w:val="af4"/>
        <w:jc w:val="both"/>
        <w:rPr>
          <w:rFonts w:ascii="Times New Roman" w:hAnsi="Times New Roman"/>
          <w:sz w:val="24"/>
          <w:szCs w:val="24"/>
        </w:rPr>
      </w:pPr>
      <w:r w:rsidRPr="00794167">
        <w:rPr>
          <w:rFonts w:ascii="Times New Roman" w:hAnsi="Times New Roman"/>
          <w:sz w:val="24"/>
          <w:szCs w:val="24"/>
        </w:rPr>
        <w:t>54.Понятия прототипа, прототипического сценария (фрейма); теория градуального членства. Когнитивная семантика и структурная семантика. Когнитивный подход к синтаксису.</w:t>
      </w:r>
    </w:p>
    <w:p w14:paraId="1EC0D879" w14:textId="77777777" w:rsidR="00A54C7A" w:rsidRPr="00794167" w:rsidRDefault="00A54C7A" w:rsidP="0080369A">
      <w:pPr>
        <w:pStyle w:val="af4"/>
        <w:jc w:val="both"/>
        <w:rPr>
          <w:rFonts w:ascii="Times New Roman" w:hAnsi="Times New Roman"/>
          <w:sz w:val="24"/>
          <w:szCs w:val="24"/>
        </w:rPr>
      </w:pPr>
      <w:r w:rsidRPr="00794167">
        <w:rPr>
          <w:rFonts w:ascii="Times New Roman" w:hAnsi="Times New Roman"/>
          <w:sz w:val="24"/>
          <w:szCs w:val="24"/>
        </w:rPr>
        <w:t xml:space="preserve">55.Семантика в XX веке. Структурная семантика: от компонентного анализа до Московской и Варшавской школы. Примитивы и семантические универсалии. </w:t>
      </w:r>
    </w:p>
    <w:p w14:paraId="673D530D" w14:textId="77777777" w:rsidR="00A54C7A" w:rsidRPr="00794167" w:rsidRDefault="00A54C7A" w:rsidP="0080369A">
      <w:pPr>
        <w:pStyle w:val="af4"/>
        <w:jc w:val="both"/>
        <w:rPr>
          <w:rFonts w:ascii="Times New Roman" w:hAnsi="Times New Roman"/>
          <w:sz w:val="24"/>
          <w:szCs w:val="24"/>
        </w:rPr>
      </w:pPr>
      <w:r w:rsidRPr="00794167">
        <w:rPr>
          <w:rFonts w:ascii="Times New Roman" w:hAnsi="Times New Roman"/>
          <w:sz w:val="24"/>
          <w:szCs w:val="24"/>
        </w:rPr>
        <w:t>56.Психолингвистические методы в семантике. Когнитивная семантика.</w:t>
      </w:r>
    </w:p>
    <w:p w14:paraId="36A8034C" w14:textId="77777777" w:rsidR="00A54C7A" w:rsidRPr="00794167" w:rsidRDefault="00A54C7A" w:rsidP="0080369A">
      <w:pPr>
        <w:pStyle w:val="af4"/>
        <w:jc w:val="both"/>
        <w:rPr>
          <w:rFonts w:ascii="Times New Roman" w:hAnsi="Times New Roman"/>
          <w:sz w:val="24"/>
          <w:szCs w:val="24"/>
        </w:rPr>
      </w:pPr>
      <w:r w:rsidRPr="00794167">
        <w:rPr>
          <w:rFonts w:ascii="Times New Roman" w:hAnsi="Times New Roman"/>
          <w:sz w:val="24"/>
          <w:szCs w:val="24"/>
        </w:rPr>
        <w:t xml:space="preserve">57.Лингвистическая прагматика и теория речевых актов. </w:t>
      </w:r>
    </w:p>
    <w:p w14:paraId="669351D3" w14:textId="77777777" w:rsidR="00A54C7A" w:rsidRPr="00794167" w:rsidRDefault="00A54C7A" w:rsidP="0080369A">
      <w:pPr>
        <w:pStyle w:val="af4"/>
        <w:jc w:val="both"/>
        <w:rPr>
          <w:rFonts w:ascii="Times New Roman" w:hAnsi="Times New Roman"/>
          <w:sz w:val="24"/>
          <w:szCs w:val="24"/>
        </w:rPr>
      </w:pPr>
      <w:r w:rsidRPr="00794167">
        <w:rPr>
          <w:rFonts w:ascii="Times New Roman" w:hAnsi="Times New Roman"/>
          <w:sz w:val="24"/>
          <w:szCs w:val="24"/>
        </w:rPr>
        <w:t xml:space="preserve">58.Лингвистика на современном этапе. Основные отличия  филологии начала </w:t>
      </w:r>
      <w:r w:rsidRPr="00794167">
        <w:rPr>
          <w:rFonts w:ascii="Times New Roman" w:hAnsi="Times New Roman"/>
          <w:sz w:val="24"/>
          <w:szCs w:val="24"/>
          <w:lang w:val="en-US"/>
        </w:rPr>
        <w:t>XXI</w:t>
      </w:r>
      <w:r w:rsidRPr="00794167">
        <w:rPr>
          <w:rFonts w:ascii="Times New Roman" w:hAnsi="Times New Roman"/>
          <w:sz w:val="24"/>
          <w:szCs w:val="24"/>
        </w:rPr>
        <w:t xml:space="preserve"> века, конца XX века от лингвистики первой половины XX века. </w:t>
      </w:r>
    </w:p>
    <w:p w14:paraId="3CB6F5FA" w14:textId="77777777" w:rsidR="00A54C7A" w:rsidRPr="00794167" w:rsidRDefault="00A54C7A" w:rsidP="0080369A">
      <w:pPr>
        <w:pStyle w:val="af4"/>
        <w:jc w:val="both"/>
        <w:rPr>
          <w:rFonts w:ascii="Times New Roman" w:hAnsi="Times New Roman"/>
          <w:sz w:val="24"/>
          <w:szCs w:val="24"/>
        </w:rPr>
      </w:pPr>
      <w:r w:rsidRPr="00794167">
        <w:rPr>
          <w:rFonts w:ascii="Times New Roman" w:hAnsi="Times New Roman"/>
          <w:sz w:val="24"/>
          <w:szCs w:val="24"/>
        </w:rPr>
        <w:t xml:space="preserve">59.Вопрос о полипарадигматизме современного периода. Доминирующие идеи и основные тенденции. </w:t>
      </w:r>
    </w:p>
    <w:p w14:paraId="520747FE" w14:textId="77777777" w:rsidR="00A54C7A" w:rsidRDefault="00A54C7A" w:rsidP="001570D9">
      <w:pPr>
        <w:pStyle w:val="af4"/>
        <w:jc w:val="both"/>
        <w:rPr>
          <w:rFonts w:ascii="Times New Roman" w:hAnsi="Times New Roman"/>
          <w:sz w:val="24"/>
          <w:szCs w:val="24"/>
        </w:rPr>
      </w:pPr>
      <w:r w:rsidRPr="00794167">
        <w:rPr>
          <w:rFonts w:ascii="Times New Roman" w:hAnsi="Times New Roman"/>
          <w:sz w:val="24"/>
          <w:szCs w:val="24"/>
        </w:rPr>
        <w:t>60.Антропоцентрический подход к языку. Экспансионизм (расширение объекта филологии). Объяснительный подход. Типы объяснений.</w:t>
      </w:r>
    </w:p>
    <w:p w14:paraId="7C61C2BF" w14:textId="77777777" w:rsidR="00A54C7A" w:rsidRPr="001570D9" w:rsidRDefault="00A54C7A" w:rsidP="001570D9">
      <w:pPr>
        <w:pStyle w:val="af4"/>
        <w:jc w:val="both"/>
        <w:rPr>
          <w:rFonts w:ascii="Times New Roman" w:hAnsi="Times New Roman"/>
          <w:sz w:val="24"/>
          <w:szCs w:val="24"/>
        </w:rPr>
      </w:pPr>
    </w:p>
    <w:p w14:paraId="4D7913AB" w14:textId="77777777" w:rsidR="00A54C7A" w:rsidRPr="00794167" w:rsidRDefault="00A54C7A" w:rsidP="00A6245D">
      <w:pPr>
        <w:spacing w:line="259" w:lineRule="auto"/>
        <w:ind w:left="635" w:hanging="635"/>
        <w:jc w:val="both"/>
        <w:rPr>
          <w:b/>
          <w:sz w:val="24"/>
          <w:szCs w:val="24"/>
        </w:rPr>
      </w:pPr>
      <w:r w:rsidRPr="00794167">
        <w:rPr>
          <w:b/>
          <w:sz w:val="24"/>
          <w:szCs w:val="24"/>
        </w:rPr>
        <w:t>5. Перечень учебно-методического обеспеч</w:t>
      </w:r>
      <w:r>
        <w:rPr>
          <w:b/>
          <w:sz w:val="24"/>
          <w:szCs w:val="24"/>
        </w:rPr>
        <w:t xml:space="preserve">ения для самостоятельной работы </w:t>
      </w:r>
      <w:r w:rsidRPr="00794167">
        <w:rPr>
          <w:b/>
          <w:sz w:val="24"/>
          <w:szCs w:val="24"/>
        </w:rPr>
        <w:t xml:space="preserve">обучающихся по дисциплине (модулю). </w:t>
      </w:r>
    </w:p>
    <w:p w14:paraId="38F471BF" w14:textId="77777777" w:rsidR="00A54C7A" w:rsidRDefault="00A54C7A" w:rsidP="0082299A">
      <w:pPr>
        <w:autoSpaceDE w:val="0"/>
        <w:autoSpaceDN w:val="0"/>
        <w:adjustRightInd w:val="0"/>
        <w:spacing w:line="276" w:lineRule="auto"/>
        <w:jc w:val="both"/>
        <w:rPr>
          <w:sz w:val="24"/>
          <w:szCs w:val="24"/>
        </w:rPr>
      </w:pPr>
      <w:r>
        <w:rPr>
          <w:rFonts w:eastAsia="HiddenHorzOCR"/>
          <w:sz w:val="24"/>
          <w:szCs w:val="24"/>
        </w:rPr>
        <w:t xml:space="preserve">           </w:t>
      </w:r>
      <w:r w:rsidRPr="00794167">
        <w:rPr>
          <w:rFonts w:eastAsia="HiddenHorzOCR"/>
          <w:sz w:val="24"/>
          <w:szCs w:val="24"/>
        </w:rPr>
        <w:t>Самостоятельная работа магистров проводится в форме изучения отдельных теоретических вопросов по предлагаемой литературе  с целью их дальнейшего разбора или обсуждением на аудиторных занятиях.</w:t>
      </w:r>
      <w:r w:rsidRPr="00794167">
        <w:rPr>
          <w:sz w:val="24"/>
          <w:szCs w:val="24"/>
        </w:rPr>
        <w:t xml:space="preserve"> Во время самостоятельной подготовки обучающиеся обеспечены доступом к базам данных и библиотечным фондам,  доступом к сети Интернет.</w:t>
      </w:r>
    </w:p>
    <w:p w14:paraId="14BC7213" w14:textId="77777777" w:rsidR="00A54C7A" w:rsidRPr="00794167" w:rsidRDefault="00A54C7A" w:rsidP="005F063E">
      <w:pPr>
        <w:autoSpaceDE w:val="0"/>
        <w:autoSpaceDN w:val="0"/>
        <w:adjustRightInd w:val="0"/>
        <w:spacing w:line="276" w:lineRule="auto"/>
        <w:jc w:val="both"/>
        <w:rPr>
          <w:sz w:val="24"/>
          <w:szCs w:val="24"/>
        </w:rPr>
      </w:pPr>
      <w:r>
        <w:rPr>
          <w:sz w:val="24"/>
          <w:szCs w:val="24"/>
        </w:rPr>
        <w:t xml:space="preserve">           </w:t>
      </w:r>
      <w:r w:rsidRPr="00690EBA">
        <w:rPr>
          <w:sz w:val="24"/>
          <w:szCs w:val="24"/>
        </w:rPr>
        <w:t xml:space="preserve">Многие вопросы предлагаются для самостоятельного изучения студентом. Продумать логику изучения дисциплины помогут и вопросы к зачету. Следует особо проработать Вводную лекцию, где изложены цели и задачи курса, требования преподавателя к дисциплине. При подготовке к зачету желательно использовать разные учебные пособия, так как нет учебника, отражающего весь материал. Многие ответы можно найти в лингвистических энциклопедических словарях. Самостоятельная работа студента </w:t>
      </w:r>
      <w:r w:rsidRPr="00690EBA">
        <w:rPr>
          <w:sz w:val="24"/>
          <w:szCs w:val="24"/>
        </w:rPr>
        <w:lastRenderedPageBreak/>
        <w:t>представляет собою сложный процесс, куда входят следующие составляющие:  работа с учебной и научной литературой;  конспектирование научных статей по предмету; подготовка к семинарским занятиям; подготовка к контрольным работам; тестирование, проработка тем, не затронутых на лекционных и семинарских занятиях</w:t>
      </w:r>
      <w:r w:rsidRPr="00690EBA">
        <w:rPr>
          <w:rFonts w:eastAsia="Times New Roman"/>
          <w:sz w:val="24"/>
          <w:szCs w:val="24"/>
        </w:rPr>
        <w:t xml:space="preserve">; написание </w:t>
      </w:r>
      <w:r>
        <w:rPr>
          <w:rFonts w:eastAsia="Times New Roman"/>
          <w:sz w:val="24"/>
          <w:szCs w:val="24"/>
        </w:rPr>
        <w:t>доклада</w:t>
      </w:r>
      <w:r w:rsidRPr="00690EBA">
        <w:rPr>
          <w:rFonts w:eastAsia="Times New Roman"/>
          <w:sz w:val="24"/>
          <w:szCs w:val="24"/>
        </w:rPr>
        <w:t xml:space="preserve"> или подготовка спецвопроса к занятию;  ведение словаря лингвистических терминов.</w:t>
      </w:r>
    </w:p>
    <w:p w14:paraId="1C70F389" w14:textId="77777777" w:rsidR="00A54C7A" w:rsidRPr="009D3265" w:rsidRDefault="00A54C7A" w:rsidP="0082299A">
      <w:pPr>
        <w:autoSpaceDE w:val="0"/>
        <w:autoSpaceDN w:val="0"/>
        <w:adjustRightInd w:val="0"/>
        <w:jc w:val="both"/>
        <w:rPr>
          <w:b/>
          <w:sz w:val="24"/>
          <w:szCs w:val="24"/>
        </w:rPr>
      </w:pPr>
      <w:r w:rsidRPr="009D3265">
        <w:rPr>
          <w:b/>
          <w:sz w:val="24"/>
          <w:szCs w:val="24"/>
        </w:rPr>
        <w:t>Литература для самостоятельной подготовки:</w:t>
      </w:r>
    </w:p>
    <w:p w14:paraId="343B7DD3" w14:textId="77777777" w:rsidR="00A54C7A" w:rsidRPr="0082299A" w:rsidRDefault="00A54C7A" w:rsidP="0082299A">
      <w:pPr>
        <w:pStyle w:val="af4"/>
        <w:jc w:val="both"/>
        <w:rPr>
          <w:rFonts w:ascii="Times New Roman" w:hAnsi="Times New Roman"/>
          <w:sz w:val="24"/>
          <w:szCs w:val="24"/>
        </w:rPr>
      </w:pPr>
      <w:r>
        <w:rPr>
          <w:rFonts w:ascii="Times New Roman" w:hAnsi="Times New Roman"/>
          <w:sz w:val="24"/>
          <w:szCs w:val="24"/>
        </w:rPr>
        <w:t xml:space="preserve">1. </w:t>
      </w:r>
      <w:r w:rsidRPr="00794167">
        <w:rPr>
          <w:rFonts w:ascii="Times New Roman" w:hAnsi="Times New Roman"/>
          <w:sz w:val="24"/>
          <w:szCs w:val="24"/>
        </w:rPr>
        <w:t>Рождественский Ю.В. Общая филология. – М.: Фонд «Новое тысячелетие», 2006. – 360 с.</w:t>
      </w:r>
    </w:p>
    <w:p w14:paraId="6956E430" w14:textId="77777777" w:rsidR="00A54C7A" w:rsidRPr="00794167" w:rsidRDefault="00A54C7A" w:rsidP="00FC2FFA">
      <w:pPr>
        <w:pStyle w:val="ad"/>
        <w:spacing w:line="276" w:lineRule="auto"/>
        <w:jc w:val="both"/>
        <w:rPr>
          <w:sz w:val="24"/>
          <w:szCs w:val="24"/>
        </w:rPr>
      </w:pPr>
      <w:r>
        <w:rPr>
          <w:sz w:val="24"/>
          <w:szCs w:val="24"/>
        </w:rPr>
        <w:t>2</w:t>
      </w:r>
      <w:r w:rsidRPr="00794167">
        <w:rPr>
          <w:sz w:val="24"/>
          <w:szCs w:val="24"/>
        </w:rPr>
        <w:t>.</w:t>
      </w:r>
      <w:r>
        <w:rPr>
          <w:sz w:val="24"/>
          <w:szCs w:val="24"/>
        </w:rPr>
        <w:t xml:space="preserve"> </w:t>
      </w:r>
      <w:r w:rsidRPr="00794167">
        <w:rPr>
          <w:sz w:val="24"/>
          <w:szCs w:val="24"/>
        </w:rPr>
        <w:t xml:space="preserve">История лингвистических учений. Средневековый Восток. Л. </w:t>
      </w:r>
      <w:r>
        <w:rPr>
          <w:sz w:val="24"/>
          <w:szCs w:val="24"/>
        </w:rPr>
        <w:t>–</w:t>
      </w:r>
      <w:r w:rsidRPr="00794167">
        <w:rPr>
          <w:sz w:val="24"/>
          <w:szCs w:val="24"/>
        </w:rPr>
        <w:t xml:space="preserve">1981. </w:t>
      </w:r>
    </w:p>
    <w:p w14:paraId="457CEBCA" w14:textId="77777777" w:rsidR="00A54C7A" w:rsidRPr="00794167" w:rsidRDefault="00A54C7A" w:rsidP="00FC2FFA">
      <w:pPr>
        <w:pStyle w:val="ad"/>
        <w:spacing w:line="276" w:lineRule="auto"/>
        <w:jc w:val="both"/>
        <w:rPr>
          <w:sz w:val="24"/>
          <w:szCs w:val="24"/>
        </w:rPr>
      </w:pPr>
      <w:r>
        <w:rPr>
          <w:sz w:val="24"/>
          <w:szCs w:val="24"/>
        </w:rPr>
        <w:t>3</w:t>
      </w:r>
      <w:r w:rsidRPr="00794167">
        <w:rPr>
          <w:sz w:val="24"/>
          <w:szCs w:val="24"/>
        </w:rPr>
        <w:t>.</w:t>
      </w:r>
      <w:r>
        <w:rPr>
          <w:sz w:val="24"/>
          <w:szCs w:val="24"/>
        </w:rPr>
        <w:t xml:space="preserve"> </w:t>
      </w:r>
      <w:r w:rsidRPr="00794167">
        <w:rPr>
          <w:sz w:val="24"/>
          <w:szCs w:val="24"/>
        </w:rPr>
        <w:t xml:space="preserve">История лингвистических учений. Средневековая Европа. Л. </w:t>
      </w:r>
      <w:r>
        <w:rPr>
          <w:sz w:val="24"/>
          <w:szCs w:val="24"/>
        </w:rPr>
        <w:t>–</w:t>
      </w:r>
      <w:r w:rsidRPr="00794167">
        <w:rPr>
          <w:sz w:val="24"/>
          <w:szCs w:val="24"/>
        </w:rPr>
        <w:t xml:space="preserve"> 1985. </w:t>
      </w:r>
    </w:p>
    <w:p w14:paraId="646E82DE" w14:textId="77777777" w:rsidR="00A54C7A" w:rsidRPr="00794167" w:rsidRDefault="00A54C7A" w:rsidP="00FC2FFA">
      <w:pPr>
        <w:pStyle w:val="ad"/>
        <w:spacing w:line="276" w:lineRule="auto"/>
        <w:jc w:val="both"/>
        <w:rPr>
          <w:sz w:val="24"/>
          <w:szCs w:val="24"/>
        </w:rPr>
      </w:pPr>
      <w:r>
        <w:rPr>
          <w:sz w:val="24"/>
          <w:szCs w:val="24"/>
        </w:rPr>
        <w:t>4</w:t>
      </w:r>
      <w:r w:rsidRPr="00794167">
        <w:rPr>
          <w:sz w:val="24"/>
          <w:szCs w:val="24"/>
        </w:rPr>
        <w:t>.</w:t>
      </w:r>
      <w:r>
        <w:rPr>
          <w:sz w:val="24"/>
          <w:szCs w:val="24"/>
        </w:rPr>
        <w:t xml:space="preserve"> </w:t>
      </w:r>
      <w:r w:rsidRPr="00794167">
        <w:rPr>
          <w:sz w:val="24"/>
          <w:szCs w:val="24"/>
        </w:rPr>
        <w:t xml:space="preserve">История лингвистических учений. Позднее Средневековье. Л. </w:t>
      </w:r>
      <w:r>
        <w:rPr>
          <w:sz w:val="24"/>
          <w:szCs w:val="24"/>
        </w:rPr>
        <w:t>–</w:t>
      </w:r>
      <w:r w:rsidRPr="00794167">
        <w:rPr>
          <w:sz w:val="24"/>
          <w:szCs w:val="24"/>
        </w:rPr>
        <w:t>1991. гл.1.</w:t>
      </w:r>
    </w:p>
    <w:p w14:paraId="7E9F5A5B" w14:textId="77777777" w:rsidR="00A54C7A" w:rsidRPr="00794167" w:rsidRDefault="00A54C7A" w:rsidP="00FC2FFA">
      <w:pPr>
        <w:jc w:val="both"/>
        <w:rPr>
          <w:color w:val="000000"/>
          <w:sz w:val="24"/>
          <w:szCs w:val="24"/>
          <w:shd w:val="clear" w:color="auto" w:fill="FCFCFC"/>
        </w:rPr>
      </w:pPr>
      <w:r>
        <w:rPr>
          <w:color w:val="000000"/>
          <w:sz w:val="24"/>
          <w:szCs w:val="24"/>
          <w:shd w:val="clear" w:color="auto" w:fill="FCFCFC"/>
        </w:rPr>
        <w:t>5</w:t>
      </w:r>
      <w:r w:rsidRPr="00794167">
        <w:rPr>
          <w:color w:val="000000"/>
          <w:sz w:val="24"/>
          <w:szCs w:val="24"/>
          <w:shd w:val="clear" w:color="auto" w:fill="FCFCFC"/>
        </w:rPr>
        <w:t>.</w:t>
      </w:r>
      <w:r>
        <w:rPr>
          <w:color w:val="000000"/>
          <w:sz w:val="24"/>
          <w:szCs w:val="24"/>
          <w:shd w:val="clear" w:color="auto" w:fill="FCFCFC"/>
        </w:rPr>
        <w:t xml:space="preserve"> </w:t>
      </w:r>
      <w:r w:rsidRPr="00794167">
        <w:rPr>
          <w:color w:val="000000"/>
          <w:sz w:val="24"/>
          <w:szCs w:val="24"/>
          <w:shd w:val="clear" w:color="auto" w:fill="FCFCFC"/>
        </w:rPr>
        <w:t>Захаров В.П. Корпусная лингвистика [Электронный ресурс]: учебник для студентов гуманитарных вузов/ Захаров В.П., Богданова С.Ю.</w:t>
      </w:r>
      <w:r>
        <w:rPr>
          <w:color w:val="000000"/>
          <w:sz w:val="24"/>
          <w:szCs w:val="24"/>
          <w:shd w:val="clear" w:color="auto" w:fill="FCFCFC"/>
        </w:rPr>
        <w:t xml:space="preserve"> </w:t>
      </w:r>
      <w:r w:rsidRPr="00794167">
        <w:rPr>
          <w:color w:val="000000"/>
          <w:sz w:val="24"/>
          <w:szCs w:val="24"/>
          <w:shd w:val="clear" w:color="auto" w:fill="FCFCFC"/>
        </w:rPr>
        <w:t>— Электрон. текстовые данные.</w:t>
      </w:r>
      <w:r>
        <w:rPr>
          <w:color w:val="000000"/>
          <w:sz w:val="24"/>
          <w:szCs w:val="24"/>
          <w:shd w:val="clear" w:color="auto" w:fill="FCFCFC"/>
        </w:rPr>
        <w:t xml:space="preserve"> </w:t>
      </w:r>
      <w:r w:rsidRPr="00794167">
        <w:rPr>
          <w:color w:val="000000"/>
          <w:sz w:val="24"/>
          <w:szCs w:val="24"/>
          <w:shd w:val="clear" w:color="auto" w:fill="FCFCFC"/>
        </w:rPr>
        <w:t>— Иркутск: Иркутский государственный лингвистический университет, 2011.</w:t>
      </w:r>
      <w:r>
        <w:rPr>
          <w:color w:val="000000"/>
          <w:sz w:val="24"/>
          <w:szCs w:val="24"/>
          <w:shd w:val="clear" w:color="auto" w:fill="FCFCFC"/>
        </w:rPr>
        <w:t xml:space="preserve"> </w:t>
      </w:r>
      <w:r w:rsidRPr="00794167">
        <w:rPr>
          <w:color w:val="000000"/>
          <w:sz w:val="24"/>
          <w:szCs w:val="24"/>
          <w:shd w:val="clear" w:color="auto" w:fill="FCFCFC"/>
        </w:rPr>
        <w:t>— 161 c.</w:t>
      </w:r>
      <w:r>
        <w:rPr>
          <w:color w:val="000000"/>
          <w:sz w:val="24"/>
          <w:szCs w:val="24"/>
          <w:shd w:val="clear" w:color="auto" w:fill="FCFCFC"/>
        </w:rPr>
        <w:t xml:space="preserve"> </w:t>
      </w:r>
      <w:r w:rsidRPr="00794167">
        <w:rPr>
          <w:color w:val="000000"/>
          <w:sz w:val="24"/>
          <w:szCs w:val="24"/>
          <w:shd w:val="clear" w:color="auto" w:fill="FCFCFC"/>
        </w:rPr>
        <w:t xml:space="preserve">— Режим доступа: </w:t>
      </w:r>
      <w:hyperlink r:id="rId142" w:history="1">
        <w:r w:rsidRPr="00770751">
          <w:rPr>
            <w:rStyle w:val="afa"/>
            <w:sz w:val="24"/>
            <w:szCs w:val="24"/>
            <w:shd w:val="clear" w:color="auto" w:fill="FCFCFC"/>
          </w:rPr>
          <w:t>http://www.iprbookshop.ru/21088</w:t>
        </w:r>
      </w:hyperlink>
      <w:r w:rsidRPr="00794167">
        <w:rPr>
          <w:color w:val="000000"/>
          <w:sz w:val="24"/>
          <w:szCs w:val="24"/>
          <w:shd w:val="clear" w:color="auto" w:fill="FCFCFC"/>
        </w:rPr>
        <w:t>.</w:t>
      </w:r>
      <w:r>
        <w:rPr>
          <w:color w:val="000000"/>
          <w:sz w:val="24"/>
          <w:szCs w:val="24"/>
          <w:shd w:val="clear" w:color="auto" w:fill="FCFCFC"/>
        </w:rPr>
        <w:t xml:space="preserve"> — ЭБС «IPRbooks».</w:t>
      </w:r>
    </w:p>
    <w:p w14:paraId="425A61D9" w14:textId="77777777" w:rsidR="00A54C7A" w:rsidRPr="00831BCF" w:rsidRDefault="00A54C7A" w:rsidP="00831BCF">
      <w:pPr>
        <w:pStyle w:val="af4"/>
        <w:jc w:val="both"/>
        <w:rPr>
          <w:rFonts w:ascii="Times New Roman" w:hAnsi="Times New Roman"/>
          <w:sz w:val="24"/>
          <w:szCs w:val="24"/>
        </w:rPr>
      </w:pPr>
      <w:r>
        <w:rPr>
          <w:rFonts w:ascii="Times New Roman" w:hAnsi="Times New Roman"/>
          <w:sz w:val="24"/>
          <w:szCs w:val="24"/>
        </w:rPr>
        <w:t>6</w:t>
      </w:r>
      <w:r w:rsidRPr="00794167">
        <w:rPr>
          <w:rFonts w:ascii="Times New Roman" w:hAnsi="Times New Roman"/>
          <w:sz w:val="24"/>
          <w:szCs w:val="24"/>
        </w:rPr>
        <w:t>.</w:t>
      </w:r>
      <w:r>
        <w:rPr>
          <w:rFonts w:ascii="Times New Roman" w:hAnsi="Times New Roman"/>
          <w:sz w:val="24"/>
          <w:szCs w:val="24"/>
        </w:rPr>
        <w:t xml:space="preserve"> </w:t>
      </w:r>
      <w:r w:rsidRPr="00794167">
        <w:rPr>
          <w:rFonts w:ascii="Times New Roman" w:hAnsi="Times New Roman"/>
          <w:sz w:val="24"/>
          <w:szCs w:val="24"/>
        </w:rPr>
        <w:t>Алефиренко Н. Ф.Современные проблемы науки о языке: учебное пособие для вузов по направлению "Филологическое образование". М: Флинта: Наука, 2010</w:t>
      </w:r>
    </w:p>
    <w:p w14:paraId="2068A75D" w14:textId="77777777" w:rsidR="00A54C7A" w:rsidRPr="00794167" w:rsidRDefault="00A54C7A" w:rsidP="00FC2FFA">
      <w:pPr>
        <w:pStyle w:val="af4"/>
        <w:jc w:val="both"/>
        <w:rPr>
          <w:rFonts w:ascii="Times New Roman" w:hAnsi="Times New Roman"/>
          <w:sz w:val="24"/>
          <w:szCs w:val="24"/>
        </w:rPr>
      </w:pPr>
      <w:r>
        <w:rPr>
          <w:rFonts w:ascii="Times New Roman" w:hAnsi="Times New Roman"/>
          <w:sz w:val="24"/>
          <w:szCs w:val="24"/>
        </w:rPr>
        <w:t>7</w:t>
      </w:r>
      <w:r w:rsidRPr="00794167">
        <w:rPr>
          <w:rFonts w:ascii="Times New Roman" w:hAnsi="Times New Roman"/>
          <w:sz w:val="24"/>
          <w:szCs w:val="24"/>
        </w:rPr>
        <w:t xml:space="preserve">.Грамматика общая и рациональная Пор-Рояля. М. </w:t>
      </w:r>
      <w:r>
        <w:rPr>
          <w:rFonts w:ascii="Times New Roman" w:hAnsi="Times New Roman"/>
          <w:sz w:val="24"/>
          <w:szCs w:val="24"/>
        </w:rPr>
        <w:t>–</w:t>
      </w:r>
      <w:r w:rsidRPr="00794167">
        <w:rPr>
          <w:rFonts w:ascii="Times New Roman" w:hAnsi="Times New Roman"/>
          <w:sz w:val="24"/>
          <w:szCs w:val="24"/>
        </w:rPr>
        <w:t xml:space="preserve"> 1998. Изучение и конспектирование работы.</w:t>
      </w:r>
    </w:p>
    <w:p w14:paraId="69E952FB" w14:textId="77777777" w:rsidR="00A54C7A" w:rsidRPr="00794167" w:rsidRDefault="00A54C7A" w:rsidP="00FC2FFA">
      <w:pPr>
        <w:jc w:val="both"/>
        <w:rPr>
          <w:color w:val="000000"/>
          <w:sz w:val="24"/>
          <w:szCs w:val="24"/>
          <w:shd w:val="clear" w:color="auto" w:fill="FCFCFC"/>
        </w:rPr>
      </w:pPr>
      <w:r>
        <w:rPr>
          <w:color w:val="000000"/>
          <w:sz w:val="24"/>
          <w:szCs w:val="24"/>
          <w:shd w:val="clear" w:color="auto" w:fill="FCFCFC"/>
        </w:rPr>
        <w:t>8</w:t>
      </w:r>
      <w:r w:rsidRPr="00794167">
        <w:rPr>
          <w:color w:val="000000"/>
          <w:sz w:val="24"/>
          <w:szCs w:val="24"/>
          <w:shd w:val="clear" w:color="auto" w:fill="FCFCFC"/>
        </w:rPr>
        <w:t>.Захаров В.П. Корпусная лингвистика [Электронный ресурс]: учебник для студентов гуманитарных вузов/ Захаров В.П., Богданова С.Ю.</w:t>
      </w:r>
      <w:r>
        <w:rPr>
          <w:color w:val="000000"/>
          <w:sz w:val="24"/>
          <w:szCs w:val="24"/>
          <w:shd w:val="clear" w:color="auto" w:fill="FCFCFC"/>
        </w:rPr>
        <w:t xml:space="preserve"> </w:t>
      </w:r>
      <w:r w:rsidRPr="00794167">
        <w:rPr>
          <w:color w:val="000000"/>
          <w:sz w:val="24"/>
          <w:szCs w:val="24"/>
          <w:shd w:val="clear" w:color="auto" w:fill="FCFCFC"/>
        </w:rPr>
        <w:t>— Электрон. текстовые данные.</w:t>
      </w:r>
      <w:r>
        <w:rPr>
          <w:color w:val="000000"/>
          <w:sz w:val="24"/>
          <w:szCs w:val="24"/>
          <w:shd w:val="clear" w:color="auto" w:fill="FCFCFC"/>
        </w:rPr>
        <w:t xml:space="preserve"> </w:t>
      </w:r>
      <w:r w:rsidRPr="00794167">
        <w:rPr>
          <w:color w:val="000000"/>
          <w:sz w:val="24"/>
          <w:szCs w:val="24"/>
          <w:shd w:val="clear" w:color="auto" w:fill="FCFCFC"/>
        </w:rPr>
        <w:t>— Иркутск: Иркутский государственный лингвистический университет, 2011.— 161 c.</w:t>
      </w:r>
      <w:r>
        <w:rPr>
          <w:color w:val="000000"/>
          <w:sz w:val="24"/>
          <w:szCs w:val="24"/>
          <w:shd w:val="clear" w:color="auto" w:fill="FCFCFC"/>
        </w:rPr>
        <w:t xml:space="preserve"> </w:t>
      </w:r>
      <w:r w:rsidRPr="00794167">
        <w:rPr>
          <w:color w:val="000000"/>
          <w:sz w:val="24"/>
          <w:szCs w:val="24"/>
          <w:shd w:val="clear" w:color="auto" w:fill="FCFCFC"/>
        </w:rPr>
        <w:t xml:space="preserve">— Режим доступа: </w:t>
      </w:r>
      <w:hyperlink r:id="rId143" w:history="1">
        <w:r w:rsidRPr="00770751">
          <w:rPr>
            <w:rStyle w:val="afa"/>
            <w:sz w:val="24"/>
            <w:szCs w:val="24"/>
            <w:shd w:val="clear" w:color="auto" w:fill="FCFCFC"/>
          </w:rPr>
          <w:t>http://www.iprbookshop.ru/21088</w:t>
        </w:r>
      </w:hyperlink>
      <w:r w:rsidRPr="00794167">
        <w:rPr>
          <w:color w:val="000000"/>
          <w:sz w:val="24"/>
          <w:szCs w:val="24"/>
          <w:shd w:val="clear" w:color="auto" w:fill="FCFCFC"/>
        </w:rPr>
        <w:t>.</w:t>
      </w:r>
      <w:r>
        <w:rPr>
          <w:color w:val="000000"/>
          <w:sz w:val="24"/>
          <w:szCs w:val="24"/>
          <w:shd w:val="clear" w:color="auto" w:fill="FCFCFC"/>
        </w:rPr>
        <w:t xml:space="preserve"> </w:t>
      </w:r>
      <w:r w:rsidRPr="00794167">
        <w:rPr>
          <w:color w:val="000000"/>
          <w:sz w:val="24"/>
          <w:szCs w:val="24"/>
          <w:shd w:val="clear" w:color="auto" w:fill="FCFCFC"/>
        </w:rPr>
        <w:t>— ЭБС «IPRbooks»</w:t>
      </w:r>
      <w:r>
        <w:rPr>
          <w:color w:val="000000"/>
          <w:sz w:val="24"/>
          <w:szCs w:val="24"/>
          <w:shd w:val="clear" w:color="auto" w:fill="FCFCFC"/>
        </w:rPr>
        <w:t>.</w:t>
      </w:r>
    </w:p>
    <w:p w14:paraId="372149DD" w14:textId="77777777" w:rsidR="00A54C7A" w:rsidRPr="00794167" w:rsidRDefault="00A54C7A" w:rsidP="000E5377">
      <w:pPr>
        <w:pStyle w:val="af4"/>
        <w:jc w:val="both"/>
        <w:rPr>
          <w:rFonts w:ascii="Times New Roman" w:hAnsi="Times New Roman"/>
          <w:sz w:val="24"/>
          <w:szCs w:val="24"/>
        </w:rPr>
      </w:pPr>
      <w:r>
        <w:rPr>
          <w:rFonts w:ascii="Times New Roman" w:hAnsi="Times New Roman"/>
          <w:sz w:val="24"/>
          <w:szCs w:val="24"/>
        </w:rPr>
        <w:t>9</w:t>
      </w:r>
      <w:r w:rsidRPr="00794167">
        <w:rPr>
          <w:rFonts w:ascii="Times New Roman" w:hAnsi="Times New Roman"/>
          <w:sz w:val="24"/>
          <w:szCs w:val="24"/>
        </w:rPr>
        <w:t>.</w:t>
      </w:r>
      <w:r>
        <w:rPr>
          <w:rFonts w:ascii="Times New Roman" w:hAnsi="Times New Roman"/>
          <w:sz w:val="24"/>
          <w:szCs w:val="24"/>
        </w:rPr>
        <w:t xml:space="preserve"> Алефиренко Н.</w:t>
      </w:r>
      <w:r w:rsidRPr="00794167">
        <w:rPr>
          <w:rFonts w:ascii="Times New Roman" w:hAnsi="Times New Roman"/>
          <w:sz w:val="24"/>
          <w:szCs w:val="24"/>
        </w:rPr>
        <w:t>Ф.</w:t>
      </w:r>
      <w:r>
        <w:rPr>
          <w:rFonts w:ascii="Times New Roman" w:hAnsi="Times New Roman"/>
          <w:sz w:val="24"/>
          <w:szCs w:val="24"/>
        </w:rPr>
        <w:t xml:space="preserve"> </w:t>
      </w:r>
      <w:r w:rsidRPr="00794167">
        <w:rPr>
          <w:rFonts w:ascii="Times New Roman" w:hAnsi="Times New Roman"/>
          <w:sz w:val="24"/>
          <w:szCs w:val="24"/>
        </w:rPr>
        <w:t>Современные проблемы науки о языке: учебное пособие для вузов по направлению "Филологическое образование". М: Флинта: Наука, 2010</w:t>
      </w:r>
    </w:p>
    <w:p w14:paraId="131B8598" w14:textId="77777777" w:rsidR="00A54C7A" w:rsidRDefault="00A54C7A" w:rsidP="005F063E">
      <w:pPr>
        <w:pStyle w:val="af4"/>
        <w:jc w:val="both"/>
        <w:rPr>
          <w:rFonts w:ascii="Times New Roman" w:hAnsi="Times New Roman"/>
          <w:sz w:val="24"/>
          <w:szCs w:val="24"/>
        </w:rPr>
      </w:pPr>
      <w:r w:rsidRPr="00794167">
        <w:rPr>
          <w:rFonts w:ascii="Times New Roman" w:hAnsi="Times New Roman"/>
          <w:sz w:val="24"/>
          <w:szCs w:val="24"/>
        </w:rPr>
        <w:t>1</w:t>
      </w:r>
      <w:r>
        <w:rPr>
          <w:rFonts w:ascii="Times New Roman" w:hAnsi="Times New Roman"/>
          <w:sz w:val="24"/>
          <w:szCs w:val="24"/>
        </w:rPr>
        <w:t>0</w:t>
      </w:r>
      <w:r w:rsidRPr="00794167">
        <w:rPr>
          <w:rFonts w:ascii="Times New Roman" w:hAnsi="Times New Roman"/>
          <w:sz w:val="24"/>
          <w:szCs w:val="24"/>
        </w:rPr>
        <w:t>.</w:t>
      </w:r>
      <w:r>
        <w:rPr>
          <w:rFonts w:ascii="Times New Roman" w:hAnsi="Times New Roman"/>
          <w:sz w:val="24"/>
          <w:szCs w:val="24"/>
        </w:rPr>
        <w:t xml:space="preserve"> </w:t>
      </w:r>
      <w:r w:rsidRPr="00794167">
        <w:rPr>
          <w:rFonts w:ascii="Times New Roman" w:hAnsi="Times New Roman"/>
          <w:sz w:val="24"/>
          <w:szCs w:val="24"/>
        </w:rPr>
        <w:t xml:space="preserve">Пауль Г. Принципы истории языка. М. </w:t>
      </w:r>
      <w:r>
        <w:rPr>
          <w:rFonts w:ascii="Times New Roman" w:hAnsi="Times New Roman"/>
          <w:sz w:val="24"/>
          <w:szCs w:val="24"/>
        </w:rPr>
        <w:t xml:space="preserve">– </w:t>
      </w:r>
      <w:r w:rsidRPr="00794167">
        <w:rPr>
          <w:rFonts w:ascii="Times New Roman" w:hAnsi="Times New Roman"/>
          <w:sz w:val="24"/>
          <w:szCs w:val="24"/>
        </w:rPr>
        <w:t xml:space="preserve">1960. </w:t>
      </w:r>
    </w:p>
    <w:p w14:paraId="21E0D7AF" w14:textId="77777777" w:rsidR="00A54C7A" w:rsidRDefault="00A54C7A" w:rsidP="005F063E">
      <w:pPr>
        <w:pStyle w:val="af4"/>
        <w:jc w:val="both"/>
        <w:rPr>
          <w:rFonts w:ascii="Times New Roman" w:hAnsi="Times New Roman"/>
          <w:sz w:val="24"/>
          <w:szCs w:val="24"/>
        </w:rPr>
      </w:pPr>
    </w:p>
    <w:p w14:paraId="49BF28A5" w14:textId="77777777" w:rsidR="00A54C7A" w:rsidRPr="00794167" w:rsidRDefault="00A54C7A" w:rsidP="005F063E">
      <w:pPr>
        <w:widowControl w:val="0"/>
        <w:autoSpaceDE w:val="0"/>
        <w:autoSpaceDN w:val="0"/>
        <w:adjustRightInd w:val="0"/>
        <w:spacing w:after="2" w:line="248" w:lineRule="auto"/>
        <w:ind w:right="445"/>
        <w:contextualSpacing/>
        <w:jc w:val="both"/>
        <w:rPr>
          <w:b/>
          <w:sz w:val="24"/>
          <w:szCs w:val="24"/>
        </w:rPr>
      </w:pPr>
      <w:r>
        <w:rPr>
          <w:b/>
          <w:sz w:val="24"/>
          <w:szCs w:val="24"/>
        </w:rPr>
        <w:t>6.</w:t>
      </w:r>
      <w:r w:rsidRPr="00794167">
        <w:rPr>
          <w:b/>
          <w:sz w:val="24"/>
          <w:szCs w:val="24"/>
        </w:rPr>
        <w:t xml:space="preserve"> Фонд оценочных средств для проведения аттестации обучающихся по дисциплине </w:t>
      </w:r>
    </w:p>
    <w:p w14:paraId="45871423" w14:textId="77777777" w:rsidR="00A54C7A" w:rsidRPr="001570D9" w:rsidRDefault="00A54C7A" w:rsidP="005F063E">
      <w:pPr>
        <w:widowControl w:val="0"/>
        <w:autoSpaceDE w:val="0"/>
        <w:autoSpaceDN w:val="0"/>
        <w:adjustRightInd w:val="0"/>
        <w:contextualSpacing/>
        <w:jc w:val="both"/>
        <w:rPr>
          <w:rFonts w:eastAsia="Times New Roman"/>
          <w:b/>
          <w:sz w:val="24"/>
          <w:szCs w:val="24"/>
        </w:rPr>
      </w:pPr>
      <w:r w:rsidRPr="00794167">
        <w:rPr>
          <w:rFonts w:eastAsia="Times New Roman"/>
          <w:b/>
          <w:sz w:val="24"/>
          <w:szCs w:val="24"/>
        </w:rPr>
        <w:t>(модулю)</w:t>
      </w:r>
    </w:p>
    <w:p w14:paraId="6A1C6684" w14:textId="77777777" w:rsidR="00A54C7A" w:rsidRPr="001570D9" w:rsidRDefault="00A54C7A" w:rsidP="005F063E">
      <w:pPr>
        <w:widowControl w:val="0"/>
        <w:autoSpaceDE w:val="0"/>
        <w:autoSpaceDN w:val="0"/>
        <w:adjustRightInd w:val="0"/>
        <w:ind w:firstLine="708"/>
        <w:jc w:val="both"/>
        <w:rPr>
          <w:rFonts w:eastAsia="Times New Roman"/>
          <w:sz w:val="24"/>
          <w:szCs w:val="24"/>
        </w:rPr>
      </w:pPr>
      <w:r w:rsidRPr="00794167">
        <w:rPr>
          <w:rFonts w:eastAsia="Times New Roman"/>
          <w:sz w:val="24"/>
          <w:szCs w:val="24"/>
        </w:rPr>
        <w:t>Фонд оценочных средств по дисциплине (модулю) включает оценочные материалы, направленные на проверку освоения компетенций, в том числе знаний, умений и навыков. Фонд оценочных средств включает оценочные средства текущего контроля и оценочные средства промежуточной аттестации. В фонде оценочных средств содержится следующая информация: - соответствие компетенций планируемым результатам обучения по дисциплине (модулю); - критерии оценивания сформированности компетенций; - механизм формирования оценки по дисциплине (модулю); - описание порядка применения и процедуры оценивания для каждого оценочного средства; - критерии оценивания для каждого оценочного средства; - содержание оценочных средств, включая требования, предъявляемые к действиям обучающихся, демонстрируемым результатам, задания различных типов. Фонд оценочных средств по дисциплине находится в Приложении 1 к программе дисциплины.</w:t>
      </w:r>
    </w:p>
    <w:p w14:paraId="5E95D40E" w14:textId="77777777" w:rsidR="00A54C7A" w:rsidRPr="00794167" w:rsidRDefault="00A54C7A" w:rsidP="005F063E">
      <w:pPr>
        <w:spacing w:line="276" w:lineRule="auto"/>
        <w:jc w:val="both"/>
        <w:rPr>
          <w:sz w:val="24"/>
          <w:szCs w:val="24"/>
        </w:rPr>
      </w:pPr>
      <w:r w:rsidRPr="00794167">
        <w:rPr>
          <w:sz w:val="24"/>
          <w:szCs w:val="24"/>
        </w:rPr>
        <w:t>В качестве оценочных средств на протяжении семестра используются:</w:t>
      </w:r>
    </w:p>
    <w:p w14:paraId="34F511D3" w14:textId="77777777" w:rsidR="00A54C7A" w:rsidRPr="003E34AA" w:rsidRDefault="00A54C7A" w:rsidP="005F063E">
      <w:pPr>
        <w:jc w:val="both"/>
        <w:rPr>
          <w:i/>
          <w:sz w:val="24"/>
          <w:szCs w:val="24"/>
        </w:rPr>
      </w:pPr>
      <w:r w:rsidRPr="00794167">
        <w:rPr>
          <w:sz w:val="24"/>
          <w:szCs w:val="24"/>
        </w:rPr>
        <w:t xml:space="preserve">         </w:t>
      </w:r>
      <w:r>
        <w:rPr>
          <w:i/>
          <w:sz w:val="24"/>
          <w:szCs w:val="24"/>
        </w:rPr>
        <w:t xml:space="preserve">– </w:t>
      </w:r>
      <w:r w:rsidRPr="003E34AA">
        <w:rPr>
          <w:i/>
          <w:sz w:val="24"/>
          <w:szCs w:val="24"/>
        </w:rPr>
        <w:t>доклад, сообщения;</w:t>
      </w:r>
    </w:p>
    <w:p w14:paraId="38B9A558" w14:textId="77777777" w:rsidR="00A54C7A" w:rsidRDefault="00A54C7A" w:rsidP="005F063E">
      <w:pPr>
        <w:jc w:val="both"/>
        <w:rPr>
          <w:i/>
          <w:sz w:val="24"/>
          <w:szCs w:val="24"/>
        </w:rPr>
      </w:pPr>
      <w:r>
        <w:rPr>
          <w:i/>
          <w:sz w:val="24"/>
          <w:szCs w:val="24"/>
        </w:rPr>
        <w:t xml:space="preserve">        </w:t>
      </w:r>
      <w:r w:rsidRPr="003E34AA">
        <w:rPr>
          <w:i/>
          <w:sz w:val="24"/>
          <w:szCs w:val="24"/>
        </w:rPr>
        <w:t xml:space="preserve"> </w:t>
      </w:r>
      <w:r>
        <w:rPr>
          <w:i/>
          <w:sz w:val="24"/>
          <w:szCs w:val="24"/>
        </w:rPr>
        <w:t xml:space="preserve">– </w:t>
      </w:r>
      <w:r w:rsidRPr="003E34AA">
        <w:rPr>
          <w:i/>
          <w:sz w:val="24"/>
          <w:szCs w:val="24"/>
        </w:rPr>
        <w:t>коллоквиум;</w:t>
      </w:r>
    </w:p>
    <w:p w14:paraId="4508E4B4" w14:textId="77777777" w:rsidR="00A54C7A" w:rsidRPr="003E34AA" w:rsidRDefault="00A54C7A" w:rsidP="005F063E">
      <w:pPr>
        <w:jc w:val="both"/>
        <w:rPr>
          <w:i/>
          <w:sz w:val="24"/>
          <w:szCs w:val="24"/>
        </w:rPr>
      </w:pPr>
      <w:r>
        <w:rPr>
          <w:i/>
          <w:sz w:val="24"/>
          <w:szCs w:val="24"/>
        </w:rPr>
        <w:t xml:space="preserve">        </w:t>
      </w:r>
      <w:r w:rsidRPr="003E34AA">
        <w:rPr>
          <w:i/>
          <w:sz w:val="24"/>
          <w:szCs w:val="24"/>
        </w:rPr>
        <w:t xml:space="preserve"> </w:t>
      </w:r>
      <w:r>
        <w:rPr>
          <w:i/>
          <w:sz w:val="24"/>
          <w:szCs w:val="24"/>
        </w:rPr>
        <w:t>– устный опрос</w:t>
      </w:r>
      <w:r w:rsidRPr="003E34AA">
        <w:rPr>
          <w:i/>
          <w:sz w:val="24"/>
          <w:szCs w:val="24"/>
        </w:rPr>
        <w:t>;</w:t>
      </w:r>
    </w:p>
    <w:p w14:paraId="013AAF07" w14:textId="77777777" w:rsidR="00A54C7A" w:rsidRPr="003E34AA" w:rsidRDefault="00A54C7A" w:rsidP="005F063E">
      <w:pPr>
        <w:jc w:val="both"/>
        <w:rPr>
          <w:i/>
          <w:sz w:val="24"/>
          <w:szCs w:val="24"/>
        </w:rPr>
      </w:pPr>
      <w:r w:rsidRPr="003E34AA">
        <w:rPr>
          <w:i/>
          <w:sz w:val="24"/>
          <w:szCs w:val="24"/>
        </w:rPr>
        <w:t xml:space="preserve">         </w:t>
      </w:r>
      <w:r>
        <w:rPr>
          <w:i/>
          <w:sz w:val="24"/>
          <w:szCs w:val="24"/>
        </w:rPr>
        <w:t xml:space="preserve">– </w:t>
      </w:r>
      <w:r w:rsidRPr="003E34AA">
        <w:rPr>
          <w:i/>
          <w:sz w:val="24"/>
          <w:szCs w:val="24"/>
        </w:rPr>
        <w:t>зачет</w:t>
      </w:r>
    </w:p>
    <w:p w14:paraId="435946A8" w14:textId="77777777" w:rsidR="00A54C7A" w:rsidRPr="003E34AA" w:rsidRDefault="00A54C7A" w:rsidP="005F063E">
      <w:pPr>
        <w:widowControl w:val="0"/>
        <w:autoSpaceDE w:val="0"/>
        <w:autoSpaceDN w:val="0"/>
        <w:adjustRightInd w:val="0"/>
        <w:ind w:firstLine="708"/>
        <w:jc w:val="both"/>
        <w:rPr>
          <w:rFonts w:eastAsia="Times New Roman"/>
          <w:i/>
          <w:sz w:val="24"/>
          <w:szCs w:val="24"/>
        </w:rPr>
      </w:pPr>
    </w:p>
    <w:p w14:paraId="52F86DD4" w14:textId="77777777" w:rsidR="00A54C7A" w:rsidRPr="00794167" w:rsidRDefault="00A54C7A" w:rsidP="005F063E">
      <w:pPr>
        <w:widowControl w:val="0"/>
        <w:autoSpaceDE w:val="0"/>
        <w:autoSpaceDN w:val="0"/>
        <w:adjustRightInd w:val="0"/>
        <w:contextualSpacing/>
        <w:jc w:val="both"/>
        <w:rPr>
          <w:rFonts w:eastAsia="Times New Roman"/>
          <w:b/>
          <w:sz w:val="24"/>
          <w:szCs w:val="24"/>
        </w:rPr>
      </w:pPr>
      <w:r>
        <w:rPr>
          <w:rFonts w:eastAsia="Times New Roman"/>
          <w:b/>
          <w:sz w:val="24"/>
          <w:szCs w:val="24"/>
        </w:rPr>
        <w:t>6.1</w:t>
      </w:r>
      <w:r w:rsidRPr="00794167">
        <w:rPr>
          <w:rFonts w:eastAsia="Times New Roman"/>
          <w:b/>
          <w:sz w:val="24"/>
          <w:szCs w:val="24"/>
        </w:rPr>
        <w:t xml:space="preserve"> Паспорт фонда оценочных средств для проведения текущей аттестации по дисциплине (модулю)</w:t>
      </w:r>
    </w:p>
    <w:p w14:paraId="1F9A384E" w14:textId="77777777" w:rsidR="00A54C7A" w:rsidRPr="00794167" w:rsidRDefault="00A54C7A" w:rsidP="005F063E">
      <w:pPr>
        <w:widowControl w:val="0"/>
        <w:autoSpaceDE w:val="0"/>
        <w:autoSpaceDN w:val="0"/>
        <w:adjustRightInd w:val="0"/>
        <w:contextualSpacing/>
        <w:jc w:val="both"/>
        <w:rPr>
          <w:rFonts w:eastAsia="Times New Roman"/>
          <w:b/>
          <w:sz w:val="24"/>
          <w:szCs w:val="24"/>
        </w:rPr>
      </w:pPr>
    </w:p>
    <w:tbl>
      <w:tblPr>
        <w:tblW w:w="9072"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79"/>
        <w:gridCol w:w="4649"/>
        <w:gridCol w:w="3544"/>
      </w:tblGrid>
      <w:tr w:rsidR="00A54C7A" w:rsidRPr="00794167" w14:paraId="125CF194" w14:textId="77777777" w:rsidTr="00670947">
        <w:tc>
          <w:tcPr>
            <w:tcW w:w="879" w:type="dxa"/>
          </w:tcPr>
          <w:p w14:paraId="7A6EDD74" w14:textId="77777777" w:rsidR="00A54C7A" w:rsidRPr="00794167" w:rsidRDefault="00A54C7A" w:rsidP="00670947">
            <w:pPr>
              <w:contextualSpacing/>
              <w:jc w:val="center"/>
              <w:rPr>
                <w:rFonts w:eastAsia="Times New Roman"/>
                <w:b/>
                <w:sz w:val="24"/>
                <w:szCs w:val="24"/>
              </w:rPr>
            </w:pPr>
            <w:r w:rsidRPr="00794167">
              <w:rPr>
                <w:rFonts w:eastAsia="Times New Roman"/>
                <w:b/>
                <w:sz w:val="24"/>
                <w:szCs w:val="24"/>
              </w:rPr>
              <w:lastRenderedPageBreak/>
              <w:t>№ п/п</w:t>
            </w:r>
          </w:p>
        </w:tc>
        <w:tc>
          <w:tcPr>
            <w:tcW w:w="4649" w:type="dxa"/>
          </w:tcPr>
          <w:p w14:paraId="0A32922C" w14:textId="77777777" w:rsidR="00A54C7A" w:rsidRPr="00794167" w:rsidRDefault="00A54C7A" w:rsidP="00670947">
            <w:pPr>
              <w:contextualSpacing/>
              <w:jc w:val="center"/>
              <w:rPr>
                <w:rFonts w:eastAsia="Times New Roman"/>
                <w:b/>
                <w:sz w:val="24"/>
                <w:szCs w:val="24"/>
              </w:rPr>
            </w:pPr>
            <w:r w:rsidRPr="00794167">
              <w:rPr>
                <w:rFonts w:eastAsia="Times New Roman"/>
                <w:b/>
                <w:sz w:val="24"/>
                <w:szCs w:val="24"/>
              </w:rPr>
              <w:t>Контролируемые разделы (темы)</w:t>
            </w:r>
          </w:p>
        </w:tc>
        <w:tc>
          <w:tcPr>
            <w:tcW w:w="3544" w:type="dxa"/>
          </w:tcPr>
          <w:p w14:paraId="511E4C2B" w14:textId="77777777" w:rsidR="00A54C7A" w:rsidRPr="00794167" w:rsidRDefault="00A54C7A" w:rsidP="00670947">
            <w:pPr>
              <w:contextualSpacing/>
              <w:rPr>
                <w:rFonts w:eastAsia="Times New Roman"/>
                <w:b/>
                <w:sz w:val="24"/>
                <w:szCs w:val="24"/>
              </w:rPr>
            </w:pPr>
            <w:r w:rsidRPr="00794167">
              <w:rPr>
                <w:rFonts w:eastAsia="Times New Roman"/>
                <w:b/>
                <w:sz w:val="24"/>
                <w:szCs w:val="24"/>
              </w:rPr>
              <w:t xml:space="preserve"> Наименование оценочного средства</w:t>
            </w:r>
          </w:p>
        </w:tc>
      </w:tr>
      <w:tr w:rsidR="00A54C7A" w:rsidRPr="00794167" w14:paraId="117B4184" w14:textId="77777777" w:rsidTr="00670947">
        <w:tc>
          <w:tcPr>
            <w:tcW w:w="879" w:type="dxa"/>
          </w:tcPr>
          <w:p w14:paraId="12AC7A15" w14:textId="77777777" w:rsidR="00A54C7A" w:rsidRPr="00794167" w:rsidRDefault="00A54C7A" w:rsidP="009A6A31">
            <w:pPr>
              <w:numPr>
                <w:ilvl w:val="0"/>
                <w:numId w:val="69"/>
              </w:numPr>
              <w:spacing w:after="2" w:line="248" w:lineRule="auto"/>
              <w:ind w:right="445"/>
              <w:contextualSpacing/>
              <w:jc w:val="center"/>
              <w:rPr>
                <w:rFonts w:eastAsia="Times New Roman"/>
                <w:sz w:val="24"/>
                <w:szCs w:val="24"/>
              </w:rPr>
            </w:pPr>
          </w:p>
        </w:tc>
        <w:tc>
          <w:tcPr>
            <w:tcW w:w="4649" w:type="dxa"/>
          </w:tcPr>
          <w:p w14:paraId="7DD43DC2" w14:textId="77777777" w:rsidR="00A54C7A" w:rsidRPr="00794167" w:rsidRDefault="00A54C7A" w:rsidP="00670947">
            <w:pPr>
              <w:tabs>
                <w:tab w:val="left" w:pos="1384"/>
              </w:tabs>
              <w:rPr>
                <w:sz w:val="24"/>
                <w:szCs w:val="24"/>
              </w:rPr>
            </w:pPr>
            <w:r w:rsidRPr="00794167">
              <w:rPr>
                <w:sz w:val="24"/>
                <w:szCs w:val="24"/>
              </w:rPr>
              <w:t>Тема 1. Введение. История  и методология лингвистики как наука.</w:t>
            </w:r>
          </w:p>
          <w:p w14:paraId="52523C47" w14:textId="77777777" w:rsidR="00A54C7A" w:rsidRPr="00794167" w:rsidRDefault="00A54C7A" w:rsidP="00670947">
            <w:pPr>
              <w:tabs>
                <w:tab w:val="left" w:pos="1384"/>
              </w:tabs>
              <w:rPr>
                <w:sz w:val="24"/>
                <w:szCs w:val="24"/>
              </w:rPr>
            </w:pPr>
            <w:r w:rsidRPr="00794167">
              <w:rPr>
                <w:sz w:val="24"/>
                <w:szCs w:val="24"/>
              </w:rPr>
              <w:t>Античное</w:t>
            </w:r>
            <w:r>
              <w:rPr>
                <w:sz w:val="24"/>
                <w:szCs w:val="24"/>
              </w:rPr>
              <w:t xml:space="preserve"> </w:t>
            </w:r>
            <w:r w:rsidRPr="00794167">
              <w:rPr>
                <w:sz w:val="24"/>
                <w:szCs w:val="24"/>
              </w:rPr>
              <w:t>языкознание</w:t>
            </w:r>
            <w:r>
              <w:rPr>
                <w:sz w:val="24"/>
                <w:szCs w:val="24"/>
              </w:rPr>
              <w:t>.</w:t>
            </w:r>
          </w:p>
        </w:tc>
        <w:tc>
          <w:tcPr>
            <w:tcW w:w="3544" w:type="dxa"/>
            <w:tcBorders>
              <w:top w:val="single" w:sz="4" w:space="0" w:color="000000"/>
              <w:left w:val="single" w:sz="4" w:space="0" w:color="000000"/>
              <w:bottom w:val="single" w:sz="4" w:space="0" w:color="000000"/>
              <w:right w:val="single" w:sz="4" w:space="0" w:color="000000"/>
            </w:tcBorders>
          </w:tcPr>
          <w:p w14:paraId="37DF52ED" w14:textId="77777777" w:rsidR="00A54C7A" w:rsidRPr="00794167" w:rsidRDefault="00A54C7A" w:rsidP="00670947">
            <w:pPr>
              <w:jc w:val="both"/>
              <w:rPr>
                <w:sz w:val="24"/>
                <w:szCs w:val="24"/>
              </w:rPr>
            </w:pPr>
            <w:r w:rsidRPr="00794167">
              <w:rPr>
                <w:sz w:val="24"/>
                <w:szCs w:val="24"/>
              </w:rPr>
              <w:t>Устный опрос</w:t>
            </w:r>
          </w:p>
          <w:p w14:paraId="0D7D0D7E" w14:textId="77777777" w:rsidR="00A54C7A" w:rsidRPr="00794167" w:rsidRDefault="00A54C7A" w:rsidP="00670947">
            <w:pPr>
              <w:rPr>
                <w:sz w:val="24"/>
                <w:szCs w:val="24"/>
              </w:rPr>
            </w:pPr>
          </w:p>
        </w:tc>
      </w:tr>
      <w:tr w:rsidR="00A54C7A" w:rsidRPr="00794167" w14:paraId="4A70EFA7" w14:textId="77777777" w:rsidTr="00670947">
        <w:tc>
          <w:tcPr>
            <w:tcW w:w="879" w:type="dxa"/>
          </w:tcPr>
          <w:p w14:paraId="408D14E8" w14:textId="77777777" w:rsidR="00A54C7A" w:rsidRPr="00794167" w:rsidRDefault="00A54C7A" w:rsidP="009A6A31">
            <w:pPr>
              <w:numPr>
                <w:ilvl w:val="0"/>
                <w:numId w:val="69"/>
              </w:numPr>
              <w:spacing w:after="2" w:line="248" w:lineRule="auto"/>
              <w:ind w:right="445"/>
              <w:contextualSpacing/>
              <w:jc w:val="center"/>
              <w:rPr>
                <w:rFonts w:eastAsia="Times New Roman"/>
                <w:sz w:val="24"/>
                <w:szCs w:val="24"/>
              </w:rPr>
            </w:pPr>
          </w:p>
        </w:tc>
        <w:tc>
          <w:tcPr>
            <w:tcW w:w="4649" w:type="dxa"/>
          </w:tcPr>
          <w:p w14:paraId="7F67EBB5" w14:textId="77777777" w:rsidR="00A54C7A" w:rsidRPr="00794167" w:rsidRDefault="00A54C7A" w:rsidP="00670947">
            <w:pPr>
              <w:tabs>
                <w:tab w:val="left" w:pos="1384"/>
              </w:tabs>
              <w:rPr>
                <w:sz w:val="24"/>
                <w:szCs w:val="24"/>
              </w:rPr>
            </w:pPr>
            <w:r w:rsidRPr="00794167">
              <w:rPr>
                <w:sz w:val="24"/>
                <w:szCs w:val="24"/>
              </w:rPr>
              <w:t xml:space="preserve">Тема 2. </w:t>
            </w:r>
          </w:p>
          <w:p w14:paraId="50CA8061" w14:textId="77777777" w:rsidR="00A54C7A" w:rsidRPr="00794167" w:rsidRDefault="00A54C7A" w:rsidP="00670947">
            <w:pPr>
              <w:tabs>
                <w:tab w:val="left" w:pos="1384"/>
              </w:tabs>
              <w:rPr>
                <w:sz w:val="24"/>
                <w:szCs w:val="24"/>
              </w:rPr>
            </w:pPr>
            <w:r w:rsidRPr="00794167">
              <w:rPr>
                <w:sz w:val="24"/>
                <w:szCs w:val="24"/>
              </w:rPr>
              <w:t>Индийская лингвистическая традиция.</w:t>
            </w:r>
          </w:p>
          <w:p w14:paraId="03ABEC5F" w14:textId="77777777" w:rsidR="00A54C7A" w:rsidRPr="00794167" w:rsidRDefault="00A54C7A" w:rsidP="00670947">
            <w:pPr>
              <w:tabs>
                <w:tab w:val="left" w:pos="1384"/>
              </w:tabs>
              <w:rPr>
                <w:sz w:val="24"/>
                <w:szCs w:val="24"/>
              </w:rPr>
            </w:pPr>
            <w:r w:rsidRPr="00794167">
              <w:rPr>
                <w:sz w:val="24"/>
                <w:szCs w:val="24"/>
              </w:rPr>
              <w:t>Арабская лингвистическая традиция</w:t>
            </w:r>
            <w:r>
              <w:rPr>
                <w:sz w:val="24"/>
                <w:szCs w:val="24"/>
              </w:rPr>
              <w:t>.</w:t>
            </w:r>
          </w:p>
        </w:tc>
        <w:tc>
          <w:tcPr>
            <w:tcW w:w="3544" w:type="dxa"/>
            <w:tcBorders>
              <w:top w:val="single" w:sz="4" w:space="0" w:color="000000"/>
              <w:left w:val="single" w:sz="4" w:space="0" w:color="000000"/>
              <w:bottom w:val="single" w:sz="4" w:space="0" w:color="000000"/>
              <w:right w:val="single" w:sz="4" w:space="0" w:color="000000"/>
            </w:tcBorders>
          </w:tcPr>
          <w:p w14:paraId="7597B7E6" w14:textId="77777777" w:rsidR="00A54C7A" w:rsidRPr="00794167" w:rsidRDefault="00A54C7A" w:rsidP="00670947">
            <w:pPr>
              <w:jc w:val="both"/>
              <w:rPr>
                <w:sz w:val="24"/>
                <w:szCs w:val="24"/>
              </w:rPr>
            </w:pPr>
            <w:r w:rsidRPr="00794167">
              <w:rPr>
                <w:sz w:val="24"/>
                <w:szCs w:val="24"/>
              </w:rPr>
              <w:t>Д-доклад,</w:t>
            </w:r>
          </w:p>
          <w:p w14:paraId="5876E605" w14:textId="77777777" w:rsidR="00A54C7A" w:rsidRPr="00794167" w:rsidRDefault="00A54C7A" w:rsidP="00670947">
            <w:pPr>
              <w:jc w:val="both"/>
              <w:rPr>
                <w:sz w:val="24"/>
                <w:szCs w:val="24"/>
              </w:rPr>
            </w:pPr>
            <w:r w:rsidRPr="00794167">
              <w:rPr>
                <w:sz w:val="24"/>
                <w:szCs w:val="24"/>
              </w:rPr>
              <w:t>сообщения</w:t>
            </w:r>
          </w:p>
          <w:p w14:paraId="64632435" w14:textId="77777777" w:rsidR="00A54C7A" w:rsidRPr="00794167" w:rsidRDefault="00A54C7A" w:rsidP="00670947">
            <w:pPr>
              <w:rPr>
                <w:sz w:val="24"/>
                <w:szCs w:val="24"/>
              </w:rPr>
            </w:pPr>
          </w:p>
        </w:tc>
      </w:tr>
      <w:tr w:rsidR="00A54C7A" w:rsidRPr="00794167" w14:paraId="6E7E33B9" w14:textId="77777777" w:rsidTr="00670947">
        <w:trPr>
          <w:trHeight w:val="1309"/>
        </w:trPr>
        <w:tc>
          <w:tcPr>
            <w:tcW w:w="879" w:type="dxa"/>
          </w:tcPr>
          <w:p w14:paraId="69A6B0CF" w14:textId="77777777" w:rsidR="00A54C7A" w:rsidRPr="00794167" w:rsidRDefault="00A54C7A" w:rsidP="009A6A31">
            <w:pPr>
              <w:numPr>
                <w:ilvl w:val="0"/>
                <w:numId w:val="69"/>
              </w:numPr>
              <w:spacing w:after="2" w:line="248" w:lineRule="auto"/>
              <w:ind w:right="445"/>
              <w:contextualSpacing/>
              <w:jc w:val="center"/>
              <w:rPr>
                <w:rFonts w:eastAsia="Times New Roman"/>
                <w:sz w:val="24"/>
                <w:szCs w:val="24"/>
              </w:rPr>
            </w:pPr>
          </w:p>
        </w:tc>
        <w:tc>
          <w:tcPr>
            <w:tcW w:w="4649" w:type="dxa"/>
          </w:tcPr>
          <w:p w14:paraId="3AD9D88E" w14:textId="77777777" w:rsidR="00A54C7A" w:rsidRPr="00794167" w:rsidRDefault="00A54C7A" w:rsidP="00670947">
            <w:pPr>
              <w:tabs>
                <w:tab w:val="left" w:pos="1384"/>
              </w:tabs>
              <w:rPr>
                <w:sz w:val="24"/>
                <w:szCs w:val="24"/>
              </w:rPr>
            </w:pPr>
            <w:r w:rsidRPr="00794167">
              <w:rPr>
                <w:sz w:val="24"/>
                <w:szCs w:val="24"/>
              </w:rPr>
              <w:t>Тема 3. Китайская лингвистическая традиция. Японская ветвь китайской традиции.</w:t>
            </w:r>
          </w:p>
          <w:p w14:paraId="525593E1" w14:textId="77777777" w:rsidR="00A54C7A" w:rsidRPr="00794167" w:rsidRDefault="00A54C7A" w:rsidP="00670947">
            <w:pPr>
              <w:tabs>
                <w:tab w:val="left" w:pos="1384"/>
              </w:tabs>
              <w:rPr>
                <w:sz w:val="24"/>
                <w:szCs w:val="24"/>
              </w:rPr>
            </w:pPr>
            <w:r w:rsidRPr="00794167">
              <w:rPr>
                <w:sz w:val="24"/>
                <w:szCs w:val="24"/>
              </w:rPr>
              <w:t>Лингвистические  идеи европейского средневековья</w:t>
            </w:r>
            <w:r>
              <w:rPr>
                <w:sz w:val="24"/>
                <w:szCs w:val="24"/>
              </w:rPr>
              <w:t>.</w:t>
            </w:r>
          </w:p>
        </w:tc>
        <w:tc>
          <w:tcPr>
            <w:tcW w:w="3544" w:type="dxa"/>
            <w:tcBorders>
              <w:top w:val="single" w:sz="4" w:space="0" w:color="000000"/>
              <w:left w:val="single" w:sz="4" w:space="0" w:color="000000"/>
              <w:bottom w:val="single" w:sz="4" w:space="0" w:color="000000"/>
              <w:right w:val="single" w:sz="4" w:space="0" w:color="000000"/>
            </w:tcBorders>
          </w:tcPr>
          <w:p w14:paraId="381705D7" w14:textId="77777777" w:rsidR="00A54C7A" w:rsidRPr="00794167" w:rsidRDefault="00A54C7A" w:rsidP="00670947">
            <w:pPr>
              <w:jc w:val="both"/>
              <w:rPr>
                <w:sz w:val="24"/>
                <w:szCs w:val="24"/>
              </w:rPr>
            </w:pPr>
            <w:r w:rsidRPr="00794167">
              <w:rPr>
                <w:sz w:val="24"/>
                <w:szCs w:val="24"/>
              </w:rPr>
              <w:t>К-коллоквиум</w:t>
            </w:r>
          </w:p>
          <w:p w14:paraId="6647E08B" w14:textId="77777777" w:rsidR="00A54C7A" w:rsidRPr="00794167" w:rsidRDefault="00A54C7A" w:rsidP="00670947">
            <w:pPr>
              <w:rPr>
                <w:sz w:val="24"/>
                <w:szCs w:val="24"/>
              </w:rPr>
            </w:pPr>
          </w:p>
        </w:tc>
      </w:tr>
      <w:tr w:rsidR="00A54C7A" w:rsidRPr="00794167" w14:paraId="3E1C6D2E" w14:textId="77777777" w:rsidTr="00670947">
        <w:tc>
          <w:tcPr>
            <w:tcW w:w="879" w:type="dxa"/>
          </w:tcPr>
          <w:p w14:paraId="7A932A61" w14:textId="77777777" w:rsidR="00A54C7A" w:rsidRPr="00794167" w:rsidRDefault="00A54C7A" w:rsidP="009A6A31">
            <w:pPr>
              <w:numPr>
                <w:ilvl w:val="0"/>
                <w:numId w:val="69"/>
              </w:numPr>
              <w:spacing w:after="2" w:line="248" w:lineRule="auto"/>
              <w:ind w:right="445"/>
              <w:contextualSpacing/>
              <w:jc w:val="center"/>
              <w:rPr>
                <w:rFonts w:eastAsia="Times New Roman"/>
                <w:sz w:val="24"/>
                <w:szCs w:val="24"/>
              </w:rPr>
            </w:pPr>
          </w:p>
        </w:tc>
        <w:tc>
          <w:tcPr>
            <w:tcW w:w="4649" w:type="dxa"/>
          </w:tcPr>
          <w:p w14:paraId="7ACDB3E9" w14:textId="77777777" w:rsidR="00A54C7A" w:rsidRPr="00794167" w:rsidRDefault="00A54C7A" w:rsidP="00670947">
            <w:pPr>
              <w:tabs>
                <w:tab w:val="left" w:pos="1384"/>
              </w:tabs>
              <w:rPr>
                <w:bCs/>
                <w:iCs/>
                <w:color w:val="000000"/>
                <w:sz w:val="24"/>
                <w:szCs w:val="24"/>
                <w:shd w:val="clear" w:color="auto" w:fill="FFFFFF"/>
              </w:rPr>
            </w:pPr>
            <w:r w:rsidRPr="00794167">
              <w:rPr>
                <w:sz w:val="24"/>
                <w:szCs w:val="24"/>
              </w:rPr>
              <w:t xml:space="preserve">Тема 4. </w:t>
            </w:r>
            <w:r w:rsidRPr="00794167">
              <w:rPr>
                <w:bCs/>
                <w:iCs/>
                <w:color w:val="000000"/>
                <w:sz w:val="24"/>
                <w:szCs w:val="24"/>
                <w:shd w:val="clear" w:color="auto" w:fill="FFFFFF"/>
              </w:rPr>
              <w:t>Лингвистика XVII – XVIII веков.</w:t>
            </w:r>
          </w:p>
          <w:p w14:paraId="407BE868" w14:textId="77777777" w:rsidR="00A54C7A" w:rsidRPr="00794167" w:rsidRDefault="00A54C7A" w:rsidP="00670947">
            <w:pPr>
              <w:tabs>
                <w:tab w:val="left" w:pos="1384"/>
              </w:tabs>
              <w:rPr>
                <w:sz w:val="24"/>
                <w:szCs w:val="24"/>
              </w:rPr>
            </w:pPr>
            <w:r w:rsidRPr="00794167">
              <w:rPr>
                <w:sz w:val="24"/>
                <w:szCs w:val="24"/>
              </w:rPr>
              <w:t>XIX век: становление сравнительно-исторического метода</w:t>
            </w:r>
            <w:r>
              <w:rPr>
                <w:sz w:val="24"/>
                <w:szCs w:val="24"/>
              </w:rPr>
              <w:t>.</w:t>
            </w:r>
          </w:p>
        </w:tc>
        <w:tc>
          <w:tcPr>
            <w:tcW w:w="3544" w:type="dxa"/>
            <w:tcBorders>
              <w:top w:val="single" w:sz="4" w:space="0" w:color="000000"/>
              <w:left w:val="single" w:sz="4" w:space="0" w:color="000000"/>
              <w:bottom w:val="single" w:sz="4" w:space="0" w:color="000000"/>
              <w:right w:val="single" w:sz="4" w:space="0" w:color="000000"/>
            </w:tcBorders>
          </w:tcPr>
          <w:p w14:paraId="6C8FB3DF" w14:textId="77777777" w:rsidR="00A54C7A" w:rsidRPr="00794167" w:rsidRDefault="00A54C7A" w:rsidP="00670947">
            <w:pPr>
              <w:jc w:val="both"/>
              <w:rPr>
                <w:sz w:val="24"/>
                <w:szCs w:val="24"/>
              </w:rPr>
            </w:pPr>
            <w:r w:rsidRPr="00794167">
              <w:rPr>
                <w:sz w:val="24"/>
                <w:szCs w:val="24"/>
              </w:rPr>
              <w:t>К-коллоквиум</w:t>
            </w:r>
          </w:p>
          <w:p w14:paraId="5FF466E6" w14:textId="77777777" w:rsidR="00A54C7A" w:rsidRPr="00794167" w:rsidRDefault="00A54C7A" w:rsidP="00670947">
            <w:pPr>
              <w:rPr>
                <w:sz w:val="24"/>
                <w:szCs w:val="24"/>
              </w:rPr>
            </w:pPr>
          </w:p>
        </w:tc>
      </w:tr>
      <w:tr w:rsidR="00A54C7A" w:rsidRPr="00794167" w14:paraId="38D4885F" w14:textId="77777777" w:rsidTr="00670947">
        <w:tc>
          <w:tcPr>
            <w:tcW w:w="879" w:type="dxa"/>
          </w:tcPr>
          <w:p w14:paraId="63955F91" w14:textId="77777777" w:rsidR="00A54C7A" w:rsidRPr="00794167" w:rsidRDefault="00A54C7A" w:rsidP="009A6A31">
            <w:pPr>
              <w:numPr>
                <w:ilvl w:val="0"/>
                <w:numId w:val="69"/>
              </w:numPr>
              <w:spacing w:after="2" w:line="248" w:lineRule="auto"/>
              <w:ind w:right="445"/>
              <w:contextualSpacing/>
              <w:jc w:val="center"/>
              <w:rPr>
                <w:rFonts w:eastAsia="Times New Roman"/>
                <w:sz w:val="24"/>
                <w:szCs w:val="24"/>
              </w:rPr>
            </w:pPr>
          </w:p>
        </w:tc>
        <w:tc>
          <w:tcPr>
            <w:tcW w:w="4649" w:type="dxa"/>
          </w:tcPr>
          <w:p w14:paraId="7480200E" w14:textId="77777777" w:rsidR="00A54C7A" w:rsidRPr="00794167" w:rsidRDefault="00A54C7A" w:rsidP="00670947">
            <w:pPr>
              <w:rPr>
                <w:sz w:val="24"/>
                <w:szCs w:val="24"/>
              </w:rPr>
            </w:pPr>
            <w:r w:rsidRPr="00794167">
              <w:rPr>
                <w:sz w:val="24"/>
                <w:szCs w:val="24"/>
              </w:rPr>
              <w:t>Тема 5.Философия языка В. фон Гумбольдта</w:t>
            </w:r>
            <w:r>
              <w:rPr>
                <w:sz w:val="24"/>
                <w:szCs w:val="24"/>
              </w:rPr>
              <w:t>.</w:t>
            </w:r>
          </w:p>
        </w:tc>
        <w:tc>
          <w:tcPr>
            <w:tcW w:w="3544" w:type="dxa"/>
            <w:tcBorders>
              <w:top w:val="single" w:sz="4" w:space="0" w:color="000000"/>
              <w:left w:val="single" w:sz="4" w:space="0" w:color="000000"/>
              <w:bottom w:val="single" w:sz="4" w:space="0" w:color="000000"/>
              <w:right w:val="single" w:sz="4" w:space="0" w:color="000000"/>
            </w:tcBorders>
          </w:tcPr>
          <w:p w14:paraId="725AA5E1" w14:textId="77777777" w:rsidR="00A54C7A" w:rsidRPr="00794167" w:rsidRDefault="00A54C7A" w:rsidP="00670947">
            <w:pPr>
              <w:jc w:val="both"/>
              <w:rPr>
                <w:sz w:val="24"/>
                <w:szCs w:val="24"/>
              </w:rPr>
            </w:pPr>
            <w:r w:rsidRPr="00794167">
              <w:rPr>
                <w:sz w:val="24"/>
                <w:szCs w:val="24"/>
              </w:rPr>
              <w:t>Д-доклад,</w:t>
            </w:r>
          </w:p>
          <w:p w14:paraId="1A9A9F0D" w14:textId="77777777" w:rsidR="00A54C7A" w:rsidRPr="00794167" w:rsidRDefault="00A54C7A" w:rsidP="00670947">
            <w:pPr>
              <w:jc w:val="both"/>
              <w:rPr>
                <w:sz w:val="24"/>
                <w:szCs w:val="24"/>
              </w:rPr>
            </w:pPr>
            <w:r w:rsidRPr="00794167">
              <w:rPr>
                <w:sz w:val="24"/>
                <w:szCs w:val="24"/>
              </w:rPr>
              <w:t>сообщения</w:t>
            </w:r>
          </w:p>
        </w:tc>
      </w:tr>
      <w:tr w:rsidR="00A54C7A" w:rsidRPr="00794167" w14:paraId="4DCC8B9A" w14:textId="77777777" w:rsidTr="00670947">
        <w:tc>
          <w:tcPr>
            <w:tcW w:w="879" w:type="dxa"/>
          </w:tcPr>
          <w:p w14:paraId="4C806566" w14:textId="77777777" w:rsidR="00A54C7A" w:rsidRPr="00794167" w:rsidRDefault="00A54C7A" w:rsidP="009A6A31">
            <w:pPr>
              <w:numPr>
                <w:ilvl w:val="0"/>
                <w:numId w:val="69"/>
              </w:numPr>
              <w:spacing w:after="2" w:line="248" w:lineRule="auto"/>
              <w:ind w:right="445"/>
              <w:contextualSpacing/>
              <w:jc w:val="center"/>
              <w:rPr>
                <w:rFonts w:eastAsia="Times New Roman"/>
                <w:sz w:val="24"/>
                <w:szCs w:val="24"/>
              </w:rPr>
            </w:pPr>
          </w:p>
        </w:tc>
        <w:tc>
          <w:tcPr>
            <w:tcW w:w="4649" w:type="dxa"/>
          </w:tcPr>
          <w:p w14:paraId="74BEDF6E" w14:textId="77777777" w:rsidR="00A54C7A" w:rsidRPr="00794167" w:rsidRDefault="00A54C7A" w:rsidP="00670947">
            <w:pPr>
              <w:rPr>
                <w:sz w:val="24"/>
                <w:szCs w:val="24"/>
              </w:rPr>
            </w:pPr>
            <w:r w:rsidRPr="00794167">
              <w:rPr>
                <w:sz w:val="24"/>
                <w:szCs w:val="24"/>
              </w:rPr>
              <w:t>Тема 6. Натуралистическое направлен</w:t>
            </w:r>
            <w:r>
              <w:rPr>
                <w:sz w:val="24"/>
                <w:szCs w:val="24"/>
              </w:rPr>
              <w:t>ие. Психологическое направление.</w:t>
            </w:r>
          </w:p>
          <w:p w14:paraId="598E75F2" w14:textId="77777777" w:rsidR="00A54C7A" w:rsidRPr="00794167" w:rsidRDefault="00A54C7A" w:rsidP="00670947">
            <w:pPr>
              <w:rPr>
                <w:sz w:val="24"/>
                <w:szCs w:val="24"/>
              </w:rPr>
            </w:pPr>
            <w:r w:rsidRPr="00794167">
              <w:rPr>
                <w:sz w:val="24"/>
                <w:szCs w:val="24"/>
              </w:rPr>
              <w:t xml:space="preserve"> Рубеж XIX и XX веков. Младограмм</w:t>
            </w:r>
            <w:r>
              <w:rPr>
                <w:sz w:val="24"/>
                <w:szCs w:val="24"/>
              </w:rPr>
              <w:t>атики. Критика младограмматизма.</w:t>
            </w:r>
          </w:p>
        </w:tc>
        <w:tc>
          <w:tcPr>
            <w:tcW w:w="3544" w:type="dxa"/>
            <w:tcBorders>
              <w:top w:val="single" w:sz="4" w:space="0" w:color="000000"/>
              <w:left w:val="single" w:sz="4" w:space="0" w:color="000000"/>
              <w:bottom w:val="single" w:sz="4" w:space="0" w:color="000000"/>
              <w:right w:val="single" w:sz="4" w:space="0" w:color="000000"/>
            </w:tcBorders>
          </w:tcPr>
          <w:p w14:paraId="494FAFD6" w14:textId="77777777" w:rsidR="00A54C7A" w:rsidRPr="00794167" w:rsidRDefault="00A54C7A" w:rsidP="00670947">
            <w:pPr>
              <w:jc w:val="both"/>
              <w:rPr>
                <w:sz w:val="24"/>
                <w:szCs w:val="24"/>
              </w:rPr>
            </w:pPr>
            <w:r w:rsidRPr="00794167">
              <w:rPr>
                <w:sz w:val="24"/>
                <w:szCs w:val="24"/>
              </w:rPr>
              <w:t xml:space="preserve"> Д-доклад,</w:t>
            </w:r>
          </w:p>
          <w:p w14:paraId="1119864D" w14:textId="77777777" w:rsidR="00A54C7A" w:rsidRPr="00794167" w:rsidRDefault="00A54C7A" w:rsidP="00670947">
            <w:pPr>
              <w:jc w:val="both"/>
              <w:rPr>
                <w:sz w:val="24"/>
                <w:szCs w:val="24"/>
              </w:rPr>
            </w:pPr>
            <w:r w:rsidRPr="00794167">
              <w:rPr>
                <w:sz w:val="24"/>
                <w:szCs w:val="24"/>
              </w:rPr>
              <w:t>сообщения</w:t>
            </w:r>
          </w:p>
          <w:p w14:paraId="1B41FE7C" w14:textId="77777777" w:rsidR="00A54C7A" w:rsidRPr="00794167" w:rsidRDefault="00A54C7A" w:rsidP="00670947">
            <w:pPr>
              <w:rPr>
                <w:sz w:val="24"/>
                <w:szCs w:val="24"/>
              </w:rPr>
            </w:pPr>
          </w:p>
        </w:tc>
      </w:tr>
      <w:tr w:rsidR="00A54C7A" w:rsidRPr="00794167" w14:paraId="0C0E8D50" w14:textId="77777777" w:rsidTr="00670947">
        <w:tc>
          <w:tcPr>
            <w:tcW w:w="879" w:type="dxa"/>
          </w:tcPr>
          <w:p w14:paraId="3B146165" w14:textId="77777777" w:rsidR="00A54C7A" w:rsidRPr="00794167" w:rsidRDefault="00A54C7A" w:rsidP="009A6A31">
            <w:pPr>
              <w:numPr>
                <w:ilvl w:val="0"/>
                <w:numId w:val="69"/>
              </w:numPr>
              <w:spacing w:after="2" w:line="248" w:lineRule="auto"/>
              <w:ind w:right="445"/>
              <w:contextualSpacing/>
              <w:jc w:val="center"/>
              <w:rPr>
                <w:rFonts w:eastAsia="Times New Roman"/>
                <w:sz w:val="24"/>
                <w:szCs w:val="24"/>
              </w:rPr>
            </w:pPr>
          </w:p>
        </w:tc>
        <w:tc>
          <w:tcPr>
            <w:tcW w:w="4649" w:type="dxa"/>
          </w:tcPr>
          <w:p w14:paraId="17E9405A" w14:textId="77777777" w:rsidR="00A54C7A" w:rsidRPr="00794167" w:rsidRDefault="00A54C7A" w:rsidP="00670947">
            <w:pPr>
              <w:rPr>
                <w:sz w:val="24"/>
                <w:szCs w:val="24"/>
              </w:rPr>
            </w:pPr>
            <w:r w:rsidRPr="00794167">
              <w:rPr>
                <w:sz w:val="24"/>
                <w:szCs w:val="24"/>
              </w:rPr>
              <w:t>Тема 7. Московская и Казанская</w:t>
            </w:r>
            <w:r>
              <w:rPr>
                <w:sz w:val="24"/>
                <w:szCs w:val="24"/>
              </w:rPr>
              <w:t xml:space="preserve"> лингвистические </w:t>
            </w:r>
            <w:r w:rsidRPr="00794167">
              <w:rPr>
                <w:sz w:val="24"/>
                <w:szCs w:val="24"/>
              </w:rPr>
              <w:t xml:space="preserve"> школы.</w:t>
            </w:r>
          </w:p>
          <w:p w14:paraId="6A567C4F" w14:textId="77777777" w:rsidR="00A54C7A" w:rsidRPr="00794167" w:rsidRDefault="00A54C7A" w:rsidP="00670947">
            <w:pPr>
              <w:rPr>
                <w:sz w:val="24"/>
                <w:szCs w:val="24"/>
              </w:rPr>
            </w:pPr>
          </w:p>
        </w:tc>
        <w:tc>
          <w:tcPr>
            <w:tcW w:w="3544" w:type="dxa"/>
            <w:tcBorders>
              <w:top w:val="single" w:sz="4" w:space="0" w:color="000000"/>
              <w:left w:val="single" w:sz="4" w:space="0" w:color="000000"/>
              <w:bottom w:val="single" w:sz="4" w:space="0" w:color="000000"/>
              <w:right w:val="single" w:sz="4" w:space="0" w:color="000000"/>
            </w:tcBorders>
          </w:tcPr>
          <w:p w14:paraId="12EBC4B5" w14:textId="77777777" w:rsidR="00A54C7A" w:rsidRPr="00794167" w:rsidRDefault="00A54C7A" w:rsidP="00670947">
            <w:pPr>
              <w:jc w:val="both"/>
              <w:rPr>
                <w:sz w:val="24"/>
                <w:szCs w:val="24"/>
              </w:rPr>
            </w:pPr>
            <w:r w:rsidRPr="00794167">
              <w:rPr>
                <w:sz w:val="24"/>
                <w:szCs w:val="24"/>
              </w:rPr>
              <w:t>Устный опрос</w:t>
            </w:r>
          </w:p>
          <w:p w14:paraId="79E61DB4" w14:textId="77777777" w:rsidR="00A54C7A" w:rsidRPr="00794167" w:rsidRDefault="00A54C7A" w:rsidP="00670947">
            <w:pPr>
              <w:rPr>
                <w:sz w:val="24"/>
                <w:szCs w:val="24"/>
              </w:rPr>
            </w:pPr>
          </w:p>
        </w:tc>
      </w:tr>
      <w:tr w:rsidR="00A54C7A" w:rsidRPr="00794167" w14:paraId="5958E430" w14:textId="77777777" w:rsidTr="00670947">
        <w:tc>
          <w:tcPr>
            <w:tcW w:w="879" w:type="dxa"/>
          </w:tcPr>
          <w:p w14:paraId="254FE08C" w14:textId="77777777" w:rsidR="00A54C7A" w:rsidRPr="00794167" w:rsidRDefault="00A54C7A" w:rsidP="009A6A31">
            <w:pPr>
              <w:numPr>
                <w:ilvl w:val="0"/>
                <w:numId w:val="69"/>
              </w:numPr>
              <w:spacing w:after="2" w:line="248" w:lineRule="auto"/>
              <w:ind w:right="445"/>
              <w:contextualSpacing/>
              <w:jc w:val="center"/>
              <w:rPr>
                <w:rFonts w:eastAsia="Times New Roman"/>
                <w:sz w:val="24"/>
                <w:szCs w:val="24"/>
              </w:rPr>
            </w:pPr>
          </w:p>
        </w:tc>
        <w:tc>
          <w:tcPr>
            <w:tcW w:w="4649" w:type="dxa"/>
          </w:tcPr>
          <w:p w14:paraId="04663454" w14:textId="77777777" w:rsidR="00A54C7A" w:rsidRPr="00794167" w:rsidRDefault="00A54C7A" w:rsidP="00670947">
            <w:pPr>
              <w:rPr>
                <w:sz w:val="24"/>
                <w:szCs w:val="24"/>
              </w:rPr>
            </w:pPr>
            <w:r w:rsidRPr="00794167">
              <w:rPr>
                <w:sz w:val="24"/>
                <w:szCs w:val="24"/>
              </w:rPr>
              <w:t>Тема 8.</w:t>
            </w:r>
          </w:p>
          <w:p w14:paraId="5FF22958" w14:textId="77777777" w:rsidR="00A54C7A" w:rsidRPr="00794167" w:rsidRDefault="00A54C7A" w:rsidP="00670947">
            <w:pPr>
              <w:rPr>
                <w:sz w:val="24"/>
                <w:szCs w:val="24"/>
              </w:rPr>
            </w:pPr>
            <w:r w:rsidRPr="00794167">
              <w:rPr>
                <w:sz w:val="24"/>
                <w:szCs w:val="24"/>
              </w:rPr>
              <w:t>Ф. де Соссюр. «Курс общей лингвистики».</w:t>
            </w:r>
          </w:p>
          <w:p w14:paraId="682902F6" w14:textId="77777777" w:rsidR="00A54C7A" w:rsidRPr="00794167" w:rsidRDefault="00A54C7A" w:rsidP="00670947">
            <w:pPr>
              <w:rPr>
                <w:sz w:val="24"/>
                <w:szCs w:val="24"/>
              </w:rPr>
            </w:pPr>
            <w:r w:rsidRPr="00794167">
              <w:rPr>
                <w:sz w:val="24"/>
                <w:szCs w:val="24"/>
              </w:rPr>
              <w:t xml:space="preserve"> Развитие структурализма. Пражский структурализм.</w:t>
            </w:r>
            <w:r>
              <w:rPr>
                <w:sz w:val="24"/>
                <w:szCs w:val="24"/>
              </w:rPr>
              <w:t xml:space="preserve"> </w:t>
            </w:r>
            <w:r w:rsidRPr="00794167">
              <w:rPr>
                <w:sz w:val="24"/>
                <w:szCs w:val="24"/>
              </w:rPr>
              <w:t xml:space="preserve">Развитие филологии в  </w:t>
            </w:r>
            <w:r w:rsidRPr="00794167">
              <w:rPr>
                <w:sz w:val="24"/>
                <w:szCs w:val="24"/>
                <w:lang w:val="en-US"/>
              </w:rPr>
              <w:t>XXI</w:t>
            </w:r>
            <w:r w:rsidRPr="00794167">
              <w:rPr>
                <w:sz w:val="24"/>
                <w:szCs w:val="24"/>
              </w:rPr>
              <w:t xml:space="preserve"> веке</w:t>
            </w:r>
            <w:r>
              <w:rPr>
                <w:sz w:val="24"/>
                <w:szCs w:val="24"/>
              </w:rPr>
              <w:t>.</w:t>
            </w:r>
          </w:p>
        </w:tc>
        <w:tc>
          <w:tcPr>
            <w:tcW w:w="3544" w:type="dxa"/>
            <w:tcBorders>
              <w:top w:val="single" w:sz="4" w:space="0" w:color="000000"/>
              <w:left w:val="single" w:sz="4" w:space="0" w:color="000000"/>
              <w:bottom w:val="single" w:sz="4" w:space="0" w:color="000000"/>
              <w:right w:val="single" w:sz="4" w:space="0" w:color="000000"/>
            </w:tcBorders>
          </w:tcPr>
          <w:p w14:paraId="08638A16" w14:textId="77777777" w:rsidR="00A54C7A" w:rsidRPr="00794167" w:rsidRDefault="00A54C7A" w:rsidP="00670947">
            <w:pPr>
              <w:jc w:val="both"/>
              <w:rPr>
                <w:sz w:val="24"/>
                <w:szCs w:val="24"/>
              </w:rPr>
            </w:pPr>
            <w:r w:rsidRPr="00794167">
              <w:rPr>
                <w:sz w:val="24"/>
                <w:szCs w:val="24"/>
              </w:rPr>
              <w:t>Устный опрос</w:t>
            </w:r>
          </w:p>
          <w:p w14:paraId="6DB524FD" w14:textId="77777777" w:rsidR="00A54C7A" w:rsidRPr="00794167" w:rsidRDefault="00A54C7A" w:rsidP="00670947">
            <w:pPr>
              <w:spacing w:line="259" w:lineRule="auto"/>
              <w:rPr>
                <w:sz w:val="24"/>
                <w:szCs w:val="24"/>
              </w:rPr>
            </w:pPr>
          </w:p>
        </w:tc>
      </w:tr>
    </w:tbl>
    <w:p w14:paraId="4236DD07" w14:textId="77777777" w:rsidR="00A54C7A" w:rsidRDefault="00A54C7A" w:rsidP="005F063E">
      <w:pPr>
        <w:spacing w:line="259" w:lineRule="auto"/>
        <w:rPr>
          <w:b/>
          <w:sz w:val="24"/>
          <w:szCs w:val="24"/>
        </w:rPr>
      </w:pPr>
    </w:p>
    <w:p w14:paraId="4DCA3C58" w14:textId="77777777" w:rsidR="00A54C7A" w:rsidRPr="00794167" w:rsidRDefault="00A54C7A" w:rsidP="00A6245D">
      <w:pPr>
        <w:spacing w:line="259" w:lineRule="auto"/>
        <w:ind w:left="1714" w:hanging="1714"/>
        <w:rPr>
          <w:sz w:val="24"/>
          <w:szCs w:val="24"/>
        </w:rPr>
      </w:pPr>
      <w:r w:rsidRPr="00794167">
        <w:rPr>
          <w:b/>
          <w:sz w:val="24"/>
          <w:szCs w:val="24"/>
        </w:rPr>
        <w:t>7.</w:t>
      </w:r>
      <w:r>
        <w:rPr>
          <w:b/>
          <w:sz w:val="24"/>
          <w:szCs w:val="24"/>
        </w:rPr>
        <w:t xml:space="preserve"> </w:t>
      </w:r>
      <w:r w:rsidRPr="00794167">
        <w:rPr>
          <w:b/>
          <w:sz w:val="24"/>
          <w:szCs w:val="24"/>
        </w:rPr>
        <w:t xml:space="preserve">Перечень основной и дополнительной учебной литературы, необходимой для освоения дисциплины (модуля). </w:t>
      </w:r>
    </w:p>
    <w:p w14:paraId="6279DDE6" w14:textId="77777777" w:rsidR="00A54C7A" w:rsidRPr="00794167" w:rsidRDefault="00A54C7A" w:rsidP="00370FF9">
      <w:pPr>
        <w:spacing w:line="276" w:lineRule="auto"/>
        <w:ind w:left="635" w:hanging="979"/>
        <w:jc w:val="both"/>
        <w:rPr>
          <w:b/>
          <w:sz w:val="24"/>
          <w:szCs w:val="24"/>
        </w:rPr>
      </w:pPr>
      <w:r>
        <w:rPr>
          <w:b/>
          <w:sz w:val="24"/>
          <w:szCs w:val="24"/>
        </w:rPr>
        <w:t xml:space="preserve">     </w:t>
      </w:r>
      <w:r w:rsidRPr="00794167">
        <w:rPr>
          <w:b/>
          <w:sz w:val="24"/>
          <w:szCs w:val="24"/>
        </w:rPr>
        <w:t xml:space="preserve">7.1. Основная литература </w:t>
      </w:r>
    </w:p>
    <w:p w14:paraId="7842A9E7" w14:textId="77777777" w:rsidR="00A54C7A" w:rsidRPr="00794167" w:rsidRDefault="00A54C7A" w:rsidP="00656D93">
      <w:pPr>
        <w:spacing w:line="276" w:lineRule="auto"/>
        <w:jc w:val="both"/>
        <w:rPr>
          <w:color w:val="000000"/>
          <w:sz w:val="24"/>
          <w:szCs w:val="24"/>
          <w:shd w:val="clear" w:color="auto" w:fill="FCFCFC"/>
        </w:rPr>
      </w:pPr>
      <w:r w:rsidRPr="00794167">
        <w:rPr>
          <w:color w:val="000000"/>
          <w:sz w:val="24"/>
          <w:szCs w:val="24"/>
          <w:shd w:val="clear" w:color="auto" w:fill="FCFCFC"/>
        </w:rPr>
        <w:t>1.Захаров В.П. Корпусная лингвистика [Электронный ресурс]: учебник для студентов гуманитарных вузов/ Захаров В.П., Богданова С.Ю.</w:t>
      </w:r>
      <w:r>
        <w:rPr>
          <w:color w:val="000000"/>
          <w:sz w:val="24"/>
          <w:szCs w:val="24"/>
          <w:shd w:val="clear" w:color="auto" w:fill="FCFCFC"/>
        </w:rPr>
        <w:t xml:space="preserve"> </w:t>
      </w:r>
      <w:r w:rsidRPr="00794167">
        <w:rPr>
          <w:color w:val="000000"/>
          <w:sz w:val="24"/>
          <w:szCs w:val="24"/>
          <w:shd w:val="clear" w:color="auto" w:fill="FCFCFC"/>
        </w:rPr>
        <w:t>— Электрон. текстовые данные.</w:t>
      </w:r>
      <w:r>
        <w:rPr>
          <w:color w:val="000000"/>
          <w:sz w:val="24"/>
          <w:szCs w:val="24"/>
          <w:shd w:val="clear" w:color="auto" w:fill="FCFCFC"/>
        </w:rPr>
        <w:t xml:space="preserve"> </w:t>
      </w:r>
      <w:r w:rsidRPr="00794167">
        <w:rPr>
          <w:color w:val="000000"/>
          <w:sz w:val="24"/>
          <w:szCs w:val="24"/>
          <w:shd w:val="clear" w:color="auto" w:fill="FCFCFC"/>
        </w:rPr>
        <w:t>— Иркутск: Иркутский государственный лингвистический университет, 2011.</w:t>
      </w:r>
      <w:r>
        <w:rPr>
          <w:color w:val="000000"/>
          <w:sz w:val="24"/>
          <w:szCs w:val="24"/>
          <w:shd w:val="clear" w:color="auto" w:fill="FCFCFC"/>
        </w:rPr>
        <w:t xml:space="preserve"> </w:t>
      </w:r>
      <w:r w:rsidRPr="00794167">
        <w:rPr>
          <w:color w:val="000000"/>
          <w:sz w:val="24"/>
          <w:szCs w:val="24"/>
          <w:shd w:val="clear" w:color="auto" w:fill="FCFCFC"/>
        </w:rPr>
        <w:t>— 161 c.</w:t>
      </w:r>
      <w:r>
        <w:rPr>
          <w:color w:val="000000"/>
          <w:sz w:val="24"/>
          <w:szCs w:val="24"/>
          <w:shd w:val="clear" w:color="auto" w:fill="FCFCFC"/>
        </w:rPr>
        <w:t xml:space="preserve"> </w:t>
      </w:r>
      <w:r w:rsidRPr="00794167">
        <w:rPr>
          <w:color w:val="000000"/>
          <w:sz w:val="24"/>
          <w:szCs w:val="24"/>
          <w:shd w:val="clear" w:color="auto" w:fill="FCFCFC"/>
        </w:rPr>
        <w:t xml:space="preserve">— Режим доступа: </w:t>
      </w:r>
      <w:hyperlink r:id="rId144" w:history="1">
        <w:r w:rsidRPr="00770751">
          <w:rPr>
            <w:rStyle w:val="afa"/>
            <w:sz w:val="24"/>
            <w:szCs w:val="24"/>
            <w:shd w:val="clear" w:color="auto" w:fill="FCFCFC"/>
          </w:rPr>
          <w:t>http://www.iprbookshop.ru/21088</w:t>
        </w:r>
      </w:hyperlink>
      <w:r w:rsidRPr="00794167">
        <w:rPr>
          <w:color w:val="000000"/>
          <w:sz w:val="24"/>
          <w:szCs w:val="24"/>
          <w:shd w:val="clear" w:color="auto" w:fill="FCFCFC"/>
        </w:rPr>
        <w:t>.</w:t>
      </w:r>
      <w:r>
        <w:rPr>
          <w:color w:val="000000"/>
          <w:sz w:val="24"/>
          <w:szCs w:val="24"/>
          <w:shd w:val="clear" w:color="auto" w:fill="FCFCFC"/>
        </w:rPr>
        <w:t xml:space="preserve"> </w:t>
      </w:r>
      <w:r w:rsidRPr="00794167">
        <w:rPr>
          <w:color w:val="000000"/>
          <w:sz w:val="24"/>
          <w:szCs w:val="24"/>
          <w:shd w:val="clear" w:color="auto" w:fill="FCFCFC"/>
        </w:rPr>
        <w:t>— ЭБС «IPRbooks», по паролю</w:t>
      </w:r>
    </w:p>
    <w:p w14:paraId="307CEB98" w14:textId="77777777" w:rsidR="00A54C7A" w:rsidRPr="00794167" w:rsidRDefault="00A54C7A" w:rsidP="00656D93">
      <w:pPr>
        <w:spacing w:line="276" w:lineRule="auto"/>
        <w:jc w:val="both"/>
        <w:rPr>
          <w:sz w:val="24"/>
          <w:szCs w:val="24"/>
        </w:rPr>
      </w:pPr>
      <w:r w:rsidRPr="00794167">
        <w:rPr>
          <w:color w:val="000000"/>
          <w:sz w:val="24"/>
          <w:szCs w:val="24"/>
          <w:shd w:val="clear" w:color="auto" w:fill="FCFCFC"/>
        </w:rPr>
        <w:t>2.Новиков В.К. Методология и методы научного исследования [Электронный ресурс]: курс лекций/ Новиков В.К.</w:t>
      </w:r>
      <w:r>
        <w:rPr>
          <w:color w:val="000000"/>
          <w:sz w:val="24"/>
          <w:szCs w:val="24"/>
          <w:shd w:val="clear" w:color="auto" w:fill="FCFCFC"/>
        </w:rPr>
        <w:t xml:space="preserve"> </w:t>
      </w:r>
      <w:r w:rsidRPr="00794167">
        <w:rPr>
          <w:color w:val="000000"/>
          <w:sz w:val="24"/>
          <w:szCs w:val="24"/>
          <w:shd w:val="clear" w:color="auto" w:fill="FCFCFC"/>
        </w:rPr>
        <w:t>— Электрон. текстовые данные.</w:t>
      </w:r>
      <w:r>
        <w:rPr>
          <w:color w:val="000000"/>
          <w:sz w:val="24"/>
          <w:szCs w:val="24"/>
          <w:shd w:val="clear" w:color="auto" w:fill="FCFCFC"/>
        </w:rPr>
        <w:t xml:space="preserve"> </w:t>
      </w:r>
      <w:r w:rsidRPr="00794167">
        <w:rPr>
          <w:color w:val="000000"/>
          <w:sz w:val="24"/>
          <w:szCs w:val="24"/>
          <w:shd w:val="clear" w:color="auto" w:fill="FCFCFC"/>
        </w:rPr>
        <w:t>— М.: Московская государственная академия водного транспорта, 2015.</w:t>
      </w:r>
      <w:r>
        <w:rPr>
          <w:color w:val="000000"/>
          <w:sz w:val="24"/>
          <w:szCs w:val="24"/>
          <w:shd w:val="clear" w:color="auto" w:fill="FCFCFC"/>
        </w:rPr>
        <w:t xml:space="preserve"> </w:t>
      </w:r>
      <w:r w:rsidRPr="00794167">
        <w:rPr>
          <w:color w:val="000000"/>
          <w:sz w:val="24"/>
          <w:szCs w:val="24"/>
          <w:shd w:val="clear" w:color="auto" w:fill="FCFCFC"/>
        </w:rPr>
        <w:t>— 210 c.</w:t>
      </w:r>
      <w:r>
        <w:rPr>
          <w:color w:val="000000"/>
          <w:sz w:val="24"/>
          <w:szCs w:val="24"/>
          <w:shd w:val="clear" w:color="auto" w:fill="FCFCFC"/>
        </w:rPr>
        <w:t xml:space="preserve"> </w:t>
      </w:r>
      <w:r w:rsidRPr="00794167">
        <w:rPr>
          <w:color w:val="000000"/>
          <w:sz w:val="24"/>
          <w:szCs w:val="24"/>
          <w:shd w:val="clear" w:color="auto" w:fill="FCFCFC"/>
        </w:rPr>
        <w:t xml:space="preserve">— Режим доступа: </w:t>
      </w:r>
      <w:hyperlink r:id="rId145" w:history="1">
        <w:r w:rsidRPr="00770751">
          <w:rPr>
            <w:rStyle w:val="afa"/>
            <w:sz w:val="24"/>
            <w:szCs w:val="24"/>
            <w:shd w:val="clear" w:color="auto" w:fill="FCFCFC"/>
          </w:rPr>
          <w:t>http://www.iprbookshop.ru/46480</w:t>
        </w:r>
      </w:hyperlink>
      <w:r w:rsidRPr="00794167">
        <w:rPr>
          <w:color w:val="000000"/>
          <w:sz w:val="24"/>
          <w:szCs w:val="24"/>
          <w:shd w:val="clear" w:color="auto" w:fill="FCFCFC"/>
        </w:rPr>
        <w:t>.</w:t>
      </w:r>
      <w:r>
        <w:rPr>
          <w:color w:val="000000"/>
          <w:sz w:val="24"/>
          <w:szCs w:val="24"/>
          <w:shd w:val="clear" w:color="auto" w:fill="FCFCFC"/>
        </w:rPr>
        <w:t xml:space="preserve"> </w:t>
      </w:r>
      <w:r w:rsidRPr="00794167">
        <w:rPr>
          <w:color w:val="000000"/>
          <w:sz w:val="24"/>
          <w:szCs w:val="24"/>
          <w:shd w:val="clear" w:color="auto" w:fill="FCFCFC"/>
        </w:rPr>
        <w:t>— ЭБС «IPRbooks», по паролю</w:t>
      </w:r>
    </w:p>
    <w:p w14:paraId="4366F69E" w14:textId="77777777" w:rsidR="00A54C7A" w:rsidRPr="00794167" w:rsidRDefault="00A54C7A" w:rsidP="00656D93">
      <w:pPr>
        <w:spacing w:line="276" w:lineRule="auto"/>
        <w:jc w:val="both"/>
        <w:rPr>
          <w:sz w:val="24"/>
          <w:szCs w:val="24"/>
        </w:rPr>
      </w:pPr>
      <w:r w:rsidRPr="00794167">
        <w:rPr>
          <w:sz w:val="24"/>
          <w:szCs w:val="24"/>
        </w:rPr>
        <w:t>3.Антропологическая лингвистика. Современные проблемы и перспективы [Электронный ресурс]: сборник научных статей/ И.П. Амзаракова [и др.].</w:t>
      </w:r>
      <w:r>
        <w:rPr>
          <w:sz w:val="24"/>
          <w:szCs w:val="24"/>
        </w:rPr>
        <w:t xml:space="preserve"> </w:t>
      </w:r>
      <w:r w:rsidRPr="00794167">
        <w:rPr>
          <w:sz w:val="24"/>
          <w:szCs w:val="24"/>
        </w:rPr>
        <w:t>— Электрон. текстовые данные.</w:t>
      </w:r>
      <w:r>
        <w:rPr>
          <w:sz w:val="24"/>
          <w:szCs w:val="24"/>
        </w:rPr>
        <w:t xml:space="preserve"> </w:t>
      </w:r>
      <w:r w:rsidRPr="00794167">
        <w:rPr>
          <w:sz w:val="24"/>
          <w:szCs w:val="24"/>
        </w:rPr>
        <w:t>— Иркутск: Иркутский государственный лингвистический университет, 2012.</w:t>
      </w:r>
      <w:r>
        <w:rPr>
          <w:sz w:val="24"/>
          <w:szCs w:val="24"/>
        </w:rPr>
        <w:t xml:space="preserve"> </w:t>
      </w:r>
      <w:r w:rsidRPr="00794167">
        <w:rPr>
          <w:sz w:val="24"/>
          <w:szCs w:val="24"/>
        </w:rPr>
        <w:t>— 252 c.</w:t>
      </w:r>
      <w:r>
        <w:rPr>
          <w:sz w:val="24"/>
          <w:szCs w:val="24"/>
        </w:rPr>
        <w:t xml:space="preserve"> </w:t>
      </w:r>
      <w:r w:rsidRPr="00794167">
        <w:rPr>
          <w:sz w:val="24"/>
          <w:szCs w:val="24"/>
        </w:rPr>
        <w:t xml:space="preserve">— Режим доступа: </w:t>
      </w:r>
      <w:hyperlink r:id="rId146" w:history="1">
        <w:r w:rsidRPr="00770751">
          <w:rPr>
            <w:rStyle w:val="afa"/>
            <w:sz w:val="24"/>
            <w:szCs w:val="24"/>
          </w:rPr>
          <w:t>http://www.iprbookshop.ru/21080</w:t>
        </w:r>
      </w:hyperlink>
      <w:r w:rsidRPr="00794167">
        <w:rPr>
          <w:sz w:val="24"/>
          <w:szCs w:val="24"/>
        </w:rPr>
        <w:t>.</w:t>
      </w:r>
      <w:r>
        <w:rPr>
          <w:sz w:val="24"/>
          <w:szCs w:val="24"/>
        </w:rPr>
        <w:t xml:space="preserve"> </w:t>
      </w:r>
      <w:r w:rsidRPr="00794167">
        <w:rPr>
          <w:sz w:val="24"/>
          <w:szCs w:val="24"/>
        </w:rPr>
        <w:t>— ЭБС «IPRbooks», по паролю б) дополнительная литература (в других источниках)</w:t>
      </w:r>
    </w:p>
    <w:p w14:paraId="600FE16A" w14:textId="77777777" w:rsidR="00A54C7A" w:rsidRPr="00FC2FFA" w:rsidRDefault="00A54C7A" w:rsidP="00FC2FFA">
      <w:pPr>
        <w:spacing w:line="276" w:lineRule="auto"/>
        <w:jc w:val="both"/>
        <w:rPr>
          <w:color w:val="000000"/>
          <w:sz w:val="24"/>
          <w:szCs w:val="24"/>
          <w:shd w:val="clear" w:color="auto" w:fill="FCFCFC"/>
        </w:rPr>
      </w:pPr>
      <w:r w:rsidRPr="00794167">
        <w:rPr>
          <w:sz w:val="24"/>
          <w:szCs w:val="24"/>
        </w:rPr>
        <w:lastRenderedPageBreak/>
        <w:t>4.</w:t>
      </w:r>
      <w:r w:rsidRPr="00794167">
        <w:rPr>
          <w:color w:val="000000"/>
          <w:sz w:val="24"/>
          <w:szCs w:val="24"/>
          <w:shd w:val="clear" w:color="auto" w:fill="FCFCFC"/>
        </w:rPr>
        <w:t xml:space="preserve"> Современные проблемы лингвистики и лингводидактики [Электронный ресурс]: материалы итоговой научно-практической конференции факультета славянской и западноевропейской филологии/ И.В. Дегтева [и др.].</w:t>
      </w:r>
      <w:r>
        <w:rPr>
          <w:color w:val="000000"/>
          <w:sz w:val="24"/>
          <w:szCs w:val="24"/>
          <w:shd w:val="clear" w:color="auto" w:fill="FCFCFC"/>
        </w:rPr>
        <w:t xml:space="preserve"> </w:t>
      </w:r>
      <w:r w:rsidRPr="00794167">
        <w:rPr>
          <w:color w:val="000000"/>
          <w:sz w:val="24"/>
          <w:szCs w:val="24"/>
          <w:shd w:val="clear" w:color="auto" w:fill="FCFCFC"/>
        </w:rPr>
        <w:t>— Электрон. текстовые данные.</w:t>
      </w:r>
      <w:r>
        <w:rPr>
          <w:color w:val="000000"/>
          <w:sz w:val="24"/>
          <w:szCs w:val="24"/>
          <w:shd w:val="clear" w:color="auto" w:fill="FCFCFC"/>
        </w:rPr>
        <w:t xml:space="preserve"> </w:t>
      </w:r>
      <w:r w:rsidRPr="00794167">
        <w:rPr>
          <w:color w:val="000000"/>
          <w:sz w:val="24"/>
          <w:szCs w:val="24"/>
          <w:shd w:val="clear" w:color="auto" w:fill="FCFCFC"/>
        </w:rPr>
        <w:t>— М.: Прометей, 2011.— 216 c.</w:t>
      </w:r>
      <w:r>
        <w:rPr>
          <w:color w:val="000000"/>
          <w:sz w:val="24"/>
          <w:szCs w:val="24"/>
          <w:shd w:val="clear" w:color="auto" w:fill="FCFCFC"/>
        </w:rPr>
        <w:t xml:space="preserve"> </w:t>
      </w:r>
      <w:r w:rsidRPr="00794167">
        <w:rPr>
          <w:color w:val="000000"/>
          <w:sz w:val="24"/>
          <w:szCs w:val="24"/>
          <w:shd w:val="clear" w:color="auto" w:fill="FCFCFC"/>
        </w:rPr>
        <w:t xml:space="preserve">— Режим доступа: </w:t>
      </w:r>
      <w:hyperlink r:id="rId147" w:history="1">
        <w:r w:rsidRPr="00770751">
          <w:rPr>
            <w:rStyle w:val="afa"/>
            <w:sz w:val="24"/>
            <w:szCs w:val="24"/>
            <w:shd w:val="clear" w:color="auto" w:fill="FCFCFC"/>
          </w:rPr>
          <w:t>http://www.iprbookshop.ru/8402</w:t>
        </w:r>
      </w:hyperlink>
      <w:r w:rsidRPr="00794167">
        <w:rPr>
          <w:color w:val="000000"/>
          <w:sz w:val="24"/>
          <w:szCs w:val="24"/>
          <w:shd w:val="clear" w:color="auto" w:fill="FCFCFC"/>
        </w:rPr>
        <w:t>.</w:t>
      </w:r>
      <w:r>
        <w:rPr>
          <w:color w:val="000000"/>
          <w:sz w:val="24"/>
          <w:szCs w:val="24"/>
          <w:shd w:val="clear" w:color="auto" w:fill="FCFCFC"/>
        </w:rPr>
        <w:t xml:space="preserve"> </w:t>
      </w:r>
      <w:r w:rsidRPr="00794167">
        <w:rPr>
          <w:color w:val="000000"/>
          <w:sz w:val="24"/>
          <w:szCs w:val="24"/>
          <w:shd w:val="clear" w:color="auto" w:fill="FCFCFC"/>
        </w:rPr>
        <w:t>— ЭБС «IPRbooks», по паролю</w:t>
      </w:r>
    </w:p>
    <w:p w14:paraId="5C478D6D" w14:textId="77777777" w:rsidR="00A54C7A" w:rsidRPr="00794167" w:rsidRDefault="00A54C7A" w:rsidP="00370FF9">
      <w:pPr>
        <w:pStyle w:val="ad"/>
        <w:spacing w:line="276" w:lineRule="auto"/>
        <w:rPr>
          <w:b/>
          <w:sz w:val="24"/>
          <w:szCs w:val="24"/>
        </w:rPr>
      </w:pPr>
      <w:r w:rsidRPr="00794167">
        <w:rPr>
          <w:b/>
          <w:sz w:val="24"/>
          <w:szCs w:val="24"/>
        </w:rPr>
        <w:t>7.2.</w:t>
      </w:r>
      <w:r>
        <w:rPr>
          <w:b/>
          <w:sz w:val="24"/>
          <w:szCs w:val="24"/>
        </w:rPr>
        <w:t xml:space="preserve"> </w:t>
      </w:r>
      <w:r w:rsidRPr="00794167">
        <w:rPr>
          <w:b/>
          <w:sz w:val="24"/>
          <w:szCs w:val="24"/>
        </w:rPr>
        <w:t>Дополнительная литература</w:t>
      </w:r>
    </w:p>
    <w:p w14:paraId="40097A58" w14:textId="77777777" w:rsidR="00A54C7A" w:rsidRPr="00794167" w:rsidRDefault="00A54C7A" w:rsidP="00FC2FFA">
      <w:pPr>
        <w:pStyle w:val="af4"/>
        <w:spacing w:line="276" w:lineRule="auto"/>
        <w:jc w:val="both"/>
        <w:rPr>
          <w:rFonts w:ascii="Times New Roman" w:hAnsi="Times New Roman"/>
          <w:sz w:val="24"/>
          <w:szCs w:val="24"/>
        </w:rPr>
      </w:pPr>
      <w:r w:rsidRPr="00794167">
        <w:rPr>
          <w:rFonts w:ascii="Times New Roman" w:hAnsi="Times New Roman"/>
          <w:sz w:val="24"/>
          <w:szCs w:val="24"/>
        </w:rPr>
        <w:t>1.Алефиренко Н. Ф.</w:t>
      </w:r>
      <w:r>
        <w:rPr>
          <w:rFonts w:ascii="Times New Roman" w:hAnsi="Times New Roman"/>
          <w:sz w:val="24"/>
          <w:szCs w:val="24"/>
        </w:rPr>
        <w:t xml:space="preserve"> </w:t>
      </w:r>
      <w:r w:rsidRPr="00794167">
        <w:rPr>
          <w:rFonts w:ascii="Times New Roman" w:hAnsi="Times New Roman"/>
          <w:sz w:val="24"/>
          <w:szCs w:val="24"/>
        </w:rPr>
        <w:t>Современные проблемы науки о языке: учебное пособие для вузов по направлению "Филологическое образование". М: Флинта: Наука, 2010</w:t>
      </w:r>
    </w:p>
    <w:p w14:paraId="46A76373" w14:textId="77777777" w:rsidR="00A54C7A" w:rsidRPr="00794167" w:rsidRDefault="00A54C7A" w:rsidP="00FC2FFA">
      <w:pPr>
        <w:pStyle w:val="af4"/>
        <w:spacing w:line="276" w:lineRule="auto"/>
        <w:jc w:val="both"/>
        <w:rPr>
          <w:rFonts w:ascii="Times New Roman" w:hAnsi="Times New Roman"/>
          <w:sz w:val="24"/>
          <w:szCs w:val="24"/>
        </w:rPr>
      </w:pPr>
      <w:r w:rsidRPr="00794167">
        <w:rPr>
          <w:rFonts w:ascii="Times New Roman" w:hAnsi="Times New Roman"/>
          <w:sz w:val="24"/>
          <w:szCs w:val="24"/>
        </w:rPr>
        <w:t>2.Чувакин А. А. Основы филологии: учебное пособие для вузов по направлению и специальности "Филология". М.: Флинта: Наука, 2012.</w:t>
      </w:r>
    </w:p>
    <w:p w14:paraId="1E9F18AF" w14:textId="77777777" w:rsidR="00A54C7A" w:rsidRPr="00794167" w:rsidRDefault="00A54C7A" w:rsidP="00FC2FFA">
      <w:pPr>
        <w:pStyle w:val="af4"/>
        <w:spacing w:line="276" w:lineRule="auto"/>
        <w:jc w:val="both"/>
        <w:rPr>
          <w:rFonts w:ascii="Times New Roman" w:hAnsi="Times New Roman"/>
          <w:sz w:val="24"/>
          <w:szCs w:val="24"/>
        </w:rPr>
      </w:pPr>
      <w:r w:rsidRPr="00794167">
        <w:rPr>
          <w:rFonts w:ascii="Times New Roman" w:hAnsi="Times New Roman"/>
          <w:sz w:val="24"/>
          <w:szCs w:val="24"/>
        </w:rPr>
        <w:t>3.Культурология / Под ред. А.И.Шаповалова. – М.: Владос, 2009. – 320 с.</w:t>
      </w:r>
    </w:p>
    <w:p w14:paraId="5882A63F" w14:textId="77777777" w:rsidR="00A54C7A" w:rsidRPr="00794167" w:rsidRDefault="00A54C7A" w:rsidP="00FC2FFA">
      <w:pPr>
        <w:pStyle w:val="af4"/>
        <w:spacing w:line="276" w:lineRule="auto"/>
        <w:jc w:val="both"/>
        <w:rPr>
          <w:rFonts w:ascii="Times New Roman" w:hAnsi="Times New Roman"/>
          <w:sz w:val="24"/>
          <w:szCs w:val="24"/>
        </w:rPr>
      </w:pPr>
      <w:r w:rsidRPr="00794167">
        <w:rPr>
          <w:rFonts w:ascii="Times New Roman" w:hAnsi="Times New Roman"/>
          <w:sz w:val="24"/>
          <w:szCs w:val="24"/>
        </w:rPr>
        <w:t>4.Кухаренко В.А. Интерпретация текста. – М.: Наука, 1999. – 280 с.</w:t>
      </w:r>
    </w:p>
    <w:p w14:paraId="2730B354" w14:textId="77777777" w:rsidR="00A54C7A" w:rsidRPr="00794167" w:rsidRDefault="00A54C7A" w:rsidP="00FC2FFA">
      <w:pPr>
        <w:pStyle w:val="af4"/>
        <w:spacing w:line="276" w:lineRule="auto"/>
        <w:jc w:val="both"/>
        <w:rPr>
          <w:rFonts w:ascii="Times New Roman" w:hAnsi="Times New Roman"/>
          <w:sz w:val="24"/>
          <w:szCs w:val="24"/>
        </w:rPr>
      </w:pPr>
      <w:r w:rsidRPr="00794167">
        <w:rPr>
          <w:rFonts w:ascii="Times New Roman" w:hAnsi="Times New Roman"/>
          <w:sz w:val="24"/>
          <w:szCs w:val="24"/>
        </w:rPr>
        <w:t>5.Леонтьев А.А. Основы психолингвистики. – М.: Наука, 2008. – 430 с.</w:t>
      </w:r>
    </w:p>
    <w:p w14:paraId="125C5B56" w14:textId="77777777" w:rsidR="00A54C7A" w:rsidRPr="00794167" w:rsidRDefault="00A54C7A" w:rsidP="00FC2FFA">
      <w:pPr>
        <w:pStyle w:val="af4"/>
        <w:spacing w:line="276" w:lineRule="auto"/>
        <w:jc w:val="both"/>
        <w:rPr>
          <w:rFonts w:ascii="Times New Roman" w:hAnsi="Times New Roman"/>
          <w:sz w:val="24"/>
          <w:szCs w:val="24"/>
        </w:rPr>
      </w:pPr>
      <w:r w:rsidRPr="00794167">
        <w:rPr>
          <w:rFonts w:ascii="Times New Roman" w:hAnsi="Times New Roman"/>
          <w:sz w:val="24"/>
          <w:szCs w:val="24"/>
        </w:rPr>
        <w:t>6.Мальчевская Н.Б. Социальная лингвистика. – М.: Наука, 2008. – 286 с.</w:t>
      </w:r>
    </w:p>
    <w:p w14:paraId="7C28A018" w14:textId="77777777" w:rsidR="00A54C7A" w:rsidRPr="00794167" w:rsidRDefault="00A54C7A" w:rsidP="00FC2FFA">
      <w:pPr>
        <w:pStyle w:val="af4"/>
        <w:spacing w:line="276" w:lineRule="auto"/>
        <w:jc w:val="both"/>
        <w:rPr>
          <w:rFonts w:ascii="Times New Roman" w:hAnsi="Times New Roman"/>
          <w:sz w:val="24"/>
          <w:szCs w:val="24"/>
        </w:rPr>
      </w:pPr>
      <w:r w:rsidRPr="00794167">
        <w:rPr>
          <w:rFonts w:ascii="Times New Roman" w:hAnsi="Times New Roman"/>
          <w:sz w:val="24"/>
          <w:szCs w:val="24"/>
        </w:rPr>
        <w:t>7.Мечковская Н.Б. Семиотика: язык, природа, культура. – М.: Академия, 2005. – 432 с.</w:t>
      </w:r>
    </w:p>
    <w:p w14:paraId="3D92BF37" w14:textId="77777777" w:rsidR="00A54C7A" w:rsidRPr="00794167" w:rsidRDefault="00A54C7A" w:rsidP="00FC2FFA">
      <w:pPr>
        <w:pStyle w:val="af4"/>
        <w:spacing w:line="276" w:lineRule="auto"/>
        <w:jc w:val="both"/>
        <w:rPr>
          <w:rFonts w:ascii="Times New Roman" w:hAnsi="Times New Roman"/>
          <w:sz w:val="24"/>
          <w:szCs w:val="24"/>
        </w:rPr>
      </w:pPr>
      <w:r w:rsidRPr="00794167">
        <w:rPr>
          <w:rFonts w:ascii="Times New Roman" w:hAnsi="Times New Roman"/>
          <w:sz w:val="24"/>
          <w:szCs w:val="24"/>
        </w:rPr>
        <w:t>8.Рождественский Ю.В. Общая филология. – М.: Фонд «Новое тысячелетие», 2006. – 360 с.</w:t>
      </w:r>
    </w:p>
    <w:p w14:paraId="41BE7C9E" w14:textId="77777777" w:rsidR="00A54C7A" w:rsidRPr="00794167" w:rsidRDefault="00A54C7A" w:rsidP="00FC2FFA">
      <w:pPr>
        <w:pStyle w:val="af4"/>
        <w:spacing w:line="276" w:lineRule="auto"/>
        <w:jc w:val="both"/>
        <w:rPr>
          <w:rFonts w:ascii="Times New Roman" w:hAnsi="Times New Roman"/>
          <w:sz w:val="24"/>
          <w:szCs w:val="24"/>
        </w:rPr>
      </w:pPr>
      <w:r w:rsidRPr="00794167">
        <w:rPr>
          <w:rFonts w:ascii="Times New Roman" w:hAnsi="Times New Roman"/>
          <w:sz w:val="24"/>
          <w:szCs w:val="24"/>
        </w:rPr>
        <w:t>9.Сепир Э. Избранные труды по языкознанию и культурологи. – М.: Иностранная литература, 2008. – 236 с.</w:t>
      </w:r>
    </w:p>
    <w:p w14:paraId="43BF98DB" w14:textId="77777777" w:rsidR="00A54C7A" w:rsidRPr="00794167" w:rsidRDefault="00A54C7A" w:rsidP="00FC2FFA">
      <w:pPr>
        <w:pStyle w:val="af4"/>
        <w:spacing w:line="276" w:lineRule="auto"/>
        <w:jc w:val="both"/>
        <w:rPr>
          <w:rFonts w:ascii="Times New Roman" w:hAnsi="Times New Roman"/>
          <w:sz w:val="24"/>
          <w:szCs w:val="24"/>
        </w:rPr>
      </w:pPr>
      <w:r w:rsidRPr="00794167">
        <w:rPr>
          <w:rFonts w:ascii="Times New Roman" w:hAnsi="Times New Roman"/>
          <w:sz w:val="24"/>
          <w:szCs w:val="24"/>
        </w:rPr>
        <w:t xml:space="preserve">10.Хализев В.Е. Теория литературы. – М.: Изд-во МГУ, 2000. – 396 с.008. </w:t>
      </w:r>
    </w:p>
    <w:p w14:paraId="2857F322" w14:textId="77777777" w:rsidR="00A54C7A" w:rsidRPr="00794167" w:rsidRDefault="00A54C7A" w:rsidP="00FC2FFA">
      <w:pPr>
        <w:pStyle w:val="af4"/>
        <w:spacing w:line="276" w:lineRule="auto"/>
        <w:jc w:val="both"/>
        <w:rPr>
          <w:rFonts w:ascii="Times New Roman" w:hAnsi="Times New Roman"/>
          <w:sz w:val="24"/>
          <w:szCs w:val="24"/>
        </w:rPr>
      </w:pPr>
      <w:r w:rsidRPr="00794167">
        <w:rPr>
          <w:rFonts w:ascii="Times New Roman" w:hAnsi="Times New Roman"/>
          <w:sz w:val="24"/>
          <w:szCs w:val="24"/>
        </w:rPr>
        <w:t>11.Арутюнова Н.Д. Дискурс // Лингвистический энциклопедический словарь. М., 1990. С. 136–137.</w:t>
      </w:r>
    </w:p>
    <w:p w14:paraId="51173691" w14:textId="77777777" w:rsidR="00A54C7A" w:rsidRPr="00794167" w:rsidRDefault="00A54C7A" w:rsidP="00FC2FFA">
      <w:pPr>
        <w:pStyle w:val="af4"/>
        <w:spacing w:line="276" w:lineRule="auto"/>
        <w:jc w:val="both"/>
        <w:rPr>
          <w:rFonts w:ascii="Times New Roman" w:hAnsi="Times New Roman"/>
          <w:sz w:val="24"/>
          <w:szCs w:val="24"/>
        </w:rPr>
      </w:pPr>
      <w:r w:rsidRPr="00794167">
        <w:rPr>
          <w:rFonts w:ascii="Times New Roman" w:hAnsi="Times New Roman"/>
          <w:sz w:val="24"/>
          <w:szCs w:val="24"/>
        </w:rPr>
        <w:t>12.Арутюнова Н.Д., Падучева Е.В. Истоки, проблемы и категории прагматики // НЗЛ. Вып. ХУ1. Лингвистическая прагматика. М., 1985. С. 3 – 42.</w:t>
      </w:r>
    </w:p>
    <w:p w14:paraId="02954301" w14:textId="77777777" w:rsidR="00A54C7A" w:rsidRPr="00794167" w:rsidRDefault="00A54C7A" w:rsidP="00FC2FFA">
      <w:pPr>
        <w:pStyle w:val="af4"/>
        <w:spacing w:line="276" w:lineRule="auto"/>
        <w:jc w:val="both"/>
        <w:rPr>
          <w:rFonts w:ascii="Times New Roman" w:hAnsi="Times New Roman"/>
          <w:sz w:val="24"/>
          <w:szCs w:val="24"/>
        </w:rPr>
      </w:pPr>
      <w:r w:rsidRPr="00794167">
        <w:rPr>
          <w:rFonts w:ascii="Times New Roman" w:hAnsi="Times New Roman"/>
          <w:sz w:val="24"/>
          <w:szCs w:val="24"/>
        </w:rPr>
        <w:t>13.Булыгина Е.Ю., Трипольская Т.А. Карта европейского города как источник лингвострановедческой информации // Вестник НГУ. Серия: История, филология. 2012. Т. 11, вып. 9: Филология. С. 18-25.</w:t>
      </w:r>
    </w:p>
    <w:p w14:paraId="3338272D" w14:textId="77777777" w:rsidR="00A54C7A" w:rsidRPr="00794167" w:rsidRDefault="00A54C7A" w:rsidP="00FC2FFA">
      <w:pPr>
        <w:pStyle w:val="af4"/>
        <w:spacing w:line="276" w:lineRule="auto"/>
        <w:jc w:val="both"/>
        <w:rPr>
          <w:rFonts w:ascii="Times New Roman" w:hAnsi="Times New Roman"/>
          <w:sz w:val="24"/>
          <w:szCs w:val="24"/>
        </w:rPr>
      </w:pPr>
      <w:r w:rsidRPr="00794167">
        <w:rPr>
          <w:rFonts w:ascii="Times New Roman" w:hAnsi="Times New Roman"/>
          <w:sz w:val="24"/>
          <w:szCs w:val="24"/>
        </w:rPr>
        <w:t>14. Буслаев Ф.И. Историческая грамматика русского языка. М., 1958</w:t>
      </w:r>
    </w:p>
    <w:p w14:paraId="0C43AA77" w14:textId="77777777" w:rsidR="00A54C7A" w:rsidRPr="00794167" w:rsidRDefault="00A54C7A" w:rsidP="00FC2FFA">
      <w:pPr>
        <w:pStyle w:val="af4"/>
        <w:spacing w:line="276" w:lineRule="auto"/>
        <w:jc w:val="both"/>
        <w:rPr>
          <w:rFonts w:ascii="Times New Roman" w:hAnsi="Times New Roman"/>
          <w:sz w:val="24"/>
          <w:szCs w:val="24"/>
        </w:rPr>
      </w:pPr>
      <w:r w:rsidRPr="00794167">
        <w:rPr>
          <w:rFonts w:ascii="Times New Roman" w:hAnsi="Times New Roman"/>
          <w:sz w:val="24"/>
          <w:szCs w:val="24"/>
        </w:rPr>
        <w:t xml:space="preserve">15.Виноградов В.В. О языке художественной прозы. М., 1980. </w:t>
      </w:r>
    </w:p>
    <w:p w14:paraId="1AEF5BCB" w14:textId="77777777" w:rsidR="00A54C7A" w:rsidRPr="00794167" w:rsidRDefault="00A54C7A" w:rsidP="00FC2FFA">
      <w:pPr>
        <w:pStyle w:val="af4"/>
        <w:spacing w:line="276" w:lineRule="auto"/>
        <w:jc w:val="both"/>
        <w:rPr>
          <w:rFonts w:ascii="Times New Roman" w:hAnsi="Times New Roman"/>
          <w:sz w:val="24"/>
          <w:szCs w:val="24"/>
        </w:rPr>
      </w:pPr>
      <w:r w:rsidRPr="00794167">
        <w:rPr>
          <w:rFonts w:ascii="Times New Roman" w:hAnsi="Times New Roman"/>
          <w:sz w:val="24"/>
          <w:szCs w:val="24"/>
        </w:rPr>
        <w:t xml:space="preserve">16. Витгенштейн Л. Философские работы. М., 1994. Ч.1. </w:t>
      </w:r>
    </w:p>
    <w:p w14:paraId="6BA135F0" w14:textId="77777777" w:rsidR="00A54C7A" w:rsidRPr="00794167" w:rsidRDefault="00A54C7A" w:rsidP="00FC2FFA">
      <w:pPr>
        <w:pStyle w:val="af4"/>
        <w:spacing w:line="276" w:lineRule="auto"/>
        <w:jc w:val="both"/>
        <w:rPr>
          <w:rFonts w:ascii="Times New Roman" w:hAnsi="Times New Roman"/>
          <w:sz w:val="24"/>
          <w:szCs w:val="24"/>
        </w:rPr>
      </w:pPr>
      <w:r w:rsidRPr="00794167">
        <w:rPr>
          <w:rFonts w:ascii="Times New Roman" w:hAnsi="Times New Roman"/>
          <w:sz w:val="24"/>
          <w:szCs w:val="24"/>
        </w:rPr>
        <w:t xml:space="preserve">17.Воробьев В.В.Лингвокультурология: теория и методы. М., 1997. </w:t>
      </w:r>
    </w:p>
    <w:p w14:paraId="229F250F" w14:textId="77777777" w:rsidR="00A54C7A" w:rsidRPr="00794167" w:rsidRDefault="00A54C7A" w:rsidP="00FC2FFA">
      <w:pPr>
        <w:pStyle w:val="af4"/>
        <w:spacing w:line="276" w:lineRule="auto"/>
        <w:jc w:val="both"/>
        <w:rPr>
          <w:rFonts w:ascii="Times New Roman" w:hAnsi="Times New Roman"/>
          <w:sz w:val="24"/>
          <w:szCs w:val="24"/>
        </w:rPr>
      </w:pPr>
      <w:r w:rsidRPr="00794167">
        <w:rPr>
          <w:rFonts w:ascii="Times New Roman" w:hAnsi="Times New Roman"/>
          <w:sz w:val="24"/>
          <w:szCs w:val="24"/>
        </w:rPr>
        <w:t>18.Гиндин С.И. Введение в общую филологию // Авторские учебные программы по гуманитарным и социально-экономическим дисциплинам: психология, педагогика, лингвистика, литературоведение. М., 1998.</w:t>
      </w:r>
    </w:p>
    <w:p w14:paraId="4E5D8771" w14:textId="77777777" w:rsidR="00A54C7A" w:rsidRPr="00794167" w:rsidRDefault="00A54C7A" w:rsidP="00FC2FFA">
      <w:pPr>
        <w:pStyle w:val="af4"/>
        <w:spacing w:line="276" w:lineRule="auto"/>
        <w:jc w:val="both"/>
        <w:rPr>
          <w:rFonts w:ascii="Times New Roman" w:hAnsi="Times New Roman"/>
          <w:sz w:val="24"/>
          <w:szCs w:val="24"/>
        </w:rPr>
      </w:pPr>
      <w:r w:rsidRPr="00794167">
        <w:rPr>
          <w:rFonts w:ascii="Times New Roman" w:hAnsi="Times New Roman"/>
          <w:sz w:val="24"/>
          <w:szCs w:val="24"/>
        </w:rPr>
        <w:t xml:space="preserve">19.Горизонты современной лингвистики: Традиции и новаторство/ Под ред. Рябцевой Н. К. М: Языки славянских культур, 2009. </w:t>
      </w:r>
    </w:p>
    <w:p w14:paraId="7521CF77" w14:textId="77777777" w:rsidR="00A54C7A" w:rsidRPr="00C31405" w:rsidRDefault="00A54C7A" w:rsidP="00C31405">
      <w:pPr>
        <w:pStyle w:val="af4"/>
        <w:spacing w:line="276" w:lineRule="auto"/>
        <w:jc w:val="both"/>
        <w:rPr>
          <w:rFonts w:ascii="Times New Roman" w:hAnsi="Times New Roman"/>
          <w:sz w:val="24"/>
          <w:szCs w:val="24"/>
        </w:rPr>
      </w:pPr>
      <w:r w:rsidRPr="00794167">
        <w:rPr>
          <w:rFonts w:ascii="Times New Roman" w:hAnsi="Times New Roman"/>
          <w:sz w:val="24"/>
          <w:szCs w:val="24"/>
        </w:rPr>
        <w:t>20.</w:t>
      </w:r>
      <w:r w:rsidRPr="00794167">
        <w:rPr>
          <w:rFonts w:ascii="Times New Roman" w:hAnsi="Times New Roman"/>
          <w:color w:val="000000"/>
          <w:sz w:val="24"/>
          <w:szCs w:val="24"/>
          <w:shd w:val="clear" w:color="auto" w:fill="FCFCFC"/>
        </w:rPr>
        <w:t>Фролов Д.В. Арабская филология. Грамматика, стихосложение, корановедение [Электронный ресурс]: статьи разных лет/ Фролов Д.В.— Электрон. текстовые данные.— М.: Языки славянских культур, 2006.— 440 c.— Режим доступа: http://www.iprbookshop.ru/15003.— ЭБС «IPRbooks», по паролю</w:t>
      </w:r>
    </w:p>
    <w:p w14:paraId="2D210B22" w14:textId="77777777" w:rsidR="00A54C7A" w:rsidRPr="00794167" w:rsidRDefault="00A54C7A" w:rsidP="00370FF9">
      <w:pPr>
        <w:pStyle w:val="af4"/>
        <w:spacing w:line="276" w:lineRule="auto"/>
        <w:rPr>
          <w:rFonts w:ascii="Times New Roman" w:hAnsi="Times New Roman"/>
          <w:b/>
          <w:sz w:val="24"/>
          <w:szCs w:val="24"/>
        </w:rPr>
      </w:pPr>
      <w:r w:rsidRPr="00794167">
        <w:rPr>
          <w:rFonts w:ascii="Times New Roman" w:hAnsi="Times New Roman"/>
          <w:b/>
          <w:sz w:val="24"/>
          <w:szCs w:val="24"/>
        </w:rPr>
        <w:t>Список терминологических словарей и лингвистических энциклопедий</w:t>
      </w:r>
    </w:p>
    <w:p w14:paraId="67B4D76A" w14:textId="77777777" w:rsidR="00A54C7A" w:rsidRPr="00794167" w:rsidRDefault="00A54C7A" w:rsidP="00370FF9">
      <w:pPr>
        <w:spacing w:line="276" w:lineRule="auto"/>
        <w:rPr>
          <w:sz w:val="24"/>
          <w:szCs w:val="24"/>
        </w:rPr>
      </w:pPr>
      <w:r w:rsidRPr="00794167">
        <w:rPr>
          <w:sz w:val="24"/>
          <w:szCs w:val="24"/>
        </w:rPr>
        <w:t>1.Ахманова О.С. Словарь лингвистических терминов. Изд. 2-е. – М., 2004. </w:t>
      </w:r>
      <w:r w:rsidRPr="00794167">
        <w:rPr>
          <w:sz w:val="24"/>
          <w:szCs w:val="24"/>
        </w:rPr>
        <w:br/>
        <w:t>2. Баранов А.Н. Предметный указатель //Новое в зарубежной лингвистике: Вып. 17. Теория речевых актов. – М., 1986. </w:t>
      </w:r>
      <w:r w:rsidRPr="00794167">
        <w:rPr>
          <w:sz w:val="24"/>
          <w:szCs w:val="24"/>
        </w:rPr>
        <w:br/>
        <w:t>3. Баранов А.Н., Добровольский Д.О. Немецко-русский и русско-немецкий словарь лингвистических терминов (с английскими эквивалентами). – Т. 1, 2. – М., 1993. </w:t>
      </w:r>
      <w:r w:rsidRPr="00794167">
        <w:rPr>
          <w:sz w:val="24"/>
          <w:szCs w:val="24"/>
        </w:rPr>
        <w:br/>
      </w:r>
      <w:r w:rsidRPr="00794167">
        <w:rPr>
          <w:sz w:val="24"/>
          <w:szCs w:val="24"/>
        </w:rPr>
        <w:lastRenderedPageBreak/>
        <w:t>4. Баранов А.Н., Добровольский Д.О., Михайлов М.Н., Паршин П.Б., Романова О.И. Англо-русский словарь по лингвистике и семиотике. – Т. 1-2. – М., 1996, 2001; Изд. 2-е, испр. и доп.: 2001. </w:t>
      </w:r>
      <w:r w:rsidRPr="00794167">
        <w:rPr>
          <w:sz w:val="24"/>
          <w:szCs w:val="24"/>
        </w:rPr>
        <w:br/>
        <w:t>5. Бернштейн С.И. Словарь фонетических терминов /Под ред. А.А. Леонтьева. – М., 1996. </w:t>
      </w:r>
      <w:r w:rsidRPr="00794167">
        <w:rPr>
          <w:sz w:val="24"/>
          <w:szCs w:val="24"/>
        </w:rPr>
        <w:br/>
        <w:t>6. Васильева Н.В., Виноградов В.А., Шахнарович А.М. Краткий словарь лингвистических терминов. – М.: Русский язык, 2003. – 213 с. </w:t>
      </w:r>
      <w:r w:rsidRPr="00794167">
        <w:rPr>
          <w:sz w:val="24"/>
          <w:szCs w:val="24"/>
        </w:rPr>
        <w:br/>
        <w:t>7. Вахек Й. Лингвистический словарь Пражской школы /Пер. с франц., нем., англ. и чешск. И.А. Мельчука и В.З. Санникова /Под ред. и с предисл. А.А. Реформатского. – М., 1964. </w:t>
      </w:r>
      <w:r w:rsidRPr="00794167">
        <w:rPr>
          <w:sz w:val="24"/>
          <w:szCs w:val="24"/>
        </w:rPr>
        <w:br/>
        <w:t>8. Греймас А.Ж., Курте Ж. Семиотика. Объяснительный словарь теории языка //Семиотика. – М., 1983. </w:t>
      </w:r>
      <w:r w:rsidRPr="00794167">
        <w:rPr>
          <w:sz w:val="24"/>
          <w:szCs w:val="24"/>
        </w:rPr>
        <w:br/>
        <w:t>9. Демьянков В.З. Англо-русские термины по прикладной лингвистике и автоматической обработке текста. Вып. 1. Порождающая грамматика. – М., 1979. </w:t>
      </w:r>
      <w:r w:rsidRPr="00794167">
        <w:rPr>
          <w:sz w:val="24"/>
          <w:szCs w:val="24"/>
        </w:rPr>
        <w:br/>
        <w:t>10. Демьянков В.З. Англо-русские термины по прикладной лингвистике и автоматической обработке текста. Вып. 2. Методы анализа текста. – М., 1982. </w:t>
      </w:r>
      <w:r w:rsidRPr="00794167">
        <w:rPr>
          <w:sz w:val="24"/>
          <w:szCs w:val="24"/>
        </w:rPr>
        <w:br/>
        <w:t>11. Дурново Н.Н. Грамматический словарь. – М., 1924; Изд. 2-е /Под р</w:t>
      </w:r>
      <w:r>
        <w:rPr>
          <w:sz w:val="24"/>
          <w:szCs w:val="24"/>
        </w:rPr>
        <w:t>ед. О.В. Никитина. – М., 2001. </w:t>
      </w:r>
    </w:p>
    <w:p w14:paraId="1FB8E2F7" w14:textId="77777777" w:rsidR="00A54C7A" w:rsidRPr="00794167" w:rsidRDefault="00A54C7A" w:rsidP="00B5604A">
      <w:pPr>
        <w:spacing w:after="13" w:line="276" w:lineRule="auto"/>
        <w:ind w:left="979" w:right="-7" w:hanging="979"/>
        <w:jc w:val="both"/>
        <w:rPr>
          <w:b/>
          <w:sz w:val="24"/>
          <w:szCs w:val="24"/>
        </w:rPr>
      </w:pPr>
      <w:r w:rsidRPr="00794167">
        <w:rPr>
          <w:b/>
          <w:sz w:val="24"/>
          <w:szCs w:val="24"/>
        </w:rPr>
        <w:t xml:space="preserve">7.3. Периодические издания </w:t>
      </w:r>
    </w:p>
    <w:p w14:paraId="12E7CEF6" w14:textId="77777777" w:rsidR="00A54C7A" w:rsidRPr="00794167" w:rsidRDefault="00A54C7A" w:rsidP="00B5604A">
      <w:pPr>
        <w:spacing w:after="13" w:line="276" w:lineRule="auto"/>
        <w:ind w:right="-7"/>
        <w:jc w:val="both"/>
        <w:rPr>
          <w:rFonts w:eastAsia="Times New Roman"/>
          <w:sz w:val="24"/>
          <w:szCs w:val="24"/>
        </w:rPr>
      </w:pPr>
      <w:r>
        <w:rPr>
          <w:sz w:val="24"/>
          <w:szCs w:val="24"/>
        </w:rPr>
        <w:t>1.</w:t>
      </w:r>
      <w:r w:rsidRPr="00794167">
        <w:rPr>
          <w:rFonts w:eastAsia="Times New Roman"/>
          <w:sz w:val="24"/>
          <w:szCs w:val="24"/>
        </w:rPr>
        <w:t>Научно-аналитический журнал «Известия Чеченского государственного университета».</w:t>
      </w:r>
    </w:p>
    <w:p w14:paraId="61FB73CE" w14:textId="77777777" w:rsidR="00A54C7A" w:rsidRPr="00794167" w:rsidRDefault="00A54C7A" w:rsidP="00B5604A">
      <w:pPr>
        <w:spacing w:line="276" w:lineRule="auto"/>
        <w:rPr>
          <w:rFonts w:eastAsia="Times New Roman"/>
          <w:sz w:val="24"/>
          <w:szCs w:val="24"/>
        </w:rPr>
      </w:pPr>
      <w:r w:rsidRPr="00794167">
        <w:rPr>
          <w:rFonts w:eastAsia="Times New Roman"/>
          <w:sz w:val="24"/>
          <w:szCs w:val="24"/>
        </w:rPr>
        <w:t xml:space="preserve">Вестник Иркутского государственного лингвистического университета. </w:t>
      </w:r>
      <w:hyperlink r:id="rId148" w:history="1">
        <w:r w:rsidRPr="00794167">
          <w:rPr>
            <w:rFonts w:eastAsia="Times New Roman"/>
            <w:color w:val="0000FF"/>
            <w:sz w:val="24"/>
            <w:szCs w:val="24"/>
            <w:u w:val="single"/>
          </w:rPr>
          <w:t>http://www.iprbookshop.ru/21118.html</w:t>
        </w:r>
      </w:hyperlink>
    </w:p>
    <w:p w14:paraId="069687C5" w14:textId="77777777" w:rsidR="00A54C7A" w:rsidRPr="00794167" w:rsidRDefault="00A54C7A" w:rsidP="00B5604A">
      <w:pPr>
        <w:spacing w:line="276" w:lineRule="auto"/>
        <w:ind w:right="-7"/>
        <w:contextualSpacing/>
        <w:jc w:val="both"/>
        <w:rPr>
          <w:rFonts w:eastAsia="Times New Roman"/>
          <w:sz w:val="24"/>
          <w:szCs w:val="24"/>
        </w:rPr>
      </w:pPr>
      <w:r w:rsidRPr="00794167">
        <w:rPr>
          <w:sz w:val="24"/>
          <w:szCs w:val="24"/>
        </w:rPr>
        <w:t xml:space="preserve">2. </w:t>
      </w:r>
      <w:r w:rsidRPr="00794167">
        <w:rPr>
          <w:rFonts w:eastAsia="Times New Roman"/>
          <w:sz w:val="24"/>
          <w:szCs w:val="24"/>
        </w:rPr>
        <w:t xml:space="preserve">Вопросы языкознания. </w:t>
      </w:r>
      <w:r w:rsidRPr="00794167">
        <w:rPr>
          <w:rFonts w:eastAsia="Times New Roman"/>
          <w:color w:val="4F81BD"/>
          <w:sz w:val="24"/>
          <w:szCs w:val="24"/>
          <w:u w:val="single"/>
        </w:rPr>
        <w:t>http://www.ruslang.ru/?id=vopjaz</w:t>
      </w:r>
    </w:p>
    <w:p w14:paraId="57E3538D" w14:textId="77777777" w:rsidR="00A54C7A" w:rsidRPr="00794167" w:rsidRDefault="00A54C7A" w:rsidP="00B5604A">
      <w:pPr>
        <w:spacing w:line="276" w:lineRule="auto"/>
        <w:ind w:right="-7"/>
        <w:contextualSpacing/>
        <w:jc w:val="both"/>
        <w:rPr>
          <w:rFonts w:eastAsia="Times New Roman"/>
          <w:sz w:val="24"/>
          <w:szCs w:val="24"/>
        </w:rPr>
      </w:pPr>
      <w:r w:rsidRPr="00794167">
        <w:rPr>
          <w:sz w:val="24"/>
          <w:szCs w:val="24"/>
        </w:rPr>
        <w:t xml:space="preserve">3. </w:t>
      </w:r>
      <w:r w:rsidRPr="00794167">
        <w:rPr>
          <w:rFonts w:eastAsia="Times New Roman"/>
          <w:sz w:val="24"/>
          <w:szCs w:val="24"/>
        </w:rPr>
        <w:t xml:space="preserve">Русская речь. </w:t>
      </w:r>
      <w:hyperlink r:id="rId149" w:history="1">
        <w:r w:rsidRPr="00794167">
          <w:rPr>
            <w:rFonts w:eastAsia="Times New Roman"/>
            <w:color w:val="0000FF"/>
            <w:sz w:val="24"/>
            <w:szCs w:val="24"/>
            <w:u w:val="single"/>
          </w:rPr>
          <w:t>http://russkayarech.ru</w:t>
        </w:r>
      </w:hyperlink>
    </w:p>
    <w:p w14:paraId="470930E6" w14:textId="77777777" w:rsidR="00A54C7A" w:rsidRPr="00794167" w:rsidRDefault="00A54C7A" w:rsidP="00B5604A">
      <w:pPr>
        <w:spacing w:after="13"/>
        <w:ind w:right="-7"/>
        <w:jc w:val="both"/>
        <w:rPr>
          <w:rFonts w:eastAsia="Times New Roman"/>
          <w:color w:val="548DD4"/>
          <w:sz w:val="24"/>
          <w:szCs w:val="24"/>
          <w:u w:val="single"/>
        </w:rPr>
      </w:pPr>
      <w:r w:rsidRPr="00794167">
        <w:rPr>
          <w:sz w:val="24"/>
          <w:szCs w:val="24"/>
        </w:rPr>
        <w:t>4</w:t>
      </w:r>
      <w:r w:rsidRPr="00794167">
        <w:rPr>
          <w:rFonts w:eastAsia="Times New Roman"/>
          <w:sz w:val="24"/>
          <w:szCs w:val="24"/>
        </w:rPr>
        <w:t>. Электронная библиотека</w:t>
      </w:r>
      <w:r w:rsidRPr="00794167">
        <w:rPr>
          <w:rFonts w:eastAsia="Times New Roman"/>
          <w:color w:val="000000"/>
          <w:sz w:val="24"/>
          <w:szCs w:val="24"/>
          <w:shd w:val="clear" w:color="auto" w:fill="FCFCFC"/>
        </w:rPr>
        <w:t>ЭБС «IPRbooks»</w:t>
      </w:r>
      <w:r w:rsidRPr="00794167">
        <w:rPr>
          <w:rFonts w:eastAsia="Times New Roman"/>
          <w:sz w:val="24"/>
          <w:szCs w:val="24"/>
        </w:rPr>
        <w:t xml:space="preserve">– [Электронный ресурс]. – Режим доступа: </w:t>
      </w:r>
      <w:hyperlink r:id="rId150" w:history="1">
        <w:r w:rsidRPr="00794167">
          <w:rPr>
            <w:rFonts w:eastAsia="Times New Roman"/>
            <w:color w:val="548DD4"/>
            <w:sz w:val="24"/>
            <w:szCs w:val="24"/>
            <w:u w:val="single"/>
            <w:shd w:val="clear" w:color="auto" w:fill="FCFCFC"/>
          </w:rPr>
          <w:t>http://www.iprbookshop.ru</w:t>
        </w:r>
      </w:hyperlink>
    </w:p>
    <w:p w14:paraId="46A5B7E1" w14:textId="77777777" w:rsidR="00A54C7A" w:rsidRPr="00794167" w:rsidRDefault="00A54C7A" w:rsidP="00B5604A">
      <w:pPr>
        <w:spacing w:after="13"/>
        <w:ind w:right="-7"/>
        <w:jc w:val="both"/>
        <w:rPr>
          <w:rFonts w:eastAsia="Times New Roman"/>
          <w:sz w:val="24"/>
          <w:szCs w:val="24"/>
          <w:u w:val="single"/>
        </w:rPr>
      </w:pPr>
      <w:r w:rsidRPr="00794167">
        <w:rPr>
          <w:sz w:val="24"/>
          <w:szCs w:val="24"/>
        </w:rPr>
        <w:t>5</w:t>
      </w:r>
      <w:r w:rsidRPr="00794167">
        <w:rPr>
          <w:rFonts w:eastAsia="Times New Roman"/>
          <w:sz w:val="24"/>
          <w:szCs w:val="24"/>
        </w:rPr>
        <w:t xml:space="preserve">. Электронная библиотека студента «КнигаФонд» – [Электронный ресурс]. – Режим доступа: </w:t>
      </w:r>
      <w:r w:rsidRPr="00794167">
        <w:rPr>
          <w:rFonts w:eastAsia="Times New Roman"/>
          <w:color w:val="548DD4"/>
          <w:sz w:val="24"/>
          <w:szCs w:val="24"/>
          <w:u w:val="single"/>
        </w:rPr>
        <w:t>http://www.knigafund.ru</w:t>
      </w:r>
    </w:p>
    <w:p w14:paraId="5E8C01C9" w14:textId="77777777" w:rsidR="00A54C7A" w:rsidRPr="00794167" w:rsidRDefault="00A54C7A" w:rsidP="00B5604A">
      <w:pPr>
        <w:spacing w:after="13"/>
        <w:ind w:right="-7"/>
        <w:jc w:val="both"/>
        <w:rPr>
          <w:rFonts w:eastAsia="Times New Roman"/>
          <w:sz w:val="24"/>
          <w:szCs w:val="24"/>
          <w:u w:val="single"/>
        </w:rPr>
      </w:pPr>
      <w:r w:rsidRPr="00794167">
        <w:rPr>
          <w:sz w:val="24"/>
          <w:szCs w:val="24"/>
        </w:rPr>
        <w:t>6</w:t>
      </w:r>
      <w:r w:rsidRPr="00794167">
        <w:rPr>
          <w:rFonts w:eastAsia="Times New Roman"/>
          <w:sz w:val="24"/>
          <w:szCs w:val="24"/>
        </w:rPr>
        <w:t xml:space="preserve">. Научная электронная библиотека – [Электронный ресурс]. – Режим доступа: </w:t>
      </w:r>
      <w:r w:rsidRPr="00794167">
        <w:rPr>
          <w:rFonts w:eastAsia="Times New Roman"/>
          <w:color w:val="548DD4"/>
          <w:sz w:val="24"/>
          <w:szCs w:val="24"/>
          <w:u w:val="single"/>
        </w:rPr>
        <w:t>http://elibrary.ru</w:t>
      </w:r>
    </w:p>
    <w:p w14:paraId="3C2D6E10" w14:textId="77777777" w:rsidR="00A54C7A" w:rsidRPr="00794167" w:rsidRDefault="00A54C7A" w:rsidP="00B5604A">
      <w:pPr>
        <w:spacing w:after="13"/>
        <w:ind w:right="-7"/>
        <w:jc w:val="both"/>
        <w:rPr>
          <w:rFonts w:eastAsia="Times New Roman"/>
          <w:sz w:val="24"/>
          <w:szCs w:val="24"/>
          <w:u w:val="single"/>
        </w:rPr>
      </w:pPr>
      <w:r w:rsidRPr="00794167">
        <w:rPr>
          <w:sz w:val="24"/>
          <w:szCs w:val="24"/>
        </w:rPr>
        <w:t>7</w:t>
      </w:r>
      <w:r w:rsidRPr="00794167">
        <w:rPr>
          <w:rFonts w:eastAsia="Times New Roman"/>
          <w:sz w:val="24"/>
          <w:szCs w:val="24"/>
        </w:rPr>
        <w:t xml:space="preserve">. Российская государственная библиотека – [Электронный ресурс]. – Режим доступа: </w:t>
      </w:r>
      <w:r w:rsidRPr="00794167">
        <w:rPr>
          <w:rFonts w:eastAsia="Times New Roman"/>
          <w:color w:val="548DD4"/>
          <w:sz w:val="24"/>
          <w:szCs w:val="24"/>
          <w:u w:val="single"/>
        </w:rPr>
        <w:t>http:// www.rsl.ru</w:t>
      </w:r>
    </w:p>
    <w:p w14:paraId="35E420D3" w14:textId="77777777" w:rsidR="00A54C7A" w:rsidRPr="00794167" w:rsidRDefault="00A54C7A" w:rsidP="00B5604A">
      <w:pPr>
        <w:spacing w:after="13"/>
        <w:ind w:right="-7"/>
        <w:jc w:val="both"/>
        <w:rPr>
          <w:rFonts w:eastAsia="Times New Roman"/>
          <w:sz w:val="24"/>
          <w:szCs w:val="24"/>
        </w:rPr>
      </w:pPr>
      <w:r w:rsidRPr="00794167">
        <w:rPr>
          <w:sz w:val="24"/>
          <w:szCs w:val="24"/>
        </w:rPr>
        <w:t>8</w:t>
      </w:r>
      <w:r w:rsidRPr="00794167">
        <w:rPr>
          <w:rFonts w:eastAsia="Times New Roman"/>
          <w:sz w:val="24"/>
          <w:szCs w:val="24"/>
        </w:rPr>
        <w:t xml:space="preserve">. Справочно-информационный портал «Русский язык»: – [Электронный ресурс]. – Режим доступа: </w:t>
      </w:r>
      <w:hyperlink r:id="rId151" w:history="1">
        <w:r w:rsidRPr="00794167">
          <w:rPr>
            <w:rFonts w:eastAsia="Times New Roman"/>
            <w:color w:val="0000FF"/>
            <w:sz w:val="24"/>
            <w:szCs w:val="24"/>
            <w:u w:val="single"/>
          </w:rPr>
          <w:t>http://www.gramota.ru</w:t>
        </w:r>
      </w:hyperlink>
    </w:p>
    <w:p w14:paraId="0BCBFD4C" w14:textId="77777777" w:rsidR="00A54C7A" w:rsidRPr="00794167" w:rsidRDefault="00A54C7A" w:rsidP="00B5604A">
      <w:pPr>
        <w:spacing w:after="13"/>
        <w:ind w:right="-7"/>
        <w:jc w:val="both"/>
        <w:rPr>
          <w:rFonts w:eastAsia="Times New Roman"/>
          <w:sz w:val="24"/>
          <w:szCs w:val="24"/>
        </w:rPr>
      </w:pPr>
      <w:r w:rsidRPr="00794167">
        <w:rPr>
          <w:sz w:val="24"/>
          <w:szCs w:val="24"/>
        </w:rPr>
        <w:t>9</w:t>
      </w:r>
      <w:r w:rsidRPr="00794167">
        <w:rPr>
          <w:rFonts w:eastAsia="Times New Roman"/>
          <w:sz w:val="24"/>
          <w:szCs w:val="24"/>
        </w:rPr>
        <w:t xml:space="preserve">. Словари в свободном доступе: – [Электронный ресурс]. – Режим доступа: </w:t>
      </w:r>
      <w:hyperlink r:id="rId152" w:history="1">
        <w:r w:rsidRPr="00794167">
          <w:rPr>
            <w:rFonts w:eastAsia="Times New Roman"/>
            <w:color w:val="0000FF"/>
            <w:sz w:val="24"/>
            <w:szCs w:val="24"/>
            <w:u w:val="single"/>
          </w:rPr>
          <w:t>http://www.slovari.ru</w:t>
        </w:r>
      </w:hyperlink>
    </w:p>
    <w:p w14:paraId="2BC0FA64" w14:textId="77777777" w:rsidR="00A54C7A" w:rsidRPr="00FC2FFA" w:rsidRDefault="00A54C7A" w:rsidP="00FC2FFA">
      <w:pPr>
        <w:spacing w:after="13" w:line="276" w:lineRule="auto"/>
        <w:ind w:right="-7"/>
        <w:jc w:val="both"/>
        <w:rPr>
          <w:rFonts w:eastAsia="Times New Roman"/>
          <w:sz w:val="24"/>
          <w:szCs w:val="24"/>
        </w:rPr>
      </w:pPr>
      <w:r w:rsidRPr="00794167">
        <w:rPr>
          <w:sz w:val="24"/>
          <w:szCs w:val="24"/>
        </w:rPr>
        <w:t>10</w:t>
      </w:r>
      <w:r w:rsidRPr="00794167">
        <w:rPr>
          <w:rFonts w:eastAsia="Times New Roman"/>
          <w:sz w:val="24"/>
          <w:szCs w:val="24"/>
        </w:rPr>
        <w:t xml:space="preserve">. Славянская филология. Электронная библиотека «Лингво» МАМИФ – [Электронный ресурс]. – Режим доступа: </w:t>
      </w:r>
      <w:hyperlink r:id="rId153" w:history="1">
        <w:r w:rsidRPr="00794167">
          <w:rPr>
            <w:rFonts w:eastAsia="Times New Roman"/>
            <w:color w:val="0000FF"/>
            <w:sz w:val="24"/>
            <w:szCs w:val="24"/>
            <w:u w:val="single"/>
          </w:rPr>
          <w:t>http://lingvo.mamif.org</w:t>
        </w:r>
      </w:hyperlink>
    </w:p>
    <w:p w14:paraId="2552A77F" w14:textId="77777777" w:rsidR="00A54C7A" w:rsidRPr="00FC2FFA" w:rsidRDefault="00A54C7A" w:rsidP="00C31405">
      <w:pPr>
        <w:widowControl w:val="0"/>
        <w:tabs>
          <w:tab w:val="left" w:pos="426"/>
        </w:tabs>
        <w:autoSpaceDE w:val="0"/>
        <w:autoSpaceDN w:val="0"/>
        <w:adjustRightInd w:val="0"/>
        <w:spacing w:after="2" w:line="248" w:lineRule="auto"/>
        <w:ind w:right="445"/>
        <w:contextualSpacing/>
        <w:jc w:val="both"/>
        <w:rPr>
          <w:rFonts w:eastAsia="Times New Roman"/>
          <w:b/>
          <w:sz w:val="24"/>
          <w:szCs w:val="24"/>
        </w:rPr>
      </w:pPr>
      <w:r w:rsidRPr="00794167">
        <w:rPr>
          <w:rFonts w:eastAsia="Times New Roman"/>
          <w:b/>
          <w:sz w:val="24"/>
          <w:szCs w:val="24"/>
        </w:rPr>
        <w:t>8.</w:t>
      </w:r>
      <w:r>
        <w:rPr>
          <w:rFonts w:eastAsia="Times New Roman"/>
          <w:b/>
          <w:sz w:val="24"/>
          <w:szCs w:val="24"/>
        </w:rPr>
        <w:t xml:space="preserve"> </w:t>
      </w:r>
      <w:r w:rsidRPr="00794167">
        <w:rPr>
          <w:rFonts w:eastAsia="Times New Roman"/>
          <w:b/>
          <w:sz w:val="24"/>
          <w:szCs w:val="24"/>
        </w:rPr>
        <w:t xml:space="preserve">Состав программного обеспечения </w:t>
      </w:r>
    </w:p>
    <w:p w14:paraId="6EF06C74" w14:textId="77777777" w:rsidR="00A54C7A" w:rsidRPr="00794167" w:rsidRDefault="00A54C7A" w:rsidP="006C0A12">
      <w:pPr>
        <w:spacing w:line="248" w:lineRule="auto"/>
        <w:jc w:val="both"/>
        <w:rPr>
          <w:rFonts w:eastAsia="Times New Roman"/>
          <w:sz w:val="24"/>
          <w:szCs w:val="24"/>
        </w:rPr>
      </w:pPr>
      <w:r w:rsidRPr="00794167">
        <w:rPr>
          <w:rFonts w:eastAsia="Times New Roman"/>
          <w:sz w:val="24"/>
          <w:szCs w:val="24"/>
        </w:rPr>
        <w:t xml:space="preserve">Современное освоение курса практически невозможно без привлечения компьютерной техники и технологии. Это связано как с преимуществом выявления и сбора нужной информации, так и с ее обработкой и введением в образовательный процесс. Сам процесс сбора и обработки является элементом подготовки учебных заданий. Все это поднимает на новую высоту выполнение учебных заданий, отчета по ним на учебных занятиях в форме лекций, семинаров, практических (лабораторных) занятиях, консультациях. Притом процесс консультации, сдачи выполненной работы, получение на базе ее проверки новых рекомендаций благодаря электронной почте, выполнение индивидуальных и групповых заданий при помощи компьютера повышают актуальность компьютерных технологий. </w:t>
      </w:r>
      <w:r w:rsidRPr="00794167">
        <w:rPr>
          <w:rFonts w:eastAsia="Times New Roman"/>
          <w:sz w:val="24"/>
          <w:szCs w:val="24"/>
        </w:rPr>
        <w:lastRenderedPageBreak/>
        <w:t>Поэтому в составе информационных технологий, используемых при осуществлении образовательного процесса по дисциплине используются:</w:t>
      </w:r>
    </w:p>
    <w:p w14:paraId="187D9C9F" w14:textId="77777777" w:rsidR="00A54C7A" w:rsidRPr="00794167" w:rsidRDefault="00A54C7A" w:rsidP="00EE3D7A">
      <w:pPr>
        <w:spacing w:line="248" w:lineRule="auto"/>
        <w:ind w:firstLine="709"/>
        <w:jc w:val="both"/>
        <w:rPr>
          <w:rFonts w:eastAsia="Times New Roman"/>
          <w:sz w:val="24"/>
          <w:szCs w:val="24"/>
        </w:rPr>
      </w:pPr>
      <w:r w:rsidRPr="00794167">
        <w:rPr>
          <w:rFonts w:eastAsia="Times New Roman"/>
          <w:sz w:val="24"/>
          <w:szCs w:val="24"/>
        </w:rPr>
        <w:t xml:space="preserve">1.применение средств мультимедиа в образовательном процессе (например, презентации, видео); </w:t>
      </w:r>
    </w:p>
    <w:p w14:paraId="25EE4A9E" w14:textId="77777777" w:rsidR="00A54C7A" w:rsidRPr="00794167" w:rsidRDefault="00A54C7A" w:rsidP="00EE3D7A">
      <w:pPr>
        <w:spacing w:line="248" w:lineRule="auto"/>
        <w:ind w:firstLine="709"/>
        <w:jc w:val="both"/>
        <w:rPr>
          <w:rFonts w:eastAsia="Times New Roman"/>
          <w:sz w:val="24"/>
          <w:szCs w:val="24"/>
        </w:rPr>
      </w:pPr>
      <w:r w:rsidRPr="00794167">
        <w:rPr>
          <w:rFonts w:eastAsia="Times New Roman"/>
          <w:sz w:val="24"/>
          <w:szCs w:val="24"/>
        </w:rPr>
        <w:t xml:space="preserve">2.привлечение доступных учебных материалов и разнообразной текущей информации по курсу через сеть Интернет для любого участника учебного процесса; </w:t>
      </w:r>
    </w:p>
    <w:p w14:paraId="41B1547C" w14:textId="77777777" w:rsidR="00A54C7A" w:rsidRPr="00794167" w:rsidRDefault="00A54C7A" w:rsidP="00EE3D7A">
      <w:pPr>
        <w:spacing w:line="248" w:lineRule="auto"/>
        <w:ind w:firstLine="709"/>
        <w:jc w:val="both"/>
        <w:rPr>
          <w:rFonts w:eastAsia="Times New Roman"/>
          <w:sz w:val="24"/>
          <w:szCs w:val="24"/>
        </w:rPr>
      </w:pPr>
      <w:r w:rsidRPr="00794167">
        <w:rPr>
          <w:rFonts w:eastAsia="Times New Roman"/>
          <w:sz w:val="24"/>
          <w:szCs w:val="24"/>
        </w:rPr>
        <w:t>3.возможность консультирования обучающихся с преподавателем в установленное время и между студентами в любое приемлемое время и в любой точке пространства посредством сети Интернет;</w:t>
      </w:r>
    </w:p>
    <w:p w14:paraId="4B02DEA8" w14:textId="77777777" w:rsidR="00A54C7A" w:rsidRPr="00794167" w:rsidRDefault="00A54C7A" w:rsidP="00EE3D7A">
      <w:pPr>
        <w:spacing w:line="248" w:lineRule="auto"/>
        <w:ind w:firstLine="709"/>
        <w:jc w:val="both"/>
        <w:rPr>
          <w:rFonts w:eastAsia="Times New Roman"/>
          <w:b/>
          <w:sz w:val="24"/>
          <w:szCs w:val="24"/>
        </w:rPr>
      </w:pPr>
      <w:r w:rsidRPr="00794167">
        <w:rPr>
          <w:rFonts w:eastAsia="Times New Roman"/>
          <w:sz w:val="24"/>
          <w:szCs w:val="24"/>
        </w:rPr>
        <w:t>4.текстовые редакторы; графические редакторы; электронные таблицы; Веб-браузеры и т.п. (например, Microsoft Window</w:t>
      </w:r>
      <w:r w:rsidRPr="00794167">
        <w:rPr>
          <w:rFonts w:eastAsia="Times New Roman"/>
          <w:sz w:val="24"/>
          <w:szCs w:val="24"/>
          <w:lang w:val="en-US"/>
        </w:rPr>
        <w:t>s</w:t>
      </w:r>
      <w:r w:rsidRPr="00794167">
        <w:rPr>
          <w:rFonts w:eastAsia="Times New Roman"/>
          <w:sz w:val="24"/>
          <w:szCs w:val="24"/>
        </w:rPr>
        <w:t>, Microsoft Office).</w:t>
      </w:r>
    </w:p>
    <w:p w14:paraId="4824A30E" w14:textId="77777777" w:rsidR="00A54C7A" w:rsidRPr="00794167" w:rsidRDefault="00A54C7A" w:rsidP="00EE3D7A">
      <w:pPr>
        <w:spacing w:line="276" w:lineRule="auto"/>
        <w:jc w:val="both"/>
        <w:rPr>
          <w:rFonts w:eastAsia="Times New Roman"/>
          <w:sz w:val="24"/>
          <w:szCs w:val="24"/>
        </w:rPr>
      </w:pPr>
      <w:r w:rsidRPr="00794167">
        <w:rPr>
          <w:rFonts w:eastAsia="Times New Roman"/>
          <w:sz w:val="24"/>
          <w:szCs w:val="24"/>
        </w:rPr>
        <w:t xml:space="preserve">                    Средства MicrosoftOffice: </w:t>
      </w:r>
    </w:p>
    <w:p w14:paraId="409029A0" w14:textId="77777777" w:rsidR="00A54C7A" w:rsidRPr="00794167" w:rsidRDefault="00A54C7A" w:rsidP="009A6A31">
      <w:pPr>
        <w:widowControl w:val="0"/>
        <w:numPr>
          <w:ilvl w:val="0"/>
          <w:numId w:val="68"/>
        </w:numPr>
        <w:autoSpaceDE w:val="0"/>
        <w:autoSpaceDN w:val="0"/>
        <w:adjustRightInd w:val="0"/>
        <w:spacing w:after="2" w:line="276" w:lineRule="auto"/>
        <w:ind w:right="445" w:hanging="425"/>
        <w:jc w:val="both"/>
        <w:rPr>
          <w:rFonts w:eastAsia="Times New Roman"/>
          <w:sz w:val="24"/>
          <w:szCs w:val="24"/>
        </w:rPr>
      </w:pPr>
      <w:r w:rsidRPr="00794167">
        <w:rPr>
          <w:rFonts w:eastAsia="Times New Roman"/>
          <w:sz w:val="24"/>
          <w:szCs w:val="24"/>
        </w:rPr>
        <w:t xml:space="preserve">MicrosoftOfficeWord – текстовый редактор; </w:t>
      </w:r>
    </w:p>
    <w:p w14:paraId="7599BB49" w14:textId="77777777" w:rsidR="00A54C7A" w:rsidRPr="00794167" w:rsidRDefault="00A54C7A" w:rsidP="009A6A31">
      <w:pPr>
        <w:widowControl w:val="0"/>
        <w:numPr>
          <w:ilvl w:val="0"/>
          <w:numId w:val="68"/>
        </w:numPr>
        <w:autoSpaceDE w:val="0"/>
        <w:autoSpaceDN w:val="0"/>
        <w:adjustRightInd w:val="0"/>
        <w:spacing w:after="2" w:line="276" w:lineRule="auto"/>
        <w:ind w:right="445" w:hanging="425"/>
        <w:jc w:val="both"/>
        <w:rPr>
          <w:rFonts w:eastAsia="Times New Roman"/>
          <w:sz w:val="24"/>
          <w:szCs w:val="24"/>
        </w:rPr>
      </w:pPr>
      <w:r w:rsidRPr="00794167">
        <w:rPr>
          <w:rFonts w:eastAsia="Times New Roman"/>
          <w:sz w:val="24"/>
          <w:szCs w:val="24"/>
        </w:rPr>
        <w:t xml:space="preserve">MicrosoftOfficePowerPoint – программа подготовки презентаций; </w:t>
      </w:r>
    </w:p>
    <w:p w14:paraId="25B2C965" w14:textId="77777777" w:rsidR="00A54C7A" w:rsidRPr="00FC2FFA" w:rsidRDefault="00A54C7A" w:rsidP="009A6A31">
      <w:pPr>
        <w:widowControl w:val="0"/>
        <w:numPr>
          <w:ilvl w:val="0"/>
          <w:numId w:val="68"/>
        </w:numPr>
        <w:autoSpaceDE w:val="0"/>
        <w:autoSpaceDN w:val="0"/>
        <w:adjustRightInd w:val="0"/>
        <w:spacing w:after="2" w:line="276" w:lineRule="auto"/>
        <w:ind w:right="445" w:hanging="425"/>
        <w:jc w:val="both"/>
        <w:rPr>
          <w:rFonts w:eastAsia="Times New Roman"/>
          <w:sz w:val="24"/>
          <w:szCs w:val="24"/>
        </w:rPr>
      </w:pPr>
      <w:r w:rsidRPr="00794167">
        <w:rPr>
          <w:rFonts w:eastAsia="Times New Roman"/>
          <w:sz w:val="24"/>
          <w:szCs w:val="24"/>
        </w:rPr>
        <w:t>MicrosoftOfficeAccess – реляционная система управления базами данных.</w:t>
      </w:r>
    </w:p>
    <w:p w14:paraId="56E4F47E" w14:textId="77777777" w:rsidR="00A54C7A" w:rsidRPr="00C31405" w:rsidRDefault="00A54C7A" w:rsidP="00C31405">
      <w:pPr>
        <w:widowControl w:val="0"/>
        <w:tabs>
          <w:tab w:val="left" w:pos="426"/>
          <w:tab w:val="left" w:pos="993"/>
        </w:tabs>
        <w:autoSpaceDE w:val="0"/>
        <w:autoSpaceDN w:val="0"/>
        <w:adjustRightInd w:val="0"/>
        <w:spacing w:after="2" w:line="248" w:lineRule="auto"/>
        <w:ind w:right="445"/>
        <w:contextualSpacing/>
        <w:jc w:val="both"/>
        <w:rPr>
          <w:rFonts w:eastAsia="Times New Roman"/>
          <w:b/>
          <w:sz w:val="24"/>
          <w:szCs w:val="24"/>
        </w:rPr>
      </w:pPr>
      <w:r>
        <w:rPr>
          <w:b/>
          <w:sz w:val="24"/>
        </w:rPr>
        <w:t xml:space="preserve">9. </w:t>
      </w:r>
      <w:r w:rsidRPr="00C31405">
        <w:rPr>
          <w:b/>
          <w:sz w:val="24"/>
        </w:rPr>
        <w:t>Оборудование и технические средства обучения</w:t>
      </w:r>
    </w:p>
    <w:p w14:paraId="28846695" w14:textId="77777777" w:rsidR="00A54C7A" w:rsidRPr="00794167" w:rsidRDefault="00A54C7A" w:rsidP="00EE3D7A">
      <w:pPr>
        <w:widowControl w:val="0"/>
        <w:tabs>
          <w:tab w:val="left" w:pos="6663"/>
          <w:tab w:val="left" w:pos="6946"/>
          <w:tab w:val="left" w:pos="7088"/>
          <w:tab w:val="left" w:pos="7371"/>
        </w:tabs>
        <w:autoSpaceDE w:val="0"/>
        <w:autoSpaceDN w:val="0"/>
        <w:adjustRightInd w:val="0"/>
        <w:spacing w:line="276" w:lineRule="auto"/>
        <w:ind w:firstLine="426"/>
        <w:jc w:val="both"/>
        <w:rPr>
          <w:rFonts w:eastAsia="Calibri"/>
          <w:bCs/>
          <w:sz w:val="24"/>
          <w:szCs w:val="24"/>
        </w:rPr>
      </w:pPr>
      <w:r w:rsidRPr="00794167">
        <w:rPr>
          <w:rFonts w:eastAsia="Times New Roman"/>
          <w:sz w:val="24"/>
          <w:szCs w:val="24"/>
        </w:rPr>
        <w:t>Специальная аудитория - компьютерный класс (</w:t>
      </w:r>
      <w:r w:rsidRPr="00794167">
        <w:rPr>
          <w:rFonts w:eastAsia="Times New Roman"/>
          <w:sz w:val="24"/>
          <w:szCs w:val="24"/>
          <w:lang w:val="en-US"/>
        </w:rPr>
        <w:t>CPUIntelPentium</w:t>
      </w:r>
      <w:r w:rsidRPr="00794167">
        <w:rPr>
          <w:rFonts w:eastAsia="Times New Roman"/>
          <w:sz w:val="24"/>
          <w:szCs w:val="24"/>
        </w:rPr>
        <w:t xml:space="preserve"> 4 3,2 </w:t>
      </w:r>
      <w:r w:rsidRPr="00794167">
        <w:rPr>
          <w:rFonts w:eastAsia="Times New Roman"/>
          <w:sz w:val="24"/>
          <w:szCs w:val="24"/>
          <w:lang w:val="en-US"/>
        </w:rPr>
        <w:t>GHz</w:t>
      </w:r>
      <w:r w:rsidRPr="00794167">
        <w:rPr>
          <w:rFonts w:eastAsia="Times New Roman"/>
          <w:sz w:val="24"/>
          <w:szCs w:val="24"/>
        </w:rPr>
        <w:t xml:space="preserve">, </w:t>
      </w:r>
      <w:r w:rsidRPr="00794167">
        <w:rPr>
          <w:rFonts w:eastAsia="Times New Roman"/>
          <w:sz w:val="24"/>
          <w:szCs w:val="24"/>
          <w:lang w:val="en-US"/>
        </w:rPr>
        <w:t>Memory</w:t>
      </w:r>
      <w:r w:rsidRPr="00794167">
        <w:rPr>
          <w:rFonts w:eastAsia="Times New Roman"/>
          <w:sz w:val="24"/>
          <w:szCs w:val="24"/>
        </w:rPr>
        <w:t xml:space="preserve"> 1</w:t>
      </w:r>
      <w:r w:rsidRPr="00794167">
        <w:rPr>
          <w:rFonts w:eastAsia="Times New Roman"/>
          <w:sz w:val="24"/>
          <w:szCs w:val="24"/>
          <w:lang w:val="en-US"/>
        </w:rPr>
        <w:t>GBDDRRAM</w:t>
      </w:r>
      <w:r w:rsidRPr="00794167">
        <w:rPr>
          <w:rFonts w:eastAsia="Times New Roman"/>
          <w:sz w:val="24"/>
          <w:szCs w:val="24"/>
        </w:rPr>
        <w:t xml:space="preserve">, </w:t>
      </w:r>
      <w:r w:rsidRPr="00794167">
        <w:rPr>
          <w:rFonts w:eastAsia="Times New Roman"/>
          <w:sz w:val="24"/>
          <w:szCs w:val="24"/>
          <w:lang w:val="en-US"/>
        </w:rPr>
        <w:t>HDD</w:t>
      </w:r>
      <w:r w:rsidRPr="00794167">
        <w:rPr>
          <w:rFonts w:eastAsia="Times New Roman"/>
          <w:sz w:val="24"/>
          <w:szCs w:val="24"/>
        </w:rPr>
        <w:t xml:space="preserve"> 120</w:t>
      </w:r>
      <w:r w:rsidRPr="00794167">
        <w:rPr>
          <w:rFonts w:eastAsia="Times New Roman"/>
          <w:sz w:val="24"/>
          <w:szCs w:val="24"/>
          <w:lang w:val="en-US"/>
        </w:rPr>
        <w:t>GB</w:t>
      </w:r>
      <w:r w:rsidRPr="00794167">
        <w:rPr>
          <w:rFonts w:eastAsia="Times New Roman"/>
          <w:sz w:val="24"/>
          <w:szCs w:val="24"/>
        </w:rPr>
        <w:t xml:space="preserve">, </w:t>
      </w:r>
      <w:r w:rsidRPr="00794167">
        <w:rPr>
          <w:rFonts w:eastAsia="Times New Roman"/>
          <w:sz w:val="24"/>
          <w:szCs w:val="24"/>
          <w:lang w:val="en-US"/>
        </w:rPr>
        <w:t>ScreenSumsungSynsMaster</w:t>
      </w:r>
      <w:r w:rsidRPr="00794167">
        <w:rPr>
          <w:rFonts w:eastAsia="Times New Roman"/>
          <w:sz w:val="24"/>
          <w:szCs w:val="24"/>
        </w:rPr>
        <w:t xml:space="preserve"> 710</w:t>
      </w:r>
      <w:r w:rsidRPr="00794167">
        <w:rPr>
          <w:rFonts w:eastAsia="Times New Roman"/>
          <w:sz w:val="24"/>
          <w:szCs w:val="24"/>
          <w:lang w:val="en-US"/>
        </w:rPr>
        <w:t>n</w:t>
      </w:r>
      <w:smartTag w:uri="urn:schemas-microsoft-com:office:smarttags" w:element="metricconverter">
        <w:smartTagPr>
          <w:attr w:name="ProductID" w:val="17”"/>
        </w:smartTagPr>
        <w:r w:rsidRPr="00794167">
          <w:rPr>
            <w:rFonts w:eastAsia="Times New Roman"/>
            <w:sz w:val="24"/>
            <w:szCs w:val="24"/>
          </w:rPr>
          <w:t>17”</w:t>
        </w:r>
      </w:smartTag>
      <w:r w:rsidRPr="00794167">
        <w:rPr>
          <w:rFonts w:eastAsia="Times New Roman"/>
          <w:sz w:val="24"/>
          <w:szCs w:val="24"/>
        </w:rPr>
        <w:t xml:space="preserve">, </w:t>
      </w:r>
      <w:r w:rsidRPr="00794167">
        <w:rPr>
          <w:rFonts w:eastAsia="Times New Roman"/>
          <w:sz w:val="24"/>
          <w:szCs w:val="24"/>
          <w:lang w:val="en-US"/>
        </w:rPr>
        <w:t>GraphicsNvidiaGeForce</w:t>
      </w:r>
      <w:r w:rsidRPr="00794167">
        <w:rPr>
          <w:rFonts w:eastAsia="Times New Roman"/>
          <w:sz w:val="24"/>
          <w:szCs w:val="24"/>
        </w:rPr>
        <w:t xml:space="preserve">  6700</w:t>
      </w:r>
      <w:r w:rsidRPr="00794167">
        <w:rPr>
          <w:rFonts w:eastAsia="Times New Roman"/>
          <w:sz w:val="24"/>
          <w:szCs w:val="24"/>
          <w:lang w:val="en-US"/>
        </w:rPr>
        <w:t>GHz</w:t>
      </w:r>
      <w:r w:rsidRPr="00794167">
        <w:rPr>
          <w:rFonts w:eastAsia="Times New Roman"/>
          <w:sz w:val="24"/>
          <w:szCs w:val="24"/>
        </w:rPr>
        <w:t xml:space="preserve">, </w:t>
      </w:r>
      <w:r w:rsidRPr="00794167">
        <w:rPr>
          <w:rFonts w:eastAsia="Times New Roman"/>
          <w:sz w:val="24"/>
          <w:szCs w:val="24"/>
          <w:lang w:val="en-US"/>
        </w:rPr>
        <w:t>OSWindowsXPProfessionalSP</w:t>
      </w:r>
      <w:r w:rsidRPr="00794167">
        <w:rPr>
          <w:rFonts w:eastAsia="Times New Roman"/>
          <w:sz w:val="24"/>
          <w:szCs w:val="24"/>
        </w:rPr>
        <w:t xml:space="preserve">2), оснащенные мультимедийным демонстрационным оборудованием, интерактивная доска, подключение </w:t>
      </w:r>
      <w:r w:rsidRPr="00794167">
        <w:rPr>
          <w:rFonts w:eastAsia="Times New Roman"/>
          <w:sz w:val="24"/>
          <w:szCs w:val="24"/>
          <w:lang w:val="en-US"/>
        </w:rPr>
        <w:t>Internet</w:t>
      </w:r>
      <w:r w:rsidRPr="00794167">
        <w:rPr>
          <w:rFonts w:eastAsia="Times New Roman"/>
          <w:sz w:val="24"/>
          <w:szCs w:val="24"/>
        </w:rPr>
        <w:t xml:space="preserve">, ноутбук, проектор. </w:t>
      </w:r>
    </w:p>
    <w:p w14:paraId="7A602FAD" w14:textId="77777777" w:rsidR="00A54C7A" w:rsidRPr="00794167" w:rsidRDefault="00A54C7A" w:rsidP="00EE3D7A">
      <w:pPr>
        <w:widowControl w:val="0"/>
        <w:tabs>
          <w:tab w:val="left" w:pos="426"/>
        </w:tabs>
        <w:autoSpaceDE w:val="0"/>
        <w:autoSpaceDN w:val="0"/>
        <w:adjustRightInd w:val="0"/>
        <w:contextualSpacing/>
        <w:jc w:val="both"/>
        <w:rPr>
          <w:rFonts w:eastAsia="Times New Roman"/>
          <w:b/>
          <w:sz w:val="24"/>
          <w:szCs w:val="24"/>
        </w:rPr>
      </w:pPr>
    </w:p>
    <w:p w14:paraId="5711FFF9" w14:textId="77777777" w:rsidR="00A54C7A" w:rsidRPr="00794167" w:rsidRDefault="00A54C7A" w:rsidP="00EE3D7A">
      <w:pPr>
        <w:widowControl w:val="0"/>
        <w:tabs>
          <w:tab w:val="left" w:pos="426"/>
        </w:tabs>
        <w:autoSpaceDE w:val="0"/>
        <w:autoSpaceDN w:val="0"/>
        <w:adjustRightInd w:val="0"/>
        <w:contextualSpacing/>
        <w:jc w:val="both"/>
        <w:rPr>
          <w:rFonts w:eastAsia="Times New Roman"/>
          <w:sz w:val="24"/>
          <w:szCs w:val="24"/>
        </w:rPr>
      </w:pPr>
    </w:p>
    <w:p w14:paraId="6895E4AC" w14:textId="77777777" w:rsidR="00A54C7A" w:rsidRPr="00794167" w:rsidRDefault="00A54C7A" w:rsidP="00EE3D7A">
      <w:pPr>
        <w:widowControl w:val="0"/>
        <w:tabs>
          <w:tab w:val="left" w:pos="426"/>
        </w:tabs>
        <w:autoSpaceDE w:val="0"/>
        <w:autoSpaceDN w:val="0"/>
        <w:adjustRightInd w:val="0"/>
        <w:contextualSpacing/>
        <w:jc w:val="both"/>
        <w:rPr>
          <w:rFonts w:eastAsia="Times New Roman"/>
          <w:sz w:val="24"/>
          <w:szCs w:val="24"/>
        </w:rPr>
      </w:pPr>
    </w:p>
    <w:p w14:paraId="597285EE" w14:textId="77777777" w:rsidR="00A54C7A" w:rsidRPr="00794167" w:rsidRDefault="00A54C7A" w:rsidP="00EE3D7A">
      <w:pPr>
        <w:rPr>
          <w:sz w:val="24"/>
          <w:szCs w:val="24"/>
        </w:rPr>
      </w:pPr>
    </w:p>
    <w:p w14:paraId="1988E76F" w14:textId="77777777" w:rsidR="00A54C7A" w:rsidRPr="00794167" w:rsidRDefault="00A54C7A" w:rsidP="00370FF9">
      <w:pPr>
        <w:spacing w:line="276" w:lineRule="auto"/>
        <w:ind w:left="2100"/>
        <w:rPr>
          <w:rFonts w:eastAsia="Arial"/>
          <w:sz w:val="24"/>
          <w:szCs w:val="24"/>
        </w:rPr>
      </w:pPr>
    </w:p>
    <w:p w14:paraId="34235D59" w14:textId="77777777" w:rsidR="00A54C7A" w:rsidRPr="00794167" w:rsidRDefault="00A54C7A" w:rsidP="00370FF9">
      <w:pPr>
        <w:spacing w:line="276" w:lineRule="auto"/>
        <w:jc w:val="both"/>
        <w:rPr>
          <w:sz w:val="24"/>
          <w:szCs w:val="24"/>
        </w:rPr>
      </w:pPr>
    </w:p>
    <w:p w14:paraId="3E180AE1" w14:textId="27A29613" w:rsidR="00A54C7A" w:rsidRDefault="00A54C7A"/>
    <w:p w14:paraId="23642907" w14:textId="5486A804" w:rsidR="004D73AA" w:rsidRDefault="004D73AA"/>
    <w:p w14:paraId="4CE87D51" w14:textId="0E1C5A6E" w:rsidR="004D73AA" w:rsidRDefault="004D73AA"/>
    <w:p w14:paraId="70C5E4CE" w14:textId="72E7B189" w:rsidR="004D73AA" w:rsidRDefault="004D73AA"/>
    <w:p w14:paraId="3D92DAF7" w14:textId="45E71BDC" w:rsidR="004D73AA" w:rsidRDefault="004D73AA"/>
    <w:p w14:paraId="4E249080" w14:textId="6BC86693" w:rsidR="004D73AA" w:rsidRDefault="004D73AA"/>
    <w:p w14:paraId="0213FAB6" w14:textId="5385BB68" w:rsidR="004D73AA" w:rsidRDefault="004D73AA"/>
    <w:p w14:paraId="4C7373D4" w14:textId="042F5DD7" w:rsidR="004D73AA" w:rsidRDefault="004D73AA"/>
    <w:p w14:paraId="282FC212" w14:textId="4B34F286" w:rsidR="004D73AA" w:rsidRDefault="004D73AA"/>
    <w:p w14:paraId="4948CB2E" w14:textId="08A78F03" w:rsidR="004D73AA" w:rsidRDefault="004D73AA"/>
    <w:p w14:paraId="1F261DC4" w14:textId="14509A1C" w:rsidR="004D73AA" w:rsidRDefault="004D73AA"/>
    <w:p w14:paraId="7334D699" w14:textId="4D198EC9" w:rsidR="004D73AA" w:rsidRDefault="004D73AA"/>
    <w:p w14:paraId="6887A1BD" w14:textId="3654BF01" w:rsidR="004D73AA" w:rsidRDefault="004D73AA"/>
    <w:p w14:paraId="6C30600E" w14:textId="16E1D8FF" w:rsidR="004D73AA" w:rsidRDefault="004D73AA"/>
    <w:p w14:paraId="714E754B" w14:textId="69F6A319" w:rsidR="004D73AA" w:rsidRDefault="004D73AA"/>
    <w:p w14:paraId="35DBE2CE" w14:textId="4F98C1D1" w:rsidR="004D73AA" w:rsidRDefault="004D73AA"/>
    <w:p w14:paraId="3250459E" w14:textId="4C8B9E4E" w:rsidR="004D73AA" w:rsidRDefault="004D73AA"/>
    <w:p w14:paraId="2345035C" w14:textId="299E9EEA" w:rsidR="004D73AA" w:rsidRDefault="004D73AA"/>
    <w:p w14:paraId="45433D37" w14:textId="3F904863" w:rsidR="004D73AA" w:rsidRDefault="004D73AA"/>
    <w:p w14:paraId="1D35DCE7" w14:textId="366842B7" w:rsidR="004D73AA" w:rsidRDefault="004D73AA"/>
    <w:p w14:paraId="05CE9986" w14:textId="77777777" w:rsidR="004D73AA" w:rsidRDefault="004D73AA" w:rsidP="00F6137F">
      <w:pPr>
        <w:jc w:val="center"/>
        <w:rPr>
          <w:sz w:val="24"/>
          <w:szCs w:val="24"/>
        </w:rPr>
      </w:pPr>
      <w:r w:rsidRPr="00F6137F">
        <w:rPr>
          <w:sz w:val="24"/>
          <w:szCs w:val="24"/>
        </w:rPr>
        <w:lastRenderedPageBreak/>
        <w:t xml:space="preserve">МИНИСТЕРСТВО НАУКИ И ВЫСШЕГО ОБРАЗОВАНИЯ </w:t>
      </w:r>
    </w:p>
    <w:p w14:paraId="61E45729" w14:textId="77777777" w:rsidR="004D73AA" w:rsidRPr="00F6137F" w:rsidRDefault="004D73AA" w:rsidP="00F6137F">
      <w:pPr>
        <w:jc w:val="center"/>
        <w:rPr>
          <w:sz w:val="24"/>
          <w:szCs w:val="24"/>
        </w:rPr>
      </w:pPr>
      <w:r w:rsidRPr="00F6137F">
        <w:rPr>
          <w:sz w:val="24"/>
          <w:szCs w:val="24"/>
        </w:rPr>
        <w:t>РОССИЙСКОЙ ФЕДЕРАЦИИ</w:t>
      </w:r>
    </w:p>
    <w:p w14:paraId="0FF0A38D" w14:textId="77777777" w:rsidR="004D73AA" w:rsidRPr="00F6137F" w:rsidRDefault="004D73AA" w:rsidP="00F6137F">
      <w:pPr>
        <w:jc w:val="center"/>
        <w:rPr>
          <w:sz w:val="24"/>
          <w:szCs w:val="24"/>
        </w:rPr>
      </w:pPr>
      <w:r w:rsidRPr="00F6137F">
        <w:rPr>
          <w:sz w:val="24"/>
          <w:szCs w:val="24"/>
        </w:rPr>
        <w:t xml:space="preserve">Федеральное государственное бюджетное образовательное учреждение высшего образования «ЧЕЧЕНСКИЙ ГОСУДАРСТВЕННЫЙ УНИВЕРСИТЕТ ИМЕНИ </w:t>
      </w:r>
    </w:p>
    <w:p w14:paraId="1DBF2208" w14:textId="77777777" w:rsidR="004D73AA" w:rsidRPr="00F6137F" w:rsidRDefault="004D73AA" w:rsidP="00F6137F">
      <w:pPr>
        <w:jc w:val="center"/>
        <w:rPr>
          <w:sz w:val="24"/>
          <w:szCs w:val="24"/>
        </w:rPr>
      </w:pPr>
      <w:r w:rsidRPr="00F6137F">
        <w:rPr>
          <w:sz w:val="24"/>
          <w:szCs w:val="24"/>
        </w:rPr>
        <w:t xml:space="preserve">АХМАТА АБДУЛХАМИДОВИЧА КАДЫРОВА» </w:t>
      </w:r>
    </w:p>
    <w:p w14:paraId="48893D29" w14:textId="77777777" w:rsidR="004D73AA" w:rsidRPr="00F6137F" w:rsidRDefault="004D73AA" w:rsidP="00F6137F">
      <w:pPr>
        <w:jc w:val="center"/>
        <w:rPr>
          <w:sz w:val="24"/>
          <w:szCs w:val="24"/>
        </w:rPr>
      </w:pPr>
      <w:r w:rsidRPr="00F6137F">
        <w:rPr>
          <w:sz w:val="24"/>
          <w:szCs w:val="24"/>
        </w:rPr>
        <w:t>_____________________________________________________________________________</w:t>
      </w:r>
    </w:p>
    <w:p w14:paraId="53FC26D5" w14:textId="77777777" w:rsidR="004D73AA" w:rsidRPr="00F6137F" w:rsidRDefault="004D73AA" w:rsidP="00F6137F">
      <w:pPr>
        <w:jc w:val="center"/>
        <w:rPr>
          <w:sz w:val="24"/>
          <w:szCs w:val="24"/>
        </w:rPr>
      </w:pPr>
      <w:r>
        <w:rPr>
          <w:sz w:val="24"/>
          <w:szCs w:val="24"/>
        </w:rPr>
        <w:t>ФИЛОЛОГИЧЕСКИЙ ФАКУЛЬТЕТ</w:t>
      </w:r>
    </w:p>
    <w:p w14:paraId="0B6AAA86" w14:textId="77777777" w:rsidR="004D73AA" w:rsidRPr="00F6137F" w:rsidRDefault="004D73AA" w:rsidP="00F6137F">
      <w:pPr>
        <w:jc w:val="center"/>
        <w:rPr>
          <w:sz w:val="24"/>
          <w:szCs w:val="24"/>
        </w:rPr>
      </w:pPr>
      <w:r>
        <w:rPr>
          <w:sz w:val="24"/>
          <w:szCs w:val="24"/>
        </w:rPr>
        <w:t>Кафедра русского языка и общего языкознания</w:t>
      </w:r>
    </w:p>
    <w:p w14:paraId="161C94CC" w14:textId="77777777" w:rsidR="004D73AA" w:rsidRPr="00F6137F" w:rsidRDefault="004D73AA" w:rsidP="00F6137F">
      <w:pPr>
        <w:jc w:val="center"/>
        <w:rPr>
          <w:sz w:val="24"/>
          <w:szCs w:val="24"/>
        </w:rPr>
      </w:pPr>
      <w:r w:rsidRPr="00F6137F">
        <w:rPr>
          <w:sz w:val="24"/>
          <w:szCs w:val="24"/>
        </w:rPr>
        <w:t xml:space="preserve">                                  </w:t>
      </w:r>
    </w:p>
    <w:p w14:paraId="61851FD6" w14:textId="77777777" w:rsidR="004D73AA" w:rsidRPr="00F6137F" w:rsidRDefault="004D73AA" w:rsidP="00F6137F">
      <w:pPr>
        <w:jc w:val="center"/>
        <w:rPr>
          <w:sz w:val="24"/>
          <w:szCs w:val="24"/>
        </w:rPr>
      </w:pPr>
      <w:r>
        <w:rPr>
          <w:sz w:val="24"/>
          <w:szCs w:val="24"/>
        </w:rPr>
        <w:t xml:space="preserve">                                         </w:t>
      </w:r>
      <w:r w:rsidRPr="00F6137F">
        <w:rPr>
          <w:sz w:val="24"/>
          <w:szCs w:val="24"/>
        </w:rPr>
        <w:t>Утверждаю</w:t>
      </w:r>
    </w:p>
    <w:p w14:paraId="4B234AC1" w14:textId="77777777" w:rsidR="004D73AA" w:rsidRPr="00F6137F" w:rsidRDefault="004D73AA" w:rsidP="00F6137F">
      <w:pPr>
        <w:jc w:val="center"/>
        <w:rPr>
          <w:sz w:val="24"/>
          <w:szCs w:val="24"/>
        </w:rPr>
      </w:pPr>
      <w:r w:rsidRPr="00F6137F">
        <w:rPr>
          <w:sz w:val="24"/>
          <w:szCs w:val="24"/>
        </w:rPr>
        <w:t xml:space="preserve">                                                                        Проректор по учебной работе</w:t>
      </w:r>
    </w:p>
    <w:p w14:paraId="23F7AB2D" w14:textId="77777777" w:rsidR="004D73AA" w:rsidRPr="00F6137F" w:rsidRDefault="004D73AA" w:rsidP="00F6137F">
      <w:pPr>
        <w:jc w:val="center"/>
        <w:rPr>
          <w:sz w:val="24"/>
          <w:szCs w:val="24"/>
        </w:rPr>
      </w:pPr>
      <w:r w:rsidRPr="00F6137F">
        <w:rPr>
          <w:sz w:val="24"/>
          <w:szCs w:val="24"/>
        </w:rPr>
        <w:t xml:space="preserve">                                                                                       _____________________Н.У. Ярычев</w:t>
      </w:r>
    </w:p>
    <w:p w14:paraId="6F6EA7C0" w14:textId="77777777" w:rsidR="004D73AA" w:rsidRPr="00F6137F" w:rsidRDefault="004D73AA" w:rsidP="00F6137F">
      <w:pPr>
        <w:jc w:val="center"/>
        <w:rPr>
          <w:sz w:val="24"/>
          <w:szCs w:val="24"/>
        </w:rPr>
      </w:pPr>
      <w:r w:rsidRPr="00F6137F">
        <w:rPr>
          <w:sz w:val="24"/>
          <w:szCs w:val="24"/>
        </w:rPr>
        <w:t xml:space="preserve">                                                                                    «___»____________________2026 г.</w:t>
      </w:r>
    </w:p>
    <w:p w14:paraId="032658C1" w14:textId="77777777" w:rsidR="004D73AA" w:rsidRDefault="004D73AA" w:rsidP="0023531F">
      <w:pPr>
        <w:pStyle w:val="a9"/>
        <w:spacing w:after="0"/>
        <w:jc w:val="center"/>
      </w:pPr>
      <w:r>
        <w:t xml:space="preserve"> </w:t>
      </w:r>
    </w:p>
    <w:p w14:paraId="71279C15" w14:textId="77777777" w:rsidR="004D73AA" w:rsidRDefault="004D73AA" w:rsidP="00F6137F">
      <w:pPr>
        <w:jc w:val="center"/>
      </w:pPr>
    </w:p>
    <w:p w14:paraId="179BC5C6" w14:textId="77777777" w:rsidR="004D73AA" w:rsidRPr="00F6137F" w:rsidRDefault="004D73AA" w:rsidP="00F6137F">
      <w:pPr>
        <w:jc w:val="center"/>
      </w:pPr>
      <w:r w:rsidRPr="00F6137F">
        <w:t>РАБОЧАЯ ПРОГРАММА</w:t>
      </w:r>
    </w:p>
    <w:p w14:paraId="4DFEF5F3" w14:textId="77777777" w:rsidR="004D73AA" w:rsidRPr="00F6137F" w:rsidRDefault="004D73AA" w:rsidP="00F6137F">
      <w:pPr>
        <w:jc w:val="center"/>
      </w:pPr>
      <w:r w:rsidRPr="00F6137F">
        <w:t xml:space="preserve"> УЧЕБНОЙ ДИСЦИПЛИНЫ </w:t>
      </w:r>
    </w:p>
    <w:p w14:paraId="492E4DE2" w14:textId="77777777" w:rsidR="004D73AA" w:rsidRPr="00DF4CB8" w:rsidRDefault="004D73AA" w:rsidP="00DF4CB8">
      <w:pPr>
        <w:pStyle w:val="18"/>
        <w:jc w:val="center"/>
        <w:rPr>
          <w:sz w:val="24"/>
          <w:szCs w:val="24"/>
        </w:rPr>
      </w:pPr>
      <w:r w:rsidRPr="00DF4CB8">
        <w:rPr>
          <w:sz w:val="24"/>
          <w:szCs w:val="24"/>
        </w:rPr>
        <w:t>«</w:t>
      </w:r>
      <w:r>
        <w:rPr>
          <w:sz w:val="24"/>
          <w:szCs w:val="24"/>
        </w:rPr>
        <w:t>О</w:t>
      </w:r>
      <w:r w:rsidRPr="00A4003D">
        <w:rPr>
          <w:sz w:val="24"/>
          <w:szCs w:val="24"/>
        </w:rPr>
        <w:t>бщее языкознание и история лингвистических учений</w:t>
      </w:r>
      <w:r w:rsidRPr="00DF4CB8">
        <w:rPr>
          <w:sz w:val="24"/>
          <w:szCs w:val="24"/>
        </w:rPr>
        <w:t xml:space="preserve">» </w:t>
      </w:r>
    </w:p>
    <w:p w14:paraId="106EB271" w14:textId="77777777" w:rsidR="004D73AA" w:rsidRDefault="004D73AA" w:rsidP="00DF4CB8">
      <w:pPr>
        <w:rPr>
          <w:sz w:val="24"/>
          <w:szCs w:val="24"/>
        </w:rPr>
      </w:pPr>
    </w:p>
    <w:p w14:paraId="01C05CA4" w14:textId="77777777" w:rsidR="004D73AA" w:rsidRDefault="004D73AA" w:rsidP="00F6137F">
      <w:pPr>
        <w:jc w:val="center"/>
        <w:rPr>
          <w:sz w:val="24"/>
          <w:szCs w:val="24"/>
        </w:rPr>
      </w:pPr>
    </w:p>
    <w:tbl>
      <w:tblPr>
        <w:tblStyle w:val="aff2"/>
        <w:tblW w:w="0" w:type="auto"/>
        <w:tblLook w:val="04A0" w:firstRow="1" w:lastRow="0" w:firstColumn="1" w:lastColumn="0" w:noHBand="0" w:noVBand="1"/>
      </w:tblPr>
      <w:tblGrid>
        <w:gridCol w:w="4672"/>
        <w:gridCol w:w="4673"/>
      </w:tblGrid>
      <w:tr w:rsidR="004D73AA" w14:paraId="4714A4D6" w14:textId="77777777" w:rsidTr="00F6137F">
        <w:tc>
          <w:tcPr>
            <w:tcW w:w="4672" w:type="dxa"/>
          </w:tcPr>
          <w:p w14:paraId="4BAEACE9" w14:textId="77777777" w:rsidR="004D73AA" w:rsidRDefault="004D73AA" w:rsidP="00F6137F">
            <w:pPr>
              <w:jc w:val="center"/>
              <w:rPr>
                <w:rFonts w:ascii="Times New Roman" w:hAnsi="Times New Roman"/>
                <w:sz w:val="24"/>
                <w:szCs w:val="24"/>
              </w:rPr>
            </w:pPr>
            <w:r w:rsidRPr="00F6137F">
              <w:rPr>
                <w:rFonts w:ascii="Times New Roman" w:hAnsi="Times New Roman"/>
                <w:sz w:val="24"/>
                <w:szCs w:val="24"/>
              </w:rPr>
              <w:t>Код направления подготовки (специальности)</w:t>
            </w:r>
          </w:p>
        </w:tc>
        <w:tc>
          <w:tcPr>
            <w:tcW w:w="4673" w:type="dxa"/>
          </w:tcPr>
          <w:p w14:paraId="072C3C5E" w14:textId="77777777" w:rsidR="004D73AA" w:rsidRDefault="004D73AA" w:rsidP="00F6137F">
            <w:pPr>
              <w:jc w:val="center"/>
              <w:rPr>
                <w:rFonts w:ascii="Times New Roman" w:hAnsi="Times New Roman"/>
                <w:sz w:val="24"/>
                <w:szCs w:val="24"/>
              </w:rPr>
            </w:pPr>
            <w:r w:rsidRPr="00A4003D">
              <w:rPr>
                <w:rFonts w:ascii="Times New Roman" w:eastAsia="Times New Roman" w:hAnsi="Times New Roman"/>
                <w:sz w:val="24"/>
                <w:szCs w:val="24"/>
                <w:lang w:eastAsia="ru-RU"/>
              </w:rPr>
              <w:t>45.04.02</w:t>
            </w:r>
          </w:p>
        </w:tc>
      </w:tr>
      <w:tr w:rsidR="004D73AA" w14:paraId="3EDCC0E3" w14:textId="77777777" w:rsidTr="00F6137F">
        <w:tc>
          <w:tcPr>
            <w:tcW w:w="4672" w:type="dxa"/>
          </w:tcPr>
          <w:p w14:paraId="7E04728A" w14:textId="77777777" w:rsidR="004D73AA" w:rsidRDefault="004D73AA" w:rsidP="00F6137F">
            <w:pPr>
              <w:jc w:val="center"/>
              <w:rPr>
                <w:rFonts w:ascii="Times New Roman" w:hAnsi="Times New Roman"/>
                <w:sz w:val="24"/>
                <w:szCs w:val="24"/>
              </w:rPr>
            </w:pPr>
            <w:r w:rsidRPr="00F6137F">
              <w:rPr>
                <w:rFonts w:ascii="Times New Roman" w:hAnsi="Times New Roman"/>
                <w:sz w:val="24"/>
                <w:szCs w:val="24"/>
              </w:rPr>
              <w:t>Направление подготовки (специальности)</w:t>
            </w:r>
          </w:p>
        </w:tc>
        <w:tc>
          <w:tcPr>
            <w:tcW w:w="4673" w:type="dxa"/>
          </w:tcPr>
          <w:p w14:paraId="0BAB1F4F" w14:textId="77777777" w:rsidR="004D73AA" w:rsidRPr="00125CE2" w:rsidRDefault="004D73AA" w:rsidP="00F6137F">
            <w:pPr>
              <w:jc w:val="center"/>
              <w:rPr>
                <w:rFonts w:ascii="Times New Roman" w:hAnsi="Times New Roman"/>
                <w:sz w:val="24"/>
                <w:szCs w:val="24"/>
              </w:rPr>
            </w:pPr>
            <w:r w:rsidRPr="00A4003D">
              <w:rPr>
                <w:rFonts w:ascii="Times New Roman" w:eastAsia="Times New Roman" w:hAnsi="Times New Roman"/>
                <w:sz w:val="24"/>
                <w:szCs w:val="24"/>
                <w:lang w:eastAsia="ru-RU"/>
              </w:rPr>
              <w:t>Лингвистика</w:t>
            </w:r>
          </w:p>
        </w:tc>
      </w:tr>
      <w:tr w:rsidR="004D73AA" w14:paraId="2BFC043A" w14:textId="77777777" w:rsidTr="00F6137F">
        <w:tc>
          <w:tcPr>
            <w:tcW w:w="4672" w:type="dxa"/>
          </w:tcPr>
          <w:p w14:paraId="35E09E3B" w14:textId="77777777" w:rsidR="004D73AA" w:rsidRDefault="004D73AA" w:rsidP="00F6137F">
            <w:pPr>
              <w:jc w:val="center"/>
              <w:rPr>
                <w:rFonts w:ascii="Times New Roman" w:hAnsi="Times New Roman"/>
                <w:sz w:val="24"/>
                <w:szCs w:val="24"/>
              </w:rPr>
            </w:pPr>
            <w:r w:rsidRPr="00F6137F">
              <w:rPr>
                <w:rFonts w:ascii="Times New Roman" w:hAnsi="Times New Roman"/>
                <w:sz w:val="24"/>
                <w:szCs w:val="24"/>
              </w:rPr>
              <w:t>Профиль подготовки, специализация, магистерская программа</w:t>
            </w:r>
          </w:p>
        </w:tc>
        <w:tc>
          <w:tcPr>
            <w:tcW w:w="4673" w:type="dxa"/>
          </w:tcPr>
          <w:p w14:paraId="05230824" w14:textId="77777777" w:rsidR="004D73AA" w:rsidRPr="00125CE2" w:rsidRDefault="004D73AA" w:rsidP="00F6137F">
            <w:pPr>
              <w:jc w:val="center"/>
              <w:rPr>
                <w:rFonts w:ascii="Times New Roman" w:hAnsi="Times New Roman"/>
                <w:sz w:val="24"/>
                <w:szCs w:val="24"/>
              </w:rPr>
            </w:pPr>
            <w:bookmarkStart w:id="71" w:name="_Hlk230640902"/>
            <w:r w:rsidRPr="00A4003D">
              <w:rPr>
                <w:rFonts w:ascii="Times New Roman" w:eastAsia="Times New Roman" w:hAnsi="Times New Roman"/>
                <w:sz w:val="24"/>
                <w:szCs w:val="24"/>
                <w:lang w:eastAsia="ru-RU"/>
              </w:rPr>
              <w:t>Лингвистика и межкультурная коммуникация</w:t>
            </w:r>
            <w:bookmarkEnd w:id="71"/>
          </w:p>
        </w:tc>
      </w:tr>
      <w:tr w:rsidR="004D73AA" w14:paraId="512D8875" w14:textId="77777777" w:rsidTr="00F6137F">
        <w:tc>
          <w:tcPr>
            <w:tcW w:w="4672" w:type="dxa"/>
          </w:tcPr>
          <w:p w14:paraId="7E3AF2EB" w14:textId="77777777" w:rsidR="004D73AA" w:rsidRDefault="004D73AA" w:rsidP="00F6137F">
            <w:pPr>
              <w:jc w:val="center"/>
              <w:rPr>
                <w:rFonts w:ascii="Times New Roman" w:hAnsi="Times New Roman"/>
                <w:sz w:val="24"/>
                <w:szCs w:val="24"/>
              </w:rPr>
            </w:pPr>
            <w:r w:rsidRPr="00F6137F">
              <w:rPr>
                <w:rFonts w:ascii="Times New Roman" w:hAnsi="Times New Roman"/>
                <w:sz w:val="24"/>
                <w:szCs w:val="24"/>
              </w:rPr>
              <w:t>Квалификация (степень) выпускника</w:t>
            </w:r>
          </w:p>
        </w:tc>
        <w:tc>
          <w:tcPr>
            <w:tcW w:w="4673" w:type="dxa"/>
          </w:tcPr>
          <w:p w14:paraId="36861702" w14:textId="77777777" w:rsidR="004D73AA" w:rsidRDefault="004D73AA" w:rsidP="00F6137F">
            <w:pPr>
              <w:jc w:val="center"/>
              <w:rPr>
                <w:rFonts w:ascii="Times New Roman" w:hAnsi="Times New Roman"/>
                <w:sz w:val="24"/>
                <w:szCs w:val="24"/>
              </w:rPr>
            </w:pPr>
            <w:r w:rsidRPr="00DF4CB8">
              <w:rPr>
                <w:rFonts w:ascii="Times New Roman" w:eastAsia="Times New Roman" w:hAnsi="Times New Roman"/>
                <w:sz w:val="24"/>
                <w:szCs w:val="24"/>
                <w:lang w:eastAsia="ru-RU"/>
              </w:rPr>
              <w:t>Магистр</w:t>
            </w:r>
          </w:p>
        </w:tc>
      </w:tr>
      <w:tr w:rsidR="004D73AA" w14:paraId="3F39DE16" w14:textId="77777777" w:rsidTr="00F6137F">
        <w:tc>
          <w:tcPr>
            <w:tcW w:w="4672" w:type="dxa"/>
          </w:tcPr>
          <w:p w14:paraId="5AD8DD73" w14:textId="77777777" w:rsidR="004D73AA" w:rsidRDefault="004D73AA" w:rsidP="00F6137F">
            <w:pPr>
              <w:jc w:val="center"/>
              <w:rPr>
                <w:rFonts w:ascii="Times New Roman" w:hAnsi="Times New Roman"/>
                <w:sz w:val="24"/>
                <w:szCs w:val="24"/>
              </w:rPr>
            </w:pPr>
            <w:r w:rsidRPr="00F6137F">
              <w:rPr>
                <w:rFonts w:ascii="Times New Roman" w:hAnsi="Times New Roman"/>
                <w:sz w:val="24"/>
                <w:szCs w:val="24"/>
              </w:rPr>
              <w:t>Форма обучения</w:t>
            </w:r>
          </w:p>
        </w:tc>
        <w:tc>
          <w:tcPr>
            <w:tcW w:w="4673" w:type="dxa"/>
          </w:tcPr>
          <w:p w14:paraId="4CB462A9" w14:textId="77777777" w:rsidR="004D73AA" w:rsidRDefault="004D73AA" w:rsidP="00F6137F">
            <w:pPr>
              <w:jc w:val="center"/>
              <w:rPr>
                <w:rFonts w:ascii="Times New Roman" w:hAnsi="Times New Roman"/>
                <w:sz w:val="24"/>
                <w:szCs w:val="24"/>
              </w:rPr>
            </w:pPr>
            <w:r w:rsidRPr="006A0E54">
              <w:rPr>
                <w:rFonts w:ascii="Times New Roman" w:hAnsi="Times New Roman"/>
                <w:sz w:val="24"/>
                <w:szCs w:val="24"/>
              </w:rPr>
              <w:t>Очная</w:t>
            </w:r>
          </w:p>
        </w:tc>
      </w:tr>
      <w:tr w:rsidR="004D73AA" w14:paraId="2A548D9E" w14:textId="77777777" w:rsidTr="00F6137F">
        <w:tc>
          <w:tcPr>
            <w:tcW w:w="4672" w:type="dxa"/>
          </w:tcPr>
          <w:p w14:paraId="2A09D307" w14:textId="77777777" w:rsidR="004D73AA" w:rsidRDefault="004D73AA" w:rsidP="00F6137F">
            <w:pPr>
              <w:jc w:val="center"/>
              <w:rPr>
                <w:rFonts w:ascii="Times New Roman" w:hAnsi="Times New Roman"/>
                <w:sz w:val="24"/>
                <w:szCs w:val="24"/>
              </w:rPr>
            </w:pPr>
            <w:r w:rsidRPr="00F6137F">
              <w:rPr>
                <w:rFonts w:ascii="Times New Roman" w:hAnsi="Times New Roman"/>
                <w:sz w:val="24"/>
                <w:szCs w:val="24"/>
              </w:rPr>
              <w:t>Год начала обучения по данной образовательной программе</w:t>
            </w:r>
          </w:p>
        </w:tc>
        <w:tc>
          <w:tcPr>
            <w:tcW w:w="4673" w:type="dxa"/>
          </w:tcPr>
          <w:p w14:paraId="55F16FA2" w14:textId="77777777" w:rsidR="004D73AA" w:rsidRDefault="004D73AA" w:rsidP="00F6137F">
            <w:pPr>
              <w:jc w:val="center"/>
              <w:rPr>
                <w:rFonts w:ascii="Times New Roman" w:hAnsi="Times New Roman"/>
                <w:sz w:val="24"/>
                <w:szCs w:val="24"/>
              </w:rPr>
            </w:pPr>
          </w:p>
        </w:tc>
      </w:tr>
      <w:tr w:rsidR="004D73AA" w14:paraId="403D2C37" w14:textId="77777777" w:rsidTr="00F6137F">
        <w:tc>
          <w:tcPr>
            <w:tcW w:w="4672" w:type="dxa"/>
          </w:tcPr>
          <w:p w14:paraId="08C9B23B" w14:textId="77777777" w:rsidR="004D73AA" w:rsidRDefault="004D73AA" w:rsidP="00F6137F">
            <w:pPr>
              <w:jc w:val="center"/>
              <w:rPr>
                <w:rFonts w:ascii="Times New Roman" w:hAnsi="Times New Roman"/>
                <w:sz w:val="24"/>
                <w:szCs w:val="24"/>
              </w:rPr>
            </w:pPr>
            <w:r w:rsidRPr="00F6137F">
              <w:rPr>
                <w:rFonts w:ascii="Times New Roman" w:hAnsi="Times New Roman"/>
                <w:sz w:val="24"/>
                <w:szCs w:val="24"/>
              </w:rPr>
              <w:t>Код дисциплины</w:t>
            </w:r>
          </w:p>
        </w:tc>
        <w:tc>
          <w:tcPr>
            <w:tcW w:w="4673" w:type="dxa"/>
          </w:tcPr>
          <w:p w14:paraId="3CC72E04" w14:textId="77777777" w:rsidR="004D73AA" w:rsidRDefault="004D73AA" w:rsidP="00F6137F">
            <w:pPr>
              <w:jc w:val="center"/>
              <w:rPr>
                <w:rFonts w:ascii="Times New Roman" w:hAnsi="Times New Roman"/>
                <w:sz w:val="24"/>
                <w:szCs w:val="24"/>
              </w:rPr>
            </w:pPr>
            <w:r w:rsidRPr="00A4003D">
              <w:rPr>
                <w:rFonts w:ascii="Times New Roman" w:eastAsia="Times New Roman" w:hAnsi="Times New Roman"/>
                <w:sz w:val="24"/>
                <w:szCs w:val="24"/>
                <w:lang w:eastAsia="ru-RU"/>
              </w:rPr>
              <w:t>Б1.0.02</w:t>
            </w:r>
          </w:p>
        </w:tc>
      </w:tr>
    </w:tbl>
    <w:p w14:paraId="05D60EE1" w14:textId="77777777" w:rsidR="004D73AA" w:rsidRDefault="004D73AA" w:rsidP="00F6137F">
      <w:pPr>
        <w:jc w:val="center"/>
        <w:rPr>
          <w:sz w:val="24"/>
          <w:szCs w:val="24"/>
        </w:rPr>
      </w:pPr>
    </w:p>
    <w:p w14:paraId="00057980" w14:textId="77777777" w:rsidR="004D73AA" w:rsidRDefault="004D73AA" w:rsidP="00F6137F">
      <w:pPr>
        <w:rPr>
          <w:sz w:val="24"/>
          <w:szCs w:val="24"/>
        </w:rPr>
      </w:pPr>
      <w:r w:rsidRPr="00F6137F">
        <w:rPr>
          <w:sz w:val="24"/>
          <w:szCs w:val="24"/>
        </w:rPr>
        <w:t xml:space="preserve">Всего ЗЕТ </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–4</w:t>
      </w:r>
    </w:p>
    <w:p w14:paraId="6D12D9F8" w14:textId="77777777" w:rsidR="004D73AA" w:rsidRDefault="004D73AA" w:rsidP="00F6137F">
      <w:pPr>
        <w:rPr>
          <w:sz w:val="24"/>
          <w:szCs w:val="24"/>
        </w:rPr>
      </w:pPr>
      <w:r w:rsidRPr="00F6137F">
        <w:rPr>
          <w:sz w:val="24"/>
          <w:szCs w:val="24"/>
        </w:rPr>
        <w:t xml:space="preserve">Всего часов </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–144</w:t>
      </w:r>
    </w:p>
    <w:p w14:paraId="07410153" w14:textId="77777777" w:rsidR="004D73AA" w:rsidRDefault="004D73AA" w:rsidP="00F6137F">
      <w:pPr>
        <w:rPr>
          <w:sz w:val="24"/>
          <w:szCs w:val="24"/>
        </w:rPr>
      </w:pPr>
      <w:r w:rsidRPr="00F6137F">
        <w:rPr>
          <w:sz w:val="24"/>
          <w:szCs w:val="24"/>
        </w:rPr>
        <w:t xml:space="preserve">Из них: </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w:t>
      </w:r>
    </w:p>
    <w:p w14:paraId="63DC82B9" w14:textId="77777777" w:rsidR="004D73AA" w:rsidRDefault="004D73AA" w:rsidP="00F6137F">
      <w:pPr>
        <w:rPr>
          <w:sz w:val="24"/>
          <w:szCs w:val="24"/>
        </w:rPr>
      </w:pPr>
      <w:r w:rsidRPr="00F6137F">
        <w:rPr>
          <w:sz w:val="24"/>
          <w:szCs w:val="24"/>
        </w:rPr>
        <w:t xml:space="preserve">Аудиторные занятия </w:t>
      </w:r>
    </w:p>
    <w:p w14:paraId="1D8FEE8B" w14:textId="77777777" w:rsidR="004D73AA" w:rsidRDefault="004D73AA" w:rsidP="00F6137F">
      <w:pPr>
        <w:ind w:left="708"/>
        <w:rPr>
          <w:sz w:val="24"/>
          <w:szCs w:val="24"/>
        </w:rPr>
      </w:pPr>
      <w:r w:rsidRPr="00F6137F">
        <w:rPr>
          <w:sz w:val="24"/>
          <w:szCs w:val="24"/>
        </w:rPr>
        <w:t xml:space="preserve">лекции </w:t>
      </w:r>
      <w:r>
        <w:rPr>
          <w:sz w:val="24"/>
          <w:szCs w:val="24"/>
        </w:rPr>
        <w:tab/>
      </w:r>
      <w:r>
        <w:rPr>
          <w:sz w:val="24"/>
          <w:szCs w:val="24"/>
        </w:rPr>
        <w:tab/>
      </w:r>
      <w:r>
        <w:rPr>
          <w:sz w:val="24"/>
          <w:szCs w:val="24"/>
        </w:rPr>
        <w:tab/>
      </w:r>
      <w:r>
        <w:rPr>
          <w:sz w:val="24"/>
          <w:szCs w:val="24"/>
        </w:rPr>
        <w:tab/>
      </w:r>
      <w:r>
        <w:rPr>
          <w:sz w:val="24"/>
          <w:szCs w:val="24"/>
        </w:rPr>
        <w:tab/>
      </w:r>
      <w:r>
        <w:rPr>
          <w:sz w:val="24"/>
          <w:szCs w:val="24"/>
        </w:rPr>
        <w:tab/>
        <w:t>–17</w:t>
      </w:r>
    </w:p>
    <w:p w14:paraId="35BEFD39" w14:textId="77777777" w:rsidR="004D73AA" w:rsidRDefault="004D73AA" w:rsidP="00F6137F">
      <w:pPr>
        <w:ind w:left="708"/>
        <w:rPr>
          <w:sz w:val="24"/>
          <w:szCs w:val="24"/>
        </w:rPr>
      </w:pPr>
      <w:r w:rsidRPr="00F6137F">
        <w:rPr>
          <w:sz w:val="24"/>
          <w:szCs w:val="24"/>
        </w:rPr>
        <w:t xml:space="preserve">лабораторные занятия </w:t>
      </w:r>
      <w:r>
        <w:rPr>
          <w:sz w:val="24"/>
          <w:szCs w:val="24"/>
        </w:rPr>
        <w:tab/>
      </w:r>
      <w:r>
        <w:rPr>
          <w:sz w:val="24"/>
          <w:szCs w:val="24"/>
        </w:rPr>
        <w:tab/>
      </w:r>
      <w:r>
        <w:rPr>
          <w:sz w:val="24"/>
          <w:szCs w:val="24"/>
        </w:rPr>
        <w:tab/>
      </w:r>
      <w:r>
        <w:rPr>
          <w:sz w:val="24"/>
          <w:szCs w:val="24"/>
        </w:rPr>
        <w:tab/>
        <w:t>–</w:t>
      </w:r>
    </w:p>
    <w:p w14:paraId="7B054C6B" w14:textId="77777777" w:rsidR="004D73AA" w:rsidRDefault="004D73AA" w:rsidP="00F6137F">
      <w:pPr>
        <w:ind w:left="708"/>
        <w:rPr>
          <w:sz w:val="24"/>
          <w:szCs w:val="24"/>
        </w:rPr>
      </w:pPr>
      <w:r w:rsidRPr="00F6137F">
        <w:rPr>
          <w:sz w:val="24"/>
          <w:szCs w:val="24"/>
        </w:rPr>
        <w:t xml:space="preserve">практические занятия </w:t>
      </w:r>
      <w:r>
        <w:rPr>
          <w:sz w:val="24"/>
          <w:szCs w:val="24"/>
        </w:rPr>
        <w:tab/>
      </w:r>
      <w:r>
        <w:rPr>
          <w:sz w:val="24"/>
          <w:szCs w:val="24"/>
        </w:rPr>
        <w:tab/>
      </w:r>
      <w:r>
        <w:rPr>
          <w:sz w:val="24"/>
          <w:szCs w:val="24"/>
        </w:rPr>
        <w:tab/>
      </w:r>
      <w:r>
        <w:rPr>
          <w:sz w:val="24"/>
          <w:szCs w:val="24"/>
        </w:rPr>
        <w:tab/>
        <w:t>–34</w:t>
      </w:r>
    </w:p>
    <w:p w14:paraId="1551A779" w14:textId="77777777" w:rsidR="004D73AA" w:rsidRDefault="004D73AA" w:rsidP="00F6137F">
      <w:pPr>
        <w:ind w:left="708"/>
        <w:rPr>
          <w:sz w:val="24"/>
          <w:szCs w:val="24"/>
        </w:rPr>
      </w:pPr>
      <w:r w:rsidRPr="00F6137F">
        <w:rPr>
          <w:sz w:val="24"/>
          <w:szCs w:val="24"/>
        </w:rPr>
        <w:t>клинические практические занятия</w:t>
      </w:r>
      <w:r>
        <w:rPr>
          <w:sz w:val="24"/>
          <w:szCs w:val="24"/>
        </w:rPr>
        <w:tab/>
      </w:r>
      <w:r>
        <w:rPr>
          <w:sz w:val="24"/>
          <w:szCs w:val="24"/>
        </w:rPr>
        <w:tab/>
        <w:t>–</w:t>
      </w:r>
    </w:p>
    <w:p w14:paraId="78929782" w14:textId="77777777" w:rsidR="004D73AA" w:rsidRDefault="004D73AA" w:rsidP="00F6137F">
      <w:pPr>
        <w:ind w:left="708"/>
        <w:rPr>
          <w:sz w:val="24"/>
          <w:szCs w:val="24"/>
        </w:rPr>
      </w:pPr>
      <w:r w:rsidRPr="00F6137F">
        <w:rPr>
          <w:sz w:val="24"/>
          <w:szCs w:val="24"/>
        </w:rPr>
        <w:t xml:space="preserve"> (* для медицинских специальностей)</w:t>
      </w:r>
    </w:p>
    <w:p w14:paraId="2ACB4C2A" w14:textId="77777777" w:rsidR="004D73AA" w:rsidRDefault="004D73AA" w:rsidP="00F6137F">
      <w:pPr>
        <w:rPr>
          <w:sz w:val="24"/>
          <w:szCs w:val="24"/>
        </w:rPr>
      </w:pPr>
      <w:r w:rsidRPr="00F6137F">
        <w:rPr>
          <w:sz w:val="24"/>
          <w:szCs w:val="24"/>
        </w:rPr>
        <w:t xml:space="preserve"> Самостоятельная работа </w:t>
      </w:r>
      <w:r>
        <w:rPr>
          <w:sz w:val="24"/>
          <w:szCs w:val="24"/>
        </w:rPr>
        <w:tab/>
      </w:r>
      <w:r>
        <w:rPr>
          <w:sz w:val="24"/>
          <w:szCs w:val="24"/>
        </w:rPr>
        <w:tab/>
      </w:r>
      <w:r>
        <w:rPr>
          <w:sz w:val="24"/>
          <w:szCs w:val="24"/>
        </w:rPr>
        <w:tab/>
      </w:r>
      <w:r>
        <w:rPr>
          <w:sz w:val="24"/>
          <w:szCs w:val="24"/>
        </w:rPr>
        <w:tab/>
      </w:r>
      <w:r>
        <w:rPr>
          <w:sz w:val="24"/>
          <w:szCs w:val="24"/>
        </w:rPr>
        <w:tab/>
        <w:t>–</w:t>
      </w:r>
    </w:p>
    <w:p w14:paraId="5435BD80" w14:textId="77777777" w:rsidR="004D73AA" w:rsidRDefault="004D73AA" w:rsidP="00F6137F">
      <w:pPr>
        <w:rPr>
          <w:sz w:val="24"/>
          <w:szCs w:val="24"/>
        </w:rPr>
      </w:pPr>
      <w:r w:rsidRPr="00F6137F">
        <w:rPr>
          <w:sz w:val="24"/>
          <w:szCs w:val="24"/>
        </w:rPr>
        <w:t xml:space="preserve">Промежуточная аттестация ** </w:t>
      </w:r>
      <w:r>
        <w:rPr>
          <w:sz w:val="24"/>
          <w:szCs w:val="24"/>
        </w:rPr>
        <w:tab/>
      </w:r>
      <w:r>
        <w:rPr>
          <w:sz w:val="24"/>
          <w:szCs w:val="24"/>
        </w:rPr>
        <w:tab/>
      </w:r>
      <w:r>
        <w:rPr>
          <w:sz w:val="24"/>
          <w:szCs w:val="24"/>
        </w:rPr>
        <w:tab/>
      </w:r>
      <w:r>
        <w:rPr>
          <w:sz w:val="24"/>
          <w:szCs w:val="24"/>
        </w:rPr>
        <w:tab/>
        <w:t>–57</w:t>
      </w:r>
    </w:p>
    <w:p w14:paraId="2CB3B3F7" w14:textId="77777777" w:rsidR="004D73AA" w:rsidRDefault="004D73AA" w:rsidP="00DF4CB8">
      <w:pPr>
        <w:rPr>
          <w:sz w:val="24"/>
          <w:szCs w:val="24"/>
        </w:rPr>
      </w:pPr>
      <w:r w:rsidRPr="00F6137F">
        <w:rPr>
          <w:sz w:val="24"/>
          <w:szCs w:val="24"/>
        </w:rPr>
        <w:t xml:space="preserve">Зачет </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 xml:space="preserve">– </w:t>
      </w:r>
    </w:p>
    <w:p w14:paraId="050BC3C1" w14:textId="77777777" w:rsidR="004D73AA" w:rsidRDefault="004D73AA" w:rsidP="00EB06D2">
      <w:pPr>
        <w:rPr>
          <w:sz w:val="24"/>
          <w:szCs w:val="24"/>
        </w:rPr>
      </w:pPr>
      <w:r w:rsidRPr="00F6137F">
        <w:rPr>
          <w:sz w:val="24"/>
          <w:szCs w:val="24"/>
        </w:rPr>
        <w:t>Экзамен</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 36</w:t>
      </w:r>
    </w:p>
    <w:p w14:paraId="2F617F5B" w14:textId="77777777" w:rsidR="004D73AA" w:rsidRDefault="004D73AA" w:rsidP="00F6137F">
      <w:pPr>
        <w:rPr>
          <w:sz w:val="24"/>
          <w:szCs w:val="24"/>
        </w:rPr>
      </w:pPr>
    </w:p>
    <w:p w14:paraId="4A5FA165" w14:textId="77777777" w:rsidR="004D73AA" w:rsidRPr="0023531F" w:rsidRDefault="004D73AA" w:rsidP="00F6137F">
      <w:pPr>
        <w:rPr>
          <w:sz w:val="20"/>
          <w:szCs w:val="20"/>
        </w:rPr>
      </w:pPr>
    </w:p>
    <w:p w14:paraId="51BF89A4" w14:textId="77777777" w:rsidR="004D73AA" w:rsidRDefault="004D73AA" w:rsidP="00C9692B">
      <w:pPr>
        <w:rPr>
          <w:sz w:val="24"/>
          <w:szCs w:val="24"/>
        </w:rPr>
      </w:pPr>
      <w:r>
        <w:rPr>
          <w:sz w:val="24"/>
          <w:szCs w:val="24"/>
        </w:rPr>
        <w:t xml:space="preserve">                                                           </w:t>
      </w:r>
      <w:r w:rsidRPr="00F6137F">
        <w:rPr>
          <w:sz w:val="24"/>
          <w:szCs w:val="24"/>
        </w:rPr>
        <w:t>Грозный, 202</w:t>
      </w:r>
      <w:r>
        <w:rPr>
          <w:sz w:val="24"/>
          <w:szCs w:val="24"/>
        </w:rPr>
        <w:t>6</w:t>
      </w:r>
    </w:p>
    <w:p w14:paraId="3C102C46" w14:textId="77777777" w:rsidR="004D73AA" w:rsidRPr="00396A75" w:rsidRDefault="004D73AA" w:rsidP="00F6137F">
      <w:pPr>
        <w:rPr>
          <w:sz w:val="24"/>
          <w:szCs w:val="24"/>
        </w:rPr>
      </w:pPr>
      <w:r w:rsidRPr="00396A75">
        <w:rPr>
          <w:sz w:val="24"/>
          <w:szCs w:val="24"/>
        </w:rPr>
        <w:t>Арсакаева Х.С. Рабочая программа учебной дисциплины «</w:t>
      </w:r>
      <w:r w:rsidRPr="00A4003D">
        <w:rPr>
          <w:rFonts w:eastAsia="Times New Roman"/>
          <w:sz w:val="24"/>
          <w:szCs w:val="24"/>
          <w:lang w:eastAsia="ru-RU"/>
        </w:rPr>
        <w:t>Общее</w:t>
      </w:r>
      <w:r w:rsidRPr="00A4003D">
        <w:rPr>
          <w:rFonts w:eastAsia="Times New Roman"/>
          <w:bCs/>
          <w:iCs/>
          <w:sz w:val="24"/>
          <w:szCs w:val="24"/>
          <w:lang w:eastAsia="ru-RU"/>
        </w:rPr>
        <w:t xml:space="preserve"> языкознание и история лингвистических учений</w:t>
      </w:r>
      <w:r w:rsidRPr="00396A75">
        <w:rPr>
          <w:sz w:val="24"/>
          <w:szCs w:val="24"/>
        </w:rPr>
        <w:t xml:space="preserve">» [Текст] / Сост. Х.С. Арсакаева. - Грозный: ФГБОУ ВО «Чеченский государственный университет им. А.А. Кадырова», 2026. </w:t>
      </w:r>
    </w:p>
    <w:p w14:paraId="537F4F26" w14:textId="77777777" w:rsidR="004D73AA" w:rsidRPr="00396A75" w:rsidRDefault="004D73AA" w:rsidP="00F6137F">
      <w:pPr>
        <w:rPr>
          <w:sz w:val="24"/>
          <w:szCs w:val="24"/>
        </w:rPr>
      </w:pPr>
    </w:p>
    <w:p w14:paraId="560C36DA" w14:textId="77777777" w:rsidR="004D73AA" w:rsidRPr="00396A75" w:rsidRDefault="004D73AA" w:rsidP="0023531F">
      <w:pPr>
        <w:ind w:right="424"/>
        <w:jc w:val="both"/>
        <w:rPr>
          <w:sz w:val="24"/>
          <w:szCs w:val="24"/>
        </w:rPr>
      </w:pPr>
      <w:r w:rsidRPr="00396A75">
        <w:rPr>
          <w:sz w:val="24"/>
          <w:szCs w:val="24"/>
        </w:rPr>
        <w:lastRenderedPageBreak/>
        <w:t xml:space="preserve">Рабочая программа рассмотрена и одобрена на заседании кафедры русского языка и общего языкознания, рекомендована к использованию в учебном процессе (протокол № 08 от 20.04.2026 г.), составлена в соответствии с требованиями ФГОС ВО по направлению подготовки (специальности) </w:t>
      </w:r>
      <w:r w:rsidRPr="00396A75">
        <w:rPr>
          <w:rFonts w:eastAsia="Calibri"/>
          <w:color w:val="000000"/>
          <w:sz w:val="24"/>
          <w:szCs w:val="24"/>
        </w:rPr>
        <w:t>45.0</w:t>
      </w:r>
      <w:r>
        <w:rPr>
          <w:rFonts w:eastAsia="Calibri"/>
          <w:color w:val="000000"/>
          <w:sz w:val="24"/>
          <w:szCs w:val="24"/>
        </w:rPr>
        <w:t>4.02</w:t>
      </w:r>
      <w:r w:rsidRPr="00396A75">
        <w:rPr>
          <w:rFonts w:eastAsia="Calibri"/>
          <w:color w:val="000000"/>
          <w:sz w:val="24"/>
          <w:szCs w:val="24"/>
        </w:rPr>
        <w:t xml:space="preserve"> </w:t>
      </w:r>
      <w:r>
        <w:rPr>
          <w:sz w:val="24"/>
          <w:szCs w:val="24"/>
        </w:rPr>
        <w:t>Лингвистика</w:t>
      </w:r>
      <w:r w:rsidRPr="00396A75">
        <w:rPr>
          <w:sz w:val="24"/>
          <w:szCs w:val="24"/>
        </w:rPr>
        <w:t>, утвержденного приказом Министерства образования и науки Российской Федерации от 12.08.2020 г. № 98</w:t>
      </w:r>
      <w:r>
        <w:rPr>
          <w:sz w:val="24"/>
          <w:szCs w:val="24"/>
        </w:rPr>
        <w:t>0</w:t>
      </w:r>
      <w:r w:rsidRPr="00396A75">
        <w:rPr>
          <w:sz w:val="24"/>
          <w:szCs w:val="24"/>
        </w:rPr>
        <w:t>, с учетом профиля «</w:t>
      </w:r>
      <w:r w:rsidRPr="004D1E04">
        <w:rPr>
          <w:sz w:val="24"/>
          <w:szCs w:val="24"/>
        </w:rPr>
        <w:t>Лингвистика и межкультурная коммуникация</w:t>
      </w:r>
      <w:r>
        <w:rPr>
          <w:sz w:val="24"/>
          <w:szCs w:val="24"/>
        </w:rPr>
        <w:t>»</w:t>
      </w:r>
      <w:r w:rsidRPr="00396A75">
        <w:rPr>
          <w:sz w:val="24"/>
          <w:szCs w:val="24"/>
        </w:rPr>
        <w:t xml:space="preserve"> основной профессиональной образовательной программы по направлению подготовки (специальности)</w:t>
      </w:r>
      <w:r w:rsidRPr="00396A75">
        <w:rPr>
          <w:rFonts w:eastAsia="Calibri"/>
          <w:color w:val="000000"/>
          <w:sz w:val="24"/>
          <w:szCs w:val="24"/>
        </w:rPr>
        <w:t xml:space="preserve"> </w:t>
      </w:r>
      <w:r w:rsidRPr="004D1E04">
        <w:rPr>
          <w:rFonts w:eastAsia="Calibri"/>
          <w:color w:val="000000"/>
          <w:sz w:val="24"/>
          <w:szCs w:val="24"/>
        </w:rPr>
        <w:t>45.04.02 Лингвистика</w:t>
      </w:r>
      <w:r w:rsidRPr="00396A75">
        <w:rPr>
          <w:sz w:val="24"/>
          <w:szCs w:val="24"/>
        </w:rPr>
        <w:t>, утвержденной Ученым советом университета от 0</w:t>
      </w:r>
      <w:r w:rsidRPr="00396A75">
        <w:rPr>
          <w:sz w:val="24"/>
          <w:szCs w:val="24"/>
          <w:highlight w:val="yellow"/>
        </w:rPr>
        <w:t>0.00.0000 г., протокол №</w:t>
      </w:r>
      <w:r w:rsidRPr="00396A75">
        <w:rPr>
          <w:sz w:val="24"/>
          <w:szCs w:val="24"/>
        </w:rPr>
        <w:t xml:space="preserve"> 00.</w:t>
      </w:r>
    </w:p>
    <w:p w14:paraId="2DA11F11" w14:textId="77777777" w:rsidR="004D73AA" w:rsidRPr="00396A75" w:rsidRDefault="004D73AA" w:rsidP="00F6137F">
      <w:pPr>
        <w:rPr>
          <w:sz w:val="24"/>
          <w:szCs w:val="24"/>
        </w:rPr>
      </w:pPr>
    </w:p>
    <w:p w14:paraId="193188CC" w14:textId="77777777" w:rsidR="004D73AA" w:rsidRDefault="004D73AA" w:rsidP="00F6137F">
      <w:pPr>
        <w:rPr>
          <w:sz w:val="24"/>
          <w:szCs w:val="24"/>
        </w:rPr>
      </w:pPr>
    </w:p>
    <w:p w14:paraId="1C59C7BD" w14:textId="77777777" w:rsidR="004D73AA" w:rsidRDefault="004D73AA" w:rsidP="00F6137F">
      <w:pPr>
        <w:rPr>
          <w:sz w:val="24"/>
          <w:szCs w:val="24"/>
        </w:rPr>
      </w:pPr>
    </w:p>
    <w:p w14:paraId="3B505808" w14:textId="77777777" w:rsidR="004D73AA" w:rsidRDefault="004D73AA" w:rsidP="00F6137F">
      <w:pPr>
        <w:rPr>
          <w:sz w:val="24"/>
          <w:szCs w:val="24"/>
        </w:rPr>
      </w:pPr>
    </w:p>
    <w:p w14:paraId="144DF17E" w14:textId="77777777" w:rsidR="004D73AA" w:rsidRDefault="004D73AA" w:rsidP="00F6137F">
      <w:pPr>
        <w:rPr>
          <w:sz w:val="24"/>
          <w:szCs w:val="24"/>
        </w:rPr>
      </w:pPr>
    </w:p>
    <w:p w14:paraId="0D36264C" w14:textId="77777777" w:rsidR="004D73AA" w:rsidRDefault="004D73AA" w:rsidP="00F6137F">
      <w:pPr>
        <w:rPr>
          <w:sz w:val="24"/>
          <w:szCs w:val="24"/>
        </w:rPr>
      </w:pPr>
    </w:p>
    <w:p w14:paraId="7167FBF0" w14:textId="77777777" w:rsidR="004D73AA" w:rsidRDefault="004D73AA" w:rsidP="00F6137F">
      <w:pPr>
        <w:rPr>
          <w:sz w:val="24"/>
          <w:szCs w:val="24"/>
        </w:rPr>
      </w:pPr>
    </w:p>
    <w:p w14:paraId="3D390738" w14:textId="77777777" w:rsidR="004D73AA" w:rsidRDefault="004D73AA" w:rsidP="00F6137F">
      <w:pPr>
        <w:rPr>
          <w:sz w:val="24"/>
          <w:szCs w:val="24"/>
        </w:rPr>
      </w:pPr>
    </w:p>
    <w:p w14:paraId="4FD6D1E0" w14:textId="77777777" w:rsidR="004D73AA" w:rsidRDefault="004D73AA" w:rsidP="00F6137F">
      <w:pPr>
        <w:rPr>
          <w:sz w:val="24"/>
          <w:szCs w:val="24"/>
        </w:rPr>
      </w:pPr>
    </w:p>
    <w:p w14:paraId="7F3E52BE" w14:textId="77777777" w:rsidR="004D73AA" w:rsidRDefault="004D73AA" w:rsidP="00F6137F">
      <w:pPr>
        <w:rPr>
          <w:sz w:val="24"/>
          <w:szCs w:val="24"/>
        </w:rPr>
      </w:pPr>
    </w:p>
    <w:p w14:paraId="14F93119" w14:textId="77777777" w:rsidR="004D73AA" w:rsidRDefault="004D73AA" w:rsidP="00F6137F">
      <w:pPr>
        <w:rPr>
          <w:sz w:val="24"/>
          <w:szCs w:val="24"/>
        </w:rPr>
      </w:pPr>
    </w:p>
    <w:p w14:paraId="36DD391D" w14:textId="77777777" w:rsidR="004D73AA" w:rsidRDefault="004D73AA" w:rsidP="00F6137F">
      <w:pPr>
        <w:rPr>
          <w:sz w:val="24"/>
          <w:szCs w:val="24"/>
        </w:rPr>
      </w:pPr>
    </w:p>
    <w:p w14:paraId="5FE4EDBE" w14:textId="77777777" w:rsidR="004D73AA" w:rsidRDefault="004D73AA" w:rsidP="00F6137F">
      <w:pPr>
        <w:rPr>
          <w:sz w:val="24"/>
          <w:szCs w:val="24"/>
        </w:rPr>
      </w:pPr>
    </w:p>
    <w:p w14:paraId="6C81748D" w14:textId="77777777" w:rsidR="004D73AA" w:rsidRDefault="004D73AA" w:rsidP="00F6137F">
      <w:pPr>
        <w:rPr>
          <w:sz w:val="24"/>
          <w:szCs w:val="24"/>
        </w:rPr>
      </w:pPr>
    </w:p>
    <w:p w14:paraId="3D613FF5" w14:textId="77777777" w:rsidR="004D73AA" w:rsidRDefault="004D73AA" w:rsidP="00F6137F">
      <w:pPr>
        <w:rPr>
          <w:sz w:val="24"/>
          <w:szCs w:val="24"/>
        </w:rPr>
      </w:pPr>
    </w:p>
    <w:p w14:paraId="56DF61DC" w14:textId="77777777" w:rsidR="004D73AA" w:rsidRDefault="004D73AA" w:rsidP="00F6137F">
      <w:pPr>
        <w:rPr>
          <w:sz w:val="24"/>
          <w:szCs w:val="24"/>
        </w:rPr>
      </w:pPr>
    </w:p>
    <w:p w14:paraId="52BA162E" w14:textId="77777777" w:rsidR="004D73AA" w:rsidRDefault="004D73AA" w:rsidP="00F6137F">
      <w:pPr>
        <w:rPr>
          <w:sz w:val="24"/>
          <w:szCs w:val="24"/>
        </w:rPr>
      </w:pPr>
    </w:p>
    <w:p w14:paraId="47F1B3B5" w14:textId="77777777" w:rsidR="004D73AA" w:rsidRDefault="004D73AA" w:rsidP="00F6137F">
      <w:pPr>
        <w:rPr>
          <w:sz w:val="24"/>
          <w:szCs w:val="24"/>
        </w:rPr>
      </w:pPr>
    </w:p>
    <w:p w14:paraId="1E880E28" w14:textId="77777777" w:rsidR="004D73AA" w:rsidRDefault="004D73AA" w:rsidP="00F6137F">
      <w:pPr>
        <w:rPr>
          <w:sz w:val="24"/>
          <w:szCs w:val="24"/>
        </w:rPr>
      </w:pPr>
    </w:p>
    <w:p w14:paraId="6493E17B" w14:textId="77777777" w:rsidR="004D73AA" w:rsidRDefault="004D73AA" w:rsidP="00F6137F">
      <w:pPr>
        <w:rPr>
          <w:sz w:val="24"/>
          <w:szCs w:val="24"/>
        </w:rPr>
      </w:pPr>
    </w:p>
    <w:p w14:paraId="183E1A6E" w14:textId="77777777" w:rsidR="004D73AA" w:rsidRDefault="004D73AA" w:rsidP="00F6137F">
      <w:pPr>
        <w:rPr>
          <w:sz w:val="24"/>
          <w:szCs w:val="24"/>
        </w:rPr>
      </w:pPr>
    </w:p>
    <w:p w14:paraId="2188B346" w14:textId="77777777" w:rsidR="004D73AA" w:rsidRDefault="004D73AA" w:rsidP="00F6137F">
      <w:pPr>
        <w:rPr>
          <w:sz w:val="24"/>
          <w:szCs w:val="24"/>
        </w:rPr>
      </w:pPr>
    </w:p>
    <w:p w14:paraId="14523895" w14:textId="77777777" w:rsidR="004D73AA" w:rsidRDefault="004D73AA" w:rsidP="00F6137F">
      <w:pPr>
        <w:rPr>
          <w:sz w:val="24"/>
          <w:szCs w:val="24"/>
        </w:rPr>
      </w:pPr>
    </w:p>
    <w:p w14:paraId="31516FCA" w14:textId="77777777" w:rsidR="004D73AA" w:rsidRDefault="004D73AA" w:rsidP="00F6137F">
      <w:pPr>
        <w:rPr>
          <w:sz w:val="24"/>
          <w:szCs w:val="24"/>
        </w:rPr>
      </w:pPr>
    </w:p>
    <w:p w14:paraId="1C3A730C" w14:textId="77777777" w:rsidR="004D73AA" w:rsidRDefault="004D73AA" w:rsidP="00F6137F">
      <w:pPr>
        <w:rPr>
          <w:sz w:val="24"/>
          <w:szCs w:val="24"/>
        </w:rPr>
      </w:pPr>
    </w:p>
    <w:p w14:paraId="095C64F6" w14:textId="77777777" w:rsidR="004D73AA" w:rsidRDefault="004D73AA" w:rsidP="00F6137F">
      <w:pPr>
        <w:rPr>
          <w:sz w:val="24"/>
          <w:szCs w:val="24"/>
        </w:rPr>
      </w:pPr>
    </w:p>
    <w:p w14:paraId="3899DD6D" w14:textId="77777777" w:rsidR="004D73AA" w:rsidRDefault="004D73AA" w:rsidP="00F6137F">
      <w:pPr>
        <w:rPr>
          <w:sz w:val="24"/>
          <w:szCs w:val="24"/>
        </w:rPr>
      </w:pPr>
    </w:p>
    <w:p w14:paraId="01D070F3" w14:textId="77777777" w:rsidR="004D73AA" w:rsidRDefault="004D73AA" w:rsidP="00F6137F">
      <w:pPr>
        <w:rPr>
          <w:sz w:val="24"/>
          <w:szCs w:val="24"/>
        </w:rPr>
      </w:pPr>
    </w:p>
    <w:p w14:paraId="3489BF4B" w14:textId="77777777" w:rsidR="004D73AA" w:rsidRDefault="004D73AA" w:rsidP="00F6137F">
      <w:pPr>
        <w:rPr>
          <w:sz w:val="24"/>
          <w:szCs w:val="24"/>
        </w:rPr>
      </w:pPr>
    </w:p>
    <w:p w14:paraId="237C6FC0" w14:textId="77777777" w:rsidR="004D73AA" w:rsidRDefault="004D73AA" w:rsidP="00F6137F">
      <w:pPr>
        <w:rPr>
          <w:sz w:val="24"/>
          <w:szCs w:val="24"/>
        </w:rPr>
      </w:pPr>
    </w:p>
    <w:p w14:paraId="77D7D883" w14:textId="77777777" w:rsidR="004D73AA" w:rsidRDefault="004D73AA" w:rsidP="00F6137F">
      <w:pPr>
        <w:rPr>
          <w:sz w:val="24"/>
          <w:szCs w:val="24"/>
        </w:rPr>
      </w:pPr>
    </w:p>
    <w:p w14:paraId="2E9A0989" w14:textId="77777777" w:rsidR="004D73AA" w:rsidRDefault="004D73AA" w:rsidP="00F6137F">
      <w:pPr>
        <w:rPr>
          <w:sz w:val="24"/>
          <w:szCs w:val="24"/>
        </w:rPr>
      </w:pPr>
    </w:p>
    <w:p w14:paraId="666C8EA1" w14:textId="77777777" w:rsidR="004D73AA" w:rsidRDefault="004D73AA" w:rsidP="00F6137F">
      <w:pPr>
        <w:rPr>
          <w:sz w:val="24"/>
          <w:szCs w:val="24"/>
        </w:rPr>
      </w:pPr>
      <w:r w:rsidRPr="00F6137F">
        <w:rPr>
          <w:sz w:val="24"/>
          <w:szCs w:val="24"/>
        </w:rPr>
        <w:t xml:space="preserve">© </w:t>
      </w:r>
      <w:r>
        <w:rPr>
          <w:sz w:val="24"/>
          <w:szCs w:val="24"/>
        </w:rPr>
        <w:t>Х.С.</w:t>
      </w:r>
      <w:r w:rsidRPr="00F6137F">
        <w:rPr>
          <w:sz w:val="24"/>
          <w:szCs w:val="24"/>
        </w:rPr>
        <w:t xml:space="preserve"> </w:t>
      </w:r>
      <w:r>
        <w:rPr>
          <w:sz w:val="24"/>
          <w:szCs w:val="24"/>
        </w:rPr>
        <w:t>Арсакаева</w:t>
      </w:r>
      <w:r w:rsidRPr="00F6137F">
        <w:rPr>
          <w:sz w:val="24"/>
          <w:szCs w:val="24"/>
        </w:rPr>
        <w:t>, 20</w:t>
      </w:r>
      <w:r>
        <w:rPr>
          <w:sz w:val="24"/>
          <w:szCs w:val="24"/>
        </w:rPr>
        <w:t>26</w:t>
      </w:r>
      <w:r w:rsidRPr="00F6137F">
        <w:rPr>
          <w:sz w:val="24"/>
          <w:szCs w:val="24"/>
        </w:rPr>
        <w:t xml:space="preserve"> </w:t>
      </w:r>
    </w:p>
    <w:p w14:paraId="6DA8A9BA" w14:textId="77777777" w:rsidR="004D73AA" w:rsidRDefault="004D73AA" w:rsidP="00F6137F">
      <w:pPr>
        <w:rPr>
          <w:sz w:val="24"/>
          <w:szCs w:val="24"/>
        </w:rPr>
      </w:pPr>
      <w:r w:rsidRPr="00F6137F">
        <w:rPr>
          <w:sz w:val="24"/>
          <w:szCs w:val="24"/>
        </w:rPr>
        <w:t>© ФГБОУ ВО «Чеченский государственный университет</w:t>
      </w:r>
      <w:r>
        <w:rPr>
          <w:sz w:val="24"/>
          <w:szCs w:val="24"/>
        </w:rPr>
        <w:t xml:space="preserve"> им. А.А. Кадырова</w:t>
      </w:r>
      <w:r w:rsidRPr="00F6137F">
        <w:rPr>
          <w:sz w:val="24"/>
          <w:szCs w:val="24"/>
        </w:rPr>
        <w:t>», 20</w:t>
      </w:r>
      <w:r>
        <w:rPr>
          <w:sz w:val="24"/>
          <w:szCs w:val="24"/>
        </w:rPr>
        <w:t>26</w:t>
      </w:r>
    </w:p>
    <w:p w14:paraId="7A842C58" w14:textId="77777777" w:rsidR="004D73AA" w:rsidRDefault="004D73AA" w:rsidP="00F6137F">
      <w:pPr>
        <w:rPr>
          <w:sz w:val="24"/>
          <w:szCs w:val="24"/>
        </w:rPr>
      </w:pPr>
    </w:p>
    <w:p w14:paraId="3BA61BD6" w14:textId="77777777" w:rsidR="004D73AA" w:rsidRDefault="004D73AA" w:rsidP="0023531F">
      <w:pPr>
        <w:rPr>
          <w:sz w:val="24"/>
          <w:szCs w:val="24"/>
        </w:rPr>
      </w:pPr>
      <w:r>
        <w:rPr>
          <w:sz w:val="24"/>
          <w:szCs w:val="24"/>
        </w:rPr>
        <w:t xml:space="preserve">                                                              </w:t>
      </w:r>
      <w:r w:rsidRPr="0023531F">
        <w:rPr>
          <w:sz w:val="24"/>
          <w:szCs w:val="24"/>
        </w:rPr>
        <w:t>Содержание</w:t>
      </w:r>
    </w:p>
    <w:p w14:paraId="6E86C1EC" w14:textId="77777777" w:rsidR="004D73AA" w:rsidRDefault="004D73AA" w:rsidP="0023531F">
      <w:pPr>
        <w:rPr>
          <w:sz w:val="24"/>
          <w:szCs w:val="24"/>
        </w:rPr>
      </w:pPr>
    </w:p>
    <w:tbl>
      <w:tblPr>
        <w:tblStyle w:val="aff2"/>
        <w:tblW w:w="0" w:type="auto"/>
        <w:tblLook w:val="04A0" w:firstRow="1" w:lastRow="0" w:firstColumn="1" w:lastColumn="0" w:noHBand="0" w:noVBand="1"/>
      </w:tblPr>
      <w:tblGrid>
        <w:gridCol w:w="561"/>
        <w:gridCol w:w="8161"/>
        <w:gridCol w:w="623"/>
      </w:tblGrid>
      <w:tr w:rsidR="004D73AA" w14:paraId="30170781" w14:textId="77777777" w:rsidTr="00042872">
        <w:tc>
          <w:tcPr>
            <w:tcW w:w="562" w:type="dxa"/>
          </w:tcPr>
          <w:p w14:paraId="42CA6B21" w14:textId="77777777" w:rsidR="004D73AA" w:rsidRDefault="004D73AA" w:rsidP="0023531F">
            <w:pPr>
              <w:rPr>
                <w:rFonts w:ascii="Times New Roman" w:hAnsi="Times New Roman"/>
                <w:sz w:val="24"/>
                <w:szCs w:val="24"/>
              </w:rPr>
            </w:pPr>
            <w:r>
              <w:rPr>
                <w:rFonts w:ascii="Times New Roman" w:hAnsi="Times New Roman"/>
                <w:sz w:val="24"/>
                <w:szCs w:val="24"/>
              </w:rPr>
              <w:t>1.</w:t>
            </w:r>
          </w:p>
        </w:tc>
        <w:tc>
          <w:tcPr>
            <w:tcW w:w="8222" w:type="dxa"/>
          </w:tcPr>
          <w:p w14:paraId="6A7C9625" w14:textId="77777777" w:rsidR="004D73AA" w:rsidRDefault="004D73AA" w:rsidP="0023531F">
            <w:pPr>
              <w:rPr>
                <w:rFonts w:ascii="Times New Roman" w:hAnsi="Times New Roman"/>
                <w:sz w:val="24"/>
                <w:szCs w:val="24"/>
              </w:rPr>
            </w:pPr>
            <w:r w:rsidRPr="0023531F">
              <w:rPr>
                <w:rFonts w:ascii="Times New Roman" w:hAnsi="Times New Roman"/>
                <w:sz w:val="24"/>
                <w:szCs w:val="24"/>
              </w:rPr>
              <w:t>Цели и задачи освоения дисциплины</w:t>
            </w:r>
          </w:p>
        </w:tc>
        <w:tc>
          <w:tcPr>
            <w:tcW w:w="561" w:type="dxa"/>
          </w:tcPr>
          <w:p w14:paraId="4898FC62" w14:textId="77777777" w:rsidR="004D73AA" w:rsidRDefault="004D73AA" w:rsidP="0023531F">
            <w:pPr>
              <w:rPr>
                <w:rFonts w:ascii="Times New Roman" w:hAnsi="Times New Roman"/>
                <w:sz w:val="24"/>
                <w:szCs w:val="24"/>
              </w:rPr>
            </w:pPr>
            <w:r>
              <w:rPr>
                <w:rFonts w:ascii="Times New Roman" w:hAnsi="Times New Roman"/>
                <w:sz w:val="24"/>
                <w:szCs w:val="24"/>
              </w:rPr>
              <w:t>с.4</w:t>
            </w:r>
          </w:p>
        </w:tc>
      </w:tr>
      <w:tr w:rsidR="004D73AA" w14:paraId="5A93AC30" w14:textId="77777777" w:rsidTr="00042872">
        <w:tc>
          <w:tcPr>
            <w:tcW w:w="562" w:type="dxa"/>
          </w:tcPr>
          <w:p w14:paraId="7E87B9C6" w14:textId="77777777" w:rsidR="004D73AA" w:rsidRDefault="004D73AA" w:rsidP="0023531F">
            <w:pPr>
              <w:rPr>
                <w:rFonts w:ascii="Times New Roman" w:hAnsi="Times New Roman"/>
                <w:sz w:val="24"/>
                <w:szCs w:val="24"/>
              </w:rPr>
            </w:pPr>
            <w:r>
              <w:rPr>
                <w:rFonts w:ascii="Times New Roman" w:hAnsi="Times New Roman"/>
                <w:sz w:val="24"/>
                <w:szCs w:val="24"/>
              </w:rPr>
              <w:t>2.</w:t>
            </w:r>
          </w:p>
        </w:tc>
        <w:tc>
          <w:tcPr>
            <w:tcW w:w="8222" w:type="dxa"/>
          </w:tcPr>
          <w:p w14:paraId="37EEDFEF" w14:textId="77777777" w:rsidR="004D73AA" w:rsidRDefault="004D73AA" w:rsidP="0023531F">
            <w:pPr>
              <w:rPr>
                <w:rFonts w:ascii="Times New Roman" w:hAnsi="Times New Roman"/>
                <w:sz w:val="24"/>
                <w:szCs w:val="24"/>
              </w:rPr>
            </w:pPr>
            <w:r>
              <w:rPr>
                <w:rFonts w:ascii="Times New Roman" w:hAnsi="Times New Roman"/>
                <w:sz w:val="24"/>
                <w:szCs w:val="24"/>
              </w:rPr>
              <w:t>М</w:t>
            </w:r>
            <w:r w:rsidRPr="0023531F">
              <w:rPr>
                <w:rFonts w:ascii="Times New Roman" w:hAnsi="Times New Roman"/>
                <w:sz w:val="24"/>
                <w:szCs w:val="24"/>
              </w:rPr>
              <w:t>есто дисциплины (модуля) в структуре ОПОП</w:t>
            </w:r>
          </w:p>
        </w:tc>
        <w:tc>
          <w:tcPr>
            <w:tcW w:w="561" w:type="dxa"/>
          </w:tcPr>
          <w:p w14:paraId="6211A92A" w14:textId="77777777" w:rsidR="004D73AA" w:rsidRDefault="004D73AA" w:rsidP="0023531F">
            <w:pPr>
              <w:rPr>
                <w:rFonts w:ascii="Times New Roman" w:hAnsi="Times New Roman"/>
                <w:sz w:val="24"/>
                <w:szCs w:val="24"/>
              </w:rPr>
            </w:pPr>
            <w:r>
              <w:rPr>
                <w:rFonts w:ascii="Times New Roman" w:hAnsi="Times New Roman"/>
                <w:sz w:val="24"/>
                <w:szCs w:val="24"/>
              </w:rPr>
              <w:t>с.4</w:t>
            </w:r>
          </w:p>
        </w:tc>
      </w:tr>
      <w:tr w:rsidR="004D73AA" w14:paraId="5ED6E500" w14:textId="77777777" w:rsidTr="00042872">
        <w:tc>
          <w:tcPr>
            <w:tcW w:w="562" w:type="dxa"/>
          </w:tcPr>
          <w:p w14:paraId="6E4197E8" w14:textId="77777777" w:rsidR="004D73AA" w:rsidRDefault="004D73AA" w:rsidP="0023531F">
            <w:pPr>
              <w:rPr>
                <w:rFonts w:ascii="Times New Roman" w:hAnsi="Times New Roman"/>
                <w:sz w:val="24"/>
                <w:szCs w:val="24"/>
              </w:rPr>
            </w:pPr>
            <w:r>
              <w:rPr>
                <w:rFonts w:ascii="Times New Roman" w:hAnsi="Times New Roman"/>
                <w:sz w:val="24"/>
                <w:szCs w:val="24"/>
              </w:rPr>
              <w:t>3.</w:t>
            </w:r>
          </w:p>
        </w:tc>
        <w:tc>
          <w:tcPr>
            <w:tcW w:w="8222" w:type="dxa"/>
          </w:tcPr>
          <w:p w14:paraId="656DA3C1" w14:textId="77777777" w:rsidR="004D73AA" w:rsidRDefault="004D73AA" w:rsidP="0023531F">
            <w:pPr>
              <w:rPr>
                <w:rFonts w:ascii="Times New Roman" w:hAnsi="Times New Roman"/>
                <w:sz w:val="24"/>
                <w:szCs w:val="24"/>
              </w:rPr>
            </w:pPr>
            <w:r w:rsidRPr="0023531F">
              <w:rPr>
                <w:rFonts w:ascii="Times New Roman" w:hAnsi="Times New Roman"/>
                <w:sz w:val="24"/>
                <w:szCs w:val="24"/>
              </w:rPr>
              <w:t>Перечень планируемых результатов обучения по дисциплине (модулю), соотнесенных с планируемыми результатами освоения образовательной программы</w:t>
            </w:r>
          </w:p>
        </w:tc>
        <w:tc>
          <w:tcPr>
            <w:tcW w:w="561" w:type="dxa"/>
          </w:tcPr>
          <w:p w14:paraId="3A300259" w14:textId="77777777" w:rsidR="004D73AA" w:rsidRDefault="004D73AA" w:rsidP="0023531F">
            <w:pPr>
              <w:rPr>
                <w:rFonts w:ascii="Times New Roman" w:hAnsi="Times New Roman"/>
                <w:sz w:val="24"/>
                <w:szCs w:val="24"/>
              </w:rPr>
            </w:pPr>
            <w:r>
              <w:rPr>
                <w:rFonts w:ascii="Times New Roman" w:hAnsi="Times New Roman"/>
                <w:sz w:val="24"/>
                <w:szCs w:val="24"/>
              </w:rPr>
              <w:t>с.4</w:t>
            </w:r>
          </w:p>
        </w:tc>
      </w:tr>
      <w:tr w:rsidR="004D73AA" w14:paraId="38272429" w14:textId="77777777" w:rsidTr="00042872">
        <w:tc>
          <w:tcPr>
            <w:tcW w:w="562" w:type="dxa"/>
          </w:tcPr>
          <w:p w14:paraId="751C1494" w14:textId="77777777" w:rsidR="004D73AA" w:rsidRDefault="004D73AA" w:rsidP="00042872">
            <w:pPr>
              <w:rPr>
                <w:rFonts w:ascii="Times New Roman" w:hAnsi="Times New Roman"/>
                <w:sz w:val="24"/>
                <w:szCs w:val="24"/>
              </w:rPr>
            </w:pPr>
            <w:r>
              <w:rPr>
                <w:rFonts w:ascii="Times New Roman" w:hAnsi="Times New Roman"/>
                <w:sz w:val="24"/>
                <w:szCs w:val="24"/>
              </w:rPr>
              <w:t>4.</w:t>
            </w:r>
          </w:p>
        </w:tc>
        <w:tc>
          <w:tcPr>
            <w:tcW w:w="8222" w:type="dxa"/>
          </w:tcPr>
          <w:p w14:paraId="514E5AF7" w14:textId="77777777" w:rsidR="004D73AA" w:rsidRDefault="004D73AA" w:rsidP="00042872">
            <w:pPr>
              <w:rPr>
                <w:rFonts w:ascii="Times New Roman" w:hAnsi="Times New Roman"/>
                <w:sz w:val="24"/>
                <w:szCs w:val="24"/>
              </w:rPr>
            </w:pPr>
            <w:r w:rsidRPr="0023531F">
              <w:rPr>
                <w:rFonts w:ascii="Times New Roman" w:hAnsi="Times New Roman"/>
                <w:sz w:val="24"/>
                <w:szCs w:val="24"/>
              </w:rPr>
              <w:t>Трудоемкость дисциплины</w:t>
            </w:r>
          </w:p>
        </w:tc>
        <w:tc>
          <w:tcPr>
            <w:tcW w:w="561" w:type="dxa"/>
          </w:tcPr>
          <w:p w14:paraId="46049078" w14:textId="77777777" w:rsidR="004D73AA" w:rsidRDefault="004D73AA" w:rsidP="00042872">
            <w:pPr>
              <w:rPr>
                <w:rFonts w:ascii="Times New Roman" w:hAnsi="Times New Roman"/>
                <w:sz w:val="24"/>
                <w:szCs w:val="24"/>
              </w:rPr>
            </w:pPr>
            <w:r>
              <w:rPr>
                <w:rFonts w:ascii="Times New Roman" w:hAnsi="Times New Roman"/>
                <w:sz w:val="24"/>
                <w:szCs w:val="24"/>
              </w:rPr>
              <w:t>с.6</w:t>
            </w:r>
          </w:p>
        </w:tc>
      </w:tr>
      <w:tr w:rsidR="004D73AA" w14:paraId="150B3A0D" w14:textId="77777777" w:rsidTr="00042872">
        <w:tc>
          <w:tcPr>
            <w:tcW w:w="562" w:type="dxa"/>
          </w:tcPr>
          <w:p w14:paraId="50A30732" w14:textId="77777777" w:rsidR="004D73AA" w:rsidRDefault="004D73AA" w:rsidP="00042872">
            <w:pPr>
              <w:rPr>
                <w:rFonts w:ascii="Times New Roman" w:hAnsi="Times New Roman"/>
                <w:sz w:val="24"/>
                <w:szCs w:val="24"/>
              </w:rPr>
            </w:pPr>
            <w:r>
              <w:rPr>
                <w:rFonts w:ascii="Times New Roman" w:hAnsi="Times New Roman"/>
                <w:sz w:val="24"/>
                <w:szCs w:val="24"/>
              </w:rPr>
              <w:lastRenderedPageBreak/>
              <w:t>5.</w:t>
            </w:r>
          </w:p>
        </w:tc>
        <w:tc>
          <w:tcPr>
            <w:tcW w:w="8222" w:type="dxa"/>
          </w:tcPr>
          <w:p w14:paraId="1957DBE3" w14:textId="77777777" w:rsidR="004D73AA" w:rsidRDefault="004D73AA" w:rsidP="00042872">
            <w:pPr>
              <w:rPr>
                <w:rFonts w:ascii="Times New Roman" w:hAnsi="Times New Roman"/>
                <w:sz w:val="24"/>
                <w:szCs w:val="24"/>
              </w:rPr>
            </w:pPr>
            <w:r w:rsidRPr="0023531F">
              <w:rPr>
                <w:rFonts w:ascii="Times New Roman" w:hAnsi="Times New Roman"/>
                <w:sz w:val="24"/>
                <w:szCs w:val="24"/>
              </w:rPr>
              <w:t>Содержание дисциплины (модуля), структурированное по темам (разделам) с указанием отведенного на них количества академических часов и видов учебных занятий</w:t>
            </w:r>
          </w:p>
        </w:tc>
        <w:tc>
          <w:tcPr>
            <w:tcW w:w="561" w:type="dxa"/>
          </w:tcPr>
          <w:p w14:paraId="5A9B5B52" w14:textId="77777777" w:rsidR="004D73AA" w:rsidRDefault="004D73AA" w:rsidP="00042872">
            <w:pPr>
              <w:rPr>
                <w:rFonts w:ascii="Times New Roman" w:hAnsi="Times New Roman"/>
                <w:sz w:val="24"/>
                <w:szCs w:val="24"/>
              </w:rPr>
            </w:pPr>
            <w:r>
              <w:rPr>
                <w:rFonts w:ascii="Times New Roman" w:hAnsi="Times New Roman"/>
                <w:sz w:val="24"/>
                <w:szCs w:val="24"/>
              </w:rPr>
              <w:t>с.6</w:t>
            </w:r>
          </w:p>
        </w:tc>
      </w:tr>
      <w:tr w:rsidR="004D73AA" w14:paraId="05B91943" w14:textId="77777777" w:rsidTr="00042872">
        <w:tc>
          <w:tcPr>
            <w:tcW w:w="562" w:type="dxa"/>
          </w:tcPr>
          <w:p w14:paraId="6ABEAF5B" w14:textId="77777777" w:rsidR="004D73AA" w:rsidRDefault="004D73AA" w:rsidP="00042872">
            <w:pPr>
              <w:rPr>
                <w:rFonts w:ascii="Times New Roman" w:hAnsi="Times New Roman"/>
                <w:sz w:val="24"/>
                <w:szCs w:val="24"/>
              </w:rPr>
            </w:pPr>
            <w:r>
              <w:rPr>
                <w:rFonts w:ascii="Times New Roman" w:hAnsi="Times New Roman"/>
                <w:sz w:val="24"/>
                <w:szCs w:val="24"/>
              </w:rPr>
              <w:t>6.</w:t>
            </w:r>
          </w:p>
        </w:tc>
        <w:tc>
          <w:tcPr>
            <w:tcW w:w="8222" w:type="dxa"/>
          </w:tcPr>
          <w:p w14:paraId="305A1D76" w14:textId="77777777" w:rsidR="004D73AA" w:rsidRPr="0023531F" w:rsidRDefault="004D73AA" w:rsidP="00042872">
            <w:pPr>
              <w:rPr>
                <w:rFonts w:ascii="Times New Roman" w:hAnsi="Times New Roman"/>
                <w:sz w:val="24"/>
                <w:szCs w:val="24"/>
              </w:rPr>
            </w:pPr>
            <w:r w:rsidRPr="0023531F">
              <w:rPr>
                <w:rFonts w:ascii="Times New Roman" w:hAnsi="Times New Roman"/>
                <w:sz w:val="24"/>
                <w:szCs w:val="24"/>
              </w:rPr>
              <w:t>Перечень учебно-методического обеспечения для</w:t>
            </w:r>
          </w:p>
          <w:p w14:paraId="0C2904D2" w14:textId="77777777" w:rsidR="004D73AA" w:rsidRPr="0023531F" w:rsidRDefault="004D73AA" w:rsidP="00042872">
            <w:pPr>
              <w:rPr>
                <w:rFonts w:ascii="Times New Roman" w:hAnsi="Times New Roman"/>
                <w:sz w:val="24"/>
                <w:szCs w:val="24"/>
              </w:rPr>
            </w:pPr>
            <w:r w:rsidRPr="0023531F">
              <w:rPr>
                <w:rFonts w:ascii="Times New Roman" w:hAnsi="Times New Roman"/>
                <w:sz w:val="24"/>
                <w:szCs w:val="24"/>
              </w:rPr>
              <w:t>самостоятельной работы обучающихся по дисциплине</w:t>
            </w:r>
          </w:p>
          <w:p w14:paraId="1CAAB4AC" w14:textId="77777777" w:rsidR="004D73AA" w:rsidRDefault="004D73AA" w:rsidP="00042872">
            <w:pPr>
              <w:rPr>
                <w:rFonts w:ascii="Times New Roman" w:hAnsi="Times New Roman"/>
                <w:sz w:val="24"/>
                <w:szCs w:val="24"/>
              </w:rPr>
            </w:pPr>
            <w:r>
              <w:rPr>
                <w:rFonts w:ascii="Times New Roman" w:hAnsi="Times New Roman"/>
                <w:sz w:val="24"/>
                <w:szCs w:val="24"/>
              </w:rPr>
              <w:t>(модулю)</w:t>
            </w:r>
          </w:p>
        </w:tc>
        <w:tc>
          <w:tcPr>
            <w:tcW w:w="561" w:type="dxa"/>
          </w:tcPr>
          <w:p w14:paraId="5BE1EFCB" w14:textId="77777777" w:rsidR="004D73AA" w:rsidRDefault="004D73AA" w:rsidP="00042872">
            <w:pPr>
              <w:rPr>
                <w:rFonts w:ascii="Times New Roman" w:hAnsi="Times New Roman"/>
                <w:sz w:val="24"/>
                <w:szCs w:val="24"/>
              </w:rPr>
            </w:pPr>
            <w:r>
              <w:rPr>
                <w:rFonts w:ascii="Times New Roman" w:hAnsi="Times New Roman"/>
                <w:sz w:val="24"/>
                <w:szCs w:val="24"/>
              </w:rPr>
              <w:t>с.17</w:t>
            </w:r>
          </w:p>
        </w:tc>
      </w:tr>
      <w:tr w:rsidR="004D73AA" w14:paraId="6F523A07" w14:textId="77777777" w:rsidTr="00042872">
        <w:tc>
          <w:tcPr>
            <w:tcW w:w="562" w:type="dxa"/>
          </w:tcPr>
          <w:p w14:paraId="290AE300" w14:textId="77777777" w:rsidR="004D73AA" w:rsidRDefault="004D73AA" w:rsidP="00042872">
            <w:pPr>
              <w:rPr>
                <w:rFonts w:ascii="Times New Roman" w:hAnsi="Times New Roman"/>
                <w:sz w:val="24"/>
                <w:szCs w:val="24"/>
              </w:rPr>
            </w:pPr>
            <w:r>
              <w:rPr>
                <w:rFonts w:ascii="Times New Roman" w:hAnsi="Times New Roman"/>
                <w:sz w:val="24"/>
                <w:szCs w:val="24"/>
              </w:rPr>
              <w:t>7.</w:t>
            </w:r>
          </w:p>
        </w:tc>
        <w:tc>
          <w:tcPr>
            <w:tcW w:w="8222" w:type="dxa"/>
          </w:tcPr>
          <w:p w14:paraId="21B351AA" w14:textId="77777777" w:rsidR="004D73AA" w:rsidRPr="0023531F" w:rsidRDefault="004D73AA" w:rsidP="00042872">
            <w:pPr>
              <w:rPr>
                <w:rFonts w:ascii="Times New Roman" w:hAnsi="Times New Roman"/>
                <w:sz w:val="24"/>
                <w:szCs w:val="24"/>
              </w:rPr>
            </w:pPr>
            <w:r w:rsidRPr="0023531F">
              <w:rPr>
                <w:rFonts w:ascii="Times New Roman" w:hAnsi="Times New Roman"/>
                <w:sz w:val="24"/>
                <w:szCs w:val="24"/>
              </w:rPr>
              <w:t xml:space="preserve">Фонд оценочных средств для проведения промежуточной </w:t>
            </w:r>
          </w:p>
          <w:p w14:paraId="7750B85A" w14:textId="77777777" w:rsidR="004D73AA" w:rsidRDefault="004D73AA" w:rsidP="00042872">
            <w:pPr>
              <w:rPr>
                <w:rFonts w:ascii="Times New Roman" w:hAnsi="Times New Roman"/>
                <w:sz w:val="24"/>
                <w:szCs w:val="24"/>
              </w:rPr>
            </w:pPr>
            <w:r w:rsidRPr="0023531F">
              <w:rPr>
                <w:rFonts w:ascii="Times New Roman" w:hAnsi="Times New Roman"/>
                <w:sz w:val="24"/>
                <w:szCs w:val="24"/>
              </w:rPr>
              <w:t>аттестации обуч</w:t>
            </w:r>
            <w:r>
              <w:rPr>
                <w:rFonts w:ascii="Times New Roman" w:hAnsi="Times New Roman"/>
                <w:sz w:val="24"/>
                <w:szCs w:val="24"/>
              </w:rPr>
              <w:t>ающихся по дисциплине (модулю)|</w:t>
            </w:r>
          </w:p>
        </w:tc>
        <w:tc>
          <w:tcPr>
            <w:tcW w:w="561" w:type="dxa"/>
          </w:tcPr>
          <w:p w14:paraId="6EBD4D7A" w14:textId="77777777" w:rsidR="004D73AA" w:rsidRDefault="004D73AA" w:rsidP="00042872">
            <w:pPr>
              <w:rPr>
                <w:rFonts w:ascii="Times New Roman" w:hAnsi="Times New Roman"/>
                <w:sz w:val="24"/>
                <w:szCs w:val="24"/>
              </w:rPr>
            </w:pPr>
            <w:r>
              <w:rPr>
                <w:rFonts w:ascii="Times New Roman" w:hAnsi="Times New Roman"/>
                <w:sz w:val="24"/>
                <w:szCs w:val="24"/>
              </w:rPr>
              <w:t>с.18</w:t>
            </w:r>
          </w:p>
        </w:tc>
      </w:tr>
      <w:tr w:rsidR="004D73AA" w14:paraId="25B00AFD" w14:textId="77777777" w:rsidTr="00042872">
        <w:tc>
          <w:tcPr>
            <w:tcW w:w="562" w:type="dxa"/>
          </w:tcPr>
          <w:p w14:paraId="4089105C" w14:textId="77777777" w:rsidR="004D73AA" w:rsidRDefault="004D73AA" w:rsidP="00042872">
            <w:pPr>
              <w:rPr>
                <w:rFonts w:ascii="Times New Roman" w:hAnsi="Times New Roman"/>
                <w:sz w:val="24"/>
                <w:szCs w:val="24"/>
              </w:rPr>
            </w:pPr>
            <w:r>
              <w:rPr>
                <w:rFonts w:ascii="Times New Roman" w:hAnsi="Times New Roman"/>
                <w:sz w:val="24"/>
                <w:szCs w:val="24"/>
              </w:rPr>
              <w:t>8.</w:t>
            </w:r>
          </w:p>
        </w:tc>
        <w:tc>
          <w:tcPr>
            <w:tcW w:w="8222" w:type="dxa"/>
          </w:tcPr>
          <w:p w14:paraId="65456FF6" w14:textId="77777777" w:rsidR="004D73AA" w:rsidRPr="0023531F" w:rsidRDefault="004D73AA" w:rsidP="00042872">
            <w:pPr>
              <w:rPr>
                <w:rFonts w:ascii="Times New Roman" w:hAnsi="Times New Roman"/>
                <w:sz w:val="24"/>
                <w:szCs w:val="24"/>
              </w:rPr>
            </w:pPr>
            <w:r w:rsidRPr="0023531F">
              <w:rPr>
                <w:rFonts w:ascii="Times New Roman" w:hAnsi="Times New Roman"/>
                <w:sz w:val="24"/>
                <w:szCs w:val="24"/>
              </w:rPr>
              <w:t>Перечень основной и дополнительной учебной литературы,</w:t>
            </w:r>
          </w:p>
          <w:p w14:paraId="33E528B4" w14:textId="77777777" w:rsidR="004D73AA" w:rsidRDefault="004D73AA" w:rsidP="00042872">
            <w:pPr>
              <w:rPr>
                <w:rFonts w:ascii="Times New Roman" w:hAnsi="Times New Roman"/>
                <w:sz w:val="24"/>
                <w:szCs w:val="24"/>
              </w:rPr>
            </w:pPr>
            <w:r w:rsidRPr="0023531F">
              <w:rPr>
                <w:rFonts w:ascii="Times New Roman" w:hAnsi="Times New Roman"/>
                <w:sz w:val="24"/>
                <w:szCs w:val="24"/>
              </w:rPr>
              <w:t>необходимой д</w:t>
            </w:r>
            <w:r>
              <w:rPr>
                <w:rFonts w:ascii="Times New Roman" w:hAnsi="Times New Roman"/>
                <w:sz w:val="24"/>
                <w:szCs w:val="24"/>
              </w:rPr>
              <w:t>ля освоения дисциплины (модуля)</w:t>
            </w:r>
          </w:p>
        </w:tc>
        <w:tc>
          <w:tcPr>
            <w:tcW w:w="561" w:type="dxa"/>
          </w:tcPr>
          <w:p w14:paraId="79575049" w14:textId="77777777" w:rsidR="004D73AA" w:rsidRDefault="004D73AA" w:rsidP="00042872">
            <w:pPr>
              <w:rPr>
                <w:rFonts w:ascii="Times New Roman" w:hAnsi="Times New Roman"/>
                <w:sz w:val="24"/>
                <w:szCs w:val="24"/>
              </w:rPr>
            </w:pPr>
            <w:r>
              <w:rPr>
                <w:rFonts w:ascii="Times New Roman" w:hAnsi="Times New Roman"/>
                <w:sz w:val="24"/>
                <w:szCs w:val="24"/>
              </w:rPr>
              <w:t>с.26</w:t>
            </w:r>
          </w:p>
        </w:tc>
      </w:tr>
      <w:tr w:rsidR="004D73AA" w14:paraId="0B69DFE2" w14:textId="77777777" w:rsidTr="00042872">
        <w:tc>
          <w:tcPr>
            <w:tcW w:w="562" w:type="dxa"/>
          </w:tcPr>
          <w:p w14:paraId="6DA25929" w14:textId="77777777" w:rsidR="004D73AA" w:rsidRDefault="004D73AA" w:rsidP="00042872">
            <w:pPr>
              <w:rPr>
                <w:rFonts w:ascii="Times New Roman" w:hAnsi="Times New Roman"/>
                <w:sz w:val="24"/>
                <w:szCs w:val="24"/>
              </w:rPr>
            </w:pPr>
            <w:r>
              <w:rPr>
                <w:rFonts w:ascii="Times New Roman" w:hAnsi="Times New Roman"/>
                <w:sz w:val="24"/>
                <w:szCs w:val="24"/>
              </w:rPr>
              <w:t>9.</w:t>
            </w:r>
          </w:p>
        </w:tc>
        <w:tc>
          <w:tcPr>
            <w:tcW w:w="8222" w:type="dxa"/>
          </w:tcPr>
          <w:p w14:paraId="08435E27" w14:textId="77777777" w:rsidR="004D73AA" w:rsidRPr="0023531F" w:rsidRDefault="004D73AA" w:rsidP="00042872">
            <w:pPr>
              <w:rPr>
                <w:rFonts w:ascii="Times New Roman" w:hAnsi="Times New Roman"/>
                <w:sz w:val="24"/>
                <w:szCs w:val="24"/>
              </w:rPr>
            </w:pPr>
            <w:r w:rsidRPr="0023531F">
              <w:rPr>
                <w:rFonts w:ascii="Times New Roman" w:hAnsi="Times New Roman"/>
                <w:sz w:val="24"/>
                <w:szCs w:val="24"/>
              </w:rPr>
              <w:t>Перечень ресурсов информационно-телекоммуникационной</w:t>
            </w:r>
          </w:p>
          <w:p w14:paraId="1B7FB325" w14:textId="77777777" w:rsidR="004D73AA" w:rsidRPr="0023531F" w:rsidRDefault="004D73AA" w:rsidP="00042872">
            <w:pPr>
              <w:rPr>
                <w:rFonts w:ascii="Times New Roman" w:hAnsi="Times New Roman"/>
                <w:sz w:val="24"/>
                <w:szCs w:val="24"/>
              </w:rPr>
            </w:pPr>
            <w:r w:rsidRPr="0023531F">
              <w:rPr>
                <w:rFonts w:ascii="Times New Roman" w:hAnsi="Times New Roman"/>
                <w:sz w:val="24"/>
                <w:szCs w:val="24"/>
              </w:rPr>
              <w:t>сети "Интернет", необходимых для освоения дисциплины</w:t>
            </w:r>
          </w:p>
          <w:p w14:paraId="0D085608" w14:textId="77777777" w:rsidR="004D73AA" w:rsidRDefault="004D73AA" w:rsidP="00042872">
            <w:pPr>
              <w:rPr>
                <w:rFonts w:ascii="Times New Roman" w:hAnsi="Times New Roman"/>
                <w:sz w:val="24"/>
                <w:szCs w:val="24"/>
              </w:rPr>
            </w:pPr>
            <w:r>
              <w:rPr>
                <w:rFonts w:ascii="Times New Roman" w:hAnsi="Times New Roman"/>
                <w:sz w:val="24"/>
                <w:szCs w:val="24"/>
              </w:rPr>
              <w:t>(модуля)</w:t>
            </w:r>
          </w:p>
        </w:tc>
        <w:tc>
          <w:tcPr>
            <w:tcW w:w="561" w:type="dxa"/>
          </w:tcPr>
          <w:p w14:paraId="13D91E3E" w14:textId="77777777" w:rsidR="004D73AA" w:rsidRDefault="004D73AA" w:rsidP="00042872">
            <w:pPr>
              <w:rPr>
                <w:rFonts w:ascii="Times New Roman" w:hAnsi="Times New Roman"/>
                <w:sz w:val="24"/>
                <w:szCs w:val="24"/>
              </w:rPr>
            </w:pPr>
            <w:r>
              <w:rPr>
                <w:rFonts w:ascii="Times New Roman" w:hAnsi="Times New Roman"/>
                <w:sz w:val="24"/>
                <w:szCs w:val="24"/>
              </w:rPr>
              <w:t>с.28</w:t>
            </w:r>
          </w:p>
        </w:tc>
      </w:tr>
      <w:tr w:rsidR="004D73AA" w14:paraId="78687D14" w14:textId="77777777" w:rsidTr="00042872">
        <w:tc>
          <w:tcPr>
            <w:tcW w:w="562" w:type="dxa"/>
          </w:tcPr>
          <w:p w14:paraId="77BE8CC8" w14:textId="77777777" w:rsidR="004D73AA" w:rsidRDefault="004D73AA" w:rsidP="00042872">
            <w:pPr>
              <w:rPr>
                <w:rFonts w:ascii="Times New Roman" w:hAnsi="Times New Roman"/>
                <w:sz w:val="24"/>
                <w:szCs w:val="24"/>
              </w:rPr>
            </w:pPr>
            <w:r>
              <w:rPr>
                <w:rFonts w:ascii="Times New Roman" w:hAnsi="Times New Roman"/>
                <w:sz w:val="24"/>
                <w:szCs w:val="24"/>
              </w:rPr>
              <w:t>10.</w:t>
            </w:r>
          </w:p>
        </w:tc>
        <w:tc>
          <w:tcPr>
            <w:tcW w:w="8222" w:type="dxa"/>
          </w:tcPr>
          <w:p w14:paraId="642BD0E3" w14:textId="77777777" w:rsidR="004D73AA" w:rsidRPr="0023531F" w:rsidRDefault="004D73AA" w:rsidP="00042872">
            <w:pPr>
              <w:rPr>
                <w:rFonts w:ascii="Times New Roman" w:hAnsi="Times New Roman"/>
                <w:sz w:val="24"/>
                <w:szCs w:val="24"/>
              </w:rPr>
            </w:pPr>
            <w:r w:rsidRPr="0023531F">
              <w:rPr>
                <w:rFonts w:ascii="Times New Roman" w:hAnsi="Times New Roman"/>
                <w:sz w:val="24"/>
                <w:szCs w:val="24"/>
              </w:rPr>
              <w:t>Методические указания для обучающихся по освоению</w:t>
            </w:r>
          </w:p>
          <w:p w14:paraId="7FF97498" w14:textId="77777777" w:rsidR="004D73AA" w:rsidRDefault="004D73AA" w:rsidP="00042872">
            <w:pPr>
              <w:rPr>
                <w:rFonts w:ascii="Times New Roman" w:hAnsi="Times New Roman"/>
                <w:sz w:val="24"/>
                <w:szCs w:val="24"/>
              </w:rPr>
            </w:pPr>
            <w:r>
              <w:rPr>
                <w:rFonts w:ascii="Times New Roman" w:hAnsi="Times New Roman"/>
                <w:sz w:val="24"/>
                <w:szCs w:val="24"/>
              </w:rPr>
              <w:t>дисциплины (модуля)</w:t>
            </w:r>
          </w:p>
        </w:tc>
        <w:tc>
          <w:tcPr>
            <w:tcW w:w="561" w:type="dxa"/>
          </w:tcPr>
          <w:p w14:paraId="1FFAED26" w14:textId="77777777" w:rsidR="004D73AA" w:rsidRDefault="004D73AA" w:rsidP="00042872">
            <w:pPr>
              <w:rPr>
                <w:rFonts w:ascii="Times New Roman" w:hAnsi="Times New Roman"/>
                <w:sz w:val="24"/>
                <w:szCs w:val="24"/>
              </w:rPr>
            </w:pPr>
            <w:r>
              <w:rPr>
                <w:rFonts w:ascii="Times New Roman" w:hAnsi="Times New Roman"/>
                <w:sz w:val="24"/>
                <w:szCs w:val="24"/>
              </w:rPr>
              <w:t>с.28</w:t>
            </w:r>
          </w:p>
        </w:tc>
      </w:tr>
      <w:tr w:rsidR="004D73AA" w14:paraId="054C785C" w14:textId="77777777" w:rsidTr="00042872">
        <w:tc>
          <w:tcPr>
            <w:tcW w:w="562" w:type="dxa"/>
          </w:tcPr>
          <w:p w14:paraId="5B9363E5" w14:textId="77777777" w:rsidR="004D73AA" w:rsidRDefault="004D73AA" w:rsidP="00042872">
            <w:pPr>
              <w:rPr>
                <w:rFonts w:ascii="Times New Roman" w:hAnsi="Times New Roman"/>
                <w:sz w:val="24"/>
                <w:szCs w:val="24"/>
              </w:rPr>
            </w:pPr>
            <w:r>
              <w:rPr>
                <w:rFonts w:ascii="Times New Roman" w:hAnsi="Times New Roman"/>
                <w:sz w:val="24"/>
                <w:szCs w:val="24"/>
              </w:rPr>
              <w:t>11.</w:t>
            </w:r>
          </w:p>
        </w:tc>
        <w:tc>
          <w:tcPr>
            <w:tcW w:w="8222" w:type="dxa"/>
          </w:tcPr>
          <w:p w14:paraId="406C3D4E" w14:textId="77777777" w:rsidR="004D73AA" w:rsidRPr="0023531F" w:rsidRDefault="004D73AA" w:rsidP="00042872">
            <w:pPr>
              <w:rPr>
                <w:rFonts w:ascii="Times New Roman" w:hAnsi="Times New Roman"/>
                <w:sz w:val="24"/>
                <w:szCs w:val="24"/>
              </w:rPr>
            </w:pPr>
            <w:r w:rsidRPr="0023531F">
              <w:rPr>
                <w:rFonts w:ascii="Times New Roman" w:hAnsi="Times New Roman"/>
                <w:sz w:val="24"/>
                <w:szCs w:val="24"/>
              </w:rPr>
              <w:t>Перечень информационных технологий, используемых при</w:t>
            </w:r>
          </w:p>
          <w:p w14:paraId="1378AF82" w14:textId="77777777" w:rsidR="004D73AA" w:rsidRPr="0023531F" w:rsidRDefault="004D73AA" w:rsidP="00042872">
            <w:pPr>
              <w:rPr>
                <w:rFonts w:ascii="Times New Roman" w:hAnsi="Times New Roman"/>
                <w:sz w:val="24"/>
                <w:szCs w:val="24"/>
              </w:rPr>
            </w:pPr>
            <w:r w:rsidRPr="0023531F">
              <w:rPr>
                <w:rFonts w:ascii="Times New Roman" w:hAnsi="Times New Roman"/>
                <w:sz w:val="24"/>
                <w:szCs w:val="24"/>
              </w:rPr>
              <w:t>осуществлении образовательного процесса по дисциплине</w:t>
            </w:r>
          </w:p>
          <w:p w14:paraId="17F1BD5C" w14:textId="77777777" w:rsidR="004D73AA" w:rsidRPr="0023531F" w:rsidRDefault="004D73AA" w:rsidP="00042872">
            <w:pPr>
              <w:rPr>
                <w:rFonts w:ascii="Times New Roman" w:hAnsi="Times New Roman"/>
                <w:sz w:val="24"/>
                <w:szCs w:val="24"/>
              </w:rPr>
            </w:pPr>
            <w:r w:rsidRPr="0023531F">
              <w:rPr>
                <w:rFonts w:ascii="Times New Roman" w:hAnsi="Times New Roman"/>
                <w:sz w:val="24"/>
                <w:szCs w:val="24"/>
              </w:rPr>
              <w:t>(модулю), включая перечень программного обеспечения и</w:t>
            </w:r>
          </w:p>
          <w:p w14:paraId="2FFA2F91" w14:textId="77777777" w:rsidR="004D73AA" w:rsidRDefault="004D73AA" w:rsidP="00042872">
            <w:pPr>
              <w:rPr>
                <w:rFonts w:ascii="Times New Roman" w:hAnsi="Times New Roman"/>
                <w:sz w:val="24"/>
                <w:szCs w:val="24"/>
              </w:rPr>
            </w:pPr>
            <w:r w:rsidRPr="0023531F">
              <w:rPr>
                <w:rFonts w:ascii="Times New Roman" w:hAnsi="Times New Roman"/>
                <w:sz w:val="24"/>
                <w:szCs w:val="24"/>
              </w:rPr>
              <w:t>информационных справо</w:t>
            </w:r>
            <w:r>
              <w:rPr>
                <w:rFonts w:ascii="Times New Roman" w:hAnsi="Times New Roman"/>
                <w:sz w:val="24"/>
                <w:szCs w:val="24"/>
              </w:rPr>
              <w:t>чных систем (при необходимости)</w:t>
            </w:r>
          </w:p>
        </w:tc>
        <w:tc>
          <w:tcPr>
            <w:tcW w:w="561" w:type="dxa"/>
          </w:tcPr>
          <w:p w14:paraId="2BFF898C" w14:textId="77777777" w:rsidR="004D73AA" w:rsidRDefault="004D73AA" w:rsidP="00042872">
            <w:pPr>
              <w:rPr>
                <w:rFonts w:ascii="Times New Roman" w:hAnsi="Times New Roman"/>
                <w:sz w:val="24"/>
                <w:szCs w:val="24"/>
              </w:rPr>
            </w:pPr>
            <w:r>
              <w:rPr>
                <w:rFonts w:ascii="Times New Roman" w:hAnsi="Times New Roman"/>
                <w:sz w:val="24"/>
                <w:szCs w:val="24"/>
              </w:rPr>
              <w:t>с.29</w:t>
            </w:r>
          </w:p>
        </w:tc>
      </w:tr>
      <w:tr w:rsidR="004D73AA" w14:paraId="781C75FD" w14:textId="77777777" w:rsidTr="00042872">
        <w:tc>
          <w:tcPr>
            <w:tcW w:w="562" w:type="dxa"/>
          </w:tcPr>
          <w:p w14:paraId="61B2133F" w14:textId="77777777" w:rsidR="004D73AA" w:rsidRDefault="004D73AA" w:rsidP="00042872">
            <w:pPr>
              <w:rPr>
                <w:rFonts w:ascii="Times New Roman" w:hAnsi="Times New Roman"/>
                <w:sz w:val="24"/>
                <w:szCs w:val="24"/>
              </w:rPr>
            </w:pPr>
            <w:r>
              <w:rPr>
                <w:rFonts w:ascii="Times New Roman" w:hAnsi="Times New Roman"/>
                <w:sz w:val="24"/>
                <w:szCs w:val="24"/>
              </w:rPr>
              <w:t>12.</w:t>
            </w:r>
          </w:p>
        </w:tc>
        <w:tc>
          <w:tcPr>
            <w:tcW w:w="8222" w:type="dxa"/>
          </w:tcPr>
          <w:p w14:paraId="07995013" w14:textId="77777777" w:rsidR="004D73AA" w:rsidRPr="0023531F" w:rsidRDefault="004D73AA" w:rsidP="00042872">
            <w:pPr>
              <w:rPr>
                <w:rFonts w:ascii="Times New Roman" w:hAnsi="Times New Roman"/>
                <w:sz w:val="24"/>
                <w:szCs w:val="24"/>
              </w:rPr>
            </w:pPr>
            <w:r w:rsidRPr="0023531F">
              <w:rPr>
                <w:rFonts w:ascii="Times New Roman" w:hAnsi="Times New Roman"/>
                <w:sz w:val="24"/>
                <w:szCs w:val="24"/>
              </w:rPr>
              <w:t>Описание материально-технической базы, необходимой для с.</w:t>
            </w:r>
          </w:p>
          <w:p w14:paraId="1FA1A9DE" w14:textId="77777777" w:rsidR="004D73AA" w:rsidRPr="0023531F" w:rsidRDefault="004D73AA" w:rsidP="00042872">
            <w:pPr>
              <w:rPr>
                <w:rFonts w:ascii="Times New Roman" w:hAnsi="Times New Roman"/>
                <w:sz w:val="24"/>
                <w:szCs w:val="24"/>
              </w:rPr>
            </w:pPr>
            <w:r w:rsidRPr="0023531F">
              <w:rPr>
                <w:rFonts w:ascii="Times New Roman" w:hAnsi="Times New Roman"/>
                <w:sz w:val="24"/>
                <w:szCs w:val="24"/>
              </w:rPr>
              <w:t>осуществления образовательного процесса по дисциплине</w:t>
            </w:r>
          </w:p>
          <w:p w14:paraId="17FE6FA2" w14:textId="77777777" w:rsidR="004D73AA" w:rsidRDefault="004D73AA" w:rsidP="00042872">
            <w:pPr>
              <w:rPr>
                <w:rFonts w:ascii="Times New Roman" w:hAnsi="Times New Roman"/>
                <w:sz w:val="24"/>
                <w:szCs w:val="24"/>
              </w:rPr>
            </w:pPr>
            <w:r w:rsidRPr="0023531F">
              <w:rPr>
                <w:rFonts w:ascii="Times New Roman" w:hAnsi="Times New Roman"/>
                <w:sz w:val="24"/>
                <w:szCs w:val="24"/>
              </w:rPr>
              <w:t>(модулю)</w:t>
            </w:r>
          </w:p>
        </w:tc>
        <w:tc>
          <w:tcPr>
            <w:tcW w:w="561" w:type="dxa"/>
          </w:tcPr>
          <w:p w14:paraId="170D665B" w14:textId="77777777" w:rsidR="004D73AA" w:rsidRDefault="004D73AA" w:rsidP="00042872">
            <w:pPr>
              <w:rPr>
                <w:rFonts w:ascii="Times New Roman" w:hAnsi="Times New Roman"/>
                <w:sz w:val="24"/>
                <w:szCs w:val="24"/>
              </w:rPr>
            </w:pPr>
            <w:r>
              <w:rPr>
                <w:rFonts w:ascii="Times New Roman" w:hAnsi="Times New Roman"/>
                <w:sz w:val="24"/>
                <w:szCs w:val="24"/>
              </w:rPr>
              <w:t>с.31</w:t>
            </w:r>
          </w:p>
        </w:tc>
      </w:tr>
    </w:tbl>
    <w:p w14:paraId="76E76F4E" w14:textId="77777777" w:rsidR="004D73AA" w:rsidRDefault="004D73AA">
      <w:pPr>
        <w:rPr>
          <w:sz w:val="24"/>
          <w:szCs w:val="24"/>
        </w:rPr>
      </w:pPr>
    </w:p>
    <w:p w14:paraId="27A6020B" w14:textId="77777777" w:rsidR="004D73AA" w:rsidRPr="00600C98" w:rsidRDefault="004D73AA" w:rsidP="00600C98">
      <w:pPr>
        <w:rPr>
          <w:sz w:val="24"/>
          <w:szCs w:val="24"/>
        </w:rPr>
      </w:pPr>
    </w:p>
    <w:p w14:paraId="26A91978" w14:textId="77777777" w:rsidR="004D73AA" w:rsidRDefault="004D73AA" w:rsidP="00600C98">
      <w:pPr>
        <w:rPr>
          <w:sz w:val="24"/>
          <w:szCs w:val="24"/>
        </w:rPr>
      </w:pPr>
    </w:p>
    <w:p w14:paraId="4042D048" w14:textId="77777777" w:rsidR="004D73AA" w:rsidRDefault="004D73AA" w:rsidP="00600C98">
      <w:pPr>
        <w:ind w:firstLine="708"/>
        <w:rPr>
          <w:sz w:val="24"/>
          <w:szCs w:val="24"/>
        </w:rPr>
      </w:pPr>
    </w:p>
    <w:p w14:paraId="5E3D4321" w14:textId="77777777" w:rsidR="004D73AA" w:rsidRDefault="004D73AA" w:rsidP="00600C98">
      <w:pPr>
        <w:ind w:firstLine="708"/>
        <w:rPr>
          <w:sz w:val="24"/>
          <w:szCs w:val="24"/>
        </w:rPr>
      </w:pPr>
    </w:p>
    <w:p w14:paraId="6F45352F" w14:textId="77777777" w:rsidR="004D73AA" w:rsidRDefault="004D73AA" w:rsidP="00600C98">
      <w:pPr>
        <w:ind w:firstLine="708"/>
        <w:rPr>
          <w:sz w:val="24"/>
          <w:szCs w:val="24"/>
        </w:rPr>
      </w:pPr>
    </w:p>
    <w:p w14:paraId="4D163101" w14:textId="77777777" w:rsidR="004D73AA" w:rsidRDefault="004D73AA" w:rsidP="00600C98">
      <w:pPr>
        <w:ind w:firstLine="708"/>
        <w:rPr>
          <w:sz w:val="24"/>
          <w:szCs w:val="24"/>
        </w:rPr>
      </w:pPr>
    </w:p>
    <w:p w14:paraId="6762C09D" w14:textId="77777777" w:rsidR="004D73AA" w:rsidRDefault="004D73AA" w:rsidP="00600C98">
      <w:pPr>
        <w:ind w:firstLine="708"/>
        <w:rPr>
          <w:sz w:val="24"/>
          <w:szCs w:val="24"/>
        </w:rPr>
      </w:pPr>
    </w:p>
    <w:p w14:paraId="52842B4A" w14:textId="77777777" w:rsidR="004D73AA" w:rsidRDefault="004D73AA" w:rsidP="00600C98">
      <w:pPr>
        <w:ind w:firstLine="708"/>
        <w:rPr>
          <w:sz w:val="24"/>
          <w:szCs w:val="24"/>
        </w:rPr>
      </w:pPr>
    </w:p>
    <w:p w14:paraId="337D9112" w14:textId="77777777" w:rsidR="004D73AA" w:rsidRDefault="004D73AA" w:rsidP="00600C98">
      <w:pPr>
        <w:ind w:firstLine="708"/>
        <w:rPr>
          <w:sz w:val="24"/>
          <w:szCs w:val="24"/>
        </w:rPr>
      </w:pPr>
    </w:p>
    <w:p w14:paraId="73333B8C" w14:textId="77777777" w:rsidR="004D73AA" w:rsidRDefault="004D73AA" w:rsidP="00600C98">
      <w:pPr>
        <w:ind w:firstLine="708"/>
        <w:rPr>
          <w:sz w:val="24"/>
          <w:szCs w:val="24"/>
        </w:rPr>
      </w:pPr>
    </w:p>
    <w:p w14:paraId="0F806C2A" w14:textId="77777777" w:rsidR="004D73AA" w:rsidRDefault="004D73AA" w:rsidP="00600C98">
      <w:pPr>
        <w:ind w:firstLine="708"/>
        <w:rPr>
          <w:sz w:val="24"/>
          <w:szCs w:val="24"/>
        </w:rPr>
      </w:pPr>
    </w:p>
    <w:p w14:paraId="4CC235F0" w14:textId="77777777" w:rsidR="004D73AA" w:rsidRDefault="004D73AA" w:rsidP="00600C98">
      <w:pPr>
        <w:ind w:firstLine="708"/>
        <w:rPr>
          <w:sz w:val="24"/>
          <w:szCs w:val="24"/>
        </w:rPr>
      </w:pPr>
    </w:p>
    <w:p w14:paraId="519C183F" w14:textId="77777777" w:rsidR="004D73AA" w:rsidRDefault="004D73AA" w:rsidP="00600C98">
      <w:pPr>
        <w:ind w:firstLine="708"/>
        <w:rPr>
          <w:sz w:val="24"/>
          <w:szCs w:val="24"/>
        </w:rPr>
      </w:pPr>
    </w:p>
    <w:p w14:paraId="6C5AFD7A" w14:textId="77777777" w:rsidR="004D73AA" w:rsidRPr="002058C9" w:rsidRDefault="004D73AA" w:rsidP="002058C9">
      <w:pPr>
        <w:spacing w:after="100" w:afterAutospacing="1"/>
        <w:rPr>
          <w:rFonts w:asciiTheme="majorBidi" w:hAnsiTheme="majorBidi" w:cstheme="majorBidi"/>
          <w:b/>
          <w:sz w:val="24"/>
          <w:szCs w:val="24"/>
        </w:rPr>
      </w:pPr>
      <w:r w:rsidRPr="00396A75">
        <w:rPr>
          <w:rFonts w:asciiTheme="majorBidi" w:hAnsiTheme="majorBidi" w:cstheme="majorBidi"/>
          <w:b/>
          <w:sz w:val="24"/>
          <w:szCs w:val="24"/>
        </w:rPr>
        <w:t>1.Цели и задачи освоения дисциплины</w:t>
      </w:r>
    </w:p>
    <w:p w14:paraId="79BB344B" w14:textId="77777777" w:rsidR="004D73AA" w:rsidRPr="002058C9" w:rsidRDefault="004D73AA" w:rsidP="002058C9">
      <w:pPr>
        <w:spacing w:line="276" w:lineRule="auto"/>
        <w:jc w:val="both"/>
        <w:rPr>
          <w:rFonts w:eastAsia="Times New Roman"/>
          <w:sz w:val="24"/>
          <w:szCs w:val="24"/>
          <w:lang w:eastAsia="ru-RU"/>
        </w:rPr>
      </w:pPr>
      <w:r w:rsidRPr="002058C9">
        <w:rPr>
          <w:rFonts w:eastAsia="Times New Roman"/>
          <w:b/>
          <w:sz w:val="24"/>
          <w:szCs w:val="24"/>
          <w:lang w:eastAsia="ru-RU"/>
        </w:rPr>
        <w:t xml:space="preserve">    Цели</w:t>
      </w:r>
      <w:r w:rsidRPr="002058C9">
        <w:rPr>
          <w:rFonts w:eastAsia="Times New Roman"/>
          <w:sz w:val="24"/>
          <w:szCs w:val="24"/>
          <w:lang w:eastAsia="ru-RU"/>
        </w:rPr>
        <w:t xml:space="preserve"> освоения дисциплины (модуля): </w:t>
      </w:r>
      <w:r w:rsidRPr="004D1E04">
        <w:rPr>
          <w:rFonts w:eastAsia="Times New Roman"/>
          <w:sz w:val="24"/>
          <w:szCs w:val="24"/>
          <w:lang w:eastAsia="ru-RU"/>
        </w:rPr>
        <w:t>состоит в том, чтобы осветить основные этапы развития науки о языке от древнейших эпох до современного состояния, дать сведения о древнейших лингвистических школах и крупных языковедах, основных принципах, методике исследования, наиболее важных конкретных достижениях, полученных представителями той или иной школы.</w:t>
      </w:r>
    </w:p>
    <w:p w14:paraId="1DD20E92" w14:textId="77777777" w:rsidR="004D73AA" w:rsidRPr="002058C9" w:rsidRDefault="004D73AA" w:rsidP="002058C9">
      <w:pPr>
        <w:spacing w:line="276" w:lineRule="auto"/>
        <w:jc w:val="both"/>
        <w:rPr>
          <w:rFonts w:eastAsia="Times New Roman"/>
          <w:sz w:val="24"/>
          <w:szCs w:val="24"/>
          <w:lang w:eastAsia="ru-RU"/>
        </w:rPr>
      </w:pPr>
      <w:r w:rsidRPr="002058C9">
        <w:rPr>
          <w:rFonts w:eastAsia="Times New Roman"/>
          <w:b/>
          <w:sz w:val="24"/>
          <w:szCs w:val="24"/>
          <w:lang w:eastAsia="ru-RU"/>
        </w:rPr>
        <w:t xml:space="preserve">    Задачи </w:t>
      </w:r>
      <w:r w:rsidRPr="002058C9">
        <w:rPr>
          <w:rFonts w:eastAsia="Times New Roman"/>
          <w:sz w:val="24"/>
          <w:szCs w:val="24"/>
          <w:lang w:eastAsia="ru-RU"/>
        </w:rPr>
        <w:t>изучения дисциплины:</w:t>
      </w:r>
      <w:r w:rsidRPr="004D1E04">
        <w:t xml:space="preserve"> </w:t>
      </w:r>
      <w:r w:rsidRPr="004D1E04">
        <w:rPr>
          <w:rFonts w:eastAsia="Times New Roman"/>
          <w:sz w:val="24"/>
          <w:szCs w:val="24"/>
          <w:lang w:eastAsia="ru-RU"/>
        </w:rPr>
        <w:t>проследить эволюцию научного знания, осознать этот процесс не как равномерное и прямолинейное движение к истине, но увидеть в этом движении спады и взлеты, периоды застоев и ускоренного развития;</w:t>
      </w:r>
      <w:r>
        <w:rPr>
          <w:rFonts w:eastAsia="Times New Roman"/>
          <w:sz w:val="24"/>
          <w:szCs w:val="24"/>
          <w:lang w:eastAsia="ru-RU"/>
        </w:rPr>
        <w:t xml:space="preserve"> </w:t>
      </w:r>
      <w:r w:rsidRPr="004D1E04">
        <w:rPr>
          <w:rFonts w:eastAsia="Times New Roman"/>
          <w:sz w:val="24"/>
          <w:szCs w:val="24"/>
          <w:lang w:eastAsia="ru-RU"/>
        </w:rPr>
        <w:t>научиться истолковывать то или иное лингвистическое направление в контексте его эпохи и одновременно уметь оценить его с вы-соты современных лингвистических знаний;</w:t>
      </w:r>
      <w:r>
        <w:rPr>
          <w:rFonts w:eastAsia="Times New Roman"/>
          <w:sz w:val="24"/>
          <w:szCs w:val="24"/>
          <w:lang w:eastAsia="ru-RU"/>
        </w:rPr>
        <w:t xml:space="preserve"> </w:t>
      </w:r>
      <w:r w:rsidRPr="004D1E04">
        <w:rPr>
          <w:rFonts w:eastAsia="Times New Roman"/>
          <w:sz w:val="24"/>
          <w:szCs w:val="24"/>
          <w:lang w:eastAsia="ru-RU"/>
        </w:rPr>
        <w:t xml:space="preserve">познакомиться с трудами выдающихся отечественных и зарубежных лингвистов, историей отдельных открытий и находок, лучше осознать не только роль разума в познании многих </w:t>
      </w:r>
      <w:r w:rsidRPr="004D1E04">
        <w:rPr>
          <w:rFonts w:eastAsia="Times New Roman"/>
          <w:sz w:val="24"/>
          <w:szCs w:val="24"/>
          <w:lang w:eastAsia="ru-RU"/>
        </w:rPr>
        <w:lastRenderedPageBreak/>
        <w:t>языковых процессов, но и значение интуиции, позволяющей заглянуть вперед и предвосхитить идеи, доказать которые можно только на новом витке научных знаний.</w:t>
      </w:r>
    </w:p>
    <w:p w14:paraId="1E85AB1E" w14:textId="77777777" w:rsidR="004D73AA" w:rsidRPr="00396A75" w:rsidRDefault="004D73AA" w:rsidP="004D1E04">
      <w:pPr>
        <w:rPr>
          <w:rFonts w:asciiTheme="majorBidi" w:hAnsiTheme="majorBidi" w:cstheme="majorBidi"/>
          <w:sz w:val="24"/>
          <w:szCs w:val="24"/>
        </w:rPr>
      </w:pPr>
    </w:p>
    <w:p w14:paraId="09025A98" w14:textId="77777777" w:rsidR="004D73AA" w:rsidRPr="00396A75" w:rsidRDefault="004D73AA" w:rsidP="00600C98">
      <w:pPr>
        <w:rPr>
          <w:rFonts w:asciiTheme="majorBidi" w:hAnsiTheme="majorBidi" w:cstheme="majorBidi"/>
          <w:sz w:val="24"/>
          <w:szCs w:val="24"/>
        </w:rPr>
      </w:pPr>
      <w:r w:rsidRPr="00396A75">
        <w:rPr>
          <w:rFonts w:asciiTheme="majorBidi" w:hAnsiTheme="majorBidi" w:cstheme="majorBidi"/>
          <w:b/>
          <w:sz w:val="24"/>
          <w:szCs w:val="24"/>
        </w:rPr>
        <w:t>2. Место дисциплины в структуре ОПОП</w:t>
      </w:r>
    </w:p>
    <w:p w14:paraId="3A5A31A4" w14:textId="77777777" w:rsidR="004D73AA" w:rsidRPr="00396A75" w:rsidRDefault="004D73AA" w:rsidP="005C5503">
      <w:pPr>
        <w:ind w:firstLine="708"/>
        <w:rPr>
          <w:rFonts w:asciiTheme="majorBidi" w:hAnsiTheme="majorBidi" w:cstheme="majorBidi"/>
          <w:sz w:val="24"/>
          <w:szCs w:val="24"/>
        </w:rPr>
      </w:pPr>
      <w:r w:rsidRPr="00396A75">
        <w:rPr>
          <w:rFonts w:asciiTheme="majorBidi" w:hAnsiTheme="majorBidi" w:cstheme="majorBidi"/>
          <w:sz w:val="24"/>
          <w:szCs w:val="24"/>
        </w:rPr>
        <w:t>Дисциплина (модуль) «</w:t>
      </w:r>
      <w:r w:rsidRPr="004D1E04">
        <w:rPr>
          <w:rFonts w:asciiTheme="majorBidi" w:hAnsiTheme="majorBidi" w:cstheme="majorBidi"/>
          <w:sz w:val="24"/>
          <w:szCs w:val="24"/>
        </w:rPr>
        <w:t>Общее языкознание и история лингвистических учений</w:t>
      </w:r>
      <w:r w:rsidRPr="00396A75">
        <w:rPr>
          <w:rFonts w:asciiTheme="majorBidi" w:hAnsiTheme="majorBidi" w:cstheme="majorBidi"/>
          <w:sz w:val="24"/>
          <w:szCs w:val="24"/>
        </w:rPr>
        <w:t xml:space="preserve">» относится к </w:t>
      </w:r>
      <w:r>
        <w:rPr>
          <w:rFonts w:asciiTheme="majorBidi" w:hAnsiTheme="majorBidi" w:cstheme="majorBidi"/>
          <w:sz w:val="24"/>
          <w:szCs w:val="24"/>
        </w:rPr>
        <w:t>базовой</w:t>
      </w:r>
      <w:r w:rsidRPr="00396A75">
        <w:rPr>
          <w:rFonts w:asciiTheme="majorBidi" w:hAnsiTheme="majorBidi" w:cstheme="majorBidi"/>
          <w:sz w:val="24"/>
          <w:szCs w:val="24"/>
        </w:rPr>
        <w:t xml:space="preserve"> части Блока 1 (Б1</w:t>
      </w:r>
      <w:r>
        <w:rPr>
          <w:rFonts w:asciiTheme="majorBidi" w:hAnsiTheme="majorBidi" w:cstheme="majorBidi"/>
          <w:sz w:val="24"/>
          <w:szCs w:val="24"/>
        </w:rPr>
        <w:t xml:space="preserve">. О. </w:t>
      </w:r>
      <w:r w:rsidRPr="00396A75">
        <w:rPr>
          <w:rFonts w:asciiTheme="majorBidi" w:hAnsiTheme="majorBidi" w:cstheme="majorBidi"/>
          <w:sz w:val="24"/>
          <w:szCs w:val="24"/>
        </w:rPr>
        <w:t>0</w:t>
      </w:r>
      <w:r>
        <w:rPr>
          <w:rFonts w:asciiTheme="majorBidi" w:hAnsiTheme="majorBidi" w:cstheme="majorBidi"/>
          <w:sz w:val="24"/>
          <w:szCs w:val="24"/>
        </w:rPr>
        <w:t>2</w:t>
      </w:r>
      <w:r w:rsidRPr="00396A75">
        <w:rPr>
          <w:rFonts w:asciiTheme="majorBidi" w:hAnsiTheme="majorBidi" w:cstheme="majorBidi"/>
          <w:sz w:val="24"/>
          <w:szCs w:val="24"/>
        </w:rPr>
        <w:t>)</w:t>
      </w:r>
      <w:r>
        <w:rPr>
          <w:rFonts w:asciiTheme="majorBidi" w:hAnsiTheme="majorBidi" w:cstheme="majorBidi"/>
          <w:sz w:val="24"/>
          <w:szCs w:val="24"/>
        </w:rPr>
        <w:t xml:space="preserve">. </w:t>
      </w:r>
      <w:r w:rsidRPr="004D1E04">
        <w:rPr>
          <w:rFonts w:asciiTheme="majorBidi" w:hAnsiTheme="majorBidi" w:cstheme="majorBidi"/>
          <w:sz w:val="24"/>
          <w:szCs w:val="24"/>
        </w:rPr>
        <w:t>Данная дисциплина является частью гуманитарной подготовки студентов. Одна из основополагающих дисциплин, определяющих профессиональную направленность подготовки магистра</w:t>
      </w:r>
      <w:r>
        <w:rPr>
          <w:rFonts w:asciiTheme="majorBidi" w:hAnsiTheme="majorBidi" w:cstheme="majorBidi"/>
          <w:sz w:val="24"/>
          <w:szCs w:val="24"/>
        </w:rPr>
        <w:t xml:space="preserve">, </w:t>
      </w:r>
      <w:r w:rsidRPr="00396A75">
        <w:rPr>
          <w:rFonts w:asciiTheme="majorBidi" w:hAnsiTheme="majorBidi" w:cstheme="majorBidi"/>
          <w:sz w:val="24"/>
          <w:szCs w:val="24"/>
        </w:rPr>
        <w:t xml:space="preserve">ее изучение осуществляется в </w:t>
      </w:r>
      <w:r>
        <w:rPr>
          <w:rFonts w:asciiTheme="majorBidi" w:hAnsiTheme="majorBidi" w:cstheme="majorBidi"/>
          <w:sz w:val="24"/>
          <w:szCs w:val="24"/>
        </w:rPr>
        <w:t xml:space="preserve">1 </w:t>
      </w:r>
      <w:r w:rsidRPr="00396A75">
        <w:rPr>
          <w:rFonts w:asciiTheme="majorBidi" w:hAnsiTheme="majorBidi" w:cstheme="majorBidi"/>
          <w:sz w:val="24"/>
          <w:szCs w:val="24"/>
        </w:rPr>
        <w:t xml:space="preserve">семестре. </w:t>
      </w:r>
    </w:p>
    <w:p w14:paraId="312F31CD" w14:textId="77777777" w:rsidR="004D73AA" w:rsidRPr="003D56B9" w:rsidRDefault="004D73AA" w:rsidP="00600C98">
      <w:pPr>
        <w:ind w:firstLine="708"/>
        <w:rPr>
          <w:rFonts w:asciiTheme="majorBidi" w:hAnsiTheme="majorBidi" w:cstheme="majorBidi"/>
          <w:sz w:val="24"/>
          <w:szCs w:val="24"/>
        </w:rPr>
      </w:pPr>
      <w:bookmarkStart w:id="72" w:name="_Hlk230198592"/>
      <w:r w:rsidRPr="003D56B9">
        <w:rPr>
          <w:rFonts w:asciiTheme="majorBidi" w:hAnsiTheme="majorBidi" w:cstheme="majorBidi"/>
          <w:sz w:val="24"/>
          <w:szCs w:val="24"/>
        </w:rPr>
        <w:t>Предшествующие дисциплины:</w:t>
      </w:r>
    </w:p>
    <w:p w14:paraId="7A965B6A" w14:textId="77777777" w:rsidR="004D73AA" w:rsidRPr="004D1E04" w:rsidRDefault="004D73AA" w:rsidP="009A6A31">
      <w:pPr>
        <w:pStyle w:val="a9"/>
        <w:numPr>
          <w:ilvl w:val="0"/>
          <w:numId w:val="71"/>
        </w:numPr>
        <w:spacing w:after="0"/>
        <w:rPr>
          <w:rFonts w:asciiTheme="majorBidi" w:hAnsiTheme="majorBidi" w:cstheme="majorBidi"/>
          <w:sz w:val="24"/>
          <w:szCs w:val="24"/>
        </w:rPr>
      </w:pPr>
      <w:r w:rsidRPr="004D1E04">
        <w:rPr>
          <w:rFonts w:asciiTheme="majorBidi" w:hAnsiTheme="majorBidi" w:cstheme="majorBidi"/>
          <w:sz w:val="24"/>
          <w:szCs w:val="24"/>
        </w:rPr>
        <w:t>Современная социолингвистика»</w:t>
      </w:r>
    </w:p>
    <w:p w14:paraId="753DD875" w14:textId="77777777" w:rsidR="004D73AA" w:rsidRPr="004D1E04" w:rsidRDefault="004D73AA" w:rsidP="009A6A31">
      <w:pPr>
        <w:pStyle w:val="a9"/>
        <w:numPr>
          <w:ilvl w:val="0"/>
          <w:numId w:val="71"/>
        </w:numPr>
        <w:spacing w:after="0"/>
        <w:rPr>
          <w:rFonts w:asciiTheme="majorBidi" w:hAnsiTheme="majorBidi" w:cstheme="majorBidi"/>
          <w:sz w:val="24"/>
          <w:szCs w:val="24"/>
        </w:rPr>
      </w:pPr>
      <w:r w:rsidRPr="004D1E04">
        <w:rPr>
          <w:rFonts w:asciiTheme="majorBidi" w:hAnsiTheme="majorBidi" w:cstheme="majorBidi"/>
          <w:sz w:val="24"/>
          <w:szCs w:val="24"/>
        </w:rPr>
        <w:t xml:space="preserve"> «История и методология науки» </w:t>
      </w:r>
    </w:p>
    <w:p w14:paraId="60A5F085" w14:textId="77777777" w:rsidR="004D73AA" w:rsidRPr="002058C9" w:rsidRDefault="004D73AA" w:rsidP="002058C9">
      <w:pPr>
        <w:ind w:firstLine="708"/>
        <w:rPr>
          <w:rFonts w:eastAsia="Times New Roman"/>
          <w:sz w:val="24"/>
          <w:szCs w:val="24"/>
          <w:lang w:eastAsia="ru-RU"/>
        </w:rPr>
      </w:pPr>
      <w:r>
        <w:rPr>
          <w:rFonts w:eastAsia="Times New Roman"/>
          <w:sz w:val="24"/>
          <w:szCs w:val="24"/>
          <w:lang w:eastAsia="ru-RU"/>
        </w:rPr>
        <w:t>3.</w:t>
      </w:r>
      <w:r w:rsidRPr="00663A65">
        <w:t xml:space="preserve"> </w:t>
      </w:r>
      <w:r w:rsidRPr="00663A65">
        <w:rPr>
          <w:rFonts w:eastAsia="Times New Roman"/>
          <w:sz w:val="24"/>
          <w:szCs w:val="24"/>
          <w:lang w:eastAsia="ru-RU"/>
        </w:rPr>
        <w:t>Общее языкознание</w:t>
      </w:r>
    </w:p>
    <w:p w14:paraId="59090D6F" w14:textId="77777777" w:rsidR="004D73AA" w:rsidRPr="004D1E04" w:rsidRDefault="004D73AA" w:rsidP="00600C98">
      <w:pPr>
        <w:ind w:firstLine="708"/>
        <w:rPr>
          <w:rFonts w:asciiTheme="majorBidi" w:hAnsiTheme="majorBidi" w:cstheme="majorBidi"/>
          <w:sz w:val="24"/>
          <w:szCs w:val="24"/>
        </w:rPr>
      </w:pPr>
      <w:r w:rsidRPr="004D1E04">
        <w:rPr>
          <w:rFonts w:asciiTheme="majorBidi" w:hAnsiTheme="majorBidi" w:cstheme="majorBidi"/>
          <w:sz w:val="24"/>
          <w:szCs w:val="24"/>
        </w:rPr>
        <w:t>Последующие дисциплины:</w:t>
      </w:r>
    </w:p>
    <w:p w14:paraId="4B554379" w14:textId="77777777" w:rsidR="004D73AA" w:rsidRPr="004D1E04" w:rsidRDefault="004D73AA" w:rsidP="00244C14">
      <w:pPr>
        <w:ind w:firstLine="708"/>
        <w:rPr>
          <w:rFonts w:asciiTheme="majorBidi" w:hAnsiTheme="majorBidi" w:cstheme="majorBidi"/>
          <w:sz w:val="24"/>
          <w:szCs w:val="24"/>
        </w:rPr>
      </w:pPr>
      <w:r w:rsidRPr="004D1E04">
        <w:rPr>
          <w:rFonts w:asciiTheme="majorBidi" w:hAnsiTheme="majorBidi" w:cstheme="majorBidi"/>
          <w:sz w:val="24"/>
          <w:szCs w:val="24"/>
        </w:rPr>
        <w:t>1. Основные направления современной лингвистики</w:t>
      </w:r>
    </w:p>
    <w:p w14:paraId="210A653B" w14:textId="77777777" w:rsidR="004D73AA" w:rsidRPr="005E0D24" w:rsidRDefault="004D73AA" w:rsidP="005E0D24">
      <w:pPr>
        <w:ind w:firstLine="708"/>
        <w:rPr>
          <w:rFonts w:asciiTheme="majorBidi" w:hAnsiTheme="majorBidi" w:cstheme="majorBidi"/>
          <w:sz w:val="24"/>
          <w:szCs w:val="24"/>
        </w:rPr>
      </w:pPr>
      <w:r w:rsidRPr="004D1E04">
        <w:rPr>
          <w:rFonts w:asciiTheme="majorBidi" w:hAnsiTheme="majorBidi" w:cstheme="majorBidi"/>
          <w:sz w:val="24"/>
          <w:szCs w:val="24"/>
        </w:rPr>
        <w:t xml:space="preserve">2. </w:t>
      </w:r>
      <w:bookmarkEnd w:id="72"/>
      <w:r w:rsidRPr="004D1E04">
        <w:rPr>
          <w:rFonts w:asciiTheme="majorBidi" w:hAnsiTheme="majorBidi" w:cstheme="majorBidi"/>
          <w:sz w:val="24"/>
          <w:szCs w:val="24"/>
        </w:rPr>
        <w:t>Современная социолингвистика</w:t>
      </w:r>
    </w:p>
    <w:p w14:paraId="26DA4DF8" w14:textId="77777777" w:rsidR="004D73AA" w:rsidRPr="00396A75" w:rsidRDefault="004D73AA" w:rsidP="00600C98">
      <w:pPr>
        <w:rPr>
          <w:rFonts w:asciiTheme="majorBidi" w:hAnsiTheme="majorBidi" w:cstheme="majorBidi"/>
          <w:b/>
          <w:sz w:val="24"/>
          <w:szCs w:val="24"/>
        </w:rPr>
      </w:pPr>
      <w:r w:rsidRPr="00396A75">
        <w:rPr>
          <w:rFonts w:asciiTheme="majorBidi" w:hAnsiTheme="majorBidi" w:cstheme="majorBidi"/>
          <w:b/>
          <w:sz w:val="24"/>
          <w:szCs w:val="24"/>
        </w:rPr>
        <w:t>3. Перечень планируемых результатов обучения по дисциплине (модулю),</w:t>
      </w:r>
    </w:p>
    <w:p w14:paraId="1FEDEC27" w14:textId="77777777" w:rsidR="004D73AA" w:rsidRPr="00396A75" w:rsidRDefault="004D73AA" w:rsidP="00600C98">
      <w:pPr>
        <w:rPr>
          <w:rFonts w:asciiTheme="majorBidi" w:hAnsiTheme="majorBidi" w:cstheme="majorBidi"/>
          <w:b/>
          <w:sz w:val="24"/>
          <w:szCs w:val="24"/>
        </w:rPr>
      </w:pPr>
      <w:r w:rsidRPr="00396A75">
        <w:rPr>
          <w:rFonts w:asciiTheme="majorBidi" w:hAnsiTheme="majorBidi" w:cstheme="majorBidi"/>
          <w:b/>
          <w:sz w:val="24"/>
          <w:szCs w:val="24"/>
        </w:rPr>
        <w:t>соотнесенных с планируемыми результатами освоения образовательной программы</w:t>
      </w:r>
    </w:p>
    <w:p w14:paraId="05894B78" w14:textId="77777777" w:rsidR="004D73AA" w:rsidRPr="00396A75" w:rsidRDefault="004D73AA" w:rsidP="00600C98">
      <w:pPr>
        <w:rPr>
          <w:rFonts w:asciiTheme="majorBidi" w:hAnsiTheme="majorBidi" w:cstheme="majorBidi"/>
          <w:sz w:val="24"/>
          <w:szCs w:val="24"/>
        </w:rPr>
      </w:pPr>
    </w:p>
    <w:tbl>
      <w:tblPr>
        <w:tblStyle w:val="aff2"/>
        <w:tblW w:w="0" w:type="auto"/>
        <w:tblLook w:val="04A0" w:firstRow="1" w:lastRow="0" w:firstColumn="1" w:lastColumn="0" w:noHBand="0" w:noVBand="1"/>
      </w:tblPr>
      <w:tblGrid>
        <w:gridCol w:w="2386"/>
        <w:gridCol w:w="2280"/>
        <w:gridCol w:w="2396"/>
        <w:gridCol w:w="2283"/>
      </w:tblGrid>
      <w:tr w:rsidR="004D73AA" w:rsidRPr="00396A75" w14:paraId="2307842A" w14:textId="77777777" w:rsidTr="000558C3">
        <w:tc>
          <w:tcPr>
            <w:tcW w:w="2386" w:type="dxa"/>
            <w:vMerge w:val="restart"/>
          </w:tcPr>
          <w:p w14:paraId="7F20F004" w14:textId="77777777" w:rsidR="004D73AA" w:rsidRPr="00396A75" w:rsidRDefault="004D73AA" w:rsidP="00600C98">
            <w:pPr>
              <w:rPr>
                <w:rFonts w:asciiTheme="majorBidi" w:hAnsiTheme="majorBidi" w:cstheme="majorBidi"/>
                <w:sz w:val="24"/>
                <w:szCs w:val="24"/>
              </w:rPr>
            </w:pPr>
            <w:r w:rsidRPr="00396A75">
              <w:rPr>
                <w:rFonts w:asciiTheme="majorBidi" w:hAnsiTheme="majorBidi" w:cstheme="majorBidi"/>
                <w:sz w:val="24"/>
                <w:szCs w:val="24"/>
              </w:rPr>
              <w:t>Коды и содержание компетенций</w:t>
            </w:r>
          </w:p>
        </w:tc>
        <w:tc>
          <w:tcPr>
            <w:tcW w:w="6959" w:type="dxa"/>
            <w:gridSpan w:val="3"/>
          </w:tcPr>
          <w:p w14:paraId="2DA4B6DA" w14:textId="77777777" w:rsidR="004D73AA" w:rsidRPr="00396A75" w:rsidRDefault="004D73AA" w:rsidP="00600C98">
            <w:pPr>
              <w:jc w:val="center"/>
              <w:rPr>
                <w:rFonts w:asciiTheme="majorBidi" w:hAnsiTheme="majorBidi" w:cstheme="majorBidi"/>
                <w:sz w:val="24"/>
                <w:szCs w:val="24"/>
              </w:rPr>
            </w:pPr>
            <w:r w:rsidRPr="00396A75">
              <w:rPr>
                <w:rFonts w:asciiTheme="majorBidi" w:hAnsiTheme="majorBidi" w:cstheme="majorBidi"/>
                <w:sz w:val="24"/>
                <w:szCs w:val="24"/>
              </w:rPr>
              <w:t>Планируемые результаты обучения</w:t>
            </w:r>
          </w:p>
        </w:tc>
      </w:tr>
      <w:tr w:rsidR="004D73AA" w:rsidRPr="00396A75" w14:paraId="69F93CC6" w14:textId="77777777" w:rsidTr="000558C3">
        <w:tc>
          <w:tcPr>
            <w:tcW w:w="2386" w:type="dxa"/>
            <w:vMerge/>
          </w:tcPr>
          <w:p w14:paraId="72661739" w14:textId="77777777" w:rsidR="004D73AA" w:rsidRPr="00396A75" w:rsidRDefault="004D73AA" w:rsidP="00600C98">
            <w:pPr>
              <w:rPr>
                <w:rFonts w:asciiTheme="majorBidi" w:hAnsiTheme="majorBidi" w:cstheme="majorBidi"/>
                <w:sz w:val="24"/>
                <w:szCs w:val="24"/>
              </w:rPr>
            </w:pPr>
          </w:p>
        </w:tc>
        <w:tc>
          <w:tcPr>
            <w:tcW w:w="2280" w:type="dxa"/>
          </w:tcPr>
          <w:p w14:paraId="5195C8FC" w14:textId="77777777" w:rsidR="004D73AA" w:rsidRPr="00396A75" w:rsidRDefault="004D73AA" w:rsidP="00600C98">
            <w:pPr>
              <w:jc w:val="center"/>
              <w:rPr>
                <w:rFonts w:asciiTheme="majorBidi" w:hAnsiTheme="majorBidi" w:cstheme="majorBidi"/>
                <w:sz w:val="24"/>
                <w:szCs w:val="24"/>
              </w:rPr>
            </w:pPr>
            <w:r w:rsidRPr="00396A75">
              <w:rPr>
                <w:rFonts w:asciiTheme="majorBidi" w:hAnsiTheme="majorBidi" w:cstheme="majorBidi"/>
                <w:sz w:val="24"/>
                <w:szCs w:val="24"/>
              </w:rPr>
              <w:t>Знать</w:t>
            </w:r>
          </w:p>
        </w:tc>
        <w:tc>
          <w:tcPr>
            <w:tcW w:w="2396" w:type="dxa"/>
          </w:tcPr>
          <w:p w14:paraId="7A4C5F4F" w14:textId="77777777" w:rsidR="004D73AA" w:rsidRPr="00396A75" w:rsidRDefault="004D73AA" w:rsidP="00600C98">
            <w:pPr>
              <w:jc w:val="center"/>
              <w:rPr>
                <w:rFonts w:asciiTheme="majorBidi" w:hAnsiTheme="majorBidi" w:cstheme="majorBidi"/>
                <w:sz w:val="24"/>
                <w:szCs w:val="24"/>
              </w:rPr>
            </w:pPr>
            <w:r w:rsidRPr="00396A75">
              <w:rPr>
                <w:rFonts w:asciiTheme="majorBidi" w:hAnsiTheme="majorBidi" w:cstheme="majorBidi"/>
                <w:sz w:val="24"/>
                <w:szCs w:val="24"/>
              </w:rPr>
              <w:t>Владеть навыками</w:t>
            </w:r>
          </w:p>
        </w:tc>
        <w:tc>
          <w:tcPr>
            <w:tcW w:w="2283" w:type="dxa"/>
          </w:tcPr>
          <w:p w14:paraId="5EF14BE3" w14:textId="77777777" w:rsidR="004D73AA" w:rsidRPr="00396A75" w:rsidRDefault="004D73AA" w:rsidP="00600C98">
            <w:pPr>
              <w:jc w:val="center"/>
              <w:rPr>
                <w:rFonts w:asciiTheme="majorBidi" w:hAnsiTheme="majorBidi" w:cstheme="majorBidi"/>
                <w:sz w:val="24"/>
                <w:szCs w:val="24"/>
              </w:rPr>
            </w:pPr>
            <w:r w:rsidRPr="00396A75">
              <w:rPr>
                <w:rFonts w:asciiTheme="majorBidi" w:hAnsiTheme="majorBidi" w:cstheme="majorBidi"/>
                <w:sz w:val="24"/>
                <w:szCs w:val="24"/>
              </w:rPr>
              <w:t>Уметь</w:t>
            </w:r>
          </w:p>
        </w:tc>
      </w:tr>
      <w:tr w:rsidR="004D73AA" w:rsidRPr="00396A75" w14:paraId="3F6D5349" w14:textId="77777777" w:rsidTr="006222BD">
        <w:tc>
          <w:tcPr>
            <w:tcW w:w="9345" w:type="dxa"/>
            <w:gridSpan w:val="4"/>
          </w:tcPr>
          <w:p w14:paraId="199D54B2" w14:textId="77777777" w:rsidR="004D73AA" w:rsidRDefault="004D73AA" w:rsidP="00600C98">
            <w:pPr>
              <w:rPr>
                <w:rFonts w:ascii="Times New Roman" w:eastAsia="Times New Roman" w:hAnsi="Times New Roman"/>
                <w:iCs/>
                <w:sz w:val="24"/>
                <w:szCs w:val="24"/>
                <w:lang w:eastAsia="ru-RU"/>
              </w:rPr>
            </w:pPr>
            <w:r w:rsidRPr="00396A75">
              <w:rPr>
                <w:rFonts w:asciiTheme="majorBidi" w:hAnsiTheme="majorBidi" w:cstheme="majorBidi"/>
                <w:sz w:val="24"/>
                <w:szCs w:val="24"/>
              </w:rPr>
              <w:t xml:space="preserve"> </w:t>
            </w:r>
            <w:r w:rsidRPr="000558C3">
              <w:rPr>
                <w:rFonts w:ascii="Times New Roman" w:eastAsia="Times New Roman" w:hAnsi="Times New Roman"/>
                <w:iCs/>
                <w:sz w:val="24"/>
                <w:szCs w:val="24"/>
                <w:lang w:eastAsia="ru-RU"/>
              </w:rPr>
              <w:t>Универсальные</w:t>
            </w:r>
          </w:p>
          <w:p w14:paraId="43C6DF32" w14:textId="77777777" w:rsidR="004D73AA" w:rsidRPr="00396A75" w:rsidRDefault="004D73AA" w:rsidP="00600C98">
            <w:pPr>
              <w:rPr>
                <w:rFonts w:asciiTheme="majorBidi" w:hAnsiTheme="majorBidi" w:cstheme="majorBidi"/>
                <w:sz w:val="24"/>
                <w:szCs w:val="24"/>
              </w:rPr>
            </w:pPr>
            <w:r w:rsidRPr="00E83607">
              <w:rPr>
                <w:rFonts w:asciiTheme="majorBidi" w:hAnsiTheme="majorBidi" w:cstheme="majorBidi"/>
                <w:sz w:val="24"/>
                <w:szCs w:val="24"/>
              </w:rPr>
              <w:t>Общепрофессиональные компетенции</w:t>
            </w:r>
          </w:p>
        </w:tc>
      </w:tr>
      <w:tr w:rsidR="004D73AA" w:rsidRPr="00396A75" w14:paraId="76713F79" w14:textId="77777777" w:rsidTr="000558C3">
        <w:tc>
          <w:tcPr>
            <w:tcW w:w="2386" w:type="dxa"/>
          </w:tcPr>
          <w:p w14:paraId="6020F45B" w14:textId="77777777" w:rsidR="004D73AA" w:rsidRDefault="004D73AA" w:rsidP="000558C3">
            <w:pPr>
              <w:jc w:val="both"/>
              <w:rPr>
                <w:rFonts w:ascii="Times New Roman" w:eastAsia="Times New Roman" w:hAnsi="Times New Roman"/>
                <w:color w:val="000000"/>
                <w:sz w:val="24"/>
                <w:szCs w:val="24"/>
                <w:lang w:eastAsia="ru-RU"/>
              </w:rPr>
            </w:pPr>
            <w:r w:rsidRPr="000558C3">
              <w:rPr>
                <w:rFonts w:ascii="Times New Roman" w:eastAsia="Times New Roman" w:hAnsi="Times New Roman"/>
                <w:color w:val="000000"/>
                <w:sz w:val="24"/>
                <w:szCs w:val="24"/>
                <w:lang w:eastAsia="ru-RU"/>
              </w:rPr>
              <w:t>УК-4</w:t>
            </w:r>
          </w:p>
          <w:p w14:paraId="6B4B22EB" w14:textId="77777777" w:rsidR="004D73AA" w:rsidRPr="000558C3" w:rsidRDefault="004D73AA" w:rsidP="000558C3">
            <w:pPr>
              <w:jc w:val="both"/>
              <w:rPr>
                <w:rFonts w:ascii="Times New Roman" w:eastAsia="Times New Roman" w:hAnsi="Times New Roman"/>
                <w:color w:val="000000"/>
                <w:sz w:val="24"/>
                <w:szCs w:val="24"/>
                <w:lang w:eastAsia="ru-RU"/>
              </w:rPr>
            </w:pPr>
            <w:r w:rsidRPr="000558C3">
              <w:rPr>
                <w:rFonts w:ascii="Times New Roman" w:eastAsia="Times New Roman" w:hAnsi="Times New Roman"/>
                <w:color w:val="000000"/>
                <w:sz w:val="24"/>
                <w:szCs w:val="24"/>
                <w:lang w:eastAsia="ru-RU"/>
              </w:rPr>
              <w:t>Способен применять современные коммуникативные технологии, в том числе на иностранном(ых) языке(ах), для академического и профессионального взаимодействия.</w:t>
            </w:r>
          </w:p>
          <w:p w14:paraId="3C8785BC" w14:textId="77777777" w:rsidR="004D73AA" w:rsidRPr="000558C3" w:rsidRDefault="004D73AA" w:rsidP="000558C3">
            <w:pPr>
              <w:widowControl w:val="0"/>
              <w:autoSpaceDE w:val="0"/>
              <w:autoSpaceDN w:val="0"/>
              <w:spacing w:line="276" w:lineRule="auto"/>
              <w:jc w:val="both"/>
              <w:rPr>
                <w:rFonts w:ascii="Times New Roman" w:eastAsia="Times New Roman" w:hAnsi="Times New Roman"/>
                <w:bCs/>
                <w:sz w:val="24"/>
                <w:szCs w:val="24"/>
                <w:lang w:eastAsia="ru-RU" w:bidi="ru-RU"/>
              </w:rPr>
            </w:pPr>
          </w:p>
          <w:p w14:paraId="36225A95" w14:textId="77777777" w:rsidR="004D73AA" w:rsidRPr="00E618FE" w:rsidRDefault="004D73AA" w:rsidP="000558C3">
            <w:pPr>
              <w:rPr>
                <w:rFonts w:asciiTheme="majorBidi" w:hAnsiTheme="majorBidi" w:cstheme="majorBidi"/>
                <w:sz w:val="24"/>
                <w:szCs w:val="24"/>
              </w:rPr>
            </w:pPr>
          </w:p>
        </w:tc>
        <w:tc>
          <w:tcPr>
            <w:tcW w:w="2280" w:type="dxa"/>
          </w:tcPr>
          <w:p w14:paraId="5EF9E570" w14:textId="77777777" w:rsidR="004D73AA" w:rsidRPr="000558C3" w:rsidRDefault="004D73AA" w:rsidP="000558C3">
            <w:pPr>
              <w:rPr>
                <w:rFonts w:asciiTheme="majorBidi" w:hAnsiTheme="majorBidi" w:cstheme="majorBidi"/>
                <w:sz w:val="24"/>
                <w:szCs w:val="24"/>
              </w:rPr>
            </w:pPr>
            <w:r w:rsidRPr="000558C3">
              <w:rPr>
                <w:rFonts w:asciiTheme="majorBidi" w:hAnsiTheme="majorBidi" w:cstheme="majorBidi"/>
                <w:sz w:val="24"/>
                <w:szCs w:val="24"/>
              </w:rPr>
              <w:t>- важнейшие лингвистические теории и методы, описывающие языковое родство и языковое многообразие, а также факты конкретных языков, на которых эти теории базируются;</w:t>
            </w:r>
          </w:p>
          <w:p w14:paraId="33E3D553" w14:textId="77777777" w:rsidR="004D73AA" w:rsidRPr="000558C3" w:rsidRDefault="004D73AA" w:rsidP="000558C3">
            <w:pPr>
              <w:rPr>
                <w:rFonts w:asciiTheme="majorBidi" w:hAnsiTheme="majorBidi" w:cstheme="majorBidi"/>
                <w:sz w:val="24"/>
                <w:szCs w:val="24"/>
              </w:rPr>
            </w:pPr>
            <w:r w:rsidRPr="000558C3">
              <w:rPr>
                <w:rFonts w:asciiTheme="majorBidi" w:hAnsiTheme="majorBidi" w:cstheme="majorBidi"/>
                <w:sz w:val="24"/>
                <w:szCs w:val="24"/>
              </w:rPr>
              <w:t>- принципы выявления и описаний трех основных типов языковых отношений: типоло-гического, генетического и ареального;</w:t>
            </w:r>
          </w:p>
          <w:p w14:paraId="467BB09C" w14:textId="77777777" w:rsidR="004D73AA" w:rsidRPr="00396A75" w:rsidRDefault="004D73AA" w:rsidP="000558C3">
            <w:pPr>
              <w:rPr>
                <w:rFonts w:asciiTheme="majorBidi" w:hAnsiTheme="majorBidi" w:cstheme="majorBidi"/>
                <w:sz w:val="24"/>
                <w:szCs w:val="24"/>
              </w:rPr>
            </w:pPr>
            <w:r w:rsidRPr="000558C3">
              <w:rPr>
                <w:rFonts w:asciiTheme="majorBidi" w:hAnsiTheme="majorBidi" w:cstheme="majorBidi"/>
                <w:sz w:val="24"/>
                <w:szCs w:val="24"/>
              </w:rPr>
              <w:t>- общую и специальную терминосистемы отечественной и зарубежной лингвистики, в области компаративистики и типологии.</w:t>
            </w:r>
          </w:p>
        </w:tc>
        <w:tc>
          <w:tcPr>
            <w:tcW w:w="2396" w:type="dxa"/>
          </w:tcPr>
          <w:p w14:paraId="12333A40" w14:textId="77777777" w:rsidR="004D73AA" w:rsidRPr="000558C3" w:rsidRDefault="004D73AA" w:rsidP="000558C3">
            <w:pPr>
              <w:rPr>
                <w:rFonts w:asciiTheme="majorBidi" w:hAnsiTheme="majorBidi" w:cstheme="majorBidi"/>
                <w:sz w:val="24"/>
                <w:szCs w:val="24"/>
              </w:rPr>
            </w:pPr>
            <w:r w:rsidRPr="000558C3">
              <w:rPr>
                <w:rFonts w:asciiTheme="majorBidi" w:hAnsiTheme="majorBidi" w:cstheme="majorBidi"/>
                <w:sz w:val="24"/>
                <w:szCs w:val="24"/>
              </w:rPr>
              <w:t>- способностью к критическому анализу и оценке современных научных достижений, генерированию новых идей при решении исследовательских и - практических задач, в том числе в междисциплинарных областях;</w:t>
            </w:r>
          </w:p>
          <w:p w14:paraId="524E5A1A" w14:textId="77777777" w:rsidR="004D73AA" w:rsidRPr="000558C3" w:rsidRDefault="004D73AA" w:rsidP="000558C3">
            <w:pPr>
              <w:rPr>
                <w:rFonts w:asciiTheme="majorBidi" w:hAnsiTheme="majorBidi" w:cstheme="majorBidi"/>
                <w:sz w:val="24"/>
                <w:szCs w:val="24"/>
              </w:rPr>
            </w:pPr>
            <w:r w:rsidRPr="000558C3">
              <w:rPr>
                <w:rFonts w:asciiTheme="majorBidi" w:hAnsiTheme="majorBidi" w:cstheme="majorBidi"/>
                <w:sz w:val="24"/>
                <w:szCs w:val="24"/>
              </w:rPr>
              <w:t>методикой сопоставительного и собственно типологического описания языков (включая конструирование языка-эталона);</w:t>
            </w:r>
          </w:p>
          <w:p w14:paraId="22E381C5" w14:textId="77777777" w:rsidR="004D73AA" w:rsidRPr="000558C3" w:rsidRDefault="004D73AA" w:rsidP="000558C3">
            <w:pPr>
              <w:rPr>
                <w:rFonts w:asciiTheme="majorBidi" w:hAnsiTheme="majorBidi" w:cstheme="majorBidi"/>
                <w:sz w:val="24"/>
                <w:szCs w:val="24"/>
              </w:rPr>
            </w:pPr>
            <w:r w:rsidRPr="000558C3">
              <w:rPr>
                <w:rFonts w:asciiTheme="majorBidi" w:hAnsiTheme="majorBidi" w:cstheme="majorBidi"/>
                <w:sz w:val="24"/>
                <w:szCs w:val="24"/>
              </w:rPr>
              <w:t>- способностью к творчеству, к поиску новых решений актуальных задач современной науки о языке</w:t>
            </w:r>
          </w:p>
        </w:tc>
        <w:tc>
          <w:tcPr>
            <w:tcW w:w="2283" w:type="dxa"/>
          </w:tcPr>
          <w:p w14:paraId="0CF632BE" w14:textId="77777777" w:rsidR="004D73AA" w:rsidRPr="000558C3" w:rsidRDefault="004D73AA" w:rsidP="000558C3">
            <w:pPr>
              <w:tabs>
                <w:tab w:val="center" w:pos="994"/>
                <w:tab w:val="center" w:pos="1702"/>
                <w:tab w:val="center" w:pos="4249"/>
              </w:tabs>
              <w:rPr>
                <w:rFonts w:asciiTheme="majorBidi" w:eastAsia="Calibri" w:hAnsiTheme="majorBidi" w:cstheme="majorBidi"/>
                <w:bCs/>
                <w:iCs/>
                <w:color w:val="000000"/>
                <w:sz w:val="24"/>
                <w:szCs w:val="24"/>
                <w:lang w:eastAsia="ru-RU"/>
              </w:rPr>
            </w:pPr>
            <w:r w:rsidRPr="000558C3">
              <w:rPr>
                <w:rFonts w:asciiTheme="majorBidi" w:eastAsia="Calibri" w:hAnsiTheme="majorBidi" w:cstheme="majorBidi"/>
                <w:bCs/>
                <w:iCs/>
                <w:color w:val="000000"/>
                <w:sz w:val="24"/>
                <w:szCs w:val="24"/>
                <w:lang w:eastAsia="ru-RU"/>
              </w:rPr>
              <w:t>- сопоставлять единицы, категории, явления двух языков в соответствии с методологией и методикой синхронного сравнения языков;</w:t>
            </w:r>
          </w:p>
          <w:p w14:paraId="5C056422" w14:textId="77777777" w:rsidR="004D73AA" w:rsidRPr="000558C3" w:rsidRDefault="004D73AA" w:rsidP="000558C3">
            <w:pPr>
              <w:tabs>
                <w:tab w:val="center" w:pos="994"/>
                <w:tab w:val="center" w:pos="1702"/>
                <w:tab w:val="center" w:pos="4249"/>
              </w:tabs>
              <w:rPr>
                <w:rFonts w:asciiTheme="majorBidi" w:eastAsia="Calibri" w:hAnsiTheme="majorBidi" w:cstheme="majorBidi"/>
                <w:bCs/>
                <w:iCs/>
                <w:color w:val="000000"/>
                <w:sz w:val="24"/>
                <w:szCs w:val="24"/>
                <w:lang w:eastAsia="ru-RU"/>
              </w:rPr>
            </w:pPr>
            <w:r w:rsidRPr="000558C3">
              <w:rPr>
                <w:rFonts w:asciiTheme="majorBidi" w:eastAsia="Calibri" w:hAnsiTheme="majorBidi" w:cstheme="majorBidi"/>
                <w:bCs/>
                <w:iCs/>
                <w:color w:val="000000"/>
                <w:sz w:val="24"/>
                <w:szCs w:val="24"/>
                <w:lang w:eastAsia="ru-RU"/>
              </w:rPr>
              <w:t>- применять общетеоретические и методические знания в практике;</w:t>
            </w:r>
          </w:p>
          <w:p w14:paraId="55DF66A2" w14:textId="77777777" w:rsidR="004D73AA" w:rsidRPr="00A46C21" w:rsidRDefault="004D73AA" w:rsidP="000558C3">
            <w:pPr>
              <w:tabs>
                <w:tab w:val="center" w:pos="994"/>
                <w:tab w:val="center" w:pos="1702"/>
                <w:tab w:val="center" w:pos="4249"/>
              </w:tabs>
              <w:rPr>
                <w:rFonts w:asciiTheme="majorBidi" w:eastAsia="Calibri" w:hAnsiTheme="majorBidi" w:cstheme="majorBidi"/>
                <w:b/>
                <w:iCs/>
                <w:color w:val="000000"/>
                <w:sz w:val="24"/>
                <w:szCs w:val="24"/>
                <w:lang w:eastAsia="ru-RU"/>
              </w:rPr>
            </w:pPr>
            <w:r w:rsidRPr="000558C3">
              <w:rPr>
                <w:rFonts w:asciiTheme="majorBidi" w:eastAsia="Calibri" w:hAnsiTheme="majorBidi" w:cstheme="majorBidi"/>
                <w:bCs/>
                <w:iCs/>
                <w:color w:val="000000"/>
                <w:sz w:val="24"/>
                <w:szCs w:val="24"/>
                <w:lang w:eastAsia="ru-RU"/>
              </w:rPr>
              <w:t>- применять общетеоретические и методические знания в практике сопоставления языков и типологическо</w:t>
            </w:r>
            <w:r w:rsidRPr="000558C3">
              <w:rPr>
                <w:rFonts w:asciiTheme="majorBidi" w:eastAsia="Calibri" w:hAnsiTheme="majorBidi" w:cstheme="majorBidi"/>
                <w:b/>
                <w:iCs/>
                <w:color w:val="000000"/>
                <w:sz w:val="24"/>
                <w:szCs w:val="24"/>
                <w:lang w:eastAsia="ru-RU"/>
              </w:rPr>
              <w:t xml:space="preserve">го </w:t>
            </w:r>
            <w:r w:rsidRPr="000558C3">
              <w:rPr>
                <w:rFonts w:asciiTheme="majorBidi" w:eastAsia="Calibri" w:hAnsiTheme="majorBidi" w:cstheme="majorBidi"/>
                <w:bCs/>
                <w:iCs/>
                <w:color w:val="000000"/>
                <w:sz w:val="24"/>
                <w:szCs w:val="24"/>
                <w:lang w:eastAsia="ru-RU"/>
              </w:rPr>
              <w:t>описания отдель-ного языка.</w:t>
            </w:r>
          </w:p>
        </w:tc>
      </w:tr>
      <w:tr w:rsidR="004D73AA" w:rsidRPr="00396A75" w14:paraId="12C779D4" w14:textId="77777777" w:rsidTr="000558C3">
        <w:tc>
          <w:tcPr>
            <w:tcW w:w="2386" w:type="dxa"/>
          </w:tcPr>
          <w:p w14:paraId="719CF100" w14:textId="77777777" w:rsidR="004D73AA" w:rsidRDefault="004D73AA" w:rsidP="000558C3">
            <w:pPr>
              <w:jc w:val="both"/>
              <w:rPr>
                <w:rFonts w:ascii="Times New Roman" w:eastAsia="Times New Roman" w:hAnsi="Times New Roman"/>
                <w:color w:val="000000"/>
                <w:sz w:val="24"/>
                <w:szCs w:val="24"/>
                <w:lang w:eastAsia="ru-RU"/>
              </w:rPr>
            </w:pPr>
            <w:r w:rsidRPr="000558C3">
              <w:rPr>
                <w:rFonts w:ascii="Times New Roman" w:eastAsia="Times New Roman" w:hAnsi="Times New Roman"/>
                <w:color w:val="000000"/>
                <w:sz w:val="24"/>
                <w:szCs w:val="24"/>
                <w:lang w:eastAsia="ru-RU"/>
              </w:rPr>
              <w:lastRenderedPageBreak/>
              <w:t>ОПК-1</w:t>
            </w:r>
          </w:p>
          <w:p w14:paraId="2CD68A82" w14:textId="77777777" w:rsidR="004D73AA" w:rsidRPr="000558C3" w:rsidRDefault="004D73AA" w:rsidP="000558C3">
            <w:pPr>
              <w:jc w:val="both"/>
              <w:rPr>
                <w:rFonts w:ascii="Times New Roman" w:eastAsia="Times New Roman" w:hAnsi="Times New Roman"/>
                <w:color w:val="000000"/>
                <w:sz w:val="24"/>
                <w:szCs w:val="24"/>
                <w:lang w:eastAsia="ru-RU"/>
              </w:rPr>
            </w:pPr>
            <w:r w:rsidRPr="000558C3">
              <w:rPr>
                <w:rFonts w:ascii="Times New Roman" w:eastAsia="Times New Roman" w:hAnsi="Times New Roman"/>
                <w:color w:val="000000"/>
                <w:sz w:val="24"/>
                <w:szCs w:val="24"/>
                <w:lang w:eastAsia="ru-RU"/>
              </w:rPr>
              <w:t>Способен применять систему теоретиче-ских и эмпирических знаний о функциони-ровании системы изучаемого иностранного языка и тенденциях ее развития, учитывать ценности и представ-ления, присущие культуре стран изучаемого иностранного языка.</w:t>
            </w:r>
          </w:p>
        </w:tc>
        <w:tc>
          <w:tcPr>
            <w:tcW w:w="2280" w:type="dxa"/>
          </w:tcPr>
          <w:p w14:paraId="3D8C5A4B" w14:textId="77777777" w:rsidR="004D73AA" w:rsidRPr="000558C3" w:rsidRDefault="004D73AA" w:rsidP="000558C3">
            <w:pPr>
              <w:rPr>
                <w:rFonts w:asciiTheme="majorBidi" w:hAnsiTheme="majorBidi" w:cstheme="majorBidi"/>
                <w:sz w:val="24"/>
                <w:szCs w:val="24"/>
              </w:rPr>
            </w:pPr>
            <w:r w:rsidRPr="000558C3">
              <w:rPr>
                <w:rFonts w:asciiTheme="majorBidi" w:hAnsiTheme="majorBidi" w:cstheme="majorBidi"/>
                <w:sz w:val="24"/>
                <w:szCs w:val="24"/>
              </w:rPr>
              <w:t>- важнейшие лингвистические теории и методы, описывающие языковое родство и языковое многообразие, а также факты конкретных языков, на которых эти теории базируются;</w:t>
            </w:r>
          </w:p>
          <w:p w14:paraId="4C70CA82" w14:textId="77777777" w:rsidR="004D73AA" w:rsidRPr="000558C3" w:rsidRDefault="004D73AA" w:rsidP="000558C3">
            <w:pPr>
              <w:rPr>
                <w:rFonts w:asciiTheme="majorBidi" w:hAnsiTheme="majorBidi" w:cstheme="majorBidi"/>
                <w:sz w:val="24"/>
                <w:szCs w:val="24"/>
              </w:rPr>
            </w:pPr>
            <w:r w:rsidRPr="000558C3">
              <w:rPr>
                <w:rFonts w:asciiTheme="majorBidi" w:hAnsiTheme="majorBidi" w:cstheme="majorBidi"/>
                <w:sz w:val="24"/>
                <w:szCs w:val="24"/>
              </w:rPr>
              <w:t>- принципы выявления и описаний трех основных типов языковых отношений: типологического, генетического и ареального;</w:t>
            </w:r>
          </w:p>
          <w:p w14:paraId="1E15C036" w14:textId="77777777" w:rsidR="004D73AA" w:rsidRPr="000558C3" w:rsidRDefault="004D73AA" w:rsidP="000558C3">
            <w:pPr>
              <w:rPr>
                <w:rFonts w:asciiTheme="majorBidi" w:hAnsiTheme="majorBidi" w:cstheme="majorBidi"/>
                <w:sz w:val="24"/>
                <w:szCs w:val="24"/>
              </w:rPr>
            </w:pPr>
            <w:r w:rsidRPr="000558C3">
              <w:rPr>
                <w:rFonts w:asciiTheme="majorBidi" w:hAnsiTheme="majorBidi" w:cstheme="majorBidi"/>
                <w:sz w:val="24"/>
                <w:szCs w:val="24"/>
              </w:rPr>
              <w:t>- общую и специальную терминосистемы отечественной и зарубежной лингвистики, в области компаративистики и типологии.</w:t>
            </w:r>
          </w:p>
        </w:tc>
        <w:tc>
          <w:tcPr>
            <w:tcW w:w="2396" w:type="dxa"/>
          </w:tcPr>
          <w:p w14:paraId="437B8912" w14:textId="77777777" w:rsidR="004D73AA" w:rsidRPr="000558C3" w:rsidRDefault="004D73AA" w:rsidP="000558C3">
            <w:pPr>
              <w:rPr>
                <w:rFonts w:asciiTheme="majorBidi" w:hAnsiTheme="majorBidi" w:cstheme="majorBidi"/>
                <w:sz w:val="24"/>
                <w:szCs w:val="24"/>
              </w:rPr>
            </w:pPr>
            <w:r w:rsidRPr="000558C3">
              <w:rPr>
                <w:rFonts w:asciiTheme="majorBidi" w:hAnsiTheme="majorBidi" w:cstheme="majorBidi"/>
                <w:sz w:val="24"/>
                <w:szCs w:val="24"/>
              </w:rPr>
              <w:t>- способностью к критическому анализу и оценке современных научных достижений, генерированию новых идей при решении исследовательских и - практических задач, в том числе в междисциплинарных областях;</w:t>
            </w:r>
          </w:p>
          <w:p w14:paraId="75464CE1" w14:textId="77777777" w:rsidR="004D73AA" w:rsidRPr="000558C3" w:rsidRDefault="004D73AA" w:rsidP="000558C3">
            <w:pPr>
              <w:rPr>
                <w:rFonts w:asciiTheme="majorBidi" w:hAnsiTheme="majorBidi" w:cstheme="majorBidi"/>
                <w:sz w:val="24"/>
                <w:szCs w:val="24"/>
              </w:rPr>
            </w:pPr>
            <w:r w:rsidRPr="000558C3">
              <w:rPr>
                <w:rFonts w:asciiTheme="majorBidi" w:hAnsiTheme="majorBidi" w:cstheme="majorBidi"/>
                <w:sz w:val="24"/>
                <w:szCs w:val="24"/>
              </w:rPr>
              <w:t>методикой сопоставительного и собственно типологического описания языков (включая конструирование языка-эталона);</w:t>
            </w:r>
          </w:p>
          <w:p w14:paraId="25004FAC" w14:textId="77777777" w:rsidR="004D73AA" w:rsidRPr="000558C3" w:rsidRDefault="004D73AA" w:rsidP="000558C3">
            <w:pPr>
              <w:rPr>
                <w:rFonts w:asciiTheme="majorBidi" w:hAnsiTheme="majorBidi" w:cstheme="majorBidi"/>
                <w:sz w:val="24"/>
                <w:szCs w:val="24"/>
              </w:rPr>
            </w:pPr>
            <w:r w:rsidRPr="000558C3">
              <w:rPr>
                <w:rFonts w:asciiTheme="majorBidi" w:hAnsiTheme="majorBidi" w:cstheme="majorBidi"/>
                <w:sz w:val="24"/>
                <w:szCs w:val="24"/>
              </w:rPr>
              <w:t>- способностью к творчеству, к поиску новых решений актуальных задач современной науки о языке</w:t>
            </w:r>
          </w:p>
        </w:tc>
        <w:tc>
          <w:tcPr>
            <w:tcW w:w="2283" w:type="dxa"/>
          </w:tcPr>
          <w:p w14:paraId="17FD3DBF" w14:textId="77777777" w:rsidR="004D73AA" w:rsidRPr="000558C3" w:rsidRDefault="004D73AA" w:rsidP="000558C3">
            <w:pPr>
              <w:tabs>
                <w:tab w:val="center" w:pos="994"/>
                <w:tab w:val="center" w:pos="1702"/>
                <w:tab w:val="center" w:pos="4249"/>
              </w:tabs>
              <w:rPr>
                <w:rFonts w:asciiTheme="majorBidi" w:eastAsia="Calibri" w:hAnsiTheme="majorBidi" w:cstheme="majorBidi"/>
                <w:bCs/>
                <w:iCs/>
                <w:color w:val="000000"/>
                <w:sz w:val="24"/>
                <w:szCs w:val="24"/>
                <w:lang w:eastAsia="ru-RU"/>
              </w:rPr>
            </w:pPr>
            <w:r w:rsidRPr="000558C3">
              <w:rPr>
                <w:rFonts w:asciiTheme="majorBidi" w:eastAsia="Calibri" w:hAnsiTheme="majorBidi" w:cstheme="majorBidi"/>
                <w:bCs/>
                <w:iCs/>
                <w:color w:val="000000"/>
                <w:sz w:val="24"/>
                <w:szCs w:val="24"/>
                <w:lang w:eastAsia="ru-RU"/>
              </w:rPr>
              <w:t>- сопоставлять единицы, категории, явления двух языков в соответствии с методологией и методикой синхронного сравнения языков;</w:t>
            </w:r>
          </w:p>
          <w:p w14:paraId="69368E11" w14:textId="77777777" w:rsidR="004D73AA" w:rsidRPr="000558C3" w:rsidRDefault="004D73AA" w:rsidP="000558C3">
            <w:pPr>
              <w:tabs>
                <w:tab w:val="center" w:pos="994"/>
                <w:tab w:val="center" w:pos="1702"/>
                <w:tab w:val="center" w:pos="4249"/>
              </w:tabs>
              <w:rPr>
                <w:rFonts w:asciiTheme="majorBidi" w:eastAsia="Calibri" w:hAnsiTheme="majorBidi" w:cstheme="majorBidi"/>
                <w:bCs/>
                <w:iCs/>
                <w:color w:val="000000"/>
                <w:sz w:val="24"/>
                <w:szCs w:val="24"/>
                <w:lang w:eastAsia="ru-RU"/>
              </w:rPr>
            </w:pPr>
            <w:r w:rsidRPr="000558C3">
              <w:rPr>
                <w:rFonts w:asciiTheme="majorBidi" w:eastAsia="Calibri" w:hAnsiTheme="majorBidi" w:cstheme="majorBidi"/>
                <w:bCs/>
                <w:iCs/>
                <w:color w:val="000000"/>
                <w:sz w:val="24"/>
                <w:szCs w:val="24"/>
                <w:lang w:eastAsia="ru-RU"/>
              </w:rPr>
              <w:t>- применять общетеоретические и методические знания в практике;</w:t>
            </w:r>
          </w:p>
          <w:p w14:paraId="6CF51F87" w14:textId="77777777" w:rsidR="004D73AA" w:rsidRPr="000558C3" w:rsidRDefault="004D73AA" w:rsidP="000558C3">
            <w:pPr>
              <w:tabs>
                <w:tab w:val="center" w:pos="994"/>
                <w:tab w:val="center" w:pos="1702"/>
                <w:tab w:val="center" w:pos="4249"/>
              </w:tabs>
              <w:rPr>
                <w:rFonts w:asciiTheme="majorBidi" w:eastAsia="Calibri" w:hAnsiTheme="majorBidi" w:cstheme="majorBidi"/>
                <w:bCs/>
                <w:iCs/>
                <w:color w:val="000000"/>
                <w:sz w:val="24"/>
                <w:szCs w:val="24"/>
                <w:lang w:eastAsia="ru-RU"/>
              </w:rPr>
            </w:pPr>
            <w:r w:rsidRPr="000558C3">
              <w:rPr>
                <w:rFonts w:asciiTheme="majorBidi" w:eastAsia="Calibri" w:hAnsiTheme="majorBidi" w:cstheme="majorBidi"/>
                <w:bCs/>
                <w:iCs/>
                <w:color w:val="000000"/>
                <w:sz w:val="24"/>
                <w:szCs w:val="24"/>
                <w:lang w:eastAsia="ru-RU"/>
              </w:rPr>
              <w:t>- применять общетеоретические и методические знания в практике сопоставления языков и типологического описания отдель-ного языка.</w:t>
            </w:r>
          </w:p>
        </w:tc>
      </w:tr>
    </w:tbl>
    <w:p w14:paraId="09997031" w14:textId="77777777" w:rsidR="004D73AA" w:rsidRDefault="004D73AA" w:rsidP="00600C98">
      <w:pPr>
        <w:rPr>
          <w:rFonts w:asciiTheme="majorBidi" w:hAnsiTheme="majorBidi" w:cstheme="majorBidi"/>
          <w:sz w:val="24"/>
          <w:szCs w:val="24"/>
        </w:rPr>
      </w:pPr>
    </w:p>
    <w:p w14:paraId="5E71C7CA" w14:textId="77777777" w:rsidR="004D73AA" w:rsidRPr="00396A75" w:rsidRDefault="004D73AA" w:rsidP="00600C98">
      <w:pPr>
        <w:rPr>
          <w:rFonts w:asciiTheme="majorBidi" w:hAnsiTheme="majorBidi" w:cstheme="majorBidi"/>
          <w:sz w:val="24"/>
          <w:szCs w:val="24"/>
        </w:rPr>
      </w:pPr>
    </w:p>
    <w:p w14:paraId="4E0A6EDE" w14:textId="77777777" w:rsidR="004D73AA" w:rsidRPr="00396A75" w:rsidRDefault="004D73AA" w:rsidP="00600C98">
      <w:pPr>
        <w:rPr>
          <w:rFonts w:asciiTheme="majorBidi" w:hAnsiTheme="majorBidi" w:cstheme="majorBidi"/>
          <w:b/>
          <w:sz w:val="24"/>
          <w:szCs w:val="24"/>
        </w:rPr>
      </w:pPr>
      <w:r w:rsidRPr="00396A75">
        <w:rPr>
          <w:rFonts w:asciiTheme="majorBidi" w:hAnsiTheme="majorBidi" w:cstheme="majorBidi"/>
          <w:b/>
          <w:sz w:val="24"/>
          <w:szCs w:val="24"/>
        </w:rPr>
        <w:t>4. Трудоемкость дисциплины</w:t>
      </w:r>
    </w:p>
    <w:p w14:paraId="014C165D" w14:textId="77777777" w:rsidR="004D73AA" w:rsidRPr="00396A75" w:rsidRDefault="004D73AA" w:rsidP="00600C98">
      <w:pPr>
        <w:rPr>
          <w:rFonts w:asciiTheme="majorBidi" w:hAnsiTheme="majorBidi" w:cstheme="majorBidi"/>
          <w:b/>
          <w:sz w:val="24"/>
          <w:szCs w:val="24"/>
        </w:rPr>
      </w:pPr>
      <w:r w:rsidRPr="00396A75">
        <w:rPr>
          <w:rFonts w:asciiTheme="majorBidi" w:hAnsiTheme="majorBidi" w:cstheme="majorBidi"/>
          <w:b/>
          <w:sz w:val="24"/>
          <w:szCs w:val="24"/>
        </w:rPr>
        <w:t>Очная форма обучения</w:t>
      </w:r>
    </w:p>
    <w:p w14:paraId="5F02ADD9" w14:textId="77777777" w:rsidR="004D73AA" w:rsidRPr="00396A75" w:rsidRDefault="004D73AA" w:rsidP="00600C98">
      <w:pPr>
        <w:rPr>
          <w:rFonts w:asciiTheme="majorBidi" w:hAnsiTheme="majorBidi" w:cstheme="majorBidi"/>
          <w:b/>
          <w:sz w:val="24"/>
          <w:szCs w:val="24"/>
        </w:rPr>
      </w:pPr>
      <w:r w:rsidRPr="00396A75">
        <w:rPr>
          <w:rFonts w:asciiTheme="majorBidi" w:hAnsiTheme="majorBidi" w:cstheme="majorBidi"/>
          <w:sz w:val="24"/>
          <w:szCs w:val="24"/>
        </w:rPr>
        <w:t>1 семестр</w:t>
      </w:r>
    </w:p>
    <w:tbl>
      <w:tblPr>
        <w:tblStyle w:val="aff2"/>
        <w:tblW w:w="0" w:type="auto"/>
        <w:tblLook w:val="04A0" w:firstRow="1" w:lastRow="0" w:firstColumn="1" w:lastColumn="0" w:noHBand="0" w:noVBand="1"/>
      </w:tblPr>
      <w:tblGrid>
        <w:gridCol w:w="6658"/>
        <w:gridCol w:w="2687"/>
      </w:tblGrid>
      <w:tr w:rsidR="004D73AA" w:rsidRPr="00396A75" w14:paraId="793C282F" w14:textId="77777777" w:rsidTr="00600C98">
        <w:tc>
          <w:tcPr>
            <w:tcW w:w="6658" w:type="dxa"/>
          </w:tcPr>
          <w:p w14:paraId="04D4434A" w14:textId="77777777" w:rsidR="004D73AA" w:rsidRPr="00396A75" w:rsidRDefault="004D73AA" w:rsidP="00600C98">
            <w:pPr>
              <w:rPr>
                <w:rFonts w:asciiTheme="majorBidi" w:hAnsiTheme="majorBidi" w:cstheme="majorBidi"/>
                <w:b/>
                <w:sz w:val="24"/>
                <w:szCs w:val="24"/>
              </w:rPr>
            </w:pPr>
            <w:r w:rsidRPr="00396A75">
              <w:rPr>
                <w:rFonts w:asciiTheme="majorBidi" w:hAnsiTheme="majorBidi" w:cstheme="majorBidi"/>
                <w:b/>
                <w:sz w:val="24"/>
                <w:szCs w:val="24"/>
              </w:rPr>
              <w:t>Форма работы обучающихся/Виды учебных занятий</w:t>
            </w:r>
          </w:p>
        </w:tc>
        <w:tc>
          <w:tcPr>
            <w:tcW w:w="2687" w:type="dxa"/>
          </w:tcPr>
          <w:p w14:paraId="5E262A93" w14:textId="77777777" w:rsidR="004D73AA" w:rsidRPr="00396A75" w:rsidRDefault="004D73AA" w:rsidP="00600C98">
            <w:pPr>
              <w:rPr>
                <w:rFonts w:asciiTheme="majorBidi" w:hAnsiTheme="majorBidi" w:cstheme="majorBidi"/>
                <w:b/>
                <w:sz w:val="24"/>
                <w:szCs w:val="24"/>
              </w:rPr>
            </w:pPr>
            <w:r w:rsidRPr="00396A75">
              <w:rPr>
                <w:rFonts w:asciiTheme="majorBidi" w:hAnsiTheme="majorBidi" w:cstheme="majorBidi"/>
                <w:b/>
                <w:sz w:val="24"/>
                <w:szCs w:val="24"/>
              </w:rPr>
              <w:t>Количество часов в семестре</w:t>
            </w:r>
          </w:p>
        </w:tc>
      </w:tr>
      <w:tr w:rsidR="004D73AA" w:rsidRPr="00396A75" w14:paraId="7DA90931" w14:textId="77777777" w:rsidTr="00600C98">
        <w:tc>
          <w:tcPr>
            <w:tcW w:w="6658" w:type="dxa"/>
          </w:tcPr>
          <w:p w14:paraId="13DE8AAA" w14:textId="77777777" w:rsidR="004D73AA" w:rsidRPr="00396A75" w:rsidRDefault="004D73AA" w:rsidP="00600C98">
            <w:pPr>
              <w:rPr>
                <w:rFonts w:asciiTheme="majorBidi" w:hAnsiTheme="majorBidi" w:cstheme="majorBidi"/>
                <w:b/>
                <w:sz w:val="24"/>
                <w:szCs w:val="24"/>
              </w:rPr>
            </w:pPr>
            <w:r w:rsidRPr="00396A75">
              <w:rPr>
                <w:rFonts w:asciiTheme="majorBidi" w:hAnsiTheme="majorBidi" w:cstheme="majorBidi"/>
                <w:b/>
                <w:sz w:val="24"/>
                <w:szCs w:val="24"/>
              </w:rPr>
              <w:t>Контактная аудиторная работа обучающихся с преподавателем, в том числе</w:t>
            </w:r>
          </w:p>
        </w:tc>
        <w:tc>
          <w:tcPr>
            <w:tcW w:w="2687" w:type="dxa"/>
          </w:tcPr>
          <w:p w14:paraId="5B7A4B56" w14:textId="77777777" w:rsidR="004D73AA" w:rsidRPr="00396A75" w:rsidRDefault="004D73AA" w:rsidP="00224A8F">
            <w:pPr>
              <w:ind w:firstLine="708"/>
              <w:rPr>
                <w:rFonts w:asciiTheme="majorBidi" w:hAnsiTheme="majorBidi" w:cstheme="majorBidi"/>
                <w:sz w:val="24"/>
                <w:szCs w:val="24"/>
              </w:rPr>
            </w:pPr>
            <w:r w:rsidRPr="00396A75">
              <w:rPr>
                <w:rFonts w:asciiTheme="majorBidi" w:hAnsiTheme="majorBidi" w:cstheme="majorBidi"/>
                <w:sz w:val="24"/>
                <w:szCs w:val="24"/>
              </w:rPr>
              <w:t xml:space="preserve">   </w:t>
            </w:r>
            <w:r>
              <w:rPr>
                <w:rFonts w:asciiTheme="majorBidi" w:hAnsiTheme="majorBidi" w:cstheme="majorBidi"/>
                <w:sz w:val="24"/>
                <w:szCs w:val="24"/>
              </w:rPr>
              <w:t xml:space="preserve">   144</w:t>
            </w:r>
          </w:p>
        </w:tc>
      </w:tr>
      <w:tr w:rsidR="004D73AA" w:rsidRPr="00396A75" w14:paraId="51E7435D" w14:textId="77777777" w:rsidTr="00600C98">
        <w:tc>
          <w:tcPr>
            <w:tcW w:w="6658" w:type="dxa"/>
          </w:tcPr>
          <w:p w14:paraId="58D28CAB" w14:textId="77777777" w:rsidR="004D73AA" w:rsidRPr="00396A75" w:rsidRDefault="004D73AA" w:rsidP="00A63C8F">
            <w:pPr>
              <w:rPr>
                <w:rFonts w:asciiTheme="majorBidi" w:hAnsiTheme="majorBidi" w:cstheme="majorBidi"/>
                <w:sz w:val="24"/>
                <w:szCs w:val="24"/>
              </w:rPr>
            </w:pPr>
            <w:r w:rsidRPr="00396A75">
              <w:rPr>
                <w:rFonts w:asciiTheme="majorBidi" w:hAnsiTheme="majorBidi" w:cstheme="majorBidi"/>
                <w:sz w:val="24"/>
                <w:szCs w:val="24"/>
              </w:rPr>
              <w:t xml:space="preserve">Занятия лекционного типа </w:t>
            </w:r>
          </w:p>
        </w:tc>
        <w:tc>
          <w:tcPr>
            <w:tcW w:w="2687" w:type="dxa"/>
          </w:tcPr>
          <w:p w14:paraId="206B5D4E" w14:textId="77777777" w:rsidR="004D73AA" w:rsidRPr="00396A75" w:rsidRDefault="004D73AA" w:rsidP="00224A8F">
            <w:pPr>
              <w:jc w:val="center"/>
              <w:rPr>
                <w:rFonts w:asciiTheme="majorBidi" w:hAnsiTheme="majorBidi" w:cstheme="majorBidi"/>
                <w:sz w:val="24"/>
                <w:szCs w:val="24"/>
              </w:rPr>
            </w:pPr>
            <w:r>
              <w:rPr>
                <w:rFonts w:asciiTheme="majorBidi" w:hAnsiTheme="majorBidi" w:cstheme="majorBidi"/>
                <w:sz w:val="24"/>
                <w:szCs w:val="24"/>
              </w:rPr>
              <w:t>17</w:t>
            </w:r>
          </w:p>
        </w:tc>
      </w:tr>
      <w:tr w:rsidR="004D73AA" w:rsidRPr="00396A75" w14:paraId="1ADDE8B3" w14:textId="77777777" w:rsidTr="00600C98">
        <w:tc>
          <w:tcPr>
            <w:tcW w:w="6658" w:type="dxa"/>
          </w:tcPr>
          <w:p w14:paraId="3010324F" w14:textId="77777777" w:rsidR="004D73AA" w:rsidRPr="00396A75" w:rsidRDefault="004D73AA" w:rsidP="00A63C8F">
            <w:pPr>
              <w:rPr>
                <w:rFonts w:asciiTheme="majorBidi" w:hAnsiTheme="majorBidi" w:cstheme="majorBidi"/>
                <w:sz w:val="24"/>
                <w:szCs w:val="24"/>
              </w:rPr>
            </w:pPr>
            <w:r w:rsidRPr="00396A75">
              <w:rPr>
                <w:rFonts w:asciiTheme="majorBidi" w:hAnsiTheme="majorBidi" w:cstheme="majorBidi"/>
                <w:sz w:val="24"/>
                <w:szCs w:val="24"/>
              </w:rPr>
              <w:t xml:space="preserve"> Занятия семинарского типа:</w:t>
            </w:r>
          </w:p>
        </w:tc>
        <w:tc>
          <w:tcPr>
            <w:tcW w:w="2687" w:type="dxa"/>
          </w:tcPr>
          <w:p w14:paraId="7866CD46" w14:textId="77777777" w:rsidR="004D73AA" w:rsidRPr="00396A75" w:rsidRDefault="004D73AA" w:rsidP="00224A8F">
            <w:pPr>
              <w:jc w:val="center"/>
              <w:rPr>
                <w:rFonts w:asciiTheme="majorBidi" w:hAnsiTheme="majorBidi" w:cstheme="majorBidi"/>
                <w:sz w:val="24"/>
                <w:szCs w:val="24"/>
              </w:rPr>
            </w:pPr>
          </w:p>
        </w:tc>
      </w:tr>
      <w:tr w:rsidR="004D73AA" w:rsidRPr="00396A75" w14:paraId="2D8BC0F1" w14:textId="77777777" w:rsidTr="00600C98">
        <w:tc>
          <w:tcPr>
            <w:tcW w:w="6658" w:type="dxa"/>
          </w:tcPr>
          <w:p w14:paraId="4E34CEA7" w14:textId="77777777" w:rsidR="004D73AA" w:rsidRPr="00396A75" w:rsidRDefault="004D73AA" w:rsidP="00600C98">
            <w:pPr>
              <w:rPr>
                <w:rFonts w:asciiTheme="majorBidi" w:hAnsiTheme="majorBidi" w:cstheme="majorBidi"/>
                <w:sz w:val="24"/>
                <w:szCs w:val="24"/>
              </w:rPr>
            </w:pPr>
            <w:r w:rsidRPr="00396A75">
              <w:rPr>
                <w:rFonts w:asciiTheme="majorBidi" w:hAnsiTheme="majorBidi" w:cstheme="majorBidi"/>
                <w:sz w:val="24"/>
                <w:szCs w:val="24"/>
              </w:rPr>
              <w:t>– семинарские занятия и/или коллоквиумы</w:t>
            </w:r>
          </w:p>
        </w:tc>
        <w:tc>
          <w:tcPr>
            <w:tcW w:w="2687" w:type="dxa"/>
          </w:tcPr>
          <w:p w14:paraId="5AE8BC46" w14:textId="77777777" w:rsidR="004D73AA" w:rsidRPr="00396A75" w:rsidRDefault="004D73AA" w:rsidP="00224A8F">
            <w:pPr>
              <w:jc w:val="center"/>
              <w:rPr>
                <w:rFonts w:asciiTheme="majorBidi" w:hAnsiTheme="majorBidi" w:cstheme="majorBidi"/>
                <w:sz w:val="24"/>
                <w:szCs w:val="24"/>
              </w:rPr>
            </w:pPr>
          </w:p>
        </w:tc>
      </w:tr>
      <w:tr w:rsidR="004D73AA" w:rsidRPr="00396A75" w14:paraId="3960643E" w14:textId="77777777" w:rsidTr="00600C98">
        <w:tc>
          <w:tcPr>
            <w:tcW w:w="6658" w:type="dxa"/>
          </w:tcPr>
          <w:p w14:paraId="6575AC86" w14:textId="77777777" w:rsidR="004D73AA" w:rsidRPr="00396A75" w:rsidRDefault="004D73AA" w:rsidP="00600C98">
            <w:pPr>
              <w:rPr>
                <w:rFonts w:asciiTheme="majorBidi" w:hAnsiTheme="majorBidi" w:cstheme="majorBidi"/>
                <w:sz w:val="24"/>
                <w:szCs w:val="24"/>
              </w:rPr>
            </w:pPr>
            <w:r w:rsidRPr="00396A75">
              <w:rPr>
                <w:rFonts w:asciiTheme="majorBidi" w:hAnsiTheme="majorBidi" w:cstheme="majorBidi"/>
                <w:sz w:val="24"/>
                <w:szCs w:val="24"/>
              </w:rPr>
              <w:t>– практические занятия</w:t>
            </w:r>
          </w:p>
        </w:tc>
        <w:tc>
          <w:tcPr>
            <w:tcW w:w="2687" w:type="dxa"/>
          </w:tcPr>
          <w:p w14:paraId="6E687BC0" w14:textId="77777777" w:rsidR="004D73AA" w:rsidRPr="00396A75" w:rsidRDefault="004D73AA" w:rsidP="00224A8F">
            <w:pPr>
              <w:jc w:val="center"/>
              <w:rPr>
                <w:rFonts w:asciiTheme="majorBidi" w:hAnsiTheme="majorBidi" w:cstheme="majorBidi"/>
                <w:sz w:val="24"/>
                <w:szCs w:val="24"/>
              </w:rPr>
            </w:pPr>
            <w:r>
              <w:rPr>
                <w:rFonts w:asciiTheme="majorBidi" w:hAnsiTheme="majorBidi" w:cstheme="majorBidi"/>
                <w:sz w:val="24"/>
                <w:szCs w:val="24"/>
              </w:rPr>
              <w:t xml:space="preserve"> 34</w:t>
            </w:r>
          </w:p>
        </w:tc>
      </w:tr>
      <w:tr w:rsidR="004D73AA" w:rsidRPr="00396A75" w14:paraId="46104726" w14:textId="77777777" w:rsidTr="00600C98">
        <w:tc>
          <w:tcPr>
            <w:tcW w:w="6658" w:type="dxa"/>
          </w:tcPr>
          <w:p w14:paraId="41F28327" w14:textId="77777777" w:rsidR="004D73AA" w:rsidRPr="00396A75" w:rsidRDefault="004D73AA" w:rsidP="00600C98">
            <w:pPr>
              <w:rPr>
                <w:rFonts w:asciiTheme="majorBidi" w:hAnsiTheme="majorBidi" w:cstheme="majorBidi"/>
                <w:sz w:val="24"/>
                <w:szCs w:val="24"/>
              </w:rPr>
            </w:pPr>
            <w:r w:rsidRPr="00396A75">
              <w:rPr>
                <w:rFonts w:asciiTheme="majorBidi" w:hAnsiTheme="majorBidi" w:cstheme="majorBidi"/>
                <w:sz w:val="24"/>
                <w:szCs w:val="24"/>
              </w:rPr>
              <w:t>– лабораторные занятия</w:t>
            </w:r>
          </w:p>
        </w:tc>
        <w:tc>
          <w:tcPr>
            <w:tcW w:w="2687" w:type="dxa"/>
          </w:tcPr>
          <w:p w14:paraId="0F9E46D6" w14:textId="77777777" w:rsidR="004D73AA" w:rsidRPr="00396A75" w:rsidRDefault="004D73AA" w:rsidP="00224A8F">
            <w:pPr>
              <w:jc w:val="center"/>
              <w:rPr>
                <w:rFonts w:asciiTheme="majorBidi" w:hAnsiTheme="majorBidi" w:cstheme="majorBidi"/>
                <w:sz w:val="24"/>
                <w:szCs w:val="24"/>
              </w:rPr>
            </w:pPr>
          </w:p>
        </w:tc>
      </w:tr>
      <w:tr w:rsidR="004D73AA" w:rsidRPr="00396A75" w14:paraId="20F551B5" w14:textId="77777777" w:rsidTr="00600C98">
        <w:tc>
          <w:tcPr>
            <w:tcW w:w="6658" w:type="dxa"/>
          </w:tcPr>
          <w:p w14:paraId="79865A9D" w14:textId="77777777" w:rsidR="004D73AA" w:rsidRPr="00396A75" w:rsidRDefault="004D73AA" w:rsidP="00600C98">
            <w:pPr>
              <w:rPr>
                <w:rFonts w:asciiTheme="majorBidi" w:hAnsiTheme="majorBidi" w:cstheme="majorBidi"/>
                <w:sz w:val="24"/>
                <w:szCs w:val="24"/>
              </w:rPr>
            </w:pPr>
            <w:r w:rsidRPr="00396A75">
              <w:rPr>
                <w:rFonts w:asciiTheme="majorBidi" w:hAnsiTheme="majorBidi" w:cstheme="majorBidi"/>
                <w:sz w:val="24"/>
                <w:szCs w:val="24"/>
              </w:rPr>
              <w:t>- клинические практические занятия (для медицинских специальностей)</w:t>
            </w:r>
          </w:p>
        </w:tc>
        <w:tc>
          <w:tcPr>
            <w:tcW w:w="2687" w:type="dxa"/>
          </w:tcPr>
          <w:p w14:paraId="324F22C3" w14:textId="77777777" w:rsidR="004D73AA" w:rsidRPr="00396A75" w:rsidRDefault="004D73AA" w:rsidP="00224A8F">
            <w:pPr>
              <w:jc w:val="center"/>
              <w:rPr>
                <w:rFonts w:asciiTheme="majorBidi" w:hAnsiTheme="majorBidi" w:cstheme="majorBidi"/>
                <w:sz w:val="24"/>
                <w:szCs w:val="24"/>
              </w:rPr>
            </w:pPr>
          </w:p>
        </w:tc>
      </w:tr>
      <w:tr w:rsidR="004D73AA" w:rsidRPr="00396A75" w14:paraId="4FF98214" w14:textId="77777777" w:rsidTr="00600C98">
        <w:tc>
          <w:tcPr>
            <w:tcW w:w="6658" w:type="dxa"/>
          </w:tcPr>
          <w:p w14:paraId="7E4C4F70" w14:textId="77777777" w:rsidR="004D73AA" w:rsidRPr="00396A75" w:rsidRDefault="004D73AA" w:rsidP="00600C98">
            <w:pPr>
              <w:rPr>
                <w:rFonts w:asciiTheme="majorBidi" w:hAnsiTheme="majorBidi" w:cstheme="majorBidi"/>
                <w:sz w:val="24"/>
                <w:szCs w:val="24"/>
              </w:rPr>
            </w:pPr>
            <w:r w:rsidRPr="00396A75">
              <w:rPr>
                <w:rFonts w:asciiTheme="majorBidi" w:hAnsiTheme="majorBidi" w:cstheme="majorBidi"/>
                <w:sz w:val="24"/>
                <w:szCs w:val="24"/>
              </w:rPr>
              <w:t>Курсовое проектирование</w:t>
            </w:r>
          </w:p>
        </w:tc>
        <w:tc>
          <w:tcPr>
            <w:tcW w:w="2687" w:type="dxa"/>
          </w:tcPr>
          <w:p w14:paraId="50906EDA" w14:textId="77777777" w:rsidR="004D73AA" w:rsidRPr="00396A75" w:rsidRDefault="004D73AA" w:rsidP="00224A8F">
            <w:pPr>
              <w:jc w:val="center"/>
              <w:rPr>
                <w:rFonts w:asciiTheme="majorBidi" w:hAnsiTheme="majorBidi" w:cstheme="majorBidi"/>
                <w:sz w:val="24"/>
                <w:szCs w:val="24"/>
              </w:rPr>
            </w:pPr>
          </w:p>
        </w:tc>
      </w:tr>
      <w:tr w:rsidR="004D73AA" w:rsidRPr="00396A75" w14:paraId="589C1DD6" w14:textId="77777777" w:rsidTr="00600C98">
        <w:tc>
          <w:tcPr>
            <w:tcW w:w="6658" w:type="dxa"/>
          </w:tcPr>
          <w:p w14:paraId="32000DC9" w14:textId="77777777" w:rsidR="004D73AA" w:rsidRPr="00396A75" w:rsidRDefault="004D73AA" w:rsidP="00600C98">
            <w:pPr>
              <w:rPr>
                <w:rFonts w:asciiTheme="majorBidi" w:hAnsiTheme="majorBidi" w:cstheme="majorBidi"/>
                <w:sz w:val="24"/>
                <w:szCs w:val="24"/>
              </w:rPr>
            </w:pPr>
            <w:r w:rsidRPr="00396A75">
              <w:rPr>
                <w:rFonts w:asciiTheme="majorBidi" w:hAnsiTheme="majorBidi" w:cstheme="majorBidi"/>
                <w:sz w:val="24"/>
                <w:szCs w:val="24"/>
              </w:rPr>
              <w:t>Групповые консультации</w:t>
            </w:r>
          </w:p>
        </w:tc>
        <w:tc>
          <w:tcPr>
            <w:tcW w:w="2687" w:type="dxa"/>
          </w:tcPr>
          <w:p w14:paraId="471DADAA" w14:textId="77777777" w:rsidR="004D73AA" w:rsidRPr="00396A75" w:rsidRDefault="004D73AA" w:rsidP="00224A8F">
            <w:pPr>
              <w:jc w:val="center"/>
              <w:rPr>
                <w:rFonts w:asciiTheme="majorBidi" w:hAnsiTheme="majorBidi" w:cstheme="majorBidi"/>
                <w:sz w:val="24"/>
                <w:szCs w:val="24"/>
              </w:rPr>
            </w:pPr>
          </w:p>
        </w:tc>
      </w:tr>
      <w:tr w:rsidR="004D73AA" w:rsidRPr="00396A75" w14:paraId="7872EAA4" w14:textId="77777777" w:rsidTr="00600C98">
        <w:tc>
          <w:tcPr>
            <w:tcW w:w="6658" w:type="dxa"/>
          </w:tcPr>
          <w:p w14:paraId="783174BA" w14:textId="77777777" w:rsidR="004D73AA" w:rsidRPr="00396A75" w:rsidRDefault="004D73AA" w:rsidP="00A63C8F">
            <w:pPr>
              <w:jc w:val="both"/>
              <w:rPr>
                <w:rFonts w:asciiTheme="majorBidi" w:hAnsiTheme="majorBidi" w:cstheme="majorBidi"/>
                <w:sz w:val="24"/>
                <w:szCs w:val="24"/>
              </w:rPr>
            </w:pPr>
            <w:r w:rsidRPr="00396A75">
              <w:rPr>
                <w:rFonts w:asciiTheme="majorBidi" w:hAnsiTheme="majorBidi" w:cstheme="majorBidi"/>
                <w:sz w:val="24"/>
                <w:szCs w:val="24"/>
              </w:rPr>
              <w:t>Индивидуальные консультации и иные учебные занятия, предусматривающие индивидуальную работы преподавателя с обучающимися</w:t>
            </w:r>
          </w:p>
        </w:tc>
        <w:tc>
          <w:tcPr>
            <w:tcW w:w="2687" w:type="dxa"/>
          </w:tcPr>
          <w:p w14:paraId="1C58098B" w14:textId="77777777" w:rsidR="004D73AA" w:rsidRPr="00396A75" w:rsidRDefault="004D73AA" w:rsidP="00224A8F">
            <w:pPr>
              <w:jc w:val="center"/>
              <w:rPr>
                <w:rFonts w:asciiTheme="majorBidi" w:hAnsiTheme="majorBidi" w:cstheme="majorBidi"/>
                <w:sz w:val="24"/>
                <w:szCs w:val="24"/>
              </w:rPr>
            </w:pPr>
          </w:p>
        </w:tc>
      </w:tr>
      <w:tr w:rsidR="004D73AA" w:rsidRPr="00396A75" w14:paraId="17DA9494" w14:textId="77777777" w:rsidTr="00600C98">
        <w:tc>
          <w:tcPr>
            <w:tcW w:w="6658" w:type="dxa"/>
          </w:tcPr>
          <w:p w14:paraId="6BA08AEA" w14:textId="77777777" w:rsidR="004D73AA" w:rsidRPr="00396A75" w:rsidRDefault="004D73AA" w:rsidP="00A63C8F">
            <w:pPr>
              <w:jc w:val="both"/>
              <w:rPr>
                <w:rFonts w:asciiTheme="majorBidi" w:hAnsiTheme="majorBidi" w:cstheme="majorBidi"/>
                <w:sz w:val="24"/>
                <w:szCs w:val="24"/>
              </w:rPr>
            </w:pPr>
            <w:r w:rsidRPr="00396A75">
              <w:rPr>
                <w:rFonts w:asciiTheme="majorBidi" w:hAnsiTheme="majorBidi" w:cstheme="majorBidi"/>
                <w:sz w:val="24"/>
                <w:szCs w:val="24"/>
              </w:rPr>
              <w:t>Самостоятельная работа обучающихся, в том числе</w:t>
            </w:r>
          </w:p>
        </w:tc>
        <w:tc>
          <w:tcPr>
            <w:tcW w:w="2687" w:type="dxa"/>
          </w:tcPr>
          <w:p w14:paraId="08FE1E3C" w14:textId="77777777" w:rsidR="004D73AA" w:rsidRPr="00396A75" w:rsidRDefault="004D73AA" w:rsidP="00224A8F">
            <w:pPr>
              <w:jc w:val="center"/>
              <w:rPr>
                <w:rFonts w:asciiTheme="majorBidi" w:hAnsiTheme="majorBidi" w:cstheme="majorBidi"/>
                <w:sz w:val="24"/>
                <w:szCs w:val="24"/>
              </w:rPr>
            </w:pPr>
            <w:r>
              <w:rPr>
                <w:rFonts w:asciiTheme="majorBidi" w:hAnsiTheme="majorBidi" w:cstheme="majorBidi"/>
                <w:sz w:val="24"/>
                <w:szCs w:val="24"/>
              </w:rPr>
              <w:t>57</w:t>
            </w:r>
          </w:p>
        </w:tc>
      </w:tr>
      <w:tr w:rsidR="004D73AA" w:rsidRPr="00396A75" w14:paraId="139798AC" w14:textId="77777777" w:rsidTr="00600C98">
        <w:tc>
          <w:tcPr>
            <w:tcW w:w="6658" w:type="dxa"/>
          </w:tcPr>
          <w:p w14:paraId="3782AEC2" w14:textId="77777777" w:rsidR="004D73AA" w:rsidRPr="00396A75" w:rsidRDefault="004D73AA" w:rsidP="00A63C8F">
            <w:pPr>
              <w:jc w:val="both"/>
              <w:rPr>
                <w:rFonts w:asciiTheme="majorBidi" w:hAnsiTheme="majorBidi" w:cstheme="majorBidi"/>
                <w:sz w:val="24"/>
                <w:szCs w:val="24"/>
              </w:rPr>
            </w:pPr>
            <w:r w:rsidRPr="00396A75">
              <w:rPr>
                <w:rFonts w:asciiTheme="majorBidi" w:hAnsiTheme="majorBidi" w:cstheme="majorBidi"/>
                <w:sz w:val="24"/>
                <w:szCs w:val="24"/>
              </w:rPr>
              <w:t>…………….</w:t>
            </w:r>
          </w:p>
        </w:tc>
        <w:tc>
          <w:tcPr>
            <w:tcW w:w="2687" w:type="dxa"/>
          </w:tcPr>
          <w:p w14:paraId="2B771CC6" w14:textId="77777777" w:rsidR="004D73AA" w:rsidRPr="00396A75" w:rsidRDefault="004D73AA" w:rsidP="00224A8F">
            <w:pPr>
              <w:jc w:val="center"/>
              <w:rPr>
                <w:rFonts w:asciiTheme="majorBidi" w:hAnsiTheme="majorBidi" w:cstheme="majorBidi"/>
                <w:sz w:val="24"/>
                <w:szCs w:val="24"/>
              </w:rPr>
            </w:pPr>
          </w:p>
        </w:tc>
      </w:tr>
      <w:tr w:rsidR="004D73AA" w:rsidRPr="00396A75" w14:paraId="2B87A886" w14:textId="77777777" w:rsidTr="00600C98">
        <w:tc>
          <w:tcPr>
            <w:tcW w:w="6658" w:type="dxa"/>
          </w:tcPr>
          <w:p w14:paraId="39C8AF90" w14:textId="77777777" w:rsidR="004D73AA" w:rsidRPr="00396A75" w:rsidRDefault="004D73AA" w:rsidP="00A63C8F">
            <w:pPr>
              <w:jc w:val="both"/>
              <w:rPr>
                <w:rFonts w:asciiTheme="majorBidi" w:hAnsiTheme="majorBidi" w:cstheme="majorBidi"/>
                <w:sz w:val="24"/>
                <w:szCs w:val="24"/>
              </w:rPr>
            </w:pPr>
            <w:r w:rsidRPr="00396A75">
              <w:rPr>
                <w:rFonts w:asciiTheme="majorBidi" w:hAnsiTheme="majorBidi" w:cstheme="majorBidi"/>
                <w:sz w:val="24"/>
                <w:szCs w:val="24"/>
              </w:rPr>
              <w:lastRenderedPageBreak/>
              <w:t>……………………</w:t>
            </w:r>
          </w:p>
        </w:tc>
        <w:tc>
          <w:tcPr>
            <w:tcW w:w="2687" w:type="dxa"/>
          </w:tcPr>
          <w:p w14:paraId="6304002D" w14:textId="77777777" w:rsidR="004D73AA" w:rsidRPr="00396A75" w:rsidRDefault="004D73AA" w:rsidP="00224A8F">
            <w:pPr>
              <w:jc w:val="center"/>
              <w:rPr>
                <w:rFonts w:asciiTheme="majorBidi" w:hAnsiTheme="majorBidi" w:cstheme="majorBidi"/>
                <w:sz w:val="24"/>
                <w:szCs w:val="24"/>
              </w:rPr>
            </w:pPr>
          </w:p>
        </w:tc>
      </w:tr>
      <w:tr w:rsidR="004D73AA" w:rsidRPr="00396A75" w14:paraId="1D4500BE" w14:textId="77777777" w:rsidTr="00600C98">
        <w:tc>
          <w:tcPr>
            <w:tcW w:w="6658" w:type="dxa"/>
          </w:tcPr>
          <w:p w14:paraId="0E58DEEB" w14:textId="77777777" w:rsidR="004D73AA" w:rsidRPr="00396A75" w:rsidRDefault="004D73AA" w:rsidP="00A63C8F">
            <w:pPr>
              <w:jc w:val="both"/>
              <w:rPr>
                <w:rFonts w:asciiTheme="majorBidi" w:hAnsiTheme="majorBidi" w:cstheme="majorBidi"/>
                <w:b/>
                <w:sz w:val="24"/>
                <w:szCs w:val="24"/>
              </w:rPr>
            </w:pPr>
            <w:r w:rsidRPr="00396A75">
              <w:rPr>
                <w:rFonts w:asciiTheme="majorBidi" w:hAnsiTheme="majorBidi" w:cstheme="majorBidi"/>
                <w:b/>
                <w:sz w:val="24"/>
                <w:szCs w:val="24"/>
              </w:rPr>
              <w:t>Промежуточная аттестация обучающихся</w:t>
            </w:r>
          </w:p>
        </w:tc>
        <w:tc>
          <w:tcPr>
            <w:tcW w:w="2687" w:type="dxa"/>
          </w:tcPr>
          <w:p w14:paraId="026CA6BB" w14:textId="77777777" w:rsidR="004D73AA" w:rsidRPr="00396A75" w:rsidRDefault="004D73AA" w:rsidP="00224A8F">
            <w:pPr>
              <w:jc w:val="center"/>
              <w:rPr>
                <w:rFonts w:asciiTheme="majorBidi" w:hAnsiTheme="majorBidi" w:cstheme="majorBidi"/>
                <w:sz w:val="24"/>
                <w:szCs w:val="24"/>
              </w:rPr>
            </w:pPr>
          </w:p>
        </w:tc>
      </w:tr>
      <w:tr w:rsidR="004D73AA" w:rsidRPr="00396A75" w14:paraId="3BC5FEFA" w14:textId="77777777" w:rsidTr="00600C98">
        <w:tc>
          <w:tcPr>
            <w:tcW w:w="6658" w:type="dxa"/>
          </w:tcPr>
          <w:p w14:paraId="7B3A4453" w14:textId="77777777" w:rsidR="004D73AA" w:rsidRPr="00396A75" w:rsidRDefault="004D73AA" w:rsidP="00A63C8F">
            <w:pPr>
              <w:jc w:val="both"/>
              <w:rPr>
                <w:rFonts w:asciiTheme="majorBidi" w:hAnsiTheme="majorBidi" w:cstheme="majorBidi"/>
                <w:sz w:val="24"/>
                <w:szCs w:val="24"/>
              </w:rPr>
            </w:pPr>
            <w:r w:rsidRPr="00396A75">
              <w:rPr>
                <w:rFonts w:asciiTheme="majorBidi" w:hAnsiTheme="majorBidi" w:cstheme="majorBidi"/>
                <w:sz w:val="24"/>
                <w:szCs w:val="24"/>
              </w:rPr>
              <w:t xml:space="preserve">Экзамен  </w:t>
            </w:r>
          </w:p>
        </w:tc>
        <w:tc>
          <w:tcPr>
            <w:tcW w:w="2687" w:type="dxa"/>
          </w:tcPr>
          <w:p w14:paraId="055C2A0E" w14:textId="77777777" w:rsidR="004D73AA" w:rsidRPr="00396A75" w:rsidRDefault="004D73AA" w:rsidP="00224A8F">
            <w:pPr>
              <w:jc w:val="center"/>
              <w:rPr>
                <w:rFonts w:asciiTheme="majorBidi" w:hAnsiTheme="majorBidi" w:cstheme="majorBidi"/>
                <w:sz w:val="24"/>
                <w:szCs w:val="24"/>
              </w:rPr>
            </w:pPr>
          </w:p>
        </w:tc>
      </w:tr>
      <w:tr w:rsidR="004D73AA" w:rsidRPr="00396A75" w14:paraId="4F1ADA3D" w14:textId="77777777" w:rsidTr="00600C98">
        <w:tc>
          <w:tcPr>
            <w:tcW w:w="6658" w:type="dxa"/>
          </w:tcPr>
          <w:p w14:paraId="35D396E3" w14:textId="77777777" w:rsidR="004D73AA" w:rsidRPr="00396A75" w:rsidRDefault="004D73AA" w:rsidP="00A63C8F">
            <w:pPr>
              <w:jc w:val="both"/>
              <w:rPr>
                <w:rFonts w:asciiTheme="majorBidi" w:hAnsiTheme="majorBidi" w:cstheme="majorBidi"/>
                <w:b/>
                <w:bCs/>
                <w:sz w:val="24"/>
                <w:szCs w:val="24"/>
              </w:rPr>
            </w:pPr>
            <w:r w:rsidRPr="00396A75">
              <w:rPr>
                <w:rFonts w:asciiTheme="majorBidi" w:hAnsiTheme="majorBidi" w:cstheme="majorBidi"/>
                <w:sz w:val="24"/>
                <w:szCs w:val="24"/>
              </w:rPr>
              <w:t xml:space="preserve">  </w:t>
            </w:r>
            <w:r w:rsidRPr="00396A75">
              <w:rPr>
                <w:rFonts w:asciiTheme="majorBidi" w:hAnsiTheme="majorBidi" w:cstheme="majorBidi"/>
                <w:b/>
                <w:bCs/>
                <w:sz w:val="24"/>
                <w:szCs w:val="24"/>
              </w:rPr>
              <w:t xml:space="preserve">Зачет  </w:t>
            </w:r>
          </w:p>
        </w:tc>
        <w:tc>
          <w:tcPr>
            <w:tcW w:w="2687" w:type="dxa"/>
          </w:tcPr>
          <w:p w14:paraId="115042AE" w14:textId="77777777" w:rsidR="004D73AA" w:rsidRPr="00396A75" w:rsidRDefault="004D73AA" w:rsidP="00224A8F">
            <w:pPr>
              <w:jc w:val="center"/>
              <w:rPr>
                <w:rFonts w:asciiTheme="majorBidi" w:hAnsiTheme="majorBidi" w:cstheme="majorBidi"/>
                <w:sz w:val="24"/>
                <w:szCs w:val="24"/>
              </w:rPr>
            </w:pPr>
            <w:r>
              <w:rPr>
                <w:rFonts w:asciiTheme="majorBidi" w:hAnsiTheme="majorBidi" w:cstheme="majorBidi"/>
                <w:sz w:val="24"/>
                <w:szCs w:val="24"/>
              </w:rPr>
              <w:t>36</w:t>
            </w:r>
          </w:p>
        </w:tc>
      </w:tr>
      <w:tr w:rsidR="004D73AA" w:rsidRPr="00396A75" w14:paraId="3DF3542E" w14:textId="77777777" w:rsidTr="00600C98">
        <w:tc>
          <w:tcPr>
            <w:tcW w:w="6658" w:type="dxa"/>
          </w:tcPr>
          <w:p w14:paraId="54332582" w14:textId="77777777" w:rsidR="004D73AA" w:rsidRPr="00396A75" w:rsidRDefault="004D73AA" w:rsidP="00A63C8F">
            <w:pPr>
              <w:jc w:val="both"/>
              <w:rPr>
                <w:rFonts w:asciiTheme="majorBidi" w:hAnsiTheme="majorBidi" w:cstheme="majorBidi"/>
                <w:sz w:val="24"/>
                <w:szCs w:val="24"/>
              </w:rPr>
            </w:pPr>
            <w:r w:rsidRPr="00396A75">
              <w:rPr>
                <w:rFonts w:asciiTheme="majorBidi" w:hAnsiTheme="majorBidi" w:cstheme="majorBidi"/>
                <w:sz w:val="24"/>
                <w:szCs w:val="24"/>
              </w:rPr>
              <w:t xml:space="preserve">  Защита курсовой работы  </w:t>
            </w:r>
          </w:p>
        </w:tc>
        <w:tc>
          <w:tcPr>
            <w:tcW w:w="2687" w:type="dxa"/>
          </w:tcPr>
          <w:p w14:paraId="4932D3C7" w14:textId="77777777" w:rsidR="004D73AA" w:rsidRPr="00396A75" w:rsidRDefault="004D73AA" w:rsidP="00224A8F">
            <w:pPr>
              <w:jc w:val="center"/>
              <w:rPr>
                <w:rFonts w:asciiTheme="majorBidi" w:hAnsiTheme="majorBidi" w:cstheme="majorBidi"/>
                <w:sz w:val="24"/>
                <w:szCs w:val="24"/>
              </w:rPr>
            </w:pPr>
          </w:p>
        </w:tc>
      </w:tr>
      <w:tr w:rsidR="004D73AA" w:rsidRPr="00396A75" w14:paraId="7012CE1A" w14:textId="77777777" w:rsidTr="00600C98">
        <w:tc>
          <w:tcPr>
            <w:tcW w:w="6658" w:type="dxa"/>
          </w:tcPr>
          <w:p w14:paraId="3AF14F37" w14:textId="77777777" w:rsidR="004D73AA" w:rsidRPr="00396A75" w:rsidRDefault="004D73AA" w:rsidP="00A63C8F">
            <w:pPr>
              <w:jc w:val="both"/>
              <w:rPr>
                <w:rFonts w:asciiTheme="majorBidi" w:hAnsiTheme="majorBidi" w:cstheme="majorBidi"/>
                <w:b/>
                <w:sz w:val="24"/>
                <w:szCs w:val="24"/>
              </w:rPr>
            </w:pPr>
            <w:r w:rsidRPr="00396A75">
              <w:rPr>
                <w:rFonts w:asciiTheme="majorBidi" w:hAnsiTheme="majorBidi" w:cstheme="majorBidi"/>
                <w:sz w:val="24"/>
                <w:szCs w:val="24"/>
              </w:rPr>
              <w:t xml:space="preserve">  </w:t>
            </w:r>
            <w:r w:rsidRPr="00396A75">
              <w:rPr>
                <w:rFonts w:asciiTheme="majorBidi" w:hAnsiTheme="majorBidi" w:cstheme="majorBidi"/>
                <w:b/>
                <w:sz w:val="24"/>
                <w:szCs w:val="24"/>
              </w:rPr>
              <w:t>Общая трудоемкость дисциплины</w:t>
            </w:r>
          </w:p>
        </w:tc>
        <w:tc>
          <w:tcPr>
            <w:tcW w:w="2687" w:type="dxa"/>
          </w:tcPr>
          <w:p w14:paraId="5678B70A" w14:textId="77777777" w:rsidR="004D73AA" w:rsidRPr="00396A75" w:rsidRDefault="004D73AA" w:rsidP="00224A8F">
            <w:pPr>
              <w:jc w:val="center"/>
              <w:rPr>
                <w:rFonts w:asciiTheme="majorBidi" w:hAnsiTheme="majorBidi" w:cstheme="majorBidi"/>
                <w:b/>
                <w:sz w:val="24"/>
                <w:szCs w:val="24"/>
              </w:rPr>
            </w:pPr>
            <w:r w:rsidRPr="00396A75">
              <w:rPr>
                <w:rFonts w:asciiTheme="majorBidi" w:hAnsiTheme="majorBidi" w:cstheme="majorBidi"/>
                <w:b/>
                <w:sz w:val="24"/>
                <w:szCs w:val="24"/>
              </w:rPr>
              <w:t>_</w:t>
            </w:r>
            <w:r w:rsidRPr="00396A75">
              <w:rPr>
                <w:rFonts w:asciiTheme="majorBidi" w:hAnsiTheme="majorBidi" w:cstheme="majorBidi"/>
                <w:sz w:val="24"/>
                <w:szCs w:val="24"/>
              </w:rPr>
              <w:t>___</w:t>
            </w:r>
            <w:r>
              <w:rPr>
                <w:rFonts w:asciiTheme="majorBidi" w:hAnsiTheme="majorBidi" w:cstheme="majorBidi"/>
                <w:sz w:val="24"/>
                <w:szCs w:val="24"/>
              </w:rPr>
              <w:t>144</w:t>
            </w:r>
            <w:r w:rsidRPr="00396A75">
              <w:rPr>
                <w:rFonts w:asciiTheme="majorBidi" w:hAnsiTheme="majorBidi" w:cstheme="majorBidi"/>
                <w:sz w:val="24"/>
                <w:szCs w:val="24"/>
              </w:rPr>
              <w:t>_</w:t>
            </w:r>
            <w:r w:rsidRPr="00396A75">
              <w:rPr>
                <w:rFonts w:asciiTheme="majorBidi" w:hAnsiTheme="majorBidi" w:cstheme="majorBidi"/>
                <w:b/>
                <w:sz w:val="24"/>
                <w:szCs w:val="24"/>
              </w:rPr>
              <w:t>ч.     ____</w:t>
            </w:r>
            <w:r>
              <w:rPr>
                <w:rFonts w:asciiTheme="majorBidi" w:hAnsiTheme="majorBidi" w:cstheme="majorBidi"/>
                <w:b/>
                <w:sz w:val="24"/>
                <w:szCs w:val="24"/>
              </w:rPr>
              <w:t>4</w:t>
            </w:r>
            <w:r w:rsidRPr="00396A75">
              <w:rPr>
                <w:rFonts w:asciiTheme="majorBidi" w:hAnsiTheme="majorBidi" w:cstheme="majorBidi"/>
                <w:b/>
                <w:sz w:val="24"/>
                <w:szCs w:val="24"/>
              </w:rPr>
              <w:t>_з.е.</w:t>
            </w:r>
          </w:p>
        </w:tc>
      </w:tr>
    </w:tbl>
    <w:p w14:paraId="1C79A2A0" w14:textId="77777777" w:rsidR="004D73AA" w:rsidRPr="00396A75" w:rsidRDefault="004D73AA" w:rsidP="00DF6C2B">
      <w:pPr>
        <w:ind w:firstLine="708"/>
        <w:rPr>
          <w:rFonts w:asciiTheme="majorBidi" w:hAnsiTheme="majorBidi" w:cstheme="majorBidi"/>
          <w:sz w:val="24"/>
          <w:szCs w:val="24"/>
        </w:rPr>
      </w:pPr>
    </w:p>
    <w:p w14:paraId="01608C40" w14:textId="77777777" w:rsidR="004D73AA" w:rsidRPr="00396A75" w:rsidRDefault="004D73AA" w:rsidP="00600C98">
      <w:pPr>
        <w:rPr>
          <w:rFonts w:asciiTheme="majorBidi" w:hAnsiTheme="majorBidi" w:cstheme="majorBidi"/>
          <w:b/>
          <w:sz w:val="24"/>
          <w:szCs w:val="24"/>
        </w:rPr>
      </w:pPr>
      <w:r w:rsidRPr="00396A75">
        <w:rPr>
          <w:rFonts w:asciiTheme="majorBidi" w:hAnsiTheme="majorBidi" w:cstheme="majorBidi"/>
          <w:b/>
          <w:sz w:val="24"/>
          <w:szCs w:val="24"/>
        </w:rPr>
        <w:t>5. Содержание дисциплины (модуля), структурированное по темам (разделам) с указанием отведенного на них количества академических часов и видов учебных занятий</w:t>
      </w:r>
    </w:p>
    <w:p w14:paraId="6FF12899" w14:textId="77777777" w:rsidR="004D73AA" w:rsidRPr="00396A75" w:rsidRDefault="004D73AA" w:rsidP="00A63C8F">
      <w:pPr>
        <w:rPr>
          <w:rFonts w:asciiTheme="majorBidi" w:hAnsiTheme="majorBidi" w:cstheme="majorBidi"/>
          <w:b/>
          <w:sz w:val="24"/>
          <w:szCs w:val="24"/>
        </w:rPr>
      </w:pPr>
      <w:r w:rsidRPr="00396A75">
        <w:rPr>
          <w:rFonts w:asciiTheme="majorBidi" w:hAnsiTheme="majorBidi" w:cstheme="majorBidi"/>
          <w:b/>
          <w:sz w:val="24"/>
          <w:szCs w:val="24"/>
        </w:rPr>
        <w:t>5.1. Содержание разделов дисциплины</w:t>
      </w:r>
    </w:p>
    <w:tbl>
      <w:tblPr>
        <w:tblStyle w:val="aff2"/>
        <w:tblW w:w="0" w:type="auto"/>
        <w:tblLook w:val="04A0" w:firstRow="1" w:lastRow="0" w:firstColumn="1" w:lastColumn="0" w:noHBand="0" w:noVBand="1"/>
      </w:tblPr>
      <w:tblGrid>
        <w:gridCol w:w="1661"/>
        <w:gridCol w:w="3249"/>
        <w:gridCol w:w="4435"/>
      </w:tblGrid>
      <w:tr w:rsidR="004D73AA" w:rsidRPr="00396A75" w14:paraId="1960E7D4" w14:textId="77777777" w:rsidTr="00163ADB">
        <w:tc>
          <w:tcPr>
            <w:tcW w:w="1661" w:type="dxa"/>
          </w:tcPr>
          <w:p w14:paraId="11AF5C03" w14:textId="77777777" w:rsidR="004D73AA" w:rsidRPr="00396A75" w:rsidRDefault="004D73AA" w:rsidP="00A63C8F">
            <w:pPr>
              <w:jc w:val="center"/>
              <w:rPr>
                <w:rFonts w:asciiTheme="majorBidi" w:hAnsiTheme="majorBidi" w:cstheme="majorBidi"/>
                <w:b/>
                <w:sz w:val="24"/>
                <w:szCs w:val="24"/>
              </w:rPr>
            </w:pPr>
            <w:r w:rsidRPr="00396A75">
              <w:rPr>
                <w:rFonts w:asciiTheme="majorBidi" w:hAnsiTheme="majorBidi" w:cstheme="majorBidi"/>
                <w:b/>
                <w:sz w:val="24"/>
                <w:szCs w:val="24"/>
              </w:rPr>
              <w:t>Код компетенции</w:t>
            </w:r>
          </w:p>
        </w:tc>
        <w:tc>
          <w:tcPr>
            <w:tcW w:w="3249" w:type="dxa"/>
          </w:tcPr>
          <w:p w14:paraId="0F69A9CC" w14:textId="77777777" w:rsidR="004D73AA" w:rsidRPr="00396A75" w:rsidRDefault="004D73AA" w:rsidP="00A63C8F">
            <w:pPr>
              <w:jc w:val="center"/>
              <w:rPr>
                <w:rFonts w:asciiTheme="majorBidi" w:hAnsiTheme="majorBidi" w:cstheme="majorBidi"/>
                <w:b/>
                <w:sz w:val="24"/>
                <w:szCs w:val="24"/>
              </w:rPr>
            </w:pPr>
            <w:r w:rsidRPr="00396A75">
              <w:rPr>
                <w:rFonts w:asciiTheme="majorBidi" w:hAnsiTheme="majorBidi" w:cstheme="majorBidi"/>
                <w:b/>
                <w:sz w:val="24"/>
                <w:szCs w:val="24"/>
              </w:rPr>
              <w:t>Наименование разделов и тем дисциплины</w:t>
            </w:r>
          </w:p>
        </w:tc>
        <w:tc>
          <w:tcPr>
            <w:tcW w:w="4435" w:type="dxa"/>
          </w:tcPr>
          <w:p w14:paraId="63A3AE41" w14:textId="77777777" w:rsidR="004D73AA" w:rsidRPr="00396A75" w:rsidRDefault="004D73AA" w:rsidP="00A63C8F">
            <w:pPr>
              <w:jc w:val="center"/>
              <w:rPr>
                <w:rFonts w:asciiTheme="majorBidi" w:hAnsiTheme="majorBidi" w:cstheme="majorBidi"/>
                <w:b/>
                <w:sz w:val="24"/>
                <w:szCs w:val="24"/>
              </w:rPr>
            </w:pPr>
            <w:r w:rsidRPr="00396A75">
              <w:rPr>
                <w:rFonts w:asciiTheme="majorBidi" w:hAnsiTheme="majorBidi" w:cstheme="majorBidi"/>
                <w:b/>
                <w:sz w:val="24"/>
                <w:szCs w:val="24"/>
              </w:rPr>
              <w:t>Краткое содержание разделов и тем</w:t>
            </w:r>
          </w:p>
        </w:tc>
      </w:tr>
      <w:tr w:rsidR="004D73AA" w:rsidRPr="00396A75" w14:paraId="0A55D337" w14:textId="77777777" w:rsidTr="00163ADB">
        <w:tc>
          <w:tcPr>
            <w:tcW w:w="1661" w:type="dxa"/>
          </w:tcPr>
          <w:p w14:paraId="35AA7F4A" w14:textId="77777777" w:rsidR="004D73AA" w:rsidRDefault="004D73AA" w:rsidP="00E83607">
            <w:pPr>
              <w:jc w:val="both"/>
              <w:rPr>
                <w:rFonts w:ascii="Times New Roman" w:eastAsia="Times New Roman" w:hAnsi="Times New Roman"/>
                <w:color w:val="000000"/>
                <w:sz w:val="24"/>
                <w:szCs w:val="24"/>
                <w:lang w:eastAsia="ru-RU"/>
              </w:rPr>
            </w:pPr>
            <w:r w:rsidRPr="000558C3">
              <w:rPr>
                <w:rFonts w:ascii="Times New Roman" w:eastAsia="Times New Roman" w:hAnsi="Times New Roman"/>
                <w:color w:val="000000"/>
                <w:sz w:val="24"/>
                <w:szCs w:val="24"/>
                <w:lang w:eastAsia="ru-RU"/>
              </w:rPr>
              <w:t>УК-4</w:t>
            </w:r>
          </w:p>
          <w:p w14:paraId="68E21A77" w14:textId="77777777" w:rsidR="004D73AA" w:rsidRDefault="004D73AA" w:rsidP="00A63C8F">
            <w:pPr>
              <w:rPr>
                <w:rFonts w:asciiTheme="majorBidi" w:eastAsia="Calibri" w:hAnsiTheme="majorBidi" w:cstheme="majorBidi"/>
                <w:iCs/>
                <w:color w:val="000000"/>
                <w:sz w:val="24"/>
                <w:szCs w:val="24"/>
                <w:lang w:eastAsia="ru-RU"/>
              </w:rPr>
            </w:pPr>
            <w:r w:rsidRPr="00396A75">
              <w:rPr>
                <w:rFonts w:asciiTheme="majorBidi" w:eastAsia="Calibri" w:hAnsiTheme="majorBidi" w:cstheme="majorBidi"/>
                <w:iCs/>
                <w:color w:val="000000"/>
                <w:sz w:val="24"/>
                <w:szCs w:val="24"/>
                <w:lang w:eastAsia="ru-RU"/>
              </w:rPr>
              <w:t>ОПК-</w:t>
            </w:r>
            <w:r>
              <w:rPr>
                <w:rFonts w:asciiTheme="majorBidi" w:eastAsia="Calibri" w:hAnsiTheme="majorBidi" w:cstheme="majorBidi"/>
                <w:iCs/>
                <w:color w:val="000000"/>
                <w:sz w:val="24"/>
                <w:szCs w:val="24"/>
                <w:lang w:eastAsia="ru-RU"/>
              </w:rPr>
              <w:t>1</w:t>
            </w:r>
          </w:p>
          <w:p w14:paraId="451E263D" w14:textId="77777777" w:rsidR="004D73AA" w:rsidRPr="00396A75" w:rsidRDefault="004D73AA" w:rsidP="00A63C8F">
            <w:pPr>
              <w:rPr>
                <w:rFonts w:asciiTheme="majorBidi" w:hAnsiTheme="majorBidi" w:cstheme="majorBidi"/>
                <w:sz w:val="24"/>
                <w:szCs w:val="24"/>
              </w:rPr>
            </w:pPr>
          </w:p>
        </w:tc>
        <w:tc>
          <w:tcPr>
            <w:tcW w:w="3249" w:type="dxa"/>
          </w:tcPr>
          <w:p w14:paraId="30ADD84A" w14:textId="77777777" w:rsidR="004D73AA" w:rsidRPr="00396A75" w:rsidRDefault="004D73AA" w:rsidP="006359FD">
            <w:pPr>
              <w:jc w:val="both"/>
              <w:rPr>
                <w:rFonts w:asciiTheme="majorBidi" w:hAnsiTheme="majorBidi" w:cstheme="majorBidi"/>
                <w:b/>
                <w:sz w:val="24"/>
                <w:szCs w:val="24"/>
              </w:rPr>
            </w:pPr>
            <w:r w:rsidRPr="00396A75">
              <w:rPr>
                <w:rFonts w:asciiTheme="majorBidi" w:hAnsiTheme="majorBidi" w:cstheme="majorBidi"/>
                <w:b/>
                <w:sz w:val="24"/>
                <w:szCs w:val="24"/>
              </w:rPr>
              <w:t>Раздел І.</w:t>
            </w:r>
          </w:p>
          <w:p w14:paraId="184F5877" w14:textId="77777777" w:rsidR="004D73AA" w:rsidRPr="00396A75" w:rsidRDefault="004D73AA" w:rsidP="006359FD">
            <w:pPr>
              <w:jc w:val="both"/>
              <w:rPr>
                <w:rFonts w:asciiTheme="majorBidi" w:hAnsiTheme="majorBidi" w:cstheme="majorBidi"/>
                <w:b/>
                <w:sz w:val="24"/>
                <w:szCs w:val="24"/>
              </w:rPr>
            </w:pPr>
            <w:r w:rsidRPr="002717B6">
              <w:rPr>
                <w:rFonts w:asciiTheme="majorBidi" w:hAnsiTheme="majorBidi" w:cstheme="majorBidi"/>
                <w:b/>
                <w:sz w:val="24"/>
                <w:szCs w:val="24"/>
              </w:rPr>
              <w:t>Древнейшие лингви-стические традиции.</w:t>
            </w:r>
          </w:p>
        </w:tc>
        <w:tc>
          <w:tcPr>
            <w:tcW w:w="4435" w:type="dxa"/>
          </w:tcPr>
          <w:p w14:paraId="37018EF2" w14:textId="77777777" w:rsidR="004D73AA" w:rsidRPr="00396A75" w:rsidRDefault="004D73AA" w:rsidP="006359FD">
            <w:pPr>
              <w:rPr>
                <w:rFonts w:asciiTheme="majorBidi" w:hAnsiTheme="majorBidi" w:cstheme="majorBidi"/>
                <w:sz w:val="24"/>
                <w:szCs w:val="24"/>
              </w:rPr>
            </w:pPr>
          </w:p>
          <w:p w14:paraId="51D598DA" w14:textId="77777777" w:rsidR="004D73AA" w:rsidRPr="00396A75" w:rsidRDefault="004D73AA" w:rsidP="00165120">
            <w:pPr>
              <w:rPr>
                <w:rFonts w:asciiTheme="majorBidi" w:hAnsiTheme="majorBidi" w:cstheme="majorBidi"/>
                <w:sz w:val="24"/>
                <w:szCs w:val="24"/>
              </w:rPr>
            </w:pPr>
          </w:p>
        </w:tc>
      </w:tr>
      <w:tr w:rsidR="004D73AA" w:rsidRPr="00396A75" w14:paraId="0974FBD9" w14:textId="77777777" w:rsidTr="00163ADB">
        <w:tc>
          <w:tcPr>
            <w:tcW w:w="1661" w:type="dxa"/>
          </w:tcPr>
          <w:p w14:paraId="1994ADAA" w14:textId="77777777" w:rsidR="004D73AA" w:rsidRDefault="004D73AA" w:rsidP="00E83607">
            <w:pPr>
              <w:jc w:val="both"/>
              <w:rPr>
                <w:rFonts w:ascii="Times New Roman" w:eastAsia="Times New Roman" w:hAnsi="Times New Roman"/>
                <w:color w:val="000000"/>
                <w:sz w:val="24"/>
                <w:szCs w:val="24"/>
                <w:lang w:eastAsia="ru-RU"/>
              </w:rPr>
            </w:pPr>
            <w:r w:rsidRPr="000558C3">
              <w:rPr>
                <w:rFonts w:ascii="Times New Roman" w:eastAsia="Times New Roman" w:hAnsi="Times New Roman"/>
                <w:color w:val="000000"/>
                <w:sz w:val="24"/>
                <w:szCs w:val="24"/>
                <w:lang w:eastAsia="ru-RU"/>
              </w:rPr>
              <w:t>УК-4</w:t>
            </w:r>
          </w:p>
          <w:p w14:paraId="77D70D93" w14:textId="77777777" w:rsidR="004D73AA" w:rsidRDefault="004D73AA" w:rsidP="00E83607">
            <w:pPr>
              <w:rPr>
                <w:rFonts w:asciiTheme="majorBidi" w:eastAsia="Calibri" w:hAnsiTheme="majorBidi" w:cstheme="majorBidi"/>
                <w:iCs/>
                <w:color w:val="000000"/>
                <w:sz w:val="24"/>
                <w:szCs w:val="24"/>
                <w:lang w:eastAsia="ru-RU"/>
              </w:rPr>
            </w:pPr>
            <w:r w:rsidRPr="00396A75">
              <w:rPr>
                <w:rFonts w:asciiTheme="majorBidi" w:eastAsia="Calibri" w:hAnsiTheme="majorBidi" w:cstheme="majorBidi"/>
                <w:iCs/>
                <w:color w:val="000000"/>
                <w:sz w:val="24"/>
                <w:szCs w:val="24"/>
                <w:lang w:eastAsia="ru-RU"/>
              </w:rPr>
              <w:t>ОПК-</w:t>
            </w:r>
            <w:r>
              <w:rPr>
                <w:rFonts w:asciiTheme="majorBidi" w:eastAsia="Calibri" w:hAnsiTheme="majorBidi" w:cstheme="majorBidi"/>
                <w:iCs/>
                <w:color w:val="000000"/>
                <w:sz w:val="24"/>
                <w:szCs w:val="24"/>
                <w:lang w:eastAsia="ru-RU"/>
              </w:rPr>
              <w:t>1</w:t>
            </w:r>
          </w:p>
          <w:p w14:paraId="1030B0CC" w14:textId="77777777" w:rsidR="004D73AA" w:rsidRPr="00396A75" w:rsidRDefault="004D73AA" w:rsidP="004545D7">
            <w:pPr>
              <w:rPr>
                <w:rFonts w:asciiTheme="majorBidi" w:hAnsiTheme="majorBidi" w:cstheme="majorBidi"/>
                <w:sz w:val="24"/>
                <w:szCs w:val="24"/>
              </w:rPr>
            </w:pPr>
          </w:p>
        </w:tc>
        <w:tc>
          <w:tcPr>
            <w:tcW w:w="3249" w:type="dxa"/>
          </w:tcPr>
          <w:p w14:paraId="36FB4745" w14:textId="77777777" w:rsidR="004D73AA" w:rsidRPr="00396A75" w:rsidRDefault="004D73AA" w:rsidP="002717B6">
            <w:pPr>
              <w:jc w:val="both"/>
              <w:rPr>
                <w:rFonts w:asciiTheme="majorBidi" w:hAnsiTheme="majorBidi" w:cstheme="majorBidi"/>
                <w:sz w:val="24"/>
                <w:szCs w:val="24"/>
              </w:rPr>
            </w:pPr>
            <w:r w:rsidRPr="00396A75">
              <w:rPr>
                <w:rFonts w:asciiTheme="majorBidi" w:hAnsiTheme="majorBidi" w:cstheme="majorBidi"/>
                <w:sz w:val="24"/>
                <w:szCs w:val="24"/>
              </w:rPr>
              <w:t>Тема1.1.</w:t>
            </w:r>
            <w:r>
              <w:t xml:space="preserve"> </w:t>
            </w:r>
            <w:r w:rsidRPr="002717B6">
              <w:t>Древнейшие лингви-стические традиции.</w:t>
            </w:r>
          </w:p>
        </w:tc>
        <w:tc>
          <w:tcPr>
            <w:tcW w:w="4435" w:type="dxa"/>
          </w:tcPr>
          <w:p w14:paraId="60E9EEA4" w14:textId="77777777" w:rsidR="004D73AA" w:rsidRPr="00396A75" w:rsidRDefault="004D73AA" w:rsidP="002717B6">
            <w:pPr>
              <w:rPr>
                <w:rFonts w:asciiTheme="majorBidi" w:hAnsiTheme="majorBidi" w:cstheme="majorBidi"/>
                <w:sz w:val="24"/>
                <w:szCs w:val="24"/>
              </w:rPr>
            </w:pPr>
            <w:r w:rsidRPr="00396A75">
              <w:rPr>
                <w:rFonts w:asciiTheme="majorBidi" w:hAnsiTheme="majorBidi" w:cstheme="majorBidi"/>
                <w:sz w:val="24"/>
                <w:szCs w:val="24"/>
              </w:rPr>
              <w:t xml:space="preserve">Вводная информация. Цели и задачи освоения дисциплины. </w:t>
            </w:r>
            <w:r w:rsidRPr="00396A75">
              <w:rPr>
                <w:rFonts w:asciiTheme="majorBidi" w:eastAsia="Times New Roman" w:hAnsiTheme="majorBidi" w:cstheme="majorBidi"/>
                <w:color w:val="000000"/>
                <w:sz w:val="24"/>
                <w:szCs w:val="24"/>
              </w:rPr>
              <w:t>Основные понятия.</w:t>
            </w:r>
            <w:r w:rsidRPr="00396A75">
              <w:rPr>
                <w:rFonts w:asciiTheme="majorBidi" w:eastAsia="Calibri" w:hAnsiTheme="majorBidi" w:cstheme="majorBidi"/>
                <w:color w:val="000000"/>
                <w:sz w:val="24"/>
                <w:szCs w:val="24"/>
                <w:shd w:val="clear" w:color="auto" w:fill="FFFFFF"/>
              </w:rPr>
              <w:t xml:space="preserve"> </w:t>
            </w:r>
            <w:r w:rsidRPr="002717B6">
              <w:rPr>
                <w:rFonts w:asciiTheme="majorBidi" w:eastAsia="Calibri" w:hAnsiTheme="majorBidi" w:cstheme="majorBidi"/>
                <w:color w:val="000000"/>
                <w:sz w:val="24"/>
                <w:szCs w:val="24"/>
                <w:shd w:val="clear" w:color="auto" w:fill="FFFFFF"/>
              </w:rPr>
              <w:t>Предмет и задачи языкознания. История языкознания как предмет и учебная дисциплина. Критерии выделе-ния различных периодов в истории языкознания. Об-щая характеристика основных этапов развития линг-вистики. Предпарадигмальный этап развития лингви-стики. Зарождение и формирование науки о языке. Языкознание в Древней Греции и Риме (языкознание как составная часть философии, споры о природе име-ни, Александрийская школа, определение основных грамматических категории, учение о частях речи). Языкознание в Древней Индии и Китае. Основные достижения арабских грамматистов.</w:t>
            </w:r>
          </w:p>
        </w:tc>
      </w:tr>
      <w:tr w:rsidR="004D73AA" w:rsidRPr="00396A75" w14:paraId="380ABFFF" w14:textId="77777777" w:rsidTr="00163ADB">
        <w:tc>
          <w:tcPr>
            <w:tcW w:w="1661" w:type="dxa"/>
          </w:tcPr>
          <w:p w14:paraId="67EE6761" w14:textId="77777777" w:rsidR="004D73AA" w:rsidRDefault="004D73AA" w:rsidP="00E83607">
            <w:pPr>
              <w:jc w:val="both"/>
              <w:rPr>
                <w:rFonts w:ascii="Times New Roman" w:eastAsia="Times New Roman" w:hAnsi="Times New Roman"/>
                <w:color w:val="000000"/>
                <w:sz w:val="24"/>
                <w:szCs w:val="24"/>
                <w:lang w:eastAsia="ru-RU"/>
              </w:rPr>
            </w:pPr>
            <w:r w:rsidRPr="000558C3">
              <w:rPr>
                <w:rFonts w:ascii="Times New Roman" w:eastAsia="Times New Roman" w:hAnsi="Times New Roman"/>
                <w:color w:val="000000"/>
                <w:sz w:val="24"/>
                <w:szCs w:val="24"/>
                <w:lang w:eastAsia="ru-RU"/>
              </w:rPr>
              <w:t>УК-4</w:t>
            </w:r>
          </w:p>
          <w:p w14:paraId="4000F33E" w14:textId="77777777" w:rsidR="004D73AA" w:rsidRDefault="004D73AA" w:rsidP="00E83607">
            <w:pPr>
              <w:rPr>
                <w:rFonts w:asciiTheme="majorBidi" w:eastAsia="Calibri" w:hAnsiTheme="majorBidi" w:cstheme="majorBidi"/>
                <w:iCs/>
                <w:color w:val="000000"/>
                <w:sz w:val="24"/>
                <w:szCs w:val="24"/>
                <w:lang w:eastAsia="ru-RU"/>
              </w:rPr>
            </w:pPr>
            <w:r w:rsidRPr="00396A75">
              <w:rPr>
                <w:rFonts w:asciiTheme="majorBidi" w:eastAsia="Calibri" w:hAnsiTheme="majorBidi" w:cstheme="majorBidi"/>
                <w:iCs/>
                <w:color w:val="000000"/>
                <w:sz w:val="24"/>
                <w:szCs w:val="24"/>
                <w:lang w:eastAsia="ru-RU"/>
              </w:rPr>
              <w:t>ОПК-</w:t>
            </w:r>
            <w:r>
              <w:rPr>
                <w:rFonts w:asciiTheme="majorBidi" w:eastAsia="Calibri" w:hAnsiTheme="majorBidi" w:cstheme="majorBidi"/>
                <w:iCs/>
                <w:color w:val="000000"/>
                <w:sz w:val="24"/>
                <w:szCs w:val="24"/>
                <w:lang w:eastAsia="ru-RU"/>
              </w:rPr>
              <w:t>1</w:t>
            </w:r>
          </w:p>
          <w:p w14:paraId="7F8066CA" w14:textId="77777777" w:rsidR="004D73AA" w:rsidRPr="00396A75" w:rsidRDefault="004D73AA" w:rsidP="004545D7">
            <w:pPr>
              <w:rPr>
                <w:rFonts w:asciiTheme="majorBidi" w:hAnsiTheme="majorBidi" w:cstheme="majorBidi"/>
                <w:sz w:val="24"/>
                <w:szCs w:val="24"/>
              </w:rPr>
            </w:pPr>
          </w:p>
        </w:tc>
        <w:tc>
          <w:tcPr>
            <w:tcW w:w="3249" w:type="dxa"/>
          </w:tcPr>
          <w:p w14:paraId="7BF44858" w14:textId="77777777" w:rsidR="004D73AA" w:rsidRPr="00396A75" w:rsidRDefault="004D73AA" w:rsidP="004545D7">
            <w:pPr>
              <w:tabs>
                <w:tab w:val="left" w:pos="1815"/>
              </w:tabs>
              <w:jc w:val="both"/>
              <w:rPr>
                <w:rFonts w:asciiTheme="majorBidi" w:hAnsiTheme="majorBidi" w:cstheme="majorBidi"/>
                <w:b/>
                <w:sz w:val="24"/>
                <w:szCs w:val="24"/>
              </w:rPr>
            </w:pPr>
            <w:r w:rsidRPr="00396A75">
              <w:rPr>
                <w:rFonts w:asciiTheme="majorBidi" w:hAnsiTheme="majorBidi" w:cstheme="majorBidi"/>
                <w:b/>
                <w:sz w:val="24"/>
                <w:szCs w:val="24"/>
              </w:rPr>
              <w:t xml:space="preserve">Раздел II. </w:t>
            </w:r>
            <w:r w:rsidRPr="002717B6">
              <w:rPr>
                <w:rFonts w:asciiTheme="majorBidi" w:hAnsiTheme="majorBidi" w:cstheme="majorBidi"/>
                <w:b/>
                <w:sz w:val="24"/>
                <w:szCs w:val="24"/>
              </w:rPr>
              <w:t>Развитие науки о языке в Средние века и эпоху Возрождения.</w:t>
            </w:r>
          </w:p>
        </w:tc>
        <w:tc>
          <w:tcPr>
            <w:tcW w:w="4435" w:type="dxa"/>
          </w:tcPr>
          <w:p w14:paraId="658846A3" w14:textId="77777777" w:rsidR="004D73AA" w:rsidRPr="00396A75" w:rsidRDefault="004D73AA" w:rsidP="004545D7">
            <w:pPr>
              <w:rPr>
                <w:rFonts w:asciiTheme="majorBidi" w:eastAsia="Times New Roman" w:hAnsiTheme="majorBidi" w:cstheme="majorBidi"/>
                <w:color w:val="000000"/>
                <w:sz w:val="24"/>
                <w:szCs w:val="24"/>
              </w:rPr>
            </w:pPr>
          </w:p>
        </w:tc>
      </w:tr>
      <w:tr w:rsidR="004D73AA" w:rsidRPr="00396A75" w14:paraId="1EA28119" w14:textId="77777777" w:rsidTr="00163ADB">
        <w:tc>
          <w:tcPr>
            <w:tcW w:w="1661" w:type="dxa"/>
          </w:tcPr>
          <w:p w14:paraId="0F7458E1" w14:textId="77777777" w:rsidR="004D73AA" w:rsidRDefault="004D73AA" w:rsidP="00E83607">
            <w:pPr>
              <w:jc w:val="both"/>
              <w:rPr>
                <w:rFonts w:ascii="Times New Roman" w:eastAsia="Times New Roman" w:hAnsi="Times New Roman"/>
                <w:color w:val="000000"/>
                <w:sz w:val="24"/>
                <w:szCs w:val="24"/>
                <w:lang w:eastAsia="ru-RU"/>
              </w:rPr>
            </w:pPr>
            <w:r w:rsidRPr="000558C3">
              <w:rPr>
                <w:rFonts w:ascii="Times New Roman" w:eastAsia="Times New Roman" w:hAnsi="Times New Roman"/>
                <w:color w:val="000000"/>
                <w:sz w:val="24"/>
                <w:szCs w:val="24"/>
                <w:lang w:eastAsia="ru-RU"/>
              </w:rPr>
              <w:t>УК-4</w:t>
            </w:r>
          </w:p>
          <w:p w14:paraId="7D826EE6" w14:textId="77777777" w:rsidR="004D73AA" w:rsidRDefault="004D73AA" w:rsidP="00E83607">
            <w:pPr>
              <w:rPr>
                <w:rFonts w:asciiTheme="majorBidi" w:eastAsia="Calibri" w:hAnsiTheme="majorBidi" w:cstheme="majorBidi"/>
                <w:iCs/>
                <w:color w:val="000000"/>
                <w:sz w:val="24"/>
                <w:szCs w:val="24"/>
                <w:lang w:eastAsia="ru-RU"/>
              </w:rPr>
            </w:pPr>
            <w:r w:rsidRPr="00396A75">
              <w:rPr>
                <w:rFonts w:asciiTheme="majorBidi" w:eastAsia="Calibri" w:hAnsiTheme="majorBidi" w:cstheme="majorBidi"/>
                <w:iCs/>
                <w:color w:val="000000"/>
                <w:sz w:val="24"/>
                <w:szCs w:val="24"/>
                <w:lang w:eastAsia="ru-RU"/>
              </w:rPr>
              <w:t>ОПК-</w:t>
            </w:r>
            <w:r>
              <w:rPr>
                <w:rFonts w:asciiTheme="majorBidi" w:eastAsia="Calibri" w:hAnsiTheme="majorBidi" w:cstheme="majorBidi"/>
                <w:iCs/>
                <w:color w:val="000000"/>
                <w:sz w:val="24"/>
                <w:szCs w:val="24"/>
                <w:lang w:eastAsia="ru-RU"/>
              </w:rPr>
              <w:t>1</w:t>
            </w:r>
          </w:p>
          <w:p w14:paraId="0FE5727B" w14:textId="77777777" w:rsidR="004D73AA" w:rsidRPr="00396A75" w:rsidRDefault="004D73AA" w:rsidP="004545D7">
            <w:pPr>
              <w:rPr>
                <w:rFonts w:asciiTheme="majorBidi" w:hAnsiTheme="majorBidi" w:cstheme="majorBidi"/>
                <w:sz w:val="24"/>
                <w:szCs w:val="24"/>
              </w:rPr>
            </w:pPr>
          </w:p>
        </w:tc>
        <w:tc>
          <w:tcPr>
            <w:tcW w:w="3249" w:type="dxa"/>
          </w:tcPr>
          <w:p w14:paraId="70659526" w14:textId="77777777" w:rsidR="004D73AA" w:rsidRPr="00396A75" w:rsidRDefault="004D73AA" w:rsidP="004545D7">
            <w:pPr>
              <w:jc w:val="both"/>
              <w:rPr>
                <w:rFonts w:asciiTheme="majorBidi" w:hAnsiTheme="majorBidi" w:cstheme="majorBidi"/>
                <w:sz w:val="24"/>
                <w:szCs w:val="24"/>
              </w:rPr>
            </w:pPr>
            <w:r w:rsidRPr="00396A75">
              <w:rPr>
                <w:rFonts w:asciiTheme="majorBidi" w:hAnsiTheme="majorBidi" w:cstheme="majorBidi"/>
                <w:sz w:val="24"/>
                <w:szCs w:val="24"/>
              </w:rPr>
              <w:t>Тема 2.1</w:t>
            </w:r>
            <w:r w:rsidRPr="002717B6">
              <w:rPr>
                <w:rFonts w:asciiTheme="majorBidi" w:eastAsia="Times New Roman" w:hAnsiTheme="majorBidi" w:cstheme="majorBidi"/>
                <w:b/>
                <w:bCs/>
                <w:color w:val="000000"/>
                <w:sz w:val="24"/>
                <w:szCs w:val="24"/>
              </w:rPr>
              <w:t>.</w:t>
            </w:r>
            <w:r w:rsidRPr="002717B6">
              <w:rPr>
                <w:rFonts w:asciiTheme="majorBidi" w:hAnsiTheme="majorBidi" w:cstheme="majorBidi"/>
                <w:b/>
                <w:bCs/>
                <w:sz w:val="24"/>
                <w:szCs w:val="24"/>
              </w:rPr>
              <w:t xml:space="preserve"> </w:t>
            </w:r>
            <w:r w:rsidRPr="002717B6">
              <w:rPr>
                <w:rFonts w:asciiTheme="majorBidi" w:hAnsiTheme="majorBidi" w:cstheme="majorBidi"/>
                <w:sz w:val="24"/>
                <w:szCs w:val="24"/>
              </w:rPr>
              <w:t>Развитие науки о языке в Средние века и эпоху Возрождения.</w:t>
            </w:r>
          </w:p>
        </w:tc>
        <w:tc>
          <w:tcPr>
            <w:tcW w:w="4435" w:type="dxa"/>
          </w:tcPr>
          <w:p w14:paraId="0417C30D" w14:textId="77777777" w:rsidR="004D73AA" w:rsidRPr="00396A75" w:rsidRDefault="004D73AA" w:rsidP="00747693">
            <w:pPr>
              <w:tabs>
                <w:tab w:val="left" w:pos="1321"/>
              </w:tabs>
              <w:rPr>
                <w:rFonts w:asciiTheme="majorBidi" w:eastAsia="Times New Roman" w:hAnsiTheme="majorBidi" w:cstheme="majorBidi"/>
                <w:color w:val="000000"/>
                <w:sz w:val="24"/>
                <w:szCs w:val="24"/>
              </w:rPr>
            </w:pPr>
            <w:r w:rsidRPr="00F515B0">
              <w:rPr>
                <w:rFonts w:ascii="Times New Roman" w:eastAsia="Times New Roman" w:hAnsi="Times New Roman"/>
                <w:sz w:val="24"/>
                <w:szCs w:val="24"/>
                <w:lang w:eastAsia="ru-RU"/>
              </w:rPr>
              <w:t xml:space="preserve">Языкознание </w:t>
            </w:r>
            <w:r w:rsidRPr="00F515B0">
              <w:rPr>
                <w:rFonts w:ascii="Times New Roman" w:eastAsia="Times New Roman" w:hAnsi="Times New Roman"/>
                <w:sz w:val="24"/>
                <w:szCs w:val="24"/>
                <w:lang w:val="en-US" w:eastAsia="ru-RU"/>
              </w:rPr>
              <w:t>X</w:t>
            </w:r>
            <w:r w:rsidRPr="00F515B0">
              <w:rPr>
                <w:rFonts w:ascii="Times New Roman" w:eastAsia="Times New Roman" w:hAnsi="Times New Roman"/>
                <w:sz w:val="24"/>
                <w:szCs w:val="24"/>
                <w:lang w:eastAsia="ru-RU"/>
              </w:rPr>
              <w:t>-</w:t>
            </w:r>
            <w:r w:rsidRPr="00F515B0">
              <w:rPr>
                <w:rFonts w:ascii="Times New Roman" w:eastAsia="Times New Roman" w:hAnsi="Times New Roman"/>
                <w:sz w:val="24"/>
                <w:szCs w:val="24"/>
                <w:lang w:val="en-US" w:eastAsia="ru-RU"/>
              </w:rPr>
              <w:t>XYII</w:t>
            </w:r>
            <w:r w:rsidRPr="00F515B0">
              <w:rPr>
                <w:rFonts w:ascii="Times New Roman" w:eastAsia="Times New Roman" w:hAnsi="Times New Roman"/>
                <w:sz w:val="24"/>
                <w:szCs w:val="24"/>
                <w:lang w:eastAsia="ru-RU"/>
              </w:rPr>
              <w:t xml:space="preserve"> веков. Развитие греческой и латинской грамматических традиций в Европе. Возникновение письменности у народов Европы. Пробуждение интереса к языку в эпоху Возрождения. Создание национальных грамматик. «Грамматика Пор-Рояля» как первый серьезный опыт типологического изучения языков через выявление универсального ядра языковой структуры.</w:t>
            </w:r>
          </w:p>
        </w:tc>
      </w:tr>
      <w:tr w:rsidR="004D73AA" w:rsidRPr="00396A75" w14:paraId="727836FC" w14:textId="77777777" w:rsidTr="00163ADB">
        <w:tc>
          <w:tcPr>
            <w:tcW w:w="1661" w:type="dxa"/>
          </w:tcPr>
          <w:p w14:paraId="5B3F5879" w14:textId="77777777" w:rsidR="004D73AA" w:rsidRDefault="004D73AA" w:rsidP="00E83607">
            <w:pPr>
              <w:jc w:val="both"/>
              <w:rPr>
                <w:rFonts w:ascii="Times New Roman" w:eastAsia="Times New Roman" w:hAnsi="Times New Roman"/>
                <w:color w:val="000000"/>
                <w:sz w:val="24"/>
                <w:szCs w:val="24"/>
                <w:lang w:eastAsia="ru-RU"/>
              </w:rPr>
            </w:pPr>
            <w:r w:rsidRPr="000558C3">
              <w:rPr>
                <w:rFonts w:ascii="Times New Roman" w:eastAsia="Times New Roman" w:hAnsi="Times New Roman"/>
                <w:color w:val="000000"/>
                <w:sz w:val="24"/>
                <w:szCs w:val="24"/>
                <w:lang w:eastAsia="ru-RU"/>
              </w:rPr>
              <w:t>УК-4</w:t>
            </w:r>
          </w:p>
          <w:p w14:paraId="2832033C" w14:textId="77777777" w:rsidR="004D73AA" w:rsidRDefault="004D73AA" w:rsidP="00E83607">
            <w:pPr>
              <w:rPr>
                <w:rFonts w:asciiTheme="majorBidi" w:eastAsia="Calibri" w:hAnsiTheme="majorBidi" w:cstheme="majorBidi"/>
                <w:iCs/>
                <w:color w:val="000000"/>
                <w:sz w:val="24"/>
                <w:szCs w:val="24"/>
                <w:lang w:eastAsia="ru-RU"/>
              </w:rPr>
            </w:pPr>
            <w:r w:rsidRPr="00396A75">
              <w:rPr>
                <w:rFonts w:asciiTheme="majorBidi" w:eastAsia="Calibri" w:hAnsiTheme="majorBidi" w:cstheme="majorBidi"/>
                <w:iCs/>
                <w:color w:val="000000"/>
                <w:sz w:val="24"/>
                <w:szCs w:val="24"/>
                <w:lang w:eastAsia="ru-RU"/>
              </w:rPr>
              <w:t>ОПК-</w:t>
            </w:r>
            <w:r>
              <w:rPr>
                <w:rFonts w:asciiTheme="majorBidi" w:eastAsia="Calibri" w:hAnsiTheme="majorBidi" w:cstheme="majorBidi"/>
                <w:iCs/>
                <w:color w:val="000000"/>
                <w:sz w:val="24"/>
                <w:szCs w:val="24"/>
                <w:lang w:eastAsia="ru-RU"/>
              </w:rPr>
              <w:t>1</w:t>
            </w:r>
          </w:p>
          <w:p w14:paraId="21B2D024" w14:textId="77777777" w:rsidR="004D73AA" w:rsidRPr="00396A75" w:rsidRDefault="004D73AA" w:rsidP="004545D7">
            <w:pPr>
              <w:rPr>
                <w:rFonts w:asciiTheme="majorBidi" w:hAnsiTheme="majorBidi" w:cstheme="majorBidi"/>
                <w:sz w:val="24"/>
                <w:szCs w:val="24"/>
              </w:rPr>
            </w:pPr>
          </w:p>
        </w:tc>
        <w:tc>
          <w:tcPr>
            <w:tcW w:w="3249" w:type="dxa"/>
          </w:tcPr>
          <w:p w14:paraId="63E7C985" w14:textId="77777777" w:rsidR="004D73AA" w:rsidRPr="00F515B0" w:rsidRDefault="004D73AA" w:rsidP="00F515B0">
            <w:pPr>
              <w:rPr>
                <w:rFonts w:ascii="Times New Roman" w:eastAsia="Times New Roman" w:hAnsi="Times New Roman"/>
                <w:b/>
                <w:sz w:val="24"/>
                <w:szCs w:val="24"/>
                <w:lang w:eastAsia="ru-RU"/>
              </w:rPr>
            </w:pPr>
            <w:r w:rsidRPr="00396A75">
              <w:rPr>
                <w:rFonts w:asciiTheme="majorBidi" w:hAnsiTheme="majorBidi" w:cstheme="majorBidi"/>
                <w:b/>
                <w:bCs/>
                <w:sz w:val="24"/>
                <w:szCs w:val="24"/>
              </w:rPr>
              <w:lastRenderedPageBreak/>
              <w:t>Раздел II</w:t>
            </w:r>
            <w:r w:rsidRPr="00396A75">
              <w:rPr>
                <w:rFonts w:asciiTheme="majorBidi" w:hAnsiTheme="majorBidi" w:cstheme="majorBidi"/>
                <w:b/>
                <w:bCs/>
                <w:sz w:val="24"/>
                <w:szCs w:val="24"/>
                <w:lang w:val="en-US"/>
              </w:rPr>
              <w:t>I</w:t>
            </w:r>
            <w:r w:rsidRPr="00396A75">
              <w:rPr>
                <w:rFonts w:asciiTheme="majorBidi" w:hAnsiTheme="majorBidi" w:cstheme="majorBidi"/>
                <w:b/>
                <w:bCs/>
                <w:sz w:val="24"/>
                <w:szCs w:val="24"/>
              </w:rPr>
              <w:t xml:space="preserve">. </w:t>
            </w:r>
            <w:r w:rsidRPr="00F515B0">
              <w:rPr>
                <w:rFonts w:ascii="Times New Roman" w:eastAsia="Times New Roman" w:hAnsi="Times New Roman"/>
                <w:b/>
                <w:sz w:val="24"/>
                <w:szCs w:val="24"/>
                <w:lang w:eastAsia="ru-RU"/>
              </w:rPr>
              <w:t>Формирование сравнительно-</w:t>
            </w:r>
            <w:r w:rsidRPr="00F515B0">
              <w:rPr>
                <w:rFonts w:ascii="Times New Roman" w:eastAsia="Times New Roman" w:hAnsi="Times New Roman"/>
                <w:b/>
                <w:sz w:val="24"/>
                <w:szCs w:val="24"/>
                <w:lang w:eastAsia="ru-RU"/>
              </w:rPr>
              <w:lastRenderedPageBreak/>
              <w:t>исторической языковой парадигмы.</w:t>
            </w:r>
          </w:p>
          <w:p w14:paraId="4E2AE85B" w14:textId="77777777" w:rsidR="004D73AA" w:rsidRDefault="004D73AA" w:rsidP="004545D7">
            <w:pPr>
              <w:rPr>
                <w:rFonts w:asciiTheme="majorBidi" w:hAnsiTheme="majorBidi" w:cstheme="majorBidi"/>
                <w:b/>
                <w:bCs/>
                <w:sz w:val="24"/>
                <w:szCs w:val="24"/>
              </w:rPr>
            </w:pPr>
          </w:p>
          <w:p w14:paraId="5F20BA42" w14:textId="77777777" w:rsidR="004D73AA" w:rsidRPr="00396A75" w:rsidRDefault="004D73AA" w:rsidP="004545D7">
            <w:pPr>
              <w:rPr>
                <w:rFonts w:asciiTheme="majorBidi" w:hAnsiTheme="majorBidi" w:cstheme="majorBidi"/>
                <w:sz w:val="24"/>
                <w:szCs w:val="24"/>
              </w:rPr>
            </w:pPr>
          </w:p>
        </w:tc>
        <w:tc>
          <w:tcPr>
            <w:tcW w:w="4435" w:type="dxa"/>
          </w:tcPr>
          <w:p w14:paraId="05964F98" w14:textId="77777777" w:rsidR="004D73AA" w:rsidRPr="00396A75" w:rsidRDefault="004D73AA" w:rsidP="004545D7">
            <w:pPr>
              <w:rPr>
                <w:rFonts w:asciiTheme="majorBidi" w:hAnsiTheme="majorBidi" w:cstheme="majorBidi"/>
                <w:sz w:val="24"/>
                <w:szCs w:val="24"/>
              </w:rPr>
            </w:pPr>
          </w:p>
        </w:tc>
      </w:tr>
      <w:tr w:rsidR="004D73AA" w:rsidRPr="00396A75" w14:paraId="121043A5" w14:textId="77777777" w:rsidTr="00163ADB">
        <w:tc>
          <w:tcPr>
            <w:tcW w:w="1661" w:type="dxa"/>
          </w:tcPr>
          <w:p w14:paraId="08E2474E" w14:textId="77777777" w:rsidR="004D73AA" w:rsidRDefault="004D73AA" w:rsidP="00E83607">
            <w:pPr>
              <w:jc w:val="both"/>
              <w:rPr>
                <w:rFonts w:ascii="Times New Roman" w:eastAsia="Times New Roman" w:hAnsi="Times New Roman"/>
                <w:color w:val="000000"/>
                <w:sz w:val="24"/>
                <w:szCs w:val="24"/>
                <w:lang w:eastAsia="ru-RU"/>
              </w:rPr>
            </w:pPr>
            <w:r w:rsidRPr="000558C3">
              <w:rPr>
                <w:rFonts w:ascii="Times New Roman" w:eastAsia="Times New Roman" w:hAnsi="Times New Roman"/>
                <w:color w:val="000000"/>
                <w:sz w:val="24"/>
                <w:szCs w:val="24"/>
                <w:lang w:eastAsia="ru-RU"/>
              </w:rPr>
              <w:lastRenderedPageBreak/>
              <w:t>УК-4</w:t>
            </w:r>
          </w:p>
          <w:p w14:paraId="6BD62239" w14:textId="77777777" w:rsidR="004D73AA" w:rsidRDefault="004D73AA" w:rsidP="00E83607">
            <w:pPr>
              <w:rPr>
                <w:rFonts w:asciiTheme="majorBidi" w:eastAsia="Calibri" w:hAnsiTheme="majorBidi" w:cstheme="majorBidi"/>
                <w:iCs/>
                <w:color w:val="000000"/>
                <w:sz w:val="24"/>
                <w:szCs w:val="24"/>
                <w:lang w:eastAsia="ru-RU"/>
              </w:rPr>
            </w:pPr>
            <w:r w:rsidRPr="00396A75">
              <w:rPr>
                <w:rFonts w:asciiTheme="majorBidi" w:eastAsia="Calibri" w:hAnsiTheme="majorBidi" w:cstheme="majorBidi"/>
                <w:iCs/>
                <w:color w:val="000000"/>
                <w:sz w:val="24"/>
                <w:szCs w:val="24"/>
                <w:lang w:eastAsia="ru-RU"/>
              </w:rPr>
              <w:t>ОПК-</w:t>
            </w:r>
            <w:r>
              <w:rPr>
                <w:rFonts w:asciiTheme="majorBidi" w:eastAsia="Calibri" w:hAnsiTheme="majorBidi" w:cstheme="majorBidi"/>
                <w:iCs/>
                <w:color w:val="000000"/>
                <w:sz w:val="24"/>
                <w:szCs w:val="24"/>
                <w:lang w:eastAsia="ru-RU"/>
              </w:rPr>
              <w:t>1</w:t>
            </w:r>
          </w:p>
          <w:p w14:paraId="10EBC8F7" w14:textId="77777777" w:rsidR="004D73AA" w:rsidRPr="00396A75" w:rsidRDefault="004D73AA" w:rsidP="004545D7">
            <w:pPr>
              <w:rPr>
                <w:rFonts w:asciiTheme="majorBidi" w:hAnsiTheme="majorBidi" w:cstheme="majorBidi"/>
                <w:sz w:val="24"/>
                <w:szCs w:val="24"/>
              </w:rPr>
            </w:pPr>
          </w:p>
        </w:tc>
        <w:tc>
          <w:tcPr>
            <w:tcW w:w="3249" w:type="dxa"/>
          </w:tcPr>
          <w:p w14:paraId="408960B4" w14:textId="77777777" w:rsidR="004D73AA" w:rsidRDefault="004D73AA" w:rsidP="00F515B0">
            <w:pPr>
              <w:tabs>
                <w:tab w:val="center" w:pos="1524"/>
              </w:tabs>
              <w:rPr>
                <w:rFonts w:asciiTheme="majorBidi" w:eastAsia="Times New Roman" w:hAnsiTheme="majorBidi" w:cstheme="majorBidi"/>
                <w:color w:val="000000"/>
                <w:sz w:val="24"/>
                <w:szCs w:val="24"/>
              </w:rPr>
            </w:pPr>
            <w:r w:rsidRPr="00396A75">
              <w:rPr>
                <w:rFonts w:asciiTheme="majorBidi" w:hAnsiTheme="majorBidi" w:cstheme="majorBidi"/>
                <w:sz w:val="24"/>
                <w:szCs w:val="24"/>
              </w:rPr>
              <w:t>Тема 3.1</w:t>
            </w:r>
            <w:r w:rsidRPr="00396A75">
              <w:rPr>
                <w:rFonts w:asciiTheme="majorBidi" w:eastAsia="Times New Roman" w:hAnsiTheme="majorBidi" w:cstheme="majorBidi"/>
                <w:color w:val="000000"/>
                <w:sz w:val="24"/>
                <w:szCs w:val="24"/>
              </w:rPr>
              <w:t xml:space="preserve"> </w:t>
            </w:r>
            <w:r w:rsidRPr="00F515B0">
              <w:rPr>
                <w:rFonts w:asciiTheme="majorBidi" w:eastAsia="Times New Roman" w:hAnsiTheme="majorBidi" w:cstheme="majorBidi"/>
                <w:color w:val="000000"/>
                <w:sz w:val="24"/>
                <w:szCs w:val="24"/>
              </w:rPr>
              <w:t>Формирование сравнительно-исторической языковой парадигмы.</w:t>
            </w:r>
          </w:p>
          <w:p w14:paraId="714FC356" w14:textId="77777777" w:rsidR="004D73AA" w:rsidRDefault="004D73AA" w:rsidP="00F515B0">
            <w:pPr>
              <w:tabs>
                <w:tab w:val="center" w:pos="1524"/>
              </w:tabs>
              <w:rPr>
                <w:rFonts w:asciiTheme="majorBidi" w:hAnsiTheme="majorBidi" w:cstheme="majorBidi"/>
                <w:sz w:val="24"/>
                <w:szCs w:val="24"/>
              </w:rPr>
            </w:pPr>
          </w:p>
          <w:p w14:paraId="1C05B44E" w14:textId="77777777" w:rsidR="004D73AA" w:rsidRDefault="004D73AA" w:rsidP="00F515B0">
            <w:pPr>
              <w:tabs>
                <w:tab w:val="center" w:pos="1524"/>
              </w:tabs>
              <w:rPr>
                <w:rFonts w:asciiTheme="majorBidi" w:hAnsiTheme="majorBidi" w:cstheme="majorBidi"/>
                <w:sz w:val="24"/>
                <w:szCs w:val="24"/>
              </w:rPr>
            </w:pPr>
            <w:r w:rsidRPr="00396A75">
              <w:rPr>
                <w:rFonts w:asciiTheme="majorBidi" w:hAnsiTheme="majorBidi" w:cstheme="majorBidi"/>
                <w:sz w:val="24"/>
                <w:szCs w:val="24"/>
              </w:rPr>
              <w:t>Тема 3.</w:t>
            </w:r>
            <w:r>
              <w:rPr>
                <w:rFonts w:asciiTheme="majorBidi" w:hAnsiTheme="majorBidi" w:cstheme="majorBidi"/>
                <w:sz w:val="24"/>
                <w:szCs w:val="24"/>
              </w:rPr>
              <w:t>2</w:t>
            </w:r>
            <w:r w:rsidRPr="00F515B0">
              <w:rPr>
                <w:rFonts w:asciiTheme="majorBidi" w:hAnsiTheme="majorBidi" w:cstheme="majorBidi"/>
                <w:sz w:val="24"/>
                <w:szCs w:val="24"/>
              </w:rPr>
              <w:t xml:space="preserve"> Второй этап развития сравнительно-исторического языкознания.</w:t>
            </w:r>
          </w:p>
          <w:p w14:paraId="21E2C3C5" w14:textId="77777777" w:rsidR="004D73AA" w:rsidRPr="00F515B0" w:rsidRDefault="004D73AA" w:rsidP="00F515B0">
            <w:pPr>
              <w:tabs>
                <w:tab w:val="center" w:pos="1524"/>
              </w:tabs>
              <w:rPr>
                <w:rFonts w:asciiTheme="majorBidi" w:hAnsiTheme="majorBidi" w:cstheme="majorBidi"/>
                <w:sz w:val="24"/>
                <w:szCs w:val="24"/>
              </w:rPr>
            </w:pPr>
          </w:p>
          <w:p w14:paraId="137D0F39" w14:textId="77777777" w:rsidR="004D73AA" w:rsidRPr="00F515B0" w:rsidRDefault="004D73AA" w:rsidP="00F515B0">
            <w:pPr>
              <w:jc w:val="both"/>
              <w:rPr>
                <w:rFonts w:ascii="Times New Roman" w:eastAsia="Times New Roman" w:hAnsi="Times New Roman"/>
                <w:sz w:val="24"/>
                <w:szCs w:val="24"/>
                <w:lang w:eastAsia="ru-RU"/>
              </w:rPr>
            </w:pPr>
            <w:r w:rsidRPr="00F515B0">
              <w:rPr>
                <w:rFonts w:asciiTheme="majorBidi" w:hAnsiTheme="majorBidi" w:cstheme="majorBidi"/>
                <w:sz w:val="24"/>
                <w:szCs w:val="24"/>
              </w:rPr>
              <w:t>Тема 3.</w:t>
            </w:r>
            <w:r>
              <w:rPr>
                <w:rFonts w:asciiTheme="majorBidi" w:hAnsiTheme="majorBidi" w:cstheme="majorBidi"/>
                <w:sz w:val="24"/>
                <w:szCs w:val="24"/>
              </w:rPr>
              <w:t>3</w:t>
            </w:r>
            <w:r w:rsidRPr="00F515B0">
              <w:rPr>
                <w:rFonts w:asciiTheme="majorBidi" w:hAnsiTheme="majorBidi" w:cstheme="majorBidi"/>
                <w:sz w:val="24"/>
                <w:szCs w:val="24"/>
              </w:rPr>
              <w:t xml:space="preserve"> </w:t>
            </w:r>
            <w:r w:rsidRPr="00F515B0">
              <w:rPr>
                <w:rFonts w:ascii="Times New Roman" w:eastAsia="Times New Roman" w:hAnsi="Times New Roman"/>
                <w:sz w:val="24"/>
                <w:szCs w:val="24"/>
                <w:lang w:eastAsia="ru-RU"/>
              </w:rPr>
              <w:t>Младограмматизм как третий этап в развитии сравнительно-исторического языкознания.</w:t>
            </w:r>
          </w:p>
          <w:p w14:paraId="3FBDA917" w14:textId="77777777" w:rsidR="004D73AA" w:rsidRPr="00F515B0" w:rsidRDefault="004D73AA" w:rsidP="00F515B0">
            <w:pPr>
              <w:jc w:val="both"/>
              <w:rPr>
                <w:rFonts w:ascii="Times New Roman" w:eastAsia="Times New Roman" w:hAnsi="Times New Roman"/>
                <w:sz w:val="24"/>
                <w:szCs w:val="24"/>
                <w:lang w:eastAsia="ru-RU"/>
              </w:rPr>
            </w:pPr>
          </w:p>
          <w:p w14:paraId="6A0CB7B6" w14:textId="77777777" w:rsidR="004D73AA" w:rsidRPr="00396A75" w:rsidRDefault="004D73AA" w:rsidP="00F515B0">
            <w:pPr>
              <w:tabs>
                <w:tab w:val="center" w:pos="1524"/>
              </w:tabs>
              <w:rPr>
                <w:rFonts w:asciiTheme="majorBidi" w:hAnsiTheme="majorBidi" w:cstheme="majorBidi"/>
                <w:sz w:val="24"/>
                <w:szCs w:val="24"/>
              </w:rPr>
            </w:pPr>
          </w:p>
        </w:tc>
        <w:tc>
          <w:tcPr>
            <w:tcW w:w="4435" w:type="dxa"/>
          </w:tcPr>
          <w:p w14:paraId="04F0B197" w14:textId="77777777" w:rsidR="004D73AA" w:rsidRDefault="004D73AA" w:rsidP="004545D7">
            <w:pPr>
              <w:rPr>
                <w:rFonts w:asciiTheme="majorBidi" w:hAnsiTheme="majorBidi" w:cstheme="majorBidi"/>
                <w:sz w:val="24"/>
                <w:szCs w:val="24"/>
              </w:rPr>
            </w:pPr>
            <w:r w:rsidRPr="00F515B0">
              <w:rPr>
                <w:rFonts w:asciiTheme="majorBidi" w:hAnsiTheme="majorBidi" w:cstheme="majorBidi"/>
                <w:sz w:val="24"/>
                <w:szCs w:val="24"/>
              </w:rPr>
              <w:t>Истоки и предпосылки возникновения компаративиз-ма. Разработки принципов и приемов сравнительно-исторического исследования в трудах Ф.Боппа, Р.Раска, Я.Гримма, А.Х.Востокова. Принципы уста-новления родства языков (фонетические и граммати-ческие соответствия). Теория агглютинации Ф.Боппа. Возникновение славистики. Лингвистическая кон-цепция В.фон Гумбольдта. Ее философская основа</w:t>
            </w:r>
          </w:p>
          <w:p w14:paraId="20D9939F" w14:textId="77777777" w:rsidR="004D73AA" w:rsidRPr="00F515B0" w:rsidRDefault="004D73AA" w:rsidP="00F515B0">
            <w:pPr>
              <w:rPr>
                <w:rFonts w:asciiTheme="majorBidi" w:hAnsiTheme="majorBidi" w:cstheme="majorBidi"/>
                <w:sz w:val="24"/>
                <w:szCs w:val="24"/>
              </w:rPr>
            </w:pPr>
            <w:r w:rsidRPr="00F515B0">
              <w:rPr>
                <w:rFonts w:asciiTheme="majorBidi" w:hAnsiTheme="majorBidi" w:cstheme="majorBidi"/>
                <w:sz w:val="24"/>
                <w:szCs w:val="24"/>
              </w:rPr>
              <w:t>Второй этап развития сравнительно-исторического языкознания.</w:t>
            </w:r>
            <w:r>
              <w:t xml:space="preserve"> </w:t>
            </w:r>
            <w:r w:rsidRPr="00F515B0">
              <w:rPr>
                <w:rFonts w:asciiTheme="majorBidi" w:hAnsiTheme="majorBidi" w:cstheme="majorBidi"/>
                <w:sz w:val="24"/>
                <w:szCs w:val="24"/>
              </w:rPr>
              <w:t>Сравнительно-историческое языкознание середины XIX века. Натуралистическое и психологическое направления. Лингвистическая концепция А. Шлей-хера. Морфологическая классификация языков. Идея генеалогического древа, понятие праязыка, методика его реконструкции.</w:t>
            </w:r>
            <w:r>
              <w:t xml:space="preserve"> </w:t>
            </w:r>
            <w:r w:rsidRPr="00F515B0">
              <w:rPr>
                <w:rFonts w:asciiTheme="majorBidi" w:hAnsiTheme="majorBidi" w:cstheme="majorBidi"/>
                <w:sz w:val="24"/>
                <w:szCs w:val="24"/>
              </w:rPr>
              <w:t>Младограмматизм как третий этап в развитии сравнительно-исторического язы-кознания.</w:t>
            </w:r>
            <w:r>
              <w:t xml:space="preserve"> </w:t>
            </w:r>
            <w:r w:rsidRPr="00F515B0">
              <w:rPr>
                <w:rFonts w:asciiTheme="majorBidi" w:hAnsiTheme="majorBidi" w:cstheme="majorBidi"/>
                <w:sz w:val="24"/>
                <w:szCs w:val="24"/>
              </w:rPr>
              <w:t>Младограмматическое направление как этап в разви-тии сравнительно-исторического языкознания. Значе-ние для сравнительно-исторического языкознания трудов К.Бругмана, Г.Остгофа, ЮГ.Пауля. Основные недостатки младограмматизма и их критика русскими и зарубежными лингвистами.</w:t>
            </w:r>
          </w:p>
          <w:p w14:paraId="56010337" w14:textId="77777777" w:rsidR="004D73AA" w:rsidRPr="00F515B0" w:rsidRDefault="004D73AA" w:rsidP="00F515B0">
            <w:pPr>
              <w:rPr>
                <w:rFonts w:asciiTheme="majorBidi" w:hAnsiTheme="majorBidi" w:cstheme="majorBidi"/>
                <w:sz w:val="24"/>
                <w:szCs w:val="24"/>
              </w:rPr>
            </w:pPr>
            <w:r w:rsidRPr="00F515B0">
              <w:rPr>
                <w:rFonts w:asciiTheme="majorBidi" w:hAnsiTheme="majorBidi" w:cstheme="majorBidi"/>
                <w:sz w:val="24"/>
                <w:szCs w:val="24"/>
              </w:rPr>
              <w:t>Московская и Казанская школы. Лингвистическая концепция Ф.Ф.Фортунатова. Исторические и грам-матические исследования А.А.Шахматова. Учение о психологической коммуникации.</w:t>
            </w:r>
          </w:p>
          <w:p w14:paraId="7FE5479E" w14:textId="77777777" w:rsidR="004D73AA" w:rsidRPr="00F515B0" w:rsidRDefault="004D73AA" w:rsidP="00F515B0">
            <w:pPr>
              <w:jc w:val="both"/>
              <w:rPr>
                <w:rFonts w:asciiTheme="majorBidi" w:hAnsiTheme="majorBidi" w:cstheme="majorBidi"/>
                <w:sz w:val="24"/>
                <w:szCs w:val="24"/>
              </w:rPr>
            </w:pPr>
            <w:r w:rsidRPr="00F515B0">
              <w:rPr>
                <w:rFonts w:asciiTheme="majorBidi" w:hAnsiTheme="majorBidi" w:cstheme="majorBidi"/>
                <w:sz w:val="24"/>
                <w:szCs w:val="24"/>
              </w:rPr>
              <w:t>Казанская лингвистическая школа. Специфика психо-логизма И.А. Бодуэна де Куртене.</w:t>
            </w:r>
          </w:p>
          <w:p w14:paraId="19F97528" w14:textId="77777777" w:rsidR="004D73AA" w:rsidRPr="00396A75" w:rsidRDefault="004D73AA" w:rsidP="004545D7">
            <w:pPr>
              <w:rPr>
                <w:rFonts w:asciiTheme="majorBidi" w:hAnsiTheme="majorBidi" w:cstheme="majorBidi"/>
                <w:sz w:val="24"/>
                <w:szCs w:val="24"/>
              </w:rPr>
            </w:pPr>
          </w:p>
        </w:tc>
      </w:tr>
      <w:tr w:rsidR="004D73AA" w:rsidRPr="00396A75" w14:paraId="0F88AFC0" w14:textId="77777777" w:rsidTr="00163ADB">
        <w:tc>
          <w:tcPr>
            <w:tcW w:w="1661" w:type="dxa"/>
          </w:tcPr>
          <w:p w14:paraId="14FFC8B1" w14:textId="77777777" w:rsidR="004D73AA" w:rsidRDefault="004D73AA" w:rsidP="00E83607">
            <w:pPr>
              <w:jc w:val="both"/>
              <w:rPr>
                <w:rFonts w:ascii="Times New Roman" w:eastAsia="Times New Roman" w:hAnsi="Times New Roman"/>
                <w:color w:val="000000"/>
                <w:sz w:val="24"/>
                <w:szCs w:val="24"/>
                <w:lang w:eastAsia="ru-RU"/>
              </w:rPr>
            </w:pPr>
            <w:r w:rsidRPr="000558C3">
              <w:rPr>
                <w:rFonts w:ascii="Times New Roman" w:eastAsia="Times New Roman" w:hAnsi="Times New Roman"/>
                <w:color w:val="000000"/>
                <w:sz w:val="24"/>
                <w:szCs w:val="24"/>
                <w:lang w:eastAsia="ru-RU"/>
              </w:rPr>
              <w:t>УК-4</w:t>
            </w:r>
          </w:p>
          <w:p w14:paraId="33C2E72C" w14:textId="77777777" w:rsidR="004D73AA" w:rsidRDefault="004D73AA" w:rsidP="00E83607">
            <w:pPr>
              <w:rPr>
                <w:rFonts w:asciiTheme="majorBidi" w:eastAsia="Calibri" w:hAnsiTheme="majorBidi" w:cstheme="majorBidi"/>
                <w:iCs/>
                <w:color w:val="000000"/>
                <w:sz w:val="24"/>
                <w:szCs w:val="24"/>
                <w:lang w:eastAsia="ru-RU"/>
              </w:rPr>
            </w:pPr>
            <w:r w:rsidRPr="00396A75">
              <w:rPr>
                <w:rFonts w:asciiTheme="majorBidi" w:eastAsia="Calibri" w:hAnsiTheme="majorBidi" w:cstheme="majorBidi"/>
                <w:iCs/>
                <w:color w:val="000000"/>
                <w:sz w:val="24"/>
                <w:szCs w:val="24"/>
                <w:lang w:eastAsia="ru-RU"/>
              </w:rPr>
              <w:t>ОПК-</w:t>
            </w:r>
            <w:r>
              <w:rPr>
                <w:rFonts w:asciiTheme="majorBidi" w:eastAsia="Calibri" w:hAnsiTheme="majorBidi" w:cstheme="majorBidi"/>
                <w:iCs/>
                <w:color w:val="000000"/>
                <w:sz w:val="24"/>
                <w:szCs w:val="24"/>
                <w:lang w:eastAsia="ru-RU"/>
              </w:rPr>
              <w:t>1</w:t>
            </w:r>
          </w:p>
          <w:p w14:paraId="572B57A7" w14:textId="77777777" w:rsidR="004D73AA" w:rsidRPr="00396A75" w:rsidRDefault="004D73AA" w:rsidP="004545D7">
            <w:pPr>
              <w:rPr>
                <w:rFonts w:asciiTheme="majorBidi" w:hAnsiTheme="majorBidi" w:cstheme="majorBidi"/>
                <w:sz w:val="24"/>
                <w:szCs w:val="24"/>
              </w:rPr>
            </w:pPr>
          </w:p>
        </w:tc>
        <w:tc>
          <w:tcPr>
            <w:tcW w:w="3249" w:type="dxa"/>
          </w:tcPr>
          <w:p w14:paraId="34CE8540" w14:textId="77777777" w:rsidR="004D73AA" w:rsidRPr="00F515B0" w:rsidRDefault="004D73AA" w:rsidP="00F515B0">
            <w:pPr>
              <w:jc w:val="both"/>
              <w:rPr>
                <w:rFonts w:asciiTheme="majorBidi" w:hAnsiTheme="majorBidi" w:cstheme="majorBidi"/>
                <w:b/>
                <w:bCs/>
                <w:sz w:val="24"/>
                <w:szCs w:val="24"/>
              </w:rPr>
            </w:pPr>
            <w:r w:rsidRPr="00F515B0">
              <w:rPr>
                <w:rFonts w:asciiTheme="majorBidi" w:hAnsiTheme="majorBidi" w:cstheme="majorBidi"/>
                <w:b/>
                <w:bCs/>
                <w:sz w:val="24"/>
                <w:szCs w:val="24"/>
              </w:rPr>
              <w:t xml:space="preserve">Раздел </w:t>
            </w:r>
            <w:r>
              <w:rPr>
                <w:rFonts w:asciiTheme="majorBidi" w:hAnsiTheme="majorBidi" w:cstheme="majorBidi"/>
                <w:b/>
                <w:bCs/>
                <w:sz w:val="24"/>
                <w:szCs w:val="24"/>
                <w:lang w:val="en-US"/>
              </w:rPr>
              <w:t>I</w:t>
            </w:r>
            <w:r w:rsidRPr="00F515B0">
              <w:rPr>
                <w:rFonts w:asciiTheme="majorBidi" w:hAnsiTheme="majorBidi" w:cstheme="majorBidi"/>
                <w:b/>
                <w:bCs/>
                <w:sz w:val="24"/>
                <w:szCs w:val="24"/>
              </w:rPr>
              <w:t>V.</w:t>
            </w:r>
          </w:p>
          <w:p w14:paraId="71DAAB15" w14:textId="77777777" w:rsidR="004D73AA" w:rsidRPr="00F515B0" w:rsidRDefault="004D73AA" w:rsidP="00F515B0">
            <w:pPr>
              <w:rPr>
                <w:rFonts w:ascii="Times New Roman" w:eastAsia="Times New Roman" w:hAnsi="Times New Roman"/>
                <w:b/>
                <w:sz w:val="24"/>
                <w:szCs w:val="24"/>
                <w:lang w:eastAsia="ru-RU"/>
              </w:rPr>
            </w:pPr>
            <w:r w:rsidRPr="00F515B0">
              <w:rPr>
                <w:rFonts w:ascii="Times New Roman" w:eastAsia="Times New Roman" w:hAnsi="Times New Roman"/>
                <w:b/>
                <w:sz w:val="24"/>
                <w:szCs w:val="24"/>
                <w:lang w:eastAsia="ru-RU"/>
              </w:rPr>
              <w:t xml:space="preserve">Развитие языкознания в России. </w:t>
            </w:r>
          </w:p>
          <w:p w14:paraId="6CE245BA" w14:textId="77777777" w:rsidR="004D73AA" w:rsidRPr="00F515B0" w:rsidRDefault="004D73AA" w:rsidP="00F515B0">
            <w:pPr>
              <w:rPr>
                <w:rFonts w:asciiTheme="majorBidi" w:hAnsiTheme="majorBidi" w:cstheme="majorBidi"/>
                <w:sz w:val="24"/>
                <w:szCs w:val="24"/>
              </w:rPr>
            </w:pPr>
          </w:p>
        </w:tc>
        <w:tc>
          <w:tcPr>
            <w:tcW w:w="4435" w:type="dxa"/>
          </w:tcPr>
          <w:p w14:paraId="3F99EF93" w14:textId="77777777" w:rsidR="004D73AA" w:rsidRPr="00396A75" w:rsidRDefault="004D73AA" w:rsidP="004545D7">
            <w:pPr>
              <w:rPr>
                <w:rFonts w:asciiTheme="majorBidi" w:eastAsia="Times New Roman" w:hAnsiTheme="majorBidi" w:cstheme="majorBidi"/>
                <w:color w:val="000000"/>
                <w:sz w:val="24"/>
                <w:szCs w:val="24"/>
              </w:rPr>
            </w:pPr>
          </w:p>
        </w:tc>
      </w:tr>
      <w:tr w:rsidR="004D73AA" w:rsidRPr="00396A75" w14:paraId="00E3737F" w14:textId="77777777" w:rsidTr="00163ADB">
        <w:tc>
          <w:tcPr>
            <w:tcW w:w="1661" w:type="dxa"/>
          </w:tcPr>
          <w:p w14:paraId="09CB07F5" w14:textId="77777777" w:rsidR="004D73AA" w:rsidRDefault="004D73AA" w:rsidP="00E83607">
            <w:pPr>
              <w:jc w:val="both"/>
              <w:rPr>
                <w:rFonts w:ascii="Times New Roman" w:eastAsia="Times New Roman" w:hAnsi="Times New Roman"/>
                <w:color w:val="000000"/>
                <w:sz w:val="24"/>
                <w:szCs w:val="24"/>
                <w:lang w:eastAsia="ru-RU"/>
              </w:rPr>
            </w:pPr>
            <w:r w:rsidRPr="000558C3">
              <w:rPr>
                <w:rFonts w:ascii="Times New Roman" w:eastAsia="Times New Roman" w:hAnsi="Times New Roman"/>
                <w:color w:val="000000"/>
                <w:sz w:val="24"/>
                <w:szCs w:val="24"/>
                <w:lang w:eastAsia="ru-RU"/>
              </w:rPr>
              <w:lastRenderedPageBreak/>
              <w:t>УК-4</w:t>
            </w:r>
          </w:p>
          <w:p w14:paraId="4CFD061D" w14:textId="77777777" w:rsidR="004D73AA" w:rsidRDefault="004D73AA" w:rsidP="00E83607">
            <w:pPr>
              <w:rPr>
                <w:rFonts w:asciiTheme="majorBidi" w:eastAsia="Calibri" w:hAnsiTheme="majorBidi" w:cstheme="majorBidi"/>
                <w:iCs/>
                <w:color w:val="000000"/>
                <w:sz w:val="24"/>
                <w:szCs w:val="24"/>
                <w:lang w:eastAsia="ru-RU"/>
              </w:rPr>
            </w:pPr>
            <w:r w:rsidRPr="00396A75">
              <w:rPr>
                <w:rFonts w:asciiTheme="majorBidi" w:eastAsia="Calibri" w:hAnsiTheme="majorBidi" w:cstheme="majorBidi"/>
                <w:iCs/>
                <w:color w:val="000000"/>
                <w:sz w:val="24"/>
                <w:szCs w:val="24"/>
                <w:lang w:eastAsia="ru-RU"/>
              </w:rPr>
              <w:t>ОПК-</w:t>
            </w:r>
            <w:r>
              <w:rPr>
                <w:rFonts w:asciiTheme="majorBidi" w:eastAsia="Calibri" w:hAnsiTheme="majorBidi" w:cstheme="majorBidi"/>
                <w:iCs/>
                <w:color w:val="000000"/>
                <w:sz w:val="24"/>
                <w:szCs w:val="24"/>
                <w:lang w:eastAsia="ru-RU"/>
              </w:rPr>
              <w:t>1</w:t>
            </w:r>
          </w:p>
          <w:p w14:paraId="21E064A6" w14:textId="77777777" w:rsidR="004D73AA" w:rsidRPr="00396A75" w:rsidRDefault="004D73AA" w:rsidP="004545D7">
            <w:pPr>
              <w:rPr>
                <w:rFonts w:asciiTheme="majorBidi" w:hAnsiTheme="majorBidi" w:cstheme="majorBidi"/>
                <w:sz w:val="24"/>
                <w:szCs w:val="24"/>
              </w:rPr>
            </w:pPr>
          </w:p>
        </w:tc>
        <w:tc>
          <w:tcPr>
            <w:tcW w:w="3249" w:type="dxa"/>
          </w:tcPr>
          <w:p w14:paraId="3881ED2D" w14:textId="77777777" w:rsidR="004D73AA" w:rsidRPr="00F515B0" w:rsidRDefault="004D73AA" w:rsidP="00F515B0">
            <w:pPr>
              <w:rPr>
                <w:rFonts w:ascii="Times New Roman" w:eastAsia="Times New Roman" w:hAnsi="Times New Roman"/>
                <w:bCs/>
                <w:sz w:val="24"/>
                <w:szCs w:val="24"/>
                <w:lang w:eastAsia="ru-RU"/>
              </w:rPr>
            </w:pPr>
            <w:r w:rsidRPr="00396A75">
              <w:rPr>
                <w:rFonts w:asciiTheme="majorBidi" w:hAnsiTheme="majorBidi" w:cstheme="majorBidi"/>
                <w:sz w:val="24"/>
                <w:szCs w:val="24"/>
              </w:rPr>
              <w:t xml:space="preserve">Тема 4.1. </w:t>
            </w:r>
            <w:r w:rsidRPr="00F515B0">
              <w:rPr>
                <w:rFonts w:ascii="Times New Roman" w:eastAsia="Times New Roman" w:hAnsi="Times New Roman"/>
                <w:bCs/>
                <w:sz w:val="24"/>
                <w:szCs w:val="24"/>
                <w:lang w:eastAsia="ru-RU"/>
              </w:rPr>
              <w:t xml:space="preserve">Развитие языкознания в России. </w:t>
            </w:r>
          </w:p>
          <w:p w14:paraId="6B74AC04" w14:textId="77777777" w:rsidR="004D73AA" w:rsidRPr="00396A75" w:rsidRDefault="004D73AA" w:rsidP="00F515B0">
            <w:pPr>
              <w:jc w:val="both"/>
              <w:rPr>
                <w:rFonts w:asciiTheme="majorBidi" w:hAnsiTheme="majorBidi" w:cstheme="majorBidi"/>
                <w:sz w:val="24"/>
                <w:szCs w:val="24"/>
              </w:rPr>
            </w:pPr>
          </w:p>
        </w:tc>
        <w:tc>
          <w:tcPr>
            <w:tcW w:w="4435" w:type="dxa"/>
          </w:tcPr>
          <w:p w14:paraId="75F7F908" w14:textId="77777777" w:rsidR="004D73AA" w:rsidRPr="00F515B0" w:rsidRDefault="004D73AA" w:rsidP="004545D7">
            <w:pPr>
              <w:rPr>
                <w:rFonts w:asciiTheme="majorBidi" w:hAnsiTheme="majorBidi" w:cstheme="majorBidi"/>
                <w:sz w:val="24"/>
                <w:szCs w:val="24"/>
              </w:rPr>
            </w:pPr>
            <w:r w:rsidRPr="00F515B0">
              <w:rPr>
                <w:rFonts w:asciiTheme="majorBidi" w:hAnsiTheme="majorBidi" w:cstheme="majorBidi"/>
                <w:sz w:val="24"/>
                <w:szCs w:val="24"/>
              </w:rPr>
              <w:t>Развитие языкознания в России.</w:t>
            </w:r>
            <w:r>
              <w:t xml:space="preserve"> </w:t>
            </w:r>
            <w:r w:rsidRPr="00F515B0">
              <w:rPr>
                <w:rFonts w:asciiTheme="majorBidi" w:hAnsiTheme="majorBidi" w:cstheme="majorBidi"/>
                <w:sz w:val="24"/>
                <w:szCs w:val="24"/>
              </w:rPr>
              <w:t>Доломоносовский этап (М.Грек, М.Смотрицкий, В.Е.Адодуров). Роль М.В.Ломоносова в формирова-нии научного подхода к изучению языка. Отражение идей философской грамматики в русском языкозна-ниииXYIII-XIX веков (И.С.Рижский, Л.Г.Якоб, Н.И.Греч). Сравнительно-историческое языкознание в России во второй половине XIX века. Значение трудов И.И.Срезневского, Ф.И.Буслаева. Лексикографи-ческая деятельность В.И.Даля.</w:t>
            </w:r>
            <w:r w:rsidRPr="00F515B0">
              <w:rPr>
                <w:rFonts w:asciiTheme="majorBidi" w:hAnsiTheme="majorBidi" w:cstheme="majorBidi"/>
                <w:sz w:val="24"/>
                <w:szCs w:val="24"/>
              </w:rPr>
              <w:tab/>
            </w:r>
          </w:p>
          <w:p w14:paraId="4519912E" w14:textId="77777777" w:rsidR="004D73AA" w:rsidRPr="00F515B0" w:rsidRDefault="004D73AA" w:rsidP="004545D7">
            <w:pPr>
              <w:rPr>
                <w:rFonts w:asciiTheme="majorBidi" w:hAnsiTheme="majorBidi" w:cstheme="majorBidi"/>
                <w:sz w:val="24"/>
                <w:szCs w:val="24"/>
              </w:rPr>
            </w:pPr>
            <w:r w:rsidRPr="00F515B0">
              <w:rPr>
                <w:rFonts w:asciiTheme="majorBidi" w:hAnsiTheme="majorBidi" w:cstheme="majorBidi"/>
                <w:sz w:val="24"/>
                <w:szCs w:val="24"/>
              </w:rPr>
              <w:t>А.А. Потебня как основоположник теоретического языкознания.</w:t>
            </w:r>
            <w:r>
              <w:t xml:space="preserve"> </w:t>
            </w:r>
            <w:r w:rsidRPr="00F515B0">
              <w:rPr>
                <w:rFonts w:asciiTheme="majorBidi" w:hAnsiTheme="majorBidi" w:cstheme="majorBidi"/>
                <w:sz w:val="24"/>
                <w:szCs w:val="24"/>
              </w:rPr>
              <w:t>Лингвистическая концепция А.А.Потебни. Соотношение языка и мышления. Учение Потебни о слове, его значении, внутренней форме. Теория грамматиче-ской формы. Учение о предложении, его стадиальном развитии в славянских языках. Своеобразие психологического подхода к языку.</w:t>
            </w:r>
          </w:p>
        </w:tc>
      </w:tr>
      <w:tr w:rsidR="004D73AA" w:rsidRPr="00396A75" w14:paraId="7685C082" w14:textId="77777777" w:rsidTr="00163ADB">
        <w:tc>
          <w:tcPr>
            <w:tcW w:w="1661" w:type="dxa"/>
          </w:tcPr>
          <w:p w14:paraId="30D28430" w14:textId="77777777" w:rsidR="004D73AA" w:rsidRDefault="004D73AA" w:rsidP="00E83607">
            <w:pPr>
              <w:jc w:val="both"/>
              <w:rPr>
                <w:rFonts w:ascii="Times New Roman" w:eastAsia="Times New Roman" w:hAnsi="Times New Roman"/>
                <w:color w:val="000000"/>
                <w:sz w:val="24"/>
                <w:szCs w:val="24"/>
                <w:lang w:eastAsia="ru-RU"/>
              </w:rPr>
            </w:pPr>
            <w:r w:rsidRPr="000558C3">
              <w:rPr>
                <w:rFonts w:ascii="Times New Roman" w:eastAsia="Times New Roman" w:hAnsi="Times New Roman"/>
                <w:color w:val="000000"/>
                <w:sz w:val="24"/>
                <w:szCs w:val="24"/>
                <w:lang w:eastAsia="ru-RU"/>
              </w:rPr>
              <w:t>УК-4</w:t>
            </w:r>
          </w:p>
          <w:p w14:paraId="1725EFFF" w14:textId="77777777" w:rsidR="004D73AA" w:rsidRDefault="004D73AA" w:rsidP="00E83607">
            <w:pPr>
              <w:rPr>
                <w:rFonts w:asciiTheme="majorBidi" w:eastAsia="Calibri" w:hAnsiTheme="majorBidi" w:cstheme="majorBidi"/>
                <w:iCs/>
                <w:color w:val="000000"/>
                <w:sz w:val="24"/>
                <w:szCs w:val="24"/>
                <w:lang w:eastAsia="ru-RU"/>
              </w:rPr>
            </w:pPr>
            <w:r w:rsidRPr="00396A75">
              <w:rPr>
                <w:rFonts w:asciiTheme="majorBidi" w:eastAsia="Calibri" w:hAnsiTheme="majorBidi" w:cstheme="majorBidi"/>
                <w:iCs/>
                <w:color w:val="000000"/>
                <w:sz w:val="24"/>
                <w:szCs w:val="24"/>
                <w:lang w:eastAsia="ru-RU"/>
              </w:rPr>
              <w:t>ОПК-</w:t>
            </w:r>
            <w:r>
              <w:rPr>
                <w:rFonts w:asciiTheme="majorBidi" w:eastAsia="Calibri" w:hAnsiTheme="majorBidi" w:cstheme="majorBidi"/>
                <w:iCs/>
                <w:color w:val="000000"/>
                <w:sz w:val="24"/>
                <w:szCs w:val="24"/>
                <w:lang w:eastAsia="ru-RU"/>
              </w:rPr>
              <w:t>1</w:t>
            </w:r>
          </w:p>
          <w:p w14:paraId="2574BE5A" w14:textId="77777777" w:rsidR="004D73AA" w:rsidRPr="00396A75" w:rsidRDefault="004D73AA" w:rsidP="004545D7">
            <w:pPr>
              <w:rPr>
                <w:rFonts w:asciiTheme="majorBidi" w:hAnsiTheme="majorBidi" w:cstheme="majorBidi"/>
                <w:sz w:val="24"/>
                <w:szCs w:val="24"/>
              </w:rPr>
            </w:pPr>
          </w:p>
        </w:tc>
        <w:tc>
          <w:tcPr>
            <w:tcW w:w="3249" w:type="dxa"/>
          </w:tcPr>
          <w:p w14:paraId="0AB74114" w14:textId="77777777" w:rsidR="004D73AA" w:rsidRPr="00396A75" w:rsidRDefault="004D73AA" w:rsidP="004545D7">
            <w:pPr>
              <w:rPr>
                <w:rFonts w:asciiTheme="majorBidi" w:hAnsiTheme="majorBidi" w:cstheme="majorBidi"/>
                <w:b/>
                <w:bCs/>
                <w:sz w:val="24"/>
                <w:szCs w:val="24"/>
              </w:rPr>
            </w:pPr>
            <w:r w:rsidRPr="00396A75">
              <w:rPr>
                <w:rFonts w:asciiTheme="majorBidi" w:hAnsiTheme="majorBidi" w:cstheme="majorBidi"/>
                <w:b/>
                <w:bCs/>
                <w:sz w:val="24"/>
                <w:szCs w:val="24"/>
              </w:rPr>
              <w:t xml:space="preserve">Раздел </w:t>
            </w:r>
            <w:r w:rsidRPr="00396A75">
              <w:rPr>
                <w:rFonts w:asciiTheme="majorBidi" w:hAnsiTheme="majorBidi" w:cstheme="majorBidi"/>
                <w:b/>
                <w:bCs/>
                <w:sz w:val="24"/>
                <w:szCs w:val="24"/>
                <w:lang w:val="en-US"/>
              </w:rPr>
              <w:t>V</w:t>
            </w:r>
            <w:r w:rsidRPr="00396A75">
              <w:rPr>
                <w:rFonts w:asciiTheme="majorBidi" w:hAnsiTheme="majorBidi" w:cstheme="majorBidi"/>
                <w:b/>
                <w:bCs/>
                <w:sz w:val="24"/>
                <w:szCs w:val="24"/>
              </w:rPr>
              <w:t>.</w:t>
            </w:r>
            <w:r w:rsidRPr="00396A75">
              <w:rPr>
                <w:rFonts w:asciiTheme="majorBidi" w:eastAsia="Times New Roman" w:hAnsiTheme="majorBidi" w:cstheme="majorBidi"/>
                <w:b/>
                <w:bCs/>
                <w:color w:val="000000"/>
                <w:sz w:val="24"/>
                <w:szCs w:val="24"/>
              </w:rPr>
              <w:t xml:space="preserve"> </w:t>
            </w:r>
            <w:r w:rsidRPr="00F515B0">
              <w:rPr>
                <w:rFonts w:asciiTheme="majorBidi" w:eastAsia="Times New Roman" w:hAnsiTheme="majorBidi" w:cstheme="majorBidi"/>
                <w:b/>
                <w:bCs/>
                <w:color w:val="000000"/>
                <w:sz w:val="24"/>
                <w:szCs w:val="24"/>
              </w:rPr>
              <w:t>Становление новой парадигмы в языко-знании на рубеже веков.</w:t>
            </w:r>
          </w:p>
        </w:tc>
        <w:tc>
          <w:tcPr>
            <w:tcW w:w="4435" w:type="dxa"/>
          </w:tcPr>
          <w:p w14:paraId="334844D7" w14:textId="77777777" w:rsidR="004D73AA" w:rsidRPr="00396A75" w:rsidRDefault="004D73AA" w:rsidP="004545D7">
            <w:pPr>
              <w:rPr>
                <w:rFonts w:asciiTheme="majorBidi" w:hAnsiTheme="majorBidi" w:cstheme="majorBidi"/>
                <w:sz w:val="24"/>
                <w:szCs w:val="24"/>
              </w:rPr>
            </w:pPr>
          </w:p>
        </w:tc>
      </w:tr>
      <w:tr w:rsidR="004D73AA" w:rsidRPr="00396A75" w14:paraId="268B0A8D" w14:textId="77777777" w:rsidTr="00163ADB">
        <w:tc>
          <w:tcPr>
            <w:tcW w:w="1661" w:type="dxa"/>
          </w:tcPr>
          <w:p w14:paraId="04373FF7" w14:textId="77777777" w:rsidR="004D73AA" w:rsidRDefault="004D73AA" w:rsidP="00E83607">
            <w:pPr>
              <w:jc w:val="both"/>
              <w:rPr>
                <w:rFonts w:ascii="Times New Roman" w:eastAsia="Times New Roman" w:hAnsi="Times New Roman"/>
                <w:color w:val="000000"/>
                <w:sz w:val="24"/>
                <w:szCs w:val="24"/>
                <w:lang w:eastAsia="ru-RU"/>
              </w:rPr>
            </w:pPr>
            <w:r w:rsidRPr="000558C3">
              <w:rPr>
                <w:rFonts w:ascii="Times New Roman" w:eastAsia="Times New Roman" w:hAnsi="Times New Roman"/>
                <w:color w:val="000000"/>
                <w:sz w:val="24"/>
                <w:szCs w:val="24"/>
                <w:lang w:eastAsia="ru-RU"/>
              </w:rPr>
              <w:t>УК-4</w:t>
            </w:r>
          </w:p>
          <w:p w14:paraId="569DA4D8" w14:textId="77777777" w:rsidR="004D73AA" w:rsidRDefault="004D73AA" w:rsidP="00E83607">
            <w:pPr>
              <w:rPr>
                <w:rFonts w:asciiTheme="majorBidi" w:eastAsia="Calibri" w:hAnsiTheme="majorBidi" w:cstheme="majorBidi"/>
                <w:iCs/>
                <w:color w:val="000000"/>
                <w:sz w:val="24"/>
                <w:szCs w:val="24"/>
                <w:lang w:eastAsia="ru-RU"/>
              </w:rPr>
            </w:pPr>
            <w:r w:rsidRPr="00396A75">
              <w:rPr>
                <w:rFonts w:asciiTheme="majorBidi" w:eastAsia="Calibri" w:hAnsiTheme="majorBidi" w:cstheme="majorBidi"/>
                <w:iCs/>
                <w:color w:val="000000"/>
                <w:sz w:val="24"/>
                <w:szCs w:val="24"/>
                <w:lang w:eastAsia="ru-RU"/>
              </w:rPr>
              <w:t>ОПК-</w:t>
            </w:r>
            <w:r>
              <w:rPr>
                <w:rFonts w:asciiTheme="majorBidi" w:eastAsia="Calibri" w:hAnsiTheme="majorBidi" w:cstheme="majorBidi"/>
                <w:iCs/>
                <w:color w:val="000000"/>
                <w:sz w:val="24"/>
                <w:szCs w:val="24"/>
                <w:lang w:eastAsia="ru-RU"/>
              </w:rPr>
              <w:t>1</w:t>
            </w:r>
          </w:p>
          <w:p w14:paraId="78C9E28F" w14:textId="77777777" w:rsidR="004D73AA" w:rsidRPr="00396A75" w:rsidRDefault="004D73AA" w:rsidP="004545D7">
            <w:pPr>
              <w:rPr>
                <w:rFonts w:asciiTheme="majorBidi" w:hAnsiTheme="majorBidi" w:cstheme="majorBidi"/>
                <w:sz w:val="24"/>
                <w:szCs w:val="24"/>
              </w:rPr>
            </w:pPr>
          </w:p>
        </w:tc>
        <w:tc>
          <w:tcPr>
            <w:tcW w:w="3249" w:type="dxa"/>
          </w:tcPr>
          <w:p w14:paraId="74057DF5" w14:textId="77777777" w:rsidR="004D73AA" w:rsidRPr="00396A75" w:rsidRDefault="004D73AA" w:rsidP="004545D7">
            <w:pPr>
              <w:rPr>
                <w:rFonts w:asciiTheme="majorBidi" w:hAnsiTheme="majorBidi" w:cstheme="majorBidi"/>
                <w:sz w:val="24"/>
                <w:szCs w:val="24"/>
              </w:rPr>
            </w:pPr>
            <w:r w:rsidRPr="00396A75">
              <w:rPr>
                <w:rFonts w:asciiTheme="majorBidi" w:hAnsiTheme="majorBidi" w:cstheme="majorBidi"/>
                <w:sz w:val="24"/>
                <w:szCs w:val="24"/>
              </w:rPr>
              <w:t xml:space="preserve">Тема 5.1. </w:t>
            </w:r>
            <w:r w:rsidRPr="00F515B0">
              <w:rPr>
                <w:rFonts w:asciiTheme="majorBidi" w:hAnsiTheme="majorBidi" w:cstheme="majorBidi"/>
                <w:sz w:val="24"/>
                <w:szCs w:val="24"/>
              </w:rPr>
              <w:t>Становление новой парадигмы в языкознании на рубеже веков.</w:t>
            </w:r>
          </w:p>
        </w:tc>
        <w:tc>
          <w:tcPr>
            <w:tcW w:w="4435" w:type="dxa"/>
          </w:tcPr>
          <w:p w14:paraId="11BE2382" w14:textId="77777777" w:rsidR="004D73AA" w:rsidRPr="00F515B0" w:rsidRDefault="004D73AA" w:rsidP="00F515B0">
            <w:pPr>
              <w:rPr>
                <w:rFonts w:asciiTheme="majorBidi" w:hAnsiTheme="majorBidi" w:cstheme="majorBidi"/>
                <w:sz w:val="24"/>
                <w:szCs w:val="24"/>
              </w:rPr>
            </w:pPr>
            <w:r w:rsidRPr="00F515B0">
              <w:rPr>
                <w:rFonts w:asciiTheme="majorBidi" w:hAnsiTheme="majorBidi" w:cstheme="majorBidi"/>
                <w:sz w:val="24"/>
                <w:szCs w:val="24"/>
              </w:rPr>
              <w:t>Языкознание в конце XIX начале XX века. Основы нового подхода к языку, заложенные в работах И.А.Бодуэна де Куртенэ и Ф.де Соссюра, обращение к проблемам синхронического языкознания. Лингви-стическая теория Ф. де Соссюра. Язык как система знаков. Сущность дихотомии язык-речь. Главное звено теории Соссюра - ценность (значимость) лингвистиче-ских единиц.</w:t>
            </w:r>
          </w:p>
          <w:p w14:paraId="4664DD4F" w14:textId="77777777" w:rsidR="004D73AA" w:rsidRPr="00396A75" w:rsidRDefault="004D73AA" w:rsidP="00F515B0">
            <w:pPr>
              <w:rPr>
                <w:rFonts w:asciiTheme="majorBidi" w:hAnsiTheme="majorBidi" w:cstheme="majorBidi"/>
                <w:sz w:val="24"/>
                <w:szCs w:val="24"/>
              </w:rPr>
            </w:pPr>
            <w:r w:rsidRPr="00F515B0">
              <w:rPr>
                <w:rFonts w:asciiTheme="majorBidi" w:hAnsiTheme="majorBidi" w:cstheme="majorBidi"/>
                <w:sz w:val="24"/>
                <w:szCs w:val="24"/>
              </w:rPr>
              <w:t>Социологическое направление в языкознании (А.Мейе, Ж.Вандриес, Э.Бенвенист). Женевская шко-ла.</w:t>
            </w:r>
          </w:p>
        </w:tc>
      </w:tr>
      <w:tr w:rsidR="004D73AA" w:rsidRPr="00396A75" w14:paraId="7F57E851" w14:textId="77777777" w:rsidTr="00163ADB">
        <w:tc>
          <w:tcPr>
            <w:tcW w:w="1661" w:type="dxa"/>
          </w:tcPr>
          <w:p w14:paraId="3F207773" w14:textId="77777777" w:rsidR="004D73AA" w:rsidRDefault="004D73AA" w:rsidP="00E83607">
            <w:pPr>
              <w:jc w:val="both"/>
              <w:rPr>
                <w:rFonts w:ascii="Times New Roman" w:eastAsia="Times New Roman" w:hAnsi="Times New Roman"/>
                <w:color w:val="000000"/>
                <w:sz w:val="24"/>
                <w:szCs w:val="24"/>
                <w:lang w:eastAsia="ru-RU"/>
              </w:rPr>
            </w:pPr>
            <w:r w:rsidRPr="000558C3">
              <w:rPr>
                <w:rFonts w:ascii="Times New Roman" w:eastAsia="Times New Roman" w:hAnsi="Times New Roman"/>
                <w:color w:val="000000"/>
                <w:sz w:val="24"/>
                <w:szCs w:val="24"/>
                <w:lang w:eastAsia="ru-RU"/>
              </w:rPr>
              <w:t>УК-4</w:t>
            </w:r>
          </w:p>
          <w:p w14:paraId="5B934168" w14:textId="77777777" w:rsidR="004D73AA" w:rsidRDefault="004D73AA" w:rsidP="00E83607">
            <w:pPr>
              <w:rPr>
                <w:rFonts w:asciiTheme="majorBidi" w:eastAsia="Calibri" w:hAnsiTheme="majorBidi" w:cstheme="majorBidi"/>
                <w:iCs/>
                <w:color w:val="000000"/>
                <w:sz w:val="24"/>
                <w:szCs w:val="24"/>
                <w:lang w:eastAsia="ru-RU"/>
              </w:rPr>
            </w:pPr>
            <w:r w:rsidRPr="00396A75">
              <w:rPr>
                <w:rFonts w:asciiTheme="majorBidi" w:eastAsia="Calibri" w:hAnsiTheme="majorBidi" w:cstheme="majorBidi"/>
                <w:iCs/>
                <w:color w:val="000000"/>
                <w:sz w:val="24"/>
                <w:szCs w:val="24"/>
                <w:lang w:eastAsia="ru-RU"/>
              </w:rPr>
              <w:t>ОПК-</w:t>
            </w:r>
            <w:r>
              <w:rPr>
                <w:rFonts w:asciiTheme="majorBidi" w:eastAsia="Calibri" w:hAnsiTheme="majorBidi" w:cstheme="majorBidi"/>
                <w:iCs/>
                <w:color w:val="000000"/>
                <w:sz w:val="24"/>
                <w:szCs w:val="24"/>
                <w:lang w:eastAsia="ru-RU"/>
              </w:rPr>
              <w:t>1</w:t>
            </w:r>
          </w:p>
          <w:p w14:paraId="3B410953" w14:textId="77777777" w:rsidR="004D73AA" w:rsidRPr="00396A75" w:rsidRDefault="004D73AA" w:rsidP="004545D7">
            <w:pPr>
              <w:rPr>
                <w:rFonts w:asciiTheme="majorBidi" w:hAnsiTheme="majorBidi" w:cstheme="majorBidi"/>
                <w:sz w:val="24"/>
                <w:szCs w:val="24"/>
              </w:rPr>
            </w:pPr>
          </w:p>
        </w:tc>
        <w:tc>
          <w:tcPr>
            <w:tcW w:w="3249" w:type="dxa"/>
          </w:tcPr>
          <w:p w14:paraId="490F8720" w14:textId="77777777" w:rsidR="004D73AA" w:rsidRPr="00E44D3C" w:rsidRDefault="004D73AA" w:rsidP="00E44D3C">
            <w:pPr>
              <w:rPr>
                <w:rFonts w:ascii="Times New Roman" w:eastAsia="Times New Roman" w:hAnsi="Times New Roman"/>
                <w:b/>
                <w:lang w:eastAsia="ru-RU"/>
              </w:rPr>
            </w:pPr>
            <w:r w:rsidRPr="00396A75">
              <w:rPr>
                <w:rFonts w:asciiTheme="majorBidi" w:hAnsiTheme="majorBidi" w:cstheme="majorBidi"/>
                <w:b/>
                <w:bCs/>
                <w:sz w:val="24"/>
                <w:szCs w:val="24"/>
              </w:rPr>
              <w:t xml:space="preserve">Раздел </w:t>
            </w:r>
            <w:r w:rsidRPr="00396A75">
              <w:rPr>
                <w:rFonts w:asciiTheme="majorBidi" w:hAnsiTheme="majorBidi" w:cstheme="majorBidi"/>
                <w:b/>
                <w:bCs/>
                <w:sz w:val="24"/>
                <w:szCs w:val="24"/>
                <w:lang w:val="en-US"/>
              </w:rPr>
              <w:t>V</w:t>
            </w:r>
            <w:r>
              <w:rPr>
                <w:rFonts w:asciiTheme="majorBidi" w:hAnsiTheme="majorBidi" w:cstheme="majorBidi"/>
                <w:b/>
                <w:bCs/>
                <w:sz w:val="24"/>
                <w:szCs w:val="24"/>
                <w:lang w:val="en-US"/>
              </w:rPr>
              <w:t>I</w:t>
            </w:r>
            <w:r w:rsidRPr="00396A75">
              <w:rPr>
                <w:rFonts w:asciiTheme="majorBidi" w:hAnsiTheme="majorBidi" w:cstheme="majorBidi"/>
                <w:b/>
                <w:bCs/>
                <w:sz w:val="24"/>
                <w:szCs w:val="24"/>
              </w:rPr>
              <w:t>.</w:t>
            </w:r>
            <w:r w:rsidRPr="00DD04BD">
              <w:rPr>
                <w:rFonts w:ascii="Times New Roman" w:eastAsia="Calibri" w:hAnsi="Times New Roman"/>
                <w:bCs/>
                <w:sz w:val="24"/>
                <w:szCs w:val="24"/>
              </w:rPr>
              <w:t xml:space="preserve"> </w:t>
            </w:r>
            <w:r w:rsidRPr="00E44D3C">
              <w:rPr>
                <w:rFonts w:ascii="Times New Roman" w:eastAsia="Times New Roman" w:hAnsi="Times New Roman"/>
                <w:b/>
                <w:lang w:eastAsia="ru-RU"/>
              </w:rPr>
              <w:t xml:space="preserve">Структурная лингвистика. </w:t>
            </w:r>
          </w:p>
          <w:p w14:paraId="73BFA586" w14:textId="77777777" w:rsidR="004D73AA" w:rsidRPr="00E44D3C" w:rsidRDefault="004D73AA" w:rsidP="00E44D3C">
            <w:pPr>
              <w:rPr>
                <w:rFonts w:ascii="Times New Roman" w:eastAsia="Times New Roman" w:hAnsi="Times New Roman"/>
                <w:b/>
                <w:lang w:eastAsia="ru-RU"/>
              </w:rPr>
            </w:pPr>
            <w:r w:rsidRPr="00E44D3C">
              <w:rPr>
                <w:rFonts w:ascii="Times New Roman" w:eastAsia="Times New Roman" w:hAnsi="Times New Roman"/>
                <w:b/>
                <w:lang w:eastAsia="ru-RU"/>
              </w:rPr>
              <w:t>Советское языкознание в 20-50 годы.</w:t>
            </w:r>
          </w:p>
          <w:p w14:paraId="1A3DE9C9" w14:textId="77777777" w:rsidR="004D73AA" w:rsidRPr="00E44D3C" w:rsidRDefault="004D73AA" w:rsidP="004545D7">
            <w:pPr>
              <w:rPr>
                <w:rFonts w:asciiTheme="majorBidi" w:hAnsiTheme="majorBidi" w:cstheme="majorBidi"/>
                <w:sz w:val="24"/>
                <w:szCs w:val="24"/>
              </w:rPr>
            </w:pPr>
          </w:p>
        </w:tc>
        <w:tc>
          <w:tcPr>
            <w:tcW w:w="4435" w:type="dxa"/>
          </w:tcPr>
          <w:p w14:paraId="543E9145" w14:textId="77777777" w:rsidR="004D73AA" w:rsidRPr="00A51782" w:rsidRDefault="004D73AA" w:rsidP="00E44D3C">
            <w:pPr>
              <w:rPr>
                <w:rFonts w:asciiTheme="majorBidi" w:hAnsiTheme="majorBidi" w:cstheme="majorBidi"/>
                <w:sz w:val="24"/>
                <w:szCs w:val="24"/>
              </w:rPr>
            </w:pPr>
          </w:p>
        </w:tc>
      </w:tr>
      <w:tr w:rsidR="004D73AA" w:rsidRPr="00396A75" w14:paraId="6A2721F6" w14:textId="77777777" w:rsidTr="00163ADB">
        <w:tc>
          <w:tcPr>
            <w:tcW w:w="1661" w:type="dxa"/>
          </w:tcPr>
          <w:p w14:paraId="6A786CF9" w14:textId="77777777" w:rsidR="004D73AA" w:rsidRDefault="004D73AA" w:rsidP="00E83607">
            <w:pPr>
              <w:jc w:val="both"/>
              <w:rPr>
                <w:rFonts w:ascii="Times New Roman" w:eastAsia="Times New Roman" w:hAnsi="Times New Roman"/>
                <w:color w:val="000000"/>
                <w:sz w:val="24"/>
                <w:szCs w:val="24"/>
                <w:lang w:eastAsia="ru-RU"/>
              </w:rPr>
            </w:pPr>
            <w:r w:rsidRPr="000558C3">
              <w:rPr>
                <w:rFonts w:ascii="Times New Roman" w:eastAsia="Times New Roman" w:hAnsi="Times New Roman"/>
                <w:color w:val="000000"/>
                <w:sz w:val="24"/>
                <w:szCs w:val="24"/>
                <w:lang w:eastAsia="ru-RU"/>
              </w:rPr>
              <w:t>УК-4</w:t>
            </w:r>
          </w:p>
          <w:p w14:paraId="28F98EE9" w14:textId="77777777" w:rsidR="004D73AA" w:rsidRDefault="004D73AA" w:rsidP="00E83607">
            <w:pPr>
              <w:rPr>
                <w:rFonts w:asciiTheme="majorBidi" w:eastAsia="Calibri" w:hAnsiTheme="majorBidi" w:cstheme="majorBidi"/>
                <w:iCs/>
                <w:color w:val="000000"/>
                <w:sz w:val="24"/>
                <w:szCs w:val="24"/>
                <w:lang w:eastAsia="ru-RU"/>
              </w:rPr>
            </w:pPr>
            <w:r w:rsidRPr="00396A75">
              <w:rPr>
                <w:rFonts w:asciiTheme="majorBidi" w:eastAsia="Calibri" w:hAnsiTheme="majorBidi" w:cstheme="majorBidi"/>
                <w:iCs/>
                <w:color w:val="000000"/>
                <w:sz w:val="24"/>
                <w:szCs w:val="24"/>
                <w:lang w:eastAsia="ru-RU"/>
              </w:rPr>
              <w:t>ОПК-</w:t>
            </w:r>
            <w:r>
              <w:rPr>
                <w:rFonts w:asciiTheme="majorBidi" w:eastAsia="Calibri" w:hAnsiTheme="majorBidi" w:cstheme="majorBidi"/>
                <w:iCs/>
                <w:color w:val="000000"/>
                <w:sz w:val="24"/>
                <w:szCs w:val="24"/>
                <w:lang w:eastAsia="ru-RU"/>
              </w:rPr>
              <w:t>1</w:t>
            </w:r>
          </w:p>
          <w:p w14:paraId="08EC3D31" w14:textId="77777777" w:rsidR="004D73AA" w:rsidRPr="00396A75" w:rsidRDefault="004D73AA" w:rsidP="004545D7">
            <w:pPr>
              <w:rPr>
                <w:rFonts w:asciiTheme="majorBidi" w:eastAsia="Calibri" w:hAnsiTheme="majorBidi" w:cstheme="majorBidi"/>
                <w:iCs/>
                <w:color w:val="000000"/>
                <w:sz w:val="24"/>
                <w:szCs w:val="24"/>
                <w:lang w:eastAsia="ru-RU"/>
              </w:rPr>
            </w:pPr>
          </w:p>
        </w:tc>
        <w:tc>
          <w:tcPr>
            <w:tcW w:w="3249" w:type="dxa"/>
          </w:tcPr>
          <w:p w14:paraId="69F42B48" w14:textId="77777777" w:rsidR="004D73AA" w:rsidRPr="00E44D3C" w:rsidRDefault="004D73AA" w:rsidP="00E44D3C">
            <w:pPr>
              <w:rPr>
                <w:rFonts w:asciiTheme="majorBidi" w:hAnsiTheme="majorBidi" w:cstheme="majorBidi"/>
                <w:sz w:val="24"/>
                <w:szCs w:val="24"/>
              </w:rPr>
            </w:pPr>
            <w:r w:rsidRPr="00396A75">
              <w:rPr>
                <w:rFonts w:asciiTheme="majorBidi" w:hAnsiTheme="majorBidi" w:cstheme="majorBidi"/>
                <w:sz w:val="24"/>
                <w:szCs w:val="24"/>
              </w:rPr>
              <w:t xml:space="preserve">Тема </w:t>
            </w:r>
            <w:r w:rsidRPr="00E618FE">
              <w:rPr>
                <w:rFonts w:asciiTheme="majorBidi" w:hAnsiTheme="majorBidi" w:cstheme="majorBidi"/>
                <w:sz w:val="24"/>
                <w:szCs w:val="24"/>
              </w:rPr>
              <w:t>6</w:t>
            </w:r>
            <w:r w:rsidRPr="00396A75">
              <w:rPr>
                <w:rFonts w:asciiTheme="majorBidi" w:hAnsiTheme="majorBidi" w:cstheme="majorBidi"/>
                <w:sz w:val="24"/>
                <w:szCs w:val="24"/>
              </w:rPr>
              <w:t xml:space="preserve">.1. </w:t>
            </w:r>
            <w:r w:rsidRPr="00E44D3C">
              <w:rPr>
                <w:rFonts w:asciiTheme="majorBidi" w:hAnsiTheme="majorBidi" w:cstheme="majorBidi"/>
                <w:sz w:val="24"/>
                <w:szCs w:val="24"/>
              </w:rPr>
              <w:t xml:space="preserve">Структурная лингвистика. </w:t>
            </w:r>
          </w:p>
          <w:p w14:paraId="572D68FC" w14:textId="77777777" w:rsidR="004D73AA" w:rsidRPr="00396A75" w:rsidRDefault="004D73AA" w:rsidP="00E44D3C">
            <w:pPr>
              <w:rPr>
                <w:rFonts w:asciiTheme="majorBidi" w:hAnsiTheme="majorBidi" w:cstheme="majorBidi"/>
                <w:b/>
                <w:bCs/>
                <w:sz w:val="24"/>
                <w:szCs w:val="24"/>
              </w:rPr>
            </w:pPr>
            <w:r w:rsidRPr="00E44D3C">
              <w:rPr>
                <w:rFonts w:asciiTheme="majorBidi" w:hAnsiTheme="majorBidi" w:cstheme="majorBidi"/>
                <w:sz w:val="24"/>
                <w:szCs w:val="24"/>
              </w:rPr>
              <w:t>Советское языкознание в 20-50 годы.</w:t>
            </w:r>
          </w:p>
        </w:tc>
        <w:tc>
          <w:tcPr>
            <w:tcW w:w="4435" w:type="dxa"/>
          </w:tcPr>
          <w:p w14:paraId="042160BF" w14:textId="77777777" w:rsidR="004D73AA" w:rsidRPr="00E44D3C" w:rsidRDefault="004D73AA" w:rsidP="00E44D3C">
            <w:pPr>
              <w:rPr>
                <w:rFonts w:asciiTheme="majorBidi" w:hAnsiTheme="majorBidi" w:cstheme="majorBidi"/>
                <w:sz w:val="24"/>
                <w:szCs w:val="24"/>
              </w:rPr>
            </w:pPr>
            <w:r w:rsidRPr="00E44D3C">
              <w:rPr>
                <w:rFonts w:asciiTheme="majorBidi" w:hAnsiTheme="majorBidi" w:cstheme="majorBidi"/>
                <w:sz w:val="24"/>
                <w:szCs w:val="24"/>
              </w:rPr>
              <w:t xml:space="preserve">Структурная лингвистика. </w:t>
            </w:r>
          </w:p>
          <w:p w14:paraId="0F8920A8" w14:textId="77777777" w:rsidR="004D73AA" w:rsidRPr="00E44D3C" w:rsidRDefault="004D73AA" w:rsidP="00E44D3C">
            <w:pPr>
              <w:rPr>
                <w:rFonts w:asciiTheme="majorBidi" w:hAnsiTheme="majorBidi" w:cstheme="majorBidi"/>
                <w:sz w:val="24"/>
                <w:szCs w:val="24"/>
              </w:rPr>
            </w:pPr>
            <w:r w:rsidRPr="00E44D3C">
              <w:rPr>
                <w:rFonts w:asciiTheme="majorBidi" w:hAnsiTheme="majorBidi" w:cstheme="majorBidi"/>
                <w:sz w:val="24"/>
                <w:szCs w:val="24"/>
              </w:rPr>
              <w:t>Советское языкознание в 20-50 годы.</w:t>
            </w:r>
            <w:r>
              <w:t xml:space="preserve"> </w:t>
            </w:r>
            <w:r w:rsidRPr="00E44D3C">
              <w:rPr>
                <w:rFonts w:asciiTheme="majorBidi" w:hAnsiTheme="majorBidi" w:cstheme="majorBidi"/>
                <w:sz w:val="24"/>
                <w:szCs w:val="24"/>
              </w:rPr>
              <w:t xml:space="preserve">Предпосылки возникновения структурализма и его философские основы. Пражская школа функциональ-ной лингвистики. Проблемы фонологии </w:t>
            </w:r>
            <w:r w:rsidRPr="00E44D3C">
              <w:rPr>
                <w:rFonts w:asciiTheme="majorBidi" w:hAnsiTheme="majorBidi" w:cstheme="majorBidi"/>
                <w:sz w:val="24"/>
                <w:szCs w:val="24"/>
              </w:rPr>
              <w:lastRenderedPageBreak/>
              <w:t>и грамматики (Н.Трубецкой, В.Матезиус). Копенгагенская школа структурализма. Лингвистические принципы и мето-дика Л.Ельмслева. Методы лингвистического анализа (дистрибутивный анализ, метод непосредственно со-ставляющих, трансформационный метод). Кризис структурной лингвистики. Предпосылки возникнове-ния новой научной парадигмы. Генеративная лингви-стика Н.Хомского.</w:t>
            </w:r>
          </w:p>
          <w:p w14:paraId="1AB69963" w14:textId="77777777" w:rsidR="004D73AA" w:rsidRPr="00DD04BD" w:rsidRDefault="004D73AA" w:rsidP="00E44D3C">
            <w:pPr>
              <w:rPr>
                <w:rFonts w:asciiTheme="majorBidi" w:hAnsiTheme="majorBidi" w:cstheme="majorBidi"/>
                <w:sz w:val="24"/>
                <w:szCs w:val="24"/>
              </w:rPr>
            </w:pPr>
            <w:r w:rsidRPr="00E44D3C">
              <w:rPr>
                <w:rFonts w:asciiTheme="majorBidi" w:hAnsiTheme="majorBidi" w:cstheme="majorBidi"/>
                <w:sz w:val="24"/>
                <w:szCs w:val="24"/>
              </w:rPr>
              <w:t>Продолжение традиций мирового языкознания в дея-тельности языковедов старшего поколения (Пешков-ский А.М., Селищев А.М., Ушаков Д.И. и др). Школа Л.В.Щербы.</w:t>
            </w:r>
          </w:p>
        </w:tc>
      </w:tr>
    </w:tbl>
    <w:p w14:paraId="7A4EC0A4" w14:textId="77777777" w:rsidR="004D73AA" w:rsidRPr="00396A75" w:rsidRDefault="004D73AA" w:rsidP="00A67E45">
      <w:pPr>
        <w:rPr>
          <w:rFonts w:asciiTheme="majorBidi" w:hAnsiTheme="majorBidi" w:cstheme="majorBidi"/>
          <w:b/>
          <w:sz w:val="24"/>
          <w:szCs w:val="24"/>
        </w:rPr>
      </w:pPr>
    </w:p>
    <w:p w14:paraId="3A415175" w14:textId="77777777" w:rsidR="004D73AA" w:rsidRDefault="004D73AA" w:rsidP="00A67E45">
      <w:pPr>
        <w:rPr>
          <w:b/>
          <w:sz w:val="24"/>
          <w:szCs w:val="24"/>
        </w:rPr>
      </w:pPr>
      <w:r w:rsidRPr="00A63C8F">
        <w:rPr>
          <w:b/>
          <w:sz w:val="24"/>
          <w:szCs w:val="24"/>
        </w:rPr>
        <w:t>5.2. Лекции</w:t>
      </w:r>
    </w:p>
    <w:p w14:paraId="76DED556" w14:textId="77777777" w:rsidR="004D73AA" w:rsidRPr="00396A75" w:rsidRDefault="004D73AA" w:rsidP="00AB3087">
      <w:pPr>
        <w:rPr>
          <w:rFonts w:asciiTheme="majorBidi" w:hAnsiTheme="majorBidi" w:cstheme="majorBidi"/>
          <w:b/>
          <w:sz w:val="24"/>
          <w:szCs w:val="24"/>
        </w:rPr>
      </w:pPr>
      <w:r w:rsidRPr="00A67E45">
        <w:rPr>
          <w:b/>
          <w:sz w:val="24"/>
          <w:szCs w:val="24"/>
        </w:rPr>
        <w:t xml:space="preserve"> </w:t>
      </w:r>
      <w:r w:rsidRPr="00396A75">
        <w:rPr>
          <w:rFonts w:asciiTheme="majorBidi" w:hAnsiTheme="majorBidi" w:cstheme="majorBidi"/>
          <w:b/>
          <w:sz w:val="24"/>
          <w:szCs w:val="24"/>
        </w:rPr>
        <w:t>Очная форма</w:t>
      </w:r>
    </w:p>
    <w:tbl>
      <w:tblPr>
        <w:tblStyle w:val="aff2"/>
        <w:tblW w:w="0" w:type="auto"/>
        <w:tblLook w:val="04A0" w:firstRow="1" w:lastRow="0" w:firstColumn="1" w:lastColumn="0" w:noHBand="0" w:noVBand="1"/>
      </w:tblPr>
      <w:tblGrid>
        <w:gridCol w:w="2782"/>
        <w:gridCol w:w="2665"/>
        <w:gridCol w:w="1510"/>
        <w:gridCol w:w="2388"/>
      </w:tblGrid>
      <w:tr w:rsidR="004D73AA" w:rsidRPr="00396A75" w14:paraId="76441264" w14:textId="77777777" w:rsidTr="00FD3B5B">
        <w:tc>
          <w:tcPr>
            <w:tcW w:w="2782" w:type="dxa"/>
          </w:tcPr>
          <w:p w14:paraId="5DAB2A4B" w14:textId="77777777" w:rsidR="004D73AA" w:rsidRPr="00396A75" w:rsidRDefault="004D73AA" w:rsidP="00FD3B5B">
            <w:pPr>
              <w:jc w:val="center"/>
              <w:rPr>
                <w:rFonts w:asciiTheme="majorBidi" w:hAnsiTheme="majorBidi" w:cstheme="majorBidi"/>
                <w:b/>
                <w:sz w:val="24"/>
                <w:szCs w:val="24"/>
              </w:rPr>
            </w:pPr>
            <w:r w:rsidRPr="00396A75">
              <w:rPr>
                <w:rFonts w:asciiTheme="majorBidi" w:hAnsiTheme="majorBidi" w:cstheme="majorBidi"/>
                <w:b/>
                <w:sz w:val="24"/>
                <w:szCs w:val="24"/>
              </w:rPr>
              <w:t>№ раздела</w:t>
            </w:r>
          </w:p>
        </w:tc>
        <w:tc>
          <w:tcPr>
            <w:tcW w:w="2665" w:type="dxa"/>
          </w:tcPr>
          <w:p w14:paraId="0A826860" w14:textId="77777777" w:rsidR="004D73AA" w:rsidRPr="00396A75" w:rsidRDefault="004D73AA" w:rsidP="00FD3B5B">
            <w:pPr>
              <w:jc w:val="center"/>
              <w:rPr>
                <w:rFonts w:asciiTheme="majorBidi" w:hAnsiTheme="majorBidi" w:cstheme="majorBidi"/>
                <w:b/>
                <w:sz w:val="24"/>
                <w:szCs w:val="24"/>
              </w:rPr>
            </w:pPr>
            <w:r w:rsidRPr="00396A75">
              <w:rPr>
                <w:rFonts w:asciiTheme="majorBidi" w:hAnsiTheme="majorBidi" w:cstheme="majorBidi"/>
                <w:b/>
                <w:sz w:val="24"/>
                <w:szCs w:val="24"/>
              </w:rPr>
              <w:t>Наименование темы, ее краткое содержание</w:t>
            </w:r>
          </w:p>
        </w:tc>
        <w:tc>
          <w:tcPr>
            <w:tcW w:w="1510" w:type="dxa"/>
          </w:tcPr>
          <w:p w14:paraId="47EAD848" w14:textId="77777777" w:rsidR="004D73AA" w:rsidRPr="00396A75" w:rsidRDefault="004D73AA" w:rsidP="00FD3B5B">
            <w:pPr>
              <w:jc w:val="center"/>
              <w:rPr>
                <w:rFonts w:asciiTheme="majorBidi" w:hAnsiTheme="majorBidi" w:cstheme="majorBidi"/>
                <w:b/>
                <w:sz w:val="24"/>
                <w:szCs w:val="24"/>
              </w:rPr>
            </w:pPr>
            <w:r w:rsidRPr="00396A75">
              <w:rPr>
                <w:rFonts w:asciiTheme="majorBidi" w:hAnsiTheme="majorBidi" w:cstheme="majorBidi"/>
                <w:b/>
                <w:sz w:val="24"/>
                <w:szCs w:val="24"/>
              </w:rPr>
              <w:t>Кол-во часов</w:t>
            </w:r>
          </w:p>
        </w:tc>
        <w:tc>
          <w:tcPr>
            <w:tcW w:w="2388" w:type="dxa"/>
          </w:tcPr>
          <w:p w14:paraId="17781ED8" w14:textId="77777777" w:rsidR="004D73AA" w:rsidRPr="00396A75" w:rsidRDefault="004D73AA" w:rsidP="00FD3B5B">
            <w:pPr>
              <w:jc w:val="center"/>
              <w:rPr>
                <w:rFonts w:asciiTheme="majorBidi" w:hAnsiTheme="majorBidi" w:cstheme="majorBidi"/>
                <w:b/>
                <w:sz w:val="24"/>
                <w:szCs w:val="24"/>
              </w:rPr>
            </w:pPr>
            <w:r w:rsidRPr="00396A75">
              <w:rPr>
                <w:rFonts w:asciiTheme="majorBidi" w:hAnsiTheme="majorBidi" w:cstheme="majorBidi"/>
                <w:b/>
                <w:sz w:val="24"/>
                <w:szCs w:val="24"/>
              </w:rPr>
              <w:t xml:space="preserve">  Форма проведения</w:t>
            </w:r>
          </w:p>
        </w:tc>
      </w:tr>
      <w:tr w:rsidR="004D73AA" w:rsidRPr="00396A75" w14:paraId="25E5E75D" w14:textId="77777777" w:rsidTr="00FD3B5B">
        <w:tc>
          <w:tcPr>
            <w:tcW w:w="9345" w:type="dxa"/>
            <w:gridSpan w:val="4"/>
          </w:tcPr>
          <w:p w14:paraId="2C8282EF" w14:textId="77777777" w:rsidR="004D73AA" w:rsidRPr="00396A75" w:rsidRDefault="004D73AA" w:rsidP="00FD3B5B">
            <w:pPr>
              <w:jc w:val="center"/>
              <w:rPr>
                <w:rFonts w:asciiTheme="majorBidi" w:hAnsiTheme="majorBidi" w:cstheme="majorBidi"/>
                <w:sz w:val="24"/>
                <w:szCs w:val="24"/>
              </w:rPr>
            </w:pPr>
            <w:r w:rsidRPr="00396A75">
              <w:rPr>
                <w:rFonts w:asciiTheme="majorBidi" w:hAnsiTheme="majorBidi" w:cstheme="majorBidi"/>
                <w:sz w:val="24"/>
                <w:szCs w:val="24"/>
              </w:rPr>
              <w:t>_____________1</w:t>
            </w:r>
            <w:r>
              <w:rPr>
                <w:rFonts w:asciiTheme="majorBidi" w:hAnsiTheme="majorBidi" w:cstheme="majorBidi"/>
                <w:sz w:val="24"/>
                <w:szCs w:val="24"/>
              </w:rPr>
              <w:t xml:space="preserve"> </w:t>
            </w:r>
            <w:r w:rsidRPr="00396A75">
              <w:rPr>
                <w:rFonts w:asciiTheme="majorBidi" w:hAnsiTheme="majorBidi" w:cstheme="majorBidi"/>
                <w:sz w:val="24"/>
                <w:szCs w:val="24"/>
              </w:rPr>
              <w:t>семестр</w:t>
            </w:r>
          </w:p>
        </w:tc>
      </w:tr>
      <w:tr w:rsidR="004D73AA" w:rsidRPr="00396A75" w14:paraId="513AEF4F" w14:textId="77777777" w:rsidTr="00FD3B5B">
        <w:tc>
          <w:tcPr>
            <w:tcW w:w="2782" w:type="dxa"/>
          </w:tcPr>
          <w:p w14:paraId="7FE99AC5" w14:textId="77777777" w:rsidR="004D73AA" w:rsidRPr="00396A75" w:rsidRDefault="004D73AA" w:rsidP="00E44D3C">
            <w:pPr>
              <w:rPr>
                <w:rFonts w:asciiTheme="majorBidi" w:hAnsiTheme="majorBidi" w:cstheme="majorBidi"/>
                <w:sz w:val="24"/>
                <w:szCs w:val="24"/>
              </w:rPr>
            </w:pPr>
            <w:r w:rsidRPr="00396A75">
              <w:rPr>
                <w:rFonts w:asciiTheme="majorBidi" w:hAnsiTheme="majorBidi" w:cstheme="majorBidi"/>
                <w:b/>
                <w:bCs/>
                <w:sz w:val="24"/>
                <w:szCs w:val="24"/>
              </w:rPr>
              <w:t>Раздел I.</w:t>
            </w:r>
            <w:r>
              <w:t xml:space="preserve"> </w:t>
            </w:r>
            <w:r w:rsidRPr="002717B6">
              <w:rPr>
                <w:rFonts w:asciiTheme="majorBidi" w:hAnsiTheme="majorBidi" w:cstheme="majorBidi"/>
                <w:b/>
                <w:sz w:val="24"/>
                <w:szCs w:val="24"/>
              </w:rPr>
              <w:t>Древнейшие лингвистические традиции.</w:t>
            </w:r>
          </w:p>
          <w:p w14:paraId="3FE37C6A" w14:textId="77777777" w:rsidR="004D73AA" w:rsidRPr="00396A75" w:rsidRDefault="004D73AA" w:rsidP="00FD3B5B">
            <w:pPr>
              <w:rPr>
                <w:rFonts w:asciiTheme="majorBidi" w:hAnsiTheme="majorBidi" w:cstheme="majorBidi"/>
                <w:sz w:val="24"/>
                <w:szCs w:val="24"/>
              </w:rPr>
            </w:pPr>
          </w:p>
        </w:tc>
        <w:tc>
          <w:tcPr>
            <w:tcW w:w="2665" w:type="dxa"/>
          </w:tcPr>
          <w:p w14:paraId="1528CA4C" w14:textId="77777777" w:rsidR="004D73AA" w:rsidRPr="003B7E00" w:rsidRDefault="004D73AA" w:rsidP="00E44D3C">
            <w:pPr>
              <w:jc w:val="both"/>
              <w:rPr>
                <w:rFonts w:asciiTheme="majorBidi" w:hAnsiTheme="majorBidi" w:cstheme="majorBidi"/>
                <w:sz w:val="24"/>
                <w:szCs w:val="24"/>
              </w:rPr>
            </w:pPr>
            <w:r w:rsidRPr="00396A75">
              <w:rPr>
                <w:rFonts w:asciiTheme="majorBidi" w:hAnsiTheme="majorBidi" w:cstheme="majorBidi"/>
                <w:sz w:val="24"/>
                <w:szCs w:val="24"/>
              </w:rPr>
              <w:t>Тема 1.</w:t>
            </w:r>
            <w:r>
              <w:t xml:space="preserve"> </w:t>
            </w:r>
            <w:r w:rsidRPr="003B7E00">
              <w:rPr>
                <w:rFonts w:asciiTheme="majorBidi" w:hAnsiTheme="majorBidi" w:cstheme="majorBidi"/>
              </w:rPr>
              <w:t>Древнейшие лингвистические традиции.</w:t>
            </w:r>
          </w:p>
          <w:p w14:paraId="58E58CA4" w14:textId="77777777" w:rsidR="004D73AA" w:rsidRPr="00396A75" w:rsidRDefault="004D73AA" w:rsidP="00FD3B5B">
            <w:pPr>
              <w:rPr>
                <w:rFonts w:asciiTheme="majorBidi" w:hAnsiTheme="majorBidi" w:cstheme="majorBidi"/>
                <w:sz w:val="24"/>
                <w:szCs w:val="24"/>
              </w:rPr>
            </w:pPr>
            <w:r w:rsidRPr="00396A75">
              <w:rPr>
                <w:rFonts w:asciiTheme="majorBidi" w:hAnsiTheme="majorBidi" w:cstheme="majorBidi"/>
                <w:sz w:val="24"/>
                <w:szCs w:val="24"/>
              </w:rPr>
              <w:t xml:space="preserve">Учебные вопросы: </w:t>
            </w:r>
          </w:p>
          <w:p w14:paraId="795150E8" w14:textId="77777777" w:rsidR="004D73AA" w:rsidRPr="00A51782" w:rsidRDefault="004D73AA" w:rsidP="00FD3B5B">
            <w:pPr>
              <w:rPr>
                <w:rFonts w:asciiTheme="majorBidi" w:hAnsiTheme="majorBidi" w:cstheme="majorBidi"/>
                <w:sz w:val="24"/>
                <w:szCs w:val="24"/>
              </w:rPr>
            </w:pPr>
            <w:r w:rsidRPr="00396A75">
              <w:rPr>
                <w:rFonts w:asciiTheme="majorBidi" w:hAnsiTheme="majorBidi" w:cstheme="majorBidi"/>
                <w:sz w:val="24"/>
                <w:szCs w:val="24"/>
              </w:rPr>
              <w:t>1</w:t>
            </w:r>
            <w:r w:rsidRPr="00A51782">
              <w:rPr>
                <w:rFonts w:asciiTheme="majorBidi" w:hAnsiTheme="majorBidi" w:cstheme="majorBidi"/>
                <w:sz w:val="24"/>
                <w:szCs w:val="24"/>
              </w:rPr>
              <w:t>.</w:t>
            </w:r>
            <w:r w:rsidRPr="00E44D3C">
              <w:rPr>
                <w:rFonts w:asciiTheme="majorBidi" w:hAnsiTheme="majorBidi" w:cstheme="majorBidi"/>
                <w:sz w:val="24"/>
                <w:szCs w:val="24"/>
              </w:rPr>
              <w:t>Предмет и задачи языкознания</w:t>
            </w:r>
          </w:p>
          <w:p w14:paraId="3F99D29C" w14:textId="77777777" w:rsidR="004D73AA" w:rsidRPr="00E44D3C" w:rsidRDefault="004D73AA" w:rsidP="00FD3B5B">
            <w:pPr>
              <w:rPr>
                <w:rFonts w:asciiTheme="majorBidi" w:hAnsiTheme="majorBidi" w:cstheme="majorBidi"/>
                <w:sz w:val="24"/>
                <w:szCs w:val="24"/>
              </w:rPr>
            </w:pPr>
            <w:r w:rsidRPr="00E44D3C">
              <w:rPr>
                <w:rFonts w:asciiTheme="majorBidi" w:hAnsiTheme="majorBidi" w:cstheme="majorBidi"/>
                <w:sz w:val="24"/>
                <w:szCs w:val="24"/>
              </w:rPr>
              <w:t xml:space="preserve">2.История языкознания как предмет и учебная дисциплина. </w:t>
            </w:r>
          </w:p>
          <w:p w14:paraId="0B318E1B" w14:textId="77777777" w:rsidR="004D73AA" w:rsidRPr="00E44D3C" w:rsidRDefault="004D73AA" w:rsidP="00FD3B5B">
            <w:pPr>
              <w:rPr>
                <w:rFonts w:asciiTheme="majorBidi" w:hAnsiTheme="majorBidi" w:cstheme="majorBidi"/>
                <w:sz w:val="24"/>
                <w:szCs w:val="24"/>
              </w:rPr>
            </w:pPr>
            <w:r w:rsidRPr="00E44D3C">
              <w:rPr>
                <w:rFonts w:asciiTheme="majorBidi" w:hAnsiTheme="majorBidi" w:cstheme="majorBidi"/>
                <w:sz w:val="24"/>
                <w:szCs w:val="24"/>
              </w:rPr>
              <w:t>3.Критерии выделения различных периодов в истории языкознания. 4.Общая характеристика основных этапов развития лингвистики. 5.Предпарадигмальный этап развития лингви-стики.</w:t>
            </w:r>
          </w:p>
          <w:p w14:paraId="072556B6" w14:textId="77777777" w:rsidR="004D73AA" w:rsidRPr="00E44D3C" w:rsidRDefault="004D73AA" w:rsidP="00FD3B5B">
            <w:pPr>
              <w:rPr>
                <w:rFonts w:asciiTheme="majorBidi" w:hAnsiTheme="majorBidi" w:cstheme="majorBidi"/>
                <w:sz w:val="24"/>
                <w:szCs w:val="24"/>
              </w:rPr>
            </w:pPr>
            <w:r w:rsidRPr="00E44D3C">
              <w:rPr>
                <w:rFonts w:asciiTheme="majorBidi" w:hAnsiTheme="majorBidi" w:cstheme="majorBidi"/>
                <w:sz w:val="24"/>
                <w:szCs w:val="24"/>
              </w:rPr>
              <w:t>6. Зарождение и формирование науки о языке.</w:t>
            </w:r>
          </w:p>
          <w:p w14:paraId="3E7C40BC" w14:textId="77777777" w:rsidR="004D73AA" w:rsidRPr="00E44D3C" w:rsidRDefault="004D73AA" w:rsidP="00E44D3C">
            <w:pPr>
              <w:rPr>
                <w:rFonts w:asciiTheme="majorBidi" w:hAnsiTheme="majorBidi" w:cstheme="majorBidi"/>
                <w:sz w:val="24"/>
                <w:szCs w:val="24"/>
              </w:rPr>
            </w:pPr>
          </w:p>
        </w:tc>
        <w:tc>
          <w:tcPr>
            <w:tcW w:w="1510" w:type="dxa"/>
          </w:tcPr>
          <w:p w14:paraId="3FCC441D" w14:textId="77777777" w:rsidR="004D73AA" w:rsidRPr="00396A75" w:rsidRDefault="004D73AA" w:rsidP="00FD3B5B">
            <w:pPr>
              <w:rPr>
                <w:rFonts w:asciiTheme="majorBidi" w:hAnsiTheme="majorBidi" w:cstheme="majorBidi"/>
                <w:sz w:val="24"/>
                <w:szCs w:val="24"/>
              </w:rPr>
            </w:pPr>
            <w:r w:rsidRPr="00396A75">
              <w:rPr>
                <w:rFonts w:asciiTheme="majorBidi" w:hAnsiTheme="majorBidi" w:cstheme="majorBidi"/>
                <w:sz w:val="24"/>
                <w:szCs w:val="24"/>
              </w:rPr>
              <w:t xml:space="preserve">            </w:t>
            </w:r>
            <w:r>
              <w:rPr>
                <w:rFonts w:asciiTheme="majorBidi" w:hAnsiTheme="majorBidi" w:cstheme="majorBidi"/>
                <w:sz w:val="24"/>
                <w:szCs w:val="24"/>
              </w:rPr>
              <w:t>2</w:t>
            </w:r>
          </w:p>
        </w:tc>
        <w:tc>
          <w:tcPr>
            <w:tcW w:w="2388" w:type="dxa"/>
          </w:tcPr>
          <w:p w14:paraId="1A5DE1E2" w14:textId="77777777" w:rsidR="004D73AA" w:rsidRPr="00396A75" w:rsidRDefault="004D73AA" w:rsidP="00FD3B5B">
            <w:pPr>
              <w:rPr>
                <w:rFonts w:asciiTheme="majorBidi" w:hAnsiTheme="majorBidi" w:cstheme="majorBidi"/>
                <w:sz w:val="24"/>
                <w:szCs w:val="24"/>
              </w:rPr>
            </w:pPr>
            <w:r w:rsidRPr="00396A75">
              <w:rPr>
                <w:rFonts w:asciiTheme="majorBidi" w:hAnsiTheme="majorBidi" w:cstheme="majorBidi"/>
                <w:sz w:val="24"/>
                <w:szCs w:val="24"/>
              </w:rPr>
              <w:t>Устный ответ</w:t>
            </w:r>
          </w:p>
          <w:p w14:paraId="1EAF4A4F" w14:textId="77777777" w:rsidR="004D73AA" w:rsidRPr="00396A75" w:rsidRDefault="004D73AA" w:rsidP="00FD3B5B">
            <w:pPr>
              <w:rPr>
                <w:rFonts w:asciiTheme="majorBidi" w:hAnsiTheme="majorBidi" w:cstheme="majorBidi"/>
                <w:sz w:val="24"/>
                <w:szCs w:val="24"/>
              </w:rPr>
            </w:pPr>
            <w:r w:rsidRPr="00396A75">
              <w:rPr>
                <w:rFonts w:asciiTheme="majorBidi" w:hAnsiTheme="majorBidi" w:cstheme="majorBidi"/>
                <w:sz w:val="24"/>
                <w:szCs w:val="24"/>
              </w:rPr>
              <w:t>Доклад(презентация)</w:t>
            </w:r>
          </w:p>
          <w:p w14:paraId="45C27CCF" w14:textId="77777777" w:rsidR="004D73AA" w:rsidRPr="00396A75" w:rsidRDefault="004D73AA" w:rsidP="00FD3B5B">
            <w:pPr>
              <w:rPr>
                <w:rFonts w:asciiTheme="majorBidi" w:hAnsiTheme="majorBidi" w:cstheme="majorBidi"/>
                <w:sz w:val="24"/>
                <w:szCs w:val="24"/>
              </w:rPr>
            </w:pPr>
          </w:p>
        </w:tc>
      </w:tr>
      <w:tr w:rsidR="004D73AA" w:rsidRPr="00396A75" w14:paraId="56B34EAF" w14:textId="77777777" w:rsidTr="00FD3B5B">
        <w:tc>
          <w:tcPr>
            <w:tcW w:w="2782" w:type="dxa"/>
          </w:tcPr>
          <w:p w14:paraId="5CFB88EE" w14:textId="77777777" w:rsidR="004D73AA" w:rsidRPr="00396A75" w:rsidRDefault="004D73AA" w:rsidP="00E44D3C">
            <w:pPr>
              <w:tabs>
                <w:tab w:val="left" w:pos="1815"/>
              </w:tabs>
              <w:jc w:val="both"/>
              <w:rPr>
                <w:rFonts w:asciiTheme="majorBidi" w:hAnsiTheme="majorBidi" w:cstheme="majorBidi"/>
                <w:sz w:val="24"/>
                <w:szCs w:val="24"/>
              </w:rPr>
            </w:pPr>
            <w:r w:rsidRPr="00396A75">
              <w:rPr>
                <w:rFonts w:asciiTheme="majorBidi" w:hAnsiTheme="majorBidi" w:cstheme="majorBidi"/>
                <w:b/>
                <w:bCs/>
                <w:sz w:val="24"/>
                <w:szCs w:val="24"/>
              </w:rPr>
              <w:t>Раздел I</w:t>
            </w:r>
            <w:r w:rsidRPr="00396A75">
              <w:rPr>
                <w:rFonts w:asciiTheme="majorBidi" w:hAnsiTheme="majorBidi" w:cstheme="majorBidi"/>
                <w:b/>
                <w:bCs/>
                <w:sz w:val="24"/>
                <w:szCs w:val="24"/>
                <w:lang w:val="en-US"/>
              </w:rPr>
              <w:t>I</w:t>
            </w:r>
            <w:r w:rsidRPr="00396A75">
              <w:rPr>
                <w:rFonts w:asciiTheme="majorBidi" w:hAnsiTheme="majorBidi" w:cstheme="majorBidi"/>
                <w:b/>
                <w:bCs/>
                <w:sz w:val="24"/>
                <w:szCs w:val="24"/>
              </w:rPr>
              <w:t xml:space="preserve">. </w:t>
            </w:r>
            <w:r w:rsidRPr="002717B6">
              <w:rPr>
                <w:rFonts w:asciiTheme="majorBidi" w:hAnsiTheme="majorBidi" w:cstheme="majorBidi"/>
                <w:b/>
                <w:sz w:val="24"/>
                <w:szCs w:val="24"/>
              </w:rPr>
              <w:t>Развитие науки о языке в Средние века и эпоху Возрождения.</w:t>
            </w:r>
          </w:p>
          <w:p w14:paraId="38C10D7E" w14:textId="77777777" w:rsidR="004D73AA" w:rsidRPr="00396A75" w:rsidRDefault="004D73AA" w:rsidP="00FD3B5B">
            <w:pPr>
              <w:rPr>
                <w:rFonts w:asciiTheme="majorBidi" w:hAnsiTheme="majorBidi" w:cstheme="majorBidi"/>
                <w:sz w:val="24"/>
                <w:szCs w:val="24"/>
              </w:rPr>
            </w:pPr>
          </w:p>
        </w:tc>
        <w:tc>
          <w:tcPr>
            <w:tcW w:w="2665" w:type="dxa"/>
          </w:tcPr>
          <w:p w14:paraId="612F7E5A" w14:textId="77777777" w:rsidR="004D73AA" w:rsidRPr="00396A75" w:rsidRDefault="004D73AA" w:rsidP="00E44D3C">
            <w:pPr>
              <w:rPr>
                <w:rFonts w:asciiTheme="majorBidi" w:hAnsiTheme="majorBidi" w:cstheme="majorBidi"/>
                <w:sz w:val="24"/>
                <w:szCs w:val="24"/>
              </w:rPr>
            </w:pPr>
            <w:r w:rsidRPr="00396A75">
              <w:rPr>
                <w:rFonts w:asciiTheme="majorBidi" w:hAnsiTheme="majorBidi" w:cstheme="majorBidi"/>
                <w:sz w:val="24"/>
                <w:szCs w:val="24"/>
              </w:rPr>
              <w:t xml:space="preserve">Тема 2.1. </w:t>
            </w:r>
            <w:r w:rsidRPr="00E44D3C">
              <w:rPr>
                <w:rFonts w:asciiTheme="majorBidi" w:hAnsiTheme="majorBidi" w:cstheme="majorBidi"/>
                <w:sz w:val="24"/>
                <w:szCs w:val="24"/>
              </w:rPr>
              <w:t>Развитие науки о языке в Средние века и эпоху Возрождения.</w:t>
            </w:r>
          </w:p>
          <w:p w14:paraId="760F2BE4" w14:textId="77777777" w:rsidR="004D73AA" w:rsidRPr="00396A75" w:rsidRDefault="004D73AA" w:rsidP="00FD3B5B">
            <w:pPr>
              <w:rPr>
                <w:rFonts w:asciiTheme="majorBidi" w:hAnsiTheme="majorBidi" w:cstheme="majorBidi"/>
                <w:sz w:val="24"/>
                <w:szCs w:val="24"/>
              </w:rPr>
            </w:pPr>
            <w:r w:rsidRPr="00396A75">
              <w:rPr>
                <w:rFonts w:asciiTheme="majorBidi" w:hAnsiTheme="majorBidi" w:cstheme="majorBidi"/>
                <w:sz w:val="24"/>
                <w:szCs w:val="24"/>
              </w:rPr>
              <w:t xml:space="preserve"> Учебные вопросы: </w:t>
            </w:r>
          </w:p>
          <w:p w14:paraId="3F13CAEE" w14:textId="77777777" w:rsidR="004D73AA" w:rsidRPr="00A51782" w:rsidRDefault="004D73AA" w:rsidP="00FD3B5B">
            <w:pPr>
              <w:rPr>
                <w:rFonts w:asciiTheme="majorBidi" w:hAnsiTheme="majorBidi" w:cstheme="majorBidi"/>
                <w:sz w:val="24"/>
                <w:szCs w:val="24"/>
              </w:rPr>
            </w:pPr>
            <w:r w:rsidRPr="00396A75">
              <w:rPr>
                <w:rFonts w:asciiTheme="majorBidi" w:hAnsiTheme="majorBidi" w:cstheme="majorBidi"/>
                <w:sz w:val="24"/>
                <w:szCs w:val="24"/>
              </w:rPr>
              <w:lastRenderedPageBreak/>
              <w:t xml:space="preserve">1. </w:t>
            </w:r>
            <w:r w:rsidRPr="00747693">
              <w:rPr>
                <w:rFonts w:asciiTheme="majorBidi" w:hAnsiTheme="majorBidi" w:cstheme="majorBidi"/>
                <w:sz w:val="24"/>
                <w:szCs w:val="24"/>
              </w:rPr>
              <w:t xml:space="preserve">Языкознание </w:t>
            </w:r>
            <w:r w:rsidRPr="00747693">
              <w:rPr>
                <w:rFonts w:asciiTheme="majorBidi" w:hAnsiTheme="majorBidi" w:cstheme="majorBidi"/>
                <w:sz w:val="24"/>
                <w:szCs w:val="24"/>
                <w:lang w:val="en-US"/>
              </w:rPr>
              <w:t>X</w:t>
            </w:r>
            <w:r w:rsidRPr="00747693">
              <w:rPr>
                <w:rFonts w:asciiTheme="majorBidi" w:hAnsiTheme="majorBidi" w:cstheme="majorBidi"/>
                <w:sz w:val="24"/>
                <w:szCs w:val="24"/>
              </w:rPr>
              <w:t>-</w:t>
            </w:r>
            <w:r w:rsidRPr="00747693">
              <w:rPr>
                <w:rFonts w:asciiTheme="majorBidi" w:hAnsiTheme="majorBidi" w:cstheme="majorBidi"/>
                <w:sz w:val="24"/>
                <w:szCs w:val="24"/>
                <w:lang w:val="en-US"/>
              </w:rPr>
              <w:t>XYII</w:t>
            </w:r>
            <w:r w:rsidRPr="00747693">
              <w:rPr>
                <w:rFonts w:asciiTheme="majorBidi" w:hAnsiTheme="majorBidi" w:cstheme="majorBidi"/>
                <w:sz w:val="24"/>
                <w:szCs w:val="24"/>
              </w:rPr>
              <w:t xml:space="preserve"> веков. </w:t>
            </w:r>
          </w:p>
          <w:p w14:paraId="755CE519" w14:textId="77777777" w:rsidR="004D73AA" w:rsidRPr="00396A75" w:rsidRDefault="004D73AA" w:rsidP="00FD3B5B">
            <w:pPr>
              <w:rPr>
                <w:rFonts w:asciiTheme="majorBidi" w:hAnsiTheme="majorBidi" w:cstheme="majorBidi"/>
                <w:sz w:val="24"/>
                <w:szCs w:val="24"/>
              </w:rPr>
            </w:pPr>
            <w:r w:rsidRPr="00747693">
              <w:rPr>
                <w:rFonts w:asciiTheme="majorBidi" w:hAnsiTheme="majorBidi" w:cstheme="majorBidi"/>
                <w:sz w:val="24"/>
                <w:szCs w:val="24"/>
              </w:rPr>
              <w:t>2</w:t>
            </w:r>
            <w:r>
              <w:rPr>
                <w:rFonts w:asciiTheme="majorBidi" w:hAnsiTheme="majorBidi" w:cstheme="majorBidi"/>
                <w:sz w:val="24"/>
                <w:szCs w:val="24"/>
              </w:rPr>
              <w:t>.</w:t>
            </w:r>
            <w:r w:rsidRPr="00747693">
              <w:rPr>
                <w:rFonts w:asciiTheme="majorBidi" w:hAnsiTheme="majorBidi" w:cstheme="majorBidi"/>
                <w:sz w:val="24"/>
                <w:szCs w:val="24"/>
              </w:rPr>
              <w:t xml:space="preserve">Развитие греческой и латинской грамматических традиций в Европе. </w:t>
            </w:r>
            <w:r>
              <w:rPr>
                <w:rFonts w:asciiTheme="majorBidi" w:hAnsiTheme="majorBidi" w:cstheme="majorBidi"/>
                <w:sz w:val="24"/>
                <w:szCs w:val="24"/>
              </w:rPr>
              <w:t>3.</w:t>
            </w:r>
            <w:r w:rsidRPr="00747693">
              <w:rPr>
                <w:rFonts w:asciiTheme="majorBidi" w:hAnsiTheme="majorBidi" w:cstheme="majorBidi"/>
                <w:sz w:val="24"/>
                <w:szCs w:val="24"/>
              </w:rPr>
              <w:t xml:space="preserve">Возникновение письменности у народов Европы. </w:t>
            </w:r>
            <w:r>
              <w:rPr>
                <w:rFonts w:asciiTheme="majorBidi" w:hAnsiTheme="majorBidi" w:cstheme="majorBidi"/>
                <w:sz w:val="24"/>
                <w:szCs w:val="24"/>
              </w:rPr>
              <w:t>4.</w:t>
            </w:r>
            <w:r w:rsidRPr="00747693">
              <w:rPr>
                <w:rFonts w:asciiTheme="majorBidi" w:hAnsiTheme="majorBidi" w:cstheme="majorBidi"/>
                <w:sz w:val="24"/>
                <w:szCs w:val="24"/>
              </w:rPr>
              <w:t xml:space="preserve">Пробуждение интереса к языку в эпоху Возрождения. </w:t>
            </w:r>
            <w:r w:rsidRPr="00396A75">
              <w:rPr>
                <w:rFonts w:asciiTheme="majorBidi" w:hAnsiTheme="majorBidi" w:cstheme="majorBidi"/>
                <w:sz w:val="24"/>
                <w:szCs w:val="24"/>
              </w:rPr>
              <w:t xml:space="preserve"> </w:t>
            </w:r>
          </w:p>
          <w:p w14:paraId="07CDEBB8" w14:textId="77777777" w:rsidR="004D73AA" w:rsidRPr="00396A75" w:rsidRDefault="004D73AA" w:rsidP="00FD3B5B">
            <w:pPr>
              <w:rPr>
                <w:rFonts w:asciiTheme="majorBidi" w:hAnsiTheme="majorBidi" w:cstheme="majorBidi"/>
                <w:sz w:val="24"/>
                <w:szCs w:val="24"/>
              </w:rPr>
            </w:pPr>
          </w:p>
          <w:p w14:paraId="01D89A3C" w14:textId="77777777" w:rsidR="004D73AA" w:rsidRPr="00396A75" w:rsidRDefault="004D73AA" w:rsidP="00FD3B5B">
            <w:pPr>
              <w:rPr>
                <w:rFonts w:asciiTheme="majorBidi" w:hAnsiTheme="majorBidi" w:cstheme="majorBidi"/>
                <w:sz w:val="24"/>
                <w:szCs w:val="24"/>
              </w:rPr>
            </w:pPr>
          </w:p>
          <w:p w14:paraId="6DA19F99" w14:textId="77777777" w:rsidR="004D73AA" w:rsidRPr="00396A75" w:rsidRDefault="004D73AA" w:rsidP="00FD3B5B">
            <w:pPr>
              <w:rPr>
                <w:rFonts w:asciiTheme="majorBidi" w:hAnsiTheme="majorBidi" w:cstheme="majorBidi"/>
                <w:sz w:val="24"/>
                <w:szCs w:val="24"/>
              </w:rPr>
            </w:pPr>
          </w:p>
        </w:tc>
        <w:tc>
          <w:tcPr>
            <w:tcW w:w="1510" w:type="dxa"/>
          </w:tcPr>
          <w:p w14:paraId="6C74AC70" w14:textId="77777777" w:rsidR="004D73AA" w:rsidRPr="00396A75" w:rsidRDefault="004D73AA" w:rsidP="00FD3B5B">
            <w:pPr>
              <w:rPr>
                <w:rFonts w:asciiTheme="majorBidi" w:hAnsiTheme="majorBidi" w:cstheme="majorBidi"/>
                <w:sz w:val="24"/>
                <w:szCs w:val="24"/>
              </w:rPr>
            </w:pPr>
            <w:r w:rsidRPr="00396A75">
              <w:rPr>
                <w:rFonts w:asciiTheme="majorBidi" w:hAnsiTheme="majorBidi" w:cstheme="majorBidi"/>
                <w:sz w:val="24"/>
                <w:szCs w:val="24"/>
              </w:rPr>
              <w:lastRenderedPageBreak/>
              <w:t xml:space="preserve">         </w:t>
            </w:r>
            <w:r>
              <w:rPr>
                <w:rFonts w:asciiTheme="majorBidi" w:hAnsiTheme="majorBidi" w:cstheme="majorBidi"/>
                <w:sz w:val="24"/>
                <w:szCs w:val="24"/>
              </w:rPr>
              <w:t>2</w:t>
            </w:r>
          </w:p>
        </w:tc>
        <w:tc>
          <w:tcPr>
            <w:tcW w:w="2388" w:type="dxa"/>
          </w:tcPr>
          <w:p w14:paraId="53083F32" w14:textId="77777777" w:rsidR="004D73AA" w:rsidRPr="00396A75" w:rsidRDefault="004D73AA" w:rsidP="00FD3B5B">
            <w:pPr>
              <w:rPr>
                <w:rFonts w:asciiTheme="majorBidi" w:hAnsiTheme="majorBidi" w:cstheme="majorBidi"/>
                <w:sz w:val="24"/>
                <w:szCs w:val="24"/>
              </w:rPr>
            </w:pPr>
            <w:r w:rsidRPr="00396A75">
              <w:rPr>
                <w:rFonts w:asciiTheme="majorBidi" w:hAnsiTheme="majorBidi" w:cstheme="majorBidi"/>
                <w:sz w:val="24"/>
                <w:szCs w:val="24"/>
              </w:rPr>
              <w:t xml:space="preserve">Устный ответ, </w:t>
            </w:r>
          </w:p>
          <w:p w14:paraId="7E6D3A66" w14:textId="77777777" w:rsidR="004D73AA" w:rsidRPr="00396A75" w:rsidRDefault="004D73AA" w:rsidP="00FD3B5B">
            <w:pPr>
              <w:rPr>
                <w:rFonts w:asciiTheme="majorBidi" w:hAnsiTheme="majorBidi" w:cstheme="majorBidi"/>
                <w:sz w:val="24"/>
                <w:szCs w:val="24"/>
              </w:rPr>
            </w:pPr>
            <w:r w:rsidRPr="00396A75">
              <w:rPr>
                <w:rFonts w:asciiTheme="majorBidi" w:hAnsiTheme="majorBidi" w:cstheme="majorBidi"/>
                <w:sz w:val="24"/>
                <w:szCs w:val="24"/>
              </w:rPr>
              <w:t>Доклад (презентация)</w:t>
            </w:r>
          </w:p>
          <w:p w14:paraId="3F666812" w14:textId="77777777" w:rsidR="004D73AA" w:rsidRPr="00396A75" w:rsidRDefault="004D73AA" w:rsidP="00FD3B5B">
            <w:pPr>
              <w:rPr>
                <w:rFonts w:asciiTheme="majorBidi" w:hAnsiTheme="majorBidi" w:cstheme="majorBidi"/>
                <w:sz w:val="24"/>
                <w:szCs w:val="24"/>
              </w:rPr>
            </w:pPr>
          </w:p>
        </w:tc>
      </w:tr>
      <w:tr w:rsidR="004D73AA" w:rsidRPr="00396A75" w14:paraId="0B2EC808" w14:textId="77777777" w:rsidTr="00FD3B5B">
        <w:tc>
          <w:tcPr>
            <w:tcW w:w="2782" w:type="dxa"/>
          </w:tcPr>
          <w:p w14:paraId="37DE68BD" w14:textId="77777777" w:rsidR="004D73AA" w:rsidRPr="00F515B0" w:rsidRDefault="004D73AA" w:rsidP="00747693">
            <w:pPr>
              <w:rPr>
                <w:rFonts w:ascii="Times New Roman" w:eastAsia="Times New Roman" w:hAnsi="Times New Roman"/>
                <w:b/>
                <w:sz w:val="24"/>
                <w:szCs w:val="24"/>
                <w:lang w:eastAsia="ru-RU"/>
              </w:rPr>
            </w:pPr>
            <w:r w:rsidRPr="00396A75">
              <w:rPr>
                <w:rFonts w:asciiTheme="majorBidi" w:hAnsiTheme="majorBidi" w:cstheme="majorBidi"/>
                <w:b/>
                <w:bCs/>
                <w:sz w:val="24"/>
                <w:szCs w:val="24"/>
              </w:rPr>
              <w:lastRenderedPageBreak/>
              <w:t>Раздел II</w:t>
            </w:r>
            <w:r w:rsidRPr="00396A75">
              <w:rPr>
                <w:rFonts w:asciiTheme="majorBidi" w:hAnsiTheme="majorBidi" w:cstheme="majorBidi"/>
                <w:b/>
                <w:bCs/>
                <w:sz w:val="24"/>
                <w:szCs w:val="24"/>
                <w:lang w:val="en-US"/>
              </w:rPr>
              <w:t>I</w:t>
            </w:r>
            <w:r w:rsidRPr="00396A75">
              <w:rPr>
                <w:rFonts w:asciiTheme="majorBidi" w:hAnsiTheme="majorBidi" w:cstheme="majorBidi"/>
                <w:b/>
                <w:bCs/>
                <w:sz w:val="24"/>
                <w:szCs w:val="24"/>
              </w:rPr>
              <w:t xml:space="preserve">. </w:t>
            </w:r>
            <w:r w:rsidRPr="00F515B0">
              <w:rPr>
                <w:rFonts w:ascii="Times New Roman" w:eastAsia="Times New Roman" w:hAnsi="Times New Roman"/>
                <w:b/>
                <w:sz w:val="24"/>
                <w:szCs w:val="24"/>
                <w:lang w:eastAsia="ru-RU"/>
              </w:rPr>
              <w:t>Формирование сравнительно-исторической языковой парадигмы.</w:t>
            </w:r>
          </w:p>
          <w:p w14:paraId="6A64FA57" w14:textId="77777777" w:rsidR="004D73AA" w:rsidRDefault="004D73AA" w:rsidP="00747693">
            <w:pPr>
              <w:rPr>
                <w:rFonts w:asciiTheme="majorBidi" w:hAnsiTheme="majorBidi" w:cstheme="majorBidi"/>
                <w:b/>
                <w:bCs/>
                <w:sz w:val="24"/>
                <w:szCs w:val="24"/>
              </w:rPr>
            </w:pPr>
          </w:p>
          <w:p w14:paraId="3EE4DA16" w14:textId="77777777" w:rsidR="004D73AA" w:rsidRDefault="004D73AA" w:rsidP="00FD3B5B">
            <w:pPr>
              <w:rPr>
                <w:rFonts w:asciiTheme="majorBidi" w:hAnsiTheme="majorBidi" w:cstheme="majorBidi"/>
                <w:b/>
                <w:bCs/>
                <w:sz w:val="24"/>
                <w:szCs w:val="24"/>
              </w:rPr>
            </w:pPr>
          </w:p>
          <w:p w14:paraId="6C8F48D8" w14:textId="77777777" w:rsidR="004D73AA" w:rsidRPr="00396A75" w:rsidRDefault="004D73AA" w:rsidP="00FD3B5B">
            <w:pPr>
              <w:rPr>
                <w:rFonts w:asciiTheme="majorBidi" w:hAnsiTheme="majorBidi" w:cstheme="majorBidi"/>
                <w:sz w:val="24"/>
                <w:szCs w:val="24"/>
              </w:rPr>
            </w:pPr>
          </w:p>
        </w:tc>
        <w:tc>
          <w:tcPr>
            <w:tcW w:w="2665" w:type="dxa"/>
          </w:tcPr>
          <w:p w14:paraId="4FEA71EA" w14:textId="77777777" w:rsidR="004D73AA" w:rsidRPr="00CF5952" w:rsidRDefault="004D73AA" w:rsidP="00CF5952">
            <w:pPr>
              <w:rPr>
                <w:rFonts w:asciiTheme="majorBidi" w:hAnsiTheme="majorBidi" w:cstheme="majorBidi"/>
                <w:sz w:val="24"/>
                <w:szCs w:val="24"/>
              </w:rPr>
            </w:pPr>
            <w:r w:rsidRPr="00396A75">
              <w:rPr>
                <w:rFonts w:asciiTheme="majorBidi" w:hAnsiTheme="majorBidi" w:cstheme="majorBidi"/>
                <w:sz w:val="24"/>
                <w:szCs w:val="24"/>
              </w:rPr>
              <w:t xml:space="preserve">Тема 3.1. </w:t>
            </w:r>
            <w:r w:rsidRPr="00CF5952">
              <w:rPr>
                <w:rFonts w:asciiTheme="majorBidi" w:hAnsiTheme="majorBidi" w:cstheme="majorBidi"/>
                <w:sz w:val="24"/>
                <w:szCs w:val="24"/>
              </w:rPr>
              <w:t>Формирование сравнительно-исторической языковой парадигмы.</w:t>
            </w:r>
            <w:r w:rsidRPr="00396A75">
              <w:rPr>
                <w:rFonts w:asciiTheme="majorBidi" w:hAnsiTheme="majorBidi" w:cstheme="majorBidi"/>
                <w:sz w:val="24"/>
                <w:szCs w:val="24"/>
              </w:rPr>
              <w:tab/>
            </w:r>
          </w:p>
          <w:p w14:paraId="70210A20" w14:textId="77777777" w:rsidR="004D73AA" w:rsidRPr="00396A75" w:rsidRDefault="004D73AA" w:rsidP="00FD3B5B">
            <w:pPr>
              <w:rPr>
                <w:rFonts w:asciiTheme="majorBidi" w:hAnsiTheme="majorBidi" w:cstheme="majorBidi"/>
                <w:sz w:val="24"/>
                <w:szCs w:val="24"/>
              </w:rPr>
            </w:pPr>
            <w:r w:rsidRPr="00396A75">
              <w:rPr>
                <w:rFonts w:asciiTheme="majorBidi" w:hAnsiTheme="majorBidi" w:cstheme="majorBidi"/>
                <w:sz w:val="24"/>
                <w:szCs w:val="24"/>
              </w:rPr>
              <w:t xml:space="preserve">Учебные вопросы: </w:t>
            </w:r>
          </w:p>
          <w:p w14:paraId="3E8E71F3" w14:textId="77777777" w:rsidR="004D73AA" w:rsidRDefault="004D73AA" w:rsidP="00FD3B5B">
            <w:pPr>
              <w:rPr>
                <w:rFonts w:asciiTheme="majorBidi" w:eastAsia="Times New Roman" w:hAnsiTheme="majorBidi" w:cstheme="majorBidi"/>
                <w:color w:val="000000"/>
                <w:sz w:val="24"/>
                <w:szCs w:val="24"/>
              </w:rPr>
            </w:pPr>
            <w:r w:rsidRPr="00396A75">
              <w:rPr>
                <w:rFonts w:asciiTheme="majorBidi" w:hAnsiTheme="majorBidi" w:cstheme="majorBidi"/>
                <w:sz w:val="24"/>
                <w:szCs w:val="24"/>
              </w:rPr>
              <w:t>1.</w:t>
            </w:r>
            <w:r w:rsidRPr="00396A75">
              <w:rPr>
                <w:rFonts w:asciiTheme="majorBidi" w:eastAsia="Times New Roman" w:hAnsiTheme="majorBidi" w:cstheme="majorBidi"/>
                <w:color w:val="000000"/>
                <w:sz w:val="24"/>
                <w:szCs w:val="24"/>
              </w:rPr>
              <w:t xml:space="preserve"> </w:t>
            </w:r>
            <w:r w:rsidRPr="00E7626E">
              <w:rPr>
                <w:rFonts w:asciiTheme="majorBidi" w:eastAsia="Times New Roman" w:hAnsiTheme="majorBidi" w:cstheme="majorBidi"/>
                <w:color w:val="000000"/>
                <w:sz w:val="24"/>
                <w:szCs w:val="24"/>
              </w:rPr>
              <w:t xml:space="preserve"> </w:t>
            </w:r>
            <w:r w:rsidRPr="00CF5952">
              <w:rPr>
                <w:rFonts w:asciiTheme="majorBidi" w:eastAsia="Times New Roman" w:hAnsiTheme="majorBidi" w:cstheme="majorBidi"/>
                <w:color w:val="000000"/>
                <w:sz w:val="24"/>
                <w:szCs w:val="24"/>
              </w:rPr>
              <w:t xml:space="preserve">Истоки и предпосылки возникновения компаративизма. </w:t>
            </w:r>
            <w:r>
              <w:rPr>
                <w:rFonts w:asciiTheme="majorBidi" w:eastAsia="Times New Roman" w:hAnsiTheme="majorBidi" w:cstheme="majorBidi"/>
                <w:color w:val="000000"/>
                <w:sz w:val="24"/>
                <w:szCs w:val="24"/>
              </w:rPr>
              <w:t>2.</w:t>
            </w:r>
            <w:r w:rsidRPr="00CF5952">
              <w:rPr>
                <w:rFonts w:asciiTheme="majorBidi" w:eastAsia="Times New Roman" w:hAnsiTheme="majorBidi" w:cstheme="majorBidi"/>
                <w:color w:val="000000"/>
                <w:sz w:val="24"/>
                <w:szCs w:val="24"/>
              </w:rPr>
              <w:t xml:space="preserve">Разработки принципов и приемов сравнительно-исторического исследования в трудах Ф.Боппа, Р.Раска, Я.Гримма, А.Х.Востокова. </w:t>
            </w:r>
            <w:r>
              <w:rPr>
                <w:rFonts w:asciiTheme="majorBidi" w:eastAsia="Times New Roman" w:hAnsiTheme="majorBidi" w:cstheme="majorBidi"/>
                <w:color w:val="000000"/>
                <w:sz w:val="24"/>
                <w:szCs w:val="24"/>
              </w:rPr>
              <w:t>3.</w:t>
            </w:r>
            <w:r w:rsidRPr="00CF5952">
              <w:rPr>
                <w:rFonts w:asciiTheme="majorBidi" w:eastAsia="Times New Roman" w:hAnsiTheme="majorBidi" w:cstheme="majorBidi"/>
                <w:color w:val="000000"/>
                <w:sz w:val="24"/>
                <w:szCs w:val="24"/>
              </w:rPr>
              <w:t xml:space="preserve">Принципы уста-новления родства языков (фонетические и граммати-ческие соответствия). </w:t>
            </w:r>
          </w:p>
          <w:p w14:paraId="79B648B9" w14:textId="77777777" w:rsidR="004D73AA" w:rsidRDefault="004D73AA" w:rsidP="00FD3B5B">
            <w:pPr>
              <w:rPr>
                <w:rFonts w:asciiTheme="majorBidi" w:eastAsia="Times New Roman" w:hAnsiTheme="majorBidi" w:cstheme="majorBidi"/>
                <w:color w:val="000000"/>
                <w:sz w:val="24"/>
                <w:szCs w:val="24"/>
              </w:rPr>
            </w:pPr>
            <w:r>
              <w:rPr>
                <w:rFonts w:asciiTheme="majorBidi" w:eastAsia="Times New Roman" w:hAnsiTheme="majorBidi" w:cstheme="majorBidi"/>
                <w:color w:val="000000"/>
                <w:sz w:val="24"/>
                <w:szCs w:val="24"/>
              </w:rPr>
              <w:t>4.</w:t>
            </w:r>
            <w:r w:rsidRPr="00CF5952">
              <w:rPr>
                <w:rFonts w:asciiTheme="majorBidi" w:eastAsia="Times New Roman" w:hAnsiTheme="majorBidi" w:cstheme="majorBidi"/>
                <w:color w:val="000000"/>
                <w:sz w:val="24"/>
                <w:szCs w:val="24"/>
              </w:rPr>
              <w:t xml:space="preserve">Теория агглютинации Ф.Боппа. </w:t>
            </w:r>
            <w:r>
              <w:rPr>
                <w:rFonts w:asciiTheme="majorBidi" w:eastAsia="Times New Roman" w:hAnsiTheme="majorBidi" w:cstheme="majorBidi"/>
                <w:color w:val="000000"/>
                <w:sz w:val="24"/>
                <w:szCs w:val="24"/>
              </w:rPr>
              <w:t>4.</w:t>
            </w:r>
            <w:r w:rsidRPr="00CF5952">
              <w:rPr>
                <w:rFonts w:asciiTheme="majorBidi" w:eastAsia="Times New Roman" w:hAnsiTheme="majorBidi" w:cstheme="majorBidi"/>
                <w:color w:val="000000"/>
                <w:sz w:val="24"/>
                <w:szCs w:val="24"/>
              </w:rPr>
              <w:t xml:space="preserve">Возникновение славистики. </w:t>
            </w:r>
            <w:r>
              <w:rPr>
                <w:rFonts w:asciiTheme="majorBidi" w:eastAsia="Times New Roman" w:hAnsiTheme="majorBidi" w:cstheme="majorBidi"/>
                <w:color w:val="000000"/>
                <w:sz w:val="24"/>
                <w:szCs w:val="24"/>
              </w:rPr>
              <w:t>5.</w:t>
            </w:r>
            <w:r w:rsidRPr="00CF5952">
              <w:rPr>
                <w:rFonts w:asciiTheme="majorBidi" w:eastAsia="Times New Roman" w:hAnsiTheme="majorBidi" w:cstheme="majorBidi"/>
                <w:color w:val="000000"/>
                <w:sz w:val="24"/>
                <w:szCs w:val="24"/>
              </w:rPr>
              <w:t>Лингвистическая концепция В.фон Гумбольдта.</w:t>
            </w:r>
          </w:p>
          <w:p w14:paraId="6110CC0E" w14:textId="77777777" w:rsidR="004D73AA" w:rsidRPr="00396A75" w:rsidRDefault="004D73AA" w:rsidP="00CF5952">
            <w:pPr>
              <w:rPr>
                <w:rFonts w:asciiTheme="majorBidi" w:eastAsia="Times New Roman" w:hAnsiTheme="majorBidi" w:cstheme="majorBidi"/>
                <w:color w:val="000000"/>
                <w:sz w:val="24"/>
                <w:szCs w:val="24"/>
              </w:rPr>
            </w:pPr>
          </w:p>
          <w:p w14:paraId="5C710FD3" w14:textId="77777777" w:rsidR="004D73AA" w:rsidRPr="00396A75" w:rsidRDefault="004D73AA" w:rsidP="00FD3B5B">
            <w:pPr>
              <w:rPr>
                <w:rFonts w:asciiTheme="majorBidi" w:hAnsiTheme="majorBidi" w:cstheme="majorBidi"/>
                <w:sz w:val="24"/>
                <w:szCs w:val="24"/>
              </w:rPr>
            </w:pPr>
          </w:p>
          <w:p w14:paraId="7878EA37" w14:textId="77777777" w:rsidR="004D73AA" w:rsidRPr="00396A75" w:rsidRDefault="004D73AA" w:rsidP="00FD3B5B">
            <w:pPr>
              <w:rPr>
                <w:rFonts w:asciiTheme="majorBidi" w:eastAsia="Times New Roman" w:hAnsiTheme="majorBidi" w:cstheme="majorBidi"/>
                <w:sz w:val="24"/>
                <w:szCs w:val="24"/>
              </w:rPr>
            </w:pPr>
          </w:p>
          <w:p w14:paraId="51BE34A5" w14:textId="77777777" w:rsidR="004D73AA" w:rsidRPr="00396A75" w:rsidRDefault="004D73AA" w:rsidP="00FD3B5B">
            <w:pPr>
              <w:rPr>
                <w:rFonts w:asciiTheme="majorBidi" w:hAnsiTheme="majorBidi" w:cstheme="majorBidi"/>
                <w:sz w:val="24"/>
                <w:szCs w:val="24"/>
              </w:rPr>
            </w:pPr>
          </w:p>
        </w:tc>
        <w:tc>
          <w:tcPr>
            <w:tcW w:w="1510" w:type="dxa"/>
          </w:tcPr>
          <w:p w14:paraId="08F670BE" w14:textId="77777777" w:rsidR="004D73AA" w:rsidRPr="00396A75" w:rsidRDefault="004D73AA" w:rsidP="003B7E00">
            <w:pPr>
              <w:rPr>
                <w:rFonts w:asciiTheme="majorBidi" w:hAnsiTheme="majorBidi" w:cstheme="majorBidi"/>
                <w:sz w:val="24"/>
                <w:szCs w:val="24"/>
              </w:rPr>
            </w:pPr>
            <w:r>
              <w:rPr>
                <w:rFonts w:asciiTheme="majorBidi" w:hAnsiTheme="majorBidi" w:cstheme="majorBidi"/>
                <w:sz w:val="24"/>
                <w:szCs w:val="24"/>
              </w:rPr>
              <w:t>4</w:t>
            </w:r>
          </w:p>
          <w:p w14:paraId="714FD17B" w14:textId="77777777" w:rsidR="004D73AA" w:rsidRPr="00396A75" w:rsidRDefault="004D73AA" w:rsidP="00FD3B5B">
            <w:pPr>
              <w:rPr>
                <w:rFonts w:asciiTheme="majorBidi" w:hAnsiTheme="majorBidi" w:cstheme="majorBidi"/>
                <w:sz w:val="24"/>
                <w:szCs w:val="24"/>
              </w:rPr>
            </w:pPr>
          </w:p>
          <w:p w14:paraId="1E245F2F" w14:textId="77777777" w:rsidR="004D73AA" w:rsidRPr="00396A75" w:rsidRDefault="004D73AA" w:rsidP="00FD3B5B">
            <w:pPr>
              <w:rPr>
                <w:rFonts w:asciiTheme="majorBidi" w:hAnsiTheme="majorBidi" w:cstheme="majorBidi"/>
                <w:sz w:val="24"/>
                <w:szCs w:val="24"/>
              </w:rPr>
            </w:pPr>
          </w:p>
          <w:p w14:paraId="74645F85" w14:textId="77777777" w:rsidR="004D73AA" w:rsidRPr="00396A75" w:rsidRDefault="004D73AA" w:rsidP="00FD3B5B">
            <w:pPr>
              <w:rPr>
                <w:rFonts w:asciiTheme="majorBidi" w:hAnsiTheme="majorBidi" w:cstheme="majorBidi"/>
                <w:sz w:val="24"/>
                <w:szCs w:val="24"/>
              </w:rPr>
            </w:pPr>
          </w:p>
          <w:p w14:paraId="49B15C2A" w14:textId="77777777" w:rsidR="004D73AA" w:rsidRPr="00396A75" w:rsidRDefault="004D73AA" w:rsidP="00FD3B5B">
            <w:pPr>
              <w:rPr>
                <w:rFonts w:asciiTheme="majorBidi" w:hAnsiTheme="majorBidi" w:cstheme="majorBidi"/>
                <w:sz w:val="24"/>
                <w:szCs w:val="24"/>
              </w:rPr>
            </w:pPr>
          </w:p>
          <w:p w14:paraId="342991FF" w14:textId="77777777" w:rsidR="004D73AA" w:rsidRPr="00396A75" w:rsidRDefault="004D73AA" w:rsidP="00FD3B5B">
            <w:pPr>
              <w:rPr>
                <w:rFonts w:asciiTheme="majorBidi" w:hAnsiTheme="majorBidi" w:cstheme="majorBidi"/>
                <w:sz w:val="24"/>
                <w:szCs w:val="24"/>
              </w:rPr>
            </w:pPr>
          </w:p>
          <w:p w14:paraId="39D2BC34" w14:textId="77777777" w:rsidR="004D73AA" w:rsidRPr="00396A75" w:rsidRDefault="004D73AA" w:rsidP="00FD3B5B">
            <w:pPr>
              <w:rPr>
                <w:rFonts w:asciiTheme="majorBidi" w:hAnsiTheme="majorBidi" w:cstheme="majorBidi"/>
                <w:sz w:val="24"/>
                <w:szCs w:val="24"/>
              </w:rPr>
            </w:pPr>
          </w:p>
        </w:tc>
        <w:tc>
          <w:tcPr>
            <w:tcW w:w="2388" w:type="dxa"/>
          </w:tcPr>
          <w:p w14:paraId="648AE530" w14:textId="77777777" w:rsidR="004D73AA" w:rsidRPr="00396A75" w:rsidRDefault="004D73AA" w:rsidP="00FD3B5B">
            <w:pPr>
              <w:rPr>
                <w:rFonts w:asciiTheme="majorBidi" w:hAnsiTheme="majorBidi" w:cstheme="majorBidi"/>
                <w:sz w:val="24"/>
                <w:szCs w:val="24"/>
              </w:rPr>
            </w:pPr>
            <w:r w:rsidRPr="00396A75">
              <w:rPr>
                <w:rFonts w:asciiTheme="majorBidi" w:hAnsiTheme="majorBidi" w:cstheme="majorBidi"/>
                <w:sz w:val="24"/>
                <w:szCs w:val="24"/>
              </w:rPr>
              <w:t>Устный ответ</w:t>
            </w:r>
          </w:p>
          <w:p w14:paraId="3F875B86" w14:textId="77777777" w:rsidR="004D73AA" w:rsidRPr="00396A75" w:rsidRDefault="004D73AA" w:rsidP="00FD3B5B">
            <w:pPr>
              <w:rPr>
                <w:rFonts w:asciiTheme="majorBidi" w:hAnsiTheme="majorBidi" w:cstheme="majorBidi"/>
                <w:sz w:val="24"/>
                <w:szCs w:val="24"/>
              </w:rPr>
            </w:pPr>
            <w:r w:rsidRPr="00396A75">
              <w:rPr>
                <w:rFonts w:asciiTheme="majorBidi" w:hAnsiTheme="majorBidi" w:cstheme="majorBidi"/>
                <w:sz w:val="24"/>
                <w:szCs w:val="24"/>
              </w:rPr>
              <w:t>Доклад(презентация)</w:t>
            </w:r>
          </w:p>
          <w:p w14:paraId="46CEEB89" w14:textId="77777777" w:rsidR="004D73AA" w:rsidRPr="00396A75" w:rsidRDefault="004D73AA" w:rsidP="00FD3B5B">
            <w:pPr>
              <w:rPr>
                <w:rFonts w:asciiTheme="majorBidi" w:hAnsiTheme="majorBidi" w:cstheme="majorBidi"/>
                <w:sz w:val="24"/>
                <w:szCs w:val="24"/>
              </w:rPr>
            </w:pPr>
          </w:p>
        </w:tc>
      </w:tr>
      <w:tr w:rsidR="004D73AA" w:rsidRPr="00396A75" w14:paraId="7E91B960" w14:textId="77777777" w:rsidTr="00FD3B5B">
        <w:tc>
          <w:tcPr>
            <w:tcW w:w="2782" w:type="dxa"/>
          </w:tcPr>
          <w:p w14:paraId="1CBC858B" w14:textId="77777777" w:rsidR="004D73AA" w:rsidRPr="00F515B0" w:rsidRDefault="004D73AA" w:rsidP="00CF5952">
            <w:pPr>
              <w:rPr>
                <w:rFonts w:ascii="Times New Roman" w:eastAsia="Times New Roman" w:hAnsi="Times New Roman"/>
                <w:b/>
                <w:sz w:val="24"/>
                <w:szCs w:val="24"/>
                <w:lang w:eastAsia="ru-RU"/>
              </w:rPr>
            </w:pPr>
            <w:r w:rsidRPr="00396A75">
              <w:rPr>
                <w:rFonts w:asciiTheme="majorBidi" w:hAnsiTheme="majorBidi" w:cstheme="majorBidi"/>
                <w:b/>
                <w:bCs/>
                <w:sz w:val="24"/>
                <w:szCs w:val="24"/>
              </w:rPr>
              <w:t>Раздел I</w:t>
            </w:r>
            <w:r w:rsidRPr="00396A75">
              <w:rPr>
                <w:rFonts w:asciiTheme="majorBidi" w:hAnsiTheme="majorBidi" w:cstheme="majorBidi"/>
                <w:b/>
                <w:bCs/>
                <w:sz w:val="24"/>
                <w:szCs w:val="24"/>
                <w:lang w:val="en-US"/>
              </w:rPr>
              <w:t>V</w:t>
            </w:r>
            <w:r w:rsidRPr="00396A75">
              <w:rPr>
                <w:rFonts w:asciiTheme="majorBidi" w:hAnsiTheme="majorBidi" w:cstheme="majorBidi"/>
                <w:b/>
                <w:bCs/>
                <w:sz w:val="24"/>
                <w:szCs w:val="24"/>
              </w:rPr>
              <w:t xml:space="preserve">. </w:t>
            </w:r>
            <w:r w:rsidRPr="00F515B0">
              <w:rPr>
                <w:rFonts w:ascii="Times New Roman" w:eastAsia="Times New Roman" w:hAnsi="Times New Roman"/>
                <w:b/>
                <w:sz w:val="24"/>
                <w:szCs w:val="24"/>
                <w:lang w:eastAsia="ru-RU"/>
              </w:rPr>
              <w:t xml:space="preserve">Развитие языкознания в России. </w:t>
            </w:r>
          </w:p>
          <w:p w14:paraId="075BE68A" w14:textId="77777777" w:rsidR="004D73AA" w:rsidRPr="00396A75" w:rsidRDefault="004D73AA" w:rsidP="00CF5952">
            <w:pPr>
              <w:rPr>
                <w:rFonts w:asciiTheme="majorBidi" w:hAnsiTheme="majorBidi" w:cstheme="majorBidi"/>
                <w:sz w:val="24"/>
                <w:szCs w:val="24"/>
              </w:rPr>
            </w:pPr>
          </w:p>
          <w:p w14:paraId="6BA7E2B8" w14:textId="77777777" w:rsidR="004D73AA" w:rsidRPr="00396A75" w:rsidRDefault="004D73AA" w:rsidP="00FD3B5B">
            <w:pPr>
              <w:rPr>
                <w:rFonts w:asciiTheme="majorBidi" w:hAnsiTheme="majorBidi" w:cstheme="majorBidi"/>
                <w:sz w:val="24"/>
                <w:szCs w:val="24"/>
              </w:rPr>
            </w:pPr>
          </w:p>
        </w:tc>
        <w:tc>
          <w:tcPr>
            <w:tcW w:w="2665" w:type="dxa"/>
          </w:tcPr>
          <w:p w14:paraId="22B19B97" w14:textId="77777777" w:rsidR="004D73AA" w:rsidRPr="00396A75" w:rsidRDefault="004D73AA" w:rsidP="00FD3B5B">
            <w:pPr>
              <w:rPr>
                <w:rFonts w:asciiTheme="majorBidi" w:hAnsiTheme="majorBidi" w:cstheme="majorBidi"/>
                <w:sz w:val="24"/>
                <w:szCs w:val="24"/>
              </w:rPr>
            </w:pPr>
            <w:r w:rsidRPr="00396A75">
              <w:rPr>
                <w:rFonts w:asciiTheme="majorBidi" w:hAnsiTheme="majorBidi" w:cstheme="majorBidi"/>
                <w:sz w:val="24"/>
                <w:szCs w:val="24"/>
              </w:rPr>
              <w:lastRenderedPageBreak/>
              <w:t xml:space="preserve">Тема 4.1. </w:t>
            </w:r>
            <w:r w:rsidRPr="00CF5952">
              <w:rPr>
                <w:rFonts w:asciiTheme="majorBidi" w:hAnsiTheme="majorBidi" w:cstheme="majorBidi"/>
                <w:sz w:val="24"/>
                <w:szCs w:val="24"/>
              </w:rPr>
              <w:t>Развитие языкознания в России.</w:t>
            </w:r>
          </w:p>
          <w:p w14:paraId="12AAB551" w14:textId="77777777" w:rsidR="004D73AA" w:rsidRPr="00396A75" w:rsidRDefault="004D73AA" w:rsidP="00FD3B5B">
            <w:pPr>
              <w:rPr>
                <w:rFonts w:asciiTheme="majorBidi" w:hAnsiTheme="majorBidi" w:cstheme="majorBidi"/>
                <w:sz w:val="24"/>
                <w:szCs w:val="24"/>
              </w:rPr>
            </w:pPr>
            <w:r w:rsidRPr="00396A75">
              <w:rPr>
                <w:rFonts w:asciiTheme="majorBidi" w:hAnsiTheme="majorBidi" w:cstheme="majorBidi"/>
                <w:sz w:val="24"/>
                <w:szCs w:val="24"/>
              </w:rPr>
              <w:t xml:space="preserve">Учебные вопросы: </w:t>
            </w:r>
          </w:p>
          <w:p w14:paraId="39FAA683" w14:textId="77777777" w:rsidR="004D73AA" w:rsidRDefault="004D73AA" w:rsidP="00CF5952">
            <w:pPr>
              <w:rPr>
                <w:rFonts w:ascii="Times New Roman" w:eastAsia="Times New Roman" w:hAnsi="Times New Roman"/>
                <w:sz w:val="24"/>
                <w:szCs w:val="24"/>
                <w:lang w:eastAsia="ru-RU"/>
              </w:rPr>
            </w:pPr>
            <w:r w:rsidRPr="00396A75">
              <w:rPr>
                <w:rFonts w:asciiTheme="majorBidi" w:hAnsiTheme="majorBidi" w:cstheme="majorBidi"/>
                <w:sz w:val="24"/>
                <w:szCs w:val="24"/>
              </w:rPr>
              <w:lastRenderedPageBreak/>
              <w:t>1.</w:t>
            </w:r>
            <w:r>
              <w:t xml:space="preserve"> </w:t>
            </w:r>
            <w:r w:rsidRPr="00CF5952">
              <w:rPr>
                <w:rFonts w:ascii="Times New Roman" w:eastAsia="Times New Roman" w:hAnsi="Times New Roman"/>
                <w:sz w:val="24"/>
                <w:szCs w:val="24"/>
                <w:lang w:eastAsia="ru-RU"/>
              </w:rPr>
              <w:t>Доломоносовский этап (М.Грек, М.Смотрицкий, В.Е.Адодуров).</w:t>
            </w:r>
          </w:p>
          <w:p w14:paraId="5FD2D15F" w14:textId="77777777" w:rsidR="004D73AA" w:rsidRPr="00E7626E" w:rsidRDefault="004D73AA" w:rsidP="00CF5952">
            <w:pPr>
              <w:rPr>
                <w:rFonts w:asciiTheme="majorBidi" w:hAnsiTheme="majorBidi" w:cstheme="majorBidi"/>
                <w:sz w:val="24"/>
                <w:szCs w:val="24"/>
              </w:rPr>
            </w:pPr>
            <w:r>
              <w:rPr>
                <w:rFonts w:ascii="Times New Roman" w:eastAsia="Times New Roman" w:hAnsi="Times New Roman"/>
                <w:sz w:val="24"/>
                <w:szCs w:val="24"/>
                <w:lang w:eastAsia="ru-RU"/>
              </w:rPr>
              <w:t>2.</w:t>
            </w:r>
            <w:r w:rsidRPr="00CF5952">
              <w:rPr>
                <w:rFonts w:ascii="Times New Roman" w:eastAsia="Times New Roman" w:hAnsi="Times New Roman"/>
                <w:sz w:val="24"/>
                <w:szCs w:val="24"/>
                <w:lang w:eastAsia="ru-RU"/>
              </w:rPr>
              <w:t xml:space="preserve"> Роль М.В.Ломоносова в формировании научного подхода к изучению языка. </w:t>
            </w:r>
            <w:r>
              <w:rPr>
                <w:rFonts w:ascii="Times New Roman" w:eastAsia="Times New Roman" w:hAnsi="Times New Roman"/>
                <w:sz w:val="24"/>
                <w:szCs w:val="24"/>
                <w:lang w:eastAsia="ru-RU"/>
              </w:rPr>
              <w:t>4.</w:t>
            </w:r>
            <w:r w:rsidRPr="00CF5952">
              <w:rPr>
                <w:rFonts w:ascii="Times New Roman" w:eastAsia="Times New Roman" w:hAnsi="Times New Roman"/>
                <w:sz w:val="24"/>
                <w:szCs w:val="24"/>
                <w:lang w:eastAsia="ru-RU"/>
              </w:rPr>
              <w:t>Отражение идей философской грамматики в русском языкознаниии</w:t>
            </w:r>
            <w:r w:rsidRPr="00CF5952">
              <w:rPr>
                <w:rFonts w:ascii="Times New Roman" w:eastAsia="Times New Roman" w:hAnsi="Times New Roman"/>
                <w:sz w:val="24"/>
                <w:szCs w:val="24"/>
                <w:lang w:val="en-US" w:eastAsia="ru-RU"/>
              </w:rPr>
              <w:t>XYIII</w:t>
            </w:r>
            <w:r w:rsidRPr="00CF5952">
              <w:rPr>
                <w:rFonts w:ascii="Times New Roman" w:eastAsia="Times New Roman" w:hAnsi="Times New Roman"/>
                <w:sz w:val="24"/>
                <w:szCs w:val="24"/>
                <w:lang w:eastAsia="ru-RU"/>
              </w:rPr>
              <w:t>-</w:t>
            </w:r>
            <w:r w:rsidRPr="00CF5952">
              <w:rPr>
                <w:rFonts w:ascii="Times New Roman" w:eastAsia="Times New Roman" w:hAnsi="Times New Roman"/>
                <w:sz w:val="24"/>
                <w:szCs w:val="24"/>
                <w:lang w:val="en-US" w:eastAsia="ru-RU"/>
              </w:rPr>
              <w:t>XIX</w:t>
            </w:r>
            <w:r w:rsidRPr="00CF5952">
              <w:rPr>
                <w:rFonts w:ascii="Times New Roman" w:eastAsia="Times New Roman" w:hAnsi="Times New Roman"/>
                <w:sz w:val="24"/>
                <w:szCs w:val="24"/>
                <w:lang w:eastAsia="ru-RU"/>
              </w:rPr>
              <w:t xml:space="preserve"> веков (И.С.Рижский, Л.Г.Якоб, Н.И.Греч). </w:t>
            </w:r>
            <w:r>
              <w:rPr>
                <w:rFonts w:ascii="Times New Roman" w:eastAsia="Times New Roman" w:hAnsi="Times New Roman"/>
                <w:sz w:val="24"/>
                <w:szCs w:val="24"/>
                <w:lang w:eastAsia="ru-RU"/>
              </w:rPr>
              <w:t>5.</w:t>
            </w:r>
            <w:r w:rsidRPr="00CF5952">
              <w:rPr>
                <w:rFonts w:ascii="Times New Roman" w:eastAsia="Times New Roman" w:hAnsi="Times New Roman"/>
                <w:sz w:val="24"/>
                <w:szCs w:val="24"/>
                <w:lang w:eastAsia="ru-RU"/>
              </w:rPr>
              <w:t xml:space="preserve">Сравнительно-историческое языкознание в России во второй половине XIX века. Значение трудов И.И.Срезневского, Ф.И.Буслаева. </w:t>
            </w:r>
            <w:r>
              <w:rPr>
                <w:rFonts w:ascii="Times New Roman" w:eastAsia="Times New Roman" w:hAnsi="Times New Roman"/>
                <w:sz w:val="24"/>
                <w:szCs w:val="24"/>
                <w:lang w:eastAsia="ru-RU"/>
              </w:rPr>
              <w:t>6.</w:t>
            </w:r>
            <w:r w:rsidRPr="00CF5952">
              <w:rPr>
                <w:rFonts w:ascii="Times New Roman" w:eastAsia="Times New Roman" w:hAnsi="Times New Roman"/>
                <w:sz w:val="24"/>
                <w:szCs w:val="24"/>
                <w:lang w:eastAsia="ru-RU"/>
              </w:rPr>
              <w:t>Лексикографическая деятельность В.И.Даля.</w:t>
            </w:r>
          </w:p>
          <w:p w14:paraId="35B704ED" w14:textId="77777777" w:rsidR="004D73AA" w:rsidRPr="00396A75" w:rsidRDefault="004D73AA" w:rsidP="00FD3B5B">
            <w:pPr>
              <w:rPr>
                <w:rFonts w:asciiTheme="majorBidi" w:eastAsia="Times New Roman" w:hAnsiTheme="majorBidi" w:cstheme="majorBidi"/>
                <w:color w:val="000000"/>
                <w:sz w:val="24"/>
                <w:szCs w:val="24"/>
              </w:rPr>
            </w:pPr>
          </w:p>
          <w:p w14:paraId="4944C2A7" w14:textId="77777777" w:rsidR="004D73AA" w:rsidRPr="00396A75" w:rsidRDefault="004D73AA" w:rsidP="00FD3B5B">
            <w:pPr>
              <w:rPr>
                <w:rFonts w:asciiTheme="majorBidi" w:hAnsiTheme="majorBidi" w:cstheme="majorBidi"/>
                <w:sz w:val="24"/>
                <w:szCs w:val="24"/>
              </w:rPr>
            </w:pPr>
          </w:p>
        </w:tc>
        <w:tc>
          <w:tcPr>
            <w:tcW w:w="1510" w:type="dxa"/>
          </w:tcPr>
          <w:p w14:paraId="6DEC503D" w14:textId="77777777" w:rsidR="004D73AA" w:rsidRPr="00396A75" w:rsidRDefault="004D73AA" w:rsidP="00FD3B5B">
            <w:pPr>
              <w:rPr>
                <w:rFonts w:asciiTheme="majorBidi" w:hAnsiTheme="majorBidi" w:cstheme="majorBidi"/>
                <w:sz w:val="24"/>
                <w:szCs w:val="24"/>
              </w:rPr>
            </w:pPr>
            <w:r w:rsidRPr="00396A75">
              <w:rPr>
                <w:rFonts w:asciiTheme="majorBidi" w:hAnsiTheme="majorBidi" w:cstheme="majorBidi"/>
                <w:sz w:val="24"/>
                <w:szCs w:val="24"/>
              </w:rPr>
              <w:lastRenderedPageBreak/>
              <w:t xml:space="preserve">           </w:t>
            </w:r>
            <w:r>
              <w:rPr>
                <w:rFonts w:asciiTheme="majorBidi" w:hAnsiTheme="majorBidi" w:cstheme="majorBidi"/>
                <w:sz w:val="24"/>
                <w:szCs w:val="24"/>
              </w:rPr>
              <w:t>3</w:t>
            </w:r>
          </w:p>
        </w:tc>
        <w:tc>
          <w:tcPr>
            <w:tcW w:w="2388" w:type="dxa"/>
          </w:tcPr>
          <w:p w14:paraId="1DCF309E" w14:textId="77777777" w:rsidR="004D73AA" w:rsidRPr="00396A75" w:rsidRDefault="004D73AA" w:rsidP="00FD3B5B">
            <w:pPr>
              <w:rPr>
                <w:rFonts w:asciiTheme="majorBidi" w:hAnsiTheme="majorBidi" w:cstheme="majorBidi"/>
                <w:sz w:val="24"/>
                <w:szCs w:val="24"/>
              </w:rPr>
            </w:pPr>
            <w:r w:rsidRPr="00396A75">
              <w:rPr>
                <w:rFonts w:asciiTheme="majorBidi" w:hAnsiTheme="majorBidi" w:cstheme="majorBidi"/>
                <w:sz w:val="24"/>
                <w:szCs w:val="24"/>
              </w:rPr>
              <w:t>Устный ответ</w:t>
            </w:r>
          </w:p>
          <w:p w14:paraId="3088EC00" w14:textId="77777777" w:rsidR="004D73AA" w:rsidRPr="00396A75" w:rsidRDefault="004D73AA" w:rsidP="00FD3B5B">
            <w:pPr>
              <w:rPr>
                <w:rFonts w:asciiTheme="majorBidi" w:hAnsiTheme="majorBidi" w:cstheme="majorBidi"/>
                <w:sz w:val="24"/>
                <w:szCs w:val="24"/>
              </w:rPr>
            </w:pPr>
            <w:r w:rsidRPr="00396A75">
              <w:rPr>
                <w:rFonts w:asciiTheme="majorBidi" w:hAnsiTheme="majorBidi" w:cstheme="majorBidi"/>
                <w:sz w:val="24"/>
                <w:szCs w:val="24"/>
              </w:rPr>
              <w:t>Доклад(презентация)</w:t>
            </w:r>
          </w:p>
          <w:p w14:paraId="0FD2843C" w14:textId="77777777" w:rsidR="004D73AA" w:rsidRPr="00396A75" w:rsidRDefault="004D73AA" w:rsidP="00FD3B5B">
            <w:pPr>
              <w:rPr>
                <w:rFonts w:asciiTheme="majorBidi" w:hAnsiTheme="majorBidi" w:cstheme="majorBidi"/>
                <w:sz w:val="24"/>
                <w:szCs w:val="24"/>
              </w:rPr>
            </w:pPr>
            <w:r w:rsidRPr="00396A75">
              <w:rPr>
                <w:rFonts w:asciiTheme="majorBidi" w:hAnsiTheme="majorBidi" w:cstheme="majorBidi"/>
                <w:sz w:val="24"/>
                <w:szCs w:val="24"/>
              </w:rPr>
              <w:t>Упражнение</w:t>
            </w:r>
          </w:p>
          <w:p w14:paraId="1A27A92C" w14:textId="77777777" w:rsidR="004D73AA" w:rsidRPr="00396A75" w:rsidRDefault="004D73AA" w:rsidP="00FD3B5B">
            <w:pPr>
              <w:rPr>
                <w:rFonts w:asciiTheme="majorBidi" w:hAnsiTheme="majorBidi" w:cstheme="majorBidi"/>
                <w:sz w:val="24"/>
                <w:szCs w:val="24"/>
              </w:rPr>
            </w:pPr>
          </w:p>
        </w:tc>
      </w:tr>
      <w:tr w:rsidR="004D73AA" w:rsidRPr="00396A75" w14:paraId="5FB780AC" w14:textId="77777777" w:rsidTr="00FD3B5B">
        <w:tc>
          <w:tcPr>
            <w:tcW w:w="2782" w:type="dxa"/>
          </w:tcPr>
          <w:p w14:paraId="37818126" w14:textId="77777777" w:rsidR="004D73AA" w:rsidRPr="00396A75" w:rsidRDefault="004D73AA" w:rsidP="00CF5952">
            <w:pPr>
              <w:rPr>
                <w:rFonts w:asciiTheme="majorBidi" w:hAnsiTheme="majorBidi" w:cstheme="majorBidi"/>
                <w:b/>
                <w:bCs/>
                <w:sz w:val="24"/>
                <w:szCs w:val="24"/>
              </w:rPr>
            </w:pPr>
            <w:r w:rsidRPr="00396A75">
              <w:rPr>
                <w:rFonts w:asciiTheme="majorBidi" w:hAnsiTheme="majorBidi" w:cstheme="majorBidi"/>
                <w:b/>
                <w:bCs/>
                <w:sz w:val="24"/>
                <w:szCs w:val="24"/>
              </w:rPr>
              <w:lastRenderedPageBreak/>
              <w:t xml:space="preserve">Раздел V. </w:t>
            </w:r>
            <w:r w:rsidRPr="00F515B0">
              <w:rPr>
                <w:rFonts w:asciiTheme="majorBidi" w:eastAsia="Times New Roman" w:hAnsiTheme="majorBidi" w:cstheme="majorBidi"/>
                <w:b/>
                <w:bCs/>
                <w:color w:val="000000"/>
                <w:sz w:val="24"/>
                <w:szCs w:val="24"/>
              </w:rPr>
              <w:t>Становление новой парадигмы в языкознании на рубеже веков.</w:t>
            </w:r>
          </w:p>
          <w:p w14:paraId="7E447095" w14:textId="77777777" w:rsidR="004D73AA" w:rsidRPr="00396A75" w:rsidRDefault="004D73AA" w:rsidP="00FD3B5B">
            <w:pPr>
              <w:rPr>
                <w:rFonts w:asciiTheme="majorBidi" w:hAnsiTheme="majorBidi" w:cstheme="majorBidi"/>
                <w:b/>
                <w:bCs/>
                <w:sz w:val="24"/>
                <w:szCs w:val="24"/>
              </w:rPr>
            </w:pPr>
          </w:p>
        </w:tc>
        <w:tc>
          <w:tcPr>
            <w:tcW w:w="2665" w:type="dxa"/>
          </w:tcPr>
          <w:p w14:paraId="22A005E8" w14:textId="77777777" w:rsidR="004D73AA" w:rsidRPr="003B7E00" w:rsidRDefault="004D73AA" w:rsidP="00FD3B5B">
            <w:pPr>
              <w:rPr>
                <w:rFonts w:asciiTheme="majorBidi" w:hAnsiTheme="majorBidi" w:cstheme="majorBidi"/>
                <w:sz w:val="24"/>
                <w:szCs w:val="24"/>
              </w:rPr>
            </w:pPr>
            <w:r w:rsidRPr="00396A75">
              <w:rPr>
                <w:rFonts w:asciiTheme="majorBidi" w:hAnsiTheme="majorBidi" w:cstheme="majorBidi"/>
                <w:sz w:val="24"/>
                <w:szCs w:val="24"/>
              </w:rPr>
              <w:t xml:space="preserve"> Тема 5.1.</w:t>
            </w:r>
            <w:r>
              <w:t xml:space="preserve"> </w:t>
            </w:r>
            <w:r w:rsidRPr="003B7E00">
              <w:rPr>
                <w:rFonts w:asciiTheme="majorBidi" w:hAnsiTheme="majorBidi" w:cstheme="majorBidi"/>
              </w:rPr>
              <w:t>Становление новой парадигмы в языкознании на рубеже веков.</w:t>
            </w:r>
          </w:p>
          <w:p w14:paraId="700F5FD5" w14:textId="77777777" w:rsidR="004D73AA" w:rsidRPr="00396A75" w:rsidRDefault="004D73AA" w:rsidP="00FD3B5B">
            <w:pPr>
              <w:rPr>
                <w:rFonts w:asciiTheme="majorBidi" w:hAnsiTheme="majorBidi" w:cstheme="majorBidi"/>
                <w:sz w:val="24"/>
                <w:szCs w:val="24"/>
              </w:rPr>
            </w:pPr>
            <w:r w:rsidRPr="00396A75">
              <w:rPr>
                <w:rFonts w:asciiTheme="majorBidi" w:hAnsiTheme="majorBidi" w:cstheme="majorBidi"/>
                <w:sz w:val="24"/>
                <w:szCs w:val="24"/>
              </w:rPr>
              <w:t xml:space="preserve">Учебные вопросы: </w:t>
            </w:r>
          </w:p>
          <w:p w14:paraId="18DC6452" w14:textId="77777777" w:rsidR="004D73AA" w:rsidRDefault="004D73AA" w:rsidP="00CF5952">
            <w:pPr>
              <w:rPr>
                <w:rFonts w:asciiTheme="majorBidi" w:eastAsia="Times New Roman" w:hAnsiTheme="majorBidi" w:cstheme="majorBidi"/>
                <w:color w:val="000000"/>
                <w:sz w:val="24"/>
                <w:szCs w:val="24"/>
              </w:rPr>
            </w:pPr>
            <w:r w:rsidRPr="00396A75">
              <w:rPr>
                <w:rFonts w:asciiTheme="majorBidi" w:hAnsiTheme="majorBidi" w:cstheme="majorBidi"/>
                <w:sz w:val="24"/>
                <w:szCs w:val="24"/>
              </w:rPr>
              <w:t>1.</w:t>
            </w:r>
            <w:r w:rsidRPr="00396A75">
              <w:rPr>
                <w:rFonts w:asciiTheme="majorBidi" w:eastAsia="Times New Roman" w:hAnsiTheme="majorBidi" w:cstheme="majorBidi"/>
                <w:color w:val="000000"/>
                <w:sz w:val="24"/>
                <w:szCs w:val="24"/>
              </w:rPr>
              <w:t xml:space="preserve"> </w:t>
            </w:r>
            <w:r w:rsidRPr="00CF5952">
              <w:rPr>
                <w:rFonts w:asciiTheme="majorBidi" w:eastAsia="Times New Roman" w:hAnsiTheme="majorBidi" w:cstheme="majorBidi"/>
                <w:color w:val="000000"/>
                <w:sz w:val="24"/>
                <w:szCs w:val="24"/>
              </w:rPr>
              <w:t xml:space="preserve">Языкознание в конце XIX начале XX века. </w:t>
            </w:r>
            <w:r>
              <w:rPr>
                <w:rFonts w:asciiTheme="majorBidi" w:eastAsia="Times New Roman" w:hAnsiTheme="majorBidi" w:cstheme="majorBidi"/>
                <w:color w:val="000000"/>
                <w:sz w:val="24"/>
                <w:szCs w:val="24"/>
              </w:rPr>
              <w:t>2.</w:t>
            </w:r>
            <w:r w:rsidRPr="00CF5952">
              <w:rPr>
                <w:rFonts w:asciiTheme="majorBidi" w:eastAsia="Times New Roman" w:hAnsiTheme="majorBidi" w:cstheme="majorBidi"/>
                <w:color w:val="000000"/>
                <w:sz w:val="24"/>
                <w:szCs w:val="24"/>
              </w:rPr>
              <w:t xml:space="preserve">Основы нового подхода к языку, заложенные в работах И.А.Бодуэна де Куртенэ и Ф.де Соссюра. </w:t>
            </w:r>
          </w:p>
          <w:p w14:paraId="5A014DAB" w14:textId="77777777" w:rsidR="004D73AA" w:rsidRDefault="004D73AA" w:rsidP="00CF5952">
            <w:pPr>
              <w:rPr>
                <w:rFonts w:asciiTheme="majorBidi" w:eastAsia="Times New Roman" w:hAnsiTheme="majorBidi" w:cstheme="majorBidi"/>
                <w:color w:val="000000"/>
                <w:sz w:val="24"/>
                <w:szCs w:val="24"/>
              </w:rPr>
            </w:pPr>
            <w:r>
              <w:rPr>
                <w:rFonts w:asciiTheme="majorBidi" w:eastAsia="Times New Roman" w:hAnsiTheme="majorBidi" w:cstheme="majorBidi"/>
                <w:color w:val="000000"/>
                <w:sz w:val="24"/>
                <w:szCs w:val="24"/>
              </w:rPr>
              <w:t>3.</w:t>
            </w:r>
            <w:r w:rsidRPr="00CF5952">
              <w:rPr>
                <w:rFonts w:asciiTheme="majorBidi" w:eastAsia="Times New Roman" w:hAnsiTheme="majorBidi" w:cstheme="majorBidi"/>
                <w:color w:val="000000"/>
                <w:sz w:val="24"/>
                <w:szCs w:val="24"/>
              </w:rPr>
              <w:t xml:space="preserve">Лингвистическая теория Ф. де Соссюра. </w:t>
            </w:r>
            <w:r>
              <w:rPr>
                <w:rFonts w:asciiTheme="majorBidi" w:eastAsia="Times New Roman" w:hAnsiTheme="majorBidi" w:cstheme="majorBidi"/>
                <w:color w:val="000000"/>
                <w:sz w:val="24"/>
                <w:szCs w:val="24"/>
              </w:rPr>
              <w:t>4.</w:t>
            </w:r>
            <w:r w:rsidRPr="00CF5952">
              <w:rPr>
                <w:rFonts w:asciiTheme="majorBidi" w:eastAsia="Times New Roman" w:hAnsiTheme="majorBidi" w:cstheme="majorBidi"/>
                <w:color w:val="000000"/>
                <w:sz w:val="24"/>
                <w:szCs w:val="24"/>
              </w:rPr>
              <w:t xml:space="preserve">Язык как система знаков. </w:t>
            </w:r>
          </w:p>
          <w:p w14:paraId="7F0D7594" w14:textId="77777777" w:rsidR="004D73AA" w:rsidRPr="00396A75" w:rsidRDefault="004D73AA" w:rsidP="00CF5952">
            <w:pPr>
              <w:rPr>
                <w:rFonts w:asciiTheme="majorBidi" w:hAnsiTheme="majorBidi" w:cstheme="majorBidi"/>
                <w:sz w:val="24"/>
                <w:szCs w:val="24"/>
              </w:rPr>
            </w:pPr>
            <w:r>
              <w:rPr>
                <w:rFonts w:asciiTheme="majorBidi" w:eastAsia="Times New Roman" w:hAnsiTheme="majorBidi" w:cstheme="majorBidi"/>
                <w:color w:val="000000"/>
                <w:sz w:val="24"/>
                <w:szCs w:val="24"/>
              </w:rPr>
              <w:t>5.</w:t>
            </w:r>
            <w:r w:rsidRPr="00CF5952">
              <w:rPr>
                <w:rFonts w:asciiTheme="majorBidi" w:eastAsia="Times New Roman" w:hAnsiTheme="majorBidi" w:cstheme="majorBidi"/>
                <w:color w:val="000000"/>
                <w:sz w:val="24"/>
                <w:szCs w:val="24"/>
              </w:rPr>
              <w:t xml:space="preserve">Сущность дихотомии язык-речь. </w:t>
            </w:r>
            <w:r>
              <w:rPr>
                <w:rFonts w:asciiTheme="majorBidi" w:eastAsia="Times New Roman" w:hAnsiTheme="majorBidi" w:cstheme="majorBidi"/>
                <w:color w:val="000000"/>
                <w:sz w:val="24"/>
                <w:szCs w:val="24"/>
              </w:rPr>
              <w:t>6.</w:t>
            </w:r>
            <w:r w:rsidRPr="00CF5952">
              <w:rPr>
                <w:rFonts w:asciiTheme="majorBidi" w:eastAsia="Times New Roman" w:hAnsiTheme="majorBidi" w:cstheme="majorBidi"/>
                <w:color w:val="000000"/>
                <w:sz w:val="24"/>
                <w:szCs w:val="24"/>
              </w:rPr>
              <w:t xml:space="preserve">Социологическое направление в языкознании (А.Мейе, Ж.Вандриес, </w:t>
            </w:r>
            <w:r w:rsidRPr="00CF5952">
              <w:rPr>
                <w:rFonts w:asciiTheme="majorBidi" w:eastAsia="Times New Roman" w:hAnsiTheme="majorBidi" w:cstheme="majorBidi"/>
                <w:color w:val="000000"/>
                <w:sz w:val="24"/>
                <w:szCs w:val="24"/>
              </w:rPr>
              <w:lastRenderedPageBreak/>
              <w:t xml:space="preserve">Э.Бенвенист). </w:t>
            </w:r>
            <w:r>
              <w:rPr>
                <w:rFonts w:asciiTheme="majorBidi" w:eastAsia="Times New Roman" w:hAnsiTheme="majorBidi" w:cstheme="majorBidi"/>
                <w:color w:val="000000"/>
                <w:sz w:val="24"/>
                <w:szCs w:val="24"/>
              </w:rPr>
              <w:t>7.</w:t>
            </w:r>
            <w:r w:rsidRPr="00CF5952">
              <w:rPr>
                <w:rFonts w:asciiTheme="majorBidi" w:eastAsia="Times New Roman" w:hAnsiTheme="majorBidi" w:cstheme="majorBidi"/>
                <w:color w:val="000000"/>
                <w:sz w:val="24"/>
                <w:szCs w:val="24"/>
              </w:rPr>
              <w:t>Женевская школа.</w:t>
            </w:r>
          </w:p>
        </w:tc>
        <w:tc>
          <w:tcPr>
            <w:tcW w:w="1510" w:type="dxa"/>
          </w:tcPr>
          <w:p w14:paraId="4264B483" w14:textId="77777777" w:rsidR="004D73AA" w:rsidRPr="00396A75" w:rsidRDefault="004D73AA" w:rsidP="00FD3B5B">
            <w:pPr>
              <w:rPr>
                <w:rFonts w:asciiTheme="majorBidi" w:hAnsiTheme="majorBidi" w:cstheme="majorBidi"/>
                <w:sz w:val="24"/>
                <w:szCs w:val="24"/>
              </w:rPr>
            </w:pPr>
            <w:r>
              <w:rPr>
                <w:rFonts w:asciiTheme="majorBidi" w:hAnsiTheme="majorBidi" w:cstheme="majorBidi"/>
                <w:sz w:val="24"/>
                <w:szCs w:val="24"/>
              </w:rPr>
              <w:lastRenderedPageBreak/>
              <w:t>2</w:t>
            </w:r>
          </w:p>
        </w:tc>
        <w:tc>
          <w:tcPr>
            <w:tcW w:w="2388" w:type="dxa"/>
          </w:tcPr>
          <w:p w14:paraId="2C6DE846" w14:textId="77777777" w:rsidR="004D73AA" w:rsidRPr="00396A75" w:rsidRDefault="004D73AA" w:rsidP="00FD3B5B">
            <w:pPr>
              <w:rPr>
                <w:rFonts w:asciiTheme="majorBidi" w:hAnsiTheme="majorBidi" w:cstheme="majorBidi"/>
                <w:sz w:val="24"/>
                <w:szCs w:val="24"/>
              </w:rPr>
            </w:pPr>
            <w:r w:rsidRPr="00396A75">
              <w:rPr>
                <w:rFonts w:asciiTheme="majorBidi" w:hAnsiTheme="majorBidi" w:cstheme="majorBidi"/>
                <w:sz w:val="24"/>
                <w:szCs w:val="24"/>
              </w:rPr>
              <w:t>Устный ответ</w:t>
            </w:r>
          </w:p>
          <w:p w14:paraId="0F748160" w14:textId="77777777" w:rsidR="004D73AA" w:rsidRPr="00396A75" w:rsidRDefault="004D73AA" w:rsidP="00FD3B5B">
            <w:pPr>
              <w:rPr>
                <w:rFonts w:asciiTheme="majorBidi" w:hAnsiTheme="majorBidi" w:cstheme="majorBidi"/>
                <w:sz w:val="24"/>
                <w:szCs w:val="24"/>
              </w:rPr>
            </w:pPr>
            <w:r w:rsidRPr="00396A75">
              <w:rPr>
                <w:rFonts w:asciiTheme="majorBidi" w:hAnsiTheme="majorBidi" w:cstheme="majorBidi"/>
                <w:sz w:val="24"/>
                <w:szCs w:val="24"/>
              </w:rPr>
              <w:t>Доклад(презентация)</w:t>
            </w:r>
          </w:p>
          <w:p w14:paraId="0393FF58" w14:textId="77777777" w:rsidR="004D73AA" w:rsidRPr="00396A75" w:rsidRDefault="004D73AA" w:rsidP="00FD3B5B">
            <w:pPr>
              <w:rPr>
                <w:rFonts w:asciiTheme="majorBidi" w:hAnsiTheme="majorBidi" w:cstheme="majorBidi"/>
                <w:sz w:val="24"/>
                <w:szCs w:val="24"/>
              </w:rPr>
            </w:pPr>
          </w:p>
        </w:tc>
      </w:tr>
      <w:tr w:rsidR="004D73AA" w:rsidRPr="00396A75" w14:paraId="7F7DA751" w14:textId="77777777" w:rsidTr="00FD3B5B">
        <w:tc>
          <w:tcPr>
            <w:tcW w:w="2782" w:type="dxa"/>
          </w:tcPr>
          <w:p w14:paraId="1DD03F0C" w14:textId="77777777" w:rsidR="004D73AA" w:rsidRPr="00CF5952" w:rsidRDefault="004D73AA" w:rsidP="00CF5952">
            <w:pPr>
              <w:tabs>
                <w:tab w:val="left" w:pos="1747"/>
              </w:tabs>
              <w:rPr>
                <w:rFonts w:ascii="Times New Roman" w:eastAsia="Times New Roman" w:hAnsi="Times New Roman"/>
                <w:b/>
                <w:lang w:eastAsia="ru-RU"/>
              </w:rPr>
            </w:pPr>
            <w:r w:rsidRPr="00AE08BC">
              <w:rPr>
                <w:rFonts w:asciiTheme="majorBidi" w:hAnsiTheme="majorBidi" w:cstheme="majorBidi"/>
                <w:b/>
                <w:bCs/>
                <w:sz w:val="24"/>
                <w:szCs w:val="24"/>
              </w:rPr>
              <w:lastRenderedPageBreak/>
              <w:t>Раздел V</w:t>
            </w:r>
            <w:r>
              <w:rPr>
                <w:rFonts w:asciiTheme="majorBidi" w:hAnsiTheme="majorBidi" w:cstheme="majorBidi"/>
                <w:b/>
                <w:bCs/>
                <w:sz w:val="24"/>
                <w:szCs w:val="24"/>
                <w:lang w:val="en-US"/>
              </w:rPr>
              <w:t>I</w:t>
            </w:r>
            <w:r w:rsidRPr="00AE08BC">
              <w:rPr>
                <w:rFonts w:asciiTheme="majorBidi" w:hAnsiTheme="majorBidi" w:cstheme="majorBidi"/>
                <w:b/>
                <w:bCs/>
                <w:sz w:val="24"/>
                <w:szCs w:val="24"/>
              </w:rPr>
              <w:t xml:space="preserve">. </w:t>
            </w:r>
            <w:r w:rsidRPr="00CF5952">
              <w:rPr>
                <w:rFonts w:ascii="Times New Roman" w:eastAsia="Times New Roman" w:hAnsi="Times New Roman"/>
                <w:b/>
                <w:lang w:eastAsia="ru-RU"/>
              </w:rPr>
              <w:t xml:space="preserve">Структурная лингвистика. </w:t>
            </w:r>
          </w:p>
          <w:p w14:paraId="590F6CCD" w14:textId="77777777" w:rsidR="004D73AA" w:rsidRPr="00CF5952" w:rsidRDefault="004D73AA" w:rsidP="00CF5952">
            <w:pPr>
              <w:tabs>
                <w:tab w:val="left" w:pos="1747"/>
              </w:tabs>
              <w:rPr>
                <w:rFonts w:ascii="Times New Roman" w:eastAsia="Times New Roman" w:hAnsi="Times New Roman"/>
                <w:b/>
                <w:lang w:eastAsia="ru-RU"/>
              </w:rPr>
            </w:pPr>
            <w:r w:rsidRPr="00CF5952">
              <w:rPr>
                <w:rFonts w:ascii="Times New Roman" w:eastAsia="Times New Roman" w:hAnsi="Times New Roman"/>
                <w:b/>
                <w:lang w:eastAsia="ru-RU"/>
              </w:rPr>
              <w:t>Советское языкознание в 20-50 годы.</w:t>
            </w:r>
          </w:p>
          <w:p w14:paraId="3FCDCC37" w14:textId="77777777" w:rsidR="004D73AA" w:rsidRPr="00AE08BC" w:rsidRDefault="004D73AA" w:rsidP="00FD3B5B">
            <w:pPr>
              <w:rPr>
                <w:rFonts w:asciiTheme="majorBidi" w:hAnsiTheme="majorBidi" w:cstheme="majorBidi"/>
                <w:sz w:val="24"/>
                <w:szCs w:val="24"/>
              </w:rPr>
            </w:pPr>
          </w:p>
        </w:tc>
        <w:tc>
          <w:tcPr>
            <w:tcW w:w="2665" w:type="dxa"/>
          </w:tcPr>
          <w:p w14:paraId="5520285B" w14:textId="77777777" w:rsidR="004D73AA" w:rsidRPr="00CF5952" w:rsidRDefault="004D73AA" w:rsidP="00CF5952">
            <w:pPr>
              <w:rPr>
                <w:rFonts w:asciiTheme="majorBidi" w:hAnsiTheme="majorBidi" w:cstheme="majorBidi"/>
                <w:sz w:val="24"/>
                <w:szCs w:val="24"/>
              </w:rPr>
            </w:pPr>
            <w:r w:rsidRPr="00AE08BC">
              <w:rPr>
                <w:rFonts w:asciiTheme="majorBidi" w:hAnsiTheme="majorBidi" w:cstheme="majorBidi"/>
                <w:sz w:val="24"/>
                <w:szCs w:val="24"/>
              </w:rPr>
              <w:t xml:space="preserve">Тема </w:t>
            </w:r>
            <w:r>
              <w:rPr>
                <w:rFonts w:asciiTheme="majorBidi" w:hAnsiTheme="majorBidi" w:cstheme="majorBidi"/>
                <w:sz w:val="24"/>
                <w:szCs w:val="24"/>
              </w:rPr>
              <w:t>6</w:t>
            </w:r>
            <w:r w:rsidRPr="00AE08BC">
              <w:rPr>
                <w:rFonts w:asciiTheme="majorBidi" w:hAnsiTheme="majorBidi" w:cstheme="majorBidi"/>
                <w:sz w:val="24"/>
                <w:szCs w:val="24"/>
              </w:rPr>
              <w:t xml:space="preserve">.1. </w:t>
            </w:r>
            <w:r w:rsidRPr="00CF5952">
              <w:rPr>
                <w:rFonts w:asciiTheme="majorBidi" w:hAnsiTheme="majorBidi" w:cstheme="majorBidi"/>
                <w:sz w:val="24"/>
                <w:szCs w:val="24"/>
              </w:rPr>
              <w:t xml:space="preserve">Структурная лингвистика. </w:t>
            </w:r>
          </w:p>
          <w:p w14:paraId="4DB904BF" w14:textId="77777777" w:rsidR="004D73AA" w:rsidRPr="00AE08BC" w:rsidRDefault="004D73AA" w:rsidP="00CF5952">
            <w:pPr>
              <w:rPr>
                <w:rFonts w:asciiTheme="majorBidi" w:hAnsiTheme="majorBidi" w:cstheme="majorBidi"/>
                <w:sz w:val="24"/>
                <w:szCs w:val="24"/>
              </w:rPr>
            </w:pPr>
            <w:r w:rsidRPr="00CF5952">
              <w:rPr>
                <w:rFonts w:asciiTheme="majorBidi" w:hAnsiTheme="majorBidi" w:cstheme="majorBidi"/>
                <w:sz w:val="24"/>
                <w:szCs w:val="24"/>
              </w:rPr>
              <w:t>Советское языкозна-ние в 20-50 годы.</w:t>
            </w:r>
          </w:p>
          <w:p w14:paraId="4DF7FD7C" w14:textId="77777777" w:rsidR="004D73AA" w:rsidRPr="00AE08BC" w:rsidRDefault="004D73AA" w:rsidP="00FD3B5B">
            <w:pPr>
              <w:rPr>
                <w:rFonts w:asciiTheme="majorBidi" w:hAnsiTheme="majorBidi" w:cstheme="majorBidi"/>
                <w:sz w:val="24"/>
                <w:szCs w:val="24"/>
              </w:rPr>
            </w:pPr>
            <w:r w:rsidRPr="00AE08BC">
              <w:rPr>
                <w:rFonts w:asciiTheme="majorBidi" w:hAnsiTheme="majorBidi" w:cstheme="majorBidi"/>
                <w:sz w:val="24"/>
                <w:szCs w:val="24"/>
              </w:rPr>
              <w:t xml:space="preserve">Учебные вопросы: </w:t>
            </w:r>
          </w:p>
          <w:p w14:paraId="3DC45FAE" w14:textId="77777777" w:rsidR="004D73AA" w:rsidRPr="00CF5952" w:rsidRDefault="004D73AA" w:rsidP="00CF5952">
            <w:pPr>
              <w:rPr>
                <w:rFonts w:asciiTheme="majorBidi" w:hAnsiTheme="majorBidi" w:cstheme="majorBidi"/>
                <w:sz w:val="24"/>
                <w:szCs w:val="24"/>
              </w:rPr>
            </w:pPr>
            <w:r w:rsidRPr="00AE08BC">
              <w:rPr>
                <w:rFonts w:asciiTheme="majorBidi" w:hAnsiTheme="majorBidi" w:cstheme="majorBidi"/>
                <w:sz w:val="24"/>
                <w:szCs w:val="24"/>
              </w:rPr>
              <w:t xml:space="preserve">1. </w:t>
            </w:r>
            <w:r w:rsidRPr="00CF5952">
              <w:rPr>
                <w:rFonts w:asciiTheme="majorBidi" w:hAnsiTheme="majorBidi" w:cstheme="majorBidi"/>
                <w:sz w:val="24"/>
                <w:szCs w:val="24"/>
              </w:rPr>
              <w:t xml:space="preserve">Структурная лингвистика. </w:t>
            </w:r>
          </w:p>
          <w:p w14:paraId="319763B0" w14:textId="77777777" w:rsidR="004D73AA" w:rsidRDefault="004D73AA" w:rsidP="00CF5952">
            <w:pPr>
              <w:rPr>
                <w:rFonts w:asciiTheme="majorBidi" w:hAnsiTheme="majorBidi" w:cstheme="majorBidi"/>
                <w:sz w:val="24"/>
                <w:szCs w:val="24"/>
              </w:rPr>
            </w:pPr>
            <w:r>
              <w:rPr>
                <w:rFonts w:asciiTheme="majorBidi" w:hAnsiTheme="majorBidi" w:cstheme="majorBidi"/>
                <w:sz w:val="24"/>
                <w:szCs w:val="24"/>
              </w:rPr>
              <w:t>2.</w:t>
            </w:r>
            <w:r w:rsidRPr="00CF5952">
              <w:rPr>
                <w:rFonts w:asciiTheme="majorBidi" w:hAnsiTheme="majorBidi" w:cstheme="majorBidi"/>
                <w:sz w:val="24"/>
                <w:szCs w:val="24"/>
              </w:rPr>
              <w:t xml:space="preserve">Советское языкознание в 20-50 годы. </w:t>
            </w:r>
          </w:p>
          <w:p w14:paraId="17D829BC" w14:textId="77777777" w:rsidR="004D73AA" w:rsidRDefault="004D73AA" w:rsidP="00CF5952">
            <w:pPr>
              <w:rPr>
                <w:rFonts w:asciiTheme="majorBidi" w:hAnsiTheme="majorBidi" w:cstheme="majorBidi"/>
                <w:sz w:val="24"/>
                <w:szCs w:val="24"/>
              </w:rPr>
            </w:pPr>
            <w:r>
              <w:rPr>
                <w:rFonts w:asciiTheme="majorBidi" w:hAnsiTheme="majorBidi" w:cstheme="majorBidi"/>
                <w:sz w:val="24"/>
                <w:szCs w:val="24"/>
              </w:rPr>
              <w:t>3.</w:t>
            </w:r>
            <w:r w:rsidRPr="00CF5952">
              <w:rPr>
                <w:rFonts w:asciiTheme="majorBidi" w:hAnsiTheme="majorBidi" w:cstheme="majorBidi"/>
                <w:sz w:val="24"/>
                <w:szCs w:val="24"/>
              </w:rPr>
              <w:t xml:space="preserve">Предпосылки возникновения структурализма и его философские основы. </w:t>
            </w:r>
            <w:r>
              <w:rPr>
                <w:rFonts w:asciiTheme="majorBidi" w:hAnsiTheme="majorBidi" w:cstheme="majorBidi"/>
                <w:sz w:val="24"/>
                <w:szCs w:val="24"/>
              </w:rPr>
              <w:t>4.</w:t>
            </w:r>
            <w:r w:rsidRPr="00CF5952">
              <w:rPr>
                <w:rFonts w:asciiTheme="majorBidi" w:hAnsiTheme="majorBidi" w:cstheme="majorBidi"/>
                <w:sz w:val="24"/>
                <w:szCs w:val="24"/>
              </w:rPr>
              <w:t xml:space="preserve">Пражская школа функциональной лингвистики. </w:t>
            </w:r>
            <w:r>
              <w:rPr>
                <w:rFonts w:asciiTheme="majorBidi" w:hAnsiTheme="majorBidi" w:cstheme="majorBidi"/>
                <w:sz w:val="24"/>
                <w:szCs w:val="24"/>
              </w:rPr>
              <w:t>4.</w:t>
            </w:r>
            <w:r w:rsidRPr="00CF5952">
              <w:rPr>
                <w:rFonts w:asciiTheme="majorBidi" w:hAnsiTheme="majorBidi" w:cstheme="majorBidi"/>
                <w:sz w:val="24"/>
                <w:szCs w:val="24"/>
              </w:rPr>
              <w:t xml:space="preserve">Проблемы фонологии и грамматики (Н.Трубецкой, В.Матезиус). </w:t>
            </w:r>
            <w:r>
              <w:rPr>
                <w:rFonts w:asciiTheme="majorBidi" w:hAnsiTheme="majorBidi" w:cstheme="majorBidi"/>
                <w:sz w:val="24"/>
                <w:szCs w:val="24"/>
              </w:rPr>
              <w:t>5.</w:t>
            </w:r>
            <w:r w:rsidRPr="00CF5952">
              <w:rPr>
                <w:rFonts w:asciiTheme="majorBidi" w:hAnsiTheme="majorBidi" w:cstheme="majorBidi"/>
                <w:sz w:val="24"/>
                <w:szCs w:val="24"/>
              </w:rPr>
              <w:t xml:space="preserve">Копенгагенская школа структурализма. </w:t>
            </w:r>
            <w:r>
              <w:rPr>
                <w:rFonts w:asciiTheme="majorBidi" w:hAnsiTheme="majorBidi" w:cstheme="majorBidi"/>
                <w:sz w:val="24"/>
                <w:szCs w:val="24"/>
              </w:rPr>
              <w:t>6.</w:t>
            </w:r>
            <w:r w:rsidRPr="00CF5952">
              <w:rPr>
                <w:rFonts w:asciiTheme="majorBidi" w:hAnsiTheme="majorBidi" w:cstheme="majorBidi"/>
                <w:sz w:val="24"/>
                <w:szCs w:val="24"/>
              </w:rPr>
              <w:t xml:space="preserve">Лингвистические принципы и методика Л.Ельмслева. </w:t>
            </w:r>
          </w:p>
          <w:p w14:paraId="5AC5E01F" w14:textId="77777777" w:rsidR="004D73AA" w:rsidRDefault="004D73AA" w:rsidP="00CF5952">
            <w:pPr>
              <w:rPr>
                <w:rFonts w:asciiTheme="majorBidi" w:hAnsiTheme="majorBidi" w:cstheme="majorBidi"/>
                <w:sz w:val="24"/>
                <w:szCs w:val="24"/>
              </w:rPr>
            </w:pPr>
            <w:r>
              <w:rPr>
                <w:rFonts w:asciiTheme="majorBidi" w:hAnsiTheme="majorBidi" w:cstheme="majorBidi"/>
                <w:sz w:val="24"/>
                <w:szCs w:val="24"/>
              </w:rPr>
              <w:t>7.</w:t>
            </w:r>
            <w:r w:rsidRPr="00CF5952">
              <w:rPr>
                <w:rFonts w:asciiTheme="majorBidi" w:hAnsiTheme="majorBidi" w:cstheme="majorBidi"/>
                <w:sz w:val="24"/>
                <w:szCs w:val="24"/>
              </w:rPr>
              <w:t xml:space="preserve">Методы лингвистического анализа (дистрибутивный анализ, метод непосредственно со-ставляющих, трансформационный метод). </w:t>
            </w:r>
          </w:p>
          <w:p w14:paraId="7433E265" w14:textId="77777777" w:rsidR="004D73AA" w:rsidRPr="00396A75" w:rsidRDefault="004D73AA" w:rsidP="00CF5952">
            <w:pPr>
              <w:rPr>
                <w:rFonts w:asciiTheme="majorBidi" w:hAnsiTheme="majorBidi" w:cstheme="majorBidi"/>
                <w:sz w:val="24"/>
                <w:szCs w:val="24"/>
              </w:rPr>
            </w:pPr>
            <w:r>
              <w:rPr>
                <w:rFonts w:asciiTheme="majorBidi" w:hAnsiTheme="majorBidi" w:cstheme="majorBidi"/>
                <w:sz w:val="24"/>
                <w:szCs w:val="24"/>
              </w:rPr>
              <w:t>8.</w:t>
            </w:r>
            <w:r w:rsidRPr="00CF5952">
              <w:rPr>
                <w:rFonts w:asciiTheme="majorBidi" w:hAnsiTheme="majorBidi" w:cstheme="majorBidi"/>
                <w:sz w:val="24"/>
                <w:szCs w:val="24"/>
              </w:rPr>
              <w:t>Генеративная лингви-стика Н.Хомского.</w:t>
            </w:r>
          </w:p>
          <w:p w14:paraId="0581346E" w14:textId="77777777" w:rsidR="004D73AA" w:rsidRPr="00396A75" w:rsidRDefault="004D73AA" w:rsidP="00FD3B5B">
            <w:pPr>
              <w:rPr>
                <w:rFonts w:asciiTheme="majorBidi" w:hAnsiTheme="majorBidi" w:cstheme="majorBidi"/>
                <w:sz w:val="24"/>
                <w:szCs w:val="24"/>
              </w:rPr>
            </w:pPr>
          </w:p>
        </w:tc>
        <w:tc>
          <w:tcPr>
            <w:tcW w:w="1510" w:type="dxa"/>
          </w:tcPr>
          <w:p w14:paraId="48C51DA0" w14:textId="77777777" w:rsidR="004D73AA" w:rsidRPr="00396A75" w:rsidRDefault="004D73AA" w:rsidP="00FD3B5B">
            <w:pPr>
              <w:rPr>
                <w:rFonts w:asciiTheme="majorBidi" w:hAnsiTheme="majorBidi" w:cstheme="majorBidi"/>
                <w:sz w:val="24"/>
                <w:szCs w:val="24"/>
              </w:rPr>
            </w:pPr>
            <w:r>
              <w:rPr>
                <w:rFonts w:asciiTheme="majorBidi" w:hAnsiTheme="majorBidi" w:cstheme="majorBidi"/>
                <w:sz w:val="24"/>
                <w:szCs w:val="24"/>
              </w:rPr>
              <w:t>4</w:t>
            </w:r>
          </w:p>
        </w:tc>
        <w:tc>
          <w:tcPr>
            <w:tcW w:w="2388" w:type="dxa"/>
          </w:tcPr>
          <w:p w14:paraId="4D0E6FC5" w14:textId="77777777" w:rsidR="004D73AA" w:rsidRPr="00AE08BC" w:rsidRDefault="004D73AA" w:rsidP="00FD3B5B">
            <w:pPr>
              <w:rPr>
                <w:rFonts w:asciiTheme="majorBidi" w:hAnsiTheme="majorBidi" w:cstheme="majorBidi"/>
                <w:sz w:val="24"/>
                <w:szCs w:val="24"/>
              </w:rPr>
            </w:pPr>
            <w:r w:rsidRPr="00AE08BC">
              <w:rPr>
                <w:rFonts w:asciiTheme="majorBidi" w:hAnsiTheme="majorBidi" w:cstheme="majorBidi"/>
                <w:sz w:val="24"/>
                <w:szCs w:val="24"/>
              </w:rPr>
              <w:t>Устный ответ</w:t>
            </w:r>
          </w:p>
          <w:p w14:paraId="3DE2C0F1" w14:textId="77777777" w:rsidR="004D73AA" w:rsidRPr="00AE08BC" w:rsidRDefault="004D73AA" w:rsidP="00FD3B5B">
            <w:pPr>
              <w:rPr>
                <w:rFonts w:asciiTheme="majorBidi" w:hAnsiTheme="majorBidi" w:cstheme="majorBidi"/>
                <w:sz w:val="24"/>
                <w:szCs w:val="24"/>
              </w:rPr>
            </w:pPr>
            <w:r w:rsidRPr="00AE08BC">
              <w:rPr>
                <w:rFonts w:asciiTheme="majorBidi" w:hAnsiTheme="majorBidi" w:cstheme="majorBidi"/>
                <w:sz w:val="24"/>
                <w:szCs w:val="24"/>
              </w:rPr>
              <w:t>Доклад(презентация)</w:t>
            </w:r>
          </w:p>
          <w:p w14:paraId="3F10B85D" w14:textId="77777777" w:rsidR="004D73AA" w:rsidRPr="00396A75" w:rsidRDefault="004D73AA" w:rsidP="00FD3B5B">
            <w:pPr>
              <w:rPr>
                <w:rFonts w:asciiTheme="majorBidi" w:hAnsiTheme="majorBidi" w:cstheme="majorBidi"/>
                <w:sz w:val="24"/>
                <w:szCs w:val="24"/>
              </w:rPr>
            </w:pPr>
          </w:p>
        </w:tc>
      </w:tr>
    </w:tbl>
    <w:p w14:paraId="1288BEF9" w14:textId="77777777" w:rsidR="004D73AA" w:rsidRPr="00A67E45" w:rsidRDefault="004D73AA" w:rsidP="00AB3087">
      <w:pPr>
        <w:rPr>
          <w:b/>
          <w:sz w:val="24"/>
          <w:szCs w:val="24"/>
        </w:rPr>
      </w:pPr>
    </w:p>
    <w:p w14:paraId="23130357" w14:textId="77777777" w:rsidR="004D73AA" w:rsidRDefault="004D73AA" w:rsidP="00A63C8F">
      <w:pPr>
        <w:rPr>
          <w:b/>
          <w:sz w:val="24"/>
          <w:szCs w:val="24"/>
        </w:rPr>
      </w:pPr>
      <w:r w:rsidRPr="00B03F46">
        <w:rPr>
          <w:b/>
          <w:sz w:val="24"/>
          <w:szCs w:val="24"/>
        </w:rPr>
        <w:t>5.3. Лабораторные занятия</w:t>
      </w:r>
      <w:r>
        <w:rPr>
          <w:b/>
          <w:sz w:val="24"/>
          <w:szCs w:val="24"/>
        </w:rPr>
        <w:t xml:space="preserve"> </w:t>
      </w:r>
    </w:p>
    <w:p w14:paraId="2B73F2E1" w14:textId="77777777" w:rsidR="004D73AA" w:rsidRPr="00396A75" w:rsidRDefault="004D73AA" w:rsidP="00A63C8F">
      <w:pPr>
        <w:rPr>
          <w:rFonts w:asciiTheme="majorBidi" w:hAnsiTheme="majorBidi" w:cstheme="majorBidi"/>
          <w:bCs/>
          <w:sz w:val="24"/>
          <w:szCs w:val="24"/>
        </w:rPr>
      </w:pPr>
      <w:r w:rsidRPr="00396A75">
        <w:rPr>
          <w:rFonts w:asciiTheme="majorBidi" w:hAnsiTheme="majorBidi" w:cstheme="majorBidi"/>
          <w:bCs/>
          <w:sz w:val="24"/>
          <w:szCs w:val="24"/>
        </w:rPr>
        <w:t>«Данный вид работы не предусмотрен учебным планом».</w:t>
      </w:r>
    </w:p>
    <w:p w14:paraId="1A396627" w14:textId="77777777" w:rsidR="004D73AA" w:rsidRPr="00396A75" w:rsidRDefault="004D73AA" w:rsidP="00A63C8F">
      <w:pPr>
        <w:rPr>
          <w:rFonts w:asciiTheme="majorBidi" w:hAnsiTheme="majorBidi" w:cstheme="majorBidi"/>
          <w:b/>
          <w:sz w:val="24"/>
          <w:szCs w:val="24"/>
        </w:rPr>
      </w:pPr>
      <w:r w:rsidRPr="00396A75">
        <w:rPr>
          <w:rFonts w:asciiTheme="majorBidi" w:hAnsiTheme="majorBidi" w:cstheme="majorBidi"/>
          <w:b/>
          <w:sz w:val="24"/>
          <w:szCs w:val="24"/>
        </w:rPr>
        <w:t>5.4. Практические занятия</w:t>
      </w:r>
    </w:p>
    <w:p w14:paraId="2710936D" w14:textId="77777777" w:rsidR="004D73AA" w:rsidRPr="00396A75" w:rsidRDefault="004D73AA" w:rsidP="003B7E00">
      <w:pPr>
        <w:rPr>
          <w:rFonts w:asciiTheme="majorBidi" w:hAnsiTheme="majorBidi" w:cstheme="majorBidi"/>
          <w:b/>
          <w:sz w:val="24"/>
          <w:szCs w:val="24"/>
        </w:rPr>
      </w:pPr>
      <w:bookmarkStart w:id="73" w:name="_Hlk230239202"/>
      <w:bookmarkStart w:id="74" w:name="_Hlk230217328"/>
      <w:r w:rsidRPr="00396A75">
        <w:rPr>
          <w:rFonts w:asciiTheme="majorBidi" w:hAnsiTheme="majorBidi" w:cstheme="majorBidi"/>
          <w:b/>
          <w:sz w:val="24"/>
          <w:szCs w:val="24"/>
        </w:rPr>
        <w:t>Очная форма</w:t>
      </w:r>
    </w:p>
    <w:tbl>
      <w:tblPr>
        <w:tblStyle w:val="aff2"/>
        <w:tblW w:w="0" w:type="auto"/>
        <w:tblLook w:val="04A0" w:firstRow="1" w:lastRow="0" w:firstColumn="1" w:lastColumn="0" w:noHBand="0" w:noVBand="1"/>
      </w:tblPr>
      <w:tblGrid>
        <w:gridCol w:w="2782"/>
        <w:gridCol w:w="2665"/>
        <w:gridCol w:w="1510"/>
        <w:gridCol w:w="2388"/>
      </w:tblGrid>
      <w:tr w:rsidR="004D73AA" w:rsidRPr="00396A75" w14:paraId="128DAD87" w14:textId="77777777" w:rsidTr="00586EDF">
        <w:tc>
          <w:tcPr>
            <w:tcW w:w="2782" w:type="dxa"/>
          </w:tcPr>
          <w:p w14:paraId="41F48B59" w14:textId="77777777" w:rsidR="004D73AA" w:rsidRPr="00396A75" w:rsidRDefault="004D73AA" w:rsidP="00586EDF">
            <w:pPr>
              <w:jc w:val="center"/>
              <w:rPr>
                <w:rFonts w:asciiTheme="majorBidi" w:hAnsiTheme="majorBidi" w:cstheme="majorBidi"/>
                <w:b/>
                <w:sz w:val="24"/>
                <w:szCs w:val="24"/>
              </w:rPr>
            </w:pPr>
            <w:r w:rsidRPr="00396A75">
              <w:rPr>
                <w:rFonts w:asciiTheme="majorBidi" w:hAnsiTheme="majorBidi" w:cstheme="majorBidi"/>
                <w:b/>
                <w:sz w:val="24"/>
                <w:szCs w:val="24"/>
              </w:rPr>
              <w:t>№ раздела</w:t>
            </w:r>
          </w:p>
        </w:tc>
        <w:tc>
          <w:tcPr>
            <w:tcW w:w="2665" w:type="dxa"/>
          </w:tcPr>
          <w:p w14:paraId="5D92AB80" w14:textId="77777777" w:rsidR="004D73AA" w:rsidRPr="00396A75" w:rsidRDefault="004D73AA" w:rsidP="00586EDF">
            <w:pPr>
              <w:jc w:val="center"/>
              <w:rPr>
                <w:rFonts w:asciiTheme="majorBidi" w:hAnsiTheme="majorBidi" w:cstheme="majorBidi"/>
                <w:b/>
                <w:sz w:val="24"/>
                <w:szCs w:val="24"/>
              </w:rPr>
            </w:pPr>
            <w:r w:rsidRPr="00396A75">
              <w:rPr>
                <w:rFonts w:asciiTheme="majorBidi" w:hAnsiTheme="majorBidi" w:cstheme="majorBidi"/>
                <w:b/>
                <w:sz w:val="24"/>
                <w:szCs w:val="24"/>
              </w:rPr>
              <w:t>Наименование темы, ее краткое содержание</w:t>
            </w:r>
          </w:p>
        </w:tc>
        <w:tc>
          <w:tcPr>
            <w:tcW w:w="1510" w:type="dxa"/>
          </w:tcPr>
          <w:p w14:paraId="5ECA22FE" w14:textId="77777777" w:rsidR="004D73AA" w:rsidRPr="00396A75" w:rsidRDefault="004D73AA" w:rsidP="00586EDF">
            <w:pPr>
              <w:jc w:val="center"/>
              <w:rPr>
                <w:rFonts w:asciiTheme="majorBidi" w:hAnsiTheme="majorBidi" w:cstheme="majorBidi"/>
                <w:b/>
                <w:sz w:val="24"/>
                <w:szCs w:val="24"/>
              </w:rPr>
            </w:pPr>
            <w:r w:rsidRPr="00396A75">
              <w:rPr>
                <w:rFonts w:asciiTheme="majorBidi" w:hAnsiTheme="majorBidi" w:cstheme="majorBidi"/>
                <w:b/>
                <w:sz w:val="24"/>
                <w:szCs w:val="24"/>
              </w:rPr>
              <w:t>Кол-во часов</w:t>
            </w:r>
          </w:p>
        </w:tc>
        <w:tc>
          <w:tcPr>
            <w:tcW w:w="2388" w:type="dxa"/>
          </w:tcPr>
          <w:p w14:paraId="0BAD4DC8" w14:textId="77777777" w:rsidR="004D73AA" w:rsidRPr="00396A75" w:rsidRDefault="004D73AA" w:rsidP="00586EDF">
            <w:pPr>
              <w:jc w:val="center"/>
              <w:rPr>
                <w:rFonts w:asciiTheme="majorBidi" w:hAnsiTheme="majorBidi" w:cstheme="majorBidi"/>
                <w:b/>
                <w:sz w:val="24"/>
                <w:szCs w:val="24"/>
              </w:rPr>
            </w:pPr>
            <w:r w:rsidRPr="00396A75">
              <w:rPr>
                <w:rFonts w:asciiTheme="majorBidi" w:hAnsiTheme="majorBidi" w:cstheme="majorBidi"/>
                <w:b/>
                <w:sz w:val="24"/>
                <w:szCs w:val="24"/>
              </w:rPr>
              <w:t xml:space="preserve">  Форма проведения</w:t>
            </w:r>
          </w:p>
        </w:tc>
      </w:tr>
      <w:tr w:rsidR="004D73AA" w:rsidRPr="00396A75" w14:paraId="1721A254" w14:textId="77777777" w:rsidTr="00586EDF">
        <w:tc>
          <w:tcPr>
            <w:tcW w:w="9345" w:type="dxa"/>
            <w:gridSpan w:val="4"/>
          </w:tcPr>
          <w:p w14:paraId="6046CC8A" w14:textId="77777777" w:rsidR="004D73AA" w:rsidRPr="00396A75" w:rsidRDefault="004D73AA" w:rsidP="00586EDF">
            <w:pPr>
              <w:jc w:val="center"/>
              <w:rPr>
                <w:rFonts w:asciiTheme="majorBidi" w:hAnsiTheme="majorBidi" w:cstheme="majorBidi"/>
                <w:sz w:val="24"/>
                <w:szCs w:val="24"/>
              </w:rPr>
            </w:pPr>
            <w:r w:rsidRPr="00396A75">
              <w:rPr>
                <w:rFonts w:asciiTheme="majorBidi" w:hAnsiTheme="majorBidi" w:cstheme="majorBidi"/>
                <w:sz w:val="24"/>
                <w:szCs w:val="24"/>
              </w:rPr>
              <w:t>_____________1</w:t>
            </w:r>
            <w:r>
              <w:rPr>
                <w:rFonts w:asciiTheme="majorBidi" w:hAnsiTheme="majorBidi" w:cstheme="majorBidi"/>
                <w:sz w:val="24"/>
                <w:szCs w:val="24"/>
              </w:rPr>
              <w:t xml:space="preserve"> </w:t>
            </w:r>
            <w:r w:rsidRPr="00396A75">
              <w:rPr>
                <w:rFonts w:asciiTheme="majorBidi" w:hAnsiTheme="majorBidi" w:cstheme="majorBidi"/>
                <w:sz w:val="24"/>
                <w:szCs w:val="24"/>
              </w:rPr>
              <w:t>семестр</w:t>
            </w:r>
          </w:p>
        </w:tc>
      </w:tr>
      <w:tr w:rsidR="004D73AA" w:rsidRPr="00396A75" w14:paraId="7396FBEE" w14:textId="77777777" w:rsidTr="00586EDF">
        <w:tc>
          <w:tcPr>
            <w:tcW w:w="2782" w:type="dxa"/>
          </w:tcPr>
          <w:p w14:paraId="005D1BFA" w14:textId="77777777" w:rsidR="004D73AA" w:rsidRPr="00396A75" w:rsidRDefault="004D73AA" w:rsidP="00586EDF">
            <w:pPr>
              <w:rPr>
                <w:rFonts w:asciiTheme="majorBidi" w:hAnsiTheme="majorBidi" w:cstheme="majorBidi"/>
                <w:sz w:val="24"/>
                <w:szCs w:val="24"/>
              </w:rPr>
            </w:pPr>
            <w:r w:rsidRPr="00396A75">
              <w:rPr>
                <w:rFonts w:asciiTheme="majorBidi" w:hAnsiTheme="majorBidi" w:cstheme="majorBidi"/>
                <w:b/>
                <w:bCs/>
                <w:sz w:val="24"/>
                <w:szCs w:val="24"/>
              </w:rPr>
              <w:t>Раздел I.</w:t>
            </w:r>
            <w:r>
              <w:t xml:space="preserve"> </w:t>
            </w:r>
            <w:r w:rsidRPr="002717B6">
              <w:rPr>
                <w:rFonts w:asciiTheme="majorBidi" w:hAnsiTheme="majorBidi" w:cstheme="majorBidi"/>
                <w:b/>
                <w:sz w:val="24"/>
                <w:szCs w:val="24"/>
              </w:rPr>
              <w:t>Древнейшие лингвистические традиции.</w:t>
            </w:r>
          </w:p>
          <w:p w14:paraId="0F0706C9" w14:textId="77777777" w:rsidR="004D73AA" w:rsidRPr="00396A75" w:rsidRDefault="004D73AA" w:rsidP="00586EDF">
            <w:pPr>
              <w:rPr>
                <w:rFonts w:asciiTheme="majorBidi" w:hAnsiTheme="majorBidi" w:cstheme="majorBidi"/>
                <w:sz w:val="24"/>
                <w:szCs w:val="24"/>
              </w:rPr>
            </w:pPr>
          </w:p>
        </w:tc>
        <w:tc>
          <w:tcPr>
            <w:tcW w:w="2665" w:type="dxa"/>
          </w:tcPr>
          <w:p w14:paraId="1B9C1302" w14:textId="77777777" w:rsidR="004D73AA" w:rsidRPr="003B7E00" w:rsidRDefault="004D73AA" w:rsidP="00586EDF">
            <w:pPr>
              <w:jc w:val="both"/>
              <w:rPr>
                <w:rFonts w:ascii="Times New Roman" w:hAnsi="Times New Roman"/>
                <w:sz w:val="24"/>
                <w:szCs w:val="24"/>
              </w:rPr>
            </w:pPr>
            <w:r w:rsidRPr="00396A75">
              <w:rPr>
                <w:rFonts w:asciiTheme="majorBidi" w:hAnsiTheme="majorBidi" w:cstheme="majorBidi"/>
                <w:sz w:val="24"/>
                <w:szCs w:val="24"/>
              </w:rPr>
              <w:lastRenderedPageBreak/>
              <w:t>Тема 1.</w:t>
            </w:r>
            <w:r>
              <w:t xml:space="preserve"> </w:t>
            </w:r>
            <w:r w:rsidRPr="003B7E00">
              <w:rPr>
                <w:rFonts w:ascii="Times New Roman" w:hAnsi="Times New Roman"/>
              </w:rPr>
              <w:t>Древнейшие лингвистические традиции.</w:t>
            </w:r>
          </w:p>
          <w:p w14:paraId="4D91E83B" w14:textId="77777777" w:rsidR="004D73AA" w:rsidRPr="00396A75" w:rsidRDefault="004D73AA" w:rsidP="00586EDF">
            <w:pPr>
              <w:rPr>
                <w:rFonts w:asciiTheme="majorBidi" w:hAnsiTheme="majorBidi" w:cstheme="majorBidi"/>
                <w:sz w:val="24"/>
                <w:szCs w:val="24"/>
              </w:rPr>
            </w:pPr>
            <w:r w:rsidRPr="00396A75">
              <w:rPr>
                <w:rFonts w:asciiTheme="majorBidi" w:hAnsiTheme="majorBidi" w:cstheme="majorBidi"/>
                <w:sz w:val="24"/>
                <w:szCs w:val="24"/>
              </w:rPr>
              <w:lastRenderedPageBreak/>
              <w:t xml:space="preserve">Учебные вопросы: </w:t>
            </w:r>
          </w:p>
          <w:p w14:paraId="71870DCD" w14:textId="77777777" w:rsidR="004D73AA" w:rsidRPr="003B7E00" w:rsidRDefault="004D73AA" w:rsidP="00586EDF">
            <w:pPr>
              <w:rPr>
                <w:rFonts w:asciiTheme="majorBidi" w:hAnsiTheme="majorBidi" w:cstheme="majorBidi"/>
                <w:sz w:val="24"/>
                <w:szCs w:val="24"/>
              </w:rPr>
            </w:pPr>
            <w:r w:rsidRPr="00396A75">
              <w:rPr>
                <w:rFonts w:asciiTheme="majorBidi" w:hAnsiTheme="majorBidi" w:cstheme="majorBidi"/>
                <w:sz w:val="24"/>
                <w:szCs w:val="24"/>
              </w:rPr>
              <w:t>1</w:t>
            </w:r>
            <w:r w:rsidRPr="003B7E00">
              <w:rPr>
                <w:rFonts w:asciiTheme="majorBidi" w:hAnsiTheme="majorBidi" w:cstheme="majorBidi"/>
                <w:sz w:val="24"/>
                <w:szCs w:val="24"/>
              </w:rPr>
              <w:t>.</w:t>
            </w:r>
            <w:r w:rsidRPr="00E44D3C">
              <w:rPr>
                <w:rFonts w:asciiTheme="majorBidi" w:hAnsiTheme="majorBidi" w:cstheme="majorBidi"/>
                <w:sz w:val="24"/>
                <w:szCs w:val="24"/>
              </w:rPr>
              <w:t>Предмет и задачи языкознания</w:t>
            </w:r>
          </w:p>
          <w:p w14:paraId="652960AA" w14:textId="77777777" w:rsidR="004D73AA" w:rsidRPr="00E44D3C" w:rsidRDefault="004D73AA" w:rsidP="00586EDF">
            <w:pPr>
              <w:rPr>
                <w:rFonts w:asciiTheme="majorBidi" w:hAnsiTheme="majorBidi" w:cstheme="majorBidi"/>
                <w:sz w:val="24"/>
                <w:szCs w:val="24"/>
              </w:rPr>
            </w:pPr>
            <w:r w:rsidRPr="00E44D3C">
              <w:rPr>
                <w:rFonts w:asciiTheme="majorBidi" w:hAnsiTheme="majorBidi" w:cstheme="majorBidi"/>
                <w:sz w:val="24"/>
                <w:szCs w:val="24"/>
              </w:rPr>
              <w:t xml:space="preserve">2.История языкознания как предмет и учебная дисциплина. </w:t>
            </w:r>
          </w:p>
          <w:p w14:paraId="7F6E48DF" w14:textId="77777777" w:rsidR="004D73AA" w:rsidRPr="00E44D3C" w:rsidRDefault="004D73AA" w:rsidP="00586EDF">
            <w:pPr>
              <w:rPr>
                <w:rFonts w:asciiTheme="majorBidi" w:hAnsiTheme="majorBidi" w:cstheme="majorBidi"/>
                <w:sz w:val="24"/>
                <w:szCs w:val="24"/>
              </w:rPr>
            </w:pPr>
            <w:r w:rsidRPr="00E44D3C">
              <w:rPr>
                <w:rFonts w:asciiTheme="majorBidi" w:hAnsiTheme="majorBidi" w:cstheme="majorBidi"/>
                <w:sz w:val="24"/>
                <w:szCs w:val="24"/>
              </w:rPr>
              <w:t>3.Критерии выделения различных периодов в истории языкознания. 4.Общая характеристика основных этапов развития лингвистики. 5.Предпарадигмальный этап развития лингви-стики.</w:t>
            </w:r>
          </w:p>
          <w:p w14:paraId="44EEA186" w14:textId="77777777" w:rsidR="004D73AA" w:rsidRPr="00E44D3C" w:rsidRDefault="004D73AA" w:rsidP="00586EDF">
            <w:pPr>
              <w:rPr>
                <w:rFonts w:asciiTheme="majorBidi" w:hAnsiTheme="majorBidi" w:cstheme="majorBidi"/>
                <w:sz w:val="24"/>
                <w:szCs w:val="24"/>
              </w:rPr>
            </w:pPr>
            <w:r w:rsidRPr="00E44D3C">
              <w:rPr>
                <w:rFonts w:asciiTheme="majorBidi" w:hAnsiTheme="majorBidi" w:cstheme="majorBidi"/>
                <w:sz w:val="24"/>
                <w:szCs w:val="24"/>
              </w:rPr>
              <w:t>6. Зарождение и формирование науки о языке.</w:t>
            </w:r>
          </w:p>
          <w:p w14:paraId="11B77E1B" w14:textId="77777777" w:rsidR="004D73AA" w:rsidRPr="00E44D3C" w:rsidRDefault="004D73AA" w:rsidP="00586EDF">
            <w:pPr>
              <w:rPr>
                <w:rFonts w:asciiTheme="majorBidi" w:hAnsiTheme="majorBidi" w:cstheme="majorBidi"/>
                <w:sz w:val="24"/>
                <w:szCs w:val="24"/>
              </w:rPr>
            </w:pPr>
          </w:p>
        </w:tc>
        <w:tc>
          <w:tcPr>
            <w:tcW w:w="1510" w:type="dxa"/>
          </w:tcPr>
          <w:p w14:paraId="476D7EEA" w14:textId="77777777" w:rsidR="004D73AA" w:rsidRPr="00396A75" w:rsidRDefault="004D73AA" w:rsidP="00586EDF">
            <w:pPr>
              <w:rPr>
                <w:rFonts w:asciiTheme="majorBidi" w:hAnsiTheme="majorBidi" w:cstheme="majorBidi"/>
                <w:sz w:val="24"/>
                <w:szCs w:val="24"/>
              </w:rPr>
            </w:pPr>
            <w:r w:rsidRPr="00396A75">
              <w:rPr>
                <w:rFonts w:asciiTheme="majorBidi" w:hAnsiTheme="majorBidi" w:cstheme="majorBidi"/>
                <w:sz w:val="24"/>
                <w:szCs w:val="24"/>
              </w:rPr>
              <w:lastRenderedPageBreak/>
              <w:t xml:space="preserve">            </w:t>
            </w:r>
            <w:r>
              <w:rPr>
                <w:rFonts w:asciiTheme="majorBidi" w:hAnsiTheme="majorBidi" w:cstheme="majorBidi"/>
                <w:sz w:val="24"/>
                <w:szCs w:val="24"/>
              </w:rPr>
              <w:t>4</w:t>
            </w:r>
          </w:p>
        </w:tc>
        <w:tc>
          <w:tcPr>
            <w:tcW w:w="2388" w:type="dxa"/>
          </w:tcPr>
          <w:p w14:paraId="4EAABE2F" w14:textId="77777777" w:rsidR="004D73AA" w:rsidRPr="00396A75" w:rsidRDefault="004D73AA" w:rsidP="00586EDF">
            <w:pPr>
              <w:rPr>
                <w:rFonts w:asciiTheme="majorBidi" w:hAnsiTheme="majorBidi" w:cstheme="majorBidi"/>
                <w:sz w:val="24"/>
                <w:szCs w:val="24"/>
              </w:rPr>
            </w:pPr>
            <w:r w:rsidRPr="00396A75">
              <w:rPr>
                <w:rFonts w:asciiTheme="majorBidi" w:hAnsiTheme="majorBidi" w:cstheme="majorBidi"/>
                <w:sz w:val="24"/>
                <w:szCs w:val="24"/>
              </w:rPr>
              <w:t>Устный ответ</w:t>
            </w:r>
          </w:p>
          <w:p w14:paraId="074EEF7D" w14:textId="77777777" w:rsidR="004D73AA" w:rsidRPr="00396A75" w:rsidRDefault="004D73AA" w:rsidP="00586EDF">
            <w:pPr>
              <w:rPr>
                <w:rFonts w:asciiTheme="majorBidi" w:hAnsiTheme="majorBidi" w:cstheme="majorBidi"/>
                <w:sz w:val="24"/>
                <w:szCs w:val="24"/>
              </w:rPr>
            </w:pPr>
            <w:r w:rsidRPr="00396A75">
              <w:rPr>
                <w:rFonts w:asciiTheme="majorBidi" w:hAnsiTheme="majorBidi" w:cstheme="majorBidi"/>
                <w:sz w:val="24"/>
                <w:szCs w:val="24"/>
              </w:rPr>
              <w:t>Доклад(презентация)</w:t>
            </w:r>
          </w:p>
          <w:p w14:paraId="7A463CCA" w14:textId="77777777" w:rsidR="004D73AA" w:rsidRPr="00396A75" w:rsidRDefault="004D73AA" w:rsidP="00586EDF">
            <w:pPr>
              <w:rPr>
                <w:rFonts w:asciiTheme="majorBidi" w:hAnsiTheme="majorBidi" w:cstheme="majorBidi"/>
                <w:sz w:val="24"/>
                <w:szCs w:val="24"/>
              </w:rPr>
            </w:pPr>
          </w:p>
        </w:tc>
      </w:tr>
      <w:tr w:rsidR="004D73AA" w:rsidRPr="00396A75" w14:paraId="082D3D15" w14:textId="77777777" w:rsidTr="00586EDF">
        <w:tc>
          <w:tcPr>
            <w:tcW w:w="2782" w:type="dxa"/>
          </w:tcPr>
          <w:p w14:paraId="024BBEB1" w14:textId="77777777" w:rsidR="004D73AA" w:rsidRPr="00396A75" w:rsidRDefault="004D73AA" w:rsidP="00586EDF">
            <w:pPr>
              <w:tabs>
                <w:tab w:val="left" w:pos="1815"/>
              </w:tabs>
              <w:jc w:val="both"/>
              <w:rPr>
                <w:rFonts w:asciiTheme="majorBidi" w:hAnsiTheme="majorBidi" w:cstheme="majorBidi"/>
                <w:sz w:val="24"/>
                <w:szCs w:val="24"/>
              </w:rPr>
            </w:pPr>
            <w:r w:rsidRPr="00396A75">
              <w:rPr>
                <w:rFonts w:asciiTheme="majorBidi" w:hAnsiTheme="majorBidi" w:cstheme="majorBidi"/>
                <w:b/>
                <w:bCs/>
                <w:sz w:val="24"/>
                <w:szCs w:val="24"/>
              </w:rPr>
              <w:lastRenderedPageBreak/>
              <w:t>Раздел I</w:t>
            </w:r>
            <w:r w:rsidRPr="00396A75">
              <w:rPr>
                <w:rFonts w:asciiTheme="majorBidi" w:hAnsiTheme="majorBidi" w:cstheme="majorBidi"/>
                <w:b/>
                <w:bCs/>
                <w:sz w:val="24"/>
                <w:szCs w:val="24"/>
                <w:lang w:val="en-US"/>
              </w:rPr>
              <w:t>I</w:t>
            </w:r>
            <w:r w:rsidRPr="00396A75">
              <w:rPr>
                <w:rFonts w:asciiTheme="majorBidi" w:hAnsiTheme="majorBidi" w:cstheme="majorBidi"/>
                <w:b/>
                <w:bCs/>
                <w:sz w:val="24"/>
                <w:szCs w:val="24"/>
              </w:rPr>
              <w:t xml:space="preserve">. </w:t>
            </w:r>
            <w:r w:rsidRPr="002717B6">
              <w:rPr>
                <w:rFonts w:asciiTheme="majorBidi" w:hAnsiTheme="majorBidi" w:cstheme="majorBidi"/>
                <w:b/>
                <w:sz w:val="24"/>
                <w:szCs w:val="24"/>
              </w:rPr>
              <w:t>Развитие науки о языке в Средние века и эпоху Возрождения.</w:t>
            </w:r>
          </w:p>
          <w:p w14:paraId="2EDF4F10" w14:textId="77777777" w:rsidR="004D73AA" w:rsidRPr="00396A75" w:rsidRDefault="004D73AA" w:rsidP="00586EDF">
            <w:pPr>
              <w:rPr>
                <w:rFonts w:asciiTheme="majorBidi" w:hAnsiTheme="majorBidi" w:cstheme="majorBidi"/>
                <w:sz w:val="24"/>
                <w:szCs w:val="24"/>
              </w:rPr>
            </w:pPr>
          </w:p>
        </w:tc>
        <w:tc>
          <w:tcPr>
            <w:tcW w:w="2665" w:type="dxa"/>
          </w:tcPr>
          <w:p w14:paraId="47E8EC96" w14:textId="77777777" w:rsidR="004D73AA" w:rsidRPr="00396A75" w:rsidRDefault="004D73AA" w:rsidP="00586EDF">
            <w:pPr>
              <w:rPr>
                <w:rFonts w:asciiTheme="majorBidi" w:hAnsiTheme="majorBidi" w:cstheme="majorBidi"/>
                <w:sz w:val="24"/>
                <w:szCs w:val="24"/>
              </w:rPr>
            </w:pPr>
            <w:r w:rsidRPr="00396A75">
              <w:rPr>
                <w:rFonts w:asciiTheme="majorBidi" w:hAnsiTheme="majorBidi" w:cstheme="majorBidi"/>
                <w:sz w:val="24"/>
                <w:szCs w:val="24"/>
              </w:rPr>
              <w:t xml:space="preserve">Тема 2.1. </w:t>
            </w:r>
            <w:r w:rsidRPr="00E44D3C">
              <w:rPr>
                <w:rFonts w:asciiTheme="majorBidi" w:hAnsiTheme="majorBidi" w:cstheme="majorBidi"/>
                <w:sz w:val="24"/>
                <w:szCs w:val="24"/>
              </w:rPr>
              <w:t>Развитие науки о языке в Средние века и эпоху Возрождения.</w:t>
            </w:r>
          </w:p>
          <w:p w14:paraId="4DC903D1" w14:textId="77777777" w:rsidR="004D73AA" w:rsidRPr="00396A75" w:rsidRDefault="004D73AA" w:rsidP="00586EDF">
            <w:pPr>
              <w:rPr>
                <w:rFonts w:asciiTheme="majorBidi" w:hAnsiTheme="majorBidi" w:cstheme="majorBidi"/>
                <w:sz w:val="24"/>
                <w:szCs w:val="24"/>
              </w:rPr>
            </w:pPr>
            <w:r w:rsidRPr="00396A75">
              <w:rPr>
                <w:rFonts w:asciiTheme="majorBidi" w:hAnsiTheme="majorBidi" w:cstheme="majorBidi"/>
                <w:sz w:val="24"/>
                <w:szCs w:val="24"/>
              </w:rPr>
              <w:t xml:space="preserve"> Учебные вопросы: </w:t>
            </w:r>
          </w:p>
          <w:p w14:paraId="33A45426" w14:textId="77777777" w:rsidR="004D73AA" w:rsidRPr="003B7E00" w:rsidRDefault="004D73AA" w:rsidP="00586EDF">
            <w:pPr>
              <w:rPr>
                <w:rFonts w:asciiTheme="majorBidi" w:hAnsiTheme="majorBidi" w:cstheme="majorBidi"/>
                <w:sz w:val="24"/>
                <w:szCs w:val="24"/>
              </w:rPr>
            </w:pPr>
            <w:r w:rsidRPr="00396A75">
              <w:rPr>
                <w:rFonts w:asciiTheme="majorBidi" w:hAnsiTheme="majorBidi" w:cstheme="majorBidi"/>
                <w:sz w:val="24"/>
                <w:szCs w:val="24"/>
              </w:rPr>
              <w:t xml:space="preserve">1. </w:t>
            </w:r>
            <w:r w:rsidRPr="00747693">
              <w:rPr>
                <w:rFonts w:asciiTheme="majorBidi" w:hAnsiTheme="majorBidi" w:cstheme="majorBidi"/>
                <w:sz w:val="24"/>
                <w:szCs w:val="24"/>
              </w:rPr>
              <w:t xml:space="preserve">Языкознание </w:t>
            </w:r>
            <w:r w:rsidRPr="00747693">
              <w:rPr>
                <w:rFonts w:asciiTheme="majorBidi" w:hAnsiTheme="majorBidi" w:cstheme="majorBidi"/>
                <w:sz w:val="24"/>
                <w:szCs w:val="24"/>
                <w:lang w:val="en-US"/>
              </w:rPr>
              <w:t>X</w:t>
            </w:r>
            <w:r w:rsidRPr="00747693">
              <w:rPr>
                <w:rFonts w:asciiTheme="majorBidi" w:hAnsiTheme="majorBidi" w:cstheme="majorBidi"/>
                <w:sz w:val="24"/>
                <w:szCs w:val="24"/>
              </w:rPr>
              <w:t>-</w:t>
            </w:r>
            <w:r w:rsidRPr="00747693">
              <w:rPr>
                <w:rFonts w:asciiTheme="majorBidi" w:hAnsiTheme="majorBidi" w:cstheme="majorBidi"/>
                <w:sz w:val="24"/>
                <w:szCs w:val="24"/>
                <w:lang w:val="en-US"/>
              </w:rPr>
              <w:t>XYII</w:t>
            </w:r>
            <w:r w:rsidRPr="00747693">
              <w:rPr>
                <w:rFonts w:asciiTheme="majorBidi" w:hAnsiTheme="majorBidi" w:cstheme="majorBidi"/>
                <w:sz w:val="24"/>
                <w:szCs w:val="24"/>
              </w:rPr>
              <w:t xml:space="preserve"> веков. </w:t>
            </w:r>
          </w:p>
          <w:p w14:paraId="423D0CDF" w14:textId="77777777" w:rsidR="004D73AA" w:rsidRPr="00396A75" w:rsidRDefault="004D73AA" w:rsidP="00586EDF">
            <w:pPr>
              <w:rPr>
                <w:rFonts w:asciiTheme="majorBidi" w:hAnsiTheme="majorBidi" w:cstheme="majorBidi"/>
                <w:sz w:val="24"/>
                <w:szCs w:val="24"/>
              </w:rPr>
            </w:pPr>
            <w:r w:rsidRPr="00747693">
              <w:rPr>
                <w:rFonts w:asciiTheme="majorBidi" w:hAnsiTheme="majorBidi" w:cstheme="majorBidi"/>
                <w:sz w:val="24"/>
                <w:szCs w:val="24"/>
              </w:rPr>
              <w:t>2</w:t>
            </w:r>
            <w:r>
              <w:rPr>
                <w:rFonts w:asciiTheme="majorBidi" w:hAnsiTheme="majorBidi" w:cstheme="majorBidi"/>
                <w:sz w:val="24"/>
                <w:szCs w:val="24"/>
              </w:rPr>
              <w:t>.</w:t>
            </w:r>
            <w:r w:rsidRPr="00747693">
              <w:rPr>
                <w:rFonts w:asciiTheme="majorBidi" w:hAnsiTheme="majorBidi" w:cstheme="majorBidi"/>
                <w:sz w:val="24"/>
                <w:szCs w:val="24"/>
              </w:rPr>
              <w:t xml:space="preserve">Развитие греческой и латинской грамматических традиций в Европе. </w:t>
            </w:r>
            <w:r>
              <w:rPr>
                <w:rFonts w:asciiTheme="majorBidi" w:hAnsiTheme="majorBidi" w:cstheme="majorBidi"/>
                <w:sz w:val="24"/>
                <w:szCs w:val="24"/>
              </w:rPr>
              <w:t>3.</w:t>
            </w:r>
            <w:r w:rsidRPr="00747693">
              <w:rPr>
                <w:rFonts w:asciiTheme="majorBidi" w:hAnsiTheme="majorBidi" w:cstheme="majorBidi"/>
                <w:sz w:val="24"/>
                <w:szCs w:val="24"/>
              </w:rPr>
              <w:t xml:space="preserve">Возникновение письменности у народов Европы. </w:t>
            </w:r>
            <w:r>
              <w:rPr>
                <w:rFonts w:asciiTheme="majorBidi" w:hAnsiTheme="majorBidi" w:cstheme="majorBidi"/>
                <w:sz w:val="24"/>
                <w:szCs w:val="24"/>
              </w:rPr>
              <w:t>4.</w:t>
            </w:r>
            <w:r w:rsidRPr="00747693">
              <w:rPr>
                <w:rFonts w:asciiTheme="majorBidi" w:hAnsiTheme="majorBidi" w:cstheme="majorBidi"/>
                <w:sz w:val="24"/>
                <w:szCs w:val="24"/>
              </w:rPr>
              <w:t xml:space="preserve">Пробуждение интереса к языку в эпоху Возрождения. </w:t>
            </w:r>
            <w:r w:rsidRPr="00396A75">
              <w:rPr>
                <w:rFonts w:asciiTheme="majorBidi" w:hAnsiTheme="majorBidi" w:cstheme="majorBidi"/>
                <w:sz w:val="24"/>
                <w:szCs w:val="24"/>
              </w:rPr>
              <w:t xml:space="preserve"> </w:t>
            </w:r>
          </w:p>
          <w:p w14:paraId="3B23A366" w14:textId="77777777" w:rsidR="004D73AA" w:rsidRPr="00396A75" w:rsidRDefault="004D73AA" w:rsidP="00586EDF">
            <w:pPr>
              <w:rPr>
                <w:rFonts w:asciiTheme="majorBidi" w:hAnsiTheme="majorBidi" w:cstheme="majorBidi"/>
                <w:sz w:val="24"/>
                <w:szCs w:val="24"/>
              </w:rPr>
            </w:pPr>
          </w:p>
          <w:p w14:paraId="61405878" w14:textId="77777777" w:rsidR="004D73AA" w:rsidRPr="00396A75" w:rsidRDefault="004D73AA" w:rsidP="00586EDF">
            <w:pPr>
              <w:rPr>
                <w:rFonts w:asciiTheme="majorBidi" w:hAnsiTheme="majorBidi" w:cstheme="majorBidi"/>
                <w:sz w:val="24"/>
                <w:szCs w:val="24"/>
              </w:rPr>
            </w:pPr>
          </w:p>
          <w:p w14:paraId="7C8EDA51" w14:textId="77777777" w:rsidR="004D73AA" w:rsidRPr="00396A75" w:rsidRDefault="004D73AA" w:rsidP="00586EDF">
            <w:pPr>
              <w:rPr>
                <w:rFonts w:asciiTheme="majorBidi" w:hAnsiTheme="majorBidi" w:cstheme="majorBidi"/>
                <w:sz w:val="24"/>
                <w:szCs w:val="24"/>
              </w:rPr>
            </w:pPr>
          </w:p>
        </w:tc>
        <w:tc>
          <w:tcPr>
            <w:tcW w:w="1510" w:type="dxa"/>
          </w:tcPr>
          <w:p w14:paraId="0F5A56C1" w14:textId="77777777" w:rsidR="004D73AA" w:rsidRPr="00396A75" w:rsidRDefault="004D73AA" w:rsidP="00586EDF">
            <w:pPr>
              <w:rPr>
                <w:rFonts w:asciiTheme="majorBidi" w:hAnsiTheme="majorBidi" w:cstheme="majorBidi"/>
                <w:sz w:val="24"/>
                <w:szCs w:val="24"/>
              </w:rPr>
            </w:pPr>
            <w:r w:rsidRPr="00396A75">
              <w:rPr>
                <w:rFonts w:asciiTheme="majorBidi" w:hAnsiTheme="majorBidi" w:cstheme="majorBidi"/>
                <w:sz w:val="24"/>
                <w:szCs w:val="24"/>
              </w:rPr>
              <w:t xml:space="preserve">         </w:t>
            </w:r>
            <w:r>
              <w:rPr>
                <w:rFonts w:asciiTheme="majorBidi" w:hAnsiTheme="majorBidi" w:cstheme="majorBidi"/>
                <w:sz w:val="24"/>
                <w:szCs w:val="24"/>
              </w:rPr>
              <w:t>6</w:t>
            </w:r>
          </w:p>
        </w:tc>
        <w:tc>
          <w:tcPr>
            <w:tcW w:w="2388" w:type="dxa"/>
          </w:tcPr>
          <w:p w14:paraId="17BEF15F" w14:textId="77777777" w:rsidR="004D73AA" w:rsidRPr="00396A75" w:rsidRDefault="004D73AA" w:rsidP="00586EDF">
            <w:pPr>
              <w:rPr>
                <w:rFonts w:asciiTheme="majorBidi" w:hAnsiTheme="majorBidi" w:cstheme="majorBidi"/>
                <w:sz w:val="24"/>
                <w:szCs w:val="24"/>
              </w:rPr>
            </w:pPr>
            <w:r w:rsidRPr="00396A75">
              <w:rPr>
                <w:rFonts w:asciiTheme="majorBidi" w:hAnsiTheme="majorBidi" w:cstheme="majorBidi"/>
                <w:sz w:val="24"/>
                <w:szCs w:val="24"/>
              </w:rPr>
              <w:t xml:space="preserve">Устный ответ, </w:t>
            </w:r>
          </w:p>
          <w:p w14:paraId="133E9963" w14:textId="77777777" w:rsidR="004D73AA" w:rsidRPr="00396A75" w:rsidRDefault="004D73AA" w:rsidP="00586EDF">
            <w:pPr>
              <w:rPr>
                <w:rFonts w:asciiTheme="majorBidi" w:hAnsiTheme="majorBidi" w:cstheme="majorBidi"/>
                <w:sz w:val="24"/>
                <w:szCs w:val="24"/>
              </w:rPr>
            </w:pPr>
            <w:r w:rsidRPr="00396A75">
              <w:rPr>
                <w:rFonts w:asciiTheme="majorBidi" w:hAnsiTheme="majorBidi" w:cstheme="majorBidi"/>
                <w:sz w:val="24"/>
                <w:szCs w:val="24"/>
              </w:rPr>
              <w:t>Доклад (презентация)</w:t>
            </w:r>
          </w:p>
          <w:p w14:paraId="638F3691" w14:textId="77777777" w:rsidR="004D73AA" w:rsidRPr="00396A75" w:rsidRDefault="004D73AA" w:rsidP="00586EDF">
            <w:pPr>
              <w:rPr>
                <w:rFonts w:asciiTheme="majorBidi" w:hAnsiTheme="majorBidi" w:cstheme="majorBidi"/>
                <w:sz w:val="24"/>
                <w:szCs w:val="24"/>
              </w:rPr>
            </w:pPr>
          </w:p>
        </w:tc>
      </w:tr>
      <w:tr w:rsidR="004D73AA" w:rsidRPr="00396A75" w14:paraId="7FAE28F5" w14:textId="77777777" w:rsidTr="00586EDF">
        <w:tc>
          <w:tcPr>
            <w:tcW w:w="2782" w:type="dxa"/>
          </w:tcPr>
          <w:p w14:paraId="4A8D1164" w14:textId="77777777" w:rsidR="004D73AA" w:rsidRPr="00F515B0" w:rsidRDefault="004D73AA" w:rsidP="00586EDF">
            <w:pPr>
              <w:rPr>
                <w:rFonts w:ascii="Times New Roman" w:eastAsia="Times New Roman" w:hAnsi="Times New Roman"/>
                <w:b/>
                <w:sz w:val="24"/>
                <w:szCs w:val="24"/>
                <w:lang w:eastAsia="ru-RU"/>
              </w:rPr>
            </w:pPr>
            <w:r w:rsidRPr="00396A75">
              <w:rPr>
                <w:rFonts w:asciiTheme="majorBidi" w:hAnsiTheme="majorBidi" w:cstheme="majorBidi"/>
                <w:b/>
                <w:bCs/>
                <w:sz w:val="24"/>
                <w:szCs w:val="24"/>
              </w:rPr>
              <w:t>Раздел II</w:t>
            </w:r>
            <w:r w:rsidRPr="00396A75">
              <w:rPr>
                <w:rFonts w:asciiTheme="majorBidi" w:hAnsiTheme="majorBidi" w:cstheme="majorBidi"/>
                <w:b/>
                <w:bCs/>
                <w:sz w:val="24"/>
                <w:szCs w:val="24"/>
                <w:lang w:val="en-US"/>
              </w:rPr>
              <w:t>I</w:t>
            </w:r>
            <w:r w:rsidRPr="00396A75">
              <w:rPr>
                <w:rFonts w:asciiTheme="majorBidi" w:hAnsiTheme="majorBidi" w:cstheme="majorBidi"/>
                <w:b/>
                <w:bCs/>
                <w:sz w:val="24"/>
                <w:szCs w:val="24"/>
              </w:rPr>
              <w:t xml:space="preserve">. </w:t>
            </w:r>
            <w:r w:rsidRPr="00F515B0">
              <w:rPr>
                <w:rFonts w:ascii="Times New Roman" w:eastAsia="Times New Roman" w:hAnsi="Times New Roman"/>
                <w:b/>
                <w:sz w:val="24"/>
                <w:szCs w:val="24"/>
                <w:lang w:eastAsia="ru-RU"/>
              </w:rPr>
              <w:t>Формирование сравнительно-исторической языковой парадигмы.</w:t>
            </w:r>
          </w:p>
          <w:p w14:paraId="20E0FD1A" w14:textId="77777777" w:rsidR="004D73AA" w:rsidRDefault="004D73AA" w:rsidP="00586EDF">
            <w:pPr>
              <w:rPr>
                <w:rFonts w:asciiTheme="majorBidi" w:hAnsiTheme="majorBidi" w:cstheme="majorBidi"/>
                <w:b/>
                <w:bCs/>
                <w:sz w:val="24"/>
                <w:szCs w:val="24"/>
              </w:rPr>
            </w:pPr>
          </w:p>
          <w:p w14:paraId="725A84C4" w14:textId="77777777" w:rsidR="004D73AA" w:rsidRDefault="004D73AA" w:rsidP="00586EDF">
            <w:pPr>
              <w:rPr>
                <w:rFonts w:asciiTheme="majorBidi" w:hAnsiTheme="majorBidi" w:cstheme="majorBidi"/>
                <w:b/>
                <w:bCs/>
                <w:sz w:val="24"/>
                <w:szCs w:val="24"/>
              </w:rPr>
            </w:pPr>
          </w:p>
          <w:p w14:paraId="15A4477F" w14:textId="77777777" w:rsidR="004D73AA" w:rsidRPr="00396A75" w:rsidRDefault="004D73AA" w:rsidP="00586EDF">
            <w:pPr>
              <w:rPr>
                <w:rFonts w:asciiTheme="majorBidi" w:hAnsiTheme="majorBidi" w:cstheme="majorBidi"/>
                <w:sz w:val="24"/>
                <w:szCs w:val="24"/>
              </w:rPr>
            </w:pPr>
          </w:p>
        </w:tc>
        <w:tc>
          <w:tcPr>
            <w:tcW w:w="2665" w:type="dxa"/>
          </w:tcPr>
          <w:p w14:paraId="5A578304" w14:textId="77777777" w:rsidR="004D73AA" w:rsidRPr="00CF5952" w:rsidRDefault="004D73AA" w:rsidP="00586EDF">
            <w:pPr>
              <w:rPr>
                <w:rFonts w:asciiTheme="majorBidi" w:hAnsiTheme="majorBidi" w:cstheme="majorBidi"/>
                <w:sz w:val="24"/>
                <w:szCs w:val="24"/>
              </w:rPr>
            </w:pPr>
            <w:r w:rsidRPr="00396A75">
              <w:rPr>
                <w:rFonts w:asciiTheme="majorBidi" w:hAnsiTheme="majorBidi" w:cstheme="majorBidi"/>
                <w:sz w:val="24"/>
                <w:szCs w:val="24"/>
              </w:rPr>
              <w:t xml:space="preserve">Тема 3.1. </w:t>
            </w:r>
            <w:r w:rsidRPr="00CF5952">
              <w:rPr>
                <w:rFonts w:asciiTheme="majorBidi" w:hAnsiTheme="majorBidi" w:cstheme="majorBidi"/>
                <w:sz w:val="24"/>
                <w:szCs w:val="24"/>
              </w:rPr>
              <w:t>Формирование сравнительно-исторической языковой парадигмы.</w:t>
            </w:r>
            <w:r w:rsidRPr="00396A75">
              <w:rPr>
                <w:rFonts w:asciiTheme="majorBidi" w:hAnsiTheme="majorBidi" w:cstheme="majorBidi"/>
                <w:sz w:val="24"/>
                <w:szCs w:val="24"/>
              </w:rPr>
              <w:tab/>
            </w:r>
          </w:p>
          <w:p w14:paraId="6A4A0CEA" w14:textId="77777777" w:rsidR="004D73AA" w:rsidRPr="00396A75" w:rsidRDefault="004D73AA" w:rsidP="00586EDF">
            <w:pPr>
              <w:rPr>
                <w:rFonts w:asciiTheme="majorBidi" w:hAnsiTheme="majorBidi" w:cstheme="majorBidi"/>
                <w:sz w:val="24"/>
                <w:szCs w:val="24"/>
              </w:rPr>
            </w:pPr>
            <w:r w:rsidRPr="00396A75">
              <w:rPr>
                <w:rFonts w:asciiTheme="majorBidi" w:hAnsiTheme="majorBidi" w:cstheme="majorBidi"/>
                <w:sz w:val="24"/>
                <w:szCs w:val="24"/>
              </w:rPr>
              <w:t xml:space="preserve">Учебные вопросы: </w:t>
            </w:r>
          </w:p>
          <w:p w14:paraId="35DE4C64" w14:textId="77777777" w:rsidR="004D73AA" w:rsidRDefault="004D73AA" w:rsidP="00586EDF">
            <w:pPr>
              <w:rPr>
                <w:rFonts w:asciiTheme="majorBidi" w:eastAsia="Times New Roman" w:hAnsiTheme="majorBidi" w:cstheme="majorBidi"/>
                <w:color w:val="000000"/>
                <w:sz w:val="24"/>
                <w:szCs w:val="24"/>
              </w:rPr>
            </w:pPr>
            <w:r w:rsidRPr="00396A75">
              <w:rPr>
                <w:rFonts w:asciiTheme="majorBidi" w:hAnsiTheme="majorBidi" w:cstheme="majorBidi"/>
                <w:sz w:val="24"/>
                <w:szCs w:val="24"/>
              </w:rPr>
              <w:t>1.</w:t>
            </w:r>
            <w:r w:rsidRPr="00396A75">
              <w:rPr>
                <w:rFonts w:asciiTheme="majorBidi" w:eastAsia="Times New Roman" w:hAnsiTheme="majorBidi" w:cstheme="majorBidi"/>
                <w:color w:val="000000"/>
                <w:sz w:val="24"/>
                <w:szCs w:val="24"/>
              </w:rPr>
              <w:t xml:space="preserve"> </w:t>
            </w:r>
            <w:r w:rsidRPr="00E7626E">
              <w:rPr>
                <w:rFonts w:asciiTheme="majorBidi" w:eastAsia="Times New Roman" w:hAnsiTheme="majorBidi" w:cstheme="majorBidi"/>
                <w:color w:val="000000"/>
                <w:sz w:val="24"/>
                <w:szCs w:val="24"/>
              </w:rPr>
              <w:t xml:space="preserve"> </w:t>
            </w:r>
            <w:r w:rsidRPr="00CF5952">
              <w:rPr>
                <w:rFonts w:asciiTheme="majorBidi" w:eastAsia="Times New Roman" w:hAnsiTheme="majorBidi" w:cstheme="majorBidi"/>
                <w:color w:val="000000"/>
                <w:sz w:val="24"/>
                <w:szCs w:val="24"/>
              </w:rPr>
              <w:t xml:space="preserve">Истоки и предпосылки возникновения компаративизма. </w:t>
            </w:r>
            <w:r>
              <w:rPr>
                <w:rFonts w:asciiTheme="majorBidi" w:eastAsia="Times New Roman" w:hAnsiTheme="majorBidi" w:cstheme="majorBidi"/>
                <w:color w:val="000000"/>
                <w:sz w:val="24"/>
                <w:szCs w:val="24"/>
              </w:rPr>
              <w:t>2.</w:t>
            </w:r>
            <w:r w:rsidRPr="00CF5952">
              <w:rPr>
                <w:rFonts w:asciiTheme="majorBidi" w:eastAsia="Times New Roman" w:hAnsiTheme="majorBidi" w:cstheme="majorBidi"/>
                <w:color w:val="000000"/>
                <w:sz w:val="24"/>
                <w:szCs w:val="24"/>
              </w:rPr>
              <w:t xml:space="preserve">Разработки принципов и приемов </w:t>
            </w:r>
            <w:r w:rsidRPr="00CF5952">
              <w:rPr>
                <w:rFonts w:asciiTheme="majorBidi" w:eastAsia="Times New Roman" w:hAnsiTheme="majorBidi" w:cstheme="majorBidi"/>
                <w:color w:val="000000"/>
                <w:sz w:val="24"/>
                <w:szCs w:val="24"/>
              </w:rPr>
              <w:lastRenderedPageBreak/>
              <w:t xml:space="preserve">сравнительно-исторического исследования в трудах Ф.Боппа, Р.Раска, Я.Гримма, А.Х.Востокова. </w:t>
            </w:r>
            <w:r>
              <w:rPr>
                <w:rFonts w:asciiTheme="majorBidi" w:eastAsia="Times New Roman" w:hAnsiTheme="majorBidi" w:cstheme="majorBidi"/>
                <w:color w:val="000000"/>
                <w:sz w:val="24"/>
                <w:szCs w:val="24"/>
              </w:rPr>
              <w:t>3.</w:t>
            </w:r>
            <w:r w:rsidRPr="00CF5952">
              <w:rPr>
                <w:rFonts w:asciiTheme="majorBidi" w:eastAsia="Times New Roman" w:hAnsiTheme="majorBidi" w:cstheme="majorBidi"/>
                <w:color w:val="000000"/>
                <w:sz w:val="24"/>
                <w:szCs w:val="24"/>
              </w:rPr>
              <w:t xml:space="preserve">Принципы уста-новления родства языков (фонетические и граммати-ческие соответствия). </w:t>
            </w:r>
          </w:p>
          <w:p w14:paraId="2C257AEF" w14:textId="77777777" w:rsidR="004D73AA" w:rsidRDefault="004D73AA" w:rsidP="00586EDF">
            <w:pPr>
              <w:rPr>
                <w:rFonts w:asciiTheme="majorBidi" w:eastAsia="Times New Roman" w:hAnsiTheme="majorBidi" w:cstheme="majorBidi"/>
                <w:color w:val="000000"/>
                <w:sz w:val="24"/>
                <w:szCs w:val="24"/>
              </w:rPr>
            </w:pPr>
            <w:r>
              <w:rPr>
                <w:rFonts w:asciiTheme="majorBidi" w:eastAsia="Times New Roman" w:hAnsiTheme="majorBidi" w:cstheme="majorBidi"/>
                <w:color w:val="000000"/>
                <w:sz w:val="24"/>
                <w:szCs w:val="24"/>
              </w:rPr>
              <w:t>4.</w:t>
            </w:r>
            <w:r w:rsidRPr="00CF5952">
              <w:rPr>
                <w:rFonts w:asciiTheme="majorBidi" w:eastAsia="Times New Roman" w:hAnsiTheme="majorBidi" w:cstheme="majorBidi"/>
                <w:color w:val="000000"/>
                <w:sz w:val="24"/>
                <w:szCs w:val="24"/>
              </w:rPr>
              <w:t xml:space="preserve">Теория агглютинации Ф.Боппа. </w:t>
            </w:r>
            <w:r>
              <w:rPr>
                <w:rFonts w:asciiTheme="majorBidi" w:eastAsia="Times New Roman" w:hAnsiTheme="majorBidi" w:cstheme="majorBidi"/>
                <w:color w:val="000000"/>
                <w:sz w:val="24"/>
                <w:szCs w:val="24"/>
              </w:rPr>
              <w:t>4.</w:t>
            </w:r>
            <w:r w:rsidRPr="00CF5952">
              <w:rPr>
                <w:rFonts w:asciiTheme="majorBidi" w:eastAsia="Times New Roman" w:hAnsiTheme="majorBidi" w:cstheme="majorBidi"/>
                <w:color w:val="000000"/>
                <w:sz w:val="24"/>
                <w:szCs w:val="24"/>
              </w:rPr>
              <w:t xml:space="preserve">Возникновение славистики. </w:t>
            </w:r>
            <w:r>
              <w:rPr>
                <w:rFonts w:asciiTheme="majorBidi" w:eastAsia="Times New Roman" w:hAnsiTheme="majorBidi" w:cstheme="majorBidi"/>
                <w:color w:val="000000"/>
                <w:sz w:val="24"/>
                <w:szCs w:val="24"/>
              </w:rPr>
              <w:t>5.</w:t>
            </w:r>
            <w:r w:rsidRPr="00CF5952">
              <w:rPr>
                <w:rFonts w:asciiTheme="majorBidi" w:eastAsia="Times New Roman" w:hAnsiTheme="majorBidi" w:cstheme="majorBidi"/>
                <w:color w:val="000000"/>
                <w:sz w:val="24"/>
                <w:szCs w:val="24"/>
              </w:rPr>
              <w:t>Лингвистическая концепция В.фон Гумбольдта.</w:t>
            </w:r>
          </w:p>
          <w:p w14:paraId="34E9FE2A" w14:textId="77777777" w:rsidR="004D73AA" w:rsidRPr="00396A75" w:rsidRDefault="004D73AA" w:rsidP="00586EDF">
            <w:pPr>
              <w:rPr>
                <w:rFonts w:asciiTheme="majorBidi" w:eastAsia="Times New Roman" w:hAnsiTheme="majorBidi" w:cstheme="majorBidi"/>
                <w:color w:val="000000"/>
                <w:sz w:val="24"/>
                <w:szCs w:val="24"/>
              </w:rPr>
            </w:pPr>
          </w:p>
          <w:p w14:paraId="0FC854D9" w14:textId="77777777" w:rsidR="004D73AA" w:rsidRPr="00396A75" w:rsidRDefault="004D73AA" w:rsidP="00586EDF">
            <w:pPr>
              <w:rPr>
                <w:rFonts w:asciiTheme="majorBidi" w:hAnsiTheme="majorBidi" w:cstheme="majorBidi"/>
                <w:sz w:val="24"/>
                <w:szCs w:val="24"/>
              </w:rPr>
            </w:pPr>
          </w:p>
          <w:p w14:paraId="136BB62B" w14:textId="77777777" w:rsidR="004D73AA" w:rsidRPr="00396A75" w:rsidRDefault="004D73AA" w:rsidP="00586EDF">
            <w:pPr>
              <w:rPr>
                <w:rFonts w:asciiTheme="majorBidi" w:eastAsia="Times New Roman" w:hAnsiTheme="majorBidi" w:cstheme="majorBidi"/>
                <w:sz w:val="24"/>
                <w:szCs w:val="24"/>
              </w:rPr>
            </w:pPr>
          </w:p>
          <w:p w14:paraId="26383EFA" w14:textId="77777777" w:rsidR="004D73AA" w:rsidRPr="00396A75" w:rsidRDefault="004D73AA" w:rsidP="00586EDF">
            <w:pPr>
              <w:rPr>
                <w:rFonts w:asciiTheme="majorBidi" w:hAnsiTheme="majorBidi" w:cstheme="majorBidi"/>
                <w:sz w:val="24"/>
                <w:szCs w:val="24"/>
              </w:rPr>
            </w:pPr>
          </w:p>
        </w:tc>
        <w:tc>
          <w:tcPr>
            <w:tcW w:w="1510" w:type="dxa"/>
          </w:tcPr>
          <w:p w14:paraId="56D4CEDE" w14:textId="77777777" w:rsidR="004D73AA" w:rsidRPr="00396A75" w:rsidRDefault="004D73AA" w:rsidP="00586EDF">
            <w:pPr>
              <w:rPr>
                <w:rFonts w:asciiTheme="majorBidi" w:hAnsiTheme="majorBidi" w:cstheme="majorBidi"/>
                <w:sz w:val="24"/>
                <w:szCs w:val="24"/>
              </w:rPr>
            </w:pPr>
            <w:r>
              <w:rPr>
                <w:rFonts w:asciiTheme="majorBidi" w:hAnsiTheme="majorBidi" w:cstheme="majorBidi"/>
                <w:sz w:val="24"/>
                <w:szCs w:val="24"/>
              </w:rPr>
              <w:lastRenderedPageBreak/>
              <w:t>6</w:t>
            </w:r>
          </w:p>
          <w:p w14:paraId="3D10F084" w14:textId="77777777" w:rsidR="004D73AA" w:rsidRPr="00396A75" w:rsidRDefault="004D73AA" w:rsidP="00586EDF">
            <w:pPr>
              <w:rPr>
                <w:rFonts w:asciiTheme="majorBidi" w:hAnsiTheme="majorBidi" w:cstheme="majorBidi"/>
                <w:sz w:val="24"/>
                <w:szCs w:val="24"/>
              </w:rPr>
            </w:pPr>
          </w:p>
          <w:p w14:paraId="4DE7D7F0" w14:textId="77777777" w:rsidR="004D73AA" w:rsidRPr="00396A75" w:rsidRDefault="004D73AA" w:rsidP="00586EDF">
            <w:pPr>
              <w:rPr>
                <w:rFonts w:asciiTheme="majorBidi" w:hAnsiTheme="majorBidi" w:cstheme="majorBidi"/>
                <w:sz w:val="24"/>
                <w:szCs w:val="24"/>
              </w:rPr>
            </w:pPr>
          </w:p>
          <w:p w14:paraId="5253DFD0" w14:textId="77777777" w:rsidR="004D73AA" w:rsidRPr="00396A75" w:rsidRDefault="004D73AA" w:rsidP="00586EDF">
            <w:pPr>
              <w:rPr>
                <w:rFonts w:asciiTheme="majorBidi" w:hAnsiTheme="majorBidi" w:cstheme="majorBidi"/>
                <w:sz w:val="24"/>
                <w:szCs w:val="24"/>
              </w:rPr>
            </w:pPr>
          </w:p>
          <w:p w14:paraId="76BE0F4B" w14:textId="77777777" w:rsidR="004D73AA" w:rsidRPr="00396A75" w:rsidRDefault="004D73AA" w:rsidP="00586EDF">
            <w:pPr>
              <w:rPr>
                <w:rFonts w:asciiTheme="majorBidi" w:hAnsiTheme="majorBidi" w:cstheme="majorBidi"/>
                <w:sz w:val="24"/>
                <w:szCs w:val="24"/>
              </w:rPr>
            </w:pPr>
          </w:p>
          <w:p w14:paraId="745D9D30" w14:textId="77777777" w:rsidR="004D73AA" w:rsidRPr="00396A75" w:rsidRDefault="004D73AA" w:rsidP="00586EDF">
            <w:pPr>
              <w:rPr>
                <w:rFonts w:asciiTheme="majorBidi" w:hAnsiTheme="majorBidi" w:cstheme="majorBidi"/>
                <w:sz w:val="24"/>
                <w:szCs w:val="24"/>
              </w:rPr>
            </w:pPr>
          </w:p>
          <w:p w14:paraId="46643ED6" w14:textId="77777777" w:rsidR="004D73AA" w:rsidRPr="00396A75" w:rsidRDefault="004D73AA" w:rsidP="00586EDF">
            <w:pPr>
              <w:rPr>
                <w:rFonts w:asciiTheme="majorBidi" w:hAnsiTheme="majorBidi" w:cstheme="majorBidi"/>
                <w:sz w:val="24"/>
                <w:szCs w:val="24"/>
              </w:rPr>
            </w:pPr>
          </w:p>
          <w:p w14:paraId="0ECB7016" w14:textId="77777777" w:rsidR="004D73AA" w:rsidRPr="00396A75" w:rsidRDefault="004D73AA" w:rsidP="00586EDF">
            <w:pPr>
              <w:rPr>
                <w:rFonts w:asciiTheme="majorBidi" w:hAnsiTheme="majorBidi" w:cstheme="majorBidi"/>
                <w:sz w:val="24"/>
                <w:szCs w:val="24"/>
              </w:rPr>
            </w:pPr>
          </w:p>
        </w:tc>
        <w:tc>
          <w:tcPr>
            <w:tcW w:w="2388" w:type="dxa"/>
          </w:tcPr>
          <w:p w14:paraId="2D97B564" w14:textId="77777777" w:rsidR="004D73AA" w:rsidRPr="00396A75" w:rsidRDefault="004D73AA" w:rsidP="00586EDF">
            <w:pPr>
              <w:rPr>
                <w:rFonts w:asciiTheme="majorBidi" w:hAnsiTheme="majorBidi" w:cstheme="majorBidi"/>
                <w:sz w:val="24"/>
                <w:szCs w:val="24"/>
              </w:rPr>
            </w:pPr>
            <w:r w:rsidRPr="00396A75">
              <w:rPr>
                <w:rFonts w:asciiTheme="majorBidi" w:hAnsiTheme="majorBidi" w:cstheme="majorBidi"/>
                <w:sz w:val="24"/>
                <w:szCs w:val="24"/>
              </w:rPr>
              <w:t>Устный ответ</w:t>
            </w:r>
          </w:p>
          <w:p w14:paraId="3016760D" w14:textId="77777777" w:rsidR="004D73AA" w:rsidRPr="00396A75" w:rsidRDefault="004D73AA" w:rsidP="00586EDF">
            <w:pPr>
              <w:rPr>
                <w:rFonts w:asciiTheme="majorBidi" w:hAnsiTheme="majorBidi" w:cstheme="majorBidi"/>
                <w:sz w:val="24"/>
                <w:szCs w:val="24"/>
              </w:rPr>
            </w:pPr>
            <w:r w:rsidRPr="00396A75">
              <w:rPr>
                <w:rFonts w:asciiTheme="majorBidi" w:hAnsiTheme="majorBidi" w:cstheme="majorBidi"/>
                <w:sz w:val="24"/>
                <w:szCs w:val="24"/>
              </w:rPr>
              <w:t>Доклад(презентация)</w:t>
            </w:r>
          </w:p>
          <w:p w14:paraId="68BB9774" w14:textId="77777777" w:rsidR="004D73AA" w:rsidRPr="00396A75" w:rsidRDefault="004D73AA" w:rsidP="00586EDF">
            <w:pPr>
              <w:rPr>
                <w:rFonts w:asciiTheme="majorBidi" w:hAnsiTheme="majorBidi" w:cstheme="majorBidi"/>
                <w:sz w:val="24"/>
                <w:szCs w:val="24"/>
              </w:rPr>
            </w:pPr>
          </w:p>
        </w:tc>
      </w:tr>
      <w:tr w:rsidR="004D73AA" w:rsidRPr="00396A75" w14:paraId="52ADDF3D" w14:textId="77777777" w:rsidTr="00586EDF">
        <w:tc>
          <w:tcPr>
            <w:tcW w:w="2782" w:type="dxa"/>
          </w:tcPr>
          <w:p w14:paraId="57664DD1" w14:textId="77777777" w:rsidR="004D73AA" w:rsidRPr="00F515B0" w:rsidRDefault="004D73AA" w:rsidP="00586EDF">
            <w:pPr>
              <w:rPr>
                <w:rFonts w:ascii="Times New Roman" w:eastAsia="Times New Roman" w:hAnsi="Times New Roman"/>
                <w:b/>
                <w:sz w:val="24"/>
                <w:szCs w:val="24"/>
                <w:lang w:eastAsia="ru-RU"/>
              </w:rPr>
            </w:pPr>
            <w:r w:rsidRPr="00396A75">
              <w:rPr>
                <w:rFonts w:asciiTheme="majorBidi" w:hAnsiTheme="majorBidi" w:cstheme="majorBidi"/>
                <w:b/>
                <w:bCs/>
                <w:sz w:val="24"/>
                <w:szCs w:val="24"/>
              </w:rPr>
              <w:lastRenderedPageBreak/>
              <w:t>Раздел I</w:t>
            </w:r>
            <w:r w:rsidRPr="00396A75">
              <w:rPr>
                <w:rFonts w:asciiTheme="majorBidi" w:hAnsiTheme="majorBidi" w:cstheme="majorBidi"/>
                <w:b/>
                <w:bCs/>
                <w:sz w:val="24"/>
                <w:szCs w:val="24"/>
                <w:lang w:val="en-US"/>
              </w:rPr>
              <w:t>V</w:t>
            </w:r>
            <w:r w:rsidRPr="00396A75">
              <w:rPr>
                <w:rFonts w:asciiTheme="majorBidi" w:hAnsiTheme="majorBidi" w:cstheme="majorBidi"/>
                <w:b/>
                <w:bCs/>
                <w:sz w:val="24"/>
                <w:szCs w:val="24"/>
              </w:rPr>
              <w:t xml:space="preserve">. </w:t>
            </w:r>
            <w:r w:rsidRPr="00F515B0">
              <w:rPr>
                <w:rFonts w:ascii="Times New Roman" w:eastAsia="Times New Roman" w:hAnsi="Times New Roman"/>
                <w:b/>
                <w:sz w:val="24"/>
                <w:szCs w:val="24"/>
                <w:lang w:eastAsia="ru-RU"/>
              </w:rPr>
              <w:t xml:space="preserve">Развитие языкознания в России. </w:t>
            </w:r>
          </w:p>
          <w:p w14:paraId="0AC42CDC" w14:textId="77777777" w:rsidR="004D73AA" w:rsidRPr="00396A75" w:rsidRDefault="004D73AA" w:rsidP="00586EDF">
            <w:pPr>
              <w:rPr>
                <w:rFonts w:asciiTheme="majorBidi" w:hAnsiTheme="majorBidi" w:cstheme="majorBidi"/>
                <w:sz w:val="24"/>
                <w:szCs w:val="24"/>
              </w:rPr>
            </w:pPr>
          </w:p>
          <w:p w14:paraId="22F9B6E9" w14:textId="77777777" w:rsidR="004D73AA" w:rsidRPr="00396A75" w:rsidRDefault="004D73AA" w:rsidP="00586EDF">
            <w:pPr>
              <w:rPr>
                <w:rFonts w:asciiTheme="majorBidi" w:hAnsiTheme="majorBidi" w:cstheme="majorBidi"/>
                <w:sz w:val="24"/>
                <w:szCs w:val="24"/>
              </w:rPr>
            </w:pPr>
          </w:p>
        </w:tc>
        <w:tc>
          <w:tcPr>
            <w:tcW w:w="2665" w:type="dxa"/>
          </w:tcPr>
          <w:p w14:paraId="60EACAF4" w14:textId="77777777" w:rsidR="004D73AA" w:rsidRPr="00396A75" w:rsidRDefault="004D73AA" w:rsidP="00586EDF">
            <w:pPr>
              <w:rPr>
                <w:rFonts w:asciiTheme="majorBidi" w:hAnsiTheme="majorBidi" w:cstheme="majorBidi"/>
                <w:sz w:val="24"/>
                <w:szCs w:val="24"/>
              </w:rPr>
            </w:pPr>
            <w:r w:rsidRPr="00396A75">
              <w:rPr>
                <w:rFonts w:asciiTheme="majorBidi" w:hAnsiTheme="majorBidi" w:cstheme="majorBidi"/>
                <w:sz w:val="24"/>
                <w:szCs w:val="24"/>
              </w:rPr>
              <w:t xml:space="preserve">Тема 4.1. </w:t>
            </w:r>
            <w:r w:rsidRPr="00CF5952">
              <w:rPr>
                <w:rFonts w:asciiTheme="majorBidi" w:hAnsiTheme="majorBidi" w:cstheme="majorBidi"/>
                <w:sz w:val="24"/>
                <w:szCs w:val="24"/>
              </w:rPr>
              <w:t>Развитие языкознания в России.</w:t>
            </w:r>
          </w:p>
          <w:p w14:paraId="2A78E954" w14:textId="77777777" w:rsidR="004D73AA" w:rsidRPr="00396A75" w:rsidRDefault="004D73AA" w:rsidP="00586EDF">
            <w:pPr>
              <w:rPr>
                <w:rFonts w:asciiTheme="majorBidi" w:hAnsiTheme="majorBidi" w:cstheme="majorBidi"/>
                <w:sz w:val="24"/>
                <w:szCs w:val="24"/>
              </w:rPr>
            </w:pPr>
            <w:r w:rsidRPr="00396A75">
              <w:rPr>
                <w:rFonts w:asciiTheme="majorBidi" w:hAnsiTheme="majorBidi" w:cstheme="majorBidi"/>
                <w:sz w:val="24"/>
                <w:szCs w:val="24"/>
              </w:rPr>
              <w:t xml:space="preserve">Учебные вопросы: </w:t>
            </w:r>
          </w:p>
          <w:p w14:paraId="7B9C0A90" w14:textId="77777777" w:rsidR="004D73AA" w:rsidRDefault="004D73AA" w:rsidP="00586EDF">
            <w:pPr>
              <w:rPr>
                <w:rFonts w:ascii="Times New Roman" w:eastAsia="Times New Roman" w:hAnsi="Times New Roman"/>
                <w:sz w:val="24"/>
                <w:szCs w:val="24"/>
                <w:lang w:eastAsia="ru-RU"/>
              </w:rPr>
            </w:pPr>
            <w:r w:rsidRPr="00396A75">
              <w:rPr>
                <w:rFonts w:asciiTheme="majorBidi" w:hAnsiTheme="majorBidi" w:cstheme="majorBidi"/>
                <w:sz w:val="24"/>
                <w:szCs w:val="24"/>
              </w:rPr>
              <w:t>1.</w:t>
            </w:r>
            <w:r>
              <w:t xml:space="preserve"> </w:t>
            </w:r>
            <w:r w:rsidRPr="00CF5952">
              <w:rPr>
                <w:rFonts w:ascii="Times New Roman" w:eastAsia="Times New Roman" w:hAnsi="Times New Roman"/>
                <w:sz w:val="24"/>
                <w:szCs w:val="24"/>
                <w:lang w:eastAsia="ru-RU"/>
              </w:rPr>
              <w:t>Доломоносовский этап (М.Грек, М.Смотрицкий, В.Е.Адодуров).</w:t>
            </w:r>
          </w:p>
          <w:p w14:paraId="2C4E285B" w14:textId="77777777" w:rsidR="004D73AA" w:rsidRPr="00E7626E" w:rsidRDefault="004D73AA" w:rsidP="00586EDF">
            <w:pPr>
              <w:rPr>
                <w:rFonts w:asciiTheme="majorBidi" w:hAnsiTheme="majorBidi" w:cstheme="majorBidi"/>
                <w:sz w:val="24"/>
                <w:szCs w:val="24"/>
              </w:rPr>
            </w:pPr>
            <w:r>
              <w:rPr>
                <w:rFonts w:ascii="Times New Roman" w:eastAsia="Times New Roman" w:hAnsi="Times New Roman"/>
                <w:sz w:val="24"/>
                <w:szCs w:val="24"/>
                <w:lang w:eastAsia="ru-RU"/>
              </w:rPr>
              <w:t>2.</w:t>
            </w:r>
            <w:r w:rsidRPr="00CF5952">
              <w:rPr>
                <w:rFonts w:ascii="Times New Roman" w:eastAsia="Times New Roman" w:hAnsi="Times New Roman"/>
                <w:sz w:val="24"/>
                <w:szCs w:val="24"/>
                <w:lang w:eastAsia="ru-RU"/>
              </w:rPr>
              <w:t xml:space="preserve"> Роль М.В.Ломоносова в формировании научного подхода к изучению языка. </w:t>
            </w:r>
            <w:r>
              <w:rPr>
                <w:rFonts w:ascii="Times New Roman" w:eastAsia="Times New Roman" w:hAnsi="Times New Roman"/>
                <w:sz w:val="24"/>
                <w:szCs w:val="24"/>
                <w:lang w:eastAsia="ru-RU"/>
              </w:rPr>
              <w:t>4.</w:t>
            </w:r>
            <w:r w:rsidRPr="00CF5952">
              <w:rPr>
                <w:rFonts w:ascii="Times New Roman" w:eastAsia="Times New Roman" w:hAnsi="Times New Roman"/>
                <w:sz w:val="24"/>
                <w:szCs w:val="24"/>
                <w:lang w:eastAsia="ru-RU"/>
              </w:rPr>
              <w:t>Отражение идей философской грамматики в русском языкознаниии</w:t>
            </w:r>
            <w:r w:rsidRPr="00CF5952">
              <w:rPr>
                <w:rFonts w:ascii="Times New Roman" w:eastAsia="Times New Roman" w:hAnsi="Times New Roman"/>
                <w:sz w:val="24"/>
                <w:szCs w:val="24"/>
                <w:lang w:val="en-US" w:eastAsia="ru-RU"/>
              </w:rPr>
              <w:t>XYIII</w:t>
            </w:r>
            <w:r w:rsidRPr="00CF5952">
              <w:rPr>
                <w:rFonts w:ascii="Times New Roman" w:eastAsia="Times New Roman" w:hAnsi="Times New Roman"/>
                <w:sz w:val="24"/>
                <w:szCs w:val="24"/>
                <w:lang w:eastAsia="ru-RU"/>
              </w:rPr>
              <w:t>-</w:t>
            </w:r>
            <w:r w:rsidRPr="00CF5952">
              <w:rPr>
                <w:rFonts w:ascii="Times New Roman" w:eastAsia="Times New Roman" w:hAnsi="Times New Roman"/>
                <w:sz w:val="24"/>
                <w:szCs w:val="24"/>
                <w:lang w:val="en-US" w:eastAsia="ru-RU"/>
              </w:rPr>
              <w:t>XIX</w:t>
            </w:r>
            <w:r w:rsidRPr="00CF5952">
              <w:rPr>
                <w:rFonts w:ascii="Times New Roman" w:eastAsia="Times New Roman" w:hAnsi="Times New Roman"/>
                <w:sz w:val="24"/>
                <w:szCs w:val="24"/>
                <w:lang w:eastAsia="ru-RU"/>
              </w:rPr>
              <w:t xml:space="preserve"> веков (И.С.Рижский, Л.Г.Якоб, Н.И.Греч). </w:t>
            </w:r>
            <w:r>
              <w:rPr>
                <w:rFonts w:ascii="Times New Roman" w:eastAsia="Times New Roman" w:hAnsi="Times New Roman"/>
                <w:sz w:val="24"/>
                <w:szCs w:val="24"/>
                <w:lang w:eastAsia="ru-RU"/>
              </w:rPr>
              <w:t>5.</w:t>
            </w:r>
            <w:r w:rsidRPr="00CF5952">
              <w:rPr>
                <w:rFonts w:ascii="Times New Roman" w:eastAsia="Times New Roman" w:hAnsi="Times New Roman"/>
                <w:sz w:val="24"/>
                <w:szCs w:val="24"/>
                <w:lang w:eastAsia="ru-RU"/>
              </w:rPr>
              <w:t xml:space="preserve">Сравнительно-историческое языкознание в России во второй половине XIX века. Значение трудов И.И.Срезневского, Ф.И.Буслаева. </w:t>
            </w:r>
            <w:r>
              <w:rPr>
                <w:rFonts w:ascii="Times New Roman" w:eastAsia="Times New Roman" w:hAnsi="Times New Roman"/>
                <w:sz w:val="24"/>
                <w:szCs w:val="24"/>
                <w:lang w:eastAsia="ru-RU"/>
              </w:rPr>
              <w:t>6.</w:t>
            </w:r>
            <w:r w:rsidRPr="00CF5952">
              <w:rPr>
                <w:rFonts w:ascii="Times New Roman" w:eastAsia="Times New Roman" w:hAnsi="Times New Roman"/>
                <w:sz w:val="24"/>
                <w:szCs w:val="24"/>
                <w:lang w:eastAsia="ru-RU"/>
              </w:rPr>
              <w:t>Лексикографическая деятельность В.И.Даля.</w:t>
            </w:r>
          </w:p>
          <w:p w14:paraId="4D6EF038" w14:textId="77777777" w:rsidR="004D73AA" w:rsidRPr="00396A75" w:rsidRDefault="004D73AA" w:rsidP="00586EDF">
            <w:pPr>
              <w:rPr>
                <w:rFonts w:asciiTheme="majorBidi" w:eastAsia="Times New Roman" w:hAnsiTheme="majorBidi" w:cstheme="majorBidi"/>
                <w:color w:val="000000"/>
                <w:sz w:val="24"/>
                <w:szCs w:val="24"/>
              </w:rPr>
            </w:pPr>
          </w:p>
          <w:p w14:paraId="340260EC" w14:textId="77777777" w:rsidR="004D73AA" w:rsidRPr="00396A75" w:rsidRDefault="004D73AA" w:rsidP="00586EDF">
            <w:pPr>
              <w:rPr>
                <w:rFonts w:asciiTheme="majorBidi" w:hAnsiTheme="majorBidi" w:cstheme="majorBidi"/>
                <w:sz w:val="24"/>
                <w:szCs w:val="24"/>
              </w:rPr>
            </w:pPr>
          </w:p>
        </w:tc>
        <w:tc>
          <w:tcPr>
            <w:tcW w:w="1510" w:type="dxa"/>
          </w:tcPr>
          <w:p w14:paraId="5A4D09A3" w14:textId="77777777" w:rsidR="004D73AA" w:rsidRPr="00396A75" w:rsidRDefault="004D73AA" w:rsidP="00586EDF">
            <w:pPr>
              <w:rPr>
                <w:rFonts w:asciiTheme="majorBidi" w:hAnsiTheme="majorBidi" w:cstheme="majorBidi"/>
                <w:sz w:val="24"/>
                <w:szCs w:val="24"/>
              </w:rPr>
            </w:pPr>
            <w:r w:rsidRPr="00396A75">
              <w:rPr>
                <w:rFonts w:asciiTheme="majorBidi" w:hAnsiTheme="majorBidi" w:cstheme="majorBidi"/>
                <w:sz w:val="24"/>
                <w:szCs w:val="24"/>
              </w:rPr>
              <w:lastRenderedPageBreak/>
              <w:t xml:space="preserve">           </w:t>
            </w:r>
            <w:r>
              <w:rPr>
                <w:rFonts w:asciiTheme="majorBidi" w:hAnsiTheme="majorBidi" w:cstheme="majorBidi"/>
                <w:sz w:val="24"/>
                <w:szCs w:val="24"/>
              </w:rPr>
              <w:t>6</w:t>
            </w:r>
          </w:p>
        </w:tc>
        <w:tc>
          <w:tcPr>
            <w:tcW w:w="2388" w:type="dxa"/>
          </w:tcPr>
          <w:p w14:paraId="58778C21" w14:textId="77777777" w:rsidR="004D73AA" w:rsidRPr="00396A75" w:rsidRDefault="004D73AA" w:rsidP="00586EDF">
            <w:pPr>
              <w:rPr>
                <w:rFonts w:asciiTheme="majorBidi" w:hAnsiTheme="majorBidi" w:cstheme="majorBidi"/>
                <w:sz w:val="24"/>
                <w:szCs w:val="24"/>
              </w:rPr>
            </w:pPr>
            <w:r w:rsidRPr="00396A75">
              <w:rPr>
                <w:rFonts w:asciiTheme="majorBidi" w:hAnsiTheme="majorBidi" w:cstheme="majorBidi"/>
                <w:sz w:val="24"/>
                <w:szCs w:val="24"/>
              </w:rPr>
              <w:t>Устный ответ</w:t>
            </w:r>
          </w:p>
          <w:p w14:paraId="7D47A6A0" w14:textId="77777777" w:rsidR="004D73AA" w:rsidRPr="00396A75" w:rsidRDefault="004D73AA" w:rsidP="00586EDF">
            <w:pPr>
              <w:rPr>
                <w:rFonts w:asciiTheme="majorBidi" w:hAnsiTheme="majorBidi" w:cstheme="majorBidi"/>
                <w:sz w:val="24"/>
                <w:szCs w:val="24"/>
              </w:rPr>
            </w:pPr>
            <w:r w:rsidRPr="00396A75">
              <w:rPr>
                <w:rFonts w:asciiTheme="majorBidi" w:hAnsiTheme="majorBidi" w:cstheme="majorBidi"/>
                <w:sz w:val="24"/>
                <w:szCs w:val="24"/>
              </w:rPr>
              <w:t>Доклад(презентация)</w:t>
            </w:r>
          </w:p>
          <w:p w14:paraId="40D043C2" w14:textId="77777777" w:rsidR="004D73AA" w:rsidRPr="00396A75" w:rsidRDefault="004D73AA" w:rsidP="00586EDF">
            <w:pPr>
              <w:rPr>
                <w:rFonts w:asciiTheme="majorBidi" w:hAnsiTheme="majorBidi" w:cstheme="majorBidi"/>
                <w:sz w:val="24"/>
                <w:szCs w:val="24"/>
              </w:rPr>
            </w:pPr>
            <w:r w:rsidRPr="00396A75">
              <w:rPr>
                <w:rFonts w:asciiTheme="majorBidi" w:hAnsiTheme="majorBidi" w:cstheme="majorBidi"/>
                <w:sz w:val="24"/>
                <w:szCs w:val="24"/>
              </w:rPr>
              <w:t>Упражнение</w:t>
            </w:r>
          </w:p>
          <w:p w14:paraId="10C4383B" w14:textId="77777777" w:rsidR="004D73AA" w:rsidRPr="00396A75" w:rsidRDefault="004D73AA" w:rsidP="00586EDF">
            <w:pPr>
              <w:rPr>
                <w:rFonts w:asciiTheme="majorBidi" w:hAnsiTheme="majorBidi" w:cstheme="majorBidi"/>
                <w:sz w:val="24"/>
                <w:szCs w:val="24"/>
              </w:rPr>
            </w:pPr>
          </w:p>
        </w:tc>
      </w:tr>
      <w:tr w:rsidR="004D73AA" w:rsidRPr="00396A75" w14:paraId="5C61CC1A" w14:textId="77777777" w:rsidTr="00586EDF">
        <w:tc>
          <w:tcPr>
            <w:tcW w:w="2782" w:type="dxa"/>
          </w:tcPr>
          <w:p w14:paraId="7359FCA7" w14:textId="77777777" w:rsidR="004D73AA" w:rsidRPr="00396A75" w:rsidRDefault="004D73AA" w:rsidP="00586EDF">
            <w:pPr>
              <w:rPr>
                <w:rFonts w:asciiTheme="majorBidi" w:hAnsiTheme="majorBidi" w:cstheme="majorBidi"/>
                <w:b/>
                <w:bCs/>
                <w:sz w:val="24"/>
                <w:szCs w:val="24"/>
              </w:rPr>
            </w:pPr>
            <w:r w:rsidRPr="00396A75">
              <w:rPr>
                <w:rFonts w:asciiTheme="majorBidi" w:hAnsiTheme="majorBidi" w:cstheme="majorBidi"/>
                <w:b/>
                <w:bCs/>
                <w:sz w:val="24"/>
                <w:szCs w:val="24"/>
              </w:rPr>
              <w:lastRenderedPageBreak/>
              <w:t xml:space="preserve">Раздел V. </w:t>
            </w:r>
            <w:r w:rsidRPr="00F515B0">
              <w:rPr>
                <w:rFonts w:asciiTheme="majorBidi" w:eastAsia="Times New Roman" w:hAnsiTheme="majorBidi" w:cstheme="majorBidi"/>
                <w:b/>
                <w:bCs/>
                <w:color w:val="000000"/>
                <w:sz w:val="24"/>
                <w:szCs w:val="24"/>
              </w:rPr>
              <w:t>Становление новой парадигмы в языкознании на рубеже веков.</w:t>
            </w:r>
          </w:p>
          <w:p w14:paraId="5E3E762C" w14:textId="77777777" w:rsidR="004D73AA" w:rsidRPr="00396A75" w:rsidRDefault="004D73AA" w:rsidP="00586EDF">
            <w:pPr>
              <w:rPr>
                <w:rFonts w:asciiTheme="majorBidi" w:hAnsiTheme="majorBidi" w:cstheme="majorBidi"/>
                <w:b/>
                <w:bCs/>
                <w:sz w:val="24"/>
                <w:szCs w:val="24"/>
              </w:rPr>
            </w:pPr>
          </w:p>
        </w:tc>
        <w:tc>
          <w:tcPr>
            <w:tcW w:w="2665" w:type="dxa"/>
          </w:tcPr>
          <w:p w14:paraId="1D485838" w14:textId="77777777" w:rsidR="004D73AA" w:rsidRPr="003B7E00" w:rsidRDefault="004D73AA" w:rsidP="00586EDF">
            <w:pPr>
              <w:rPr>
                <w:rFonts w:ascii="Times New Roman" w:hAnsi="Times New Roman"/>
                <w:sz w:val="24"/>
                <w:szCs w:val="24"/>
              </w:rPr>
            </w:pPr>
            <w:r w:rsidRPr="00396A75">
              <w:rPr>
                <w:rFonts w:asciiTheme="majorBidi" w:hAnsiTheme="majorBidi" w:cstheme="majorBidi"/>
                <w:sz w:val="24"/>
                <w:szCs w:val="24"/>
              </w:rPr>
              <w:t xml:space="preserve"> </w:t>
            </w:r>
            <w:r w:rsidRPr="003B7E00">
              <w:rPr>
                <w:rFonts w:ascii="Times New Roman" w:hAnsi="Times New Roman"/>
                <w:sz w:val="24"/>
                <w:szCs w:val="24"/>
              </w:rPr>
              <w:t>Тема 5.1. Становление новой парадигмы в языкознании на рубеже веков.</w:t>
            </w:r>
          </w:p>
          <w:p w14:paraId="7B6D14D6" w14:textId="77777777" w:rsidR="004D73AA" w:rsidRPr="00396A75" w:rsidRDefault="004D73AA" w:rsidP="00586EDF">
            <w:pPr>
              <w:rPr>
                <w:rFonts w:asciiTheme="majorBidi" w:hAnsiTheme="majorBidi" w:cstheme="majorBidi"/>
                <w:sz w:val="24"/>
                <w:szCs w:val="24"/>
              </w:rPr>
            </w:pPr>
            <w:r w:rsidRPr="00396A75">
              <w:rPr>
                <w:rFonts w:asciiTheme="majorBidi" w:hAnsiTheme="majorBidi" w:cstheme="majorBidi"/>
                <w:sz w:val="24"/>
                <w:szCs w:val="24"/>
              </w:rPr>
              <w:t xml:space="preserve">Учебные вопросы: </w:t>
            </w:r>
          </w:p>
          <w:p w14:paraId="22C5544C" w14:textId="77777777" w:rsidR="004D73AA" w:rsidRDefault="004D73AA" w:rsidP="00586EDF">
            <w:pPr>
              <w:rPr>
                <w:rFonts w:asciiTheme="majorBidi" w:eastAsia="Times New Roman" w:hAnsiTheme="majorBidi" w:cstheme="majorBidi"/>
                <w:color w:val="000000"/>
                <w:sz w:val="24"/>
                <w:szCs w:val="24"/>
              </w:rPr>
            </w:pPr>
            <w:r w:rsidRPr="00396A75">
              <w:rPr>
                <w:rFonts w:asciiTheme="majorBidi" w:hAnsiTheme="majorBidi" w:cstheme="majorBidi"/>
                <w:sz w:val="24"/>
                <w:szCs w:val="24"/>
              </w:rPr>
              <w:t>1.</w:t>
            </w:r>
            <w:r w:rsidRPr="00396A75">
              <w:rPr>
                <w:rFonts w:asciiTheme="majorBidi" w:eastAsia="Times New Roman" w:hAnsiTheme="majorBidi" w:cstheme="majorBidi"/>
                <w:color w:val="000000"/>
                <w:sz w:val="24"/>
                <w:szCs w:val="24"/>
              </w:rPr>
              <w:t xml:space="preserve"> </w:t>
            </w:r>
            <w:r w:rsidRPr="00CF5952">
              <w:rPr>
                <w:rFonts w:asciiTheme="majorBidi" w:eastAsia="Times New Roman" w:hAnsiTheme="majorBidi" w:cstheme="majorBidi"/>
                <w:color w:val="000000"/>
                <w:sz w:val="24"/>
                <w:szCs w:val="24"/>
              </w:rPr>
              <w:t xml:space="preserve">Языкознание в конце XIX начале XX века. </w:t>
            </w:r>
            <w:r>
              <w:rPr>
                <w:rFonts w:asciiTheme="majorBidi" w:eastAsia="Times New Roman" w:hAnsiTheme="majorBidi" w:cstheme="majorBidi"/>
                <w:color w:val="000000"/>
                <w:sz w:val="24"/>
                <w:szCs w:val="24"/>
              </w:rPr>
              <w:t>2.</w:t>
            </w:r>
            <w:r w:rsidRPr="00CF5952">
              <w:rPr>
                <w:rFonts w:asciiTheme="majorBidi" w:eastAsia="Times New Roman" w:hAnsiTheme="majorBidi" w:cstheme="majorBidi"/>
                <w:color w:val="000000"/>
                <w:sz w:val="24"/>
                <w:szCs w:val="24"/>
              </w:rPr>
              <w:t xml:space="preserve">Основы нового подхода к языку, заложенные в работах И.А.Бодуэна де Куртенэ и Ф.де Соссюра. </w:t>
            </w:r>
          </w:p>
          <w:p w14:paraId="073FB983" w14:textId="77777777" w:rsidR="004D73AA" w:rsidRDefault="004D73AA" w:rsidP="00586EDF">
            <w:pPr>
              <w:rPr>
                <w:rFonts w:asciiTheme="majorBidi" w:eastAsia="Times New Roman" w:hAnsiTheme="majorBidi" w:cstheme="majorBidi"/>
                <w:color w:val="000000"/>
                <w:sz w:val="24"/>
                <w:szCs w:val="24"/>
              </w:rPr>
            </w:pPr>
            <w:r>
              <w:rPr>
                <w:rFonts w:asciiTheme="majorBidi" w:eastAsia="Times New Roman" w:hAnsiTheme="majorBidi" w:cstheme="majorBidi"/>
                <w:color w:val="000000"/>
                <w:sz w:val="24"/>
                <w:szCs w:val="24"/>
              </w:rPr>
              <w:t>3.</w:t>
            </w:r>
            <w:r w:rsidRPr="00CF5952">
              <w:rPr>
                <w:rFonts w:asciiTheme="majorBidi" w:eastAsia="Times New Roman" w:hAnsiTheme="majorBidi" w:cstheme="majorBidi"/>
                <w:color w:val="000000"/>
                <w:sz w:val="24"/>
                <w:szCs w:val="24"/>
              </w:rPr>
              <w:t xml:space="preserve">Лингвистическая теория Ф. де Соссюра. </w:t>
            </w:r>
            <w:r>
              <w:rPr>
                <w:rFonts w:asciiTheme="majorBidi" w:eastAsia="Times New Roman" w:hAnsiTheme="majorBidi" w:cstheme="majorBidi"/>
                <w:color w:val="000000"/>
                <w:sz w:val="24"/>
                <w:szCs w:val="24"/>
              </w:rPr>
              <w:t>4.</w:t>
            </w:r>
            <w:r w:rsidRPr="00CF5952">
              <w:rPr>
                <w:rFonts w:asciiTheme="majorBidi" w:eastAsia="Times New Roman" w:hAnsiTheme="majorBidi" w:cstheme="majorBidi"/>
                <w:color w:val="000000"/>
                <w:sz w:val="24"/>
                <w:szCs w:val="24"/>
              </w:rPr>
              <w:t xml:space="preserve">Язык как система знаков. </w:t>
            </w:r>
          </w:p>
          <w:p w14:paraId="32BC7829" w14:textId="77777777" w:rsidR="004D73AA" w:rsidRPr="00396A75" w:rsidRDefault="004D73AA" w:rsidP="00586EDF">
            <w:pPr>
              <w:rPr>
                <w:rFonts w:asciiTheme="majorBidi" w:hAnsiTheme="majorBidi" w:cstheme="majorBidi"/>
                <w:sz w:val="24"/>
                <w:szCs w:val="24"/>
              </w:rPr>
            </w:pPr>
            <w:r>
              <w:rPr>
                <w:rFonts w:asciiTheme="majorBidi" w:eastAsia="Times New Roman" w:hAnsiTheme="majorBidi" w:cstheme="majorBidi"/>
                <w:color w:val="000000"/>
                <w:sz w:val="24"/>
                <w:szCs w:val="24"/>
              </w:rPr>
              <w:t>5.</w:t>
            </w:r>
            <w:r w:rsidRPr="00CF5952">
              <w:rPr>
                <w:rFonts w:asciiTheme="majorBidi" w:eastAsia="Times New Roman" w:hAnsiTheme="majorBidi" w:cstheme="majorBidi"/>
                <w:color w:val="000000"/>
                <w:sz w:val="24"/>
                <w:szCs w:val="24"/>
              </w:rPr>
              <w:t xml:space="preserve">Сущность дихотомии язык-речь. </w:t>
            </w:r>
            <w:r>
              <w:rPr>
                <w:rFonts w:asciiTheme="majorBidi" w:eastAsia="Times New Roman" w:hAnsiTheme="majorBidi" w:cstheme="majorBidi"/>
                <w:color w:val="000000"/>
                <w:sz w:val="24"/>
                <w:szCs w:val="24"/>
              </w:rPr>
              <w:t>6.</w:t>
            </w:r>
            <w:r w:rsidRPr="00CF5952">
              <w:rPr>
                <w:rFonts w:asciiTheme="majorBidi" w:eastAsia="Times New Roman" w:hAnsiTheme="majorBidi" w:cstheme="majorBidi"/>
                <w:color w:val="000000"/>
                <w:sz w:val="24"/>
                <w:szCs w:val="24"/>
              </w:rPr>
              <w:t xml:space="preserve">Социологическое направление в языкознании (А.Мейе, Ж.Вандриес, Э.Бенвенист). </w:t>
            </w:r>
            <w:r>
              <w:rPr>
                <w:rFonts w:asciiTheme="majorBidi" w:eastAsia="Times New Roman" w:hAnsiTheme="majorBidi" w:cstheme="majorBidi"/>
                <w:color w:val="000000"/>
                <w:sz w:val="24"/>
                <w:szCs w:val="24"/>
              </w:rPr>
              <w:t>7.</w:t>
            </w:r>
            <w:r w:rsidRPr="00CF5952">
              <w:rPr>
                <w:rFonts w:asciiTheme="majorBidi" w:eastAsia="Times New Roman" w:hAnsiTheme="majorBidi" w:cstheme="majorBidi"/>
                <w:color w:val="000000"/>
                <w:sz w:val="24"/>
                <w:szCs w:val="24"/>
              </w:rPr>
              <w:t>Женевская школа.</w:t>
            </w:r>
          </w:p>
        </w:tc>
        <w:tc>
          <w:tcPr>
            <w:tcW w:w="1510" w:type="dxa"/>
          </w:tcPr>
          <w:p w14:paraId="035A7EC3" w14:textId="77777777" w:rsidR="004D73AA" w:rsidRPr="00396A75" w:rsidRDefault="004D73AA" w:rsidP="00586EDF">
            <w:pPr>
              <w:rPr>
                <w:rFonts w:asciiTheme="majorBidi" w:hAnsiTheme="majorBidi" w:cstheme="majorBidi"/>
                <w:sz w:val="24"/>
                <w:szCs w:val="24"/>
              </w:rPr>
            </w:pPr>
            <w:r>
              <w:rPr>
                <w:rFonts w:asciiTheme="majorBidi" w:hAnsiTheme="majorBidi" w:cstheme="majorBidi"/>
                <w:sz w:val="24"/>
                <w:szCs w:val="24"/>
              </w:rPr>
              <w:t>6</w:t>
            </w:r>
          </w:p>
        </w:tc>
        <w:tc>
          <w:tcPr>
            <w:tcW w:w="2388" w:type="dxa"/>
          </w:tcPr>
          <w:p w14:paraId="41BDA55A" w14:textId="77777777" w:rsidR="004D73AA" w:rsidRPr="00396A75" w:rsidRDefault="004D73AA" w:rsidP="00586EDF">
            <w:pPr>
              <w:rPr>
                <w:rFonts w:asciiTheme="majorBidi" w:hAnsiTheme="majorBidi" w:cstheme="majorBidi"/>
                <w:sz w:val="24"/>
                <w:szCs w:val="24"/>
              </w:rPr>
            </w:pPr>
            <w:r w:rsidRPr="00396A75">
              <w:rPr>
                <w:rFonts w:asciiTheme="majorBidi" w:hAnsiTheme="majorBidi" w:cstheme="majorBidi"/>
                <w:sz w:val="24"/>
                <w:szCs w:val="24"/>
              </w:rPr>
              <w:t>Устный ответ</w:t>
            </w:r>
          </w:p>
          <w:p w14:paraId="237D5579" w14:textId="77777777" w:rsidR="004D73AA" w:rsidRPr="00396A75" w:rsidRDefault="004D73AA" w:rsidP="00586EDF">
            <w:pPr>
              <w:rPr>
                <w:rFonts w:asciiTheme="majorBidi" w:hAnsiTheme="majorBidi" w:cstheme="majorBidi"/>
                <w:sz w:val="24"/>
                <w:szCs w:val="24"/>
              </w:rPr>
            </w:pPr>
            <w:r w:rsidRPr="00396A75">
              <w:rPr>
                <w:rFonts w:asciiTheme="majorBidi" w:hAnsiTheme="majorBidi" w:cstheme="majorBidi"/>
                <w:sz w:val="24"/>
                <w:szCs w:val="24"/>
              </w:rPr>
              <w:t>Доклад(презентация)</w:t>
            </w:r>
          </w:p>
          <w:p w14:paraId="1A44CC64" w14:textId="77777777" w:rsidR="004D73AA" w:rsidRPr="00396A75" w:rsidRDefault="004D73AA" w:rsidP="00586EDF">
            <w:pPr>
              <w:rPr>
                <w:rFonts w:asciiTheme="majorBidi" w:hAnsiTheme="majorBidi" w:cstheme="majorBidi"/>
                <w:sz w:val="24"/>
                <w:szCs w:val="24"/>
              </w:rPr>
            </w:pPr>
          </w:p>
        </w:tc>
      </w:tr>
      <w:tr w:rsidR="004D73AA" w:rsidRPr="00396A75" w14:paraId="7A04BE60" w14:textId="77777777" w:rsidTr="00586EDF">
        <w:tc>
          <w:tcPr>
            <w:tcW w:w="2782" w:type="dxa"/>
          </w:tcPr>
          <w:p w14:paraId="2EDFEEFE" w14:textId="77777777" w:rsidR="004D73AA" w:rsidRPr="00CF5952" w:rsidRDefault="004D73AA" w:rsidP="00586EDF">
            <w:pPr>
              <w:tabs>
                <w:tab w:val="left" w:pos="1747"/>
              </w:tabs>
              <w:rPr>
                <w:rFonts w:ascii="Times New Roman" w:eastAsia="Times New Roman" w:hAnsi="Times New Roman"/>
                <w:b/>
                <w:lang w:eastAsia="ru-RU"/>
              </w:rPr>
            </w:pPr>
            <w:r w:rsidRPr="00AE08BC">
              <w:rPr>
                <w:rFonts w:asciiTheme="majorBidi" w:hAnsiTheme="majorBidi" w:cstheme="majorBidi"/>
                <w:b/>
                <w:bCs/>
                <w:sz w:val="24"/>
                <w:szCs w:val="24"/>
              </w:rPr>
              <w:t>Раздел V</w:t>
            </w:r>
            <w:r>
              <w:rPr>
                <w:rFonts w:asciiTheme="majorBidi" w:hAnsiTheme="majorBidi" w:cstheme="majorBidi"/>
                <w:b/>
                <w:bCs/>
                <w:sz w:val="24"/>
                <w:szCs w:val="24"/>
                <w:lang w:val="en-US"/>
              </w:rPr>
              <w:t>I</w:t>
            </w:r>
            <w:r w:rsidRPr="00AE08BC">
              <w:rPr>
                <w:rFonts w:asciiTheme="majorBidi" w:hAnsiTheme="majorBidi" w:cstheme="majorBidi"/>
                <w:b/>
                <w:bCs/>
                <w:sz w:val="24"/>
                <w:szCs w:val="24"/>
              </w:rPr>
              <w:t xml:space="preserve">. </w:t>
            </w:r>
            <w:r w:rsidRPr="00CF5952">
              <w:rPr>
                <w:rFonts w:ascii="Times New Roman" w:eastAsia="Times New Roman" w:hAnsi="Times New Roman"/>
                <w:b/>
                <w:lang w:eastAsia="ru-RU"/>
              </w:rPr>
              <w:t xml:space="preserve">Структурная лингвистика. </w:t>
            </w:r>
          </w:p>
          <w:p w14:paraId="5FE04F2D" w14:textId="77777777" w:rsidR="004D73AA" w:rsidRPr="00CF5952" w:rsidRDefault="004D73AA" w:rsidP="00586EDF">
            <w:pPr>
              <w:tabs>
                <w:tab w:val="left" w:pos="1747"/>
              </w:tabs>
              <w:rPr>
                <w:rFonts w:ascii="Times New Roman" w:eastAsia="Times New Roman" w:hAnsi="Times New Roman"/>
                <w:b/>
                <w:lang w:eastAsia="ru-RU"/>
              </w:rPr>
            </w:pPr>
            <w:r w:rsidRPr="00CF5952">
              <w:rPr>
                <w:rFonts w:ascii="Times New Roman" w:eastAsia="Times New Roman" w:hAnsi="Times New Roman"/>
                <w:b/>
                <w:lang w:eastAsia="ru-RU"/>
              </w:rPr>
              <w:t>Советское языкознание в 20-50 годы.</w:t>
            </w:r>
          </w:p>
          <w:p w14:paraId="3B4A676F" w14:textId="77777777" w:rsidR="004D73AA" w:rsidRPr="00AE08BC" w:rsidRDefault="004D73AA" w:rsidP="00586EDF">
            <w:pPr>
              <w:rPr>
                <w:rFonts w:asciiTheme="majorBidi" w:hAnsiTheme="majorBidi" w:cstheme="majorBidi"/>
                <w:sz w:val="24"/>
                <w:szCs w:val="24"/>
              </w:rPr>
            </w:pPr>
          </w:p>
        </w:tc>
        <w:tc>
          <w:tcPr>
            <w:tcW w:w="2665" w:type="dxa"/>
          </w:tcPr>
          <w:p w14:paraId="306EF15B" w14:textId="77777777" w:rsidR="004D73AA" w:rsidRPr="00CF5952" w:rsidRDefault="004D73AA" w:rsidP="00586EDF">
            <w:pPr>
              <w:rPr>
                <w:rFonts w:asciiTheme="majorBidi" w:hAnsiTheme="majorBidi" w:cstheme="majorBidi"/>
                <w:sz w:val="24"/>
                <w:szCs w:val="24"/>
              </w:rPr>
            </w:pPr>
            <w:r w:rsidRPr="00AE08BC">
              <w:rPr>
                <w:rFonts w:asciiTheme="majorBidi" w:hAnsiTheme="majorBidi" w:cstheme="majorBidi"/>
                <w:sz w:val="24"/>
                <w:szCs w:val="24"/>
              </w:rPr>
              <w:t xml:space="preserve">Тема </w:t>
            </w:r>
            <w:r>
              <w:rPr>
                <w:rFonts w:asciiTheme="majorBidi" w:hAnsiTheme="majorBidi" w:cstheme="majorBidi"/>
                <w:sz w:val="24"/>
                <w:szCs w:val="24"/>
              </w:rPr>
              <w:t>6</w:t>
            </w:r>
            <w:r w:rsidRPr="00AE08BC">
              <w:rPr>
                <w:rFonts w:asciiTheme="majorBidi" w:hAnsiTheme="majorBidi" w:cstheme="majorBidi"/>
                <w:sz w:val="24"/>
                <w:szCs w:val="24"/>
              </w:rPr>
              <w:t xml:space="preserve">.1. </w:t>
            </w:r>
            <w:r w:rsidRPr="00CF5952">
              <w:rPr>
                <w:rFonts w:asciiTheme="majorBidi" w:hAnsiTheme="majorBidi" w:cstheme="majorBidi"/>
                <w:sz w:val="24"/>
                <w:szCs w:val="24"/>
              </w:rPr>
              <w:t xml:space="preserve">Структурная лингвистика. </w:t>
            </w:r>
          </w:p>
          <w:p w14:paraId="2B2DF658" w14:textId="77777777" w:rsidR="004D73AA" w:rsidRPr="00AE08BC" w:rsidRDefault="004D73AA" w:rsidP="00586EDF">
            <w:pPr>
              <w:rPr>
                <w:rFonts w:asciiTheme="majorBidi" w:hAnsiTheme="majorBidi" w:cstheme="majorBidi"/>
                <w:sz w:val="24"/>
                <w:szCs w:val="24"/>
              </w:rPr>
            </w:pPr>
            <w:r w:rsidRPr="00CF5952">
              <w:rPr>
                <w:rFonts w:asciiTheme="majorBidi" w:hAnsiTheme="majorBidi" w:cstheme="majorBidi"/>
                <w:sz w:val="24"/>
                <w:szCs w:val="24"/>
              </w:rPr>
              <w:t>Советское языкозна-ние в 20-50 годы.</w:t>
            </w:r>
          </w:p>
          <w:p w14:paraId="1D504FFC" w14:textId="77777777" w:rsidR="004D73AA" w:rsidRPr="00AE08BC" w:rsidRDefault="004D73AA" w:rsidP="00586EDF">
            <w:pPr>
              <w:rPr>
                <w:rFonts w:asciiTheme="majorBidi" w:hAnsiTheme="majorBidi" w:cstheme="majorBidi"/>
                <w:sz w:val="24"/>
                <w:szCs w:val="24"/>
              </w:rPr>
            </w:pPr>
            <w:r w:rsidRPr="00AE08BC">
              <w:rPr>
                <w:rFonts w:asciiTheme="majorBidi" w:hAnsiTheme="majorBidi" w:cstheme="majorBidi"/>
                <w:sz w:val="24"/>
                <w:szCs w:val="24"/>
              </w:rPr>
              <w:t xml:space="preserve">Учебные вопросы: </w:t>
            </w:r>
          </w:p>
          <w:p w14:paraId="2D192B00" w14:textId="77777777" w:rsidR="004D73AA" w:rsidRPr="00CF5952" w:rsidRDefault="004D73AA" w:rsidP="00586EDF">
            <w:pPr>
              <w:rPr>
                <w:rFonts w:asciiTheme="majorBidi" w:hAnsiTheme="majorBidi" w:cstheme="majorBidi"/>
                <w:sz w:val="24"/>
                <w:szCs w:val="24"/>
              </w:rPr>
            </w:pPr>
            <w:r w:rsidRPr="00AE08BC">
              <w:rPr>
                <w:rFonts w:asciiTheme="majorBidi" w:hAnsiTheme="majorBidi" w:cstheme="majorBidi"/>
                <w:sz w:val="24"/>
                <w:szCs w:val="24"/>
              </w:rPr>
              <w:t xml:space="preserve">1. </w:t>
            </w:r>
            <w:r w:rsidRPr="00CF5952">
              <w:rPr>
                <w:rFonts w:asciiTheme="majorBidi" w:hAnsiTheme="majorBidi" w:cstheme="majorBidi"/>
                <w:sz w:val="24"/>
                <w:szCs w:val="24"/>
              </w:rPr>
              <w:t xml:space="preserve">Структурная лингвистика. </w:t>
            </w:r>
          </w:p>
          <w:p w14:paraId="3993582C" w14:textId="77777777" w:rsidR="004D73AA" w:rsidRDefault="004D73AA" w:rsidP="00586EDF">
            <w:pPr>
              <w:rPr>
                <w:rFonts w:asciiTheme="majorBidi" w:hAnsiTheme="majorBidi" w:cstheme="majorBidi"/>
                <w:sz w:val="24"/>
                <w:szCs w:val="24"/>
              </w:rPr>
            </w:pPr>
            <w:r>
              <w:rPr>
                <w:rFonts w:asciiTheme="majorBidi" w:hAnsiTheme="majorBidi" w:cstheme="majorBidi"/>
                <w:sz w:val="24"/>
                <w:szCs w:val="24"/>
              </w:rPr>
              <w:t>2.</w:t>
            </w:r>
            <w:r w:rsidRPr="00CF5952">
              <w:rPr>
                <w:rFonts w:asciiTheme="majorBidi" w:hAnsiTheme="majorBidi" w:cstheme="majorBidi"/>
                <w:sz w:val="24"/>
                <w:szCs w:val="24"/>
              </w:rPr>
              <w:t xml:space="preserve">Советское языкознание в 20-50 годы. </w:t>
            </w:r>
          </w:p>
          <w:p w14:paraId="64AA5A29" w14:textId="77777777" w:rsidR="004D73AA" w:rsidRDefault="004D73AA" w:rsidP="00586EDF">
            <w:pPr>
              <w:rPr>
                <w:rFonts w:asciiTheme="majorBidi" w:hAnsiTheme="majorBidi" w:cstheme="majorBidi"/>
                <w:sz w:val="24"/>
                <w:szCs w:val="24"/>
              </w:rPr>
            </w:pPr>
            <w:r>
              <w:rPr>
                <w:rFonts w:asciiTheme="majorBidi" w:hAnsiTheme="majorBidi" w:cstheme="majorBidi"/>
                <w:sz w:val="24"/>
                <w:szCs w:val="24"/>
              </w:rPr>
              <w:t>3.</w:t>
            </w:r>
            <w:r w:rsidRPr="00CF5952">
              <w:rPr>
                <w:rFonts w:asciiTheme="majorBidi" w:hAnsiTheme="majorBidi" w:cstheme="majorBidi"/>
                <w:sz w:val="24"/>
                <w:szCs w:val="24"/>
              </w:rPr>
              <w:t xml:space="preserve">Предпосылки возникновения структурализма и его философские основы. </w:t>
            </w:r>
            <w:r>
              <w:rPr>
                <w:rFonts w:asciiTheme="majorBidi" w:hAnsiTheme="majorBidi" w:cstheme="majorBidi"/>
                <w:sz w:val="24"/>
                <w:szCs w:val="24"/>
              </w:rPr>
              <w:t>4.</w:t>
            </w:r>
            <w:r w:rsidRPr="00CF5952">
              <w:rPr>
                <w:rFonts w:asciiTheme="majorBidi" w:hAnsiTheme="majorBidi" w:cstheme="majorBidi"/>
                <w:sz w:val="24"/>
                <w:szCs w:val="24"/>
              </w:rPr>
              <w:t xml:space="preserve">Пражская школа функциональ-ной лингвистики. </w:t>
            </w:r>
            <w:r>
              <w:rPr>
                <w:rFonts w:asciiTheme="majorBidi" w:hAnsiTheme="majorBidi" w:cstheme="majorBidi"/>
                <w:sz w:val="24"/>
                <w:szCs w:val="24"/>
              </w:rPr>
              <w:t>4.</w:t>
            </w:r>
            <w:r w:rsidRPr="00CF5952">
              <w:rPr>
                <w:rFonts w:asciiTheme="majorBidi" w:hAnsiTheme="majorBidi" w:cstheme="majorBidi"/>
                <w:sz w:val="24"/>
                <w:szCs w:val="24"/>
              </w:rPr>
              <w:t xml:space="preserve">Проблемы фонологии и грамматики (Н.Трубецкой, В.Матезиус). </w:t>
            </w:r>
            <w:r>
              <w:rPr>
                <w:rFonts w:asciiTheme="majorBidi" w:hAnsiTheme="majorBidi" w:cstheme="majorBidi"/>
                <w:sz w:val="24"/>
                <w:szCs w:val="24"/>
              </w:rPr>
              <w:t>5.</w:t>
            </w:r>
            <w:r w:rsidRPr="00CF5952">
              <w:rPr>
                <w:rFonts w:asciiTheme="majorBidi" w:hAnsiTheme="majorBidi" w:cstheme="majorBidi"/>
                <w:sz w:val="24"/>
                <w:szCs w:val="24"/>
              </w:rPr>
              <w:t xml:space="preserve">Копенгагенская школа структурализма. </w:t>
            </w:r>
            <w:r>
              <w:rPr>
                <w:rFonts w:asciiTheme="majorBidi" w:hAnsiTheme="majorBidi" w:cstheme="majorBidi"/>
                <w:sz w:val="24"/>
                <w:szCs w:val="24"/>
              </w:rPr>
              <w:t>6.</w:t>
            </w:r>
            <w:r w:rsidRPr="00CF5952">
              <w:rPr>
                <w:rFonts w:asciiTheme="majorBidi" w:hAnsiTheme="majorBidi" w:cstheme="majorBidi"/>
                <w:sz w:val="24"/>
                <w:szCs w:val="24"/>
              </w:rPr>
              <w:t xml:space="preserve">Лингвистические принципы и мето-дика Л.Ельмслева. </w:t>
            </w:r>
          </w:p>
          <w:p w14:paraId="7651D05A" w14:textId="77777777" w:rsidR="004D73AA" w:rsidRDefault="004D73AA" w:rsidP="00586EDF">
            <w:pPr>
              <w:rPr>
                <w:rFonts w:asciiTheme="majorBidi" w:hAnsiTheme="majorBidi" w:cstheme="majorBidi"/>
                <w:sz w:val="24"/>
                <w:szCs w:val="24"/>
              </w:rPr>
            </w:pPr>
            <w:r>
              <w:rPr>
                <w:rFonts w:asciiTheme="majorBidi" w:hAnsiTheme="majorBidi" w:cstheme="majorBidi"/>
                <w:sz w:val="24"/>
                <w:szCs w:val="24"/>
              </w:rPr>
              <w:lastRenderedPageBreak/>
              <w:t>7.</w:t>
            </w:r>
            <w:r w:rsidRPr="00CF5952">
              <w:rPr>
                <w:rFonts w:asciiTheme="majorBidi" w:hAnsiTheme="majorBidi" w:cstheme="majorBidi"/>
                <w:sz w:val="24"/>
                <w:szCs w:val="24"/>
              </w:rPr>
              <w:t xml:space="preserve">Методы лингвистического анализа (дистрибутивный анализ, метод непосредственно со-ставляющих, трансформационный метод). </w:t>
            </w:r>
          </w:p>
          <w:p w14:paraId="3BB2F765" w14:textId="77777777" w:rsidR="004D73AA" w:rsidRPr="00396A75" w:rsidRDefault="004D73AA" w:rsidP="00586EDF">
            <w:pPr>
              <w:rPr>
                <w:rFonts w:asciiTheme="majorBidi" w:hAnsiTheme="majorBidi" w:cstheme="majorBidi"/>
                <w:sz w:val="24"/>
                <w:szCs w:val="24"/>
              </w:rPr>
            </w:pPr>
            <w:r>
              <w:rPr>
                <w:rFonts w:asciiTheme="majorBidi" w:hAnsiTheme="majorBidi" w:cstheme="majorBidi"/>
                <w:sz w:val="24"/>
                <w:szCs w:val="24"/>
              </w:rPr>
              <w:t>8.</w:t>
            </w:r>
            <w:r w:rsidRPr="00CF5952">
              <w:rPr>
                <w:rFonts w:asciiTheme="majorBidi" w:hAnsiTheme="majorBidi" w:cstheme="majorBidi"/>
                <w:sz w:val="24"/>
                <w:szCs w:val="24"/>
              </w:rPr>
              <w:t>Генеративная лингви-стика Н.Хомского.</w:t>
            </w:r>
          </w:p>
          <w:p w14:paraId="5BC9AA57" w14:textId="77777777" w:rsidR="004D73AA" w:rsidRPr="00396A75" w:rsidRDefault="004D73AA" w:rsidP="00586EDF">
            <w:pPr>
              <w:rPr>
                <w:rFonts w:asciiTheme="majorBidi" w:hAnsiTheme="majorBidi" w:cstheme="majorBidi"/>
                <w:sz w:val="24"/>
                <w:szCs w:val="24"/>
              </w:rPr>
            </w:pPr>
          </w:p>
        </w:tc>
        <w:tc>
          <w:tcPr>
            <w:tcW w:w="1510" w:type="dxa"/>
          </w:tcPr>
          <w:p w14:paraId="6298C4D6" w14:textId="77777777" w:rsidR="004D73AA" w:rsidRPr="00396A75" w:rsidRDefault="004D73AA" w:rsidP="00586EDF">
            <w:pPr>
              <w:rPr>
                <w:rFonts w:asciiTheme="majorBidi" w:hAnsiTheme="majorBidi" w:cstheme="majorBidi"/>
                <w:sz w:val="24"/>
                <w:szCs w:val="24"/>
              </w:rPr>
            </w:pPr>
            <w:r>
              <w:rPr>
                <w:rFonts w:asciiTheme="majorBidi" w:hAnsiTheme="majorBidi" w:cstheme="majorBidi"/>
                <w:sz w:val="24"/>
                <w:szCs w:val="24"/>
              </w:rPr>
              <w:lastRenderedPageBreak/>
              <w:t>6</w:t>
            </w:r>
          </w:p>
        </w:tc>
        <w:tc>
          <w:tcPr>
            <w:tcW w:w="2388" w:type="dxa"/>
          </w:tcPr>
          <w:p w14:paraId="19C441E7" w14:textId="77777777" w:rsidR="004D73AA" w:rsidRPr="00AE08BC" w:rsidRDefault="004D73AA" w:rsidP="00586EDF">
            <w:pPr>
              <w:rPr>
                <w:rFonts w:asciiTheme="majorBidi" w:hAnsiTheme="majorBidi" w:cstheme="majorBidi"/>
                <w:sz w:val="24"/>
                <w:szCs w:val="24"/>
              </w:rPr>
            </w:pPr>
            <w:r w:rsidRPr="00AE08BC">
              <w:rPr>
                <w:rFonts w:asciiTheme="majorBidi" w:hAnsiTheme="majorBidi" w:cstheme="majorBidi"/>
                <w:sz w:val="24"/>
                <w:szCs w:val="24"/>
              </w:rPr>
              <w:t>Устный ответ</w:t>
            </w:r>
          </w:p>
          <w:p w14:paraId="1920ED92" w14:textId="77777777" w:rsidR="004D73AA" w:rsidRPr="00AE08BC" w:rsidRDefault="004D73AA" w:rsidP="00586EDF">
            <w:pPr>
              <w:rPr>
                <w:rFonts w:asciiTheme="majorBidi" w:hAnsiTheme="majorBidi" w:cstheme="majorBidi"/>
                <w:sz w:val="24"/>
                <w:szCs w:val="24"/>
              </w:rPr>
            </w:pPr>
            <w:r w:rsidRPr="00AE08BC">
              <w:rPr>
                <w:rFonts w:asciiTheme="majorBidi" w:hAnsiTheme="majorBidi" w:cstheme="majorBidi"/>
                <w:sz w:val="24"/>
                <w:szCs w:val="24"/>
              </w:rPr>
              <w:t>Доклад(презентация)</w:t>
            </w:r>
          </w:p>
          <w:p w14:paraId="1F46CBCA" w14:textId="77777777" w:rsidR="004D73AA" w:rsidRPr="00396A75" w:rsidRDefault="004D73AA" w:rsidP="00586EDF">
            <w:pPr>
              <w:rPr>
                <w:rFonts w:asciiTheme="majorBidi" w:hAnsiTheme="majorBidi" w:cstheme="majorBidi"/>
                <w:sz w:val="24"/>
                <w:szCs w:val="24"/>
              </w:rPr>
            </w:pPr>
          </w:p>
        </w:tc>
      </w:tr>
    </w:tbl>
    <w:p w14:paraId="23085958" w14:textId="77777777" w:rsidR="004D73AA" w:rsidRPr="00396A75" w:rsidRDefault="004D73AA" w:rsidP="00A63C8F">
      <w:pPr>
        <w:rPr>
          <w:rFonts w:asciiTheme="majorBidi" w:hAnsiTheme="majorBidi" w:cstheme="majorBidi"/>
          <w:b/>
          <w:sz w:val="24"/>
          <w:szCs w:val="24"/>
        </w:rPr>
      </w:pPr>
    </w:p>
    <w:bookmarkEnd w:id="73"/>
    <w:bookmarkEnd w:id="74"/>
    <w:p w14:paraId="1258512D" w14:textId="77777777" w:rsidR="004D73AA" w:rsidRPr="00396A75" w:rsidRDefault="004D73AA" w:rsidP="0094473F">
      <w:pPr>
        <w:rPr>
          <w:rFonts w:asciiTheme="majorBidi" w:hAnsiTheme="majorBidi" w:cstheme="majorBidi"/>
          <w:b/>
          <w:sz w:val="24"/>
          <w:szCs w:val="24"/>
        </w:rPr>
      </w:pPr>
      <w:r w:rsidRPr="00396A75">
        <w:rPr>
          <w:rFonts w:asciiTheme="majorBidi" w:hAnsiTheme="majorBidi" w:cstheme="majorBidi"/>
          <w:b/>
          <w:sz w:val="24"/>
          <w:szCs w:val="24"/>
        </w:rPr>
        <w:t>5.5. Клинические практические занятия (для медицинских специальностей, в остальных случаях не указывается)</w:t>
      </w:r>
    </w:p>
    <w:p w14:paraId="612ED468" w14:textId="77777777" w:rsidR="004D73AA" w:rsidRDefault="004D73AA" w:rsidP="0094473F">
      <w:pPr>
        <w:tabs>
          <w:tab w:val="left" w:pos="986"/>
        </w:tabs>
        <w:rPr>
          <w:rFonts w:asciiTheme="majorBidi" w:hAnsiTheme="majorBidi" w:cstheme="majorBidi"/>
          <w:sz w:val="24"/>
          <w:szCs w:val="24"/>
        </w:rPr>
      </w:pPr>
      <w:bookmarkStart w:id="75" w:name="_Hlk230109619"/>
      <w:r w:rsidRPr="00396A75">
        <w:rPr>
          <w:rFonts w:asciiTheme="majorBidi" w:hAnsiTheme="majorBidi" w:cstheme="majorBidi"/>
          <w:sz w:val="24"/>
          <w:szCs w:val="24"/>
        </w:rPr>
        <w:t>Данный вид работы не предусмотрен учебным планом.</w:t>
      </w:r>
    </w:p>
    <w:p w14:paraId="5C97884D" w14:textId="77777777" w:rsidR="004D73AA" w:rsidRDefault="004D73AA" w:rsidP="00614BC3">
      <w:pPr>
        <w:rPr>
          <w:b/>
          <w:sz w:val="24"/>
          <w:szCs w:val="24"/>
        </w:rPr>
      </w:pPr>
      <w:r w:rsidRPr="0094473F">
        <w:rPr>
          <w:b/>
          <w:sz w:val="24"/>
          <w:szCs w:val="24"/>
        </w:rPr>
        <w:t>5.6. Семинары и коллоквиумы</w:t>
      </w:r>
    </w:p>
    <w:p w14:paraId="3C54C8BD" w14:textId="77777777" w:rsidR="004D73AA" w:rsidRPr="00614BC3" w:rsidRDefault="004D73AA" w:rsidP="00614BC3">
      <w:pPr>
        <w:tabs>
          <w:tab w:val="left" w:pos="986"/>
        </w:tabs>
        <w:rPr>
          <w:sz w:val="24"/>
          <w:szCs w:val="24"/>
        </w:rPr>
      </w:pPr>
      <w:r w:rsidRPr="0094473F">
        <w:rPr>
          <w:sz w:val="24"/>
          <w:szCs w:val="24"/>
        </w:rPr>
        <w:t>Данный вид работы не предусмотрен учебным планом.</w:t>
      </w:r>
    </w:p>
    <w:bookmarkEnd w:id="75"/>
    <w:p w14:paraId="1BA5E18A" w14:textId="77777777" w:rsidR="004D73AA" w:rsidRPr="00396A75" w:rsidRDefault="004D73AA" w:rsidP="0094473F">
      <w:pPr>
        <w:rPr>
          <w:rFonts w:asciiTheme="majorBidi" w:hAnsiTheme="majorBidi" w:cstheme="majorBidi"/>
          <w:b/>
          <w:sz w:val="24"/>
          <w:szCs w:val="24"/>
        </w:rPr>
      </w:pPr>
      <w:r w:rsidRPr="00396A75">
        <w:rPr>
          <w:rFonts w:asciiTheme="majorBidi" w:hAnsiTheme="majorBidi" w:cstheme="majorBidi"/>
          <w:b/>
          <w:sz w:val="24"/>
          <w:szCs w:val="24"/>
        </w:rPr>
        <w:t xml:space="preserve">5.7. Курсовой проект (курсовая работа)* </w:t>
      </w:r>
    </w:p>
    <w:p w14:paraId="45CA2DAB" w14:textId="77777777" w:rsidR="004D73AA" w:rsidRPr="00396A75" w:rsidRDefault="004D73AA" w:rsidP="0094473F">
      <w:pPr>
        <w:rPr>
          <w:rFonts w:asciiTheme="majorBidi" w:hAnsiTheme="majorBidi" w:cstheme="majorBidi"/>
          <w:bCs/>
          <w:sz w:val="24"/>
          <w:szCs w:val="24"/>
        </w:rPr>
      </w:pPr>
      <w:bookmarkStart w:id="76" w:name="_Hlk230032704"/>
      <w:r w:rsidRPr="00396A75">
        <w:rPr>
          <w:rFonts w:asciiTheme="majorBidi" w:hAnsiTheme="majorBidi" w:cstheme="majorBidi"/>
          <w:bCs/>
          <w:sz w:val="24"/>
          <w:szCs w:val="24"/>
        </w:rPr>
        <w:t>Данный вид работы не предусмотрен учебным планом.</w:t>
      </w:r>
    </w:p>
    <w:bookmarkEnd w:id="76"/>
    <w:p w14:paraId="7846DE59" w14:textId="77777777" w:rsidR="004D73AA" w:rsidRPr="00396A75" w:rsidRDefault="004D73AA" w:rsidP="0094473F">
      <w:pPr>
        <w:rPr>
          <w:rFonts w:asciiTheme="majorBidi" w:hAnsiTheme="majorBidi" w:cstheme="majorBidi"/>
          <w:b/>
          <w:sz w:val="24"/>
          <w:szCs w:val="24"/>
        </w:rPr>
      </w:pPr>
      <w:r w:rsidRPr="00396A75">
        <w:rPr>
          <w:rFonts w:asciiTheme="majorBidi" w:hAnsiTheme="majorBidi" w:cstheme="majorBidi"/>
          <w:b/>
          <w:sz w:val="24"/>
          <w:szCs w:val="24"/>
        </w:rPr>
        <w:t>5.8. Самостоятельная работа обучающихся</w:t>
      </w:r>
    </w:p>
    <w:p w14:paraId="51CCE561" w14:textId="77777777" w:rsidR="004D73AA" w:rsidRPr="00396A75" w:rsidRDefault="004D73AA" w:rsidP="00BE39F0">
      <w:pPr>
        <w:rPr>
          <w:rFonts w:asciiTheme="majorBidi" w:hAnsiTheme="majorBidi" w:cstheme="majorBidi"/>
          <w:b/>
          <w:sz w:val="24"/>
          <w:szCs w:val="24"/>
        </w:rPr>
      </w:pPr>
      <w:bookmarkStart w:id="77" w:name="_Hlk230133640"/>
      <w:r w:rsidRPr="00396A75">
        <w:rPr>
          <w:rFonts w:asciiTheme="majorBidi" w:hAnsiTheme="majorBidi" w:cstheme="majorBidi"/>
          <w:b/>
          <w:sz w:val="24"/>
          <w:szCs w:val="24"/>
        </w:rPr>
        <w:t>Очная форма обучения</w:t>
      </w:r>
    </w:p>
    <w:tbl>
      <w:tblPr>
        <w:tblW w:w="10608" w:type="dxa"/>
        <w:tblInd w:w="-9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482"/>
        <w:gridCol w:w="2882"/>
        <w:gridCol w:w="1440"/>
        <w:gridCol w:w="1080"/>
        <w:gridCol w:w="1724"/>
      </w:tblGrid>
      <w:tr w:rsidR="004D73AA" w:rsidRPr="00396A75" w14:paraId="65A828E6" w14:textId="77777777" w:rsidTr="00442DBD">
        <w:trPr>
          <w:trHeight w:val="1110"/>
        </w:trPr>
        <w:tc>
          <w:tcPr>
            <w:tcW w:w="3482" w:type="dxa"/>
          </w:tcPr>
          <w:p w14:paraId="3C88AD8E" w14:textId="77777777" w:rsidR="004D73AA" w:rsidRPr="00396A75" w:rsidRDefault="004D73AA" w:rsidP="00442DBD">
            <w:pPr>
              <w:jc w:val="center"/>
              <w:rPr>
                <w:rFonts w:asciiTheme="majorBidi" w:eastAsia="Calibri" w:hAnsiTheme="majorBidi" w:cstheme="majorBidi"/>
                <w:sz w:val="24"/>
                <w:szCs w:val="24"/>
                <w:lang w:eastAsia="ru-RU"/>
              </w:rPr>
            </w:pPr>
            <w:r w:rsidRPr="00396A75">
              <w:rPr>
                <w:rFonts w:asciiTheme="majorBidi" w:eastAsia="Calibri" w:hAnsiTheme="majorBidi" w:cstheme="majorBidi"/>
                <w:sz w:val="24"/>
                <w:szCs w:val="24"/>
                <w:lang w:eastAsia="ru-RU"/>
              </w:rPr>
              <w:t>Наименование темы дисциплины или раздела</w:t>
            </w:r>
          </w:p>
        </w:tc>
        <w:tc>
          <w:tcPr>
            <w:tcW w:w="2882" w:type="dxa"/>
          </w:tcPr>
          <w:p w14:paraId="6276E8F7" w14:textId="77777777" w:rsidR="004D73AA" w:rsidRPr="00396A75" w:rsidRDefault="004D73AA" w:rsidP="00442DBD">
            <w:pPr>
              <w:jc w:val="center"/>
              <w:rPr>
                <w:rFonts w:asciiTheme="majorBidi" w:eastAsia="Calibri" w:hAnsiTheme="majorBidi" w:cstheme="majorBidi"/>
                <w:sz w:val="24"/>
                <w:szCs w:val="24"/>
                <w:lang w:eastAsia="ru-RU"/>
              </w:rPr>
            </w:pPr>
            <w:r w:rsidRPr="00396A75">
              <w:rPr>
                <w:rFonts w:asciiTheme="majorBidi" w:eastAsia="Calibri" w:hAnsiTheme="majorBidi" w:cstheme="majorBidi"/>
                <w:sz w:val="24"/>
                <w:szCs w:val="24"/>
                <w:lang w:eastAsia="ru-RU"/>
              </w:rPr>
              <w:t>Вид самостоятельной внеаудиторной работы обучающихся, в т.ч. КСР</w:t>
            </w:r>
          </w:p>
        </w:tc>
        <w:tc>
          <w:tcPr>
            <w:tcW w:w="1440" w:type="dxa"/>
          </w:tcPr>
          <w:p w14:paraId="06D43768" w14:textId="77777777" w:rsidR="004D73AA" w:rsidRPr="00396A75" w:rsidRDefault="004D73AA" w:rsidP="00442DBD">
            <w:pPr>
              <w:jc w:val="center"/>
              <w:rPr>
                <w:rFonts w:asciiTheme="majorBidi" w:eastAsia="Calibri" w:hAnsiTheme="majorBidi" w:cstheme="majorBidi"/>
                <w:sz w:val="24"/>
                <w:szCs w:val="24"/>
                <w:lang w:eastAsia="ru-RU"/>
              </w:rPr>
            </w:pPr>
            <w:r w:rsidRPr="00396A75">
              <w:rPr>
                <w:rFonts w:asciiTheme="majorBidi" w:eastAsia="Calibri" w:hAnsiTheme="majorBidi" w:cstheme="majorBidi"/>
                <w:sz w:val="24"/>
                <w:szCs w:val="24"/>
                <w:lang w:eastAsia="ru-RU"/>
              </w:rPr>
              <w:t>Оценочное средство</w:t>
            </w:r>
          </w:p>
        </w:tc>
        <w:tc>
          <w:tcPr>
            <w:tcW w:w="1080" w:type="dxa"/>
          </w:tcPr>
          <w:p w14:paraId="165E44EF" w14:textId="77777777" w:rsidR="004D73AA" w:rsidRPr="00396A75" w:rsidRDefault="004D73AA" w:rsidP="00442DBD">
            <w:pPr>
              <w:jc w:val="center"/>
              <w:rPr>
                <w:rFonts w:asciiTheme="majorBidi" w:eastAsia="Calibri" w:hAnsiTheme="majorBidi" w:cstheme="majorBidi"/>
                <w:sz w:val="24"/>
                <w:szCs w:val="24"/>
                <w:lang w:eastAsia="ru-RU"/>
              </w:rPr>
            </w:pPr>
            <w:r w:rsidRPr="00396A75">
              <w:rPr>
                <w:rFonts w:asciiTheme="majorBidi" w:eastAsia="Calibri" w:hAnsiTheme="majorBidi" w:cstheme="majorBidi"/>
                <w:sz w:val="24"/>
                <w:szCs w:val="24"/>
                <w:lang w:eastAsia="ru-RU"/>
              </w:rPr>
              <w:t>Кол-во часов</w:t>
            </w:r>
          </w:p>
        </w:tc>
        <w:tc>
          <w:tcPr>
            <w:tcW w:w="1724" w:type="dxa"/>
          </w:tcPr>
          <w:p w14:paraId="3987487C" w14:textId="77777777" w:rsidR="004D73AA" w:rsidRPr="00396A75" w:rsidRDefault="004D73AA" w:rsidP="00442DBD">
            <w:pPr>
              <w:jc w:val="center"/>
              <w:rPr>
                <w:rFonts w:asciiTheme="majorBidi" w:eastAsia="Calibri" w:hAnsiTheme="majorBidi" w:cstheme="majorBidi"/>
                <w:sz w:val="24"/>
                <w:szCs w:val="24"/>
                <w:lang w:eastAsia="ru-RU"/>
              </w:rPr>
            </w:pPr>
            <w:r w:rsidRPr="00396A75">
              <w:rPr>
                <w:rFonts w:asciiTheme="majorBidi" w:eastAsia="Calibri" w:hAnsiTheme="majorBidi" w:cstheme="majorBidi"/>
                <w:sz w:val="24"/>
                <w:szCs w:val="24"/>
                <w:lang w:eastAsia="ru-RU"/>
              </w:rPr>
              <w:t xml:space="preserve">Код </w:t>
            </w:r>
          </w:p>
          <w:p w14:paraId="15F497B7" w14:textId="77777777" w:rsidR="004D73AA" w:rsidRPr="00396A75" w:rsidRDefault="004D73AA" w:rsidP="00442DBD">
            <w:pPr>
              <w:jc w:val="center"/>
              <w:rPr>
                <w:rFonts w:asciiTheme="majorBidi" w:eastAsia="Calibri" w:hAnsiTheme="majorBidi" w:cstheme="majorBidi"/>
                <w:sz w:val="24"/>
                <w:szCs w:val="24"/>
                <w:lang w:eastAsia="ru-RU"/>
              </w:rPr>
            </w:pPr>
            <w:r w:rsidRPr="00396A75">
              <w:rPr>
                <w:rFonts w:asciiTheme="majorBidi" w:eastAsia="Calibri" w:hAnsiTheme="majorBidi" w:cstheme="majorBidi"/>
                <w:sz w:val="24"/>
                <w:szCs w:val="24"/>
                <w:lang w:eastAsia="ru-RU"/>
              </w:rPr>
              <w:t>компетен-</w:t>
            </w:r>
          </w:p>
          <w:p w14:paraId="636CF2B6" w14:textId="77777777" w:rsidR="004D73AA" w:rsidRPr="00396A75" w:rsidRDefault="004D73AA" w:rsidP="00442DBD">
            <w:pPr>
              <w:jc w:val="center"/>
              <w:rPr>
                <w:rFonts w:asciiTheme="majorBidi" w:eastAsia="Calibri" w:hAnsiTheme="majorBidi" w:cstheme="majorBidi"/>
                <w:sz w:val="24"/>
                <w:szCs w:val="24"/>
                <w:lang w:eastAsia="ru-RU"/>
              </w:rPr>
            </w:pPr>
            <w:r w:rsidRPr="00396A75">
              <w:rPr>
                <w:rFonts w:asciiTheme="majorBidi" w:eastAsia="Calibri" w:hAnsiTheme="majorBidi" w:cstheme="majorBidi"/>
                <w:sz w:val="24"/>
                <w:szCs w:val="24"/>
                <w:lang w:eastAsia="ru-RU"/>
              </w:rPr>
              <w:t xml:space="preserve">ции(й) </w:t>
            </w:r>
          </w:p>
        </w:tc>
      </w:tr>
      <w:tr w:rsidR="004D73AA" w:rsidRPr="00396A75" w14:paraId="5FA6545F" w14:textId="77777777" w:rsidTr="00C83DED">
        <w:tc>
          <w:tcPr>
            <w:tcW w:w="3482" w:type="dxa"/>
          </w:tcPr>
          <w:p w14:paraId="7F35F843" w14:textId="77777777" w:rsidR="004D73AA" w:rsidRPr="00396A75" w:rsidRDefault="004D73AA" w:rsidP="004545D7">
            <w:pPr>
              <w:widowControl w:val="0"/>
              <w:pBdr>
                <w:top w:val="none" w:sz="0" w:space="3" w:color="auto"/>
                <w:left w:val="none" w:sz="0" w:space="3" w:color="auto"/>
                <w:bottom w:val="none" w:sz="0" w:space="3" w:color="auto"/>
                <w:right w:val="none" w:sz="0" w:space="3" w:color="auto"/>
              </w:pBdr>
              <w:autoSpaceDE w:val="0"/>
              <w:autoSpaceDN w:val="0"/>
              <w:adjustRightInd w:val="0"/>
              <w:jc w:val="both"/>
              <w:rPr>
                <w:rFonts w:asciiTheme="majorBidi" w:eastAsia="SimSun" w:hAnsiTheme="majorBidi" w:cstheme="majorBidi"/>
                <w:color w:val="000000"/>
                <w:sz w:val="24"/>
                <w:szCs w:val="24"/>
              </w:rPr>
            </w:pPr>
            <w:r w:rsidRPr="002717B6">
              <w:rPr>
                <w:rFonts w:asciiTheme="majorBidi" w:hAnsiTheme="majorBidi" w:cstheme="majorBidi"/>
                <w:b/>
                <w:sz w:val="24"/>
                <w:szCs w:val="24"/>
              </w:rPr>
              <w:t>Древнейшие лингви-стические традиции.</w:t>
            </w:r>
          </w:p>
        </w:tc>
        <w:tc>
          <w:tcPr>
            <w:tcW w:w="2882" w:type="dxa"/>
          </w:tcPr>
          <w:p w14:paraId="54821414" w14:textId="77777777" w:rsidR="004D73AA" w:rsidRDefault="004D73AA" w:rsidP="004545D7">
            <w:pPr>
              <w:tabs>
                <w:tab w:val="left" w:pos="0"/>
              </w:tabs>
              <w:jc w:val="both"/>
              <w:rPr>
                <w:rFonts w:asciiTheme="majorBidi" w:eastAsia="Calibri" w:hAnsiTheme="majorBidi" w:cstheme="majorBidi"/>
                <w:bCs/>
                <w:sz w:val="24"/>
                <w:szCs w:val="24"/>
                <w:lang w:eastAsia="ru-RU"/>
              </w:rPr>
            </w:pPr>
            <w:r w:rsidRPr="00396A75">
              <w:rPr>
                <w:rFonts w:asciiTheme="majorBidi" w:eastAsia="Calibri" w:hAnsiTheme="majorBidi" w:cstheme="majorBidi"/>
                <w:bCs/>
                <w:sz w:val="24"/>
                <w:szCs w:val="24"/>
                <w:lang w:eastAsia="ru-RU"/>
              </w:rPr>
              <w:t>подготовка к практическим занятиям</w:t>
            </w:r>
          </w:p>
          <w:p w14:paraId="1D493948" w14:textId="77777777" w:rsidR="004D73AA" w:rsidRPr="00396A75" w:rsidRDefault="004D73AA" w:rsidP="004545D7">
            <w:pPr>
              <w:tabs>
                <w:tab w:val="left" w:pos="0"/>
              </w:tabs>
              <w:jc w:val="both"/>
              <w:rPr>
                <w:rFonts w:asciiTheme="majorBidi" w:eastAsia="Calibri" w:hAnsiTheme="majorBidi" w:cstheme="majorBidi"/>
                <w:bCs/>
                <w:sz w:val="24"/>
                <w:szCs w:val="24"/>
                <w:lang w:eastAsia="ru-RU"/>
              </w:rPr>
            </w:pPr>
            <w:r w:rsidRPr="00396A75">
              <w:rPr>
                <w:rFonts w:asciiTheme="majorBidi" w:eastAsia="Calibri" w:hAnsiTheme="majorBidi" w:cstheme="majorBidi"/>
                <w:bCs/>
                <w:sz w:val="24"/>
                <w:szCs w:val="24"/>
                <w:lang w:eastAsia="ru-RU"/>
              </w:rPr>
              <w:t>написание доклада</w:t>
            </w:r>
          </w:p>
          <w:p w14:paraId="1D2735DB" w14:textId="77777777" w:rsidR="004D73AA" w:rsidRPr="00BB6255" w:rsidRDefault="004D73AA" w:rsidP="004545D7">
            <w:pPr>
              <w:tabs>
                <w:tab w:val="left" w:pos="0"/>
              </w:tabs>
              <w:jc w:val="both"/>
              <w:rPr>
                <w:rFonts w:asciiTheme="majorBidi" w:eastAsia="Calibri" w:hAnsiTheme="majorBidi" w:cstheme="majorBidi"/>
                <w:bCs/>
                <w:sz w:val="24"/>
                <w:szCs w:val="24"/>
                <w:lang w:eastAsia="ru-RU"/>
              </w:rPr>
            </w:pPr>
          </w:p>
        </w:tc>
        <w:tc>
          <w:tcPr>
            <w:tcW w:w="1440" w:type="dxa"/>
          </w:tcPr>
          <w:p w14:paraId="0449DCF7" w14:textId="77777777" w:rsidR="004D73AA" w:rsidRPr="00396A75" w:rsidRDefault="004D73AA" w:rsidP="004545D7">
            <w:pPr>
              <w:jc w:val="center"/>
              <w:rPr>
                <w:rFonts w:asciiTheme="majorBidi" w:eastAsia="Calibri" w:hAnsiTheme="majorBidi" w:cstheme="majorBidi"/>
                <w:sz w:val="24"/>
                <w:szCs w:val="24"/>
                <w:lang w:eastAsia="ru-RU"/>
              </w:rPr>
            </w:pPr>
            <w:r w:rsidRPr="00396A75">
              <w:rPr>
                <w:rFonts w:asciiTheme="majorBidi" w:eastAsia="Calibri" w:hAnsiTheme="majorBidi" w:cstheme="majorBidi"/>
                <w:sz w:val="24"/>
                <w:szCs w:val="24"/>
                <w:lang w:eastAsia="ru-RU"/>
              </w:rPr>
              <w:t>Устный ответ</w:t>
            </w:r>
          </w:p>
          <w:p w14:paraId="20AEB15F" w14:textId="77777777" w:rsidR="004D73AA" w:rsidRPr="00396A75" w:rsidRDefault="004D73AA" w:rsidP="004545D7">
            <w:pPr>
              <w:jc w:val="center"/>
              <w:rPr>
                <w:rFonts w:asciiTheme="majorBidi" w:eastAsia="Calibri" w:hAnsiTheme="majorBidi" w:cstheme="majorBidi"/>
                <w:sz w:val="24"/>
                <w:szCs w:val="24"/>
                <w:lang w:eastAsia="ru-RU"/>
              </w:rPr>
            </w:pPr>
          </w:p>
          <w:p w14:paraId="68D7417B" w14:textId="77777777" w:rsidR="004D73AA" w:rsidRPr="00396A75" w:rsidRDefault="004D73AA" w:rsidP="004545D7">
            <w:pPr>
              <w:jc w:val="center"/>
              <w:rPr>
                <w:rFonts w:asciiTheme="majorBidi" w:eastAsia="Calibri" w:hAnsiTheme="majorBidi" w:cstheme="majorBidi"/>
                <w:sz w:val="24"/>
                <w:szCs w:val="24"/>
                <w:lang w:eastAsia="ru-RU"/>
              </w:rPr>
            </w:pPr>
          </w:p>
          <w:p w14:paraId="24F7FFD3" w14:textId="77777777" w:rsidR="004D73AA" w:rsidRPr="00396A75" w:rsidRDefault="004D73AA" w:rsidP="004545D7">
            <w:pPr>
              <w:jc w:val="center"/>
              <w:rPr>
                <w:rFonts w:asciiTheme="majorBidi" w:eastAsia="Calibri" w:hAnsiTheme="majorBidi" w:cstheme="majorBidi"/>
                <w:sz w:val="24"/>
                <w:szCs w:val="24"/>
                <w:lang w:eastAsia="ru-RU"/>
              </w:rPr>
            </w:pPr>
            <w:r w:rsidRPr="00396A75">
              <w:rPr>
                <w:rFonts w:asciiTheme="majorBidi" w:eastAsia="Calibri" w:hAnsiTheme="majorBidi" w:cstheme="majorBidi"/>
                <w:sz w:val="24"/>
                <w:szCs w:val="24"/>
                <w:lang w:eastAsia="ru-RU"/>
              </w:rPr>
              <w:t>Доклад</w:t>
            </w:r>
          </w:p>
          <w:p w14:paraId="591E09F5" w14:textId="77777777" w:rsidR="004D73AA" w:rsidRPr="00396A75" w:rsidRDefault="004D73AA" w:rsidP="004545D7">
            <w:pPr>
              <w:jc w:val="center"/>
              <w:rPr>
                <w:rFonts w:asciiTheme="majorBidi" w:eastAsia="Calibri" w:hAnsiTheme="majorBidi" w:cstheme="majorBidi"/>
                <w:sz w:val="24"/>
                <w:szCs w:val="24"/>
                <w:lang w:eastAsia="ru-RU"/>
              </w:rPr>
            </w:pPr>
            <w:r w:rsidRPr="00396A75">
              <w:rPr>
                <w:rFonts w:asciiTheme="majorBidi" w:eastAsia="Calibri" w:hAnsiTheme="majorBidi" w:cstheme="majorBidi"/>
                <w:sz w:val="24"/>
                <w:szCs w:val="24"/>
                <w:lang w:eastAsia="ru-RU"/>
              </w:rPr>
              <w:t>(презентация)</w:t>
            </w:r>
          </w:p>
        </w:tc>
        <w:tc>
          <w:tcPr>
            <w:tcW w:w="1080" w:type="dxa"/>
            <w:vAlign w:val="center"/>
          </w:tcPr>
          <w:p w14:paraId="7070E0B4" w14:textId="77777777" w:rsidR="004D73AA" w:rsidRPr="00396A75" w:rsidRDefault="004D73AA" w:rsidP="004545D7">
            <w:pPr>
              <w:rPr>
                <w:rFonts w:asciiTheme="majorBidi" w:eastAsia="Calibri" w:hAnsiTheme="majorBidi" w:cstheme="majorBidi"/>
                <w:sz w:val="24"/>
                <w:szCs w:val="24"/>
                <w:lang w:eastAsia="ru-RU"/>
              </w:rPr>
            </w:pPr>
          </w:p>
          <w:p w14:paraId="35695E64" w14:textId="77777777" w:rsidR="004D73AA" w:rsidRPr="00396A75" w:rsidRDefault="004D73AA" w:rsidP="004545D7">
            <w:pPr>
              <w:rPr>
                <w:rFonts w:asciiTheme="majorBidi" w:eastAsia="Calibri" w:hAnsiTheme="majorBidi" w:cstheme="majorBidi"/>
                <w:sz w:val="24"/>
                <w:szCs w:val="24"/>
                <w:lang w:eastAsia="ru-RU"/>
              </w:rPr>
            </w:pPr>
            <w:r w:rsidRPr="00396A75">
              <w:rPr>
                <w:rFonts w:asciiTheme="majorBidi" w:eastAsia="Calibri" w:hAnsiTheme="majorBidi" w:cstheme="majorBidi"/>
                <w:sz w:val="24"/>
                <w:szCs w:val="24"/>
                <w:lang w:eastAsia="ru-RU"/>
              </w:rPr>
              <w:t>5</w:t>
            </w:r>
          </w:p>
          <w:p w14:paraId="2656E5B1" w14:textId="77777777" w:rsidR="004D73AA" w:rsidRPr="00396A75" w:rsidRDefault="004D73AA" w:rsidP="004545D7">
            <w:pPr>
              <w:rPr>
                <w:rFonts w:asciiTheme="majorBidi" w:eastAsia="Calibri" w:hAnsiTheme="majorBidi" w:cstheme="majorBidi"/>
                <w:sz w:val="24"/>
                <w:szCs w:val="24"/>
                <w:lang w:eastAsia="ru-RU"/>
              </w:rPr>
            </w:pPr>
          </w:p>
          <w:p w14:paraId="6EB67617" w14:textId="77777777" w:rsidR="004D73AA" w:rsidRPr="00396A75" w:rsidRDefault="004D73AA" w:rsidP="004545D7">
            <w:pPr>
              <w:rPr>
                <w:rFonts w:asciiTheme="majorBidi" w:eastAsia="Calibri" w:hAnsiTheme="majorBidi" w:cstheme="majorBidi"/>
                <w:sz w:val="24"/>
                <w:szCs w:val="24"/>
                <w:lang w:eastAsia="ru-RU"/>
              </w:rPr>
            </w:pPr>
          </w:p>
          <w:p w14:paraId="68DD326F" w14:textId="77777777" w:rsidR="004D73AA" w:rsidRPr="00396A75" w:rsidRDefault="004D73AA" w:rsidP="004545D7">
            <w:pPr>
              <w:rPr>
                <w:rFonts w:asciiTheme="majorBidi" w:eastAsia="Calibri" w:hAnsiTheme="majorBidi" w:cstheme="majorBidi"/>
                <w:sz w:val="24"/>
                <w:szCs w:val="24"/>
                <w:lang w:eastAsia="ru-RU"/>
              </w:rPr>
            </w:pPr>
          </w:p>
          <w:p w14:paraId="08E4C3B0" w14:textId="77777777" w:rsidR="004D73AA" w:rsidRPr="0081589F" w:rsidRDefault="004D73AA" w:rsidP="004545D7">
            <w:pPr>
              <w:rPr>
                <w:rFonts w:asciiTheme="majorBidi" w:eastAsia="Calibri" w:hAnsiTheme="majorBidi" w:cstheme="majorBidi"/>
                <w:sz w:val="24"/>
                <w:szCs w:val="24"/>
                <w:lang w:val="en-US" w:eastAsia="ru-RU"/>
              </w:rPr>
            </w:pPr>
            <w:r>
              <w:rPr>
                <w:rFonts w:asciiTheme="majorBidi" w:eastAsia="Calibri" w:hAnsiTheme="majorBidi" w:cstheme="majorBidi"/>
                <w:sz w:val="24"/>
                <w:szCs w:val="24"/>
                <w:lang w:val="en-US" w:eastAsia="ru-RU"/>
              </w:rPr>
              <w:t>5</w:t>
            </w:r>
          </w:p>
        </w:tc>
        <w:tc>
          <w:tcPr>
            <w:tcW w:w="1724" w:type="dxa"/>
          </w:tcPr>
          <w:p w14:paraId="4B33F7FA" w14:textId="77777777" w:rsidR="004D73AA" w:rsidRDefault="004D73AA" w:rsidP="00A51782">
            <w:pPr>
              <w:jc w:val="both"/>
              <w:rPr>
                <w:rFonts w:eastAsia="Times New Roman"/>
                <w:color w:val="000000"/>
                <w:sz w:val="24"/>
                <w:szCs w:val="24"/>
                <w:lang w:eastAsia="ru-RU"/>
              </w:rPr>
            </w:pPr>
            <w:r w:rsidRPr="000558C3">
              <w:rPr>
                <w:rFonts w:eastAsia="Times New Roman"/>
                <w:color w:val="000000"/>
                <w:sz w:val="24"/>
                <w:szCs w:val="24"/>
                <w:lang w:eastAsia="ru-RU"/>
              </w:rPr>
              <w:t>УК-4</w:t>
            </w:r>
          </w:p>
          <w:p w14:paraId="23BCFEC6" w14:textId="77777777" w:rsidR="004D73AA" w:rsidRDefault="004D73AA" w:rsidP="00A51782">
            <w:pPr>
              <w:rPr>
                <w:rFonts w:asciiTheme="majorBidi" w:eastAsia="Calibri" w:hAnsiTheme="majorBidi" w:cstheme="majorBidi"/>
                <w:iCs/>
                <w:color w:val="000000"/>
                <w:sz w:val="24"/>
                <w:szCs w:val="24"/>
                <w:lang w:eastAsia="ru-RU"/>
              </w:rPr>
            </w:pPr>
            <w:r w:rsidRPr="00396A75">
              <w:rPr>
                <w:rFonts w:asciiTheme="majorBidi" w:eastAsia="Calibri" w:hAnsiTheme="majorBidi" w:cstheme="majorBidi"/>
                <w:iCs/>
                <w:color w:val="000000"/>
                <w:sz w:val="24"/>
                <w:szCs w:val="24"/>
                <w:lang w:eastAsia="ru-RU"/>
              </w:rPr>
              <w:t>ОПК-</w:t>
            </w:r>
            <w:r>
              <w:rPr>
                <w:rFonts w:asciiTheme="majorBidi" w:eastAsia="Calibri" w:hAnsiTheme="majorBidi" w:cstheme="majorBidi"/>
                <w:iCs/>
                <w:color w:val="000000"/>
                <w:sz w:val="24"/>
                <w:szCs w:val="24"/>
                <w:lang w:eastAsia="ru-RU"/>
              </w:rPr>
              <w:t>1</w:t>
            </w:r>
          </w:p>
          <w:p w14:paraId="2486BA50" w14:textId="77777777" w:rsidR="004D73AA" w:rsidRPr="00396A75" w:rsidRDefault="004D73AA" w:rsidP="004545D7">
            <w:pPr>
              <w:ind w:hanging="13"/>
              <w:jc w:val="center"/>
              <w:rPr>
                <w:rFonts w:asciiTheme="majorBidi" w:eastAsia="Calibri" w:hAnsiTheme="majorBidi" w:cstheme="majorBidi"/>
                <w:sz w:val="24"/>
                <w:szCs w:val="24"/>
              </w:rPr>
            </w:pPr>
          </w:p>
        </w:tc>
      </w:tr>
      <w:tr w:rsidR="004D73AA" w:rsidRPr="00396A75" w14:paraId="7435B293" w14:textId="77777777" w:rsidTr="00442DBD">
        <w:tc>
          <w:tcPr>
            <w:tcW w:w="3482" w:type="dxa"/>
            <w:vMerge w:val="restart"/>
          </w:tcPr>
          <w:p w14:paraId="0AFF9B07" w14:textId="77777777" w:rsidR="004D73AA" w:rsidRPr="00396A75" w:rsidRDefault="004D73AA" w:rsidP="004545D7">
            <w:pPr>
              <w:rPr>
                <w:rFonts w:asciiTheme="majorBidi" w:eastAsia="Calibri" w:hAnsiTheme="majorBidi" w:cstheme="majorBidi"/>
                <w:sz w:val="24"/>
                <w:szCs w:val="24"/>
              </w:rPr>
            </w:pPr>
            <w:r w:rsidRPr="002717B6">
              <w:rPr>
                <w:rFonts w:asciiTheme="majorBidi" w:hAnsiTheme="majorBidi" w:cstheme="majorBidi"/>
                <w:b/>
                <w:sz w:val="24"/>
                <w:szCs w:val="24"/>
              </w:rPr>
              <w:t>Развитие науки о языке в Средние века и эпоху Возрождения.</w:t>
            </w:r>
          </w:p>
        </w:tc>
        <w:tc>
          <w:tcPr>
            <w:tcW w:w="2882" w:type="dxa"/>
          </w:tcPr>
          <w:p w14:paraId="0AEB1F35" w14:textId="77777777" w:rsidR="004D73AA" w:rsidRPr="00396A75" w:rsidRDefault="004D73AA" w:rsidP="004545D7">
            <w:pPr>
              <w:tabs>
                <w:tab w:val="left" w:pos="0"/>
              </w:tabs>
              <w:jc w:val="both"/>
              <w:rPr>
                <w:rFonts w:asciiTheme="majorBidi" w:eastAsia="Calibri" w:hAnsiTheme="majorBidi" w:cstheme="majorBidi"/>
                <w:bCs/>
                <w:sz w:val="24"/>
                <w:szCs w:val="24"/>
                <w:lang w:eastAsia="ru-RU"/>
              </w:rPr>
            </w:pPr>
            <w:r w:rsidRPr="00396A75">
              <w:rPr>
                <w:rFonts w:asciiTheme="majorBidi" w:eastAsia="Calibri" w:hAnsiTheme="majorBidi" w:cstheme="majorBidi"/>
                <w:bCs/>
                <w:sz w:val="24"/>
                <w:szCs w:val="24"/>
                <w:lang w:eastAsia="ru-RU"/>
              </w:rPr>
              <w:t>подготовка к практическим занятиям</w:t>
            </w:r>
          </w:p>
          <w:p w14:paraId="7918E88D" w14:textId="77777777" w:rsidR="004D73AA" w:rsidRPr="00396A75" w:rsidRDefault="004D73AA" w:rsidP="004545D7">
            <w:pPr>
              <w:tabs>
                <w:tab w:val="left" w:pos="0"/>
              </w:tabs>
              <w:jc w:val="both"/>
              <w:rPr>
                <w:rFonts w:asciiTheme="majorBidi" w:eastAsia="Calibri" w:hAnsiTheme="majorBidi" w:cstheme="majorBidi"/>
                <w:sz w:val="24"/>
                <w:szCs w:val="24"/>
                <w:lang w:eastAsia="ru-RU"/>
              </w:rPr>
            </w:pPr>
          </w:p>
        </w:tc>
        <w:tc>
          <w:tcPr>
            <w:tcW w:w="1440" w:type="dxa"/>
          </w:tcPr>
          <w:p w14:paraId="4B9E612F" w14:textId="77777777" w:rsidR="004D73AA" w:rsidRPr="00396A75" w:rsidRDefault="004D73AA" w:rsidP="004545D7">
            <w:pPr>
              <w:jc w:val="center"/>
              <w:rPr>
                <w:rFonts w:asciiTheme="majorBidi" w:eastAsia="Calibri" w:hAnsiTheme="majorBidi" w:cstheme="majorBidi"/>
                <w:sz w:val="24"/>
                <w:szCs w:val="24"/>
                <w:lang w:eastAsia="ru-RU"/>
              </w:rPr>
            </w:pPr>
            <w:r w:rsidRPr="00396A75">
              <w:rPr>
                <w:rFonts w:asciiTheme="majorBidi" w:eastAsia="Calibri" w:hAnsiTheme="majorBidi" w:cstheme="majorBidi"/>
                <w:sz w:val="24"/>
                <w:szCs w:val="24"/>
                <w:lang w:eastAsia="ru-RU"/>
              </w:rPr>
              <w:t>Устный ответ</w:t>
            </w:r>
          </w:p>
        </w:tc>
        <w:tc>
          <w:tcPr>
            <w:tcW w:w="1080" w:type="dxa"/>
            <w:vAlign w:val="center"/>
          </w:tcPr>
          <w:p w14:paraId="16031A93" w14:textId="77777777" w:rsidR="004D73AA" w:rsidRPr="00396A75" w:rsidRDefault="004D73AA" w:rsidP="004545D7">
            <w:pPr>
              <w:rPr>
                <w:rFonts w:asciiTheme="majorBidi" w:eastAsia="Calibri" w:hAnsiTheme="majorBidi" w:cstheme="majorBidi"/>
                <w:sz w:val="24"/>
                <w:szCs w:val="24"/>
                <w:lang w:eastAsia="ru-RU"/>
              </w:rPr>
            </w:pPr>
            <w:r w:rsidRPr="00396A75">
              <w:rPr>
                <w:rFonts w:asciiTheme="majorBidi" w:eastAsia="Calibri" w:hAnsiTheme="majorBidi" w:cstheme="majorBidi"/>
                <w:sz w:val="24"/>
                <w:szCs w:val="24"/>
                <w:lang w:eastAsia="ru-RU"/>
              </w:rPr>
              <w:t>5</w:t>
            </w:r>
          </w:p>
        </w:tc>
        <w:tc>
          <w:tcPr>
            <w:tcW w:w="1724" w:type="dxa"/>
            <w:vMerge w:val="restart"/>
          </w:tcPr>
          <w:p w14:paraId="101F2C5B" w14:textId="77777777" w:rsidR="004D73AA" w:rsidRDefault="004D73AA" w:rsidP="00A51782">
            <w:pPr>
              <w:jc w:val="both"/>
              <w:rPr>
                <w:rFonts w:eastAsia="Times New Roman"/>
                <w:color w:val="000000"/>
                <w:sz w:val="24"/>
                <w:szCs w:val="24"/>
                <w:lang w:eastAsia="ru-RU"/>
              </w:rPr>
            </w:pPr>
            <w:r w:rsidRPr="000558C3">
              <w:rPr>
                <w:rFonts w:eastAsia="Times New Roman"/>
                <w:color w:val="000000"/>
                <w:sz w:val="24"/>
                <w:szCs w:val="24"/>
                <w:lang w:eastAsia="ru-RU"/>
              </w:rPr>
              <w:t>УК-4</w:t>
            </w:r>
          </w:p>
          <w:p w14:paraId="16F56651" w14:textId="77777777" w:rsidR="004D73AA" w:rsidRDefault="004D73AA" w:rsidP="00A51782">
            <w:pPr>
              <w:rPr>
                <w:rFonts w:asciiTheme="majorBidi" w:eastAsia="Calibri" w:hAnsiTheme="majorBidi" w:cstheme="majorBidi"/>
                <w:iCs/>
                <w:color w:val="000000"/>
                <w:sz w:val="24"/>
                <w:szCs w:val="24"/>
                <w:lang w:eastAsia="ru-RU"/>
              </w:rPr>
            </w:pPr>
            <w:r w:rsidRPr="00396A75">
              <w:rPr>
                <w:rFonts w:asciiTheme="majorBidi" w:eastAsia="Calibri" w:hAnsiTheme="majorBidi" w:cstheme="majorBidi"/>
                <w:iCs/>
                <w:color w:val="000000"/>
                <w:sz w:val="24"/>
                <w:szCs w:val="24"/>
                <w:lang w:eastAsia="ru-RU"/>
              </w:rPr>
              <w:t>ОПК-</w:t>
            </w:r>
            <w:r>
              <w:rPr>
                <w:rFonts w:asciiTheme="majorBidi" w:eastAsia="Calibri" w:hAnsiTheme="majorBidi" w:cstheme="majorBidi"/>
                <w:iCs/>
                <w:color w:val="000000"/>
                <w:sz w:val="24"/>
                <w:szCs w:val="24"/>
                <w:lang w:eastAsia="ru-RU"/>
              </w:rPr>
              <w:t>1</w:t>
            </w:r>
          </w:p>
          <w:p w14:paraId="5F63014C" w14:textId="77777777" w:rsidR="004D73AA" w:rsidRPr="00396A75" w:rsidRDefault="004D73AA" w:rsidP="00A51782">
            <w:pPr>
              <w:rPr>
                <w:rFonts w:asciiTheme="majorBidi" w:eastAsia="Calibri" w:hAnsiTheme="majorBidi" w:cstheme="majorBidi"/>
                <w:sz w:val="24"/>
                <w:szCs w:val="24"/>
              </w:rPr>
            </w:pPr>
          </w:p>
        </w:tc>
      </w:tr>
      <w:tr w:rsidR="004D73AA" w:rsidRPr="00396A75" w14:paraId="01E5F9A7" w14:textId="77777777" w:rsidTr="00442DBD">
        <w:tc>
          <w:tcPr>
            <w:tcW w:w="3482" w:type="dxa"/>
            <w:vMerge/>
          </w:tcPr>
          <w:p w14:paraId="4B1095CE" w14:textId="77777777" w:rsidR="004D73AA" w:rsidRPr="00396A75" w:rsidRDefault="004D73AA" w:rsidP="004545D7">
            <w:pPr>
              <w:rPr>
                <w:rFonts w:asciiTheme="majorBidi" w:eastAsia="Calibri" w:hAnsiTheme="majorBidi" w:cstheme="majorBidi"/>
                <w:bCs/>
                <w:sz w:val="24"/>
                <w:szCs w:val="24"/>
                <w:lang w:eastAsia="ru-RU"/>
              </w:rPr>
            </w:pPr>
          </w:p>
        </w:tc>
        <w:tc>
          <w:tcPr>
            <w:tcW w:w="2882" w:type="dxa"/>
          </w:tcPr>
          <w:p w14:paraId="564FE8F6" w14:textId="77777777" w:rsidR="004D73AA" w:rsidRPr="00396A75" w:rsidRDefault="004D73AA" w:rsidP="004545D7">
            <w:pPr>
              <w:tabs>
                <w:tab w:val="left" w:pos="0"/>
              </w:tabs>
              <w:jc w:val="both"/>
              <w:rPr>
                <w:rFonts w:asciiTheme="majorBidi" w:eastAsia="Calibri" w:hAnsiTheme="majorBidi" w:cstheme="majorBidi"/>
                <w:bCs/>
                <w:sz w:val="24"/>
                <w:szCs w:val="24"/>
                <w:lang w:eastAsia="ru-RU"/>
              </w:rPr>
            </w:pPr>
            <w:r w:rsidRPr="00396A75">
              <w:rPr>
                <w:rFonts w:asciiTheme="majorBidi" w:eastAsia="Calibri" w:hAnsiTheme="majorBidi" w:cstheme="majorBidi"/>
                <w:bCs/>
                <w:sz w:val="24"/>
                <w:szCs w:val="24"/>
                <w:lang w:eastAsia="ru-RU"/>
              </w:rPr>
              <w:t>написание доклада</w:t>
            </w:r>
          </w:p>
          <w:p w14:paraId="52A8F923" w14:textId="77777777" w:rsidR="004D73AA" w:rsidRPr="00396A75" w:rsidRDefault="004D73AA" w:rsidP="004545D7">
            <w:pPr>
              <w:tabs>
                <w:tab w:val="left" w:pos="0"/>
              </w:tabs>
              <w:jc w:val="both"/>
              <w:rPr>
                <w:rFonts w:asciiTheme="majorBidi" w:eastAsia="Calibri" w:hAnsiTheme="majorBidi" w:cstheme="majorBidi"/>
                <w:bCs/>
                <w:sz w:val="24"/>
                <w:szCs w:val="24"/>
                <w:lang w:eastAsia="ru-RU"/>
              </w:rPr>
            </w:pPr>
          </w:p>
        </w:tc>
        <w:tc>
          <w:tcPr>
            <w:tcW w:w="1440" w:type="dxa"/>
          </w:tcPr>
          <w:p w14:paraId="376A9067" w14:textId="77777777" w:rsidR="004D73AA" w:rsidRPr="00396A75" w:rsidRDefault="004D73AA" w:rsidP="004545D7">
            <w:pPr>
              <w:jc w:val="center"/>
              <w:rPr>
                <w:rFonts w:asciiTheme="majorBidi" w:eastAsia="Calibri" w:hAnsiTheme="majorBidi" w:cstheme="majorBidi"/>
                <w:sz w:val="24"/>
                <w:szCs w:val="24"/>
                <w:lang w:eastAsia="ru-RU"/>
              </w:rPr>
            </w:pPr>
            <w:r w:rsidRPr="00396A75">
              <w:rPr>
                <w:rFonts w:asciiTheme="majorBidi" w:eastAsia="Calibri" w:hAnsiTheme="majorBidi" w:cstheme="majorBidi"/>
                <w:sz w:val="24"/>
                <w:szCs w:val="24"/>
                <w:lang w:eastAsia="ru-RU"/>
              </w:rPr>
              <w:t>Доклад</w:t>
            </w:r>
          </w:p>
          <w:p w14:paraId="0E328D59" w14:textId="77777777" w:rsidR="004D73AA" w:rsidRPr="00396A75" w:rsidRDefault="004D73AA" w:rsidP="004545D7">
            <w:pPr>
              <w:jc w:val="center"/>
              <w:rPr>
                <w:rFonts w:asciiTheme="majorBidi" w:eastAsia="Calibri" w:hAnsiTheme="majorBidi" w:cstheme="majorBidi"/>
                <w:sz w:val="24"/>
                <w:szCs w:val="24"/>
                <w:lang w:eastAsia="ru-RU"/>
              </w:rPr>
            </w:pPr>
            <w:r w:rsidRPr="00396A75">
              <w:rPr>
                <w:rFonts w:asciiTheme="majorBidi" w:eastAsia="Calibri" w:hAnsiTheme="majorBidi" w:cstheme="majorBidi"/>
                <w:sz w:val="24"/>
                <w:szCs w:val="24"/>
                <w:lang w:eastAsia="ru-RU"/>
              </w:rPr>
              <w:t>(презентация)</w:t>
            </w:r>
          </w:p>
        </w:tc>
        <w:tc>
          <w:tcPr>
            <w:tcW w:w="1080" w:type="dxa"/>
            <w:vAlign w:val="center"/>
          </w:tcPr>
          <w:p w14:paraId="44653F36" w14:textId="77777777" w:rsidR="004D73AA" w:rsidRPr="00606B81" w:rsidRDefault="004D73AA" w:rsidP="004545D7">
            <w:pPr>
              <w:rPr>
                <w:rFonts w:asciiTheme="majorBidi" w:eastAsia="Calibri" w:hAnsiTheme="majorBidi" w:cstheme="majorBidi"/>
                <w:sz w:val="24"/>
                <w:szCs w:val="24"/>
                <w:lang w:val="en-US" w:eastAsia="ru-RU"/>
              </w:rPr>
            </w:pPr>
            <w:r>
              <w:rPr>
                <w:rFonts w:asciiTheme="majorBidi" w:eastAsia="Calibri" w:hAnsiTheme="majorBidi" w:cstheme="majorBidi"/>
                <w:sz w:val="24"/>
                <w:szCs w:val="24"/>
                <w:lang w:val="en-US" w:eastAsia="ru-RU"/>
              </w:rPr>
              <w:t>5</w:t>
            </w:r>
          </w:p>
        </w:tc>
        <w:tc>
          <w:tcPr>
            <w:tcW w:w="1724" w:type="dxa"/>
            <w:vMerge/>
          </w:tcPr>
          <w:p w14:paraId="7B36D713" w14:textId="77777777" w:rsidR="004D73AA" w:rsidRPr="00396A75" w:rsidRDefault="004D73AA" w:rsidP="004545D7">
            <w:pPr>
              <w:jc w:val="center"/>
              <w:rPr>
                <w:rFonts w:asciiTheme="majorBidi" w:eastAsia="Calibri" w:hAnsiTheme="majorBidi" w:cstheme="majorBidi"/>
                <w:sz w:val="24"/>
                <w:szCs w:val="24"/>
              </w:rPr>
            </w:pPr>
          </w:p>
        </w:tc>
      </w:tr>
      <w:tr w:rsidR="004D73AA" w:rsidRPr="00396A75" w14:paraId="377260D6" w14:textId="77777777" w:rsidTr="00442DBD">
        <w:tc>
          <w:tcPr>
            <w:tcW w:w="3482" w:type="dxa"/>
            <w:vMerge w:val="restart"/>
          </w:tcPr>
          <w:p w14:paraId="6EA737FC" w14:textId="77777777" w:rsidR="004D73AA" w:rsidRPr="00396A75" w:rsidRDefault="004D73AA" w:rsidP="004545D7">
            <w:pPr>
              <w:rPr>
                <w:rFonts w:asciiTheme="majorBidi" w:eastAsia="Calibri" w:hAnsiTheme="majorBidi" w:cstheme="majorBidi"/>
                <w:bCs/>
                <w:sz w:val="24"/>
                <w:szCs w:val="24"/>
                <w:lang w:eastAsia="ru-RU"/>
              </w:rPr>
            </w:pPr>
          </w:p>
          <w:p w14:paraId="201BA0DB" w14:textId="77777777" w:rsidR="004D73AA" w:rsidRPr="00F515B0" w:rsidRDefault="004D73AA" w:rsidP="00A51782">
            <w:pPr>
              <w:rPr>
                <w:rFonts w:eastAsia="Times New Roman"/>
                <w:b/>
                <w:sz w:val="24"/>
                <w:szCs w:val="24"/>
                <w:lang w:eastAsia="ru-RU"/>
              </w:rPr>
            </w:pPr>
            <w:r w:rsidRPr="00F515B0">
              <w:rPr>
                <w:rFonts w:eastAsia="Times New Roman"/>
                <w:b/>
                <w:sz w:val="24"/>
                <w:szCs w:val="24"/>
                <w:lang w:eastAsia="ru-RU"/>
              </w:rPr>
              <w:t>Формирование сравнительно-исторической языковой парадигмы.</w:t>
            </w:r>
          </w:p>
          <w:p w14:paraId="5EF6C819" w14:textId="77777777" w:rsidR="004D73AA" w:rsidRPr="00396A75" w:rsidRDefault="004D73AA" w:rsidP="004545D7">
            <w:pPr>
              <w:rPr>
                <w:rFonts w:asciiTheme="majorBidi" w:eastAsia="Calibri" w:hAnsiTheme="majorBidi" w:cstheme="majorBidi"/>
                <w:bCs/>
                <w:sz w:val="24"/>
                <w:szCs w:val="24"/>
                <w:lang w:eastAsia="ru-RU"/>
              </w:rPr>
            </w:pPr>
          </w:p>
          <w:p w14:paraId="3C675F6B" w14:textId="77777777" w:rsidR="004D73AA" w:rsidRPr="00396A75" w:rsidRDefault="004D73AA" w:rsidP="004545D7">
            <w:pPr>
              <w:rPr>
                <w:rFonts w:asciiTheme="majorBidi" w:eastAsia="Calibri" w:hAnsiTheme="majorBidi" w:cstheme="majorBidi"/>
                <w:bCs/>
                <w:sz w:val="24"/>
                <w:szCs w:val="24"/>
                <w:lang w:eastAsia="ru-RU"/>
              </w:rPr>
            </w:pPr>
          </w:p>
          <w:p w14:paraId="64C45AC5" w14:textId="77777777" w:rsidR="004D73AA" w:rsidRPr="00396A75" w:rsidRDefault="004D73AA" w:rsidP="004545D7">
            <w:pPr>
              <w:rPr>
                <w:rFonts w:asciiTheme="majorBidi" w:eastAsia="Calibri" w:hAnsiTheme="majorBidi" w:cstheme="majorBidi"/>
                <w:bCs/>
                <w:sz w:val="24"/>
                <w:szCs w:val="24"/>
                <w:lang w:eastAsia="ru-RU"/>
              </w:rPr>
            </w:pPr>
          </w:p>
          <w:p w14:paraId="5BDB1BAB" w14:textId="77777777" w:rsidR="004D73AA" w:rsidRPr="00396A75" w:rsidRDefault="004D73AA" w:rsidP="004545D7">
            <w:pPr>
              <w:rPr>
                <w:rFonts w:asciiTheme="majorBidi" w:eastAsia="Calibri" w:hAnsiTheme="majorBidi" w:cstheme="majorBidi"/>
                <w:bCs/>
                <w:sz w:val="24"/>
                <w:szCs w:val="24"/>
                <w:lang w:eastAsia="ru-RU"/>
              </w:rPr>
            </w:pPr>
          </w:p>
        </w:tc>
        <w:tc>
          <w:tcPr>
            <w:tcW w:w="2882" w:type="dxa"/>
          </w:tcPr>
          <w:p w14:paraId="7FC162BB" w14:textId="77777777" w:rsidR="004D73AA" w:rsidRPr="00396A75" w:rsidRDefault="004D73AA" w:rsidP="004545D7">
            <w:pPr>
              <w:tabs>
                <w:tab w:val="left" w:pos="0"/>
              </w:tabs>
              <w:jc w:val="both"/>
              <w:rPr>
                <w:rFonts w:asciiTheme="majorBidi" w:eastAsia="Calibri" w:hAnsiTheme="majorBidi" w:cstheme="majorBidi"/>
                <w:bCs/>
                <w:sz w:val="24"/>
                <w:szCs w:val="24"/>
                <w:lang w:eastAsia="ru-RU"/>
              </w:rPr>
            </w:pPr>
            <w:r w:rsidRPr="00396A75">
              <w:rPr>
                <w:rFonts w:asciiTheme="majorBidi" w:eastAsia="Calibri" w:hAnsiTheme="majorBidi" w:cstheme="majorBidi"/>
                <w:bCs/>
                <w:sz w:val="24"/>
                <w:szCs w:val="24"/>
                <w:lang w:eastAsia="ru-RU"/>
              </w:rPr>
              <w:t>подготовка к практическим занятиям</w:t>
            </w:r>
          </w:p>
          <w:p w14:paraId="38F5AA8D" w14:textId="77777777" w:rsidR="004D73AA" w:rsidRPr="00396A75" w:rsidRDefault="004D73AA" w:rsidP="004545D7">
            <w:pPr>
              <w:tabs>
                <w:tab w:val="left" w:pos="0"/>
              </w:tabs>
              <w:jc w:val="both"/>
              <w:rPr>
                <w:rFonts w:asciiTheme="majorBidi" w:eastAsia="Calibri" w:hAnsiTheme="majorBidi" w:cstheme="majorBidi"/>
                <w:sz w:val="24"/>
                <w:szCs w:val="24"/>
                <w:lang w:eastAsia="ru-RU"/>
              </w:rPr>
            </w:pPr>
          </w:p>
        </w:tc>
        <w:tc>
          <w:tcPr>
            <w:tcW w:w="1440" w:type="dxa"/>
          </w:tcPr>
          <w:p w14:paraId="439CBE8F" w14:textId="77777777" w:rsidR="004D73AA" w:rsidRPr="00396A75" w:rsidRDefault="004D73AA" w:rsidP="004545D7">
            <w:pPr>
              <w:jc w:val="center"/>
              <w:rPr>
                <w:rFonts w:asciiTheme="majorBidi" w:eastAsia="Calibri" w:hAnsiTheme="majorBidi" w:cstheme="majorBidi"/>
                <w:sz w:val="24"/>
                <w:szCs w:val="24"/>
                <w:lang w:eastAsia="ru-RU"/>
              </w:rPr>
            </w:pPr>
            <w:r w:rsidRPr="00396A75">
              <w:rPr>
                <w:rFonts w:asciiTheme="majorBidi" w:eastAsia="Calibri" w:hAnsiTheme="majorBidi" w:cstheme="majorBidi"/>
                <w:sz w:val="24"/>
                <w:szCs w:val="24"/>
                <w:lang w:eastAsia="ru-RU"/>
              </w:rPr>
              <w:t>Устный ответ</w:t>
            </w:r>
          </w:p>
        </w:tc>
        <w:tc>
          <w:tcPr>
            <w:tcW w:w="1080" w:type="dxa"/>
            <w:vAlign w:val="center"/>
          </w:tcPr>
          <w:p w14:paraId="6F475DE5" w14:textId="77777777" w:rsidR="004D73AA" w:rsidRPr="00396A75" w:rsidRDefault="004D73AA" w:rsidP="004545D7">
            <w:pPr>
              <w:jc w:val="center"/>
              <w:rPr>
                <w:rFonts w:asciiTheme="majorBidi" w:eastAsia="Calibri" w:hAnsiTheme="majorBidi" w:cstheme="majorBidi"/>
                <w:sz w:val="24"/>
                <w:szCs w:val="24"/>
                <w:lang w:eastAsia="ru-RU"/>
              </w:rPr>
            </w:pPr>
            <w:r w:rsidRPr="00396A75">
              <w:rPr>
                <w:rFonts w:asciiTheme="majorBidi" w:eastAsia="Calibri" w:hAnsiTheme="majorBidi" w:cstheme="majorBidi"/>
                <w:sz w:val="24"/>
                <w:szCs w:val="24"/>
                <w:lang w:eastAsia="ru-RU"/>
              </w:rPr>
              <w:t>5</w:t>
            </w:r>
          </w:p>
        </w:tc>
        <w:tc>
          <w:tcPr>
            <w:tcW w:w="1724" w:type="dxa"/>
            <w:vMerge w:val="restart"/>
          </w:tcPr>
          <w:p w14:paraId="1FEA1440" w14:textId="77777777" w:rsidR="004D73AA" w:rsidRDefault="004D73AA" w:rsidP="00A51782">
            <w:pPr>
              <w:jc w:val="both"/>
              <w:rPr>
                <w:rFonts w:eastAsia="Times New Roman"/>
                <w:color w:val="000000"/>
                <w:sz w:val="24"/>
                <w:szCs w:val="24"/>
                <w:lang w:eastAsia="ru-RU"/>
              </w:rPr>
            </w:pPr>
            <w:r w:rsidRPr="000558C3">
              <w:rPr>
                <w:rFonts w:eastAsia="Times New Roman"/>
                <w:color w:val="000000"/>
                <w:sz w:val="24"/>
                <w:szCs w:val="24"/>
                <w:lang w:eastAsia="ru-RU"/>
              </w:rPr>
              <w:t>УК-4</w:t>
            </w:r>
          </w:p>
          <w:p w14:paraId="7217B10A" w14:textId="77777777" w:rsidR="004D73AA" w:rsidRDefault="004D73AA" w:rsidP="00A51782">
            <w:pPr>
              <w:rPr>
                <w:rFonts w:asciiTheme="majorBidi" w:eastAsia="Calibri" w:hAnsiTheme="majorBidi" w:cstheme="majorBidi"/>
                <w:iCs/>
                <w:color w:val="000000"/>
                <w:sz w:val="24"/>
                <w:szCs w:val="24"/>
                <w:lang w:eastAsia="ru-RU"/>
              </w:rPr>
            </w:pPr>
            <w:r w:rsidRPr="00396A75">
              <w:rPr>
                <w:rFonts w:asciiTheme="majorBidi" w:eastAsia="Calibri" w:hAnsiTheme="majorBidi" w:cstheme="majorBidi"/>
                <w:iCs/>
                <w:color w:val="000000"/>
                <w:sz w:val="24"/>
                <w:szCs w:val="24"/>
                <w:lang w:eastAsia="ru-RU"/>
              </w:rPr>
              <w:t>ОПК-</w:t>
            </w:r>
            <w:r>
              <w:rPr>
                <w:rFonts w:asciiTheme="majorBidi" w:eastAsia="Calibri" w:hAnsiTheme="majorBidi" w:cstheme="majorBidi"/>
                <w:iCs/>
                <w:color w:val="000000"/>
                <w:sz w:val="24"/>
                <w:szCs w:val="24"/>
                <w:lang w:eastAsia="ru-RU"/>
              </w:rPr>
              <w:t>1</w:t>
            </w:r>
          </w:p>
          <w:p w14:paraId="11EFCC04" w14:textId="77777777" w:rsidR="004D73AA" w:rsidRPr="00396A75" w:rsidRDefault="004D73AA" w:rsidP="004545D7">
            <w:pPr>
              <w:jc w:val="center"/>
              <w:rPr>
                <w:rFonts w:asciiTheme="majorBidi" w:eastAsia="Calibri" w:hAnsiTheme="majorBidi" w:cstheme="majorBidi"/>
                <w:sz w:val="24"/>
                <w:szCs w:val="24"/>
              </w:rPr>
            </w:pPr>
          </w:p>
        </w:tc>
      </w:tr>
      <w:tr w:rsidR="004D73AA" w:rsidRPr="00396A75" w14:paraId="1144A466" w14:textId="77777777" w:rsidTr="00442DBD">
        <w:tc>
          <w:tcPr>
            <w:tcW w:w="3482" w:type="dxa"/>
            <w:vMerge/>
          </w:tcPr>
          <w:p w14:paraId="39F9D21A" w14:textId="77777777" w:rsidR="004D73AA" w:rsidRPr="00396A75" w:rsidRDefault="004D73AA" w:rsidP="004545D7">
            <w:pPr>
              <w:rPr>
                <w:rFonts w:asciiTheme="majorBidi" w:eastAsia="Calibri" w:hAnsiTheme="majorBidi" w:cstheme="majorBidi"/>
                <w:b/>
                <w:sz w:val="24"/>
                <w:szCs w:val="24"/>
              </w:rPr>
            </w:pPr>
          </w:p>
        </w:tc>
        <w:tc>
          <w:tcPr>
            <w:tcW w:w="2882" w:type="dxa"/>
          </w:tcPr>
          <w:p w14:paraId="3FFDF98D" w14:textId="77777777" w:rsidR="004D73AA" w:rsidRPr="00396A75" w:rsidRDefault="004D73AA" w:rsidP="004545D7">
            <w:pPr>
              <w:tabs>
                <w:tab w:val="left" w:pos="0"/>
              </w:tabs>
              <w:jc w:val="both"/>
              <w:rPr>
                <w:rFonts w:asciiTheme="majorBidi" w:eastAsia="Calibri" w:hAnsiTheme="majorBidi" w:cstheme="majorBidi"/>
                <w:bCs/>
                <w:sz w:val="24"/>
                <w:szCs w:val="24"/>
                <w:lang w:eastAsia="ru-RU"/>
              </w:rPr>
            </w:pPr>
            <w:r w:rsidRPr="00396A75">
              <w:rPr>
                <w:rFonts w:asciiTheme="majorBidi" w:eastAsia="Calibri" w:hAnsiTheme="majorBidi" w:cstheme="majorBidi"/>
                <w:bCs/>
                <w:sz w:val="24"/>
                <w:szCs w:val="24"/>
                <w:lang w:eastAsia="ru-RU"/>
              </w:rPr>
              <w:t xml:space="preserve">написание доклада </w:t>
            </w:r>
          </w:p>
          <w:p w14:paraId="0D5B625A" w14:textId="77777777" w:rsidR="004D73AA" w:rsidRPr="00396A75" w:rsidRDefault="004D73AA" w:rsidP="004545D7">
            <w:pPr>
              <w:tabs>
                <w:tab w:val="left" w:pos="0"/>
              </w:tabs>
              <w:jc w:val="both"/>
              <w:rPr>
                <w:rFonts w:asciiTheme="majorBidi" w:eastAsia="Calibri" w:hAnsiTheme="majorBidi" w:cstheme="majorBidi"/>
                <w:bCs/>
                <w:sz w:val="24"/>
                <w:szCs w:val="24"/>
                <w:lang w:eastAsia="ru-RU"/>
              </w:rPr>
            </w:pPr>
          </w:p>
          <w:p w14:paraId="05D8DF28" w14:textId="77777777" w:rsidR="004D73AA" w:rsidRPr="00396A75" w:rsidRDefault="004D73AA" w:rsidP="004545D7">
            <w:pPr>
              <w:tabs>
                <w:tab w:val="left" w:pos="0"/>
              </w:tabs>
              <w:jc w:val="both"/>
              <w:rPr>
                <w:rFonts w:asciiTheme="majorBidi" w:eastAsia="Calibri" w:hAnsiTheme="majorBidi" w:cstheme="majorBidi"/>
                <w:bCs/>
                <w:sz w:val="24"/>
                <w:szCs w:val="24"/>
                <w:lang w:eastAsia="ru-RU"/>
              </w:rPr>
            </w:pPr>
          </w:p>
          <w:p w14:paraId="6BF5A771" w14:textId="77777777" w:rsidR="004D73AA" w:rsidRPr="00396A75" w:rsidRDefault="004D73AA" w:rsidP="004545D7">
            <w:pPr>
              <w:tabs>
                <w:tab w:val="left" w:pos="0"/>
              </w:tabs>
              <w:jc w:val="both"/>
              <w:rPr>
                <w:rFonts w:asciiTheme="majorBidi" w:eastAsia="Calibri" w:hAnsiTheme="majorBidi" w:cstheme="majorBidi"/>
                <w:bCs/>
                <w:sz w:val="24"/>
                <w:szCs w:val="24"/>
                <w:lang w:eastAsia="ru-RU"/>
              </w:rPr>
            </w:pPr>
          </w:p>
        </w:tc>
        <w:tc>
          <w:tcPr>
            <w:tcW w:w="1440" w:type="dxa"/>
          </w:tcPr>
          <w:p w14:paraId="4A2596CE" w14:textId="77777777" w:rsidR="004D73AA" w:rsidRPr="00396A75" w:rsidRDefault="004D73AA" w:rsidP="004545D7">
            <w:pPr>
              <w:jc w:val="center"/>
              <w:rPr>
                <w:rFonts w:asciiTheme="majorBidi" w:eastAsia="Calibri" w:hAnsiTheme="majorBidi" w:cstheme="majorBidi"/>
                <w:sz w:val="24"/>
                <w:szCs w:val="24"/>
                <w:lang w:eastAsia="ru-RU"/>
              </w:rPr>
            </w:pPr>
            <w:r w:rsidRPr="00396A75">
              <w:rPr>
                <w:rFonts w:asciiTheme="majorBidi" w:eastAsia="Calibri" w:hAnsiTheme="majorBidi" w:cstheme="majorBidi"/>
                <w:sz w:val="24"/>
                <w:szCs w:val="24"/>
                <w:lang w:eastAsia="ru-RU"/>
              </w:rPr>
              <w:t>Доклад (презентация)</w:t>
            </w:r>
          </w:p>
          <w:p w14:paraId="1F174750" w14:textId="77777777" w:rsidR="004D73AA" w:rsidRPr="00396A75" w:rsidRDefault="004D73AA" w:rsidP="004545D7">
            <w:pPr>
              <w:rPr>
                <w:rFonts w:asciiTheme="majorBidi" w:eastAsia="Calibri" w:hAnsiTheme="majorBidi" w:cstheme="majorBidi"/>
                <w:sz w:val="24"/>
                <w:szCs w:val="24"/>
                <w:lang w:eastAsia="ru-RU"/>
              </w:rPr>
            </w:pPr>
          </w:p>
        </w:tc>
        <w:tc>
          <w:tcPr>
            <w:tcW w:w="1080" w:type="dxa"/>
            <w:vAlign w:val="center"/>
          </w:tcPr>
          <w:p w14:paraId="5B177FCF" w14:textId="77777777" w:rsidR="004D73AA" w:rsidRPr="0081589F" w:rsidRDefault="004D73AA" w:rsidP="004545D7">
            <w:pPr>
              <w:jc w:val="center"/>
              <w:rPr>
                <w:rFonts w:asciiTheme="majorBidi" w:eastAsia="Calibri" w:hAnsiTheme="majorBidi" w:cstheme="majorBidi"/>
                <w:sz w:val="24"/>
                <w:szCs w:val="24"/>
                <w:lang w:val="en-US" w:eastAsia="ru-RU"/>
              </w:rPr>
            </w:pPr>
            <w:r>
              <w:rPr>
                <w:rFonts w:asciiTheme="majorBidi" w:eastAsia="Calibri" w:hAnsiTheme="majorBidi" w:cstheme="majorBidi"/>
                <w:sz w:val="24"/>
                <w:szCs w:val="24"/>
                <w:lang w:val="en-US" w:eastAsia="ru-RU"/>
              </w:rPr>
              <w:t>5</w:t>
            </w:r>
          </w:p>
          <w:p w14:paraId="2F8F076F" w14:textId="77777777" w:rsidR="004D73AA" w:rsidRPr="00396A75" w:rsidRDefault="004D73AA" w:rsidP="004545D7">
            <w:pPr>
              <w:jc w:val="center"/>
              <w:rPr>
                <w:rFonts w:asciiTheme="majorBidi" w:eastAsia="Calibri" w:hAnsiTheme="majorBidi" w:cstheme="majorBidi"/>
                <w:sz w:val="24"/>
                <w:szCs w:val="24"/>
                <w:lang w:eastAsia="ru-RU"/>
              </w:rPr>
            </w:pPr>
          </w:p>
          <w:p w14:paraId="1D1D01FF" w14:textId="77777777" w:rsidR="004D73AA" w:rsidRPr="00396A75" w:rsidRDefault="004D73AA" w:rsidP="004545D7">
            <w:pPr>
              <w:rPr>
                <w:rFonts w:asciiTheme="majorBidi" w:eastAsia="Calibri" w:hAnsiTheme="majorBidi" w:cstheme="majorBidi"/>
                <w:sz w:val="24"/>
                <w:szCs w:val="24"/>
                <w:lang w:eastAsia="ru-RU"/>
              </w:rPr>
            </w:pPr>
          </w:p>
        </w:tc>
        <w:tc>
          <w:tcPr>
            <w:tcW w:w="1724" w:type="dxa"/>
            <w:vMerge/>
          </w:tcPr>
          <w:p w14:paraId="7CE250DA" w14:textId="77777777" w:rsidR="004D73AA" w:rsidRPr="00396A75" w:rsidRDefault="004D73AA" w:rsidP="004545D7">
            <w:pPr>
              <w:jc w:val="center"/>
              <w:rPr>
                <w:rFonts w:asciiTheme="majorBidi" w:eastAsia="Calibri" w:hAnsiTheme="majorBidi" w:cstheme="majorBidi"/>
                <w:sz w:val="24"/>
                <w:szCs w:val="24"/>
              </w:rPr>
            </w:pPr>
          </w:p>
        </w:tc>
      </w:tr>
      <w:tr w:rsidR="004D73AA" w:rsidRPr="00396A75" w14:paraId="3B3E2F88" w14:textId="77777777" w:rsidTr="00442DBD">
        <w:tc>
          <w:tcPr>
            <w:tcW w:w="3482" w:type="dxa"/>
            <w:vMerge w:val="restart"/>
          </w:tcPr>
          <w:p w14:paraId="1163916F" w14:textId="77777777" w:rsidR="004D73AA" w:rsidRPr="00F515B0" w:rsidRDefault="004D73AA" w:rsidP="00A51782">
            <w:pPr>
              <w:rPr>
                <w:rFonts w:eastAsia="Times New Roman"/>
                <w:b/>
                <w:sz w:val="24"/>
                <w:szCs w:val="24"/>
                <w:lang w:eastAsia="ru-RU"/>
              </w:rPr>
            </w:pPr>
            <w:r w:rsidRPr="00F515B0">
              <w:rPr>
                <w:rFonts w:eastAsia="Times New Roman"/>
                <w:b/>
                <w:sz w:val="24"/>
                <w:szCs w:val="24"/>
                <w:lang w:eastAsia="ru-RU"/>
              </w:rPr>
              <w:t xml:space="preserve">Развитие языкознания в России. </w:t>
            </w:r>
          </w:p>
          <w:p w14:paraId="33CF0187" w14:textId="77777777" w:rsidR="004D73AA" w:rsidRPr="00396A75" w:rsidRDefault="004D73AA" w:rsidP="004545D7">
            <w:pPr>
              <w:rPr>
                <w:rFonts w:asciiTheme="majorBidi" w:eastAsia="Calibri" w:hAnsiTheme="majorBidi" w:cstheme="majorBidi"/>
                <w:sz w:val="24"/>
                <w:szCs w:val="24"/>
              </w:rPr>
            </w:pPr>
          </w:p>
        </w:tc>
        <w:tc>
          <w:tcPr>
            <w:tcW w:w="2882" w:type="dxa"/>
          </w:tcPr>
          <w:p w14:paraId="277A6658" w14:textId="77777777" w:rsidR="004D73AA" w:rsidRPr="00396A75" w:rsidRDefault="004D73AA" w:rsidP="004545D7">
            <w:pPr>
              <w:tabs>
                <w:tab w:val="left" w:pos="0"/>
              </w:tabs>
              <w:jc w:val="both"/>
              <w:rPr>
                <w:rFonts w:asciiTheme="majorBidi" w:eastAsia="Calibri" w:hAnsiTheme="majorBidi" w:cstheme="majorBidi"/>
                <w:bCs/>
                <w:sz w:val="24"/>
                <w:szCs w:val="24"/>
                <w:lang w:eastAsia="ru-RU"/>
              </w:rPr>
            </w:pPr>
            <w:r w:rsidRPr="00396A75">
              <w:rPr>
                <w:rFonts w:asciiTheme="majorBidi" w:eastAsia="Calibri" w:hAnsiTheme="majorBidi" w:cstheme="majorBidi"/>
                <w:bCs/>
                <w:sz w:val="24"/>
                <w:szCs w:val="24"/>
                <w:lang w:eastAsia="ru-RU"/>
              </w:rPr>
              <w:t>подготовка к практическим занятиям;</w:t>
            </w:r>
          </w:p>
        </w:tc>
        <w:tc>
          <w:tcPr>
            <w:tcW w:w="1440" w:type="dxa"/>
          </w:tcPr>
          <w:p w14:paraId="1DB510B1" w14:textId="77777777" w:rsidR="004D73AA" w:rsidRPr="00396A75" w:rsidRDefault="004D73AA" w:rsidP="004545D7">
            <w:pPr>
              <w:jc w:val="center"/>
              <w:rPr>
                <w:rFonts w:asciiTheme="majorBidi" w:eastAsia="Calibri" w:hAnsiTheme="majorBidi" w:cstheme="majorBidi"/>
                <w:sz w:val="24"/>
                <w:szCs w:val="24"/>
                <w:lang w:eastAsia="ru-RU"/>
              </w:rPr>
            </w:pPr>
            <w:r w:rsidRPr="00396A75">
              <w:rPr>
                <w:rFonts w:asciiTheme="majorBidi" w:eastAsia="Calibri" w:hAnsiTheme="majorBidi" w:cstheme="majorBidi"/>
                <w:sz w:val="24"/>
                <w:szCs w:val="24"/>
                <w:lang w:eastAsia="ru-RU"/>
              </w:rPr>
              <w:t>Устный ответ</w:t>
            </w:r>
          </w:p>
        </w:tc>
        <w:tc>
          <w:tcPr>
            <w:tcW w:w="1080" w:type="dxa"/>
            <w:vAlign w:val="center"/>
          </w:tcPr>
          <w:p w14:paraId="464E1E28" w14:textId="77777777" w:rsidR="004D73AA" w:rsidRPr="00606B81" w:rsidRDefault="004D73AA" w:rsidP="004545D7">
            <w:pPr>
              <w:jc w:val="center"/>
              <w:rPr>
                <w:rFonts w:asciiTheme="majorBidi" w:eastAsia="Calibri" w:hAnsiTheme="majorBidi" w:cstheme="majorBidi"/>
                <w:sz w:val="24"/>
                <w:szCs w:val="24"/>
                <w:lang w:val="en-US" w:eastAsia="ru-RU"/>
              </w:rPr>
            </w:pPr>
            <w:r>
              <w:rPr>
                <w:rFonts w:asciiTheme="majorBidi" w:eastAsia="Calibri" w:hAnsiTheme="majorBidi" w:cstheme="majorBidi"/>
                <w:sz w:val="24"/>
                <w:szCs w:val="24"/>
                <w:lang w:val="en-US" w:eastAsia="ru-RU"/>
              </w:rPr>
              <w:t>4</w:t>
            </w:r>
          </w:p>
        </w:tc>
        <w:tc>
          <w:tcPr>
            <w:tcW w:w="1724" w:type="dxa"/>
            <w:vMerge w:val="restart"/>
          </w:tcPr>
          <w:p w14:paraId="3DE7C5CA" w14:textId="77777777" w:rsidR="004D73AA" w:rsidRDefault="004D73AA" w:rsidP="00A51782">
            <w:pPr>
              <w:jc w:val="both"/>
              <w:rPr>
                <w:rFonts w:eastAsia="Times New Roman"/>
                <w:color w:val="000000"/>
                <w:sz w:val="24"/>
                <w:szCs w:val="24"/>
                <w:lang w:eastAsia="ru-RU"/>
              </w:rPr>
            </w:pPr>
            <w:r w:rsidRPr="000558C3">
              <w:rPr>
                <w:rFonts w:eastAsia="Times New Roman"/>
                <w:color w:val="000000"/>
                <w:sz w:val="24"/>
                <w:szCs w:val="24"/>
                <w:lang w:eastAsia="ru-RU"/>
              </w:rPr>
              <w:t>УК-4</w:t>
            </w:r>
          </w:p>
          <w:p w14:paraId="7F9BA760" w14:textId="77777777" w:rsidR="004D73AA" w:rsidRDefault="004D73AA" w:rsidP="00A51782">
            <w:pPr>
              <w:rPr>
                <w:rFonts w:asciiTheme="majorBidi" w:eastAsia="Calibri" w:hAnsiTheme="majorBidi" w:cstheme="majorBidi"/>
                <w:iCs/>
                <w:color w:val="000000"/>
                <w:sz w:val="24"/>
                <w:szCs w:val="24"/>
                <w:lang w:eastAsia="ru-RU"/>
              </w:rPr>
            </w:pPr>
            <w:r w:rsidRPr="00396A75">
              <w:rPr>
                <w:rFonts w:asciiTheme="majorBidi" w:eastAsia="Calibri" w:hAnsiTheme="majorBidi" w:cstheme="majorBidi"/>
                <w:iCs/>
                <w:color w:val="000000"/>
                <w:sz w:val="24"/>
                <w:szCs w:val="24"/>
                <w:lang w:eastAsia="ru-RU"/>
              </w:rPr>
              <w:t>ОПК-</w:t>
            </w:r>
            <w:r>
              <w:rPr>
                <w:rFonts w:asciiTheme="majorBidi" w:eastAsia="Calibri" w:hAnsiTheme="majorBidi" w:cstheme="majorBidi"/>
                <w:iCs/>
                <w:color w:val="000000"/>
                <w:sz w:val="24"/>
                <w:szCs w:val="24"/>
                <w:lang w:eastAsia="ru-RU"/>
              </w:rPr>
              <w:t>1</w:t>
            </w:r>
          </w:p>
          <w:p w14:paraId="11711BA4" w14:textId="77777777" w:rsidR="004D73AA" w:rsidRPr="00396A75" w:rsidRDefault="004D73AA" w:rsidP="00A51782">
            <w:pPr>
              <w:rPr>
                <w:rFonts w:asciiTheme="majorBidi" w:eastAsia="Calibri" w:hAnsiTheme="majorBidi" w:cstheme="majorBidi"/>
                <w:sz w:val="24"/>
                <w:szCs w:val="24"/>
                <w:lang w:eastAsia="ru-RU"/>
              </w:rPr>
            </w:pPr>
          </w:p>
        </w:tc>
      </w:tr>
      <w:tr w:rsidR="004D73AA" w:rsidRPr="00396A75" w14:paraId="54A7F869" w14:textId="77777777" w:rsidTr="00442DBD">
        <w:tc>
          <w:tcPr>
            <w:tcW w:w="3482" w:type="dxa"/>
            <w:vMerge/>
          </w:tcPr>
          <w:p w14:paraId="5BB23CC9" w14:textId="77777777" w:rsidR="004D73AA" w:rsidRPr="00396A75" w:rsidRDefault="004D73AA" w:rsidP="004545D7">
            <w:pPr>
              <w:rPr>
                <w:rFonts w:asciiTheme="majorBidi" w:eastAsia="Calibri" w:hAnsiTheme="majorBidi" w:cstheme="majorBidi"/>
                <w:bCs/>
                <w:sz w:val="24"/>
                <w:szCs w:val="24"/>
                <w:lang w:eastAsia="ru-RU"/>
              </w:rPr>
            </w:pPr>
          </w:p>
        </w:tc>
        <w:tc>
          <w:tcPr>
            <w:tcW w:w="2882" w:type="dxa"/>
          </w:tcPr>
          <w:p w14:paraId="5FD2D6B1" w14:textId="77777777" w:rsidR="004D73AA" w:rsidRPr="00396A75" w:rsidRDefault="004D73AA" w:rsidP="004545D7">
            <w:pPr>
              <w:tabs>
                <w:tab w:val="left" w:pos="0"/>
              </w:tabs>
              <w:jc w:val="both"/>
              <w:rPr>
                <w:rFonts w:asciiTheme="majorBidi" w:eastAsia="Calibri" w:hAnsiTheme="majorBidi" w:cstheme="majorBidi"/>
                <w:bCs/>
                <w:sz w:val="24"/>
                <w:szCs w:val="24"/>
                <w:lang w:eastAsia="ru-RU"/>
              </w:rPr>
            </w:pPr>
            <w:r w:rsidRPr="00396A75">
              <w:rPr>
                <w:rFonts w:asciiTheme="majorBidi" w:eastAsia="Calibri" w:hAnsiTheme="majorBidi" w:cstheme="majorBidi"/>
                <w:bCs/>
                <w:sz w:val="24"/>
                <w:szCs w:val="24"/>
                <w:lang w:eastAsia="ru-RU"/>
              </w:rPr>
              <w:t>написание доклада</w:t>
            </w:r>
          </w:p>
          <w:p w14:paraId="36831ED1" w14:textId="77777777" w:rsidR="004D73AA" w:rsidRPr="00396A75" w:rsidRDefault="004D73AA" w:rsidP="004545D7">
            <w:pPr>
              <w:tabs>
                <w:tab w:val="left" w:pos="0"/>
              </w:tabs>
              <w:jc w:val="both"/>
              <w:rPr>
                <w:rFonts w:asciiTheme="majorBidi" w:eastAsia="Calibri" w:hAnsiTheme="majorBidi" w:cstheme="majorBidi"/>
                <w:bCs/>
                <w:sz w:val="24"/>
                <w:szCs w:val="24"/>
                <w:lang w:eastAsia="ru-RU"/>
              </w:rPr>
            </w:pPr>
          </w:p>
        </w:tc>
        <w:tc>
          <w:tcPr>
            <w:tcW w:w="1440" w:type="dxa"/>
          </w:tcPr>
          <w:p w14:paraId="5F41FB96" w14:textId="77777777" w:rsidR="004D73AA" w:rsidRPr="00396A75" w:rsidRDefault="004D73AA" w:rsidP="004545D7">
            <w:pPr>
              <w:jc w:val="center"/>
              <w:rPr>
                <w:rFonts w:asciiTheme="majorBidi" w:eastAsia="Calibri" w:hAnsiTheme="majorBidi" w:cstheme="majorBidi"/>
                <w:sz w:val="24"/>
                <w:szCs w:val="24"/>
                <w:lang w:eastAsia="ru-RU"/>
              </w:rPr>
            </w:pPr>
            <w:r w:rsidRPr="00396A75">
              <w:rPr>
                <w:rFonts w:asciiTheme="majorBidi" w:eastAsia="Calibri" w:hAnsiTheme="majorBidi" w:cstheme="majorBidi"/>
                <w:sz w:val="24"/>
                <w:szCs w:val="24"/>
                <w:lang w:eastAsia="ru-RU"/>
              </w:rPr>
              <w:t>Доклад(презентация)</w:t>
            </w:r>
          </w:p>
        </w:tc>
        <w:tc>
          <w:tcPr>
            <w:tcW w:w="1080" w:type="dxa"/>
            <w:vAlign w:val="center"/>
          </w:tcPr>
          <w:p w14:paraId="015D8429" w14:textId="77777777" w:rsidR="004D73AA" w:rsidRPr="0081589F" w:rsidRDefault="004D73AA" w:rsidP="004545D7">
            <w:pPr>
              <w:jc w:val="center"/>
              <w:rPr>
                <w:rFonts w:asciiTheme="majorBidi" w:eastAsia="Calibri" w:hAnsiTheme="majorBidi" w:cstheme="majorBidi"/>
                <w:sz w:val="24"/>
                <w:szCs w:val="24"/>
                <w:lang w:val="en-US" w:eastAsia="ru-RU"/>
              </w:rPr>
            </w:pPr>
            <w:r>
              <w:rPr>
                <w:rFonts w:asciiTheme="majorBidi" w:eastAsia="Calibri" w:hAnsiTheme="majorBidi" w:cstheme="majorBidi"/>
                <w:sz w:val="24"/>
                <w:szCs w:val="24"/>
                <w:lang w:val="en-US" w:eastAsia="ru-RU"/>
              </w:rPr>
              <w:t>5</w:t>
            </w:r>
          </w:p>
        </w:tc>
        <w:tc>
          <w:tcPr>
            <w:tcW w:w="1724" w:type="dxa"/>
            <w:vMerge/>
          </w:tcPr>
          <w:p w14:paraId="7BA3C420" w14:textId="77777777" w:rsidR="004D73AA" w:rsidRPr="00396A75" w:rsidRDefault="004D73AA" w:rsidP="004545D7">
            <w:pPr>
              <w:jc w:val="center"/>
              <w:rPr>
                <w:rFonts w:asciiTheme="majorBidi" w:eastAsia="Calibri" w:hAnsiTheme="majorBidi" w:cstheme="majorBidi"/>
                <w:sz w:val="24"/>
                <w:szCs w:val="24"/>
                <w:lang w:eastAsia="ru-RU"/>
              </w:rPr>
            </w:pPr>
          </w:p>
        </w:tc>
      </w:tr>
      <w:tr w:rsidR="004D73AA" w:rsidRPr="00396A75" w14:paraId="43C2B0ED" w14:textId="77777777" w:rsidTr="00442DBD">
        <w:trPr>
          <w:trHeight w:val="525"/>
        </w:trPr>
        <w:tc>
          <w:tcPr>
            <w:tcW w:w="3482" w:type="dxa"/>
            <w:vMerge w:val="restart"/>
            <w:vAlign w:val="center"/>
          </w:tcPr>
          <w:p w14:paraId="4AF1B208" w14:textId="77777777" w:rsidR="004D73AA" w:rsidRPr="00396A75" w:rsidRDefault="004D73AA" w:rsidP="004545D7">
            <w:pPr>
              <w:rPr>
                <w:rFonts w:asciiTheme="majorBidi" w:eastAsia="Calibri" w:hAnsiTheme="majorBidi" w:cstheme="majorBidi"/>
                <w:sz w:val="24"/>
                <w:szCs w:val="24"/>
                <w:lang w:eastAsia="ru-RU"/>
              </w:rPr>
            </w:pPr>
            <w:r w:rsidRPr="00F515B0">
              <w:rPr>
                <w:rFonts w:asciiTheme="majorBidi" w:eastAsia="Times New Roman" w:hAnsiTheme="majorBidi" w:cstheme="majorBidi"/>
                <w:b/>
                <w:bCs/>
                <w:color w:val="000000"/>
                <w:sz w:val="24"/>
                <w:szCs w:val="24"/>
              </w:rPr>
              <w:lastRenderedPageBreak/>
              <w:t>Становление новой парадигмы в языко-знании на рубеже веков.</w:t>
            </w:r>
          </w:p>
        </w:tc>
        <w:tc>
          <w:tcPr>
            <w:tcW w:w="2882" w:type="dxa"/>
          </w:tcPr>
          <w:p w14:paraId="3547A73C" w14:textId="77777777" w:rsidR="004D73AA" w:rsidRPr="00396A75" w:rsidRDefault="004D73AA" w:rsidP="004545D7">
            <w:pPr>
              <w:tabs>
                <w:tab w:val="left" w:pos="0"/>
              </w:tabs>
              <w:jc w:val="both"/>
              <w:rPr>
                <w:rFonts w:asciiTheme="majorBidi" w:eastAsia="Calibri" w:hAnsiTheme="majorBidi" w:cstheme="majorBidi"/>
                <w:bCs/>
                <w:sz w:val="24"/>
                <w:szCs w:val="24"/>
                <w:lang w:eastAsia="ru-RU"/>
              </w:rPr>
            </w:pPr>
            <w:r w:rsidRPr="00396A75">
              <w:rPr>
                <w:rFonts w:asciiTheme="majorBidi" w:eastAsia="Calibri" w:hAnsiTheme="majorBidi" w:cstheme="majorBidi"/>
                <w:bCs/>
                <w:sz w:val="24"/>
                <w:szCs w:val="24"/>
                <w:lang w:eastAsia="ru-RU"/>
              </w:rPr>
              <w:t>подготовка к практическим занятиям</w:t>
            </w:r>
          </w:p>
        </w:tc>
        <w:tc>
          <w:tcPr>
            <w:tcW w:w="1440" w:type="dxa"/>
          </w:tcPr>
          <w:p w14:paraId="18E789D5" w14:textId="77777777" w:rsidR="004D73AA" w:rsidRPr="00396A75" w:rsidRDefault="004D73AA" w:rsidP="004545D7">
            <w:pPr>
              <w:jc w:val="center"/>
              <w:rPr>
                <w:rFonts w:asciiTheme="majorBidi" w:eastAsia="Calibri" w:hAnsiTheme="majorBidi" w:cstheme="majorBidi"/>
                <w:sz w:val="24"/>
                <w:szCs w:val="24"/>
                <w:lang w:eastAsia="ru-RU"/>
              </w:rPr>
            </w:pPr>
            <w:r w:rsidRPr="00396A75">
              <w:rPr>
                <w:rFonts w:asciiTheme="majorBidi" w:eastAsia="Calibri" w:hAnsiTheme="majorBidi" w:cstheme="majorBidi"/>
                <w:sz w:val="24"/>
                <w:szCs w:val="24"/>
                <w:lang w:eastAsia="ru-RU"/>
              </w:rPr>
              <w:t>Устный ответ</w:t>
            </w:r>
          </w:p>
        </w:tc>
        <w:tc>
          <w:tcPr>
            <w:tcW w:w="1080" w:type="dxa"/>
            <w:vAlign w:val="center"/>
          </w:tcPr>
          <w:p w14:paraId="059F6C7A" w14:textId="77777777" w:rsidR="004D73AA" w:rsidRPr="00396A75" w:rsidRDefault="004D73AA" w:rsidP="004545D7">
            <w:pPr>
              <w:widowControl w:val="0"/>
              <w:jc w:val="center"/>
              <w:rPr>
                <w:rFonts w:asciiTheme="majorBidi" w:eastAsia="Calibri" w:hAnsiTheme="majorBidi" w:cstheme="majorBidi"/>
                <w:sz w:val="24"/>
                <w:szCs w:val="24"/>
                <w:lang w:eastAsia="ru-RU"/>
              </w:rPr>
            </w:pPr>
            <w:r w:rsidRPr="00396A75">
              <w:rPr>
                <w:rFonts w:asciiTheme="majorBidi" w:eastAsia="Calibri" w:hAnsiTheme="majorBidi" w:cstheme="majorBidi"/>
                <w:sz w:val="24"/>
                <w:szCs w:val="24"/>
                <w:lang w:eastAsia="ru-RU"/>
              </w:rPr>
              <w:t>5</w:t>
            </w:r>
          </w:p>
        </w:tc>
        <w:tc>
          <w:tcPr>
            <w:tcW w:w="1724" w:type="dxa"/>
            <w:vMerge w:val="restart"/>
          </w:tcPr>
          <w:p w14:paraId="50112B5B" w14:textId="77777777" w:rsidR="004D73AA" w:rsidRDefault="004D73AA" w:rsidP="00A51782">
            <w:pPr>
              <w:jc w:val="both"/>
              <w:rPr>
                <w:rFonts w:eastAsia="Times New Roman"/>
                <w:color w:val="000000"/>
                <w:sz w:val="24"/>
                <w:szCs w:val="24"/>
                <w:lang w:eastAsia="ru-RU"/>
              </w:rPr>
            </w:pPr>
            <w:r w:rsidRPr="000558C3">
              <w:rPr>
                <w:rFonts w:eastAsia="Times New Roman"/>
                <w:color w:val="000000"/>
                <w:sz w:val="24"/>
                <w:szCs w:val="24"/>
                <w:lang w:eastAsia="ru-RU"/>
              </w:rPr>
              <w:t>УК-4</w:t>
            </w:r>
          </w:p>
          <w:p w14:paraId="3DB93440" w14:textId="77777777" w:rsidR="004D73AA" w:rsidRDefault="004D73AA" w:rsidP="00A51782">
            <w:pPr>
              <w:rPr>
                <w:rFonts w:asciiTheme="majorBidi" w:eastAsia="Calibri" w:hAnsiTheme="majorBidi" w:cstheme="majorBidi"/>
                <w:iCs/>
                <w:color w:val="000000"/>
                <w:sz w:val="24"/>
                <w:szCs w:val="24"/>
                <w:lang w:eastAsia="ru-RU"/>
              </w:rPr>
            </w:pPr>
            <w:r w:rsidRPr="00396A75">
              <w:rPr>
                <w:rFonts w:asciiTheme="majorBidi" w:eastAsia="Calibri" w:hAnsiTheme="majorBidi" w:cstheme="majorBidi"/>
                <w:iCs/>
                <w:color w:val="000000"/>
                <w:sz w:val="24"/>
                <w:szCs w:val="24"/>
                <w:lang w:eastAsia="ru-RU"/>
              </w:rPr>
              <w:t>ОПК-</w:t>
            </w:r>
            <w:r>
              <w:rPr>
                <w:rFonts w:asciiTheme="majorBidi" w:eastAsia="Calibri" w:hAnsiTheme="majorBidi" w:cstheme="majorBidi"/>
                <w:iCs/>
                <w:color w:val="000000"/>
                <w:sz w:val="24"/>
                <w:szCs w:val="24"/>
                <w:lang w:eastAsia="ru-RU"/>
              </w:rPr>
              <w:t>1</w:t>
            </w:r>
          </w:p>
          <w:p w14:paraId="05164E33" w14:textId="77777777" w:rsidR="004D73AA" w:rsidRPr="00396A75" w:rsidRDefault="004D73AA" w:rsidP="004545D7">
            <w:pPr>
              <w:jc w:val="center"/>
              <w:rPr>
                <w:rFonts w:asciiTheme="majorBidi" w:eastAsia="Calibri" w:hAnsiTheme="majorBidi" w:cstheme="majorBidi"/>
                <w:sz w:val="24"/>
                <w:szCs w:val="24"/>
                <w:lang w:eastAsia="ru-RU"/>
              </w:rPr>
            </w:pPr>
          </w:p>
        </w:tc>
      </w:tr>
      <w:tr w:rsidR="004D73AA" w:rsidRPr="00396A75" w14:paraId="69E51C5D" w14:textId="77777777" w:rsidTr="00442DBD">
        <w:trPr>
          <w:trHeight w:val="525"/>
        </w:trPr>
        <w:tc>
          <w:tcPr>
            <w:tcW w:w="3482" w:type="dxa"/>
            <w:vMerge/>
            <w:vAlign w:val="center"/>
          </w:tcPr>
          <w:p w14:paraId="1F0A48FE" w14:textId="77777777" w:rsidR="004D73AA" w:rsidRPr="00396A75" w:rsidRDefault="004D73AA" w:rsidP="004545D7">
            <w:pPr>
              <w:rPr>
                <w:rFonts w:asciiTheme="majorBidi" w:eastAsia="Calibri" w:hAnsiTheme="majorBidi" w:cstheme="majorBidi"/>
                <w:bCs/>
                <w:sz w:val="24"/>
                <w:szCs w:val="24"/>
              </w:rPr>
            </w:pPr>
          </w:p>
        </w:tc>
        <w:tc>
          <w:tcPr>
            <w:tcW w:w="2882" w:type="dxa"/>
          </w:tcPr>
          <w:p w14:paraId="689F0A65" w14:textId="77777777" w:rsidR="004D73AA" w:rsidRPr="00396A75" w:rsidRDefault="004D73AA" w:rsidP="004545D7">
            <w:pPr>
              <w:tabs>
                <w:tab w:val="left" w:pos="0"/>
              </w:tabs>
              <w:jc w:val="both"/>
              <w:rPr>
                <w:rFonts w:asciiTheme="majorBidi" w:eastAsia="Calibri" w:hAnsiTheme="majorBidi" w:cstheme="majorBidi"/>
                <w:bCs/>
                <w:sz w:val="24"/>
                <w:szCs w:val="24"/>
                <w:lang w:eastAsia="ru-RU"/>
              </w:rPr>
            </w:pPr>
            <w:r w:rsidRPr="00396A75">
              <w:rPr>
                <w:rFonts w:asciiTheme="majorBidi" w:eastAsia="Calibri" w:hAnsiTheme="majorBidi" w:cstheme="majorBidi"/>
                <w:bCs/>
                <w:sz w:val="24"/>
                <w:szCs w:val="24"/>
                <w:lang w:eastAsia="ru-RU"/>
              </w:rPr>
              <w:t>подготовка доклада</w:t>
            </w:r>
          </w:p>
        </w:tc>
        <w:tc>
          <w:tcPr>
            <w:tcW w:w="1440" w:type="dxa"/>
          </w:tcPr>
          <w:p w14:paraId="385EA187" w14:textId="77777777" w:rsidR="004D73AA" w:rsidRPr="00396A75" w:rsidRDefault="004D73AA" w:rsidP="004545D7">
            <w:pPr>
              <w:jc w:val="center"/>
              <w:rPr>
                <w:rFonts w:asciiTheme="majorBidi" w:eastAsia="Calibri" w:hAnsiTheme="majorBidi" w:cstheme="majorBidi"/>
                <w:sz w:val="24"/>
                <w:szCs w:val="24"/>
                <w:lang w:eastAsia="ru-RU"/>
              </w:rPr>
            </w:pPr>
            <w:r w:rsidRPr="00396A75">
              <w:rPr>
                <w:rFonts w:asciiTheme="majorBidi" w:eastAsia="Calibri" w:hAnsiTheme="majorBidi" w:cstheme="majorBidi"/>
                <w:sz w:val="24"/>
                <w:szCs w:val="24"/>
                <w:lang w:eastAsia="ru-RU"/>
              </w:rPr>
              <w:t>Доклад (презентация)</w:t>
            </w:r>
          </w:p>
        </w:tc>
        <w:tc>
          <w:tcPr>
            <w:tcW w:w="1080" w:type="dxa"/>
            <w:vAlign w:val="center"/>
          </w:tcPr>
          <w:p w14:paraId="216793E8" w14:textId="77777777" w:rsidR="004D73AA" w:rsidRPr="00396A75" w:rsidRDefault="004D73AA" w:rsidP="004545D7">
            <w:pPr>
              <w:widowControl w:val="0"/>
              <w:jc w:val="center"/>
              <w:rPr>
                <w:rFonts w:asciiTheme="majorBidi" w:eastAsia="Calibri" w:hAnsiTheme="majorBidi" w:cstheme="majorBidi"/>
                <w:sz w:val="24"/>
                <w:szCs w:val="24"/>
                <w:lang w:eastAsia="ru-RU"/>
              </w:rPr>
            </w:pPr>
            <w:r w:rsidRPr="00396A75">
              <w:rPr>
                <w:rFonts w:asciiTheme="majorBidi" w:eastAsia="Calibri" w:hAnsiTheme="majorBidi" w:cstheme="majorBidi"/>
                <w:sz w:val="24"/>
                <w:szCs w:val="24"/>
                <w:lang w:eastAsia="ru-RU"/>
              </w:rPr>
              <w:t>5</w:t>
            </w:r>
          </w:p>
        </w:tc>
        <w:tc>
          <w:tcPr>
            <w:tcW w:w="1724" w:type="dxa"/>
            <w:vMerge/>
          </w:tcPr>
          <w:p w14:paraId="1DA1F949" w14:textId="77777777" w:rsidR="004D73AA" w:rsidRPr="00396A75" w:rsidRDefault="004D73AA" w:rsidP="004545D7">
            <w:pPr>
              <w:jc w:val="center"/>
              <w:rPr>
                <w:rFonts w:asciiTheme="majorBidi" w:eastAsia="Times New Roman" w:hAnsiTheme="majorBidi" w:cstheme="majorBidi"/>
                <w:sz w:val="24"/>
                <w:szCs w:val="24"/>
                <w:lang w:eastAsia="ru-RU"/>
              </w:rPr>
            </w:pPr>
          </w:p>
        </w:tc>
      </w:tr>
      <w:tr w:rsidR="004D73AA" w:rsidRPr="00396A75" w14:paraId="26D10DBD" w14:textId="77777777" w:rsidTr="00442DBD">
        <w:trPr>
          <w:trHeight w:val="390"/>
        </w:trPr>
        <w:tc>
          <w:tcPr>
            <w:tcW w:w="3482" w:type="dxa"/>
          </w:tcPr>
          <w:p w14:paraId="157E1A7E" w14:textId="77777777" w:rsidR="004D73AA" w:rsidRPr="00E44D3C" w:rsidRDefault="004D73AA" w:rsidP="00A51782">
            <w:pPr>
              <w:rPr>
                <w:rFonts w:eastAsia="Times New Roman"/>
                <w:b/>
                <w:lang w:eastAsia="ru-RU"/>
              </w:rPr>
            </w:pPr>
            <w:r w:rsidRPr="00E44D3C">
              <w:rPr>
                <w:rFonts w:eastAsia="Times New Roman"/>
                <w:b/>
                <w:lang w:eastAsia="ru-RU"/>
              </w:rPr>
              <w:t xml:space="preserve">Структурная лингвистика. </w:t>
            </w:r>
          </w:p>
          <w:p w14:paraId="21CB0D2C" w14:textId="77777777" w:rsidR="004D73AA" w:rsidRPr="00E44D3C" w:rsidRDefault="004D73AA" w:rsidP="00A51782">
            <w:pPr>
              <w:rPr>
                <w:rFonts w:eastAsia="Times New Roman"/>
                <w:b/>
                <w:lang w:eastAsia="ru-RU"/>
              </w:rPr>
            </w:pPr>
            <w:r w:rsidRPr="00E44D3C">
              <w:rPr>
                <w:rFonts w:eastAsia="Times New Roman"/>
                <w:b/>
                <w:lang w:eastAsia="ru-RU"/>
              </w:rPr>
              <w:t>Советское языкознание в 20-50 годы.</w:t>
            </w:r>
          </w:p>
          <w:p w14:paraId="05C509B5" w14:textId="77777777" w:rsidR="004D73AA" w:rsidRPr="00BB6255" w:rsidRDefault="004D73AA" w:rsidP="004545D7">
            <w:pPr>
              <w:widowControl w:val="0"/>
              <w:rPr>
                <w:rFonts w:asciiTheme="majorBidi" w:eastAsia="Calibri" w:hAnsiTheme="majorBidi" w:cstheme="majorBidi"/>
                <w:bCs/>
                <w:sz w:val="24"/>
                <w:szCs w:val="24"/>
                <w:lang w:eastAsia="ru-RU"/>
              </w:rPr>
            </w:pPr>
          </w:p>
        </w:tc>
        <w:tc>
          <w:tcPr>
            <w:tcW w:w="2882" w:type="dxa"/>
          </w:tcPr>
          <w:p w14:paraId="73122B7C" w14:textId="77777777" w:rsidR="004D73AA" w:rsidRDefault="004D73AA" w:rsidP="004545D7">
            <w:pPr>
              <w:tabs>
                <w:tab w:val="left" w:pos="0"/>
              </w:tabs>
              <w:jc w:val="both"/>
              <w:rPr>
                <w:rFonts w:asciiTheme="majorBidi" w:eastAsia="Calibri" w:hAnsiTheme="majorBidi" w:cstheme="majorBidi"/>
                <w:bCs/>
                <w:sz w:val="24"/>
                <w:szCs w:val="24"/>
                <w:lang w:eastAsia="ru-RU"/>
              </w:rPr>
            </w:pPr>
          </w:p>
          <w:p w14:paraId="1B1B1FDF" w14:textId="77777777" w:rsidR="004D73AA" w:rsidRDefault="004D73AA" w:rsidP="004545D7">
            <w:pPr>
              <w:rPr>
                <w:rFonts w:asciiTheme="majorBidi" w:eastAsia="Calibri" w:hAnsiTheme="majorBidi" w:cstheme="majorBidi"/>
                <w:bCs/>
                <w:sz w:val="24"/>
                <w:szCs w:val="24"/>
                <w:lang w:eastAsia="ru-RU"/>
              </w:rPr>
            </w:pPr>
            <w:r w:rsidRPr="00396A75">
              <w:rPr>
                <w:rFonts w:asciiTheme="majorBidi" w:eastAsia="Calibri" w:hAnsiTheme="majorBidi" w:cstheme="majorBidi"/>
                <w:bCs/>
                <w:sz w:val="24"/>
                <w:szCs w:val="24"/>
                <w:lang w:eastAsia="ru-RU"/>
              </w:rPr>
              <w:t>подготовка к практическим занятиям</w:t>
            </w:r>
          </w:p>
          <w:p w14:paraId="7AA2702C" w14:textId="77777777" w:rsidR="004D73AA" w:rsidRPr="00BB6255" w:rsidRDefault="004D73AA" w:rsidP="004545D7">
            <w:pPr>
              <w:rPr>
                <w:rFonts w:asciiTheme="majorBidi" w:eastAsia="Calibri" w:hAnsiTheme="majorBidi" w:cstheme="majorBidi"/>
                <w:sz w:val="24"/>
                <w:szCs w:val="24"/>
                <w:lang w:eastAsia="ru-RU"/>
              </w:rPr>
            </w:pPr>
            <w:r w:rsidRPr="00396A75">
              <w:rPr>
                <w:rFonts w:asciiTheme="majorBidi" w:eastAsia="Calibri" w:hAnsiTheme="majorBidi" w:cstheme="majorBidi"/>
                <w:bCs/>
                <w:sz w:val="24"/>
                <w:szCs w:val="24"/>
                <w:lang w:eastAsia="ru-RU"/>
              </w:rPr>
              <w:t>подготовка доклада</w:t>
            </w:r>
          </w:p>
        </w:tc>
        <w:tc>
          <w:tcPr>
            <w:tcW w:w="1440" w:type="dxa"/>
          </w:tcPr>
          <w:p w14:paraId="44B630BC" w14:textId="77777777" w:rsidR="004D73AA" w:rsidRDefault="004D73AA" w:rsidP="004545D7">
            <w:pPr>
              <w:jc w:val="center"/>
              <w:rPr>
                <w:rFonts w:asciiTheme="majorBidi" w:eastAsia="Calibri" w:hAnsiTheme="majorBidi" w:cstheme="majorBidi"/>
                <w:sz w:val="24"/>
                <w:szCs w:val="24"/>
                <w:lang w:eastAsia="ru-RU"/>
              </w:rPr>
            </w:pPr>
            <w:r w:rsidRPr="00396A75">
              <w:rPr>
                <w:rFonts w:asciiTheme="majorBidi" w:eastAsia="Calibri" w:hAnsiTheme="majorBidi" w:cstheme="majorBidi"/>
                <w:sz w:val="24"/>
                <w:szCs w:val="24"/>
                <w:lang w:eastAsia="ru-RU"/>
              </w:rPr>
              <w:t>Устный ответ</w:t>
            </w:r>
          </w:p>
          <w:p w14:paraId="1C7873BE" w14:textId="77777777" w:rsidR="004D73AA" w:rsidRDefault="004D73AA" w:rsidP="004545D7">
            <w:pPr>
              <w:jc w:val="center"/>
              <w:rPr>
                <w:rFonts w:asciiTheme="majorBidi" w:eastAsia="Calibri" w:hAnsiTheme="majorBidi" w:cstheme="majorBidi"/>
                <w:sz w:val="24"/>
                <w:szCs w:val="24"/>
                <w:lang w:eastAsia="ru-RU"/>
              </w:rPr>
            </w:pPr>
          </w:p>
          <w:p w14:paraId="53FCF286" w14:textId="77777777" w:rsidR="004D73AA" w:rsidRPr="00396A75" w:rsidRDefault="004D73AA" w:rsidP="004545D7">
            <w:pPr>
              <w:jc w:val="center"/>
              <w:rPr>
                <w:rFonts w:asciiTheme="majorBidi" w:eastAsia="Calibri" w:hAnsiTheme="majorBidi" w:cstheme="majorBidi"/>
                <w:sz w:val="24"/>
                <w:szCs w:val="24"/>
                <w:lang w:eastAsia="ru-RU"/>
              </w:rPr>
            </w:pPr>
            <w:r w:rsidRPr="00396A75">
              <w:rPr>
                <w:rFonts w:asciiTheme="majorBidi" w:eastAsia="Calibri" w:hAnsiTheme="majorBidi" w:cstheme="majorBidi"/>
                <w:sz w:val="24"/>
                <w:szCs w:val="24"/>
                <w:lang w:eastAsia="ru-RU"/>
              </w:rPr>
              <w:t>Доклад (презентация)</w:t>
            </w:r>
          </w:p>
        </w:tc>
        <w:tc>
          <w:tcPr>
            <w:tcW w:w="1080" w:type="dxa"/>
            <w:vAlign w:val="center"/>
          </w:tcPr>
          <w:p w14:paraId="29F0E8DB" w14:textId="77777777" w:rsidR="004D73AA" w:rsidRDefault="004D73AA" w:rsidP="004545D7">
            <w:pPr>
              <w:widowControl w:val="0"/>
              <w:jc w:val="center"/>
              <w:rPr>
                <w:rFonts w:asciiTheme="majorBidi" w:eastAsia="Calibri" w:hAnsiTheme="majorBidi" w:cstheme="majorBidi"/>
                <w:sz w:val="24"/>
                <w:szCs w:val="24"/>
                <w:lang w:eastAsia="ru-RU"/>
              </w:rPr>
            </w:pPr>
            <w:r>
              <w:rPr>
                <w:rFonts w:asciiTheme="majorBidi" w:eastAsia="Calibri" w:hAnsiTheme="majorBidi" w:cstheme="majorBidi"/>
                <w:sz w:val="24"/>
                <w:szCs w:val="24"/>
                <w:lang w:eastAsia="ru-RU"/>
              </w:rPr>
              <w:t>5</w:t>
            </w:r>
          </w:p>
          <w:p w14:paraId="1A21DBCC" w14:textId="77777777" w:rsidR="004D73AA" w:rsidRPr="00396A75" w:rsidRDefault="004D73AA" w:rsidP="004545D7">
            <w:pPr>
              <w:widowControl w:val="0"/>
              <w:jc w:val="center"/>
              <w:rPr>
                <w:rFonts w:asciiTheme="majorBidi" w:eastAsia="Calibri" w:hAnsiTheme="majorBidi" w:cstheme="majorBidi"/>
                <w:sz w:val="24"/>
                <w:szCs w:val="24"/>
                <w:lang w:eastAsia="ru-RU"/>
              </w:rPr>
            </w:pPr>
            <w:r>
              <w:rPr>
                <w:rFonts w:asciiTheme="majorBidi" w:eastAsia="Calibri" w:hAnsiTheme="majorBidi" w:cstheme="majorBidi"/>
                <w:sz w:val="24"/>
                <w:szCs w:val="24"/>
                <w:lang w:eastAsia="ru-RU"/>
              </w:rPr>
              <w:t>5</w:t>
            </w:r>
          </w:p>
        </w:tc>
        <w:tc>
          <w:tcPr>
            <w:tcW w:w="1724" w:type="dxa"/>
          </w:tcPr>
          <w:p w14:paraId="1FF9EA77" w14:textId="77777777" w:rsidR="004D73AA" w:rsidRDefault="004D73AA" w:rsidP="00A51782">
            <w:pPr>
              <w:jc w:val="both"/>
              <w:rPr>
                <w:rFonts w:eastAsia="Times New Roman"/>
                <w:color w:val="000000"/>
                <w:sz w:val="24"/>
                <w:szCs w:val="24"/>
                <w:lang w:eastAsia="ru-RU"/>
              </w:rPr>
            </w:pPr>
            <w:r w:rsidRPr="000558C3">
              <w:rPr>
                <w:rFonts w:eastAsia="Times New Roman"/>
                <w:color w:val="000000"/>
                <w:sz w:val="24"/>
                <w:szCs w:val="24"/>
                <w:lang w:eastAsia="ru-RU"/>
              </w:rPr>
              <w:t>УК-4</w:t>
            </w:r>
          </w:p>
          <w:p w14:paraId="51A4AA66" w14:textId="77777777" w:rsidR="004D73AA" w:rsidRDefault="004D73AA" w:rsidP="00A51782">
            <w:pPr>
              <w:rPr>
                <w:rFonts w:asciiTheme="majorBidi" w:eastAsia="Calibri" w:hAnsiTheme="majorBidi" w:cstheme="majorBidi"/>
                <w:iCs/>
                <w:color w:val="000000"/>
                <w:sz w:val="24"/>
                <w:szCs w:val="24"/>
                <w:lang w:eastAsia="ru-RU"/>
              </w:rPr>
            </w:pPr>
            <w:r w:rsidRPr="00396A75">
              <w:rPr>
                <w:rFonts w:asciiTheme="majorBidi" w:eastAsia="Calibri" w:hAnsiTheme="majorBidi" w:cstheme="majorBidi"/>
                <w:iCs/>
                <w:color w:val="000000"/>
                <w:sz w:val="24"/>
                <w:szCs w:val="24"/>
                <w:lang w:eastAsia="ru-RU"/>
              </w:rPr>
              <w:t>ОПК-</w:t>
            </w:r>
            <w:r>
              <w:rPr>
                <w:rFonts w:asciiTheme="majorBidi" w:eastAsia="Calibri" w:hAnsiTheme="majorBidi" w:cstheme="majorBidi"/>
                <w:iCs/>
                <w:color w:val="000000"/>
                <w:sz w:val="24"/>
                <w:szCs w:val="24"/>
                <w:lang w:eastAsia="ru-RU"/>
              </w:rPr>
              <w:t>1</w:t>
            </w:r>
          </w:p>
          <w:p w14:paraId="3529FCB9" w14:textId="77777777" w:rsidR="004D73AA" w:rsidRPr="00396A75" w:rsidRDefault="004D73AA" w:rsidP="004545D7">
            <w:pPr>
              <w:widowControl w:val="0"/>
              <w:rPr>
                <w:rFonts w:asciiTheme="majorBidi" w:eastAsia="Calibri" w:hAnsiTheme="majorBidi" w:cstheme="majorBidi"/>
                <w:sz w:val="24"/>
                <w:szCs w:val="24"/>
                <w:lang w:eastAsia="ru-RU"/>
              </w:rPr>
            </w:pPr>
          </w:p>
        </w:tc>
      </w:tr>
      <w:tr w:rsidR="004D73AA" w:rsidRPr="00396A75" w14:paraId="31A423BA" w14:textId="77777777" w:rsidTr="00442DBD">
        <w:tc>
          <w:tcPr>
            <w:tcW w:w="6364" w:type="dxa"/>
            <w:gridSpan w:val="2"/>
          </w:tcPr>
          <w:p w14:paraId="3D08DEE8" w14:textId="77777777" w:rsidR="004D73AA" w:rsidRPr="00396A75" w:rsidRDefault="004D73AA" w:rsidP="00442DBD">
            <w:pPr>
              <w:widowControl w:val="0"/>
              <w:rPr>
                <w:rFonts w:asciiTheme="majorBidi" w:eastAsia="Calibri" w:hAnsiTheme="majorBidi" w:cstheme="majorBidi"/>
                <w:b/>
                <w:sz w:val="24"/>
                <w:szCs w:val="24"/>
                <w:lang w:eastAsia="ru-RU"/>
              </w:rPr>
            </w:pPr>
            <w:r w:rsidRPr="00396A75">
              <w:rPr>
                <w:rFonts w:asciiTheme="majorBidi" w:eastAsia="Calibri" w:hAnsiTheme="majorBidi" w:cstheme="majorBidi"/>
                <w:b/>
                <w:sz w:val="24"/>
                <w:szCs w:val="24"/>
                <w:lang w:eastAsia="ru-RU"/>
              </w:rPr>
              <w:t>Всего часов</w:t>
            </w:r>
          </w:p>
        </w:tc>
        <w:tc>
          <w:tcPr>
            <w:tcW w:w="1440" w:type="dxa"/>
          </w:tcPr>
          <w:p w14:paraId="185C3C8E" w14:textId="77777777" w:rsidR="004D73AA" w:rsidRPr="00396A75" w:rsidRDefault="004D73AA" w:rsidP="00442DBD">
            <w:pPr>
              <w:widowControl w:val="0"/>
              <w:jc w:val="center"/>
              <w:rPr>
                <w:rFonts w:asciiTheme="majorBidi" w:eastAsia="Calibri" w:hAnsiTheme="majorBidi" w:cstheme="majorBidi"/>
                <w:sz w:val="24"/>
                <w:szCs w:val="24"/>
                <w:lang w:eastAsia="ru-RU"/>
              </w:rPr>
            </w:pPr>
          </w:p>
        </w:tc>
        <w:tc>
          <w:tcPr>
            <w:tcW w:w="1080" w:type="dxa"/>
            <w:vAlign w:val="center"/>
          </w:tcPr>
          <w:p w14:paraId="258BD7FF" w14:textId="77777777" w:rsidR="004D73AA" w:rsidRPr="00396A75" w:rsidRDefault="004D73AA" w:rsidP="00442DBD">
            <w:pPr>
              <w:widowControl w:val="0"/>
              <w:jc w:val="center"/>
              <w:rPr>
                <w:rFonts w:asciiTheme="majorBidi" w:eastAsia="Calibri" w:hAnsiTheme="majorBidi" w:cstheme="majorBidi"/>
                <w:b/>
                <w:sz w:val="24"/>
                <w:szCs w:val="24"/>
                <w:lang w:eastAsia="ru-RU"/>
              </w:rPr>
            </w:pPr>
            <w:r>
              <w:rPr>
                <w:rFonts w:asciiTheme="majorBidi" w:eastAsia="Calibri" w:hAnsiTheme="majorBidi" w:cstheme="majorBidi"/>
                <w:b/>
                <w:sz w:val="24"/>
                <w:szCs w:val="24"/>
                <w:lang w:eastAsia="ru-RU"/>
              </w:rPr>
              <w:t>57</w:t>
            </w:r>
          </w:p>
        </w:tc>
        <w:tc>
          <w:tcPr>
            <w:tcW w:w="1724" w:type="dxa"/>
          </w:tcPr>
          <w:p w14:paraId="00EA2543" w14:textId="77777777" w:rsidR="004D73AA" w:rsidRPr="00396A75" w:rsidRDefault="004D73AA" w:rsidP="00442DBD">
            <w:pPr>
              <w:widowControl w:val="0"/>
              <w:rPr>
                <w:rFonts w:asciiTheme="majorBidi" w:eastAsia="Calibri" w:hAnsiTheme="majorBidi" w:cstheme="majorBidi"/>
                <w:sz w:val="24"/>
                <w:szCs w:val="24"/>
                <w:lang w:eastAsia="ru-RU"/>
              </w:rPr>
            </w:pPr>
          </w:p>
        </w:tc>
      </w:tr>
      <w:bookmarkEnd w:id="77"/>
    </w:tbl>
    <w:p w14:paraId="00FB6CBE" w14:textId="77777777" w:rsidR="004D73AA" w:rsidRPr="00396A75" w:rsidRDefault="004D73AA" w:rsidP="000D46D1">
      <w:pPr>
        <w:rPr>
          <w:rFonts w:asciiTheme="majorBidi" w:hAnsiTheme="majorBidi" w:cstheme="majorBidi"/>
          <w:b/>
          <w:sz w:val="24"/>
          <w:szCs w:val="24"/>
        </w:rPr>
      </w:pPr>
    </w:p>
    <w:p w14:paraId="48876FA8" w14:textId="77777777" w:rsidR="004D73AA" w:rsidRPr="00396A75" w:rsidRDefault="004D73AA" w:rsidP="001934B8">
      <w:pPr>
        <w:rPr>
          <w:rFonts w:asciiTheme="majorBidi" w:hAnsiTheme="majorBidi" w:cstheme="majorBidi"/>
          <w:b/>
          <w:sz w:val="24"/>
          <w:szCs w:val="24"/>
        </w:rPr>
      </w:pPr>
      <w:r w:rsidRPr="00396A75">
        <w:rPr>
          <w:rFonts w:asciiTheme="majorBidi" w:hAnsiTheme="majorBidi" w:cstheme="majorBidi"/>
          <w:b/>
          <w:sz w:val="24"/>
          <w:szCs w:val="24"/>
        </w:rPr>
        <w:t xml:space="preserve">6. Перечень учебно-методического обеспечения для самостоятельной обучающихся по дисциплине (модулю) </w:t>
      </w:r>
    </w:p>
    <w:p w14:paraId="0ED34BD3" w14:textId="77777777" w:rsidR="004D73AA" w:rsidRPr="00A51782" w:rsidRDefault="004D73AA" w:rsidP="00A51782">
      <w:pPr>
        <w:rPr>
          <w:rFonts w:eastAsia="Times New Roman"/>
          <w:sz w:val="24"/>
          <w:szCs w:val="24"/>
          <w:lang w:eastAsia="ru-RU"/>
        </w:rPr>
      </w:pPr>
      <w:r w:rsidRPr="00A51782">
        <w:rPr>
          <w:rFonts w:eastAsia="Times New Roman"/>
          <w:sz w:val="24"/>
          <w:szCs w:val="24"/>
          <w:lang w:eastAsia="ru-RU"/>
        </w:rPr>
        <w:t>1.</w:t>
      </w:r>
      <w:r w:rsidRPr="00A51782">
        <w:rPr>
          <w:rFonts w:eastAsia="Times New Roman"/>
          <w:sz w:val="24"/>
          <w:szCs w:val="24"/>
          <w:lang w:eastAsia="ru-RU"/>
        </w:rPr>
        <w:tab/>
        <w:t>Амирова Т.А., Б.А. Ольховиков, Ю.В. Рождественский. История языкознания: учеб. пособие для студ. высш. учеб. Заведений. Под ред. С.Ф. Гончаренко -3-е изд., испр.2006.2011. Режим доступа: http://www.biblioclub.ru/89753Korpusnaya_lingvistika_Uchebnik_dlya_studentov_gumanitarnykh_vuzov.html</w:t>
      </w:r>
    </w:p>
    <w:p w14:paraId="5B10A56F" w14:textId="77777777" w:rsidR="004D73AA" w:rsidRPr="00A51782" w:rsidRDefault="004D73AA" w:rsidP="00A51782">
      <w:pPr>
        <w:rPr>
          <w:rFonts w:eastAsia="Times New Roman"/>
          <w:sz w:val="24"/>
          <w:szCs w:val="24"/>
          <w:lang w:eastAsia="ru-RU"/>
        </w:rPr>
      </w:pPr>
      <w:r w:rsidRPr="00A51782">
        <w:rPr>
          <w:rFonts w:eastAsia="Times New Roman"/>
          <w:sz w:val="24"/>
          <w:szCs w:val="24"/>
          <w:lang w:eastAsia="ru-RU"/>
        </w:rPr>
        <w:t>2.</w:t>
      </w:r>
      <w:r w:rsidRPr="00A51782">
        <w:rPr>
          <w:rFonts w:eastAsia="Times New Roman"/>
          <w:sz w:val="24"/>
          <w:szCs w:val="24"/>
          <w:lang w:eastAsia="ru-RU"/>
        </w:rPr>
        <w:tab/>
        <w:t>Жеребило Т.В. Словарь лингвистических терминов. - Назрань: Пилигрим, 2010. - 486 с. - Около 5,5 тыс. терминов http://gerebilo.ucoz.ru/.</w:t>
      </w:r>
    </w:p>
    <w:p w14:paraId="28A76D9D" w14:textId="77777777" w:rsidR="004D73AA" w:rsidRPr="00A51782" w:rsidRDefault="004D73AA" w:rsidP="00A51782">
      <w:pPr>
        <w:rPr>
          <w:rFonts w:eastAsia="Times New Roman"/>
          <w:sz w:val="24"/>
          <w:szCs w:val="24"/>
          <w:lang w:eastAsia="ru-RU"/>
        </w:rPr>
      </w:pPr>
      <w:r w:rsidRPr="00A51782">
        <w:rPr>
          <w:rFonts w:eastAsia="Times New Roman"/>
          <w:sz w:val="24"/>
          <w:szCs w:val="24"/>
          <w:lang w:eastAsia="ru-RU"/>
        </w:rPr>
        <w:t>3.</w:t>
      </w:r>
      <w:r w:rsidRPr="00A51782">
        <w:rPr>
          <w:rFonts w:eastAsia="Times New Roman"/>
          <w:sz w:val="24"/>
          <w:szCs w:val="24"/>
          <w:lang w:eastAsia="ru-RU"/>
        </w:rPr>
        <w:tab/>
        <w:t>3.http://lingvistics_dictionary.academic.ru/. – Режим доступа: http://www.biblioclub.ru/book/57619/</w:t>
      </w:r>
    </w:p>
    <w:p w14:paraId="3A24F528" w14:textId="77777777" w:rsidR="004D73AA" w:rsidRDefault="004D73AA" w:rsidP="00A51782">
      <w:pPr>
        <w:rPr>
          <w:rFonts w:eastAsia="Times New Roman"/>
          <w:sz w:val="24"/>
          <w:szCs w:val="24"/>
          <w:lang w:eastAsia="ru-RU"/>
        </w:rPr>
      </w:pPr>
      <w:r w:rsidRPr="00A51782">
        <w:rPr>
          <w:rFonts w:eastAsia="Times New Roman"/>
          <w:sz w:val="24"/>
          <w:szCs w:val="24"/>
          <w:lang w:eastAsia="ru-RU"/>
        </w:rPr>
        <w:t>4.</w:t>
      </w:r>
      <w:r w:rsidRPr="00A51782">
        <w:rPr>
          <w:rFonts w:eastAsia="Times New Roman"/>
          <w:sz w:val="24"/>
          <w:szCs w:val="24"/>
          <w:lang w:eastAsia="ru-RU"/>
        </w:rPr>
        <w:tab/>
        <w:t>Михалев А.Б. Общее языкознание. История языкознания [Электронный ресурс]: конспект-справочник/ Михалев А.Б.— Электрон. текстовые данные. — М.: Прогресс-Традиция, ИНФРА-М, 2004.— 240 c.— Режим доступа: http://www.iprbookshop.ru/21518.— ЭБС «IPRbooks»</w:t>
      </w:r>
    </w:p>
    <w:p w14:paraId="36DDC032" w14:textId="77777777" w:rsidR="004D73AA" w:rsidRDefault="004D73AA" w:rsidP="00A51782">
      <w:pPr>
        <w:autoSpaceDE w:val="0"/>
        <w:autoSpaceDN w:val="0"/>
        <w:adjustRightInd w:val="0"/>
        <w:spacing w:line="276" w:lineRule="auto"/>
        <w:ind w:right="-149"/>
        <w:jc w:val="both"/>
        <w:rPr>
          <w:rFonts w:eastAsia="HiddenHorzOCR"/>
          <w:sz w:val="24"/>
          <w:szCs w:val="24"/>
          <w:lang w:eastAsia="ru-RU"/>
        </w:rPr>
      </w:pPr>
      <w:r w:rsidRPr="00A51782">
        <w:rPr>
          <w:rFonts w:eastAsia="HiddenHorzOCR"/>
          <w:sz w:val="24"/>
          <w:szCs w:val="24"/>
          <w:lang w:eastAsia="ru-RU"/>
        </w:rPr>
        <w:t xml:space="preserve">     </w:t>
      </w:r>
    </w:p>
    <w:p w14:paraId="74230EA2" w14:textId="77777777" w:rsidR="004D73AA" w:rsidRPr="00A51782" w:rsidRDefault="004D73AA" w:rsidP="00A51782">
      <w:pPr>
        <w:autoSpaceDE w:val="0"/>
        <w:autoSpaceDN w:val="0"/>
        <w:adjustRightInd w:val="0"/>
        <w:spacing w:line="276" w:lineRule="auto"/>
        <w:ind w:right="-149"/>
        <w:jc w:val="both"/>
        <w:rPr>
          <w:rFonts w:eastAsia="Times New Roman"/>
          <w:sz w:val="24"/>
          <w:szCs w:val="24"/>
          <w:lang w:eastAsia="ru-RU"/>
        </w:rPr>
      </w:pPr>
      <w:r w:rsidRPr="00A51782">
        <w:rPr>
          <w:rFonts w:eastAsia="HiddenHorzOCR"/>
          <w:sz w:val="24"/>
          <w:szCs w:val="24"/>
          <w:lang w:eastAsia="ru-RU"/>
        </w:rPr>
        <w:t xml:space="preserve"> Самостоятельная работа магистров проводится в форме изучения отдельных теоретических вопросов по предлагаемой литературе с целью их дальнейшего разбора или обсуждением на аудиторных занятиях.</w:t>
      </w:r>
      <w:r w:rsidRPr="00A51782">
        <w:rPr>
          <w:rFonts w:eastAsia="Times New Roman"/>
          <w:sz w:val="24"/>
          <w:szCs w:val="24"/>
          <w:lang w:eastAsia="ru-RU"/>
        </w:rPr>
        <w:t xml:space="preserve"> Во время самостоятельной подготовки обучающиеся обеспечены доступом к базам данных и библиотечным фондам, доступом к сети Интернет.</w:t>
      </w:r>
    </w:p>
    <w:p w14:paraId="7FF56033" w14:textId="77777777" w:rsidR="004D73AA" w:rsidRPr="00A51782" w:rsidRDefault="004D73AA" w:rsidP="00A51782">
      <w:pPr>
        <w:shd w:val="clear" w:color="auto" w:fill="FCFCFC"/>
        <w:spacing w:line="276" w:lineRule="auto"/>
        <w:ind w:right="-149"/>
        <w:jc w:val="both"/>
        <w:rPr>
          <w:rFonts w:eastAsia="Times New Roman"/>
          <w:sz w:val="24"/>
          <w:szCs w:val="24"/>
          <w:lang w:eastAsia="ru-RU"/>
        </w:rPr>
      </w:pPr>
      <w:r w:rsidRPr="00A51782">
        <w:rPr>
          <w:rFonts w:eastAsia="Times New Roman"/>
          <w:sz w:val="24"/>
          <w:szCs w:val="24"/>
          <w:lang w:eastAsia="ru-RU"/>
        </w:rPr>
        <w:t xml:space="preserve">      Многие вопросы предлагаются для самостоятельного изучения студентом. Продумать логику изучения дисциплины помогут и вопросы к экзамену. Следует особо проработать Вводную лекцию, где изложены цели и задачи курса, требования преподавателя к дисциплине. При подготовке к зачету желательно использовать разные учебные пособия, так как нет учебника, отражающего весь материал. Многие ответы можно найти в лингвистических энциклопедических словарях. Самостоятельная работа студента представляет собою сложный процесс, куда входят следующие составляющие: работа с учебной и научной литературой; конспектирование научных статей по предмету; подготовка к семинарским занятиям; подготовка к контрольным работам; тестирование, проработка тем, не затронутых на лекционных и семинарских занятиях; написание реферата или подготовка спец вопроса к занятию; ведение словаря лингвистических терминов.</w:t>
      </w:r>
    </w:p>
    <w:p w14:paraId="03786E68" w14:textId="77777777" w:rsidR="004D73AA" w:rsidRPr="00582C20" w:rsidRDefault="004D73AA" w:rsidP="00582C20">
      <w:pPr>
        <w:spacing w:line="276" w:lineRule="auto"/>
        <w:jc w:val="both"/>
        <w:rPr>
          <w:rFonts w:eastAsia="TimesNewRomanPSMT"/>
          <w:sz w:val="24"/>
          <w:szCs w:val="24"/>
        </w:rPr>
      </w:pPr>
    </w:p>
    <w:p w14:paraId="3E303238" w14:textId="77777777" w:rsidR="004D73AA" w:rsidRPr="00396A75" w:rsidRDefault="004D73AA" w:rsidP="001934B8">
      <w:pPr>
        <w:rPr>
          <w:rFonts w:asciiTheme="majorBidi" w:hAnsiTheme="majorBidi" w:cstheme="majorBidi"/>
          <w:b/>
          <w:sz w:val="24"/>
          <w:szCs w:val="24"/>
        </w:rPr>
      </w:pPr>
      <w:r w:rsidRPr="00396A75">
        <w:rPr>
          <w:rFonts w:asciiTheme="majorBidi" w:hAnsiTheme="majorBidi" w:cstheme="majorBidi"/>
          <w:b/>
          <w:sz w:val="24"/>
          <w:szCs w:val="24"/>
        </w:rPr>
        <w:t>7. Фонд оценочных средств для проведения промежуточной аттестации обучающихся по дисциплине (модулю)</w:t>
      </w:r>
    </w:p>
    <w:p w14:paraId="5A036F26" w14:textId="77777777" w:rsidR="004D73AA" w:rsidRPr="00582C20" w:rsidRDefault="004D73AA" w:rsidP="00582C20">
      <w:pPr>
        <w:spacing w:line="276" w:lineRule="auto"/>
        <w:jc w:val="both"/>
        <w:rPr>
          <w:rFonts w:eastAsia="Times New Roman"/>
          <w:sz w:val="24"/>
          <w:szCs w:val="24"/>
          <w:lang w:eastAsia="ru-RU"/>
        </w:rPr>
      </w:pPr>
      <w:r w:rsidRPr="00582C20">
        <w:rPr>
          <w:rFonts w:eastAsia="Times New Roman"/>
          <w:sz w:val="24"/>
          <w:szCs w:val="24"/>
          <w:lang w:eastAsia="ru-RU"/>
        </w:rPr>
        <w:lastRenderedPageBreak/>
        <w:t>При оценивании результатов освоения дисциплины (текущей и промежуточной аттестации) применяется балльно - рейтинговая система. В качестве оценочных средств на протяжении семестра используются:</w:t>
      </w:r>
    </w:p>
    <w:p w14:paraId="50CBF8B8" w14:textId="77777777" w:rsidR="004D73AA" w:rsidRDefault="004D73AA" w:rsidP="00582C20">
      <w:pPr>
        <w:jc w:val="both"/>
        <w:rPr>
          <w:rFonts w:eastAsia="Times New Roman"/>
          <w:sz w:val="24"/>
          <w:szCs w:val="24"/>
          <w:lang w:eastAsia="ru-RU"/>
        </w:rPr>
      </w:pPr>
      <w:r w:rsidRPr="00582C20">
        <w:rPr>
          <w:rFonts w:eastAsia="Times New Roman"/>
          <w:sz w:val="24"/>
          <w:szCs w:val="24"/>
          <w:lang w:eastAsia="ru-RU"/>
        </w:rPr>
        <w:t>-доклад-сообщения;</w:t>
      </w:r>
    </w:p>
    <w:p w14:paraId="3C11849C" w14:textId="77777777" w:rsidR="004D73AA" w:rsidRPr="00582C20" w:rsidRDefault="004D73AA" w:rsidP="00582C20">
      <w:pPr>
        <w:jc w:val="both"/>
        <w:rPr>
          <w:rFonts w:eastAsia="Times New Roman"/>
          <w:sz w:val="24"/>
          <w:szCs w:val="24"/>
          <w:lang w:eastAsia="ru-RU"/>
        </w:rPr>
      </w:pPr>
      <w:r>
        <w:rPr>
          <w:rFonts w:eastAsia="Times New Roman"/>
          <w:sz w:val="24"/>
          <w:szCs w:val="24"/>
          <w:lang w:eastAsia="ru-RU"/>
        </w:rPr>
        <w:t>-устный ответ</w:t>
      </w:r>
    </w:p>
    <w:p w14:paraId="07191F61" w14:textId="77777777" w:rsidR="004D73AA" w:rsidRPr="00582C20" w:rsidRDefault="004D73AA" w:rsidP="00582C20">
      <w:pPr>
        <w:jc w:val="both"/>
        <w:rPr>
          <w:rFonts w:eastAsia="Times New Roman"/>
          <w:sz w:val="24"/>
          <w:szCs w:val="24"/>
          <w:lang w:eastAsia="ru-RU"/>
        </w:rPr>
      </w:pPr>
      <w:r w:rsidRPr="00582C20">
        <w:rPr>
          <w:rFonts w:eastAsia="Times New Roman"/>
          <w:sz w:val="24"/>
          <w:szCs w:val="24"/>
          <w:lang w:eastAsia="ru-RU"/>
        </w:rPr>
        <w:t>-зачет;</w:t>
      </w:r>
    </w:p>
    <w:p w14:paraId="69D58362" w14:textId="77777777" w:rsidR="004D73AA" w:rsidRPr="00582C20" w:rsidRDefault="004D73AA" w:rsidP="00582C20">
      <w:pPr>
        <w:tabs>
          <w:tab w:val="left" w:pos="540"/>
          <w:tab w:val="left" w:pos="1080"/>
          <w:tab w:val="left" w:pos="1260"/>
        </w:tabs>
        <w:spacing w:line="276" w:lineRule="auto"/>
        <w:jc w:val="both"/>
        <w:rPr>
          <w:rFonts w:eastAsia="Times New Roman"/>
          <w:sz w:val="24"/>
          <w:szCs w:val="24"/>
          <w:lang w:eastAsia="ru-RU"/>
        </w:rPr>
      </w:pPr>
      <w:r w:rsidRPr="00582C20">
        <w:rPr>
          <w:rFonts w:eastAsia="Times New Roman"/>
          <w:sz w:val="24"/>
          <w:szCs w:val="24"/>
          <w:lang w:eastAsia="ru-RU"/>
        </w:rPr>
        <w:t>-экзамен.</w:t>
      </w:r>
    </w:p>
    <w:p w14:paraId="3F1E3AD1" w14:textId="77777777" w:rsidR="004D73AA" w:rsidRDefault="004D73AA" w:rsidP="001934B8">
      <w:pPr>
        <w:rPr>
          <w:rFonts w:eastAsia="Times New Roman"/>
          <w:sz w:val="24"/>
          <w:szCs w:val="24"/>
        </w:rPr>
      </w:pPr>
    </w:p>
    <w:p w14:paraId="05C33334" w14:textId="77777777" w:rsidR="004D73AA" w:rsidRPr="00396A75" w:rsidRDefault="004D73AA" w:rsidP="001934B8">
      <w:pPr>
        <w:rPr>
          <w:rFonts w:asciiTheme="majorBidi" w:hAnsiTheme="majorBidi" w:cstheme="majorBidi"/>
          <w:b/>
          <w:sz w:val="24"/>
          <w:szCs w:val="24"/>
        </w:rPr>
      </w:pPr>
      <w:r w:rsidRPr="00396A75">
        <w:rPr>
          <w:rFonts w:asciiTheme="majorBidi" w:hAnsiTheme="majorBidi" w:cstheme="majorBidi"/>
          <w:b/>
          <w:sz w:val="24"/>
          <w:szCs w:val="24"/>
        </w:rPr>
        <w:t>7.1. Перечень компетенций с указанием этапов их формирования в процессе освоения образовательной программы</w:t>
      </w:r>
    </w:p>
    <w:p w14:paraId="2C900C1D" w14:textId="77777777" w:rsidR="004D73AA" w:rsidRPr="00396A75" w:rsidRDefault="004D73AA" w:rsidP="001934B8">
      <w:pPr>
        <w:rPr>
          <w:rFonts w:asciiTheme="majorBidi" w:hAnsiTheme="majorBidi" w:cstheme="majorBidi"/>
          <w:sz w:val="24"/>
          <w:szCs w:val="24"/>
        </w:rPr>
      </w:pPr>
    </w:p>
    <w:tbl>
      <w:tblPr>
        <w:tblStyle w:val="aff2"/>
        <w:tblW w:w="0" w:type="auto"/>
        <w:tblLook w:val="04A0" w:firstRow="1" w:lastRow="0" w:firstColumn="1" w:lastColumn="0" w:noHBand="0" w:noVBand="1"/>
      </w:tblPr>
      <w:tblGrid>
        <w:gridCol w:w="3115"/>
        <w:gridCol w:w="3115"/>
        <w:gridCol w:w="3115"/>
      </w:tblGrid>
      <w:tr w:rsidR="004D73AA" w:rsidRPr="00396A75" w14:paraId="01617C55" w14:textId="77777777" w:rsidTr="001934B8">
        <w:tc>
          <w:tcPr>
            <w:tcW w:w="3115" w:type="dxa"/>
          </w:tcPr>
          <w:p w14:paraId="2D2D6D2F" w14:textId="77777777" w:rsidR="004D73AA" w:rsidRPr="00396A75" w:rsidRDefault="004D73AA" w:rsidP="001934B8">
            <w:pPr>
              <w:jc w:val="center"/>
              <w:rPr>
                <w:rFonts w:asciiTheme="majorBidi" w:hAnsiTheme="majorBidi" w:cstheme="majorBidi"/>
                <w:b/>
                <w:sz w:val="24"/>
                <w:szCs w:val="24"/>
              </w:rPr>
            </w:pPr>
            <w:r w:rsidRPr="00396A75">
              <w:rPr>
                <w:rFonts w:asciiTheme="majorBidi" w:hAnsiTheme="majorBidi" w:cstheme="majorBidi"/>
                <w:b/>
                <w:sz w:val="24"/>
                <w:szCs w:val="24"/>
              </w:rPr>
              <w:t>Код компетенции</w:t>
            </w:r>
          </w:p>
          <w:p w14:paraId="42C263D7" w14:textId="77777777" w:rsidR="004D73AA" w:rsidRPr="00396A75" w:rsidRDefault="004D73AA" w:rsidP="001934B8">
            <w:pPr>
              <w:jc w:val="center"/>
              <w:rPr>
                <w:rFonts w:asciiTheme="majorBidi" w:hAnsiTheme="majorBidi" w:cstheme="majorBidi"/>
                <w:b/>
                <w:sz w:val="24"/>
                <w:szCs w:val="24"/>
              </w:rPr>
            </w:pPr>
          </w:p>
        </w:tc>
        <w:tc>
          <w:tcPr>
            <w:tcW w:w="3115" w:type="dxa"/>
          </w:tcPr>
          <w:p w14:paraId="367CF8B0" w14:textId="77777777" w:rsidR="004D73AA" w:rsidRPr="00396A75" w:rsidRDefault="004D73AA" w:rsidP="001934B8">
            <w:pPr>
              <w:jc w:val="center"/>
              <w:rPr>
                <w:rFonts w:asciiTheme="majorBidi" w:hAnsiTheme="majorBidi" w:cstheme="majorBidi"/>
                <w:b/>
                <w:sz w:val="24"/>
                <w:szCs w:val="24"/>
              </w:rPr>
            </w:pPr>
            <w:r w:rsidRPr="00396A75">
              <w:rPr>
                <w:rFonts w:asciiTheme="majorBidi" w:hAnsiTheme="majorBidi" w:cstheme="majorBidi"/>
                <w:b/>
                <w:sz w:val="24"/>
                <w:szCs w:val="24"/>
              </w:rPr>
              <w:t>Семестр</w:t>
            </w:r>
          </w:p>
          <w:p w14:paraId="735D39A6" w14:textId="77777777" w:rsidR="004D73AA" w:rsidRPr="00396A75" w:rsidRDefault="004D73AA" w:rsidP="001934B8">
            <w:pPr>
              <w:jc w:val="center"/>
              <w:rPr>
                <w:rFonts w:asciiTheme="majorBidi" w:hAnsiTheme="majorBidi" w:cstheme="majorBidi"/>
                <w:b/>
                <w:sz w:val="24"/>
                <w:szCs w:val="24"/>
              </w:rPr>
            </w:pPr>
          </w:p>
        </w:tc>
        <w:tc>
          <w:tcPr>
            <w:tcW w:w="3115" w:type="dxa"/>
          </w:tcPr>
          <w:p w14:paraId="5A797A9B" w14:textId="77777777" w:rsidR="004D73AA" w:rsidRPr="00396A75" w:rsidRDefault="004D73AA" w:rsidP="001934B8">
            <w:pPr>
              <w:jc w:val="center"/>
              <w:rPr>
                <w:rFonts w:asciiTheme="majorBidi" w:hAnsiTheme="majorBidi" w:cstheme="majorBidi"/>
                <w:b/>
                <w:sz w:val="24"/>
                <w:szCs w:val="24"/>
              </w:rPr>
            </w:pPr>
            <w:r w:rsidRPr="00396A75">
              <w:rPr>
                <w:rFonts w:asciiTheme="majorBidi" w:hAnsiTheme="majorBidi" w:cstheme="majorBidi"/>
                <w:b/>
                <w:sz w:val="24"/>
                <w:szCs w:val="24"/>
              </w:rPr>
              <w:t>Этап формирования</w:t>
            </w:r>
          </w:p>
        </w:tc>
      </w:tr>
      <w:tr w:rsidR="004D73AA" w:rsidRPr="00396A75" w14:paraId="305E34CD" w14:textId="77777777" w:rsidTr="001934B8">
        <w:tc>
          <w:tcPr>
            <w:tcW w:w="3115" w:type="dxa"/>
          </w:tcPr>
          <w:p w14:paraId="13EB6B33" w14:textId="77777777" w:rsidR="004D73AA" w:rsidRDefault="004D73AA" w:rsidP="00D60691">
            <w:pPr>
              <w:jc w:val="both"/>
              <w:rPr>
                <w:rFonts w:ascii="Times New Roman" w:eastAsia="Times New Roman" w:hAnsi="Times New Roman"/>
                <w:color w:val="000000"/>
                <w:sz w:val="24"/>
                <w:szCs w:val="24"/>
                <w:lang w:eastAsia="ru-RU"/>
              </w:rPr>
            </w:pPr>
            <w:r w:rsidRPr="000558C3">
              <w:rPr>
                <w:rFonts w:ascii="Times New Roman" w:eastAsia="Times New Roman" w:hAnsi="Times New Roman"/>
                <w:color w:val="000000"/>
                <w:sz w:val="24"/>
                <w:szCs w:val="24"/>
                <w:lang w:eastAsia="ru-RU"/>
              </w:rPr>
              <w:t>УК-4</w:t>
            </w:r>
          </w:p>
          <w:p w14:paraId="497C3E59" w14:textId="77777777" w:rsidR="004D73AA" w:rsidRDefault="004D73AA" w:rsidP="00D60691">
            <w:pPr>
              <w:rPr>
                <w:rFonts w:asciiTheme="majorBidi" w:eastAsia="Calibri" w:hAnsiTheme="majorBidi" w:cstheme="majorBidi"/>
                <w:iCs/>
                <w:color w:val="000000"/>
                <w:sz w:val="24"/>
                <w:szCs w:val="24"/>
                <w:lang w:eastAsia="ru-RU"/>
              </w:rPr>
            </w:pPr>
            <w:r w:rsidRPr="00396A75">
              <w:rPr>
                <w:rFonts w:asciiTheme="majorBidi" w:eastAsia="Calibri" w:hAnsiTheme="majorBidi" w:cstheme="majorBidi"/>
                <w:iCs/>
                <w:color w:val="000000"/>
                <w:sz w:val="24"/>
                <w:szCs w:val="24"/>
                <w:lang w:eastAsia="ru-RU"/>
              </w:rPr>
              <w:t>ОПК-</w:t>
            </w:r>
            <w:r>
              <w:rPr>
                <w:rFonts w:asciiTheme="majorBidi" w:eastAsia="Calibri" w:hAnsiTheme="majorBidi" w:cstheme="majorBidi"/>
                <w:iCs/>
                <w:color w:val="000000"/>
                <w:sz w:val="24"/>
                <w:szCs w:val="24"/>
                <w:lang w:eastAsia="ru-RU"/>
              </w:rPr>
              <w:t>1</w:t>
            </w:r>
          </w:p>
          <w:p w14:paraId="3E70B1DD" w14:textId="77777777" w:rsidR="004D73AA" w:rsidRPr="00396A75" w:rsidRDefault="004D73AA" w:rsidP="00D3513F">
            <w:pPr>
              <w:rPr>
                <w:rFonts w:asciiTheme="majorBidi" w:hAnsiTheme="majorBidi" w:cstheme="majorBidi"/>
                <w:sz w:val="24"/>
                <w:szCs w:val="24"/>
              </w:rPr>
            </w:pPr>
          </w:p>
        </w:tc>
        <w:tc>
          <w:tcPr>
            <w:tcW w:w="3115" w:type="dxa"/>
          </w:tcPr>
          <w:p w14:paraId="04643F0F" w14:textId="77777777" w:rsidR="004D73AA" w:rsidRPr="00396A75" w:rsidRDefault="004D73AA" w:rsidP="00D3513F">
            <w:pPr>
              <w:jc w:val="center"/>
              <w:rPr>
                <w:rFonts w:asciiTheme="majorBidi" w:hAnsiTheme="majorBidi" w:cstheme="majorBidi"/>
                <w:sz w:val="24"/>
                <w:szCs w:val="24"/>
              </w:rPr>
            </w:pPr>
            <w:r w:rsidRPr="00396A75">
              <w:rPr>
                <w:rFonts w:asciiTheme="majorBidi" w:hAnsiTheme="majorBidi" w:cstheme="majorBidi"/>
                <w:sz w:val="24"/>
                <w:szCs w:val="24"/>
              </w:rPr>
              <w:t>1</w:t>
            </w:r>
          </w:p>
        </w:tc>
        <w:tc>
          <w:tcPr>
            <w:tcW w:w="3115" w:type="dxa"/>
          </w:tcPr>
          <w:p w14:paraId="14D3D8C6" w14:textId="77777777" w:rsidR="004D73AA" w:rsidRPr="00396A75" w:rsidRDefault="004D73AA" w:rsidP="00D3513F">
            <w:pPr>
              <w:jc w:val="both"/>
              <w:rPr>
                <w:rFonts w:asciiTheme="majorBidi" w:hAnsiTheme="majorBidi" w:cstheme="majorBidi"/>
                <w:bCs/>
                <w:sz w:val="24"/>
                <w:szCs w:val="24"/>
              </w:rPr>
            </w:pPr>
            <w:r w:rsidRPr="00396A75">
              <w:rPr>
                <w:rFonts w:asciiTheme="majorBidi" w:hAnsiTheme="majorBidi" w:cstheme="majorBidi"/>
                <w:bCs/>
                <w:sz w:val="24"/>
                <w:szCs w:val="24"/>
              </w:rPr>
              <w:t>Промежуточный</w:t>
            </w:r>
          </w:p>
          <w:p w14:paraId="1E2FF1DC" w14:textId="77777777" w:rsidR="004D73AA" w:rsidRPr="00396A75" w:rsidRDefault="004D73AA" w:rsidP="00D3513F">
            <w:pPr>
              <w:rPr>
                <w:rFonts w:asciiTheme="majorBidi" w:hAnsiTheme="majorBidi" w:cstheme="majorBidi"/>
                <w:sz w:val="24"/>
                <w:szCs w:val="24"/>
              </w:rPr>
            </w:pPr>
          </w:p>
        </w:tc>
      </w:tr>
      <w:tr w:rsidR="004D73AA" w:rsidRPr="00396A75" w14:paraId="5B21DB8A" w14:textId="77777777" w:rsidTr="001934B8">
        <w:tc>
          <w:tcPr>
            <w:tcW w:w="3115" w:type="dxa"/>
          </w:tcPr>
          <w:p w14:paraId="291C78F0" w14:textId="77777777" w:rsidR="004D73AA" w:rsidRDefault="004D73AA" w:rsidP="00D60691">
            <w:pPr>
              <w:jc w:val="both"/>
              <w:rPr>
                <w:rFonts w:ascii="Times New Roman" w:eastAsia="Times New Roman" w:hAnsi="Times New Roman"/>
                <w:color w:val="000000"/>
                <w:sz w:val="24"/>
                <w:szCs w:val="24"/>
                <w:lang w:eastAsia="ru-RU"/>
              </w:rPr>
            </w:pPr>
            <w:r w:rsidRPr="000558C3">
              <w:rPr>
                <w:rFonts w:ascii="Times New Roman" w:eastAsia="Times New Roman" w:hAnsi="Times New Roman"/>
                <w:color w:val="000000"/>
                <w:sz w:val="24"/>
                <w:szCs w:val="24"/>
                <w:lang w:eastAsia="ru-RU"/>
              </w:rPr>
              <w:t>УК-4</w:t>
            </w:r>
          </w:p>
          <w:p w14:paraId="44584835" w14:textId="77777777" w:rsidR="004D73AA" w:rsidRDefault="004D73AA" w:rsidP="00D60691">
            <w:pPr>
              <w:rPr>
                <w:rFonts w:asciiTheme="majorBidi" w:eastAsia="Calibri" w:hAnsiTheme="majorBidi" w:cstheme="majorBidi"/>
                <w:iCs/>
                <w:color w:val="000000"/>
                <w:sz w:val="24"/>
                <w:szCs w:val="24"/>
                <w:lang w:eastAsia="ru-RU"/>
              </w:rPr>
            </w:pPr>
            <w:r w:rsidRPr="00396A75">
              <w:rPr>
                <w:rFonts w:asciiTheme="majorBidi" w:eastAsia="Calibri" w:hAnsiTheme="majorBidi" w:cstheme="majorBidi"/>
                <w:iCs/>
                <w:color w:val="000000"/>
                <w:sz w:val="24"/>
                <w:szCs w:val="24"/>
                <w:lang w:eastAsia="ru-RU"/>
              </w:rPr>
              <w:t>ОПК-</w:t>
            </w:r>
            <w:r>
              <w:rPr>
                <w:rFonts w:asciiTheme="majorBidi" w:eastAsia="Calibri" w:hAnsiTheme="majorBidi" w:cstheme="majorBidi"/>
                <w:iCs/>
                <w:color w:val="000000"/>
                <w:sz w:val="24"/>
                <w:szCs w:val="24"/>
                <w:lang w:eastAsia="ru-RU"/>
              </w:rPr>
              <w:t>1</w:t>
            </w:r>
          </w:p>
          <w:p w14:paraId="09D6FBDD" w14:textId="77777777" w:rsidR="004D73AA" w:rsidRPr="00396A75" w:rsidRDefault="004D73AA" w:rsidP="00D3513F">
            <w:pPr>
              <w:rPr>
                <w:rFonts w:asciiTheme="majorBidi" w:hAnsiTheme="majorBidi" w:cstheme="majorBidi"/>
                <w:sz w:val="24"/>
                <w:szCs w:val="24"/>
              </w:rPr>
            </w:pPr>
          </w:p>
        </w:tc>
        <w:tc>
          <w:tcPr>
            <w:tcW w:w="3115" w:type="dxa"/>
          </w:tcPr>
          <w:p w14:paraId="17890243" w14:textId="77777777" w:rsidR="004D73AA" w:rsidRPr="00396A75" w:rsidRDefault="004D73AA" w:rsidP="00D3513F">
            <w:pPr>
              <w:jc w:val="center"/>
              <w:rPr>
                <w:rFonts w:asciiTheme="majorBidi" w:hAnsiTheme="majorBidi" w:cstheme="majorBidi"/>
                <w:sz w:val="24"/>
                <w:szCs w:val="24"/>
              </w:rPr>
            </w:pPr>
            <w:r w:rsidRPr="00860C4C">
              <w:rPr>
                <w:rFonts w:asciiTheme="majorBidi" w:hAnsiTheme="majorBidi" w:cstheme="majorBidi"/>
                <w:sz w:val="24"/>
                <w:szCs w:val="24"/>
              </w:rPr>
              <w:t>1</w:t>
            </w:r>
          </w:p>
        </w:tc>
        <w:tc>
          <w:tcPr>
            <w:tcW w:w="3115" w:type="dxa"/>
          </w:tcPr>
          <w:p w14:paraId="7E2887EC" w14:textId="77777777" w:rsidR="004D73AA" w:rsidRPr="00396A75" w:rsidRDefault="004D73AA" w:rsidP="00D3513F">
            <w:pPr>
              <w:jc w:val="both"/>
              <w:rPr>
                <w:rFonts w:asciiTheme="majorBidi" w:hAnsiTheme="majorBidi" w:cstheme="majorBidi"/>
                <w:bCs/>
                <w:sz w:val="24"/>
                <w:szCs w:val="24"/>
              </w:rPr>
            </w:pPr>
            <w:r w:rsidRPr="00396A75">
              <w:rPr>
                <w:rFonts w:asciiTheme="majorBidi" w:hAnsiTheme="majorBidi" w:cstheme="majorBidi"/>
                <w:bCs/>
                <w:sz w:val="24"/>
                <w:szCs w:val="24"/>
              </w:rPr>
              <w:t>Промежуточный</w:t>
            </w:r>
          </w:p>
          <w:p w14:paraId="73F362CA" w14:textId="77777777" w:rsidR="004D73AA" w:rsidRPr="00396A75" w:rsidRDefault="004D73AA" w:rsidP="00D3513F">
            <w:pPr>
              <w:rPr>
                <w:rFonts w:asciiTheme="majorBidi" w:hAnsiTheme="majorBidi" w:cstheme="majorBidi"/>
                <w:sz w:val="24"/>
                <w:szCs w:val="24"/>
              </w:rPr>
            </w:pPr>
          </w:p>
        </w:tc>
      </w:tr>
      <w:tr w:rsidR="004D73AA" w:rsidRPr="00396A75" w14:paraId="3E7D1505" w14:textId="77777777" w:rsidTr="001934B8">
        <w:tc>
          <w:tcPr>
            <w:tcW w:w="3115" w:type="dxa"/>
          </w:tcPr>
          <w:p w14:paraId="3CF01639" w14:textId="77777777" w:rsidR="004D73AA" w:rsidRDefault="004D73AA" w:rsidP="00D60691">
            <w:pPr>
              <w:jc w:val="both"/>
              <w:rPr>
                <w:rFonts w:ascii="Times New Roman" w:eastAsia="Times New Roman" w:hAnsi="Times New Roman"/>
                <w:color w:val="000000"/>
                <w:sz w:val="24"/>
                <w:szCs w:val="24"/>
                <w:lang w:eastAsia="ru-RU"/>
              </w:rPr>
            </w:pPr>
            <w:r w:rsidRPr="000558C3">
              <w:rPr>
                <w:rFonts w:ascii="Times New Roman" w:eastAsia="Times New Roman" w:hAnsi="Times New Roman"/>
                <w:color w:val="000000"/>
                <w:sz w:val="24"/>
                <w:szCs w:val="24"/>
                <w:lang w:eastAsia="ru-RU"/>
              </w:rPr>
              <w:t>УК-4</w:t>
            </w:r>
          </w:p>
          <w:p w14:paraId="6191616C" w14:textId="77777777" w:rsidR="004D73AA" w:rsidRDefault="004D73AA" w:rsidP="00D60691">
            <w:pPr>
              <w:rPr>
                <w:rFonts w:asciiTheme="majorBidi" w:eastAsia="Calibri" w:hAnsiTheme="majorBidi" w:cstheme="majorBidi"/>
                <w:iCs/>
                <w:color w:val="000000"/>
                <w:sz w:val="24"/>
                <w:szCs w:val="24"/>
                <w:lang w:eastAsia="ru-RU"/>
              </w:rPr>
            </w:pPr>
            <w:r w:rsidRPr="00396A75">
              <w:rPr>
                <w:rFonts w:asciiTheme="majorBidi" w:eastAsia="Calibri" w:hAnsiTheme="majorBidi" w:cstheme="majorBidi"/>
                <w:iCs/>
                <w:color w:val="000000"/>
                <w:sz w:val="24"/>
                <w:szCs w:val="24"/>
                <w:lang w:eastAsia="ru-RU"/>
              </w:rPr>
              <w:t>ОПК-</w:t>
            </w:r>
            <w:r>
              <w:rPr>
                <w:rFonts w:asciiTheme="majorBidi" w:eastAsia="Calibri" w:hAnsiTheme="majorBidi" w:cstheme="majorBidi"/>
                <w:iCs/>
                <w:color w:val="000000"/>
                <w:sz w:val="24"/>
                <w:szCs w:val="24"/>
                <w:lang w:eastAsia="ru-RU"/>
              </w:rPr>
              <w:t>1</w:t>
            </w:r>
          </w:p>
          <w:p w14:paraId="21534879" w14:textId="77777777" w:rsidR="004D73AA" w:rsidRPr="00396A75" w:rsidRDefault="004D73AA" w:rsidP="00D3513F">
            <w:pPr>
              <w:rPr>
                <w:rFonts w:asciiTheme="majorBidi" w:hAnsiTheme="majorBidi" w:cstheme="majorBidi"/>
                <w:sz w:val="24"/>
                <w:szCs w:val="24"/>
              </w:rPr>
            </w:pPr>
          </w:p>
        </w:tc>
        <w:tc>
          <w:tcPr>
            <w:tcW w:w="3115" w:type="dxa"/>
          </w:tcPr>
          <w:p w14:paraId="13101470" w14:textId="77777777" w:rsidR="004D73AA" w:rsidRPr="00396A75" w:rsidRDefault="004D73AA" w:rsidP="00D3513F">
            <w:pPr>
              <w:jc w:val="center"/>
              <w:rPr>
                <w:rFonts w:asciiTheme="majorBidi" w:hAnsiTheme="majorBidi" w:cstheme="majorBidi"/>
                <w:sz w:val="24"/>
                <w:szCs w:val="24"/>
              </w:rPr>
            </w:pPr>
            <w:r w:rsidRPr="00860C4C">
              <w:rPr>
                <w:rFonts w:asciiTheme="majorBidi" w:hAnsiTheme="majorBidi" w:cstheme="majorBidi"/>
                <w:sz w:val="24"/>
                <w:szCs w:val="24"/>
              </w:rPr>
              <w:t>1</w:t>
            </w:r>
          </w:p>
        </w:tc>
        <w:tc>
          <w:tcPr>
            <w:tcW w:w="3115" w:type="dxa"/>
          </w:tcPr>
          <w:p w14:paraId="6AECD54A" w14:textId="77777777" w:rsidR="004D73AA" w:rsidRPr="00396A75" w:rsidRDefault="004D73AA" w:rsidP="00D3513F">
            <w:pPr>
              <w:jc w:val="both"/>
              <w:rPr>
                <w:rFonts w:asciiTheme="majorBidi" w:hAnsiTheme="majorBidi" w:cstheme="majorBidi"/>
                <w:bCs/>
                <w:sz w:val="24"/>
                <w:szCs w:val="24"/>
              </w:rPr>
            </w:pPr>
            <w:r w:rsidRPr="00396A75">
              <w:rPr>
                <w:rFonts w:asciiTheme="majorBidi" w:hAnsiTheme="majorBidi" w:cstheme="majorBidi"/>
                <w:bCs/>
                <w:sz w:val="24"/>
                <w:szCs w:val="24"/>
              </w:rPr>
              <w:t>Промежуточный</w:t>
            </w:r>
          </w:p>
          <w:p w14:paraId="1ABF7876" w14:textId="77777777" w:rsidR="004D73AA" w:rsidRPr="00396A75" w:rsidRDefault="004D73AA" w:rsidP="00D3513F">
            <w:pPr>
              <w:rPr>
                <w:rFonts w:asciiTheme="majorBidi" w:hAnsiTheme="majorBidi" w:cstheme="majorBidi"/>
                <w:sz w:val="24"/>
                <w:szCs w:val="24"/>
              </w:rPr>
            </w:pPr>
          </w:p>
        </w:tc>
      </w:tr>
      <w:tr w:rsidR="004D73AA" w:rsidRPr="00396A75" w14:paraId="313E5740" w14:textId="77777777" w:rsidTr="001934B8">
        <w:tc>
          <w:tcPr>
            <w:tcW w:w="3115" w:type="dxa"/>
          </w:tcPr>
          <w:p w14:paraId="5F9C2599" w14:textId="77777777" w:rsidR="004D73AA" w:rsidRDefault="004D73AA" w:rsidP="00D60691">
            <w:pPr>
              <w:jc w:val="both"/>
              <w:rPr>
                <w:rFonts w:ascii="Times New Roman" w:eastAsia="Times New Roman" w:hAnsi="Times New Roman"/>
                <w:color w:val="000000"/>
                <w:sz w:val="24"/>
                <w:szCs w:val="24"/>
                <w:lang w:eastAsia="ru-RU"/>
              </w:rPr>
            </w:pPr>
            <w:r w:rsidRPr="000558C3">
              <w:rPr>
                <w:rFonts w:ascii="Times New Roman" w:eastAsia="Times New Roman" w:hAnsi="Times New Roman"/>
                <w:color w:val="000000"/>
                <w:sz w:val="24"/>
                <w:szCs w:val="24"/>
                <w:lang w:eastAsia="ru-RU"/>
              </w:rPr>
              <w:t>УК-4</w:t>
            </w:r>
          </w:p>
          <w:p w14:paraId="045B550C" w14:textId="77777777" w:rsidR="004D73AA" w:rsidRDefault="004D73AA" w:rsidP="00D60691">
            <w:pPr>
              <w:rPr>
                <w:rFonts w:asciiTheme="majorBidi" w:eastAsia="Calibri" w:hAnsiTheme="majorBidi" w:cstheme="majorBidi"/>
                <w:iCs/>
                <w:color w:val="000000"/>
                <w:sz w:val="24"/>
                <w:szCs w:val="24"/>
                <w:lang w:eastAsia="ru-RU"/>
              </w:rPr>
            </w:pPr>
            <w:r w:rsidRPr="00396A75">
              <w:rPr>
                <w:rFonts w:asciiTheme="majorBidi" w:eastAsia="Calibri" w:hAnsiTheme="majorBidi" w:cstheme="majorBidi"/>
                <w:iCs/>
                <w:color w:val="000000"/>
                <w:sz w:val="24"/>
                <w:szCs w:val="24"/>
                <w:lang w:eastAsia="ru-RU"/>
              </w:rPr>
              <w:t>ОПК-</w:t>
            </w:r>
            <w:r>
              <w:rPr>
                <w:rFonts w:asciiTheme="majorBidi" w:eastAsia="Calibri" w:hAnsiTheme="majorBidi" w:cstheme="majorBidi"/>
                <w:iCs/>
                <w:color w:val="000000"/>
                <w:sz w:val="24"/>
                <w:szCs w:val="24"/>
                <w:lang w:eastAsia="ru-RU"/>
              </w:rPr>
              <w:t>1</w:t>
            </w:r>
          </w:p>
          <w:p w14:paraId="3EDA6781" w14:textId="77777777" w:rsidR="004D73AA" w:rsidRPr="00396A75" w:rsidRDefault="004D73AA" w:rsidP="00D3513F">
            <w:pPr>
              <w:rPr>
                <w:rFonts w:asciiTheme="majorBidi" w:hAnsiTheme="majorBidi" w:cstheme="majorBidi"/>
                <w:sz w:val="24"/>
                <w:szCs w:val="24"/>
              </w:rPr>
            </w:pPr>
          </w:p>
        </w:tc>
        <w:tc>
          <w:tcPr>
            <w:tcW w:w="3115" w:type="dxa"/>
          </w:tcPr>
          <w:p w14:paraId="5BC197E7" w14:textId="77777777" w:rsidR="004D73AA" w:rsidRPr="00396A75" w:rsidRDefault="004D73AA" w:rsidP="00D3513F">
            <w:pPr>
              <w:jc w:val="center"/>
              <w:rPr>
                <w:rFonts w:asciiTheme="majorBidi" w:hAnsiTheme="majorBidi" w:cstheme="majorBidi"/>
                <w:sz w:val="24"/>
                <w:szCs w:val="24"/>
              </w:rPr>
            </w:pPr>
            <w:r w:rsidRPr="00860C4C">
              <w:rPr>
                <w:rFonts w:asciiTheme="majorBidi" w:hAnsiTheme="majorBidi" w:cstheme="majorBidi"/>
                <w:sz w:val="24"/>
                <w:szCs w:val="24"/>
              </w:rPr>
              <w:t>1</w:t>
            </w:r>
          </w:p>
        </w:tc>
        <w:tc>
          <w:tcPr>
            <w:tcW w:w="3115" w:type="dxa"/>
          </w:tcPr>
          <w:p w14:paraId="2CED632B" w14:textId="77777777" w:rsidR="004D73AA" w:rsidRPr="00396A75" w:rsidRDefault="004D73AA" w:rsidP="00D3513F">
            <w:pPr>
              <w:jc w:val="both"/>
              <w:rPr>
                <w:rFonts w:asciiTheme="majorBidi" w:hAnsiTheme="majorBidi" w:cstheme="majorBidi"/>
                <w:bCs/>
                <w:sz w:val="24"/>
                <w:szCs w:val="24"/>
              </w:rPr>
            </w:pPr>
            <w:r w:rsidRPr="00396A75">
              <w:rPr>
                <w:rFonts w:asciiTheme="majorBidi" w:hAnsiTheme="majorBidi" w:cstheme="majorBidi"/>
                <w:bCs/>
                <w:sz w:val="24"/>
                <w:szCs w:val="24"/>
              </w:rPr>
              <w:t>Промежуточный</w:t>
            </w:r>
          </w:p>
          <w:p w14:paraId="2A0231D4" w14:textId="77777777" w:rsidR="004D73AA" w:rsidRPr="00396A75" w:rsidRDefault="004D73AA" w:rsidP="00D3513F">
            <w:pPr>
              <w:rPr>
                <w:rFonts w:asciiTheme="majorBidi" w:hAnsiTheme="majorBidi" w:cstheme="majorBidi"/>
                <w:sz w:val="24"/>
                <w:szCs w:val="24"/>
              </w:rPr>
            </w:pPr>
          </w:p>
        </w:tc>
      </w:tr>
      <w:tr w:rsidR="004D73AA" w:rsidRPr="00396A75" w14:paraId="0600D9AC" w14:textId="77777777" w:rsidTr="001934B8">
        <w:tc>
          <w:tcPr>
            <w:tcW w:w="3115" w:type="dxa"/>
          </w:tcPr>
          <w:p w14:paraId="3FA605CC" w14:textId="77777777" w:rsidR="004D73AA" w:rsidRDefault="004D73AA" w:rsidP="00D60691">
            <w:pPr>
              <w:jc w:val="both"/>
              <w:rPr>
                <w:rFonts w:ascii="Times New Roman" w:eastAsia="Times New Roman" w:hAnsi="Times New Roman"/>
                <w:color w:val="000000"/>
                <w:sz w:val="24"/>
                <w:szCs w:val="24"/>
                <w:lang w:eastAsia="ru-RU"/>
              </w:rPr>
            </w:pPr>
            <w:r w:rsidRPr="000558C3">
              <w:rPr>
                <w:rFonts w:ascii="Times New Roman" w:eastAsia="Times New Roman" w:hAnsi="Times New Roman"/>
                <w:color w:val="000000"/>
                <w:sz w:val="24"/>
                <w:szCs w:val="24"/>
                <w:lang w:eastAsia="ru-RU"/>
              </w:rPr>
              <w:t>УК-4</w:t>
            </w:r>
          </w:p>
          <w:p w14:paraId="5F392AE4" w14:textId="77777777" w:rsidR="004D73AA" w:rsidRDefault="004D73AA" w:rsidP="00D60691">
            <w:pPr>
              <w:rPr>
                <w:rFonts w:asciiTheme="majorBidi" w:eastAsia="Calibri" w:hAnsiTheme="majorBidi" w:cstheme="majorBidi"/>
                <w:iCs/>
                <w:color w:val="000000"/>
                <w:sz w:val="24"/>
                <w:szCs w:val="24"/>
                <w:lang w:eastAsia="ru-RU"/>
              </w:rPr>
            </w:pPr>
            <w:r w:rsidRPr="00396A75">
              <w:rPr>
                <w:rFonts w:asciiTheme="majorBidi" w:eastAsia="Calibri" w:hAnsiTheme="majorBidi" w:cstheme="majorBidi"/>
                <w:iCs/>
                <w:color w:val="000000"/>
                <w:sz w:val="24"/>
                <w:szCs w:val="24"/>
                <w:lang w:eastAsia="ru-RU"/>
              </w:rPr>
              <w:t>ОПК-</w:t>
            </w:r>
            <w:r>
              <w:rPr>
                <w:rFonts w:asciiTheme="majorBidi" w:eastAsia="Calibri" w:hAnsiTheme="majorBidi" w:cstheme="majorBidi"/>
                <w:iCs/>
                <w:color w:val="000000"/>
                <w:sz w:val="24"/>
                <w:szCs w:val="24"/>
                <w:lang w:eastAsia="ru-RU"/>
              </w:rPr>
              <w:t>1</w:t>
            </w:r>
          </w:p>
          <w:p w14:paraId="2F2F471E" w14:textId="77777777" w:rsidR="004D73AA" w:rsidRPr="00396A75" w:rsidRDefault="004D73AA" w:rsidP="00D3513F">
            <w:pPr>
              <w:rPr>
                <w:rFonts w:asciiTheme="majorBidi" w:hAnsiTheme="majorBidi" w:cstheme="majorBidi"/>
                <w:sz w:val="24"/>
                <w:szCs w:val="24"/>
              </w:rPr>
            </w:pPr>
          </w:p>
        </w:tc>
        <w:tc>
          <w:tcPr>
            <w:tcW w:w="3115" w:type="dxa"/>
          </w:tcPr>
          <w:p w14:paraId="43C81F04" w14:textId="77777777" w:rsidR="004D73AA" w:rsidRPr="00396A75" w:rsidRDefault="004D73AA" w:rsidP="00D3513F">
            <w:pPr>
              <w:jc w:val="center"/>
              <w:rPr>
                <w:rFonts w:asciiTheme="majorBidi" w:hAnsiTheme="majorBidi" w:cstheme="majorBidi"/>
                <w:sz w:val="24"/>
                <w:szCs w:val="24"/>
              </w:rPr>
            </w:pPr>
            <w:r w:rsidRPr="00860C4C">
              <w:rPr>
                <w:rFonts w:asciiTheme="majorBidi" w:hAnsiTheme="majorBidi" w:cstheme="majorBidi"/>
                <w:sz w:val="24"/>
                <w:szCs w:val="24"/>
              </w:rPr>
              <w:t>1</w:t>
            </w:r>
          </w:p>
        </w:tc>
        <w:tc>
          <w:tcPr>
            <w:tcW w:w="3115" w:type="dxa"/>
          </w:tcPr>
          <w:p w14:paraId="6F5AC37A" w14:textId="77777777" w:rsidR="004D73AA" w:rsidRPr="00396A75" w:rsidRDefault="004D73AA" w:rsidP="00D3513F">
            <w:pPr>
              <w:jc w:val="both"/>
              <w:rPr>
                <w:rFonts w:asciiTheme="majorBidi" w:hAnsiTheme="majorBidi" w:cstheme="majorBidi"/>
                <w:bCs/>
                <w:sz w:val="24"/>
                <w:szCs w:val="24"/>
              </w:rPr>
            </w:pPr>
            <w:r w:rsidRPr="00396A75">
              <w:rPr>
                <w:rFonts w:asciiTheme="majorBidi" w:hAnsiTheme="majorBidi" w:cstheme="majorBidi"/>
                <w:bCs/>
                <w:sz w:val="24"/>
                <w:szCs w:val="24"/>
              </w:rPr>
              <w:t>Промежуточный</w:t>
            </w:r>
          </w:p>
          <w:p w14:paraId="080A1629" w14:textId="77777777" w:rsidR="004D73AA" w:rsidRPr="00396A75" w:rsidRDefault="004D73AA" w:rsidP="00D3513F">
            <w:pPr>
              <w:rPr>
                <w:rFonts w:asciiTheme="majorBidi" w:hAnsiTheme="majorBidi" w:cstheme="majorBidi"/>
                <w:sz w:val="24"/>
                <w:szCs w:val="24"/>
              </w:rPr>
            </w:pPr>
          </w:p>
        </w:tc>
      </w:tr>
      <w:tr w:rsidR="004D73AA" w:rsidRPr="00396A75" w14:paraId="675ACCD0" w14:textId="77777777" w:rsidTr="001934B8">
        <w:tc>
          <w:tcPr>
            <w:tcW w:w="3115" w:type="dxa"/>
          </w:tcPr>
          <w:p w14:paraId="69AB467E" w14:textId="77777777" w:rsidR="004D73AA" w:rsidRDefault="004D73AA" w:rsidP="00D60691">
            <w:pPr>
              <w:jc w:val="both"/>
              <w:rPr>
                <w:rFonts w:ascii="Times New Roman" w:eastAsia="Times New Roman" w:hAnsi="Times New Roman"/>
                <w:color w:val="000000"/>
                <w:sz w:val="24"/>
                <w:szCs w:val="24"/>
                <w:lang w:eastAsia="ru-RU"/>
              </w:rPr>
            </w:pPr>
            <w:r w:rsidRPr="000558C3">
              <w:rPr>
                <w:rFonts w:ascii="Times New Roman" w:eastAsia="Times New Roman" w:hAnsi="Times New Roman"/>
                <w:color w:val="000000"/>
                <w:sz w:val="24"/>
                <w:szCs w:val="24"/>
                <w:lang w:eastAsia="ru-RU"/>
              </w:rPr>
              <w:t>УК-4</w:t>
            </w:r>
          </w:p>
          <w:p w14:paraId="6ABC33A7" w14:textId="77777777" w:rsidR="004D73AA" w:rsidRDefault="004D73AA" w:rsidP="00D60691">
            <w:pPr>
              <w:rPr>
                <w:rFonts w:asciiTheme="majorBidi" w:eastAsia="Calibri" w:hAnsiTheme="majorBidi" w:cstheme="majorBidi"/>
                <w:iCs/>
                <w:color w:val="000000"/>
                <w:sz w:val="24"/>
                <w:szCs w:val="24"/>
                <w:lang w:eastAsia="ru-RU"/>
              </w:rPr>
            </w:pPr>
            <w:r w:rsidRPr="00396A75">
              <w:rPr>
                <w:rFonts w:asciiTheme="majorBidi" w:eastAsia="Calibri" w:hAnsiTheme="majorBidi" w:cstheme="majorBidi"/>
                <w:iCs/>
                <w:color w:val="000000"/>
                <w:sz w:val="24"/>
                <w:szCs w:val="24"/>
                <w:lang w:eastAsia="ru-RU"/>
              </w:rPr>
              <w:t>ОПК-</w:t>
            </w:r>
            <w:r>
              <w:rPr>
                <w:rFonts w:asciiTheme="majorBidi" w:eastAsia="Calibri" w:hAnsiTheme="majorBidi" w:cstheme="majorBidi"/>
                <w:iCs/>
                <w:color w:val="000000"/>
                <w:sz w:val="24"/>
                <w:szCs w:val="24"/>
                <w:lang w:eastAsia="ru-RU"/>
              </w:rPr>
              <w:t>1</w:t>
            </w:r>
          </w:p>
          <w:p w14:paraId="51166C60" w14:textId="77777777" w:rsidR="004D73AA" w:rsidRPr="00396A75" w:rsidRDefault="004D73AA" w:rsidP="00D3513F">
            <w:pPr>
              <w:rPr>
                <w:rFonts w:asciiTheme="majorBidi" w:hAnsiTheme="majorBidi" w:cstheme="majorBidi"/>
                <w:sz w:val="24"/>
                <w:szCs w:val="24"/>
              </w:rPr>
            </w:pPr>
          </w:p>
        </w:tc>
        <w:tc>
          <w:tcPr>
            <w:tcW w:w="3115" w:type="dxa"/>
          </w:tcPr>
          <w:p w14:paraId="64488F7E" w14:textId="77777777" w:rsidR="004D73AA" w:rsidRPr="00396A75" w:rsidRDefault="004D73AA" w:rsidP="00D3513F">
            <w:pPr>
              <w:jc w:val="center"/>
              <w:rPr>
                <w:rFonts w:asciiTheme="majorBidi" w:hAnsiTheme="majorBidi" w:cstheme="majorBidi"/>
                <w:sz w:val="24"/>
                <w:szCs w:val="24"/>
              </w:rPr>
            </w:pPr>
            <w:r w:rsidRPr="00860C4C">
              <w:rPr>
                <w:rFonts w:asciiTheme="majorBidi" w:hAnsiTheme="majorBidi" w:cstheme="majorBidi"/>
                <w:sz w:val="24"/>
                <w:szCs w:val="24"/>
              </w:rPr>
              <w:t>1</w:t>
            </w:r>
          </w:p>
        </w:tc>
        <w:tc>
          <w:tcPr>
            <w:tcW w:w="3115" w:type="dxa"/>
          </w:tcPr>
          <w:p w14:paraId="4EB5AED6" w14:textId="77777777" w:rsidR="004D73AA" w:rsidRPr="00396A75" w:rsidRDefault="004D73AA" w:rsidP="00D3513F">
            <w:pPr>
              <w:jc w:val="both"/>
              <w:rPr>
                <w:rFonts w:asciiTheme="majorBidi" w:hAnsiTheme="majorBidi" w:cstheme="majorBidi"/>
                <w:bCs/>
                <w:sz w:val="24"/>
                <w:szCs w:val="24"/>
              </w:rPr>
            </w:pPr>
            <w:r w:rsidRPr="00396A75">
              <w:rPr>
                <w:rFonts w:asciiTheme="majorBidi" w:hAnsiTheme="majorBidi" w:cstheme="majorBidi"/>
                <w:bCs/>
                <w:sz w:val="24"/>
                <w:szCs w:val="24"/>
              </w:rPr>
              <w:t>Промежуточный</w:t>
            </w:r>
          </w:p>
          <w:p w14:paraId="2B012E52" w14:textId="77777777" w:rsidR="004D73AA" w:rsidRPr="00396A75" w:rsidRDefault="004D73AA" w:rsidP="00D3513F">
            <w:pPr>
              <w:rPr>
                <w:rFonts w:asciiTheme="majorBidi" w:hAnsiTheme="majorBidi" w:cstheme="majorBidi"/>
                <w:sz w:val="24"/>
                <w:szCs w:val="24"/>
              </w:rPr>
            </w:pPr>
          </w:p>
        </w:tc>
      </w:tr>
    </w:tbl>
    <w:p w14:paraId="21703D47" w14:textId="77777777" w:rsidR="004D73AA" w:rsidRPr="00396A75" w:rsidRDefault="004D73AA" w:rsidP="00D55EC3">
      <w:pPr>
        <w:rPr>
          <w:rFonts w:asciiTheme="majorBidi" w:hAnsiTheme="majorBidi" w:cstheme="majorBidi"/>
          <w:b/>
          <w:sz w:val="24"/>
          <w:szCs w:val="24"/>
        </w:rPr>
      </w:pPr>
    </w:p>
    <w:p w14:paraId="69EB8DFA" w14:textId="77777777" w:rsidR="004D73AA" w:rsidRPr="00396A75" w:rsidRDefault="004D73AA" w:rsidP="00D55EC3">
      <w:pPr>
        <w:rPr>
          <w:rFonts w:asciiTheme="majorBidi" w:hAnsiTheme="majorBidi" w:cstheme="majorBidi"/>
          <w:b/>
          <w:sz w:val="24"/>
          <w:szCs w:val="24"/>
        </w:rPr>
      </w:pPr>
      <w:r w:rsidRPr="00396A75">
        <w:rPr>
          <w:rFonts w:asciiTheme="majorBidi" w:hAnsiTheme="majorBidi" w:cstheme="majorBidi"/>
          <w:b/>
          <w:sz w:val="24"/>
          <w:szCs w:val="24"/>
        </w:rPr>
        <w:t xml:space="preserve">7.2 Описание показателей и критериев и шкал оценивания компетенций </w:t>
      </w:r>
    </w:p>
    <w:p w14:paraId="0CB2B113" w14:textId="77777777" w:rsidR="004D73AA" w:rsidRDefault="004D73AA" w:rsidP="00783C88">
      <w:pPr>
        <w:rPr>
          <w:rFonts w:asciiTheme="majorBidi" w:eastAsia="Calibri" w:hAnsiTheme="majorBidi" w:cstheme="majorBidi"/>
          <w:iCs/>
          <w:color w:val="000000"/>
          <w:sz w:val="24"/>
          <w:szCs w:val="24"/>
          <w:lang w:eastAsia="ru-RU"/>
        </w:rPr>
      </w:pPr>
      <w:r w:rsidRPr="00396A75">
        <w:rPr>
          <w:rFonts w:asciiTheme="majorBidi" w:hAnsiTheme="majorBidi" w:cstheme="majorBidi"/>
          <w:b/>
          <w:sz w:val="24"/>
          <w:szCs w:val="24"/>
        </w:rPr>
        <w:t>Компетенция</w:t>
      </w:r>
      <w:r w:rsidRPr="00396A75">
        <w:rPr>
          <w:rFonts w:asciiTheme="majorBidi" w:hAnsiTheme="majorBidi" w:cstheme="majorBidi"/>
          <w:sz w:val="24"/>
          <w:szCs w:val="24"/>
        </w:rPr>
        <w:t xml:space="preserve"> –</w:t>
      </w:r>
      <w:r w:rsidRPr="00396A75">
        <w:rPr>
          <w:rFonts w:asciiTheme="majorBidi" w:hAnsiTheme="majorBidi" w:cstheme="majorBidi"/>
          <w:sz w:val="24"/>
          <w:szCs w:val="24"/>
          <w:u w:val="single"/>
        </w:rPr>
        <w:t xml:space="preserve"> </w:t>
      </w:r>
      <w:r>
        <w:rPr>
          <w:rFonts w:asciiTheme="majorBidi" w:eastAsia="Calibri" w:hAnsiTheme="majorBidi" w:cstheme="majorBidi"/>
          <w:iCs/>
          <w:color w:val="000000"/>
          <w:sz w:val="24"/>
          <w:szCs w:val="24"/>
          <w:lang w:eastAsia="ru-RU"/>
        </w:rPr>
        <w:t>УК-4</w:t>
      </w:r>
    </w:p>
    <w:p w14:paraId="3E3FE60B" w14:textId="77777777" w:rsidR="004D73AA" w:rsidRPr="00D60691" w:rsidRDefault="004D73AA" w:rsidP="00D60691">
      <w:pPr>
        <w:jc w:val="both"/>
        <w:rPr>
          <w:rFonts w:asciiTheme="majorBidi" w:hAnsiTheme="majorBidi" w:cstheme="majorBidi"/>
          <w:sz w:val="24"/>
          <w:szCs w:val="24"/>
        </w:rPr>
      </w:pPr>
      <w:r w:rsidRPr="00D60691">
        <w:rPr>
          <w:rFonts w:asciiTheme="majorBidi" w:hAnsiTheme="majorBidi" w:cstheme="majorBidi"/>
          <w:sz w:val="24"/>
          <w:szCs w:val="24"/>
          <w:u w:val="single"/>
        </w:rPr>
        <w:t>Способен применять современные коммуникативные технологии, в том числе на иностранном(ых) языке(ах), для академического и профессионального</w:t>
      </w:r>
      <w:r w:rsidRPr="00D60691">
        <w:rPr>
          <w:rFonts w:asciiTheme="majorBidi" w:hAnsiTheme="majorBidi" w:cstheme="majorBidi"/>
          <w:sz w:val="24"/>
          <w:szCs w:val="24"/>
        </w:rPr>
        <w:t xml:space="preserve"> взаимодействия.</w:t>
      </w:r>
    </w:p>
    <w:p w14:paraId="3468FA0E" w14:textId="77777777" w:rsidR="004D73AA" w:rsidRPr="00396A75" w:rsidRDefault="004D73AA" w:rsidP="00E618FE">
      <w:pPr>
        <w:rPr>
          <w:rFonts w:asciiTheme="majorBidi" w:hAnsiTheme="majorBidi" w:cstheme="majorBidi"/>
          <w:sz w:val="24"/>
          <w:szCs w:val="24"/>
        </w:rPr>
      </w:pPr>
    </w:p>
    <w:tbl>
      <w:tblPr>
        <w:tblStyle w:val="aff2"/>
        <w:tblW w:w="0" w:type="auto"/>
        <w:tblLook w:val="04A0" w:firstRow="1" w:lastRow="0" w:firstColumn="1" w:lastColumn="0" w:noHBand="0" w:noVBand="1"/>
      </w:tblPr>
      <w:tblGrid>
        <w:gridCol w:w="1403"/>
        <w:gridCol w:w="3225"/>
        <w:gridCol w:w="2329"/>
        <w:gridCol w:w="2388"/>
      </w:tblGrid>
      <w:tr w:rsidR="004D73AA" w:rsidRPr="00396A75" w14:paraId="0E8B9AFF" w14:textId="77777777" w:rsidTr="00CA6A36">
        <w:tc>
          <w:tcPr>
            <w:tcW w:w="4628" w:type="dxa"/>
            <w:gridSpan w:val="2"/>
          </w:tcPr>
          <w:p w14:paraId="3A4DBE8F" w14:textId="77777777" w:rsidR="004D73AA" w:rsidRPr="00396A75" w:rsidRDefault="004D73AA" w:rsidP="00FD3B5B">
            <w:pPr>
              <w:rPr>
                <w:rFonts w:asciiTheme="majorBidi" w:hAnsiTheme="majorBidi" w:cstheme="majorBidi"/>
                <w:b/>
                <w:sz w:val="24"/>
                <w:szCs w:val="24"/>
              </w:rPr>
            </w:pPr>
            <w:r w:rsidRPr="00396A75">
              <w:rPr>
                <w:rFonts w:asciiTheme="majorBidi" w:hAnsiTheme="majorBidi" w:cstheme="majorBidi"/>
                <w:b/>
                <w:sz w:val="24"/>
                <w:szCs w:val="24"/>
              </w:rPr>
              <w:t>Оцениваемый результат(показатель)*</w:t>
            </w:r>
          </w:p>
        </w:tc>
        <w:tc>
          <w:tcPr>
            <w:tcW w:w="2329" w:type="dxa"/>
          </w:tcPr>
          <w:p w14:paraId="539434C3" w14:textId="77777777" w:rsidR="004D73AA" w:rsidRPr="00396A75" w:rsidRDefault="004D73AA" w:rsidP="00FD3B5B">
            <w:pPr>
              <w:rPr>
                <w:rFonts w:asciiTheme="majorBidi" w:hAnsiTheme="majorBidi" w:cstheme="majorBidi"/>
                <w:sz w:val="24"/>
                <w:szCs w:val="24"/>
              </w:rPr>
            </w:pPr>
            <w:r w:rsidRPr="00396A75">
              <w:rPr>
                <w:rFonts w:asciiTheme="majorBidi" w:hAnsiTheme="majorBidi" w:cstheme="majorBidi"/>
                <w:sz w:val="24"/>
                <w:szCs w:val="24"/>
              </w:rPr>
              <w:t>Критерии оценивания</w:t>
            </w:r>
          </w:p>
        </w:tc>
        <w:tc>
          <w:tcPr>
            <w:tcW w:w="2388" w:type="dxa"/>
          </w:tcPr>
          <w:p w14:paraId="77B8FB3F" w14:textId="77777777" w:rsidR="004D73AA" w:rsidRPr="00396A75" w:rsidRDefault="004D73AA" w:rsidP="00FD3B5B">
            <w:pPr>
              <w:rPr>
                <w:rFonts w:asciiTheme="majorBidi" w:hAnsiTheme="majorBidi" w:cstheme="majorBidi"/>
                <w:sz w:val="24"/>
                <w:szCs w:val="24"/>
              </w:rPr>
            </w:pPr>
            <w:r w:rsidRPr="00396A75">
              <w:rPr>
                <w:rFonts w:asciiTheme="majorBidi" w:hAnsiTheme="majorBidi" w:cstheme="majorBidi"/>
                <w:sz w:val="24"/>
                <w:szCs w:val="24"/>
              </w:rPr>
              <w:t>Процедура оценивания **</w:t>
            </w:r>
          </w:p>
        </w:tc>
      </w:tr>
      <w:tr w:rsidR="004D73AA" w:rsidRPr="00396A75" w14:paraId="10D2B17C" w14:textId="77777777" w:rsidTr="00CA6A36">
        <w:tc>
          <w:tcPr>
            <w:tcW w:w="1403" w:type="dxa"/>
            <w:vMerge w:val="restart"/>
          </w:tcPr>
          <w:p w14:paraId="1CC5ECE6" w14:textId="77777777" w:rsidR="004D73AA" w:rsidRPr="00396A75" w:rsidRDefault="004D73AA" w:rsidP="00FD3B5B">
            <w:pPr>
              <w:rPr>
                <w:rFonts w:asciiTheme="majorBidi" w:hAnsiTheme="majorBidi" w:cstheme="majorBidi"/>
                <w:sz w:val="24"/>
                <w:szCs w:val="24"/>
              </w:rPr>
            </w:pPr>
            <w:r w:rsidRPr="00396A75">
              <w:rPr>
                <w:rFonts w:asciiTheme="majorBidi" w:hAnsiTheme="majorBidi" w:cstheme="majorBidi"/>
                <w:sz w:val="24"/>
                <w:szCs w:val="24"/>
              </w:rPr>
              <w:t>Знает</w:t>
            </w:r>
          </w:p>
        </w:tc>
        <w:tc>
          <w:tcPr>
            <w:tcW w:w="3225" w:type="dxa"/>
            <w:vMerge w:val="restart"/>
          </w:tcPr>
          <w:p w14:paraId="701DF93C" w14:textId="77777777" w:rsidR="004D73AA" w:rsidRPr="00D60691" w:rsidRDefault="004D73AA" w:rsidP="00D60691">
            <w:pPr>
              <w:rPr>
                <w:rFonts w:asciiTheme="majorBidi" w:eastAsia="Calibri" w:hAnsiTheme="majorBidi" w:cstheme="majorBidi"/>
                <w:iCs/>
                <w:color w:val="000000"/>
                <w:sz w:val="24"/>
                <w:szCs w:val="24"/>
                <w:lang w:eastAsia="ru-RU"/>
              </w:rPr>
            </w:pPr>
            <w:r w:rsidRPr="00D60691">
              <w:rPr>
                <w:rFonts w:asciiTheme="majorBidi" w:eastAsia="Calibri" w:hAnsiTheme="majorBidi" w:cstheme="majorBidi"/>
                <w:iCs/>
                <w:color w:val="000000"/>
                <w:sz w:val="24"/>
                <w:szCs w:val="24"/>
                <w:lang w:eastAsia="ru-RU"/>
              </w:rPr>
              <w:t>- важнейшие лингвистические теории и методы, описывающие языковое родство и языковое многообразие, а также факты конкретных языков, на которых эти теории базируются;</w:t>
            </w:r>
          </w:p>
          <w:p w14:paraId="48EF7027" w14:textId="77777777" w:rsidR="004D73AA" w:rsidRPr="00D60691" w:rsidRDefault="004D73AA" w:rsidP="00D60691">
            <w:pPr>
              <w:rPr>
                <w:rFonts w:asciiTheme="majorBidi" w:eastAsia="Calibri" w:hAnsiTheme="majorBidi" w:cstheme="majorBidi"/>
                <w:iCs/>
                <w:color w:val="000000"/>
                <w:sz w:val="24"/>
                <w:szCs w:val="24"/>
                <w:lang w:eastAsia="ru-RU"/>
              </w:rPr>
            </w:pPr>
            <w:r w:rsidRPr="00D60691">
              <w:rPr>
                <w:rFonts w:asciiTheme="majorBidi" w:eastAsia="Calibri" w:hAnsiTheme="majorBidi" w:cstheme="majorBidi"/>
                <w:iCs/>
                <w:color w:val="000000"/>
                <w:sz w:val="24"/>
                <w:szCs w:val="24"/>
                <w:lang w:eastAsia="ru-RU"/>
              </w:rPr>
              <w:t xml:space="preserve">- принципы выявления и описаний трех основных типов языковых отношений: </w:t>
            </w:r>
            <w:r w:rsidRPr="00D60691">
              <w:rPr>
                <w:rFonts w:asciiTheme="majorBidi" w:eastAsia="Calibri" w:hAnsiTheme="majorBidi" w:cstheme="majorBidi"/>
                <w:iCs/>
                <w:color w:val="000000"/>
                <w:sz w:val="24"/>
                <w:szCs w:val="24"/>
                <w:lang w:eastAsia="ru-RU"/>
              </w:rPr>
              <w:lastRenderedPageBreak/>
              <w:t>типологического, генетического и ареального;</w:t>
            </w:r>
          </w:p>
          <w:p w14:paraId="24AE5DAA" w14:textId="77777777" w:rsidR="004D73AA" w:rsidRPr="00396A75" w:rsidRDefault="004D73AA" w:rsidP="00D60691">
            <w:pPr>
              <w:rPr>
                <w:rFonts w:asciiTheme="majorBidi" w:eastAsia="Calibri" w:hAnsiTheme="majorBidi" w:cstheme="majorBidi"/>
                <w:iCs/>
                <w:color w:val="000000"/>
                <w:sz w:val="24"/>
                <w:szCs w:val="24"/>
                <w:lang w:eastAsia="ru-RU"/>
              </w:rPr>
            </w:pPr>
            <w:r w:rsidRPr="00D60691">
              <w:rPr>
                <w:rFonts w:asciiTheme="majorBidi" w:eastAsia="Calibri" w:hAnsiTheme="majorBidi" w:cstheme="majorBidi"/>
                <w:iCs/>
                <w:color w:val="000000"/>
                <w:sz w:val="24"/>
                <w:szCs w:val="24"/>
                <w:lang w:eastAsia="ru-RU"/>
              </w:rPr>
              <w:t>- общую и специальную терминосистемы отечественной и зарубежной лингвистики, в области компаративистики и типологии.</w:t>
            </w:r>
          </w:p>
          <w:p w14:paraId="504BFFE6" w14:textId="77777777" w:rsidR="004D73AA" w:rsidRPr="00396A75" w:rsidRDefault="004D73AA" w:rsidP="00CA6A36">
            <w:pPr>
              <w:rPr>
                <w:rFonts w:asciiTheme="majorBidi" w:hAnsiTheme="majorBidi" w:cstheme="majorBidi"/>
                <w:sz w:val="24"/>
                <w:szCs w:val="24"/>
              </w:rPr>
            </w:pPr>
          </w:p>
        </w:tc>
        <w:tc>
          <w:tcPr>
            <w:tcW w:w="2329" w:type="dxa"/>
          </w:tcPr>
          <w:p w14:paraId="0EA4FCCA" w14:textId="77777777" w:rsidR="004D73AA" w:rsidRPr="00396A75" w:rsidRDefault="004D73AA" w:rsidP="00CA6A36">
            <w:pPr>
              <w:rPr>
                <w:rFonts w:asciiTheme="majorBidi" w:hAnsiTheme="majorBidi" w:cstheme="majorBidi"/>
                <w:sz w:val="24"/>
                <w:szCs w:val="24"/>
              </w:rPr>
            </w:pPr>
            <w:r w:rsidRPr="00396A75">
              <w:rPr>
                <w:rFonts w:asciiTheme="majorBidi" w:hAnsiTheme="majorBidi" w:cstheme="majorBidi"/>
                <w:sz w:val="24"/>
                <w:szCs w:val="24"/>
              </w:rPr>
              <w:lastRenderedPageBreak/>
              <w:t>1.</w:t>
            </w:r>
            <w:r w:rsidRPr="00396A75">
              <w:rPr>
                <w:rFonts w:asciiTheme="majorBidi" w:eastAsia="Calibri" w:hAnsiTheme="majorBidi" w:cstheme="majorBidi"/>
                <w:sz w:val="24"/>
                <w:szCs w:val="24"/>
              </w:rPr>
              <w:t xml:space="preserve">Знание теоретического </w:t>
            </w:r>
            <w:r>
              <w:rPr>
                <w:rFonts w:asciiTheme="majorBidi" w:eastAsia="Calibri" w:hAnsiTheme="majorBidi" w:cstheme="majorBidi"/>
                <w:sz w:val="24"/>
                <w:szCs w:val="24"/>
              </w:rPr>
              <w:t>и практического</w:t>
            </w:r>
            <w:r w:rsidRPr="00396A75">
              <w:rPr>
                <w:rFonts w:asciiTheme="majorBidi" w:eastAsia="Calibri" w:hAnsiTheme="majorBidi" w:cstheme="majorBidi"/>
                <w:sz w:val="24"/>
                <w:szCs w:val="24"/>
              </w:rPr>
              <w:t xml:space="preserve"> материала: современное состояние и развитие языка</w:t>
            </w:r>
          </w:p>
        </w:tc>
        <w:tc>
          <w:tcPr>
            <w:tcW w:w="2388" w:type="dxa"/>
          </w:tcPr>
          <w:p w14:paraId="6A8289E0" w14:textId="77777777" w:rsidR="004D73AA" w:rsidRPr="00396A75" w:rsidRDefault="004D73AA" w:rsidP="00FD3B5B">
            <w:pPr>
              <w:rPr>
                <w:rFonts w:asciiTheme="majorBidi" w:eastAsia="Calibri" w:hAnsiTheme="majorBidi" w:cstheme="majorBidi"/>
                <w:sz w:val="24"/>
                <w:szCs w:val="24"/>
              </w:rPr>
            </w:pPr>
            <w:r w:rsidRPr="00396A75">
              <w:rPr>
                <w:rFonts w:asciiTheme="majorBidi" w:eastAsia="Calibri" w:hAnsiTheme="majorBidi" w:cstheme="majorBidi"/>
                <w:sz w:val="24"/>
                <w:szCs w:val="24"/>
              </w:rPr>
              <w:t>Устный ответ</w:t>
            </w:r>
          </w:p>
          <w:p w14:paraId="2CF054EE" w14:textId="77777777" w:rsidR="004D73AA" w:rsidRPr="00396A75" w:rsidRDefault="004D73AA" w:rsidP="00FD3B5B">
            <w:pPr>
              <w:rPr>
                <w:rFonts w:asciiTheme="majorBidi" w:eastAsia="Calibri" w:hAnsiTheme="majorBidi" w:cstheme="majorBidi"/>
                <w:sz w:val="24"/>
                <w:szCs w:val="24"/>
                <w:lang w:eastAsia="ru-RU"/>
              </w:rPr>
            </w:pPr>
            <w:r w:rsidRPr="00396A75">
              <w:rPr>
                <w:rFonts w:asciiTheme="majorBidi" w:eastAsia="Calibri" w:hAnsiTheme="majorBidi" w:cstheme="majorBidi"/>
                <w:sz w:val="24"/>
                <w:szCs w:val="24"/>
                <w:lang w:eastAsia="ru-RU"/>
              </w:rPr>
              <w:t>Доклад(презентация)</w:t>
            </w:r>
          </w:p>
          <w:p w14:paraId="1AF70049" w14:textId="77777777" w:rsidR="004D73AA" w:rsidRPr="00186EDF" w:rsidRDefault="004D73AA" w:rsidP="00186EDF">
            <w:pPr>
              <w:rPr>
                <w:rFonts w:asciiTheme="majorBidi" w:eastAsia="Calibri" w:hAnsiTheme="majorBidi" w:cstheme="majorBidi"/>
                <w:sz w:val="24"/>
                <w:szCs w:val="24"/>
                <w:lang w:val="en-US"/>
              </w:rPr>
            </w:pPr>
          </w:p>
        </w:tc>
      </w:tr>
      <w:tr w:rsidR="004D73AA" w:rsidRPr="00396A75" w14:paraId="6346100D" w14:textId="77777777" w:rsidTr="00CA6A36">
        <w:tc>
          <w:tcPr>
            <w:tcW w:w="1403" w:type="dxa"/>
            <w:vMerge/>
          </w:tcPr>
          <w:p w14:paraId="7DEFA807" w14:textId="77777777" w:rsidR="004D73AA" w:rsidRPr="00396A75" w:rsidRDefault="004D73AA" w:rsidP="00FD3B5B">
            <w:pPr>
              <w:rPr>
                <w:rFonts w:asciiTheme="majorBidi" w:hAnsiTheme="majorBidi" w:cstheme="majorBidi"/>
                <w:sz w:val="24"/>
                <w:szCs w:val="24"/>
              </w:rPr>
            </w:pPr>
          </w:p>
        </w:tc>
        <w:tc>
          <w:tcPr>
            <w:tcW w:w="3225" w:type="dxa"/>
            <w:vMerge/>
          </w:tcPr>
          <w:p w14:paraId="6E0E0768" w14:textId="77777777" w:rsidR="004D73AA" w:rsidRPr="00396A75" w:rsidRDefault="004D73AA" w:rsidP="00FD3B5B">
            <w:pPr>
              <w:rPr>
                <w:rFonts w:asciiTheme="majorBidi" w:hAnsiTheme="majorBidi" w:cstheme="majorBidi"/>
                <w:sz w:val="24"/>
                <w:szCs w:val="24"/>
              </w:rPr>
            </w:pPr>
          </w:p>
        </w:tc>
        <w:tc>
          <w:tcPr>
            <w:tcW w:w="2329" w:type="dxa"/>
          </w:tcPr>
          <w:p w14:paraId="2B3F0C28" w14:textId="77777777" w:rsidR="004D73AA" w:rsidRPr="00396A75" w:rsidRDefault="004D73AA" w:rsidP="00FD3B5B">
            <w:pPr>
              <w:rPr>
                <w:rFonts w:asciiTheme="majorBidi" w:hAnsiTheme="majorBidi" w:cstheme="majorBidi"/>
                <w:sz w:val="24"/>
                <w:szCs w:val="24"/>
              </w:rPr>
            </w:pPr>
            <w:r w:rsidRPr="00396A75">
              <w:rPr>
                <w:rFonts w:asciiTheme="majorBidi" w:hAnsiTheme="majorBidi" w:cstheme="majorBidi"/>
                <w:sz w:val="24"/>
                <w:szCs w:val="24"/>
              </w:rPr>
              <w:t>2.</w:t>
            </w:r>
            <w:r w:rsidRPr="00396A75">
              <w:rPr>
                <w:rFonts w:asciiTheme="majorBidi" w:eastAsia="Calibri" w:hAnsiTheme="majorBidi" w:cstheme="majorBidi"/>
                <w:sz w:val="24"/>
                <w:szCs w:val="24"/>
              </w:rPr>
              <w:t xml:space="preserve"> Знание фонетических, грамматических, синтаксических </w:t>
            </w:r>
            <w:r w:rsidRPr="00396A75">
              <w:rPr>
                <w:rFonts w:asciiTheme="majorBidi" w:eastAsia="Calibri" w:hAnsiTheme="majorBidi" w:cstheme="majorBidi"/>
                <w:sz w:val="24"/>
                <w:szCs w:val="24"/>
              </w:rPr>
              <w:lastRenderedPageBreak/>
              <w:t>особенностей русского языка</w:t>
            </w:r>
          </w:p>
        </w:tc>
        <w:tc>
          <w:tcPr>
            <w:tcW w:w="2388" w:type="dxa"/>
          </w:tcPr>
          <w:p w14:paraId="2CC2193F" w14:textId="77777777" w:rsidR="004D73AA" w:rsidRPr="00396A75" w:rsidRDefault="004D73AA" w:rsidP="00FD3B5B">
            <w:pPr>
              <w:rPr>
                <w:rFonts w:asciiTheme="majorBidi" w:eastAsia="Calibri" w:hAnsiTheme="majorBidi" w:cstheme="majorBidi"/>
                <w:sz w:val="24"/>
                <w:szCs w:val="24"/>
              </w:rPr>
            </w:pPr>
            <w:r w:rsidRPr="00396A75">
              <w:rPr>
                <w:rFonts w:asciiTheme="majorBidi" w:eastAsia="Calibri" w:hAnsiTheme="majorBidi" w:cstheme="majorBidi"/>
                <w:sz w:val="24"/>
                <w:szCs w:val="24"/>
              </w:rPr>
              <w:lastRenderedPageBreak/>
              <w:t>Устный ответ</w:t>
            </w:r>
          </w:p>
          <w:p w14:paraId="2D4F6100" w14:textId="77777777" w:rsidR="004D73AA" w:rsidRPr="00396A75" w:rsidRDefault="004D73AA" w:rsidP="00FD3B5B">
            <w:pPr>
              <w:rPr>
                <w:rFonts w:asciiTheme="majorBidi" w:eastAsia="Calibri" w:hAnsiTheme="majorBidi" w:cstheme="majorBidi"/>
                <w:sz w:val="24"/>
                <w:szCs w:val="24"/>
                <w:lang w:eastAsia="ru-RU"/>
              </w:rPr>
            </w:pPr>
            <w:r w:rsidRPr="00396A75">
              <w:rPr>
                <w:rFonts w:asciiTheme="majorBidi" w:eastAsia="Calibri" w:hAnsiTheme="majorBidi" w:cstheme="majorBidi"/>
                <w:sz w:val="24"/>
                <w:szCs w:val="24"/>
                <w:lang w:eastAsia="ru-RU"/>
              </w:rPr>
              <w:t>Доклад(презентация)</w:t>
            </w:r>
          </w:p>
          <w:p w14:paraId="5949120B" w14:textId="77777777" w:rsidR="004D73AA" w:rsidRPr="00396A75" w:rsidRDefault="004D73AA" w:rsidP="00FD3B5B">
            <w:pPr>
              <w:rPr>
                <w:rFonts w:asciiTheme="majorBidi" w:hAnsiTheme="majorBidi" w:cstheme="majorBidi"/>
                <w:sz w:val="24"/>
                <w:szCs w:val="24"/>
              </w:rPr>
            </w:pPr>
          </w:p>
        </w:tc>
      </w:tr>
      <w:tr w:rsidR="004D73AA" w:rsidRPr="00396A75" w14:paraId="501D7DA0" w14:textId="77777777" w:rsidTr="00CA6A36">
        <w:tc>
          <w:tcPr>
            <w:tcW w:w="1403" w:type="dxa"/>
            <w:vMerge w:val="restart"/>
          </w:tcPr>
          <w:p w14:paraId="11E2BDAF" w14:textId="77777777" w:rsidR="004D73AA" w:rsidRPr="00396A75" w:rsidRDefault="004D73AA" w:rsidP="00FD3B5B">
            <w:pPr>
              <w:rPr>
                <w:rFonts w:asciiTheme="majorBidi" w:hAnsiTheme="majorBidi" w:cstheme="majorBidi"/>
                <w:sz w:val="24"/>
                <w:szCs w:val="24"/>
              </w:rPr>
            </w:pPr>
            <w:r w:rsidRPr="00396A75">
              <w:rPr>
                <w:rFonts w:asciiTheme="majorBidi" w:hAnsiTheme="majorBidi" w:cstheme="majorBidi"/>
                <w:sz w:val="24"/>
                <w:szCs w:val="24"/>
              </w:rPr>
              <w:lastRenderedPageBreak/>
              <w:t>Умеет</w:t>
            </w:r>
          </w:p>
        </w:tc>
        <w:tc>
          <w:tcPr>
            <w:tcW w:w="3225" w:type="dxa"/>
            <w:vMerge w:val="restart"/>
          </w:tcPr>
          <w:p w14:paraId="429398D3" w14:textId="77777777" w:rsidR="004D73AA" w:rsidRPr="00D60691" w:rsidRDefault="004D73AA" w:rsidP="00D60691">
            <w:pPr>
              <w:rPr>
                <w:rFonts w:asciiTheme="majorBidi" w:hAnsiTheme="majorBidi" w:cstheme="majorBidi"/>
                <w:sz w:val="24"/>
                <w:szCs w:val="24"/>
              </w:rPr>
            </w:pPr>
            <w:r w:rsidRPr="00D60691">
              <w:rPr>
                <w:rFonts w:asciiTheme="majorBidi" w:hAnsiTheme="majorBidi" w:cstheme="majorBidi"/>
                <w:sz w:val="24"/>
                <w:szCs w:val="24"/>
              </w:rPr>
              <w:t>- сопоставлять единицы, категории, явления двух языков в соответствии с методологией и методикой синхронного сравнения языков;</w:t>
            </w:r>
          </w:p>
          <w:p w14:paraId="335A9D9C" w14:textId="77777777" w:rsidR="004D73AA" w:rsidRPr="00D60691" w:rsidRDefault="004D73AA" w:rsidP="00D60691">
            <w:pPr>
              <w:rPr>
                <w:rFonts w:asciiTheme="majorBidi" w:hAnsiTheme="majorBidi" w:cstheme="majorBidi"/>
                <w:sz w:val="24"/>
                <w:szCs w:val="24"/>
              </w:rPr>
            </w:pPr>
            <w:r w:rsidRPr="00D60691">
              <w:rPr>
                <w:rFonts w:asciiTheme="majorBidi" w:hAnsiTheme="majorBidi" w:cstheme="majorBidi"/>
                <w:sz w:val="24"/>
                <w:szCs w:val="24"/>
              </w:rPr>
              <w:t>- применять общетеоретические и методические знания в практике;</w:t>
            </w:r>
          </w:p>
          <w:p w14:paraId="365D4409" w14:textId="77777777" w:rsidR="004D73AA" w:rsidRPr="00396A75" w:rsidRDefault="004D73AA" w:rsidP="00D60691">
            <w:pPr>
              <w:rPr>
                <w:rFonts w:asciiTheme="majorBidi" w:hAnsiTheme="majorBidi" w:cstheme="majorBidi"/>
                <w:sz w:val="24"/>
                <w:szCs w:val="24"/>
              </w:rPr>
            </w:pPr>
            <w:r w:rsidRPr="00D60691">
              <w:rPr>
                <w:rFonts w:asciiTheme="majorBidi" w:hAnsiTheme="majorBidi" w:cstheme="majorBidi"/>
                <w:sz w:val="24"/>
                <w:szCs w:val="24"/>
              </w:rPr>
              <w:t>- применять общетеоретические и методические знания в практике сопоставления языков и типологического описания отдельного языка.</w:t>
            </w:r>
          </w:p>
        </w:tc>
        <w:tc>
          <w:tcPr>
            <w:tcW w:w="2329" w:type="dxa"/>
          </w:tcPr>
          <w:p w14:paraId="3307E95C" w14:textId="77777777" w:rsidR="004D73AA" w:rsidRPr="00396A75" w:rsidRDefault="004D73AA" w:rsidP="00FD3B5B">
            <w:pPr>
              <w:rPr>
                <w:rFonts w:asciiTheme="majorBidi" w:hAnsiTheme="majorBidi" w:cstheme="majorBidi"/>
                <w:sz w:val="24"/>
                <w:szCs w:val="24"/>
              </w:rPr>
            </w:pPr>
            <w:r w:rsidRPr="00396A75">
              <w:rPr>
                <w:rFonts w:asciiTheme="majorBidi" w:eastAsia="Calibri" w:hAnsiTheme="majorBidi" w:cstheme="majorBidi"/>
                <w:sz w:val="24"/>
                <w:szCs w:val="24"/>
              </w:rPr>
              <w:t>1. Умение выполнять и анализировать практические задания.</w:t>
            </w:r>
          </w:p>
        </w:tc>
        <w:tc>
          <w:tcPr>
            <w:tcW w:w="2388" w:type="dxa"/>
          </w:tcPr>
          <w:p w14:paraId="51902AF7" w14:textId="77777777" w:rsidR="004D73AA" w:rsidRPr="00396A75" w:rsidRDefault="004D73AA" w:rsidP="00FD3B5B">
            <w:pPr>
              <w:rPr>
                <w:rFonts w:asciiTheme="majorBidi" w:eastAsia="Calibri" w:hAnsiTheme="majorBidi" w:cstheme="majorBidi"/>
                <w:sz w:val="24"/>
                <w:szCs w:val="24"/>
              </w:rPr>
            </w:pPr>
            <w:r w:rsidRPr="00396A75">
              <w:rPr>
                <w:rFonts w:asciiTheme="majorBidi" w:eastAsia="Calibri" w:hAnsiTheme="majorBidi" w:cstheme="majorBidi"/>
                <w:sz w:val="24"/>
                <w:szCs w:val="24"/>
              </w:rPr>
              <w:t>Устный ответ</w:t>
            </w:r>
          </w:p>
          <w:p w14:paraId="22CD1695" w14:textId="77777777" w:rsidR="004D73AA" w:rsidRPr="00396A75" w:rsidRDefault="004D73AA" w:rsidP="00FD3B5B">
            <w:pPr>
              <w:rPr>
                <w:rFonts w:asciiTheme="majorBidi" w:eastAsia="Calibri" w:hAnsiTheme="majorBidi" w:cstheme="majorBidi"/>
                <w:sz w:val="24"/>
                <w:szCs w:val="24"/>
                <w:lang w:eastAsia="ru-RU"/>
              </w:rPr>
            </w:pPr>
            <w:r w:rsidRPr="00396A75">
              <w:rPr>
                <w:rFonts w:asciiTheme="majorBidi" w:eastAsia="Calibri" w:hAnsiTheme="majorBidi" w:cstheme="majorBidi"/>
                <w:sz w:val="24"/>
                <w:szCs w:val="24"/>
                <w:lang w:eastAsia="ru-RU"/>
              </w:rPr>
              <w:t>Доклад(презентация)</w:t>
            </w:r>
          </w:p>
          <w:p w14:paraId="30E8053B" w14:textId="77777777" w:rsidR="004D73AA" w:rsidRPr="00396A75" w:rsidRDefault="004D73AA" w:rsidP="00FD3B5B">
            <w:pPr>
              <w:rPr>
                <w:rFonts w:asciiTheme="majorBidi" w:hAnsiTheme="majorBidi" w:cstheme="majorBidi"/>
                <w:sz w:val="24"/>
                <w:szCs w:val="24"/>
              </w:rPr>
            </w:pPr>
          </w:p>
        </w:tc>
      </w:tr>
      <w:tr w:rsidR="004D73AA" w:rsidRPr="00396A75" w14:paraId="32C395FE" w14:textId="77777777" w:rsidTr="00CA6A36">
        <w:tc>
          <w:tcPr>
            <w:tcW w:w="1403" w:type="dxa"/>
            <w:vMerge/>
          </w:tcPr>
          <w:p w14:paraId="1669511F" w14:textId="77777777" w:rsidR="004D73AA" w:rsidRPr="00396A75" w:rsidRDefault="004D73AA" w:rsidP="00FD3B5B">
            <w:pPr>
              <w:rPr>
                <w:rFonts w:asciiTheme="majorBidi" w:hAnsiTheme="majorBidi" w:cstheme="majorBidi"/>
                <w:sz w:val="24"/>
                <w:szCs w:val="24"/>
              </w:rPr>
            </w:pPr>
          </w:p>
        </w:tc>
        <w:tc>
          <w:tcPr>
            <w:tcW w:w="3225" w:type="dxa"/>
            <w:vMerge/>
          </w:tcPr>
          <w:p w14:paraId="6159DE9D" w14:textId="77777777" w:rsidR="004D73AA" w:rsidRPr="00396A75" w:rsidRDefault="004D73AA" w:rsidP="00FD3B5B">
            <w:pPr>
              <w:rPr>
                <w:rFonts w:asciiTheme="majorBidi" w:hAnsiTheme="majorBidi" w:cstheme="majorBidi"/>
                <w:sz w:val="24"/>
                <w:szCs w:val="24"/>
              </w:rPr>
            </w:pPr>
          </w:p>
        </w:tc>
        <w:tc>
          <w:tcPr>
            <w:tcW w:w="2329" w:type="dxa"/>
          </w:tcPr>
          <w:p w14:paraId="4FBE0A65" w14:textId="77777777" w:rsidR="004D73AA" w:rsidRPr="00396A75" w:rsidRDefault="004D73AA" w:rsidP="00FD3B5B">
            <w:pPr>
              <w:rPr>
                <w:rFonts w:asciiTheme="majorBidi" w:hAnsiTheme="majorBidi" w:cstheme="majorBidi"/>
                <w:sz w:val="24"/>
                <w:szCs w:val="24"/>
              </w:rPr>
            </w:pPr>
            <w:r>
              <w:rPr>
                <w:rFonts w:asciiTheme="majorBidi" w:hAnsiTheme="majorBidi" w:cstheme="majorBidi"/>
                <w:sz w:val="24"/>
                <w:szCs w:val="24"/>
              </w:rPr>
              <w:t>2</w:t>
            </w:r>
            <w:r w:rsidRPr="00396A75">
              <w:rPr>
                <w:rFonts w:asciiTheme="majorBidi" w:hAnsiTheme="majorBidi" w:cstheme="majorBidi"/>
                <w:sz w:val="24"/>
                <w:szCs w:val="24"/>
              </w:rPr>
              <w:t>. Умение изложения материала (четко, ясно, грамотно, аргументировано).</w:t>
            </w:r>
          </w:p>
        </w:tc>
        <w:tc>
          <w:tcPr>
            <w:tcW w:w="2388" w:type="dxa"/>
          </w:tcPr>
          <w:p w14:paraId="48A1AAF8" w14:textId="77777777" w:rsidR="004D73AA" w:rsidRPr="00396A75" w:rsidRDefault="004D73AA" w:rsidP="00FD3B5B">
            <w:pPr>
              <w:rPr>
                <w:rFonts w:asciiTheme="majorBidi" w:eastAsia="Calibri" w:hAnsiTheme="majorBidi" w:cstheme="majorBidi"/>
                <w:sz w:val="24"/>
                <w:szCs w:val="24"/>
              </w:rPr>
            </w:pPr>
            <w:r w:rsidRPr="00396A75">
              <w:rPr>
                <w:rFonts w:asciiTheme="majorBidi" w:eastAsia="Calibri" w:hAnsiTheme="majorBidi" w:cstheme="majorBidi"/>
                <w:sz w:val="24"/>
                <w:szCs w:val="24"/>
              </w:rPr>
              <w:t>Устный ответ</w:t>
            </w:r>
          </w:p>
          <w:p w14:paraId="7D28C39B" w14:textId="77777777" w:rsidR="004D73AA" w:rsidRPr="00396A75" w:rsidRDefault="004D73AA" w:rsidP="00FD3B5B">
            <w:pPr>
              <w:rPr>
                <w:rFonts w:asciiTheme="majorBidi" w:eastAsia="Calibri" w:hAnsiTheme="majorBidi" w:cstheme="majorBidi"/>
                <w:sz w:val="24"/>
                <w:szCs w:val="24"/>
                <w:lang w:eastAsia="ru-RU"/>
              </w:rPr>
            </w:pPr>
            <w:r w:rsidRPr="00396A75">
              <w:rPr>
                <w:rFonts w:asciiTheme="majorBidi" w:eastAsia="Calibri" w:hAnsiTheme="majorBidi" w:cstheme="majorBidi"/>
                <w:sz w:val="24"/>
                <w:szCs w:val="24"/>
                <w:lang w:eastAsia="ru-RU"/>
              </w:rPr>
              <w:t>Доклад(презентация)</w:t>
            </w:r>
          </w:p>
          <w:p w14:paraId="1FE51782" w14:textId="77777777" w:rsidR="004D73AA" w:rsidRPr="00396A75" w:rsidRDefault="004D73AA" w:rsidP="00186EDF">
            <w:pPr>
              <w:rPr>
                <w:rFonts w:asciiTheme="majorBidi" w:hAnsiTheme="majorBidi" w:cstheme="majorBidi"/>
                <w:sz w:val="24"/>
                <w:szCs w:val="24"/>
              </w:rPr>
            </w:pPr>
          </w:p>
        </w:tc>
      </w:tr>
      <w:tr w:rsidR="004D73AA" w:rsidRPr="00396A75" w14:paraId="63935568" w14:textId="77777777" w:rsidTr="00CA6A36">
        <w:tc>
          <w:tcPr>
            <w:tcW w:w="1403" w:type="dxa"/>
            <w:vMerge w:val="restart"/>
          </w:tcPr>
          <w:p w14:paraId="145DFADB" w14:textId="77777777" w:rsidR="004D73AA" w:rsidRPr="00396A75" w:rsidRDefault="004D73AA" w:rsidP="00FD3B5B">
            <w:pPr>
              <w:rPr>
                <w:rFonts w:asciiTheme="majorBidi" w:hAnsiTheme="majorBidi" w:cstheme="majorBidi"/>
                <w:sz w:val="24"/>
                <w:szCs w:val="24"/>
              </w:rPr>
            </w:pPr>
            <w:r w:rsidRPr="00396A75">
              <w:rPr>
                <w:rFonts w:asciiTheme="majorBidi" w:hAnsiTheme="majorBidi" w:cstheme="majorBidi"/>
                <w:sz w:val="24"/>
                <w:szCs w:val="24"/>
              </w:rPr>
              <w:t>Владеет навыком</w:t>
            </w:r>
          </w:p>
        </w:tc>
        <w:tc>
          <w:tcPr>
            <w:tcW w:w="3225" w:type="dxa"/>
            <w:vMerge w:val="restart"/>
          </w:tcPr>
          <w:p w14:paraId="746D6545" w14:textId="77777777" w:rsidR="004D73AA" w:rsidRPr="00D60691" w:rsidRDefault="004D73AA" w:rsidP="00D60691">
            <w:pPr>
              <w:rPr>
                <w:rFonts w:asciiTheme="majorBidi" w:hAnsiTheme="majorBidi" w:cstheme="majorBidi"/>
                <w:sz w:val="24"/>
                <w:szCs w:val="24"/>
              </w:rPr>
            </w:pPr>
            <w:r w:rsidRPr="00D60691">
              <w:rPr>
                <w:rFonts w:asciiTheme="majorBidi" w:hAnsiTheme="majorBidi" w:cstheme="majorBidi"/>
                <w:sz w:val="24"/>
                <w:szCs w:val="24"/>
              </w:rPr>
              <w:t>- способностью к критическому анализу и оценке современных научных достижений, генерированию новых идей при решении исследовательских и - практических задач, в том числе в междисциплинарных областях;</w:t>
            </w:r>
          </w:p>
          <w:p w14:paraId="23D2ED5F" w14:textId="77777777" w:rsidR="004D73AA" w:rsidRPr="00D60691" w:rsidRDefault="004D73AA" w:rsidP="00D60691">
            <w:pPr>
              <w:rPr>
                <w:rFonts w:asciiTheme="majorBidi" w:hAnsiTheme="majorBidi" w:cstheme="majorBidi"/>
                <w:sz w:val="24"/>
                <w:szCs w:val="24"/>
              </w:rPr>
            </w:pPr>
            <w:r w:rsidRPr="00D60691">
              <w:rPr>
                <w:rFonts w:asciiTheme="majorBidi" w:hAnsiTheme="majorBidi" w:cstheme="majorBidi"/>
                <w:sz w:val="24"/>
                <w:szCs w:val="24"/>
              </w:rPr>
              <w:t>методикой сопоставительного и собственно типологического описания языков (включая конструирование языка-эталона);</w:t>
            </w:r>
          </w:p>
          <w:p w14:paraId="6DE91F2A" w14:textId="77777777" w:rsidR="004D73AA" w:rsidRPr="00396A75" w:rsidRDefault="004D73AA" w:rsidP="00D60691">
            <w:pPr>
              <w:rPr>
                <w:rFonts w:asciiTheme="majorBidi" w:hAnsiTheme="majorBidi" w:cstheme="majorBidi"/>
                <w:sz w:val="24"/>
                <w:szCs w:val="24"/>
              </w:rPr>
            </w:pPr>
            <w:r w:rsidRPr="00D60691">
              <w:rPr>
                <w:rFonts w:asciiTheme="majorBidi" w:hAnsiTheme="majorBidi" w:cstheme="majorBidi"/>
                <w:sz w:val="24"/>
                <w:szCs w:val="24"/>
              </w:rPr>
              <w:t>- способностью к творчеству, к поиску новых решений актуальных задач современной науки о языке</w:t>
            </w:r>
          </w:p>
          <w:p w14:paraId="235D7D4E" w14:textId="77777777" w:rsidR="004D73AA" w:rsidRPr="00396A75" w:rsidRDefault="004D73AA" w:rsidP="00FD3B5B">
            <w:pPr>
              <w:rPr>
                <w:rFonts w:asciiTheme="majorBidi" w:hAnsiTheme="majorBidi" w:cstheme="majorBidi"/>
                <w:sz w:val="24"/>
                <w:szCs w:val="24"/>
              </w:rPr>
            </w:pPr>
          </w:p>
        </w:tc>
        <w:tc>
          <w:tcPr>
            <w:tcW w:w="2329" w:type="dxa"/>
          </w:tcPr>
          <w:p w14:paraId="549CD44E" w14:textId="77777777" w:rsidR="004D73AA" w:rsidRPr="00396A75" w:rsidRDefault="004D73AA" w:rsidP="00FD3B5B">
            <w:pPr>
              <w:rPr>
                <w:rFonts w:asciiTheme="majorBidi" w:hAnsiTheme="majorBidi" w:cstheme="majorBidi"/>
                <w:sz w:val="24"/>
                <w:szCs w:val="24"/>
              </w:rPr>
            </w:pPr>
            <w:r w:rsidRPr="00396A75">
              <w:rPr>
                <w:rFonts w:asciiTheme="majorBidi" w:eastAsia="Calibri" w:hAnsiTheme="majorBidi" w:cstheme="majorBidi"/>
                <w:sz w:val="24"/>
                <w:szCs w:val="24"/>
              </w:rPr>
              <w:t>1. Уровень применения практических знаний.</w:t>
            </w:r>
          </w:p>
        </w:tc>
        <w:tc>
          <w:tcPr>
            <w:tcW w:w="2388" w:type="dxa"/>
          </w:tcPr>
          <w:p w14:paraId="1F898C4E" w14:textId="77777777" w:rsidR="004D73AA" w:rsidRPr="00396A75" w:rsidRDefault="004D73AA" w:rsidP="00FD3B5B">
            <w:pPr>
              <w:rPr>
                <w:rFonts w:asciiTheme="majorBidi" w:eastAsia="Calibri" w:hAnsiTheme="majorBidi" w:cstheme="majorBidi"/>
                <w:sz w:val="24"/>
                <w:szCs w:val="24"/>
              </w:rPr>
            </w:pPr>
            <w:r w:rsidRPr="00396A75">
              <w:rPr>
                <w:rFonts w:asciiTheme="majorBidi" w:eastAsia="Calibri" w:hAnsiTheme="majorBidi" w:cstheme="majorBidi"/>
                <w:sz w:val="24"/>
                <w:szCs w:val="24"/>
              </w:rPr>
              <w:t>Устный ответ</w:t>
            </w:r>
          </w:p>
          <w:p w14:paraId="7AD84940" w14:textId="77777777" w:rsidR="004D73AA" w:rsidRPr="00396A75" w:rsidRDefault="004D73AA" w:rsidP="00FD3B5B">
            <w:pPr>
              <w:rPr>
                <w:rFonts w:asciiTheme="majorBidi" w:eastAsia="Calibri" w:hAnsiTheme="majorBidi" w:cstheme="majorBidi"/>
                <w:sz w:val="24"/>
                <w:szCs w:val="24"/>
                <w:lang w:eastAsia="ru-RU"/>
              </w:rPr>
            </w:pPr>
            <w:r w:rsidRPr="00396A75">
              <w:rPr>
                <w:rFonts w:asciiTheme="majorBidi" w:eastAsia="Calibri" w:hAnsiTheme="majorBidi" w:cstheme="majorBidi"/>
                <w:sz w:val="24"/>
                <w:szCs w:val="24"/>
                <w:lang w:eastAsia="ru-RU"/>
              </w:rPr>
              <w:t>Доклад(презентация)</w:t>
            </w:r>
          </w:p>
          <w:p w14:paraId="567F0FF0" w14:textId="77777777" w:rsidR="004D73AA" w:rsidRPr="00396A75" w:rsidRDefault="004D73AA" w:rsidP="00186EDF">
            <w:pPr>
              <w:rPr>
                <w:rFonts w:asciiTheme="majorBidi" w:hAnsiTheme="majorBidi" w:cstheme="majorBidi"/>
                <w:sz w:val="24"/>
                <w:szCs w:val="24"/>
              </w:rPr>
            </w:pPr>
          </w:p>
        </w:tc>
      </w:tr>
      <w:tr w:rsidR="004D73AA" w:rsidRPr="00396A75" w14:paraId="1FB7A124" w14:textId="77777777" w:rsidTr="00CA6A36">
        <w:tc>
          <w:tcPr>
            <w:tcW w:w="1403" w:type="dxa"/>
            <w:vMerge/>
          </w:tcPr>
          <w:p w14:paraId="26407437" w14:textId="77777777" w:rsidR="004D73AA" w:rsidRPr="00396A75" w:rsidRDefault="004D73AA" w:rsidP="00FD3B5B">
            <w:pPr>
              <w:rPr>
                <w:rFonts w:asciiTheme="majorBidi" w:hAnsiTheme="majorBidi" w:cstheme="majorBidi"/>
                <w:sz w:val="24"/>
                <w:szCs w:val="24"/>
              </w:rPr>
            </w:pPr>
          </w:p>
        </w:tc>
        <w:tc>
          <w:tcPr>
            <w:tcW w:w="3225" w:type="dxa"/>
            <w:vMerge/>
          </w:tcPr>
          <w:p w14:paraId="11B71802" w14:textId="77777777" w:rsidR="004D73AA" w:rsidRPr="00396A75" w:rsidRDefault="004D73AA" w:rsidP="00FD3B5B">
            <w:pPr>
              <w:rPr>
                <w:rFonts w:asciiTheme="majorBidi" w:hAnsiTheme="majorBidi" w:cstheme="majorBidi"/>
                <w:sz w:val="24"/>
                <w:szCs w:val="24"/>
              </w:rPr>
            </w:pPr>
          </w:p>
        </w:tc>
        <w:tc>
          <w:tcPr>
            <w:tcW w:w="2329" w:type="dxa"/>
          </w:tcPr>
          <w:p w14:paraId="3820B6C8" w14:textId="77777777" w:rsidR="004D73AA" w:rsidRPr="00396A75" w:rsidRDefault="004D73AA" w:rsidP="00FD3B5B">
            <w:pPr>
              <w:rPr>
                <w:rFonts w:asciiTheme="majorBidi" w:hAnsiTheme="majorBidi" w:cstheme="majorBidi"/>
                <w:sz w:val="24"/>
                <w:szCs w:val="24"/>
              </w:rPr>
            </w:pPr>
            <w:r w:rsidRPr="00396A75">
              <w:rPr>
                <w:rFonts w:asciiTheme="majorBidi" w:hAnsiTheme="majorBidi" w:cstheme="majorBidi"/>
                <w:sz w:val="24"/>
                <w:szCs w:val="24"/>
              </w:rPr>
              <w:t>2.</w:t>
            </w:r>
            <w:r w:rsidRPr="00396A75">
              <w:rPr>
                <w:rFonts w:asciiTheme="majorBidi" w:eastAsia="Calibri" w:hAnsiTheme="majorBidi" w:cstheme="majorBidi"/>
                <w:sz w:val="24"/>
                <w:szCs w:val="24"/>
              </w:rPr>
              <w:t xml:space="preserve"> Уровень владения </w:t>
            </w:r>
            <w:r w:rsidRPr="00396A75">
              <w:rPr>
                <w:rFonts w:asciiTheme="majorBidi" w:hAnsiTheme="majorBidi" w:cstheme="majorBidi"/>
                <w:sz w:val="24"/>
                <w:szCs w:val="24"/>
              </w:rPr>
              <w:t>публичного выступления</w:t>
            </w:r>
            <w:r w:rsidRPr="00396A75">
              <w:rPr>
                <w:rFonts w:asciiTheme="majorBidi" w:eastAsia="Calibri" w:hAnsiTheme="majorBidi" w:cstheme="majorBidi"/>
                <w:sz w:val="24"/>
                <w:szCs w:val="24"/>
              </w:rPr>
              <w:t xml:space="preserve"> и творческих навыков.</w:t>
            </w:r>
          </w:p>
        </w:tc>
        <w:tc>
          <w:tcPr>
            <w:tcW w:w="2388" w:type="dxa"/>
          </w:tcPr>
          <w:p w14:paraId="5A10D705" w14:textId="77777777" w:rsidR="004D73AA" w:rsidRPr="00396A75" w:rsidRDefault="004D73AA" w:rsidP="00FD3B5B">
            <w:pPr>
              <w:rPr>
                <w:rFonts w:asciiTheme="majorBidi" w:eastAsia="Calibri" w:hAnsiTheme="majorBidi" w:cstheme="majorBidi"/>
                <w:sz w:val="24"/>
                <w:szCs w:val="24"/>
              </w:rPr>
            </w:pPr>
            <w:r w:rsidRPr="00396A75">
              <w:rPr>
                <w:rFonts w:asciiTheme="majorBidi" w:eastAsia="Calibri" w:hAnsiTheme="majorBidi" w:cstheme="majorBidi"/>
                <w:sz w:val="24"/>
                <w:szCs w:val="24"/>
              </w:rPr>
              <w:t>Устный ответ</w:t>
            </w:r>
          </w:p>
          <w:p w14:paraId="5315B5C7" w14:textId="77777777" w:rsidR="004D73AA" w:rsidRPr="00396A75" w:rsidRDefault="004D73AA" w:rsidP="00FD3B5B">
            <w:pPr>
              <w:rPr>
                <w:rFonts w:asciiTheme="majorBidi" w:eastAsia="Calibri" w:hAnsiTheme="majorBidi" w:cstheme="majorBidi"/>
                <w:sz w:val="24"/>
                <w:szCs w:val="24"/>
                <w:lang w:eastAsia="ru-RU"/>
              </w:rPr>
            </w:pPr>
            <w:r w:rsidRPr="00396A75">
              <w:rPr>
                <w:rFonts w:asciiTheme="majorBidi" w:eastAsia="Calibri" w:hAnsiTheme="majorBidi" w:cstheme="majorBidi"/>
                <w:sz w:val="24"/>
                <w:szCs w:val="24"/>
                <w:lang w:eastAsia="ru-RU"/>
              </w:rPr>
              <w:t>Доклад(презентация)</w:t>
            </w:r>
          </w:p>
          <w:p w14:paraId="02EB80C4" w14:textId="77777777" w:rsidR="004D73AA" w:rsidRPr="00396A75" w:rsidRDefault="004D73AA" w:rsidP="00FD3B5B">
            <w:pPr>
              <w:rPr>
                <w:rFonts w:asciiTheme="majorBidi" w:hAnsiTheme="majorBidi" w:cstheme="majorBidi"/>
                <w:sz w:val="24"/>
                <w:szCs w:val="24"/>
              </w:rPr>
            </w:pPr>
          </w:p>
        </w:tc>
      </w:tr>
      <w:tr w:rsidR="004D73AA" w:rsidRPr="00396A75" w14:paraId="26FCEC28" w14:textId="77777777" w:rsidTr="00CA6A36">
        <w:tc>
          <w:tcPr>
            <w:tcW w:w="1403" w:type="dxa"/>
            <w:vMerge/>
          </w:tcPr>
          <w:p w14:paraId="62ADB5EC" w14:textId="77777777" w:rsidR="004D73AA" w:rsidRPr="00396A75" w:rsidRDefault="004D73AA" w:rsidP="00FD3B5B">
            <w:pPr>
              <w:rPr>
                <w:rFonts w:asciiTheme="majorBidi" w:hAnsiTheme="majorBidi" w:cstheme="majorBidi"/>
                <w:sz w:val="24"/>
                <w:szCs w:val="24"/>
              </w:rPr>
            </w:pPr>
          </w:p>
        </w:tc>
        <w:tc>
          <w:tcPr>
            <w:tcW w:w="3225" w:type="dxa"/>
            <w:vMerge/>
          </w:tcPr>
          <w:p w14:paraId="3D291964" w14:textId="77777777" w:rsidR="004D73AA" w:rsidRPr="00396A75" w:rsidRDefault="004D73AA" w:rsidP="00FD3B5B">
            <w:pPr>
              <w:rPr>
                <w:rFonts w:asciiTheme="majorBidi" w:hAnsiTheme="majorBidi" w:cstheme="majorBidi"/>
                <w:sz w:val="24"/>
                <w:szCs w:val="24"/>
              </w:rPr>
            </w:pPr>
          </w:p>
        </w:tc>
        <w:tc>
          <w:tcPr>
            <w:tcW w:w="2329" w:type="dxa"/>
          </w:tcPr>
          <w:p w14:paraId="6CBFF86D" w14:textId="77777777" w:rsidR="004D73AA" w:rsidRPr="00396A75" w:rsidRDefault="004D73AA" w:rsidP="00FD3B5B">
            <w:pPr>
              <w:rPr>
                <w:rFonts w:asciiTheme="majorBidi" w:hAnsiTheme="majorBidi" w:cstheme="majorBidi"/>
                <w:sz w:val="24"/>
                <w:szCs w:val="24"/>
              </w:rPr>
            </w:pPr>
            <w:r w:rsidRPr="00396A75">
              <w:rPr>
                <w:rFonts w:asciiTheme="majorBidi" w:hAnsiTheme="majorBidi" w:cstheme="majorBidi"/>
                <w:sz w:val="24"/>
                <w:szCs w:val="24"/>
              </w:rPr>
              <w:t xml:space="preserve">3. Уровень изложения </w:t>
            </w:r>
            <w:r>
              <w:rPr>
                <w:rFonts w:asciiTheme="majorBidi" w:hAnsiTheme="majorBidi" w:cstheme="majorBidi"/>
                <w:sz w:val="24"/>
                <w:szCs w:val="24"/>
              </w:rPr>
              <w:t xml:space="preserve">научного </w:t>
            </w:r>
            <w:r w:rsidRPr="00396A75">
              <w:rPr>
                <w:rFonts w:asciiTheme="majorBidi" w:hAnsiTheme="majorBidi" w:cstheme="majorBidi"/>
                <w:sz w:val="24"/>
                <w:szCs w:val="24"/>
              </w:rPr>
              <w:t>материала (четко, ясно, грамотно, аргументировано).</w:t>
            </w:r>
          </w:p>
        </w:tc>
        <w:tc>
          <w:tcPr>
            <w:tcW w:w="2388" w:type="dxa"/>
          </w:tcPr>
          <w:p w14:paraId="1BAA6B68" w14:textId="77777777" w:rsidR="004D73AA" w:rsidRPr="00396A75" w:rsidRDefault="004D73AA" w:rsidP="00FD3B5B">
            <w:pPr>
              <w:rPr>
                <w:rFonts w:asciiTheme="majorBidi" w:eastAsia="Calibri" w:hAnsiTheme="majorBidi" w:cstheme="majorBidi"/>
                <w:sz w:val="24"/>
                <w:szCs w:val="24"/>
              </w:rPr>
            </w:pPr>
            <w:r w:rsidRPr="00396A75">
              <w:rPr>
                <w:rFonts w:asciiTheme="majorBidi" w:eastAsia="Calibri" w:hAnsiTheme="majorBidi" w:cstheme="majorBidi"/>
                <w:sz w:val="24"/>
                <w:szCs w:val="24"/>
              </w:rPr>
              <w:t>Устный ответ</w:t>
            </w:r>
          </w:p>
          <w:p w14:paraId="73E7275B" w14:textId="77777777" w:rsidR="004D73AA" w:rsidRPr="00396A75" w:rsidRDefault="004D73AA" w:rsidP="00FD3B5B">
            <w:pPr>
              <w:rPr>
                <w:rFonts w:asciiTheme="majorBidi" w:eastAsia="Calibri" w:hAnsiTheme="majorBidi" w:cstheme="majorBidi"/>
                <w:sz w:val="24"/>
                <w:szCs w:val="24"/>
                <w:lang w:eastAsia="ru-RU"/>
              </w:rPr>
            </w:pPr>
            <w:r w:rsidRPr="00396A75">
              <w:rPr>
                <w:rFonts w:asciiTheme="majorBidi" w:eastAsia="Calibri" w:hAnsiTheme="majorBidi" w:cstheme="majorBidi"/>
                <w:sz w:val="24"/>
                <w:szCs w:val="24"/>
                <w:lang w:eastAsia="ru-RU"/>
              </w:rPr>
              <w:t>Доклад(презентация)</w:t>
            </w:r>
          </w:p>
          <w:p w14:paraId="05DDBF34" w14:textId="77777777" w:rsidR="004D73AA" w:rsidRPr="00396A75" w:rsidRDefault="004D73AA" w:rsidP="00FD3B5B">
            <w:pPr>
              <w:rPr>
                <w:rFonts w:asciiTheme="majorBidi" w:hAnsiTheme="majorBidi" w:cstheme="majorBidi"/>
                <w:sz w:val="24"/>
                <w:szCs w:val="24"/>
              </w:rPr>
            </w:pPr>
          </w:p>
        </w:tc>
      </w:tr>
    </w:tbl>
    <w:p w14:paraId="4FFC9232" w14:textId="77777777" w:rsidR="004D73AA" w:rsidRDefault="004D73AA" w:rsidP="006222BD">
      <w:pPr>
        <w:rPr>
          <w:rFonts w:asciiTheme="majorBidi" w:hAnsiTheme="majorBidi" w:cstheme="majorBidi"/>
          <w:sz w:val="24"/>
          <w:szCs w:val="24"/>
        </w:rPr>
      </w:pPr>
    </w:p>
    <w:p w14:paraId="278175F0" w14:textId="77777777" w:rsidR="004D73AA" w:rsidRDefault="004D73AA" w:rsidP="00D60691">
      <w:pPr>
        <w:rPr>
          <w:rFonts w:asciiTheme="majorBidi" w:eastAsia="Calibri" w:hAnsiTheme="majorBidi" w:cstheme="majorBidi"/>
          <w:iCs/>
          <w:color w:val="000000"/>
          <w:sz w:val="24"/>
          <w:szCs w:val="24"/>
          <w:lang w:eastAsia="ru-RU"/>
        </w:rPr>
      </w:pPr>
      <w:r w:rsidRPr="00396A75">
        <w:rPr>
          <w:rFonts w:asciiTheme="majorBidi" w:hAnsiTheme="majorBidi" w:cstheme="majorBidi"/>
          <w:b/>
          <w:sz w:val="24"/>
          <w:szCs w:val="24"/>
        </w:rPr>
        <w:t>Компетенция</w:t>
      </w:r>
      <w:r w:rsidRPr="00396A75">
        <w:rPr>
          <w:rFonts w:asciiTheme="majorBidi" w:hAnsiTheme="majorBidi" w:cstheme="majorBidi"/>
          <w:sz w:val="24"/>
          <w:szCs w:val="24"/>
        </w:rPr>
        <w:t xml:space="preserve"> –</w:t>
      </w:r>
      <w:r w:rsidRPr="00396A75">
        <w:rPr>
          <w:rFonts w:asciiTheme="majorBidi" w:hAnsiTheme="majorBidi" w:cstheme="majorBidi"/>
          <w:sz w:val="24"/>
          <w:szCs w:val="24"/>
          <w:u w:val="single"/>
        </w:rPr>
        <w:t xml:space="preserve"> </w:t>
      </w:r>
      <w:r w:rsidRPr="00D60691">
        <w:rPr>
          <w:rFonts w:asciiTheme="majorBidi" w:hAnsiTheme="majorBidi" w:cstheme="majorBidi"/>
          <w:sz w:val="24"/>
          <w:szCs w:val="24"/>
          <w:u w:val="single"/>
        </w:rPr>
        <w:t>ОПК-1</w:t>
      </w:r>
    </w:p>
    <w:p w14:paraId="2C962FA3" w14:textId="77777777" w:rsidR="004D73AA" w:rsidRPr="00D60691" w:rsidRDefault="004D73AA" w:rsidP="00D60691">
      <w:pPr>
        <w:rPr>
          <w:rFonts w:asciiTheme="majorBidi" w:hAnsiTheme="majorBidi" w:cstheme="majorBidi"/>
          <w:sz w:val="24"/>
          <w:szCs w:val="24"/>
          <w:u w:val="single"/>
        </w:rPr>
      </w:pPr>
      <w:r w:rsidRPr="00D60691">
        <w:rPr>
          <w:rFonts w:asciiTheme="majorBidi" w:hAnsiTheme="majorBidi" w:cstheme="majorBidi"/>
          <w:sz w:val="24"/>
          <w:szCs w:val="24"/>
          <w:u w:val="single"/>
        </w:rPr>
        <w:t>Способен применять систему теоретических и эмпирических знаний о функциони-ровании системы изучаемого иностранного языка и тенденциях ее развития, учитывать ценности и представления, присущие культуре стран изучаемого иностранного языка</w:t>
      </w:r>
    </w:p>
    <w:tbl>
      <w:tblPr>
        <w:tblStyle w:val="aff2"/>
        <w:tblW w:w="0" w:type="auto"/>
        <w:tblLook w:val="04A0" w:firstRow="1" w:lastRow="0" w:firstColumn="1" w:lastColumn="0" w:noHBand="0" w:noVBand="1"/>
      </w:tblPr>
      <w:tblGrid>
        <w:gridCol w:w="1403"/>
        <w:gridCol w:w="3225"/>
        <w:gridCol w:w="2329"/>
        <w:gridCol w:w="2388"/>
      </w:tblGrid>
      <w:tr w:rsidR="004D73AA" w:rsidRPr="00396A75" w14:paraId="0C0BF11F" w14:textId="77777777" w:rsidTr="00586EDF">
        <w:tc>
          <w:tcPr>
            <w:tcW w:w="4628" w:type="dxa"/>
            <w:gridSpan w:val="2"/>
          </w:tcPr>
          <w:p w14:paraId="18AE4394" w14:textId="77777777" w:rsidR="004D73AA" w:rsidRPr="00396A75" w:rsidRDefault="004D73AA" w:rsidP="00586EDF">
            <w:pPr>
              <w:rPr>
                <w:rFonts w:asciiTheme="majorBidi" w:hAnsiTheme="majorBidi" w:cstheme="majorBidi"/>
                <w:b/>
                <w:sz w:val="24"/>
                <w:szCs w:val="24"/>
              </w:rPr>
            </w:pPr>
            <w:r w:rsidRPr="00396A75">
              <w:rPr>
                <w:rFonts w:asciiTheme="majorBidi" w:hAnsiTheme="majorBidi" w:cstheme="majorBidi"/>
                <w:b/>
                <w:sz w:val="24"/>
                <w:szCs w:val="24"/>
              </w:rPr>
              <w:lastRenderedPageBreak/>
              <w:t>Оцениваемый результат(показатель)*</w:t>
            </w:r>
          </w:p>
        </w:tc>
        <w:tc>
          <w:tcPr>
            <w:tcW w:w="2329" w:type="dxa"/>
          </w:tcPr>
          <w:p w14:paraId="7063438E" w14:textId="77777777" w:rsidR="004D73AA" w:rsidRPr="00396A75" w:rsidRDefault="004D73AA" w:rsidP="00586EDF">
            <w:pPr>
              <w:rPr>
                <w:rFonts w:asciiTheme="majorBidi" w:hAnsiTheme="majorBidi" w:cstheme="majorBidi"/>
                <w:sz w:val="24"/>
                <w:szCs w:val="24"/>
              </w:rPr>
            </w:pPr>
            <w:r w:rsidRPr="00396A75">
              <w:rPr>
                <w:rFonts w:asciiTheme="majorBidi" w:hAnsiTheme="majorBidi" w:cstheme="majorBidi"/>
                <w:sz w:val="24"/>
                <w:szCs w:val="24"/>
              </w:rPr>
              <w:t>Критерии оценивания</w:t>
            </w:r>
          </w:p>
        </w:tc>
        <w:tc>
          <w:tcPr>
            <w:tcW w:w="2388" w:type="dxa"/>
          </w:tcPr>
          <w:p w14:paraId="2B2380AB" w14:textId="77777777" w:rsidR="004D73AA" w:rsidRPr="00396A75" w:rsidRDefault="004D73AA" w:rsidP="00586EDF">
            <w:pPr>
              <w:rPr>
                <w:rFonts w:asciiTheme="majorBidi" w:hAnsiTheme="majorBidi" w:cstheme="majorBidi"/>
                <w:sz w:val="24"/>
                <w:szCs w:val="24"/>
              </w:rPr>
            </w:pPr>
            <w:r w:rsidRPr="00396A75">
              <w:rPr>
                <w:rFonts w:asciiTheme="majorBidi" w:hAnsiTheme="majorBidi" w:cstheme="majorBidi"/>
                <w:sz w:val="24"/>
                <w:szCs w:val="24"/>
              </w:rPr>
              <w:t>Процедура оценивания **</w:t>
            </w:r>
          </w:p>
        </w:tc>
      </w:tr>
      <w:tr w:rsidR="004D73AA" w:rsidRPr="00396A75" w14:paraId="6635057F" w14:textId="77777777" w:rsidTr="00586EDF">
        <w:tc>
          <w:tcPr>
            <w:tcW w:w="1403" w:type="dxa"/>
            <w:vMerge w:val="restart"/>
          </w:tcPr>
          <w:p w14:paraId="412DF34D" w14:textId="77777777" w:rsidR="004D73AA" w:rsidRPr="00396A75" w:rsidRDefault="004D73AA" w:rsidP="00586EDF">
            <w:pPr>
              <w:rPr>
                <w:rFonts w:asciiTheme="majorBidi" w:hAnsiTheme="majorBidi" w:cstheme="majorBidi"/>
                <w:sz w:val="24"/>
                <w:szCs w:val="24"/>
              </w:rPr>
            </w:pPr>
            <w:r w:rsidRPr="00396A75">
              <w:rPr>
                <w:rFonts w:asciiTheme="majorBidi" w:hAnsiTheme="majorBidi" w:cstheme="majorBidi"/>
                <w:sz w:val="24"/>
                <w:szCs w:val="24"/>
              </w:rPr>
              <w:t>Знает</w:t>
            </w:r>
          </w:p>
        </w:tc>
        <w:tc>
          <w:tcPr>
            <w:tcW w:w="3225" w:type="dxa"/>
            <w:vMerge w:val="restart"/>
          </w:tcPr>
          <w:p w14:paraId="1ADB9DED" w14:textId="77777777" w:rsidR="004D73AA" w:rsidRPr="00D60691" w:rsidRDefault="004D73AA" w:rsidP="00D60691">
            <w:pPr>
              <w:rPr>
                <w:rFonts w:asciiTheme="majorBidi" w:hAnsiTheme="majorBidi" w:cstheme="majorBidi"/>
                <w:sz w:val="24"/>
                <w:szCs w:val="24"/>
              </w:rPr>
            </w:pPr>
            <w:r w:rsidRPr="00D60691">
              <w:rPr>
                <w:rFonts w:asciiTheme="majorBidi" w:hAnsiTheme="majorBidi" w:cstheme="majorBidi"/>
                <w:sz w:val="24"/>
                <w:szCs w:val="24"/>
              </w:rPr>
              <w:t>- важнейшие лингвистические теории и методы, описывающие языковое родство и языковое многообразие, а также факты конкретных языков, на которых эти теории базируются;</w:t>
            </w:r>
          </w:p>
          <w:p w14:paraId="7646557A" w14:textId="77777777" w:rsidR="004D73AA" w:rsidRPr="00D60691" w:rsidRDefault="004D73AA" w:rsidP="00D60691">
            <w:pPr>
              <w:rPr>
                <w:rFonts w:asciiTheme="majorBidi" w:hAnsiTheme="majorBidi" w:cstheme="majorBidi"/>
                <w:sz w:val="24"/>
                <w:szCs w:val="24"/>
              </w:rPr>
            </w:pPr>
            <w:r w:rsidRPr="00D60691">
              <w:rPr>
                <w:rFonts w:asciiTheme="majorBidi" w:hAnsiTheme="majorBidi" w:cstheme="majorBidi"/>
                <w:sz w:val="24"/>
                <w:szCs w:val="24"/>
              </w:rPr>
              <w:t>- принципы выявления и описаний трех основных типов языковых отношений: типологического, генетического и ареального;</w:t>
            </w:r>
          </w:p>
          <w:p w14:paraId="034A14FF" w14:textId="77777777" w:rsidR="004D73AA" w:rsidRPr="00396A75" w:rsidRDefault="004D73AA" w:rsidP="00D60691">
            <w:pPr>
              <w:rPr>
                <w:rFonts w:asciiTheme="majorBidi" w:hAnsiTheme="majorBidi" w:cstheme="majorBidi"/>
                <w:sz w:val="24"/>
                <w:szCs w:val="24"/>
              </w:rPr>
            </w:pPr>
            <w:r w:rsidRPr="00D60691">
              <w:rPr>
                <w:rFonts w:asciiTheme="majorBidi" w:hAnsiTheme="majorBidi" w:cstheme="majorBidi"/>
                <w:sz w:val="24"/>
                <w:szCs w:val="24"/>
              </w:rPr>
              <w:t>- общую и специальную терминосистемы отечественной и зарубежной лингвистики, в области компаративистики и типологии.</w:t>
            </w:r>
          </w:p>
        </w:tc>
        <w:tc>
          <w:tcPr>
            <w:tcW w:w="2329" w:type="dxa"/>
          </w:tcPr>
          <w:p w14:paraId="4C142EDD" w14:textId="77777777" w:rsidR="004D73AA" w:rsidRPr="00396A75" w:rsidRDefault="004D73AA" w:rsidP="00586EDF">
            <w:pPr>
              <w:rPr>
                <w:rFonts w:asciiTheme="majorBidi" w:hAnsiTheme="majorBidi" w:cstheme="majorBidi"/>
                <w:sz w:val="24"/>
                <w:szCs w:val="24"/>
              </w:rPr>
            </w:pPr>
            <w:r w:rsidRPr="00396A75">
              <w:rPr>
                <w:rFonts w:asciiTheme="majorBidi" w:hAnsiTheme="majorBidi" w:cstheme="majorBidi"/>
                <w:sz w:val="24"/>
                <w:szCs w:val="24"/>
              </w:rPr>
              <w:t>1.</w:t>
            </w:r>
            <w:r w:rsidRPr="00396A75">
              <w:rPr>
                <w:rFonts w:asciiTheme="majorBidi" w:eastAsia="Calibri" w:hAnsiTheme="majorBidi" w:cstheme="majorBidi"/>
                <w:sz w:val="24"/>
                <w:szCs w:val="24"/>
              </w:rPr>
              <w:t xml:space="preserve">Знание теоретического </w:t>
            </w:r>
            <w:r>
              <w:rPr>
                <w:rFonts w:asciiTheme="majorBidi" w:eastAsia="Calibri" w:hAnsiTheme="majorBidi" w:cstheme="majorBidi"/>
                <w:sz w:val="24"/>
                <w:szCs w:val="24"/>
              </w:rPr>
              <w:t>и практического</w:t>
            </w:r>
            <w:r w:rsidRPr="00396A75">
              <w:rPr>
                <w:rFonts w:asciiTheme="majorBidi" w:eastAsia="Calibri" w:hAnsiTheme="majorBidi" w:cstheme="majorBidi"/>
                <w:sz w:val="24"/>
                <w:szCs w:val="24"/>
              </w:rPr>
              <w:t xml:space="preserve"> материала: современное состояние и развитие языка</w:t>
            </w:r>
          </w:p>
        </w:tc>
        <w:tc>
          <w:tcPr>
            <w:tcW w:w="2388" w:type="dxa"/>
          </w:tcPr>
          <w:p w14:paraId="3D569EEB" w14:textId="77777777" w:rsidR="004D73AA" w:rsidRPr="00396A75" w:rsidRDefault="004D73AA" w:rsidP="00586EDF">
            <w:pPr>
              <w:rPr>
                <w:rFonts w:asciiTheme="majorBidi" w:eastAsia="Calibri" w:hAnsiTheme="majorBidi" w:cstheme="majorBidi"/>
                <w:sz w:val="24"/>
                <w:szCs w:val="24"/>
              </w:rPr>
            </w:pPr>
            <w:r w:rsidRPr="00396A75">
              <w:rPr>
                <w:rFonts w:asciiTheme="majorBidi" w:eastAsia="Calibri" w:hAnsiTheme="majorBidi" w:cstheme="majorBidi"/>
                <w:sz w:val="24"/>
                <w:szCs w:val="24"/>
              </w:rPr>
              <w:t>Устный ответ</w:t>
            </w:r>
          </w:p>
          <w:p w14:paraId="3F1B648E" w14:textId="77777777" w:rsidR="004D73AA" w:rsidRPr="00396A75" w:rsidRDefault="004D73AA" w:rsidP="00586EDF">
            <w:pPr>
              <w:rPr>
                <w:rFonts w:asciiTheme="majorBidi" w:eastAsia="Calibri" w:hAnsiTheme="majorBidi" w:cstheme="majorBidi"/>
                <w:sz w:val="24"/>
                <w:szCs w:val="24"/>
                <w:lang w:eastAsia="ru-RU"/>
              </w:rPr>
            </w:pPr>
            <w:r w:rsidRPr="00396A75">
              <w:rPr>
                <w:rFonts w:asciiTheme="majorBidi" w:eastAsia="Calibri" w:hAnsiTheme="majorBidi" w:cstheme="majorBidi"/>
                <w:sz w:val="24"/>
                <w:szCs w:val="24"/>
                <w:lang w:eastAsia="ru-RU"/>
              </w:rPr>
              <w:t>Доклад(презентация)</w:t>
            </w:r>
          </w:p>
          <w:p w14:paraId="18ED647E" w14:textId="77777777" w:rsidR="004D73AA" w:rsidRPr="00186EDF" w:rsidRDefault="004D73AA" w:rsidP="00586EDF">
            <w:pPr>
              <w:rPr>
                <w:rFonts w:asciiTheme="majorBidi" w:eastAsia="Calibri" w:hAnsiTheme="majorBidi" w:cstheme="majorBidi"/>
                <w:sz w:val="24"/>
                <w:szCs w:val="24"/>
                <w:lang w:val="en-US"/>
              </w:rPr>
            </w:pPr>
          </w:p>
        </w:tc>
      </w:tr>
      <w:tr w:rsidR="004D73AA" w:rsidRPr="00396A75" w14:paraId="7A57B7AA" w14:textId="77777777" w:rsidTr="00586EDF">
        <w:tc>
          <w:tcPr>
            <w:tcW w:w="1403" w:type="dxa"/>
            <w:vMerge/>
          </w:tcPr>
          <w:p w14:paraId="1B20BD2B" w14:textId="77777777" w:rsidR="004D73AA" w:rsidRPr="00396A75" w:rsidRDefault="004D73AA" w:rsidP="00586EDF">
            <w:pPr>
              <w:rPr>
                <w:rFonts w:asciiTheme="majorBidi" w:hAnsiTheme="majorBidi" w:cstheme="majorBidi"/>
                <w:sz w:val="24"/>
                <w:szCs w:val="24"/>
              </w:rPr>
            </w:pPr>
          </w:p>
        </w:tc>
        <w:tc>
          <w:tcPr>
            <w:tcW w:w="3225" w:type="dxa"/>
            <w:vMerge/>
          </w:tcPr>
          <w:p w14:paraId="5205E0E7" w14:textId="77777777" w:rsidR="004D73AA" w:rsidRPr="00396A75" w:rsidRDefault="004D73AA" w:rsidP="00586EDF">
            <w:pPr>
              <w:rPr>
                <w:rFonts w:asciiTheme="majorBidi" w:hAnsiTheme="majorBidi" w:cstheme="majorBidi"/>
                <w:sz w:val="24"/>
                <w:szCs w:val="24"/>
              </w:rPr>
            </w:pPr>
          </w:p>
        </w:tc>
        <w:tc>
          <w:tcPr>
            <w:tcW w:w="2329" w:type="dxa"/>
          </w:tcPr>
          <w:p w14:paraId="4691E64B" w14:textId="77777777" w:rsidR="004D73AA" w:rsidRPr="00396A75" w:rsidRDefault="004D73AA" w:rsidP="00586EDF">
            <w:pPr>
              <w:rPr>
                <w:rFonts w:asciiTheme="majorBidi" w:hAnsiTheme="majorBidi" w:cstheme="majorBidi"/>
                <w:sz w:val="24"/>
                <w:szCs w:val="24"/>
              </w:rPr>
            </w:pPr>
            <w:r w:rsidRPr="00396A75">
              <w:rPr>
                <w:rFonts w:asciiTheme="majorBidi" w:hAnsiTheme="majorBidi" w:cstheme="majorBidi"/>
                <w:sz w:val="24"/>
                <w:szCs w:val="24"/>
              </w:rPr>
              <w:t>2.</w:t>
            </w:r>
            <w:r w:rsidRPr="00396A75">
              <w:rPr>
                <w:rFonts w:asciiTheme="majorBidi" w:eastAsia="Calibri" w:hAnsiTheme="majorBidi" w:cstheme="majorBidi"/>
                <w:sz w:val="24"/>
                <w:szCs w:val="24"/>
              </w:rPr>
              <w:t xml:space="preserve"> Знание фонетических, грамматических, синтаксических особенностей русского языка</w:t>
            </w:r>
          </w:p>
        </w:tc>
        <w:tc>
          <w:tcPr>
            <w:tcW w:w="2388" w:type="dxa"/>
          </w:tcPr>
          <w:p w14:paraId="663CA60F" w14:textId="77777777" w:rsidR="004D73AA" w:rsidRPr="00396A75" w:rsidRDefault="004D73AA" w:rsidP="00586EDF">
            <w:pPr>
              <w:rPr>
                <w:rFonts w:asciiTheme="majorBidi" w:eastAsia="Calibri" w:hAnsiTheme="majorBidi" w:cstheme="majorBidi"/>
                <w:sz w:val="24"/>
                <w:szCs w:val="24"/>
              </w:rPr>
            </w:pPr>
            <w:r w:rsidRPr="00396A75">
              <w:rPr>
                <w:rFonts w:asciiTheme="majorBidi" w:eastAsia="Calibri" w:hAnsiTheme="majorBidi" w:cstheme="majorBidi"/>
                <w:sz w:val="24"/>
                <w:szCs w:val="24"/>
              </w:rPr>
              <w:t>Устный ответ</w:t>
            </w:r>
          </w:p>
          <w:p w14:paraId="3FBB6CFC" w14:textId="77777777" w:rsidR="004D73AA" w:rsidRPr="00396A75" w:rsidRDefault="004D73AA" w:rsidP="00586EDF">
            <w:pPr>
              <w:rPr>
                <w:rFonts w:asciiTheme="majorBidi" w:eastAsia="Calibri" w:hAnsiTheme="majorBidi" w:cstheme="majorBidi"/>
                <w:sz w:val="24"/>
                <w:szCs w:val="24"/>
                <w:lang w:eastAsia="ru-RU"/>
              </w:rPr>
            </w:pPr>
            <w:r w:rsidRPr="00396A75">
              <w:rPr>
                <w:rFonts w:asciiTheme="majorBidi" w:eastAsia="Calibri" w:hAnsiTheme="majorBidi" w:cstheme="majorBidi"/>
                <w:sz w:val="24"/>
                <w:szCs w:val="24"/>
                <w:lang w:eastAsia="ru-RU"/>
              </w:rPr>
              <w:t>Доклад(презентация)</w:t>
            </w:r>
          </w:p>
          <w:p w14:paraId="1450C9BB" w14:textId="77777777" w:rsidR="004D73AA" w:rsidRPr="00396A75" w:rsidRDefault="004D73AA" w:rsidP="00586EDF">
            <w:pPr>
              <w:rPr>
                <w:rFonts w:asciiTheme="majorBidi" w:hAnsiTheme="majorBidi" w:cstheme="majorBidi"/>
                <w:sz w:val="24"/>
                <w:szCs w:val="24"/>
              </w:rPr>
            </w:pPr>
          </w:p>
        </w:tc>
      </w:tr>
      <w:tr w:rsidR="004D73AA" w:rsidRPr="00396A75" w14:paraId="4DA29A87" w14:textId="77777777" w:rsidTr="00586EDF">
        <w:tc>
          <w:tcPr>
            <w:tcW w:w="1403" w:type="dxa"/>
            <w:vMerge w:val="restart"/>
          </w:tcPr>
          <w:p w14:paraId="122DDF75" w14:textId="77777777" w:rsidR="004D73AA" w:rsidRPr="00396A75" w:rsidRDefault="004D73AA" w:rsidP="00586EDF">
            <w:pPr>
              <w:rPr>
                <w:rFonts w:asciiTheme="majorBidi" w:hAnsiTheme="majorBidi" w:cstheme="majorBidi"/>
                <w:sz w:val="24"/>
                <w:szCs w:val="24"/>
              </w:rPr>
            </w:pPr>
            <w:r w:rsidRPr="00396A75">
              <w:rPr>
                <w:rFonts w:asciiTheme="majorBidi" w:hAnsiTheme="majorBidi" w:cstheme="majorBidi"/>
                <w:sz w:val="24"/>
                <w:szCs w:val="24"/>
              </w:rPr>
              <w:t>Умеет</w:t>
            </w:r>
          </w:p>
        </w:tc>
        <w:tc>
          <w:tcPr>
            <w:tcW w:w="3225" w:type="dxa"/>
            <w:vMerge w:val="restart"/>
          </w:tcPr>
          <w:p w14:paraId="04E25829" w14:textId="77777777" w:rsidR="004D73AA" w:rsidRPr="00D60691" w:rsidRDefault="004D73AA" w:rsidP="00D60691">
            <w:pPr>
              <w:rPr>
                <w:rFonts w:asciiTheme="majorBidi" w:hAnsiTheme="majorBidi" w:cstheme="majorBidi"/>
                <w:sz w:val="24"/>
                <w:szCs w:val="24"/>
              </w:rPr>
            </w:pPr>
            <w:r w:rsidRPr="00D60691">
              <w:rPr>
                <w:rFonts w:asciiTheme="majorBidi" w:hAnsiTheme="majorBidi" w:cstheme="majorBidi"/>
                <w:sz w:val="24"/>
                <w:szCs w:val="24"/>
              </w:rPr>
              <w:t>- сопоставлять единицы, категории, явления двух языков в соответствии с методологией и методикой синхронного сравнения языков;</w:t>
            </w:r>
          </w:p>
          <w:p w14:paraId="7A5CC966" w14:textId="77777777" w:rsidR="004D73AA" w:rsidRPr="00D60691" w:rsidRDefault="004D73AA" w:rsidP="00D60691">
            <w:pPr>
              <w:rPr>
                <w:rFonts w:asciiTheme="majorBidi" w:hAnsiTheme="majorBidi" w:cstheme="majorBidi"/>
                <w:sz w:val="24"/>
                <w:szCs w:val="24"/>
              </w:rPr>
            </w:pPr>
            <w:r w:rsidRPr="00D60691">
              <w:rPr>
                <w:rFonts w:asciiTheme="majorBidi" w:hAnsiTheme="majorBidi" w:cstheme="majorBidi"/>
                <w:sz w:val="24"/>
                <w:szCs w:val="24"/>
              </w:rPr>
              <w:t>- применять общетеоретические и методические знания в практике;</w:t>
            </w:r>
          </w:p>
          <w:p w14:paraId="54A74A36" w14:textId="77777777" w:rsidR="004D73AA" w:rsidRPr="00396A75" w:rsidRDefault="004D73AA" w:rsidP="00D60691">
            <w:pPr>
              <w:rPr>
                <w:rFonts w:asciiTheme="majorBidi" w:hAnsiTheme="majorBidi" w:cstheme="majorBidi"/>
                <w:sz w:val="24"/>
                <w:szCs w:val="24"/>
              </w:rPr>
            </w:pPr>
            <w:r w:rsidRPr="00D60691">
              <w:rPr>
                <w:rFonts w:asciiTheme="majorBidi" w:hAnsiTheme="majorBidi" w:cstheme="majorBidi"/>
                <w:sz w:val="24"/>
                <w:szCs w:val="24"/>
              </w:rPr>
              <w:t>- применять общетеоретические и методические знания в практике сопоставления языков и типологического описания отдельного языка.</w:t>
            </w:r>
          </w:p>
        </w:tc>
        <w:tc>
          <w:tcPr>
            <w:tcW w:w="2329" w:type="dxa"/>
          </w:tcPr>
          <w:p w14:paraId="30D6D2B5" w14:textId="77777777" w:rsidR="004D73AA" w:rsidRPr="00396A75" w:rsidRDefault="004D73AA" w:rsidP="00586EDF">
            <w:pPr>
              <w:rPr>
                <w:rFonts w:asciiTheme="majorBidi" w:hAnsiTheme="majorBidi" w:cstheme="majorBidi"/>
                <w:sz w:val="24"/>
                <w:szCs w:val="24"/>
              </w:rPr>
            </w:pPr>
            <w:r w:rsidRPr="00396A75">
              <w:rPr>
                <w:rFonts w:asciiTheme="majorBidi" w:eastAsia="Calibri" w:hAnsiTheme="majorBidi" w:cstheme="majorBidi"/>
                <w:sz w:val="24"/>
                <w:szCs w:val="24"/>
              </w:rPr>
              <w:t>1. Умение выполнять и анализировать практические задания.</w:t>
            </w:r>
          </w:p>
        </w:tc>
        <w:tc>
          <w:tcPr>
            <w:tcW w:w="2388" w:type="dxa"/>
          </w:tcPr>
          <w:p w14:paraId="3C5E4278" w14:textId="77777777" w:rsidR="004D73AA" w:rsidRPr="00396A75" w:rsidRDefault="004D73AA" w:rsidP="00586EDF">
            <w:pPr>
              <w:rPr>
                <w:rFonts w:asciiTheme="majorBidi" w:eastAsia="Calibri" w:hAnsiTheme="majorBidi" w:cstheme="majorBidi"/>
                <w:sz w:val="24"/>
                <w:szCs w:val="24"/>
              </w:rPr>
            </w:pPr>
            <w:r w:rsidRPr="00396A75">
              <w:rPr>
                <w:rFonts w:asciiTheme="majorBidi" w:eastAsia="Calibri" w:hAnsiTheme="majorBidi" w:cstheme="majorBidi"/>
                <w:sz w:val="24"/>
                <w:szCs w:val="24"/>
              </w:rPr>
              <w:t>Устный ответ</w:t>
            </w:r>
          </w:p>
          <w:p w14:paraId="0728D1D6" w14:textId="77777777" w:rsidR="004D73AA" w:rsidRPr="00396A75" w:rsidRDefault="004D73AA" w:rsidP="00586EDF">
            <w:pPr>
              <w:rPr>
                <w:rFonts w:asciiTheme="majorBidi" w:eastAsia="Calibri" w:hAnsiTheme="majorBidi" w:cstheme="majorBidi"/>
                <w:sz w:val="24"/>
                <w:szCs w:val="24"/>
                <w:lang w:eastAsia="ru-RU"/>
              </w:rPr>
            </w:pPr>
            <w:r w:rsidRPr="00396A75">
              <w:rPr>
                <w:rFonts w:asciiTheme="majorBidi" w:eastAsia="Calibri" w:hAnsiTheme="majorBidi" w:cstheme="majorBidi"/>
                <w:sz w:val="24"/>
                <w:szCs w:val="24"/>
                <w:lang w:eastAsia="ru-RU"/>
              </w:rPr>
              <w:t>Доклад(презентация)</w:t>
            </w:r>
          </w:p>
          <w:p w14:paraId="4406A2DC" w14:textId="77777777" w:rsidR="004D73AA" w:rsidRPr="00396A75" w:rsidRDefault="004D73AA" w:rsidP="00586EDF">
            <w:pPr>
              <w:rPr>
                <w:rFonts w:asciiTheme="majorBidi" w:hAnsiTheme="majorBidi" w:cstheme="majorBidi"/>
                <w:sz w:val="24"/>
                <w:szCs w:val="24"/>
              </w:rPr>
            </w:pPr>
          </w:p>
        </w:tc>
      </w:tr>
      <w:tr w:rsidR="004D73AA" w:rsidRPr="00396A75" w14:paraId="1E54EC76" w14:textId="77777777" w:rsidTr="00586EDF">
        <w:tc>
          <w:tcPr>
            <w:tcW w:w="1403" w:type="dxa"/>
            <w:vMerge/>
          </w:tcPr>
          <w:p w14:paraId="720F0741" w14:textId="77777777" w:rsidR="004D73AA" w:rsidRPr="00396A75" w:rsidRDefault="004D73AA" w:rsidP="00586EDF">
            <w:pPr>
              <w:rPr>
                <w:rFonts w:asciiTheme="majorBidi" w:hAnsiTheme="majorBidi" w:cstheme="majorBidi"/>
                <w:sz w:val="24"/>
                <w:szCs w:val="24"/>
              </w:rPr>
            </w:pPr>
          </w:p>
        </w:tc>
        <w:tc>
          <w:tcPr>
            <w:tcW w:w="3225" w:type="dxa"/>
            <w:vMerge/>
          </w:tcPr>
          <w:p w14:paraId="45963D20" w14:textId="77777777" w:rsidR="004D73AA" w:rsidRPr="00396A75" w:rsidRDefault="004D73AA" w:rsidP="00586EDF">
            <w:pPr>
              <w:rPr>
                <w:rFonts w:asciiTheme="majorBidi" w:hAnsiTheme="majorBidi" w:cstheme="majorBidi"/>
                <w:sz w:val="24"/>
                <w:szCs w:val="24"/>
              </w:rPr>
            </w:pPr>
          </w:p>
        </w:tc>
        <w:tc>
          <w:tcPr>
            <w:tcW w:w="2329" w:type="dxa"/>
          </w:tcPr>
          <w:p w14:paraId="2FB3DFD9" w14:textId="77777777" w:rsidR="004D73AA" w:rsidRPr="00396A75" w:rsidRDefault="004D73AA" w:rsidP="00586EDF">
            <w:pPr>
              <w:rPr>
                <w:rFonts w:asciiTheme="majorBidi" w:hAnsiTheme="majorBidi" w:cstheme="majorBidi"/>
                <w:sz w:val="24"/>
                <w:szCs w:val="24"/>
              </w:rPr>
            </w:pPr>
            <w:r>
              <w:rPr>
                <w:rFonts w:asciiTheme="majorBidi" w:hAnsiTheme="majorBidi" w:cstheme="majorBidi"/>
                <w:sz w:val="24"/>
                <w:szCs w:val="24"/>
              </w:rPr>
              <w:t>2</w:t>
            </w:r>
            <w:r w:rsidRPr="00396A75">
              <w:rPr>
                <w:rFonts w:asciiTheme="majorBidi" w:hAnsiTheme="majorBidi" w:cstheme="majorBidi"/>
                <w:sz w:val="24"/>
                <w:szCs w:val="24"/>
              </w:rPr>
              <w:t>. Умение изложения материала (четко, ясно, грамотно, аргументировано).</w:t>
            </w:r>
          </w:p>
        </w:tc>
        <w:tc>
          <w:tcPr>
            <w:tcW w:w="2388" w:type="dxa"/>
          </w:tcPr>
          <w:p w14:paraId="229F5EE7" w14:textId="77777777" w:rsidR="004D73AA" w:rsidRPr="00396A75" w:rsidRDefault="004D73AA" w:rsidP="00586EDF">
            <w:pPr>
              <w:rPr>
                <w:rFonts w:asciiTheme="majorBidi" w:eastAsia="Calibri" w:hAnsiTheme="majorBidi" w:cstheme="majorBidi"/>
                <w:sz w:val="24"/>
                <w:szCs w:val="24"/>
              </w:rPr>
            </w:pPr>
            <w:r w:rsidRPr="00396A75">
              <w:rPr>
                <w:rFonts w:asciiTheme="majorBidi" w:eastAsia="Calibri" w:hAnsiTheme="majorBidi" w:cstheme="majorBidi"/>
                <w:sz w:val="24"/>
                <w:szCs w:val="24"/>
              </w:rPr>
              <w:t>Устный ответ</w:t>
            </w:r>
          </w:p>
          <w:p w14:paraId="570879F1" w14:textId="77777777" w:rsidR="004D73AA" w:rsidRPr="00396A75" w:rsidRDefault="004D73AA" w:rsidP="00586EDF">
            <w:pPr>
              <w:rPr>
                <w:rFonts w:asciiTheme="majorBidi" w:eastAsia="Calibri" w:hAnsiTheme="majorBidi" w:cstheme="majorBidi"/>
                <w:sz w:val="24"/>
                <w:szCs w:val="24"/>
                <w:lang w:eastAsia="ru-RU"/>
              </w:rPr>
            </w:pPr>
            <w:r w:rsidRPr="00396A75">
              <w:rPr>
                <w:rFonts w:asciiTheme="majorBidi" w:eastAsia="Calibri" w:hAnsiTheme="majorBidi" w:cstheme="majorBidi"/>
                <w:sz w:val="24"/>
                <w:szCs w:val="24"/>
                <w:lang w:eastAsia="ru-RU"/>
              </w:rPr>
              <w:t>Доклад(презентация)</w:t>
            </w:r>
          </w:p>
          <w:p w14:paraId="7B3AEAF6" w14:textId="77777777" w:rsidR="004D73AA" w:rsidRPr="00396A75" w:rsidRDefault="004D73AA" w:rsidP="00586EDF">
            <w:pPr>
              <w:rPr>
                <w:rFonts w:asciiTheme="majorBidi" w:hAnsiTheme="majorBidi" w:cstheme="majorBidi"/>
                <w:sz w:val="24"/>
                <w:szCs w:val="24"/>
              </w:rPr>
            </w:pPr>
          </w:p>
        </w:tc>
      </w:tr>
      <w:tr w:rsidR="004D73AA" w:rsidRPr="00396A75" w14:paraId="4EB130A0" w14:textId="77777777" w:rsidTr="00586EDF">
        <w:tc>
          <w:tcPr>
            <w:tcW w:w="1403" w:type="dxa"/>
            <w:vMerge w:val="restart"/>
          </w:tcPr>
          <w:p w14:paraId="3B001F8B" w14:textId="77777777" w:rsidR="004D73AA" w:rsidRPr="00396A75" w:rsidRDefault="004D73AA" w:rsidP="00586EDF">
            <w:pPr>
              <w:rPr>
                <w:rFonts w:asciiTheme="majorBidi" w:hAnsiTheme="majorBidi" w:cstheme="majorBidi"/>
                <w:sz w:val="24"/>
                <w:szCs w:val="24"/>
              </w:rPr>
            </w:pPr>
            <w:r w:rsidRPr="00396A75">
              <w:rPr>
                <w:rFonts w:asciiTheme="majorBidi" w:hAnsiTheme="majorBidi" w:cstheme="majorBidi"/>
                <w:sz w:val="24"/>
                <w:szCs w:val="24"/>
              </w:rPr>
              <w:t>Владеет навыком</w:t>
            </w:r>
          </w:p>
        </w:tc>
        <w:tc>
          <w:tcPr>
            <w:tcW w:w="3225" w:type="dxa"/>
            <w:vMerge w:val="restart"/>
          </w:tcPr>
          <w:p w14:paraId="0EC6E593" w14:textId="77777777" w:rsidR="004D73AA" w:rsidRPr="00D60691" w:rsidRDefault="004D73AA" w:rsidP="00D60691">
            <w:pPr>
              <w:rPr>
                <w:rFonts w:asciiTheme="majorBidi" w:hAnsiTheme="majorBidi" w:cstheme="majorBidi"/>
                <w:sz w:val="24"/>
                <w:szCs w:val="24"/>
              </w:rPr>
            </w:pPr>
            <w:r w:rsidRPr="00D60691">
              <w:rPr>
                <w:rFonts w:asciiTheme="majorBidi" w:hAnsiTheme="majorBidi" w:cstheme="majorBidi"/>
                <w:sz w:val="24"/>
                <w:szCs w:val="24"/>
              </w:rPr>
              <w:t>- способностью к критическому анализу и оценке современных научных достижений, генерированию новых идей при решении исследовательских и - практических задач, в том числе в междисциплинарных областях;</w:t>
            </w:r>
          </w:p>
          <w:p w14:paraId="7F61F637" w14:textId="77777777" w:rsidR="004D73AA" w:rsidRPr="00D60691" w:rsidRDefault="004D73AA" w:rsidP="00D60691">
            <w:pPr>
              <w:rPr>
                <w:rFonts w:asciiTheme="majorBidi" w:hAnsiTheme="majorBidi" w:cstheme="majorBidi"/>
                <w:sz w:val="24"/>
                <w:szCs w:val="24"/>
              </w:rPr>
            </w:pPr>
            <w:r w:rsidRPr="00D60691">
              <w:rPr>
                <w:rFonts w:asciiTheme="majorBidi" w:hAnsiTheme="majorBidi" w:cstheme="majorBidi"/>
                <w:sz w:val="24"/>
                <w:szCs w:val="24"/>
              </w:rPr>
              <w:t xml:space="preserve">методикой сопоставительного и собственно типологического описания языков (включая </w:t>
            </w:r>
            <w:r w:rsidRPr="00D60691">
              <w:rPr>
                <w:rFonts w:asciiTheme="majorBidi" w:hAnsiTheme="majorBidi" w:cstheme="majorBidi"/>
                <w:sz w:val="24"/>
                <w:szCs w:val="24"/>
              </w:rPr>
              <w:lastRenderedPageBreak/>
              <w:t>конструирование языка-эталона);</w:t>
            </w:r>
          </w:p>
          <w:p w14:paraId="6C2F9690" w14:textId="77777777" w:rsidR="004D73AA" w:rsidRPr="00396A75" w:rsidRDefault="004D73AA" w:rsidP="00D60691">
            <w:pPr>
              <w:rPr>
                <w:rFonts w:asciiTheme="majorBidi" w:hAnsiTheme="majorBidi" w:cstheme="majorBidi"/>
                <w:sz w:val="24"/>
                <w:szCs w:val="24"/>
              </w:rPr>
            </w:pPr>
            <w:r w:rsidRPr="00D60691">
              <w:rPr>
                <w:rFonts w:asciiTheme="majorBidi" w:hAnsiTheme="majorBidi" w:cstheme="majorBidi"/>
                <w:sz w:val="24"/>
                <w:szCs w:val="24"/>
              </w:rPr>
              <w:t>- способностью к творчеству, к поиску новых решений актуальных задач современной науки о языке</w:t>
            </w:r>
          </w:p>
        </w:tc>
        <w:tc>
          <w:tcPr>
            <w:tcW w:w="2329" w:type="dxa"/>
          </w:tcPr>
          <w:p w14:paraId="78AFF271" w14:textId="77777777" w:rsidR="004D73AA" w:rsidRPr="00396A75" w:rsidRDefault="004D73AA" w:rsidP="00586EDF">
            <w:pPr>
              <w:rPr>
                <w:rFonts w:asciiTheme="majorBidi" w:hAnsiTheme="majorBidi" w:cstheme="majorBidi"/>
                <w:sz w:val="24"/>
                <w:szCs w:val="24"/>
              </w:rPr>
            </w:pPr>
            <w:r w:rsidRPr="00396A75">
              <w:rPr>
                <w:rFonts w:asciiTheme="majorBidi" w:eastAsia="Calibri" w:hAnsiTheme="majorBidi" w:cstheme="majorBidi"/>
                <w:sz w:val="24"/>
                <w:szCs w:val="24"/>
              </w:rPr>
              <w:lastRenderedPageBreak/>
              <w:t>1. Уровень применения практических знаний.</w:t>
            </w:r>
          </w:p>
        </w:tc>
        <w:tc>
          <w:tcPr>
            <w:tcW w:w="2388" w:type="dxa"/>
          </w:tcPr>
          <w:p w14:paraId="10F4DB0E" w14:textId="77777777" w:rsidR="004D73AA" w:rsidRPr="00396A75" w:rsidRDefault="004D73AA" w:rsidP="00586EDF">
            <w:pPr>
              <w:rPr>
                <w:rFonts w:asciiTheme="majorBidi" w:eastAsia="Calibri" w:hAnsiTheme="majorBidi" w:cstheme="majorBidi"/>
                <w:sz w:val="24"/>
                <w:szCs w:val="24"/>
              </w:rPr>
            </w:pPr>
            <w:r w:rsidRPr="00396A75">
              <w:rPr>
                <w:rFonts w:asciiTheme="majorBidi" w:eastAsia="Calibri" w:hAnsiTheme="majorBidi" w:cstheme="majorBidi"/>
                <w:sz w:val="24"/>
                <w:szCs w:val="24"/>
              </w:rPr>
              <w:t>Устный ответ</w:t>
            </w:r>
          </w:p>
          <w:p w14:paraId="1C846142" w14:textId="77777777" w:rsidR="004D73AA" w:rsidRPr="00396A75" w:rsidRDefault="004D73AA" w:rsidP="00586EDF">
            <w:pPr>
              <w:rPr>
                <w:rFonts w:asciiTheme="majorBidi" w:eastAsia="Calibri" w:hAnsiTheme="majorBidi" w:cstheme="majorBidi"/>
                <w:sz w:val="24"/>
                <w:szCs w:val="24"/>
                <w:lang w:eastAsia="ru-RU"/>
              </w:rPr>
            </w:pPr>
            <w:r w:rsidRPr="00396A75">
              <w:rPr>
                <w:rFonts w:asciiTheme="majorBidi" w:eastAsia="Calibri" w:hAnsiTheme="majorBidi" w:cstheme="majorBidi"/>
                <w:sz w:val="24"/>
                <w:szCs w:val="24"/>
                <w:lang w:eastAsia="ru-RU"/>
              </w:rPr>
              <w:t>Доклад(презентация)</w:t>
            </w:r>
          </w:p>
          <w:p w14:paraId="1D93EB28" w14:textId="77777777" w:rsidR="004D73AA" w:rsidRPr="00396A75" w:rsidRDefault="004D73AA" w:rsidP="00586EDF">
            <w:pPr>
              <w:rPr>
                <w:rFonts w:asciiTheme="majorBidi" w:hAnsiTheme="majorBidi" w:cstheme="majorBidi"/>
                <w:sz w:val="24"/>
                <w:szCs w:val="24"/>
              </w:rPr>
            </w:pPr>
          </w:p>
        </w:tc>
      </w:tr>
      <w:tr w:rsidR="004D73AA" w:rsidRPr="00396A75" w14:paraId="082E157E" w14:textId="77777777" w:rsidTr="00586EDF">
        <w:tc>
          <w:tcPr>
            <w:tcW w:w="1403" w:type="dxa"/>
            <w:vMerge/>
          </w:tcPr>
          <w:p w14:paraId="7EA354D2" w14:textId="77777777" w:rsidR="004D73AA" w:rsidRPr="00396A75" w:rsidRDefault="004D73AA" w:rsidP="00586EDF">
            <w:pPr>
              <w:rPr>
                <w:rFonts w:asciiTheme="majorBidi" w:hAnsiTheme="majorBidi" w:cstheme="majorBidi"/>
                <w:sz w:val="24"/>
                <w:szCs w:val="24"/>
              </w:rPr>
            </w:pPr>
          </w:p>
        </w:tc>
        <w:tc>
          <w:tcPr>
            <w:tcW w:w="3225" w:type="dxa"/>
            <w:vMerge/>
          </w:tcPr>
          <w:p w14:paraId="5AF9EF4D" w14:textId="77777777" w:rsidR="004D73AA" w:rsidRPr="00396A75" w:rsidRDefault="004D73AA" w:rsidP="00586EDF">
            <w:pPr>
              <w:rPr>
                <w:rFonts w:asciiTheme="majorBidi" w:hAnsiTheme="majorBidi" w:cstheme="majorBidi"/>
                <w:sz w:val="24"/>
                <w:szCs w:val="24"/>
              </w:rPr>
            </w:pPr>
          </w:p>
        </w:tc>
        <w:tc>
          <w:tcPr>
            <w:tcW w:w="2329" w:type="dxa"/>
          </w:tcPr>
          <w:p w14:paraId="415E5648" w14:textId="77777777" w:rsidR="004D73AA" w:rsidRPr="00396A75" w:rsidRDefault="004D73AA" w:rsidP="00586EDF">
            <w:pPr>
              <w:rPr>
                <w:rFonts w:asciiTheme="majorBidi" w:hAnsiTheme="majorBidi" w:cstheme="majorBidi"/>
                <w:sz w:val="24"/>
                <w:szCs w:val="24"/>
              </w:rPr>
            </w:pPr>
            <w:r w:rsidRPr="00396A75">
              <w:rPr>
                <w:rFonts w:asciiTheme="majorBidi" w:hAnsiTheme="majorBidi" w:cstheme="majorBidi"/>
                <w:sz w:val="24"/>
                <w:szCs w:val="24"/>
              </w:rPr>
              <w:t>2.</w:t>
            </w:r>
            <w:r w:rsidRPr="00396A75">
              <w:rPr>
                <w:rFonts w:asciiTheme="majorBidi" w:eastAsia="Calibri" w:hAnsiTheme="majorBidi" w:cstheme="majorBidi"/>
                <w:sz w:val="24"/>
                <w:szCs w:val="24"/>
              </w:rPr>
              <w:t xml:space="preserve"> Уровень владения </w:t>
            </w:r>
            <w:r w:rsidRPr="00396A75">
              <w:rPr>
                <w:rFonts w:asciiTheme="majorBidi" w:hAnsiTheme="majorBidi" w:cstheme="majorBidi"/>
                <w:sz w:val="24"/>
                <w:szCs w:val="24"/>
              </w:rPr>
              <w:t>публичного выступления</w:t>
            </w:r>
            <w:r w:rsidRPr="00396A75">
              <w:rPr>
                <w:rFonts w:asciiTheme="majorBidi" w:eastAsia="Calibri" w:hAnsiTheme="majorBidi" w:cstheme="majorBidi"/>
                <w:sz w:val="24"/>
                <w:szCs w:val="24"/>
              </w:rPr>
              <w:t xml:space="preserve"> и творческих навыков.</w:t>
            </w:r>
          </w:p>
        </w:tc>
        <w:tc>
          <w:tcPr>
            <w:tcW w:w="2388" w:type="dxa"/>
          </w:tcPr>
          <w:p w14:paraId="5B20E4EB" w14:textId="77777777" w:rsidR="004D73AA" w:rsidRPr="00396A75" w:rsidRDefault="004D73AA" w:rsidP="00586EDF">
            <w:pPr>
              <w:rPr>
                <w:rFonts w:asciiTheme="majorBidi" w:eastAsia="Calibri" w:hAnsiTheme="majorBidi" w:cstheme="majorBidi"/>
                <w:sz w:val="24"/>
                <w:szCs w:val="24"/>
              </w:rPr>
            </w:pPr>
            <w:r w:rsidRPr="00396A75">
              <w:rPr>
                <w:rFonts w:asciiTheme="majorBidi" w:eastAsia="Calibri" w:hAnsiTheme="majorBidi" w:cstheme="majorBidi"/>
                <w:sz w:val="24"/>
                <w:szCs w:val="24"/>
              </w:rPr>
              <w:t>Устный ответ</w:t>
            </w:r>
          </w:p>
          <w:p w14:paraId="17FAE045" w14:textId="77777777" w:rsidR="004D73AA" w:rsidRPr="00396A75" w:rsidRDefault="004D73AA" w:rsidP="00586EDF">
            <w:pPr>
              <w:rPr>
                <w:rFonts w:asciiTheme="majorBidi" w:eastAsia="Calibri" w:hAnsiTheme="majorBidi" w:cstheme="majorBidi"/>
                <w:sz w:val="24"/>
                <w:szCs w:val="24"/>
                <w:lang w:eastAsia="ru-RU"/>
              </w:rPr>
            </w:pPr>
            <w:r w:rsidRPr="00396A75">
              <w:rPr>
                <w:rFonts w:asciiTheme="majorBidi" w:eastAsia="Calibri" w:hAnsiTheme="majorBidi" w:cstheme="majorBidi"/>
                <w:sz w:val="24"/>
                <w:szCs w:val="24"/>
                <w:lang w:eastAsia="ru-RU"/>
              </w:rPr>
              <w:t>Доклад(презентация)</w:t>
            </w:r>
          </w:p>
          <w:p w14:paraId="0E7A62D4" w14:textId="77777777" w:rsidR="004D73AA" w:rsidRPr="00396A75" w:rsidRDefault="004D73AA" w:rsidP="00586EDF">
            <w:pPr>
              <w:rPr>
                <w:rFonts w:asciiTheme="majorBidi" w:hAnsiTheme="majorBidi" w:cstheme="majorBidi"/>
                <w:sz w:val="24"/>
                <w:szCs w:val="24"/>
              </w:rPr>
            </w:pPr>
          </w:p>
        </w:tc>
      </w:tr>
      <w:tr w:rsidR="004D73AA" w:rsidRPr="00396A75" w14:paraId="6B807008" w14:textId="77777777" w:rsidTr="00586EDF">
        <w:tc>
          <w:tcPr>
            <w:tcW w:w="1403" w:type="dxa"/>
            <w:vMerge/>
          </w:tcPr>
          <w:p w14:paraId="6AFB3845" w14:textId="77777777" w:rsidR="004D73AA" w:rsidRPr="00396A75" w:rsidRDefault="004D73AA" w:rsidP="00586EDF">
            <w:pPr>
              <w:rPr>
                <w:rFonts w:asciiTheme="majorBidi" w:hAnsiTheme="majorBidi" w:cstheme="majorBidi"/>
                <w:sz w:val="24"/>
                <w:szCs w:val="24"/>
              </w:rPr>
            </w:pPr>
          </w:p>
        </w:tc>
        <w:tc>
          <w:tcPr>
            <w:tcW w:w="3225" w:type="dxa"/>
            <w:vMerge/>
          </w:tcPr>
          <w:p w14:paraId="42AAA36E" w14:textId="77777777" w:rsidR="004D73AA" w:rsidRPr="00396A75" w:rsidRDefault="004D73AA" w:rsidP="00586EDF">
            <w:pPr>
              <w:rPr>
                <w:rFonts w:asciiTheme="majorBidi" w:hAnsiTheme="majorBidi" w:cstheme="majorBidi"/>
                <w:sz w:val="24"/>
                <w:szCs w:val="24"/>
              </w:rPr>
            </w:pPr>
          </w:p>
        </w:tc>
        <w:tc>
          <w:tcPr>
            <w:tcW w:w="2329" w:type="dxa"/>
          </w:tcPr>
          <w:p w14:paraId="274C9040" w14:textId="77777777" w:rsidR="004D73AA" w:rsidRPr="00396A75" w:rsidRDefault="004D73AA" w:rsidP="00586EDF">
            <w:pPr>
              <w:rPr>
                <w:rFonts w:asciiTheme="majorBidi" w:hAnsiTheme="majorBidi" w:cstheme="majorBidi"/>
                <w:sz w:val="24"/>
                <w:szCs w:val="24"/>
              </w:rPr>
            </w:pPr>
            <w:r w:rsidRPr="00396A75">
              <w:rPr>
                <w:rFonts w:asciiTheme="majorBidi" w:hAnsiTheme="majorBidi" w:cstheme="majorBidi"/>
                <w:sz w:val="24"/>
                <w:szCs w:val="24"/>
              </w:rPr>
              <w:t xml:space="preserve">3. Уровень изложения </w:t>
            </w:r>
            <w:r>
              <w:rPr>
                <w:rFonts w:asciiTheme="majorBidi" w:hAnsiTheme="majorBidi" w:cstheme="majorBidi"/>
                <w:sz w:val="24"/>
                <w:szCs w:val="24"/>
              </w:rPr>
              <w:t xml:space="preserve">научного </w:t>
            </w:r>
            <w:r w:rsidRPr="00396A75">
              <w:rPr>
                <w:rFonts w:asciiTheme="majorBidi" w:hAnsiTheme="majorBidi" w:cstheme="majorBidi"/>
                <w:sz w:val="24"/>
                <w:szCs w:val="24"/>
              </w:rPr>
              <w:t>материала (четко, ясно, грамотно, аргументировано).</w:t>
            </w:r>
          </w:p>
        </w:tc>
        <w:tc>
          <w:tcPr>
            <w:tcW w:w="2388" w:type="dxa"/>
          </w:tcPr>
          <w:p w14:paraId="3F46A032" w14:textId="77777777" w:rsidR="004D73AA" w:rsidRPr="00396A75" w:rsidRDefault="004D73AA" w:rsidP="00586EDF">
            <w:pPr>
              <w:rPr>
                <w:rFonts w:asciiTheme="majorBidi" w:eastAsia="Calibri" w:hAnsiTheme="majorBidi" w:cstheme="majorBidi"/>
                <w:sz w:val="24"/>
                <w:szCs w:val="24"/>
              </w:rPr>
            </w:pPr>
            <w:r w:rsidRPr="00396A75">
              <w:rPr>
                <w:rFonts w:asciiTheme="majorBidi" w:eastAsia="Calibri" w:hAnsiTheme="majorBidi" w:cstheme="majorBidi"/>
                <w:sz w:val="24"/>
                <w:szCs w:val="24"/>
              </w:rPr>
              <w:t>Устный ответ</w:t>
            </w:r>
          </w:p>
          <w:p w14:paraId="137C79CE" w14:textId="77777777" w:rsidR="004D73AA" w:rsidRPr="00396A75" w:rsidRDefault="004D73AA" w:rsidP="00586EDF">
            <w:pPr>
              <w:rPr>
                <w:rFonts w:asciiTheme="majorBidi" w:eastAsia="Calibri" w:hAnsiTheme="majorBidi" w:cstheme="majorBidi"/>
                <w:sz w:val="24"/>
                <w:szCs w:val="24"/>
                <w:lang w:eastAsia="ru-RU"/>
              </w:rPr>
            </w:pPr>
            <w:r w:rsidRPr="00396A75">
              <w:rPr>
                <w:rFonts w:asciiTheme="majorBidi" w:eastAsia="Calibri" w:hAnsiTheme="majorBidi" w:cstheme="majorBidi"/>
                <w:sz w:val="24"/>
                <w:szCs w:val="24"/>
                <w:lang w:eastAsia="ru-RU"/>
              </w:rPr>
              <w:t>Доклад(презентация)</w:t>
            </w:r>
          </w:p>
          <w:p w14:paraId="29598CEF" w14:textId="77777777" w:rsidR="004D73AA" w:rsidRPr="00396A75" w:rsidRDefault="004D73AA" w:rsidP="00586EDF">
            <w:pPr>
              <w:rPr>
                <w:rFonts w:asciiTheme="majorBidi" w:hAnsiTheme="majorBidi" w:cstheme="majorBidi"/>
                <w:sz w:val="24"/>
                <w:szCs w:val="24"/>
              </w:rPr>
            </w:pPr>
          </w:p>
        </w:tc>
      </w:tr>
    </w:tbl>
    <w:p w14:paraId="3956E07D" w14:textId="77777777" w:rsidR="004D73AA" w:rsidRPr="00396A75" w:rsidRDefault="004D73AA" w:rsidP="006222BD">
      <w:pPr>
        <w:rPr>
          <w:rFonts w:asciiTheme="majorBidi" w:hAnsiTheme="majorBidi" w:cstheme="majorBidi"/>
          <w:sz w:val="24"/>
          <w:szCs w:val="24"/>
        </w:rPr>
      </w:pPr>
    </w:p>
    <w:p w14:paraId="54EEDF5F" w14:textId="77777777" w:rsidR="004D73AA" w:rsidRPr="00396A75" w:rsidRDefault="004D73AA" w:rsidP="006222BD">
      <w:pPr>
        <w:rPr>
          <w:rFonts w:asciiTheme="majorBidi" w:hAnsiTheme="majorBidi" w:cstheme="majorBidi"/>
          <w:b/>
          <w:sz w:val="24"/>
          <w:szCs w:val="24"/>
        </w:rPr>
      </w:pPr>
      <w:r w:rsidRPr="00396A75">
        <w:rPr>
          <w:rFonts w:asciiTheme="majorBidi" w:hAnsiTheme="majorBidi" w:cstheme="majorBidi"/>
          <w:b/>
          <w:sz w:val="24"/>
          <w:szCs w:val="24"/>
        </w:rPr>
        <w:t xml:space="preserve">Описание шкал оценивания </w:t>
      </w:r>
    </w:p>
    <w:p w14:paraId="6AFC0FAF" w14:textId="77777777" w:rsidR="004D73AA" w:rsidRPr="00396A75" w:rsidRDefault="004D73AA" w:rsidP="00D46AB5">
      <w:pPr>
        <w:rPr>
          <w:rFonts w:asciiTheme="majorBidi" w:eastAsia="Calibri" w:hAnsiTheme="majorBidi" w:cstheme="majorBidi"/>
          <w:b/>
          <w:sz w:val="24"/>
          <w:szCs w:val="24"/>
        </w:rPr>
      </w:pPr>
      <w:r w:rsidRPr="00396A75">
        <w:rPr>
          <w:rFonts w:asciiTheme="majorBidi" w:eastAsia="Calibri" w:hAnsiTheme="majorBidi" w:cstheme="majorBidi"/>
          <w:b/>
          <w:sz w:val="24"/>
          <w:szCs w:val="24"/>
        </w:rPr>
        <w:t>Шкала пересчета баллов по дисциплине при промежуточной форме аттестации по дисциплине - зачет (таблица)</w:t>
      </w: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44"/>
        <w:gridCol w:w="6335"/>
      </w:tblGrid>
      <w:tr w:rsidR="004D73AA" w:rsidRPr="00396A75" w14:paraId="54A48012" w14:textId="77777777" w:rsidTr="00085170">
        <w:tc>
          <w:tcPr>
            <w:tcW w:w="3112" w:type="dxa"/>
          </w:tcPr>
          <w:p w14:paraId="62F2940C" w14:textId="77777777" w:rsidR="004D73AA" w:rsidRPr="00396A75" w:rsidRDefault="004D73AA" w:rsidP="00D46AB5">
            <w:pPr>
              <w:jc w:val="both"/>
              <w:rPr>
                <w:rFonts w:asciiTheme="majorBidi" w:eastAsia="Calibri" w:hAnsiTheme="majorBidi" w:cstheme="majorBidi"/>
                <w:b/>
                <w:sz w:val="24"/>
                <w:szCs w:val="24"/>
              </w:rPr>
            </w:pPr>
            <w:r w:rsidRPr="00396A75">
              <w:rPr>
                <w:rFonts w:asciiTheme="majorBidi" w:eastAsia="Calibri" w:hAnsiTheme="majorBidi" w:cstheme="majorBidi"/>
                <w:b/>
                <w:sz w:val="24"/>
                <w:szCs w:val="24"/>
              </w:rPr>
              <w:t>Оценка</w:t>
            </w:r>
          </w:p>
        </w:tc>
        <w:tc>
          <w:tcPr>
            <w:tcW w:w="6492" w:type="dxa"/>
          </w:tcPr>
          <w:p w14:paraId="0F268AB8" w14:textId="77777777" w:rsidR="004D73AA" w:rsidRPr="00396A75" w:rsidRDefault="004D73AA" w:rsidP="00D46AB5">
            <w:pPr>
              <w:jc w:val="both"/>
              <w:rPr>
                <w:rFonts w:asciiTheme="majorBidi" w:eastAsia="Calibri" w:hAnsiTheme="majorBidi" w:cstheme="majorBidi"/>
                <w:b/>
                <w:sz w:val="24"/>
                <w:szCs w:val="24"/>
              </w:rPr>
            </w:pPr>
            <w:r w:rsidRPr="00396A75">
              <w:rPr>
                <w:rFonts w:asciiTheme="majorBidi" w:eastAsia="Calibri" w:hAnsiTheme="majorBidi" w:cstheme="majorBidi"/>
                <w:b/>
                <w:sz w:val="24"/>
                <w:szCs w:val="24"/>
              </w:rPr>
              <w:t>Критерии</w:t>
            </w:r>
          </w:p>
        </w:tc>
      </w:tr>
      <w:tr w:rsidR="004D73AA" w:rsidRPr="00396A75" w14:paraId="57F8A57A" w14:textId="77777777" w:rsidTr="00085170">
        <w:tc>
          <w:tcPr>
            <w:tcW w:w="3112" w:type="dxa"/>
          </w:tcPr>
          <w:p w14:paraId="45D21A77" w14:textId="77777777" w:rsidR="004D73AA" w:rsidRPr="00396A75" w:rsidRDefault="004D73AA" w:rsidP="00D46AB5">
            <w:pPr>
              <w:jc w:val="both"/>
              <w:rPr>
                <w:rFonts w:asciiTheme="majorBidi" w:eastAsia="Calibri" w:hAnsiTheme="majorBidi" w:cstheme="majorBidi"/>
                <w:b/>
                <w:sz w:val="24"/>
                <w:szCs w:val="24"/>
              </w:rPr>
            </w:pPr>
            <w:r w:rsidRPr="00396A75">
              <w:rPr>
                <w:rFonts w:asciiTheme="majorBidi" w:eastAsia="Calibri" w:hAnsiTheme="majorBidi" w:cstheme="majorBidi"/>
                <w:sz w:val="24"/>
                <w:szCs w:val="24"/>
              </w:rPr>
              <w:t>«зачтено»</w:t>
            </w:r>
          </w:p>
        </w:tc>
        <w:tc>
          <w:tcPr>
            <w:tcW w:w="6492" w:type="dxa"/>
          </w:tcPr>
          <w:p w14:paraId="284E1E99" w14:textId="77777777" w:rsidR="004D73AA" w:rsidRPr="00396A75" w:rsidRDefault="004D73AA" w:rsidP="00D46AB5">
            <w:pPr>
              <w:widowControl w:val="0"/>
              <w:jc w:val="both"/>
              <w:rPr>
                <w:rFonts w:asciiTheme="majorBidi" w:eastAsia="Times New Roman" w:hAnsiTheme="majorBidi" w:cstheme="majorBidi"/>
                <w:sz w:val="24"/>
                <w:szCs w:val="24"/>
              </w:rPr>
            </w:pPr>
            <w:r w:rsidRPr="00396A75">
              <w:rPr>
                <w:rFonts w:asciiTheme="majorBidi" w:eastAsia="Times New Roman" w:hAnsiTheme="majorBidi" w:cstheme="majorBidi"/>
                <w:sz w:val="24"/>
                <w:szCs w:val="24"/>
              </w:rPr>
              <w:t>Студент показывает достаточный минимальный объем знаний по дисциплине; усвоение основной литературы, рекомендованной учебной программой; умение ориентироваться в основных теориях, концепциях и направлениях по дисциплине и давать им оценку; стилистическое и логическое изложение ответа на вопросы, умение делать выводы без существенных ошибок.</w:t>
            </w:r>
          </w:p>
        </w:tc>
      </w:tr>
      <w:tr w:rsidR="004D73AA" w:rsidRPr="00396A75" w14:paraId="77EFC94A" w14:textId="77777777" w:rsidTr="00085170">
        <w:tc>
          <w:tcPr>
            <w:tcW w:w="3112" w:type="dxa"/>
          </w:tcPr>
          <w:p w14:paraId="78F1279D" w14:textId="77777777" w:rsidR="004D73AA" w:rsidRPr="00396A75" w:rsidRDefault="004D73AA" w:rsidP="00D46AB5">
            <w:pPr>
              <w:jc w:val="both"/>
              <w:rPr>
                <w:rFonts w:asciiTheme="majorBidi" w:eastAsia="Calibri" w:hAnsiTheme="majorBidi" w:cstheme="majorBidi"/>
                <w:b/>
                <w:sz w:val="24"/>
                <w:szCs w:val="24"/>
              </w:rPr>
            </w:pPr>
            <w:r w:rsidRPr="00396A75">
              <w:rPr>
                <w:rFonts w:asciiTheme="majorBidi" w:eastAsia="Calibri" w:hAnsiTheme="majorBidi" w:cstheme="majorBidi"/>
                <w:sz w:val="24"/>
                <w:szCs w:val="24"/>
              </w:rPr>
              <w:t>«незачтено»</w:t>
            </w:r>
          </w:p>
        </w:tc>
        <w:tc>
          <w:tcPr>
            <w:tcW w:w="6492" w:type="dxa"/>
          </w:tcPr>
          <w:p w14:paraId="56899A42" w14:textId="77777777" w:rsidR="004D73AA" w:rsidRPr="00396A75" w:rsidRDefault="004D73AA" w:rsidP="00D46AB5">
            <w:pPr>
              <w:widowControl w:val="0"/>
              <w:ind w:right="108"/>
              <w:jc w:val="both"/>
              <w:rPr>
                <w:rFonts w:asciiTheme="majorBidi" w:eastAsia="Times New Roman" w:hAnsiTheme="majorBidi" w:cstheme="majorBidi"/>
                <w:sz w:val="24"/>
                <w:szCs w:val="24"/>
              </w:rPr>
            </w:pPr>
            <w:r w:rsidRPr="00396A75">
              <w:rPr>
                <w:rFonts w:asciiTheme="majorBidi" w:eastAsia="Times New Roman" w:hAnsiTheme="majorBidi" w:cstheme="majorBidi"/>
                <w:sz w:val="24"/>
                <w:szCs w:val="24"/>
              </w:rPr>
              <w:t xml:space="preserve">Студент </w:t>
            </w:r>
            <w:r w:rsidRPr="00396A75">
              <w:rPr>
                <w:rFonts w:asciiTheme="majorBidi" w:eastAsia="Times New Roman" w:hAnsiTheme="majorBidi" w:cstheme="majorBidi"/>
                <w:color w:val="000000"/>
                <w:sz w:val="24"/>
                <w:szCs w:val="24"/>
              </w:rPr>
              <w:t xml:space="preserve">не знает или </w:t>
            </w:r>
            <w:r w:rsidRPr="00396A75">
              <w:rPr>
                <w:rFonts w:asciiTheme="majorBidi" w:eastAsia="Times New Roman" w:hAnsiTheme="majorBidi" w:cstheme="majorBidi"/>
                <w:sz w:val="24"/>
                <w:szCs w:val="24"/>
              </w:rPr>
              <w:t>показывает фрагментарные знания по дисциплине,</w:t>
            </w:r>
            <w:r w:rsidRPr="00396A75">
              <w:rPr>
                <w:rFonts w:asciiTheme="majorBidi" w:eastAsia="Times New Roman" w:hAnsiTheme="majorBidi" w:cstheme="majorBidi"/>
                <w:color w:val="000000"/>
                <w:sz w:val="24"/>
                <w:szCs w:val="24"/>
              </w:rPr>
              <w:t xml:space="preserve"> учебный материал не освоен, не может ответить на вопросы по теме задания.</w:t>
            </w:r>
            <w:r w:rsidRPr="00396A75">
              <w:rPr>
                <w:rFonts w:asciiTheme="majorBidi" w:eastAsia="Times New Roman" w:hAnsiTheme="majorBidi" w:cstheme="majorBidi"/>
                <w:sz w:val="24"/>
                <w:szCs w:val="24"/>
              </w:rPr>
              <w:t xml:space="preserve"> Показывает знание только отдельных источников,</w:t>
            </w:r>
            <w:r w:rsidRPr="00396A75">
              <w:rPr>
                <w:rFonts w:asciiTheme="majorBidi" w:eastAsia="Times New Roman" w:hAnsiTheme="majorBidi" w:cstheme="majorBidi"/>
                <w:sz w:val="24"/>
                <w:szCs w:val="24"/>
              </w:rPr>
              <w:tab/>
              <w:t xml:space="preserve">рекомендованных </w:t>
            </w:r>
            <w:r w:rsidRPr="00396A75">
              <w:rPr>
                <w:rFonts w:asciiTheme="majorBidi" w:eastAsia="Times New Roman" w:hAnsiTheme="majorBidi" w:cstheme="majorBidi"/>
                <w:spacing w:val="-1"/>
                <w:sz w:val="24"/>
                <w:szCs w:val="24"/>
              </w:rPr>
              <w:t xml:space="preserve">учебной </w:t>
            </w:r>
            <w:r w:rsidRPr="00396A75">
              <w:rPr>
                <w:rFonts w:asciiTheme="majorBidi" w:eastAsia="Times New Roman" w:hAnsiTheme="majorBidi" w:cstheme="majorBidi"/>
                <w:sz w:val="24"/>
                <w:szCs w:val="24"/>
              </w:rPr>
              <w:t>программой по</w:t>
            </w:r>
            <w:r w:rsidRPr="00396A75">
              <w:rPr>
                <w:rFonts w:asciiTheme="majorBidi" w:eastAsia="Times New Roman" w:hAnsiTheme="majorBidi" w:cstheme="majorBidi"/>
                <w:spacing w:val="-8"/>
                <w:sz w:val="24"/>
                <w:szCs w:val="24"/>
              </w:rPr>
              <w:t xml:space="preserve"> </w:t>
            </w:r>
            <w:r w:rsidRPr="00396A75">
              <w:rPr>
                <w:rFonts w:asciiTheme="majorBidi" w:eastAsia="Times New Roman" w:hAnsiTheme="majorBidi" w:cstheme="majorBidi"/>
                <w:sz w:val="24"/>
                <w:szCs w:val="24"/>
              </w:rPr>
              <w:t>дисциплине;</w:t>
            </w:r>
          </w:p>
        </w:tc>
      </w:tr>
    </w:tbl>
    <w:p w14:paraId="450A0AA0" w14:textId="77777777" w:rsidR="004D73AA" w:rsidRPr="00396A75" w:rsidRDefault="004D73AA" w:rsidP="006222BD">
      <w:pPr>
        <w:rPr>
          <w:rFonts w:asciiTheme="majorBidi" w:hAnsiTheme="majorBidi" w:cstheme="majorBidi"/>
          <w:b/>
          <w:sz w:val="24"/>
          <w:szCs w:val="24"/>
        </w:rPr>
      </w:pPr>
    </w:p>
    <w:p w14:paraId="2D4687F3" w14:textId="77777777" w:rsidR="004D73AA" w:rsidRPr="00396A75" w:rsidRDefault="004D73AA" w:rsidP="006222BD">
      <w:pPr>
        <w:rPr>
          <w:rFonts w:asciiTheme="majorBidi" w:hAnsiTheme="majorBidi" w:cstheme="majorBidi"/>
          <w:b/>
          <w:sz w:val="24"/>
          <w:szCs w:val="24"/>
        </w:rPr>
      </w:pPr>
      <w:r w:rsidRPr="00396A75">
        <w:rPr>
          <w:rFonts w:asciiTheme="majorBidi" w:hAnsiTheme="majorBidi" w:cstheme="majorBidi"/>
          <w:b/>
          <w:sz w:val="24"/>
          <w:szCs w:val="24"/>
        </w:rPr>
        <w:t>Шкала пересчета баллов по дисциплине при промежуточной форме аттестации по дисциплине - зачет (таблица)</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18"/>
        <w:gridCol w:w="6027"/>
      </w:tblGrid>
      <w:tr w:rsidR="004D73AA" w:rsidRPr="00396A75" w14:paraId="2AD6B217" w14:textId="77777777" w:rsidTr="00085170">
        <w:trPr>
          <w:jc w:val="center"/>
        </w:trPr>
        <w:tc>
          <w:tcPr>
            <w:tcW w:w="3396" w:type="dxa"/>
          </w:tcPr>
          <w:p w14:paraId="05DA375E" w14:textId="77777777" w:rsidR="004D73AA" w:rsidRPr="00396A75" w:rsidRDefault="004D73AA" w:rsidP="00BE515E">
            <w:pPr>
              <w:jc w:val="both"/>
              <w:rPr>
                <w:rFonts w:asciiTheme="majorBidi" w:eastAsia="Calibri" w:hAnsiTheme="majorBidi" w:cstheme="majorBidi"/>
                <w:b/>
                <w:sz w:val="24"/>
                <w:szCs w:val="24"/>
              </w:rPr>
            </w:pPr>
            <w:r w:rsidRPr="00396A75">
              <w:rPr>
                <w:rFonts w:asciiTheme="majorBidi" w:eastAsia="Calibri" w:hAnsiTheme="majorBidi" w:cstheme="majorBidi"/>
                <w:b/>
                <w:sz w:val="24"/>
                <w:szCs w:val="24"/>
              </w:rPr>
              <w:t>Оценка</w:t>
            </w:r>
          </w:p>
        </w:tc>
        <w:tc>
          <w:tcPr>
            <w:tcW w:w="6492" w:type="dxa"/>
          </w:tcPr>
          <w:p w14:paraId="1F8ACC92" w14:textId="77777777" w:rsidR="004D73AA" w:rsidRPr="00396A75" w:rsidRDefault="004D73AA" w:rsidP="00BE515E">
            <w:pPr>
              <w:jc w:val="both"/>
              <w:rPr>
                <w:rFonts w:asciiTheme="majorBidi" w:eastAsia="Calibri" w:hAnsiTheme="majorBidi" w:cstheme="majorBidi"/>
                <w:b/>
                <w:sz w:val="24"/>
                <w:szCs w:val="24"/>
              </w:rPr>
            </w:pPr>
            <w:r w:rsidRPr="00396A75">
              <w:rPr>
                <w:rFonts w:asciiTheme="majorBidi" w:eastAsia="Calibri" w:hAnsiTheme="majorBidi" w:cstheme="majorBidi"/>
                <w:b/>
                <w:sz w:val="24"/>
                <w:szCs w:val="24"/>
              </w:rPr>
              <w:t>Критерии</w:t>
            </w:r>
          </w:p>
        </w:tc>
      </w:tr>
      <w:tr w:rsidR="004D73AA" w:rsidRPr="00396A75" w14:paraId="5854626F" w14:textId="77777777" w:rsidTr="00085170">
        <w:trPr>
          <w:jc w:val="center"/>
        </w:trPr>
        <w:tc>
          <w:tcPr>
            <w:tcW w:w="3396" w:type="dxa"/>
          </w:tcPr>
          <w:p w14:paraId="097AE6EA" w14:textId="77777777" w:rsidR="004D73AA" w:rsidRPr="00396A75" w:rsidRDefault="004D73AA" w:rsidP="00BE515E">
            <w:pPr>
              <w:jc w:val="both"/>
              <w:rPr>
                <w:rFonts w:asciiTheme="majorBidi" w:eastAsia="Calibri" w:hAnsiTheme="majorBidi" w:cstheme="majorBidi"/>
                <w:b/>
                <w:sz w:val="24"/>
                <w:szCs w:val="24"/>
              </w:rPr>
            </w:pPr>
            <w:r w:rsidRPr="00396A75">
              <w:rPr>
                <w:rFonts w:asciiTheme="majorBidi" w:eastAsia="Calibri" w:hAnsiTheme="majorBidi" w:cstheme="majorBidi"/>
                <w:sz w:val="24"/>
                <w:szCs w:val="24"/>
              </w:rPr>
              <w:t>Оценка «отлично»</w:t>
            </w:r>
          </w:p>
        </w:tc>
        <w:tc>
          <w:tcPr>
            <w:tcW w:w="6492" w:type="dxa"/>
          </w:tcPr>
          <w:p w14:paraId="4AF94838" w14:textId="77777777" w:rsidR="004D73AA" w:rsidRPr="00396A75" w:rsidRDefault="004D73AA" w:rsidP="00BE515E">
            <w:pPr>
              <w:jc w:val="both"/>
              <w:rPr>
                <w:rFonts w:asciiTheme="majorBidi" w:eastAsia="Calibri" w:hAnsiTheme="majorBidi" w:cstheme="majorBidi"/>
                <w:sz w:val="24"/>
                <w:szCs w:val="24"/>
              </w:rPr>
            </w:pPr>
            <w:r w:rsidRPr="00396A75">
              <w:rPr>
                <w:rFonts w:asciiTheme="majorBidi" w:eastAsia="Calibri" w:hAnsiTheme="majorBidi" w:cstheme="majorBidi"/>
                <w:sz w:val="24"/>
                <w:szCs w:val="24"/>
              </w:rPr>
              <w:t>Студент показывает высокий уровень теоретических знаний по изучаемой дисциплине. Умеет анализировать практические задания, работать над ними. Ответ построен логично. Материал излагается четко, ясно, аргументировано.</w:t>
            </w:r>
          </w:p>
        </w:tc>
      </w:tr>
      <w:tr w:rsidR="004D73AA" w:rsidRPr="00396A75" w14:paraId="477D4861" w14:textId="77777777" w:rsidTr="00085170">
        <w:trPr>
          <w:jc w:val="center"/>
        </w:trPr>
        <w:tc>
          <w:tcPr>
            <w:tcW w:w="3396" w:type="dxa"/>
          </w:tcPr>
          <w:p w14:paraId="38513137" w14:textId="77777777" w:rsidR="004D73AA" w:rsidRPr="00396A75" w:rsidRDefault="004D73AA" w:rsidP="00BE515E">
            <w:pPr>
              <w:jc w:val="both"/>
              <w:rPr>
                <w:rFonts w:asciiTheme="majorBidi" w:eastAsia="Calibri" w:hAnsiTheme="majorBidi" w:cstheme="majorBidi"/>
                <w:b/>
                <w:sz w:val="24"/>
                <w:szCs w:val="24"/>
              </w:rPr>
            </w:pPr>
            <w:r w:rsidRPr="00396A75">
              <w:rPr>
                <w:rFonts w:asciiTheme="majorBidi" w:eastAsia="Calibri" w:hAnsiTheme="majorBidi" w:cstheme="majorBidi"/>
                <w:sz w:val="24"/>
                <w:szCs w:val="24"/>
              </w:rPr>
              <w:t>Оценка «хорошо»</w:t>
            </w:r>
          </w:p>
        </w:tc>
        <w:tc>
          <w:tcPr>
            <w:tcW w:w="6492" w:type="dxa"/>
          </w:tcPr>
          <w:p w14:paraId="1DD9CC3F" w14:textId="77777777" w:rsidR="004D73AA" w:rsidRPr="00396A75" w:rsidRDefault="004D73AA" w:rsidP="00BE515E">
            <w:pPr>
              <w:jc w:val="both"/>
              <w:rPr>
                <w:rFonts w:asciiTheme="majorBidi" w:eastAsia="Calibri" w:hAnsiTheme="majorBidi" w:cstheme="majorBidi"/>
                <w:sz w:val="24"/>
                <w:szCs w:val="24"/>
              </w:rPr>
            </w:pPr>
            <w:r w:rsidRPr="00396A75">
              <w:rPr>
                <w:rFonts w:asciiTheme="majorBidi" w:eastAsia="Calibri" w:hAnsiTheme="majorBidi" w:cstheme="majorBidi"/>
                <w:sz w:val="24"/>
                <w:szCs w:val="24"/>
              </w:rPr>
              <w:t>Студент показывает достаточный уровень теоретических и практических знаний, но допускает некоторые погрешности. Ответ построен логично, материал излагается грамотно.</w:t>
            </w:r>
          </w:p>
        </w:tc>
      </w:tr>
      <w:tr w:rsidR="004D73AA" w:rsidRPr="00396A75" w14:paraId="5F74AB1C" w14:textId="77777777" w:rsidTr="00085170">
        <w:trPr>
          <w:jc w:val="center"/>
        </w:trPr>
        <w:tc>
          <w:tcPr>
            <w:tcW w:w="3396" w:type="dxa"/>
          </w:tcPr>
          <w:p w14:paraId="2C4E939F" w14:textId="77777777" w:rsidR="004D73AA" w:rsidRPr="00396A75" w:rsidRDefault="004D73AA" w:rsidP="00BE515E">
            <w:pPr>
              <w:jc w:val="both"/>
              <w:rPr>
                <w:rFonts w:asciiTheme="majorBidi" w:eastAsia="Calibri" w:hAnsiTheme="majorBidi" w:cstheme="majorBidi"/>
                <w:b/>
                <w:sz w:val="24"/>
                <w:szCs w:val="24"/>
              </w:rPr>
            </w:pPr>
            <w:r w:rsidRPr="00396A75">
              <w:rPr>
                <w:rFonts w:asciiTheme="majorBidi" w:eastAsia="Calibri" w:hAnsiTheme="majorBidi" w:cstheme="majorBidi"/>
                <w:sz w:val="24"/>
                <w:szCs w:val="24"/>
              </w:rPr>
              <w:t>Оценка «удовлетворительно»</w:t>
            </w:r>
          </w:p>
        </w:tc>
        <w:tc>
          <w:tcPr>
            <w:tcW w:w="6492" w:type="dxa"/>
          </w:tcPr>
          <w:p w14:paraId="5D820131" w14:textId="77777777" w:rsidR="004D73AA" w:rsidRPr="00396A75" w:rsidRDefault="004D73AA" w:rsidP="00BE515E">
            <w:pPr>
              <w:jc w:val="both"/>
              <w:rPr>
                <w:rFonts w:asciiTheme="majorBidi" w:eastAsia="Calibri" w:hAnsiTheme="majorBidi" w:cstheme="majorBidi"/>
                <w:sz w:val="24"/>
                <w:szCs w:val="24"/>
              </w:rPr>
            </w:pPr>
            <w:r w:rsidRPr="00396A75">
              <w:rPr>
                <w:rFonts w:asciiTheme="majorBidi" w:eastAsia="Calibri" w:hAnsiTheme="majorBidi" w:cstheme="majorBidi"/>
                <w:sz w:val="24"/>
                <w:szCs w:val="24"/>
              </w:rPr>
              <w:t>Студент показывает знание основного лекционного и практического материала. В ответе не всегда присутствует логика изложения. Студент испытывает затруднения при приведении практических примеров и работы с ними.</w:t>
            </w:r>
          </w:p>
        </w:tc>
      </w:tr>
      <w:tr w:rsidR="004D73AA" w:rsidRPr="00396A75" w14:paraId="695731DA" w14:textId="77777777" w:rsidTr="00085170">
        <w:trPr>
          <w:jc w:val="center"/>
        </w:trPr>
        <w:tc>
          <w:tcPr>
            <w:tcW w:w="3396" w:type="dxa"/>
          </w:tcPr>
          <w:p w14:paraId="19D54A1C" w14:textId="77777777" w:rsidR="004D73AA" w:rsidRPr="00396A75" w:rsidRDefault="004D73AA" w:rsidP="00BE515E">
            <w:pPr>
              <w:jc w:val="both"/>
              <w:rPr>
                <w:rFonts w:asciiTheme="majorBidi" w:eastAsia="Calibri" w:hAnsiTheme="majorBidi" w:cstheme="majorBidi"/>
                <w:b/>
                <w:sz w:val="24"/>
                <w:szCs w:val="24"/>
              </w:rPr>
            </w:pPr>
            <w:r w:rsidRPr="00396A75">
              <w:rPr>
                <w:rFonts w:asciiTheme="majorBidi" w:eastAsia="Calibri" w:hAnsiTheme="majorBidi" w:cstheme="majorBidi"/>
                <w:sz w:val="24"/>
                <w:szCs w:val="24"/>
              </w:rPr>
              <w:t>Оценка «неудовлетворительно»</w:t>
            </w:r>
          </w:p>
        </w:tc>
        <w:tc>
          <w:tcPr>
            <w:tcW w:w="6492" w:type="dxa"/>
          </w:tcPr>
          <w:p w14:paraId="2688CE18" w14:textId="77777777" w:rsidR="004D73AA" w:rsidRPr="00396A75" w:rsidRDefault="004D73AA" w:rsidP="00BE515E">
            <w:pPr>
              <w:jc w:val="both"/>
              <w:rPr>
                <w:rFonts w:asciiTheme="majorBidi" w:eastAsia="Calibri" w:hAnsiTheme="majorBidi" w:cstheme="majorBidi"/>
                <w:sz w:val="24"/>
                <w:szCs w:val="24"/>
              </w:rPr>
            </w:pPr>
            <w:r w:rsidRPr="00396A75">
              <w:rPr>
                <w:rFonts w:asciiTheme="majorBidi" w:eastAsia="Calibri" w:hAnsiTheme="majorBidi" w:cstheme="majorBidi"/>
                <w:sz w:val="24"/>
                <w:szCs w:val="24"/>
              </w:rPr>
              <w:t>Студент показывает слабый уровень теоретических знаний, не может привести примеры. Неуверенно и логически непоследовательно излагает материал. Неправильно отвечает на дополнительные вопросы.</w:t>
            </w:r>
          </w:p>
        </w:tc>
      </w:tr>
    </w:tbl>
    <w:p w14:paraId="51206ECE" w14:textId="77777777" w:rsidR="004D73AA" w:rsidRPr="00396A75" w:rsidRDefault="004D73AA" w:rsidP="00BE515E">
      <w:pPr>
        <w:rPr>
          <w:rFonts w:asciiTheme="majorBidi" w:eastAsia="Calibri" w:hAnsiTheme="majorBidi" w:cstheme="majorBidi"/>
          <w:b/>
          <w:sz w:val="24"/>
          <w:szCs w:val="24"/>
        </w:rPr>
      </w:pPr>
    </w:p>
    <w:p w14:paraId="6447C347" w14:textId="77777777" w:rsidR="004D73AA" w:rsidRPr="00396A75" w:rsidRDefault="004D73AA" w:rsidP="00BE515E">
      <w:pPr>
        <w:jc w:val="center"/>
        <w:rPr>
          <w:rFonts w:asciiTheme="majorBidi" w:eastAsia="Calibri" w:hAnsiTheme="majorBidi" w:cstheme="majorBidi"/>
          <w:b/>
          <w:sz w:val="24"/>
          <w:szCs w:val="24"/>
        </w:rPr>
      </w:pPr>
      <w:r w:rsidRPr="00396A75">
        <w:rPr>
          <w:rFonts w:asciiTheme="majorBidi" w:eastAsia="Calibri" w:hAnsiTheme="majorBidi" w:cstheme="majorBidi"/>
          <w:b/>
          <w:sz w:val="24"/>
          <w:szCs w:val="24"/>
        </w:rPr>
        <w:t>Шкалы и критерии оценивания собеседования:</w:t>
      </w:r>
    </w:p>
    <w:tbl>
      <w:tblPr>
        <w:tblW w:w="0" w:type="auto"/>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37"/>
        <w:gridCol w:w="8542"/>
      </w:tblGrid>
      <w:tr w:rsidR="004D73AA" w:rsidRPr="00396A75" w14:paraId="6B9BF4BD" w14:textId="77777777" w:rsidTr="00085170">
        <w:tc>
          <w:tcPr>
            <w:tcW w:w="851" w:type="dxa"/>
          </w:tcPr>
          <w:p w14:paraId="301B70F5" w14:textId="77777777" w:rsidR="004D73AA" w:rsidRPr="00396A75" w:rsidRDefault="004D73AA" w:rsidP="00BE515E">
            <w:pPr>
              <w:spacing w:line="276" w:lineRule="auto"/>
              <w:jc w:val="both"/>
              <w:rPr>
                <w:rFonts w:asciiTheme="majorBidi" w:eastAsia="Calibri" w:hAnsiTheme="majorBidi" w:cstheme="majorBidi"/>
                <w:sz w:val="24"/>
                <w:szCs w:val="24"/>
              </w:rPr>
            </w:pPr>
            <w:r w:rsidRPr="00396A75">
              <w:rPr>
                <w:rFonts w:asciiTheme="majorBidi" w:eastAsia="Calibri" w:hAnsiTheme="majorBidi" w:cstheme="majorBidi"/>
                <w:sz w:val="24"/>
                <w:szCs w:val="24"/>
              </w:rPr>
              <w:t>5</w:t>
            </w:r>
          </w:p>
        </w:tc>
        <w:tc>
          <w:tcPr>
            <w:tcW w:w="8753" w:type="dxa"/>
          </w:tcPr>
          <w:p w14:paraId="27C92BA4" w14:textId="77777777" w:rsidR="004D73AA" w:rsidRPr="00396A75" w:rsidRDefault="004D73AA" w:rsidP="00BE515E">
            <w:pPr>
              <w:spacing w:line="276" w:lineRule="auto"/>
              <w:jc w:val="both"/>
              <w:rPr>
                <w:rFonts w:asciiTheme="majorBidi" w:eastAsia="Calibri" w:hAnsiTheme="majorBidi" w:cstheme="majorBidi"/>
                <w:sz w:val="24"/>
                <w:szCs w:val="24"/>
              </w:rPr>
            </w:pPr>
            <w:r w:rsidRPr="00396A75">
              <w:rPr>
                <w:rFonts w:asciiTheme="majorBidi" w:eastAsia="Calibri" w:hAnsiTheme="majorBidi" w:cstheme="majorBidi"/>
                <w:sz w:val="24"/>
                <w:szCs w:val="24"/>
              </w:rPr>
              <w:t xml:space="preserve">Глубокое и прочное усвоение программного материала. Полные, последовательные, грамотные и логически излагаемые ответы при видеоизменении задания. Свободно справляется с поставленными задачами, </w:t>
            </w:r>
            <w:r w:rsidRPr="00396A75">
              <w:rPr>
                <w:rFonts w:asciiTheme="majorBidi" w:eastAsia="Calibri" w:hAnsiTheme="majorBidi" w:cstheme="majorBidi"/>
                <w:sz w:val="24"/>
                <w:szCs w:val="24"/>
              </w:rPr>
              <w:lastRenderedPageBreak/>
              <w:t>может обосновать принятые решения, демонстрирует владение разносторонними навыками и приемами выполнения анализа задания.</w:t>
            </w:r>
          </w:p>
        </w:tc>
      </w:tr>
      <w:tr w:rsidR="004D73AA" w:rsidRPr="00396A75" w14:paraId="07F0D15C" w14:textId="77777777" w:rsidTr="00085170">
        <w:trPr>
          <w:trHeight w:val="874"/>
        </w:trPr>
        <w:tc>
          <w:tcPr>
            <w:tcW w:w="851" w:type="dxa"/>
          </w:tcPr>
          <w:p w14:paraId="5908DF69" w14:textId="77777777" w:rsidR="004D73AA" w:rsidRPr="00396A75" w:rsidRDefault="004D73AA" w:rsidP="00BE515E">
            <w:pPr>
              <w:spacing w:line="276" w:lineRule="auto"/>
              <w:jc w:val="both"/>
              <w:rPr>
                <w:rFonts w:asciiTheme="majorBidi" w:eastAsia="Calibri" w:hAnsiTheme="majorBidi" w:cstheme="majorBidi"/>
                <w:sz w:val="24"/>
                <w:szCs w:val="24"/>
              </w:rPr>
            </w:pPr>
            <w:r w:rsidRPr="00396A75">
              <w:rPr>
                <w:rFonts w:asciiTheme="majorBidi" w:eastAsia="Calibri" w:hAnsiTheme="majorBidi" w:cstheme="majorBidi"/>
                <w:sz w:val="24"/>
                <w:szCs w:val="24"/>
              </w:rPr>
              <w:lastRenderedPageBreak/>
              <w:t>4</w:t>
            </w:r>
          </w:p>
        </w:tc>
        <w:tc>
          <w:tcPr>
            <w:tcW w:w="8753" w:type="dxa"/>
          </w:tcPr>
          <w:p w14:paraId="446F9696" w14:textId="77777777" w:rsidR="004D73AA" w:rsidRPr="00396A75" w:rsidRDefault="004D73AA" w:rsidP="00BE515E">
            <w:pPr>
              <w:spacing w:line="276" w:lineRule="auto"/>
              <w:jc w:val="both"/>
              <w:rPr>
                <w:rFonts w:asciiTheme="majorBidi" w:eastAsia="Calibri" w:hAnsiTheme="majorBidi" w:cstheme="majorBidi"/>
                <w:sz w:val="24"/>
                <w:szCs w:val="24"/>
              </w:rPr>
            </w:pPr>
            <w:r w:rsidRPr="00396A75">
              <w:rPr>
                <w:rFonts w:asciiTheme="majorBidi" w:eastAsia="Calibri" w:hAnsiTheme="majorBidi" w:cstheme="majorBidi"/>
                <w:sz w:val="24"/>
                <w:szCs w:val="24"/>
              </w:rPr>
              <w:t>Знание программного материала, грамотное изложение, без существенных неточностей в ответе на вопрос, правильное применение теоретических знаний, владение необходимыми навыками при выполнении заданий.</w:t>
            </w:r>
          </w:p>
        </w:tc>
      </w:tr>
      <w:tr w:rsidR="004D73AA" w:rsidRPr="00396A75" w14:paraId="4F62ACA0" w14:textId="77777777" w:rsidTr="00085170">
        <w:tc>
          <w:tcPr>
            <w:tcW w:w="851" w:type="dxa"/>
          </w:tcPr>
          <w:p w14:paraId="3C9C7A3C" w14:textId="77777777" w:rsidR="004D73AA" w:rsidRPr="00396A75" w:rsidRDefault="004D73AA" w:rsidP="00BE515E">
            <w:pPr>
              <w:spacing w:line="276" w:lineRule="auto"/>
              <w:jc w:val="both"/>
              <w:rPr>
                <w:rFonts w:asciiTheme="majorBidi" w:eastAsia="Calibri" w:hAnsiTheme="majorBidi" w:cstheme="majorBidi"/>
                <w:sz w:val="24"/>
                <w:szCs w:val="24"/>
              </w:rPr>
            </w:pPr>
            <w:r w:rsidRPr="00396A75">
              <w:rPr>
                <w:rFonts w:asciiTheme="majorBidi" w:eastAsia="Calibri" w:hAnsiTheme="majorBidi" w:cstheme="majorBidi"/>
                <w:sz w:val="24"/>
                <w:szCs w:val="24"/>
              </w:rPr>
              <w:t>3</w:t>
            </w:r>
          </w:p>
        </w:tc>
        <w:tc>
          <w:tcPr>
            <w:tcW w:w="8753" w:type="dxa"/>
          </w:tcPr>
          <w:p w14:paraId="5A0A1208" w14:textId="77777777" w:rsidR="004D73AA" w:rsidRPr="00396A75" w:rsidRDefault="004D73AA" w:rsidP="00BE515E">
            <w:pPr>
              <w:spacing w:line="276" w:lineRule="auto"/>
              <w:jc w:val="both"/>
              <w:rPr>
                <w:rFonts w:asciiTheme="majorBidi" w:eastAsia="Calibri" w:hAnsiTheme="majorBidi" w:cstheme="majorBidi"/>
                <w:sz w:val="24"/>
                <w:szCs w:val="24"/>
              </w:rPr>
            </w:pPr>
            <w:r w:rsidRPr="00396A75">
              <w:rPr>
                <w:rFonts w:asciiTheme="majorBidi" w:eastAsia="Calibri" w:hAnsiTheme="majorBidi" w:cstheme="majorBidi"/>
                <w:sz w:val="24"/>
                <w:szCs w:val="24"/>
              </w:rPr>
              <w:t>Демонстрирует усвоение основного материала, при ответе допускаются неточности, при ответе недостаточно правильные формулировки, нарушение последовательности в изложении материала.</w:t>
            </w:r>
          </w:p>
        </w:tc>
      </w:tr>
      <w:tr w:rsidR="004D73AA" w:rsidRPr="00396A75" w14:paraId="5F57E089" w14:textId="77777777" w:rsidTr="00085170">
        <w:trPr>
          <w:trHeight w:val="622"/>
        </w:trPr>
        <w:tc>
          <w:tcPr>
            <w:tcW w:w="851" w:type="dxa"/>
          </w:tcPr>
          <w:p w14:paraId="1785494C" w14:textId="77777777" w:rsidR="004D73AA" w:rsidRPr="00396A75" w:rsidRDefault="004D73AA" w:rsidP="00BE515E">
            <w:pPr>
              <w:spacing w:line="276" w:lineRule="auto"/>
              <w:jc w:val="both"/>
              <w:rPr>
                <w:rFonts w:asciiTheme="majorBidi" w:eastAsia="Calibri" w:hAnsiTheme="majorBidi" w:cstheme="majorBidi"/>
                <w:sz w:val="24"/>
                <w:szCs w:val="24"/>
              </w:rPr>
            </w:pPr>
            <w:r w:rsidRPr="00396A75">
              <w:rPr>
                <w:rFonts w:asciiTheme="majorBidi" w:eastAsia="Calibri" w:hAnsiTheme="majorBidi" w:cstheme="majorBidi"/>
                <w:sz w:val="24"/>
                <w:szCs w:val="24"/>
              </w:rPr>
              <w:t>2-1</w:t>
            </w:r>
          </w:p>
        </w:tc>
        <w:tc>
          <w:tcPr>
            <w:tcW w:w="8753" w:type="dxa"/>
          </w:tcPr>
          <w:p w14:paraId="6F59B3E9" w14:textId="77777777" w:rsidR="004D73AA" w:rsidRPr="00396A75" w:rsidRDefault="004D73AA" w:rsidP="00BE515E">
            <w:pPr>
              <w:spacing w:line="276" w:lineRule="auto"/>
              <w:jc w:val="both"/>
              <w:rPr>
                <w:rFonts w:asciiTheme="majorBidi" w:eastAsia="Calibri" w:hAnsiTheme="majorBidi" w:cstheme="majorBidi"/>
                <w:sz w:val="24"/>
                <w:szCs w:val="24"/>
              </w:rPr>
            </w:pPr>
            <w:r w:rsidRPr="00396A75">
              <w:rPr>
                <w:rFonts w:asciiTheme="majorBidi" w:eastAsia="Calibri" w:hAnsiTheme="majorBidi" w:cstheme="majorBidi"/>
                <w:sz w:val="24"/>
                <w:szCs w:val="24"/>
              </w:rPr>
              <w:t>Слабое знание программного материала, при ответе возникают ошибки, затруднения при выполнении заданий, в изложении материала.</w:t>
            </w:r>
          </w:p>
        </w:tc>
      </w:tr>
      <w:tr w:rsidR="004D73AA" w:rsidRPr="00396A75" w14:paraId="6FD51DFF" w14:textId="77777777" w:rsidTr="00085170">
        <w:tc>
          <w:tcPr>
            <w:tcW w:w="851" w:type="dxa"/>
          </w:tcPr>
          <w:p w14:paraId="494DE161" w14:textId="77777777" w:rsidR="004D73AA" w:rsidRPr="00396A75" w:rsidRDefault="004D73AA" w:rsidP="00BE515E">
            <w:pPr>
              <w:spacing w:line="276" w:lineRule="auto"/>
              <w:jc w:val="both"/>
              <w:rPr>
                <w:rFonts w:asciiTheme="majorBidi" w:eastAsia="Calibri" w:hAnsiTheme="majorBidi" w:cstheme="majorBidi"/>
                <w:sz w:val="24"/>
                <w:szCs w:val="24"/>
              </w:rPr>
            </w:pPr>
            <w:r w:rsidRPr="00396A75">
              <w:rPr>
                <w:rFonts w:asciiTheme="majorBidi" w:eastAsia="Calibri" w:hAnsiTheme="majorBidi" w:cstheme="majorBidi"/>
                <w:sz w:val="24"/>
                <w:szCs w:val="24"/>
              </w:rPr>
              <w:t>0</w:t>
            </w:r>
          </w:p>
        </w:tc>
        <w:tc>
          <w:tcPr>
            <w:tcW w:w="8753" w:type="dxa"/>
          </w:tcPr>
          <w:p w14:paraId="4BCC1882" w14:textId="77777777" w:rsidR="004D73AA" w:rsidRPr="00396A75" w:rsidRDefault="004D73AA" w:rsidP="00BE515E">
            <w:pPr>
              <w:spacing w:line="276" w:lineRule="auto"/>
              <w:jc w:val="both"/>
              <w:rPr>
                <w:rFonts w:asciiTheme="majorBidi" w:eastAsia="Calibri" w:hAnsiTheme="majorBidi" w:cstheme="majorBidi"/>
                <w:sz w:val="24"/>
                <w:szCs w:val="24"/>
              </w:rPr>
            </w:pPr>
            <w:r w:rsidRPr="00396A75">
              <w:rPr>
                <w:rFonts w:asciiTheme="majorBidi" w:eastAsia="Calibri" w:hAnsiTheme="majorBidi" w:cstheme="majorBidi"/>
                <w:sz w:val="24"/>
                <w:szCs w:val="24"/>
              </w:rPr>
              <w:t>Не было попытки выполнить задание, изложить материал.</w:t>
            </w:r>
          </w:p>
        </w:tc>
      </w:tr>
    </w:tbl>
    <w:p w14:paraId="5DECB99E" w14:textId="77777777" w:rsidR="004D73AA" w:rsidRPr="00396A75" w:rsidRDefault="004D73AA" w:rsidP="00BE515E">
      <w:pPr>
        <w:rPr>
          <w:rFonts w:asciiTheme="majorBidi" w:eastAsia="Calibri" w:hAnsiTheme="majorBidi" w:cstheme="majorBidi"/>
          <w:b/>
          <w:sz w:val="24"/>
          <w:szCs w:val="24"/>
        </w:rPr>
      </w:pPr>
    </w:p>
    <w:p w14:paraId="5D99D783" w14:textId="77777777" w:rsidR="004D73AA" w:rsidRPr="00396A75" w:rsidRDefault="004D73AA" w:rsidP="00BE515E">
      <w:pPr>
        <w:rPr>
          <w:rFonts w:asciiTheme="majorBidi" w:eastAsia="Calibri" w:hAnsiTheme="majorBidi" w:cstheme="majorBidi"/>
          <w:b/>
          <w:sz w:val="24"/>
          <w:szCs w:val="24"/>
        </w:rPr>
      </w:pPr>
    </w:p>
    <w:p w14:paraId="71ED92C1" w14:textId="77777777" w:rsidR="004D73AA" w:rsidRPr="00396A75" w:rsidRDefault="004D73AA" w:rsidP="00BE515E">
      <w:pPr>
        <w:jc w:val="center"/>
        <w:rPr>
          <w:rFonts w:asciiTheme="majorBidi" w:eastAsia="Calibri" w:hAnsiTheme="majorBidi" w:cstheme="majorBidi"/>
          <w:b/>
          <w:sz w:val="24"/>
          <w:szCs w:val="24"/>
        </w:rPr>
      </w:pPr>
      <w:r w:rsidRPr="00396A75">
        <w:rPr>
          <w:rFonts w:asciiTheme="majorBidi" w:eastAsia="Calibri" w:hAnsiTheme="majorBidi" w:cstheme="majorBidi"/>
          <w:b/>
          <w:sz w:val="24"/>
          <w:szCs w:val="24"/>
        </w:rPr>
        <w:t xml:space="preserve">Система оценивания тестовых заданий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35"/>
        <w:gridCol w:w="3910"/>
        <w:gridCol w:w="4400"/>
      </w:tblGrid>
      <w:tr w:rsidR="004D73AA" w:rsidRPr="00396A75" w14:paraId="390F9150" w14:textId="77777777" w:rsidTr="00085170">
        <w:trPr>
          <w:trHeight w:val="292"/>
          <w:jc w:val="center"/>
        </w:trPr>
        <w:tc>
          <w:tcPr>
            <w:tcW w:w="0" w:type="auto"/>
            <w:tcBorders>
              <w:top w:val="single" w:sz="4" w:space="0" w:color="auto"/>
              <w:left w:val="single" w:sz="4" w:space="0" w:color="auto"/>
              <w:bottom w:val="single" w:sz="4" w:space="0" w:color="auto"/>
              <w:right w:val="single" w:sz="4" w:space="0" w:color="auto"/>
            </w:tcBorders>
          </w:tcPr>
          <w:p w14:paraId="4223F1F8" w14:textId="77777777" w:rsidR="004D73AA" w:rsidRPr="00396A75" w:rsidRDefault="004D73AA" w:rsidP="00BE515E">
            <w:pPr>
              <w:autoSpaceDE w:val="0"/>
              <w:autoSpaceDN w:val="0"/>
              <w:adjustRightInd w:val="0"/>
              <w:jc w:val="center"/>
              <w:rPr>
                <w:rFonts w:asciiTheme="majorBidi" w:eastAsia="Calibri" w:hAnsiTheme="majorBidi" w:cstheme="majorBidi"/>
                <w:color w:val="000000"/>
                <w:sz w:val="24"/>
                <w:szCs w:val="24"/>
              </w:rPr>
            </w:pPr>
            <w:r w:rsidRPr="00396A75">
              <w:rPr>
                <w:rFonts w:asciiTheme="majorBidi" w:eastAsia="Calibri" w:hAnsiTheme="majorBidi" w:cstheme="majorBidi"/>
                <w:color w:val="000000"/>
                <w:sz w:val="24"/>
                <w:szCs w:val="24"/>
              </w:rPr>
              <w:t>№ задания</w:t>
            </w:r>
          </w:p>
        </w:tc>
        <w:tc>
          <w:tcPr>
            <w:tcW w:w="4014" w:type="dxa"/>
            <w:tcBorders>
              <w:top w:val="single" w:sz="4" w:space="0" w:color="auto"/>
              <w:left w:val="single" w:sz="4" w:space="0" w:color="auto"/>
              <w:bottom w:val="single" w:sz="4" w:space="0" w:color="auto"/>
              <w:right w:val="single" w:sz="4" w:space="0" w:color="auto"/>
            </w:tcBorders>
          </w:tcPr>
          <w:p w14:paraId="78069AAC" w14:textId="77777777" w:rsidR="004D73AA" w:rsidRPr="00396A75" w:rsidRDefault="004D73AA" w:rsidP="00BE515E">
            <w:pPr>
              <w:autoSpaceDE w:val="0"/>
              <w:autoSpaceDN w:val="0"/>
              <w:adjustRightInd w:val="0"/>
              <w:jc w:val="center"/>
              <w:rPr>
                <w:rFonts w:asciiTheme="majorBidi" w:eastAsia="Calibri" w:hAnsiTheme="majorBidi" w:cstheme="majorBidi"/>
                <w:color w:val="000000"/>
                <w:sz w:val="24"/>
                <w:szCs w:val="24"/>
              </w:rPr>
            </w:pPr>
            <w:r w:rsidRPr="00396A75">
              <w:rPr>
                <w:rFonts w:asciiTheme="majorBidi" w:eastAsia="Calibri" w:hAnsiTheme="majorBidi" w:cstheme="majorBidi"/>
                <w:color w:val="000000"/>
                <w:sz w:val="24"/>
                <w:szCs w:val="24"/>
              </w:rPr>
              <w:t>Указания по оцениванию</w:t>
            </w:r>
          </w:p>
        </w:tc>
        <w:tc>
          <w:tcPr>
            <w:tcW w:w="4501" w:type="dxa"/>
            <w:tcBorders>
              <w:top w:val="single" w:sz="4" w:space="0" w:color="auto"/>
              <w:left w:val="single" w:sz="4" w:space="0" w:color="auto"/>
              <w:bottom w:val="single" w:sz="4" w:space="0" w:color="auto"/>
              <w:right w:val="single" w:sz="4" w:space="0" w:color="auto"/>
            </w:tcBorders>
          </w:tcPr>
          <w:p w14:paraId="3068A1AF" w14:textId="77777777" w:rsidR="004D73AA" w:rsidRPr="00396A75" w:rsidRDefault="004D73AA" w:rsidP="00BE515E">
            <w:pPr>
              <w:autoSpaceDE w:val="0"/>
              <w:autoSpaceDN w:val="0"/>
              <w:adjustRightInd w:val="0"/>
              <w:jc w:val="center"/>
              <w:rPr>
                <w:rFonts w:asciiTheme="majorBidi" w:eastAsia="Calibri" w:hAnsiTheme="majorBidi" w:cstheme="majorBidi"/>
                <w:color w:val="000000"/>
                <w:sz w:val="24"/>
                <w:szCs w:val="24"/>
              </w:rPr>
            </w:pPr>
            <w:r w:rsidRPr="00396A75">
              <w:rPr>
                <w:rFonts w:asciiTheme="majorBidi" w:eastAsia="Calibri" w:hAnsiTheme="majorBidi" w:cstheme="majorBidi"/>
                <w:color w:val="000000"/>
                <w:sz w:val="24"/>
                <w:szCs w:val="24"/>
              </w:rPr>
              <w:t>Результат оценивания (баллы, характеристика правильности ответа)</w:t>
            </w:r>
          </w:p>
        </w:tc>
      </w:tr>
      <w:tr w:rsidR="004D73AA" w:rsidRPr="00396A75" w14:paraId="7AEDF3A9" w14:textId="77777777" w:rsidTr="00085170">
        <w:trPr>
          <w:trHeight w:val="1014"/>
          <w:jc w:val="center"/>
        </w:trPr>
        <w:tc>
          <w:tcPr>
            <w:tcW w:w="0" w:type="auto"/>
            <w:tcBorders>
              <w:top w:val="single" w:sz="4" w:space="0" w:color="auto"/>
              <w:left w:val="single" w:sz="4" w:space="0" w:color="auto"/>
              <w:bottom w:val="single" w:sz="4" w:space="0" w:color="auto"/>
              <w:right w:val="single" w:sz="4" w:space="0" w:color="auto"/>
            </w:tcBorders>
          </w:tcPr>
          <w:p w14:paraId="254682A1" w14:textId="77777777" w:rsidR="004D73AA" w:rsidRPr="00396A75" w:rsidRDefault="004D73AA" w:rsidP="00BE515E">
            <w:pPr>
              <w:autoSpaceDE w:val="0"/>
              <w:autoSpaceDN w:val="0"/>
              <w:adjustRightInd w:val="0"/>
              <w:rPr>
                <w:rFonts w:asciiTheme="majorBidi" w:eastAsia="Calibri" w:hAnsiTheme="majorBidi" w:cstheme="majorBidi"/>
                <w:color w:val="000000"/>
                <w:sz w:val="24"/>
                <w:szCs w:val="24"/>
              </w:rPr>
            </w:pPr>
            <w:r w:rsidRPr="00396A75">
              <w:rPr>
                <w:rFonts w:asciiTheme="majorBidi" w:eastAsia="Calibri" w:hAnsiTheme="majorBidi" w:cstheme="majorBidi"/>
                <w:color w:val="000000"/>
                <w:sz w:val="24"/>
                <w:szCs w:val="24"/>
              </w:rPr>
              <w:t xml:space="preserve">Задание 1. </w:t>
            </w:r>
          </w:p>
        </w:tc>
        <w:tc>
          <w:tcPr>
            <w:tcW w:w="4014" w:type="dxa"/>
            <w:tcBorders>
              <w:top w:val="single" w:sz="4" w:space="0" w:color="auto"/>
              <w:left w:val="single" w:sz="4" w:space="0" w:color="auto"/>
              <w:bottom w:val="single" w:sz="4" w:space="0" w:color="auto"/>
              <w:right w:val="single" w:sz="4" w:space="0" w:color="auto"/>
            </w:tcBorders>
          </w:tcPr>
          <w:p w14:paraId="1D0E28CA" w14:textId="77777777" w:rsidR="004D73AA" w:rsidRPr="00396A75" w:rsidRDefault="004D73AA" w:rsidP="00BE515E">
            <w:pPr>
              <w:autoSpaceDE w:val="0"/>
              <w:autoSpaceDN w:val="0"/>
              <w:adjustRightInd w:val="0"/>
              <w:jc w:val="both"/>
              <w:rPr>
                <w:rFonts w:asciiTheme="majorBidi" w:eastAsia="Calibri" w:hAnsiTheme="majorBidi" w:cstheme="majorBidi"/>
                <w:color w:val="000000"/>
                <w:sz w:val="24"/>
                <w:szCs w:val="24"/>
              </w:rPr>
            </w:pPr>
            <w:r w:rsidRPr="00396A75">
              <w:rPr>
                <w:rFonts w:asciiTheme="majorBidi" w:eastAsia="Calibri" w:hAnsiTheme="majorBidi" w:cstheme="majorBidi"/>
                <w:color w:val="000000"/>
                <w:sz w:val="24"/>
                <w:szCs w:val="24"/>
              </w:rPr>
              <w:t xml:space="preserve">Задание открытого типа на установление соответствия считается верным, если правильно установлены все соответствия  </w:t>
            </w:r>
          </w:p>
        </w:tc>
        <w:tc>
          <w:tcPr>
            <w:tcW w:w="4501" w:type="dxa"/>
            <w:tcBorders>
              <w:top w:val="single" w:sz="4" w:space="0" w:color="auto"/>
              <w:left w:val="single" w:sz="4" w:space="0" w:color="auto"/>
              <w:bottom w:val="single" w:sz="4" w:space="0" w:color="auto"/>
              <w:right w:val="single" w:sz="4" w:space="0" w:color="auto"/>
            </w:tcBorders>
          </w:tcPr>
          <w:p w14:paraId="433FA01B" w14:textId="77777777" w:rsidR="004D73AA" w:rsidRPr="00396A75" w:rsidRDefault="004D73AA" w:rsidP="00BE515E">
            <w:pPr>
              <w:autoSpaceDE w:val="0"/>
              <w:autoSpaceDN w:val="0"/>
              <w:adjustRightInd w:val="0"/>
              <w:jc w:val="both"/>
              <w:rPr>
                <w:rFonts w:asciiTheme="majorBidi" w:eastAsia="Calibri" w:hAnsiTheme="majorBidi" w:cstheme="majorBidi"/>
                <w:color w:val="000000"/>
                <w:sz w:val="24"/>
                <w:szCs w:val="24"/>
              </w:rPr>
            </w:pPr>
            <w:r w:rsidRPr="00396A75">
              <w:rPr>
                <w:rFonts w:asciiTheme="majorBidi" w:eastAsia="Calibri" w:hAnsiTheme="majorBidi" w:cstheme="majorBidi"/>
                <w:color w:val="000000"/>
                <w:sz w:val="24"/>
                <w:szCs w:val="24"/>
              </w:rPr>
              <w:t xml:space="preserve">Полное соответствие с верным ответом оценивается 1 баллом, неверный ответ или его отсутствие – 0 баллов  </w:t>
            </w:r>
          </w:p>
        </w:tc>
      </w:tr>
      <w:tr w:rsidR="004D73AA" w:rsidRPr="00396A75" w14:paraId="1B6AFE8C" w14:textId="77777777" w:rsidTr="00085170">
        <w:trPr>
          <w:trHeight w:val="453"/>
          <w:jc w:val="center"/>
        </w:trPr>
        <w:tc>
          <w:tcPr>
            <w:tcW w:w="0" w:type="auto"/>
            <w:tcBorders>
              <w:top w:val="single" w:sz="4" w:space="0" w:color="auto"/>
              <w:left w:val="single" w:sz="4" w:space="0" w:color="auto"/>
              <w:bottom w:val="single" w:sz="4" w:space="0" w:color="auto"/>
              <w:right w:val="single" w:sz="4" w:space="0" w:color="auto"/>
            </w:tcBorders>
          </w:tcPr>
          <w:p w14:paraId="15A9A205" w14:textId="77777777" w:rsidR="004D73AA" w:rsidRPr="00396A75" w:rsidRDefault="004D73AA" w:rsidP="00BE515E">
            <w:pPr>
              <w:autoSpaceDE w:val="0"/>
              <w:autoSpaceDN w:val="0"/>
              <w:adjustRightInd w:val="0"/>
              <w:rPr>
                <w:rFonts w:asciiTheme="majorBidi" w:eastAsia="Calibri" w:hAnsiTheme="majorBidi" w:cstheme="majorBidi"/>
                <w:color w:val="000000"/>
                <w:sz w:val="24"/>
                <w:szCs w:val="24"/>
              </w:rPr>
            </w:pPr>
            <w:r w:rsidRPr="00396A75">
              <w:rPr>
                <w:rFonts w:asciiTheme="majorBidi" w:eastAsia="Calibri" w:hAnsiTheme="majorBidi" w:cstheme="majorBidi"/>
                <w:color w:val="000000"/>
                <w:sz w:val="24"/>
                <w:szCs w:val="24"/>
              </w:rPr>
              <w:t xml:space="preserve">Задание 2. </w:t>
            </w:r>
          </w:p>
        </w:tc>
        <w:tc>
          <w:tcPr>
            <w:tcW w:w="4014" w:type="dxa"/>
            <w:tcBorders>
              <w:top w:val="single" w:sz="4" w:space="0" w:color="auto"/>
              <w:left w:val="single" w:sz="4" w:space="0" w:color="auto"/>
              <w:bottom w:val="single" w:sz="4" w:space="0" w:color="auto"/>
              <w:right w:val="single" w:sz="4" w:space="0" w:color="auto"/>
            </w:tcBorders>
          </w:tcPr>
          <w:p w14:paraId="27B9449A" w14:textId="77777777" w:rsidR="004D73AA" w:rsidRPr="00396A75" w:rsidRDefault="004D73AA" w:rsidP="00BE515E">
            <w:pPr>
              <w:autoSpaceDE w:val="0"/>
              <w:autoSpaceDN w:val="0"/>
              <w:adjustRightInd w:val="0"/>
              <w:jc w:val="both"/>
              <w:rPr>
                <w:rFonts w:asciiTheme="majorBidi" w:eastAsia="Calibri" w:hAnsiTheme="majorBidi" w:cstheme="majorBidi"/>
                <w:color w:val="000000"/>
                <w:sz w:val="24"/>
                <w:szCs w:val="24"/>
              </w:rPr>
            </w:pPr>
            <w:r w:rsidRPr="00396A75">
              <w:rPr>
                <w:rFonts w:asciiTheme="majorBidi" w:eastAsia="Calibri" w:hAnsiTheme="majorBidi" w:cstheme="majorBidi"/>
                <w:color w:val="000000"/>
                <w:sz w:val="24"/>
                <w:szCs w:val="24"/>
              </w:rPr>
              <w:t>Задание закрытого типа на установление последовательности считается верным. если правильно указана вся последовательность цифр</w:t>
            </w:r>
          </w:p>
        </w:tc>
        <w:tc>
          <w:tcPr>
            <w:tcW w:w="4501" w:type="dxa"/>
            <w:tcBorders>
              <w:top w:val="single" w:sz="4" w:space="0" w:color="auto"/>
              <w:left w:val="single" w:sz="4" w:space="0" w:color="auto"/>
              <w:bottom w:val="single" w:sz="4" w:space="0" w:color="auto"/>
              <w:right w:val="single" w:sz="4" w:space="0" w:color="auto"/>
            </w:tcBorders>
          </w:tcPr>
          <w:p w14:paraId="098996EC" w14:textId="77777777" w:rsidR="004D73AA" w:rsidRPr="00396A75" w:rsidRDefault="004D73AA" w:rsidP="00BE515E">
            <w:pPr>
              <w:autoSpaceDE w:val="0"/>
              <w:autoSpaceDN w:val="0"/>
              <w:adjustRightInd w:val="0"/>
              <w:jc w:val="both"/>
              <w:rPr>
                <w:rFonts w:asciiTheme="majorBidi" w:eastAsia="Calibri" w:hAnsiTheme="majorBidi" w:cstheme="majorBidi"/>
                <w:color w:val="000000"/>
                <w:sz w:val="24"/>
                <w:szCs w:val="24"/>
              </w:rPr>
            </w:pPr>
            <w:r w:rsidRPr="00396A75">
              <w:rPr>
                <w:rFonts w:asciiTheme="majorBidi" w:eastAsia="Calibri" w:hAnsiTheme="majorBidi" w:cstheme="majorBidi"/>
                <w:color w:val="000000"/>
                <w:sz w:val="24"/>
                <w:szCs w:val="24"/>
              </w:rPr>
              <w:t xml:space="preserve">Полное соответствие с верным ответом оценивается 1 баллом, неверный ответ или его отсутствие – 0 баллов  </w:t>
            </w:r>
          </w:p>
          <w:p w14:paraId="7E6FA071" w14:textId="77777777" w:rsidR="004D73AA" w:rsidRPr="00396A75" w:rsidRDefault="004D73AA" w:rsidP="00BE515E">
            <w:pPr>
              <w:autoSpaceDE w:val="0"/>
              <w:autoSpaceDN w:val="0"/>
              <w:adjustRightInd w:val="0"/>
              <w:jc w:val="both"/>
              <w:rPr>
                <w:rFonts w:asciiTheme="majorBidi" w:eastAsia="Calibri" w:hAnsiTheme="majorBidi" w:cstheme="majorBidi"/>
                <w:color w:val="000000"/>
                <w:sz w:val="24"/>
                <w:szCs w:val="24"/>
              </w:rPr>
            </w:pPr>
            <w:r w:rsidRPr="00396A75">
              <w:rPr>
                <w:rFonts w:asciiTheme="majorBidi" w:eastAsia="Calibri" w:hAnsiTheme="majorBidi" w:cstheme="majorBidi"/>
                <w:color w:val="000000"/>
                <w:sz w:val="24"/>
                <w:szCs w:val="24"/>
              </w:rPr>
              <w:t>Либо указывается «верно»/ «неверно»</w:t>
            </w:r>
          </w:p>
        </w:tc>
      </w:tr>
      <w:tr w:rsidR="004D73AA" w:rsidRPr="00396A75" w14:paraId="09563BB3" w14:textId="77777777" w:rsidTr="00085170">
        <w:trPr>
          <w:trHeight w:val="1327"/>
          <w:jc w:val="center"/>
        </w:trPr>
        <w:tc>
          <w:tcPr>
            <w:tcW w:w="0" w:type="auto"/>
            <w:tcBorders>
              <w:top w:val="single" w:sz="4" w:space="0" w:color="auto"/>
              <w:left w:val="single" w:sz="4" w:space="0" w:color="auto"/>
              <w:bottom w:val="single" w:sz="4" w:space="0" w:color="auto"/>
              <w:right w:val="single" w:sz="4" w:space="0" w:color="auto"/>
            </w:tcBorders>
          </w:tcPr>
          <w:p w14:paraId="72B3FF1F" w14:textId="77777777" w:rsidR="004D73AA" w:rsidRPr="00396A75" w:rsidRDefault="004D73AA" w:rsidP="00BE515E">
            <w:pPr>
              <w:autoSpaceDE w:val="0"/>
              <w:autoSpaceDN w:val="0"/>
              <w:adjustRightInd w:val="0"/>
              <w:rPr>
                <w:rFonts w:asciiTheme="majorBidi" w:eastAsia="Calibri" w:hAnsiTheme="majorBidi" w:cstheme="majorBidi"/>
                <w:color w:val="000000"/>
                <w:sz w:val="24"/>
                <w:szCs w:val="24"/>
              </w:rPr>
            </w:pPr>
            <w:r w:rsidRPr="00396A75">
              <w:rPr>
                <w:rFonts w:asciiTheme="majorBidi" w:eastAsia="Calibri" w:hAnsiTheme="majorBidi" w:cstheme="majorBidi"/>
                <w:color w:val="000000"/>
                <w:sz w:val="24"/>
                <w:szCs w:val="24"/>
              </w:rPr>
              <w:t xml:space="preserve">Задание 3. </w:t>
            </w:r>
          </w:p>
        </w:tc>
        <w:tc>
          <w:tcPr>
            <w:tcW w:w="4014" w:type="dxa"/>
            <w:tcBorders>
              <w:top w:val="single" w:sz="4" w:space="0" w:color="auto"/>
              <w:left w:val="single" w:sz="4" w:space="0" w:color="auto"/>
              <w:bottom w:val="single" w:sz="4" w:space="0" w:color="auto"/>
              <w:right w:val="single" w:sz="4" w:space="0" w:color="auto"/>
            </w:tcBorders>
          </w:tcPr>
          <w:p w14:paraId="7E4F464A" w14:textId="77777777" w:rsidR="004D73AA" w:rsidRPr="00396A75" w:rsidRDefault="004D73AA" w:rsidP="00BE515E">
            <w:pPr>
              <w:autoSpaceDE w:val="0"/>
              <w:autoSpaceDN w:val="0"/>
              <w:adjustRightInd w:val="0"/>
              <w:jc w:val="both"/>
              <w:rPr>
                <w:rFonts w:asciiTheme="majorBidi" w:eastAsia="Calibri" w:hAnsiTheme="majorBidi" w:cstheme="majorBidi"/>
                <w:color w:val="000000"/>
                <w:sz w:val="24"/>
                <w:szCs w:val="24"/>
              </w:rPr>
            </w:pPr>
            <w:r w:rsidRPr="00396A75">
              <w:rPr>
                <w:rFonts w:asciiTheme="majorBidi" w:eastAsia="Calibri" w:hAnsiTheme="majorBidi" w:cstheme="majorBidi"/>
                <w:color w:val="000000"/>
                <w:sz w:val="24"/>
                <w:szCs w:val="24"/>
              </w:rPr>
              <w:t>Задание комбинированного типа с выбором одного верного ответа из предложенных с обоснованием выбора ответа считается верным, если правильно указана цифра  и приведены конкретные аргументы , используемые при выборе ответа</w:t>
            </w:r>
          </w:p>
        </w:tc>
        <w:tc>
          <w:tcPr>
            <w:tcW w:w="4501" w:type="dxa"/>
            <w:tcBorders>
              <w:top w:val="single" w:sz="4" w:space="0" w:color="auto"/>
              <w:left w:val="single" w:sz="4" w:space="0" w:color="auto"/>
              <w:bottom w:val="single" w:sz="4" w:space="0" w:color="auto"/>
              <w:right w:val="single" w:sz="4" w:space="0" w:color="auto"/>
            </w:tcBorders>
          </w:tcPr>
          <w:p w14:paraId="424872CE" w14:textId="77777777" w:rsidR="004D73AA" w:rsidRPr="00396A75" w:rsidRDefault="004D73AA" w:rsidP="00BE515E">
            <w:pPr>
              <w:autoSpaceDE w:val="0"/>
              <w:autoSpaceDN w:val="0"/>
              <w:adjustRightInd w:val="0"/>
              <w:jc w:val="both"/>
              <w:rPr>
                <w:rFonts w:asciiTheme="majorBidi" w:eastAsia="Calibri" w:hAnsiTheme="majorBidi" w:cstheme="majorBidi"/>
                <w:color w:val="000000"/>
                <w:sz w:val="24"/>
                <w:szCs w:val="24"/>
              </w:rPr>
            </w:pPr>
            <w:r w:rsidRPr="00396A75">
              <w:rPr>
                <w:rFonts w:asciiTheme="majorBidi" w:eastAsia="Calibri" w:hAnsiTheme="majorBidi" w:cstheme="majorBidi"/>
                <w:color w:val="000000"/>
                <w:sz w:val="24"/>
                <w:szCs w:val="24"/>
              </w:rPr>
              <w:t xml:space="preserve">Совпадение с верным ответом оценивается 1 баллом, неверный ответ или его отсутствие – 0 баллов  </w:t>
            </w:r>
          </w:p>
          <w:p w14:paraId="70690E4B" w14:textId="77777777" w:rsidR="004D73AA" w:rsidRPr="00396A75" w:rsidRDefault="004D73AA" w:rsidP="00BE515E">
            <w:pPr>
              <w:autoSpaceDE w:val="0"/>
              <w:autoSpaceDN w:val="0"/>
              <w:adjustRightInd w:val="0"/>
              <w:jc w:val="both"/>
              <w:rPr>
                <w:rFonts w:asciiTheme="majorBidi" w:eastAsia="Calibri" w:hAnsiTheme="majorBidi" w:cstheme="majorBidi"/>
                <w:color w:val="000000"/>
                <w:sz w:val="24"/>
                <w:szCs w:val="24"/>
              </w:rPr>
            </w:pPr>
            <w:r w:rsidRPr="00396A75">
              <w:rPr>
                <w:rFonts w:asciiTheme="majorBidi" w:eastAsia="Calibri" w:hAnsiTheme="majorBidi" w:cstheme="majorBidi"/>
                <w:color w:val="000000"/>
                <w:sz w:val="24"/>
                <w:szCs w:val="24"/>
              </w:rPr>
              <w:t>Либо указывается «верно»/ «неверно»</w:t>
            </w:r>
          </w:p>
        </w:tc>
      </w:tr>
      <w:tr w:rsidR="004D73AA" w:rsidRPr="00396A75" w14:paraId="395A7FDE" w14:textId="77777777" w:rsidTr="00085170">
        <w:trPr>
          <w:trHeight w:val="452"/>
          <w:jc w:val="center"/>
        </w:trPr>
        <w:tc>
          <w:tcPr>
            <w:tcW w:w="0" w:type="auto"/>
            <w:tcBorders>
              <w:top w:val="single" w:sz="4" w:space="0" w:color="auto"/>
              <w:left w:val="single" w:sz="4" w:space="0" w:color="auto"/>
              <w:bottom w:val="single" w:sz="4" w:space="0" w:color="auto"/>
              <w:right w:val="single" w:sz="4" w:space="0" w:color="auto"/>
            </w:tcBorders>
          </w:tcPr>
          <w:p w14:paraId="4C3CFD98" w14:textId="77777777" w:rsidR="004D73AA" w:rsidRPr="00396A75" w:rsidRDefault="004D73AA" w:rsidP="00BE515E">
            <w:pPr>
              <w:autoSpaceDE w:val="0"/>
              <w:autoSpaceDN w:val="0"/>
              <w:adjustRightInd w:val="0"/>
              <w:rPr>
                <w:rFonts w:asciiTheme="majorBidi" w:eastAsia="Calibri" w:hAnsiTheme="majorBidi" w:cstheme="majorBidi"/>
                <w:color w:val="000000"/>
                <w:sz w:val="24"/>
                <w:szCs w:val="24"/>
              </w:rPr>
            </w:pPr>
            <w:r w:rsidRPr="00396A75">
              <w:rPr>
                <w:rFonts w:asciiTheme="majorBidi" w:eastAsia="Calibri" w:hAnsiTheme="majorBidi" w:cstheme="majorBidi"/>
                <w:color w:val="000000"/>
                <w:sz w:val="24"/>
                <w:szCs w:val="24"/>
              </w:rPr>
              <w:t>Задание 4.</w:t>
            </w:r>
          </w:p>
        </w:tc>
        <w:tc>
          <w:tcPr>
            <w:tcW w:w="4014" w:type="dxa"/>
            <w:tcBorders>
              <w:top w:val="single" w:sz="4" w:space="0" w:color="auto"/>
              <w:left w:val="single" w:sz="4" w:space="0" w:color="auto"/>
              <w:bottom w:val="single" w:sz="4" w:space="0" w:color="auto"/>
              <w:right w:val="single" w:sz="4" w:space="0" w:color="auto"/>
            </w:tcBorders>
          </w:tcPr>
          <w:p w14:paraId="5AD99991" w14:textId="77777777" w:rsidR="004D73AA" w:rsidRPr="00396A75" w:rsidRDefault="004D73AA" w:rsidP="00BE515E">
            <w:pPr>
              <w:autoSpaceDE w:val="0"/>
              <w:autoSpaceDN w:val="0"/>
              <w:adjustRightInd w:val="0"/>
              <w:jc w:val="both"/>
              <w:rPr>
                <w:rFonts w:asciiTheme="majorBidi" w:eastAsia="Calibri" w:hAnsiTheme="majorBidi" w:cstheme="majorBidi"/>
                <w:color w:val="000000"/>
                <w:sz w:val="24"/>
                <w:szCs w:val="24"/>
              </w:rPr>
            </w:pPr>
            <w:r w:rsidRPr="00396A75">
              <w:rPr>
                <w:rFonts w:asciiTheme="majorBidi" w:eastAsia="Calibri" w:hAnsiTheme="majorBidi" w:cstheme="majorBidi"/>
                <w:color w:val="000000"/>
                <w:sz w:val="24"/>
                <w:szCs w:val="24"/>
              </w:rPr>
              <w:t>Задание комбинированного типа с выбором нескольких ответов из предложенных с обоснованием выбора ответа считается верным, если правильно указаны цифры  и приведены конкретные аргументы , используемые при выборе ответа</w:t>
            </w:r>
          </w:p>
        </w:tc>
        <w:tc>
          <w:tcPr>
            <w:tcW w:w="4501" w:type="dxa"/>
            <w:tcBorders>
              <w:top w:val="single" w:sz="4" w:space="0" w:color="auto"/>
              <w:left w:val="single" w:sz="4" w:space="0" w:color="auto"/>
              <w:bottom w:val="single" w:sz="4" w:space="0" w:color="auto"/>
              <w:right w:val="single" w:sz="4" w:space="0" w:color="auto"/>
            </w:tcBorders>
          </w:tcPr>
          <w:p w14:paraId="68E53859" w14:textId="77777777" w:rsidR="004D73AA" w:rsidRPr="00396A75" w:rsidRDefault="004D73AA" w:rsidP="00BE515E">
            <w:pPr>
              <w:autoSpaceDE w:val="0"/>
              <w:autoSpaceDN w:val="0"/>
              <w:adjustRightInd w:val="0"/>
              <w:jc w:val="both"/>
              <w:rPr>
                <w:rFonts w:asciiTheme="majorBidi" w:eastAsia="Calibri" w:hAnsiTheme="majorBidi" w:cstheme="majorBidi"/>
                <w:color w:val="000000"/>
                <w:sz w:val="24"/>
                <w:szCs w:val="24"/>
              </w:rPr>
            </w:pPr>
            <w:r w:rsidRPr="00396A75">
              <w:rPr>
                <w:rFonts w:asciiTheme="majorBidi" w:eastAsia="Calibri" w:hAnsiTheme="majorBidi" w:cstheme="majorBidi"/>
                <w:color w:val="000000"/>
                <w:sz w:val="24"/>
                <w:szCs w:val="24"/>
              </w:rPr>
              <w:t xml:space="preserve">Полное совпадение с верным ответом оценивается 1 баллом, неверный ответ или его отсутствие – 0 баллов  </w:t>
            </w:r>
          </w:p>
          <w:p w14:paraId="3CAFA505" w14:textId="77777777" w:rsidR="004D73AA" w:rsidRPr="00396A75" w:rsidRDefault="004D73AA" w:rsidP="00BE515E">
            <w:pPr>
              <w:autoSpaceDE w:val="0"/>
              <w:autoSpaceDN w:val="0"/>
              <w:adjustRightInd w:val="0"/>
              <w:jc w:val="both"/>
              <w:rPr>
                <w:rFonts w:asciiTheme="majorBidi" w:eastAsia="Calibri" w:hAnsiTheme="majorBidi" w:cstheme="majorBidi"/>
                <w:color w:val="000000"/>
                <w:sz w:val="24"/>
                <w:szCs w:val="24"/>
              </w:rPr>
            </w:pPr>
            <w:r w:rsidRPr="00396A75">
              <w:rPr>
                <w:rFonts w:asciiTheme="majorBidi" w:eastAsia="Calibri" w:hAnsiTheme="majorBidi" w:cstheme="majorBidi"/>
                <w:color w:val="000000"/>
                <w:sz w:val="24"/>
                <w:szCs w:val="24"/>
              </w:rPr>
              <w:t>Либо указывается «верно»/ «неверно»</w:t>
            </w:r>
          </w:p>
        </w:tc>
      </w:tr>
      <w:tr w:rsidR="004D73AA" w:rsidRPr="00396A75" w14:paraId="0F8FF4B9" w14:textId="77777777" w:rsidTr="00085170">
        <w:trPr>
          <w:trHeight w:val="452"/>
          <w:jc w:val="center"/>
        </w:trPr>
        <w:tc>
          <w:tcPr>
            <w:tcW w:w="0" w:type="auto"/>
            <w:tcBorders>
              <w:top w:val="single" w:sz="4" w:space="0" w:color="auto"/>
              <w:left w:val="single" w:sz="4" w:space="0" w:color="auto"/>
              <w:bottom w:val="single" w:sz="4" w:space="0" w:color="auto"/>
              <w:right w:val="single" w:sz="4" w:space="0" w:color="auto"/>
            </w:tcBorders>
          </w:tcPr>
          <w:p w14:paraId="5FE83353" w14:textId="77777777" w:rsidR="004D73AA" w:rsidRPr="00396A75" w:rsidRDefault="004D73AA" w:rsidP="00BE515E">
            <w:pPr>
              <w:autoSpaceDE w:val="0"/>
              <w:autoSpaceDN w:val="0"/>
              <w:adjustRightInd w:val="0"/>
              <w:rPr>
                <w:rFonts w:asciiTheme="majorBidi" w:eastAsia="Calibri" w:hAnsiTheme="majorBidi" w:cstheme="majorBidi"/>
                <w:color w:val="000000"/>
                <w:sz w:val="24"/>
                <w:szCs w:val="24"/>
              </w:rPr>
            </w:pPr>
            <w:r w:rsidRPr="00396A75">
              <w:rPr>
                <w:rFonts w:asciiTheme="majorBidi" w:eastAsia="Calibri" w:hAnsiTheme="majorBidi" w:cstheme="majorBidi"/>
                <w:color w:val="000000"/>
                <w:sz w:val="24"/>
                <w:szCs w:val="24"/>
              </w:rPr>
              <w:t>Задание 5</w:t>
            </w:r>
          </w:p>
        </w:tc>
        <w:tc>
          <w:tcPr>
            <w:tcW w:w="4014" w:type="dxa"/>
            <w:tcBorders>
              <w:top w:val="single" w:sz="4" w:space="0" w:color="auto"/>
              <w:left w:val="single" w:sz="4" w:space="0" w:color="auto"/>
              <w:bottom w:val="single" w:sz="4" w:space="0" w:color="auto"/>
              <w:right w:val="single" w:sz="4" w:space="0" w:color="auto"/>
            </w:tcBorders>
          </w:tcPr>
          <w:p w14:paraId="6A05E286" w14:textId="77777777" w:rsidR="004D73AA" w:rsidRPr="00396A75" w:rsidRDefault="004D73AA" w:rsidP="00BE515E">
            <w:pPr>
              <w:autoSpaceDE w:val="0"/>
              <w:autoSpaceDN w:val="0"/>
              <w:adjustRightInd w:val="0"/>
              <w:jc w:val="both"/>
              <w:rPr>
                <w:rFonts w:asciiTheme="majorBidi" w:eastAsia="Calibri" w:hAnsiTheme="majorBidi" w:cstheme="majorBidi"/>
                <w:color w:val="000000"/>
                <w:sz w:val="24"/>
                <w:szCs w:val="24"/>
              </w:rPr>
            </w:pPr>
            <w:r w:rsidRPr="00396A75">
              <w:rPr>
                <w:rFonts w:asciiTheme="majorBidi" w:eastAsia="Calibri" w:hAnsiTheme="majorBidi" w:cstheme="majorBidi"/>
                <w:color w:val="000000"/>
                <w:sz w:val="24"/>
                <w:szCs w:val="24"/>
              </w:rPr>
              <w:t>Задание открытого типа с развернутым ответом считается верным, если ответ совпадает с эталонным по содержанию и полноте</w:t>
            </w:r>
          </w:p>
        </w:tc>
        <w:tc>
          <w:tcPr>
            <w:tcW w:w="4501" w:type="dxa"/>
            <w:tcBorders>
              <w:top w:val="single" w:sz="4" w:space="0" w:color="auto"/>
              <w:left w:val="single" w:sz="4" w:space="0" w:color="auto"/>
              <w:bottom w:val="single" w:sz="4" w:space="0" w:color="auto"/>
              <w:right w:val="single" w:sz="4" w:space="0" w:color="auto"/>
            </w:tcBorders>
          </w:tcPr>
          <w:p w14:paraId="7ED013AE" w14:textId="77777777" w:rsidR="004D73AA" w:rsidRPr="00396A75" w:rsidRDefault="004D73AA" w:rsidP="00BE515E">
            <w:pPr>
              <w:autoSpaceDE w:val="0"/>
              <w:autoSpaceDN w:val="0"/>
              <w:adjustRightInd w:val="0"/>
              <w:jc w:val="both"/>
              <w:rPr>
                <w:rFonts w:asciiTheme="majorBidi" w:eastAsia="Calibri" w:hAnsiTheme="majorBidi" w:cstheme="majorBidi"/>
                <w:color w:val="000000"/>
                <w:sz w:val="24"/>
                <w:szCs w:val="24"/>
              </w:rPr>
            </w:pPr>
            <w:r w:rsidRPr="00396A75">
              <w:rPr>
                <w:rFonts w:asciiTheme="majorBidi" w:eastAsia="Calibri" w:hAnsiTheme="majorBidi" w:cstheme="majorBidi"/>
                <w:color w:val="000000"/>
                <w:sz w:val="24"/>
                <w:szCs w:val="24"/>
              </w:rPr>
              <w:t>Полный правильный ответ на задание оценивается 3 баллами, если допущена одна ошибка/неточность/ответ правильный, но не полный - 1 балл, если допущено более одной ошибки/ответ неправильный/ответ отсутствует - 0 баллов либо указывается «верно»/ «неверно»</w:t>
            </w:r>
          </w:p>
        </w:tc>
      </w:tr>
    </w:tbl>
    <w:p w14:paraId="20AC1016" w14:textId="77777777" w:rsidR="004D73AA" w:rsidRPr="00396A75" w:rsidRDefault="004D73AA" w:rsidP="00BE515E">
      <w:pPr>
        <w:widowControl w:val="0"/>
        <w:autoSpaceDE w:val="0"/>
        <w:autoSpaceDN w:val="0"/>
        <w:adjustRightInd w:val="0"/>
        <w:ind w:firstLine="709"/>
        <w:jc w:val="both"/>
        <w:rPr>
          <w:rFonts w:asciiTheme="majorBidi" w:eastAsia="Calibri" w:hAnsiTheme="majorBidi" w:cstheme="majorBidi"/>
          <w:b/>
          <w:sz w:val="24"/>
          <w:szCs w:val="24"/>
          <w:lang w:eastAsia="ru-RU"/>
        </w:rPr>
      </w:pPr>
    </w:p>
    <w:p w14:paraId="03F1DC49" w14:textId="77777777" w:rsidR="004D73AA" w:rsidRPr="00396A75" w:rsidRDefault="004D73AA" w:rsidP="00BE515E">
      <w:pPr>
        <w:ind w:firstLine="709"/>
        <w:jc w:val="center"/>
        <w:rPr>
          <w:rFonts w:asciiTheme="majorBidi" w:eastAsia="Calibri" w:hAnsiTheme="majorBidi" w:cstheme="majorBidi"/>
          <w:b/>
          <w:sz w:val="24"/>
          <w:szCs w:val="24"/>
        </w:rPr>
      </w:pPr>
      <w:r w:rsidRPr="00396A75">
        <w:rPr>
          <w:rFonts w:asciiTheme="majorBidi" w:eastAsia="Calibri" w:hAnsiTheme="majorBidi" w:cstheme="majorBidi"/>
          <w:b/>
          <w:sz w:val="24"/>
          <w:szCs w:val="24"/>
        </w:rPr>
        <w:t>Шкала и критерии оценивания тестовых заданий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90"/>
        <w:gridCol w:w="4655"/>
      </w:tblGrid>
      <w:tr w:rsidR="004D73AA" w:rsidRPr="00396A75" w14:paraId="27DD9B9E" w14:textId="77777777" w:rsidTr="00085170">
        <w:trPr>
          <w:trHeight w:val="283"/>
        </w:trPr>
        <w:tc>
          <w:tcPr>
            <w:tcW w:w="4747" w:type="dxa"/>
          </w:tcPr>
          <w:p w14:paraId="709C8A26" w14:textId="77777777" w:rsidR="004D73AA" w:rsidRPr="00396A75" w:rsidRDefault="004D73AA" w:rsidP="00BE515E">
            <w:pPr>
              <w:jc w:val="center"/>
              <w:rPr>
                <w:rFonts w:asciiTheme="majorBidi" w:eastAsia="Calibri" w:hAnsiTheme="majorBidi" w:cstheme="majorBidi"/>
                <w:b/>
                <w:sz w:val="24"/>
                <w:szCs w:val="24"/>
              </w:rPr>
            </w:pPr>
            <w:r w:rsidRPr="00396A75">
              <w:rPr>
                <w:rFonts w:asciiTheme="majorBidi" w:eastAsia="Calibri" w:hAnsiTheme="majorBidi" w:cstheme="majorBidi"/>
                <w:b/>
                <w:sz w:val="24"/>
                <w:szCs w:val="24"/>
              </w:rPr>
              <w:t>Оценка</w:t>
            </w:r>
          </w:p>
        </w:tc>
        <w:tc>
          <w:tcPr>
            <w:tcW w:w="4748" w:type="dxa"/>
          </w:tcPr>
          <w:p w14:paraId="406CC565" w14:textId="77777777" w:rsidR="004D73AA" w:rsidRPr="00396A75" w:rsidRDefault="004D73AA" w:rsidP="00BE515E">
            <w:pPr>
              <w:jc w:val="center"/>
              <w:rPr>
                <w:rFonts w:asciiTheme="majorBidi" w:eastAsia="Calibri" w:hAnsiTheme="majorBidi" w:cstheme="majorBidi"/>
                <w:b/>
                <w:sz w:val="24"/>
                <w:szCs w:val="24"/>
              </w:rPr>
            </w:pPr>
            <w:r w:rsidRPr="00396A75">
              <w:rPr>
                <w:rFonts w:asciiTheme="majorBidi" w:eastAsia="Calibri" w:hAnsiTheme="majorBidi" w:cstheme="majorBidi"/>
                <w:b/>
                <w:sz w:val="24"/>
                <w:szCs w:val="24"/>
              </w:rPr>
              <w:t>Критерии</w:t>
            </w:r>
          </w:p>
        </w:tc>
      </w:tr>
      <w:tr w:rsidR="004D73AA" w:rsidRPr="00396A75" w14:paraId="27362574" w14:textId="77777777" w:rsidTr="00085170">
        <w:trPr>
          <w:trHeight w:val="262"/>
        </w:trPr>
        <w:tc>
          <w:tcPr>
            <w:tcW w:w="4747" w:type="dxa"/>
          </w:tcPr>
          <w:p w14:paraId="7BA7D3C3" w14:textId="77777777" w:rsidR="004D73AA" w:rsidRPr="00396A75" w:rsidRDefault="004D73AA" w:rsidP="00BE515E">
            <w:pPr>
              <w:rPr>
                <w:rFonts w:asciiTheme="majorBidi" w:eastAsia="Calibri" w:hAnsiTheme="majorBidi" w:cstheme="majorBidi"/>
                <w:sz w:val="24"/>
                <w:szCs w:val="24"/>
              </w:rPr>
            </w:pPr>
            <w:r w:rsidRPr="00396A75">
              <w:rPr>
                <w:rFonts w:asciiTheme="majorBidi" w:eastAsia="Calibri" w:hAnsiTheme="majorBidi" w:cstheme="majorBidi"/>
                <w:sz w:val="24"/>
                <w:szCs w:val="24"/>
              </w:rPr>
              <w:lastRenderedPageBreak/>
              <w:t>«отлично»</w:t>
            </w:r>
          </w:p>
        </w:tc>
        <w:tc>
          <w:tcPr>
            <w:tcW w:w="4748" w:type="dxa"/>
          </w:tcPr>
          <w:p w14:paraId="7073D819" w14:textId="77777777" w:rsidR="004D73AA" w:rsidRPr="00396A75" w:rsidRDefault="004D73AA" w:rsidP="00BE515E">
            <w:pPr>
              <w:jc w:val="center"/>
              <w:rPr>
                <w:rFonts w:asciiTheme="majorBidi" w:eastAsia="Calibri" w:hAnsiTheme="majorBidi" w:cstheme="majorBidi"/>
                <w:sz w:val="24"/>
                <w:szCs w:val="24"/>
              </w:rPr>
            </w:pPr>
            <w:r w:rsidRPr="00396A75">
              <w:rPr>
                <w:rFonts w:asciiTheme="majorBidi" w:eastAsia="Calibri" w:hAnsiTheme="majorBidi" w:cstheme="majorBidi"/>
                <w:sz w:val="24"/>
                <w:szCs w:val="24"/>
              </w:rPr>
              <w:t>Задание выполнено на 91-100%</w:t>
            </w:r>
          </w:p>
        </w:tc>
      </w:tr>
      <w:tr w:rsidR="004D73AA" w:rsidRPr="00396A75" w14:paraId="4FEC31A8" w14:textId="77777777" w:rsidTr="00085170">
        <w:tc>
          <w:tcPr>
            <w:tcW w:w="4747" w:type="dxa"/>
          </w:tcPr>
          <w:p w14:paraId="63479C0B" w14:textId="77777777" w:rsidR="004D73AA" w:rsidRPr="00396A75" w:rsidRDefault="004D73AA" w:rsidP="00BE515E">
            <w:pPr>
              <w:rPr>
                <w:rFonts w:asciiTheme="majorBidi" w:eastAsia="Calibri" w:hAnsiTheme="majorBidi" w:cstheme="majorBidi"/>
                <w:sz w:val="24"/>
                <w:szCs w:val="24"/>
              </w:rPr>
            </w:pPr>
            <w:r w:rsidRPr="00396A75">
              <w:rPr>
                <w:rFonts w:asciiTheme="majorBidi" w:eastAsia="Calibri" w:hAnsiTheme="majorBidi" w:cstheme="majorBidi"/>
                <w:sz w:val="24"/>
                <w:szCs w:val="24"/>
              </w:rPr>
              <w:t>«хорошо»</w:t>
            </w:r>
          </w:p>
        </w:tc>
        <w:tc>
          <w:tcPr>
            <w:tcW w:w="4748" w:type="dxa"/>
          </w:tcPr>
          <w:p w14:paraId="4D3A4815" w14:textId="77777777" w:rsidR="004D73AA" w:rsidRPr="00396A75" w:rsidRDefault="004D73AA" w:rsidP="00BE515E">
            <w:pPr>
              <w:jc w:val="center"/>
              <w:rPr>
                <w:rFonts w:asciiTheme="majorBidi" w:eastAsia="Calibri" w:hAnsiTheme="majorBidi" w:cstheme="majorBidi"/>
                <w:sz w:val="24"/>
                <w:szCs w:val="24"/>
              </w:rPr>
            </w:pPr>
            <w:r w:rsidRPr="00396A75">
              <w:rPr>
                <w:rFonts w:asciiTheme="majorBidi" w:eastAsia="Calibri" w:hAnsiTheme="majorBidi" w:cstheme="majorBidi"/>
                <w:sz w:val="24"/>
                <w:szCs w:val="24"/>
              </w:rPr>
              <w:t>Задание выполнено на 81-90%</w:t>
            </w:r>
          </w:p>
        </w:tc>
      </w:tr>
      <w:tr w:rsidR="004D73AA" w:rsidRPr="00396A75" w14:paraId="4D125C85" w14:textId="77777777" w:rsidTr="00085170">
        <w:tc>
          <w:tcPr>
            <w:tcW w:w="4747" w:type="dxa"/>
          </w:tcPr>
          <w:p w14:paraId="3339E6AE" w14:textId="77777777" w:rsidR="004D73AA" w:rsidRPr="00396A75" w:rsidRDefault="004D73AA" w:rsidP="00BE515E">
            <w:pPr>
              <w:rPr>
                <w:rFonts w:asciiTheme="majorBidi" w:eastAsia="Calibri" w:hAnsiTheme="majorBidi" w:cstheme="majorBidi"/>
                <w:sz w:val="24"/>
                <w:szCs w:val="24"/>
              </w:rPr>
            </w:pPr>
            <w:r w:rsidRPr="00396A75">
              <w:rPr>
                <w:rFonts w:asciiTheme="majorBidi" w:eastAsia="Calibri" w:hAnsiTheme="majorBidi" w:cstheme="majorBidi"/>
                <w:sz w:val="24"/>
                <w:szCs w:val="24"/>
              </w:rPr>
              <w:t>«удовлетворительно»</w:t>
            </w:r>
          </w:p>
        </w:tc>
        <w:tc>
          <w:tcPr>
            <w:tcW w:w="4748" w:type="dxa"/>
          </w:tcPr>
          <w:p w14:paraId="4F536339" w14:textId="77777777" w:rsidR="004D73AA" w:rsidRPr="00396A75" w:rsidRDefault="004D73AA" w:rsidP="00BE515E">
            <w:pPr>
              <w:jc w:val="center"/>
              <w:rPr>
                <w:rFonts w:asciiTheme="majorBidi" w:eastAsia="Calibri" w:hAnsiTheme="majorBidi" w:cstheme="majorBidi"/>
                <w:sz w:val="24"/>
                <w:szCs w:val="24"/>
              </w:rPr>
            </w:pPr>
            <w:r w:rsidRPr="00396A75">
              <w:rPr>
                <w:rFonts w:asciiTheme="majorBidi" w:eastAsia="Calibri" w:hAnsiTheme="majorBidi" w:cstheme="majorBidi"/>
                <w:sz w:val="24"/>
                <w:szCs w:val="24"/>
              </w:rPr>
              <w:t>Задание выполнено на 51-80%</w:t>
            </w:r>
          </w:p>
        </w:tc>
      </w:tr>
      <w:tr w:rsidR="004D73AA" w:rsidRPr="00396A75" w14:paraId="5E5277F8" w14:textId="77777777" w:rsidTr="00085170">
        <w:tc>
          <w:tcPr>
            <w:tcW w:w="4747" w:type="dxa"/>
          </w:tcPr>
          <w:p w14:paraId="547439D9" w14:textId="77777777" w:rsidR="004D73AA" w:rsidRPr="00396A75" w:rsidRDefault="004D73AA" w:rsidP="00BE515E">
            <w:pPr>
              <w:rPr>
                <w:rFonts w:asciiTheme="majorBidi" w:eastAsia="Calibri" w:hAnsiTheme="majorBidi" w:cstheme="majorBidi"/>
                <w:sz w:val="24"/>
                <w:szCs w:val="24"/>
              </w:rPr>
            </w:pPr>
            <w:r w:rsidRPr="00396A75">
              <w:rPr>
                <w:rFonts w:asciiTheme="majorBidi" w:eastAsia="Calibri" w:hAnsiTheme="majorBidi" w:cstheme="majorBidi"/>
                <w:sz w:val="24"/>
                <w:szCs w:val="24"/>
              </w:rPr>
              <w:t>«неудовлетворительно»</w:t>
            </w:r>
          </w:p>
        </w:tc>
        <w:tc>
          <w:tcPr>
            <w:tcW w:w="4748" w:type="dxa"/>
          </w:tcPr>
          <w:p w14:paraId="09DC2A61" w14:textId="77777777" w:rsidR="004D73AA" w:rsidRPr="00396A75" w:rsidRDefault="004D73AA" w:rsidP="00BE515E">
            <w:pPr>
              <w:jc w:val="center"/>
              <w:rPr>
                <w:rFonts w:asciiTheme="majorBidi" w:eastAsia="Calibri" w:hAnsiTheme="majorBidi" w:cstheme="majorBidi"/>
                <w:sz w:val="24"/>
                <w:szCs w:val="24"/>
              </w:rPr>
            </w:pPr>
            <w:r w:rsidRPr="00396A75">
              <w:rPr>
                <w:rFonts w:asciiTheme="majorBidi" w:eastAsia="Calibri" w:hAnsiTheme="majorBidi" w:cstheme="majorBidi"/>
                <w:sz w:val="24"/>
                <w:szCs w:val="24"/>
              </w:rPr>
              <w:t>Задание выполнено на 10-50%</w:t>
            </w:r>
          </w:p>
        </w:tc>
      </w:tr>
    </w:tbl>
    <w:p w14:paraId="1CD14FCB" w14:textId="77777777" w:rsidR="004D73AA" w:rsidRPr="00396A75" w:rsidRDefault="004D73AA" w:rsidP="006222BD">
      <w:pPr>
        <w:rPr>
          <w:rFonts w:asciiTheme="majorBidi" w:hAnsiTheme="majorBidi" w:cstheme="majorBidi"/>
          <w:b/>
          <w:sz w:val="24"/>
          <w:szCs w:val="24"/>
        </w:rPr>
      </w:pPr>
    </w:p>
    <w:p w14:paraId="24EEEB66" w14:textId="77777777" w:rsidR="004D73AA" w:rsidRDefault="004D73AA" w:rsidP="006222BD">
      <w:pPr>
        <w:rPr>
          <w:rFonts w:asciiTheme="majorBidi" w:hAnsiTheme="majorBidi" w:cstheme="majorBidi"/>
          <w:sz w:val="24"/>
          <w:szCs w:val="24"/>
        </w:rPr>
      </w:pPr>
      <w:r w:rsidRPr="00396A75">
        <w:rPr>
          <w:rFonts w:asciiTheme="majorBidi" w:hAnsiTheme="majorBidi" w:cstheme="majorBidi"/>
          <w:b/>
          <w:sz w:val="24"/>
          <w:szCs w:val="24"/>
        </w:rPr>
        <w:t xml:space="preserve"> Шкала пересчета баллов по дисциплине при промежуточной форме аттестации по дисциплине - экзамен</w:t>
      </w:r>
      <w:r w:rsidRPr="00396A75">
        <w:rPr>
          <w:rFonts w:asciiTheme="majorBidi" w:hAnsiTheme="majorBidi" w:cstheme="majorBidi"/>
          <w:sz w:val="24"/>
          <w:szCs w:val="24"/>
        </w:rPr>
        <w:t>(таблица)</w:t>
      </w:r>
    </w:p>
    <w:tbl>
      <w:tblPr>
        <w:tblW w:w="963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810"/>
        <w:gridCol w:w="3704"/>
        <w:gridCol w:w="2125"/>
      </w:tblGrid>
      <w:tr w:rsidR="004D73AA" w:rsidRPr="00F32CF8" w14:paraId="683822EA" w14:textId="77777777" w:rsidTr="00A539F9">
        <w:trPr>
          <w:tblHeader/>
          <w:jc w:val="center"/>
        </w:trPr>
        <w:tc>
          <w:tcPr>
            <w:tcW w:w="3810" w:type="dxa"/>
            <w:tcBorders>
              <w:right w:val="single" w:sz="4" w:space="0" w:color="auto"/>
            </w:tcBorders>
            <w:vAlign w:val="center"/>
          </w:tcPr>
          <w:p w14:paraId="7CC97AEC" w14:textId="77777777" w:rsidR="004D73AA" w:rsidRPr="00F32CF8" w:rsidRDefault="004D73AA" w:rsidP="00A539F9">
            <w:pPr>
              <w:jc w:val="center"/>
              <w:rPr>
                <w:sz w:val="24"/>
                <w:szCs w:val="24"/>
              </w:rPr>
            </w:pPr>
            <w:r w:rsidRPr="00F32CF8">
              <w:rPr>
                <w:sz w:val="24"/>
                <w:szCs w:val="24"/>
              </w:rPr>
              <w:t>Сумма баллов</w:t>
            </w:r>
          </w:p>
        </w:tc>
        <w:tc>
          <w:tcPr>
            <w:tcW w:w="5829" w:type="dxa"/>
            <w:gridSpan w:val="2"/>
            <w:tcBorders>
              <w:top w:val="single" w:sz="4" w:space="0" w:color="auto"/>
              <w:left w:val="single" w:sz="4" w:space="0" w:color="auto"/>
              <w:bottom w:val="single" w:sz="4" w:space="0" w:color="auto"/>
              <w:right w:val="single" w:sz="4" w:space="0" w:color="auto"/>
            </w:tcBorders>
            <w:vAlign w:val="center"/>
          </w:tcPr>
          <w:p w14:paraId="587DABE4" w14:textId="77777777" w:rsidR="004D73AA" w:rsidRPr="00F32CF8" w:rsidRDefault="004D73AA" w:rsidP="00A539F9">
            <w:pPr>
              <w:jc w:val="center"/>
              <w:rPr>
                <w:sz w:val="24"/>
                <w:szCs w:val="24"/>
              </w:rPr>
            </w:pPr>
            <w:r w:rsidRPr="00F32CF8">
              <w:rPr>
                <w:sz w:val="24"/>
                <w:szCs w:val="24"/>
              </w:rPr>
              <w:t>Оценка по 4-балльной шкале</w:t>
            </w:r>
          </w:p>
        </w:tc>
      </w:tr>
      <w:tr w:rsidR="004D73AA" w:rsidRPr="00F32CF8" w14:paraId="5D1AD09D" w14:textId="77777777" w:rsidTr="00A539F9">
        <w:trPr>
          <w:jc w:val="center"/>
        </w:trPr>
        <w:tc>
          <w:tcPr>
            <w:tcW w:w="3810" w:type="dxa"/>
          </w:tcPr>
          <w:p w14:paraId="4CA06A16" w14:textId="77777777" w:rsidR="004D73AA" w:rsidRPr="00F32CF8" w:rsidRDefault="004D73AA" w:rsidP="00A539F9">
            <w:pPr>
              <w:jc w:val="center"/>
              <w:rPr>
                <w:sz w:val="24"/>
                <w:szCs w:val="24"/>
              </w:rPr>
            </w:pPr>
            <w:r w:rsidRPr="00F32CF8">
              <w:rPr>
                <w:sz w:val="24"/>
                <w:szCs w:val="24"/>
              </w:rPr>
              <w:t>9</w:t>
            </w:r>
            <w:r>
              <w:rPr>
                <w:sz w:val="24"/>
                <w:szCs w:val="24"/>
              </w:rPr>
              <w:t>6</w:t>
            </w:r>
            <w:r w:rsidRPr="00F32CF8">
              <w:rPr>
                <w:sz w:val="24"/>
                <w:szCs w:val="24"/>
              </w:rPr>
              <w:t>–100</w:t>
            </w:r>
          </w:p>
        </w:tc>
        <w:tc>
          <w:tcPr>
            <w:tcW w:w="3704" w:type="dxa"/>
            <w:tcBorders>
              <w:top w:val="single" w:sz="4" w:space="0" w:color="auto"/>
              <w:bottom w:val="single" w:sz="4" w:space="0" w:color="auto"/>
              <w:right w:val="nil"/>
            </w:tcBorders>
            <w:vAlign w:val="center"/>
          </w:tcPr>
          <w:p w14:paraId="4112AA3B" w14:textId="77777777" w:rsidR="004D73AA" w:rsidRPr="00F32CF8" w:rsidRDefault="004D73AA" w:rsidP="00A539F9">
            <w:pPr>
              <w:jc w:val="center"/>
              <w:rPr>
                <w:sz w:val="24"/>
                <w:szCs w:val="24"/>
              </w:rPr>
            </w:pPr>
            <w:r w:rsidRPr="00F32CF8">
              <w:rPr>
                <w:sz w:val="24"/>
                <w:szCs w:val="24"/>
              </w:rPr>
              <w:t>5 (отлично)</w:t>
            </w:r>
          </w:p>
        </w:tc>
        <w:tc>
          <w:tcPr>
            <w:tcW w:w="2125" w:type="dxa"/>
            <w:tcBorders>
              <w:top w:val="single" w:sz="4" w:space="0" w:color="auto"/>
              <w:left w:val="nil"/>
              <w:bottom w:val="single" w:sz="4" w:space="0" w:color="auto"/>
            </w:tcBorders>
            <w:vAlign w:val="center"/>
          </w:tcPr>
          <w:p w14:paraId="041963EB" w14:textId="77777777" w:rsidR="004D73AA" w:rsidRPr="00F32CF8" w:rsidRDefault="004D73AA" w:rsidP="00A539F9">
            <w:pPr>
              <w:jc w:val="center"/>
              <w:rPr>
                <w:sz w:val="24"/>
                <w:szCs w:val="24"/>
              </w:rPr>
            </w:pPr>
          </w:p>
        </w:tc>
      </w:tr>
      <w:tr w:rsidR="004D73AA" w:rsidRPr="00F32CF8" w14:paraId="7F438123" w14:textId="77777777" w:rsidTr="00A539F9">
        <w:trPr>
          <w:jc w:val="center"/>
        </w:trPr>
        <w:tc>
          <w:tcPr>
            <w:tcW w:w="3810" w:type="dxa"/>
          </w:tcPr>
          <w:p w14:paraId="68C1F13F" w14:textId="77777777" w:rsidR="004D73AA" w:rsidRPr="00F32CF8" w:rsidRDefault="004D73AA" w:rsidP="00A539F9">
            <w:pPr>
              <w:jc w:val="center"/>
              <w:rPr>
                <w:sz w:val="24"/>
                <w:szCs w:val="24"/>
              </w:rPr>
            </w:pPr>
            <w:r>
              <w:rPr>
                <w:sz w:val="24"/>
                <w:szCs w:val="24"/>
              </w:rPr>
              <w:t>76</w:t>
            </w:r>
            <w:r w:rsidRPr="00F32CF8">
              <w:rPr>
                <w:sz w:val="24"/>
                <w:szCs w:val="24"/>
              </w:rPr>
              <w:t>–</w:t>
            </w:r>
            <w:r>
              <w:rPr>
                <w:sz w:val="24"/>
                <w:szCs w:val="24"/>
              </w:rPr>
              <w:t>95</w:t>
            </w:r>
          </w:p>
        </w:tc>
        <w:tc>
          <w:tcPr>
            <w:tcW w:w="3704" w:type="dxa"/>
            <w:tcBorders>
              <w:top w:val="single" w:sz="4" w:space="0" w:color="auto"/>
              <w:right w:val="nil"/>
            </w:tcBorders>
            <w:vAlign w:val="center"/>
          </w:tcPr>
          <w:p w14:paraId="7350F266" w14:textId="77777777" w:rsidR="004D73AA" w:rsidRPr="00F32CF8" w:rsidRDefault="004D73AA" w:rsidP="00A539F9">
            <w:pPr>
              <w:jc w:val="center"/>
              <w:rPr>
                <w:sz w:val="24"/>
                <w:szCs w:val="24"/>
              </w:rPr>
            </w:pPr>
            <w:r w:rsidRPr="00F32CF8">
              <w:rPr>
                <w:sz w:val="24"/>
                <w:szCs w:val="24"/>
              </w:rPr>
              <w:t>4 (хорошо)</w:t>
            </w:r>
          </w:p>
        </w:tc>
        <w:tc>
          <w:tcPr>
            <w:tcW w:w="2125" w:type="dxa"/>
            <w:tcBorders>
              <w:top w:val="single" w:sz="4" w:space="0" w:color="auto"/>
              <w:left w:val="nil"/>
              <w:bottom w:val="single" w:sz="4" w:space="0" w:color="auto"/>
            </w:tcBorders>
          </w:tcPr>
          <w:p w14:paraId="03701E35" w14:textId="77777777" w:rsidR="004D73AA" w:rsidRPr="00F32CF8" w:rsidRDefault="004D73AA" w:rsidP="00A539F9">
            <w:pPr>
              <w:jc w:val="center"/>
              <w:rPr>
                <w:sz w:val="24"/>
                <w:szCs w:val="24"/>
              </w:rPr>
            </w:pPr>
          </w:p>
        </w:tc>
      </w:tr>
      <w:tr w:rsidR="004D73AA" w:rsidRPr="00F32CF8" w14:paraId="7C4AF2EA" w14:textId="77777777" w:rsidTr="00A539F9">
        <w:trPr>
          <w:jc w:val="center"/>
        </w:trPr>
        <w:tc>
          <w:tcPr>
            <w:tcW w:w="3810" w:type="dxa"/>
          </w:tcPr>
          <w:p w14:paraId="5BBE0A28" w14:textId="77777777" w:rsidR="004D73AA" w:rsidRPr="00F32CF8" w:rsidRDefault="004D73AA" w:rsidP="00A539F9">
            <w:pPr>
              <w:jc w:val="center"/>
              <w:rPr>
                <w:sz w:val="24"/>
                <w:szCs w:val="24"/>
              </w:rPr>
            </w:pPr>
            <w:r>
              <w:rPr>
                <w:sz w:val="24"/>
                <w:szCs w:val="24"/>
              </w:rPr>
              <w:t>51-75</w:t>
            </w:r>
          </w:p>
        </w:tc>
        <w:tc>
          <w:tcPr>
            <w:tcW w:w="3704" w:type="dxa"/>
            <w:tcBorders>
              <w:right w:val="nil"/>
            </w:tcBorders>
            <w:vAlign w:val="center"/>
          </w:tcPr>
          <w:p w14:paraId="249896D8" w14:textId="77777777" w:rsidR="004D73AA" w:rsidRPr="00F32CF8" w:rsidRDefault="004D73AA" w:rsidP="00A539F9">
            <w:pPr>
              <w:jc w:val="center"/>
              <w:rPr>
                <w:sz w:val="24"/>
                <w:szCs w:val="24"/>
              </w:rPr>
            </w:pPr>
            <w:r>
              <w:rPr>
                <w:sz w:val="24"/>
                <w:szCs w:val="24"/>
              </w:rPr>
              <w:t xml:space="preserve">         </w:t>
            </w:r>
            <w:r w:rsidRPr="00F32CF8">
              <w:rPr>
                <w:sz w:val="24"/>
                <w:szCs w:val="24"/>
              </w:rPr>
              <w:t>3 (удовлетворительно)</w:t>
            </w:r>
          </w:p>
        </w:tc>
        <w:tc>
          <w:tcPr>
            <w:tcW w:w="2125" w:type="dxa"/>
            <w:tcBorders>
              <w:top w:val="single" w:sz="4" w:space="0" w:color="auto"/>
              <w:left w:val="nil"/>
            </w:tcBorders>
          </w:tcPr>
          <w:p w14:paraId="0CDFAF0B" w14:textId="77777777" w:rsidR="004D73AA" w:rsidRPr="00F32CF8" w:rsidRDefault="004D73AA" w:rsidP="00A539F9">
            <w:pPr>
              <w:jc w:val="center"/>
              <w:rPr>
                <w:sz w:val="24"/>
                <w:szCs w:val="24"/>
              </w:rPr>
            </w:pPr>
          </w:p>
        </w:tc>
      </w:tr>
      <w:tr w:rsidR="004D73AA" w:rsidRPr="00F32CF8" w14:paraId="7BC05366" w14:textId="77777777" w:rsidTr="00A539F9">
        <w:trPr>
          <w:jc w:val="center"/>
        </w:trPr>
        <w:tc>
          <w:tcPr>
            <w:tcW w:w="3810" w:type="dxa"/>
          </w:tcPr>
          <w:p w14:paraId="6255E481" w14:textId="77777777" w:rsidR="004D73AA" w:rsidRPr="00F32CF8" w:rsidRDefault="004D73AA" w:rsidP="00A539F9">
            <w:pPr>
              <w:jc w:val="center"/>
              <w:rPr>
                <w:sz w:val="24"/>
                <w:szCs w:val="24"/>
              </w:rPr>
            </w:pPr>
            <w:r>
              <w:rPr>
                <w:sz w:val="24"/>
                <w:szCs w:val="24"/>
              </w:rPr>
              <w:t>40-50</w:t>
            </w:r>
          </w:p>
        </w:tc>
        <w:tc>
          <w:tcPr>
            <w:tcW w:w="5829" w:type="dxa"/>
            <w:gridSpan w:val="2"/>
            <w:vAlign w:val="center"/>
          </w:tcPr>
          <w:p w14:paraId="142C1F7A" w14:textId="77777777" w:rsidR="004D73AA" w:rsidRPr="00F32CF8" w:rsidRDefault="004D73AA" w:rsidP="00470935">
            <w:pPr>
              <w:rPr>
                <w:sz w:val="24"/>
                <w:szCs w:val="24"/>
              </w:rPr>
            </w:pPr>
            <w:r>
              <w:rPr>
                <w:sz w:val="24"/>
                <w:szCs w:val="24"/>
              </w:rPr>
              <w:t xml:space="preserve">              </w:t>
            </w:r>
            <w:r w:rsidRPr="00F32CF8">
              <w:rPr>
                <w:sz w:val="24"/>
                <w:szCs w:val="24"/>
              </w:rPr>
              <w:t>2 (неудовлетворительно)</w:t>
            </w:r>
          </w:p>
        </w:tc>
      </w:tr>
    </w:tbl>
    <w:p w14:paraId="1C4C6638" w14:textId="77777777" w:rsidR="004D73AA" w:rsidRDefault="004D73AA" w:rsidP="006222BD">
      <w:pPr>
        <w:rPr>
          <w:rFonts w:asciiTheme="majorBidi" w:hAnsiTheme="majorBidi" w:cstheme="majorBidi"/>
          <w:sz w:val="24"/>
          <w:szCs w:val="24"/>
        </w:rPr>
      </w:pPr>
    </w:p>
    <w:p w14:paraId="39FA370E" w14:textId="77777777" w:rsidR="004D73AA" w:rsidRDefault="004D73AA" w:rsidP="006222BD">
      <w:pPr>
        <w:rPr>
          <w:rFonts w:asciiTheme="majorBidi" w:hAnsiTheme="majorBidi" w:cstheme="majorBidi"/>
          <w:sz w:val="24"/>
          <w:szCs w:val="24"/>
        </w:rPr>
      </w:pP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31"/>
        <w:gridCol w:w="8008"/>
      </w:tblGrid>
      <w:tr w:rsidR="004D73AA" w:rsidRPr="00F32CF8" w14:paraId="60421756" w14:textId="77777777" w:rsidTr="00A539F9">
        <w:trPr>
          <w:tblHeader/>
          <w:jc w:val="center"/>
        </w:trPr>
        <w:tc>
          <w:tcPr>
            <w:tcW w:w="1631" w:type="dxa"/>
            <w:vAlign w:val="center"/>
          </w:tcPr>
          <w:p w14:paraId="4F1EDD37" w14:textId="77777777" w:rsidR="004D73AA" w:rsidRPr="00F32CF8" w:rsidRDefault="004D73AA" w:rsidP="00A539F9">
            <w:pPr>
              <w:jc w:val="center"/>
              <w:rPr>
                <w:rFonts w:eastAsia="Times New Roman"/>
                <w:sz w:val="24"/>
                <w:szCs w:val="24"/>
                <w:lang w:eastAsia="ru-RU"/>
              </w:rPr>
            </w:pPr>
            <w:r w:rsidRPr="00F32CF8">
              <w:rPr>
                <w:rFonts w:eastAsia="Times New Roman"/>
                <w:sz w:val="24"/>
                <w:szCs w:val="24"/>
                <w:lang w:eastAsia="ru-RU"/>
              </w:rPr>
              <w:t>Шкала оценивания</w:t>
            </w:r>
          </w:p>
        </w:tc>
        <w:tc>
          <w:tcPr>
            <w:tcW w:w="8008" w:type="dxa"/>
            <w:vAlign w:val="center"/>
          </w:tcPr>
          <w:p w14:paraId="6E196B9B" w14:textId="77777777" w:rsidR="004D73AA" w:rsidRPr="00F32CF8" w:rsidRDefault="004D73AA" w:rsidP="00A539F9">
            <w:pPr>
              <w:jc w:val="center"/>
              <w:rPr>
                <w:rFonts w:eastAsia="Times New Roman"/>
                <w:sz w:val="24"/>
                <w:szCs w:val="24"/>
                <w:lang w:eastAsia="ru-RU"/>
              </w:rPr>
            </w:pPr>
            <w:r w:rsidRPr="00F32CF8">
              <w:rPr>
                <w:rFonts w:eastAsia="Times New Roman"/>
                <w:sz w:val="24"/>
                <w:szCs w:val="24"/>
                <w:lang w:eastAsia="ru-RU"/>
              </w:rPr>
              <w:t>Критерии оценивания</w:t>
            </w:r>
          </w:p>
        </w:tc>
      </w:tr>
      <w:tr w:rsidR="004D73AA" w:rsidRPr="00F32CF8" w14:paraId="4ECF125A" w14:textId="77777777" w:rsidTr="00A539F9">
        <w:trPr>
          <w:jc w:val="center"/>
        </w:trPr>
        <w:tc>
          <w:tcPr>
            <w:tcW w:w="1631" w:type="dxa"/>
            <w:vAlign w:val="center"/>
          </w:tcPr>
          <w:p w14:paraId="62862C29" w14:textId="77777777" w:rsidR="004D73AA" w:rsidRPr="00F32CF8" w:rsidRDefault="004D73AA" w:rsidP="00A539F9">
            <w:pPr>
              <w:jc w:val="center"/>
              <w:rPr>
                <w:rFonts w:eastAsia="Times New Roman"/>
                <w:sz w:val="24"/>
                <w:szCs w:val="24"/>
                <w:lang w:eastAsia="ru-RU"/>
              </w:rPr>
            </w:pPr>
            <w:r w:rsidRPr="00F32CF8">
              <w:rPr>
                <w:rFonts w:eastAsia="Times New Roman"/>
                <w:sz w:val="24"/>
                <w:szCs w:val="24"/>
                <w:lang w:eastAsia="ru-RU"/>
              </w:rPr>
              <w:t>5</w:t>
            </w:r>
          </w:p>
          <w:p w14:paraId="50590CA4" w14:textId="77777777" w:rsidR="004D73AA" w:rsidRPr="00F32CF8" w:rsidRDefault="004D73AA" w:rsidP="00A539F9">
            <w:pPr>
              <w:jc w:val="center"/>
              <w:rPr>
                <w:rFonts w:eastAsia="Times New Roman"/>
                <w:sz w:val="24"/>
                <w:szCs w:val="24"/>
                <w:lang w:eastAsia="ru-RU"/>
              </w:rPr>
            </w:pPr>
            <w:r w:rsidRPr="00F32CF8">
              <w:rPr>
                <w:rFonts w:eastAsia="Times New Roman"/>
                <w:sz w:val="24"/>
                <w:szCs w:val="24"/>
                <w:lang w:eastAsia="ru-RU"/>
              </w:rPr>
              <w:t>«отлично»</w:t>
            </w:r>
          </w:p>
        </w:tc>
        <w:tc>
          <w:tcPr>
            <w:tcW w:w="8008" w:type="dxa"/>
            <w:vAlign w:val="center"/>
          </w:tcPr>
          <w:p w14:paraId="0346D110" w14:textId="77777777" w:rsidR="004D73AA" w:rsidRPr="00F32CF8" w:rsidRDefault="004D73AA" w:rsidP="00A539F9">
            <w:pPr>
              <w:jc w:val="both"/>
              <w:rPr>
                <w:rFonts w:eastAsia="Times New Roman"/>
                <w:sz w:val="24"/>
                <w:szCs w:val="24"/>
                <w:lang w:eastAsia="ru-RU"/>
              </w:rPr>
            </w:pPr>
            <w:r w:rsidRPr="00F32CF8">
              <w:rPr>
                <w:sz w:val="24"/>
                <w:szCs w:val="24"/>
              </w:rPr>
              <w:t xml:space="preserve">демонстрирует глубокое знание теоретического материала, умение обоснованно излагать свои мысли по обсуждаемым вопросам, способность </w:t>
            </w:r>
            <w:r w:rsidRPr="00F32CF8">
              <w:rPr>
                <w:rFonts w:eastAsia="Times New Roman"/>
                <w:sz w:val="24"/>
                <w:szCs w:val="24"/>
                <w:lang w:eastAsia="ru-RU"/>
              </w:rPr>
              <w:t xml:space="preserve">полно, правильно и аргументированно </w:t>
            </w:r>
            <w:r w:rsidRPr="00F32CF8">
              <w:rPr>
                <w:sz w:val="24"/>
                <w:szCs w:val="24"/>
              </w:rPr>
              <w:t>отвечать на вопросы,</w:t>
            </w:r>
            <w:r w:rsidRPr="00F32CF8">
              <w:rPr>
                <w:rFonts w:eastAsia="Times New Roman"/>
                <w:sz w:val="24"/>
                <w:szCs w:val="24"/>
                <w:lang w:eastAsia="ru-RU"/>
              </w:rPr>
              <w:t xml:space="preserve"> приводить примеры</w:t>
            </w:r>
          </w:p>
        </w:tc>
      </w:tr>
      <w:tr w:rsidR="004D73AA" w:rsidRPr="00F32CF8" w14:paraId="0ABB85D4" w14:textId="77777777" w:rsidTr="00A539F9">
        <w:trPr>
          <w:jc w:val="center"/>
        </w:trPr>
        <w:tc>
          <w:tcPr>
            <w:tcW w:w="1631" w:type="dxa"/>
            <w:vAlign w:val="center"/>
          </w:tcPr>
          <w:p w14:paraId="78FFE1BB" w14:textId="77777777" w:rsidR="004D73AA" w:rsidRPr="00F32CF8" w:rsidRDefault="004D73AA" w:rsidP="00A539F9">
            <w:pPr>
              <w:jc w:val="center"/>
              <w:rPr>
                <w:rFonts w:eastAsia="Times New Roman"/>
                <w:sz w:val="24"/>
                <w:szCs w:val="24"/>
                <w:lang w:eastAsia="ru-RU"/>
              </w:rPr>
            </w:pPr>
            <w:r w:rsidRPr="00F32CF8">
              <w:rPr>
                <w:rFonts w:eastAsia="Times New Roman"/>
                <w:sz w:val="24"/>
                <w:szCs w:val="24"/>
                <w:lang w:eastAsia="ru-RU"/>
              </w:rPr>
              <w:t>4</w:t>
            </w:r>
          </w:p>
          <w:p w14:paraId="0B83CE61" w14:textId="77777777" w:rsidR="004D73AA" w:rsidRPr="00F32CF8" w:rsidRDefault="004D73AA" w:rsidP="00A539F9">
            <w:pPr>
              <w:jc w:val="center"/>
              <w:rPr>
                <w:rFonts w:eastAsia="Times New Roman"/>
                <w:sz w:val="24"/>
                <w:szCs w:val="24"/>
                <w:lang w:eastAsia="ru-RU"/>
              </w:rPr>
            </w:pPr>
            <w:r w:rsidRPr="00F32CF8">
              <w:rPr>
                <w:rFonts w:eastAsia="Times New Roman"/>
                <w:sz w:val="24"/>
                <w:szCs w:val="24"/>
                <w:lang w:eastAsia="ru-RU"/>
              </w:rPr>
              <w:t>«хорошо»</w:t>
            </w:r>
          </w:p>
        </w:tc>
        <w:tc>
          <w:tcPr>
            <w:tcW w:w="8008" w:type="dxa"/>
            <w:vAlign w:val="center"/>
          </w:tcPr>
          <w:p w14:paraId="5A911410" w14:textId="77777777" w:rsidR="004D73AA" w:rsidRPr="00F32CF8" w:rsidRDefault="004D73AA" w:rsidP="00A539F9">
            <w:pPr>
              <w:jc w:val="both"/>
              <w:rPr>
                <w:rFonts w:eastAsia="Times New Roman"/>
                <w:sz w:val="24"/>
                <w:szCs w:val="24"/>
                <w:lang w:eastAsia="ru-RU"/>
              </w:rPr>
            </w:pPr>
            <w:r w:rsidRPr="00F32CF8">
              <w:rPr>
                <w:sz w:val="24"/>
                <w:szCs w:val="24"/>
              </w:rPr>
              <w:t xml:space="preserve">демонстрирует знание теоретического материала, его последовательное изложение, способность приводить примеры, допускает единичные ошибки, исправляемые после замечания преподавателя </w:t>
            </w:r>
          </w:p>
        </w:tc>
      </w:tr>
      <w:tr w:rsidR="004D73AA" w:rsidRPr="00F32CF8" w14:paraId="05FB60BE" w14:textId="77777777" w:rsidTr="00A539F9">
        <w:trPr>
          <w:jc w:val="center"/>
        </w:trPr>
        <w:tc>
          <w:tcPr>
            <w:tcW w:w="1631" w:type="dxa"/>
            <w:vAlign w:val="center"/>
          </w:tcPr>
          <w:p w14:paraId="5709CB97" w14:textId="77777777" w:rsidR="004D73AA" w:rsidRPr="00F32CF8" w:rsidRDefault="004D73AA" w:rsidP="00A539F9">
            <w:pPr>
              <w:jc w:val="center"/>
              <w:rPr>
                <w:rFonts w:eastAsia="Times New Roman"/>
                <w:sz w:val="24"/>
                <w:szCs w:val="24"/>
                <w:lang w:eastAsia="ru-RU"/>
              </w:rPr>
            </w:pPr>
            <w:r w:rsidRPr="00F32CF8">
              <w:rPr>
                <w:rFonts w:eastAsia="Times New Roman"/>
                <w:sz w:val="24"/>
                <w:szCs w:val="24"/>
                <w:lang w:eastAsia="ru-RU"/>
              </w:rPr>
              <w:t>3</w:t>
            </w:r>
          </w:p>
          <w:p w14:paraId="2DD434D3" w14:textId="77777777" w:rsidR="004D73AA" w:rsidRPr="00F32CF8" w:rsidRDefault="004D73AA" w:rsidP="00A539F9">
            <w:pPr>
              <w:jc w:val="center"/>
              <w:rPr>
                <w:rFonts w:eastAsia="Times New Roman"/>
                <w:sz w:val="24"/>
                <w:szCs w:val="24"/>
                <w:lang w:eastAsia="ru-RU"/>
              </w:rPr>
            </w:pPr>
            <w:r w:rsidRPr="00F32CF8">
              <w:rPr>
                <w:rFonts w:eastAsia="Times New Roman"/>
                <w:sz w:val="24"/>
                <w:szCs w:val="24"/>
                <w:lang w:eastAsia="ru-RU"/>
              </w:rPr>
              <w:t>«удовлетворительно»</w:t>
            </w:r>
          </w:p>
        </w:tc>
        <w:tc>
          <w:tcPr>
            <w:tcW w:w="8008" w:type="dxa"/>
            <w:vAlign w:val="center"/>
          </w:tcPr>
          <w:p w14:paraId="40FB5BBE" w14:textId="77777777" w:rsidR="004D73AA" w:rsidRPr="00F32CF8" w:rsidRDefault="004D73AA" w:rsidP="00A539F9">
            <w:pPr>
              <w:jc w:val="both"/>
              <w:rPr>
                <w:rFonts w:eastAsia="Times New Roman"/>
                <w:sz w:val="24"/>
                <w:szCs w:val="24"/>
                <w:lang w:eastAsia="ru-RU"/>
              </w:rPr>
            </w:pPr>
            <w:r w:rsidRPr="00F32CF8">
              <w:rPr>
                <w:sz w:val="24"/>
                <w:szCs w:val="24"/>
              </w:rPr>
              <w:t>демонстрирует неполное, фрагментарное знание теоретического материала, требующее наводящих вопросов преподавателя</w:t>
            </w:r>
            <w:r w:rsidRPr="00F32CF8">
              <w:rPr>
                <w:rFonts w:eastAsia="Times New Roman"/>
                <w:sz w:val="24"/>
                <w:szCs w:val="24"/>
                <w:lang w:eastAsia="ru-RU"/>
              </w:rPr>
              <w:t xml:space="preserve">, </w:t>
            </w:r>
            <w:r w:rsidRPr="00F32CF8">
              <w:rPr>
                <w:sz w:val="24"/>
                <w:szCs w:val="24"/>
              </w:rPr>
              <w:t xml:space="preserve">допускает существенные ошибки в его изложении, </w:t>
            </w:r>
            <w:r w:rsidRPr="00F32CF8">
              <w:rPr>
                <w:rFonts w:eastAsia="Times New Roman"/>
                <w:sz w:val="24"/>
                <w:szCs w:val="24"/>
                <w:lang w:eastAsia="ru-RU"/>
              </w:rPr>
              <w:t>затрудняется в приведении примеров и формулировке выводов</w:t>
            </w:r>
          </w:p>
        </w:tc>
      </w:tr>
      <w:tr w:rsidR="004D73AA" w:rsidRPr="00F32CF8" w14:paraId="25A280AA" w14:textId="77777777" w:rsidTr="00A539F9">
        <w:trPr>
          <w:jc w:val="center"/>
        </w:trPr>
        <w:tc>
          <w:tcPr>
            <w:tcW w:w="1631" w:type="dxa"/>
            <w:vAlign w:val="center"/>
          </w:tcPr>
          <w:p w14:paraId="17BB0EE6" w14:textId="77777777" w:rsidR="004D73AA" w:rsidRPr="00F32CF8" w:rsidRDefault="004D73AA" w:rsidP="00A539F9">
            <w:pPr>
              <w:jc w:val="center"/>
              <w:rPr>
                <w:rFonts w:eastAsia="Times New Roman"/>
                <w:sz w:val="24"/>
                <w:szCs w:val="24"/>
                <w:lang w:eastAsia="ru-RU"/>
              </w:rPr>
            </w:pPr>
            <w:r w:rsidRPr="00F32CF8">
              <w:rPr>
                <w:rFonts w:eastAsia="Times New Roman"/>
                <w:sz w:val="24"/>
                <w:szCs w:val="24"/>
                <w:lang w:eastAsia="ru-RU"/>
              </w:rPr>
              <w:t>2</w:t>
            </w:r>
          </w:p>
          <w:p w14:paraId="7E375808" w14:textId="77777777" w:rsidR="004D73AA" w:rsidRPr="00F32CF8" w:rsidRDefault="004D73AA" w:rsidP="00A539F9">
            <w:pPr>
              <w:jc w:val="center"/>
              <w:rPr>
                <w:rFonts w:eastAsia="Times New Roman"/>
                <w:sz w:val="24"/>
                <w:szCs w:val="24"/>
                <w:lang w:eastAsia="ru-RU"/>
              </w:rPr>
            </w:pPr>
            <w:r w:rsidRPr="00F32CF8">
              <w:rPr>
                <w:rFonts w:eastAsia="Times New Roman"/>
                <w:sz w:val="24"/>
                <w:szCs w:val="24"/>
                <w:lang w:eastAsia="ru-RU"/>
              </w:rPr>
              <w:t>«неудовлетворительно»</w:t>
            </w:r>
          </w:p>
        </w:tc>
        <w:tc>
          <w:tcPr>
            <w:tcW w:w="8008" w:type="dxa"/>
            <w:vAlign w:val="center"/>
          </w:tcPr>
          <w:p w14:paraId="2C3919E0" w14:textId="77777777" w:rsidR="004D73AA" w:rsidRPr="00F32CF8" w:rsidRDefault="004D73AA" w:rsidP="00A539F9">
            <w:pPr>
              <w:jc w:val="both"/>
              <w:rPr>
                <w:rFonts w:eastAsia="Times New Roman"/>
                <w:sz w:val="24"/>
                <w:szCs w:val="24"/>
                <w:lang w:eastAsia="ru-RU"/>
              </w:rPr>
            </w:pPr>
            <w:r w:rsidRPr="00F32CF8">
              <w:rPr>
                <w:rFonts w:eastAsia="Times New Roman"/>
                <w:sz w:val="24"/>
                <w:szCs w:val="24"/>
                <w:lang w:eastAsia="ru-RU"/>
              </w:rPr>
              <w:t>демонстрирует существенные пробелы в знании теоретического материала, не способен его изложить и ответить на наводящие вопросы преподавателя, не может привести примеры</w:t>
            </w:r>
          </w:p>
        </w:tc>
      </w:tr>
    </w:tbl>
    <w:p w14:paraId="662ECEE0" w14:textId="77777777" w:rsidR="004D73AA" w:rsidRDefault="004D73AA" w:rsidP="006222BD">
      <w:pPr>
        <w:rPr>
          <w:rFonts w:asciiTheme="majorBidi" w:hAnsiTheme="majorBidi" w:cstheme="majorBidi"/>
          <w:sz w:val="24"/>
          <w:szCs w:val="24"/>
        </w:rPr>
      </w:pPr>
    </w:p>
    <w:p w14:paraId="2CC34E67" w14:textId="77777777" w:rsidR="004D73AA" w:rsidRPr="00396A75" w:rsidRDefault="004D73AA" w:rsidP="006222BD">
      <w:pPr>
        <w:rPr>
          <w:rFonts w:asciiTheme="majorBidi" w:hAnsiTheme="majorBidi" w:cstheme="majorBidi"/>
          <w:sz w:val="24"/>
          <w:szCs w:val="24"/>
        </w:rPr>
      </w:pPr>
    </w:p>
    <w:p w14:paraId="5BA395E4" w14:textId="77777777" w:rsidR="004D73AA" w:rsidRPr="00396A75" w:rsidRDefault="004D73AA" w:rsidP="006222BD">
      <w:pPr>
        <w:rPr>
          <w:rFonts w:asciiTheme="majorBidi" w:hAnsiTheme="majorBidi" w:cstheme="majorBidi"/>
          <w:b/>
          <w:sz w:val="24"/>
          <w:szCs w:val="24"/>
        </w:rPr>
      </w:pPr>
      <w:r w:rsidRPr="00396A75">
        <w:rPr>
          <w:rFonts w:asciiTheme="majorBidi" w:hAnsiTheme="majorBidi" w:cstheme="majorBidi"/>
          <w:b/>
          <w:sz w:val="24"/>
          <w:szCs w:val="24"/>
        </w:rPr>
        <w:t xml:space="preserve">7.3.1 Тестовые задания </w:t>
      </w:r>
    </w:p>
    <w:p w14:paraId="2DBA28D1" w14:textId="77777777" w:rsidR="004D73AA" w:rsidRPr="00396A75" w:rsidRDefault="004D73AA" w:rsidP="006222BD">
      <w:pPr>
        <w:rPr>
          <w:rFonts w:asciiTheme="majorBidi" w:hAnsiTheme="majorBidi" w:cstheme="majorBidi"/>
          <w:b/>
          <w:sz w:val="24"/>
          <w:szCs w:val="24"/>
        </w:rPr>
      </w:pPr>
      <w:r w:rsidRPr="00396A75">
        <w:rPr>
          <w:rFonts w:asciiTheme="majorBidi" w:hAnsiTheme="majorBidi" w:cstheme="majorBidi"/>
          <w:b/>
          <w:sz w:val="24"/>
          <w:szCs w:val="24"/>
        </w:rPr>
        <w:t>Комплект тестовых заданий (тест) по дисциплине размещен _____________________________________________________________________________</w:t>
      </w:r>
    </w:p>
    <w:p w14:paraId="59BC9D5C" w14:textId="77777777" w:rsidR="004D73AA" w:rsidRPr="00396A75" w:rsidRDefault="004D73AA" w:rsidP="006222BD">
      <w:pPr>
        <w:rPr>
          <w:rFonts w:asciiTheme="majorBidi" w:hAnsiTheme="majorBidi" w:cstheme="majorBidi"/>
          <w:b/>
          <w:sz w:val="24"/>
          <w:szCs w:val="24"/>
        </w:rPr>
      </w:pPr>
      <w:r w:rsidRPr="00396A75">
        <w:rPr>
          <w:rFonts w:asciiTheme="majorBidi" w:hAnsiTheme="majorBidi" w:cstheme="majorBidi"/>
          <w:b/>
          <w:sz w:val="24"/>
          <w:szCs w:val="24"/>
        </w:rPr>
        <w:t>(указывается ссылка на официальный сайт).</w:t>
      </w:r>
    </w:p>
    <w:p w14:paraId="33EDBE8B" w14:textId="77777777" w:rsidR="004D73AA" w:rsidRPr="00396A75" w:rsidRDefault="004D73AA" w:rsidP="006222BD">
      <w:pPr>
        <w:rPr>
          <w:rFonts w:asciiTheme="majorBidi" w:hAnsiTheme="majorBidi" w:cstheme="majorBidi"/>
          <w:sz w:val="24"/>
          <w:szCs w:val="24"/>
        </w:rPr>
      </w:pPr>
    </w:p>
    <w:p w14:paraId="42B3B875" w14:textId="77777777" w:rsidR="004D73AA" w:rsidRPr="00396A75" w:rsidRDefault="004D73AA" w:rsidP="006222BD">
      <w:pPr>
        <w:tabs>
          <w:tab w:val="left" w:pos="3224"/>
        </w:tabs>
        <w:rPr>
          <w:rFonts w:asciiTheme="majorBidi" w:hAnsiTheme="majorBidi" w:cstheme="majorBidi"/>
          <w:b/>
          <w:sz w:val="24"/>
          <w:szCs w:val="24"/>
        </w:rPr>
      </w:pPr>
      <w:r w:rsidRPr="00396A75">
        <w:rPr>
          <w:rFonts w:asciiTheme="majorBidi" w:hAnsiTheme="majorBidi" w:cstheme="majorBidi"/>
          <w:sz w:val="24"/>
          <w:szCs w:val="24"/>
        </w:rPr>
        <w:tab/>
      </w:r>
      <w:r w:rsidRPr="00396A75">
        <w:rPr>
          <w:rFonts w:asciiTheme="majorBidi" w:hAnsiTheme="majorBidi" w:cstheme="majorBidi"/>
          <w:b/>
          <w:sz w:val="24"/>
          <w:szCs w:val="24"/>
        </w:rPr>
        <w:t>Паспорт тестовых заданий</w:t>
      </w:r>
    </w:p>
    <w:tbl>
      <w:tblPr>
        <w:tblStyle w:val="aff2"/>
        <w:tblW w:w="0" w:type="auto"/>
        <w:tblLook w:val="04A0" w:firstRow="1" w:lastRow="0" w:firstColumn="1" w:lastColumn="0" w:noHBand="0" w:noVBand="1"/>
      </w:tblPr>
      <w:tblGrid>
        <w:gridCol w:w="1565"/>
        <w:gridCol w:w="2176"/>
        <w:gridCol w:w="803"/>
        <w:gridCol w:w="765"/>
        <w:gridCol w:w="706"/>
        <w:gridCol w:w="844"/>
        <w:gridCol w:w="706"/>
        <w:gridCol w:w="706"/>
        <w:gridCol w:w="1074"/>
      </w:tblGrid>
      <w:tr w:rsidR="004D73AA" w:rsidRPr="00396A75" w14:paraId="14E76835" w14:textId="77777777" w:rsidTr="005D1277">
        <w:tc>
          <w:tcPr>
            <w:tcW w:w="1565" w:type="dxa"/>
          </w:tcPr>
          <w:p w14:paraId="03B831CE" w14:textId="77777777" w:rsidR="004D73AA" w:rsidRPr="00396A75" w:rsidRDefault="004D73AA" w:rsidP="006222BD">
            <w:pPr>
              <w:jc w:val="center"/>
              <w:rPr>
                <w:rFonts w:asciiTheme="majorBidi" w:hAnsiTheme="majorBidi" w:cstheme="majorBidi"/>
                <w:sz w:val="24"/>
                <w:szCs w:val="24"/>
              </w:rPr>
            </w:pPr>
            <w:r w:rsidRPr="00396A75">
              <w:rPr>
                <w:rFonts w:asciiTheme="majorBidi" w:hAnsiTheme="majorBidi" w:cstheme="majorBidi"/>
                <w:sz w:val="24"/>
                <w:szCs w:val="24"/>
              </w:rPr>
              <w:t>Код компетенции (й)</w:t>
            </w:r>
          </w:p>
        </w:tc>
        <w:tc>
          <w:tcPr>
            <w:tcW w:w="2176" w:type="dxa"/>
          </w:tcPr>
          <w:p w14:paraId="4C5B6262" w14:textId="77777777" w:rsidR="004D73AA" w:rsidRPr="00396A75" w:rsidRDefault="004D73AA" w:rsidP="006222BD">
            <w:pPr>
              <w:jc w:val="center"/>
              <w:rPr>
                <w:rFonts w:asciiTheme="majorBidi" w:hAnsiTheme="majorBidi" w:cstheme="majorBidi"/>
                <w:sz w:val="24"/>
                <w:szCs w:val="24"/>
              </w:rPr>
            </w:pPr>
            <w:r w:rsidRPr="00396A75">
              <w:rPr>
                <w:rFonts w:asciiTheme="majorBidi" w:hAnsiTheme="majorBidi" w:cstheme="majorBidi"/>
                <w:sz w:val="24"/>
                <w:szCs w:val="24"/>
              </w:rPr>
              <w:t>Тема</w:t>
            </w:r>
          </w:p>
        </w:tc>
        <w:tc>
          <w:tcPr>
            <w:tcW w:w="5604" w:type="dxa"/>
            <w:gridSpan w:val="7"/>
          </w:tcPr>
          <w:p w14:paraId="68DA2C6E" w14:textId="77777777" w:rsidR="004D73AA" w:rsidRPr="00396A75" w:rsidRDefault="004D73AA" w:rsidP="006222BD">
            <w:pPr>
              <w:jc w:val="center"/>
              <w:rPr>
                <w:rFonts w:asciiTheme="majorBidi" w:hAnsiTheme="majorBidi" w:cstheme="majorBidi"/>
                <w:sz w:val="24"/>
                <w:szCs w:val="24"/>
              </w:rPr>
            </w:pPr>
            <w:r w:rsidRPr="00396A75">
              <w:rPr>
                <w:rFonts w:asciiTheme="majorBidi" w:hAnsiTheme="majorBidi" w:cstheme="majorBidi"/>
                <w:sz w:val="24"/>
                <w:szCs w:val="24"/>
              </w:rPr>
              <w:t>Количество тестовых заданий</w:t>
            </w:r>
          </w:p>
        </w:tc>
      </w:tr>
      <w:tr w:rsidR="004D73AA" w:rsidRPr="00396A75" w14:paraId="4D5B60D1" w14:textId="77777777" w:rsidTr="005D1277">
        <w:tc>
          <w:tcPr>
            <w:tcW w:w="1565" w:type="dxa"/>
          </w:tcPr>
          <w:p w14:paraId="0C95707B" w14:textId="77777777" w:rsidR="004D73AA" w:rsidRPr="00396A75" w:rsidRDefault="004D73AA" w:rsidP="00BE0DCB">
            <w:pPr>
              <w:rPr>
                <w:rFonts w:asciiTheme="majorBidi" w:hAnsiTheme="majorBidi" w:cstheme="majorBidi"/>
                <w:sz w:val="24"/>
                <w:szCs w:val="24"/>
              </w:rPr>
            </w:pPr>
            <w:r w:rsidRPr="00396A75">
              <w:rPr>
                <w:rFonts w:asciiTheme="majorBidi" w:eastAsia="Calibri" w:hAnsiTheme="majorBidi" w:cstheme="majorBidi"/>
                <w:iCs/>
                <w:color w:val="000000"/>
                <w:sz w:val="24"/>
                <w:szCs w:val="24"/>
                <w:lang w:eastAsia="ru-RU"/>
              </w:rPr>
              <w:t>ОПК-</w:t>
            </w:r>
            <w:r>
              <w:rPr>
                <w:rFonts w:asciiTheme="majorBidi" w:eastAsia="Calibri" w:hAnsiTheme="majorBidi" w:cstheme="majorBidi"/>
                <w:iCs/>
                <w:color w:val="000000"/>
                <w:sz w:val="24"/>
                <w:szCs w:val="24"/>
                <w:lang w:eastAsia="ru-RU"/>
              </w:rPr>
              <w:t>3</w:t>
            </w:r>
          </w:p>
        </w:tc>
        <w:tc>
          <w:tcPr>
            <w:tcW w:w="2176" w:type="dxa"/>
          </w:tcPr>
          <w:p w14:paraId="5C08CD23" w14:textId="77777777" w:rsidR="004D73AA" w:rsidRPr="00396A75" w:rsidRDefault="004D73AA" w:rsidP="008B6CEA">
            <w:pPr>
              <w:jc w:val="center"/>
              <w:rPr>
                <w:rFonts w:asciiTheme="majorBidi" w:hAnsiTheme="majorBidi" w:cstheme="majorBidi"/>
                <w:sz w:val="24"/>
                <w:szCs w:val="24"/>
              </w:rPr>
            </w:pPr>
          </w:p>
        </w:tc>
        <w:tc>
          <w:tcPr>
            <w:tcW w:w="1568" w:type="dxa"/>
            <w:gridSpan w:val="2"/>
          </w:tcPr>
          <w:p w14:paraId="58B2A93B" w14:textId="77777777" w:rsidR="004D73AA" w:rsidRPr="00396A75" w:rsidRDefault="004D73AA" w:rsidP="008B6CEA">
            <w:pPr>
              <w:jc w:val="center"/>
              <w:rPr>
                <w:rFonts w:asciiTheme="majorBidi" w:hAnsiTheme="majorBidi" w:cstheme="majorBidi"/>
                <w:sz w:val="24"/>
                <w:szCs w:val="24"/>
              </w:rPr>
            </w:pPr>
            <w:r w:rsidRPr="00396A75">
              <w:rPr>
                <w:rFonts w:asciiTheme="majorBidi" w:hAnsiTheme="majorBidi" w:cstheme="majorBidi"/>
                <w:sz w:val="24"/>
                <w:szCs w:val="24"/>
              </w:rPr>
              <w:t>Открытого типа</w:t>
            </w:r>
          </w:p>
        </w:tc>
        <w:tc>
          <w:tcPr>
            <w:tcW w:w="4036" w:type="dxa"/>
            <w:gridSpan w:val="5"/>
          </w:tcPr>
          <w:p w14:paraId="59131D64" w14:textId="77777777" w:rsidR="004D73AA" w:rsidRPr="00396A75" w:rsidRDefault="004D73AA" w:rsidP="008B6CEA">
            <w:pPr>
              <w:jc w:val="center"/>
              <w:rPr>
                <w:rFonts w:asciiTheme="majorBidi" w:hAnsiTheme="majorBidi" w:cstheme="majorBidi"/>
                <w:sz w:val="24"/>
                <w:szCs w:val="24"/>
              </w:rPr>
            </w:pPr>
            <w:r w:rsidRPr="00396A75">
              <w:rPr>
                <w:rFonts w:asciiTheme="majorBidi" w:hAnsiTheme="majorBidi" w:cstheme="majorBidi"/>
                <w:sz w:val="24"/>
                <w:szCs w:val="24"/>
              </w:rPr>
              <w:t>Закрытого типа</w:t>
            </w:r>
          </w:p>
        </w:tc>
      </w:tr>
      <w:tr w:rsidR="004D73AA" w:rsidRPr="00396A75" w14:paraId="51C60911" w14:textId="77777777" w:rsidTr="005D1277">
        <w:trPr>
          <w:cantSplit/>
          <w:trHeight w:val="3049"/>
        </w:trPr>
        <w:tc>
          <w:tcPr>
            <w:tcW w:w="1565" w:type="dxa"/>
          </w:tcPr>
          <w:p w14:paraId="459E0373" w14:textId="77777777" w:rsidR="004D73AA" w:rsidRPr="00396A75" w:rsidRDefault="004D73AA" w:rsidP="008B6CEA">
            <w:pPr>
              <w:rPr>
                <w:rFonts w:asciiTheme="majorBidi" w:hAnsiTheme="majorBidi" w:cstheme="majorBidi"/>
                <w:sz w:val="24"/>
                <w:szCs w:val="24"/>
              </w:rPr>
            </w:pPr>
          </w:p>
        </w:tc>
        <w:tc>
          <w:tcPr>
            <w:tcW w:w="2176" w:type="dxa"/>
          </w:tcPr>
          <w:p w14:paraId="59F71E3B" w14:textId="77777777" w:rsidR="004D73AA" w:rsidRPr="00396A75" w:rsidRDefault="004D73AA" w:rsidP="008B6CEA">
            <w:pPr>
              <w:rPr>
                <w:rFonts w:asciiTheme="majorBidi" w:hAnsiTheme="majorBidi" w:cstheme="majorBidi"/>
                <w:sz w:val="24"/>
                <w:szCs w:val="24"/>
              </w:rPr>
            </w:pPr>
          </w:p>
        </w:tc>
        <w:tc>
          <w:tcPr>
            <w:tcW w:w="803" w:type="dxa"/>
            <w:textDirection w:val="btLr"/>
          </w:tcPr>
          <w:p w14:paraId="784F93E6" w14:textId="77777777" w:rsidR="004D73AA" w:rsidRPr="00396A75" w:rsidRDefault="004D73AA" w:rsidP="008B6CEA">
            <w:pPr>
              <w:ind w:left="113" w:right="113"/>
              <w:rPr>
                <w:rFonts w:asciiTheme="majorBidi" w:hAnsiTheme="majorBidi" w:cstheme="majorBidi"/>
                <w:sz w:val="24"/>
                <w:szCs w:val="24"/>
              </w:rPr>
            </w:pPr>
            <w:r w:rsidRPr="00396A75">
              <w:rPr>
                <w:rFonts w:asciiTheme="majorBidi" w:hAnsiTheme="majorBidi" w:cstheme="majorBidi"/>
                <w:strike/>
                <w:sz w:val="24"/>
                <w:szCs w:val="24"/>
              </w:rPr>
              <w:t xml:space="preserve"> Дополнение</w:t>
            </w:r>
          </w:p>
        </w:tc>
        <w:tc>
          <w:tcPr>
            <w:tcW w:w="765" w:type="dxa"/>
            <w:textDirection w:val="btLr"/>
          </w:tcPr>
          <w:p w14:paraId="1FE9CFEC" w14:textId="77777777" w:rsidR="004D73AA" w:rsidRPr="00396A75" w:rsidRDefault="004D73AA" w:rsidP="008B6CEA">
            <w:pPr>
              <w:ind w:left="113" w:right="113"/>
              <w:jc w:val="center"/>
              <w:rPr>
                <w:rFonts w:asciiTheme="majorBidi" w:hAnsiTheme="majorBidi" w:cstheme="majorBidi"/>
                <w:sz w:val="24"/>
                <w:szCs w:val="24"/>
              </w:rPr>
            </w:pPr>
            <w:r w:rsidRPr="00396A75">
              <w:rPr>
                <w:rFonts w:asciiTheme="majorBidi" w:hAnsiTheme="majorBidi" w:cstheme="majorBidi"/>
                <w:sz w:val="24"/>
                <w:szCs w:val="24"/>
              </w:rPr>
              <w:t>Свободное изложение</w:t>
            </w:r>
          </w:p>
        </w:tc>
        <w:tc>
          <w:tcPr>
            <w:tcW w:w="706" w:type="dxa"/>
            <w:textDirection w:val="btLr"/>
          </w:tcPr>
          <w:p w14:paraId="67DA63D4" w14:textId="77777777" w:rsidR="004D73AA" w:rsidRPr="00396A75" w:rsidRDefault="004D73AA" w:rsidP="008B6CEA">
            <w:pPr>
              <w:ind w:left="113" w:right="113"/>
              <w:jc w:val="center"/>
              <w:rPr>
                <w:rFonts w:asciiTheme="majorBidi" w:hAnsiTheme="majorBidi" w:cstheme="majorBidi"/>
                <w:sz w:val="24"/>
                <w:szCs w:val="24"/>
              </w:rPr>
            </w:pPr>
            <w:r w:rsidRPr="00396A75">
              <w:rPr>
                <w:rFonts w:asciiTheme="majorBidi" w:hAnsiTheme="majorBidi" w:cstheme="majorBidi"/>
                <w:sz w:val="24"/>
                <w:szCs w:val="24"/>
              </w:rPr>
              <w:t>Альтернативный выбор (да/нет)</w:t>
            </w:r>
          </w:p>
        </w:tc>
        <w:tc>
          <w:tcPr>
            <w:tcW w:w="844" w:type="dxa"/>
            <w:textDirection w:val="btLr"/>
          </w:tcPr>
          <w:p w14:paraId="4034A6B7" w14:textId="77777777" w:rsidR="004D73AA" w:rsidRPr="00396A75" w:rsidRDefault="004D73AA" w:rsidP="008B6CEA">
            <w:pPr>
              <w:ind w:left="113" w:right="113"/>
              <w:jc w:val="center"/>
              <w:rPr>
                <w:rFonts w:asciiTheme="majorBidi" w:hAnsiTheme="majorBidi" w:cstheme="majorBidi"/>
                <w:sz w:val="24"/>
                <w:szCs w:val="24"/>
              </w:rPr>
            </w:pPr>
            <w:r w:rsidRPr="00396A75">
              <w:rPr>
                <w:rFonts w:asciiTheme="majorBidi" w:hAnsiTheme="majorBidi" w:cstheme="majorBidi"/>
                <w:sz w:val="24"/>
                <w:szCs w:val="24"/>
              </w:rPr>
              <w:t>Выбор одного правильного</w:t>
            </w:r>
          </w:p>
          <w:p w14:paraId="3EEC8722" w14:textId="77777777" w:rsidR="004D73AA" w:rsidRPr="00396A75" w:rsidRDefault="004D73AA" w:rsidP="008B6CEA">
            <w:pPr>
              <w:ind w:left="113" w:right="113"/>
              <w:jc w:val="center"/>
              <w:rPr>
                <w:rFonts w:asciiTheme="majorBidi" w:hAnsiTheme="majorBidi" w:cstheme="majorBidi"/>
                <w:sz w:val="24"/>
                <w:szCs w:val="24"/>
              </w:rPr>
            </w:pPr>
            <w:r w:rsidRPr="00396A75">
              <w:rPr>
                <w:rFonts w:asciiTheme="majorBidi" w:hAnsiTheme="majorBidi" w:cstheme="majorBidi"/>
                <w:sz w:val="24"/>
                <w:szCs w:val="24"/>
              </w:rPr>
              <w:t>ответа</w:t>
            </w:r>
          </w:p>
        </w:tc>
        <w:tc>
          <w:tcPr>
            <w:tcW w:w="706" w:type="dxa"/>
            <w:textDirection w:val="btLr"/>
          </w:tcPr>
          <w:p w14:paraId="1308F63A" w14:textId="77777777" w:rsidR="004D73AA" w:rsidRPr="00396A75" w:rsidRDefault="004D73AA" w:rsidP="008B6CEA">
            <w:pPr>
              <w:ind w:left="113" w:right="113"/>
              <w:jc w:val="center"/>
              <w:rPr>
                <w:rFonts w:asciiTheme="majorBidi" w:hAnsiTheme="majorBidi" w:cstheme="majorBidi"/>
                <w:sz w:val="24"/>
                <w:szCs w:val="24"/>
              </w:rPr>
            </w:pPr>
            <w:r w:rsidRPr="00396A75">
              <w:rPr>
                <w:rFonts w:asciiTheme="majorBidi" w:hAnsiTheme="majorBidi" w:cstheme="majorBidi"/>
                <w:sz w:val="24"/>
                <w:szCs w:val="24"/>
              </w:rPr>
              <w:t>Выбор нескольких верных ответов</w:t>
            </w:r>
          </w:p>
        </w:tc>
        <w:tc>
          <w:tcPr>
            <w:tcW w:w="706" w:type="dxa"/>
            <w:textDirection w:val="btLr"/>
          </w:tcPr>
          <w:p w14:paraId="59DABE80" w14:textId="77777777" w:rsidR="004D73AA" w:rsidRPr="00396A75" w:rsidRDefault="004D73AA" w:rsidP="008B6CEA">
            <w:pPr>
              <w:ind w:left="113" w:right="113"/>
              <w:jc w:val="center"/>
              <w:rPr>
                <w:rFonts w:asciiTheme="majorBidi" w:hAnsiTheme="majorBidi" w:cstheme="majorBidi"/>
                <w:sz w:val="24"/>
                <w:szCs w:val="24"/>
              </w:rPr>
            </w:pPr>
            <w:r w:rsidRPr="00396A75">
              <w:rPr>
                <w:rFonts w:asciiTheme="majorBidi" w:hAnsiTheme="majorBidi" w:cstheme="majorBidi"/>
                <w:sz w:val="24"/>
                <w:szCs w:val="24"/>
              </w:rPr>
              <w:t>Установление соответствия</w:t>
            </w:r>
          </w:p>
        </w:tc>
        <w:tc>
          <w:tcPr>
            <w:tcW w:w="1074" w:type="dxa"/>
            <w:textDirection w:val="btLr"/>
          </w:tcPr>
          <w:p w14:paraId="37CB0D84" w14:textId="77777777" w:rsidR="004D73AA" w:rsidRPr="00396A75" w:rsidRDefault="004D73AA" w:rsidP="008B6CEA">
            <w:pPr>
              <w:ind w:left="113" w:right="113"/>
              <w:jc w:val="center"/>
              <w:rPr>
                <w:rFonts w:asciiTheme="majorBidi" w:hAnsiTheme="majorBidi" w:cstheme="majorBidi"/>
                <w:sz w:val="24"/>
                <w:szCs w:val="24"/>
              </w:rPr>
            </w:pPr>
            <w:r w:rsidRPr="00396A75">
              <w:rPr>
                <w:rFonts w:asciiTheme="majorBidi" w:hAnsiTheme="majorBidi" w:cstheme="majorBidi"/>
                <w:sz w:val="24"/>
                <w:szCs w:val="24"/>
              </w:rPr>
              <w:t>Установление</w:t>
            </w:r>
          </w:p>
          <w:p w14:paraId="03D252B4" w14:textId="77777777" w:rsidR="004D73AA" w:rsidRPr="00396A75" w:rsidRDefault="004D73AA" w:rsidP="008B6CEA">
            <w:pPr>
              <w:ind w:left="113" w:right="113"/>
              <w:jc w:val="center"/>
              <w:rPr>
                <w:rFonts w:asciiTheme="majorBidi" w:hAnsiTheme="majorBidi" w:cstheme="majorBidi"/>
                <w:sz w:val="24"/>
                <w:szCs w:val="24"/>
              </w:rPr>
            </w:pPr>
            <w:r w:rsidRPr="00396A75">
              <w:rPr>
                <w:rFonts w:asciiTheme="majorBidi" w:hAnsiTheme="majorBidi" w:cstheme="majorBidi"/>
                <w:sz w:val="24"/>
                <w:szCs w:val="24"/>
              </w:rPr>
              <w:t>правильной</w:t>
            </w:r>
          </w:p>
          <w:p w14:paraId="36BB7D63" w14:textId="77777777" w:rsidR="004D73AA" w:rsidRPr="00396A75" w:rsidRDefault="004D73AA" w:rsidP="008B6CEA">
            <w:pPr>
              <w:ind w:left="113" w:right="113"/>
              <w:jc w:val="center"/>
              <w:rPr>
                <w:rFonts w:asciiTheme="majorBidi" w:hAnsiTheme="majorBidi" w:cstheme="majorBidi"/>
                <w:sz w:val="24"/>
                <w:szCs w:val="24"/>
              </w:rPr>
            </w:pPr>
            <w:r w:rsidRPr="00396A75">
              <w:rPr>
                <w:rFonts w:asciiTheme="majorBidi" w:hAnsiTheme="majorBidi" w:cstheme="majorBidi"/>
                <w:sz w:val="24"/>
                <w:szCs w:val="24"/>
              </w:rPr>
              <w:t>последовательности</w:t>
            </w:r>
          </w:p>
        </w:tc>
      </w:tr>
      <w:tr w:rsidR="004D73AA" w:rsidRPr="00396A75" w14:paraId="44A0150B" w14:textId="77777777" w:rsidTr="005D1277">
        <w:tc>
          <w:tcPr>
            <w:tcW w:w="1565" w:type="dxa"/>
          </w:tcPr>
          <w:p w14:paraId="3556C3AB" w14:textId="77777777" w:rsidR="004D73AA" w:rsidRPr="00396A75" w:rsidRDefault="004D73AA" w:rsidP="00BE0DCB">
            <w:pPr>
              <w:rPr>
                <w:rFonts w:asciiTheme="majorBidi" w:hAnsiTheme="majorBidi" w:cstheme="majorBidi"/>
                <w:sz w:val="24"/>
                <w:szCs w:val="24"/>
              </w:rPr>
            </w:pPr>
          </w:p>
        </w:tc>
        <w:tc>
          <w:tcPr>
            <w:tcW w:w="2176" w:type="dxa"/>
          </w:tcPr>
          <w:p w14:paraId="5C9D3F93" w14:textId="77777777" w:rsidR="004D73AA" w:rsidRPr="00396A75" w:rsidRDefault="004D73AA" w:rsidP="00BE0DCB">
            <w:pPr>
              <w:rPr>
                <w:rFonts w:asciiTheme="majorBidi" w:hAnsiTheme="majorBidi" w:cstheme="majorBidi"/>
                <w:sz w:val="24"/>
                <w:szCs w:val="24"/>
              </w:rPr>
            </w:pPr>
          </w:p>
        </w:tc>
        <w:tc>
          <w:tcPr>
            <w:tcW w:w="803" w:type="dxa"/>
          </w:tcPr>
          <w:p w14:paraId="179CDD0C" w14:textId="77777777" w:rsidR="004D73AA" w:rsidRPr="00396A75" w:rsidRDefault="004D73AA" w:rsidP="00BE0DCB">
            <w:pPr>
              <w:rPr>
                <w:rFonts w:asciiTheme="majorBidi" w:hAnsiTheme="majorBidi" w:cstheme="majorBidi"/>
                <w:sz w:val="24"/>
                <w:szCs w:val="24"/>
              </w:rPr>
            </w:pPr>
          </w:p>
        </w:tc>
        <w:tc>
          <w:tcPr>
            <w:tcW w:w="765" w:type="dxa"/>
          </w:tcPr>
          <w:p w14:paraId="77D8C563" w14:textId="77777777" w:rsidR="004D73AA" w:rsidRPr="00396A75" w:rsidRDefault="004D73AA" w:rsidP="00BE0DCB">
            <w:pPr>
              <w:rPr>
                <w:rFonts w:asciiTheme="majorBidi" w:hAnsiTheme="majorBidi" w:cstheme="majorBidi"/>
                <w:sz w:val="24"/>
                <w:szCs w:val="24"/>
              </w:rPr>
            </w:pPr>
          </w:p>
        </w:tc>
        <w:tc>
          <w:tcPr>
            <w:tcW w:w="706" w:type="dxa"/>
          </w:tcPr>
          <w:p w14:paraId="5219515D" w14:textId="77777777" w:rsidR="004D73AA" w:rsidRPr="00396A75" w:rsidRDefault="004D73AA" w:rsidP="00BE0DCB">
            <w:pPr>
              <w:rPr>
                <w:rFonts w:asciiTheme="majorBidi" w:hAnsiTheme="majorBidi" w:cstheme="majorBidi"/>
                <w:sz w:val="24"/>
                <w:szCs w:val="24"/>
              </w:rPr>
            </w:pPr>
          </w:p>
        </w:tc>
        <w:tc>
          <w:tcPr>
            <w:tcW w:w="844" w:type="dxa"/>
          </w:tcPr>
          <w:p w14:paraId="305333EE" w14:textId="77777777" w:rsidR="004D73AA" w:rsidRPr="00396A75" w:rsidRDefault="004D73AA" w:rsidP="00BE0DCB">
            <w:pPr>
              <w:rPr>
                <w:rFonts w:asciiTheme="majorBidi" w:hAnsiTheme="majorBidi" w:cstheme="majorBidi"/>
                <w:sz w:val="24"/>
                <w:szCs w:val="24"/>
              </w:rPr>
            </w:pPr>
          </w:p>
        </w:tc>
        <w:tc>
          <w:tcPr>
            <w:tcW w:w="706" w:type="dxa"/>
          </w:tcPr>
          <w:p w14:paraId="02FBEE75" w14:textId="77777777" w:rsidR="004D73AA" w:rsidRPr="00396A75" w:rsidRDefault="004D73AA" w:rsidP="00BE0DCB">
            <w:pPr>
              <w:rPr>
                <w:rFonts w:asciiTheme="majorBidi" w:hAnsiTheme="majorBidi" w:cstheme="majorBidi"/>
                <w:sz w:val="24"/>
                <w:szCs w:val="24"/>
              </w:rPr>
            </w:pPr>
          </w:p>
        </w:tc>
        <w:tc>
          <w:tcPr>
            <w:tcW w:w="706" w:type="dxa"/>
          </w:tcPr>
          <w:p w14:paraId="15F7AC70" w14:textId="77777777" w:rsidR="004D73AA" w:rsidRPr="00396A75" w:rsidRDefault="004D73AA" w:rsidP="00BE0DCB">
            <w:pPr>
              <w:rPr>
                <w:rFonts w:asciiTheme="majorBidi" w:hAnsiTheme="majorBidi" w:cstheme="majorBidi"/>
                <w:sz w:val="24"/>
                <w:szCs w:val="24"/>
              </w:rPr>
            </w:pPr>
          </w:p>
        </w:tc>
        <w:tc>
          <w:tcPr>
            <w:tcW w:w="1074" w:type="dxa"/>
          </w:tcPr>
          <w:p w14:paraId="599F056D" w14:textId="77777777" w:rsidR="004D73AA" w:rsidRPr="00396A75" w:rsidRDefault="004D73AA" w:rsidP="00BE0DCB">
            <w:pPr>
              <w:rPr>
                <w:rFonts w:asciiTheme="majorBidi" w:hAnsiTheme="majorBidi" w:cstheme="majorBidi"/>
                <w:sz w:val="24"/>
                <w:szCs w:val="24"/>
              </w:rPr>
            </w:pPr>
          </w:p>
        </w:tc>
      </w:tr>
      <w:tr w:rsidR="004D73AA" w:rsidRPr="00396A75" w14:paraId="57F73CD5" w14:textId="77777777" w:rsidTr="005D1277">
        <w:tc>
          <w:tcPr>
            <w:tcW w:w="1565" w:type="dxa"/>
          </w:tcPr>
          <w:p w14:paraId="4C5416CB" w14:textId="77777777" w:rsidR="004D73AA" w:rsidRPr="00396A75" w:rsidRDefault="004D73AA" w:rsidP="00BE0DCB">
            <w:pPr>
              <w:rPr>
                <w:rFonts w:asciiTheme="majorBidi" w:hAnsiTheme="majorBidi" w:cstheme="majorBidi"/>
                <w:sz w:val="24"/>
                <w:szCs w:val="24"/>
              </w:rPr>
            </w:pPr>
          </w:p>
        </w:tc>
        <w:tc>
          <w:tcPr>
            <w:tcW w:w="2176" w:type="dxa"/>
          </w:tcPr>
          <w:p w14:paraId="50FB54BE" w14:textId="77777777" w:rsidR="004D73AA" w:rsidRPr="00396A75" w:rsidRDefault="004D73AA" w:rsidP="00CA6A36">
            <w:pPr>
              <w:rPr>
                <w:rFonts w:asciiTheme="majorBidi" w:hAnsiTheme="majorBidi" w:cstheme="majorBidi"/>
                <w:sz w:val="24"/>
                <w:szCs w:val="24"/>
              </w:rPr>
            </w:pPr>
          </w:p>
        </w:tc>
        <w:tc>
          <w:tcPr>
            <w:tcW w:w="803" w:type="dxa"/>
          </w:tcPr>
          <w:p w14:paraId="54EEE58C" w14:textId="77777777" w:rsidR="004D73AA" w:rsidRPr="00396A75" w:rsidRDefault="004D73AA" w:rsidP="00BE0DCB">
            <w:pPr>
              <w:rPr>
                <w:rFonts w:asciiTheme="majorBidi" w:hAnsiTheme="majorBidi" w:cstheme="majorBidi"/>
                <w:sz w:val="24"/>
                <w:szCs w:val="24"/>
              </w:rPr>
            </w:pPr>
          </w:p>
        </w:tc>
        <w:tc>
          <w:tcPr>
            <w:tcW w:w="765" w:type="dxa"/>
          </w:tcPr>
          <w:p w14:paraId="6BE9149B" w14:textId="77777777" w:rsidR="004D73AA" w:rsidRPr="00396A75" w:rsidRDefault="004D73AA" w:rsidP="00BE0DCB">
            <w:pPr>
              <w:rPr>
                <w:rFonts w:asciiTheme="majorBidi" w:hAnsiTheme="majorBidi" w:cstheme="majorBidi"/>
                <w:sz w:val="24"/>
                <w:szCs w:val="24"/>
              </w:rPr>
            </w:pPr>
          </w:p>
        </w:tc>
        <w:tc>
          <w:tcPr>
            <w:tcW w:w="706" w:type="dxa"/>
          </w:tcPr>
          <w:p w14:paraId="67C87BF6" w14:textId="77777777" w:rsidR="004D73AA" w:rsidRPr="00396A75" w:rsidRDefault="004D73AA" w:rsidP="00BE0DCB">
            <w:pPr>
              <w:rPr>
                <w:rFonts w:asciiTheme="majorBidi" w:hAnsiTheme="majorBidi" w:cstheme="majorBidi"/>
                <w:sz w:val="24"/>
                <w:szCs w:val="24"/>
              </w:rPr>
            </w:pPr>
          </w:p>
        </w:tc>
        <w:tc>
          <w:tcPr>
            <w:tcW w:w="844" w:type="dxa"/>
          </w:tcPr>
          <w:p w14:paraId="11487DBD" w14:textId="77777777" w:rsidR="004D73AA" w:rsidRPr="00396A75" w:rsidRDefault="004D73AA" w:rsidP="00BE0DCB">
            <w:pPr>
              <w:rPr>
                <w:rFonts w:asciiTheme="majorBidi" w:hAnsiTheme="majorBidi" w:cstheme="majorBidi"/>
                <w:sz w:val="24"/>
                <w:szCs w:val="24"/>
              </w:rPr>
            </w:pPr>
          </w:p>
        </w:tc>
        <w:tc>
          <w:tcPr>
            <w:tcW w:w="706" w:type="dxa"/>
          </w:tcPr>
          <w:p w14:paraId="250C6852" w14:textId="77777777" w:rsidR="004D73AA" w:rsidRPr="00396A75" w:rsidRDefault="004D73AA" w:rsidP="00BE0DCB">
            <w:pPr>
              <w:rPr>
                <w:rFonts w:asciiTheme="majorBidi" w:hAnsiTheme="majorBidi" w:cstheme="majorBidi"/>
                <w:sz w:val="24"/>
                <w:szCs w:val="24"/>
              </w:rPr>
            </w:pPr>
          </w:p>
        </w:tc>
        <w:tc>
          <w:tcPr>
            <w:tcW w:w="706" w:type="dxa"/>
          </w:tcPr>
          <w:p w14:paraId="680ACF27" w14:textId="77777777" w:rsidR="004D73AA" w:rsidRPr="00396A75" w:rsidRDefault="004D73AA" w:rsidP="00BE0DCB">
            <w:pPr>
              <w:rPr>
                <w:rFonts w:asciiTheme="majorBidi" w:hAnsiTheme="majorBidi" w:cstheme="majorBidi"/>
                <w:sz w:val="24"/>
                <w:szCs w:val="24"/>
              </w:rPr>
            </w:pPr>
          </w:p>
        </w:tc>
        <w:tc>
          <w:tcPr>
            <w:tcW w:w="1074" w:type="dxa"/>
          </w:tcPr>
          <w:p w14:paraId="01BA024F" w14:textId="77777777" w:rsidR="004D73AA" w:rsidRPr="00396A75" w:rsidRDefault="004D73AA" w:rsidP="00BE0DCB">
            <w:pPr>
              <w:rPr>
                <w:rFonts w:asciiTheme="majorBidi" w:hAnsiTheme="majorBidi" w:cstheme="majorBidi"/>
                <w:sz w:val="24"/>
                <w:szCs w:val="24"/>
              </w:rPr>
            </w:pPr>
          </w:p>
        </w:tc>
      </w:tr>
      <w:tr w:rsidR="004D73AA" w:rsidRPr="00396A75" w14:paraId="7D5139C7" w14:textId="77777777" w:rsidTr="005D1277">
        <w:tc>
          <w:tcPr>
            <w:tcW w:w="1565" w:type="dxa"/>
          </w:tcPr>
          <w:p w14:paraId="42E590B2" w14:textId="77777777" w:rsidR="004D73AA" w:rsidRPr="00396A75" w:rsidRDefault="004D73AA" w:rsidP="00BE0DCB">
            <w:pPr>
              <w:rPr>
                <w:rFonts w:asciiTheme="majorBidi" w:hAnsiTheme="majorBidi" w:cstheme="majorBidi"/>
                <w:sz w:val="24"/>
                <w:szCs w:val="24"/>
              </w:rPr>
            </w:pPr>
          </w:p>
        </w:tc>
        <w:tc>
          <w:tcPr>
            <w:tcW w:w="2176" w:type="dxa"/>
          </w:tcPr>
          <w:p w14:paraId="7BECDAEC" w14:textId="77777777" w:rsidR="004D73AA" w:rsidRPr="00396A75" w:rsidRDefault="004D73AA" w:rsidP="00BE0DCB">
            <w:pPr>
              <w:rPr>
                <w:rFonts w:asciiTheme="majorBidi" w:hAnsiTheme="majorBidi" w:cstheme="majorBidi"/>
                <w:sz w:val="24"/>
                <w:szCs w:val="24"/>
              </w:rPr>
            </w:pPr>
          </w:p>
        </w:tc>
        <w:tc>
          <w:tcPr>
            <w:tcW w:w="803" w:type="dxa"/>
          </w:tcPr>
          <w:p w14:paraId="48977CE8" w14:textId="77777777" w:rsidR="004D73AA" w:rsidRPr="00396A75" w:rsidRDefault="004D73AA" w:rsidP="00BE0DCB">
            <w:pPr>
              <w:rPr>
                <w:rFonts w:asciiTheme="majorBidi" w:hAnsiTheme="majorBidi" w:cstheme="majorBidi"/>
                <w:sz w:val="24"/>
                <w:szCs w:val="24"/>
              </w:rPr>
            </w:pPr>
          </w:p>
        </w:tc>
        <w:tc>
          <w:tcPr>
            <w:tcW w:w="765" w:type="dxa"/>
          </w:tcPr>
          <w:p w14:paraId="769F9CC8" w14:textId="77777777" w:rsidR="004D73AA" w:rsidRPr="00396A75" w:rsidRDefault="004D73AA" w:rsidP="00BE0DCB">
            <w:pPr>
              <w:rPr>
                <w:rFonts w:asciiTheme="majorBidi" w:hAnsiTheme="majorBidi" w:cstheme="majorBidi"/>
                <w:sz w:val="24"/>
                <w:szCs w:val="24"/>
              </w:rPr>
            </w:pPr>
          </w:p>
        </w:tc>
        <w:tc>
          <w:tcPr>
            <w:tcW w:w="706" w:type="dxa"/>
          </w:tcPr>
          <w:p w14:paraId="644E8FF4" w14:textId="77777777" w:rsidR="004D73AA" w:rsidRPr="00396A75" w:rsidRDefault="004D73AA" w:rsidP="00BE0DCB">
            <w:pPr>
              <w:rPr>
                <w:rFonts w:asciiTheme="majorBidi" w:hAnsiTheme="majorBidi" w:cstheme="majorBidi"/>
                <w:sz w:val="24"/>
                <w:szCs w:val="24"/>
              </w:rPr>
            </w:pPr>
          </w:p>
        </w:tc>
        <w:tc>
          <w:tcPr>
            <w:tcW w:w="844" w:type="dxa"/>
          </w:tcPr>
          <w:p w14:paraId="34F561AD" w14:textId="77777777" w:rsidR="004D73AA" w:rsidRPr="00396A75" w:rsidRDefault="004D73AA" w:rsidP="00BE0DCB">
            <w:pPr>
              <w:rPr>
                <w:rFonts w:asciiTheme="majorBidi" w:hAnsiTheme="majorBidi" w:cstheme="majorBidi"/>
                <w:sz w:val="24"/>
                <w:szCs w:val="24"/>
              </w:rPr>
            </w:pPr>
          </w:p>
        </w:tc>
        <w:tc>
          <w:tcPr>
            <w:tcW w:w="706" w:type="dxa"/>
          </w:tcPr>
          <w:p w14:paraId="44B1021D" w14:textId="77777777" w:rsidR="004D73AA" w:rsidRPr="00396A75" w:rsidRDefault="004D73AA" w:rsidP="00BE0DCB">
            <w:pPr>
              <w:rPr>
                <w:rFonts w:asciiTheme="majorBidi" w:hAnsiTheme="majorBidi" w:cstheme="majorBidi"/>
                <w:sz w:val="24"/>
                <w:szCs w:val="24"/>
              </w:rPr>
            </w:pPr>
          </w:p>
        </w:tc>
        <w:tc>
          <w:tcPr>
            <w:tcW w:w="706" w:type="dxa"/>
          </w:tcPr>
          <w:p w14:paraId="55AAEB53" w14:textId="77777777" w:rsidR="004D73AA" w:rsidRPr="00396A75" w:rsidRDefault="004D73AA" w:rsidP="00BE0DCB">
            <w:pPr>
              <w:rPr>
                <w:rFonts w:asciiTheme="majorBidi" w:hAnsiTheme="majorBidi" w:cstheme="majorBidi"/>
                <w:sz w:val="24"/>
                <w:szCs w:val="24"/>
              </w:rPr>
            </w:pPr>
          </w:p>
        </w:tc>
        <w:tc>
          <w:tcPr>
            <w:tcW w:w="1074" w:type="dxa"/>
          </w:tcPr>
          <w:p w14:paraId="1912B25C" w14:textId="77777777" w:rsidR="004D73AA" w:rsidRPr="00396A75" w:rsidRDefault="004D73AA" w:rsidP="00BE0DCB">
            <w:pPr>
              <w:rPr>
                <w:rFonts w:asciiTheme="majorBidi" w:hAnsiTheme="majorBidi" w:cstheme="majorBidi"/>
                <w:sz w:val="24"/>
                <w:szCs w:val="24"/>
              </w:rPr>
            </w:pPr>
          </w:p>
        </w:tc>
      </w:tr>
    </w:tbl>
    <w:p w14:paraId="302276A3" w14:textId="77777777" w:rsidR="004D73AA" w:rsidRPr="00396A75" w:rsidRDefault="004D73AA" w:rsidP="006222BD">
      <w:pPr>
        <w:rPr>
          <w:rFonts w:asciiTheme="majorBidi" w:hAnsiTheme="majorBidi" w:cstheme="majorBidi"/>
          <w:sz w:val="24"/>
          <w:szCs w:val="24"/>
        </w:rPr>
      </w:pPr>
    </w:p>
    <w:p w14:paraId="352E220F" w14:textId="77777777" w:rsidR="004D73AA" w:rsidRPr="00396A75" w:rsidRDefault="004D73AA" w:rsidP="006222BD">
      <w:pPr>
        <w:rPr>
          <w:rFonts w:asciiTheme="majorBidi" w:hAnsiTheme="majorBidi" w:cstheme="majorBidi"/>
          <w:b/>
          <w:sz w:val="24"/>
          <w:szCs w:val="24"/>
        </w:rPr>
      </w:pPr>
      <w:r w:rsidRPr="00396A75">
        <w:rPr>
          <w:rFonts w:asciiTheme="majorBidi" w:hAnsiTheme="majorBidi" w:cstheme="majorBidi"/>
          <w:b/>
          <w:sz w:val="24"/>
          <w:szCs w:val="24"/>
        </w:rPr>
        <w:t>7.3.2 Задания для оценивания практических навыков (для медицинских специальностей)</w:t>
      </w:r>
    </w:p>
    <w:p w14:paraId="45DD60EE" w14:textId="77777777" w:rsidR="004D73AA" w:rsidRPr="00396A75" w:rsidRDefault="004D73AA" w:rsidP="0078329B">
      <w:pPr>
        <w:rPr>
          <w:rFonts w:asciiTheme="majorBidi" w:hAnsiTheme="majorBidi" w:cstheme="majorBidi"/>
          <w:bCs/>
          <w:sz w:val="24"/>
          <w:szCs w:val="24"/>
        </w:rPr>
      </w:pPr>
      <w:r w:rsidRPr="00396A75">
        <w:rPr>
          <w:rFonts w:asciiTheme="majorBidi" w:hAnsiTheme="majorBidi" w:cstheme="majorBidi"/>
          <w:bCs/>
          <w:sz w:val="24"/>
          <w:szCs w:val="24"/>
        </w:rPr>
        <w:t>Данный вид работы не предусмотрен учебным планом.</w:t>
      </w:r>
    </w:p>
    <w:p w14:paraId="58DC6F3D" w14:textId="77777777" w:rsidR="004D73AA" w:rsidRDefault="004D73AA" w:rsidP="0078329B">
      <w:pPr>
        <w:rPr>
          <w:rFonts w:asciiTheme="majorBidi" w:hAnsiTheme="majorBidi" w:cstheme="majorBidi"/>
          <w:b/>
          <w:sz w:val="24"/>
          <w:szCs w:val="24"/>
        </w:rPr>
      </w:pPr>
      <w:r w:rsidRPr="00396A75">
        <w:rPr>
          <w:rFonts w:asciiTheme="majorBidi" w:hAnsiTheme="majorBidi" w:cstheme="majorBidi"/>
          <w:b/>
          <w:sz w:val="24"/>
          <w:szCs w:val="24"/>
        </w:rPr>
        <w:t xml:space="preserve">7.3.3 Вопросы </w:t>
      </w:r>
      <w:r w:rsidRPr="00DF6C2B">
        <w:rPr>
          <w:rFonts w:asciiTheme="majorBidi" w:hAnsiTheme="majorBidi" w:cstheme="majorBidi"/>
          <w:b/>
          <w:sz w:val="24"/>
          <w:szCs w:val="24"/>
        </w:rPr>
        <w:t>к экзамену:</w:t>
      </w:r>
    </w:p>
    <w:p w14:paraId="1BA45CC4" w14:textId="77777777" w:rsidR="004D73AA" w:rsidRPr="00396A75" w:rsidRDefault="004D73AA" w:rsidP="00FB39F8">
      <w:pPr>
        <w:rPr>
          <w:rFonts w:asciiTheme="majorBidi" w:hAnsiTheme="majorBidi" w:cstheme="majorBidi"/>
          <w:b/>
          <w:sz w:val="24"/>
          <w:szCs w:val="24"/>
        </w:rPr>
      </w:pPr>
      <w:r w:rsidRPr="00396A75">
        <w:rPr>
          <w:rFonts w:asciiTheme="majorBidi" w:hAnsiTheme="majorBidi" w:cstheme="majorBidi"/>
          <w:b/>
          <w:sz w:val="24"/>
          <w:szCs w:val="24"/>
        </w:rPr>
        <w:t xml:space="preserve">7.4 Методические материалы, определяющие процедуры оценивания знаний, умений, навыков и (или) опыта деятельности, характеризующих этапы формирования компетенций </w:t>
      </w:r>
    </w:p>
    <w:p w14:paraId="0B878A5F" w14:textId="77777777" w:rsidR="004D73AA" w:rsidRPr="00396A75" w:rsidRDefault="004D73AA" w:rsidP="00835C41">
      <w:pPr>
        <w:jc w:val="both"/>
        <w:rPr>
          <w:rFonts w:asciiTheme="majorBidi" w:eastAsia="Calibri" w:hAnsiTheme="majorBidi" w:cstheme="majorBidi"/>
          <w:bCs/>
          <w:sz w:val="24"/>
          <w:szCs w:val="24"/>
        </w:rPr>
      </w:pPr>
      <w:r w:rsidRPr="00396A75">
        <w:rPr>
          <w:rFonts w:asciiTheme="majorBidi" w:eastAsia="Calibri" w:hAnsiTheme="majorBidi" w:cstheme="majorBidi"/>
          <w:bCs/>
          <w:sz w:val="24"/>
          <w:szCs w:val="24"/>
        </w:rPr>
        <w:t>1.Устный ответ</w:t>
      </w:r>
    </w:p>
    <w:p w14:paraId="69D416B5" w14:textId="77777777" w:rsidR="004D73AA" w:rsidRPr="00396A75" w:rsidRDefault="004D73AA" w:rsidP="004545D7">
      <w:pPr>
        <w:jc w:val="both"/>
        <w:rPr>
          <w:rFonts w:asciiTheme="majorBidi" w:eastAsia="Calibri" w:hAnsiTheme="majorBidi" w:cstheme="majorBidi"/>
          <w:bCs/>
          <w:sz w:val="24"/>
          <w:szCs w:val="24"/>
        </w:rPr>
      </w:pPr>
      <w:r w:rsidRPr="00396A75">
        <w:rPr>
          <w:rFonts w:asciiTheme="majorBidi" w:eastAsia="Calibri" w:hAnsiTheme="majorBidi" w:cstheme="majorBidi"/>
          <w:bCs/>
          <w:sz w:val="24"/>
          <w:szCs w:val="24"/>
        </w:rPr>
        <w:t>2. Темы докладов/сообщений</w:t>
      </w:r>
    </w:p>
    <w:p w14:paraId="08780070" w14:textId="77777777" w:rsidR="004D73AA" w:rsidRDefault="004D73AA" w:rsidP="004545D7">
      <w:pPr>
        <w:jc w:val="both"/>
        <w:rPr>
          <w:rFonts w:asciiTheme="majorBidi" w:eastAsia="Calibri" w:hAnsiTheme="majorBidi" w:cstheme="majorBidi"/>
          <w:bCs/>
          <w:sz w:val="24"/>
          <w:szCs w:val="24"/>
        </w:rPr>
      </w:pPr>
      <w:r>
        <w:rPr>
          <w:rFonts w:asciiTheme="majorBidi" w:eastAsia="Calibri" w:hAnsiTheme="majorBidi" w:cstheme="majorBidi"/>
          <w:bCs/>
          <w:sz w:val="24"/>
          <w:szCs w:val="24"/>
        </w:rPr>
        <w:t>3</w:t>
      </w:r>
      <w:r w:rsidRPr="00396A75">
        <w:rPr>
          <w:rFonts w:asciiTheme="majorBidi" w:eastAsia="Calibri" w:hAnsiTheme="majorBidi" w:cstheme="majorBidi"/>
          <w:bCs/>
          <w:sz w:val="24"/>
          <w:szCs w:val="24"/>
        </w:rPr>
        <w:t>. Контрольная работа (контрольные задания)</w:t>
      </w:r>
    </w:p>
    <w:p w14:paraId="7EB584A0" w14:textId="77777777" w:rsidR="004D73AA" w:rsidRDefault="004D73AA" w:rsidP="001E7735">
      <w:pPr>
        <w:jc w:val="both"/>
        <w:rPr>
          <w:rFonts w:asciiTheme="majorBidi" w:eastAsia="Calibri" w:hAnsiTheme="majorBidi" w:cstheme="majorBidi"/>
          <w:bCs/>
          <w:sz w:val="24"/>
          <w:szCs w:val="24"/>
        </w:rPr>
      </w:pPr>
      <w:r>
        <w:rPr>
          <w:rFonts w:asciiTheme="majorBidi" w:eastAsia="Calibri" w:hAnsiTheme="majorBidi" w:cstheme="majorBidi"/>
          <w:bCs/>
          <w:sz w:val="24"/>
          <w:szCs w:val="24"/>
        </w:rPr>
        <w:t>4</w:t>
      </w:r>
      <w:r w:rsidRPr="00396A75">
        <w:rPr>
          <w:rFonts w:asciiTheme="majorBidi" w:eastAsia="Calibri" w:hAnsiTheme="majorBidi" w:cstheme="majorBidi"/>
          <w:bCs/>
          <w:sz w:val="24"/>
          <w:szCs w:val="24"/>
        </w:rPr>
        <w:t>. Перечень вопросов к зачету</w:t>
      </w:r>
    </w:p>
    <w:p w14:paraId="14ADFA52" w14:textId="77777777" w:rsidR="004D73AA" w:rsidRDefault="004D73AA" w:rsidP="001E7735">
      <w:pPr>
        <w:jc w:val="both"/>
        <w:rPr>
          <w:rFonts w:asciiTheme="majorBidi" w:eastAsia="Calibri" w:hAnsiTheme="majorBidi" w:cstheme="majorBidi"/>
          <w:bCs/>
          <w:sz w:val="24"/>
          <w:szCs w:val="24"/>
        </w:rPr>
      </w:pPr>
      <w:r>
        <w:rPr>
          <w:rFonts w:asciiTheme="majorBidi" w:eastAsia="Calibri" w:hAnsiTheme="majorBidi" w:cstheme="majorBidi"/>
          <w:bCs/>
          <w:sz w:val="24"/>
          <w:szCs w:val="24"/>
        </w:rPr>
        <w:t>5.</w:t>
      </w:r>
      <w:r w:rsidRPr="004545D7">
        <w:rPr>
          <w:rFonts w:asciiTheme="majorBidi" w:eastAsia="Calibri" w:hAnsiTheme="majorBidi" w:cstheme="majorBidi"/>
          <w:bCs/>
          <w:sz w:val="24"/>
          <w:szCs w:val="24"/>
        </w:rPr>
        <w:t xml:space="preserve"> </w:t>
      </w:r>
      <w:r w:rsidRPr="00396A75">
        <w:rPr>
          <w:rFonts w:asciiTheme="majorBidi" w:eastAsia="Calibri" w:hAnsiTheme="majorBidi" w:cstheme="majorBidi"/>
          <w:bCs/>
          <w:sz w:val="24"/>
          <w:szCs w:val="24"/>
        </w:rPr>
        <w:t xml:space="preserve">Перечень вопросов к </w:t>
      </w:r>
      <w:r>
        <w:rPr>
          <w:rFonts w:asciiTheme="majorBidi" w:eastAsia="Calibri" w:hAnsiTheme="majorBidi" w:cstheme="majorBidi"/>
          <w:bCs/>
          <w:sz w:val="24"/>
          <w:szCs w:val="24"/>
        </w:rPr>
        <w:t>экзамену</w:t>
      </w:r>
    </w:p>
    <w:p w14:paraId="7168C991" w14:textId="77777777" w:rsidR="004D73AA" w:rsidRPr="001E7735" w:rsidRDefault="004D73AA" w:rsidP="001E7735">
      <w:pPr>
        <w:jc w:val="both"/>
        <w:rPr>
          <w:rFonts w:asciiTheme="majorBidi" w:eastAsia="Calibri" w:hAnsiTheme="majorBidi" w:cstheme="majorBidi"/>
          <w:bCs/>
          <w:sz w:val="24"/>
          <w:szCs w:val="24"/>
        </w:rPr>
      </w:pPr>
    </w:p>
    <w:p w14:paraId="5C09BF34" w14:textId="77777777" w:rsidR="004D73AA" w:rsidRPr="00396A75" w:rsidRDefault="004D73AA" w:rsidP="001C276F">
      <w:pPr>
        <w:pStyle w:val="afe"/>
        <w:jc w:val="both"/>
        <w:rPr>
          <w:rFonts w:asciiTheme="majorBidi" w:eastAsia="Times New Roman" w:hAnsiTheme="majorBidi" w:cstheme="majorBidi"/>
          <w:b/>
          <w:sz w:val="24"/>
          <w:szCs w:val="24"/>
        </w:rPr>
      </w:pPr>
      <w:r w:rsidRPr="00396A75">
        <w:rPr>
          <w:rFonts w:asciiTheme="majorBidi" w:eastAsia="Times New Roman" w:hAnsiTheme="majorBidi" w:cstheme="majorBidi"/>
          <w:color w:val="000000"/>
          <w:sz w:val="24"/>
          <w:szCs w:val="24"/>
        </w:rPr>
        <w:t>1.</w:t>
      </w:r>
      <w:r w:rsidRPr="00396A75">
        <w:rPr>
          <w:rFonts w:asciiTheme="majorBidi" w:eastAsia="Times New Roman" w:hAnsiTheme="majorBidi" w:cstheme="majorBidi"/>
          <w:b/>
          <w:sz w:val="24"/>
          <w:szCs w:val="24"/>
        </w:rPr>
        <w:t>Устный ответ</w:t>
      </w:r>
    </w:p>
    <w:p w14:paraId="7CF90DB8" w14:textId="77777777" w:rsidR="004D73AA" w:rsidRPr="00396A75" w:rsidRDefault="004D73AA" w:rsidP="001C276F">
      <w:pPr>
        <w:ind w:firstLine="709"/>
        <w:jc w:val="both"/>
        <w:rPr>
          <w:rFonts w:asciiTheme="majorBidi" w:eastAsia="Times New Roman" w:hAnsiTheme="majorBidi" w:cstheme="majorBidi"/>
          <w:sz w:val="24"/>
          <w:szCs w:val="24"/>
          <w:lang w:eastAsia="ru-RU"/>
        </w:rPr>
      </w:pPr>
      <w:r w:rsidRPr="00396A75">
        <w:rPr>
          <w:rFonts w:asciiTheme="majorBidi" w:eastAsia="Times New Roman" w:hAnsiTheme="majorBidi" w:cstheme="majorBidi"/>
          <w:sz w:val="24"/>
          <w:szCs w:val="24"/>
          <w:lang w:eastAsia="ru-RU"/>
        </w:rPr>
        <w:t xml:space="preserve"> Оценка знаний предполагает дифференцированный подход к обучающемуся, учет его индивидуальных способностей, степень усвоения и систематизации основных понятий и категорий по дисциплине. Кроме того, оценивается не только глубина знаний поставленных вопросов, но и умение использовать в ответе практический материал. Оценивается культура речи, владение навыками ораторского искусства.</w:t>
      </w:r>
    </w:p>
    <w:p w14:paraId="79905842" w14:textId="77777777" w:rsidR="004D73AA" w:rsidRPr="00396A75" w:rsidRDefault="004D73AA" w:rsidP="001C276F">
      <w:pPr>
        <w:ind w:firstLine="709"/>
        <w:jc w:val="both"/>
        <w:rPr>
          <w:rFonts w:asciiTheme="majorBidi" w:eastAsia="Times New Roman" w:hAnsiTheme="majorBidi" w:cstheme="majorBidi"/>
          <w:sz w:val="24"/>
          <w:szCs w:val="24"/>
          <w:lang w:eastAsia="ru-RU"/>
        </w:rPr>
      </w:pPr>
      <w:r w:rsidRPr="00396A75">
        <w:rPr>
          <w:rFonts w:asciiTheme="majorBidi" w:eastAsia="Times New Roman" w:hAnsiTheme="majorBidi" w:cstheme="majorBidi"/>
          <w:i/>
          <w:sz w:val="24"/>
          <w:szCs w:val="24"/>
          <w:lang w:eastAsia="ru-RU"/>
        </w:rPr>
        <w:t xml:space="preserve">Критерии оценивания: </w:t>
      </w:r>
      <w:r w:rsidRPr="00396A75">
        <w:rPr>
          <w:rFonts w:asciiTheme="majorBidi" w:eastAsia="Times New Roman" w:hAnsiTheme="majorBidi" w:cstheme="majorBidi"/>
          <w:sz w:val="24"/>
          <w:szCs w:val="24"/>
          <w:lang w:eastAsia="ru-RU"/>
        </w:rPr>
        <w:t>последовательность, полнота, логичность изложения, анализ различных точек зрения, самостоятельное обобщение материала, использование профессиональных терминов, культура речи, навыки ораторского искусства. Изложение материала без фактических ошибок.</w:t>
      </w:r>
    </w:p>
    <w:p w14:paraId="3196C51A" w14:textId="77777777" w:rsidR="004D73AA" w:rsidRPr="00396A75" w:rsidRDefault="004D73AA" w:rsidP="001C276F">
      <w:pPr>
        <w:ind w:firstLine="709"/>
        <w:jc w:val="both"/>
        <w:rPr>
          <w:rFonts w:asciiTheme="majorBidi" w:eastAsia="Times New Roman" w:hAnsiTheme="majorBidi" w:cstheme="majorBidi"/>
          <w:sz w:val="24"/>
          <w:szCs w:val="24"/>
          <w:lang w:eastAsia="ru-RU"/>
        </w:rPr>
      </w:pPr>
      <w:r w:rsidRPr="00396A75">
        <w:rPr>
          <w:rFonts w:asciiTheme="majorBidi" w:eastAsia="Times New Roman" w:hAnsiTheme="majorBidi" w:cstheme="majorBidi"/>
          <w:sz w:val="24"/>
          <w:szCs w:val="24"/>
          <w:lang w:eastAsia="ru-RU"/>
        </w:rPr>
        <w:t xml:space="preserve">Оценка </w:t>
      </w:r>
      <w:r w:rsidRPr="00396A75">
        <w:rPr>
          <w:rFonts w:asciiTheme="majorBidi" w:eastAsia="Times New Roman" w:hAnsiTheme="majorBidi" w:cstheme="majorBidi"/>
          <w:i/>
          <w:sz w:val="24"/>
          <w:szCs w:val="24"/>
          <w:lang w:eastAsia="ru-RU"/>
        </w:rPr>
        <w:t>«отличн</w:t>
      </w:r>
      <w:r w:rsidRPr="00396A75">
        <w:rPr>
          <w:rFonts w:asciiTheme="majorBidi" w:eastAsia="Times New Roman" w:hAnsiTheme="majorBidi" w:cstheme="majorBidi"/>
          <w:sz w:val="24"/>
          <w:szCs w:val="24"/>
          <w:lang w:eastAsia="ru-RU"/>
        </w:rPr>
        <w:t>о» ставится в случае, когда материал излагается исчерпывающе, последовательно, грамотно и логически стройно, при этом раскрываются не только основные понятия, но и анализируются   точки зрения различных авторов. Обучающийся не затрудняется с ответом, соблюдает культуру речи.</w:t>
      </w:r>
    </w:p>
    <w:p w14:paraId="00144A4B" w14:textId="77777777" w:rsidR="004D73AA" w:rsidRPr="00396A75" w:rsidRDefault="004D73AA" w:rsidP="001C276F">
      <w:pPr>
        <w:ind w:firstLine="709"/>
        <w:jc w:val="both"/>
        <w:rPr>
          <w:rFonts w:asciiTheme="majorBidi" w:eastAsia="Times New Roman" w:hAnsiTheme="majorBidi" w:cstheme="majorBidi"/>
          <w:sz w:val="24"/>
          <w:szCs w:val="24"/>
          <w:lang w:eastAsia="ru-RU"/>
        </w:rPr>
      </w:pPr>
      <w:r w:rsidRPr="00396A75">
        <w:rPr>
          <w:rFonts w:asciiTheme="majorBidi" w:eastAsia="Times New Roman" w:hAnsiTheme="majorBidi" w:cstheme="majorBidi"/>
          <w:sz w:val="24"/>
          <w:szCs w:val="24"/>
          <w:lang w:eastAsia="ru-RU"/>
        </w:rPr>
        <w:t xml:space="preserve">Оценка </w:t>
      </w:r>
      <w:r w:rsidRPr="00396A75">
        <w:rPr>
          <w:rFonts w:asciiTheme="majorBidi" w:eastAsia="Times New Roman" w:hAnsiTheme="majorBidi" w:cstheme="majorBidi"/>
          <w:i/>
          <w:sz w:val="24"/>
          <w:szCs w:val="24"/>
          <w:lang w:eastAsia="ru-RU"/>
        </w:rPr>
        <w:t>«хорошо»</w:t>
      </w:r>
      <w:r w:rsidRPr="00396A75">
        <w:rPr>
          <w:rFonts w:asciiTheme="majorBidi" w:eastAsia="Times New Roman" w:hAnsiTheme="majorBidi" w:cstheme="majorBidi"/>
          <w:sz w:val="24"/>
          <w:szCs w:val="24"/>
          <w:lang w:eastAsia="ru-RU"/>
        </w:rPr>
        <w:t xml:space="preserve"> ставится, если обучающийся твердо знает материал, грамотно и по существу излагает его, знает практическую базу, но при ответе на вопрос допускает несущественные погрешности.   </w:t>
      </w:r>
    </w:p>
    <w:p w14:paraId="2572DC8A" w14:textId="77777777" w:rsidR="004D73AA" w:rsidRPr="00396A75" w:rsidRDefault="004D73AA" w:rsidP="001C276F">
      <w:pPr>
        <w:tabs>
          <w:tab w:val="left" w:pos="851"/>
        </w:tabs>
        <w:ind w:firstLine="709"/>
        <w:jc w:val="both"/>
        <w:rPr>
          <w:rFonts w:asciiTheme="majorBidi" w:eastAsia="Times New Roman" w:hAnsiTheme="majorBidi" w:cstheme="majorBidi"/>
          <w:sz w:val="24"/>
          <w:szCs w:val="24"/>
          <w:lang w:eastAsia="ru-RU"/>
        </w:rPr>
      </w:pPr>
      <w:r w:rsidRPr="00396A75">
        <w:rPr>
          <w:rFonts w:asciiTheme="majorBidi" w:eastAsia="Times New Roman" w:hAnsiTheme="majorBidi" w:cstheme="majorBidi"/>
          <w:sz w:val="24"/>
          <w:szCs w:val="24"/>
          <w:lang w:eastAsia="ru-RU"/>
        </w:rPr>
        <w:tab/>
        <w:t xml:space="preserve">Оценка </w:t>
      </w:r>
      <w:r w:rsidRPr="00396A75">
        <w:rPr>
          <w:rFonts w:asciiTheme="majorBidi" w:eastAsia="Times New Roman" w:hAnsiTheme="majorBidi" w:cstheme="majorBidi"/>
          <w:i/>
          <w:sz w:val="24"/>
          <w:szCs w:val="24"/>
          <w:lang w:eastAsia="ru-RU"/>
        </w:rPr>
        <w:t>«удовлетворительно»</w:t>
      </w:r>
      <w:r w:rsidRPr="00396A75">
        <w:rPr>
          <w:rFonts w:asciiTheme="majorBidi" w:eastAsia="Times New Roman" w:hAnsiTheme="majorBidi" w:cstheme="majorBidi"/>
          <w:sz w:val="24"/>
          <w:szCs w:val="24"/>
          <w:lang w:eastAsia="ru-RU"/>
        </w:rPr>
        <w:t xml:space="preserve"> ставится, если обучающийся освоил только основной материал, но не знает отдельных деталей, допускает неточности, недостаточно правильные формулировки, нарушает последовательность в изложении материала, затрудняется с ответами, показывает отсутствие должной связи между анализом, аргументацией и выводами. </w:t>
      </w:r>
    </w:p>
    <w:p w14:paraId="428363F0" w14:textId="77777777" w:rsidR="004D73AA" w:rsidRPr="00396A75" w:rsidRDefault="004D73AA" w:rsidP="001C276F">
      <w:pPr>
        <w:tabs>
          <w:tab w:val="left" w:pos="851"/>
        </w:tabs>
        <w:ind w:firstLine="709"/>
        <w:jc w:val="both"/>
        <w:rPr>
          <w:rFonts w:asciiTheme="majorBidi" w:eastAsia="Times New Roman" w:hAnsiTheme="majorBidi" w:cstheme="majorBidi"/>
          <w:sz w:val="24"/>
          <w:szCs w:val="24"/>
          <w:lang w:eastAsia="ru-RU"/>
        </w:rPr>
      </w:pPr>
      <w:r w:rsidRPr="00396A75">
        <w:rPr>
          <w:rFonts w:asciiTheme="majorBidi" w:eastAsia="Times New Roman" w:hAnsiTheme="majorBidi" w:cstheme="majorBidi"/>
          <w:sz w:val="24"/>
          <w:szCs w:val="24"/>
          <w:lang w:eastAsia="ru-RU"/>
        </w:rPr>
        <w:t xml:space="preserve">Оценка </w:t>
      </w:r>
      <w:r w:rsidRPr="00396A75">
        <w:rPr>
          <w:rFonts w:asciiTheme="majorBidi" w:eastAsia="Times New Roman" w:hAnsiTheme="majorBidi" w:cstheme="majorBidi"/>
          <w:i/>
          <w:sz w:val="24"/>
          <w:szCs w:val="24"/>
          <w:lang w:eastAsia="ru-RU"/>
        </w:rPr>
        <w:t>«неудовлетворительно»</w:t>
      </w:r>
      <w:r w:rsidRPr="00396A75">
        <w:rPr>
          <w:rFonts w:asciiTheme="majorBidi" w:eastAsia="Times New Roman" w:hAnsiTheme="majorBidi" w:cstheme="majorBidi"/>
          <w:sz w:val="24"/>
          <w:szCs w:val="24"/>
          <w:lang w:eastAsia="ru-RU"/>
        </w:rPr>
        <w:t xml:space="preserve"> ставится, если обучающийся не отвечает на поставленные вопросы.</w:t>
      </w:r>
    </w:p>
    <w:p w14:paraId="459DD271" w14:textId="77777777" w:rsidR="004D73AA" w:rsidRPr="00396A75" w:rsidRDefault="004D73AA" w:rsidP="00D3513F">
      <w:pPr>
        <w:jc w:val="both"/>
        <w:rPr>
          <w:rFonts w:asciiTheme="majorBidi" w:eastAsia="Times New Roman" w:hAnsiTheme="majorBidi" w:cstheme="majorBidi"/>
          <w:sz w:val="24"/>
          <w:szCs w:val="24"/>
          <w:lang w:eastAsia="ru-RU"/>
        </w:rPr>
      </w:pPr>
    </w:p>
    <w:p w14:paraId="529F143D" w14:textId="77777777" w:rsidR="004D73AA" w:rsidRPr="00396A75" w:rsidRDefault="004D73AA" w:rsidP="001C276F">
      <w:pPr>
        <w:jc w:val="both"/>
        <w:rPr>
          <w:rFonts w:asciiTheme="majorBidi" w:eastAsia="Times New Roman" w:hAnsiTheme="majorBidi" w:cstheme="majorBidi"/>
          <w:bCs/>
          <w:sz w:val="24"/>
          <w:szCs w:val="24"/>
          <w:lang w:eastAsia="ru-RU"/>
        </w:rPr>
      </w:pPr>
      <w:r w:rsidRPr="00396A75">
        <w:rPr>
          <w:rFonts w:asciiTheme="majorBidi" w:eastAsia="Times New Roman" w:hAnsiTheme="majorBidi" w:cstheme="majorBidi"/>
          <w:b/>
          <w:bCs/>
          <w:sz w:val="24"/>
          <w:szCs w:val="24"/>
          <w:lang w:eastAsia="ru-RU"/>
        </w:rPr>
        <w:t>3.Информационный проект (доклад с презентацией)</w:t>
      </w:r>
    </w:p>
    <w:p w14:paraId="3BD8442C" w14:textId="77777777" w:rsidR="004D73AA" w:rsidRPr="00396A75" w:rsidRDefault="004D73AA" w:rsidP="001C276F">
      <w:pPr>
        <w:ind w:firstLine="709"/>
        <w:jc w:val="both"/>
        <w:rPr>
          <w:rFonts w:asciiTheme="majorBidi" w:eastAsia="Times New Roman" w:hAnsiTheme="majorBidi" w:cstheme="majorBidi"/>
          <w:b/>
          <w:sz w:val="24"/>
          <w:szCs w:val="24"/>
          <w:lang w:eastAsia="ru-RU"/>
        </w:rPr>
      </w:pPr>
      <w:r w:rsidRPr="00396A75">
        <w:rPr>
          <w:rFonts w:asciiTheme="majorBidi" w:eastAsia="Times New Roman" w:hAnsiTheme="majorBidi" w:cstheme="majorBidi"/>
          <w:sz w:val="24"/>
          <w:szCs w:val="24"/>
          <w:lang w:eastAsia="ru-RU"/>
        </w:rPr>
        <w:t>Информационный проект</w:t>
      </w:r>
      <w:r w:rsidRPr="00396A75">
        <w:rPr>
          <w:rFonts w:asciiTheme="majorBidi" w:eastAsia="Times New Roman" w:hAnsiTheme="majorBidi" w:cstheme="majorBidi"/>
          <w:b/>
          <w:sz w:val="24"/>
          <w:szCs w:val="24"/>
          <w:lang w:eastAsia="ru-RU"/>
        </w:rPr>
        <w:t xml:space="preserve"> – </w:t>
      </w:r>
      <w:r w:rsidRPr="00396A75">
        <w:rPr>
          <w:rFonts w:asciiTheme="majorBidi" w:eastAsia="Times New Roman" w:hAnsiTheme="majorBidi" w:cstheme="majorBidi"/>
          <w:sz w:val="24"/>
          <w:szCs w:val="24"/>
          <w:lang w:eastAsia="ru-RU"/>
        </w:rPr>
        <w:t xml:space="preserve">проект, направленный на стимулирование учебно-познавательной деятельности студента с выраженной эвристической направленностью (поиск, отбор и систематизация информации об объекте, оформление ее для презентации). </w:t>
      </w:r>
    </w:p>
    <w:p w14:paraId="72BC27EB" w14:textId="77777777" w:rsidR="004D73AA" w:rsidRPr="00396A75" w:rsidRDefault="004D73AA" w:rsidP="001C276F">
      <w:pPr>
        <w:ind w:firstLine="709"/>
        <w:jc w:val="both"/>
        <w:rPr>
          <w:rFonts w:asciiTheme="majorBidi" w:eastAsia="Times New Roman" w:hAnsiTheme="majorBidi" w:cstheme="majorBidi"/>
          <w:bCs/>
          <w:sz w:val="24"/>
          <w:szCs w:val="24"/>
          <w:lang w:eastAsia="ru-RU"/>
        </w:rPr>
      </w:pPr>
      <w:r w:rsidRPr="00396A75">
        <w:rPr>
          <w:rFonts w:asciiTheme="majorBidi" w:eastAsia="Times New Roman" w:hAnsiTheme="majorBidi" w:cstheme="majorBidi"/>
          <w:bCs/>
          <w:sz w:val="24"/>
          <w:szCs w:val="24"/>
          <w:lang w:eastAsia="ru-RU"/>
        </w:rPr>
        <w:t xml:space="preserve">Информационный проект отличается от исследовательского проекта, поскольку представляет собой такую форму учебно-познавательной деятельности, которая отличается ярко выраженной эвристической направленностью. </w:t>
      </w:r>
    </w:p>
    <w:p w14:paraId="37545DB4" w14:textId="77777777" w:rsidR="004D73AA" w:rsidRPr="00396A75" w:rsidRDefault="004D73AA" w:rsidP="001C276F">
      <w:pPr>
        <w:ind w:firstLine="709"/>
        <w:jc w:val="both"/>
        <w:rPr>
          <w:rFonts w:asciiTheme="majorBidi" w:eastAsia="Times New Roman" w:hAnsiTheme="majorBidi" w:cstheme="majorBidi"/>
          <w:sz w:val="24"/>
          <w:szCs w:val="24"/>
          <w:lang w:eastAsia="ru-RU"/>
        </w:rPr>
      </w:pPr>
      <w:r w:rsidRPr="00396A75">
        <w:rPr>
          <w:rFonts w:asciiTheme="majorBidi" w:eastAsia="Times New Roman" w:hAnsiTheme="majorBidi" w:cstheme="majorBidi"/>
          <w:i/>
          <w:sz w:val="24"/>
          <w:szCs w:val="24"/>
          <w:lang w:eastAsia="ru-RU"/>
        </w:rPr>
        <w:t xml:space="preserve">Критерии оценивания </w:t>
      </w:r>
      <w:r w:rsidRPr="00396A75">
        <w:rPr>
          <w:rFonts w:asciiTheme="majorBidi" w:eastAsia="Times New Roman" w:hAnsiTheme="majorBidi" w:cstheme="majorBidi"/>
          <w:bCs/>
          <w:sz w:val="24"/>
          <w:szCs w:val="24"/>
          <w:lang w:eastAsia="ru-RU"/>
        </w:rPr>
        <w:t>- при</w:t>
      </w:r>
      <w:r w:rsidRPr="00396A75">
        <w:rPr>
          <w:rFonts w:asciiTheme="majorBidi" w:eastAsia="Times New Roman" w:hAnsiTheme="majorBidi" w:cstheme="majorBidi"/>
          <w:sz w:val="24"/>
          <w:szCs w:val="24"/>
          <w:lang w:eastAsia="ru-RU"/>
        </w:rPr>
        <w:t xml:space="preserve"> выставлении оценки учитывается   самостоятельный поиск, отбор и систематизация информации, раскрытие вопроса (проблемы), ознакомление студенческой аудитории с этой информацией (представление информации), ее анализ и обобщение, оформление, полные ответы на вопросы аудитории с примерами. </w:t>
      </w:r>
    </w:p>
    <w:p w14:paraId="3A9B9BA2" w14:textId="77777777" w:rsidR="004D73AA" w:rsidRPr="00396A75" w:rsidRDefault="004D73AA" w:rsidP="001C276F">
      <w:pPr>
        <w:ind w:firstLine="709"/>
        <w:jc w:val="both"/>
        <w:rPr>
          <w:rFonts w:asciiTheme="majorBidi" w:eastAsia="Times New Roman" w:hAnsiTheme="majorBidi" w:cstheme="majorBidi"/>
          <w:sz w:val="24"/>
          <w:szCs w:val="24"/>
          <w:lang w:eastAsia="ru-RU"/>
        </w:rPr>
      </w:pPr>
      <w:r w:rsidRPr="00396A75">
        <w:rPr>
          <w:rFonts w:asciiTheme="majorBidi" w:eastAsia="Times New Roman" w:hAnsiTheme="majorBidi" w:cstheme="majorBidi"/>
          <w:sz w:val="24"/>
          <w:szCs w:val="24"/>
          <w:lang w:eastAsia="ru-RU"/>
        </w:rPr>
        <w:t xml:space="preserve">Оценка </w:t>
      </w:r>
      <w:r w:rsidRPr="00396A75">
        <w:rPr>
          <w:rFonts w:asciiTheme="majorBidi" w:eastAsia="Times New Roman" w:hAnsiTheme="majorBidi" w:cstheme="majorBidi"/>
          <w:i/>
          <w:sz w:val="24"/>
          <w:szCs w:val="24"/>
          <w:lang w:eastAsia="ru-RU"/>
        </w:rPr>
        <w:t>«отличн</w:t>
      </w:r>
      <w:r w:rsidRPr="00396A75">
        <w:rPr>
          <w:rFonts w:asciiTheme="majorBidi" w:eastAsia="Times New Roman" w:hAnsiTheme="majorBidi" w:cstheme="majorBidi"/>
          <w:sz w:val="24"/>
          <w:szCs w:val="24"/>
          <w:lang w:eastAsia="ru-RU"/>
        </w:rPr>
        <w:t>о» ставится в случае, когда обучающийся полностью раскрывает вопрос (проблему), представляет информацию систематизировано, последовательно, логично, взаимосвязано, использует более 5 профессиональных терминов, широко использует информационные технологии, ошибки в информации отсутствуют, дает полные ответы на вопросы аудитории с примерами.</w:t>
      </w:r>
    </w:p>
    <w:p w14:paraId="7EAE5623" w14:textId="77777777" w:rsidR="004D73AA" w:rsidRPr="00396A75" w:rsidRDefault="004D73AA" w:rsidP="001C276F">
      <w:pPr>
        <w:ind w:firstLine="709"/>
        <w:jc w:val="both"/>
        <w:rPr>
          <w:rFonts w:asciiTheme="majorBidi" w:eastAsia="Times New Roman" w:hAnsiTheme="majorBidi" w:cstheme="majorBidi"/>
          <w:sz w:val="24"/>
          <w:szCs w:val="24"/>
          <w:lang w:eastAsia="ru-RU"/>
        </w:rPr>
      </w:pPr>
      <w:r w:rsidRPr="00396A75">
        <w:rPr>
          <w:rFonts w:asciiTheme="majorBidi" w:eastAsia="Times New Roman" w:hAnsiTheme="majorBidi" w:cstheme="majorBidi"/>
          <w:sz w:val="24"/>
          <w:szCs w:val="24"/>
          <w:lang w:eastAsia="ru-RU"/>
        </w:rPr>
        <w:t xml:space="preserve">Оценка </w:t>
      </w:r>
      <w:r w:rsidRPr="00396A75">
        <w:rPr>
          <w:rFonts w:asciiTheme="majorBidi" w:eastAsia="Times New Roman" w:hAnsiTheme="majorBidi" w:cstheme="majorBidi"/>
          <w:i/>
          <w:sz w:val="24"/>
          <w:szCs w:val="24"/>
          <w:lang w:eastAsia="ru-RU"/>
        </w:rPr>
        <w:t>«хорошо»</w:t>
      </w:r>
      <w:r w:rsidRPr="00396A75">
        <w:rPr>
          <w:rFonts w:asciiTheme="majorBidi" w:eastAsia="Times New Roman" w:hAnsiTheme="majorBidi" w:cstheme="majorBidi"/>
          <w:sz w:val="24"/>
          <w:szCs w:val="24"/>
          <w:lang w:eastAsia="ru-RU"/>
        </w:rPr>
        <w:t xml:space="preserve"> ставится, если обучающийся раскрывает вопрос (проблему), представляет информацию систематизировано, последовательно, логично, взаимосвязано, использует более 2 профессиональных терминов, достаточно использует информационные технологии, допускает не более 2 ошибок в изложении материала, дает полные или частично полные ответы на вопросы аудитории.</w:t>
      </w:r>
    </w:p>
    <w:p w14:paraId="012B7714" w14:textId="77777777" w:rsidR="004D73AA" w:rsidRPr="00396A75" w:rsidRDefault="004D73AA" w:rsidP="001C276F">
      <w:pPr>
        <w:ind w:firstLine="709"/>
        <w:jc w:val="both"/>
        <w:rPr>
          <w:rFonts w:asciiTheme="majorBidi" w:eastAsia="Times New Roman" w:hAnsiTheme="majorBidi" w:cstheme="majorBidi"/>
          <w:sz w:val="24"/>
          <w:szCs w:val="24"/>
          <w:lang w:eastAsia="ru-RU"/>
        </w:rPr>
      </w:pPr>
      <w:r w:rsidRPr="00396A75">
        <w:rPr>
          <w:rFonts w:asciiTheme="majorBidi" w:eastAsia="Times New Roman" w:hAnsiTheme="majorBidi" w:cstheme="majorBidi"/>
          <w:sz w:val="24"/>
          <w:szCs w:val="24"/>
          <w:lang w:eastAsia="ru-RU"/>
        </w:rPr>
        <w:t xml:space="preserve">Оценка </w:t>
      </w:r>
      <w:r w:rsidRPr="00396A75">
        <w:rPr>
          <w:rFonts w:asciiTheme="majorBidi" w:eastAsia="Times New Roman" w:hAnsiTheme="majorBidi" w:cstheme="majorBidi"/>
          <w:i/>
          <w:sz w:val="24"/>
          <w:szCs w:val="24"/>
          <w:lang w:eastAsia="ru-RU"/>
        </w:rPr>
        <w:t>«удовлетворительно»</w:t>
      </w:r>
      <w:r w:rsidRPr="00396A75">
        <w:rPr>
          <w:rFonts w:asciiTheme="majorBidi" w:eastAsia="Times New Roman" w:hAnsiTheme="majorBidi" w:cstheme="majorBidi"/>
          <w:sz w:val="24"/>
          <w:szCs w:val="24"/>
          <w:lang w:eastAsia="ru-RU"/>
        </w:rPr>
        <w:t xml:space="preserve"> ставится, если обучающийся, раскрывает вопрос (проблему) не полностью, представляет информацию не систематизировано и не совсем последовательно, использует 1-2 профессиональных термина, использует информационные технологии, допускает 3-4 ошибки в изложении материала, отвечает только на элементарные вопросы аудитории без пояснений.</w:t>
      </w:r>
    </w:p>
    <w:p w14:paraId="7B83DF34" w14:textId="77777777" w:rsidR="004D73AA" w:rsidRPr="00396A75" w:rsidRDefault="004D73AA" w:rsidP="001C276F">
      <w:pPr>
        <w:ind w:firstLine="709"/>
        <w:jc w:val="both"/>
        <w:rPr>
          <w:rFonts w:asciiTheme="majorBidi" w:eastAsia="Times New Roman" w:hAnsiTheme="majorBidi" w:cstheme="majorBidi"/>
          <w:sz w:val="24"/>
          <w:szCs w:val="24"/>
          <w:lang w:eastAsia="ru-RU"/>
        </w:rPr>
      </w:pPr>
      <w:r w:rsidRPr="00396A75">
        <w:rPr>
          <w:rFonts w:asciiTheme="majorBidi" w:eastAsia="Times New Roman" w:hAnsiTheme="majorBidi" w:cstheme="majorBidi"/>
          <w:sz w:val="24"/>
          <w:szCs w:val="24"/>
          <w:lang w:eastAsia="ru-RU"/>
        </w:rPr>
        <w:t xml:space="preserve">Оценка </w:t>
      </w:r>
      <w:r w:rsidRPr="00396A75">
        <w:rPr>
          <w:rFonts w:asciiTheme="majorBidi" w:eastAsia="Times New Roman" w:hAnsiTheme="majorBidi" w:cstheme="majorBidi"/>
          <w:i/>
          <w:sz w:val="24"/>
          <w:szCs w:val="24"/>
          <w:lang w:eastAsia="ru-RU"/>
        </w:rPr>
        <w:t>«неудовлетворительно»</w:t>
      </w:r>
      <w:r w:rsidRPr="00396A75">
        <w:rPr>
          <w:rFonts w:asciiTheme="majorBidi" w:eastAsia="Times New Roman" w:hAnsiTheme="majorBidi" w:cstheme="majorBidi"/>
          <w:sz w:val="24"/>
          <w:szCs w:val="24"/>
          <w:lang w:eastAsia="ru-RU"/>
        </w:rPr>
        <w:t xml:space="preserve"> ставится, если вопрос не раскрыт, представленная информация логически не связана, не используются профессиональные термины, допускает более 4 ошибок в изложении материала, не отвечает на вопросы аудитории.</w:t>
      </w:r>
    </w:p>
    <w:p w14:paraId="0D16BCCA" w14:textId="77777777" w:rsidR="004D73AA" w:rsidRDefault="004D73AA" w:rsidP="001C276F">
      <w:pPr>
        <w:rPr>
          <w:rFonts w:asciiTheme="majorBidi" w:eastAsia="Times New Roman" w:hAnsiTheme="majorBidi" w:cstheme="majorBidi"/>
          <w:i/>
          <w:sz w:val="24"/>
          <w:szCs w:val="24"/>
          <w:lang w:eastAsia="ru-RU"/>
        </w:rPr>
      </w:pPr>
    </w:p>
    <w:p w14:paraId="3C5549CE" w14:textId="77777777" w:rsidR="004D73AA" w:rsidRPr="00396A75" w:rsidRDefault="004D73AA" w:rsidP="00FB39F8">
      <w:pPr>
        <w:rPr>
          <w:rFonts w:asciiTheme="majorBidi" w:hAnsiTheme="majorBidi" w:cstheme="majorBidi"/>
          <w:b/>
          <w:sz w:val="24"/>
          <w:szCs w:val="24"/>
        </w:rPr>
      </w:pPr>
      <w:r w:rsidRPr="00396A75">
        <w:rPr>
          <w:rFonts w:asciiTheme="majorBidi" w:hAnsiTheme="majorBidi" w:cstheme="majorBidi"/>
          <w:b/>
          <w:sz w:val="24"/>
          <w:szCs w:val="24"/>
        </w:rPr>
        <w:t xml:space="preserve">8. Перечень основной и дополнительной учебной литературы, необходимой для освоения дисциплины </w:t>
      </w:r>
    </w:p>
    <w:p w14:paraId="2EFD350F" w14:textId="77777777" w:rsidR="004D73AA" w:rsidRDefault="004D73AA" w:rsidP="00FB39F8">
      <w:pPr>
        <w:rPr>
          <w:rFonts w:asciiTheme="majorBidi" w:hAnsiTheme="majorBidi" w:cstheme="majorBidi"/>
          <w:b/>
          <w:sz w:val="24"/>
          <w:szCs w:val="24"/>
        </w:rPr>
      </w:pPr>
      <w:r w:rsidRPr="00396A75">
        <w:rPr>
          <w:rFonts w:asciiTheme="majorBidi" w:hAnsiTheme="majorBidi" w:cstheme="majorBidi"/>
          <w:b/>
          <w:sz w:val="24"/>
          <w:szCs w:val="24"/>
        </w:rPr>
        <w:t>8.1 Основная литература</w:t>
      </w:r>
    </w:p>
    <w:p w14:paraId="42E95664" w14:textId="77777777" w:rsidR="004D73AA" w:rsidRPr="00A51782" w:rsidRDefault="004D73AA" w:rsidP="00A51782">
      <w:pPr>
        <w:jc w:val="both"/>
        <w:rPr>
          <w:rFonts w:eastAsia="Times New Roman"/>
          <w:sz w:val="24"/>
          <w:szCs w:val="24"/>
          <w:shd w:val="clear" w:color="auto" w:fill="FFFFFF"/>
          <w:lang w:eastAsia="ru-RU"/>
        </w:rPr>
      </w:pPr>
      <w:r w:rsidRPr="00A51782">
        <w:rPr>
          <w:rFonts w:eastAsia="Times New Roman"/>
          <w:sz w:val="24"/>
          <w:szCs w:val="24"/>
          <w:shd w:val="clear" w:color="auto" w:fill="FFFFFF"/>
          <w:lang w:eastAsia="ru-RU"/>
        </w:rPr>
        <w:t>1. Амирова Т.А., Б.А. Ольховиков, Ю.В. Рождественский. История языкознания: учеб. пособие для студ. высш. учеб. Заведений. Под ред. С.Ф. Гончаренко -3-е изд., испр.2006.</w:t>
      </w:r>
    </w:p>
    <w:p w14:paraId="0CA42148" w14:textId="77777777" w:rsidR="004D73AA" w:rsidRPr="00A51782" w:rsidRDefault="004D73AA" w:rsidP="00A51782">
      <w:pPr>
        <w:jc w:val="both"/>
        <w:rPr>
          <w:rFonts w:eastAsia="Times New Roman"/>
          <w:sz w:val="24"/>
          <w:szCs w:val="24"/>
          <w:shd w:val="clear" w:color="auto" w:fill="FFFFFF"/>
          <w:lang w:eastAsia="ru-RU"/>
        </w:rPr>
      </w:pPr>
      <w:r w:rsidRPr="00A51782">
        <w:rPr>
          <w:rFonts w:eastAsia="Times New Roman"/>
          <w:sz w:val="24"/>
          <w:szCs w:val="24"/>
          <w:shd w:val="clear" w:color="auto" w:fill="FFFFFF"/>
          <w:lang w:eastAsia="ru-RU"/>
        </w:rPr>
        <w:t>2.Михалев А.Б. Общее языкознание. История языкознания [Электронный ресурс]: конспект-справочник/ Михалев А.Б.— Электрон. текстовые данные. — М.: Прогресс-Традиция, ИНФРА-М, 2004. — 240 c. — Режим доступа: http://www.iprbookshop.ru/21518.— ЭБС «IPRbooks», по паролю</w:t>
      </w:r>
    </w:p>
    <w:p w14:paraId="0F9D90AA" w14:textId="77777777" w:rsidR="004D73AA" w:rsidRPr="00A51782" w:rsidRDefault="004D73AA" w:rsidP="00A51782">
      <w:pPr>
        <w:rPr>
          <w:rFonts w:eastAsia="Times New Roman"/>
          <w:color w:val="000000"/>
          <w:sz w:val="24"/>
          <w:szCs w:val="24"/>
          <w:shd w:val="clear" w:color="auto" w:fill="FCFCFC"/>
          <w:lang w:eastAsia="ru-RU"/>
        </w:rPr>
      </w:pPr>
      <w:r w:rsidRPr="00A51782">
        <w:rPr>
          <w:rFonts w:eastAsia="Times New Roman"/>
          <w:color w:val="000000"/>
          <w:sz w:val="24"/>
          <w:szCs w:val="24"/>
          <w:shd w:val="clear" w:color="auto" w:fill="FCFCFC"/>
          <w:lang w:eastAsia="ru-RU"/>
        </w:rPr>
        <w:t>3.Кузнецов В.Г. Научное наследие Женевской лингвистической школы [Электронный ресурс]/ Кузнецов В.Г. — Электрон. текстовые данные. — М.: Знак, 2010.— 368 c.— Режим доступа: http://www.iprbookshop.ru/15115.— ЭБС «IPRbooks».</w:t>
      </w:r>
    </w:p>
    <w:p w14:paraId="2AC38481" w14:textId="77777777" w:rsidR="004D73AA" w:rsidRPr="00A51782" w:rsidRDefault="004D73AA" w:rsidP="00A51782">
      <w:pPr>
        <w:jc w:val="both"/>
        <w:rPr>
          <w:rFonts w:eastAsia="Times New Roman"/>
          <w:color w:val="000000"/>
          <w:sz w:val="24"/>
          <w:szCs w:val="24"/>
          <w:shd w:val="clear" w:color="auto" w:fill="FCFCFC"/>
          <w:lang w:eastAsia="ru-RU"/>
        </w:rPr>
      </w:pPr>
      <w:r w:rsidRPr="00A51782">
        <w:rPr>
          <w:rFonts w:eastAsia="Times New Roman"/>
          <w:color w:val="000000"/>
          <w:sz w:val="24"/>
          <w:szCs w:val="24"/>
          <w:shd w:val="clear" w:color="auto" w:fill="FCFCFC"/>
          <w:lang w:eastAsia="ru-RU"/>
        </w:rPr>
        <w:t>4.От значения к форме, от формы к значению [Электронный ресурс]: сборник статей к 80-летию члена-корреспондента РАН А.В. Бондарко/ Ю.Д. Апресян [и др.].— Электрон. текстовые данные.— М.: Языки славянской культуры, 2012.— 655 c.— Режим доступа: http://www.iprbookshop.ru/35717.— ЭБС «IPRbooks»</w:t>
      </w:r>
    </w:p>
    <w:p w14:paraId="29BF0BED" w14:textId="77777777" w:rsidR="004D73AA" w:rsidRPr="00A51782" w:rsidRDefault="004D73AA" w:rsidP="00A51782">
      <w:pPr>
        <w:jc w:val="both"/>
        <w:rPr>
          <w:rFonts w:eastAsia="Times New Roman"/>
          <w:b/>
          <w:sz w:val="24"/>
          <w:szCs w:val="24"/>
          <w:lang w:eastAsia="ru-RU"/>
        </w:rPr>
      </w:pPr>
      <w:r w:rsidRPr="00A51782">
        <w:rPr>
          <w:rFonts w:eastAsia="Times New Roman"/>
          <w:sz w:val="24"/>
          <w:szCs w:val="24"/>
          <w:lang w:eastAsia="ru-RU"/>
        </w:rPr>
        <w:t>5. Алпатов В.М. Общее языкознание и история лингвистических учений. М., 2005 (4-е. изд.).</w:t>
      </w:r>
    </w:p>
    <w:p w14:paraId="21394C61" w14:textId="77777777" w:rsidR="004D73AA" w:rsidRPr="00A51782" w:rsidRDefault="004D73AA" w:rsidP="00A51782">
      <w:pPr>
        <w:keepNext/>
        <w:keepLines/>
        <w:jc w:val="both"/>
        <w:outlineLvl w:val="0"/>
        <w:rPr>
          <w:rFonts w:eastAsia="Times New Roman"/>
          <w:bCs/>
          <w:sz w:val="24"/>
          <w:szCs w:val="24"/>
          <w:lang w:eastAsia="ru-RU"/>
        </w:rPr>
      </w:pPr>
      <w:r w:rsidRPr="00A51782">
        <w:rPr>
          <w:rFonts w:eastAsia="Times New Roman"/>
          <w:bCs/>
          <w:sz w:val="24"/>
          <w:szCs w:val="24"/>
          <w:lang w:eastAsia="ru-RU"/>
        </w:rPr>
        <w:t xml:space="preserve">6. Общее языкознание и история лингвистических учений: учебное пособие. </w:t>
      </w:r>
      <w:hyperlink r:id="rId154" w:history="1">
        <w:r w:rsidRPr="00A51782">
          <w:rPr>
            <w:rFonts w:eastAsia="Times New Roman"/>
            <w:bCs/>
            <w:sz w:val="24"/>
            <w:szCs w:val="24"/>
            <w:u w:val="single"/>
            <w:lang w:eastAsia="ru-RU"/>
          </w:rPr>
          <w:t>Шулежкова С.Г.</w:t>
        </w:r>
      </w:hyperlink>
      <w:r w:rsidRPr="00A51782">
        <w:rPr>
          <w:rFonts w:eastAsia="Times New Roman"/>
          <w:bCs/>
          <w:sz w:val="24"/>
          <w:szCs w:val="24"/>
          <w:lang w:eastAsia="ru-RU"/>
        </w:rPr>
        <w:t xml:space="preserve"> Издательство: Флинта; Наука, </w:t>
      </w:r>
      <w:smartTag w:uri="urn:schemas-microsoft-com:office:smarttags" w:element="metricconverter">
        <w:smartTagPr>
          <w:attr w:name="ProductID" w:val="2008 г"/>
        </w:smartTagPr>
        <w:r w:rsidRPr="00A51782">
          <w:rPr>
            <w:rFonts w:eastAsia="Times New Roman"/>
            <w:bCs/>
            <w:sz w:val="24"/>
            <w:szCs w:val="24"/>
            <w:lang w:eastAsia="ru-RU"/>
          </w:rPr>
          <w:t>2008 г</w:t>
        </w:r>
      </w:smartTag>
      <w:r w:rsidRPr="00A51782">
        <w:rPr>
          <w:rFonts w:eastAsia="Times New Roman"/>
          <w:bCs/>
          <w:sz w:val="24"/>
          <w:szCs w:val="24"/>
          <w:lang w:eastAsia="ru-RU"/>
        </w:rPr>
        <w:t>. 405 ст.</w:t>
      </w:r>
    </w:p>
    <w:p w14:paraId="2E33F171" w14:textId="77777777" w:rsidR="004D73AA" w:rsidRPr="00A51782" w:rsidRDefault="004D73AA" w:rsidP="00A51782">
      <w:pPr>
        <w:rPr>
          <w:rFonts w:eastAsia="Times New Roman"/>
          <w:lang w:eastAsia="ru-RU"/>
        </w:rPr>
      </w:pPr>
    </w:p>
    <w:p w14:paraId="19C24B7A" w14:textId="77777777" w:rsidR="004D73AA" w:rsidRPr="00582C20" w:rsidRDefault="004D73AA" w:rsidP="00A51782">
      <w:pPr>
        <w:rPr>
          <w:rFonts w:eastAsia="Times New Roman"/>
          <w:b/>
          <w:sz w:val="24"/>
          <w:szCs w:val="24"/>
          <w:lang w:eastAsia="ru-RU"/>
        </w:rPr>
      </w:pPr>
      <w:r>
        <w:rPr>
          <w:rFonts w:asciiTheme="majorBidi" w:hAnsiTheme="majorBidi" w:cstheme="majorBidi"/>
          <w:b/>
          <w:sz w:val="24"/>
          <w:szCs w:val="24"/>
        </w:rPr>
        <w:lastRenderedPageBreak/>
        <w:t>8</w:t>
      </w:r>
      <w:r w:rsidRPr="00582C20">
        <w:rPr>
          <w:rFonts w:eastAsia="Times New Roman"/>
          <w:b/>
          <w:sz w:val="24"/>
          <w:szCs w:val="24"/>
          <w:lang w:eastAsia="ru-RU"/>
        </w:rPr>
        <w:t>.2.Дополнительная литература</w:t>
      </w:r>
    </w:p>
    <w:p w14:paraId="4DD64F7A" w14:textId="77777777" w:rsidR="004D73AA" w:rsidRPr="00A51782" w:rsidRDefault="004D73AA" w:rsidP="00A51782">
      <w:pPr>
        <w:widowControl w:val="0"/>
        <w:tabs>
          <w:tab w:val="left" w:pos="378"/>
        </w:tabs>
        <w:ind w:left="40" w:right="100"/>
        <w:rPr>
          <w:rFonts w:eastAsia="Calibri"/>
          <w:sz w:val="24"/>
          <w:szCs w:val="24"/>
        </w:rPr>
      </w:pPr>
      <w:r w:rsidRPr="00A51782">
        <w:rPr>
          <w:rFonts w:eastAsia="Calibri"/>
          <w:sz w:val="24"/>
          <w:szCs w:val="24"/>
        </w:rPr>
        <w:t>1. Алпатов В.М. «Грамматика Пор-Рояля» и современная лингвистика//Вопросы языкознания, 1992, с. 57-68.</w:t>
      </w:r>
    </w:p>
    <w:p w14:paraId="31B3D217" w14:textId="77777777" w:rsidR="004D73AA" w:rsidRPr="00A51782" w:rsidRDefault="004D73AA" w:rsidP="00A51782">
      <w:pPr>
        <w:widowControl w:val="0"/>
        <w:tabs>
          <w:tab w:val="left" w:pos="375"/>
        </w:tabs>
        <w:ind w:left="40"/>
        <w:rPr>
          <w:rFonts w:eastAsia="Calibri"/>
          <w:sz w:val="24"/>
          <w:szCs w:val="24"/>
        </w:rPr>
      </w:pPr>
      <w:r w:rsidRPr="00A51782">
        <w:rPr>
          <w:rFonts w:eastAsia="Calibri"/>
          <w:sz w:val="24"/>
          <w:szCs w:val="24"/>
        </w:rPr>
        <w:t>2. Апресян Ю.Д.Идеи и методы современной структурной лингвистики, с.27—36.</w:t>
      </w:r>
    </w:p>
    <w:p w14:paraId="5A8F7CDE" w14:textId="77777777" w:rsidR="004D73AA" w:rsidRPr="00A51782" w:rsidRDefault="004D73AA" w:rsidP="00A51782">
      <w:pPr>
        <w:widowControl w:val="0"/>
        <w:tabs>
          <w:tab w:val="left" w:pos="404"/>
        </w:tabs>
        <w:ind w:left="40"/>
        <w:rPr>
          <w:rFonts w:eastAsia="Calibri"/>
          <w:sz w:val="24"/>
          <w:szCs w:val="24"/>
        </w:rPr>
      </w:pPr>
      <w:r w:rsidRPr="00A51782">
        <w:rPr>
          <w:rFonts w:eastAsia="Calibri"/>
          <w:sz w:val="24"/>
          <w:szCs w:val="24"/>
        </w:rPr>
        <w:t>3.Бенвенист Э. Общая лингвистика. М., 1970 (и др. изд.).</w:t>
      </w:r>
    </w:p>
    <w:p w14:paraId="4DB6398C" w14:textId="77777777" w:rsidR="004D73AA" w:rsidRPr="00A51782" w:rsidRDefault="004D73AA" w:rsidP="00A51782">
      <w:pPr>
        <w:widowControl w:val="0"/>
        <w:tabs>
          <w:tab w:val="left" w:pos="396"/>
        </w:tabs>
        <w:ind w:left="40"/>
        <w:rPr>
          <w:rFonts w:eastAsia="Calibri"/>
          <w:sz w:val="24"/>
          <w:szCs w:val="24"/>
        </w:rPr>
      </w:pPr>
      <w:r w:rsidRPr="00A51782">
        <w:rPr>
          <w:rFonts w:eastAsia="Calibri"/>
          <w:sz w:val="24"/>
          <w:szCs w:val="24"/>
        </w:rPr>
        <w:t>4. Блумфилд Л. Язык, М, 1968 (и др. изд.).</w:t>
      </w:r>
    </w:p>
    <w:p w14:paraId="62CA9516" w14:textId="77777777" w:rsidR="004D73AA" w:rsidRPr="00A51782" w:rsidRDefault="004D73AA" w:rsidP="00A51782">
      <w:pPr>
        <w:widowControl w:val="0"/>
        <w:tabs>
          <w:tab w:val="left" w:pos="400"/>
        </w:tabs>
        <w:ind w:left="40"/>
        <w:rPr>
          <w:rFonts w:eastAsia="Calibri"/>
          <w:sz w:val="24"/>
          <w:szCs w:val="24"/>
        </w:rPr>
      </w:pPr>
      <w:r w:rsidRPr="00A51782">
        <w:rPr>
          <w:rFonts w:eastAsia="Calibri"/>
          <w:sz w:val="24"/>
          <w:szCs w:val="24"/>
        </w:rPr>
        <w:t>5. Бодуэн де Куртенэ И.А. Избранные труды по общему языкознанию. Т. 1-</w:t>
      </w:r>
      <w:smartTag w:uri="urn:schemas-microsoft-com:office:smarttags" w:element="metricconverter">
        <w:smartTagPr>
          <w:attr w:name="ProductID" w:val="2. М"/>
        </w:smartTagPr>
        <w:r w:rsidRPr="00A51782">
          <w:rPr>
            <w:rFonts w:eastAsia="Calibri"/>
            <w:sz w:val="24"/>
            <w:szCs w:val="24"/>
          </w:rPr>
          <w:t>2. М</w:t>
        </w:r>
      </w:smartTag>
      <w:r w:rsidRPr="00A51782">
        <w:rPr>
          <w:rFonts w:eastAsia="Calibri"/>
          <w:sz w:val="24"/>
          <w:szCs w:val="24"/>
        </w:rPr>
        <w:t>, 1963.</w:t>
      </w:r>
    </w:p>
    <w:p w14:paraId="10C6560B" w14:textId="77777777" w:rsidR="004D73AA" w:rsidRPr="00A51782" w:rsidRDefault="004D73AA" w:rsidP="00A51782">
      <w:pPr>
        <w:widowControl w:val="0"/>
        <w:tabs>
          <w:tab w:val="left" w:pos="396"/>
        </w:tabs>
        <w:ind w:left="40"/>
        <w:rPr>
          <w:rFonts w:eastAsia="Calibri"/>
          <w:sz w:val="24"/>
          <w:szCs w:val="24"/>
        </w:rPr>
      </w:pPr>
      <w:r w:rsidRPr="00A51782">
        <w:rPr>
          <w:rFonts w:eastAsia="Calibri"/>
          <w:sz w:val="24"/>
          <w:szCs w:val="24"/>
        </w:rPr>
        <w:t>6. Гумбольдт В. фон. Избранные труды по языкознанию. М., 1984.</w:t>
      </w:r>
    </w:p>
    <w:p w14:paraId="23DFB0CD" w14:textId="77777777" w:rsidR="004D73AA" w:rsidRPr="00A51782" w:rsidRDefault="004D73AA" w:rsidP="00A51782">
      <w:pPr>
        <w:widowControl w:val="0"/>
        <w:tabs>
          <w:tab w:val="left" w:pos="375"/>
        </w:tabs>
        <w:ind w:left="40"/>
        <w:rPr>
          <w:rFonts w:eastAsia="Calibri"/>
          <w:sz w:val="24"/>
          <w:szCs w:val="24"/>
        </w:rPr>
      </w:pPr>
      <w:r w:rsidRPr="00A51782">
        <w:rPr>
          <w:rFonts w:eastAsia="Calibri"/>
          <w:sz w:val="24"/>
          <w:szCs w:val="24"/>
        </w:rPr>
        <w:t>7. Кондрашов Н. А. Пражская лингвист ическая школа.— Рус. яз. в школе, 1968, № 2.</w:t>
      </w:r>
    </w:p>
    <w:p w14:paraId="578E62EA" w14:textId="77777777" w:rsidR="004D73AA" w:rsidRPr="00A51782" w:rsidRDefault="004D73AA" w:rsidP="00A51782">
      <w:pPr>
        <w:widowControl w:val="0"/>
        <w:tabs>
          <w:tab w:val="left" w:pos="375"/>
        </w:tabs>
        <w:rPr>
          <w:rFonts w:eastAsia="Calibri"/>
          <w:sz w:val="24"/>
          <w:szCs w:val="24"/>
        </w:rPr>
      </w:pPr>
      <w:r w:rsidRPr="00A51782">
        <w:rPr>
          <w:rFonts w:eastAsia="Calibri"/>
          <w:sz w:val="24"/>
          <w:szCs w:val="24"/>
        </w:rPr>
        <w:t>8. Маслов Ю.С.Основные направления структурализма.—Рус. яз. в школе, 1966, № 5.</w:t>
      </w:r>
    </w:p>
    <w:p w14:paraId="0C759EED" w14:textId="77777777" w:rsidR="004D73AA" w:rsidRPr="00A51782" w:rsidRDefault="004D73AA" w:rsidP="00A51782">
      <w:pPr>
        <w:widowControl w:val="0"/>
        <w:tabs>
          <w:tab w:val="left" w:pos="396"/>
        </w:tabs>
        <w:rPr>
          <w:rFonts w:eastAsia="Calibri"/>
          <w:sz w:val="24"/>
          <w:szCs w:val="24"/>
        </w:rPr>
      </w:pPr>
      <w:r w:rsidRPr="00A51782">
        <w:rPr>
          <w:rFonts w:eastAsia="Calibri"/>
          <w:sz w:val="24"/>
          <w:szCs w:val="24"/>
        </w:rPr>
        <w:t>9. Пауль Г. Принципы истории языка. М„ 1960.</w:t>
      </w:r>
    </w:p>
    <w:p w14:paraId="175E9D80" w14:textId="77777777" w:rsidR="004D73AA" w:rsidRPr="00A51782" w:rsidRDefault="004D73AA" w:rsidP="00A51782">
      <w:pPr>
        <w:widowControl w:val="0"/>
        <w:tabs>
          <w:tab w:val="left" w:pos="393"/>
        </w:tabs>
        <w:rPr>
          <w:rFonts w:eastAsia="Calibri"/>
          <w:sz w:val="24"/>
          <w:szCs w:val="24"/>
        </w:rPr>
      </w:pPr>
      <w:r w:rsidRPr="00A51782">
        <w:rPr>
          <w:rFonts w:eastAsia="Calibri"/>
          <w:sz w:val="24"/>
          <w:szCs w:val="24"/>
        </w:rPr>
        <w:t>10. Поливанов Е.Д. Статьи по общему языкознанию. М., 1968.</w:t>
      </w:r>
    </w:p>
    <w:p w14:paraId="23CD0235" w14:textId="77777777" w:rsidR="004D73AA" w:rsidRPr="00A51782" w:rsidRDefault="004D73AA" w:rsidP="00A51782">
      <w:pPr>
        <w:widowControl w:val="0"/>
        <w:tabs>
          <w:tab w:val="left" w:pos="393"/>
        </w:tabs>
        <w:rPr>
          <w:rFonts w:eastAsia="Calibri"/>
          <w:sz w:val="24"/>
          <w:szCs w:val="24"/>
        </w:rPr>
      </w:pPr>
      <w:r w:rsidRPr="00A51782">
        <w:rPr>
          <w:rFonts w:eastAsia="Calibri"/>
          <w:sz w:val="24"/>
          <w:szCs w:val="24"/>
        </w:rPr>
        <w:t>11. Пражский лингвистический кружок. М., 1967.</w:t>
      </w:r>
    </w:p>
    <w:p w14:paraId="0ADA6268" w14:textId="77777777" w:rsidR="004D73AA" w:rsidRPr="00A51782" w:rsidRDefault="004D73AA" w:rsidP="00A51782">
      <w:pPr>
        <w:widowControl w:val="0"/>
        <w:tabs>
          <w:tab w:val="left" w:pos="382"/>
        </w:tabs>
        <w:rPr>
          <w:rFonts w:eastAsia="Calibri"/>
          <w:sz w:val="24"/>
          <w:szCs w:val="24"/>
        </w:rPr>
      </w:pPr>
      <w:r w:rsidRPr="00A51782">
        <w:rPr>
          <w:rFonts w:eastAsia="Calibri"/>
          <w:sz w:val="24"/>
          <w:szCs w:val="24"/>
        </w:rPr>
        <w:t>12. Сепир Э. Избранные труды по языкознанию и культурологии. М., 1993.</w:t>
      </w:r>
    </w:p>
    <w:p w14:paraId="76FDD744" w14:textId="77777777" w:rsidR="004D73AA" w:rsidRPr="00A51782" w:rsidRDefault="004D73AA" w:rsidP="00A51782">
      <w:pPr>
        <w:widowControl w:val="0"/>
        <w:tabs>
          <w:tab w:val="left" w:pos="382"/>
        </w:tabs>
        <w:rPr>
          <w:rFonts w:eastAsia="Calibri"/>
          <w:sz w:val="24"/>
          <w:szCs w:val="24"/>
        </w:rPr>
      </w:pPr>
      <w:r w:rsidRPr="00A51782">
        <w:rPr>
          <w:rFonts w:eastAsia="Calibri"/>
          <w:sz w:val="24"/>
          <w:szCs w:val="24"/>
        </w:rPr>
        <w:t>13. Соссюр Ф. де. Труды по языкознанию. М., 1977 (и др. изд.).</w:t>
      </w:r>
    </w:p>
    <w:p w14:paraId="03384158" w14:textId="77777777" w:rsidR="004D73AA" w:rsidRPr="00A51782" w:rsidRDefault="004D73AA" w:rsidP="00A51782">
      <w:pPr>
        <w:widowControl w:val="0"/>
        <w:tabs>
          <w:tab w:val="left" w:pos="396"/>
        </w:tabs>
        <w:rPr>
          <w:rFonts w:eastAsia="Calibri"/>
          <w:sz w:val="24"/>
          <w:szCs w:val="24"/>
        </w:rPr>
      </w:pPr>
      <w:r w:rsidRPr="00A51782">
        <w:rPr>
          <w:rFonts w:eastAsia="Calibri"/>
          <w:sz w:val="24"/>
          <w:szCs w:val="24"/>
        </w:rPr>
        <w:t>14. Кондрашов Н.А. Общее языкознание и история лингвистических учений. М., 1979.</w:t>
      </w:r>
    </w:p>
    <w:p w14:paraId="202F8757" w14:textId="77777777" w:rsidR="004D73AA" w:rsidRPr="00582C20" w:rsidRDefault="004D73AA" w:rsidP="00582C20">
      <w:pPr>
        <w:ind w:left="-142"/>
        <w:rPr>
          <w:rFonts w:eastAsia="Times New Roman"/>
          <w:b/>
          <w:sz w:val="24"/>
          <w:szCs w:val="24"/>
          <w:lang w:eastAsia="ru-RU"/>
        </w:rPr>
      </w:pPr>
      <w:r w:rsidRPr="00582C20">
        <w:rPr>
          <w:rFonts w:eastAsia="Times New Roman"/>
          <w:b/>
          <w:sz w:val="24"/>
          <w:szCs w:val="24"/>
          <w:lang w:eastAsia="ru-RU"/>
        </w:rPr>
        <w:t>Список терминологических словарей  и лингвистических энциклопедий</w:t>
      </w:r>
    </w:p>
    <w:p w14:paraId="5A67DB30" w14:textId="77777777" w:rsidR="004D73AA" w:rsidRPr="00582C20" w:rsidRDefault="004D73AA" w:rsidP="00582C20">
      <w:pPr>
        <w:ind w:left="-142"/>
        <w:rPr>
          <w:rFonts w:eastAsia="Times New Roman"/>
          <w:sz w:val="24"/>
          <w:szCs w:val="24"/>
          <w:lang w:eastAsia="ru-RU"/>
        </w:rPr>
      </w:pPr>
      <w:r w:rsidRPr="00582C20">
        <w:rPr>
          <w:rFonts w:eastAsia="Times New Roman"/>
          <w:sz w:val="24"/>
          <w:szCs w:val="24"/>
          <w:lang w:eastAsia="ru-RU"/>
        </w:rPr>
        <w:t>1. Ахманова О.С. Словарь лингвистических терминов. Изд. 2-е. – М., 2004. </w:t>
      </w:r>
      <w:r w:rsidRPr="00582C20">
        <w:rPr>
          <w:rFonts w:eastAsia="Times New Roman"/>
          <w:sz w:val="24"/>
          <w:szCs w:val="24"/>
          <w:lang w:eastAsia="ru-RU"/>
        </w:rPr>
        <w:br/>
        <w:t>2. Баранов А.Н. Предметный указатель //Новое в зарубежной лингвистике: Вып. 17. Теория речевых актов. – М., 1986. </w:t>
      </w:r>
      <w:r w:rsidRPr="00582C20">
        <w:rPr>
          <w:rFonts w:eastAsia="Times New Roman"/>
          <w:sz w:val="24"/>
          <w:szCs w:val="24"/>
          <w:lang w:eastAsia="ru-RU"/>
        </w:rPr>
        <w:br/>
        <w:t>3. Баранов А.Н., Добровольский Д.О. Немецко-русский и русско-немецкий словарь лингвистических терминов (с английскими эквивалентами). – Т. 1, 2. – М., 1993. </w:t>
      </w:r>
      <w:r w:rsidRPr="00582C20">
        <w:rPr>
          <w:rFonts w:eastAsia="Times New Roman"/>
          <w:sz w:val="24"/>
          <w:szCs w:val="24"/>
          <w:lang w:eastAsia="ru-RU"/>
        </w:rPr>
        <w:br/>
        <w:t>4. Баранов А.Н., Добровольский Д.О., Михайлов М.Н., Паршин П.Б., Романова О.И. Англо-русский словарь по лингвистике и семиотике. – Т. 1-2. – М., 1996, 2001; Изд. 2-е, испр. и доп.: 2001. </w:t>
      </w:r>
      <w:r w:rsidRPr="00582C20">
        <w:rPr>
          <w:rFonts w:eastAsia="Times New Roman"/>
          <w:sz w:val="24"/>
          <w:szCs w:val="24"/>
          <w:lang w:eastAsia="ru-RU"/>
        </w:rPr>
        <w:br/>
        <w:t>5. Бернштейн С.И. Словарь фонетических терминов /Под ред. А.А. Леонтьева. – М., 1996. </w:t>
      </w:r>
      <w:r w:rsidRPr="00582C20">
        <w:rPr>
          <w:rFonts w:eastAsia="Times New Roman"/>
          <w:sz w:val="24"/>
          <w:szCs w:val="24"/>
          <w:lang w:eastAsia="ru-RU"/>
        </w:rPr>
        <w:br/>
        <w:t>6. Васильева Н.В., Виноградов В.А., Шахнарович А.М. Краткий словарь лингвистических терминов. – М.: Русский язык, 2003. – 213 с. </w:t>
      </w:r>
      <w:r w:rsidRPr="00582C20">
        <w:rPr>
          <w:rFonts w:eastAsia="Times New Roman"/>
          <w:sz w:val="24"/>
          <w:szCs w:val="24"/>
          <w:lang w:eastAsia="ru-RU"/>
        </w:rPr>
        <w:br/>
        <w:t>7. Вахек Й. Лингвистический словарь Пражской школы /Пер. с франц., нем., англ. и чешск. И.А. Мельчука и В.З. Санникова /Под ред. и с предисл. А.А. Реформатского. – М., 1964. </w:t>
      </w:r>
      <w:r w:rsidRPr="00582C20">
        <w:rPr>
          <w:rFonts w:eastAsia="Times New Roman"/>
          <w:sz w:val="24"/>
          <w:szCs w:val="24"/>
          <w:lang w:eastAsia="ru-RU"/>
        </w:rPr>
        <w:br/>
        <w:t>8. Греймас А.Ж., Курте Ж. Семиотика. Объяснительный словарь теории языка //Семиотика. – М., 1983. </w:t>
      </w:r>
      <w:r w:rsidRPr="00582C20">
        <w:rPr>
          <w:rFonts w:eastAsia="Times New Roman"/>
          <w:sz w:val="24"/>
          <w:szCs w:val="24"/>
          <w:lang w:eastAsia="ru-RU"/>
        </w:rPr>
        <w:br/>
        <w:t>9. Демьянков В.З. Англо-русские термины по прикладной лингвистике и автоматической обработке текста. Вып. 1. Порождающая грамматика. – М., 1979. </w:t>
      </w:r>
      <w:r w:rsidRPr="00582C20">
        <w:rPr>
          <w:rFonts w:eastAsia="Times New Roman"/>
          <w:sz w:val="24"/>
          <w:szCs w:val="24"/>
          <w:lang w:eastAsia="ru-RU"/>
        </w:rPr>
        <w:br/>
        <w:t>10. Демьянков В.З. Англо-русские термины по прикладной лингвистике и автоматической обработке текста. Вып. 2. Методы анализа текста. – М., 1982. </w:t>
      </w:r>
    </w:p>
    <w:p w14:paraId="5D50B553" w14:textId="77777777" w:rsidR="004D73AA" w:rsidRDefault="004D73AA" w:rsidP="00614BC3">
      <w:pPr>
        <w:rPr>
          <w:rFonts w:asciiTheme="majorBidi" w:hAnsiTheme="majorBidi" w:cstheme="majorBidi"/>
          <w:b/>
          <w:sz w:val="24"/>
          <w:szCs w:val="24"/>
        </w:rPr>
      </w:pPr>
    </w:p>
    <w:p w14:paraId="7C4918C6" w14:textId="77777777" w:rsidR="004D73AA" w:rsidRPr="00614BC3" w:rsidRDefault="004D73AA" w:rsidP="00614BC3">
      <w:pPr>
        <w:rPr>
          <w:rFonts w:asciiTheme="majorBidi" w:hAnsiTheme="majorBidi" w:cstheme="majorBidi"/>
          <w:b/>
          <w:sz w:val="24"/>
          <w:szCs w:val="24"/>
        </w:rPr>
      </w:pPr>
      <w:r w:rsidRPr="00396A75">
        <w:rPr>
          <w:rFonts w:asciiTheme="majorBidi" w:hAnsiTheme="majorBidi" w:cstheme="majorBidi"/>
          <w:b/>
          <w:sz w:val="24"/>
          <w:szCs w:val="24"/>
        </w:rPr>
        <w:t>8.</w:t>
      </w:r>
      <w:r w:rsidRPr="00E618FE">
        <w:rPr>
          <w:rFonts w:asciiTheme="majorBidi" w:hAnsiTheme="majorBidi" w:cstheme="majorBidi"/>
          <w:b/>
          <w:sz w:val="24"/>
          <w:szCs w:val="24"/>
        </w:rPr>
        <w:t>2</w:t>
      </w:r>
      <w:r w:rsidRPr="00396A75">
        <w:rPr>
          <w:rFonts w:asciiTheme="majorBidi" w:hAnsiTheme="majorBidi" w:cstheme="majorBidi"/>
          <w:b/>
          <w:sz w:val="24"/>
          <w:szCs w:val="24"/>
        </w:rPr>
        <w:t xml:space="preserve"> Периодические издания </w:t>
      </w:r>
    </w:p>
    <w:p w14:paraId="1B486C27" w14:textId="77777777" w:rsidR="004D73AA" w:rsidRPr="00582C20" w:rsidRDefault="004D73AA" w:rsidP="00582C20">
      <w:pPr>
        <w:spacing w:after="13" w:line="276" w:lineRule="auto"/>
        <w:ind w:left="-284" w:right="-7" w:firstLine="142"/>
        <w:jc w:val="both"/>
        <w:rPr>
          <w:rFonts w:eastAsia="Times New Roman"/>
          <w:sz w:val="24"/>
          <w:szCs w:val="24"/>
          <w:lang w:eastAsia="ru-RU"/>
        </w:rPr>
      </w:pPr>
      <w:r w:rsidRPr="00582C20">
        <w:rPr>
          <w:rFonts w:eastAsia="Times New Roman"/>
          <w:sz w:val="24"/>
          <w:szCs w:val="24"/>
          <w:lang w:eastAsia="ru-RU"/>
        </w:rPr>
        <w:t>Научный журнал «Вопросы языкознания».</w:t>
      </w:r>
    </w:p>
    <w:p w14:paraId="4469D056" w14:textId="77777777" w:rsidR="004D73AA" w:rsidRPr="00582C20" w:rsidRDefault="004D73AA" w:rsidP="00582C20">
      <w:pPr>
        <w:spacing w:line="276" w:lineRule="auto"/>
        <w:ind w:left="-284" w:firstLine="142"/>
        <w:rPr>
          <w:rFonts w:eastAsia="Times New Roman"/>
          <w:sz w:val="24"/>
          <w:szCs w:val="24"/>
          <w:lang w:eastAsia="ru-RU"/>
        </w:rPr>
      </w:pPr>
      <w:r w:rsidRPr="00582C20">
        <w:rPr>
          <w:rFonts w:eastAsia="Times New Roman"/>
          <w:sz w:val="24"/>
          <w:szCs w:val="24"/>
          <w:lang w:eastAsia="ru-RU"/>
        </w:rPr>
        <w:t>Научно-аналитический журнал «Известия ЧГУ».</w:t>
      </w:r>
    </w:p>
    <w:p w14:paraId="2A6A479D" w14:textId="77777777" w:rsidR="004D73AA" w:rsidRPr="00582C20" w:rsidRDefault="004D73AA" w:rsidP="00582C20">
      <w:pPr>
        <w:spacing w:line="276" w:lineRule="auto"/>
        <w:ind w:left="-284" w:firstLine="142"/>
        <w:rPr>
          <w:rFonts w:eastAsia="Times New Roman"/>
          <w:sz w:val="24"/>
          <w:szCs w:val="24"/>
          <w:lang w:eastAsia="ru-RU"/>
        </w:rPr>
      </w:pPr>
      <w:r w:rsidRPr="00582C20">
        <w:rPr>
          <w:rFonts w:eastAsia="Times New Roman"/>
          <w:sz w:val="24"/>
          <w:szCs w:val="24"/>
          <w:lang w:eastAsia="ru-RU"/>
        </w:rPr>
        <w:t xml:space="preserve">Межвузовский журнал </w:t>
      </w:r>
      <w:r w:rsidRPr="00582C20">
        <w:rPr>
          <w:rFonts w:eastAsia="Times New Roman"/>
          <w:sz w:val="24"/>
          <w:szCs w:val="24"/>
          <w:lang w:val="en-US" w:eastAsia="ru-RU"/>
        </w:rPr>
        <w:t>Lingua</w:t>
      </w:r>
      <w:r w:rsidRPr="00582C20">
        <w:rPr>
          <w:rFonts w:eastAsia="Times New Roman"/>
          <w:sz w:val="24"/>
          <w:szCs w:val="24"/>
          <w:lang w:eastAsia="ru-RU"/>
        </w:rPr>
        <w:t>-</w:t>
      </w:r>
      <w:r w:rsidRPr="00582C20">
        <w:rPr>
          <w:rFonts w:eastAsia="Times New Roman"/>
          <w:sz w:val="24"/>
          <w:szCs w:val="24"/>
          <w:lang w:val="en-US" w:eastAsia="ru-RU"/>
        </w:rPr>
        <w:t>universum</w:t>
      </w:r>
      <w:r w:rsidRPr="00582C20">
        <w:rPr>
          <w:rFonts w:eastAsia="Times New Roman"/>
          <w:sz w:val="24"/>
          <w:szCs w:val="24"/>
          <w:lang w:eastAsia="ru-RU"/>
        </w:rPr>
        <w:t>. Назрань: «Пилигрим».</w:t>
      </w:r>
    </w:p>
    <w:p w14:paraId="4A4A19BE" w14:textId="77777777" w:rsidR="004D73AA" w:rsidRPr="00582C20" w:rsidRDefault="004D73AA" w:rsidP="00582C20">
      <w:pPr>
        <w:spacing w:line="276" w:lineRule="auto"/>
        <w:ind w:left="-284" w:firstLine="142"/>
        <w:rPr>
          <w:rFonts w:eastAsia="Times New Roman"/>
          <w:sz w:val="24"/>
          <w:szCs w:val="24"/>
          <w:lang w:eastAsia="ru-RU"/>
        </w:rPr>
      </w:pPr>
      <w:r w:rsidRPr="00582C20">
        <w:rPr>
          <w:rFonts w:eastAsia="Times New Roman"/>
          <w:sz w:val="24"/>
          <w:szCs w:val="24"/>
          <w:lang w:eastAsia="ru-RU"/>
        </w:rPr>
        <w:t xml:space="preserve">Научный бюллетень Чеченского государственного университета им.А.А. Кадырова </w:t>
      </w:r>
    </w:p>
    <w:p w14:paraId="17CA6159" w14:textId="77777777" w:rsidR="004D73AA" w:rsidRDefault="004D73AA" w:rsidP="00E67DDB">
      <w:pPr>
        <w:spacing w:line="276" w:lineRule="auto"/>
        <w:ind w:left="-284" w:firstLine="142"/>
        <w:rPr>
          <w:rFonts w:eastAsia="Times New Roman"/>
          <w:sz w:val="24"/>
          <w:szCs w:val="24"/>
          <w:lang w:eastAsia="ru-RU"/>
        </w:rPr>
      </w:pPr>
      <w:r w:rsidRPr="00396A75">
        <w:rPr>
          <w:rFonts w:asciiTheme="majorBidi" w:hAnsiTheme="majorBidi" w:cstheme="majorBidi"/>
          <w:sz w:val="24"/>
          <w:szCs w:val="24"/>
        </w:rPr>
        <w:t>Известия Чеченского государственного университета им.А.А.Кадырова</w:t>
      </w:r>
    </w:p>
    <w:p w14:paraId="4A054635" w14:textId="77777777" w:rsidR="004D73AA" w:rsidRPr="00E67DDB" w:rsidRDefault="004D73AA" w:rsidP="00E67DDB">
      <w:pPr>
        <w:spacing w:line="276" w:lineRule="auto"/>
        <w:ind w:left="-284" w:firstLine="142"/>
        <w:rPr>
          <w:rFonts w:eastAsia="Times New Roman"/>
          <w:sz w:val="24"/>
          <w:szCs w:val="24"/>
          <w:lang w:eastAsia="ru-RU"/>
        </w:rPr>
      </w:pPr>
      <w:r w:rsidRPr="00396A75">
        <w:rPr>
          <w:rFonts w:asciiTheme="majorBidi" w:hAnsiTheme="majorBidi" w:cstheme="majorBidi"/>
          <w:sz w:val="24"/>
          <w:szCs w:val="24"/>
        </w:rPr>
        <w:t>Вестник Академии наук Чеченской Республики.</w:t>
      </w:r>
    </w:p>
    <w:p w14:paraId="476345E8" w14:textId="77777777" w:rsidR="004D73AA" w:rsidRDefault="004D73AA" w:rsidP="00FB39F8">
      <w:pPr>
        <w:rPr>
          <w:rFonts w:asciiTheme="majorBidi" w:hAnsiTheme="majorBidi" w:cstheme="majorBidi"/>
          <w:b/>
          <w:bCs/>
          <w:sz w:val="24"/>
          <w:szCs w:val="24"/>
        </w:rPr>
      </w:pPr>
    </w:p>
    <w:p w14:paraId="467DA947" w14:textId="77777777" w:rsidR="004D73AA" w:rsidRPr="00396A75" w:rsidRDefault="004D73AA" w:rsidP="00FB39F8">
      <w:pPr>
        <w:rPr>
          <w:rFonts w:asciiTheme="majorBidi" w:hAnsiTheme="majorBidi" w:cstheme="majorBidi"/>
          <w:b/>
          <w:sz w:val="24"/>
          <w:szCs w:val="24"/>
        </w:rPr>
      </w:pPr>
      <w:r w:rsidRPr="00A51782">
        <w:rPr>
          <w:rFonts w:asciiTheme="majorBidi" w:hAnsiTheme="majorBidi" w:cstheme="majorBidi"/>
          <w:b/>
          <w:bCs/>
          <w:sz w:val="24"/>
          <w:szCs w:val="24"/>
        </w:rPr>
        <w:t>9.</w:t>
      </w:r>
      <w:r w:rsidRPr="00396A75">
        <w:rPr>
          <w:rFonts w:asciiTheme="majorBidi" w:hAnsiTheme="majorBidi" w:cstheme="majorBidi"/>
          <w:b/>
          <w:sz w:val="24"/>
          <w:szCs w:val="24"/>
        </w:rPr>
        <w:t xml:space="preserve"> Перечень ресурсов информационно-телекоммуникационной сети "Интернет" необходимых для освоения дисциплины</w:t>
      </w:r>
    </w:p>
    <w:p w14:paraId="5DD3D405" w14:textId="77777777" w:rsidR="004D73AA" w:rsidRPr="00396A75" w:rsidRDefault="004D73AA" w:rsidP="00835C41">
      <w:pPr>
        <w:pStyle w:val="af4"/>
        <w:ind w:firstLine="709"/>
        <w:rPr>
          <w:rFonts w:asciiTheme="majorBidi" w:eastAsia="Calibri" w:hAnsiTheme="majorBidi" w:cstheme="majorBidi"/>
          <w:b/>
          <w:color w:val="000000"/>
          <w:sz w:val="24"/>
          <w:szCs w:val="24"/>
        </w:rPr>
      </w:pPr>
      <w:r w:rsidRPr="00396A75">
        <w:rPr>
          <w:rFonts w:asciiTheme="majorBidi" w:eastAsia="Calibri" w:hAnsiTheme="majorBidi" w:cstheme="majorBidi"/>
          <w:color w:val="000000"/>
          <w:sz w:val="24"/>
          <w:szCs w:val="24"/>
        </w:rPr>
        <w:t xml:space="preserve">Электронно-библиотечная система. </w:t>
      </w:r>
      <w:hyperlink r:id="rId155" w:history="1">
        <w:r w:rsidRPr="00396A75">
          <w:rPr>
            <w:rFonts w:asciiTheme="majorBidi" w:eastAsia="Calibri" w:hAnsiTheme="majorBidi" w:cstheme="majorBidi"/>
            <w:b/>
            <w:bCs/>
            <w:color w:val="000000"/>
            <w:sz w:val="24"/>
            <w:szCs w:val="24"/>
          </w:rPr>
          <w:t>http://www.iprbookshop.ru</w:t>
        </w:r>
      </w:hyperlink>
    </w:p>
    <w:p w14:paraId="2279ABBE" w14:textId="77777777" w:rsidR="004D73AA" w:rsidRPr="00396A75" w:rsidRDefault="004D73AA" w:rsidP="00835C41">
      <w:pPr>
        <w:autoSpaceDE w:val="0"/>
        <w:autoSpaceDN w:val="0"/>
        <w:adjustRightInd w:val="0"/>
        <w:ind w:firstLine="709"/>
        <w:jc w:val="both"/>
        <w:textAlignment w:val="baseline"/>
        <w:rPr>
          <w:rFonts w:asciiTheme="majorBidi" w:eastAsia="Calibri" w:hAnsiTheme="majorBidi" w:cstheme="majorBidi"/>
          <w:color w:val="000000"/>
          <w:sz w:val="24"/>
          <w:szCs w:val="24"/>
          <w:lang w:eastAsia="ru-RU"/>
        </w:rPr>
      </w:pPr>
      <w:r w:rsidRPr="00396A75">
        <w:rPr>
          <w:rFonts w:asciiTheme="majorBidi" w:eastAsia="Calibri" w:hAnsiTheme="majorBidi" w:cstheme="majorBidi"/>
          <w:color w:val="000000"/>
          <w:sz w:val="24"/>
          <w:szCs w:val="24"/>
          <w:lang w:eastAsia="ru-RU"/>
        </w:rPr>
        <w:t xml:space="preserve">Электронная библиотека студента. </w:t>
      </w:r>
    </w:p>
    <w:p w14:paraId="30BE6F64" w14:textId="77777777" w:rsidR="004D73AA" w:rsidRPr="00396A75" w:rsidRDefault="004D73AA" w:rsidP="00835C41">
      <w:pPr>
        <w:autoSpaceDE w:val="0"/>
        <w:autoSpaceDN w:val="0"/>
        <w:adjustRightInd w:val="0"/>
        <w:ind w:firstLine="709"/>
        <w:jc w:val="both"/>
        <w:textAlignment w:val="baseline"/>
        <w:rPr>
          <w:rFonts w:asciiTheme="majorBidi" w:eastAsia="Calibri" w:hAnsiTheme="majorBidi" w:cstheme="majorBidi"/>
          <w:color w:val="000000"/>
          <w:sz w:val="24"/>
          <w:szCs w:val="24"/>
          <w:lang w:eastAsia="ru-RU"/>
        </w:rPr>
      </w:pPr>
      <w:r w:rsidRPr="00396A75">
        <w:rPr>
          <w:rFonts w:asciiTheme="majorBidi" w:eastAsia="Calibri" w:hAnsiTheme="majorBidi" w:cstheme="majorBidi"/>
          <w:color w:val="000000"/>
          <w:sz w:val="24"/>
          <w:szCs w:val="24"/>
          <w:lang w:eastAsia="ru-RU"/>
        </w:rPr>
        <w:t>http://www.bibliofond.ru/download_list.aspx?id=16358</w:t>
      </w:r>
    </w:p>
    <w:p w14:paraId="14C4213A" w14:textId="77777777" w:rsidR="004D73AA" w:rsidRPr="00396A75" w:rsidRDefault="004D73AA" w:rsidP="00835C41">
      <w:pPr>
        <w:ind w:left="709"/>
        <w:rPr>
          <w:rFonts w:asciiTheme="majorBidi" w:eastAsia="Calibri" w:hAnsiTheme="majorBidi" w:cstheme="majorBidi"/>
          <w:sz w:val="24"/>
          <w:szCs w:val="24"/>
        </w:rPr>
      </w:pPr>
      <w:r w:rsidRPr="00396A75">
        <w:rPr>
          <w:rFonts w:asciiTheme="majorBidi" w:eastAsia="Calibri" w:hAnsiTheme="majorBidi" w:cstheme="majorBidi"/>
          <w:sz w:val="24"/>
          <w:szCs w:val="24"/>
          <w:lang w:val="en-US"/>
        </w:rPr>
        <w:t>www</w:t>
      </w:r>
      <w:r w:rsidRPr="00396A75">
        <w:rPr>
          <w:rFonts w:asciiTheme="majorBidi" w:eastAsia="Calibri" w:hAnsiTheme="majorBidi" w:cstheme="majorBidi"/>
          <w:sz w:val="24"/>
          <w:szCs w:val="24"/>
        </w:rPr>
        <w:t>.</w:t>
      </w:r>
      <w:r w:rsidRPr="00396A75">
        <w:rPr>
          <w:rFonts w:asciiTheme="majorBidi" w:eastAsia="Calibri" w:hAnsiTheme="majorBidi" w:cstheme="majorBidi"/>
          <w:sz w:val="24"/>
          <w:szCs w:val="24"/>
          <w:lang w:val="en-US"/>
        </w:rPr>
        <w:t>public</w:t>
      </w:r>
      <w:r w:rsidRPr="00396A75">
        <w:rPr>
          <w:rFonts w:asciiTheme="majorBidi" w:eastAsia="Calibri" w:hAnsiTheme="majorBidi" w:cstheme="majorBidi"/>
          <w:sz w:val="24"/>
          <w:szCs w:val="24"/>
        </w:rPr>
        <w:t>.</w:t>
      </w:r>
      <w:r w:rsidRPr="00396A75">
        <w:rPr>
          <w:rFonts w:asciiTheme="majorBidi" w:eastAsia="Calibri" w:hAnsiTheme="majorBidi" w:cstheme="majorBidi"/>
          <w:sz w:val="24"/>
          <w:szCs w:val="24"/>
          <w:lang w:val="en-US"/>
        </w:rPr>
        <w:t>ru</w:t>
      </w:r>
      <w:r w:rsidRPr="00396A75">
        <w:rPr>
          <w:rFonts w:asciiTheme="majorBidi" w:eastAsia="Calibri" w:hAnsiTheme="majorBidi" w:cstheme="majorBidi"/>
          <w:sz w:val="24"/>
          <w:szCs w:val="24"/>
        </w:rPr>
        <w:t xml:space="preserve"> Интернет-библиотека СМИ </w:t>
      </w:r>
      <w:r w:rsidRPr="00396A75">
        <w:rPr>
          <w:rFonts w:asciiTheme="majorBidi" w:eastAsia="Calibri" w:hAnsiTheme="majorBidi" w:cstheme="majorBidi"/>
          <w:sz w:val="24"/>
          <w:szCs w:val="24"/>
          <w:lang w:val="en-US"/>
        </w:rPr>
        <w:t>Public</w:t>
      </w:r>
      <w:r w:rsidRPr="00396A75">
        <w:rPr>
          <w:rFonts w:asciiTheme="majorBidi" w:eastAsia="Calibri" w:hAnsiTheme="majorBidi" w:cstheme="majorBidi"/>
          <w:sz w:val="24"/>
          <w:szCs w:val="24"/>
        </w:rPr>
        <w:t>.</w:t>
      </w:r>
      <w:r w:rsidRPr="00396A75">
        <w:rPr>
          <w:rFonts w:asciiTheme="majorBidi" w:eastAsia="Calibri" w:hAnsiTheme="majorBidi" w:cstheme="majorBidi"/>
          <w:sz w:val="24"/>
          <w:szCs w:val="24"/>
          <w:lang w:val="en-US"/>
        </w:rPr>
        <w:t>ru</w:t>
      </w:r>
    </w:p>
    <w:p w14:paraId="433B7600" w14:textId="77777777" w:rsidR="004D73AA" w:rsidRPr="00396A75" w:rsidRDefault="004D73AA" w:rsidP="00835C41">
      <w:pPr>
        <w:ind w:left="709"/>
        <w:rPr>
          <w:rFonts w:asciiTheme="majorBidi" w:eastAsia="Calibri" w:hAnsiTheme="majorBidi" w:cstheme="majorBidi"/>
          <w:sz w:val="24"/>
          <w:szCs w:val="24"/>
        </w:rPr>
      </w:pPr>
      <w:r w:rsidRPr="00396A75">
        <w:rPr>
          <w:rFonts w:asciiTheme="majorBidi" w:eastAsia="Calibri" w:hAnsiTheme="majorBidi" w:cstheme="majorBidi"/>
          <w:sz w:val="24"/>
          <w:szCs w:val="24"/>
          <w:lang w:val="en-US"/>
        </w:rPr>
        <w:t>www</w:t>
      </w:r>
      <w:r w:rsidRPr="00396A75">
        <w:rPr>
          <w:rFonts w:asciiTheme="majorBidi" w:eastAsia="Calibri" w:hAnsiTheme="majorBidi" w:cstheme="majorBidi"/>
          <w:sz w:val="24"/>
          <w:szCs w:val="24"/>
        </w:rPr>
        <w:t>.</w:t>
      </w:r>
      <w:r w:rsidRPr="00396A75">
        <w:rPr>
          <w:rFonts w:asciiTheme="majorBidi" w:eastAsia="Calibri" w:hAnsiTheme="majorBidi" w:cstheme="majorBidi"/>
          <w:sz w:val="24"/>
          <w:szCs w:val="24"/>
          <w:lang w:val="en-US"/>
        </w:rPr>
        <w:t>book</w:t>
      </w:r>
      <w:r w:rsidRPr="00396A75">
        <w:rPr>
          <w:rFonts w:asciiTheme="majorBidi" w:eastAsia="Calibri" w:hAnsiTheme="majorBidi" w:cstheme="majorBidi"/>
          <w:sz w:val="24"/>
          <w:szCs w:val="24"/>
        </w:rPr>
        <w:t>.</w:t>
      </w:r>
      <w:r w:rsidRPr="00396A75">
        <w:rPr>
          <w:rFonts w:asciiTheme="majorBidi" w:eastAsia="Calibri" w:hAnsiTheme="majorBidi" w:cstheme="majorBidi"/>
          <w:sz w:val="24"/>
          <w:szCs w:val="24"/>
          <w:lang w:val="en-US"/>
        </w:rPr>
        <w:t>ru</w:t>
      </w:r>
      <w:r w:rsidRPr="00396A75">
        <w:rPr>
          <w:rFonts w:asciiTheme="majorBidi" w:eastAsia="Calibri" w:hAnsiTheme="majorBidi" w:cstheme="majorBidi"/>
          <w:sz w:val="24"/>
          <w:szCs w:val="24"/>
        </w:rPr>
        <w:t xml:space="preserve"> Электронная библиотека</w:t>
      </w:r>
    </w:p>
    <w:p w14:paraId="5B2AC639" w14:textId="77777777" w:rsidR="004D73AA" w:rsidRPr="00396A75" w:rsidRDefault="004D73AA" w:rsidP="00835C41">
      <w:pPr>
        <w:ind w:left="709"/>
        <w:rPr>
          <w:rFonts w:asciiTheme="majorBidi" w:eastAsia="Calibri" w:hAnsiTheme="majorBidi" w:cstheme="majorBidi"/>
          <w:sz w:val="24"/>
          <w:szCs w:val="24"/>
        </w:rPr>
      </w:pPr>
      <w:r w:rsidRPr="00396A75">
        <w:rPr>
          <w:rFonts w:asciiTheme="majorBidi" w:eastAsia="Calibri" w:hAnsiTheme="majorBidi" w:cstheme="majorBidi"/>
          <w:sz w:val="24"/>
          <w:szCs w:val="24"/>
          <w:lang w:val="en-US"/>
        </w:rPr>
        <w:t>www</w:t>
      </w:r>
      <w:r w:rsidRPr="00396A75">
        <w:rPr>
          <w:rFonts w:asciiTheme="majorBidi" w:eastAsia="Calibri" w:hAnsiTheme="majorBidi" w:cstheme="majorBidi"/>
          <w:sz w:val="24"/>
          <w:szCs w:val="24"/>
        </w:rPr>
        <w:t>.</w:t>
      </w:r>
      <w:r w:rsidRPr="00396A75">
        <w:rPr>
          <w:rFonts w:asciiTheme="majorBidi" w:eastAsia="Calibri" w:hAnsiTheme="majorBidi" w:cstheme="majorBidi"/>
          <w:sz w:val="24"/>
          <w:szCs w:val="24"/>
          <w:lang w:val="en-US"/>
        </w:rPr>
        <w:t>KNIGAFUND</w:t>
      </w:r>
      <w:r w:rsidRPr="00396A75">
        <w:rPr>
          <w:rFonts w:asciiTheme="majorBidi" w:eastAsia="Calibri" w:hAnsiTheme="majorBidi" w:cstheme="majorBidi"/>
          <w:sz w:val="24"/>
          <w:szCs w:val="24"/>
        </w:rPr>
        <w:t>.</w:t>
      </w:r>
      <w:r w:rsidRPr="00396A75">
        <w:rPr>
          <w:rFonts w:asciiTheme="majorBidi" w:eastAsia="Calibri" w:hAnsiTheme="majorBidi" w:cstheme="majorBidi"/>
          <w:sz w:val="24"/>
          <w:szCs w:val="24"/>
          <w:lang w:val="en-US"/>
        </w:rPr>
        <w:t>ru</w:t>
      </w:r>
      <w:r w:rsidRPr="00396A75">
        <w:rPr>
          <w:rFonts w:asciiTheme="majorBidi" w:eastAsia="Calibri" w:hAnsiTheme="majorBidi" w:cstheme="majorBidi"/>
          <w:sz w:val="24"/>
          <w:szCs w:val="24"/>
        </w:rPr>
        <w:t xml:space="preserve"> Электронная библиотека</w:t>
      </w:r>
    </w:p>
    <w:p w14:paraId="13036BF3" w14:textId="77777777" w:rsidR="004D73AA" w:rsidRPr="00396A75" w:rsidRDefault="004D73AA" w:rsidP="00835C41">
      <w:pPr>
        <w:widowControl w:val="0"/>
        <w:autoSpaceDE w:val="0"/>
        <w:autoSpaceDN w:val="0"/>
        <w:adjustRightInd w:val="0"/>
        <w:contextualSpacing/>
        <w:jc w:val="both"/>
        <w:rPr>
          <w:rFonts w:asciiTheme="majorBidi" w:eastAsia="Times New Roman" w:hAnsiTheme="majorBidi" w:cstheme="majorBidi"/>
          <w:sz w:val="24"/>
          <w:szCs w:val="24"/>
          <w:lang w:eastAsia="ru-RU"/>
        </w:rPr>
      </w:pPr>
      <w:r w:rsidRPr="00396A75">
        <w:rPr>
          <w:rFonts w:asciiTheme="majorBidi" w:eastAsia="Times New Roman" w:hAnsiTheme="majorBidi" w:cstheme="majorBidi"/>
          <w:sz w:val="24"/>
          <w:szCs w:val="24"/>
          <w:lang w:eastAsia="ru-RU"/>
        </w:rPr>
        <w:t xml:space="preserve">           Электронно-библиотечная система «ИВИС» (</w:t>
      </w:r>
      <w:hyperlink r:id="rId156" w:history="1">
        <w:r w:rsidRPr="00396A75">
          <w:rPr>
            <w:rFonts w:asciiTheme="majorBidi" w:eastAsia="Times New Roman" w:hAnsiTheme="majorBidi" w:cstheme="majorBidi"/>
            <w:sz w:val="24"/>
            <w:szCs w:val="24"/>
            <w:u w:val="single"/>
            <w:lang w:eastAsia="ru-RU"/>
          </w:rPr>
          <w:t>http://ivis.ru</w:t>
        </w:r>
      </w:hyperlink>
      <w:r w:rsidRPr="00396A75">
        <w:rPr>
          <w:rFonts w:asciiTheme="majorBidi" w:eastAsia="Times New Roman" w:hAnsiTheme="majorBidi" w:cstheme="majorBidi"/>
          <w:sz w:val="24"/>
          <w:szCs w:val="24"/>
          <w:lang w:eastAsia="ru-RU"/>
        </w:rPr>
        <w:t>)</w:t>
      </w:r>
    </w:p>
    <w:p w14:paraId="05510AB2" w14:textId="77777777" w:rsidR="004D73AA" w:rsidRPr="00396A75" w:rsidRDefault="004D73AA" w:rsidP="00835C41">
      <w:pPr>
        <w:spacing w:after="341" w:line="249" w:lineRule="auto"/>
        <w:ind w:right="43"/>
        <w:jc w:val="both"/>
        <w:rPr>
          <w:rFonts w:asciiTheme="majorBidi" w:eastAsia="Times New Roman" w:hAnsiTheme="majorBidi" w:cstheme="majorBidi"/>
          <w:color w:val="000000"/>
          <w:sz w:val="24"/>
          <w:szCs w:val="24"/>
          <w:lang w:eastAsia="ru-RU"/>
        </w:rPr>
      </w:pPr>
      <w:r w:rsidRPr="00396A75">
        <w:rPr>
          <w:rFonts w:asciiTheme="majorBidi" w:eastAsia="Times New Roman" w:hAnsiTheme="majorBidi" w:cstheme="majorBidi"/>
          <w:color w:val="000000"/>
          <w:sz w:val="24"/>
          <w:szCs w:val="24"/>
          <w:lang w:eastAsia="ru-RU"/>
        </w:rPr>
        <w:t xml:space="preserve">            ФЭБ: "Словарь русского языка (МАС)</w:t>
      </w:r>
    </w:p>
    <w:p w14:paraId="1113F1BC" w14:textId="77777777" w:rsidR="004D73AA" w:rsidRDefault="004D73AA" w:rsidP="00FB39F8">
      <w:pPr>
        <w:rPr>
          <w:rFonts w:asciiTheme="majorBidi" w:hAnsiTheme="majorBidi" w:cstheme="majorBidi"/>
          <w:b/>
          <w:sz w:val="24"/>
          <w:szCs w:val="24"/>
        </w:rPr>
      </w:pPr>
      <w:r w:rsidRPr="00396A75">
        <w:rPr>
          <w:rFonts w:asciiTheme="majorBidi" w:hAnsiTheme="majorBidi" w:cstheme="majorBidi"/>
          <w:b/>
          <w:sz w:val="24"/>
          <w:szCs w:val="24"/>
        </w:rPr>
        <w:t>10. Методические указания для обучающихся по освоению дисциплины</w:t>
      </w:r>
    </w:p>
    <w:p w14:paraId="452D6D13" w14:textId="77777777" w:rsidR="004D73AA" w:rsidRDefault="004D73AA" w:rsidP="00E67DDB">
      <w:pPr>
        <w:ind w:firstLine="709"/>
        <w:jc w:val="both"/>
        <w:rPr>
          <w:sz w:val="24"/>
          <w:szCs w:val="24"/>
        </w:rPr>
      </w:pPr>
    </w:p>
    <w:p w14:paraId="7ABE3915" w14:textId="77777777" w:rsidR="004D73AA" w:rsidRPr="00C256BC" w:rsidRDefault="004D73AA" w:rsidP="00663A65">
      <w:pPr>
        <w:ind w:firstLine="709"/>
        <w:jc w:val="both"/>
        <w:rPr>
          <w:sz w:val="24"/>
          <w:szCs w:val="24"/>
        </w:rPr>
      </w:pPr>
      <w:r w:rsidRPr="00C256BC">
        <w:rPr>
          <w:sz w:val="24"/>
          <w:szCs w:val="24"/>
        </w:rPr>
        <w:t>Освоение обучающимся учебной дисциплины «</w:t>
      </w:r>
      <w:r w:rsidRPr="00663A65">
        <w:rPr>
          <w:sz w:val="24"/>
          <w:szCs w:val="24"/>
        </w:rPr>
        <w:t>Филология в системе современного гуманитарного знания</w:t>
      </w:r>
      <w:r w:rsidRPr="00C256BC">
        <w:rPr>
          <w:sz w:val="24"/>
          <w:szCs w:val="24"/>
        </w:rPr>
        <w:t xml:space="preserve">» предполагает изучение материалов дисциплины </w:t>
      </w:r>
      <w:r>
        <w:rPr>
          <w:sz w:val="24"/>
          <w:szCs w:val="24"/>
        </w:rPr>
        <w:t>на аудиторных занятиях и в ходе</w:t>
      </w:r>
      <w:r w:rsidRPr="00C256BC">
        <w:rPr>
          <w:sz w:val="24"/>
          <w:szCs w:val="24"/>
        </w:rPr>
        <w:t xml:space="preserve"> самостоятельной работы. Аудиторные занятия проходят в форме лекций и практических занятий. </w:t>
      </w:r>
      <w:r>
        <w:rPr>
          <w:sz w:val="24"/>
          <w:szCs w:val="24"/>
        </w:rPr>
        <w:t>Самостоятельная работа включает</w:t>
      </w:r>
      <w:r w:rsidRPr="00C256BC">
        <w:rPr>
          <w:sz w:val="24"/>
          <w:szCs w:val="24"/>
        </w:rPr>
        <w:t xml:space="preserve"> разнообразный комплекс видов и форм работы обучающихся.</w:t>
      </w:r>
    </w:p>
    <w:p w14:paraId="6EA0C9E5" w14:textId="77777777" w:rsidR="004D73AA" w:rsidRPr="00C256BC" w:rsidRDefault="004D73AA" w:rsidP="00663A65">
      <w:pPr>
        <w:ind w:firstLine="709"/>
        <w:jc w:val="both"/>
        <w:rPr>
          <w:sz w:val="24"/>
          <w:szCs w:val="24"/>
        </w:rPr>
      </w:pPr>
      <w:r w:rsidRPr="00C256BC">
        <w:rPr>
          <w:sz w:val="24"/>
          <w:szCs w:val="24"/>
        </w:rPr>
        <w:t>Для успешного освоения учебной дисци</w:t>
      </w:r>
      <w:r>
        <w:rPr>
          <w:sz w:val="24"/>
          <w:szCs w:val="24"/>
        </w:rPr>
        <w:t>плины и достижения поставленных</w:t>
      </w:r>
      <w:r w:rsidRPr="00C256BC">
        <w:rPr>
          <w:sz w:val="24"/>
          <w:szCs w:val="24"/>
        </w:rPr>
        <w:t xml:space="preserve"> целей необходимо внимательно ознакомиться</w:t>
      </w:r>
      <w:r>
        <w:rPr>
          <w:sz w:val="24"/>
          <w:szCs w:val="24"/>
        </w:rPr>
        <w:t xml:space="preserve"> с настоящей рабочей программой</w:t>
      </w:r>
      <w:r w:rsidRPr="00C256BC">
        <w:rPr>
          <w:sz w:val="24"/>
          <w:szCs w:val="24"/>
        </w:rPr>
        <w:t xml:space="preserve"> учебной дисциплины. Следует обратит</w:t>
      </w:r>
      <w:r>
        <w:rPr>
          <w:sz w:val="24"/>
          <w:szCs w:val="24"/>
        </w:rPr>
        <w:t>ь внимание на список основной и</w:t>
      </w:r>
      <w:r w:rsidRPr="00C256BC">
        <w:rPr>
          <w:sz w:val="24"/>
          <w:szCs w:val="24"/>
        </w:rPr>
        <w:t xml:space="preserve"> дополнительной литературы, на пред</w:t>
      </w:r>
      <w:r>
        <w:rPr>
          <w:sz w:val="24"/>
          <w:szCs w:val="24"/>
        </w:rPr>
        <w:t>лагаемые преподавателем ресурсы</w:t>
      </w:r>
      <w:r w:rsidRPr="00C256BC">
        <w:rPr>
          <w:sz w:val="24"/>
          <w:szCs w:val="24"/>
        </w:rPr>
        <w:t xml:space="preserve"> информационно-телекоммуникационной сети Интернет. </w:t>
      </w:r>
      <w:r>
        <w:rPr>
          <w:sz w:val="24"/>
          <w:szCs w:val="24"/>
        </w:rPr>
        <w:t>Эта информация</w:t>
      </w:r>
      <w:r w:rsidRPr="00C256BC">
        <w:rPr>
          <w:sz w:val="24"/>
          <w:szCs w:val="24"/>
        </w:rPr>
        <w:t xml:space="preserve"> необходима для самостоятельной работы обучающегося.</w:t>
      </w:r>
    </w:p>
    <w:p w14:paraId="296E4C5B" w14:textId="77777777" w:rsidR="004D73AA" w:rsidRPr="00C256BC" w:rsidRDefault="004D73AA" w:rsidP="00663A65">
      <w:pPr>
        <w:ind w:firstLine="709"/>
        <w:jc w:val="both"/>
        <w:rPr>
          <w:sz w:val="24"/>
          <w:szCs w:val="24"/>
        </w:rPr>
      </w:pPr>
      <w:r w:rsidRPr="00C256BC">
        <w:rPr>
          <w:sz w:val="24"/>
          <w:szCs w:val="24"/>
        </w:rPr>
        <w:t>При подготовке к аудиторным занятиям необхо</w:t>
      </w:r>
      <w:r>
        <w:rPr>
          <w:sz w:val="24"/>
          <w:szCs w:val="24"/>
        </w:rPr>
        <w:t>димо помнить особенности каждой</w:t>
      </w:r>
      <w:r w:rsidRPr="00C256BC">
        <w:rPr>
          <w:sz w:val="24"/>
          <w:szCs w:val="24"/>
        </w:rPr>
        <w:t xml:space="preserve"> формы его проведения.</w:t>
      </w:r>
    </w:p>
    <w:p w14:paraId="077403C6" w14:textId="77777777" w:rsidR="004D73AA" w:rsidRPr="00C256BC" w:rsidRDefault="004D73AA" w:rsidP="00663A65">
      <w:pPr>
        <w:ind w:firstLine="709"/>
        <w:jc w:val="both"/>
        <w:rPr>
          <w:sz w:val="24"/>
          <w:szCs w:val="24"/>
        </w:rPr>
      </w:pPr>
      <w:r w:rsidRPr="00C256BC">
        <w:rPr>
          <w:sz w:val="24"/>
          <w:szCs w:val="24"/>
        </w:rPr>
        <w:t>Подготовка к учебному занятию лекционног</w:t>
      </w:r>
      <w:r>
        <w:rPr>
          <w:sz w:val="24"/>
          <w:szCs w:val="24"/>
        </w:rPr>
        <w:t>о типа заключается в следующем.</w:t>
      </w:r>
      <w:r w:rsidRPr="00C256BC">
        <w:rPr>
          <w:sz w:val="24"/>
          <w:szCs w:val="24"/>
        </w:rPr>
        <w:t xml:space="preserve"> С целью обеспечения успешного обучения </w:t>
      </w:r>
      <w:r>
        <w:rPr>
          <w:sz w:val="24"/>
          <w:szCs w:val="24"/>
        </w:rPr>
        <w:t>обучающийся должен готовиться к</w:t>
      </w:r>
      <w:r w:rsidRPr="00C256BC">
        <w:rPr>
          <w:sz w:val="24"/>
          <w:szCs w:val="24"/>
        </w:rPr>
        <w:t xml:space="preserve"> лекции, она является важнейшей формой</w:t>
      </w:r>
      <w:r>
        <w:rPr>
          <w:sz w:val="24"/>
          <w:szCs w:val="24"/>
        </w:rPr>
        <w:t xml:space="preserve"> организации учебного процесса,</w:t>
      </w:r>
      <w:r w:rsidRPr="00C256BC">
        <w:rPr>
          <w:sz w:val="24"/>
          <w:szCs w:val="24"/>
        </w:rPr>
        <w:t xml:space="preserve"> поскольку:</w:t>
      </w:r>
    </w:p>
    <w:p w14:paraId="08C165B3" w14:textId="77777777" w:rsidR="004D73AA" w:rsidRPr="00C256BC" w:rsidRDefault="004D73AA" w:rsidP="00663A65">
      <w:pPr>
        <w:jc w:val="both"/>
        <w:rPr>
          <w:sz w:val="24"/>
          <w:szCs w:val="24"/>
        </w:rPr>
      </w:pPr>
      <w:r w:rsidRPr="00C256BC">
        <w:rPr>
          <w:sz w:val="24"/>
          <w:szCs w:val="24"/>
        </w:rPr>
        <w:t>− знакомит с новым учебным материалом;</w:t>
      </w:r>
    </w:p>
    <w:p w14:paraId="7E67424A" w14:textId="77777777" w:rsidR="004D73AA" w:rsidRPr="00C256BC" w:rsidRDefault="004D73AA" w:rsidP="00663A65">
      <w:pPr>
        <w:jc w:val="both"/>
        <w:rPr>
          <w:sz w:val="24"/>
          <w:szCs w:val="24"/>
        </w:rPr>
      </w:pPr>
      <w:r w:rsidRPr="00C256BC">
        <w:rPr>
          <w:sz w:val="24"/>
          <w:szCs w:val="24"/>
        </w:rPr>
        <w:t>− разъясняет учебные элементы, трудные для понимания;</w:t>
      </w:r>
    </w:p>
    <w:p w14:paraId="5A670EE9" w14:textId="77777777" w:rsidR="004D73AA" w:rsidRPr="00C256BC" w:rsidRDefault="004D73AA" w:rsidP="00663A65">
      <w:pPr>
        <w:jc w:val="both"/>
        <w:rPr>
          <w:sz w:val="24"/>
          <w:szCs w:val="24"/>
        </w:rPr>
      </w:pPr>
      <w:r w:rsidRPr="00C256BC">
        <w:rPr>
          <w:sz w:val="24"/>
          <w:szCs w:val="24"/>
        </w:rPr>
        <w:t>− систематизирует учебный материал;</w:t>
      </w:r>
    </w:p>
    <w:p w14:paraId="3EB3EE91" w14:textId="77777777" w:rsidR="004D73AA" w:rsidRDefault="004D73AA" w:rsidP="00663A65">
      <w:pPr>
        <w:jc w:val="both"/>
        <w:rPr>
          <w:sz w:val="24"/>
          <w:szCs w:val="24"/>
        </w:rPr>
      </w:pPr>
      <w:r w:rsidRPr="00C256BC">
        <w:rPr>
          <w:sz w:val="24"/>
          <w:szCs w:val="24"/>
        </w:rPr>
        <w:t xml:space="preserve">− ориентирует в учебном процессе. </w:t>
      </w:r>
    </w:p>
    <w:p w14:paraId="17D3F610" w14:textId="77777777" w:rsidR="004D73AA" w:rsidRDefault="004D73AA" w:rsidP="00663A65">
      <w:pPr>
        <w:ind w:firstLine="709"/>
        <w:jc w:val="both"/>
        <w:rPr>
          <w:sz w:val="24"/>
          <w:szCs w:val="24"/>
        </w:rPr>
      </w:pPr>
      <w:r w:rsidRPr="00C256BC">
        <w:rPr>
          <w:sz w:val="24"/>
          <w:szCs w:val="24"/>
        </w:rPr>
        <w:t>С этой целью: внимательно прочитайте материал предыдущей лекции; ознакомьтесь с у</w:t>
      </w:r>
      <w:r>
        <w:rPr>
          <w:sz w:val="24"/>
          <w:szCs w:val="24"/>
        </w:rPr>
        <w:t>чебным материалом по учебнику и</w:t>
      </w:r>
      <w:r w:rsidRPr="00C256BC">
        <w:rPr>
          <w:sz w:val="24"/>
          <w:szCs w:val="24"/>
        </w:rPr>
        <w:t xml:space="preserve"> учебным пособиям с темой прочитанной лекц</w:t>
      </w:r>
      <w:r>
        <w:rPr>
          <w:sz w:val="24"/>
          <w:szCs w:val="24"/>
        </w:rPr>
        <w:t>ии; запишите возможные вопросы,</w:t>
      </w:r>
      <w:r w:rsidRPr="00C256BC">
        <w:rPr>
          <w:sz w:val="24"/>
          <w:szCs w:val="24"/>
        </w:rPr>
        <w:t xml:space="preserve"> которые вы зададите лектору на лекции</w:t>
      </w:r>
      <w:r>
        <w:rPr>
          <w:sz w:val="24"/>
          <w:szCs w:val="24"/>
        </w:rPr>
        <w:t xml:space="preserve"> по материалу изученной лекции;</w:t>
      </w:r>
      <w:r w:rsidRPr="00C256BC">
        <w:rPr>
          <w:sz w:val="24"/>
          <w:szCs w:val="24"/>
        </w:rPr>
        <w:t xml:space="preserve"> постарайтесь уяснить место изучаемой темы в</w:t>
      </w:r>
      <w:r>
        <w:rPr>
          <w:sz w:val="24"/>
          <w:szCs w:val="24"/>
        </w:rPr>
        <w:t xml:space="preserve"> своей подготовке; узнайте тему</w:t>
      </w:r>
      <w:r w:rsidRPr="00C256BC">
        <w:rPr>
          <w:sz w:val="24"/>
          <w:szCs w:val="24"/>
        </w:rPr>
        <w:t xml:space="preserve"> предстоящей лекции (по тематическому </w:t>
      </w:r>
      <w:r>
        <w:rPr>
          <w:sz w:val="24"/>
          <w:szCs w:val="24"/>
        </w:rPr>
        <w:t>плану, по информации лектора) и</w:t>
      </w:r>
      <w:r w:rsidRPr="00C256BC">
        <w:rPr>
          <w:sz w:val="24"/>
          <w:szCs w:val="24"/>
        </w:rPr>
        <w:t xml:space="preserve"> запишите информацию, которой вы владеете по данному вопросу</w:t>
      </w:r>
      <w:r>
        <w:rPr>
          <w:sz w:val="24"/>
          <w:szCs w:val="24"/>
        </w:rPr>
        <w:t>.</w:t>
      </w:r>
    </w:p>
    <w:p w14:paraId="39937EEF" w14:textId="77777777" w:rsidR="004D73AA" w:rsidRPr="005B2A01" w:rsidRDefault="004D73AA" w:rsidP="00663A65">
      <w:pPr>
        <w:ind w:firstLine="709"/>
        <w:jc w:val="both"/>
        <w:rPr>
          <w:sz w:val="24"/>
          <w:szCs w:val="24"/>
        </w:rPr>
      </w:pPr>
      <w:r w:rsidRPr="005B2A01">
        <w:rPr>
          <w:sz w:val="24"/>
          <w:szCs w:val="24"/>
        </w:rPr>
        <w:t xml:space="preserve">На </w:t>
      </w:r>
      <w:r>
        <w:rPr>
          <w:sz w:val="24"/>
          <w:szCs w:val="24"/>
        </w:rPr>
        <w:t xml:space="preserve">лекциях студенты получают самые </w:t>
      </w:r>
      <w:r w:rsidRPr="005B2A01">
        <w:rPr>
          <w:sz w:val="24"/>
          <w:szCs w:val="24"/>
        </w:rPr>
        <w:t>необходимые знания по изучаемой проблеме. Непременным условием для глубокого и прочного</w:t>
      </w:r>
      <w:r>
        <w:rPr>
          <w:sz w:val="24"/>
          <w:szCs w:val="24"/>
        </w:rPr>
        <w:t xml:space="preserve"> </w:t>
      </w:r>
      <w:r w:rsidRPr="005B2A01">
        <w:rPr>
          <w:sz w:val="24"/>
          <w:szCs w:val="24"/>
        </w:rPr>
        <w:t>усвоения учебного материала является умение студентов сосредоточенно слушать лекции, активно,</w:t>
      </w:r>
      <w:r>
        <w:rPr>
          <w:sz w:val="24"/>
          <w:szCs w:val="24"/>
        </w:rPr>
        <w:t xml:space="preserve"> </w:t>
      </w:r>
      <w:r w:rsidRPr="005B2A01">
        <w:rPr>
          <w:sz w:val="24"/>
          <w:szCs w:val="24"/>
        </w:rPr>
        <w:t>творчески воспринимать излагаемые сведения. Внимательное слушание лекций предполагает</w:t>
      </w:r>
      <w:r>
        <w:rPr>
          <w:sz w:val="24"/>
          <w:szCs w:val="24"/>
        </w:rPr>
        <w:t xml:space="preserve"> </w:t>
      </w:r>
      <w:r w:rsidRPr="005B2A01">
        <w:rPr>
          <w:sz w:val="24"/>
          <w:szCs w:val="24"/>
        </w:rPr>
        <w:t>интенсивную умственную деятельность студента. Краткие записи лекций, конспектирование их</w:t>
      </w:r>
      <w:r>
        <w:rPr>
          <w:sz w:val="24"/>
          <w:szCs w:val="24"/>
        </w:rPr>
        <w:t xml:space="preserve"> </w:t>
      </w:r>
      <w:r w:rsidRPr="005B2A01">
        <w:rPr>
          <w:sz w:val="24"/>
          <w:szCs w:val="24"/>
        </w:rPr>
        <w:t>помогает усвоить материал. Конспект является полезным тогда, когда записано самое существенное,</w:t>
      </w:r>
      <w:r>
        <w:rPr>
          <w:sz w:val="24"/>
          <w:szCs w:val="24"/>
        </w:rPr>
        <w:t xml:space="preserve"> </w:t>
      </w:r>
      <w:r w:rsidRPr="005B2A01">
        <w:rPr>
          <w:sz w:val="24"/>
          <w:szCs w:val="24"/>
        </w:rPr>
        <w:t>основное. Запись лекций рекомендуется вести по возможности собственными формулировками.</w:t>
      </w:r>
    </w:p>
    <w:p w14:paraId="6A79565C" w14:textId="77777777" w:rsidR="004D73AA" w:rsidRPr="00C256BC" w:rsidRDefault="004D73AA" w:rsidP="00663A65">
      <w:pPr>
        <w:ind w:firstLine="709"/>
        <w:jc w:val="both"/>
        <w:rPr>
          <w:sz w:val="24"/>
          <w:szCs w:val="24"/>
        </w:rPr>
      </w:pPr>
      <w:r w:rsidRPr="005B2A01">
        <w:rPr>
          <w:sz w:val="24"/>
          <w:szCs w:val="24"/>
        </w:rPr>
        <w:t>Желательно запись осуществлять на одной странице, а следующую ос</w:t>
      </w:r>
      <w:r>
        <w:rPr>
          <w:sz w:val="24"/>
          <w:szCs w:val="24"/>
        </w:rPr>
        <w:t xml:space="preserve">тавлять для проработки учебного </w:t>
      </w:r>
      <w:r w:rsidRPr="005B2A01">
        <w:rPr>
          <w:sz w:val="24"/>
          <w:szCs w:val="24"/>
        </w:rPr>
        <w:t>материала самостоятельно в домашних условиях. Конспект лучше подразделять на пункты,</w:t>
      </w:r>
      <w:r>
        <w:rPr>
          <w:sz w:val="24"/>
          <w:szCs w:val="24"/>
        </w:rPr>
        <w:t xml:space="preserve"> </w:t>
      </w:r>
      <w:r w:rsidRPr="005B2A01">
        <w:rPr>
          <w:sz w:val="24"/>
          <w:szCs w:val="24"/>
        </w:rPr>
        <w:t>параграфы, соблюдая красную строку. Принципиальные места, определения, формулы следует</w:t>
      </w:r>
      <w:r>
        <w:rPr>
          <w:sz w:val="24"/>
          <w:szCs w:val="24"/>
        </w:rPr>
        <w:t xml:space="preserve"> </w:t>
      </w:r>
      <w:r w:rsidRPr="005B2A01">
        <w:rPr>
          <w:sz w:val="24"/>
          <w:szCs w:val="24"/>
        </w:rPr>
        <w:t>сопровождать замечаниями. Работая над конспектом лекций, всегда следует использовать не только</w:t>
      </w:r>
      <w:r>
        <w:rPr>
          <w:sz w:val="24"/>
          <w:szCs w:val="24"/>
        </w:rPr>
        <w:t xml:space="preserve"> </w:t>
      </w:r>
      <w:r w:rsidRPr="005B2A01">
        <w:rPr>
          <w:sz w:val="24"/>
          <w:szCs w:val="24"/>
        </w:rPr>
        <w:t>основную литературу, но и ту литературу, которую доп</w:t>
      </w:r>
      <w:r>
        <w:rPr>
          <w:sz w:val="24"/>
          <w:szCs w:val="24"/>
        </w:rPr>
        <w:t>олнительно рекомендовал лектор.</w:t>
      </w:r>
    </w:p>
    <w:p w14:paraId="4BF308D3" w14:textId="77777777" w:rsidR="004D73AA" w:rsidRPr="00C256BC" w:rsidRDefault="004D73AA" w:rsidP="00663A65">
      <w:pPr>
        <w:ind w:firstLine="709"/>
        <w:jc w:val="both"/>
        <w:rPr>
          <w:sz w:val="24"/>
          <w:szCs w:val="24"/>
        </w:rPr>
      </w:pPr>
      <w:r w:rsidRPr="00C256BC">
        <w:rPr>
          <w:sz w:val="24"/>
          <w:szCs w:val="24"/>
        </w:rPr>
        <w:t xml:space="preserve">Подготовка к </w:t>
      </w:r>
      <w:r>
        <w:rPr>
          <w:sz w:val="24"/>
          <w:szCs w:val="24"/>
        </w:rPr>
        <w:t xml:space="preserve">практическому </w:t>
      </w:r>
      <w:r w:rsidRPr="00C256BC">
        <w:rPr>
          <w:sz w:val="24"/>
          <w:szCs w:val="24"/>
        </w:rPr>
        <w:t xml:space="preserve">занятию </w:t>
      </w:r>
    </w:p>
    <w:p w14:paraId="45A654BA" w14:textId="77777777" w:rsidR="004D73AA" w:rsidRPr="00C256BC" w:rsidRDefault="004D73AA" w:rsidP="00663A65">
      <w:pPr>
        <w:ind w:firstLine="709"/>
        <w:jc w:val="both"/>
        <w:rPr>
          <w:sz w:val="24"/>
          <w:szCs w:val="24"/>
        </w:rPr>
      </w:pPr>
      <w:r w:rsidRPr="00C256BC">
        <w:rPr>
          <w:sz w:val="24"/>
          <w:szCs w:val="24"/>
        </w:rPr>
        <w:t xml:space="preserve">При подготовке и работе во время проведения </w:t>
      </w:r>
      <w:r>
        <w:rPr>
          <w:sz w:val="24"/>
          <w:szCs w:val="24"/>
        </w:rPr>
        <w:t xml:space="preserve">практического </w:t>
      </w:r>
      <w:r w:rsidRPr="00C256BC">
        <w:rPr>
          <w:sz w:val="24"/>
          <w:szCs w:val="24"/>
        </w:rPr>
        <w:t>за</w:t>
      </w:r>
      <w:r>
        <w:rPr>
          <w:sz w:val="24"/>
          <w:szCs w:val="24"/>
        </w:rPr>
        <w:t>нятия</w:t>
      </w:r>
      <w:r w:rsidRPr="00C256BC">
        <w:rPr>
          <w:sz w:val="24"/>
          <w:szCs w:val="24"/>
        </w:rPr>
        <w:t xml:space="preserve"> следует обратить внимание на следующие моме</w:t>
      </w:r>
      <w:r>
        <w:rPr>
          <w:sz w:val="24"/>
          <w:szCs w:val="24"/>
        </w:rPr>
        <w:t xml:space="preserve">нты: на процесс предварительной </w:t>
      </w:r>
      <w:r w:rsidRPr="00C256BC">
        <w:rPr>
          <w:sz w:val="24"/>
          <w:szCs w:val="24"/>
        </w:rPr>
        <w:t>подготовки, на работу во время занятия, об</w:t>
      </w:r>
      <w:r>
        <w:rPr>
          <w:sz w:val="24"/>
          <w:szCs w:val="24"/>
        </w:rPr>
        <w:t xml:space="preserve">работку полученных результатов, </w:t>
      </w:r>
      <w:r w:rsidRPr="00C256BC">
        <w:rPr>
          <w:sz w:val="24"/>
          <w:szCs w:val="24"/>
        </w:rPr>
        <w:t>исправление полученных замечаний.</w:t>
      </w:r>
    </w:p>
    <w:p w14:paraId="190D47C1" w14:textId="77777777" w:rsidR="004D73AA" w:rsidRPr="00C256BC" w:rsidRDefault="004D73AA" w:rsidP="00663A65">
      <w:pPr>
        <w:ind w:firstLine="709"/>
        <w:jc w:val="both"/>
        <w:rPr>
          <w:sz w:val="24"/>
          <w:szCs w:val="24"/>
        </w:rPr>
      </w:pPr>
      <w:r w:rsidRPr="00C256BC">
        <w:rPr>
          <w:sz w:val="24"/>
          <w:szCs w:val="24"/>
        </w:rPr>
        <w:lastRenderedPageBreak/>
        <w:t xml:space="preserve">Предварительная подготовка к </w:t>
      </w:r>
      <w:r>
        <w:rPr>
          <w:sz w:val="24"/>
          <w:szCs w:val="24"/>
        </w:rPr>
        <w:t xml:space="preserve">практическому </w:t>
      </w:r>
      <w:r w:rsidRPr="00C256BC">
        <w:rPr>
          <w:sz w:val="24"/>
          <w:szCs w:val="24"/>
        </w:rPr>
        <w:t>занятию</w:t>
      </w:r>
      <w:r>
        <w:rPr>
          <w:sz w:val="24"/>
          <w:szCs w:val="24"/>
        </w:rPr>
        <w:t xml:space="preserve"> </w:t>
      </w:r>
      <w:r w:rsidRPr="00C256BC">
        <w:rPr>
          <w:sz w:val="24"/>
          <w:szCs w:val="24"/>
        </w:rPr>
        <w:t>заключается в изучении теоретичес</w:t>
      </w:r>
      <w:r>
        <w:rPr>
          <w:sz w:val="24"/>
          <w:szCs w:val="24"/>
        </w:rPr>
        <w:t xml:space="preserve">кого материала в отведенное для </w:t>
      </w:r>
      <w:r w:rsidRPr="00C256BC">
        <w:rPr>
          <w:sz w:val="24"/>
          <w:szCs w:val="24"/>
        </w:rPr>
        <w:t>самостоятельной работы время, ознакомление</w:t>
      </w:r>
      <w:r>
        <w:rPr>
          <w:sz w:val="24"/>
          <w:szCs w:val="24"/>
        </w:rPr>
        <w:t xml:space="preserve"> с инструктивными материалами с </w:t>
      </w:r>
      <w:r w:rsidRPr="00C256BC">
        <w:rPr>
          <w:sz w:val="24"/>
          <w:szCs w:val="24"/>
        </w:rPr>
        <w:t>целью осознания задач практического занятия.</w:t>
      </w:r>
    </w:p>
    <w:p w14:paraId="2D8664F9" w14:textId="77777777" w:rsidR="004D73AA" w:rsidRPr="00C256BC" w:rsidRDefault="004D73AA" w:rsidP="00663A65">
      <w:pPr>
        <w:ind w:firstLine="709"/>
        <w:jc w:val="both"/>
        <w:rPr>
          <w:sz w:val="24"/>
          <w:szCs w:val="24"/>
        </w:rPr>
      </w:pPr>
      <w:r w:rsidRPr="00C256BC">
        <w:rPr>
          <w:sz w:val="24"/>
          <w:szCs w:val="24"/>
        </w:rPr>
        <w:t xml:space="preserve">Работа во время проведения учебного </w:t>
      </w:r>
      <w:r>
        <w:rPr>
          <w:sz w:val="24"/>
          <w:szCs w:val="24"/>
        </w:rPr>
        <w:t xml:space="preserve">практического </w:t>
      </w:r>
      <w:r w:rsidRPr="00C256BC">
        <w:rPr>
          <w:sz w:val="24"/>
          <w:szCs w:val="24"/>
        </w:rPr>
        <w:t xml:space="preserve">занятия </w:t>
      </w:r>
      <w:r>
        <w:rPr>
          <w:sz w:val="24"/>
          <w:szCs w:val="24"/>
        </w:rPr>
        <w:t xml:space="preserve">включает </w:t>
      </w:r>
      <w:r w:rsidRPr="00C256BC">
        <w:rPr>
          <w:sz w:val="24"/>
          <w:szCs w:val="24"/>
        </w:rPr>
        <w:t>несколько моментов:</w:t>
      </w:r>
    </w:p>
    <w:p w14:paraId="17DC5E3B" w14:textId="77777777" w:rsidR="004D73AA" w:rsidRPr="00C256BC" w:rsidRDefault="004D73AA" w:rsidP="00663A65">
      <w:pPr>
        <w:jc w:val="both"/>
        <w:rPr>
          <w:sz w:val="24"/>
          <w:szCs w:val="24"/>
        </w:rPr>
      </w:pPr>
      <w:r w:rsidRPr="00C256BC">
        <w:rPr>
          <w:sz w:val="24"/>
          <w:szCs w:val="24"/>
        </w:rPr>
        <w:t>− консультирование студентов препода</w:t>
      </w:r>
      <w:r>
        <w:rPr>
          <w:sz w:val="24"/>
          <w:szCs w:val="24"/>
        </w:rPr>
        <w:t xml:space="preserve">вателями с целью предоставления </w:t>
      </w:r>
      <w:r w:rsidRPr="00C256BC">
        <w:rPr>
          <w:sz w:val="24"/>
          <w:szCs w:val="24"/>
        </w:rPr>
        <w:t>исчерпывающей информации, необходимой для самостояте</w:t>
      </w:r>
      <w:r>
        <w:rPr>
          <w:sz w:val="24"/>
          <w:szCs w:val="24"/>
        </w:rPr>
        <w:t xml:space="preserve">льного выполнения </w:t>
      </w:r>
      <w:r w:rsidRPr="00C256BC">
        <w:rPr>
          <w:sz w:val="24"/>
          <w:szCs w:val="24"/>
        </w:rPr>
        <w:t>предложенных преподавателем задач;</w:t>
      </w:r>
    </w:p>
    <w:p w14:paraId="7C17B2A1" w14:textId="77777777" w:rsidR="004D73AA" w:rsidRPr="00C256BC" w:rsidRDefault="004D73AA" w:rsidP="00663A65">
      <w:pPr>
        <w:jc w:val="both"/>
        <w:rPr>
          <w:sz w:val="24"/>
          <w:szCs w:val="24"/>
        </w:rPr>
      </w:pPr>
      <w:r w:rsidRPr="00C256BC">
        <w:rPr>
          <w:sz w:val="24"/>
          <w:szCs w:val="24"/>
        </w:rPr>
        <w:t>− самостоятельное выполнение задани</w:t>
      </w:r>
      <w:r>
        <w:rPr>
          <w:sz w:val="24"/>
          <w:szCs w:val="24"/>
        </w:rPr>
        <w:t xml:space="preserve">й согласно обозначенной учебной </w:t>
      </w:r>
      <w:r w:rsidRPr="00C256BC">
        <w:rPr>
          <w:sz w:val="24"/>
          <w:szCs w:val="24"/>
        </w:rPr>
        <w:t>программой тематики;</w:t>
      </w:r>
    </w:p>
    <w:p w14:paraId="342CC958" w14:textId="77777777" w:rsidR="004D73AA" w:rsidRPr="00C256BC" w:rsidRDefault="004D73AA" w:rsidP="00663A65">
      <w:pPr>
        <w:ind w:firstLine="709"/>
        <w:jc w:val="both"/>
        <w:rPr>
          <w:sz w:val="24"/>
          <w:szCs w:val="24"/>
        </w:rPr>
      </w:pPr>
      <w:r w:rsidRPr="00C256BC">
        <w:rPr>
          <w:sz w:val="24"/>
          <w:szCs w:val="24"/>
        </w:rPr>
        <w:t>Обработка, обобщение полученны</w:t>
      </w:r>
      <w:r>
        <w:rPr>
          <w:sz w:val="24"/>
          <w:szCs w:val="24"/>
        </w:rPr>
        <w:t xml:space="preserve">х результатов работы проводится </w:t>
      </w:r>
      <w:r w:rsidRPr="00C256BC">
        <w:rPr>
          <w:sz w:val="24"/>
          <w:szCs w:val="24"/>
        </w:rPr>
        <w:t>обучающимися самостоятельно или под руководством преп</w:t>
      </w:r>
      <w:r>
        <w:rPr>
          <w:sz w:val="24"/>
          <w:szCs w:val="24"/>
        </w:rPr>
        <w:t xml:space="preserve">одавателя (в </w:t>
      </w:r>
      <w:r w:rsidRPr="00C256BC">
        <w:rPr>
          <w:sz w:val="24"/>
          <w:szCs w:val="24"/>
        </w:rPr>
        <w:t>зависимости от степени сложности поставленных</w:t>
      </w:r>
      <w:r>
        <w:rPr>
          <w:sz w:val="24"/>
          <w:szCs w:val="24"/>
        </w:rPr>
        <w:t xml:space="preserve"> задач). Подготовленная к сдаче </w:t>
      </w:r>
      <w:r w:rsidRPr="00C256BC">
        <w:rPr>
          <w:sz w:val="24"/>
          <w:szCs w:val="24"/>
        </w:rPr>
        <w:t>на контроль и оценку работа сдается препод</w:t>
      </w:r>
      <w:r>
        <w:rPr>
          <w:sz w:val="24"/>
          <w:szCs w:val="24"/>
        </w:rPr>
        <w:t xml:space="preserve">авателю. Форма отчетности может </w:t>
      </w:r>
      <w:r w:rsidRPr="00C256BC">
        <w:rPr>
          <w:sz w:val="24"/>
          <w:szCs w:val="24"/>
        </w:rPr>
        <w:t>быть письменная, устная или две одновременн</w:t>
      </w:r>
      <w:r>
        <w:rPr>
          <w:sz w:val="24"/>
          <w:szCs w:val="24"/>
        </w:rPr>
        <w:t xml:space="preserve">о. Главным результатом в данном </w:t>
      </w:r>
      <w:r w:rsidRPr="00C256BC">
        <w:rPr>
          <w:sz w:val="24"/>
          <w:szCs w:val="24"/>
        </w:rPr>
        <w:t xml:space="preserve">случае служит получение положительной </w:t>
      </w:r>
      <w:r>
        <w:rPr>
          <w:sz w:val="24"/>
          <w:szCs w:val="24"/>
        </w:rPr>
        <w:t xml:space="preserve">оценки по занятию. Это является </w:t>
      </w:r>
      <w:r w:rsidRPr="00C256BC">
        <w:rPr>
          <w:sz w:val="24"/>
          <w:szCs w:val="24"/>
        </w:rPr>
        <w:t>необходимым условием при проведении рубежного контроля и допуска к экзамену.</w:t>
      </w:r>
    </w:p>
    <w:p w14:paraId="3534FC60" w14:textId="77777777" w:rsidR="004D73AA" w:rsidRPr="00C256BC" w:rsidRDefault="004D73AA" w:rsidP="00663A65">
      <w:pPr>
        <w:ind w:firstLine="709"/>
        <w:jc w:val="both"/>
        <w:rPr>
          <w:sz w:val="24"/>
          <w:szCs w:val="24"/>
        </w:rPr>
      </w:pPr>
      <w:r w:rsidRPr="00C256BC">
        <w:rPr>
          <w:sz w:val="24"/>
          <w:szCs w:val="24"/>
        </w:rPr>
        <w:t>Самостоятельная работа.</w:t>
      </w:r>
    </w:p>
    <w:p w14:paraId="4CC2CCAF" w14:textId="77777777" w:rsidR="004D73AA" w:rsidRDefault="004D73AA" w:rsidP="00663A65">
      <w:pPr>
        <w:ind w:firstLine="709"/>
        <w:jc w:val="both"/>
        <w:rPr>
          <w:sz w:val="24"/>
          <w:szCs w:val="24"/>
        </w:rPr>
      </w:pPr>
      <w:r>
        <w:rPr>
          <w:sz w:val="24"/>
          <w:szCs w:val="24"/>
        </w:rPr>
        <w:t xml:space="preserve">Самостоятельная работа </w:t>
      </w:r>
      <w:r w:rsidRPr="005B2A01">
        <w:rPr>
          <w:sz w:val="24"/>
          <w:szCs w:val="24"/>
        </w:rPr>
        <w:t>проводится с целью углубления знаний по дисциплине. Материал, законспектированный на лекциях,</w:t>
      </w:r>
      <w:r>
        <w:rPr>
          <w:sz w:val="24"/>
          <w:szCs w:val="24"/>
        </w:rPr>
        <w:t xml:space="preserve"> </w:t>
      </w:r>
      <w:r w:rsidRPr="005B2A01">
        <w:rPr>
          <w:sz w:val="24"/>
          <w:szCs w:val="24"/>
        </w:rPr>
        <w:t>необходимо регулярно дополнять сведениями из литературных источников, представленных в рабочей</w:t>
      </w:r>
      <w:r>
        <w:rPr>
          <w:sz w:val="24"/>
          <w:szCs w:val="24"/>
        </w:rPr>
        <w:t xml:space="preserve"> </w:t>
      </w:r>
      <w:r w:rsidRPr="005B2A01">
        <w:rPr>
          <w:sz w:val="24"/>
          <w:szCs w:val="24"/>
        </w:rPr>
        <w:t>программе. Изучение литературы следует начинать с освоения соответствующих разделов дисциплины</w:t>
      </w:r>
      <w:r>
        <w:rPr>
          <w:sz w:val="24"/>
          <w:szCs w:val="24"/>
        </w:rPr>
        <w:t xml:space="preserve"> </w:t>
      </w:r>
      <w:r w:rsidRPr="005B2A01">
        <w:rPr>
          <w:sz w:val="24"/>
          <w:szCs w:val="24"/>
        </w:rPr>
        <w:t>в учебниках, затем ознакомиться с монографиями или статьями по той тематике, которую изучает</w:t>
      </w:r>
      <w:r>
        <w:rPr>
          <w:sz w:val="24"/>
          <w:szCs w:val="24"/>
        </w:rPr>
        <w:t xml:space="preserve"> </w:t>
      </w:r>
      <w:r w:rsidRPr="005B2A01">
        <w:rPr>
          <w:sz w:val="24"/>
          <w:szCs w:val="24"/>
        </w:rPr>
        <w:t>студент, и после этого – с брошюрами и статьями, содержащими материал, дающий углубленное</w:t>
      </w:r>
      <w:r>
        <w:rPr>
          <w:sz w:val="24"/>
          <w:szCs w:val="24"/>
        </w:rPr>
        <w:t xml:space="preserve"> </w:t>
      </w:r>
      <w:r w:rsidRPr="005B2A01">
        <w:rPr>
          <w:sz w:val="24"/>
          <w:szCs w:val="24"/>
        </w:rPr>
        <w:t>представление о тех или иных аспектах рассматриваемой проблемы. Для расширения знаний по</w:t>
      </w:r>
      <w:r>
        <w:rPr>
          <w:sz w:val="24"/>
          <w:szCs w:val="24"/>
        </w:rPr>
        <w:t xml:space="preserve"> </w:t>
      </w:r>
      <w:r w:rsidRPr="005B2A01">
        <w:rPr>
          <w:sz w:val="24"/>
          <w:szCs w:val="24"/>
        </w:rPr>
        <w:t>дисциплине студенту необходимо использовать Интернет-ресурсы и специализированные базы</w:t>
      </w:r>
      <w:r>
        <w:rPr>
          <w:sz w:val="24"/>
          <w:szCs w:val="24"/>
        </w:rPr>
        <w:t xml:space="preserve"> </w:t>
      </w:r>
      <w:r w:rsidRPr="005B2A01">
        <w:rPr>
          <w:sz w:val="24"/>
          <w:szCs w:val="24"/>
        </w:rPr>
        <w:t>данных: проводить поиск в различных системах и использовать материалы сайтов, рекомендованных</w:t>
      </w:r>
      <w:r>
        <w:rPr>
          <w:sz w:val="24"/>
          <w:szCs w:val="24"/>
        </w:rPr>
        <w:t xml:space="preserve"> </w:t>
      </w:r>
      <w:r w:rsidRPr="005B2A01">
        <w:rPr>
          <w:sz w:val="24"/>
          <w:szCs w:val="24"/>
        </w:rPr>
        <w:t>препода</w:t>
      </w:r>
      <w:r>
        <w:rPr>
          <w:sz w:val="24"/>
          <w:szCs w:val="24"/>
        </w:rPr>
        <w:t>вателем на лекционных занятиях.</w:t>
      </w:r>
    </w:p>
    <w:p w14:paraId="68333F4C" w14:textId="77777777" w:rsidR="004D73AA" w:rsidRPr="00C256BC" w:rsidRDefault="004D73AA" w:rsidP="00663A65">
      <w:pPr>
        <w:ind w:firstLine="709"/>
        <w:jc w:val="both"/>
        <w:rPr>
          <w:sz w:val="24"/>
          <w:szCs w:val="24"/>
        </w:rPr>
      </w:pPr>
      <w:r w:rsidRPr="00C256BC">
        <w:rPr>
          <w:sz w:val="24"/>
          <w:szCs w:val="24"/>
        </w:rPr>
        <w:t>Подготовка к экзамену</w:t>
      </w:r>
    </w:p>
    <w:p w14:paraId="11102BC4" w14:textId="77777777" w:rsidR="004D73AA" w:rsidRPr="00C256BC" w:rsidRDefault="004D73AA" w:rsidP="00663A65">
      <w:pPr>
        <w:ind w:firstLine="709"/>
        <w:jc w:val="both"/>
        <w:rPr>
          <w:sz w:val="24"/>
          <w:szCs w:val="24"/>
        </w:rPr>
      </w:pPr>
      <w:r w:rsidRPr="00C256BC">
        <w:rPr>
          <w:sz w:val="24"/>
          <w:szCs w:val="24"/>
        </w:rPr>
        <w:t>К экзамену необходимо готови</w:t>
      </w:r>
      <w:r>
        <w:rPr>
          <w:sz w:val="24"/>
          <w:szCs w:val="24"/>
        </w:rPr>
        <w:t xml:space="preserve">тся целенаправленно, регулярно, </w:t>
      </w:r>
      <w:r w:rsidRPr="00C256BC">
        <w:rPr>
          <w:sz w:val="24"/>
          <w:szCs w:val="24"/>
        </w:rPr>
        <w:t>систематически и с первых дней</w:t>
      </w:r>
      <w:r>
        <w:rPr>
          <w:sz w:val="24"/>
          <w:szCs w:val="24"/>
        </w:rPr>
        <w:t xml:space="preserve"> обучения по данной дисциплине. </w:t>
      </w:r>
      <w:r w:rsidRPr="00C256BC">
        <w:rPr>
          <w:sz w:val="24"/>
          <w:szCs w:val="24"/>
        </w:rPr>
        <w:t>При подготовке к экзамену по теорети</w:t>
      </w:r>
      <w:r>
        <w:rPr>
          <w:sz w:val="24"/>
          <w:szCs w:val="24"/>
        </w:rPr>
        <w:t xml:space="preserve">ческой части выделите в вопросе </w:t>
      </w:r>
      <w:r w:rsidRPr="00C256BC">
        <w:rPr>
          <w:sz w:val="24"/>
          <w:szCs w:val="24"/>
        </w:rPr>
        <w:t xml:space="preserve">главное, существенное (понятия, признаки, </w:t>
      </w:r>
      <w:r>
        <w:rPr>
          <w:sz w:val="24"/>
          <w:szCs w:val="24"/>
        </w:rPr>
        <w:t xml:space="preserve">классификации и пр.), приведите </w:t>
      </w:r>
      <w:r w:rsidRPr="00C256BC">
        <w:rPr>
          <w:sz w:val="24"/>
          <w:szCs w:val="24"/>
        </w:rPr>
        <w:t>примеры, иллюстрирующие теоретические положения.</w:t>
      </w:r>
    </w:p>
    <w:p w14:paraId="346BB9EC" w14:textId="77777777" w:rsidR="004D73AA" w:rsidRDefault="004D73AA" w:rsidP="00663A65">
      <w:pPr>
        <w:ind w:firstLine="709"/>
        <w:jc w:val="both"/>
        <w:rPr>
          <w:sz w:val="24"/>
          <w:szCs w:val="24"/>
        </w:rPr>
      </w:pPr>
      <w:r w:rsidRPr="00C256BC">
        <w:rPr>
          <w:sz w:val="24"/>
          <w:szCs w:val="24"/>
        </w:rPr>
        <w:t>После предложенных указаний у об</w:t>
      </w:r>
      <w:r>
        <w:rPr>
          <w:sz w:val="24"/>
          <w:szCs w:val="24"/>
        </w:rPr>
        <w:t xml:space="preserve">учающихся должно сформироваться </w:t>
      </w:r>
      <w:r w:rsidRPr="00C256BC">
        <w:rPr>
          <w:sz w:val="24"/>
          <w:szCs w:val="24"/>
        </w:rPr>
        <w:t>четкое представление об объеме и характере</w:t>
      </w:r>
      <w:r>
        <w:rPr>
          <w:sz w:val="24"/>
          <w:szCs w:val="24"/>
        </w:rPr>
        <w:t xml:space="preserve"> знаний и умений, которыми надо </w:t>
      </w:r>
      <w:r w:rsidRPr="00C256BC">
        <w:rPr>
          <w:sz w:val="24"/>
          <w:szCs w:val="24"/>
        </w:rPr>
        <w:t>будет овладеть по дисциплине.</w:t>
      </w:r>
    </w:p>
    <w:p w14:paraId="23C863A9" w14:textId="77777777" w:rsidR="004D73AA" w:rsidRDefault="004D73AA" w:rsidP="00E67DDB">
      <w:pPr>
        <w:ind w:firstLine="709"/>
        <w:jc w:val="both"/>
        <w:rPr>
          <w:sz w:val="24"/>
          <w:szCs w:val="24"/>
        </w:rPr>
      </w:pPr>
    </w:p>
    <w:p w14:paraId="59A40476" w14:textId="77777777" w:rsidR="004D73AA" w:rsidRPr="00396A75" w:rsidRDefault="004D73AA" w:rsidP="00FB39F8">
      <w:pPr>
        <w:rPr>
          <w:rFonts w:asciiTheme="majorBidi" w:hAnsiTheme="majorBidi" w:cstheme="majorBidi"/>
          <w:b/>
          <w:sz w:val="24"/>
          <w:szCs w:val="24"/>
        </w:rPr>
      </w:pPr>
      <w:r w:rsidRPr="00396A75">
        <w:rPr>
          <w:rFonts w:asciiTheme="majorBidi" w:hAnsiTheme="majorBidi" w:cstheme="majorBidi"/>
          <w:b/>
          <w:sz w:val="24"/>
          <w:szCs w:val="24"/>
        </w:rPr>
        <w:t xml:space="preserve">11. Перечень информационных технологий, используемых при осуществлении образовательного процесса по дисциплине, включая перечень программного обеспечения и информационных справочных систем (при необходимости) </w:t>
      </w:r>
    </w:p>
    <w:p w14:paraId="044C1A4F" w14:textId="77777777" w:rsidR="004D73AA" w:rsidRPr="00396A75" w:rsidRDefault="004D73AA" w:rsidP="00421FE2">
      <w:pPr>
        <w:spacing w:after="375" w:line="249" w:lineRule="auto"/>
        <w:ind w:right="43"/>
        <w:jc w:val="both"/>
        <w:rPr>
          <w:rFonts w:asciiTheme="majorBidi" w:eastAsia="Times New Roman" w:hAnsiTheme="majorBidi" w:cstheme="majorBidi"/>
          <w:color w:val="000000"/>
          <w:sz w:val="24"/>
          <w:szCs w:val="24"/>
          <w:lang w:eastAsia="ru-RU"/>
        </w:rPr>
      </w:pPr>
      <w:r w:rsidRPr="00396A75">
        <w:rPr>
          <w:rFonts w:asciiTheme="majorBidi" w:eastAsia="Times New Roman" w:hAnsiTheme="majorBidi" w:cstheme="majorBidi"/>
          <w:color w:val="000000"/>
          <w:sz w:val="24"/>
          <w:szCs w:val="24"/>
          <w:lang w:eastAsia="ru-RU"/>
        </w:rPr>
        <w:t xml:space="preserve">  1. </w:t>
      </w:r>
      <w:r w:rsidRPr="00396A75">
        <w:rPr>
          <w:rFonts w:asciiTheme="majorBidi" w:eastAsia="Times New Roman" w:hAnsiTheme="majorBidi" w:cstheme="majorBidi"/>
          <w:color w:val="000000"/>
          <w:sz w:val="24"/>
          <w:szCs w:val="24"/>
          <w:lang w:val="en-US" w:eastAsia="ru-RU"/>
        </w:rPr>
        <w:t>Microsoft</w:t>
      </w:r>
      <w:r w:rsidRPr="00396A75">
        <w:rPr>
          <w:rFonts w:asciiTheme="majorBidi" w:eastAsia="Times New Roman" w:hAnsiTheme="majorBidi" w:cstheme="majorBidi"/>
          <w:color w:val="000000"/>
          <w:sz w:val="24"/>
          <w:szCs w:val="24"/>
          <w:lang w:eastAsia="ru-RU"/>
        </w:rPr>
        <w:t xml:space="preserve"> </w:t>
      </w:r>
      <w:r w:rsidRPr="00396A75">
        <w:rPr>
          <w:rFonts w:asciiTheme="majorBidi" w:eastAsia="Times New Roman" w:hAnsiTheme="majorBidi" w:cstheme="majorBidi"/>
          <w:color w:val="000000"/>
          <w:sz w:val="24"/>
          <w:szCs w:val="24"/>
          <w:lang w:val="en-US" w:eastAsia="ru-RU"/>
        </w:rPr>
        <w:t>Windows</w:t>
      </w:r>
    </w:p>
    <w:p w14:paraId="7699EA57" w14:textId="77777777" w:rsidR="004D73AA" w:rsidRPr="00396A75" w:rsidRDefault="004D73AA" w:rsidP="00421FE2">
      <w:pPr>
        <w:spacing w:after="375" w:line="249" w:lineRule="auto"/>
        <w:ind w:right="43"/>
        <w:jc w:val="both"/>
        <w:rPr>
          <w:rFonts w:asciiTheme="majorBidi" w:eastAsia="Times New Roman" w:hAnsiTheme="majorBidi" w:cstheme="majorBidi"/>
          <w:color w:val="000000"/>
          <w:sz w:val="24"/>
          <w:szCs w:val="24"/>
          <w:lang w:eastAsia="ru-RU"/>
        </w:rPr>
      </w:pPr>
      <w:r w:rsidRPr="00396A75">
        <w:rPr>
          <w:rFonts w:asciiTheme="majorBidi" w:eastAsia="Times New Roman" w:hAnsiTheme="majorBidi" w:cstheme="majorBidi"/>
          <w:color w:val="000000"/>
          <w:sz w:val="24"/>
          <w:szCs w:val="24"/>
          <w:lang w:eastAsia="ru-RU"/>
        </w:rPr>
        <w:t xml:space="preserve">   2. Веб-браузеры</w:t>
      </w:r>
    </w:p>
    <w:p w14:paraId="09BFFACD" w14:textId="77777777" w:rsidR="004D73AA" w:rsidRPr="00396A75" w:rsidRDefault="004D73AA" w:rsidP="00421FE2">
      <w:pPr>
        <w:spacing w:after="375" w:line="249" w:lineRule="auto"/>
        <w:ind w:right="43"/>
        <w:jc w:val="both"/>
        <w:rPr>
          <w:rFonts w:asciiTheme="majorBidi" w:eastAsia="Times New Roman" w:hAnsiTheme="majorBidi" w:cstheme="majorBidi"/>
          <w:b/>
          <w:color w:val="000000"/>
          <w:sz w:val="24"/>
          <w:szCs w:val="24"/>
          <w:lang w:eastAsia="ru-RU"/>
        </w:rPr>
      </w:pPr>
      <w:r w:rsidRPr="00396A75">
        <w:rPr>
          <w:rFonts w:asciiTheme="majorBidi" w:eastAsia="Times New Roman" w:hAnsiTheme="majorBidi" w:cstheme="majorBidi"/>
          <w:color w:val="000000"/>
          <w:sz w:val="24"/>
          <w:szCs w:val="24"/>
          <w:lang w:eastAsia="ru-RU"/>
        </w:rPr>
        <w:t xml:space="preserve">    3.Средства MicrosoftOffice: </w:t>
      </w:r>
    </w:p>
    <w:p w14:paraId="2505533B" w14:textId="77777777" w:rsidR="004D73AA" w:rsidRPr="00396A75" w:rsidRDefault="004D73AA" w:rsidP="00421FE2">
      <w:pPr>
        <w:spacing w:after="375" w:line="249" w:lineRule="auto"/>
        <w:ind w:right="43"/>
        <w:jc w:val="both"/>
        <w:rPr>
          <w:rFonts w:asciiTheme="majorBidi" w:eastAsia="Times New Roman" w:hAnsiTheme="majorBidi" w:cstheme="majorBidi"/>
          <w:color w:val="000000"/>
          <w:sz w:val="24"/>
          <w:szCs w:val="24"/>
          <w:lang w:eastAsia="ru-RU"/>
        </w:rPr>
      </w:pPr>
      <w:r w:rsidRPr="00396A75">
        <w:rPr>
          <w:rFonts w:asciiTheme="majorBidi" w:eastAsia="Times New Roman" w:hAnsiTheme="majorBidi" w:cstheme="majorBidi"/>
          <w:color w:val="000000"/>
          <w:sz w:val="24"/>
          <w:szCs w:val="24"/>
          <w:lang w:eastAsia="ru-RU"/>
        </w:rPr>
        <w:t xml:space="preserve">    -  MicrosoftOfficeWord – текстовый редактор; </w:t>
      </w:r>
    </w:p>
    <w:p w14:paraId="5856C038" w14:textId="77777777" w:rsidR="004D73AA" w:rsidRPr="00396A75" w:rsidRDefault="004D73AA" w:rsidP="00421FE2">
      <w:pPr>
        <w:spacing w:after="375" w:line="249" w:lineRule="auto"/>
        <w:ind w:right="43"/>
        <w:jc w:val="both"/>
        <w:rPr>
          <w:rFonts w:asciiTheme="majorBidi" w:eastAsia="Times New Roman" w:hAnsiTheme="majorBidi" w:cstheme="majorBidi"/>
          <w:color w:val="000000"/>
          <w:sz w:val="24"/>
          <w:szCs w:val="24"/>
          <w:lang w:eastAsia="ru-RU"/>
        </w:rPr>
      </w:pPr>
      <w:r w:rsidRPr="00396A75">
        <w:rPr>
          <w:rFonts w:asciiTheme="majorBidi" w:eastAsia="Times New Roman" w:hAnsiTheme="majorBidi" w:cstheme="majorBidi"/>
          <w:color w:val="000000"/>
          <w:sz w:val="24"/>
          <w:szCs w:val="24"/>
          <w:lang w:eastAsia="ru-RU"/>
        </w:rPr>
        <w:t xml:space="preserve">       - MicrosoftOfficePowerPoint – программа подготовки презентаций</w:t>
      </w:r>
    </w:p>
    <w:p w14:paraId="1319109E" w14:textId="77777777" w:rsidR="004D73AA" w:rsidRPr="00396A75" w:rsidRDefault="004D73AA" w:rsidP="00421FE2">
      <w:pPr>
        <w:spacing w:after="375" w:line="249" w:lineRule="auto"/>
        <w:ind w:right="43"/>
        <w:jc w:val="both"/>
        <w:rPr>
          <w:rFonts w:asciiTheme="majorBidi" w:eastAsia="Times New Roman" w:hAnsiTheme="majorBidi" w:cstheme="majorBidi"/>
          <w:color w:val="000000"/>
          <w:sz w:val="24"/>
          <w:szCs w:val="24"/>
          <w:lang w:eastAsia="ru-RU"/>
        </w:rPr>
      </w:pPr>
      <w:r w:rsidRPr="00396A75">
        <w:rPr>
          <w:rFonts w:asciiTheme="majorBidi" w:eastAsia="Times New Roman" w:hAnsiTheme="majorBidi" w:cstheme="majorBidi"/>
          <w:color w:val="000000"/>
          <w:sz w:val="24"/>
          <w:szCs w:val="24"/>
          <w:lang w:eastAsia="ru-RU"/>
        </w:rPr>
        <w:lastRenderedPageBreak/>
        <w:t xml:space="preserve">      4.Антивирус.</w:t>
      </w:r>
    </w:p>
    <w:p w14:paraId="439F42EF" w14:textId="77777777" w:rsidR="004D73AA" w:rsidRPr="00396A75" w:rsidRDefault="004D73AA" w:rsidP="00A747D0">
      <w:pPr>
        <w:spacing w:after="375" w:line="249" w:lineRule="auto"/>
        <w:ind w:right="43"/>
        <w:jc w:val="both"/>
        <w:rPr>
          <w:rFonts w:asciiTheme="majorBidi" w:eastAsia="Times New Roman" w:hAnsiTheme="majorBidi" w:cstheme="majorBidi"/>
          <w:color w:val="000000"/>
          <w:sz w:val="24"/>
          <w:szCs w:val="24"/>
          <w:lang w:eastAsia="ru-RU"/>
        </w:rPr>
      </w:pPr>
      <w:r w:rsidRPr="00396A75">
        <w:rPr>
          <w:rFonts w:asciiTheme="majorBidi" w:eastAsia="Times New Roman" w:hAnsiTheme="majorBidi" w:cstheme="majorBidi"/>
          <w:color w:val="000000"/>
          <w:sz w:val="24"/>
          <w:szCs w:val="24"/>
          <w:lang w:eastAsia="ru-RU"/>
        </w:rPr>
        <w:t xml:space="preserve">       5.</w:t>
      </w:r>
      <w:r w:rsidRPr="00396A75">
        <w:rPr>
          <w:rFonts w:asciiTheme="majorBidi" w:eastAsia="Times New Roman" w:hAnsiTheme="majorBidi" w:cstheme="majorBidi"/>
          <w:sz w:val="24"/>
          <w:szCs w:val="24"/>
          <w:lang w:eastAsia="ru-RU"/>
        </w:rPr>
        <w:t xml:space="preserve"> </w:t>
      </w:r>
      <w:r w:rsidRPr="00396A75">
        <w:rPr>
          <w:rFonts w:asciiTheme="majorBidi" w:eastAsia="Times New Roman" w:hAnsiTheme="majorBidi" w:cstheme="majorBidi"/>
          <w:color w:val="000000"/>
          <w:sz w:val="24"/>
          <w:szCs w:val="24"/>
          <w:lang w:eastAsia="ru-RU"/>
        </w:rPr>
        <w:t>Перечень информационных справочных систем (Информационная система автоматизации учебного процесса «UComplex», Автоматизированные библиотечно-информационные системы – «IPRbooks», «Консультант студента», ООО «ИВИС»).</w:t>
      </w:r>
    </w:p>
    <w:p w14:paraId="4FD793E1" w14:textId="77777777" w:rsidR="004D73AA" w:rsidRPr="00396A75" w:rsidRDefault="004D73AA" w:rsidP="00FC237B">
      <w:pPr>
        <w:rPr>
          <w:rFonts w:asciiTheme="majorBidi" w:hAnsiTheme="majorBidi" w:cstheme="majorBidi"/>
          <w:b/>
          <w:sz w:val="24"/>
          <w:szCs w:val="24"/>
        </w:rPr>
      </w:pPr>
      <w:r w:rsidRPr="00396A75">
        <w:rPr>
          <w:rFonts w:asciiTheme="majorBidi" w:hAnsiTheme="majorBidi" w:cstheme="majorBidi"/>
          <w:b/>
          <w:sz w:val="24"/>
          <w:szCs w:val="24"/>
        </w:rPr>
        <w:t xml:space="preserve"> 11.1 Информационные технологии, используемые при осуществлении образовательного процесса по дисциплине </w:t>
      </w:r>
    </w:p>
    <w:p w14:paraId="1C50FC67" w14:textId="77777777" w:rsidR="004D73AA" w:rsidRPr="00396A75" w:rsidRDefault="004D73AA" w:rsidP="00FC237B">
      <w:pPr>
        <w:ind w:firstLine="709"/>
        <w:jc w:val="both"/>
        <w:rPr>
          <w:rFonts w:asciiTheme="majorBidi" w:hAnsiTheme="majorBidi" w:cstheme="majorBidi"/>
          <w:sz w:val="24"/>
          <w:szCs w:val="24"/>
        </w:rPr>
      </w:pPr>
      <w:r w:rsidRPr="00396A75">
        <w:rPr>
          <w:rFonts w:asciiTheme="majorBidi" w:hAnsiTheme="majorBidi" w:cstheme="majorBidi"/>
          <w:sz w:val="24"/>
          <w:szCs w:val="24"/>
        </w:rPr>
        <w:t>При чтении лекций используется компьютерная техника для демонстрации презентационных мультимедийных материалов. На семинарских или практических занятиях обучающиеся представляют презентации, подготовленные ими в часы самостоятельной работы.</w:t>
      </w:r>
      <w:r w:rsidRPr="00396A75">
        <w:rPr>
          <w:rFonts w:asciiTheme="majorBidi" w:hAnsiTheme="majorBidi" w:cstheme="majorBidi"/>
          <w:i/>
          <w:sz w:val="24"/>
          <w:szCs w:val="24"/>
        </w:rPr>
        <w:t xml:space="preserve"> </w:t>
      </w:r>
      <w:r w:rsidRPr="00396A75">
        <w:rPr>
          <w:rFonts w:asciiTheme="majorBidi" w:hAnsiTheme="majorBidi" w:cstheme="majorBidi"/>
          <w:sz w:val="24"/>
          <w:szCs w:val="24"/>
        </w:rPr>
        <w:t>При изучении дисциплины «</w:t>
      </w:r>
      <w:r>
        <w:rPr>
          <w:rFonts w:asciiTheme="majorBidi" w:hAnsiTheme="majorBidi" w:cstheme="majorBidi"/>
          <w:sz w:val="24"/>
          <w:szCs w:val="24"/>
        </w:rPr>
        <w:t>Практикум русского языка</w:t>
      </w:r>
      <w:r w:rsidRPr="00396A75">
        <w:rPr>
          <w:rFonts w:asciiTheme="majorBidi" w:hAnsiTheme="majorBidi" w:cstheme="majorBidi"/>
          <w:sz w:val="24"/>
          <w:szCs w:val="24"/>
        </w:rPr>
        <w:t>» используются следующие информационные технологии:</w:t>
      </w:r>
    </w:p>
    <w:p w14:paraId="69EFB0D7" w14:textId="77777777" w:rsidR="004D73AA" w:rsidRPr="00396A75" w:rsidRDefault="004D73AA" w:rsidP="00FC237B">
      <w:pPr>
        <w:ind w:firstLine="709"/>
        <w:jc w:val="both"/>
        <w:rPr>
          <w:rFonts w:asciiTheme="majorBidi" w:hAnsiTheme="majorBidi" w:cstheme="majorBidi"/>
          <w:sz w:val="24"/>
          <w:szCs w:val="24"/>
        </w:rPr>
      </w:pPr>
      <w:r w:rsidRPr="00396A75">
        <w:rPr>
          <w:rFonts w:asciiTheme="majorBidi" w:hAnsiTheme="majorBidi" w:cstheme="majorBidi"/>
          <w:sz w:val="24"/>
          <w:szCs w:val="24"/>
        </w:rPr>
        <w:t>1) сбор, хранение, систематизация и выдача учебной и научной информации;</w:t>
      </w:r>
    </w:p>
    <w:p w14:paraId="2B601581" w14:textId="77777777" w:rsidR="004D73AA" w:rsidRPr="00396A75" w:rsidRDefault="004D73AA" w:rsidP="00FC237B">
      <w:pPr>
        <w:ind w:firstLine="709"/>
        <w:jc w:val="both"/>
        <w:rPr>
          <w:rFonts w:asciiTheme="majorBidi" w:hAnsiTheme="majorBidi" w:cstheme="majorBidi"/>
          <w:sz w:val="24"/>
          <w:szCs w:val="24"/>
        </w:rPr>
      </w:pPr>
      <w:r w:rsidRPr="00396A75">
        <w:rPr>
          <w:rFonts w:asciiTheme="majorBidi" w:hAnsiTheme="majorBidi" w:cstheme="majorBidi"/>
          <w:sz w:val="24"/>
          <w:szCs w:val="24"/>
        </w:rPr>
        <w:t>2) проверка домашних заданий и консультирование посредством электронной почты;</w:t>
      </w:r>
    </w:p>
    <w:p w14:paraId="2025B0D6" w14:textId="77777777" w:rsidR="004D73AA" w:rsidRPr="00396A75" w:rsidRDefault="004D73AA" w:rsidP="00FC237B">
      <w:pPr>
        <w:ind w:firstLine="709"/>
        <w:jc w:val="both"/>
        <w:rPr>
          <w:rFonts w:asciiTheme="majorBidi" w:hAnsiTheme="majorBidi" w:cstheme="majorBidi"/>
          <w:sz w:val="24"/>
          <w:szCs w:val="24"/>
        </w:rPr>
      </w:pPr>
      <w:r w:rsidRPr="00396A75">
        <w:rPr>
          <w:rFonts w:asciiTheme="majorBidi" w:hAnsiTheme="majorBidi" w:cstheme="majorBidi"/>
          <w:sz w:val="24"/>
          <w:szCs w:val="24"/>
        </w:rPr>
        <w:t>3) подготовка и презентация итогов исследовательской и аналитической деятельности;</w:t>
      </w:r>
    </w:p>
    <w:p w14:paraId="60FDB358" w14:textId="77777777" w:rsidR="004D73AA" w:rsidRPr="00396A75" w:rsidRDefault="004D73AA" w:rsidP="00FC237B">
      <w:pPr>
        <w:ind w:firstLine="709"/>
        <w:jc w:val="both"/>
        <w:rPr>
          <w:rFonts w:asciiTheme="majorBidi" w:hAnsiTheme="majorBidi" w:cstheme="majorBidi"/>
          <w:sz w:val="24"/>
          <w:szCs w:val="24"/>
        </w:rPr>
      </w:pPr>
      <w:r w:rsidRPr="00396A75">
        <w:rPr>
          <w:rFonts w:asciiTheme="majorBidi" w:hAnsiTheme="majorBidi" w:cstheme="majorBidi"/>
          <w:sz w:val="24"/>
          <w:szCs w:val="24"/>
        </w:rPr>
        <w:t>4) самостоятельный поиск дополнительного учебного и аналитического материала, с использованием поисковых систем и сайтов сети Интернет;</w:t>
      </w:r>
    </w:p>
    <w:p w14:paraId="7FD61A3F" w14:textId="77777777" w:rsidR="004D73AA" w:rsidRPr="00396A75" w:rsidRDefault="004D73AA" w:rsidP="00FC237B">
      <w:pPr>
        <w:ind w:firstLine="709"/>
        <w:jc w:val="both"/>
        <w:rPr>
          <w:rFonts w:asciiTheme="majorBidi" w:hAnsiTheme="majorBidi" w:cstheme="majorBidi"/>
          <w:sz w:val="24"/>
          <w:szCs w:val="24"/>
        </w:rPr>
      </w:pPr>
      <w:r w:rsidRPr="00396A75">
        <w:rPr>
          <w:rFonts w:asciiTheme="majorBidi" w:hAnsiTheme="majorBidi" w:cstheme="majorBidi"/>
          <w:sz w:val="24"/>
          <w:szCs w:val="24"/>
        </w:rPr>
        <w:t xml:space="preserve">5) использование социальных сетей, электронной почты преподавателей и обучающихся для рассылки, переписки и обсуждения возникших учебных проблем, проведения индивидуальных консультаций. </w:t>
      </w:r>
    </w:p>
    <w:p w14:paraId="53B9D693" w14:textId="77777777" w:rsidR="004D73AA" w:rsidRPr="00021595" w:rsidRDefault="004D73AA" w:rsidP="00FC237B">
      <w:pPr>
        <w:spacing w:after="25"/>
        <w:jc w:val="both"/>
        <w:rPr>
          <w:rFonts w:asciiTheme="majorBidi" w:eastAsia="Times New Roman" w:hAnsiTheme="majorBidi" w:cstheme="majorBidi"/>
          <w:b/>
          <w:color w:val="000000"/>
          <w:sz w:val="24"/>
          <w:szCs w:val="24"/>
          <w:lang w:val="en-US" w:eastAsia="ru-RU"/>
        </w:rPr>
      </w:pPr>
      <w:r w:rsidRPr="00021595">
        <w:rPr>
          <w:rFonts w:asciiTheme="majorBidi" w:hAnsiTheme="majorBidi" w:cstheme="majorBidi"/>
          <w:i/>
          <w:sz w:val="24"/>
          <w:szCs w:val="24"/>
        </w:rPr>
        <w:t xml:space="preserve">- </w:t>
      </w:r>
      <w:r w:rsidRPr="00021595">
        <w:rPr>
          <w:rFonts w:asciiTheme="majorBidi" w:eastAsia="Times New Roman" w:hAnsiTheme="majorBidi" w:cstheme="majorBidi"/>
          <w:color w:val="000000"/>
          <w:sz w:val="24"/>
          <w:szCs w:val="24"/>
          <w:lang w:eastAsia="ru-RU"/>
        </w:rPr>
        <w:t>интерактивная доска</w:t>
      </w:r>
    </w:p>
    <w:p w14:paraId="1B69B0A1" w14:textId="77777777" w:rsidR="004D73AA" w:rsidRPr="00021595" w:rsidRDefault="004D73AA" w:rsidP="009A6A31">
      <w:pPr>
        <w:numPr>
          <w:ilvl w:val="0"/>
          <w:numId w:val="65"/>
        </w:numPr>
        <w:spacing w:after="25" w:line="259" w:lineRule="auto"/>
        <w:jc w:val="both"/>
        <w:rPr>
          <w:rFonts w:asciiTheme="majorBidi" w:eastAsia="Times New Roman" w:hAnsiTheme="majorBidi" w:cstheme="majorBidi"/>
          <w:color w:val="000000"/>
          <w:sz w:val="24"/>
          <w:szCs w:val="24"/>
          <w:lang w:eastAsia="ru-RU"/>
        </w:rPr>
      </w:pPr>
      <w:r w:rsidRPr="00021595">
        <w:rPr>
          <w:rFonts w:asciiTheme="majorBidi" w:eastAsia="Times New Roman" w:hAnsiTheme="majorBidi" w:cstheme="majorBidi"/>
          <w:color w:val="000000"/>
          <w:sz w:val="24"/>
          <w:szCs w:val="24"/>
          <w:lang w:eastAsia="ru-RU"/>
        </w:rPr>
        <w:t>ноутбук;</w:t>
      </w:r>
    </w:p>
    <w:p w14:paraId="40A9C131" w14:textId="77777777" w:rsidR="004D73AA" w:rsidRPr="00021595" w:rsidRDefault="004D73AA" w:rsidP="009A6A31">
      <w:pPr>
        <w:numPr>
          <w:ilvl w:val="0"/>
          <w:numId w:val="65"/>
        </w:numPr>
        <w:spacing w:after="25" w:line="259" w:lineRule="auto"/>
        <w:jc w:val="both"/>
        <w:rPr>
          <w:rFonts w:asciiTheme="majorBidi" w:eastAsia="Times New Roman" w:hAnsiTheme="majorBidi" w:cstheme="majorBidi"/>
          <w:color w:val="000000"/>
          <w:sz w:val="24"/>
          <w:szCs w:val="24"/>
          <w:lang w:eastAsia="ru-RU"/>
        </w:rPr>
      </w:pPr>
      <w:r w:rsidRPr="00021595">
        <w:rPr>
          <w:rFonts w:asciiTheme="majorBidi" w:eastAsia="Times New Roman" w:hAnsiTheme="majorBidi" w:cstheme="majorBidi"/>
          <w:color w:val="000000"/>
          <w:sz w:val="24"/>
          <w:szCs w:val="24"/>
          <w:lang w:eastAsia="ru-RU"/>
        </w:rPr>
        <w:t>мультимедийное оборудование;</w:t>
      </w:r>
    </w:p>
    <w:p w14:paraId="4B655130" w14:textId="77777777" w:rsidR="004D73AA" w:rsidRPr="00021595" w:rsidRDefault="004D73AA" w:rsidP="009A6A31">
      <w:pPr>
        <w:numPr>
          <w:ilvl w:val="0"/>
          <w:numId w:val="65"/>
        </w:numPr>
        <w:spacing w:after="25" w:line="259" w:lineRule="auto"/>
        <w:jc w:val="both"/>
        <w:rPr>
          <w:rFonts w:asciiTheme="majorBidi" w:eastAsia="Times New Roman" w:hAnsiTheme="majorBidi" w:cstheme="majorBidi"/>
          <w:color w:val="000000"/>
          <w:sz w:val="24"/>
          <w:szCs w:val="24"/>
          <w:lang w:eastAsia="ru-RU"/>
        </w:rPr>
      </w:pPr>
      <w:r w:rsidRPr="00021595">
        <w:rPr>
          <w:rFonts w:asciiTheme="majorBidi" w:eastAsia="Times New Roman" w:hAnsiTheme="majorBidi" w:cstheme="majorBidi"/>
          <w:color w:val="000000"/>
          <w:sz w:val="24"/>
          <w:szCs w:val="24"/>
          <w:lang w:eastAsia="ru-RU"/>
        </w:rPr>
        <w:t>проектор для презентаций</w:t>
      </w:r>
    </w:p>
    <w:p w14:paraId="08E876DB" w14:textId="77777777" w:rsidR="004D73AA" w:rsidRPr="00021595" w:rsidRDefault="004D73AA" w:rsidP="009A6A31">
      <w:pPr>
        <w:numPr>
          <w:ilvl w:val="0"/>
          <w:numId w:val="65"/>
        </w:numPr>
        <w:spacing w:after="25" w:line="259" w:lineRule="auto"/>
        <w:jc w:val="both"/>
        <w:rPr>
          <w:rFonts w:asciiTheme="majorBidi" w:eastAsia="Times New Roman" w:hAnsiTheme="majorBidi" w:cstheme="majorBidi"/>
          <w:color w:val="000000"/>
          <w:sz w:val="24"/>
          <w:szCs w:val="24"/>
          <w:lang w:eastAsia="ru-RU"/>
        </w:rPr>
      </w:pPr>
      <w:r w:rsidRPr="00021595">
        <w:rPr>
          <w:rFonts w:asciiTheme="majorBidi" w:eastAsia="Times New Roman" w:hAnsiTheme="majorBidi" w:cstheme="majorBidi"/>
          <w:color w:val="000000"/>
          <w:sz w:val="24"/>
          <w:szCs w:val="24"/>
          <w:lang w:eastAsia="ru-RU"/>
        </w:rPr>
        <w:t xml:space="preserve">подключение </w:t>
      </w:r>
      <w:r w:rsidRPr="00021595">
        <w:rPr>
          <w:rFonts w:asciiTheme="majorBidi" w:eastAsia="Times New Roman" w:hAnsiTheme="majorBidi" w:cstheme="majorBidi"/>
          <w:color w:val="000000"/>
          <w:sz w:val="24"/>
          <w:szCs w:val="24"/>
          <w:lang w:val="en-US" w:eastAsia="ru-RU"/>
        </w:rPr>
        <w:t>Internet</w:t>
      </w:r>
    </w:p>
    <w:p w14:paraId="59246FEC" w14:textId="77777777" w:rsidR="004D73AA" w:rsidRPr="00396A75" w:rsidRDefault="004D73AA" w:rsidP="00FC237B">
      <w:pPr>
        <w:ind w:firstLine="709"/>
        <w:jc w:val="both"/>
        <w:rPr>
          <w:rFonts w:asciiTheme="majorBidi" w:hAnsiTheme="majorBidi" w:cstheme="majorBidi"/>
          <w:sz w:val="24"/>
          <w:szCs w:val="24"/>
        </w:rPr>
      </w:pPr>
    </w:p>
    <w:p w14:paraId="65E68BB2" w14:textId="77777777" w:rsidR="004D73AA" w:rsidRPr="00396A75" w:rsidRDefault="004D73AA" w:rsidP="00FC237B">
      <w:pPr>
        <w:rPr>
          <w:rFonts w:asciiTheme="majorBidi" w:hAnsiTheme="majorBidi" w:cstheme="majorBidi"/>
          <w:sz w:val="24"/>
          <w:szCs w:val="24"/>
        </w:rPr>
      </w:pPr>
      <w:r w:rsidRPr="00396A75">
        <w:rPr>
          <w:rFonts w:asciiTheme="majorBidi" w:hAnsiTheme="majorBidi" w:cstheme="majorBidi"/>
          <w:sz w:val="24"/>
          <w:szCs w:val="24"/>
        </w:rPr>
        <w:t xml:space="preserve"> </w:t>
      </w:r>
      <w:r w:rsidRPr="00396A75">
        <w:rPr>
          <w:rFonts w:asciiTheme="majorBidi" w:hAnsiTheme="majorBidi" w:cstheme="majorBidi"/>
          <w:b/>
          <w:sz w:val="24"/>
          <w:szCs w:val="24"/>
        </w:rPr>
        <w:t>11.2 Перечень программного обеспечения и информационных справочных систем</w:t>
      </w:r>
      <w:r w:rsidRPr="00396A75">
        <w:rPr>
          <w:rFonts w:asciiTheme="majorBidi" w:hAnsiTheme="majorBidi" w:cstheme="majorBidi"/>
          <w:sz w:val="24"/>
          <w:szCs w:val="24"/>
        </w:rPr>
        <w:t xml:space="preserve"> </w:t>
      </w:r>
    </w:p>
    <w:p w14:paraId="588A1922" w14:textId="77777777" w:rsidR="004D73AA" w:rsidRPr="00396A75" w:rsidRDefault="004D73AA" w:rsidP="00FC237B">
      <w:pPr>
        <w:rPr>
          <w:rFonts w:asciiTheme="majorBidi" w:hAnsiTheme="majorBidi" w:cstheme="majorBidi"/>
          <w:sz w:val="24"/>
          <w:szCs w:val="24"/>
        </w:rPr>
      </w:pPr>
      <w:r w:rsidRPr="00396A75">
        <w:rPr>
          <w:rFonts w:asciiTheme="majorBidi" w:hAnsiTheme="majorBidi" w:cstheme="majorBidi"/>
          <w:sz w:val="24"/>
          <w:szCs w:val="24"/>
        </w:rPr>
        <w:t xml:space="preserve"> В ходе реализации целей и задач дисциплины обучающиеся могут использовать возможности информационно-справочных систем и архивов. </w:t>
      </w:r>
    </w:p>
    <w:p w14:paraId="44F315A7" w14:textId="77777777" w:rsidR="004D73AA" w:rsidRPr="00396A75" w:rsidRDefault="004D73AA" w:rsidP="009A6A31">
      <w:pPr>
        <w:pStyle w:val="a9"/>
        <w:numPr>
          <w:ilvl w:val="0"/>
          <w:numId w:val="70"/>
        </w:numPr>
        <w:rPr>
          <w:rFonts w:asciiTheme="majorBidi" w:hAnsiTheme="majorBidi" w:cstheme="majorBidi"/>
          <w:sz w:val="24"/>
          <w:szCs w:val="24"/>
        </w:rPr>
      </w:pPr>
      <w:r w:rsidRPr="00396A75">
        <w:rPr>
          <w:rFonts w:asciiTheme="majorBidi" w:hAnsiTheme="majorBidi" w:cstheme="majorBidi"/>
          <w:sz w:val="24"/>
          <w:szCs w:val="24"/>
        </w:rPr>
        <w:t>Электронная образовательная среда университета</w:t>
      </w:r>
    </w:p>
    <w:p w14:paraId="3C927B83" w14:textId="77777777" w:rsidR="004D73AA" w:rsidRPr="00396A75" w:rsidRDefault="004D73AA" w:rsidP="009A6A31">
      <w:pPr>
        <w:pStyle w:val="a9"/>
        <w:numPr>
          <w:ilvl w:val="0"/>
          <w:numId w:val="70"/>
        </w:numPr>
        <w:rPr>
          <w:rFonts w:asciiTheme="majorBidi" w:hAnsiTheme="majorBidi" w:cstheme="majorBidi"/>
          <w:sz w:val="24"/>
          <w:szCs w:val="24"/>
        </w:rPr>
      </w:pPr>
      <w:r w:rsidRPr="00396A75">
        <w:rPr>
          <w:rFonts w:asciiTheme="majorBidi" w:hAnsiTheme="majorBidi" w:cstheme="majorBidi"/>
          <w:sz w:val="24"/>
          <w:szCs w:val="24"/>
          <w:lang w:val="en-US"/>
        </w:rPr>
        <w:t>ЭБС "IPRbooks"</w:t>
      </w:r>
    </w:p>
    <w:p w14:paraId="5A99343E" w14:textId="77777777" w:rsidR="004D73AA" w:rsidRPr="00396A75" w:rsidRDefault="004D73AA" w:rsidP="009A6A31">
      <w:pPr>
        <w:pStyle w:val="a9"/>
        <w:numPr>
          <w:ilvl w:val="0"/>
          <w:numId w:val="70"/>
        </w:numPr>
        <w:rPr>
          <w:rFonts w:asciiTheme="majorBidi" w:hAnsiTheme="majorBidi" w:cstheme="majorBidi"/>
          <w:sz w:val="24"/>
          <w:szCs w:val="24"/>
        </w:rPr>
      </w:pPr>
      <w:r w:rsidRPr="00396A75">
        <w:rPr>
          <w:rFonts w:asciiTheme="majorBidi" w:hAnsiTheme="majorBidi" w:cstheme="majorBidi"/>
          <w:sz w:val="24"/>
          <w:szCs w:val="24"/>
        </w:rPr>
        <w:t xml:space="preserve">ЭБС "Консультант студента"   </w:t>
      </w:r>
    </w:p>
    <w:p w14:paraId="42761EB1" w14:textId="77777777" w:rsidR="004D73AA" w:rsidRPr="00396A75" w:rsidRDefault="004D73AA" w:rsidP="009A6A31">
      <w:pPr>
        <w:pStyle w:val="a9"/>
        <w:numPr>
          <w:ilvl w:val="0"/>
          <w:numId w:val="70"/>
        </w:numPr>
        <w:rPr>
          <w:rFonts w:asciiTheme="majorBidi" w:hAnsiTheme="majorBidi" w:cstheme="majorBidi"/>
          <w:sz w:val="24"/>
          <w:szCs w:val="24"/>
        </w:rPr>
      </w:pPr>
      <w:r w:rsidRPr="00396A75">
        <w:rPr>
          <w:rFonts w:asciiTheme="majorBidi" w:hAnsiTheme="majorBidi" w:cstheme="majorBidi"/>
          <w:sz w:val="24"/>
          <w:szCs w:val="24"/>
        </w:rPr>
        <w:t xml:space="preserve">ИВИС </w:t>
      </w:r>
    </w:p>
    <w:p w14:paraId="488442EB" w14:textId="77777777" w:rsidR="004D73AA" w:rsidRPr="00396A75" w:rsidRDefault="004D73AA" w:rsidP="009A6A31">
      <w:pPr>
        <w:pStyle w:val="a9"/>
        <w:numPr>
          <w:ilvl w:val="0"/>
          <w:numId w:val="70"/>
        </w:numPr>
        <w:rPr>
          <w:rFonts w:asciiTheme="majorBidi" w:hAnsiTheme="majorBidi" w:cstheme="majorBidi"/>
          <w:sz w:val="24"/>
          <w:szCs w:val="24"/>
        </w:rPr>
      </w:pPr>
      <w:r w:rsidRPr="00396A75">
        <w:rPr>
          <w:rFonts w:asciiTheme="majorBidi" w:hAnsiTheme="majorBidi" w:cstheme="majorBidi"/>
          <w:sz w:val="24"/>
          <w:szCs w:val="24"/>
        </w:rPr>
        <w:t>ЭБС «Лань»</w:t>
      </w:r>
    </w:p>
    <w:p w14:paraId="15080A50" w14:textId="77777777" w:rsidR="004D73AA" w:rsidRPr="00396A75" w:rsidRDefault="004D73AA" w:rsidP="009A6A31">
      <w:pPr>
        <w:pStyle w:val="a9"/>
        <w:numPr>
          <w:ilvl w:val="0"/>
          <w:numId w:val="70"/>
        </w:numPr>
        <w:rPr>
          <w:rFonts w:asciiTheme="majorBidi" w:hAnsiTheme="majorBidi" w:cstheme="majorBidi"/>
          <w:sz w:val="24"/>
          <w:szCs w:val="24"/>
        </w:rPr>
      </w:pPr>
      <w:r w:rsidRPr="00396A75">
        <w:rPr>
          <w:rFonts w:asciiTheme="majorBidi" w:hAnsiTheme="majorBidi" w:cstheme="majorBidi"/>
          <w:sz w:val="24"/>
          <w:szCs w:val="24"/>
        </w:rPr>
        <w:t>Росметод</w:t>
      </w:r>
    </w:p>
    <w:p w14:paraId="708069D7" w14:textId="77777777" w:rsidR="004D73AA" w:rsidRPr="00396A75" w:rsidRDefault="004D73AA" w:rsidP="009A6A31">
      <w:pPr>
        <w:pStyle w:val="a9"/>
        <w:numPr>
          <w:ilvl w:val="0"/>
          <w:numId w:val="70"/>
        </w:numPr>
        <w:rPr>
          <w:rFonts w:asciiTheme="majorBidi" w:hAnsiTheme="majorBidi" w:cstheme="majorBidi"/>
          <w:sz w:val="24"/>
          <w:szCs w:val="24"/>
        </w:rPr>
      </w:pPr>
      <w:r w:rsidRPr="00396A75">
        <w:rPr>
          <w:rFonts w:asciiTheme="majorBidi" w:hAnsiTheme="majorBidi" w:cstheme="majorBidi"/>
          <w:sz w:val="24"/>
          <w:szCs w:val="24"/>
        </w:rPr>
        <w:t>Polpred.com</w:t>
      </w:r>
    </w:p>
    <w:p w14:paraId="09694197" w14:textId="77777777" w:rsidR="004D73AA" w:rsidRPr="00396A75" w:rsidRDefault="004D73AA" w:rsidP="009A6A31">
      <w:pPr>
        <w:pStyle w:val="a9"/>
        <w:numPr>
          <w:ilvl w:val="0"/>
          <w:numId w:val="70"/>
        </w:numPr>
        <w:rPr>
          <w:rFonts w:asciiTheme="majorBidi" w:hAnsiTheme="majorBidi" w:cstheme="majorBidi"/>
          <w:sz w:val="24"/>
          <w:szCs w:val="24"/>
        </w:rPr>
      </w:pPr>
      <w:r w:rsidRPr="00396A75">
        <w:rPr>
          <w:rFonts w:asciiTheme="majorBidi" w:hAnsiTheme="majorBidi" w:cstheme="majorBidi"/>
          <w:sz w:val="24"/>
          <w:szCs w:val="24"/>
        </w:rPr>
        <w:t>Национальная электронная библиотека</w:t>
      </w:r>
      <w:r w:rsidRPr="00396A75">
        <w:rPr>
          <w:rFonts w:asciiTheme="majorBidi" w:hAnsiTheme="majorBidi" w:cstheme="majorBidi"/>
          <w:bCs/>
          <w:color w:val="4472C4" w:themeColor="accent5"/>
          <w:sz w:val="24"/>
          <w:szCs w:val="24"/>
        </w:rPr>
        <w:t>.</w:t>
      </w:r>
    </w:p>
    <w:p w14:paraId="2605E14C" w14:textId="77777777" w:rsidR="004D73AA" w:rsidRPr="00396A75" w:rsidRDefault="004D73AA" w:rsidP="009A6A31">
      <w:pPr>
        <w:pStyle w:val="a9"/>
        <w:numPr>
          <w:ilvl w:val="0"/>
          <w:numId w:val="70"/>
        </w:numPr>
        <w:rPr>
          <w:rFonts w:asciiTheme="majorBidi" w:hAnsiTheme="majorBidi" w:cstheme="majorBidi"/>
          <w:sz w:val="24"/>
          <w:szCs w:val="24"/>
        </w:rPr>
      </w:pPr>
      <w:r w:rsidRPr="00396A75">
        <w:rPr>
          <w:rFonts w:asciiTheme="majorBidi" w:hAnsiTheme="majorBidi" w:cstheme="majorBidi"/>
          <w:sz w:val="24"/>
          <w:szCs w:val="24"/>
        </w:rPr>
        <w:t xml:space="preserve">Российский центр научной информации </w:t>
      </w:r>
    </w:p>
    <w:p w14:paraId="4AA0F73A" w14:textId="77777777" w:rsidR="004D73AA" w:rsidRPr="00396A75" w:rsidRDefault="004D73AA" w:rsidP="00FC237B">
      <w:pPr>
        <w:jc w:val="both"/>
        <w:rPr>
          <w:rFonts w:asciiTheme="majorBidi" w:hAnsiTheme="majorBidi" w:cstheme="majorBidi"/>
          <w:sz w:val="24"/>
          <w:szCs w:val="24"/>
        </w:rPr>
      </w:pPr>
      <w:r w:rsidRPr="00396A75">
        <w:rPr>
          <w:rFonts w:asciiTheme="majorBidi" w:hAnsiTheme="majorBidi" w:cstheme="majorBidi"/>
          <w:sz w:val="24"/>
          <w:szCs w:val="24"/>
        </w:rPr>
        <w:t xml:space="preserve">Университет обеспечен необходимым комплектом лицензионного и свободно распространяемого программного обеспечения, в том числе отечественного производства. Состав программного обеспечения, необходимого для освоения дисциплины, приведен на сайте университета </w:t>
      </w:r>
      <w:hyperlink r:id="rId157" w:history="1">
        <w:r w:rsidRPr="00396A75">
          <w:rPr>
            <w:rStyle w:val="afa"/>
            <w:rFonts w:asciiTheme="majorBidi" w:hAnsiTheme="majorBidi" w:cstheme="majorBidi"/>
            <w:sz w:val="24"/>
            <w:szCs w:val="24"/>
          </w:rPr>
          <w:t>https://chesu.ru/</w:t>
        </w:r>
      </w:hyperlink>
    </w:p>
    <w:p w14:paraId="1C394503" w14:textId="77777777" w:rsidR="004D73AA" w:rsidRPr="00396A75" w:rsidRDefault="004D73AA" w:rsidP="00FC237B">
      <w:pPr>
        <w:jc w:val="both"/>
        <w:rPr>
          <w:rFonts w:asciiTheme="majorBidi" w:hAnsiTheme="majorBidi" w:cstheme="majorBidi"/>
          <w:sz w:val="24"/>
          <w:szCs w:val="24"/>
        </w:rPr>
      </w:pPr>
      <w:r w:rsidRPr="00396A75">
        <w:rPr>
          <w:rFonts w:asciiTheme="majorBidi" w:hAnsiTheme="majorBidi" w:cstheme="majorBidi"/>
          <w:sz w:val="24"/>
          <w:szCs w:val="24"/>
        </w:rPr>
        <w:t>Специальное программное обеспечение для дисциплины не требуется</w:t>
      </w:r>
    </w:p>
    <w:p w14:paraId="5C194EDE" w14:textId="77777777" w:rsidR="004D73AA" w:rsidRPr="00396A75" w:rsidRDefault="004D73AA" w:rsidP="00FC237B">
      <w:pPr>
        <w:rPr>
          <w:rFonts w:asciiTheme="majorBidi" w:hAnsiTheme="majorBidi" w:cstheme="majorBidi"/>
          <w:b/>
          <w:sz w:val="24"/>
          <w:szCs w:val="24"/>
        </w:rPr>
      </w:pPr>
      <w:r w:rsidRPr="00396A75">
        <w:rPr>
          <w:rFonts w:asciiTheme="majorBidi" w:hAnsiTheme="majorBidi" w:cstheme="majorBidi"/>
          <w:sz w:val="24"/>
          <w:szCs w:val="24"/>
        </w:rPr>
        <w:t xml:space="preserve"> 12. </w:t>
      </w:r>
      <w:r w:rsidRPr="00396A75">
        <w:rPr>
          <w:rFonts w:asciiTheme="majorBidi" w:hAnsiTheme="majorBidi" w:cstheme="majorBidi"/>
          <w:b/>
          <w:sz w:val="24"/>
          <w:szCs w:val="24"/>
        </w:rPr>
        <w:t>Описание материально-технической базы, необходимой для осуществления образовательного процесса по дисциплине</w:t>
      </w:r>
    </w:p>
    <w:p w14:paraId="51F37F20" w14:textId="77777777" w:rsidR="004D73AA" w:rsidRPr="00396A75" w:rsidRDefault="004D73AA" w:rsidP="00FC237B">
      <w:pPr>
        <w:ind w:firstLine="709"/>
        <w:jc w:val="both"/>
        <w:rPr>
          <w:rFonts w:asciiTheme="majorBidi" w:hAnsiTheme="majorBidi" w:cstheme="majorBidi"/>
          <w:sz w:val="24"/>
          <w:szCs w:val="24"/>
        </w:rPr>
      </w:pPr>
      <w:r w:rsidRPr="00396A75">
        <w:rPr>
          <w:rFonts w:asciiTheme="majorBidi" w:hAnsiTheme="majorBidi" w:cstheme="majorBidi"/>
          <w:sz w:val="24"/>
          <w:szCs w:val="24"/>
        </w:rPr>
        <w:lastRenderedPageBreak/>
        <w:t>ФГБОУ ВО «Чеченский государственный университет им. А.А.Кадырова» располагает материально-технической базой, соответствующей действующим противопожарным правилам и нормам, и обеспечивающей проведение всех видов дисциплинарной и междисциплинарной подготовки, практической и научно-исследовательской работ обучающихся, предусмотренных учебным планом.</w:t>
      </w:r>
    </w:p>
    <w:p w14:paraId="0560DEB9" w14:textId="77777777" w:rsidR="004D73AA" w:rsidRPr="00396A75" w:rsidRDefault="004D73AA" w:rsidP="00FC237B">
      <w:pPr>
        <w:ind w:firstLine="709"/>
        <w:jc w:val="both"/>
        <w:rPr>
          <w:rFonts w:asciiTheme="majorBidi" w:hAnsiTheme="majorBidi" w:cstheme="majorBidi"/>
          <w:color w:val="0A0A0A"/>
          <w:sz w:val="24"/>
          <w:szCs w:val="24"/>
          <w:shd w:val="clear" w:color="auto" w:fill="FFFFFF"/>
        </w:rPr>
      </w:pPr>
      <w:r w:rsidRPr="00396A75">
        <w:rPr>
          <w:rFonts w:asciiTheme="majorBidi" w:hAnsiTheme="majorBidi" w:cstheme="majorBidi"/>
          <w:sz w:val="24"/>
          <w:szCs w:val="24"/>
        </w:rPr>
        <w:t xml:space="preserve">В реализации дисциплины (модуля) задействованы учебные аудитории для проведения занятий лекционного типа, занятий семинарского типа, групповых и индивидуальных консультаций, текущего контроля и промежуточной аттестации, а также помещения для самостоятельной работы и помещения для хранения и профилактического обслуживания учебного оборудования. Для проведения занятий лекционного типа обучающимся предлагаются наборы демонстрационного оборудования и учебно-наглядных пособий, обеспечивающие тематические иллюстрации, которые хранятся на электронных носителях. </w:t>
      </w:r>
    </w:p>
    <w:p w14:paraId="704D087D" w14:textId="77777777" w:rsidR="004D73AA" w:rsidRPr="00396A75" w:rsidRDefault="004D73AA" w:rsidP="00FC237B">
      <w:pPr>
        <w:rPr>
          <w:rFonts w:asciiTheme="majorBidi" w:hAnsiTheme="majorBidi" w:cstheme="majorBidi"/>
          <w:sz w:val="24"/>
          <w:szCs w:val="24"/>
        </w:rPr>
      </w:pPr>
    </w:p>
    <w:p w14:paraId="564BA6D5" w14:textId="77777777" w:rsidR="004D73AA" w:rsidRPr="00396A75" w:rsidRDefault="004D73AA" w:rsidP="00FB39F8">
      <w:pPr>
        <w:rPr>
          <w:rFonts w:asciiTheme="majorBidi" w:hAnsiTheme="majorBidi" w:cstheme="majorBidi"/>
          <w:sz w:val="24"/>
          <w:szCs w:val="24"/>
        </w:rPr>
      </w:pPr>
    </w:p>
    <w:p w14:paraId="58D4342E" w14:textId="2918F7ED" w:rsidR="004D73AA" w:rsidRDefault="004D73AA"/>
    <w:p w14:paraId="3DEC19B0" w14:textId="25A23F91" w:rsidR="00612202" w:rsidRDefault="00612202"/>
    <w:p w14:paraId="5C6D7437" w14:textId="6E105A50" w:rsidR="00612202" w:rsidRDefault="00612202"/>
    <w:p w14:paraId="0465A454" w14:textId="4A5DE855" w:rsidR="00612202" w:rsidRDefault="00612202"/>
    <w:p w14:paraId="0FA6D91A" w14:textId="0EE37438" w:rsidR="00612202" w:rsidRDefault="00612202"/>
    <w:p w14:paraId="46EE3D8B" w14:textId="3CBBD5FD" w:rsidR="00612202" w:rsidRDefault="00612202"/>
    <w:p w14:paraId="0D0D123F" w14:textId="4981AB5D" w:rsidR="00612202" w:rsidRDefault="00612202"/>
    <w:p w14:paraId="0E97FCA2" w14:textId="77C39144" w:rsidR="00612202" w:rsidRDefault="00612202"/>
    <w:p w14:paraId="24A8C34F" w14:textId="79596CDC" w:rsidR="00612202" w:rsidRDefault="00612202"/>
    <w:p w14:paraId="76B238D7" w14:textId="2E3B994D" w:rsidR="00612202" w:rsidRDefault="00612202"/>
    <w:p w14:paraId="3F74E8ED" w14:textId="0318B0A8" w:rsidR="00612202" w:rsidRDefault="00612202"/>
    <w:p w14:paraId="653DC75D" w14:textId="0E162CAF" w:rsidR="00612202" w:rsidRDefault="00612202"/>
    <w:p w14:paraId="03BCDD4A" w14:textId="7F821DB2" w:rsidR="00612202" w:rsidRDefault="00612202"/>
    <w:p w14:paraId="3DBA303F" w14:textId="2AD9C105" w:rsidR="00612202" w:rsidRDefault="00612202"/>
    <w:p w14:paraId="7ECEB860" w14:textId="5B8439BA" w:rsidR="00612202" w:rsidRDefault="00612202"/>
    <w:p w14:paraId="7AA78256" w14:textId="0740216B" w:rsidR="00612202" w:rsidRDefault="00612202"/>
    <w:p w14:paraId="424EC93B" w14:textId="638AC196" w:rsidR="00612202" w:rsidRDefault="00612202"/>
    <w:p w14:paraId="5D317992" w14:textId="4E11CD53" w:rsidR="00612202" w:rsidRDefault="00612202"/>
    <w:p w14:paraId="1BFEC996" w14:textId="18885091" w:rsidR="00612202" w:rsidRDefault="00612202"/>
    <w:p w14:paraId="408792AF" w14:textId="2C130C68" w:rsidR="00612202" w:rsidRDefault="00612202"/>
    <w:p w14:paraId="71CFBA89" w14:textId="493401EB" w:rsidR="00612202" w:rsidRDefault="00612202"/>
    <w:p w14:paraId="6B3A80CA" w14:textId="3E6BBF37" w:rsidR="00612202" w:rsidRDefault="00612202"/>
    <w:p w14:paraId="4693884E" w14:textId="24E104AF" w:rsidR="00612202" w:rsidRDefault="00612202"/>
    <w:p w14:paraId="677D7A13" w14:textId="53C11633" w:rsidR="00612202" w:rsidRDefault="00612202"/>
    <w:p w14:paraId="317D8090" w14:textId="36B9EC94" w:rsidR="00612202" w:rsidRDefault="00612202"/>
    <w:p w14:paraId="15B5C28F" w14:textId="78F5A4CA" w:rsidR="00612202" w:rsidRDefault="00612202"/>
    <w:p w14:paraId="02BFC61C" w14:textId="121FC2DE" w:rsidR="00612202" w:rsidRDefault="00612202"/>
    <w:p w14:paraId="678375F2" w14:textId="3950B7B4" w:rsidR="00612202" w:rsidRDefault="00612202"/>
    <w:p w14:paraId="68A458B8" w14:textId="03EC6D01" w:rsidR="00612202" w:rsidRDefault="00612202"/>
    <w:p w14:paraId="201E70E5" w14:textId="4ADDB724" w:rsidR="00612202" w:rsidRDefault="00612202"/>
    <w:p w14:paraId="36C7B187" w14:textId="25F24C88" w:rsidR="00612202" w:rsidRDefault="00612202"/>
    <w:p w14:paraId="5B6EB1A1" w14:textId="40A15E7B" w:rsidR="00612202" w:rsidRDefault="00612202"/>
    <w:p w14:paraId="2E7E39BB" w14:textId="77777777" w:rsidR="00612202" w:rsidRDefault="00612202" w:rsidP="00376B22">
      <w:pPr>
        <w:jc w:val="center"/>
        <w:rPr>
          <w:rFonts w:eastAsia="Times New Roman"/>
          <w:sz w:val="24"/>
          <w:szCs w:val="24"/>
          <w:lang w:eastAsia="ru-RU"/>
        </w:rPr>
      </w:pPr>
      <w:r w:rsidRPr="00376B22">
        <w:rPr>
          <w:rFonts w:eastAsia="Times New Roman"/>
          <w:sz w:val="24"/>
          <w:szCs w:val="24"/>
          <w:lang w:eastAsia="ru-RU"/>
        </w:rPr>
        <w:lastRenderedPageBreak/>
        <w:t>МИНИСТЕРСТВО НАУКИ И ВЫСШЕГО ОБРАЗОВАНИЯ</w:t>
      </w:r>
    </w:p>
    <w:p w14:paraId="3B798C02" w14:textId="77777777" w:rsidR="00612202" w:rsidRPr="00376B22" w:rsidRDefault="00612202" w:rsidP="00376B22">
      <w:pPr>
        <w:jc w:val="center"/>
        <w:rPr>
          <w:rFonts w:eastAsia="Times New Roman"/>
          <w:sz w:val="24"/>
          <w:szCs w:val="24"/>
          <w:lang w:eastAsia="ru-RU"/>
        </w:rPr>
      </w:pPr>
      <w:r w:rsidRPr="00376B22">
        <w:rPr>
          <w:rFonts w:eastAsia="Times New Roman"/>
          <w:sz w:val="24"/>
          <w:szCs w:val="24"/>
          <w:lang w:eastAsia="ru-RU"/>
        </w:rPr>
        <w:t xml:space="preserve"> РОССИЙСКОЙ ФЕДЕРАЦИИ</w:t>
      </w:r>
    </w:p>
    <w:p w14:paraId="40FCF0BC" w14:textId="77777777" w:rsidR="00612202" w:rsidRPr="00376B22" w:rsidRDefault="00612202" w:rsidP="00376B22">
      <w:pPr>
        <w:tabs>
          <w:tab w:val="left" w:pos="4116"/>
        </w:tabs>
        <w:jc w:val="center"/>
        <w:rPr>
          <w:rFonts w:eastAsia="Times New Roman"/>
          <w:sz w:val="24"/>
          <w:szCs w:val="24"/>
          <w:lang w:eastAsia="ru-RU"/>
        </w:rPr>
      </w:pPr>
      <w:r w:rsidRPr="00376B22">
        <w:rPr>
          <w:rFonts w:eastAsia="Times New Roman"/>
          <w:sz w:val="24"/>
          <w:szCs w:val="24"/>
          <w:lang w:eastAsia="ru-RU"/>
        </w:rPr>
        <w:t>Федеральное государственное бюджетное образовательное</w:t>
      </w:r>
      <w:r w:rsidRPr="001B1478">
        <w:rPr>
          <w:rFonts w:eastAsia="Times New Roman"/>
          <w:sz w:val="24"/>
          <w:szCs w:val="24"/>
          <w:lang w:eastAsia="ru-RU"/>
        </w:rPr>
        <w:t xml:space="preserve"> </w:t>
      </w:r>
      <w:r w:rsidRPr="00376B22">
        <w:rPr>
          <w:rFonts w:eastAsia="Times New Roman"/>
          <w:sz w:val="24"/>
          <w:szCs w:val="24"/>
          <w:lang w:eastAsia="ru-RU"/>
        </w:rPr>
        <w:t>учреждение высшего образования</w:t>
      </w:r>
      <w:r w:rsidRPr="005B35AD">
        <w:rPr>
          <w:rFonts w:eastAsia="Times New Roman"/>
          <w:sz w:val="24"/>
          <w:szCs w:val="24"/>
          <w:lang w:eastAsia="ru-RU"/>
        </w:rPr>
        <w:t xml:space="preserve"> </w:t>
      </w:r>
      <w:r w:rsidRPr="00376B22">
        <w:rPr>
          <w:rFonts w:eastAsia="Times New Roman"/>
          <w:sz w:val="24"/>
          <w:szCs w:val="24"/>
          <w:lang w:eastAsia="ru-RU"/>
        </w:rPr>
        <w:t xml:space="preserve">«ЧЕЧЕНСКИЙ ГОСУДАРСТВЕННЫЙ УНИВЕРСИТЕТ </w:t>
      </w:r>
    </w:p>
    <w:p w14:paraId="42AC2521" w14:textId="77777777" w:rsidR="00612202" w:rsidRPr="00376B22" w:rsidRDefault="00612202" w:rsidP="00376B22">
      <w:pPr>
        <w:tabs>
          <w:tab w:val="left" w:pos="4116"/>
        </w:tabs>
        <w:jc w:val="center"/>
        <w:rPr>
          <w:rFonts w:eastAsia="Times New Roman"/>
          <w:sz w:val="24"/>
          <w:szCs w:val="24"/>
          <w:lang w:eastAsia="ru-RU"/>
        </w:rPr>
      </w:pPr>
      <w:r w:rsidRPr="00376B22">
        <w:rPr>
          <w:rFonts w:eastAsia="Times New Roman"/>
          <w:sz w:val="24"/>
          <w:szCs w:val="24"/>
          <w:lang w:eastAsia="ru-RU"/>
        </w:rPr>
        <w:t>ИМЕНИ АХМАТА АБДУЛХАМИДОВИЧА КАДЫРОВА»</w:t>
      </w:r>
    </w:p>
    <w:p w14:paraId="61192BBE" w14:textId="77777777" w:rsidR="00612202" w:rsidRPr="00376B22" w:rsidRDefault="00612202" w:rsidP="00376B22">
      <w:pPr>
        <w:widowControl w:val="0"/>
        <w:autoSpaceDE w:val="0"/>
        <w:autoSpaceDN w:val="0"/>
        <w:adjustRightInd w:val="0"/>
        <w:ind w:left="840"/>
        <w:jc w:val="center"/>
        <w:rPr>
          <w:rFonts w:eastAsia="Times New Roman"/>
          <w:sz w:val="24"/>
          <w:szCs w:val="24"/>
          <w:lang w:eastAsia="ru-RU"/>
        </w:rPr>
      </w:pPr>
      <w:r w:rsidRPr="00376B22">
        <w:rPr>
          <w:rFonts w:eastAsia="Times New Roman"/>
          <w:sz w:val="24"/>
          <w:szCs w:val="24"/>
          <w:lang w:eastAsia="ru-RU"/>
        </w:rPr>
        <w:t>______________________________________________________________________</w:t>
      </w:r>
    </w:p>
    <w:p w14:paraId="1DB0002D" w14:textId="77777777" w:rsidR="00612202" w:rsidRPr="00376B22" w:rsidRDefault="00612202" w:rsidP="00376B22">
      <w:pPr>
        <w:widowControl w:val="0"/>
        <w:autoSpaceDE w:val="0"/>
        <w:autoSpaceDN w:val="0"/>
        <w:adjustRightInd w:val="0"/>
        <w:ind w:left="840"/>
        <w:jc w:val="center"/>
        <w:rPr>
          <w:rFonts w:eastAsia="Times New Roman"/>
          <w:sz w:val="24"/>
          <w:szCs w:val="24"/>
          <w:lang w:eastAsia="ru-RU"/>
        </w:rPr>
      </w:pPr>
      <w:r w:rsidRPr="00376B22">
        <w:rPr>
          <w:rFonts w:eastAsia="Times New Roman"/>
          <w:sz w:val="24"/>
          <w:szCs w:val="24"/>
          <w:lang w:eastAsia="ru-RU"/>
        </w:rPr>
        <w:t>ФАКУЛЬТЕТ ИНОСТРАННЫХ ЯЗЫКОВ</w:t>
      </w:r>
    </w:p>
    <w:p w14:paraId="04038442" w14:textId="77777777" w:rsidR="00612202" w:rsidRPr="00376B22" w:rsidRDefault="00612202" w:rsidP="00376B22">
      <w:pPr>
        <w:widowControl w:val="0"/>
        <w:autoSpaceDE w:val="0"/>
        <w:autoSpaceDN w:val="0"/>
        <w:adjustRightInd w:val="0"/>
        <w:ind w:left="840"/>
        <w:jc w:val="center"/>
        <w:rPr>
          <w:rFonts w:eastAsia="Times New Roman"/>
          <w:sz w:val="24"/>
          <w:szCs w:val="24"/>
          <w:lang w:eastAsia="ru-RU"/>
        </w:rPr>
      </w:pPr>
      <w:r w:rsidRPr="00376B22">
        <w:rPr>
          <w:rFonts w:eastAsia="Times New Roman"/>
          <w:sz w:val="24"/>
          <w:szCs w:val="24"/>
          <w:lang w:eastAsia="ru-RU"/>
        </w:rPr>
        <w:t>Кафедра английского языка</w:t>
      </w:r>
    </w:p>
    <w:p w14:paraId="15F59D83" w14:textId="77777777" w:rsidR="00612202" w:rsidRPr="00376B22" w:rsidRDefault="00612202" w:rsidP="00376B22">
      <w:pPr>
        <w:widowControl w:val="0"/>
        <w:autoSpaceDE w:val="0"/>
        <w:autoSpaceDN w:val="0"/>
        <w:adjustRightInd w:val="0"/>
        <w:ind w:left="840"/>
        <w:jc w:val="center"/>
        <w:rPr>
          <w:rFonts w:eastAsia="Times New Roman"/>
          <w:sz w:val="24"/>
          <w:szCs w:val="24"/>
          <w:lang w:eastAsia="ru-RU"/>
        </w:rPr>
      </w:pPr>
    </w:p>
    <w:p w14:paraId="0AA873A6" w14:textId="77777777" w:rsidR="00612202" w:rsidRPr="005B35AD" w:rsidRDefault="00612202" w:rsidP="005B35AD">
      <w:pPr>
        <w:jc w:val="center"/>
        <w:rPr>
          <w:rFonts w:eastAsia="Calibri"/>
          <w:sz w:val="24"/>
          <w:szCs w:val="24"/>
        </w:rPr>
      </w:pPr>
      <w:r w:rsidRPr="005B35AD">
        <w:rPr>
          <w:rFonts w:eastAsia="Calibri"/>
          <w:sz w:val="24"/>
          <w:szCs w:val="24"/>
        </w:rPr>
        <w:t xml:space="preserve">                                         Утверждаю</w:t>
      </w:r>
    </w:p>
    <w:p w14:paraId="7B695E99" w14:textId="77777777" w:rsidR="00612202" w:rsidRPr="005B35AD" w:rsidRDefault="00612202" w:rsidP="005B35AD">
      <w:pPr>
        <w:jc w:val="center"/>
        <w:rPr>
          <w:rFonts w:eastAsia="Calibri"/>
          <w:sz w:val="24"/>
          <w:szCs w:val="24"/>
        </w:rPr>
      </w:pPr>
      <w:r w:rsidRPr="005B35AD">
        <w:rPr>
          <w:rFonts w:eastAsia="Calibri"/>
          <w:sz w:val="24"/>
          <w:szCs w:val="24"/>
        </w:rPr>
        <w:t xml:space="preserve">                                                                        Проректор по учебной работе</w:t>
      </w:r>
    </w:p>
    <w:p w14:paraId="145F15BC" w14:textId="77777777" w:rsidR="00612202" w:rsidRPr="005B35AD" w:rsidRDefault="00612202" w:rsidP="005B35AD">
      <w:pPr>
        <w:jc w:val="center"/>
        <w:rPr>
          <w:rFonts w:eastAsia="Calibri"/>
          <w:sz w:val="24"/>
          <w:szCs w:val="24"/>
        </w:rPr>
      </w:pPr>
      <w:r w:rsidRPr="005B35AD">
        <w:rPr>
          <w:rFonts w:eastAsia="Calibri"/>
          <w:sz w:val="24"/>
          <w:szCs w:val="24"/>
        </w:rPr>
        <w:t xml:space="preserve">                                                                                       _____________________Н.У. Ярычев</w:t>
      </w:r>
    </w:p>
    <w:p w14:paraId="1ED19468" w14:textId="77777777" w:rsidR="00612202" w:rsidRPr="005B35AD" w:rsidRDefault="00612202" w:rsidP="005B35AD">
      <w:pPr>
        <w:jc w:val="center"/>
        <w:rPr>
          <w:rFonts w:eastAsia="Calibri"/>
          <w:sz w:val="24"/>
          <w:szCs w:val="24"/>
        </w:rPr>
      </w:pPr>
      <w:r w:rsidRPr="005B35AD">
        <w:rPr>
          <w:rFonts w:eastAsia="Calibri"/>
          <w:sz w:val="24"/>
          <w:szCs w:val="24"/>
        </w:rPr>
        <w:t xml:space="preserve">                                                                                    «___»____________________2026 г.</w:t>
      </w:r>
    </w:p>
    <w:p w14:paraId="69371BB7" w14:textId="77777777" w:rsidR="00612202" w:rsidRPr="00376B22" w:rsidRDefault="00612202" w:rsidP="00376B22">
      <w:pPr>
        <w:widowControl w:val="0"/>
        <w:autoSpaceDE w:val="0"/>
        <w:autoSpaceDN w:val="0"/>
        <w:adjustRightInd w:val="0"/>
        <w:ind w:left="840"/>
        <w:jc w:val="center"/>
        <w:rPr>
          <w:rFonts w:eastAsia="Times New Roman"/>
          <w:sz w:val="24"/>
          <w:szCs w:val="24"/>
          <w:lang w:eastAsia="ru-RU"/>
        </w:rPr>
      </w:pPr>
    </w:p>
    <w:p w14:paraId="022F35B1" w14:textId="77777777" w:rsidR="00612202" w:rsidRPr="00376B22" w:rsidRDefault="00612202" w:rsidP="00376B22">
      <w:pPr>
        <w:widowControl w:val="0"/>
        <w:autoSpaceDE w:val="0"/>
        <w:autoSpaceDN w:val="0"/>
        <w:adjustRightInd w:val="0"/>
        <w:ind w:left="840"/>
        <w:jc w:val="center"/>
        <w:rPr>
          <w:rFonts w:eastAsia="Times New Roman"/>
          <w:sz w:val="24"/>
          <w:szCs w:val="24"/>
          <w:lang w:eastAsia="ru-RU"/>
        </w:rPr>
      </w:pPr>
    </w:p>
    <w:p w14:paraId="682B8497" w14:textId="77777777" w:rsidR="00612202" w:rsidRPr="00376B22" w:rsidRDefault="00612202" w:rsidP="00376B22">
      <w:pPr>
        <w:widowControl w:val="0"/>
        <w:autoSpaceDE w:val="0"/>
        <w:autoSpaceDN w:val="0"/>
        <w:adjustRightInd w:val="0"/>
        <w:ind w:left="840"/>
        <w:jc w:val="center"/>
        <w:rPr>
          <w:rFonts w:eastAsia="Times New Roman"/>
          <w:b/>
          <w:sz w:val="24"/>
          <w:szCs w:val="24"/>
          <w:lang w:eastAsia="ru-RU"/>
        </w:rPr>
      </w:pPr>
    </w:p>
    <w:p w14:paraId="688A8506" w14:textId="77777777" w:rsidR="00612202" w:rsidRPr="001B1478" w:rsidRDefault="00612202" w:rsidP="00376B22">
      <w:pPr>
        <w:keepNext/>
        <w:keepLines/>
        <w:jc w:val="center"/>
        <w:outlineLvl w:val="0"/>
        <w:rPr>
          <w:rFonts w:eastAsia="Times New Roman"/>
          <w:sz w:val="24"/>
          <w:szCs w:val="24"/>
          <w:lang w:eastAsia="ru-RU"/>
        </w:rPr>
      </w:pPr>
      <w:r w:rsidRPr="001B1478">
        <w:rPr>
          <w:rFonts w:eastAsia="Times New Roman"/>
          <w:sz w:val="24"/>
          <w:szCs w:val="24"/>
          <w:lang w:eastAsia="ru-RU"/>
        </w:rPr>
        <w:t>РАБОЧАЯ ПРОГРАММА</w:t>
      </w:r>
    </w:p>
    <w:p w14:paraId="251E24CD" w14:textId="77777777" w:rsidR="00612202" w:rsidRPr="001B1478" w:rsidRDefault="00612202" w:rsidP="00376B22">
      <w:pPr>
        <w:widowControl w:val="0"/>
        <w:autoSpaceDE w:val="0"/>
        <w:autoSpaceDN w:val="0"/>
        <w:adjustRightInd w:val="0"/>
        <w:ind w:left="840" w:hanging="840"/>
        <w:jc w:val="center"/>
        <w:rPr>
          <w:rFonts w:eastAsia="Times New Roman"/>
          <w:sz w:val="24"/>
          <w:szCs w:val="24"/>
          <w:lang w:eastAsia="ru-RU"/>
        </w:rPr>
      </w:pPr>
      <w:r w:rsidRPr="001B1478">
        <w:rPr>
          <w:rFonts w:eastAsia="Times New Roman"/>
          <w:sz w:val="24"/>
          <w:szCs w:val="24"/>
          <w:lang w:eastAsia="ru-RU"/>
        </w:rPr>
        <w:t>УЧЕБНОЙ ДИСЦИПЛИНЫ</w:t>
      </w:r>
    </w:p>
    <w:p w14:paraId="10769C59" w14:textId="77777777" w:rsidR="00612202" w:rsidRPr="001B1478" w:rsidRDefault="00612202" w:rsidP="00376B22">
      <w:pPr>
        <w:keepNext/>
        <w:keepLines/>
        <w:jc w:val="center"/>
        <w:outlineLvl w:val="0"/>
        <w:rPr>
          <w:rFonts w:eastAsia="Times New Roman"/>
          <w:sz w:val="24"/>
          <w:szCs w:val="24"/>
          <w:lang w:eastAsia="ru-RU"/>
        </w:rPr>
      </w:pPr>
      <w:r w:rsidRPr="001B1478">
        <w:rPr>
          <w:rFonts w:eastAsia="Times New Roman"/>
          <w:sz w:val="24"/>
          <w:szCs w:val="24"/>
          <w:lang w:eastAsia="ru-RU"/>
        </w:rPr>
        <w:t>«</w:t>
      </w:r>
      <w:r w:rsidRPr="008A256F">
        <w:rPr>
          <w:rFonts w:eastAsia="Times New Roman"/>
          <w:sz w:val="24"/>
          <w:szCs w:val="24"/>
          <w:lang w:eastAsia="ru-RU"/>
        </w:rPr>
        <w:t>АКТУАЛЬНЫЕ ПРОБЛЕМЫ СОВРЕМЕННОЙ ТЕОРИИ ПЕРЕВОДА»</w:t>
      </w:r>
    </w:p>
    <w:p w14:paraId="3158CDF0" w14:textId="77777777" w:rsidR="00612202" w:rsidRPr="00376B22" w:rsidRDefault="00612202" w:rsidP="00376B22">
      <w:pPr>
        <w:rPr>
          <w:rFonts w:eastAsia="Times New Roman"/>
          <w:sz w:val="24"/>
          <w:szCs w:val="24"/>
          <w:lang w:eastAsia="ru-RU"/>
        </w:rPr>
      </w:pPr>
    </w:p>
    <w:p w14:paraId="36E12E3B" w14:textId="77777777" w:rsidR="00612202" w:rsidRPr="00376B22" w:rsidRDefault="00612202" w:rsidP="00376B22">
      <w:pPr>
        <w:rPr>
          <w:rFonts w:eastAsia="Times New Roman"/>
          <w:sz w:val="24"/>
          <w:szCs w:val="24"/>
          <w:lang w:eastAsia="ru-RU"/>
        </w:rPr>
      </w:pPr>
    </w:p>
    <w:tbl>
      <w:tblPr>
        <w:tblW w:w="0" w:type="auto"/>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9"/>
        <w:gridCol w:w="4527"/>
      </w:tblGrid>
      <w:tr w:rsidR="00612202" w:rsidRPr="00376B22" w14:paraId="64583141" w14:textId="77777777" w:rsidTr="00272879">
        <w:trPr>
          <w:trHeight w:val="760"/>
        </w:trPr>
        <w:tc>
          <w:tcPr>
            <w:tcW w:w="4927" w:type="dxa"/>
            <w:shd w:val="clear" w:color="auto" w:fill="auto"/>
          </w:tcPr>
          <w:p w14:paraId="77B75031" w14:textId="77777777" w:rsidR="00612202" w:rsidRPr="00376B22" w:rsidRDefault="00612202" w:rsidP="00376B22">
            <w:pPr>
              <w:rPr>
                <w:rFonts w:eastAsia="Times New Roman"/>
                <w:sz w:val="24"/>
                <w:szCs w:val="24"/>
                <w:lang w:eastAsia="ru-RU"/>
              </w:rPr>
            </w:pPr>
            <w:r>
              <w:rPr>
                <w:rFonts w:eastAsia="Times New Roman"/>
                <w:sz w:val="24"/>
                <w:szCs w:val="24"/>
                <w:lang w:eastAsia="ru-RU"/>
              </w:rPr>
              <w:t>Код н</w:t>
            </w:r>
            <w:r w:rsidRPr="00376B22">
              <w:rPr>
                <w:rFonts w:eastAsia="Times New Roman"/>
                <w:sz w:val="24"/>
                <w:szCs w:val="24"/>
                <w:lang w:eastAsia="ru-RU"/>
              </w:rPr>
              <w:t>аправление подготовки (специальности)</w:t>
            </w:r>
          </w:p>
        </w:tc>
        <w:tc>
          <w:tcPr>
            <w:tcW w:w="4927" w:type="dxa"/>
            <w:shd w:val="clear" w:color="auto" w:fill="auto"/>
          </w:tcPr>
          <w:p w14:paraId="4E8C61EF" w14:textId="77777777" w:rsidR="00612202" w:rsidRPr="00376B22" w:rsidRDefault="00612202" w:rsidP="00376B22">
            <w:pPr>
              <w:rPr>
                <w:rFonts w:eastAsia="Times New Roman"/>
                <w:sz w:val="24"/>
                <w:szCs w:val="24"/>
                <w:lang w:eastAsia="ru-RU"/>
              </w:rPr>
            </w:pPr>
            <w:r w:rsidRPr="00376B22">
              <w:rPr>
                <w:rFonts w:eastAsia="Times New Roman"/>
                <w:sz w:val="24"/>
                <w:szCs w:val="24"/>
                <w:lang w:eastAsia="ru-RU"/>
              </w:rPr>
              <w:t>45.04.02</w:t>
            </w:r>
          </w:p>
          <w:p w14:paraId="7A95EAA8" w14:textId="77777777" w:rsidR="00612202" w:rsidRPr="00376B22" w:rsidRDefault="00612202" w:rsidP="00376B22">
            <w:pPr>
              <w:rPr>
                <w:rFonts w:eastAsia="Times New Roman"/>
                <w:sz w:val="24"/>
                <w:szCs w:val="24"/>
                <w:lang w:eastAsia="ru-RU"/>
              </w:rPr>
            </w:pPr>
          </w:p>
        </w:tc>
      </w:tr>
      <w:tr w:rsidR="00612202" w:rsidRPr="00376B22" w14:paraId="24DA5108" w14:textId="77777777" w:rsidTr="00272879">
        <w:tc>
          <w:tcPr>
            <w:tcW w:w="4927" w:type="dxa"/>
            <w:shd w:val="clear" w:color="auto" w:fill="auto"/>
          </w:tcPr>
          <w:p w14:paraId="26667F21" w14:textId="77777777" w:rsidR="00612202" w:rsidRPr="00376B22" w:rsidRDefault="00612202" w:rsidP="00376B22">
            <w:pPr>
              <w:rPr>
                <w:rFonts w:eastAsia="Times New Roman"/>
                <w:sz w:val="24"/>
                <w:szCs w:val="24"/>
                <w:lang w:eastAsia="ru-RU"/>
              </w:rPr>
            </w:pPr>
            <w:r>
              <w:rPr>
                <w:rFonts w:eastAsia="Times New Roman"/>
                <w:sz w:val="24"/>
                <w:szCs w:val="24"/>
                <w:lang w:eastAsia="ru-RU"/>
              </w:rPr>
              <w:t>Н</w:t>
            </w:r>
            <w:r w:rsidRPr="00376B22">
              <w:rPr>
                <w:rFonts w:eastAsia="Times New Roman"/>
                <w:sz w:val="24"/>
                <w:szCs w:val="24"/>
                <w:lang w:eastAsia="ru-RU"/>
              </w:rPr>
              <w:t>аправлени</w:t>
            </w:r>
            <w:r>
              <w:rPr>
                <w:rFonts w:eastAsia="Times New Roman"/>
                <w:sz w:val="24"/>
                <w:szCs w:val="24"/>
                <w:lang w:eastAsia="ru-RU"/>
              </w:rPr>
              <w:t>е</w:t>
            </w:r>
            <w:r w:rsidRPr="00376B22">
              <w:rPr>
                <w:rFonts w:eastAsia="Times New Roman"/>
                <w:sz w:val="24"/>
                <w:szCs w:val="24"/>
                <w:lang w:eastAsia="ru-RU"/>
              </w:rPr>
              <w:t xml:space="preserve"> подготовки (специальности)</w:t>
            </w:r>
          </w:p>
        </w:tc>
        <w:tc>
          <w:tcPr>
            <w:tcW w:w="4927" w:type="dxa"/>
            <w:shd w:val="clear" w:color="auto" w:fill="auto"/>
          </w:tcPr>
          <w:p w14:paraId="4527D9C6" w14:textId="77777777" w:rsidR="00612202" w:rsidRPr="00376B22" w:rsidRDefault="00612202" w:rsidP="00376B22">
            <w:pPr>
              <w:rPr>
                <w:rFonts w:eastAsia="Times New Roman"/>
                <w:sz w:val="24"/>
                <w:szCs w:val="24"/>
                <w:lang w:eastAsia="ru-RU"/>
              </w:rPr>
            </w:pPr>
            <w:r w:rsidRPr="00376B22">
              <w:rPr>
                <w:rFonts w:eastAsia="Times New Roman"/>
                <w:sz w:val="24"/>
                <w:szCs w:val="24"/>
                <w:lang w:eastAsia="ru-RU"/>
              </w:rPr>
              <w:t>Лингвистика</w:t>
            </w:r>
          </w:p>
        </w:tc>
      </w:tr>
      <w:tr w:rsidR="00612202" w:rsidRPr="00376B22" w14:paraId="66904E8F" w14:textId="77777777" w:rsidTr="00272879">
        <w:tc>
          <w:tcPr>
            <w:tcW w:w="4927" w:type="dxa"/>
            <w:shd w:val="clear" w:color="auto" w:fill="auto"/>
          </w:tcPr>
          <w:p w14:paraId="66635A0C" w14:textId="77777777" w:rsidR="00612202" w:rsidRPr="00376B22" w:rsidRDefault="00612202" w:rsidP="00376B22">
            <w:pPr>
              <w:rPr>
                <w:rFonts w:eastAsia="Times New Roman"/>
                <w:sz w:val="24"/>
                <w:szCs w:val="24"/>
                <w:lang w:eastAsia="ru-RU"/>
              </w:rPr>
            </w:pPr>
            <w:r w:rsidRPr="00376B22">
              <w:rPr>
                <w:rFonts w:eastAsia="Times New Roman"/>
                <w:sz w:val="24"/>
                <w:szCs w:val="24"/>
                <w:lang w:eastAsia="ru-RU"/>
              </w:rPr>
              <w:t>Профиль подготовки</w:t>
            </w:r>
            <w:r>
              <w:rPr>
                <w:rFonts w:eastAsia="Times New Roman"/>
                <w:sz w:val="24"/>
                <w:szCs w:val="24"/>
                <w:lang w:eastAsia="ru-RU"/>
              </w:rPr>
              <w:t>,</w:t>
            </w:r>
            <w:r>
              <w:t xml:space="preserve"> </w:t>
            </w:r>
            <w:r w:rsidRPr="001B1478">
              <w:rPr>
                <w:rFonts w:eastAsia="Times New Roman"/>
                <w:sz w:val="24"/>
                <w:szCs w:val="24"/>
                <w:lang w:eastAsia="ru-RU"/>
              </w:rPr>
              <w:t>, специализация, магистерская программа</w:t>
            </w:r>
          </w:p>
          <w:p w14:paraId="0C827CC4" w14:textId="77777777" w:rsidR="00612202" w:rsidRPr="00376B22" w:rsidRDefault="00612202" w:rsidP="00376B22">
            <w:pPr>
              <w:rPr>
                <w:rFonts w:eastAsia="Times New Roman"/>
                <w:sz w:val="24"/>
                <w:szCs w:val="24"/>
                <w:lang w:eastAsia="ru-RU"/>
              </w:rPr>
            </w:pPr>
          </w:p>
        </w:tc>
        <w:tc>
          <w:tcPr>
            <w:tcW w:w="4927" w:type="dxa"/>
            <w:shd w:val="clear" w:color="auto" w:fill="auto"/>
          </w:tcPr>
          <w:p w14:paraId="04F92F18" w14:textId="77777777" w:rsidR="00612202" w:rsidRPr="00376B22" w:rsidRDefault="00612202" w:rsidP="00376B22">
            <w:pPr>
              <w:rPr>
                <w:rFonts w:eastAsia="Times New Roman"/>
                <w:sz w:val="24"/>
                <w:szCs w:val="24"/>
                <w:lang w:eastAsia="ru-RU"/>
              </w:rPr>
            </w:pPr>
            <w:r w:rsidRPr="00376B22">
              <w:rPr>
                <w:rFonts w:eastAsia="Times New Roman"/>
                <w:sz w:val="24"/>
                <w:szCs w:val="24"/>
                <w:lang w:eastAsia="ru-RU"/>
              </w:rPr>
              <w:t>«Лингвистика и межкультурная коммуникация»</w:t>
            </w:r>
          </w:p>
        </w:tc>
      </w:tr>
      <w:tr w:rsidR="00612202" w:rsidRPr="00376B22" w14:paraId="13669A91" w14:textId="77777777" w:rsidTr="00272879">
        <w:tc>
          <w:tcPr>
            <w:tcW w:w="4927" w:type="dxa"/>
            <w:shd w:val="clear" w:color="auto" w:fill="auto"/>
          </w:tcPr>
          <w:p w14:paraId="4922AF8C" w14:textId="77777777" w:rsidR="00612202" w:rsidRPr="00376B22" w:rsidRDefault="00612202" w:rsidP="00376B22">
            <w:pPr>
              <w:rPr>
                <w:rFonts w:eastAsia="Times New Roman"/>
                <w:sz w:val="24"/>
                <w:szCs w:val="24"/>
                <w:lang w:eastAsia="ru-RU"/>
              </w:rPr>
            </w:pPr>
            <w:r w:rsidRPr="00376B22">
              <w:rPr>
                <w:rFonts w:eastAsia="Times New Roman"/>
                <w:sz w:val="24"/>
                <w:szCs w:val="24"/>
                <w:lang w:eastAsia="ru-RU"/>
              </w:rPr>
              <w:t xml:space="preserve">Квалификация </w:t>
            </w:r>
            <w:r>
              <w:rPr>
                <w:rFonts w:eastAsia="Times New Roman"/>
                <w:sz w:val="24"/>
                <w:szCs w:val="24"/>
                <w:lang w:eastAsia="ru-RU"/>
              </w:rPr>
              <w:t xml:space="preserve">(степень) </w:t>
            </w:r>
            <w:r w:rsidRPr="00376B22">
              <w:rPr>
                <w:rFonts w:eastAsia="Times New Roman"/>
                <w:sz w:val="24"/>
                <w:szCs w:val="24"/>
                <w:lang w:eastAsia="ru-RU"/>
              </w:rPr>
              <w:t>выпускника</w:t>
            </w:r>
          </w:p>
        </w:tc>
        <w:tc>
          <w:tcPr>
            <w:tcW w:w="4927" w:type="dxa"/>
            <w:shd w:val="clear" w:color="auto" w:fill="auto"/>
          </w:tcPr>
          <w:p w14:paraId="52B56167" w14:textId="77777777" w:rsidR="00612202" w:rsidRPr="00376B22" w:rsidRDefault="00612202" w:rsidP="00376B22">
            <w:pPr>
              <w:rPr>
                <w:rFonts w:eastAsia="Times New Roman"/>
                <w:sz w:val="24"/>
                <w:szCs w:val="24"/>
                <w:lang w:eastAsia="ru-RU"/>
              </w:rPr>
            </w:pPr>
            <w:r w:rsidRPr="00376B22">
              <w:rPr>
                <w:rFonts w:eastAsia="Times New Roman"/>
                <w:sz w:val="24"/>
                <w:szCs w:val="24"/>
                <w:lang w:eastAsia="ru-RU"/>
              </w:rPr>
              <w:t>Магистр</w:t>
            </w:r>
          </w:p>
        </w:tc>
      </w:tr>
      <w:tr w:rsidR="00612202" w:rsidRPr="00376B22" w14:paraId="0E4051D8" w14:textId="77777777" w:rsidTr="00272879">
        <w:tc>
          <w:tcPr>
            <w:tcW w:w="4927" w:type="dxa"/>
            <w:shd w:val="clear" w:color="auto" w:fill="auto"/>
          </w:tcPr>
          <w:p w14:paraId="62446099" w14:textId="77777777" w:rsidR="00612202" w:rsidRPr="00376B22" w:rsidRDefault="00612202" w:rsidP="00376B22">
            <w:pPr>
              <w:rPr>
                <w:rFonts w:eastAsia="Times New Roman"/>
                <w:sz w:val="24"/>
                <w:szCs w:val="24"/>
                <w:lang w:eastAsia="ru-RU"/>
              </w:rPr>
            </w:pPr>
            <w:r w:rsidRPr="00376B22">
              <w:rPr>
                <w:rFonts w:eastAsia="Times New Roman"/>
                <w:sz w:val="24"/>
                <w:szCs w:val="24"/>
                <w:lang w:eastAsia="ru-RU"/>
              </w:rPr>
              <w:t>Форма обучения</w:t>
            </w:r>
          </w:p>
        </w:tc>
        <w:tc>
          <w:tcPr>
            <w:tcW w:w="4927" w:type="dxa"/>
            <w:shd w:val="clear" w:color="auto" w:fill="auto"/>
          </w:tcPr>
          <w:p w14:paraId="743AC910" w14:textId="77777777" w:rsidR="00612202" w:rsidRPr="00376B22" w:rsidRDefault="00612202" w:rsidP="00376B22">
            <w:pPr>
              <w:rPr>
                <w:rFonts w:eastAsia="Times New Roman"/>
                <w:sz w:val="24"/>
                <w:szCs w:val="24"/>
                <w:lang w:eastAsia="ru-RU"/>
              </w:rPr>
            </w:pPr>
            <w:r w:rsidRPr="00376B22">
              <w:rPr>
                <w:rFonts w:eastAsia="Times New Roman"/>
                <w:sz w:val="24"/>
                <w:szCs w:val="24"/>
                <w:lang w:eastAsia="ru-RU"/>
              </w:rPr>
              <w:t>Очная, очно-заочная, заочная</w:t>
            </w:r>
          </w:p>
        </w:tc>
      </w:tr>
      <w:tr w:rsidR="00612202" w:rsidRPr="00376B22" w14:paraId="6F739870" w14:textId="77777777" w:rsidTr="00272879">
        <w:tc>
          <w:tcPr>
            <w:tcW w:w="4927" w:type="dxa"/>
            <w:shd w:val="clear" w:color="auto" w:fill="auto"/>
          </w:tcPr>
          <w:p w14:paraId="549075A7" w14:textId="77777777" w:rsidR="00612202" w:rsidRPr="00376B22" w:rsidRDefault="00612202" w:rsidP="00376B22">
            <w:pPr>
              <w:rPr>
                <w:rFonts w:eastAsia="Times New Roman"/>
                <w:sz w:val="24"/>
                <w:szCs w:val="24"/>
                <w:lang w:eastAsia="ru-RU"/>
              </w:rPr>
            </w:pPr>
            <w:r w:rsidRPr="001B1478">
              <w:rPr>
                <w:rFonts w:eastAsia="Times New Roman"/>
                <w:sz w:val="24"/>
                <w:szCs w:val="24"/>
                <w:lang w:eastAsia="ru-RU"/>
              </w:rPr>
              <w:t>Год начала обучения по данной образовательной программе</w:t>
            </w:r>
          </w:p>
        </w:tc>
        <w:tc>
          <w:tcPr>
            <w:tcW w:w="4927" w:type="dxa"/>
            <w:shd w:val="clear" w:color="auto" w:fill="auto"/>
          </w:tcPr>
          <w:p w14:paraId="44FE6B9F" w14:textId="77777777" w:rsidR="00612202" w:rsidRPr="00376B22" w:rsidRDefault="00612202" w:rsidP="00376B22">
            <w:pPr>
              <w:rPr>
                <w:rFonts w:eastAsia="Times New Roman"/>
                <w:sz w:val="24"/>
                <w:szCs w:val="24"/>
                <w:lang w:val="en-US" w:eastAsia="ru-RU"/>
              </w:rPr>
            </w:pPr>
            <w:r>
              <w:rPr>
                <w:rFonts w:eastAsia="Times New Roman"/>
                <w:sz w:val="24"/>
                <w:szCs w:val="24"/>
                <w:lang w:eastAsia="ru-RU"/>
              </w:rPr>
              <w:t>2026</w:t>
            </w:r>
          </w:p>
        </w:tc>
      </w:tr>
    </w:tbl>
    <w:p w14:paraId="40ABED2F" w14:textId="77777777" w:rsidR="00612202" w:rsidRPr="00376B22" w:rsidRDefault="00612202" w:rsidP="00376B22">
      <w:pPr>
        <w:jc w:val="center"/>
        <w:rPr>
          <w:rFonts w:eastAsia="Times New Roman"/>
          <w:sz w:val="24"/>
          <w:szCs w:val="24"/>
          <w:lang w:eastAsia="ru-RU"/>
        </w:rPr>
      </w:pPr>
    </w:p>
    <w:p w14:paraId="1EB6FE84" w14:textId="77777777" w:rsidR="00612202" w:rsidRPr="00476A53" w:rsidRDefault="00612202" w:rsidP="00476A53">
      <w:pPr>
        <w:rPr>
          <w:rFonts w:eastAsia="Calibri"/>
          <w:sz w:val="24"/>
          <w:szCs w:val="24"/>
        </w:rPr>
      </w:pPr>
      <w:r w:rsidRPr="00476A53">
        <w:rPr>
          <w:rFonts w:eastAsia="Calibri"/>
          <w:sz w:val="24"/>
          <w:szCs w:val="24"/>
        </w:rPr>
        <w:t xml:space="preserve">Всего ЗЕТ </w:t>
      </w:r>
      <w:r w:rsidRPr="00476A53">
        <w:rPr>
          <w:rFonts w:eastAsia="Calibri"/>
          <w:sz w:val="24"/>
          <w:szCs w:val="24"/>
        </w:rPr>
        <w:tab/>
      </w:r>
      <w:r w:rsidRPr="00476A53">
        <w:rPr>
          <w:rFonts w:eastAsia="Calibri"/>
          <w:sz w:val="24"/>
          <w:szCs w:val="24"/>
        </w:rPr>
        <w:tab/>
      </w:r>
      <w:r w:rsidRPr="00476A53">
        <w:rPr>
          <w:rFonts w:eastAsia="Calibri"/>
          <w:sz w:val="24"/>
          <w:szCs w:val="24"/>
        </w:rPr>
        <w:tab/>
      </w:r>
      <w:r w:rsidRPr="00476A53">
        <w:rPr>
          <w:rFonts w:eastAsia="Calibri"/>
          <w:sz w:val="24"/>
          <w:szCs w:val="24"/>
        </w:rPr>
        <w:tab/>
      </w:r>
      <w:r w:rsidRPr="00476A53">
        <w:rPr>
          <w:rFonts w:eastAsia="Calibri"/>
          <w:sz w:val="24"/>
          <w:szCs w:val="24"/>
        </w:rPr>
        <w:tab/>
      </w:r>
      <w:r w:rsidRPr="00476A53">
        <w:rPr>
          <w:rFonts w:eastAsia="Calibri"/>
          <w:sz w:val="24"/>
          <w:szCs w:val="24"/>
        </w:rPr>
        <w:tab/>
      </w:r>
      <w:r w:rsidRPr="00476A53">
        <w:rPr>
          <w:rFonts w:eastAsia="Calibri"/>
          <w:sz w:val="24"/>
          <w:szCs w:val="24"/>
        </w:rPr>
        <w:tab/>
      </w:r>
      <w:r>
        <w:rPr>
          <w:rFonts w:eastAsia="Calibri"/>
          <w:sz w:val="24"/>
          <w:szCs w:val="24"/>
        </w:rPr>
        <w:t>3</w:t>
      </w:r>
    </w:p>
    <w:p w14:paraId="6D4ECAA5" w14:textId="77777777" w:rsidR="00612202" w:rsidRPr="00476A53" w:rsidRDefault="00612202" w:rsidP="00476A53">
      <w:pPr>
        <w:rPr>
          <w:rFonts w:eastAsia="Calibri"/>
          <w:sz w:val="24"/>
          <w:szCs w:val="24"/>
        </w:rPr>
      </w:pPr>
      <w:r w:rsidRPr="00476A53">
        <w:rPr>
          <w:rFonts w:eastAsia="Calibri"/>
          <w:sz w:val="24"/>
          <w:szCs w:val="24"/>
        </w:rPr>
        <w:t xml:space="preserve">Всего часов </w:t>
      </w:r>
      <w:r w:rsidRPr="00476A53">
        <w:rPr>
          <w:rFonts w:eastAsia="Calibri"/>
          <w:sz w:val="24"/>
          <w:szCs w:val="24"/>
        </w:rPr>
        <w:tab/>
      </w:r>
      <w:r w:rsidRPr="00476A53">
        <w:rPr>
          <w:rFonts w:eastAsia="Calibri"/>
          <w:sz w:val="24"/>
          <w:szCs w:val="24"/>
        </w:rPr>
        <w:tab/>
      </w:r>
      <w:r w:rsidRPr="00476A53">
        <w:rPr>
          <w:rFonts w:eastAsia="Calibri"/>
          <w:sz w:val="24"/>
          <w:szCs w:val="24"/>
        </w:rPr>
        <w:tab/>
      </w:r>
      <w:r w:rsidRPr="00476A53">
        <w:rPr>
          <w:rFonts w:eastAsia="Calibri"/>
          <w:sz w:val="24"/>
          <w:szCs w:val="24"/>
        </w:rPr>
        <w:tab/>
      </w:r>
      <w:r w:rsidRPr="00476A53">
        <w:rPr>
          <w:rFonts w:eastAsia="Calibri"/>
          <w:sz w:val="24"/>
          <w:szCs w:val="24"/>
        </w:rPr>
        <w:tab/>
      </w:r>
      <w:r w:rsidRPr="00476A53">
        <w:rPr>
          <w:rFonts w:eastAsia="Calibri"/>
          <w:sz w:val="24"/>
          <w:szCs w:val="24"/>
        </w:rPr>
        <w:tab/>
      </w:r>
      <w:r w:rsidRPr="00476A53">
        <w:rPr>
          <w:rFonts w:eastAsia="Calibri"/>
          <w:sz w:val="24"/>
          <w:szCs w:val="24"/>
        </w:rPr>
        <w:tab/>
      </w:r>
      <w:r>
        <w:rPr>
          <w:rFonts w:eastAsia="Calibri"/>
          <w:sz w:val="24"/>
          <w:szCs w:val="24"/>
        </w:rPr>
        <w:t>30</w:t>
      </w:r>
    </w:p>
    <w:p w14:paraId="02C0FABB" w14:textId="77777777" w:rsidR="00612202" w:rsidRPr="00476A53" w:rsidRDefault="00612202" w:rsidP="00476A53">
      <w:pPr>
        <w:rPr>
          <w:rFonts w:eastAsia="Calibri"/>
          <w:sz w:val="24"/>
          <w:szCs w:val="24"/>
        </w:rPr>
      </w:pPr>
      <w:r w:rsidRPr="00476A53">
        <w:rPr>
          <w:rFonts w:eastAsia="Calibri"/>
          <w:sz w:val="24"/>
          <w:szCs w:val="24"/>
        </w:rPr>
        <w:t xml:space="preserve">Из них: </w:t>
      </w:r>
      <w:r w:rsidRPr="00476A53">
        <w:rPr>
          <w:rFonts w:eastAsia="Calibri"/>
          <w:sz w:val="24"/>
          <w:szCs w:val="24"/>
        </w:rPr>
        <w:tab/>
      </w:r>
      <w:r w:rsidRPr="00476A53">
        <w:rPr>
          <w:rFonts w:eastAsia="Calibri"/>
          <w:sz w:val="24"/>
          <w:szCs w:val="24"/>
        </w:rPr>
        <w:tab/>
      </w:r>
      <w:r w:rsidRPr="00476A53">
        <w:rPr>
          <w:rFonts w:eastAsia="Calibri"/>
          <w:sz w:val="24"/>
          <w:szCs w:val="24"/>
        </w:rPr>
        <w:tab/>
      </w:r>
      <w:r w:rsidRPr="00476A53">
        <w:rPr>
          <w:rFonts w:eastAsia="Calibri"/>
          <w:sz w:val="24"/>
          <w:szCs w:val="24"/>
        </w:rPr>
        <w:tab/>
      </w:r>
      <w:r w:rsidRPr="00476A53">
        <w:rPr>
          <w:rFonts w:eastAsia="Calibri"/>
          <w:sz w:val="24"/>
          <w:szCs w:val="24"/>
        </w:rPr>
        <w:tab/>
      </w:r>
      <w:r w:rsidRPr="00476A53">
        <w:rPr>
          <w:rFonts w:eastAsia="Calibri"/>
          <w:sz w:val="24"/>
          <w:szCs w:val="24"/>
        </w:rPr>
        <w:tab/>
      </w:r>
      <w:r w:rsidRPr="00476A53">
        <w:rPr>
          <w:rFonts w:eastAsia="Calibri"/>
          <w:sz w:val="24"/>
          <w:szCs w:val="24"/>
        </w:rPr>
        <w:tab/>
      </w:r>
    </w:p>
    <w:p w14:paraId="405F82DE" w14:textId="77777777" w:rsidR="00612202" w:rsidRPr="00476A53" w:rsidRDefault="00612202" w:rsidP="00476A53">
      <w:pPr>
        <w:rPr>
          <w:rFonts w:eastAsia="Calibri"/>
          <w:sz w:val="24"/>
          <w:szCs w:val="24"/>
        </w:rPr>
      </w:pPr>
      <w:r w:rsidRPr="00476A53">
        <w:rPr>
          <w:rFonts w:eastAsia="Calibri"/>
          <w:sz w:val="24"/>
          <w:szCs w:val="24"/>
        </w:rPr>
        <w:t xml:space="preserve">Аудиторные занятия </w:t>
      </w:r>
    </w:p>
    <w:p w14:paraId="2B2C5B90" w14:textId="77777777" w:rsidR="00612202" w:rsidRPr="00476A53" w:rsidRDefault="00612202" w:rsidP="00476A53">
      <w:pPr>
        <w:ind w:left="708"/>
        <w:rPr>
          <w:rFonts w:eastAsia="Calibri"/>
          <w:sz w:val="24"/>
          <w:szCs w:val="24"/>
        </w:rPr>
      </w:pPr>
      <w:r w:rsidRPr="00476A53">
        <w:rPr>
          <w:rFonts w:eastAsia="Calibri"/>
          <w:sz w:val="24"/>
          <w:szCs w:val="24"/>
        </w:rPr>
        <w:t xml:space="preserve">лекции </w:t>
      </w:r>
      <w:r w:rsidRPr="00476A53">
        <w:rPr>
          <w:rFonts w:eastAsia="Calibri"/>
          <w:sz w:val="24"/>
          <w:szCs w:val="24"/>
        </w:rPr>
        <w:tab/>
      </w:r>
      <w:r w:rsidRPr="00476A53">
        <w:rPr>
          <w:rFonts w:eastAsia="Calibri"/>
          <w:sz w:val="24"/>
          <w:szCs w:val="24"/>
        </w:rPr>
        <w:tab/>
      </w:r>
      <w:r w:rsidRPr="00476A53">
        <w:rPr>
          <w:rFonts w:eastAsia="Calibri"/>
          <w:sz w:val="24"/>
          <w:szCs w:val="24"/>
        </w:rPr>
        <w:tab/>
      </w:r>
      <w:r w:rsidRPr="00476A53">
        <w:rPr>
          <w:rFonts w:eastAsia="Calibri"/>
          <w:sz w:val="24"/>
          <w:szCs w:val="24"/>
        </w:rPr>
        <w:tab/>
      </w:r>
      <w:r w:rsidRPr="00476A53">
        <w:rPr>
          <w:rFonts w:eastAsia="Calibri"/>
          <w:sz w:val="24"/>
          <w:szCs w:val="24"/>
        </w:rPr>
        <w:tab/>
      </w:r>
      <w:r w:rsidRPr="00476A53">
        <w:rPr>
          <w:rFonts w:eastAsia="Calibri"/>
          <w:sz w:val="24"/>
          <w:szCs w:val="24"/>
        </w:rPr>
        <w:tab/>
      </w:r>
      <w:r>
        <w:rPr>
          <w:rFonts w:eastAsia="Calibri"/>
          <w:sz w:val="24"/>
          <w:szCs w:val="24"/>
        </w:rPr>
        <w:t>15</w:t>
      </w:r>
    </w:p>
    <w:p w14:paraId="5FC176C8" w14:textId="77777777" w:rsidR="00612202" w:rsidRPr="00476A53" w:rsidRDefault="00612202" w:rsidP="00476A53">
      <w:pPr>
        <w:ind w:left="708"/>
        <w:rPr>
          <w:rFonts w:eastAsia="Calibri"/>
          <w:sz w:val="24"/>
          <w:szCs w:val="24"/>
        </w:rPr>
      </w:pPr>
      <w:r w:rsidRPr="00476A53">
        <w:rPr>
          <w:rFonts w:eastAsia="Calibri"/>
          <w:sz w:val="24"/>
          <w:szCs w:val="24"/>
        </w:rPr>
        <w:t xml:space="preserve">лабораторные занятия </w:t>
      </w:r>
      <w:r w:rsidRPr="00476A53">
        <w:rPr>
          <w:rFonts w:eastAsia="Calibri"/>
          <w:sz w:val="24"/>
          <w:szCs w:val="24"/>
        </w:rPr>
        <w:tab/>
      </w:r>
      <w:r w:rsidRPr="00476A53">
        <w:rPr>
          <w:rFonts w:eastAsia="Calibri"/>
          <w:sz w:val="24"/>
          <w:szCs w:val="24"/>
        </w:rPr>
        <w:tab/>
      </w:r>
      <w:r w:rsidRPr="00476A53">
        <w:rPr>
          <w:rFonts w:eastAsia="Calibri"/>
          <w:sz w:val="24"/>
          <w:szCs w:val="24"/>
        </w:rPr>
        <w:tab/>
      </w:r>
      <w:r w:rsidRPr="00476A53">
        <w:rPr>
          <w:rFonts w:eastAsia="Calibri"/>
          <w:sz w:val="24"/>
          <w:szCs w:val="24"/>
        </w:rPr>
        <w:tab/>
        <w:t>–</w:t>
      </w:r>
    </w:p>
    <w:p w14:paraId="1BF6BDD6" w14:textId="77777777" w:rsidR="00612202" w:rsidRPr="00476A53" w:rsidRDefault="00612202" w:rsidP="00476A53">
      <w:pPr>
        <w:ind w:left="708"/>
        <w:rPr>
          <w:rFonts w:eastAsia="Calibri"/>
          <w:sz w:val="24"/>
          <w:szCs w:val="24"/>
        </w:rPr>
      </w:pPr>
      <w:r w:rsidRPr="00476A53">
        <w:rPr>
          <w:rFonts w:eastAsia="Calibri"/>
          <w:sz w:val="24"/>
          <w:szCs w:val="24"/>
        </w:rPr>
        <w:t xml:space="preserve">практические занятия </w:t>
      </w:r>
      <w:r w:rsidRPr="00476A53">
        <w:rPr>
          <w:rFonts w:eastAsia="Calibri"/>
          <w:sz w:val="24"/>
          <w:szCs w:val="24"/>
        </w:rPr>
        <w:tab/>
      </w:r>
      <w:r w:rsidRPr="00476A53">
        <w:rPr>
          <w:rFonts w:eastAsia="Calibri"/>
          <w:sz w:val="24"/>
          <w:szCs w:val="24"/>
        </w:rPr>
        <w:tab/>
      </w:r>
      <w:r w:rsidRPr="00476A53">
        <w:rPr>
          <w:rFonts w:eastAsia="Calibri"/>
          <w:sz w:val="24"/>
          <w:szCs w:val="24"/>
        </w:rPr>
        <w:tab/>
      </w:r>
      <w:r w:rsidRPr="00476A53">
        <w:rPr>
          <w:rFonts w:eastAsia="Calibri"/>
          <w:sz w:val="24"/>
          <w:szCs w:val="24"/>
        </w:rPr>
        <w:tab/>
      </w:r>
      <w:r>
        <w:rPr>
          <w:rFonts w:eastAsia="Calibri"/>
          <w:sz w:val="24"/>
          <w:szCs w:val="24"/>
        </w:rPr>
        <w:t>15</w:t>
      </w:r>
    </w:p>
    <w:p w14:paraId="63DD72C9" w14:textId="77777777" w:rsidR="00612202" w:rsidRPr="00476A53" w:rsidRDefault="00612202" w:rsidP="00476A53">
      <w:pPr>
        <w:ind w:left="708"/>
        <w:rPr>
          <w:rFonts w:eastAsia="Calibri"/>
          <w:sz w:val="24"/>
          <w:szCs w:val="24"/>
        </w:rPr>
      </w:pPr>
      <w:r w:rsidRPr="00476A53">
        <w:rPr>
          <w:rFonts w:eastAsia="Calibri"/>
          <w:sz w:val="24"/>
          <w:szCs w:val="24"/>
        </w:rPr>
        <w:t>клинические практические занятия</w:t>
      </w:r>
      <w:r w:rsidRPr="00476A53">
        <w:rPr>
          <w:rFonts w:eastAsia="Calibri"/>
          <w:sz w:val="24"/>
          <w:szCs w:val="24"/>
        </w:rPr>
        <w:tab/>
      </w:r>
      <w:r w:rsidRPr="00476A53">
        <w:rPr>
          <w:rFonts w:eastAsia="Calibri"/>
          <w:sz w:val="24"/>
          <w:szCs w:val="24"/>
        </w:rPr>
        <w:tab/>
        <w:t>–</w:t>
      </w:r>
    </w:p>
    <w:p w14:paraId="41898420" w14:textId="77777777" w:rsidR="00612202" w:rsidRPr="00476A53" w:rsidRDefault="00612202" w:rsidP="00476A53">
      <w:pPr>
        <w:ind w:left="708"/>
        <w:rPr>
          <w:rFonts w:eastAsia="Calibri"/>
          <w:sz w:val="24"/>
          <w:szCs w:val="24"/>
        </w:rPr>
      </w:pPr>
      <w:r w:rsidRPr="00476A53">
        <w:rPr>
          <w:rFonts w:eastAsia="Calibri"/>
          <w:sz w:val="24"/>
          <w:szCs w:val="24"/>
        </w:rPr>
        <w:t xml:space="preserve"> (* для медицинских специальностей)</w:t>
      </w:r>
    </w:p>
    <w:p w14:paraId="539EAA2C" w14:textId="77777777" w:rsidR="00612202" w:rsidRPr="00476A53" w:rsidRDefault="00612202" w:rsidP="00476A53">
      <w:pPr>
        <w:rPr>
          <w:rFonts w:eastAsia="Calibri"/>
          <w:sz w:val="24"/>
          <w:szCs w:val="24"/>
        </w:rPr>
      </w:pPr>
      <w:r w:rsidRPr="00476A53">
        <w:rPr>
          <w:rFonts w:eastAsia="Calibri"/>
          <w:sz w:val="24"/>
          <w:szCs w:val="24"/>
        </w:rPr>
        <w:t xml:space="preserve">Самостоятельная работа </w:t>
      </w:r>
      <w:r w:rsidRPr="00476A53">
        <w:rPr>
          <w:rFonts w:eastAsia="Calibri"/>
          <w:sz w:val="24"/>
          <w:szCs w:val="24"/>
        </w:rPr>
        <w:tab/>
      </w:r>
      <w:r w:rsidRPr="00476A53">
        <w:rPr>
          <w:rFonts w:eastAsia="Calibri"/>
          <w:sz w:val="24"/>
          <w:szCs w:val="24"/>
        </w:rPr>
        <w:tab/>
      </w:r>
      <w:r w:rsidRPr="00476A53">
        <w:rPr>
          <w:rFonts w:eastAsia="Calibri"/>
          <w:sz w:val="24"/>
          <w:szCs w:val="24"/>
        </w:rPr>
        <w:tab/>
      </w:r>
      <w:r w:rsidRPr="00476A53">
        <w:rPr>
          <w:rFonts w:eastAsia="Calibri"/>
          <w:sz w:val="24"/>
          <w:szCs w:val="24"/>
        </w:rPr>
        <w:tab/>
      </w:r>
      <w:r w:rsidRPr="00476A53">
        <w:rPr>
          <w:rFonts w:eastAsia="Calibri"/>
          <w:sz w:val="24"/>
          <w:szCs w:val="24"/>
        </w:rPr>
        <w:tab/>
      </w:r>
      <w:r>
        <w:rPr>
          <w:rFonts w:eastAsia="Calibri"/>
          <w:sz w:val="24"/>
          <w:szCs w:val="24"/>
        </w:rPr>
        <w:t>78</w:t>
      </w:r>
    </w:p>
    <w:p w14:paraId="08F33F11" w14:textId="77777777" w:rsidR="00612202" w:rsidRPr="00476A53" w:rsidRDefault="00612202" w:rsidP="00476A53">
      <w:pPr>
        <w:rPr>
          <w:rFonts w:eastAsia="Calibri"/>
          <w:sz w:val="24"/>
          <w:szCs w:val="24"/>
        </w:rPr>
      </w:pPr>
      <w:r w:rsidRPr="00476A53">
        <w:rPr>
          <w:rFonts w:eastAsia="Calibri"/>
          <w:sz w:val="24"/>
          <w:szCs w:val="24"/>
        </w:rPr>
        <w:t xml:space="preserve">Промежуточная аттестация ** </w:t>
      </w:r>
      <w:r w:rsidRPr="00476A53">
        <w:rPr>
          <w:rFonts w:eastAsia="Calibri"/>
          <w:sz w:val="24"/>
          <w:szCs w:val="24"/>
        </w:rPr>
        <w:tab/>
      </w:r>
      <w:r w:rsidRPr="00476A53">
        <w:rPr>
          <w:rFonts w:eastAsia="Calibri"/>
          <w:sz w:val="24"/>
          <w:szCs w:val="24"/>
        </w:rPr>
        <w:tab/>
      </w:r>
      <w:r w:rsidRPr="00476A53">
        <w:rPr>
          <w:rFonts w:eastAsia="Calibri"/>
          <w:sz w:val="24"/>
          <w:szCs w:val="24"/>
        </w:rPr>
        <w:tab/>
      </w:r>
      <w:r w:rsidRPr="00476A53">
        <w:rPr>
          <w:rFonts w:eastAsia="Calibri"/>
          <w:sz w:val="24"/>
          <w:szCs w:val="24"/>
        </w:rPr>
        <w:tab/>
      </w:r>
    </w:p>
    <w:p w14:paraId="76C723EC" w14:textId="77777777" w:rsidR="00612202" w:rsidRPr="00476A53" w:rsidRDefault="00612202" w:rsidP="00476A53">
      <w:pPr>
        <w:rPr>
          <w:rFonts w:eastAsia="Calibri"/>
          <w:sz w:val="24"/>
          <w:szCs w:val="24"/>
        </w:rPr>
      </w:pPr>
      <w:r w:rsidRPr="00476A53">
        <w:rPr>
          <w:rFonts w:eastAsia="Calibri"/>
          <w:sz w:val="24"/>
          <w:szCs w:val="24"/>
        </w:rPr>
        <w:t xml:space="preserve">Зачет </w:t>
      </w:r>
      <w:r w:rsidRPr="00476A53">
        <w:rPr>
          <w:rFonts w:eastAsia="Calibri"/>
          <w:sz w:val="24"/>
          <w:szCs w:val="24"/>
        </w:rPr>
        <w:tab/>
      </w:r>
      <w:r w:rsidRPr="00476A53">
        <w:rPr>
          <w:rFonts w:eastAsia="Calibri"/>
          <w:sz w:val="24"/>
          <w:szCs w:val="24"/>
        </w:rPr>
        <w:tab/>
      </w:r>
      <w:r w:rsidRPr="00476A53">
        <w:rPr>
          <w:rFonts w:eastAsia="Calibri"/>
          <w:sz w:val="24"/>
          <w:szCs w:val="24"/>
        </w:rPr>
        <w:tab/>
      </w:r>
      <w:r w:rsidRPr="00476A53">
        <w:rPr>
          <w:rFonts w:eastAsia="Calibri"/>
          <w:sz w:val="24"/>
          <w:szCs w:val="24"/>
        </w:rPr>
        <w:tab/>
      </w:r>
      <w:r w:rsidRPr="00476A53">
        <w:rPr>
          <w:rFonts w:eastAsia="Calibri"/>
          <w:sz w:val="24"/>
          <w:szCs w:val="24"/>
        </w:rPr>
        <w:tab/>
      </w:r>
      <w:r w:rsidRPr="00476A53">
        <w:rPr>
          <w:rFonts w:eastAsia="Calibri"/>
          <w:sz w:val="24"/>
          <w:szCs w:val="24"/>
        </w:rPr>
        <w:tab/>
      </w:r>
      <w:r w:rsidRPr="00476A53">
        <w:rPr>
          <w:rFonts w:eastAsia="Calibri"/>
          <w:sz w:val="24"/>
          <w:szCs w:val="24"/>
        </w:rPr>
        <w:tab/>
      </w:r>
      <w:r w:rsidRPr="00476A53">
        <w:rPr>
          <w:rFonts w:eastAsia="Calibri"/>
          <w:sz w:val="24"/>
          <w:szCs w:val="24"/>
        </w:rPr>
        <w:tab/>
        <w:t xml:space="preserve">– </w:t>
      </w:r>
      <w:r>
        <w:rPr>
          <w:rFonts w:eastAsia="Calibri"/>
          <w:sz w:val="24"/>
          <w:szCs w:val="24"/>
        </w:rPr>
        <w:t xml:space="preserve">3 </w:t>
      </w:r>
      <w:r w:rsidRPr="00476A53">
        <w:rPr>
          <w:rFonts w:eastAsia="Calibri"/>
          <w:sz w:val="24"/>
          <w:szCs w:val="24"/>
        </w:rPr>
        <w:t>семестр</w:t>
      </w:r>
    </w:p>
    <w:p w14:paraId="50BA1024" w14:textId="77777777" w:rsidR="00612202" w:rsidRPr="00476A53" w:rsidRDefault="00612202" w:rsidP="00476A53">
      <w:pPr>
        <w:rPr>
          <w:rFonts w:eastAsia="Calibri"/>
          <w:sz w:val="24"/>
          <w:szCs w:val="24"/>
        </w:rPr>
      </w:pPr>
      <w:r w:rsidRPr="00476A53">
        <w:rPr>
          <w:rFonts w:eastAsia="Calibri"/>
          <w:sz w:val="24"/>
          <w:szCs w:val="24"/>
        </w:rPr>
        <w:t>Экзамен</w:t>
      </w:r>
      <w:r w:rsidRPr="00476A53">
        <w:rPr>
          <w:rFonts w:eastAsia="Calibri"/>
          <w:sz w:val="24"/>
          <w:szCs w:val="24"/>
        </w:rPr>
        <w:tab/>
      </w:r>
      <w:r w:rsidRPr="00476A53">
        <w:rPr>
          <w:rFonts w:eastAsia="Calibri"/>
          <w:sz w:val="24"/>
          <w:szCs w:val="24"/>
        </w:rPr>
        <w:tab/>
      </w:r>
      <w:r w:rsidRPr="00476A53">
        <w:rPr>
          <w:rFonts w:eastAsia="Calibri"/>
          <w:sz w:val="24"/>
          <w:szCs w:val="24"/>
        </w:rPr>
        <w:tab/>
      </w:r>
      <w:r w:rsidRPr="00476A53">
        <w:rPr>
          <w:rFonts w:eastAsia="Calibri"/>
          <w:sz w:val="24"/>
          <w:szCs w:val="24"/>
        </w:rPr>
        <w:tab/>
      </w:r>
      <w:r w:rsidRPr="00476A53">
        <w:rPr>
          <w:rFonts w:eastAsia="Calibri"/>
          <w:sz w:val="24"/>
          <w:szCs w:val="24"/>
        </w:rPr>
        <w:tab/>
      </w:r>
      <w:r w:rsidRPr="00476A53">
        <w:rPr>
          <w:rFonts w:eastAsia="Calibri"/>
          <w:sz w:val="24"/>
          <w:szCs w:val="24"/>
        </w:rPr>
        <w:tab/>
      </w:r>
      <w:r w:rsidRPr="00476A53">
        <w:rPr>
          <w:rFonts w:eastAsia="Calibri"/>
          <w:sz w:val="24"/>
          <w:szCs w:val="24"/>
        </w:rPr>
        <w:tab/>
        <w:t xml:space="preserve">–  </w:t>
      </w:r>
    </w:p>
    <w:p w14:paraId="0D0A1537" w14:textId="77777777" w:rsidR="00612202" w:rsidRDefault="00612202" w:rsidP="00376B22">
      <w:pPr>
        <w:suppressLineNumbers/>
        <w:jc w:val="center"/>
        <w:rPr>
          <w:rFonts w:eastAsia="Times New Roman"/>
          <w:sz w:val="24"/>
          <w:szCs w:val="24"/>
          <w:lang w:eastAsia="ru-RU"/>
        </w:rPr>
      </w:pPr>
    </w:p>
    <w:p w14:paraId="56DC942E" w14:textId="77777777" w:rsidR="00612202" w:rsidRPr="00376B22" w:rsidRDefault="00612202" w:rsidP="00376B22">
      <w:pPr>
        <w:suppressLineNumbers/>
        <w:jc w:val="center"/>
        <w:rPr>
          <w:rFonts w:eastAsia="Times New Roman"/>
          <w:sz w:val="24"/>
          <w:szCs w:val="24"/>
          <w:lang w:eastAsia="ru-RU"/>
        </w:rPr>
      </w:pPr>
    </w:p>
    <w:p w14:paraId="672D8133" w14:textId="77777777" w:rsidR="00612202" w:rsidRPr="00376B22" w:rsidRDefault="00612202" w:rsidP="00376B22">
      <w:pPr>
        <w:suppressLineNumbers/>
        <w:rPr>
          <w:rFonts w:eastAsia="Times New Roman"/>
          <w:sz w:val="24"/>
          <w:szCs w:val="24"/>
          <w:lang w:eastAsia="ru-RU"/>
        </w:rPr>
      </w:pPr>
    </w:p>
    <w:p w14:paraId="57C26F39" w14:textId="77777777" w:rsidR="00612202" w:rsidRPr="00376B22" w:rsidRDefault="00612202" w:rsidP="00376B22">
      <w:pPr>
        <w:suppressLineNumbers/>
        <w:jc w:val="center"/>
        <w:rPr>
          <w:rFonts w:eastAsia="Times New Roman"/>
          <w:sz w:val="24"/>
          <w:szCs w:val="24"/>
          <w:lang w:eastAsia="ru-RU"/>
        </w:rPr>
      </w:pPr>
    </w:p>
    <w:p w14:paraId="5931B48C" w14:textId="77777777" w:rsidR="00612202" w:rsidRPr="00376B22" w:rsidRDefault="00612202" w:rsidP="00376B22">
      <w:pPr>
        <w:jc w:val="center"/>
        <w:rPr>
          <w:rFonts w:eastAsia="Times New Roman"/>
          <w:sz w:val="24"/>
          <w:szCs w:val="24"/>
          <w:lang w:eastAsia="ru-RU"/>
        </w:rPr>
      </w:pPr>
      <w:r w:rsidRPr="00376B22">
        <w:rPr>
          <w:rFonts w:eastAsia="Times New Roman"/>
          <w:sz w:val="24"/>
          <w:szCs w:val="24"/>
          <w:lang w:eastAsia="ru-RU"/>
        </w:rPr>
        <w:t xml:space="preserve">Грозный, </w:t>
      </w:r>
      <w:r>
        <w:rPr>
          <w:rFonts w:eastAsia="Times New Roman"/>
          <w:sz w:val="24"/>
          <w:szCs w:val="24"/>
          <w:lang w:eastAsia="ru-RU"/>
        </w:rPr>
        <w:t>2026</w:t>
      </w:r>
    </w:p>
    <w:p w14:paraId="62E84CB4" w14:textId="77777777" w:rsidR="00612202" w:rsidRPr="00376B22" w:rsidRDefault="00612202" w:rsidP="00376B22">
      <w:pPr>
        <w:ind w:right="417" w:firstLine="567"/>
        <w:jc w:val="both"/>
        <w:rPr>
          <w:rFonts w:eastAsia="Times New Roman"/>
          <w:b/>
          <w:sz w:val="24"/>
          <w:szCs w:val="24"/>
          <w:lang w:eastAsia="ru-RU"/>
        </w:rPr>
      </w:pPr>
      <w:r>
        <w:rPr>
          <w:rFonts w:eastAsia="Times New Roman"/>
          <w:b/>
          <w:sz w:val="24"/>
          <w:szCs w:val="24"/>
          <w:lang w:eastAsia="ru-RU"/>
        </w:rPr>
        <w:lastRenderedPageBreak/>
        <w:t>Исраилова Л. Ю</w:t>
      </w:r>
      <w:r w:rsidRPr="00376B22">
        <w:rPr>
          <w:rFonts w:eastAsia="Times New Roman"/>
          <w:b/>
          <w:sz w:val="24"/>
          <w:szCs w:val="24"/>
          <w:lang w:eastAsia="ru-RU"/>
        </w:rPr>
        <w:t xml:space="preserve">. </w:t>
      </w:r>
      <w:r w:rsidRPr="00376B22">
        <w:rPr>
          <w:rFonts w:eastAsia="Times New Roman"/>
          <w:sz w:val="24"/>
          <w:szCs w:val="24"/>
          <w:lang w:eastAsia="ru-RU"/>
        </w:rPr>
        <w:t>Рабочая программа учебной дисциплины «</w:t>
      </w:r>
      <w:r w:rsidRPr="002424E1">
        <w:rPr>
          <w:rFonts w:eastAsia="Times New Roman"/>
          <w:sz w:val="24"/>
          <w:szCs w:val="24"/>
          <w:lang w:eastAsia="ru-RU"/>
        </w:rPr>
        <w:t>Актуальные проблемы современной теории перевода</w:t>
      </w:r>
      <w:r w:rsidRPr="00376B22">
        <w:rPr>
          <w:rFonts w:eastAsia="Times New Roman"/>
          <w:sz w:val="24"/>
          <w:szCs w:val="24"/>
          <w:lang w:eastAsia="ru-RU"/>
        </w:rPr>
        <w:t xml:space="preserve">» [Текст] /Сост. </w:t>
      </w:r>
      <w:r>
        <w:rPr>
          <w:rFonts w:eastAsia="Times New Roman"/>
          <w:sz w:val="24"/>
          <w:szCs w:val="24"/>
          <w:lang w:eastAsia="ru-RU"/>
        </w:rPr>
        <w:t>Л. Ю. Исраилова.</w:t>
      </w:r>
      <w:r w:rsidRPr="00376B22">
        <w:rPr>
          <w:rFonts w:eastAsia="Times New Roman"/>
          <w:sz w:val="24"/>
          <w:szCs w:val="24"/>
          <w:lang w:eastAsia="ru-RU"/>
        </w:rPr>
        <w:t xml:space="preserve"> – Грозный: ФГБОУ ВО «Чеченский государственный университет имени А.А. Кадырова», </w:t>
      </w:r>
      <w:r>
        <w:rPr>
          <w:rFonts w:eastAsia="Times New Roman"/>
          <w:sz w:val="24"/>
          <w:szCs w:val="24"/>
          <w:lang w:eastAsia="ru-RU"/>
        </w:rPr>
        <w:t>2026</w:t>
      </w:r>
      <w:r w:rsidRPr="00376B22">
        <w:rPr>
          <w:rFonts w:eastAsia="Times New Roman"/>
          <w:sz w:val="24"/>
          <w:szCs w:val="24"/>
          <w:lang w:eastAsia="ru-RU"/>
        </w:rPr>
        <w:t>г.</w:t>
      </w:r>
    </w:p>
    <w:p w14:paraId="04D37A2C" w14:textId="77777777" w:rsidR="00612202" w:rsidRPr="00376B22" w:rsidRDefault="00612202" w:rsidP="00376B22">
      <w:pPr>
        <w:ind w:right="417" w:firstLine="567"/>
        <w:jc w:val="both"/>
        <w:rPr>
          <w:rFonts w:eastAsia="Times New Roman"/>
          <w:sz w:val="24"/>
          <w:szCs w:val="24"/>
          <w:lang w:eastAsia="ru-RU"/>
        </w:rPr>
      </w:pPr>
    </w:p>
    <w:p w14:paraId="4002A939" w14:textId="77777777" w:rsidR="00612202" w:rsidRPr="00376B22" w:rsidRDefault="00612202" w:rsidP="00376B22">
      <w:pPr>
        <w:suppressLineNumbers/>
        <w:spacing w:after="120"/>
        <w:ind w:right="417" w:firstLine="567"/>
        <w:jc w:val="both"/>
        <w:rPr>
          <w:rFonts w:eastAsia="Times New Roman"/>
          <w:sz w:val="24"/>
          <w:szCs w:val="24"/>
          <w:lang w:eastAsia="ru-RU"/>
        </w:rPr>
      </w:pPr>
      <w:r w:rsidRPr="00376B22">
        <w:rPr>
          <w:rFonts w:eastAsia="Times New Roman"/>
          <w:sz w:val="24"/>
          <w:szCs w:val="24"/>
          <w:lang w:eastAsia="ru-RU"/>
        </w:rPr>
        <w:t xml:space="preserve">Рабочая программа рассмотрена и одобрена на заседании кафедры английского языка, рекомендована к использованию в учебном процессе (протокол № 09 от </w:t>
      </w:r>
      <w:r>
        <w:rPr>
          <w:rFonts w:eastAsia="Times New Roman"/>
          <w:sz w:val="24"/>
          <w:szCs w:val="24"/>
          <w:lang w:eastAsia="ru-RU"/>
        </w:rPr>
        <w:t>11</w:t>
      </w:r>
      <w:r w:rsidRPr="00376B22">
        <w:rPr>
          <w:rFonts w:eastAsia="Times New Roman"/>
          <w:sz w:val="24"/>
          <w:szCs w:val="24"/>
          <w:lang w:eastAsia="ru-RU"/>
        </w:rPr>
        <w:t>.05.</w:t>
      </w:r>
      <w:r>
        <w:rPr>
          <w:rFonts w:eastAsia="Times New Roman"/>
          <w:sz w:val="24"/>
          <w:szCs w:val="24"/>
          <w:lang w:eastAsia="ru-RU"/>
        </w:rPr>
        <w:t>2026</w:t>
      </w:r>
      <w:r w:rsidRPr="00376B22">
        <w:rPr>
          <w:rFonts w:eastAsia="Times New Roman"/>
          <w:sz w:val="24"/>
          <w:szCs w:val="24"/>
          <w:lang w:eastAsia="ru-RU"/>
        </w:rPr>
        <w:t>), составлена в соответствии с требованиями ФГОС ВО по направлению подготовки 45.04.02 «Лингвистика», (степень бакалавр), утвержденного приказом Министерства образования и науки Российской Федерации от 12.08.2020 г. № 992.</w:t>
      </w:r>
    </w:p>
    <w:p w14:paraId="4122D53C" w14:textId="77777777" w:rsidR="00612202" w:rsidRPr="00376B22" w:rsidRDefault="00612202" w:rsidP="00376B22">
      <w:pPr>
        <w:suppressLineNumbers/>
        <w:spacing w:after="120"/>
        <w:ind w:firstLine="851"/>
        <w:jc w:val="both"/>
        <w:rPr>
          <w:rFonts w:eastAsia="Times New Roman"/>
          <w:sz w:val="24"/>
          <w:szCs w:val="24"/>
          <w:lang w:eastAsia="ru-RU"/>
        </w:rPr>
      </w:pPr>
    </w:p>
    <w:p w14:paraId="705B3D5B" w14:textId="77777777" w:rsidR="00612202" w:rsidRPr="00376B22" w:rsidRDefault="00612202" w:rsidP="00376B22">
      <w:pPr>
        <w:suppressLineNumbers/>
        <w:spacing w:after="120"/>
        <w:ind w:firstLine="851"/>
        <w:jc w:val="both"/>
        <w:rPr>
          <w:rFonts w:eastAsia="Times New Roman"/>
          <w:sz w:val="24"/>
          <w:szCs w:val="24"/>
          <w:lang w:eastAsia="ru-RU"/>
        </w:rPr>
      </w:pPr>
    </w:p>
    <w:p w14:paraId="774DAEBC" w14:textId="77777777" w:rsidR="00612202" w:rsidRPr="00376B22" w:rsidRDefault="00612202" w:rsidP="00376B22">
      <w:pPr>
        <w:rPr>
          <w:rFonts w:eastAsia="Times New Roman"/>
          <w:sz w:val="24"/>
          <w:szCs w:val="24"/>
          <w:lang w:eastAsia="ru-RU"/>
        </w:rPr>
      </w:pPr>
    </w:p>
    <w:p w14:paraId="7A356B0A" w14:textId="77777777" w:rsidR="00612202" w:rsidRPr="00376B22" w:rsidRDefault="00612202" w:rsidP="00376B22">
      <w:pPr>
        <w:keepNext/>
        <w:keepLines/>
        <w:suppressLineNumbers/>
        <w:spacing w:before="40"/>
        <w:outlineLvl w:val="5"/>
        <w:rPr>
          <w:rFonts w:eastAsia="Times New Roman"/>
          <w:b/>
          <w:bCs/>
          <w:i/>
          <w:iCs/>
          <w:sz w:val="24"/>
          <w:szCs w:val="24"/>
          <w:lang w:eastAsia="ru-RU"/>
        </w:rPr>
      </w:pPr>
    </w:p>
    <w:p w14:paraId="6E584B80" w14:textId="77777777" w:rsidR="00612202" w:rsidRPr="00376B22" w:rsidRDefault="00612202" w:rsidP="00376B22">
      <w:pPr>
        <w:suppressLineNumbers/>
        <w:jc w:val="both"/>
        <w:rPr>
          <w:rFonts w:eastAsia="Times New Roman"/>
          <w:sz w:val="24"/>
          <w:szCs w:val="24"/>
          <w:lang w:eastAsia="ru-RU"/>
        </w:rPr>
      </w:pPr>
    </w:p>
    <w:p w14:paraId="4C556ADB" w14:textId="77777777" w:rsidR="00612202" w:rsidRPr="00376B22" w:rsidRDefault="00612202" w:rsidP="00376B22">
      <w:pPr>
        <w:suppressLineNumbers/>
        <w:jc w:val="both"/>
        <w:rPr>
          <w:rFonts w:eastAsia="Times New Roman"/>
          <w:sz w:val="24"/>
          <w:szCs w:val="24"/>
          <w:lang w:eastAsia="ru-RU"/>
        </w:rPr>
      </w:pPr>
    </w:p>
    <w:p w14:paraId="03F1290E" w14:textId="77777777" w:rsidR="00612202" w:rsidRPr="00376B22" w:rsidRDefault="00612202" w:rsidP="00376B22">
      <w:pPr>
        <w:suppressLineNumbers/>
        <w:jc w:val="both"/>
        <w:rPr>
          <w:rFonts w:eastAsia="Times New Roman"/>
          <w:sz w:val="24"/>
          <w:szCs w:val="24"/>
          <w:lang w:eastAsia="ru-RU"/>
        </w:rPr>
      </w:pPr>
    </w:p>
    <w:p w14:paraId="55C0BB3A" w14:textId="77777777" w:rsidR="00612202" w:rsidRPr="00376B22" w:rsidRDefault="00612202" w:rsidP="00376B22">
      <w:pPr>
        <w:suppressLineNumbers/>
        <w:jc w:val="both"/>
        <w:rPr>
          <w:rFonts w:eastAsia="Times New Roman"/>
          <w:sz w:val="24"/>
          <w:szCs w:val="24"/>
          <w:lang w:eastAsia="ru-RU"/>
        </w:rPr>
      </w:pPr>
    </w:p>
    <w:p w14:paraId="5DDB824D" w14:textId="77777777" w:rsidR="00612202" w:rsidRPr="00376B22" w:rsidRDefault="00612202" w:rsidP="00376B22">
      <w:pPr>
        <w:suppressLineNumbers/>
        <w:jc w:val="both"/>
        <w:rPr>
          <w:rFonts w:eastAsia="Times New Roman"/>
          <w:sz w:val="24"/>
          <w:szCs w:val="24"/>
          <w:lang w:eastAsia="ru-RU"/>
        </w:rPr>
      </w:pPr>
    </w:p>
    <w:p w14:paraId="4922A2D5" w14:textId="77777777" w:rsidR="00612202" w:rsidRPr="00376B22" w:rsidRDefault="00612202" w:rsidP="00376B22">
      <w:pPr>
        <w:suppressLineNumbers/>
        <w:jc w:val="both"/>
        <w:rPr>
          <w:rFonts w:eastAsia="Times New Roman"/>
          <w:sz w:val="24"/>
          <w:szCs w:val="24"/>
          <w:lang w:eastAsia="ru-RU"/>
        </w:rPr>
      </w:pPr>
    </w:p>
    <w:p w14:paraId="50CD9D92" w14:textId="77777777" w:rsidR="00612202" w:rsidRPr="00376B22" w:rsidRDefault="00612202" w:rsidP="00376B22">
      <w:pPr>
        <w:suppressLineNumbers/>
        <w:jc w:val="both"/>
        <w:rPr>
          <w:rFonts w:eastAsia="Times New Roman"/>
          <w:sz w:val="24"/>
          <w:szCs w:val="24"/>
          <w:lang w:eastAsia="ru-RU"/>
        </w:rPr>
      </w:pPr>
    </w:p>
    <w:p w14:paraId="7B22BBDC" w14:textId="77777777" w:rsidR="00612202" w:rsidRPr="00376B22" w:rsidRDefault="00612202" w:rsidP="00376B22">
      <w:pPr>
        <w:suppressLineNumbers/>
        <w:jc w:val="both"/>
        <w:rPr>
          <w:rFonts w:eastAsia="Times New Roman"/>
          <w:sz w:val="24"/>
          <w:szCs w:val="24"/>
          <w:lang w:eastAsia="ru-RU"/>
        </w:rPr>
      </w:pPr>
    </w:p>
    <w:p w14:paraId="7E8DCE3F" w14:textId="77777777" w:rsidR="00612202" w:rsidRPr="00376B22" w:rsidRDefault="00612202" w:rsidP="00376B22">
      <w:pPr>
        <w:suppressLineNumbers/>
        <w:jc w:val="both"/>
        <w:rPr>
          <w:rFonts w:eastAsia="Times New Roman"/>
          <w:sz w:val="24"/>
          <w:szCs w:val="24"/>
          <w:lang w:eastAsia="ru-RU"/>
        </w:rPr>
      </w:pPr>
    </w:p>
    <w:p w14:paraId="212E334F" w14:textId="77777777" w:rsidR="00612202" w:rsidRPr="00376B22" w:rsidRDefault="00612202" w:rsidP="00376B22">
      <w:pPr>
        <w:suppressLineNumbers/>
        <w:rPr>
          <w:rFonts w:eastAsia="Times New Roman"/>
          <w:sz w:val="24"/>
          <w:szCs w:val="24"/>
          <w:lang w:eastAsia="ru-RU"/>
        </w:rPr>
      </w:pPr>
    </w:p>
    <w:p w14:paraId="04733140" w14:textId="77777777" w:rsidR="00612202" w:rsidRPr="00376B22" w:rsidRDefault="00612202" w:rsidP="00376B22">
      <w:pPr>
        <w:suppressLineNumbers/>
        <w:rPr>
          <w:rFonts w:eastAsia="Times New Roman"/>
          <w:sz w:val="24"/>
          <w:szCs w:val="24"/>
          <w:lang w:eastAsia="ru-RU"/>
        </w:rPr>
      </w:pPr>
    </w:p>
    <w:p w14:paraId="523505AB" w14:textId="77777777" w:rsidR="00612202" w:rsidRPr="00376B22" w:rsidRDefault="00612202" w:rsidP="00376B22">
      <w:pPr>
        <w:suppressLineNumbers/>
        <w:rPr>
          <w:rFonts w:eastAsia="Times New Roman"/>
          <w:sz w:val="24"/>
          <w:szCs w:val="24"/>
          <w:lang w:eastAsia="ru-RU"/>
        </w:rPr>
      </w:pPr>
    </w:p>
    <w:p w14:paraId="57274B69" w14:textId="77777777" w:rsidR="00612202" w:rsidRPr="00376B22" w:rsidRDefault="00612202" w:rsidP="00376B22">
      <w:pPr>
        <w:suppressLineNumbers/>
        <w:rPr>
          <w:rFonts w:eastAsia="Times New Roman"/>
          <w:sz w:val="24"/>
          <w:szCs w:val="24"/>
          <w:lang w:eastAsia="ru-RU"/>
        </w:rPr>
      </w:pPr>
    </w:p>
    <w:p w14:paraId="1984D044" w14:textId="77777777" w:rsidR="00612202" w:rsidRPr="00376B22" w:rsidRDefault="00612202" w:rsidP="00376B22">
      <w:pPr>
        <w:suppressLineNumbers/>
        <w:rPr>
          <w:rFonts w:eastAsia="Times New Roman"/>
          <w:sz w:val="24"/>
          <w:szCs w:val="24"/>
          <w:lang w:eastAsia="ru-RU"/>
        </w:rPr>
      </w:pPr>
    </w:p>
    <w:p w14:paraId="1736815E" w14:textId="77777777" w:rsidR="00612202" w:rsidRPr="00376B22" w:rsidRDefault="00612202" w:rsidP="00376B22">
      <w:pPr>
        <w:suppressLineNumbers/>
        <w:rPr>
          <w:rFonts w:eastAsia="Times New Roman"/>
          <w:sz w:val="24"/>
          <w:szCs w:val="24"/>
          <w:lang w:eastAsia="ru-RU"/>
        </w:rPr>
      </w:pPr>
    </w:p>
    <w:p w14:paraId="210DC3A0" w14:textId="77777777" w:rsidR="00612202" w:rsidRPr="00376B22" w:rsidRDefault="00612202" w:rsidP="00376B22">
      <w:pPr>
        <w:suppressLineNumbers/>
        <w:rPr>
          <w:rFonts w:eastAsia="Times New Roman"/>
          <w:sz w:val="24"/>
          <w:szCs w:val="24"/>
          <w:lang w:eastAsia="ru-RU"/>
        </w:rPr>
      </w:pPr>
    </w:p>
    <w:p w14:paraId="281687C0" w14:textId="77777777" w:rsidR="00612202" w:rsidRPr="00376B22" w:rsidRDefault="00612202" w:rsidP="00376B22">
      <w:pPr>
        <w:suppressLineNumbers/>
        <w:rPr>
          <w:rFonts w:eastAsia="Times New Roman"/>
          <w:sz w:val="24"/>
          <w:szCs w:val="24"/>
          <w:lang w:eastAsia="ru-RU"/>
        </w:rPr>
      </w:pPr>
    </w:p>
    <w:p w14:paraId="03629431" w14:textId="77777777" w:rsidR="00612202" w:rsidRPr="00376B22" w:rsidRDefault="00612202" w:rsidP="00376B22">
      <w:pPr>
        <w:suppressLineNumbers/>
        <w:rPr>
          <w:rFonts w:eastAsia="Times New Roman"/>
          <w:sz w:val="24"/>
          <w:szCs w:val="24"/>
          <w:lang w:eastAsia="ru-RU"/>
        </w:rPr>
      </w:pPr>
    </w:p>
    <w:p w14:paraId="77DBBB31" w14:textId="77777777" w:rsidR="00612202" w:rsidRPr="00376B22" w:rsidRDefault="00612202" w:rsidP="00376B22">
      <w:pPr>
        <w:suppressLineNumbers/>
        <w:rPr>
          <w:rFonts w:eastAsia="Times New Roman"/>
          <w:sz w:val="24"/>
          <w:szCs w:val="24"/>
          <w:lang w:eastAsia="ru-RU"/>
        </w:rPr>
      </w:pPr>
    </w:p>
    <w:p w14:paraId="43A94B20" w14:textId="77777777" w:rsidR="00612202" w:rsidRPr="00376B22" w:rsidRDefault="00612202" w:rsidP="00376B22">
      <w:pPr>
        <w:suppressLineNumbers/>
        <w:rPr>
          <w:rFonts w:eastAsia="Times New Roman"/>
          <w:sz w:val="24"/>
          <w:szCs w:val="24"/>
          <w:lang w:eastAsia="ru-RU"/>
        </w:rPr>
      </w:pPr>
    </w:p>
    <w:p w14:paraId="50B3DC12" w14:textId="77777777" w:rsidR="00612202" w:rsidRPr="00376B22" w:rsidRDefault="00612202" w:rsidP="00376B22">
      <w:pPr>
        <w:suppressLineNumbers/>
        <w:rPr>
          <w:rFonts w:eastAsia="Times New Roman"/>
          <w:sz w:val="24"/>
          <w:szCs w:val="24"/>
          <w:lang w:eastAsia="ru-RU"/>
        </w:rPr>
      </w:pPr>
    </w:p>
    <w:p w14:paraId="1F0E8964" w14:textId="77777777" w:rsidR="00612202" w:rsidRPr="00376B22" w:rsidRDefault="00612202" w:rsidP="00376B22">
      <w:pPr>
        <w:suppressLineNumbers/>
        <w:rPr>
          <w:rFonts w:eastAsia="Times New Roman"/>
          <w:sz w:val="24"/>
          <w:szCs w:val="24"/>
          <w:lang w:eastAsia="ru-RU"/>
        </w:rPr>
      </w:pPr>
    </w:p>
    <w:p w14:paraId="0BB9758F" w14:textId="77777777" w:rsidR="00612202" w:rsidRPr="00376B22" w:rsidRDefault="00612202" w:rsidP="00376B22">
      <w:pPr>
        <w:suppressLineNumbers/>
        <w:rPr>
          <w:rFonts w:eastAsia="Times New Roman"/>
          <w:sz w:val="24"/>
          <w:szCs w:val="24"/>
          <w:lang w:eastAsia="ru-RU"/>
        </w:rPr>
      </w:pPr>
    </w:p>
    <w:p w14:paraId="64DF9336" w14:textId="77777777" w:rsidR="00612202" w:rsidRPr="00376B22" w:rsidRDefault="00612202" w:rsidP="00376B22">
      <w:pPr>
        <w:suppressLineNumbers/>
        <w:rPr>
          <w:rFonts w:eastAsia="Times New Roman"/>
          <w:sz w:val="24"/>
          <w:szCs w:val="24"/>
          <w:lang w:eastAsia="ru-RU"/>
        </w:rPr>
      </w:pPr>
    </w:p>
    <w:p w14:paraId="701F7B85" w14:textId="77777777" w:rsidR="00612202" w:rsidRPr="00376B22" w:rsidRDefault="00612202" w:rsidP="00376B22">
      <w:pPr>
        <w:suppressLineNumbers/>
        <w:rPr>
          <w:rFonts w:eastAsia="Times New Roman"/>
          <w:sz w:val="24"/>
          <w:szCs w:val="24"/>
          <w:lang w:eastAsia="ru-RU"/>
        </w:rPr>
      </w:pPr>
    </w:p>
    <w:p w14:paraId="02D295A8" w14:textId="77777777" w:rsidR="00612202" w:rsidRPr="00376B22" w:rsidRDefault="00612202" w:rsidP="00376B22">
      <w:pPr>
        <w:suppressLineNumbers/>
        <w:rPr>
          <w:rFonts w:eastAsia="Times New Roman"/>
          <w:sz w:val="24"/>
          <w:szCs w:val="24"/>
          <w:lang w:eastAsia="ru-RU"/>
        </w:rPr>
      </w:pPr>
    </w:p>
    <w:p w14:paraId="63C3F6B7" w14:textId="77777777" w:rsidR="00612202" w:rsidRPr="00376B22" w:rsidRDefault="00612202" w:rsidP="00376B22">
      <w:pPr>
        <w:suppressLineNumbers/>
        <w:rPr>
          <w:rFonts w:eastAsia="Times New Roman"/>
          <w:sz w:val="24"/>
          <w:szCs w:val="24"/>
          <w:lang w:eastAsia="ru-RU"/>
        </w:rPr>
      </w:pPr>
    </w:p>
    <w:p w14:paraId="6FDCBC85" w14:textId="77777777" w:rsidR="00612202" w:rsidRPr="00376B22" w:rsidRDefault="00612202" w:rsidP="00376B22">
      <w:pPr>
        <w:suppressLineNumbers/>
        <w:rPr>
          <w:rFonts w:eastAsia="Times New Roman"/>
          <w:sz w:val="24"/>
          <w:szCs w:val="24"/>
          <w:lang w:eastAsia="ru-RU"/>
        </w:rPr>
      </w:pPr>
    </w:p>
    <w:p w14:paraId="02393CB2" w14:textId="77777777" w:rsidR="00612202" w:rsidRPr="00376B22" w:rsidRDefault="00612202" w:rsidP="00376B22">
      <w:pPr>
        <w:suppressLineNumbers/>
        <w:rPr>
          <w:rFonts w:eastAsia="Times New Roman"/>
          <w:sz w:val="24"/>
          <w:szCs w:val="24"/>
          <w:lang w:eastAsia="ru-RU"/>
        </w:rPr>
      </w:pPr>
    </w:p>
    <w:p w14:paraId="68DA2E3C" w14:textId="77777777" w:rsidR="00612202" w:rsidRPr="00376B22" w:rsidRDefault="00612202" w:rsidP="00376B22">
      <w:pPr>
        <w:suppressLineNumbers/>
        <w:rPr>
          <w:rFonts w:eastAsia="Times New Roman"/>
          <w:sz w:val="24"/>
          <w:szCs w:val="24"/>
          <w:lang w:eastAsia="ru-RU"/>
        </w:rPr>
      </w:pPr>
    </w:p>
    <w:p w14:paraId="152CAF22" w14:textId="77777777" w:rsidR="00612202" w:rsidRPr="00376B22" w:rsidRDefault="00612202" w:rsidP="00376B22">
      <w:pPr>
        <w:suppressLineNumbers/>
        <w:rPr>
          <w:rFonts w:eastAsia="Times New Roman"/>
          <w:sz w:val="24"/>
          <w:szCs w:val="24"/>
          <w:lang w:eastAsia="ru-RU"/>
        </w:rPr>
      </w:pPr>
    </w:p>
    <w:p w14:paraId="6E477514" w14:textId="77777777" w:rsidR="00612202" w:rsidRPr="00376B22" w:rsidRDefault="00612202" w:rsidP="00376B22">
      <w:pPr>
        <w:suppressLineNumbers/>
        <w:rPr>
          <w:rFonts w:eastAsia="Times New Roman"/>
          <w:sz w:val="24"/>
          <w:szCs w:val="24"/>
          <w:lang w:eastAsia="ru-RU"/>
        </w:rPr>
      </w:pPr>
    </w:p>
    <w:p w14:paraId="46637647" w14:textId="77777777" w:rsidR="00612202" w:rsidRPr="00376B22" w:rsidRDefault="00612202" w:rsidP="00376B22">
      <w:pPr>
        <w:suppressLineNumbers/>
        <w:rPr>
          <w:rFonts w:eastAsia="Times New Roman"/>
          <w:sz w:val="24"/>
          <w:szCs w:val="24"/>
          <w:lang w:eastAsia="ru-RU"/>
        </w:rPr>
      </w:pPr>
    </w:p>
    <w:p w14:paraId="70BD5EED" w14:textId="77777777" w:rsidR="00612202" w:rsidRPr="00376B22" w:rsidRDefault="00612202" w:rsidP="00376B22">
      <w:pPr>
        <w:suppressLineNumbers/>
        <w:rPr>
          <w:rFonts w:eastAsia="Times New Roman"/>
          <w:sz w:val="24"/>
          <w:szCs w:val="24"/>
          <w:lang w:eastAsia="ru-RU"/>
        </w:rPr>
      </w:pPr>
    </w:p>
    <w:p w14:paraId="2BEFA1D6" w14:textId="77777777" w:rsidR="00612202" w:rsidRPr="00376B22" w:rsidRDefault="00612202" w:rsidP="00376B22">
      <w:pPr>
        <w:suppressLineNumbers/>
        <w:rPr>
          <w:rFonts w:eastAsia="Times New Roman"/>
          <w:sz w:val="24"/>
          <w:szCs w:val="24"/>
          <w:lang w:eastAsia="ru-RU"/>
        </w:rPr>
      </w:pPr>
    </w:p>
    <w:tbl>
      <w:tblPr>
        <w:tblW w:w="9180" w:type="dxa"/>
        <w:tblLook w:val="01E0" w:firstRow="1" w:lastRow="1" w:firstColumn="1" w:lastColumn="1" w:noHBand="0" w:noVBand="0"/>
      </w:tblPr>
      <w:tblGrid>
        <w:gridCol w:w="9180"/>
      </w:tblGrid>
      <w:tr w:rsidR="00612202" w:rsidRPr="00376B22" w14:paraId="29201E6E" w14:textId="77777777" w:rsidTr="00272879">
        <w:tc>
          <w:tcPr>
            <w:tcW w:w="9180" w:type="dxa"/>
          </w:tcPr>
          <w:p w14:paraId="23204C69" w14:textId="77777777" w:rsidR="00612202" w:rsidRPr="00376B22" w:rsidRDefault="00612202" w:rsidP="002424E1">
            <w:pPr>
              <w:rPr>
                <w:rFonts w:eastAsia="Times New Roman"/>
                <w:sz w:val="24"/>
                <w:szCs w:val="24"/>
                <w:lang w:eastAsia="ru-RU"/>
              </w:rPr>
            </w:pPr>
            <w:r w:rsidRPr="00376B22">
              <w:rPr>
                <w:rFonts w:eastAsia="Times New Roman"/>
                <w:sz w:val="24"/>
                <w:szCs w:val="24"/>
                <w:lang w:eastAsia="ru-RU"/>
              </w:rPr>
              <w:sym w:font="Symbol" w:char="F0E3"/>
            </w:r>
            <w:r>
              <w:rPr>
                <w:rFonts w:eastAsia="Times New Roman"/>
                <w:sz w:val="24"/>
                <w:szCs w:val="24"/>
                <w:lang w:eastAsia="ru-RU"/>
              </w:rPr>
              <w:t>Л. Ю. Исраилова</w:t>
            </w:r>
            <w:r w:rsidRPr="00376B22">
              <w:rPr>
                <w:rFonts w:eastAsia="Times New Roman"/>
                <w:sz w:val="24"/>
                <w:szCs w:val="24"/>
                <w:lang w:eastAsia="ru-RU"/>
              </w:rPr>
              <w:t xml:space="preserve">, </w:t>
            </w:r>
            <w:r>
              <w:rPr>
                <w:rFonts w:eastAsia="Times New Roman"/>
                <w:sz w:val="24"/>
                <w:szCs w:val="24"/>
                <w:lang w:eastAsia="ru-RU"/>
              </w:rPr>
              <w:t>2026</w:t>
            </w:r>
          </w:p>
        </w:tc>
      </w:tr>
      <w:tr w:rsidR="00612202" w:rsidRPr="00376B22" w14:paraId="2E3CE246" w14:textId="77777777" w:rsidTr="00272879">
        <w:tc>
          <w:tcPr>
            <w:tcW w:w="9180" w:type="dxa"/>
          </w:tcPr>
          <w:p w14:paraId="503C23F9" w14:textId="77777777" w:rsidR="00612202" w:rsidRPr="00376B22" w:rsidRDefault="00612202" w:rsidP="00376B22">
            <w:pPr>
              <w:rPr>
                <w:rFonts w:eastAsia="Times New Roman"/>
                <w:sz w:val="24"/>
                <w:szCs w:val="24"/>
                <w:lang w:eastAsia="ru-RU"/>
              </w:rPr>
            </w:pPr>
            <w:r w:rsidRPr="00376B22">
              <w:rPr>
                <w:rFonts w:eastAsia="Times New Roman"/>
                <w:sz w:val="24"/>
                <w:szCs w:val="24"/>
                <w:lang w:eastAsia="ru-RU"/>
              </w:rPr>
              <w:sym w:font="Symbol" w:char="F0E3"/>
            </w:r>
            <w:r w:rsidRPr="00376B22">
              <w:rPr>
                <w:rFonts w:eastAsia="Times New Roman"/>
                <w:sz w:val="24"/>
                <w:szCs w:val="24"/>
                <w:lang w:eastAsia="ru-RU"/>
              </w:rPr>
              <w:t xml:space="preserve"> ФГБОУ ВО «Чеченский государственный университет имени А.А.Кадырова», </w:t>
            </w:r>
            <w:r>
              <w:rPr>
                <w:rFonts w:eastAsia="Times New Roman"/>
                <w:sz w:val="24"/>
                <w:szCs w:val="24"/>
                <w:lang w:eastAsia="ru-RU"/>
              </w:rPr>
              <w:t>2026</w:t>
            </w:r>
          </w:p>
        </w:tc>
      </w:tr>
    </w:tbl>
    <w:p w14:paraId="70C15099" w14:textId="77777777" w:rsidR="00612202" w:rsidRPr="00376B22" w:rsidRDefault="00612202" w:rsidP="00376B22">
      <w:pPr>
        <w:jc w:val="center"/>
        <w:rPr>
          <w:rFonts w:eastAsia="Times New Roman"/>
          <w:b/>
          <w:sz w:val="24"/>
          <w:szCs w:val="24"/>
          <w:lang w:eastAsia="ru-RU"/>
        </w:rPr>
      </w:pPr>
    </w:p>
    <w:p w14:paraId="433DEE20" w14:textId="77777777" w:rsidR="00612202" w:rsidRPr="00376B22" w:rsidRDefault="00612202" w:rsidP="00376B22">
      <w:pPr>
        <w:jc w:val="center"/>
        <w:rPr>
          <w:rFonts w:eastAsia="Times New Roman"/>
          <w:b/>
          <w:sz w:val="24"/>
          <w:szCs w:val="24"/>
          <w:lang w:eastAsia="ru-RU"/>
        </w:rPr>
      </w:pPr>
      <w:r w:rsidRPr="00376B22">
        <w:rPr>
          <w:rFonts w:eastAsia="Times New Roman"/>
          <w:b/>
          <w:sz w:val="24"/>
          <w:szCs w:val="24"/>
          <w:lang w:eastAsia="ru-RU"/>
        </w:rPr>
        <w:lastRenderedPageBreak/>
        <w:t>Содержание</w:t>
      </w:r>
    </w:p>
    <w:p w14:paraId="39E514DF" w14:textId="77777777" w:rsidR="00612202" w:rsidRDefault="00612202" w:rsidP="000503BA">
      <w:pPr>
        <w:widowControl w:val="0"/>
        <w:autoSpaceDE w:val="0"/>
        <w:autoSpaceDN w:val="0"/>
        <w:adjustRightInd w:val="0"/>
        <w:jc w:val="both"/>
        <w:rPr>
          <w:rFonts w:eastAsia="Times New Roman"/>
          <w:b/>
          <w:sz w:val="24"/>
          <w:szCs w:val="24"/>
          <w:lang w:eastAsia="ru-RU"/>
        </w:rPr>
      </w:pPr>
    </w:p>
    <w:tbl>
      <w:tblPr>
        <w:tblStyle w:val="aff2"/>
        <w:tblW w:w="0" w:type="auto"/>
        <w:tblLook w:val="04A0" w:firstRow="1" w:lastRow="0" w:firstColumn="1" w:lastColumn="0" w:noHBand="0" w:noVBand="1"/>
      </w:tblPr>
      <w:tblGrid>
        <w:gridCol w:w="562"/>
        <w:gridCol w:w="8222"/>
        <w:gridCol w:w="561"/>
      </w:tblGrid>
      <w:tr w:rsidR="00612202" w:rsidRPr="000503BA" w14:paraId="1D829362" w14:textId="77777777" w:rsidTr="00272879">
        <w:tc>
          <w:tcPr>
            <w:tcW w:w="562" w:type="dxa"/>
          </w:tcPr>
          <w:p w14:paraId="245E8149" w14:textId="77777777" w:rsidR="00612202" w:rsidRPr="000503BA" w:rsidRDefault="00612202" w:rsidP="000503BA">
            <w:pPr>
              <w:rPr>
                <w:rFonts w:ascii="Times New Roman" w:eastAsia="Calibri" w:hAnsi="Times New Roman"/>
                <w:sz w:val="24"/>
                <w:szCs w:val="24"/>
              </w:rPr>
            </w:pPr>
            <w:r w:rsidRPr="000503BA">
              <w:rPr>
                <w:rFonts w:ascii="Times New Roman" w:eastAsia="Calibri" w:hAnsi="Times New Roman"/>
                <w:sz w:val="24"/>
                <w:szCs w:val="24"/>
              </w:rPr>
              <w:t>1.</w:t>
            </w:r>
          </w:p>
        </w:tc>
        <w:tc>
          <w:tcPr>
            <w:tcW w:w="8222" w:type="dxa"/>
          </w:tcPr>
          <w:p w14:paraId="589291EE" w14:textId="77777777" w:rsidR="00612202" w:rsidRPr="000503BA" w:rsidRDefault="00612202" w:rsidP="000503BA">
            <w:pPr>
              <w:rPr>
                <w:rFonts w:ascii="Times New Roman" w:eastAsia="Calibri" w:hAnsi="Times New Roman"/>
                <w:sz w:val="24"/>
                <w:szCs w:val="24"/>
              </w:rPr>
            </w:pPr>
            <w:r w:rsidRPr="000503BA">
              <w:rPr>
                <w:rFonts w:ascii="Times New Roman" w:eastAsia="Calibri" w:hAnsi="Times New Roman"/>
                <w:sz w:val="24"/>
                <w:szCs w:val="24"/>
              </w:rPr>
              <w:t>Цели и задачи освоения дисциплины</w:t>
            </w:r>
          </w:p>
        </w:tc>
        <w:tc>
          <w:tcPr>
            <w:tcW w:w="561" w:type="dxa"/>
          </w:tcPr>
          <w:p w14:paraId="09F52B16" w14:textId="77777777" w:rsidR="00612202" w:rsidRPr="000503BA" w:rsidRDefault="00612202" w:rsidP="000503BA">
            <w:pPr>
              <w:rPr>
                <w:rFonts w:ascii="Times New Roman" w:eastAsia="Calibri" w:hAnsi="Times New Roman"/>
                <w:sz w:val="24"/>
                <w:szCs w:val="24"/>
              </w:rPr>
            </w:pPr>
            <w:r w:rsidRPr="000503BA">
              <w:rPr>
                <w:rFonts w:ascii="Times New Roman" w:eastAsia="Calibri" w:hAnsi="Times New Roman"/>
                <w:sz w:val="24"/>
                <w:szCs w:val="24"/>
              </w:rPr>
              <w:t>с.</w:t>
            </w:r>
          </w:p>
        </w:tc>
      </w:tr>
      <w:tr w:rsidR="00612202" w:rsidRPr="000503BA" w14:paraId="3BBD740E" w14:textId="77777777" w:rsidTr="00272879">
        <w:tc>
          <w:tcPr>
            <w:tcW w:w="562" w:type="dxa"/>
          </w:tcPr>
          <w:p w14:paraId="355CC668" w14:textId="77777777" w:rsidR="00612202" w:rsidRPr="000503BA" w:rsidRDefault="00612202" w:rsidP="000503BA">
            <w:pPr>
              <w:rPr>
                <w:rFonts w:ascii="Times New Roman" w:eastAsia="Calibri" w:hAnsi="Times New Roman"/>
                <w:sz w:val="24"/>
                <w:szCs w:val="24"/>
              </w:rPr>
            </w:pPr>
            <w:r w:rsidRPr="000503BA">
              <w:rPr>
                <w:rFonts w:ascii="Times New Roman" w:eastAsia="Calibri" w:hAnsi="Times New Roman"/>
                <w:sz w:val="24"/>
                <w:szCs w:val="24"/>
              </w:rPr>
              <w:t>2.</w:t>
            </w:r>
          </w:p>
        </w:tc>
        <w:tc>
          <w:tcPr>
            <w:tcW w:w="8222" w:type="dxa"/>
          </w:tcPr>
          <w:p w14:paraId="43345946" w14:textId="77777777" w:rsidR="00612202" w:rsidRPr="000503BA" w:rsidRDefault="00612202" w:rsidP="000503BA">
            <w:pPr>
              <w:rPr>
                <w:rFonts w:ascii="Times New Roman" w:eastAsia="Calibri" w:hAnsi="Times New Roman"/>
                <w:sz w:val="24"/>
                <w:szCs w:val="24"/>
              </w:rPr>
            </w:pPr>
            <w:r w:rsidRPr="000503BA">
              <w:rPr>
                <w:rFonts w:ascii="Times New Roman" w:eastAsia="Calibri" w:hAnsi="Times New Roman"/>
                <w:sz w:val="24"/>
                <w:szCs w:val="24"/>
              </w:rPr>
              <w:t>Место дисциплины (модуля) в структуре ОПОП</w:t>
            </w:r>
          </w:p>
        </w:tc>
        <w:tc>
          <w:tcPr>
            <w:tcW w:w="561" w:type="dxa"/>
          </w:tcPr>
          <w:p w14:paraId="4A51B5EF" w14:textId="77777777" w:rsidR="00612202" w:rsidRPr="000503BA" w:rsidRDefault="00612202" w:rsidP="000503BA">
            <w:pPr>
              <w:rPr>
                <w:rFonts w:ascii="Times New Roman" w:eastAsia="Calibri" w:hAnsi="Times New Roman"/>
                <w:sz w:val="24"/>
                <w:szCs w:val="24"/>
              </w:rPr>
            </w:pPr>
            <w:r w:rsidRPr="000503BA">
              <w:rPr>
                <w:rFonts w:ascii="Times New Roman" w:eastAsia="Calibri" w:hAnsi="Times New Roman"/>
                <w:sz w:val="24"/>
                <w:szCs w:val="24"/>
              </w:rPr>
              <w:t>с.</w:t>
            </w:r>
          </w:p>
        </w:tc>
      </w:tr>
      <w:tr w:rsidR="00612202" w:rsidRPr="000503BA" w14:paraId="3CEBB3C3" w14:textId="77777777" w:rsidTr="00272879">
        <w:tc>
          <w:tcPr>
            <w:tcW w:w="562" w:type="dxa"/>
          </w:tcPr>
          <w:p w14:paraId="6E1A1BF1" w14:textId="77777777" w:rsidR="00612202" w:rsidRPr="000503BA" w:rsidRDefault="00612202" w:rsidP="000503BA">
            <w:pPr>
              <w:rPr>
                <w:rFonts w:ascii="Times New Roman" w:eastAsia="Calibri" w:hAnsi="Times New Roman"/>
                <w:sz w:val="24"/>
                <w:szCs w:val="24"/>
              </w:rPr>
            </w:pPr>
            <w:r w:rsidRPr="000503BA">
              <w:rPr>
                <w:rFonts w:ascii="Times New Roman" w:eastAsia="Calibri" w:hAnsi="Times New Roman"/>
                <w:sz w:val="24"/>
                <w:szCs w:val="24"/>
              </w:rPr>
              <w:t>3.</w:t>
            </w:r>
          </w:p>
        </w:tc>
        <w:tc>
          <w:tcPr>
            <w:tcW w:w="8222" w:type="dxa"/>
          </w:tcPr>
          <w:p w14:paraId="7AAEEB1A" w14:textId="77777777" w:rsidR="00612202" w:rsidRPr="000503BA" w:rsidRDefault="00612202" w:rsidP="000503BA">
            <w:pPr>
              <w:rPr>
                <w:rFonts w:ascii="Times New Roman" w:eastAsia="Calibri" w:hAnsi="Times New Roman"/>
                <w:sz w:val="24"/>
                <w:szCs w:val="24"/>
              </w:rPr>
            </w:pPr>
            <w:r w:rsidRPr="000503BA">
              <w:rPr>
                <w:rFonts w:ascii="Times New Roman" w:eastAsia="Calibri" w:hAnsi="Times New Roman"/>
                <w:sz w:val="24"/>
                <w:szCs w:val="24"/>
              </w:rPr>
              <w:t>Перечень планируемых результатов обучения по дисциплине (модулю), соотнесенных с планируемыми результатами освоения образовательной программы</w:t>
            </w:r>
          </w:p>
        </w:tc>
        <w:tc>
          <w:tcPr>
            <w:tcW w:w="561" w:type="dxa"/>
          </w:tcPr>
          <w:p w14:paraId="237E3CB5" w14:textId="77777777" w:rsidR="00612202" w:rsidRPr="000503BA" w:rsidRDefault="00612202" w:rsidP="000503BA">
            <w:pPr>
              <w:rPr>
                <w:rFonts w:ascii="Times New Roman" w:eastAsia="Calibri" w:hAnsi="Times New Roman"/>
                <w:sz w:val="24"/>
                <w:szCs w:val="24"/>
              </w:rPr>
            </w:pPr>
            <w:r w:rsidRPr="000503BA">
              <w:rPr>
                <w:rFonts w:ascii="Times New Roman" w:eastAsia="Calibri" w:hAnsi="Times New Roman"/>
                <w:sz w:val="24"/>
                <w:szCs w:val="24"/>
              </w:rPr>
              <w:t>с.</w:t>
            </w:r>
          </w:p>
        </w:tc>
      </w:tr>
      <w:tr w:rsidR="00612202" w:rsidRPr="000503BA" w14:paraId="4EC88DF8" w14:textId="77777777" w:rsidTr="00272879">
        <w:tc>
          <w:tcPr>
            <w:tcW w:w="562" w:type="dxa"/>
          </w:tcPr>
          <w:p w14:paraId="395C08AC" w14:textId="77777777" w:rsidR="00612202" w:rsidRPr="000503BA" w:rsidRDefault="00612202" w:rsidP="000503BA">
            <w:pPr>
              <w:rPr>
                <w:rFonts w:ascii="Times New Roman" w:eastAsia="Calibri" w:hAnsi="Times New Roman"/>
                <w:sz w:val="24"/>
                <w:szCs w:val="24"/>
              </w:rPr>
            </w:pPr>
            <w:r w:rsidRPr="000503BA">
              <w:rPr>
                <w:rFonts w:ascii="Times New Roman" w:eastAsia="Calibri" w:hAnsi="Times New Roman"/>
                <w:sz w:val="24"/>
                <w:szCs w:val="24"/>
              </w:rPr>
              <w:t>4.</w:t>
            </w:r>
          </w:p>
        </w:tc>
        <w:tc>
          <w:tcPr>
            <w:tcW w:w="8222" w:type="dxa"/>
          </w:tcPr>
          <w:p w14:paraId="1AC5773E" w14:textId="77777777" w:rsidR="00612202" w:rsidRPr="000503BA" w:rsidRDefault="00612202" w:rsidP="000503BA">
            <w:pPr>
              <w:rPr>
                <w:rFonts w:ascii="Times New Roman" w:eastAsia="Calibri" w:hAnsi="Times New Roman"/>
                <w:sz w:val="24"/>
                <w:szCs w:val="24"/>
              </w:rPr>
            </w:pPr>
            <w:r w:rsidRPr="000503BA">
              <w:rPr>
                <w:rFonts w:ascii="Times New Roman" w:eastAsia="Calibri" w:hAnsi="Times New Roman"/>
                <w:sz w:val="24"/>
                <w:szCs w:val="24"/>
              </w:rPr>
              <w:t>Трудоемкость дисциплины</w:t>
            </w:r>
          </w:p>
        </w:tc>
        <w:tc>
          <w:tcPr>
            <w:tcW w:w="561" w:type="dxa"/>
          </w:tcPr>
          <w:p w14:paraId="247C4750" w14:textId="77777777" w:rsidR="00612202" w:rsidRPr="000503BA" w:rsidRDefault="00612202" w:rsidP="000503BA">
            <w:pPr>
              <w:rPr>
                <w:rFonts w:ascii="Times New Roman" w:eastAsia="Calibri" w:hAnsi="Times New Roman"/>
                <w:sz w:val="24"/>
                <w:szCs w:val="24"/>
              </w:rPr>
            </w:pPr>
            <w:r w:rsidRPr="000503BA">
              <w:rPr>
                <w:rFonts w:ascii="Times New Roman" w:eastAsia="Calibri" w:hAnsi="Times New Roman"/>
                <w:sz w:val="24"/>
                <w:szCs w:val="24"/>
              </w:rPr>
              <w:t>с.</w:t>
            </w:r>
          </w:p>
        </w:tc>
      </w:tr>
      <w:tr w:rsidR="00612202" w:rsidRPr="000503BA" w14:paraId="20878502" w14:textId="77777777" w:rsidTr="00272879">
        <w:tc>
          <w:tcPr>
            <w:tcW w:w="562" w:type="dxa"/>
          </w:tcPr>
          <w:p w14:paraId="7EFB4EFD" w14:textId="77777777" w:rsidR="00612202" w:rsidRPr="000503BA" w:rsidRDefault="00612202" w:rsidP="000503BA">
            <w:pPr>
              <w:rPr>
                <w:rFonts w:ascii="Times New Roman" w:eastAsia="Calibri" w:hAnsi="Times New Roman"/>
                <w:sz w:val="24"/>
                <w:szCs w:val="24"/>
              </w:rPr>
            </w:pPr>
            <w:r w:rsidRPr="000503BA">
              <w:rPr>
                <w:rFonts w:ascii="Times New Roman" w:eastAsia="Calibri" w:hAnsi="Times New Roman"/>
                <w:sz w:val="24"/>
                <w:szCs w:val="24"/>
              </w:rPr>
              <w:t>5.</w:t>
            </w:r>
          </w:p>
        </w:tc>
        <w:tc>
          <w:tcPr>
            <w:tcW w:w="8222" w:type="dxa"/>
          </w:tcPr>
          <w:p w14:paraId="0A122F55" w14:textId="77777777" w:rsidR="00612202" w:rsidRPr="000503BA" w:rsidRDefault="00612202" w:rsidP="000503BA">
            <w:pPr>
              <w:rPr>
                <w:rFonts w:ascii="Times New Roman" w:eastAsia="Calibri" w:hAnsi="Times New Roman"/>
                <w:sz w:val="24"/>
                <w:szCs w:val="24"/>
              </w:rPr>
            </w:pPr>
            <w:r w:rsidRPr="000503BA">
              <w:rPr>
                <w:rFonts w:ascii="Times New Roman" w:eastAsia="Calibri" w:hAnsi="Times New Roman"/>
                <w:sz w:val="24"/>
                <w:szCs w:val="24"/>
              </w:rPr>
              <w:t>Содержание дисциплины (модуля), структурированное по темам (разделам) с указанием отведенного на них количества академических часов и видов учебных занятий</w:t>
            </w:r>
          </w:p>
        </w:tc>
        <w:tc>
          <w:tcPr>
            <w:tcW w:w="561" w:type="dxa"/>
          </w:tcPr>
          <w:p w14:paraId="76AE873F" w14:textId="77777777" w:rsidR="00612202" w:rsidRPr="000503BA" w:rsidRDefault="00612202" w:rsidP="000503BA">
            <w:pPr>
              <w:rPr>
                <w:rFonts w:ascii="Times New Roman" w:eastAsia="Calibri" w:hAnsi="Times New Roman"/>
                <w:sz w:val="24"/>
                <w:szCs w:val="24"/>
              </w:rPr>
            </w:pPr>
            <w:r w:rsidRPr="000503BA">
              <w:rPr>
                <w:rFonts w:ascii="Times New Roman" w:eastAsia="Calibri" w:hAnsi="Times New Roman"/>
                <w:sz w:val="24"/>
                <w:szCs w:val="24"/>
              </w:rPr>
              <w:t>с.</w:t>
            </w:r>
          </w:p>
        </w:tc>
      </w:tr>
      <w:tr w:rsidR="00612202" w:rsidRPr="000503BA" w14:paraId="039A9BCC" w14:textId="77777777" w:rsidTr="00272879">
        <w:tc>
          <w:tcPr>
            <w:tcW w:w="562" w:type="dxa"/>
          </w:tcPr>
          <w:p w14:paraId="0A0660CA" w14:textId="77777777" w:rsidR="00612202" w:rsidRPr="000503BA" w:rsidRDefault="00612202" w:rsidP="000503BA">
            <w:pPr>
              <w:rPr>
                <w:rFonts w:ascii="Times New Roman" w:eastAsia="Calibri" w:hAnsi="Times New Roman"/>
                <w:sz w:val="24"/>
                <w:szCs w:val="24"/>
              </w:rPr>
            </w:pPr>
            <w:r w:rsidRPr="000503BA">
              <w:rPr>
                <w:rFonts w:ascii="Times New Roman" w:eastAsia="Calibri" w:hAnsi="Times New Roman"/>
                <w:sz w:val="24"/>
                <w:szCs w:val="24"/>
              </w:rPr>
              <w:t>6.</w:t>
            </w:r>
          </w:p>
        </w:tc>
        <w:tc>
          <w:tcPr>
            <w:tcW w:w="8222" w:type="dxa"/>
          </w:tcPr>
          <w:p w14:paraId="31BBEEAA" w14:textId="77777777" w:rsidR="00612202" w:rsidRPr="000503BA" w:rsidRDefault="00612202" w:rsidP="000503BA">
            <w:pPr>
              <w:rPr>
                <w:rFonts w:ascii="Times New Roman" w:eastAsia="Calibri" w:hAnsi="Times New Roman"/>
                <w:sz w:val="24"/>
                <w:szCs w:val="24"/>
              </w:rPr>
            </w:pPr>
            <w:r w:rsidRPr="000503BA">
              <w:rPr>
                <w:rFonts w:ascii="Times New Roman" w:eastAsia="Calibri" w:hAnsi="Times New Roman"/>
                <w:sz w:val="24"/>
                <w:szCs w:val="24"/>
              </w:rPr>
              <w:t>Перечень учебно-методического обеспечения для</w:t>
            </w:r>
            <w:r>
              <w:rPr>
                <w:rFonts w:ascii="Times New Roman" w:eastAsia="Calibri" w:hAnsi="Times New Roman"/>
                <w:sz w:val="24"/>
                <w:szCs w:val="24"/>
              </w:rPr>
              <w:t xml:space="preserve"> </w:t>
            </w:r>
            <w:r w:rsidRPr="000503BA">
              <w:rPr>
                <w:rFonts w:ascii="Times New Roman" w:eastAsia="Calibri" w:hAnsi="Times New Roman"/>
                <w:sz w:val="24"/>
                <w:szCs w:val="24"/>
              </w:rPr>
              <w:t>самостоятельной работы обучающихся по дисциплине</w:t>
            </w:r>
            <w:r>
              <w:rPr>
                <w:rFonts w:ascii="Times New Roman" w:eastAsia="Calibri" w:hAnsi="Times New Roman"/>
                <w:sz w:val="24"/>
                <w:szCs w:val="24"/>
              </w:rPr>
              <w:t xml:space="preserve"> </w:t>
            </w:r>
            <w:r w:rsidRPr="000503BA">
              <w:rPr>
                <w:rFonts w:ascii="Times New Roman" w:eastAsia="Calibri" w:hAnsi="Times New Roman"/>
                <w:sz w:val="24"/>
                <w:szCs w:val="24"/>
              </w:rPr>
              <w:t>(модулю)</w:t>
            </w:r>
          </w:p>
        </w:tc>
        <w:tc>
          <w:tcPr>
            <w:tcW w:w="561" w:type="dxa"/>
          </w:tcPr>
          <w:p w14:paraId="11BFBBF7" w14:textId="77777777" w:rsidR="00612202" w:rsidRPr="000503BA" w:rsidRDefault="00612202" w:rsidP="000503BA">
            <w:pPr>
              <w:rPr>
                <w:rFonts w:ascii="Times New Roman" w:eastAsia="Calibri" w:hAnsi="Times New Roman"/>
                <w:sz w:val="24"/>
                <w:szCs w:val="24"/>
              </w:rPr>
            </w:pPr>
            <w:r w:rsidRPr="000503BA">
              <w:rPr>
                <w:rFonts w:ascii="Times New Roman" w:eastAsia="Calibri" w:hAnsi="Times New Roman"/>
                <w:sz w:val="24"/>
                <w:szCs w:val="24"/>
              </w:rPr>
              <w:t>с.</w:t>
            </w:r>
          </w:p>
        </w:tc>
      </w:tr>
      <w:tr w:rsidR="00612202" w:rsidRPr="000503BA" w14:paraId="0A4062AF" w14:textId="77777777" w:rsidTr="00272879">
        <w:tc>
          <w:tcPr>
            <w:tcW w:w="562" w:type="dxa"/>
          </w:tcPr>
          <w:p w14:paraId="5D5782E7" w14:textId="77777777" w:rsidR="00612202" w:rsidRPr="000503BA" w:rsidRDefault="00612202" w:rsidP="000503BA">
            <w:pPr>
              <w:rPr>
                <w:rFonts w:ascii="Times New Roman" w:eastAsia="Calibri" w:hAnsi="Times New Roman"/>
                <w:sz w:val="24"/>
                <w:szCs w:val="24"/>
              </w:rPr>
            </w:pPr>
            <w:r w:rsidRPr="000503BA">
              <w:rPr>
                <w:rFonts w:ascii="Times New Roman" w:eastAsia="Calibri" w:hAnsi="Times New Roman"/>
                <w:sz w:val="24"/>
                <w:szCs w:val="24"/>
              </w:rPr>
              <w:t>7.</w:t>
            </w:r>
          </w:p>
        </w:tc>
        <w:tc>
          <w:tcPr>
            <w:tcW w:w="8222" w:type="dxa"/>
          </w:tcPr>
          <w:p w14:paraId="0145AEB0" w14:textId="77777777" w:rsidR="00612202" w:rsidRPr="000503BA" w:rsidRDefault="00612202" w:rsidP="000503BA">
            <w:pPr>
              <w:rPr>
                <w:rFonts w:ascii="Times New Roman" w:eastAsia="Calibri" w:hAnsi="Times New Roman"/>
                <w:sz w:val="24"/>
                <w:szCs w:val="24"/>
              </w:rPr>
            </w:pPr>
            <w:r w:rsidRPr="000503BA">
              <w:rPr>
                <w:rFonts w:ascii="Times New Roman" w:eastAsia="Calibri" w:hAnsi="Times New Roman"/>
                <w:sz w:val="24"/>
                <w:szCs w:val="24"/>
              </w:rPr>
              <w:t>Фонд оценочных средств для проведения промежуточной</w:t>
            </w:r>
            <w:r>
              <w:rPr>
                <w:rFonts w:ascii="Times New Roman" w:eastAsia="Calibri" w:hAnsi="Times New Roman"/>
                <w:sz w:val="24"/>
                <w:szCs w:val="24"/>
              </w:rPr>
              <w:t xml:space="preserve"> </w:t>
            </w:r>
            <w:r w:rsidRPr="000503BA">
              <w:rPr>
                <w:rFonts w:ascii="Times New Roman" w:eastAsia="Calibri" w:hAnsi="Times New Roman"/>
                <w:sz w:val="24"/>
                <w:szCs w:val="24"/>
              </w:rPr>
              <w:t>аттестации обучающихся по дисциплине (модулю)|</w:t>
            </w:r>
          </w:p>
        </w:tc>
        <w:tc>
          <w:tcPr>
            <w:tcW w:w="561" w:type="dxa"/>
          </w:tcPr>
          <w:p w14:paraId="694B5673" w14:textId="77777777" w:rsidR="00612202" w:rsidRPr="000503BA" w:rsidRDefault="00612202" w:rsidP="000503BA">
            <w:pPr>
              <w:rPr>
                <w:rFonts w:ascii="Times New Roman" w:eastAsia="Calibri" w:hAnsi="Times New Roman"/>
                <w:sz w:val="24"/>
                <w:szCs w:val="24"/>
              </w:rPr>
            </w:pPr>
            <w:r w:rsidRPr="000503BA">
              <w:rPr>
                <w:rFonts w:ascii="Times New Roman" w:eastAsia="Calibri" w:hAnsi="Times New Roman"/>
                <w:sz w:val="24"/>
                <w:szCs w:val="24"/>
              </w:rPr>
              <w:t>с.</w:t>
            </w:r>
          </w:p>
        </w:tc>
      </w:tr>
      <w:tr w:rsidR="00612202" w:rsidRPr="000503BA" w14:paraId="5A2665AB" w14:textId="77777777" w:rsidTr="00272879">
        <w:tc>
          <w:tcPr>
            <w:tcW w:w="562" w:type="dxa"/>
          </w:tcPr>
          <w:p w14:paraId="6316778A" w14:textId="77777777" w:rsidR="00612202" w:rsidRPr="000503BA" w:rsidRDefault="00612202" w:rsidP="000503BA">
            <w:pPr>
              <w:rPr>
                <w:rFonts w:ascii="Times New Roman" w:eastAsia="Calibri" w:hAnsi="Times New Roman"/>
                <w:sz w:val="24"/>
                <w:szCs w:val="24"/>
              </w:rPr>
            </w:pPr>
            <w:r w:rsidRPr="000503BA">
              <w:rPr>
                <w:rFonts w:ascii="Times New Roman" w:eastAsia="Calibri" w:hAnsi="Times New Roman"/>
                <w:sz w:val="24"/>
                <w:szCs w:val="24"/>
              </w:rPr>
              <w:t>8.</w:t>
            </w:r>
          </w:p>
        </w:tc>
        <w:tc>
          <w:tcPr>
            <w:tcW w:w="8222" w:type="dxa"/>
          </w:tcPr>
          <w:p w14:paraId="6FF4CA2A" w14:textId="77777777" w:rsidR="00612202" w:rsidRPr="000503BA" w:rsidRDefault="00612202" w:rsidP="000503BA">
            <w:pPr>
              <w:rPr>
                <w:rFonts w:ascii="Times New Roman" w:eastAsia="Calibri" w:hAnsi="Times New Roman"/>
                <w:sz w:val="24"/>
                <w:szCs w:val="24"/>
              </w:rPr>
            </w:pPr>
            <w:r w:rsidRPr="000503BA">
              <w:rPr>
                <w:rFonts w:ascii="Times New Roman" w:eastAsia="Calibri" w:hAnsi="Times New Roman"/>
                <w:sz w:val="24"/>
                <w:szCs w:val="24"/>
              </w:rPr>
              <w:t>Перечень основной и дополнительной учебной литературы,</w:t>
            </w:r>
          </w:p>
          <w:p w14:paraId="1CFC8FB7" w14:textId="77777777" w:rsidR="00612202" w:rsidRPr="000503BA" w:rsidRDefault="00612202" w:rsidP="000503BA">
            <w:pPr>
              <w:rPr>
                <w:rFonts w:ascii="Times New Roman" w:eastAsia="Calibri" w:hAnsi="Times New Roman"/>
                <w:sz w:val="24"/>
                <w:szCs w:val="24"/>
              </w:rPr>
            </w:pPr>
            <w:r w:rsidRPr="000503BA">
              <w:rPr>
                <w:rFonts w:ascii="Times New Roman" w:eastAsia="Calibri" w:hAnsi="Times New Roman"/>
                <w:sz w:val="24"/>
                <w:szCs w:val="24"/>
              </w:rPr>
              <w:t>необходимой для освоения дисциплины (модуля)</w:t>
            </w:r>
          </w:p>
        </w:tc>
        <w:tc>
          <w:tcPr>
            <w:tcW w:w="561" w:type="dxa"/>
          </w:tcPr>
          <w:p w14:paraId="20222D09" w14:textId="77777777" w:rsidR="00612202" w:rsidRPr="000503BA" w:rsidRDefault="00612202" w:rsidP="000503BA">
            <w:pPr>
              <w:rPr>
                <w:rFonts w:ascii="Times New Roman" w:eastAsia="Calibri" w:hAnsi="Times New Roman"/>
                <w:sz w:val="24"/>
                <w:szCs w:val="24"/>
              </w:rPr>
            </w:pPr>
            <w:r w:rsidRPr="000503BA">
              <w:rPr>
                <w:rFonts w:ascii="Times New Roman" w:eastAsia="Calibri" w:hAnsi="Times New Roman"/>
                <w:sz w:val="24"/>
                <w:szCs w:val="24"/>
              </w:rPr>
              <w:t>с.</w:t>
            </w:r>
          </w:p>
        </w:tc>
      </w:tr>
      <w:tr w:rsidR="00612202" w:rsidRPr="000503BA" w14:paraId="640C27EC" w14:textId="77777777" w:rsidTr="00272879">
        <w:tc>
          <w:tcPr>
            <w:tcW w:w="562" w:type="dxa"/>
          </w:tcPr>
          <w:p w14:paraId="0E174231" w14:textId="77777777" w:rsidR="00612202" w:rsidRPr="000503BA" w:rsidRDefault="00612202" w:rsidP="000503BA">
            <w:pPr>
              <w:rPr>
                <w:rFonts w:ascii="Times New Roman" w:eastAsia="Calibri" w:hAnsi="Times New Roman"/>
                <w:sz w:val="24"/>
                <w:szCs w:val="24"/>
              </w:rPr>
            </w:pPr>
            <w:r w:rsidRPr="000503BA">
              <w:rPr>
                <w:rFonts w:ascii="Times New Roman" w:eastAsia="Calibri" w:hAnsi="Times New Roman"/>
                <w:sz w:val="24"/>
                <w:szCs w:val="24"/>
              </w:rPr>
              <w:t>9.</w:t>
            </w:r>
          </w:p>
        </w:tc>
        <w:tc>
          <w:tcPr>
            <w:tcW w:w="8222" w:type="dxa"/>
          </w:tcPr>
          <w:p w14:paraId="2D5308F3" w14:textId="77777777" w:rsidR="00612202" w:rsidRPr="000503BA" w:rsidRDefault="00612202" w:rsidP="000503BA">
            <w:pPr>
              <w:rPr>
                <w:rFonts w:ascii="Times New Roman" w:eastAsia="Calibri" w:hAnsi="Times New Roman"/>
                <w:sz w:val="24"/>
                <w:szCs w:val="24"/>
              </w:rPr>
            </w:pPr>
            <w:r w:rsidRPr="000503BA">
              <w:rPr>
                <w:rFonts w:ascii="Times New Roman" w:eastAsia="Calibri" w:hAnsi="Times New Roman"/>
                <w:sz w:val="24"/>
                <w:szCs w:val="24"/>
              </w:rPr>
              <w:t>Перечень ресурсов информационно-телекоммуникационной</w:t>
            </w:r>
          </w:p>
          <w:p w14:paraId="658B2020" w14:textId="77777777" w:rsidR="00612202" w:rsidRPr="000503BA" w:rsidRDefault="00612202" w:rsidP="000503BA">
            <w:pPr>
              <w:rPr>
                <w:rFonts w:ascii="Times New Roman" w:eastAsia="Calibri" w:hAnsi="Times New Roman"/>
                <w:sz w:val="24"/>
                <w:szCs w:val="24"/>
              </w:rPr>
            </w:pPr>
            <w:r w:rsidRPr="000503BA">
              <w:rPr>
                <w:rFonts w:ascii="Times New Roman" w:eastAsia="Calibri" w:hAnsi="Times New Roman"/>
                <w:sz w:val="24"/>
                <w:szCs w:val="24"/>
              </w:rPr>
              <w:t>сети "Интернет", необходимых для освоения дисциплины</w:t>
            </w:r>
            <w:r>
              <w:rPr>
                <w:rFonts w:ascii="Times New Roman" w:eastAsia="Calibri" w:hAnsi="Times New Roman"/>
                <w:sz w:val="24"/>
                <w:szCs w:val="24"/>
              </w:rPr>
              <w:t xml:space="preserve"> </w:t>
            </w:r>
            <w:r w:rsidRPr="000503BA">
              <w:rPr>
                <w:rFonts w:ascii="Times New Roman" w:eastAsia="Calibri" w:hAnsi="Times New Roman"/>
                <w:sz w:val="24"/>
                <w:szCs w:val="24"/>
              </w:rPr>
              <w:t>(модуля)</w:t>
            </w:r>
          </w:p>
        </w:tc>
        <w:tc>
          <w:tcPr>
            <w:tcW w:w="561" w:type="dxa"/>
          </w:tcPr>
          <w:p w14:paraId="255C6144" w14:textId="77777777" w:rsidR="00612202" w:rsidRPr="000503BA" w:rsidRDefault="00612202" w:rsidP="000503BA">
            <w:pPr>
              <w:rPr>
                <w:rFonts w:ascii="Times New Roman" w:eastAsia="Calibri" w:hAnsi="Times New Roman"/>
                <w:sz w:val="24"/>
                <w:szCs w:val="24"/>
              </w:rPr>
            </w:pPr>
            <w:r w:rsidRPr="000503BA">
              <w:rPr>
                <w:rFonts w:ascii="Times New Roman" w:eastAsia="Calibri" w:hAnsi="Times New Roman"/>
                <w:sz w:val="24"/>
                <w:szCs w:val="24"/>
              </w:rPr>
              <w:t>с.</w:t>
            </w:r>
          </w:p>
        </w:tc>
      </w:tr>
      <w:tr w:rsidR="00612202" w:rsidRPr="000503BA" w14:paraId="10E09E77" w14:textId="77777777" w:rsidTr="00272879">
        <w:tc>
          <w:tcPr>
            <w:tcW w:w="562" w:type="dxa"/>
          </w:tcPr>
          <w:p w14:paraId="416467BE" w14:textId="77777777" w:rsidR="00612202" w:rsidRPr="000503BA" w:rsidRDefault="00612202" w:rsidP="000503BA">
            <w:pPr>
              <w:rPr>
                <w:rFonts w:ascii="Times New Roman" w:eastAsia="Calibri" w:hAnsi="Times New Roman"/>
                <w:sz w:val="24"/>
                <w:szCs w:val="24"/>
              </w:rPr>
            </w:pPr>
            <w:r w:rsidRPr="000503BA">
              <w:rPr>
                <w:rFonts w:ascii="Times New Roman" w:eastAsia="Calibri" w:hAnsi="Times New Roman"/>
                <w:sz w:val="24"/>
                <w:szCs w:val="24"/>
              </w:rPr>
              <w:t>10.</w:t>
            </w:r>
          </w:p>
        </w:tc>
        <w:tc>
          <w:tcPr>
            <w:tcW w:w="8222" w:type="dxa"/>
          </w:tcPr>
          <w:p w14:paraId="43ECCA27" w14:textId="77777777" w:rsidR="00612202" w:rsidRPr="000503BA" w:rsidRDefault="00612202" w:rsidP="000503BA">
            <w:pPr>
              <w:rPr>
                <w:rFonts w:ascii="Times New Roman" w:eastAsia="Calibri" w:hAnsi="Times New Roman"/>
                <w:sz w:val="24"/>
                <w:szCs w:val="24"/>
              </w:rPr>
            </w:pPr>
            <w:r w:rsidRPr="000503BA">
              <w:rPr>
                <w:rFonts w:ascii="Times New Roman" w:eastAsia="Calibri" w:hAnsi="Times New Roman"/>
                <w:sz w:val="24"/>
                <w:szCs w:val="24"/>
              </w:rPr>
              <w:t>Методические указания для обучающихся по освоению</w:t>
            </w:r>
            <w:r>
              <w:rPr>
                <w:rFonts w:ascii="Times New Roman" w:eastAsia="Calibri" w:hAnsi="Times New Roman"/>
                <w:sz w:val="24"/>
                <w:szCs w:val="24"/>
              </w:rPr>
              <w:t xml:space="preserve"> </w:t>
            </w:r>
            <w:r w:rsidRPr="000503BA">
              <w:rPr>
                <w:rFonts w:ascii="Times New Roman" w:eastAsia="Calibri" w:hAnsi="Times New Roman"/>
                <w:sz w:val="24"/>
                <w:szCs w:val="24"/>
              </w:rPr>
              <w:t>дисциплины (модуля)</w:t>
            </w:r>
          </w:p>
        </w:tc>
        <w:tc>
          <w:tcPr>
            <w:tcW w:w="561" w:type="dxa"/>
          </w:tcPr>
          <w:p w14:paraId="6E1403BF" w14:textId="77777777" w:rsidR="00612202" w:rsidRPr="000503BA" w:rsidRDefault="00612202" w:rsidP="000503BA">
            <w:pPr>
              <w:rPr>
                <w:rFonts w:ascii="Times New Roman" w:eastAsia="Calibri" w:hAnsi="Times New Roman"/>
                <w:sz w:val="24"/>
                <w:szCs w:val="24"/>
              </w:rPr>
            </w:pPr>
            <w:r w:rsidRPr="000503BA">
              <w:rPr>
                <w:rFonts w:ascii="Times New Roman" w:eastAsia="Calibri" w:hAnsi="Times New Roman"/>
                <w:sz w:val="24"/>
                <w:szCs w:val="24"/>
              </w:rPr>
              <w:t>с.</w:t>
            </w:r>
          </w:p>
        </w:tc>
      </w:tr>
      <w:tr w:rsidR="00612202" w:rsidRPr="000503BA" w14:paraId="449D8C70" w14:textId="77777777" w:rsidTr="00272879">
        <w:tc>
          <w:tcPr>
            <w:tcW w:w="562" w:type="dxa"/>
          </w:tcPr>
          <w:p w14:paraId="142BFA40" w14:textId="77777777" w:rsidR="00612202" w:rsidRPr="000503BA" w:rsidRDefault="00612202" w:rsidP="000503BA">
            <w:pPr>
              <w:rPr>
                <w:rFonts w:ascii="Times New Roman" w:eastAsia="Calibri" w:hAnsi="Times New Roman"/>
                <w:sz w:val="24"/>
                <w:szCs w:val="24"/>
              </w:rPr>
            </w:pPr>
            <w:r w:rsidRPr="000503BA">
              <w:rPr>
                <w:rFonts w:ascii="Times New Roman" w:eastAsia="Calibri" w:hAnsi="Times New Roman"/>
                <w:sz w:val="24"/>
                <w:szCs w:val="24"/>
              </w:rPr>
              <w:t>11.</w:t>
            </w:r>
          </w:p>
        </w:tc>
        <w:tc>
          <w:tcPr>
            <w:tcW w:w="8222" w:type="dxa"/>
          </w:tcPr>
          <w:p w14:paraId="762C1382" w14:textId="77777777" w:rsidR="00612202" w:rsidRPr="000503BA" w:rsidRDefault="00612202" w:rsidP="000503BA">
            <w:pPr>
              <w:rPr>
                <w:rFonts w:ascii="Times New Roman" w:eastAsia="Calibri" w:hAnsi="Times New Roman"/>
                <w:sz w:val="24"/>
                <w:szCs w:val="24"/>
              </w:rPr>
            </w:pPr>
            <w:r w:rsidRPr="000503BA">
              <w:rPr>
                <w:rFonts w:ascii="Times New Roman" w:eastAsia="Calibri" w:hAnsi="Times New Roman"/>
                <w:sz w:val="24"/>
                <w:szCs w:val="24"/>
              </w:rPr>
              <w:t>Перечень информационных технологий, используемых при</w:t>
            </w:r>
            <w:r>
              <w:rPr>
                <w:rFonts w:ascii="Times New Roman" w:eastAsia="Calibri" w:hAnsi="Times New Roman"/>
                <w:sz w:val="24"/>
                <w:szCs w:val="24"/>
              </w:rPr>
              <w:t xml:space="preserve"> </w:t>
            </w:r>
            <w:r w:rsidRPr="000503BA">
              <w:rPr>
                <w:rFonts w:ascii="Times New Roman" w:eastAsia="Calibri" w:hAnsi="Times New Roman"/>
                <w:sz w:val="24"/>
                <w:szCs w:val="24"/>
              </w:rPr>
              <w:t>осуществлении образовательного процесса по дисциплине</w:t>
            </w:r>
            <w:r>
              <w:rPr>
                <w:rFonts w:ascii="Times New Roman" w:eastAsia="Calibri" w:hAnsi="Times New Roman"/>
                <w:sz w:val="24"/>
                <w:szCs w:val="24"/>
              </w:rPr>
              <w:t xml:space="preserve"> </w:t>
            </w:r>
            <w:r w:rsidRPr="000503BA">
              <w:rPr>
                <w:rFonts w:ascii="Times New Roman" w:eastAsia="Calibri" w:hAnsi="Times New Roman"/>
                <w:sz w:val="24"/>
                <w:szCs w:val="24"/>
              </w:rPr>
              <w:t>(модулю), включая перечень программного обеспечения и</w:t>
            </w:r>
            <w:r>
              <w:rPr>
                <w:rFonts w:ascii="Times New Roman" w:eastAsia="Calibri" w:hAnsi="Times New Roman"/>
                <w:sz w:val="24"/>
                <w:szCs w:val="24"/>
              </w:rPr>
              <w:t xml:space="preserve"> </w:t>
            </w:r>
            <w:r w:rsidRPr="000503BA">
              <w:rPr>
                <w:rFonts w:ascii="Times New Roman" w:eastAsia="Calibri" w:hAnsi="Times New Roman"/>
                <w:sz w:val="24"/>
                <w:szCs w:val="24"/>
              </w:rPr>
              <w:t>информационных справочных систем (при необходимости)</w:t>
            </w:r>
          </w:p>
        </w:tc>
        <w:tc>
          <w:tcPr>
            <w:tcW w:w="561" w:type="dxa"/>
          </w:tcPr>
          <w:p w14:paraId="13F54D27" w14:textId="77777777" w:rsidR="00612202" w:rsidRPr="000503BA" w:rsidRDefault="00612202" w:rsidP="000503BA">
            <w:pPr>
              <w:rPr>
                <w:rFonts w:ascii="Times New Roman" w:eastAsia="Calibri" w:hAnsi="Times New Roman"/>
                <w:sz w:val="24"/>
                <w:szCs w:val="24"/>
              </w:rPr>
            </w:pPr>
            <w:r w:rsidRPr="000503BA">
              <w:rPr>
                <w:rFonts w:ascii="Times New Roman" w:eastAsia="Calibri" w:hAnsi="Times New Roman"/>
                <w:sz w:val="24"/>
                <w:szCs w:val="24"/>
              </w:rPr>
              <w:t>с.</w:t>
            </w:r>
          </w:p>
        </w:tc>
      </w:tr>
      <w:tr w:rsidR="00612202" w:rsidRPr="000503BA" w14:paraId="759365C9" w14:textId="77777777" w:rsidTr="00272879">
        <w:tc>
          <w:tcPr>
            <w:tcW w:w="562" w:type="dxa"/>
          </w:tcPr>
          <w:p w14:paraId="6B217229" w14:textId="77777777" w:rsidR="00612202" w:rsidRPr="000503BA" w:rsidRDefault="00612202" w:rsidP="000503BA">
            <w:pPr>
              <w:rPr>
                <w:rFonts w:ascii="Times New Roman" w:eastAsia="Calibri" w:hAnsi="Times New Roman"/>
                <w:sz w:val="24"/>
                <w:szCs w:val="24"/>
              </w:rPr>
            </w:pPr>
            <w:r w:rsidRPr="000503BA">
              <w:rPr>
                <w:rFonts w:ascii="Times New Roman" w:eastAsia="Calibri" w:hAnsi="Times New Roman"/>
                <w:sz w:val="24"/>
                <w:szCs w:val="24"/>
              </w:rPr>
              <w:t>12.</w:t>
            </w:r>
          </w:p>
        </w:tc>
        <w:tc>
          <w:tcPr>
            <w:tcW w:w="8222" w:type="dxa"/>
          </w:tcPr>
          <w:p w14:paraId="7D25880D" w14:textId="77777777" w:rsidR="00612202" w:rsidRPr="000503BA" w:rsidRDefault="00612202" w:rsidP="000503BA">
            <w:pPr>
              <w:rPr>
                <w:rFonts w:ascii="Times New Roman" w:eastAsia="Calibri" w:hAnsi="Times New Roman"/>
                <w:sz w:val="24"/>
                <w:szCs w:val="24"/>
              </w:rPr>
            </w:pPr>
            <w:r w:rsidRPr="000503BA">
              <w:rPr>
                <w:rFonts w:ascii="Times New Roman" w:eastAsia="Calibri" w:hAnsi="Times New Roman"/>
                <w:sz w:val="24"/>
                <w:szCs w:val="24"/>
              </w:rPr>
              <w:t>Описание материально-технической базы, необходимой для с.</w:t>
            </w:r>
            <w:r>
              <w:rPr>
                <w:rFonts w:ascii="Times New Roman" w:eastAsia="Calibri" w:hAnsi="Times New Roman"/>
                <w:sz w:val="24"/>
                <w:szCs w:val="24"/>
              </w:rPr>
              <w:t xml:space="preserve"> </w:t>
            </w:r>
            <w:r w:rsidRPr="000503BA">
              <w:rPr>
                <w:rFonts w:ascii="Times New Roman" w:eastAsia="Calibri" w:hAnsi="Times New Roman"/>
                <w:sz w:val="24"/>
                <w:szCs w:val="24"/>
              </w:rPr>
              <w:t>осуществления образовательного процесса по дисциплине</w:t>
            </w:r>
          </w:p>
          <w:p w14:paraId="23E14FFD" w14:textId="77777777" w:rsidR="00612202" w:rsidRPr="000503BA" w:rsidRDefault="00612202" w:rsidP="000503BA">
            <w:pPr>
              <w:rPr>
                <w:rFonts w:ascii="Times New Roman" w:eastAsia="Calibri" w:hAnsi="Times New Roman"/>
                <w:sz w:val="24"/>
                <w:szCs w:val="24"/>
              </w:rPr>
            </w:pPr>
            <w:r w:rsidRPr="000503BA">
              <w:rPr>
                <w:rFonts w:ascii="Times New Roman" w:eastAsia="Calibri" w:hAnsi="Times New Roman"/>
                <w:sz w:val="24"/>
                <w:szCs w:val="24"/>
              </w:rPr>
              <w:t>(модулю)</w:t>
            </w:r>
          </w:p>
        </w:tc>
        <w:tc>
          <w:tcPr>
            <w:tcW w:w="561" w:type="dxa"/>
          </w:tcPr>
          <w:p w14:paraId="15C65ABB" w14:textId="77777777" w:rsidR="00612202" w:rsidRPr="000503BA" w:rsidRDefault="00612202" w:rsidP="000503BA">
            <w:pPr>
              <w:rPr>
                <w:rFonts w:ascii="Times New Roman" w:eastAsia="Calibri" w:hAnsi="Times New Roman"/>
                <w:sz w:val="24"/>
                <w:szCs w:val="24"/>
              </w:rPr>
            </w:pPr>
            <w:r w:rsidRPr="000503BA">
              <w:rPr>
                <w:rFonts w:ascii="Times New Roman" w:eastAsia="Calibri" w:hAnsi="Times New Roman"/>
                <w:sz w:val="24"/>
                <w:szCs w:val="24"/>
              </w:rPr>
              <w:t>с.</w:t>
            </w:r>
          </w:p>
        </w:tc>
      </w:tr>
    </w:tbl>
    <w:p w14:paraId="32B4D684" w14:textId="77777777" w:rsidR="00612202" w:rsidRPr="00376B22" w:rsidRDefault="00612202" w:rsidP="000503BA">
      <w:pPr>
        <w:widowControl w:val="0"/>
        <w:autoSpaceDE w:val="0"/>
        <w:autoSpaceDN w:val="0"/>
        <w:adjustRightInd w:val="0"/>
        <w:jc w:val="both"/>
        <w:rPr>
          <w:rFonts w:eastAsia="Times New Roman"/>
          <w:b/>
          <w:sz w:val="24"/>
          <w:szCs w:val="24"/>
          <w:lang w:eastAsia="ru-RU"/>
        </w:rPr>
      </w:pPr>
    </w:p>
    <w:p w14:paraId="5E966197" w14:textId="77777777" w:rsidR="00612202" w:rsidRPr="00376B22" w:rsidRDefault="00612202" w:rsidP="00376B22">
      <w:pPr>
        <w:widowControl w:val="0"/>
        <w:autoSpaceDE w:val="0"/>
        <w:autoSpaceDN w:val="0"/>
        <w:adjustRightInd w:val="0"/>
        <w:ind w:left="1200"/>
        <w:jc w:val="both"/>
        <w:rPr>
          <w:rFonts w:eastAsia="Times New Roman"/>
          <w:b/>
          <w:sz w:val="24"/>
          <w:szCs w:val="24"/>
          <w:lang w:eastAsia="ru-RU"/>
        </w:rPr>
      </w:pPr>
    </w:p>
    <w:p w14:paraId="4A2ABD50" w14:textId="77777777" w:rsidR="00612202" w:rsidRPr="00376B22" w:rsidRDefault="00612202" w:rsidP="00376B22">
      <w:pPr>
        <w:widowControl w:val="0"/>
        <w:autoSpaceDE w:val="0"/>
        <w:autoSpaceDN w:val="0"/>
        <w:adjustRightInd w:val="0"/>
        <w:ind w:left="1200"/>
        <w:jc w:val="both"/>
        <w:rPr>
          <w:rFonts w:eastAsia="Times New Roman"/>
          <w:b/>
          <w:sz w:val="24"/>
          <w:szCs w:val="24"/>
          <w:lang w:eastAsia="ru-RU"/>
        </w:rPr>
      </w:pPr>
    </w:p>
    <w:p w14:paraId="64AD8FA2" w14:textId="77777777" w:rsidR="00612202" w:rsidRPr="00376B22" w:rsidRDefault="00612202" w:rsidP="00376B22">
      <w:pPr>
        <w:widowControl w:val="0"/>
        <w:autoSpaceDE w:val="0"/>
        <w:autoSpaceDN w:val="0"/>
        <w:adjustRightInd w:val="0"/>
        <w:ind w:left="1200"/>
        <w:jc w:val="both"/>
        <w:rPr>
          <w:rFonts w:eastAsia="Times New Roman"/>
          <w:b/>
          <w:sz w:val="24"/>
          <w:szCs w:val="24"/>
          <w:lang w:eastAsia="ru-RU"/>
        </w:rPr>
      </w:pPr>
    </w:p>
    <w:p w14:paraId="716C376E" w14:textId="77777777" w:rsidR="00612202" w:rsidRPr="00376B22" w:rsidRDefault="00612202" w:rsidP="00376B22">
      <w:pPr>
        <w:widowControl w:val="0"/>
        <w:autoSpaceDE w:val="0"/>
        <w:autoSpaceDN w:val="0"/>
        <w:adjustRightInd w:val="0"/>
        <w:ind w:left="1200"/>
        <w:jc w:val="both"/>
        <w:rPr>
          <w:rFonts w:eastAsia="Times New Roman"/>
          <w:b/>
          <w:sz w:val="24"/>
          <w:szCs w:val="24"/>
          <w:lang w:eastAsia="ru-RU"/>
        </w:rPr>
      </w:pPr>
    </w:p>
    <w:p w14:paraId="5F976148" w14:textId="77777777" w:rsidR="00612202" w:rsidRPr="00376B22" w:rsidRDefault="00612202" w:rsidP="00376B22">
      <w:pPr>
        <w:widowControl w:val="0"/>
        <w:autoSpaceDE w:val="0"/>
        <w:autoSpaceDN w:val="0"/>
        <w:adjustRightInd w:val="0"/>
        <w:ind w:left="1200"/>
        <w:jc w:val="both"/>
        <w:rPr>
          <w:rFonts w:eastAsia="Times New Roman"/>
          <w:b/>
          <w:sz w:val="24"/>
          <w:szCs w:val="24"/>
          <w:lang w:eastAsia="ru-RU"/>
        </w:rPr>
      </w:pPr>
    </w:p>
    <w:p w14:paraId="4D7BFDC4" w14:textId="77777777" w:rsidR="00612202" w:rsidRPr="00376B22" w:rsidRDefault="00612202" w:rsidP="00376B22">
      <w:pPr>
        <w:widowControl w:val="0"/>
        <w:autoSpaceDE w:val="0"/>
        <w:autoSpaceDN w:val="0"/>
        <w:adjustRightInd w:val="0"/>
        <w:ind w:left="1200"/>
        <w:jc w:val="both"/>
        <w:rPr>
          <w:rFonts w:eastAsia="Times New Roman"/>
          <w:b/>
          <w:sz w:val="24"/>
          <w:szCs w:val="24"/>
          <w:lang w:eastAsia="ru-RU"/>
        </w:rPr>
      </w:pPr>
    </w:p>
    <w:p w14:paraId="28C336A6" w14:textId="77777777" w:rsidR="00612202" w:rsidRPr="00376B22" w:rsidRDefault="00612202" w:rsidP="00376B22">
      <w:pPr>
        <w:widowControl w:val="0"/>
        <w:autoSpaceDE w:val="0"/>
        <w:autoSpaceDN w:val="0"/>
        <w:adjustRightInd w:val="0"/>
        <w:ind w:left="1200"/>
        <w:jc w:val="both"/>
        <w:rPr>
          <w:rFonts w:eastAsia="Times New Roman"/>
          <w:b/>
          <w:sz w:val="24"/>
          <w:szCs w:val="24"/>
          <w:lang w:eastAsia="ru-RU"/>
        </w:rPr>
      </w:pPr>
    </w:p>
    <w:p w14:paraId="64144E1A" w14:textId="77777777" w:rsidR="00612202" w:rsidRPr="00376B22" w:rsidRDefault="00612202" w:rsidP="00376B22">
      <w:pPr>
        <w:widowControl w:val="0"/>
        <w:autoSpaceDE w:val="0"/>
        <w:autoSpaceDN w:val="0"/>
        <w:adjustRightInd w:val="0"/>
        <w:ind w:left="1200"/>
        <w:jc w:val="both"/>
        <w:rPr>
          <w:rFonts w:eastAsia="Times New Roman"/>
          <w:b/>
          <w:sz w:val="24"/>
          <w:szCs w:val="24"/>
          <w:lang w:eastAsia="ru-RU"/>
        </w:rPr>
      </w:pPr>
    </w:p>
    <w:p w14:paraId="7A052671" w14:textId="77777777" w:rsidR="00612202" w:rsidRPr="00376B22" w:rsidRDefault="00612202" w:rsidP="00376B22">
      <w:pPr>
        <w:widowControl w:val="0"/>
        <w:autoSpaceDE w:val="0"/>
        <w:autoSpaceDN w:val="0"/>
        <w:adjustRightInd w:val="0"/>
        <w:ind w:left="1200"/>
        <w:jc w:val="both"/>
        <w:rPr>
          <w:rFonts w:eastAsia="Times New Roman"/>
          <w:b/>
          <w:sz w:val="24"/>
          <w:szCs w:val="24"/>
          <w:lang w:eastAsia="ru-RU"/>
        </w:rPr>
      </w:pPr>
    </w:p>
    <w:p w14:paraId="32A0A594" w14:textId="77777777" w:rsidR="00612202" w:rsidRPr="00376B22" w:rsidRDefault="00612202" w:rsidP="00376B22">
      <w:pPr>
        <w:widowControl w:val="0"/>
        <w:autoSpaceDE w:val="0"/>
        <w:autoSpaceDN w:val="0"/>
        <w:adjustRightInd w:val="0"/>
        <w:ind w:left="1200"/>
        <w:jc w:val="both"/>
        <w:rPr>
          <w:rFonts w:eastAsia="Times New Roman"/>
          <w:b/>
          <w:sz w:val="24"/>
          <w:szCs w:val="24"/>
          <w:lang w:eastAsia="ru-RU"/>
        </w:rPr>
      </w:pPr>
    </w:p>
    <w:p w14:paraId="57FCE13A" w14:textId="77777777" w:rsidR="00612202" w:rsidRPr="00376B22" w:rsidRDefault="00612202" w:rsidP="00376B22">
      <w:pPr>
        <w:widowControl w:val="0"/>
        <w:autoSpaceDE w:val="0"/>
        <w:autoSpaceDN w:val="0"/>
        <w:adjustRightInd w:val="0"/>
        <w:ind w:left="1200"/>
        <w:jc w:val="both"/>
        <w:rPr>
          <w:rFonts w:eastAsia="Times New Roman"/>
          <w:b/>
          <w:sz w:val="24"/>
          <w:szCs w:val="24"/>
          <w:lang w:eastAsia="ru-RU"/>
        </w:rPr>
      </w:pPr>
    </w:p>
    <w:p w14:paraId="1B594C55" w14:textId="77777777" w:rsidR="00612202" w:rsidRPr="00376B22" w:rsidRDefault="00612202" w:rsidP="00376B22">
      <w:pPr>
        <w:widowControl w:val="0"/>
        <w:autoSpaceDE w:val="0"/>
        <w:autoSpaceDN w:val="0"/>
        <w:adjustRightInd w:val="0"/>
        <w:ind w:left="1200"/>
        <w:jc w:val="both"/>
        <w:rPr>
          <w:rFonts w:eastAsia="Times New Roman"/>
          <w:b/>
          <w:sz w:val="24"/>
          <w:szCs w:val="24"/>
          <w:lang w:eastAsia="ru-RU"/>
        </w:rPr>
      </w:pPr>
    </w:p>
    <w:p w14:paraId="4BD21FB0" w14:textId="77777777" w:rsidR="00612202" w:rsidRPr="00376B22" w:rsidRDefault="00612202" w:rsidP="00376B22">
      <w:pPr>
        <w:widowControl w:val="0"/>
        <w:autoSpaceDE w:val="0"/>
        <w:autoSpaceDN w:val="0"/>
        <w:adjustRightInd w:val="0"/>
        <w:ind w:left="1200"/>
        <w:jc w:val="both"/>
        <w:rPr>
          <w:rFonts w:eastAsia="Times New Roman"/>
          <w:b/>
          <w:sz w:val="24"/>
          <w:szCs w:val="24"/>
          <w:lang w:eastAsia="ru-RU"/>
        </w:rPr>
      </w:pPr>
    </w:p>
    <w:p w14:paraId="57166F5D" w14:textId="77777777" w:rsidR="00612202" w:rsidRPr="00376B22" w:rsidRDefault="00612202" w:rsidP="00376B22">
      <w:pPr>
        <w:widowControl w:val="0"/>
        <w:autoSpaceDE w:val="0"/>
        <w:autoSpaceDN w:val="0"/>
        <w:adjustRightInd w:val="0"/>
        <w:ind w:left="1200"/>
        <w:jc w:val="both"/>
        <w:rPr>
          <w:rFonts w:eastAsia="Times New Roman"/>
          <w:b/>
          <w:sz w:val="24"/>
          <w:szCs w:val="24"/>
          <w:lang w:eastAsia="ru-RU"/>
        </w:rPr>
      </w:pPr>
    </w:p>
    <w:p w14:paraId="12BB271E" w14:textId="77777777" w:rsidR="00612202" w:rsidRPr="00376B22" w:rsidRDefault="00612202" w:rsidP="00376B22">
      <w:pPr>
        <w:widowControl w:val="0"/>
        <w:autoSpaceDE w:val="0"/>
        <w:autoSpaceDN w:val="0"/>
        <w:adjustRightInd w:val="0"/>
        <w:ind w:left="1200"/>
        <w:jc w:val="both"/>
        <w:rPr>
          <w:rFonts w:eastAsia="Times New Roman"/>
          <w:b/>
          <w:sz w:val="24"/>
          <w:szCs w:val="24"/>
          <w:lang w:eastAsia="ru-RU"/>
        </w:rPr>
      </w:pPr>
    </w:p>
    <w:p w14:paraId="30D865B1" w14:textId="77777777" w:rsidR="00612202" w:rsidRPr="00376B22" w:rsidRDefault="00612202" w:rsidP="00376B22">
      <w:pPr>
        <w:widowControl w:val="0"/>
        <w:autoSpaceDE w:val="0"/>
        <w:autoSpaceDN w:val="0"/>
        <w:adjustRightInd w:val="0"/>
        <w:ind w:left="1200"/>
        <w:jc w:val="both"/>
        <w:rPr>
          <w:rFonts w:eastAsia="Times New Roman"/>
          <w:b/>
          <w:sz w:val="24"/>
          <w:szCs w:val="24"/>
          <w:lang w:eastAsia="ru-RU"/>
        </w:rPr>
      </w:pPr>
    </w:p>
    <w:p w14:paraId="78C20F30" w14:textId="77777777" w:rsidR="00612202" w:rsidRPr="00376B22" w:rsidRDefault="00612202" w:rsidP="00376B22">
      <w:pPr>
        <w:widowControl w:val="0"/>
        <w:autoSpaceDE w:val="0"/>
        <w:autoSpaceDN w:val="0"/>
        <w:adjustRightInd w:val="0"/>
        <w:ind w:left="1200"/>
        <w:jc w:val="both"/>
        <w:rPr>
          <w:rFonts w:eastAsia="Times New Roman"/>
          <w:b/>
          <w:sz w:val="24"/>
          <w:szCs w:val="24"/>
          <w:lang w:eastAsia="ru-RU"/>
        </w:rPr>
      </w:pPr>
    </w:p>
    <w:p w14:paraId="47CDA71D" w14:textId="77777777" w:rsidR="00612202" w:rsidRPr="00376B22" w:rsidRDefault="00612202" w:rsidP="00376B22">
      <w:pPr>
        <w:widowControl w:val="0"/>
        <w:autoSpaceDE w:val="0"/>
        <w:autoSpaceDN w:val="0"/>
        <w:adjustRightInd w:val="0"/>
        <w:ind w:left="1200"/>
        <w:jc w:val="both"/>
        <w:rPr>
          <w:rFonts w:eastAsia="Times New Roman"/>
          <w:b/>
          <w:sz w:val="24"/>
          <w:szCs w:val="24"/>
          <w:lang w:eastAsia="ru-RU"/>
        </w:rPr>
      </w:pPr>
    </w:p>
    <w:p w14:paraId="3790D4FC" w14:textId="77777777" w:rsidR="00612202" w:rsidRPr="00376B22" w:rsidRDefault="00612202" w:rsidP="00376B22">
      <w:pPr>
        <w:widowControl w:val="0"/>
        <w:autoSpaceDE w:val="0"/>
        <w:autoSpaceDN w:val="0"/>
        <w:adjustRightInd w:val="0"/>
        <w:ind w:left="1200"/>
        <w:jc w:val="both"/>
        <w:rPr>
          <w:rFonts w:eastAsia="Times New Roman"/>
          <w:b/>
          <w:sz w:val="24"/>
          <w:szCs w:val="24"/>
          <w:lang w:eastAsia="ru-RU"/>
        </w:rPr>
      </w:pPr>
    </w:p>
    <w:p w14:paraId="4A478C08" w14:textId="77777777" w:rsidR="00612202" w:rsidRPr="00376B22" w:rsidRDefault="00612202" w:rsidP="00376B22">
      <w:pPr>
        <w:widowControl w:val="0"/>
        <w:autoSpaceDE w:val="0"/>
        <w:autoSpaceDN w:val="0"/>
        <w:adjustRightInd w:val="0"/>
        <w:ind w:left="1200"/>
        <w:jc w:val="both"/>
        <w:rPr>
          <w:rFonts w:eastAsia="Times New Roman"/>
          <w:b/>
          <w:sz w:val="24"/>
          <w:szCs w:val="24"/>
          <w:lang w:eastAsia="ru-RU"/>
        </w:rPr>
      </w:pPr>
    </w:p>
    <w:p w14:paraId="35D3E97F" w14:textId="77777777" w:rsidR="00612202" w:rsidRPr="00376B22" w:rsidRDefault="00612202" w:rsidP="00376B22">
      <w:pPr>
        <w:widowControl w:val="0"/>
        <w:autoSpaceDE w:val="0"/>
        <w:autoSpaceDN w:val="0"/>
        <w:adjustRightInd w:val="0"/>
        <w:ind w:left="1200"/>
        <w:jc w:val="both"/>
        <w:rPr>
          <w:rFonts w:eastAsia="Times New Roman"/>
          <w:b/>
          <w:sz w:val="24"/>
          <w:szCs w:val="24"/>
          <w:lang w:eastAsia="ru-RU"/>
        </w:rPr>
      </w:pPr>
    </w:p>
    <w:p w14:paraId="1DB177C5" w14:textId="77777777" w:rsidR="00612202" w:rsidRPr="00376B22" w:rsidRDefault="00612202" w:rsidP="00376B22">
      <w:pPr>
        <w:widowControl w:val="0"/>
        <w:autoSpaceDE w:val="0"/>
        <w:autoSpaceDN w:val="0"/>
        <w:adjustRightInd w:val="0"/>
        <w:ind w:left="1200"/>
        <w:jc w:val="both"/>
        <w:rPr>
          <w:rFonts w:eastAsia="Times New Roman"/>
          <w:b/>
          <w:sz w:val="24"/>
          <w:szCs w:val="24"/>
          <w:lang w:eastAsia="ru-RU"/>
        </w:rPr>
      </w:pPr>
    </w:p>
    <w:p w14:paraId="3C4C70BF" w14:textId="77777777" w:rsidR="00612202" w:rsidRPr="00376B22" w:rsidRDefault="00612202" w:rsidP="00376B22">
      <w:pPr>
        <w:widowControl w:val="0"/>
        <w:autoSpaceDE w:val="0"/>
        <w:autoSpaceDN w:val="0"/>
        <w:adjustRightInd w:val="0"/>
        <w:ind w:left="1200"/>
        <w:jc w:val="both"/>
        <w:rPr>
          <w:rFonts w:eastAsia="Times New Roman"/>
          <w:b/>
          <w:sz w:val="24"/>
          <w:szCs w:val="24"/>
          <w:lang w:eastAsia="ru-RU"/>
        </w:rPr>
      </w:pPr>
    </w:p>
    <w:p w14:paraId="5B8E215B" w14:textId="77777777" w:rsidR="00612202" w:rsidRPr="00376B22" w:rsidRDefault="00612202" w:rsidP="00612202">
      <w:pPr>
        <w:widowControl w:val="0"/>
        <w:numPr>
          <w:ilvl w:val="0"/>
          <w:numId w:val="26"/>
        </w:numPr>
        <w:autoSpaceDE w:val="0"/>
        <w:autoSpaceDN w:val="0"/>
        <w:adjustRightInd w:val="0"/>
        <w:contextualSpacing/>
        <w:jc w:val="both"/>
        <w:rPr>
          <w:rFonts w:eastAsia="Times New Roman"/>
          <w:b/>
          <w:sz w:val="24"/>
          <w:szCs w:val="24"/>
          <w:lang w:eastAsia="ru-RU"/>
        </w:rPr>
      </w:pPr>
      <w:r w:rsidRPr="00376B22">
        <w:rPr>
          <w:rFonts w:eastAsia="Times New Roman"/>
          <w:b/>
          <w:sz w:val="24"/>
          <w:szCs w:val="24"/>
          <w:lang w:eastAsia="ru-RU"/>
        </w:rPr>
        <w:lastRenderedPageBreak/>
        <w:t>Цели и задачи освоения дисциплины</w:t>
      </w:r>
    </w:p>
    <w:p w14:paraId="76A29551" w14:textId="77777777" w:rsidR="00612202" w:rsidRPr="00376B22" w:rsidRDefault="00612202" w:rsidP="00376B22">
      <w:pPr>
        <w:ind w:firstLine="482"/>
        <w:jc w:val="both"/>
        <w:rPr>
          <w:rFonts w:eastAsia="Times New Roman"/>
          <w:sz w:val="24"/>
          <w:szCs w:val="24"/>
          <w:lang w:eastAsia="ru-RU"/>
        </w:rPr>
      </w:pPr>
      <w:r w:rsidRPr="00376B22">
        <w:rPr>
          <w:rFonts w:eastAsia="Times New Roman"/>
          <w:b/>
          <w:sz w:val="24"/>
          <w:szCs w:val="24"/>
          <w:lang w:eastAsia="ru-RU"/>
        </w:rPr>
        <w:t>Цели</w:t>
      </w:r>
      <w:r w:rsidRPr="00376B22">
        <w:rPr>
          <w:rFonts w:eastAsia="Times New Roman"/>
          <w:sz w:val="24"/>
          <w:szCs w:val="24"/>
          <w:lang w:eastAsia="ru-RU"/>
        </w:rPr>
        <w:t xml:space="preserve"> освоения дисциплины (модуля):</w:t>
      </w:r>
    </w:p>
    <w:p w14:paraId="56474EE4" w14:textId="77777777" w:rsidR="00612202" w:rsidRPr="002424E1" w:rsidRDefault="00612202" w:rsidP="002424E1">
      <w:pPr>
        <w:ind w:firstLine="480"/>
        <w:jc w:val="both"/>
        <w:rPr>
          <w:rFonts w:eastAsia="Times New Roman"/>
          <w:sz w:val="24"/>
          <w:szCs w:val="24"/>
          <w:lang w:eastAsia="ru-RU"/>
        </w:rPr>
      </w:pPr>
      <w:r w:rsidRPr="002424E1">
        <w:rPr>
          <w:rFonts w:eastAsia="Times New Roman"/>
          <w:sz w:val="24"/>
          <w:szCs w:val="24"/>
          <w:lang w:eastAsia="ru-RU"/>
        </w:rPr>
        <w:t>- формирование у магистрантов теоретической и научной компетенции в области профессиональной переводческой деятельности;</w:t>
      </w:r>
    </w:p>
    <w:p w14:paraId="08AA7472" w14:textId="77777777" w:rsidR="00612202" w:rsidRPr="002424E1" w:rsidRDefault="00612202" w:rsidP="002424E1">
      <w:pPr>
        <w:ind w:firstLine="480"/>
        <w:jc w:val="both"/>
        <w:rPr>
          <w:rFonts w:eastAsia="Times New Roman"/>
          <w:sz w:val="24"/>
          <w:szCs w:val="24"/>
          <w:lang w:eastAsia="ru-RU"/>
        </w:rPr>
      </w:pPr>
      <w:r w:rsidRPr="002424E1">
        <w:rPr>
          <w:rFonts w:eastAsia="Times New Roman"/>
          <w:sz w:val="24"/>
          <w:szCs w:val="24"/>
          <w:lang w:eastAsia="ru-RU"/>
        </w:rPr>
        <w:t>- формирование методики обучения устному и письменному переводу на основе освоения основных положений общей теории перевода и контрастивной лингвистики в сочетании с использованием полученных теоретических знаний при решении практических задач с учётом приобретённых навыков;</w:t>
      </w:r>
    </w:p>
    <w:p w14:paraId="0E41F74F" w14:textId="77777777" w:rsidR="00612202" w:rsidRDefault="00612202" w:rsidP="002424E1">
      <w:pPr>
        <w:ind w:firstLine="480"/>
        <w:jc w:val="both"/>
        <w:rPr>
          <w:rFonts w:eastAsia="Times New Roman"/>
          <w:sz w:val="24"/>
          <w:szCs w:val="24"/>
          <w:lang w:eastAsia="ru-RU"/>
        </w:rPr>
      </w:pPr>
      <w:r w:rsidRPr="002424E1">
        <w:rPr>
          <w:rFonts w:eastAsia="Times New Roman"/>
          <w:sz w:val="24"/>
          <w:szCs w:val="24"/>
          <w:lang w:eastAsia="ru-RU"/>
        </w:rPr>
        <w:t>- формирование умений устного (синхронного) перевода и письменного перевода с иностранного языка на русский и с русского языка на иностранный.</w:t>
      </w:r>
    </w:p>
    <w:p w14:paraId="13B94687" w14:textId="77777777" w:rsidR="00612202" w:rsidRPr="00376B22" w:rsidRDefault="00612202" w:rsidP="002424E1">
      <w:pPr>
        <w:ind w:firstLine="480"/>
        <w:jc w:val="both"/>
        <w:rPr>
          <w:rFonts w:eastAsia="Times New Roman"/>
          <w:sz w:val="24"/>
          <w:szCs w:val="24"/>
          <w:lang w:eastAsia="ru-RU"/>
        </w:rPr>
      </w:pPr>
      <w:r w:rsidRPr="00376B22">
        <w:rPr>
          <w:rFonts w:eastAsia="Times New Roman"/>
          <w:b/>
          <w:sz w:val="24"/>
          <w:szCs w:val="24"/>
          <w:lang w:eastAsia="ru-RU"/>
        </w:rPr>
        <w:t>Задачи</w:t>
      </w:r>
      <w:r w:rsidRPr="00376B22">
        <w:rPr>
          <w:rFonts w:eastAsia="Times New Roman"/>
          <w:sz w:val="24"/>
          <w:szCs w:val="24"/>
          <w:lang w:eastAsia="ru-RU"/>
        </w:rPr>
        <w:t>:</w:t>
      </w:r>
    </w:p>
    <w:p w14:paraId="45D35EB1" w14:textId="77777777" w:rsidR="00612202" w:rsidRPr="002424E1" w:rsidRDefault="00612202" w:rsidP="002424E1">
      <w:pPr>
        <w:ind w:firstLine="482"/>
        <w:jc w:val="both"/>
        <w:rPr>
          <w:rFonts w:eastAsia="Times New Roman"/>
          <w:sz w:val="24"/>
          <w:szCs w:val="24"/>
          <w:lang w:eastAsia="ru-RU"/>
        </w:rPr>
      </w:pPr>
      <w:r w:rsidRPr="002424E1">
        <w:rPr>
          <w:rFonts w:eastAsia="Times New Roman"/>
          <w:sz w:val="24"/>
          <w:szCs w:val="24"/>
          <w:lang w:eastAsia="ru-RU"/>
        </w:rPr>
        <w:t xml:space="preserve">- овладение базисными знаниями теории перевода; </w:t>
      </w:r>
    </w:p>
    <w:p w14:paraId="58E4883D" w14:textId="77777777" w:rsidR="00612202" w:rsidRDefault="00612202" w:rsidP="002424E1">
      <w:pPr>
        <w:ind w:firstLine="482"/>
        <w:jc w:val="both"/>
        <w:rPr>
          <w:rFonts w:eastAsia="Times New Roman"/>
          <w:sz w:val="24"/>
          <w:szCs w:val="24"/>
          <w:lang w:eastAsia="ru-RU"/>
        </w:rPr>
      </w:pPr>
      <w:r w:rsidRPr="002424E1">
        <w:rPr>
          <w:rFonts w:eastAsia="Times New Roman"/>
          <w:sz w:val="24"/>
          <w:szCs w:val="24"/>
          <w:lang w:eastAsia="ru-RU"/>
        </w:rPr>
        <w:t>- формировании профессионализма в переводческой деятельности, постоянного стремления к приобретению новых знаний, высоких этических принципов.</w:t>
      </w:r>
    </w:p>
    <w:p w14:paraId="524B6121" w14:textId="77777777" w:rsidR="00612202" w:rsidRDefault="00612202" w:rsidP="000503BA">
      <w:pPr>
        <w:rPr>
          <w:rFonts w:eastAsia="Calibri"/>
          <w:b/>
          <w:sz w:val="24"/>
          <w:szCs w:val="24"/>
        </w:rPr>
      </w:pPr>
    </w:p>
    <w:p w14:paraId="30DA0814" w14:textId="77777777" w:rsidR="00612202" w:rsidRPr="000503BA" w:rsidRDefault="00612202" w:rsidP="002424E1">
      <w:pPr>
        <w:ind w:firstLine="482"/>
        <w:rPr>
          <w:rFonts w:eastAsia="Calibri"/>
          <w:sz w:val="24"/>
          <w:szCs w:val="24"/>
        </w:rPr>
      </w:pPr>
      <w:r w:rsidRPr="000503BA">
        <w:rPr>
          <w:rFonts w:eastAsia="Calibri"/>
          <w:b/>
          <w:sz w:val="24"/>
          <w:szCs w:val="24"/>
        </w:rPr>
        <w:t>2. Место дисциплины в структуре ОПОП</w:t>
      </w:r>
    </w:p>
    <w:p w14:paraId="3774BFFB" w14:textId="77777777" w:rsidR="00612202" w:rsidRPr="000503BA" w:rsidRDefault="00612202" w:rsidP="000503BA">
      <w:pPr>
        <w:ind w:firstLine="708"/>
        <w:rPr>
          <w:rFonts w:eastAsia="Calibri"/>
          <w:sz w:val="24"/>
          <w:szCs w:val="24"/>
        </w:rPr>
      </w:pPr>
      <w:r w:rsidRPr="000503BA">
        <w:rPr>
          <w:rFonts w:eastAsia="Calibri"/>
          <w:sz w:val="24"/>
          <w:szCs w:val="24"/>
        </w:rPr>
        <w:t>Дисциплина относится к</w:t>
      </w:r>
      <w:r>
        <w:rPr>
          <w:rFonts w:eastAsia="Calibri"/>
          <w:sz w:val="24"/>
          <w:szCs w:val="24"/>
        </w:rPr>
        <w:t xml:space="preserve"> Блоку 1 </w:t>
      </w:r>
      <w:r w:rsidRPr="000503BA">
        <w:rPr>
          <w:rFonts w:eastAsia="Calibri"/>
          <w:sz w:val="24"/>
          <w:szCs w:val="24"/>
        </w:rPr>
        <w:t xml:space="preserve">части ОПОП, ее изучение осуществляется в </w:t>
      </w:r>
      <w:r>
        <w:rPr>
          <w:rFonts w:eastAsia="Calibri"/>
          <w:sz w:val="24"/>
          <w:szCs w:val="24"/>
        </w:rPr>
        <w:t xml:space="preserve">1-2 </w:t>
      </w:r>
      <w:r w:rsidRPr="000503BA">
        <w:rPr>
          <w:rFonts w:eastAsia="Calibri"/>
          <w:sz w:val="24"/>
          <w:szCs w:val="24"/>
        </w:rPr>
        <w:t>семестрах.</w:t>
      </w:r>
    </w:p>
    <w:p w14:paraId="14F5DC6C" w14:textId="77777777" w:rsidR="00612202" w:rsidRPr="000503BA" w:rsidRDefault="00612202" w:rsidP="000503BA">
      <w:pPr>
        <w:ind w:firstLine="708"/>
        <w:rPr>
          <w:rFonts w:eastAsia="Calibri"/>
          <w:sz w:val="24"/>
          <w:szCs w:val="24"/>
        </w:rPr>
      </w:pPr>
      <w:r w:rsidRPr="000503BA">
        <w:rPr>
          <w:rFonts w:eastAsia="Calibri"/>
          <w:sz w:val="24"/>
          <w:szCs w:val="24"/>
        </w:rPr>
        <w:t>Предшествующие дисциплины:</w:t>
      </w:r>
    </w:p>
    <w:p w14:paraId="3715E5B7" w14:textId="77777777" w:rsidR="00612202" w:rsidRPr="000503BA" w:rsidRDefault="00612202" w:rsidP="000503BA">
      <w:pPr>
        <w:ind w:firstLine="708"/>
        <w:rPr>
          <w:rFonts w:eastAsia="Calibri"/>
          <w:sz w:val="24"/>
          <w:szCs w:val="24"/>
        </w:rPr>
      </w:pPr>
      <w:r w:rsidRPr="000503BA">
        <w:rPr>
          <w:rFonts w:eastAsia="Calibri"/>
          <w:sz w:val="24"/>
          <w:szCs w:val="24"/>
        </w:rPr>
        <w:t>1.</w:t>
      </w:r>
      <w:r>
        <w:rPr>
          <w:rFonts w:eastAsia="Calibri"/>
          <w:sz w:val="24"/>
          <w:szCs w:val="24"/>
        </w:rPr>
        <w:t xml:space="preserve"> История и методология науки</w:t>
      </w:r>
    </w:p>
    <w:p w14:paraId="5E1A6616" w14:textId="77777777" w:rsidR="00612202" w:rsidRDefault="00612202" w:rsidP="000503BA">
      <w:pPr>
        <w:ind w:firstLine="708"/>
        <w:rPr>
          <w:rFonts w:eastAsia="Calibri"/>
          <w:sz w:val="24"/>
          <w:szCs w:val="24"/>
        </w:rPr>
      </w:pPr>
      <w:r w:rsidRPr="000503BA">
        <w:rPr>
          <w:rFonts w:eastAsia="Calibri"/>
          <w:sz w:val="24"/>
          <w:szCs w:val="24"/>
        </w:rPr>
        <w:t>2.</w:t>
      </w:r>
      <w:r>
        <w:rPr>
          <w:rFonts w:eastAsia="Calibri"/>
          <w:sz w:val="24"/>
          <w:szCs w:val="24"/>
        </w:rPr>
        <w:t xml:space="preserve"> Общее языкознание и история лингвистических умений</w:t>
      </w:r>
    </w:p>
    <w:p w14:paraId="35CB3435" w14:textId="77777777" w:rsidR="00612202" w:rsidRDefault="00612202" w:rsidP="000503BA">
      <w:pPr>
        <w:ind w:firstLine="708"/>
        <w:rPr>
          <w:rFonts w:eastAsia="Calibri"/>
          <w:sz w:val="24"/>
          <w:szCs w:val="24"/>
        </w:rPr>
      </w:pPr>
      <w:r>
        <w:rPr>
          <w:rFonts w:eastAsia="Calibri"/>
          <w:sz w:val="24"/>
          <w:szCs w:val="24"/>
        </w:rPr>
        <w:t>3. Теория и практика межкультурной коммуникации</w:t>
      </w:r>
    </w:p>
    <w:p w14:paraId="4F9EA367" w14:textId="77777777" w:rsidR="00612202" w:rsidRDefault="00612202" w:rsidP="000503BA">
      <w:pPr>
        <w:ind w:firstLine="708"/>
        <w:rPr>
          <w:rFonts w:eastAsia="Calibri"/>
          <w:sz w:val="24"/>
          <w:szCs w:val="24"/>
        </w:rPr>
      </w:pPr>
      <w:r>
        <w:rPr>
          <w:rFonts w:eastAsia="Calibri"/>
          <w:sz w:val="24"/>
          <w:szCs w:val="24"/>
        </w:rPr>
        <w:t>4. Практикум по культуре речевого общения (первый иностранный язык)</w:t>
      </w:r>
    </w:p>
    <w:p w14:paraId="13EF9192" w14:textId="77777777" w:rsidR="00612202" w:rsidRDefault="00612202" w:rsidP="000503BA">
      <w:pPr>
        <w:ind w:firstLine="708"/>
        <w:rPr>
          <w:rFonts w:eastAsia="Calibri"/>
          <w:sz w:val="24"/>
          <w:szCs w:val="24"/>
        </w:rPr>
      </w:pPr>
      <w:r>
        <w:rPr>
          <w:rFonts w:eastAsia="Calibri"/>
          <w:sz w:val="24"/>
          <w:szCs w:val="24"/>
        </w:rPr>
        <w:t>5. Практикум по культуре речевого общения (второй иностранный язык)</w:t>
      </w:r>
    </w:p>
    <w:p w14:paraId="68B037C6" w14:textId="77777777" w:rsidR="00612202" w:rsidRPr="000503BA" w:rsidRDefault="00612202" w:rsidP="000503BA">
      <w:pPr>
        <w:ind w:firstLine="708"/>
        <w:rPr>
          <w:rFonts w:eastAsia="Calibri"/>
          <w:sz w:val="24"/>
          <w:szCs w:val="24"/>
        </w:rPr>
      </w:pPr>
      <w:r>
        <w:rPr>
          <w:rFonts w:eastAsia="Calibri"/>
          <w:sz w:val="24"/>
          <w:szCs w:val="24"/>
        </w:rPr>
        <w:t>6. Лингвострановедение</w:t>
      </w:r>
    </w:p>
    <w:p w14:paraId="4B588770" w14:textId="77777777" w:rsidR="00612202" w:rsidRPr="000503BA" w:rsidRDefault="00612202" w:rsidP="000503BA">
      <w:pPr>
        <w:ind w:firstLine="708"/>
        <w:rPr>
          <w:rFonts w:eastAsia="Calibri"/>
          <w:sz w:val="24"/>
          <w:szCs w:val="24"/>
        </w:rPr>
      </w:pPr>
      <w:r w:rsidRPr="000503BA">
        <w:rPr>
          <w:rFonts w:eastAsia="Calibri"/>
          <w:sz w:val="24"/>
          <w:szCs w:val="24"/>
        </w:rPr>
        <w:t>Последующие дисциплины:</w:t>
      </w:r>
    </w:p>
    <w:p w14:paraId="1E50ABBB" w14:textId="77777777" w:rsidR="00612202" w:rsidRPr="000503BA" w:rsidRDefault="00612202" w:rsidP="000503BA">
      <w:pPr>
        <w:ind w:firstLine="708"/>
        <w:rPr>
          <w:rFonts w:eastAsia="Calibri"/>
          <w:sz w:val="24"/>
          <w:szCs w:val="24"/>
        </w:rPr>
      </w:pPr>
      <w:r w:rsidRPr="000503BA">
        <w:rPr>
          <w:rFonts w:eastAsia="Calibri"/>
          <w:sz w:val="24"/>
          <w:szCs w:val="24"/>
        </w:rPr>
        <w:t>1.</w:t>
      </w:r>
      <w:r>
        <w:rPr>
          <w:rFonts w:eastAsia="Calibri"/>
          <w:sz w:val="24"/>
          <w:szCs w:val="24"/>
        </w:rPr>
        <w:t xml:space="preserve"> Когнитивная лингвистика</w:t>
      </w:r>
    </w:p>
    <w:p w14:paraId="17D8E8D2" w14:textId="77777777" w:rsidR="00612202" w:rsidRPr="000503BA" w:rsidRDefault="00612202" w:rsidP="000503BA">
      <w:pPr>
        <w:ind w:firstLine="708"/>
        <w:rPr>
          <w:rFonts w:eastAsia="Calibri"/>
          <w:sz w:val="24"/>
          <w:szCs w:val="24"/>
        </w:rPr>
      </w:pPr>
      <w:r w:rsidRPr="000503BA">
        <w:rPr>
          <w:rFonts w:eastAsia="Calibri"/>
          <w:sz w:val="24"/>
          <w:szCs w:val="24"/>
        </w:rPr>
        <w:t>2.</w:t>
      </w:r>
      <w:r>
        <w:rPr>
          <w:rFonts w:eastAsia="Calibri"/>
          <w:sz w:val="24"/>
          <w:szCs w:val="24"/>
        </w:rPr>
        <w:t xml:space="preserve"> Политическая лингвистика</w:t>
      </w:r>
    </w:p>
    <w:p w14:paraId="7768897E" w14:textId="77777777" w:rsidR="00612202" w:rsidRPr="00376B22" w:rsidRDefault="00612202" w:rsidP="00376B22">
      <w:pPr>
        <w:ind w:firstLine="482"/>
        <w:jc w:val="both"/>
        <w:rPr>
          <w:rFonts w:eastAsia="Times New Roman"/>
          <w:sz w:val="24"/>
          <w:szCs w:val="24"/>
          <w:lang w:eastAsia="ru-RU"/>
        </w:rPr>
      </w:pPr>
    </w:p>
    <w:p w14:paraId="006F9260" w14:textId="77777777" w:rsidR="00612202" w:rsidRPr="00376B22" w:rsidRDefault="00612202" w:rsidP="00376B22">
      <w:pPr>
        <w:ind w:firstLine="708"/>
        <w:jc w:val="both"/>
        <w:rPr>
          <w:rFonts w:eastAsia="Times New Roman"/>
          <w:b/>
          <w:sz w:val="24"/>
          <w:szCs w:val="24"/>
          <w:lang w:eastAsia="ru-RU"/>
        </w:rPr>
      </w:pPr>
      <w:r w:rsidRPr="00376B22">
        <w:rPr>
          <w:rFonts w:eastAsia="Times New Roman"/>
          <w:b/>
          <w:sz w:val="24"/>
          <w:szCs w:val="24"/>
          <w:lang w:eastAsia="ru-RU"/>
        </w:rPr>
        <w:t>2. Перечень планируемых результатов обучения по дисциплине (модулю), соотнесенных с планируемыми результатами освоения образовательной программы</w:t>
      </w:r>
    </w:p>
    <w:p w14:paraId="534F1A0E" w14:textId="77777777" w:rsidR="00612202" w:rsidRPr="00376B22" w:rsidRDefault="00612202" w:rsidP="00376B22">
      <w:pPr>
        <w:ind w:firstLine="708"/>
        <w:jc w:val="both"/>
        <w:rPr>
          <w:rFonts w:eastAsia="Times New Roman"/>
          <w:sz w:val="24"/>
          <w:szCs w:val="24"/>
          <w:lang w:eastAsia="ru-RU"/>
        </w:rPr>
      </w:pPr>
      <w:r w:rsidRPr="00376B22">
        <w:rPr>
          <w:rFonts w:eastAsia="Times New Roman"/>
          <w:sz w:val="24"/>
          <w:szCs w:val="24"/>
          <w:lang w:eastAsia="ru-RU"/>
        </w:rPr>
        <w:t>В процесс освоения данной дисциплины обучающийся формирует и демонстрирует следующие профессиональные компетенции в соответствии с ФГОС по направлению подготовки «Лингвистика»:</w:t>
      </w:r>
    </w:p>
    <w:p w14:paraId="1CA7793C" w14:textId="77777777" w:rsidR="00612202" w:rsidRPr="00376B22" w:rsidRDefault="00612202" w:rsidP="00376B22">
      <w:pPr>
        <w:ind w:firstLine="708"/>
        <w:jc w:val="both"/>
        <w:rPr>
          <w:rFonts w:eastAsia="Times New Roman"/>
          <w:b/>
          <w:sz w:val="24"/>
          <w:szCs w:val="24"/>
          <w:lang w:eastAsia="ru-RU"/>
        </w:rPr>
      </w:pPr>
      <w:r w:rsidRPr="00376B22">
        <w:rPr>
          <w:rFonts w:eastAsia="Times New Roman"/>
          <w:b/>
          <w:sz w:val="24"/>
          <w:szCs w:val="24"/>
          <w:lang w:val="en-US" w:eastAsia="ru-RU"/>
        </w:rPr>
        <w:t>a</w:t>
      </w:r>
      <w:r w:rsidRPr="00376B22">
        <w:rPr>
          <w:rFonts w:eastAsia="Times New Roman"/>
          <w:b/>
          <w:sz w:val="24"/>
          <w:szCs w:val="24"/>
          <w:lang w:eastAsia="ru-RU"/>
        </w:rPr>
        <w:t>) универсальные (УК):</w:t>
      </w:r>
      <w:r>
        <w:rPr>
          <w:rFonts w:eastAsia="Times New Roman"/>
          <w:b/>
          <w:sz w:val="24"/>
          <w:szCs w:val="24"/>
          <w:lang w:eastAsia="ru-RU"/>
        </w:rPr>
        <w:t xml:space="preserve"> УК-4.</w:t>
      </w:r>
    </w:p>
    <w:p w14:paraId="5FE2B22F" w14:textId="77777777" w:rsidR="00612202" w:rsidRPr="00376B22" w:rsidRDefault="00612202" w:rsidP="00376B22">
      <w:pPr>
        <w:ind w:firstLine="709"/>
        <w:jc w:val="both"/>
        <w:rPr>
          <w:rFonts w:eastAsia="Times New Roman"/>
          <w:b/>
          <w:bCs/>
          <w:iCs/>
          <w:sz w:val="24"/>
          <w:szCs w:val="24"/>
          <w:lang w:eastAsia="ru-RU"/>
        </w:rPr>
      </w:pPr>
      <w:r w:rsidRPr="00376B22">
        <w:rPr>
          <w:rFonts w:eastAsia="Times New Roman"/>
          <w:b/>
          <w:bCs/>
          <w:iCs/>
          <w:sz w:val="24"/>
          <w:szCs w:val="24"/>
          <w:lang w:eastAsia="ru-RU"/>
        </w:rPr>
        <w:t>б) общепрофессиональные (ОПК):</w:t>
      </w:r>
      <w:r>
        <w:rPr>
          <w:rFonts w:eastAsia="Times New Roman"/>
          <w:b/>
          <w:bCs/>
          <w:iCs/>
          <w:sz w:val="24"/>
          <w:szCs w:val="24"/>
          <w:lang w:eastAsia="ru-RU"/>
        </w:rPr>
        <w:t xml:space="preserve"> ОПК-2.</w:t>
      </w:r>
    </w:p>
    <w:p w14:paraId="16DAA88B" w14:textId="77777777" w:rsidR="00612202" w:rsidRPr="00376B22" w:rsidRDefault="00612202" w:rsidP="00376B22">
      <w:pPr>
        <w:tabs>
          <w:tab w:val="left" w:pos="709"/>
        </w:tabs>
        <w:autoSpaceDE w:val="0"/>
        <w:autoSpaceDN w:val="0"/>
        <w:adjustRightInd w:val="0"/>
        <w:ind w:firstLine="540"/>
        <w:jc w:val="both"/>
        <w:rPr>
          <w:rFonts w:eastAsia="Times New Roman"/>
          <w:b/>
          <w:sz w:val="24"/>
          <w:szCs w:val="24"/>
          <w:lang w:eastAsia="ru-RU"/>
        </w:rPr>
      </w:pPr>
      <w:r>
        <w:rPr>
          <w:rFonts w:eastAsia="Times New Roman"/>
          <w:b/>
          <w:sz w:val="24"/>
          <w:szCs w:val="24"/>
          <w:lang w:eastAsia="ru-RU"/>
        </w:rPr>
        <w:tab/>
      </w:r>
      <w:r w:rsidRPr="00376B22">
        <w:rPr>
          <w:rFonts w:eastAsia="Times New Roman"/>
          <w:b/>
          <w:sz w:val="24"/>
          <w:szCs w:val="24"/>
          <w:lang w:eastAsia="ru-RU"/>
        </w:rPr>
        <w:t>в) профессиональных (ПК):</w:t>
      </w:r>
      <w:r>
        <w:rPr>
          <w:rFonts w:eastAsia="Times New Roman"/>
          <w:b/>
          <w:sz w:val="24"/>
          <w:szCs w:val="24"/>
          <w:lang w:eastAsia="ru-RU"/>
        </w:rPr>
        <w:t xml:space="preserve"> ПК -1.</w:t>
      </w:r>
    </w:p>
    <w:p w14:paraId="5D808C73" w14:textId="77777777" w:rsidR="00612202" w:rsidRDefault="00612202" w:rsidP="000503BA">
      <w:pPr>
        <w:rPr>
          <w:rFonts w:eastAsia="Times New Roman"/>
          <w:sz w:val="24"/>
          <w:szCs w:val="24"/>
          <w:lang w:eastAsia="ru-RU"/>
        </w:rPr>
      </w:pPr>
    </w:p>
    <w:p w14:paraId="2798FB36" w14:textId="77777777" w:rsidR="00612202" w:rsidRPr="000503BA" w:rsidRDefault="00612202" w:rsidP="007450A1">
      <w:pPr>
        <w:ind w:firstLine="540"/>
        <w:rPr>
          <w:rFonts w:eastAsia="Calibri"/>
          <w:b/>
          <w:sz w:val="24"/>
          <w:szCs w:val="24"/>
        </w:rPr>
      </w:pPr>
      <w:r w:rsidRPr="000503BA">
        <w:rPr>
          <w:rFonts w:eastAsia="Calibri"/>
          <w:b/>
          <w:sz w:val="24"/>
          <w:szCs w:val="24"/>
        </w:rPr>
        <w:t>3. Перечень планируемых результатов обучения по дисциплине (модулю),</w:t>
      </w:r>
    </w:p>
    <w:p w14:paraId="32E9FB85" w14:textId="77777777" w:rsidR="00612202" w:rsidRPr="000503BA" w:rsidRDefault="00612202" w:rsidP="000503BA">
      <w:pPr>
        <w:rPr>
          <w:rFonts w:eastAsia="Calibri"/>
          <w:b/>
          <w:sz w:val="24"/>
          <w:szCs w:val="24"/>
        </w:rPr>
      </w:pPr>
      <w:r w:rsidRPr="000503BA">
        <w:rPr>
          <w:rFonts w:eastAsia="Calibri"/>
          <w:b/>
          <w:sz w:val="24"/>
          <w:szCs w:val="24"/>
        </w:rPr>
        <w:t>соотнесенных с планируемыми результатами освоения образовательной программы</w:t>
      </w:r>
    </w:p>
    <w:p w14:paraId="5562D9EF" w14:textId="77777777" w:rsidR="00612202" w:rsidRPr="000503BA" w:rsidRDefault="00612202" w:rsidP="000503BA">
      <w:pPr>
        <w:rPr>
          <w:rFonts w:eastAsia="Calibri"/>
          <w:sz w:val="24"/>
          <w:szCs w:val="24"/>
        </w:rPr>
      </w:pPr>
    </w:p>
    <w:tbl>
      <w:tblPr>
        <w:tblStyle w:val="aff2"/>
        <w:tblW w:w="0" w:type="auto"/>
        <w:tblLook w:val="04A0" w:firstRow="1" w:lastRow="0" w:firstColumn="1" w:lastColumn="0" w:noHBand="0" w:noVBand="1"/>
      </w:tblPr>
      <w:tblGrid>
        <w:gridCol w:w="2686"/>
        <w:gridCol w:w="2273"/>
        <w:gridCol w:w="2206"/>
        <w:gridCol w:w="2180"/>
      </w:tblGrid>
      <w:tr w:rsidR="00612202" w:rsidRPr="000503BA" w14:paraId="61E9204D" w14:textId="77777777" w:rsidTr="00165313">
        <w:tc>
          <w:tcPr>
            <w:tcW w:w="2686" w:type="dxa"/>
            <w:vMerge w:val="restart"/>
          </w:tcPr>
          <w:p w14:paraId="4C4F7DA4" w14:textId="77777777" w:rsidR="00612202" w:rsidRPr="000503BA" w:rsidRDefault="00612202" w:rsidP="000503BA">
            <w:pPr>
              <w:rPr>
                <w:rFonts w:ascii="Times New Roman" w:eastAsia="Calibri" w:hAnsi="Times New Roman"/>
                <w:sz w:val="24"/>
                <w:szCs w:val="24"/>
              </w:rPr>
            </w:pPr>
            <w:r w:rsidRPr="000503BA">
              <w:rPr>
                <w:rFonts w:ascii="Times New Roman" w:eastAsia="Calibri" w:hAnsi="Times New Roman"/>
                <w:sz w:val="24"/>
                <w:szCs w:val="24"/>
              </w:rPr>
              <w:t>Коды и содержание компетенций</w:t>
            </w:r>
          </w:p>
        </w:tc>
        <w:tc>
          <w:tcPr>
            <w:tcW w:w="6659" w:type="dxa"/>
            <w:gridSpan w:val="3"/>
          </w:tcPr>
          <w:p w14:paraId="2093D1EC" w14:textId="77777777" w:rsidR="00612202" w:rsidRPr="000503BA" w:rsidRDefault="00612202" w:rsidP="000503BA">
            <w:pPr>
              <w:jc w:val="center"/>
              <w:rPr>
                <w:rFonts w:ascii="Times New Roman" w:eastAsia="Calibri" w:hAnsi="Times New Roman"/>
                <w:sz w:val="24"/>
                <w:szCs w:val="24"/>
              </w:rPr>
            </w:pPr>
            <w:r w:rsidRPr="000503BA">
              <w:rPr>
                <w:rFonts w:ascii="Times New Roman" w:eastAsia="Calibri" w:hAnsi="Times New Roman"/>
                <w:sz w:val="24"/>
                <w:szCs w:val="24"/>
              </w:rPr>
              <w:t>Планируемые результаты обучения</w:t>
            </w:r>
          </w:p>
        </w:tc>
      </w:tr>
      <w:tr w:rsidR="00612202" w:rsidRPr="000503BA" w14:paraId="4936BF4C" w14:textId="77777777" w:rsidTr="00165313">
        <w:tc>
          <w:tcPr>
            <w:tcW w:w="2686" w:type="dxa"/>
            <w:vMerge/>
          </w:tcPr>
          <w:p w14:paraId="47891472" w14:textId="77777777" w:rsidR="00612202" w:rsidRPr="000503BA" w:rsidRDefault="00612202" w:rsidP="000503BA">
            <w:pPr>
              <w:rPr>
                <w:rFonts w:ascii="Times New Roman" w:eastAsia="Calibri" w:hAnsi="Times New Roman"/>
                <w:sz w:val="24"/>
                <w:szCs w:val="24"/>
              </w:rPr>
            </w:pPr>
          </w:p>
        </w:tc>
        <w:tc>
          <w:tcPr>
            <w:tcW w:w="2273" w:type="dxa"/>
          </w:tcPr>
          <w:p w14:paraId="70E23785" w14:textId="77777777" w:rsidR="00612202" w:rsidRPr="000503BA" w:rsidRDefault="00612202" w:rsidP="000503BA">
            <w:pPr>
              <w:jc w:val="center"/>
              <w:rPr>
                <w:rFonts w:ascii="Times New Roman" w:eastAsia="Calibri" w:hAnsi="Times New Roman"/>
                <w:sz w:val="24"/>
                <w:szCs w:val="24"/>
              </w:rPr>
            </w:pPr>
            <w:r w:rsidRPr="000503BA">
              <w:rPr>
                <w:rFonts w:ascii="Times New Roman" w:eastAsia="Calibri" w:hAnsi="Times New Roman"/>
                <w:sz w:val="24"/>
                <w:szCs w:val="24"/>
              </w:rPr>
              <w:t>Знать</w:t>
            </w:r>
          </w:p>
        </w:tc>
        <w:tc>
          <w:tcPr>
            <w:tcW w:w="2206" w:type="dxa"/>
          </w:tcPr>
          <w:p w14:paraId="3178EEEA" w14:textId="77777777" w:rsidR="00612202" w:rsidRPr="000503BA" w:rsidRDefault="00612202" w:rsidP="000503BA">
            <w:pPr>
              <w:jc w:val="center"/>
              <w:rPr>
                <w:rFonts w:ascii="Times New Roman" w:eastAsia="Calibri" w:hAnsi="Times New Roman"/>
                <w:sz w:val="24"/>
                <w:szCs w:val="24"/>
              </w:rPr>
            </w:pPr>
            <w:r w:rsidRPr="000503BA">
              <w:rPr>
                <w:rFonts w:ascii="Times New Roman" w:eastAsia="Calibri" w:hAnsi="Times New Roman"/>
                <w:sz w:val="24"/>
                <w:szCs w:val="24"/>
              </w:rPr>
              <w:t>Владеть навыками</w:t>
            </w:r>
          </w:p>
        </w:tc>
        <w:tc>
          <w:tcPr>
            <w:tcW w:w="2180" w:type="dxa"/>
          </w:tcPr>
          <w:p w14:paraId="07725BC1" w14:textId="77777777" w:rsidR="00612202" w:rsidRPr="000503BA" w:rsidRDefault="00612202" w:rsidP="000503BA">
            <w:pPr>
              <w:jc w:val="center"/>
              <w:rPr>
                <w:rFonts w:ascii="Times New Roman" w:eastAsia="Calibri" w:hAnsi="Times New Roman"/>
                <w:sz w:val="24"/>
                <w:szCs w:val="24"/>
              </w:rPr>
            </w:pPr>
            <w:r w:rsidRPr="000503BA">
              <w:rPr>
                <w:rFonts w:ascii="Times New Roman" w:eastAsia="Calibri" w:hAnsi="Times New Roman"/>
                <w:sz w:val="24"/>
                <w:szCs w:val="24"/>
              </w:rPr>
              <w:t>Уметь</w:t>
            </w:r>
          </w:p>
        </w:tc>
      </w:tr>
      <w:tr w:rsidR="00612202" w:rsidRPr="000503BA" w14:paraId="75A85A0C" w14:textId="77777777" w:rsidTr="00272879">
        <w:tc>
          <w:tcPr>
            <w:tcW w:w="9345" w:type="dxa"/>
            <w:gridSpan w:val="4"/>
          </w:tcPr>
          <w:p w14:paraId="5455ABB0" w14:textId="77777777" w:rsidR="00612202" w:rsidRPr="000503BA" w:rsidRDefault="00612202" w:rsidP="007450A1">
            <w:pPr>
              <w:rPr>
                <w:rFonts w:ascii="Times New Roman" w:eastAsia="Calibri" w:hAnsi="Times New Roman"/>
                <w:sz w:val="24"/>
                <w:szCs w:val="24"/>
              </w:rPr>
            </w:pPr>
            <w:r w:rsidRPr="000503BA">
              <w:rPr>
                <w:rFonts w:ascii="Times New Roman" w:eastAsia="Calibri" w:hAnsi="Times New Roman"/>
                <w:sz w:val="24"/>
                <w:szCs w:val="24"/>
              </w:rPr>
              <w:t>Универсальные компетенции</w:t>
            </w:r>
            <w:r>
              <w:rPr>
                <w:rFonts w:ascii="Times New Roman" w:eastAsia="Calibri" w:hAnsi="Times New Roman"/>
                <w:sz w:val="24"/>
                <w:szCs w:val="24"/>
              </w:rPr>
              <w:t xml:space="preserve"> – </w:t>
            </w:r>
            <w:r w:rsidRPr="00376B22">
              <w:rPr>
                <w:rFonts w:ascii="Times New Roman" w:eastAsia="Times New Roman" w:hAnsi="Times New Roman"/>
                <w:sz w:val="24"/>
                <w:szCs w:val="24"/>
                <w:lang w:eastAsia="ru-RU"/>
              </w:rPr>
              <w:t>УК-</w:t>
            </w:r>
            <w:r>
              <w:rPr>
                <w:rFonts w:ascii="Times New Roman" w:eastAsia="Times New Roman" w:hAnsi="Times New Roman"/>
                <w:sz w:val="24"/>
                <w:szCs w:val="24"/>
                <w:lang w:eastAsia="ru-RU"/>
              </w:rPr>
              <w:t>4</w:t>
            </w:r>
          </w:p>
        </w:tc>
      </w:tr>
      <w:tr w:rsidR="00612202" w:rsidRPr="000503BA" w14:paraId="0EE23D13" w14:textId="77777777" w:rsidTr="00165313">
        <w:tc>
          <w:tcPr>
            <w:tcW w:w="2686" w:type="dxa"/>
          </w:tcPr>
          <w:p w14:paraId="569379C4" w14:textId="77777777" w:rsidR="00612202" w:rsidRPr="00376B22" w:rsidRDefault="00612202" w:rsidP="007450A1">
            <w:pPr>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-с</w:t>
            </w:r>
            <w:r w:rsidRPr="007450A1">
              <w:rPr>
                <w:rFonts w:ascii="Times New Roman" w:eastAsia="Times New Roman" w:hAnsi="Times New Roman"/>
                <w:sz w:val="24"/>
                <w:szCs w:val="24"/>
                <w:lang w:eastAsia="ru-RU"/>
              </w:rPr>
              <w:t xml:space="preserve">пособен осуществлять деловую коммуникацию в устной и письменной формах на государственном языке Российской Федерации </w:t>
            </w:r>
            <w:r w:rsidRPr="007450A1">
              <w:rPr>
                <w:rFonts w:ascii="Times New Roman" w:eastAsia="Times New Roman" w:hAnsi="Times New Roman"/>
                <w:sz w:val="24"/>
                <w:szCs w:val="24"/>
                <w:lang w:eastAsia="ru-RU"/>
              </w:rPr>
              <w:lastRenderedPageBreak/>
              <w:t>и иностранном(ых) языке(ах)</w:t>
            </w:r>
          </w:p>
          <w:p w14:paraId="72B33455" w14:textId="77777777" w:rsidR="00612202" w:rsidRPr="000503BA" w:rsidRDefault="00612202" w:rsidP="000503BA">
            <w:pPr>
              <w:rPr>
                <w:rFonts w:ascii="Times New Roman" w:eastAsia="Calibri" w:hAnsi="Times New Roman"/>
                <w:sz w:val="24"/>
                <w:szCs w:val="24"/>
              </w:rPr>
            </w:pPr>
          </w:p>
        </w:tc>
        <w:tc>
          <w:tcPr>
            <w:tcW w:w="2273" w:type="dxa"/>
          </w:tcPr>
          <w:p w14:paraId="5FEBA2CE" w14:textId="77777777" w:rsidR="00612202" w:rsidRPr="000503BA" w:rsidRDefault="00612202" w:rsidP="000503BA">
            <w:pPr>
              <w:rPr>
                <w:rFonts w:ascii="Times New Roman" w:eastAsia="Calibri" w:hAnsi="Times New Roman"/>
                <w:sz w:val="24"/>
                <w:szCs w:val="24"/>
              </w:rPr>
            </w:pPr>
            <w:r>
              <w:rPr>
                <w:rFonts w:ascii="Times New Roman" w:eastAsia="Calibri" w:hAnsi="Times New Roman"/>
                <w:sz w:val="24"/>
                <w:szCs w:val="24"/>
              </w:rPr>
              <w:lastRenderedPageBreak/>
              <w:t>О</w:t>
            </w:r>
            <w:r w:rsidRPr="007450A1">
              <w:rPr>
                <w:rFonts w:ascii="Times New Roman" w:eastAsia="Calibri" w:hAnsi="Times New Roman"/>
                <w:sz w:val="24"/>
                <w:szCs w:val="24"/>
              </w:rPr>
              <w:t>сновные понятия и термины, связанные с современным</w:t>
            </w:r>
            <w:r>
              <w:rPr>
                <w:rFonts w:ascii="Times New Roman" w:eastAsia="Calibri" w:hAnsi="Times New Roman"/>
                <w:sz w:val="24"/>
                <w:szCs w:val="24"/>
              </w:rPr>
              <w:t xml:space="preserve">и коммуникативными технологиями </w:t>
            </w:r>
            <w:r w:rsidRPr="00376B22">
              <w:rPr>
                <w:rFonts w:ascii="Times New Roman" w:eastAsia="Times New Roman" w:hAnsi="Times New Roman"/>
                <w:sz w:val="24"/>
                <w:szCs w:val="24"/>
                <w:lang w:eastAsia="ru-RU"/>
              </w:rPr>
              <w:t>области лингвистики,</w:t>
            </w:r>
          </w:p>
          <w:p w14:paraId="6DD19179" w14:textId="77777777" w:rsidR="00612202" w:rsidRPr="000503BA" w:rsidRDefault="00612202" w:rsidP="000503BA">
            <w:pPr>
              <w:rPr>
                <w:rFonts w:ascii="Times New Roman" w:eastAsia="Calibri" w:hAnsi="Times New Roman"/>
                <w:sz w:val="24"/>
                <w:szCs w:val="24"/>
              </w:rPr>
            </w:pPr>
          </w:p>
        </w:tc>
        <w:tc>
          <w:tcPr>
            <w:tcW w:w="2206" w:type="dxa"/>
          </w:tcPr>
          <w:p w14:paraId="1BC6CA97" w14:textId="77777777" w:rsidR="00612202" w:rsidRPr="00602F9E" w:rsidRDefault="00612202" w:rsidP="007450A1">
            <w:pPr>
              <w:jc w:val="both"/>
              <w:rPr>
                <w:rFonts w:ascii="Times New Roman" w:eastAsia="Calibri" w:hAnsi="Times New Roman"/>
                <w:sz w:val="24"/>
                <w:szCs w:val="24"/>
              </w:rPr>
            </w:pPr>
            <w:r>
              <w:rPr>
                <w:rFonts w:ascii="Times New Roman" w:eastAsia="Calibri" w:hAnsi="Times New Roman"/>
                <w:sz w:val="24"/>
                <w:szCs w:val="24"/>
              </w:rPr>
              <w:lastRenderedPageBreak/>
              <w:t>Н</w:t>
            </w:r>
            <w:r w:rsidRPr="007450A1">
              <w:rPr>
                <w:rFonts w:ascii="Times New Roman" w:eastAsia="Calibri" w:hAnsi="Times New Roman"/>
                <w:sz w:val="24"/>
                <w:szCs w:val="24"/>
              </w:rPr>
              <w:t>авыком представлять свою точку зрения при академическом взаимодействии в ситуации устной и письменной коммуникации</w:t>
            </w:r>
            <w:r w:rsidRPr="00602F9E">
              <w:rPr>
                <w:rFonts w:ascii="Times New Roman" w:eastAsia="Calibri" w:hAnsi="Times New Roman"/>
                <w:sz w:val="24"/>
                <w:szCs w:val="24"/>
              </w:rPr>
              <w:t>.</w:t>
            </w:r>
          </w:p>
          <w:p w14:paraId="3456D19B" w14:textId="77777777" w:rsidR="00612202" w:rsidRPr="000503BA" w:rsidRDefault="00612202" w:rsidP="007450A1">
            <w:pPr>
              <w:jc w:val="both"/>
              <w:rPr>
                <w:rFonts w:ascii="Times New Roman" w:eastAsia="Calibri" w:hAnsi="Times New Roman"/>
                <w:sz w:val="24"/>
                <w:szCs w:val="24"/>
              </w:rPr>
            </w:pPr>
          </w:p>
          <w:p w14:paraId="01B3FD7B" w14:textId="77777777" w:rsidR="00612202" w:rsidRPr="000503BA" w:rsidRDefault="00612202" w:rsidP="007450A1">
            <w:pPr>
              <w:jc w:val="both"/>
              <w:rPr>
                <w:rFonts w:ascii="Times New Roman" w:eastAsia="Calibri" w:hAnsi="Times New Roman"/>
                <w:sz w:val="24"/>
                <w:szCs w:val="24"/>
              </w:rPr>
            </w:pPr>
          </w:p>
        </w:tc>
        <w:tc>
          <w:tcPr>
            <w:tcW w:w="2180" w:type="dxa"/>
          </w:tcPr>
          <w:p w14:paraId="711006D0" w14:textId="77777777" w:rsidR="00612202" w:rsidRPr="000503BA" w:rsidRDefault="00612202" w:rsidP="007450A1">
            <w:pPr>
              <w:jc w:val="both"/>
              <w:rPr>
                <w:rFonts w:ascii="Times New Roman" w:eastAsia="Calibri" w:hAnsi="Times New Roman"/>
                <w:sz w:val="24"/>
                <w:szCs w:val="24"/>
              </w:rPr>
            </w:pPr>
            <w:r>
              <w:rPr>
                <w:rFonts w:ascii="Times New Roman" w:eastAsia="Calibri" w:hAnsi="Times New Roman"/>
                <w:sz w:val="24"/>
                <w:szCs w:val="24"/>
              </w:rPr>
              <w:lastRenderedPageBreak/>
              <w:t>П</w:t>
            </w:r>
            <w:r w:rsidRPr="007450A1">
              <w:rPr>
                <w:rFonts w:ascii="Times New Roman" w:eastAsia="Calibri" w:hAnsi="Times New Roman"/>
                <w:sz w:val="24"/>
                <w:szCs w:val="24"/>
              </w:rPr>
              <w:t xml:space="preserve">рименять знания о современных коммуникативных технологиях в зависимости от целей и форм академического взаимодействия </w:t>
            </w:r>
          </w:p>
        </w:tc>
      </w:tr>
      <w:tr w:rsidR="00612202" w:rsidRPr="000503BA" w14:paraId="772BA7CE" w14:textId="77777777" w:rsidTr="00272879">
        <w:tc>
          <w:tcPr>
            <w:tcW w:w="9345" w:type="dxa"/>
            <w:gridSpan w:val="4"/>
          </w:tcPr>
          <w:p w14:paraId="184DAE7D" w14:textId="77777777" w:rsidR="00612202" w:rsidRPr="000503BA" w:rsidRDefault="00612202" w:rsidP="007450A1">
            <w:pPr>
              <w:rPr>
                <w:rFonts w:ascii="Times New Roman" w:eastAsia="Calibri" w:hAnsi="Times New Roman"/>
                <w:sz w:val="24"/>
                <w:szCs w:val="24"/>
              </w:rPr>
            </w:pPr>
            <w:r w:rsidRPr="000503BA">
              <w:rPr>
                <w:rFonts w:ascii="Times New Roman" w:eastAsia="Calibri" w:hAnsi="Times New Roman"/>
                <w:sz w:val="24"/>
                <w:szCs w:val="24"/>
              </w:rPr>
              <w:lastRenderedPageBreak/>
              <w:t>Общепрофессиональные компетенции</w:t>
            </w:r>
            <w:r>
              <w:rPr>
                <w:rFonts w:ascii="Times New Roman" w:eastAsia="Calibri" w:hAnsi="Times New Roman"/>
                <w:sz w:val="24"/>
                <w:szCs w:val="24"/>
              </w:rPr>
              <w:t xml:space="preserve"> – </w:t>
            </w:r>
            <w:r w:rsidRPr="00376B22">
              <w:rPr>
                <w:rFonts w:ascii="Times New Roman" w:eastAsia="Times New Roman" w:hAnsi="Times New Roman"/>
                <w:sz w:val="24"/>
                <w:szCs w:val="24"/>
                <w:lang w:eastAsia="ru-RU"/>
              </w:rPr>
              <w:t>ОПК-</w:t>
            </w:r>
            <w:r>
              <w:rPr>
                <w:rFonts w:ascii="Times New Roman" w:eastAsia="Times New Roman" w:hAnsi="Times New Roman"/>
                <w:sz w:val="24"/>
                <w:szCs w:val="24"/>
                <w:lang w:eastAsia="ru-RU"/>
              </w:rPr>
              <w:t>2</w:t>
            </w:r>
          </w:p>
        </w:tc>
      </w:tr>
      <w:tr w:rsidR="00612202" w:rsidRPr="000503BA" w14:paraId="4327DCDF" w14:textId="77777777" w:rsidTr="00165313">
        <w:tc>
          <w:tcPr>
            <w:tcW w:w="2686" w:type="dxa"/>
          </w:tcPr>
          <w:p w14:paraId="60D18517" w14:textId="77777777" w:rsidR="00612202" w:rsidRPr="007450A1" w:rsidRDefault="00612202" w:rsidP="007450A1">
            <w:pPr>
              <w:tabs>
                <w:tab w:val="left" w:pos="709"/>
              </w:tabs>
              <w:autoSpaceDE w:val="0"/>
              <w:autoSpaceDN w:val="0"/>
              <w:adjustRightInd w:val="0"/>
              <w:jc w:val="both"/>
              <w:rPr>
                <w:rFonts w:ascii="Times New Roman" w:eastAsia="Times New Roman" w:hAnsi="Times New Roman"/>
                <w:sz w:val="24"/>
                <w:szCs w:val="24"/>
                <w:lang w:eastAsia="ru-RU"/>
              </w:rPr>
            </w:pPr>
            <w:r w:rsidRPr="00376B22">
              <w:rPr>
                <w:rFonts w:ascii="Times New Roman" w:eastAsia="Times New Roman" w:hAnsi="Times New Roman"/>
                <w:sz w:val="24"/>
                <w:szCs w:val="24"/>
                <w:lang w:eastAsia="ru-RU"/>
              </w:rPr>
              <w:t xml:space="preserve">- </w:t>
            </w:r>
            <w:r>
              <w:rPr>
                <w:rFonts w:ascii="Times New Roman" w:eastAsia="Times New Roman" w:hAnsi="Times New Roman"/>
                <w:sz w:val="24"/>
                <w:szCs w:val="24"/>
                <w:lang w:eastAsia="ru-RU"/>
              </w:rPr>
              <w:t>с</w:t>
            </w:r>
            <w:r w:rsidRPr="007450A1">
              <w:rPr>
                <w:rFonts w:ascii="Times New Roman" w:eastAsia="Times New Roman" w:hAnsi="Times New Roman"/>
                <w:sz w:val="24"/>
                <w:szCs w:val="24"/>
                <w:lang w:eastAsia="ru-RU"/>
              </w:rPr>
              <w:t>пособен</w:t>
            </w:r>
            <w:r>
              <w:rPr>
                <w:rFonts w:ascii="Times New Roman" w:eastAsia="Times New Roman" w:hAnsi="Times New Roman"/>
                <w:sz w:val="24"/>
                <w:szCs w:val="24"/>
                <w:lang w:eastAsia="ru-RU"/>
              </w:rPr>
              <w:t xml:space="preserve"> </w:t>
            </w:r>
            <w:r w:rsidRPr="007450A1">
              <w:rPr>
                <w:rFonts w:ascii="Times New Roman" w:eastAsia="Times New Roman" w:hAnsi="Times New Roman"/>
                <w:sz w:val="24"/>
                <w:szCs w:val="24"/>
                <w:lang w:eastAsia="ru-RU"/>
              </w:rPr>
              <w:t>применять в практическо</w:t>
            </w:r>
            <w:r>
              <w:rPr>
                <w:rFonts w:ascii="Times New Roman" w:eastAsia="Times New Roman" w:hAnsi="Times New Roman"/>
                <w:sz w:val="24"/>
                <w:szCs w:val="24"/>
                <w:lang w:eastAsia="ru-RU"/>
              </w:rPr>
              <w:t xml:space="preserve">й деятельности знание психолого- </w:t>
            </w:r>
            <w:r w:rsidRPr="007450A1">
              <w:rPr>
                <w:rFonts w:ascii="Times New Roman" w:eastAsia="Times New Roman" w:hAnsi="Times New Roman"/>
                <w:sz w:val="24"/>
                <w:szCs w:val="24"/>
                <w:lang w:eastAsia="ru-RU"/>
              </w:rPr>
              <w:t xml:space="preserve">педагогических основ и методики обучения иностранным языкам и культурам </w:t>
            </w:r>
          </w:p>
        </w:tc>
        <w:tc>
          <w:tcPr>
            <w:tcW w:w="2273" w:type="dxa"/>
          </w:tcPr>
          <w:p w14:paraId="60EBBBEA" w14:textId="77777777" w:rsidR="00612202" w:rsidRPr="007450A1" w:rsidRDefault="00612202" w:rsidP="007450A1">
            <w:pPr>
              <w:jc w:val="both"/>
              <w:rPr>
                <w:rFonts w:ascii="Times New Roman" w:eastAsia="Calibri" w:hAnsi="Times New Roman"/>
                <w:sz w:val="24"/>
                <w:szCs w:val="24"/>
              </w:rPr>
            </w:pPr>
            <w:r w:rsidRPr="007450A1">
              <w:rPr>
                <w:rFonts w:ascii="Times New Roman" w:eastAsia="Calibri" w:hAnsi="Times New Roman"/>
                <w:sz w:val="24"/>
                <w:szCs w:val="24"/>
              </w:rPr>
              <w:t>Т</w:t>
            </w:r>
            <w:r w:rsidRPr="007450A1">
              <w:rPr>
                <w:rFonts w:ascii="Times New Roman" w:hAnsi="Times New Roman"/>
              </w:rPr>
              <w:t>еоретические основы методики обучения иностранному языку</w:t>
            </w:r>
          </w:p>
          <w:p w14:paraId="4E94E3D0" w14:textId="77777777" w:rsidR="00612202" w:rsidRPr="000503BA" w:rsidRDefault="00612202" w:rsidP="000503BA">
            <w:pPr>
              <w:rPr>
                <w:rFonts w:ascii="Times New Roman" w:eastAsia="Calibri" w:hAnsi="Times New Roman"/>
                <w:sz w:val="24"/>
                <w:szCs w:val="24"/>
              </w:rPr>
            </w:pPr>
          </w:p>
        </w:tc>
        <w:tc>
          <w:tcPr>
            <w:tcW w:w="2206" w:type="dxa"/>
          </w:tcPr>
          <w:p w14:paraId="40F47A4E" w14:textId="77777777" w:rsidR="00612202" w:rsidRPr="007450A1" w:rsidRDefault="00612202" w:rsidP="007450A1">
            <w:pPr>
              <w:jc w:val="both"/>
              <w:rPr>
                <w:rFonts w:ascii="Times New Roman" w:eastAsia="Calibri" w:hAnsi="Times New Roman"/>
                <w:sz w:val="24"/>
                <w:szCs w:val="24"/>
              </w:rPr>
            </w:pPr>
            <w:r>
              <w:rPr>
                <w:rFonts w:ascii="Times New Roman" w:eastAsia="Calibri" w:hAnsi="Times New Roman"/>
                <w:sz w:val="24"/>
                <w:szCs w:val="24"/>
              </w:rPr>
              <w:t>М</w:t>
            </w:r>
            <w:r w:rsidRPr="007450A1">
              <w:rPr>
                <w:rFonts w:ascii="Times New Roman" w:eastAsia="Calibri" w:hAnsi="Times New Roman"/>
                <w:sz w:val="24"/>
                <w:szCs w:val="24"/>
              </w:rPr>
              <w:t>етодикой обучения</w:t>
            </w:r>
          </w:p>
          <w:p w14:paraId="7E04D0B5" w14:textId="77777777" w:rsidR="00612202" w:rsidRPr="007450A1" w:rsidRDefault="00612202" w:rsidP="007450A1">
            <w:pPr>
              <w:jc w:val="both"/>
              <w:rPr>
                <w:rFonts w:ascii="Times New Roman" w:eastAsia="Calibri" w:hAnsi="Times New Roman"/>
                <w:sz w:val="24"/>
                <w:szCs w:val="24"/>
              </w:rPr>
            </w:pPr>
            <w:r w:rsidRPr="007450A1">
              <w:rPr>
                <w:rFonts w:ascii="Times New Roman" w:eastAsia="Calibri" w:hAnsi="Times New Roman"/>
                <w:sz w:val="24"/>
                <w:szCs w:val="24"/>
              </w:rPr>
              <w:t>иностранным языкам и культурам для осуществления</w:t>
            </w:r>
          </w:p>
          <w:p w14:paraId="19C7AFCF" w14:textId="77777777" w:rsidR="00612202" w:rsidRPr="000503BA" w:rsidRDefault="00612202" w:rsidP="007450A1">
            <w:pPr>
              <w:jc w:val="both"/>
              <w:rPr>
                <w:rFonts w:ascii="Times New Roman" w:eastAsia="Calibri" w:hAnsi="Times New Roman"/>
                <w:sz w:val="24"/>
                <w:szCs w:val="24"/>
              </w:rPr>
            </w:pPr>
            <w:r w:rsidRPr="007450A1">
              <w:rPr>
                <w:rFonts w:ascii="Times New Roman" w:eastAsia="Calibri" w:hAnsi="Times New Roman"/>
                <w:sz w:val="24"/>
                <w:szCs w:val="24"/>
              </w:rPr>
              <w:t>межкультурной коммуникации</w:t>
            </w:r>
            <w:r w:rsidRPr="00095CB4">
              <w:rPr>
                <w:rFonts w:ascii="Times New Roman" w:eastAsia="Calibri" w:hAnsi="Times New Roman"/>
                <w:sz w:val="24"/>
                <w:szCs w:val="24"/>
              </w:rPr>
              <w:t>.</w:t>
            </w:r>
          </w:p>
          <w:p w14:paraId="1CB05C03" w14:textId="77777777" w:rsidR="00612202" w:rsidRPr="000503BA" w:rsidRDefault="00612202" w:rsidP="000503BA">
            <w:pPr>
              <w:rPr>
                <w:rFonts w:ascii="Times New Roman" w:eastAsia="Calibri" w:hAnsi="Times New Roman"/>
                <w:sz w:val="24"/>
                <w:szCs w:val="24"/>
              </w:rPr>
            </w:pPr>
          </w:p>
        </w:tc>
        <w:tc>
          <w:tcPr>
            <w:tcW w:w="2180" w:type="dxa"/>
          </w:tcPr>
          <w:p w14:paraId="34C6A154" w14:textId="77777777" w:rsidR="00612202" w:rsidRPr="000503BA" w:rsidRDefault="00612202" w:rsidP="00E2618F">
            <w:pPr>
              <w:jc w:val="both"/>
              <w:rPr>
                <w:rFonts w:ascii="Times New Roman" w:eastAsia="Calibri" w:hAnsi="Times New Roman"/>
                <w:sz w:val="24"/>
                <w:szCs w:val="24"/>
              </w:rPr>
            </w:pPr>
            <w:r>
              <w:rPr>
                <w:rFonts w:ascii="Times New Roman" w:eastAsia="Calibri" w:hAnsi="Times New Roman"/>
                <w:sz w:val="24"/>
                <w:szCs w:val="24"/>
              </w:rPr>
              <w:t>П</w:t>
            </w:r>
            <w:r w:rsidRPr="007450A1">
              <w:rPr>
                <w:rFonts w:ascii="Times New Roman" w:eastAsia="Calibri" w:hAnsi="Times New Roman"/>
                <w:sz w:val="24"/>
                <w:szCs w:val="24"/>
              </w:rPr>
              <w:t xml:space="preserve">рименять образовательные технологии для осуществления межкультурной коммуникации </w:t>
            </w:r>
          </w:p>
        </w:tc>
      </w:tr>
      <w:tr w:rsidR="00612202" w:rsidRPr="000503BA" w14:paraId="23CC1861" w14:textId="77777777" w:rsidTr="00272879">
        <w:tc>
          <w:tcPr>
            <w:tcW w:w="9345" w:type="dxa"/>
            <w:gridSpan w:val="4"/>
          </w:tcPr>
          <w:p w14:paraId="6B512A2E" w14:textId="77777777" w:rsidR="00612202" w:rsidRPr="000503BA" w:rsidRDefault="00612202" w:rsidP="000503BA">
            <w:pPr>
              <w:rPr>
                <w:rFonts w:ascii="Times New Roman" w:eastAsia="Calibri" w:hAnsi="Times New Roman"/>
                <w:sz w:val="24"/>
                <w:szCs w:val="24"/>
              </w:rPr>
            </w:pPr>
            <w:r w:rsidRPr="000503BA">
              <w:rPr>
                <w:rFonts w:ascii="Times New Roman" w:eastAsia="Calibri" w:hAnsi="Times New Roman"/>
                <w:sz w:val="24"/>
                <w:szCs w:val="24"/>
              </w:rPr>
              <w:t>Профессиональные компетенции</w:t>
            </w:r>
            <w:r>
              <w:rPr>
                <w:rFonts w:ascii="Times New Roman" w:eastAsia="Calibri" w:hAnsi="Times New Roman"/>
                <w:sz w:val="24"/>
                <w:szCs w:val="24"/>
              </w:rPr>
              <w:t xml:space="preserve"> – ПК-1</w:t>
            </w:r>
          </w:p>
        </w:tc>
      </w:tr>
      <w:tr w:rsidR="00612202" w:rsidRPr="000503BA" w14:paraId="741DF728" w14:textId="77777777" w:rsidTr="00165313">
        <w:tc>
          <w:tcPr>
            <w:tcW w:w="2686" w:type="dxa"/>
          </w:tcPr>
          <w:p w14:paraId="67D009D7" w14:textId="77777777" w:rsidR="00612202" w:rsidRPr="000503BA" w:rsidRDefault="00612202" w:rsidP="00E2618F">
            <w:pPr>
              <w:jc w:val="both"/>
              <w:rPr>
                <w:rFonts w:ascii="Times New Roman" w:eastAsia="Calibri" w:hAnsi="Times New Roman"/>
                <w:sz w:val="24"/>
                <w:szCs w:val="24"/>
              </w:rPr>
            </w:pPr>
            <w:r w:rsidRPr="00376B22">
              <w:rPr>
                <w:rFonts w:ascii="Times New Roman" w:eastAsia="Times New Roman" w:hAnsi="Times New Roman"/>
                <w:sz w:val="24"/>
                <w:szCs w:val="24"/>
                <w:lang w:eastAsia="ru-RU"/>
              </w:rPr>
              <w:t xml:space="preserve">- </w:t>
            </w:r>
            <w:r>
              <w:rPr>
                <w:rFonts w:ascii="Times New Roman" w:eastAsia="Times New Roman" w:hAnsi="Times New Roman"/>
                <w:sz w:val="24"/>
                <w:szCs w:val="24"/>
                <w:lang w:eastAsia="ru-RU"/>
              </w:rPr>
              <w:t>с</w:t>
            </w:r>
            <w:r w:rsidRPr="00E2618F">
              <w:rPr>
                <w:rFonts w:ascii="Times New Roman" w:eastAsia="Times New Roman" w:hAnsi="Times New Roman"/>
                <w:sz w:val="24"/>
                <w:szCs w:val="24"/>
                <w:lang w:eastAsia="ru-RU"/>
              </w:rPr>
              <w:t>пособен обучать методам понимания соо</w:t>
            </w:r>
            <w:r>
              <w:rPr>
                <w:rFonts w:ascii="Times New Roman" w:eastAsia="Times New Roman" w:hAnsi="Times New Roman"/>
                <w:sz w:val="24"/>
                <w:szCs w:val="24"/>
                <w:lang w:eastAsia="ru-RU"/>
              </w:rPr>
              <w:t xml:space="preserve">бщения: анализ, структуризация, </w:t>
            </w:r>
            <w:r w:rsidRPr="00E2618F">
              <w:rPr>
                <w:rFonts w:ascii="Times New Roman" w:eastAsia="Times New Roman" w:hAnsi="Times New Roman"/>
                <w:sz w:val="24"/>
                <w:szCs w:val="24"/>
                <w:lang w:eastAsia="ru-RU"/>
              </w:rPr>
              <w:t xml:space="preserve">реорганизация, трансформация, сопоставление с другими сообщениями, выявление необходимой для анализируемой информации </w:t>
            </w:r>
          </w:p>
        </w:tc>
        <w:tc>
          <w:tcPr>
            <w:tcW w:w="2273" w:type="dxa"/>
          </w:tcPr>
          <w:p w14:paraId="33167DAF" w14:textId="77777777" w:rsidR="00612202" w:rsidRPr="000503BA" w:rsidRDefault="00612202" w:rsidP="00E2618F">
            <w:pPr>
              <w:jc w:val="both"/>
              <w:rPr>
                <w:rFonts w:ascii="Times New Roman" w:eastAsia="Calibri" w:hAnsi="Times New Roman"/>
                <w:sz w:val="24"/>
                <w:szCs w:val="24"/>
              </w:rPr>
            </w:pPr>
            <w:r>
              <w:rPr>
                <w:rFonts w:ascii="Times New Roman" w:eastAsia="Calibri" w:hAnsi="Times New Roman"/>
                <w:sz w:val="24"/>
                <w:szCs w:val="24"/>
              </w:rPr>
              <w:t>О</w:t>
            </w:r>
            <w:r w:rsidRPr="00E2618F">
              <w:rPr>
                <w:rFonts w:ascii="Times New Roman" w:eastAsia="Calibri" w:hAnsi="Times New Roman"/>
                <w:sz w:val="24"/>
                <w:szCs w:val="24"/>
              </w:rPr>
              <w:t>сновные научные парадигмы и направления в области лингвистики, актуальные проблемы современных лингвистических исследований и предлагаемые пути их решения; новейшие направления автоматической обработки естественного языка и новые информационные</w:t>
            </w:r>
          </w:p>
        </w:tc>
        <w:tc>
          <w:tcPr>
            <w:tcW w:w="2206" w:type="dxa"/>
          </w:tcPr>
          <w:p w14:paraId="00E070BB" w14:textId="77777777" w:rsidR="00612202" w:rsidRPr="000503BA" w:rsidRDefault="00612202" w:rsidP="00E2618F">
            <w:pPr>
              <w:jc w:val="both"/>
              <w:rPr>
                <w:rFonts w:ascii="Times New Roman" w:eastAsia="Calibri" w:hAnsi="Times New Roman"/>
                <w:sz w:val="24"/>
                <w:szCs w:val="24"/>
              </w:rPr>
            </w:pPr>
            <w:r>
              <w:rPr>
                <w:rFonts w:ascii="Times New Roman" w:eastAsia="Calibri" w:hAnsi="Times New Roman"/>
                <w:sz w:val="24"/>
                <w:szCs w:val="24"/>
              </w:rPr>
              <w:t>С</w:t>
            </w:r>
            <w:r w:rsidRPr="00E2618F">
              <w:rPr>
                <w:rFonts w:ascii="Times New Roman" w:eastAsia="Calibri" w:hAnsi="Times New Roman"/>
                <w:sz w:val="24"/>
                <w:szCs w:val="24"/>
              </w:rPr>
              <w:t>пособностью изучать и осваивать современные технические средства и информационные технологии, служащие для обеспечения лингвистической деятельности.</w:t>
            </w:r>
          </w:p>
        </w:tc>
        <w:tc>
          <w:tcPr>
            <w:tcW w:w="2180" w:type="dxa"/>
          </w:tcPr>
          <w:p w14:paraId="3D51545B" w14:textId="77777777" w:rsidR="00612202" w:rsidRPr="000503BA" w:rsidRDefault="00612202" w:rsidP="00C25974">
            <w:pPr>
              <w:autoSpaceDE w:val="0"/>
              <w:autoSpaceDN w:val="0"/>
              <w:adjustRightInd w:val="0"/>
              <w:jc w:val="both"/>
              <w:rPr>
                <w:rFonts w:ascii="Times New Roman" w:eastAsia="Calibri" w:hAnsi="Times New Roman"/>
                <w:sz w:val="24"/>
                <w:szCs w:val="24"/>
              </w:rPr>
            </w:pPr>
            <w:r>
              <w:rPr>
                <w:rFonts w:ascii="Times New Roman" w:eastAsia="Times New Roman" w:hAnsi="Times New Roman"/>
                <w:sz w:val="24"/>
                <w:szCs w:val="24"/>
                <w:lang w:eastAsia="ru-RU"/>
              </w:rPr>
              <w:t>С</w:t>
            </w:r>
            <w:r w:rsidRPr="00E2618F">
              <w:rPr>
                <w:rFonts w:ascii="Times New Roman" w:eastAsia="Times New Roman" w:hAnsi="Times New Roman"/>
                <w:sz w:val="24"/>
                <w:szCs w:val="24"/>
                <w:lang w:eastAsia="ru-RU"/>
              </w:rPr>
              <w:t>равнивать и критически оценивать различные подходы к решению задач теоретической и прикладной лингвистики, подготавливать учебно-методические материалы по изучаемой дисциплине, проводить анализ дискурса с использованием средств электронной обработки речевого сигнала.</w:t>
            </w:r>
          </w:p>
        </w:tc>
      </w:tr>
    </w:tbl>
    <w:p w14:paraId="3C9FA581" w14:textId="77777777" w:rsidR="00612202" w:rsidRPr="00376B22" w:rsidRDefault="00612202" w:rsidP="00376B22">
      <w:pPr>
        <w:widowControl w:val="0"/>
        <w:autoSpaceDE w:val="0"/>
        <w:autoSpaceDN w:val="0"/>
        <w:adjustRightInd w:val="0"/>
        <w:rPr>
          <w:rFonts w:eastAsia="Times New Roman"/>
          <w:sz w:val="24"/>
          <w:szCs w:val="24"/>
          <w:lang w:eastAsia="ru-RU"/>
        </w:rPr>
      </w:pPr>
    </w:p>
    <w:p w14:paraId="539D15F6" w14:textId="77777777" w:rsidR="00612202" w:rsidRDefault="00612202" w:rsidP="00F85ED7">
      <w:pPr>
        <w:widowControl w:val="0"/>
        <w:suppressLineNumbers/>
        <w:autoSpaceDE w:val="0"/>
        <w:autoSpaceDN w:val="0"/>
        <w:adjustRightInd w:val="0"/>
        <w:rPr>
          <w:rFonts w:eastAsia="Times New Roman"/>
          <w:b/>
          <w:sz w:val="24"/>
          <w:szCs w:val="24"/>
          <w:lang w:eastAsia="ru-RU"/>
        </w:rPr>
      </w:pPr>
      <w:r w:rsidRPr="00376B22">
        <w:rPr>
          <w:rFonts w:eastAsia="Times New Roman"/>
          <w:b/>
          <w:bCs/>
          <w:sz w:val="24"/>
          <w:szCs w:val="24"/>
          <w:lang w:eastAsia="ru-RU"/>
        </w:rPr>
        <w:t xml:space="preserve">4. </w:t>
      </w:r>
      <w:r>
        <w:rPr>
          <w:rFonts w:eastAsia="Times New Roman"/>
          <w:b/>
          <w:sz w:val="24"/>
          <w:szCs w:val="24"/>
          <w:lang w:eastAsia="ru-RU"/>
        </w:rPr>
        <w:t>Трудоемкость дисциплины</w:t>
      </w:r>
    </w:p>
    <w:p w14:paraId="4C605EE0" w14:textId="77777777" w:rsidR="00612202" w:rsidRPr="00376B22" w:rsidRDefault="00612202" w:rsidP="0086549A">
      <w:pPr>
        <w:widowControl w:val="0"/>
        <w:suppressLineNumbers/>
        <w:autoSpaceDE w:val="0"/>
        <w:autoSpaceDN w:val="0"/>
        <w:adjustRightInd w:val="0"/>
        <w:jc w:val="center"/>
        <w:rPr>
          <w:rFonts w:eastAsia="Times New Roman"/>
          <w:b/>
          <w:sz w:val="24"/>
          <w:szCs w:val="24"/>
          <w:lang w:eastAsia="ru-RU"/>
        </w:rPr>
      </w:pPr>
      <w:r>
        <w:rPr>
          <w:rFonts w:eastAsia="Times New Roman"/>
          <w:b/>
          <w:sz w:val="24"/>
          <w:szCs w:val="24"/>
          <w:lang w:eastAsia="ru-RU"/>
        </w:rPr>
        <w:t>Очная форма обучения</w:t>
      </w:r>
    </w:p>
    <w:p w14:paraId="28248F6B" w14:textId="77777777" w:rsidR="00612202" w:rsidRPr="00376B22" w:rsidRDefault="00612202" w:rsidP="00376B22">
      <w:pPr>
        <w:widowControl w:val="0"/>
        <w:suppressLineNumbers/>
        <w:autoSpaceDE w:val="0"/>
        <w:autoSpaceDN w:val="0"/>
        <w:adjustRightInd w:val="0"/>
        <w:jc w:val="center"/>
        <w:rPr>
          <w:rFonts w:eastAsia="Times New Roman"/>
          <w:b/>
          <w:sz w:val="24"/>
          <w:szCs w:val="24"/>
          <w:lang w:eastAsia="ru-RU"/>
        </w:rPr>
      </w:pPr>
    </w:p>
    <w:p w14:paraId="1D9EBFC2" w14:textId="77777777" w:rsidR="00612202" w:rsidRPr="00376B22" w:rsidRDefault="00612202" w:rsidP="00376B22">
      <w:pPr>
        <w:widowControl w:val="0"/>
        <w:suppressLineNumbers/>
        <w:autoSpaceDE w:val="0"/>
        <w:autoSpaceDN w:val="0"/>
        <w:adjustRightInd w:val="0"/>
        <w:jc w:val="both"/>
        <w:rPr>
          <w:rFonts w:eastAsia="Times New Roman"/>
          <w:sz w:val="24"/>
          <w:szCs w:val="24"/>
          <w:lang w:eastAsia="ru-RU"/>
        </w:rPr>
      </w:pP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37"/>
        <w:gridCol w:w="2585"/>
        <w:gridCol w:w="1134"/>
      </w:tblGrid>
      <w:tr w:rsidR="00612202" w:rsidRPr="00376B22" w14:paraId="67E7CCBE" w14:textId="77777777" w:rsidTr="00214551">
        <w:trPr>
          <w:cantSplit/>
          <w:trHeight w:val="273"/>
        </w:trPr>
        <w:tc>
          <w:tcPr>
            <w:tcW w:w="5637" w:type="dxa"/>
            <w:vMerge w:val="restart"/>
          </w:tcPr>
          <w:p w14:paraId="6E2F3EAE" w14:textId="77777777" w:rsidR="00612202" w:rsidRPr="00376B22" w:rsidRDefault="00612202" w:rsidP="00376B22">
            <w:pPr>
              <w:suppressLineNumbers/>
              <w:jc w:val="center"/>
              <w:rPr>
                <w:rFonts w:eastAsia="Times New Roman"/>
                <w:b/>
                <w:sz w:val="24"/>
                <w:szCs w:val="24"/>
                <w:lang w:eastAsia="ru-RU"/>
              </w:rPr>
            </w:pPr>
            <w:r w:rsidRPr="00376B22">
              <w:rPr>
                <w:rFonts w:eastAsia="Times New Roman"/>
                <w:b/>
                <w:sz w:val="24"/>
                <w:szCs w:val="24"/>
                <w:lang w:eastAsia="ru-RU"/>
              </w:rPr>
              <w:t>Форма работы обучающихся/Виды учебных занятий</w:t>
            </w:r>
          </w:p>
        </w:tc>
        <w:tc>
          <w:tcPr>
            <w:tcW w:w="3719" w:type="dxa"/>
            <w:gridSpan w:val="2"/>
          </w:tcPr>
          <w:p w14:paraId="258484CF" w14:textId="77777777" w:rsidR="00612202" w:rsidRPr="00376B22" w:rsidRDefault="00612202" w:rsidP="00376B22">
            <w:pPr>
              <w:suppressLineNumbers/>
              <w:jc w:val="center"/>
              <w:rPr>
                <w:rFonts w:eastAsia="Times New Roman"/>
                <w:sz w:val="24"/>
                <w:szCs w:val="24"/>
                <w:lang w:eastAsia="ru-RU"/>
              </w:rPr>
            </w:pPr>
            <w:r>
              <w:rPr>
                <w:rFonts w:eastAsia="Times New Roman"/>
                <w:sz w:val="24"/>
                <w:szCs w:val="24"/>
                <w:lang w:eastAsia="ru-RU"/>
              </w:rPr>
              <w:t xml:space="preserve">Кол-во </w:t>
            </w:r>
            <w:r w:rsidRPr="00376B22">
              <w:rPr>
                <w:rFonts w:eastAsia="Times New Roman"/>
                <w:sz w:val="24"/>
                <w:szCs w:val="24"/>
                <w:lang w:eastAsia="ru-RU"/>
              </w:rPr>
              <w:t>часов</w:t>
            </w:r>
            <w:r>
              <w:rPr>
                <w:rFonts w:eastAsia="Times New Roman"/>
                <w:sz w:val="24"/>
                <w:szCs w:val="24"/>
                <w:lang w:eastAsia="ru-RU"/>
              </w:rPr>
              <w:t xml:space="preserve"> в семестре</w:t>
            </w:r>
            <w:r w:rsidRPr="00376B22">
              <w:rPr>
                <w:rFonts w:eastAsia="Times New Roman"/>
                <w:sz w:val="24"/>
                <w:szCs w:val="24"/>
                <w:lang w:eastAsia="ru-RU"/>
              </w:rPr>
              <w:t xml:space="preserve"> 108/3</w:t>
            </w:r>
          </w:p>
        </w:tc>
      </w:tr>
      <w:tr w:rsidR="00612202" w:rsidRPr="00376B22" w14:paraId="0733B920" w14:textId="77777777" w:rsidTr="0033258A">
        <w:trPr>
          <w:cantSplit/>
          <w:trHeight w:val="540"/>
        </w:trPr>
        <w:tc>
          <w:tcPr>
            <w:tcW w:w="5637" w:type="dxa"/>
            <w:vMerge/>
          </w:tcPr>
          <w:p w14:paraId="42A6832B" w14:textId="77777777" w:rsidR="00612202" w:rsidRPr="00376B22" w:rsidRDefault="00612202" w:rsidP="00376B22">
            <w:pPr>
              <w:suppressLineNumbers/>
              <w:rPr>
                <w:rFonts w:eastAsia="Times New Roman"/>
                <w:sz w:val="24"/>
                <w:szCs w:val="24"/>
                <w:lang w:eastAsia="ru-RU"/>
              </w:rPr>
            </w:pPr>
          </w:p>
        </w:tc>
        <w:tc>
          <w:tcPr>
            <w:tcW w:w="2585" w:type="dxa"/>
          </w:tcPr>
          <w:p w14:paraId="0902E2EA" w14:textId="77777777" w:rsidR="00612202" w:rsidRPr="00376B22" w:rsidRDefault="00612202" w:rsidP="00376B22">
            <w:pPr>
              <w:suppressLineNumbers/>
              <w:jc w:val="center"/>
              <w:rPr>
                <w:rFonts w:eastAsia="Times New Roman"/>
                <w:sz w:val="24"/>
                <w:szCs w:val="24"/>
                <w:lang w:eastAsia="ru-RU"/>
              </w:rPr>
            </w:pPr>
            <w:r>
              <w:rPr>
                <w:rFonts w:eastAsia="Times New Roman"/>
                <w:sz w:val="24"/>
                <w:szCs w:val="24"/>
                <w:lang w:eastAsia="ru-RU"/>
              </w:rPr>
              <w:t>3</w:t>
            </w:r>
          </w:p>
          <w:p w14:paraId="4EC7D9C3" w14:textId="77777777" w:rsidR="00612202" w:rsidRPr="00376B22" w:rsidRDefault="00612202" w:rsidP="00376B22">
            <w:pPr>
              <w:suppressLineNumbers/>
              <w:jc w:val="center"/>
              <w:rPr>
                <w:rFonts w:eastAsia="Times New Roman"/>
                <w:sz w:val="24"/>
                <w:szCs w:val="24"/>
                <w:lang w:eastAsia="ru-RU"/>
              </w:rPr>
            </w:pPr>
            <w:r w:rsidRPr="00376B22">
              <w:rPr>
                <w:rFonts w:eastAsia="Times New Roman"/>
                <w:sz w:val="24"/>
                <w:szCs w:val="24"/>
                <w:lang w:eastAsia="ru-RU"/>
              </w:rPr>
              <w:t>семестр</w:t>
            </w:r>
          </w:p>
        </w:tc>
        <w:tc>
          <w:tcPr>
            <w:tcW w:w="1134" w:type="dxa"/>
          </w:tcPr>
          <w:p w14:paraId="63F9F4DD" w14:textId="77777777" w:rsidR="00612202" w:rsidRPr="00376B22" w:rsidRDefault="00612202" w:rsidP="00376B22">
            <w:pPr>
              <w:suppressLineNumbers/>
              <w:jc w:val="center"/>
              <w:rPr>
                <w:rFonts w:eastAsia="Times New Roman"/>
                <w:sz w:val="24"/>
                <w:szCs w:val="24"/>
                <w:lang w:eastAsia="ru-RU"/>
              </w:rPr>
            </w:pPr>
            <w:r w:rsidRPr="00376B22">
              <w:rPr>
                <w:rFonts w:eastAsia="Times New Roman"/>
                <w:sz w:val="24"/>
                <w:szCs w:val="24"/>
                <w:lang w:eastAsia="ru-RU"/>
              </w:rPr>
              <w:t>Всего</w:t>
            </w:r>
          </w:p>
        </w:tc>
      </w:tr>
      <w:tr w:rsidR="00612202" w:rsidRPr="00376B22" w14:paraId="5E6D389F" w14:textId="77777777" w:rsidTr="001D56C8">
        <w:trPr>
          <w:cantSplit/>
          <w:trHeight w:val="275"/>
        </w:trPr>
        <w:tc>
          <w:tcPr>
            <w:tcW w:w="5637" w:type="dxa"/>
          </w:tcPr>
          <w:p w14:paraId="6651B73F" w14:textId="77777777" w:rsidR="00612202" w:rsidRPr="00376B22" w:rsidRDefault="00612202" w:rsidP="00376B22">
            <w:pPr>
              <w:suppressLineNumbers/>
              <w:rPr>
                <w:rFonts w:eastAsia="Times New Roman"/>
                <w:b/>
                <w:sz w:val="24"/>
                <w:szCs w:val="24"/>
                <w:lang w:eastAsia="ru-RU"/>
              </w:rPr>
            </w:pPr>
            <w:r w:rsidRPr="00376B22">
              <w:rPr>
                <w:rFonts w:eastAsia="Times New Roman"/>
                <w:b/>
                <w:sz w:val="24"/>
                <w:szCs w:val="24"/>
                <w:lang w:eastAsia="ru-RU"/>
              </w:rPr>
              <w:t>Контактная аудиторная работа обучающихся с преподавателем:</w:t>
            </w:r>
          </w:p>
        </w:tc>
        <w:tc>
          <w:tcPr>
            <w:tcW w:w="2585" w:type="dxa"/>
          </w:tcPr>
          <w:p w14:paraId="67EFD5AF" w14:textId="77777777" w:rsidR="00612202" w:rsidRPr="00376B22" w:rsidRDefault="00612202" w:rsidP="00376B22">
            <w:pPr>
              <w:suppressLineNumbers/>
              <w:jc w:val="center"/>
              <w:rPr>
                <w:rFonts w:eastAsia="Times New Roman"/>
                <w:sz w:val="24"/>
                <w:szCs w:val="24"/>
                <w:lang w:eastAsia="ru-RU"/>
              </w:rPr>
            </w:pPr>
            <w:r>
              <w:rPr>
                <w:rFonts w:eastAsia="Times New Roman"/>
                <w:sz w:val="24"/>
                <w:szCs w:val="24"/>
                <w:lang w:eastAsia="ru-RU"/>
              </w:rPr>
              <w:t>30</w:t>
            </w:r>
          </w:p>
        </w:tc>
        <w:tc>
          <w:tcPr>
            <w:tcW w:w="1134" w:type="dxa"/>
          </w:tcPr>
          <w:p w14:paraId="76E586B1" w14:textId="77777777" w:rsidR="00612202" w:rsidRPr="00376B22" w:rsidRDefault="00612202" w:rsidP="00376B22">
            <w:pPr>
              <w:suppressLineNumbers/>
              <w:jc w:val="center"/>
              <w:rPr>
                <w:rFonts w:eastAsia="Times New Roman"/>
                <w:sz w:val="24"/>
                <w:szCs w:val="24"/>
                <w:lang w:eastAsia="ru-RU"/>
              </w:rPr>
            </w:pPr>
          </w:p>
        </w:tc>
      </w:tr>
      <w:tr w:rsidR="00612202" w:rsidRPr="00376B22" w14:paraId="0362F8CB" w14:textId="77777777" w:rsidTr="0086647B">
        <w:trPr>
          <w:cantSplit/>
          <w:trHeight w:val="275"/>
        </w:trPr>
        <w:tc>
          <w:tcPr>
            <w:tcW w:w="5637" w:type="dxa"/>
          </w:tcPr>
          <w:p w14:paraId="1F222393" w14:textId="77777777" w:rsidR="00612202" w:rsidRPr="00376B22" w:rsidRDefault="00612202" w:rsidP="00593E29">
            <w:pPr>
              <w:suppressLineNumbers/>
              <w:rPr>
                <w:rFonts w:eastAsia="Times New Roman"/>
                <w:b/>
                <w:sz w:val="24"/>
                <w:szCs w:val="24"/>
                <w:lang w:eastAsia="ru-RU"/>
              </w:rPr>
            </w:pPr>
            <w:r w:rsidRPr="008D23EC">
              <w:t xml:space="preserve">Занятия лекционного типа </w:t>
            </w:r>
          </w:p>
        </w:tc>
        <w:tc>
          <w:tcPr>
            <w:tcW w:w="2585" w:type="dxa"/>
          </w:tcPr>
          <w:p w14:paraId="7BBB82E2" w14:textId="77777777" w:rsidR="00612202" w:rsidRPr="00376B22" w:rsidRDefault="00612202" w:rsidP="00593E29">
            <w:pPr>
              <w:suppressLineNumbers/>
              <w:jc w:val="center"/>
              <w:rPr>
                <w:rFonts w:eastAsia="Times New Roman"/>
                <w:sz w:val="24"/>
                <w:szCs w:val="24"/>
                <w:lang w:eastAsia="ru-RU"/>
              </w:rPr>
            </w:pPr>
            <w:r w:rsidRPr="00376B22">
              <w:rPr>
                <w:rFonts w:eastAsia="Times New Roman"/>
                <w:sz w:val="24"/>
                <w:szCs w:val="24"/>
                <w:lang w:eastAsia="ru-RU"/>
              </w:rPr>
              <w:t>15</w:t>
            </w:r>
          </w:p>
        </w:tc>
        <w:tc>
          <w:tcPr>
            <w:tcW w:w="1134" w:type="dxa"/>
          </w:tcPr>
          <w:p w14:paraId="6399190D" w14:textId="77777777" w:rsidR="00612202" w:rsidRPr="00376B22" w:rsidRDefault="00612202" w:rsidP="00593E29">
            <w:pPr>
              <w:suppressLineNumbers/>
              <w:jc w:val="center"/>
              <w:rPr>
                <w:rFonts w:eastAsia="Times New Roman"/>
                <w:sz w:val="24"/>
                <w:szCs w:val="24"/>
                <w:lang w:eastAsia="ru-RU"/>
              </w:rPr>
            </w:pPr>
          </w:p>
        </w:tc>
      </w:tr>
      <w:tr w:rsidR="00612202" w:rsidRPr="00376B22" w14:paraId="2D9431A7" w14:textId="77777777" w:rsidTr="00C56CB9">
        <w:trPr>
          <w:cantSplit/>
          <w:trHeight w:val="275"/>
        </w:trPr>
        <w:tc>
          <w:tcPr>
            <w:tcW w:w="5637" w:type="dxa"/>
          </w:tcPr>
          <w:p w14:paraId="06EF3AE6" w14:textId="77777777" w:rsidR="00612202" w:rsidRPr="00376B22" w:rsidRDefault="00612202" w:rsidP="00593E29">
            <w:pPr>
              <w:suppressLineNumbers/>
              <w:rPr>
                <w:rFonts w:eastAsia="Times New Roman"/>
                <w:i/>
                <w:iCs/>
                <w:sz w:val="24"/>
                <w:szCs w:val="24"/>
                <w:lang w:eastAsia="ru-RU"/>
              </w:rPr>
            </w:pPr>
            <w:r w:rsidRPr="008D23EC">
              <w:t xml:space="preserve"> Занятия семинарского типа:</w:t>
            </w:r>
          </w:p>
        </w:tc>
        <w:tc>
          <w:tcPr>
            <w:tcW w:w="2585" w:type="dxa"/>
          </w:tcPr>
          <w:p w14:paraId="22B3310B" w14:textId="77777777" w:rsidR="00612202" w:rsidRPr="00376B22" w:rsidRDefault="00612202" w:rsidP="00593E29">
            <w:pPr>
              <w:suppressLineNumbers/>
              <w:jc w:val="center"/>
              <w:rPr>
                <w:rFonts w:eastAsia="Times New Roman"/>
                <w:sz w:val="24"/>
                <w:szCs w:val="24"/>
                <w:lang w:eastAsia="ru-RU"/>
              </w:rPr>
            </w:pPr>
            <w:r>
              <w:rPr>
                <w:rFonts w:eastAsia="Times New Roman"/>
                <w:sz w:val="24"/>
                <w:szCs w:val="24"/>
                <w:lang w:eastAsia="ru-RU"/>
              </w:rPr>
              <w:t>15</w:t>
            </w:r>
          </w:p>
        </w:tc>
        <w:tc>
          <w:tcPr>
            <w:tcW w:w="1134" w:type="dxa"/>
          </w:tcPr>
          <w:p w14:paraId="4F6D4245" w14:textId="77777777" w:rsidR="00612202" w:rsidRPr="00376B22" w:rsidRDefault="00612202" w:rsidP="00593E29">
            <w:pPr>
              <w:suppressLineNumbers/>
              <w:jc w:val="center"/>
              <w:rPr>
                <w:rFonts w:eastAsia="Times New Roman"/>
                <w:sz w:val="24"/>
                <w:szCs w:val="24"/>
                <w:lang w:eastAsia="ru-RU"/>
              </w:rPr>
            </w:pPr>
          </w:p>
        </w:tc>
      </w:tr>
      <w:tr w:rsidR="00612202" w:rsidRPr="00376B22" w14:paraId="64AD935D" w14:textId="77777777" w:rsidTr="00165313">
        <w:trPr>
          <w:cantSplit/>
          <w:trHeight w:val="416"/>
        </w:trPr>
        <w:tc>
          <w:tcPr>
            <w:tcW w:w="5637" w:type="dxa"/>
          </w:tcPr>
          <w:p w14:paraId="29418C51" w14:textId="77777777" w:rsidR="00612202" w:rsidRPr="00376B22" w:rsidRDefault="00612202" w:rsidP="00593E29">
            <w:pPr>
              <w:suppressLineNumbers/>
              <w:rPr>
                <w:rFonts w:eastAsia="Times New Roman"/>
                <w:sz w:val="24"/>
                <w:szCs w:val="24"/>
                <w:lang w:eastAsia="ru-RU"/>
              </w:rPr>
            </w:pPr>
            <w:r>
              <w:rPr>
                <w:sz w:val="24"/>
                <w:szCs w:val="24"/>
              </w:rPr>
              <w:t xml:space="preserve">– </w:t>
            </w:r>
            <w:r w:rsidRPr="00A63C8F">
              <w:rPr>
                <w:sz w:val="24"/>
                <w:szCs w:val="24"/>
              </w:rPr>
              <w:t>семинарские занятия и/или коллоквиумы</w:t>
            </w:r>
          </w:p>
        </w:tc>
        <w:tc>
          <w:tcPr>
            <w:tcW w:w="2585" w:type="dxa"/>
          </w:tcPr>
          <w:p w14:paraId="52B0BF30" w14:textId="77777777" w:rsidR="00612202" w:rsidRPr="00376B22" w:rsidRDefault="00612202" w:rsidP="00593E29">
            <w:pPr>
              <w:suppressLineNumbers/>
              <w:jc w:val="center"/>
              <w:rPr>
                <w:rFonts w:eastAsia="Times New Roman"/>
                <w:sz w:val="24"/>
                <w:szCs w:val="24"/>
                <w:lang w:eastAsia="ru-RU"/>
              </w:rPr>
            </w:pPr>
            <w:r>
              <w:rPr>
                <w:rFonts w:eastAsia="Times New Roman"/>
                <w:sz w:val="24"/>
                <w:szCs w:val="24"/>
                <w:lang w:eastAsia="ru-RU"/>
              </w:rPr>
              <w:t>15</w:t>
            </w:r>
          </w:p>
          <w:p w14:paraId="61A38461" w14:textId="77777777" w:rsidR="00612202" w:rsidRPr="00376B22" w:rsidRDefault="00612202" w:rsidP="00593E29">
            <w:pPr>
              <w:suppressLineNumbers/>
              <w:jc w:val="center"/>
              <w:rPr>
                <w:rFonts w:eastAsia="Times New Roman"/>
                <w:sz w:val="24"/>
                <w:szCs w:val="24"/>
                <w:lang w:eastAsia="ru-RU"/>
              </w:rPr>
            </w:pPr>
          </w:p>
        </w:tc>
        <w:tc>
          <w:tcPr>
            <w:tcW w:w="1134" w:type="dxa"/>
          </w:tcPr>
          <w:p w14:paraId="591A6550" w14:textId="77777777" w:rsidR="00612202" w:rsidRPr="00376B22" w:rsidRDefault="00612202" w:rsidP="00593E29">
            <w:pPr>
              <w:suppressLineNumbers/>
              <w:jc w:val="center"/>
              <w:rPr>
                <w:rFonts w:eastAsia="Times New Roman"/>
                <w:sz w:val="24"/>
                <w:szCs w:val="24"/>
                <w:lang w:eastAsia="ru-RU"/>
              </w:rPr>
            </w:pPr>
          </w:p>
        </w:tc>
      </w:tr>
      <w:tr w:rsidR="00612202" w:rsidRPr="00376B22" w14:paraId="3234AA7D" w14:textId="77777777" w:rsidTr="003B1428">
        <w:trPr>
          <w:cantSplit/>
          <w:trHeight w:val="275"/>
        </w:trPr>
        <w:tc>
          <w:tcPr>
            <w:tcW w:w="5637" w:type="dxa"/>
          </w:tcPr>
          <w:p w14:paraId="71FB46CD" w14:textId="77777777" w:rsidR="00612202" w:rsidRPr="00376B22" w:rsidRDefault="00612202" w:rsidP="00593E29">
            <w:pPr>
              <w:suppressLineNumbers/>
              <w:rPr>
                <w:rFonts w:eastAsia="Times New Roman"/>
                <w:b/>
                <w:sz w:val="24"/>
                <w:szCs w:val="24"/>
                <w:lang w:eastAsia="ru-RU"/>
              </w:rPr>
            </w:pPr>
            <w:r>
              <w:rPr>
                <w:sz w:val="24"/>
                <w:szCs w:val="24"/>
              </w:rPr>
              <w:t>–</w:t>
            </w:r>
            <w:r w:rsidRPr="00A63C8F">
              <w:rPr>
                <w:sz w:val="24"/>
                <w:szCs w:val="24"/>
              </w:rPr>
              <w:t xml:space="preserve"> практические занятия</w:t>
            </w:r>
          </w:p>
        </w:tc>
        <w:tc>
          <w:tcPr>
            <w:tcW w:w="2585" w:type="dxa"/>
          </w:tcPr>
          <w:p w14:paraId="4FD81584" w14:textId="77777777" w:rsidR="00612202" w:rsidRPr="00376B22" w:rsidRDefault="00612202" w:rsidP="00593E29">
            <w:pPr>
              <w:widowControl w:val="0"/>
              <w:shd w:val="clear" w:color="auto" w:fill="FFFFFF"/>
              <w:autoSpaceDE w:val="0"/>
              <w:autoSpaceDN w:val="0"/>
              <w:adjustRightInd w:val="0"/>
              <w:jc w:val="center"/>
              <w:rPr>
                <w:rFonts w:eastAsia="Times New Roman"/>
                <w:sz w:val="24"/>
                <w:szCs w:val="24"/>
                <w:lang w:eastAsia="ru-RU"/>
              </w:rPr>
            </w:pPr>
          </w:p>
        </w:tc>
        <w:tc>
          <w:tcPr>
            <w:tcW w:w="1134" w:type="dxa"/>
          </w:tcPr>
          <w:p w14:paraId="2FBE4A49" w14:textId="77777777" w:rsidR="00612202" w:rsidRPr="00376B22" w:rsidRDefault="00612202" w:rsidP="00593E29">
            <w:pPr>
              <w:widowControl w:val="0"/>
              <w:shd w:val="clear" w:color="auto" w:fill="FFFFFF"/>
              <w:autoSpaceDE w:val="0"/>
              <w:autoSpaceDN w:val="0"/>
              <w:adjustRightInd w:val="0"/>
              <w:jc w:val="center"/>
              <w:rPr>
                <w:rFonts w:eastAsia="Times New Roman"/>
                <w:sz w:val="24"/>
                <w:szCs w:val="24"/>
                <w:lang w:eastAsia="ru-RU"/>
              </w:rPr>
            </w:pPr>
          </w:p>
        </w:tc>
      </w:tr>
      <w:tr w:rsidR="00612202" w:rsidRPr="00376B22" w14:paraId="02790196" w14:textId="77777777" w:rsidTr="008A4311">
        <w:trPr>
          <w:cantSplit/>
          <w:trHeight w:val="297"/>
        </w:trPr>
        <w:tc>
          <w:tcPr>
            <w:tcW w:w="5637" w:type="dxa"/>
          </w:tcPr>
          <w:p w14:paraId="297D3A54" w14:textId="77777777" w:rsidR="00612202" w:rsidRPr="00376B22" w:rsidRDefault="00612202" w:rsidP="00593E29">
            <w:pPr>
              <w:suppressLineNumbers/>
              <w:rPr>
                <w:rFonts w:eastAsia="Times New Roman"/>
                <w:sz w:val="24"/>
                <w:szCs w:val="24"/>
                <w:lang w:eastAsia="ru-RU"/>
              </w:rPr>
            </w:pPr>
            <w:r>
              <w:rPr>
                <w:sz w:val="24"/>
                <w:szCs w:val="24"/>
              </w:rPr>
              <w:lastRenderedPageBreak/>
              <w:t>–</w:t>
            </w:r>
            <w:r w:rsidRPr="00A63C8F">
              <w:rPr>
                <w:sz w:val="24"/>
                <w:szCs w:val="24"/>
              </w:rPr>
              <w:t xml:space="preserve"> лабораторные занятия</w:t>
            </w:r>
          </w:p>
        </w:tc>
        <w:tc>
          <w:tcPr>
            <w:tcW w:w="2585" w:type="dxa"/>
          </w:tcPr>
          <w:p w14:paraId="443375D7" w14:textId="77777777" w:rsidR="00612202" w:rsidRPr="00376B22" w:rsidRDefault="00612202" w:rsidP="00593E29">
            <w:pPr>
              <w:suppressLineNumbers/>
              <w:jc w:val="center"/>
              <w:rPr>
                <w:rFonts w:eastAsia="Times New Roman"/>
                <w:sz w:val="24"/>
                <w:szCs w:val="24"/>
                <w:lang w:eastAsia="ru-RU"/>
              </w:rPr>
            </w:pPr>
          </w:p>
        </w:tc>
        <w:tc>
          <w:tcPr>
            <w:tcW w:w="1134" w:type="dxa"/>
          </w:tcPr>
          <w:p w14:paraId="053CA455" w14:textId="77777777" w:rsidR="00612202" w:rsidRPr="00376B22" w:rsidRDefault="00612202" w:rsidP="00593E29">
            <w:pPr>
              <w:suppressLineNumbers/>
              <w:jc w:val="center"/>
              <w:rPr>
                <w:rFonts w:eastAsia="Times New Roman"/>
                <w:sz w:val="24"/>
                <w:szCs w:val="24"/>
                <w:lang w:eastAsia="ru-RU"/>
              </w:rPr>
            </w:pPr>
          </w:p>
        </w:tc>
      </w:tr>
      <w:tr w:rsidR="00612202" w:rsidRPr="00376B22" w14:paraId="24F7B182" w14:textId="77777777" w:rsidTr="00DF062E">
        <w:trPr>
          <w:cantSplit/>
          <w:trHeight w:val="402"/>
        </w:trPr>
        <w:tc>
          <w:tcPr>
            <w:tcW w:w="5637" w:type="dxa"/>
          </w:tcPr>
          <w:p w14:paraId="773E8D83" w14:textId="77777777" w:rsidR="00612202" w:rsidRPr="00376B22" w:rsidRDefault="00612202" w:rsidP="00593E29">
            <w:pPr>
              <w:suppressLineNumbers/>
              <w:rPr>
                <w:rFonts w:eastAsia="Times New Roman"/>
                <w:sz w:val="24"/>
                <w:szCs w:val="24"/>
                <w:lang w:eastAsia="ru-RU"/>
              </w:rPr>
            </w:pPr>
            <w:r w:rsidRPr="00A63C8F">
              <w:rPr>
                <w:sz w:val="24"/>
                <w:szCs w:val="24"/>
              </w:rPr>
              <w:t>- клинические практические занятия (для медицинских специальностей)</w:t>
            </w:r>
          </w:p>
        </w:tc>
        <w:tc>
          <w:tcPr>
            <w:tcW w:w="2585" w:type="dxa"/>
          </w:tcPr>
          <w:p w14:paraId="35C7D95F" w14:textId="77777777" w:rsidR="00612202" w:rsidRPr="00376B22" w:rsidRDefault="00612202" w:rsidP="00593E29">
            <w:pPr>
              <w:suppressLineNumbers/>
              <w:jc w:val="center"/>
              <w:rPr>
                <w:rFonts w:eastAsia="Times New Roman"/>
                <w:sz w:val="24"/>
                <w:szCs w:val="24"/>
                <w:lang w:eastAsia="ru-RU"/>
              </w:rPr>
            </w:pPr>
          </w:p>
        </w:tc>
        <w:tc>
          <w:tcPr>
            <w:tcW w:w="1134" w:type="dxa"/>
          </w:tcPr>
          <w:p w14:paraId="4EEAE8F4" w14:textId="77777777" w:rsidR="00612202" w:rsidRPr="00376B22" w:rsidRDefault="00612202" w:rsidP="00593E29">
            <w:pPr>
              <w:suppressLineNumbers/>
              <w:jc w:val="center"/>
              <w:rPr>
                <w:rFonts w:eastAsia="Times New Roman"/>
                <w:sz w:val="24"/>
                <w:szCs w:val="24"/>
                <w:lang w:eastAsia="ru-RU"/>
              </w:rPr>
            </w:pPr>
          </w:p>
        </w:tc>
      </w:tr>
      <w:tr w:rsidR="00612202" w:rsidRPr="00376B22" w14:paraId="36119252" w14:textId="77777777" w:rsidTr="007323B9">
        <w:trPr>
          <w:cantSplit/>
          <w:trHeight w:val="275"/>
        </w:trPr>
        <w:tc>
          <w:tcPr>
            <w:tcW w:w="5637" w:type="dxa"/>
          </w:tcPr>
          <w:p w14:paraId="4D618C09" w14:textId="77777777" w:rsidR="00612202" w:rsidRPr="00376B22" w:rsidRDefault="00612202" w:rsidP="00593E29">
            <w:pPr>
              <w:suppressLineNumbers/>
              <w:rPr>
                <w:rFonts w:eastAsia="Times New Roman"/>
                <w:sz w:val="24"/>
                <w:szCs w:val="24"/>
                <w:lang w:eastAsia="ru-RU"/>
              </w:rPr>
            </w:pPr>
            <w:r w:rsidRPr="00A63C8F">
              <w:rPr>
                <w:sz w:val="24"/>
                <w:szCs w:val="24"/>
              </w:rPr>
              <w:t>Курсовое проектирование</w:t>
            </w:r>
          </w:p>
        </w:tc>
        <w:tc>
          <w:tcPr>
            <w:tcW w:w="2585" w:type="dxa"/>
          </w:tcPr>
          <w:p w14:paraId="32461DDF" w14:textId="77777777" w:rsidR="00612202" w:rsidRPr="00376B22" w:rsidRDefault="00612202" w:rsidP="00593E29">
            <w:pPr>
              <w:suppressLineNumbers/>
              <w:jc w:val="center"/>
              <w:rPr>
                <w:rFonts w:eastAsia="Times New Roman"/>
                <w:sz w:val="24"/>
                <w:szCs w:val="24"/>
                <w:lang w:eastAsia="ru-RU"/>
              </w:rPr>
            </w:pPr>
          </w:p>
        </w:tc>
        <w:tc>
          <w:tcPr>
            <w:tcW w:w="1134" w:type="dxa"/>
          </w:tcPr>
          <w:p w14:paraId="46F4BD5E" w14:textId="77777777" w:rsidR="00612202" w:rsidRPr="00376B22" w:rsidRDefault="00612202" w:rsidP="00593E29">
            <w:pPr>
              <w:suppressLineNumbers/>
              <w:jc w:val="center"/>
              <w:rPr>
                <w:rFonts w:eastAsia="Times New Roman"/>
                <w:sz w:val="24"/>
                <w:szCs w:val="24"/>
                <w:lang w:eastAsia="ru-RU"/>
              </w:rPr>
            </w:pPr>
          </w:p>
        </w:tc>
      </w:tr>
      <w:tr w:rsidR="00612202" w:rsidRPr="00376B22" w14:paraId="61752068" w14:textId="77777777" w:rsidTr="00EB3051">
        <w:trPr>
          <w:cantSplit/>
          <w:trHeight w:val="275"/>
        </w:trPr>
        <w:tc>
          <w:tcPr>
            <w:tcW w:w="5637" w:type="dxa"/>
          </w:tcPr>
          <w:p w14:paraId="5B271F17" w14:textId="77777777" w:rsidR="00612202" w:rsidRPr="00376B22" w:rsidRDefault="00612202" w:rsidP="00593E29">
            <w:pPr>
              <w:suppressLineNumbers/>
              <w:rPr>
                <w:rFonts w:eastAsia="Times New Roman"/>
                <w:sz w:val="24"/>
                <w:szCs w:val="24"/>
                <w:lang w:eastAsia="ru-RU"/>
              </w:rPr>
            </w:pPr>
            <w:r w:rsidRPr="00A63C8F">
              <w:rPr>
                <w:sz w:val="24"/>
                <w:szCs w:val="24"/>
              </w:rPr>
              <w:t>Групповые консультации</w:t>
            </w:r>
          </w:p>
        </w:tc>
        <w:tc>
          <w:tcPr>
            <w:tcW w:w="2585" w:type="dxa"/>
          </w:tcPr>
          <w:p w14:paraId="06E0A441" w14:textId="77777777" w:rsidR="00612202" w:rsidRPr="00376B22" w:rsidRDefault="00612202" w:rsidP="00051F38">
            <w:pPr>
              <w:suppressLineNumbers/>
              <w:jc w:val="center"/>
              <w:rPr>
                <w:rFonts w:eastAsia="Times New Roman"/>
                <w:sz w:val="24"/>
                <w:szCs w:val="24"/>
                <w:lang w:eastAsia="ru-RU"/>
              </w:rPr>
            </w:pPr>
          </w:p>
        </w:tc>
        <w:tc>
          <w:tcPr>
            <w:tcW w:w="1134" w:type="dxa"/>
          </w:tcPr>
          <w:p w14:paraId="7309FE7E" w14:textId="77777777" w:rsidR="00612202" w:rsidRPr="00376B22" w:rsidRDefault="00612202" w:rsidP="00593E29">
            <w:pPr>
              <w:suppressLineNumbers/>
              <w:jc w:val="center"/>
              <w:rPr>
                <w:rFonts w:eastAsia="Times New Roman"/>
                <w:sz w:val="24"/>
                <w:szCs w:val="24"/>
                <w:lang w:eastAsia="ru-RU"/>
              </w:rPr>
            </w:pPr>
          </w:p>
        </w:tc>
      </w:tr>
      <w:tr w:rsidR="00612202" w:rsidRPr="00376B22" w14:paraId="29732FF0" w14:textId="77777777" w:rsidTr="00E0722D">
        <w:trPr>
          <w:cantSplit/>
          <w:trHeight w:val="429"/>
        </w:trPr>
        <w:tc>
          <w:tcPr>
            <w:tcW w:w="5637" w:type="dxa"/>
          </w:tcPr>
          <w:p w14:paraId="656920B4" w14:textId="77777777" w:rsidR="00612202" w:rsidRPr="00376B22" w:rsidRDefault="00612202" w:rsidP="00593E29">
            <w:pPr>
              <w:suppressLineNumbers/>
              <w:rPr>
                <w:rFonts w:eastAsia="Times New Roman"/>
                <w:sz w:val="24"/>
                <w:szCs w:val="24"/>
                <w:lang w:eastAsia="ru-RU"/>
              </w:rPr>
            </w:pPr>
            <w:r w:rsidRPr="00A63C8F">
              <w:rPr>
                <w:sz w:val="24"/>
                <w:szCs w:val="24"/>
              </w:rPr>
              <w:t>Индивидуальные консультации и иные учебные занятия, предусматривающие индивидуальную работы преподавателя с обучающимися</w:t>
            </w:r>
          </w:p>
        </w:tc>
        <w:tc>
          <w:tcPr>
            <w:tcW w:w="2585" w:type="dxa"/>
          </w:tcPr>
          <w:p w14:paraId="0D187AF3" w14:textId="77777777" w:rsidR="00612202" w:rsidRPr="00376B22" w:rsidRDefault="00612202" w:rsidP="00593E29">
            <w:pPr>
              <w:suppressLineNumbers/>
              <w:jc w:val="center"/>
              <w:rPr>
                <w:rFonts w:eastAsia="Times New Roman"/>
                <w:sz w:val="24"/>
                <w:szCs w:val="24"/>
                <w:lang w:eastAsia="ru-RU"/>
              </w:rPr>
            </w:pPr>
          </w:p>
        </w:tc>
        <w:tc>
          <w:tcPr>
            <w:tcW w:w="1134" w:type="dxa"/>
          </w:tcPr>
          <w:p w14:paraId="7F3182C8" w14:textId="77777777" w:rsidR="00612202" w:rsidRPr="00376B22" w:rsidRDefault="00612202" w:rsidP="00593E29">
            <w:pPr>
              <w:widowControl w:val="0"/>
              <w:shd w:val="clear" w:color="auto" w:fill="FFFFFF"/>
              <w:autoSpaceDE w:val="0"/>
              <w:autoSpaceDN w:val="0"/>
              <w:adjustRightInd w:val="0"/>
              <w:jc w:val="center"/>
              <w:rPr>
                <w:rFonts w:eastAsia="Times New Roman"/>
                <w:sz w:val="24"/>
                <w:szCs w:val="24"/>
                <w:lang w:eastAsia="ru-RU"/>
              </w:rPr>
            </w:pPr>
          </w:p>
        </w:tc>
      </w:tr>
      <w:tr w:rsidR="00612202" w:rsidRPr="00376B22" w14:paraId="37D688EB" w14:textId="77777777" w:rsidTr="00AF5BE3">
        <w:trPr>
          <w:cantSplit/>
          <w:trHeight w:val="348"/>
        </w:trPr>
        <w:tc>
          <w:tcPr>
            <w:tcW w:w="5637" w:type="dxa"/>
          </w:tcPr>
          <w:p w14:paraId="4302D8A3" w14:textId="77777777" w:rsidR="00612202" w:rsidRPr="00376B22" w:rsidRDefault="00612202" w:rsidP="00593E29">
            <w:pPr>
              <w:suppressLineNumbers/>
              <w:rPr>
                <w:rFonts w:eastAsia="Times New Roman"/>
                <w:sz w:val="24"/>
                <w:szCs w:val="24"/>
                <w:lang w:eastAsia="ru-RU"/>
              </w:rPr>
            </w:pPr>
            <w:r w:rsidRPr="00A63C8F">
              <w:rPr>
                <w:sz w:val="24"/>
                <w:szCs w:val="24"/>
              </w:rPr>
              <w:t>Самостоятельная работа обучающихся, в том числе</w:t>
            </w:r>
          </w:p>
        </w:tc>
        <w:tc>
          <w:tcPr>
            <w:tcW w:w="2585" w:type="dxa"/>
          </w:tcPr>
          <w:p w14:paraId="5F3DC5DF" w14:textId="77777777" w:rsidR="00612202" w:rsidRPr="00376B22" w:rsidRDefault="00612202" w:rsidP="00165313">
            <w:pPr>
              <w:suppressLineNumbers/>
              <w:jc w:val="center"/>
              <w:rPr>
                <w:rFonts w:eastAsia="Times New Roman"/>
                <w:sz w:val="24"/>
                <w:szCs w:val="24"/>
                <w:lang w:eastAsia="ru-RU"/>
              </w:rPr>
            </w:pPr>
            <w:r>
              <w:rPr>
                <w:rFonts w:eastAsia="Times New Roman"/>
                <w:sz w:val="24"/>
                <w:szCs w:val="24"/>
                <w:lang w:eastAsia="ru-RU"/>
              </w:rPr>
              <w:t>78</w:t>
            </w:r>
          </w:p>
        </w:tc>
        <w:tc>
          <w:tcPr>
            <w:tcW w:w="1134" w:type="dxa"/>
          </w:tcPr>
          <w:p w14:paraId="5FDCE1FD" w14:textId="77777777" w:rsidR="00612202" w:rsidRPr="00376B22" w:rsidRDefault="00612202" w:rsidP="00593E29">
            <w:pPr>
              <w:suppressLineNumbers/>
              <w:jc w:val="center"/>
              <w:rPr>
                <w:rFonts w:eastAsia="Times New Roman"/>
                <w:sz w:val="24"/>
                <w:szCs w:val="24"/>
                <w:lang w:eastAsia="ru-RU"/>
              </w:rPr>
            </w:pPr>
          </w:p>
        </w:tc>
      </w:tr>
      <w:tr w:rsidR="00612202" w:rsidRPr="00376B22" w14:paraId="4EBC5EAB" w14:textId="77777777" w:rsidTr="00BF6AB0">
        <w:trPr>
          <w:cantSplit/>
          <w:trHeight w:val="192"/>
        </w:trPr>
        <w:tc>
          <w:tcPr>
            <w:tcW w:w="5637" w:type="dxa"/>
          </w:tcPr>
          <w:p w14:paraId="3C4F6953" w14:textId="77777777" w:rsidR="00612202" w:rsidRPr="00376B22" w:rsidRDefault="00612202" w:rsidP="00593E29">
            <w:pPr>
              <w:suppressLineNumbers/>
              <w:rPr>
                <w:rFonts w:eastAsia="Times New Roman"/>
                <w:sz w:val="24"/>
                <w:szCs w:val="24"/>
                <w:lang w:eastAsia="ru-RU"/>
              </w:rPr>
            </w:pPr>
            <w:r w:rsidRPr="00A63C8F">
              <w:rPr>
                <w:b/>
                <w:sz w:val="24"/>
                <w:szCs w:val="24"/>
              </w:rPr>
              <w:t>Промежуточная аттестация обучающихся</w:t>
            </w:r>
          </w:p>
        </w:tc>
        <w:tc>
          <w:tcPr>
            <w:tcW w:w="2585" w:type="dxa"/>
          </w:tcPr>
          <w:p w14:paraId="4D8879B5" w14:textId="77777777" w:rsidR="00612202" w:rsidRPr="00376B22" w:rsidRDefault="00612202" w:rsidP="00593E29">
            <w:pPr>
              <w:suppressLineNumbers/>
              <w:jc w:val="center"/>
              <w:rPr>
                <w:rFonts w:eastAsia="Times New Roman"/>
                <w:sz w:val="24"/>
                <w:szCs w:val="24"/>
                <w:lang w:eastAsia="ru-RU"/>
              </w:rPr>
            </w:pPr>
          </w:p>
        </w:tc>
        <w:tc>
          <w:tcPr>
            <w:tcW w:w="1134" w:type="dxa"/>
          </w:tcPr>
          <w:p w14:paraId="07B1E575" w14:textId="77777777" w:rsidR="00612202" w:rsidRPr="00376B22" w:rsidRDefault="00612202" w:rsidP="00593E29">
            <w:pPr>
              <w:suppressLineNumbers/>
              <w:jc w:val="center"/>
              <w:rPr>
                <w:rFonts w:eastAsia="Times New Roman"/>
                <w:sz w:val="24"/>
                <w:szCs w:val="24"/>
                <w:lang w:eastAsia="ru-RU"/>
              </w:rPr>
            </w:pPr>
          </w:p>
        </w:tc>
      </w:tr>
      <w:tr w:rsidR="00612202" w:rsidRPr="00376B22" w14:paraId="6AE19523" w14:textId="77777777" w:rsidTr="00B26D05">
        <w:trPr>
          <w:cantSplit/>
          <w:trHeight w:val="180"/>
        </w:trPr>
        <w:tc>
          <w:tcPr>
            <w:tcW w:w="5637" w:type="dxa"/>
          </w:tcPr>
          <w:p w14:paraId="2B88A38F" w14:textId="77777777" w:rsidR="00612202" w:rsidRPr="00376B22" w:rsidRDefault="00612202" w:rsidP="00593E29">
            <w:pPr>
              <w:suppressLineNumbers/>
              <w:rPr>
                <w:rFonts w:eastAsia="Times New Roman"/>
                <w:sz w:val="24"/>
                <w:szCs w:val="24"/>
                <w:lang w:eastAsia="ru-RU"/>
              </w:rPr>
            </w:pPr>
            <w:r w:rsidRPr="00A63C8F">
              <w:rPr>
                <w:sz w:val="24"/>
                <w:szCs w:val="24"/>
              </w:rPr>
              <w:t>Экзамен</w:t>
            </w:r>
          </w:p>
        </w:tc>
        <w:tc>
          <w:tcPr>
            <w:tcW w:w="2585" w:type="dxa"/>
          </w:tcPr>
          <w:p w14:paraId="33F76BD5" w14:textId="77777777" w:rsidR="00612202" w:rsidRPr="00376B22" w:rsidRDefault="00612202" w:rsidP="00593E29">
            <w:pPr>
              <w:suppressLineNumbers/>
              <w:jc w:val="center"/>
              <w:rPr>
                <w:rFonts w:eastAsia="Times New Roman"/>
                <w:sz w:val="24"/>
                <w:szCs w:val="24"/>
                <w:lang w:eastAsia="ru-RU"/>
              </w:rPr>
            </w:pPr>
          </w:p>
        </w:tc>
        <w:tc>
          <w:tcPr>
            <w:tcW w:w="1134" w:type="dxa"/>
          </w:tcPr>
          <w:p w14:paraId="35F09DC6" w14:textId="77777777" w:rsidR="00612202" w:rsidRPr="00376B22" w:rsidRDefault="00612202" w:rsidP="00593E29">
            <w:pPr>
              <w:suppressLineNumbers/>
              <w:jc w:val="center"/>
              <w:rPr>
                <w:rFonts w:eastAsia="Times New Roman"/>
                <w:sz w:val="24"/>
                <w:szCs w:val="24"/>
                <w:lang w:eastAsia="ru-RU"/>
              </w:rPr>
            </w:pPr>
          </w:p>
        </w:tc>
      </w:tr>
      <w:tr w:rsidR="00612202" w:rsidRPr="00376B22" w14:paraId="77BBECA7" w14:textId="77777777" w:rsidTr="00441153">
        <w:trPr>
          <w:cantSplit/>
          <w:trHeight w:val="132"/>
        </w:trPr>
        <w:tc>
          <w:tcPr>
            <w:tcW w:w="5637" w:type="dxa"/>
          </w:tcPr>
          <w:p w14:paraId="6B23423E" w14:textId="77777777" w:rsidR="00612202" w:rsidRPr="00376B22" w:rsidRDefault="00612202" w:rsidP="00593E29">
            <w:pPr>
              <w:suppressLineNumbers/>
              <w:rPr>
                <w:rFonts w:eastAsia="Times New Roman"/>
                <w:sz w:val="24"/>
                <w:szCs w:val="24"/>
                <w:lang w:eastAsia="ru-RU"/>
              </w:rPr>
            </w:pPr>
            <w:r w:rsidRPr="00A63C8F">
              <w:rPr>
                <w:sz w:val="24"/>
                <w:szCs w:val="24"/>
              </w:rPr>
              <w:t>Зачет</w:t>
            </w:r>
          </w:p>
        </w:tc>
        <w:tc>
          <w:tcPr>
            <w:tcW w:w="2585" w:type="dxa"/>
          </w:tcPr>
          <w:p w14:paraId="42B13F55" w14:textId="77777777" w:rsidR="00612202" w:rsidRPr="00376B22" w:rsidRDefault="00612202" w:rsidP="00593E29">
            <w:pPr>
              <w:suppressLineNumbers/>
              <w:jc w:val="center"/>
              <w:rPr>
                <w:rFonts w:eastAsia="Times New Roman"/>
                <w:sz w:val="24"/>
                <w:szCs w:val="24"/>
                <w:lang w:eastAsia="ru-RU"/>
              </w:rPr>
            </w:pPr>
            <w:r>
              <w:rPr>
                <w:rFonts w:eastAsia="Times New Roman"/>
                <w:sz w:val="24"/>
                <w:szCs w:val="24"/>
                <w:lang w:eastAsia="ru-RU"/>
              </w:rPr>
              <w:t>3 семестр</w:t>
            </w:r>
          </w:p>
        </w:tc>
        <w:tc>
          <w:tcPr>
            <w:tcW w:w="1134" w:type="dxa"/>
          </w:tcPr>
          <w:p w14:paraId="24D76EA1" w14:textId="77777777" w:rsidR="00612202" w:rsidRPr="00376B22" w:rsidRDefault="00612202" w:rsidP="00593E29">
            <w:pPr>
              <w:suppressLineNumbers/>
              <w:jc w:val="center"/>
              <w:rPr>
                <w:rFonts w:eastAsia="Times New Roman"/>
                <w:sz w:val="24"/>
                <w:szCs w:val="24"/>
                <w:lang w:eastAsia="ru-RU"/>
              </w:rPr>
            </w:pPr>
          </w:p>
        </w:tc>
      </w:tr>
      <w:tr w:rsidR="00612202" w:rsidRPr="00376B22" w14:paraId="3C756008" w14:textId="77777777" w:rsidTr="003C3A52">
        <w:trPr>
          <w:cantSplit/>
          <w:trHeight w:val="132"/>
        </w:trPr>
        <w:tc>
          <w:tcPr>
            <w:tcW w:w="5637" w:type="dxa"/>
          </w:tcPr>
          <w:p w14:paraId="7F72BE85" w14:textId="77777777" w:rsidR="00612202" w:rsidRPr="00376B22" w:rsidRDefault="00612202" w:rsidP="00593E29">
            <w:pPr>
              <w:suppressLineNumbers/>
              <w:rPr>
                <w:rFonts w:eastAsia="Times New Roman"/>
                <w:sz w:val="24"/>
                <w:szCs w:val="24"/>
                <w:lang w:eastAsia="ru-RU"/>
              </w:rPr>
            </w:pPr>
            <w:r w:rsidRPr="00A63C8F">
              <w:rPr>
                <w:sz w:val="24"/>
                <w:szCs w:val="24"/>
              </w:rPr>
              <w:t xml:space="preserve">Защита курсовой работы  </w:t>
            </w:r>
          </w:p>
        </w:tc>
        <w:tc>
          <w:tcPr>
            <w:tcW w:w="2585" w:type="dxa"/>
          </w:tcPr>
          <w:p w14:paraId="7003FE42" w14:textId="77777777" w:rsidR="00612202" w:rsidRPr="00376B22" w:rsidRDefault="00612202" w:rsidP="00593E29">
            <w:pPr>
              <w:suppressLineNumbers/>
              <w:jc w:val="center"/>
              <w:rPr>
                <w:rFonts w:eastAsia="Times New Roman"/>
                <w:sz w:val="24"/>
                <w:szCs w:val="24"/>
                <w:lang w:eastAsia="ru-RU"/>
              </w:rPr>
            </w:pPr>
          </w:p>
        </w:tc>
        <w:tc>
          <w:tcPr>
            <w:tcW w:w="1134" w:type="dxa"/>
          </w:tcPr>
          <w:p w14:paraId="643E1340" w14:textId="77777777" w:rsidR="00612202" w:rsidRPr="00376B22" w:rsidRDefault="00612202" w:rsidP="00593E29">
            <w:pPr>
              <w:suppressLineNumbers/>
              <w:jc w:val="center"/>
              <w:rPr>
                <w:rFonts w:eastAsia="Times New Roman"/>
                <w:sz w:val="24"/>
                <w:szCs w:val="24"/>
                <w:lang w:eastAsia="ru-RU"/>
              </w:rPr>
            </w:pPr>
          </w:p>
        </w:tc>
      </w:tr>
      <w:tr w:rsidR="00612202" w:rsidRPr="00376B22" w14:paraId="278E8776" w14:textId="77777777" w:rsidTr="00BD69AF">
        <w:trPr>
          <w:cantSplit/>
          <w:trHeight w:val="156"/>
        </w:trPr>
        <w:tc>
          <w:tcPr>
            <w:tcW w:w="5637" w:type="dxa"/>
          </w:tcPr>
          <w:p w14:paraId="7DF1EE51" w14:textId="77777777" w:rsidR="00612202" w:rsidRPr="00376B22" w:rsidRDefault="00612202" w:rsidP="00593E29">
            <w:pPr>
              <w:suppressLineNumbers/>
              <w:rPr>
                <w:rFonts w:eastAsia="Times New Roman"/>
                <w:sz w:val="24"/>
                <w:szCs w:val="24"/>
                <w:lang w:eastAsia="ru-RU"/>
              </w:rPr>
            </w:pPr>
            <w:r w:rsidRPr="00A63C8F">
              <w:rPr>
                <w:sz w:val="24"/>
                <w:szCs w:val="24"/>
              </w:rPr>
              <w:t xml:space="preserve">  </w:t>
            </w:r>
            <w:r w:rsidRPr="00A63C8F">
              <w:rPr>
                <w:b/>
                <w:sz w:val="24"/>
                <w:szCs w:val="24"/>
              </w:rPr>
              <w:t>Общая трудоемкость дисциплины</w:t>
            </w:r>
          </w:p>
        </w:tc>
        <w:tc>
          <w:tcPr>
            <w:tcW w:w="2585" w:type="dxa"/>
          </w:tcPr>
          <w:p w14:paraId="45508A58" w14:textId="77777777" w:rsidR="00612202" w:rsidRPr="00376B22" w:rsidRDefault="00612202" w:rsidP="00593E29">
            <w:pPr>
              <w:suppressLineNumbers/>
              <w:jc w:val="center"/>
              <w:rPr>
                <w:rFonts w:eastAsia="Times New Roman"/>
                <w:sz w:val="24"/>
                <w:szCs w:val="24"/>
                <w:lang w:eastAsia="ru-RU"/>
              </w:rPr>
            </w:pPr>
          </w:p>
        </w:tc>
        <w:tc>
          <w:tcPr>
            <w:tcW w:w="1134" w:type="dxa"/>
          </w:tcPr>
          <w:p w14:paraId="3DD8219E" w14:textId="77777777" w:rsidR="00612202" w:rsidRPr="00376B22" w:rsidRDefault="00612202" w:rsidP="00593E29">
            <w:pPr>
              <w:suppressLineNumbers/>
              <w:jc w:val="center"/>
              <w:rPr>
                <w:rFonts w:eastAsia="Times New Roman"/>
                <w:sz w:val="24"/>
                <w:szCs w:val="24"/>
                <w:lang w:eastAsia="ru-RU"/>
              </w:rPr>
            </w:pPr>
          </w:p>
        </w:tc>
      </w:tr>
    </w:tbl>
    <w:p w14:paraId="21EF8446" w14:textId="77777777" w:rsidR="00612202" w:rsidRPr="00376B22" w:rsidRDefault="00612202" w:rsidP="00376B22">
      <w:pPr>
        <w:suppressLineNumbers/>
        <w:jc w:val="both"/>
        <w:rPr>
          <w:rFonts w:eastAsia="Times New Roman"/>
          <w:b/>
          <w:sz w:val="24"/>
          <w:szCs w:val="24"/>
          <w:lang w:eastAsia="ru-RU"/>
        </w:rPr>
      </w:pPr>
    </w:p>
    <w:p w14:paraId="7CB23310" w14:textId="77777777" w:rsidR="00612202" w:rsidRDefault="00612202" w:rsidP="00405064">
      <w:pPr>
        <w:widowControl w:val="0"/>
        <w:suppressLineNumbers/>
        <w:autoSpaceDE w:val="0"/>
        <w:autoSpaceDN w:val="0"/>
        <w:adjustRightInd w:val="0"/>
        <w:jc w:val="center"/>
        <w:rPr>
          <w:rFonts w:eastAsia="Times New Roman"/>
          <w:b/>
          <w:sz w:val="24"/>
          <w:szCs w:val="24"/>
          <w:lang w:eastAsia="ru-RU"/>
        </w:rPr>
      </w:pPr>
      <w:r w:rsidRPr="00376B22">
        <w:rPr>
          <w:rFonts w:eastAsia="Times New Roman"/>
          <w:b/>
          <w:sz w:val="24"/>
          <w:szCs w:val="24"/>
          <w:lang w:eastAsia="ru-RU"/>
        </w:rPr>
        <w:t>очно-заочная форма обучения</w:t>
      </w:r>
    </w:p>
    <w:p w14:paraId="5B5DF182" w14:textId="77777777" w:rsidR="00612202" w:rsidRDefault="00612202" w:rsidP="00405064">
      <w:pPr>
        <w:widowControl w:val="0"/>
        <w:suppressLineNumbers/>
        <w:autoSpaceDE w:val="0"/>
        <w:autoSpaceDN w:val="0"/>
        <w:adjustRightInd w:val="0"/>
        <w:jc w:val="center"/>
        <w:rPr>
          <w:rFonts w:eastAsia="Times New Roman"/>
          <w:b/>
          <w:sz w:val="24"/>
          <w:szCs w:val="24"/>
          <w:lang w:eastAsia="ru-RU"/>
        </w:rPr>
      </w:pP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37"/>
        <w:gridCol w:w="2585"/>
        <w:gridCol w:w="1134"/>
      </w:tblGrid>
      <w:tr w:rsidR="00612202" w:rsidRPr="00376B22" w14:paraId="3EA332BC" w14:textId="77777777" w:rsidTr="00567242">
        <w:trPr>
          <w:cantSplit/>
          <w:trHeight w:val="273"/>
        </w:trPr>
        <w:tc>
          <w:tcPr>
            <w:tcW w:w="5637" w:type="dxa"/>
            <w:vMerge w:val="restart"/>
          </w:tcPr>
          <w:p w14:paraId="3E06FC71" w14:textId="77777777" w:rsidR="00612202" w:rsidRPr="00376B22" w:rsidRDefault="00612202" w:rsidP="00567242">
            <w:pPr>
              <w:suppressLineNumbers/>
              <w:jc w:val="center"/>
              <w:rPr>
                <w:rFonts w:eastAsia="Times New Roman"/>
                <w:b/>
                <w:sz w:val="24"/>
                <w:szCs w:val="24"/>
                <w:lang w:eastAsia="ru-RU"/>
              </w:rPr>
            </w:pPr>
            <w:r w:rsidRPr="00376B22">
              <w:rPr>
                <w:rFonts w:eastAsia="Times New Roman"/>
                <w:b/>
                <w:sz w:val="24"/>
                <w:szCs w:val="24"/>
                <w:lang w:eastAsia="ru-RU"/>
              </w:rPr>
              <w:t>Форма работы обучающихся/Виды учебных занятий</w:t>
            </w:r>
          </w:p>
        </w:tc>
        <w:tc>
          <w:tcPr>
            <w:tcW w:w="3719" w:type="dxa"/>
            <w:gridSpan w:val="2"/>
          </w:tcPr>
          <w:p w14:paraId="2D0F4A54" w14:textId="77777777" w:rsidR="00612202" w:rsidRPr="00376B22" w:rsidRDefault="00612202" w:rsidP="00567242">
            <w:pPr>
              <w:suppressLineNumbers/>
              <w:jc w:val="center"/>
              <w:rPr>
                <w:rFonts w:eastAsia="Times New Roman"/>
                <w:sz w:val="24"/>
                <w:szCs w:val="24"/>
                <w:lang w:eastAsia="ru-RU"/>
              </w:rPr>
            </w:pPr>
            <w:r>
              <w:rPr>
                <w:rFonts w:eastAsia="Times New Roman"/>
                <w:sz w:val="24"/>
                <w:szCs w:val="24"/>
                <w:lang w:eastAsia="ru-RU"/>
              </w:rPr>
              <w:t xml:space="preserve">Кол-во </w:t>
            </w:r>
            <w:r w:rsidRPr="00376B22">
              <w:rPr>
                <w:rFonts w:eastAsia="Times New Roman"/>
                <w:sz w:val="24"/>
                <w:szCs w:val="24"/>
                <w:lang w:eastAsia="ru-RU"/>
              </w:rPr>
              <w:t>часов</w:t>
            </w:r>
            <w:r>
              <w:rPr>
                <w:rFonts w:eastAsia="Times New Roman"/>
                <w:sz w:val="24"/>
                <w:szCs w:val="24"/>
                <w:lang w:eastAsia="ru-RU"/>
              </w:rPr>
              <w:t xml:space="preserve"> в семестре</w:t>
            </w:r>
            <w:r w:rsidRPr="00376B22">
              <w:rPr>
                <w:rFonts w:eastAsia="Times New Roman"/>
                <w:sz w:val="24"/>
                <w:szCs w:val="24"/>
                <w:lang w:eastAsia="ru-RU"/>
              </w:rPr>
              <w:t xml:space="preserve"> 108/3</w:t>
            </w:r>
          </w:p>
        </w:tc>
      </w:tr>
      <w:tr w:rsidR="00612202" w:rsidRPr="00376B22" w14:paraId="0751BCBD" w14:textId="77777777" w:rsidTr="00567242">
        <w:trPr>
          <w:cantSplit/>
          <w:trHeight w:val="540"/>
        </w:trPr>
        <w:tc>
          <w:tcPr>
            <w:tcW w:w="5637" w:type="dxa"/>
            <w:vMerge/>
          </w:tcPr>
          <w:p w14:paraId="15DE354F" w14:textId="77777777" w:rsidR="00612202" w:rsidRPr="00376B22" w:rsidRDefault="00612202" w:rsidP="00567242">
            <w:pPr>
              <w:suppressLineNumbers/>
              <w:rPr>
                <w:rFonts w:eastAsia="Times New Roman"/>
                <w:sz w:val="24"/>
                <w:szCs w:val="24"/>
                <w:lang w:eastAsia="ru-RU"/>
              </w:rPr>
            </w:pPr>
          </w:p>
        </w:tc>
        <w:tc>
          <w:tcPr>
            <w:tcW w:w="2585" w:type="dxa"/>
          </w:tcPr>
          <w:p w14:paraId="08AFD778" w14:textId="77777777" w:rsidR="00612202" w:rsidRPr="00376B22" w:rsidRDefault="00612202" w:rsidP="00567242">
            <w:pPr>
              <w:suppressLineNumbers/>
              <w:jc w:val="center"/>
              <w:rPr>
                <w:rFonts w:eastAsia="Times New Roman"/>
                <w:sz w:val="24"/>
                <w:szCs w:val="24"/>
                <w:lang w:eastAsia="ru-RU"/>
              </w:rPr>
            </w:pPr>
            <w:r>
              <w:rPr>
                <w:rFonts w:eastAsia="Times New Roman"/>
                <w:sz w:val="24"/>
                <w:szCs w:val="24"/>
                <w:lang w:eastAsia="ru-RU"/>
              </w:rPr>
              <w:t>3</w:t>
            </w:r>
          </w:p>
          <w:p w14:paraId="5CE9B9CF" w14:textId="77777777" w:rsidR="00612202" w:rsidRPr="00376B22" w:rsidRDefault="00612202" w:rsidP="00567242">
            <w:pPr>
              <w:suppressLineNumbers/>
              <w:jc w:val="center"/>
              <w:rPr>
                <w:rFonts w:eastAsia="Times New Roman"/>
                <w:sz w:val="24"/>
                <w:szCs w:val="24"/>
                <w:lang w:eastAsia="ru-RU"/>
              </w:rPr>
            </w:pPr>
            <w:r w:rsidRPr="00376B22">
              <w:rPr>
                <w:rFonts w:eastAsia="Times New Roman"/>
                <w:sz w:val="24"/>
                <w:szCs w:val="24"/>
                <w:lang w:eastAsia="ru-RU"/>
              </w:rPr>
              <w:t>семестр</w:t>
            </w:r>
          </w:p>
        </w:tc>
        <w:tc>
          <w:tcPr>
            <w:tcW w:w="1134" w:type="dxa"/>
          </w:tcPr>
          <w:p w14:paraId="0D8A2247" w14:textId="77777777" w:rsidR="00612202" w:rsidRPr="00376B22" w:rsidRDefault="00612202" w:rsidP="00567242">
            <w:pPr>
              <w:suppressLineNumbers/>
              <w:jc w:val="center"/>
              <w:rPr>
                <w:rFonts w:eastAsia="Times New Roman"/>
                <w:sz w:val="24"/>
                <w:szCs w:val="24"/>
                <w:lang w:eastAsia="ru-RU"/>
              </w:rPr>
            </w:pPr>
            <w:r w:rsidRPr="00376B22">
              <w:rPr>
                <w:rFonts w:eastAsia="Times New Roman"/>
                <w:sz w:val="24"/>
                <w:szCs w:val="24"/>
                <w:lang w:eastAsia="ru-RU"/>
              </w:rPr>
              <w:t>Всего</w:t>
            </w:r>
          </w:p>
        </w:tc>
      </w:tr>
      <w:tr w:rsidR="00612202" w:rsidRPr="00376B22" w14:paraId="3199827D" w14:textId="77777777" w:rsidTr="00567242">
        <w:trPr>
          <w:cantSplit/>
          <w:trHeight w:val="275"/>
        </w:trPr>
        <w:tc>
          <w:tcPr>
            <w:tcW w:w="5637" w:type="dxa"/>
          </w:tcPr>
          <w:p w14:paraId="65C241F3" w14:textId="77777777" w:rsidR="00612202" w:rsidRPr="00376B22" w:rsidRDefault="00612202" w:rsidP="00567242">
            <w:pPr>
              <w:suppressLineNumbers/>
              <w:rPr>
                <w:rFonts w:eastAsia="Times New Roman"/>
                <w:b/>
                <w:sz w:val="24"/>
                <w:szCs w:val="24"/>
                <w:lang w:eastAsia="ru-RU"/>
              </w:rPr>
            </w:pPr>
            <w:r w:rsidRPr="00376B22">
              <w:rPr>
                <w:rFonts w:eastAsia="Times New Roman"/>
                <w:b/>
                <w:sz w:val="24"/>
                <w:szCs w:val="24"/>
                <w:lang w:eastAsia="ru-RU"/>
              </w:rPr>
              <w:t>Контактная аудиторная работа обучающихся с преподавателем:</w:t>
            </w:r>
          </w:p>
        </w:tc>
        <w:tc>
          <w:tcPr>
            <w:tcW w:w="2585" w:type="dxa"/>
          </w:tcPr>
          <w:p w14:paraId="6868F652" w14:textId="77777777" w:rsidR="00612202" w:rsidRPr="00376B22" w:rsidRDefault="00612202" w:rsidP="00567242">
            <w:pPr>
              <w:suppressLineNumbers/>
              <w:jc w:val="center"/>
              <w:rPr>
                <w:rFonts w:eastAsia="Times New Roman"/>
                <w:sz w:val="24"/>
                <w:szCs w:val="24"/>
                <w:lang w:eastAsia="ru-RU"/>
              </w:rPr>
            </w:pPr>
            <w:r>
              <w:rPr>
                <w:rFonts w:eastAsia="Times New Roman"/>
                <w:sz w:val="24"/>
                <w:szCs w:val="24"/>
                <w:lang w:eastAsia="ru-RU"/>
              </w:rPr>
              <w:t>30</w:t>
            </w:r>
          </w:p>
        </w:tc>
        <w:tc>
          <w:tcPr>
            <w:tcW w:w="1134" w:type="dxa"/>
          </w:tcPr>
          <w:p w14:paraId="1DBE88F9" w14:textId="77777777" w:rsidR="00612202" w:rsidRPr="00376B22" w:rsidRDefault="00612202" w:rsidP="00567242">
            <w:pPr>
              <w:suppressLineNumbers/>
              <w:jc w:val="center"/>
              <w:rPr>
                <w:rFonts w:eastAsia="Times New Roman"/>
                <w:sz w:val="24"/>
                <w:szCs w:val="24"/>
                <w:lang w:eastAsia="ru-RU"/>
              </w:rPr>
            </w:pPr>
          </w:p>
        </w:tc>
      </w:tr>
      <w:tr w:rsidR="00612202" w:rsidRPr="00376B22" w14:paraId="017FCFE4" w14:textId="77777777" w:rsidTr="00567242">
        <w:trPr>
          <w:cantSplit/>
          <w:trHeight w:val="275"/>
        </w:trPr>
        <w:tc>
          <w:tcPr>
            <w:tcW w:w="5637" w:type="dxa"/>
          </w:tcPr>
          <w:p w14:paraId="692FBA91" w14:textId="77777777" w:rsidR="00612202" w:rsidRPr="00376B22" w:rsidRDefault="00612202" w:rsidP="00567242">
            <w:pPr>
              <w:suppressLineNumbers/>
              <w:rPr>
                <w:rFonts w:eastAsia="Times New Roman"/>
                <w:b/>
                <w:sz w:val="24"/>
                <w:szCs w:val="24"/>
                <w:lang w:eastAsia="ru-RU"/>
              </w:rPr>
            </w:pPr>
            <w:r w:rsidRPr="008D23EC">
              <w:t xml:space="preserve">Занятия лекционного типа </w:t>
            </w:r>
          </w:p>
        </w:tc>
        <w:tc>
          <w:tcPr>
            <w:tcW w:w="2585" w:type="dxa"/>
          </w:tcPr>
          <w:p w14:paraId="67153F9D" w14:textId="77777777" w:rsidR="00612202" w:rsidRPr="00376B22" w:rsidRDefault="00612202" w:rsidP="00567242">
            <w:pPr>
              <w:suppressLineNumbers/>
              <w:jc w:val="center"/>
              <w:rPr>
                <w:rFonts w:eastAsia="Times New Roman"/>
                <w:sz w:val="24"/>
                <w:szCs w:val="24"/>
                <w:lang w:eastAsia="ru-RU"/>
              </w:rPr>
            </w:pPr>
            <w:r w:rsidRPr="00376B22">
              <w:rPr>
                <w:rFonts w:eastAsia="Times New Roman"/>
                <w:sz w:val="24"/>
                <w:szCs w:val="24"/>
                <w:lang w:eastAsia="ru-RU"/>
              </w:rPr>
              <w:t>15</w:t>
            </w:r>
          </w:p>
        </w:tc>
        <w:tc>
          <w:tcPr>
            <w:tcW w:w="1134" w:type="dxa"/>
          </w:tcPr>
          <w:p w14:paraId="35365C4D" w14:textId="77777777" w:rsidR="00612202" w:rsidRPr="00376B22" w:rsidRDefault="00612202" w:rsidP="00567242">
            <w:pPr>
              <w:suppressLineNumbers/>
              <w:jc w:val="center"/>
              <w:rPr>
                <w:rFonts w:eastAsia="Times New Roman"/>
                <w:sz w:val="24"/>
                <w:szCs w:val="24"/>
                <w:lang w:eastAsia="ru-RU"/>
              </w:rPr>
            </w:pPr>
          </w:p>
        </w:tc>
      </w:tr>
      <w:tr w:rsidR="00612202" w:rsidRPr="00376B22" w14:paraId="30A3BB11" w14:textId="77777777" w:rsidTr="00567242">
        <w:trPr>
          <w:cantSplit/>
          <w:trHeight w:val="275"/>
        </w:trPr>
        <w:tc>
          <w:tcPr>
            <w:tcW w:w="5637" w:type="dxa"/>
          </w:tcPr>
          <w:p w14:paraId="1F57101B" w14:textId="77777777" w:rsidR="00612202" w:rsidRPr="00376B22" w:rsidRDefault="00612202" w:rsidP="00567242">
            <w:pPr>
              <w:suppressLineNumbers/>
              <w:rPr>
                <w:rFonts w:eastAsia="Times New Roman"/>
                <w:i/>
                <w:iCs/>
                <w:sz w:val="24"/>
                <w:szCs w:val="24"/>
                <w:lang w:eastAsia="ru-RU"/>
              </w:rPr>
            </w:pPr>
            <w:r w:rsidRPr="008D23EC">
              <w:t xml:space="preserve"> Занятия семинарского типа:</w:t>
            </w:r>
          </w:p>
        </w:tc>
        <w:tc>
          <w:tcPr>
            <w:tcW w:w="2585" w:type="dxa"/>
          </w:tcPr>
          <w:p w14:paraId="6A11B113" w14:textId="77777777" w:rsidR="00612202" w:rsidRPr="00376B22" w:rsidRDefault="00612202" w:rsidP="00567242">
            <w:pPr>
              <w:suppressLineNumbers/>
              <w:jc w:val="center"/>
              <w:rPr>
                <w:rFonts w:eastAsia="Times New Roman"/>
                <w:sz w:val="24"/>
                <w:szCs w:val="24"/>
                <w:lang w:eastAsia="ru-RU"/>
              </w:rPr>
            </w:pPr>
            <w:r>
              <w:rPr>
                <w:rFonts w:eastAsia="Times New Roman"/>
                <w:sz w:val="24"/>
                <w:szCs w:val="24"/>
                <w:lang w:eastAsia="ru-RU"/>
              </w:rPr>
              <w:t>15</w:t>
            </w:r>
          </w:p>
        </w:tc>
        <w:tc>
          <w:tcPr>
            <w:tcW w:w="1134" w:type="dxa"/>
          </w:tcPr>
          <w:p w14:paraId="43C3265E" w14:textId="77777777" w:rsidR="00612202" w:rsidRPr="00376B22" w:rsidRDefault="00612202" w:rsidP="00567242">
            <w:pPr>
              <w:suppressLineNumbers/>
              <w:jc w:val="center"/>
              <w:rPr>
                <w:rFonts w:eastAsia="Times New Roman"/>
                <w:sz w:val="24"/>
                <w:szCs w:val="24"/>
                <w:lang w:eastAsia="ru-RU"/>
              </w:rPr>
            </w:pPr>
          </w:p>
        </w:tc>
      </w:tr>
      <w:tr w:rsidR="00612202" w:rsidRPr="00376B22" w14:paraId="7BDA72DF" w14:textId="77777777" w:rsidTr="00567242">
        <w:trPr>
          <w:cantSplit/>
          <w:trHeight w:val="416"/>
        </w:trPr>
        <w:tc>
          <w:tcPr>
            <w:tcW w:w="5637" w:type="dxa"/>
          </w:tcPr>
          <w:p w14:paraId="144C49A1" w14:textId="77777777" w:rsidR="00612202" w:rsidRPr="00376B22" w:rsidRDefault="00612202" w:rsidP="00567242">
            <w:pPr>
              <w:suppressLineNumbers/>
              <w:rPr>
                <w:rFonts w:eastAsia="Times New Roman"/>
                <w:sz w:val="24"/>
                <w:szCs w:val="24"/>
                <w:lang w:eastAsia="ru-RU"/>
              </w:rPr>
            </w:pPr>
            <w:r>
              <w:rPr>
                <w:sz w:val="24"/>
                <w:szCs w:val="24"/>
              </w:rPr>
              <w:t xml:space="preserve">– </w:t>
            </w:r>
            <w:r w:rsidRPr="00A63C8F">
              <w:rPr>
                <w:sz w:val="24"/>
                <w:szCs w:val="24"/>
              </w:rPr>
              <w:t>семинарские занятия и/или коллоквиумы</w:t>
            </w:r>
          </w:p>
        </w:tc>
        <w:tc>
          <w:tcPr>
            <w:tcW w:w="2585" w:type="dxa"/>
          </w:tcPr>
          <w:p w14:paraId="4DB15FC8" w14:textId="77777777" w:rsidR="00612202" w:rsidRPr="00376B22" w:rsidRDefault="00612202" w:rsidP="00567242">
            <w:pPr>
              <w:suppressLineNumbers/>
              <w:jc w:val="center"/>
              <w:rPr>
                <w:rFonts w:eastAsia="Times New Roman"/>
                <w:sz w:val="24"/>
                <w:szCs w:val="24"/>
                <w:lang w:eastAsia="ru-RU"/>
              </w:rPr>
            </w:pPr>
            <w:r>
              <w:rPr>
                <w:rFonts w:eastAsia="Times New Roman"/>
                <w:sz w:val="24"/>
                <w:szCs w:val="24"/>
                <w:lang w:eastAsia="ru-RU"/>
              </w:rPr>
              <w:t>15</w:t>
            </w:r>
          </w:p>
          <w:p w14:paraId="28B461A3" w14:textId="77777777" w:rsidR="00612202" w:rsidRPr="00376B22" w:rsidRDefault="00612202" w:rsidP="00567242">
            <w:pPr>
              <w:suppressLineNumbers/>
              <w:jc w:val="center"/>
              <w:rPr>
                <w:rFonts w:eastAsia="Times New Roman"/>
                <w:sz w:val="24"/>
                <w:szCs w:val="24"/>
                <w:lang w:eastAsia="ru-RU"/>
              </w:rPr>
            </w:pPr>
          </w:p>
        </w:tc>
        <w:tc>
          <w:tcPr>
            <w:tcW w:w="1134" w:type="dxa"/>
          </w:tcPr>
          <w:p w14:paraId="2B1265DC" w14:textId="77777777" w:rsidR="00612202" w:rsidRPr="00376B22" w:rsidRDefault="00612202" w:rsidP="00567242">
            <w:pPr>
              <w:suppressLineNumbers/>
              <w:jc w:val="center"/>
              <w:rPr>
                <w:rFonts w:eastAsia="Times New Roman"/>
                <w:sz w:val="24"/>
                <w:szCs w:val="24"/>
                <w:lang w:eastAsia="ru-RU"/>
              </w:rPr>
            </w:pPr>
          </w:p>
        </w:tc>
      </w:tr>
      <w:tr w:rsidR="00612202" w:rsidRPr="00376B22" w14:paraId="098FFE9B" w14:textId="77777777" w:rsidTr="00567242">
        <w:trPr>
          <w:cantSplit/>
          <w:trHeight w:val="275"/>
        </w:trPr>
        <w:tc>
          <w:tcPr>
            <w:tcW w:w="5637" w:type="dxa"/>
          </w:tcPr>
          <w:p w14:paraId="0675DFEF" w14:textId="77777777" w:rsidR="00612202" w:rsidRPr="00376B22" w:rsidRDefault="00612202" w:rsidP="00567242">
            <w:pPr>
              <w:suppressLineNumbers/>
              <w:rPr>
                <w:rFonts w:eastAsia="Times New Roman"/>
                <w:b/>
                <w:sz w:val="24"/>
                <w:szCs w:val="24"/>
                <w:lang w:eastAsia="ru-RU"/>
              </w:rPr>
            </w:pPr>
            <w:r>
              <w:rPr>
                <w:sz w:val="24"/>
                <w:szCs w:val="24"/>
              </w:rPr>
              <w:t>–</w:t>
            </w:r>
            <w:r w:rsidRPr="00A63C8F">
              <w:rPr>
                <w:sz w:val="24"/>
                <w:szCs w:val="24"/>
              </w:rPr>
              <w:t xml:space="preserve"> практические занятия</w:t>
            </w:r>
          </w:p>
        </w:tc>
        <w:tc>
          <w:tcPr>
            <w:tcW w:w="2585" w:type="dxa"/>
          </w:tcPr>
          <w:p w14:paraId="731C7E4E" w14:textId="77777777" w:rsidR="00612202" w:rsidRPr="00376B22" w:rsidRDefault="00612202" w:rsidP="00567242">
            <w:pPr>
              <w:widowControl w:val="0"/>
              <w:shd w:val="clear" w:color="auto" w:fill="FFFFFF"/>
              <w:autoSpaceDE w:val="0"/>
              <w:autoSpaceDN w:val="0"/>
              <w:adjustRightInd w:val="0"/>
              <w:jc w:val="center"/>
              <w:rPr>
                <w:rFonts w:eastAsia="Times New Roman"/>
                <w:sz w:val="24"/>
                <w:szCs w:val="24"/>
                <w:lang w:eastAsia="ru-RU"/>
              </w:rPr>
            </w:pPr>
          </w:p>
        </w:tc>
        <w:tc>
          <w:tcPr>
            <w:tcW w:w="1134" w:type="dxa"/>
          </w:tcPr>
          <w:p w14:paraId="2726762A" w14:textId="77777777" w:rsidR="00612202" w:rsidRPr="00376B22" w:rsidRDefault="00612202" w:rsidP="00567242">
            <w:pPr>
              <w:widowControl w:val="0"/>
              <w:shd w:val="clear" w:color="auto" w:fill="FFFFFF"/>
              <w:autoSpaceDE w:val="0"/>
              <w:autoSpaceDN w:val="0"/>
              <w:adjustRightInd w:val="0"/>
              <w:jc w:val="center"/>
              <w:rPr>
                <w:rFonts w:eastAsia="Times New Roman"/>
                <w:sz w:val="24"/>
                <w:szCs w:val="24"/>
                <w:lang w:eastAsia="ru-RU"/>
              </w:rPr>
            </w:pPr>
          </w:p>
        </w:tc>
      </w:tr>
      <w:tr w:rsidR="00612202" w:rsidRPr="00376B22" w14:paraId="1A164AD7" w14:textId="77777777" w:rsidTr="00567242">
        <w:trPr>
          <w:cantSplit/>
          <w:trHeight w:val="297"/>
        </w:trPr>
        <w:tc>
          <w:tcPr>
            <w:tcW w:w="5637" w:type="dxa"/>
          </w:tcPr>
          <w:p w14:paraId="74272F83" w14:textId="77777777" w:rsidR="00612202" w:rsidRPr="00376B22" w:rsidRDefault="00612202" w:rsidP="00567242">
            <w:pPr>
              <w:suppressLineNumbers/>
              <w:rPr>
                <w:rFonts w:eastAsia="Times New Roman"/>
                <w:sz w:val="24"/>
                <w:szCs w:val="24"/>
                <w:lang w:eastAsia="ru-RU"/>
              </w:rPr>
            </w:pPr>
            <w:r>
              <w:rPr>
                <w:sz w:val="24"/>
                <w:szCs w:val="24"/>
              </w:rPr>
              <w:t>–</w:t>
            </w:r>
            <w:r w:rsidRPr="00A63C8F">
              <w:rPr>
                <w:sz w:val="24"/>
                <w:szCs w:val="24"/>
              </w:rPr>
              <w:t xml:space="preserve"> лабораторные занятия</w:t>
            </w:r>
          </w:p>
        </w:tc>
        <w:tc>
          <w:tcPr>
            <w:tcW w:w="2585" w:type="dxa"/>
          </w:tcPr>
          <w:p w14:paraId="1E569F11" w14:textId="77777777" w:rsidR="00612202" w:rsidRPr="00376B22" w:rsidRDefault="00612202" w:rsidP="00567242">
            <w:pPr>
              <w:suppressLineNumbers/>
              <w:jc w:val="center"/>
              <w:rPr>
                <w:rFonts w:eastAsia="Times New Roman"/>
                <w:sz w:val="24"/>
                <w:szCs w:val="24"/>
                <w:lang w:eastAsia="ru-RU"/>
              </w:rPr>
            </w:pPr>
          </w:p>
        </w:tc>
        <w:tc>
          <w:tcPr>
            <w:tcW w:w="1134" w:type="dxa"/>
          </w:tcPr>
          <w:p w14:paraId="7C2106FE" w14:textId="77777777" w:rsidR="00612202" w:rsidRPr="00376B22" w:rsidRDefault="00612202" w:rsidP="00567242">
            <w:pPr>
              <w:suppressLineNumbers/>
              <w:jc w:val="center"/>
              <w:rPr>
                <w:rFonts w:eastAsia="Times New Roman"/>
                <w:sz w:val="24"/>
                <w:szCs w:val="24"/>
                <w:lang w:eastAsia="ru-RU"/>
              </w:rPr>
            </w:pPr>
          </w:p>
        </w:tc>
      </w:tr>
      <w:tr w:rsidR="00612202" w:rsidRPr="00376B22" w14:paraId="218B3630" w14:textId="77777777" w:rsidTr="00567242">
        <w:trPr>
          <w:cantSplit/>
          <w:trHeight w:val="402"/>
        </w:trPr>
        <w:tc>
          <w:tcPr>
            <w:tcW w:w="5637" w:type="dxa"/>
          </w:tcPr>
          <w:p w14:paraId="6441EAA7" w14:textId="77777777" w:rsidR="00612202" w:rsidRPr="00376B22" w:rsidRDefault="00612202" w:rsidP="00567242">
            <w:pPr>
              <w:suppressLineNumbers/>
              <w:rPr>
                <w:rFonts w:eastAsia="Times New Roman"/>
                <w:sz w:val="24"/>
                <w:szCs w:val="24"/>
                <w:lang w:eastAsia="ru-RU"/>
              </w:rPr>
            </w:pPr>
            <w:r w:rsidRPr="00A63C8F">
              <w:rPr>
                <w:sz w:val="24"/>
                <w:szCs w:val="24"/>
              </w:rPr>
              <w:t>- клинические практические занятия (для медицинских специальностей)</w:t>
            </w:r>
          </w:p>
        </w:tc>
        <w:tc>
          <w:tcPr>
            <w:tcW w:w="2585" w:type="dxa"/>
          </w:tcPr>
          <w:p w14:paraId="4FD3EC9F" w14:textId="77777777" w:rsidR="00612202" w:rsidRPr="00376B22" w:rsidRDefault="00612202" w:rsidP="00567242">
            <w:pPr>
              <w:suppressLineNumbers/>
              <w:jc w:val="center"/>
              <w:rPr>
                <w:rFonts w:eastAsia="Times New Roman"/>
                <w:sz w:val="24"/>
                <w:szCs w:val="24"/>
                <w:lang w:eastAsia="ru-RU"/>
              </w:rPr>
            </w:pPr>
          </w:p>
        </w:tc>
        <w:tc>
          <w:tcPr>
            <w:tcW w:w="1134" w:type="dxa"/>
          </w:tcPr>
          <w:p w14:paraId="10297571" w14:textId="77777777" w:rsidR="00612202" w:rsidRPr="00376B22" w:rsidRDefault="00612202" w:rsidP="00567242">
            <w:pPr>
              <w:suppressLineNumbers/>
              <w:jc w:val="center"/>
              <w:rPr>
                <w:rFonts w:eastAsia="Times New Roman"/>
                <w:sz w:val="24"/>
                <w:szCs w:val="24"/>
                <w:lang w:eastAsia="ru-RU"/>
              </w:rPr>
            </w:pPr>
          </w:p>
        </w:tc>
      </w:tr>
      <w:tr w:rsidR="00612202" w:rsidRPr="00376B22" w14:paraId="4D0EDB89" w14:textId="77777777" w:rsidTr="00567242">
        <w:trPr>
          <w:cantSplit/>
          <w:trHeight w:val="275"/>
        </w:trPr>
        <w:tc>
          <w:tcPr>
            <w:tcW w:w="5637" w:type="dxa"/>
          </w:tcPr>
          <w:p w14:paraId="74AA8383" w14:textId="77777777" w:rsidR="00612202" w:rsidRPr="00376B22" w:rsidRDefault="00612202" w:rsidP="00567242">
            <w:pPr>
              <w:suppressLineNumbers/>
              <w:rPr>
                <w:rFonts w:eastAsia="Times New Roman"/>
                <w:sz w:val="24"/>
                <w:szCs w:val="24"/>
                <w:lang w:eastAsia="ru-RU"/>
              </w:rPr>
            </w:pPr>
            <w:r w:rsidRPr="00A63C8F">
              <w:rPr>
                <w:sz w:val="24"/>
                <w:szCs w:val="24"/>
              </w:rPr>
              <w:t>Курсовое проектирование</w:t>
            </w:r>
          </w:p>
        </w:tc>
        <w:tc>
          <w:tcPr>
            <w:tcW w:w="2585" w:type="dxa"/>
          </w:tcPr>
          <w:p w14:paraId="4C841BA5" w14:textId="77777777" w:rsidR="00612202" w:rsidRPr="00376B22" w:rsidRDefault="00612202" w:rsidP="00567242">
            <w:pPr>
              <w:suppressLineNumbers/>
              <w:jc w:val="center"/>
              <w:rPr>
                <w:rFonts w:eastAsia="Times New Roman"/>
                <w:sz w:val="24"/>
                <w:szCs w:val="24"/>
                <w:lang w:eastAsia="ru-RU"/>
              </w:rPr>
            </w:pPr>
          </w:p>
        </w:tc>
        <w:tc>
          <w:tcPr>
            <w:tcW w:w="1134" w:type="dxa"/>
          </w:tcPr>
          <w:p w14:paraId="032567E1" w14:textId="77777777" w:rsidR="00612202" w:rsidRPr="00376B22" w:rsidRDefault="00612202" w:rsidP="00567242">
            <w:pPr>
              <w:suppressLineNumbers/>
              <w:jc w:val="center"/>
              <w:rPr>
                <w:rFonts w:eastAsia="Times New Roman"/>
                <w:sz w:val="24"/>
                <w:szCs w:val="24"/>
                <w:lang w:eastAsia="ru-RU"/>
              </w:rPr>
            </w:pPr>
          </w:p>
        </w:tc>
      </w:tr>
      <w:tr w:rsidR="00612202" w:rsidRPr="00376B22" w14:paraId="210E0A3C" w14:textId="77777777" w:rsidTr="00567242">
        <w:trPr>
          <w:cantSplit/>
          <w:trHeight w:val="275"/>
        </w:trPr>
        <w:tc>
          <w:tcPr>
            <w:tcW w:w="5637" w:type="dxa"/>
          </w:tcPr>
          <w:p w14:paraId="4E08E479" w14:textId="77777777" w:rsidR="00612202" w:rsidRPr="00376B22" w:rsidRDefault="00612202" w:rsidP="00567242">
            <w:pPr>
              <w:suppressLineNumbers/>
              <w:rPr>
                <w:rFonts w:eastAsia="Times New Roman"/>
                <w:sz w:val="24"/>
                <w:szCs w:val="24"/>
                <w:lang w:eastAsia="ru-RU"/>
              </w:rPr>
            </w:pPr>
            <w:r w:rsidRPr="00A63C8F">
              <w:rPr>
                <w:sz w:val="24"/>
                <w:szCs w:val="24"/>
              </w:rPr>
              <w:t>Групповые консультации</w:t>
            </w:r>
          </w:p>
        </w:tc>
        <w:tc>
          <w:tcPr>
            <w:tcW w:w="2585" w:type="dxa"/>
          </w:tcPr>
          <w:p w14:paraId="4631CE4C" w14:textId="77777777" w:rsidR="00612202" w:rsidRPr="00376B22" w:rsidRDefault="00612202" w:rsidP="00567242">
            <w:pPr>
              <w:suppressLineNumbers/>
              <w:jc w:val="center"/>
              <w:rPr>
                <w:rFonts w:eastAsia="Times New Roman"/>
                <w:sz w:val="24"/>
                <w:szCs w:val="24"/>
                <w:lang w:eastAsia="ru-RU"/>
              </w:rPr>
            </w:pPr>
          </w:p>
        </w:tc>
        <w:tc>
          <w:tcPr>
            <w:tcW w:w="1134" w:type="dxa"/>
          </w:tcPr>
          <w:p w14:paraId="7FC4195D" w14:textId="77777777" w:rsidR="00612202" w:rsidRPr="00376B22" w:rsidRDefault="00612202" w:rsidP="00567242">
            <w:pPr>
              <w:suppressLineNumbers/>
              <w:jc w:val="center"/>
              <w:rPr>
                <w:rFonts w:eastAsia="Times New Roman"/>
                <w:sz w:val="24"/>
                <w:szCs w:val="24"/>
                <w:lang w:eastAsia="ru-RU"/>
              </w:rPr>
            </w:pPr>
          </w:p>
        </w:tc>
      </w:tr>
      <w:tr w:rsidR="00612202" w:rsidRPr="00376B22" w14:paraId="6A2F605B" w14:textId="77777777" w:rsidTr="00567242">
        <w:trPr>
          <w:cantSplit/>
          <w:trHeight w:val="429"/>
        </w:trPr>
        <w:tc>
          <w:tcPr>
            <w:tcW w:w="5637" w:type="dxa"/>
          </w:tcPr>
          <w:p w14:paraId="32AB669B" w14:textId="77777777" w:rsidR="00612202" w:rsidRPr="00376B22" w:rsidRDefault="00612202" w:rsidP="00567242">
            <w:pPr>
              <w:suppressLineNumbers/>
              <w:rPr>
                <w:rFonts w:eastAsia="Times New Roman"/>
                <w:sz w:val="24"/>
                <w:szCs w:val="24"/>
                <w:lang w:eastAsia="ru-RU"/>
              </w:rPr>
            </w:pPr>
            <w:r w:rsidRPr="00A63C8F">
              <w:rPr>
                <w:sz w:val="24"/>
                <w:szCs w:val="24"/>
              </w:rPr>
              <w:t>Индивидуальные консультации и иные учебные занятия, предусматривающие индивидуальную работы преподавателя с обучающимися</w:t>
            </w:r>
          </w:p>
        </w:tc>
        <w:tc>
          <w:tcPr>
            <w:tcW w:w="2585" w:type="dxa"/>
          </w:tcPr>
          <w:p w14:paraId="748C14BC" w14:textId="77777777" w:rsidR="00612202" w:rsidRPr="00376B22" w:rsidRDefault="00612202" w:rsidP="00567242">
            <w:pPr>
              <w:suppressLineNumbers/>
              <w:jc w:val="center"/>
              <w:rPr>
                <w:rFonts w:eastAsia="Times New Roman"/>
                <w:sz w:val="24"/>
                <w:szCs w:val="24"/>
                <w:lang w:eastAsia="ru-RU"/>
              </w:rPr>
            </w:pPr>
          </w:p>
        </w:tc>
        <w:tc>
          <w:tcPr>
            <w:tcW w:w="1134" w:type="dxa"/>
          </w:tcPr>
          <w:p w14:paraId="3D0454A0" w14:textId="77777777" w:rsidR="00612202" w:rsidRPr="00376B22" w:rsidRDefault="00612202" w:rsidP="00567242">
            <w:pPr>
              <w:widowControl w:val="0"/>
              <w:shd w:val="clear" w:color="auto" w:fill="FFFFFF"/>
              <w:autoSpaceDE w:val="0"/>
              <w:autoSpaceDN w:val="0"/>
              <w:adjustRightInd w:val="0"/>
              <w:jc w:val="center"/>
              <w:rPr>
                <w:rFonts w:eastAsia="Times New Roman"/>
                <w:sz w:val="24"/>
                <w:szCs w:val="24"/>
                <w:lang w:eastAsia="ru-RU"/>
              </w:rPr>
            </w:pPr>
          </w:p>
        </w:tc>
      </w:tr>
      <w:tr w:rsidR="00612202" w:rsidRPr="00376B22" w14:paraId="661DB9AD" w14:textId="77777777" w:rsidTr="00567242">
        <w:trPr>
          <w:cantSplit/>
          <w:trHeight w:val="348"/>
        </w:trPr>
        <w:tc>
          <w:tcPr>
            <w:tcW w:w="5637" w:type="dxa"/>
          </w:tcPr>
          <w:p w14:paraId="369061EB" w14:textId="77777777" w:rsidR="00612202" w:rsidRPr="00376B22" w:rsidRDefault="00612202" w:rsidP="00567242">
            <w:pPr>
              <w:suppressLineNumbers/>
              <w:rPr>
                <w:rFonts w:eastAsia="Times New Roman"/>
                <w:sz w:val="24"/>
                <w:szCs w:val="24"/>
                <w:lang w:eastAsia="ru-RU"/>
              </w:rPr>
            </w:pPr>
            <w:r w:rsidRPr="00A63C8F">
              <w:rPr>
                <w:sz w:val="24"/>
                <w:szCs w:val="24"/>
              </w:rPr>
              <w:t>Самостоятельная работа обучающихся, в том числе</w:t>
            </w:r>
          </w:p>
        </w:tc>
        <w:tc>
          <w:tcPr>
            <w:tcW w:w="2585" w:type="dxa"/>
          </w:tcPr>
          <w:p w14:paraId="5C094C8F" w14:textId="77777777" w:rsidR="00612202" w:rsidRPr="00376B22" w:rsidRDefault="00612202" w:rsidP="00567242">
            <w:pPr>
              <w:suppressLineNumbers/>
              <w:jc w:val="center"/>
              <w:rPr>
                <w:rFonts w:eastAsia="Times New Roman"/>
                <w:sz w:val="24"/>
                <w:szCs w:val="24"/>
                <w:lang w:eastAsia="ru-RU"/>
              </w:rPr>
            </w:pPr>
            <w:r>
              <w:rPr>
                <w:rFonts w:eastAsia="Times New Roman"/>
                <w:sz w:val="24"/>
                <w:szCs w:val="24"/>
                <w:lang w:eastAsia="ru-RU"/>
              </w:rPr>
              <w:t>78</w:t>
            </w:r>
          </w:p>
        </w:tc>
        <w:tc>
          <w:tcPr>
            <w:tcW w:w="1134" w:type="dxa"/>
          </w:tcPr>
          <w:p w14:paraId="6BCB0222" w14:textId="77777777" w:rsidR="00612202" w:rsidRPr="00376B22" w:rsidRDefault="00612202" w:rsidP="00567242">
            <w:pPr>
              <w:suppressLineNumbers/>
              <w:jc w:val="center"/>
              <w:rPr>
                <w:rFonts w:eastAsia="Times New Roman"/>
                <w:sz w:val="24"/>
                <w:szCs w:val="24"/>
                <w:lang w:eastAsia="ru-RU"/>
              </w:rPr>
            </w:pPr>
          </w:p>
        </w:tc>
      </w:tr>
      <w:tr w:rsidR="00612202" w:rsidRPr="00376B22" w14:paraId="51D95853" w14:textId="77777777" w:rsidTr="00567242">
        <w:trPr>
          <w:cantSplit/>
          <w:trHeight w:val="192"/>
        </w:trPr>
        <w:tc>
          <w:tcPr>
            <w:tcW w:w="5637" w:type="dxa"/>
          </w:tcPr>
          <w:p w14:paraId="1D690E45" w14:textId="77777777" w:rsidR="00612202" w:rsidRPr="00376B22" w:rsidRDefault="00612202" w:rsidP="00567242">
            <w:pPr>
              <w:suppressLineNumbers/>
              <w:rPr>
                <w:rFonts w:eastAsia="Times New Roman"/>
                <w:sz w:val="24"/>
                <w:szCs w:val="24"/>
                <w:lang w:eastAsia="ru-RU"/>
              </w:rPr>
            </w:pPr>
            <w:r w:rsidRPr="00A63C8F">
              <w:rPr>
                <w:b/>
                <w:sz w:val="24"/>
                <w:szCs w:val="24"/>
              </w:rPr>
              <w:t>Промежуточная аттестация обучающихся</w:t>
            </w:r>
          </w:p>
        </w:tc>
        <w:tc>
          <w:tcPr>
            <w:tcW w:w="2585" w:type="dxa"/>
          </w:tcPr>
          <w:p w14:paraId="62554089" w14:textId="77777777" w:rsidR="00612202" w:rsidRPr="00376B22" w:rsidRDefault="00612202" w:rsidP="00567242">
            <w:pPr>
              <w:suppressLineNumbers/>
              <w:jc w:val="center"/>
              <w:rPr>
                <w:rFonts w:eastAsia="Times New Roman"/>
                <w:sz w:val="24"/>
                <w:szCs w:val="24"/>
                <w:lang w:eastAsia="ru-RU"/>
              </w:rPr>
            </w:pPr>
          </w:p>
        </w:tc>
        <w:tc>
          <w:tcPr>
            <w:tcW w:w="1134" w:type="dxa"/>
          </w:tcPr>
          <w:p w14:paraId="7B99AEF1" w14:textId="77777777" w:rsidR="00612202" w:rsidRPr="00376B22" w:rsidRDefault="00612202" w:rsidP="00567242">
            <w:pPr>
              <w:suppressLineNumbers/>
              <w:jc w:val="center"/>
              <w:rPr>
                <w:rFonts w:eastAsia="Times New Roman"/>
                <w:sz w:val="24"/>
                <w:szCs w:val="24"/>
                <w:lang w:eastAsia="ru-RU"/>
              </w:rPr>
            </w:pPr>
          </w:p>
        </w:tc>
      </w:tr>
      <w:tr w:rsidR="00612202" w:rsidRPr="00376B22" w14:paraId="6867A7C5" w14:textId="77777777" w:rsidTr="00567242">
        <w:trPr>
          <w:cantSplit/>
          <w:trHeight w:val="180"/>
        </w:trPr>
        <w:tc>
          <w:tcPr>
            <w:tcW w:w="5637" w:type="dxa"/>
          </w:tcPr>
          <w:p w14:paraId="1A1E3CE6" w14:textId="77777777" w:rsidR="00612202" w:rsidRPr="00376B22" w:rsidRDefault="00612202" w:rsidP="00567242">
            <w:pPr>
              <w:suppressLineNumbers/>
              <w:rPr>
                <w:rFonts w:eastAsia="Times New Roman"/>
                <w:sz w:val="24"/>
                <w:szCs w:val="24"/>
                <w:lang w:eastAsia="ru-RU"/>
              </w:rPr>
            </w:pPr>
            <w:r w:rsidRPr="00A63C8F">
              <w:rPr>
                <w:sz w:val="24"/>
                <w:szCs w:val="24"/>
              </w:rPr>
              <w:t>Экзамен</w:t>
            </w:r>
          </w:p>
        </w:tc>
        <w:tc>
          <w:tcPr>
            <w:tcW w:w="2585" w:type="dxa"/>
          </w:tcPr>
          <w:p w14:paraId="151307BE" w14:textId="77777777" w:rsidR="00612202" w:rsidRPr="00376B22" w:rsidRDefault="00612202" w:rsidP="00567242">
            <w:pPr>
              <w:suppressLineNumbers/>
              <w:jc w:val="center"/>
              <w:rPr>
                <w:rFonts w:eastAsia="Times New Roman"/>
                <w:sz w:val="24"/>
                <w:szCs w:val="24"/>
                <w:lang w:eastAsia="ru-RU"/>
              </w:rPr>
            </w:pPr>
          </w:p>
        </w:tc>
        <w:tc>
          <w:tcPr>
            <w:tcW w:w="1134" w:type="dxa"/>
          </w:tcPr>
          <w:p w14:paraId="161CC2BE" w14:textId="77777777" w:rsidR="00612202" w:rsidRPr="00376B22" w:rsidRDefault="00612202" w:rsidP="00567242">
            <w:pPr>
              <w:suppressLineNumbers/>
              <w:jc w:val="center"/>
              <w:rPr>
                <w:rFonts w:eastAsia="Times New Roman"/>
                <w:sz w:val="24"/>
                <w:szCs w:val="24"/>
                <w:lang w:eastAsia="ru-RU"/>
              </w:rPr>
            </w:pPr>
          </w:p>
        </w:tc>
      </w:tr>
      <w:tr w:rsidR="00612202" w:rsidRPr="00376B22" w14:paraId="11A4CA37" w14:textId="77777777" w:rsidTr="00567242">
        <w:trPr>
          <w:cantSplit/>
          <w:trHeight w:val="132"/>
        </w:trPr>
        <w:tc>
          <w:tcPr>
            <w:tcW w:w="5637" w:type="dxa"/>
          </w:tcPr>
          <w:p w14:paraId="6B9C2BF9" w14:textId="77777777" w:rsidR="00612202" w:rsidRPr="00376B22" w:rsidRDefault="00612202" w:rsidP="00567242">
            <w:pPr>
              <w:suppressLineNumbers/>
              <w:rPr>
                <w:rFonts w:eastAsia="Times New Roman"/>
                <w:sz w:val="24"/>
                <w:szCs w:val="24"/>
                <w:lang w:eastAsia="ru-RU"/>
              </w:rPr>
            </w:pPr>
            <w:r w:rsidRPr="00A63C8F">
              <w:rPr>
                <w:sz w:val="24"/>
                <w:szCs w:val="24"/>
              </w:rPr>
              <w:t>Зачет</w:t>
            </w:r>
          </w:p>
        </w:tc>
        <w:tc>
          <w:tcPr>
            <w:tcW w:w="2585" w:type="dxa"/>
          </w:tcPr>
          <w:p w14:paraId="614FCF83" w14:textId="77777777" w:rsidR="00612202" w:rsidRPr="00376B22" w:rsidRDefault="00612202" w:rsidP="00567242">
            <w:pPr>
              <w:suppressLineNumbers/>
              <w:jc w:val="center"/>
              <w:rPr>
                <w:rFonts w:eastAsia="Times New Roman"/>
                <w:sz w:val="24"/>
                <w:szCs w:val="24"/>
                <w:lang w:eastAsia="ru-RU"/>
              </w:rPr>
            </w:pPr>
            <w:r>
              <w:rPr>
                <w:rFonts w:eastAsia="Times New Roman"/>
                <w:sz w:val="24"/>
                <w:szCs w:val="24"/>
                <w:lang w:eastAsia="ru-RU"/>
              </w:rPr>
              <w:t>3 семестр</w:t>
            </w:r>
          </w:p>
        </w:tc>
        <w:tc>
          <w:tcPr>
            <w:tcW w:w="1134" w:type="dxa"/>
          </w:tcPr>
          <w:p w14:paraId="4DD8CFB2" w14:textId="77777777" w:rsidR="00612202" w:rsidRPr="00376B22" w:rsidRDefault="00612202" w:rsidP="00567242">
            <w:pPr>
              <w:suppressLineNumbers/>
              <w:jc w:val="center"/>
              <w:rPr>
                <w:rFonts w:eastAsia="Times New Roman"/>
                <w:sz w:val="24"/>
                <w:szCs w:val="24"/>
                <w:lang w:eastAsia="ru-RU"/>
              </w:rPr>
            </w:pPr>
          </w:p>
        </w:tc>
      </w:tr>
      <w:tr w:rsidR="00612202" w:rsidRPr="00376B22" w14:paraId="1D2E434D" w14:textId="77777777" w:rsidTr="00567242">
        <w:trPr>
          <w:cantSplit/>
          <w:trHeight w:val="132"/>
        </w:trPr>
        <w:tc>
          <w:tcPr>
            <w:tcW w:w="5637" w:type="dxa"/>
          </w:tcPr>
          <w:p w14:paraId="79EE5EB1" w14:textId="77777777" w:rsidR="00612202" w:rsidRPr="00376B22" w:rsidRDefault="00612202" w:rsidP="00567242">
            <w:pPr>
              <w:suppressLineNumbers/>
              <w:rPr>
                <w:rFonts w:eastAsia="Times New Roman"/>
                <w:sz w:val="24"/>
                <w:szCs w:val="24"/>
                <w:lang w:eastAsia="ru-RU"/>
              </w:rPr>
            </w:pPr>
            <w:r w:rsidRPr="00A63C8F">
              <w:rPr>
                <w:sz w:val="24"/>
                <w:szCs w:val="24"/>
              </w:rPr>
              <w:t xml:space="preserve">Защита курсовой работы  </w:t>
            </w:r>
          </w:p>
        </w:tc>
        <w:tc>
          <w:tcPr>
            <w:tcW w:w="2585" w:type="dxa"/>
          </w:tcPr>
          <w:p w14:paraId="48B3ADC7" w14:textId="77777777" w:rsidR="00612202" w:rsidRPr="00376B22" w:rsidRDefault="00612202" w:rsidP="00567242">
            <w:pPr>
              <w:suppressLineNumbers/>
              <w:jc w:val="center"/>
              <w:rPr>
                <w:rFonts w:eastAsia="Times New Roman"/>
                <w:sz w:val="24"/>
                <w:szCs w:val="24"/>
                <w:lang w:eastAsia="ru-RU"/>
              </w:rPr>
            </w:pPr>
          </w:p>
        </w:tc>
        <w:tc>
          <w:tcPr>
            <w:tcW w:w="1134" w:type="dxa"/>
          </w:tcPr>
          <w:p w14:paraId="301E8056" w14:textId="77777777" w:rsidR="00612202" w:rsidRPr="00376B22" w:rsidRDefault="00612202" w:rsidP="00567242">
            <w:pPr>
              <w:suppressLineNumbers/>
              <w:jc w:val="center"/>
              <w:rPr>
                <w:rFonts w:eastAsia="Times New Roman"/>
                <w:sz w:val="24"/>
                <w:szCs w:val="24"/>
                <w:lang w:eastAsia="ru-RU"/>
              </w:rPr>
            </w:pPr>
          </w:p>
        </w:tc>
      </w:tr>
      <w:tr w:rsidR="00612202" w:rsidRPr="00376B22" w14:paraId="58ED7378" w14:textId="77777777" w:rsidTr="00567242">
        <w:trPr>
          <w:cantSplit/>
          <w:trHeight w:val="156"/>
        </w:trPr>
        <w:tc>
          <w:tcPr>
            <w:tcW w:w="5637" w:type="dxa"/>
          </w:tcPr>
          <w:p w14:paraId="12D8B592" w14:textId="77777777" w:rsidR="00612202" w:rsidRPr="00376B22" w:rsidRDefault="00612202" w:rsidP="00567242">
            <w:pPr>
              <w:suppressLineNumbers/>
              <w:rPr>
                <w:rFonts w:eastAsia="Times New Roman"/>
                <w:sz w:val="24"/>
                <w:szCs w:val="24"/>
                <w:lang w:eastAsia="ru-RU"/>
              </w:rPr>
            </w:pPr>
            <w:r w:rsidRPr="00A63C8F">
              <w:rPr>
                <w:sz w:val="24"/>
                <w:szCs w:val="24"/>
              </w:rPr>
              <w:t xml:space="preserve">  </w:t>
            </w:r>
            <w:r w:rsidRPr="00A63C8F">
              <w:rPr>
                <w:b/>
                <w:sz w:val="24"/>
                <w:szCs w:val="24"/>
              </w:rPr>
              <w:t>Общая трудоемкость дисциплины</w:t>
            </w:r>
          </w:p>
        </w:tc>
        <w:tc>
          <w:tcPr>
            <w:tcW w:w="2585" w:type="dxa"/>
          </w:tcPr>
          <w:p w14:paraId="1EBA584A" w14:textId="77777777" w:rsidR="00612202" w:rsidRPr="00376B22" w:rsidRDefault="00612202" w:rsidP="00567242">
            <w:pPr>
              <w:suppressLineNumbers/>
              <w:jc w:val="center"/>
              <w:rPr>
                <w:rFonts w:eastAsia="Times New Roman"/>
                <w:sz w:val="24"/>
                <w:szCs w:val="24"/>
                <w:lang w:eastAsia="ru-RU"/>
              </w:rPr>
            </w:pPr>
          </w:p>
        </w:tc>
        <w:tc>
          <w:tcPr>
            <w:tcW w:w="1134" w:type="dxa"/>
          </w:tcPr>
          <w:p w14:paraId="6DD9D5D6" w14:textId="77777777" w:rsidR="00612202" w:rsidRPr="00376B22" w:rsidRDefault="00612202" w:rsidP="00567242">
            <w:pPr>
              <w:suppressLineNumbers/>
              <w:jc w:val="center"/>
              <w:rPr>
                <w:rFonts w:eastAsia="Times New Roman"/>
                <w:sz w:val="24"/>
                <w:szCs w:val="24"/>
                <w:lang w:eastAsia="ru-RU"/>
              </w:rPr>
            </w:pPr>
          </w:p>
        </w:tc>
      </w:tr>
    </w:tbl>
    <w:p w14:paraId="28739ED5" w14:textId="77777777" w:rsidR="00612202" w:rsidRDefault="00612202" w:rsidP="00405064">
      <w:pPr>
        <w:widowControl w:val="0"/>
        <w:suppressLineNumbers/>
        <w:autoSpaceDE w:val="0"/>
        <w:autoSpaceDN w:val="0"/>
        <w:adjustRightInd w:val="0"/>
        <w:jc w:val="center"/>
        <w:rPr>
          <w:rFonts w:eastAsia="Times New Roman"/>
          <w:b/>
          <w:sz w:val="24"/>
          <w:szCs w:val="24"/>
          <w:lang w:eastAsia="ru-RU"/>
        </w:rPr>
      </w:pPr>
    </w:p>
    <w:p w14:paraId="76A11BDB" w14:textId="77777777" w:rsidR="00612202" w:rsidRDefault="00612202" w:rsidP="00405064">
      <w:pPr>
        <w:widowControl w:val="0"/>
        <w:suppressLineNumbers/>
        <w:autoSpaceDE w:val="0"/>
        <w:autoSpaceDN w:val="0"/>
        <w:adjustRightInd w:val="0"/>
        <w:jc w:val="center"/>
        <w:rPr>
          <w:rFonts w:eastAsia="Times New Roman"/>
          <w:b/>
          <w:sz w:val="24"/>
          <w:szCs w:val="24"/>
          <w:lang w:eastAsia="ru-RU"/>
        </w:rPr>
      </w:pPr>
    </w:p>
    <w:p w14:paraId="1DB68F88" w14:textId="77777777" w:rsidR="00612202" w:rsidRPr="00376B22" w:rsidRDefault="00612202" w:rsidP="00405064">
      <w:pPr>
        <w:widowControl w:val="0"/>
        <w:suppressLineNumbers/>
        <w:autoSpaceDE w:val="0"/>
        <w:autoSpaceDN w:val="0"/>
        <w:adjustRightInd w:val="0"/>
        <w:jc w:val="center"/>
        <w:rPr>
          <w:rFonts w:eastAsia="Times New Roman"/>
          <w:b/>
          <w:sz w:val="24"/>
          <w:szCs w:val="24"/>
          <w:lang w:eastAsia="ru-RU"/>
        </w:rPr>
      </w:pPr>
    </w:p>
    <w:p w14:paraId="7FAD0854" w14:textId="77777777" w:rsidR="00612202" w:rsidRPr="00376B22" w:rsidRDefault="00612202" w:rsidP="00405064">
      <w:pPr>
        <w:widowControl w:val="0"/>
        <w:suppressLineNumbers/>
        <w:autoSpaceDE w:val="0"/>
        <w:autoSpaceDN w:val="0"/>
        <w:adjustRightInd w:val="0"/>
        <w:jc w:val="center"/>
        <w:rPr>
          <w:rFonts w:eastAsia="Times New Roman"/>
          <w:b/>
          <w:sz w:val="24"/>
          <w:szCs w:val="24"/>
          <w:lang w:eastAsia="ru-RU"/>
        </w:rPr>
      </w:pPr>
    </w:p>
    <w:p w14:paraId="2C257A00" w14:textId="77777777" w:rsidR="00612202" w:rsidRPr="00376B22" w:rsidRDefault="00612202" w:rsidP="00405064">
      <w:pPr>
        <w:widowControl w:val="0"/>
        <w:suppressLineNumbers/>
        <w:autoSpaceDE w:val="0"/>
        <w:autoSpaceDN w:val="0"/>
        <w:adjustRightInd w:val="0"/>
        <w:jc w:val="both"/>
        <w:rPr>
          <w:rFonts w:eastAsia="Times New Roman"/>
          <w:sz w:val="24"/>
          <w:szCs w:val="24"/>
          <w:lang w:eastAsia="ru-RU"/>
        </w:rPr>
      </w:pPr>
    </w:p>
    <w:p w14:paraId="34C612AA" w14:textId="77777777" w:rsidR="00612202" w:rsidRPr="00376B22" w:rsidRDefault="00612202" w:rsidP="00405064">
      <w:pPr>
        <w:suppressLineNumbers/>
        <w:jc w:val="both"/>
        <w:rPr>
          <w:rFonts w:eastAsia="Times New Roman"/>
          <w:b/>
          <w:sz w:val="24"/>
          <w:szCs w:val="24"/>
          <w:lang w:eastAsia="ru-RU"/>
        </w:rPr>
      </w:pPr>
    </w:p>
    <w:p w14:paraId="2DC6D43B" w14:textId="77777777" w:rsidR="00612202" w:rsidRDefault="00612202" w:rsidP="00376B22">
      <w:pPr>
        <w:jc w:val="both"/>
        <w:rPr>
          <w:rFonts w:eastAsia="Times New Roman"/>
          <w:b/>
          <w:sz w:val="24"/>
          <w:szCs w:val="24"/>
          <w:lang w:eastAsia="ru-RU"/>
        </w:rPr>
      </w:pPr>
    </w:p>
    <w:p w14:paraId="3FC8B86C" w14:textId="77777777" w:rsidR="00612202" w:rsidRPr="00214551" w:rsidRDefault="00612202" w:rsidP="00214551">
      <w:pPr>
        <w:rPr>
          <w:rFonts w:eastAsia="Calibri"/>
          <w:b/>
          <w:sz w:val="24"/>
          <w:szCs w:val="24"/>
        </w:rPr>
      </w:pPr>
      <w:r w:rsidRPr="00214551">
        <w:rPr>
          <w:rFonts w:eastAsia="Calibri"/>
          <w:b/>
          <w:sz w:val="24"/>
          <w:szCs w:val="24"/>
        </w:rPr>
        <w:lastRenderedPageBreak/>
        <w:t>5. Содержание дисциплины (модуля), структурированное по темам (разделам) с указанием отведенного на них количества академических часов и видов учебных занятий</w:t>
      </w:r>
    </w:p>
    <w:p w14:paraId="1257CAAC" w14:textId="77777777" w:rsidR="00612202" w:rsidRPr="00214551" w:rsidRDefault="00612202" w:rsidP="00214551">
      <w:pPr>
        <w:rPr>
          <w:rFonts w:eastAsia="Calibri"/>
          <w:b/>
          <w:sz w:val="24"/>
          <w:szCs w:val="24"/>
        </w:rPr>
      </w:pPr>
      <w:r w:rsidRPr="00214551">
        <w:rPr>
          <w:rFonts w:eastAsia="Calibri"/>
          <w:b/>
        </w:rPr>
        <w:t>5.1. Содержание разделов дисциплины</w:t>
      </w:r>
    </w:p>
    <w:tbl>
      <w:tblPr>
        <w:tblStyle w:val="aff2"/>
        <w:tblW w:w="0" w:type="auto"/>
        <w:tblLook w:val="04A0" w:firstRow="1" w:lastRow="0" w:firstColumn="1" w:lastColumn="0" w:noHBand="0" w:noVBand="1"/>
      </w:tblPr>
      <w:tblGrid>
        <w:gridCol w:w="3115"/>
        <w:gridCol w:w="3115"/>
        <w:gridCol w:w="3115"/>
      </w:tblGrid>
      <w:tr w:rsidR="00612202" w:rsidRPr="00214551" w14:paraId="2BA628E2" w14:textId="77777777" w:rsidTr="009F13B1">
        <w:tc>
          <w:tcPr>
            <w:tcW w:w="3115" w:type="dxa"/>
          </w:tcPr>
          <w:p w14:paraId="4D06EE3E" w14:textId="77777777" w:rsidR="00612202" w:rsidRPr="00214551" w:rsidRDefault="00612202" w:rsidP="00214551">
            <w:pPr>
              <w:jc w:val="center"/>
              <w:rPr>
                <w:rFonts w:ascii="Times New Roman" w:eastAsia="Calibri" w:hAnsi="Times New Roman"/>
                <w:b/>
                <w:sz w:val="24"/>
                <w:szCs w:val="24"/>
              </w:rPr>
            </w:pPr>
            <w:r w:rsidRPr="00214551">
              <w:rPr>
                <w:rFonts w:ascii="Times New Roman" w:eastAsia="Calibri" w:hAnsi="Times New Roman"/>
                <w:b/>
                <w:sz w:val="24"/>
                <w:szCs w:val="24"/>
              </w:rPr>
              <w:t>Код компетенции</w:t>
            </w:r>
          </w:p>
        </w:tc>
        <w:tc>
          <w:tcPr>
            <w:tcW w:w="3115" w:type="dxa"/>
          </w:tcPr>
          <w:p w14:paraId="1DEE9E7C" w14:textId="77777777" w:rsidR="00612202" w:rsidRPr="00214551" w:rsidRDefault="00612202" w:rsidP="00214551">
            <w:pPr>
              <w:jc w:val="center"/>
              <w:rPr>
                <w:rFonts w:ascii="Times New Roman" w:eastAsia="Calibri" w:hAnsi="Times New Roman"/>
                <w:b/>
                <w:sz w:val="24"/>
                <w:szCs w:val="24"/>
              </w:rPr>
            </w:pPr>
            <w:r w:rsidRPr="00214551">
              <w:rPr>
                <w:rFonts w:ascii="Times New Roman" w:eastAsia="Calibri" w:hAnsi="Times New Roman"/>
                <w:b/>
                <w:sz w:val="24"/>
                <w:szCs w:val="24"/>
              </w:rPr>
              <w:t>Наименование разделов и тем дисциплины</w:t>
            </w:r>
          </w:p>
        </w:tc>
        <w:tc>
          <w:tcPr>
            <w:tcW w:w="3115" w:type="dxa"/>
          </w:tcPr>
          <w:p w14:paraId="6642CC58" w14:textId="77777777" w:rsidR="00612202" w:rsidRPr="00214551" w:rsidRDefault="00612202" w:rsidP="00214551">
            <w:pPr>
              <w:jc w:val="center"/>
              <w:rPr>
                <w:rFonts w:ascii="Times New Roman" w:eastAsia="Calibri" w:hAnsi="Times New Roman"/>
                <w:b/>
                <w:sz w:val="24"/>
                <w:szCs w:val="24"/>
              </w:rPr>
            </w:pPr>
            <w:r w:rsidRPr="00214551">
              <w:rPr>
                <w:rFonts w:ascii="Times New Roman" w:eastAsia="Calibri" w:hAnsi="Times New Roman"/>
                <w:b/>
                <w:sz w:val="24"/>
                <w:szCs w:val="24"/>
              </w:rPr>
              <w:t>Краткое содержание разделов и тем</w:t>
            </w:r>
          </w:p>
        </w:tc>
      </w:tr>
      <w:tr w:rsidR="00612202" w:rsidRPr="00214551" w14:paraId="2403B0CF" w14:textId="77777777" w:rsidTr="009F13B1">
        <w:tc>
          <w:tcPr>
            <w:tcW w:w="3115" w:type="dxa"/>
          </w:tcPr>
          <w:p w14:paraId="207B2292" w14:textId="77777777" w:rsidR="00612202" w:rsidRPr="00216DF7" w:rsidRDefault="00612202" w:rsidP="00214551">
            <w:pPr>
              <w:rPr>
                <w:rFonts w:ascii="Times New Roman" w:eastAsia="Calibri" w:hAnsi="Times New Roman"/>
              </w:rPr>
            </w:pPr>
            <w:r w:rsidRPr="00216DF7">
              <w:rPr>
                <w:rFonts w:ascii="Times New Roman" w:eastAsia="Calibri" w:hAnsi="Times New Roman"/>
              </w:rPr>
              <w:t>УК-</w:t>
            </w:r>
            <w:r>
              <w:rPr>
                <w:rFonts w:ascii="Times New Roman" w:eastAsia="Calibri" w:hAnsi="Times New Roman"/>
              </w:rPr>
              <w:t>4</w:t>
            </w:r>
            <w:r w:rsidRPr="00216DF7">
              <w:rPr>
                <w:rFonts w:ascii="Times New Roman" w:eastAsia="Calibri" w:hAnsi="Times New Roman"/>
              </w:rPr>
              <w:t>; ОПК-</w:t>
            </w:r>
            <w:r>
              <w:rPr>
                <w:rFonts w:ascii="Times New Roman" w:eastAsia="Calibri" w:hAnsi="Times New Roman"/>
              </w:rPr>
              <w:t>2</w:t>
            </w:r>
            <w:r w:rsidRPr="00216DF7">
              <w:rPr>
                <w:rFonts w:ascii="Times New Roman" w:eastAsia="Calibri" w:hAnsi="Times New Roman"/>
              </w:rPr>
              <w:t>;</w:t>
            </w:r>
          </w:p>
          <w:p w14:paraId="2EEA04EB" w14:textId="77777777" w:rsidR="00612202" w:rsidRPr="00216DF7" w:rsidRDefault="00612202" w:rsidP="009F13B1">
            <w:pPr>
              <w:rPr>
                <w:rFonts w:ascii="Times New Roman" w:eastAsia="Calibri" w:hAnsi="Times New Roman"/>
              </w:rPr>
            </w:pPr>
            <w:r w:rsidRPr="00216DF7">
              <w:rPr>
                <w:rFonts w:ascii="Times New Roman" w:eastAsia="Calibri" w:hAnsi="Times New Roman"/>
              </w:rPr>
              <w:t>ПК-</w:t>
            </w:r>
            <w:r>
              <w:rPr>
                <w:rFonts w:ascii="Times New Roman" w:eastAsia="Calibri" w:hAnsi="Times New Roman"/>
              </w:rPr>
              <w:t>1</w:t>
            </w:r>
          </w:p>
        </w:tc>
        <w:tc>
          <w:tcPr>
            <w:tcW w:w="3115" w:type="dxa"/>
          </w:tcPr>
          <w:p w14:paraId="62CB88F4" w14:textId="77777777" w:rsidR="00612202" w:rsidRPr="00216DF7" w:rsidRDefault="00612202" w:rsidP="00214551">
            <w:pPr>
              <w:jc w:val="both"/>
              <w:rPr>
                <w:rFonts w:ascii="Times New Roman" w:eastAsia="Calibri" w:hAnsi="Times New Roman"/>
                <w:b/>
              </w:rPr>
            </w:pPr>
            <w:r w:rsidRPr="00216DF7">
              <w:rPr>
                <w:rFonts w:ascii="Times New Roman" w:eastAsia="Calibri" w:hAnsi="Times New Roman"/>
                <w:b/>
              </w:rPr>
              <w:t>Раздел 1.</w:t>
            </w:r>
            <w:r w:rsidRPr="00216DF7">
              <w:rPr>
                <w:rFonts w:ascii="Times New Roman" w:eastAsia="Times New Roman" w:hAnsi="Times New Roman"/>
                <w:lang w:eastAsia="ru-RU"/>
              </w:rPr>
              <w:t xml:space="preserve"> </w:t>
            </w:r>
            <w:r w:rsidRPr="009F13B1">
              <w:rPr>
                <w:rFonts w:ascii="Times New Roman" w:eastAsia="Times New Roman" w:hAnsi="Times New Roman"/>
                <w:lang w:eastAsia="ru-RU"/>
              </w:rPr>
              <w:t>Введение в учебную дисциплину «Актуальные проблемы современной теории перевода».</w:t>
            </w:r>
          </w:p>
        </w:tc>
        <w:tc>
          <w:tcPr>
            <w:tcW w:w="3115" w:type="dxa"/>
          </w:tcPr>
          <w:p w14:paraId="3551F3D3" w14:textId="77777777" w:rsidR="00612202" w:rsidRPr="00216DF7" w:rsidRDefault="00612202" w:rsidP="009F13B1">
            <w:pPr>
              <w:jc w:val="both"/>
              <w:rPr>
                <w:rFonts w:ascii="Times New Roman" w:eastAsia="Calibri" w:hAnsi="Times New Roman"/>
              </w:rPr>
            </w:pPr>
            <w:r w:rsidRPr="009F13B1">
              <w:rPr>
                <w:rFonts w:ascii="Times New Roman" w:eastAsia="Times New Roman" w:hAnsi="Times New Roman"/>
                <w:lang w:eastAsia="ru-RU"/>
              </w:rPr>
              <w:t>Перевод в современном мире. Перевод как средство межъязыковой и межкультурной коммуникации. Понятие «языковое посредничество». Общественное предназначение перевода. Наука о переводе (переводоведение, теория перевода). Формирование литературоведческой теории перевода. Создание лингвистической теории перевода. Предмет и объект теории перевода. Задачи и методы теории перевода. Предпосылки появления науки о переводе. Хронологические рамки возникновения, становления и развития науки о переводе. Терминология и принятые аббревиатуры. Контрастивная лингвистика как отрасль языкознания и важнейшая смежная дисциплина с теорией перевода. Сопоставительный метод в переводоведении. Виды перевода: письменный перевод и разновидности устного перевода Особенности видов перевода. Типы перевода: художественный, военный, публицистический, юридический, экономический, технический перевод. Особенности типов перевода.</w:t>
            </w:r>
            <w:r w:rsidRPr="00216DF7">
              <w:rPr>
                <w:rFonts w:ascii="Times New Roman" w:eastAsia="Times New Roman" w:hAnsi="Times New Roman"/>
                <w:lang w:eastAsia="ru-RU"/>
              </w:rPr>
              <w:t>.</w:t>
            </w:r>
          </w:p>
        </w:tc>
      </w:tr>
      <w:tr w:rsidR="00612202" w:rsidRPr="00214551" w14:paraId="2CCD8AFE" w14:textId="77777777" w:rsidTr="009F13B1">
        <w:tc>
          <w:tcPr>
            <w:tcW w:w="3115" w:type="dxa"/>
          </w:tcPr>
          <w:p w14:paraId="3CA2AFCB" w14:textId="77777777" w:rsidR="00612202" w:rsidRPr="009F13B1" w:rsidRDefault="00612202" w:rsidP="009F13B1">
            <w:pPr>
              <w:rPr>
                <w:rFonts w:ascii="Times New Roman" w:eastAsia="Calibri" w:hAnsi="Times New Roman"/>
              </w:rPr>
            </w:pPr>
            <w:r w:rsidRPr="009F13B1">
              <w:rPr>
                <w:rFonts w:ascii="Times New Roman" w:eastAsia="Calibri" w:hAnsi="Times New Roman"/>
              </w:rPr>
              <w:t>УК-4; ОПК-2;</w:t>
            </w:r>
          </w:p>
          <w:p w14:paraId="483EDA3C" w14:textId="77777777" w:rsidR="00612202" w:rsidRPr="00216DF7" w:rsidRDefault="00612202" w:rsidP="009F13B1">
            <w:pPr>
              <w:rPr>
                <w:rFonts w:ascii="Times New Roman" w:eastAsia="Calibri" w:hAnsi="Times New Roman"/>
              </w:rPr>
            </w:pPr>
            <w:r w:rsidRPr="009F13B1">
              <w:rPr>
                <w:rFonts w:ascii="Times New Roman" w:eastAsia="Calibri" w:hAnsi="Times New Roman"/>
              </w:rPr>
              <w:t>ПК-1</w:t>
            </w:r>
          </w:p>
        </w:tc>
        <w:tc>
          <w:tcPr>
            <w:tcW w:w="3115" w:type="dxa"/>
          </w:tcPr>
          <w:p w14:paraId="2E470152" w14:textId="77777777" w:rsidR="00612202" w:rsidRPr="00216DF7" w:rsidRDefault="00612202" w:rsidP="00214551">
            <w:pPr>
              <w:jc w:val="both"/>
              <w:rPr>
                <w:rFonts w:ascii="Times New Roman" w:eastAsia="Calibri" w:hAnsi="Times New Roman"/>
                <w:b/>
              </w:rPr>
            </w:pPr>
            <w:r w:rsidRPr="00216DF7">
              <w:rPr>
                <w:rFonts w:ascii="Times New Roman" w:eastAsia="Calibri" w:hAnsi="Times New Roman"/>
                <w:b/>
              </w:rPr>
              <w:t xml:space="preserve">Раздел 2.  </w:t>
            </w:r>
            <w:r w:rsidRPr="009F13B1">
              <w:rPr>
                <w:rFonts w:ascii="Times New Roman" w:eastAsia="Times New Roman" w:hAnsi="Times New Roman"/>
                <w:lang w:eastAsia="ru-RU"/>
              </w:rPr>
              <w:t>История перевода и науки о переводе.</w:t>
            </w:r>
          </w:p>
        </w:tc>
        <w:tc>
          <w:tcPr>
            <w:tcW w:w="3115" w:type="dxa"/>
          </w:tcPr>
          <w:p w14:paraId="750A723D" w14:textId="77777777" w:rsidR="00612202" w:rsidRPr="00216DF7" w:rsidRDefault="00612202" w:rsidP="009F13B1">
            <w:pPr>
              <w:jc w:val="both"/>
              <w:rPr>
                <w:rFonts w:ascii="Times New Roman" w:eastAsia="Calibri" w:hAnsi="Times New Roman"/>
              </w:rPr>
            </w:pPr>
            <w:r w:rsidRPr="009F13B1">
              <w:rPr>
                <w:rFonts w:ascii="Times New Roman" w:eastAsia="Calibri" w:hAnsi="Times New Roman"/>
              </w:rPr>
              <w:t xml:space="preserve">Перевод в странах Древнего Востока, в античной Греции и в Риме. Эпоха Возрождения и развитие перевода. Английская школа перевода. Переводческая концепция В. фон Гумбольдта. Споры о «непереводимости». Французская переводческая школа «прекрасных неверных». Романтический перевод в Германии. Общая </w:t>
            </w:r>
            <w:r w:rsidRPr="009F13B1">
              <w:rPr>
                <w:rFonts w:ascii="Times New Roman" w:eastAsia="Calibri" w:hAnsi="Times New Roman"/>
              </w:rPr>
              <w:lastRenderedPageBreak/>
              <w:t>характеристика теории и практики зарубежного перевода в ХХ столетии.</w:t>
            </w:r>
          </w:p>
        </w:tc>
      </w:tr>
      <w:tr w:rsidR="00612202" w:rsidRPr="00214551" w14:paraId="7E4FA814" w14:textId="77777777" w:rsidTr="009F13B1">
        <w:tc>
          <w:tcPr>
            <w:tcW w:w="3115" w:type="dxa"/>
          </w:tcPr>
          <w:p w14:paraId="6459FD6D" w14:textId="77777777" w:rsidR="00612202" w:rsidRPr="009F13B1" w:rsidRDefault="00612202" w:rsidP="009F13B1">
            <w:pPr>
              <w:rPr>
                <w:rFonts w:ascii="Times New Roman" w:eastAsia="Calibri" w:hAnsi="Times New Roman"/>
              </w:rPr>
            </w:pPr>
            <w:r w:rsidRPr="009F13B1">
              <w:rPr>
                <w:rFonts w:ascii="Times New Roman" w:eastAsia="Calibri" w:hAnsi="Times New Roman"/>
              </w:rPr>
              <w:lastRenderedPageBreak/>
              <w:t>УК-4; ОПК-2;</w:t>
            </w:r>
          </w:p>
          <w:p w14:paraId="6B5C1F8D" w14:textId="77777777" w:rsidR="00612202" w:rsidRPr="00216DF7" w:rsidRDefault="00612202" w:rsidP="009F13B1">
            <w:pPr>
              <w:rPr>
                <w:rFonts w:ascii="Times New Roman" w:eastAsia="Calibri" w:hAnsi="Times New Roman"/>
              </w:rPr>
            </w:pPr>
            <w:r w:rsidRPr="009F13B1">
              <w:rPr>
                <w:rFonts w:ascii="Times New Roman" w:eastAsia="Calibri" w:hAnsi="Times New Roman"/>
              </w:rPr>
              <w:t>ПК-1</w:t>
            </w:r>
          </w:p>
        </w:tc>
        <w:tc>
          <w:tcPr>
            <w:tcW w:w="3115" w:type="dxa"/>
          </w:tcPr>
          <w:p w14:paraId="48336613" w14:textId="77777777" w:rsidR="00612202" w:rsidRPr="00216DF7" w:rsidRDefault="00612202" w:rsidP="00214551">
            <w:pPr>
              <w:jc w:val="both"/>
              <w:rPr>
                <w:rFonts w:ascii="Times New Roman" w:eastAsia="Calibri" w:hAnsi="Times New Roman"/>
              </w:rPr>
            </w:pPr>
            <w:r w:rsidRPr="00216DF7">
              <w:rPr>
                <w:rFonts w:ascii="Times New Roman" w:eastAsia="Calibri" w:hAnsi="Times New Roman"/>
                <w:b/>
              </w:rPr>
              <w:t xml:space="preserve">Раздел 3.  </w:t>
            </w:r>
            <w:r w:rsidRPr="009F13B1">
              <w:rPr>
                <w:rFonts w:ascii="Times New Roman" w:eastAsia="Times New Roman" w:hAnsi="Times New Roman"/>
                <w:lang w:eastAsia="ru-RU"/>
              </w:rPr>
              <w:t>Сущность перевода.</w:t>
            </w:r>
          </w:p>
        </w:tc>
        <w:tc>
          <w:tcPr>
            <w:tcW w:w="3115" w:type="dxa"/>
          </w:tcPr>
          <w:p w14:paraId="76DFB87F" w14:textId="77777777" w:rsidR="00612202" w:rsidRPr="009F13B1" w:rsidRDefault="00612202" w:rsidP="00C665B1">
            <w:pPr>
              <w:jc w:val="both"/>
              <w:rPr>
                <w:rFonts w:ascii="Times New Roman" w:eastAsia="Calibri" w:hAnsi="Times New Roman"/>
              </w:rPr>
            </w:pPr>
            <w:r w:rsidRPr="009F13B1">
              <w:rPr>
                <w:rFonts w:ascii="Times New Roman" w:eastAsia="Calibri" w:hAnsi="Times New Roman"/>
              </w:rPr>
              <w:t xml:space="preserve">Определения понятия «перевод». Языковые и внеязыковые аспекты перевода. Границы перевода. Другие виды межъязыкового посредничества. Понятие адекватного перевода и его критерии. Адекватность, эквивалентность, равноценность и оптимальность как аксиологические категории теории перевода. Буквальный перевод. Вольный перевод. Инвариант в переводе. Единица перевода. Понятие социальной нормы перевода. </w:t>
            </w:r>
          </w:p>
          <w:p w14:paraId="7FB5D8EB" w14:textId="77777777" w:rsidR="00612202" w:rsidRPr="00216DF7" w:rsidRDefault="00612202" w:rsidP="00C665B1">
            <w:pPr>
              <w:jc w:val="both"/>
              <w:rPr>
                <w:rFonts w:ascii="Times New Roman" w:eastAsia="Calibri" w:hAnsi="Times New Roman"/>
              </w:rPr>
            </w:pPr>
            <w:r w:rsidRPr="009F13B1">
              <w:rPr>
                <w:rFonts w:ascii="Times New Roman" w:eastAsia="Calibri" w:hAnsi="Times New Roman"/>
              </w:rPr>
              <w:t>Коммуникативная схема процесса перевода. Участники и уровни процесса перевода. Диапазон выбора переводчика. Постоянные и вариантные (контекстуальные) соответствия в переводе. Альтернативность решений переводчиков. Особый статус переводчиков. Объективно-субъективный характер коммуникативной деятельности переводчиков. Структура процесса перевода. 3 фазы действий и операций переводчиков. 8 этапов в деятельности переводчиков. Психолингвистические аспекты перевода. Детерминация как теоретический объект в системе знания о переводе. Законы детерминации в переводе. Детерминистические универсалии процесса перевода. Детерминация переводческих решений и оптимальность переводного текста.</w:t>
            </w:r>
          </w:p>
        </w:tc>
      </w:tr>
      <w:tr w:rsidR="00612202" w:rsidRPr="00214551" w14:paraId="3341E12B" w14:textId="77777777" w:rsidTr="009F13B1">
        <w:trPr>
          <w:trHeight w:val="300"/>
        </w:trPr>
        <w:tc>
          <w:tcPr>
            <w:tcW w:w="3115" w:type="dxa"/>
          </w:tcPr>
          <w:p w14:paraId="50EFF915" w14:textId="77777777" w:rsidR="00612202" w:rsidRPr="009F13B1" w:rsidRDefault="00612202" w:rsidP="009F13B1">
            <w:pPr>
              <w:rPr>
                <w:rFonts w:ascii="Times New Roman" w:eastAsia="Calibri" w:hAnsi="Times New Roman"/>
              </w:rPr>
            </w:pPr>
            <w:r w:rsidRPr="009F13B1">
              <w:rPr>
                <w:rFonts w:ascii="Times New Roman" w:eastAsia="Calibri" w:hAnsi="Times New Roman"/>
              </w:rPr>
              <w:t>УК-4; ОПК-2;</w:t>
            </w:r>
          </w:p>
          <w:p w14:paraId="2133712C" w14:textId="77777777" w:rsidR="00612202" w:rsidRPr="00216DF7" w:rsidRDefault="00612202" w:rsidP="009F13B1">
            <w:pPr>
              <w:rPr>
                <w:rFonts w:ascii="Times New Roman" w:eastAsia="Calibri" w:hAnsi="Times New Roman"/>
              </w:rPr>
            </w:pPr>
            <w:r w:rsidRPr="009F13B1">
              <w:rPr>
                <w:rFonts w:ascii="Times New Roman" w:eastAsia="Calibri" w:hAnsi="Times New Roman"/>
              </w:rPr>
              <w:t>ПК-1</w:t>
            </w:r>
          </w:p>
        </w:tc>
        <w:tc>
          <w:tcPr>
            <w:tcW w:w="3115" w:type="dxa"/>
          </w:tcPr>
          <w:p w14:paraId="4D8976F5" w14:textId="77777777" w:rsidR="00612202" w:rsidRPr="00216DF7" w:rsidRDefault="00612202" w:rsidP="00214551">
            <w:pPr>
              <w:rPr>
                <w:rFonts w:ascii="Times New Roman" w:eastAsia="Calibri" w:hAnsi="Times New Roman"/>
              </w:rPr>
            </w:pPr>
            <w:r w:rsidRPr="00216DF7">
              <w:rPr>
                <w:rFonts w:ascii="Times New Roman" w:eastAsia="Calibri" w:hAnsi="Times New Roman"/>
                <w:b/>
              </w:rPr>
              <w:t xml:space="preserve">Раздел 4.  </w:t>
            </w:r>
            <w:r w:rsidRPr="00C665B1">
              <w:rPr>
                <w:rFonts w:ascii="Times New Roman" w:eastAsia="Times New Roman" w:hAnsi="Times New Roman"/>
                <w:lang w:eastAsia="ru-RU"/>
              </w:rPr>
              <w:t>Пути достижения адекватного перевода.</w:t>
            </w:r>
          </w:p>
        </w:tc>
        <w:tc>
          <w:tcPr>
            <w:tcW w:w="3115" w:type="dxa"/>
          </w:tcPr>
          <w:p w14:paraId="2DA563E8" w14:textId="77777777" w:rsidR="00612202" w:rsidRPr="00C665B1" w:rsidRDefault="00612202" w:rsidP="00C665B1">
            <w:pPr>
              <w:jc w:val="both"/>
              <w:rPr>
                <w:rFonts w:ascii="Times New Roman" w:eastAsia="Calibri" w:hAnsi="Times New Roman"/>
              </w:rPr>
            </w:pPr>
            <w:r w:rsidRPr="00C665B1">
              <w:rPr>
                <w:rFonts w:ascii="Times New Roman" w:eastAsia="Calibri" w:hAnsi="Times New Roman"/>
              </w:rPr>
              <w:t xml:space="preserve">Типология способов и приёмов создания текста адекватного перевода. Причины использования тех или иных способов и приёмов достижения адекватности при переводе. Основные четыре </w:t>
            </w:r>
            <w:r w:rsidRPr="00C665B1">
              <w:rPr>
                <w:rFonts w:ascii="Times New Roman" w:eastAsia="Calibri" w:hAnsi="Times New Roman"/>
              </w:rPr>
              <w:lastRenderedPageBreak/>
              <w:t>способа преодоления языкового и экстралингвистического барьеров в процессе перевода. «Ложные друзья» переводчика. Перевод безъэквивалентной лексики: фразеологизмов, пословиц, поговорок. Перевод на иностранный язык реалий отечественной культуры. Транслитерация и вынужденные неологизмы в переводе. Описательный перевод. Перевод имён собственных и географических названий. Перевод каламбуров. Жанрово-стилистическая обусловленность решений переводчиков. Прагматические вопросы перевода. Гендерный перевод. Новые политические реалии в переводе.</w:t>
            </w:r>
          </w:p>
          <w:p w14:paraId="3CF67906" w14:textId="77777777" w:rsidR="00612202" w:rsidRPr="00C665B1" w:rsidRDefault="00612202" w:rsidP="00C665B1">
            <w:pPr>
              <w:jc w:val="both"/>
              <w:rPr>
                <w:rFonts w:ascii="Times New Roman" w:eastAsia="Calibri" w:hAnsi="Times New Roman"/>
              </w:rPr>
            </w:pPr>
            <w:r w:rsidRPr="00C665B1">
              <w:rPr>
                <w:rFonts w:ascii="Times New Roman" w:eastAsia="Calibri" w:hAnsi="Times New Roman"/>
              </w:rPr>
              <w:t xml:space="preserve">Текстовая обусловленность решений переводчика. Перевод заголовков. Стилистика текста и перевод. Текстовые примечания переводчика. Типичные переводческие ошибки. Проблема оценки качества выполненных переводов. Критерии оценки переводных текстов. </w:t>
            </w:r>
          </w:p>
          <w:p w14:paraId="568DA86E" w14:textId="77777777" w:rsidR="00612202" w:rsidRPr="00C665B1" w:rsidRDefault="00612202" w:rsidP="00C665B1">
            <w:pPr>
              <w:jc w:val="both"/>
              <w:rPr>
                <w:rFonts w:ascii="Times New Roman" w:eastAsia="Calibri" w:hAnsi="Times New Roman"/>
              </w:rPr>
            </w:pPr>
            <w:r w:rsidRPr="00C665B1">
              <w:rPr>
                <w:rFonts w:ascii="Times New Roman" w:eastAsia="Calibri" w:hAnsi="Times New Roman"/>
              </w:rPr>
              <w:t>Национально-культурные аспекты межъязыковой коммуникации. Национально-языковые картины мира. Важность учёта в переводе этноречевых особенностей языков. Различные традиции оформления текстов разных жанров в родном языке и в иностранных языках. Перевод аннотаций.</w:t>
            </w:r>
          </w:p>
          <w:p w14:paraId="13836838" w14:textId="77777777" w:rsidR="00612202" w:rsidRPr="00216DF7" w:rsidRDefault="00612202" w:rsidP="00C665B1">
            <w:pPr>
              <w:jc w:val="both"/>
              <w:rPr>
                <w:rFonts w:ascii="Times New Roman" w:eastAsia="Calibri" w:hAnsi="Times New Roman"/>
              </w:rPr>
            </w:pPr>
          </w:p>
        </w:tc>
      </w:tr>
      <w:tr w:rsidR="00612202" w:rsidRPr="00214551" w14:paraId="19E5F4B0" w14:textId="77777777" w:rsidTr="009F13B1">
        <w:trPr>
          <w:trHeight w:val="264"/>
        </w:trPr>
        <w:tc>
          <w:tcPr>
            <w:tcW w:w="3115" w:type="dxa"/>
          </w:tcPr>
          <w:p w14:paraId="01680AA3" w14:textId="77777777" w:rsidR="00612202" w:rsidRPr="000A2273" w:rsidRDefault="00612202" w:rsidP="000A2273">
            <w:pPr>
              <w:rPr>
                <w:rFonts w:ascii="Times New Roman" w:eastAsia="Calibri" w:hAnsi="Times New Roman"/>
              </w:rPr>
            </w:pPr>
            <w:r w:rsidRPr="000A2273">
              <w:rPr>
                <w:rFonts w:ascii="Times New Roman" w:eastAsia="Calibri" w:hAnsi="Times New Roman"/>
              </w:rPr>
              <w:lastRenderedPageBreak/>
              <w:t>УК-4; ОПК-2;</w:t>
            </w:r>
          </w:p>
          <w:p w14:paraId="0F6CC4CB" w14:textId="77777777" w:rsidR="00612202" w:rsidRPr="00216DF7" w:rsidRDefault="00612202" w:rsidP="000A2273">
            <w:pPr>
              <w:rPr>
                <w:rFonts w:ascii="Times New Roman" w:eastAsia="Calibri" w:hAnsi="Times New Roman"/>
              </w:rPr>
            </w:pPr>
            <w:r w:rsidRPr="000A2273">
              <w:rPr>
                <w:rFonts w:ascii="Times New Roman" w:eastAsia="Calibri" w:hAnsi="Times New Roman"/>
              </w:rPr>
              <w:t>ПК-1</w:t>
            </w:r>
          </w:p>
        </w:tc>
        <w:tc>
          <w:tcPr>
            <w:tcW w:w="3115" w:type="dxa"/>
          </w:tcPr>
          <w:p w14:paraId="5AC64E5A" w14:textId="77777777" w:rsidR="00612202" w:rsidRPr="00216DF7" w:rsidRDefault="00612202" w:rsidP="00214551">
            <w:pPr>
              <w:rPr>
                <w:rFonts w:ascii="Times New Roman" w:eastAsia="Calibri" w:hAnsi="Times New Roman"/>
              </w:rPr>
            </w:pPr>
            <w:r w:rsidRPr="00216DF7">
              <w:rPr>
                <w:rFonts w:ascii="Times New Roman" w:eastAsia="Calibri" w:hAnsi="Times New Roman"/>
                <w:b/>
                <w:bCs/>
              </w:rPr>
              <w:t>Раздел 5</w:t>
            </w:r>
            <w:r>
              <w:rPr>
                <w:rFonts w:ascii="Times New Roman" w:eastAsia="Calibri" w:hAnsi="Times New Roman"/>
                <w:b/>
                <w:bCs/>
              </w:rPr>
              <w:t>.</w:t>
            </w:r>
            <w:r>
              <w:t xml:space="preserve"> </w:t>
            </w:r>
            <w:r w:rsidRPr="00C665B1">
              <w:rPr>
                <w:rFonts w:ascii="Times New Roman" w:eastAsia="Calibri" w:hAnsi="Times New Roman"/>
                <w:bCs/>
              </w:rPr>
              <w:t>Основные модели перевода</w:t>
            </w:r>
            <w:r w:rsidRPr="00C665B1">
              <w:rPr>
                <w:rFonts w:ascii="Times New Roman" w:eastAsia="Calibri" w:hAnsi="Times New Roman"/>
                <w:b/>
                <w:bCs/>
              </w:rPr>
              <w:t xml:space="preserve"> </w:t>
            </w:r>
          </w:p>
        </w:tc>
        <w:tc>
          <w:tcPr>
            <w:tcW w:w="3115" w:type="dxa"/>
          </w:tcPr>
          <w:p w14:paraId="04B8B74A" w14:textId="77777777" w:rsidR="00612202" w:rsidRPr="00B060CC" w:rsidRDefault="00612202" w:rsidP="00B060CC">
            <w:pPr>
              <w:jc w:val="both"/>
              <w:rPr>
                <w:rFonts w:ascii="Times New Roman" w:eastAsia="Calibri" w:hAnsi="Times New Roman"/>
              </w:rPr>
            </w:pPr>
            <w:r w:rsidRPr="00B060CC">
              <w:rPr>
                <w:rFonts w:ascii="Times New Roman" w:eastAsia="Calibri" w:hAnsi="Times New Roman"/>
              </w:rPr>
              <w:t xml:space="preserve">Моделирование - важнейший метод исследований в области перевода (понятие «чёрного ящика»). Характеристика основных моделей перевода. Теория закономерных соответствий. Теория уровней эквивалентности. Причины существования </w:t>
            </w:r>
            <w:r w:rsidRPr="00B060CC">
              <w:rPr>
                <w:rFonts w:ascii="Times New Roman" w:eastAsia="Calibri" w:hAnsi="Times New Roman"/>
              </w:rPr>
              <w:lastRenderedPageBreak/>
              <w:t>многочисленных моделей перевода. Возможна ли универсальная модель перевода?</w:t>
            </w:r>
          </w:p>
          <w:p w14:paraId="3D5C52EC" w14:textId="77777777" w:rsidR="00612202" w:rsidRPr="00216DF7" w:rsidRDefault="00612202" w:rsidP="00B060CC">
            <w:pPr>
              <w:jc w:val="both"/>
              <w:rPr>
                <w:rFonts w:ascii="Times New Roman" w:eastAsia="Calibri" w:hAnsi="Times New Roman"/>
              </w:rPr>
            </w:pPr>
            <w:r w:rsidRPr="00B060CC">
              <w:rPr>
                <w:rFonts w:ascii="Times New Roman" w:eastAsia="Calibri" w:hAnsi="Times New Roman"/>
              </w:rPr>
              <w:t>Состояние переводческой деятельности в России и за рубежом (США, Испания, Франция, Германия). Центры подготовки профессиональных переводчиков в России и за рубежом (Франция, Швейцария, Канада). Основные направления научных и диссертационных исследований в области теории перевода и контрастивной лингвистики в России и за рубежом в последние 20-25 лет. Актуальные проблемы переводоведения и контрастивной лингвистики. Перспективы развития теории перевода и контрастивной лингвистики. Словари и справочная литература в области теории и практики перевода.</w:t>
            </w:r>
          </w:p>
        </w:tc>
      </w:tr>
    </w:tbl>
    <w:p w14:paraId="25E8CC52" w14:textId="77777777" w:rsidR="00612202" w:rsidRPr="00214551" w:rsidRDefault="00612202" w:rsidP="00214551">
      <w:pPr>
        <w:rPr>
          <w:rFonts w:eastAsia="Calibri"/>
          <w:sz w:val="24"/>
          <w:szCs w:val="24"/>
        </w:rPr>
      </w:pPr>
    </w:p>
    <w:p w14:paraId="6EF32B18" w14:textId="77777777" w:rsidR="00612202" w:rsidRPr="00214551" w:rsidRDefault="00612202" w:rsidP="00214551">
      <w:pPr>
        <w:rPr>
          <w:rFonts w:eastAsia="Calibri"/>
          <w:b/>
          <w:sz w:val="24"/>
          <w:szCs w:val="24"/>
        </w:rPr>
      </w:pPr>
      <w:r w:rsidRPr="00214551">
        <w:rPr>
          <w:rFonts w:eastAsia="Calibri"/>
          <w:b/>
          <w:sz w:val="24"/>
          <w:szCs w:val="24"/>
        </w:rPr>
        <w:t>5.2. Лекции</w:t>
      </w:r>
    </w:p>
    <w:tbl>
      <w:tblPr>
        <w:tblStyle w:val="aff2"/>
        <w:tblW w:w="0" w:type="auto"/>
        <w:tblLook w:val="04A0" w:firstRow="1" w:lastRow="0" w:firstColumn="1" w:lastColumn="0" w:noHBand="0" w:noVBand="1"/>
      </w:tblPr>
      <w:tblGrid>
        <w:gridCol w:w="2349"/>
        <w:gridCol w:w="4379"/>
        <w:gridCol w:w="975"/>
        <w:gridCol w:w="1642"/>
      </w:tblGrid>
      <w:tr w:rsidR="00612202" w:rsidRPr="00040397" w14:paraId="5DB4F4FD" w14:textId="77777777" w:rsidTr="00E25BFC">
        <w:tc>
          <w:tcPr>
            <w:tcW w:w="2349" w:type="dxa"/>
          </w:tcPr>
          <w:p w14:paraId="01C93899" w14:textId="77777777" w:rsidR="00612202" w:rsidRPr="00040397" w:rsidRDefault="00612202" w:rsidP="00214551">
            <w:pPr>
              <w:jc w:val="center"/>
              <w:rPr>
                <w:rFonts w:ascii="Times New Roman" w:eastAsia="Calibri" w:hAnsi="Times New Roman"/>
                <w:b/>
              </w:rPr>
            </w:pPr>
            <w:r w:rsidRPr="00040397">
              <w:rPr>
                <w:rFonts w:ascii="Times New Roman" w:eastAsia="Calibri" w:hAnsi="Times New Roman"/>
                <w:b/>
              </w:rPr>
              <w:t xml:space="preserve"> </w:t>
            </w:r>
          </w:p>
        </w:tc>
        <w:tc>
          <w:tcPr>
            <w:tcW w:w="4379" w:type="dxa"/>
          </w:tcPr>
          <w:p w14:paraId="1F8D093F" w14:textId="77777777" w:rsidR="00612202" w:rsidRPr="00040397" w:rsidRDefault="00612202" w:rsidP="00214551">
            <w:pPr>
              <w:jc w:val="center"/>
              <w:rPr>
                <w:rFonts w:ascii="Times New Roman" w:eastAsia="Calibri" w:hAnsi="Times New Roman"/>
                <w:b/>
              </w:rPr>
            </w:pPr>
            <w:r w:rsidRPr="00040397">
              <w:rPr>
                <w:rFonts w:ascii="Times New Roman" w:eastAsia="Calibri" w:hAnsi="Times New Roman"/>
                <w:b/>
              </w:rPr>
              <w:t>Наименование темы, ее краткое содержание</w:t>
            </w:r>
          </w:p>
        </w:tc>
        <w:tc>
          <w:tcPr>
            <w:tcW w:w="975" w:type="dxa"/>
          </w:tcPr>
          <w:p w14:paraId="00A86A31" w14:textId="77777777" w:rsidR="00612202" w:rsidRPr="00040397" w:rsidRDefault="00612202" w:rsidP="00214551">
            <w:pPr>
              <w:jc w:val="center"/>
              <w:rPr>
                <w:rFonts w:ascii="Times New Roman" w:eastAsia="Calibri" w:hAnsi="Times New Roman"/>
                <w:b/>
              </w:rPr>
            </w:pPr>
            <w:r w:rsidRPr="00040397">
              <w:rPr>
                <w:rFonts w:ascii="Times New Roman" w:eastAsia="Calibri" w:hAnsi="Times New Roman"/>
                <w:b/>
              </w:rPr>
              <w:t>Кол-во часов</w:t>
            </w:r>
          </w:p>
        </w:tc>
        <w:tc>
          <w:tcPr>
            <w:tcW w:w="1642" w:type="dxa"/>
          </w:tcPr>
          <w:p w14:paraId="57FE9C09" w14:textId="77777777" w:rsidR="00612202" w:rsidRPr="00040397" w:rsidRDefault="00612202" w:rsidP="00214551">
            <w:pPr>
              <w:jc w:val="center"/>
              <w:rPr>
                <w:rFonts w:ascii="Times New Roman" w:eastAsia="Calibri" w:hAnsi="Times New Roman"/>
                <w:b/>
              </w:rPr>
            </w:pPr>
            <w:r w:rsidRPr="00040397">
              <w:rPr>
                <w:rFonts w:ascii="Times New Roman" w:eastAsia="Calibri" w:hAnsi="Times New Roman"/>
                <w:b/>
              </w:rPr>
              <w:t xml:space="preserve">  Форма проведения</w:t>
            </w:r>
          </w:p>
        </w:tc>
      </w:tr>
      <w:tr w:rsidR="00612202" w:rsidRPr="00040397" w14:paraId="3D7BFA25" w14:textId="77777777" w:rsidTr="00E25BFC">
        <w:tc>
          <w:tcPr>
            <w:tcW w:w="9345" w:type="dxa"/>
            <w:gridSpan w:val="4"/>
          </w:tcPr>
          <w:p w14:paraId="02276C8C" w14:textId="77777777" w:rsidR="00612202" w:rsidRPr="00040397" w:rsidRDefault="00612202" w:rsidP="00214551">
            <w:pPr>
              <w:jc w:val="center"/>
              <w:rPr>
                <w:rFonts w:ascii="Times New Roman" w:eastAsia="Calibri" w:hAnsi="Times New Roman"/>
              </w:rPr>
            </w:pPr>
            <w:r>
              <w:rPr>
                <w:rFonts w:ascii="Times New Roman" w:eastAsia="Calibri" w:hAnsi="Times New Roman"/>
              </w:rPr>
              <w:t xml:space="preserve">3 </w:t>
            </w:r>
            <w:r w:rsidRPr="00040397">
              <w:rPr>
                <w:rFonts w:ascii="Times New Roman" w:eastAsia="Calibri" w:hAnsi="Times New Roman"/>
              </w:rPr>
              <w:t>семестр</w:t>
            </w:r>
          </w:p>
        </w:tc>
      </w:tr>
      <w:tr w:rsidR="00612202" w:rsidRPr="00040397" w14:paraId="78C81E84" w14:textId="77777777" w:rsidTr="00E25BFC">
        <w:trPr>
          <w:trHeight w:val="828"/>
        </w:trPr>
        <w:tc>
          <w:tcPr>
            <w:tcW w:w="2349" w:type="dxa"/>
            <w:vMerge w:val="restart"/>
          </w:tcPr>
          <w:p w14:paraId="58383BA1" w14:textId="77777777" w:rsidR="00612202" w:rsidRPr="00040397" w:rsidRDefault="00612202" w:rsidP="00E25BFC">
            <w:pPr>
              <w:jc w:val="both"/>
              <w:rPr>
                <w:rFonts w:ascii="Times New Roman" w:eastAsia="Calibri" w:hAnsi="Times New Roman"/>
              </w:rPr>
            </w:pPr>
            <w:r w:rsidRPr="00040397">
              <w:rPr>
                <w:rFonts w:ascii="Times New Roman" w:eastAsia="Calibri" w:hAnsi="Times New Roman"/>
                <w:b/>
              </w:rPr>
              <w:t>Раздел 1.</w:t>
            </w:r>
            <w:r w:rsidRPr="00040397">
              <w:rPr>
                <w:rFonts w:ascii="Times New Roman" w:eastAsia="Times New Roman" w:hAnsi="Times New Roman"/>
                <w:lang w:eastAsia="ru-RU"/>
              </w:rPr>
              <w:t xml:space="preserve"> </w:t>
            </w:r>
            <w:r w:rsidRPr="00E25BFC">
              <w:rPr>
                <w:rFonts w:ascii="Times New Roman" w:eastAsia="Times New Roman" w:hAnsi="Times New Roman"/>
                <w:lang w:eastAsia="ru-RU"/>
              </w:rPr>
              <w:t>Введение в</w:t>
            </w:r>
            <w:r>
              <w:rPr>
                <w:rFonts w:ascii="Times New Roman" w:eastAsia="Times New Roman" w:hAnsi="Times New Roman"/>
                <w:lang w:eastAsia="ru-RU"/>
              </w:rPr>
              <w:t xml:space="preserve"> учебную дисциплину «Актуальные </w:t>
            </w:r>
            <w:r w:rsidRPr="00E25BFC">
              <w:rPr>
                <w:rFonts w:ascii="Times New Roman" w:eastAsia="Times New Roman" w:hAnsi="Times New Roman"/>
                <w:lang w:eastAsia="ru-RU"/>
              </w:rPr>
              <w:t>проблемы современной теории перевода».</w:t>
            </w:r>
          </w:p>
        </w:tc>
        <w:tc>
          <w:tcPr>
            <w:tcW w:w="4379" w:type="dxa"/>
          </w:tcPr>
          <w:p w14:paraId="00546656" w14:textId="77777777" w:rsidR="00612202" w:rsidRPr="00040397" w:rsidRDefault="00612202" w:rsidP="00E25BFC">
            <w:pPr>
              <w:jc w:val="both"/>
              <w:rPr>
                <w:rFonts w:ascii="Times New Roman" w:eastAsia="Calibri" w:hAnsi="Times New Roman"/>
              </w:rPr>
            </w:pPr>
            <w:r w:rsidRPr="00040397">
              <w:rPr>
                <w:rFonts w:ascii="Times New Roman" w:eastAsia="Calibri" w:hAnsi="Times New Roman"/>
              </w:rPr>
              <w:t xml:space="preserve">Тема 1.1. </w:t>
            </w:r>
            <w:r w:rsidRPr="00E25BFC">
              <w:rPr>
                <w:rFonts w:ascii="Times New Roman" w:eastAsia="Times New Roman" w:hAnsi="Times New Roman"/>
                <w:lang w:eastAsia="ru-RU"/>
              </w:rPr>
              <w:t xml:space="preserve">Перевод в современном мире. Перевод как средство межъязыковой и межкультурной коммуникации. Понятие «языковое посредничество». Общественное предназначение перевода. Наука о переводе (переводоведение, теория перевода). Формирование литературоведческой теории перевода. Создание лингвистической теории перевода. </w:t>
            </w:r>
          </w:p>
        </w:tc>
        <w:tc>
          <w:tcPr>
            <w:tcW w:w="975" w:type="dxa"/>
          </w:tcPr>
          <w:p w14:paraId="40E6925C" w14:textId="77777777" w:rsidR="00612202" w:rsidRPr="00040397" w:rsidRDefault="00612202" w:rsidP="00C71F99">
            <w:pPr>
              <w:jc w:val="center"/>
              <w:rPr>
                <w:rFonts w:ascii="Times New Roman" w:eastAsia="Calibri" w:hAnsi="Times New Roman"/>
              </w:rPr>
            </w:pPr>
          </w:p>
          <w:p w14:paraId="6889B833" w14:textId="77777777" w:rsidR="00612202" w:rsidRPr="00040397" w:rsidRDefault="00612202" w:rsidP="00C71F99">
            <w:pPr>
              <w:jc w:val="center"/>
              <w:rPr>
                <w:rFonts w:ascii="Times New Roman" w:eastAsia="Calibri" w:hAnsi="Times New Roman"/>
              </w:rPr>
            </w:pPr>
            <w:r w:rsidRPr="00040397">
              <w:rPr>
                <w:rFonts w:ascii="Times New Roman" w:eastAsia="Calibri" w:hAnsi="Times New Roman"/>
              </w:rPr>
              <w:t>2</w:t>
            </w:r>
          </w:p>
        </w:tc>
        <w:tc>
          <w:tcPr>
            <w:tcW w:w="1642" w:type="dxa"/>
            <w:shd w:val="clear" w:color="auto" w:fill="auto"/>
          </w:tcPr>
          <w:p w14:paraId="066C7085" w14:textId="77777777" w:rsidR="00612202" w:rsidRPr="00815979" w:rsidRDefault="00612202" w:rsidP="00815979">
            <w:pPr>
              <w:jc w:val="center"/>
              <w:rPr>
                <w:rFonts w:ascii="Times New Roman" w:eastAsia="Times New Roman" w:hAnsi="Times New Roman"/>
                <w:lang w:eastAsia="ru-RU"/>
              </w:rPr>
            </w:pPr>
            <w:r>
              <w:rPr>
                <w:rFonts w:ascii="Times New Roman" w:eastAsia="Times New Roman" w:hAnsi="Times New Roman"/>
                <w:lang w:eastAsia="ru-RU"/>
              </w:rPr>
              <w:t>Лекция</w:t>
            </w:r>
          </w:p>
          <w:p w14:paraId="092558B0" w14:textId="77777777" w:rsidR="00612202" w:rsidRPr="00040397" w:rsidRDefault="00612202" w:rsidP="00815979">
            <w:pPr>
              <w:jc w:val="center"/>
              <w:rPr>
                <w:rFonts w:ascii="Times New Roman" w:eastAsia="Calibri" w:hAnsi="Times New Roman"/>
              </w:rPr>
            </w:pPr>
          </w:p>
        </w:tc>
      </w:tr>
      <w:tr w:rsidR="00612202" w:rsidRPr="00040397" w14:paraId="0700845B" w14:textId="77777777" w:rsidTr="00E25BFC">
        <w:trPr>
          <w:trHeight w:val="264"/>
        </w:trPr>
        <w:tc>
          <w:tcPr>
            <w:tcW w:w="2349" w:type="dxa"/>
            <w:vMerge/>
          </w:tcPr>
          <w:p w14:paraId="3047B234" w14:textId="77777777" w:rsidR="00612202" w:rsidRPr="00040397" w:rsidRDefault="00612202" w:rsidP="00C71F99">
            <w:pPr>
              <w:rPr>
                <w:rFonts w:ascii="Times New Roman" w:eastAsia="Calibri" w:hAnsi="Times New Roman"/>
              </w:rPr>
            </w:pPr>
          </w:p>
        </w:tc>
        <w:tc>
          <w:tcPr>
            <w:tcW w:w="4379" w:type="dxa"/>
          </w:tcPr>
          <w:p w14:paraId="498C3F4B" w14:textId="77777777" w:rsidR="00612202" w:rsidRPr="00040397" w:rsidRDefault="00612202" w:rsidP="00733F63">
            <w:pPr>
              <w:jc w:val="both"/>
              <w:rPr>
                <w:rFonts w:ascii="Times New Roman" w:eastAsia="Calibri" w:hAnsi="Times New Roman"/>
              </w:rPr>
            </w:pPr>
            <w:r>
              <w:rPr>
                <w:rFonts w:ascii="Times New Roman" w:eastAsia="Calibri" w:hAnsi="Times New Roman"/>
              </w:rPr>
              <w:t xml:space="preserve">Тема 1.2. </w:t>
            </w:r>
            <w:r w:rsidRPr="00E25BFC">
              <w:rPr>
                <w:rFonts w:ascii="Times New Roman" w:eastAsia="Calibri" w:hAnsi="Times New Roman"/>
              </w:rPr>
              <w:t xml:space="preserve">Перевод в современном мире. Перевод как средство межъязыковой и межкультурной коммуникации. Понятие «языковое посредничество». Общественное предназначение перевода. Наука о переводе (переводоведение, теория перевода). Формирование литературоведческой теории перевода. Создание лингвистической теории перевода. Предмет и объект теории перевода. Задачи и методы теории перевода. Предпосылки появления науки о переводе. Хронологические рамки возникновения, становления и развития науки о переводе. Терминология и принятые аббревиатуры. </w:t>
            </w:r>
            <w:r w:rsidRPr="00E25BFC">
              <w:rPr>
                <w:rFonts w:ascii="Times New Roman" w:eastAsia="Calibri" w:hAnsi="Times New Roman"/>
              </w:rPr>
              <w:lastRenderedPageBreak/>
              <w:t>Контрастивная лингвистика как отрасль языкознания и важнейшая смежная дисциплина с теорией перевода. Сопоставительный метод в переводоведении. Виды перевода: письменный перевод и разновидности устного перевода Особенности видов перевода. Типы перевода: художественный, военный, публицистический, юридический, экономический, технический перевод. Особенности типов перевода..</w:t>
            </w:r>
          </w:p>
        </w:tc>
        <w:tc>
          <w:tcPr>
            <w:tcW w:w="975" w:type="dxa"/>
          </w:tcPr>
          <w:p w14:paraId="24650840" w14:textId="77777777" w:rsidR="00612202" w:rsidRPr="00040397" w:rsidRDefault="00612202" w:rsidP="00C71F99">
            <w:pPr>
              <w:jc w:val="center"/>
              <w:rPr>
                <w:rFonts w:ascii="Times New Roman" w:eastAsia="Calibri" w:hAnsi="Times New Roman"/>
              </w:rPr>
            </w:pPr>
            <w:r w:rsidRPr="00040397">
              <w:rPr>
                <w:rFonts w:ascii="Times New Roman" w:eastAsia="Calibri" w:hAnsi="Times New Roman"/>
              </w:rPr>
              <w:lastRenderedPageBreak/>
              <w:t>2</w:t>
            </w:r>
          </w:p>
        </w:tc>
        <w:tc>
          <w:tcPr>
            <w:tcW w:w="1642" w:type="dxa"/>
            <w:shd w:val="clear" w:color="auto" w:fill="auto"/>
          </w:tcPr>
          <w:p w14:paraId="52FA3738" w14:textId="77777777" w:rsidR="00612202" w:rsidRPr="00815979" w:rsidRDefault="00612202" w:rsidP="00815979">
            <w:pPr>
              <w:jc w:val="center"/>
              <w:rPr>
                <w:rFonts w:ascii="Times New Roman" w:eastAsia="Times New Roman" w:hAnsi="Times New Roman"/>
                <w:lang w:eastAsia="ru-RU"/>
              </w:rPr>
            </w:pPr>
            <w:r>
              <w:rPr>
                <w:rFonts w:ascii="Times New Roman" w:eastAsia="Times New Roman" w:hAnsi="Times New Roman"/>
                <w:lang w:eastAsia="ru-RU"/>
              </w:rPr>
              <w:t>Лекция</w:t>
            </w:r>
          </w:p>
          <w:p w14:paraId="6425537B" w14:textId="77777777" w:rsidR="00612202" w:rsidRPr="00040397" w:rsidRDefault="00612202" w:rsidP="00815979">
            <w:pPr>
              <w:jc w:val="center"/>
              <w:rPr>
                <w:rFonts w:ascii="Times New Roman" w:eastAsia="Calibri" w:hAnsi="Times New Roman"/>
              </w:rPr>
            </w:pPr>
          </w:p>
        </w:tc>
      </w:tr>
      <w:tr w:rsidR="00612202" w:rsidRPr="00040397" w14:paraId="16A17746" w14:textId="77777777" w:rsidTr="00E25BFC">
        <w:trPr>
          <w:trHeight w:val="360"/>
        </w:trPr>
        <w:tc>
          <w:tcPr>
            <w:tcW w:w="2349" w:type="dxa"/>
          </w:tcPr>
          <w:p w14:paraId="39E25566" w14:textId="77777777" w:rsidR="00612202" w:rsidRPr="00040397" w:rsidRDefault="00612202" w:rsidP="00E25BFC">
            <w:pPr>
              <w:rPr>
                <w:rFonts w:ascii="Times New Roman" w:eastAsia="Calibri" w:hAnsi="Times New Roman"/>
              </w:rPr>
            </w:pPr>
            <w:r w:rsidRPr="00040397">
              <w:rPr>
                <w:rFonts w:ascii="Times New Roman" w:eastAsia="Calibri" w:hAnsi="Times New Roman"/>
                <w:b/>
              </w:rPr>
              <w:lastRenderedPageBreak/>
              <w:t xml:space="preserve">Раздел </w:t>
            </w:r>
            <w:r>
              <w:rPr>
                <w:rFonts w:ascii="Times New Roman" w:eastAsia="Calibri" w:hAnsi="Times New Roman"/>
                <w:b/>
              </w:rPr>
              <w:t xml:space="preserve">2. </w:t>
            </w:r>
            <w:r w:rsidRPr="00EB3F5F">
              <w:rPr>
                <w:rFonts w:ascii="Times New Roman" w:eastAsia="Times New Roman" w:hAnsi="Times New Roman"/>
                <w:color w:val="000000"/>
                <w:sz w:val="24"/>
                <w:szCs w:val="24"/>
                <w:lang w:eastAsia="ru-RU"/>
              </w:rPr>
              <w:t>История перевода и науки о переводе.</w:t>
            </w:r>
          </w:p>
        </w:tc>
        <w:tc>
          <w:tcPr>
            <w:tcW w:w="4379" w:type="dxa"/>
          </w:tcPr>
          <w:p w14:paraId="3AF308B1" w14:textId="77777777" w:rsidR="00612202" w:rsidRPr="00040397" w:rsidRDefault="00612202" w:rsidP="00733F63">
            <w:pPr>
              <w:jc w:val="both"/>
              <w:rPr>
                <w:rFonts w:ascii="Times New Roman" w:eastAsia="Calibri" w:hAnsi="Times New Roman"/>
              </w:rPr>
            </w:pPr>
            <w:r w:rsidRPr="00040397">
              <w:rPr>
                <w:rFonts w:ascii="Times New Roman" w:eastAsia="Calibri" w:hAnsi="Times New Roman"/>
              </w:rPr>
              <w:t>Тема 2.1</w:t>
            </w:r>
            <w:r>
              <w:rPr>
                <w:rFonts w:ascii="Times New Roman" w:eastAsia="Calibri" w:hAnsi="Times New Roman"/>
              </w:rPr>
              <w:t>.</w:t>
            </w:r>
            <w:r>
              <w:t xml:space="preserve"> </w:t>
            </w:r>
            <w:r w:rsidRPr="00733F63">
              <w:rPr>
                <w:rFonts w:ascii="Times New Roman" w:eastAsia="Calibri" w:hAnsi="Times New Roman"/>
              </w:rPr>
              <w:t>Перевод в странах Древнего Востока, в античной Греции и в Риме. Эпоха Возрождения и развитие перевода. Английская школа перевода. Переводческая концепция В. фон Гумбольдта. Споры о «непереводимости». Французская переводческая школа «прекрасных неверных». Романтический перевод в Германии. Общая характеристика теории и практики зарубежного перевода в ХХ столетии.</w:t>
            </w:r>
          </w:p>
        </w:tc>
        <w:tc>
          <w:tcPr>
            <w:tcW w:w="975" w:type="dxa"/>
          </w:tcPr>
          <w:p w14:paraId="18A13197" w14:textId="77777777" w:rsidR="00612202" w:rsidRPr="00040397" w:rsidRDefault="00612202" w:rsidP="00E25BFC">
            <w:pPr>
              <w:jc w:val="center"/>
              <w:rPr>
                <w:rFonts w:ascii="Times New Roman" w:eastAsia="Calibri" w:hAnsi="Times New Roman"/>
              </w:rPr>
            </w:pPr>
            <w:r>
              <w:rPr>
                <w:rFonts w:ascii="Times New Roman" w:eastAsia="Calibri" w:hAnsi="Times New Roman"/>
              </w:rPr>
              <w:t>1</w:t>
            </w:r>
          </w:p>
        </w:tc>
        <w:tc>
          <w:tcPr>
            <w:tcW w:w="1642" w:type="dxa"/>
            <w:shd w:val="clear" w:color="auto" w:fill="auto"/>
          </w:tcPr>
          <w:p w14:paraId="7AF825AC" w14:textId="77777777" w:rsidR="00612202" w:rsidRPr="00815979" w:rsidRDefault="00612202" w:rsidP="00815979">
            <w:pPr>
              <w:jc w:val="center"/>
              <w:rPr>
                <w:rFonts w:ascii="Times New Roman" w:eastAsia="Times New Roman" w:hAnsi="Times New Roman"/>
                <w:lang w:eastAsia="ru-RU"/>
              </w:rPr>
            </w:pPr>
            <w:r>
              <w:rPr>
                <w:rFonts w:ascii="Times New Roman" w:eastAsia="Times New Roman" w:hAnsi="Times New Roman"/>
                <w:lang w:eastAsia="ru-RU"/>
              </w:rPr>
              <w:t>Лекция</w:t>
            </w:r>
          </w:p>
          <w:p w14:paraId="1CCA440D" w14:textId="77777777" w:rsidR="00612202" w:rsidRPr="00040397" w:rsidRDefault="00612202" w:rsidP="00815979">
            <w:pPr>
              <w:jc w:val="center"/>
              <w:rPr>
                <w:rFonts w:ascii="Times New Roman" w:eastAsia="Calibri" w:hAnsi="Times New Roman"/>
              </w:rPr>
            </w:pPr>
          </w:p>
        </w:tc>
      </w:tr>
      <w:tr w:rsidR="00612202" w:rsidRPr="00040397" w14:paraId="084466C2" w14:textId="77777777" w:rsidTr="00E25BFC">
        <w:trPr>
          <w:trHeight w:val="288"/>
        </w:trPr>
        <w:tc>
          <w:tcPr>
            <w:tcW w:w="2349" w:type="dxa"/>
            <w:vMerge w:val="restart"/>
          </w:tcPr>
          <w:p w14:paraId="4B697605" w14:textId="77777777" w:rsidR="00612202" w:rsidRPr="00040397" w:rsidRDefault="00612202" w:rsidP="00E25BFC">
            <w:pPr>
              <w:rPr>
                <w:rFonts w:ascii="Times New Roman" w:eastAsia="Calibri" w:hAnsi="Times New Roman"/>
              </w:rPr>
            </w:pPr>
            <w:r w:rsidRPr="00040397">
              <w:rPr>
                <w:rFonts w:ascii="Times New Roman" w:eastAsia="Calibri" w:hAnsi="Times New Roman"/>
                <w:b/>
              </w:rPr>
              <w:t xml:space="preserve">Раздел </w:t>
            </w:r>
            <w:r>
              <w:rPr>
                <w:rFonts w:ascii="Times New Roman" w:eastAsia="Calibri" w:hAnsi="Times New Roman"/>
                <w:b/>
              </w:rPr>
              <w:t xml:space="preserve">3. </w:t>
            </w:r>
            <w:r w:rsidRPr="00EB3F5F">
              <w:rPr>
                <w:rFonts w:ascii="Times New Roman" w:eastAsia="Times New Roman" w:hAnsi="Times New Roman"/>
                <w:color w:val="000000"/>
                <w:sz w:val="24"/>
                <w:szCs w:val="24"/>
                <w:lang w:eastAsia="ru-RU"/>
              </w:rPr>
              <w:t xml:space="preserve">Сущность перевода. </w:t>
            </w:r>
          </w:p>
        </w:tc>
        <w:tc>
          <w:tcPr>
            <w:tcW w:w="4379" w:type="dxa"/>
          </w:tcPr>
          <w:p w14:paraId="27E1837F" w14:textId="77777777" w:rsidR="00612202" w:rsidRPr="00733F63" w:rsidRDefault="00612202" w:rsidP="00733F63">
            <w:pPr>
              <w:jc w:val="both"/>
              <w:rPr>
                <w:rFonts w:ascii="Times New Roman" w:eastAsia="Times New Roman" w:hAnsi="Times New Roman"/>
                <w:lang w:eastAsia="ru-RU"/>
              </w:rPr>
            </w:pPr>
            <w:r w:rsidRPr="00040397">
              <w:rPr>
                <w:rFonts w:ascii="Times New Roman" w:eastAsia="Calibri" w:hAnsi="Times New Roman"/>
              </w:rPr>
              <w:t xml:space="preserve"> Тема 3.1. </w:t>
            </w:r>
            <w:r w:rsidRPr="00733F63">
              <w:rPr>
                <w:rFonts w:ascii="Times New Roman" w:eastAsia="Times New Roman" w:hAnsi="Times New Roman"/>
                <w:lang w:eastAsia="ru-RU"/>
              </w:rPr>
              <w:t xml:space="preserve">Определения понятия «перевод». Языковые и внеязыковые аспекты перевода. Границы перевода. Другие виды межъязыкового посредничества. Понятие адекватного перевода и его критерии. </w:t>
            </w:r>
          </w:p>
          <w:p w14:paraId="117E6546" w14:textId="77777777" w:rsidR="00612202" w:rsidRPr="00040397" w:rsidRDefault="00612202" w:rsidP="00733F63">
            <w:pPr>
              <w:jc w:val="both"/>
              <w:rPr>
                <w:rFonts w:ascii="Times New Roman" w:eastAsia="Calibri" w:hAnsi="Times New Roman"/>
              </w:rPr>
            </w:pPr>
          </w:p>
        </w:tc>
        <w:tc>
          <w:tcPr>
            <w:tcW w:w="975" w:type="dxa"/>
          </w:tcPr>
          <w:p w14:paraId="38FFE281" w14:textId="77777777" w:rsidR="00612202" w:rsidRPr="00040397" w:rsidRDefault="00612202" w:rsidP="00E25BFC">
            <w:pPr>
              <w:jc w:val="center"/>
              <w:rPr>
                <w:rFonts w:ascii="Times New Roman" w:eastAsia="Calibri" w:hAnsi="Times New Roman"/>
              </w:rPr>
            </w:pPr>
            <w:r>
              <w:rPr>
                <w:rFonts w:ascii="Times New Roman" w:eastAsia="Calibri" w:hAnsi="Times New Roman"/>
              </w:rPr>
              <w:t>1</w:t>
            </w:r>
          </w:p>
        </w:tc>
        <w:tc>
          <w:tcPr>
            <w:tcW w:w="1642" w:type="dxa"/>
            <w:shd w:val="clear" w:color="auto" w:fill="auto"/>
          </w:tcPr>
          <w:p w14:paraId="4BA151EB" w14:textId="77777777" w:rsidR="00612202" w:rsidRPr="00815979" w:rsidRDefault="00612202" w:rsidP="00815979">
            <w:pPr>
              <w:jc w:val="center"/>
              <w:rPr>
                <w:rFonts w:ascii="Times New Roman" w:eastAsia="Times New Roman" w:hAnsi="Times New Roman"/>
                <w:lang w:eastAsia="ru-RU"/>
              </w:rPr>
            </w:pPr>
            <w:r>
              <w:rPr>
                <w:rFonts w:ascii="Times New Roman" w:eastAsia="Times New Roman" w:hAnsi="Times New Roman"/>
                <w:lang w:eastAsia="ru-RU"/>
              </w:rPr>
              <w:t>Лекция</w:t>
            </w:r>
          </w:p>
          <w:p w14:paraId="06D08329" w14:textId="77777777" w:rsidR="00612202" w:rsidRPr="00040397" w:rsidRDefault="00612202" w:rsidP="00815979">
            <w:pPr>
              <w:jc w:val="center"/>
              <w:rPr>
                <w:rFonts w:ascii="Times New Roman" w:eastAsia="Calibri" w:hAnsi="Times New Roman"/>
              </w:rPr>
            </w:pPr>
          </w:p>
        </w:tc>
      </w:tr>
      <w:tr w:rsidR="00612202" w:rsidRPr="00040397" w14:paraId="5B07C6D5" w14:textId="77777777" w:rsidTr="00E25BFC">
        <w:trPr>
          <w:trHeight w:val="288"/>
        </w:trPr>
        <w:tc>
          <w:tcPr>
            <w:tcW w:w="2349" w:type="dxa"/>
            <w:vMerge/>
          </w:tcPr>
          <w:p w14:paraId="4326D00E" w14:textId="77777777" w:rsidR="00612202" w:rsidRPr="00040397" w:rsidRDefault="00612202" w:rsidP="00E25BFC">
            <w:pPr>
              <w:rPr>
                <w:rFonts w:ascii="Times New Roman" w:eastAsia="Calibri" w:hAnsi="Times New Roman"/>
                <w:b/>
              </w:rPr>
            </w:pPr>
          </w:p>
        </w:tc>
        <w:tc>
          <w:tcPr>
            <w:tcW w:w="4379" w:type="dxa"/>
          </w:tcPr>
          <w:p w14:paraId="4308900A" w14:textId="77777777" w:rsidR="00612202" w:rsidRPr="00040397" w:rsidRDefault="00612202" w:rsidP="00733F63">
            <w:pPr>
              <w:jc w:val="both"/>
              <w:rPr>
                <w:rFonts w:ascii="Times New Roman" w:eastAsia="Calibri" w:hAnsi="Times New Roman"/>
              </w:rPr>
            </w:pPr>
            <w:r>
              <w:rPr>
                <w:rFonts w:ascii="Times New Roman" w:eastAsia="Calibri" w:hAnsi="Times New Roman"/>
              </w:rPr>
              <w:t>Тема 3.2.</w:t>
            </w:r>
            <w:r>
              <w:t xml:space="preserve"> </w:t>
            </w:r>
            <w:r w:rsidRPr="00733F63">
              <w:rPr>
                <w:rFonts w:ascii="Times New Roman" w:eastAsia="Calibri" w:hAnsi="Times New Roman"/>
              </w:rPr>
              <w:t>Адекватность, эквивалентность, равноценность и оптимальность как аксиологические категории теории перевода. Буквальный перевод. Вольный перевод. Инвариант в переводе. Единица перевода. Понятие социальной нормы перевода.</w:t>
            </w:r>
          </w:p>
        </w:tc>
        <w:tc>
          <w:tcPr>
            <w:tcW w:w="975" w:type="dxa"/>
          </w:tcPr>
          <w:p w14:paraId="3A8A9923" w14:textId="77777777" w:rsidR="00612202" w:rsidRPr="00040397" w:rsidRDefault="00612202" w:rsidP="00E25BFC">
            <w:pPr>
              <w:jc w:val="center"/>
              <w:rPr>
                <w:rFonts w:ascii="Times New Roman" w:eastAsia="Calibri" w:hAnsi="Times New Roman"/>
              </w:rPr>
            </w:pPr>
            <w:r>
              <w:rPr>
                <w:rFonts w:ascii="Times New Roman" w:eastAsia="Calibri" w:hAnsi="Times New Roman"/>
              </w:rPr>
              <w:t>1</w:t>
            </w:r>
          </w:p>
        </w:tc>
        <w:tc>
          <w:tcPr>
            <w:tcW w:w="1642" w:type="dxa"/>
            <w:shd w:val="clear" w:color="auto" w:fill="auto"/>
          </w:tcPr>
          <w:p w14:paraId="7221B4D2" w14:textId="77777777" w:rsidR="00612202" w:rsidRPr="00815979" w:rsidRDefault="00612202" w:rsidP="00815979">
            <w:pPr>
              <w:jc w:val="center"/>
              <w:rPr>
                <w:rFonts w:ascii="Times New Roman" w:eastAsia="Times New Roman" w:hAnsi="Times New Roman"/>
                <w:lang w:eastAsia="ru-RU"/>
              </w:rPr>
            </w:pPr>
            <w:r>
              <w:rPr>
                <w:rFonts w:ascii="Times New Roman" w:eastAsia="Times New Roman" w:hAnsi="Times New Roman"/>
                <w:lang w:eastAsia="ru-RU"/>
              </w:rPr>
              <w:t>Лекция</w:t>
            </w:r>
          </w:p>
          <w:p w14:paraId="1222C5B7" w14:textId="77777777" w:rsidR="00612202" w:rsidRPr="00040397" w:rsidRDefault="00612202" w:rsidP="00815979">
            <w:pPr>
              <w:jc w:val="center"/>
              <w:rPr>
                <w:rFonts w:ascii="Times New Roman" w:eastAsia="Times New Roman" w:hAnsi="Times New Roman"/>
                <w:lang w:eastAsia="ru-RU"/>
              </w:rPr>
            </w:pPr>
          </w:p>
        </w:tc>
      </w:tr>
      <w:tr w:rsidR="00612202" w:rsidRPr="00040397" w14:paraId="5E4E8D45" w14:textId="77777777" w:rsidTr="00E25BFC">
        <w:trPr>
          <w:trHeight w:val="288"/>
        </w:trPr>
        <w:tc>
          <w:tcPr>
            <w:tcW w:w="2349" w:type="dxa"/>
            <w:vMerge/>
          </w:tcPr>
          <w:p w14:paraId="5463D2E9" w14:textId="77777777" w:rsidR="00612202" w:rsidRPr="00040397" w:rsidRDefault="00612202" w:rsidP="00E25BFC">
            <w:pPr>
              <w:rPr>
                <w:rFonts w:ascii="Times New Roman" w:eastAsia="Calibri" w:hAnsi="Times New Roman"/>
                <w:b/>
              </w:rPr>
            </w:pPr>
          </w:p>
        </w:tc>
        <w:tc>
          <w:tcPr>
            <w:tcW w:w="4379" w:type="dxa"/>
          </w:tcPr>
          <w:p w14:paraId="149F2650" w14:textId="77777777" w:rsidR="00612202" w:rsidRPr="00040397" w:rsidRDefault="00612202" w:rsidP="00733F63">
            <w:pPr>
              <w:jc w:val="both"/>
              <w:rPr>
                <w:rFonts w:ascii="Times New Roman" w:eastAsia="Calibri" w:hAnsi="Times New Roman"/>
              </w:rPr>
            </w:pPr>
            <w:r>
              <w:rPr>
                <w:rFonts w:ascii="Times New Roman" w:eastAsia="Calibri" w:hAnsi="Times New Roman"/>
              </w:rPr>
              <w:t>Тема 3.3.</w:t>
            </w:r>
            <w:r>
              <w:t xml:space="preserve"> </w:t>
            </w:r>
            <w:r w:rsidRPr="00733F63">
              <w:rPr>
                <w:rFonts w:ascii="Times New Roman" w:eastAsia="Calibri" w:hAnsi="Times New Roman"/>
              </w:rPr>
              <w:t>Коммуникативная схема процесса перевода. Участники и уровни процесса перевода. Диапазон выбора переводчика. Постоянные и вариантные (контекстуальные) соответствия в переводе. Альтернативность решений переводчиков.</w:t>
            </w:r>
          </w:p>
        </w:tc>
        <w:tc>
          <w:tcPr>
            <w:tcW w:w="975" w:type="dxa"/>
          </w:tcPr>
          <w:p w14:paraId="388D9398" w14:textId="77777777" w:rsidR="00612202" w:rsidRPr="00040397" w:rsidRDefault="00612202" w:rsidP="00E25BFC">
            <w:pPr>
              <w:jc w:val="center"/>
              <w:rPr>
                <w:rFonts w:ascii="Times New Roman" w:eastAsia="Calibri" w:hAnsi="Times New Roman"/>
              </w:rPr>
            </w:pPr>
            <w:r>
              <w:rPr>
                <w:rFonts w:ascii="Times New Roman" w:eastAsia="Calibri" w:hAnsi="Times New Roman"/>
              </w:rPr>
              <w:t>1</w:t>
            </w:r>
          </w:p>
        </w:tc>
        <w:tc>
          <w:tcPr>
            <w:tcW w:w="1642" w:type="dxa"/>
            <w:shd w:val="clear" w:color="auto" w:fill="auto"/>
          </w:tcPr>
          <w:p w14:paraId="2A640177" w14:textId="77777777" w:rsidR="00612202" w:rsidRPr="00815979" w:rsidRDefault="00612202" w:rsidP="00815979">
            <w:pPr>
              <w:jc w:val="center"/>
              <w:rPr>
                <w:rFonts w:ascii="Times New Roman" w:eastAsia="Times New Roman" w:hAnsi="Times New Roman"/>
                <w:lang w:eastAsia="ru-RU"/>
              </w:rPr>
            </w:pPr>
            <w:r>
              <w:rPr>
                <w:rFonts w:ascii="Times New Roman" w:eastAsia="Times New Roman" w:hAnsi="Times New Roman"/>
                <w:lang w:eastAsia="ru-RU"/>
              </w:rPr>
              <w:t>Лекция</w:t>
            </w:r>
          </w:p>
          <w:p w14:paraId="59990480" w14:textId="77777777" w:rsidR="00612202" w:rsidRPr="00040397" w:rsidRDefault="00612202" w:rsidP="00815979">
            <w:pPr>
              <w:jc w:val="center"/>
              <w:rPr>
                <w:rFonts w:ascii="Times New Roman" w:eastAsia="Times New Roman" w:hAnsi="Times New Roman"/>
                <w:lang w:eastAsia="ru-RU"/>
              </w:rPr>
            </w:pPr>
          </w:p>
        </w:tc>
      </w:tr>
      <w:tr w:rsidR="00612202" w:rsidRPr="00040397" w14:paraId="3C0B5F98" w14:textId="77777777" w:rsidTr="00E25BFC">
        <w:trPr>
          <w:trHeight w:val="288"/>
        </w:trPr>
        <w:tc>
          <w:tcPr>
            <w:tcW w:w="2349" w:type="dxa"/>
            <w:vMerge/>
          </w:tcPr>
          <w:p w14:paraId="068E8A0E" w14:textId="77777777" w:rsidR="00612202" w:rsidRPr="00040397" w:rsidRDefault="00612202" w:rsidP="00E25BFC">
            <w:pPr>
              <w:rPr>
                <w:rFonts w:ascii="Times New Roman" w:eastAsia="Calibri" w:hAnsi="Times New Roman"/>
                <w:b/>
              </w:rPr>
            </w:pPr>
          </w:p>
        </w:tc>
        <w:tc>
          <w:tcPr>
            <w:tcW w:w="4379" w:type="dxa"/>
          </w:tcPr>
          <w:p w14:paraId="2552E379" w14:textId="77777777" w:rsidR="00612202" w:rsidRDefault="00612202" w:rsidP="00733F63">
            <w:pPr>
              <w:jc w:val="both"/>
              <w:rPr>
                <w:rFonts w:ascii="Times New Roman" w:eastAsia="Calibri" w:hAnsi="Times New Roman"/>
              </w:rPr>
            </w:pPr>
            <w:r>
              <w:rPr>
                <w:rFonts w:ascii="Times New Roman" w:eastAsia="Calibri" w:hAnsi="Times New Roman"/>
              </w:rPr>
              <w:t xml:space="preserve">Тема 3.4. </w:t>
            </w:r>
            <w:r w:rsidRPr="00733F63">
              <w:rPr>
                <w:rFonts w:ascii="Times New Roman" w:eastAsia="Calibri" w:hAnsi="Times New Roman"/>
              </w:rPr>
              <w:t>Особый статус переводчиков. Объективно-субъективный характер коммуникативной деятельности переводчиков. Структура процесса перевода. 3 фазы действий и операций переводчиков. 8 этапов в деятельности переводчиков. Психолингвистические аспекты перевода. Детерминация как теоретический объект в системе знания о переводе. Законы детерминации в переводе. Детерминистические универсалии процесса перевода. Детерминация переводческих решений и оптимальность переводного текста.</w:t>
            </w:r>
          </w:p>
        </w:tc>
        <w:tc>
          <w:tcPr>
            <w:tcW w:w="975" w:type="dxa"/>
          </w:tcPr>
          <w:p w14:paraId="77ED6F1F" w14:textId="77777777" w:rsidR="00612202" w:rsidRPr="00040397" w:rsidRDefault="00612202" w:rsidP="00E25BFC">
            <w:pPr>
              <w:jc w:val="center"/>
              <w:rPr>
                <w:rFonts w:ascii="Times New Roman" w:eastAsia="Calibri" w:hAnsi="Times New Roman"/>
              </w:rPr>
            </w:pPr>
            <w:r>
              <w:rPr>
                <w:rFonts w:ascii="Times New Roman" w:eastAsia="Calibri" w:hAnsi="Times New Roman"/>
              </w:rPr>
              <w:t>1</w:t>
            </w:r>
          </w:p>
        </w:tc>
        <w:tc>
          <w:tcPr>
            <w:tcW w:w="1642" w:type="dxa"/>
            <w:shd w:val="clear" w:color="auto" w:fill="auto"/>
          </w:tcPr>
          <w:p w14:paraId="6ACCF41E" w14:textId="77777777" w:rsidR="00612202" w:rsidRPr="00815979" w:rsidRDefault="00612202" w:rsidP="00815979">
            <w:pPr>
              <w:jc w:val="center"/>
              <w:rPr>
                <w:rFonts w:ascii="Times New Roman" w:eastAsia="Times New Roman" w:hAnsi="Times New Roman"/>
                <w:lang w:eastAsia="ru-RU"/>
              </w:rPr>
            </w:pPr>
            <w:r>
              <w:rPr>
                <w:rFonts w:ascii="Times New Roman" w:eastAsia="Times New Roman" w:hAnsi="Times New Roman"/>
                <w:lang w:eastAsia="ru-RU"/>
              </w:rPr>
              <w:t>Лекция</w:t>
            </w:r>
          </w:p>
          <w:p w14:paraId="53BE067A" w14:textId="77777777" w:rsidR="00612202" w:rsidRPr="00040397" w:rsidRDefault="00612202" w:rsidP="00815979">
            <w:pPr>
              <w:jc w:val="center"/>
              <w:rPr>
                <w:rFonts w:ascii="Times New Roman" w:eastAsia="Times New Roman" w:hAnsi="Times New Roman"/>
                <w:lang w:eastAsia="ru-RU"/>
              </w:rPr>
            </w:pPr>
          </w:p>
        </w:tc>
      </w:tr>
      <w:tr w:rsidR="00612202" w:rsidRPr="00040397" w14:paraId="1E5F6AA8" w14:textId="77777777" w:rsidTr="00E25BFC">
        <w:trPr>
          <w:trHeight w:val="312"/>
        </w:trPr>
        <w:tc>
          <w:tcPr>
            <w:tcW w:w="2349" w:type="dxa"/>
            <w:vMerge w:val="restart"/>
          </w:tcPr>
          <w:p w14:paraId="1B5F2BEE" w14:textId="77777777" w:rsidR="00612202" w:rsidRPr="00EB3F5F" w:rsidRDefault="00612202" w:rsidP="00E25BFC">
            <w:pPr>
              <w:widowControl w:val="0"/>
              <w:jc w:val="both"/>
              <w:rPr>
                <w:rFonts w:ascii="Times New Roman" w:eastAsia="Times New Roman" w:hAnsi="Times New Roman"/>
                <w:color w:val="000000"/>
                <w:sz w:val="24"/>
                <w:szCs w:val="24"/>
                <w:lang w:eastAsia="ru-RU"/>
              </w:rPr>
            </w:pPr>
            <w:r w:rsidRPr="00040397">
              <w:rPr>
                <w:rFonts w:ascii="Times New Roman" w:eastAsia="Calibri" w:hAnsi="Times New Roman"/>
                <w:b/>
              </w:rPr>
              <w:t xml:space="preserve">Раздел </w:t>
            </w:r>
            <w:r>
              <w:rPr>
                <w:rFonts w:ascii="Times New Roman" w:eastAsia="Calibri" w:hAnsi="Times New Roman"/>
                <w:b/>
              </w:rPr>
              <w:t xml:space="preserve">4. </w:t>
            </w:r>
            <w:r w:rsidRPr="00EB3F5F">
              <w:rPr>
                <w:rFonts w:ascii="Times New Roman" w:eastAsia="Times New Roman" w:hAnsi="Times New Roman"/>
                <w:color w:val="000000"/>
                <w:sz w:val="24"/>
                <w:szCs w:val="24"/>
                <w:lang w:eastAsia="ru-RU"/>
              </w:rPr>
              <w:t xml:space="preserve">Пути </w:t>
            </w:r>
            <w:r w:rsidRPr="00EB3F5F">
              <w:rPr>
                <w:rFonts w:ascii="Times New Roman" w:eastAsia="Times New Roman" w:hAnsi="Times New Roman"/>
                <w:color w:val="000000"/>
                <w:sz w:val="24"/>
                <w:szCs w:val="24"/>
                <w:lang w:eastAsia="ru-RU"/>
              </w:rPr>
              <w:lastRenderedPageBreak/>
              <w:t>достижения адекватного перевода.</w:t>
            </w:r>
          </w:p>
          <w:p w14:paraId="2D24F78B" w14:textId="77777777" w:rsidR="00612202" w:rsidRPr="00040397" w:rsidRDefault="00612202" w:rsidP="00E25BFC">
            <w:pPr>
              <w:rPr>
                <w:rFonts w:ascii="Times New Roman" w:eastAsia="Calibri" w:hAnsi="Times New Roman"/>
              </w:rPr>
            </w:pPr>
          </w:p>
        </w:tc>
        <w:tc>
          <w:tcPr>
            <w:tcW w:w="4379" w:type="dxa"/>
          </w:tcPr>
          <w:p w14:paraId="7E395E2B" w14:textId="77777777" w:rsidR="00612202" w:rsidRPr="00040397" w:rsidRDefault="00612202" w:rsidP="00733F63">
            <w:pPr>
              <w:jc w:val="both"/>
              <w:rPr>
                <w:rFonts w:ascii="Times New Roman" w:eastAsia="Calibri" w:hAnsi="Times New Roman"/>
              </w:rPr>
            </w:pPr>
            <w:r w:rsidRPr="00040397">
              <w:rPr>
                <w:rFonts w:ascii="Times New Roman" w:eastAsia="Calibri" w:hAnsi="Times New Roman"/>
              </w:rPr>
              <w:lastRenderedPageBreak/>
              <w:t xml:space="preserve">Тема 4.1. </w:t>
            </w:r>
            <w:r w:rsidRPr="00733F63">
              <w:rPr>
                <w:rFonts w:ascii="Times New Roman" w:eastAsia="Calibri" w:hAnsi="Times New Roman"/>
              </w:rPr>
              <w:t xml:space="preserve">Типология способов и приёмов создания текста адекватного перевода. </w:t>
            </w:r>
            <w:r w:rsidRPr="00733F63">
              <w:rPr>
                <w:rFonts w:ascii="Times New Roman" w:eastAsia="Calibri" w:hAnsi="Times New Roman"/>
              </w:rPr>
              <w:lastRenderedPageBreak/>
              <w:t>Причины использования тех или иных способов и приёмов достижения адекватности при переводе. Основные четыре способа преодоления языкового и экстралингвистического барьеров в процессе перевода. «Ложные друзья» переводчика. Перевод безъэквивалентной лексики: фразеологизмов, пословиц, поговорок. Перевод на иностранный язык реалий отечественной культуры.</w:t>
            </w:r>
            <w:r w:rsidRPr="00040397">
              <w:rPr>
                <w:rFonts w:ascii="Times New Roman" w:eastAsia="Calibri" w:hAnsi="Times New Roman"/>
              </w:rPr>
              <w:t xml:space="preserve"> </w:t>
            </w:r>
          </w:p>
        </w:tc>
        <w:tc>
          <w:tcPr>
            <w:tcW w:w="975" w:type="dxa"/>
          </w:tcPr>
          <w:p w14:paraId="79DE8D2E" w14:textId="77777777" w:rsidR="00612202" w:rsidRPr="00040397" w:rsidRDefault="00612202" w:rsidP="00E25BFC">
            <w:pPr>
              <w:jc w:val="center"/>
              <w:rPr>
                <w:rFonts w:ascii="Times New Roman" w:eastAsia="Calibri" w:hAnsi="Times New Roman"/>
              </w:rPr>
            </w:pPr>
            <w:r>
              <w:rPr>
                <w:rFonts w:ascii="Times New Roman" w:eastAsia="Calibri" w:hAnsi="Times New Roman"/>
              </w:rPr>
              <w:lastRenderedPageBreak/>
              <w:t>1</w:t>
            </w:r>
          </w:p>
        </w:tc>
        <w:tc>
          <w:tcPr>
            <w:tcW w:w="1642" w:type="dxa"/>
            <w:shd w:val="clear" w:color="auto" w:fill="auto"/>
          </w:tcPr>
          <w:p w14:paraId="69DB1DC3" w14:textId="77777777" w:rsidR="00612202" w:rsidRPr="00815979" w:rsidRDefault="00612202" w:rsidP="00815979">
            <w:pPr>
              <w:jc w:val="center"/>
              <w:rPr>
                <w:rFonts w:ascii="Times New Roman" w:eastAsia="Times New Roman" w:hAnsi="Times New Roman"/>
                <w:lang w:eastAsia="ru-RU"/>
              </w:rPr>
            </w:pPr>
          </w:p>
          <w:p w14:paraId="1611AC04" w14:textId="77777777" w:rsidR="00612202" w:rsidRPr="00815979" w:rsidRDefault="00612202" w:rsidP="00815979">
            <w:pPr>
              <w:jc w:val="center"/>
              <w:rPr>
                <w:rFonts w:ascii="Times New Roman" w:eastAsia="Times New Roman" w:hAnsi="Times New Roman"/>
                <w:lang w:eastAsia="ru-RU"/>
              </w:rPr>
            </w:pPr>
            <w:r>
              <w:rPr>
                <w:rFonts w:ascii="Times New Roman" w:eastAsia="Times New Roman" w:hAnsi="Times New Roman"/>
                <w:lang w:eastAsia="ru-RU"/>
              </w:rPr>
              <w:t>Лекция</w:t>
            </w:r>
          </w:p>
          <w:p w14:paraId="3F00D7B1" w14:textId="77777777" w:rsidR="00612202" w:rsidRPr="00040397" w:rsidRDefault="00612202" w:rsidP="00E25BFC">
            <w:pPr>
              <w:rPr>
                <w:rFonts w:ascii="Times New Roman" w:eastAsia="Calibri" w:hAnsi="Times New Roman"/>
              </w:rPr>
            </w:pPr>
          </w:p>
        </w:tc>
      </w:tr>
      <w:tr w:rsidR="00612202" w:rsidRPr="00040397" w14:paraId="1B122CEF" w14:textId="77777777" w:rsidTr="00E25BFC">
        <w:trPr>
          <w:trHeight w:val="312"/>
        </w:trPr>
        <w:tc>
          <w:tcPr>
            <w:tcW w:w="2349" w:type="dxa"/>
            <w:vMerge/>
          </w:tcPr>
          <w:p w14:paraId="4D8B8233" w14:textId="77777777" w:rsidR="00612202" w:rsidRPr="00040397" w:rsidRDefault="00612202" w:rsidP="00E25BFC">
            <w:pPr>
              <w:widowControl w:val="0"/>
              <w:jc w:val="both"/>
              <w:rPr>
                <w:rFonts w:ascii="Times New Roman" w:eastAsia="Calibri" w:hAnsi="Times New Roman"/>
                <w:b/>
              </w:rPr>
            </w:pPr>
          </w:p>
        </w:tc>
        <w:tc>
          <w:tcPr>
            <w:tcW w:w="4379" w:type="dxa"/>
          </w:tcPr>
          <w:p w14:paraId="7C0ED031" w14:textId="77777777" w:rsidR="00612202" w:rsidRPr="00040397" w:rsidRDefault="00612202" w:rsidP="00733F63">
            <w:pPr>
              <w:jc w:val="both"/>
              <w:rPr>
                <w:rFonts w:ascii="Times New Roman" w:eastAsia="Calibri" w:hAnsi="Times New Roman"/>
              </w:rPr>
            </w:pPr>
            <w:r>
              <w:rPr>
                <w:rFonts w:ascii="Times New Roman" w:eastAsia="Calibri" w:hAnsi="Times New Roman"/>
              </w:rPr>
              <w:t>Тема 4.2.</w:t>
            </w:r>
            <w:r>
              <w:t xml:space="preserve"> </w:t>
            </w:r>
            <w:r w:rsidRPr="00733F63">
              <w:rPr>
                <w:rFonts w:ascii="Times New Roman" w:eastAsia="Calibri" w:hAnsi="Times New Roman"/>
              </w:rPr>
              <w:t>Транслитерация и вынужденные неологизмы в переводе. Описательный перевод. Перевод имён собственных и географических названий. Перевод каламбуров. Жанрово-стилистическая обусловленность решений переводчиков. Прагматические вопросы перевода. Гендерный перевод. Новые политические реалии в переводе</w:t>
            </w:r>
          </w:p>
        </w:tc>
        <w:tc>
          <w:tcPr>
            <w:tcW w:w="975" w:type="dxa"/>
          </w:tcPr>
          <w:p w14:paraId="5F55D6B1" w14:textId="77777777" w:rsidR="00612202" w:rsidRPr="00040397" w:rsidRDefault="00612202" w:rsidP="00E25BFC">
            <w:pPr>
              <w:jc w:val="center"/>
              <w:rPr>
                <w:rFonts w:ascii="Times New Roman" w:eastAsia="Calibri" w:hAnsi="Times New Roman"/>
              </w:rPr>
            </w:pPr>
            <w:r>
              <w:rPr>
                <w:rFonts w:ascii="Times New Roman" w:eastAsia="Calibri" w:hAnsi="Times New Roman"/>
              </w:rPr>
              <w:t>1</w:t>
            </w:r>
          </w:p>
        </w:tc>
        <w:tc>
          <w:tcPr>
            <w:tcW w:w="1642" w:type="dxa"/>
            <w:shd w:val="clear" w:color="auto" w:fill="auto"/>
          </w:tcPr>
          <w:p w14:paraId="7B1A3DE8" w14:textId="77777777" w:rsidR="00612202" w:rsidRPr="00815979" w:rsidRDefault="00612202" w:rsidP="00815979">
            <w:pPr>
              <w:jc w:val="center"/>
              <w:rPr>
                <w:rFonts w:ascii="Times New Roman" w:eastAsia="Times New Roman" w:hAnsi="Times New Roman"/>
                <w:lang w:eastAsia="ru-RU"/>
              </w:rPr>
            </w:pPr>
            <w:r>
              <w:rPr>
                <w:rFonts w:ascii="Times New Roman" w:eastAsia="Times New Roman" w:hAnsi="Times New Roman"/>
                <w:lang w:eastAsia="ru-RU"/>
              </w:rPr>
              <w:t>Лекция</w:t>
            </w:r>
          </w:p>
          <w:p w14:paraId="38C5E5EB" w14:textId="77777777" w:rsidR="00612202" w:rsidRPr="00040397" w:rsidRDefault="00612202" w:rsidP="00E25BFC">
            <w:pPr>
              <w:rPr>
                <w:rFonts w:ascii="Times New Roman" w:eastAsia="Times New Roman" w:hAnsi="Times New Roman"/>
                <w:lang w:eastAsia="ru-RU"/>
              </w:rPr>
            </w:pPr>
          </w:p>
        </w:tc>
      </w:tr>
      <w:tr w:rsidR="00612202" w:rsidRPr="00040397" w14:paraId="3B24AF91" w14:textId="77777777" w:rsidTr="00E25BFC">
        <w:trPr>
          <w:trHeight w:val="312"/>
        </w:trPr>
        <w:tc>
          <w:tcPr>
            <w:tcW w:w="2349" w:type="dxa"/>
            <w:vMerge/>
          </w:tcPr>
          <w:p w14:paraId="23528805" w14:textId="77777777" w:rsidR="00612202" w:rsidRPr="00040397" w:rsidRDefault="00612202" w:rsidP="00E25BFC">
            <w:pPr>
              <w:widowControl w:val="0"/>
              <w:jc w:val="both"/>
              <w:rPr>
                <w:rFonts w:ascii="Times New Roman" w:eastAsia="Calibri" w:hAnsi="Times New Roman"/>
                <w:b/>
              </w:rPr>
            </w:pPr>
          </w:p>
        </w:tc>
        <w:tc>
          <w:tcPr>
            <w:tcW w:w="4379" w:type="dxa"/>
          </w:tcPr>
          <w:p w14:paraId="3038EE53" w14:textId="77777777" w:rsidR="00612202" w:rsidRPr="00040397" w:rsidRDefault="00612202" w:rsidP="00733F63">
            <w:pPr>
              <w:jc w:val="both"/>
              <w:rPr>
                <w:rFonts w:ascii="Times New Roman" w:eastAsia="Calibri" w:hAnsi="Times New Roman"/>
              </w:rPr>
            </w:pPr>
            <w:r>
              <w:rPr>
                <w:rFonts w:ascii="Times New Roman" w:eastAsia="Calibri" w:hAnsi="Times New Roman"/>
              </w:rPr>
              <w:t>Тема 4.3.</w:t>
            </w:r>
            <w:r>
              <w:t xml:space="preserve"> </w:t>
            </w:r>
            <w:r w:rsidRPr="00733F63">
              <w:rPr>
                <w:rFonts w:ascii="Times New Roman" w:eastAsia="Calibri" w:hAnsi="Times New Roman"/>
              </w:rPr>
              <w:t>Текстовая обусловленность решений переводчика. Перевод заголовков. Стилистика текста и перевод. Текстовые примечания переводчика. Типичные переводческие ошибки. Проблема оценки качества выполненных переводов. Критерии оценки переводных текстов.</w:t>
            </w:r>
          </w:p>
        </w:tc>
        <w:tc>
          <w:tcPr>
            <w:tcW w:w="975" w:type="dxa"/>
          </w:tcPr>
          <w:p w14:paraId="131BBD12" w14:textId="77777777" w:rsidR="00612202" w:rsidRPr="00040397" w:rsidRDefault="00612202" w:rsidP="00E25BFC">
            <w:pPr>
              <w:jc w:val="center"/>
              <w:rPr>
                <w:rFonts w:ascii="Times New Roman" w:eastAsia="Calibri" w:hAnsi="Times New Roman"/>
              </w:rPr>
            </w:pPr>
            <w:r>
              <w:rPr>
                <w:rFonts w:ascii="Times New Roman" w:eastAsia="Calibri" w:hAnsi="Times New Roman"/>
              </w:rPr>
              <w:t>1</w:t>
            </w:r>
          </w:p>
        </w:tc>
        <w:tc>
          <w:tcPr>
            <w:tcW w:w="1642" w:type="dxa"/>
            <w:shd w:val="clear" w:color="auto" w:fill="auto"/>
          </w:tcPr>
          <w:p w14:paraId="2A3129FE" w14:textId="77777777" w:rsidR="00612202" w:rsidRPr="00040397" w:rsidRDefault="00612202" w:rsidP="00815979">
            <w:pPr>
              <w:jc w:val="center"/>
              <w:rPr>
                <w:rFonts w:ascii="Times New Roman" w:eastAsia="Times New Roman" w:hAnsi="Times New Roman"/>
                <w:lang w:eastAsia="ru-RU"/>
              </w:rPr>
            </w:pPr>
            <w:r w:rsidRPr="00815979">
              <w:rPr>
                <w:rFonts w:ascii="Times New Roman" w:eastAsia="Times New Roman" w:hAnsi="Times New Roman"/>
                <w:lang w:eastAsia="ru-RU"/>
              </w:rPr>
              <w:t>Лекция</w:t>
            </w:r>
          </w:p>
        </w:tc>
      </w:tr>
      <w:tr w:rsidR="00612202" w:rsidRPr="00040397" w14:paraId="27A3D121" w14:textId="77777777" w:rsidTr="00E25BFC">
        <w:trPr>
          <w:trHeight w:val="312"/>
        </w:trPr>
        <w:tc>
          <w:tcPr>
            <w:tcW w:w="2349" w:type="dxa"/>
            <w:vMerge/>
          </w:tcPr>
          <w:p w14:paraId="097033A8" w14:textId="77777777" w:rsidR="00612202" w:rsidRPr="00040397" w:rsidRDefault="00612202" w:rsidP="00E25BFC">
            <w:pPr>
              <w:widowControl w:val="0"/>
              <w:jc w:val="both"/>
              <w:rPr>
                <w:rFonts w:ascii="Times New Roman" w:eastAsia="Calibri" w:hAnsi="Times New Roman"/>
                <w:b/>
              </w:rPr>
            </w:pPr>
          </w:p>
        </w:tc>
        <w:tc>
          <w:tcPr>
            <w:tcW w:w="4379" w:type="dxa"/>
          </w:tcPr>
          <w:p w14:paraId="307A6FAD" w14:textId="77777777" w:rsidR="00612202" w:rsidRPr="00040397" w:rsidRDefault="00612202" w:rsidP="00733F63">
            <w:pPr>
              <w:jc w:val="both"/>
              <w:rPr>
                <w:rFonts w:ascii="Times New Roman" w:eastAsia="Calibri" w:hAnsi="Times New Roman"/>
              </w:rPr>
            </w:pPr>
            <w:r>
              <w:rPr>
                <w:rFonts w:ascii="Times New Roman" w:eastAsia="Calibri" w:hAnsi="Times New Roman"/>
              </w:rPr>
              <w:t>Тема 4.4.</w:t>
            </w:r>
            <w:r>
              <w:t xml:space="preserve"> </w:t>
            </w:r>
            <w:r w:rsidRPr="00733F63">
              <w:rPr>
                <w:rFonts w:ascii="Times New Roman" w:eastAsia="Calibri" w:hAnsi="Times New Roman"/>
              </w:rPr>
              <w:t>Национально-культурные аспекты межъязыковой коммуникации. Национально-языковые картины мира. Важность учёта в переводе этноречевых особенностей языков. Различные традиции оформления текстов разных жанров в родном языке и в иностранных языках. Перевод аннотаций.</w:t>
            </w:r>
          </w:p>
        </w:tc>
        <w:tc>
          <w:tcPr>
            <w:tcW w:w="975" w:type="dxa"/>
          </w:tcPr>
          <w:p w14:paraId="641B09CD" w14:textId="77777777" w:rsidR="00612202" w:rsidRPr="00040397" w:rsidRDefault="00612202" w:rsidP="00E25BFC">
            <w:pPr>
              <w:jc w:val="center"/>
              <w:rPr>
                <w:rFonts w:ascii="Times New Roman" w:eastAsia="Calibri" w:hAnsi="Times New Roman"/>
              </w:rPr>
            </w:pPr>
            <w:r>
              <w:rPr>
                <w:rFonts w:ascii="Times New Roman" w:eastAsia="Calibri" w:hAnsi="Times New Roman"/>
              </w:rPr>
              <w:t>1</w:t>
            </w:r>
          </w:p>
        </w:tc>
        <w:tc>
          <w:tcPr>
            <w:tcW w:w="1642" w:type="dxa"/>
            <w:shd w:val="clear" w:color="auto" w:fill="auto"/>
          </w:tcPr>
          <w:p w14:paraId="7C53E206" w14:textId="77777777" w:rsidR="00612202" w:rsidRPr="00815979" w:rsidRDefault="00612202" w:rsidP="00815979">
            <w:pPr>
              <w:jc w:val="center"/>
              <w:rPr>
                <w:rFonts w:ascii="Times New Roman" w:eastAsia="Times New Roman" w:hAnsi="Times New Roman"/>
                <w:lang w:eastAsia="ru-RU"/>
              </w:rPr>
            </w:pPr>
            <w:r>
              <w:rPr>
                <w:rFonts w:ascii="Times New Roman" w:eastAsia="Times New Roman" w:hAnsi="Times New Roman"/>
                <w:lang w:eastAsia="ru-RU"/>
              </w:rPr>
              <w:t>Лекция</w:t>
            </w:r>
          </w:p>
          <w:p w14:paraId="3912F73E" w14:textId="77777777" w:rsidR="00612202" w:rsidRPr="00040397" w:rsidRDefault="00612202" w:rsidP="00E25BFC">
            <w:pPr>
              <w:rPr>
                <w:rFonts w:ascii="Times New Roman" w:eastAsia="Times New Roman" w:hAnsi="Times New Roman"/>
                <w:lang w:eastAsia="ru-RU"/>
              </w:rPr>
            </w:pPr>
          </w:p>
        </w:tc>
      </w:tr>
      <w:tr w:rsidR="00612202" w:rsidRPr="00040397" w14:paraId="7E39CAFA" w14:textId="77777777" w:rsidTr="00E25BFC">
        <w:trPr>
          <w:trHeight w:val="252"/>
        </w:trPr>
        <w:tc>
          <w:tcPr>
            <w:tcW w:w="2349" w:type="dxa"/>
            <w:vMerge w:val="restart"/>
          </w:tcPr>
          <w:p w14:paraId="529A9D07" w14:textId="77777777" w:rsidR="00612202" w:rsidRPr="00040397" w:rsidRDefault="00612202" w:rsidP="00E25BFC">
            <w:pPr>
              <w:rPr>
                <w:rFonts w:ascii="Times New Roman" w:eastAsia="Calibri" w:hAnsi="Times New Roman"/>
              </w:rPr>
            </w:pPr>
            <w:r w:rsidRPr="00E25BFC">
              <w:rPr>
                <w:rFonts w:ascii="Times New Roman" w:eastAsia="Times New Roman" w:hAnsi="Times New Roman"/>
                <w:b/>
                <w:color w:val="000000"/>
                <w:sz w:val="24"/>
                <w:szCs w:val="24"/>
                <w:lang w:eastAsia="ru-RU"/>
              </w:rPr>
              <w:t>Раздел 5.</w:t>
            </w:r>
            <w:r>
              <w:rPr>
                <w:rFonts w:ascii="Times New Roman" w:eastAsia="Times New Roman" w:hAnsi="Times New Roman"/>
                <w:color w:val="000000"/>
                <w:sz w:val="24"/>
                <w:szCs w:val="24"/>
                <w:lang w:eastAsia="ru-RU"/>
              </w:rPr>
              <w:t xml:space="preserve"> </w:t>
            </w:r>
            <w:r w:rsidRPr="00EB3F5F">
              <w:rPr>
                <w:rFonts w:ascii="Times New Roman" w:eastAsia="Times New Roman" w:hAnsi="Times New Roman"/>
                <w:color w:val="000000"/>
                <w:sz w:val="24"/>
                <w:szCs w:val="24"/>
                <w:lang w:eastAsia="ru-RU"/>
              </w:rPr>
              <w:t>Основные модели перевода</w:t>
            </w:r>
          </w:p>
        </w:tc>
        <w:tc>
          <w:tcPr>
            <w:tcW w:w="4379" w:type="dxa"/>
          </w:tcPr>
          <w:p w14:paraId="1086FEAC" w14:textId="77777777" w:rsidR="00612202" w:rsidRPr="00040397" w:rsidRDefault="00612202" w:rsidP="00733F63">
            <w:pPr>
              <w:rPr>
                <w:rFonts w:ascii="Times New Roman" w:eastAsia="Calibri" w:hAnsi="Times New Roman"/>
              </w:rPr>
            </w:pPr>
            <w:r w:rsidRPr="00040397">
              <w:rPr>
                <w:rFonts w:ascii="Times New Roman" w:eastAsia="Calibri" w:hAnsi="Times New Roman"/>
              </w:rPr>
              <w:t xml:space="preserve">Тема 5.1. </w:t>
            </w:r>
            <w:r w:rsidRPr="00733F63">
              <w:rPr>
                <w:rFonts w:ascii="Times New Roman" w:eastAsia="Calibri" w:hAnsi="Times New Roman"/>
              </w:rPr>
              <w:t>Моделирование - важнейший метод исследований в области перевода (понятие «чёрного ящика»). Характеристика основных моделей перевода. Теория закономерных соответствий. Теория уровней эквивалентности. Причины существования многочисленных моделей перевода. Возможна ли универсальная модель перевода?</w:t>
            </w:r>
          </w:p>
        </w:tc>
        <w:tc>
          <w:tcPr>
            <w:tcW w:w="975" w:type="dxa"/>
          </w:tcPr>
          <w:p w14:paraId="25E4B9E5" w14:textId="77777777" w:rsidR="00612202" w:rsidRPr="00040397" w:rsidRDefault="00612202" w:rsidP="00E25BFC">
            <w:pPr>
              <w:jc w:val="center"/>
              <w:rPr>
                <w:rFonts w:ascii="Times New Roman" w:eastAsia="Calibri" w:hAnsi="Times New Roman"/>
              </w:rPr>
            </w:pPr>
            <w:r>
              <w:rPr>
                <w:rFonts w:ascii="Times New Roman" w:eastAsia="Calibri" w:hAnsi="Times New Roman"/>
              </w:rPr>
              <w:t>1</w:t>
            </w:r>
          </w:p>
        </w:tc>
        <w:tc>
          <w:tcPr>
            <w:tcW w:w="1642" w:type="dxa"/>
            <w:shd w:val="clear" w:color="auto" w:fill="auto"/>
          </w:tcPr>
          <w:p w14:paraId="52BC3C83" w14:textId="77777777" w:rsidR="00612202" w:rsidRPr="00815979" w:rsidRDefault="00612202" w:rsidP="00815979">
            <w:pPr>
              <w:jc w:val="center"/>
              <w:rPr>
                <w:rFonts w:ascii="Times New Roman" w:eastAsia="Times New Roman" w:hAnsi="Times New Roman"/>
                <w:lang w:eastAsia="ru-RU"/>
              </w:rPr>
            </w:pPr>
            <w:r>
              <w:rPr>
                <w:rFonts w:ascii="Times New Roman" w:eastAsia="Times New Roman" w:hAnsi="Times New Roman"/>
                <w:lang w:eastAsia="ru-RU"/>
              </w:rPr>
              <w:t>Лекция</w:t>
            </w:r>
          </w:p>
          <w:p w14:paraId="1A6A61E2" w14:textId="77777777" w:rsidR="00612202" w:rsidRPr="00040397" w:rsidRDefault="00612202" w:rsidP="00E25BFC">
            <w:pPr>
              <w:rPr>
                <w:rFonts w:ascii="Times New Roman" w:eastAsia="Calibri" w:hAnsi="Times New Roman"/>
              </w:rPr>
            </w:pPr>
          </w:p>
        </w:tc>
      </w:tr>
      <w:tr w:rsidR="00612202" w:rsidRPr="00040397" w14:paraId="101EEFCF" w14:textId="77777777" w:rsidTr="00E25BFC">
        <w:trPr>
          <w:trHeight w:val="252"/>
        </w:trPr>
        <w:tc>
          <w:tcPr>
            <w:tcW w:w="2349" w:type="dxa"/>
            <w:vMerge/>
          </w:tcPr>
          <w:p w14:paraId="0A2CDBA6" w14:textId="77777777" w:rsidR="00612202" w:rsidRPr="00E25BFC" w:rsidRDefault="00612202" w:rsidP="00E25BFC">
            <w:pPr>
              <w:rPr>
                <w:rFonts w:ascii="Times New Roman" w:eastAsia="Times New Roman" w:hAnsi="Times New Roman"/>
                <w:b/>
                <w:color w:val="000000"/>
                <w:sz w:val="24"/>
                <w:szCs w:val="24"/>
                <w:lang w:eastAsia="ru-RU"/>
              </w:rPr>
            </w:pPr>
          </w:p>
        </w:tc>
        <w:tc>
          <w:tcPr>
            <w:tcW w:w="4379" w:type="dxa"/>
          </w:tcPr>
          <w:p w14:paraId="75F32879" w14:textId="77777777" w:rsidR="00612202" w:rsidRPr="00040397" w:rsidRDefault="00612202" w:rsidP="00733F63">
            <w:pPr>
              <w:jc w:val="both"/>
              <w:rPr>
                <w:rFonts w:ascii="Times New Roman" w:eastAsia="Calibri" w:hAnsi="Times New Roman"/>
              </w:rPr>
            </w:pPr>
            <w:r>
              <w:rPr>
                <w:rFonts w:ascii="Times New Roman" w:eastAsia="Calibri" w:hAnsi="Times New Roman"/>
              </w:rPr>
              <w:t>Тема 5.2.</w:t>
            </w:r>
            <w:r>
              <w:t xml:space="preserve"> </w:t>
            </w:r>
            <w:r w:rsidRPr="00733F63">
              <w:rPr>
                <w:rFonts w:ascii="Times New Roman" w:eastAsia="Calibri" w:hAnsi="Times New Roman"/>
              </w:rPr>
              <w:t xml:space="preserve">Состояние переводческой деятельности в России и за рубежом (США, Испания, Франция, Германия). Центры подготовки профессиональных переводчиков в России и за рубежом (Франция, Швейцария, Канада). Основные направления научных и диссертационных исследований в области теории перевода и контрастивной лингвистики в России и за рубежом в последние 20-25 лет. </w:t>
            </w:r>
          </w:p>
        </w:tc>
        <w:tc>
          <w:tcPr>
            <w:tcW w:w="975" w:type="dxa"/>
          </w:tcPr>
          <w:p w14:paraId="0C649A81" w14:textId="77777777" w:rsidR="00612202" w:rsidRPr="00040397" w:rsidRDefault="00612202" w:rsidP="00E25BFC">
            <w:pPr>
              <w:jc w:val="center"/>
              <w:rPr>
                <w:rFonts w:ascii="Times New Roman" w:eastAsia="Calibri" w:hAnsi="Times New Roman"/>
              </w:rPr>
            </w:pPr>
            <w:r>
              <w:rPr>
                <w:rFonts w:ascii="Times New Roman" w:eastAsia="Calibri" w:hAnsi="Times New Roman"/>
              </w:rPr>
              <w:t>1</w:t>
            </w:r>
          </w:p>
        </w:tc>
        <w:tc>
          <w:tcPr>
            <w:tcW w:w="1642" w:type="dxa"/>
            <w:shd w:val="clear" w:color="auto" w:fill="auto"/>
          </w:tcPr>
          <w:p w14:paraId="0A87F3C0" w14:textId="77777777" w:rsidR="00612202" w:rsidRPr="00815979" w:rsidRDefault="00612202" w:rsidP="00815979">
            <w:pPr>
              <w:jc w:val="center"/>
              <w:rPr>
                <w:rFonts w:ascii="Times New Roman" w:eastAsia="Times New Roman" w:hAnsi="Times New Roman"/>
                <w:lang w:eastAsia="ru-RU"/>
              </w:rPr>
            </w:pPr>
            <w:r>
              <w:rPr>
                <w:rFonts w:ascii="Times New Roman" w:eastAsia="Times New Roman" w:hAnsi="Times New Roman"/>
                <w:lang w:eastAsia="ru-RU"/>
              </w:rPr>
              <w:t>Лекция</w:t>
            </w:r>
          </w:p>
          <w:p w14:paraId="1C9EB8A9" w14:textId="77777777" w:rsidR="00612202" w:rsidRPr="00040397" w:rsidRDefault="00612202" w:rsidP="00E25BFC">
            <w:pPr>
              <w:rPr>
                <w:rFonts w:ascii="Times New Roman" w:eastAsia="Times New Roman" w:hAnsi="Times New Roman"/>
                <w:lang w:eastAsia="ru-RU"/>
              </w:rPr>
            </w:pPr>
          </w:p>
        </w:tc>
      </w:tr>
      <w:tr w:rsidR="00612202" w:rsidRPr="00040397" w14:paraId="7A751E4E" w14:textId="77777777" w:rsidTr="00E25BFC">
        <w:trPr>
          <w:trHeight w:val="252"/>
        </w:trPr>
        <w:tc>
          <w:tcPr>
            <w:tcW w:w="2349" w:type="dxa"/>
            <w:vMerge/>
          </w:tcPr>
          <w:p w14:paraId="0DE28576" w14:textId="77777777" w:rsidR="00612202" w:rsidRPr="00E25BFC" w:rsidRDefault="00612202" w:rsidP="00E25BFC">
            <w:pPr>
              <w:rPr>
                <w:rFonts w:ascii="Times New Roman" w:eastAsia="Times New Roman" w:hAnsi="Times New Roman"/>
                <w:b/>
                <w:color w:val="000000"/>
                <w:sz w:val="24"/>
                <w:szCs w:val="24"/>
                <w:lang w:eastAsia="ru-RU"/>
              </w:rPr>
            </w:pPr>
          </w:p>
        </w:tc>
        <w:tc>
          <w:tcPr>
            <w:tcW w:w="4379" w:type="dxa"/>
          </w:tcPr>
          <w:p w14:paraId="4626A841" w14:textId="77777777" w:rsidR="00612202" w:rsidRPr="00040397" w:rsidRDefault="00612202" w:rsidP="00733F63">
            <w:pPr>
              <w:jc w:val="both"/>
              <w:rPr>
                <w:rFonts w:ascii="Times New Roman" w:eastAsia="Calibri" w:hAnsi="Times New Roman"/>
              </w:rPr>
            </w:pPr>
            <w:r>
              <w:rPr>
                <w:rFonts w:ascii="Times New Roman" w:eastAsia="Calibri" w:hAnsi="Times New Roman"/>
              </w:rPr>
              <w:t>Тема 5.3.</w:t>
            </w:r>
            <w:r>
              <w:t xml:space="preserve"> </w:t>
            </w:r>
            <w:r w:rsidRPr="00733F63">
              <w:rPr>
                <w:rFonts w:ascii="Times New Roman" w:eastAsia="Calibri" w:hAnsi="Times New Roman"/>
              </w:rPr>
              <w:t xml:space="preserve">Актуальные проблемы переводоведения и контрастивной лингвистики. Перспективы развития теории </w:t>
            </w:r>
            <w:r w:rsidRPr="00733F63">
              <w:rPr>
                <w:rFonts w:ascii="Times New Roman" w:eastAsia="Calibri" w:hAnsi="Times New Roman"/>
              </w:rPr>
              <w:lastRenderedPageBreak/>
              <w:t>перевода и контрастивной лингвистики. Словари и справочная литература в области теории и практики перевода.</w:t>
            </w:r>
          </w:p>
        </w:tc>
        <w:tc>
          <w:tcPr>
            <w:tcW w:w="975" w:type="dxa"/>
          </w:tcPr>
          <w:p w14:paraId="54119BC8" w14:textId="77777777" w:rsidR="00612202" w:rsidRPr="00040397" w:rsidRDefault="00612202" w:rsidP="00E25BFC">
            <w:pPr>
              <w:jc w:val="center"/>
              <w:rPr>
                <w:rFonts w:ascii="Times New Roman" w:eastAsia="Calibri" w:hAnsi="Times New Roman"/>
              </w:rPr>
            </w:pPr>
            <w:r>
              <w:rPr>
                <w:rFonts w:ascii="Times New Roman" w:eastAsia="Calibri" w:hAnsi="Times New Roman"/>
              </w:rPr>
              <w:lastRenderedPageBreak/>
              <w:t>1</w:t>
            </w:r>
          </w:p>
        </w:tc>
        <w:tc>
          <w:tcPr>
            <w:tcW w:w="1642" w:type="dxa"/>
            <w:shd w:val="clear" w:color="auto" w:fill="auto"/>
          </w:tcPr>
          <w:p w14:paraId="42921D26" w14:textId="77777777" w:rsidR="00612202" w:rsidRPr="00040397" w:rsidRDefault="00612202" w:rsidP="00815979">
            <w:pPr>
              <w:jc w:val="center"/>
              <w:rPr>
                <w:rFonts w:ascii="Times New Roman" w:eastAsia="Times New Roman" w:hAnsi="Times New Roman"/>
                <w:lang w:eastAsia="ru-RU"/>
              </w:rPr>
            </w:pPr>
            <w:r w:rsidRPr="00815979">
              <w:rPr>
                <w:rFonts w:ascii="Times New Roman" w:eastAsia="Times New Roman" w:hAnsi="Times New Roman"/>
                <w:lang w:eastAsia="ru-RU"/>
              </w:rPr>
              <w:t>Лекция</w:t>
            </w:r>
          </w:p>
        </w:tc>
      </w:tr>
    </w:tbl>
    <w:p w14:paraId="7A189EED" w14:textId="77777777" w:rsidR="00612202" w:rsidRDefault="00612202" w:rsidP="00376B22">
      <w:pPr>
        <w:jc w:val="both"/>
        <w:rPr>
          <w:rFonts w:eastAsia="Times New Roman"/>
          <w:b/>
          <w:sz w:val="24"/>
          <w:szCs w:val="24"/>
          <w:lang w:eastAsia="ru-RU"/>
        </w:rPr>
      </w:pPr>
    </w:p>
    <w:p w14:paraId="1D95EF66" w14:textId="77777777" w:rsidR="00612202" w:rsidRPr="00376B22" w:rsidRDefault="00612202" w:rsidP="00376B22">
      <w:pPr>
        <w:rPr>
          <w:rFonts w:eastAsia="Times New Roman"/>
          <w:sz w:val="24"/>
          <w:szCs w:val="24"/>
          <w:lang w:eastAsia="ru-RU"/>
        </w:rPr>
      </w:pPr>
    </w:p>
    <w:p w14:paraId="1C0DD4EE" w14:textId="77777777" w:rsidR="00612202" w:rsidRPr="005C125C" w:rsidRDefault="00612202" w:rsidP="005C125C">
      <w:pPr>
        <w:rPr>
          <w:rFonts w:eastAsia="Calibri"/>
          <w:b/>
          <w:sz w:val="24"/>
          <w:szCs w:val="24"/>
        </w:rPr>
      </w:pPr>
      <w:r w:rsidRPr="005C125C">
        <w:rPr>
          <w:rFonts w:eastAsia="Calibri"/>
          <w:b/>
          <w:sz w:val="24"/>
          <w:szCs w:val="24"/>
        </w:rPr>
        <w:t>5.3. Лабораторные занятия</w:t>
      </w:r>
    </w:p>
    <w:p w14:paraId="59AE5CC4" w14:textId="77777777" w:rsidR="00612202" w:rsidRPr="005C125C" w:rsidRDefault="00612202" w:rsidP="00376B22">
      <w:pPr>
        <w:widowControl w:val="0"/>
        <w:suppressLineNumbers/>
        <w:autoSpaceDE w:val="0"/>
        <w:autoSpaceDN w:val="0"/>
        <w:adjustRightInd w:val="0"/>
        <w:spacing w:after="120"/>
        <w:jc w:val="both"/>
        <w:rPr>
          <w:rFonts w:eastAsia="Times New Roman"/>
          <w:bCs/>
          <w:sz w:val="24"/>
          <w:szCs w:val="24"/>
          <w:lang w:eastAsia="ru-RU"/>
        </w:rPr>
      </w:pPr>
      <w:r w:rsidRPr="005C125C">
        <w:rPr>
          <w:rFonts w:eastAsia="Times New Roman"/>
          <w:bCs/>
          <w:sz w:val="24"/>
          <w:szCs w:val="24"/>
          <w:lang w:eastAsia="ru-RU"/>
        </w:rPr>
        <w:t>Данный вид работы не предусмотрен учебным планом</w:t>
      </w:r>
    </w:p>
    <w:p w14:paraId="1129AEC9" w14:textId="77777777" w:rsidR="00612202" w:rsidRDefault="00612202" w:rsidP="005C125C">
      <w:pPr>
        <w:rPr>
          <w:rFonts w:eastAsia="Calibri"/>
          <w:b/>
          <w:sz w:val="24"/>
          <w:szCs w:val="24"/>
        </w:rPr>
      </w:pPr>
      <w:r w:rsidRPr="005C125C">
        <w:rPr>
          <w:rFonts w:eastAsia="Calibri"/>
          <w:b/>
          <w:sz w:val="24"/>
          <w:szCs w:val="24"/>
        </w:rPr>
        <w:t>5.4. Практические занятия</w:t>
      </w:r>
    </w:p>
    <w:tbl>
      <w:tblPr>
        <w:tblStyle w:val="aff2"/>
        <w:tblW w:w="0" w:type="auto"/>
        <w:tblLook w:val="04A0" w:firstRow="1" w:lastRow="0" w:firstColumn="1" w:lastColumn="0" w:noHBand="0" w:noVBand="1"/>
      </w:tblPr>
      <w:tblGrid>
        <w:gridCol w:w="2349"/>
        <w:gridCol w:w="4379"/>
        <w:gridCol w:w="975"/>
        <w:gridCol w:w="1642"/>
      </w:tblGrid>
      <w:tr w:rsidR="00612202" w:rsidRPr="00040397" w14:paraId="1285CE1B" w14:textId="77777777" w:rsidTr="00567242">
        <w:tc>
          <w:tcPr>
            <w:tcW w:w="2349" w:type="dxa"/>
          </w:tcPr>
          <w:p w14:paraId="072317DC" w14:textId="77777777" w:rsidR="00612202" w:rsidRPr="00040397" w:rsidRDefault="00612202" w:rsidP="00567242">
            <w:pPr>
              <w:jc w:val="center"/>
              <w:rPr>
                <w:rFonts w:ascii="Times New Roman" w:eastAsia="Calibri" w:hAnsi="Times New Roman"/>
                <w:b/>
              </w:rPr>
            </w:pPr>
          </w:p>
        </w:tc>
        <w:tc>
          <w:tcPr>
            <w:tcW w:w="4379" w:type="dxa"/>
          </w:tcPr>
          <w:p w14:paraId="6857074B" w14:textId="77777777" w:rsidR="00612202" w:rsidRPr="00040397" w:rsidRDefault="00612202" w:rsidP="00567242">
            <w:pPr>
              <w:jc w:val="center"/>
              <w:rPr>
                <w:rFonts w:ascii="Times New Roman" w:eastAsia="Calibri" w:hAnsi="Times New Roman"/>
                <w:b/>
              </w:rPr>
            </w:pPr>
            <w:r w:rsidRPr="00040397">
              <w:rPr>
                <w:rFonts w:ascii="Times New Roman" w:eastAsia="Calibri" w:hAnsi="Times New Roman"/>
                <w:b/>
              </w:rPr>
              <w:t>Наименование темы, ее краткое содержание</w:t>
            </w:r>
          </w:p>
        </w:tc>
        <w:tc>
          <w:tcPr>
            <w:tcW w:w="975" w:type="dxa"/>
          </w:tcPr>
          <w:p w14:paraId="6DBFC72C" w14:textId="77777777" w:rsidR="00612202" w:rsidRPr="00040397" w:rsidRDefault="00612202" w:rsidP="00567242">
            <w:pPr>
              <w:jc w:val="center"/>
              <w:rPr>
                <w:rFonts w:ascii="Times New Roman" w:eastAsia="Calibri" w:hAnsi="Times New Roman"/>
                <w:b/>
              </w:rPr>
            </w:pPr>
            <w:r w:rsidRPr="00040397">
              <w:rPr>
                <w:rFonts w:ascii="Times New Roman" w:eastAsia="Calibri" w:hAnsi="Times New Roman"/>
                <w:b/>
              </w:rPr>
              <w:t>Кол-во часов</w:t>
            </w:r>
          </w:p>
        </w:tc>
        <w:tc>
          <w:tcPr>
            <w:tcW w:w="1642" w:type="dxa"/>
          </w:tcPr>
          <w:p w14:paraId="7148D7A5" w14:textId="77777777" w:rsidR="00612202" w:rsidRPr="00040397" w:rsidRDefault="00612202" w:rsidP="00567242">
            <w:pPr>
              <w:jc w:val="center"/>
              <w:rPr>
                <w:rFonts w:ascii="Times New Roman" w:eastAsia="Calibri" w:hAnsi="Times New Roman"/>
                <w:b/>
              </w:rPr>
            </w:pPr>
            <w:r w:rsidRPr="00040397">
              <w:rPr>
                <w:rFonts w:ascii="Times New Roman" w:eastAsia="Calibri" w:hAnsi="Times New Roman"/>
                <w:b/>
              </w:rPr>
              <w:t xml:space="preserve">  Форма проведения</w:t>
            </w:r>
          </w:p>
        </w:tc>
      </w:tr>
      <w:tr w:rsidR="00612202" w:rsidRPr="00040397" w14:paraId="71083612" w14:textId="77777777" w:rsidTr="00567242">
        <w:tc>
          <w:tcPr>
            <w:tcW w:w="9345" w:type="dxa"/>
            <w:gridSpan w:val="4"/>
          </w:tcPr>
          <w:p w14:paraId="32408A59" w14:textId="77777777" w:rsidR="00612202" w:rsidRPr="00040397" w:rsidRDefault="00612202" w:rsidP="00567242">
            <w:pPr>
              <w:jc w:val="center"/>
              <w:rPr>
                <w:rFonts w:ascii="Times New Roman" w:eastAsia="Calibri" w:hAnsi="Times New Roman"/>
              </w:rPr>
            </w:pPr>
            <w:r>
              <w:rPr>
                <w:rFonts w:ascii="Times New Roman" w:eastAsia="Calibri" w:hAnsi="Times New Roman"/>
              </w:rPr>
              <w:t xml:space="preserve">3 </w:t>
            </w:r>
            <w:r w:rsidRPr="00040397">
              <w:rPr>
                <w:rFonts w:ascii="Times New Roman" w:eastAsia="Calibri" w:hAnsi="Times New Roman"/>
              </w:rPr>
              <w:t>семестр</w:t>
            </w:r>
          </w:p>
        </w:tc>
      </w:tr>
      <w:tr w:rsidR="00612202" w:rsidRPr="00040397" w14:paraId="29251FD8" w14:textId="77777777" w:rsidTr="00567242">
        <w:trPr>
          <w:trHeight w:val="828"/>
        </w:trPr>
        <w:tc>
          <w:tcPr>
            <w:tcW w:w="2349" w:type="dxa"/>
            <w:vMerge w:val="restart"/>
          </w:tcPr>
          <w:p w14:paraId="630F4427" w14:textId="77777777" w:rsidR="00612202" w:rsidRPr="00040397" w:rsidRDefault="00612202" w:rsidP="00567242">
            <w:pPr>
              <w:jc w:val="both"/>
              <w:rPr>
                <w:rFonts w:ascii="Times New Roman" w:eastAsia="Calibri" w:hAnsi="Times New Roman"/>
              </w:rPr>
            </w:pPr>
            <w:r w:rsidRPr="00040397">
              <w:rPr>
                <w:rFonts w:ascii="Times New Roman" w:eastAsia="Calibri" w:hAnsi="Times New Roman"/>
                <w:b/>
              </w:rPr>
              <w:t>Раздел 1.</w:t>
            </w:r>
            <w:r w:rsidRPr="00040397">
              <w:rPr>
                <w:rFonts w:ascii="Times New Roman" w:eastAsia="Times New Roman" w:hAnsi="Times New Roman"/>
                <w:lang w:eastAsia="ru-RU"/>
              </w:rPr>
              <w:t xml:space="preserve"> </w:t>
            </w:r>
            <w:r w:rsidRPr="00E25BFC">
              <w:rPr>
                <w:rFonts w:ascii="Times New Roman" w:eastAsia="Times New Roman" w:hAnsi="Times New Roman"/>
                <w:lang w:eastAsia="ru-RU"/>
              </w:rPr>
              <w:t>Введение в</w:t>
            </w:r>
            <w:r>
              <w:rPr>
                <w:rFonts w:ascii="Times New Roman" w:eastAsia="Times New Roman" w:hAnsi="Times New Roman"/>
                <w:lang w:eastAsia="ru-RU"/>
              </w:rPr>
              <w:t xml:space="preserve"> учебную дисциплину «Актуальные </w:t>
            </w:r>
            <w:r w:rsidRPr="00E25BFC">
              <w:rPr>
                <w:rFonts w:ascii="Times New Roman" w:eastAsia="Times New Roman" w:hAnsi="Times New Roman"/>
                <w:lang w:eastAsia="ru-RU"/>
              </w:rPr>
              <w:t>проблемы современной теории перевода».</w:t>
            </w:r>
          </w:p>
        </w:tc>
        <w:tc>
          <w:tcPr>
            <w:tcW w:w="4379" w:type="dxa"/>
          </w:tcPr>
          <w:p w14:paraId="5BB6707F" w14:textId="77777777" w:rsidR="00612202" w:rsidRPr="00040397" w:rsidRDefault="00612202" w:rsidP="00567242">
            <w:pPr>
              <w:jc w:val="both"/>
              <w:rPr>
                <w:rFonts w:ascii="Times New Roman" w:eastAsia="Calibri" w:hAnsi="Times New Roman"/>
              </w:rPr>
            </w:pPr>
            <w:r w:rsidRPr="00040397">
              <w:rPr>
                <w:rFonts w:ascii="Times New Roman" w:eastAsia="Calibri" w:hAnsi="Times New Roman"/>
              </w:rPr>
              <w:t xml:space="preserve">Тема 1.1. </w:t>
            </w:r>
            <w:r w:rsidRPr="00E25BFC">
              <w:rPr>
                <w:rFonts w:ascii="Times New Roman" w:eastAsia="Times New Roman" w:hAnsi="Times New Roman"/>
                <w:lang w:eastAsia="ru-RU"/>
              </w:rPr>
              <w:t xml:space="preserve">Перевод в современном мире. Перевод как средство межъязыковой и межкультурной коммуникации. Понятие «языковое посредничество». Общественное предназначение перевода. Наука о переводе (переводоведение, теория перевода). Формирование литературоведческой теории перевода. Создание лингвистической теории перевода. </w:t>
            </w:r>
          </w:p>
        </w:tc>
        <w:tc>
          <w:tcPr>
            <w:tcW w:w="975" w:type="dxa"/>
          </w:tcPr>
          <w:p w14:paraId="01069A4C" w14:textId="77777777" w:rsidR="00612202" w:rsidRPr="00040397" w:rsidRDefault="00612202" w:rsidP="00567242">
            <w:pPr>
              <w:jc w:val="center"/>
              <w:rPr>
                <w:rFonts w:ascii="Times New Roman" w:eastAsia="Calibri" w:hAnsi="Times New Roman"/>
              </w:rPr>
            </w:pPr>
          </w:p>
          <w:p w14:paraId="755A0722" w14:textId="77777777" w:rsidR="00612202" w:rsidRPr="00040397" w:rsidRDefault="00612202" w:rsidP="00567242">
            <w:pPr>
              <w:jc w:val="center"/>
              <w:rPr>
                <w:rFonts w:ascii="Times New Roman" w:eastAsia="Calibri" w:hAnsi="Times New Roman"/>
              </w:rPr>
            </w:pPr>
            <w:r w:rsidRPr="00040397">
              <w:rPr>
                <w:rFonts w:ascii="Times New Roman" w:eastAsia="Calibri" w:hAnsi="Times New Roman"/>
              </w:rPr>
              <w:t>2</w:t>
            </w:r>
          </w:p>
        </w:tc>
        <w:tc>
          <w:tcPr>
            <w:tcW w:w="1642" w:type="dxa"/>
            <w:shd w:val="clear" w:color="auto" w:fill="auto"/>
          </w:tcPr>
          <w:p w14:paraId="19D0A608" w14:textId="77777777" w:rsidR="00612202" w:rsidRPr="00815979" w:rsidRDefault="00612202" w:rsidP="00567242">
            <w:pPr>
              <w:jc w:val="center"/>
              <w:rPr>
                <w:rFonts w:ascii="Times New Roman" w:eastAsia="Times New Roman" w:hAnsi="Times New Roman"/>
                <w:lang w:eastAsia="ru-RU"/>
              </w:rPr>
            </w:pPr>
            <w:r>
              <w:rPr>
                <w:rFonts w:ascii="Times New Roman" w:eastAsia="Times New Roman" w:hAnsi="Times New Roman"/>
                <w:lang w:eastAsia="ru-RU"/>
              </w:rPr>
              <w:t>Семинарское занятие</w:t>
            </w:r>
          </w:p>
          <w:p w14:paraId="747E3787" w14:textId="77777777" w:rsidR="00612202" w:rsidRPr="00040397" w:rsidRDefault="00612202" w:rsidP="00567242">
            <w:pPr>
              <w:jc w:val="center"/>
              <w:rPr>
                <w:rFonts w:ascii="Times New Roman" w:eastAsia="Calibri" w:hAnsi="Times New Roman"/>
              </w:rPr>
            </w:pPr>
          </w:p>
        </w:tc>
      </w:tr>
      <w:tr w:rsidR="00612202" w:rsidRPr="00040397" w14:paraId="17074C4E" w14:textId="77777777" w:rsidTr="00567242">
        <w:trPr>
          <w:trHeight w:val="264"/>
        </w:trPr>
        <w:tc>
          <w:tcPr>
            <w:tcW w:w="2349" w:type="dxa"/>
            <w:vMerge/>
          </w:tcPr>
          <w:p w14:paraId="1043673B" w14:textId="77777777" w:rsidR="00612202" w:rsidRPr="00040397" w:rsidRDefault="00612202" w:rsidP="00567242">
            <w:pPr>
              <w:rPr>
                <w:rFonts w:ascii="Times New Roman" w:eastAsia="Calibri" w:hAnsi="Times New Roman"/>
              </w:rPr>
            </w:pPr>
          </w:p>
        </w:tc>
        <w:tc>
          <w:tcPr>
            <w:tcW w:w="4379" w:type="dxa"/>
          </w:tcPr>
          <w:p w14:paraId="04DBFA09" w14:textId="77777777" w:rsidR="00612202" w:rsidRPr="00040397" w:rsidRDefault="00612202" w:rsidP="00567242">
            <w:pPr>
              <w:jc w:val="both"/>
              <w:rPr>
                <w:rFonts w:ascii="Times New Roman" w:eastAsia="Calibri" w:hAnsi="Times New Roman"/>
              </w:rPr>
            </w:pPr>
            <w:r>
              <w:rPr>
                <w:rFonts w:ascii="Times New Roman" w:eastAsia="Calibri" w:hAnsi="Times New Roman"/>
              </w:rPr>
              <w:t xml:space="preserve">Тема 1.2. </w:t>
            </w:r>
            <w:r w:rsidRPr="00E25BFC">
              <w:rPr>
                <w:rFonts w:ascii="Times New Roman" w:eastAsia="Calibri" w:hAnsi="Times New Roman"/>
              </w:rPr>
              <w:t>Перевод в современном мире. Перевод как средство межъязыковой и межкультурной коммуникации. Понятие «языковое посредничество». Общественное предназначение перевода. Наука о переводе (переводоведение, теория перевода). Формирование литературоведческой теории перевода. Создание лингвистической теории перевода. Предмет и объект теории перевода. Задачи и методы теории перевода. Предпосылки появления науки о переводе. Хронологические рамки возникновения, становления и развития науки о переводе. Терминология и принятые аббревиатуры. Контрастивная лингвистика как отрасль языкознания и важнейшая смежная дисциплина с теорией перевода. Сопоставительный метод в переводоведении. Виды перевода: письменный перевод и разновидности устного перевода Особенности видов перевода. Типы перевода: художественный, военный, публицистический, юридический, экономический, технический перевод. Особенности типов перевода..</w:t>
            </w:r>
          </w:p>
        </w:tc>
        <w:tc>
          <w:tcPr>
            <w:tcW w:w="975" w:type="dxa"/>
          </w:tcPr>
          <w:p w14:paraId="0613D635" w14:textId="77777777" w:rsidR="00612202" w:rsidRPr="00040397" w:rsidRDefault="00612202" w:rsidP="00567242">
            <w:pPr>
              <w:jc w:val="center"/>
              <w:rPr>
                <w:rFonts w:ascii="Times New Roman" w:eastAsia="Calibri" w:hAnsi="Times New Roman"/>
              </w:rPr>
            </w:pPr>
            <w:r w:rsidRPr="00040397">
              <w:rPr>
                <w:rFonts w:ascii="Times New Roman" w:eastAsia="Calibri" w:hAnsi="Times New Roman"/>
              </w:rPr>
              <w:t>2</w:t>
            </w:r>
          </w:p>
        </w:tc>
        <w:tc>
          <w:tcPr>
            <w:tcW w:w="1642" w:type="dxa"/>
            <w:shd w:val="clear" w:color="auto" w:fill="auto"/>
          </w:tcPr>
          <w:p w14:paraId="420D65CD" w14:textId="77777777" w:rsidR="00612202" w:rsidRPr="00040397" w:rsidRDefault="00612202" w:rsidP="00567242">
            <w:pPr>
              <w:jc w:val="center"/>
              <w:rPr>
                <w:rFonts w:ascii="Times New Roman" w:eastAsia="Calibri" w:hAnsi="Times New Roman"/>
              </w:rPr>
            </w:pPr>
            <w:r w:rsidRPr="00815979">
              <w:rPr>
                <w:rFonts w:ascii="Times New Roman" w:eastAsia="Times New Roman" w:hAnsi="Times New Roman"/>
                <w:lang w:eastAsia="ru-RU"/>
              </w:rPr>
              <w:t>Семинарское занятие</w:t>
            </w:r>
          </w:p>
        </w:tc>
      </w:tr>
      <w:tr w:rsidR="00612202" w:rsidRPr="00040397" w14:paraId="04D362D8" w14:textId="77777777" w:rsidTr="00567242">
        <w:trPr>
          <w:trHeight w:val="360"/>
        </w:trPr>
        <w:tc>
          <w:tcPr>
            <w:tcW w:w="2349" w:type="dxa"/>
          </w:tcPr>
          <w:p w14:paraId="0E071638" w14:textId="77777777" w:rsidR="00612202" w:rsidRPr="00040397" w:rsidRDefault="00612202" w:rsidP="00567242">
            <w:pPr>
              <w:rPr>
                <w:rFonts w:ascii="Times New Roman" w:eastAsia="Calibri" w:hAnsi="Times New Roman"/>
              </w:rPr>
            </w:pPr>
            <w:r w:rsidRPr="00040397">
              <w:rPr>
                <w:rFonts w:ascii="Times New Roman" w:eastAsia="Calibri" w:hAnsi="Times New Roman"/>
                <w:b/>
              </w:rPr>
              <w:t xml:space="preserve">Раздел </w:t>
            </w:r>
            <w:r>
              <w:rPr>
                <w:rFonts w:ascii="Times New Roman" w:eastAsia="Calibri" w:hAnsi="Times New Roman"/>
                <w:b/>
              </w:rPr>
              <w:t xml:space="preserve">2. </w:t>
            </w:r>
            <w:r w:rsidRPr="00EB3F5F">
              <w:rPr>
                <w:rFonts w:ascii="Times New Roman" w:eastAsia="Times New Roman" w:hAnsi="Times New Roman"/>
                <w:color w:val="000000"/>
                <w:sz w:val="24"/>
                <w:szCs w:val="24"/>
                <w:lang w:eastAsia="ru-RU"/>
              </w:rPr>
              <w:t>История перевода и науки о переводе.</w:t>
            </w:r>
          </w:p>
        </w:tc>
        <w:tc>
          <w:tcPr>
            <w:tcW w:w="4379" w:type="dxa"/>
          </w:tcPr>
          <w:p w14:paraId="40EC1991" w14:textId="77777777" w:rsidR="00612202" w:rsidRPr="00040397" w:rsidRDefault="00612202" w:rsidP="00567242">
            <w:pPr>
              <w:jc w:val="both"/>
              <w:rPr>
                <w:rFonts w:ascii="Times New Roman" w:eastAsia="Calibri" w:hAnsi="Times New Roman"/>
              </w:rPr>
            </w:pPr>
            <w:r w:rsidRPr="00040397">
              <w:rPr>
                <w:rFonts w:ascii="Times New Roman" w:eastAsia="Calibri" w:hAnsi="Times New Roman"/>
              </w:rPr>
              <w:t>Тема 2.1</w:t>
            </w:r>
            <w:r>
              <w:rPr>
                <w:rFonts w:ascii="Times New Roman" w:eastAsia="Calibri" w:hAnsi="Times New Roman"/>
              </w:rPr>
              <w:t>.</w:t>
            </w:r>
            <w:r>
              <w:t xml:space="preserve"> </w:t>
            </w:r>
            <w:r w:rsidRPr="00733F63">
              <w:rPr>
                <w:rFonts w:ascii="Times New Roman" w:eastAsia="Calibri" w:hAnsi="Times New Roman"/>
              </w:rPr>
              <w:t>Перевод в странах Древнего Востока, в античной Греции и в Риме. Эпоха Возрождения и развитие перевода. Английская школа перевода. Переводческая концепция В. фон Гумбольдта. Споры о «непереводимости». Французская переводческая школа «прекрасных неверных». Романтический перевод в Германии. Общая характеристика теории и практики зарубежного перевода в ХХ столетии.</w:t>
            </w:r>
          </w:p>
        </w:tc>
        <w:tc>
          <w:tcPr>
            <w:tcW w:w="975" w:type="dxa"/>
          </w:tcPr>
          <w:p w14:paraId="3C9DA47F" w14:textId="77777777" w:rsidR="00612202" w:rsidRPr="00040397" w:rsidRDefault="00612202" w:rsidP="00567242">
            <w:pPr>
              <w:jc w:val="center"/>
              <w:rPr>
                <w:rFonts w:ascii="Times New Roman" w:eastAsia="Calibri" w:hAnsi="Times New Roman"/>
              </w:rPr>
            </w:pPr>
            <w:r>
              <w:rPr>
                <w:rFonts w:ascii="Times New Roman" w:eastAsia="Calibri" w:hAnsi="Times New Roman"/>
              </w:rPr>
              <w:t>1</w:t>
            </w:r>
          </w:p>
        </w:tc>
        <w:tc>
          <w:tcPr>
            <w:tcW w:w="1642" w:type="dxa"/>
            <w:shd w:val="clear" w:color="auto" w:fill="auto"/>
          </w:tcPr>
          <w:p w14:paraId="06BC674B" w14:textId="77777777" w:rsidR="00612202" w:rsidRPr="00040397" w:rsidRDefault="00612202" w:rsidP="00567242">
            <w:pPr>
              <w:jc w:val="center"/>
              <w:rPr>
                <w:rFonts w:ascii="Times New Roman" w:eastAsia="Calibri" w:hAnsi="Times New Roman"/>
              </w:rPr>
            </w:pPr>
            <w:r w:rsidRPr="00815979">
              <w:rPr>
                <w:rFonts w:ascii="Times New Roman" w:eastAsia="Times New Roman" w:hAnsi="Times New Roman"/>
                <w:lang w:eastAsia="ru-RU"/>
              </w:rPr>
              <w:t>Семинарское занятие</w:t>
            </w:r>
          </w:p>
        </w:tc>
      </w:tr>
      <w:tr w:rsidR="00612202" w:rsidRPr="00040397" w14:paraId="1ECD9BFD" w14:textId="77777777" w:rsidTr="00567242">
        <w:trPr>
          <w:trHeight w:val="288"/>
        </w:trPr>
        <w:tc>
          <w:tcPr>
            <w:tcW w:w="2349" w:type="dxa"/>
            <w:vMerge w:val="restart"/>
          </w:tcPr>
          <w:p w14:paraId="3C83AD98" w14:textId="77777777" w:rsidR="00612202" w:rsidRPr="00040397" w:rsidRDefault="00612202" w:rsidP="00567242">
            <w:pPr>
              <w:rPr>
                <w:rFonts w:ascii="Times New Roman" w:eastAsia="Calibri" w:hAnsi="Times New Roman"/>
              </w:rPr>
            </w:pPr>
            <w:r w:rsidRPr="00040397">
              <w:rPr>
                <w:rFonts w:ascii="Times New Roman" w:eastAsia="Calibri" w:hAnsi="Times New Roman"/>
                <w:b/>
              </w:rPr>
              <w:lastRenderedPageBreak/>
              <w:t xml:space="preserve">Раздел </w:t>
            </w:r>
            <w:r>
              <w:rPr>
                <w:rFonts w:ascii="Times New Roman" w:eastAsia="Calibri" w:hAnsi="Times New Roman"/>
                <w:b/>
              </w:rPr>
              <w:t xml:space="preserve">3. </w:t>
            </w:r>
            <w:r w:rsidRPr="00EB3F5F">
              <w:rPr>
                <w:rFonts w:ascii="Times New Roman" w:eastAsia="Times New Roman" w:hAnsi="Times New Roman"/>
                <w:color w:val="000000"/>
                <w:sz w:val="24"/>
                <w:szCs w:val="24"/>
                <w:lang w:eastAsia="ru-RU"/>
              </w:rPr>
              <w:t xml:space="preserve">Сущность перевода. </w:t>
            </w:r>
          </w:p>
        </w:tc>
        <w:tc>
          <w:tcPr>
            <w:tcW w:w="4379" w:type="dxa"/>
          </w:tcPr>
          <w:p w14:paraId="22A771BE" w14:textId="77777777" w:rsidR="00612202" w:rsidRPr="00733F63" w:rsidRDefault="00612202" w:rsidP="00567242">
            <w:pPr>
              <w:jc w:val="both"/>
              <w:rPr>
                <w:rFonts w:ascii="Times New Roman" w:eastAsia="Times New Roman" w:hAnsi="Times New Roman"/>
                <w:lang w:eastAsia="ru-RU"/>
              </w:rPr>
            </w:pPr>
            <w:r w:rsidRPr="00040397">
              <w:rPr>
                <w:rFonts w:ascii="Times New Roman" w:eastAsia="Calibri" w:hAnsi="Times New Roman"/>
              </w:rPr>
              <w:t xml:space="preserve"> Тема 3.1. </w:t>
            </w:r>
            <w:r w:rsidRPr="00733F63">
              <w:rPr>
                <w:rFonts w:ascii="Times New Roman" w:eastAsia="Times New Roman" w:hAnsi="Times New Roman"/>
                <w:lang w:eastAsia="ru-RU"/>
              </w:rPr>
              <w:t xml:space="preserve">Определения понятия «перевод». Языковые и внеязыковые аспекты перевода. Границы перевода. Другие виды межъязыкового посредничества. Понятие адекватного перевода и его критерии. </w:t>
            </w:r>
          </w:p>
          <w:p w14:paraId="0CC3517B" w14:textId="77777777" w:rsidR="00612202" w:rsidRPr="00040397" w:rsidRDefault="00612202" w:rsidP="00567242">
            <w:pPr>
              <w:jc w:val="both"/>
              <w:rPr>
                <w:rFonts w:ascii="Times New Roman" w:eastAsia="Calibri" w:hAnsi="Times New Roman"/>
              </w:rPr>
            </w:pPr>
          </w:p>
        </w:tc>
        <w:tc>
          <w:tcPr>
            <w:tcW w:w="975" w:type="dxa"/>
          </w:tcPr>
          <w:p w14:paraId="3C198BCA" w14:textId="77777777" w:rsidR="00612202" w:rsidRPr="00040397" w:rsidRDefault="00612202" w:rsidP="00567242">
            <w:pPr>
              <w:jc w:val="center"/>
              <w:rPr>
                <w:rFonts w:ascii="Times New Roman" w:eastAsia="Calibri" w:hAnsi="Times New Roman"/>
              </w:rPr>
            </w:pPr>
            <w:r>
              <w:rPr>
                <w:rFonts w:ascii="Times New Roman" w:eastAsia="Calibri" w:hAnsi="Times New Roman"/>
              </w:rPr>
              <w:t>1</w:t>
            </w:r>
          </w:p>
        </w:tc>
        <w:tc>
          <w:tcPr>
            <w:tcW w:w="1642" w:type="dxa"/>
            <w:shd w:val="clear" w:color="auto" w:fill="auto"/>
          </w:tcPr>
          <w:p w14:paraId="3B148F63" w14:textId="77777777" w:rsidR="00612202" w:rsidRPr="00040397" w:rsidRDefault="00612202" w:rsidP="00567242">
            <w:pPr>
              <w:jc w:val="center"/>
              <w:rPr>
                <w:rFonts w:ascii="Times New Roman" w:eastAsia="Calibri" w:hAnsi="Times New Roman"/>
              </w:rPr>
            </w:pPr>
            <w:r w:rsidRPr="00815979">
              <w:rPr>
                <w:rFonts w:ascii="Times New Roman" w:eastAsia="Times New Roman" w:hAnsi="Times New Roman"/>
                <w:lang w:eastAsia="ru-RU"/>
              </w:rPr>
              <w:t>Семинарское занятие</w:t>
            </w:r>
          </w:p>
        </w:tc>
      </w:tr>
      <w:tr w:rsidR="00612202" w:rsidRPr="00040397" w14:paraId="1EF52D3B" w14:textId="77777777" w:rsidTr="00567242">
        <w:trPr>
          <w:trHeight w:val="288"/>
        </w:trPr>
        <w:tc>
          <w:tcPr>
            <w:tcW w:w="2349" w:type="dxa"/>
            <w:vMerge/>
          </w:tcPr>
          <w:p w14:paraId="50E5F647" w14:textId="77777777" w:rsidR="00612202" w:rsidRPr="00040397" w:rsidRDefault="00612202" w:rsidP="00567242">
            <w:pPr>
              <w:rPr>
                <w:rFonts w:ascii="Times New Roman" w:eastAsia="Calibri" w:hAnsi="Times New Roman"/>
                <w:b/>
              </w:rPr>
            </w:pPr>
          </w:p>
        </w:tc>
        <w:tc>
          <w:tcPr>
            <w:tcW w:w="4379" w:type="dxa"/>
          </w:tcPr>
          <w:p w14:paraId="2125D291" w14:textId="77777777" w:rsidR="00612202" w:rsidRPr="00040397" w:rsidRDefault="00612202" w:rsidP="00567242">
            <w:pPr>
              <w:jc w:val="both"/>
              <w:rPr>
                <w:rFonts w:ascii="Times New Roman" w:eastAsia="Calibri" w:hAnsi="Times New Roman"/>
              </w:rPr>
            </w:pPr>
            <w:r>
              <w:rPr>
                <w:rFonts w:ascii="Times New Roman" w:eastAsia="Calibri" w:hAnsi="Times New Roman"/>
              </w:rPr>
              <w:t>Тема 3.2.</w:t>
            </w:r>
            <w:r>
              <w:t xml:space="preserve"> </w:t>
            </w:r>
            <w:r w:rsidRPr="00733F63">
              <w:rPr>
                <w:rFonts w:ascii="Times New Roman" w:eastAsia="Calibri" w:hAnsi="Times New Roman"/>
              </w:rPr>
              <w:t>Адекватность, эквивалентность, равноценность и оптимальность как аксиологические категории теории перевода. Буквальный перевод. Вольный перевод. Инвариант в переводе. Единица перевода. Понятие социальной нормы перевода.</w:t>
            </w:r>
          </w:p>
        </w:tc>
        <w:tc>
          <w:tcPr>
            <w:tcW w:w="975" w:type="dxa"/>
          </w:tcPr>
          <w:p w14:paraId="430BD72C" w14:textId="77777777" w:rsidR="00612202" w:rsidRPr="00040397" w:rsidRDefault="00612202" w:rsidP="00567242">
            <w:pPr>
              <w:jc w:val="center"/>
              <w:rPr>
                <w:rFonts w:ascii="Times New Roman" w:eastAsia="Calibri" w:hAnsi="Times New Roman"/>
              </w:rPr>
            </w:pPr>
            <w:r>
              <w:rPr>
                <w:rFonts w:ascii="Times New Roman" w:eastAsia="Calibri" w:hAnsi="Times New Roman"/>
              </w:rPr>
              <w:t>1</w:t>
            </w:r>
          </w:p>
        </w:tc>
        <w:tc>
          <w:tcPr>
            <w:tcW w:w="1642" w:type="dxa"/>
            <w:shd w:val="clear" w:color="auto" w:fill="auto"/>
          </w:tcPr>
          <w:p w14:paraId="384A8C4D" w14:textId="77777777" w:rsidR="00612202" w:rsidRPr="00040397" w:rsidRDefault="00612202" w:rsidP="00567242">
            <w:pPr>
              <w:jc w:val="center"/>
              <w:rPr>
                <w:rFonts w:ascii="Times New Roman" w:eastAsia="Times New Roman" w:hAnsi="Times New Roman"/>
                <w:lang w:eastAsia="ru-RU"/>
              </w:rPr>
            </w:pPr>
            <w:r w:rsidRPr="00815979">
              <w:rPr>
                <w:rFonts w:ascii="Times New Roman" w:eastAsia="Times New Roman" w:hAnsi="Times New Roman"/>
                <w:lang w:eastAsia="ru-RU"/>
              </w:rPr>
              <w:t>Семинарское занятие</w:t>
            </w:r>
          </w:p>
        </w:tc>
      </w:tr>
      <w:tr w:rsidR="00612202" w:rsidRPr="00040397" w14:paraId="2D93F7C5" w14:textId="77777777" w:rsidTr="00567242">
        <w:trPr>
          <w:trHeight w:val="288"/>
        </w:trPr>
        <w:tc>
          <w:tcPr>
            <w:tcW w:w="2349" w:type="dxa"/>
            <w:vMerge/>
          </w:tcPr>
          <w:p w14:paraId="3ED5004F" w14:textId="77777777" w:rsidR="00612202" w:rsidRPr="00040397" w:rsidRDefault="00612202" w:rsidP="00567242">
            <w:pPr>
              <w:rPr>
                <w:rFonts w:ascii="Times New Roman" w:eastAsia="Calibri" w:hAnsi="Times New Roman"/>
                <w:b/>
              </w:rPr>
            </w:pPr>
          </w:p>
        </w:tc>
        <w:tc>
          <w:tcPr>
            <w:tcW w:w="4379" w:type="dxa"/>
          </w:tcPr>
          <w:p w14:paraId="0C79A24E" w14:textId="77777777" w:rsidR="00612202" w:rsidRPr="00040397" w:rsidRDefault="00612202" w:rsidP="00567242">
            <w:pPr>
              <w:jc w:val="both"/>
              <w:rPr>
                <w:rFonts w:ascii="Times New Roman" w:eastAsia="Calibri" w:hAnsi="Times New Roman"/>
              </w:rPr>
            </w:pPr>
            <w:r>
              <w:rPr>
                <w:rFonts w:ascii="Times New Roman" w:eastAsia="Calibri" w:hAnsi="Times New Roman"/>
              </w:rPr>
              <w:t>Тема 3.3.</w:t>
            </w:r>
            <w:r>
              <w:t xml:space="preserve"> </w:t>
            </w:r>
            <w:r w:rsidRPr="00733F63">
              <w:rPr>
                <w:rFonts w:ascii="Times New Roman" w:eastAsia="Calibri" w:hAnsi="Times New Roman"/>
              </w:rPr>
              <w:t>Коммуникативная схема процесса перевода. Участники и уровни процесса перевода. Диапазон выбора переводчика. Постоянные и вариантные (контекстуальные) соответствия в переводе. Альтернативность решений переводчиков.</w:t>
            </w:r>
          </w:p>
        </w:tc>
        <w:tc>
          <w:tcPr>
            <w:tcW w:w="975" w:type="dxa"/>
          </w:tcPr>
          <w:p w14:paraId="31544861" w14:textId="77777777" w:rsidR="00612202" w:rsidRPr="00040397" w:rsidRDefault="00612202" w:rsidP="00567242">
            <w:pPr>
              <w:jc w:val="center"/>
              <w:rPr>
                <w:rFonts w:ascii="Times New Roman" w:eastAsia="Calibri" w:hAnsi="Times New Roman"/>
              </w:rPr>
            </w:pPr>
            <w:r>
              <w:rPr>
                <w:rFonts w:ascii="Times New Roman" w:eastAsia="Calibri" w:hAnsi="Times New Roman"/>
              </w:rPr>
              <w:t>1</w:t>
            </w:r>
          </w:p>
        </w:tc>
        <w:tc>
          <w:tcPr>
            <w:tcW w:w="1642" w:type="dxa"/>
            <w:shd w:val="clear" w:color="auto" w:fill="auto"/>
          </w:tcPr>
          <w:p w14:paraId="09697401" w14:textId="77777777" w:rsidR="00612202" w:rsidRPr="00040397" w:rsidRDefault="00612202" w:rsidP="00567242">
            <w:pPr>
              <w:jc w:val="center"/>
              <w:rPr>
                <w:rFonts w:ascii="Times New Roman" w:eastAsia="Times New Roman" w:hAnsi="Times New Roman"/>
                <w:lang w:eastAsia="ru-RU"/>
              </w:rPr>
            </w:pPr>
            <w:r w:rsidRPr="00815979">
              <w:rPr>
                <w:rFonts w:ascii="Times New Roman" w:eastAsia="Times New Roman" w:hAnsi="Times New Roman"/>
                <w:lang w:eastAsia="ru-RU"/>
              </w:rPr>
              <w:t>Семинарское занятие</w:t>
            </w:r>
          </w:p>
        </w:tc>
      </w:tr>
      <w:tr w:rsidR="00612202" w:rsidRPr="00040397" w14:paraId="748EAD9F" w14:textId="77777777" w:rsidTr="00567242">
        <w:trPr>
          <w:trHeight w:val="288"/>
        </w:trPr>
        <w:tc>
          <w:tcPr>
            <w:tcW w:w="2349" w:type="dxa"/>
            <w:vMerge/>
          </w:tcPr>
          <w:p w14:paraId="20951D41" w14:textId="77777777" w:rsidR="00612202" w:rsidRPr="00040397" w:rsidRDefault="00612202" w:rsidP="00567242">
            <w:pPr>
              <w:rPr>
                <w:rFonts w:ascii="Times New Roman" w:eastAsia="Calibri" w:hAnsi="Times New Roman"/>
                <w:b/>
              </w:rPr>
            </w:pPr>
          </w:p>
        </w:tc>
        <w:tc>
          <w:tcPr>
            <w:tcW w:w="4379" w:type="dxa"/>
          </w:tcPr>
          <w:p w14:paraId="1390148B" w14:textId="77777777" w:rsidR="00612202" w:rsidRDefault="00612202" w:rsidP="00567242">
            <w:pPr>
              <w:jc w:val="both"/>
              <w:rPr>
                <w:rFonts w:ascii="Times New Roman" w:eastAsia="Calibri" w:hAnsi="Times New Roman"/>
              </w:rPr>
            </w:pPr>
            <w:r>
              <w:rPr>
                <w:rFonts w:ascii="Times New Roman" w:eastAsia="Calibri" w:hAnsi="Times New Roman"/>
              </w:rPr>
              <w:t xml:space="preserve">Тема 3.4. </w:t>
            </w:r>
            <w:r w:rsidRPr="00733F63">
              <w:rPr>
                <w:rFonts w:ascii="Times New Roman" w:eastAsia="Calibri" w:hAnsi="Times New Roman"/>
              </w:rPr>
              <w:t>Особый статус переводчиков. Объективно-субъективный характер коммуникативной деятельности переводчиков. Структура процесса перевода. 3 фазы действий и операций переводчиков. 8 этапов в деятельности переводчиков. Психолингвистические аспекты перевода. Детерминация как теоретический объект в системе знания о переводе. Законы детерминации в переводе. Детерминистические универсалии процесса перевода. Детерминация переводческих решений и оптимальность переводного текста.</w:t>
            </w:r>
          </w:p>
        </w:tc>
        <w:tc>
          <w:tcPr>
            <w:tcW w:w="975" w:type="dxa"/>
          </w:tcPr>
          <w:p w14:paraId="1970C861" w14:textId="77777777" w:rsidR="00612202" w:rsidRPr="00040397" w:rsidRDefault="00612202" w:rsidP="00567242">
            <w:pPr>
              <w:jc w:val="center"/>
              <w:rPr>
                <w:rFonts w:ascii="Times New Roman" w:eastAsia="Calibri" w:hAnsi="Times New Roman"/>
              </w:rPr>
            </w:pPr>
            <w:r>
              <w:rPr>
                <w:rFonts w:ascii="Times New Roman" w:eastAsia="Calibri" w:hAnsi="Times New Roman"/>
              </w:rPr>
              <w:t>1</w:t>
            </w:r>
          </w:p>
        </w:tc>
        <w:tc>
          <w:tcPr>
            <w:tcW w:w="1642" w:type="dxa"/>
            <w:shd w:val="clear" w:color="auto" w:fill="auto"/>
          </w:tcPr>
          <w:p w14:paraId="16C3E757" w14:textId="77777777" w:rsidR="00612202" w:rsidRPr="00040397" w:rsidRDefault="00612202" w:rsidP="00567242">
            <w:pPr>
              <w:jc w:val="center"/>
              <w:rPr>
                <w:rFonts w:ascii="Times New Roman" w:eastAsia="Times New Roman" w:hAnsi="Times New Roman"/>
                <w:lang w:eastAsia="ru-RU"/>
              </w:rPr>
            </w:pPr>
            <w:r w:rsidRPr="00815979">
              <w:rPr>
                <w:rFonts w:ascii="Times New Roman" w:eastAsia="Times New Roman" w:hAnsi="Times New Roman"/>
                <w:lang w:eastAsia="ru-RU"/>
              </w:rPr>
              <w:t>Семинарское занятие</w:t>
            </w:r>
          </w:p>
        </w:tc>
      </w:tr>
      <w:tr w:rsidR="00612202" w:rsidRPr="00040397" w14:paraId="098A6E71" w14:textId="77777777" w:rsidTr="00567242">
        <w:trPr>
          <w:trHeight w:val="312"/>
        </w:trPr>
        <w:tc>
          <w:tcPr>
            <w:tcW w:w="2349" w:type="dxa"/>
            <w:vMerge w:val="restart"/>
          </w:tcPr>
          <w:p w14:paraId="20A7B5BC" w14:textId="77777777" w:rsidR="00612202" w:rsidRPr="00EB3F5F" w:rsidRDefault="00612202" w:rsidP="00567242">
            <w:pPr>
              <w:widowControl w:val="0"/>
              <w:jc w:val="both"/>
              <w:rPr>
                <w:rFonts w:ascii="Times New Roman" w:eastAsia="Times New Roman" w:hAnsi="Times New Roman"/>
                <w:color w:val="000000"/>
                <w:sz w:val="24"/>
                <w:szCs w:val="24"/>
                <w:lang w:eastAsia="ru-RU"/>
              </w:rPr>
            </w:pPr>
            <w:r w:rsidRPr="00040397">
              <w:rPr>
                <w:rFonts w:ascii="Times New Roman" w:eastAsia="Calibri" w:hAnsi="Times New Roman"/>
                <w:b/>
              </w:rPr>
              <w:t xml:space="preserve">Раздел </w:t>
            </w:r>
            <w:r>
              <w:rPr>
                <w:rFonts w:ascii="Times New Roman" w:eastAsia="Calibri" w:hAnsi="Times New Roman"/>
                <w:b/>
              </w:rPr>
              <w:t xml:space="preserve">4. </w:t>
            </w:r>
            <w:r w:rsidRPr="00EB3F5F">
              <w:rPr>
                <w:rFonts w:ascii="Times New Roman" w:eastAsia="Times New Roman" w:hAnsi="Times New Roman"/>
                <w:color w:val="000000"/>
                <w:sz w:val="24"/>
                <w:szCs w:val="24"/>
                <w:lang w:eastAsia="ru-RU"/>
              </w:rPr>
              <w:t>Пути достижения адекватного перевода.</w:t>
            </w:r>
          </w:p>
          <w:p w14:paraId="5CF3A245" w14:textId="77777777" w:rsidR="00612202" w:rsidRPr="00040397" w:rsidRDefault="00612202" w:rsidP="00567242">
            <w:pPr>
              <w:rPr>
                <w:rFonts w:ascii="Times New Roman" w:eastAsia="Calibri" w:hAnsi="Times New Roman"/>
              </w:rPr>
            </w:pPr>
          </w:p>
        </w:tc>
        <w:tc>
          <w:tcPr>
            <w:tcW w:w="4379" w:type="dxa"/>
          </w:tcPr>
          <w:p w14:paraId="09A51B05" w14:textId="77777777" w:rsidR="00612202" w:rsidRPr="00040397" w:rsidRDefault="00612202" w:rsidP="00567242">
            <w:pPr>
              <w:jc w:val="both"/>
              <w:rPr>
                <w:rFonts w:ascii="Times New Roman" w:eastAsia="Calibri" w:hAnsi="Times New Roman"/>
              </w:rPr>
            </w:pPr>
            <w:r w:rsidRPr="00040397">
              <w:rPr>
                <w:rFonts w:ascii="Times New Roman" w:eastAsia="Calibri" w:hAnsi="Times New Roman"/>
              </w:rPr>
              <w:t xml:space="preserve">Тема 4.1. </w:t>
            </w:r>
            <w:r w:rsidRPr="00733F63">
              <w:rPr>
                <w:rFonts w:ascii="Times New Roman" w:eastAsia="Calibri" w:hAnsi="Times New Roman"/>
              </w:rPr>
              <w:t>Типология способов и приёмов создания текста адекватного перевода. Причины использования тех или иных способов и приёмов достижения адекватности при переводе. Основные четыре способа преодоления языкового и экстралингвистического барьеров в процессе перевода. «Ложные друзья» переводчика. Перевод безъэквивалентной лексики: фразеологизмов, пословиц, поговорок. Перевод на иностранный язык реалий отечественной культуры.</w:t>
            </w:r>
            <w:r w:rsidRPr="00040397">
              <w:rPr>
                <w:rFonts w:ascii="Times New Roman" w:eastAsia="Calibri" w:hAnsi="Times New Roman"/>
              </w:rPr>
              <w:t xml:space="preserve"> </w:t>
            </w:r>
          </w:p>
        </w:tc>
        <w:tc>
          <w:tcPr>
            <w:tcW w:w="975" w:type="dxa"/>
          </w:tcPr>
          <w:p w14:paraId="1E0A3C27" w14:textId="77777777" w:rsidR="00612202" w:rsidRPr="00040397" w:rsidRDefault="00612202" w:rsidP="00567242">
            <w:pPr>
              <w:jc w:val="center"/>
              <w:rPr>
                <w:rFonts w:ascii="Times New Roman" w:eastAsia="Calibri" w:hAnsi="Times New Roman"/>
              </w:rPr>
            </w:pPr>
            <w:r>
              <w:rPr>
                <w:rFonts w:ascii="Times New Roman" w:eastAsia="Calibri" w:hAnsi="Times New Roman"/>
              </w:rPr>
              <w:t>1</w:t>
            </w:r>
          </w:p>
        </w:tc>
        <w:tc>
          <w:tcPr>
            <w:tcW w:w="1642" w:type="dxa"/>
            <w:shd w:val="clear" w:color="auto" w:fill="auto"/>
          </w:tcPr>
          <w:p w14:paraId="09B25387" w14:textId="77777777" w:rsidR="00612202" w:rsidRPr="00815979" w:rsidRDefault="00612202" w:rsidP="00567242">
            <w:pPr>
              <w:jc w:val="center"/>
              <w:rPr>
                <w:rFonts w:ascii="Times New Roman" w:eastAsia="Times New Roman" w:hAnsi="Times New Roman"/>
                <w:lang w:eastAsia="ru-RU"/>
              </w:rPr>
            </w:pPr>
          </w:p>
          <w:p w14:paraId="193B0DBB" w14:textId="77777777" w:rsidR="00612202" w:rsidRPr="00040397" w:rsidRDefault="00612202" w:rsidP="00815979">
            <w:pPr>
              <w:jc w:val="center"/>
              <w:rPr>
                <w:rFonts w:ascii="Times New Roman" w:eastAsia="Calibri" w:hAnsi="Times New Roman"/>
              </w:rPr>
            </w:pPr>
            <w:r w:rsidRPr="00815979">
              <w:rPr>
                <w:rFonts w:ascii="Times New Roman" w:eastAsia="Times New Roman" w:hAnsi="Times New Roman"/>
                <w:lang w:eastAsia="ru-RU"/>
              </w:rPr>
              <w:t>Семинарское занятие</w:t>
            </w:r>
          </w:p>
        </w:tc>
      </w:tr>
      <w:tr w:rsidR="00612202" w:rsidRPr="00040397" w14:paraId="388EBC50" w14:textId="77777777" w:rsidTr="00567242">
        <w:trPr>
          <w:trHeight w:val="312"/>
        </w:trPr>
        <w:tc>
          <w:tcPr>
            <w:tcW w:w="2349" w:type="dxa"/>
            <w:vMerge/>
          </w:tcPr>
          <w:p w14:paraId="1EBB9EAC" w14:textId="77777777" w:rsidR="00612202" w:rsidRPr="00040397" w:rsidRDefault="00612202" w:rsidP="00567242">
            <w:pPr>
              <w:widowControl w:val="0"/>
              <w:jc w:val="both"/>
              <w:rPr>
                <w:rFonts w:ascii="Times New Roman" w:eastAsia="Calibri" w:hAnsi="Times New Roman"/>
                <w:b/>
              </w:rPr>
            </w:pPr>
          </w:p>
        </w:tc>
        <w:tc>
          <w:tcPr>
            <w:tcW w:w="4379" w:type="dxa"/>
          </w:tcPr>
          <w:p w14:paraId="1EC2FA1D" w14:textId="77777777" w:rsidR="00612202" w:rsidRPr="00040397" w:rsidRDefault="00612202" w:rsidP="00567242">
            <w:pPr>
              <w:jc w:val="both"/>
              <w:rPr>
                <w:rFonts w:ascii="Times New Roman" w:eastAsia="Calibri" w:hAnsi="Times New Roman"/>
              </w:rPr>
            </w:pPr>
            <w:r>
              <w:rPr>
                <w:rFonts w:ascii="Times New Roman" w:eastAsia="Calibri" w:hAnsi="Times New Roman"/>
              </w:rPr>
              <w:t>Тема 4.2.</w:t>
            </w:r>
            <w:r>
              <w:t xml:space="preserve"> </w:t>
            </w:r>
            <w:r w:rsidRPr="00733F63">
              <w:rPr>
                <w:rFonts w:ascii="Times New Roman" w:eastAsia="Calibri" w:hAnsi="Times New Roman"/>
              </w:rPr>
              <w:t>Транслитерация и вынужденные неологизмы в переводе. Описательный перевод. Перевод имён собственных и географических названий. Перевод каламбуров. Жанрово-стилистическая обусловленность решений переводчиков. Прагматические вопросы перевода. Гендерный перевод. Новые политические реалии в переводе</w:t>
            </w:r>
          </w:p>
        </w:tc>
        <w:tc>
          <w:tcPr>
            <w:tcW w:w="975" w:type="dxa"/>
          </w:tcPr>
          <w:p w14:paraId="3901E4E8" w14:textId="77777777" w:rsidR="00612202" w:rsidRPr="00040397" w:rsidRDefault="00612202" w:rsidP="00567242">
            <w:pPr>
              <w:jc w:val="center"/>
              <w:rPr>
                <w:rFonts w:ascii="Times New Roman" w:eastAsia="Calibri" w:hAnsi="Times New Roman"/>
              </w:rPr>
            </w:pPr>
            <w:r>
              <w:rPr>
                <w:rFonts w:ascii="Times New Roman" w:eastAsia="Calibri" w:hAnsi="Times New Roman"/>
              </w:rPr>
              <w:t>1</w:t>
            </w:r>
          </w:p>
        </w:tc>
        <w:tc>
          <w:tcPr>
            <w:tcW w:w="1642" w:type="dxa"/>
            <w:shd w:val="clear" w:color="auto" w:fill="auto"/>
          </w:tcPr>
          <w:p w14:paraId="18B75EDE" w14:textId="77777777" w:rsidR="00612202" w:rsidRPr="00815979" w:rsidRDefault="00612202" w:rsidP="00815979">
            <w:pPr>
              <w:jc w:val="center"/>
              <w:rPr>
                <w:rFonts w:ascii="Times New Roman" w:eastAsia="Times New Roman" w:hAnsi="Times New Roman"/>
                <w:lang w:eastAsia="ru-RU"/>
              </w:rPr>
            </w:pPr>
            <w:r>
              <w:rPr>
                <w:rFonts w:ascii="Times New Roman" w:eastAsia="Times New Roman" w:hAnsi="Times New Roman"/>
                <w:lang w:eastAsia="ru-RU"/>
              </w:rPr>
              <w:t>Семинарское занятие</w:t>
            </w:r>
          </w:p>
          <w:p w14:paraId="4DBF222B" w14:textId="77777777" w:rsidR="00612202" w:rsidRPr="00040397" w:rsidRDefault="00612202" w:rsidP="00567242">
            <w:pPr>
              <w:rPr>
                <w:rFonts w:ascii="Times New Roman" w:eastAsia="Times New Roman" w:hAnsi="Times New Roman"/>
                <w:lang w:eastAsia="ru-RU"/>
              </w:rPr>
            </w:pPr>
          </w:p>
        </w:tc>
      </w:tr>
      <w:tr w:rsidR="00612202" w:rsidRPr="00040397" w14:paraId="3A37FFE1" w14:textId="77777777" w:rsidTr="00567242">
        <w:trPr>
          <w:trHeight w:val="312"/>
        </w:trPr>
        <w:tc>
          <w:tcPr>
            <w:tcW w:w="2349" w:type="dxa"/>
            <w:vMerge/>
          </w:tcPr>
          <w:p w14:paraId="56DB2A18" w14:textId="77777777" w:rsidR="00612202" w:rsidRPr="00040397" w:rsidRDefault="00612202" w:rsidP="00567242">
            <w:pPr>
              <w:widowControl w:val="0"/>
              <w:jc w:val="both"/>
              <w:rPr>
                <w:rFonts w:ascii="Times New Roman" w:eastAsia="Calibri" w:hAnsi="Times New Roman"/>
                <w:b/>
              </w:rPr>
            </w:pPr>
          </w:p>
        </w:tc>
        <w:tc>
          <w:tcPr>
            <w:tcW w:w="4379" w:type="dxa"/>
          </w:tcPr>
          <w:p w14:paraId="30EABD2D" w14:textId="77777777" w:rsidR="00612202" w:rsidRPr="00040397" w:rsidRDefault="00612202" w:rsidP="00567242">
            <w:pPr>
              <w:jc w:val="both"/>
              <w:rPr>
                <w:rFonts w:ascii="Times New Roman" w:eastAsia="Calibri" w:hAnsi="Times New Roman"/>
              </w:rPr>
            </w:pPr>
            <w:r>
              <w:rPr>
                <w:rFonts w:ascii="Times New Roman" w:eastAsia="Calibri" w:hAnsi="Times New Roman"/>
              </w:rPr>
              <w:t>Тема 4.3.</w:t>
            </w:r>
            <w:r>
              <w:t xml:space="preserve"> </w:t>
            </w:r>
            <w:r w:rsidRPr="00733F63">
              <w:rPr>
                <w:rFonts w:ascii="Times New Roman" w:eastAsia="Calibri" w:hAnsi="Times New Roman"/>
              </w:rPr>
              <w:t xml:space="preserve">Текстовая обусловленность решений переводчика. Перевод заголовков. Стилистика текста и перевод. Текстовые </w:t>
            </w:r>
            <w:r w:rsidRPr="00733F63">
              <w:rPr>
                <w:rFonts w:ascii="Times New Roman" w:eastAsia="Calibri" w:hAnsi="Times New Roman"/>
              </w:rPr>
              <w:lastRenderedPageBreak/>
              <w:t>примечания переводчика. Типичные переводческие ошибки. Проблема оценки качества выполненных переводов. Критерии оценки переводных текстов.</w:t>
            </w:r>
          </w:p>
        </w:tc>
        <w:tc>
          <w:tcPr>
            <w:tcW w:w="975" w:type="dxa"/>
          </w:tcPr>
          <w:p w14:paraId="386834C0" w14:textId="77777777" w:rsidR="00612202" w:rsidRPr="00040397" w:rsidRDefault="00612202" w:rsidP="00567242">
            <w:pPr>
              <w:jc w:val="center"/>
              <w:rPr>
                <w:rFonts w:ascii="Times New Roman" w:eastAsia="Calibri" w:hAnsi="Times New Roman"/>
              </w:rPr>
            </w:pPr>
            <w:r>
              <w:rPr>
                <w:rFonts w:ascii="Times New Roman" w:eastAsia="Calibri" w:hAnsi="Times New Roman"/>
              </w:rPr>
              <w:lastRenderedPageBreak/>
              <w:t>1</w:t>
            </w:r>
          </w:p>
        </w:tc>
        <w:tc>
          <w:tcPr>
            <w:tcW w:w="1642" w:type="dxa"/>
            <w:shd w:val="clear" w:color="auto" w:fill="auto"/>
          </w:tcPr>
          <w:p w14:paraId="10BC7595" w14:textId="77777777" w:rsidR="00612202" w:rsidRPr="00815979" w:rsidRDefault="00612202" w:rsidP="00815979">
            <w:pPr>
              <w:jc w:val="center"/>
              <w:rPr>
                <w:rFonts w:ascii="Times New Roman" w:eastAsia="Times New Roman" w:hAnsi="Times New Roman"/>
                <w:lang w:eastAsia="ru-RU"/>
              </w:rPr>
            </w:pPr>
            <w:r>
              <w:rPr>
                <w:rFonts w:ascii="Times New Roman" w:eastAsia="Times New Roman" w:hAnsi="Times New Roman"/>
                <w:lang w:eastAsia="ru-RU"/>
              </w:rPr>
              <w:t>Семинарское занятие</w:t>
            </w:r>
          </w:p>
          <w:p w14:paraId="28F781B7" w14:textId="77777777" w:rsidR="00612202" w:rsidRPr="00040397" w:rsidRDefault="00612202" w:rsidP="00567242">
            <w:pPr>
              <w:jc w:val="center"/>
              <w:rPr>
                <w:rFonts w:ascii="Times New Roman" w:eastAsia="Times New Roman" w:hAnsi="Times New Roman"/>
                <w:lang w:eastAsia="ru-RU"/>
              </w:rPr>
            </w:pPr>
          </w:p>
        </w:tc>
      </w:tr>
      <w:tr w:rsidR="00612202" w:rsidRPr="00040397" w14:paraId="40441232" w14:textId="77777777" w:rsidTr="00567242">
        <w:trPr>
          <w:trHeight w:val="312"/>
        </w:trPr>
        <w:tc>
          <w:tcPr>
            <w:tcW w:w="2349" w:type="dxa"/>
            <w:vMerge/>
          </w:tcPr>
          <w:p w14:paraId="11602FA3" w14:textId="77777777" w:rsidR="00612202" w:rsidRPr="00040397" w:rsidRDefault="00612202" w:rsidP="00567242">
            <w:pPr>
              <w:widowControl w:val="0"/>
              <w:jc w:val="both"/>
              <w:rPr>
                <w:rFonts w:ascii="Times New Roman" w:eastAsia="Calibri" w:hAnsi="Times New Roman"/>
                <w:b/>
              </w:rPr>
            </w:pPr>
          </w:p>
        </w:tc>
        <w:tc>
          <w:tcPr>
            <w:tcW w:w="4379" w:type="dxa"/>
          </w:tcPr>
          <w:p w14:paraId="32102BF9" w14:textId="77777777" w:rsidR="00612202" w:rsidRPr="00040397" w:rsidRDefault="00612202" w:rsidP="00567242">
            <w:pPr>
              <w:jc w:val="both"/>
              <w:rPr>
                <w:rFonts w:ascii="Times New Roman" w:eastAsia="Calibri" w:hAnsi="Times New Roman"/>
              </w:rPr>
            </w:pPr>
            <w:r>
              <w:rPr>
                <w:rFonts w:ascii="Times New Roman" w:eastAsia="Calibri" w:hAnsi="Times New Roman"/>
              </w:rPr>
              <w:t>Тема 4.4.</w:t>
            </w:r>
            <w:r>
              <w:t xml:space="preserve"> </w:t>
            </w:r>
            <w:r w:rsidRPr="00733F63">
              <w:rPr>
                <w:rFonts w:ascii="Times New Roman" w:eastAsia="Calibri" w:hAnsi="Times New Roman"/>
              </w:rPr>
              <w:t>Национально-культурные аспекты межъязыковой коммуникации. Национально-языковые картины мира. Важность учёта в переводе этноречевых особенностей языков. Различные традиции оформления текстов разных жанров в родном языке и в иностранных языках. Перевод аннотаций.</w:t>
            </w:r>
          </w:p>
        </w:tc>
        <w:tc>
          <w:tcPr>
            <w:tcW w:w="975" w:type="dxa"/>
          </w:tcPr>
          <w:p w14:paraId="3173CC4B" w14:textId="77777777" w:rsidR="00612202" w:rsidRPr="00040397" w:rsidRDefault="00612202" w:rsidP="00567242">
            <w:pPr>
              <w:jc w:val="center"/>
              <w:rPr>
                <w:rFonts w:ascii="Times New Roman" w:eastAsia="Calibri" w:hAnsi="Times New Roman"/>
              </w:rPr>
            </w:pPr>
            <w:r>
              <w:rPr>
                <w:rFonts w:ascii="Times New Roman" w:eastAsia="Calibri" w:hAnsi="Times New Roman"/>
              </w:rPr>
              <w:t>1</w:t>
            </w:r>
          </w:p>
        </w:tc>
        <w:tc>
          <w:tcPr>
            <w:tcW w:w="1642" w:type="dxa"/>
            <w:shd w:val="clear" w:color="auto" w:fill="auto"/>
          </w:tcPr>
          <w:p w14:paraId="4271351C" w14:textId="77777777" w:rsidR="00612202" w:rsidRPr="00815979" w:rsidRDefault="00612202" w:rsidP="00815979">
            <w:pPr>
              <w:jc w:val="center"/>
              <w:rPr>
                <w:rFonts w:ascii="Times New Roman" w:eastAsia="Times New Roman" w:hAnsi="Times New Roman"/>
                <w:lang w:eastAsia="ru-RU"/>
              </w:rPr>
            </w:pPr>
            <w:r>
              <w:rPr>
                <w:rFonts w:ascii="Times New Roman" w:eastAsia="Times New Roman" w:hAnsi="Times New Roman"/>
                <w:lang w:eastAsia="ru-RU"/>
              </w:rPr>
              <w:t>Семинарское занятие</w:t>
            </w:r>
          </w:p>
          <w:p w14:paraId="0C0F412D" w14:textId="77777777" w:rsidR="00612202" w:rsidRPr="00040397" w:rsidRDefault="00612202" w:rsidP="00567242">
            <w:pPr>
              <w:rPr>
                <w:rFonts w:ascii="Times New Roman" w:eastAsia="Times New Roman" w:hAnsi="Times New Roman"/>
                <w:lang w:eastAsia="ru-RU"/>
              </w:rPr>
            </w:pPr>
          </w:p>
        </w:tc>
      </w:tr>
      <w:tr w:rsidR="00612202" w:rsidRPr="00040397" w14:paraId="38C8B1CD" w14:textId="77777777" w:rsidTr="00567242">
        <w:trPr>
          <w:trHeight w:val="252"/>
        </w:trPr>
        <w:tc>
          <w:tcPr>
            <w:tcW w:w="2349" w:type="dxa"/>
            <w:vMerge w:val="restart"/>
          </w:tcPr>
          <w:p w14:paraId="0E7AE082" w14:textId="77777777" w:rsidR="00612202" w:rsidRPr="00040397" w:rsidRDefault="00612202" w:rsidP="00567242">
            <w:pPr>
              <w:rPr>
                <w:rFonts w:ascii="Times New Roman" w:eastAsia="Calibri" w:hAnsi="Times New Roman"/>
              </w:rPr>
            </w:pPr>
            <w:r w:rsidRPr="00E25BFC">
              <w:rPr>
                <w:rFonts w:ascii="Times New Roman" w:eastAsia="Times New Roman" w:hAnsi="Times New Roman"/>
                <w:b/>
                <w:color w:val="000000"/>
                <w:sz w:val="24"/>
                <w:szCs w:val="24"/>
                <w:lang w:eastAsia="ru-RU"/>
              </w:rPr>
              <w:t>Раздел 5.</w:t>
            </w:r>
            <w:r>
              <w:rPr>
                <w:rFonts w:ascii="Times New Roman" w:eastAsia="Times New Roman" w:hAnsi="Times New Roman"/>
                <w:color w:val="000000"/>
                <w:sz w:val="24"/>
                <w:szCs w:val="24"/>
                <w:lang w:eastAsia="ru-RU"/>
              </w:rPr>
              <w:t xml:space="preserve"> </w:t>
            </w:r>
            <w:r w:rsidRPr="00EB3F5F">
              <w:rPr>
                <w:rFonts w:ascii="Times New Roman" w:eastAsia="Times New Roman" w:hAnsi="Times New Roman"/>
                <w:color w:val="000000"/>
                <w:sz w:val="24"/>
                <w:szCs w:val="24"/>
                <w:lang w:eastAsia="ru-RU"/>
              </w:rPr>
              <w:t>Основные модели перевода</w:t>
            </w:r>
          </w:p>
        </w:tc>
        <w:tc>
          <w:tcPr>
            <w:tcW w:w="4379" w:type="dxa"/>
          </w:tcPr>
          <w:p w14:paraId="1B0394A0" w14:textId="77777777" w:rsidR="00612202" w:rsidRPr="00040397" w:rsidRDefault="00612202" w:rsidP="00567242">
            <w:pPr>
              <w:rPr>
                <w:rFonts w:ascii="Times New Roman" w:eastAsia="Calibri" w:hAnsi="Times New Roman"/>
              </w:rPr>
            </w:pPr>
            <w:r w:rsidRPr="00040397">
              <w:rPr>
                <w:rFonts w:ascii="Times New Roman" w:eastAsia="Calibri" w:hAnsi="Times New Roman"/>
              </w:rPr>
              <w:t xml:space="preserve">Тема 5.1. </w:t>
            </w:r>
            <w:r w:rsidRPr="00733F63">
              <w:rPr>
                <w:rFonts w:ascii="Times New Roman" w:eastAsia="Calibri" w:hAnsi="Times New Roman"/>
              </w:rPr>
              <w:t>Моделирование - важнейший метод исследований в области перевода (понятие «чёрного ящика»). Характеристика основных моделей перевода. Теория закономерных соответствий. Теория уровней эквивалентности. Причины существования многочисленных моделей перевода. Возможна ли универсальная модель перевода?</w:t>
            </w:r>
          </w:p>
        </w:tc>
        <w:tc>
          <w:tcPr>
            <w:tcW w:w="975" w:type="dxa"/>
          </w:tcPr>
          <w:p w14:paraId="736976D8" w14:textId="77777777" w:rsidR="00612202" w:rsidRPr="00040397" w:rsidRDefault="00612202" w:rsidP="00567242">
            <w:pPr>
              <w:jc w:val="center"/>
              <w:rPr>
                <w:rFonts w:ascii="Times New Roman" w:eastAsia="Calibri" w:hAnsi="Times New Roman"/>
              </w:rPr>
            </w:pPr>
            <w:r>
              <w:rPr>
                <w:rFonts w:ascii="Times New Roman" w:eastAsia="Calibri" w:hAnsi="Times New Roman"/>
              </w:rPr>
              <w:t>1</w:t>
            </w:r>
          </w:p>
        </w:tc>
        <w:tc>
          <w:tcPr>
            <w:tcW w:w="1642" w:type="dxa"/>
            <w:shd w:val="clear" w:color="auto" w:fill="auto"/>
          </w:tcPr>
          <w:p w14:paraId="30012991" w14:textId="77777777" w:rsidR="00612202" w:rsidRPr="00815979" w:rsidRDefault="00612202" w:rsidP="00815979">
            <w:pPr>
              <w:jc w:val="center"/>
              <w:rPr>
                <w:rFonts w:ascii="Times New Roman" w:eastAsia="Times New Roman" w:hAnsi="Times New Roman"/>
                <w:lang w:eastAsia="ru-RU"/>
              </w:rPr>
            </w:pPr>
            <w:r>
              <w:rPr>
                <w:rFonts w:ascii="Times New Roman" w:eastAsia="Times New Roman" w:hAnsi="Times New Roman"/>
                <w:lang w:eastAsia="ru-RU"/>
              </w:rPr>
              <w:t>Семинарское занятие</w:t>
            </w:r>
          </w:p>
          <w:p w14:paraId="37A46523" w14:textId="77777777" w:rsidR="00612202" w:rsidRPr="00040397" w:rsidRDefault="00612202" w:rsidP="00567242">
            <w:pPr>
              <w:rPr>
                <w:rFonts w:ascii="Times New Roman" w:eastAsia="Calibri" w:hAnsi="Times New Roman"/>
              </w:rPr>
            </w:pPr>
          </w:p>
        </w:tc>
      </w:tr>
      <w:tr w:rsidR="00612202" w:rsidRPr="00040397" w14:paraId="51463D27" w14:textId="77777777" w:rsidTr="00567242">
        <w:trPr>
          <w:trHeight w:val="252"/>
        </w:trPr>
        <w:tc>
          <w:tcPr>
            <w:tcW w:w="2349" w:type="dxa"/>
            <w:vMerge/>
          </w:tcPr>
          <w:p w14:paraId="0659E742" w14:textId="77777777" w:rsidR="00612202" w:rsidRPr="00E25BFC" w:rsidRDefault="00612202" w:rsidP="00567242">
            <w:pPr>
              <w:rPr>
                <w:rFonts w:ascii="Times New Roman" w:eastAsia="Times New Roman" w:hAnsi="Times New Roman"/>
                <w:b/>
                <w:color w:val="000000"/>
                <w:sz w:val="24"/>
                <w:szCs w:val="24"/>
                <w:lang w:eastAsia="ru-RU"/>
              </w:rPr>
            </w:pPr>
          </w:p>
        </w:tc>
        <w:tc>
          <w:tcPr>
            <w:tcW w:w="4379" w:type="dxa"/>
          </w:tcPr>
          <w:p w14:paraId="42098407" w14:textId="77777777" w:rsidR="00612202" w:rsidRPr="00040397" w:rsidRDefault="00612202" w:rsidP="00567242">
            <w:pPr>
              <w:jc w:val="both"/>
              <w:rPr>
                <w:rFonts w:ascii="Times New Roman" w:eastAsia="Calibri" w:hAnsi="Times New Roman"/>
              </w:rPr>
            </w:pPr>
            <w:r>
              <w:rPr>
                <w:rFonts w:ascii="Times New Roman" w:eastAsia="Calibri" w:hAnsi="Times New Roman"/>
              </w:rPr>
              <w:t>Тема 5.2.</w:t>
            </w:r>
            <w:r>
              <w:t xml:space="preserve"> </w:t>
            </w:r>
            <w:r w:rsidRPr="00733F63">
              <w:rPr>
                <w:rFonts w:ascii="Times New Roman" w:eastAsia="Calibri" w:hAnsi="Times New Roman"/>
              </w:rPr>
              <w:t xml:space="preserve">Состояние переводческой деятельности в России и за рубежом (США, Испания, Франция, Германия). Центры подготовки профессиональных переводчиков в России и за рубежом (Франция, Швейцария, Канада). Основные направления научных и диссертационных исследований в области теории перевода и контрастивной лингвистики в России и за рубежом в последние 20-25 лет. </w:t>
            </w:r>
          </w:p>
        </w:tc>
        <w:tc>
          <w:tcPr>
            <w:tcW w:w="975" w:type="dxa"/>
          </w:tcPr>
          <w:p w14:paraId="021ACB1A" w14:textId="77777777" w:rsidR="00612202" w:rsidRPr="00040397" w:rsidRDefault="00612202" w:rsidP="00567242">
            <w:pPr>
              <w:jc w:val="center"/>
              <w:rPr>
                <w:rFonts w:ascii="Times New Roman" w:eastAsia="Calibri" w:hAnsi="Times New Roman"/>
              </w:rPr>
            </w:pPr>
            <w:r>
              <w:rPr>
                <w:rFonts w:ascii="Times New Roman" w:eastAsia="Calibri" w:hAnsi="Times New Roman"/>
              </w:rPr>
              <w:t>1</w:t>
            </w:r>
          </w:p>
        </w:tc>
        <w:tc>
          <w:tcPr>
            <w:tcW w:w="1642" w:type="dxa"/>
            <w:shd w:val="clear" w:color="auto" w:fill="auto"/>
          </w:tcPr>
          <w:p w14:paraId="58EE4DA8" w14:textId="77777777" w:rsidR="00612202" w:rsidRPr="00815979" w:rsidRDefault="00612202" w:rsidP="00815979">
            <w:pPr>
              <w:jc w:val="center"/>
              <w:rPr>
                <w:rFonts w:ascii="Times New Roman" w:eastAsia="Times New Roman" w:hAnsi="Times New Roman"/>
                <w:lang w:eastAsia="ru-RU"/>
              </w:rPr>
            </w:pPr>
            <w:r>
              <w:rPr>
                <w:rFonts w:ascii="Times New Roman" w:eastAsia="Times New Roman" w:hAnsi="Times New Roman"/>
                <w:lang w:eastAsia="ru-RU"/>
              </w:rPr>
              <w:t>Семинарское занятие</w:t>
            </w:r>
          </w:p>
          <w:p w14:paraId="4925FC20" w14:textId="77777777" w:rsidR="00612202" w:rsidRPr="00040397" w:rsidRDefault="00612202" w:rsidP="00567242">
            <w:pPr>
              <w:rPr>
                <w:rFonts w:ascii="Times New Roman" w:eastAsia="Times New Roman" w:hAnsi="Times New Roman"/>
                <w:lang w:eastAsia="ru-RU"/>
              </w:rPr>
            </w:pPr>
          </w:p>
        </w:tc>
      </w:tr>
      <w:tr w:rsidR="00612202" w:rsidRPr="00040397" w14:paraId="2B56A4F7" w14:textId="77777777" w:rsidTr="00567242">
        <w:trPr>
          <w:trHeight w:val="252"/>
        </w:trPr>
        <w:tc>
          <w:tcPr>
            <w:tcW w:w="2349" w:type="dxa"/>
            <w:vMerge/>
          </w:tcPr>
          <w:p w14:paraId="0EA4DFBB" w14:textId="77777777" w:rsidR="00612202" w:rsidRPr="00E25BFC" w:rsidRDefault="00612202" w:rsidP="00567242">
            <w:pPr>
              <w:rPr>
                <w:rFonts w:ascii="Times New Roman" w:eastAsia="Times New Roman" w:hAnsi="Times New Roman"/>
                <w:b/>
                <w:color w:val="000000"/>
                <w:sz w:val="24"/>
                <w:szCs w:val="24"/>
                <w:lang w:eastAsia="ru-RU"/>
              </w:rPr>
            </w:pPr>
          </w:p>
        </w:tc>
        <w:tc>
          <w:tcPr>
            <w:tcW w:w="4379" w:type="dxa"/>
          </w:tcPr>
          <w:p w14:paraId="6627C540" w14:textId="77777777" w:rsidR="00612202" w:rsidRPr="00040397" w:rsidRDefault="00612202" w:rsidP="00567242">
            <w:pPr>
              <w:jc w:val="both"/>
              <w:rPr>
                <w:rFonts w:ascii="Times New Roman" w:eastAsia="Calibri" w:hAnsi="Times New Roman"/>
              </w:rPr>
            </w:pPr>
            <w:r>
              <w:rPr>
                <w:rFonts w:ascii="Times New Roman" w:eastAsia="Calibri" w:hAnsi="Times New Roman"/>
              </w:rPr>
              <w:t>Тема 5.3.</w:t>
            </w:r>
            <w:r>
              <w:t xml:space="preserve"> </w:t>
            </w:r>
            <w:r w:rsidRPr="00733F63">
              <w:rPr>
                <w:rFonts w:ascii="Times New Roman" w:eastAsia="Calibri" w:hAnsi="Times New Roman"/>
              </w:rPr>
              <w:t>Актуальные проблемы переводоведения и контрастивной лингвистики. Перспективы развития теории перевода и контрастивной лингвистики. Словари и справочная литература в области теории и практики перевода.</w:t>
            </w:r>
          </w:p>
        </w:tc>
        <w:tc>
          <w:tcPr>
            <w:tcW w:w="975" w:type="dxa"/>
          </w:tcPr>
          <w:p w14:paraId="1EC70A8F" w14:textId="77777777" w:rsidR="00612202" w:rsidRPr="00040397" w:rsidRDefault="00612202" w:rsidP="00567242">
            <w:pPr>
              <w:jc w:val="center"/>
              <w:rPr>
                <w:rFonts w:ascii="Times New Roman" w:eastAsia="Calibri" w:hAnsi="Times New Roman"/>
              </w:rPr>
            </w:pPr>
            <w:r>
              <w:rPr>
                <w:rFonts w:ascii="Times New Roman" w:eastAsia="Calibri" w:hAnsi="Times New Roman"/>
              </w:rPr>
              <w:t>1</w:t>
            </w:r>
          </w:p>
        </w:tc>
        <w:tc>
          <w:tcPr>
            <w:tcW w:w="1642" w:type="dxa"/>
            <w:shd w:val="clear" w:color="auto" w:fill="auto"/>
          </w:tcPr>
          <w:p w14:paraId="54ECCF6A" w14:textId="77777777" w:rsidR="00612202" w:rsidRPr="00815979" w:rsidRDefault="00612202" w:rsidP="00815979">
            <w:pPr>
              <w:jc w:val="center"/>
              <w:rPr>
                <w:rFonts w:ascii="Times New Roman" w:eastAsia="Times New Roman" w:hAnsi="Times New Roman"/>
                <w:lang w:eastAsia="ru-RU"/>
              </w:rPr>
            </w:pPr>
            <w:r>
              <w:rPr>
                <w:rFonts w:ascii="Times New Roman" w:eastAsia="Times New Roman" w:hAnsi="Times New Roman"/>
                <w:lang w:eastAsia="ru-RU"/>
              </w:rPr>
              <w:t>Семинарское занятие</w:t>
            </w:r>
          </w:p>
          <w:p w14:paraId="1BDDE994" w14:textId="77777777" w:rsidR="00612202" w:rsidRPr="00040397" w:rsidRDefault="00612202" w:rsidP="00567242">
            <w:pPr>
              <w:jc w:val="center"/>
              <w:rPr>
                <w:rFonts w:ascii="Times New Roman" w:eastAsia="Times New Roman" w:hAnsi="Times New Roman"/>
                <w:lang w:eastAsia="ru-RU"/>
              </w:rPr>
            </w:pPr>
          </w:p>
        </w:tc>
      </w:tr>
    </w:tbl>
    <w:p w14:paraId="3603552C" w14:textId="77777777" w:rsidR="00612202" w:rsidRDefault="00612202" w:rsidP="00815979">
      <w:pPr>
        <w:rPr>
          <w:rFonts w:eastAsia="Calibri"/>
          <w:b/>
          <w:sz w:val="24"/>
          <w:szCs w:val="24"/>
        </w:rPr>
      </w:pPr>
    </w:p>
    <w:p w14:paraId="38E750BA" w14:textId="77777777" w:rsidR="00612202" w:rsidRDefault="00612202" w:rsidP="005C125C">
      <w:pPr>
        <w:rPr>
          <w:rFonts w:eastAsia="Calibri"/>
          <w:b/>
          <w:sz w:val="24"/>
          <w:szCs w:val="24"/>
        </w:rPr>
      </w:pPr>
    </w:p>
    <w:p w14:paraId="1D10BDF3" w14:textId="77777777" w:rsidR="00612202" w:rsidRDefault="00612202" w:rsidP="005C125C">
      <w:pPr>
        <w:rPr>
          <w:rFonts w:eastAsia="Calibri"/>
          <w:b/>
          <w:sz w:val="24"/>
          <w:szCs w:val="24"/>
        </w:rPr>
      </w:pPr>
    </w:p>
    <w:p w14:paraId="2653C69B" w14:textId="77777777" w:rsidR="00612202" w:rsidRDefault="00612202" w:rsidP="005C125C">
      <w:pPr>
        <w:rPr>
          <w:rFonts w:eastAsia="Calibri"/>
          <w:b/>
          <w:sz w:val="24"/>
          <w:szCs w:val="24"/>
        </w:rPr>
      </w:pPr>
    </w:p>
    <w:p w14:paraId="76F6EC0A" w14:textId="77777777" w:rsidR="00612202" w:rsidRPr="005C125C" w:rsidRDefault="00612202" w:rsidP="005C125C">
      <w:pPr>
        <w:rPr>
          <w:rFonts w:eastAsia="Calibri"/>
          <w:b/>
          <w:sz w:val="24"/>
          <w:szCs w:val="24"/>
        </w:rPr>
      </w:pPr>
    </w:p>
    <w:p w14:paraId="79CA43A0" w14:textId="77777777" w:rsidR="00612202" w:rsidRDefault="00612202" w:rsidP="00376B22">
      <w:pPr>
        <w:widowControl w:val="0"/>
        <w:snapToGrid w:val="0"/>
        <w:spacing w:after="120"/>
        <w:jc w:val="center"/>
        <w:rPr>
          <w:rFonts w:eastAsia="Times New Roman"/>
          <w:b/>
          <w:sz w:val="24"/>
          <w:szCs w:val="24"/>
          <w:lang w:eastAsia="ru-RU"/>
        </w:rPr>
      </w:pPr>
    </w:p>
    <w:p w14:paraId="5F91450A" w14:textId="77777777" w:rsidR="00612202" w:rsidRPr="00110B3A" w:rsidRDefault="00612202" w:rsidP="00110B3A">
      <w:pPr>
        <w:rPr>
          <w:rFonts w:eastAsia="Calibri"/>
          <w:b/>
          <w:sz w:val="24"/>
          <w:szCs w:val="24"/>
        </w:rPr>
      </w:pPr>
      <w:r w:rsidRPr="00110B3A">
        <w:rPr>
          <w:rFonts w:eastAsia="Calibri"/>
          <w:b/>
          <w:sz w:val="24"/>
          <w:szCs w:val="24"/>
        </w:rPr>
        <w:t>5.5. Клинические практические занятия (для медицинских специальностей, в остальных случаях не указывается)</w:t>
      </w:r>
    </w:p>
    <w:p w14:paraId="63126A78" w14:textId="77777777" w:rsidR="00612202" w:rsidRPr="00110B3A" w:rsidRDefault="00612202" w:rsidP="00110B3A">
      <w:pPr>
        <w:tabs>
          <w:tab w:val="left" w:pos="986"/>
        </w:tabs>
        <w:rPr>
          <w:rFonts w:eastAsia="Calibri"/>
          <w:sz w:val="24"/>
          <w:szCs w:val="24"/>
        </w:rPr>
      </w:pPr>
      <w:r w:rsidRPr="00110B3A">
        <w:rPr>
          <w:rFonts w:eastAsia="Calibri"/>
          <w:sz w:val="20"/>
          <w:szCs w:val="20"/>
        </w:rPr>
        <w:tab/>
      </w:r>
      <w:r w:rsidRPr="00110B3A">
        <w:rPr>
          <w:rFonts w:eastAsia="Calibri"/>
          <w:sz w:val="24"/>
          <w:szCs w:val="24"/>
        </w:rPr>
        <w:t>Данный вид работы не предусмотрен учебным планом.</w:t>
      </w:r>
    </w:p>
    <w:p w14:paraId="548B75A1" w14:textId="77777777" w:rsidR="00612202" w:rsidRDefault="00612202" w:rsidP="00110B3A">
      <w:pPr>
        <w:widowControl w:val="0"/>
        <w:snapToGrid w:val="0"/>
        <w:spacing w:after="120"/>
        <w:jc w:val="center"/>
        <w:rPr>
          <w:rFonts w:eastAsia="Calibri"/>
          <w:b/>
          <w:sz w:val="24"/>
          <w:szCs w:val="24"/>
        </w:rPr>
      </w:pPr>
    </w:p>
    <w:p w14:paraId="052C7AE2" w14:textId="77777777" w:rsidR="00612202" w:rsidRDefault="00612202" w:rsidP="00110B3A">
      <w:pPr>
        <w:widowControl w:val="0"/>
        <w:snapToGrid w:val="0"/>
        <w:spacing w:after="120"/>
        <w:rPr>
          <w:rFonts w:eastAsia="Times New Roman"/>
          <w:b/>
          <w:sz w:val="24"/>
          <w:szCs w:val="24"/>
          <w:lang w:eastAsia="ru-RU"/>
        </w:rPr>
      </w:pPr>
      <w:r w:rsidRPr="00110B3A">
        <w:rPr>
          <w:rFonts w:eastAsia="Calibri"/>
          <w:b/>
          <w:sz w:val="24"/>
          <w:szCs w:val="24"/>
        </w:rPr>
        <w:t>5.6. Семинары и коллоквиумы</w:t>
      </w:r>
    </w:p>
    <w:p w14:paraId="1672D7F7" w14:textId="77777777" w:rsidR="00612202" w:rsidRPr="00376B22" w:rsidRDefault="00612202" w:rsidP="00110B3A">
      <w:pPr>
        <w:widowControl w:val="0"/>
        <w:snapToGrid w:val="0"/>
        <w:rPr>
          <w:rFonts w:eastAsia="Times New Roman"/>
          <w:b/>
          <w:sz w:val="24"/>
          <w:szCs w:val="24"/>
          <w:lang w:eastAsia="ru-RU"/>
        </w:rPr>
      </w:pPr>
      <w:r>
        <w:rPr>
          <w:rFonts w:eastAsia="Calibri"/>
          <w:sz w:val="24"/>
          <w:szCs w:val="24"/>
        </w:rPr>
        <w:t xml:space="preserve">              </w:t>
      </w:r>
      <w:r w:rsidRPr="00110B3A">
        <w:rPr>
          <w:rFonts w:eastAsia="Calibri"/>
          <w:sz w:val="24"/>
          <w:szCs w:val="24"/>
        </w:rPr>
        <w:t>Данный вид работы не предусмотрен учебным планом</w:t>
      </w:r>
    </w:p>
    <w:p w14:paraId="4ED3EA7B" w14:textId="77777777" w:rsidR="00612202" w:rsidRDefault="00612202" w:rsidP="00376B22">
      <w:pPr>
        <w:widowControl w:val="0"/>
        <w:snapToGrid w:val="0"/>
        <w:spacing w:after="120"/>
        <w:jc w:val="center"/>
        <w:rPr>
          <w:rFonts w:eastAsia="Times New Roman"/>
          <w:b/>
          <w:sz w:val="24"/>
          <w:szCs w:val="24"/>
          <w:lang w:eastAsia="ru-RU"/>
        </w:rPr>
      </w:pPr>
    </w:p>
    <w:p w14:paraId="32D76306" w14:textId="77777777" w:rsidR="00612202" w:rsidRPr="00110B3A" w:rsidRDefault="00612202" w:rsidP="00110B3A">
      <w:pPr>
        <w:rPr>
          <w:rFonts w:eastAsia="Calibri"/>
          <w:b/>
          <w:sz w:val="24"/>
          <w:szCs w:val="24"/>
        </w:rPr>
      </w:pPr>
      <w:r w:rsidRPr="00110B3A">
        <w:rPr>
          <w:rFonts w:eastAsia="Calibri"/>
          <w:b/>
          <w:sz w:val="24"/>
          <w:szCs w:val="24"/>
        </w:rPr>
        <w:t xml:space="preserve">5.7. Курсовой проект (курсовая работа)* </w:t>
      </w:r>
    </w:p>
    <w:p w14:paraId="0BFEBE11" w14:textId="77777777" w:rsidR="00612202" w:rsidRPr="00110B3A" w:rsidRDefault="00612202" w:rsidP="00110B3A">
      <w:pPr>
        <w:rPr>
          <w:rFonts w:eastAsia="Times New Roman"/>
          <w:bCs/>
          <w:sz w:val="24"/>
          <w:szCs w:val="24"/>
          <w:lang w:eastAsia="ru-RU"/>
        </w:rPr>
      </w:pPr>
      <w:r w:rsidRPr="00110B3A">
        <w:rPr>
          <w:rFonts w:eastAsia="Times New Roman"/>
          <w:bCs/>
          <w:sz w:val="24"/>
          <w:szCs w:val="24"/>
          <w:lang w:eastAsia="ru-RU"/>
        </w:rPr>
        <w:t xml:space="preserve">              Данный вид работы не предусмотрен учебным планом</w:t>
      </w:r>
    </w:p>
    <w:p w14:paraId="46CE4055" w14:textId="77777777" w:rsidR="00612202" w:rsidRPr="00110B3A" w:rsidRDefault="00612202" w:rsidP="00110B3A">
      <w:pPr>
        <w:rPr>
          <w:rFonts w:eastAsia="Calibri"/>
          <w:b/>
          <w:sz w:val="24"/>
          <w:szCs w:val="24"/>
        </w:rPr>
      </w:pPr>
      <w:r w:rsidRPr="00110B3A">
        <w:rPr>
          <w:rFonts w:eastAsia="Calibri"/>
          <w:b/>
          <w:sz w:val="24"/>
          <w:szCs w:val="24"/>
        </w:rPr>
        <w:t>5.8. Самостоятельная работа обучающихся</w:t>
      </w:r>
    </w:p>
    <w:p w14:paraId="7186D285" w14:textId="77777777" w:rsidR="00612202" w:rsidRPr="00376B22" w:rsidRDefault="00612202" w:rsidP="00376B22">
      <w:pPr>
        <w:widowControl w:val="0"/>
        <w:snapToGrid w:val="0"/>
        <w:spacing w:after="120"/>
        <w:jc w:val="center"/>
        <w:rPr>
          <w:rFonts w:eastAsia="Times New Roman"/>
          <w:b/>
          <w:sz w:val="24"/>
          <w:szCs w:val="24"/>
          <w:lang w:eastAsia="ru-RU"/>
        </w:rPr>
      </w:pPr>
      <w:r>
        <w:rPr>
          <w:rFonts w:eastAsia="Times New Roman"/>
          <w:b/>
          <w:sz w:val="24"/>
          <w:szCs w:val="24"/>
          <w:lang w:eastAsia="ru-RU"/>
        </w:rPr>
        <w:lastRenderedPageBreak/>
        <w:t>3</w:t>
      </w:r>
      <w:r w:rsidRPr="00376B22">
        <w:rPr>
          <w:rFonts w:eastAsia="Times New Roman"/>
          <w:b/>
          <w:sz w:val="24"/>
          <w:szCs w:val="24"/>
          <w:lang w:eastAsia="ru-RU"/>
        </w:rPr>
        <w:t>-й семестр</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18"/>
        <w:gridCol w:w="2552"/>
        <w:gridCol w:w="1701"/>
        <w:gridCol w:w="992"/>
        <w:gridCol w:w="1701"/>
      </w:tblGrid>
      <w:tr w:rsidR="00612202" w:rsidRPr="00376B22" w14:paraId="1EC3264E" w14:textId="77777777" w:rsidTr="007450A1">
        <w:trPr>
          <w:trHeight w:val="1987"/>
        </w:trPr>
        <w:tc>
          <w:tcPr>
            <w:tcW w:w="2518" w:type="dxa"/>
          </w:tcPr>
          <w:p w14:paraId="5C4729C2" w14:textId="77777777" w:rsidR="00612202" w:rsidRPr="00376B22" w:rsidRDefault="00612202" w:rsidP="00110B3A">
            <w:pPr>
              <w:widowControl w:val="0"/>
              <w:snapToGrid w:val="0"/>
              <w:spacing w:after="120"/>
              <w:jc w:val="center"/>
              <w:rPr>
                <w:rFonts w:eastAsia="Times New Roman"/>
                <w:sz w:val="24"/>
                <w:szCs w:val="24"/>
                <w:lang w:eastAsia="ru-RU"/>
              </w:rPr>
            </w:pPr>
            <w:r w:rsidRPr="00981E7D">
              <w:rPr>
                <w:sz w:val="24"/>
                <w:szCs w:val="24"/>
              </w:rPr>
              <w:t>Наименование темы дисциплины или раздела</w:t>
            </w:r>
          </w:p>
        </w:tc>
        <w:tc>
          <w:tcPr>
            <w:tcW w:w="2552" w:type="dxa"/>
          </w:tcPr>
          <w:p w14:paraId="3119D19E" w14:textId="77777777" w:rsidR="00612202" w:rsidRPr="00376B22" w:rsidRDefault="00612202" w:rsidP="00110B3A">
            <w:pPr>
              <w:widowControl w:val="0"/>
              <w:snapToGrid w:val="0"/>
              <w:spacing w:after="120"/>
              <w:jc w:val="center"/>
              <w:rPr>
                <w:rFonts w:eastAsia="Times New Roman"/>
                <w:sz w:val="24"/>
                <w:szCs w:val="24"/>
                <w:lang w:eastAsia="ru-RU"/>
              </w:rPr>
            </w:pPr>
            <w:r>
              <w:rPr>
                <w:sz w:val="24"/>
                <w:szCs w:val="24"/>
              </w:rPr>
              <w:t xml:space="preserve"> </w:t>
            </w:r>
            <w:r w:rsidRPr="00981E7D">
              <w:rPr>
                <w:sz w:val="24"/>
                <w:szCs w:val="24"/>
              </w:rPr>
              <w:t xml:space="preserve"> Вид самостоятельной внеаудиторной работы обучающихся, в т.ч. КСР</w:t>
            </w:r>
          </w:p>
        </w:tc>
        <w:tc>
          <w:tcPr>
            <w:tcW w:w="1701" w:type="dxa"/>
          </w:tcPr>
          <w:p w14:paraId="468B6195" w14:textId="77777777" w:rsidR="00612202" w:rsidRPr="00376B22" w:rsidRDefault="00612202" w:rsidP="00110B3A">
            <w:pPr>
              <w:widowControl w:val="0"/>
              <w:snapToGrid w:val="0"/>
              <w:spacing w:after="120"/>
              <w:jc w:val="center"/>
              <w:rPr>
                <w:rFonts w:eastAsia="Times New Roman"/>
                <w:sz w:val="24"/>
                <w:szCs w:val="24"/>
                <w:lang w:eastAsia="ru-RU"/>
              </w:rPr>
            </w:pPr>
            <w:r w:rsidRPr="00981E7D">
              <w:rPr>
                <w:sz w:val="24"/>
                <w:szCs w:val="24"/>
              </w:rPr>
              <w:t xml:space="preserve">Оценочное средство  </w:t>
            </w:r>
          </w:p>
        </w:tc>
        <w:tc>
          <w:tcPr>
            <w:tcW w:w="992" w:type="dxa"/>
          </w:tcPr>
          <w:p w14:paraId="6C2B5A08" w14:textId="77777777" w:rsidR="00612202" w:rsidRPr="00376B22" w:rsidRDefault="00612202" w:rsidP="00110B3A">
            <w:pPr>
              <w:widowControl w:val="0"/>
              <w:snapToGrid w:val="0"/>
              <w:spacing w:after="120"/>
              <w:jc w:val="center"/>
              <w:rPr>
                <w:rFonts w:eastAsia="Times New Roman"/>
                <w:sz w:val="24"/>
                <w:szCs w:val="24"/>
                <w:lang w:eastAsia="ru-RU"/>
              </w:rPr>
            </w:pPr>
            <w:r w:rsidRPr="00981E7D">
              <w:rPr>
                <w:sz w:val="24"/>
                <w:szCs w:val="24"/>
              </w:rPr>
              <w:t>Кол-во часов</w:t>
            </w:r>
          </w:p>
        </w:tc>
        <w:tc>
          <w:tcPr>
            <w:tcW w:w="1701" w:type="dxa"/>
          </w:tcPr>
          <w:p w14:paraId="5629DAFE" w14:textId="77777777" w:rsidR="00612202" w:rsidRPr="00376B22" w:rsidRDefault="00612202" w:rsidP="00110B3A">
            <w:pPr>
              <w:widowControl w:val="0"/>
              <w:snapToGrid w:val="0"/>
              <w:spacing w:after="120"/>
              <w:jc w:val="center"/>
              <w:rPr>
                <w:rFonts w:eastAsia="Times New Roman"/>
                <w:sz w:val="24"/>
                <w:szCs w:val="24"/>
                <w:lang w:eastAsia="ru-RU"/>
              </w:rPr>
            </w:pPr>
            <w:r w:rsidRPr="00981E7D">
              <w:rPr>
                <w:sz w:val="24"/>
                <w:szCs w:val="24"/>
              </w:rPr>
              <w:t>Код компетенции (й)</w:t>
            </w:r>
          </w:p>
        </w:tc>
      </w:tr>
      <w:tr w:rsidR="00612202" w:rsidRPr="00376B22" w14:paraId="29724C54" w14:textId="77777777" w:rsidTr="00110B3A">
        <w:tc>
          <w:tcPr>
            <w:tcW w:w="2518" w:type="dxa"/>
          </w:tcPr>
          <w:p w14:paraId="3FA1449E" w14:textId="77777777" w:rsidR="00612202" w:rsidRPr="00376B22" w:rsidRDefault="00612202" w:rsidP="00AF5C3D">
            <w:pPr>
              <w:widowControl w:val="0"/>
              <w:autoSpaceDE w:val="0"/>
              <w:autoSpaceDN w:val="0"/>
              <w:adjustRightInd w:val="0"/>
              <w:jc w:val="both"/>
              <w:rPr>
                <w:rFonts w:eastAsia="Times New Roman"/>
                <w:sz w:val="24"/>
                <w:szCs w:val="24"/>
                <w:lang w:eastAsia="ru-RU"/>
              </w:rPr>
            </w:pPr>
            <w:r w:rsidRPr="00EB3F5F">
              <w:rPr>
                <w:rFonts w:eastAsia="Times New Roman"/>
                <w:color w:val="000000"/>
                <w:sz w:val="24"/>
                <w:szCs w:val="24"/>
                <w:lang w:eastAsia="ru-RU"/>
              </w:rPr>
              <w:t xml:space="preserve">Введение в учебную дисциплину «Актуальные проблемы современной теории перевода». </w:t>
            </w:r>
          </w:p>
        </w:tc>
        <w:tc>
          <w:tcPr>
            <w:tcW w:w="2552" w:type="dxa"/>
            <w:shd w:val="clear" w:color="auto" w:fill="auto"/>
          </w:tcPr>
          <w:p w14:paraId="28D249C6" w14:textId="77777777" w:rsidR="00612202" w:rsidRPr="00376B22" w:rsidRDefault="00612202" w:rsidP="00AF5C3D">
            <w:pPr>
              <w:widowControl w:val="0"/>
              <w:snapToGrid w:val="0"/>
              <w:spacing w:after="120"/>
              <w:jc w:val="center"/>
              <w:rPr>
                <w:rFonts w:eastAsia="Times New Roman"/>
                <w:sz w:val="24"/>
                <w:szCs w:val="24"/>
                <w:lang w:eastAsia="ru-RU"/>
              </w:rPr>
            </w:pPr>
            <w:r w:rsidRPr="00376B22">
              <w:rPr>
                <w:rFonts w:eastAsia="Times New Roman"/>
                <w:sz w:val="24"/>
                <w:szCs w:val="24"/>
                <w:lang w:eastAsia="ru-RU"/>
              </w:rPr>
              <w:t>Подготовка информационного сообщения, создание презентаций</w:t>
            </w:r>
          </w:p>
        </w:tc>
        <w:tc>
          <w:tcPr>
            <w:tcW w:w="1701" w:type="dxa"/>
            <w:shd w:val="clear" w:color="auto" w:fill="auto"/>
          </w:tcPr>
          <w:p w14:paraId="26650BBF" w14:textId="77777777" w:rsidR="00612202" w:rsidRPr="00376B22" w:rsidRDefault="00612202" w:rsidP="00AF5C3D">
            <w:pPr>
              <w:widowControl w:val="0"/>
              <w:snapToGrid w:val="0"/>
              <w:spacing w:after="120"/>
              <w:jc w:val="center"/>
              <w:rPr>
                <w:rFonts w:eastAsia="Times New Roman"/>
                <w:sz w:val="24"/>
                <w:szCs w:val="24"/>
                <w:lang w:eastAsia="ru-RU"/>
              </w:rPr>
            </w:pPr>
            <w:r>
              <w:rPr>
                <w:rFonts w:eastAsia="Times New Roman"/>
                <w:sz w:val="24"/>
                <w:szCs w:val="24"/>
                <w:lang w:eastAsia="ru-RU"/>
              </w:rPr>
              <w:t>Доклад</w:t>
            </w:r>
          </w:p>
        </w:tc>
        <w:tc>
          <w:tcPr>
            <w:tcW w:w="992" w:type="dxa"/>
          </w:tcPr>
          <w:p w14:paraId="0D80578F" w14:textId="77777777" w:rsidR="00612202" w:rsidRPr="00376B22" w:rsidRDefault="00612202" w:rsidP="00AF5C3D">
            <w:pPr>
              <w:widowControl w:val="0"/>
              <w:autoSpaceDE w:val="0"/>
              <w:autoSpaceDN w:val="0"/>
              <w:adjustRightInd w:val="0"/>
              <w:jc w:val="center"/>
              <w:rPr>
                <w:rFonts w:eastAsia="Times New Roman"/>
                <w:sz w:val="24"/>
                <w:szCs w:val="24"/>
                <w:lang w:eastAsia="ru-RU"/>
              </w:rPr>
            </w:pPr>
            <w:r>
              <w:rPr>
                <w:rFonts w:eastAsia="Times New Roman"/>
                <w:sz w:val="24"/>
                <w:szCs w:val="24"/>
                <w:lang w:eastAsia="ru-RU"/>
              </w:rPr>
              <w:t>15</w:t>
            </w:r>
          </w:p>
        </w:tc>
        <w:tc>
          <w:tcPr>
            <w:tcW w:w="1701" w:type="dxa"/>
            <w:shd w:val="clear" w:color="auto" w:fill="auto"/>
          </w:tcPr>
          <w:p w14:paraId="0FABD322" w14:textId="77777777" w:rsidR="00612202" w:rsidRPr="00AF5C3D" w:rsidRDefault="00612202" w:rsidP="00AF5C3D">
            <w:pPr>
              <w:widowControl w:val="0"/>
              <w:snapToGrid w:val="0"/>
              <w:spacing w:after="120"/>
              <w:jc w:val="center"/>
              <w:rPr>
                <w:rFonts w:eastAsia="Times New Roman"/>
                <w:sz w:val="24"/>
                <w:szCs w:val="24"/>
                <w:lang w:eastAsia="ru-RU"/>
              </w:rPr>
            </w:pPr>
            <w:r w:rsidRPr="00AF5C3D">
              <w:rPr>
                <w:rFonts w:eastAsia="Times New Roman"/>
                <w:sz w:val="24"/>
                <w:szCs w:val="24"/>
                <w:lang w:eastAsia="ru-RU"/>
              </w:rPr>
              <w:t>УК-4; ОПК-2;</w:t>
            </w:r>
          </w:p>
          <w:p w14:paraId="4DCF6C15" w14:textId="77777777" w:rsidR="00612202" w:rsidRPr="00376B22" w:rsidRDefault="00612202" w:rsidP="00AF5C3D">
            <w:pPr>
              <w:widowControl w:val="0"/>
              <w:snapToGrid w:val="0"/>
              <w:spacing w:after="120"/>
              <w:jc w:val="center"/>
              <w:rPr>
                <w:rFonts w:eastAsia="Times New Roman"/>
                <w:sz w:val="24"/>
                <w:szCs w:val="24"/>
                <w:lang w:eastAsia="ru-RU"/>
              </w:rPr>
            </w:pPr>
            <w:r w:rsidRPr="00AF5C3D">
              <w:rPr>
                <w:rFonts w:eastAsia="Times New Roman"/>
                <w:sz w:val="24"/>
                <w:szCs w:val="24"/>
                <w:lang w:eastAsia="ru-RU"/>
              </w:rPr>
              <w:t>ПК-1</w:t>
            </w:r>
          </w:p>
        </w:tc>
      </w:tr>
      <w:tr w:rsidR="00612202" w:rsidRPr="00376B22" w14:paraId="6D7011F2" w14:textId="77777777" w:rsidTr="00110B3A">
        <w:tc>
          <w:tcPr>
            <w:tcW w:w="2518" w:type="dxa"/>
          </w:tcPr>
          <w:p w14:paraId="20E6FF2B" w14:textId="77777777" w:rsidR="00612202" w:rsidRPr="00376B22" w:rsidRDefault="00612202" w:rsidP="00AF5C3D">
            <w:pPr>
              <w:widowControl w:val="0"/>
              <w:autoSpaceDE w:val="0"/>
              <w:autoSpaceDN w:val="0"/>
              <w:adjustRightInd w:val="0"/>
              <w:jc w:val="both"/>
              <w:rPr>
                <w:rFonts w:eastAsia="Times New Roman"/>
                <w:sz w:val="24"/>
                <w:szCs w:val="24"/>
                <w:lang w:eastAsia="ru-RU"/>
              </w:rPr>
            </w:pPr>
            <w:r w:rsidRPr="00EB3F5F">
              <w:rPr>
                <w:rFonts w:eastAsia="Times New Roman"/>
                <w:color w:val="000000"/>
                <w:sz w:val="24"/>
                <w:szCs w:val="24"/>
                <w:lang w:eastAsia="ru-RU"/>
              </w:rPr>
              <w:t>История перевода и науки о переводе.</w:t>
            </w:r>
          </w:p>
        </w:tc>
        <w:tc>
          <w:tcPr>
            <w:tcW w:w="2552" w:type="dxa"/>
            <w:shd w:val="clear" w:color="auto" w:fill="auto"/>
          </w:tcPr>
          <w:p w14:paraId="58D7E77E" w14:textId="77777777" w:rsidR="00612202" w:rsidRPr="00376B22" w:rsidRDefault="00612202" w:rsidP="00AF5C3D">
            <w:pPr>
              <w:widowControl w:val="0"/>
              <w:snapToGrid w:val="0"/>
              <w:spacing w:after="120"/>
              <w:jc w:val="center"/>
              <w:rPr>
                <w:rFonts w:eastAsia="Times New Roman"/>
                <w:sz w:val="24"/>
                <w:szCs w:val="24"/>
                <w:lang w:eastAsia="ru-RU"/>
              </w:rPr>
            </w:pPr>
            <w:r w:rsidRPr="00376B22">
              <w:rPr>
                <w:rFonts w:eastAsia="Times New Roman"/>
                <w:sz w:val="24"/>
                <w:szCs w:val="24"/>
                <w:lang w:eastAsia="ru-RU"/>
              </w:rPr>
              <w:t>Подготовка информационного сообщения, создание презентаций</w:t>
            </w:r>
          </w:p>
        </w:tc>
        <w:tc>
          <w:tcPr>
            <w:tcW w:w="1701" w:type="dxa"/>
            <w:shd w:val="clear" w:color="auto" w:fill="auto"/>
          </w:tcPr>
          <w:p w14:paraId="6DD8A290" w14:textId="77777777" w:rsidR="00612202" w:rsidRPr="00376B22" w:rsidRDefault="00612202" w:rsidP="00AF5C3D">
            <w:pPr>
              <w:widowControl w:val="0"/>
              <w:snapToGrid w:val="0"/>
              <w:spacing w:after="120"/>
              <w:jc w:val="center"/>
              <w:rPr>
                <w:rFonts w:eastAsia="Times New Roman"/>
                <w:sz w:val="24"/>
                <w:szCs w:val="24"/>
                <w:lang w:eastAsia="ru-RU"/>
              </w:rPr>
            </w:pPr>
            <w:r w:rsidRPr="00B65AB7">
              <w:rPr>
                <w:rFonts w:eastAsia="Times New Roman"/>
                <w:sz w:val="24"/>
                <w:szCs w:val="24"/>
                <w:lang w:eastAsia="ru-RU"/>
              </w:rPr>
              <w:t>Доклад</w:t>
            </w:r>
          </w:p>
        </w:tc>
        <w:tc>
          <w:tcPr>
            <w:tcW w:w="992" w:type="dxa"/>
          </w:tcPr>
          <w:p w14:paraId="2AE16DB1" w14:textId="77777777" w:rsidR="00612202" w:rsidRPr="00376B22" w:rsidRDefault="00612202" w:rsidP="00AF5C3D">
            <w:pPr>
              <w:widowControl w:val="0"/>
              <w:autoSpaceDE w:val="0"/>
              <w:autoSpaceDN w:val="0"/>
              <w:adjustRightInd w:val="0"/>
              <w:jc w:val="center"/>
              <w:rPr>
                <w:rFonts w:eastAsia="Times New Roman"/>
                <w:sz w:val="24"/>
                <w:szCs w:val="24"/>
                <w:lang w:eastAsia="ru-RU"/>
              </w:rPr>
            </w:pPr>
            <w:r>
              <w:rPr>
                <w:rFonts w:eastAsia="Times New Roman"/>
                <w:sz w:val="24"/>
                <w:szCs w:val="24"/>
                <w:lang w:eastAsia="ru-RU"/>
              </w:rPr>
              <w:t>15</w:t>
            </w:r>
          </w:p>
        </w:tc>
        <w:tc>
          <w:tcPr>
            <w:tcW w:w="1701" w:type="dxa"/>
            <w:shd w:val="clear" w:color="auto" w:fill="auto"/>
          </w:tcPr>
          <w:p w14:paraId="2539F10D" w14:textId="77777777" w:rsidR="00612202" w:rsidRPr="00AF5C3D" w:rsidRDefault="00612202" w:rsidP="00AF5C3D">
            <w:pPr>
              <w:widowControl w:val="0"/>
              <w:snapToGrid w:val="0"/>
              <w:spacing w:after="120"/>
              <w:jc w:val="center"/>
              <w:rPr>
                <w:rFonts w:eastAsia="Times New Roman"/>
                <w:sz w:val="24"/>
                <w:szCs w:val="24"/>
                <w:lang w:eastAsia="ru-RU"/>
              </w:rPr>
            </w:pPr>
            <w:r w:rsidRPr="00AF5C3D">
              <w:rPr>
                <w:rFonts w:eastAsia="Times New Roman"/>
                <w:sz w:val="24"/>
                <w:szCs w:val="24"/>
                <w:lang w:eastAsia="ru-RU"/>
              </w:rPr>
              <w:t>УК-4; ОПК-2;</w:t>
            </w:r>
          </w:p>
          <w:p w14:paraId="3AE139B8" w14:textId="77777777" w:rsidR="00612202" w:rsidRPr="00376B22" w:rsidRDefault="00612202" w:rsidP="00AF5C3D">
            <w:pPr>
              <w:widowControl w:val="0"/>
              <w:snapToGrid w:val="0"/>
              <w:spacing w:after="120"/>
              <w:jc w:val="center"/>
              <w:rPr>
                <w:rFonts w:eastAsia="Times New Roman"/>
                <w:sz w:val="24"/>
                <w:szCs w:val="24"/>
                <w:lang w:eastAsia="ru-RU"/>
              </w:rPr>
            </w:pPr>
            <w:r w:rsidRPr="00AF5C3D">
              <w:rPr>
                <w:rFonts w:eastAsia="Times New Roman"/>
                <w:sz w:val="24"/>
                <w:szCs w:val="24"/>
                <w:lang w:eastAsia="ru-RU"/>
              </w:rPr>
              <w:t>ПК-1</w:t>
            </w:r>
          </w:p>
        </w:tc>
      </w:tr>
      <w:tr w:rsidR="00612202" w:rsidRPr="00376B22" w14:paraId="40CCEF47" w14:textId="77777777" w:rsidTr="00110B3A">
        <w:tc>
          <w:tcPr>
            <w:tcW w:w="2518" w:type="dxa"/>
          </w:tcPr>
          <w:p w14:paraId="7F6D6367" w14:textId="77777777" w:rsidR="00612202" w:rsidRPr="00376B22" w:rsidRDefault="00612202" w:rsidP="00AF5C3D">
            <w:pPr>
              <w:widowControl w:val="0"/>
              <w:autoSpaceDE w:val="0"/>
              <w:autoSpaceDN w:val="0"/>
              <w:adjustRightInd w:val="0"/>
              <w:jc w:val="both"/>
              <w:rPr>
                <w:rFonts w:eastAsia="Times New Roman"/>
                <w:sz w:val="24"/>
                <w:szCs w:val="24"/>
                <w:lang w:eastAsia="ru-RU"/>
              </w:rPr>
            </w:pPr>
            <w:r w:rsidRPr="00EB3F5F">
              <w:rPr>
                <w:rFonts w:eastAsia="Times New Roman"/>
                <w:color w:val="000000"/>
                <w:sz w:val="24"/>
                <w:szCs w:val="24"/>
                <w:lang w:eastAsia="ru-RU"/>
              </w:rPr>
              <w:t xml:space="preserve">Сущность перевода. </w:t>
            </w:r>
          </w:p>
        </w:tc>
        <w:tc>
          <w:tcPr>
            <w:tcW w:w="2552" w:type="dxa"/>
            <w:shd w:val="clear" w:color="auto" w:fill="auto"/>
          </w:tcPr>
          <w:p w14:paraId="228B553D" w14:textId="77777777" w:rsidR="00612202" w:rsidRPr="00376B22" w:rsidRDefault="00612202" w:rsidP="00AF5C3D">
            <w:pPr>
              <w:widowControl w:val="0"/>
              <w:snapToGrid w:val="0"/>
              <w:spacing w:after="120"/>
              <w:jc w:val="center"/>
              <w:rPr>
                <w:rFonts w:eastAsia="Times New Roman"/>
                <w:sz w:val="24"/>
                <w:szCs w:val="24"/>
                <w:lang w:eastAsia="ru-RU"/>
              </w:rPr>
            </w:pPr>
            <w:r w:rsidRPr="00376B22">
              <w:rPr>
                <w:rFonts w:eastAsia="Times New Roman"/>
                <w:sz w:val="24"/>
                <w:szCs w:val="24"/>
                <w:lang w:eastAsia="ru-RU"/>
              </w:rPr>
              <w:t>Подготовка информационного сообщения, создание презентаций</w:t>
            </w:r>
          </w:p>
        </w:tc>
        <w:tc>
          <w:tcPr>
            <w:tcW w:w="1701" w:type="dxa"/>
            <w:shd w:val="clear" w:color="auto" w:fill="auto"/>
          </w:tcPr>
          <w:p w14:paraId="5651D183" w14:textId="77777777" w:rsidR="00612202" w:rsidRPr="00376B22" w:rsidRDefault="00612202" w:rsidP="00AF5C3D">
            <w:pPr>
              <w:widowControl w:val="0"/>
              <w:snapToGrid w:val="0"/>
              <w:spacing w:after="120"/>
              <w:jc w:val="center"/>
              <w:rPr>
                <w:rFonts w:eastAsia="Times New Roman"/>
                <w:sz w:val="24"/>
                <w:szCs w:val="24"/>
                <w:lang w:eastAsia="ru-RU"/>
              </w:rPr>
            </w:pPr>
            <w:r w:rsidRPr="00B65AB7">
              <w:rPr>
                <w:rFonts w:eastAsia="Times New Roman"/>
                <w:sz w:val="24"/>
                <w:szCs w:val="24"/>
                <w:lang w:eastAsia="ru-RU"/>
              </w:rPr>
              <w:t>Доклад</w:t>
            </w:r>
          </w:p>
        </w:tc>
        <w:tc>
          <w:tcPr>
            <w:tcW w:w="992" w:type="dxa"/>
          </w:tcPr>
          <w:p w14:paraId="1BDF6BF4" w14:textId="77777777" w:rsidR="00612202" w:rsidRPr="00376B22" w:rsidRDefault="00612202" w:rsidP="00AF5C3D">
            <w:pPr>
              <w:widowControl w:val="0"/>
              <w:autoSpaceDE w:val="0"/>
              <w:autoSpaceDN w:val="0"/>
              <w:adjustRightInd w:val="0"/>
              <w:jc w:val="center"/>
              <w:rPr>
                <w:rFonts w:eastAsia="Times New Roman"/>
                <w:sz w:val="24"/>
                <w:szCs w:val="24"/>
                <w:lang w:eastAsia="ru-RU"/>
              </w:rPr>
            </w:pPr>
            <w:r>
              <w:rPr>
                <w:rFonts w:eastAsia="Times New Roman"/>
                <w:sz w:val="24"/>
                <w:szCs w:val="24"/>
                <w:lang w:eastAsia="ru-RU"/>
              </w:rPr>
              <w:t>15</w:t>
            </w:r>
          </w:p>
        </w:tc>
        <w:tc>
          <w:tcPr>
            <w:tcW w:w="1701" w:type="dxa"/>
            <w:shd w:val="clear" w:color="auto" w:fill="auto"/>
          </w:tcPr>
          <w:p w14:paraId="653D2F8D" w14:textId="77777777" w:rsidR="00612202" w:rsidRPr="00AF5C3D" w:rsidRDefault="00612202" w:rsidP="00AF5C3D">
            <w:pPr>
              <w:widowControl w:val="0"/>
              <w:snapToGrid w:val="0"/>
              <w:spacing w:after="120"/>
              <w:jc w:val="center"/>
              <w:rPr>
                <w:rFonts w:eastAsia="Times New Roman"/>
                <w:sz w:val="24"/>
                <w:szCs w:val="24"/>
                <w:lang w:eastAsia="ru-RU"/>
              </w:rPr>
            </w:pPr>
            <w:r w:rsidRPr="00AF5C3D">
              <w:rPr>
                <w:rFonts w:eastAsia="Times New Roman"/>
                <w:sz w:val="24"/>
                <w:szCs w:val="24"/>
                <w:lang w:eastAsia="ru-RU"/>
              </w:rPr>
              <w:t>УК-4; ОПК-2;</w:t>
            </w:r>
          </w:p>
          <w:p w14:paraId="77563219" w14:textId="77777777" w:rsidR="00612202" w:rsidRPr="00376B22" w:rsidRDefault="00612202" w:rsidP="00AF5C3D">
            <w:pPr>
              <w:widowControl w:val="0"/>
              <w:snapToGrid w:val="0"/>
              <w:spacing w:after="120"/>
              <w:jc w:val="center"/>
              <w:rPr>
                <w:rFonts w:eastAsia="Times New Roman"/>
                <w:sz w:val="24"/>
                <w:szCs w:val="24"/>
                <w:lang w:eastAsia="ru-RU"/>
              </w:rPr>
            </w:pPr>
            <w:r w:rsidRPr="00AF5C3D">
              <w:rPr>
                <w:rFonts w:eastAsia="Times New Roman"/>
                <w:sz w:val="24"/>
                <w:szCs w:val="24"/>
                <w:lang w:eastAsia="ru-RU"/>
              </w:rPr>
              <w:t>ПК-1</w:t>
            </w:r>
          </w:p>
        </w:tc>
      </w:tr>
      <w:tr w:rsidR="00612202" w:rsidRPr="00376B22" w14:paraId="73D86773" w14:textId="77777777" w:rsidTr="00110B3A">
        <w:tc>
          <w:tcPr>
            <w:tcW w:w="2518" w:type="dxa"/>
          </w:tcPr>
          <w:p w14:paraId="11045CEC" w14:textId="77777777" w:rsidR="00612202" w:rsidRPr="00EB3F5F" w:rsidRDefault="00612202" w:rsidP="00AF5C3D">
            <w:pPr>
              <w:widowControl w:val="0"/>
              <w:jc w:val="both"/>
              <w:rPr>
                <w:rFonts w:eastAsia="Times New Roman"/>
                <w:color w:val="000000"/>
                <w:sz w:val="24"/>
                <w:szCs w:val="24"/>
                <w:lang w:eastAsia="ru-RU"/>
              </w:rPr>
            </w:pPr>
            <w:r w:rsidRPr="00EB3F5F">
              <w:rPr>
                <w:rFonts w:eastAsia="Times New Roman"/>
                <w:color w:val="000000"/>
                <w:sz w:val="24"/>
                <w:szCs w:val="24"/>
                <w:lang w:eastAsia="ru-RU"/>
              </w:rPr>
              <w:t>Пути достижения адекватного перевода.</w:t>
            </w:r>
          </w:p>
          <w:p w14:paraId="6F6D9350" w14:textId="77777777" w:rsidR="00612202" w:rsidRPr="00376B22" w:rsidRDefault="00612202" w:rsidP="00AF5C3D">
            <w:pPr>
              <w:widowControl w:val="0"/>
              <w:autoSpaceDE w:val="0"/>
              <w:autoSpaceDN w:val="0"/>
              <w:adjustRightInd w:val="0"/>
              <w:jc w:val="both"/>
              <w:rPr>
                <w:rFonts w:eastAsia="Times New Roman"/>
                <w:sz w:val="24"/>
                <w:szCs w:val="24"/>
                <w:lang w:eastAsia="ru-RU"/>
              </w:rPr>
            </w:pPr>
          </w:p>
        </w:tc>
        <w:tc>
          <w:tcPr>
            <w:tcW w:w="2552" w:type="dxa"/>
            <w:shd w:val="clear" w:color="auto" w:fill="auto"/>
          </w:tcPr>
          <w:p w14:paraId="59B94C23" w14:textId="77777777" w:rsidR="00612202" w:rsidRPr="00376B22" w:rsidRDefault="00612202" w:rsidP="00AF5C3D">
            <w:pPr>
              <w:widowControl w:val="0"/>
              <w:snapToGrid w:val="0"/>
              <w:spacing w:after="120"/>
              <w:jc w:val="center"/>
              <w:rPr>
                <w:rFonts w:eastAsia="Times New Roman"/>
                <w:sz w:val="24"/>
                <w:szCs w:val="24"/>
                <w:lang w:eastAsia="ru-RU"/>
              </w:rPr>
            </w:pPr>
            <w:r w:rsidRPr="00376B22">
              <w:rPr>
                <w:rFonts w:eastAsia="Times New Roman"/>
                <w:sz w:val="24"/>
                <w:szCs w:val="24"/>
                <w:lang w:eastAsia="ru-RU"/>
              </w:rPr>
              <w:t>Подготовка информационного сообщения, создание презентаций</w:t>
            </w:r>
          </w:p>
        </w:tc>
        <w:tc>
          <w:tcPr>
            <w:tcW w:w="1701" w:type="dxa"/>
            <w:shd w:val="clear" w:color="auto" w:fill="auto"/>
          </w:tcPr>
          <w:p w14:paraId="34AAC018" w14:textId="77777777" w:rsidR="00612202" w:rsidRPr="00376B22" w:rsidRDefault="00612202" w:rsidP="00AF5C3D">
            <w:pPr>
              <w:widowControl w:val="0"/>
              <w:snapToGrid w:val="0"/>
              <w:spacing w:after="120"/>
              <w:jc w:val="center"/>
              <w:rPr>
                <w:rFonts w:eastAsia="Times New Roman"/>
                <w:sz w:val="24"/>
                <w:szCs w:val="24"/>
                <w:lang w:eastAsia="ru-RU"/>
              </w:rPr>
            </w:pPr>
            <w:r w:rsidRPr="00B65AB7">
              <w:rPr>
                <w:rFonts w:eastAsia="Times New Roman"/>
                <w:sz w:val="24"/>
                <w:szCs w:val="24"/>
                <w:lang w:eastAsia="ru-RU"/>
              </w:rPr>
              <w:t>Доклад</w:t>
            </w:r>
          </w:p>
        </w:tc>
        <w:tc>
          <w:tcPr>
            <w:tcW w:w="992" w:type="dxa"/>
          </w:tcPr>
          <w:p w14:paraId="15982958" w14:textId="77777777" w:rsidR="00612202" w:rsidRPr="00376B22" w:rsidRDefault="00612202" w:rsidP="00AF5C3D">
            <w:pPr>
              <w:widowControl w:val="0"/>
              <w:autoSpaceDE w:val="0"/>
              <w:autoSpaceDN w:val="0"/>
              <w:adjustRightInd w:val="0"/>
              <w:jc w:val="center"/>
              <w:rPr>
                <w:rFonts w:eastAsia="Times New Roman"/>
                <w:sz w:val="24"/>
                <w:szCs w:val="24"/>
                <w:lang w:eastAsia="ru-RU"/>
              </w:rPr>
            </w:pPr>
            <w:r>
              <w:rPr>
                <w:rFonts w:eastAsia="Times New Roman"/>
                <w:sz w:val="24"/>
                <w:szCs w:val="24"/>
                <w:lang w:eastAsia="ru-RU"/>
              </w:rPr>
              <w:t>13</w:t>
            </w:r>
          </w:p>
        </w:tc>
        <w:tc>
          <w:tcPr>
            <w:tcW w:w="1701" w:type="dxa"/>
            <w:shd w:val="clear" w:color="auto" w:fill="auto"/>
          </w:tcPr>
          <w:p w14:paraId="0976D988" w14:textId="77777777" w:rsidR="00612202" w:rsidRPr="00AF5C3D" w:rsidRDefault="00612202" w:rsidP="00AF5C3D">
            <w:pPr>
              <w:widowControl w:val="0"/>
              <w:snapToGrid w:val="0"/>
              <w:spacing w:after="120"/>
              <w:jc w:val="center"/>
              <w:rPr>
                <w:rFonts w:eastAsia="Times New Roman"/>
                <w:sz w:val="24"/>
                <w:szCs w:val="24"/>
                <w:lang w:eastAsia="ru-RU"/>
              </w:rPr>
            </w:pPr>
            <w:r w:rsidRPr="00AF5C3D">
              <w:rPr>
                <w:rFonts w:eastAsia="Times New Roman"/>
                <w:sz w:val="24"/>
                <w:szCs w:val="24"/>
                <w:lang w:eastAsia="ru-RU"/>
              </w:rPr>
              <w:t>УК-4; ОПК-2;</w:t>
            </w:r>
          </w:p>
          <w:p w14:paraId="2F83F19A" w14:textId="77777777" w:rsidR="00612202" w:rsidRPr="00376B22" w:rsidRDefault="00612202" w:rsidP="00AF5C3D">
            <w:pPr>
              <w:widowControl w:val="0"/>
              <w:snapToGrid w:val="0"/>
              <w:spacing w:after="120"/>
              <w:jc w:val="center"/>
              <w:rPr>
                <w:rFonts w:eastAsia="Times New Roman"/>
                <w:sz w:val="24"/>
                <w:szCs w:val="24"/>
                <w:lang w:eastAsia="ru-RU"/>
              </w:rPr>
            </w:pPr>
            <w:r w:rsidRPr="00AF5C3D">
              <w:rPr>
                <w:rFonts w:eastAsia="Times New Roman"/>
                <w:sz w:val="24"/>
                <w:szCs w:val="24"/>
                <w:lang w:eastAsia="ru-RU"/>
              </w:rPr>
              <w:t>ПК-1</w:t>
            </w:r>
          </w:p>
        </w:tc>
      </w:tr>
      <w:tr w:rsidR="00612202" w:rsidRPr="00376B22" w14:paraId="184A00BC" w14:textId="77777777" w:rsidTr="00110B3A">
        <w:tc>
          <w:tcPr>
            <w:tcW w:w="2518" w:type="dxa"/>
          </w:tcPr>
          <w:p w14:paraId="5005A40F" w14:textId="77777777" w:rsidR="00612202" w:rsidRPr="00376B22" w:rsidRDefault="00612202" w:rsidP="00AF5C3D">
            <w:pPr>
              <w:widowControl w:val="0"/>
              <w:autoSpaceDE w:val="0"/>
              <w:autoSpaceDN w:val="0"/>
              <w:adjustRightInd w:val="0"/>
              <w:jc w:val="both"/>
              <w:rPr>
                <w:rFonts w:eastAsia="Times New Roman"/>
                <w:sz w:val="24"/>
                <w:szCs w:val="24"/>
                <w:lang w:eastAsia="ru-RU"/>
              </w:rPr>
            </w:pPr>
            <w:r w:rsidRPr="00EB3F5F">
              <w:rPr>
                <w:rFonts w:eastAsia="Times New Roman"/>
                <w:color w:val="000000"/>
                <w:sz w:val="24"/>
                <w:szCs w:val="24"/>
                <w:lang w:eastAsia="ru-RU"/>
              </w:rPr>
              <w:t>Основные модели перевода</w:t>
            </w:r>
          </w:p>
        </w:tc>
        <w:tc>
          <w:tcPr>
            <w:tcW w:w="2552" w:type="dxa"/>
            <w:shd w:val="clear" w:color="auto" w:fill="auto"/>
          </w:tcPr>
          <w:p w14:paraId="0373A1E7" w14:textId="77777777" w:rsidR="00612202" w:rsidRPr="00376B22" w:rsidRDefault="00612202" w:rsidP="00AF5C3D">
            <w:pPr>
              <w:widowControl w:val="0"/>
              <w:snapToGrid w:val="0"/>
              <w:spacing w:after="120"/>
              <w:jc w:val="center"/>
              <w:rPr>
                <w:rFonts w:eastAsia="Times New Roman"/>
                <w:sz w:val="24"/>
                <w:szCs w:val="24"/>
                <w:lang w:eastAsia="ru-RU"/>
              </w:rPr>
            </w:pPr>
            <w:r w:rsidRPr="00376B22">
              <w:rPr>
                <w:rFonts w:eastAsia="Times New Roman"/>
                <w:sz w:val="24"/>
                <w:szCs w:val="24"/>
                <w:lang w:eastAsia="ru-RU"/>
              </w:rPr>
              <w:t>Подготовка информационного сообщения, создание презентаций</w:t>
            </w:r>
          </w:p>
        </w:tc>
        <w:tc>
          <w:tcPr>
            <w:tcW w:w="1701" w:type="dxa"/>
            <w:shd w:val="clear" w:color="auto" w:fill="auto"/>
          </w:tcPr>
          <w:p w14:paraId="0616D537" w14:textId="77777777" w:rsidR="00612202" w:rsidRPr="00376B22" w:rsidRDefault="00612202" w:rsidP="00AF5C3D">
            <w:pPr>
              <w:widowControl w:val="0"/>
              <w:snapToGrid w:val="0"/>
              <w:spacing w:after="120"/>
              <w:jc w:val="center"/>
              <w:rPr>
                <w:rFonts w:eastAsia="Times New Roman"/>
                <w:sz w:val="24"/>
                <w:szCs w:val="24"/>
                <w:lang w:eastAsia="ru-RU"/>
              </w:rPr>
            </w:pPr>
            <w:r w:rsidRPr="00B65AB7">
              <w:rPr>
                <w:rFonts w:eastAsia="Times New Roman"/>
                <w:sz w:val="24"/>
                <w:szCs w:val="24"/>
                <w:lang w:eastAsia="ru-RU"/>
              </w:rPr>
              <w:t>Доклад</w:t>
            </w:r>
          </w:p>
        </w:tc>
        <w:tc>
          <w:tcPr>
            <w:tcW w:w="992" w:type="dxa"/>
          </w:tcPr>
          <w:p w14:paraId="34FE5E98" w14:textId="77777777" w:rsidR="00612202" w:rsidRPr="00376B22" w:rsidRDefault="00612202" w:rsidP="00AF5C3D">
            <w:pPr>
              <w:widowControl w:val="0"/>
              <w:autoSpaceDE w:val="0"/>
              <w:autoSpaceDN w:val="0"/>
              <w:adjustRightInd w:val="0"/>
              <w:jc w:val="center"/>
              <w:rPr>
                <w:rFonts w:eastAsia="Times New Roman"/>
                <w:sz w:val="24"/>
                <w:szCs w:val="24"/>
                <w:lang w:eastAsia="ru-RU"/>
              </w:rPr>
            </w:pPr>
            <w:r>
              <w:rPr>
                <w:rFonts w:eastAsia="Times New Roman"/>
                <w:sz w:val="24"/>
                <w:szCs w:val="24"/>
                <w:lang w:eastAsia="ru-RU"/>
              </w:rPr>
              <w:t>13</w:t>
            </w:r>
          </w:p>
        </w:tc>
        <w:tc>
          <w:tcPr>
            <w:tcW w:w="1701" w:type="dxa"/>
            <w:shd w:val="clear" w:color="auto" w:fill="auto"/>
          </w:tcPr>
          <w:p w14:paraId="1D7FCF3A" w14:textId="77777777" w:rsidR="00612202" w:rsidRPr="00AF5C3D" w:rsidRDefault="00612202" w:rsidP="00AF5C3D">
            <w:pPr>
              <w:widowControl w:val="0"/>
              <w:snapToGrid w:val="0"/>
              <w:spacing w:after="120"/>
              <w:jc w:val="center"/>
              <w:rPr>
                <w:rFonts w:eastAsia="Times New Roman"/>
                <w:sz w:val="24"/>
                <w:szCs w:val="24"/>
                <w:lang w:eastAsia="ru-RU"/>
              </w:rPr>
            </w:pPr>
            <w:r w:rsidRPr="00AF5C3D">
              <w:rPr>
                <w:rFonts w:eastAsia="Times New Roman"/>
                <w:sz w:val="24"/>
                <w:szCs w:val="24"/>
                <w:lang w:eastAsia="ru-RU"/>
              </w:rPr>
              <w:t>УК-4; ОПК-2;</w:t>
            </w:r>
          </w:p>
          <w:p w14:paraId="4B3DAE06" w14:textId="77777777" w:rsidR="00612202" w:rsidRPr="00376B22" w:rsidRDefault="00612202" w:rsidP="00AF5C3D">
            <w:pPr>
              <w:widowControl w:val="0"/>
              <w:snapToGrid w:val="0"/>
              <w:spacing w:after="120"/>
              <w:jc w:val="center"/>
              <w:rPr>
                <w:rFonts w:eastAsia="Times New Roman"/>
                <w:sz w:val="24"/>
                <w:szCs w:val="24"/>
                <w:lang w:eastAsia="ru-RU"/>
              </w:rPr>
            </w:pPr>
            <w:r w:rsidRPr="00AF5C3D">
              <w:rPr>
                <w:rFonts w:eastAsia="Times New Roman"/>
                <w:sz w:val="24"/>
                <w:szCs w:val="24"/>
                <w:lang w:eastAsia="ru-RU"/>
              </w:rPr>
              <w:t>ПК-1</w:t>
            </w:r>
          </w:p>
        </w:tc>
      </w:tr>
      <w:tr w:rsidR="00612202" w:rsidRPr="00376B22" w14:paraId="44BB529A" w14:textId="77777777" w:rsidTr="00110B3A">
        <w:tc>
          <w:tcPr>
            <w:tcW w:w="2518" w:type="dxa"/>
          </w:tcPr>
          <w:p w14:paraId="6A0AFCFE" w14:textId="77777777" w:rsidR="00612202" w:rsidRPr="00376B22" w:rsidRDefault="00612202" w:rsidP="00AF5C3D">
            <w:pPr>
              <w:widowControl w:val="0"/>
              <w:autoSpaceDE w:val="0"/>
              <w:autoSpaceDN w:val="0"/>
              <w:adjustRightInd w:val="0"/>
              <w:jc w:val="both"/>
              <w:rPr>
                <w:rFonts w:eastAsia="Times New Roman"/>
                <w:sz w:val="24"/>
                <w:szCs w:val="24"/>
                <w:lang w:eastAsia="ru-RU"/>
              </w:rPr>
            </w:pPr>
            <w:r w:rsidRPr="00EB3F5F">
              <w:rPr>
                <w:rFonts w:eastAsia="Times New Roman"/>
                <w:color w:val="000000"/>
                <w:sz w:val="24"/>
                <w:szCs w:val="24"/>
                <w:lang w:eastAsia="ru-RU"/>
              </w:rPr>
              <w:t xml:space="preserve">Введение в учебную дисциплину «Актуальные проблемы современной теории перевода». </w:t>
            </w:r>
          </w:p>
        </w:tc>
        <w:tc>
          <w:tcPr>
            <w:tcW w:w="2552" w:type="dxa"/>
            <w:shd w:val="clear" w:color="auto" w:fill="auto"/>
          </w:tcPr>
          <w:p w14:paraId="42988E2A" w14:textId="77777777" w:rsidR="00612202" w:rsidRPr="00376B22" w:rsidRDefault="00612202" w:rsidP="00AF5C3D">
            <w:pPr>
              <w:widowControl w:val="0"/>
              <w:snapToGrid w:val="0"/>
              <w:spacing w:after="120"/>
              <w:jc w:val="center"/>
              <w:rPr>
                <w:rFonts w:eastAsia="Times New Roman"/>
                <w:sz w:val="24"/>
                <w:szCs w:val="24"/>
                <w:lang w:eastAsia="ru-RU"/>
              </w:rPr>
            </w:pPr>
            <w:r w:rsidRPr="00376B22">
              <w:rPr>
                <w:rFonts w:eastAsia="Times New Roman"/>
                <w:sz w:val="24"/>
                <w:szCs w:val="24"/>
                <w:lang w:eastAsia="ru-RU"/>
              </w:rPr>
              <w:t>Подготовка информационного сообщения, создание презентаций</w:t>
            </w:r>
          </w:p>
        </w:tc>
        <w:tc>
          <w:tcPr>
            <w:tcW w:w="1701" w:type="dxa"/>
            <w:shd w:val="clear" w:color="auto" w:fill="auto"/>
          </w:tcPr>
          <w:p w14:paraId="7192BEB1" w14:textId="77777777" w:rsidR="00612202" w:rsidRPr="00376B22" w:rsidRDefault="00612202" w:rsidP="00AF5C3D">
            <w:pPr>
              <w:widowControl w:val="0"/>
              <w:snapToGrid w:val="0"/>
              <w:spacing w:after="120"/>
              <w:jc w:val="center"/>
              <w:rPr>
                <w:rFonts w:eastAsia="Times New Roman"/>
                <w:sz w:val="24"/>
                <w:szCs w:val="24"/>
                <w:lang w:eastAsia="ru-RU"/>
              </w:rPr>
            </w:pPr>
            <w:r w:rsidRPr="00B65AB7">
              <w:rPr>
                <w:rFonts w:eastAsia="Times New Roman"/>
                <w:sz w:val="24"/>
                <w:szCs w:val="24"/>
                <w:lang w:eastAsia="ru-RU"/>
              </w:rPr>
              <w:t>Доклад</w:t>
            </w:r>
          </w:p>
        </w:tc>
        <w:tc>
          <w:tcPr>
            <w:tcW w:w="992" w:type="dxa"/>
          </w:tcPr>
          <w:p w14:paraId="25AA798C" w14:textId="77777777" w:rsidR="00612202" w:rsidRPr="00376B22" w:rsidRDefault="00612202" w:rsidP="00AF5C3D">
            <w:pPr>
              <w:widowControl w:val="0"/>
              <w:autoSpaceDE w:val="0"/>
              <w:autoSpaceDN w:val="0"/>
              <w:adjustRightInd w:val="0"/>
              <w:jc w:val="center"/>
              <w:rPr>
                <w:rFonts w:eastAsia="Times New Roman"/>
                <w:sz w:val="24"/>
                <w:szCs w:val="24"/>
                <w:lang w:eastAsia="ru-RU"/>
              </w:rPr>
            </w:pPr>
            <w:r>
              <w:rPr>
                <w:rFonts w:eastAsia="Times New Roman"/>
                <w:sz w:val="24"/>
                <w:szCs w:val="24"/>
                <w:lang w:eastAsia="ru-RU"/>
              </w:rPr>
              <w:t>13</w:t>
            </w:r>
          </w:p>
        </w:tc>
        <w:tc>
          <w:tcPr>
            <w:tcW w:w="1701" w:type="dxa"/>
            <w:shd w:val="clear" w:color="auto" w:fill="auto"/>
          </w:tcPr>
          <w:p w14:paraId="1805C368" w14:textId="77777777" w:rsidR="00612202" w:rsidRPr="00AF5C3D" w:rsidRDefault="00612202" w:rsidP="00AF5C3D">
            <w:pPr>
              <w:widowControl w:val="0"/>
              <w:snapToGrid w:val="0"/>
              <w:spacing w:after="120"/>
              <w:jc w:val="center"/>
              <w:rPr>
                <w:rFonts w:eastAsia="Times New Roman"/>
                <w:sz w:val="24"/>
                <w:szCs w:val="24"/>
                <w:lang w:eastAsia="ru-RU"/>
              </w:rPr>
            </w:pPr>
            <w:r w:rsidRPr="00AF5C3D">
              <w:rPr>
                <w:rFonts w:eastAsia="Times New Roman"/>
                <w:sz w:val="24"/>
                <w:szCs w:val="24"/>
                <w:lang w:eastAsia="ru-RU"/>
              </w:rPr>
              <w:t>УК-4; ОПК-2;</w:t>
            </w:r>
          </w:p>
          <w:p w14:paraId="30263490" w14:textId="77777777" w:rsidR="00612202" w:rsidRPr="00376B22" w:rsidRDefault="00612202" w:rsidP="00AF5C3D">
            <w:pPr>
              <w:widowControl w:val="0"/>
              <w:snapToGrid w:val="0"/>
              <w:spacing w:after="120"/>
              <w:jc w:val="center"/>
              <w:rPr>
                <w:rFonts w:eastAsia="Times New Roman"/>
                <w:sz w:val="24"/>
                <w:szCs w:val="24"/>
                <w:lang w:eastAsia="ru-RU"/>
              </w:rPr>
            </w:pPr>
            <w:r w:rsidRPr="00AF5C3D">
              <w:rPr>
                <w:rFonts w:eastAsia="Times New Roman"/>
                <w:sz w:val="24"/>
                <w:szCs w:val="24"/>
                <w:lang w:eastAsia="ru-RU"/>
              </w:rPr>
              <w:t>ПК-1</w:t>
            </w:r>
          </w:p>
        </w:tc>
      </w:tr>
      <w:tr w:rsidR="00612202" w:rsidRPr="00376B22" w14:paraId="399D3EFB" w14:textId="77777777" w:rsidTr="00110B3A">
        <w:tc>
          <w:tcPr>
            <w:tcW w:w="2518" w:type="dxa"/>
            <w:shd w:val="clear" w:color="auto" w:fill="auto"/>
          </w:tcPr>
          <w:p w14:paraId="615CB310" w14:textId="77777777" w:rsidR="00612202" w:rsidRPr="00376B22" w:rsidRDefault="00612202" w:rsidP="00376B22">
            <w:pPr>
              <w:widowControl w:val="0"/>
              <w:rPr>
                <w:rFonts w:eastAsia="Times New Roman"/>
                <w:b/>
                <w:sz w:val="24"/>
                <w:szCs w:val="24"/>
                <w:lang w:eastAsia="ru-RU"/>
              </w:rPr>
            </w:pPr>
            <w:r w:rsidRPr="00376B22">
              <w:rPr>
                <w:rFonts w:eastAsia="Times New Roman"/>
                <w:b/>
                <w:sz w:val="24"/>
                <w:szCs w:val="24"/>
                <w:lang w:eastAsia="ru-RU"/>
              </w:rPr>
              <w:t>Всего часов</w:t>
            </w:r>
          </w:p>
        </w:tc>
        <w:tc>
          <w:tcPr>
            <w:tcW w:w="2552" w:type="dxa"/>
            <w:shd w:val="clear" w:color="auto" w:fill="auto"/>
          </w:tcPr>
          <w:p w14:paraId="3C4E53D7" w14:textId="77777777" w:rsidR="00612202" w:rsidRPr="00376B22" w:rsidRDefault="00612202" w:rsidP="00376B22">
            <w:pPr>
              <w:widowControl w:val="0"/>
              <w:jc w:val="center"/>
              <w:rPr>
                <w:rFonts w:eastAsia="Times New Roman"/>
                <w:sz w:val="24"/>
                <w:szCs w:val="24"/>
                <w:lang w:eastAsia="ru-RU"/>
              </w:rPr>
            </w:pPr>
          </w:p>
        </w:tc>
        <w:tc>
          <w:tcPr>
            <w:tcW w:w="1701" w:type="dxa"/>
            <w:shd w:val="clear" w:color="auto" w:fill="auto"/>
          </w:tcPr>
          <w:p w14:paraId="23F32F95" w14:textId="77777777" w:rsidR="00612202" w:rsidRPr="00376B22" w:rsidRDefault="00612202" w:rsidP="00376B22">
            <w:pPr>
              <w:widowControl w:val="0"/>
              <w:rPr>
                <w:rFonts w:eastAsia="Times New Roman"/>
                <w:sz w:val="24"/>
                <w:szCs w:val="24"/>
                <w:lang w:eastAsia="ru-RU"/>
              </w:rPr>
            </w:pPr>
          </w:p>
        </w:tc>
        <w:tc>
          <w:tcPr>
            <w:tcW w:w="992" w:type="dxa"/>
            <w:shd w:val="clear" w:color="auto" w:fill="auto"/>
          </w:tcPr>
          <w:p w14:paraId="43751DC0" w14:textId="77777777" w:rsidR="00612202" w:rsidRPr="00376B22" w:rsidRDefault="00612202" w:rsidP="00376B22">
            <w:pPr>
              <w:widowControl w:val="0"/>
              <w:snapToGrid w:val="0"/>
              <w:spacing w:after="120"/>
              <w:jc w:val="center"/>
              <w:rPr>
                <w:rFonts w:eastAsia="Times New Roman"/>
                <w:sz w:val="24"/>
                <w:szCs w:val="24"/>
                <w:lang w:eastAsia="ru-RU"/>
              </w:rPr>
            </w:pPr>
            <w:r>
              <w:rPr>
                <w:rFonts w:eastAsia="Times New Roman"/>
                <w:sz w:val="24"/>
                <w:szCs w:val="24"/>
                <w:lang w:eastAsia="ru-RU"/>
              </w:rPr>
              <w:t>78</w:t>
            </w:r>
          </w:p>
        </w:tc>
        <w:tc>
          <w:tcPr>
            <w:tcW w:w="1701" w:type="dxa"/>
            <w:shd w:val="clear" w:color="auto" w:fill="auto"/>
          </w:tcPr>
          <w:p w14:paraId="7F03388C" w14:textId="77777777" w:rsidR="00612202" w:rsidRPr="00376B22" w:rsidRDefault="00612202" w:rsidP="00376B22">
            <w:pPr>
              <w:widowControl w:val="0"/>
              <w:snapToGrid w:val="0"/>
              <w:spacing w:after="120"/>
              <w:jc w:val="center"/>
              <w:rPr>
                <w:rFonts w:eastAsia="Times New Roman"/>
                <w:b/>
                <w:sz w:val="24"/>
                <w:szCs w:val="24"/>
                <w:lang w:eastAsia="ru-RU"/>
              </w:rPr>
            </w:pPr>
          </w:p>
        </w:tc>
      </w:tr>
    </w:tbl>
    <w:p w14:paraId="60860138" w14:textId="77777777" w:rsidR="00612202" w:rsidRPr="00376B22" w:rsidRDefault="00612202" w:rsidP="00376B22">
      <w:pPr>
        <w:jc w:val="center"/>
        <w:rPr>
          <w:rFonts w:eastAsia="Times New Roman"/>
          <w:b/>
          <w:sz w:val="24"/>
          <w:szCs w:val="24"/>
          <w:highlight w:val="yellow"/>
          <w:lang w:eastAsia="ru-RU"/>
        </w:rPr>
      </w:pPr>
    </w:p>
    <w:p w14:paraId="0FE9999D" w14:textId="77777777" w:rsidR="00612202" w:rsidRPr="00376B22" w:rsidRDefault="00612202" w:rsidP="00376B22">
      <w:pPr>
        <w:widowControl w:val="0"/>
        <w:suppressLineNumbers/>
        <w:autoSpaceDE w:val="0"/>
        <w:autoSpaceDN w:val="0"/>
        <w:adjustRightInd w:val="0"/>
        <w:jc w:val="center"/>
        <w:rPr>
          <w:rFonts w:eastAsia="Times New Roman"/>
          <w:b/>
          <w:sz w:val="24"/>
          <w:szCs w:val="24"/>
          <w:lang w:eastAsia="ru-RU"/>
        </w:rPr>
      </w:pPr>
    </w:p>
    <w:p w14:paraId="0FB6CE77" w14:textId="77777777" w:rsidR="00612202" w:rsidRDefault="00612202" w:rsidP="00405064">
      <w:pPr>
        <w:rPr>
          <w:rFonts w:eastAsia="Calibri"/>
          <w:b/>
          <w:sz w:val="24"/>
          <w:szCs w:val="24"/>
        </w:rPr>
      </w:pPr>
      <w:r w:rsidRPr="00405064">
        <w:rPr>
          <w:rFonts w:eastAsia="Calibri"/>
          <w:b/>
          <w:sz w:val="24"/>
          <w:szCs w:val="24"/>
        </w:rPr>
        <w:t xml:space="preserve">6. Перечень учебно-методического обеспечения для самостоятельной обучающихся по дисциплине (модулю) </w:t>
      </w:r>
    </w:p>
    <w:p w14:paraId="731B6812" w14:textId="77777777" w:rsidR="00612202" w:rsidRDefault="00612202" w:rsidP="00FC51FB">
      <w:pPr>
        <w:tabs>
          <w:tab w:val="left" w:pos="426"/>
        </w:tabs>
        <w:jc w:val="both"/>
        <w:rPr>
          <w:rFonts w:eastAsia="Calibri"/>
          <w:bCs/>
          <w:sz w:val="24"/>
          <w:szCs w:val="24"/>
        </w:rPr>
      </w:pPr>
      <w:r w:rsidRPr="008B01AE">
        <w:rPr>
          <w:rFonts w:eastAsia="Calibri"/>
          <w:bCs/>
          <w:sz w:val="24"/>
          <w:szCs w:val="24"/>
        </w:rPr>
        <w:t>1.</w:t>
      </w:r>
      <w:r w:rsidRPr="008B01AE">
        <w:rPr>
          <w:rFonts w:eastAsia="Calibri"/>
          <w:bCs/>
          <w:sz w:val="24"/>
          <w:szCs w:val="24"/>
        </w:rPr>
        <w:tab/>
        <w:t>Алефиренко Н.Ф. Современные проблемы науки о языке: учебное пособие. М</w:t>
      </w:r>
      <w:r>
        <w:rPr>
          <w:rFonts w:eastAsia="Calibri"/>
          <w:bCs/>
          <w:sz w:val="24"/>
          <w:szCs w:val="24"/>
        </w:rPr>
        <w:t>.: Флинта: Наука, 2016. – 416 с</w:t>
      </w:r>
    </w:p>
    <w:p w14:paraId="7D746742" w14:textId="77777777" w:rsidR="00612202" w:rsidRDefault="00612202" w:rsidP="00FC51FB">
      <w:pPr>
        <w:tabs>
          <w:tab w:val="left" w:pos="426"/>
        </w:tabs>
        <w:jc w:val="both"/>
        <w:rPr>
          <w:rFonts w:eastAsia="Calibri"/>
          <w:sz w:val="24"/>
          <w:szCs w:val="24"/>
        </w:rPr>
      </w:pPr>
      <w:r w:rsidRPr="00FC51FB">
        <w:rPr>
          <w:rFonts w:eastAsia="Calibri"/>
          <w:sz w:val="24"/>
          <w:szCs w:val="24"/>
        </w:rPr>
        <w:t xml:space="preserve">Аликина, Е. В. Теория перевода первого иностранного языка [Электронный ресурс]: учебное пособие / Е. В. Аликина, С. С. Хромов. </w:t>
      </w:r>
      <w:r>
        <w:rPr>
          <w:rFonts w:eastAsia="Calibri"/>
          <w:sz w:val="24"/>
          <w:szCs w:val="24"/>
        </w:rPr>
        <w:t>–</w:t>
      </w:r>
      <w:r w:rsidRPr="00FC51FB">
        <w:rPr>
          <w:rFonts w:eastAsia="Calibri"/>
          <w:sz w:val="24"/>
          <w:szCs w:val="24"/>
        </w:rPr>
        <w:t xml:space="preserve"> Электрон. текстовые данные. </w:t>
      </w:r>
      <w:r>
        <w:rPr>
          <w:rFonts w:eastAsia="Calibri"/>
          <w:sz w:val="24"/>
          <w:szCs w:val="24"/>
        </w:rPr>
        <w:t>–</w:t>
      </w:r>
      <w:r w:rsidRPr="00FC51FB">
        <w:rPr>
          <w:rFonts w:eastAsia="Calibri"/>
          <w:sz w:val="24"/>
          <w:szCs w:val="24"/>
        </w:rPr>
        <w:t xml:space="preserve"> М.: Евразийский открытый институт, 2010. </w:t>
      </w:r>
      <w:r>
        <w:rPr>
          <w:rFonts w:eastAsia="Calibri"/>
          <w:sz w:val="24"/>
          <w:szCs w:val="24"/>
        </w:rPr>
        <w:t>–</w:t>
      </w:r>
      <w:r w:rsidRPr="00FC51FB">
        <w:rPr>
          <w:rFonts w:eastAsia="Calibri"/>
          <w:sz w:val="24"/>
          <w:szCs w:val="24"/>
        </w:rPr>
        <w:t xml:space="preserve"> 168 c. </w:t>
      </w:r>
      <w:r>
        <w:rPr>
          <w:rFonts w:eastAsia="Calibri"/>
          <w:sz w:val="24"/>
          <w:szCs w:val="24"/>
        </w:rPr>
        <w:t>–</w:t>
      </w:r>
      <w:r w:rsidRPr="00FC51FB">
        <w:rPr>
          <w:rFonts w:eastAsia="Calibri"/>
          <w:sz w:val="24"/>
          <w:szCs w:val="24"/>
        </w:rPr>
        <w:t xml:space="preserve"> 978-5-374-00352-9. </w:t>
      </w:r>
      <w:r>
        <w:rPr>
          <w:rFonts w:eastAsia="Calibri"/>
          <w:sz w:val="24"/>
          <w:szCs w:val="24"/>
        </w:rPr>
        <w:t>–</w:t>
      </w:r>
      <w:r w:rsidRPr="00FC51FB">
        <w:rPr>
          <w:rFonts w:eastAsia="Calibri"/>
          <w:sz w:val="24"/>
          <w:szCs w:val="24"/>
        </w:rPr>
        <w:t xml:space="preserve"> Режим доступа: </w:t>
      </w:r>
      <w:hyperlink r:id="rId158" w:history="1">
        <w:r w:rsidRPr="003542EF">
          <w:rPr>
            <w:rStyle w:val="afa"/>
            <w:rFonts w:eastAsia="Calibri"/>
            <w:sz w:val="24"/>
            <w:szCs w:val="24"/>
          </w:rPr>
          <w:t>http://www.iprbookshop.ru/10866.html</w:t>
        </w:r>
      </w:hyperlink>
    </w:p>
    <w:p w14:paraId="75AA3E64" w14:textId="77777777" w:rsidR="00612202" w:rsidRDefault="00612202" w:rsidP="00FC51FB">
      <w:pPr>
        <w:tabs>
          <w:tab w:val="left" w:pos="426"/>
        </w:tabs>
        <w:jc w:val="both"/>
        <w:rPr>
          <w:rFonts w:eastAsia="Calibri"/>
          <w:sz w:val="24"/>
          <w:szCs w:val="24"/>
        </w:rPr>
      </w:pPr>
    </w:p>
    <w:p w14:paraId="1F28866E" w14:textId="77777777" w:rsidR="00612202" w:rsidRPr="00FC51FB" w:rsidRDefault="00612202" w:rsidP="00FC51FB">
      <w:pPr>
        <w:tabs>
          <w:tab w:val="left" w:pos="426"/>
        </w:tabs>
        <w:jc w:val="both"/>
        <w:rPr>
          <w:rFonts w:eastAsia="Calibri"/>
          <w:bCs/>
          <w:sz w:val="24"/>
          <w:szCs w:val="24"/>
        </w:rPr>
      </w:pPr>
      <w:r w:rsidRPr="00405064">
        <w:rPr>
          <w:rFonts w:eastAsia="Calibri"/>
          <w:b/>
          <w:sz w:val="24"/>
          <w:szCs w:val="24"/>
        </w:rPr>
        <w:lastRenderedPageBreak/>
        <w:t>7. Фонд оценочных средств для проведения промежуточной аттестации обучающихся по дисциплине (модулю)</w:t>
      </w:r>
    </w:p>
    <w:p w14:paraId="70B9E66D" w14:textId="77777777" w:rsidR="00612202" w:rsidRPr="009327C8" w:rsidRDefault="00612202" w:rsidP="009327C8">
      <w:pPr>
        <w:rPr>
          <w:rFonts w:eastAsia="Calibri"/>
          <w:b/>
          <w:sz w:val="24"/>
          <w:szCs w:val="24"/>
        </w:rPr>
      </w:pPr>
      <w:r w:rsidRPr="009327C8">
        <w:rPr>
          <w:rFonts w:eastAsia="Calibri"/>
          <w:b/>
          <w:sz w:val="24"/>
          <w:szCs w:val="24"/>
        </w:rPr>
        <w:t>7.1. Перечень компетенций с указанием этапов их формирования в процессе освоения образовательной программы</w:t>
      </w:r>
    </w:p>
    <w:p w14:paraId="26C9D3D8" w14:textId="77777777" w:rsidR="00612202" w:rsidRPr="009327C8" w:rsidRDefault="00612202" w:rsidP="009327C8">
      <w:pPr>
        <w:rPr>
          <w:rFonts w:eastAsia="Calibri"/>
          <w:sz w:val="24"/>
          <w:szCs w:val="24"/>
        </w:rPr>
      </w:pPr>
    </w:p>
    <w:tbl>
      <w:tblPr>
        <w:tblStyle w:val="aff2"/>
        <w:tblW w:w="0" w:type="auto"/>
        <w:tblLook w:val="04A0" w:firstRow="1" w:lastRow="0" w:firstColumn="1" w:lastColumn="0" w:noHBand="0" w:noVBand="1"/>
      </w:tblPr>
      <w:tblGrid>
        <w:gridCol w:w="2689"/>
        <w:gridCol w:w="2268"/>
        <w:gridCol w:w="4388"/>
      </w:tblGrid>
      <w:tr w:rsidR="00612202" w:rsidRPr="00D3510C" w14:paraId="5CAA7C2D" w14:textId="77777777" w:rsidTr="00AA4D62">
        <w:tc>
          <w:tcPr>
            <w:tcW w:w="2689" w:type="dxa"/>
          </w:tcPr>
          <w:p w14:paraId="27D0BCD8" w14:textId="77777777" w:rsidR="00612202" w:rsidRPr="00D3510C" w:rsidRDefault="00612202" w:rsidP="009327C8">
            <w:pPr>
              <w:jc w:val="center"/>
              <w:rPr>
                <w:rFonts w:ascii="Times New Roman" w:eastAsia="Calibri" w:hAnsi="Times New Roman"/>
                <w:b/>
              </w:rPr>
            </w:pPr>
            <w:r w:rsidRPr="00D3510C">
              <w:rPr>
                <w:rFonts w:ascii="Times New Roman" w:eastAsia="Calibri" w:hAnsi="Times New Roman"/>
                <w:b/>
              </w:rPr>
              <w:t>Код компетенции</w:t>
            </w:r>
          </w:p>
          <w:p w14:paraId="0DE966DD" w14:textId="77777777" w:rsidR="00612202" w:rsidRPr="00D3510C" w:rsidRDefault="00612202" w:rsidP="009327C8">
            <w:pPr>
              <w:jc w:val="center"/>
              <w:rPr>
                <w:rFonts w:ascii="Times New Roman" w:eastAsia="Calibri" w:hAnsi="Times New Roman"/>
                <w:b/>
              </w:rPr>
            </w:pPr>
          </w:p>
        </w:tc>
        <w:tc>
          <w:tcPr>
            <w:tcW w:w="2268" w:type="dxa"/>
          </w:tcPr>
          <w:p w14:paraId="4E1BEF32" w14:textId="77777777" w:rsidR="00612202" w:rsidRPr="00D3510C" w:rsidRDefault="00612202" w:rsidP="009327C8">
            <w:pPr>
              <w:jc w:val="center"/>
              <w:rPr>
                <w:rFonts w:ascii="Times New Roman" w:eastAsia="Calibri" w:hAnsi="Times New Roman"/>
                <w:b/>
              </w:rPr>
            </w:pPr>
            <w:r w:rsidRPr="00D3510C">
              <w:rPr>
                <w:rFonts w:ascii="Times New Roman" w:eastAsia="Calibri" w:hAnsi="Times New Roman"/>
                <w:b/>
              </w:rPr>
              <w:t>Семестр</w:t>
            </w:r>
          </w:p>
          <w:p w14:paraId="20B432DF" w14:textId="77777777" w:rsidR="00612202" w:rsidRPr="00D3510C" w:rsidRDefault="00612202" w:rsidP="009327C8">
            <w:pPr>
              <w:jc w:val="center"/>
              <w:rPr>
                <w:rFonts w:ascii="Times New Roman" w:eastAsia="Calibri" w:hAnsi="Times New Roman"/>
                <w:b/>
              </w:rPr>
            </w:pPr>
          </w:p>
        </w:tc>
        <w:tc>
          <w:tcPr>
            <w:tcW w:w="4388" w:type="dxa"/>
          </w:tcPr>
          <w:p w14:paraId="3C106975" w14:textId="77777777" w:rsidR="00612202" w:rsidRPr="00D3510C" w:rsidRDefault="00612202" w:rsidP="009327C8">
            <w:pPr>
              <w:jc w:val="center"/>
              <w:rPr>
                <w:rFonts w:ascii="Times New Roman" w:eastAsia="Calibri" w:hAnsi="Times New Roman"/>
                <w:b/>
              </w:rPr>
            </w:pPr>
            <w:r w:rsidRPr="00D3510C">
              <w:rPr>
                <w:rFonts w:ascii="Times New Roman" w:eastAsia="Calibri" w:hAnsi="Times New Roman"/>
                <w:b/>
              </w:rPr>
              <w:t>Этап формирования</w:t>
            </w:r>
          </w:p>
        </w:tc>
      </w:tr>
      <w:tr w:rsidR="00612202" w:rsidRPr="00D3510C" w14:paraId="14EAFBEB" w14:textId="77777777" w:rsidTr="00AA4D62">
        <w:tc>
          <w:tcPr>
            <w:tcW w:w="2689" w:type="dxa"/>
          </w:tcPr>
          <w:p w14:paraId="136ABFEA" w14:textId="77777777" w:rsidR="00612202" w:rsidRPr="00D3510C" w:rsidRDefault="00612202" w:rsidP="00FC51FB">
            <w:pPr>
              <w:jc w:val="center"/>
              <w:rPr>
                <w:rFonts w:ascii="Times New Roman" w:eastAsia="Calibri" w:hAnsi="Times New Roman"/>
              </w:rPr>
            </w:pPr>
            <w:r>
              <w:rPr>
                <w:rFonts w:ascii="Times New Roman" w:eastAsia="Calibri" w:hAnsi="Times New Roman"/>
              </w:rPr>
              <w:t>УК-4</w:t>
            </w:r>
            <w:r w:rsidRPr="00FC51FB">
              <w:rPr>
                <w:rFonts w:ascii="Times New Roman" w:eastAsia="Calibri" w:hAnsi="Times New Roman"/>
              </w:rPr>
              <w:t xml:space="preserve"> </w:t>
            </w:r>
          </w:p>
          <w:p w14:paraId="01512743" w14:textId="77777777" w:rsidR="00612202" w:rsidRPr="00D3510C" w:rsidRDefault="00612202" w:rsidP="00FC51FB">
            <w:pPr>
              <w:jc w:val="center"/>
              <w:rPr>
                <w:rFonts w:ascii="Times New Roman" w:eastAsia="Calibri" w:hAnsi="Times New Roman"/>
              </w:rPr>
            </w:pPr>
          </w:p>
        </w:tc>
        <w:tc>
          <w:tcPr>
            <w:tcW w:w="2268" w:type="dxa"/>
          </w:tcPr>
          <w:p w14:paraId="215BF21C" w14:textId="77777777" w:rsidR="00612202" w:rsidRPr="006467A1" w:rsidRDefault="00612202" w:rsidP="009327C8">
            <w:pPr>
              <w:jc w:val="center"/>
              <w:rPr>
                <w:rFonts w:ascii="Times New Roman" w:eastAsia="Calibri" w:hAnsi="Times New Roman"/>
              </w:rPr>
            </w:pPr>
            <w:r>
              <w:rPr>
                <w:rFonts w:ascii="Times New Roman" w:eastAsia="Calibri" w:hAnsi="Times New Roman"/>
              </w:rPr>
              <w:t>3</w:t>
            </w:r>
          </w:p>
        </w:tc>
        <w:tc>
          <w:tcPr>
            <w:tcW w:w="4388" w:type="dxa"/>
          </w:tcPr>
          <w:p w14:paraId="5F63DB90" w14:textId="77777777" w:rsidR="00612202" w:rsidRPr="00D3510C" w:rsidRDefault="00612202" w:rsidP="00AA4D62">
            <w:pPr>
              <w:jc w:val="both"/>
              <w:rPr>
                <w:rFonts w:ascii="Times New Roman" w:eastAsia="Calibri" w:hAnsi="Times New Roman"/>
              </w:rPr>
            </w:pPr>
            <w:r w:rsidRPr="00D3510C">
              <w:rPr>
                <w:rFonts w:ascii="Times New Roman" w:eastAsia="Calibri" w:hAnsi="Times New Roman"/>
              </w:rPr>
              <w:t xml:space="preserve">- </w:t>
            </w:r>
            <w:r>
              <w:rPr>
                <w:rFonts w:ascii="Times New Roman" w:eastAsia="Calibri" w:hAnsi="Times New Roman"/>
              </w:rPr>
              <w:t>с</w:t>
            </w:r>
            <w:r w:rsidRPr="00AA4D62">
              <w:rPr>
                <w:rFonts w:ascii="Times New Roman" w:eastAsia="Calibri" w:hAnsi="Times New Roman"/>
              </w:rPr>
              <w:t>пособен применять современные коммуникативные технологии, в том числе на иностранном(ых) языке(ах), для академического и профессионального взаимодействия</w:t>
            </w:r>
          </w:p>
        </w:tc>
      </w:tr>
      <w:tr w:rsidR="00612202" w:rsidRPr="00D3510C" w14:paraId="74AFF30C" w14:textId="77777777" w:rsidTr="00AA4D62">
        <w:trPr>
          <w:trHeight w:val="2364"/>
        </w:trPr>
        <w:tc>
          <w:tcPr>
            <w:tcW w:w="2689" w:type="dxa"/>
          </w:tcPr>
          <w:p w14:paraId="15CF2504" w14:textId="77777777" w:rsidR="00612202" w:rsidRPr="00D3510C" w:rsidRDefault="00612202" w:rsidP="00646650">
            <w:pPr>
              <w:jc w:val="center"/>
              <w:rPr>
                <w:rFonts w:ascii="Times New Roman" w:eastAsia="Calibri" w:hAnsi="Times New Roman"/>
              </w:rPr>
            </w:pPr>
            <w:r>
              <w:rPr>
                <w:rFonts w:ascii="Times New Roman" w:eastAsia="Calibri" w:hAnsi="Times New Roman"/>
              </w:rPr>
              <w:t>ОПК-2</w:t>
            </w:r>
          </w:p>
        </w:tc>
        <w:tc>
          <w:tcPr>
            <w:tcW w:w="2268" w:type="dxa"/>
          </w:tcPr>
          <w:p w14:paraId="46CBB83C" w14:textId="77777777" w:rsidR="00612202" w:rsidRPr="00D3510C" w:rsidRDefault="00612202" w:rsidP="009132AE">
            <w:pPr>
              <w:jc w:val="center"/>
              <w:rPr>
                <w:rFonts w:ascii="Times New Roman" w:eastAsia="Calibri" w:hAnsi="Times New Roman"/>
              </w:rPr>
            </w:pPr>
            <w:r>
              <w:rPr>
                <w:rFonts w:ascii="Times New Roman" w:eastAsia="Calibri" w:hAnsi="Times New Roman"/>
              </w:rPr>
              <w:t>3</w:t>
            </w:r>
          </w:p>
        </w:tc>
        <w:tc>
          <w:tcPr>
            <w:tcW w:w="4388" w:type="dxa"/>
          </w:tcPr>
          <w:p w14:paraId="1067AEF7" w14:textId="77777777" w:rsidR="00612202" w:rsidRPr="00D3510C" w:rsidRDefault="00612202" w:rsidP="006467A1">
            <w:pPr>
              <w:jc w:val="both"/>
              <w:rPr>
                <w:rFonts w:ascii="Times New Roman" w:eastAsia="Calibri" w:hAnsi="Times New Roman"/>
              </w:rPr>
            </w:pPr>
            <w:r>
              <w:rPr>
                <w:rFonts w:ascii="Times New Roman" w:eastAsia="Calibri" w:hAnsi="Times New Roman"/>
              </w:rPr>
              <w:t>- с</w:t>
            </w:r>
            <w:r w:rsidRPr="006467A1">
              <w:rPr>
                <w:rFonts w:ascii="Times New Roman" w:eastAsia="Calibri" w:hAnsi="Times New Roman"/>
              </w:rPr>
              <w:t>пособен применять в профессиональной деятельности общедидактические принципы обучения и воспитания, использовать современные методики и технологии органи</w:t>
            </w:r>
            <w:r>
              <w:rPr>
                <w:rFonts w:ascii="Times New Roman" w:eastAsia="Calibri" w:hAnsi="Times New Roman"/>
              </w:rPr>
              <w:t>зации образовательного процесса</w:t>
            </w:r>
          </w:p>
        </w:tc>
      </w:tr>
      <w:tr w:rsidR="00612202" w:rsidRPr="00D3510C" w14:paraId="5724A240" w14:textId="77777777" w:rsidTr="00AA4D62">
        <w:trPr>
          <w:trHeight w:val="180"/>
        </w:trPr>
        <w:tc>
          <w:tcPr>
            <w:tcW w:w="2689" w:type="dxa"/>
          </w:tcPr>
          <w:p w14:paraId="1D0C11D7" w14:textId="77777777" w:rsidR="00612202" w:rsidRPr="00D3510C" w:rsidRDefault="00612202" w:rsidP="009526DF">
            <w:pPr>
              <w:jc w:val="center"/>
              <w:rPr>
                <w:rFonts w:ascii="Times New Roman" w:eastAsia="Calibri" w:hAnsi="Times New Roman"/>
              </w:rPr>
            </w:pPr>
            <w:r w:rsidRPr="00FC51FB">
              <w:rPr>
                <w:rFonts w:ascii="Times New Roman" w:eastAsia="Calibri" w:hAnsi="Times New Roman"/>
              </w:rPr>
              <w:t>ПК-1</w:t>
            </w:r>
          </w:p>
        </w:tc>
        <w:tc>
          <w:tcPr>
            <w:tcW w:w="2268" w:type="dxa"/>
          </w:tcPr>
          <w:p w14:paraId="73152FF5" w14:textId="77777777" w:rsidR="00612202" w:rsidRPr="00D3510C" w:rsidRDefault="00612202" w:rsidP="009526DF">
            <w:pPr>
              <w:jc w:val="center"/>
              <w:rPr>
                <w:rFonts w:ascii="Times New Roman" w:eastAsia="Calibri" w:hAnsi="Times New Roman"/>
              </w:rPr>
            </w:pPr>
            <w:r w:rsidRPr="00D3510C">
              <w:rPr>
                <w:rFonts w:ascii="Times New Roman" w:eastAsia="Calibri" w:hAnsi="Times New Roman"/>
                <w:lang w:val="en-US"/>
              </w:rPr>
              <w:t>1</w:t>
            </w:r>
            <w:r w:rsidRPr="00D3510C">
              <w:rPr>
                <w:rFonts w:ascii="Times New Roman" w:eastAsia="Calibri" w:hAnsi="Times New Roman"/>
              </w:rPr>
              <w:t>, 2</w:t>
            </w:r>
          </w:p>
        </w:tc>
        <w:tc>
          <w:tcPr>
            <w:tcW w:w="4388" w:type="dxa"/>
          </w:tcPr>
          <w:p w14:paraId="0EDDB574" w14:textId="77777777" w:rsidR="00612202" w:rsidRPr="009A4BD4" w:rsidRDefault="00612202" w:rsidP="009A4BD4">
            <w:pPr>
              <w:autoSpaceDE w:val="0"/>
              <w:autoSpaceDN w:val="0"/>
              <w:adjustRightInd w:val="0"/>
              <w:jc w:val="both"/>
              <w:rPr>
                <w:rFonts w:ascii="Times New Roman" w:eastAsia="Times New Roman" w:hAnsi="Times New Roman"/>
                <w:lang w:eastAsia="ru-RU"/>
              </w:rPr>
            </w:pPr>
            <w:r w:rsidRPr="00D3510C">
              <w:rPr>
                <w:rFonts w:ascii="Times New Roman" w:eastAsia="Times New Roman" w:hAnsi="Times New Roman"/>
                <w:lang w:eastAsia="ru-RU"/>
              </w:rPr>
              <w:t xml:space="preserve">- </w:t>
            </w:r>
            <w:r>
              <w:rPr>
                <w:rFonts w:ascii="Times New Roman" w:eastAsia="Times New Roman" w:hAnsi="Times New Roman"/>
                <w:lang w:eastAsia="ru-RU"/>
              </w:rPr>
              <w:t>с</w:t>
            </w:r>
            <w:r w:rsidRPr="009A4BD4">
              <w:rPr>
                <w:rFonts w:ascii="Times New Roman" w:eastAsia="Times New Roman" w:hAnsi="Times New Roman"/>
                <w:lang w:eastAsia="ru-RU"/>
              </w:rPr>
              <w:t>пособен обучать методы понимания сообщения: анализ, структуризация,</w:t>
            </w:r>
          </w:p>
          <w:p w14:paraId="6A86E8E6" w14:textId="77777777" w:rsidR="00612202" w:rsidRPr="009A4BD4" w:rsidRDefault="00612202" w:rsidP="009A4BD4">
            <w:pPr>
              <w:autoSpaceDE w:val="0"/>
              <w:autoSpaceDN w:val="0"/>
              <w:adjustRightInd w:val="0"/>
              <w:jc w:val="both"/>
              <w:rPr>
                <w:rFonts w:ascii="Times New Roman" w:eastAsia="Times New Roman" w:hAnsi="Times New Roman"/>
                <w:lang w:eastAsia="ru-RU"/>
              </w:rPr>
            </w:pPr>
            <w:r w:rsidRPr="009A4BD4">
              <w:rPr>
                <w:rFonts w:ascii="Times New Roman" w:eastAsia="Times New Roman" w:hAnsi="Times New Roman"/>
                <w:lang w:eastAsia="ru-RU"/>
              </w:rPr>
              <w:t>реорганизация, трансформация, сопоставление с другими сообщениями,</w:t>
            </w:r>
          </w:p>
          <w:p w14:paraId="54A19D84" w14:textId="77777777" w:rsidR="00612202" w:rsidRPr="00D3510C" w:rsidRDefault="00612202" w:rsidP="009A4BD4">
            <w:pPr>
              <w:autoSpaceDE w:val="0"/>
              <w:autoSpaceDN w:val="0"/>
              <w:adjustRightInd w:val="0"/>
              <w:jc w:val="both"/>
              <w:rPr>
                <w:rFonts w:ascii="Times New Roman" w:eastAsia="Calibri" w:hAnsi="Times New Roman"/>
              </w:rPr>
            </w:pPr>
            <w:r w:rsidRPr="009A4BD4">
              <w:rPr>
                <w:rFonts w:ascii="Times New Roman" w:eastAsia="Times New Roman" w:hAnsi="Times New Roman"/>
                <w:lang w:eastAsia="ru-RU"/>
              </w:rPr>
              <w:t>выявление необходимой для анализирующего информации</w:t>
            </w:r>
          </w:p>
        </w:tc>
      </w:tr>
    </w:tbl>
    <w:p w14:paraId="33714E2A" w14:textId="77777777" w:rsidR="00612202" w:rsidRPr="009327C8" w:rsidRDefault="00612202" w:rsidP="009327C8">
      <w:pPr>
        <w:rPr>
          <w:rFonts w:eastAsia="Calibri"/>
          <w:sz w:val="24"/>
          <w:szCs w:val="24"/>
        </w:rPr>
      </w:pPr>
    </w:p>
    <w:p w14:paraId="1CD05DBA" w14:textId="77777777" w:rsidR="00612202" w:rsidRPr="009327C8" w:rsidRDefault="00612202" w:rsidP="009327C8">
      <w:pPr>
        <w:rPr>
          <w:rFonts w:eastAsia="Calibri"/>
          <w:b/>
          <w:sz w:val="24"/>
          <w:szCs w:val="24"/>
        </w:rPr>
      </w:pPr>
      <w:r w:rsidRPr="009327C8">
        <w:rPr>
          <w:rFonts w:eastAsia="Calibri"/>
          <w:b/>
          <w:sz w:val="24"/>
          <w:szCs w:val="24"/>
        </w:rPr>
        <w:t xml:space="preserve">7.2 Описание показателей и критериев и шкал оценивания компетенций </w:t>
      </w:r>
    </w:p>
    <w:p w14:paraId="00A87274" w14:textId="77777777" w:rsidR="00612202" w:rsidRPr="009327C8" w:rsidRDefault="00612202" w:rsidP="009327C8">
      <w:pPr>
        <w:rPr>
          <w:rFonts w:ascii="Calibri" w:eastAsia="Calibri" w:hAnsi="Calibri"/>
        </w:rPr>
      </w:pPr>
      <w:r w:rsidRPr="009327C8">
        <w:rPr>
          <w:rFonts w:eastAsia="Calibri"/>
          <w:b/>
          <w:sz w:val="24"/>
          <w:szCs w:val="24"/>
        </w:rPr>
        <w:t>Компетенция</w:t>
      </w:r>
      <w:r w:rsidRPr="009327C8">
        <w:rPr>
          <w:rFonts w:ascii="Calibri" w:eastAsia="Calibri" w:hAnsi="Calibri"/>
        </w:rPr>
        <w:t xml:space="preserve"> –</w:t>
      </w:r>
      <w:r>
        <w:rPr>
          <w:rFonts w:ascii="Calibri" w:eastAsia="Calibri" w:hAnsi="Calibri"/>
        </w:rPr>
        <w:t xml:space="preserve"> </w:t>
      </w:r>
      <w:r w:rsidRPr="009526DF">
        <w:rPr>
          <w:rFonts w:eastAsia="Calibri"/>
        </w:rPr>
        <w:t>УК-</w:t>
      </w:r>
      <w:r>
        <w:rPr>
          <w:rFonts w:eastAsia="Calibri"/>
        </w:rPr>
        <w:t>4</w:t>
      </w:r>
    </w:p>
    <w:p w14:paraId="593B835D" w14:textId="77777777" w:rsidR="00612202" w:rsidRPr="009327C8" w:rsidRDefault="00612202" w:rsidP="009327C8">
      <w:pPr>
        <w:rPr>
          <w:rFonts w:eastAsia="Calibri"/>
          <w:sz w:val="24"/>
          <w:szCs w:val="24"/>
        </w:rPr>
      </w:pPr>
      <w:r>
        <w:rPr>
          <w:rFonts w:eastAsia="Calibri"/>
          <w:sz w:val="24"/>
          <w:szCs w:val="24"/>
          <w:u w:val="single"/>
        </w:rPr>
        <w:t xml:space="preserve">- </w:t>
      </w:r>
      <w:r w:rsidRPr="008E1D30">
        <w:rPr>
          <w:rFonts w:eastAsia="Calibri"/>
          <w:sz w:val="24"/>
          <w:szCs w:val="24"/>
          <w:u w:val="single"/>
        </w:rPr>
        <w:t>способен применять современные коммуникативные технологии, в том числе на</w:t>
      </w:r>
      <w:r>
        <w:rPr>
          <w:rFonts w:eastAsia="Calibri"/>
          <w:sz w:val="24"/>
          <w:szCs w:val="24"/>
          <w:u w:val="single"/>
        </w:rPr>
        <w:t>_____</w:t>
      </w:r>
      <w:r w:rsidRPr="008E1D30">
        <w:rPr>
          <w:rFonts w:eastAsia="Calibri"/>
          <w:sz w:val="24"/>
          <w:szCs w:val="24"/>
          <w:u w:val="single"/>
        </w:rPr>
        <w:t xml:space="preserve"> иностранном(ых) языке(ах), для академического и профессионального взаимодействия </w:t>
      </w:r>
    </w:p>
    <w:tbl>
      <w:tblPr>
        <w:tblStyle w:val="aff2"/>
        <w:tblW w:w="0" w:type="auto"/>
        <w:tblLook w:val="04A0" w:firstRow="1" w:lastRow="0" w:firstColumn="1" w:lastColumn="0" w:noHBand="0" w:noVBand="1"/>
      </w:tblPr>
      <w:tblGrid>
        <w:gridCol w:w="1407"/>
        <w:gridCol w:w="3237"/>
        <w:gridCol w:w="2383"/>
        <w:gridCol w:w="2318"/>
      </w:tblGrid>
      <w:tr w:rsidR="00612202" w:rsidRPr="000578B2" w14:paraId="307F6A6A" w14:textId="77777777" w:rsidTr="00040C2B">
        <w:tc>
          <w:tcPr>
            <w:tcW w:w="4644" w:type="dxa"/>
            <w:gridSpan w:val="2"/>
          </w:tcPr>
          <w:p w14:paraId="5B2B5B9B" w14:textId="77777777" w:rsidR="00612202" w:rsidRPr="000578B2" w:rsidRDefault="00612202" w:rsidP="009327C8">
            <w:pPr>
              <w:rPr>
                <w:rFonts w:ascii="Times New Roman" w:eastAsia="Calibri" w:hAnsi="Times New Roman"/>
                <w:b/>
              </w:rPr>
            </w:pPr>
            <w:r w:rsidRPr="000578B2">
              <w:rPr>
                <w:rFonts w:ascii="Times New Roman" w:eastAsia="Calibri" w:hAnsi="Times New Roman"/>
                <w:b/>
              </w:rPr>
              <w:t>Оцениваемый результат(показатель)*</w:t>
            </w:r>
          </w:p>
        </w:tc>
        <w:tc>
          <w:tcPr>
            <w:tcW w:w="2383" w:type="dxa"/>
          </w:tcPr>
          <w:p w14:paraId="29661FED" w14:textId="77777777" w:rsidR="00612202" w:rsidRPr="000578B2" w:rsidRDefault="00612202" w:rsidP="009327C8">
            <w:pPr>
              <w:rPr>
                <w:rFonts w:ascii="Times New Roman" w:eastAsia="Calibri" w:hAnsi="Times New Roman"/>
              </w:rPr>
            </w:pPr>
            <w:r w:rsidRPr="000578B2">
              <w:rPr>
                <w:rFonts w:ascii="Times New Roman" w:eastAsia="Calibri" w:hAnsi="Times New Roman"/>
              </w:rPr>
              <w:t>Критерии оценивания</w:t>
            </w:r>
          </w:p>
        </w:tc>
        <w:tc>
          <w:tcPr>
            <w:tcW w:w="2318" w:type="dxa"/>
          </w:tcPr>
          <w:p w14:paraId="4DE3A009" w14:textId="77777777" w:rsidR="00612202" w:rsidRPr="000578B2" w:rsidRDefault="00612202" w:rsidP="009327C8">
            <w:pPr>
              <w:rPr>
                <w:rFonts w:ascii="Times New Roman" w:eastAsia="Calibri" w:hAnsi="Times New Roman"/>
              </w:rPr>
            </w:pPr>
            <w:r w:rsidRPr="000578B2">
              <w:rPr>
                <w:rFonts w:ascii="Times New Roman" w:eastAsia="Calibri" w:hAnsi="Times New Roman"/>
              </w:rPr>
              <w:t>Процедура оценивания **</w:t>
            </w:r>
          </w:p>
        </w:tc>
      </w:tr>
      <w:tr w:rsidR="00612202" w:rsidRPr="000578B2" w14:paraId="518A9DB3" w14:textId="77777777" w:rsidTr="00040C2B">
        <w:tc>
          <w:tcPr>
            <w:tcW w:w="1407" w:type="dxa"/>
            <w:vMerge w:val="restart"/>
          </w:tcPr>
          <w:p w14:paraId="232222A0" w14:textId="77777777" w:rsidR="00612202" w:rsidRPr="000578B2" w:rsidRDefault="00612202" w:rsidP="009526DF">
            <w:pPr>
              <w:rPr>
                <w:rFonts w:ascii="Times New Roman" w:eastAsia="Calibri" w:hAnsi="Times New Roman"/>
              </w:rPr>
            </w:pPr>
            <w:r w:rsidRPr="000578B2">
              <w:rPr>
                <w:rFonts w:ascii="Times New Roman" w:eastAsia="Calibri" w:hAnsi="Times New Roman"/>
              </w:rPr>
              <w:t>Знает</w:t>
            </w:r>
          </w:p>
        </w:tc>
        <w:tc>
          <w:tcPr>
            <w:tcW w:w="3237" w:type="dxa"/>
            <w:vMerge w:val="restart"/>
          </w:tcPr>
          <w:p w14:paraId="6F971DDA" w14:textId="77777777" w:rsidR="00612202" w:rsidRPr="000578B2" w:rsidRDefault="00612202" w:rsidP="00040C2B">
            <w:pPr>
              <w:jc w:val="both"/>
              <w:rPr>
                <w:rFonts w:ascii="Times New Roman" w:eastAsia="Calibri" w:hAnsi="Times New Roman"/>
              </w:rPr>
            </w:pPr>
            <w:r w:rsidRPr="000578B2">
              <w:rPr>
                <w:rFonts w:ascii="Times New Roman" w:eastAsia="Calibri" w:hAnsi="Times New Roman"/>
              </w:rPr>
              <w:t>1.</w:t>
            </w:r>
            <w:r w:rsidRPr="000578B2">
              <w:rPr>
                <w:rFonts w:ascii="Times New Roman" w:eastAsia="Times New Roman" w:hAnsi="Times New Roman"/>
                <w:lang w:eastAsia="ru-RU"/>
              </w:rPr>
              <w:t xml:space="preserve"> </w:t>
            </w:r>
            <w:r w:rsidRPr="00346DF0">
              <w:rPr>
                <w:rFonts w:ascii="Times New Roman" w:eastAsia="Times New Roman" w:hAnsi="Times New Roman"/>
                <w:lang w:eastAsia="ru-RU"/>
              </w:rPr>
              <w:t>Основные понятия и термины, связанные с современными коммуникативными технологиями области лингвистики,</w:t>
            </w:r>
          </w:p>
        </w:tc>
        <w:tc>
          <w:tcPr>
            <w:tcW w:w="2383" w:type="dxa"/>
          </w:tcPr>
          <w:p w14:paraId="13612A36" w14:textId="77777777" w:rsidR="00612202" w:rsidRPr="000578B2" w:rsidRDefault="00612202" w:rsidP="00346DF0">
            <w:pPr>
              <w:jc w:val="both"/>
              <w:rPr>
                <w:rFonts w:ascii="Times New Roman" w:eastAsia="Calibri" w:hAnsi="Times New Roman"/>
              </w:rPr>
            </w:pPr>
            <w:r w:rsidRPr="000578B2">
              <w:rPr>
                <w:rFonts w:ascii="Times New Roman" w:eastAsia="Calibri" w:hAnsi="Times New Roman"/>
              </w:rPr>
              <w:t>1. Обучающийся показывает высокий уровень знаний</w:t>
            </w:r>
            <w:r w:rsidRPr="000578B2">
              <w:t xml:space="preserve"> о</w:t>
            </w:r>
            <w:r w:rsidRPr="000578B2">
              <w:rPr>
                <w:rFonts w:ascii="Times New Roman" w:eastAsia="Calibri" w:hAnsi="Times New Roman"/>
              </w:rPr>
              <w:t xml:space="preserve">сновных </w:t>
            </w:r>
            <w:r w:rsidRPr="00346DF0">
              <w:rPr>
                <w:rFonts w:ascii="Times New Roman" w:eastAsia="Calibri" w:hAnsi="Times New Roman"/>
              </w:rPr>
              <w:t>поняти</w:t>
            </w:r>
            <w:r>
              <w:rPr>
                <w:rFonts w:ascii="Times New Roman" w:eastAsia="Calibri" w:hAnsi="Times New Roman"/>
              </w:rPr>
              <w:t>й</w:t>
            </w:r>
            <w:r w:rsidRPr="00346DF0">
              <w:rPr>
                <w:rFonts w:ascii="Times New Roman" w:eastAsia="Calibri" w:hAnsi="Times New Roman"/>
              </w:rPr>
              <w:t xml:space="preserve"> и термин</w:t>
            </w:r>
            <w:r>
              <w:rPr>
                <w:rFonts w:ascii="Times New Roman" w:eastAsia="Calibri" w:hAnsi="Times New Roman"/>
              </w:rPr>
              <w:t>ов</w:t>
            </w:r>
            <w:r w:rsidRPr="00346DF0">
              <w:rPr>
                <w:rFonts w:ascii="Times New Roman" w:eastAsia="Calibri" w:hAnsi="Times New Roman"/>
              </w:rPr>
              <w:t>, связанны</w:t>
            </w:r>
            <w:r>
              <w:rPr>
                <w:rFonts w:ascii="Times New Roman" w:eastAsia="Calibri" w:hAnsi="Times New Roman"/>
              </w:rPr>
              <w:t>х</w:t>
            </w:r>
            <w:r w:rsidRPr="00346DF0">
              <w:rPr>
                <w:rFonts w:ascii="Times New Roman" w:eastAsia="Calibri" w:hAnsi="Times New Roman"/>
              </w:rPr>
              <w:t xml:space="preserve"> с современными коммуникативными технологиями области лингвистики</w:t>
            </w:r>
            <w:r>
              <w:rPr>
                <w:rFonts w:ascii="Times New Roman" w:eastAsia="Calibri" w:hAnsi="Times New Roman"/>
              </w:rPr>
              <w:t>.</w:t>
            </w:r>
          </w:p>
        </w:tc>
        <w:tc>
          <w:tcPr>
            <w:tcW w:w="2318" w:type="dxa"/>
          </w:tcPr>
          <w:p w14:paraId="119D1065" w14:textId="77777777" w:rsidR="00612202" w:rsidRPr="000578B2" w:rsidRDefault="00612202" w:rsidP="009526DF">
            <w:pPr>
              <w:rPr>
                <w:rFonts w:ascii="Times New Roman" w:eastAsia="Calibri" w:hAnsi="Times New Roman"/>
              </w:rPr>
            </w:pPr>
            <w:r>
              <w:rPr>
                <w:rFonts w:ascii="Times New Roman" w:eastAsia="Times New Roman" w:hAnsi="Times New Roman"/>
                <w:lang w:eastAsia="ru-RU"/>
              </w:rPr>
              <w:t>Устный ответ</w:t>
            </w:r>
          </w:p>
        </w:tc>
      </w:tr>
      <w:tr w:rsidR="00612202" w:rsidRPr="000578B2" w14:paraId="13D5D663" w14:textId="77777777" w:rsidTr="00040C2B">
        <w:tc>
          <w:tcPr>
            <w:tcW w:w="1407" w:type="dxa"/>
            <w:vMerge/>
          </w:tcPr>
          <w:p w14:paraId="4DD0BFE8" w14:textId="77777777" w:rsidR="00612202" w:rsidRPr="000578B2" w:rsidRDefault="00612202" w:rsidP="00040C2B">
            <w:pPr>
              <w:rPr>
                <w:rFonts w:ascii="Times New Roman" w:eastAsia="Calibri" w:hAnsi="Times New Roman"/>
              </w:rPr>
            </w:pPr>
          </w:p>
        </w:tc>
        <w:tc>
          <w:tcPr>
            <w:tcW w:w="3237" w:type="dxa"/>
            <w:vMerge/>
          </w:tcPr>
          <w:p w14:paraId="5C5F05FD" w14:textId="77777777" w:rsidR="00612202" w:rsidRPr="000578B2" w:rsidRDefault="00612202" w:rsidP="00040C2B">
            <w:pPr>
              <w:jc w:val="both"/>
              <w:rPr>
                <w:rFonts w:ascii="Times New Roman" w:eastAsia="Calibri" w:hAnsi="Times New Roman"/>
              </w:rPr>
            </w:pPr>
          </w:p>
        </w:tc>
        <w:tc>
          <w:tcPr>
            <w:tcW w:w="2383" w:type="dxa"/>
          </w:tcPr>
          <w:p w14:paraId="4475AB87" w14:textId="77777777" w:rsidR="00612202" w:rsidRPr="000578B2" w:rsidRDefault="00612202" w:rsidP="00040C2B">
            <w:pPr>
              <w:rPr>
                <w:rFonts w:ascii="Times New Roman" w:eastAsia="Calibri" w:hAnsi="Times New Roman"/>
              </w:rPr>
            </w:pPr>
            <w:r w:rsidRPr="000578B2">
              <w:rPr>
                <w:rFonts w:ascii="Times New Roman" w:eastAsia="Calibri" w:hAnsi="Times New Roman"/>
              </w:rPr>
              <w:t xml:space="preserve">2. Обучающийся показывает средний </w:t>
            </w:r>
            <w:r w:rsidRPr="00346DF0">
              <w:rPr>
                <w:rFonts w:ascii="Times New Roman" w:eastAsia="Calibri" w:hAnsi="Times New Roman"/>
              </w:rPr>
              <w:t>знаний основных понятий и терминов, связанных с современными коммуникативными технологиями области лингвистики.</w:t>
            </w:r>
          </w:p>
        </w:tc>
        <w:tc>
          <w:tcPr>
            <w:tcW w:w="2318" w:type="dxa"/>
            <w:shd w:val="clear" w:color="auto" w:fill="auto"/>
          </w:tcPr>
          <w:p w14:paraId="7142341B" w14:textId="77777777" w:rsidR="00612202" w:rsidRPr="000578B2" w:rsidRDefault="00612202" w:rsidP="00040C2B">
            <w:pPr>
              <w:rPr>
                <w:rFonts w:ascii="Times New Roman" w:eastAsia="Calibri" w:hAnsi="Times New Roman"/>
              </w:rPr>
            </w:pPr>
            <w:r w:rsidRPr="004576D7">
              <w:rPr>
                <w:rFonts w:ascii="Times New Roman" w:eastAsia="Times New Roman" w:hAnsi="Times New Roman"/>
                <w:lang w:eastAsia="ru-RU"/>
              </w:rPr>
              <w:t>Устный ответ</w:t>
            </w:r>
          </w:p>
        </w:tc>
      </w:tr>
      <w:tr w:rsidR="00612202" w:rsidRPr="000578B2" w14:paraId="09BAD127" w14:textId="77777777" w:rsidTr="00040C2B">
        <w:trPr>
          <w:trHeight w:val="324"/>
        </w:trPr>
        <w:tc>
          <w:tcPr>
            <w:tcW w:w="1407" w:type="dxa"/>
            <w:vMerge/>
          </w:tcPr>
          <w:p w14:paraId="0D8E6112" w14:textId="77777777" w:rsidR="00612202" w:rsidRPr="000578B2" w:rsidRDefault="00612202" w:rsidP="00040C2B">
            <w:pPr>
              <w:rPr>
                <w:rFonts w:ascii="Times New Roman" w:eastAsia="Calibri" w:hAnsi="Times New Roman"/>
              </w:rPr>
            </w:pPr>
          </w:p>
        </w:tc>
        <w:tc>
          <w:tcPr>
            <w:tcW w:w="3237" w:type="dxa"/>
            <w:vMerge/>
          </w:tcPr>
          <w:p w14:paraId="2A2E9F7F" w14:textId="77777777" w:rsidR="00612202" w:rsidRPr="000578B2" w:rsidRDefault="00612202" w:rsidP="00040C2B">
            <w:pPr>
              <w:jc w:val="both"/>
              <w:rPr>
                <w:rFonts w:ascii="Times New Roman" w:eastAsia="Calibri" w:hAnsi="Times New Roman"/>
              </w:rPr>
            </w:pPr>
          </w:p>
        </w:tc>
        <w:tc>
          <w:tcPr>
            <w:tcW w:w="2383" w:type="dxa"/>
          </w:tcPr>
          <w:p w14:paraId="59A98834" w14:textId="77777777" w:rsidR="00612202" w:rsidRPr="000578B2" w:rsidRDefault="00612202" w:rsidP="00040C2B">
            <w:pPr>
              <w:jc w:val="both"/>
              <w:rPr>
                <w:rFonts w:ascii="Times New Roman" w:eastAsia="Calibri" w:hAnsi="Times New Roman"/>
              </w:rPr>
            </w:pPr>
            <w:r w:rsidRPr="000578B2">
              <w:rPr>
                <w:rFonts w:ascii="Times New Roman" w:eastAsia="Calibri" w:hAnsi="Times New Roman"/>
              </w:rPr>
              <w:t xml:space="preserve">3. Обучающийся владеет удовлетворительным </w:t>
            </w:r>
            <w:r w:rsidRPr="000578B2">
              <w:rPr>
                <w:rFonts w:ascii="Times New Roman" w:eastAsia="Calibri" w:hAnsi="Times New Roman"/>
              </w:rPr>
              <w:lastRenderedPageBreak/>
              <w:t xml:space="preserve">уровнем </w:t>
            </w:r>
            <w:r w:rsidRPr="00346DF0">
              <w:rPr>
                <w:rFonts w:ascii="Times New Roman" w:eastAsia="Calibri" w:hAnsi="Times New Roman"/>
              </w:rPr>
              <w:t>знаний основных понятий и терминов, связанных с современными коммуникативными технологиями области лингвистики.</w:t>
            </w:r>
          </w:p>
        </w:tc>
        <w:tc>
          <w:tcPr>
            <w:tcW w:w="2318" w:type="dxa"/>
            <w:shd w:val="clear" w:color="auto" w:fill="auto"/>
          </w:tcPr>
          <w:p w14:paraId="57DB0E27" w14:textId="77777777" w:rsidR="00612202" w:rsidRPr="000578B2" w:rsidRDefault="00612202" w:rsidP="00040C2B">
            <w:pPr>
              <w:rPr>
                <w:rFonts w:ascii="Times New Roman" w:eastAsia="Calibri" w:hAnsi="Times New Roman"/>
              </w:rPr>
            </w:pPr>
            <w:r w:rsidRPr="004576D7">
              <w:rPr>
                <w:rFonts w:ascii="Times New Roman" w:eastAsia="Times New Roman" w:hAnsi="Times New Roman"/>
                <w:lang w:eastAsia="ru-RU"/>
              </w:rPr>
              <w:lastRenderedPageBreak/>
              <w:t>Устный ответ</w:t>
            </w:r>
          </w:p>
        </w:tc>
      </w:tr>
      <w:tr w:rsidR="00612202" w:rsidRPr="000578B2" w14:paraId="7E407983" w14:textId="77777777" w:rsidTr="00040C2B">
        <w:trPr>
          <w:trHeight w:val="228"/>
        </w:trPr>
        <w:tc>
          <w:tcPr>
            <w:tcW w:w="1407" w:type="dxa"/>
            <w:vMerge/>
          </w:tcPr>
          <w:p w14:paraId="5EF6769E" w14:textId="77777777" w:rsidR="00612202" w:rsidRPr="000578B2" w:rsidRDefault="00612202" w:rsidP="00040C2B">
            <w:pPr>
              <w:rPr>
                <w:rFonts w:ascii="Times New Roman" w:eastAsia="Calibri" w:hAnsi="Times New Roman"/>
              </w:rPr>
            </w:pPr>
          </w:p>
        </w:tc>
        <w:tc>
          <w:tcPr>
            <w:tcW w:w="3237" w:type="dxa"/>
            <w:vMerge/>
          </w:tcPr>
          <w:p w14:paraId="3031871B" w14:textId="77777777" w:rsidR="00612202" w:rsidRPr="000578B2" w:rsidRDefault="00612202" w:rsidP="00040C2B">
            <w:pPr>
              <w:jc w:val="both"/>
              <w:rPr>
                <w:rFonts w:ascii="Times New Roman" w:eastAsia="Calibri" w:hAnsi="Times New Roman"/>
              </w:rPr>
            </w:pPr>
          </w:p>
        </w:tc>
        <w:tc>
          <w:tcPr>
            <w:tcW w:w="2383" w:type="dxa"/>
          </w:tcPr>
          <w:p w14:paraId="7718EC60" w14:textId="77777777" w:rsidR="00612202" w:rsidRPr="000578B2" w:rsidRDefault="00612202" w:rsidP="00040C2B">
            <w:pPr>
              <w:jc w:val="both"/>
              <w:rPr>
                <w:rFonts w:ascii="Times New Roman" w:eastAsia="Calibri" w:hAnsi="Times New Roman"/>
              </w:rPr>
            </w:pPr>
            <w:r w:rsidRPr="000578B2">
              <w:rPr>
                <w:rFonts w:ascii="Times New Roman" w:eastAsia="Calibri" w:hAnsi="Times New Roman"/>
              </w:rPr>
              <w:t>4. Обучающийся не владеет теоретическими знаниями</w:t>
            </w:r>
            <w:r w:rsidRPr="000578B2">
              <w:t xml:space="preserve"> </w:t>
            </w:r>
            <w:r w:rsidRPr="00346DF0">
              <w:rPr>
                <w:rFonts w:ascii="Times New Roman" w:eastAsia="Calibri" w:hAnsi="Times New Roman"/>
              </w:rPr>
              <w:t>основных понятий и терминов, связанных с современными коммуникативными технологиями области лингвистики.</w:t>
            </w:r>
          </w:p>
        </w:tc>
        <w:tc>
          <w:tcPr>
            <w:tcW w:w="2318" w:type="dxa"/>
            <w:shd w:val="clear" w:color="auto" w:fill="auto"/>
          </w:tcPr>
          <w:p w14:paraId="1231095A" w14:textId="77777777" w:rsidR="00612202" w:rsidRPr="000578B2" w:rsidRDefault="00612202" w:rsidP="00040C2B">
            <w:pPr>
              <w:rPr>
                <w:rFonts w:ascii="Times New Roman" w:eastAsia="Times New Roman" w:hAnsi="Times New Roman"/>
                <w:lang w:eastAsia="ru-RU"/>
              </w:rPr>
            </w:pPr>
            <w:r w:rsidRPr="004576D7">
              <w:rPr>
                <w:rFonts w:ascii="Times New Roman" w:eastAsia="Times New Roman" w:hAnsi="Times New Roman"/>
                <w:lang w:eastAsia="ru-RU"/>
              </w:rPr>
              <w:t>Устный ответ</w:t>
            </w:r>
          </w:p>
        </w:tc>
      </w:tr>
      <w:tr w:rsidR="00612202" w:rsidRPr="000578B2" w14:paraId="31E1C281" w14:textId="77777777" w:rsidTr="00040C2B">
        <w:tc>
          <w:tcPr>
            <w:tcW w:w="1407" w:type="dxa"/>
            <w:vMerge w:val="restart"/>
          </w:tcPr>
          <w:p w14:paraId="0A82A329" w14:textId="77777777" w:rsidR="00612202" w:rsidRPr="000578B2" w:rsidRDefault="00612202" w:rsidP="00040C2B">
            <w:pPr>
              <w:rPr>
                <w:rFonts w:ascii="Times New Roman" w:eastAsia="Calibri" w:hAnsi="Times New Roman"/>
              </w:rPr>
            </w:pPr>
            <w:r w:rsidRPr="000578B2">
              <w:rPr>
                <w:rFonts w:ascii="Times New Roman" w:eastAsia="Calibri" w:hAnsi="Times New Roman"/>
              </w:rPr>
              <w:t>Умеет</w:t>
            </w:r>
          </w:p>
        </w:tc>
        <w:tc>
          <w:tcPr>
            <w:tcW w:w="3237" w:type="dxa"/>
            <w:vMerge w:val="restart"/>
          </w:tcPr>
          <w:p w14:paraId="50BA0614" w14:textId="77777777" w:rsidR="00612202" w:rsidRPr="000578B2" w:rsidRDefault="00612202" w:rsidP="00040C2B">
            <w:pPr>
              <w:jc w:val="both"/>
              <w:rPr>
                <w:rFonts w:ascii="Times New Roman" w:eastAsia="Calibri" w:hAnsi="Times New Roman"/>
              </w:rPr>
            </w:pPr>
            <w:r w:rsidRPr="000578B2">
              <w:rPr>
                <w:rFonts w:ascii="Times New Roman" w:eastAsia="Calibri" w:hAnsi="Times New Roman"/>
              </w:rPr>
              <w:t>1.</w:t>
            </w:r>
            <w:r w:rsidRPr="000578B2">
              <w:rPr>
                <w:rFonts w:ascii="Times New Roman" w:eastAsia="Times New Roman" w:hAnsi="Times New Roman"/>
                <w:lang w:eastAsia="ru-RU"/>
              </w:rPr>
              <w:t xml:space="preserve"> </w:t>
            </w:r>
            <w:r>
              <w:rPr>
                <w:rFonts w:ascii="Times New Roman" w:eastAsia="Times New Roman" w:hAnsi="Times New Roman"/>
                <w:lang w:eastAsia="ru-RU"/>
              </w:rPr>
              <w:t xml:space="preserve">Применять знания о современных </w:t>
            </w:r>
            <w:r w:rsidRPr="00040C2B">
              <w:rPr>
                <w:rFonts w:ascii="Times New Roman" w:eastAsia="Times New Roman" w:hAnsi="Times New Roman"/>
                <w:lang w:eastAsia="ru-RU"/>
              </w:rPr>
              <w:t xml:space="preserve">коммуникативных технологиях в зависимости от целей и форм академического взаимодействия </w:t>
            </w:r>
          </w:p>
        </w:tc>
        <w:tc>
          <w:tcPr>
            <w:tcW w:w="2383" w:type="dxa"/>
          </w:tcPr>
          <w:p w14:paraId="0B881139" w14:textId="77777777" w:rsidR="00612202" w:rsidRPr="000578B2" w:rsidRDefault="00612202" w:rsidP="00040C2B">
            <w:pPr>
              <w:jc w:val="both"/>
              <w:rPr>
                <w:rFonts w:ascii="Times New Roman" w:eastAsia="Calibri" w:hAnsi="Times New Roman"/>
              </w:rPr>
            </w:pPr>
            <w:r w:rsidRPr="000578B2">
              <w:rPr>
                <w:rFonts w:ascii="Times New Roman" w:eastAsia="Calibri" w:hAnsi="Times New Roman"/>
              </w:rPr>
              <w:t xml:space="preserve">1. Обучающийся показывает высокий </w:t>
            </w:r>
            <w:r>
              <w:rPr>
                <w:rFonts w:ascii="Times New Roman" w:eastAsia="Calibri" w:hAnsi="Times New Roman"/>
              </w:rPr>
              <w:t>уровень п</w:t>
            </w:r>
            <w:r w:rsidRPr="00040C2B">
              <w:rPr>
                <w:rFonts w:ascii="Times New Roman" w:eastAsia="Calibri" w:hAnsi="Times New Roman"/>
              </w:rPr>
              <w:t>римен</w:t>
            </w:r>
            <w:r>
              <w:rPr>
                <w:rFonts w:ascii="Times New Roman" w:eastAsia="Calibri" w:hAnsi="Times New Roman"/>
              </w:rPr>
              <w:t>ения</w:t>
            </w:r>
            <w:r w:rsidRPr="00040C2B">
              <w:rPr>
                <w:rFonts w:ascii="Times New Roman" w:eastAsia="Calibri" w:hAnsi="Times New Roman"/>
              </w:rPr>
              <w:t xml:space="preserve"> знани</w:t>
            </w:r>
            <w:r>
              <w:rPr>
                <w:rFonts w:ascii="Times New Roman" w:eastAsia="Calibri" w:hAnsi="Times New Roman"/>
              </w:rPr>
              <w:t>й</w:t>
            </w:r>
            <w:r w:rsidRPr="00040C2B">
              <w:rPr>
                <w:rFonts w:ascii="Times New Roman" w:eastAsia="Calibri" w:hAnsi="Times New Roman"/>
              </w:rPr>
              <w:t xml:space="preserve"> о современных коммуникативных технологиях в зависимости от целей и форм академического взаимодействия</w:t>
            </w:r>
          </w:p>
          <w:p w14:paraId="7E097705" w14:textId="77777777" w:rsidR="00612202" w:rsidRPr="000578B2" w:rsidRDefault="00612202" w:rsidP="00040C2B">
            <w:pPr>
              <w:jc w:val="both"/>
              <w:rPr>
                <w:rFonts w:ascii="Times New Roman" w:eastAsia="Calibri" w:hAnsi="Times New Roman"/>
              </w:rPr>
            </w:pPr>
          </w:p>
        </w:tc>
        <w:tc>
          <w:tcPr>
            <w:tcW w:w="2318" w:type="dxa"/>
            <w:shd w:val="clear" w:color="auto" w:fill="auto"/>
          </w:tcPr>
          <w:p w14:paraId="4C27E750" w14:textId="77777777" w:rsidR="00612202" w:rsidRPr="000578B2" w:rsidRDefault="00612202" w:rsidP="00040C2B">
            <w:pPr>
              <w:rPr>
                <w:rFonts w:ascii="Times New Roman" w:eastAsia="Calibri" w:hAnsi="Times New Roman"/>
              </w:rPr>
            </w:pPr>
            <w:r w:rsidRPr="004576D7">
              <w:rPr>
                <w:rFonts w:ascii="Times New Roman" w:eastAsia="Times New Roman" w:hAnsi="Times New Roman"/>
                <w:lang w:eastAsia="ru-RU"/>
              </w:rPr>
              <w:t>Устный ответ</w:t>
            </w:r>
          </w:p>
        </w:tc>
      </w:tr>
      <w:tr w:rsidR="00612202" w:rsidRPr="000578B2" w14:paraId="0AF63331" w14:textId="77777777" w:rsidTr="00040C2B">
        <w:tc>
          <w:tcPr>
            <w:tcW w:w="1407" w:type="dxa"/>
            <w:vMerge/>
          </w:tcPr>
          <w:p w14:paraId="3CEF8B8E" w14:textId="77777777" w:rsidR="00612202" w:rsidRPr="000578B2" w:rsidRDefault="00612202" w:rsidP="00040C2B">
            <w:pPr>
              <w:rPr>
                <w:rFonts w:ascii="Times New Roman" w:eastAsia="Calibri" w:hAnsi="Times New Roman"/>
              </w:rPr>
            </w:pPr>
          </w:p>
        </w:tc>
        <w:tc>
          <w:tcPr>
            <w:tcW w:w="3237" w:type="dxa"/>
            <w:vMerge/>
          </w:tcPr>
          <w:p w14:paraId="4CC9A55F" w14:textId="77777777" w:rsidR="00612202" w:rsidRPr="000578B2" w:rsidRDefault="00612202" w:rsidP="00040C2B">
            <w:pPr>
              <w:rPr>
                <w:rFonts w:ascii="Times New Roman" w:eastAsia="Calibri" w:hAnsi="Times New Roman"/>
              </w:rPr>
            </w:pPr>
          </w:p>
        </w:tc>
        <w:tc>
          <w:tcPr>
            <w:tcW w:w="2383" w:type="dxa"/>
          </w:tcPr>
          <w:p w14:paraId="6ED9FEBB" w14:textId="77777777" w:rsidR="00612202" w:rsidRPr="000578B2" w:rsidRDefault="00612202" w:rsidP="00040C2B">
            <w:pPr>
              <w:jc w:val="both"/>
              <w:rPr>
                <w:rFonts w:ascii="Times New Roman" w:eastAsia="Calibri" w:hAnsi="Times New Roman"/>
              </w:rPr>
            </w:pPr>
            <w:r w:rsidRPr="000578B2">
              <w:rPr>
                <w:rFonts w:ascii="Times New Roman" w:eastAsia="Calibri" w:hAnsi="Times New Roman"/>
              </w:rPr>
              <w:t xml:space="preserve">2. Обучающийся показывает средний уровень </w:t>
            </w:r>
            <w:r w:rsidRPr="00040C2B">
              <w:rPr>
                <w:rFonts w:ascii="Times New Roman" w:eastAsia="Calibri" w:hAnsi="Times New Roman"/>
              </w:rPr>
              <w:t>применения знаний о современных коммуникативных технологиях в зависимости от целей и форм академического взаимодействия</w:t>
            </w:r>
          </w:p>
        </w:tc>
        <w:tc>
          <w:tcPr>
            <w:tcW w:w="2318" w:type="dxa"/>
            <w:shd w:val="clear" w:color="auto" w:fill="auto"/>
          </w:tcPr>
          <w:p w14:paraId="3C0E483D" w14:textId="77777777" w:rsidR="00612202" w:rsidRPr="000578B2" w:rsidRDefault="00612202" w:rsidP="00040C2B">
            <w:pPr>
              <w:rPr>
                <w:rFonts w:ascii="Times New Roman" w:eastAsia="Calibri" w:hAnsi="Times New Roman"/>
              </w:rPr>
            </w:pPr>
            <w:r w:rsidRPr="004576D7">
              <w:rPr>
                <w:rFonts w:ascii="Times New Roman" w:eastAsia="Times New Roman" w:hAnsi="Times New Roman"/>
                <w:lang w:eastAsia="ru-RU"/>
              </w:rPr>
              <w:t>Устный ответ</w:t>
            </w:r>
          </w:p>
        </w:tc>
      </w:tr>
      <w:tr w:rsidR="00612202" w:rsidRPr="000578B2" w14:paraId="6173229D" w14:textId="77777777" w:rsidTr="00040C2B">
        <w:trPr>
          <w:trHeight w:val="360"/>
        </w:trPr>
        <w:tc>
          <w:tcPr>
            <w:tcW w:w="1407" w:type="dxa"/>
            <w:vMerge/>
          </w:tcPr>
          <w:p w14:paraId="221688EA" w14:textId="77777777" w:rsidR="00612202" w:rsidRPr="000578B2" w:rsidRDefault="00612202" w:rsidP="00040C2B">
            <w:pPr>
              <w:rPr>
                <w:rFonts w:ascii="Times New Roman" w:eastAsia="Calibri" w:hAnsi="Times New Roman"/>
              </w:rPr>
            </w:pPr>
          </w:p>
        </w:tc>
        <w:tc>
          <w:tcPr>
            <w:tcW w:w="3237" w:type="dxa"/>
            <w:vMerge/>
          </w:tcPr>
          <w:p w14:paraId="558F2FA1" w14:textId="77777777" w:rsidR="00612202" w:rsidRPr="000578B2" w:rsidRDefault="00612202" w:rsidP="00040C2B">
            <w:pPr>
              <w:rPr>
                <w:rFonts w:ascii="Times New Roman" w:eastAsia="Calibri" w:hAnsi="Times New Roman"/>
              </w:rPr>
            </w:pPr>
          </w:p>
        </w:tc>
        <w:tc>
          <w:tcPr>
            <w:tcW w:w="2383" w:type="dxa"/>
          </w:tcPr>
          <w:p w14:paraId="71231D49" w14:textId="77777777" w:rsidR="00612202" w:rsidRPr="000578B2" w:rsidRDefault="00612202" w:rsidP="00040C2B">
            <w:pPr>
              <w:jc w:val="both"/>
              <w:rPr>
                <w:rFonts w:ascii="Times New Roman" w:eastAsia="Calibri" w:hAnsi="Times New Roman"/>
              </w:rPr>
            </w:pPr>
            <w:r w:rsidRPr="000578B2">
              <w:rPr>
                <w:rFonts w:ascii="Times New Roman" w:eastAsia="Calibri" w:hAnsi="Times New Roman"/>
              </w:rPr>
              <w:t xml:space="preserve">3. Обучающийся владеет удовлетворительным уровнем </w:t>
            </w:r>
            <w:r w:rsidRPr="00040C2B">
              <w:rPr>
                <w:rFonts w:ascii="Times New Roman" w:eastAsia="Calibri" w:hAnsi="Times New Roman"/>
              </w:rPr>
              <w:t>применения знаний о современных коммуникативных технологиях в зависимости от целей и форм академического взаимодействия</w:t>
            </w:r>
          </w:p>
        </w:tc>
        <w:tc>
          <w:tcPr>
            <w:tcW w:w="2318" w:type="dxa"/>
            <w:shd w:val="clear" w:color="auto" w:fill="auto"/>
          </w:tcPr>
          <w:p w14:paraId="6B2765A4" w14:textId="77777777" w:rsidR="00612202" w:rsidRPr="000578B2" w:rsidRDefault="00612202" w:rsidP="00040C2B">
            <w:pPr>
              <w:rPr>
                <w:rFonts w:ascii="Times New Roman" w:eastAsia="Calibri" w:hAnsi="Times New Roman"/>
              </w:rPr>
            </w:pPr>
            <w:r w:rsidRPr="004576D7">
              <w:rPr>
                <w:rFonts w:ascii="Times New Roman" w:eastAsia="Times New Roman" w:hAnsi="Times New Roman"/>
                <w:lang w:eastAsia="ru-RU"/>
              </w:rPr>
              <w:t>Устный ответ</w:t>
            </w:r>
          </w:p>
        </w:tc>
      </w:tr>
      <w:tr w:rsidR="00612202" w:rsidRPr="000578B2" w14:paraId="53FF2C31" w14:textId="77777777" w:rsidTr="00040C2B">
        <w:trPr>
          <w:trHeight w:val="168"/>
        </w:trPr>
        <w:tc>
          <w:tcPr>
            <w:tcW w:w="1407" w:type="dxa"/>
            <w:vMerge/>
          </w:tcPr>
          <w:p w14:paraId="1903B961" w14:textId="77777777" w:rsidR="00612202" w:rsidRPr="000578B2" w:rsidRDefault="00612202" w:rsidP="00040C2B">
            <w:pPr>
              <w:rPr>
                <w:rFonts w:ascii="Times New Roman" w:eastAsia="Calibri" w:hAnsi="Times New Roman"/>
              </w:rPr>
            </w:pPr>
          </w:p>
        </w:tc>
        <w:tc>
          <w:tcPr>
            <w:tcW w:w="3237" w:type="dxa"/>
            <w:vMerge/>
          </w:tcPr>
          <w:p w14:paraId="3EEB77A2" w14:textId="77777777" w:rsidR="00612202" w:rsidRPr="000578B2" w:rsidRDefault="00612202" w:rsidP="00040C2B">
            <w:pPr>
              <w:rPr>
                <w:rFonts w:ascii="Times New Roman" w:eastAsia="Calibri" w:hAnsi="Times New Roman"/>
              </w:rPr>
            </w:pPr>
          </w:p>
        </w:tc>
        <w:tc>
          <w:tcPr>
            <w:tcW w:w="2383" w:type="dxa"/>
          </w:tcPr>
          <w:p w14:paraId="6A5960EF" w14:textId="77777777" w:rsidR="00612202" w:rsidRPr="000578B2" w:rsidRDefault="00612202" w:rsidP="00040C2B">
            <w:pPr>
              <w:jc w:val="both"/>
              <w:rPr>
                <w:rFonts w:ascii="Times New Roman" w:eastAsia="Calibri" w:hAnsi="Times New Roman"/>
              </w:rPr>
            </w:pPr>
            <w:r w:rsidRPr="000578B2">
              <w:rPr>
                <w:rFonts w:ascii="Times New Roman" w:eastAsia="Calibri" w:hAnsi="Times New Roman"/>
              </w:rPr>
              <w:t xml:space="preserve">4. Обучающийся не владеет </w:t>
            </w:r>
            <w:r w:rsidRPr="00040C2B">
              <w:rPr>
                <w:rFonts w:ascii="Times New Roman" w:eastAsia="Calibri" w:hAnsi="Times New Roman"/>
              </w:rPr>
              <w:t>применения знани</w:t>
            </w:r>
            <w:r>
              <w:rPr>
                <w:rFonts w:ascii="Times New Roman" w:eastAsia="Calibri" w:hAnsi="Times New Roman"/>
              </w:rPr>
              <w:t>ями</w:t>
            </w:r>
            <w:r w:rsidRPr="00040C2B">
              <w:rPr>
                <w:rFonts w:ascii="Times New Roman" w:eastAsia="Calibri" w:hAnsi="Times New Roman"/>
              </w:rPr>
              <w:t xml:space="preserve"> о современных коммуникативных технологиях в зависимости от целей и форм </w:t>
            </w:r>
            <w:r w:rsidRPr="00040C2B">
              <w:rPr>
                <w:rFonts w:ascii="Times New Roman" w:eastAsia="Calibri" w:hAnsi="Times New Roman"/>
              </w:rPr>
              <w:lastRenderedPageBreak/>
              <w:t>академического взаимодействия</w:t>
            </w:r>
          </w:p>
        </w:tc>
        <w:tc>
          <w:tcPr>
            <w:tcW w:w="2318" w:type="dxa"/>
            <w:shd w:val="clear" w:color="auto" w:fill="auto"/>
          </w:tcPr>
          <w:p w14:paraId="01E89DED" w14:textId="77777777" w:rsidR="00612202" w:rsidRPr="000578B2" w:rsidRDefault="00612202" w:rsidP="00040C2B">
            <w:pPr>
              <w:rPr>
                <w:rFonts w:ascii="Times New Roman" w:eastAsia="Times New Roman" w:hAnsi="Times New Roman"/>
                <w:lang w:eastAsia="ru-RU"/>
              </w:rPr>
            </w:pPr>
            <w:r w:rsidRPr="004576D7">
              <w:rPr>
                <w:rFonts w:ascii="Times New Roman" w:eastAsia="Times New Roman" w:hAnsi="Times New Roman"/>
                <w:lang w:eastAsia="ru-RU"/>
              </w:rPr>
              <w:lastRenderedPageBreak/>
              <w:t>Устный ответ</w:t>
            </w:r>
          </w:p>
        </w:tc>
      </w:tr>
      <w:tr w:rsidR="00612202" w:rsidRPr="000578B2" w14:paraId="216CE2DF" w14:textId="77777777" w:rsidTr="00040C2B">
        <w:tc>
          <w:tcPr>
            <w:tcW w:w="1407" w:type="dxa"/>
            <w:vMerge w:val="restart"/>
          </w:tcPr>
          <w:p w14:paraId="7F4F3C40" w14:textId="77777777" w:rsidR="00612202" w:rsidRPr="000578B2" w:rsidRDefault="00612202" w:rsidP="00040C2B">
            <w:pPr>
              <w:rPr>
                <w:rFonts w:ascii="Times New Roman" w:eastAsia="Calibri" w:hAnsi="Times New Roman"/>
              </w:rPr>
            </w:pPr>
            <w:r w:rsidRPr="000578B2">
              <w:rPr>
                <w:rFonts w:ascii="Times New Roman" w:eastAsia="Calibri" w:hAnsi="Times New Roman"/>
              </w:rPr>
              <w:lastRenderedPageBreak/>
              <w:t>Владеет навыком</w:t>
            </w:r>
          </w:p>
        </w:tc>
        <w:tc>
          <w:tcPr>
            <w:tcW w:w="3237" w:type="dxa"/>
            <w:vMerge w:val="restart"/>
          </w:tcPr>
          <w:p w14:paraId="1DC75C09" w14:textId="77777777" w:rsidR="00612202" w:rsidRPr="000578B2" w:rsidRDefault="00612202" w:rsidP="00040C2B">
            <w:pPr>
              <w:jc w:val="both"/>
              <w:rPr>
                <w:rFonts w:ascii="Times New Roman" w:eastAsia="Calibri" w:hAnsi="Times New Roman"/>
              </w:rPr>
            </w:pPr>
            <w:r w:rsidRPr="000578B2">
              <w:rPr>
                <w:rFonts w:ascii="Times New Roman" w:eastAsia="Calibri" w:hAnsi="Times New Roman"/>
              </w:rPr>
              <w:t>1.</w:t>
            </w:r>
            <w:r w:rsidRPr="000578B2">
              <w:rPr>
                <w:rFonts w:ascii="Times New Roman" w:eastAsia="Times New Roman" w:hAnsi="Times New Roman"/>
                <w:lang w:eastAsia="ru-RU"/>
              </w:rPr>
              <w:t xml:space="preserve"> </w:t>
            </w:r>
            <w:r w:rsidRPr="00040C2B">
              <w:rPr>
                <w:rFonts w:ascii="Times New Roman" w:eastAsia="Times New Roman" w:hAnsi="Times New Roman"/>
                <w:lang w:eastAsia="ru-RU"/>
              </w:rPr>
              <w:t xml:space="preserve">Навыком представлять свою точку зрения при академическом взаимодействии в ситуации устной и письменной коммуникации </w:t>
            </w:r>
          </w:p>
        </w:tc>
        <w:tc>
          <w:tcPr>
            <w:tcW w:w="2383" w:type="dxa"/>
          </w:tcPr>
          <w:p w14:paraId="0422979F" w14:textId="77777777" w:rsidR="00612202" w:rsidRPr="000578B2" w:rsidRDefault="00612202" w:rsidP="00040C2B">
            <w:pPr>
              <w:jc w:val="both"/>
              <w:rPr>
                <w:rFonts w:ascii="Times New Roman" w:eastAsia="Calibri" w:hAnsi="Times New Roman"/>
              </w:rPr>
            </w:pPr>
            <w:r w:rsidRPr="000578B2">
              <w:rPr>
                <w:rFonts w:ascii="Times New Roman" w:eastAsia="Calibri" w:hAnsi="Times New Roman"/>
              </w:rPr>
              <w:t xml:space="preserve">1. Обучающийся показывает высокий уровень </w:t>
            </w:r>
            <w:r>
              <w:rPr>
                <w:rFonts w:ascii="Times New Roman" w:eastAsia="Calibri" w:hAnsi="Times New Roman"/>
              </w:rPr>
              <w:t>н</w:t>
            </w:r>
            <w:r w:rsidRPr="00040C2B">
              <w:rPr>
                <w:rFonts w:ascii="Times New Roman" w:eastAsia="Calibri" w:hAnsi="Times New Roman"/>
              </w:rPr>
              <w:t>авык</w:t>
            </w:r>
            <w:r>
              <w:rPr>
                <w:rFonts w:ascii="Times New Roman" w:eastAsia="Calibri" w:hAnsi="Times New Roman"/>
              </w:rPr>
              <w:t>а</w:t>
            </w:r>
            <w:r w:rsidRPr="00040C2B">
              <w:rPr>
                <w:rFonts w:ascii="Times New Roman" w:eastAsia="Calibri" w:hAnsi="Times New Roman"/>
              </w:rPr>
              <w:t xml:space="preserve"> представлять свою точку зрения при академическом взаимодействии в ситуации устной и письменной коммуникации</w:t>
            </w:r>
          </w:p>
          <w:p w14:paraId="3E1F53C7" w14:textId="77777777" w:rsidR="00612202" w:rsidRPr="000578B2" w:rsidRDefault="00612202" w:rsidP="00040C2B">
            <w:pPr>
              <w:jc w:val="both"/>
              <w:rPr>
                <w:rFonts w:ascii="Times New Roman" w:eastAsia="Calibri" w:hAnsi="Times New Roman"/>
              </w:rPr>
            </w:pPr>
          </w:p>
        </w:tc>
        <w:tc>
          <w:tcPr>
            <w:tcW w:w="2318" w:type="dxa"/>
            <w:shd w:val="clear" w:color="auto" w:fill="auto"/>
          </w:tcPr>
          <w:p w14:paraId="52DDC8CB" w14:textId="77777777" w:rsidR="00612202" w:rsidRPr="000578B2" w:rsidRDefault="00612202" w:rsidP="00040C2B">
            <w:pPr>
              <w:rPr>
                <w:rFonts w:ascii="Times New Roman" w:eastAsia="Calibri" w:hAnsi="Times New Roman"/>
              </w:rPr>
            </w:pPr>
            <w:r w:rsidRPr="004576D7">
              <w:rPr>
                <w:rFonts w:ascii="Times New Roman" w:eastAsia="Times New Roman" w:hAnsi="Times New Roman"/>
                <w:lang w:eastAsia="ru-RU"/>
              </w:rPr>
              <w:t>Устный ответ</w:t>
            </w:r>
          </w:p>
        </w:tc>
      </w:tr>
      <w:tr w:rsidR="00612202" w:rsidRPr="000578B2" w14:paraId="6E82B140" w14:textId="77777777" w:rsidTr="00040C2B">
        <w:tc>
          <w:tcPr>
            <w:tcW w:w="1407" w:type="dxa"/>
            <w:vMerge/>
          </w:tcPr>
          <w:p w14:paraId="694857A8" w14:textId="77777777" w:rsidR="00612202" w:rsidRPr="000578B2" w:rsidRDefault="00612202" w:rsidP="00040C2B">
            <w:pPr>
              <w:rPr>
                <w:rFonts w:ascii="Times New Roman" w:eastAsia="Calibri" w:hAnsi="Times New Roman"/>
              </w:rPr>
            </w:pPr>
          </w:p>
        </w:tc>
        <w:tc>
          <w:tcPr>
            <w:tcW w:w="3237" w:type="dxa"/>
            <w:vMerge/>
          </w:tcPr>
          <w:p w14:paraId="1757AF49" w14:textId="77777777" w:rsidR="00612202" w:rsidRPr="000578B2" w:rsidRDefault="00612202" w:rsidP="00040C2B">
            <w:pPr>
              <w:rPr>
                <w:rFonts w:ascii="Times New Roman" w:eastAsia="Calibri" w:hAnsi="Times New Roman"/>
              </w:rPr>
            </w:pPr>
          </w:p>
        </w:tc>
        <w:tc>
          <w:tcPr>
            <w:tcW w:w="2383" w:type="dxa"/>
          </w:tcPr>
          <w:p w14:paraId="19EC4289" w14:textId="77777777" w:rsidR="00612202" w:rsidRPr="000578B2" w:rsidRDefault="00612202" w:rsidP="00040C2B">
            <w:pPr>
              <w:jc w:val="both"/>
              <w:rPr>
                <w:rFonts w:ascii="Times New Roman" w:eastAsia="Calibri" w:hAnsi="Times New Roman"/>
              </w:rPr>
            </w:pPr>
            <w:r w:rsidRPr="000578B2">
              <w:rPr>
                <w:rFonts w:ascii="Times New Roman" w:eastAsia="Calibri" w:hAnsi="Times New Roman"/>
              </w:rPr>
              <w:t xml:space="preserve">2. Обучающийся показывает средний уровень </w:t>
            </w:r>
            <w:r w:rsidRPr="00040C2B">
              <w:rPr>
                <w:rFonts w:ascii="Times New Roman" w:eastAsia="Calibri" w:hAnsi="Times New Roman"/>
              </w:rPr>
              <w:t>навыка представлять свою точку зрения при академическом взаимодействии в ситуации устной и письменной коммуникации</w:t>
            </w:r>
            <w:r w:rsidRPr="000578B2">
              <w:rPr>
                <w:rFonts w:ascii="Times New Roman" w:eastAsia="Calibri" w:hAnsi="Times New Roman"/>
              </w:rPr>
              <w:t>.</w:t>
            </w:r>
          </w:p>
        </w:tc>
        <w:tc>
          <w:tcPr>
            <w:tcW w:w="2318" w:type="dxa"/>
            <w:shd w:val="clear" w:color="auto" w:fill="auto"/>
          </w:tcPr>
          <w:p w14:paraId="17C15265" w14:textId="77777777" w:rsidR="00612202" w:rsidRPr="000578B2" w:rsidRDefault="00612202" w:rsidP="00040C2B">
            <w:pPr>
              <w:rPr>
                <w:rFonts w:ascii="Times New Roman" w:eastAsia="Calibri" w:hAnsi="Times New Roman"/>
              </w:rPr>
            </w:pPr>
            <w:r w:rsidRPr="004576D7">
              <w:rPr>
                <w:rFonts w:ascii="Times New Roman" w:eastAsia="Times New Roman" w:hAnsi="Times New Roman"/>
                <w:lang w:eastAsia="ru-RU"/>
              </w:rPr>
              <w:t>Устный ответ</w:t>
            </w:r>
          </w:p>
        </w:tc>
      </w:tr>
      <w:tr w:rsidR="00612202" w:rsidRPr="000578B2" w14:paraId="3ECB8567" w14:textId="77777777" w:rsidTr="00040C2B">
        <w:trPr>
          <w:trHeight w:val="120"/>
        </w:trPr>
        <w:tc>
          <w:tcPr>
            <w:tcW w:w="1407" w:type="dxa"/>
            <w:vMerge/>
          </w:tcPr>
          <w:p w14:paraId="26D6C5CF" w14:textId="77777777" w:rsidR="00612202" w:rsidRPr="000578B2" w:rsidRDefault="00612202" w:rsidP="00040C2B">
            <w:pPr>
              <w:rPr>
                <w:rFonts w:ascii="Times New Roman" w:eastAsia="Calibri" w:hAnsi="Times New Roman"/>
              </w:rPr>
            </w:pPr>
          </w:p>
        </w:tc>
        <w:tc>
          <w:tcPr>
            <w:tcW w:w="3237" w:type="dxa"/>
            <w:vMerge/>
          </w:tcPr>
          <w:p w14:paraId="186F5CDC" w14:textId="77777777" w:rsidR="00612202" w:rsidRPr="000578B2" w:rsidRDefault="00612202" w:rsidP="00040C2B">
            <w:pPr>
              <w:rPr>
                <w:rFonts w:ascii="Times New Roman" w:eastAsia="Calibri" w:hAnsi="Times New Roman"/>
              </w:rPr>
            </w:pPr>
          </w:p>
        </w:tc>
        <w:tc>
          <w:tcPr>
            <w:tcW w:w="2383" w:type="dxa"/>
          </w:tcPr>
          <w:p w14:paraId="034A226B" w14:textId="77777777" w:rsidR="00612202" w:rsidRPr="000578B2" w:rsidRDefault="00612202" w:rsidP="00040C2B">
            <w:pPr>
              <w:jc w:val="both"/>
              <w:rPr>
                <w:rFonts w:ascii="Times New Roman" w:eastAsia="Calibri" w:hAnsi="Times New Roman"/>
              </w:rPr>
            </w:pPr>
            <w:r w:rsidRPr="000578B2">
              <w:rPr>
                <w:rFonts w:ascii="Times New Roman" w:eastAsia="Calibri" w:hAnsi="Times New Roman"/>
              </w:rPr>
              <w:t xml:space="preserve">3. Обучающийся владеет удовлетворительным уровнем </w:t>
            </w:r>
            <w:r w:rsidRPr="00040C2B">
              <w:rPr>
                <w:rFonts w:ascii="Times New Roman" w:eastAsia="Calibri" w:hAnsi="Times New Roman"/>
              </w:rPr>
              <w:t>навыка представлять свою точку зрения при академическом взаимодействии в ситуации устной и письменной коммуникации</w:t>
            </w:r>
            <w:r w:rsidRPr="000578B2">
              <w:rPr>
                <w:rFonts w:ascii="Times New Roman" w:eastAsia="Calibri" w:hAnsi="Times New Roman"/>
              </w:rPr>
              <w:t>.</w:t>
            </w:r>
          </w:p>
          <w:p w14:paraId="4E1702B7" w14:textId="77777777" w:rsidR="00612202" w:rsidRPr="000578B2" w:rsidRDefault="00612202" w:rsidP="00040C2B">
            <w:pPr>
              <w:jc w:val="both"/>
              <w:rPr>
                <w:rFonts w:ascii="Times New Roman" w:eastAsia="Calibri" w:hAnsi="Times New Roman"/>
              </w:rPr>
            </w:pPr>
          </w:p>
        </w:tc>
        <w:tc>
          <w:tcPr>
            <w:tcW w:w="2318" w:type="dxa"/>
            <w:shd w:val="clear" w:color="auto" w:fill="auto"/>
          </w:tcPr>
          <w:p w14:paraId="63D007E3" w14:textId="77777777" w:rsidR="00612202" w:rsidRPr="000578B2" w:rsidRDefault="00612202" w:rsidP="00040C2B">
            <w:pPr>
              <w:rPr>
                <w:rFonts w:ascii="Times New Roman" w:eastAsia="Calibri" w:hAnsi="Times New Roman"/>
              </w:rPr>
            </w:pPr>
            <w:r w:rsidRPr="004576D7">
              <w:rPr>
                <w:rFonts w:ascii="Times New Roman" w:eastAsia="Times New Roman" w:hAnsi="Times New Roman"/>
                <w:lang w:eastAsia="ru-RU"/>
              </w:rPr>
              <w:t>Устный ответ</w:t>
            </w:r>
          </w:p>
        </w:tc>
      </w:tr>
      <w:tr w:rsidR="00612202" w:rsidRPr="000578B2" w14:paraId="4FD49C00" w14:textId="77777777" w:rsidTr="00040C2B">
        <w:trPr>
          <w:trHeight w:val="144"/>
        </w:trPr>
        <w:tc>
          <w:tcPr>
            <w:tcW w:w="1407" w:type="dxa"/>
            <w:vMerge/>
          </w:tcPr>
          <w:p w14:paraId="20C99683" w14:textId="77777777" w:rsidR="00612202" w:rsidRPr="000578B2" w:rsidRDefault="00612202" w:rsidP="00040C2B">
            <w:pPr>
              <w:rPr>
                <w:rFonts w:ascii="Times New Roman" w:eastAsia="Calibri" w:hAnsi="Times New Roman"/>
              </w:rPr>
            </w:pPr>
          </w:p>
        </w:tc>
        <w:tc>
          <w:tcPr>
            <w:tcW w:w="3237" w:type="dxa"/>
            <w:vMerge/>
          </w:tcPr>
          <w:p w14:paraId="709FEE1D" w14:textId="77777777" w:rsidR="00612202" w:rsidRPr="000578B2" w:rsidRDefault="00612202" w:rsidP="00040C2B">
            <w:pPr>
              <w:rPr>
                <w:rFonts w:ascii="Times New Roman" w:eastAsia="Calibri" w:hAnsi="Times New Roman"/>
              </w:rPr>
            </w:pPr>
          </w:p>
        </w:tc>
        <w:tc>
          <w:tcPr>
            <w:tcW w:w="2383" w:type="dxa"/>
          </w:tcPr>
          <w:p w14:paraId="427EB629" w14:textId="77777777" w:rsidR="00612202" w:rsidRPr="000578B2" w:rsidRDefault="00612202" w:rsidP="00040C2B">
            <w:pPr>
              <w:jc w:val="both"/>
              <w:rPr>
                <w:rFonts w:ascii="Times New Roman" w:eastAsia="Calibri" w:hAnsi="Times New Roman"/>
              </w:rPr>
            </w:pPr>
            <w:r w:rsidRPr="000578B2">
              <w:rPr>
                <w:rFonts w:ascii="Times New Roman" w:eastAsia="Calibri" w:hAnsi="Times New Roman"/>
              </w:rPr>
              <w:t xml:space="preserve">4. Обучающийся не владеет </w:t>
            </w:r>
            <w:r w:rsidRPr="00040C2B">
              <w:rPr>
                <w:rFonts w:ascii="Times New Roman" w:eastAsia="Calibri" w:hAnsi="Times New Roman"/>
              </w:rPr>
              <w:t>навык</w:t>
            </w:r>
            <w:r>
              <w:rPr>
                <w:rFonts w:ascii="Times New Roman" w:eastAsia="Calibri" w:hAnsi="Times New Roman"/>
              </w:rPr>
              <w:t>ом</w:t>
            </w:r>
            <w:r w:rsidRPr="00040C2B">
              <w:rPr>
                <w:rFonts w:ascii="Times New Roman" w:eastAsia="Calibri" w:hAnsi="Times New Roman"/>
              </w:rPr>
              <w:t xml:space="preserve"> представлять свою точку зрения при академическом взаимодействии в ситуации устной и письменной коммуникации</w:t>
            </w:r>
            <w:r>
              <w:rPr>
                <w:rFonts w:ascii="Times New Roman" w:eastAsia="Calibri" w:hAnsi="Times New Roman"/>
              </w:rPr>
              <w:t xml:space="preserve"> </w:t>
            </w:r>
            <w:r w:rsidRPr="000578B2">
              <w:rPr>
                <w:rFonts w:ascii="Times New Roman" w:eastAsia="Calibri" w:hAnsi="Times New Roman"/>
              </w:rPr>
              <w:t>методов исследования.</w:t>
            </w:r>
          </w:p>
        </w:tc>
        <w:tc>
          <w:tcPr>
            <w:tcW w:w="2318" w:type="dxa"/>
            <w:shd w:val="clear" w:color="auto" w:fill="auto"/>
          </w:tcPr>
          <w:p w14:paraId="121F24D4" w14:textId="77777777" w:rsidR="00612202" w:rsidRPr="000578B2" w:rsidRDefault="00612202" w:rsidP="00040C2B">
            <w:pPr>
              <w:rPr>
                <w:rFonts w:ascii="Times New Roman" w:eastAsia="Calibri" w:hAnsi="Times New Roman"/>
              </w:rPr>
            </w:pPr>
            <w:r w:rsidRPr="004576D7">
              <w:rPr>
                <w:rFonts w:ascii="Times New Roman" w:eastAsia="Times New Roman" w:hAnsi="Times New Roman"/>
                <w:lang w:eastAsia="ru-RU"/>
              </w:rPr>
              <w:t>Устный ответ</w:t>
            </w:r>
          </w:p>
        </w:tc>
      </w:tr>
    </w:tbl>
    <w:p w14:paraId="2A7194AD" w14:textId="77777777" w:rsidR="00612202" w:rsidRPr="009327C8" w:rsidRDefault="00612202" w:rsidP="009327C8">
      <w:pPr>
        <w:rPr>
          <w:rFonts w:eastAsia="Calibri"/>
          <w:sz w:val="20"/>
          <w:szCs w:val="20"/>
        </w:rPr>
      </w:pPr>
    </w:p>
    <w:p w14:paraId="6261812B" w14:textId="77777777" w:rsidR="00612202" w:rsidRPr="009327C8" w:rsidRDefault="00612202" w:rsidP="009327C8">
      <w:pPr>
        <w:rPr>
          <w:rFonts w:eastAsia="Calibri"/>
          <w:sz w:val="24"/>
          <w:szCs w:val="24"/>
        </w:rPr>
      </w:pPr>
      <w:r w:rsidRPr="009327C8">
        <w:rPr>
          <w:rFonts w:eastAsia="Calibri"/>
          <w:b/>
          <w:sz w:val="24"/>
          <w:szCs w:val="24"/>
        </w:rPr>
        <w:t>Компетенция</w:t>
      </w:r>
      <w:r w:rsidRPr="009327C8">
        <w:rPr>
          <w:rFonts w:ascii="Calibri" w:eastAsia="Calibri" w:hAnsi="Calibri"/>
        </w:rPr>
        <w:t xml:space="preserve"> –</w:t>
      </w:r>
      <w:r>
        <w:rPr>
          <w:rFonts w:ascii="Calibri" w:eastAsia="Calibri" w:hAnsi="Calibri"/>
        </w:rPr>
        <w:t xml:space="preserve"> </w:t>
      </w:r>
      <w:r>
        <w:rPr>
          <w:rFonts w:eastAsia="Calibri"/>
          <w:sz w:val="24"/>
          <w:szCs w:val="24"/>
        </w:rPr>
        <w:t>ОПК-2</w:t>
      </w:r>
    </w:p>
    <w:p w14:paraId="51A54408" w14:textId="77777777" w:rsidR="00612202" w:rsidRPr="00C60F1F" w:rsidRDefault="00612202" w:rsidP="00C60F1F">
      <w:pPr>
        <w:tabs>
          <w:tab w:val="left" w:pos="709"/>
        </w:tabs>
        <w:autoSpaceDE w:val="0"/>
        <w:autoSpaceDN w:val="0"/>
        <w:adjustRightInd w:val="0"/>
        <w:jc w:val="both"/>
        <w:rPr>
          <w:rFonts w:ascii="Calibri" w:eastAsia="Calibri" w:hAnsi="Calibri"/>
        </w:rPr>
      </w:pPr>
      <w:r w:rsidRPr="0008266A">
        <w:rPr>
          <w:rFonts w:eastAsia="Times New Roman"/>
          <w:sz w:val="24"/>
          <w:szCs w:val="24"/>
          <w:u w:val="single"/>
          <w:lang w:eastAsia="ru-RU"/>
        </w:rPr>
        <w:t>Способен учитывать в практической деятельности специфику иноязычной научной картины мира и научного дискурса в русском</w:t>
      </w:r>
      <w:r>
        <w:rPr>
          <w:rFonts w:eastAsia="Times New Roman"/>
          <w:sz w:val="24"/>
          <w:szCs w:val="24"/>
          <w:u w:val="single"/>
          <w:lang w:eastAsia="ru-RU"/>
        </w:rPr>
        <w:t xml:space="preserve"> и изучаемом иностранном языках</w:t>
      </w:r>
      <w:r w:rsidRPr="0008266A">
        <w:rPr>
          <w:rFonts w:eastAsia="Times New Roman"/>
          <w:sz w:val="24"/>
          <w:szCs w:val="24"/>
          <w:u w:val="single"/>
          <w:lang w:eastAsia="ru-RU"/>
        </w:rPr>
        <w:t xml:space="preserve"> </w:t>
      </w:r>
      <w:r>
        <w:rPr>
          <w:rFonts w:ascii="Calibri" w:eastAsia="Calibri" w:hAnsi="Calibri"/>
        </w:rPr>
        <w:t>______</w:t>
      </w:r>
      <w:r w:rsidRPr="009526DF">
        <w:rPr>
          <w:rFonts w:ascii="Calibri" w:eastAsia="Calibri" w:hAnsi="Calibri"/>
        </w:rPr>
        <w:t xml:space="preserve"> </w:t>
      </w:r>
    </w:p>
    <w:tbl>
      <w:tblPr>
        <w:tblStyle w:val="aff2"/>
        <w:tblW w:w="0" w:type="auto"/>
        <w:tblLook w:val="04A0" w:firstRow="1" w:lastRow="0" w:firstColumn="1" w:lastColumn="0" w:noHBand="0" w:noVBand="1"/>
      </w:tblPr>
      <w:tblGrid>
        <w:gridCol w:w="1407"/>
        <w:gridCol w:w="3234"/>
        <w:gridCol w:w="2384"/>
        <w:gridCol w:w="2320"/>
      </w:tblGrid>
      <w:tr w:rsidR="00612202" w:rsidRPr="009327C8" w14:paraId="1C6768D4" w14:textId="77777777" w:rsidTr="00A5481A">
        <w:trPr>
          <w:trHeight w:val="675"/>
        </w:trPr>
        <w:tc>
          <w:tcPr>
            <w:tcW w:w="4641" w:type="dxa"/>
            <w:gridSpan w:val="2"/>
          </w:tcPr>
          <w:p w14:paraId="4C2FD8F2" w14:textId="77777777" w:rsidR="00612202" w:rsidRPr="009327C8" w:rsidRDefault="00612202" w:rsidP="009327C8">
            <w:pPr>
              <w:rPr>
                <w:rFonts w:ascii="Times New Roman" w:eastAsia="Calibri" w:hAnsi="Times New Roman"/>
                <w:b/>
                <w:sz w:val="24"/>
                <w:szCs w:val="24"/>
              </w:rPr>
            </w:pPr>
            <w:r w:rsidRPr="009327C8">
              <w:rPr>
                <w:rFonts w:ascii="Times New Roman" w:eastAsia="Calibri" w:hAnsi="Times New Roman"/>
                <w:b/>
                <w:sz w:val="24"/>
                <w:szCs w:val="24"/>
              </w:rPr>
              <w:t>Оцениваемый результат(показатель)*</w:t>
            </w:r>
          </w:p>
        </w:tc>
        <w:tc>
          <w:tcPr>
            <w:tcW w:w="2384" w:type="dxa"/>
          </w:tcPr>
          <w:p w14:paraId="62A2A749" w14:textId="77777777" w:rsidR="00612202" w:rsidRPr="009327C8" w:rsidRDefault="00612202" w:rsidP="009327C8">
            <w:pPr>
              <w:rPr>
                <w:rFonts w:ascii="Times New Roman" w:eastAsia="Calibri" w:hAnsi="Times New Roman"/>
                <w:sz w:val="24"/>
                <w:szCs w:val="24"/>
              </w:rPr>
            </w:pPr>
            <w:r w:rsidRPr="009327C8">
              <w:rPr>
                <w:rFonts w:ascii="Times New Roman" w:eastAsia="Calibri" w:hAnsi="Times New Roman"/>
                <w:sz w:val="24"/>
                <w:szCs w:val="24"/>
              </w:rPr>
              <w:t>Критерии оценивания</w:t>
            </w:r>
          </w:p>
        </w:tc>
        <w:tc>
          <w:tcPr>
            <w:tcW w:w="2320" w:type="dxa"/>
          </w:tcPr>
          <w:p w14:paraId="14F88087" w14:textId="77777777" w:rsidR="00612202" w:rsidRPr="009327C8" w:rsidRDefault="00612202" w:rsidP="009327C8">
            <w:pPr>
              <w:rPr>
                <w:rFonts w:ascii="Times New Roman" w:eastAsia="Calibri" w:hAnsi="Times New Roman"/>
                <w:sz w:val="24"/>
                <w:szCs w:val="24"/>
              </w:rPr>
            </w:pPr>
            <w:r w:rsidRPr="009327C8">
              <w:rPr>
                <w:rFonts w:ascii="Times New Roman" w:eastAsia="Calibri" w:hAnsi="Times New Roman"/>
                <w:sz w:val="24"/>
                <w:szCs w:val="24"/>
              </w:rPr>
              <w:t>Процедура оценивания **</w:t>
            </w:r>
          </w:p>
        </w:tc>
      </w:tr>
      <w:tr w:rsidR="00612202" w:rsidRPr="009327C8" w14:paraId="03511540" w14:textId="77777777" w:rsidTr="00A5481A">
        <w:tc>
          <w:tcPr>
            <w:tcW w:w="1407" w:type="dxa"/>
            <w:vMerge w:val="restart"/>
          </w:tcPr>
          <w:p w14:paraId="462D3FD1" w14:textId="77777777" w:rsidR="00612202" w:rsidRPr="000578B2" w:rsidRDefault="00612202" w:rsidP="008E3109">
            <w:pPr>
              <w:rPr>
                <w:rFonts w:ascii="Times New Roman" w:eastAsia="Calibri" w:hAnsi="Times New Roman"/>
              </w:rPr>
            </w:pPr>
            <w:r w:rsidRPr="000578B2">
              <w:rPr>
                <w:rFonts w:ascii="Times New Roman" w:eastAsia="Calibri" w:hAnsi="Times New Roman"/>
              </w:rPr>
              <w:t>Знает</w:t>
            </w:r>
          </w:p>
        </w:tc>
        <w:tc>
          <w:tcPr>
            <w:tcW w:w="3234" w:type="dxa"/>
            <w:vMerge w:val="restart"/>
          </w:tcPr>
          <w:p w14:paraId="50F6149C" w14:textId="77777777" w:rsidR="00612202" w:rsidRPr="000578B2" w:rsidRDefault="00612202" w:rsidP="008E3109">
            <w:pPr>
              <w:rPr>
                <w:rFonts w:ascii="Times New Roman" w:eastAsia="Calibri" w:hAnsi="Times New Roman"/>
              </w:rPr>
            </w:pPr>
            <w:r>
              <w:rPr>
                <w:rFonts w:ascii="Times New Roman" w:eastAsia="Calibri" w:hAnsi="Times New Roman"/>
              </w:rPr>
              <w:t>т</w:t>
            </w:r>
            <w:r w:rsidRPr="00D4363D">
              <w:rPr>
                <w:rFonts w:ascii="Times New Roman" w:eastAsia="Calibri" w:hAnsi="Times New Roman"/>
              </w:rPr>
              <w:t>еоретические основы методики обучения иностранному языку</w:t>
            </w:r>
          </w:p>
        </w:tc>
        <w:tc>
          <w:tcPr>
            <w:tcW w:w="2384" w:type="dxa"/>
          </w:tcPr>
          <w:p w14:paraId="0B817CCB" w14:textId="77777777" w:rsidR="00612202" w:rsidRPr="000578B2" w:rsidRDefault="00612202" w:rsidP="00D4363D">
            <w:pPr>
              <w:rPr>
                <w:rFonts w:ascii="Times New Roman" w:eastAsia="Calibri" w:hAnsi="Times New Roman"/>
              </w:rPr>
            </w:pPr>
            <w:r w:rsidRPr="000578B2">
              <w:rPr>
                <w:rFonts w:ascii="Times New Roman" w:eastAsia="Calibri" w:hAnsi="Times New Roman"/>
              </w:rPr>
              <w:t xml:space="preserve">1. Обучающийся показывает высокий уровень </w:t>
            </w:r>
            <w:r>
              <w:rPr>
                <w:rFonts w:ascii="Times New Roman" w:eastAsia="Calibri" w:hAnsi="Times New Roman"/>
              </w:rPr>
              <w:t>т</w:t>
            </w:r>
            <w:r w:rsidRPr="00D4363D">
              <w:rPr>
                <w:rFonts w:ascii="Times New Roman" w:eastAsia="Calibri" w:hAnsi="Times New Roman"/>
              </w:rPr>
              <w:t>еоретически</w:t>
            </w:r>
            <w:r>
              <w:rPr>
                <w:rFonts w:ascii="Times New Roman" w:eastAsia="Calibri" w:hAnsi="Times New Roman"/>
              </w:rPr>
              <w:t>х основ</w:t>
            </w:r>
            <w:r w:rsidRPr="00D4363D">
              <w:rPr>
                <w:rFonts w:ascii="Times New Roman" w:eastAsia="Calibri" w:hAnsi="Times New Roman"/>
              </w:rPr>
              <w:t xml:space="preserve"> </w:t>
            </w:r>
            <w:r w:rsidRPr="00D4363D">
              <w:rPr>
                <w:rFonts w:ascii="Times New Roman" w:eastAsia="Calibri" w:hAnsi="Times New Roman"/>
              </w:rPr>
              <w:lastRenderedPageBreak/>
              <w:t>методики обучения иностранному языку</w:t>
            </w:r>
          </w:p>
        </w:tc>
        <w:tc>
          <w:tcPr>
            <w:tcW w:w="2320" w:type="dxa"/>
            <w:shd w:val="clear" w:color="auto" w:fill="auto"/>
          </w:tcPr>
          <w:p w14:paraId="019D1C3E" w14:textId="77777777" w:rsidR="00612202" w:rsidRPr="000578B2" w:rsidRDefault="00612202" w:rsidP="008E3109">
            <w:pPr>
              <w:rPr>
                <w:rFonts w:ascii="Times New Roman" w:eastAsia="Calibri" w:hAnsi="Times New Roman"/>
              </w:rPr>
            </w:pPr>
            <w:r>
              <w:rPr>
                <w:rFonts w:ascii="Times New Roman" w:eastAsia="Times New Roman" w:hAnsi="Times New Roman"/>
                <w:lang w:eastAsia="ru-RU"/>
              </w:rPr>
              <w:lastRenderedPageBreak/>
              <w:t>Устный ответ</w:t>
            </w:r>
          </w:p>
        </w:tc>
      </w:tr>
      <w:tr w:rsidR="00612202" w:rsidRPr="009327C8" w14:paraId="72A5C18E" w14:textId="77777777" w:rsidTr="00A5481A">
        <w:tc>
          <w:tcPr>
            <w:tcW w:w="1407" w:type="dxa"/>
            <w:vMerge/>
          </w:tcPr>
          <w:p w14:paraId="58A8D77F" w14:textId="77777777" w:rsidR="00612202" w:rsidRPr="000578B2" w:rsidRDefault="00612202" w:rsidP="00A5481A">
            <w:pPr>
              <w:rPr>
                <w:rFonts w:ascii="Times New Roman" w:eastAsia="Calibri" w:hAnsi="Times New Roman"/>
              </w:rPr>
            </w:pPr>
          </w:p>
        </w:tc>
        <w:tc>
          <w:tcPr>
            <w:tcW w:w="3234" w:type="dxa"/>
            <w:vMerge/>
          </w:tcPr>
          <w:p w14:paraId="605FFEA8" w14:textId="77777777" w:rsidR="00612202" w:rsidRPr="000578B2" w:rsidRDefault="00612202" w:rsidP="00A5481A">
            <w:pPr>
              <w:rPr>
                <w:rFonts w:ascii="Times New Roman" w:eastAsia="Calibri" w:hAnsi="Times New Roman"/>
              </w:rPr>
            </w:pPr>
          </w:p>
        </w:tc>
        <w:tc>
          <w:tcPr>
            <w:tcW w:w="2384" w:type="dxa"/>
          </w:tcPr>
          <w:p w14:paraId="5DB96A9E" w14:textId="77777777" w:rsidR="00612202" w:rsidRPr="000578B2" w:rsidRDefault="00612202" w:rsidP="00A5481A">
            <w:pPr>
              <w:jc w:val="both"/>
              <w:rPr>
                <w:rFonts w:ascii="Times New Roman" w:eastAsia="Calibri" w:hAnsi="Times New Roman"/>
              </w:rPr>
            </w:pPr>
            <w:r w:rsidRPr="000578B2">
              <w:rPr>
                <w:rFonts w:ascii="Times New Roman" w:eastAsia="Calibri" w:hAnsi="Times New Roman"/>
              </w:rPr>
              <w:t xml:space="preserve">2. Обучающийся показывает средний уровень </w:t>
            </w:r>
            <w:r w:rsidRPr="00D4363D">
              <w:rPr>
                <w:rFonts w:ascii="Times New Roman" w:eastAsia="Calibri" w:hAnsi="Times New Roman"/>
              </w:rPr>
              <w:t>теоретических основ методики обучения иностранному языку</w:t>
            </w:r>
          </w:p>
        </w:tc>
        <w:tc>
          <w:tcPr>
            <w:tcW w:w="2320" w:type="dxa"/>
            <w:shd w:val="clear" w:color="auto" w:fill="auto"/>
          </w:tcPr>
          <w:p w14:paraId="2D3C0558" w14:textId="77777777" w:rsidR="00612202" w:rsidRPr="000578B2" w:rsidRDefault="00612202" w:rsidP="00A5481A">
            <w:pPr>
              <w:rPr>
                <w:rFonts w:ascii="Times New Roman" w:eastAsia="Calibri" w:hAnsi="Times New Roman"/>
              </w:rPr>
            </w:pPr>
            <w:r w:rsidRPr="00A143A2">
              <w:rPr>
                <w:rFonts w:ascii="Times New Roman" w:eastAsia="Times New Roman" w:hAnsi="Times New Roman"/>
                <w:lang w:eastAsia="ru-RU"/>
              </w:rPr>
              <w:t>Устный ответ</w:t>
            </w:r>
          </w:p>
        </w:tc>
      </w:tr>
      <w:tr w:rsidR="00612202" w:rsidRPr="009327C8" w14:paraId="49F7C760" w14:textId="77777777" w:rsidTr="00A5481A">
        <w:trPr>
          <w:trHeight w:val="108"/>
        </w:trPr>
        <w:tc>
          <w:tcPr>
            <w:tcW w:w="1407" w:type="dxa"/>
            <w:vMerge/>
          </w:tcPr>
          <w:p w14:paraId="5BFF5474" w14:textId="77777777" w:rsidR="00612202" w:rsidRPr="000578B2" w:rsidRDefault="00612202" w:rsidP="00A5481A">
            <w:pPr>
              <w:rPr>
                <w:rFonts w:ascii="Times New Roman" w:eastAsia="Calibri" w:hAnsi="Times New Roman"/>
              </w:rPr>
            </w:pPr>
          </w:p>
        </w:tc>
        <w:tc>
          <w:tcPr>
            <w:tcW w:w="3234" w:type="dxa"/>
            <w:vMerge/>
          </w:tcPr>
          <w:p w14:paraId="6D57C752" w14:textId="77777777" w:rsidR="00612202" w:rsidRPr="000578B2" w:rsidRDefault="00612202" w:rsidP="00A5481A">
            <w:pPr>
              <w:rPr>
                <w:rFonts w:ascii="Times New Roman" w:eastAsia="Calibri" w:hAnsi="Times New Roman"/>
              </w:rPr>
            </w:pPr>
          </w:p>
        </w:tc>
        <w:tc>
          <w:tcPr>
            <w:tcW w:w="2384" w:type="dxa"/>
          </w:tcPr>
          <w:p w14:paraId="5B86852E" w14:textId="77777777" w:rsidR="00612202" w:rsidRPr="000578B2" w:rsidRDefault="00612202" w:rsidP="00A5481A">
            <w:pPr>
              <w:jc w:val="both"/>
              <w:rPr>
                <w:rFonts w:ascii="Times New Roman" w:eastAsia="Calibri" w:hAnsi="Times New Roman"/>
              </w:rPr>
            </w:pPr>
            <w:r w:rsidRPr="000578B2">
              <w:rPr>
                <w:rFonts w:ascii="Times New Roman" w:eastAsia="Calibri" w:hAnsi="Times New Roman"/>
              </w:rPr>
              <w:t xml:space="preserve">3. Обучающийся владеет удовлетворительным уровнем </w:t>
            </w:r>
            <w:r w:rsidRPr="00D4363D">
              <w:rPr>
                <w:rFonts w:ascii="Times New Roman" w:eastAsia="Calibri" w:hAnsi="Times New Roman"/>
              </w:rPr>
              <w:t>теоретических основ методики обучения иностранному языку</w:t>
            </w:r>
          </w:p>
        </w:tc>
        <w:tc>
          <w:tcPr>
            <w:tcW w:w="2320" w:type="dxa"/>
            <w:shd w:val="clear" w:color="auto" w:fill="auto"/>
          </w:tcPr>
          <w:p w14:paraId="52B0213B" w14:textId="77777777" w:rsidR="00612202" w:rsidRPr="000578B2" w:rsidRDefault="00612202" w:rsidP="00A5481A">
            <w:pPr>
              <w:rPr>
                <w:rFonts w:ascii="Times New Roman" w:eastAsia="Calibri" w:hAnsi="Times New Roman"/>
              </w:rPr>
            </w:pPr>
            <w:r w:rsidRPr="00A143A2">
              <w:rPr>
                <w:rFonts w:ascii="Times New Roman" w:eastAsia="Times New Roman" w:hAnsi="Times New Roman"/>
                <w:lang w:eastAsia="ru-RU"/>
              </w:rPr>
              <w:t>Устный ответ</w:t>
            </w:r>
          </w:p>
        </w:tc>
      </w:tr>
      <w:tr w:rsidR="00612202" w:rsidRPr="009327C8" w14:paraId="330C2157" w14:textId="77777777" w:rsidTr="00A5481A">
        <w:trPr>
          <w:trHeight w:val="168"/>
        </w:trPr>
        <w:tc>
          <w:tcPr>
            <w:tcW w:w="1407" w:type="dxa"/>
            <w:vMerge/>
          </w:tcPr>
          <w:p w14:paraId="41A879C7" w14:textId="77777777" w:rsidR="00612202" w:rsidRPr="000578B2" w:rsidRDefault="00612202" w:rsidP="00A5481A">
            <w:pPr>
              <w:rPr>
                <w:rFonts w:ascii="Times New Roman" w:eastAsia="Calibri" w:hAnsi="Times New Roman"/>
              </w:rPr>
            </w:pPr>
          </w:p>
        </w:tc>
        <w:tc>
          <w:tcPr>
            <w:tcW w:w="3234" w:type="dxa"/>
            <w:vMerge/>
          </w:tcPr>
          <w:p w14:paraId="7754A134" w14:textId="77777777" w:rsidR="00612202" w:rsidRPr="000578B2" w:rsidRDefault="00612202" w:rsidP="00A5481A">
            <w:pPr>
              <w:rPr>
                <w:rFonts w:ascii="Times New Roman" w:eastAsia="Calibri" w:hAnsi="Times New Roman"/>
              </w:rPr>
            </w:pPr>
          </w:p>
        </w:tc>
        <w:tc>
          <w:tcPr>
            <w:tcW w:w="2384" w:type="dxa"/>
          </w:tcPr>
          <w:p w14:paraId="04B946E6" w14:textId="77777777" w:rsidR="00612202" w:rsidRPr="000578B2" w:rsidRDefault="00612202" w:rsidP="00A5481A">
            <w:pPr>
              <w:jc w:val="both"/>
              <w:rPr>
                <w:rFonts w:ascii="Times New Roman" w:eastAsia="Calibri" w:hAnsi="Times New Roman"/>
              </w:rPr>
            </w:pPr>
            <w:r w:rsidRPr="000578B2">
              <w:rPr>
                <w:rFonts w:ascii="Times New Roman" w:eastAsia="Calibri" w:hAnsi="Times New Roman"/>
              </w:rPr>
              <w:t>4. Обучаю</w:t>
            </w:r>
            <w:r>
              <w:rPr>
                <w:rFonts w:ascii="Times New Roman" w:eastAsia="Calibri" w:hAnsi="Times New Roman"/>
              </w:rPr>
              <w:t>щийся не владеет теоретическими</w:t>
            </w:r>
            <w:r w:rsidRPr="00D4363D">
              <w:rPr>
                <w:rFonts w:ascii="Times New Roman" w:eastAsia="Calibri" w:hAnsi="Times New Roman"/>
              </w:rPr>
              <w:t xml:space="preserve"> основ</w:t>
            </w:r>
            <w:r>
              <w:rPr>
                <w:rFonts w:ascii="Times New Roman" w:eastAsia="Calibri" w:hAnsi="Times New Roman"/>
              </w:rPr>
              <w:t>ами</w:t>
            </w:r>
            <w:r w:rsidRPr="00D4363D">
              <w:rPr>
                <w:rFonts w:ascii="Times New Roman" w:eastAsia="Calibri" w:hAnsi="Times New Roman"/>
              </w:rPr>
              <w:t xml:space="preserve"> методики обучения иностранному языку</w:t>
            </w:r>
          </w:p>
        </w:tc>
        <w:tc>
          <w:tcPr>
            <w:tcW w:w="2320" w:type="dxa"/>
            <w:shd w:val="clear" w:color="auto" w:fill="auto"/>
          </w:tcPr>
          <w:p w14:paraId="52E19489" w14:textId="77777777" w:rsidR="00612202" w:rsidRPr="000578B2" w:rsidRDefault="00612202" w:rsidP="00A5481A">
            <w:pPr>
              <w:rPr>
                <w:rFonts w:ascii="Times New Roman" w:eastAsia="Calibri" w:hAnsi="Times New Roman"/>
              </w:rPr>
            </w:pPr>
            <w:r w:rsidRPr="00A143A2">
              <w:rPr>
                <w:rFonts w:ascii="Times New Roman" w:eastAsia="Times New Roman" w:hAnsi="Times New Roman"/>
                <w:lang w:eastAsia="ru-RU"/>
              </w:rPr>
              <w:t>Устный ответ</w:t>
            </w:r>
          </w:p>
        </w:tc>
      </w:tr>
      <w:tr w:rsidR="00612202" w:rsidRPr="009327C8" w14:paraId="605936C9" w14:textId="77777777" w:rsidTr="00A5481A">
        <w:tc>
          <w:tcPr>
            <w:tcW w:w="1407" w:type="dxa"/>
            <w:vMerge w:val="restart"/>
          </w:tcPr>
          <w:p w14:paraId="7367CAB6" w14:textId="77777777" w:rsidR="00612202" w:rsidRPr="000578B2" w:rsidRDefault="00612202" w:rsidP="00A5481A">
            <w:pPr>
              <w:rPr>
                <w:rFonts w:ascii="Times New Roman" w:eastAsia="Calibri" w:hAnsi="Times New Roman"/>
              </w:rPr>
            </w:pPr>
            <w:r w:rsidRPr="000578B2">
              <w:rPr>
                <w:rFonts w:ascii="Times New Roman" w:eastAsia="Calibri" w:hAnsi="Times New Roman"/>
              </w:rPr>
              <w:t>Умеет</w:t>
            </w:r>
          </w:p>
        </w:tc>
        <w:tc>
          <w:tcPr>
            <w:tcW w:w="3234" w:type="dxa"/>
            <w:vMerge w:val="restart"/>
          </w:tcPr>
          <w:p w14:paraId="6FD8AC96" w14:textId="77777777" w:rsidR="00612202" w:rsidRPr="000578B2" w:rsidRDefault="00612202" w:rsidP="00A5481A">
            <w:pPr>
              <w:rPr>
                <w:rFonts w:ascii="Times New Roman" w:eastAsia="Calibri" w:hAnsi="Times New Roman"/>
              </w:rPr>
            </w:pPr>
            <w:r w:rsidRPr="000578B2">
              <w:rPr>
                <w:rFonts w:ascii="Times New Roman" w:eastAsia="Calibri" w:hAnsi="Times New Roman"/>
              </w:rPr>
              <w:t>использовать теоретические знания и методы в исследовании;</w:t>
            </w:r>
          </w:p>
        </w:tc>
        <w:tc>
          <w:tcPr>
            <w:tcW w:w="2384" w:type="dxa"/>
          </w:tcPr>
          <w:p w14:paraId="6661FC16" w14:textId="77777777" w:rsidR="00612202" w:rsidRPr="000578B2" w:rsidRDefault="00612202" w:rsidP="00A5481A">
            <w:pPr>
              <w:rPr>
                <w:rFonts w:ascii="Times New Roman" w:eastAsia="Calibri" w:hAnsi="Times New Roman"/>
              </w:rPr>
            </w:pPr>
            <w:r w:rsidRPr="000578B2">
              <w:rPr>
                <w:rFonts w:ascii="Times New Roman" w:eastAsia="Calibri" w:hAnsi="Times New Roman"/>
              </w:rPr>
              <w:t>1. Обучающийся показывает высокий уровень теоретических знаний</w:t>
            </w:r>
            <w:r w:rsidRPr="000578B2">
              <w:t xml:space="preserve"> </w:t>
            </w:r>
            <w:r w:rsidRPr="000578B2">
              <w:rPr>
                <w:rFonts w:ascii="Times New Roman" w:eastAsia="Calibri" w:hAnsi="Times New Roman"/>
              </w:rPr>
              <w:t>основных теоретических</w:t>
            </w:r>
          </w:p>
          <w:p w14:paraId="5810D319" w14:textId="77777777" w:rsidR="00612202" w:rsidRPr="000578B2" w:rsidRDefault="00612202" w:rsidP="00A5481A">
            <w:pPr>
              <w:rPr>
                <w:rFonts w:ascii="Times New Roman" w:eastAsia="Calibri" w:hAnsi="Times New Roman"/>
              </w:rPr>
            </w:pPr>
            <w:r w:rsidRPr="000578B2">
              <w:rPr>
                <w:rFonts w:ascii="Times New Roman" w:eastAsia="Calibri" w:hAnsi="Times New Roman"/>
              </w:rPr>
              <w:t>концепций</w:t>
            </w:r>
          </w:p>
          <w:p w14:paraId="187F50A2" w14:textId="77777777" w:rsidR="00612202" w:rsidRPr="000578B2" w:rsidRDefault="00612202" w:rsidP="00A5481A">
            <w:pPr>
              <w:rPr>
                <w:rFonts w:ascii="Times New Roman" w:eastAsia="Calibri" w:hAnsi="Times New Roman"/>
              </w:rPr>
            </w:pPr>
            <w:r w:rsidRPr="000578B2">
              <w:rPr>
                <w:rFonts w:ascii="Times New Roman" w:eastAsia="Calibri" w:hAnsi="Times New Roman"/>
              </w:rPr>
              <w:t>лингвистики</w:t>
            </w:r>
          </w:p>
        </w:tc>
        <w:tc>
          <w:tcPr>
            <w:tcW w:w="2320" w:type="dxa"/>
            <w:shd w:val="clear" w:color="auto" w:fill="auto"/>
          </w:tcPr>
          <w:p w14:paraId="67451591" w14:textId="77777777" w:rsidR="00612202" w:rsidRPr="000578B2" w:rsidRDefault="00612202" w:rsidP="00A5481A">
            <w:pPr>
              <w:rPr>
                <w:rFonts w:ascii="Times New Roman" w:eastAsia="Calibri" w:hAnsi="Times New Roman"/>
              </w:rPr>
            </w:pPr>
            <w:r w:rsidRPr="00A143A2">
              <w:rPr>
                <w:rFonts w:ascii="Times New Roman" w:eastAsia="Times New Roman" w:hAnsi="Times New Roman"/>
                <w:lang w:eastAsia="ru-RU"/>
              </w:rPr>
              <w:t>Устный ответ</w:t>
            </w:r>
          </w:p>
        </w:tc>
      </w:tr>
      <w:tr w:rsidR="00612202" w:rsidRPr="009327C8" w14:paraId="2AD2A8CD" w14:textId="77777777" w:rsidTr="00A5481A">
        <w:tc>
          <w:tcPr>
            <w:tcW w:w="1407" w:type="dxa"/>
            <w:vMerge/>
          </w:tcPr>
          <w:p w14:paraId="5997B86D" w14:textId="77777777" w:rsidR="00612202" w:rsidRPr="000578B2" w:rsidRDefault="00612202" w:rsidP="00A5481A">
            <w:pPr>
              <w:rPr>
                <w:rFonts w:ascii="Times New Roman" w:eastAsia="Calibri" w:hAnsi="Times New Roman"/>
              </w:rPr>
            </w:pPr>
          </w:p>
        </w:tc>
        <w:tc>
          <w:tcPr>
            <w:tcW w:w="3234" w:type="dxa"/>
            <w:vMerge/>
          </w:tcPr>
          <w:p w14:paraId="2C8B0DA8" w14:textId="77777777" w:rsidR="00612202" w:rsidRPr="000578B2" w:rsidRDefault="00612202" w:rsidP="00A5481A">
            <w:pPr>
              <w:rPr>
                <w:rFonts w:ascii="Times New Roman" w:eastAsia="Calibri" w:hAnsi="Times New Roman"/>
              </w:rPr>
            </w:pPr>
          </w:p>
        </w:tc>
        <w:tc>
          <w:tcPr>
            <w:tcW w:w="2384" w:type="dxa"/>
          </w:tcPr>
          <w:p w14:paraId="6D97BA9F" w14:textId="77777777" w:rsidR="00612202" w:rsidRPr="000578B2" w:rsidRDefault="00612202" w:rsidP="00A5481A">
            <w:pPr>
              <w:rPr>
                <w:rFonts w:ascii="Times New Roman" w:eastAsia="Calibri" w:hAnsi="Times New Roman"/>
              </w:rPr>
            </w:pPr>
            <w:r w:rsidRPr="000578B2">
              <w:rPr>
                <w:rFonts w:ascii="Times New Roman" w:eastAsia="Calibri" w:hAnsi="Times New Roman"/>
              </w:rPr>
              <w:t>2. Обучающийся показывает средний уровень теоретических знаний</w:t>
            </w:r>
            <w:r w:rsidRPr="000578B2">
              <w:t xml:space="preserve"> </w:t>
            </w:r>
            <w:r w:rsidRPr="000578B2">
              <w:rPr>
                <w:rFonts w:ascii="Times New Roman" w:eastAsia="Calibri" w:hAnsi="Times New Roman"/>
              </w:rPr>
              <w:t>основных теоретических</w:t>
            </w:r>
          </w:p>
          <w:p w14:paraId="70DF68BC" w14:textId="77777777" w:rsidR="00612202" w:rsidRPr="000578B2" w:rsidRDefault="00612202" w:rsidP="00A5481A">
            <w:pPr>
              <w:rPr>
                <w:rFonts w:ascii="Times New Roman" w:eastAsia="Calibri" w:hAnsi="Times New Roman"/>
              </w:rPr>
            </w:pPr>
            <w:r w:rsidRPr="000578B2">
              <w:rPr>
                <w:rFonts w:ascii="Times New Roman" w:eastAsia="Calibri" w:hAnsi="Times New Roman"/>
              </w:rPr>
              <w:t>концепций</w:t>
            </w:r>
          </w:p>
          <w:p w14:paraId="45C1E19E" w14:textId="77777777" w:rsidR="00612202" w:rsidRPr="000578B2" w:rsidRDefault="00612202" w:rsidP="00A5481A">
            <w:pPr>
              <w:rPr>
                <w:rFonts w:ascii="Times New Roman" w:eastAsia="Calibri" w:hAnsi="Times New Roman"/>
              </w:rPr>
            </w:pPr>
            <w:r w:rsidRPr="000578B2">
              <w:rPr>
                <w:rFonts w:ascii="Times New Roman" w:eastAsia="Calibri" w:hAnsi="Times New Roman"/>
              </w:rPr>
              <w:t>лингвистики</w:t>
            </w:r>
          </w:p>
        </w:tc>
        <w:tc>
          <w:tcPr>
            <w:tcW w:w="2320" w:type="dxa"/>
            <w:shd w:val="clear" w:color="auto" w:fill="auto"/>
          </w:tcPr>
          <w:p w14:paraId="39F944D6" w14:textId="77777777" w:rsidR="00612202" w:rsidRPr="000578B2" w:rsidRDefault="00612202" w:rsidP="00A5481A">
            <w:pPr>
              <w:rPr>
                <w:rFonts w:ascii="Times New Roman" w:eastAsia="Calibri" w:hAnsi="Times New Roman"/>
              </w:rPr>
            </w:pPr>
            <w:r w:rsidRPr="00A143A2">
              <w:rPr>
                <w:rFonts w:ascii="Times New Roman" w:eastAsia="Times New Roman" w:hAnsi="Times New Roman"/>
                <w:lang w:eastAsia="ru-RU"/>
              </w:rPr>
              <w:t>Устный ответ</w:t>
            </w:r>
          </w:p>
        </w:tc>
      </w:tr>
      <w:tr w:rsidR="00612202" w:rsidRPr="009327C8" w14:paraId="147E552C" w14:textId="77777777" w:rsidTr="00A5481A">
        <w:trPr>
          <w:trHeight w:val="108"/>
        </w:trPr>
        <w:tc>
          <w:tcPr>
            <w:tcW w:w="1407" w:type="dxa"/>
            <w:vMerge/>
          </w:tcPr>
          <w:p w14:paraId="6EA278E4" w14:textId="77777777" w:rsidR="00612202" w:rsidRPr="000578B2" w:rsidRDefault="00612202" w:rsidP="00A5481A">
            <w:pPr>
              <w:rPr>
                <w:rFonts w:ascii="Times New Roman" w:eastAsia="Calibri" w:hAnsi="Times New Roman"/>
              </w:rPr>
            </w:pPr>
          </w:p>
        </w:tc>
        <w:tc>
          <w:tcPr>
            <w:tcW w:w="3234" w:type="dxa"/>
            <w:vMerge/>
          </w:tcPr>
          <w:p w14:paraId="6A04BA69" w14:textId="77777777" w:rsidR="00612202" w:rsidRPr="000578B2" w:rsidRDefault="00612202" w:rsidP="00A5481A">
            <w:pPr>
              <w:rPr>
                <w:rFonts w:ascii="Times New Roman" w:eastAsia="Calibri" w:hAnsi="Times New Roman"/>
              </w:rPr>
            </w:pPr>
          </w:p>
        </w:tc>
        <w:tc>
          <w:tcPr>
            <w:tcW w:w="2384" w:type="dxa"/>
          </w:tcPr>
          <w:p w14:paraId="52704A73" w14:textId="77777777" w:rsidR="00612202" w:rsidRPr="000578B2" w:rsidRDefault="00612202" w:rsidP="00A5481A">
            <w:pPr>
              <w:rPr>
                <w:rFonts w:ascii="Times New Roman" w:eastAsia="Calibri" w:hAnsi="Times New Roman"/>
              </w:rPr>
            </w:pPr>
            <w:r w:rsidRPr="000578B2">
              <w:rPr>
                <w:rFonts w:ascii="Times New Roman" w:eastAsia="Calibri" w:hAnsi="Times New Roman"/>
              </w:rPr>
              <w:t>3. Обучающийся владеет удовлетворительным уровнем теоретических знаний</w:t>
            </w:r>
            <w:r w:rsidRPr="000578B2">
              <w:t xml:space="preserve"> </w:t>
            </w:r>
            <w:r w:rsidRPr="000578B2">
              <w:rPr>
                <w:rFonts w:ascii="Times New Roman" w:eastAsia="Calibri" w:hAnsi="Times New Roman"/>
              </w:rPr>
              <w:t>основных теоретических</w:t>
            </w:r>
          </w:p>
          <w:p w14:paraId="38E504BB" w14:textId="77777777" w:rsidR="00612202" w:rsidRPr="000578B2" w:rsidRDefault="00612202" w:rsidP="00A5481A">
            <w:pPr>
              <w:rPr>
                <w:rFonts w:ascii="Times New Roman" w:eastAsia="Calibri" w:hAnsi="Times New Roman"/>
              </w:rPr>
            </w:pPr>
            <w:r w:rsidRPr="000578B2">
              <w:rPr>
                <w:rFonts w:ascii="Times New Roman" w:eastAsia="Calibri" w:hAnsi="Times New Roman"/>
              </w:rPr>
              <w:t>концепций</w:t>
            </w:r>
          </w:p>
          <w:p w14:paraId="44F34370" w14:textId="77777777" w:rsidR="00612202" w:rsidRPr="000578B2" w:rsidRDefault="00612202" w:rsidP="00A5481A">
            <w:pPr>
              <w:rPr>
                <w:rFonts w:ascii="Times New Roman" w:eastAsia="Calibri" w:hAnsi="Times New Roman"/>
              </w:rPr>
            </w:pPr>
            <w:r w:rsidRPr="000578B2">
              <w:rPr>
                <w:rFonts w:ascii="Times New Roman" w:eastAsia="Calibri" w:hAnsi="Times New Roman"/>
              </w:rPr>
              <w:t>лингвистики</w:t>
            </w:r>
          </w:p>
        </w:tc>
        <w:tc>
          <w:tcPr>
            <w:tcW w:w="2320" w:type="dxa"/>
            <w:shd w:val="clear" w:color="auto" w:fill="auto"/>
          </w:tcPr>
          <w:p w14:paraId="436F00CB" w14:textId="77777777" w:rsidR="00612202" w:rsidRPr="000578B2" w:rsidRDefault="00612202" w:rsidP="00A5481A">
            <w:pPr>
              <w:rPr>
                <w:rFonts w:ascii="Times New Roman" w:eastAsia="Calibri" w:hAnsi="Times New Roman"/>
              </w:rPr>
            </w:pPr>
            <w:r w:rsidRPr="00A143A2">
              <w:rPr>
                <w:rFonts w:ascii="Times New Roman" w:eastAsia="Times New Roman" w:hAnsi="Times New Roman"/>
                <w:lang w:eastAsia="ru-RU"/>
              </w:rPr>
              <w:t>Устный ответ</w:t>
            </w:r>
          </w:p>
        </w:tc>
      </w:tr>
      <w:tr w:rsidR="00612202" w:rsidRPr="009327C8" w14:paraId="3BC8169B" w14:textId="77777777" w:rsidTr="00A5481A">
        <w:trPr>
          <w:trHeight w:val="168"/>
        </w:trPr>
        <w:tc>
          <w:tcPr>
            <w:tcW w:w="1407" w:type="dxa"/>
            <w:vMerge/>
          </w:tcPr>
          <w:p w14:paraId="4D964244" w14:textId="77777777" w:rsidR="00612202" w:rsidRPr="000578B2" w:rsidRDefault="00612202" w:rsidP="00A5481A">
            <w:pPr>
              <w:rPr>
                <w:rFonts w:ascii="Times New Roman" w:eastAsia="Calibri" w:hAnsi="Times New Roman"/>
              </w:rPr>
            </w:pPr>
          </w:p>
        </w:tc>
        <w:tc>
          <w:tcPr>
            <w:tcW w:w="3234" w:type="dxa"/>
            <w:vMerge/>
          </w:tcPr>
          <w:p w14:paraId="1878F6E8" w14:textId="77777777" w:rsidR="00612202" w:rsidRPr="000578B2" w:rsidRDefault="00612202" w:rsidP="00A5481A">
            <w:pPr>
              <w:rPr>
                <w:rFonts w:ascii="Times New Roman" w:eastAsia="Calibri" w:hAnsi="Times New Roman"/>
              </w:rPr>
            </w:pPr>
          </w:p>
        </w:tc>
        <w:tc>
          <w:tcPr>
            <w:tcW w:w="2384" w:type="dxa"/>
          </w:tcPr>
          <w:p w14:paraId="73A4F1B4" w14:textId="77777777" w:rsidR="00612202" w:rsidRPr="000578B2" w:rsidRDefault="00612202" w:rsidP="00A5481A">
            <w:pPr>
              <w:rPr>
                <w:rFonts w:ascii="Times New Roman" w:eastAsia="Calibri" w:hAnsi="Times New Roman"/>
              </w:rPr>
            </w:pPr>
            <w:r w:rsidRPr="000578B2">
              <w:rPr>
                <w:rFonts w:ascii="Times New Roman" w:eastAsia="Calibri" w:hAnsi="Times New Roman"/>
              </w:rPr>
              <w:t>4. Обучающийся не владеет теоретическими знаниями</w:t>
            </w:r>
            <w:r w:rsidRPr="000578B2">
              <w:t xml:space="preserve"> </w:t>
            </w:r>
            <w:r w:rsidRPr="000578B2">
              <w:rPr>
                <w:rFonts w:ascii="Times New Roman" w:eastAsia="Calibri" w:hAnsi="Times New Roman"/>
              </w:rPr>
              <w:t>основных теоретических</w:t>
            </w:r>
          </w:p>
          <w:p w14:paraId="19D974EA" w14:textId="77777777" w:rsidR="00612202" w:rsidRPr="000578B2" w:rsidRDefault="00612202" w:rsidP="00A5481A">
            <w:pPr>
              <w:rPr>
                <w:rFonts w:ascii="Times New Roman" w:eastAsia="Calibri" w:hAnsi="Times New Roman"/>
              </w:rPr>
            </w:pPr>
            <w:r w:rsidRPr="000578B2">
              <w:rPr>
                <w:rFonts w:ascii="Times New Roman" w:eastAsia="Calibri" w:hAnsi="Times New Roman"/>
              </w:rPr>
              <w:t>концепций</w:t>
            </w:r>
          </w:p>
          <w:p w14:paraId="4666E57D" w14:textId="77777777" w:rsidR="00612202" w:rsidRPr="000578B2" w:rsidRDefault="00612202" w:rsidP="00A5481A">
            <w:pPr>
              <w:rPr>
                <w:rFonts w:ascii="Times New Roman" w:eastAsia="Calibri" w:hAnsi="Times New Roman"/>
              </w:rPr>
            </w:pPr>
            <w:r w:rsidRPr="000578B2">
              <w:rPr>
                <w:rFonts w:ascii="Times New Roman" w:eastAsia="Calibri" w:hAnsi="Times New Roman"/>
              </w:rPr>
              <w:t>лингвистики</w:t>
            </w:r>
          </w:p>
        </w:tc>
        <w:tc>
          <w:tcPr>
            <w:tcW w:w="2320" w:type="dxa"/>
            <w:shd w:val="clear" w:color="auto" w:fill="auto"/>
          </w:tcPr>
          <w:p w14:paraId="747EB3E4" w14:textId="77777777" w:rsidR="00612202" w:rsidRPr="000578B2" w:rsidRDefault="00612202" w:rsidP="00A5481A">
            <w:pPr>
              <w:rPr>
                <w:rFonts w:ascii="Times New Roman" w:eastAsia="Calibri" w:hAnsi="Times New Roman"/>
              </w:rPr>
            </w:pPr>
            <w:r w:rsidRPr="00A143A2">
              <w:rPr>
                <w:rFonts w:ascii="Times New Roman" w:eastAsia="Times New Roman" w:hAnsi="Times New Roman"/>
                <w:lang w:eastAsia="ru-RU"/>
              </w:rPr>
              <w:t>Устный ответ</w:t>
            </w:r>
          </w:p>
        </w:tc>
      </w:tr>
      <w:tr w:rsidR="00612202" w:rsidRPr="009327C8" w14:paraId="348A912D" w14:textId="77777777" w:rsidTr="00A5481A">
        <w:tc>
          <w:tcPr>
            <w:tcW w:w="1407" w:type="dxa"/>
            <w:vMerge w:val="restart"/>
          </w:tcPr>
          <w:p w14:paraId="06181DFD" w14:textId="77777777" w:rsidR="00612202" w:rsidRPr="000578B2" w:rsidRDefault="00612202" w:rsidP="00A5481A">
            <w:pPr>
              <w:rPr>
                <w:rFonts w:ascii="Times New Roman" w:eastAsia="Calibri" w:hAnsi="Times New Roman"/>
              </w:rPr>
            </w:pPr>
            <w:r w:rsidRPr="000578B2">
              <w:rPr>
                <w:rFonts w:ascii="Times New Roman" w:eastAsia="Calibri" w:hAnsi="Times New Roman"/>
              </w:rPr>
              <w:t>Владеет навыком</w:t>
            </w:r>
          </w:p>
        </w:tc>
        <w:tc>
          <w:tcPr>
            <w:tcW w:w="3234" w:type="dxa"/>
            <w:vMerge w:val="restart"/>
          </w:tcPr>
          <w:p w14:paraId="6643390B" w14:textId="77777777" w:rsidR="00612202" w:rsidRPr="00A5481A" w:rsidRDefault="00612202" w:rsidP="00A5481A">
            <w:pPr>
              <w:rPr>
                <w:rFonts w:ascii="Times New Roman" w:eastAsia="Calibri" w:hAnsi="Times New Roman"/>
              </w:rPr>
            </w:pPr>
            <w:r>
              <w:rPr>
                <w:rFonts w:ascii="Times New Roman" w:eastAsia="Calibri" w:hAnsi="Times New Roman"/>
              </w:rPr>
              <w:t>м</w:t>
            </w:r>
            <w:r w:rsidRPr="00A5481A">
              <w:rPr>
                <w:rFonts w:ascii="Times New Roman" w:eastAsia="Calibri" w:hAnsi="Times New Roman"/>
              </w:rPr>
              <w:t>етодикой обучения</w:t>
            </w:r>
          </w:p>
          <w:p w14:paraId="3BF0356F" w14:textId="77777777" w:rsidR="00612202" w:rsidRPr="00A5481A" w:rsidRDefault="00612202" w:rsidP="00A5481A">
            <w:pPr>
              <w:rPr>
                <w:rFonts w:ascii="Times New Roman" w:eastAsia="Calibri" w:hAnsi="Times New Roman"/>
              </w:rPr>
            </w:pPr>
            <w:r w:rsidRPr="00A5481A">
              <w:rPr>
                <w:rFonts w:ascii="Times New Roman" w:eastAsia="Calibri" w:hAnsi="Times New Roman"/>
              </w:rPr>
              <w:t>иностранным языкам и культурам для осуществления</w:t>
            </w:r>
          </w:p>
          <w:p w14:paraId="093EC662" w14:textId="77777777" w:rsidR="00612202" w:rsidRPr="000578B2" w:rsidRDefault="00612202" w:rsidP="00A5481A">
            <w:pPr>
              <w:rPr>
                <w:rFonts w:ascii="Times New Roman" w:eastAsia="Calibri" w:hAnsi="Times New Roman"/>
              </w:rPr>
            </w:pPr>
            <w:r w:rsidRPr="00A5481A">
              <w:rPr>
                <w:rFonts w:ascii="Times New Roman" w:eastAsia="Calibri" w:hAnsi="Times New Roman"/>
              </w:rPr>
              <w:t>межкультурной коммуникации.</w:t>
            </w:r>
          </w:p>
          <w:p w14:paraId="484D5606" w14:textId="77777777" w:rsidR="00612202" w:rsidRPr="000578B2" w:rsidRDefault="00612202" w:rsidP="00A5481A">
            <w:pPr>
              <w:rPr>
                <w:rFonts w:ascii="Times New Roman" w:eastAsia="Calibri" w:hAnsi="Times New Roman"/>
              </w:rPr>
            </w:pPr>
          </w:p>
        </w:tc>
        <w:tc>
          <w:tcPr>
            <w:tcW w:w="2384" w:type="dxa"/>
          </w:tcPr>
          <w:p w14:paraId="59E9F567" w14:textId="77777777" w:rsidR="00612202" w:rsidRPr="00A5481A" w:rsidRDefault="00612202" w:rsidP="00A5481A">
            <w:pPr>
              <w:rPr>
                <w:rFonts w:ascii="Times New Roman" w:eastAsia="Calibri" w:hAnsi="Times New Roman"/>
              </w:rPr>
            </w:pPr>
            <w:r w:rsidRPr="000578B2">
              <w:rPr>
                <w:rFonts w:ascii="Times New Roman" w:eastAsia="Calibri" w:hAnsi="Times New Roman"/>
              </w:rPr>
              <w:lastRenderedPageBreak/>
              <w:t xml:space="preserve">1. Обучающийся показывает высокий уровень </w:t>
            </w:r>
            <w:r>
              <w:rPr>
                <w:rFonts w:ascii="Times New Roman" w:eastAsia="Calibri" w:hAnsi="Times New Roman"/>
              </w:rPr>
              <w:t xml:space="preserve">владения </w:t>
            </w:r>
            <w:r w:rsidRPr="00A5481A">
              <w:rPr>
                <w:rFonts w:ascii="Times New Roman" w:eastAsia="Calibri" w:hAnsi="Times New Roman"/>
              </w:rPr>
              <w:t>методикой обучения</w:t>
            </w:r>
          </w:p>
          <w:p w14:paraId="7F78465B" w14:textId="77777777" w:rsidR="00612202" w:rsidRPr="00A5481A" w:rsidRDefault="00612202" w:rsidP="00A5481A">
            <w:pPr>
              <w:rPr>
                <w:rFonts w:ascii="Times New Roman" w:eastAsia="Calibri" w:hAnsi="Times New Roman"/>
              </w:rPr>
            </w:pPr>
            <w:r w:rsidRPr="00A5481A">
              <w:rPr>
                <w:rFonts w:ascii="Times New Roman" w:eastAsia="Calibri" w:hAnsi="Times New Roman"/>
              </w:rPr>
              <w:lastRenderedPageBreak/>
              <w:t>иностранным языкам и культурам для осуществления</w:t>
            </w:r>
          </w:p>
          <w:p w14:paraId="44301E60" w14:textId="77777777" w:rsidR="00612202" w:rsidRPr="000578B2" w:rsidRDefault="00612202" w:rsidP="00A5481A">
            <w:pPr>
              <w:rPr>
                <w:rFonts w:ascii="Times New Roman" w:eastAsia="Calibri" w:hAnsi="Times New Roman"/>
              </w:rPr>
            </w:pPr>
            <w:r>
              <w:rPr>
                <w:rFonts w:ascii="Times New Roman" w:eastAsia="Calibri" w:hAnsi="Times New Roman"/>
              </w:rPr>
              <w:t>межкультурной коммуникации.</w:t>
            </w:r>
          </w:p>
          <w:p w14:paraId="050A1289" w14:textId="77777777" w:rsidR="00612202" w:rsidRPr="000578B2" w:rsidRDefault="00612202" w:rsidP="00A5481A">
            <w:pPr>
              <w:rPr>
                <w:rFonts w:ascii="Times New Roman" w:eastAsia="Calibri" w:hAnsi="Times New Roman"/>
              </w:rPr>
            </w:pPr>
          </w:p>
        </w:tc>
        <w:tc>
          <w:tcPr>
            <w:tcW w:w="2320" w:type="dxa"/>
            <w:shd w:val="clear" w:color="auto" w:fill="auto"/>
          </w:tcPr>
          <w:p w14:paraId="6E75B416" w14:textId="77777777" w:rsidR="00612202" w:rsidRPr="000578B2" w:rsidRDefault="00612202" w:rsidP="00A5481A">
            <w:pPr>
              <w:rPr>
                <w:rFonts w:ascii="Times New Roman" w:eastAsia="Calibri" w:hAnsi="Times New Roman"/>
              </w:rPr>
            </w:pPr>
            <w:r w:rsidRPr="00A143A2">
              <w:rPr>
                <w:rFonts w:ascii="Times New Roman" w:eastAsia="Times New Roman" w:hAnsi="Times New Roman"/>
                <w:lang w:eastAsia="ru-RU"/>
              </w:rPr>
              <w:lastRenderedPageBreak/>
              <w:t>Устный ответ</w:t>
            </w:r>
          </w:p>
        </w:tc>
      </w:tr>
      <w:tr w:rsidR="00612202" w:rsidRPr="009327C8" w14:paraId="40626F66" w14:textId="77777777" w:rsidTr="00A5481A">
        <w:tc>
          <w:tcPr>
            <w:tcW w:w="1407" w:type="dxa"/>
            <w:vMerge/>
          </w:tcPr>
          <w:p w14:paraId="42F03574" w14:textId="77777777" w:rsidR="00612202" w:rsidRPr="000578B2" w:rsidRDefault="00612202" w:rsidP="00A5481A">
            <w:pPr>
              <w:rPr>
                <w:rFonts w:ascii="Times New Roman" w:eastAsia="Calibri" w:hAnsi="Times New Roman"/>
              </w:rPr>
            </w:pPr>
          </w:p>
        </w:tc>
        <w:tc>
          <w:tcPr>
            <w:tcW w:w="3234" w:type="dxa"/>
            <w:vMerge/>
          </w:tcPr>
          <w:p w14:paraId="143F6F45" w14:textId="77777777" w:rsidR="00612202" w:rsidRPr="000578B2" w:rsidRDefault="00612202" w:rsidP="00A5481A">
            <w:pPr>
              <w:rPr>
                <w:rFonts w:ascii="Times New Roman" w:eastAsia="Calibri" w:hAnsi="Times New Roman"/>
              </w:rPr>
            </w:pPr>
          </w:p>
        </w:tc>
        <w:tc>
          <w:tcPr>
            <w:tcW w:w="2384" w:type="dxa"/>
          </w:tcPr>
          <w:p w14:paraId="609C7285" w14:textId="77777777" w:rsidR="00612202" w:rsidRPr="000578B2" w:rsidRDefault="00612202" w:rsidP="00A5481A">
            <w:pPr>
              <w:rPr>
                <w:rFonts w:ascii="Times New Roman" w:eastAsia="Calibri" w:hAnsi="Times New Roman"/>
              </w:rPr>
            </w:pPr>
            <w:r w:rsidRPr="000578B2">
              <w:rPr>
                <w:rFonts w:ascii="Times New Roman" w:eastAsia="Calibri" w:hAnsi="Times New Roman"/>
              </w:rPr>
              <w:t>2. Обучающийся показывает средний уровень теоретических знаний</w:t>
            </w:r>
            <w:r w:rsidRPr="000578B2">
              <w:t xml:space="preserve"> </w:t>
            </w:r>
            <w:r w:rsidRPr="000578B2">
              <w:rPr>
                <w:rFonts w:ascii="Times New Roman" w:eastAsia="Calibri" w:hAnsi="Times New Roman"/>
              </w:rPr>
              <w:t>применять полученные теоретические и практические знания в научной и педагогической деятельности.</w:t>
            </w:r>
          </w:p>
        </w:tc>
        <w:tc>
          <w:tcPr>
            <w:tcW w:w="2320" w:type="dxa"/>
            <w:shd w:val="clear" w:color="auto" w:fill="auto"/>
          </w:tcPr>
          <w:p w14:paraId="6CE24AF4" w14:textId="77777777" w:rsidR="00612202" w:rsidRPr="000578B2" w:rsidRDefault="00612202" w:rsidP="00A5481A">
            <w:pPr>
              <w:rPr>
                <w:rFonts w:ascii="Times New Roman" w:eastAsia="Calibri" w:hAnsi="Times New Roman"/>
              </w:rPr>
            </w:pPr>
            <w:r w:rsidRPr="00A143A2">
              <w:rPr>
                <w:rFonts w:ascii="Times New Roman" w:eastAsia="Times New Roman" w:hAnsi="Times New Roman"/>
                <w:lang w:eastAsia="ru-RU"/>
              </w:rPr>
              <w:t>Устный ответ</w:t>
            </w:r>
          </w:p>
        </w:tc>
      </w:tr>
      <w:tr w:rsidR="00612202" w:rsidRPr="009327C8" w14:paraId="05B7EED2" w14:textId="77777777" w:rsidTr="00A5481A">
        <w:trPr>
          <w:trHeight w:val="72"/>
        </w:trPr>
        <w:tc>
          <w:tcPr>
            <w:tcW w:w="1407" w:type="dxa"/>
            <w:vMerge/>
          </w:tcPr>
          <w:p w14:paraId="1B58602B" w14:textId="77777777" w:rsidR="00612202" w:rsidRPr="000578B2" w:rsidRDefault="00612202" w:rsidP="00A5481A">
            <w:pPr>
              <w:rPr>
                <w:rFonts w:ascii="Times New Roman" w:eastAsia="Calibri" w:hAnsi="Times New Roman"/>
              </w:rPr>
            </w:pPr>
          </w:p>
        </w:tc>
        <w:tc>
          <w:tcPr>
            <w:tcW w:w="3234" w:type="dxa"/>
            <w:vMerge/>
          </w:tcPr>
          <w:p w14:paraId="286E095F" w14:textId="77777777" w:rsidR="00612202" w:rsidRPr="000578B2" w:rsidRDefault="00612202" w:rsidP="00A5481A">
            <w:pPr>
              <w:rPr>
                <w:rFonts w:ascii="Times New Roman" w:eastAsia="Calibri" w:hAnsi="Times New Roman"/>
              </w:rPr>
            </w:pPr>
          </w:p>
        </w:tc>
        <w:tc>
          <w:tcPr>
            <w:tcW w:w="2384" w:type="dxa"/>
          </w:tcPr>
          <w:p w14:paraId="206A3A62" w14:textId="77777777" w:rsidR="00612202" w:rsidRPr="00A5481A" w:rsidRDefault="00612202" w:rsidP="00A5481A">
            <w:pPr>
              <w:jc w:val="both"/>
              <w:rPr>
                <w:rFonts w:ascii="Times New Roman" w:eastAsia="Calibri" w:hAnsi="Times New Roman"/>
              </w:rPr>
            </w:pPr>
            <w:r w:rsidRPr="000578B2">
              <w:rPr>
                <w:rFonts w:ascii="Times New Roman" w:eastAsia="Calibri" w:hAnsi="Times New Roman"/>
              </w:rPr>
              <w:t xml:space="preserve">3. Обучающийся владеет удовлетворительным уровнем </w:t>
            </w:r>
            <w:r w:rsidRPr="00A5481A">
              <w:rPr>
                <w:rFonts w:ascii="Times New Roman" w:eastAsia="Calibri" w:hAnsi="Times New Roman"/>
              </w:rPr>
              <w:t>владения методикой обучения</w:t>
            </w:r>
          </w:p>
          <w:p w14:paraId="264E9646" w14:textId="77777777" w:rsidR="00612202" w:rsidRPr="00A5481A" w:rsidRDefault="00612202" w:rsidP="00A5481A">
            <w:pPr>
              <w:jc w:val="both"/>
              <w:rPr>
                <w:rFonts w:ascii="Times New Roman" w:eastAsia="Calibri" w:hAnsi="Times New Roman"/>
              </w:rPr>
            </w:pPr>
            <w:r w:rsidRPr="00A5481A">
              <w:rPr>
                <w:rFonts w:ascii="Times New Roman" w:eastAsia="Calibri" w:hAnsi="Times New Roman"/>
              </w:rPr>
              <w:t>иностранным языкам и культурам для осуществления</w:t>
            </w:r>
          </w:p>
          <w:p w14:paraId="2FE7B8A6" w14:textId="77777777" w:rsidR="00612202" w:rsidRPr="000578B2" w:rsidRDefault="00612202" w:rsidP="00A5481A">
            <w:pPr>
              <w:jc w:val="both"/>
              <w:rPr>
                <w:rFonts w:ascii="Times New Roman" w:eastAsia="Calibri" w:hAnsi="Times New Roman"/>
              </w:rPr>
            </w:pPr>
            <w:r w:rsidRPr="00A5481A">
              <w:rPr>
                <w:rFonts w:ascii="Times New Roman" w:eastAsia="Calibri" w:hAnsi="Times New Roman"/>
              </w:rPr>
              <w:t>межкультурной коммуникации.</w:t>
            </w:r>
          </w:p>
        </w:tc>
        <w:tc>
          <w:tcPr>
            <w:tcW w:w="2320" w:type="dxa"/>
            <w:shd w:val="clear" w:color="auto" w:fill="auto"/>
          </w:tcPr>
          <w:p w14:paraId="67A37B23" w14:textId="77777777" w:rsidR="00612202" w:rsidRPr="000578B2" w:rsidRDefault="00612202" w:rsidP="00A5481A">
            <w:pPr>
              <w:rPr>
                <w:rFonts w:ascii="Times New Roman" w:eastAsia="Calibri" w:hAnsi="Times New Roman"/>
              </w:rPr>
            </w:pPr>
            <w:r w:rsidRPr="00A143A2">
              <w:rPr>
                <w:rFonts w:ascii="Times New Roman" w:eastAsia="Times New Roman" w:hAnsi="Times New Roman"/>
                <w:lang w:eastAsia="ru-RU"/>
              </w:rPr>
              <w:t>Устный ответ</w:t>
            </w:r>
          </w:p>
        </w:tc>
      </w:tr>
      <w:tr w:rsidR="00612202" w:rsidRPr="009327C8" w14:paraId="384F2948" w14:textId="77777777" w:rsidTr="00A5481A">
        <w:trPr>
          <w:trHeight w:val="204"/>
        </w:trPr>
        <w:tc>
          <w:tcPr>
            <w:tcW w:w="1407" w:type="dxa"/>
            <w:vMerge/>
          </w:tcPr>
          <w:p w14:paraId="7C51A07D" w14:textId="77777777" w:rsidR="00612202" w:rsidRPr="000578B2" w:rsidRDefault="00612202" w:rsidP="00A5481A">
            <w:pPr>
              <w:rPr>
                <w:rFonts w:ascii="Times New Roman" w:eastAsia="Calibri" w:hAnsi="Times New Roman"/>
              </w:rPr>
            </w:pPr>
          </w:p>
        </w:tc>
        <w:tc>
          <w:tcPr>
            <w:tcW w:w="3234" w:type="dxa"/>
            <w:vMerge/>
          </w:tcPr>
          <w:p w14:paraId="6286D012" w14:textId="77777777" w:rsidR="00612202" w:rsidRPr="000578B2" w:rsidRDefault="00612202" w:rsidP="00A5481A">
            <w:pPr>
              <w:rPr>
                <w:rFonts w:ascii="Times New Roman" w:eastAsia="Calibri" w:hAnsi="Times New Roman"/>
              </w:rPr>
            </w:pPr>
          </w:p>
        </w:tc>
        <w:tc>
          <w:tcPr>
            <w:tcW w:w="2384" w:type="dxa"/>
          </w:tcPr>
          <w:p w14:paraId="68E93BB2" w14:textId="77777777" w:rsidR="00612202" w:rsidRPr="00A5481A" w:rsidRDefault="00612202" w:rsidP="00A5481A">
            <w:pPr>
              <w:jc w:val="both"/>
              <w:rPr>
                <w:rFonts w:ascii="Times New Roman" w:eastAsia="Calibri" w:hAnsi="Times New Roman"/>
              </w:rPr>
            </w:pPr>
            <w:r w:rsidRPr="000578B2">
              <w:rPr>
                <w:rFonts w:ascii="Times New Roman" w:eastAsia="Calibri" w:hAnsi="Times New Roman"/>
              </w:rPr>
              <w:t xml:space="preserve">4. Обучающийся не владеет </w:t>
            </w:r>
            <w:r w:rsidRPr="00A5481A">
              <w:rPr>
                <w:rFonts w:ascii="Times New Roman" w:eastAsia="Calibri" w:hAnsi="Times New Roman"/>
              </w:rPr>
              <w:t>уровень владения методикой обучения</w:t>
            </w:r>
          </w:p>
          <w:p w14:paraId="56A410DA" w14:textId="77777777" w:rsidR="00612202" w:rsidRPr="00A5481A" w:rsidRDefault="00612202" w:rsidP="00A5481A">
            <w:pPr>
              <w:jc w:val="both"/>
              <w:rPr>
                <w:rFonts w:ascii="Times New Roman" w:eastAsia="Calibri" w:hAnsi="Times New Roman"/>
              </w:rPr>
            </w:pPr>
            <w:r w:rsidRPr="00A5481A">
              <w:rPr>
                <w:rFonts w:ascii="Times New Roman" w:eastAsia="Calibri" w:hAnsi="Times New Roman"/>
              </w:rPr>
              <w:t>иностранным языкам и культурам для осуществления</w:t>
            </w:r>
          </w:p>
          <w:p w14:paraId="6F275854" w14:textId="77777777" w:rsidR="00612202" w:rsidRPr="000578B2" w:rsidRDefault="00612202" w:rsidP="00A5481A">
            <w:pPr>
              <w:jc w:val="both"/>
              <w:rPr>
                <w:rFonts w:ascii="Times New Roman" w:eastAsia="Calibri" w:hAnsi="Times New Roman"/>
              </w:rPr>
            </w:pPr>
            <w:r w:rsidRPr="00A5481A">
              <w:rPr>
                <w:rFonts w:ascii="Times New Roman" w:eastAsia="Calibri" w:hAnsi="Times New Roman"/>
              </w:rPr>
              <w:t>межкультурной коммуникации.</w:t>
            </w:r>
          </w:p>
        </w:tc>
        <w:tc>
          <w:tcPr>
            <w:tcW w:w="2320" w:type="dxa"/>
            <w:shd w:val="clear" w:color="auto" w:fill="auto"/>
          </w:tcPr>
          <w:p w14:paraId="53748640" w14:textId="77777777" w:rsidR="00612202" w:rsidRPr="000578B2" w:rsidRDefault="00612202" w:rsidP="00A5481A">
            <w:pPr>
              <w:rPr>
                <w:rFonts w:ascii="Times New Roman" w:eastAsia="Calibri" w:hAnsi="Times New Roman"/>
              </w:rPr>
            </w:pPr>
            <w:r w:rsidRPr="00A143A2">
              <w:rPr>
                <w:rFonts w:ascii="Times New Roman" w:eastAsia="Times New Roman" w:hAnsi="Times New Roman"/>
                <w:lang w:eastAsia="ru-RU"/>
              </w:rPr>
              <w:t>Устный ответ</w:t>
            </w:r>
          </w:p>
        </w:tc>
      </w:tr>
    </w:tbl>
    <w:p w14:paraId="4FEF7570" w14:textId="77777777" w:rsidR="00612202" w:rsidRPr="009327C8" w:rsidRDefault="00612202" w:rsidP="009327C8">
      <w:pPr>
        <w:rPr>
          <w:rFonts w:eastAsia="Calibri"/>
          <w:sz w:val="20"/>
          <w:szCs w:val="20"/>
        </w:rPr>
      </w:pPr>
    </w:p>
    <w:p w14:paraId="30793210" w14:textId="77777777" w:rsidR="00612202" w:rsidRDefault="00612202" w:rsidP="00327406">
      <w:pPr>
        <w:rPr>
          <w:rFonts w:ascii="Calibri" w:eastAsia="Calibri" w:hAnsi="Calibri"/>
        </w:rPr>
      </w:pPr>
      <w:r w:rsidRPr="00327406">
        <w:rPr>
          <w:rFonts w:eastAsia="Calibri"/>
          <w:b/>
          <w:sz w:val="24"/>
          <w:szCs w:val="24"/>
        </w:rPr>
        <w:t>Компетенция</w:t>
      </w:r>
      <w:r w:rsidRPr="00327406">
        <w:rPr>
          <w:rFonts w:ascii="Calibri" w:eastAsia="Calibri" w:hAnsi="Calibri"/>
        </w:rPr>
        <w:t xml:space="preserve"> –</w:t>
      </w:r>
      <w:r>
        <w:rPr>
          <w:rFonts w:eastAsia="Times New Roman"/>
          <w:sz w:val="24"/>
          <w:szCs w:val="24"/>
          <w:lang w:eastAsia="ru-RU"/>
        </w:rPr>
        <w:t xml:space="preserve"> </w:t>
      </w:r>
      <w:r w:rsidRPr="00376B22">
        <w:rPr>
          <w:rFonts w:eastAsia="Times New Roman"/>
          <w:sz w:val="24"/>
          <w:szCs w:val="24"/>
          <w:lang w:eastAsia="ru-RU"/>
        </w:rPr>
        <w:t>ПК-</w:t>
      </w:r>
      <w:r>
        <w:rPr>
          <w:rFonts w:eastAsia="Times New Roman"/>
          <w:sz w:val="24"/>
          <w:szCs w:val="24"/>
          <w:lang w:eastAsia="ru-RU"/>
        </w:rPr>
        <w:t>1</w:t>
      </w:r>
    </w:p>
    <w:p w14:paraId="34826AA0" w14:textId="77777777" w:rsidR="00612202" w:rsidRPr="00C25E95" w:rsidRDefault="00612202" w:rsidP="00C25E95">
      <w:pPr>
        <w:jc w:val="both"/>
        <w:rPr>
          <w:rFonts w:eastAsia="Times New Roman"/>
          <w:sz w:val="24"/>
          <w:szCs w:val="24"/>
          <w:u w:val="single"/>
          <w:lang w:eastAsia="ru-RU"/>
        </w:rPr>
      </w:pPr>
      <w:r w:rsidRPr="00C25E95">
        <w:rPr>
          <w:rFonts w:eastAsia="Times New Roman"/>
          <w:sz w:val="24"/>
          <w:szCs w:val="24"/>
          <w:u w:val="single"/>
          <w:lang w:eastAsia="ru-RU"/>
        </w:rPr>
        <w:t>Способен обучать методы понимания соо</w:t>
      </w:r>
      <w:r>
        <w:rPr>
          <w:rFonts w:eastAsia="Times New Roman"/>
          <w:sz w:val="24"/>
          <w:szCs w:val="24"/>
          <w:u w:val="single"/>
          <w:lang w:eastAsia="ru-RU"/>
        </w:rPr>
        <w:t xml:space="preserve">бщения: анализ, структуризация, </w:t>
      </w:r>
      <w:r w:rsidRPr="00C25E95">
        <w:rPr>
          <w:rFonts w:eastAsia="Times New Roman"/>
          <w:sz w:val="24"/>
          <w:szCs w:val="24"/>
          <w:u w:val="single"/>
          <w:lang w:eastAsia="ru-RU"/>
        </w:rPr>
        <w:t>реорганизация, трансформация, сопос</w:t>
      </w:r>
      <w:r>
        <w:rPr>
          <w:rFonts w:eastAsia="Times New Roman"/>
          <w:sz w:val="24"/>
          <w:szCs w:val="24"/>
          <w:u w:val="single"/>
          <w:lang w:eastAsia="ru-RU"/>
        </w:rPr>
        <w:t xml:space="preserve">тавление с другими сообщениями, </w:t>
      </w:r>
      <w:r w:rsidRPr="00C25E95">
        <w:rPr>
          <w:rFonts w:eastAsia="Times New Roman"/>
          <w:sz w:val="24"/>
          <w:szCs w:val="24"/>
          <w:u w:val="single"/>
          <w:lang w:eastAsia="ru-RU"/>
        </w:rPr>
        <w:t>выявление необходимой для анализирующего информации</w:t>
      </w:r>
    </w:p>
    <w:tbl>
      <w:tblPr>
        <w:tblStyle w:val="aff2"/>
        <w:tblW w:w="0" w:type="auto"/>
        <w:tblLook w:val="04A0" w:firstRow="1" w:lastRow="0" w:firstColumn="1" w:lastColumn="0" w:noHBand="0" w:noVBand="1"/>
      </w:tblPr>
      <w:tblGrid>
        <w:gridCol w:w="1238"/>
        <w:gridCol w:w="3236"/>
        <w:gridCol w:w="2824"/>
        <w:gridCol w:w="2047"/>
      </w:tblGrid>
      <w:tr w:rsidR="00612202" w:rsidRPr="00327406" w14:paraId="7DD9B0D5" w14:textId="77777777" w:rsidTr="009F07BE">
        <w:tc>
          <w:tcPr>
            <w:tcW w:w="4474" w:type="dxa"/>
            <w:gridSpan w:val="2"/>
          </w:tcPr>
          <w:p w14:paraId="0A415BAA" w14:textId="77777777" w:rsidR="00612202" w:rsidRPr="00327406" w:rsidRDefault="00612202" w:rsidP="00327406">
            <w:pPr>
              <w:rPr>
                <w:rFonts w:ascii="Times New Roman" w:eastAsia="Calibri" w:hAnsi="Times New Roman"/>
                <w:b/>
                <w:sz w:val="24"/>
                <w:szCs w:val="24"/>
              </w:rPr>
            </w:pPr>
            <w:r w:rsidRPr="00327406">
              <w:rPr>
                <w:rFonts w:ascii="Times New Roman" w:eastAsia="Calibri" w:hAnsi="Times New Roman"/>
                <w:b/>
                <w:sz w:val="24"/>
                <w:szCs w:val="24"/>
              </w:rPr>
              <w:t>Оцениваемый результат(показатель)*</w:t>
            </w:r>
          </w:p>
        </w:tc>
        <w:tc>
          <w:tcPr>
            <w:tcW w:w="2824" w:type="dxa"/>
          </w:tcPr>
          <w:p w14:paraId="08662C94" w14:textId="77777777" w:rsidR="00612202" w:rsidRPr="00327406" w:rsidRDefault="00612202" w:rsidP="00327406">
            <w:pPr>
              <w:rPr>
                <w:rFonts w:ascii="Times New Roman" w:eastAsia="Calibri" w:hAnsi="Times New Roman"/>
                <w:sz w:val="24"/>
                <w:szCs w:val="24"/>
              </w:rPr>
            </w:pPr>
            <w:r w:rsidRPr="00327406">
              <w:rPr>
                <w:rFonts w:ascii="Times New Roman" w:eastAsia="Calibri" w:hAnsi="Times New Roman"/>
                <w:sz w:val="24"/>
                <w:szCs w:val="24"/>
              </w:rPr>
              <w:t>Критерии оценивания</w:t>
            </w:r>
          </w:p>
        </w:tc>
        <w:tc>
          <w:tcPr>
            <w:tcW w:w="2047" w:type="dxa"/>
          </w:tcPr>
          <w:p w14:paraId="52C8D67F" w14:textId="77777777" w:rsidR="00612202" w:rsidRPr="00327406" w:rsidRDefault="00612202" w:rsidP="00327406">
            <w:pPr>
              <w:rPr>
                <w:rFonts w:ascii="Times New Roman" w:eastAsia="Calibri" w:hAnsi="Times New Roman"/>
                <w:sz w:val="24"/>
                <w:szCs w:val="24"/>
              </w:rPr>
            </w:pPr>
            <w:r w:rsidRPr="00327406">
              <w:rPr>
                <w:rFonts w:ascii="Times New Roman" w:eastAsia="Calibri" w:hAnsi="Times New Roman"/>
                <w:sz w:val="24"/>
                <w:szCs w:val="24"/>
              </w:rPr>
              <w:t>Процедура оценивания **</w:t>
            </w:r>
          </w:p>
        </w:tc>
      </w:tr>
      <w:tr w:rsidR="00612202" w:rsidRPr="00327406" w14:paraId="0C6F8559" w14:textId="77777777" w:rsidTr="009F07BE">
        <w:tc>
          <w:tcPr>
            <w:tcW w:w="1238" w:type="dxa"/>
            <w:vMerge w:val="restart"/>
          </w:tcPr>
          <w:p w14:paraId="2361CE65" w14:textId="77777777" w:rsidR="00612202" w:rsidRPr="00327406" w:rsidRDefault="00612202" w:rsidP="009F07BE">
            <w:pPr>
              <w:rPr>
                <w:rFonts w:ascii="Times New Roman" w:eastAsia="Calibri" w:hAnsi="Times New Roman"/>
              </w:rPr>
            </w:pPr>
            <w:r w:rsidRPr="00327406">
              <w:rPr>
                <w:rFonts w:ascii="Times New Roman" w:eastAsia="Calibri" w:hAnsi="Times New Roman"/>
              </w:rPr>
              <w:t>Знает</w:t>
            </w:r>
          </w:p>
        </w:tc>
        <w:tc>
          <w:tcPr>
            <w:tcW w:w="3236" w:type="dxa"/>
            <w:vMerge w:val="restart"/>
          </w:tcPr>
          <w:p w14:paraId="7A37CBA2" w14:textId="77777777" w:rsidR="00612202" w:rsidRPr="00327406" w:rsidRDefault="00612202" w:rsidP="009F07BE">
            <w:pPr>
              <w:rPr>
                <w:rFonts w:ascii="Times New Roman" w:eastAsia="Calibri" w:hAnsi="Times New Roman"/>
              </w:rPr>
            </w:pPr>
            <w:r w:rsidRPr="00327406">
              <w:rPr>
                <w:rFonts w:ascii="Times New Roman" w:eastAsia="Calibri" w:hAnsi="Times New Roman"/>
              </w:rPr>
              <w:t xml:space="preserve"> </w:t>
            </w:r>
            <w:r w:rsidRPr="000578B2">
              <w:rPr>
                <w:rFonts w:ascii="Times New Roman" w:eastAsia="Calibri" w:hAnsi="Times New Roman"/>
              </w:rPr>
              <w:t>1. Актуальные проблемы современных направлений лингвистики;</w:t>
            </w:r>
            <w:r w:rsidRPr="000578B2">
              <w:rPr>
                <w:rFonts w:ascii="Times New Roman" w:eastAsia="Calibri" w:hAnsi="Times New Roman"/>
              </w:rPr>
              <w:tab/>
            </w:r>
          </w:p>
        </w:tc>
        <w:tc>
          <w:tcPr>
            <w:tcW w:w="2824" w:type="dxa"/>
          </w:tcPr>
          <w:p w14:paraId="498C08FA" w14:textId="77777777" w:rsidR="00612202" w:rsidRPr="00327406" w:rsidRDefault="00612202" w:rsidP="009F07BE">
            <w:pPr>
              <w:rPr>
                <w:rFonts w:ascii="Times New Roman" w:eastAsia="Calibri" w:hAnsi="Times New Roman"/>
              </w:rPr>
            </w:pPr>
            <w:r w:rsidRPr="000578B2">
              <w:rPr>
                <w:rFonts w:ascii="Times New Roman" w:eastAsia="Calibri" w:hAnsi="Times New Roman"/>
              </w:rPr>
              <w:t>1. Обучающийся показывает высокий уровень теоретических знаний</w:t>
            </w:r>
            <w:r w:rsidRPr="000578B2">
              <w:t xml:space="preserve"> а</w:t>
            </w:r>
            <w:r w:rsidRPr="000578B2">
              <w:rPr>
                <w:rFonts w:ascii="Times New Roman" w:eastAsia="Calibri" w:hAnsi="Times New Roman"/>
              </w:rPr>
              <w:t>ктуальных проблем современных направлений лингвистики;</w:t>
            </w:r>
            <w:r w:rsidRPr="000578B2">
              <w:rPr>
                <w:rFonts w:ascii="Times New Roman" w:eastAsia="Calibri" w:hAnsi="Times New Roman"/>
              </w:rPr>
              <w:tab/>
            </w:r>
          </w:p>
        </w:tc>
        <w:tc>
          <w:tcPr>
            <w:tcW w:w="2047" w:type="dxa"/>
            <w:shd w:val="clear" w:color="auto" w:fill="auto"/>
          </w:tcPr>
          <w:p w14:paraId="1C4133DE" w14:textId="77777777" w:rsidR="00612202" w:rsidRPr="00327406" w:rsidRDefault="00612202" w:rsidP="009F07BE">
            <w:pPr>
              <w:rPr>
                <w:rFonts w:ascii="Times New Roman" w:eastAsia="Calibri" w:hAnsi="Times New Roman"/>
              </w:rPr>
            </w:pPr>
            <w:r w:rsidRPr="00561F74">
              <w:rPr>
                <w:rFonts w:ascii="Times New Roman" w:eastAsia="Times New Roman" w:hAnsi="Times New Roman"/>
                <w:lang w:eastAsia="ru-RU"/>
              </w:rPr>
              <w:t>Устный ответ</w:t>
            </w:r>
          </w:p>
        </w:tc>
      </w:tr>
      <w:tr w:rsidR="00612202" w:rsidRPr="00327406" w14:paraId="42D7D6DD" w14:textId="77777777" w:rsidTr="009F07BE">
        <w:tc>
          <w:tcPr>
            <w:tcW w:w="1238" w:type="dxa"/>
            <w:vMerge/>
          </w:tcPr>
          <w:p w14:paraId="2D5B5590" w14:textId="77777777" w:rsidR="00612202" w:rsidRPr="00327406" w:rsidRDefault="00612202" w:rsidP="009F07BE">
            <w:pPr>
              <w:rPr>
                <w:rFonts w:ascii="Times New Roman" w:eastAsia="Calibri" w:hAnsi="Times New Roman"/>
              </w:rPr>
            </w:pPr>
          </w:p>
        </w:tc>
        <w:tc>
          <w:tcPr>
            <w:tcW w:w="3236" w:type="dxa"/>
            <w:vMerge/>
          </w:tcPr>
          <w:p w14:paraId="23EE51ED" w14:textId="77777777" w:rsidR="00612202" w:rsidRPr="00327406" w:rsidRDefault="00612202" w:rsidP="009F07BE">
            <w:pPr>
              <w:rPr>
                <w:rFonts w:ascii="Times New Roman" w:eastAsia="Calibri" w:hAnsi="Times New Roman"/>
              </w:rPr>
            </w:pPr>
          </w:p>
        </w:tc>
        <w:tc>
          <w:tcPr>
            <w:tcW w:w="2824" w:type="dxa"/>
          </w:tcPr>
          <w:p w14:paraId="08C9B80F" w14:textId="77777777" w:rsidR="00612202" w:rsidRPr="00327406" w:rsidRDefault="00612202" w:rsidP="009F07BE">
            <w:pPr>
              <w:rPr>
                <w:rFonts w:ascii="Times New Roman" w:eastAsia="Calibri" w:hAnsi="Times New Roman"/>
              </w:rPr>
            </w:pPr>
            <w:r w:rsidRPr="000578B2">
              <w:rPr>
                <w:rFonts w:ascii="Times New Roman" w:eastAsia="Calibri" w:hAnsi="Times New Roman"/>
              </w:rPr>
              <w:t>2. Обучающийся показывает средний уровень теоретических знаний</w:t>
            </w:r>
            <w:r w:rsidRPr="000578B2">
              <w:t xml:space="preserve"> </w:t>
            </w:r>
            <w:r w:rsidRPr="000578B2">
              <w:rPr>
                <w:rFonts w:ascii="Times New Roman" w:eastAsia="Calibri" w:hAnsi="Times New Roman"/>
              </w:rPr>
              <w:t xml:space="preserve">актуальных проблем современных </w:t>
            </w:r>
            <w:r w:rsidRPr="000578B2">
              <w:rPr>
                <w:rFonts w:ascii="Times New Roman" w:eastAsia="Calibri" w:hAnsi="Times New Roman"/>
              </w:rPr>
              <w:lastRenderedPageBreak/>
              <w:t>направлений лингвистики;</w:t>
            </w:r>
            <w:r w:rsidRPr="000578B2">
              <w:rPr>
                <w:rFonts w:ascii="Times New Roman" w:eastAsia="Calibri" w:hAnsi="Times New Roman"/>
              </w:rPr>
              <w:tab/>
            </w:r>
          </w:p>
        </w:tc>
        <w:tc>
          <w:tcPr>
            <w:tcW w:w="2047" w:type="dxa"/>
            <w:shd w:val="clear" w:color="auto" w:fill="auto"/>
          </w:tcPr>
          <w:p w14:paraId="3DA6CB73" w14:textId="77777777" w:rsidR="00612202" w:rsidRPr="00327406" w:rsidRDefault="00612202" w:rsidP="009F07BE">
            <w:pPr>
              <w:rPr>
                <w:rFonts w:ascii="Times New Roman" w:eastAsia="Calibri" w:hAnsi="Times New Roman"/>
              </w:rPr>
            </w:pPr>
            <w:r w:rsidRPr="00561F74">
              <w:rPr>
                <w:rFonts w:ascii="Times New Roman" w:eastAsia="Times New Roman" w:hAnsi="Times New Roman"/>
                <w:lang w:eastAsia="ru-RU"/>
              </w:rPr>
              <w:lastRenderedPageBreak/>
              <w:t>Устный ответ</w:t>
            </w:r>
          </w:p>
        </w:tc>
      </w:tr>
      <w:tr w:rsidR="00612202" w:rsidRPr="00327406" w14:paraId="4AF6145D" w14:textId="77777777" w:rsidTr="009F07BE">
        <w:trPr>
          <w:trHeight w:val="168"/>
        </w:trPr>
        <w:tc>
          <w:tcPr>
            <w:tcW w:w="1238" w:type="dxa"/>
            <w:vMerge/>
          </w:tcPr>
          <w:p w14:paraId="6D5ABF30" w14:textId="77777777" w:rsidR="00612202" w:rsidRPr="00327406" w:rsidRDefault="00612202" w:rsidP="009F07BE">
            <w:pPr>
              <w:rPr>
                <w:rFonts w:ascii="Times New Roman" w:eastAsia="Calibri" w:hAnsi="Times New Roman"/>
              </w:rPr>
            </w:pPr>
          </w:p>
        </w:tc>
        <w:tc>
          <w:tcPr>
            <w:tcW w:w="3236" w:type="dxa"/>
            <w:vMerge/>
          </w:tcPr>
          <w:p w14:paraId="4D658BA6" w14:textId="77777777" w:rsidR="00612202" w:rsidRPr="00327406" w:rsidRDefault="00612202" w:rsidP="009F07BE">
            <w:pPr>
              <w:rPr>
                <w:rFonts w:ascii="Times New Roman" w:eastAsia="Calibri" w:hAnsi="Times New Roman"/>
              </w:rPr>
            </w:pPr>
          </w:p>
        </w:tc>
        <w:tc>
          <w:tcPr>
            <w:tcW w:w="2824" w:type="dxa"/>
          </w:tcPr>
          <w:p w14:paraId="4BAB38D8" w14:textId="77777777" w:rsidR="00612202" w:rsidRPr="00327406" w:rsidRDefault="00612202" w:rsidP="009F07BE">
            <w:pPr>
              <w:rPr>
                <w:rFonts w:ascii="Times New Roman" w:eastAsia="Calibri" w:hAnsi="Times New Roman"/>
              </w:rPr>
            </w:pPr>
            <w:r w:rsidRPr="000578B2">
              <w:rPr>
                <w:rFonts w:ascii="Times New Roman" w:eastAsia="Calibri" w:hAnsi="Times New Roman"/>
              </w:rPr>
              <w:t>3. Обучающийся владеет удовлетворительным уровнем теоретических знаний</w:t>
            </w:r>
            <w:r w:rsidRPr="000578B2">
              <w:t xml:space="preserve"> </w:t>
            </w:r>
            <w:r w:rsidRPr="000578B2">
              <w:rPr>
                <w:rFonts w:ascii="Times New Roman" w:eastAsia="Calibri" w:hAnsi="Times New Roman"/>
              </w:rPr>
              <w:t>актуальных проблем современных направлений лингвистики;</w:t>
            </w:r>
            <w:r w:rsidRPr="000578B2">
              <w:rPr>
                <w:rFonts w:ascii="Times New Roman" w:eastAsia="Calibri" w:hAnsi="Times New Roman"/>
              </w:rPr>
              <w:tab/>
            </w:r>
          </w:p>
        </w:tc>
        <w:tc>
          <w:tcPr>
            <w:tcW w:w="2047" w:type="dxa"/>
            <w:shd w:val="clear" w:color="auto" w:fill="auto"/>
          </w:tcPr>
          <w:p w14:paraId="02B092A2" w14:textId="77777777" w:rsidR="00612202" w:rsidRPr="00327406" w:rsidRDefault="00612202" w:rsidP="009F07BE">
            <w:pPr>
              <w:rPr>
                <w:rFonts w:ascii="Times New Roman" w:eastAsia="Calibri" w:hAnsi="Times New Roman"/>
              </w:rPr>
            </w:pPr>
            <w:r w:rsidRPr="00561F74">
              <w:rPr>
                <w:rFonts w:ascii="Times New Roman" w:eastAsia="Times New Roman" w:hAnsi="Times New Roman"/>
                <w:lang w:eastAsia="ru-RU"/>
              </w:rPr>
              <w:t>Устный ответ</w:t>
            </w:r>
          </w:p>
        </w:tc>
      </w:tr>
      <w:tr w:rsidR="00612202" w:rsidRPr="00327406" w14:paraId="2D63C300" w14:textId="77777777" w:rsidTr="009F07BE">
        <w:trPr>
          <w:trHeight w:val="108"/>
        </w:trPr>
        <w:tc>
          <w:tcPr>
            <w:tcW w:w="1238" w:type="dxa"/>
            <w:vMerge/>
          </w:tcPr>
          <w:p w14:paraId="5D780083" w14:textId="77777777" w:rsidR="00612202" w:rsidRPr="000578B2" w:rsidRDefault="00612202" w:rsidP="009F07BE">
            <w:pPr>
              <w:rPr>
                <w:rFonts w:ascii="Times New Roman" w:eastAsia="Calibri" w:hAnsi="Times New Roman"/>
              </w:rPr>
            </w:pPr>
          </w:p>
        </w:tc>
        <w:tc>
          <w:tcPr>
            <w:tcW w:w="3236" w:type="dxa"/>
            <w:vMerge/>
          </w:tcPr>
          <w:p w14:paraId="5FB8926E" w14:textId="77777777" w:rsidR="00612202" w:rsidRPr="000578B2" w:rsidRDefault="00612202" w:rsidP="009F07BE">
            <w:pPr>
              <w:rPr>
                <w:rFonts w:ascii="Times New Roman" w:eastAsia="Calibri" w:hAnsi="Times New Roman"/>
              </w:rPr>
            </w:pPr>
          </w:p>
        </w:tc>
        <w:tc>
          <w:tcPr>
            <w:tcW w:w="2824" w:type="dxa"/>
          </w:tcPr>
          <w:p w14:paraId="46D674EE" w14:textId="77777777" w:rsidR="00612202" w:rsidRPr="000578B2" w:rsidRDefault="00612202" w:rsidP="009F07BE">
            <w:pPr>
              <w:rPr>
                <w:rFonts w:ascii="Times New Roman" w:eastAsia="Calibri" w:hAnsi="Times New Roman"/>
              </w:rPr>
            </w:pPr>
            <w:r w:rsidRPr="000578B2">
              <w:rPr>
                <w:rFonts w:ascii="Times New Roman" w:eastAsia="Calibri" w:hAnsi="Times New Roman"/>
              </w:rPr>
              <w:t>4. Обучающийся не владеет теоретическими знаниями</w:t>
            </w:r>
            <w:r w:rsidRPr="000578B2">
              <w:t xml:space="preserve"> </w:t>
            </w:r>
            <w:r w:rsidRPr="000578B2">
              <w:rPr>
                <w:rFonts w:ascii="Times New Roman" w:eastAsia="Calibri" w:hAnsi="Times New Roman"/>
              </w:rPr>
              <w:t>актуальных проблем современных направлений лингвистики;</w:t>
            </w:r>
            <w:r w:rsidRPr="000578B2">
              <w:rPr>
                <w:rFonts w:ascii="Times New Roman" w:eastAsia="Calibri" w:hAnsi="Times New Roman"/>
              </w:rPr>
              <w:tab/>
            </w:r>
          </w:p>
        </w:tc>
        <w:tc>
          <w:tcPr>
            <w:tcW w:w="2047" w:type="dxa"/>
            <w:shd w:val="clear" w:color="auto" w:fill="auto"/>
          </w:tcPr>
          <w:p w14:paraId="2C50A8AD" w14:textId="77777777" w:rsidR="00612202" w:rsidRPr="000578B2" w:rsidRDefault="00612202" w:rsidP="009F07BE">
            <w:pPr>
              <w:rPr>
                <w:rFonts w:ascii="Times New Roman" w:eastAsia="Calibri" w:hAnsi="Times New Roman"/>
              </w:rPr>
            </w:pPr>
            <w:r w:rsidRPr="00561F74">
              <w:rPr>
                <w:rFonts w:ascii="Times New Roman" w:eastAsia="Times New Roman" w:hAnsi="Times New Roman"/>
                <w:lang w:eastAsia="ru-RU"/>
              </w:rPr>
              <w:t>Устный ответ</w:t>
            </w:r>
          </w:p>
        </w:tc>
      </w:tr>
      <w:tr w:rsidR="00612202" w:rsidRPr="00327406" w14:paraId="3BDAC88A" w14:textId="77777777" w:rsidTr="009F07BE">
        <w:tc>
          <w:tcPr>
            <w:tcW w:w="1238" w:type="dxa"/>
            <w:vMerge w:val="restart"/>
          </w:tcPr>
          <w:p w14:paraId="673C9BC8" w14:textId="77777777" w:rsidR="00612202" w:rsidRPr="00327406" w:rsidRDefault="00612202" w:rsidP="009F07BE">
            <w:pPr>
              <w:rPr>
                <w:rFonts w:ascii="Times New Roman" w:eastAsia="Calibri" w:hAnsi="Times New Roman"/>
              </w:rPr>
            </w:pPr>
            <w:r w:rsidRPr="00327406">
              <w:rPr>
                <w:rFonts w:ascii="Times New Roman" w:eastAsia="Calibri" w:hAnsi="Times New Roman"/>
              </w:rPr>
              <w:t>Умеет</w:t>
            </w:r>
          </w:p>
        </w:tc>
        <w:tc>
          <w:tcPr>
            <w:tcW w:w="3236" w:type="dxa"/>
            <w:vMerge w:val="restart"/>
          </w:tcPr>
          <w:p w14:paraId="1B313E1F" w14:textId="77777777" w:rsidR="00612202" w:rsidRPr="00327406" w:rsidRDefault="00612202" w:rsidP="009F07BE">
            <w:pPr>
              <w:jc w:val="both"/>
              <w:rPr>
                <w:rFonts w:ascii="Times New Roman" w:eastAsia="Calibri" w:hAnsi="Times New Roman"/>
              </w:rPr>
            </w:pPr>
            <w:r w:rsidRPr="000578B2">
              <w:rPr>
                <w:rFonts w:ascii="Times New Roman" w:eastAsia="Calibri" w:hAnsi="Times New Roman"/>
              </w:rPr>
              <w:t xml:space="preserve">1. </w:t>
            </w:r>
            <w:r w:rsidRPr="004F6514">
              <w:rPr>
                <w:rFonts w:ascii="Times New Roman" w:eastAsia="Calibri" w:hAnsi="Times New Roman"/>
              </w:rPr>
              <w:t>Сравнивать и критически оценивать различные подходы к решению задач теоретической и прикладной лингвистики, подготавливать учебно-методические материалы по изучаемой дисциплине, проводить анализ дискурса с использованием средств электронной обработки речевого сигнала.</w:t>
            </w:r>
          </w:p>
        </w:tc>
        <w:tc>
          <w:tcPr>
            <w:tcW w:w="2824" w:type="dxa"/>
          </w:tcPr>
          <w:p w14:paraId="4B28E568" w14:textId="77777777" w:rsidR="00612202" w:rsidRPr="00327406" w:rsidRDefault="00612202" w:rsidP="009F07BE">
            <w:pPr>
              <w:jc w:val="both"/>
              <w:rPr>
                <w:rFonts w:ascii="Times New Roman" w:eastAsia="Calibri" w:hAnsi="Times New Roman"/>
              </w:rPr>
            </w:pPr>
            <w:r w:rsidRPr="000578B2">
              <w:rPr>
                <w:rFonts w:ascii="Times New Roman" w:eastAsia="Calibri" w:hAnsi="Times New Roman"/>
              </w:rPr>
              <w:t xml:space="preserve">1. Обучающийся показывает </w:t>
            </w:r>
            <w:r w:rsidRPr="004F6514">
              <w:rPr>
                <w:rFonts w:ascii="Times New Roman" w:eastAsia="Calibri" w:hAnsi="Times New Roman"/>
              </w:rPr>
              <w:t>высокий уровень знаний</w:t>
            </w:r>
            <w:r w:rsidRPr="004F6514">
              <w:rPr>
                <w:rFonts w:ascii="Times New Roman" w:hAnsi="Times New Roman"/>
              </w:rPr>
              <w:t xml:space="preserve"> Сравнивать и критически оценивать различные подходы к решению задач теоретической и прикладной лингвистики, подготавливать учебно-методические материалы по изучаемой дисциплине, проводить анализ дискурса с использованием средств электронной обработки речевого сигнала</w:t>
            </w:r>
          </w:p>
        </w:tc>
        <w:tc>
          <w:tcPr>
            <w:tcW w:w="2047" w:type="dxa"/>
            <w:shd w:val="clear" w:color="auto" w:fill="auto"/>
          </w:tcPr>
          <w:p w14:paraId="7AF59ED2" w14:textId="77777777" w:rsidR="00612202" w:rsidRPr="00327406" w:rsidRDefault="00612202" w:rsidP="009F07BE">
            <w:pPr>
              <w:rPr>
                <w:rFonts w:ascii="Times New Roman" w:eastAsia="Calibri" w:hAnsi="Times New Roman"/>
              </w:rPr>
            </w:pPr>
            <w:r w:rsidRPr="00561F74">
              <w:rPr>
                <w:rFonts w:ascii="Times New Roman" w:eastAsia="Times New Roman" w:hAnsi="Times New Roman"/>
                <w:lang w:eastAsia="ru-RU"/>
              </w:rPr>
              <w:t>Устный ответ</w:t>
            </w:r>
          </w:p>
        </w:tc>
      </w:tr>
      <w:tr w:rsidR="00612202" w:rsidRPr="00327406" w14:paraId="6A3B92CD" w14:textId="77777777" w:rsidTr="009F07BE">
        <w:tc>
          <w:tcPr>
            <w:tcW w:w="1238" w:type="dxa"/>
            <w:vMerge/>
          </w:tcPr>
          <w:p w14:paraId="534C1F7D" w14:textId="77777777" w:rsidR="00612202" w:rsidRPr="00327406" w:rsidRDefault="00612202" w:rsidP="009F07BE">
            <w:pPr>
              <w:rPr>
                <w:rFonts w:ascii="Times New Roman" w:eastAsia="Calibri" w:hAnsi="Times New Roman"/>
              </w:rPr>
            </w:pPr>
          </w:p>
        </w:tc>
        <w:tc>
          <w:tcPr>
            <w:tcW w:w="3236" w:type="dxa"/>
            <w:vMerge/>
          </w:tcPr>
          <w:p w14:paraId="2A60D195" w14:textId="77777777" w:rsidR="00612202" w:rsidRPr="00327406" w:rsidRDefault="00612202" w:rsidP="009F07BE">
            <w:pPr>
              <w:rPr>
                <w:rFonts w:ascii="Times New Roman" w:eastAsia="Calibri" w:hAnsi="Times New Roman"/>
              </w:rPr>
            </w:pPr>
          </w:p>
        </w:tc>
        <w:tc>
          <w:tcPr>
            <w:tcW w:w="2824" w:type="dxa"/>
          </w:tcPr>
          <w:p w14:paraId="5F550C6E" w14:textId="77777777" w:rsidR="00612202" w:rsidRPr="00327406" w:rsidRDefault="00612202" w:rsidP="009F07BE">
            <w:pPr>
              <w:jc w:val="both"/>
              <w:rPr>
                <w:rFonts w:ascii="Times New Roman" w:eastAsia="Calibri" w:hAnsi="Times New Roman"/>
              </w:rPr>
            </w:pPr>
            <w:r w:rsidRPr="000578B2">
              <w:rPr>
                <w:rFonts w:ascii="Times New Roman" w:eastAsia="Calibri" w:hAnsi="Times New Roman"/>
              </w:rPr>
              <w:t>2. Обучающийся показывает средний уровень знаний</w:t>
            </w:r>
            <w:r w:rsidRPr="000578B2">
              <w:t xml:space="preserve"> </w:t>
            </w:r>
            <w:r w:rsidRPr="004F6514">
              <w:rPr>
                <w:rFonts w:ascii="Times New Roman" w:eastAsia="Calibri" w:hAnsi="Times New Roman"/>
              </w:rPr>
              <w:t>Сравнивать и критически оценивать различные подходы к решению задач теоретической и прикладной лингвистики, подготавливать учебно-методические материалы по изучаемой дисциплине, проводить анализ дискурса с использованием средств электронной обработки речевого сигнала</w:t>
            </w:r>
          </w:p>
        </w:tc>
        <w:tc>
          <w:tcPr>
            <w:tcW w:w="2047" w:type="dxa"/>
            <w:shd w:val="clear" w:color="auto" w:fill="auto"/>
          </w:tcPr>
          <w:p w14:paraId="5CCAC6DA" w14:textId="77777777" w:rsidR="00612202" w:rsidRPr="00327406" w:rsidRDefault="00612202" w:rsidP="009F07BE">
            <w:pPr>
              <w:rPr>
                <w:rFonts w:ascii="Times New Roman" w:eastAsia="Calibri" w:hAnsi="Times New Roman"/>
              </w:rPr>
            </w:pPr>
            <w:r w:rsidRPr="00561F74">
              <w:rPr>
                <w:rFonts w:ascii="Times New Roman" w:eastAsia="Times New Roman" w:hAnsi="Times New Roman"/>
                <w:lang w:eastAsia="ru-RU"/>
              </w:rPr>
              <w:t>Устный ответ</w:t>
            </w:r>
          </w:p>
        </w:tc>
      </w:tr>
      <w:tr w:rsidR="00612202" w:rsidRPr="00327406" w14:paraId="415CE0AB" w14:textId="77777777" w:rsidTr="009F07BE">
        <w:trPr>
          <w:trHeight w:val="120"/>
        </w:trPr>
        <w:tc>
          <w:tcPr>
            <w:tcW w:w="1238" w:type="dxa"/>
            <w:vMerge/>
          </w:tcPr>
          <w:p w14:paraId="0A7BBB1C" w14:textId="77777777" w:rsidR="00612202" w:rsidRPr="00327406" w:rsidRDefault="00612202" w:rsidP="009F07BE">
            <w:pPr>
              <w:rPr>
                <w:rFonts w:ascii="Times New Roman" w:eastAsia="Calibri" w:hAnsi="Times New Roman"/>
              </w:rPr>
            </w:pPr>
          </w:p>
        </w:tc>
        <w:tc>
          <w:tcPr>
            <w:tcW w:w="3236" w:type="dxa"/>
            <w:vMerge/>
          </w:tcPr>
          <w:p w14:paraId="47C5E595" w14:textId="77777777" w:rsidR="00612202" w:rsidRPr="00327406" w:rsidRDefault="00612202" w:rsidP="009F07BE">
            <w:pPr>
              <w:rPr>
                <w:rFonts w:ascii="Times New Roman" w:eastAsia="Calibri" w:hAnsi="Times New Roman"/>
              </w:rPr>
            </w:pPr>
          </w:p>
        </w:tc>
        <w:tc>
          <w:tcPr>
            <w:tcW w:w="2824" w:type="dxa"/>
          </w:tcPr>
          <w:p w14:paraId="0E0558C1" w14:textId="77777777" w:rsidR="00612202" w:rsidRPr="004F6514" w:rsidRDefault="00612202" w:rsidP="009F07BE">
            <w:pPr>
              <w:jc w:val="both"/>
              <w:rPr>
                <w:rFonts w:ascii="Times New Roman" w:eastAsia="Calibri" w:hAnsi="Times New Roman"/>
              </w:rPr>
            </w:pPr>
            <w:r w:rsidRPr="004F6514">
              <w:rPr>
                <w:rFonts w:ascii="Times New Roman" w:eastAsia="Calibri" w:hAnsi="Times New Roman"/>
              </w:rPr>
              <w:t>3. Обучающийся владеет удовлетворительным уровнем знаний</w:t>
            </w:r>
            <w:r w:rsidRPr="004F6514">
              <w:rPr>
                <w:rFonts w:ascii="Times New Roman" w:hAnsi="Times New Roman"/>
              </w:rPr>
              <w:t xml:space="preserve"> Сравнивать и критически оценивать различные подходы к решению задач теоретической и прикладной лингвистики, подготавливать учебно-методические материалы по изучаемой дисциплине, проводить анализ дискурса </w:t>
            </w:r>
            <w:r w:rsidRPr="004F6514">
              <w:rPr>
                <w:rFonts w:ascii="Times New Roman" w:hAnsi="Times New Roman"/>
              </w:rPr>
              <w:lastRenderedPageBreak/>
              <w:t>с использованием средств электронной обработки речевого сигнала</w:t>
            </w:r>
          </w:p>
        </w:tc>
        <w:tc>
          <w:tcPr>
            <w:tcW w:w="2047" w:type="dxa"/>
            <w:shd w:val="clear" w:color="auto" w:fill="auto"/>
          </w:tcPr>
          <w:p w14:paraId="7E2A8C7F" w14:textId="77777777" w:rsidR="00612202" w:rsidRPr="00327406" w:rsidRDefault="00612202" w:rsidP="009F07BE">
            <w:pPr>
              <w:rPr>
                <w:rFonts w:ascii="Times New Roman" w:eastAsia="Calibri" w:hAnsi="Times New Roman"/>
              </w:rPr>
            </w:pPr>
            <w:r w:rsidRPr="00561F74">
              <w:rPr>
                <w:rFonts w:ascii="Times New Roman" w:eastAsia="Times New Roman" w:hAnsi="Times New Roman"/>
                <w:lang w:eastAsia="ru-RU"/>
              </w:rPr>
              <w:lastRenderedPageBreak/>
              <w:t>Устный ответ</w:t>
            </w:r>
          </w:p>
        </w:tc>
      </w:tr>
      <w:tr w:rsidR="00612202" w:rsidRPr="00327406" w14:paraId="13DC1DDF" w14:textId="77777777" w:rsidTr="009F07BE">
        <w:trPr>
          <w:trHeight w:val="156"/>
        </w:trPr>
        <w:tc>
          <w:tcPr>
            <w:tcW w:w="1238" w:type="dxa"/>
            <w:vMerge/>
          </w:tcPr>
          <w:p w14:paraId="2323D5C4" w14:textId="77777777" w:rsidR="00612202" w:rsidRPr="000578B2" w:rsidRDefault="00612202" w:rsidP="009F07BE">
            <w:pPr>
              <w:rPr>
                <w:rFonts w:ascii="Times New Roman" w:eastAsia="Calibri" w:hAnsi="Times New Roman"/>
              </w:rPr>
            </w:pPr>
          </w:p>
        </w:tc>
        <w:tc>
          <w:tcPr>
            <w:tcW w:w="3236" w:type="dxa"/>
            <w:vMerge/>
          </w:tcPr>
          <w:p w14:paraId="30CC8B48" w14:textId="77777777" w:rsidR="00612202" w:rsidRPr="000578B2" w:rsidRDefault="00612202" w:rsidP="009F07BE">
            <w:pPr>
              <w:rPr>
                <w:rFonts w:ascii="Times New Roman" w:eastAsia="Calibri" w:hAnsi="Times New Roman"/>
              </w:rPr>
            </w:pPr>
          </w:p>
        </w:tc>
        <w:tc>
          <w:tcPr>
            <w:tcW w:w="2824" w:type="dxa"/>
          </w:tcPr>
          <w:p w14:paraId="32082325" w14:textId="77777777" w:rsidR="00612202" w:rsidRPr="004F6514" w:rsidRDefault="00612202" w:rsidP="009F07BE">
            <w:pPr>
              <w:jc w:val="both"/>
              <w:rPr>
                <w:rFonts w:ascii="Times New Roman" w:eastAsia="Calibri" w:hAnsi="Times New Roman"/>
              </w:rPr>
            </w:pPr>
            <w:r w:rsidRPr="004F6514">
              <w:rPr>
                <w:rFonts w:ascii="Times New Roman" w:eastAsia="Calibri" w:hAnsi="Times New Roman"/>
              </w:rPr>
              <w:t>4. Обучающийся не владеет теоретическими знаниями</w:t>
            </w:r>
            <w:r w:rsidRPr="004F6514">
              <w:rPr>
                <w:rFonts w:ascii="Times New Roman" w:hAnsi="Times New Roman"/>
              </w:rPr>
              <w:t xml:space="preserve"> Сравнивать и критически оценивать различные подходы к решению задач теоретической и прикладной лингвистики, подготавливать учебно-методические материалы по изучаемой дисциплине, проводить анализ дискурса с использованием средств электронной обработки речевого сигнала</w:t>
            </w:r>
          </w:p>
        </w:tc>
        <w:tc>
          <w:tcPr>
            <w:tcW w:w="2047" w:type="dxa"/>
            <w:shd w:val="clear" w:color="auto" w:fill="auto"/>
          </w:tcPr>
          <w:p w14:paraId="7D39220C" w14:textId="77777777" w:rsidR="00612202" w:rsidRPr="000578B2" w:rsidRDefault="00612202" w:rsidP="009F07BE">
            <w:pPr>
              <w:rPr>
                <w:rFonts w:ascii="Times New Roman" w:eastAsia="Calibri" w:hAnsi="Times New Roman"/>
              </w:rPr>
            </w:pPr>
            <w:r w:rsidRPr="00561F74">
              <w:rPr>
                <w:rFonts w:ascii="Times New Roman" w:eastAsia="Times New Roman" w:hAnsi="Times New Roman"/>
                <w:lang w:eastAsia="ru-RU"/>
              </w:rPr>
              <w:t>Устный ответ</w:t>
            </w:r>
          </w:p>
        </w:tc>
      </w:tr>
      <w:tr w:rsidR="00612202" w:rsidRPr="00327406" w14:paraId="4E0F9DB4" w14:textId="77777777" w:rsidTr="009F07BE">
        <w:tc>
          <w:tcPr>
            <w:tcW w:w="1238" w:type="dxa"/>
            <w:vMerge w:val="restart"/>
          </w:tcPr>
          <w:p w14:paraId="7E72C30F" w14:textId="77777777" w:rsidR="00612202" w:rsidRPr="00327406" w:rsidRDefault="00612202" w:rsidP="009F07BE">
            <w:pPr>
              <w:rPr>
                <w:rFonts w:ascii="Times New Roman" w:eastAsia="Calibri" w:hAnsi="Times New Roman"/>
              </w:rPr>
            </w:pPr>
            <w:r w:rsidRPr="00327406">
              <w:rPr>
                <w:rFonts w:ascii="Times New Roman" w:eastAsia="Calibri" w:hAnsi="Times New Roman"/>
              </w:rPr>
              <w:t>Владеет навыком</w:t>
            </w:r>
          </w:p>
        </w:tc>
        <w:tc>
          <w:tcPr>
            <w:tcW w:w="3236" w:type="dxa"/>
            <w:vMerge w:val="restart"/>
          </w:tcPr>
          <w:p w14:paraId="13B2087E" w14:textId="77777777" w:rsidR="00612202" w:rsidRPr="000578B2" w:rsidRDefault="00612202" w:rsidP="009F07BE">
            <w:pPr>
              <w:jc w:val="both"/>
              <w:rPr>
                <w:rFonts w:ascii="Times New Roman" w:eastAsia="Calibri" w:hAnsi="Times New Roman"/>
              </w:rPr>
            </w:pPr>
            <w:r w:rsidRPr="000578B2">
              <w:rPr>
                <w:rFonts w:ascii="Times New Roman" w:eastAsia="Calibri" w:hAnsi="Times New Roman"/>
              </w:rPr>
              <w:t xml:space="preserve">1. </w:t>
            </w:r>
            <w:r w:rsidRPr="009F07BE">
              <w:rPr>
                <w:rFonts w:ascii="Times New Roman" w:eastAsia="Calibri" w:hAnsi="Times New Roman"/>
              </w:rPr>
              <w:t>Способностью изучать и осваивать современные технические средства и информационные технологии, служащие для обеспечения лингвистической деятельности.</w:t>
            </w:r>
            <w:r w:rsidRPr="000578B2">
              <w:rPr>
                <w:rFonts w:ascii="Times New Roman" w:eastAsia="Calibri" w:hAnsi="Times New Roman"/>
              </w:rPr>
              <w:tab/>
            </w:r>
          </w:p>
          <w:p w14:paraId="2FFC8EEF" w14:textId="77777777" w:rsidR="00612202" w:rsidRPr="00327406" w:rsidRDefault="00612202" w:rsidP="009F07BE">
            <w:pPr>
              <w:rPr>
                <w:rFonts w:ascii="Times New Roman" w:eastAsia="Calibri" w:hAnsi="Times New Roman"/>
              </w:rPr>
            </w:pPr>
          </w:p>
        </w:tc>
        <w:tc>
          <w:tcPr>
            <w:tcW w:w="2824" w:type="dxa"/>
          </w:tcPr>
          <w:p w14:paraId="07043368" w14:textId="77777777" w:rsidR="00612202" w:rsidRPr="00327406" w:rsidRDefault="00612202" w:rsidP="009F07BE">
            <w:pPr>
              <w:jc w:val="both"/>
              <w:rPr>
                <w:rFonts w:ascii="Times New Roman" w:eastAsia="Calibri" w:hAnsi="Times New Roman"/>
              </w:rPr>
            </w:pPr>
            <w:r w:rsidRPr="000578B2">
              <w:rPr>
                <w:rFonts w:ascii="Times New Roman" w:eastAsia="Calibri" w:hAnsi="Times New Roman"/>
              </w:rPr>
              <w:t xml:space="preserve">1. Обучающийся показывает высокий уровень </w:t>
            </w:r>
            <w:r>
              <w:rPr>
                <w:rFonts w:ascii="Times New Roman" w:eastAsia="Calibri" w:hAnsi="Times New Roman"/>
              </w:rPr>
              <w:t>способности</w:t>
            </w:r>
            <w:r w:rsidRPr="009F07BE">
              <w:rPr>
                <w:rFonts w:ascii="Times New Roman" w:eastAsia="Calibri" w:hAnsi="Times New Roman"/>
              </w:rPr>
              <w:t xml:space="preserve"> изучать и осваивать современные технические средства и информационные технологии, служащие для обеспечения лингвистической деятельности</w:t>
            </w:r>
          </w:p>
        </w:tc>
        <w:tc>
          <w:tcPr>
            <w:tcW w:w="2047" w:type="dxa"/>
            <w:shd w:val="clear" w:color="auto" w:fill="auto"/>
          </w:tcPr>
          <w:p w14:paraId="4734C252" w14:textId="77777777" w:rsidR="00612202" w:rsidRPr="00327406" w:rsidRDefault="00612202" w:rsidP="009F07BE">
            <w:pPr>
              <w:rPr>
                <w:rFonts w:ascii="Times New Roman" w:eastAsia="Calibri" w:hAnsi="Times New Roman"/>
              </w:rPr>
            </w:pPr>
            <w:r w:rsidRPr="00561F74">
              <w:rPr>
                <w:rFonts w:ascii="Times New Roman" w:eastAsia="Times New Roman" w:hAnsi="Times New Roman"/>
                <w:lang w:eastAsia="ru-RU"/>
              </w:rPr>
              <w:t>Устный ответ</w:t>
            </w:r>
          </w:p>
        </w:tc>
      </w:tr>
      <w:tr w:rsidR="00612202" w:rsidRPr="00327406" w14:paraId="666761F6" w14:textId="77777777" w:rsidTr="009F07BE">
        <w:tc>
          <w:tcPr>
            <w:tcW w:w="1238" w:type="dxa"/>
            <w:vMerge/>
          </w:tcPr>
          <w:p w14:paraId="4821DB08" w14:textId="77777777" w:rsidR="00612202" w:rsidRPr="00327406" w:rsidRDefault="00612202" w:rsidP="009F07BE">
            <w:pPr>
              <w:rPr>
                <w:rFonts w:ascii="Times New Roman" w:eastAsia="Calibri" w:hAnsi="Times New Roman"/>
              </w:rPr>
            </w:pPr>
          </w:p>
        </w:tc>
        <w:tc>
          <w:tcPr>
            <w:tcW w:w="3236" w:type="dxa"/>
            <w:vMerge/>
          </w:tcPr>
          <w:p w14:paraId="55DC972C" w14:textId="77777777" w:rsidR="00612202" w:rsidRPr="00327406" w:rsidRDefault="00612202" w:rsidP="009F07BE">
            <w:pPr>
              <w:rPr>
                <w:rFonts w:ascii="Times New Roman" w:eastAsia="Calibri" w:hAnsi="Times New Roman"/>
              </w:rPr>
            </w:pPr>
          </w:p>
        </w:tc>
        <w:tc>
          <w:tcPr>
            <w:tcW w:w="2824" w:type="dxa"/>
          </w:tcPr>
          <w:p w14:paraId="0AA067F3" w14:textId="77777777" w:rsidR="00612202" w:rsidRPr="00327406" w:rsidRDefault="00612202" w:rsidP="009F07BE">
            <w:pPr>
              <w:jc w:val="both"/>
              <w:rPr>
                <w:rFonts w:ascii="Times New Roman" w:eastAsia="Calibri" w:hAnsi="Times New Roman"/>
              </w:rPr>
            </w:pPr>
            <w:r w:rsidRPr="000578B2">
              <w:rPr>
                <w:rFonts w:ascii="Times New Roman" w:eastAsia="Calibri" w:hAnsi="Times New Roman"/>
              </w:rPr>
              <w:t xml:space="preserve">2. Обучающийся показывает средний уровень </w:t>
            </w:r>
            <w:r w:rsidRPr="009F07BE">
              <w:rPr>
                <w:rFonts w:ascii="Times New Roman" w:eastAsia="Calibri" w:hAnsi="Times New Roman"/>
              </w:rPr>
              <w:t>способности изучать и осваивать современные технические средства и информационные технологии, служащие для обеспечения лингвистической деятельности</w:t>
            </w:r>
          </w:p>
        </w:tc>
        <w:tc>
          <w:tcPr>
            <w:tcW w:w="2047" w:type="dxa"/>
            <w:shd w:val="clear" w:color="auto" w:fill="auto"/>
          </w:tcPr>
          <w:p w14:paraId="46C09D82" w14:textId="77777777" w:rsidR="00612202" w:rsidRPr="00327406" w:rsidRDefault="00612202" w:rsidP="009F07BE">
            <w:pPr>
              <w:rPr>
                <w:rFonts w:ascii="Times New Roman" w:eastAsia="Calibri" w:hAnsi="Times New Roman"/>
              </w:rPr>
            </w:pPr>
            <w:r w:rsidRPr="00561F74">
              <w:rPr>
                <w:rFonts w:ascii="Times New Roman" w:eastAsia="Times New Roman" w:hAnsi="Times New Roman"/>
                <w:lang w:eastAsia="ru-RU"/>
              </w:rPr>
              <w:t>Устный ответ</w:t>
            </w:r>
          </w:p>
        </w:tc>
      </w:tr>
      <w:tr w:rsidR="00612202" w:rsidRPr="00327406" w14:paraId="09761DE2" w14:textId="77777777" w:rsidTr="009F07BE">
        <w:trPr>
          <w:trHeight w:val="108"/>
        </w:trPr>
        <w:tc>
          <w:tcPr>
            <w:tcW w:w="1238" w:type="dxa"/>
            <w:vMerge/>
          </w:tcPr>
          <w:p w14:paraId="2725FD20" w14:textId="77777777" w:rsidR="00612202" w:rsidRPr="00327406" w:rsidRDefault="00612202" w:rsidP="009F07BE">
            <w:pPr>
              <w:rPr>
                <w:rFonts w:ascii="Times New Roman" w:eastAsia="Calibri" w:hAnsi="Times New Roman"/>
              </w:rPr>
            </w:pPr>
          </w:p>
        </w:tc>
        <w:tc>
          <w:tcPr>
            <w:tcW w:w="3236" w:type="dxa"/>
            <w:vMerge/>
          </w:tcPr>
          <w:p w14:paraId="776C7788" w14:textId="77777777" w:rsidR="00612202" w:rsidRPr="00327406" w:rsidRDefault="00612202" w:rsidP="009F07BE">
            <w:pPr>
              <w:rPr>
                <w:rFonts w:ascii="Times New Roman" w:eastAsia="Calibri" w:hAnsi="Times New Roman"/>
              </w:rPr>
            </w:pPr>
          </w:p>
        </w:tc>
        <w:tc>
          <w:tcPr>
            <w:tcW w:w="2824" w:type="dxa"/>
          </w:tcPr>
          <w:p w14:paraId="1732A47B" w14:textId="77777777" w:rsidR="00612202" w:rsidRPr="00327406" w:rsidRDefault="00612202" w:rsidP="009F07BE">
            <w:pPr>
              <w:jc w:val="both"/>
              <w:rPr>
                <w:rFonts w:ascii="Times New Roman" w:eastAsia="Calibri" w:hAnsi="Times New Roman"/>
              </w:rPr>
            </w:pPr>
            <w:r w:rsidRPr="000578B2">
              <w:rPr>
                <w:rFonts w:ascii="Times New Roman" w:eastAsia="Calibri" w:hAnsi="Times New Roman"/>
              </w:rPr>
              <w:t xml:space="preserve">3. Обучающийся владеет удовлетворительным уровнем </w:t>
            </w:r>
            <w:r w:rsidRPr="009F07BE">
              <w:rPr>
                <w:rFonts w:ascii="Times New Roman" w:eastAsia="Calibri" w:hAnsi="Times New Roman"/>
              </w:rPr>
              <w:t>способности изучать и осваивать современные технические средства и информационные технологии, служащие для обеспечения лингвистической деятельности</w:t>
            </w:r>
          </w:p>
        </w:tc>
        <w:tc>
          <w:tcPr>
            <w:tcW w:w="2047" w:type="dxa"/>
            <w:shd w:val="clear" w:color="auto" w:fill="auto"/>
          </w:tcPr>
          <w:p w14:paraId="0CDCB0C5" w14:textId="77777777" w:rsidR="00612202" w:rsidRPr="00327406" w:rsidRDefault="00612202" w:rsidP="009F07BE">
            <w:pPr>
              <w:rPr>
                <w:rFonts w:ascii="Times New Roman" w:eastAsia="Calibri" w:hAnsi="Times New Roman"/>
              </w:rPr>
            </w:pPr>
            <w:r w:rsidRPr="00561F74">
              <w:rPr>
                <w:rFonts w:ascii="Times New Roman" w:eastAsia="Times New Roman" w:hAnsi="Times New Roman"/>
                <w:lang w:eastAsia="ru-RU"/>
              </w:rPr>
              <w:t>Устный ответ</w:t>
            </w:r>
          </w:p>
        </w:tc>
      </w:tr>
      <w:tr w:rsidR="00612202" w:rsidRPr="00327406" w14:paraId="72D91720" w14:textId="77777777" w:rsidTr="009F07BE">
        <w:trPr>
          <w:trHeight w:val="2062"/>
        </w:trPr>
        <w:tc>
          <w:tcPr>
            <w:tcW w:w="1238" w:type="dxa"/>
            <w:vMerge/>
          </w:tcPr>
          <w:p w14:paraId="13650FF1" w14:textId="77777777" w:rsidR="00612202" w:rsidRPr="000578B2" w:rsidRDefault="00612202" w:rsidP="009F07BE">
            <w:pPr>
              <w:rPr>
                <w:rFonts w:ascii="Times New Roman" w:eastAsia="Calibri" w:hAnsi="Times New Roman"/>
              </w:rPr>
            </w:pPr>
          </w:p>
        </w:tc>
        <w:tc>
          <w:tcPr>
            <w:tcW w:w="3236" w:type="dxa"/>
            <w:vMerge/>
          </w:tcPr>
          <w:p w14:paraId="272143CE" w14:textId="77777777" w:rsidR="00612202" w:rsidRPr="000578B2" w:rsidRDefault="00612202" w:rsidP="009F07BE">
            <w:pPr>
              <w:rPr>
                <w:rFonts w:ascii="Times New Roman" w:eastAsia="Calibri" w:hAnsi="Times New Roman"/>
              </w:rPr>
            </w:pPr>
          </w:p>
        </w:tc>
        <w:tc>
          <w:tcPr>
            <w:tcW w:w="2824" w:type="dxa"/>
          </w:tcPr>
          <w:p w14:paraId="4232F29A" w14:textId="77777777" w:rsidR="00612202" w:rsidRPr="000578B2" w:rsidRDefault="00612202" w:rsidP="009F07BE">
            <w:pPr>
              <w:jc w:val="both"/>
              <w:rPr>
                <w:rFonts w:ascii="Times New Roman" w:eastAsia="Calibri" w:hAnsi="Times New Roman"/>
              </w:rPr>
            </w:pPr>
            <w:r w:rsidRPr="000578B2">
              <w:rPr>
                <w:rFonts w:ascii="Times New Roman" w:eastAsia="Calibri" w:hAnsi="Times New Roman"/>
              </w:rPr>
              <w:t xml:space="preserve">4. Обучающийся не владеет </w:t>
            </w:r>
            <w:r w:rsidRPr="009F07BE">
              <w:rPr>
                <w:rFonts w:ascii="Times New Roman" w:eastAsia="Calibri" w:hAnsi="Times New Roman"/>
              </w:rPr>
              <w:t>способност</w:t>
            </w:r>
            <w:r>
              <w:rPr>
                <w:rFonts w:ascii="Times New Roman" w:eastAsia="Calibri" w:hAnsi="Times New Roman"/>
              </w:rPr>
              <w:t>ью</w:t>
            </w:r>
            <w:r w:rsidRPr="009F07BE">
              <w:rPr>
                <w:rFonts w:ascii="Times New Roman" w:eastAsia="Calibri" w:hAnsi="Times New Roman"/>
              </w:rPr>
              <w:t xml:space="preserve"> изучать и осваивать современные технические средства и информационные технологии, служащие для обеспечения лингвистической деятельности</w:t>
            </w:r>
          </w:p>
        </w:tc>
        <w:tc>
          <w:tcPr>
            <w:tcW w:w="2047" w:type="dxa"/>
            <w:shd w:val="clear" w:color="auto" w:fill="auto"/>
          </w:tcPr>
          <w:p w14:paraId="3791E3B3" w14:textId="77777777" w:rsidR="00612202" w:rsidRPr="000578B2" w:rsidRDefault="00612202" w:rsidP="009F07BE">
            <w:pPr>
              <w:rPr>
                <w:rFonts w:ascii="Times New Roman" w:eastAsia="Calibri" w:hAnsi="Times New Roman"/>
              </w:rPr>
            </w:pPr>
            <w:r w:rsidRPr="00561F74">
              <w:rPr>
                <w:rFonts w:ascii="Times New Roman" w:eastAsia="Times New Roman" w:hAnsi="Times New Roman"/>
                <w:lang w:eastAsia="ru-RU"/>
              </w:rPr>
              <w:t>Устный ответ</w:t>
            </w:r>
          </w:p>
        </w:tc>
      </w:tr>
    </w:tbl>
    <w:p w14:paraId="0D59234F" w14:textId="77777777" w:rsidR="00612202" w:rsidRDefault="00612202" w:rsidP="009327C8">
      <w:pPr>
        <w:rPr>
          <w:rFonts w:eastAsia="Calibri"/>
          <w:sz w:val="20"/>
          <w:szCs w:val="20"/>
        </w:rPr>
      </w:pPr>
    </w:p>
    <w:p w14:paraId="2FAC4AC4" w14:textId="77777777" w:rsidR="00612202" w:rsidRDefault="00612202" w:rsidP="009327C8">
      <w:pPr>
        <w:rPr>
          <w:rFonts w:eastAsia="Calibri"/>
          <w:sz w:val="20"/>
          <w:szCs w:val="20"/>
        </w:rPr>
      </w:pPr>
    </w:p>
    <w:p w14:paraId="7FBD1C76" w14:textId="77777777" w:rsidR="00612202" w:rsidRPr="009327C8" w:rsidRDefault="00612202" w:rsidP="009327C8">
      <w:pPr>
        <w:rPr>
          <w:rFonts w:eastAsia="Calibri"/>
          <w:b/>
          <w:sz w:val="24"/>
          <w:szCs w:val="24"/>
        </w:rPr>
      </w:pPr>
      <w:r w:rsidRPr="009327C8">
        <w:rPr>
          <w:rFonts w:eastAsia="Calibri"/>
          <w:b/>
          <w:sz w:val="24"/>
          <w:szCs w:val="24"/>
        </w:rPr>
        <w:t xml:space="preserve">Описание шкал оценивания </w:t>
      </w:r>
    </w:p>
    <w:p w14:paraId="14F9E437" w14:textId="77777777" w:rsidR="00612202" w:rsidRDefault="00612202" w:rsidP="009327C8">
      <w:pPr>
        <w:rPr>
          <w:rFonts w:eastAsia="Calibri"/>
          <w:b/>
          <w:sz w:val="24"/>
          <w:szCs w:val="24"/>
        </w:rPr>
      </w:pPr>
      <w:r w:rsidRPr="009327C8">
        <w:rPr>
          <w:rFonts w:eastAsia="Calibri"/>
          <w:b/>
          <w:sz w:val="24"/>
          <w:szCs w:val="24"/>
        </w:rPr>
        <w:t>Шкала пересчета баллов по дисциплине при промежуточной форме аттестации по дисциплине - зачет (таблица)</w:t>
      </w:r>
    </w:p>
    <w:p w14:paraId="51B4C382" w14:textId="77777777" w:rsidR="00612202" w:rsidRPr="00C11136" w:rsidRDefault="00612202" w:rsidP="00C11136">
      <w:pPr>
        <w:suppressLineNumbers/>
        <w:ind w:left="284" w:firstLine="709"/>
        <w:jc w:val="center"/>
        <w:rPr>
          <w:rFonts w:eastAsia="Calibri"/>
          <w:b/>
          <w:sz w:val="24"/>
          <w:szCs w:val="24"/>
        </w:rPr>
      </w:pPr>
      <w:r w:rsidRPr="00C11136">
        <w:rPr>
          <w:rFonts w:eastAsia="Calibri"/>
          <w:b/>
          <w:sz w:val="24"/>
          <w:szCs w:val="24"/>
        </w:rPr>
        <w:t>Шкала и критерии оценивания письменных и творческих работ</w:t>
      </w:r>
    </w:p>
    <w:p w14:paraId="1EBD2E8A" w14:textId="77777777" w:rsidR="00612202" w:rsidRPr="00C11136" w:rsidRDefault="00612202" w:rsidP="00C11136">
      <w:pPr>
        <w:suppressLineNumbers/>
        <w:ind w:left="284" w:firstLine="709"/>
        <w:jc w:val="center"/>
        <w:rPr>
          <w:rFonts w:eastAsia="Calibri"/>
          <w:b/>
          <w:sz w:val="24"/>
          <w:szCs w:val="24"/>
        </w:rPr>
      </w:pPr>
    </w:p>
    <w:tbl>
      <w:tblPr>
        <w:tblW w:w="0" w:type="auto"/>
        <w:tblInd w:w="28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697"/>
        <w:gridCol w:w="7365"/>
      </w:tblGrid>
      <w:tr w:rsidR="00612202" w:rsidRPr="00C11136" w14:paraId="4525B6A0" w14:textId="77777777" w:rsidTr="007450A1">
        <w:tc>
          <w:tcPr>
            <w:tcW w:w="1697" w:type="dxa"/>
            <w:hideMark/>
          </w:tcPr>
          <w:p w14:paraId="5AAF3594" w14:textId="77777777" w:rsidR="00612202" w:rsidRPr="00C11136" w:rsidRDefault="00612202" w:rsidP="00C11136">
            <w:pPr>
              <w:suppressLineNumbers/>
              <w:spacing w:after="120"/>
              <w:jc w:val="center"/>
              <w:rPr>
                <w:rFonts w:eastAsia="Calibri"/>
                <w:sz w:val="24"/>
                <w:szCs w:val="24"/>
              </w:rPr>
            </w:pPr>
            <w:r w:rsidRPr="00C11136">
              <w:rPr>
                <w:rFonts w:eastAsia="Calibri"/>
                <w:sz w:val="24"/>
                <w:szCs w:val="24"/>
              </w:rPr>
              <w:t>Баллы</w:t>
            </w:r>
          </w:p>
        </w:tc>
        <w:tc>
          <w:tcPr>
            <w:tcW w:w="7365" w:type="dxa"/>
            <w:hideMark/>
          </w:tcPr>
          <w:p w14:paraId="0EA7599E" w14:textId="77777777" w:rsidR="00612202" w:rsidRPr="00C11136" w:rsidRDefault="00612202" w:rsidP="00C11136">
            <w:pPr>
              <w:suppressLineNumbers/>
              <w:tabs>
                <w:tab w:val="center" w:pos="3606"/>
              </w:tabs>
              <w:spacing w:after="120"/>
              <w:rPr>
                <w:rFonts w:eastAsia="Calibri"/>
                <w:sz w:val="24"/>
                <w:szCs w:val="24"/>
              </w:rPr>
            </w:pPr>
            <w:r w:rsidRPr="00C11136">
              <w:rPr>
                <w:rFonts w:eastAsia="Calibri"/>
                <w:sz w:val="24"/>
                <w:szCs w:val="24"/>
              </w:rPr>
              <w:tab/>
              <w:t>Критерии</w:t>
            </w:r>
          </w:p>
        </w:tc>
      </w:tr>
      <w:tr w:rsidR="00612202" w:rsidRPr="00C11136" w14:paraId="2E9BEB01" w14:textId="77777777" w:rsidTr="007450A1">
        <w:tc>
          <w:tcPr>
            <w:tcW w:w="1697" w:type="dxa"/>
            <w:hideMark/>
          </w:tcPr>
          <w:p w14:paraId="52DBE2C1" w14:textId="77777777" w:rsidR="00612202" w:rsidRPr="00C11136" w:rsidRDefault="00612202" w:rsidP="00C11136">
            <w:pPr>
              <w:suppressLineNumbers/>
              <w:spacing w:after="120"/>
              <w:jc w:val="center"/>
              <w:rPr>
                <w:rFonts w:eastAsia="Calibri"/>
                <w:sz w:val="24"/>
                <w:szCs w:val="24"/>
              </w:rPr>
            </w:pPr>
            <w:r w:rsidRPr="00C11136">
              <w:rPr>
                <w:rFonts w:eastAsia="Calibri"/>
                <w:sz w:val="24"/>
                <w:szCs w:val="24"/>
              </w:rPr>
              <w:t>5</w:t>
            </w:r>
          </w:p>
        </w:tc>
        <w:tc>
          <w:tcPr>
            <w:tcW w:w="7365" w:type="dxa"/>
            <w:hideMark/>
          </w:tcPr>
          <w:p w14:paraId="5896DCA7" w14:textId="77777777" w:rsidR="00612202" w:rsidRPr="00C11136" w:rsidRDefault="00612202" w:rsidP="00C11136">
            <w:pPr>
              <w:suppressLineNumbers/>
              <w:spacing w:after="120"/>
              <w:jc w:val="both"/>
              <w:rPr>
                <w:rFonts w:eastAsia="Calibri"/>
                <w:sz w:val="24"/>
                <w:szCs w:val="24"/>
              </w:rPr>
            </w:pPr>
            <w:r w:rsidRPr="00C11136">
              <w:rPr>
                <w:rFonts w:eastAsia="Calibri"/>
                <w:sz w:val="24"/>
                <w:szCs w:val="24"/>
              </w:rPr>
              <w:t>Глубокое и прочное усвоение программного материала. Полные, последовательные, грамотные и логически излагаемые ответы при видоизменении задания. Свободно справляется с поставленными задачами, может обосновать принятые решения, демонстрирует владение разносторонними навыками и приемами выполнения практических работ</w:t>
            </w:r>
          </w:p>
        </w:tc>
      </w:tr>
      <w:tr w:rsidR="00612202" w:rsidRPr="00C11136" w14:paraId="5C774CAA" w14:textId="77777777" w:rsidTr="007450A1">
        <w:tc>
          <w:tcPr>
            <w:tcW w:w="1697" w:type="dxa"/>
            <w:hideMark/>
          </w:tcPr>
          <w:p w14:paraId="2E935444" w14:textId="77777777" w:rsidR="00612202" w:rsidRPr="00C11136" w:rsidRDefault="00612202" w:rsidP="00C11136">
            <w:pPr>
              <w:suppressLineNumbers/>
              <w:spacing w:after="120"/>
              <w:jc w:val="center"/>
              <w:rPr>
                <w:rFonts w:eastAsia="Calibri"/>
                <w:sz w:val="24"/>
                <w:szCs w:val="24"/>
              </w:rPr>
            </w:pPr>
            <w:r w:rsidRPr="00C11136">
              <w:rPr>
                <w:rFonts w:eastAsia="Calibri"/>
                <w:sz w:val="24"/>
                <w:szCs w:val="24"/>
              </w:rPr>
              <w:t>4</w:t>
            </w:r>
          </w:p>
        </w:tc>
        <w:tc>
          <w:tcPr>
            <w:tcW w:w="7365" w:type="dxa"/>
            <w:hideMark/>
          </w:tcPr>
          <w:p w14:paraId="65147271" w14:textId="77777777" w:rsidR="00612202" w:rsidRPr="00C11136" w:rsidRDefault="00612202" w:rsidP="00C11136">
            <w:pPr>
              <w:suppressLineNumbers/>
              <w:spacing w:after="120"/>
              <w:jc w:val="both"/>
              <w:rPr>
                <w:rFonts w:eastAsia="Calibri"/>
                <w:sz w:val="24"/>
                <w:szCs w:val="24"/>
              </w:rPr>
            </w:pPr>
            <w:r w:rsidRPr="00C11136">
              <w:rPr>
                <w:rFonts w:eastAsia="Calibri"/>
                <w:sz w:val="24"/>
                <w:szCs w:val="24"/>
              </w:rPr>
              <w:t>Знание программного материала, грамотное изложение, без существенных неточностей в ответе на вопрос, правильное применение теоретических знаний, владение необходимыми навыками при выполнении практических задач</w:t>
            </w:r>
          </w:p>
        </w:tc>
      </w:tr>
      <w:tr w:rsidR="00612202" w:rsidRPr="00C11136" w14:paraId="54BB1FCE" w14:textId="77777777" w:rsidTr="007450A1">
        <w:tc>
          <w:tcPr>
            <w:tcW w:w="1697" w:type="dxa"/>
            <w:hideMark/>
          </w:tcPr>
          <w:p w14:paraId="67C4FA02" w14:textId="77777777" w:rsidR="00612202" w:rsidRPr="00C11136" w:rsidRDefault="00612202" w:rsidP="00C11136">
            <w:pPr>
              <w:suppressLineNumbers/>
              <w:spacing w:after="120"/>
              <w:jc w:val="center"/>
              <w:rPr>
                <w:rFonts w:eastAsia="Calibri"/>
                <w:sz w:val="24"/>
                <w:szCs w:val="24"/>
              </w:rPr>
            </w:pPr>
            <w:r w:rsidRPr="00C11136">
              <w:rPr>
                <w:rFonts w:eastAsia="Calibri"/>
                <w:sz w:val="24"/>
                <w:szCs w:val="24"/>
              </w:rPr>
              <w:t>3</w:t>
            </w:r>
          </w:p>
        </w:tc>
        <w:tc>
          <w:tcPr>
            <w:tcW w:w="7365" w:type="dxa"/>
            <w:hideMark/>
          </w:tcPr>
          <w:p w14:paraId="0AB82048" w14:textId="77777777" w:rsidR="00612202" w:rsidRPr="00C11136" w:rsidRDefault="00612202" w:rsidP="00C11136">
            <w:pPr>
              <w:suppressLineNumbers/>
              <w:spacing w:after="120"/>
              <w:jc w:val="both"/>
              <w:rPr>
                <w:rFonts w:eastAsia="Calibri"/>
                <w:sz w:val="24"/>
                <w:szCs w:val="24"/>
              </w:rPr>
            </w:pPr>
            <w:r w:rsidRPr="00C11136">
              <w:rPr>
                <w:rFonts w:eastAsia="Calibri"/>
                <w:sz w:val="24"/>
                <w:szCs w:val="24"/>
              </w:rPr>
              <w:t>Демонстрирует усвоение основного материала, при ответе допускаются неточности, при ответе недостаточно правильные формулировки, нарушение последовательности в изложении программного материала, затруднения в выполнении практических заданий</w:t>
            </w:r>
          </w:p>
        </w:tc>
      </w:tr>
      <w:tr w:rsidR="00612202" w:rsidRPr="00C11136" w14:paraId="112675A6" w14:textId="77777777" w:rsidTr="007450A1">
        <w:tc>
          <w:tcPr>
            <w:tcW w:w="1697" w:type="dxa"/>
            <w:hideMark/>
          </w:tcPr>
          <w:p w14:paraId="29BFFDC6" w14:textId="77777777" w:rsidR="00612202" w:rsidRPr="00C11136" w:rsidRDefault="00612202" w:rsidP="00C11136">
            <w:pPr>
              <w:suppressLineNumbers/>
              <w:spacing w:after="120"/>
              <w:jc w:val="center"/>
              <w:rPr>
                <w:rFonts w:eastAsia="Calibri"/>
                <w:sz w:val="24"/>
                <w:szCs w:val="24"/>
              </w:rPr>
            </w:pPr>
            <w:r w:rsidRPr="00C11136">
              <w:rPr>
                <w:rFonts w:eastAsia="Calibri"/>
                <w:sz w:val="24"/>
                <w:szCs w:val="24"/>
              </w:rPr>
              <w:t>2-1</w:t>
            </w:r>
          </w:p>
        </w:tc>
        <w:tc>
          <w:tcPr>
            <w:tcW w:w="7365" w:type="dxa"/>
            <w:hideMark/>
          </w:tcPr>
          <w:p w14:paraId="457769E6" w14:textId="77777777" w:rsidR="00612202" w:rsidRPr="00C11136" w:rsidRDefault="00612202" w:rsidP="00C11136">
            <w:pPr>
              <w:suppressLineNumbers/>
              <w:spacing w:after="120"/>
              <w:jc w:val="both"/>
              <w:rPr>
                <w:rFonts w:eastAsia="Calibri"/>
                <w:sz w:val="24"/>
                <w:szCs w:val="24"/>
              </w:rPr>
            </w:pPr>
            <w:r w:rsidRPr="00C11136">
              <w:rPr>
                <w:rFonts w:eastAsia="Calibri"/>
                <w:sz w:val="24"/>
                <w:szCs w:val="24"/>
              </w:rPr>
              <w:t>Слабое знание программного материала, при ответе возникают ошибки, затруднения при выполнении практических работ</w:t>
            </w:r>
          </w:p>
        </w:tc>
      </w:tr>
      <w:tr w:rsidR="00612202" w:rsidRPr="00C11136" w14:paraId="68B0518B" w14:textId="77777777" w:rsidTr="007450A1">
        <w:tc>
          <w:tcPr>
            <w:tcW w:w="1697" w:type="dxa"/>
            <w:hideMark/>
          </w:tcPr>
          <w:p w14:paraId="0B7C13A9" w14:textId="77777777" w:rsidR="00612202" w:rsidRPr="00C11136" w:rsidRDefault="00612202" w:rsidP="00C11136">
            <w:pPr>
              <w:suppressLineNumbers/>
              <w:spacing w:after="120"/>
              <w:jc w:val="center"/>
              <w:rPr>
                <w:rFonts w:eastAsia="Calibri"/>
                <w:sz w:val="24"/>
                <w:szCs w:val="24"/>
              </w:rPr>
            </w:pPr>
            <w:r w:rsidRPr="00C11136">
              <w:rPr>
                <w:rFonts w:eastAsia="Calibri"/>
                <w:sz w:val="24"/>
                <w:szCs w:val="24"/>
              </w:rPr>
              <w:t>0</w:t>
            </w:r>
          </w:p>
        </w:tc>
        <w:tc>
          <w:tcPr>
            <w:tcW w:w="7365" w:type="dxa"/>
            <w:hideMark/>
          </w:tcPr>
          <w:p w14:paraId="320AF045" w14:textId="77777777" w:rsidR="00612202" w:rsidRPr="00C11136" w:rsidRDefault="00612202" w:rsidP="00C11136">
            <w:pPr>
              <w:suppressLineNumbers/>
              <w:spacing w:after="120"/>
              <w:jc w:val="both"/>
              <w:rPr>
                <w:rFonts w:eastAsia="Calibri"/>
                <w:sz w:val="24"/>
                <w:szCs w:val="24"/>
              </w:rPr>
            </w:pPr>
            <w:r w:rsidRPr="00C11136">
              <w:rPr>
                <w:rFonts w:eastAsia="Calibri"/>
                <w:sz w:val="24"/>
                <w:szCs w:val="24"/>
              </w:rPr>
              <w:t>Не было попытки выполнить задание</w:t>
            </w:r>
          </w:p>
        </w:tc>
      </w:tr>
    </w:tbl>
    <w:p w14:paraId="4F353077" w14:textId="77777777" w:rsidR="00612202" w:rsidRDefault="00612202" w:rsidP="007F0EFA">
      <w:pPr>
        <w:rPr>
          <w:rFonts w:eastAsia="Calibri"/>
          <w:sz w:val="24"/>
          <w:szCs w:val="24"/>
        </w:rPr>
      </w:pPr>
      <w:r w:rsidRPr="009327C8">
        <w:rPr>
          <w:rFonts w:eastAsia="Calibri"/>
          <w:b/>
          <w:sz w:val="24"/>
          <w:szCs w:val="24"/>
        </w:rPr>
        <w:t xml:space="preserve"> </w:t>
      </w:r>
    </w:p>
    <w:p w14:paraId="46911F72" w14:textId="77777777" w:rsidR="00612202" w:rsidRPr="00186A78" w:rsidRDefault="00612202" w:rsidP="009327C8">
      <w:pPr>
        <w:rPr>
          <w:rFonts w:eastAsia="Calibri"/>
          <w:b/>
          <w:bCs/>
          <w:sz w:val="24"/>
          <w:szCs w:val="24"/>
        </w:rPr>
      </w:pPr>
      <w:r w:rsidRPr="00186A78">
        <w:rPr>
          <w:rFonts w:eastAsia="Calibri"/>
          <w:b/>
          <w:bCs/>
          <w:sz w:val="24"/>
          <w:szCs w:val="24"/>
        </w:rPr>
        <w:t xml:space="preserve">7.3 Типовые контрольные задания или иные материалы, необходимые для оценки знаний, умений, навыков и (или) опыта деятельности, характеризующих этапы формирования компетенций в процессе освоения образовательной программы </w:t>
      </w:r>
    </w:p>
    <w:p w14:paraId="48702690" w14:textId="77777777" w:rsidR="00612202" w:rsidRPr="00186A78" w:rsidRDefault="00612202" w:rsidP="00186A78">
      <w:pPr>
        <w:rPr>
          <w:rFonts w:eastAsia="Calibri"/>
          <w:b/>
          <w:sz w:val="24"/>
          <w:szCs w:val="24"/>
        </w:rPr>
      </w:pPr>
      <w:r w:rsidRPr="00186A78">
        <w:rPr>
          <w:rFonts w:eastAsia="Calibri"/>
          <w:b/>
          <w:sz w:val="24"/>
          <w:szCs w:val="24"/>
        </w:rPr>
        <w:t xml:space="preserve">7.3.1 Тестовые задания </w:t>
      </w:r>
    </w:p>
    <w:p w14:paraId="11844D77" w14:textId="77777777" w:rsidR="00612202" w:rsidRPr="00186A78" w:rsidRDefault="00612202" w:rsidP="00186A78">
      <w:pPr>
        <w:rPr>
          <w:rFonts w:eastAsia="Calibri"/>
          <w:b/>
          <w:sz w:val="24"/>
          <w:szCs w:val="24"/>
        </w:rPr>
      </w:pPr>
      <w:r w:rsidRPr="00186A78">
        <w:rPr>
          <w:rFonts w:eastAsia="Calibri"/>
          <w:b/>
          <w:sz w:val="24"/>
          <w:szCs w:val="24"/>
        </w:rPr>
        <w:t>Комплект тестовых заданий (тест) по дисциплине размещен ___________________________</w:t>
      </w:r>
      <w:r w:rsidRPr="009D11DF">
        <w:rPr>
          <w:rFonts w:eastAsia="Calibri"/>
          <w:b/>
          <w:sz w:val="24"/>
          <w:szCs w:val="24"/>
          <w:u w:val="single"/>
          <w:lang w:val="en-US"/>
        </w:rPr>
        <w:t>chesu</w:t>
      </w:r>
      <w:r w:rsidRPr="009D11DF">
        <w:rPr>
          <w:rFonts w:eastAsia="Calibri"/>
          <w:b/>
          <w:sz w:val="24"/>
          <w:szCs w:val="24"/>
          <w:u w:val="single"/>
        </w:rPr>
        <w:t>.</w:t>
      </w:r>
      <w:r w:rsidRPr="009D11DF">
        <w:rPr>
          <w:rFonts w:eastAsia="Calibri"/>
          <w:b/>
          <w:sz w:val="24"/>
          <w:szCs w:val="24"/>
          <w:u w:val="single"/>
          <w:lang w:val="en-US"/>
        </w:rPr>
        <w:t>ru</w:t>
      </w:r>
      <w:r w:rsidRPr="00186A78">
        <w:rPr>
          <w:rFonts w:eastAsia="Calibri"/>
          <w:b/>
          <w:sz w:val="24"/>
          <w:szCs w:val="24"/>
        </w:rPr>
        <w:t>___________________________________________</w:t>
      </w:r>
    </w:p>
    <w:p w14:paraId="1B9C77F8" w14:textId="77777777" w:rsidR="00612202" w:rsidRPr="00186A78" w:rsidRDefault="00612202" w:rsidP="00186A78">
      <w:pPr>
        <w:rPr>
          <w:rFonts w:eastAsia="Calibri"/>
          <w:b/>
          <w:sz w:val="24"/>
          <w:szCs w:val="24"/>
        </w:rPr>
      </w:pPr>
      <w:r w:rsidRPr="00186A78">
        <w:rPr>
          <w:rFonts w:eastAsia="Calibri"/>
          <w:b/>
          <w:sz w:val="24"/>
          <w:szCs w:val="24"/>
        </w:rPr>
        <w:t>(указывается ссылка на официальный сайт).</w:t>
      </w:r>
    </w:p>
    <w:p w14:paraId="5CB31F3D" w14:textId="77777777" w:rsidR="00612202" w:rsidRPr="00186A78" w:rsidRDefault="00612202" w:rsidP="00186A78">
      <w:pPr>
        <w:rPr>
          <w:rFonts w:eastAsia="Calibri"/>
          <w:sz w:val="24"/>
          <w:szCs w:val="24"/>
        </w:rPr>
      </w:pPr>
    </w:p>
    <w:p w14:paraId="5EC23F33" w14:textId="77777777" w:rsidR="00612202" w:rsidRPr="00186A78" w:rsidRDefault="00612202" w:rsidP="00186A78">
      <w:pPr>
        <w:tabs>
          <w:tab w:val="left" w:pos="3224"/>
        </w:tabs>
        <w:rPr>
          <w:rFonts w:eastAsia="Calibri"/>
          <w:b/>
          <w:sz w:val="24"/>
          <w:szCs w:val="24"/>
        </w:rPr>
      </w:pPr>
      <w:r w:rsidRPr="00186A78">
        <w:rPr>
          <w:rFonts w:eastAsia="Calibri"/>
          <w:sz w:val="24"/>
          <w:szCs w:val="24"/>
        </w:rPr>
        <w:tab/>
      </w:r>
      <w:r w:rsidRPr="00186A78">
        <w:rPr>
          <w:rFonts w:eastAsia="Calibri"/>
          <w:b/>
          <w:sz w:val="24"/>
          <w:szCs w:val="24"/>
        </w:rPr>
        <w:t>Паспорт тестовых заданий</w:t>
      </w:r>
    </w:p>
    <w:tbl>
      <w:tblPr>
        <w:tblStyle w:val="aff2"/>
        <w:tblW w:w="0" w:type="auto"/>
        <w:tblLook w:val="04A0" w:firstRow="1" w:lastRow="0" w:firstColumn="1" w:lastColumn="0" w:noHBand="0" w:noVBand="1"/>
      </w:tblPr>
      <w:tblGrid>
        <w:gridCol w:w="1565"/>
        <w:gridCol w:w="2349"/>
        <w:gridCol w:w="854"/>
        <w:gridCol w:w="690"/>
        <w:gridCol w:w="663"/>
        <w:gridCol w:w="829"/>
        <w:gridCol w:w="663"/>
        <w:gridCol w:w="663"/>
        <w:gridCol w:w="1069"/>
      </w:tblGrid>
      <w:tr w:rsidR="00612202" w:rsidRPr="00186A78" w14:paraId="25FE2ED8" w14:textId="77777777" w:rsidTr="00DC6741">
        <w:tc>
          <w:tcPr>
            <w:tcW w:w="1565" w:type="dxa"/>
          </w:tcPr>
          <w:p w14:paraId="5CFF71C6" w14:textId="77777777" w:rsidR="00612202" w:rsidRPr="00186A78" w:rsidRDefault="00612202" w:rsidP="00186A78">
            <w:pPr>
              <w:jc w:val="center"/>
              <w:rPr>
                <w:rFonts w:ascii="Times New Roman" w:eastAsia="Calibri" w:hAnsi="Times New Roman"/>
                <w:sz w:val="24"/>
                <w:szCs w:val="24"/>
              </w:rPr>
            </w:pPr>
            <w:r w:rsidRPr="00186A78">
              <w:rPr>
                <w:rFonts w:ascii="Times New Roman" w:eastAsia="Calibri" w:hAnsi="Times New Roman"/>
                <w:sz w:val="24"/>
                <w:szCs w:val="24"/>
              </w:rPr>
              <w:t>Код компетенции (й)</w:t>
            </w:r>
          </w:p>
        </w:tc>
        <w:tc>
          <w:tcPr>
            <w:tcW w:w="2349" w:type="dxa"/>
          </w:tcPr>
          <w:p w14:paraId="4EBCA87F" w14:textId="77777777" w:rsidR="00612202" w:rsidRPr="00186A78" w:rsidRDefault="00612202" w:rsidP="00186A78">
            <w:pPr>
              <w:jc w:val="center"/>
              <w:rPr>
                <w:rFonts w:ascii="Times New Roman" w:eastAsia="Calibri" w:hAnsi="Times New Roman"/>
                <w:sz w:val="24"/>
                <w:szCs w:val="24"/>
              </w:rPr>
            </w:pPr>
            <w:r w:rsidRPr="00186A78">
              <w:rPr>
                <w:rFonts w:ascii="Times New Roman" w:eastAsia="Calibri" w:hAnsi="Times New Roman"/>
                <w:sz w:val="24"/>
                <w:szCs w:val="24"/>
              </w:rPr>
              <w:t>Тема</w:t>
            </w:r>
          </w:p>
        </w:tc>
        <w:tc>
          <w:tcPr>
            <w:tcW w:w="5431" w:type="dxa"/>
            <w:gridSpan w:val="7"/>
          </w:tcPr>
          <w:p w14:paraId="3698FBBC" w14:textId="77777777" w:rsidR="00612202" w:rsidRPr="00186A78" w:rsidRDefault="00612202" w:rsidP="00186A78">
            <w:pPr>
              <w:jc w:val="center"/>
              <w:rPr>
                <w:rFonts w:ascii="Times New Roman" w:eastAsia="Calibri" w:hAnsi="Times New Roman"/>
                <w:sz w:val="24"/>
                <w:szCs w:val="24"/>
              </w:rPr>
            </w:pPr>
            <w:r w:rsidRPr="00186A78">
              <w:rPr>
                <w:rFonts w:ascii="Times New Roman" w:eastAsia="Calibri" w:hAnsi="Times New Roman"/>
                <w:sz w:val="24"/>
                <w:szCs w:val="24"/>
              </w:rPr>
              <w:t>Количество тестовых заданий</w:t>
            </w:r>
          </w:p>
        </w:tc>
      </w:tr>
      <w:tr w:rsidR="00612202" w:rsidRPr="00186A78" w14:paraId="77F4E643" w14:textId="77777777" w:rsidTr="00DC6741">
        <w:tc>
          <w:tcPr>
            <w:tcW w:w="1565" w:type="dxa"/>
          </w:tcPr>
          <w:p w14:paraId="2357DC41" w14:textId="77777777" w:rsidR="00612202" w:rsidRPr="00186A78" w:rsidRDefault="00612202" w:rsidP="00186A78">
            <w:pPr>
              <w:jc w:val="center"/>
              <w:rPr>
                <w:rFonts w:ascii="Times New Roman" w:eastAsia="Calibri" w:hAnsi="Times New Roman"/>
                <w:sz w:val="24"/>
                <w:szCs w:val="24"/>
              </w:rPr>
            </w:pPr>
          </w:p>
        </w:tc>
        <w:tc>
          <w:tcPr>
            <w:tcW w:w="2349" w:type="dxa"/>
          </w:tcPr>
          <w:p w14:paraId="7CA95D89" w14:textId="77777777" w:rsidR="00612202" w:rsidRPr="00186A78" w:rsidRDefault="00612202" w:rsidP="00186A78">
            <w:pPr>
              <w:jc w:val="center"/>
              <w:rPr>
                <w:rFonts w:ascii="Times New Roman" w:eastAsia="Calibri" w:hAnsi="Times New Roman"/>
                <w:sz w:val="24"/>
                <w:szCs w:val="24"/>
              </w:rPr>
            </w:pPr>
          </w:p>
        </w:tc>
        <w:tc>
          <w:tcPr>
            <w:tcW w:w="1544" w:type="dxa"/>
            <w:gridSpan w:val="2"/>
          </w:tcPr>
          <w:p w14:paraId="08764C41" w14:textId="77777777" w:rsidR="00612202" w:rsidRPr="00186A78" w:rsidRDefault="00612202" w:rsidP="00186A78">
            <w:pPr>
              <w:jc w:val="center"/>
              <w:rPr>
                <w:rFonts w:ascii="Times New Roman" w:eastAsia="Calibri" w:hAnsi="Times New Roman"/>
                <w:sz w:val="24"/>
                <w:szCs w:val="24"/>
              </w:rPr>
            </w:pPr>
            <w:r w:rsidRPr="00186A78">
              <w:rPr>
                <w:rFonts w:ascii="Times New Roman" w:eastAsia="Calibri" w:hAnsi="Times New Roman"/>
                <w:sz w:val="24"/>
                <w:szCs w:val="24"/>
              </w:rPr>
              <w:t>Открытого типа</w:t>
            </w:r>
          </w:p>
        </w:tc>
        <w:tc>
          <w:tcPr>
            <w:tcW w:w="3887" w:type="dxa"/>
            <w:gridSpan w:val="5"/>
          </w:tcPr>
          <w:p w14:paraId="3D581A47" w14:textId="77777777" w:rsidR="00612202" w:rsidRPr="00186A78" w:rsidRDefault="00612202" w:rsidP="00186A78">
            <w:pPr>
              <w:jc w:val="center"/>
              <w:rPr>
                <w:rFonts w:ascii="Times New Roman" w:eastAsia="Calibri" w:hAnsi="Times New Roman"/>
                <w:sz w:val="24"/>
                <w:szCs w:val="24"/>
              </w:rPr>
            </w:pPr>
            <w:r w:rsidRPr="00186A78">
              <w:rPr>
                <w:rFonts w:ascii="Times New Roman" w:eastAsia="Calibri" w:hAnsi="Times New Roman"/>
                <w:sz w:val="24"/>
                <w:szCs w:val="24"/>
              </w:rPr>
              <w:t>Закрытого типа</w:t>
            </w:r>
          </w:p>
        </w:tc>
      </w:tr>
      <w:tr w:rsidR="00612202" w:rsidRPr="00186A78" w14:paraId="7C76FAF1" w14:textId="77777777" w:rsidTr="00DC6741">
        <w:trPr>
          <w:cantSplit/>
          <w:trHeight w:val="3049"/>
        </w:trPr>
        <w:tc>
          <w:tcPr>
            <w:tcW w:w="1565" w:type="dxa"/>
          </w:tcPr>
          <w:p w14:paraId="09329BB1" w14:textId="77777777" w:rsidR="00612202" w:rsidRPr="00186A78" w:rsidRDefault="00612202" w:rsidP="00186A78">
            <w:pPr>
              <w:rPr>
                <w:rFonts w:ascii="Times New Roman" w:eastAsia="Calibri" w:hAnsi="Times New Roman"/>
                <w:sz w:val="24"/>
                <w:szCs w:val="24"/>
              </w:rPr>
            </w:pPr>
          </w:p>
        </w:tc>
        <w:tc>
          <w:tcPr>
            <w:tcW w:w="2349" w:type="dxa"/>
          </w:tcPr>
          <w:p w14:paraId="758B98CF" w14:textId="77777777" w:rsidR="00612202" w:rsidRPr="00186A78" w:rsidRDefault="00612202" w:rsidP="00186A78">
            <w:pPr>
              <w:rPr>
                <w:rFonts w:ascii="Times New Roman" w:eastAsia="Calibri" w:hAnsi="Times New Roman"/>
                <w:sz w:val="24"/>
                <w:szCs w:val="24"/>
              </w:rPr>
            </w:pPr>
          </w:p>
        </w:tc>
        <w:tc>
          <w:tcPr>
            <w:tcW w:w="854" w:type="dxa"/>
            <w:textDirection w:val="btLr"/>
          </w:tcPr>
          <w:p w14:paraId="0772304B" w14:textId="77777777" w:rsidR="00612202" w:rsidRPr="00186A78" w:rsidRDefault="00612202" w:rsidP="00186A78">
            <w:pPr>
              <w:ind w:left="113" w:right="113"/>
              <w:rPr>
                <w:rFonts w:ascii="Times New Roman" w:eastAsia="Calibri" w:hAnsi="Times New Roman"/>
                <w:sz w:val="24"/>
                <w:szCs w:val="24"/>
              </w:rPr>
            </w:pPr>
            <w:r w:rsidRPr="00186A78">
              <w:rPr>
                <w:rFonts w:ascii="Times New Roman" w:eastAsia="Calibri" w:hAnsi="Times New Roman"/>
                <w:strike/>
                <w:sz w:val="24"/>
                <w:szCs w:val="24"/>
              </w:rPr>
              <w:t xml:space="preserve"> Дополнение</w:t>
            </w:r>
          </w:p>
        </w:tc>
        <w:tc>
          <w:tcPr>
            <w:tcW w:w="690" w:type="dxa"/>
            <w:textDirection w:val="btLr"/>
          </w:tcPr>
          <w:p w14:paraId="42B360B9" w14:textId="77777777" w:rsidR="00612202" w:rsidRPr="00186A78" w:rsidRDefault="00612202" w:rsidP="00186A78">
            <w:pPr>
              <w:ind w:left="113" w:right="113"/>
              <w:jc w:val="center"/>
              <w:rPr>
                <w:rFonts w:ascii="Times New Roman" w:eastAsia="Calibri" w:hAnsi="Times New Roman"/>
                <w:sz w:val="24"/>
                <w:szCs w:val="24"/>
              </w:rPr>
            </w:pPr>
            <w:r w:rsidRPr="00186A78">
              <w:rPr>
                <w:rFonts w:ascii="Times New Roman" w:eastAsia="Calibri" w:hAnsi="Times New Roman"/>
                <w:sz w:val="24"/>
                <w:szCs w:val="24"/>
              </w:rPr>
              <w:t>Свободное изложение</w:t>
            </w:r>
          </w:p>
        </w:tc>
        <w:tc>
          <w:tcPr>
            <w:tcW w:w="663" w:type="dxa"/>
            <w:textDirection w:val="btLr"/>
          </w:tcPr>
          <w:p w14:paraId="76926AE0" w14:textId="77777777" w:rsidR="00612202" w:rsidRPr="00186A78" w:rsidRDefault="00612202" w:rsidP="00186A78">
            <w:pPr>
              <w:ind w:left="113" w:right="113"/>
              <w:jc w:val="center"/>
              <w:rPr>
                <w:rFonts w:ascii="Times New Roman" w:eastAsia="Calibri" w:hAnsi="Times New Roman"/>
                <w:sz w:val="24"/>
                <w:szCs w:val="24"/>
              </w:rPr>
            </w:pPr>
            <w:r w:rsidRPr="00186A78">
              <w:rPr>
                <w:rFonts w:ascii="Times New Roman" w:eastAsia="Calibri" w:hAnsi="Times New Roman"/>
                <w:sz w:val="24"/>
                <w:szCs w:val="24"/>
              </w:rPr>
              <w:t>Альтернативный выбор (да/нет)</w:t>
            </w:r>
          </w:p>
        </w:tc>
        <w:tc>
          <w:tcPr>
            <w:tcW w:w="829" w:type="dxa"/>
            <w:textDirection w:val="btLr"/>
          </w:tcPr>
          <w:p w14:paraId="6A1B1320" w14:textId="77777777" w:rsidR="00612202" w:rsidRPr="00186A78" w:rsidRDefault="00612202" w:rsidP="00186A78">
            <w:pPr>
              <w:ind w:left="113" w:right="113"/>
              <w:jc w:val="center"/>
              <w:rPr>
                <w:rFonts w:ascii="Times New Roman" w:eastAsia="Calibri" w:hAnsi="Times New Roman"/>
                <w:sz w:val="24"/>
                <w:szCs w:val="24"/>
              </w:rPr>
            </w:pPr>
            <w:r w:rsidRPr="00186A78">
              <w:rPr>
                <w:rFonts w:ascii="Times New Roman" w:eastAsia="Calibri" w:hAnsi="Times New Roman"/>
                <w:sz w:val="24"/>
                <w:szCs w:val="24"/>
              </w:rPr>
              <w:t>Выбор одного правильного</w:t>
            </w:r>
          </w:p>
          <w:p w14:paraId="2BB9A74A" w14:textId="77777777" w:rsidR="00612202" w:rsidRPr="00186A78" w:rsidRDefault="00612202" w:rsidP="00186A78">
            <w:pPr>
              <w:ind w:left="113" w:right="113"/>
              <w:jc w:val="center"/>
              <w:rPr>
                <w:rFonts w:ascii="Times New Roman" w:eastAsia="Calibri" w:hAnsi="Times New Roman"/>
                <w:sz w:val="24"/>
                <w:szCs w:val="24"/>
              </w:rPr>
            </w:pPr>
            <w:r w:rsidRPr="00186A78">
              <w:rPr>
                <w:rFonts w:ascii="Times New Roman" w:eastAsia="Calibri" w:hAnsi="Times New Roman"/>
                <w:sz w:val="24"/>
                <w:szCs w:val="24"/>
              </w:rPr>
              <w:t>ответа</w:t>
            </w:r>
          </w:p>
        </w:tc>
        <w:tc>
          <w:tcPr>
            <w:tcW w:w="663" w:type="dxa"/>
            <w:textDirection w:val="btLr"/>
          </w:tcPr>
          <w:p w14:paraId="0C53949B" w14:textId="77777777" w:rsidR="00612202" w:rsidRPr="00186A78" w:rsidRDefault="00612202" w:rsidP="00186A78">
            <w:pPr>
              <w:ind w:left="113" w:right="113"/>
              <w:jc w:val="center"/>
              <w:rPr>
                <w:rFonts w:ascii="Times New Roman" w:eastAsia="Calibri" w:hAnsi="Times New Roman"/>
                <w:sz w:val="24"/>
                <w:szCs w:val="24"/>
              </w:rPr>
            </w:pPr>
            <w:r w:rsidRPr="00186A78">
              <w:rPr>
                <w:rFonts w:ascii="Times New Roman" w:eastAsia="Calibri" w:hAnsi="Times New Roman"/>
                <w:sz w:val="24"/>
                <w:szCs w:val="24"/>
              </w:rPr>
              <w:t>Выбор нескольких верных ответов</w:t>
            </w:r>
          </w:p>
        </w:tc>
        <w:tc>
          <w:tcPr>
            <w:tcW w:w="663" w:type="dxa"/>
            <w:textDirection w:val="btLr"/>
          </w:tcPr>
          <w:p w14:paraId="7D78C629" w14:textId="77777777" w:rsidR="00612202" w:rsidRPr="00186A78" w:rsidRDefault="00612202" w:rsidP="00186A78">
            <w:pPr>
              <w:ind w:left="113" w:right="113"/>
              <w:jc w:val="center"/>
              <w:rPr>
                <w:rFonts w:ascii="Times New Roman" w:eastAsia="Calibri" w:hAnsi="Times New Roman"/>
                <w:sz w:val="24"/>
                <w:szCs w:val="24"/>
              </w:rPr>
            </w:pPr>
            <w:r w:rsidRPr="00186A78">
              <w:rPr>
                <w:rFonts w:ascii="Times New Roman" w:eastAsia="Calibri" w:hAnsi="Times New Roman"/>
                <w:sz w:val="24"/>
                <w:szCs w:val="24"/>
              </w:rPr>
              <w:t>Установление соответствия</w:t>
            </w:r>
          </w:p>
        </w:tc>
        <w:tc>
          <w:tcPr>
            <w:tcW w:w="1069" w:type="dxa"/>
            <w:textDirection w:val="btLr"/>
          </w:tcPr>
          <w:p w14:paraId="1D571A84" w14:textId="77777777" w:rsidR="00612202" w:rsidRPr="00186A78" w:rsidRDefault="00612202" w:rsidP="00186A78">
            <w:pPr>
              <w:ind w:left="113" w:right="113"/>
              <w:jc w:val="center"/>
              <w:rPr>
                <w:rFonts w:ascii="Times New Roman" w:eastAsia="Calibri" w:hAnsi="Times New Roman"/>
                <w:sz w:val="24"/>
                <w:szCs w:val="24"/>
              </w:rPr>
            </w:pPr>
            <w:r w:rsidRPr="00186A78">
              <w:rPr>
                <w:rFonts w:ascii="Times New Roman" w:eastAsia="Calibri" w:hAnsi="Times New Roman"/>
                <w:sz w:val="24"/>
                <w:szCs w:val="24"/>
              </w:rPr>
              <w:t>Установление</w:t>
            </w:r>
          </w:p>
          <w:p w14:paraId="31A10B1A" w14:textId="77777777" w:rsidR="00612202" w:rsidRPr="00186A78" w:rsidRDefault="00612202" w:rsidP="00186A78">
            <w:pPr>
              <w:ind w:left="113" w:right="113"/>
              <w:jc w:val="center"/>
              <w:rPr>
                <w:rFonts w:ascii="Times New Roman" w:eastAsia="Calibri" w:hAnsi="Times New Roman"/>
                <w:sz w:val="24"/>
                <w:szCs w:val="24"/>
              </w:rPr>
            </w:pPr>
            <w:r w:rsidRPr="00186A78">
              <w:rPr>
                <w:rFonts w:ascii="Times New Roman" w:eastAsia="Calibri" w:hAnsi="Times New Roman"/>
                <w:sz w:val="24"/>
                <w:szCs w:val="24"/>
              </w:rPr>
              <w:t>правильной</w:t>
            </w:r>
          </w:p>
          <w:p w14:paraId="0A33B36C" w14:textId="77777777" w:rsidR="00612202" w:rsidRPr="00186A78" w:rsidRDefault="00612202" w:rsidP="00186A78">
            <w:pPr>
              <w:ind w:left="113" w:right="113"/>
              <w:jc w:val="center"/>
              <w:rPr>
                <w:rFonts w:ascii="Times New Roman" w:eastAsia="Calibri" w:hAnsi="Times New Roman"/>
                <w:sz w:val="24"/>
                <w:szCs w:val="24"/>
              </w:rPr>
            </w:pPr>
            <w:r w:rsidRPr="00186A78">
              <w:rPr>
                <w:rFonts w:ascii="Times New Roman" w:eastAsia="Calibri" w:hAnsi="Times New Roman"/>
                <w:sz w:val="24"/>
                <w:szCs w:val="24"/>
              </w:rPr>
              <w:t>последовательности</w:t>
            </w:r>
          </w:p>
        </w:tc>
      </w:tr>
      <w:tr w:rsidR="00612202" w:rsidRPr="00186A78" w14:paraId="18C8F6B7" w14:textId="77777777" w:rsidTr="00DC6741">
        <w:tc>
          <w:tcPr>
            <w:tcW w:w="1565" w:type="dxa"/>
          </w:tcPr>
          <w:p w14:paraId="7B85DF0A" w14:textId="77777777" w:rsidR="00612202" w:rsidRPr="000C04A3" w:rsidRDefault="00612202" w:rsidP="00DC6741">
            <w:pPr>
              <w:widowControl w:val="0"/>
              <w:snapToGrid w:val="0"/>
              <w:spacing w:after="120"/>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УК-4; ОПК-2; </w:t>
            </w:r>
            <w:r w:rsidRPr="00AF5C3D">
              <w:rPr>
                <w:rFonts w:ascii="Times New Roman" w:eastAsia="Times New Roman" w:hAnsi="Times New Roman"/>
                <w:sz w:val="24"/>
                <w:szCs w:val="24"/>
                <w:lang w:eastAsia="ru-RU"/>
              </w:rPr>
              <w:t>ПК-1</w:t>
            </w:r>
          </w:p>
        </w:tc>
        <w:tc>
          <w:tcPr>
            <w:tcW w:w="2349" w:type="dxa"/>
          </w:tcPr>
          <w:p w14:paraId="59CA8DA0" w14:textId="77777777" w:rsidR="00612202" w:rsidRPr="00186A78" w:rsidRDefault="00612202" w:rsidP="00DC6741">
            <w:pPr>
              <w:jc w:val="both"/>
              <w:rPr>
                <w:rFonts w:ascii="Times New Roman" w:eastAsia="Calibri" w:hAnsi="Times New Roman"/>
                <w:sz w:val="24"/>
                <w:szCs w:val="24"/>
              </w:rPr>
            </w:pPr>
            <w:r w:rsidRPr="00E25BFC">
              <w:rPr>
                <w:rFonts w:ascii="Times New Roman" w:eastAsia="Times New Roman" w:hAnsi="Times New Roman"/>
                <w:lang w:eastAsia="ru-RU"/>
              </w:rPr>
              <w:t>Введение в</w:t>
            </w:r>
            <w:r>
              <w:rPr>
                <w:rFonts w:ascii="Times New Roman" w:eastAsia="Times New Roman" w:hAnsi="Times New Roman"/>
                <w:lang w:eastAsia="ru-RU"/>
              </w:rPr>
              <w:t xml:space="preserve"> учебную дисциплину «Актуальные </w:t>
            </w:r>
            <w:r w:rsidRPr="00E25BFC">
              <w:rPr>
                <w:rFonts w:ascii="Times New Roman" w:eastAsia="Times New Roman" w:hAnsi="Times New Roman"/>
                <w:lang w:eastAsia="ru-RU"/>
              </w:rPr>
              <w:t>проблемы современной теории перевода».</w:t>
            </w:r>
          </w:p>
        </w:tc>
        <w:tc>
          <w:tcPr>
            <w:tcW w:w="854" w:type="dxa"/>
          </w:tcPr>
          <w:p w14:paraId="4AA80ADE" w14:textId="77777777" w:rsidR="00612202" w:rsidRPr="00186A78" w:rsidRDefault="00612202" w:rsidP="00DC6741">
            <w:pPr>
              <w:jc w:val="center"/>
              <w:rPr>
                <w:rFonts w:ascii="Times New Roman" w:eastAsia="Calibri" w:hAnsi="Times New Roman"/>
                <w:sz w:val="24"/>
                <w:szCs w:val="24"/>
              </w:rPr>
            </w:pPr>
          </w:p>
        </w:tc>
        <w:tc>
          <w:tcPr>
            <w:tcW w:w="690" w:type="dxa"/>
          </w:tcPr>
          <w:p w14:paraId="2BB5B506" w14:textId="77777777" w:rsidR="00612202" w:rsidRPr="00186A78" w:rsidRDefault="00612202" w:rsidP="00DC6741">
            <w:pPr>
              <w:jc w:val="center"/>
              <w:rPr>
                <w:rFonts w:ascii="Times New Roman" w:eastAsia="Calibri" w:hAnsi="Times New Roman"/>
                <w:sz w:val="24"/>
                <w:szCs w:val="24"/>
              </w:rPr>
            </w:pPr>
            <w:r>
              <w:rPr>
                <w:rFonts w:ascii="Times New Roman" w:eastAsia="Calibri" w:hAnsi="Times New Roman"/>
                <w:sz w:val="24"/>
                <w:szCs w:val="24"/>
              </w:rPr>
              <w:t>3</w:t>
            </w:r>
          </w:p>
        </w:tc>
        <w:tc>
          <w:tcPr>
            <w:tcW w:w="663" w:type="dxa"/>
          </w:tcPr>
          <w:p w14:paraId="74EE80DE" w14:textId="77777777" w:rsidR="00612202" w:rsidRPr="00186A78" w:rsidRDefault="00612202" w:rsidP="00DC6741">
            <w:pPr>
              <w:jc w:val="center"/>
              <w:rPr>
                <w:rFonts w:ascii="Times New Roman" w:eastAsia="Calibri" w:hAnsi="Times New Roman"/>
                <w:sz w:val="24"/>
                <w:szCs w:val="24"/>
              </w:rPr>
            </w:pPr>
          </w:p>
        </w:tc>
        <w:tc>
          <w:tcPr>
            <w:tcW w:w="829" w:type="dxa"/>
          </w:tcPr>
          <w:p w14:paraId="7CD2AEBE" w14:textId="77777777" w:rsidR="00612202" w:rsidRPr="00186A78" w:rsidRDefault="00612202" w:rsidP="00DC6741">
            <w:pPr>
              <w:jc w:val="center"/>
              <w:rPr>
                <w:rFonts w:ascii="Times New Roman" w:eastAsia="Calibri" w:hAnsi="Times New Roman"/>
                <w:sz w:val="24"/>
                <w:szCs w:val="24"/>
              </w:rPr>
            </w:pPr>
            <w:r>
              <w:rPr>
                <w:rFonts w:ascii="Times New Roman" w:eastAsia="Calibri" w:hAnsi="Times New Roman"/>
                <w:sz w:val="24"/>
                <w:szCs w:val="24"/>
              </w:rPr>
              <w:t>3</w:t>
            </w:r>
          </w:p>
        </w:tc>
        <w:tc>
          <w:tcPr>
            <w:tcW w:w="663" w:type="dxa"/>
          </w:tcPr>
          <w:p w14:paraId="3986B705" w14:textId="77777777" w:rsidR="00612202" w:rsidRPr="00186A78" w:rsidRDefault="00612202" w:rsidP="00DC6741">
            <w:pPr>
              <w:jc w:val="center"/>
              <w:rPr>
                <w:rFonts w:ascii="Times New Roman" w:eastAsia="Calibri" w:hAnsi="Times New Roman"/>
                <w:sz w:val="24"/>
                <w:szCs w:val="24"/>
              </w:rPr>
            </w:pPr>
            <w:r>
              <w:rPr>
                <w:rFonts w:ascii="Times New Roman" w:eastAsia="Calibri" w:hAnsi="Times New Roman"/>
                <w:sz w:val="24"/>
                <w:szCs w:val="24"/>
              </w:rPr>
              <w:t>2</w:t>
            </w:r>
          </w:p>
        </w:tc>
        <w:tc>
          <w:tcPr>
            <w:tcW w:w="663" w:type="dxa"/>
          </w:tcPr>
          <w:p w14:paraId="0028085F" w14:textId="77777777" w:rsidR="00612202" w:rsidRPr="00186A78" w:rsidRDefault="00612202" w:rsidP="00DC6741">
            <w:pPr>
              <w:jc w:val="center"/>
              <w:rPr>
                <w:rFonts w:ascii="Times New Roman" w:eastAsia="Calibri" w:hAnsi="Times New Roman"/>
                <w:sz w:val="24"/>
                <w:szCs w:val="24"/>
              </w:rPr>
            </w:pPr>
            <w:r>
              <w:rPr>
                <w:rFonts w:ascii="Times New Roman" w:eastAsia="Calibri" w:hAnsi="Times New Roman"/>
                <w:sz w:val="24"/>
                <w:szCs w:val="24"/>
              </w:rPr>
              <w:t>1</w:t>
            </w:r>
          </w:p>
        </w:tc>
        <w:tc>
          <w:tcPr>
            <w:tcW w:w="1069" w:type="dxa"/>
          </w:tcPr>
          <w:p w14:paraId="1AD5D7EA" w14:textId="77777777" w:rsidR="00612202" w:rsidRPr="00186A78" w:rsidRDefault="00612202" w:rsidP="00DC6741">
            <w:pPr>
              <w:jc w:val="center"/>
              <w:rPr>
                <w:rFonts w:ascii="Times New Roman" w:eastAsia="Calibri" w:hAnsi="Times New Roman"/>
                <w:sz w:val="24"/>
                <w:szCs w:val="24"/>
              </w:rPr>
            </w:pPr>
          </w:p>
        </w:tc>
      </w:tr>
      <w:tr w:rsidR="00612202" w:rsidRPr="00186A78" w14:paraId="484DD5FC" w14:textId="77777777" w:rsidTr="00DC6741">
        <w:trPr>
          <w:trHeight w:val="120"/>
        </w:trPr>
        <w:tc>
          <w:tcPr>
            <w:tcW w:w="1565" w:type="dxa"/>
          </w:tcPr>
          <w:p w14:paraId="70AD9003" w14:textId="77777777" w:rsidR="00612202" w:rsidRPr="00186A78" w:rsidRDefault="00612202" w:rsidP="00DC6741">
            <w:pPr>
              <w:rPr>
                <w:rFonts w:ascii="Times New Roman" w:eastAsia="Calibri" w:hAnsi="Times New Roman"/>
                <w:sz w:val="24"/>
                <w:szCs w:val="24"/>
              </w:rPr>
            </w:pPr>
            <w:r>
              <w:rPr>
                <w:rFonts w:ascii="Times New Roman" w:eastAsia="Times New Roman" w:hAnsi="Times New Roman"/>
                <w:sz w:val="24"/>
                <w:szCs w:val="24"/>
                <w:lang w:eastAsia="ru-RU"/>
              </w:rPr>
              <w:t xml:space="preserve">УК-4; ОПК-2; </w:t>
            </w:r>
            <w:r w:rsidRPr="00AF5C3D">
              <w:rPr>
                <w:rFonts w:ascii="Times New Roman" w:eastAsia="Times New Roman" w:hAnsi="Times New Roman"/>
                <w:sz w:val="24"/>
                <w:szCs w:val="24"/>
                <w:lang w:eastAsia="ru-RU"/>
              </w:rPr>
              <w:t>ПК-1</w:t>
            </w:r>
          </w:p>
        </w:tc>
        <w:tc>
          <w:tcPr>
            <w:tcW w:w="2349" w:type="dxa"/>
          </w:tcPr>
          <w:p w14:paraId="4D7AB282" w14:textId="77777777" w:rsidR="00612202" w:rsidRPr="00186A78" w:rsidRDefault="00612202" w:rsidP="00DC6741">
            <w:pPr>
              <w:jc w:val="both"/>
              <w:rPr>
                <w:rFonts w:ascii="Times New Roman" w:eastAsia="Calibri" w:hAnsi="Times New Roman"/>
                <w:sz w:val="24"/>
                <w:szCs w:val="24"/>
              </w:rPr>
            </w:pPr>
            <w:r w:rsidRPr="00DC6741">
              <w:rPr>
                <w:rFonts w:ascii="Times New Roman" w:eastAsia="Times New Roman" w:hAnsi="Times New Roman"/>
                <w:lang w:eastAsia="ru-RU"/>
              </w:rPr>
              <w:t>История перевода и науки о переводе.</w:t>
            </w:r>
          </w:p>
        </w:tc>
        <w:tc>
          <w:tcPr>
            <w:tcW w:w="854" w:type="dxa"/>
          </w:tcPr>
          <w:p w14:paraId="771F02F5" w14:textId="77777777" w:rsidR="00612202" w:rsidRPr="00186A78" w:rsidRDefault="00612202" w:rsidP="00DC6741">
            <w:pPr>
              <w:jc w:val="center"/>
              <w:rPr>
                <w:rFonts w:ascii="Times New Roman" w:eastAsia="Calibri" w:hAnsi="Times New Roman"/>
                <w:sz w:val="24"/>
                <w:szCs w:val="24"/>
              </w:rPr>
            </w:pPr>
          </w:p>
        </w:tc>
        <w:tc>
          <w:tcPr>
            <w:tcW w:w="690" w:type="dxa"/>
          </w:tcPr>
          <w:p w14:paraId="7BC17A1F" w14:textId="77777777" w:rsidR="00612202" w:rsidRPr="00186A78" w:rsidRDefault="00612202" w:rsidP="00DC6741">
            <w:pPr>
              <w:jc w:val="center"/>
              <w:rPr>
                <w:rFonts w:ascii="Times New Roman" w:eastAsia="Calibri" w:hAnsi="Times New Roman"/>
                <w:sz w:val="24"/>
                <w:szCs w:val="24"/>
              </w:rPr>
            </w:pPr>
            <w:r>
              <w:rPr>
                <w:rFonts w:ascii="Times New Roman" w:eastAsia="Calibri" w:hAnsi="Times New Roman"/>
                <w:sz w:val="24"/>
                <w:szCs w:val="24"/>
              </w:rPr>
              <w:t>4</w:t>
            </w:r>
          </w:p>
        </w:tc>
        <w:tc>
          <w:tcPr>
            <w:tcW w:w="663" w:type="dxa"/>
          </w:tcPr>
          <w:p w14:paraId="4876E0B0" w14:textId="77777777" w:rsidR="00612202" w:rsidRPr="00186A78" w:rsidRDefault="00612202" w:rsidP="00DC6741">
            <w:pPr>
              <w:jc w:val="center"/>
              <w:rPr>
                <w:rFonts w:ascii="Times New Roman" w:eastAsia="Calibri" w:hAnsi="Times New Roman"/>
                <w:sz w:val="24"/>
                <w:szCs w:val="24"/>
              </w:rPr>
            </w:pPr>
          </w:p>
        </w:tc>
        <w:tc>
          <w:tcPr>
            <w:tcW w:w="829" w:type="dxa"/>
          </w:tcPr>
          <w:p w14:paraId="1396894C" w14:textId="77777777" w:rsidR="00612202" w:rsidRPr="00186A78" w:rsidRDefault="00612202" w:rsidP="00DC6741">
            <w:pPr>
              <w:jc w:val="center"/>
              <w:rPr>
                <w:rFonts w:ascii="Times New Roman" w:eastAsia="Calibri" w:hAnsi="Times New Roman"/>
                <w:sz w:val="24"/>
                <w:szCs w:val="24"/>
              </w:rPr>
            </w:pPr>
            <w:r>
              <w:rPr>
                <w:rFonts w:ascii="Times New Roman" w:eastAsia="Calibri" w:hAnsi="Times New Roman"/>
                <w:sz w:val="24"/>
                <w:szCs w:val="24"/>
              </w:rPr>
              <w:t>2</w:t>
            </w:r>
          </w:p>
        </w:tc>
        <w:tc>
          <w:tcPr>
            <w:tcW w:w="663" w:type="dxa"/>
          </w:tcPr>
          <w:p w14:paraId="111DD56B" w14:textId="77777777" w:rsidR="00612202" w:rsidRPr="00186A78" w:rsidRDefault="00612202" w:rsidP="00DC6741">
            <w:pPr>
              <w:jc w:val="center"/>
              <w:rPr>
                <w:rFonts w:ascii="Times New Roman" w:eastAsia="Calibri" w:hAnsi="Times New Roman"/>
                <w:sz w:val="24"/>
                <w:szCs w:val="24"/>
              </w:rPr>
            </w:pPr>
            <w:r>
              <w:rPr>
                <w:rFonts w:ascii="Times New Roman" w:eastAsia="Calibri" w:hAnsi="Times New Roman"/>
                <w:sz w:val="24"/>
                <w:szCs w:val="24"/>
              </w:rPr>
              <w:t>1</w:t>
            </w:r>
          </w:p>
        </w:tc>
        <w:tc>
          <w:tcPr>
            <w:tcW w:w="663" w:type="dxa"/>
          </w:tcPr>
          <w:p w14:paraId="4091352D" w14:textId="77777777" w:rsidR="00612202" w:rsidRPr="00186A78" w:rsidRDefault="00612202" w:rsidP="00DC6741">
            <w:pPr>
              <w:jc w:val="center"/>
              <w:rPr>
                <w:rFonts w:ascii="Times New Roman" w:eastAsia="Calibri" w:hAnsi="Times New Roman"/>
                <w:sz w:val="24"/>
                <w:szCs w:val="24"/>
              </w:rPr>
            </w:pPr>
          </w:p>
        </w:tc>
        <w:tc>
          <w:tcPr>
            <w:tcW w:w="1069" w:type="dxa"/>
          </w:tcPr>
          <w:p w14:paraId="1DB1C7E1" w14:textId="77777777" w:rsidR="00612202" w:rsidRPr="00186A78" w:rsidRDefault="00612202" w:rsidP="00DC6741">
            <w:pPr>
              <w:jc w:val="center"/>
              <w:rPr>
                <w:rFonts w:ascii="Times New Roman" w:eastAsia="Calibri" w:hAnsi="Times New Roman"/>
                <w:sz w:val="24"/>
                <w:szCs w:val="24"/>
              </w:rPr>
            </w:pPr>
          </w:p>
        </w:tc>
      </w:tr>
      <w:tr w:rsidR="00612202" w:rsidRPr="00186A78" w14:paraId="08DD2B4C" w14:textId="77777777" w:rsidTr="00DC6741">
        <w:trPr>
          <w:trHeight w:val="144"/>
        </w:trPr>
        <w:tc>
          <w:tcPr>
            <w:tcW w:w="1565" w:type="dxa"/>
          </w:tcPr>
          <w:p w14:paraId="6D16F6D1" w14:textId="77777777" w:rsidR="00612202" w:rsidRPr="00186A78" w:rsidRDefault="00612202" w:rsidP="00DC6741">
            <w:pPr>
              <w:rPr>
                <w:rFonts w:ascii="Times New Roman" w:eastAsia="Calibri" w:hAnsi="Times New Roman"/>
                <w:sz w:val="24"/>
                <w:szCs w:val="24"/>
              </w:rPr>
            </w:pPr>
            <w:r>
              <w:rPr>
                <w:rFonts w:ascii="Times New Roman" w:eastAsia="Times New Roman" w:hAnsi="Times New Roman"/>
                <w:sz w:val="24"/>
                <w:szCs w:val="24"/>
                <w:lang w:eastAsia="ru-RU"/>
              </w:rPr>
              <w:t xml:space="preserve">УК-4; ОПК-2; </w:t>
            </w:r>
            <w:r w:rsidRPr="00AF5C3D">
              <w:rPr>
                <w:rFonts w:ascii="Times New Roman" w:eastAsia="Times New Roman" w:hAnsi="Times New Roman"/>
                <w:sz w:val="24"/>
                <w:szCs w:val="24"/>
                <w:lang w:eastAsia="ru-RU"/>
              </w:rPr>
              <w:t>ПК-1</w:t>
            </w:r>
          </w:p>
        </w:tc>
        <w:tc>
          <w:tcPr>
            <w:tcW w:w="2349" w:type="dxa"/>
          </w:tcPr>
          <w:p w14:paraId="25079AB3" w14:textId="77777777" w:rsidR="00612202" w:rsidRPr="00A54769" w:rsidRDefault="00612202" w:rsidP="00DC6741">
            <w:pPr>
              <w:rPr>
                <w:rFonts w:ascii="Times New Roman" w:eastAsia="Calibri" w:hAnsi="Times New Roman"/>
                <w:sz w:val="24"/>
                <w:szCs w:val="24"/>
              </w:rPr>
            </w:pPr>
            <w:r w:rsidRPr="00A54769">
              <w:rPr>
                <w:rFonts w:ascii="Times New Roman" w:eastAsia="Calibri" w:hAnsi="Times New Roman"/>
              </w:rPr>
              <w:t>Сущность перевода.</w:t>
            </w:r>
          </w:p>
        </w:tc>
        <w:tc>
          <w:tcPr>
            <w:tcW w:w="854" w:type="dxa"/>
          </w:tcPr>
          <w:p w14:paraId="2FC698B9" w14:textId="77777777" w:rsidR="00612202" w:rsidRPr="00186A78" w:rsidRDefault="00612202" w:rsidP="00DC6741">
            <w:pPr>
              <w:jc w:val="center"/>
              <w:rPr>
                <w:rFonts w:ascii="Times New Roman" w:eastAsia="Calibri" w:hAnsi="Times New Roman"/>
                <w:sz w:val="24"/>
                <w:szCs w:val="24"/>
              </w:rPr>
            </w:pPr>
          </w:p>
        </w:tc>
        <w:tc>
          <w:tcPr>
            <w:tcW w:w="690" w:type="dxa"/>
          </w:tcPr>
          <w:p w14:paraId="70DDC6EC" w14:textId="77777777" w:rsidR="00612202" w:rsidRPr="00186A78" w:rsidRDefault="00612202" w:rsidP="00DC6741">
            <w:pPr>
              <w:jc w:val="center"/>
              <w:rPr>
                <w:rFonts w:ascii="Times New Roman" w:eastAsia="Calibri" w:hAnsi="Times New Roman"/>
                <w:sz w:val="24"/>
                <w:szCs w:val="24"/>
              </w:rPr>
            </w:pPr>
            <w:r>
              <w:rPr>
                <w:rFonts w:ascii="Times New Roman" w:eastAsia="Calibri" w:hAnsi="Times New Roman"/>
                <w:sz w:val="24"/>
                <w:szCs w:val="24"/>
              </w:rPr>
              <w:t>3</w:t>
            </w:r>
          </w:p>
        </w:tc>
        <w:tc>
          <w:tcPr>
            <w:tcW w:w="663" w:type="dxa"/>
          </w:tcPr>
          <w:p w14:paraId="07254426" w14:textId="77777777" w:rsidR="00612202" w:rsidRPr="00186A78" w:rsidRDefault="00612202" w:rsidP="00DC6741">
            <w:pPr>
              <w:jc w:val="center"/>
              <w:rPr>
                <w:rFonts w:ascii="Times New Roman" w:eastAsia="Calibri" w:hAnsi="Times New Roman"/>
                <w:sz w:val="24"/>
                <w:szCs w:val="24"/>
              </w:rPr>
            </w:pPr>
          </w:p>
        </w:tc>
        <w:tc>
          <w:tcPr>
            <w:tcW w:w="829" w:type="dxa"/>
          </w:tcPr>
          <w:p w14:paraId="3BB41562" w14:textId="77777777" w:rsidR="00612202" w:rsidRPr="00186A78" w:rsidRDefault="00612202" w:rsidP="00DC6741">
            <w:pPr>
              <w:jc w:val="center"/>
              <w:rPr>
                <w:rFonts w:ascii="Times New Roman" w:eastAsia="Calibri" w:hAnsi="Times New Roman"/>
                <w:sz w:val="24"/>
                <w:szCs w:val="24"/>
              </w:rPr>
            </w:pPr>
            <w:r>
              <w:rPr>
                <w:rFonts w:ascii="Times New Roman" w:eastAsia="Calibri" w:hAnsi="Times New Roman"/>
                <w:sz w:val="24"/>
                <w:szCs w:val="24"/>
              </w:rPr>
              <w:t>3</w:t>
            </w:r>
          </w:p>
        </w:tc>
        <w:tc>
          <w:tcPr>
            <w:tcW w:w="663" w:type="dxa"/>
          </w:tcPr>
          <w:p w14:paraId="06A5378F" w14:textId="77777777" w:rsidR="00612202" w:rsidRPr="00186A78" w:rsidRDefault="00612202" w:rsidP="00DC6741">
            <w:pPr>
              <w:jc w:val="center"/>
              <w:rPr>
                <w:rFonts w:ascii="Times New Roman" w:eastAsia="Calibri" w:hAnsi="Times New Roman"/>
                <w:sz w:val="24"/>
                <w:szCs w:val="24"/>
              </w:rPr>
            </w:pPr>
            <w:r>
              <w:rPr>
                <w:rFonts w:ascii="Times New Roman" w:eastAsia="Calibri" w:hAnsi="Times New Roman"/>
                <w:sz w:val="24"/>
                <w:szCs w:val="24"/>
              </w:rPr>
              <w:t>1</w:t>
            </w:r>
          </w:p>
        </w:tc>
        <w:tc>
          <w:tcPr>
            <w:tcW w:w="663" w:type="dxa"/>
          </w:tcPr>
          <w:p w14:paraId="0B510C18" w14:textId="77777777" w:rsidR="00612202" w:rsidRPr="00186A78" w:rsidRDefault="00612202" w:rsidP="00DC6741">
            <w:pPr>
              <w:jc w:val="center"/>
              <w:rPr>
                <w:rFonts w:ascii="Times New Roman" w:eastAsia="Calibri" w:hAnsi="Times New Roman"/>
                <w:sz w:val="24"/>
                <w:szCs w:val="24"/>
              </w:rPr>
            </w:pPr>
            <w:r>
              <w:rPr>
                <w:rFonts w:ascii="Times New Roman" w:eastAsia="Calibri" w:hAnsi="Times New Roman"/>
                <w:sz w:val="24"/>
                <w:szCs w:val="24"/>
              </w:rPr>
              <w:t>1</w:t>
            </w:r>
          </w:p>
        </w:tc>
        <w:tc>
          <w:tcPr>
            <w:tcW w:w="1069" w:type="dxa"/>
          </w:tcPr>
          <w:p w14:paraId="3F49AF77" w14:textId="77777777" w:rsidR="00612202" w:rsidRPr="00186A78" w:rsidRDefault="00612202" w:rsidP="00DC6741">
            <w:pPr>
              <w:jc w:val="center"/>
              <w:rPr>
                <w:rFonts w:ascii="Times New Roman" w:eastAsia="Calibri" w:hAnsi="Times New Roman"/>
                <w:sz w:val="24"/>
                <w:szCs w:val="24"/>
              </w:rPr>
            </w:pPr>
          </w:p>
        </w:tc>
      </w:tr>
      <w:tr w:rsidR="00612202" w:rsidRPr="00186A78" w14:paraId="1E127718" w14:textId="77777777" w:rsidTr="00DC6741">
        <w:trPr>
          <w:trHeight w:val="144"/>
        </w:trPr>
        <w:tc>
          <w:tcPr>
            <w:tcW w:w="1565" w:type="dxa"/>
          </w:tcPr>
          <w:p w14:paraId="27D2A587" w14:textId="77777777" w:rsidR="00612202" w:rsidRPr="00186A78" w:rsidRDefault="00612202" w:rsidP="00DC6741">
            <w:pPr>
              <w:rPr>
                <w:rFonts w:ascii="Times New Roman" w:eastAsia="Calibri" w:hAnsi="Times New Roman"/>
                <w:sz w:val="24"/>
                <w:szCs w:val="24"/>
              </w:rPr>
            </w:pPr>
            <w:r>
              <w:rPr>
                <w:rFonts w:ascii="Times New Roman" w:eastAsia="Times New Roman" w:hAnsi="Times New Roman"/>
                <w:sz w:val="24"/>
                <w:szCs w:val="24"/>
                <w:lang w:eastAsia="ru-RU"/>
              </w:rPr>
              <w:t xml:space="preserve">УК-4; ОПК-2; </w:t>
            </w:r>
            <w:r w:rsidRPr="00AF5C3D">
              <w:rPr>
                <w:rFonts w:ascii="Times New Roman" w:eastAsia="Times New Roman" w:hAnsi="Times New Roman"/>
                <w:sz w:val="24"/>
                <w:szCs w:val="24"/>
                <w:lang w:eastAsia="ru-RU"/>
              </w:rPr>
              <w:t>ПК-1</w:t>
            </w:r>
          </w:p>
        </w:tc>
        <w:tc>
          <w:tcPr>
            <w:tcW w:w="2349" w:type="dxa"/>
          </w:tcPr>
          <w:p w14:paraId="5724F83E" w14:textId="77777777" w:rsidR="00612202" w:rsidRPr="00BD0738" w:rsidRDefault="00612202" w:rsidP="00BD0738">
            <w:pPr>
              <w:jc w:val="both"/>
              <w:rPr>
                <w:rFonts w:ascii="Times New Roman" w:eastAsia="Calibri" w:hAnsi="Times New Roman"/>
                <w:sz w:val="24"/>
                <w:szCs w:val="24"/>
              </w:rPr>
            </w:pPr>
            <w:r w:rsidRPr="00BD0738">
              <w:rPr>
                <w:rFonts w:ascii="Times New Roman" w:eastAsia="Calibri" w:hAnsi="Times New Roman"/>
              </w:rPr>
              <w:t>Пути достижения адекватного перевода.</w:t>
            </w:r>
          </w:p>
        </w:tc>
        <w:tc>
          <w:tcPr>
            <w:tcW w:w="854" w:type="dxa"/>
          </w:tcPr>
          <w:p w14:paraId="40545850" w14:textId="77777777" w:rsidR="00612202" w:rsidRPr="00186A78" w:rsidRDefault="00612202" w:rsidP="00DC6741">
            <w:pPr>
              <w:jc w:val="center"/>
              <w:rPr>
                <w:rFonts w:ascii="Times New Roman" w:eastAsia="Calibri" w:hAnsi="Times New Roman"/>
                <w:sz w:val="24"/>
                <w:szCs w:val="24"/>
              </w:rPr>
            </w:pPr>
          </w:p>
        </w:tc>
        <w:tc>
          <w:tcPr>
            <w:tcW w:w="690" w:type="dxa"/>
          </w:tcPr>
          <w:p w14:paraId="7ECCBD37" w14:textId="77777777" w:rsidR="00612202" w:rsidRPr="00186A78" w:rsidRDefault="00612202" w:rsidP="00DC6741">
            <w:pPr>
              <w:jc w:val="center"/>
              <w:rPr>
                <w:rFonts w:ascii="Times New Roman" w:eastAsia="Calibri" w:hAnsi="Times New Roman"/>
                <w:sz w:val="24"/>
                <w:szCs w:val="24"/>
              </w:rPr>
            </w:pPr>
            <w:r>
              <w:rPr>
                <w:rFonts w:ascii="Times New Roman" w:eastAsia="Calibri" w:hAnsi="Times New Roman"/>
                <w:sz w:val="24"/>
                <w:szCs w:val="24"/>
              </w:rPr>
              <w:t>3</w:t>
            </w:r>
          </w:p>
        </w:tc>
        <w:tc>
          <w:tcPr>
            <w:tcW w:w="663" w:type="dxa"/>
          </w:tcPr>
          <w:p w14:paraId="0F83E41D" w14:textId="77777777" w:rsidR="00612202" w:rsidRPr="00186A78" w:rsidRDefault="00612202" w:rsidP="00DC6741">
            <w:pPr>
              <w:jc w:val="center"/>
              <w:rPr>
                <w:rFonts w:ascii="Times New Roman" w:eastAsia="Calibri" w:hAnsi="Times New Roman"/>
                <w:sz w:val="24"/>
                <w:szCs w:val="24"/>
              </w:rPr>
            </w:pPr>
          </w:p>
        </w:tc>
        <w:tc>
          <w:tcPr>
            <w:tcW w:w="829" w:type="dxa"/>
          </w:tcPr>
          <w:p w14:paraId="51D2ED33" w14:textId="77777777" w:rsidR="00612202" w:rsidRPr="00186A78" w:rsidRDefault="00612202" w:rsidP="00DC6741">
            <w:pPr>
              <w:jc w:val="center"/>
              <w:rPr>
                <w:rFonts w:ascii="Times New Roman" w:eastAsia="Calibri" w:hAnsi="Times New Roman"/>
                <w:sz w:val="24"/>
                <w:szCs w:val="24"/>
              </w:rPr>
            </w:pPr>
            <w:r>
              <w:rPr>
                <w:rFonts w:ascii="Times New Roman" w:eastAsia="Calibri" w:hAnsi="Times New Roman"/>
                <w:sz w:val="24"/>
                <w:szCs w:val="24"/>
              </w:rPr>
              <w:t>2</w:t>
            </w:r>
          </w:p>
        </w:tc>
        <w:tc>
          <w:tcPr>
            <w:tcW w:w="663" w:type="dxa"/>
          </w:tcPr>
          <w:p w14:paraId="23E28E01" w14:textId="77777777" w:rsidR="00612202" w:rsidRPr="00186A78" w:rsidRDefault="00612202" w:rsidP="00DC6741">
            <w:pPr>
              <w:jc w:val="center"/>
              <w:rPr>
                <w:rFonts w:ascii="Times New Roman" w:eastAsia="Calibri" w:hAnsi="Times New Roman"/>
                <w:sz w:val="24"/>
                <w:szCs w:val="24"/>
              </w:rPr>
            </w:pPr>
          </w:p>
        </w:tc>
        <w:tc>
          <w:tcPr>
            <w:tcW w:w="663" w:type="dxa"/>
          </w:tcPr>
          <w:p w14:paraId="456E72FC" w14:textId="77777777" w:rsidR="00612202" w:rsidRPr="00186A78" w:rsidRDefault="00612202" w:rsidP="00DC6741">
            <w:pPr>
              <w:jc w:val="center"/>
              <w:rPr>
                <w:rFonts w:ascii="Times New Roman" w:eastAsia="Calibri" w:hAnsi="Times New Roman"/>
                <w:sz w:val="24"/>
                <w:szCs w:val="24"/>
              </w:rPr>
            </w:pPr>
            <w:r>
              <w:rPr>
                <w:rFonts w:ascii="Times New Roman" w:eastAsia="Calibri" w:hAnsi="Times New Roman"/>
                <w:sz w:val="24"/>
                <w:szCs w:val="24"/>
              </w:rPr>
              <w:t>1</w:t>
            </w:r>
          </w:p>
        </w:tc>
        <w:tc>
          <w:tcPr>
            <w:tcW w:w="1069" w:type="dxa"/>
          </w:tcPr>
          <w:p w14:paraId="393E1759" w14:textId="77777777" w:rsidR="00612202" w:rsidRPr="00186A78" w:rsidRDefault="00612202" w:rsidP="00DC6741">
            <w:pPr>
              <w:jc w:val="center"/>
              <w:rPr>
                <w:rFonts w:ascii="Times New Roman" w:eastAsia="Calibri" w:hAnsi="Times New Roman"/>
                <w:sz w:val="24"/>
                <w:szCs w:val="24"/>
              </w:rPr>
            </w:pPr>
          </w:p>
        </w:tc>
      </w:tr>
      <w:tr w:rsidR="00612202" w:rsidRPr="00186A78" w14:paraId="246E53C2" w14:textId="77777777" w:rsidTr="00DC6741">
        <w:trPr>
          <w:trHeight w:val="132"/>
        </w:trPr>
        <w:tc>
          <w:tcPr>
            <w:tcW w:w="1565" w:type="dxa"/>
          </w:tcPr>
          <w:p w14:paraId="456F8B51" w14:textId="77777777" w:rsidR="00612202" w:rsidRPr="00216DF7" w:rsidRDefault="00612202" w:rsidP="00DC6741">
            <w:pPr>
              <w:rPr>
                <w:rFonts w:ascii="Times New Roman" w:eastAsia="Calibri" w:hAnsi="Times New Roman"/>
              </w:rPr>
            </w:pPr>
            <w:r w:rsidRPr="00216DF7">
              <w:rPr>
                <w:rFonts w:ascii="Times New Roman" w:eastAsia="Calibri" w:hAnsi="Times New Roman"/>
              </w:rPr>
              <w:t>УК-</w:t>
            </w:r>
            <w:r>
              <w:rPr>
                <w:rFonts w:ascii="Times New Roman" w:eastAsia="Calibri" w:hAnsi="Times New Roman"/>
              </w:rPr>
              <w:t>4</w:t>
            </w:r>
            <w:r w:rsidRPr="00216DF7">
              <w:rPr>
                <w:rFonts w:ascii="Times New Roman" w:eastAsia="Calibri" w:hAnsi="Times New Roman"/>
              </w:rPr>
              <w:t>; ОПК-</w:t>
            </w:r>
            <w:r>
              <w:rPr>
                <w:rFonts w:ascii="Times New Roman" w:eastAsia="Calibri" w:hAnsi="Times New Roman"/>
              </w:rPr>
              <w:t>2</w:t>
            </w:r>
            <w:r w:rsidRPr="00216DF7">
              <w:rPr>
                <w:rFonts w:ascii="Times New Roman" w:eastAsia="Calibri" w:hAnsi="Times New Roman"/>
              </w:rPr>
              <w:t>;</w:t>
            </w:r>
          </w:p>
          <w:p w14:paraId="634073B9" w14:textId="77777777" w:rsidR="00612202" w:rsidRPr="00186A78" w:rsidRDefault="00612202" w:rsidP="00072762">
            <w:pPr>
              <w:rPr>
                <w:rFonts w:ascii="Times New Roman" w:eastAsia="Calibri" w:hAnsi="Times New Roman"/>
                <w:sz w:val="24"/>
                <w:szCs w:val="24"/>
              </w:rPr>
            </w:pPr>
            <w:r w:rsidRPr="00216DF7">
              <w:rPr>
                <w:rFonts w:ascii="Times New Roman" w:eastAsia="Calibri" w:hAnsi="Times New Roman"/>
              </w:rPr>
              <w:t>ПК-</w:t>
            </w:r>
            <w:r>
              <w:rPr>
                <w:rFonts w:ascii="Times New Roman" w:eastAsia="Calibri" w:hAnsi="Times New Roman"/>
              </w:rPr>
              <w:t>1</w:t>
            </w:r>
          </w:p>
        </w:tc>
        <w:tc>
          <w:tcPr>
            <w:tcW w:w="2349" w:type="dxa"/>
          </w:tcPr>
          <w:p w14:paraId="3AA45D1E" w14:textId="77777777" w:rsidR="00612202" w:rsidRPr="00186A78" w:rsidRDefault="00612202" w:rsidP="00DC6741">
            <w:pPr>
              <w:rPr>
                <w:rFonts w:ascii="Times New Roman" w:eastAsia="Calibri" w:hAnsi="Times New Roman"/>
                <w:sz w:val="24"/>
                <w:szCs w:val="24"/>
              </w:rPr>
            </w:pPr>
            <w:r w:rsidRPr="00072762">
              <w:rPr>
                <w:rFonts w:ascii="Times New Roman" w:eastAsia="Calibri" w:hAnsi="Times New Roman"/>
              </w:rPr>
              <w:t xml:space="preserve">Основные модели перевода </w:t>
            </w:r>
            <w:r w:rsidRPr="00DF06D5">
              <w:rPr>
                <w:rFonts w:ascii="Times New Roman" w:eastAsia="Calibri" w:hAnsi="Times New Roman"/>
              </w:rPr>
              <w:t>лингвистики.</w:t>
            </w:r>
          </w:p>
        </w:tc>
        <w:tc>
          <w:tcPr>
            <w:tcW w:w="854" w:type="dxa"/>
          </w:tcPr>
          <w:p w14:paraId="4E952ABA" w14:textId="77777777" w:rsidR="00612202" w:rsidRPr="00186A78" w:rsidRDefault="00612202" w:rsidP="00DC6741">
            <w:pPr>
              <w:jc w:val="center"/>
              <w:rPr>
                <w:rFonts w:ascii="Times New Roman" w:eastAsia="Calibri" w:hAnsi="Times New Roman"/>
                <w:sz w:val="24"/>
                <w:szCs w:val="24"/>
              </w:rPr>
            </w:pPr>
          </w:p>
        </w:tc>
        <w:tc>
          <w:tcPr>
            <w:tcW w:w="690" w:type="dxa"/>
          </w:tcPr>
          <w:p w14:paraId="4B9511D0" w14:textId="77777777" w:rsidR="00612202" w:rsidRPr="00186A78" w:rsidRDefault="00612202" w:rsidP="00DC6741">
            <w:pPr>
              <w:jc w:val="center"/>
              <w:rPr>
                <w:rFonts w:ascii="Times New Roman" w:eastAsia="Calibri" w:hAnsi="Times New Roman"/>
                <w:sz w:val="24"/>
                <w:szCs w:val="24"/>
              </w:rPr>
            </w:pPr>
            <w:r>
              <w:rPr>
                <w:rFonts w:ascii="Times New Roman" w:eastAsia="Calibri" w:hAnsi="Times New Roman"/>
                <w:sz w:val="24"/>
                <w:szCs w:val="24"/>
              </w:rPr>
              <w:t>3</w:t>
            </w:r>
          </w:p>
        </w:tc>
        <w:tc>
          <w:tcPr>
            <w:tcW w:w="663" w:type="dxa"/>
          </w:tcPr>
          <w:p w14:paraId="30D93626" w14:textId="77777777" w:rsidR="00612202" w:rsidRPr="00186A78" w:rsidRDefault="00612202" w:rsidP="00DC6741">
            <w:pPr>
              <w:jc w:val="center"/>
              <w:rPr>
                <w:rFonts w:ascii="Times New Roman" w:eastAsia="Calibri" w:hAnsi="Times New Roman"/>
                <w:sz w:val="24"/>
                <w:szCs w:val="24"/>
              </w:rPr>
            </w:pPr>
          </w:p>
        </w:tc>
        <w:tc>
          <w:tcPr>
            <w:tcW w:w="829" w:type="dxa"/>
          </w:tcPr>
          <w:p w14:paraId="17FF24A0" w14:textId="77777777" w:rsidR="00612202" w:rsidRPr="00186A78" w:rsidRDefault="00612202" w:rsidP="00DC6741">
            <w:pPr>
              <w:jc w:val="center"/>
              <w:rPr>
                <w:rFonts w:ascii="Times New Roman" w:eastAsia="Calibri" w:hAnsi="Times New Roman"/>
                <w:sz w:val="24"/>
                <w:szCs w:val="24"/>
              </w:rPr>
            </w:pPr>
            <w:r>
              <w:rPr>
                <w:rFonts w:ascii="Times New Roman" w:eastAsia="Calibri" w:hAnsi="Times New Roman"/>
                <w:sz w:val="24"/>
                <w:szCs w:val="24"/>
              </w:rPr>
              <w:t>3</w:t>
            </w:r>
          </w:p>
        </w:tc>
        <w:tc>
          <w:tcPr>
            <w:tcW w:w="663" w:type="dxa"/>
          </w:tcPr>
          <w:p w14:paraId="322CD947" w14:textId="77777777" w:rsidR="00612202" w:rsidRPr="00186A78" w:rsidRDefault="00612202" w:rsidP="00DC6741">
            <w:pPr>
              <w:jc w:val="center"/>
              <w:rPr>
                <w:rFonts w:ascii="Times New Roman" w:eastAsia="Calibri" w:hAnsi="Times New Roman"/>
                <w:sz w:val="24"/>
                <w:szCs w:val="24"/>
              </w:rPr>
            </w:pPr>
          </w:p>
        </w:tc>
        <w:tc>
          <w:tcPr>
            <w:tcW w:w="663" w:type="dxa"/>
          </w:tcPr>
          <w:p w14:paraId="7D9859BF" w14:textId="77777777" w:rsidR="00612202" w:rsidRPr="00186A78" w:rsidRDefault="00612202" w:rsidP="00DC6741">
            <w:pPr>
              <w:jc w:val="center"/>
              <w:rPr>
                <w:rFonts w:ascii="Times New Roman" w:eastAsia="Calibri" w:hAnsi="Times New Roman"/>
                <w:sz w:val="24"/>
                <w:szCs w:val="24"/>
              </w:rPr>
            </w:pPr>
            <w:r>
              <w:rPr>
                <w:rFonts w:ascii="Times New Roman" w:eastAsia="Calibri" w:hAnsi="Times New Roman"/>
                <w:sz w:val="24"/>
                <w:szCs w:val="24"/>
              </w:rPr>
              <w:t>1</w:t>
            </w:r>
          </w:p>
        </w:tc>
        <w:tc>
          <w:tcPr>
            <w:tcW w:w="1069" w:type="dxa"/>
          </w:tcPr>
          <w:p w14:paraId="58B7F63C" w14:textId="77777777" w:rsidR="00612202" w:rsidRPr="00186A78" w:rsidRDefault="00612202" w:rsidP="00DC6741">
            <w:pPr>
              <w:jc w:val="center"/>
              <w:rPr>
                <w:rFonts w:ascii="Times New Roman" w:eastAsia="Calibri" w:hAnsi="Times New Roman"/>
                <w:sz w:val="24"/>
                <w:szCs w:val="24"/>
              </w:rPr>
            </w:pPr>
          </w:p>
        </w:tc>
      </w:tr>
    </w:tbl>
    <w:p w14:paraId="37900BE6" w14:textId="77777777" w:rsidR="00612202" w:rsidRPr="00186A78" w:rsidRDefault="00612202" w:rsidP="00186A78">
      <w:pPr>
        <w:rPr>
          <w:rFonts w:eastAsia="Calibri"/>
          <w:b/>
          <w:sz w:val="24"/>
          <w:szCs w:val="24"/>
        </w:rPr>
      </w:pPr>
      <w:r w:rsidRPr="00186A78">
        <w:rPr>
          <w:rFonts w:eastAsia="Calibri"/>
          <w:b/>
          <w:sz w:val="24"/>
          <w:szCs w:val="24"/>
        </w:rPr>
        <w:t>7.3.2 Задания для оценивания практических навыков (для медицинских специальностей)</w:t>
      </w:r>
    </w:p>
    <w:p w14:paraId="2C2548E7" w14:textId="77777777" w:rsidR="00612202" w:rsidRPr="00186A78" w:rsidRDefault="00612202" w:rsidP="00186A78">
      <w:pPr>
        <w:rPr>
          <w:rFonts w:eastAsia="Calibri"/>
          <w:b/>
          <w:sz w:val="24"/>
          <w:szCs w:val="24"/>
        </w:rPr>
      </w:pPr>
    </w:p>
    <w:p w14:paraId="2D6A914C" w14:textId="77777777" w:rsidR="00612202" w:rsidRDefault="00612202" w:rsidP="0047681E">
      <w:pPr>
        <w:tabs>
          <w:tab w:val="left" w:pos="993"/>
        </w:tabs>
        <w:ind w:firstLine="709"/>
        <w:rPr>
          <w:rFonts w:eastAsia="Calibri"/>
          <w:b/>
          <w:sz w:val="24"/>
          <w:szCs w:val="24"/>
        </w:rPr>
      </w:pPr>
      <w:r w:rsidRPr="00186A78">
        <w:rPr>
          <w:rFonts w:eastAsia="Calibri"/>
          <w:b/>
          <w:sz w:val="24"/>
          <w:szCs w:val="24"/>
        </w:rPr>
        <w:t>7.3.3 Вопросы к экзамену</w:t>
      </w:r>
      <w:r w:rsidRPr="00EF11B3">
        <w:rPr>
          <w:rFonts w:eastAsia="Calibri"/>
          <w:b/>
          <w:sz w:val="24"/>
          <w:szCs w:val="24"/>
        </w:rPr>
        <w:t xml:space="preserve"> (</w:t>
      </w:r>
      <w:r>
        <w:rPr>
          <w:rFonts w:eastAsia="Calibri"/>
          <w:b/>
          <w:sz w:val="24"/>
          <w:szCs w:val="24"/>
        </w:rPr>
        <w:t>3 семестр</w:t>
      </w:r>
      <w:r w:rsidRPr="00EF11B3">
        <w:rPr>
          <w:rFonts w:eastAsia="Calibri"/>
          <w:b/>
          <w:sz w:val="24"/>
          <w:szCs w:val="24"/>
        </w:rPr>
        <w:t>)</w:t>
      </w:r>
      <w:r w:rsidRPr="00186A78">
        <w:rPr>
          <w:rFonts w:eastAsia="Calibri"/>
          <w:b/>
          <w:sz w:val="24"/>
          <w:szCs w:val="24"/>
        </w:rPr>
        <w:t xml:space="preserve">: </w:t>
      </w:r>
    </w:p>
    <w:p w14:paraId="6C54E01B" w14:textId="77777777" w:rsidR="00612202" w:rsidRPr="00186A78" w:rsidRDefault="00612202" w:rsidP="0047681E">
      <w:pPr>
        <w:tabs>
          <w:tab w:val="left" w:pos="993"/>
        </w:tabs>
        <w:ind w:firstLine="709"/>
        <w:rPr>
          <w:rFonts w:eastAsia="Calibri"/>
          <w:b/>
          <w:sz w:val="24"/>
          <w:szCs w:val="24"/>
        </w:rPr>
      </w:pPr>
    </w:p>
    <w:p w14:paraId="0F26614D" w14:textId="77777777" w:rsidR="00612202" w:rsidRPr="00594A28" w:rsidRDefault="00612202" w:rsidP="009A6A31">
      <w:pPr>
        <w:pStyle w:val="a9"/>
        <w:numPr>
          <w:ilvl w:val="0"/>
          <w:numId w:val="81"/>
        </w:numPr>
        <w:tabs>
          <w:tab w:val="left" w:pos="284"/>
        </w:tabs>
        <w:spacing w:after="0" w:line="240" w:lineRule="auto"/>
        <w:ind w:left="0" w:firstLine="0"/>
        <w:jc w:val="both"/>
        <w:rPr>
          <w:rFonts w:ascii="Times New Roman" w:eastAsia="Calibri" w:hAnsi="Times New Roman"/>
          <w:sz w:val="24"/>
          <w:szCs w:val="24"/>
        </w:rPr>
      </w:pPr>
      <w:r w:rsidRPr="00594A28">
        <w:rPr>
          <w:rFonts w:ascii="Times New Roman" w:eastAsia="Calibri" w:hAnsi="Times New Roman"/>
          <w:sz w:val="24"/>
          <w:szCs w:val="24"/>
        </w:rPr>
        <w:t xml:space="preserve">Перевод как средство межъязыковой и межкультурной коммуникации. Понятие «языковое посредничество». </w:t>
      </w:r>
    </w:p>
    <w:p w14:paraId="4E6F7341" w14:textId="77777777" w:rsidR="00612202" w:rsidRDefault="00612202" w:rsidP="009A6A31">
      <w:pPr>
        <w:pStyle w:val="a9"/>
        <w:numPr>
          <w:ilvl w:val="0"/>
          <w:numId w:val="81"/>
        </w:numPr>
        <w:tabs>
          <w:tab w:val="left" w:pos="284"/>
        </w:tabs>
        <w:spacing w:after="0" w:line="240" w:lineRule="auto"/>
        <w:ind w:left="0" w:firstLine="0"/>
        <w:jc w:val="both"/>
        <w:rPr>
          <w:rFonts w:ascii="Times New Roman" w:eastAsia="Calibri" w:hAnsi="Times New Roman"/>
          <w:sz w:val="24"/>
          <w:szCs w:val="24"/>
        </w:rPr>
      </w:pPr>
      <w:r w:rsidRPr="00594A28">
        <w:rPr>
          <w:rFonts w:ascii="Times New Roman" w:eastAsia="Calibri" w:hAnsi="Times New Roman"/>
          <w:sz w:val="24"/>
          <w:szCs w:val="24"/>
        </w:rPr>
        <w:t xml:space="preserve">Формирование литературоведческой теории перевода. Создание лингвистической теории перевода. </w:t>
      </w:r>
    </w:p>
    <w:p w14:paraId="24A56BDE" w14:textId="77777777" w:rsidR="00612202" w:rsidRDefault="00612202" w:rsidP="009A6A31">
      <w:pPr>
        <w:pStyle w:val="a9"/>
        <w:numPr>
          <w:ilvl w:val="0"/>
          <w:numId w:val="81"/>
        </w:numPr>
        <w:tabs>
          <w:tab w:val="left" w:pos="284"/>
        </w:tabs>
        <w:spacing w:after="0" w:line="240" w:lineRule="auto"/>
        <w:ind w:left="0" w:firstLine="0"/>
        <w:jc w:val="both"/>
        <w:rPr>
          <w:rFonts w:ascii="Times New Roman" w:eastAsia="Calibri" w:hAnsi="Times New Roman"/>
          <w:sz w:val="24"/>
          <w:szCs w:val="24"/>
        </w:rPr>
      </w:pPr>
      <w:r w:rsidRPr="00594A28">
        <w:rPr>
          <w:rFonts w:ascii="Times New Roman" w:eastAsia="Calibri" w:hAnsi="Times New Roman"/>
          <w:sz w:val="24"/>
          <w:szCs w:val="24"/>
        </w:rPr>
        <w:t xml:space="preserve">Предмет и объект теории перевода. Задачи и методы теории перевода. </w:t>
      </w:r>
    </w:p>
    <w:p w14:paraId="7927E2A9" w14:textId="77777777" w:rsidR="00612202" w:rsidRDefault="00612202" w:rsidP="009A6A31">
      <w:pPr>
        <w:pStyle w:val="a9"/>
        <w:numPr>
          <w:ilvl w:val="0"/>
          <w:numId w:val="81"/>
        </w:numPr>
        <w:tabs>
          <w:tab w:val="left" w:pos="284"/>
        </w:tabs>
        <w:spacing w:after="0" w:line="240" w:lineRule="auto"/>
        <w:ind w:left="0" w:firstLine="0"/>
        <w:jc w:val="both"/>
        <w:rPr>
          <w:rFonts w:ascii="Times New Roman" w:eastAsia="Calibri" w:hAnsi="Times New Roman"/>
          <w:sz w:val="24"/>
          <w:szCs w:val="24"/>
        </w:rPr>
      </w:pPr>
      <w:r w:rsidRPr="00594A28">
        <w:rPr>
          <w:rFonts w:ascii="Times New Roman" w:eastAsia="Calibri" w:hAnsi="Times New Roman"/>
          <w:sz w:val="24"/>
          <w:szCs w:val="24"/>
        </w:rPr>
        <w:t xml:space="preserve">Хронологические рамки возникновения, становления и развития науки о переводе. </w:t>
      </w:r>
    </w:p>
    <w:p w14:paraId="0A2F6462" w14:textId="77777777" w:rsidR="00612202" w:rsidRDefault="00612202" w:rsidP="009A6A31">
      <w:pPr>
        <w:pStyle w:val="a9"/>
        <w:numPr>
          <w:ilvl w:val="0"/>
          <w:numId w:val="81"/>
        </w:numPr>
        <w:tabs>
          <w:tab w:val="left" w:pos="284"/>
        </w:tabs>
        <w:spacing w:after="0" w:line="240" w:lineRule="auto"/>
        <w:ind w:left="0" w:firstLine="0"/>
        <w:jc w:val="both"/>
        <w:rPr>
          <w:rFonts w:ascii="Times New Roman" w:eastAsia="Calibri" w:hAnsi="Times New Roman"/>
          <w:sz w:val="24"/>
          <w:szCs w:val="24"/>
        </w:rPr>
      </w:pPr>
      <w:r w:rsidRPr="00594A28">
        <w:rPr>
          <w:rFonts w:ascii="Times New Roman" w:eastAsia="Calibri" w:hAnsi="Times New Roman"/>
          <w:sz w:val="24"/>
          <w:szCs w:val="24"/>
        </w:rPr>
        <w:t xml:space="preserve">Контрастивная лингвистика как отрасль языкознания и важнейшая смежная дисциплина с теорией перевода. Сопоставительный метод в переводоведении. </w:t>
      </w:r>
    </w:p>
    <w:p w14:paraId="572AC829" w14:textId="77777777" w:rsidR="00612202" w:rsidRDefault="00612202" w:rsidP="009A6A31">
      <w:pPr>
        <w:pStyle w:val="a9"/>
        <w:numPr>
          <w:ilvl w:val="0"/>
          <w:numId w:val="81"/>
        </w:numPr>
        <w:tabs>
          <w:tab w:val="left" w:pos="284"/>
        </w:tabs>
        <w:spacing w:after="0" w:line="240" w:lineRule="auto"/>
        <w:ind w:left="0" w:firstLine="0"/>
        <w:jc w:val="both"/>
        <w:rPr>
          <w:rFonts w:ascii="Times New Roman" w:eastAsia="Calibri" w:hAnsi="Times New Roman"/>
          <w:sz w:val="24"/>
          <w:szCs w:val="24"/>
        </w:rPr>
      </w:pPr>
      <w:r w:rsidRPr="00594A28">
        <w:rPr>
          <w:rFonts w:ascii="Times New Roman" w:eastAsia="Calibri" w:hAnsi="Times New Roman"/>
          <w:sz w:val="24"/>
          <w:szCs w:val="24"/>
        </w:rPr>
        <w:t xml:space="preserve">Виды перевода: письменный перевод и разновидности устного перевода Особенности видов перевода. </w:t>
      </w:r>
    </w:p>
    <w:p w14:paraId="1F4DAE74" w14:textId="77777777" w:rsidR="00612202" w:rsidRDefault="00612202" w:rsidP="009A6A31">
      <w:pPr>
        <w:pStyle w:val="a9"/>
        <w:numPr>
          <w:ilvl w:val="0"/>
          <w:numId w:val="81"/>
        </w:numPr>
        <w:tabs>
          <w:tab w:val="left" w:pos="284"/>
        </w:tabs>
        <w:spacing w:after="0" w:line="240" w:lineRule="auto"/>
        <w:ind w:left="0" w:firstLine="0"/>
        <w:jc w:val="both"/>
        <w:rPr>
          <w:rFonts w:ascii="Times New Roman" w:eastAsia="Calibri" w:hAnsi="Times New Roman"/>
          <w:sz w:val="24"/>
          <w:szCs w:val="24"/>
        </w:rPr>
      </w:pPr>
      <w:r w:rsidRPr="00594A28">
        <w:rPr>
          <w:rFonts w:ascii="Times New Roman" w:eastAsia="Calibri" w:hAnsi="Times New Roman"/>
          <w:sz w:val="24"/>
          <w:szCs w:val="24"/>
        </w:rPr>
        <w:t xml:space="preserve">Типы перевода: художественный, военный, публицистический, юридический, экономический, технический перевод. </w:t>
      </w:r>
    </w:p>
    <w:p w14:paraId="022A5EA7" w14:textId="77777777" w:rsidR="00612202" w:rsidRDefault="00612202" w:rsidP="009A6A31">
      <w:pPr>
        <w:pStyle w:val="a9"/>
        <w:numPr>
          <w:ilvl w:val="0"/>
          <w:numId w:val="81"/>
        </w:numPr>
        <w:tabs>
          <w:tab w:val="left" w:pos="284"/>
        </w:tabs>
        <w:spacing w:after="0" w:line="240" w:lineRule="auto"/>
        <w:ind w:left="0" w:firstLine="0"/>
        <w:jc w:val="both"/>
        <w:rPr>
          <w:rFonts w:ascii="Times New Roman" w:eastAsia="Calibri" w:hAnsi="Times New Roman"/>
          <w:sz w:val="24"/>
          <w:szCs w:val="24"/>
        </w:rPr>
      </w:pPr>
      <w:r w:rsidRPr="00582308">
        <w:rPr>
          <w:rFonts w:ascii="Times New Roman" w:eastAsia="Calibri" w:hAnsi="Times New Roman"/>
          <w:sz w:val="24"/>
          <w:szCs w:val="24"/>
        </w:rPr>
        <w:t xml:space="preserve">Определения понятия «перевод». Языковые и внеязыковые аспекты перевода. Границы перевода. Другие виды межъязыкового посредничества. </w:t>
      </w:r>
    </w:p>
    <w:p w14:paraId="2E7DDD39" w14:textId="77777777" w:rsidR="00612202" w:rsidRDefault="00612202" w:rsidP="009A6A31">
      <w:pPr>
        <w:pStyle w:val="a9"/>
        <w:numPr>
          <w:ilvl w:val="0"/>
          <w:numId w:val="81"/>
        </w:numPr>
        <w:tabs>
          <w:tab w:val="left" w:pos="284"/>
        </w:tabs>
        <w:spacing w:after="0" w:line="240" w:lineRule="auto"/>
        <w:ind w:left="0" w:firstLine="0"/>
        <w:jc w:val="both"/>
        <w:rPr>
          <w:rFonts w:ascii="Times New Roman" w:eastAsia="Calibri" w:hAnsi="Times New Roman"/>
          <w:sz w:val="24"/>
          <w:szCs w:val="24"/>
        </w:rPr>
      </w:pPr>
      <w:r w:rsidRPr="00582308">
        <w:rPr>
          <w:rFonts w:ascii="Times New Roman" w:eastAsia="Calibri" w:hAnsi="Times New Roman"/>
          <w:sz w:val="24"/>
          <w:szCs w:val="24"/>
        </w:rPr>
        <w:t>Понятие адеква</w:t>
      </w:r>
      <w:r>
        <w:rPr>
          <w:rFonts w:ascii="Times New Roman" w:eastAsia="Calibri" w:hAnsi="Times New Roman"/>
          <w:sz w:val="24"/>
          <w:szCs w:val="24"/>
        </w:rPr>
        <w:t>тного перевода и его критерии.</w:t>
      </w:r>
    </w:p>
    <w:p w14:paraId="2D9CA229" w14:textId="77777777" w:rsidR="00612202" w:rsidRDefault="00612202" w:rsidP="009A6A31">
      <w:pPr>
        <w:pStyle w:val="a9"/>
        <w:numPr>
          <w:ilvl w:val="0"/>
          <w:numId w:val="81"/>
        </w:numPr>
        <w:tabs>
          <w:tab w:val="left" w:pos="284"/>
          <w:tab w:val="left" w:pos="426"/>
        </w:tabs>
        <w:spacing w:after="0" w:line="240" w:lineRule="auto"/>
        <w:ind w:left="0" w:firstLine="0"/>
        <w:jc w:val="both"/>
        <w:rPr>
          <w:rFonts w:ascii="Times New Roman" w:eastAsia="Calibri" w:hAnsi="Times New Roman"/>
          <w:sz w:val="24"/>
          <w:szCs w:val="24"/>
        </w:rPr>
      </w:pPr>
      <w:r w:rsidRPr="00582308">
        <w:rPr>
          <w:rFonts w:ascii="Times New Roman" w:eastAsia="Calibri" w:hAnsi="Times New Roman"/>
          <w:sz w:val="24"/>
          <w:szCs w:val="24"/>
        </w:rPr>
        <w:t xml:space="preserve">Буквальный перевод. Вольный перевод. </w:t>
      </w:r>
    </w:p>
    <w:p w14:paraId="6D05D030" w14:textId="77777777" w:rsidR="00612202" w:rsidRDefault="00612202" w:rsidP="009A6A31">
      <w:pPr>
        <w:pStyle w:val="a9"/>
        <w:numPr>
          <w:ilvl w:val="0"/>
          <w:numId w:val="81"/>
        </w:numPr>
        <w:tabs>
          <w:tab w:val="left" w:pos="284"/>
          <w:tab w:val="left" w:pos="426"/>
        </w:tabs>
        <w:spacing w:after="0" w:line="240" w:lineRule="auto"/>
        <w:ind w:left="0" w:firstLine="0"/>
        <w:jc w:val="both"/>
        <w:rPr>
          <w:rFonts w:ascii="Times New Roman" w:eastAsia="Calibri" w:hAnsi="Times New Roman"/>
          <w:sz w:val="24"/>
          <w:szCs w:val="24"/>
        </w:rPr>
      </w:pPr>
      <w:r w:rsidRPr="00582308">
        <w:rPr>
          <w:rFonts w:ascii="Times New Roman" w:eastAsia="Calibri" w:hAnsi="Times New Roman"/>
          <w:sz w:val="24"/>
          <w:szCs w:val="24"/>
        </w:rPr>
        <w:t>Инвариант в переводе. Единица перевода. Пон</w:t>
      </w:r>
      <w:r>
        <w:rPr>
          <w:rFonts w:ascii="Times New Roman" w:eastAsia="Calibri" w:hAnsi="Times New Roman"/>
          <w:sz w:val="24"/>
          <w:szCs w:val="24"/>
        </w:rPr>
        <w:t>ятие социальной нормы перевода.</w:t>
      </w:r>
    </w:p>
    <w:p w14:paraId="1310C4B7" w14:textId="77777777" w:rsidR="00612202" w:rsidRDefault="00612202" w:rsidP="009A6A31">
      <w:pPr>
        <w:pStyle w:val="a9"/>
        <w:numPr>
          <w:ilvl w:val="0"/>
          <w:numId w:val="81"/>
        </w:numPr>
        <w:tabs>
          <w:tab w:val="left" w:pos="284"/>
          <w:tab w:val="left" w:pos="426"/>
        </w:tabs>
        <w:spacing w:after="0" w:line="240" w:lineRule="auto"/>
        <w:ind w:left="0" w:firstLine="0"/>
        <w:jc w:val="both"/>
        <w:rPr>
          <w:rFonts w:ascii="Times New Roman" w:eastAsia="Calibri" w:hAnsi="Times New Roman"/>
          <w:sz w:val="24"/>
          <w:szCs w:val="24"/>
        </w:rPr>
      </w:pPr>
      <w:r w:rsidRPr="00582308">
        <w:rPr>
          <w:rFonts w:ascii="Times New Roman" w:eastAsia="Calibri" w:hAnsi="Times New Roman"/>
          <w:sz w:val="24"/>
          <w:szCs w:val="24"/>
        </w:rPr>
        <w:t xml:space="preserve">Коммуникативная схема процесса перевода. Участники и уровни процесса перевода. Диапазон выбора переводчика. </w:t>
      </w:r>
    </w:p>
    <w:p w14:paraId="05575CF4" w14:textId="77777777" w:rsidR="00612202" w:rsidRDefault="00612202" w:rsidP="009A6A31">
      <w:pPr>
        <w:pStyle w:val="a9"/>
        <w:numPr>
          <w:ilvl w:val="0"/>
          <w:numId w:val="81"/>
        </w:numPr>
        <w:tabs>
          <w:tab w:val="left" w:pos="284"/>
          <w:tab w:val="left" w:pos="426"/>
        </w:tabs>
        <w:spacing w:after="0" w:line="240" w:lineRule="auto"/>
        <w:ind w:left="0" w:firstLine="0"/>
        <w:jc w:val="both"/>
        <w:rPr>
          <w:rFonts w:ascii="Times New Roman" w:eastAsia="Calibri" w:hAnsi="Times New Roman"/>
          <w:sz w:val="24"/>
          <w:szCs w:val="24"/>
        </w:rPr>
      </w:pPr>
      <w:r w:rsidRPr="00582308">
        <w:rPr>
          <w:rFonts w:ascii="Times New Roman" w:eastAsia="Calibri" w:hAnsi="Times New Roman"/>
          <w:sz w:val="24"/>
          <w:szCs w:val="24"/>
        </w:rPr>
        <w:t xml:space="preserve">Постоянные и вариантные (контекстуальные) соответствия в переводе. Альтернативность решений переводчиков. Особый статус переводчиков. Объективно-субъективный характер коммуникативной деятельности переводчиков. </w:t>
      </w:r>
    </w:p>
    <w:p w14:paraId="0395A029" w14:textId="77777777" w:rsidR="00612202" w:rsidRDefault="00612202" w:rsidP="009A6A31">
      <w:pPr>
        <w:pStyle w:val="a9"/>
        <w:numPr>
          <w:ilvl w:val="0"/>
          <w:numId w:val="81"/>
        </w:numPr>
        <w:tabs>
          <w:tab w:val="left" w:pos="284"/>
          <w:tab w:val="left" w:pos="426"/>
        </w:tabs>
        <w:spacing w:after="0" w:line="240" w:lineRule="auto"/>
        <w:ind w:left="0" w:firstLine="0"/>
        <w:jc w:val="both"/>
        <w:rPr>
          <w:rFonts w:ascii="Times New Roman" w:eastAsia="Calibri" w:hAnsi="Times New Roman"/>
          <w:sz w:val="24"/>
          <w:szCs w:val="24"/>
        </w:rPr>
      </w:pPr>
      <w:r w:rsidRPr="00582308">
        <w:rPr>
          <w:rFonts w:ascii="Times New Roman" w:eastAsia="Calibri" w:hAnsi="Times New Roman"/>
          <w:sz w:val="24"/>
          <w:szCs w:val="24"/>
        </w:rPr>
        <w:lastRenderedPageBreak/>
        <w:t xml:space="preserve">Структура процесса перевода. 3 фазы действий и операций переводчиков. 8 этапов в деятельности переводчиков. </w:t>
      </w:r>
    </w:p>
    <w:p w14:paraId="1E2DFC1E" w14:textId="77777777" w:rsidR="00612202" w:rsidRDefault="00612202" w:rsidP="009A6A31">
      <w:pPr>
        <w:pStyle w:val="a9"/>
        <w:numPr>
          <w:ilvl w:val="0"/>
          <w:numId w:val="81"/>
        </w:numPr>
        <w:tabs>
          <w:tab w:val="left" w:pos="284"/>
          <w:tab w:val="left" w:pos="426"/>
        </w:tabs>
        <w:spacing w:after="0" w:line="240" w:lineRule="auto"/>
        <w:ind w:left="0" w:firstLine="0"/>
        <w:jc w:val="both"/>
        <w:rPr>
          <w:rFonts w:ascii="Times New Roman" w:eastAsia="Calibri" w:hAnsi="Times New Roman"/>
          <w:sz w:val="24"/>
          <w:szCs w:val="24"/>
        </w:rPr>
      </w:pPr>
      <w:r w:rsidRPr="00582308">
        <w:rPr>
          <w:rFonts w:ascii="Times New Roman" w:eastAsia="Calibri" w:hAnsi="Times New Roman"/>
          <w:sz w:val="24"/>
          <w:szCs w:val="24"/>
        </w:rPr>
        <w:t>Детерминация как теоретический объект в системе знания о переводе. Законы детерминации в переводе. Детерминистические универсалии процесса перевода. Детерминация переводческих решений и оптимальность переводного текста.</w:t>
      </w:r>
    </w:p>
    <w:p w14:paraId="652DDFB7" w14:textId="77777777" w:rsidR="00612202" w:rsidRDefault="00612202" w:rsidP="009A6A31">
      <w:pPr>
        <w:pStyle w:val="a9"/>
        <w:numPr>
          <w:ilvl w:val="0"/>
          <w:numId w:val="81"/>
        </w:numPr>
        <w:tabs>
          <w:tab w:val="left" w:pos="284"/>
          <w:tab w:val="left" w:pos="426"/>
        </w:tabs>
        <w:spacing w:after="0" w:line="240" w:lineRule="auto"/>
        <w:ind w:left="0" w:firstLine="0"/>
        <w:jc w:val="both"/>
        <w:rPr>
          <w:rFonts w:ascii="Times New Roman" w:eastAsia="Calibri" w:hAnsi="Times New Roman"/>
          <w:sz w:val="24"/>
          <w:szCs w:val="24"/>
        </w:rPr>
      </w:pPr>
      <w:r w:rsidRPr="00582308">
        <w:rPr>
          <w:rFonts w:ascii="Times New Roman" w:eastAsia="Calibri" w:hAnsi="Times New Roman"/>
          <w:sz w:val="24"/>
          <w:szCs w:val="24"/>
        </w:rPr>
        <w:t>Типология способов и приёмов создания текста адекватного перевода. Причины использования тех или иных способов и приёмов достиж</w:t>
      </w:r>
      <w:r>
        <w:rPr>
          <w:rFonts w:ascii="Times New Roman" w:eastAsia="Calibri" w:hAnsi="Times New Roman"/>
          <w:sz w:val="24"/>
          <w:szCs w:val="24"/>
        </w:rPr>
        <w:t>ения адекватности при переводе.</w:t>
      </w:r>
    </w:p>
    <w:p w14:paraId="2BEC6100" w14:textId="77777777" w:rsidR="00612202" w:rsidRDefault="00612202" w:rsidP="009A6A31">
      <w:pPr>
        <w:pStyle w:val="a9"/>
        <w:numPr>
          <w:ilvl w:val="0"/>
          <w:numId w:val="81"/>
        </w:numPr>
        <w:tabs>
          <w:tab w:val="left" w:pos="284"/>
          <w:tab w:val="left" w:pos="426"/>
        </w:tabs>
        <w:spacing w:after="0" w:line="240" w:lineRule="auto"/>
        <w:ind w:left="0" w:firstLine="0"/>
        <w:jc w:val="both"/>
        <w:rPr>
          <w:rFonts w:ascii="Times New Roman" w:eastAsia="Calibri" w:hAnsi="Times New Roman"/>
          <w:sz w:val="24"/>
          <w:szCs w:val="24"/>
        </w:rPr>
      </w:pPr>
      <w:r w:rsidRPr="00582308">
        <w:rPr>
          <w:rFonts w:ascii="Times New Roman" w:eastAsia="Calibri" w:hAnsi="Times New Roman"/>
          <w:sz w:val="24"/>
          <w:szCs w:val="24"/>
        </w:rPr>
        <w:t xml:space="preserve">Основные четыре способа преодоления языкового и экстралингвистического барьеров в процессе перевода. </w:t>
      </w:r>
    </w:p>
    <w:p w14:paraId="2651F799" w14:textId="77777777" w:rsidR="00612202" w:rsidRDefault="00612202" w:rsidP="009A6A31">
      <w:pPr>
        <w:pStyle w:val="a9"/>
        <w:numPr>
          <w:ilvl w:val="0"/>
          <w:numId w:val="81"/>
        </w:numPr>
        <w:tabs>
          <w:tab w:val="left" w:pos="284"/>
          <w:tab w:val="left" w:pos="426"/>
        </w:tabs>
        <w:spacing w:after="0" w:line="240" w:lineRule="auto"/>
        <w:ind w:left="0" w:firstLine="0"/>
        <w:jc w:val="both"/>
        <w:rPr>
          <w:rFonts w:ascii="Times New Roman" w:eastAsia="Calibri" w:hAnsi="Times New Roman"/>
          <w:sz w:val="24"/>
          <w:szCs w:val="24"/>
        </w:rPr>
      </w:pPr>
      <w:r w:rsidRPr="00582308">
        <w:rPr>
          <w:rFonts w:ascii="Times New Roman" w:eastAsia="Calibri" w:hAnsi="Times New Roman"/>
          <w:sz w:val="24"/>
          <w:szCs w:val="24"/>
        </w:rPr>
        <w:t xml:space="preserve">«Ложные друзья» переводчика. Перевод безъэквивалентной лексики: фразеологизмов, пословиц, поговорок. </w:t>
      </w:r>
    </w:p>
    <w:p w14:paraId="31945DB5" w14:textId="77777777" w:rsidR="00612202" w:rsidRDefault="00612202" w:rsidP="009A6A31">
      <w:pPr>
        <w:pStyle w:val="a9"/>
        <w:numPr>
          <w:ilvl w:val="0"/>
          <w:numId w:val="81"/>
        </w:numPr>
        <w:tabs>
          <w:tab w:val="left" w:pos="284"/>
          <w:tab w:val="left" w:pos="426"/>
        </w:tabs>
        <w:spacing w:after="0" w:line="240" w:lineRule="auto"/>
        <w:ind w:left="0" w:firstLine="0"/>
        <w:jc w:val="both"/>
        <w:rPr>
          <w:rFonts w:ascii="Times New Roman" w:eastAsia="Calibri" w:hAnsi="Times New Roman"/>
          <w:sz w:val="24"/>
          <w:szCs w:val="24"/>
        </w:rPr>
      </w:pPr>
      <w:r w:rsidRPr="00582308">
        <w:rPr>
          <w:rFonts w:ascii="Times New Roman" w:eastAsia="Calibri" w:hAnsi="Times New Roman"/>
          <w:sz w:val="24"/>
          <w:szCs w:val="24"/>
        </w:rPr>
        <w:t xml:space="preserve">Перевод на иностранный язык реалий отечественной культуры. </w:t>
      </w:r>
    </w:p>
    <w:p w14:paraId="23DBBA47" w14:textId="77777777" w:rsidR="00612202" w:rsidRDefault="00612202" w:rsidP="009A6A31">
      <w:pPr>
        <w:pStyle w:val="a9"/>
        <w:numPr>
          <w:ilvl w:val="0"/>
          <w:numId w:val="81"/>
        </w:numPr>
        <w:tabs>
          <w:tab w:val="left" w:pos="284"/>
          <w:tab w:val="left" w:pos="426"/>
        </w:tabs>
        <w:spacing w:after="0" w:line="240" w:lineRule="auto"/>
        <w:ind w:left="0" w:firstLine="0"/>
        <w:jc w:val="both"/>
        <w:rPr>
          <w:rFonts w:ascii="Times New Roman" w:eastAsia="Calibri" w:hAnsi="Times New Roman"/>
          <w:sz w:val="24"/>
          <w:szCs w:val="24"/>
        </w:rPr>
      </w:pPr>
      <w:r w:rsidRPr="00582308">
        <w:rPr>
          <w:rFonts w:ascii="Times New Roman" w:eastAsia="Calibri" w:hAnsi="Times New Roman"/>
          <w:sz w:val="24"/>
          <w:szCs w:val="24"/>
        </w:rPr>
        <w:t xml:space="preserve">Транслитерация и вынужденные неологизмы в переводе. </w:t>
      </w:r>
    </w:p>
    <w:p w14:paraId="3F86013F" w14:textId="77777777" w:rsidR="00612202" w:rsidRDefault="00612202" w:rsidP="009A6A31">
      <w:pPr>
        <w:pStyle w:val="a9"/>
        <w:numPr>
          <w:ilvl w:val="0"/>
          <w:numId w:val="81"/>
        </w:numPr>
        <w:tabs>
          <w:tab w:val="left" w:pos="284"/>
          <w:tab w:val="left" w:pos="426"/>
        </w:tabs>
        <w:spacing w:after="0" w:line="240" w:lineRule="auto"/>
        <w:ind w:left="0" w:firstLine="0"/>
        <w:jc w:val="both"/>
        <w:rPr>
          <w:rFonts w:ascii="Times New Roman" w:eastAsia="Calibri" w:hAnsi="Times New Roman"/>
          <w:sz w:val="24"/>
          <w:szCs w:val="24"/>
        </w:rPr>
      </w:pPr>
      <w:r w:rsidRPr="00582308">
        <w:rPr>
          <w:rFonts w:ascii="Times New Roman" w:eastAsia="Calibri" w:hAnsi="Times New Roman"/>
          <w:sz w:val="24"/>
          <w:szCs w:val="24"/>
        </w:rPr>
        <w:t xml:space="preserve">Описательный перевод. </w:t>
      </w:r>
    </w:p>
    <w:p w14:paraId="12EAA45B" w14:textId="77777777" w:rsidR="00612202" w:rsidRDefault="00612202" w:rsidP="009A6A31">
      <w:pPr>
        <w:pStyle w:val="a9"/>
        <w:numPr>
          <w:ilvl w:val="0"/>
          <w:numId w:val="81"/>
        </w:numPr>
        <w:tabs>
          <w:tab w:val="left" w:pos="284"/>
          <w:tab w:val="left" w:pos="426"/>
        </w:tabs>
        <w:spacing w:after="0" w:line="240" w:lineRule="auto"/>
        <w:ind w:left="0" w:firstLine="0"/>
        <w:jc w:val="both"/>
        <w:rPr>
          <w:rFonts w:ascii="Times New Roman" w:eastAsia="Calibri" w:hAnsi="Times New Roman"/>
          <w:sz w:val="24"/>
          <w:szCs w:val="24"/>
        </w:rPr>
      </w:pPr>
      <w:r w:rsidRPr="00582308">
        <w:rPr>
          <w:rFonts w:ascii="Times New Roman" w:eastAsia="Calibri" w:hAnsi="Times New Roman"/>
          <w:sz w:val="24"/>
          <w:szCs w:val="24"/>
        </w:rPr>
        <w:t xml:space="preserve">Перевод имён собственных и географических названий. </w:t>
      </w:r>
    </w:p>
    <w:p w14:paraId="4EB00210" w14:textId="77777777" w:rsidR="00612202" w:rsidRDefault="00612202" w:rsidP="009A6A31">
      <w:pPr>
        <w:pStyle w:val="a9"/>
        <w:numPr>
          <w:ilvl w:val="0"/>
          <w:numId w:val="81"/>
        </w:numPr>
        <w:tabs>
          <w:tab w:val="left" w:pos="284"/>
          <w:tab w:val="left" w:pos="426"/>
        </w:tabs>
        <w:spacing w:after="0" w:line="240" w:lineRule="auto"/>
        <w:ind w:left="0" w:firstLine="0"/>
        <w:jc w:val="both"/>
        <w:rPr>
          <w:rFonts w:ascii="Times New Roman" w:eastAsia="Calibri" w:hAnsi="Times New Roman"/>
          <w:sz w:val="24"/>
          <w:szCs w:val="24"/>
        </w:rPr>
      </w:pPr>
      <w:r w:rsidRPr="00582308">
        <w:rPr>
          <w:rFonts w:ascii="Times New Roman" w:eastAsia="Calibri" w:hAnsi="Times New Roman"/>
          <w:sz w:val="24"/>
          <w:szCs w:val="24"/>
        </w:rPr>
        <w:t xml:space="preserve">Перевод каламбуров. </w:t>
      </w:r>
    </w:p>
    <w:p w14:paraId="514BF2D5" w14:textId="77777777" w:rsidR="00612202" w:rsidRDefault="00612202" w:rsidP="009A6A31">
      <w:pPr>
        <w:pStyle w:val="a9"/>
        <w:numPr>
          <w:ilvl w:val="0"/>
          <w:numId w:val="81"/>
        </w:numPr>
        <w:tabs>
          <w:tab w:val="left" w:pos="284"/>
          <w:tab w:val="left" w:pos="426"/>
        </w:tabs>
        <w:spacing w:after="0" w:line="240" w:lineRule="auto"/>
        <w:ind w:left="0" w:firstLine="0"/>
        <w:jc w:val="both"/>
        <w:rPr>
          <w:rFonts w:ascii="Times New Roman" w:eastAsia="Calibri" w:hAnsi="Times New Roman"/>
          <w:sz w:val="24"/>
          <w:szCs w:val="24"/>
        </w:rPr>
      </w:pPr>
      <w:r w:rsidRPr="00582308">
        <w:rPr>
          <w:rFonts w:ascii="Times New Roman" w:eastAsia="Calibri" w:hAnsi="Times New Roman"/>
          <w:sz w:val="24"/>
          <w:szCs w:val="24"/>
        </w:rPr>
        <w:t xml:space="preserve">Жанрово-стилистическая обусловленность решений переводчиков. Прагматические вопросы перевода. </w:t>
      </w:r>
    </w:p>
    <w:p w14:paraId="69AFB91B" w14:textId="77777777" w:rsidR="00612202" w:rsidRDefault="00612202" w:rsidP="009A6A31">
      <w:pPr>
        <w:pStyle w:val="a9"/>
        <w:numPr>
          <w:ilvl w:val="0"/>
          <w:numId w:val="81"/>
        </w:numPr>
        <w:tabs>
          <w:tab w:val="left" w:pos="284"/>
          <w:tab w:val="left" w:pos="426"/>
        </w:tabs>
        <w:spacing w:after="0" w:line="240" w:lineRule="auto"/>
        <w:ind w:left="0" w:firstLine="0"/>
        <w:jc w:val="both"/>
        <w:rPr>
          <w:rFonts w:ascii="Times New Roman" w:eastAsia="Calibri" w:hAnsi="Times New Roman"/>
          <w:sz w:val="24"/>
          <w:szCs w:val="24"/>
        </w:rPr>
      </w:pPr>
      <w:r w:rsidRPr="00582308">
        <w:rPr>
          <w:rFonts w:ascii="Times New Roman" w:eastAsia="Calibri" w:hAnsi="Times New Roman"/>
          <w:sz w:val="24"/>
          <w:szCs w:val="24"/>
        </w:rPr>
        <w:t xml:space="preserve">Гендерный перевод. </w:t>
      </w:r>
    </w:p>
    <w:p w14:paraId="155D37F3" w14:textId="77777777" w:rsidR="00612202" w:rsidRDefault="00612202" w:rsidP="009A6A31">
      <w:pPr>
        <w:pStyle w:val="a9"/>
        <w:numPr>
          <w:ilvl w:val="0"/>
          <w:numId w:val="81"/>
        </w:numPr>
        <w:tabs>
          <w:tab w:val="left" w:pos="284"/>
          <w:tab w:val="left" w:pos="426"/>
        </w:tabs>
        <w:spacing w:after="0" w:line="240" w:lineRule="auto"/>
        <w:ind w:left="0" w:firstLine="0"/>
        <w:jc w:val="both"/>
        <w:rPr>
          <w:rFonts w:ascii="Times New Roman" w:eastAsia="Calibri" w:hAnsi="Times New Roman"/>
          <w:sz w:val="24"/>
          <w:szCs w:val="24"/>
        </w:rPr>
      </w:pPr>
      <w:r w:rsidRPr="00582308">
        <w:rPr>
          <w:rFonts w:ascii="Times New Roman" w:eastAsia="Calibri" w:hAnsi="Times New Roman"/>
          <w:sz w:val="24"/>
          <w:szCs w:val="24"/>
        </w:rPr>
        <w:t>Новые политические реалии в переводе.</w:t>
      </w:r>
    </w:p>
    <w:p w14:paraId="34381169" w14:textId="77777777" w:rsidR="00612202" w:rsidRDefault="00612202" w:rsidP="009A6A31">
      <w:pPr>
        <w:pStyle w:val="a9"/>
        <w:numPr>
          <w:ilvl w:val="0"/>
          <w:numId w:val="81"/>
        </w:numPr>
        <w:tabs>
          <w:tab w:val="left" w:pos="284"/>
          <w:tab w:val="left" w:pos="426"/>
        </w:tabs>
        <w:spacing w:after="0" w:line="240" w:lineRule="auto"/>
        <w:ind w:left="0" w:firstLine="0"/>
        <w:jc w:val="both"/>
        <w:rPr>
          <w:rFonts w:ascii="Times New Roman" w:eastAsia="Calibri" w:hAnsi="Times New Roman"/>
          <w:sz w:val="24"/>
          <w:szCs w:val="24"/>
        </w:rPr>
      </w:pPr>
      <w:r w:rsidRPr="00582308">
        <w:rPr>
          <w:rFonts w:ascii="Times New Roman" w:eastAsia="Calibri" w:hAnsi="Times New Roman"/>
          <w:sz w:val="24"/>
          <w:szCs w:val="24"/>
        </w:rPr>
        <w:t xml:space="preserve">Текстовая обусловленность решений переводчика. </w:t>
      </w:r>
    </w:p>
    <w:p w14:paraId="6600C275" w14:textId="77777777" w:rsidR="00612202" w:rsidRDefault="00612202" w:rsidP="009A6A31">
      <w:pPr>
        <w:pStyle w:val="a9"/>
        <w:numPr>
          <w:ilvl w:val="0"/>
          <w:numId w:val="81"/>
        </w:numPr>
        <w:tabs>
          <w:tab w:val="left" w:pos="284"/>
          <w:tab w:val="left" w:pos="426"/>
        </w:tabs>
        <w:spacing w:after="0" w:line="240" w:lineRule="auto"/>
        <w:ind w:left="0" w:firstLine="0"/>
        <w:jc w:val="both"/>
        <w:rPr>
          <w:rFonts w:ascii="Times New Roman" w:eastAsia="Calibri" w:hAnsi="Times New Roman"/>
          <w:sz w:val="24"/>
          <w:szCs w:val="24"/>
        </w:rPr>
      </w:pPr>
      <w:r w:rsidRPr="00582308">
        <w:rPr>
          <w:rFonts w:ascii="Times New Roman" w:eastAsia="Calibri" w:hAnsi="Times New Roman"/>
          <w:sz w:val="24"/>
          <w:szCs w:val="24"/>
        </w:rPr>
        <w:t xml:space="preserve">Перевод заголовков. Стилистика текста и перевод. </w:t>
      </w:r>
    </w:p>
    <w:p w14:paraId="4630F020" w14:textId="77777777" w:rsidR="00612202" w:rsidRDefault="00612202" w:rsidP="009A6A31">
      <w:pPr>
        <w:pStyle w:val="a9"/>
        <w:numPr>
          <w:ilvl w:val="0"/>
          <w:numId w:val="81"/>
        </w:numPr>
        <w:tabs>
          <w:tab w:val="left" w:pos="284"/>
          <w:tab w:val="left" w:pos="426"/>
        </w:tabs>
        <w:spacing w:after="0" w:line="240" w:lineRule="auto"/>
        <w:ind w:left="0" w:firstLine="0"/>
        <w:jc w:val="both"/>
        <w:rPr>
          <w:rFonts w:ascii="Times New Roman" w:eastAsia="Calibri" w:hAnsi="Times New Roman"/>
          <w:sz w:val="24"/>
          <w:szCs w:val="24"/>
        </w:rPr>
      </w:pPr>
      <w:r w:rsidRPr="00582308">
        <w:rPr>
          <w:rFonts w:ascii="Times New Roman" w:eastAsia="Calibri" w:hAnsi="Times New Roman"/>
          <w:sz w:val="24"/>
          <w:szCs w:val="24"/>
        </w:rPr>
        <w:t xml:space="preserve">Типичные переводческие ошибки. </w:t>
      </w:r>
    </w:p>
    <w:p w14:paraId="5E78CB7F" w14:textId="77777777" w:rsidR="00612202" w:rsidRDefault="00612202" w:rsidP="009A6A31">
      <w:pPr>
        <w:pStyle w:val="a9"/>
        <w:numPr>
          <w:ilvl w:val="0"/>
          <w:numId w:val="81"/>
        </w:numPr>
        <w:tabs>
          <w:tab w:val="left" w:pos="284"/>
          <w:tab w:val="left" w:pos="426"/>
        </w:tabs>
        <w:spacing w:after="0" w:line="240" w:lineRule="auto"/>
        <w:ind w:left="0" w:firstLine="0"/>
        <w:jc w:val="both"/>
        <w:rPr>
          <w:rFonts w:ascii="Times New Roman" w:eastAsia="Calibri" w:hAnsi="Times New Roman"/>
          <w:sz w:val="24"/>
          <w:szCs w:val="24"/>
        </w:rPr>
      </w:pPr>
      <w:r w:rsidRPr="00582308">
        <w:rPr>
          <w:rFonts w:ascii="Times New Roman" w:eastAsia="Calibri" w:hAnsi="Times New Roman"/>
          <w:sz w:val="24"/>
          <w:szCs w:val="24"/>
        </w:rPr>
        <w:t xml:space="preserve">Национально-культурные аспекты межъязыковой коммуникации. </w:t>
      </w:r>
    </w:p>
    <w:p w14:paraId="5B23B91A" w14:textId="77777777" w:rsidR="00612202" w:rsidRDefault="00612202" w:rsidP="009A6A31">
      <w:pPr>
        <w:pStyle w:val="a9"/>
        <w:numPr>
          <w:ilvl w:val="0"/>
          <w:numId w:val="81"/>
        </w:numPr>
        <w:tabs>
          <w:tab w:val="left" w:pos="284"/>
          <w:tab w:val="left" w:pos="426"/>
        </w:tabs>
        <w:spacing w:after="0" w:line="240" w:lineRule="auto"/>
        <w:ind w:left="0" w:firstLine="0"/>
        <w:jc w:val="both"/>
        <w:rPr>
          <w:rFonts w:ascii="Times New Roman" w:eastAsia="Calibri" w:hAnsi="Times New Roman"/>
          <w:sz w:val="24"/>
          <w:szCs w:val="24"/>
        </w:rPr>
      </w:pPr>
      <w:r w:rsidRPr="00582308">
        <w:rPr>
          <w:rFonts w:ascii="Times New Roman" w:eastAsia="Calibri" w:hAnsi="Times New Roman"/>
          <w:sz w:val="24"/>
          <w:szCs w:val="24"/>
        </w:rPr>
        <w:t xml:space="preserve">Национально-языковые картины мира. Важность учёта в переводе этноречевых особенностей языков. </w:t>
      </w:r>
    </w:p>
    <w:p w14:paraId="0480FEDA" w14:textId="77777777" w:rsidR="00612202" w:rsidRDefault="00612202" w:rsidP="009A6A31">
      <w:pPr>
        <w:pStyle w:val="a9"/>
        <w:numPr>
          <w:ilvl w:val="0"/>
          <w:numId w:val="81"/>
        </w:numPr>
        <w:tabs>
          <w:tab w:val="left" w:pos="284"/>
          <w:tab w:val="left" w:pos="426"/>
        </w:tabs>
        <w:spacing w:after="0" w:line="240" w:lineRule="auto"/>
        <w:ind w:left="0" w:firstLine="0"/>
        <w:jc w:val="both"/>
        <w:rPr>
          <w:rFonts w:ascii="Times New Roman" w:eastAsia="Calibri" w:hAnsi="Times New Roman"/>
          <w:sz w:val="24"/>
          <w:szCs w:val="24"/>
        </w:rPr>
      </w:pPr>
      <w:r w:rsidRPr="00582308">
        <w:rPr>
          <w:rFonts w:ascii="Times New Roman" w:eastAsia="Calibri" w:hAnsi="Times New Roman"/>
          <w:sz w:val="24"/>
          <w:szCs w:val="24"/>
        </w:rPr>
        <w:t xml:space="preserve">Различные традиции оформления текстов разных жанров в родном языке и в иностранных языках. </w:t>
      </w:r>
    </w:p>
    <w:p w14:paraId="63BDB3F4" w14:textId="77777777" w:rsidR="00612202" w:rsidRDefault="00612202" w:rsidP="009A6A31">
      <w:pPr>
        <w:pStyle w:val="a9"/>
        <w:numPr>
          <w:ilvl w:val="0"/>
          <w:numId w:val="81"/>
        </w:numPr>
        <w:tabs>
          <w:tab w:val="left" w:pos="284"/>
          <w:tab w:val="left" w:pos="426"/>
        </w:tabs>
        <w:spacing w:after="0" w:line="240" w:lineRule="auto"/>
        <w:ind w:left="0" w:firstLine="0"/>
        <w:jc w:val="both"/>
        <w:rPr>
          <w:rFonts w:ascii="Times New Roman" w:eastAsia="Calibri" w:hAnsi="Times New Roman"/>
          <w:sz w:val="24"/>
          <w:szCs w:val="24"/>
        </w:rPr>
      </w:pPr>
      <w:r w:rsidRPr="00582308">
        <w:rPr>
          <w:rFonts w:ascii="Times New Roman" w:eastAsia="Calibri" w:hAnsi="Times New Roman"/>
          <w:sz w:val="24"/>
          <w:szCs w:val="24"/>
        </w:rPr>
        <w:t>Перевод аннотаций.</w:t>
      </w:r>
    </w:p>
    <w:p w14:paraId="7FAD91C5" w14:textId="77777777" w:rsidR="00612202" w:rsidRDefault="00612202" w:rsidP="009A6A31">
      <w:pPr>
        <w:pStyle w:val="a9"/>
        <w:numPr>
          <w:ilvl w:val="0"/>
          <w:numId w:val="81"/>
        </w:numPr>
        <w:tabs>
          <w:tab w:val="left" w:pos="284"/>
          <w:tab w:val="left" w:pos="426"/>
        </w:tabs>
        <w:spacing w:after="0" w:line="240" w:lineRule="auto"/>
        <w:ind w:left="0" w:firstLine="0"/>
        <w:jc w:val="both"/>
        <w:rPr>
          <w:rFonts w:ascii="Times New Roman" w:eastAsia="Calibri" w:hAnsi="Times New Roman"/>
          <w:sz w:val="24"/>
          <w:szCs w:val="24"/>
        </w:rPr>
      </w:pPr>
      <w:r w:rsidRPr="00582308">
        <w:rPr>
          <w:rFonts w:ascii="Times New Roman" w:eastAsia="Calibri" w:hAnsi="Times New Roman"/>
          <w:sz w:val="24"/>
          <w:szCs w:val="24"/>
        </w:rPr>
        <w:t xml:space="preserve">Моделирование - важнейший метод исследований в области перевода (понятие «чёрного ящика»). </w:t>
      </w:r>
    </w:p>
    <w:p w14:paraId="40BE359E" w14:textId="77777777" w:rsidR="00612202" w:rsidRDefault="00612202" w:rsidP="009A6A31">
      <w:pPr>
        <w:pStyle w:val="a9"/>
        <w:numPr>
          <w:ilvl w:val="0"/>
          <w:numId w:val="81"/>
        </w:numPr>
        <w:tabs>
          <w:tab w:val="left" w:pos="284"/>
          <w:tab w:val="left" w:pos="426"/>
        </w:tabs>
        <w:spacing w:after="0" w:line="240" w:lineRule="auto"/>
        <w:ind w:left="0" w:firstLine="0"/>
        <w:jc w:val="both"/>
        <w:rPr>
          <w:rFonts w:ascii="Times New Roman" w:eastAsia="Calibri" w:hAnsi="Times New Roman"/>
          <w:sz w:val="24"/>
          <w:szCs w:val="24"/>
        </w:rPr>
      </w:pPr>
      <w:r w:rsidRPr="00582308">
        <w:rPr>
          <w:rFonts w:ascii="Times New Roman" w:eastAsia="Calibri" w:hAnsi="Times New Roman"/>
          <w:sz w:val="24"/>
          <w:szCs w:val="24"/>
        </w:rPr>
        <w:t xml:space="preserve">Характеристика основных моделей перевода. </w:t>
      </w:r>
    </w:p>
    <w:p w14:paraId="5C1BBC66" w14:textId="77777777" w:rsidR="00612202" w:rsidRDefault="00612202" w:rsidP="009A6A31">
      <w:pPr>
        <w:pStyle w:val="a9"/>
        <w:numPr>
          <w:ilvl w:val="0"/>
          <w:numId w:val="81"/>
        </w:numPr>
        <w:tabs>
          <w:tab w:val="left" w:pos="284"/>
          <w:tab w:val="left" w:pos="426"/>
        </w:tabs>
        <w:spacing w:after="0" w:line="240" w:lineRule="auto"/>
        <w:ind w:left="0" w:firstLine="0"/>
        <w:jc w:val="both"/>
        <w:rPr>
          <w:rFonts w:ascii="Times New Roman" w:eastAsia="Calibri" w:hAnsi="Times New Roman"/>
          <w:sz w:val="24"/>
          <w:szCs w:val="24"/>
        </w:rPr>
      </w:pPr>
      <w:r w:rsidRPr="00582308">
        <w:rPr>
          <w:rFonts w:ascii="Times New Roman" w:eastAsia="Calibri" w:hAnsi="Times New Roman"/>
          <w:sz w:val="24"/>
          <w:szCs w:val="24"/>
        </w:rPr>
        <w:t xml:space="preserve">Состояние переводческой деятельности в России и за рубежом (США, Испания, Франция, Германия). Центры подготовки профессиональных переводчиков в России и за рубежом (Франция, Швейцария, Канада). </w:t>
      </w:r>
    </w:p>
    <w:p w14:paraId="2F177244" w14:textId="77777777" w:rsidR="00612202" w:rsidRDefault="00612202" w:rsidP="009A6A31">
      <w:pPr>
        <w:pStyle w:val="a9"/>
        <w:numPr>
          <w:ilvl w:val="0"/>
          <w:numId w:val="81"/>
        </w:numPr>
        <w:tabs>
          <w:tab w:val="left" w:pos="284"/>
          <w:tab w:val="left" w:pos="426"/>
        </w:tabs>
        <w:spacing w:after="0" w:line="240" w:lineRule="auto"/>
        <w:ind w:left="0" w:firstLine="0"/>
        <w:jc w:val="both"/>
        <w:rPr>
          <w:rFonts w:ascii="Times New Roman" w:eastAsia="Calibri" w:hAnsi="Times New Roman"/>
          <w:sz w:val="24"/>
          <w:szCs w:val="24"/>
        </w:rPr>
      </w:pPr>
      <w:r w:rsidRPr="00582308">
        <w:rPr>
          <w:rFonts w:ascii="Times New Roman" w:eastAsia="Calibri" w:hAnsi="Times New Roman"/>
          <w:sz w:val="24"/>
          <w:szCs w:val="24"/>
        </w:rPr>
        <w:t>Основные направления научных и диссертационных исследований в области теории перевода и контрастивной лингвистики в России и за</w:t>
      </w:r>
      <w:r>
        <w:rPr>
          <w:rFonts w:ascii="Times New Roman" w:eastAsia="Calibri" w:hAnsi="Times New Roman"/>
          <w:sz w:val="24"/>
          <w:szCs w:val="24"/>
        </w:rPr>
        <w:t xml:space="preserve"> рубежом в последние 20-25 лет.</w:t>
      </w:r>
    </w:p>
    <w:p w14:paraId="3187730B" w14:textId="77777777" w:rsidR="00612202" w:rsidRDefault="00612202" w:rsidP="009A6A31">
      <w:pPr>
        <w:pStyle w:val="a9"/>
        <w:numPr>
          <w:ilvl w:val="0"/>
          <w:numId w:val="81"/>
        </w:numPr>
        <w:tabs>
          <w:tab w:val="left" w:pos="284"/>
          <w:tab w:val="left" w:pos="426"/>
        </w:tabs>
        <w:spacing w:after="0" w:line="240" w:lineRule="auto"/>
        <w:ind w:left="0" w:firstLine="0"/>
        <w:jc w:val="both"/>
        <w:rPr>
          <w:rFonts w:ascii="Times New Roman" w:eastAsia="Calibri" w:hAnsi="Times New Roman"/>
          <w:sz w:val="24"/>
          <w:szCs w:val="24"/>
        </w:rPr>
      </w:pPr>
      <w:r w:rsidRPr="00582308">
        <w:rPr>
          <w:rFonts w:ascii="Times New Roman" w:eastAsia="Calibri" w:hAnsi="Times New Roman"/>
          <w:sz w:val="24"/>
          <w:szCs w:val="24"/>
        </w:rPr>
        <w:t>Актуальные проблемы переводоведен</w:t>
      </w:r>
      <w:r>
        <w:rPr>
          <w:rFonts w:ascii="Times New Roman" w:eastAsia="Calibri" w:hAnsi="Times New Roman"/>
          <w:sz w:val="24"/>
          <w:szCs w:val="24"/>
        </w:rPr>
        <w:t>ия и контрастивной лингвистики.</w:t>
      </w:r>
    </w:p>
    <w:p w14:paraId="34554CC1" w14:textId="77777777" w:rsidR="00612202" w:rsidRDefault="00612202" w:rsidP="009A6A31">
      <w:pPr>
        <w:pStyle w:val="a9"/>
        <w:numPr>
          <w:ilvl w:val="0"/>
          <w:numId w:val="81"/>
        </w:numPr>
        <w:tabs>
          <w:tab w:val="left" w:pos="284"/>
          <w:tab w:val="left" w:pos="426"/>
        </w:tabs>
        <w:spacing w:after="0" w:line="240" w:lineRule="auto"/>
        <w:ind w:left="0" w:firstLine="0"/>
        <w:jc w:val="both"/>
        <w:rPr>
          <w:rFonts w:ascii="Times New Roman" w:eastAsia="Calibri" w:hAnsi="Times New Roman"/>
          <w:sz w:val="24"/>
          <w:szCs w:val="24"/>
        </w:rPr>
      </w:pPr>
      <w:r w:rsidRPr="00582308">
        <w:rPr>
          <w:rFonts w:ascii="Times New Roman" w:eastAsia="Calibri" w:hAnsi="Times New Roman"/>
          <w:sz w:val="24"/>
          <w:szCs w:val="24"/>
        </w:rPr>
        <w:t xml:space="preserve">Перспективы развития теории перевода и контрастивной лингвистики. </w:t>
      </w:r>
    </w:p>
    <w:p w14:paraId="476E6732" w14:textId="77777777" w:rsidR="00612202" w:rsidRPr="00582308" w:rsidRDefault="00612202" w:rsidP="009A6A31">
      <w:pPr>
        <w:pStyle w:val="a9"/>
        <w:numPr>
          <w:ilvl w:val="0"/>
          <w:numId w:val="81"/>
        </w:numPr>
        <w:tabs>
          <w:tab w:val="left" w:pos="284"/>
          <w:tab w:val="left" w:pos="426"/>
        </w:tabs>
        <w:spacing w:after="0" w:line="240" w:lineRule="auto"/>
        <w:ind w:left="0" w:firstLine="0"/>
        <w:jc w:val="both"/>
        <w:rPr>
          <w:rFonts w:ascii="Times New Roman" w:eastAsia="Calibri" w:hAnsi="Times New Roman"/>
          <w:sz w:val="24"/>
          <w:szCs w:val="24"/>
        </w:rPr>
      </w:pPr>
      <w:r w:rsidRPr="00582308">
        <w:rPr>
          <w:rFonts w:ascii="Times New Roman" w:eastAsia="Calibri" w:hAnsi="Times New Roman"/>
          <w:sz w:val="24"/>
          <w:szCs w:val="24"/>
        </w:rPr>
        <w:t>Словари и справочная литература в области теории и практики перевода.</w:t>
      </w:r>
    </w:p>
    <w:p w14:paraId="7179D642" w14:textId="77777777" w:rsidR="00612202" w:rsidRDefault="00612202" w:rsidP="003A441D">
      <w:pPr>
        <w:jc w:val="both"/>
        <w:rPr>
          <w:rFonts w:eastAsia="Calibri"/>
          <w:b/>
          <w:sz w:val="24"/>
          <w:szCs w:val="24"/>
        </w:rPr>
      </w:pPr>
    </w:p>
    <w:p w14:paraId="6A1D8DCC" w14:textId="77777777" w:rsidR="00612202" w:rsidRPr="00D37312" w:rsidRDefault="00612202" w:rsidP="003A441D">
      <w:pPr>
        <w:jc w:val="both"/>
        <w:rPr>
          <w:rFonts w:eastAsia="Calibri"/>
          <w:bCs/>
          <w:sz w:val="24"/>
          <w:szCs w:val="24"/>
        </w:rPr>
      </w:pPr>
      <w:r w:rsidRPr="00186A78">
        <w:rPr>
          <w:rFonts w:eastAsia="Calibri"/>
          <w:b/>
          <w:sz w:val="24"/>
          <w:szCs w:val="24"/>
        </w:rPr>
        <w:t xml:space="preserve">7.4 Методические материалы, определяющие процедуры оценивания знаний, умений, навыков и (или) опыта деятельности, характеризующих этапы формирования компетенций </w:t>
      </w:r>
      <w:r w:rsidRPr="00D37312">
        <w:rPr>
          <w:rFonts w:eastAsia="Calibri"/>
          <w:bCs/>
          <w:sz w:val="24"/>
          <w:szCs w:val="24"/>
        </w:rPr>
        <w:t>содержатся в Положениях «о текущем контроле успеваемости и промежуточной аттестации студентов ЧГУ им. А.А. Кадырова, обучающихся по программам высшего образования» и «о модульно-рейтинговой системе оценки качества учебной работы студентов ЧГУ им. А.А. Кадырова.</w:t>
      </w:r>
    </w:p>
    <w:p w14:paraId="0AD5B3A3" w14:textId="77777777" w:rsidR="00612202" w:rsidRDefault="00612202" w:rsidP="00186A78">
      <w:pPr>
        <w:rPr>
          <w:rFonts w:eastAsia="Calibri"/>
          <w:i/>
          <w:sz w:val="24"/>
          <w:szCs w:val="24"/>
        </w:rPr>
      </w:pPr>
    </w:p>
    <w:p w14:paraId="4359369A" w14:textId="77777777" w:rsidR="00612202" w:rsidRPr="00186A78" w:rsidRDefault="00612202" w:rsidP="00186A78">
      <w:pPr>
        <w:rPr>
          <w:rFonts w:eastAsia="Calibri"/>
          <w:b/>
          <w:sz w:val="24"/>
          <w:szCs w:val="24"/>
        </w:rPr>
      </w:pPr>
      <w:r w:rsidRPr="00186A78">
        <w:rPr>
          <w:rFonts w:eastAsia="Calibri"/>
          <w:b/>
          <w:sz w:val="24"/>
          <w:szCs w:val="24"/>
        </w:rPr>
        <w:t xml:space="preserve">8. Перечень основной и дополнительной учебной литературы, необходимой для освоения дисциплины </w:t>
      </w:r>
    </w:p>
    <w:p w14:paraId="5090893C" w14:textId="77777777" w:rsidR="00612202" w:rsidRPr="00CA5C99" w:rsidRDefault="00612202" w:rsidP="00612202">
      <w:pPr>
        <w:pStyle w:val="a9"/>
        <w:numPr>
          <w:ilvl w:val="1"/>
          <w:numId w:val="32"/>
        </w:numPr>
        <w:rPr>
          <w:rFonts w:ascii="Times New Roman" w:eastAsia="Calibri" w:hAnsi="Times New Roman"/>
          <w:b/>
          <w:sz w:val="24"/>
          <w:szCs w:val="24"/>
        </w:rPr>
      </w:pPr>
      <w:r w:rsidRPr="00CA5C99">
        <w:rPr>
          <w:rFonts w:ascii="Times New Roman" w:eastAsia="Calibri" w:hAnsi="Times New Roman"/>
          <w:b/>
          <w:sz w:val="24"/>
          <w:szCs w:val="24"/>
        </w:rPr>
        <w:t>Основная литература</w:t>
      </w:r>
    </w:p>
    <w:p w14:paraId="53EDB416" w14:textId="77777777" w:rsidR="00612202" w:rsidRPr="00CA5C99" w:rsidRDefault="00612202" w:rsidP="009A6A31">
      <w:pPr>
        <w:widowControl w:val="0"/>
        <w:numPr>
          <w:ilvl w:val="0"/>
          <w:numId w:val="82"/>
        </w:numPr>
        <w:tabs>
          <w:tab w:val="left" w:pos="284"/>
          <w:tab w:val="left" w:pos="993"/>
        </w:tabs>
        <w:ind w:left="0" w:firstLine="0"/>
        <w:jc w:val="both"/>
        <w:rPr>
          <w:rFonts w:eastAsia="Times New Roman"/>
          <w:color w:val="000000"/>
          <w:sz w:val="24"/>
          <w:szCs w:val="24"/>
          <w:lang w:eastAsia="ru-RU"/>
        </w:rPr>
      </w:pPr>
      <w:r w:rsidRPr="00CA5C99">
        <w:rPr>
          <w:rFonts w:eastAsia="Times New Roman"/>
          <w:color w:val="000000"/>
          <w:sz w:val="24"/>
          <w:szCs w:val="24"/>
          <w:lang w:eastAsia="ru-RU"/>
        </w:rPr>
        <w:t xml:space="preserve">Быкова, И. А. Теория перевода (когнитивно-прагматический аспект) [Электронный </w:t>
      </w:r>
      <w:r w:rsidRPr="00CA5C99">
        <w:rPr>
          <w:rFonts w:eastAsia="Times New Roman"/>
          <w:color w:val="000000"/>
          <w:sz w:val="24"/>
          <w:szCs w:val="24"/>
          <w:lang w:eastAsia="ru-RU"/>
        </w:rPr>
        <w:lastRenderedPageBreak/>
        <w:t xml:space="preserve">ресурс]: учебник / И. А. Быкова. </w:t>
      </w:r>
      <w:r>
        <w:rPr>
          <w:rFonts w:eastAsia="Times New Roman"/>
          <w:color w:val="000000"/>
          <w:sz w:val="24"/>
          <w:szCs w:val="24"/>
          <w:lang w:eastAsia="ru-RU"/>
        </w:rPr>
        <w:t>–</w:t>
      </w:r>
      <w:r w:rsidRPr="00CA5C99">
        <w:rPr>
          <w:rFonts w:eastAsia="Times New Roman"/>
          <w:color w:val="000000"/>
          <w:sz w:val="24"/>
          <w:szCs w:val="24"/>
          <w:lang w:eastAsia="ru-RU"/>
        </w:rPr>
        <w:t xml:space="preserve"> Электрон. текстовые данные. </w:t>
      </w:r>
      <w:r>
        <w:rPr>
          <w:rFonts w:eastAsia="Times New Roman"/>
          <w:color w:val="000000"/>
          <w:sz w:val="24"/>
          <w:szCs w:val="24"/>
          <w:lang w:eastAsia="ru-RU"/>
        </w:rPr>
        <w:t>–</w:t>
      </w:r>
      <w:r w:rsidRPr="00CA5C99">
        <w:rPr>
          <w:rFonts w:eastAsia="Times New Roman"/>
          <w:color w:val="000000"/>
          <w:sz w:val="24"/>
          <w:szCs w:val="24"/>
          <w:lang w:eastAsia="ru-RU"/>
        </w:rPr>
        <w:t xml:space="preserve"> М.: Российский университет дружбы народов, 2013. </w:t>
      </w:r>
      <w:r>
        <w:rPr>
          <w:rFonts w:eastAsia="Times New Roman"/>
          <w:color w:val="000000"/>
          <w:sz w:val="24"/>
          <w:szCs w:val="24"/>
          <w:lang w:eastAsia="ru-RU"/>
        </w:rPr>
        <w:t>–</w:t>
      </w:r>
      <w:r w:rsidRPr="00CA5C99">
        <w:rPr>
          <w:rFonts w:eastAsia="Times New Roman"/>
          <w:color w:val="000000"/>
          <w:sz w:val="24"/>
          <w:szCs w:val="24"/>
          <w:lang w:eastAsia="ru-RU"/>
        </w:rPr>
        <w:t xml:space="preserve"> 144 c. </w:t>
      </w:r>
      <w:r>
        <w:rPr>
          <w:rFonts w:eastAsia="Times New Roman"/>
          <w:color w:val="000000"/>
          <w:sz w:val="24"/>
          <w:szCs w:val="24"/>
          <w:lang w:eastAsia="ru-RU"/>
        </w:rPr>
        <w:t>–</w:t>
      </w:r>
      <w:r w:rsidRPr="00CA5C99">
        <w:rPr>
          <w:rFonts w:eastAsia="Times New Roman"/>
          <w:color w:val="000000"/>
          <w:sz w:val="24"/>
          <w:szCs w:val="24"/>
          <w:lang w:eastAsia="ru-RU"/>
        </w:rPr>
        <w:t xml:space="preserve"> 978-5-209-05420-7. </w:t>
      </w:r>
      <w:r>
        <w:rPr>
          <w:rFonts w:eastAsia="Times New Roman"/>
          <w:color w:val="000000"/>
          <w:sz w:val="24"/>
          <w:szCs w:val="24"/>
          <w:lang w:eastAsia="ru-RU"/>
        </w:rPr>
        <w:t>–</w:t>
      </w:r>
      <w:r w:rsidRPr="00CA5C99">
        <w:rPr>
          <w:rFonts w:eastAsia="Times New Roman"/>
          <w:color w:val="000000"/>
          <w:sz w:val="24"/>
          <w:szCs w:val="24"/>
          <w:lang w:eastAsia="ru-RU"/>
        </w:rPr>
        <w:t xml:space="preserve"> Режим доступа: </w:t>
      </w:r>
      <w:hyperlink r:id="rId159" w:history="1">
        <w:r w:rsidRPr="00CA5C99">
          <w:rPr>
            <w:rFonts w:eastAsia="Times New Roman"/>
            <w:color w:val="0000FF"/>
            <w:sz w:val="24"/>
            <w:szCs w:val="24"/>
            <w:u w:val="single"/>
            <w:lang w:eastAsia="ru-RU"/>
          </w:rPr>
          <w:t>http://www.iprbookshop.ru/22221.html</w:t>
        </w:r>
      </w:hyperlink>
    </w:p>
    <w:p w14:paraId="6122A268" w14:textId="77777777" w:rsidR="00612202" w:rsidRDefault="00612202" w:rsidP="009A6A31">
      <w:pPr>
        <w:widowControl w:val="0"/>
        <w:numPr>
          <w:ilvl w:val="0"/>
          <w:numId w:val="82"/>
        </w:numPr>
        <w:tabs>
          <w:tab w:val="left" w:pos="284"/>
          <w:tab w:val="left" w:pos="993"/>
        </w:tabs>
        <w:ind w:left="0" w:firstLine="0"/>
        <w:jc w:val="both"/>
        <w:rPr>
          <w:rFonts w:eastAsia="Times New Roman"/>
          <w:color w:val="000000"/>
          <w:sz w:val="24"/>
          <w:szCs w:val="24"/>
          <w:lang w:eastAsia="ru-RU"/>
        </w:rPr>
      </w:pPr>
      <w:r w:rsidRPr="00CA5C99">
        <w:rPr>
          <w:rFonts w:eastAsia="Times New Roman"/>
          <w:color w:val="000000"/>
          <w:sz w:val="24"/>
          <w:szCs w:val="24"/>
          <w:lang w:eastAsia="ru-RU"/>
        </w:rPr>
        <w:t xml:space="preserve">Андреева, Е. Д. Теория перевода. Основы общей теории перевода [Электронный ресурс]: учебное пособие / Е. Д. Андреева. </w:t>
      </w:r>
      <w:r>
        <w:rPr>
          <w:rFonts w:eastAsia="Times New Roman"/>
          <w:color w:val="000000"/>
          <w:sz w:val="24"/>
          <w:szCs w:val="24"/>
          <w:lang w:eastAsia="ru-RU"/>
        </w:rPr>
        <w:t>–</w:t>
      </w:r>
      <w:r w:rsidRPr="00CA5C99">
        <w:rPr>
          <w:rFonts w:eastAsia="Times New Roman"/>
          <w:color w:val="000000"/>
          <w:sz w:val="24"/>
          <w:szCs w:val="24"/>
          <w:lang w:eastAsia="ru-RU"/>
        </w:rPr>
        <w:t xml:space="preserve"> Электрон. текстовые данные. </w:t>
      </w:r>
      <w:r>
        <w:rPr>
          <w:rFonts w:eastAsia="Times New Roman"/>
          <w:color w:val="000000"/>
          <w:sz w:val="24"/>
          <w:szCs w:val="24"/>
          <w:lang w:eastAsia="ru-RU"/>
        </w:rPr>
        <w:t>–</w:t>
      </w:r>
      <w:r w:rsidRPr="00CA5C99">
        <w:rPr>
          <w:rFonts w:eastAsia="Times New Roman"/>
          <w:color w:val="000000"/>
          <w:sz w:val="24"/>
          <w:szCs w:val="24"/>
          <w:lang w:eastAsia="ru-RU"/>
        </w:rPr>
        <w:t xml:space="preserve"> Оренбург: Оренбургский государственный университет, ЭБС АСВ, 2015. </w:t>
      </w:r>
      <w:r>
        <w:rPr>
          <w:rFonts w:eastAsia="Times New Roman"/>
          <w:color w:val="000000"/>
          <w:sz w:val="24"/>
          <w:szCs w:val="24"/>
          <w:lang w:eastAsia="ru-RU"/>
        </w:rPr>
        <w:t>–</w:t>
      </w:r>
      <w:r w:rsidRPr="00CA5C99">
        <w:rPr>
          <w:rFonts w:eastAsia="Times New Roman"/>
          <w:color w:val="000000"/>
          <w:sz w:val="24"/>
          <w:szCs w:val="24"/>
          <w:lang w:eastAsia="ru-RU"/>
        </w:rPr>
        <w:t xml:space="preserve"> 164 c. </w:t>
      </w:r>
      <w:r>
        <w:rPr>
          <w:rFonts w:eastAsia="Times New Roman"/>
          <w:color w:val="000000"/>
          <w:sz w:val="24"/>
          <w:szCs w:val="24"/>
          <w:lang w:eastAsia="ru-RU"/>
        </w:rPr>
        <w:t>–</w:t>
      </w:r>
      <w:r w:rsidRPr="00CA5C99">
        <w:rPr>
          <w:rFonts w:eastAsia="Times New Roman"/>
          <w:color w:val="000000"/>
          <w:sz w:val="24"/>
          <w:szCs w:val="24"/>
          <w:lang w:eastAsia="ru-RU"/>
        </w:rPr>
        <w:t xml:space="preserve"> 978-5-7410-1416-5. </w:t>
      </w:r>
      <w:r>
        <w:rPr>
          <w:rFonts w:eastAsia="Times New Roman"/>
          <w:color w:val="000000"/>
          <w:sz w:val="24"/>
          <w:szCs w:val="24"/>
          <w:lang w:eastAsia="ru-RU"/>
        </w:rPr>
        <w:t>–</w:t>
      </w:r>
      <w:r w:rsidRPr="00CA5C99">
        <w:rPr>
          <w:rFonts w:eastAsia="Times New Roman"/>
          <w:color w:val="000000"/>
          <w:sz w:val="24"/>
          <w:szCs w:val="24"/>
          <w:lang w:eastAsia="ru-RU"/>
        </w:rPr>
        <w:t xml:space="preserve"> Режим доступа: </w:t>
      </w:r>
      <w:hyperlink r:id="rId160" w:history="1">
        <w:r w:rsidRPr="00CA5C99">
          <w:rPr>
            <w:rFonts w:eastAsia="Times New Roman"/>
            <w:color w:val="0000FF"/>
            <w:sz w:val="24"/>
            <w:szCs w:val="24"/>
            <w:u w:val="single"/>
            <w:lang w:eastAsia="ru-RU"/>
          </w:rPr>
          <w:t>http://www.iprbookshop.ru/61413.html</w:t>
        </w:r>
      </w:hyperlink>
    </w:p>
    <w:p w14:paraId="08BD57A3" w14:textId="77777777" w:rsidR="00612202" w:rsidRDefault="00612202" w:rsidP="009A6A31">
      <w:pPr>
        <w:widowControl w:val="0"/>
        <w:numPr>
          <w:ilvl w:val="0"/>
          <w:numId w:val="82"/>
        </w:numPr>
        <w:tabs>
          <w:tab w:val="left" w:pos="284"/>
          <w:tab w:val="left" w:pos="993"/>
        </w:tabs>
        <w:ind w:left="0" w:firstLine="0"/>
        <w:jc w:val="both"/>
        <w:rPr>
          <w:rFonts w:eastAsia="Times New Roman"/>
          <w:color w:val="000000"/>
          <w:sz w:val="24"/>
          <w:szCs w:val="24"/>
          <w:lang w:eastAsia="ru-RU"/>
        </w:rPr>
      </w:pPr>
      <w:r w:rsidRPr="00CA5C99">
        <w:rPr>
          <w:rFonts w:eastAsia="Times New Roman"/>
          <w:color w:val="000000"/>
          <w:sz w:val="24"/>
          <w:szCs w:val="24"/>
          <w:lang w:eastAsia="ru-RU"/>
        </w:rPr>
        <w:t xml:space="preserve">Мельник, О. Г. Семинары по теории перевода [Электронный ресурс]: учебное пособие / О. Г. Мельник. </w:t>
      </w:r>
      <w:r>
        <w:rPr>
          <w:rFonts w:eastAsia="Times New Roman"/>
          <w:color w:val="000000"/>
          <w:sz w:val="24"/>
          <w:szCs w:val="24"/>
          <w:lang w:eastAsia="ru-RU"/>
        </w:rPr>
        <w:t>–</w:t>
      </w:r>
      <w:r w:rsidRPr="00CA5C99">
        <w:rPr>
          <w:rFonts w:eastAsia="Times New Roman"/>
          <w:color w:val="000000"/>
          <w:sz w:val="24"/>
          <w:szCs w:val="24"/>
          <w:lang w:eastAsia="ru-RU"/>
        </w:rPr>
        <w:t xml:space="preserve"> Электрон. текстовые данные. </w:t>
      </w:r>
      <w:r>
        <w:rPr>
          <w:rFonts w:eastAsia="Times New Roman"/>
          <w:color w:val="000000"/>
          <w:sz w:val="24"/>
          <w:szCs w:val="24"/>
          <w:lang w:eastAsia="ru-RU"/>
        </w:rPr>
        <w:t>–</w:t>
      </w:r>
      <w:r w:rsidRPr="00CA5C99">
        <w:rPr>
          <w:rFonts w:eastAsia="Times New Roman"/>
          <w:color w:val="000000"/>
          <w:sz w:val="24"/>
          <w:szCs w:val="24"/>
          <w:lang w:eastAsia="ru-RU"/>
        </w:rPr>
        <w:t xml:space="preserve"> Таганрог: Южный федеральный университет, 2015. </w:t>
      </w:r>
      <w:r>
        <w:rPr>
          <w:rFonts w:eastAsia="Times New Roman"/>
          <w:color w:val="000000"/>
          <w:sz w:val="24"/>
          <w:szCs w:val="24"/>
          <w:lang w:eastAsia="ru-RU"/>
        </w:rPr>
        <w:t>–</w:t>
      </w:r>
      <w:r w:rsidRPr="00CA5C99">
        <w:rPr>
          <w:rFonts w:eastAsia="Times New Roman"/>
          <w:color w:val="000000"/>
          <w:sz w:val="24"/>
          <w:szCs w:val="24"/>
          <w:lang w:eastAsia="ru-RU"/>
        </w:rPr>
        <w:t xml:space="preserve"> 64 c. </w:t>
      </w:r>
      <w:r>
        <w:rPr>
          <w:rFonts w:eastAsia="Times New Roman"/>
          <w:color w:val="000000"/>
          <w:sz w:val="24"/>
          <w:szCs w:val="24"/>
          <w:lang w:eastAsia="ru-RU"/>
        </w:rPr>
        <w:t>–</w:t>
      </w:r>
      <w:r w:rsidRPr="00CA5C99">
        <w:rPr>
          <w:rFonts w:eastAsia="Times New Roman"/>
          <w:color w:val="000000"/>
          <w:sz w:val="24"/>
          <w:szCs w:val="24"/>
          <w:lang w:eastAsia="ru-RU"/>
        </w:rPr>
        <w:t xml:space="preserve"> 2227-8397. </w:t>
      </w:r>
      <w:r>
        <w:rPr>
          <w:rFonts w:eastAsia="Times New Roman"/>
          <w:color w:val="000000"/>
          <w:sz w:val="24"/>
          <w:szCs w:val="24"/>
          <w:lang w:eastAsia="ru-RU"/>
        </w:rPr>
        <w:t>–</w:t>
      </w:r>
      <w:r w:rsidRPr="00CA5C99">
        <w:rPr>
          <w:rFonts w:eastAsia="Times New Roman"/>
          <w:color w:val="000000"/>
          <w:sz w:val="24"/>
          <w:szCs w:val="24"/>
          <w:lang w:eastAsia="ru-RU"/>
        </w:rPr>
        <w:t xml:space="preserve"> Режим доступа: </w:t>
      </w:r>
      <w:hyperlink r:id="rId161" w:history="1">
        <w:r w:rsidRPr="00CA5C99">
          <w:rPr>
            <w:rFonts w:eastAsia="Times New Roman"/>
            <w:color w:val="0000FF"/>
            <w:sz w:val="24"/>
            <w:szCs w:val="24"/>
            <w:u w:val="single"/>
            <w:lang w:eastAsia="ru-RU"/>
          </w:rPr>
          <w:t>https://www.iprbookshop.ru/78725.html</w:t>
        </w:r>
      </w:hyperlink>
      <w:r w:rsidRPr="00CA5C99">
        <w:rPr>
          <w:rFonts w:eastAsia="Times New Roman"/>
          <w:color w:val="000000"/>
          <w:sz w:val="24"/>
          <w:szCs w:val="24"/>
          <w:lang w:eastAsia="ru-RU"/>
        </w:rPr>
        <w:t xml:space="preserve"> </w:t>
      </w:r>
    </w:p>
    <w:p w14:paraId="62D7B23F" w14:textId="77777777" w:rsidR="00612202" w:rsidRPr="00CA5C99" w:rsidRDefault="00612202" w:rsidP="009A6A31">
      <w:pPr>
        <w:widowControl w:val="0"/>
        <w:numPr>
          <w:ilvl w:val="0"/>
          <w:numId w:val="82"/>
        </w:numPr>
        <w:tabs>
          <w:tab w:val="left" w:pos="284"/>
          <w:tab w:val="left" w:pos="993"/>
        </w:tabs>
        <w:ind w:left="0" w:firstLine="0"/>
        <w:jc w:val="both"/>
        <w:rPr>
          <w:rFonts w:eastAsia="Times New Roman"/>
          <w:color w:val="000000"/>
          <w:sz w:val="24"/>
          <w:szCs w:val="24"/>
          <w:lang w:eastAsia="ru-RU"/>
        </w:rPr>
      </w:pPr>
      <w:r w:rsidRPr="00CA5C99">
        <w:rPr>
          <w:rFonts w:eastAsia="Times New Roman"/>
          <w:color w:val="000000"/>
          <w:sz w:val="24"/>
          <w:szCs w:val="24"/>
          <w:lang w:eastAsia="ru-RU"/>
        </w:rPr>
        <w:t xml:space="preserve">Илюшкина, М. Ю. Теория перевода: основные понятия и проблемы [Электронный ресурс]: учебное пособие / М. Ю. Илюшкина. </w:t>
      </w:r>
      <w:r>
        <w:rPr>
          <w:rFonts w:eastAsia="Times New Roman"/>
          <w:color w:val="000000"/>
          <w:sz w:val="24"/>
          <w:szCs w:val="24"/>
          <w:lang w:eastAsia="ru-RU"/>
        </w:rPr>
        <w:t>–</w:t>
      </w:r>
      <w:r w:rsidRPr="00CA5C99">
        <w:rPr>
          <w:rFonts w:eastAsia="Times New Roman"/>
          <w:color w:val="000000"/>
          <w:sz w:val="24"/>
          <w:szCs w:val="24"/>
          <w:lang w:eastAsia="ru-RU"/>
        </w:rPr>
        <w:t xml:space="preserve"> Электрон. текстовые данные. </w:t>
      </w:r>
      <w:r>
        <w:rPr>
          <w:rFonts w:eastAsia="Times New Roman"/>
          <w:color w:val="000000"/>
          <w:sz w:val="24"/>
          <w:szCs w:val="24"/>
          <w:lang w:eastAsia="ru-RU"/>
        </w:rPr>
        <w:t>–</w:t>
      </w:r>
      <w:r w:rsidRPr="00CA5C99">
        <w:rPr>
          <w:rFonts w:eastAsia="Times New Roman"/>
          <w:color w:val="000000"/>
          <w:sz w:val="24"/>
          <w:szCs w:val="24"/>
          <w:lang w:eastAsia="ru-RU"/>
        </w:rPr>
        <w:t xml:space="preserve"> Екатеринбург: Уральский федеральный университет, ЭБС АСВ, 2015. </w:t>
      </w:r>
      <w:r>
        <w:rPr>
          <w:rFonts w:eastAsia="Times New Roman"/>
          <w:color w:val="000000"/>
          <w:sz w:val="24"/>
          <w:szCs w:val="24"/>
          <w:lang w:eastAsia="ru-RU"/>
        </w:rPr>
        <w:t>–</w:t>
      </w:r>
      <w:r w:rsidRPr="00CA5C99">
        <w:rPr>
          <w:rFonts w:eastAsia="Times New Roman"/>
          <w:color w:val="000000"/>
          <w:sz w:val="24"/>
          <w:szCs w:val="24"/>
          <w:lang w:eastAsia="ru-RU"/>
        </w:rPr>
        <w:t xml:space="preserve"> 84 c. </w:t>
      </w:r>
      <w:r>
        <w:rPr>
          <w:rFonts w:eastAsia="Times New Roman"/>
          <w:color w:val="000000"/>
          <w:sz w:val="24"/>
          <w:szCs w:val="24"/>
          <w:lang w:eastAsia="ru-RU"/>
        </w:rPr>
        <w:t>–</w:t>
      </w:r>
      <w:r w:rsidRPr="00CA5C99">
        <w:rPr>
          <w:rFonts w:eastAsia="Times New Roman"/>
          <w:color w:val="000000"/>
          <w:sz w:val="24"/>
          <w:szCs w:val="24"/>
          <w:lang w:eastAsia="ru-RU"/>
        </w:rPr>
        <w:t xml:space="preserve"> 978-5-7996-1574-1. </w:t>
      </w:r>
      <w:r>
        <w:rPr>
          <w:rFonts w:eastAsia="Times New Roman"/>
          <w:color w:val="000000"/>
          <w:sz w:val="24"/>
          <w:szCs w:val="24"/>
          <w:lang w:eastAsia="ru-RU"/>
        </w:rPr>
        <w:t>–</w:t>
      </w:r>
      <w:r w:rsidRPr="00CA5C99">
        <w:rPr>
          <w:rFonts w:eastAsia="Times New Roman"/>
          <w:color w:val="000000"/>
          <w:sz w:val="24"/>
          <w:szCs w:val="24"/>
          <w:lang w:eastAsia="ru-RU"/>
        </w:rPr>
        <w:t xml:space="preserve"> Режим доступа: </w:t>
      </w:r>
      <w:hyperlink r:id="rId162" w:history="1">
        <w:r w:rsidRPr="00CA5C99">
          <w:rPr>
            <w:rFonts w:eastAsia="Times New Roman"/>
            <w:color w:val="0000FF"/>
            <w:sz w:val="24"/>
            <w:szCs w:val="24"/>
            <w:u w:val="single"/>
            <w:lang w:eastAsia="ru-RU"/>
          </w:rPr>
          <w:t>http://www.iprbookshop.ru/68300.html</w:t>
        </w:r>
      </w:hyperlink>
    </w:p>
    <w:p w14:paraId="07DE1745" w14:textId="77777777" w:rsidR="00612202" w:rsidRDefault="00612202" w:rsidP="00186A78">
      <w:pPr>
        <w:rPr>
          <w:rFonts w:eastAsia="Calibri"/>
          <w:b/>
          <w:sz w:val="24"/>
          <w:szCs w:val="24"/>
        </w:rPr>
      </w:pPr>
    </w:p>
    <w:p w14:paraId="6E2F799F" w14:textId="77777777" w:rsidR="00612202" w:rsidRPr="00186A78" w:rsidRDefault="00612202" w:rsidP="00186A78">
      <w:pPr>
        <w:rPr>
          <w:rFonts w:eastAsia="Calibri"/>
          <w:sz w:val="24"/>
          <w:szCs w:val="24"/>
        </w:rPr>
      </w:pPr>
      <w:r w:rsidRPr="00186A78">
        <w:rPr>
          <w:rFonts w:eastAsia="Calibri"/>
          <w:b/>
          <w:sz w:val="24"/>
          <w:szCs w:val="24"/>
        </w:rPr>
        <w:t>8.2 Дополнительная литература</w:t>
      </w:r>
      <w:r w:rsidRPr="00186A78">
        <w:rPr>
          <w:rFonts w:eastAsia="Calibri"/>
          <w:sz w:val="24"/>
          <w:szCs w:val="24"/>
        </w:rPr>
        <w:t xml:space="preserve"> </w:t>
      </w:r>
    </w:p>
    <w:p w14:paraId="2E59B483" w14:textId="77777777" w:rsidR="00612202" w:rsidRDefault="00612202" w:rsidP="00A53345">
      <w:pPr>
        <w:tabs>
          <w:tab w:val="left" w:pos="284"/>
        </w:tabs>
        <w:jc w:val="both"/>
        <w:rPr>
          <w:rFonts w:eastAsia="Calibri"/>
          <w:sz w:val="24"/>
          <w:szCs w:val="24"/>
        </w:rPr>
      </w:pPr>
      <w:r w:rsidRPr="00186A78">
        <w:rPr>
          <w:rFonts w:eastAsia="Calibri"/>
          <w:sz w:val="24"/>
          <w:szCs w:val="24"/>
        </w:rPr>
        <w:t xml:space="preserve"> </w:t>
      </w:r>
      <w:r w:rsidRPr="00A53345">
        <w:rPr>
          <w:rFonts w:eastAsia="Calibri"/>
          <w:sz w:val="24"/>
          <w:szCs w:val="24"/>
        </w:rPr>
        <w:t>1.</w:t>
      </w:r>
      <w:r w:rsidRPr="00A53345">
        <w:rPr>
          <w:rFonts w:eastAsia="Calibri"/>
          <w:sz w:val="24"/>
          <w:szCs w:val="24"/>
        </w:rPr>
        <w:tab/>
        <w:t xml:space="preserve">Галич, Г. Г. Современные направления лингвистики: учебное пособие для студентов магистратуры, обучающихся по направлению 45.04.02 «Лингвистика», профиль подготовки «Практика и лингводидактика профессионально ориентированного перевода» / Г. Г. Галич. </w:t>
      </w:r>
      <w:r>
        <w:rPr>
          <w:rFonts w:eastAsia="Calibri"/>
          <w:sz w:val="24"/>
          <w:szCs w:val="24"/>
        </w:rPr>
        <w:t>–</w:t>
      </w:r>
      <w:r w:rsidRPr="00A53345">
        <w:rPr>
          <w:rFonts w:eastAsia="Calibri"/>
          <w:sz w:val="24"/>
          <w:szCs w:val="24"/>
        </w:rPr>
        <w:t xml:space="preserve"> Омск: Издательство Омского государственного университета, 2020. </w:t>
      </w:r>
      <w:r>
        <w:rPr>
          <w:rFonts w:eastAsia="Calibri"/>
          <w:sz w:val="24"/>
          <w:szCs w:val="24"/>
        </w:rPr>
        <w:t>–</w:t>
      </w:r>
      <w:r w:rsidRPr="00A53345">
        <w:rPr>
          <w:rFonts w:eastAsia="Calibri"/>
          <w:sz w:val="24"/>
          <w:szCs w:val="24"/>
        </w:rPr>
        <w:t xml:space="preserve"> 184 c. </w:t>
      </w:r>
      <w:r>
        <w:rPr>
          <w:rFonts w:eastAsia="Calibri"/>
          <w:sz w:val="24"/>
          <w:szCs w:val="24"/>
        </w:rPr>
        <w:t>–</w:t>
      </w:r>
      <w:r w:rsidRPr="00A53345">
        <w:rPr>
          <w:rFonts w:eastAsia="Calibri"/>
          <w:sz w:val="24"/>
          <w:szCs w:val="24"/>
        </w:rPr>
        <w:t xml:space="preserve"> ISBN 978-5-7779-2464-3. </w:t>
      </w:r>
      <w:r>
        <w:rPr>
          <w:rFonts w:eastAsia="Calibri"/>
          <w:sz w:val="24"/>
          <w:szCs w:val="24"/>
        </w:rPr>
        <w:t>–</w:t>
      </w:r>
      <w:r w:rsidRPr="00A53345">
        <w:rPr>
          <w:rFonts w:eastAsia="Calibri"/>
          <w:sz w:val="24"/>
          <w:szCs w:val="24"/>
        </w:rPr>
        <w:t xml:space="preserve"> Текст: электронный // Цифровой образовательный ресурс IPR SMART: [сайт]. </w:t>
      </w:r>
      <w:r>
        <w:rPr>
          <w:rFonts w:eastAsia="Calibri"/>
          <w:sz w:val="24"/>
          <w:szCs w:val="24"/>
        </w:rPr>
        <w:t>–</w:t>
      </w:r>
      <w:r w:rsidRPr="00A53345">
        <w:rPr>
          <w:rFonts w:eastAsia="Calibri"/>
          <w:sz w:val="24"/>
          <w:szCs w:val="24"/>
        </w:rPr>
        <w:t xml:space="preserve"> URL: </w:t>
      </w:r>
      <w:hyperlink r:id="rId163" w:history="1">
        <w:r w:rsidRPr="00FB000F">
          <w:rPr>
            <w:rStyle w:val="afa"/>
            <w:rFonts w:eastAsia="Calibri"/>
            <w:sz w:val="24"/>
            <w:szCs w:val="24"/>
          </w:rPr>
          <w:t>https://www.iprbookshop.ru/108138.html</w:t>
        </w:r>
      </w:hyperlink>
    </w:p>
    <w:p w14:paraId="426EC0DC" w14:textId="77777777" w:rsidR="00612202" w:rsidRPr="00186A78" w:rsidRDefault="00612202" w:rsidP="00CA5C99">
      <w:pPr>
        <w:tabs>
          <w:tab w:val="left" w:pos="284"/>
        </w:tabs>
        <w:jc w:val="both"/>
        <w:rPr>
          <w:rFonts w:eastAsia="Calibri"/>
          <w:sz w:val="24"/>
          <w:szCs w:val="24"/>
        </w:rPr>
      </w:pPr>
      <w:r>
        <w:rPr>
          <w:rFonts w:eastAsia="Calibri"/>
          <w:sz w:val="24"/>
          <w:szCs w:val="24"/>
        </w:rPr>
        <w:t>2</w:t>
      </w:r>
      <w:r w:rsidRPr="00A53345">
        <w:rPr>
          <w:rFonts w:eastAsia="Calibri"/>
          <w:sz w:val="24"/>
          <w:szCs w:val="24"/>
        </w:rPr>
        <w:t>.</w:t>
      </w:r>
      <w:r w:rsidRPr="00A53345">
        <w:rPr>
          <w:rFonts w:eastAsia="Calibri"/>
          <w:sz w:val="24"/>
          <w:szCs w:val="24"/>
        </w:rPr>
        <w:tab/>
      </w:r>
      <w:r w:rsidRPr="00CA5C99">
        <w:rPr>
          <w:rFonts w:eastAsia="Calibri"/>
          <w:sz w:val="24"/>
          <w:szCs w:val="24"/>
        </w:rPr>
        <w:t xml:space="preserve">Аликина, Е. В. Теория перевода первого иностранного языка [Электронный ресурс]: учебное пособие / Е. В. Аликина, С. С. Хромов. </w:t>
      </w:r>
      <w:r>
        <w:rPr>
          <w:rFonts w:eastAsia="Calibri"/>
          <w:sz w:val="24"/>
          <w:szCs w:val="24"/>
        </w:rPr>
        <w:t>–</w:t>
      </w:r>
      <w:r w:rsidRPr="00CA5C99">
        <w:rPr>
          <w:rFonts w:eastAsia="Calibri"/>
          <w:sz w:val="24"/>
          <w:szCs w:val="24"/>
        </w:rPr>
        <w:t xml:space="preserve"> Электрон. текстовые данные. </w:t>
      </w:r>
      <w:r>
        <w:rPr>
          <w:rFonts w:eastAsia="Calibri"/>
          <w:sz w:val="24"/>
          <w:szCs w:val="24"/>
        </w:rPr>
        <w:t>–</w:t>
      </w:r>
      <w:r w:rsidRPr="00CA5C99">
        <w:rPr>
          <w:rFonts w:eastAsia="Calibri"/>
          <w:sz w:val="24"/>
          <w:szCs w:val="24"/>
        </w:rPr>
        <w:t xml:space="preserve"> М.: Евразийский открытый институт, 2010. </w:t>
      </w:r>
      <w:r>
        <w:rPr>
          <w:rFonts w:eastAsia="Calibri"/>
          <w:sz w:val="24"/>
          <w:szCs w:val="24"/>
        </w:rPr>
        <w:t>–</w:t>
      </w:r>
      <w:r w:rsidRPr="00CA5C99">
        <w:rPr>
          <w:rFonts w:eastAsia="Calibri"/>
          <w:sz w:val="24"/>
          <w:szCs w:val="24"/>
        </w:rPr>
        <w:t xml:space="preserve"> 168 c. </w:t>
      </w:r>
      <w:r>
        <w:rPr>
          <w:rFonts w:eastAsia="Calibri"/>
          <w:sz w:val="24"/>
          <w:szCs w:val="24"/>
        </w:rPr>
        <w:t>–</w:t>
      </w:r>
      <w:r w:rsidRPr="00CA5C99">
        <w:rPr>
          <w:rFonts w:eastAsia="Calibri"/>
          <w:sz w:val="24"/>
          <w:szCs w:val="24"/>
        </w:rPr>
        <w:t xml:space="preserve"> 978-5-374-00352-9. </w:t>
      </w:r>
      <w:r>
        <w:rPr>
          <w:rFonts w:eastAsia="Calibri"/>
          <w:sz w:val="24"/>
          <w:szCs w:val="24"/>
        </w:rPr>
        <w:t>–</w:t>
      </w:r>
      <w:r w:rsidRPr="00CA5C99">
        <w:rPr>
          <w:rFonts w:eastAsia="Calibri"/>
          <w:sz w:val="24"/>
          <w:szCs w:val="24"/>
        </w:rPr>
        <w:t xml:space="preserve"> Режим доступа: http://www.iprbookshop.ru/10866.html</w:t>
      </w:r>
    </w:p>
    <w:p w14:paraId="2DE98566" w14:textId="77777777" w:rsidR="00612202" w:rsidRDefault="00612202" w:rsidP="00186A78">
      <w:pPr>
        <w:rPr>
          <w:rFonts w:eastAsia="Calibri"/>
          <w:b/>
          <w:sz w:val="24"/>
          <w:szCs w:val="24"/>
        </w:rPr>
      </w:pPr>
    </w:p>
    <w:p w14:paraId="72AF6CD9" w14:textId="77777777" w:rsidR="00612202" w:rsidRPr="00186A78" w:rsidRDefault="00612202" w:rsidP="00186A78">
      <w:pPr>
        <w:rPr>
          <w:rFonts w:eastAsia="Calibri"/>
          <w:b/>
          <w:sz w:val="24"/>
          <w:szCs w:val="24"/>
        </w:rPr>
      </w:pPr>
      <w:r w:rsidRPr="00186A78">
        <w:rPr>
          <w:rFonts w:eastAsia="Calibri"/>
          <w:b/>
          <w:sz w:val="24"/>
          <w:szCs w:val="24"/>
        </w:rPr>
        <w:t xml:space="preserve">8.3 Периодические издания </w:t>
      </w:r>
    </w:p>
    <w:p w14:paraId="4EEFB605" w14:textId="77777777" w:rsidR="00612202" w:rsidRDefault="00612202" w:rsidP="00186A78">
      <w:pPr>
        <w:rPr>
          <w:rFonts w:eastAsia="Calibri"/>
          <w:sz w:val="24"/>
          <w:szCs w:val="24"/>
        </w:rPr>
      </w:pPr>
      <w:r w:rsidRPr="00186A78">
        <w:rPr>
          <w:rFonts w:eastAsia="Calibri"/>
          <w:sz w:val="24"/>
          <w:szCs w:val="24"/>
        </w:rPr>
        <w:t xml:space="preserve">1. </w:t>
      </w:r>
      <w:r>
        <w:rPr>
          <w:rFonts w:eastAsia="Calibri"/>
          <w:sz w:val="24"/>
          <w:szCs w:val="24"/>
        </w:rPr>
        <w:t>Не предусмотрено</w:t>
      </w:r>
    </w:p>
    <w:p w14:paraId="5D26BAF3" w14:textId="77777777" w:rsidR="00612202" w:rsidRPr="00186A78" w:rsidRDefault="00612202" w:rsidP="00186A78">
      <w:pPr>
        <w:rPr>
          <w:rFonts w:eastAsia="Calibri"/>
          <w:sz w:val="24"/>
          <w:szCs w:val="24"/>
        </w:rPr>
      </w:pPr>
    </w:p>
    <w:p w14:paraId="31DEF404" w14:textId="77777777" w:rsidR="00612202" w:rsidRPr="00186A78" w:rsidRDefault="00612202" w:rsidP="00186A78">
      <w:pPr>
        <w:rPr>
          <w:rFonts w:eastAsia="Calibri"/>
          <w:b/>
          <w:sz w:val="24"/>
          <w:szCs w:val="24"/>
        </w:rPr>
      </w:pPr>
      <w:r w:rsidRPr="00186A78">
        <w:rPr>
          <w:rFonts w:ascii="Calibri" w:eastAsia="Calibri" w:hAnsi="Calibri"/>
        </w:rPr>
        <w:t>9</w:t>
      </w:r>
      <w:r w:rsidRPr="00186A78">
        <w:rPr>
          <w:rFonts w:eastAsia="Calibri"/>
          <w:b/>
          <w:sz w:val="24"/>
          <w:szCs w:val="24"/>
        </w:rPr>
        <w:t>. Перечень ресурсов информационно-телекоммуникационной сети "Интернет" необходимых для освоения дисциплины</w:t>
      </w:r>
    </w:p>
    <w:p w14:paraId="5143FAF8" w14:textId="77777777" w:rsidR="00612202" w:rsidRPr="00FF4060" w:rsidRDefault="0072160D" w:rsidP="00612202">
      <w:pPr>
        <w:pStyle w:val="a9"/>
        <w:widowControl w:val="0"/>
        <w:numPr>
          <w:ilvl w:val="0"/>
          <w:numId w:val="30"/>
        </w:numPr>
        <w:autoSpaceDE w:val="0"/>
        <w:autoSpaceDN w:val="0"/>
        <w:adjustRightInd w:val="0"/>
        <w:spacing w:after="0" w:line="240" w:lineRule="auto"/>
        <w:rPr>
          <w:rFonts w:ascii="Times New Roman" w:eastAsia="Times New Roman" w:hAnsi="Times New Roman"/>
          <w:sz w:val="24"/>
          <w:szCs w:val="24"/>
          <w:lang w:eastAsia="ru-RU"/>
        </w:rPr>
      </w:pPr>
      <w:hyperlink r:id="rId164" w:history="1">
        <w:r w:rsidR="00612202" w:rsidRPr="00FF4060">
          <w:rPr>
            <w:rFonts w:ascii="Times New Roman" w:eastAsia="Times New Roman" w:hAnsi="Times New Roman"/>
            <w:sz w:val="24"/>
            <w:szCs w:val="24"/>
            <w:u w:val="single"/>
            <w:lang w:eastAsia="ru-RU"/>
          </w:rPr>
          <w:t>http://elibrary.ru</w:t>
        </w:r>
      </w:hyperlink>
    </w:p>
    <w:p w14:paraId="37FFDACE" w14:textId="77777777" w:rsidR="00612202" w:rsidRPr="00FF4060" w:rsidRDefault="00612202" w:rsidP="00612202">
      <w:pPr>
        <w:pStyle w:val="a9"/>
        <w:widowControl w:val="0"/>
        <w:numPr>
          <w:ilvl w:val="0"/>
          <w:numId w:val="30"/>
        </w:numPr>
        <w:autoSpaceDE w:val="0"/>
        <w:autoSpaceDN w:val="0"/>
        <w:adjustRightInd w:val="0"/>
        <w:spacing w:after="0" w:line="240" w:lineRule="auto"/>
        <w:rPr>
          <w:rFonts w:ascii="Times New Roman" w:eastAsia="Times New Roman" w:hAnsi="Times New Roman"/>
          <w:sz w:val="24"/>
          <w:szCs w:val="24"/>
          <w:lang w:eastAsia="ru-RU"/>
        </w:rPr>
      </w:pPr>
      <w:r w:rsidRPr="00FF4060">
        <w:rPr>
          <w:rFonts w:ascii="Times New Roman" w:eastAsia="Times New Roman" w:hAnsi="Times New Roman"/>
          <w:sz w:val="24"/>
          <w:szCs w:val="24"/>
          <w:lang w:val="en-US" w:eastAsia="ru-RU"/>
        </w:rPr>
        <w:t>http</w:t>
      </w:r>
      <w:r w:rsidRPr="00FF4060">
        <w:rPr>
          <w:rFonts w:ascii="Times New Roman" w:eastAsia="Times New Roman" w:hAnsi="Times New Roman"/>
          <w:sz w:val="24"/>
          <w:szCs w:val="24"/>
          <w:lang w:eastAsia="ru-RU"/>
        </w:rPr>
        <w:t>://</w:t>
      </w:r>
      <w:hyperlink r:id="rId165" w:history="1">
        <w:r w:rsidRPr="00FF4060">
          <w:rPr>
            <w:rFonts w:ascii="Times New Roman" w:eastAsia="Times New Roman" w:hAnsi="Times New Roman"/>
            <w:sz w:val="24"/>
            <w:szCs w:val="24"/>
            <w:u w:val="single"/>
            <w:lang w:eastAsia="ru-RU"/>
          </w:rPr>
          <w:t>www.gramota.ru</w:t>
        </w:r>
      </w:hyperlink>
    </w:p>
    <w:p w14:paraId="6D79DB16" w14:textId="77777777" w:rsidR="00612202" w:rsidRPr="00FF4060" w:rsidRDefault="0072160D" w:rsidP="00612202">
      <w:pPr>
        <w:pStyle w:val="a9"/>
        <w:widowControl w:val="0"/>
        <w:numPr>
          <w:ilvl w:val="0"/>
          <w:numId w:val="30"/>
        </w:numPr>
        <w:autoSpaceDE w:val="0"/>
        <w:autoSpaceDN w:val="0"/>
        <w:adjustRightInd w:val="0"/>
        <w:spacing w:after="0" w:line="240" w:lineRule="auto"/>
        <w:rPr>
          <w:rFonts w:ascii="Times New Roman" w:eastAsia="Times New Roman" w:hAnsi="Times New Roman"/>
          <w:sz w:val="24"/>
          <w:szCs w:val="24"/>
          <w:lang w:eastAsia="ru-RU"/>
        </w:rPr>
      </w:pPr>
      <w:hyperlink r:id="rId166" w:history="1">
        <w:r w:rsidR="00612202" w:rsidRPr="00FF4060">
          <w:rPr>
            <w:rFonts w:ascii="Times New Roman" w:eastAsia="Times New Roman" w:hAnsi="Times New Roman"/>
            <w:sz w:val="24"/>
            <w:szCs w:val="24"/>
            <w:u w:val="single"/>
            <w:lang w:eastAsia="ru-RU"/>
          </w:rPr>
          <w:t>https://e.lanbook.com/</w:t>
        </w:r>
      </w:hyperlink>
    </w:p>
    <w:p w14:paraId="76D6DB6B" w14:textId="77777777" w:rsidR="00612202" w:rsidRPr="00FF4060" w:rsidRDefault="0072160D" w:rsidP="00612202">
      <w:pPr>
        <w:pStyle w:val="a9"/>
        <w:widowControl w:val="0"/>
        <w:numPr>
          <w:ilvl w:val="0"/>
          <w:numId w:val="30"/>
        </w:numPr>
        <w:autoSpaceDE w:val="0"/>
        <w:autoSpaceDN w:val="0"/>
        <w:adjustRightInd w:val="0"/>
        <w:spacing w:after="0" w:line="240" w:lineRule="auto"/>
        <w:rPr>
          <w:rFonts w:ascii="Times New Roman" w:eastAsia="Times New Roman" w:hAnsi="Times New Roman"/>
          <w:sz w:val="24"/>
          <w:szCs w:val="24"/>
          <w:u w:val="single"/>
          <w:lang w:eastAsia="ru-RU"/>
        </w:rPr>
      </w:pPr>
      <w:hyperlink r:id="rId167" w:history="1">
        <w:r w:rsidR="00612202" w:rsidRPr="00FF4060">
          <w:rPr>
            <w:rFonts w:ascii="Times New Roman" w:eastAsia="Times New Roman" w:hAnsi="Times New Roman"/>
            <w:sz w:val="24"/>
            <w:szCs w:val="24"/>
            <w:u w:val="single"/>
            <w:lang w:eastAsia="ru-RU"/>
          </w:rPr>
          <w:t>https://www.iprbookshop.ru</w:t>
        </w:r>
      </w:hyperlink>
    </w:p>
    <w:p w14:paraId="2BAC7E99" w14:textId="77777777" w:rsidR="00612202" w:rsidRPr="00FF4060" w:rsidRDefault="00612202" w:rsidP="00612202">
      <w:pPr>
        <w:pStyle w:val="a9"/>
        <w:widowControl w:val="0"/>
        <w:numPr>
          <w:ilvl w:val="0"/>
          <w:numId w:val="30"/>
        </w:numPr>
        <w:autoSpaceDE w:val="0"/>
        <w:autoSpaceDN w:val="0"/>
        <w:adjustRightInd w:val="0"/>
        <w:spacing w:after="0" w:line="240" w:lineRule="auto"/>
        <w:rPr>
          <w:rFonts w:ascii="Times New Roman" w:eastAsia="Times New Roman" w:hAnsi="Times New Roman"/>
          <w:sz w:val="24"/>
          <w:szCs w:val="24"/>
          <w:u w:val="single"/>
          <w:lang w:eastAsia="ru-RU"/>
        </w:rPr>
      </w:pPr>
      <w:r w:rsidRPr="00FF4060">
        <w:rPr>
          <w:rFonts w:ascii="Times New Roman" w:eastAsia="Times New Roman" w:hAnsi="Times New Roman"/>
          <w:sz w:val="24"/>
          <w:szCs w:val="24"/>
          <w:u w:val="single"/>
          <w:lang w:eastAsia="ru-RU"/>
        </w:rPr>
        <w:t>https://urait.ru</w:t>
      </w:r>
    </w:p>
    <w:p w14:paraId="13818E9F" w14:textId="77777777" w:rsidR="00612202" w:rsidRPr="00186A78" w:rsidRDefault="00612202" w:rsidP="00186A78">
      <w:pPr>
        <w:rPr>
          <w:rFonts w:eastAsia="Calibri"/>
          <w:b/>
          <w:sz w:val="24"/>
          <w:szCs w:val="24"/>
        </w:rPr>
      </w:pPr>
    </w:p>
    <w:p w14:paraId="6C4937D6" w14:textId="77777777" w:rsidR="00612202" w:rsidRDefault="00612202" w:rsidP="00186A78">
      <w:pPr>
        <w:rPr>
          <w:rFonts w:eastAsia="Calibri"/>
          <w:b/>
          <w:sz w:val="24"/>
          <w:szCs w:val="24"/>
        </w:rPr>
      </w:pPr>
      <w:r w:rsidRPr="00186A78">
        <w:rPr>
          <w:rFonts w:eastAsia="Calibri"/>
          <w:b/>
          <w:sz w:val="24"/>
          <w:szCs w:val="24"/>
        </w:rPr>
        <w:t>10. Методические указания для обучающихся по освоению дисциплины</w:t>
      </w:r>
    </w:p>
    <w:p w14:paraId="4FEFF0EC" w14:textId="77777777" w:rsidR="00612202" w:rsidRPr="00186A78" w:rsidRDefault="00612202" w:rsidP="00186A78">
      <w:pPr>
        <w:rPr>
          <w:rFonts w:eastAsia="Calibri"/>
          <w:b/>
          <w:sz w:val="24"/>
          <w:szCs w:val="24"/>
        </w:rPr>
      </w:pPr>
      <w:r w:rsidRPr="00186A78">
        <w:rPr>
          <w:rFonts w:eastAsia="Calibri"/>
          <w:b/>
          <w:sz w:val="24"/>
          <w:szCs w:val="24"/>
        </w:rPr>
        <w:t xml:space="preserve"> </w:t>
      </w:r>
    </w:p>
    <w:p w14:paraId="42FA6207" w14:textId="77777777" w:rsidR="00612202" w:rsidRDefault="00612202" w:rsidP="00933380">
      <w:pPr>
        <w:ind w:firstLine="709"/>
        <w:jc w:val="both"/>
        <w:rPr>
          <w:rFonts w:eastAsia="Calibri"/>
          <w:bCs/>
          <w:iCs/>
          <w:sz w:val="24"/>
          <w:szCs w:val="24"/>
        </w:rPr>
      </w:pPr>
      <w:r w:rsidRPr="00933380">
        <w:rPr>
          <w:rFonts w:eastAsia="Calibri"/>
          <w:bCs/>
          <w:iCs/>
          <w:sz w:val="24"/>
          <w:szCs w:val="24"/>
        </w:rPr>
        <w:t xml:space="preserve">Требуется подбор соответствующей литературы по курсу, рекомендуются консультации относительно выбора оптимальных и наиболее эффективных методов работы с научной литературой. Самостоятельная работа проводится с целью систематизации, закрепления, углубления и расширения полученных теоретических знаний и практических умений; развития познавательных способностей, творческой инициативы, самостоятельности, ответственности и организованности; способностей к саморазвитию, самосовершенствованию и самореализации, исследовательских умений студентов. С этой целью проводятся следующие виды работ: чтение и тезисное изложение содержания текстов и их конспектирование (наряду с учебными, можно привлекать тексты первоисточников и дополнительную литературу), использование аудио- и видеозаписей, возможностей компьютерной техники, включая Интернет; для закрепления и </w:t>
      </w:r>
      <w:r w:rsidRPr="00933380">
        <w:rPr>
          <w:rFonts w:eastAsia="Calibri"/>
          <w:bCs/>
          <w:iCs/>
          <w:sz w:val="24"/>
          <w:szCs w:val="24"/>
        </w:rPr>
        <w:lastRenderedPageBreak/>
        <w:t>систематизации знаний привлекаются такие формы работы, как работа с конспектами, ответы на вопросы, аналитическая обработка текста (аннотирование, рецензирование, реферирование), подготовка обзоров, докладов, тематических кроссвордов, сообщений и выступление с ними на семинаре, конференции; тестирование; для формирования определенных умений и навыков используются приемы решения задач и упражнений по образцу, моделирование и обыгрывание ситуаций.</w:t>
      </w:r>
    </w:p>
    <w:p w14:paraId="1A8F8DA6" w14:textId="77777777" w:rsidR="00612202" w:rsidRPr="00186A78" w:rsidRDefault="00612202" w:rsidP="00933380">
      <w:pPr>
        <w:ind w:firstLine="709"/>
        <w:jc w:val="both"/>
        <w:rPr>
          <w:rFonts w:eastAsia="Calibri"/>
          <w:bCs/>
          <w:iCs/>
          <w:sz w:val="24"/>
          <w:szCs w:val="24"/>
        </w:rPr>
      </w:pPr>
    </w:p>
    <w:p w14:paraId="1039CA63" w14:textId="77777777" w:rsidR="00612202" w:rsidRPr="00186A78" w:rsidRDefault="00612202" w:rsidP="00186A78">
      <w:pPr>
        <w:rPr>
          <w:rFonts w:eastAsia="Calibri"/>
          <w:b/>
          <w:sz w:val="24"/>
          <w:szCs w:val="24"/>
        </w:rPr>
      </w:pPr>
      <w:r w:rsidRPr="00186A78">
        <w:rPr>
          <w:rFonts w:eastAsia="Calibri"/>
          <w:b/>
          <w:sz w:val="24"/>
          <w:szCs w:val="24"/>
        </w:rPr>
        <w:t xml:space="preserve">11. Перечень информационных технологий, используемых при осуществлении образовательного процесса по дисциплине, включая перечень программного обеспечения и информационных справочных систем (при необходимости) </w:t>
      </w:r>
    </w:p>
    <w:p w14:paraId="1415EA78" w14:textId="77777777" w:rsidR="00612202" w:rsidRPr="00186A78" w:rsidRDefault="00612202" w:rsidP="00186A78">
      <w:pPr>
        <w:rPr>
          <w:rFonts w:eastAsia="Calibri"/>
          <w:b/>
          <w:sz w:val="24"/>
          <w:szCs w:val="24"/>
        </w:rPr>
      </w:pPr>
      <w:r w:rsidRPr="00186A78">
        <w:rPr>
          <w:rFonts w:eastAsia="Calibri"/>
          <w:b/>
          <w:sz w:val="24"/>
          <w:szCs w:val="24"/>
        </w:rPr>
        <w:t xml:space="preserve"> 11.1 Информационные технологии, используемые при осуществлении образовательного процесса по дисциплине </w:t>
      </w:r>
    </w:p>
    <w:p w14:paraId="27D0C168" w14:textId="77777777" w:rsidR="00612202" w:rsidRPr="00376B22" w:rsidRDefault="00612202" w:rsidP="00933380">
      <w:pPr>
        <w:suppressLineNumbers/>
        <w:jc w:val="both"/>
        <w:rPr>
          <w:rFonts w:eastAsia="Times New Roman"/>
          <w:b/>
          <w:sz w:val="24"/>
          <w:szCs w:val="24"/>
          <w:lang w:eastAsia="ru-RU"/>
        </w:rPr>
      </w:pPr>
      <w:r w:rsidRPr="00376B22">
        <w:rPr>
          <w:rFonts w:eastAsia="Times New Roman"/>
          <w:sz w:val="24"/>
          <w:szCs w:val="24"/>
          <w:lang w:eastAsia="ru-RU"/>
        </w:rPr>
        <w:t>Лекции по данной дисциплине читаются с сопровождением презентаций в PowerPoint, для технического обеспечения дисциплины используются:</w:t>
      </w:r>
    </w:p>
    <w:p w14:paraId="0E987505" w14:textId="77777777" w:rsidR="00612202" w:rsidRPr="00376B22" w:rsidRDefault="00612202" w:rsidP="00612202">
      <w:pPr>
        <w:widowControl w:val="0"/>
        <w:numPr>
          <w:ilvl w:val="0"/>
          <w:numId w:val="28"/>
        </w:numPr>
        <w:shd w:val="clear" w:color="auto" w:fill="FFFFFF"/>
        <w:tabs>
          <w:tab w:val="left" w:pos="730"/>
        </w:tabs>
        <w:autoSpaceDE w:val="0"/>
        <w:autoSpaceDN w:val="0"/>
        <w:adjustRightInd w:val="0"/>
        <w:ind w:left="0"/>
        <w:jc w:val="both"/>
        <w:rPr>
          <w:rFonts w:eastAsia="Times New Roman"/>
          <w:sz w:val="24"/>
          <w:szCs w:val="24"/>
          <w:lang w:eastAsia="ru-RU"/>
        </w:rPr>
      </w:pPr>
      <w:r w:rsidRPr="00376B22">
        <w:rPr>
          <w:rFonts w:eastAsia="Times New Roman"/>
          <w:sz w:val="24"/>
          <w:szCs w:val="24"/>
          <w:lang w:eastAsia="ru-RU"/>
        </w:rPr>
        <w:t>компьютерное и мультимедийное оборудование;</w:t>
      </w:r>
    </w:p>
    <w:p w14:paraId="09CE0A2D" w14:textId="77777777" w:rsidR="00612202" w:rsidRPr="00376B22" w:rsidRDefault="00612202" w:rsidP="00612202">
      <w:pPr>
        <w:widowControl w:val="0"/>
        <w:numPr>
          <w:ilvl w:val="0"/>
          <w:numId w:val="28"/>
        </w:numPr>
        <w:shd w:val="clear" w:color="auto" w:fill="FFFFFF"/>
        <w:tabs>
          <w:tab w:val="left" w:pos="730"/>
        </w:tabs>
        <w:autoSpaceDE w:val="0"/>
        <w:autoSpaceDN w:val="0"/>
        <w:adjustRightInd w:val="0"/>
        <w:ind w:left="0"/>
        <w:jc w:val="both"/>
        <w:rPr>
          <w:rFonts w:eastAsia="Times New Roman"/>
          <w:sz w:val="24"/>
          <w:szCs w:val="24"/>
          <w:lang w:eastAsia="ru-RU"/>
        </w:rPr>
      </w:pPr>
      <w:r w:rsidRPr="00376B22">
        <w:rPr>
          <w:rFonts w:eastAsia="Times New Roman"/>
          <w:sz w:val="24"/>
          <w:szCs w:val="24"/>
          <w:lang w:eastAsia="ru-RU"/>
        </w:rPr>
        <w:t>приборы и оборудование учебного назначения:</w:t>
      </w:r>
    </w:p>
    <w:p w14:paraId="40690D28" w14:textId="77777777" w:rsidR="00612202" w:rsidRPr="00376B22" w:rsidRDefault="00612202" w:rsidP="00612202">
      <w:pPr>
        <w:widowControl w:val="0"/>
        <w:numPr>
          <w:ilvl w:val="0"/>
          <w:numId w:val="28"/>
        </w:numPr>
        <w:shd w:val="clear" w:color="auto" w:fill="FFFFFF"/>
        <w:tabs>
          <w:tab w:val="left" w:pos="730"/>
        </w:tabs>
        <w:autoSpaceDE w:val="0"/>
        <w:autoSpaceDN w:val="0"/>
        <w:adjustRightInd w:val="0"/>
        <w:ind w:left="0"/>
        <w:jc w:val="both"/>
        <w:rPr>
          <w:rFonts w:eastAsia="Times New Roman"/>
          <w:sz w:val="24"/>
          <w:szCs w:val="24"/>
          <w:lang w:eastAsia="ru-RU"/>
        </w:rPr>
      </w:pPr>
      <w:r w:rsidRPr="00376B22">
        <w:rPr>
          <w:rFonts w:eastAsia="Times New Roman"/>
          <w:sz w:val="24"/>
          <w:szCs w:val="24"/>
          <w:lang w:eastAsia="ru-RU"/>
        </w:rPr>
        <w:t>пакет прикладных обучающих программ;</w:t>
      </w:r>
    </w:p>
    <w:p w14:paraId="192A82D6" w14:textId="77777777" w:rsidR="00612202" w:rsidRPr="00376B22" w:rsidRDefault="00612202" w:rsidP="00933380">
      <w:pPr>
        <w:jc w:val="both"/>
        <w:rPr>
          <w:rFonts w:eastAsia="Times New Roman"/>
          <w:sz w:val="24"/>
          <w:szCs w:val="24"/>
          <w:lang w:eastAsia="ru-RU"/>
        </w:rPr>
      </w:pPr>
      <w:r w:rsidRPr="00376B22">
        <w:rPr>
          <w:rFonts w:eastAsia="Times New Roman"/>
          <w:sz w:val="24"/>
          <w:szCs w:val="24"/>
          <w:lang w:eastAsia="ru-RU"/>
        </w:rPr>
        <w:t>-ссылки на интернет-ресурсы</w:t>
      </w:r>
    </w:p>
    <w:p w14:paraId="0EEA1447" w14:textId="77777777" w:rsidR="00612202" w:rsidRDefault="00612202" w:rsidP="00186A78">
      <w:pPr>
        <w:rPr>
          <w:rFonts w:eastAsia="Calibri"/>
          <w:b/>
          <w:sz w:val="24"/>
          <w:szCs w:val="24"/>
        </w:rPr>
      </w:pPr>
    </w:p>
    <w:p w14:paraId="451894AD" w14:textId="77777777" w:rsidR="00612202" w:rsidRPr="00186A78" w:rsidRDefault="00612202" w:rsidP="00D37312">
      <w:pPr>
        <w:rPr>
          <w:rFonts w:eastAsia="Calibri"/>
          <w:i/>
          <w:sz w:val="24"/>
          <w:szCs w:val="24"/>
        </w:rPr>
      </w:pPr>
      <w:r w:rsidRPr="00186A78">
        <w:rPr>
          <w:rFonts w:eastAsia="Calibri"/>
          <w:b/>
          <w:sz w:val="24"/>
          <w:szCs w:val="24"/>
        </w:rPr>
        <w:t>11.2 Перечень программного обеспечения и информационных справочных систем</w:t>
      </w:r>
      <w:r w:rsidRPr="00186A78">
        <w:rPr>
          <w:rFonts w:eastAsia="Calibri"/>
          <w:sz w:val="24"/>
          <w:szCs w:val="24"/>
        </w:rPr>
        <w:t xml:space="preserve"> </w:t>
      </w:r>
    </w:p>
    <w:p w14:paraId="5B0C831E" w14:textId="77777777" w:rsidR="00612202" w:rsidRPr="00186A78" w:rsidRDefault="00612202" w:rsidP="00186A78">
      <w:pPr>
        <w:rPr>
          <w:rFonts w:eastAsia="Calibri"/>
          <w:iCs/>
          <w:sz w:val="24"/>
          <w:szCs w:val="24"/>
        </w:rPr>
      </w:pPr>
      <w:r w:rsidRPr="00186A78">
        <w:rPr>
          <w:rFonts w:eastAsia="Calibri"/>
          <w:iCs/>
          <w:sz w:val="24"/>
          <w:szCs w:val="24"/>
        </w:rPr>
        <w:t>Специальное программное обеспечение не требуется</w:t>
      </w:r>
    </w:p>
    <w:p w14:paraId="0A0F00AD" w14:textId="77777777" w:rsidR="00612202" w:rsidRPr="00186A78" w:rsidRDefault="00612202" w:rsidP="00186A78">
      <w:pPr>
        <w:rPr>
          <w:rFonts w:eastAsia="Calibri"/>
          <w:b/>
          <w:sz w:val="24"/>
          <w:szCs w:val="24"/>
        </w:rPr>
      </w:pPr>
      <w:r w:rsidRPr="00186A78">
        <w:rPr>
          <w:rFonts w:eastAsia="Calibri"/>
          <w:sz w:val="24"/>
          <w:szCs w:val="24"/>
        </w:rPr>
        <w:t xml:space="preserve"> 12. </w:t>
      </w:r>
      <w:r w:rsidRPr="00186A78">
        <w:rPr>
          <w:rFonts w:eastAsia="Calibri"/>
          <w:b/>
          <w:sz w:val="24"/>
          <w:szCs w:val="24"/>
        </w:rPr>
        <w:t>Описание материально-технической базы, необходимой для осуществления образовательного процесса по дисциплине</w:t>
      </w:r>
    </w:p>
    <w:p w14:paraId="7C999A1A" w14:textId="77777777" w:rsidR="00612202" w:rsidRPr="00376B22" w:rsidRDefault="00612202" w:rsidP="00376B22">
      <w:pPr>
        <w:tabs>
          <w:tab w:val="left" w:pos="360"/>
        </w:tabs>
        <w:ind w:firstLine="709"/>
        <w:jc w:val="both"/>
        <w:rPr>
          <w:rFonts w:eastAsia="Times New Roman"/>
          <w:b/>
          <w:sz w:val="24"/>
          <w:szCs w:val="24"/>
          <w:lang w:eastAsia="ru-RU"/>
        </w:rPr>
      </w:pPr>
    </w:p>
    <w:p w14:paraId="2BB9CC8F" w14:textId="77777777" w:rsidR="00612202" w:rsidRPr="00376B22" w:rsidRDefault="00612202" w:rsidP="00D37312">
      <w:pPr>
        <w:suppressLineNumbers/>
        <w:spacing w:after="120"/>
        <w:ind w:left="283" w:firstLine="709"/>
        <w:jc w:val="both"/>
        <w:rPr>
          <w:rFonts w:eastAsia="Times New Roman"/>
          <w:b/>
          <w:sz w:val="24"/>
          <w:szCs w:val="24"/>
          <w:lang w:eastAsia="ru-RU"/>
        </w:rPr>
      </w:pPr>
      <w:r w:rsidRPr="00376B22">
        <w:rPr>
          <w:rFonts w:eastAsia="Times New Roman"/>
          <w:sz w:val="24"/>
          <w:szCs w:val="24"/>
          <w:lang w:eastAsia="ru-RU"/>
        </w:rPr>
        <w:t xml:space="preserve">Для успешного осуществления образовательного процесса по дисциплине необходимы аудитории, оснащённые мультимедийным оборудованием. </w:t>
      </w:r>
    </w:p>
    <w:p w14:paraId="11E96032" w14:textId="77777777" w:rsidR="00612202" w:rsidRPr="00376B22" w:rsidRDefault="00612202" w:rsidP="00D37312">
      <w:pPr>
        <w:ind w:firstLine="709"/>
        <w:jc w:val="both"/>
        <w:rPr>
          <w:rFonts w:eastAsia="Times New Roman"/>
          <w:sz w:val="24"/>
          <w:szCs w:val="24"/>
          <w:lang w:eastAsia="ru-RU"/>
        </w:rPr>
      </w:pPr>
    </w:p>
    <w:p w14:paraId="411C1443" w14:textId="77777777" w:rsidR="00612202" w:rsidRPr="00376B22" w:rsidRDefault="00612202" w:rsidP="00376B22">
      <w:pPr>
        <w:ind w:firstLine="586"/>
        <w:rPr>
          <w:rFonts w:eastAsia="Times New Roman"/>
          <w:sz w:val="24"/>
          <w:szCs w:val="24"/>
          <w:lang w:eastAsia="ru-RU"/>
        </w:rPr>
      </w:pPr>
    </w:p>
    <w:p w14:paraId="6D422DB9" w14:textId="77777777" w:rsidR="00612202" w:rsidRPr="00376B22" w:rsidRDefault="00612202" w:rsidP="00376B22">
      <w:pPr>
        <w:jc w:val="both"/>
        <w:rPr>
          <w:rFonts w:eastAsia="Times New Roman"/>
          <w:sz w:val="24"/>
          <w:szCs w:val="24"/>
          <w:lang w:eastAsia="ru-RU"/>
        </w:rPr>
      </w:pPr>
      <w:r w:rsidRPr="00376B22">
        <w:rPr>
          <w:rFonts w:eastAsia="Times New Roman"/>
          <w:sz w:val="24"/>
          <w:szCs w:val="24"/>
          <w:lang w:eastAsia="ru-RU"/>
        </w:rPr>
        <w:br w:type="page"/>
      </w:r>
    </w:p>
    <w:p w14:paraId="6D7194EA" w14:textId="77777777" w:rsidR="00612202" w:rsidRDefault="00612202" w:rsidP="00376B22">
      <w:pPr>
        <w:jc w:val="center"/>
        <w:rPr>
          <w:rFonts w:eastAsia="Times New Roman"/>
          <w:sz w:val="24"/>
          <w:szCs w:val="24"/>
          <w:lang w:eastAsia="ru-RU"/>
        </w:rPr>
      </w:pPr>
      <w:r w:rsidRPr="00376B22">
        <w:rPr>
          <w:rFonts w:eastAsia="Times New Roman"/>
          <w:sz w:val="24"/>
          <w:szCs w:val="24"/>
          <w:lang w:eastAsia="ru-RU"/>
        </w:rPr>
        <w:lastRenderedPageBreak/>
        <w:t>МИНИСТЕРСТВО НАУКИ И ВЫСШЕГО ОБРАЗОВАНИЯ</w:t>
      </w:r>
    </w:p>
    <w:p w14:paraId="396AD895" w14:textId="77777777" w:rsidR="00612202" w:rsidRPr="00376B22" w:rsidRDefault="00612202" w:rsidP="00376B22">
      <w:pPr>
        <w:jc w:val="center"/>
        <w:rPr>
          <w:rFonts w:eastAsia="Times New Roman"/>
          <w:sz w:val="24"/>
          <w:szCs w:val="24"/>
          <w:lang w:eastAsia="ru-RU"/>
        </w:rPr>
      </w:pPr>
      <w:r w:rsidRPr="00376B22">
        <w:rPr>
          <w:rFonts w:eastAsia="Times New Roman"/>
          <w:sz w:val="24"/>
          <w:szCs w:val="24"/>
          <w:lang w:eastAsia="ru-RU"/>
        </w:rPr>
        <w:t xml:space="preserve"> РОССИЙСКОЙ ФЕДЕРАЦИИ</w:t>
      </w:r>
    </w:p>
    <w:p w14:paraId="5303A478" w14:textId="77777777" w:rsidR="00612202" w:rsidRPr="00376B22" w:rsidRDefault="00612202" w:rsidP="00376B22">
      <w:pPr>
        <w:tabs>
          <w:tab w:val="left" w:pos="4116"/>
        </w:tabs>
        <w:jc w:val="center"/>
        <w:rPr>
          <w:rFonts w:eastAsia="Times New Roman"/>
          <w:sz w:val="24"/>
          <w:szCs w:val="24"/>
          <w:lang w:eastAsia="ru-RU"/>
        </w:rPr>
      </w:pPr>
      <w:r w:rsidRPr="00376B22">
        <w:rPr>
          <w:rFonts w:eastAsia="Times New Roman"/>
          <w:sz w:val="24"/>
          <w:szCs w:val="24"/>
          <w:lang w:eastAsia="ru-RU"/>
        </w:rPr>
        <w:t>Федеральное государственное бюджетное образовательное</w:t>
      </w:r>
      <w:r w:rsidRPr="001B1478">
        <w:rPr>
          <w:rFonts w:eastAsia="Times New Roman"/>
          <w:sz w:val="24"/>
          <w:szCs w:val="24"/>
          <w:lang w:eastAsia="ru-RU"/>
        </w:rPr>
        <w:t xml:space="preserve"> </w:t>
      </w:r>
      <w:r w:rsidRPr="00376B22">
        <w:rPr>
          <w:rFonts w:eastAsia="Times New Roman"/>
          <w:sz w:val="24"/>
          <w:szCs w:val="24"/>
          <w:lang w:eastAsia="ru-RU"/>
        </w:rPr>
        <w:t>учреждение высшего образования</w:t>
      </w:r>
      <w:r w:rsidRPr="005B35AD">
        <w:rPr>
          <w:rFonts w:eastAsia="Times New Roman"/>
          <w:sz w:val="24"/>
          <w:szCs w:val="24"/>
          <w:lang w:eastAsia="ru-RU"/>
        </w:rPr>
        <w:t xml:space="preserve"> </w:t>
      </w:r>
      <w:r w:rsidRPr="00376B22">
        <w:rPr>
          <w:rFonts w:eastAsia="Times New Roman"/>
          <w:sz w:val="24"/>
          <w:szCs w:val="24"/>
          <w:lang w:eastAsia="ru-RU"/>
        </w:rPr>
        <w:t xml:space="preserve">«ЧЕЧЕНСКИЙ ГОСУДАРСТВЕННЫЙ УНИВЕРСИТЕТ </w:t>
      </w:r>
    </w:p>
    <w:p w14:paraId="4DC96F5A" w14:textId="77777777" w:rsidR="00612202" w:rsidRPr="00376B22" w:rsidRDefault="00612202" w:rsidP="00376B22">
      <w:pPr>
        <w:tabs>
          <w:tab w:val="left" w:pos="4116"/>
        </w:tabs>
        <w:jc w:val="center"/>
        <w:rPr>
          <w:rFonts w:eastAsia="Times New Roman"/>
          <w:sz w:val="24"/>
          <w:szCs w:val="24"/>
          <w:lang w:eastAsia="ru-RU"/>
        </w:rPr>
      </w:pPr>
      <w:r w:rsidRPr="00376B22">
        <w:rPr>
          <w:rFonts w:eastAsia="Times New Roman"/>
          <w:sz w:val="24"/>
          <w:szCs w:val="24"/>
          <w:lang w:eastAsia="ru-RU"/>
        </w:rPr>
        <w:t>ИМЕНИ АХМАТА АБДУЛХАМИДОВИЧА КАДЫРОВА»</w:t>
      </w:r>
    </w:p>
    <w:p w14:paraId="43C1AEC8" w14:textId="77777777" w:rsidR="00612202" w:rsidRPr="00376B22" w:rsidRDefault="00612202" w:rsidP="00376B22">
      <w:pPr>
        <w:widowControl w:val="0"/>
        <w:autoSpaceDE w:val="0"/>
        <w:autoSpaceDN w:val="0"/>
        <w:adjustRightInd w:val="0"/>
        <w:ind w:left="840"/>
        <w:jc w:val="center"/>
        <w:rPr>
          <w:rFonts w:eastAsia="Times New Roman"/>
          <w:sz w:val="24"/>
          <w:szCs w:val="24"/>
          <w:lang w:eastAsia="ru-RU"/>
        </w:rPr>
      </w:pPr>
      <w:r w:rsidRPr="00376B22">
        <w:rPr>
          <w:rFonts w:eastAsia="Times New Roman"/>
          <w:sz w:val="24"/>
          <w:szCs w:val="24"/>
          <w:lang w:eastAsia="ru-RU"/>
        </w:rPr>
        <w:t>______________________________________________________________________</w:t>
      </w:r>
    </w:p>
    <w:p w14:paraId="785AF563" w14:textId="77777777" w:rsidR="00612202" w:rsidRPr="00376B22" w:rsidRDefault="00612202" w:rsidP="00376B22">
      <w:pPr>
        <w:widowControl w:val="0"/>
        <w:autoSpaceDE w:val="0"/>
        <w:autoSpaceDN w:val="0"/>
        <w:adjustRightInd w:val="0"/>
        <w:ind w:left="840"/>
        <w:jc w:val="center"/>
        <w:rPr>
          <w:rFonts w:eastAsia="Times New Roman"/>
          <w:sz w:val="24"/>
          <w:szCs w:val="24"/>
          <w:lang w:eastAsia="ru-RU"/>
        </w:rPr>
      </w:pPr>
      <w:r w:rsidRPr="00376B22">
        <w:rPr>
          <w:rFonts w:eastAsia="Times New Roman"/>
          <w:sz w:val="24"/>
          <w:szCs w:val="24"/>
          <w:lang w:eastAsia="ru-RU"/>
        </w:rPr>
        <w:t>ФАКУЛЬТЕТ ИНОСТРАННЫХ ЯЗЫКОВ</w:t>
      </w:r>
    </w:p>
    <w:p w14:paraId="5484C2C9" w14:textId="77777777" w:rsidR="00612202" w:rsidRPr="00376B22" w:rsidRDefault="00612202" w:rsidP="00376B22">
      <w:pPr>
        <w:widowControl w:val="0"/>
        <w:autoSpaceDE w:val="0"/>
        <w:autoSpaceDN w:val="0"/>
        <w:adjustRightInd w:val="0"/>
        <w:ind w:left="840"/>
        <w:jc w:val="center"/>
        <w:rPr>
          <w:rFonts w:eastAsia="Times New Roman"/>
          <w:sz w:val="24"/>
          <w:szCs w:val="24"/>
          <w:lang w:eastAsia="ru-RU"/>
        </w:rPr>
      </w:pPr>
      <w:r w:rsidRPr="00376B22">
        <w:rPr>
          <w:rFonts w:eastAsia="Times New Roman"/>
          <w:sz w:val="24"/>
          <w:szCs w:val="24"/>
          <w:lang w:eastAsia="ru-RU"/>
        </w:rPr>
        <w:t>Кафедра английского языка</w:t>
      </w:r>
    </w:p>
    <w:p w14:paraId="0431818C" w14:textId="77777777" w:rsidR="00612202" w:rsidRPr="00376B22" w:rsidRDefault="00612202" w:rsidP="00376B22">
      <w:pPr>
        <w:widowControl w:val="0"/>
        <w:autoSpaceDE w:val="0"/>
        <w:autoSpaceDN w:val="0"/>
        <w:adjustRightInd w:val="0"/>
        <w:ind w:left="840"/>
        <w:jc w:val="center"/>
        <w:rPr>
          <w:rFonts w:eastAsia="Times New Roman"/>
          <w:sz w:val="24"/>
          <w:szCs w:val="24"/>
          <w:lang w:eastAsia="ru-RU"/>
        </w:rPr>
      </w:pPr>
    </w:p>
    <w:p w14:paraId="7A439A3E" w14:textId="77777777" w:rsidR="00612202" w:rsidRPr="005B35AD" w:rsidRDefault="00612202" w:rsidP="005B35AD">
      <w:pPr>
        <w:jc w:val="center"/>
        <w:rPr>
          <w:rFonts w:eastAsia="Calibri"/>
          <w:sz w:val="24"/>
          <w:szCs w:val="24"/>
        </w:rPr>
      </w:pPr>
      <w:r w:rsidRPr="005B35AD">
        <w:rPr>
          <w:rFonts w:eastAsia="Calibri"/>
          <w:sz w:val="24"/>
          <w:szCs w:val="24"/>
        </w:rPr>
        <w:t xml:space="preserve">                                         Утверждаю</w:t>
      </w:r>
    </w:p>
    <w:p w14:paraId="0E813A2E" w14:textId="77777777" w:rsidR="00612202" w:rsidRPr="005B35AD" w:rsidRDefault="00612202" w:rsidP="005B35AD">
      <w:pPr>
        <w:jc w:val="center"/>
        <w:rPr>
          <w:rFonts w:eastAsia="Calibri"/>
          <w:sz w:val="24"/>
          <w:szCs w:val="24"/>
        </w:rPr>
      </w:pPr>
      <w:r w:rsidRPr="005B35AD">
        <w:rPr>
          <w:rFonts w:eastAsia="Calibri"/>
          <w:sz w:val="24"/>
          <w:szCs w:val="24"/>
        </w:rPr>
        <w:t xml:space="preserve">                                                                        Проректор по учебной работе</w:t>
      </w:r>
    </w:p>
    <w:p w14:paraId="0EA1C1B8" w14:textId="77777777" w:rsidR="00612202" w:rsidRPr="005B35AD" w:rsidRDefault="00612202" w:rsidP="005B35AD">
      <w:pPr>
        <w:jc w:val="center"/>
        <w:rPr>
          <w:rFonts w:eastAsia="Calibri"/>
          <w:sz w:val="24"/>
          <w:szCs w:val="24"/>
        </w:rPr>
      </w:pPr>
      <w:r w:rsidRPr="005B35AD">
        <w:rPr>
          <w:rFonts w:eastAsia="Calibri"/>
          <w:sz w:val="24"/>
          <w:szCs w:val="24"/>
        </w:rPr>
        <w:t xml:space="preserve">                                                                                       _____________________Н.У. Ярычев</w:t>
      </w:r>
    </w:p>
    <w:p w14:paraId="6E915C80" w14:textId="77777777" w:rsidR="00612202" w:rsidRPr="005B35AD" w:rsidRDefault="00612202" w:rsidP="005B35AD">
      <w:pPr>
        <w:jc w:val="center"/>
        <w:rPr>
          <w:rFonts w:eastAsia="Calibri"/>
          <w:sz w:val="24"/>
          <w:szCs w:val="24"/>
        </w:rPr>
      </w:pPr>
      <w:r w:rsidRPr="005B35AD">
        <w:rPr>
          <w:rFonts w:eastAsia="Calibri"/>
          <w:sz w:val="24"/>
          <w:szCs w:val="24"/>
        </w:rPr>
        <w:t xml:space="preserve">                                                                                    «___»____________________2026 г.</w:t>
      </w:r>
    </w:p>
    <w:p w14:paraId="59967E3A" w14:textId="77777777" w:rsidR="00612202" w:rsidRPr="00376B22" w:rsidRDefault="00612202" w:rsidP="00376B22">
      <w:pPr>
        <w:widowControl w:val="0"/>
        <w:autoSpaceDE w:val="0"/>
        <w:autoSpaceDN w:val="0"/>
        <w:adjustRightInd w:val="0"/>
        <w:ind w:left="840"/>
        <w:jc w:val="center"/>
        <w:rPr>
          <w:rFonts w:eastAsia="Times New Roman"/>
          <w:sz w:val="24"/>
          <w:szCs w:val="24"/>
          <w:lang w:eastAsia="ru-RU"/>
        </w:rPr>
      </w:pPr>
    </w:p>
    <w:p w14:paraId="7D756E47" w14:textId="77777777" w:rsidR="00612202" w:rsidRPr="00376B22" w:rsidRDefault="00612202" w:rsidP="00376B22">
      <w:pPr>
        <w:widowControl w:val="0"/>
        <w:autoSpaceDE w:val="0"/>
        <w:autoSpaceDN w:val="0"/>
        <w:adjustRightInd w:val="0"/>
        <w:ind w:left="840"/>
        <w:jc w:val="center"/>
        <w:rPr>
          <w:rFonts w:eastAsia="Times New Roman"/>
          <w:sz w:val="24"/>
          <w:szCs w:val="24"/>
          <w:lang w:eastAsia="ru-RU"/>
        </w:rPr>
      </w:pPr>
    </w:p>
    <w:p w14:paraId="1D1499A0" w14:textId="77777777" w:rsidR="00612202" w:rsidRPr="00376B22" w:rsidRDefault="00612202" w:rsidP="00376B22">
      <w:pPr>
        <w:widowControl w:val="0"/>
        <w:autoSpaceDE w:val="0"/>
        <w:autoSpaceDN w:val="0"/>
        <w:adjustRightInd w:val="0"/>
        <w:ind w:left="840"/>
        <w:jc w:val="center"/>
        <w:rPr>
          <w:rFonts w:eastAsia="Times New Roman"/>
          <w:b/>
          <w:sz w:val="24"/>
          <w:szCs w:val="24"/>
          <w:lang w:eastAsia="ru-RU"/>
        </w:rPr>
      </w:pPr>
    </w:p>
    <w:p w14:paraId="3A563E1B" w14:textId="77777777" w:rsidR="00612202" w:rsidRPr="001B1478" w:rsidRDefault="00612202" w:rsidP="00376B22">
      <w:pPr>
        <w:keepNext/>
        <w:keepLines/>
        <w:jc w:val="center"/>
        <w:outlineLvl w:val="0"/>
        <w:rPr>
          <w:rFonts w:eastAsia="Times New Roman"/>
          <w:sz w:val="24"/>
          <w:szCs w:val="24"/>
          <w:lang w:eastAsia="ru-RU"/>
        </w:rPr>
      </w:pPr>
      <w:r w:rsidRPr="001B1478">
        <w:rPr>
          <w:rFonts w:eastAsia="Times New Roman"/>
          <w:sz w:val="24"/>
          <w:szCs w:val="24"/>
          <w:lang w:eastAsia="ru-RU"/>
        </w:rPr>
        <w:t>РАБОЧАЯ ПРОГРАММА</w:t>
      </w:r>
    </w:p>
    <w:p w14:paraId="19996761" w14:textId="77777777" w:rsidR="00612202" w:rsidRPr="001B1478" w:rsidRDefault="00612202" w:rsidP="00376B22">
      <w:pPr>
        <w:widowControl w:val="0"/>
        <w:autoSpaceDE w:val="0"/>
        <w:autoSpaceDN w:val="0"/>
        <w:adjustRightInd w:val="0"/>
        <w:ind w:left="840" w:hanging="840"/>
        <w:jc w:val="center"/>
        <w:rPr>
          <w:rFonts w:eastAsia="Times New Roman"/>
          <w:sz w:val="24"/>
          <w:szCs w:val="24"/>
          <w:lang w:eastAsia="ru-RU"/>
        </w:rPr>
      </w:pPr>
      <w:r w:rsidRPr="001B1478">
        <w:rPr>
          <w:rFonts w:eastAsia="Times New Roman"/>
          <w:sz w:val="24"/>
          <w:szCs w:val="24"/>
          <w:lang w:eastAsia="ru-RU"/>
        </w:rPr>
        <w:t>УЧЕБНОЙ ДИСЦИПЛИНЫ</w:t>
      </w:r>
    </w:p>
    <w:p w14:paraId="2D1FB859" w14:textId="77777777" w:rsidR="00612202" w:rsidRPr="001B1478" w:rsidRDefault="00612202" w:rsidP="00376B22">
      <w:pPr>
        <w:keepNext/>
        <w:keepLines/>
        <w:jc w:val="center"/>
        <w:outlineLvl w:val="0"/>
        <w:rPr>
          <w:rFonts w:eastAsia="Times New Roman"/>
          <w:sz w:val="24"/>
          <w:szCs w:val="24"/>
          <w:lang w:eastAsia="ru-RU"/>
        </w:rPr>
      </w:pPr>
      <w:r w:rsidRPr="001B1478">
        <w:rPr>
          <w:rFonts w:eastAsia="Times New Roman"/>
          <w:sz w:val="24"/>
          <w:szCs w:val="24"/>
          <w:lang w:eastAsia="ru-RU"/>
        </w:rPr>
        <w:t>«</w:t>
      </w:r>
      <w:r w:rsidRPr="008A256F">
        <w:rPr>
          <w:rFonts w:eastAsia="Times New Roman"/>
          <w:sz w:val="24"/>
          <w:szCs w:val="24"/>
          <w:lang w:eastAsia="ru-RU"/>
        </w:rPr>
        <w:t xml:space="preserve">АКТУАЛЬНЫЕ ПРОБЛЕМЫ ТЕОРИИ </w:t>
      </w:r>
      <w:r>
        <w:rPr>
          <w:rFonts w:eastAsia="Times New Roman"/>
          <w:sz w:val="24"/>
          <w:szCs w:val="24"/>
          <w:lang w:eastAsia="ru-RU"/>
        </w:rPr>
        <w:t>ДИСКУРСА</w:t>
      </w:r>
      <w:r w:rsidRPr="008A256F">
        <w:rPr>
          <w:rFonts w:eastAsia="Times New Roman"/>
          <w:sz w:val="24"/>
          <w:szCs w:val="24"/>
          <w:lang w:eastAsia="ru-RU"/>
        </w:rPr>
        <w:t>»</w:t>
      </w:r>
    </w:p>
    <w:p w14:paraId="34F00C71" w14:textId="77777777" w:rsidR="00612202" w:rsidRPr="00376B22" w:rsidRDefault="00612202" w:rsidP="00376B22">
      <w:pPr>
        <w:rPr>
          <w:rFonts w:eastAsia="Times New Roman"/>
          <w:sz w:val="24"/>
          <w:szCs w:val="24"/>
          <w:lang w:eastAsia="ru-RU"/>
        </w:rPr>
      </w:pPr>
    </w:p>
    <w:p w14:paraId="781A2A48" w14:textId="77777777" w:rsidR="00612202" w:rsidRPr="00376B22" w:rsidRDefault="00612202" w:rsidP="00376B22">
      <w:pPr>
        <w:rPr>
          <w:rFonts w:eastAsia="Times New Roman"/>
          <w:sz w:val="24"/>
          <w:szCs w:val="24"/>
          <w:lang w:eastAsia="ru-RU"/>
        </w:rPr>
      </w:pPr>
    </w:p>
    <w:tbl>
      <w:tblPr>
        <w:tblW w:w="0" w:type="auto"/>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9"/>
        <w:gridCol w:w="4527"/>
      </w:tblGrid>
      <w:tr w:rsidR="00612202" w:rsidRPr="00376B22" w14:paraId="5ACD8F56" w14:textId="77777777" w:rsidTr="00272879">
        <w:trPr>
          <w:trHeight w:val="760"/>
        </w:trPr>
        <w:tc>
          <w:tcPr>
            <w:tcW w:w="4927" w:type="dxa"/>
            <w:shd w:val="clear" w:color="auto" w:fill="auto"/>
          </w:tcPr>
          <w:p w14:paraId="1ED50731" w14:textId="77777777" w:rsidR="00612202" w:rsidRPr="00376B22" w:rsidRDefault="00612202" w:rsidP="00376B22">
            <w:pPr>
              <w:rPr>
                <w:rFonts w:eastAsia="Times New Roman"/>
                <w:sz w:val="24"/>
                <w:szCs w:val="24"/>
                <w:lang w:eastAsia="ru-RU"/>
              </w:rPr>
            </w:pPr>
            <w:r>
              <w:rPr>
                <w:rFonts w:eastAsia="Times New Roman"/>
                <w:sz w:val="24"/>
                <w:szCs w:val="24"/>
                <w:lang w:eastAsia="ru-RU"/>
              </w:rPr>
              <w:t>Код н</w:t>
            </w:r>
            <w:r w:rsidRPr="00376B22">
              <w:rPr>
                <w:rFonts w:eastAsia="Times New Roman"/>
                <w:sz w:val="24"/>
                <w:szCs w:val="24"/>
                <w:lang w:eastAsia="ru-RU"/>
              </w:rPr>
              <w:t>аправление подготовки (специальности)</w:t>
            </w:r>
          </w:p>
        </w:tc>
        <w:tc>
          <w:tcPr>
            <w:tcW w:w="4927" w:type="dxa"/>
            <w:shd w:val="clear" w:color="auto" w:fill="auto"/>
          </w:tcPr>
          <w:p w14:paraId="6D81A02A" w14:textId="77777777" w:rsidR="00612202" w:rsidRPr="00376B22" w:rsidRDefault="00612202" w:rsidP="00376B22">
            <w:pPr>
              <w:rPr>
                <w:rFonts w:eastAsia="Times New Roman"/>
                <w:sz w:val="24"/>
                <w:szCs w:val="24"/>
                <w:lang w:eastAsia="ru-RU"/>
              </w:rPr>
            </w:pPr>
            <w:r w:rsidRPr="00376B22">
              <w:rPr>
                <w:rFonts w:eastAsia="Times New Roman"/>
                <w:sz w:val="24"/>
                <w:szCs w:val="24"/>
                <w:lang w:eastAsia="ru-RU"/>
              </w:rPr>
              <w:t>45.04.02</w:t>
            </w:r>
          </w:p>
          <w:p w14:paraId="20EA6265" w14:textId="77777777" w:rsidR="00612202" w:rsidRPr="00376B22" w:rsidRDefault="00612202" w:rsidP="00376B22">
            <w:pPr>
              <w:rPr>
                <w:rFonts w:eastAsia="Times New Roman"/>
                <w:sz w:val="24"/>
                <w:szCs w:val="24"/>
                <w:lang w:eastAsia="ru-RU"/>
              </w:rPr>
            </w:pPr>
          </w:p>
        </w:tc>
      </w:tr>
      <w:tr w:rsidR="00612202" w:rsidRPr="00376B22" w14:paraId="6F4558CA" w14:textId="77777777" w:rsidTr="00272879">
        <w:tc>
          <w:tcPr>
            <w:tcW w:w="4927" w:type="dxa"/>
            <w:shd w:val="clear" w:color="auto" w:fill="auto"/>
          </w:tcPr>
          <w:p w14:paraId="1B00BD7F" w14:textId="77777777" w:rsidR="00612202" w:rsidRPr="00376B22" w:rsidRDefault="00612202" w:rsidP="00376B22">
            <w:pPr>
              <w:rPr>
                <w:rFonts w:eastAsia="Times New Roman"/>
                <w:sz w:val="24"/>
                <w:szCs w:val="24"/>
                <w:lang w:eastAsia="ru-RU"/>
              </w:rPr>
            </w:pPr>
            <w:r>
              <w:rPr>
                <w:rFonts w:eastAsia="Times New Roman"/>
                <w:sz w:val="24"/>
                <w:szCs w:val="24"/>
                <w:lang w:eastAsia="ru-RU"/>
              </w:rPr>
              <w:t>Н</w:t>
            </w:r>
            <w:r w:rsidRPr="00376B22">
              <w:rPr>
                <w:rFonts w:eastAsia="Times New Roman"/>
                <w:sz w:val="24"/>
                <w:szCs w:val="24"/>
                <w:lang w:eastAsia="ru-RU"/>
              </w:rPr>
              <w:t>аправлени</w:t>
            </w:r>
            <w:r>
              <w:rPr>
                <w:rFonts w:eastAsia="Times New Roman"/>
                <w:sz w:val="24"/>
                <w:szCs w:val="24"/>
                <w:lang w:eastAsia="ru-RU"/>
              </w:rPr>
              <w:t>е</w:t>
            </w:r>
            <w:r w:rsidRPr="00376B22">
              <w:rPr>
                <w:rFonts w:eastAsia="Times New Roman"/>
                <w:sz w:val="24"/>
                <w:szCs w:val="24"/>
                <w:lang w:eastAsia="ru-RU"/>
              </w:rPr>
              <w:t xml:space="preserve"> подготовки (специальности)</w:t>
            </w:r>
          </w:p>
        </w:tc>
        <w:tc>
          <w:tcPr>
            <w:tcW w:w="4927" w:type="dxa"/>
            <w:shd w:val="clear" w:color="auto" w:fill="auto"/>
          </w:tcPr>
          <w:p w14:paraId="06727028" w14:textId="77777777" w:rsidR="00612202" w:rsidRPr="00376B22" w:rsidRDefault="00612202" w:rsidP="00376B22">
            <w:pPr>
              <w:rPr>
                <w:rFonts w:eastAsia="Times New Roman"/>
                <w:sz w:val="24"/>
                <w:szCs w:val="24"/>
                <w:lang w:eastAsia="ru-RU"/>
              </w:rPr>
            </w:pPr>
            <w:r w:rsidRPr="00376B22">
              <w:rPr>
                <w:rFonts w:eastAsia="Times New Roman"/>
                <w:sz w:val="24"/>
                <w:szCs w:val="24"/>
                <w:lang w:eastAsia="ru-RU"/>
              </w:rPr>
              <w:t>Лингвистика</w:t>
            </w:r>
          </w:p>
        </w:tc>
      </w:tr>
      <w:tr w:rsidR="00612202" w:rsidRPr="00376B22" w14:paraId="12A70FD7" w14:textId="77777777" w:rsidTr="00272879">
        <w:tc>
          <w:tcPr>
            <w:tcW w:w="4927" w:type="dxa"/>
            <w:shd w:val="clear" w:color="auto" w:fill="auto"/>
          </w:tcPr>
          <w:p w14:paraId="526C284E" w14:textId="77777777" w:rsidR="00612202" w:rsidRPr="00376B22" w:rsidRDefault="00612202" w:rsidP="00376B22">
            <w:pPr>
              <w:rPr>
                <w:rFonts w:eastAsia="Times New Roman"/>
                <w:sz w:val="24"/>
                <w:szCs w:val="24"/>
                <w:lang w:eastAsia="ru-RU"/>
              </w:rPr>
            </w:pPr>
            <w:r w:rsidRPr="00376B22">
              <w:rPr>
                <w:rFonts w:eastAsia="Times New Roman"/>
                <w:sz w:val="24"/>
                <w:szCs w:val="24"/>
                <w:lang w:eastAsia="ru-RU"/>
              </w:rPr>
              <w:t>Профиль подготовки</w:t>
            </w:r>
            <w:r>
              <w:rPr>
                <w:rFonts w:eastAsia="Times New Roman"/>
                <w:sz w:val="24"/>
                <w:szCs w:val="24"/>
                <w:lang w:eastAsia="ru-RU"/>
              </w:rPr>
              <w:t>,</w:t>
            </w:r>
            <w:r>
              <w:t xml:space="preserve"> </w:t>
            </w:r>
            <w:r w:rsidRPr="001B1478">
              <w:rPr>
                <w:rFonts w:eastAsia="Times New Roman"/>
                <w:sz w:val="24"/>
                <w:szCs w:val="24"/>
                <w:lang w:eastAsia="ru-RU"/>
              </w:rPr>
              <w:t>, специализация, магистерская программа</w:t>
            </w:r>
          </w:p>
          <w:p w14:paraId="1A5319F8" w14:textId="77777777" w:rsidR="00612202" w:rsidRPr="00376B22" w:rsidRDefault="00612202" w:rsidP="00376B22">
            <w:pPr>
              <w:rPr>
                <w:rFonts w:eastAsia="Times New Roman"/>
                <w:sz w:val="24"/>
                <w:szCs w:val="24"/>
                <w:lang w:eastAsia="ru-RU"/>
              </w:rPr>
            </w:pPr>
          </w:p>
        </w:tc>
        <w:tc>
          <w:tcPr>
            <w:tcW w:w="4927" w:type="dxa"/>
            <w:shd w:val="clear" w:color="auto" w:fill="auto"/>
          </w:tcPr>
          <w:p w14:paraId="01180C93" w14:textId="77777777" w:rsidR="00612202" w:rsidRPr="00376B22" w:rsidRDefault="00612202" w:rsidP="00376B22">
            <w:pPr>
              <w:rPr>
                <w:rFonts w:eastAsia="Times New Roman"/>
                <w:sz w:val="24"/>
                <w:szCs w:val="24"/>
                <w:lang w:eastAsia="ru-RU"/>
              </w:rPr>
            </w:pPr>
            <w:r w:rsidRPr="00376B22">
              <w:rPr>
                <w:rFonts w:eastAsia="Times New Roman"/>
                <w:sz w:val="24"/>
                <w:szCs w:val="24"/>
                <w:lang w:eastAsia="ru-RU"/>
              </w:rPr>
              <w:t>«Лингвистика и межкультурная коммуникация»</w:t>
            </w:r>
          </w:p>
        </w:tc>
      </w:tr>
      <w:tr w:rsidR="00612202" w:rsidRPr="00376B22" w14:paraId="70773F15" w14:textId="77777777" w:rsidTr="00272879">
        <w:tc>
          <w:tcPr>
            <w:tcW w:w="4927" w:type="dxa"/>
            <w:shd w:val="clear" w:color="auto" w:fill="auto"/>
          </w:tcPr>
          <w:p w14:paraId="2E175392" w14:textId="77777777" w:rsidR="00612202" w:rsidRPr="00376B22" w:rsidRDefault="00612202" w:rsidP="00376B22">
            <w:pPr>
              <w:rPr>
                <w:rFonts w:eastAsia="Times New Roman"/>
                <w:sz w:val="24"/>
                <w:szCs w:val="24"/>
                <w:lang w:eastAsia="ru-RU"/>
              </w:rPr>
            </w:pPr>
            <w:r w:rsidRPr="00376B22">
              <w:rPr>
                <w:rFonts w:eastAsia="Times New Roman"/>
                <w:sz w:val="24"/>
                <w:szCs w:val="24"/>
                <w:lang w:eastAsia="ru-RU"/>
              </w:rPr>
              <w:t xml:space="preserve">Квалификация </w:t>
            </w:r>
            <w:r>
              <w:rPr>
                <w:rFonts w:eastAsia="Times New Roman"/>
                <w:sz w:val="24"/>
                <w:szCs w:val="24"/>
                <w:lang w:eastAsia="ru-RU"/>
              </w:rPr>
              <w:t xml:space="preserve">(степень) </w:t>
            </w:r>
            <w:r w:rsidRPr="00376B22">
              <w:rPr>
                <w:rFonts w:eastAsia="Times New Roman"/>
                <w:sz w:val="24"/>
                <w:szCs w:val="24"/>
                <w:lang w:eastAsia="ru-RU"/>
              </w:rPr>
              <w:t>выпускника</w:t>
            </w:r>
          </w:p>
        </w:tc>
        <w:tc>
          <w:tcPr>
            <w:tcW w:w="4927" w:type="dxa"/>
            <w:shd w:val="clear" w:color="auto" w:fill="auto"/>
          </w:tcPr>
          <w:p w14:paraId="4FEDCA50" w14:textId="77777777" w:rsidR="00612202" w:rsidRPr="00376B22" w:rsidRDefault="00612202" w:rsidP="00376B22">
            <w:pPr>
              <w:rPr>
                <w:rFonts w:eastAsia="Times New Roman"/>
                <w:sz w:val="24"/>
                <w:szCs w:val="24"/>
                <w:lang w:eastAsia="ru-RU"/>
              </w:rPr>
            </w:pPr>
            <w:r w:rsidRPr="00376B22">
              <w:rPr>
                <w:rFonts w:eastAsia="Times New Roman"/>
                <w:sz w:val="24"/>
                <w:szCs w:val="24"/>
                <w:lang w:eastAsia="ru-RU"/>
              </w:rPr>
              <w:t>Магистр</w:t>
            </w:r>
          </w:p>
        </w:tc>
      </w:tr>
      <w:tr w:rsidR="00612202" w:rsidRPr="00376B22" w14:paraId="005533A4" w14:textId="77777777" w:rsidTr="00272879">
        <w:tc>
          <w:tcPr>
            <w:tcW w:w="4927" w:type="dxa"/>
            <w:shd w:val="clear" w:color="auto" w:fill="auto"/>
          </w:tcPr>
          <w:p w14:paraId="29BBECE2" w14:textId="77777777" w:rsidR="00612202" w:rsidRPr="00376B22" w:rsidRDefault="00612202" w:rsidP="00376B22">
            <w:pPr>
              <w:rPr>
                <w:rFonts w:eastAsia="Times New Roman"/>
                <w:sz w:val="24"/>
                <w:szCs w:val="24"/>
                <w:lang w:eastAsia="ru-RU"/>
              </w:rPr>
            </w:pPr>
            <w:r w:rsidRPr="00376B22">
              <w:rPr>
                <w:rFonts w:eastAsia="Times New Roman"/>
                <w:sz w:val="24"/>
                <w:szCs w:val="24"/>
                <w:lang w:eastAsia="ru-RU"/>
              </w:rPr>
              <w:t>Форма обучения</w:t>
            </w:r>
          </w:p>
        </w:tc>
        <w:tc>
          <w:tcPr>
            <w:tcW w:w="4927" w:type="dxa"/>
            <w:shd w:val="clear" w:color="auto" w:fill="auto"/>
          </w:tcPr>
          <w:p w14:paraId="297B7571" w14:textId="77777777" w:rsidR="00612202" w:rsidRPr="00376B22" w:rsidRDefault="00612202" w:rsidP="00376B22">
            <w:pPr>
              <w:rPr>
                <w:rFonts w:eastAsia="Times New Roman"/>
                <w:sz w:val="24"/>
                <w:szCs w:val="24"/>
                <w:lang w:eastAsia="ru-RU"/>
              </w:rPr>
            </w:pPr>
            <w:r w:rsidRPr="00376B22">
              <w:rPr>
                <w:rFonts w:eastAsia="Times New Roman"/>
                <w:sz w:val="24"/>
                <w:szCs w:val="24"/>
                <w:lang w:eastAsia="ru-RU"/>
              </w:rPr>
              <w:t>Очная, очно-заочная, заочная</w:t>
            </w:r>
          </w:p>
        </w:tc>
      </w:tr>
      <w:tr w:rsidR="00612202" w:rsidRPr="00376B22" w14:paraId="3CF4CF38" w14:textId="77777777" w:rsidTr="00272879">
        <w:tc>
          <w:tcPr>
            <w:tcW w:w="4927" w:type="dxa"/>
            <w:shd w:val="clear" w:color="auto" w:fill="auto"/>
          </w:tcPr>
          <w:p w14:paraId="5FAAC7E8" w14:textId="77777777" w:rsidR="00612202" w:rsidRPr="00376B22" w:rsidRDefault="00612202" w:rsidP="00376B22">
            <w:pPr>
              <w:rPr>
                <w:rFonts w:eastAsia="Times New Roman"/>
                <w:sz w:val="24"/>
                <w:szCs w:val="24"/>
                <w:lang w:eastAsia="ru-RU"/>
              </w:rPr>
            </w:pPr>
            <w:r w:rsidRPr="001B1478">
              <w:rPr>
                <w:rFonts w:eastAsia="Times New Roman"/>
                <w:sz w:val="24"/>
                <w:szCs w:val="24"/>
                <w:lang w:eastAsia="ru-RU"/>
              </w:rPr>
              <w:t>Год начала обучения по данной образовательной программе</w:t>
            </w:r>
          </w:p>
        </w:tc>
        <w:tc>
          <w:tcPr>
            <w:tcW w:w="4927" w:type="dxa"/>
            <w:shd w:val="clear" w:color="auto" w:fill="auto"/>
          </w:tcPr>
          <w:p w14:paraId="35C40B5D" w14:textId="77777777" w:rsidR="00612202" w:rsidRPr="00376B22" w:rsidRDefault="00612202" w:rsidP="00376B22">
            <w:pPr>
              <w:rPr>
                <w:rFonts w:eastAsia="Times New Roman"/>
                <w:sz w:val="24"/>
                <w:szCs w:val="24"/>
                <w:lang w:val="en-US" w:eastAsia="ru-RU"/>
              </w:rPr>
            </w:pPr>
            <w:r>
              <w:rPr>
                <w:rFonts w:eastAsia="Times New Roman"/>
                <w:sz w:val="24"/>
                <w:szCs w:val="24"/>
                <w:lang w:eastAsia="ru-RU"/>
              </w:rPr>
              <w:t>2026</w:t>
            </w:r>
          </w:p>
        </w:tc>
      </w:tr>
    </w:tbl>
    <w:p w14:paraId="16BE686B" w14:textId="77777777" w:rsidR="00612202" w:rsidRPr="00376B22" w:rsidRDefault="00612202" w:rsidP="00376B22">
      <w:pPr>
        <w:jc w:val="center"/>
        <w:rPr>
          <w:rFonts w:eastAsia="Times New Roman"/>
          <w:sz w:val="24"/>
          <w:szCs w:val="24"/>
          <w:lang w:eastAsia="ru-RU"/>
        </w:rPr>
      </w:pPr>
    </w:p>
    <w:p w14:paraId="21B898E1" w14:textId="77777777" w:rsidR="00612202" w:rsidRPr="00476A53" w:rsidRDefault="00612202" w:rsidP="00476A53">
      <w:pPr>
        <w:rPr>
          <w:rFonts w:eastAsia="Calibri"/>
          <w:sz w:val="24"/>
          <w:szCs w:val="24"/>
        </w:rPr>
      </w:pPr>
      <w:r w:rsidRPr="00476A53">
        <w:rPr>
          <w:rFonts w:eastAsia="Calibri"/>
          <w:sz w:val="24"/>
          <w:szCs w:val="24"/>
        </w:rPr>
        <w:t xml:space="preserve">Всего ЗЕТ </w:t>
      </w:r>
      <w:r w:rsidRPr="00476A53">
        <w:rPr>
          <w:rFonts w:eastAsia="Calibri"/>
          <w:sz w:val="24"/>
          <w:szCs w:val="24"/>
        </w:rPr>
        <w:tab/>
      </w:r>
      <w:r w:rsidRPr="00476A53">
        <w:rPr>
          <w:rFonts w:eastAsia="Calibri"/>
          <w:sz w:val="24"/>
          <w:szCs w:val="24"/>
        </w:rPr>
        <w:tab/>
      </w:r>
      <w:r w:rsidRPr="00476A53">
        <w:rPr>
          <w:rFonts w:eastAsia="Calibri"/>
          <w:sz w:val="24"/>
          <w:szCs w:val="24"/>
        </w:rPr>
        <w:tab/>
      </w:r>
      <w:r w:rsidRPr="00476A53">
        <w:rPr>
          <w:rFonts w:eastAsia="Calibri"/>
          <w:sz w:val="24"/>
          <w:szCs w:val="24"/>
        </w:rPr>
        <w:tab/>
      </w:r>
      <w:r w:rsidRPr="00476A53">
        <w:rPr>
          <w:rFonts w:eastAsia="Calibri"/>
          <w:sz w:val="24"/>
          <w:szCs w:val="24"/>
        </w:rPr>
        <w:tab/>
      </w:r>
      <w:r w:rsidRPr="00476A53">
        <w:rPr>
          <w:rFonts w:eastAsia="Calibri"/>
          <w:sz w:val="24"/>
          <w:szCs w:val="24"/>
        </w:rPr>
        <w:tab/>
      </w:r>
      <w:r w:rsidRPr="00476A53">
        <w:rPr>
          <w:rFonts w:eastAsia="Calibri"/>
          <w:sz w:val="24"/>
          <w:szCs w:val="24"/>
        </w:rPr>
        <w:tab/>
      </w:r>
      <w:r>
        <w:rPr>
          <w:rFonts w:eastAsia="Calibri"/>
          <w:sz w:val="24"/>
          <w:szCs w:val="24"/>
        </w:rPr>
        <w:t>5</w:t>
      </w:r>
    </w:p>
    <w:p w14:paraId="41CDB892" w14:textId="77777777" w:rsidR="00612202" w:rsidRPr="00476A53" w:rsidRDefault="00612202" w:rsidP="00476A53">
      <w:pPr>
        <w:rPr>
          <w:rFonts w:eastAsia="Calibri"/>
          <w:sz w:val="24"/>
          <w:szCs w:val="24"/>
        </w:rPr>
      </w:pPr>
      <w:r w:rsidRPr="00476A53">
        <w:rPr>
          <w:rFonts w:eastAsia="Calibri"/>
          <w:sz w:val="24"/>
          <w:szCs w:val="24"/>
        </w:rPr>
        <w:t xml:space="preserve">Всего часов </w:t>
      </w:r>
      <w:r w:rsidRPr="00476A53">
        <w:rPr>
          <w:rFonts w:eastAsia="Calibri"/>
          <w:sz w:val="24"/>
          <w:szCs w:val="24"/>
        </w:rPr>
        <w:tab/>
      </w:r>
      <w:r w:rsidRPr="00476A53">
        <w:rPr>
          <w:rFonts w:eastAsia="Calibri"/>
          <w:sz w:val="24"/>
          <w:szCs w:val="24"/>
        </w:rPr>
        <w:tab/>
      </w:r>
      <w:r w:rsidRPr="00476A53">
        <w:rPr>
          <w:rFonts w:eastAsia="Calibri"/>
          <w:sz w:val="24"/>
          <w:szCs w:val="24"/>
        </w:rPr>
        <w:tab/>
      </w:r>
      <w:r w:rsidRPr="00476A53">
        <w:rPr>
          <w:rFonts w:eastAsia="Calibri"/>
          <w:sz w:val="24"/>
          <w:szCs w:val="24"/>
        </w:rPr>
        <w:tab/>
      </w:r>
      <w:r w:rsidRPr="00476A53">
        <w:rPr>
          <w:rFonts w:eastAsia="Calibri"/>
          <w:sz w:val="24"/>
          <w:szCs w:val="24"/>
        </w:rPr>
        <w:tab/>
      </w:r>
      <w:r w:rsidRPr="00476A53">
        <w:rPr>
          <w:rFonts w:eastAsia="Calibri"/>
          <w:sz w:val="24"/>
          <w:szCs w:val="24"/>
        </w:rPr>
        <w:tab/>
      </w:r>
      <w:r w:rsidRPr="00476A53">
        <w:rPr>
          <w:rFonts w:eastAsia="Calibri"/>
          <w:sz w:val="24"/>
          <w:szCs w:val="24"/>
        </w:rPr>
        <w:tab/>
      </w:r>
      <w:r>
        <w:rPr>
          <w:rFonts w:eastAsia="Calibri"/>
          <w:sz w:val="24"/>
          <w:szCs w:val="24"/>
        </w:rPr>
        <w:t>30</w:t>
      </w:r>
    </w:p>
    <w:p w14:paraId="0C2E81CC" w14:textId="77777777" w:rsidR="00612202" w:rsidRPr="00476A53" w:rsidRDefault="00612202" w:rsidP="00476A53">
      <w:pPr>
        <w:rPr>
          <w:rFonts w:eastAsia="Calibri"/>
          <w:sz w:val="24"/>
          <w:szCs w:val="24"/>
        </w:rPr>
      </w:pPr>
      <w:r w:rsidRPr="00476A53">
        <w:rPr>
          <w:rFonts w:eastAsia="Calibri"/>
          <w:sz w:val="24"/>
          <w:szCs w:val="24"/>
        </w:rPr>
        <w:t xml:space="preserve">Из них: </w:t>
      </w:r>
      <w:r w:rsidRPr="00476A53">
        <w:rPr>
          <w:rFonts w:eastAsia="Calibri"/>
          <w:sz w:val="24"/>
          <w:szCs w:val="24"/>
        </w:rPr>
        <w:tab/>
      </w:r>
      <w:r w:rsidRPr="00476A53">
        <w:rPr>
          <w:rFonts w:eastAsia="Calibri"/>
          <w:sz w:val="24"/>
          <w:szCs w:val="24"/>
        </w:rPr>
        <w:tab/>
      </w:r>
      <w:r w:rsidRPr="00476A53">
        <w:rPr>
          <w:rFonts w:eastAsia="Calibri"/>
          <w:sz w:val="24"/>
          <w:szCs w:val="24"/>
        </w:rPr>
        <w:tab/>
      </w:r>
      <w:r w:rsidRPr="00476A53">
        <w:rPr>
          <w:rFonts w:eastAsia="Calibri"/>
          <w:sz w:val="24"/>
          <w:szCs w:val="24"/>
        </w:rPr>
        <w:tab/>
      </w:r>
      <w:r w:rsidRPr="00476A53">
        <w:rPr>
          <w:rFonts w:eastAsia="Calibri"/>
          <w:sz w:val="24"/>
          <w:szCs w:val="24"/>
        </w:rPr>
        <w:tab/>
      </w:r>
      <w:r w:rsidRPr="00476A53">
        <w:rPr>
          <w:rFonts w:eastAsia="Calibri"/>
          <w:sz w:val="24"/>
          <w:szCs w:val="24"/>
        </w:rPr>
        <w:tab/>
      </w:r>
      <w:r w:rsidRPr="00476A53">
        <w:rPr>
          <w:rFonts w:eastAsia="Calibri"/>
          <w:sz w:val="24"/>
          <w:szCs w:val="24"/>
        </w:rPr>
        <w:tab/>
      </w:r>
    </w:p>
    <w:p w14:paraId="6F3630E5" w14:textId="77777777" w:rsidR="00612202" w:rsidRPr="00476A53" w:rsidRDefault="00612202" w:rsidP="00476A53">
      <w:pPr>
        <w:rPr>
          <w:rFonts w:eastAsia="Calibri"/>
          <w:sz w:val="24"/>
          <w:szCs w:val="24"/>
        </w:rPr>
      </w:pPr>
      <w:r w:rsidRPr="00476A53">
        <w:rPr>
          <w:rFonts w:eastAsia="Calibri"/>
          <w:sz w:val="24"/>
          <w:szCs w:val="24"/>
        </w:rPr>
        <w:t xml:space="preserve">Аудиторные занятия </w:t>
      </w:r>
    </w:p>
    <w:p w14:paraId="0CFEAD77" w14:textId="77777777" w:rsidR="00612202" w:rsidRPr="00476A53" w:rsidRDefault="00612202" w:rsidP="00476A53">
      <w:pPr>
        <w:ind w:left="708"/>
        <w:rPr>
          <w:rFonts w:eastAsia="Calibri"/>
          <w:sz w:val="24"/>
          <w:szCs w:val="24"/>
        </w:rPr>
      </w:pPr>
      <w:r w:rsidRPr="00476A53">
        <w:rPr>
          <w:rFonts w:eastAsia="Calibri"/>
          <w:sz w:val="24"/>
          <w:szCs w:val="24"/>
        </w:rPr>
        <w:t xml:space="preserve">лекции </w:t>
      </w:r>
      <w:r w:rsidRPr="00476A53">
        <w:rPr>
          <w:rFonts w:eastAsia="Calibri"/>
          <w:sz w:val="24"/>
          <w:szCs w:val="24"/>
        </w:rPr>
        <w:tab/>
      </w:r>
      <w:r w:rsidRPr="00476A53">
        <w:rPr>
          <w:rFonts w:eastAsia="Calibri"/>
          <w:sz w:val="24"/>
          <w:szCs w:val="24"/>
        </w:rPr>
        <w:tab/>
      </w:r>
      <w:r w:rsidRPr="00476A53">
        <w:rPr>
          <w:rFonts w:eastAsia="Calibri"/>
          <w:sz w:val="24"/>
          <w:szCs w:val="24"/>
        </w:rPr>
        <w:tab/>
      </w:r>
      <w:r w:rsidRPr="00476A53">
        <w:rPr>
          <w:rFonts w:eastAsia="Calibri"/>
          <w:sz w:val="24"/>
          <w:szCs w:val="24"/>
        </w:rPr>
        <w:tab/>
      </w:r>
      <w:r w:rsidRPr="00476A53">
        <w:rPr>
          <w:rFonts w:eastAsia="Calibri"/>
          <w:sz w:val="24"/>
          <w:szCs w:val="24"/>
        </w:rPr>
        <w:tab/>
      </w:r>
      <w:r w:rsidRPr="00476A53">
        <w:rPr>
          <w:rFonts w:eastAsia="Calibri"/>
          <w:sz w:val="24"/>
          <w:szCs w:val="24"/>
        </w:rPr>
        <w:tab/>
      </w:r>
      <w:r>
        <w:rPr>
          <w:rFonts w:eastAsia="Calibri"/>
          <w:sz w:val="24"/>
          <w:szCs w:val="24"/>
        </w:rPr>
        <w:t>15</w:t>
      </w:r>
    </w:p>
    <w:p w14:paraId="215173D7" w14:textId="77777777" w:rsidR="00612202" w:rsidRPr="00476A53" w:rsidRDefault="00612202" w:rsidP="00476A53">
      <w:pPr>
        <w:ind w:left="708"/>
        <w:rPr>
          <w:rFonts w:eastAsia="Calibri"/>
          <w:sz w:val="24"/>
          <w:szCs w:val="24"/>
        </w:rPr>
      </w:pPr>
      <w:r w:rsidRPr="00476A53">
        <w:rPr>
          <w:rFonts w:eastAsia="Calibri"/>
          <w:sz w:val="24"/>
          <w:szCs w:val="24"/>
        </w:rPr>
        <w:t xml:space="preserve">лабораторные занятия </w:t>
      </w:r>
      <w:r w:rsidRPr="00476A53">
        <w:rPr>
          <w:rFonts w:eastAsia="Calibri"/>
          <w:sz w:val="24"/>
          <w:szCs w:val="24"/>
        </w:rPr>
        <w:tab/>
      </w:r>
      <w:r w:rsidRPr="00476A53">
        <w:rPr>
          <w:rFonts w:eastAsia="Calibri"/>
          <w:sz w:val="24"/>
          <w:szCs w:val="24"/>
        </w:rPr>
        <w:tab/>
      </w:r>
      <w:r w:rsidRPr="00476A53">
        <w:rPr>
          <w:rFonts w:eastAsia="Calibri"/>
          <w:sz w:val="24"/>
          <w:szCs w:val="24"/>
        </w:rPr>
        <w:tab/>
      </w:r>
      <w:r w:rsidRPr="00476A53">
        <w:rPr>
          <w:rFonts w:eastAsia="Calibri"/>
          <w:sz w:val="24"/>
          <w:szCs w:val="24"/>
        </w:rPr>
        <w:tab/>
      </w:r>
      <w:r>
        <w:rPr>
          <w:rFonts w:eastAsia="Calibri"/>
          <w:sz w:val="24"/>
          <w:szCs w:val="24"/>
        </w:rPr>
        <w:t>–</w:t>
      </w:r>
    </w:p>
    <w:p w14:paraId="4CD5CF21" w14:textId="77777777" w:rsidR="00612202" w:rsidRPr="00476A53" w:rsidRDefault="00612202" w:rsidP="00476A53">
      <w:pPr>
        <w:ind w:left="708"/>
        <w:rPr>
          <w:rFonts w:eastAsia="Calibri"/>
          <w:sz w:val="24"/>
          <w:szCs w:val="24"/>
        </w:rPr>
      </w:pPr>
      <w:r w:rsidRPr="00476A53">
        <w:rPr>
          <w:rFonts w:eastAsia="Calibri"/>
          <w:sz w:val="24"/>
          <w:szCs w:val="24"/>
        </w:rPr>
        <w:t xml:space="preserve">практические занятия </w:t>
      </w:r>
      <w:r w:rsidRPr="00476A53">
        <w:rPr>
          <w:rFonts w:eastAsia="Calibri"/>
          <w:sz w:val="24"/>
          <w:szCs w:val="24"/>
        </w:rPr>
        <w:tab/>
      </w:r>
      <w:r w:rsidRPr="00476A53">
        <w:rPr>
          <w:rFonts w:eastAsia="Calibri"/>
          <w:sz w:val="24"/>
          <w:szCs w:val="24"/>
        </w:rPr>
        <w:tab/>
      </w:r>
      <w:r w:rsidRPr="00476A53">
        <w:rPr>
          <w:rFonts w:eastAsia="Calibri"/>
          <w:sz w:val="24"/>
          <w:szCs w:val="24"/>
        </w:rPr>
        <w:tab/>
      </w:r>
      <w:r w:rsidRPr="00476A53">
        <w:rPr>
          <w:rFonts w:eastAsia="Calibri"/>
          <w:sz w:val="24"/>
          <w:szCs w:val="24"/>
        </w:rPr>
        <w:tab/>
      </w:r>
      <w:r>
        <w:rPr>
          <w:rFonts w:eastAsia="Calibri"/>
          <w:sz w:val="24"/>
          <w:szCs w:val="24"/>
        </w:rPr>
        <w:t>15</w:t>
      </w:r>
    </w:p>
    <w:p w14:paraId="4177FE87" w14:textId="77777777" w:rsidR="00612202" w:rsidRPr="00476A53" w:rsidRDefault="00612202" w:rsidP="00476A53">
      <w:pPr>
        <w:ind w:left="708"/>
        <w:rPr>
          <w:rFonts w:eastAsia="Calibri"/>
          <w:sz w:val="24"/>
          <w:szCs w:val="24"/>
        </w:rPr>
      </w:pPr>
      <w:r w:rsidRPr="00476A53">
        <w:rPr>
          <w:rFonts w:eastAsia="Calibri"/>
          <w:sz w:val="24"/>
          <w:szCs w:val="24"/>
        </w:rPr>
        <w:t>клинические практические занятия</w:t>
      </w:r>
      <w:r w:rsidRPr="00476A53">
        <w:rPr>
          <w:rFonts w:eastAsia="Calibri"/>
          <w:sz w:val="24"/>
          <w:szCs w:val="24"/>
        </w:rPr>
        <w:tab/>
      </w:r>
      <w:r w:rsidRPr="00476A53">
        <w:rPr>
          <w:rFonts w:eastAsia="Calibri"/>
          <w:sz w:val="24"/>
          <w:szCs w:val="24"/>
        </w:rPr>
        <w:tab/>
      </w:r>
      <w:r>
        <w:rPr>
          <w:rFonts w:eastAsia="Calibri"/>
          <w:sz w:val="24"/>
          <w:szCs w:val="24"/>
        </w:rPr>
        <w:t>–</w:t>
      </w:r>
    </w:p>
    <w:p w14:paraId="336C5D35" w14:textId="77777777" w:rsidR="00612202" w:rsidRPr="00476A53" w:rsidRDefault="00612202" w:rsidP="00476A53">
      <w:pPr>
        <w:ind w:left="708"/>
        <w:rPr>
          <w:rFonts w:eastAsia="Calibri"/>
          <w:sz w:val="24"/>
          <w:szCs w:val="24"/>
        </w:rPr>
      </w:pPr>
      <w:r w:rsidRPr="00476A53">
        <w:rPr>
          <w:rFonts w:eastAsia="Calibri"/>
          <w:sz w:val="24"/>
          <w:szCs w:val="24"/>
        </w:rPr>
        <w:t xml:space="preserve"> (* для медицинских специальностей)</w:t>
      </w:r>
    </w:p>
    <w:p w14:paraId="5F407DC3" w14:textId="77777777" w:rsidR="00612202" w:rsidRPr="00476A53" w:rsidRDefault="00612202" w:rsidP="00476A53">
      <w:pPr>
        <w:rPr>
          <w:rFonts w:eastAsia="Calibri"/>
          <w:sz w:val="24"/>
          <w:szCs w:val="24"/>
        </w:rPr>
      </w:pPr>
      <w:r w:rsidRPr="00476A53">
        <w:rPr>
          <w:rFonts w:eastAsia="Calibri"/>
          <w:sz w:val="24"/>
          <w:szCs w:val="24"/>
        </w:rPr>
        <w:t xml:space="preserve">Самостоятельная работа </w:t>
      </w:r>
      <w:r w:rsidRPr="00476A53">
        <w:rPr>
          <w:rFonts w:eastAsia="Calibri"/>
          <w:sz w:val="24"/>
          <w:szCs w:val="24"/>
        </w:rPr>
        <w:tab/>
      </w:r>
      <w:r w:rsidRPr="00476A53">
        <w:rPr>
          <w:rFonts w:eastAsia="Calibri"/>
          <w:sz w:val="24"/>
          <w:szCs w:val="24"/>
        </w:rPr>
        <w:tab/>
      </w:r>
      <w:r w:rsidRPr="00476A53">
        <w:rPr>
          <w:rFonts w:eastAsia="Calibri"/>
          <w:sz w:val="24"/>
          <w:szCs w:val="24"/>
        </w:rPr>
        <w:tab/>
      </w:r>
      <w:r w:rsidRPr="00476A53">
        <w:rPr>
          <w:rFonts w:eastAsia="Calibri"/>
          <w:sz w:val="24"/>
          <w:szCs w:val="24"/>
        </w:rPr>
        <w:tab/>
      </w:r>
      <w:r w:rsidRPr="00476A53">
        <w:rPr>
          <w:rFonts w:eastAsia="Calibri"/>
          <w:sz w:val="24"/>
          <w:szCs w:val="24"/>
        </w:rPr>
        <w:tab/>
      </w:r>
      <w:r>
        <w:rPr>
          <w:rFonts w:eastAsia="Calibri"/>
          <w:sz w:val="24"/>
          <w:szCs w:val="24"/>
        </w:rPr>
        <w:t>96</w:t>
      </w:r>
    </w:p>
    <w:p w14:paraId="482594EE" w14:textId="77777777" w:rsidR="00612202" w:rsidRPr="00476A53" w:rsidRDefault="00612202" w:rsidP="00476A53">
      <w:pPr>
        <w:rPr>
          <w:rFonts w:eastAsia="Calibri"/>
          <w:sz w:val="24"/>
          <w:szCs w:val="24"/>
        </w:rPr>
      </w:pPr>
      <w:r w:rsidRPr="00476A53">
        <w:rPr>
          <w:rFonts w:eastAsia="Calibri"/>
          <w:sz w:val="24"/>
          <w:szCs w:val="24"/>
        </w:rPr>
        <w:t xml:space="preserve">Промежуточная аттестация ** </w:t>
      </w:r>
      <w:r w:rsidRPr="00476A53">
        <w:rPr>
          <w:rFonts w:eastAsia="Calibri"/>
          <w:sz w:val="24"/>
          <w:szCs w:val="24"/>
        </w:rPr>
        <w:tab/>
      </w:r>
      <w:r w:rsidRPr="00476A53">
        <w:rPr>
          <w:rFonts w:eastAsia="Calibri"/>
          <w:sz w:val="24"/>
          <w:szCs w:val="24"/>
        </w:rPr>
        <w:tab/>
      </w:r>
      <w:r w:rsidRPr="00476A53">
        <w:rPr>
          <w:rFonts w:eastAsia="Calibri"/>
          <w:sz w:val="24"/>
          <w:szCs w:val="24"/>
        </w:rPr>
        <w:tab/>
      </w:r>
      <w:r w:rsidRPr="00476A53">
        <w:rPr>
          <w:rFonts w:eastAsia="Calibri"/>
          <w:sz w:val="24"/>
          <w:szCs w:val="24"/>
        </w:rPr>
        <w:tab/>
      </w:r>
    </w:p>
    <w:p w14:paraId="64CF484C" w14:textId="77777777" w:rsidR="00612202" w:rsidRPr="00476A53" w:rsidRDefault="00612202" w:rsidP="00476A53">
      <w:pPr>
        <w:rPr>
          <w:rFonts w:eastAsia="Calibri"/>
          <w:sz w:val="24"/>
          <w:szCs w:val="24"/>
        </w:rPr>
      </w:pPr>
      <w:r w:rsidRPr="00476A53">
        <w:rPr>
          <w:rFonts w:eastAsia="Calibri"/>
          <w:sz w:val="24"/>
          <w:szCs w:val="24"/>
        </w:rPr>
        <w:t xml:space="preserve">Зачет </w:t>
      </w:r>
      <w:r w:rsidRPr="00476A53">
        <w:rPr>
          <w:rFonts w:eastAsia="Calibri"/>
          <w:sz w:val="24"/>
          <w:szCs w:val="24"/>
        </w:rPr>
        <w:tab/>
      </w:r>
      <w:r w:rsidRPr="00476A53">
        <w:rPr>
          <w:rFonts w:eastAsia="Calibri"/>
          <w:sz w:val="24"/>
          <w:szCs w:val="24"/>
        </w:rPr>
        <w:tab/>
      </w:r>
      <w:r w:rsidRPr="00476A53">
        <w:rPr>
          <w:rFonts w:eastAsia="Calibri"/>
          <w:sz w:val="24"/>
          <w:szCs w:val="24"/>
        </w:rPr>
        <w:tab/>
      </w:r>
      <w:r w:rsidRPr="00476A53">
        <w:rPr>
          <w:rFonts w:eastAsia="Calibri"/>
          <w:sz w:val="24"/>
          <w:szCs w:val="24"/>
        </w:rPr>
        <w:tab/>
      </w:r>
      <w:r w:rsidRPr="00476A53">
        <w:rPr>
          <w:rFonts w:eastAsia="Calibri"/>
          <w:sz w:val="24"/>
          <w:szCs w:val="24"/>
        </w:rPr>
        <w:tab/>
      </w:r>
      <w:r w:rsidRPr="00476A53">
        <w:rPr>
          <w:rFonts w:eastAsia="Calibri"/>
          <w:sz w:val="24"/>
          <w:szCs w:val="24"/>
        </w:rPr>
        <w:tab/>
      </w:r>
      <w:r w:rsidRPr="00476A53">
        <w:rPr>
          <w:rFonts w:eastAsia="Calibri"/>
          <w:sz w:val="24"/>
          <w:szCs w:val="24"/>
        </w:rPr>
        <w:tab/>
      </w:r>
      <w:r w:rsidRPr="00476A53">
        <w:rPr>
          <w:rFonts w:eastAsia="Calibri"/>
          <w:sz w:val="24"/>
          <w:szCs w:val="24"/>
        </w:rPr>
        <w:tab/>
      </w:r>
      <w:r>
        <w:rPr>
          <w:rFonts w:eastAsia="Calibri"/>
          <w:sz w:val="24"/>
          <w:szCs w:val="24"/>
        </w:rPr>
        <w:t>–</w:t>
      </w:r>
      <w:r w:rsidRPr="00476A53">
        <w:rPr>
          <w:rFonts w:eastAsia="Calibri"/>
          <w:sz w:val="24"/>
          <w:szCs w:val="24"/>
        </w:rPr>
        <w:t xml:space="preserve"> </w:t>
      </w:r>
      <w:r>
        <w:rPr>
          <w:rFonts w:eastAsia="Calibri"/>
          <w:sz w:val="24"/>
          <w:szCs w:val="24"/>
        </w:rPr>
        <w:t xml:space="preserve">3 </w:t>
      </w:r>
      <w:r w:rsidRPr="00476A53">
        <w:rPr>
          <w:rFonts w:eastAsia="Calibri"/>
          <w:sz w:val="24"/>
          <w:szCs w:val="24"/>
        </w:rPr>
        <w:t>семестр</w:t>
      </w:r>
    </w:p>
    <w:p w14:paraId="7F1583A4" w14:textId="77777777" w:rsidR="00612202" w:rsidRPr="00476A53" w:rsidRDefault="00612202" w:rsidP="00476A53">
      <w:pPr>
        <w:rPr>
          <w:rFonts w:eastAsia="Calibri"/>
          <w:sz w:val="24"/>
          <w:szCs w:val="24"/>
        </w:rPr>
      </w:pPr>
      <w:r w:rsidRPr="00476A53">
        <w:rPr>
          <w:rFonts w:eastAsia="Calibri"/>
          <w:sz w:val="24"/>
          <w:szCs w:val="24"/>
        </w:rPr>
        <w:t>Экзамен</w:t>
      </w:r>
      <w:r w:rsidRPr="00476A53">
        <w:rPr>
          <w:rFonts w:eastAsia="Calibri"/>
          <w:sz w:val="24"/>
          <w:szCs w:val="24"/>
        </w:rPr>
        <w:tab/>
      </w:r>
      <w:r w:rsidRPr="00476A53">
        <w:rPr>
          <w:rFonts w:eastAsia="Calibri"/>
          <w:sz w:val="24"/>
          <w:szCs w:val="24"/>
        </w:rPr>
        <w:tab/>
      </w:r>
      <w:r w:rsidRPr="00476A53">
        <w:rPr>
          <w:rFonts w:eastAsia="Calibri"/>
          <w:sz w:val="24"/>
          <w:szCs w:val="24"/>
        </w:rPr>
        <w:tab/>
      </w:r>
      <w:r w:rsidRPr="00476A53">
        <w:rPr>
          <w:rFonts w:eastAsia="Calibri"/>
          <w:sz w:val="24"/>
          <w:szCs w:val="24"/>
        </w:rPr>
        <w:tab/>
      </w:r>
      <w:r w:rsidRPr="00476A53">
        <w:rPr>
          <w:rFonts w:eastAsia="Calibri"/>
          <w:sz w:val="24"/>
          <w:szCs w:val="24"/>
        </w:rPr>
        <w:tab/>
      </w:r>
      <w:r w:rsidRPr="00476A53">
        <w:rPr>
          <w:rFonts w:eastAsia="Calibri"/>
          <w:sz w:val="24"/>
          <w:szCs w:val="24"/>
        </w:rPr>
        <w:tab/>
      </w:r>
      <w:r w:rsidRPr="00476A53">
        <w:rPr>
          <w:rFonts w:eastAsia="Calibri"/>
          <w:sz w:val="24"/>
          <w:szCs w:val="24"/>
        </w:rPr>
        <w:tab/>
      </w:r>
      <w:r>
        <w:rPr>
          <w:rFonts w:eastAsia="Calibri"/>
          <w:sz w:val="24"/>
          <w:szCs w:val="24"/>
        </w:rPr>
        <w:t>–</w:t>
      </w:r>
      <w:r w:rsidRPr="00476A53">
        <w:rPr>
          <w:rFonts w:eastAsia="Calibri"/>
          <w:sz w:val="24"/>
          <w:szCs w:val="24"/>
        </w:rPr>
        <w:t xml:space="preserve">  </w:t>
      </w:r>
    </w:p>
    <w:p w14:paraId="77682A54" w14:textId="77777777" w:rsidR="00612202" w:rsidRDefault="00612202" w:rsidP="00376B22">
      <w:pPr>
        <w:suppressLineNumbers/>
        <w:jc w:val="center"/>
        <w:rPr>
          <w:rFonts w:eastAsia="Times New Roman"/>
          <w:sz w:val="24"/>
          <w:szCs w:val="24"/>
          <w:lang w:eastAsia="ru-RU"/>
        </w:rPr>
      </w:pPr>
    </w:p>
    <w:p w14:paraId="722CCD2D" w14:textId="77777777" w:rsidR="00612202" w:rsidRPr="00376B22" w:rsidRDefault="00612202" w:rsidP="00376B22">
      <w:pPr>
        <w:suppressLineNumbers/>
        <w:jc w:val="center"/>
        <w:rPr>
          <w:rFonts w:eastAsia="Times New Roman"/>
          <w:sz w:val="24"/>
          <w:szCs w:val="24"/>
          <w:lang w:eastAsia="ru-RU"/>
        </w:rPr>
      </w:pPr>
    </w:p>
    <w:p w14:paraId="3BC83082" w14:textId="77777777" w:rsidR="00612202" w:rsidRPr="00376B22" w:rsidRDefault="00612202" w:rsidP="00376B22">
      <w:pPr>
        <w:suppressLineNumbers/>
        <w:rPr>
          <w:rFonts w:eastAsia="Times New Roman"/>
          <w:sz w:val="24"/>
          <w:szCs w:val="24"/>
          <w:lang w:eastAsia="ru-RU"/>
        </w:rPr>
      </w:pPr>
    </w:p>
    <w:p w14:paraId="09F9BA21" w14:textId="77777777" w:rsidR="00612202" w:rsidRPr="00376B22" w:rsidRDefault="00612202" w:rsidP="00376B22">
      <w:pPr>
        <w:suppressLineNumbers/>
        <w:jc w:val="center"/>
        <w:rPr>
          <w:rFonts w:eastAsia="Times New Roman"/>
          <w:sz w:val="24"/>
          <w:szCs w:val="24"/>
          <w:lang w:eastAsia="ru-RU"/>
        </w:rPr>
      </w:pPr>
    </w:p>
    <w:p w14:paraId="4C6641BB" w14:textId="77777777" w:rsidR="00612202" w:rsidRPr="00376B22" w:rsidRDefault="00612202" w:rsidP="00376B22">
      <w:pPr>
        <w:jc w:val="center"/>
        <w:rPr>
          <w:rFonts w:eastAsia="Times New Roman"/>
          <w:sz w:val="24"/>
          <w:szCs w:val="24"/>
          <w:lang w:eastAsia="ru-RU"/>
        </w:rPr>
      </w:pPr>
      <w:r w:rsidRPr="00376B22">
        <w:rPr>
          <w:rFonts w:eastAsia="Times New Roman"/>
          <w:sz w:val="24"/>
          <w:szCs w:val="24"/>
          <w:lang w:eastAsia="ru-RU"/>
        </w:rPr>
        <w:t xml:space="preserve">Грозный, </w:t>
      </w:r>
      <w:r>
        <w:rPr>
          <w:rFonts w:eastAsia="Times New Roman"/>
          <w:sz w:val="24"/>
          <w:szCs w:val="24"/>
          <w:lang w:eastAsia="ru-RU"/>
        </w:rPr>
        <w:t>2026</w:t>
      </w:r>
    </w:p>
    <w:p w14:paraId="09F47030" w14:textId="77777777" w:rsidR="00612202" w:rsidRPr="00376B22" w:rsidRDefault="00612202" w:rsidP="00376B22">
      <w:pPr>
        <w:ind w:right="417" w:firstLine="567"/>
        <w:jc w:val="both"/>
        <w:rPr>
          <w:rFonts w:eastAsia="Times New Roman"/>
          <w:b/>
          <w:sz w:val="24"/>
          <w:szCs w:val="24"/>
          <w:lang w:eastAsia="ru-RU"/>
        </w:rPr>
      </w:pPr>
      <w:r>
        <w:rPr>
          <w:rFonts w:eastAsia="Times New Roman"/>
          <w:b/>
          <w:sz w:val="24"/>
          <w:szCs w:val="24"/>
          <w:lang w:eastAsia="ru-RU"/>
        </w:rPr>
        <w:lastRenderedPageBreak/>
        <w:t>Исраилова Л. Ю</w:t>
      </w:r>
      <w:r w:rsidRPr="00376B22">
        <w:rPr>
          <w:rFonts w:eastAsia="Times New Roman"/>
          <w:b/>
          <w:sz w:val="24"/>
          <w:szCs w:val="24"/>
          <w:lang w:eastAsia="ru-RU"/>
        </w:rPr>
        <w:t xml:space="preserve">. </w:t>
      </w:r>
      <w:r w:rsidRPr="00376B22">
        <w:rPr>
          <w:rFonts w:eastAsia="Times New Roman"/>
          <w:sz w:val="24"/>
          <w:szCs w:val="24"/>
          <w:lang w:eastAsia="ru-RU"/>
        </w:rPr>
        <w:t>Рабочая программа учебной дисциплины «</w:t>
      </w:r>
      <w:r w:rsidRPr="002424E1">
        <w:rPr>
          <w:rFonts w:eastAsia="Times New Roman"/>
          <w:sz w:val="24"/>
          <w:szCs w:val="24"/>
          <w:lang w:eastAsia="ru-RU"/>
        </w:rPr>
        <w:t xml:space="preserve">Актуальные проблемы </w:t>
      </w:r>
      <w:r>
        <w:rPr>
          <w:rFonts w:eastAsia="Times New Roman"/>
          <w:sz w:val="24"/>
          <w:szCs w:val="24"/>
          <w:lang w:eastAsia="ru-RU"/>
        </w:rPr>
        <w:t>теории дискурса</w:t>
      </w:r>
      <w:r w:rsidRPr="00376B22">
        <w:rPr>
          <w:rFonts w:eastAsia="Times New Roman"/>
          <w:sz w:val="24"/>
          <w:szCs w:val="24"/>
          <w:lang w:eastAsia="ru-RU"/>
        </w:rPr>
        <w:t xml:space="preserve">» [Текст] /Сост. </w:t>
      </w:r>
      <w:r>
        <w:rPr>
          <w:rFonts w:eastAsia="Times New Roman"/>
          <w:sz w:val="24"/>
          <w:szCs w:val="24"/>
          <w:lang w:eastAsia="ru-RU"/>
        </w:rPr>
        <w:t>Л. Ю. Исраилова.</w:t>
      </w:r>
      <w:r w:rsidRPr="00376B22">
        <w:rPr>
          <w:rFonts w:eastAsia="Times New Roman"/>
          <w:sz w:val="24"/>
          <w:szCs w:val="24"/>
          <w:lang w:eastAsia="ru-RU"/>
        </w:rPr>
        <w:t xml:space="preserve"> </w:t>
      </w:r>
      <w:r>
        <w:rPr>
          <w:rFonts w:eastAsia="Times New Roman"/>
          <w:sz w:val="24"/>
          <w:szCs w:val="24"/>
          <w:lang w:eastAsia="ru-RU"/>
        </w:rPr>
        <w:t>–</w:t>
      </w:r>
      <w:r w:rsidRPr="00376B22">
        <w:rPr>
          <w:rFonts w:eastAsia="Times New Roman"/>
          <w:sz w:val="24"/>
          <w:szCs w:val="24"/>
          <w:lang w:eastAsia="ru-RU"/>
        </w:rPr>
        <w:t xml:space="preserve"> Грозный: ФГБОУ ВО «Чеченский государственный университет имени А.А. Кадырова», </w:t>
      </w:r>
      <w:r>
        <w:rPr>
          <w:rFonts w:eastAsia="Times New Roman"/>
          <w:sz w:val="24"/>
          <w:szCs w:val="24"/>
          <w:lang w:eastAsia="ru-RU"/>
        </w:rPr>
        <w:t>2026</w:t>
      </w:r>
      <w:r w:rsidRPr="00376B22">
        <w:rPr>
          <w:rFonts w:eastAsia="Times New Roman"/>
          <w:sz w:val="24"/>
          <w:szCs w:val="24"/>
          <w:lang w:eastAsia="ru-RU"/>
        </w:rPr>
        <w:t>г.</w:t>
      </w:r>
    </w:p>
    <w:p w14:paraId="01809F55" w14:textId="77777777" w:rsidR="00612202" w:rsidRPr="00376B22" w:rsidRDefault="00612202" w:rsidP="00376B22">
      <w:pPr>
        <w:ind w:right="417" w:firstLine="567"/>
        <w:jc w:val="both"/>
        <w:rPr>
          <w:rFonts w:eastAsia="Times New Roman"/>
          <w:sz w:val="24"/>
          <w:szCs w:val="24"/>
          <w:lang w:eastAsia="ru-RU"/>
        </w:rPr>
      </w:pPr>
    </w:p>
    <w:p w14:paraId="3E6D34B4" w14:textId="77777777" w:rsidR="00612202" w:rsidRPr="00376B22" w:rsidRDefault="00612202" w:rsidP="00376B22">
      <w:pPr>
        <w:suppressLineNumbers/>
        <w:spacing w:after="120"/>
        <w:ind w:right="417" w:firstLine="567"/>
        <w:jc w:val="both"/>
        <w:rPr>
          <w:rFonts w:eastAsia="Times New Roman"/>
          <w:sz w:val="24"/>
          <w:szCs w:val="24"/>
          <w:lang w:eastAsia="ru-RU"/>
        </w:rPr>
      </w:pPr>
      <w:r w:rsidRPr="00376B22">
        <w:rPr>
          <w:rFonts w:eastAsia="Times New Roman"/>
          <w:sz w:val="24"/>
          <w:szCs w:val="24"/>
          <w:lang w:eastAsia="ru-RU"/>
        </w:rPr>
        <w:t xml:space="preserve">Рабочая программа рассмотрена и одобрена на заседании кафедры английского языка, рекомендована к использованию в учебном процессе (протокол № 09 от </w:t>
      </w:r>
      <w:r>
        <w:rPr>
          <w:rFonts w:eastAsia="Times New Roman"/>
          <w:sz w:val="24"/>
          <w:szCs w:val="24"/>
          <w:lang w:eastAsia="ru-RU"/>
        </w:rPr>
        <w:t>11</w:t>
      </w:r>
      <w:r w:rsidRPr="00376B22">
        <w:rPr>
          <w:rFonts w:eastAsia="Times New Roman"/>
          <w:sz w:val="24"/>
          <w:szCs w:val="24"/>
          <w:lang w:eastAsia="ru-RU"/>
        </w:rPr>
        <w:t>.05.</w:t>
      </w:r>
      <w:r>
        <w:rPr>
          <w:rFonts w:eastAsia="Times New Roman"/>
          <w:sz w:val="24"/>
          <w:szCs w:val="24"/>
          <w:lang w:eastAsia="ru-RU"/>
        </w:rPr>
        <w:t>2026</w:t>
      </w:r>
      <w:r w:rsidRPr="00376B22">
        <w:rPr>
          <w:rFonts w:eastAsia="Times New Roman"/>
          <w:sz w:val="24"/>
          <w:szCs w:val="24"/>
          <w:lang w:eastAsia="ru-RU"/>
        </w:rPr>
        <w:t>), составлена в соответствии с требованиями ФГОС ВО по направлению подготовки 45.04.02 «Лингвистика», (степень бакалавр), утвержденного приказом Министерства образования и науки Российской Федерации от 12.08.2020 г. № 992.</w:t>
      </w:r>
    </w:p>
    <w:p w14:paraId="7E8BB966" w14:textId="77777777" w:rsidR="00612202" w:rsidRPr="00376B22" w:rsidRDefault="00612202" w:rsidP="00376B22">
      <w:pPr>
        <w:suppressLineNumbers/>
        <w:spacing w:after="120"/>
        <w:ind w:firstLine="851"/>
        <w:jc w:val="both"/>
        <w:rPr>
          <w:rFonts w:eastAsia="Times New Roman"/>
          <w:sz w:val="24"/>
          <w:szCs w:val="24"/>
          <w:lang w:eastAsia="ru-RU"/>
        </w:rPr>
      </w:pPr>
    </w:p>
    <w:p w14:paraId="51548BD1" w14:textId="77777777" w:rsidR="00612202" w:rsidRPr="00376B22" w:rsidRDefault="00612202" w:rsidP="00376B22">
      <w:pPr>
        <w:suppressLineNumbers/>
        <w:spacing w:after="120"/>
        <w:ind w:firstLine="851"/>
        <w:jc w:val="both"/>
        <w:rPr>
          <w:rFonts w:eastAsia="Times New Roman"/>
          <w:sz w:val="24"/>
          <w:szCs w:val="24"/>
          <w:lang w:eastAsia="ru-RU"/>
        </w:rPr>
      </w:pPr>
    </w:p>
    <w:p w14:paraId="3384C43E" w14:textId="77777777" w:rsidR="00612202" w:rsidRPr="00376B22" w:rsidRDefault="00612202" w:rsidP="00376B22">
      <w:pPr>
        <w:rPr>
          <w:rFonts w:eastAsia="Times New Roman"/>
          <w:sz w:val="24"/>
          <w:szCs w:val="24"/>
          <w:lang w:eastAsia="ru-RU"/>
        </w:rPr>
      </w:pPr>
    </w:p>
    <w:p w14:paraId="076946E8" w14:textId="77777777" w:rsidR="00612202" w:rsidRPr="00376B22" w:rsidRDefault="00612202" w:rsidP="00376B22">
      <w:pPr>
        <w:keepNext/>
        <w:keepLines/>
        <w:suppressLineNumbers/>
        <w:spacing w:before="40"/>
        <w:outlineLvl w:val="5"/>
        <w:rPr>
          <w:rFonts w:eastAsia="Times New Roman"/>
          <w:b/>
          <w:bCs/>
          <w:i/>
          <w:iCs/>
          <w:sz w:val="24"/>
          <w:szCs w:val="24"/>
          <w:lang w:eastAsia="ru-RU"/>
        </w:rPr>
      </w:pPr>
    </w:p>
    <w:p w14:paraId="6CD1F796" w14:textId="77777777" w:rsidR="00612202" w:rsidRPr="00376B22" w:rsidRDefault="00612202" w:rsidP="00376B22">
      <w:pPr>
        <w:suppressLineNumbers/>
        <w:jc w:val="both"/>
        <w:rPr>
          <w:rFonts w:eastAsia="Times New Roman"/>
          <w:sz w:val="24"/>
          <w:szCs w:val="24"/>
          <w:lang w:eastAsia="ru-RU"/>
        </w:rPr>
      </w:pPr>
    </w:p>
    <w:p w14:paraId="4E14365E" w14:textId="77777777" w:rsidR="00612202" w:rsidRPr="00376B22" w:rsidRDefault="00612202" w:rsidP="00376B22">
      <w:pPr>
        <w:suppressLineNumbers/>
        <w:jc w:val="both"/>
        <w:rPr>
          <w:rFonts w:eastAsia="Times New Roman"/>
          <w:sz w:val="24"/>
          <w:szCs w:val="24"/>
          <w:lang w:eastAsia="ru-RU"/>
        </w:rPr>
      </w:pPr>
    </w:p>
    <w:p w14:paraId="78769E2B" w14:textId="77777777" w:rsidR="00612202" w:rsidRPr="00376B22" w:rsidRDefault="00612202" w:rsidP="00376B22">
      <w:pPr>
        <w:suppressLineNumbers/>
        <w:jc w:val="both"/>
        <w:rPr>
          <w:rFonts w:eastAsia="Times New Roman"/>
          <w:sz w:val="24"/>
          <w:szCs w:val="24"/>
          <w:lang w:eastAsia="ru-RU"/>
        </w:rPr>
      </w:pPr>
    </w:p>
    <w:p w14:paraId="799ED8A5" w14:textId="77777777" w:rsidR="00612202" w:rsidRPr="00376B22" w:rsidRDefault="00612202" w:rsidP="00376B22">
      <w:pPr>
        <w:suppressLineNumbers/>
        <w:jc w:val="both"/>
        <w:rPr>
          <w:rFonts w:eastAsia="Times New Roman"/>
          <w:sz w:val="24"/>
          <w:szCs w:val="24"/>
          <w:lang w:eastAsia="ru-RU"/>
        </w:rPr>
      </w:pPr>
    </w:p>
    <w:p w14:paraId="5DEA2A0D" w14:textId="77777777" w:rsidR="00612202" w:rsidRPr="00376B22" w:rsidRDefault="00612202" w:rsidP="00376B22">
      <w:pPr>
        <w:suppressLineNumbers/>
        <w:jc w:val="both"/>
        <w:rPr>
          <w:rFonts w:eastAsia="Times New Roman"/>
          <w:sz w:val="24"/>
          <w:szCs w:val="24"/>
          <w:lang w:eastAsia="ru-RU"/>
        </w:rPr>
      </w:pPr>
    </w:p>
    <w:p w14:paraId="7B5C1527" w14:textId="77777777" w:rsidR="00612202" w:rsidRPr="00376B22" w:rsidRDefault="00612202" w:rsidP="00376B22">
      <w:pPr>
        <w:suppressLineNumbers/>
        <w:jc w:val="both"/>
        <w:rPr>
          <w:rFonts w:eastAsia="Times New Roman"/>
          <w:sz w:val="24"/>
          <w:szCs w:val="24"/>
          <w:lang w:eastAsia="ru-RU"/>
        </w:rPr>
      </w:pPr>
    </w:p>
    <w:p w14:paraId="16A4709B" w14:textId="77777777" w:rsidR="00612202" w:rsidRPr="00376B22" w:rsidRDefault="00612202" w:rsidP="00376B22">
      <w:pPr>
        <w:suppressLineNumbers/>
        <w:jc w:val="both"/>
        <w:rPr>
          <w:rFonts w:eastAsia="Times New Roman"/>
          <w:sz w:val="24"/>
          <w:szCs w:val="24"/>
          <w:lang w:eastAsia="ru-RU"/>
        </w:rPr>
      </w:pPr>
    </w:p>
    <w:p w14:paraId="3D80B277" w14:textId="77777777" w:rsidR="00612202" w:rsidRPr="00376B22" w:rsidRDefault="00612202" w:rsidP="00376B22">
      <w:pPr>
        <w:suppressLineNumbers/>
        <w:jc w:val="both"/>
        <w:rPr>
          <w:rFonts w:eastAsia="Times New Roman"/>
          <w:sz w:val="24"/>
          <w:szCs w:val="24"/>
          <w:lang w:eastAsia="ru-RU"/>
        </w:rPr>
      </w:pPr>
    </w:p>
    <w:p w14:paraId="0D4B5600" w14:textId="77777777" w:rsidR="00612202" w:rsidRPr="00376B22" w:rsidRDefault="00612202" w:rsidP="00376B22">
      <w:pPr>
        <w:suppressLineNumbers/>
        <w:jc w:val="both"/>
        <w:rPr>
          <w:rFonts w:eastAsia="Times New Roman"/>
          <w:sz w:val="24"/>
          <w:szCs w:val="24"/>
          <w:lang w:eastAsia="ru-RU"/>
        </w:rPr>
      </w:pPr>
    </w:p>
    <w:p w14:paraId="1E2EFE84" w14:textId="77777777" w:rsidR="00612202" w:rsidRPr="00376B22" w:rsidRDefault="00612202" w:rsidP="00376B22">
      <w:pPr>
        <w:suppressLineNumbers/>
        <w:rPr>
          <w:rFonts w:eastAsia="Times New Roman"/>
          <w:sz w:val="24"/>
          <w:szCs w:val="24"/>
          <w:lang w:eastAsia="ru-RU"/>
        </w:rPr>
      </w:pPr>
    </w:p>
    <w:p w14:paraId="0BE6D07E" w14:textId="77777777" w:rsidR="00612202" w:rsidRPr="00376B22" w:rsidRDefault="00612202" w:rsidP="00376B22">
      <w:pPr>
        <w:suppressLineNumbers/>
        <w:rPr>
          <w:rFonts w:eastAsia="Times New Roman"/>
          <w:sz w:val="24"/>
          <w:szCs w:val="24"/>
          <w:lang w:eastAsia="ru-RU"/>
        </w:rPr>
      </w:pPr>
    </w:p>
    <w:p w14:paraId="30D930A4" w14:textId="77777777" w:rsidR="00612202" w:rsidRPr="00376B22" w:rsidRDefault="00612202" w:rsidP="00376B22">
      <w:pPr>
        <w:suppressLineNumbers/>
        <w:rPr>
          <w:rFonts w:eastAsia="Times New Roman"/>
          <w:sz w:val="24"/>
          <w:szCs w:val="24"/>
          <w:lang w:eastAsia="ru-RU"/>
        </w:rPr>
      </w:pPr>
    </w:p>
    <w:p w14:paraId="172BC644" w14:textId="77777777" w:rsidR="00612202" w:rsidRPr="00376B22" w:rsidRDefault="00612202" w:rsidP="00376B22">
      <w:pPr>
        <w:suppressLineNumbers/>
        <w:rPr>
          <w:rFonts w:eastAsia="Times New Roman"/>
          <w:sz w:val="24"/>
          <w:szCs w:val="24"/>
          <w:lang w:eastAsia="ru-RU"/>
        </w:rPr>
      </w:pPr>
    </w:p>
    <w:p w14:paraId="0561EB82" w14:textId="77777777" w:rsidR="00612202" w:rsidRPr="00376B22" w:rsidRDefault="00612202" w:rsidP="00376B22">
      <w:pPr>
        <w:suppressLineNumbers/>
        <w:rPr>
          <w:rFonts w:eastAsia="Times New Roman"/>
          <w:sz w:val="24"/>
          <w:szCs w:val="24"/>
          <w:lang w:eastAsia="ru-RU"/>
        </w:rPr>
      </w:pPr>
    </w:p>
    <w:p w14:paraId="189494AC" w14:textId="77777777" w:rsidR="00612202" w:rsidRPr="00376B22" w:rsidRDefault="00612202" w:rsidP="00376B22">
      <w:pPr>
        <w:suppressLineNumbers/>
        <w:rPr>
          <w:rFonts w:eastAsia="Times New Roman"/>
          <w:sz w:val="24"/>
          <w:szCs w:val="24"/>
          <w:lang w:eastAsia="ru-RU"/>
        </w:rPr>
      </w:pPr>
    </w:p>
    <w:p w14:paraId="1718580A" w14:textId="77777777" w:rsidR="00612202" w:rsidRPr="00376B22" w:rsidRDefault="00612202" w:rsidP="00376B22">
      <w:pPr>
        <w:suppressLineNumbers/>
        <w:rPr>
          <w:rFonts w:eastAsia="Times New Roman"/>
          <w:sz w:val="24"/>
          <w:szCs w:val="24"/>
          <w:lang w:eastAsia="ru-RU"/>
        </w:rPr>
      </w:pPr>
    </w:p>
    <w:p w14:paraId="1BF62B09" w14:textId="77777777" w:rsidR="00612202" w:rsidRPr="00376B22" w:rsidRDefault="00612202" w:rsidP="00376B22">
      <w:pPr>
        <w:suppressLineNumbers/>
        <w:rPr>
          <w:rFonts w:eastAsia="Times New Roman"/>
          <w:sz w:val="24"/>
          <w:szCs w:val="24"/>
          <w:lang w:eastAsia="ru-RU"/>
        </w:rPr>
      </w:pPr>
    </w:p>
    <w:p w14:paraId="4DDDC2F9" w14:textId="77777777" w:rsidR="00612202" w:rsidRPr="00376B22" w:rsidRDefault="00612202" w:rsidP="00376B22">
      <w:pPr>
        <w:suppressLineNumbers/>
        <w:rPr>
          <w:rFonts w:eastAsia="Times New Roman"/>
          <w:sz w:val="24"/>
          <w:szCs w:val="24"/>
          <w:lang w:eastAsia="ru-RU"/>
        </w:rPr>
      </w:pPr>
    </w:p>
    <w:p w14:paraId="4F8DA7F8" w14:textId="77777777" w:rsidR="00612202" w:rsidRPr="00376B22" w:rsidRDefault="00612202" w:rsidP="00376B22">
      <w:pPr>
        <w:suppressLineNumbers/>
        <w:rPr>
          <w:rFonts w:eastAsia="Times New Roman"/>
          <w:sz w:val="24"/>
          <w:szCs w:val="24"/>
          <w:lang w:eastAsia="ru-RU"/>
        </w:rPr>
      </w:pPr>
    </w:p>
    <w:p w14:paraId="0871A2F3" w14:textId="77777777" w:rsidR="00612202" w:rsidRPr="00376B22" w:rsidRDefault="00612202" w:rsidP="00376B22">
      <w:pPr>
        <w:suppressLineNumbers/>
        <w:rPr>
          <w:rFonts w:eastAsia="Times New Roman"/>
          <w:sz w:val="24"/>
          <w:szCs w:val="24"/>
          <w:lang w:eastAsia="ru-RU"/>
        </w:rPr>
      </w:pPr>
    </w:p>
    <w:p w14:paraId="0A84ED31" w14:textId="77777777" w:rsidR="00612202" w:rsidRPr="00376B22" w:rsidRDefault="00612202" w:rsidP="00376B22">
      <w:pPr>
        <w:suppressLineNumbers/>
        <w:rPr>
          <w:rFonts w:eastAsia="Times New Roman"/>
          <w:sz w:val="24"/>
          <w:szCs w:val="24"/>
          <w:lang w:eastAsia="ru-RU"/>
        </w:rPr>
      </w:pPr>
    </w:p>
    <w:p w14:paraId="288C2B06" w14:textId="77777777" w:rsidR="00612202" w:rsidRPr="00376B22" w:rsidRDefault="00612202" w:rsidP="00376B22">
      <w:pPr>
        <w:suppressLineNumbers/>
        <w:rPr>
          <w:rFonts w:eastAsia="Times New Roman"/>
          <w:sz w:val="24"/>
          <w:szCs w:val="24"/>
          <w:lang w:eastAsia="ru-RU"/>
        </w:rPr>
      </w:pPr>
    </w:p>
    <w:p w14:paraId="245B3DD4" w14:textId="77777777" w:rsidR="00612202" w:rsidRPr="00376B22" w:rsidRDefault="00612202" w:rsidP="00376B22">
      <w:pPr>
        <w:suppressLineNumbers/>
        <w:rPr>
          <w:rFonts w:eastAsia="Times New Roman"/>
          <w:sz w:val="24"/>
          <w:szCs w:val="24"/>
          <w:lang w:eastAsia="ru-RU"/>
        </w:rPr>
      </w:pPr>
    </w:p>
    <w:p w14:paraId="5B5FADC7" w14:textId="77777777" w:rsidR="00612202" w:rsidRPr="00376B22" w:rsidRDefault="00612202" w:rsidP="00376B22">
      <w:pPr>
        <w:suppressLineNumbers/>
        <w:rPr>
          <w:rFonts w:eastAsia="Times New Roman"/>
          <w:sz w:val="24"/>
          <w:szCs w:val="24"/>
          <w:lang w:eastAsia="ru-RU"/>
        </w:rPr>
      </w:pPr>
    </w:p>
    <w:p w14:paraId="009A9B3D" w14:textId="77777777" w:rsidR="00612202" w:rsidRPr="00376B22" w:rsidRDefault="00612202" w:rsidP="00376B22">
      <w:pPr>
        <w:suppressLineNumbers/>
        <w:rPr>
          <w:rFonts w:eastAsia="Times New Roman"/>
          <w:sz w:val="24"/>
          <w:szCs w:val="24"/>
          <w:lang w:eastAsia="ru-RU"/>
        </w:rPr>
      </w:pPr>
    </w:p>
    <w:p w14:paraId="464234DF" w14:textId="77777777" w:rsidR="00612202" w:rsidRPr="00376B22" w:rsidRDefault="00612202" w:rsidP="00376B22">
      <w:pPr>
        <w:suppressLineNumbers/>
        <w:rPr>
          <w:rFonts w:eastAsia="Times New Roman"/>
          <w:sz w:val="24"/>
          <w:szCs w:val="24"/>
          <w:lang w:eastAsia="ru-RU"/>
        </w:rPr>
      </w:pPr>
    </w:p>
    <w:p w14:paraId="74F33450" w14:textId="77777777" w:rsidR="00612202" w:rsidRPr="00376B22" w:rsidRDefault="00612202" w:rsidP="00376B22">
      <w:pPr>
        <w:suppressLineNumbers/>
        <w:rPr>
          <w:rFonts w:eastAsia="Times New Roman"/>
          <w:sz w:val="24"/>
          <w:szCs w:val="24"/>
          <w:lang w:eastAsia="ru-RU"/>
        </w:rPr>
      </w:pPr>
    </w:p>
    <w:p w14:paraId="312ADC8C" w14:textId="77777777" w:rsidR="00612202" w:rsidRPr="00376B22" w:rsidRDefault="00612202" w:rsidP="00376B22">
      <w:pPr>
        <w:suppressLineNumbers/>
        <w:rPr>
          <w:rFonts w:eastAsia="Times New Roman"/>
          <w:sz w:val="24"/>
          <w:szCs w:val="24"/>
          <w:lang w:eastAsia="ru-RU"/>
        </w:rPr>
      </w:pPr>
    </w:p>
    <w:p w14:paraId="545BA786" w14:textId="77777777" w:rsidR="00612202" w:rsidRPr="00376B22" w:rsidRDefault="00612202" w:rsidP="00376B22">
      <w:pPr>
        <w:suppressLineNumbers/>
        <w:rPr>
          <w:rFonts w:eastAsia="Times New Roman"/>
          <w:sz w:val="24"/>
          <w:szCs w:val="24"/>
          <w:lang w:eastAsia="ru-RU"/>
        </w:rPr>
      </w:pPr>
    </w:p>
    <w:p w14:paraId="5B369027" w14:textId="77777777" w:rsidR="00612202" w:rsidRPr="00376B22" w:rsidRDefault="00612202" w:rsidP="00376B22">
      <w:pPr>
        <w:suppressLineNumbers/>
        <w:rPr>
          <w:rFonts w:eastAsia="Times New Roman"/>
          <w:sz w:val="24"/>
          <w:szCs w:val="24"/>
          <w:lang w:eastAsia="ru-RU"/>
        </w:rPr>
      </w:pPr>
    </w:p>
    <w:p w14:paraId="57450527" w14:textId="77777777" w:rsidR="00612202" w:rsidRPr="00376B22" w:rsidRDefault="00612202" w:rsidP="00376B22">
      <w:pPr>
        <w:suppressLineNumbers/>
        <w:rPr>
          <w:rFonts w:eastAsia="Times New Roman"/>
          <w:sz w:val="24"/>
          <w:szCs w:val="24"/>
          <w:lang w:eastAsia="ru-RU"/>
        </w:rPr>
      </w:pPr>
    </w:p>
    <w:p w14:paraId="0DE392F8" w14:textId="77777777" w:rsidR="00612202" w:rsidRPr="00376B22" w:rsidRDefault="00612202" w:rsidP="00376B22">
      <w:pPr>
        <w:suppressLineNumbers/>
        <w:rPr>
          <w:rFonts w:eastAsia="Times New Roman"/>
          <w:sz w:val="24"/>
          <w:szCs w:val="24"/>
          <w:lang w:eastAsia="ru-RU"/>
        </w:rPr>
      </w:pPr>
    </w:p>
    <w:p w14:paraId="6E89F9D9" w14:textId="77777777" w:rsidR="00612202" w:rsidRPr="00376B22" w:rsidRDefault="00612202" w:rsidP="00376B22">
      <w:pPr>
        <w:suppressLineNumbers/>
        <w:rPr>
          <w:rFonts w:eastAsia="Times New Roman"/>
          <w:sz w:val="24"/>
          <w:szCs w:val="24"/>
          <w:lang w:eastAsia="ru-RU"/>
        </w:rPr>
      </w:pPr>
    </w:p>
    <w:p w14:paraId="3E42FE28" w14:textId="77777777" w:rsidR="00612202" w:rsidRPr="00376B22" w:rsidRDefault="00612202" w:rsidP="00376B22">
      <w:pPr>
        <w:suppressLineNumbers/>
        <w:rPr>
          <w:rFonts w:eastAsia="Times New Roman"/>
          <w:sz w:val="24"/>
          <w:szCs w:val="24"/>
          <w:lang w:eastAsia="ru-RU"/>
        </w:rPr>
      </w:pPr>
    </w:p>
    <w:p w14:paraId="2B1D15FB" w14:textId="77777777" w:rsidR="00612202" w:rsidRPr="00376B22" w:rsidRDefault="00612202" w:rsidP="00376B22">
      <w:pPr>
        <w:suppressLineNumbers/>
        <w:rPr>
          <w:rFonts w:eastAsia="Times New Roman"/>
          <w:sz w:val="24"/>
          <w:szCs w:val="24"/>
          <w:lang w:eastAsia="ru-RU"/>
        </w:rPr>
      </w:pPr>
    </w:p>
    <w:tbl>
      <w:tblPr>
        <w:tblW w:w="9180" w:type="dxa"/>
        <w:tblLook w:val="01E0" w:firstRow="1" w:lastRow="1" w:firstColumn="1" w:lastColumn="1" w:noHBand="0" w:noVBand="0"/>
      </w:tblPr>
      <w:tblGrid>
        <w:gridCol w:w="9180"/>
      </w:tblGrid>
      <w:tr w:rsidR="00612202" w:rsidRPr="00376B22" w14:paraId="743034B5" w14:textId="77777777" w:rsidTr="00272879">
        <w:tc>
          <w:tcPr>
            <w:tcW w:w="9180" w:type="dxa"/>
          </w:tcPr>
          <w:p w14:paraId="15E102AC" w14:textId="77777777" w:rsidR="00612202" w:rsidRPr="00376B22" w:rsidRDefault="00612202" w:rsidP="002424E1">
            <w:pPr>
              <w:rPr>
                <w:rFonts w:eastAsia="Times New Roman"/>
                <w:sz w:val="24"/>
                <w:szCs w:val="24"/>
                <w:lang w:eastAsia="ru-RU"/>
              </w:rPr>
            </w:pPr>
            <w:r w:rsidRPr="00376B22">
              <w:rPr>
                <w:rFonts w:eastAsia="Times New Roman"/>
                <w:sz w:val="24"/>
                <w:szCs w:val="24"/>
                <w:lang w:eastAsia="ru-RU"/>
              </w:rPr>
              <w:sym w:font="Symbol" w:char="F0E3"/>
            </w:r>
            <w:r>
              <w:rPr>
                <w:rFonts w:eastAsia="Times New Roman"/>
                <w:sz w:val="24"/>
                <w:szCs w:val="24"/>
                <w:lang w:eastAsia="ru-RU"/>
              </w:rPr>
              <w:t>Л. Ю. Исраилова</w:t>
            </w:r>
            <w:r w:rsidRPr="00376B22">
              <w:rPr>
                <w:rFonts w:eastAsia="Times New Roman"/>
                <w:sz w:val="24"/>
                <w:szCs w:val="24"/>
                <w:lang w:eastAsia="ru-RU"/>
              </w:rPr>
              <w:t xml:space="preserve">, </w:t>
            </w:r>
            <w:r>
              <w:rPr>
                <w:rFonts w:eastAsia="Times New Roman"/>
                <w:sz w:val="24"/>
                <w:szCs w:val="24"/>
                <w:lang w:eastAsia="ru-RU"/>
              </w:rPr>
              <w:t>2026</w:t>
            </w:r>
          </w:p>
        </w:tc>
      </w:tr>
      <w:tr w:rsidR="00612202" w:rsidRPr="00376B22" w14:paraId="075419EF" w14:textId="77777777" w:rsidTr="00272879">
        <w:tc>
          <w:tcPr>
            <w:tcW w:w="9180" w:type="dxa"/>
          </w:tcPr>
          <w:p w14:paraId="7862F4BE" w14:textId="77777777" w:rsidR="00612202" w:rsidRPr="00376B22" w:rsidRDefault="00612202" w:rsidP="00376B22">
            <w:pPr>
              <w:rPr>
                <w:rFonts w:eastAsia="Times New Roman"/>
                <w:sz w:val="24"/>
                <w:szCs w:val="24"/>
                <w:lang w:eastAsia="ru-RU"/>
              </w:rPr>
            </w:pPr>
            <w:r w:rsidRPr="00376B22">
              <w:rPr>
                <w:rFonts w:eastAsia="Times New Roman"/>
                <w:sz w:val="24"/>
                <w:szCs w:val="24"/>
                <w:lang w:eastAsia="ru-RU"/>
              </w:rPr>
              <w:sym w:font="Symbol" w:char="F0E3"/>
            </w:r>
            <w:r w:rsidRPr="00376B22">
              <w:rPr>
                <w:rFonts w:eastAsia="Times New Roman"/>
                <w:sz w:val="24"/>
                <w:szCs w:val="24"/>
                <w:lang w:eastAsia="ru-RU"/>
              </w:rPr>
              <w:t xml:space="preserve"> ФГБОУ ВО «Чеченский государственный университет имени А.А.Кадырова», </w:t>
            </w:r>
            <w:r>
              <w:rPr>
                <w:rFonts w:eastAsia="Times New Roman"/>
                <w:sz w:val="24"/>
                <w:szCs w:val="24"/>
                <w:lang w:eastAsia="ru-RU"/>
              </w:rPr>
              <w:t>2026</w:t>
            </w:r>
          </w:p>
        </w:tc>
      </w:tr>
    </w:tbl>
    <w:p w14:paraId="40739182" w14:textId="77777777" w:rsidR="00612202" w:rsidRPr="00376B22" w:rsidRDefault="00612202" w:rsidP="00376B22">
      <w:pPr>
        <w:jc w:val="center"/>
        <w:rPr>
          <w:rFonts w:eastAsia="Times New Roman"/>
          <w:b/>
          <w:sz w:val="24"/>
          <w:szCs w:val="24"/>
          <w:lang w:eastAsia="ru-RU"/>
        </w:rPr>
      </w:pPr>
    </w:p>
    <w:p w14:paraId="2CA1FE19" w14:textId="77777777" w:rsidR="00612202" w:rsidRPr="00376B22" w:rsidRDefault="00612202" w:rsidP="00376B22">
      <w:pPr>
        <w:jc w:val="center"/>
        <w:rPr>
          <w:rFonts w:eastAsia="Times New Roman"/>
          <w:b/>
          <w:sz w:val="24"/>
          <w:szCs w:val="24"/>
          <w:lang w:eastAsia="ru-RU"/>
        </w:rPr>
      </w:pPr>
      <w:r w:rsidRPr="00376B22">
        <w:rPr>
          <w:rFonts w:eastAsia="Times New Roman"/>
          <w:b/>
          <w:sz w:val="24"/>
          <w:szCs w:val="24"/>
          <w:lang w:eastAsia="ru-RU"/>
        </w:rPr>
        <w:lastRenderedPageBreak/>
        <w:t>Содержание</w:t>
      </w:r>
    </w:p>
    <w:p w14:paraId="5D9DBEB3" w14:textId="77777777" w:rsidR="00612202" w:rsidRDefault="00612202" w:rsidP="000503BA">
      <w:pPr>
        <w:widowControl w:val="0"/>
        <w:autoSpaceDE w:val="0"/>
        <w:autoSpaceDN w:val="0"/>
        <w:adjustRightInd w:val="0"/>
        <w:jc w:val="both"/>
        <w:rPr>
          <w:rFonts w:eastAsia="Times New Roman"/>
          <w:b/>
          <w:sz w:val="24"/>
          <w:szCs w:val="24"/>
          <w:lang w:eastAsia="ru-RU"/>
        </w:rPr>
      </w:pPr>
    </w:p>
    <w:tbl>
      <w:tblPr>
        <w:tblStyle w:val="aff2"/>
        <w:tblW w:w="0" w:type="auto"/>
        <w:tblLook w:val="04A0" w:firstRow="1" w:lastRow="0" w:firstColumn="1" w:lastColumn="0" w:noHBand="0" w:noVBand="1"/>
      </w:tblPr>
      <w:tblGrid>
        <w:gridCol w:w="562"/>
        <w:gridCol w:w="8222"/>
        <w:gridCol w:w="561"/>
      </w:tblGrid>
      <w:tr w:rsidR="00612202" w:rsidRPr="000503BA" w14:paraId="643E80B3" w14:textId="77777777" w:rsidTr="00272879">
        <w:tc>
          <w:tcPr>
            <w:tcW w:w="562" w:type="dxa"/>
          </w:tcPr>
          <w:p w14:paraId="07A9CD05" w14:textId="77777777" w:rsidR="00612202" w:rsidRPr="000503BA" w:rsidRDefault="00612202" w:rsidP="000503BA">
            <w:pPr>
              <w:rPr>
                <w:rFonts w:ascii="Times New Roman" w:eastAsia="Calibri" w:hAnsi="Times New Roman"/>
                <w:sz w:val="24"/>
                <w:szCs w:val="24"/>
              </w:rPr>
            </w:pPr>
            <w:r w:rsidRPr="000503BA">
              <w:rPr>
                <w:rFonts w:ascii="Times New Roman" w:eastAsia="Calibri" w:hAnsi="Times New Roman"/>
                <w:sz w:val="24"/>
                <w:szCs w:val="24"/>
              </w:rPr>
              <w:t>1.</w:t>
            </w:r>
          </w:p>
        </w:tc>
        <w:tc>
          <w:tcPr>
            <w:tcW w:w="8222" w:type="dxa"/>
          </w:tcPr>
          <w:p w14:paraId="182AF330" w14:textId="77777777" w:rsidR="00612202" w:rsidRPr="000503BA" w:rsidRDefault="00612202" w:rsidP="000503BA">
            <w:pPr>
              <w:rPr>
                <w:rFonts w:ascii="Times New Roman" w:eastAsia="Calibri" w:hAnsi="Times New Roman"/>
                <w:sz w:val="24"/>
                <w:szCs w:val="24"/>
              </w:rPr>
            </w:pPr>
            <w:r w:rsidRPr="000503BA">
              <w:rPr>
                <w:rFonts w:ascii="Times New Roman" w:eastAsia="Calibri" w:hAnsi="Times New Roman"/>
                <w:sz w:val="24"/>
                <w:szCs w:val="24"/>
              </w:rPr>
              <w:t>Цели и задачи освоения дисциплины</w:t>
            </w:r>
          </w:p>
        </w:tc>
        <w:tc>
          <w:tcPr>
            <w:tcW w:w="561" w:type="dxa"/>
          </w:tcPr>
          <w:p w14:paraId="42C03F05" w14:textId="77777777" w:rsidR="00612202" w:rsidRPr="000503BA" w:rsidRDefault="00612202" w:rsidP="000503BA">
            <w:pPr>
              <w:rPr>
                <w:rFonts w:ascii="Times New Roman" w:eastAsia="Calibri" w:hAnsi="Times New Roman"/>
                <w:sz w:val="24"/>
                <w:szCs w:val="24"/>
              </w:rPr>
            </w:pPr>
            <w:r w:rsidRPr="000503BA">
              <w:rPr>
                <w:rFonts w:ascii="Times New Roman" w:eastAsia="Calibri" w:hAnsi="Times New Roman"/>
                <w:sz w:val="24"/>
                <w:szCs w:val="24"/>
              </w:rPr>
              <w:t>с.</w:t>
            </w:r>
          </w:p>
        </w:tc>
      </w:tr>
      <w:tr w:rsidR="00612202" w:rsidRPr="000503BA" w14:paraId="2A6D19C8" w14:textId="77777777" w:rsidTr="00272879">
        <w:tc>
          <w:tcPr>
            <w:tcW w:w="562" w:type="dxa"/>
          </w:tcPr>
          <w:p w14:paraId="4CDC43B8" w14:textId="77777777" w:rsidR="00612202" w:rsidRPr="000503BA" w:rsidRDefault="00612202" w:rsidP="000503BA">
            <w:pPr>
              <w:rPr>
                <w:rFonts w:ascii="Times New Roman" w:eastAsia="Calibri" w:hAnsi="Times New Roman"/>
                <w:sz w:val="24"/>
                <w:szCs w:val="24"/>
              </w:rPr>
            </w:pPr>
            <w:r w:rsidRPr="000503BA">
              <w:rPr>
                <w:rFonts w:ascii="Times New Roman" w:eastAsia="Calibri" w:hAnsi="Times New Roman"/>
                <w:sz w:val="24"/>
                <w:szCs w:val="24"/>
              </w:rPr>
              <w:t>2.</w:t>
            </w:r>
          </w:p>
        </w:tc>
        <w:tc>
          <w:tcPr>
            <w:tcW w:w="8222" w:type="dxa"/>
          </w:tcPr>
          <w:p w14:paraId="391ECAE0" w14:textId="77777777" w:rsidR="00612202" w:rsidRPr="000503BA" w:rsidRDefault="00612202" w:rsidP="000503BA">
            <w:pPr>
              <w:rPr>
                <w:rFonts w:ascii="Times New Roman" w:eastAsia="Calibri" w:hAnsi="Times New Roman"/>
                <w:sz w:val="24"/>
                <w:szCs w:val="24"/>
              </w:rPr>
            </w:pPr>
            <w:r w:rsidRPr="000503BA">
              <w:rPr>
                <w:rFonts w:ascii="Times New Roman" w:eastAsia="Calibri" w:hAnsi="Times New Roman"/>
                <w:sz w:val="24"/>
                <w:szCs w:val="24"/>
              </w:rPr>
              <w:t>Место дисциплины (модуля) в структуре ОПОП</w:t>
            </w:r>
          </w:p>
        </w:tc>
        <w:tc>
          <w:tcPr>
            <w:tcW w:w="561" w:type="dxa"/>
          </w:tcPr>
          <w:p w14:paraId="6D59D5D4" w14:textId="77777777" w:rsidR="00612202" w:rsidRPr="000503BA" w:rsidRDefault="00612202" w:rsidP="000503BA">
            <w:pPr>
              <w:rPr>
                <w:rFonts w:ascii="Times New Roman" w:eastAsia="Calibri" w:hAnsi="Times New Roman"/>
                <w:sz w:val="24"/>
                <w:szCs w:val="24"/>
              </w:rPr>
            </w:pPr>
            <w:r w:rsidRPr="000503BA">
              <w:rPr>
                <w:rFonts w:ascii="Times New Roman" w:eastAsia="Calibri" w:hAnsi="Times New Roman"/>
                <w:sz w:val="24"/>
                <w:szCs w:val="24"/>
              </w:rPr>
              <w:t>с.</w:t>
            </w:r>
          </w:p>
        </w:tc>
      </w:tr>
      <w:tr w:rsidR="00612202" w:rsidRPr="000503BA" w14:paraId="07D1B35F" w14:textId="77777777" w:rsidTr="00272879">
        <w:tc>
          <w:tcPr>
            <w:tcW w:w="562" w:type="dxa"/>
          </w:tcPr>
          <w:p w14:paraId="3682D98F" w14:textId="77777777" w:rsidR="00612202" w:rsidRPr="000503BA" w:rsidRDefault="00612202" w:rsidP="000503BA">
            <w:pPr>
              <w:rPr>
                <w:rFonts w:ascii="Times New Roman" w:eastAsia="Calibri" w:hAnsi="Times New Roman"/>
                <w:sz w:val="24"/>
                <w:szCs w:val="24"/>
              </w:rPr>
            </w:pPr>
            <w:r w:rsidRPr="000503BA">
              <w:rPr>
                <w:rFonts w:ascii="Times New Roman" w:eastAsia="Calibri" w:hAnsi="Times New Roman"/>
                <w:sz w:val="24"/>
                <w:szCs w:val="24"/>
              </w:rPr>
              <w:t>3.</w:t>
            </w:r>
          </w:p>
        </w:tc>
        <w:tc>
          <w:tcPr>
            <w:tcW w:w="8222" w:type="dxa"/>
          </w:tcPr>
          <w:p w14:paraId="54E11CDD" w14:textId="77777777" w:rsidR="00612202" w:rsidRPr="000503BA" w:rsidRDefault="00612202" w:rsidP="000503BA">
            <w:pPr>
              <w:rPr>
                <w:rFonts w:ascii="Times New Roman" w:eastAsia="Calibri" w:hAnsi="Times New Roman"/>
                <w:sz w:val="24"/>
                <w:szCs w:val="24"/>
              </w:rPr>
            </w:pPr>
            <w:r w:rsidRPr="000503BA">
              <w:rPr>
                <w:rFonts w:ascii="Times New Roman" w:eastAsia="Calibri" w:hAnsi="Times New Roman"/>
                <w:sz w:val="24"/>
                <w:szCs w:val="24"/>
              </w:rPr>
              <w:t>Перечень планируемых результатов обучения по дисциплине (модулю), соотнесенных с планируемыми результатами освоения образовательной программы</w:t>
            </w:r>
          </w:p>
        </w:tc>
        <w:tc>
          <w:tcPr>
            <w:tcW w:w="561" w:type="dxa"/>
          </w:tcPr>
          <w:p w14:paraId="5B1D22ED" w14:textId="77777777" w:rsidR="00612202" w:rsidRPr="000503BA" w:rsidRDefault="00612202" w:rsidP="000503BA">
            <w:pPr>
              <w:rPr>
                <w:rFonts w:ascii="Times New Roman" w:eastAsia="Calibri" w:hAnsi="Times New Roman"/>
                <w:sz w:val="24"/>
                <w:szCs w:val="24"/>
              </w:rPr>
            </w:pPr>
            <w:r w:rsidRPr="000503BA">
              <w:rPr>
                <w:rFonts w:ascii="Times New Roman" w:eastAsia="Calibri" w:hAnsi="Times New Roman"/>
                <w:sz w:val="24"/>
                <w:szCs w:val="24"/>
              </w:rPr>
              <w:t>с.</w:t>
            </w:r>
          </w:p>
        </w:tc>
      </w:tr>
      <w:tr w:rsidR="00612202" w:rsidRPr="000503BA" w14:paraId="4539B834" w14:textId="77777777" w:rsidTr="00272879">
        <w:tc>
          <w:tcPr>
            <w:tcW w:w="562" w:type="dxa"/>
          </w:tcPr>
          <w:p w14:paraId="12DAEBC0" w14:textId="77777777" w:rsidR="00612202" w:rsidRPr="000503BA" w:rsidRDefault="00612202" w:rsidP="000503BA">
            <w:pPr>
              <w:rPr>
                <w:rFonts w:ascii="Times New Roman" w:eastAsia="Calibri" w:hAnsi="Times New Roman"/>
                <w:sz w:val="24"/>
                <w:szCs w:val="24"/>
              </w:rPr>
            </w:pPr>
            <w:r w:rsidRPr="000503BA">
              <w:rPr>
                <w:rFonts w:ascii="Times New Roman" w:eastAsia="Calibri" w:hAnsi="Times New Roman"/>
                <w:sz w:val="24"/>
                <w:szCs w:val="24"/>
              </w:rPr>
              <w:t>4.</w:t>
            </w:r>
          </w:p>
        </w:tc>
        <w:tc>
          <w:tcPr>
            <w:tcW w:w="8222" w:type="dxa"/>
          </w:tcPr>
          <w:p w14:paraId="7392ECFA" w14:textId="77777777" w:rsidR="00612202" w:rsidRPr="000503BA" w:rsidRDefault="00612202" w:rsidP="000503BA">
            <w:pPr>
              <w:rPr>
                <w:rFonts w:ascii="Times New Roman" w:eastAsia="Calibri" w:hAnsi="Times New Roman"/>
                <w:sz w:val="24"/>
                <w:szCs w:val="24"/>
              </w:rPr>
            </w:pPr>
            <w:r w:rsidRPr="000503BA">
              <w:rPr>
                <w:rFonts w:ascii="Times New Roman" w:eastAsia="Calibri" w:hAnsi="Times New Roman"/>
                <w:sz w:val="24"/>
                <w:szCs w:val="24"/>
              </w:rPr>
              <w:t>Трудоемкость дисциплины</w:t>
            </w:r>
          </w:p>
        </w:tc>
        <w:tc>
          <w:tcPr>
            <w:tcW w:w="561" w:type="dxa"/>
          </w:tcPr>
          <w:p w14:paraId="669A36EB" w14:textId="77777777" w:rsidR="00612202" w:rsidRPr="000503BA" w:rsidRDefault="00612202" w:rsidP="000503BA">
            <w:pPr>
              <w:rPr>
                <w:rFonts w:ascii="Times New Roman" w:eastAsia="Calibri" w:hAnsi="Times New Roman"/>
                <w:sz w:val="24"/>
                <w:szCs w:val="24"/>
              </w:rPr>
            </w:pPr>
            <w:r w:rsidRPr="000503BA">
              <w:rPr>
                <w:rFonts w:ascii="Times New Roman" w:eastAsia="Calibri" w:hAnsi="Times New Roman"/>
                <w:sz w:val="24"/>
                <w:szCs w:val="24"/>
              </w:rPr>
              <w:t>с.</w:t>
            </w:r>
          </w:p>
        </w:tc>
      </w:tr>
      <w:tr w:rsidR="00612202" w:rsidRPr="000503BA" w14:paraId="07100811" w14:textId="77777777" w:rsidTr="00272879">
        <w:tc>
          <w:tcPr>
            <w:tcW w:w="562" w:type="dxa"/>
          </w:tcPr>
          <w:p w14:paraId="525C6CC5" w14:textId="77777777" w:rsidR="00612202" w:rsidRPr="000503BA" w:rsidRDefault="00612202" w:rsidP="000503BA">
            <w:pPr>
              <w:rPr>
                <w:rFonts w:ascii="Times New Roman" w:eastAsia="Calibri" w:hAnsi="Times New Roman"/>
                <w:sz w:val="24"/>
                <w:szCs w:val="24"/>
              </w:rPr>
            </w:pPr>
            <w:r w:rsidRPr="000503BA">
              <w:rPr>
                <w:rFonts w:ascii="Times New Roman" w:eastAsia="Calibri" w:hAnsi="Times New Roman"/>
                <w:sz w:val="24"/>
                <w:szCs w:val="24"/>
              </w:rPr>
              <w:t>5.</w:t>
            </w:r>
          </w:p>
        </w:tc>
        <w:tc>
          <w:tcPr>
            <w:tcW w:w="8222" w:type="dxa"/>
          </w:tcPr>
          <w:p w14:paraId="3EC59F27" w14:textId="77777777" w:rsidR="00612202" w:rsidRPr="000503BA" w:rsidRDefault="00612202" w:rsidP="000503BA">
            <w:pPr>
              <w:rPr>
                <w:rFonts w:ascii="Times New Roman" w:eastAsia="Calibri" w:hAnsi="Times New Roman"/>
                <w:sz w:val="24"/>
                <w:szCs w:val="24"/>
              </w:rPr>
            </w:pPr>
            <w:r w:rsidRPr="000503BA">
              <w:rPr>
                <w:rFonts w:ascii="Times New Roman" w:eastAsia="Calibri" w:hAnsi="Times New Roman"/>
                <w:sz w:val="24"/>
                <w:szCs w:val="24"/>
              </w:rPr>
              <w:t>Содержание дисциплины (модуля), структурированное по темам (разделам) с указанием отведенного на них количества академических часов и видов учебных занятий</w:t>
            </w:r>
          </w:p>
        </w:tc>
        <w:tc>
          <w:tcPr>
            <w:tcW w:w="561" w:type="dxa"/>
          </w:tcPr>
          <w:p w14:paraId="3E776FFD" w14:textId="77777777" w:rsidR="00612202" w:rsidRPr="000503BA" w:rsidRDefault="00612202" w:rsidP="000503BA">
            <w:pPr>
              <w:rPr>
                <w:rFonts w:ascii="Times New Roman" w:eastAsia="Calibri" w:hAnsi="Times New Roman"/>
                <w:sz w:val="24"/>
                <w:szCs w:val="24"/>
              </w:rPr>
            </w:pPr>
            <w:r w:rsidRPr="000503BA">
              <w:rPr>
                <w:rFonts w:ascii="Times New Roman" w:eastAsia="Calibri" w:hAnsi="Times New Roman"/>
                <w:sz w:val="24"/>
                <w:szCs w:val="24"/>
              </w:rPr>
              <w:t>с.</w:t>
            </w:r>
          </w:p>
        </w:tc>
      </w:tr>
      <w:tr w:rsidR="00612202" w:rsidRPr="000503BA" w14:paraId="02793D21" w14:textId="77777777" w:rsidTr="00272879">
        <w:tc>
          <w:tcPr>
            <w:tcW w:w="562" w:type="dxa"/>
          </w:tcPr>
          <w:p w14:paraId="0D122EC6" w14:textId="77777777" w:rsidR="00612202" w:rsidRPr="000503BA" w:rsidRDefault="00612202" w:rsidP="000503BA">
            <w:pPr>
              <w:rPr>
                <w:rFonts w:ascii="Times New Roman" w:eastAsia="Calibri" w:hAnsi="Times New Roman"/>
                <w:sz w:val="24"/>
                <w:szCs w:val="24"/>
              </w:rPr>
            </w:pPr>
            <w:r w:rsidRPr="000503BA">
              <w:rPr>
                <w:rFonts w:ascii="Times New Roman" w:eastAsia="Calibri" w:hAnsi="Times New Roman"/>
                <w:sz w:val="24"/>
                <w:szCs w:val="24"/>
              </w:rPr>
              <w:t>6.</w:t>
            </w:r>
          </w:p>
        </w:tc>
        <w:tc>
          <w:tcPr>
            <w:tcW w:w="8222" w:type="dxa"/>
          </w:tcPr>
          <w:p w14:paraId="0D99170F" w14:textId="77777777" w:rsidR="00612202" w:rsidRPr="000503BA" w:rsidRDefault="00612202" w:rsidP="000503BA">
            <w:pPr>
              <w:rPr>
                <w:rFonts w:ascii="Times New Roman" w:eastAsia="Calibri" w:hAnsi="Times New Roman"/>
                <w:sz w:val="24"/>
                <w:szCs w:val="24"/>
              </w:rPr>
            </w:pPr>
            <w:r w:rsidRPr="000503BA">
              <w:rPr>
                <w:rFonts w:ascii="Times New Roman" w:eastAsia="Calibri" w:hAnsi="Times New Roman"/>
                <w:sz w:val="24"/>
                <w:szCs w:val="24"/>
              </w:rPr>
              <w:t>Перечень учебно-методического обеспечения для</w:t>
            </w:r>
            <w:r>
              <w:rPr>
                <w:rFonts w:ascii="Times New Roman" w:eastAsia="Calibri" w:hAnsi="Times New Roman"/>
                <w:sz w:val="24"/>
                <w:szCs w:val="24"/>
              </w:rPr>
              <w:t xml:space="preserve"> </w:t>
            </w:r>
            <w:r w:rsidRPr="000503BA">
              <w:rPr>
                <w:rFonts w:ascii="Times New Roman" w:eastAsia="Calibri" w:hAnsi="Times New Roman"/>
                <w:sz w:val="24"/>
                <w:szCs w:val="24"/>
              </w:rPr>
              <w:t>самостоятельной работы обучающихся по дисциплине</w:t>
            </w:r>
            <w:r>
              <w:rPr>
                <w:rFonts w:ascii="Times New Roman" w:eastAsia="Calibri" w:hAnsi="Times New Roman"/>
                <w:sz w:val="24"/>
                <w:szCs w:val="24"/>
              </w:rPr>
              <w:t xml:space="preserve"> </w:t>
            </w:r>
            <w:r w:rsidRPr="000503BA">
              <w:rPr>
                <w:rFonts w:ascii="Times New Roman" w:eastAsia="Calibri" w:hAnsi="Times New Roman"/>
                <w:sz w:val="24"/>
                <w:szCs w:val="24"/>
              </w:rPr>
              <w:t>(модулю)</w:t>
            </w:r>
          </w:p>
        </w:tc>
        <w:tc>
          <w:tcPr>
            <w:tcW w:w="561" w:type="dxa"/>
          </w:tcPr>
          <w:p w14:paraId="4516459C" w14:textId="77777777" w:rsidR="00612202" w:rsidRPr="000503BA" w:rsidRDefault="00612202" w:rsidP="000503BA">
            <w:pPr>
              <w:rPr>
                <w:rFonts w:ascii="Times New Roman" w:eastAsia="Calibri" w:hAnsi="Times New Roman"/>
                <w:sz w:val="24"/>
                <w:szCs w:val="24"/>
              </w:rPr>
            </w:pPr>
            <w:r w:rsidRPr="000503BA">
              <w:rPr>
                <w:rFonts w:ascii="Times New Roman" w:eastAsia="Calibri" w:hAnsi="Times New Roman"/>
                <w:sz w:val="24"/>
                <w:szCs w:val="24"/>
              </w:rPr>
              <w:t>с.</w:t>
            </w:r>
          </w:p>
        </w:tc>
      </w:tr>
      <w:tr w:rsidR="00612202" w:rsidRPr="000503BA" w14:paraId="776D647B" w14:textId="77777777" w:rsidTr="00272879">
        <w:tc>
          <w:tcPr>
            <w:tcW w:w="562" w:type="dxa"/>
          </w:tcPr>
          <w:p w14:paraId="002ACB19" w14:textId="77777777" w:rsidR="00612202" w:rsidRPr="000503BA" w:rsidRDefault="00612202" w:rsidP="000503BA">
            <w:pPr>
              <w:rPr>
                <w:rFonts w:ascii="Times New Roman" w:eastAsia="Calibri" w:hAnsi="Times New Roman"/>
                <w:sz w:val="24"/>
                <w:szCs w:val="24"/>
              </w:rPr>
            </w:pPr>
            <w:r w:rsidRPr="000503BA">
              <w:rPr>
                <w:rFonts w:ascii="Times New Roman" w:eastAsia="Calibri" w:hAnsi="Times New Roman"/>
                <w:sz w:val="24"/>
                <w:szCs w:val="24"/>
              </w:rPr>
              <w:t>7.</w:t>
            </w:r>
          </w:p>
        </w:tc>
        <w:tc>
          <w:tcPr>
            <w:tcW w:w="8222" w:type="dxa"/>
          </w:tcPr>
          <w:p w14:paraId="04BE22BA" w14:textId="77777777" w:rsidR="00612202" w:rsidRPr="000503BA" w:rsidRDefault="00612202" w:rsidP="000503BA">
            <w:pPr>
              <w:rPr>
                <w:rFonts w:ascii="Times New Roman" w:eastAsia="Calibri" w:hAnsi="Times New Roman"/>
                <w:sz w:val="24"/>
                <w:szCs w:val="24"/>
              </w:rPr>
            </w:pPr>
            <w:r w:rsidRPr="000503BA">
              <w:rPr>
                <w:rFonts w:ascii="Times New Roman" w:eastAsia="Calibri" w:hAnsi="Times New Roman"/>
                <w:sz w:val="24"/>
                <w:szCs w:val="24"/>
              </w:rPr>
              <w:t>Фонд оценочных средств для проведения промежуточной</w:t>
            </w:r>
            <w:r>
              <w:rPr>
                <w:rFonts w:ascii="Times New Roman" w:eastAsia="Calibri" w:hAnsi="Times New Roman"/>
                <w:sz w:val="24"/>
                <w:szCs w:val="24"/>
              </w:rPr>
              <w:t xml:space="preserve"> </w:t>
            </w:r>
            <w:r w:rsidRPr="000503BA">
              <w:rPr>
                <w:rFonts w:ascii="Times New Roman" w:eastAsia="Calibri" w:hAnsi="Times New Roman"/>
                <w:sz w:val="24"/>
                <w:szCs w:val="24"/>
              </w:rPr>
              <w:t>аттестации обучающихся по дисциплине (модулю)|</w:t>
            </w:r>
          </w:p>
        </w:tc>
        <w:tc>
          <w:tcPr>
            <w:tcW w:w="561" w:type="dxa"/>
          </w:tcPr>
          <w:p w14:paraId="0D46FD3A" w14:textId="77777777" w:rsidR="00612202" w:rsidRPr="000503BA" w:rsidRDefault="00612202" w:rsidP="000503BA">
            <w:pPr>
              <w:rPr>
                <w:rFonts w:ascii="Times New Roman" w:eastAsia="Calibri" w:hAnsi="Times New Roman"/>
                <w:sz w:val="24"/>
                <w:szCs w:val="24"/>
              </w:rPr>
            </w:pPr>
            <w:r w:rsidRPr="000503BA">
              <w:rPr>
                <w:rFonts w:ascii="Times New Roman" w:eastAsia="Calibri" w:hAnsi="Times New Roman"/>
                <w:sz w:val="24"/>
                <w:szCs w:val="24"/>
              </w:rPr>
              <w:t>с.</w:t>
            </w:r>
          </w:p>
        </w:tc>
      </w:tr>
      <w:tr w:rsidR="00612202" w:rsidRPr="000503BA" w14:paraId="59D31786" w14:textId="77777777" w:rsidTr="00272879">
        <w:tc>
          <w:tcPr>
            <w:tcW w:w="562" w:type="dxa"/>
          </w:tcPr>
          <w:p w14:paraId="3AB4B9F1" w14:textId="77777777" w:rsidR="00612202" w:rsidRPr="000503BA" w:rsidRDefault="00612202" w:rsidP="000503BA">
            <w:pPr>
              <w:rPr>
                <w:rFonts w:ascii="Times New Roman" w:eastAsia="Calibri" w:hAnsi="Times New Roman"/>
                <w:sz w:val="24"/>
                <w:szCs w:val="24"/>
              </w:rPr>
            </w:pPr>
            <w:r w:rsidRPr="000503BA">
              <w:rPr>
                <w:rFonts w:ascii="Times New Roman" w:eastAsia="Calibri" w:hAnsi="Times New Roman"/>
                <w:sz w:val="24"/>
                <w:szCs w:val="24"/>
              </w:rPr>
              <w:t>8.</w:t>
            </w:r>
          </w:p>
        </w:tc>
        <w:tc>
          <w:tcPr>
            <w:tcW w:w="8222" w:type="dxa"/>
          </w:tcPr>
          <w:p w14:paraId="424E2BA4" w14:textId="77777777" w:rsidR="00612202" w:rsidRPr="000503BA" w:rsidRDefault="00612202" w:rsidP="000503BA">
            <w:pPr>
              <w:rPr>
                <w:rFonts w:ascii="Times New Roman" w:eastAsia="Calibri" w:hAnsi="Times New Roman"/>
                <w:sz w:val="24"/>
                <w:szCs w:val="24"/>
              </w:rPr>
            </w:pPr>
            <w:r w:rsidRPr="000503BA">
              <w:rPr>
                <w:rFonts w:ascii="Times New Roman" w:eastAsia="Calibri" w:hAnsi="Times New Roman"/>
                <w:sz w:val="24"/>
                <w:szCs w:val="24"/>
              </w:rPr>
              <w:t>Перечень основной и дополнительной учебной литературы,</w:t>
            </w:r>
          </w:p>
          <w:p w14:paraId="4BED0B4B" w14:textId="77777777" w:rsidR="00612202" w:rsidRPr="000503BA" w:rsidRDefault="00612202" w:rsidP="000503BA">
            <w:pPr>
              <w:rPr>
                <w:rFonts w:ascii="Times New Roman" w:eastAsia="Calibri" w:hAnsi="Times New Roman"/>
                <w:sz w:val="24"/>
                <w:szCs w:val="24"/>
              </w:rPr>
            </w:pPr>
            <w:r w:rsidRPr="000503BA">
              <w:rPr>
                <w:rFonts w:ascii="Times New Roman" w:eastAsia="Calibri" w:hAnsi="Times New Roman"/>
                <w:sz w:val="24"/>
                <w:szCs w:val="24"/>
              </w:rPr>
              <w:t>необходимой для освоения дисциплины (модуля)</w:t>
            </w:r>
          </w:p>
        </w:tc>
        <w:tc>
          <w:tcPr>
            <w:tcW w:w="561" w:type="dxa"/>
          </w:tcPr>
          <w:p w14:paraId="5FD7187B" w14:textId="77777777" w:rsidR="00612202" w:rsidRPr="000503BA" w:rsidRDefault="00612202" w:rsidP="000503BA">
            <w:pPr>
              <w:rPr>
                <w:rFonts w:ascii="Times New Roman" w:eastAsia="Calibri" w:hAnsi="Times New Roman"/>
                <w:sz w:val="24"/>
                <w:szCs w:val="24"/>
              </w:rPr>
            </w:pPr>
            <w:r w:rsidRPr="000503BA">
              <w:rPr>
                <w:rFonts w:ascii="Times New Roman" w:eastAsia="Calibri" w:hAnsi="Times New Roman"/>
                <w:sz w:val="24"/>
                <w:szCs w:val="24"/>
              </w:rPr>
              <w:t>с.</w:t>
            </w:r>
          </w:p>
        </w:tc>
      </w:tr>
      <w:tr w:rsidR="00612202" w:rsidRPr="000503BA" w14:paraId="2DCC1557" w14:textId="77777777" w:rsidTr="00272879">
        <w:tc>
          <w:tcPr>
            <w:tcW w:w="562" w:type="dxa"/>
          </w:tcPr>
          <w:p w14:paraId="123A5EA7" w14:textId="77777777" w:rsidR="00612202" w:rsidRPr="000503BA" w:rsidRDefault="00612202" w:rsidP="000503BA">
            <w:pPr>
              <w:rPr>
                <w:rFonts w:ascii="Times New Roman" w:eastAsia="Calibri" w:hAnsi="Times New Roman"/>
                <w:sz w:val="24"/>
                <w:szCs w:val="24"/>
              </w:rPr>
            </w:pPr>
            <w:r w:rsidRPr="000503BA">
              <w:rPr>
                <w:rFonts w:ascii="Times New Roman" w:eastAsia="Calibri" w:hAnsi="Times New Roman"/>
                <w:sz w:val="24"/>
                <w:szCs w:val="24"/>
              </w:rPr>
              <w:t>9.</w:t>
            </w:r>
          </w:p>
        </w:tc>
        <w:tc>
          <w:tcPr>
            <w:tcW w:w="8222" w:type="dxa"/>
          </w:tcPr>
          <w:p w14:paraId="644DE084" w14:textId="77777777" w:rsidR="00612202" w:rsidRPr="000503BA" w:rsidRDefault="00612202" w:rsidP="000503BA">
            <w:pPr>
              <w:rPr>
                <w:rFonts w:ascii="Times New Roman" w:eastAsia="Calibri" w:hAnsi="Times New Roman"/>
                <w:sz w:val="24"/>
                <w:szCs w:val="24"/>
              </w:rPr>
            </w:pPr>
            <w:r w:rsidRPr="000503BA">
              <w:rPr>
                <w:rFonts w:ascii="Times New Roman" w:eastAsia="Calibri" w:hAnsi="Times New Roman"/>
                <w:sz w:val="24"/>
                <w:szCs w:val="24"/>
              </w:rPr>
              <w:t>Перечень ресурсов информационно-телекоммуникационной</w:t>
            </w:r>
          </w:p>
          <w:p w14:paraId="1AAB1C78" w14:textId="77777777" w:rsidR="00612202" w:rsidRPr="000503BA" w:rsidRDefault="00612202" w:rsidP="000503BA">
            <w:pPr>
              <w:rPr>
                <w:rFonts w:ascii="Times New Roman" w:eastAsia="Calibri" w:hAnsi="Times New Roman"/>
                <w:sz w:val="24"/>
                <w:szCs w:val="24"/>
              </w:rPr>
            </w:pPr>
            <w:r w:rsidRPr="000503BA">
              <w:rPr>
                <w:rFonts w:ascii="Times New Roman" w:eastAsia="Calibri" w:hAnsi="Times New Roman"/>
                <w:sz w:val="24"/>
                <w:szCs w:val="24"/>
              </w:rPr>
              <w:t>сети "Интернет", необходимых для освоения дисциплины</w:t>
            </w:r>
            <w:r>
              <w:rPr>
                <w:rFonts w:ascii="Times New Roman" w:eastAsia="Calibri" w:hAnsi="Times New Roman"/>
                <w:sz w:val="24"/>
                <w:szCs w:val="24"/>
              </w:rPr>
              <w:t xml:space="preserve"> </w:t>
            </w:r>
            <w:r w:rsidRPr="000503BA">
              <w:rPr>
                <w:rFonts w:ascii="Times New Roman" w:eastAsia="Calibri" w:hAnsi="Times New Roman"/>
                <w:sz w:val="24"/>
                <w:szCs w:val="24"/>
              </w:rPr>
              <w:t>(модуля)</w:t>
            </w:r>
          </w:p>
        </w:tc>
        <w:tc>
          <w:tcPr>
            <w:tcW w:w="561" w:type="dxa"/>
          </w:tcPr>
          <w:p w14:paraId="316FEC61" w14:textId="77777777" w:rsidR="00612202" w:rsidRPr="000503BA" w:rsidRDefault="00612202" w:rsidP="000503BA">
            <w:pPr>
              <w:rPr>
                <w:rFonts w:ascii="Times New Roman" w:eastAsia="Calibri" w:hAnsi="Times New Roman"/>
                <w:sz w:val="24"/>
                <w:szCs w:val="24"/>
              </w:rPr>
            </w:pPr>
            <w:r w:rsidRPr="000503BA">
              <w:rPr>
                <w:rFonts w:ascii="Times New Roman" w:eastAsia="Calibri" w:hAnsi="Times New Roman"/>
                <w:sz w:val="24"/>
                <w:szCs w:val="24"/>
              </w:rPr>
              <w:t>с.</w:t>
            </w:r>
          </w:p>
        </w:tc>
      </w:tr>
      <w:tr w:rsidR="00612202" w:rsidRPr="000503BA" w14:paraId="134D5C0F" w14:textId="77777777" w:rsidTr="00272879">
        <w:tc>
          <w:tcPr>
            <w:tcW w:w="562" w:type="dxa"/>
          </w:tcPr>
          <w:p w14:paraId="095B64C1" w14:textId="77777777" w:rsidR="00612202" w:rsidRPr="000503BA" w:rsidRDefault="00612202" w:rsidP="000503BA">
            <w:pPr>
              <w:rPr>
                <w:rFonts w:ascii="Times New Roman" w:eastAsia="Calibri" w:hAnsi="Times New Roman"/>
                <w:sz w:val="24"/>
                <w:szCs w:val="24"/>
              </w:rPr>
            </w:pPr>
            <w:r w:rsidRPr="000503BA">
              <w:rPr>
                <w:rFonts w:ascii="Times New Roman" w:eastAsia="Calibri" w:hAnsi="Times New Roman"/>
                <w:sz w:val="24"/>
                <w:szCs w:val="24"/>
              </w:rPr>
              <w:t>10.</w:t>
            </w:r>
          </w:p>
        </w:tc>
        <w:tc>
          <w:tcPr>
            <w:tcW w:w="8222" w:type="dxa"/>
          </w:tcPr>
          <w:p w14:paraId="1234F1CB" w14:textId="77777777" w:rsidR="00612202" w:rsidRPr="000503BA" w:rsidRDefault="00612202" w:rsidP="000503BA">
            <w:pPr>
              <w:rPr>
                <w:rFonts w:ascii="Times New Roman" w:eastAsia="Calibri" w:hAnsi="Times New Roman"/>
                <w:sz w:val="24"/>
                <w:szCs w:val="24"/>
              </w:rPr>
            </w:pPr>
            <w:r w:rsidRPr="000503BA">
              <w:rPr>
                <w:rFonts w:ascii="Times New Roman" w:eastAsia="Calibri" w:hAnsi="Times New Roman"/>
                <w:sz w:val="24"/>
                <w:szCs w:val="24"/>
              </w:rPr>
              <w:t>Методические указания для обучающихся по освоению</w:t>
            </w:r>
            <w:r>
              <w:rPr>
                <w:rFonts w:ascii="Times New Roman" w:eastAsia="Calibri" w:hAnsi="Times New Roman"/>
                <w:sz w:val="24"/>
                <w:szCs w:val="24"/>
              </w:rPr>
              <w:t xml:space="preserve"> </w:t>
            </w:r>
            <w:r w:rsidRPr="000503BA">
              <w:rPr>
                <w:rFonts w:ascii="Times New Roman" w:eastAsia="Calibri" w:hAnsi="Times New Roman"/>
                <w:sz w:val="24"/>
                <w:szCs w:val="24"/>
              </w:rPr>
              <w:t>дисциплины (модуля)</w:t>
            </w:r>
          </w:p>
        </w:tc>
        <w:tc>
          <w:tcPr>
            <w:tcW w:w="561" w:type="dxa"/>
          </w:tcPr>
          <w:p w14:paraId="142CBCA2" w14:textId="77777777" w:rsidR="00612202" w:rsidRPr="000503BA" w:rsidRDefault="00612202" w:rsidP="000503BA">
            <w:pPr>
              <w:rPr>
                <w:rFonts w:ascii="Times New Roman" w:eastAsia="Calibri" w:hAnsi="Times New Roman"/>
                <w:sz w:val="24"/>
                <w:szCs w:val="24"/>
              </w:rPr>
            </w:pPr>
            <w:r w:rsidRPr="000503BA">
              <w:rPr>
                <w:rFonts w:ascii="Times New Roman" w:eastAsia="Calibri" w:hAnsi="Times New Roman"/>
                <w:sz w:val="24"/>
                <w:szCs w:val="24"/>
              </w:rPr>
              <w:t>с.</w:t>
            </w:r>
          </w:p>
        </w:tc>
      </w:tr>
      <w:tr w:rsidR="00612202" w:rsidRPr="000503BA" w14:paraId="506A7E49" w14:textId="77777777" w:rsidTr="00272879">
        <w:tc>
          <w:tcPr>
            <w:tcW w:w="562" w:type="dxa"/>
          </w:tcPr>
          <w:p w14:paraId="19D170B0" w14:textId="77777777" w:rsidR="00612202" w:rsidRPr="000503BA" w:rsidRDefault="00612202" w:rsidP="000503BA">
            <w:pPr>
              <w:rPr>
                <w:rFonts w:ascii="Times New Roman" w:eastAsia="Calibri" w:hAnsi="Times New Roman"/>
                <w:sz w:val="24"/>
                <w:szCs w:val="24"/>
              </w:rPr>
            </w:pPr>
            <w:r w:rsidRPr="000503BA">
              <w:rPr>
                <w:rFonts w:ascii="Times New Roman" w:eastAsia="Calibri" w:hAnsi="Times New Roman"/>
                <w:sz w:val="24"/>
                <w:szCs w:val="24"/>
              </w:rPr>
              <w:t>11.</w:t>
            </w:r>
          </w:p>
        </w:tc>
        <w:tc>
          <w:tcPr>
            <w:tcW w:w="8222" w:type="dxa"/>
          </w:tcPr>
          <w:p w14:paraId="12DCBD1F" w14:textId="77777777" w:rsidR="00612202" w:rsidRPr="000503BA" w:rsidRDefault="00612202" w:rsidP="000503BA">
            <w:pPr>
              <w:rPr>
                <w:rFonts w:ascii="Times New Roman" w:eastAsia="Calibri" w:hAnsi="Times New Roman"/>
                <w:sz w:val="24"/>
                <w:szCs w:val="24"/>
              </w:rPr>
            </w:pPr>
            <w:r w:rsidRPr="000503BA">
              <w:rPr>
                <w:rFonts w:ascii="Times New Roman" w:eastAsia="Calibri" w:hAnsi="Times New Roman"/>
                <w:sz w:val="24"/>
                <w:szCs w:val="24"/>
              </w:rPr>
              <w:t>Перечень информационных технологий, используемых при</w:t>
            </w:r>
            <w:r>
              <w:rPr>
                <w:rFonts w:ascii="Times New Roman" w:eastAsia="Calibri" w:hAnsi="Times New Roman"/>
                <w:sz w:val="24"/>
                <w:szCs w:val="24"/>
              </w:rPr>
              <w:t xml:space="preserve"> </w:t>
            </w:r>
            <w:r w:rsidRPr="000503BA">
              <w:rPr>
                <w:rFonts w:ascii="Times New Roman" w:eastAsia="Calibri" w:hAnsi="Times New Roman"/>
                <w:sz w:val="24"/>
                <w:szCs w:val="24"/>
              </w:rPr>
              <w:t>осуществлении образовательного процесса по дисциплине</w:t>
            </w:r>
            <w:r>
              <w:rPr>
                <w:rFonts w:ascii="Times New Roman" w:eastAsia="Calibri" w:hAnsi="Times New Roman"/>
                <w:sz w:val="24"/>
                <w:szCs w:val="24"/>
              </w:rPr>
              <w:t xml:space="preserve"> </w:t>
            </w:r>
            <w:r w:rsidRPr="000503BA">
              <w:rPr>
                <w:rFonts w:ascii="Times New Roman" w:eastAsia="Calibri" w:hAnsi="Times New Roman"/>
                <w:sz w:val="24"/>
                <w:szCs w:val="24"/>
              </w:rPr>
              <w:t>(модулю), включая перечень программного обеспечения и</w:t>
            </w:r>
            <w:r>
              <w:rPr>
                <w:rFonts w:ascii="Times New Roman" w:eastAsia="Calibri" w:hAnsi="Times New Roman"/>
                <w:sz w:val="24"/>
                <w:szCs w:val="24"/>
              </w:rPr>
              <w:t xml:space="preserve"> </w:t>
            </w:r>
            <w:r w:rsidRPr="000503BA">
              <w:rPr>
                <w:rFonts w:ascii="Times New Roman" w:eastAsia="Calibri" w:hAnsi="Times New Roman"/>
                <w:sz w:val="24"/>
                <w:szCs w:val="24"/>
              </w:rPr>
              <w:t>информационных справочных систем (при необходимости)</w:t>
            </w:r>
          </w:p>
        </w:tc>
        <w:tc>
          <w:tcPr>
            <w:tcW w:w="561" w:type="dxa"/>
          </w:tcPr>
          <w:p w14:paraId="3950160B" w14:textId="77777777" w:rsidR="00612202" w:rsidRPr="000503BA" w:rsidRDefault="00612202" w:rsidP="000503BA">
            <w:pPr>
              <w:rPr>
                <w:rFonts w:ascii="Times New Roman" w:eastAsia="Calibri" w:hAnsi="Times New Roman"/>
                <w:sz w:val="24"/>
                <w:szCs w:val="24"/>
              </w:rPr>
            </w:pPr>
            <w:r w:rsidRPr="000503BA">
              <w:rPr>
                <w:rFonts w:ascii="Times New Roman" w:eastAsia="Calibri" w:hAnsi="Times New Roman"/>
                <w:sz w:val="24"/>
                <w:szCs w:val="24"/>
              </w:rPr>
              <w:t>с.</w:t>
            </w:r>
          </w:p>
        </w:tc>
      </w:tr>
      <w:tr w:rsidR="00612202" w:rsidRPr="000503BA" w14:paraId="14352DA3" w14:textId="77777777" w:rsidTr="00272879">
        <w:tc>
          <w:tcPr>
            <w:tcW w:w="562" w:type="dxa"/>
          </w:tcPr>
          <w:p w14:paraId="207B8BA4" w14:textId="77777777" w:rsidR="00612202" w:rsidRPr="000503BA" w:rsidRDefault="00612202" w:rsidP="000503BA">
            <w:pPr>
              <w:rPr>
                <w:rFonts w:ascii="Times New Roman" w:eastAsia="Calibri" w:hAnsi="Times New Roman"/>
                <w:sz w:val="24"/>
                <w:szCs w:val="24"/>
              </w:rPr>
            </w:pPr>
            <w:r w:rsidRPr="000503BA">
              <w:rPr>
                <w:rFonts w:ascii="Times New Roman" w:eastAsia="Calibri" w:hAnsi="Times New Roman"/>
                <w:sz w:val="24"/>
                <w:szCs w:val="24"/>
              </w:rPr>
              <w:t>12.</w:t>
            </w:r>
          </w:p>
        </w:tc>
        <w:tc>
          <w:tcPr>
            <w:tcW w:w="8222" w:type="dxa"/>
          </w:tcPr>
          <w:p w14:paraId="3EA8D33E" w14:textId="77777777" w:rsidR="00612202" w:rsidRPr="000503BA" w:rsidRDefault="00612202" w:rsidP="000503BA">
            <w:pPr>
              <w:rPr>
                <w:rFonts w:ascii="Times New Roman" w:eastAsia="Calibri" w:hAnsi="Times New Roman"/>
                <w:sz w:val="24"/>
                <w:szCs w:val="24"/>
              </w:rPr>
            </w:pPr>
            <w:r w:rsidRPr="000503BA">
              <w:rPr>
                <w:rFonts w:ascii="Times New Roman" w:eastAsia="Calibri" w:hAnsi="Times New Roman"/>
                <w:sz w:val="24"/>
                <w:szCs w:val="24"/>
              </w:rPr>
              <w:t>Описание материально-технической базы, необходимой для с.</w:t>
            </w:r>
            <w:r>
              <w:rPr>
                <w:rFonts w:ascii="Times New Roman" w:eastAsia="Calibri" w:hAnsi="Times New Roman"/>
                <w:sz w:val="24"/>
                <w:szCs w:val="24"/>
              </w:rPr>
              <w:t xml:space="preserve"> </w:t>
            </w:r>
            <w:r w:rsidRPr="000503BA">
              <w:rPr>
                <w:rFonts w:ascii="Times New Roman" w:eastAsia="Calibri" w:hAnsi="Times New Roman"/>
                <w:sz w:val="24"/>
                <w:szCs w:val="24"/>
              </w:rPr>
              <w:t>осуществления образовательного процесса по дисциплине</w:t>
            </w:r>
          </w:p>
          <w:p w14:paraId="6DBCC1FE" w14:textId="77777777" w:rsidR="00612202" w:rsidRPr="000503BA" w:rsidRDefault="00612202" w:rsidP="000503BA">
            <w:pPr>
              <w:rPr>
                <w:rFonts w:ascii="Times New Roman" w:eastAsia="Calibri" w:hAnsi="Times New Roman"/>
                <w:sz w:val="24"/>
                <w:szCs w:val="24"/>
              </w:rPr>
            </w:pPr>
            <w:r w:rsidRPr="000503BA">
              <w:rPr>
                <w:rFonts w:ascii="Times New Roman" w:eastAsia="Calibri" w:hAnsi="Times New Roman"/>
                <w:sz w:val="24"/>
                <w:szCs w:val="24"/>
              </w:rPr>
              <w:t>(модулю)</w:t>
            </w:r>
          </w:p>
        </w:tc>
        <w:tc>
          <w:tcPr>
            <w:tcW w:w="561" w:type="dxa"/>
          </w:tcPr>
          <w:p w14:paraId="7D6B309F" w14:textId="77777777" w:rsidR="00612202" w:rsidRPr="000503BA" w:rsidRDefault="00612202" w:rsidP="000503BA">
            <w:pPr>
              <w:rPr>
                <w:rFonts w:ascii="Times New Roman" w:eastAsia="Calibri" w:hAnsi="Times New Roman"/>
                <w:sz w:val="24"/>
                <w:szCs w:val="24"/>
              </w:rPr>
            </w:pPr>
            <w:r w:rsidRPr="000503BA">
              <w:rPr>
                <w:rFonts w:ascii="Times New Roman" w:eastAsia="Calibri" w:hAnsi="Times New Roman"/>
                <w:sz w:val="24"/>
                <w:szCs w:val="24"/>
              </w:rPr>
              <w:t>с.</w:t>
            </w:r>
          </w:p>
        </w:tc>
      </w:tr>
    </w:tbl>
    <w:p w14:paraId="57249304" w14:textId="77777777" w:rsidR="00612202" w:rsidRPr="00376B22" w:rsidRDefault="00612202" w:rsidP="000503BA">
      <w:pPr>
        <w:widowControl w:val="0"/>
        <w:autoSpaceDE w:val="0"/>
        <w:autoSpaceDN w:val="0"/>
        <w:adjustRightInd w:val="0"/>
        <w:jc w:val="both"/>
        <w:rPr>
          <w:rFonts w:eastAsia="Times New Roman"/>
          <w:b/>
          <w:sz w:val="24"/>
          <w:szCs w:val="24"/>
          <w:lang w:eastAsia="ru-RU"/>
        </w:rPr>
      </w:pPr>
    </w:p>
    <w:p w14:paraId="3128E143" w14:textId="77777777" w:rsidR="00612202" w:rsidRPr="00376B22" w:rsidRDefault="00612202" w:rsidP="00376B22">
      <w:pPr>
        <w:widowControl w:val="0"/>
        <w:autoSpaceDE w:val="0"/>
        <w:autoSpaceDN w:val="0"/>
        <w:adjustRightInd w:val="0"/>
        <w:ind w:left="1200"/>
        <w:jc w:val="both"/>
        <w:rPr>
          <w:rFonts w:eastAsia="Times New Roman"/>
          <w:b/>
          <w:sz w:val="24"/>
          <w:szCs w:val="24"/>
          <w:lang w:eastAsia="ru-RU"/>
        </w:rPr>
      </w:pPr>
    </w:p>
    <w:p w14:paraId="085694E5" w14:textId="77777777" w:rsidR="00612202" w:rsidRPr="00376B22" w:rsidRDefault="00612202" w:rsidP="00376B22">
      <w:pPr>
        <w:widowControl w:val="0"/>
        <w:autoSpaceDE w:val="0"/>
        <w:autoSpaceDN w:val="0"/>
        <w:adjustRightInd w:val="0"/>
        <w:ind w:left="1200"/>
        <w:jc w:val="both"/>
        <w:rPr>
          <w:rFonts w:eastAsia="Times New Roman"/>
          <w:b/>
          <w:sz w:val="24"/>
          <w:szCs w:val="24"/>
          <w:lang w:eastAsia="ru-RU"/>
        </w:rPr>
      </w:pPr>
    </w:p>
    <w:p w14:paraId="7C9AC897" w14:textId="77777777" w:rsidR="00612202" w:rsidRPr="00376B22" w:rsidRDefault="00612202" w:rsidP="00376B22">
      <w:pPr>
        <w:widowControl w:val="0"/>
        <w:autoSpaceDE w:val="0"/>
        <w:autoSpaceDN w:val="0"/>
        <w:adjustRightInd w:val="0"/>
        <w:ind w:left="1200"/>
        <w:jc w:val="both"/>
        <w:rPr>
          <w:rFonts w:eastAsia="Times New Roman"/>
          <w:b/>
          <w:sz w:val="24"/>
          <w:szCs w:val="24"/>
          <w:lang w:eastAsia="ru-RU"/>
        </w:rPr>
      </w:pPr>
    </w:p>
    <w:p w14:paraId="590E39EC" w14:textId="77777777" w:rsidR="00612202" w:rsidRPr="00376B22" w:rsidRDefault="00612202" w:rsidP="00376B22">
      <w:pPr>
        <w:widowControl w:val="0"/>
        <w:autoSpaceDE w:val="0"/>
        <w:autoSpaceDN w:val="0"/>
        <w:adjustRightInd w:val="0"/>
        <w:ind w:left="1200"/>
        <w:jc w:val="both"/>
        <w:rPr>
          <w:rFonts w:eastAsia="Times New Roman"/>
          <w:b/>
          <w:sz w:val="24"/>
          <w:szCs w:val="24"/>
          <w:lang w:eastAsia="ru-RU"/>
        </w:rPr>
      </w:pPr>
    </w:p>
    <w:p w14:paraId="11D0F053" w14:textId="77777777" w:rsidR="00612202" w:rsidRPr="00376B22" w:rsidRDefault="00612202" w:rsidP="00376B22">
      <w:pPr>
        <w:widowControl w:val="0"/>
        <w:autoSpaceDE w:val="0"/>
        <w:autoSpaceDN w:val="0"/>
        <w:adjustRightInd w:val="0"/>
        <w:ind w:left="1200"/>
        <w:jc w:val="both"/>
        <w:rPr>
          <w:rFonts w:eastAsia="Times New Roman"/>
          <w:b/>
          <w:sz w:val="24"/>
          <w:szCs w:val="24"/>
          <w:lang w:eastAsia="ru-RU"/>
        </w:rPr>
      </w:pPr>
    </w:p>
    <w:p w14:paraId="17A04E9C" w14:textId="77777777" w:rsidR="00612202" w:rsidRPr="00376B22" w:rsidRDefault="00612202" w:rsidP="00376B22">
      <w:pPr>
        <w:widowControl w:val="0"/>
        <w:autoSpaceDE w:val="0"/>
        <w:autoSpaceDN w:val="0"/>
        <w:adjustRightInd w:val="0"/>
        <w:ind w:left="1200"/>
        <w:jc w:val="both"/>
        <w:rPr>
          <w:rFonts w:eastAsia="Times New Roman"/>
          <w:b/>
          <w:sz w:val="24"/>
          <w:szCs w:val="24"/>
          <w:lang w:eastAsia="ru-RU"/>
        </w:rPr>
      </w:pPr>
    </w:p>
    <w:p w14:paraId="7BF481D2" w14:textId="77777777" w:rsidR="00612202" w:rsidRPr="00376B22" w:rsidRDefault="00612202" w:rsidP="00376B22">
      <w:pPr>
        <w:widowControl w:val="0"/>
        <w:autoSpaceDE w:val="0"/>
        <w:autoSpaceDN w:val="0"/>
        <w:adjustRightInd w:val="0"/>
        <w:ind w:left="1200"/>
        <w:jc w:val="both"/>
        <w:rPr>
          <w:rFonts w:eastAsia="Times New Roman"/>
          <w:b/>
          <w:sz w:val="24"/>
          <w:szCs w:val="24"/>
          <w:lang w:eastAsia="ru-RU"/>
        </w:rPr>
      </w:pPr>
    </w:p>
    <w:p w14:paraId="6E255C9B" w14:textId="77777777" w:rsidR="00612202" w:rsidRPr="00376B22" w:rsidRDefault="00612202" w:rsidP="00376B22">
      <w:pPr>
        <w:widowControl w:val="0"/>
        <w:autoSpaceDE w:val="0"/>
        <w:autoSpaceDN w:val="0"/>
        <w:adjustRightInd w:val="0"/>
        <w:ind w:left="1200"/>
        <w:jc w:val="both"/>
        <w:rPr>
          <w:rFonts w:eastAsia="Times New Roman"/>
          <w:b/>
          <w:sz w:val="24"/>
          <w:szCs w:val="24"/>
          <w:lang w:eastAsia="ru-RU"/>
        </w:rPr>
      </w:pPr>
    </w:p>
    <w:p w14:paraId="2A5EA850" w14:textId="77777777" w:rsidR="00612202" w:rsidRPr="00376B22" w:rsidRDefault="00612202" w:rsidP="00376B22">
      <w:pPr>
        <w:widowControl w:val="0"/>
        <w:autoSpaceDE w:val="0"/>
        <w:autoSpaceDN w:val="0"/>
        <w:adjustRightInd w:val="0"/>
        <w:ind w:left="1200"/>
        <w:jc w:val="both"/>
        <w:rPr>
          <w:rFonts w:eastAsia="Times New Roman"/>
          <w:b/>
          <w:sz w:val="24"/>
          <w:szCs w:val="24"/>
          <w:lang w:eastAsia="ru-RU"/>
        </w:rPr>
      </w:pPr>
    </w:p>
    <w:p w14:paraId="0C6BBE3C" w14:textId="77777777" w:rsidR="00612202" w:rsidRPr="00376B22" w:rsidRDefault="00612202" w:rsidP="00376B22">
      <w:pPr>
        <w:widowControl w:val="0"/>
        <w:autoSpaceDE w:val="0"/>
        <w:autoSpaceDN w:val="0"/>
        <w:adjustRightInd w:val="0"/>
        <w:ind w:left="1200"/>
        <w:jc w:val="both"/>
        <w:rPr>
          <w:rFonts w:eastAsia="Times New Roman"/>
          <w:b/>
          <w:sz w:val="24"/>
          <w:szCs w:val="24"/>
          <w:lang w:eastAsia="ru-RU"/>
        </w:rPr>
      </w:pPr>
    </w:p>
    <w:p w14:paraId="1C6DCDFA" w14:textId="77777777" w:rsidR="00612202" w:rsidRPr="00376B22" w:rsidRDefault="00612202" w:rsidP="00376B22">
      <w:pPr>
        <w:widowControl w:val="0"/>
        <w:autoSpaceDE w:val="0"/>
        <w:autoSpaceDN w:val="0"/>
        <w:adjustRightInd w:val="0"/>
        <w:ind w:left="1200"/>
        <w:jc w:val="both"/>
        <w:rPr>
          <w:rFonts w:eastAsia="Times New Roman"/>
          <w:b/>
          <w:sz w:val="24"/>
          <w:szCs w:val="24"/>
          <w:lang w:eastAsia="ru-RU"/>
        </w:rPr>
      </w:pPr>
    </w:p>
    <w:p w14:paraId="3B83C2EB" w14:textId="77777777" w:rsidR="00612202" w:rsidRPr="00376B22" w:rsidRDefault="00612202" w:rsidP="00376B22">
      <w:pPr>
        <w:widowControl w:val="0"/>
        <w:autoSpaceDE w:val="0"/>
        <w:autoSpaceDN w:val="0"/>
        <w:adjustRightInd w:val="0"/>
        <w:ind w:left="1200"/>
        <w:jc w:val="both"/>
        <w:rPr>
          <w:rFonts w:eastAsia="Times New Roman"/>
          <w:b/>
          <w:sz w:val="24"/>
          <w:szCs w:val="24"/>
          <w:lang w:eastAsia="ru-RU"/>
        </w:rPr>
      </w:pPr>
    </w:p>
    <w:p w14:paraId="48D975B5" w14:textId="77777777" w:rsidR="00612202" w:rsidRPr="00376B22" w:rsidRDefault="00612202" w:rsidP="00376B22">
      <w:pPr>
        <w:widowControl w:val="0"/>
        <w:autoSpaceDE w:val="0"/>
        <w:autoSpaceDN w:val="0"/>
        <w:adjustRightInd w:val="0"/>
        <w:ind w:left="1200"/>
        <w:jc w:val="both"/>
        <w:rPr>
          <w:rFonts w:eastAsia="Times New Roman"/>
          <w:b/>
          <w:sz w:val="24"/>
          <w:szCs w:val="24"/>
          <w:lang w:eastAsia="ru-RU"/>
        </w:rPr>
      </w:pPr>
    </w:p>
    <w:p w14:paraId="59856D68" w14:textId="77777777" w:rsidR="00612202" w:rsidRPr="00376B22" w:rsidRDefault="00612202" w:rsidP="00376B22">
      <w:pPr>
        <w:widowControl w:val="0"/>
        <w:autoSpaceDE w:val="0"/>
        <w:autoSpaceDN w:val="0"/>
        <w:adjustRightInd w:val="0"/>
        <w:ind w:left="1200"/>
        <w:jc w:val="both"/>
        <w:rPr>
          <w:rFonts w:eastAsia="Times New Roman"/>
          <w:b/>
          <w:sz w:val="24"/>
          <w:szCs w:val="24"/>
          <w:lang w:eastAsia="ru-RU"/>
        </w:rPr>
      </w:pPr>
    </w:p>
    <w:p w14:paraId="6EC301A6" w14:textId="77777777" w:rsidR="00612202" w:rsidRPr="00376B22" w:rsidRDefault="00612202" w:rsidP="00376B22">
      <w:pPr>
        <w:widowControl w:val="0"/>
        <w:autoSpaceDE w:val="0"/>
        <w:autoSpaceDN w:val="0"/>
        <w:adjustRightInd w:val="0"/>
        <w:ind w:left="1200"/>
        <w:jc w:val="both"/>
        <w:rPr>
          <w:rFonts w:eastAsia="Times New Roman"/>
          <w:b/>
          <w:sz w:val="24"/>
          <w:szCs w:val="24"/>
          <w:lang w:eastAsia="ru-RU"/>
        </w:rPr>
      </w:pPr>
    </w:p>
    <w:p w14:paraId="4A233976" w14:textId="77777777" w:rsidR="00612202" w:rsidRPr="00376B22" w:rsidRDefault="00612202" w:rsidP="00376B22">
      <w:pPr>
        <w:widowControl w:val="0"/>
        <w:autoSpaceDE w:val="0"/>
        <w:autoSpaceDN w:val="0"/>
        <w:adjustRightInd w:val="0"/>
        <w:ind w:left="1200"/>
        <w:jc w:val="both"/>
        <w:rPr>
          <w:rFonts w:eastAsia="Times New Roman"/>
          <w:b/>
          <w:sz w:val="24"/>
          <w:szCs w:val="24"/>
          <w:lang w:eastAsia="ru-RU"/>
        </w:rPr>
      </w:pPr>
    </w:p>
    <w:p w14:paraId="44603CF5" w14:textId="77777777" w:rsidR="00612202" w:rsidRPr="00376B22" w:rsidRDefault="00612202" w:rsidP="00376B22">
      <w:pPr>
        <w:widowControl w:val="0"/>
        <w:autoSpaceDE w:val="0"/>
        <w:autoSpaceDN w:val="0"/>
        <w:adjustRightInd w:val="0"/>
        <w:ind w:left="1200"/>
        <w:jc w:val="both"/>
        <w:rPr>
          <w:rFonts w:eastAsia="Times New Roman"/>
          <w:b/>
          <w:sz w:val="24"/>
          <w:szCs w:val="24"/>
          <w:lang w:eastAsia="ru-RU"/>
        </w:rPr>
      </w:pPr>
    </w:p>
    <w:p w14:paraId="3B0F5BB8" w14:textId="77777777" w:rsidR="00612202" w:rsidRPr="00376B22" w:rsidRDefault="00612202" w:rsidP="00376B22">
      <w:pPr>
        <w:widowControl w:val="0"/>
        <w:autoSpaceDE w:val="0"/>
        <w:autoSpaceDN w:val="0"/>
        <w:adjustRightInd w:val="0"/>
        <w:ind w:left="1200"/>
        <w:jc w:val="both"/>
        <w:rPr>
          <w:rFonts w:eastAsia="Times New Roman"/>
          <w:b/>
          <w:sz w:val="24"/>
          <w:szCs w:val="24"/>
          <w:lang w:eastAsia="ru-RU"/>
        </w:rPr>
      </w:pPr>
    </w:p>
    <w:p w14:paraId="573E7E14" w14:textId="77777777" w:rsidR="00612202" w:rsidRPr="00376B22" w:rsidRDefault="00612202" w:rsidP="00376B22">
      <w:pPr>
        <w:widowControl w:val="0"/>
        <w:autoSpaceDE w:val="0"/>
        <w:autoSpaceDN w:val="0"/>
        <w:adjustRightInd w:val="0"/>
        <w:ind w:left="1200"/>
        <w:jc w:val="both"/>
        <w:rPr>
          <w:rFonts w:eastAsia="Times New Roman"/>
          <w:b/>
          <w:sz w:val="24"/>
          <w:szCs w:val="24"/>
          <w:lang w:eastAsia="ru-RU"/>
        </w:rPr>
      </w:pPr>
    </w:p>
    <w:p w14:paraId="1377B61C" w14:textId="77777777" w:rsidR="00612202" w:rsidRPr="00376B22" w:rsidRDefault="00612202" w:rsidP="00376B22">
      <w:pPr>
        <w:widowControl w:val="0"/>
        <w:autoSpaceDE w:val="0"/>
        <w:autoSpaceDN w:val="0"/>
        <w:adjustRightInd w:val="0"/>
        <w:ind w:left="1200"/>
        <w:jc w:val="both"/>
        <w:rPr>
          <w:rFonts w:eastAsia="Times New Roman"/>
          <w:b/>
          <w:sz w:val="24"/>
          <w:szCs w:val="24"/>
          <w:lang w:eastAsia="ru-RU"/>
        </w:rPr>
      </w:pPr>
    </w:p>
    <w:p w14:paraId="729218C6" w14:textId="77777777" w:rsidR="00612202" w:rsidRPr="00376B22" w:rsidRDefault="00612202" w:rsidP="00376B22">
      <w:pPr>
        <w:widowControl w:val="0"/>
        <w:autoSpaceDE w:val="0"/>
        <w:autoSpaceDN w:val="0"/>
        <w:adjustRightInd w:val="0"/>
        <w:ind w:left="1200"/>
        <w:jc w:val="both"/>
        <w:rPr>
          <w:rFonts w:eastAsia="Times New Roman"/>
          <w:b/>
          <w:sz w:val="24"/>
          <w:szCs w:val="24"/>
          <w:lang w:eastAsia="ru-RU"/>
        </w:rPr>
      </w:pPr>
    </w:p>
    <w:p w14:paraId="69CD6481" w14:textId="77777777" w:rsidR="00612202" w:rsidRPr="00376B22" w:rsidRDefault="00612202" w:rsidP="00376B22">
      <w:pPr>
        <w:widowControl w:val="0"/>
        <w:autoSpaceDE w:val="0"/>
        <w:autoSpaceDN w:val="0"/>
        <w:adjustRightInd w:val="0"/>
        <w:ind w:left="1200"/>
        <w:jc w:val="both"/>
        <w:rPr>
          <w:rFonts w:eastAsia="Times New Roman"/>
          <w:b/>
          <w:sz w:val="24"/>
          <w:szCs w:val="24"/>
          <w:lang w:eastAsia="ru-RU"/>
        </w:rPr>
      </w:pPr>
    </w:p>
    <w:p w14:paraId="07959D61" w14:textId="77777777" w:rsidR="00612202" w:rsidRPr="00376B22" w:rsidRDefault="00612202" w:rsidP="00376B22">
      <w:pPr>
        <w:widowControl w:val="0"/>
        <w:autoSpaceDE w:val="0"/>
        <w:autoSpaceDN w:val="0"/>
        <w:adjustRightInd w:val="0"/>
        <w:ind w:left="1200"/>
        <w:jc w:val="both"/>
        <w:rPr>
          <w:rFonts w:eastAsia="Times New Roman"/>
          <w:b/>
          <w:sz w:val="24"/>
          <w:szCs w:val="24"/>
          <w:lang w:eastAsia="ru-RU"/>
        </w:rPr>
      </w:pPr>
    </w:p>
    <w:p w14:paraId="11C35707" w14:textId="77777777" w:rsidR="00612202" w:rsidRPr="00376B22" w:rsidRDefault="00612202" w:rsidP="00612202">
      <w:pPr>
        <w:widowControl w:val="0"/>
        <w:numPr>
          <w:ilvl w:val="0"/>
          <w:numId w:val="26"/>
        </w:numPr>
        <w:tabs>
          <w:tab w:val="left" w:pos="993"/>
        </w:tabs>
        <w:autoSpaceDE w:val="0"/>
        <w:autoSpaceDN w:val="0"/>
        <w:adjustRightInd w:val="0"/>
        <w:ind w:left="0" w:firstLine="709"/>
        <w:contextualSpacing/>
        <w:jc w:val="both"/>
        <w:rPr>
          <w:rFonts w:eastAsia="Times New Roman"/>
          <w:b/>
          <w:sz w:val="24"/>
          <w:szCs w:val="24"/>
          <w:lang w:eastAsia="ru-RU"/>
        </w:rPr>
      </w:pPr>
      <w:r w:rsidRPr="00376B22">
        <w:rPr>
          <w:rFonts w:eastAsia="Times New Roman"/>
          <w:b/>
          <w:sz w:val="24"/>
          <w:szCs w:val="24"/>
          <w:lang w:eastAsia="ru-RU"/>
        </w:rPr>
        <w:lastRenderedPageBreak/>
        <w:t>Цели и задачи освоения дисциплины</w:t>
      </w:r>
    </w:p>
    <w:p w14:paraId="0DEE5148" w14:textId="77777777" w:rsidR="00612202" w:rsidRDefault="00612202" w:rsidP="002424E1">
      <w:pPr>
        <w:ind w:firstLine="480"/>
        <w:jc w:val="both"/>
        <w:rPr>
          <w:rFonts w:eastAsia="Times New Roman"/>
          <w:sz w:val="24"/>
          <w:szCs w:val="24"/>
          <w:lang w:eastAsia="ru-RU"/>
        </w:rPr>
      </w:pPr>
      <w:r w:rsidRPr="00281A3B">
        <w:rPr>
          <w:rFonts w:eastAsia="Times New Roman"/>
          <w:sz w:val="24"/>
          <w:szCs w:val="24"/>
          <w:lang w:eastAsia="ru-RU"/>
        </w:rPr>
        <w:t xml:space="preserve">- изучить актуальные вопросы теории дискурса как важного междисциплинарного направления современного гуманитарного знания. </w:t>
      </w:r>
    </w:p>
    <w:p w14:paraId="0AB0F14E" w14:textId="77777777" w:rsidR="00612202" w:rsidRPr="00376B22" w:rsidRDefault="00612202" w:rsidP="002424E1">
      <w:pPr>
        <w:ind w:firstLine="480"/>
        <w:jc w:val="both"/>
        <w:rPr>
          <w:rFonts w:eastAsia="Times New Roman"/>
          <w:sz w:val="24"/>
          <w:szCs w:val="24"/>
          <w:lang w:eastAsia="ru-RU"/>
        </w:rPr>
      </w:pPr>
      <w:r w:rsidRPr="00376B22">
        <w:rPr>
          <w:rFonts w:eastAsia="Times New Roman"/>
          <w:b/>
          <w:sz w:val="24"/>
          <w:szCs w:val="24"/>
          <w:lang w:eastAsia="ru-RU"/>
        </w:rPr>
        <w:t>Задачи</w:t>
      </w:r>
      <w:r w:rsidRPr="00376B22">
        <w:rPr>
          <w:rFonts w:eastAsia="Times New Roman"/>
          <w:sz w:val="24"/>
          <w:szCs w:val="24"/>
          <w:lang w:eastAsia="ru-RU"/>
        </w:rPr>
        <w:t>:</w:t>
      </w:r>
    </w:p>
    <w:p w14:paraId="4125EF03" w14:textId="77777777" w:rsidR="00612202" w:rsidRPr="00281A3B" w:rsidRDefault="00612202" w:rsidP="00281A3B">
      <w:pPr>
        <w:ind w:firstLine="480"/>
        <w:rPr>
          <w:rFonts w:eastAsia="Times New Roman"/>
          <w:sz w:val="24"/>
          <w:szCs w:val="24"/>
          <w:lang w:eastAsia="ru-RU"/>
        </w:rPr>
      </w:pPr>
      <w:r>
        <w:rPr>
          <w:rFonts w:eastAsia="Times New Roman"/>
          <w:sz w:val="24"/>
          <w:szCs w:val="24"/>
          <w:lang w:eastAsia="ru-RU"/>
        </w:rPr>
        <w:t xml:space="preserve">- </w:t>
      </w:r>
      <w:r w:rsidRPr="00281A3B">
        <w:rPr>
          <w:rFonts w:eastAsia="Times New Roman"/>
          <w:sz w:val="24"/>
          <w:szCs w:val="24"/>
          <w:lang w:eastAsia="ru-RU"/>
        </w:rPr>
        <w:t xml:space="preserve">ознакомить студента с основными понятиями, терминологическим аппаратом, направлениями и методами изучения дискурса и текста; </w:t>
      </w:r>
    </w:p>
    <w:p w14:paraId="674F3056" w14:textId="77777777" w:rsidR="00612202" w:rsidRDefault="00612202" w:rsidP="00281A3B">
      <w:pPr>
        <w:ind w:firstLine="480"/>
        <w:rPr>
          <w:rFonts w:eastAsia="Calibri"/>
          <w:b/>
          <w:sz w:val="24"/>
          <w:szCs w:val="24"/>
        </w:rPr>
      </w:pPr>
      <w:r w:rsidRPr="00281A3B">
        <w:rPr>
          <w:rFonts w:eastAsia="Times New Roman"/>
          <w:sz w:val="24"/>
          <w:szCs w:val="24"/>
          <w:lang w:eastAsia="ru-RU"/>
        </w:rPr>
        <w:t>- показать возможности дискурсивного и текстового анализа в практике исследований коммуникации.</w:t>
      </w:r>
    </w:p>
    <w:p w14:paraId="63FE42CF" w14:textId="77777777" w:rsidR="00612202" w:rsidRPr="000503BA" w:rsidRDefault="00612202" w:rsidP="002424E1">
      <w:pPr>
        <w:ind w:firstLine="482"/>
        <w:rPr>
          <w:rFonts w:eastAsia="Calibri"/>
          <w:sz w:val="24"/>
          <w:szCs w:val="24"/>
        </w:rPr>
      </w:pPr>
      <w:r w:rsidRPr="000503BA">
        <w:rPr>
          <w:rFonts w:eastAsia="Calibri"/>
          <w:b/>
          <w:sz w:val="24"/>
          <w:szCs w:val="24"/>
        </w:rPr>
        <w:t>2. Место дисциплины в структуре ОПОП</w:t>
      </w:r>
    </w:p>
    <w:p w14:paraId="2C55EACC" w14:textId="77777777" w:rsidR="00612202" w:rsidRPr="000503BA" w:rsidRDefault="00612202" w:rsidP="000503BA">
      <w:pPr>
        <w:ind w:firstLine="708"/>
        <w:rPr>
          <w:rFonts w:eastAsia="Calibri"/>
          <w:sz w:val="24"/>
          <w:szCs w:val="24"/>
        </w:rPr>
      </w:pPr>
      <w:r w:rsidRPr="000503BA">
        <w:rPr>
          <w:rFonts w:eastAsia="Calibri"/>
          <w:sz w:val="24"/>
          <w:szCs w:val="24"/>
        </w:rPr>
        <w:t>Дисциплина относится к</w:t>
      </w:r>
      <w:r>
        <w:rPr>
          <w:rFonts w:eastAsia="Calibri"/>
          <w:sz w:val="24"/>
          <w:szCs w:val="24"/>
        </w:rPr>
        <w:t xml:space="preserve"> Блоку 1 </w:t>
      </w:r>
      <w:r w:rsidRPr="000503BA">
        <w:rPr>
          <w:rFonts w:eastAsia="Calibri"/>
          <w:sz w:val="24"/>
          <w:szCs w:val="24"/>
        </w:rPr>
        <w:t xml:space="preserve">части ОПОП, ее изучение осуществляется в </w:t>
      </w:r>
      <w:r>
        <w:rPr>
          <w:rFonts w:eastAsia="Calibri"/>
          <w:sz w:val="24"/>
          <w:szCs w:val="24"/>
        </w:rPr>
        <w:t xml:space="preserve">1-2 </w:t>
      </w:r>
      <w:r w:rsidRPr="000503BA">
        <w:rPr>
          <w:rFonts w:eastAsia="Calibri"/>
          <w:sz w:val="24"/>
          <w:szCs w:val="24"/>
        </w:rPr>
        <w:t>семестрах.</w:t>
      </w:r>
    </w:p>
    <w:p w14:paraId="771D67A7" w14:textId="77777777" w:rsidR="00612202" w:rsidRPr="000503BA" w:rsidRDefault="00612202" w:rsidP="000503BA">
      <w:pPr>
        <w:ind w:firstLine="708"/>
        <w:rPr>
          <w:rFonts w:eastAsia="Calibri"/>
          <w:sz w:val="24"/>
          <w:szCs w:val="24"/>
        </w:rPr>
      </w:pPr>
      <w:r w:rsidRPr="000503BA">
        <w:rPr>
          <w:rFonts w:eastAsia="Calibri"/>
          <w:sz w:val="24"/>
          <w:szCs w:val="24"/>
        </w:rPr>
        <w:t>Предшествующие дисциплины:</w:t>
      </w:r>
    </w:p>
    <w:p w14:paraId="3E1E5FD0" w14:textId="77777777" w:rsidR="00612202" w:rsidRPr="000503BA" w:rsidRDefault="00612202" w:rsidP="000503BA">
      <w:pPr>
        <w:ind w:firstLine="708"/>
        <w:rPr>
          <w:rFonts w:eastAsia="Calibri"/>
          <w:sz w:val="24"/>
          <w:szCs w:val="24"/>
        </w:rPr>
      </w:pPr>
      <w:r w:rsidRPr="000503BA">
        <w:rPr>
          <w:rFonts w:eastAsia="Calibri"/>
          <w:sz w:val="24"/>
          <w:szCs w:val="24"/>
        </w:rPr>
        <w:t>1.</w:t>
      </w:r>
      <w:r>
        <w:rPr>
          <w:rFonts w:eastAsia="Calibri"/>
          <w:sz w:val="24"/>
          <w:szCs w:val="24"/>
        </w:rPr>
        <w:t xml:space="preserve"> История и методология науки</w:t>
      </w:r>
    </w:p>
    <w:p w14:paraId="2E4E8901" w14:textId="77777777" w:rsidR="00612202" w:rsidRDefault="00612202" w:rsidP="000503BA">
      <w:pPr>
        <w:ind w:firstLine="708"/>
        <w:rPr>
          <w:rFonts w:eastAsia="Calibri"/>
          <w:sz w:val="24"/>
          <w:szCs w:val="24"/>
        </w:rPr>
      </w:pPr>
      <w:r w:rsidRPr="000503BA">
        <w:rPr>
          <w:rFonts w:eastAsia="Calibri"/>
          <w:sz w:val="24"/>
          <w:szCs w:val="24"/>
        </w:rPr>
        <w:t>2.</w:t>
      </w:r>
      <w:r>
        <w:rPr>
          <w:rFonts w:eastAsia="Calibri"/>
          <w:sz w:val="24"/>
          <w:szCs w:val="24"/>
        </w:rPr>
        <w:t xml:space="preserve"> Общее языкознание и история лингвистических умений</w:t>
      </w:r>
    </w:p>
    <w:p w14:paraId="15EAA80F" w14:textId="77777777" w:rsidR="00612202" w:rsidRDefault="00612202" w:rsidP="000503BA">
      <w:pPr>
        <w:ind w:firstLine="708"/>
        <w:rPr>
          <w:rFonts w:eastAsia="Calibri"/>
          <w:sz w:val="24"/>
          <w:szCs w:val="24"/>
        </w:rPr>
      </w:pPr>
      <w:r>
        <w:rPr>
          <w:rFonts w:eastAsia="Calibri"/>
          <w:sz w:val="24"/>
          <w:szCs w:val="24"/>
        </w:rPr>
        <w:t>3. Теория и практика межкультурной коммуникации</w:t>
      </w:r>
    </w:p>
    <w:p w14:paraId="663DFFDE" w14:textId="77777777" w:rsidR="00612202" w:rsidRDefault="00612202" w:rsidP="000503BA">
      <w:pPr>
        <w:ind w:firstLine="708"/>
        <w:rPr>
          <w:rFonts w:eastAsia="Calibri"/>
          <w:sz w:val="24"/>
          <w:szCs w:val="24"/>
        </w:rPr>
      </w:pPr>
      <w:r>
        <w:rPr>
          <w:rFonts w:eastAsia="Calibri"/>
          <w:sz w:val="24"/>
          <w:szCs w:val="24"/>
        </w:rPr>
        <w:t>4. Практикум по культуре речевого общения (первый иностранный язык)</w:t>
      </w:r>
    </w:p>
    <w:p w14:paraId="738DDF3B" w14:textId="77777777" w:rsidR="00612202" w:rsidRDefault="00612202" w:rsidP="000503BA">
      <w:pPr>
        <w:ind w:firstLine="708"/>
        <w:rPr>
          <w:rFonts w:eastAsia="Calibri"/>
          <w:sz w:val="24"/>
          <w:szCs w:val="24"/>
        </w:rPr>
      </w:pPr>
      <w:r>
        <w:rPr>
          <w:rFonts w:eastAsia="Calibri"/>
          <w:sz w:val="24"/>
          <w:szCs w:val="24"/>
        </w:rPr>
        <w:t>5. Практикум по культуре речевого общения (второй иностранный язык)</w:t>
      </w:r>
    </w:p>
    <w:p w14:paraId="24B9D6BE" w14:textId="77777777" w:rsidR="00612202" w:rsidRPr="000503BA" w:rsidRDefault="00612202" w:rsidP="000503BA">
      <w:pPr>
        <w:ind w:firstLine="708"/>
        <w:rPr>
          <w:rFonts w:eastAsia="Calibri"/>
          <w:sz w:val="24"/>
          <w:szCs w:val="24"/>
        </w:rPr>
      </w:pPr>
      <w:r>
        <w:rPr>
          <w:rFonts w:eastAsia="Calibri"/>
          <w:sz w:val="24"/>
          <w:szCs w:val="24"/>
        </w:rPr>
        <w:t>6. Лингвострановедение</w:t>
      </w:r>
    </w:p>
    <w:p w14:paraId="086FF7B1" w14:textId="77777777" w:rsidR="00612202" w:rsidRPr="000503BA" w:rsidRDefault="00612202" w:rsidP="000503BA">
      <w:pPr>
        <w:ind w:firstLine="708"/>
        <w:rPr>
          <w:rFonts w:eastAsia="Calibri"/>
          <w:sz w:val="24"/>
          <w:szCs w:val="24"/>
        </w:rPr>
      </w:pPr>
      <w:r w:rsidRPr="000503BA">
        <w:rPr>
          <w:rFonts w:eastAsia="Calibri"/>
          <w:sz w:val="24"/>
          <w:szCs w:val="24"/>
        </w:rPr>
        <w:t>Последующие дисциплины:</w:t>
      </w:r>
    </w:p>
    <w:p w14:paraId="4A7DEB69" w14:textId="77777777" w:rsidR="00612202" w:rsidRPr="000503BA" w:rsidRDefault="00612202" w:rsidP="000503BA">
      <w:pPr>
        <w:ind w:firstLine="708"/>
        <w:rPr>
          <w:rFonts w:eastAsia="Calibri"/>
          <w:sz w:val="24"/>
          <w:szCs w:val="24"/>
        </w:rPr>
      </w:pPr>
      <w:r w:rsidRPr="000503BA">
        <w:rPr>
          <w:rFonts w:eastAsia="Calibri"/>
          <w:sz w:val="24"/>
          <w:szCs w:val="24"/>
        </w:rPr>
        <w:t>1.</w:t>
      </w:r>
      <w:r>
        <w:rPr>
          <w:rFonts w:eastAsia="Calibri"/>
          <w:sz w:val="24"/>
          <w:szCs w:val="24"/>
        </w:rPr>
        <w:t xml:space="preserve"> Когнитивная лингвистика</w:t>
      </w:r>
    </w:p>
    <w:p w14:paraId="5BBCF821" w14:textId="77777777" w:rsidR="00612202" w:rsidRPr="000503BA" w:rsidRDefault="00612202" w:rsidP="000503BA">
      <w:pPr>
        <w:ind w:firstLine="708"/>
        <w:rPr>
          <w:rFonts w:eastAsia="Calibri"/>
          <w:sz w:val="24"/>
          <w:szCs w:val="24"/>
        </w:rPr>
      </w:pPr>
      <w:r w:rsidRPr="000503BA">
        <w:rPr>
          <w:rFonts w:eastAsia="Calibri"/>
          <w:sz w:val="24"/>
          <w:szCs w:val="24"/>
        </w:rPr>
        <w:t>2.</w:t>
      </w:r>
      <w:r>
        <w:rPr>
          <w:rFonts w:eastAsia="Calibri"/>
          <w:sz w:val="24"/>
          <w:szCs w:val="24"/>
        </w:rPr>
        <w:t xml:space="preserve"> Политическая лингвистика</w:t>
      </w:r>
    </w:p>
    <w:p w14:paraId="7B87F3C9" w14:textId="77777777" w:rsidR="00612202" w:rsidRPr="00376B22" w:rsidRDefault="00612202" w:rsidP="00376B22">
      <w:pPr>
        <w:ind w:firstLine="482"/>
        <w:jc w:val="both"/>
        <w:rPr>
          <w:rFonts w:eastAsia="Times New Roman"/>
          <w:sz w:val="24"/>
          <w:szCs w:val="24"/>
          <w:lang w:eastAsia="ru-RU"/>
        </w:rPr>
      </w:pPr>
    </w:p>
    <w:p w14:paraId="29A05225" w14:textId="77777777" w:rsidR="00612202" w:rsidRPr="00376B22" w:rsidRDefault="00612202" w:rsidP="00376B22">
      <w:pPr>
        <w:ind w:firstLine="708"/>
        <w:jc w:val="both"/>
        <w:rPr>
          <w:rFonts w:eastAsia="Times New Roman"/>
          <w:b/>
          <w:sz w:val="24"/>
          <w:szCs w:val="24"/>
          <w:lang w:eastAsia="ru-RU"/>
        </w:rPr>
      </w:pPr>
      <w:r w:rsidRPr="00376B22">
        <w:rPr>
          <w:rFonts w:eastAsia="Times New Roman"/>
          <w:b/>
          <w:sz w:val="24"/>
          <w:szCs w:val="24"/>
          <w:lang w:eastAsia="ru-RU"/>
        </w:rPr>
        <w:t>2. Перечень планируемых результатов обучения по дисциплине (модулю), соотнесенных с планируемыми результатами освоения образовательной программы</w:t>
      </w:r>
    </w:p>
    <w:p w14:paraId="067C0D1E" w14:textId="77777777" w:rsidR="00612202" w:rsidRPr="00376B22" w:rsidRDefault="00612202" w:rsidP="00376B22">
      <w:pPr>
        <w:ind w:firstLine="708"/>
        <w:jc w:val="both"/>
        <w:rPr>
          <w:rFonts w:eastAsia="Times New Roman"/>
          <w:sz w:val="24"/>
          <w:szCs w:val="24"/>
          <w:lang w:eastAsia="ru-RU"/>
        </w:rPr>
      </w:pPr>
      <w:r w:rsidRPr="00376B22">
        <w:rPr>
          <w:rFonts w:eastAsia="Times New Roman"/>
          <w:sz w:val="24"/>
          <w:szCs w:val="24"/>
          <w:lang w:eastAsia="ru-RU"/>
        </w:rPr>
        <w:t>В процесс освоения данной дисциплины обучающийся формирует и демонстрирует следующие профессиональные компетенции в соответствии с ФГОС по направлению подготовки «Лингвистика»:</w:t>
      </w:r>
    </w:p>
    <w:p w14:paraId="600FE9CD" w14:textId="77777777" w:rsidR="00612202" w:rsidRPr="00376B22" w:rsidRDefault="00612202" w:rsidP="00376B22">
      <w:pPr>
        <w:ind w:firstLine="708"/>
        <w:jc w:val="both"/>
        <w:rPr>
          <w:rFonts w:eastAsia="Times New Roman"/>
          <w:b/>
          <w:sz w:val="24"/>
          <w:szCs w:val="24"/>
          <w:lang w:eastAsia="ru-RU"/>
        </w:rPr>
      </w:pPr>
      <w:r w:rsidRPr="00376B22">
        <w:rPr>
          <w:rFonts w:eastAsia="Times New Roman"/>
          <w:b/>
          <w:sz w:val="24"/>
          <w:szCs w:val="24"/>
          <w:lang w:val="en-US" w:eastAsia="ru-RU"/>
        </w:rPr>
        <w:t>a</w:t>
      </w:r>
      <w:r w:rsidRPr="00376B22">
        <w:rPr>
          <w:rFonts w:eastAsia="Times New Roman"/>
          <w:b/>
          <w:sz w:val="24"/>
          <w:szCs w:val="24"/>
          <w:lang w:eastAsia="ru-RU"/>
        </w:rPr>
        <w:t>) универсальные (УК):</w:t>
      </w:r>
      <w:r>
        <w:rPr>
          <w:rFonts w:eastAsia="Times New Roman"/>
          <w:b/>
          <w:sz w:val="24"/>
          <w:szCs w:val="24"/>
          <w:lang w:eastAsia="ru-RU"/>
        </w:rPr>
        <w:t xml:space="preserve"> УК-4.</w:t>
      </w:r>
    </w:p>
    <w:p w14:paraId="5D893643" w14:textId="77777777" w:rsidR="00612202" w:rsidRPr="00376B22" w:rsidRDefault="00612202" w:rsidP="00376B22">
      <w:pPr>
        <w:ind w:firstLine="709"/>
        <w:jc w:val="both"/>
        <w:rPr>
          <w:rFonts w:eastAsia="Times New Roman"/>
          <w:b/>
          <w:bCs/>
          <w:iCs/>
          <w:sz w:val="24"/>
          <w:szCs w:val="24"/>
          <w:lang w:eastAsia="ru-RU"/>
        </w:rPr>
      </w:pPr>
      <w:r w:rsidRPr="00376B22">
        <w:rPr>
          <w:rFonts w:eastAsia="Times New Roman"/>
          <w:b/>
          <w:bCs/>
          <w:iCs/>
          <w:sz w:val="24"/>
          <w:szCs w:val="24"/>
          <w:lang w:eastAsia="ru-RU"/>
        </w:rPr>
        <w:t>б) общепрофессиональные (ОПК):</w:t>
      </w:r>
      <w:r>
        <w:rPr>
          <w:rFonts w:eastAsia="Times New Roman"/>
          <w:b/>
          <w:bCs/>
          <w:iCs/>
          <w:sz w:val="24"/>
          <w:szCs w:val="24"/>
          <w:lang w:eastAsia="ru-RU"/>
        </w:rPr>
        <w:t xml:space="preserve"> ОПК-2.</w:t>
      </w:r>
    </w:p>
    <w:p w14:paraId="73F38B8B" w14:textId="77777777" w:rsidR="00612202" w:rsidRPr="00376B22" w:rsidRDefault="00612202" w:rsidP="00376B22">
      <w:pPr>
        <w:tabs>
          <w:tab w:val="left" w:pos="709"/>
        </w:tabs>
        <w:autoSpaceDE w:val="0"/>
        <w:autoSpaceDN w:val="0"/>
        <w:adjustRightInd w:val="0"/>
        <w:ind w:firstLine="540"/>
        <w:jc w:val="both"/>
        <w:rPr>
          <w:rFonts w:eastAsia="Times New Roman"/>
          <w:b/>
          <w:sz w:val="24"/>
          <w:szCs w:val="24"/>
          <w:lang w:eastAsia="ru-RU"/>
        </w:rPr>
      </w:pPr>
      <w:r>
        <w:rPr>
          <w:rFonts w:eastAsia="Times New Roman"/>
          <w:b/>
          <w:sz w:val="24"/>
          <w:szCs w:val="24"/>
          <w:lang w:eastAsia="ru-RU"/>
        </w:rPr>
        <w:tab/>
      </w:r>
      <w:r w:rsidRPr="00376B22">
        <w:rPr>
          <w:rFonts w:eastAsia="Times New Roman"/>
          <w:b/>
          <w:sz w:val="24"/>
          <w:szCs w:val="24"/>
          <w:lang w:eastAsia="ru-RU"/>
        </w:rPr>
        <w:t>в) профессиональных (ПК):</w:t>
      </w:r>
      <w:r>
        <w:rPr>
          <w:rFonts w:eastAsia="Times New Roman"/>
          <w:b/>
          <w:sz w:val="24"/>
          <w:szCs w:val="24"/>
          <w:lang w:eastAsia="ru-RU"/>
        </w:rPr>
        <w:t xml:space="preserve"> ПК -1.</w:t>
      </w:r>
    </w:p>
    <w:p w14:paraId="613D4037" w14:textId="77777777" w:rsidR="00612202" w:rsidRDefault="00612202" w:rsidP="000503BA">
      <w:pPr>
        <w:rPr>
          <w:rFonts w:eastAsia="Times New Roman"/>
          <w:sz w:val="24"/>
          <w:szCs w:val="24"/>
          <w:lang w:eastAsia="ru-RU"/>
        </w:rPr>
      </w:pPr>
    </w:p>
    <w:p w14:paraId="05D56D67" w14:textId="77777777" w:rsidR="00612202" w:rsidRPr="000503BA" w:rsidRDefault="00612202" w:rsidP="007450A1">
      <w:pPr>
        <w:ind w:firstLine="540"/>
        <w:rPr>
          <w:rFonts w:eastAsia="Calibri"/>
          <w:b/>
          <w:sz w:val="24"/>
          <w:szCs w:val="24"/>
        </w:rPr>
      </w:pPr>
      <w:r w:rsidRPr="000503BA">
        <w:rPr>
          <w:rFonts w:eastAsia="Calibri"/>
          <w:b/>
          <w:sz w:val="24"/>
          <w:szCs w:val="24"/>
        </w:rPr>
        <w:t>3. Перечень планируемых результатов обучения по дисциплине (модулю),</w:t>
      </w:r>
    </w:p>
    <w:p w14:paraId="67D2BFB7" w14:textId="77777777" w:rsidR="00612202" w:rsidRPr="000503BA" w:rsidRDefault="00612202" w:rsidP="000503BA">
      <w:pPr>
        <w:rPr>
          <w:rFonts w:eastAsia="Calibri"/>
          <w:b/>
          <w:sz w:val="24"/>
          <w:szCs w:val="24"/>
        </w:rPr>
      </w:pPr>
      <w:r w:rsidRPr="000503BA">
        <w:rPr>
          <w:rFonts w:eastAsia="Calibri"/>
          <w:b/>
          <w:sz w:val="24"/>
          <w:szCs w:val="24"/>
        </w:rPr>
        <w:t>соотнесенных с планируемыми результатами освоения образовательной программы</w:t>
      </w:r>
    </w:p>
    <w:p w14:paraId="1B11AB45" w14:textId="77777777" w:rsidR="00612202" w:rsidRPr="000503BA" w:rsidRDefault="00612202" w:rsidP="000503BA">
      <w:pPr>
        <w:rPr>
          <w:rFonts w:eastAsia="Calibri"/>
          <w:sz w:val="24"/>
          <w:szCs w:val="24"/>
        </w:rPr>
      </w:pPr>
    </w:p>
    <w:tbl>
      <w:tblPr>
        <w:tblStyle w:val="aff2"/>
        <w:tblW w:w="0" w:type="auto"/>
        <w:tblLook w:val="04A0" w:firstRow="1" w:lastRow="0" w:firstColumn="1" w:lastColumn="0" w:noHBand="0" w:noVBand="1"/>
      </w:tblPr>
      <w:tblGrid>
        <w:gridCol w:w="1895"/>
        <w:gridCol w:w="2488"/>
        <w:gridCol w:w="2488"/>
        <w:gridCol w:w="2474"/>
      </w:tblGrid>
      <w:tr w:rsidR="00612202" w:rsidRPr="000503BA" w14:paraId="6623BF79" w14:textId="77777777" w:rsidTr="00165313">
        <w:tc>
          <w:tcPr>
            <w:tcW w:w="2686" w:type="dxa"/>
            <w:vMerge w:val="restart"/>
          </w:tcPr>
          <w:p w14:paraId="0FE43D1A" w14:textId="77777777" w:rsidR="00612202" w:rsidRPr="000503BA" w:rsidRDefault="00612202" w:rsidP="000503BA">
            <w:pPr>
              <w:rPr>
                <w:rFonts w:ascii="Times New Roman" w:eastAsia="Calibri" w:hAnsi="Times New Roman"/>
                <w:sz w:val="24"/>
                <w:szCs w:val="24"/>
              </w:rPr>
            </w:pPr>
            <w:r w:rsidRPr="000503BA">
              <w:rPr>
                <w:rFonts w:ascii="Times New Roman" w:eastAsia="Calibri" w:hAnsi="Times New Roman"/>
                <w:sz w:val="24"/>
                <w:szCs w:val="24"/>
              </w:rPr>
              <w:t>Коды и содержание компетенций</w:t>
            </w:r>
          </w:p>
        </w:tc>
        <w:tc>
          <w:tcPr>
            <w:tcW w:w="6659" w:type="dxa"/>
            <w:gridSpan w:val="3"/>
          </w:tcPr>
          <w:p w14:paraId="4208C96A" w14:textId="77777777" w:rsidR="00612202" w:rsidRPr="000503BA" w:rsidRDefault="00612202" w:rsidP="000503BA">
            <w:pPr>
              <w:jc w:val="center"/>
              <w:rPr>
                <w:rFonts w:ascii="Times New Roman" w:eastAsia="Calibri" w:hAnsi="Times New Roman"/>
                <w:sz w:val="24"/>
                <w:szCs w:val="24"/>
              </w:rPr>
            </w:pPr>
            <w:r w:rsidRPr="000503BA">
              <w:rPr>
                <w:rFonts w:ascii="Times New Roman" w:eastAsia="Calibri" w:hAnsi="Times New Roman"/>
                <w:sz w:val="24"/>
                <w:szCs w:val="24"/>
              </w:rPr>
              <w:t>Планируемые результаты обучения</w:t>
            </w:r>
          </w:p>
        </w:tc>
      </w:tr>
      <w:tr w:rsidR="00612202" w:rsidRPr="000503BA" w14:paraId="1FF4C7E4" w14:textId="77777777" w:rsidTr="00165313">
        <w:tc>
          <w:tcPr>
            <w:tcW w:w="2686" w:type="dxa"/>
            <w:vMerge/>
          </w:tcPr>
          <w:p w14:paraId="0475683E" w14:textId="77777777" w:rsidR="00612202" w:rsidRPr="000503BA" w:rsidRDefault="00612202" w:rsidP="000503BA">
            <w:pPr>
              <w:rPr>
                <w:rFonts w:ascii="Times New Roman" w:eastAsia="Calibri" w:hAnsi="Times New Roman"/>
                <w:sz w:val="24"/>
                <w:szCs w:val="24"/>
              </w:rPr>
            </w:pPr>
          </w:p>
        </w:tc>
        <w:tc>
          <w:tcPr>
            <w:tcW w:w="2273" w:type="dxa"/>
          </w:tcPr>
          <w:p w14:paraId="272CB97D" w14:textId="77777777" w:rsidR="00612202" w:rsidRPr="000503BA" w:rsidRDefault="00612202" w:rsidP="000503BA">
            <w:pPr>
              <w:jc w:val="center"/>
              <w:rPr>
                <w:rFonts w:ascii="Times New Roman" w:eastAsia="Calibri" w:hAnsi="Times New Roman"/>
                <w:sz w:val="24"/>
                <w:szCs w:val="24"/>
              </w:rPr>
            </w:pPr>
            <w:r w:rsidRPr="000503BA">
              <w:rPr>
                <w:rFonts w:ascii="Times New Roman" w:eastAsia="Calibri" w:hAnsi="Times New Roman"/>
                <w:sz w:val="24"/>
                <w:szCs w:val="24"/>
              </w:rPr>
              <w:t>Знать</w:t>
            </w:r>
          </w:p>
        </w:tc>
        <w:tc>
          <w:tcPr>
            <w:tcW w:w="2206" w:type="dxa"/>
          </w:tcPr>
          <w:p w14:paraId="79D4B544" w14:textId="77777777" w:rsidR="00612202" w:rsidRPr="000503BA" w:rsidRDefault="00612202" w:rsidP="000503BA">
            <w:pPr>
              <w:jc w:val="center"/>
              <w:rPr>
                <w:rFonts w:ascii="Times New Roman" w:eastAsia="Calibri" w:hAnsi="Times New Roman"/>
                <w:sz w:val="24"/>
                <w:szCs w:val="24"/>
              </w:rPr>
            </w:pPr>
            <w:r w:rsidRPr="000503BA">
              <w:rPr>
                <w:rFonts w:ascii="Times New Roman" w:eastAsia="Calibri" w:hAnsi="Times New Roman"/>
                <w:sz w:val="24"/>
                <w:szCs w:val="24"/>
              </w:rPr>
              <w:t>Владеть навыками</w:t>
            </w:r>
          </w:p>
        </w:tc>
        <w:tc>
          <w:tcPr>
            <w:tcW w:w="2180" w:type="dxa"/>
          </w:tcPr>
          <w:p w14:paraId="703AEF21" w14:textId="77777777" w:rsidR="00612202" w:rsidRPr="000503BA" w:rsidRDefault="00612202" w:rsidP="000503BA">
            <w:pPr>
              <w:jc w:val="center"/>
              <w:rPr>
                <w:rFonts w:ascii="Times New Roman" w:eastAsia="Calibri" w:hAnsi="Times New Roman"/>
                <w:sz w:val="24"/>
                <w:szCs w:val="24"/>
              </w:rPr>
            </w:pPr>
            <w:r w:rsidRPr="000503BA">
              <w:rPr>
                <w:rFonts w:ascii="Times New Roman" w:eastAsia="Calibri" w:hAnsi="Times New Roman"/>
                <w:sz w:val="24"/>
                <w:szCs w:val="24"/>
              </w:rPr>
              <w:t>Уметь</w:t>
            </w:r>
          </w:p>
        </w:tc>
      </w:tr>
      <w:tr w:rsidR="00612202" w:rsidRPr="000503BA" w14:paraId="39115148" w14:textId="77777777" w:rsidTr="00272879">
        <w:tc>
          <w:tcPr>
            <w:tcW w:w="9345" w:type="dxa"/>
            <w:gridSpan w:val="4"/>
          </w:tcPr>
          <w:p w14:paraId="0CA535E5" w14:textId="77777777" w:rsidR="00612202" w:rsidRPr="000503BA" w:rsidRDefault="00612202" w:rsidP="007450A1">
            <w:pPr>
              <w:rPr>
                <w:rFonts w:ascii="Times New Roman" w:eastAsia="Calibri" w:hAnsi="Times New Roman"/>
                <w:sz w:val="24"/>
                <w:szCs w:val="24"/>
              </w:rPr>
            </w:pPr>
            <w:r w:rsidRPr="000503BA">
              <w:rPr>
                <w:rFonts w:ascii="Times New Roman" w:eastAsia="Calibri" w:hAnsi="Times New Roman"/>
                <w:sz w:val="24"/>
                <w:szCs w:val="24"/>
              </w:rPr>
              <w:t>Универсальные компетенции</w:t>
            </w:r>
            <w:r>
              <w:rPr>
                <w:rFonts w:ascii="Times New Roman" w:eastAsia="Calibri" w:hAnsi="Times New Roman"/>
                <w:sz w:val="24"/>
                <w:szCs w:val="24"/>
              </w:rPr>
              <w:t xml:space="preserve"> – </w:t>
            </w:r>
            <w:r w:rsidRPr="00376B22">
              <w:rPr>
                <w:rFonts w:ascii="Times New Roman" w:eastAsia="Times New Roman" w:hAnsi="Times New Roman"/>
                <w:sz w:val="24"/>
                <w:szCs w:val="24"/>
                <w:lang w:eastAsia="ru-RU"/>
              </w:rPr>
              <w:t>УК-</w:t>
            </w:r>
            <w:r>
              <w:rPr>
                <w:rFonts w:ascii="Times New Roman" w:eastAsia="Times New Roman" w:hAnsi="Times New Roman"/>
                <w:sz w:val="24"/>
                <w:szCs w:val="24"/>
                <w:lang w:eastAsia="ru-RU"/>
              </w:rPr>
              <w:t>4</w:t>
            </w:r>
          </w:p>
        </w:tc>
      </w:tr>
      <w:tr w:rsidR="00612202" w:rsidRPr="000503BA" w14:paraId="0B455BA9" w14:textId="77777777" w:rsidTr="00165313">
        <w:tc>
          <w:tcPr>
            <w:tcW w:w="2686" w:type="dxa"/>
          </w:tcPr>
          <w:p w14:paraId="68680EBF" w14:textId="77777777" w:rsidR="00612202" w:rsidRPr="00376B22" w:rsidRDefault="00612202" w:rsidP="007450A1">
            <w:pPr>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-с</w:t>
            </w:r>
            <w:r w:rsidRPr="007450A1">
              <w:rPr>
                <w:rFonts w:ascii="Times New Roman" w:eastAsia="Times New Roman" w:hAnsi="Times New Roman"/>
                <w:sz w:val="24"/>
                <w:szCs w:val="24"/>
                <w:lang w:eastAsia="ru-RU"/>
              </w:rPr>
              <w:t>пособен осуществлять деловую коммуникацию в устной и письменной формах на государственном языке Российской Федерации и иностранном(ых) языке(ах)</w:t>
            </w:r>
          </w:p>
          <w:p w14:paraId="7B0A9C2F" w14:textId="77777777" w:rsidR="00612202" w:rsidRPr="000503BA" w:rsidRDefault="00612202" w:rsidP="000503BA">
            <w:pPr>
              <w:rPr>
                <w:rFonts w:ascii="Times New Roman" w:eastAsia="Calibri" w:hAnsi="Times New Roman"/>
                <w:sz w:val="24"/>
                <w:szCs w:val="24"/>
              </w:rPr>
            </w:pPr>
          </w:p>
        </w:tc>
        <w:tc>
          <w:tcPr>
            <w:tcW w:w="2273" w:type="dxa"/>
          </w:tcPr>
          <w:p w14:paraId="6116BF5E" w14:textId="77777777" w:rsidR="00612202" w:rsidRPr="000503BA" w:rsidRDefault="00612202" w:rsidP="000503BA">
            <w:pPr>
              <w:rPr>
                <w:rFonts w:ascii="Times New Roman" w:eastAsia="Calibri" w:hAnsi="Times New Roman"/>
                <w:sz w:val="24"/>
                <w:szCs w:val="24"/>
              </w:rPr>
            </w:pPr>
            <w:r>
              <w:rPr>
                <w:rFonts w:ascii="Times New Roman" w:eastAsia="Calibri" w:hAnsi="Times New Roman"/>
                <w:sz w:val="24"/>
                <w:szCs w:val="24"/>
              </w:rPr>
              <w:t>О</w:t>
            </w:r>
            <w:r w:rsidRPr="007450A1">
              <w:rPr>
                <w:rFonts w:ascii="Times New Roman" w:eastAsia="Calibri" w:hAnsi="Times New Roman"/>
                <w:sz w:val="24"/>
                <w:szCs w:val="24"/>
              </w:rPr>
              <w:t>сновные понятия и термины, связанные с современным</w:t>
            </w:r>
            <w:r>
              <w:rPr>
                <w:rFonts w:ascii="Times New Roman" w:eastAsia="Calibri" w:hAnsi="Times New Roman"/>
                <w:sz w:val="24"/>
                <w:szCs w:val="24"/>
              </w:rPr>
              <w:t xml:space="preserve">и коммуникативными технологиями </w:t>
            </w:r>
            <w:r w:rsidRPr="00376B22">
              <w:rPr>
                <w:rFonts w:ascii="Times New Roman" w:eastAsia="Times New Roman" w:hAnsi="Times New Roman"/>
                <w:sz w:val="24"/>
                <w:szCs w:val="24"/>
                <w:lang w:eastAsia="ru-RU"/>
              </w:rPr>
              <w:t>области лингвистики,</w:t>
            </w:r>
          </w:p>
          <w:p w14:paraId="40B86293" w14:textId="77777777" w:rsidR="00612202" w:rsidRPr="000503BA" w:rsidRDefault="00612202" w:rsidP="000503BA">
            <w:pPr>
              <w:rPr>
                <w:rFonts w:ascii="Times New Roman" w:eastAsia="Calibri" w:hAnsi="Times New Roman"/>
                <w:sz w:val="24"/>
                <w:szCs w:val="24"/>
              </w:rPr>
            </w:pPr>
          </w:p>
        </w:tc>
        <w:tc>
          <w:tcPr>
            <w:tcW w:w="2206" w:type="dxa"/>
          </w:tcPr>
          <w:p w14:paraId="7CAA6AAE" w14:textId="77777777" w:rsidR="00612202" w:rsidRPr="00602F9E" w:rsidRDefault="00612202" w:rsidP="007450A1">
            <w:pPr>
              <w:jc w:val="both"/>
              <w:rPr>
                <w:rFonts w:ascii="Times New Roman" w:eastAsia="Calibri" w:hAnsi="Times New Roman"/>
                <w:sz w:val="24"/>
                <w:szCs w:val="24"/>
              </w:rPr>
            </w:pPr>
            <w:r>
              <w:rPr>
                <w:rFonts w:ascii="Times New Roman" w:eastAsia="Calibri" w:hAnsi="Times New Roman"/>
                <w:sz w:val="24"/>
                <w:szCs w:val="24"/>
              </w:rPr>
              <w:t>Н</w:t>
            </w:r>
            <w:r w:rsidRPr="007450A1">
              <w:rPr>
                <w:rFonts w:ascii="Times New Roman" w:eastAsia="Calibri" w:hAnsi="Times New Roman"/>
                <w:sz w:val="24"/>
                <w:szCs w:val="24"/>
              </w:rPr>
              <w:t>авыком представлять свою точку зрения при академическом взаимодействии в ситуации устной и письменной коммуникации</w:t>
            </w:r>
            <w:r w:rsidRPr="00602F9E">
              <w:rPr>
                <w:rFonts w:ascii="Times New Roman" w:eastAsia="Calibri" w:hAnsi="Times New Roman"/>
                <w:sz w:val="24"/>
                <w:szCs w:val="24"/>
              </w:rPr>
              <w:t>.</w:t>
            </w:r>
          </w:p>
          <w:p w14:paraId="30CB87C7" w14:textId="77777777" w:rsidR="00612202" w:rsidRPr="000503BA" w:rsidRDefault="00612202" w:rsidP="007450A1">
            <w:pPr>
              <w:jc w:val="both"/>
              <w:rPr>
                <w:rFonts w:ascii="Times New Roman" w:eastAsia="Calibri" w:hAnsi="Times New Roman"/>
                <w:sz w:val="24"/>
                <w:szCs w:val="24"/>
              </w:rPr>
            </w:pPr>
          </w:p>
          <w:p w14:paraId="0B24ACCC" w14:textId="77777777" w:rsidR="00612202" w:rsidRPr="000503BA" w:rsidRDefault="00612202" w:rsidP="007450A1">
            <w:pPr>
              <w:jc w:val="both"/>
              <w:rPr>
                <w:rFonts w:ascii="Times New Roman" w:eastAsia="Calibri" w:hAnsi="Times New Roman"/>
                <w:sz w:val="24"/>
                <w:szCs w:val="24"/>
              </w:rPr>
            </w:pPr>
          </w:p>
        </w:tc>
        <w:tc>
          <w:tcPr>
            <w:tcW w:w="2180" w:type="dxa"/>
          </w:tcPr>
          <w:p w14:paraId="1905B6E0" w14:textId="77777777" w:rsidR="00612202" w:rsidRPr="000503BA" w:rsidRDefault="00612202" w:rsidP="007450A1">
            <w:pPr>
              <w:jc w:val="both"/>
              <w:rPr>
                <w:rFonts w:ascii="Times New Roman" w:eastAsia="Calibri" w:hAnsi="Times New Roman"/>
                <w:sz w:val="24"/>
                <w:szCs w:val="24"/>
              </w:rPr>
            </w:pPr>
            <w:r>
              <w:rPr>
                <w:rFonts w:ascii="Times New Roman" w:eastAsia="Calibri" w:hAnsi="Times New Roman"/>
                <w:sz w:val="24"/>
                <w:szCs w:val="24"/>
              </w:rPr>
              <w:t>П</w:t>
            </w:r>
            <w:r w:rsidRPr="007450A1">
              <w:rPr>
                <w:rFonts w:ascii="Times New Roman" w:eastAsia="Calibri" w:hAnsi="Times New Roman"/>
                <w:sz w:val="24"/>
                <w:szCs w:val="24"/>
              </w:rPr>
              <w:t xml:space="preserve">рименять знания о современных коммуникативных технологиях в зависимости от целей и форм академического взаимодействия </w:t>
            </w:r>
          </w:p>
        </w:tc>
      </w:tr>
      <w:tr w:rsidR="00612202" w:rsidRPr="000503BA" w14:paraId="1188668A" w14:textId="77777777" w:rsidTr="00272879">
        <w:tc>
          <w:tcPr>
            <w:tcW w:w="9345" w:type="dxa"/>
            <w:gridSpan w:val="4"/>
          </w:tcPr>
          <w:p w14:paraId="7EDA2347" w14:textId="77777777" w:rsidR="00612202" w:rsidRPr="000503BA" w:rsidRDefault="00612202" w:rsidP="007450A1">
            <w:pPr>
              <w:rPr>
                <w:rFonts w:ascii="Times New Roman" w:eastAsia="Calibri" w:hAnsi="Times New Roman"/>
                <w:sz w:val="24"/>
                <w:szCs w:val="24"/>
              </w:rPr>
            </w:pPr>
            <w:r w:rsidRPr="000503BA">
              <w:rPr>
                <w:rFonts w:ascii="Times New Roman" w:eastAsia="Calibri" w:hAnsi="Times New Roman"/>
                <w:sz w:val="24"/>
                <w:szCs w:val="24"/>
              </w:rPr>
              <w:lastRenderedPageBreak/>
              <w:t>Общепрофессиональные компетенции</w:t>
            </w:r>
            <w:r>
              <w:rPr>
                <w:rFonts w:ascii="Times New Roman" w:eastAsia="Calibri" w:hAnsi="Times New Roman"/>
                <w:sz w:val="24"/>
                <w:szCs w:val="24"/>
              </w:rPr>
              <w:t xml:space="preserve"> – </w:t>
            </w:r>
            <w:r w:rsidRPr="00376B22">
              <w:rPr>
                <w:rFonts w:ascii="Times New Roman" w:eastAsia="Times New Roman" w:hAnsi="Times New Roman"/>
                <w:sz w:val="24"/>
                <w:szCs w:val="24"/>
                <w:lang w:eastAsia="ru-RU"/>
              </w:rPr>
              <w:t>ОПК-</w:t>
            </w:r>
            <w:r>
              <w:rPr>
                <w:rFonts w:ascii="Times New Roman" w:eastAsia="Times New Roman" w:hAnsi="Times New Roman"/>
                <w:sz w:val="24"/>
                <w:szCs w:val="24"/>
                <w:lang w:eastAsia="ru-RU"/>
              </w:rPr>
              <w:t>2</w:t>
            </w:r>
          </w:p>
        </w:tc>
      </w:tr>
      <w:tr w:rsidR="00612202" w:rsidRPr="000503BA" w14:paraId="15EB551C" w14:textId="77777777" w:rsidTr="00165313">
        <w:tc>
          <w:tcPr>
            <w:tcW w:w="2686" w:type="dxa"/>
          </w:tcPr>
          <w:p w14:paraId="38D26678" w14:textId="77777777" w:rsidR="00612202" w:rsidRPr="007450A1" w:rsidRDefault="00612202" w:rsidP="007450A1">
            <w:pPr>
              <w:tabs>
                <w:tab w:val="left" w:pos="709"/>
              </w:tabs>
              <w:autoSpaceDE w:val="0"/>
              <w:autoSpaceDN w:val="0"/>
              <w:adjustRightInd w:val="0"/>
              <w:jc w:val="both"/>
              <w:rPr>
                <w:rFonts w:ascii="Times New Roman" w:eastAsia="Times New Roman" w:hAnsi="Times New Roman"/>
                <w:sz w:val="24"/>
                <w:szCs w:val="24"/>
                <w:lang w:eastAsia="ru-RU"/>
              </w:rPr>
            </w:pPr>
            <w:r w:rsidRPr="00376B22">
              <w:rPr>
                <w:rFonts w:ascii="Times New Roman" w:eastAsia="Times New Roman" w:hAnsi="Times New Roman"/>
                <w:sz w:val="24"/>
                <w:szCs w:val="24"/>
                <w:lang w:eastAsia="ru-RU"/>
              </w:rPr>
              <w:t xml:space="preserve">- </w:t>
            </w:r>
            <w:r>
              <w:rPr>
                <w:rFonts w:ascii="Times New Roman" w:eastAsia="Times New Roman" w:hAnsi="Times New Roman"/>
                <w:sz w:val="24"/>
                <w:szCs w:val="24"/>
                <w:lang w:eastAsia="ru-RU"/>
              </w:rPr>
              <w:t>с</w:t>
            </w:r>
            <w:r w:rsidRPr="007450A1">
              <w:rPr>
                <w:rFonts w:ascii="Times New Roman" w:eastAsia="Times New Roman" w:hAnsi="Times New Roman"/>
                <w:sz w:val="24"/>
                <w:szCs w:val="24"/>
                <w:lang w:eastAsia="ru-RU"/>
              </w:rPr>
              <w:t>пособен</w:t>
            </w:r>
            <w:r>
              <w:rPr>
                <w:rFonts w:ascii="Times New Roman" w:eastAsia="Times New Roman" w:hAnsi="Times New Roman"/>
                <w:sz w:val="24"/>
                <w:szCs w:val="24"/>
                <w:lang w:eastAsia="ru-RU"/>
              </w:rPr>
              <w:t xml:space="preserve"> </w:t>
            </w:r>
            <w:r w:rsidRPr="007450A1">
              <w:rPr>
                <w:rFonts w:ascii="Times New Roman" w:eastAsia="Times New Roman" w:hAnsi="Times New Roman"/>
                <w:sz w:val="24"/>
                <w:szCs w:val="24"/>
                <w:lang w:eastAsia="ru-RU"/>
              </w:rPr>
              <w:t>применять в практическо</w:t>
            </w:r>
            <w:r>
              <w:rPr>
                <w:rFonts w:ascii="Times New Roman" w:eastAsia="Times New Roman" w:hAnsi="Times New Roman"/>
                <w:sz w:val="24"/>
                <w:szCs w:val="24"/>
                <w:lang w:eastAsia="ru-RU"/>
              </w:rPr>
              <w:t xml:space="preserve">й деятельности знание психолого- </w:t>
            </w:r>
            <w:r w:rsidRPr="007450A1">
              <w:rPr>
                <w:rFonts w:ascii="Times New Roman" w:eastAsia="Times New Roman" w:hAnsi="Times New Roman"/>
                <w:sz w:val="24"/>
                <w:szCs w:val="24"/>
                <w:lang w:eastAsia="ru-RU"/>
              </w:rPr>
              <w:t xml:space="preserve">педагогических основ и методики обучения иностранным языкам и культурам </w:t>
            </w:r>
          </w:p>
        </w:tc>
        <w:tc>
          <w:tcPr>
            <w:tcW w:w="2273" w:type="dxa"/>
          </w:tcPr>
          <w:p w14:paraId="7AB1D51E" w14:textId="77777777" w:rsidR="00612202" w:rsidRPr="007450A1" w:rsidRDefault="00612202" w:rsidP="007450A1">
            <w:pPr>
              <w:jc w:val="both"/>
              <w:rPr>
                <w:rFonts w:ascii="Times New Roman" w:eastAsia="Calibri" w:hAnsi="Times New Roman"/>
                <w:sz w:val="24"/>
                <w:szCs w:val="24"/>
              </w:rPr>
            </w:pPr>
            <w:r w:rsidRPr="007450A1">
              <w:rPr>
                <w:rFonts w:ascii="Times New Roman" w:eastAsia="Calibri" w:hAnsi="Times New Roman"/>
                <w:sz w:val="24"/>
                <w:szCs w:val="24"/>
              </w:rPr>
              <w:t>Т</w:t>
            </w:r>
            <w:r w:rsidRPr="007450A1">
              <w:rPr>
                <w:rFonts w:ascii="Times New Roman" w:hAnsi="Times New Roman"/>
              </w:rPr>
              <w:t>еоретические основы методики обучения иностранному языку</w:t>
            </w:r>
          </w:p>
          <w:p w14:paraId="1349E3B3" w14:textId="77777777" w:rsidR="00612202" w:rsidRPr="000503BA" w:rsidRDefault="00612202" w:rsidP="000503BA">
            <w:pPr>
              <w:rPr>
                <w:rFonts w:ascii="Times New Roman" w:eastAsia="Calibri" w:hAnsi="Times New Roman"/>
                <w:sz w:val="24"/>
                <w:szCs w:val="24"/>
              </w:rPr>
            </w:pPr>
          </w:p>
        </w:tc>
        <w:tc>
          <w:tcPr>
            <w:tcW w:w="2206" w:type="dxa"/>
          </w:tcPr>
          <w:p w14:paraId="14B110FD" w14:textId="77777777" w:rsidR="00612202" w:rsidRPr="007450A1" w:rsidRDefault="00612202" w:rsidP="007450A1">
            <w:pPr>
              <w:jc w:val="both"/>
              <w:rPr>
                <w:rFonts w:ascii="Times New Roman" w:eastAsia="Calibri" w:hAnsi="Times New Roman"/>
                <w:sz w:val="24"/>
                <w:szCs w:val="24"/>
              </w:rPr>
            </w:pPr>
            <w:r>
              <w:rPr>
                <w:rFonts w:ascii="Times New Roman" w:eastAsia="Calibri" w:hAnsi="Times New Roman"/>
                <w:sz w:val="24"/>
                <w:szCs w:val="24"/>
              </w:rPr>
              <w:t>М</w:t>
            </w:r>
            <w:r w:rsidRPr="007450A1">
              <w:rPr>
                <w:rFonts w:ascii="Times New Roman" w:eastAsia="Calibri" w:hAnsi="Times New Roman"/>
                <w:sz w:val="24"/>
                <w:szCs w:val="24"/>
              </w:rPr>
              <w:t>етодикой обучения</w:t>
            </w:r>
          </w:p>
          <w:p w14:paraId="67E56DE9" w14:textId="77777777" w:rsidR="00612202" w:rsidRPr="007450A1" w:rsidRDefault="00612202" w:rsidP="007450A1">
            <w:pPr>
              <w:jc w:val="both"/>
              <w:rPr>
                <w:rFonts w:ascii="Times New Roman" w:eastAsia="Calibri" w:hAnsi="Times New Roman"/>
                <w:sz w:val="24"/>
                <w:szCs w:val="24"/>
              </w:rPr>
            </w:pPr>
            <w:r w:rsidRPr="007450A1">
              <w:rPr>
                <w:rFonts w:ascii="Times New Roman" w:eastAsia="Calibri" w:hAnsi="Times New Roman"/>
                <w:sz w:val="24"/>
                <w:szCs w:val="24"/>
              </w:rPr>
              <w:t>иностранным языкам и культурам для осуществления</w:t>
            </w:r>
          </w:p>
          <w:p w14:paraId="67B65FBB" w14:textId="77777777" w:rsidR="00612202" w:rsidRPr="000503BA" w:rsidRDefault="00612202" w:rsidP="007450A1">
            <w:pPr>
              <w:jc w:val="both"/>
              <w:rPr>
                <w:rFonts w:ascii="Times New Roman" w:eastAsia="Calibri" w:hAnsi="Times New Roman"/>
                <w:sz w:val="24"/>
                <w:szCs w:val="24"/>
              </w:rPr>
            </w:pPr>
            <w:r w:rsidRPr="007450A1">
              <w:rPr>
                <w:rFonts w:ascii="Times New Roman" w:eastAsia="Calibri" w:hAnsi="Times New Roman"/>
                <w:sz w:val="24"/>
                <w:szCs w:val="24"/>
              </w:rPr>
              <w:t>межкультурной коммуникации</w:t>
            </w:r>
            <w:r w:rsidRPr="00095CB4">
              <w:rPr>
                <w:rFonts w:ascii="Times New Roman" w:eastAsia="Calibri" w:hAnsi="Times New Roman"/>
                <w:sz w:val="24"/>
                <w:szCs w:val="24"/>
              </w:rPr>
              <w:t>.</w:t>
            </w:r>
          </w:p>
          <w:p w14:paraId="5A836BD6" w14:textId="77777777" w:rsidR="00612202" w:rsidRPr="000503BA" w:rsidRDefault="00612202" w:rsidP="000503BA">
            <w:pPr>
              <w:rPr>
                <w:rFonts w:ascii="Times New Roman" w:eastAsia="Calibri" w:hAnsi="Times New Roman"/>
                <w:sz w:val="24"/>
                <w:szCs w:val="24"/>
              </w:rPr>
            </w:pPr>
          </w:p>
        </w:tc>
        <w:tc>
          <w:tcPr>
            <w:tcW w:w="2180" w:type="dxa"/>
          </w:tcPr>
          <w:p w14:paraId="7ECCE7F3" w14:textId="77777777" w:rsidR="00612202" w:rsidRPr="000503BA" w:rsidRDefault="00612202" w:rsidP="00E2618F">
            <w:pPr>
              <w:jc w:val="both"/>
              <w:rPr>
                <w:rFonts w:ascii="Times New Roman" w:eastAsia="Calibri" w:hAnsi="Times New Roman"/>
                <w:sz w:val="24"/>
                <w:szCs w:val="24"/>
              </w:rPr>
            </w:pPr>
            <w:r>
              <w:rPr>
                <w:rFonts w:ascii="Times New Roman" w:eastAsia="Calibri" w:hAnsi="Times New Roman"/>
                <w:sz w:val="24"/>
                <w:szCs w:val="24"/>
              </w:rPr>
              <w:t>П</w:t>
            </w:r>
            <w:r w:rsidRPr="007450A1">
              <w:rPr>
                <w:rFonts w:ascii="Times New Roman" w:eastAsia="Calibri" w:hAnsi="Times New Roman"/>
                <w:sz w:val="24"/>
                <w:szCs w:val="24"/>
              </w:rPr>
              <w:t xml:space="preserve">рименять образовательные технологии для осуществления межкультурной коммуникации </w:t>
            </w:r>
          </w:p>
        </w:tc>
      </w:tr>
      <w:tr w:rsidR="00612202" w:rsidRPr="000503BA" w14:paraId="502127BC" w14:textId="77777777" w:rsidTr="00272879">
        <w:tc>
          <w:tcPr>
            <w:tcW w:w="9345" w:type="dxa"/>
            <w:gridSpan w:val="4"/>
          </w:tcPr>
          <w:p w14:paraId="002CC228" w14:textId="77777777" w:rsidR="00612202" w:rsidRPr="000503BA" w:rsidRDefault="00612202" w:rsidP="00464E91">
            <w:pPr>
              <w:rPr>
                <w:rFonts w:ascii="Times New Roman" w:eastAsia="Calibri" w:hAnsi="Times New Roman"/>
                <w:sz w:val="24"/>
                <w:szCs w:val="24"/>
              </w:rPr>
            </w:pPr>
            <w:r w:rsidRPr="000503BA">
              <w:rPr>
                <w:rFonts w:ascii="Times New Roman" w:eastAsia="Calibri" w:hAnsi="Times New Roman"/>
                <w:sz w:val="24"/>
                <w:szCs w:val="24"/>
              </w:rPr>
              <w:t>Профессиональные компетенции</w:t>
            </w:r>
            <w:r>
              <w:rPr>
                <w:rFonts w:ascii="Times New Roman" w:eastAsia="Calibri" w:hAnsi="Times New Roman"/>
                <w:sz w:val="24"/>
                <w:szCs w:val="24"/>
              </w:rPr>
              <w:t xml:space="preserve"> – ПК-1</w:t>
            </w:r>
          </w:p>
        </w:tc>
      </w:tr>
      <w:tr w:rsidR="00612202" w:rsidRPr="000503BA" w14:paraId="10BCD04D" w14:textId="77777777" w:rsidTr="00165313">
        <w:tc>
          <w:tcPr>
            <w:tcW w:w="2686" w:type="dxa"/>
          </w:tcPr>
          <w:p w14:paraId="22FE41C6" w14:textId="77777777" w:rsidR="00612202" w:rsidRPr="00D20694" w:rsidRDefault="00612202" w:rsidP="00D20694">
            <w:pPr>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r>
              <w:t xml:space="preserve"> </w:t>
            </w:r>
            <w:r w:rsidRPr="00D20694">
              <w:rPr>
                <w:rFonts w:ascii="Times New Roman" w:eastAsia="Times New Roman" w:hAnsi="Times New Roman"/>
                <w:sz w:val="24"/>
                <w:szCs w:val="24"/>
                <w:lang w:eastAsia="ru-RU"/>
              </w:rPr>
              <w:t xml:space="preserve">Способен </w:t>
            </w:r>
            <w:r>
              <w:rPr>
                <w:rFonts w:ascii="Times New Roman" w:eastAsia="Times New Roman" w:hAnsi="Times New Roman"/>
                <w:sz w:val="24"/>
                <w:szCs w:val="24"/>
                <w:lang w:eastAsia="ru-RU"/>
              </w:rPr>
              <w:t>изу</w:t>
            </w:r>
            <w:r w:rsidRPr="00D20694">
              <w:rPr>
                <w:rFonts w:ascii="Times New Roman" w:eastAsia="Times New Roman" w:hAnsi="Times New Roman"/>
                <w:sz w:val="24"/>
                <w:szCs w:val="24"/>
                <w:lang w:eastAsia="ru-RU"/>
              </w:rPr>
              <w:t>чать методы понимания сообщения: анализ, структуризация,</w:t>
            </w:r>
          </w:p>
          <w:p w14:paraId="0F2E0F11" w14:textId="77777777" w:rsidR="00612202" w:rsidRPr="00D20694" w:rsidRDefault="00612202" w:rsidP="00D20694">
            <w:pPr>
              <w:jc w:val="both"/>
              <w:rPr>
                <w:rFonts w:ascii="Times New Roman" w:eastAsia="Times New Roman" w:hAnsi="Times New Roman"/>
                <w:sz w:val="24"/>
                <w:szCs w:val="24"/>
                <w:lang w:eastAsia="ru-RU"/>
              </w:rPr>
            </w:pPr>
            <w:r w:rsidRPr="00D20694">
              <w:rPr>
                <w:rFonts w:ascii="Times New Roman" w:eastAsia="Times New Roman" w:hAnsi="Times New Roman"/>
                <w:sz w:val="24"/>
                <w:szCs w:val="24"/>
                <w:lang w:eastAsia="ru-RU"/>
              </w:rPr>
              <w:t>реорганизация, трансформация, сопоставление с другими сообщениями,</w:t>
            </w:r>
          </w:p>
          <w:p w14:paraId="7504B33F" w14:textId="77777777" w:rsidR="00612202" w:rsidRPr="000503BA" w:rsidRDefault="00612202" w:rsidP="00D20694">
            <w:pPr>
              <w:jc w:val="both"/>
              <w:rPr>
                <w:rFonts w:ascii="Times New Roman" w:eastAsia="Calibri" w:hAnsi="Times New Roman"/>
                <w:sz w:val="24"/>
                <w:szCs w:val="24"/>
              </w:rPr>
            </w:pPr>
            <w:r w:rsidRPr="00D20694">
              <w:rPr>
                <w:rFonts w:ascii="Times New Roman" w:eastAsia="Times New Roman" w:hAnsi="Times New Roman"/>
                <w:sz w:val="24"/>
                <w:szCs w:val="24"/>
                <w:lang w:eastAsia="ru-RU"/>
              </w:rPr>
              <w:t>выявление необходимой для анализирующего информации</w:t>
            </w:r>
          </w:p>
        </w:tc>
        <w:tc>
          <w:tcPr>
            <w:tcW w:w="2273" w:type="dxa"/>
          </w:tcPr>
          <w:p w14:paraId="505D814E" w14:textId="77777777" w:rsidR="00612202" w:rsidRPr="00464E91" w:rsidRDefault="00612202" w:rsidP="00464E91">
            <w:pPr>
              <w:jc w:val="both"/>
              <w:rPr>
                <w:rFonts w:ascii="Times New Roman" w:eastAsia="Calibri" w:hAnsi="Times New Roman"/>
                <w:sz w:val="24"/>
                <w:szCs w:val="24"/>
              </w:rPr>
            </w:pPr>
            <w:r w:rsidRPr="00464E91">
              <w:rPr>
                <w:rFonts w:ascii="Times New Roman" w:eastAsia="Calibri" w:hAnsi="Times New Roman"/>
                <w:sz w:val="24"/>
                <w:szCs w:val="24"/>
              </w:rPr>
              <w:t>Теоретические основы уровневого анализа языка.</w:t>
            </w:r>
          </w:p>
          <w:p w14:paraId="2E366C46" w14:textId="77777777" w:rsidR="00612202" w:rsidRPr="00464E91" w:rsidRDefault="00612202" w:rsidP="00464E91">
            <w:pPr>
              <w:jc w:val="both"/>
              <w:rPr>
                <w:rFonts w:ascii="Times New Roman" w:eastAsia="Calibri" w:hAnsi="Times New Roman"/>
                <w:sz w:val="24"/>
                <w:szCs w:val="24"/>
              </w:rPr>
            </w:pPr>
            <w:r w:rsidRPr="00464E91">
              <w:rPr>
                <w:rFonts w:ascii="Times New Roman" w:eastAsia="Calibri" w:hAnsi="Times New Roman"/>
                <w:sz w:val="24"/>
                <w:szCs w:val="24"/>
              </w:rPr>
              <w:t>2. Классификацию и содержание методов лингвистического анализа.</w:t>
            </w:r>
          </w:p>
          <w:p w14:paraId="78E47239" w14:textId="77777777" w:rsidR="00612202" w:rsidRPr="00464E91" w:rsidRDefault="00612202" w:rsidP="00464E91">
            <w:pPr>
              <w:jc w:val="both"/>
              <w:rPr>
                <w:rFonts w:ascii="Times New Roman" w:eastAsia="Calibri" w:hAnsi="Times New Roman"/>
                <w:sz w:val="24"/>
                <w:szCs w:val="24"/>
              </w:rPr>
            </w:pPr>
            <w:r w:rsidRPr="00464E91">
              <w:rPr>
                <w:rFonts w:ascii="Times New Roman" w:eastAsia="Calibri" w:hAnsi="Times New Roman"/>
                <w:sz w:val="24"/>
                <w:szCs w:val="24"/>
              </w:rPr>
              <w:t>3.Понятие и типологию экстралингвистических факторов.</w:t>
            </w:r>
          </w:p>
          <w:p w14:paraId="6EFEE8C5" w14:textId="77777777" w:rsidR="00612202" w:rsidRPr="000503BA" w:rsidRDefault="00612202" w:rsidP="00464E91">
            <w:pPr>
              <w:jc w:val="both"/>
              <w:rPr>
                <w:rFonts w:ascii="Times New Roman" w:eastAsia="Calibri" w:hAnsi="Times New Roman"/>
                <w:sz w:val="24"/>
                <w:szCs w:val="24"/>
              </w:rPr>
            </w:pPr>
            <w:r w:rsidRPr="00464E91">
              <w:rPr>
                <w:rFonts w:ascii="Times New Roman" w:eastAsia="Calibri" w:hAnsi="Times New Roman"/>
                <w:sz w:val="24"/>
                <w:szCs w:val="24"/>
              </w:rPr>
              <w:t>4. Методологию комплексного анализа текста/дискурса.</w:t>
            </w:r>
          </w:p>
        </w:tc>
        <w:tc>
          <w:tcPr>
            <w:tcW w:w="2206" w:type="dxa"/>
          </w:tcPr>
          <w:p w14:paraId="4434B558" w14:textId="77777777" w:rsidR="00612202" w:rsidRPr="00464E91" w:rsidRDefault="00612202" w:rsidP="00464E91">
            <w:pPr>
              <w:jc w:val="both"/>
              <w:rPr>
                <w:rFonts w:ascii="Times New Roman" w:eastAsia="Calibri" w:hAnsi="Times New Roman"/>
                <w:sz w:val="24"/>
                <w:szCs w:val="24"/>
              </w:rPr>
            </w:pPr>
            <w:r w:rsidRPr="00464E91">
              <w:rPr>
                <w:rFonts w:ascii="Times New Roman" w:eastAsia="Calibri" w:hAnsi="Times New Roman"/>
                <w:sz w:val="24"/>
                <w:szCs w:val="24"/>
              </w:rPr>
              <w:t>Основными методами уровневого анализа языка.</w:t>
            </w:r>
          </w:p>
          <w:p w14:paraId="351DBA79" w14:textId="77777777" w:rsidR="00612202" w:rsidRPr="00464E91" w:rsidRDefault="00612202" w:rsidP="00464E91">
            <w:pPr>
              <w:jc w:val="both"/>
              <w:rPr>
                <w:rFonts w:ascii="Times New Roman" w:eastAsia="Calibri" w:hAnsi="Times New Roman"/>
                <w:sz w:val="24"/>
                <w:szCs w:val="24"/>
              </w:rPr>
            </w:pPr>
            <w:r w:rsidRPr="00464E91">
              <w:rPr>
                <w:rFonts w:ascii="Times New Roman" w:eastAsia="Calibri" w:hAnsi="Times New Roman"/>
                <w:sz w:val="24"/>
                <w:szCs w:val="24"/>
              </w:rPr>
              <w:t>2. Приёмами учёта экстралингвистических факторов.</w:t>
            </w:r>
          </w:p>
          <w:p w14:paraId="50879510" w14:textId="77777777" w:rsidR="00612202" w:rsidRPr="00464E91" w:rsidRDefault="00612202" w:rsidP="00464E91">
            <w:pPr>
              <w:jc w:val="both"/>
              <w:rPr>
                <w:rFonts w:ascii="Times New Roman" w:eastAsia="Calibri" w:hAnsi="Times New Roman"/>
                <w:sz w:val="24"/>
                <w:szCs w:val="24"/>
              </w:rPr>
            </w:pPr>
            <w:r w:rsidRPr="00464E91">
              <w:rPr>
                <w:rFonts w:ascii="Times New Roman" w:eastAsia="Calibri" w:hAnsi="Times New Roman"/>
                <w:sz w:val="24"/>
                <w:szCs w:val="24"/>
              </w:rPr>
              <w:t>3. Методологией комплексного лингвистического анализа.</w:t>
            </w:r>
          </w:p>
          <w:p w14:paraId="7C6E703C" w14:textId="77777777" w:rsidR="00612202" w:rsidRPr="000503BA" w:rsidRDefault="00612202" w:rsidP="00464E91">
            <w:pPr>
              <w:jc w:val="both"/>
              <w:rPr>
                <w:rFonts w:ascii="Times New Roman" w:eastAsia="Calibri" w:hAnsi="Times New Roman"/>
                <w:sz w:val="24"/>
                <w:szCs w:val="24"/>
              </w:rPr>
            </w:pPr>
            <w:r w:rsidRPr="00464E91">
              <w:rPr>
                <w:rFonts w:ascii="Times New Roman" w:eastAsia="Calibri" w:hAnsi="Times New Roman"/>
                <w:sz w:val="24"/>
                <w:szCs w:val="24"/>
              </w:rPr>
              <w:t>4. Профессиональной терминологией и понятийным аппаратом.</w:t>
            </w:r>
          </w:p>
        </w:tc>
        <w:tc>
          <w:tcPr>
            <w:tcW w:w="2180" w:type="dxa"/>
          </w:tcPr>
          <w:p w14:paraId="33D49D71" w14:textId="77777777" w:rsidR="00612202" w:rsidRPr="00464E91" w:rsidRDefault="00612202" w:rsidP="00464E91">
            <w:pPr>
              <w:autoSpaceDE w:val="0"/>
              <w:autoSpaceDN w:val="0"/>
              <w:adjustRightInd w:val="0"/>
              <w:jc w:val="both"/>
              <w:rPr>
                <w:rFonts w:ascii="Times New Roman" w:eastAsia="Times New Roman" w:hAnsi="Times New Roman"/>
                <w:sz w:val="24"/>
                <w:szCs w:val="24"/>
                <w:lang w:eastAsia="ru-RU"/>
              </w:rPr>
            </w:pPr>
            <w:r w:rsidRPr="00464E91">
              <w:rPr>
                <w:rFonts w:ascii="Times New Roman" w:eastAsia="Times New Roman" w:hAnsi="Times New Roman"/>
                <w:sz w:val="24"/>
                <w:szCs w:val="24"/>
                <w:lang w:eastAsia="ru-RU"/>
              </w:rPr>
              <w:t>Применять методы уровневого анализа к языковому материалу.</w:t>
            </w:r>
          </w:p>
          <w:p w14:paraId="7EA8C466" w14:textId="77777777" w:rsidR="00612202" w:rsidRPr="00464E91" w:rsidRDefault="00612202" w:rsidP="00464E91">
            <w:pPr>
              <w:autoSpaceDE w:val="0"/>
              <w:autoSpaceDN w:val="0"/>
              <w:adjustRightInd w:val="0"/>
              <w:jc w:val="both"/>
              <w:rPr>
                <w:rFonts w:ascii="Times New Roman" w:eastAsia="Times New Roman" w:hAnsi="Times New Roman"/>
                <w:sz w:val="24"/>
                <w:szCs w:val="24"/>
                <w:lang w:eastAsia="ru-RU"/>
              </w:rPr>
            </w:pPr>
            <w:r w:rsidRPr="00464E91">
              <w:rPr>
                <w:rFonts w:ascii="Times New Roman" w:eastAsia="Times New Roman" w:hAnsi="Times New Roman"/>
                <w:sz w:val="24"/>
                <w:szCs w:val="24"/>
                <w:lang w:eastAsia="ru-RU"/>
              </w:rPr>
              <w:t>2. Учитывать экстралингвистические факторы при анализе.</w:t>
            </w:r>
          </w:p>
          <w:p w14:paraId="2B8380C8" w14:textId="77777777" w:rsidR="00612202" w:rsidRPr="00464E91" w:rsidRDefault="00612202" w:rsidP="00464E91">
            <w:pPr>
              <w:autoSpaceDE w:val="0"/>
              <w:autoSpaceDN w:val="0"/>
              <w:adjustRightInd w:val="0"/>
              <w:jc w:val="both"/>
              <w:rPr>
                <w:rFonts w:ascii="Times New Roman" w:eastAsia="Times New Roman" w:hAnsi="Times New Roman"/>
                <w:sz w:val="24"/>
                <w:szCs w:val="24"/>
                <w:lang w:eastAsia="ru-RU"/>
              </w:rPr>
            </w:pPr>
            <w:r w:rsidRPr="00464E91">
              <w:rPr>
                <w:rFonts w:ascii="Times New Roman" w:eastAsia="Times New Roman" w:hAnsi="Times New Roman"/>
                <w:sz w:val="24"/>
                <w:szCs w:val="24"/>
                <w:lang w:eastAsia="ru-RU"/>
              </w:rPr>
              <w:t>3. Интегрировать разные методы анализа в комплексное исследование.</w:t>
            </w:r>
          </w:p>
          <w:p w14:paraId="6EF038B8" w14:textId="77777777" w:rsidR="00612202" w:rsidRPr="000503BA" w:rsidRDefault="00612202" w:rsidP="00464E91">
            <w:pPr>
              <w:autoSpaceDE w:val="0"/>
              <w:autoSpaceDN w:val="0"/>
              <w:adjustRightInd w:val="0"/>
              <w:jc w:val="both"/>
              <w:rPr>
                <w:rFonts w:ascii="Times New Roman" w:eastAsia="Calibri" w:hAnsi="Times New Roman"/>
                <w:sz w:val="24"/>
                <w:szCs w:val="24"/>
              </w:rPr>
            </w:pPr>
            <w:r w:rsidRPr="00464E91">
              <w:rPr>
                <w:rFonts w:ascii="Times New Roman" w:eastAsia="Times New Roman" w:hAnsi="Times New Roman"/>
                <w:sz w:val="24"/>
                <w:szCs w:val="24"/>
                <w:lang w:eastAsia="ru-RU"/>
              </w:rPr>
              <w:t>4. Оценивать и интерпретировать результаты лингвистического анализа.</w:t>
            </w:r>
            <w:r w:rsidRPr="00D0732C">
              <w:rPr>
                <w:rFonts w:ascii="Times New Roman" w:eastAsia="Times New Roman" w:hAnsi="Times New Roman"/>
                <w:sz w:val="24"/>
                <w:szCs w:val="24"/>
                <w:lang w:eastAsia="ru-RU"/>
              </w:rPr>
              <w:t>.</w:t>
            </w:r>
          </w:p>
        </w:tc>
      </w:tr>
    </w:tbl>
    <w:p w14:paraId="368FCB5A" w14:textId="77777777" w:rsidR="00612202" w:rsidRPr="00376B22" w:rsidRDefault="00612202" w:rsidP="00376B22">
      <w:pPr>
        <w:widowControl w:val="0"/>
        <w:autoSpaceDE w:val="0"/>
        <w:autoSpaceDN w:val="0"/>
        <w:adjustRightInd w:val="0"/>
        <w:rPr>
          <w:rFonts w:eastAsia="Times New Roman"/>
          <w:sz w:val="24"/>
          <w:szCs w:val="24"/>
          <w:lang w:eastAsia="ru-RU"/>
        </w:rPr>
      </w:pPr>
    </w:p>
    <w:p w14:paraId="45790A12" w14:textId="77777777" w:rsidR="00612202" w:rsidRDefault="00612202" w:rsidP="00F85ED7">
      <w:pPr>
        <w:widowControl w:val="0"/>
        <w:suppressLineNumbers/>
        <w:autoSpaceDE w:val="0"/>
        <w:autoSpaceDN w:val="0"/>
        <w:adjustRightInd w:val="0"/>
        <w:rPr>
          <w:rFonts w:eastAsia="Times New Roman"/>
          <w:b/>
          <w:sz w:val="24"/>
          <w:szCs w:val="24"/>
          <w:lang w:eastAsia="ru-RU"/>
        </w:rPr>
      </w:pPr>
      <w:r w:rsidRPr="00376B22">
        <w:rPr>
          <w:rFonts w:eastAsia="Times New Roman"/>
          <w:b/>
          <w:bCs/>
          <w:sz w:val="24"/>
          <w:szCs w:val="24"/>
          <w:lang w:eastAsia="ru-RU"/>
        </w:rPr>
        <w:t xml:space="preserve">4. </w:t>
      </w:r>
      <w:r>
        <w:rPr>
          <w:rFonts w:eastAsia="Times New Roman"/>
          <w:b/>
          <w:sz w:val="24"/>
          <w:szCs w:val="24"/>
          <w:lang w:eastAsia="ru-RU"/>
        </w:rPr>
        <w:t>Трудоемкость дисциплины</w:t>
      </w:r>
    </w:p>
    <w:p w14:paraId="4F842E3A" w14:textId="77777777" w:rsidR="00612202" w:rsidRPr="00376B22" w:rsidRDefault="00612202" w:rsidP="0086549A">
      <w:pPr>
        <w:widowControl w:val="0"/>
        <w:suppressLineNumbers/>
        <w:autoSpaceDE w:val="0"/>
        <w:autoSpaceDN w:val="0"/>
        <w:adjustRightInd w:val="0"/>
        <w:jc w:val="center"/>
        <w:rPr>
          <w:rFonts w:eastAsia="Times New Roman"/>
          <w:b/>
          <w:sz w:val="24"/>
          <w:szCs w:val="24"/>
          <w:lang w:eastAsia="ru-RU"/>
        </w:rPr>
      </w:pPr>
      <w:r>
        <w:rPr>
          <w:rFonts w:eastAsia="Times New Roman"/>
          <w:b/>
          <w:sz w:val="24"/>
          <w:szCs w:val="24"/>
          <w:lang w:eastAsia="ru-RU"/>
        </w:rPr>
        <w:t>Очная форма обучения</w:t>
      </w:r>
    </w:p>
    <w:p w14:paraId="1CEE512C" w14:textId="77777777" w:rsidR="00612202" w:rsidRPr="00376B22" w:rsidRDefault="00612202" w:rsidP="00376B22">
      <w:pPr>
        <w:widowControl w:val="0"/>
        <w:suppressLineNumbers/>
        <w:autoSpaceDE w:val="0"/>
        <w:autoSpaceDN w:val="0"/>
        <w:adjustRightInd w:val="0"/>
        <w:jc w:val="center"/>
        <w:rPr>
          <w:rFonts w:eastAsia="Times New Roman"/>
          <w:b/>
          <w:sz w:val="24"/>
          <w:szCs w:val="24"/>
          <w:lang w:eastAsia="ru-RU"/>
        </w:rPr>
      </w:pPr>
    </w:p>
    <w:p w14:paraId="7DACC040" w14:textId="77777777" w:rsidR="00612202" w:rsidRPr="00376B22" w:rsidRDefault="00612202" w:rsidP="00376B22">
      <w:pPr>
        <w:widowControl w:val="0"/>
        <w:suppressLineNumbers/>
        <w:autoSpaceDE w:val="0"/>
        <w:autoSpaceDN w:val="0"/>
        <w:adjustRightInd w:val="0"/>
        <w:jc w:val="both"/>
        <w:rPr>
          <w:rFonts w:eastAsia="Times New Roman"/>
          <w:sz w:val="24"/>
          <w:szCs w:val="24"/>
          <w:lang w:eastAsia="ru-RU"/>
        </w:rPr>
      </w:pP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37"/>
        <w:gridCol w:w="2585"/>
        <w:gridCol w:w="1134"/>
      </w:tblGrid>
      <w:tr w:rsidR="00612202" w:rsidRPr="00376B22" w14:paraId="22F15ABC" w14:textId="77777777" w:rsidTr="00214551">
        <w:trPr>
          <w:cantSplit/>
          <w:trHeight w:val="273"/>
        </w:trPr>
        <w:tc>
          <w:tcPr>
            <w:tcW w:w="5637" w:type="dxa"/>
            <w:vMerge w:val="restart"/>
          </w:tcPr>
          <w:p w14:paraId="67584B16" w14:textId="77777777" w:rsidR="00612202" w:rsidRPr="00376B22" w:rsidRDefault="00612202" w:rsidP="00376B22">
            <w:pPr>
              <w:suppressLineNumbers/>
              <w:jc w:val="center"/>
              <w:rPr>
                <w:rFonts w:eastAsia="Times New Roman"/>
                <w:b/>
                <w:sz w:val="24"/>
                <w:szCs w:val="24"/>
                <w:lang w:eastAsia="ru-RU"/>
              </w:rPr>
            </w:pPr>
            <w:r w:rsidRPr="00376B22">
              <w:rPr>
                <w:rFonts w:eastAsia="Times New Roman"/>
                <w:b/>
                <w:sz w:val="24"/>
                <w:szCs w:val="24"/>
                <w:lang w:eastAsia="ru-RU"/>
              </w:rPr>
              <w:t>Форма работы обучающихся/Виды учебных занятий</w:t>
            </w:r>
          </w:p>
        </w:tc>
        <w:tc>
          <w:tcPr>
            <w:tcW w:w="3719" w:type="dxa"/>
            <w:gridSpan w:val="2"/>
          </w:tcPr>
          <w:p w14:paraId="4145844D" w14:textId="77777777" w:rsidR="00612202" w:rsidRPr="00376B22" w:rsidRDefault="00612202" w:rsidP="00376B22">
            <w:pPr>
              <w:suppressLineNumbers/>
              <w:jc w:val="center"/>
              <w:rPr>
                <w:rFonts w:eastAsia="Times New Roman"/>
                <w:sz w:val="24"/>
                <w:szCs w:val="24"/>
                <w:lang w:eastAsia="ru-RU"/>
              </w:rPr>
            </w:pPr>
            <w:r>
              <w:rPr>
                <w:rFonts w:eastAsia="Times New Roman"/>
                <w:sz w:val="24"/>
                <w:szCs w:val="24"/>
                <w:lang w:eastAsia="ru-RU"/>
              </w:rPr>
              <w:t xml:space="preserve">Кол-во </w:t>
            </w:r>
            <w:r w:rsidRPr="00376B22">
              <w:rPr>
                <w:rFonts w:eastAsia="Times New Roman"/>
                <w:sz w:val="24"/>
                <w:szCs w:val="24"/>
                <w:lang w:eastAsia="ru-RU"/>
              </w:rPr>
              <w:t>часов</w:t>
            </w:r>
            <w:r>
              <w:rPr>
                <w:rFonts w:eastAsia="Times New Roman"/>
                <w:sz w:val="24"/>
                <w:szCs w:val="24"/>
                <w:lang w:eastAsia="ru-RU"/>
              </w:rPr>
              <w:t xml:space="preserve"> в семестре</w:t>
            </w:r>
            <w:r w:rsidRPr="00376B22">
              <w:rPr>
                <w:rFonts w:eastAsia="Times New Roman"/>
                <w:sz w:val="24"/>
                <w:szCs w:val="24"/>
                <w:lang w:eastAsia="ru-RU"/>
              </w:rPr>
              <w:t xml:space="preserve"> 108/3</w:t>
            </w:r>
          </w:p>
        </w:tc>
      </w:tr>
      <w:tr w:rsidR="00612202" w:rsidRPr="00376B22" w14:paraId="7A3B31EA" w14:textId="77777777" w:rsidTr="006F1F52">
        <w:trPr>
          <w:cantSplit/>
          <w:trHeight w:val="540"/>
        </w:trPr>
        <w:tc>
          <w:tcPr>
            <w:tcW w:w="5637" w:type="dxa"/>
            <w:vMerge/>
          </w:tcPr>
          <w:p w14:paraId="2032B331" w14:textId="77777777" w:rsidR="00612202" w:rsidRPr="00376B22" w:rsidRDefault="00612202" w:rsidP="00376B22">
            <w:pPr>
              <w:suppressLineNumbers/>
              <w:rPr>
                <w:rFonts w:eastAsia="Times New Roman"/>
                <w:sz w:val="24"/>
                <w:szCs w:val="24"/>
                <w:lang w:eastAsia="ru-RU"/>
              </w:rPr>
            </w:pPr>
          </w:p>
        </w:tc>
        <w:tc>
          <w:tcPr>
            <w:tcW w:w="2585" w:type="dxa"/>
          </w:tcPr>
          <w:p w14:paraId="541130EC" w14:textId="77777777" w:rsidR="00612202" w:rsidRPr="00376B22" w:rsidRDefault="00612202" w:rsidP="00376B22">
            <w:pPr>
              <w:suppressLineNumbers/>
              <w:jc w:val="center"/>
              <w:rPr>
                <w:rFonts w:eastAsia="Times New Roman"/>
                <w:sz w:val="24"/>
                <w:szCs w:val="24"/>
                <w:lang w:eastAsia="ru-RU"/>
              </w:rPr>
            </w:pPr>
            <w:r>
              <w:rPr>
                <w:rFonts w:eastAsia="Times New Roman"/>
                <w:sz w:val="24"/>
                <w:szCs w:val="24"/>
                <w:lang w:eastAsia="ru-RU"/>
              </w:rPr>
              <w:t>3</w:t>
            </w:r>
          </w:p>
          <w:p w14:paraId="328EAA92" w14:textId="77777777" w:rsidR="00612202" w:rsidRPr="00376B22" w:rsidRDefault="00612202" w:rsidP="00376B22">
            <w:pPr>
              <w:suppressLineNumbers/>
              <w:jc w:val="center"/>
              <w:rPr>
                <w:rFonts w:eastAsia="Times New Roman"/>
                <w:sz w:val="24"/>
                <w:szCs w:val="24"/>
                <w:lang w:eastAsia="ru-RU"/>
              </w:rPr>
            </w:pPr>
            <w:r w:rsidRPr="00376B22">
              <w:rPr>
                <w:rFonts w:eastAsia="Times New Roman"/>
                <w:sz w:val="24"/>
                <w:szCs w:val="24"/>
                <w:lang w:eastAsia="ru-RU"/>
              </w:rPr>
              <w:t>семестр</w:t>
            </w:r>
          </w:p>
        </w:tc>
        <w:tc>
          <w:tcPr>
            <w:tcW w:w="1134" w:type="dxa"/>
          </w:tcPr>
          <w:p w14:paraId="26327EE7" w14:textId="77777777" w:rsidR="00612202" w:rsidRPr="00376B22" w:rsidRDefault="00612202" w:rsidP="00376B22">
            <w:pPr>
              <w:suppressLineNumbers/>
              <w:jc w:val="center"/>
              <w:rPr>
                <w:rFonts w:eastAsia="Times New Roman"/>
                <w:sz w:val="24"/>
                <w:szCs w:val="24"/>
                <w:lang w:eastAsia="ru-RU"/>
              </w:rPr>
            </w:pPr>
            <w:r w:rsidRPr="00376B22">
              <w:rPr>
                <w:rFonts w:eastAsia="Times New Roman"/>
                <w:sz w:val="24"/>
                <w:szCs w:val="24"/>
                <w:lang w:eastAsia="ru-RU"/>
              </w:rPr>
              <w:t>Всего</w:t>
            </w:r>
          </w:p>
        </w:tc>
      </w:tr>
      <w:tr w:rsidR="00612202" w:rsidRPr="00376B22" w14:paraId="7285DBC7" w14:textId="77777777" w:rsidTr="006F1F52">
        <w:trPr>
          <w:cantSplit/>
          <w:trHeight w:val="275"/>
        </w:trPr>
        <w:tc>
          <w:tcPr>
            <w:tcW w:w="5637" w:type="dxa"/>
          </w:tcPr>
          <w:p w14:paraId="4BF6E195" w14:textId="77777777" w:rsidR="00612202" w:rsidRPr="00376B22" w:rsidRDefault="00612202" w:rsidP="00376B22">
            <w:pPr>
              <w:suppressLineNumbers/>
              <w:rPr>
                <w:rFonts w:eastAsia="Times New Roman"/>
                <w:b/>
                <w:sz w:val="24"/>
                <w:szCs w:val="24"/>
                <w:lang w:eastAsia="ru-RU"/>
              </w:rPr>
            </w:pPr>
            <w:r w:rsidRPr="00376B22">
              <w:rPr>
                <w:rFonts w:eastAsia="Times New Roman"/>
                <w:b/>
                <w:sz w:val="24"/>
                <w:szCs w:val="24"/>
                <w:lang w:eastAsia="ru-RU"/>
              </w:rPr>
              <w:t>Контактная аудиторная работа обучающихся с преподавателем:</w:t>
            </w:r>
          </w:p>
        </w:tc>
        <w:tc>
          <w:tcPr>
            <w:tcW w:w="2585" w:type="dxa"/>
          </w:tcPr>
          <w:p w14:paraId="5938E978" w14:textId="77777777" w:rsidR="00612202" w:rsidRPr="00376B22" w:rsidRDefault="00612202" w:rsidP="00376B22">
            <w:pPr>
              <w:suppressLineNumbers/>
              <w:jc w:val="center"/>
              <w:rPr>
                <w:rFonts w:eastAsia="Times New Roman"/>
                <w:sz w:val="24"/>
                <w:szCs w:val="24"/>
                <w:lang w:eastAsia="ru-RU"/>
              </w:rPr>
            </w:pPr>
            <w:r>
              <w:rPr>
                <w:rFonts w:eastAsia="Times New Roman"/>
                <w:sz w:val="24"/>
                <w:szCs w:val="24"/>
                <w:lang w:eastAsia="ru-RU"/>
              </w:rPr>
              <w:t>30</w:t>
            </w:r>
          </w:p>
        </w:tc>
        <w:tc>
          <w:tcPr>
            <w:tcW w:w="1134" w:type="dxa"/>
          </w:tcPr>
          <w:p w14:paraId="77618059" w14:textId="77777777" w:rsidR="00612202" w:rsidRPr="00376B22" w:rsidRDefault="00612202" w:rsidP="00376B22">
            <w:pPr>
              <w:suppressLineNumbers/>
              <w:jc w:val="center"/>
              <w:rPr>
                <w:rFonts w:eastAsia="Times New Roman"/>
                <w:sz w:val="24"/>
                <w:szCs w:val="24"/>
                <w:lang w:eastAsia="ru-RU"/>
              </w:rPr>
            </w:pPr>
          </w:p>
        </w:tc>
      </w:tr>
      <w:tr w:rsidR="00612202" w:rsidRPr="00376B22" w14:paraId="28173178" w14:textId="77777777" w:rsidTr="006F1F52">
        <w:trPr>
          <w:cantSplit/>
          <w:trHeight w:val="275"/>
        </w:trPr>
        <w:tc>
          <w:tcPr>
            <w:tcW w:w="5637" w:type="dxa"/>
          </w:tcPr>
          <w:p w14:paraId="144D4E77" w14:textId="77777777" w:rsidR="00612202" w:rsidRPr="00376B22" w:rsidRDefault="00612202" w:rsidP="00593E29">
            <w:pPr>
              <w:suppressLineNumbers/>
              <w:rPr>
                <w:rFonts w:eastAsia="Times New Roman"/>
                <w:b/>
                <w:sz w:val="24"/>
                <w:szCs w:val="24"/>
                <w:lang w:eastAsia="ru-RU"/>
              </w:rPr>
            </w:pPr>
            <w:r w:rsidRPr="008D23EC">
              <w:t xml:space="preserve">Занятия лекционного типа </w:t>
            </w:r>
          </w:p>
        </w:tc>
        <w:tc>
          <w:tcPr>
            <w:tcW w:w="2585" w:type="dxa"/>
          </w:tcPr>
          <w:p w14:paraId="74C7F7BB" w14:textId="77777777" w:rsidR="00612202" w:rsidRPr="00376B22" w:rsidRDefault="00612202" w:rsidP="00593E29">
            <w:pPr>
              <w:suppressLineNumbers/>
              <w:jc w:val="center"/>
              <w:rPr>
                <w:rFonts w:eastAsia="Times New Roman"/>
                <w:sz w:val="24"/>
                <w:szCs w:val="24"/>
                <w:lang w:eastAsia="ru-RU"/>
              </w:rPr>
            </w:pPr>
            <w:r w:rsidRPr="00376B22">
              <w:rPr>
                <w:rFonts w:eastAsia="Times New Roman"/>
                <w:sz w:val="24"/>
                <w:szCs w:val="24"/>
                <w:lang w:eastAsia="ru-RU"/>
              </w:rPr>
              <w:t>15</w:t>
            </w:r>
          </w:p>
        </w:tc>
        <w:tc>
          <w:tcPr>
            <w:tcW w:w="1134" w:type="dxa"/>
          </w:tcPr>
          <w:p w14:paraId="3677AC3B" w14:textId="77777777" w:rsidR="00612202" w:rsidRPr="00376B22" w:rsidRDefault="00612202" w:rsidP="00593E29">
            <w:pPr>
              <w:suppressLineNumbers/>
              <w:jc w:val="center"/>
              <w:rPr>
                <w:rFonts w:eastAsia="Times New Roman"/>
                <w:sz w:val="24"/>
                <w:szCs w:val="24"/>
                <w:lang w:eastAsia="ru-RU"/>
              </w:rPr>
            </w:pPr>
          </w:p>
        </w:tc>
      </w:tr>
      <w:tr w:rsidR="00612202" w:rsidRPr="00376B22" w14:paraId="7D668B82" w14:textId="77777777" w:rsidTr="006F1F52">
        <w:trPr>
          <w:cantSplit/>
          <w:trHeight w:val="275"/>
        </w:trPr>
        <w:tc>
          <w:tcPr>
            <w:tcW w:w="5637" w:type="dxa"/>
          </w:tcPr>
          <w:p w14:paraId="1CD1A0DD" w14:textId="77777777" w:rsidR="00612202" w:rsidRPr="00376B22" w:rsidRDefault="00612202" w:rsidP="00593E29">
            <w:pPr>
              <w:suppressLineNumbers/>
              <w:rPr>
                <w:rFonts w:eastAsia="Times New Roman"/>
                <w:i/>
                <w:iCs/>
                <w:sz w:val="24"/>
                <w:szCs w:val="24"/>
                <w:lang w:eastAsia="ru-RU"/>
              </w:rPr>
            </w:pPr>
            <w:r w:rsidRPr="008D23EC">
              <w:t xml:space="preserve"> Занятия семинарского типа:</w:t>
            </w:r>
          </w:p>
        </w:tc>
        <w:tc>
          <w:tcPr>
            <w:tcW w:w="2585" w:type="dxa"/>
          </w:tcPr>
          <w:p w14:paraId="3114F0B7" w14:textId="77777777" w:rsidR="00612202" w:rsidRPr="00376B22" w:rsidRDefault="00612202" w:rsidP="00593E29">
            <w:pPr>
              <w:suppressLineNumbers/>
              <w:jc w:val="center"/>
              <w:rPr>
                <w:rFonts w:eastAsia="Times New Roman"/>
                <w:sz w:val="24"/>
                <w:szCs w:val="24"/>
                <w:lang w:eastAsia="ru-RU"/>
              </w:rPr>
            </w:pPr>
            <w:r>
              <w:rPr>
                <w:rFonts w:eastAsia="Times New Roman"/>
                <w:sz w:val="24"/>
                <w:szCs w:val="24"/>
                <w:lang w:eastAsia="ru-RU"/>
              </w:rPr>
              <w:t>15</w:t>
            </w:r>
          </w:p>
        </w:tc>
        <w:tc>
          <w:tcPr>
            <w:tcW w:w="1134" w:type="dxa"/>
          </w:tcPr>
          <w:p w14:paraId="0B635953" w14:textId="77777777" w:rsidR="00612202" w:rsidRPr="00376B22" w:rsidRDefault="00612202" w:rsidP="00593E29">
            <w:pPr>
              <w:suppressLineNumbers/>
              <w:jc w:val="center"/>
              <w:rPr>
                <w:rFonts w:eastAsia="Times New Roman"/>
                <w:sz w:val="24"/>
                <w:szCs w:val="24"/>
                <w:lang w:eastAsia="ru-RU"/>
              </w:rPr>
            </w:pPr>
          </w:p>
        </w:tc>
      </w:tr>
      <w:tr w:rsidR="00612202" w:rsidRPr="00376B22" w14:paraId="5F805AE2" w14:textId="77777777" w:rsidTr="00165313">
        <w:trPr>
          <w:cantSplit/>
          <w:trHeight w:val="416"/>
        </w:trPr>
        <w:tc>
          <w:tcPr>
            <w:tcW w:w="5637" w:type="dxa"/>
          </w:tcPr>
          <w:p w14:paraId="6202E991" w14:textId="77777777" w:rsidR="00612202" w:rsidRPr="00376B22" w:rsidRDefault="00612202" w:rsidP="00593E29">
            <w:pPr>
              <w:suppressLineNumbers/>
              <w:rPr>
                <w:rFonts w:eastAsia="Times New Roman"/>
                <w:sz w:val="24"/>
                <w:szCs w:val="24"/>
                <w:lang w:eastAsia="ru-RU"/>
              </w:rPr>
            </w:pPr>
            <w:r>
              <w:rPr>
                <w:sz w:val="24"/>
                <w:szCs w:val="24"/>
              </w:rPr>
              <w:t xml:space="preserve">– </w:t>
            </w:r>
            <w:r w:rsidRPr="00A63C8F">
              <w:rPr>
                <w:sz w:val="24"/>
                <w:szCs w:val="24"/>
              </w:rPr>
              <w:t>семинарские занятия и/или коллоквиумы</w:t>
            </w:r>
          </w:p>
        </w:tc>
        <w:tc>
          <w:tcPr>
            <w:tcW w:w="2585" w:type="dxa"/>
          </w:tcPr>
          <w:p w14:paraId="24C75CE2" w14:textId="77777777" w:rsidR="00612202" w:rsidRPr="00376B22" w:rsidRDefault="00612202" w:rsidP="00593E29">
            <w:pPr>
              <w:suppressLineNumbers/>
              <w:jc w:val="center"/>
              <w:rPr>
                <w:rFonts w:eastAsia="Times New Roman"/>
                <w:sz w:val="24"/>
                <w:szCs w:val="24"/>
                <w:lang w:eastAsia="ru-RU"/>
              </w:rPr>
            </w:pPr>
            <w:r>
              <w:rPr>
                <w:rFonts w:eastAsia="Times New Roman"/>
                <w:sz w:val="24"/>
                <w:szCs w:val="24"/>
                <w:lang w:eastAsia="ru-RU"/>
              </w:rPr>
              <w:t>15</w:t>
            </w:r>
          </w:p>
          <w:p w14:paraId="0F431196" w14:textId="77777777" w:rsidR="00612202" w:rsidRPr="00376B22" w:rsidRDefault="00612202" w:rsidP="00593E29">
            <w:pPr>
              <w:suppressLineNumbers/>
              <w:jc w:val="center"/>
              <w:rPr>
                <w:rFonts w:eastAsia="Times New Roman"/>
                <w:sz w:val="24"/>
                <w:szCs w:val="24"/>
                <w:lang w:eastAsia="ru-RU"/>
              </w:rPr>
            </w:pPr>
          </w:p>
        </w:tc>
        <w:tc>
          <w:tcPr>
            <w:tcW w:w="1134" w:type="dxa"/>
          </w:tcPr>
          <w:p w14:paraId="1B0665E9" w14:textId="77777777" w:rsidR="00612202" w:rsidRPr="00376B22" w:rsidRDefault="00612202" w:rsidP="00593E29">
            <w:pPr>
              <w:suppressLineNumbers/>
              <w:jc w:val="center"/>
              <w:rPr>
                <w:rFonts w:eastAsia="Times New Roman"/>
                <w:sz w:val="24"/>
                <w:szCs w:val="24"/>
                <w:lang w:eastAsia="ru-RU"/>
              </w:rPr>
            </w:pPr>
          </w:p>
        </w:tc>
      </w:tr>
      <w:tr w:rsidR="00612202" w:rsidRPr="00376B22" w14:paraId="23EE74F1" w14:textId="77777777" w:rsidTr="006F1F52">
        <w:trPr>
          <w:cantSplit/>
          <w:trHeight w:val="275"/>
        </w:trPr>
        <w:tc>
          <w:tcPr>
            <w:tcW w:w="5637" w:type="dxa"/>
          </w:tcPr>
          <w:p w14:paraId="5A2B75A1" w14:textId="77777777" w:rsidR="00612202" w:rsidRPr="00376B22" w:rsidRDefault="00612202" w:rsidP="00593E29">
            <w:pPr>
              <w:suppressLineNumbers/>
              <w:rPr>
                <w:rFonts w:eastAsia="Times New Roman"/>
                <w:b/>
                <w:sz w:val="24"/>
                <w:szCs w:val="24"/>
                <w:lang w:eastAsia="ru-RU"/>
              </w:rPr>
            </w:pPr>
            <w:r>
              <w:rPr>
                <w:sz w:val="24"/>
                <w:szCs w:val="24"/>
              </w:rPr>
              <w:t>–</w:t>
            </w:r>
            <w:r w:rsidRPr="00A63C8F">
              <w:rPr>
                <w:sz w:val="24"/>
                <w:szCs w:val="24"/>
              </w:rPr>
              <w:t xml:space="preserve"> практические занятия</w:t>
            </w:r>
          </w:p>
        </w:tc>
        <w:tc>
          <w:tcPr>
            <w:tcW w:w="2585" w:type="dxa"/>
          </w:tcPr>
          <w:p w14:paraId="504C800C" w14:textId="77777777" w:rsidR="00612202" w:rsidRPr="00376B22" w:rsidRDefault="00612202" w:rsidP="00593E29">
            <w:pPr>
              <w:widowControl w:val="0"/>
              <w:shd w:val="clear" w:color="auto" w:fill="FFFFFF"/>
              <w:autoSpaceDE w:val="0"/>
              <w:autoSpaceDN w:val="0"/>
              <w:adjustRightInd w:val="0"/>
              <w:jc w:val="center"/>
              <w:rPr>
                <w:rFonts w:eastAsia="Times New Roman"/>
                <w:sz w:val="24"/>
                <w:szCs w:val="24"/>
                <w:lang w:eastAsia="ru-RU"/>
              </w:rPr>
            </w:pPr>
          </w:p>
        </w:tc>
        <w:tc>
          <w:tcPr>
            <w:tcW w:w="1134" w:type="dxa"/>
          </w:tcPr>
          <w:p w14:paraId="21D92F0B" w14:textId="77777777" w:rsidR="00612202" w:rsidRPr="00376B22" w:rsidRDefault="00612202" w:rsidP="00593E29">
            <w:pPr>
              <w:widowControl w:val="0"/>
              <w:shd w:val="clear" w:color="auto" w:fill="FFFFFF"/>
              <w:autoSpaceDE w:val="0"/>
              <w:autoSpaceDN w:val="0"/>
              <w:adjustRightInd w:val="0"/>
              <w:jc w:val="center"/>
              <w:rPr>
                <w:rFonts w:eastAsia="Times New Roman"/>
                <w:sz w:val="24"/>
                <w:szCs w:val="24"/>
                <w:lang w:eastAsia="ru-RU"/>
              </w:rPr>
            </w:pPr>
          </w:p>
        </w:tc>
      </w:tr>
      <w:tr w:rsidR="00612202" w:rsidRPr="00376B22" w14:paraId="743E9D2D" w14:textId="77777777" w:rsidTr="006F1F52">
        <w:trPr>
          <w:cantSplit/>
          <w:trHeight w:val="297"/>
        </w:trPr>
        <w:tc>
          <w:tcPr>
            <w:tcW w:w="5637" w:type="dxa"/>
          </w:tcPr>
          <w:p w14:paraId="0E090105" w14:textId="77777777" w:rsidR="00612202" w:rsidRPr="00376B22" w:rsidRDefault="00612202" w:rsidP="00593E29">
            <w:pPr>
              <w:suppressLineNumbers/>
              <w:rPr>
                <w:rFonts w:eastAsia="Times New Roman"/>
                <w:sz w:val="24"/>
                <w:szCs w:val="24"/>
                <w:lang w:eastAsia="ru-RU"/>
              </w:rPr>
            </w:pPr>
            <w:r>
              <w:rPr>
                <w:sz w:val="24"/>
                <w:szCs w:val="24"/>
              </w:rPr>
              <w:t>–</w:t>
            </w:r>
            <w:r w:rsidRPr="00A63C8F">
              <w:rPr>
                <w:sz w:val="24"/>
                <w:szCs w:val="24"/>
              </w:rPr>
              <w:t xml:space="preserve"> лабораторные занятия</w:t>
            </w:r>
          </w:p>
        </w:tc>
        <w:tc>
          <w:tcPr>
            <w:tcW w:w="2585" w:type="dxa"/>
          </w:tcPr>
          <w:p w14:paraId="0A78CA87" w14:textId="77777777" w:rsidR="00612202" w:rsidRPr="00376B22" w:rsidRDefault="00612202" w:rsidP="00593E29">
            <w:pPr>
              <w:suppressLineNumbers/>
              <w:jc w:val="center"/>
              <w:rPr>
                <w:rFonts w:eastAsia="Times New Roman"/>
                <w:sz w:val="24"/>
                <w:szCs w:val="24"/>
                <w:lang w:eastAsia="ru-RU"/>
              </w:rPr>
            </w:pPr>
          </w:p>
        </w:tc>
        <w:tc>
          <w:tcPr>
            <w:tcW w:w="1134" w:type="dxa"/>
          </w:tcPr>
          <w:p w14:paraId="56FE48E0" w14:textId="77777777" w:rsidR="00612202" w:rsidRPr="00376B22" w:rsidRDefault="00612202" w:rsidP="00593E29">
            <w:pPr>
              <w:suppressLineNumbers/>
              <w:jc w:val="center"/>
              <w:rPr>
                <w:rFonts w:eastAsia="Times New Roman"/>
                <w:sz w:val="24"/>
                <w:szCs w:val="24"/>
                <w:lang w:eastAsia="ru-RU"/>
              </w:rPr>
            </w:pPr>
          </w:p>
        </w:tc>
      </w:tr>
      <w:tr w:rsidR="00612202" w:rsidRPr="00376B22" w14:paraId="3EDBED92" w14:textId="77777777" w:rsidTr="006F1F52">
        <w:trPr>
          <w:cantSplit/>
          <w:trHeight w:val="402"/>
        </w:trPr>
        <w:tc>
          <w:tcPr>
            <w:tcW w:w="5637" w:type="dxa"/>
          </w:tcPr>
          <w:p w14:paraId="2120C574" w14:textId="77777777" w:rsidR="00612202" w:rsidRPr="00376B22" w:rsidRDefault="00612202" w:rsidP="00593E29">
            <w:pPr>
              <w:suppressLineNumbers/>
              <w:rPr>
                <w:rFonts w:eastAsia="Times New Roman"/>
                <w:sz w:val="24"/>
                <w:szCs w:val="24"/>
                <w:lang w:eastAsia="ru-RU"/>
              </w:rPr>
            </w:pPr>
            <w:r w:rsidRPr="00A63C8F">
              <w:rPr>
                <w:sz w:val="24"/>
                <w:szCs w:val="24"/>
              </w:rPr>
              <w:t>- клинические практические занятия (для медицинских специальностей)</w:t>
            </w:r>
          </w:p>
        </w:tc>
        <w:tc>
          <w:tcPr>
            <w:tcW w:w="2585" w:type="dxa"/>
          </w:tcPr>
          <w:p w14:paraId="0143C198" w14:textId="77777777" w:rsidR="00612202" w:rsidRPr="00376B22" w:rsidRDefault="00612202" w:rsidP="00593E29">
            <w:pPr>
              <w:suppressLineNumbers/>
              <w:jc w:val="center"/>
              <w:rPr>
                <w:rFonts w:eastAsia="Times New Roman"/>
                <w:sz w:val="24"/>
                <w:szCs w:val="24"/>
                <w:lang w:eastAsia="ru-RU"/>
              </w:rPr>
            </w:pPr>
          </w:p>
        </w:tc>
        <w:tc>
          <w:tcPr>
            <w:tcW w:w="1134" w:type="dxa"/>
          </w:tcPr>
          <w:p w14:paraId="1F669E84" w14:textId="77777777" w:rsidR="00612202" w:rsidRPr="00376B22" w:rsidRDefault="00612202" w:rsidP="00593E29">
            <w:pPr>
              <w:suppressLineNumbers/>
              <w:jc w:val="center"/>
              <w:rPr>
                <w:rFonts w:eastAsia="Times New Roman"/>
                <w:sz w:val="24"/>
                <w:szCs w:val="24"/>
                <w:lang w:eastAsia="ru-RU"/>
              </w:rPr>
            </w:pPr>
          </w:p>
        </w:tc>
      </w:tr>
      <w:tr w:rsidR="00612202" w:rsidRPr="00376B22" w14:paraId="5331C775" w14:textId="77777777" w:rsidTr="006F1F52">
        <w:trPr>
          <w:cantSplit/>
          <w:trHeight w:val="275"/>
        </w:trPr>
        <w:tc>
          <w:tcPr>
            <w:tcW w:w="5637" w:type="dxa"/>
          </w:tcPr>
          <w:p w14:paraId="1635C130" w14:textId="77777777" w:rsidR="00612202" w:rsidRPr="00376B22" w:rsidRDefault="00612202" w:rsidP="00593E29">
            <w:pPr>
              <w:suppressLineNumbers/>
              <w:rPr>
                <w:rFonts w:eastAsia="Times New Roman"/>
                <w:sz w:val="24"/>
                <w:szCs w:val="24"/>
                <w:lang w:eastAsia="ru-RU"/>
              </w:rPr>
            </w:pPr>
            <w:r w:rsidRPr="00A63C8F">
              <w:rPr>
                <w:sz w:val="24"/>
                <w:szCs w:val="24"/>
              </w:rPr>
              <w:lastRenderedPageBreak/>
              <w:t>Курсовое проектирование</w:t>
            </w:r>
          </w:p>
        </w:tc>
        <w:tc>
          <w:tcPr>
            <w:tcW w:w="2585" w:type="dxa"/>
          </w:tcPr>
          <w:p w14:paraId="274100A4" w14:textId="77777777" w:rsidR="00612202" w:rsidRPr="00376B22" w:rsidRDefault="00612202" w:rsidP="00593E29">
            <w:pPr>
              <w:suppressLineNumbers/>
              <w:jc w:val="center"/>
              <w:rPr>
                <w:rFonts w:eastAsia="Times New Roman"/>
                <w:sz w:val="24"/>
                <w:szCs w:val="24"/>
                <w:lang w:eastAsia="ru-RU"/>
              </w:rPr>
            </w:pPr>
          </w:p>
        </w:tc>
        <w:tc>
          <w:tcPr>
            <w:tcW w:w="1134" w:type="dxa"/>
          </w:tcPr>
          <w:p w14:paraId="03C261E2" w14:textId="77777777" w:rsidR="00612202" w:rsidRPr="00376B22" w:rsidRDefault="00612202" w:rsidP="00593E29">
            <w:pPr>
              <w:suppressLineNumbers/>
              <w:jc w:val="center"/>
              <w:rPr>
                <w:rFonts w:eastAsia="Times New Roman"/>
                <w:sz w:val="24"/>
                <w:szCs w:val="24"/>
                <w:lang w:eastAsia="ru-RU"/>
              </w:rPr>
            </w:pPr>
          </w:p>
        </w:tc>
      </w:tr>
      <w:tr w:rsidR="00612202" w:rsidRPr="00376B22" w14:paraId="1CEB9579" w14:textId="77777777" w:rsidTr="006F1F52">
        <w:trPr>
          <w:cantSplit/>
          <w:trHeight w:val="275"/>
        </w:trPr>
        <w:tc>
          <w:tcPr>
            <w:tcW w:w="5637" w:type="dxa"/>
          </w:tcPr>
          <w:p w14:paraId="37BDC1B9" w14:textId="77777777" w:rsidR="00612202" w:rsidRPr="00376B22" w:rsidRDefault="00612202" w:rsidP="00593E29">
            <w:pPr>
              <w:suppressLineNumbers/>
              <w:rPr>
                <w:rFonts w:eastAsia="Times New Roman"/>
                <w:sz w:val="24"/>
                <w:szCs w:val="24"/>
                <w:lang w:eastAsia="ru-RU"/>
              </w:rPr>
            </w:pPr>
            <w:r w:rsidRPr="00A63C8F">
              <w:rPr>
                <w:sz w:val="24"/>
                <w:szCs w:val="24"/>
              </w:rPr>
              <w:t>Групповые консультации</w:t>
            </w:r>
          </w:p>
        </w:tc>
        <w:tc>
          <w:tcPr>
            <w:tcW w:w="2585" w:type="dxa"/>
          </w:tcPr>
          <w:p w14:paraId="05BDB778" w14:textId="77777777" w:rsidR="00612202" w:rsidRPr="00376B22" w:rsidRDefault="00612202" w:rsidP="00051F38">
            <w:pPr>
              <w:suppressLineNumbers/>
              <w:jc w:val="center"/>
              <w:rPr>
                <w:rFonts w:eastAsia="Times New Roman"/>
                <w:sz w:val="24"/>
                <w:szCs w:val="24"/>
                <w:lang w:eastAsia="ru-RU"/>
              </w:rPr>
            </w:pPr>
          </w:p>
        </w:tc>
        <w:tc>
          <w:tcPr>
            <w:tcW w:w="1134" w:type="dxa"/>
          </w:tcPr>
          <w:p w14:paraId="5A34213A" w14:textId="77777777" w:rsidR="00612202" w:rsidRPr="00376B22" w:rsidRDefault="00612202" w:rsidP="00593E29">
            <w:pPr>
              <w:suppressLineNumbers/>
              <w:jc w:val="center"/>
              <w:rPr>
                <w:rFonts w:eastAsia="Times New Roman"/>
                <w:sz w:val="24"/>
                <w:szCs w:val="24"/>
                <w:lang w:eastAsia="ru-RU"/>
              </w:rPr>
            </w:pPr>
          </w:p>
        </w:tc>
      </w:tr>
      <w:tr w:rsidR="00612202" w:rsidRPr="00376B22" w14:paraId="79A548B5" w14:textId="77777777" w:rsidTr="006F1F52">
        <w:trPr>
          <w:cantSplit/>
          <w:trHeight w:val="429"/>
        </w:trPr>
        <w:tc>
          <w:tcPr>
            <w:tcW w:w="5637" w:type="dxa"/>
          </w:tcPr>
          <w:p w14:paraId="14D20FE9" w14:textId="77777777" w:rsidR="00612202" w:rsidRPr="00376B22" w:rsidRDefault="00612202" w:rsidP="00593E29">
            <w:pPr>
              <w:suppressLineNumbers/>
              <w:rPr>
                <w:rFonts w:eastAsia="Times New Roman"/>
                <w:sz w:val="24"/>
                <w:szCs w:val="24"/>
                <w:lang w:eastAsia="ru-RU"/>
              </w:rPr>
            </w:pPr>
            <w:r w:rsidRPr="00A63C8F">
              <w:rPr>
                <w:sz w:val="24"/>
                <w:szCs w:val="24"/>
              </w:rPr>
              <w:t>Индивидуальные консультации и иные учебные занятия, предусматривающие индивидуальную работы преподавателя с обучающимися</w:t>
            </w:r>
          </w:p>
        </w:tc>
        <w:tc>
          <w:tcPr>
            <w:tcW w:w="2585" w:type="dxa"/>
          </w:tcPr>
          <w:p w14:paraId="59B92606" w14:textId="77777777" w:rsidR="00612202" w:rsidRPr="00376B22" w:rsidRDefault="00612202" w:rsidP="00593E29">
            <w:pPr>
              <w:suppressLineNumbers/>
              <w:jc w:val="center"/>
              <w:rPr>
                <w:rFonts w:eastAsia="Times New Roman"/>
                <w:sz w:val="24"/>
                <w:szCs w:val="24"/>
                <w:lang w:eastAsia="ru-RU"/>
              </w:rPr>
            </w:pPr>
          </w:p>
        </w:tc>
        <w:tc>
          <w:tcPr>
            <w:tcW w:w="1134" w:type="dxa"/>
          </w:tcPr>
          <w:p w14:paraId="2EF49FDA" w14:textId="77777777" w:rsidR="00612202" w:rsidRPr="00376B22" w:rsidRDefault="00612202" w:rsidP="00593E29">
            <w:pPr>
              <w:widowControl w:val="0"/>
              <w:shd w:val="clear" w:color="auto" w:fill="FFFFFF"/>
              <w:autoSpaceDE w:val="0"/>
              <w:autoSpaceDN w:val="0"/>
              <w:adjustRightInd w:val="0"/>
              <w:jc w:val="center"/>
              <w:rPr>
                <w:rFonts w:eastAsia="Times New Roman"/>
                <w:sz w:val="24"/>
                <w:szCs w:val="24"/>
                <w:lang w:eastAsia="ru-RU"/>
              </w:rPr>
            </w:pPr>
          </w:p>
        </w:tc>
      </w:tr>
      <w:tr w:rsidR="00612202" w:rsidRPr="00376B22" w14:paraId="77CDB941" w14:textId="77777777" w:rsidTr="006F1F52">
        <w:trPr>
          <w:cantSplit/>
          <w:trHeight w:val="348"/>
        </w:trPr>
        <w:tc>
          <w:tcPr>
            <w:tcW w:w="5637" w:type="dxa"/>
          </w:tcPr>
          <w:p w14:paraId="54E331C7" w14:textId="77777777" w:rsidR="00612202" w:rsidRPr="00376B22" w:rsidRDefault="00612202" w:rsidP="00593E29">
            <w:pPr>
              <w:suppressLineNumbers/>
              <w:rPr>
                <w:rFonts w:eastAsia="Times New Roman"/>
                <w:sz w:val="24"/>
                <w:szCs w:val="24"/>
                <w:lang w:eastAsia="ru-RU"/>
              </w:rPr>
            </w:pPr>
            <w:r w:rsidRPr="00A63C8F">
              <w:rPr>
                <w:sz w:val="24"/>
                <w:szCs w:val="24"/>
              </w:rPr>
              <w:t>Самостоятельная работа обучающихся, в том числе</w:t>
            </w:r>
          </w:p>
        </w:tc>
        <w:tc>
          <w:tcPr>
            <w:tcW w:w="2585" w:type="dxa"/>
          </w:tcPr>
          <w:p w14:paraId="2AF97A08" w14:textId="77777777" w:rsidR="00612202" w:rsidRPr="00376B22" w:rsidRDefault="00612202" w:rsidP="00165313">
            <w:pPr>
              <w:suppressLineNumbers/>
              <w:jc w:val="center"/>
              <w:rPr>
                <w:rFonts w:eastAsia="Times New Roman"/>
                <w:sz w:val="24"/>
                <w:szCs w:val="24"/>
                <w:lang w:eastAsia="ru-RU"/>
              </w:rPr>
            </w:pPr>
            <w:r>
              <w:rPr>
                <w:rFonts w:eastAsia="Times New Roman"/>
                <w:sz w:val="24"/>
                <w:szCs w:val="24"/>
                <w:lang w:eastAsia="ru-RU"/>
              </w:rPr>
              <w:t>96</w:t>
            </w:r>
          </w:p>
        </w:tc>
        <w:tc>
          <w:tcPr>
            <w:tcW w:w="1134" w:type="dxa"/>
          </w:tcPr>
          <w:p w14:paraId="3FCB5D79" w14:textId="77777777" w:rsidR="00612202" w:rsidRPr="00376B22" w:rsidRDefault="00612202" w:rsidP="00593E29">
            <w:pPr>
              <w:suppressLineNumbers/>
              <w:jc w:val="center"/>
              <w:rPr>
                <w:rFonts w:eastAsia="Times New Roman"/>
                <w:sz w:val="24"/>
                <w:szCs w:val="24"/>
                <w:lang w:eastAsia="ru-RU"/>
              </w:rPr>
            </w:pPr>
          </w:p>
        </w:tc>
      </w:tr>
      <w:tr w:rsidR="00612202" w:rsidRPr="00376B22" w14:paraId="5C3E7E6B" w14:textId="77777777" w:rsidTr="006F1F52">
        <w:trPr>
          <w:cantSplit/>
          <w:trHeight w:val="192"/>
        </w:trPr>
        <w:tc>
          <w:tcPr>
            <w:tcW w:w="5637" w:type="dxa"/>
          </w:tcPr>
          <w:p w14:paraId="2A48EBB3" w14:textId="77777777" w:rsidR="00612202" w:rsidRPr="00376B22" w:rsidRDefault="00612202" w:rsidP="00593E29">
            <w:pPr>
              <w:suppressLineNumbers/>
              <w:rPr>
                <w:rFonts w:eastAsia="Times New Roman"/>
                <w:sz w:val="24"/>
                <w:szCs w:val="24"/>
                <w:lang w:eastAsia="ru-RU"/>
              </w:rPr>
            </w:pPr>
            <w:r w:rsidRPr="00A63C8F">
              <w:rPr>
                <w:b/>
                <w:sz w:val="24"/>
                <w:szCs w:val="24"/>
              </w:rPr>
              <w:t>Промежуточная аттестация обучающихся</w:t>
            </w:r>
          </w:p>
        </w:tc>
        <w:tc>
          <w:tcPr>
            <w:tcW w:w="2585" w:type="dxa"/>
          </w:tcPr>
          <w:p w14:paraId="4A86F9E2" w14:textId="77777777" w:rsidR="00612202" w:rsidRPr="00376B22" w:rsidRDefault="00612202" w:rsidP="00593E29">
            <w:pPr>
              <w:suppressLineNumbers/>
              <w:jc w:val="center"/>
              <w:rPr>
                <w:rFonts w:eastAsia="Times New Roman"/>
                <w:sz w:val="24"/>
                <w:szCs w:val="24"/>
                <w:lang w:eastAsia="ru-RU"/>
              </w:rPr>
            </w:pPr>
          </w:p>
        </w:tc>
        <w:tc>
          <w:tcPr>
            <w:tcW w:w="1134" w:type="dxa"/>
          </w:tcPr>
          <w:p w14:paraId="372D345C" w14:textId="77777777" w:rsidR="00612202" w:rsidRPr="00376B22" w:rsidRDefault="00612202" w:rsidP="00593E29">
            <w:pPr>
              <w:suppressLineNumbers/>
              <w:jc w:val="center"/>
              <w:rPr>
                <w:rFonts w:eastAsia="Times New Roman"/>
                <w:sz w:val="24"/>
                <w:szCs w:val="24"/>
                <w:lang w:eastAsia="ru-RU"/>
              </w:rPr>
            </w:pPr>
          </w:p>
        </w:tc>
      </w:tr>
      <w:tr w:rsidR="00612202" w:rsidRPr="00376B22" w14:paraId="5B896BDB" w14:textId="77777777" w:rsidTr="006F1F52">
        <w:trPr>
          <w:cantSplit/>
          <w:trHeight w:val="180"/>
        </w:trPr>
        <w:tc>
          <w:tcPr>
            <w:tcW w:w="5637" w:type="dxa"/>
          </w:tcPr>
          <w:p w14:paraId="6484B645" w14:textId="77777777" w:rsidR="00612202" w:rsidRPr="00376B22" w:rsidRDefault="00612202" w:rsidP="00593E29">
            <w:pPr>
              <w:suppressLineNumbers/>
              <w:rPr>
                <w:rFonts w:eastAsia="Times New Roman"/>
                <w:sz w:val="24"/>
                <w:szCs w:val="24"/>
                <w:lang w:eastAsia="ru-RU"/>
              </w:rPr>
            </w:pPr>
            <w:r w:rsidRPr="00A63C8F">
              <w:rPr>
                <w:sz w:val="24"/>
                <w:szCs w:val="24"/>
              </w:rPr>
              <w:t>Экзамен</w:t>
            </w:r>
          </w:p>
        </w:tc>
        <w:tc>
          <w:tcPr>
            <w:tcW w:w="2585" w:type="dxa"/>
          </w:tcPr>
          <w:p w14:paraId="52516861" w14:textId="77777777" w:rsidR="00612202" w:rsidRPr="00376B22" w:rsidRDefault="00612202" w:rsidP="00593E29">
            <w:pPr>
              <w:suppressLineNumbers/>
              <w:jc w:val="center"/>
              <w:rPr>
                <w:rFonts w:eastAsia="Times New Roman"/>
                <w:sz w:val="24"/>
                <w:szCs w:val="24"/>
                <w:lang w:eastAsia="ru-RU"/>
              </w:rPr>
            </w:pPr>
          </w:p>
        </w:tc>
        <w:tc>
          <w:tcPr>
            <w:tcW w:w="1134" w:type="dxa"/>
          </w:tcPr>
          <w:p w14:paraId="181E3FFC" w14:textId="77777777" w:rsidR="00612202" w:rsidRPr="00376B22" w:rsidRDefault="00612202" w:rsidP="00593E29">
            <w:pPr>
              <w:suppressLineNumbers/>
              <w:jc w:val="center"/>
              <w:rPr>
                <w:rFonts w:eastAsia="Times New Roman"/>
                <w:sz w:val="24"/>
                <w:szCs w:val="24"/>
                <w:lang w:eastAsia="ru-RU"/>
              </w:rPr>
            </w:pPr>
          </w:p>
        </w:tc>
      </w:tr>
      <w:tr w:rsidR="00612202" w:rsidRPr="00376B22" w14:paraId="1BF7716B" w14:textId="77777777" w:rsidTr="006F1F52">
        <w:trPr>
          <w:cantSplit/>
          <w:trHeight w:val="132"/>
        </w:trPr>
        <w:tc>
          <w:tcPr>
            <w:tcW w:w="5637" w:type="dxa"/>
          </w:tcPr>
          <w:p w14:paraId="41FB8B12" w14:textId="77777777" w:rsidR="00612202" w:rsidRPr="00376B22" w:rsidRDefault="00612202" w:rsidP="00593E29">
            <w:pPr>
              <w:suppressLineNumbers/>
              <w:rPr>
                <w:rFonts w:eastAsia="Times New Roman"/>
                <w:sz w:val="24"/>
                <w:szCs w:val="24"/>
                <w:lang w:eastAsia="ru-RU"/>
              </w:rPr>
            </w:pPr>
            <w:r w:rsidRPr="00A63C8F">
              <w:rPr>
                <w:sz w:val="24"/>
                <w:szCs w:val="24"/>
              </w:rPr>
              <w:t>Зачет</w:t>
            </w:r>
          </w:p>
        </w:tc>
        <w:tc>
          <w:tcPr>
            <w:tcW w:w="2585" w:type="dxa"/>
          </w:tcPr>
          <w:p w14:paraId="6A131B8F" w14:textId="77777777" w:rsidR="00612202" w:rsidRPr="00376B22" w:rsidRDefault="00612202" w:rsidP="00593E29">
            <w:pPr>
              <w:suppressLineNumbers/>
              <w:jc w:val="center"/>
              <w:rPr>
                <w:rFonts w:eastAsia="Times New Roman"/>
                <w:sz w:val="24"/>
                <w:szCs w:val="24"/>
                <w:lang w:eastAsia="ru-RU"/>
              </w:rPr>
            </w:pPr>
            <w:r>
              <w:rPr>
                <w:rFonts w:eastAsia="Times New Roman"/>
                <w:sz w:val="24"/>
                <w:szCs w:val="24"/>
                <w:lang w:eastAsia="ru-RU"/>
              </w:rPr>
              <w:t>3 семестр</w:t>
            </w:r>
          </w:p>
        </w:tc>
        <w:tc>
          <w:tcPr>
            <w:tcW w:w="1134" w:type="dxa"/>
          </w:tcPr>
          <w:p w14:paraId="7A153DF9" w14:textId="77777777" w:rsidR="00612202" w:rsidRPr="00376B22" w:rsidRDefault="00612202" w:rsidP="00593E29">
            <w:pPr>
              <w:suppressLineNumbers/>
              <w:jc w:val="center"/>
              <w:rPr>
                <w:rFonts w:eastAsia="Times New Roman"/>
                <w:sz w:val="24"/>
                <w:szCs w:val="24"/>
                <w:lang w:eastAsia="ru-RU"/>
              </w:rPr>
            </w:pPr>
          </w:p>
        </w:tc>
      </w:tr>
      <w:tr w:rsidR="00612202" w:rsidRPr="00376B22" w14:paraId="13216649" w14:textId="77777777" w:rsidTr="006F1F52">
        <w:trPr>
          <w:cantSplit/>
          <w:trHeight w:val="132"/>
        </w:trPr>
        <w:tc>
          <w:tcPr>
            <w:tcW w:w="5637" w:type="dxa"/>
          </w:tcPr>
          <w:p w14:paraId="7EC6E85D" w14:textId="77777777" w:rsidR="00612202" w:rsidRPr="00376B22" w:rsidRDefault="00612202" w:rsidP="00593E29">
            <w:pPr>
              <w:suppressLineNumbers/>
              <w:rPr>
                <w:rFonts w:eastAsia="Times New Roman"/>
                <w:sz w:val="24"/>
                <w:szCs w:val="24"/>
                <w:lang w:eastAsia="ru-RU"/>
              </w:rPr>
            </w:pPr>
            <w:r w:rsidRPr="00A63C8F">
              <w:rPr>
                <w:sz w:val="24"/>
                <w:szCs w:val="24"/>
              </w:rPr>
              <w:t xml:space="preserve">Защита курсовой работы  </w:t>
            </w:r>
          </w:p>
        </w:tc>
        <w:tc>
          <w:tcPr>
            <w:tcW w:w="2585" w:type="dxa"/>
          </w:tcPr>
          <w:p w14:paraId="2FCD3777" w14:textId="77777777" w:rsidR="00612202" w:rsidRPr="00376B22" w:rsidRDefault="00612202" w:rsidP="00593E29">
            <w:pPr>
              <w:suppressLineNumbers/>
              <w:jc w:val="center"/>
              <w:rPr>
                <w:rFonts w:eastAsia="Times New Roman"/>
                <w:sz w:val="24"/>
                <w:szCs w:val="24"/>
                <w:lang w:eastAsia="ru-RU"/>
              </w:rPr>
            </w:pPr>
          </w:p>
        </w:tc>
        <w:tc>
          <w:tcPr>
            <w:tcW w:w="1134" w:type="dxa"/>
          </w:tcPr>
          <w:p w14:paraId="6ED5977C" w14:textId="77777777" w:rsidR="00612202" w:rsidRPr="00376B22" w:rsidRDefault="00612202" w:rsidP="00593E29">
            <w:pPr>
              <w:suppressLineNumbers/>
              <w:jc w:val="center"/>
              <w:rPr>
                <w:rFonts w:eastAsia="Times New Roman"/>
                <w:sz w:val="24"/>
                <w:szCs w:val="24"/>
                <w:lang w:eastAsia="ru-RU"/>
              </w:rPr>
            </w:pPr>
          </w:p>
        </w:tc>
      </w:tr>
      <w:tr w:rsidR="00612202" w:rsidRPr="00376B22" w14:paraId="6FD36F46" w14:textId="77777777" w:rsidTr="006F1F52">
        <w:trPr>
          <w:cantSplit/>
          <w:trHeight w:val="156"/>
        </w:trPr>
        <w:tc>
          <w:tcPr>
            <w:tcW w:w="5637" w:type="dxa"/>
          </w:tcPr>
          <w:p w14:paraId="035DCA47" w14:textId="77777777" w:rsidR="00612202" w:rsidRPr="00376B22" w:rsidRDefault="00612202" w:rsidP="00593E29">
            <w:pPr>
              <w:suppressLineNumbers/>
              <w:rPr>
                <w:rFonts w:eastAsia="Times New Roman"/>
                <w:sz w:val="24"/>
                <w:szCs w:val="24"/>
                <w:lang w:eastAsia="ru-RU"/>
              </w:rPr>
            </w:pPr>
            <w:r w:rsidRPr="00A63C8F">
              <w:rPr>
                <w:sz w:val="24"/>
                <w:szCs w:val="24"/>
              </w:rPr>
              <w:t xml:space="preserve">  </w:t>
            </w:r>
            <w:r w:rsidRPr="00A63C8F">
              <w:rPr>
                <w:b/>
                <w:sz w:val="24"/>
                <w:szCs w:val="24"/>
              </w:rPr>
              <w:t>Общая трудоемкость дисциплины</w:t>
            </w:r>
          </w:p>
        </w:tc>
        <w:tc>
          <w:tcPr>
            <w:tcW w:w="2585" w:type="dxa"/>
          </w:tcPr>
          <w:p w14:paraId="4025AB68" w14:textId="77777777" w:rsidR="00612202" w:rsidRPr="00376B22" w:rsidRDefault="00612202" w:rsidP="00593E29">
            <w:pPr>
              <w:suppressLineNumbers/>
              <w:jc w:val="center"/>
              <w:rPr>
                <w:rFonts w:eastAsia="Times New Roman"/>
                <w:sz w:val="24"/>
                <w:szCs w:val="24"/>
                <w:lang w:eastAsia="ru-RU"/>
              </w:rPr>
            </w:pPr>
          </w:p>
        </w:tc>
        <w:tc>
          <w:tcPr>
            <w:tcW w:w="1134" w:type="dxa"/>
          </w:tcPr>
          <w:p w14:paraId="002D95AB" w14:textId="77777777" w:rsidR="00612202" w:rsidRPr="00376B22" w:rsidRDefault="00612202" w:rsidP="00593E29">
            <w:pPr>
              <w:suppressLineNumbers/>
              <w:jc w:val="center"/>
              <w:rPr>
                <w:rFonts w:eastAsia="Times New Roman"/>
                <w:sz w:val="24"/>
                <w:szCs w:val="24"/>
                <w:lang w:eastAsia="ru-RU"/>
              </w:rPr>
            </w:pPr>
          </w:p>
        </w:tc>
      </w:tr>
    </w:tbl>
    <w:p w14:paraId="1D60CC71" w14:textId="77777777" w:rsidR="00612202" w:rsidRPr="00376B22" w:rsidRDefault="00612202" w:rsidP="00376B22">
      <w:pPr>
        <w:suppressLineNumbers/>
        <w:jc w:val="both"/>
        <w:rPr>
          <w:rFonts w:eastAsia="Times New Roman"/>
          <w:b/>
          <w:sz w:val="24"/>
          <w:szCs w:val="24"/>
          <w:lang w:eastAsia="ru-RU"/>
        </w:rPr>
      </w:pPr>
    </w:p>
    <w:p w14:paraId="258FBE3B" w14:textId="77777777" w:rsidR="00612202" w:rsidRDefault="00612202" w:rsidP="00405064">
      <w:pPr>
        <w:widowControl w:val="0"/>
        <w:suppressLineNumbers/>
        <w:autoSpaceDE w:val="0"/>
        <w:autoSpaceDN w:val="0"/>
        <w:adjustRightInd w:val="0"/>
        <w:jc w:val="center"/>
        <w:rPr>
          <w:rFonts w:eastAsia="Times New Roman"/>
          <w:b/>
          <w:sz w:val="24"/>
          <w:szCs w:val="24"/>
          <w:lang w:eastAsia="ru-RU"/>
        </w:rPr>
      </w:pPr>
      <w:r w:rsidRPr="00376B22">
        <w:rPr>
          <w:rFonts w:eastAsia="Times New Roman"/>
          <w:b/>
          <w:sz w:val="24"/>
          <w:szCs w:val="24"/>
          <w:lang w:eastAsia="ru-RU"/>
        </w:rPr>
        <w:t>очно-заочная форма обучения</w:t>
      </w:r>
    </w:p>
    <w:p w14:paraId="1681933C" w14:textId="77777777" w:rsidR="00612202" w:rsidRDefault="00612202" w:rsidP="00405064">
      <w:pPr>
        <w:widowControl w:val="0"/>
        <w:suppressLineNumbers/>
        <w:autoSpaceDE w:val="0"/>
        <w:autoSpaceDN w:val="0"/>
        <w:adjustRightInd w:val="0"/>
        <w:jc w:val="center"/>
        <w:rPr>
          <w:rFonts w:eastAsia="Times New Roman"/>
          <w:b/>
          <w:sz w:val="24"/>
          <w:szCs w:val="24"/>
          <w:lang w:eastAsia="ru-RU"/>
        </w:rPr>
      </w:pP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37"/>
        <w:gridCol w:w="2585"/>
        <w:gridCol w:w="1134"/>
      </w:tblGrid>
      <w:tr w:rsidR="00612202" w:rsidRPr="00376B22" w14:paraId="4233CE70" w14:textId="77777777" w:rsidTr="006F1F52">
        <w:trPr>
          <w:cantSplit/>
          <w:trHeight w:val="273"/>
        </w:trPr>
        <w:tc>
          <w:tcPr>
            <w:tcW w:w="5637" w:type="dxa"/>
            <w:vMerge w:val="restart"/>
          </w:tcPr>
          <w:p w14:paraId="03FA2850" w14:textId="77777777" w:rsidR="00612202" w:rsidRPr="00376B22" w:rsidRDefault="00612202" w:rsidP="006F1F52">
            <w:pPr>
              <w:suppressLineNumbers/>
              <w:jc w:val="center"/>
              <w:rPr>
                <w:rFonts w:eastAsia="Times New Roman"/>
                <w:b/>
                <w:sz w:val="24"/>
                <w:szCs w:val="24"/>
                <w:lang w:eastAsia="ru-RU"/>
              </w:rPr>
            </w:pPr>
            <w:r w:rsidRPr="00376B22">
              <w:rPr>
                <w:rFonts w:eastAsia="Times New Roman"/>
                <w:b/>
                <w:sz w:val="24"/>
                <w:szCs w:val="24"/>
                <w:lang w:eastAsia="ru-RU"/>
              </w:rPr>
              <w:t>Форма работы обучающихся/Виды учебных занятий</w:t>
            </w:r>
          </w:p>
        </w:tc>
        <w:tc>
          <w:tcPr>
            <w:tcW w:w="3719" w:type="dxa"/>
            <w:gridSpan w:val="2"/>
          </w:tcPr>
          <w:p w14:paraId="2EE92B6D" w14:textId="77777777" w:rsidR="00612202" w:rsidRPr="00376B22" w:rsidRDefault="00612202" w:rsidP="006F1F52">
            <w:pPr>
              <w:suppressLineNumbers/>
              <w:jc w:val="center"/>
              <w:rPr>
                <w:rFonts w:eastAsia="Times New Roman"/>
                <w:sz w:val="24"/>
                <w:szCs w:val="24"/>
                <w:lang w:eastAsia="ru-RU"/>
              </w:rPr>
            </w:pPr>
            <w:r>
              <w:rPr>
                <w:rFonts w:eastAsia="Times New Roman"/>
                <w:sz w:val="24"/>
                <w:szCs w:val="24"/>
                <w:lang w:eastAsia="ru-RU"/>
              </w:rPr>
              <w:t xml:space="preserve">Кол-во </w:t>
            </w:r>
            <w:r w:rsidRPr="00376B22">
              <w:rPr>
                <w:rFonts w:eastAsia="Times New Roman"/>
                <w:sz w:val="24"/>
                <w:szCs w:val="24"/>
                <w:lang w:eastAsia="ru-RU"/>
              </w:rPr>
              <w:t>часов</w:t>
            </w:r>
            <w:r>
              <w:rPr>
                <w:rFonts w:eastAsia="Times New Roman"/>
                <w:sz w:val="24"/>
                <w:szCs w:val="24"/>
                <w:lang w:eastAsia="ru-RU"/>
              </w:rPr>
              <w:t xml:space="preserve"> в семестре</w:t>
            </w:r>
            <w:r w:rsidRPr="00376B22">
              <w:rPr>
                <w:rFonts w:eastAsia="Times New Roman"/>
                <w:sz w:val="24"/>
                <w:szCs w:val="24"/>
                <w:lang w:eastAsia="ru-RU"/>
              </w:rPr>
              <w:t xml:space="preserve"> 108/3</w:t>
            </w:r>
          </w:p>
        </w:tc>
      </w:tr>
      <w:tr w:rsidR="00612202" w:rsidRPr="00376B22" w14:paraId="730C52B1" w14:textId="77777777" w:rsidTr="006F1F52">
        <w:trPr>
          <w:cantSplit/>
          <w:trHeight w:val="540"/>
        </w:trPr>
        <w:tc>
          <w:tcPr>
            <w:tcW w:w="5637" w:type="dxa"/>
            <w:vMerge/>
          </w:tcPr>
          <w:p w14:paraId="5883705C" w14:textId="77777777" w:rsidR="00612202" w:rsidRPr="00376B22" w:rsidRDefault="00612202" w:rsidP="006F1F52">
            <w:pPr>
              <w:suppressLineNumbers/>
              <w:rPr>
                <w:rFonts w:eastAsia="Times New Roman"/>
                <w:sz w:val="24"/>
                <w:szCs w:val="24"/>
                <w:lang w:eastAsia="ru-RU"/>
              </w:rPr>
            </w:pPr>
          </w:p>
        </w:tc>
        <w:tc>
          <w:tcPr>
            <w:tcW w:w="2585" w:type="dxa"/>
          </w:tcPr>
          <w:p w14:paraId="457A52D0" w14:textId="77777777" w:rsidR="00612202" w:rsidRPr="00376B22" w:rsidRDefault="00612202" w:rsidP="006F1F52">
            <w:pPr>
              <w:suppressLineNumbers/>
              <w:jc w:val="center"/>
              <w:rPr>
                <w:rFonts w:eastAsia="Times New Roman"/>
                <w:sz w:val="24"/>
                <w:szCs w:val="24"/>
                <w:lang w:eastAsia="ru-RU"/>
              </w:rPr>
            </w:pPr>
            <w:r>
              <w:rPr>
                <w:rFonts w:eastAsia="Times New Roman"/>
                <w:sz w:val="24"/>
                <w:szCs w:val="24"/>
                <w:lang w:eastAsia="ru-RU"/>
              </w:rPr>
              <w:t>3</w:t>
            </w:r>
          </w:p>
          <w:p w14:paraId="00C7C3CB" w14:textId="77777777" w:rsidR="00612202" w:rsidRPr="00376B22" w:rsidRDefault="00612202" w:rsidP="006F1F52">
            <w:pPr>
              <w:suppressLineNumbers/>
              <w:jc w:val="center"/>
              <w:rPr>
                <w:rFonts w:eastAsia="Times New Roman"/>
                <w:sz w:val="24"/>
                <w:szCs w:val="24"/>
                <w:lang w:eastAsia="ru-RU"/>
              </w:rPr>
            </w:pPr>
            <w:r w:rsidRPr="00376B22">
              <w:rPr>
                <w:rFonts w:eastAsia="Times New Roman"/>
                <w:sz w:val="24"/>
                <w:szCs w:val="24"/>
                <w:lang w:eastAsia="ru-RU"/>
              </w:rPr>
              <w:t>семестр</w:t>
            </w:r>
          </w:p>
        </w:tc>
        <w:tc>
          <w:tcPr>
            <w:tcW w:w="1134" w:type="dxa"/>
          </w:tcPr>
          <w:p w14:paraId="0AAEE824" w14:textId="77777777" w:rsidR="00612202" w:rsidRPr="00376B22" w:rsidRDefault="00612202" w:rsidP="006F1F52">
            <w:pPr>
              <w:suppressLineNumbers/>
              <w:jc w:val="center"/>
              <w:rPr>
                <w:rFonts w:eastAsia="Times New Roman"/>
                <w:sz w:val="24"/>
                <w:szCs w:val="24"/>
                <w:lang w:eastAsia="ru-RU"/>
              </w:rPr>
            </w:pPr>
            <w:r w:rsidRPr="00376B22">
              <w:rPr>
                <w:rFonts w:eastAsia="Times New Roman"/>
                <w:sz w:val="24"/>
                <w:szCs w:val="24"/>
                <w:lang w:eastAsia="ru-RU"/>
              </w:rPr>
              <w:t>Всего</w:t>
            </w:r>
          </w:p>
        </w:tc>
      </w:tr>
      <w:tr w:rsidR="00612202" w:rsidRPr="00376B22" w14:paraId="46785753" w14:textId="77777777" w:rsidTr="006F1F52">
        <w:trPr>
          <w:cantSplit/>
          <w:trHeight w:val="275"/>
        </w:trPr>
        <w:tc>
          <w:tcPr>
            <w:tcW w:w="5637" w:type="dxa"/>
          </w:tcPr>
          <w:p w14:paraId="3ACD3CAF" w14:textId="77777777" w:rsidR="00612202" w:rsidRPr="00376B22" w:rsidRDefault="00612202" w:rsidP="006F1F52">
            <w:pPr>
              <w:suppressLineNumbers/>
              <w:rPr>
                <w:rFonts w:eastAsia="Times New Roman"/>
                <w:b/>
                <w:sz w:val="24"/>
                <w:szCs w:val="24"/>
                <w:lang w:eastAsia="ru-RU"/>
              </w:rPr>
            </w:pPr>
            <w:r w:rsidRPr="00376B22">
              <w:rPr>
                <w:rFonts w:eastAsia="Times New Roman"/>
                <w:b/>
                <w:sz w:val="24"/>
                <w:szCs w:val="24"/>
                <w:lang w:eastAsia="ru-RU"/>
              </w:rPr>
              <w:t>Контактная аудиторная работа обучающихся с преподавателем:</w:t>
            </w:r>
          </w:p>
        </w:tc>
        <w:tc>
          <w:tcPr>
            <w:tcW w:w="2585" w:type="dxa"/>
          </w:tcPr>
          <w:p w14:paraId="6E9DE8DA" w14:textId="77777777" w:rsidR="00612202" w:rsidRPr="00376B22" w:rsidRDefault="00612202" w:rsidP="006F1F52">
            <w:pPr>
              <w:suppressLineNumbers/>
              <w:jc w:val="center"/>
              <w:rPr>
                <w:rFonts w:eastAsia="Times New Roman"/>
                <w:sz w:val="24"/>
                <w:szCs w:val="24"/>
                <w:lang w:eastAsia="ru-RU"/>
              </w:rPr>
            </w:pPr>
            <w:r>
              <w:rPr>
                <w:rFonts w:eastAsia="Times New Roman"/>
                <w:sz w:val="24"/>
                <w:szCs w:val="24"/>
                <w:lang w:eastAsia="ru-RU"/>
              </w:rPr>
              <w:t>30</w:t>
            </w:r>
          </w:p>
        </w:tc>
        <w:tc>
          <w:tcPr>
            <w:tcW w:w="1134" w:type="dxa"/>
          </w:tcPr>
          <w:p w14:paraId="3AFAE6E3" w14:textId="77777777" w:rsidR="00612202" w:rsidRPr="00376B22" w:rsidRDefault="00612202" w:rsidP="006F1F52">
            <w:pPr>
              <w:suppressLineNumbers/>
              <w:jc w:val="center"/>
              <w:rPr>
                <w:rFonts w:eastAsia="Times New Roman"/>
                <w:sz w:val="24"/>
                <w:szCs w:val="24"/>
                <w:lang w:eastAsia="ru-RU"/>
              </w:rPr>
            </w:pPr>
          </w:p>
        </w:tc>
      </w:tr>
      <w:tr w:rsidR="00612202" w:rsidRPr="00376B22" w14:paraId="5D0C8D0F" w14:textId="77777777" w:rsidTr="006F1F52">
        <w:trPr>
          <w:cantSplit/>
          <w:trHeight w:val="275"/>
        </w:trPr>
        <w:tc>
          <w:tcPr>
            <w:tcW w:w="5637" w:type="dxa"/>
          </w:tcPr>
          <w:p w14:paraId="11BAE239" w14:textId="77777777" w:rsidR="00612202" w:rsidRPr="00376B22" w:rsidRDefault="00612202" w:rsidP="006F1F52">
            <w:pPr>
              <w:suppressLineNumbers/>
              <w:rPr>
                <w:rFonts w:eastAsia="Times New Roman"/>
                <w:b/>
                <w:sz w:val="24"/>
                <w:szCs w:val="24"/>
                <w:lang w:eastAsia="ru-RU"/>
              </w:rPr>
            </w:pPr>
            <w:r w:rsidRPr="008D23EC">
              <w:t xml:space="preserve">Занятия лекционного типа </w:t>
            </w:r>
          </w:p>
        </w:tc>
        <w:tc>
          <w:tcPr>
            <w:tcW w:w="2585" w:type="dxa"/>
          </w:tcPr>
          <w:p w14:paraId="49855ABB" w14:textId="77777777" w:rsidR="00612202" w:rsidRPr="00376B22" w:rsidRDefault="00612202" w:rsidP="006F1F52">
            <w:pPr>
              <w:suppressLineNumbers/>
              <w:jc w:val="center"/>
              <w:rPr>
                <w:rFonts w:eastAsia="Times New Roman"/>
                <w:sz w:val="24"/>
                <w:szCs w:val="24"/>
                <w:lang w:eastAsia="ru-RU"/>
              </w:rPr>
            </w:pPr>
            <w:r w:rsidRPr="00376B22">
              <w:rPr>
                <w:rFonts w:eastAsia="Times New Roman"/>
                <w:sz w:val="24"/>
                <w:szCs w:val="24"/>
                <w:lang w:eastAsia="ru-RU"/>
              </w:rPr>
              <w:t>15</w:t>
            </w:r>
          </w:p>
        </w:tc>
        <w:tc>
          <w:tcPr>
            <w:tcW w:w="1134" w:type="dxa"/>
          </w:tcPr>
          <w:p w14:paraId="1BF6905A" w14:textId="77777777" w:rsidR="00612202" w:rsidRPr="00376B22" w:rsidRDefault="00612202" w:rsidP="006F1F52">
            <w:pPr>
              <w:suppressLineNumbers/>
              <w:jc w:val="center"/>
              <w:rPr>
                <w:rFonts w:eastAsia="Times New Roman"/>
                <w:sz w:val="24"/>
                <w:szCs w:val="24"/>
                <w:lang w:eastAsia="ru-RU"/>
              </w:rPr>
            </w:pPr>
          </w:p>
        </w:tc>
      </w:tr>
      <w:tr w:rsidR="00612202" w:rsidRPr="00376B22" w14:paraId="4EAB5A16" w14:textId="77777777" w:rsidTr="006F1F52">
        <w:trPr>
          <w:cantSplit/>
          <w:trHeight w:val="275"/>
        </w:trPr>
        <w:tc>
          <w:tcPr>
            <w:tcW w:w="5637" w:type="dxa"/>
          </w:tcPr>
          <w:p w14:paraId="458C536A" w14:textId="77777777" w:rsidR="00612202" w:rsidRPr="00376B22" w:rsidRDefault="00612202" w:rsidP="006F1F52">
            <w:pPr>
              <w:suppressLineNumbers/>
              <w:rPr>
                <w:rFonts w:eastAsia="Times New Roman"/>
                <w:i/>
                <w:iCs/>
                <w:sz w:val="24"/>
                <w:szCs w:val="24"/>
                <w:lang w:eastAsia="ru-RU"/>
              </w:rPr>
            </w:pPr>
            <w:r w:rsidRPr="008D23EC">
              <w:t xml:space="preserve"> Занятия семинарского типа:</w:t>
            </w:r>
          </w:p>
        </w:tc>
        <w:tc>
          <w:tcPr>
            <w:tcW w:w="2585" w:type="dxa"/>
          </w:tcPr>
          <w:p w14:paraId="3368D09E" w14:textId="77777777" w:rsidR="00612202" w:rsidRPr="00376B22" w:rsidRDefault="00612202" w:rsidP="006F1F52">
            <w:pPr>
              <w:suppressLineNumbers/>
              <w:jc w:val="center"/>
              <w:rPr>
                <w:rFonts w:eastAsia="Times New Roman"/>
                <w:sz w:val="24"/>
                <w:szCs w:val="24"/>
                <w:lang w:eastAsia="ru-RU"/>
              </w:rPr>
            </w:pPr>
            <w:r>
              <w:rPr>
                <w:rFonts w:eastAsia="Times New Roman"/>
                <w:sz w:val="24"/>
                <w:szCs w:val="24"/>
                <w:lang w:eastAsia="ru-RU"/>
              </w:rPr>
              <w:t>15</w:t>
            </w:r>
          </w:p>
        </w:tc>
        <w:tc>
          <w:tcPr>
            <w:tcW w:w="1134" w:type="dxa"/>
          </w:tcPr>
          <w:p w14:paraId="5717FF56" w14:textId="77777777" w:rsidR="00612202" w:rsidRPr="00376B22" w:rsidRDefault="00612202" w:rsidP="006F1F52">
            <w:pPr>
              <w:suppressLineNumbers/>
              <w:jc w:val="center"/>
              <w:rPr>
                <w:rFonts w:eastAsia="Times New Roman"/>
                <w:sz w:val="24"/>
                <w:szCs w:val="24"/>
                <w:lang w:eastAsia="ru-RU"/>
              </w:rPr>
            </w:pPr>
          </w:p>
        </w:tc>
      </w:tr>
      <w:tr w:rsidR="00612202" w:rsidRPr="00376B22" w14:paraId="0FE46BEF" w14:textId="77777777" w:rsidTr="006F1F52">
        <w:trPr>
          <w:cantSplit/>
          <w:trHeight w:val="416"/>
        </w:trPr>
        <w:tc>
          <w:tcPr>
            <w:tcW w:w="5637" w:type="dxa"/>
          </w:tcPr>
          <w:p w14:paraId="1EABE1A6" w14:textId="77777777" w:rsidR="00612202" w:rsidRPr="00376B22" w:rsidRDefault="00612202" w:rsidP="006F1F52">
            <w:pPr>
              <w:suppressLineNumbers/>
              <w:rPr>
                <w:rFonts w:eastAsia="Times New Roman"/>
                <w:sz w:val="24"/>
                <w:szCs w:val="24"/>
                <w:lang w:eastAsia="ru-RU"/>
              </w:rPr>
            </w:pPr>
            <w:r>
              <w:rPr>
                <w:sz w:val="24"/>
                <w:szCs w:val="24"/>
              </w:rPr>
              <w:t xml:space="preserve">– </w:t>
            </w:r>
            <w:r w:rsidRPr="00A63C8F">
              <w:rPr>
                <w:sz w:val="24"/>
                <w:szCs w:val="24"/>
              </w:rPr>
              <w:t>семинарские занятия и/или коллоквиумы</w:t>
            </w:r>
          </w:p>
        </w:tc>
        <w:tc>
          <w:tcPr>
            <w:tcW w:w="2585" w:type="dxa"/>
          </w:tcPr>
          <w:p w14:paraId="42FC671C" w14:textId="77777777" w:rsidR="00612202" w:rsidRPr="00376B22" w:rsidRDefault="00612202" w:rsidP="006F1F52">
            <w:pPr>
              <w:suppressLineNumbers/>
              <w:jc w:val="center"/>
              <w:rPr>
                <w:rFonts w:eastAsia="Times New Roman"/>
                <w:sz w:val="24"/>
                <w:szCs w:val="24"/>
                <w:lang w:eastAsia="ru-RU"/>
              </w:rPr>
            </w:pPr>
            <w:r>
              <w:rPr>
                <w:rFonts w:eastAsia="Times New Roman"/>
                <w:sz w:val="24"/>
                <w:szCs w:val="24"/>
                <w:lang w:eastAsia="ru-RU"/>
              </w:rPr>
              <w:t>15</w:t>
            </w:r>
          </w:p>
          <w:p w14:paraId="680C73C9" w14:textId="77777777" w:rsidR="00612202" w:rsidRPr="00376B22" w:rsidRDefault="00612202" w:rsidP="006F1F52">
            <w:pPr>
              <w:suppressLineNumbers/>
              <w:jc w:val="center"/>
              <w:rPr>
                <w:rFonts w:eastAsia="Times New Roman"/>
                <w:sz w:val="24"/>
                <w:szCs w:val="24"/>
                <w:lang w:eastAsia="ru-RU"/>
              </w:rPr>
            </w:pPr>
          </w:p>
        </w:tc>
        <w:tc>
          <w:tcPr>
            <w:tcW w:w="1134" w:type="dxa"/>
          </w:tcPr>
          <w:p w14:paraId="40C2E553" w14:textId="77777777" w:rsidR="00612202" w:rsidRPr="00376B22" w:rsidRDefault="00612202" w:rsidP="006F1F52">
            <w:pPr>
              <w:suppressLineNumbers/>
              <w:jc w:val="center"/>
              <w:rPr>
                <w:rFonts w:eastAsia="Times New Roman"/>
                <w:sz w:val="24"/>
                <w:szCs w:val="24"/>
                <w:lang w:eastAsia="ru-RU"/>
              </w:rPr>
            </w:pPr>
          </w:p>
        </w:tc>
      </w:tr>
      <w:tr w:rsidR="00612202" w:rsidRPr="00376B22" w14:paraId="01CFD0E7" w14:textId="77777777" w:rsidTr="006F1F52">
        <w:trPr>
          <w:cantSplit/>
          <w:trHeight w:val="275"/>
        </w:trPr>
        <w:tc>
          <w:tcPr>
            <w:tcW w:w="5637" w:type="dxa"/>
          </w:tcPr>
          <w:p w14:paraId="490D6DF1" w14:textId="77777777" w:rsidR="00612202" w:rsidRPr="00376B22" w:rsidRDefault="00612202" w:rsidP="006F1F52">
            <w:pPr>
              <w:suppressLineNumbers/>
              <w:rPr>
                <w:rFonts w:eastAsia="Times New Roman"/>
                <w:b/>
                <w:sz w:val="24"/>
                <w:szCs w:val="24"/>
                <w:lang w:eastAsia="ru-RU"/>
              </w:rPr>
            </w:pPr>
            <w:r>
              <w:rPr>
                <w:sz w:val="24"/>
                <w:szCs w:val="24"/>
              </w:rPr>
              <w:t>–</w:t>
            </w:r>
            <w:r w:rsidRPr="00A63C8F">
              <w:rPr>
                <w:sz w:val="24"/>
                <w:szCs w:val="24"/>
              </w:rPr>
              <w:t xml:space="preserve"> практические занятия</w:t>
            </w:r>
          </w:p>
        </w:tc>
        <w:tc>
          <w:tcPr>
            <w:tcW w:w="2585" w:type="dxa"/>
          </w:tcPr>
          <w:p w14:paraId="233F8048" w14:textId="77777777" w:rsidR="00612202" w:rsidRPr="00376B22" w:rsidRDefault="00612202" w:rsidP="006F1F52">
            <w:pPr>
              <w:widowControl w:val="0"/>
              <w:shd w:val="clear" w:color="auto" w:fill="FFFFFF"/>
              <w:autoSpaceDE w:val="0"/>
              <w:autoSpaceDN w:val="0"/>
              <w:adjustRightInd w:val="0"/>
              <w:jc w:val="center"/>
              <w:rPr>
                <w:rFonts w:eastAsia="Times New Roman"/>
                <w:sz w:val="24"/>
                <w:szCs w:val="24"/>
                <w:lang w:eastAsia="ru-RU"/>
              </w:rPr>
            </w:pPr>
          </w:p>
        </w:tc>
        <w:tc>
          <w:tcPr>
            <w:tcW w:w="1134" w:type="dxa"/>
          </w:tcPr>
          <w:p w14:paraId="562919CE" w14:textId="77777777" w:rsidR="00612202" w:rsidRPr="00376B22" w:rsidRDefault="00612202" w:rsidP="006F1F52">
            <w:pPr>
              <w:widowControl w:val="0"/>
              <w:shd w:val="clear" w:color="auto" w:fill="FFFFFF"/>
              <w:autoSpaceDE w:val="0"/>
              <w:autoSpaceDN w:val="0"/>
              <w:adjustRightInd w:val="0"/>
              <w:jc w:val="center"/>
              <w:rPr>
                <w:rFonts w:eastAsia="Times New Roman"/>
                <w:sz w:val="24"/>
                <w:szCs w:val="24"/>
                <w:lang w:eastAsia="ru-RU"/>
              </w:rPr>
            </w:pPr>
          </w:p>
        </w:tc>
      </w:tr>
      <w:tr w:rsidR="00612202" w:rsidRPr="00376B22" w14:paraId="1B52791A" w14:textId="77777777" w:rsidTr="006F1F52">
        <w:trPr>
          <w:cantSplit/>
          <w:trHeight w:val="297"/>
        </w:trPr>
        <w:tc>
          <w:tcPr>
            <w:tcW w:w="5637" w:type="dxa"/>
          </w:tcPr>
          <w:p w14:paraId="1C8DD1F6" w14:textId="77777777" w:rsidR="00612202" w:rsidRPr="00376B22" w:rsidRDefault="00612202" w:rsidP="006F1F52">
            <w:pPr>
              <w:suppressLineNumbers/>
              <w:rPr>
                <w:rFonts w:eastAsia="Times New Roman"/>
                <w:sz w:val="24"/>
                <w:szCs w:val="24"/>
                <w:lang w:eastAsia="ru-RU"/>
              </w:rPr>
            </w:pPr>
            <w:r>
              <w:rPr>
                <w:sz w:val="24"/>
                <w:szCs w:val="24"/>
              </w:rPr>
              <w:t>–</w:t>
            </w:r>
            <w:r w:rsidRPr="00A63C8F">
              <w:rPr>
                <w:sz w:val="24"/>
                <w:szCs w:val="24"/>
              </w:rPr>
              <w:t xml:space="preserve"> лабораторные занятия</w:t>
            </w:r>
          </w:p>
        </w:tc>
        <w:tc>
          <w:tcPr>
            <w:tcW w:w="2585" w:type="dxa"/>
          </w:tcPr>
          <w:p w14:paraId="07BC8C03" w14:textId="77777777" w:rsidR="00612202" w:rsidRPr="00376B22" w:rsidRDefault="00612202" w:rsidP="006F1F52">
            <w:pPr>
              <w:suppressLineNumbers/>
              <w:jc w:val="center"/>
              <w:rPr>
                <w:rFonts w:eastAsia="Times New Roman"/>
                <w:sz w:val="24"/>
                <w:szCs w:val="24"/>
                <w:lang w:eastAsia="ru-RU"/>
              </w:rPr>
            </w:pPr>
          </w:p>
        </w:tc>
        <w:tc>
          <w:tcPr>
            <w:tcW w:w="1134" w:type="dxa"/>
          </w:tcPr>
          <w:p w14:paraId="6753F7B3" w14:textId="77777777" w:rsidR="00612202" w:rsidRPr="00376B22" w:rsidRDefault="00612202" w:rsidP="006F1F52">
            <w:pPr>
              <w:suppressLineNumbers/>
              <w:jc w:val="center"/>
              <w:rPr>
                <w:rFonts w:eastAsia="Times New Roman"/>
                <w:sz w:val="24"/>
                <w:szCs w:val="24"/>
                <w:lang w:eastAsia="ru-RU"/>
              </w:rPr>
            </w:pPr>
          </w:p>
        </w:tc>
      </w:tr>
      <w:tr w:rsidR="00612202" w:rsidRPr="00376B22" w14:paraId="45A6EBCF" w14:textId="77777777" w:rsidTr="006F1F52">
        <w:trPr>
          <w:cantSplit/>
          <w:trHeight w:val="402"/>
        </w:trPr>
        <w:tc>
          <w:tcPr>
            <w:tcW w:w="5637" w:type="dxa"/>
          </w:tcPr>
          <w:p w14:paraId="45FCA393" w14:textId="77777777" w:rsidR="00612202" w:rsidRPr="00376B22" w:rsidRDefault="00612202" w:rsidP="006F1F52">
            <w:pPr>
              <w:suppressLineNumbers/>
              <w:rPr>
                <w:rFonts w:eastAsia="Times New Roman"/>
                <w:sz w:val="24"/>
                <w:szCs w:val="24"/>
                <w:lang w:eastAsia="ru-RU"/>
              </w:rPr>
            </w:pPr>
            <w:r w:rsidRPr="00A63C8F">
              <w:rPr>
                <w:sz w:val="24"/>
                <w:szCs w:val="24"/>
              </w:rPr>
              <w:t>- клинические практические занятия (для медицинских специальностей)</w:t>
            </w:r>
          </w:p>
        </w:tc>
        <w:tc>
          <w:tcPr>
            <w:tcW w:w="2585" w:type="dxa"/>
          </w:tcPr>
          <w:p w14:paraId="081C2309" w14:textId="77777777" w:rsidR="00612202" w:rsidRPr="00376B22" w:rsidRDefault="00612202" w:rsidP="006F1F52">
            <w:pPr>
              <w:suppressLineNumbers/>
              <w:jc w:val="center"/>
              <w:rPr>
                <w:rFonts w:eastAsia="Times New Roman"/>
                <w:sz w:val="24"/>
                <w:szCs w:val="24"/>
                <w:lang w:eastAsia="ru-RU"/>
              </w:rPr>
            </w:pPr>
          </w:p>
        </w:tc>
        <w:tc>
          <w:tcPr>
            <w:tcW w:w="1134" w:type="dxa"/>
          </w:tcPr>
          <w:p w14:paraId="3A78C193" w14:textId="77777777" w:rsidR="00612202" w:rsidRPr="00376B22" w:rsidRDefault="00612202" w:rsidP="006F1F52">
            <w:pPr>
              <w:suppressLineNumbers/>
              <w:jc w:val="center"/>
              <w:rPr>
                <w:rFonts w:eastAsia="Times New Roman"/>
                <w:sz w:val="24"/>
                <w:szCs w:val="24"/>
                <w:lang w:eastAsia="ru-RU"/>
              </w:rPr>
            </w:pPr>
          </w:p>
        </w:tc>
      </w:tr>
      <w:tr w:rsidR="00612202" w:rsidRPr="00376B22" w14:paraId="0625DC8C" w14:textId="77777777" w:rsidTr="006F1F52">
        <w:trPr>
          <w:cantSplit/>
          <w:trHeight w:val="275"/>
        </w:trPr>
        <w:tc>
          <w:tcPr>
            <w:tcW w:w="5637" w:type="dxa"/>
          </w:tcPr>
          <w:p w14:paraId="2FB14203" w14:textId="77777777" w:rsidR="00612202" w:rsidRPr="00376B22" w:rsidRDefault="00612202" w:rsidP="006F1F52">
            <w:pPr>
              <w:suppressLineNumbers/>
              <w:rPr>
                <w:rFonts w:eastAsia="Times New Roman"/>
                <w:sz w:val="24"/>
                <w:szCs w:val="24"/>
                <w:lang w:eastAsia="ru-RU"/>
              </w:rPr>
            </w:pPr>
            <w:r w:rsidRPr="00A63C8F">
              <w:rPr>
                <w:sz w:val="24"/>
                <w:szCs w:val="24"/>
              </w:rPr>
              <w:t>Курсовое проектирование</w:t>
            </w:r>
          </w:p>
        </w:tc>
        <w:tc>
          <w:tcPr>
            <w:tcW w:w="2585" w:type="dxa"/>
          </w:tcPr>
          <w:p w14:paraId="3E3E3073" w14:textId="77777777" w:rsidR="00612202" w:rsidRPr="00376B22" w:rsidRDefault="00612202" w:rsidP="006F1F52">
            <w:pPr>
              <w:suppressLineNumbers/>
              <w:jc w:val="center"/>
              <w:rPr>
                <w:rFonts w:eastAsia="Times New Roman"/>
                <w:sz w:val="24"/>
                <w:szCs w:val="24"/>
                <w:lang w:eastAsia="ru-RU"/>
              </w:rPr>
            </w:pPr>
          </w:p>
        </w:tc>
        <w:tc>
          <w:tcPr>
            <w:tcW w:w="1134" w:type="dxa"/>
          </w:tcPr>
          <w:p w14:paraId="72D590EE" w14:textId="77777777" w:rsidR="00612202" w:rsidRPr="00376B22" w:rsidRDefault="00612202" w:rsidP="006F1F52">
            <w:pPr>
              <w:suppressLineNumbers/>
              <w:jc w:val="center"/>
              <w:rPr>
                <w:rFonts w:eastAsia="Times New Roman"/>
                <w:sz w:val="24"/>
                <w:szCs w:val="24"/>
                <w:lang w:eastAsia="ru-RU"/>
              </w:rPr>
            </w:pPr>
          </w:p>
        </w:tc>
      </w:tr>
      <w:tr w:rsidR="00612202" w:rsidRPr="00376B22" w14:paraId="222A775B" w14:textId="77777777" w:rsidTr="006F1F52">
        <w:trPr>
          <w:cantSplit/>
          <w:trHeight w:val="275"/>
        </w:trPr>
        <w:tc>
          <w:tcPr>
            <w:tcW w:w="5637" w:type="dxa"/>
          </w:tcPr>
          <w:p w14:paraId="758A917E" w14:textId="77777777" w:rsidR="00612202" w:rsidRPr="00376B22" w:rsidRDefault="00612202" w:rsidP="006F1F52">
            <w:pPr>
              <w:suppressLineNumbers/>
              <w:rPr>
                <w:rFonts w:eastAsia="Times New Roman"/>
                <w:sz w:val="24"/>
                <w:szCs w:val="24"/>
                <w:lang w:eastAsia="ru-RU"/>
              </w:rPr>
            </w:pPr>
            <w:r w:rsidRPr="00A63C8F">
              <w:rPr>
                <w:sz w:val="24"/>
                <w:szCs w:val="24"/>
              </w:rPr>
              <w:t>Групповые консультации</w:t>
            </w:r>
          </w:p>
        </w:tc>
        <w:tc>
          <w:tcPr>
            <w:tcW w:w="2585" w:type="dxa"/>
          </w:tcPr>
          <w:p w14:paraId="5FFC762C" w14:textId="77777777" w:rsidR="00612202" w:rsidRPr="00376B22" w:rsidRDefault="00612202" w:rsidP="006F1F52">
            <w:pPr>
              <w:suppressLineNumbers/>
              <w:jc w:val="center"/>
              <w:rPr>
                <w:rFonts w:eastAsia="Times New Roman"/>
                <w:sz w:val="24"/>
                <w:szCs w:val="24"/>
                <w:lang w:eastAsia="ru-RU"/>
              </w:rPr>
            </w:pPr>
          </w:p>
        </w:tc>
        <w:tc>
          <w:tcPr>
            <w:tcW w:w="1134" w:type="dxa"/>
          </w:tcPr>
          <w:p w14:paraId="734E694C" w14:textId="77777777" w:rsidR="00612202" w:rsidRPr="00376B22" w:rsidRDefault="00612202" w:rsidP="006F1F52">
            <w:pPr>
              <w:suppressLineNumbers/>
              <w:jc w:val="center"/>
              <w:rPr>
                <w:rFonts w:eastAsia="Times New Roman"/>
                <w:sz w:val="24"/>
                <w:szCs w:val="24"/>
                <w:lang w:eastAsia="ru-RU"/>
              </w:rPr>
            </w:pPr>
          </w:p>
        </w:tc>
      </w:tr>
      <w:tr w:rsidR="00612202" w:rsidRPr="00376B22" w14:paraId="224E4BF1" w14:textId="77777777" w:rsidTr="006F1F52">
        <w:trPr>
          <w:cantSplit/>
          <w:trHeight w:val="429"/>
        </w:trPr>
        <w:tc>
          <w:tcPr>
            <w:tcW w:w="5637" w:type="dxa"/>
          </w:tcPr>
          <w:p w14:paraId="5231A384" w14:textId="77777777" w:rsidR="00612202" w:rsidRPr="00376B22" w:rsidRDefault="00612202" w:rsidP="006F1F52">
            <w:pPr>
              <w:suppressLineNumbers/>
              <w:rPr>
                <w:rFonts w:eastAsia="Times New Roman"/>
                <w:sz w:val="24"/>
                <w:szCs w:val="24"/>
                <w:lang w:eastAsia="ru-RU"/>
              </w:rPr>
            </w:pPr>
            <w:r w:rsidRPr="00A63C8F">
              <w:rPr>
                <w:sz w:val="24"/>
                <w:szCs w:val="24"/>
              </w:rPr>
              <w:t>Индивидуальные консультации и иные учебные занятия, предусматривающие индивидуальную работы преподавателя с обучающимися</w:t>
            </w:r>
          </w:p>
        </w:tc>
        <w:tc>
          <w:tcPr>
            <w:tcW w:w="2585" w:type="dxa"/>
          </w:tcPr>
          <w:p w14:paraId="555AE767" w14:textId="77777777" w:rsidR="00612202" w:rsidRPr="00376B22" w:rsidRDefault="00612202" w:rsidP="006F1F52">
            <w:pPr>
              <w:suppressLineNumbers/>
              <w:jc w:val="center"/>
              <w:rPr>
                <w:rFonts w:eastAsia="Times New Roman"/>
                <w:sz w:val="24"/>
                <w:szCs w:val="24"/>
                <w:lang w:eastAsia="ru-RU"/>
              </w:rPr>
            </w:pPr>
          </w:p>
        </w:tc>
        <w:tc>
          <w:tcPr>
            <w:tcW w:w="1134" w:type="dxa"/>
          </w:tcPr>
          <w:p w14:paraId="1B6C3C34" w14:textId="77777777" w:rsidR="00612202" w:rsidRPr="00376B22" w:rsidRDefault="00612202" w:rsidP="006F1F52">
            <w:pPr>
              <w:widowControl w:val="0"/>
              <w:shd w:val="clear" w:color="auto" w:fill="FFFFFF"/>
              <w:autoSpaceDE w:val="0"/>
              <w:autoSpaceDN w:val="0"/>
              <w:adjustRightInd w:val="0"/>
              <w:jc w:val="center"/>
              <w:rPr>
                <w:rFonts w:eastAsia="Times New Roman"/>
                <w:sz w:val="24"/>
                <w:szCs w:val="24"/>
                <w:lang w:eastAsia="ru-RU"/>
              </w:rPr>
            </w:pPr>
          </w:p>
        </w:tc>
      </w:tr>
      <w:tr w:rsidR="00612202" w:rsidRPr="00376B22" w14:paraId="781C8243" w14:textId="77777777" w:rsidTr="006F1F52">
        <w:trPr>
          <w:cantSplit/>
          <w:trHeight w:val="348"/>
        </w:trPr>
        <w:tc>
          <w:tcPr>
            <w:tcW w:w="5637" w:type="dxa"/>
          </w:tcPr>
          <w:p w14:paraId="30C4271B" w14:textId="77777777" w:rsidR="00612202" w:rsidRPr="00376B22" w:rsidRDefault="00612202" w:rsidP="006F1F52">
            <w:pPr>
              <w:suppressLineNumbers/>
              <w:rPr>
                <w:rFonts w:eastAsia="Times New Roman"/>
                <w:sz w:val="24"/>
                <w:szCs w:val="24"/>
                <w:lang w:eastAsia="ru-RU"/>
              </w:rPr>
            </w:pPr>
            <w:r w:rsidRPr="00A63C8F">
              <w:rPr>
                <w:sz w:val="24"/>
                <w:szCs w:val="24"/>
              </w:rPr>
              <w:t>Самостоятельная работа обучающихся, в том числе</w:t>
            </w:r>
          </w:p>
        </w:tc>
        <w:tc>
          <w:tcPr>
            <w:tcW w:w="2585" w:type="dxa"/>
          </w:tcPr>
          <w:p w14:paraId="701D0661" w14:textId="77777777" w:rsidR="00612202" w:rsidRPr="00376B22" w:rsidRDefault="00612202" w:rsidP="006F1F52">
            <w:pPr>
              <w:suppressLineNumbers/>
              <w:jc w:val="center"/>
              <w:rPr>
                <w:rFonts w:eastAsia="Times New Roman"/>
                <w:sz w:val="24"/>
                <w:szCs w:val="24"/>
                <w:lang w:eastAsia="ru-RU"/>
              </w:rPr>
            </w:pPr>
            <w:r>
              <w:rPr>
                <w:rFonts w:eastAsia="Times New Roman"/>
                <w:sz w:val="24"/>
                <w:szCs w:val="24"/>
                <w:lang w:eastAsia="ru-RU"/>
              </w:rPr>
              <w:t>96</w:t>
            </w:r>
          </w:p>
        </w:tc>
        <w:tc>
          <w:tcPr>
            <w:tcW w:w="1134" w:type="dxa"/>
          </w:tcPr>
          <w:p w14:paraId="248AB3B2" w14:textId="77777777" w:rsidR="00612202" w:rsidRPr="00376B22" w:rsidRDefault="00612202" w:rsidP="006F1F52">
            <w:pPr>
              <w:suppressLineNumbers/>
              <w:jc w:val="center"/>
              <w:rPr>
                <w:rFonts w:eastAsia="Times New Roman"/>
                <w:sz w:val="24"/>
                <w:szCs w:val="24"/>
                <w:lang w:eastAsia="ru-RU"/>
              </w:rPr>
            </w:pPr>
          </w:p>
        </w:tc>
      </w:tr>
      <w:tr w:rsidR="00612202" w:rsidRPr="00376B22" w14:paraId="52F76A89" w14:textId="77777777" w:rsidTr="006F1F52">
        <w:trPr>
          <w:cantSplit/>
          <w:trHeight w:val="192"/>
        </w:trPr>
        <w:tc>
          <w:tcPr>
            <w:tcW w:w="5637" w:type="dxa"/>
          </w:tcPr>
          <w:p w14:paraId="78BE32EE" w14:textId="77777777" w:rsidR="00612202" w:rsidRPr="00376B22" w:rsidRDefault="00612202" w:rsidP="006F1F52">
            <w:pPr>
              <w:suppressLineNumbers/>
              <w:rPr>
                <w:rFonts w:eastAsia="Times New Roman"/>
                <w:sz w:val="24"/>
                <w:szCs w:val="24"/>
                <w:lang w:eastAsia="ru-RU"/>
              </w:rPr>
            </w:pPr>
            <w:r w:rsidRPr="00A63C8F">
              <w:rPr>
                <w:b/>
                <w:sz w:val="24"/>
                <w:szCs w:val="24"/>
              </w:rPr>
              <w:t>Промежуточная аттестация обучающихся</w:t>
            </w:r>
          </w:p>
        </w:tc>
        <w:tc>
          <w:tcPr>
            <w:tcW w:w="2585" w:type="dxa"/>
          </w:tcPr>
          <w:p w14:paraId="33B4D890" w14:textId="77777777" w:rsidR="00612202" w:rsidRPr="00376B22" w:rsidRDefault="00612202" w:rsidP="006F1F52">
            <w:pPr>
              <w:suppressLineNumbers/>
              <w:jc w:val="center"/>
              <w:rPr>
                <w:rFonts w:eastAsia="Times New Roman"/>
                <w:sz w:val="24"/>
                <w:szCs w:val="24"/>
                <w:lang w:eastAsia="ru-RU"/>
              </w:rPr>
            </w:pPr>
          </w:p>
        </w:tc>
        <w:tc>
          <w:tcPr>
            <w:tcW w:w="1134" w:type="dxa"/>
          </w:tcPr>
          <w:p w14:paraId="3BE4C8C8" w14:textId="77777777" w:rsidR="00612202" w:rsidRPr="00376B22" w:rsidRDefault="00612202" w:rsidP="006F1F52">
            <w:pPr>
              <w:suppressLineNumbers/>
              <w:jc w:val="center"/>
              <w:rPr>
                <w:rFonts w:eastAsia="Times New Roman"/>
                <w:sz w:val="24"/>
                <w:szCs w:val="24"/>
                <w:lang w:eastAsia="ru-RU"/>
              </w:rPr>
            </w:pPr>
          </w:p>
        </w:tc>
      </w:tr>
      <w:tr w:rsidR="00612202" w:rsidRPr="00376B22" w14:paraId="623537C9" w14:textId="77777777" w:rsidTr="006F1F52">
        <w:trPr>
          <w:cantSplit/>
          <w:trHeight w:val="180"/>
        </w:trPr>
        <w:tc>
          <w:tcPr>
            <w:tcW w:w="5637" w:type="dxa"/>
          </w:tcPr>
          <w:p w14:paraId="78BEE75A" w14:textId="77777777" w:rsidR="00612202" w:rsidRPr="00376B22" w:rsidRDefault="00612202" w:rsidP="006F1F52">
            <w:pPr>
              <w:suppressLineNumbers/>
              <w:rPr>
                <w:rFonts w:eastAsia="Times New Roman"/>
                <w:sz w:val="24"/>
                <w:szCs w:val="24"/>
                <w:lang w:eastAsia="ru-RU"/>
              </w:rPr>
            </w:pPr>
            <w:r w:rsidRPr="00A63C8F">
              <w:rPr>
                <w:sz w:val="24"/>
                <w:szCs w:val="24"/>
              </w:rPr>
              <w:t>Экзамен</w:t>
            </w:r>
          </w:p>
        </w:tc>
        <w:tc>
          <w:tcPr>
            <w:tcW w:w="2585" w:type="dxa"/>
          </w:tcPr>
          <w:p w14:paraId="4EBE62E0" w14:textId="77777777" w:rsidR="00612202" w:rsidRPr="00376B22" w:rsidRDefault="00612202" w:rsidP="006F1F52">
            <w:pPr>
              <w:suppressLineNumbers/>
              <w:jc w:val="center"/>
              <w:rPr>
                <w:rFonts w:eastAsia="Times New Roman"/>
                <w:sz w:val="24"/>
                <w:szCs w:val="24"/>
                <w:lang w:eastAsia="ru-RU"/>
              </w:rPr>
            </w:pPr>
          </w:p>
        </w:tc>
        <w:tc>
          <w:tcPr>
            <w:tcW w:w="1134" w:type="dxa"/>
          </w:tcPr>
          <w:p w14:paraId="78E41CE3" w14:textId="77777777" w:rsidR="00612202" w:rsidRPr="00376B22" w:rsidRDefault="00612202" w:rsidP="006F1F52">
            <w:pPr>
              <w:suppressLineNumbers/>
              <w:jc w:val="center"/>
              <w:rPr>
                <w:rFonts w:eastAsia="Times New Roman"/>
                <w:sz w:val="24"/>
                <w:szCs w:val="24"/>
                <w:lang w:eastAsia="ru-RU"/>
              </w:rPr>
            </w:pPr>
          </w:p>
        </w:tc>
      </w:tr>
      <w:tr w:rsidR="00612202" w:rsidRPr="00376B22" w14:paraId="237E63C4" w14:textId="77777777" w:rsidTr="006F1F52">
        <w:trPr>
          <w:cantSplit/>
          <w:trHeight w:val="132"/>
        </w:trPr>
        <w:tc>
          <w:tcPr>
            <w:tcW w:w="5637" w:type="dxa"/>
          </w:tcPr>
          <w:p w14:paraId="2EA9F5A9" w14:textId="77777777" w:rsidR="00612202" w:rsidRPr="00376B22" w:rsidRDefault="00612202" w:rsidP="006F1F52">
            <w:pPr>
              <w:suppressLineNumbers/>
              <w:rPr>
                <w:rFonts w:eastAsia="Times New Roman"/>
                <w:sz w:val="24"/>
                <w:szCs w:val="24"/>
                <w:lang w:eastAsia="ru-RU"/>
              </w:rPr>
            </w:pPr>
            <w:r w:rsidRPr="00A63C8F">
              <w:rPr>
                <w:sz w:val="24"/>
                <w:szCs w:val="24"/>
              </w:rPr>
              <w:t>Зачет</w:t>
            </w:r>
          </w:p>
        </w:tc>
        <w:tc>
          <w:tcPr>
            <w:tcW w:w="2585" w:type="dxa"/>
          </w:tcPr>
          <w:p w14:paraId="49420D7D" w14:textId="77777777" w:rsidR="00612202" w:rsidRPr="00376B22" w:rsidRDefault="00612202" w:rsidP="006F1F52">
            <w:pPr>
              <w:suppressLineNumbers/>
              <w:jc w:val="center"/>
              <w:rPr>
                <w:rFonts w:eastAsia="Times New Roman"/>
                <w:sz w:val="24"/>
                <w:szCs w:val="24"/>
                <w:lang w:eastAsia="ru-RU"/>
              </w:rPr>
            </w:pPr>
            <w:r>
              <w:rPr>
                <w:rFonts w:eastAsia="Times New Roman"/>
                <w:sz w:val="24"/>
                <w:szCs w:val="24"/>
                <w:lang w:eastAsia="ru-RU"/>
              </w:rPr>
              <w:t>3 семестр</w:t>
            </w:r>
          </w:p>
        </w:tc>
        <w:tc>
          <w:tcPr>
            <w:tcW w:w="1134" w:type="dxa"/>
          </w:tcPr>
          <w:p w14:paraId="060C5DFD" w14:textId="77777777" w:rsidR="00612202" w:rsidRPr="00376B22" w:rsidRDefault="00612202" w:rsidP="006F1F52">
            <w:pPr>
              <w:suppressLineNumbers/>
              <w:jc w:val="center"/>
              <w:rPr>
                <w:rFonts w:eastAsia="Times New Roman"/>
                <w:sz w:val="24"/>
                <w:szCs w:val="24"/>
                <w:lang w:eastAsia="ru-RU"/>
              </w:rPr>
            </w:pPr>
          </w:p>
        </w:tc>
      </w:tr>
      <w:tr w:rsidR="00612202" w:rsidRPr="00376B22" w14:paraId="539A489B" w14:textId="77777777" w:rsidTr="006F1F52">
        <w:trPr>
          <w:cantSplit/>
          <w:trHeight w:val="132"/>
        </w:trPr>
        <w:tc>
          <w:tcPr>
            <w:tcW w:w="5637" w:type="dxa"/>
          </w:tcPr>
          <w:p w14:paraId="42C61A2A" w14:textId="77777777" w:rsidR="00612202" w:rsidRPr="00376B22" w:rsidRDefault="00612202" w:rsidP="006F1F52">
            <w:pPr>
              <w:suppressLineNumbers/>
              <w:rPr>
                <w:rFonts w:eastAsia="Times New Roman"/>
                <w:sz w:val="24"/>
                <w:szCs w:val="24"/>
                <w:lang w:eastAsia="ru-RU"/>
              </w:rPr>
            </w:pPr>
            <w:r w:rsidRPr="00A63C8F">
              <w:rPr>
                <w:sz w:val="24"/>
                <w:szCs w:val="24"/>
              </w:rPr>
              <w:t xml:space="preserve">Защита курсовой работы  </w:t>
            </w:r>
          </w:p>
        </w:tc>
        <w:tc>
          <w:tcPr>
            <w:tcW w:w="2585" w:type="dxa"/>
          </w:tcPr>
          <w:p w14:paraId="44E68D6E" w14:textId="77777777" w:rsidR="00612202" w:rsidRPr="00376B22" w:rsidRDefault="00612202" w:rsidP="006F1F52">
            <w:pPr>
              <w:suppressLineNumbers/>
              <w:jc w:val="center"/>
              <w:rPr>
                <w:rFonts w:eastAsia="Times New Roman"/>
                <w:sz w:val="24"/>
                <w:szCs w:val="24"/>
                <w:lang w:eastAsia="ru-RU"/>
              </w:rPr>
            </w:pPr>
          </w:p>
        </w:tc>
        <w:tc>
          <w:tcPr>
            <w:tcW w:w="1134" w:type="dxa"/>
          </w:tcPr>
          <w:p w14:paraId="5BCC9C6F" w14:textId="77777777" w:rsidR="00612202" w:rsidRPr="00376B22" w:rsidRDefault="00612202" w:rsidP="006F1F52">
            <w:pPr>
              <w:suppressLineNumbers/>
              <w:jc w:val="center"/>
              <w:rPr>
                <w:rFonts w:eastAsia="Times New Roman"/>
                <w:sz w:val="24"/>
                <w:szCs w:val="24"/>
                <w:lang w:eastAsia="ru-RU"/>
              </w:rPr>
            </w:pPr>
          </w:p>
        </w:tc>
      </w:tr>
      <w:tr w:rsidR="00612202" w:rsidRPr="00376B22" w14:paraId="27A445C4" w14:textId="77777777" w:rsidTr="006F1F52">
        <w:trPr>
          <w:cantSplit/>
          <w:trHeight w:val="156"/>
        </w:trPr>
        <w:tc>
          <w:tcPr>
            <w:tcW w:w="5637" w:type="dxa"/>
          </w:tcPr>
          <w:p w14:paraId="60E04CEE" w14:textId="77777777" w:rsidR="00612202" w:rsidRPr="00376B22" w:rsidRDefault="00612202" w:rsidP="006F1F52">
            <w:pPr>
              <w:suppressLineNumbers/>
              <w:rPr>
                <w:rFonts w:eastAsia="Times New Roman"/>
                <w:sz w:val="24"/>
                <w:szCs w:val="24"/>
                <w:lang w:eastAsia="ru-RU"/>
              </w:rPr>
            </w:pPr>
            <w:r w:rsidRPr="00A63C8F">
              <w:rPr>
                <w:sz w:val="24"/>
                <w:szCs w:val="24"/>
              </w:rPr>
              <w:t xml:space="preserve">  </w:t>
            </w:r>
            <w:r w:rsidRPr="00A63C8F">
              <w:rPr>
                <w:b/>
                <w:sz w:val="24"/>
                <w:szCs w:val="24"/>
              </w:rPr>
              <w:t>Общая трудоемкость дисциплины</w:t>
            </w:r>
          </w:p>
        </w:tc>
        <w:tc>
          <w:tcPr>
            <w:tcW w:w="2585" w:type="dxa"/>
          </w:tcPr>
          <w:p w14:paraId="17F43283" w14:textId="77777777" w:rsidR="00612202" w:rsidRPr="00376B22" w:rsidRDefault="00612202" w:rsidP="006F1F52">
            <w:pPr>
              <w:suppressLineNumbers/>
              <w:jc w:val="center"/>
              <w:rPr>
                <w:rFonts w:eastAsia="Times New Roman"/>
                <w:sz w:val="24"/>
                <w:szCs w:val="24"/>
                <w:lang w:eastAsia="ru-RU"/>
              </w:rPr>
            </w:pPr>
          </w:p>
        </w:tc>
        <w:tc>
          <w:tcPr>
            <w:tcW w:w="1134" w:type="dxa"/>
          </w:tcPr>
          <w:p w14:paraId="0E427C39" w14:textId="77777777" w:rsidR="00612202" w:rsidRPr="00376B22" w:rsidRDefault="00612202" w:rsidP="006F1F52">
            <w:pPr>
              <w:suppressLineNumbers/>
              <w:jc w:val="center"/>
              <w:rPr>
                <w:rFonts w:eastAsia="Times New Roman"/>
                <w:sz w:val="24"/>
                <w:szCs w:val="24"/>
                <w:lang w:eastAsia="ru-RU"/>
              </w:rPr>
            </w:pPr>
          </w:p>
        </w:tc>
      </w:tr>
    </w:tbl>
    <w:p w14:paraId="64152660" w14:textId="77777777" w:rsidR="00612202" w:rsidRDefault="00612202" w:rsidP="00B92F2F">
      <w:pPr>
        <w:widowControl w:val="0"/>
        <w:suppressLineNumbers/>
        <w:autoSpaceDE w:val="0"/>
        <w:autoSpaceDN w:val="0"/>
        <w:adjustRightInd w:val="0"/>
        <w:rPr>
          <w:rFonts w:eastAsia="Times New Roman"/>
          <w:b/>
          <w:sz w:val="24"/>
          <w:szCs w:val="24"/>
          <w:lang w:eastAsia="ru-RU"/>
        </w:rPr>
      </w:pPr>
    </w:p>
    <w:p w14:paraId="1A6E173B" w14:textId="77777777" w:rsidR="00612202" w:rsidRDefault="00612202" w:rsidP="00376B22">
      <w:pPr>
        <w:jc w:val="both"/>
        <w:rPr>
          <w:rFonts w:eastAsia="Times New Roman"/>
          <w:b/>
          <w:sz w:val="24"/>
          <w:szCs w:val="24"/>
          <w:lang w:eastAsia="ru-RU"/>
        </w:rPr>
      </w:pPr>
    </w:p>
    <w:p w14:paraId="0C7DEA8F" w14:textId="77777777" w:rsidR="00612202" w:rsidRPr="00214551" w:rsidRDefault="00612202" w:rsidP="00214551">
      <w:pPr>
        <w:rPr>
          <w:rFonts w:eastAsia="Calibri"/>
          <w:b/>
          <w:sz w:val="24"/>
          <w:szCs w:val="24"/>
        </w:rPr>
      </w:pPr>
      <w:r w:rsidRPr="00214551">
        <w:rPr>
          <w:rFonts w:eastAsia="Calibri"/>
          <w:b/>
          <w:sz w:val="24"/>
          <w:szCs w:val="24"/>
        </w:rPr>
        <w:t>5. Содержание дисциплины (модуля), структурированное по темам (разделам) с указанием отведенного на них количества академических часов и видов учебных занятий</w:t>
      </w:r>
    </w:p>
    <w:p w14:paraId="559C254C" w14:textId="77777777" w:rsidR="00612202" w:rsidRPr="00214551" w:rsidRDefault="00612202" w:rsidP="00214551">
      <w:pPr>
        <w:rPr>
          <w:rFonts w:eastAsia="Calibri"/>
          <w:b/>
          <w:sz w:val="24"/>
          <w:szCs w:val="24"/>
        </w:rPr>
      </w:pPr>
      <w:r w:rsidRPr="00214551">
        <w:rPr>
          <w:rFonts w:eastAsia="Calibri"/>
          <w:b/>
        </w:rPr>
        <w:t>5.1. Содержание разделов дисциплины</w:t>
      </w:r>
    </w:p>
    <w:tbl>
      <w:tblPr>
        <w:tblStyle w:val="aff2"/>
        <w:tblW w:w="0" w:type="auto"/>
        <w:tblLook w:val="04A0" w:firstRow="1" w:lastRow="0" w:firstColumn="1" w:lastColumn="0" w:noHBand="0" w:noVBand="1"/>
      </w:tblPr>
      <w:tblGrid>
        <w:gridCol w:w="3115"/>
        <w:gridCol w:w="3115"/>
        <w:gridCol w:w="3115"/>
      </w:tblGrid>
      <w:tr w:rsidR="00612202" w:rsidRPr="00214551" w14:paraId="58E31DE9" w14:textId="77777777" w:rsidTr="009F13B1">
        <w:tc>
          <w:tcPr>
            <w:tcW w:w="3115" w:type="dxa"/>
          </w:tcPr>
          <w:p w14:paraId="624FBB09" w14:textId="77777777" w:rsidR="00612202" w:rsidRPr="00214551" w:rsidRDefault="00612202" w:rsidP="00214551">
            <w:pPr>
              <w:jc w:val="center"/>
              <w:rPr>
                <w:rFonts w:ascii="Times New Roman" w:eastAsia="Calibri" w:hAnsi="Times New Roman"/>
                <w:b/>
                <w:sz w:val="24"/>
                <w:szCs w:val="24"/>
              </w:rPr>
            </w:pPr>
            <w:r w:rsidRPr="00214551">
              <w:rPr>
                <w:rFonts w:ascii="Times New Roman" w:eastAsia="Calibri" w:hAnsi="Times New Roman"/>
                <w:b/>
                <w:sz w:val="24"/>
                <w:szCs w:val="24"/>
              </w:rPr>
              <w:t>Код компетенции</w:t>
            </w:r>
          </w:p>
        </w:tc>
        <w:tc>
          <w:tcPr>
            <w:tcW w:w="3115" w:type="dxa"/>
          </w:tcPr>
          <w:p w14:paraId="27C72DB9" w14:textId="77777777" w:rsidR="00612202" w:rsidRPr="00214551" w:rsidRDefault="00612202" w:rsidP="00214551">
            <w:pPr>
              <w:jc w:val="center"/>
              <w:rPr>
                <w:rFonts w:ascii="Times New Roman" w:eastAsia="Calibri" w:hAnsi="Times New Roman"/>
                <w:b/>
                <w:sz w:val="24"/>
                <w:szCs w:val="24"/>
              </w:rPr>
            </w:pPr>
            <w:r w:rsidRPr="00214551">
              <w:rPr>
                <w:rFonts w:ascii="Times New Roman" w:eastAsia="Calibri" w:hAnsi="Times New Roman"/>
                <w:b/>
                <w:sz w:val="24"/>
                <w:szCs w:val="24"/>
              </w:rPr>
              <w:t>Наименование разделов и тем дисциплины</w:t>
            </w:r>
          </w:p>
        </w:tc>
        <w:tc>
          <w:tcPr>
            <w:tcW w:w="3115" w:type="dxa"/>
          </w:tcPr>
          <w:p w14:paraId="1F31E9CD" w14:textId="77777777" w:rsidR="00612202" w:rsidRPr="00214551" w:rsidRDefault="00612202" w:rsidP="00214551">
            <w:pPr>
              <w:jc w:val="center"/>
              <w:rPr>
                <w:rFonts w:ascii="Times New Roman" w:eastAsia="Calibri" w:hAnsi="Times New Roman"/>
                <w:b/>
                <w:sz w:val="24"/>
                <w:szCs w:val="24"/>
              </w:rPr>
            </w:pPr>
            <w:r w:rsidRPr="00214551">
              <w:rPr>
                <w:rFonts w:ascii="Times New Roman" w:eastAsia="Calibri" w:hAnsi="Times New Roman"/>
                <w:b/>
                <w:sz w:val="24"/>
                <w:szCs w:val="24"/>
              </w:rPr>
              <w:t>Краткое содержание разделов и тем</w:t>
            </w:r>
          </w:p>
        </w:tc>
      </w:tr>
      <w:tr w:rsidR="00612202" w:rsidRPr="00214551" w14:paraId="54E36A09" w14:textId="77777777" w:rsidTr="00CD021B">
        <w:tc>
          <w:tcPr>
            <w:tcW w:w="3115" w:type="dxa"/>
          </w:tcPr>
          <w:p w14:paraId="1BFF5594" w14:textId="77777777" w:rsidR="00612202" w:rsidRPr="00216DF7" w:rsidRDefault="00612202" w:rsidP="00605983">
            <w:pPr>
              <w:rPr>
                <w:rFonts w:ascii="Times New Roman" w:eastAsia="Calibri" w:hAnsi="Times New Roman"/>
              </w:rPr>
            </w:pPr>
            <w:r w:rsidRPr="00216DF7">
              <w:rPr>
                <w:rFonts w:ascii="Times New Roman" w:eastAsia="Calibri" w:hAnsi="Times New Roman"/>
              </w:rPr>
              <w:t>УК-</w:t>
            </w:r>
            <w:r>
              <w:rPr>
                <w:rFonts w:ascii="Times New Roman" w:eastAsia="Calibri" w:hAnsi="Times New Roman"/>
              </w:rPr>
              <w:t>4</w:t>
            </w:r>
            <w:r w:rsidRPr="00216DF7">
              <w:rPr>
                <w:rFonts w:ascii="Times New Roman" w:eastAsia="Calibri" w:hAnsi="Times New Roman"/>
              </w:rPr>
              <w:t>; ОПК-</w:t>
            </w:r>
            <w:r>
              <w:rPr>
                <w:rFonts w:ascii="Times New Roman" w:eastAsia="Calibri" w:hAnsi="Times New Roman"/>
              </w:rPr>
              <w:t>2</w:t>
            </w:r>
            <w:r w:rsidRPr="00216DF7">
              <w:rPr>
                <w:rFonts w:ascii="Times New Roman" w:eastAsia="Calibri" w:hAnsi="Times New Roman"/>
              </w:rPr>
              <w:t>;</w:t>
            </w:r>
          </w:p>
          <w:p w14:paraId="2D82D1C1" w14:textId="77777777" w:rsidR="00612202" w:rsidRPr="00216DF7" w:rsidRDefault="00612202" w:rsidP="00605983">
            <w:pPr>
              <w:rPr>
                <w:rFonts w:ascii="Times New Roman" w:eastAsia="Calibri" w:hAnsi="Times New Roman"/>
              </w:rPr>
            </w:pPr>
            <w:r w:rsidRPr="00216DF7">
              <w:rPr>
                <w:rFonts w:ascii="Times New Roman" w:eastAsia="Calibri" w:hAnsi="Times New Roman"/>
              </w:rPr>
              <w:t>ПК-</w:t>
            </w:r>
            <w:r>
              <w:rPr>
                <w:rFonts w:ascii="Times New Roman" w:eastAsia="Calibri" w:hAnsi="Times New Roman"/>
              </w:rPr>
              <w:t>8</w:t>
            </w:r>
          </w:p>
        </w:tc>
        <w:tc>
          <w:tcPr>
            <w:tcW w:w="3115" w:type="dxa"/>
          </w:tcPr>
          <w:p w14:paraId="0EB59B6E" w14:textId="77777777" w:rsidR="00612202" w:rsidRPr="00216DF7" w:rsidRDefault="00612202" w:rsidP="00605983">
            <w:pPr>
              <w:jc w:val="both"/>
              <w:rPr>
                <w:rFonts w:ascii="Times New Roman" w:eastAsia="Calibri" w:hAnsi="Times New Roman"/>
                <w:b/>
              </w:rPr>
            </w:pPr>
            <w:r w:rsidRPr="00216DF7">
              <w:rPr>
                <w:rFonts w:ascii="Times New Roman" w:eastAsia="Calibri" w:hAnsi="Times New Roman"/>
                <w:b/>
              </w:rPr>
              <w:t>Раздел 1.</w:t>
            </w:r>
            <w:r w:rsidRPr="00216DF7">
              <w:rPr>
                <w:rFonts w:ascii="Times New Roman" w:eastAsia="Times New Roman" w:hAnsi="Times New Roman"/>
                <w:lang w:eastAsia="ru-RU"/>
              </w:rPr>
              <w:t xml:space="preserve"> </w:t>
            </w:r>
            <w:r w:rsidRPr="00AD4814">
              <w:rPr>
                <w:rFonts w:ascii="Times New Roman" w:eastAsia="Times New Roman" w:hAnsi="Times New Roman"/>
                <w:lang w:eastAsia="ru-RU"/>
              </w:rPr>
              <w:t>«Дискурс как объект лингвистики»</w:t>
            </w:r>
          </w:p>
        </w:tc>
        <w:tc>
          <w:tcPr>
            <w:tcW w:w="3115" w:type="dxa"/>
            <w:tcBorders>
              <w:top w:val="single" w:sz="4" w:space="0" w:color="000000"/>
              <w:left w:val="single" w:sz="4" w:space="0" w:color="000000"/>
              <w:bottom w:val="single" w:sz="4" w:space="0" w:color="000000"/>
            </w:tcBorders>
            <w:shd w:val="clear" w:color="auto" w:fill="auto"/>
          </w:tcPr>
          <w:p w14:paraId="681874EB" w14:textId="77777777" w:rsidR="00612202" w:rsidRDefault="00612202" w:rsidP="00605983">
            <w:pPr>
              <w:widowControl w:val="0"/>
              <w:tabs>
                <w:tab w:val="left" w:pos="840"/>
              </w:tabs>
              <w:overflowPunct w:val="0"/>
              <w:autoSpaceDE w:val="0"/>
              <w:jc w:val="both"/>
              <w:rPr>
                <w:rFonts w:ascii="Times New Roman" w:hAnsi="Times New Roman"/>
                <w:sz w:val="24"/>
                <w:szCs w:val="24"/>
              </w:rPr>
            </w:pPr>
            <w:r>
              <w:rPr>
                <w:rFonts w:ascii="Times New Roman" w:hAnsi="Times New Roman"/>
                <w:sz w:val="24"/>
                <w:szCs w:val="24"/>
              </w:rPr>
              <w:t xml:space="preserve">Определение понятия дискурс. Дискурс и текст. Динамический и статический подход к </w:t>
            </w:r>
            <w:r>
              <w:rPr>
                <w:rFonts w:ascii="Times New Roman" w:hAnsi="Times New Roman"/>
                <w:sz w:val="24"/>
                <w:szCs w:val="24"/>
              </w:rPr>
              <w:lastRenderedPageBreak/>
              <w:t xml:space="preserve">языку. </w:t>
            </w:r>
          </w:p>
          <w:p w14:paraId="0D4A50CA" w14:textId="77777777" w:rsidR="00612202" w:rsidRDefault="00612202" w:rsidP="00605983">
            <w:pPr>
              <w:widowControl w:val="0"/>
              <w:tabs>
                <w:tab w:val="left" w:pos="840"/>
              </w:tabs>
              <w:overflowPunct w:val="0"/>
              <w:autoSpaceDE w:val="0"/>
              <w:jc w:val="both"/>
              <w:rPr>
                <w:rFonts w:ascii="Times New Roman" w:hAnsi="Times New Roman"/>
                <w:sz w:val="24"/>
                <w:szCs w:val="24"/>
              </w:rPr>
            </w:pPr>
            <w:r>
              <w:rPr>
                <w:rFonts w:ascii="Times New Roman" w:hAnsi="Times New Roman"/>
                <w:sz w:val="24"/>
                <w:szCs w:val="24"/>
              </w:rPr>
              <w:t xml:space="preserve">Типология дискурса. </w:t>
            </w:r>
          </w:p>
          <w:p w14:paraId="7709FAB2" w14:textId="77777777" w:rsidR="00612202" w:rsidRPr="00216DF7" w:rsidRDefault="00612202" w:rsidP="00605983">
            <w:pPr>
              <w:jc w:val="both"/>
              <w:rPr>
                <w:rFonts w:ascii="Times New Roman" w:eastAsia="Calibri" w:hAnsi="Times New Roman"/>
              </w:rPr>
            </w:pPr>
            <w:r>
              <w:rPr>
                <w:rFonts w:ascii="Times New Roman" w:hAnsi="Times New Roman"/>
                <w:sz w:val="24"/>
                <w:szCs w:val="24"/>
              </w:rPr>
              <w:t>Единицы анализа дискурса</w:t>
            </w:r>
          </w:p>
        </w:tc>
      </w:tr>
      <w:tr w:rsidR="00612202" w:rsidRPr="00214551" w14:paraId="79CF0F25" w14:textId="77777777" w:rsidTr="00CD021B">
        <w:tc>
          <w:tcPr>
            <w:tcW w:w="3115" w:type="dxa"/>
          </w:tcPr>
          <w:p w14:paraId="3367C059" w14:textId="77777777" w:rsidR="00612202" w:rsidRPr="009F13B1" w:rsidRDefault="00612202" w:rsidP="00605983">
            <w:pPr>
              <w:rPr>
                <w:rFonts w:ascii="Times New Roman" w:eastAsia="Calibri" w:hAnsi="Times New Roman"/>
              </w:rPr>
            </w:pPr>
            <w:r w:rsidRPr="009F13B1">
              <w:rPr>
                <w:rFonts w:ascii="Times New Roman" w:eastAsia="Calibri" w:hAnsi="Times New Roman"/>
              </w:rPr>
              <w:lastRenderedPageBreak/>
              <w:t>УК-4; ОПК-2;</w:t>
            </w:r>
          </w:p>
          <w:p w14:paraId="2E4AF172" w14:textId="77777777" w:rsidR="00612202" w:rsidRPr="00216DF7" w:rsidRDefault="00612202" w:rsidP="00605983">
            <w:pPr>
              <w:rPr>
                <w:rFonts w:ascii="Times New Roman" w:eastAsia="Calibri" w:hAnsi="Times New Roman"/>
              </w:rPr>
            </w:pPr>
            <w:r w:rsidRPr="009F13B1">
              <w:rPr>
                <w:rFonts w:ascii="Times New Roman" w:eastAsia="Calibri" w:hAnsi="Times New Roman"/>
              </w:rPr>
              <w:t>ПК-1</w:t>
            </w:r>
          </w:p>
        </w:tc>
        <w:tc>
          <w:tcPr>
            <w:tcW w:w="3115" w:type="dxa"/>
          </w:tcPr>
          <w:p w14:paraId="0C1D7776" w14:textId="77777777" w:rsidR="00612202" w:rsidRPr="00216DF7" w:rsidRDefault="00612202" w:rsidP="00605983">
            <w:pPr>
              <w:jc w:val="both"/>
              <w:rPr>
                <w:rFonts w:ascii="Times New Roman" w:eastAsia="Calibri" w:hAnsi="Times New Roman"/>
                <w:b/>
              </w:rPr>
            </w:pPr>
            <w:r w:rsidRPr="00216DF7">
              <w:rPr>
                <w:rFonts w:ascii="Times New Roman" w:eastAsia="Calibri" w:hAnsi="Times New Roman"/>
                <w:b/>
              </w:rPr>
              <w:t xml:space="preserve">Раздел 2.  </w:t>
            </w:r>
            <w:r w:rsidRPr="00EC5556">
              <w:rPr>
                <w:rFonts w:ascii="Times New Roman" w:eastAsia="Times New Roman" w:hAnsi="Times New Roman"/>
                <w:lang w:eastAsia="ru-RU"/>
              </w:rPr>
              <w:t>«Дискурс и коммуникация»</w:t>
            </w:r>
          </w:p>
        </w:tc>
        <w:tc>
          <w:tcPr>
            <w:tcW w:w="3115" w:type="dxa"/>
            <w:tcBorders>
              <w:top w:val="single" w:sz="4" w:space="0" w:color="000000"/>
              <w:left w:val="single" w:sz="4" w:space="0" w:color="000000"/>
              <w:bottom w:val="single" w:sz="4" w:space="0" w:color="000000"/>
            </w:tcBorders>
            <w:shd w:val="clear" w:color="auto" w:fill="auto"/>
          </w:tcPr>
          <w:p w14:paraId="617CA38F" w14:textId="77777777" w:rsidR="00612202" w:rsidRDefault="00612202" w:rsidP="00605983">
            <w:pPr>
              <w:widowControl w:val="0"/>
              <w:overflowPunct w:val="0"/>
              <w:autoSpaceDE w:val="0"/>
              <w:jc w:val="both"/>
              <w:rPr>
                <w:rFonts w:ascii="Times New Roman" w:hAnsi="Times New Roman"/>
                <w:sz w:val="24"/>
                <w:szCs w:val="24"/>
              </w:rPr>
            </w:pPr>
            <w:r>
              <w:rPr>
                <w:rFonts w:ascii="Times New Roman" w:hAnsi="Times New Roman"/>
                <w:sz w:val="24"/>
                <w:szCs w:val="24"/>
              </w:rPr>
              <w:t xml:space="preserve">Дискурс и коммуникация. </w:t>
            </w:r>
          </w:p>
          <w:p w14:paraId="059B9FE9" w14:textId="77777777" w:rsidR="00612202" w:rsidRDefault="00612202" w:rsidP="00605983">
            <w:pPr>
              <w:widowControl w:val="0"/>
              <w:overflowPunct w:val="0"/>
              <w:autoSpaceDE w:val="0"/>
              <w:jc w:val="both"/>
              <w:rPr>
                <w:rFonts w:ascii="Times New Roman" w:hAnsi="Times New Roman"/>
                <w:sz w:val="24"/>
                <w:szCs w:val="24"/>
              </w:rPr>
            </w:pPr>
            <w:r>
              <w:rPr>
                <w:rFonts w:ascii="Times New Roman" w:hAnsi="Times New Roman"/>
                <w:sz w:val="24"/>
                <w:szCs w:val="24"/>
              </w:rPr>
              <w:t xml:space="preserve">Типы контекстов в дискурсе. </w:t>
            </w:r>
          </w:p>
          <w:p w14:paraId="3E5263E5" w14:textId="77777777" w:rsidR="00612202" w:rsidRPr="00216DF7" w:rsidRDefault="00612202" w:rsidP="00605983">
            <w:pPr>
              <w:jc w:val="both"/>
              <w:rPr>
                <w:rFonts w:ascii="Times New Roman" w:eastAsia="Calibri" w:hAnsi="Times New Roman"/>
              </w:rPr>
            </w:pPr>
            <w:r>
              <w:rPr>
                <w:rFonts w:ascii="Times New Roman" w:hAnsi="Times New Roman"/>
                <w:sz w:val="24"/>
                <w:szCs w:val="24"/>
              </w:rPr>
              <w:t xml:space="preserve">Коммуникативные стратегии и тактики. </w:t>
            </w:r>
          </w:p>
        </w:tc>
      </w:tr>
      <w:tr w:rsidR="00612202" w:rsidRPr="00214551" w14:paraId="3CCCBD41" w14:textId="77777777" w:rsidTr="00CD021B">
        <w:tc>
          <w:tcPr>
            <w:tcW w:w="3115" w:type="dxa"/>
          </w:tcPr>
          <w:p w14:paraId="1784FF2C" w14:textId="77777777" w:rsidR="00612202" w:rsidRPr="009F13B1" w:rsidRDefault="00612202" w:rsidP="00605983">
            <w:pPr>
              <w:rPr>
                <w:rFonts w:ascii="Times New Roman" w:eastAsia="Calibri" w:hAnsi="Times New Roman"/>
              </w:rPr>
            </w:pPr>
            <w:r w:rsidRPr="009F13B1">
              <w:rPr>
                <w:rFonts w:ascii="Times New Roman" w:eastAsia="Calibri" w:hAnsi="Times New Roman"/>
              </w:rPr>
              <w:t>УК-4; ОПК-2;</w:t>
            </w:r>
          </w:p>
          <w:p w14:paraId="643DF0DB" w14:textId="77777777" w:rsidR="00612202" w:rsidRPr="00216DF7" w:rsidRDefault="00612202" w:rsidP="00605983">
            <w:pPr>
              <w:rPr>
                <w:rFonts w:ascii="Times New Roman" w:eastAsia="Calibri" w:hAnsi="Times New Roman"/>
              </w:rPr>
            </w:pPr>
            <w:r w:rsidRPr="009F13B1">
              <w:rPr>
                <w:rFonts w:ascii="Times New Roman" w:eastAsia="Calibri" w:hAnsi="Times New Roman"/>
              </w:rPr>
              <w:t>ПК-1</w:t>
            </w:r>
          </w:p>
        </w:tc>
        <w:tc>
          <w:tcPr>
            <w:tcW w:w="3115" w:type="dxa"/>
          </w:tcPr>
          <w:p w14:paraId="374DF267" w14:textId="77777777" w:rsidR="00612202" w:rsidRPr="00216DF7" w:rsidRDefault="00612202" w:rsidP="00605983">
            <w:pPr>
              <w:jc w:val="both"/>
              <w:rPr>
                <w:rFonts w:ascii="Times New Roman" w:eastAsia="Calibri" w:hAnsi="Times New Roman"/>
              </w:rPr>
            </w:pPr>
            <w:r w:rsidRPr="00216DF7">
              <w:rPr>
                <w:rFonts w:ascii="Times New Roman" w:eastAsia="Calibri" w:hAnsi="Times New Roman"/>
                <w:b/>
              </w:rPr>
              <w:t xml:space="preserve">Раздел 3.  </w:t>
            </w:r>
            <w:r w:rsidRPr="00EC5556">
              <w:rPr>
                <w:rFonts w:ascii="Times New Roman" w:eastAsia="Times New Roman" w:hAnsi="Times New Roman"/>
                <w:lang w:eastAsia="ru-RU"/>
              </w:rPr>
              <w:t>«Дискурс и информация. Смысл в дискурсе»</w:t>
            </w:r>
            <w:r w:rsidRPr="009F13B1">
              <w:rPr>
                <w:rFonts w:ascii="Times New Roman" w:eastAsia="Times New Roman" w:hAnsi="Times New Roman"/>
                <w:lang w:eastAsia="ru-RU"/>
              </w:rPr>
              <w:t>.</w:t>
            </w:r>
          </w:p>
        </w:tc>
        <w:tc>
          <w:tcPr>
            <w:tcW w:w="3115" w:type="dxa"/>
            <w:tcBorders>
              <w:top w:val="single" w:sz="4" w:space="0" w:color="000000"/>
              <w:left w:val="single" w:sz="4" w:space="0" w:color="000000"/>
              <w:bottom w:val="single" w:sz="4" w:space="0" w:color="000000"/>
            </w:tcBorders>
            <w:shd w:val="clear" w:color="auto" w:fill="auto"/>
          </w:tcPr>
          <w:p w14:paraId="44592206" w14:textId="77777777" w:rsidR="00612202" w:rsidRDefault="00612202" w:rsidP="00605983">
            <w:pPr>
              <w:widowControl w:val="0"/>
              <w:overflowPunct w:val="0"/>
              <w:autoSpaceDE w:val="0"/>
              <w:jc w:val="both"/>
              <w:rPr>
                <w:rFonts w:ascii="Times New Roman" w:hAnsi="Times New Roman"/>
                <w:sz w:val="24"/>
                <w:szCs w:val="24"/>
              </w:rPr>
            </w:pPr>
            <w:r>
              <w:rPr>
                <w:rFonts w:ascii="Times New Roman" w:hAnsi="Times New Roman"/>
                <w:sz w:val="24"/>
                <w:szCs w:val="24"/>
              </w:rPr>
              <w:t xml:space="preserve">Информация в дискурсе. </w:t>
            </w:r>
          </w:p>
          <w:p w14:paraId="2A7B1A65" w14:textId="77777777" w:rsidR="00612202" w:rsidRDefault="00612202" w:rsidP="00605983">
            <w:pPr>
              <w:widowControl w:val="0"/>
              <w:overflowPunct w:val="0"/>
              <w:autoSpaceDE w:val="0"/>
              <w:jc w:val="both"/>
              <w:rPr>
                <w:rFonts w:ascii="Times New Roman" w:hAnsi="Times New Roman"/>
                <w:sz w:val="24"/>
                <w:szCs w:val="24"/>
              </w:rPr>
            </w:pPr>
            <w:r>
              <w:rPr>
                <w:rFonts w:ascii="Times New Roman" w:hAnsi="Times New Roman"/>
                <w:sz w:val="24"/>
                <w:szCs w:val="24"/>
              </w:rPr>
              <w:t xml:space="preserve">Эксплицитная и имплицитная информация. </w:t>
            </w:r>
          </w:p>
          <w:p w14:paraId="4FB062D7" w14:textId="77777777" w:rsidR="00612202" w:rsidRPr="00216DF7" w:rsidRDefault="00612202" w:rsidP="00605983">
            <w:pPr>
              <w:jc w:val="both"/>
              <w:rPr>
                <w:rFonts w:ascii="Times New Roman" w:eastAsia="Calibri" w:hAnsi="Times New Roman"/>
              </w:rPr>
            </w:pPr>
            <w:r>
              <w:rPr>
                <w:rFonts w:ascii="Times New Roman" w:hAnsi="Times New Roman"/>
                <w:sz w:val="24"/>
                <w:szCs w:val="24"/>
              </w:rPr>
              <w:t>Теория речевых актов</w:t>
            </w:r>
          </w:p>
        </w:tc>
      </w:tr>
      <w:tr w:rsidR="00612202" w:rsidRPr="00214551" w14:paraId="73651352" w14:textId="77777777" w:rsidTr="00CD021B">
        <w:trPr>
          <w:trHeight w:val="300"/>
        </w:trPr>
        <w:tc>
          <w:tcPr>
            <w:tcW w:w="3115" w:type="dxa"/>
          </w:tcPr>
          <w:p w14:paraId="158536B7" w14:textId="77777777" w:rsidR="00612202" w:rsidRPr="009F13B1" w:rsidRDefault="00612202" w:rsidP="00605983">
            <w:pPr>
              <w:rPr>
                <w:rFonts w:ascii="Times New Roman" w:eastAsia="Calibri" w:hAnsi="Times New Roman"/>
              </w:rPr>
            </w:pPr>
            <w:r w:rsidRPr="009F13B1">
              <w:rPr>
                <w:rFonts w:ascii="Times New Roman" w:eastAsia="Calibri" w:hAnsi="Times New Roman"/>
              </w:rPr>
              <w:t>УК-4; ОПК-2;</w:t>
            </w:r>
          </w:p>
          <w:p w14:paraId="3290C4A0" w14:textId="77777777" w:rsidR="00612202" w:rsidRPr="00216DF7" w:rsidRDefault="00612202" w:rsidP="00605983">
            <w:pPr>
              <w:rPr>
                <w:rFonts w:ascii="Times New Roman" w:eastAsia="Calibri" w:hAnsi="Times New Roman"/>
              </w:rPr>
            </w:pPr>
            <w:r w:rsidRPr="009F13B1">
              <w:rPr>
                <w:rFonts w:ascii="Times New Roman" w:eastAsia="Calibri" w:hAnsi="Times New Roman"/>
              </w:rPr>
              <w:t>ПК-1</w:t>
            </w:r>
          </w:p>
        </w:tc>
        <w:tc>
          <w:tcPr>
            <w:tcW w:w="3115" w:type="dxa"/>
          </w:tcPr>
          <w:p w14:paraId="76D4062A" w14:textId="77777777" w:rsidR="00612202" w:rsidRPr="00216DF7" w:rsidRDefault="00612202" w:rsidP="00605983">
            <w:pPr>
              <w:rPr>
                <w:rFonts w:ascii="Times New Roman" w:eastAsia="Calibri" w:hAnsi="Times New Roman"/>
              </w:rPr>
            </w:pPr>
            <w:r w:rsidRPr="00216DF7">
              <w:rPr>
                <w:rFonts w:ascii="Times New Roman" w:eastAsia="Calibri" w:hAnsi="Times New Roman"/>
                <w:b/>
              </w:rPr>
              <w:t xml:space="preserve">Раздел 4.  </w:t>
            </w:r>
            <w:r w:rsidRPr="00EC5556">
              <w:rPr>
                <w:rFonts w:ascii="Times New Roman" w:eastAsia="Times New Roman" w:hAnsi="Times New Roman"/>
                <w:lang w:eastAsia="ru-RU"/>
              </w:rPr>
              <w:t>«Современные исследования дискурса»</w:t>
            </w:r>
          </w:p>
        </w:tc>
        <w:tc>
          <w:tcPr>
            <w:tcW w:w="3115" w:type="dxa"/>
            <w:tcBorders>
              <w:top w:val="single" w:sz="4" w:space="0" w:color="000000"/>
              <w:left w:val="single" w:sz="4" w:space="0" w:color="000000"/>
              <w:bottom w:val="single" w:sz="4" w:space="0" w:color="000000"/>
            </w:tcBorders>
            <w:shd w:val="clear" w:color="auto" w:fill="auto"/>
          </w:tcPr>
          <w:p w14:paraId="3EFD6382" w14:textId="77777777" w:rsidR="00612202" w:rsidRDefault="00612202" w:rsidP="00605983">
            <w:pPr>
              <w:widowControl w:val="0"/>
              <w:overflowPunct w:val="0"/>
              <w:autoSpaceDE w:val="0"/>
              <w:jc w:val="both"/>
              <w:rPr>
                <w:rFonts w:ascii="Times New Roman" w:hAnsi="Times New Roman"/>
                <w:sz w:val="24"/>
                <w:szCs w:val="24"/>
              </w:rPr>
            </w:pPr>
            <w:r>
              <w:rPr>
                <w:rFonts w:ascii="Times New Roman" w:hAnsi="Times New Roman"/>
                <w:sz w:val="24"/>
                <w:szCs w:val="24"/>
              </w:rPr>
              <w:t xml:space="preserve">Критический анализ дискурса. </w:t>
            </w:r>
          </w:p>
          <w:p w14:paraId="19DF3B96" w14:textId="77777777" w:rsidR="00612202" w:rsidRDefault="00612202" w:rsidP="00605983">
            <w:pPr>
              <w:widowControl w:val="0"/>
              <w:autoSpaceDE w:val="0"/>
              <w:jc w:val="both"/>
              <w:rPr>
                <w:rFonts w:ascii="Times New Roman" w:hAnsi="Times New Roman"/>
                <w:sz w:val="24"/>
                <w:szCs w:val="24"/>
              </w:rPr>
            </w:pPr>
            <w:r>
              <w:rPr>
                <w:rFonts w:ascii="Times New Roman" w:hAnsi="Times New Roman"/>
                <w:sz w:val="24"/>
                <w:szCs w:val="24"/>
              </w:rPr>
              <w:t>Исследования институционального дискурса</w:t>
            </w:r>
          </w:p>
          <w:p w14:paraId="23FD964D" w14:textId="77777777" w:rsidR="00612202" w:rsidRDefault="00612202" w:rsidP="00605983">
            <w:pPr>
              <w:widowControl w:val="0"/>
              <w:overflowPunct w:val="0"/>
              <w:autoSpaceDE w:val="0"/>
              <w:jc w:val="both"/>
              <w:rPr>
                <w:rFonts w:ascii="Times New Roman" w:hAnsi="Times New Roman"/>
                <w:sz w:val="24"/>
                <w:szCs w:val="24"/>
              </w:rPr>
            </w:pPr>
            <w:r>
              <w:rPr>
                <w:rFonts w:ascii="Times New Roman" w:hAnsi="Times New Roman"/>
                <w:sz w:val="24"/>
                <w:szCs w:val="24"/>
              </w:rPr>
              <w:t xml:space="preserve">Гендерные исследования дискурса. </w:t>
            </w:r>
          </w:p>
          <w:p w14:paraId="527BD346" w14:textId="77777777" w:rsidR="00612202" w:rsidRPr="00216DF7" w:rsidRDefault="00612202" w:rsidP="00605983">
            <w:pPr>
              <w:jc w:val="both"/>
              <w:rPr>
                <w:rFonts w:ascii="Times New Roman" w:eastAsia="Calibri" w:hAnsi="Times New Roman"/>
              </w:rPr>
            </w:pPr>
            <w:r>
              <w:rPr>
                <w:rFonts w:ascii="Times New Roman" w:hAnsi="Times New Roman"/>
                <w:sz w:val="24"/>
                <w:szCs w:val="24"/>
              </w:rPr>
              <w:t>Исследования по дискурсологии</w:t>
            </w:r>
          </w:p>
        </w:tc>
      </w:tr>
      <w:tr w:rsidR="00612202" w:rsidRPr="00214551" w14:paraId="3007C7DF" w14:textId="77777777" w:rsidTr="00CD021B">
        <w:trPr>
          <w:trHeight w:val="264"/>
        </w:trPr>
        <w:tc>
          <w:tcPr>
            <w:tcW w:w="3115" w:type="dxa"/>
          </w:tcPr>
          <w:p w14:paraId="07A32A67" w14:textId="77777777" w:rsidR="00612202" w:rsidRPr="000A2273" w:rsidRDefault="00612202" w:rsidP="00605983">
            <w:pPr>
              <w:rPr>
                <w:rFonts w:ascii="Times New Roman" w:eastAsia="Calibri" w:hAnsi="Times New Roman"/>
              </w:rPr>
            </w:pPr>
            <w:r w:rsidRPr="000A2273">
              <w:rPr>
                <w:rFonts w:ascii="Times New Roman" w:eastAsia="Calibri" w:hAnsi="Times New Roman"/>
              </w:rPr>
              <w:t>УК-4; ОПК-2;</w:t>
            </w:r>
          </w:p>
          <w:p w14:paraId="199E5D67" w14:textId="77777777" w:rsidR="00612202" w:rsidRPr="00216DF7" w:rsidRDefault="00612202" w:rsidP="00605983">
            <w:pPr>
              <w:rPr>
                <w:rFonts w:ascii="Times New Roman" w:eastAsia="Calibri" w:hAnsi="Times New Roman"/>
              </w:rPr>
            </w:pPr>
            <w:r w:rsidRPr="000A2273">
              <w:rPr>
                <w:rFonts w:ascii="Times New Roman" w:eastAsia="Calibri" w:hAnsi="Times New Roman"/>
              </w:rPr>
              <w:t>ПК-1</w:t>
            </w:r>
          </w:p>
        </w:tc>
        <w:tc>
          <w:tcPr>
            <w:tcW w:w="3115" w:type="dxa"/>
          </w:tcPr>
          <w:p w14:paraId="6B7203CB" w14:textId="77777777" w:rsidR="00612202" w:rsidRPr="00216DF7" w:rsidRDefault="00612202" w:rsidP="00605983">
            <w:pPr>
              <w:rPr>
                <w:rFonts w:ascii="Times New Roman" w:eastAsia="Calibri" w:hAnsi="Times New Roman"/>
              </w:rPr>
            </w:pPr>
            <w:r w:rsidRPr="00216DF7">
              <w:rPr>
                <w:rFonts w:ascii="Times New Roman" w:eastAsia="Calibri" w:hAnsi="Times New Roman"/>
                <w:b/>
                <w:bCs/>
              </w:rPr>
              <w:t>Раздел 5</w:t>
            </w:r>
            <w:r>
              <w:rPr>
                <w:rFonts w:ascii="Times New Roman" w:eastAsia="Calibri" w:hAnsi="Times New Roman"/>
                <w:b/>
                <w:bCs/>
              </w:rPr>
              <w:t>.</w:t>
            </w:r>
            <w:r>
              <w:t xml:space="preserve"> </w:t>
            </w:r>
            <w:r w:rsidRPr="00EC5556">
              <w:rPr>
                <w:rFonts w:ascii="Times New Roman" w:eastAsia="Calibri" w:hAnsi="Times New Roman"/>
                <w:bCs/>
              </w:rPr>
              <w:t>Основные проблемы теории дискурса</w:t>
            </w:r>
          </w:p>
        </w:tc>
        <w:tc>
          <w:tcPr>
            <w:tcW w:w="3115" w:type="dxa"/>
            <w:tcBorders>
              <w:top w:val="single" w:sz="4" w:space="0" w:color="000000"/>
              <w:left w:val="single" w:sz="4" w:space="0" w:color="000000"/>
              <w:bottom w:val="single" w:sz="4" w:space="0" w:color="000000"/>
            </w:tcBorders>
            <w:shd w:val="clear" w:color="auto" w:fill="auto"/>
          </w:tcPr>
          <w:p w14:paraId="1008789D" w14:textId="77777777" w:rsidR="00612202" w:rsidRPr="00216DF7" w:rsidRDefault="00612202" w:rsidP="00605983">
            <w:pPr>
              <w:jc w:val="both"/>
              <w:rPr>
                <w:rFonts w:ascii="Times New Roman" w:eastAsia="Calibri" w:hAnsi="Times New Roman"/>
              </w:rPr>
            </w:pPr>
            <w:r>
              <w:rPr>
                <w:rFonts w:ascii="Times New Roman" w:hAnsi="Times New Roman"/>
                <w:sz w:val="24"/>
                <w:szCs w:val="24"/>
              </w:rPr>
              <w:t>Обзор литературы по данной проблеме, анализ существующих пробел дискурсологии.</w:t>
            </w:r>
          </w:p>
        </w:tc>
      </w:tr>
    </w:tbl>
    <w:p w14:paraId="358B8FA0" w14:textId="77777777" w:rsidR="00612202" w:rsidRPr="00214551" w:rsidRDefault="00612202" w:rsidP="00214551">
      <w:pPr>
        <w:rPr>
          <w:rFonts w:eastAsia="Calibri"/>
          <w:sz w:val="24"/>
          <w:szCs w:val="24"/>
        </w:rPr>
      </w:pPr>
    </w:p>
    <w:p w14:paraId="4611D041" w14:textId="77777777" w:rsidR="00612202" w:rsidRPr="00214551" w:rsidRDefault="00612202" w:rsidP="00214551">
      <w:pPr>
        <w:rPr>
          <w:rFonts w:eastAsia="Calibri"/>
          <w:b/>
          <w:sz w:val="24"/>
          <w:szCs w:val="24"/>
        </w:rPr>
      </w:pPr>
      <w:r w:rsidRPr="00214551">
        <w:rPr>
          <w:rFonts w:eastAsia="Calibri"/>
          <w:b/>
          <w:sz w:val="24"/>
          <w:szCs w:val="24"/>
        </w:rPr>
        <w:t>5.2. Лекции</w:t>
      </w:r>
    </w:p>
    <w:tbl>
      <w:tblPr>
        <w:tblStyle w:val="aff2"/>
        <w:tblW w:w="0" w:type="auto"/>
        <w:tblLook w:val="04A0" w:firstRow="1" w:lastRow="0" w:firstColumn="1" w:lastColumn="0" w:noHBand="0" w:noVBand="1"/>
      </w:tblPr>
      <w:tblGrid>
        <w:gridCol w:w="2328"/>
        <w:gridCol w:w="4286"/>
        <w:gridCol w:w="1036"/>
        <w:gridCol w:w="1695"/>
      </w:tblGrid>
      <w:tr w:rsidR="00612202" w:rsidRPr="00040397" w14:paraId="4E58F412" w14:textId="77777777" w:rsidTr="00F74903">
        <w:tc>
          <w:tcPr>
            <w:tcW w:w="2328" w:type="dxa"/>
          </w:tcPr>
          <w:p w14:paraId="346F335E" w14:textId="77777777" w:rsidR="00612202" w:rsidRPr="00040397" w:rsidRDefault="00612202" w:rsidP="00214551">
            <w:pPr>
              <w:jc w:val="center"/>
              <w:rPr>
                <w:rFonts w:ascii="Times New Roman" w:eastAsia="Calibri" w:hAnsi="Times New Roman"/>
                <w:b/>
              </w:rPr>
            </w:pPr>
            <w:r w:rsidRPr="00040397">
              <w:rPr>
                <w:rFonts w:ascii="Times New Roman" w:eastAsia="Calibri" w:hAnsi="Times New Roman"/>
                <w:b/>
              </w:rPr>
              <w:t xml:space="preserve"> </w:t>
            </w:r>
          </w:p>
        </w:tc>
        <w:tc>
          <w:tcPr>
            <w:tcW w:w="4286" w:type="dxa"/>
          </w:tcPr>
          <w:p w14:paraId="29126A40" w14:textId="77777777" w:rsidR="00612202" w:rsidRPr="00040397" w:rsidRDefault="00612202" w:rsidP="00214551">
            <w:pPr>
              <w:jc w:val="center"/>
              <w:rPr>
                <w:rFonts w:ascii="Times New Roman" w:eastAsia="Calibri" w:hAnsi="Times New Roman"/>
                <w:b/>
              </w:rPr>
            </w:pPr>
            <w:r w:rsidRPr="00040397">
              <w:rPr>
                <w:rFonts w:ascii="Times New Roman" w:eastAsia="Calibri" w:hAnsi="Times New Roman"/>
                <w:b/>
              </w:rPr>
              <w:t>Наименование темы, ее краткое содержание</w:t>
            </w:r>
          </w:p>
        </w:tc>
        <w:tc>
          <w:tcPr>
            <w:tcW w:w="1036" w:type="dxa"/>
          </w:tcPr>
          <w:p w14:paraId="4282EF91" w14:textId="77777777" w:rsidR="00612202" w:rsidRPr="00040397" w:rsidRDefault="00612202" w:rsidP="00214551">
            <w:pPr>
              <w:jc w:val="center"/>
              <w:rPr>
                <w:rFonts w:ascii="Times New Roman" w:eastAsia="Calibri" w:hAnsi="Times New Roman"/>
                <w:b/>
              </w:rPr>
            </w:pPr>
            <w:r w:rsidRPr="00040397">
              <w:rPr>
                <w:rFonts w:ascii="Times New Roman" w:eastAsia="Calibri" w:hAnsi="Times New Roman"/>
                <w:b/>
              </w:rPr>
              <w:t>Кол-во часов</w:t>
            </w:r>
          </w:p>
        </w:tc>
        <w:tc>
          <w:tcPr>
            <w:tcW w:w="1695" w:type="dxa"/>
          </w:tcPr>
          <w:p w14:paraId="342D711B" w14:textId="77777777" w:rsidR="00612202" w:rsidRPr="00040397" w:rsidRDefault="00612202" w:rsidP="00214551">
            <w:pPr>
              <w:jc w:val="center"/>
              <w:rPr>
                <w:rFonts w:ascii="Times New Roman" w:eastAsia="Calibri" w:hAnsi="Times New Roman"/>
                <w:b/>
              </w:rPr>
            </w:pPr>
            <w:r w:rsidRPr="00040397">
              <w:rPr>
                <w:rFonts w:ascii="Times New Roman" w:eastAsia="Calibri" w:hAnsi="Times New Roman"/>
                <w:b/>
              </w:rPr>
              <w:t xml:space="preserve">  Форма проведения</w:t>
            </w:r>
          </w:p>
        </w:tc>
      </w:tr>
      <w:tr w:rsidR="00612202" w:rsidRPr="00040397" w14:paraId="7BE37B21" w14:textId="77777777" w:rsidTr="00E25BFC">
        <w:tc>
          <w:tcPr>
            <w:tcW w:w="9345" w:type="dxa"/>
            <w:gridSpan w:val="4"/>
          </w:tcPr>
          <w:p w14:paraId="45983985" w14:textId="77777777" w:rsidR="00612202" w:rsidRPr="00040397" w:rsidRDefault="00612202" w:rsidP="00214551">
            <w:pPr>
              <w:jc w:val="center"/>
              <w:rPr>
                <w:rFonts w:ascii="Times New Roman" w:eastAsia="Calibri" w:hAnsi="Times New Roman"/>
              </w:rPr>
            </w:pPr>
            <w:r>
              <w:rPr>
                <w:rFonts w:ascii="Times New Roman" w:eastAsia="Calibri" w:hAnsi="Times New Roman"/>
              </w:rPr>
              <w:t xml:space="preserve">3 </w:t>
            </w:r>
            <w:r w:rsidRPr="00040397">
              <w:rPr>
                <w:rFonts w:ascii="Times New Roman" w:eastAsia="Calibri" w:hAnsi="Times New Roman"/>
              </w:rPr>
              <w:t>семестр</w:t>
            </w:r>
          </w:p>
        </w:tc>
      </w:tr>
      <w:tr w:rsidR="00612202" w:rsidRPr="00040397" w14:paraId="10F7DB23" w14:textId="77777777" w:rsidTr="001377D6">
        <w:trPr>
          <w:trHeight w:val="1344"/>
        </w:trPr>
        <w:tc>
          <w:tcPr>
            <w:tcW w:w="2328" w:type="dxa"/>
          </w:tcPr>
          <w:p w14:paraId="60F79CB1" w14:textId="77777777" w:rsidR="00612202" w:rsidRPr="00040397" w:rsidRDefault="00612202" w:rsidP="00605983">
            <w:pPr>
              <w:jc w:val="both"/>
              <w:rPr>
                <w:rFonts w:ascii="Times New Roman" w:eastAsia="Calibri" w:hAnsi="Times New Roman"/>
              </w:rPr>
            </w:pPr>
            <w:r w:rsidRPr="00040397">
              <w:rPr>
                <w:rFonts w:ascii="Times New Roman" w:eastAsia="Calibri" w:hAnsi="Times New Roman"/>
                <w:b/>
              </w:rPr>
              <w:t>Раздел 1.</w:t>
            </w:r>
            <w:r w:rsidRPr="00605983">
              <w:rPr>
                <w:rFonts w:ascii="Times New Roman" w:eastAsia="Times New Roman" w:hAnsi="Times New Roman"/>
                <w:lang w:eastAsia="ru-RU"/>
              </w:rPr>
              <w:t xml:space="preserve"> «Дискурс как объект лингвистики»</w:t>
            </w:r>
          </w:p>
        </w:tc>
        <w:tc>
          <w:tcPr>
            <w:tcW w:w="4286" w:type="dxa"/>
          </w:tcPr>
          <w:p w14:paraId="16432E4F" w14:textId="77777777" w:rsidR="00612202" w:rsidRPr="00040397" w:rsidRDefault="00612202" w:rsidP="00605983">
            <w:pPr>
              <w:jc w:val="both"/>
              <w:rPr>
                <w:rFonts w:ascii="Times New Roman" w:eastAsia="Calibri" w:hAnsi="Times New Roman"/>
              </w:rPr>
            </w:pPr>
            <w:r>
              <w:rPr>
                <w:rFonts w:ascii="Times New Roman" w:eastAsia="Calibri" w:hAnsi="Times New Roman"/>
              </w:rPr>
              <w:t xml:space="preserve">Тема. </w:t>
            </w:r>
            <w:r w:rsidRPr="00605983">
              <w:rPr>
                <w:rFonts w:ascii="Times New Roman" w:eastAsia="Calibri" w:hAnsi="Times New Roman"/>
              </w:rPr>
              <w:t>Определение понятия дискурс. Дискурс и текст. Динамический</w:t>
            </w:r>
            <w:r>
              <w:rPr>
                <w:rFonts w:ascii="Times New Roman" w:eastAsia="Calibri" w:hAnsi="Times New Roman"/>
              </w:rPr>
              <w:t xml:space="preserve"> и статический подход к языку.  Типология дискурса.  </w:t>
            </w:r>
            <w:r w:rsidRPr="00605983">
              <w:rPr>
                <w:rFonts w:ascii="Times New Roman" w:eastAsia="Calibri" w:hAnsi="Times New Roman"/>
              </w:rPr>
              <w:t>Единицы анализа дискурса</w:t>
            </w:r>
          </w:p>
        </w:tc>
        <w:tc>
          <w:tcPr>
            <w:tcW w:w="1036" w:type="dxa"/>
          </w:tcPr>
          <w:p w14:paraId="2A5457C7" w14:textId="77777777" w:rsidR="00612202" w:rsidRPr="00040397" w:rsidRDefault="00612202" w:rsidP="00C71F99">
            <w:pPr>
              <w:jc w:val="center"/>
              <w:rPr>
                <w:rFonts w:ascii="Times New Roman" w:eastAsia="Calibri" w:hAnsi="Times New Roman"/>
              </w:rPr>
            </w:pPr>
          </w:p>
          <w:p w14:paraId="00B84749" w14:textId="77777777" w:rsidR="00612202" w:rsidRPr="00040397" w:rsidRDefault="00612202" w:rsidP="00C71F99">
            <w:pPr>
              <w:jc w:val="center"/>
              <w:rPr>
                <w:rFonts w:ascii="Times New Roman" w:eastAsia="Calibri" w:hAnsi="Times New Roman"/>
              </w:rPr>
            </w:pPr>
            <w:r>
              <w:rPr>
                <w:rFonts w:ascii="Times New Roman" w:eastAsia="Calibri" w:hAnsi="Times New Roman"/>
              </w:rPr>
              <w:t>3</w:t>
            </w:r>
          </w:p>
        </w:tc>
        <w:tc>
          <w:tcPr>
            <w:tcW w:w="1695" w:type="dxa"/>
            <w:shd w:val="clear" w:color="auto" w:fill="auto"/>
          </w:tcPr>
          <w:p w14:paraId="389374C4" w14:textId="77777777" w:rsidR="00612202" w:rsidRPr="00815979" w:rsidRDefault="00612202" w:rsidP="00815979">
            <w:pPr>
              <w:jc w:val="center"/>
              <w:rPr>
                <w:rFonts w:ascii="Times New Roman" w:eastAsia="Times New Roman" w:hAnsi="Times New Roman"/>
                <w:lang w:eastAsia="ru-RU"/>
              </w:rPr>
            </w:pPr>
            <w:r>
              <w:rPr>
                <w:rFonts w:ascii="Times New Roman" w:eastAsia="Times New Roman" w:hAnsi="Times New Roman"/>
                <w:lang w:eastAsia="ru-RU"/>
              </w:rPr>
              <w:t>Лекция</w:t>
            </w:r>
          </w:p>
          <w:p w14:paraId="0BF3545B" w14:textId="77777777" w:rsidR="00612202" w:rsidRPr="00040397" w:rsidRDefault="00612202" w:rsidP="00815979">
            <w:pPr>
              <w:jc w:val="center"/>
              <w:rPr>
                <w:rFonts w:ascii="Times New Roman" w:eastAsia="Calibri" w:hAnsi="Times New Roman"/>
              </w:rPr>
            </w:pPr>
          </w:p>
        </w:tc>
      </w:tr>
      <w:tr w:rsidR="00612202" w:rsidRPr="00040397" w14:paraId="436C90BB" w14:textId="77777777" w:rsidTr="00F74903">
        <w:trPr>
          <w:trHeight w:val="360"/>
        </w:trPr>
        <w:tc>
          <w:tcPr>
            <w:tcW w:w="2328" w:type="dxa"/>
          </w:tcPr>
          <w:p w14:paraId="0F9E8A69" w14:textId="77777777" w:rsidR="00612202" w:rsidRPr="00040397" w:rsidRDefault="00612202" w:rsidP="00605983">
            <w:pPr>
              <w:jc w:val="both"/>
              <w:rPr>
                <w:rFonts w:ascii="Times New Roman" w:eastAsia="Calibri" w:hAnsi="Times New Roman"/>
              </w:rPr>
            </w:pPr>
            <w:r w:rsidRPr="00040397">
              <w:rPr>
                <w:rFonts w:ascii="Times New Roman" w:eastAsia="Calibri" w:hAnsi="Times New Roman"/>
                <w:b/>
              </w:rPr>
              <w:t xml:space="preserve">Раздел </w:t>
            </w:r>
            <w:r>
              <w:rPr>
                <w:rFonts w:ascii="Times New Roman" w:eastAsia="Calibri" w:hAnsi="Times New Roman"/>
                <w:b/>
              </w:rPr>
              <w:t xml:space="preserve">2. </w:t>
            </w:r>
            <w:r w:rsidRPr="00605983">
              <w:rPr>
                <w:rFonts w:ascii="Times New Roman" w:eastAsia="Times New Roman" w:hAnsi="Times New Roman"/>
                <w:color w:val="000000"/>
                <w:sz w:val="24"/>
                <w:szCs w:val="24"/>
                <w:lang w:eastAsia="ru-RU"/>
              </w:rPr>
              <w:t>«Дискурс и коммуникация»</w:t>
            </w:r>
          </w:p>
        </w:tc>
        <w:tc>
          <w:tcPr>
            <w:tcW w:w="4286" w:type="dxa"/>
          </w:tcPr>
          <w:p w14:paraId="50309691" w14:textId="77777777" w:rsidR="00612202" w:rsidRPr="00040397" w:rsidRDefault="00612202" w:rsidP="00605983">
            <w:pPr>
              <w:jc w:val="both"/>
              <w:rPr>
                <w:rFonts w:ascii="Times New Roman" w:eastAsia="Calibri" w:hAnsi="Times New Roman"/>
              </w:rPr>
            </w:pPr>
            <w:r w:rsidRPr="00040397">
              <w:rPr>
                <w:rFonts w:ascii="Times New Roman" w:eastAsia="Calibri" w:hAnsi="Times New Roman"/>
              </w:rPr>
              <w:t>Тема</w:t>
            </w:r>
            <w:r>
              <w:rPr>
                <w:rFonts w:ascii="Times New Roman" w:eastAsia="Calibri" w:hAnsi="Times New Roman"/>
              </w:rPr>
              <w:t>.</w:t>
            </w:r>
            <w:r w:rsidRPr="00040397">
              <w:rPr>
                <w:rFonts w:ascii="Times New Roman" w:eastAsia="Calibri" w:hAnsi="Times New Roman"/>
              </w:rPr>
              <w:t xml:space="preserve"> </w:t>
            </w:r>
            <w:r>
              <w:rPr>
                <w:rFonts w:ascii="Times New Roman" w:eastAsia="Calibri" w:hAnsi="Times New Roman"/>
              </w:rPr>
              <w:t xml:space="preserve">Дискурс и коммуникация. </w:t>
            </w:r>
            <w:r w:rsidRPr="00605983">
              <w:rPr>
                <w:rFonts w:ascii="Times New Roman" w:eastAsia="Calibri" w:hAnsi="Times New Roman"/>
              </w:rPr>
              <w:t xml:space="preserve">Типы </w:t>
            </w:r>
            <w:r>
              <w:rPr>
                <w:rFonts w:ascii="Times New Roman" w:eastAsia="Calibri" w:hAnsi="Times New Roman"/>
              </w:rPr>
              <w:t xml:space="preserve"> контекстов в дискурсе.  </w:t>
            </w:r>
            <w:r w:rsidRPr="00605983">
              <w:rPr>
                <w:rFonts w:ascii="Times New Roman" w:eastAsia="Calibri" w:hAnsi="Times New Roman"/>
              </w:rPr>
              <w:t>Коммуникативные стратегии и тактики.</w:t>
            </w:r>
          </w:p>
        </w:tc>
        <w:tc>
          <w:tcPr>
            <w:tcW w:w="1036" w:type="dxa"/>
          </w:tcPr>
          <w:p w14:paraId="730D09E5" w14:textId="77777777" w:rsidR="00612202" w:rsidRPr="00040397" w:rsidRDefault="00612202" w:rsidP="00E25BFC">
            <w:pPr>
              <w:jc w:val="center"/>
              <w:rPr>
                <w:rFonts w:ascii="Times New Roman" w:eastAsia="Calibri" w:hAnsi="Times New Roman"/>
              </w:rPr>
            </w:pPr>
            <w:r>
              <w:rPr>
                <w:rFonts w:ascii="Times New Roman" w:eastAsia="Calibri" w:hAnsi="Times New Roman"/>
              </w:rPr>
              <w:t>3</w:t>
            </w:r>
          </w:p>
        </w:tc>
        <w:tc>
          <w:tcPr>
            <w:tcW w:w="1695" w:type="dxa"/>
            <w:shd w:val="clear" w:color="auto" w:fill="auto"/>
          </w:tcPr>
          <w:p w14:paraId="5641927F" w14:textId="77777777" w:rsidR="00612202" w:rsidRPr="00815979" w:rsidRDefault="00612202" w:rsidP="00815979">
            <w:pPr>
              <w:jc w:val="center"/>
              <w:rPr>
                <w:rFonts w:ascii="Times New Roman" w:eastAsia="Times New Roman" w:hAnsi="Times New Roman"/>
                <w:lang w:eastAsia="ru-RU"/>
              </w:rPr>
            </w:pPr>
            <w:r>
              <w:rPr>
                <w:rFonts w:ascii="Times New Roman" w:eastAsia="Times New Roman" w:hAnsi="Times New Roman"/>
                <w:lang w:eastAsia="ru-RU"/>
              </w:rPr>
              <w:t>Лекция</w:t>
            </w:r>
          </w:p>
          <w:p w14:paraId="2C9DF92A" w14:textId="77777777" w:rsidR="00612202" w:rsidRPr="00040397" w:rsidRDefault="00612202" w:rsidP="00815979">
            <w:pPr>
              <w:jc w:val="center"/>
              <w:rPr>
                <w:rFonts w:ascii="Times New Roman" w:eastAsia="Calibri" w:hAnsi="Times New Roman"/>
              </w:rPr>
            </w:pPr>
          </w:p>
        </w:tc>
      </w:tr>
      <w:tr w:rsidR="00612202" w:rsidRPr="00040397" w14:paraId="4C3F1911" w14:textId="77777777" w:rsidTr="00237476">
        <w:trPr>
          <w:trHeight w:val="2054"/>
        </w:trPr>
        <w:tc>
          <w:tcPr>
            <w:tcW w:w="2328" w:type="dxa"/>
          </w:tcPr>
          <w:p w14:paraId="36F932EC" w14:textId="77777777" w:rsidR="00612202" w:rsidRPr="00040397" w:rsidRDefault="00612202" w:rsidP="00E25BFC">
            <w:pPr>
              <w:rPr>
                <w:rFonts w:ascii="Times New Roman" w:eastAsia="Calibri" w:hAnsi="Times New Roman"/>
              </w:rPr>
            </w:pPr>
            <w:r w:rsidRPr="00040397">
              <w:rPr>
                <w:rFonts w:ascii="Times New Roman" w:eastAsia="Calibri" w:hAnsi="Times New Roman"/>
                <w:b/>
              </w:rPr>
              <w:t xml:space="preserve">Раздел </w:t>
            </w:r>
            <w:r>
              <w:rPr>
                <w:rFonts w:ascii="Times New Roman" w:eastAsia="Calibri" w:hAnsi="Times New Roman"/>
                <w:b/>
              </w:rPr>
              <w:t xml:space="preserve">3. </w:t>
            </w:r>
            <w:r w:rsidRPr="00605983">
              <w:rPr>
                <w:rFonts w:ascii="Times New Roman" w:eastAsia="Times New Roman" w:hAnsi="Times New Roman"/>
                <w:color w:val="000000"/>
                <w:sz w:val="24"/>
                <w:szCs w:val="24"/>
                <w:lang w:eastAsia="ru-RU"/>
              </w:rPr>
              <w:t>«Дискурс и информация. Смысл в дискурсе».</w:t>
            </w:r>
          </w:p>
        </w:tc>
        <w:tc>
          <w:tcPr>
            <w:tcW w:w="4286" w:type="dxa"/>
          </w:tcPr>
          <w:p w14:paraId="11234B2C" w14:textId="77777777" w:rsidR="00612202" w:rsidRPr="00F74903" w:rsidRDefault="00612202" w:rsidP="00F74903">
            <w:pPr>
              <w:jc w:val="both"/>
              <w:rPr>
                <w:rFonts w:ascii="Times New Roman" w:eastAsia="Calibri" w:hAnsi="Times New Roman"/>
              </w:rPr>
            </w:pPr>
            <w:r>
              <w:rPr>
                <w:rFonts w:ascii="Times New Roman" w:eastAsia="Calibri" w:hAnsi="Times New Roman"/>
              </w:rPr>
              <w:t xml:space="preserve">Тема. Информация в дискурсе.  </w:t>
            </w:r>
            <w:r w:rsidRPr="00F74903">
              <w:rPr>
                <w:rFonts w:ascii="Times New Roman" w:eastAsia="Calibri" w:hAnsi="Times New Roman"/>
              </w:rPr>
              <w:t xml:space="preserve">Эксплицитная и имплицитная информация. </w:t>
            </w:r>
          </w:p>
          <w:p w14:paraId="12079CBF" w14:textId="77777777" w:rsidR="00612202" w:rsidRPr="00040397" w:rsidRDefault="00612202" w:rsidP="00F74903">
            <w:pPr>
              <w:jc w:val="both"/>
              <w:rPr>
                <w:rFonts w:ascii="Times New Roman" w:eastAsia="Calibri" w:hAnsi="Times New Roman"/>
              </w:rPr>
            </w:pPr>
            <w:r>
              <w:rPr>
                <w:rFonts w:ascii="Times New Roman" w:eastAsia="Calibri" w:hAnsi="Times New Roman"/>
              </w:rPr>
              <w:t>Теория речевых актов</w:t>
            </w:r>
          </w:p>
        </w:tc>
        <w:tc>
          <w:tcPr>
            <w:tcW w:w="1036" w:type="dxa"/>
          </w:tcPr>
          <w:p w14:paraId="491502FC" w14:textId="77777777" w:rsidR="00612202" w:rsidRPr="00040397" w:rsidRDefault="00612202" w:rsidP="00E25BFC">
            <w:pPr>
              <w:jc w:val="center"/>
              <w:rPr>
                <w:rFonts w:ascii="Times New Roman" w:eastAsia="Calibri" w:hAnsi="Times New Roman"/>
              </w:rPr>
            </w:pPr>
            <w:r>
              <w:rPr>
                <w:rFonts w:ascii="Times New Roman" w:eastAsia="Calibri" w:hAnsi="Times New Roman"/>
              </w:rPr>
              <w:t>3</w:t>
            </w:r>
          </w:p>
          <w:p w14:paraId="46204ED8" w14:textId="77777777" w:rsidR="00612202" w:rsidRPr="00040397" w:rsidRDefault="00612202" w:rsidP="00E25BFC">
            <w:pPr>
              <w:jc w:val="center"/>
              <w:rPr>
                <w:rFonts w:ascii="Times New Roman" w:eastAsia="Calibri" w:hAnsi="Times New Roman"/>
              </w:rPr>
            </w:pPr>
          </w:p>
        </w:tc>
        <w:tc>
          <w:tcPr>
            <w:tcW w:w="1695" w:type="dxa"/>
            <w:shd w:val="clear" w:color="auto" w:fill="auto"/>
          </w:tcPr>
          <w:p w14:paraId="607D9161" w14:textId="77777777" w:rsidR="00612202" w:rsidRPr="00040397" w:rsidRDefault="00612202" w:rsidP="00F74903">
            <w:pPr>
              <w:jc w:val="center"/>
              <w:rPr>
                <w:rFonts w:ascii="Times New Roman" w:eastAsia="Calibri" w:hAnsi="Times New Roman"/>
              </w:rPr>
            </w:pPr>
            <w:r w:rsidRPr="00F74903">
              <w:rPr>
                <w:rFonts w:ascii="Times New Roman" w:eastAsia="Calibri" w:hAnsi="Times New Roman"/>
              </w:rPr>
              <w:t>Лекция</w:t>
            </w:r>
          </w:p>
        </w:tc>
      </w:tr>
      <w:tr w:rsidR="00612202" w:rsidRPr="00040397" w14:paraId="5DD2EA34" w14:textId="77777777" w:rsidTr="005C1F9A">
        <w:trPr>
          <w:trHeight w:val="1124"/>
        </w:trPr>
        <w:tc>
          <w:tcPr>
            <w:tcW w:w="2328" w:type="dxa"/>
          </w:tcPr>
          <w:p w14:paraId="2BB1916C" w14:textId="77777777" w:rsidR="00612202" w:rsidRPr="00040397" w:rsidRDefault="00612202" w:rsidP="00605983">
            <w:pPr>
              <w:jc w:val="both"/>
              <w:rPr>
                <w:rFonts w:ascii="Times New Roman" w:eastAsia="Calibri" w:hAnsi="Times New Roman"/>
              </w:rPr>
            </w:pPr>
            <w:r w:rsidRPr="00040397">
              <w:rPr>
                <w:rFonts w:ascii="Times New Roman" w:eastAsia="Calibri" w:hAnsi="Times New Roman"/>
                <w:b/>
              </w:rPr>
              <w:t xml:space="preserve">Раздел </w:t>
            </w:r>
            <w:r>
              <w:rPr>
                <w:rFonts w:ascii="Times New Roman" w:eastAsia="Calibri" w:hAnsi="Times New Roman"/>
                <w:b/>
              </w:rPr>
              <w:t xml:space="preserve">4. </w:t>
            </w:r>
            <w:r w:rsidRPr="00605983">
              <w:rPr>
                <w:rFonts w:ascii="Times New Roman" w:eastAsia="Times New Roman" w:hAnsi="Times New Roman"/>
                <w:color w:val="000000"/>
                <w:sz w:val="24"/>
                <w:szCs w:val="24"/>
                <w:lang w:eastAsia="ru-RU"/>
              </w:rPr>
              <w:t>«Современные исследования дискурса»</w:t>
            </w:r>
          </w:p>
        </w:tc>
        <w:tc>
          <w:tcPr>
            <w:tcW w:w="4286" w:type="dxa"/>
          </w:tcPr>
          <w:p w14:paraId="56249375" w14:textId="77777777" w:rsidR="00612202" w:rsidRPr="00040397" w:rsidRDefault="00612202" w:rsidP="00F74903">
            <w:pPr>
              <w:jc w:val="both"/>
              <w:rPr>
                <w:rFonts w:ascii="Times New Roman" w:eastAsia="Calibri" w:hAnsi="Times New Roman"/>
              </w:rPr>
            </w:pPr>
            <w:r>
              <w:rPr>
                <w:rFonts w:ascii="Times New Roman" w:eastAsia="Calibri" w:hAnsi="Times New Roman"/>
              </w:rPr>
              <w:t xml:space="preserve">Тема. </w:t>
            </w:r>
            <w:r w:rsidRPr="00F74903">
              <w:rPr>
                <w:rFonts w:ascii="Times New Roman" w:eastAsia="Calibri" w:hAnsi="Times New Roman"/>
              </w:rPr>
              <w:t>Исследова</w:t>
            </w:r>
            <w:r>
              <w:rPr>
                <w:rFonts w:ascii="Times New Roman" w:eastAsia="Calibri" w:hAnsi="Times New Roman"/>
              </w:rPr>
              <w:t xml:space="preserve">ния институционального дискурса. </w:t>
            </w:r>
            <w:r w:rsidRPr="00F74903">
              <w:rPr>
                <w:rFonts w:ascii="Times New Roman" w:eastAsia="Calibri" w:hAnsi="Times New Roman"/>
              </w:rPr>
              <w:t>Ге</w:t>
            </w:r>
            <w:r>
              <w:rPr>
                <w:rFonts w:ascii="Times New Roman" w:eastAsia="Calibri" w:hAnsi="Times New Roman"/>
              </w:rPr>
              <w:t xml:space="preserve">ндерные исследования дискурса. </w:t>
            </w:r>
            <w:r w:rsidRPr="00F74903">
              <w:rPr>
                <w:rFonts w:ascii="Times New Roman" w:eastAsia="Calibri" w:hAnsi="Times New Roman"/>
              </w:rPr>
              <w:t>Исследования по дискурсологии</w:t>
            </w:r>
          </w:p>
        </w:tc>
        <w:tc>
          <w:tcPr>
            <w:tcW w:w="1036" w:type="dxa"/>
          </w:tcPr>
          <w:p w14:paraId="5439C452" w14:textId="77777777" w:rsidR="00612202" w:rsidRDefault="00612202" w:rsidP="00E25BFC">
            <w:pPr>
              <w:jc w:val="center"/>
              <w:rPr>
                <w:rFonts w:ascii="Times New Roman" w:eastAsia="Calibri" w:hAnsi="Times New Roman"/>
              </w:rPr>
            </w:pPr>
          </w:p>
          <w:p w14:paraId="472D6F4E" w14:textId="77777777" w:rsidR="00612202" w:rsidRDefault="00612202" w:rsidP="00E25BFC">
            <w:pPr>
              <w:jc w:val="center"/>
              <w:rPr>
                <w:rFonts w:ascii="Times New Roman" w:eastAsia="Calibri" w:hAnsi="Times New Roman"/>
              </w:rPr>
            </w:pPr>
          </w:p>
          <w:p w14:paraId="3513E44B" w14:textId="77777777" w:rsidR="00612202" w:rsidRPr="00040397" w:rsidRDefault="00612202" w:rsidP="00E25BFC">
            <w:pPr>
              <w:jc w:val="center"/>
              <w:rPr>
                <w:rFonts w:ascii="Times New Roman" w:eastAsia="Calibri" w:hAnsi="Times New Roman"/>
              </w:rPr>
            </w:pPr>
            <w:r>
              <w:rPr>
                <w:rFonts w:ascii="Times New Roman" w:eastAsia="Calibri" w:hAnsi="Times New Roman"/>
              </w:rPr>
              <w:t>3</w:t>
            </w:r>
          </w:p>
          <w:p w14:paraId="5729ECBC" w14:textId="77777777" w:rsidR="00612202" w:rsidRPr="00040397" w:rsidRDefault="00612202" w:rsidP="00F74903">
            <w:pPr>
              <w:jc w:val="center"/>
              <w:rPr>
                <w:rFonts w:ascii="Times New Roman" w:eastAsia="Calibri" w:hAnsi="Times New Roman"/>
              </w:rPr>
            </w:pPr>
          </w:p>
        </w:tc>
        <w:tc>
          <w:tcPr>
            <w:tcW w:w="1695" w:type="dxa"/>
            <w:shd w:val="clear" w:color="auto" w:fill="auto"/>
          </w:tcPr>
          <w:p w14:paraId="7E6BB9D1" w14:textId="77777777" w:rsidR="00612202" w:rsidRPr="00815979" w:rsidRDefault="00612202" w:rsidP="00815979">
            <w:pPr>
              <w:jc w:val="center"/>
              <w:rPr>
                <w:rFonts w:ascii="Times New Roman" w:eastAsia="Times New Roman" w:hAnsi="Times New Roman"/>
                <w:lang w:eastAsia="ru-RU"/>
              </w:rPr>
            </w:pPr>
          </w:p>
          <w:p w14:paraId="05C478BF" w14:textId="77777777" w:rsidR="00612202" w:rsidRDefault="00612202" w:rsidP="00815979">
            <w:pPr>
              <w:jc w:val="center"/>
              <w:rPr>
                <w:rFonts w:ascii="Times New Roman" w:eastAsia="Times New Roman" w:hAnsi="Times New Roman"/>
                <w:lang w:eastAsia="ru-RU"/>
              </w:rPr>
            </w:pPr>
          </w:p>
          <w:p w14:paraId="5D58E790" w14:textId="77777777" w:rsidR="00612202" w:rsidRPr="00815979" w:rsidRDefault="00612202" w:rsidP="00815979">
            <w:pPr>
              <w:jc w:val="center"/>
              <w:rPr>
                <w:rFonts w:ascii="Times New Roman" w:eastAsia="Times New Roman" w:hAnsi="Times New Roman"/>
                <w:lang w:eastAsia="ru-RU"/>
              </w:rPr>
            </w:pPr>
            <w:r>
              <w:rPr>
                <w:rFonts w:ascii="Times New Roman" w:eastAsia="Times New Roman" w:hAnsi="Times New Roman"/>
                <w:lang w:eastAsia="ru-RU"/>
              </w:rPr>
              <w:t>Лекция</w:t>
            </w:r>
          </w:p>
          <w:p w14:paraId="36B877A6" w14:textId="77777777" w:rsidR="00612202" w:rsidRPr="00040397" w:rsidRDefault="00612202" w:rsidP="00F74903">
            <w:pPr>
              <w:jc w:val="center"/>
              <w:rPr>
                <w:rFonts w:ascii="Times New Roman" w:eastAsia="Calibri" w:hAnsi="Times New Roman"/>
              </w:rPr>
            </w:pPr>
          </w:p>
        </w:tc>
      </w:tr>
      <w:tr w:rsidR="00612202" w:rsidRPr="00040397" w14:paraId="606148B4" w14:textId="77777777" w:rsidTr="005C1F9A">
        <w:trPr>
          <w:trHeight w:val="589"/>
        </w:trPr>
        <w:tc>
          <w:tcPr>
            <w:tcW w:w="2328" w:type="dxa"/>
          </w:tcPr>
          <w:p w14:paraId="7F6FB0FE" w14:textId="77777777" w:rsidR="00612202" w:rsidRPr="00040397" w:rsidRDefault="00612202" w:rsidP="00605983">
            <w:pPr>
              <w:jc w:val="both"/>
              <w:rPr>
                <w:rFonts w:ascii="Times New Roman" w:eastAsia="Calibri" w:hAnsi="Times New Roman"/>
              </w:rPr>
            </w:pPr>
            <w:r w:rsidRPr="00605983">
              <w:rPr>
                <w:rFonts w:ascii="Times New Roman" w:eastAsia="Times New Roman" w:hAnsi="Times New Roman"/>
                <w:b/>
                <w:color w:val="000000"/>
                <w:sz w:val="24"/>
                <w:szCs w:val="24"/>
                <w:lang w:eastAsia="ru-RU"/>
              </w:rPr>
              <w:t xml:space="preserve">Раздел 5. </w:t>
            </w:r>
            <w:r w:rsidRPr="00605983">
              <w:rPr>
                <w:rFonts w:ascii="Times New Roman" w:eastAsia="Times New Roman" w:hAnsi="Times New Roman"/>
                <w:color w:val="000000"/>
                <w:sz w:val="24"/>
                <w:szCs w:val="24"/>
                <w:lang w:eastAsia="ru-RU"/>
              </w:rPr>
              <w:t>Основные проблемы теории дискурса</w:t>
            </w:r>
          </w:p>
        </w:tc>
        <w:tc>
          <w:tcPr>
            <w:tcW w:w="4286" w:type="dxa"/>
          </w:tcPr>
          <w:p w14:paraId="7AE5F3E2" w14:textId="77777777" w:rsidR="00612202" w:rsidRPr="00040397" w:rsidRDefault="00612202" w:rsidP="00F74903">
            <w:pPr>
              <w:jc w:val="both"/>
              <w:rPr>
                <w:rFonts w:ascii="Times New Roman" w:eastAsia="Calibri" w:hAnsi="Times New Roman"/>
              </w:rPr>
            </w:pPr>
            <w:r w:rsidRPr="00040397">
              <w:rPr>
                <w:rFonts w:ascii="Times New Roman" w:eastAsia="Calibri" w:hAnsi="Times New Roman"/>
              </w:rPr>
              <w:t>Тема</w:t>
            </w:r>
            <w:r>
              <w:rPr>
                <w:rFonts w:ascii="Times New Roman" w:eastAsia="Calibri" w:hAnsi="Times New Roman"/>
              </w:rPr>
              <w:t xml:space="preserve">. </w:t>
            </w:r>
            <w:r w:rsidRPr="00F74903">
              <w:rPr>
                <w:rFonts w:ascii="Times New Roman" w:eastAsia="Calibri" w:hAnsi="Times New Roman"/>
              </w:rPr>
              <w:t>Обзор литературы по данной проблеме, анализ существующих пробел дискурсологии.</w:t>
            </w:r>
          </w:p>
        </w:tc>
        <w:tc>
          <w:tcPr>
            <w:tcW w:w="1036" w:type="dxa"/>
          </w:tcPr>
          <w:p w14:paraId="62CA2FCB" w14:textId="77777777" w:rsidR="00612202" w:rsidRPr="00040397" w:rsidRDefault="00612202" w:rsidP="00E25BFC">
            <w:pPr>
              <w:jc w:val="center"/>
              <w:rPr>
                <w:rFonts w:ascii="Times New Roman" w:eastAsia="Calibri" w:hAnsi="Times New Roman"/>
              </w:rPr>
            </w:pPr>
            <w:r>
              <w:rPr>
                <w:rFonts w:ascii="Times New Roman" w:eastAsia="Calibri" w:hAnsi="Times New Roman"/>
              </w:rPr>
              <w:t>3</w:t>
            </w:r>
          </w:p>
          <w:p w14:paraId="019860FB" w14:textId="77777777" w:rsidR="00612202" w:rsidRPr="00040397" w:rsidRDefault="00612202" w:rsidP="00E25BFC">
            <w:pPr>
              <w:jc w:val="center"/>
              <w:rPr>
                <w:rFonts w:ascii="Times New Roman" w:eastAsia="Calibri" w:hAnsi="Times New Roman"/>
              </w:rPr>
            </w:pPr>
          </w:p>
        </w:tc>
        <w:tc>
          <w:tcPr>
            <w:tcW w:w="1695" w:type="dxa"/>
            <w:shd w:val="clear" w:color="auto" w:fill="auto"/>
          </w:tcPr>
          <w:p w14:paraId="4DCD35AE" w14:textId="77777777" w:rsidR="00612202" w:rsidRPr="00815979" w:rsidRDefault="00612202" w:rsidP="00815979">
            <w:pPr>
              <w:jc w:val="center"/>
              <w:rPr>
                <w:rFonts w:ascii="Times New Roman" w:eastAsia="Times New Roman" w:hAnsi="Times New Roman"/>
                <w:lang w:eastAsia="ru-RU"/>
              </w:rPr>
            </w:pPr>
            <w:r>
              <w:rPr>
                <w:rFonts w:ascii="Times New Roman" w:eastAsia="Times New Roman" w:hAnsi="Times New Roman"/>
                <w:lang w:eastAsia="ru-RU"/>
              </w:rPr>
              <w:t>Лекция</w:t>
            </w:r>
          </w:p>
          <w:p w14:paraId="54912C67" w14:textId="77777777" w:rsidR="00612202" w:rsidRPr="00040397" w:rsidRDefault="00612202" w:rsidP="00815979">
            <w:pPr>
              <w:jc w:val="center"/>
              <w:rPr>
                <w:rFonts w:ascii="Times New Roman" w:eastAsia="Calibri" w:hAnsi="Times New Roman"/>
              </w:rPr>
            </w:pPr>
          </w:p>
        </w:tc>
      </w:tr>
    </w:tbl>
    <w:p w14:paraId="0F2F00B4" w14:textId="77777777" w:rsidR="00612202" w:rsidRDefault="00612202" w:rsidP="00376B22">
      <w:pPr>
        <w:jc w:val="both"/>
        <w:rPr>
          <w:rFonts w:eastAsia="Times New Roman"/>
          <w:b/>
          <w:sz w:val="24"/>
          <w:szCs w:val="24"/>
          <w:lang w:eastAsia="ru-RU"/>
        </w:rPr>
      </w:pPr>
    </w:p>
    <w:p w14:paraId="193AAEAB" w14:textId="77777777" w:rsidR="00612202" w:rsidRPr="00376B22" w:rsidRDefault="00612202" w:rsidP="00376B22">
      <w:pPr>
        <w:rPr>
          <w:rFonts w:eastAsia="Times New Roman"/>
          <w:sz w:val="24"/>
          <w:szCs w:val="24"/>
          <w:lang w:eastAsia="ru-RU"/>
        </w:rPr>
      </w:pPr>
    </w:p>
    <w:p w14:paraId="7B4B8F37" w14:textId="77777777" w:rsidR="00612202" w:rsidRPr="005C125C" w:rsidRDefault="00612202" w:rsidP="005C125C">
      <w:pPr>
        <w:rPr>
          <w:rFonts w:eastAsia="Calibri"/>
          <w:b/>
          <w:sz w:val="24"/>
          <w:szCs w:val="24"/>
        </w:rPr>
      </w:pPr>
      <w:r w:rsidRPr="005C125C">
        <w:rPr>
          <w:rFonts w:eastAsia="Calibri"/>
          <w:b/>
          <w:sz w:val="24"/>
          <w:szCs w:val="24"/>
        </w:rPr>
        <w:t>5.3. Лабораторные занятия</w:t>
      </w:r>
    </w:p>
    <w:p w14:paraId="1CC21A8F" w14:textId="77777777" w:rsidR="00612202" w:rsidRPr="005C125C" w:rsidRDefault="00612202" w:rsidP="00376B22">
      <w:pPr>
        <w:widowControl w:val="0"/>
        <w:suppressLineNumbers/>
        <w:autoSpaceDE w:val="0"/>
        <w:autoSpaceDN w:val="0"/>
        <w:adjustRightInd w:val="0"/>
        <w:spacing w:after="120"/>
        <w:jc w:val="both"/>
        <w:rPr>
          <w:rFonts w:eastAsia="Times New Roman"/>
          <w:bCs/>
          <w:sz w:val="24"/>
          <w:szCs w:val="24"/>
          <w:lang w:eastAsia="ru-RU"/>
        </w:rPr>
      </w:pPr>
      <w:r w:rsidRPr="005C125C">
        <w:rPr>
          <w:rFonts w:eastAsia="Times New Roman"/>
          <w:bCs/>
          <w:sz w:val="24"/>
          <w:szCs w:val="24"/>
          <w:lang w:eastAsia="ru-RU"/>
        </w:rPr>
        <w:t>Данный вид работы не предусмотрен учебным планом</w:t>
      </w:r>
    </w:p>
    <w:p w14:paraId="5D8190E0" w14:textId="77777777" w:rsidR="00612202" w:rsidRDefault="00612202" w:rsidP="005C125C">
      <w:pPr>
        <w:rPr>
          <w:rFonts w:eastAsia="Calibri"/>
          <w:b/>
          <w:sz w:val="24"/>
          <w:szCs w:val="24"/>
        </w:rPr>
      </w:pPr>
      <w:r w:rsidRPr="005C125C">
        <w:rPr>
          <w:rFonts w:eastAsia="Calibri"/>
          <w:b/>
          <w:sz w:val="24"/>
          <w:szCs w:val="24"/>
        </w:rPr>
        <w:t>5.4. Практические занятия</w:t>
      </w:r>
    </w:p>
    <w:tbl>
      <w:tblPr>
        <w:tblStyle w:val="aff2"/>
        <w:tblW w:w="0" w:type="auto"/>
        <w:tblLook w:val="04A0" w:firstRow="1" w:lastRow="0" w:firstColumn="1" w:lastColumn="0" w:noHBand="0" w:noVBand="1"/>
      </w:tblPr>
      <w:tblGrid>
        <w:gridCol w:w="2328"/>
        <w:gridCol w:w="4286"/>
        <w:gridCol w:w="1036"/>
        <w:gridCol w:w="1695"/>
      </w:tblGrid>
      <w:tr w:rsidR="00612202" w:rsidRPr="00040397" w14:paraId="5A169A18" w14:textId="77777777" w:rsidTr="00567242">
        <w:tc>
          <w:tcPr>
            <w:tcW w:w="2328" w:type="dxa"/>
          </w:tcPr>
          <w:p w14:paraId="4E9FD2AA" w14:textId="77777777" w:rsidR="00612202" w:rsidRPr="00040397" w:rsidRDefault="00612202" w:rsidP="00567242">
            <w:pPr>
              <w:jc w:val="center"/>
              <w:rPr>
                <w:rFonts w:ascii="Times New Roman" w:eastAsia="Calibri" w:hAnsi="Times New Roman"/>
                <w:b/>
              </w:rPr>
            </w:pPr>
          </w:p>
        </w:tc>
        <w:tc>
          <w:tcPr>
            <w:tcW w:w="4286" w:type="dxa"/>
          </w:tcPr>
          <w:p w14:paraId="6461B62C" w14:textId="77777777" w:rsidR="00612202" w:rsidRPr="00040397" w:rsidRDefault="00612202" w:rsidP="00567242">
            <w:pPr>
              <w:jc w:val="center"/>
              <w:rPr>
                <w:rFonts w:ascii="Times New Roman" w:eastAsia="Calibri" w:hAnsi="Times New Roman"/>
                <w:b/>
              </w:rPr>
            </w:pPr>
            <w:r w:rsidRPr="00040397">
              <w:rPr>
                <w:rFonts w:ascii="Times New Roman" w:eastAsia="Calibri" w:hAnsi="Times New Roman"/>
                <w:b/>
              </w:rPr>
              <w:t>Наименование темы, ее краткое содержание</w:t>
            </w:r>
          </w:p>
        </w:tc>
        <w:tc>
          <w:tcPr>
            <w:tcW w:w="1036" w:type="dxa"/>
          </w:tcPr>
          <w:p w14:paraId="13969DD7" w14:textId="77777777" w:rsidR="00612202" w:rsidRPr="00040397" w:rsidRDefault="00612202" w:rsidP="00567242">
            <w:pPr>
              <w:jc w:val="center"/>
              <w:rPr>
                <w:rFonts w:ascii="Times New Roman" w:eastAsia="Calibri" w:hAnsi="Times New Roman"/>
                <w:b/>
              </w:rPr>
            </w:pPr>
            <w:r w:rsidRPr="00040397">
              <w:rPr>
                <w:rFonts w:ascii="Times New Roman" w:eastAsia="Calibri" w:hAnsi="Times New Roman"/>
                <w:b/>
              </w:rPr>
              <w:t>Кол-во часов</w:t>
            </w:r>
          </w:p>
        </w:tc>
        <w:tc>
          <w:tcPr>
            <w:tcW w:w="1695" w:type="dxa"/>
          </w:tcPr>
          <w:p w14:paraId="1431EB25" w14:textId="77777777" w:rsidR="00612202" w:rsidRPr="00040397" w:rsidRDefault="00612202" w:rsidP="00567242">
            <w:pPr>
              <w:jc w:val="center"/>
              <w:rPr>
                <w:rFonts w:ascii="Times New Roman" w:eastAsia="Calibri" w:hAnsi="Times New Roman"/>
                <w:b/>
              </w:rPr>
            </w:pPr>
            <w:r w:rsidRPr="00040397">
              <w:rPr>
                <w:rFonts w:ascii="Times New Roman" w:eastAsia="Calibri" w:hAnsi="Times New Roman"/>
                <w:b/>
              </w:rPr>
              <w:t xml:space="preserve">  Форма проведения</w:t>
            </w:r>
          </w:p>
        </w:tc>
      </w:tr>
      <w:tr w:rsidR="00612202" w:rsidRPr="00040397" w14:paraId="357AF0F6" w14:textId="77777777" w:rsidTr="00567242">
        <w:tc>
          <w:tcPr>
            <w:tcW w:w="9345" w:type="dxa"/>
            <w:gridSpan w:val="4"/>
          </w:tcPr>
          <w:p w14:paraId="302278A4" w14:textId="77777777" w:rsidR="00612202" w:rsidRPr="00040397" w:rsidRDefault="00612202" w:rsidP="00567242">
            <w:pPr>
              <w:jc w:val="center"/>
              <w:rPr>
                <w:rFonts w:ascii="Times New Roman" w:eastAsia="Calibri" w:hAnsi="Times New Roman"/>
              </w:rPr>
            </w:pPr>
            <w:r>
              <w:rPr>
                <w:rFonts w:ascii="Times New Roman" w:eastAsia="Calibri" w:hAnsi="Times New Roman"/>
              </w:rPr>
              <w:t xml:space="preserve">3 </w:t>
            </w:r>
            <w:r w:rsidRPr="00040397">
              <w:rPr>
                <w:rFonts w:ascii="Times New Roman" w:eastAsia="Calibri" w:hAnsi="Times New Roman"/>
              </w:rPr>
              <w:t>семестр</w:t>
            </w:r>
          </w:p>
        </w:tc>
      </w:tr>
      <w:tr w:rsidR="00612202" w:rsidRPr="00040397" w14:paraId="5D090FF5" w14:textId="77777777" w:rsidTr="00567242">
        <w:trPr>
          <w:trHeight w:val="1344"/>
        </w:trPr>
        <w:tc>
          <w:tcPr>
            <w:tcW w:w="2328" w:type="dxa"/>
          </w:tcPr>
          <w:p w14:paraId="487AEED9" w14:textId="77777777" w:rsidR="00612202" w:rsidRPr="00040397" w:rsidRDefault="00612202" w:rsidP="00567242">
            <w:pPr>
              <w:jc w:val="both"/>
              <w:rPr>
                <w:rFonts w:ascii="Times New Roman" w:eastAsia="Calibri" w:hAnsi="Times New Roman"/>
              </w:rPr>
            </w:pPr>
            <w:r w:rsidRPr="00040397">
              <w:rPr>
                <w:rFonts w:ascii="Times New Roman" w:eastAsia="Calibri" w:hAnsi="Times New Roman"/>
                <w:b/>
              </w:rPr>
              <w:t>Раздел 1.</w:t>
            </w:r>
            <w:r w:rsidRPr="00605983">
              <w:rPr>
                <w:rFonts w:ascii="Times New Roman" w:eastAsia="Times New Roman" w:hAnsi="Times New Roman"/>
                <w:lang w:eastAsia="ru-RU"/>
              </w:rPr>
              <w:t xml:space="preserve"> «Дискурс как объект лингвистики»</w:t>
            </w:r>
          </w:p>
        </w:tc>
        <w:tc>
          <w:tcPr>
            <w:tcW w:w="4286" w:type="dxa"/>
          </w:tcPr>
          <w:p w14:paraId="2F29E0BC" w14:textId="77777777" w:rsidR="00612202" w:rsidRPr="00040397" w:rsidRDefault="00612202" w:rsidP="00567242">
            <w:pPr>
              <w:jc w:val="both"/>
              <w:rPr>
                <w:rFonts w:ascii="Times New Roman" w:eastAsia="Calibri" w:hAnsi="Times New Roman"/>
              </w:rPr>
            </w:pPr>
            <w:r>
              <w:rPr>
                <w:rFonts w:ascii="Times New Roman" w:eastAsia="Calibri" w:hAnsi="Times New Roman"/>
              </w:rPr>
              <w:t xml:space="preserve">Тема. </w:t>
            </w:r>
            <w:r w:rsidRPr="00605983">
              <w:rPr>
                <w:rFonts w:ascii="Times New Roman" w:eastAsia="Calibri" w:hAnsi="Times New Roman"/>
              </w:rPr>
              <w:t>Определение понятия дискурс. Дискурс и текст. Динамический</w:t>
            </w:r>
            <w:r>
              <w:rPr>
                <w:rFonts w:ascii="Times New Roman" w:eastAsia="Calibri" w:hAnsi="Times New Roman"/>
              </w:rPr>
              <w:t xml:space="preserve"> и статический подход к языку.  Типология дискурса.  </w:t>
            </w:r>
            <w:r w:rsidRPr="00605983">
              <w:rPr>
                <w:rFonts w:ascii="Times New Roman" w:eastAsia="Calibri" w:hAnsi="Times New Roman"/>
              </w:rPr>
              <w:t>Единицы анализа дискурса</w:t>
            </w:r>
          </w:p>
        </w:tc>
        <w:tc>
          <w:tcPr>
            <w:tcW w:w="1036" w:type="dxa"/>
          </w:tcPr>
          <w:p w14:paraId="749F6755" w14:textId="77777777" w:rsidR="00612202" w:rsidRPr="00040397" w:rsidRDefault="00612202" w:rsidP="00567242">
            <w:pPr>
              <w:jc w:val="center"/>
              <w:rPr>
                <w:rFonts w:ascii="Times New Roman" w:eastAsia="Calibri" w:hAnsi="Times New Roman"/>
              </w:rPr>
            </w:pPr>
          </w:p>
          <w:p w14:paraId="224C1C52" w14:textId="77777777" w:rsidR="00612202" w:rsidRPr="00040397" w:rsidRDefault="00612202" w:rsidP="00567242">
            <w:pPr>
              <w:jc w:val="center"/>
              <w:rPr>
                <w:rFonts w:ascii="Times New Roman" w:eastAsia="Calibri" w:hAnsi="Times New Roman"/>
              </w:rPr>
            </w:pPr>
            <w:r>
              <w:rPr>
                <w:rFonts w:ascii="Times New Roman" w:eastAsia="Calibri" w:hAnsi="Times New Roman"/>
              </w:rPr>
              <w:t>3</w:t>
            </w:r>
          </w:p>
        </w:tc>
        <w:tc>
          <w:tcPr>
            <w:tcW w:w="1695" w:type="dxa"/>
            <w:shd w:val="clear" w:color="auto" w:fill="auto"/>
          </w:tcPr>
          <w:p w14:paraId="5CE733C1" w14:textId="77777777" w:rsidR="00612202" w:rsidRPr="00815979" w:rsidRDefault="00612202" w:rsidP="00567242">
            <w:pPr>
              <w:jc w:val="center"/>
              <w:rPr>
                <w:rFonts w:ascii="Times New Roman" w:eastAsia="Times New Roman" w:hAnsi="Times New Roman"/>
                <w:lang w:eastAsia="ru-RU"/>
              </w:rPr>
            </w:pPr>
            <w:r>
              <w:rPr>
                <w:rFonts w:ascii="Times New Roman" w:eastAsia="Times New Roman" w:hAnsi="Times New Roman"/>
                <w:lang w:eastAsia="ru-RU"/>
              </w:rPr>
              <w:t>Семинарское занятие</w:t>
            </w:r>
          </w:p>
          <w:p w14:paraId="2CB95545" w14:textId="77777777" w:rsidR="00612202" w:rsidRPr="00040397" w:rsidRDefault="00612202" w:rsidP="00567242">
            <w:pPr>
              <w:jc w:val="center"/>
              <w:rPr>
                <w:rFonts w:ascii="Times New Roman" w:eastAsia="Calibri" w:hAnsi="Times New Roman"/>
              </w:rPr>
            </w:pPr>
          </w:p>
        </w:tc>
      </w:tr>
      <w:tr w:rsidR="00612202" w:rsidRPr="00040397" w14:paraId="61351D37" w14:textId="77777777" w:rsidTr="00567242">
        <w:trPr>
          <w:trHeight w:val="360"/>
        </w:trPr>
        <w:tc>
          <w:tcPr>
            <w:tcW w:w="2328" w:type="dxa"/>
          </w:tcPr>
          <w:p w14:paraId="3FB60651" w14:textId="77777777" w:rsidR="00612202" w:rsidRPr="00040397" w:rsidRDefault="00612202" w:rsidP="005C1F9A">
            <w:pPr>
              <w:jc w:val="both"/>
              <w:rPr>
                <w:rFonts w:ascii="Times New Roman" w:eastAsia="Calibri" w:hAnsi="Times New Roman"/>
              </w:rPr>
            </w:pPr>
            <w:r w:rsidRPr="00040397">
              <w:rPr>
                <w:rFonts w:ascii="Times New Roman" w:eastAsia="Calibri" w:hAnsi="Times New Roman"/>
                <w:b/>
              </w:rPr>
              <w:t xml:space="preserve">Раздел </w:t>
            </w:r>
            <w:r>
              <w:rPr>
                <w:rFonts w:ascii="Times New Roman" w:eastAsia="Calibri" w:hAnsi="Times New Roman"/>
                <w:b/>
              </w:rPr>
              <w:t xml:space="preserve">2. </w:t>
            </w:r>
            <w:r w:rsidRPr="00605983">
              <w:rPr>
                <w:rFonts w:ascii="Times New Roman" w:eastAsia="Times New Roman" w:hAnsi="Times New Roman"/>
                <w:color w:val="000000"/>
                <w:sz w:val="24"/>
                <w:szCs w:val="24"/>
                <w:lang w:eastAsia="ru-RU"/>
              </w:rPr>
              <w:t>«Дискурс и коммуникация»</w:t>
            </w:r>
          </w:p>
        </w:tc>
        <w:tc>
          <w:tcPr>
            <w:tcW w:w="4286" w:type="dxa"/>
          </w:tcPr>
          <w:p w14:paraId="451D22DF" w14:textId="77777777" w:rsidR="00612202" w:rsidRPr="00040397" w:rsidRDefault="00612202" w:rsidP="005C1F9A">
            <w:pPr>
              <w:jc w:val="both"/>
              <w:rPr>
                <w:rFonts w:ascii="Times New Roman" w:eastAsia="Calibri" w:hAnsi="Times New Roman"/>
              </w:rPr>
            </w:pPr>
            <w:r w:rsidRPr="00040397">
              <w:rPr>
                <w:rFonts w:ascii="Times New Roman" w:eastAsia="Calibri" w:hAnsi="Times New Roman"/>
              </w:rPr>
              <w:t>Тема</w:t>
            </w:r>
            <w:r>
              <w:rPr>
                <w:rFonts w:ascii="Times New Roman" w:eastAsia="Calibri" w:hAnsi="Times New Roman"/>
              </w:rPr>
              <w:t>.</w:t>
            </w:r>
            <w:r w:rsidRPr="00040397">
              <w:rPr>
                <w:rFonts w:ascii="Times New Roman" w:eastAsia="Calibri" w:hAnsi="Times New Roman"/>
              </w:rPr>
              <w:t xml:space="preserve"> </w:t>
            </w:r>
            <w:r>
              <w:rPr>
                <w:rFonts w:ascii="Times New Roman" w:eastAsia="Calibri" w:hAnsi="Times New Roman"/>
              </w:rPr>
              <w:t xml:space="preserve">Дискурс и коммуникация. </w:t>
            </w:r>
            <w:r w:rsidRPr="00605983">
              <w:rPr>
                <w:rFonts w:ascii="Times New Roman" w:eastAsia="Calibri" w:hAnsi="Times New Roman"/>
              </w:rPr>
              <w:t xml:space="preserve">Типы </w:t>
            </w:r>
            <w:r>
              <w:rPr>
                <w:rFonts w:ascii="Times New Roman" w:eastAsia="Calibri" w:hAnsi="Times New Roman"/>
              </w:rPr>
              <w:t xml:space="preserve"> контекстов в дискурсе.  </w:t>
            </w:r>
            <w:r w:rsidRPr="00605983">
              <w:rPr>
                <w:rFonts w:ascii="Times New Roman" w:eastAsia="Calibri" w:hAnsi="Times New Roman"/>
              </w:rPr>
              <w:t>Коммуникативные стратегии и тактики.</w:t>
            </w:r>
          </w:p>
        </w:tc>
        <w:tc>
          <w:tcPr>
            <w:tcW w:w="1036" w:type="dxa"/>
          </w:tcPr>
          <w:p w14:paraId="09CFAFDD" w14:textId="77777777" w:rsidR="00612202" w:rsidRPr="00040397" w:rsidRDefault="00612202" w:rsidP="005C1F9A">
            <w:pPr>
              <w:jc w:val="center"/>
              <w:rPr>
                <w:rFonts w:ascii="Times New Roman" w:eastAsia="Calibri" w:hAnsi="Times New Roman"/>
              </w:rPr>
            </w:pPr>
            <w:r>
              <w:rPr>
                <w:rFonts w:ascii="Times New Roman" w:eastAsia="Calibri" w:hAnsi="Times New Roman"/>
              </w:rPr>
              <w:t>3</w:t>
            </w:r>
          </w:p>
        </w:tc>
        <w:tc>
          <w:tcPr>
            <w:tcW w:w="1695" w:type="dxa"/>
            <w:shd w:val="clear" w:color="auto" w:fill="auto"/>
          </w:tcPr>
          <w:p w14:paraId="7F9A6582" w14:textId="77777777" w:rsidR="00612202" w:rsidRPr="00040397" w:rsidRDefault="00612202" w:rsidP="005C1F9A">
            <w:pPr>
              <w:jc w:val="center"/>
              <w:rPr>
                <w:rFonts w:ascii="Times New Roman" w:eastAsia="Calibri" w:hAnsi="Times New Roman"/>
              </w:rPr>
            </w:pPr>
            <w:r w:rsidRPr="00074E9F">
              <w:rPr>
                <w:rFonts w:ascii="Times New Roman" w:eastAsia="Times New Roman" w:hAnsi="Times New Roman"/>
                <w:lang w:eastAsia="ru-RU"/>
              </w:rPr>
              <w:t>Семинарское занятие</w:t>
            </w:r>
          </w:p>
        </w:tc>
      </w:tr>
      <w:tr w:rsidR="00612202" w:rsidRPr="00040397" w14:paraId="0B94A50B" w14:textId="77777777" w:rsidTr="00567242">
        <w:trPr>
          <w:trHeight w:val="2054"/>
        </w:trPr>
        <w:tc>
          <w:tcPr>
            <w:tcW w:w="2328" w:type="dxa"/>
          </w:tcPr>
          <w:p w14:paraId="4DAEC3E3" w14:textId="77777777" w:rsidR="00612202" w:rsidRPr="00040397" w:rsidRDefault="00612202" w:rsidP="005C1F9A">
            <w:pPr>
              <w:rPr>
                <w:rFonts w:ascii="Times New Roman" w:eastAsia="Calibri" w:hAnsi="Times New Roman"/>
              </w:rPr>
            </w:pPr>
            <w:r w:rsidRPr="00040397">
              <w:rPr>
                <w:rFonts w:ascii="Times New Roman" w:eastAsia="Calibri" w:hAnsi="Times New Roman"/>
                <w:b/>
              </w:rPr>
              <w:t xml:space="preserve">Раздел </w:t>
            </w:r>
            <w:r>
              <w:rPr>
                <w:rFonts w:ascii="Times New Roman" w:eastAsia="Calibri" w:hAnsi="Times New Roman"/>
                <w:b/>
              </w:rPr>
              <w:t xml:space="preserve">3. </w:t>
            </w:r>
            <w:r w:rsidRPr="00605983">
              <w:rPr>
                <w:rFonts w:ascii="Times New Roman" w:eastAsia="Times New Roman" w:hAnsi="Times New Roman"/>
                <w:color w:val="000000"/>
                <w:sz w:val="24"/>
                <w:szCs w:val="24"/>
                <w:lang w:eastAsia="ru-RU"/>
              </w:rPr>
              <w:t>«Дискурс и информация. Смысл в дискурсе».</w:t>
            </w:r>
          </w:p>
        </w:tc>
        <w:tc>
          <w:tcPr>
            <w:tcW w:w="4286" w:type="dxa"/>
          </w:tcPr>
          <w:p w14:paraId="449DAD70" w14:textId="77777777" w:rsidR="00612202" w:rsidRPr="00F74903" w:rsidRDefault="00612202" w:rsidP="005C1F9A">
            <w:pPr>
              <w:jc w:val="both"/>
              <w:rPr>
                <w:rFonts w:ascii="Times New Roman" w:eastAsia="Calibri" w:hAnsi="Times New Roman"/>
              </w:rPr>
            </w:pPr>
            <w:r>
              <w:rPr>
                <w:rFonts w:ascii="Times New Roman" w:eastAsia="Calibri" w:hAnsi="Times New Roman"/>
              </w:rPr>
              <w:t xml:space="preserve">Тема. Информация в дискурсе.  </w:t>
            </w:r>
            <w:r w:rsidRPr="00F74903">
              <w:rPr>
                <w:rFonts w:ascii="Times New Roman" w:eastAsia="Calibri" w:hAnsi="Times New Roman"/>
              </w:rPr>
              <w:t xml:space="preserve">Эксплицитная и имплицитная информация. </w:t>
            </w:r>
          </w:p>
          <w:p w14:paraId="70137096" w14:textId="77777777" w:rsidR="00612202" w:rsidRPr="00040397" w:rsidRDefault="00612202" w:rsidP="005C1F9A">
            <w:pPr>
              <w:jc w:val="both"/>
              <w:rPr>
                <w:rFonts w:ascii="Times New Roman" w:eastAsia="Calibri" w:hAnsi="Times New Roman"/>
              </w:rPr>
            </w:pPr>
            <w:r>
              <w:rPr>
                <w:rFonts w:ascii="Times New Roman" w:eastAsia="Calibri" w:hAnsi="Times New Roman"/>
              </w:rPr>
              <w:t>Теория речевых актов</w:t>
            </w:r>
          </w:p>
        </w:tc>
        <w:tc>
          <w:tcPr>
            <w:tcW w:w="1036" w:type="dxa"/>
          </w:tcPr>
          <w:p w14:paraId="34D30E99" w14:textId="77777777" w:rsidR="00612202" w:rsidRPr="00040397" w:rsidRDefault="00612202" w:rsidP="005C1F9A">
            <w:pPr>
              <w:jc w:val="center"/>
              <w:rPr>
                <w:rFonts w:ascii="Times New Roman" w:eastAsia="Calibri" w:hAnsi="Times New Roman"/>
              </w:rPr>
            </w:pPr>
            <w:r>
              <w:rPr>
                <w:rFonts w:ascii="Times New Roman" w:eastAsia="Calibri" w:hAnsi="Times New Roman"/>
              </w:rPr>
              <w:t>3</w:t>
            </w:r>
          </w:p>
          <w:p w14:paraId="1FE3D0D6" w14:textId="77777777" w:rsidR="00612202" w:rsidRPr="00040397" w:rsidRDefault="00612202" w:rsidP="005C1F9A">
            <w:pPr>
              <w:jc w:val="center"/>
              <w:rPr>
                <w:rFonts w:ascii="Times New Roman" w:eastAsia="Calibri" w:hAnsi="Times New Roman"/>
              </w:rPr>
            </w:pPr>
          </w:p>
        </w:tc>
        <w:tc>
          <w:tcPr>
            <w:tcW w:w="1695" w:type="dxa"/>
            <w:shd w:val="clear" w:color="auto" w:fill="auto"/>
          </w:tcPr>
          <w:p w14:paraId="01CF5FA3" w14:textId="77777777" w:rsidR="00612202" w:rsidRPr="00040397" w:rsidRDefault="00612202" w:rsidP="005C1F9A">
            <w:pPr>
              <w:jc w:val="center"/>
              <w:rPr>
                <w:rFonts w:ascii="Times New Roman" w:eastAsia="Calibri" w:hAnsi="Times New Roman"/>
              </w:rPr>
            </w:pPr>
            <w:r w:rsidRPr="00074E9F">
              <w:rPr>
                <w:rFonts w:ascii="Times New Roman" w:eastAsia="Times New Roman" w:hAnsi="Times New Roman"/>
                <w:lang w:eastAsia="ru-RU"/>
              </w:rPr>
              <w:t>Семинарское занятие</w:t>
            </w:r>
          </w:p>
        </w:tc>
      </w:tr>
      <w:tr w:rsidR="00612202" w:rsidRPr="00040397" w14:paraId="5DB96B85" w14:textId="77777777" w:rsidTr="00567242">
        <w:trPr>
          <w:trHeight w:val="1124"/>
        </w:trPr>
        <w:tc>
          <w:tcPr>
            <w:tcW w:w="2328" w:type="dxa"/>
          </w:tcPr>
          <w:p w14:paraId="608C4CA5" w14:textId="77777777" w:rsidR="00612202" w:rsidRPr="00040397" w:rsidRDefault="00612202" w:rsidP="005C1F9A">
            <w:pPr>
              <w:jc w:val="both"/>
              <w:rPr>
                <w:rFonts w:ascii="Times New Roman" w:eastAsia="Calibri" w:hAnsi="Times New Roman"/>
              </w:rPr>
            </w:pPr>
            <w:r w:rsidRPr="00040397">
              <w:rPr>
                <w:rFonts w:ascii="Times New Roman" w:eastAsia="Calibri" w:hAnsi="Times New Roman"/>
                <w:b/>
              </w:rPr>
              <w:t xml:space="preserve">Раздел </w:t>
            </w:r>
            <w:r>
              <w:rPr>
                <w:rFonts w:ascii="Times New Roman" w:eastAsia="Calibri" w:hAnsi="Times New Roman"/>
                <w:b/>
              </w:rPr>
              <w:t xml:space="preserve">4. </w:t>
            </w:r>
            <w:r w:rsidRPr="00605983">
              <w:rPr>
                <w:rFonts w:ascii="Times New Roman" w:eastAsia="Times New Roman" w:hAnsi="Times New Roman"/>
                <w:color w:val="000000"/>
                <w:sz w:val="24"/>
                <w:szCs w:val="24"/>
                <w:lang w:eastAsia="ru-RU"/>
              </w:rPr>
              <w:t>«Современные исследования дискурса»</w:t>
            </w:r>
          </w:p>
        </w:tc>
        <w:tc>
          <w:tcPr>
            <w:tcW w:w="4286" w:type="dxa"/>
          </w:tcPr>
          <w:p w14:paraId="016548E0" w14:textId="77777777" w:rsidR="00612202" w:rsidRPr="00040397" w:rsidRDefault="00612202" w:rsidP="005C1F9A">
            <w:pPr>
              <w:jc w:val="both"/>
              <w:rPr>
                <w:rFonts w:ascii="Times New Roman" w:eastAsia="Calibri" w:hAnsi="Times New Roman"/>
              </w:rPr>
            </w:pPr>
            <w:r>
              <w:rPr>
                <w:rFonts w:ascii="Times New Roman" w:eastAsia="Calibri" w:hAnsi="Times New Roman"/>
              </w:rPr>
              <w:t xml:space="preserve">Тема. </w:t>
            </w:r>
            <w:r w:rsidRPr="00F74903">
              <w:rPr>
                <w:rFonts w:ascii="Times New Roman" w:eastAsia="Calibri" w:hAnsi="Times New Roman"/>
              </w:rPr>
              <w:t>Исследова</w:t>
            </w:r>
            <w:r>
              <w:rPr>
                <w:rFonts w:ascii="Times New Roman" w:eastAsia="Calibri" w:hAnsi="Times New Roman"/>
              </w:rPr>
              <w:t xml:space="preserve">ния институционального дискурса. </w:t>
            </w:r>
            <w:r w:rsidRPr="00F74903">
              <w:rPr>
                <w:rFonts w:ascii="Times New Roman" w:eastAsia="Calibri" w:hAnsi="Times New Roman"/>
              </w:rPr>
              <w:t>Ге</w:t>
            </w:r>
            <w:r>
              <w:rPr>
                <w:rFonts w:ascii="Times New Roman" w:eastAsia="Calibri" w:hAnsi="Times New Roman"/>
              </w:rPr>
              <w:t xml:space="preserve">ндерные исследования дискурса. </w:t>
            </w:r>
            <w:r w:rsidRPr="00F74903">
              <w:rPr>
                <w:rFonts w:ascii="Times New Roman" w:eastAsia="Calibri" w:hAnsi="Times New Roman"/>
              </w:rPr>
              <w:t>Исследования по дискурсологии</w:t>
            </w:r>
          </w:p>
        </w:tc>
        <w:tc>
          <w:tcPr>
            <w:tcW w:w="1036" w:type="dxa"/>
          </w:tcPr>
          <w:p w14:paraId="25A975FE" w14:textId="77777777" w:rsidR="00612202" w:rsidRDefault="00612202" w:rsidP="005C1F9A">
            <w:pPr>
              <w:jc w:val="center"/>
              <w:rPr>
                <w:rFonts w:ascii="Times New Roman" w:eastAsia="Calibri" w:hAnsi="Times New Roman"/>
              </w:rPr>
            </w:pPr>
          </w:p>
          <w:p w14:paraId="71206917" w14:textId="77777777" w:rsidR="00612202" w:rsidRDefault="00612202" w:rsidP="005C1F9A">
            <w:pPr>
              <w:jc w:val="center"/>
              <w:rPr>
                <w:rFonts w:ascii="Times New Roman" w:eastAsia="Calibri" w:hAnsi="Times New Roman"/>
              </w:rPr>
            </w:pPr>
          </w:p>
          <w:p w14:paraId="036C7834" w14:textId="77777777" w:rsidR="00612202" w:rsidRPr="00040397" w:rsidRDefault="00612202" w:rsidP="005C1F9A">
            <w:pPr>
              <w:jc w:val="center"/>
              <w:rPr>
                <w:rFonts w:ascii="Times New Roman" w:eastAsia="Calibri" w:hAnsi="Times New Roman"/>
              </w:rPr>
            </w:pPr>
            <w:r>
              <w:rPr>
                <w:rFonts w:ascii="Times New Roman" w:eastAsia="Calibri" w:hAnsi="Times New Roman"/>
              </w:rPr>
              <w:t>3</w:t>
            </w:r>
          </w:p>
          <w:p w14:paraId="734C20DB" w14:textId="77777777" w:rsidR="00612202" w:rsidRPr="00040397" w:rsidRDefault="00612202" w:rsidP="005C1F9A">
            <w:pPr>
              <w:jc w:val="center"/>
              <w:rPr>
                <w:rFonts w:ascii="Times New Roman" w:eastAsia="Calibri" w:hAnsi="Times New Roman"/>
              </w:rPr>
            </w:pPr>
          </w:p>
        </w:tc>
        <w:tc>
          <w:tcPr>
            <w:tcW w:w="1695" w:type="dxa"/>
            <w:shd w:val="clear" w:color="auto" w:fill="auto"/>
          </w:tcPr>
          <w:p w14:paraId="4A9553B7" w14:textId="77777777" w:rsidR="00612202" w:rsidRPr="00040397" w:rsidRDefault="00612202" w:rsidP="005C1F9A">
            <w:pPr>
              <w:jc w:val="center"/>
              <w:rPr>
                <w:rFonts w:ascii="Times New Roman" w:eastAsia="Calibri" w:hAnsi="Times New Roman"/>
              </w:rPr>
            </w:pPr>
            <w:r w:rsidRPr="00074E9F">
              <w:rPr>
                <w:rFonts w:ascii="Times New Roman" w:eastAsia="Times New Roman" w:hAnsi="Times New Roman"/>
                <w:lang w:eastAsia="ru-RU"/>
              </w:rPr>
              <w:t>Семинарское занятие</w:t>
            </w:r>
          </w:p>
        </w:tc>
      </w:tr>
      <w:tr w:rsidR="00612202" w:rsidRPr="00040397" w14:paraId="1569518D" w14:textId="77777777" w:rsidTr="00567242">
        <w:trPr>
          <w:trHeight w:val="589"/>
        </w:trPr>
        <w:tc>
          <w:tcPr>
            <w:tcW w:w="2328" w:type="dxa"/>
          </w:tcPr>
          <w:p w14:paraId="2D5EB791" w14:textId="77777777" w:rsidR="00612202" w:rsidRPr="00040397" w:rsidRDefault="00612202" w:rsidP="005C1F9A">
            <w:pPr>
              <w:jc w:val="both"/>
              <w:rPr>
                <w:rFonts w:ascii="Times New Roman" w:eastAsia="Calibri" w:hAnsi="Times New Roman"/>
              </w:rPr>
            </w:pPr>
            <w:r w:rsidRPr="00605983">
              <w:rPr>
                <w:rFonts w:ascii="Times New Roman" w:eastAsia="Times New Roman" w:hAnsi="Times New Roman"/>
                <w:b/>
                <w:color w:val="000000"/>
                <w:sz w:val="24"/>
                <w:szCs w:val="24"/>
                <w:lang w:eastAsia="ru-RU"/>
              </w:rPr>
              <w:t xml:space="preserve">Раздел 5. </w:t>
            </w:r>
            <w:r w:rsidRPr="00605983">
              <w:rPr>
                <w:rFonts w:ascii="Times New Roman" w:eastAsia="Times New Roman" w:hAnsi="Times New Roman"/>
                <w:color w:val="000000"/>
                <w:sz w:val="24"/>
                <w:szCs w:val="24"/>
                <w:lang w:eastAsia="ru-RU"/>
              </w:rPr>
              <w:t>Основные проблемы теории дискурса</w:t>
            </w:r>
          </w:p>
        </w:tc>
        <w:tc>
          <w:tcPr>
            <w:tcW w:w="4286" w:type="dxa"/>
          </w:tcPr>
          <w:p w14:paraId="25B4FEE2" w14:textId="77777777" w:rsidR="00612202" w:rsidRPr="00040397" w:rsidRDefault="00612202" w:rsidP="005C1F9A">
            <w:pPr>
              <w:jc w:val="both"/>
              <w:rPr>
                <w:rFonts w:ascii="Times New Roman" w:eastAsia="Calibri" w:hAnsi="Times New Roman"/>
              </w:rPr>
            </w:pPr>
            <w:r w:rsidRPr="00040397">
              <w:rPr>
                <w:rFonts w:ascii="Times New Roman" w:eastAsia="Calibri" w:hAnsi="Times New Roman"/>
              </w:rPr>
              <w:t>Тема</w:t>
            </w:r>
            <w:r>
              <w:rPr>
                <w:rFonts w:ascii="Times New Roman" w:eastAsia="Calibri" w:hAnsi="Times New Roman"/>
              </w:rPr>
              <w:t xml:space="preserve">. </w:t>
            </w:r>
            <w:r w:rsidRPr="00F74903">
              <w:rPr>
                <w:rFonts w:ascii="Times New Roman" w:eastAsia="Calibri" w:hAnsi="Times New Roman"/>
              </w:rPr>
              <w:t>Обзор литературы по данной проблеме, анализ существующих пробел дискурсологии.</w:t>
            </w:r>
          </w:p>
        </w:tc>
        <w:tc>
          <w:tcPr>
            <w:tcW w:w="1036" w:type="dxa"/>
          </w:tcPr>
          <w:p w14:paraId="2BA2E956" w14:textId="77777777" w:rsidR="00612202" w:rsidRPr="00040397" w:rsidRDefault="00612202" w:rsidP="005C1F9A">
            <w:pPr>
              <w:jc w:val="center"/>
              <w:rPr>
                <w:rFonts w:ascii="Times New Roman" w:eastAsia="Calibri" w:hAnsi="Times New Roman"/>
              </w:rPr>
            </w:pPr>
            <w:r>
              <w:rPr>
                <w:rFonts w:ascii="Times New Roman" w:eastAsia="Calibri" w:hAnsi="Times New Roman"/>
              </w:rPr>
              <w:t>3</w:t>
            </w:r>
          </w:p>
          <w:p w14:paraId="23DE5BCA" w14:textId="77777777" w:rsidR="00612202" w:rsidRPr="00040397" w:rsidRDefault="00612202" w:rsidP="005C1F9A">
            <w:pPr>
              <w:jc w:val="center"/>
              <w:rPr>
                <w:rFonts w:ascii="Times New Roman" w:eastAsia="Calibri" w:hAnsi="Times New Roman"/>
              </w:rPr>
            </w:pPr>
          </w:p>
        </w:tc>
        <w:tc>
          <w:tcPr>
            <w:tcW w:w="1695" w:type="dxa"/>
            <w:shd w:val="clear" w:color="auto" w:fill="auto"/>
          </w:tcPr>
          <w:p w14:paraId="24741C2B" w14:textId="77777777" w:rsidR="00612202" w:rsidRPr="00040397" w:rsidRDefault="00612202" w:rsidP="005C1F9A">
            <w:pPr>
              <w:jc w:val="center"/>
              <w:rPr>
                <w:rFonts w:ascii="Times New Roman" w:eastAsia="Calibri" w:hAnsi="Times New Roman"/>
              </w:rPr>
            </w:pPr>
            <w:r w:rsidRPr="00074E9F">
              <w:rPr>
                <w:rFonts w:ascii="Times New Roman" w:eastAsia="Times New Roman" w:hAnsi="Times New Roman"/>
                <w:lang w:eastAsia="ru-RU"/>
              </w:rPr>
              <w:t>Семинарское занятие</w:t>
            </w:r>
          </w:p>
        </w:tc>
      </w:tr>
    </w:tbl>
    <w:p w14:paraId="046A3CFB" w14:textId="77777777" w:rsidR="00612202" w:rsidRDefault="00612202" w:rsidP="005C1F9A">
      <w:pPr>
        <w:rPr>
          <w:rFonts w:eastAsia="Calibri"/>
          <w:b/>
          <w:sz w:val="24"/>
          <w:szCs w:val="24"/>
        </w:rPr>
      </w:pPr>
    </w:p>
    <w:p w14:paraId="7AB229D8" w14:textId="77777777" w:rsidR="00612202" w:rsidRDefault="00612202" w:rsidP="005C125C">
      <w:pPr>
        <w:rPr>
          <w:rFonts w:eastAsia="Calibri"/>
          <w:b/>
          <w:sz w:val="24"/>
          <w:szCs w:val="24"/>
        </w:rPr>
      </w:pPr>
    </w:p>
    <w:p w14:paraId="1FFC3A4F" w14:textId="77777777" w:rsidR="00612202" w:rsidRDefault="00612202" w:rsidP="005C125C">
      <w:pPr>
        <w:rPr>
          <w:rFonts w:eastAsia="Calibri"/>
          <w:b/>
          <w:sz w:val="24"/>
          <w:szCs w:val="24"/>
        </w:rPr>
      </w:pPr>
    </w:p>
    <w:p w14:paraId="2A559F79" w14:textId="77777777" w:rsidR="00612202" w:rsidRDefault="00612202" w:rsidP="00815979">
      <w:pPr>
        <w:rPr>
          <w:rFonts w:eastAsia="Calibri"/>
          <w:b/>
          <w:sz w:val="24"/>
          <w:szCs w:val="24"/>
        </w:rPr>
      </w:pPr>
    </w:p>
    <w:p w14:paraId="31D3B655" w14:textId="77777777" w:rsidR="00612202" w:rsidRPr="00110B3A" w:rsidRDefault="00612202" w:rsidP="00110B3A">
      <w:pPr>
        <w:rPr>
          <w:rFonts w:eastAsia="Calibri"/>
          <w:b/>
          <w:sz w:val="24"/>
          <w:szCs w:val="24"/>
        </w:rPr>
      </w:pPr>
      <w:r w:rsidRPr="00110B3A">
        <w:rPr>
          <w:rFonts w:eastAsia="Calibri"/>
          <w:b/>
          <w:sz w:val="24"/>
          <w:szCs w:val="24"/>
        </w:rPr>
        <w:t>5.5. Клинические практические занятия (для медицинских специальностей, в остальных случаях не указывается)</w:t>
      </w:r>
    </w:p>
    <w:p w14:paraId="22069866" w14:textId="77777777" w:rsidR="00612202" w:rsidRPr="00110B3A" w:rsidRDefault="00612202" w:rsidP="00110B3A">
      <w:pPr>
        <w:tabs>
          <w:tab w:val="left" w:pos="986"/>
        </w:tabs>
        <w:rPr>
          <w:rFonts w:eastAsia="Calibri"/>
          <w:sz w:val="24"/>
          <w:szCs w:val="24"/>
        </w:rPr>
      </w:pPr>
      <w:r w:rsidRPr="00110B3A">
        <w:rPr>
          <w:rFonts w:eastAsia="Calibri"/>
          <w:sz w:val="20"/>
          <w:szCs w:val="20"/>
        </w:rPr>
        <w:tab/>
      </w:r>
      <w:r w:rsidRPr="00110B3A">
        <w:rPr>
          <w:rFonts w:eastAsia="Calibri"/>
          <w:sz w:val="24"/>
          <w:szCs w:val="24"/>
        </w:rPr>
        <w:t>Данный вид работы не предусмотрен учебным планом.</w:t>
      </w:r>
    </w:p>
    <w:p w14:paraId="72113966" w14:textId="77777777" w:rsidR="00612202" w:rsidRDefault="00612202" w:rsidP="00110B3A">
      <w:pPr>
        <w:widowControl w:val="0"/>
        <w:snapToGrid w:val="0"/>
        <w:spacing w:after="120"/>
        <w:jc w:val="center"/>
        <w:rPr>
          <w:rFonts w:eastAsia="Calibri"/>
          <w:b/>
          <w:sz w:val="24"/>
          <w:szCs w:val="24"/>
        </w:rPr>
      </w:pPr>
    </w:p>
    <w:p w14:paraId="19D3EEAD" w14:textId="77777777" w:rsidR="00612202" w:rsidRDefault="00612202" w:rsidP="00110B3A">
      <w:pPr>
        <w:widowControl w:val="0"/>
        <w:snapToGrid w:val="0"/>
        <w:spacing w:after="120"/>
        <w:rPr>
          <w:rFonts w:eastAsia="Times New Roman"/>
          <w:b/>
          <w:sz w:val="24"/>
          <w:szCs w:val="24"/>
          <w:lang w:eastAsia="ru-RU"/>
        </w:rPr>
      </w:pPr>
      <w:r w:rsidRPr="00110B3A">
        <w:rPr>
          <w:rFonts w:eastAsia="Calibri"/>
          <w:b/>
          <w:sz w:val="24"/>
          <w:szCs w:val="24"/>
        </w:rPr>
        <w:t>5.6. Семинары и коллоквиумы</w:t>
      </w:r>
    </w:p>
    <w:p w14:paraId="7278169F" w14:textId="77777777" w:rsidR="00612202" w:rsidRPr="00376B22" w:rsidRDefault="00612202" w:rsidP="00110B3A">
      <w:pPr>
        <w:widowControl w:val="0"/>
        <w:snapToGrid w:val="0"/>
        <w:rPr>
          <w:rFonts w:eastAsia="Times New Roman"/>
          <w:b/>
          <w:sz w:val="24"/>
          <w:szCs w:val="24"/>
          <w:lang w:eastAsia="ru-RU"/>
        </w:rPr>
      </w:pPr>
      <w:r>
        <w:rPr>
          <w:rFonts w:eastAsia="Calibri"/>
          <w:sz w:val="24"/>
          <w:szCs w:val="24"/>
        </w:rPr>
        <w:t xml:space="preserve">              </w:t>
      </w:r>
      <w:r w:rsidRPr="00110B3A">
        <w:rPr>
          <w:rFonts w:eastAsia="Calibri"/>
          <w:sz w:val="24"/>
          <w:szCs w:val="24"/>
        </w:rPr>
        <w:t>Данный вид работы не предусмотрен учебным планом</w:t>
      </w:r>
    </w:p>
    <w:p w14:paraId="0408BF50" w14:textId="77777777" w:rsidR="00612202" w:rsidRDefault="00612202" w:rsidP="00376B22">
      <w:pPr>
        <w:widowControl w:val="0"/>
        <w:snapToGrid w:val="0"/>
        <w:spacing w:after="120"/>
        <w:jc w:val="center"/>
        <w:rPr>
          <w:rFonts w:eastAsia="Times New Roman"/>
          <w:b/>
          <w:sz w:val="24"/>
          <w:szCs w:val="24"/>
          <w:lang w:eastAsia="ru-RU"/>
        </w:rPr>
      </w:pPr>
    </w:p>
    <w:p w14:paraId="5EA002C1" w14:textId="77777777" w:rsidR="00612202" w:rsidRPr="00110B3A" w:rsidRDefault="00612202" w:rsidP="00110B3A">
      <w:pPr>
        <w:rPr>
          <w:rFonts w:eastAsia="Calibri"/>
          <w:b/>
          <w:sz w:val="24"/>
          <w:szCs w:val="24"/>
        </w:rPr>
      </w:pPr>
      <w:r w:rsidRPr="00110B3A">
        <w:rPr>
          <w:rFonts w:eastAsia="Calibri"/>
          <w:b/>
          <w:sz w:val="24"/>
          <w:szCs w:val="24"/>
        </w:rPr>
        <w:t xml:space="preserve">5.7. Курсовой проект (курсовая работа)* </w:t>
      </w:r>
    </w:p>
    <w:p w14:paraId="3B9683C6" w14:textId="77777777" w:rsidR="00612202" w:rsidRPr="00110B3A" w:rsidRDefault="00612202" w:rsidP="00110B3A">
      <w:pPr>
        <w:rPr>
          <w:rFonts w:eastAsia="Times New Roman"/>
          <w:bCs/>
          <w:sz w:val="24"/>
          <w:szCs w:val="24"/>
          <w:lang w:eastAsia="ru-RU"/>
        </w:rPr>
      </w:pPr>
      <w:r w:rsidRPr="00110B3A">
        <w:rPr>
          <w:rFonts w:eastAsia="Times New Roman"/>
          <w:bCs/>
          <w:sz w:val="24"/>
          <w:szCs w:val="24"/>
          <w:lang w:eastAsia="ru-RU"/>
        </w:rPr>
        <w:t xml:space="preserve">              Данный вид работы не предусмотрен учебным планом</w:t>
      </w:r>
    </w:p>
    <w:p w14:paraId="184A1EB8" w14:textId="77777777" w:rsidR="00612202" w:rsidRPr="00110B3A" w:rsidRDefault="00612202" w:rsidP="00110B3A">
      <w:pPr>
        <w:rPr>
          <w:rFonts w:eastAsia="Calibri"/>
          <w:b/>
          <w:sz w:val="24"/>
          <w:szCs w:val="24"/>
        </w:rPr>
      </w:pPr>
      <w:r w:rsidRPr="00110B3A">
        <w:rPr>
          <w:rFonts w:eastAsia="Calibri"/>
          <w:b/>
          <w:sz w:val="24"/>
          <w:szCs w:val="24"/>
        </w:rPr>
        <w:t>5.8. Самостоятельная работа обучающихся</w:t>
      </w:r>
    </w:p>
    <w:p w14:paraId="6E893FE0" w14:textId="77777777" w:rsidR="00612202" w:rsidRPr="00376B22" w:rsidRDefault="00612202" w:rsidP="00376B22">
      <w:pPr>
        <w:widowControl w:val="0"/>
        <w:snapToGrid w:val="0"/>
        <w:spacing w:after="120"/>
        <w:jc w:val="center"/>
        <w:rPr>
          <w:rFonts w:eastAsia="Times New Roman"/>
          <w:b/>
          <w:sz w:val="24"/>
          <w:szCs w:val="24"/>
          <w:lang w:eastAsia="ru-RU"/>
        </w:rPr>
      </w:pPr>
      <w:r>
        <w:rPr>
          <w:rFonts w:eastAsia="Times New Roman"/>
          <w:b/>
          <w:sz w:val="24"/>
          <w:szCs w:val="24"/>
          <w:lang w:eastAsia="ru-RU"/>
        </w:rPr>
        <w:t>3</w:t>
      </w:r>
      <w:r w:rsidRPr="00376B22">
        <w:rPr>
          <w:rFonts w:eastAsia="Times New Roman"/>
          <w:b/>
          <w:sz w:val="24"/>
          <w:szCs w:val="24"/>
          <w:lang w:eastAsia="ru-RU"/>
        </w:rPr>
        <w:t>-й семестр</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18"/>
        <w:gridCol w:w="2552"/>
        <w:gridCol w:w="1701"/>
        <w:gridCol w:w="992"/>
        <w:gridCol w:w="1701"/>
      </w:tblGrid>
      <w:tr w:rsidR="00612202" w:rsidRPr="00376B22" w14:paraId="292A8FB8" w14:textId="77777777" w:rsidTr="007450A1">
        <w:trPr>
          <w:trHeight w:val="1987"/>
        </w:trPr>
        <w:tc>
          <w:tcPr>
            <w:tcW w:w="2518" w:type="dxa"/>
          </w:tcPr>
          <w:p w14:paraId="226455B6" w14:textId="77777777" w:rsidR="00612202" w:rsidRPr="00376B22" w:rsidRDefault="00612202" w:rsidP="00110B3A">
            <w:pPr>
              <w:widowControl w:val="0"/>
              <w:snapToGrid w:val="0"/>
              <w:spacing w:after="120"/>
              <w:jc w:val="center"/>
              <w:rPr>
                <w:rFonts w:eastAsia="Times New Roman"/>
                <w:sz w:val="24"/>
                <w:szCs w:val="24"/>
                <w:lang w:eastAsia="ru-RU"/>
              </w:rPr>
            </w:pPr>
            <w:r w:rsidRPr="00981E7D">
              <w:rPr>
                <w:sz w:val="24"/>
                <w:szCs w:val="24"/>
              </w:rPr>
              <w:lastRenderedPageBreak/>
              <w:t>Наименование темы дисциплины или раздела</w:t>
            </w:r>
          </w:p>
        </w:tc>
        <w:tc>
          <w:tcPr>
            <w:tcW w:w="2552" w:type="dxa"/>
          </w:tcPr>
          <w:p w14:paraId="7E38D8CB" w14:textId="77777777" w:rsidR="00612202" w:rsidRPr="00376B22" w:rsidRDefault="00612202" w:rsidP="00110B3A">
            <w:pPr>
              <w:widowControl w:val="0"/>
              <w:snapToGrid w:val="0"/>
              <w:spacing w:after="120"/>
              <w:jc w:val="center"/>
              <w:rPr>
                <w:rFonts w:eastAsia="Times New Roman"/>
                <w:sz w:val="24"/>
                <w:szCs w:val="24"/>
                <w:lang w:eastAsia="ru-RU"/>
              </w:rPr>
            </w:pPr>
            <w:r>
              <w:rPr>
                <w:sz w:val="24"/>
                <w:szCs w:val="24"/>
              </w:rPr>
              <w:t xml:space="preserve"> </w:t>
            </w:r>
            <w:r w:rsidRPr="00981E7D">
              <w:rPr>
                <w:sz w:val="24"/>
                <w:szCs w:val="24"/>
              </w:rPr>
              <w:t xml:space="preserve"> Вид самостоятельной внеаудиторной работы обучающихся, в т.ч. КСР</w:t>
            </w:r>
          </w:p>
        </w:tc>
        <w:tc>
          <w:tcPr>
            <w:tcW w:w="1701" w:type="dxa"/>
          </w:tcPr>
          <w:p w14:paraId="65E1CDFE" w14:textId="77777777" w:rsidR="00612202" w:rsidRPr="00376B22" w:rsidRDefault="00612202" w:rsidP="00110B3A">
            <w:pPr>
              <w:widowControl w:val="0"/>
              <w:snapToGrid w:val="0"/>
              <w:spacing w:after="120"/>
              <w:jc w:val="center"/>
              <w:rPr>
                <w:rFonts w:eastAsia="Times New Roman"/>
                <w:sz w:val="24"/>
                <w:szCs w:val="24"/>
                <w:lang w:eastAsia="ru-RU"/>
              </w:rPr>
            </w:pPr>
            <w:r w:rsidRPr="00981E7D">
              <w:rPr>
                <w:sz w:val="24"/>
                <w:szCs w:val="24"/>
              </w:rPr>
              <w:t xml:space="preserve">Оценочное средство  </w:t>
            </w:r>
          </w:p>
        </w:tc>
        <w:tc>
          <w:tcPr>
            <w:tcW w:w="992" w:type="dxa"/>
          </w:tcPr>
          <w:p w14:paraId="22A878FE" w14:textId="77777777" w:rsidR="00612202" w:rsidRPr="00376B22" w:rsidRDefault="00612202" w:rsidP="00110B3A">
            <w:pPr>
              <w:widowControl w:val="0"/>
              <w:snapToGrid w:val="0"/>
              <w:spacing w:after="120"/>
              <w:jc w:val="center"/>
              <w:rPr>
                <w:rFonts w:eastAsia="Times New Roman"/>
                <w:sz w:val="24"/>
                <w:szCs w:val="24"/>
                <w:lang w:eastAsia="ru-RU"/>
              </w:rPr>
            </w:pPr>
            <w:r w:rsidRPr="00981E7D">
              <w:rPr>
                <w:sz w:val="24"/>
                <w:szCs w:val="24"/>
              </w:rPr>
              <w:t>Кол-во часов</w:t>
            </w:r>
          </w:p>
        </w:tc>
        <w:tc>
          <w:tcPr>
            <w:tcW w:w="1701" w:type="dxa"/>
          </w:tcPr>
          <w:p w14:paraId="34367B72" w14:textId="77777777" w:rsidR="00612202" w:rsidRPr="00376B22" w:rsidRDefault="00612202" w:rsidP="00110B3A">
            <w:pPr>
              <w:widowControl w:val="0"/>
              <w:snapToGrid w:val="0"/>
              <w:spacing w:after="120"/>
              <w:jc w:val="center"/>
              <w:rPr>
                <w:rFonts w:eastAsia="Times New Roman"/>
                <w:sz w:val="24"/>
                <w:szCs w:val="24"/>
                <w:lang w:eastAsia="ru-RU"/>
              </w:rPr>
            </w:pPr>
            <w:r w:rsidRPr="00981E7D">
              <w:rPr>
                <w:sz w:val="24"/>
                <w:szCs w:val="24"/>
              </w:rPr>
              <w:t>Код компетенции (й)</w:t>
            </w:r>
          </w:p>
        </w:tc>
      </w:tr>
      <w:tr w:rsidR="00612202" w:rsidRPr="00376B22" w14:paraId="772A968B" w14:textId="77777777" w:rsidTr="00110B3A">
        <w:tc>
          <w:tcPr>
            <w:tcW w:w="2518" w:type="dxa"/>
          </w:tcPr>
          <w:p w14:paraId="60D84E5F" w14:textId="77777777" w:rsidR="00612202" w:rsidRPr="00376B22" w:rsidRDefault="00612202" w:rsidP="00AF5C3D">
            <w:pPr>
              <w:widowControl w:val="0"/>
              <w:autoSpaceDE w:val="0"/>
              <w:autoSpaceDN w:val="0"/>
              <w:adjustRightInd w:val="0"/>
              <w:jc w:val="both"/>
              <w:rPr>
                <w:rFonts w:eastAsia="Times New Roman"/>
                <w:sz w:val="24"/>
                <w:szCs w:val="24"/>
                <w:lang w:eastAsia="ru-RU"/>
              </w:rPr>
            </w:pPr>
            <w:r w:rsidRPr="00EB3F5F">
              <w:rPr>
                <w:rFonts w:eastAsia="Times New Roman"/>
                <w:color w:val="000000"/>
                <w:sz w:val="24"/>
                <w:szCs w:val="24"/>
                <w:lang w:eastAsia="ru-RU"/>
              </w:rPr>
              <w:t xml:space="preserve">Введение в учебную дисциплину «Актуальные проблемы современной теории перевода». </w:t>
            </w:r>
          </w:p>
        </w:tc>
        <w:tc>
          <w:tcPr>
            <w:tcW w:w="2552" w:type="dxa"/>
            <w:shd w:val="clear" w:color="auto" w:fill="auto"/>
          </w:tcPr>
          <w:p w14:paraId="65438C1E" w14:textId="77777777" w:rsidR="00612202" w:rsidRPr="00376B22" w:rsidRDefault="00612202" w:rsidP="00AF5C3D">
            <w:pPr>
              <w:widowControl w:val="0"/>
              <w:snapToGrid w:val="0"/>
              <w:spacing w:after="120"/>
              <w:jc w:val="center"/>
              <w:rPr>
                <w:rFonts w:eastAsia="Times New Roman"/>
                <w:sz w:val="24"/>
                <w:szCs w:val="24"/>
                <w:lang w:eastAsia="ru-RU"/>
              </w:rPr>
            </w:pPr>
            <w:r w:rsidRPr="00376B22">
              <w:rPr>
                <w:rFonts w:eastAsia="Times New Roman"/>
                <w:sz w:val="24"/>
                <w:szCs w:val="24"/>
                <w:lang w:eastAsia="ru-RU"/>
              </w:rPr>
              <w:t>Подготовка информационного сообщения, создание презентаций</w:t>
            </w:r>
          </w:p>
        </w:tc>
        <w:tc>
          <w:tcPr>
            <w:tcW w:w="1701" w:type="dxa"/>
            <w:shd w:val="clear" w:color="auto" w:fill="auto"/>
          </w:tcPr>
          <w:p w14:paraId="6B635388" w14:textId="77777777" w:rsidR="00612202" w:rsidRPr="00376B22" w:rsidRDefault="00612202" w:rsidP="00AF5C3D">
            <w:pPr>
              <w:widowControl w:val="0"/>
              <w:snapToGrid w:val="0"/>
              <w:spacing w:after="120"/>
              <w:jc w:val="center"/>
              <w:rPr>
                <w:rFonts w:eastAsia="Times New Roman"/>
                <w:sz w:val="24"/>
                <w:szCs w:val="24"/>
                <w:lang w:eastAsia="ru-RU"/>
              </w:rPr>
            </w:pPr>
            <w:r>
              <w:rPr>
                <w:rFonts w:eastAsia="Times New Roman"/>
                <w:sz w:val="24"/>
                <w:szCs w:val="24"/>
                <w:lang w:eastAsia="ru-RU"/>
              </w:rPr>
              <w:t>Доклад</w:t>
            </w:r>
          </w:p>
        </w:tc>
        <w:tc>
          <w:tcPr>
            <w:tcW w:w="992" w:type="dxa"/>
          </w:tcPr>
          <w:p w14:paraId="5C88732D" w14:textId="77777777" w:rsidR="00612202" w:rsidRPr="00376B22" w:rsidRDefault="00612202" w:rsidP="00AF5C3D">
            <w:pPr>
              <w:widowControl w:val="0"/>
              <w:autoSpaceDE w:val="0"/>
              <w:autoSpaceDN w:val="0"/>
              <w:adjustRightInd w:val="0"/>
              <w:jc w:val="center"/>
              <w:rPr>
                <w:rFonts w:eastAsia="Times New Roman"/>
                <w:sz w:val="24"/>
                <w:szCs w:val="24"/>
                <w:lang w:eastAsia="ru-RU"/>
              </w:rPr>
            </w:pPr>
            <w:r>
              <w:rPr>
                <w:rFonts w:eastAsia="Times New Roman"/>
                <w:sz w:val="24"/>
                <w:szCs w:val="24"/>
                <w:lang w:eastAsia="ru-RU"/>
              </w:rPr>
              <w:t>15</w:t>
            </w:r>
          </w:p>
        </w:tc>
        <w:tc>
          <w:tcPr>
            <w:tcW w:w="1701" w:type="dxa"/>
            <w:shd w:val="clear" w:color="auto" w:fill="auto"/>
          </w:tcPr>
          <w:p w14:paraId="79B77F67" w14:textId="77777777" w:rsidR="00612202" w:rsidRPr="00AF5C3D" w:rsidRDefault="00612202" w:rsidP="00AF5C3D">
            <w:pPr>
              <w:widowControl w:val="0"/>
              <w:snapToGrid w:val="0"/>
              <w:spacing w:after="120"/>
              <w:jc w:val="center"/>
              <w:rPr>
                <w:rFonts w:eastAsia="Times New Roman"/>
                <w:sz w:val="24"/>
                <w:szCs w:val="24"/>
                <w:lang w:eastAsia="ru-RU"/>
              </w:rPr>
            </w:pPr>
            <w:r w:rsidRPr="00AF5C3D">
              <w:rPr>
                <w:rFonts w:eastAsia="Times New Roman"/>
                <w:sz w:val="24"/>
                <w:szCs w:val="24"/>
                <w:lang w:eastAsia="ru-RU"/>
              </w:rPr>
              <w:t>УК-4; ОПК-2;</w:t>
            </w:r>
          </w:p>
          <w:p w14:paraId="0F9F8E81" w14:textId="77777777" w:rsidR="00612202" w:rsidRPr="00376B22" w:rsidRDefault="00612202" w:rsidP="00AF5C3D">
            <w:pPr>
              <w:widowControl w:val="0"/>
              <w:snapToGrid w:val="0"/>
              <w:spacing w:after="120"/>
              <w:jc w:val="center"/>
              <w:rPr>
                <w:rFonts w:eastAsia="Times New Roman"/>
                <w:sz w:val="24"/>
                <w:szCs w:val="24"/>
                <w:lang w:eastAsia="ru-RU"/>
              </w:rPr>
            </w:pPr>
            <w:r w:rsidRPr="00AF5C3D">
              <w:rPr>
                <w:rFonts w:eastAsia="Times New Roman"/>
                <w:sz w:val="24"/>
                <w:szCs w:val="24"/>
                <w:lang w:eastAsia="ru-RU"/>
              </w:rPr>
              <w:t>ПК-1</w:t>
            </w:r>
          </w:p>
        </w:tc>
      </w:tr>
      <w:tr w:rsidR="00612202" w:rsidRPr="00376B22" w14:paraId="743A495A" w14:textId="77777777" w:rsidTr="00110B3A">
        <w:tc>
          <w:tcPr>
            <w:tcW w:w="2518" w:type="dxa"/>
          </w:tcPr>
          <w:p w14:paraId="37DE4EBA" w14:textId="77777777" w:rsidR="00612202" w:rsidRPr="00376B22" w:rsidRDefault="00612202" w:rsidP="00AF5C3D">
            <w:pPr>
              <w:widowControl w:val="0"/>
              <w:autoSpaceDE w:val="0"/>
              <w:autoSpaceDN w:val="0"/>
              <w:adjustRightInd w:val="0"/>
              <w:jc w:val="both"/>
              <w:rPr>
                <w:rFonts w:eastAsia="Times New Roman"/>
                <w:sz w:val="24"/>
                <w:szCs w:val="24"/>
                <w:lang w:eastAsia="ru-RU"/>
              </w:rPr>
            </w:pPr>
            <w:r w:rsidRPr="00EB3F5F">
              <w:rPr>
                <w:rFonts w:eastAsia="Times New Roman"/>
                <w:color w:val="000000"/>
                <w:sz w:val="24"/>
                <w:szCs w:val="24"/>
                <w:lang w:eastAsia="ru-RU"/>
              </w:rPr>
              <w:t>История перевода и науки о переводе.</w:t>
            </w:r>
          </w:p>
        </w:tc>
        <w:tc>
          <w:tcPr>
            <w:tcW w:w="2552" w:type="dxa"/>
            <w:shd w:val="clear" w:color="auto" w:fill="auto"/>
          </w:tcPr>
          <w:p w14:paraId="667F15B4" w14:textId="77777777" w:rsidR="00612202" w:rsidRPr="00376B22" w:rsidRDefault="00612202" w:rsidP="00AF5C3D">
            <w:pPr>
              <w:widowControl w:val="0"/>
              <w:snapToGrid w:val="0"/>
              <w:spacing w:after="120"/>
              <w:jc w:val="center"/>
              <w:rPr>
                <w:rFonts w:eastAsia="Times New Roman"/>
                <w:sz w:val="24"/>
                <w:szCs w:val="24"/>
                <w:lang w:eastAsia="ru-RU"/>
              </w:rPr>
            </w:pPr>
            <w:r w:rsidRPr="00376B22">
              <w:rPr>
                <w:rFonts w:eastAsia="Times New Roman"/>
                <w:sz w:val="24"/>
                <w:szCs w:val="24"/>
                <w:lang w:eastAsia="ru-RU"/>
              </w:rPr>
              <w:t>Подготовка информационного сообщения, создание презентаций</w:t>
            </w:r>
          </w:p>
        </w:tc>
        <w:tc>
          <w:tcPr>
            <w:tcW w:w="1701" w:type="dxa"/>
            <w:shd w:val="clear" w:color="auto" w:fill="auto"/>
          </w:tcPr>
          <w:p w14:paraId="347075F4" w14:textId="77777777" w:rsidR="00612202" w:rsidRPr="00376B22" w:rsidRDefault="00612202" w:rsidP="00AF5C3D">
            <w:pPr>
              <w:widowControl w:val="0"/>
              <w:snapToGrid w:val="0"/>
              <w:spacing w:after="120"/>
              <w:jc w:val="center"/>
              <w:rPr>
                <w:rFonts w:eastAsia="Times New Roman"/>
                <w:sz w:val="24"/>
                <w:szCs w:val="24"/>
                <w:lang w:eastAsia="ru-RU"/>
              </w:rPr>
            </w:pPr>
            <w:r w:rsidRPr="00B65AB7">
              <w:rPr>
                <w:rFonts w:eastAsia="Times New Roman"/>
                <w:sz w:val="24"/>
                <w:szCs w:val="24"/>
                <w:lang w:eastAsia="ru-RU"/>
              </w:rPr>
              <w:t>Доклад</w:t>
            </w:r>
          </w:p>
        </w:tc>
        <w:tc>
          <w:tcPr>
            <w:tcW w:w="992" w:type="dxa"/>
          </w:tcPr>
          <w:p w14:paraId="5969EA21" w14:textId="77777777" w:rsidR="00612202" w:rsidRPr="00376B22" w:rsidRDefault="00612202" w:rsidP="00AF5C3D">
            <w:pPr>
              <w:widowControl w:val="0"/>
              <w:autoSpaceDE w:val="0"/>
              <w:autoSpaceDN w:val="0"/>
              <w:adjustRightInd w:val="0"/>
              <w:jc w:val="center"/>
              <w:rPr>
                <w:rFonts w:eastAsia="Times New Roman"/>
                <w:sz w:val="24"/>
                <w:szCs w:val="24"/>
                <w:lang w:eastAsia="ru-RU"/>
              </w:rPr>
            </w:pPr>
            <w:r>
              <w:rPr>
                <w:rFonts w:eastAsia="Times New Roman"/>
                <w:sz w:val="24"/>
                <w:szCs w:val="24"/>
                <w:lang w:eastAsia="ru-RU"/>
              </w:rPr>
              <w:t>15</w:t>
            </w:r>
          </w:p>
        </w:tc>
        <w:tc>
          <w:tcPr>
            <w:tcW w:w="1701" w:type="dxa"/>
            <w:shd w:val="clear" w:color="auto" w:fill="auto"/>
          </w:tcPr>
          <w:p w14:paraId="4F47E1AF" w14:textId="77777777" w:rsidR="00612202" w:rsidRPr="00AF5C3D" w:rsidRDefault="00612202" w:rsidP="00AF5C3D">
            <w:pPr>
              <w:widowControl w:val="0"/>
              <w:snapToGrid w:val="0"/>
              <w:spacing w:after="120"/>
              <w:jc w:val="center"/>
              <w:rPr>
                <w:rFonts w:eastAsia="Times New Roman"/>
                <w:sz w:val="24"/>
                <w:szCs w:val="24"/>
                <w:lang w:eastAsia="ru-RU"/>
              </w:rPr>
            </w:pPr>
            <w:r w:rsidRPr="00AF5C3D">
              <w:rPr>
                <w:rFonts w:eastAsia="Times New Roman"/>
                <w:sz w:val="24"/>
                <w:szCs w:val="24"/>
                <w:lang w:eastAsia="ru-RU"/>
              </w:rPr>
              <w:t>УК-4; ОПК-2;</w:t>
            </w:r>
          </w:p>
          <w:p w14:paraId="13A9CD6B" w14:textId="77777777" w:rsidR="00612202" w:rsidRPr="00376B22" w:rsidRDefault="00612202" w:rsidP="00AF5C3D">
            <w:pPr>
              <w:widowControl w:val="0"/>
              <w:snapToGrid w:val="0"/>
              <w:spacing w:after="120"/>
              <w:jc w:val="center"/>
              <w:rPr>
                <w:rFonts w:eastAsia="Times New Roman"/>
                <w:sz w:val="24"/>
                <w:szCs w:val="24"/>
                <w:lang w:eastAsia="ru-RU"/>
              </w:rPr>
            </w:pPr>
            <w:r w:rsidRPr="00AF5C3D">
              <w:rPr>
                <w:rFonts w:eastAsia="Times New Roman"/>
                <w:sz w:val="24"/>
                <w:szCs w:val="24"/>
                <w:lang w:eastAsia="ru-RU"/>
              </w:rPr>
              <w:t>ПК-1</w:t>
            </w:r>
          </w:p>
        </w:tc>
      </w:tr>
      <w:tr w:rsidR="00612202" w:rsidRPr="00376B22" w14:paraId="5F105952" w14:textId="77777777" w:rsidTr="00110B3A">
        <w:tc>
          <w:tcPr>
            <w:tcW w:w="2518" w:type="dxa"/>
          </w:tcPr>
          <w:p w14:paraId="7B1CE678" w14:textId="77777777" w:rsidR="00612202" w:rsidRPr="00376B22" w:rsidRDefault="00612202" w:rsidP="00AF5C3D">
            <w:pPr>
              <w:widowControl w:val="0"/>
              <w:autoSpaceDE w:val="0"/>
              <w:autoSpaceDN w:val="0"/>
              <w:adjustRightInd w:val="0"/>
              <w:jc w:val="both"/>
              <w:rPr>
                <w:rFonts w:eastAsia="Times New Roman"/>
                <w:sz w:val="24"/>
                <w:szCs w:val="24"/>
                <w:lang w:eastAsia="ru-RU"/>
              </w:rPr>
            </w:pPr>
            <w:r w:rsidRPr="00EB3F5F">
              <w:rPr>
                <w:rFonts w:eastAsia="Times New Roman"/>
                <w:color w:val="000000"/>
                <w:sz w:val="24"/>
                <w:szCs w:val="24"/>
                <w:lang w:eastAsia="ru-RU"/>
              </w:rPr>
              <w:t xml:space="preserve">Сущность перевода. </w:t>
            </w:r>
          </w:p>
        </w:tc>
        <w:tc>
          <w:tcPr>
            <w:tcW w:w="2552" w:type="dxa"/>
            <w:shd w:val="clear" w:color="auto" w:fill="auto"/>
          </w:tcPr>
          <w:p w14:paraId="1EC295A3" w14:textId="77777777" w:rsidR="00612202" w:rsidRPr="00376B22" w:rsidRDefault="00612202" w:rsidP="00AF5C3D">
            <w:pPr>
              <w:widowControl w:val="0"/>
              <w:snapToGrid w:val="0"/>
              <w:spacing w:after="120"/>
              <w:jc w:val="center"/>
              <w:rPr>
                <w:rFonts w:eastAsia="Times New Roman"/>
                <w:sz w:val="24"/>
                <w:szCs w:val="24"/>
                <w:lang w:eastAsia="ru-RU"/>
              </w:rPr>
            </w:pPr>
            <w:r w:rsidRPr="00376B22">
              <w:rPr>
                <w:rFonts w:eastAsia="Times New Roman"/>
                <w:sz w:val="24"/>
                <w:szCs w:val="24"/>
                <w:lang w:eastAsia="ru-RU"/>
              </w:rPr>
              <w:t>Подготовка информационного сообщения, создание презентаций</w:t>
            </w:r>
          </w:p>
        </w:tc>
        <w:tc>
          <w:tcPr>
            <w:tcW w:w="1701" w:type="dxa"/>
            <w:shd w:val="clear" w:color="auto" w:fill="auto"/>
          </w:tcPr>
          <w:p w14:paraId="29F3546D" w14:textId="77777777" w:rsidR="00612202" w:rsidRPr="00376B22" w:rsidRDefault="00612202" w:rsidP="00AF5C3D">
            <w:pPr>
              <w:widowControl w:val="0"/>
              <w:snapToGrid w:val="0"/>
              <w:spacing w:after="120"/>
              <w:jc w:val="center"/>
              <w:rPr>
                <w:rFonts w:eastAsia="Times New Roman"/>
                <w:sz w:val="24"/>
                <w:szCs w:val="24"/>
                <w:lang w:eastAsia="ru-RU"/>
              </w:rPr>
            </w:pPr>
            <w:r w:rsidRPr="00B65AB7">
              <w:rPr>
                <w:rFonts w:eastAsia="Times New Roman"/>
                <w:sz w:val="24"/>
                <w:szCs w:val="24"/>
                <w:lang w:eastAsia="ru-RU"/>
              </w:rPr>
              <w:t>Доклад</w:t>
            </w:r>
          </w:p>
        </w:tc>
        <w:tc>
          <w:tcPr>
            <w:tcW w:w="992" w:type="dxa"/>
          </w:tcPr>
          <w:p w14:paraId="76FA94A3" w14:textId="77777777" w:rsidR="00612202" w:rsidRPr="00376B22" w:rsidRDefault="00612202" w:rsidP="00AF5C3D">
            <w:pPr>
              <w:widowControl w:val="0"/>
              <w:autoSpaceDE w:val="0"/>
              <w:autoSpaceDN w:val="0"/>
              <w:adjustRightInd w:val="0"/>
              <w:jc w:val="center"/>
              <w:rPr>
                <w:rFonts w:eastAsia="Times New Roman"/>
                <w:sz w:val="24"/>
                <w:szCs w:val="24"/>
                <w:lang w:eastAsia="ru-RU"/>
              </w:rPr>
            </w:pPr>
            <w:r>
              <w:rPr>
                <w:rFonts w:eastAsia="Times New Roman"/>
                <w:sz w:val="24"/>
                <w:szCs w:val="24"/>
                <w:lang w:eastAsia="ru-RU"/>
              </w:rPr>
              <w:t>15</w:t>
            </w:r>
          </w:p>
        </w:tc>
        <w:tc>
          <w:tcPr>
            <w:tcW w:w="1701" w:type="dxa"/>
            <w:shd w:val="clear" w:color="auto" w:fill="auto"/>
          </w:tcPr>
          <w:p w14:paraId="06253684" w14:textId="77777777" w:rsidR="00612202" w:rsidRPr="00AF5C3D" w:rsidRDefault="00612202" w:rsidP="00AF5C3D">
            <w:pPr>
              <w:widowControl w:val="0"/>
              <w:snapToGrid w:val="0"/>
              <w:spacing w:after="120"/>
              <w:jc w:val="center"/>
              <w:rPr>
                <w:rFonts w:eastAsia="Times New Roman"/>
                <w:sz w:val="24"/>
                <w:szCs w:val="24"/>
                <w:lang w:eastAsia="ru-RU"/>
              </w:rPr>
            </w:pPr>
            <w:r w:rsidRPr="00AF5C3D">
              <w:rPr>
                <w:rFonts w:eastAsia="Times New Roman"/>
                <w:sz w:val="24"/>
                <w:szCs w:val="24"/>
                <w:lang w:eastAsia="ru-RU"/>
              </w:rPr>
              <w:t>УК-4; ОПК-2;</w:t>
            </w:r>
          </w:p>
          <w:p w14:paraId="5CA91ED3" w14:textId="77777777" w:rsidR="00612202" w:rsidRPr="00376B22" w:rsidRDefault="00612202" w:rsidP="00AF5C3D">
            <w:pPr>
              <w:widowControl w:val="0"/>
              <w:snapToGrid w:val="0"/>
              <w:spacing w:after="120"/>
              <w:jc w:val="center"/>
              <w:rPr>
                <w:rFonts w:eastAsia="Times New Roman"/>
                <w:sz w:val="24"/>
                <w:szCs w:val="24"/>
                <w:lang w:eastAsia="ru-RU"/>
              </w:rPr>
            </w:pPr>
            <w:r w:rsidRPr="00AF5C3D">
              <w:rPr>
                <w:rFonts w:eastAsia="Times New Roman"/>
                <w:sz w:val="24"/>
                <w:szCs w:val="24"/>
                <w:lang w:eastAsia="ru-RU"/>
              </w:rPr>
              <w:t>ПК-1</w:t>
            </w:r>
          </w:p>
        </w:tc>
      </w:tr>
      <w:tr w:rsidR="00612202" w:rsidRPr="00376B22" w14:paraId="11D4919F" w14:textId="77777777" w:rsidTr="00110B3A">
        <w:tc>
          <w:tcPr>
            <w:tcW w:w="2518" w:type="dxa"/>
          </w:tcPr>
          <w:p w14:paraId="113F825F" w14:textId="77777777" w:rsidR="00612202" w:rsidRPr="00EB3F5F" w:rsidRDefault="00612202" w:rsidP="00AF5C3D">
            <w:pPr>
              <w:widowControl w:val="0"/>
              <w:jc w:val="both"/>
              <w:rPr>
                <w:rFonts w:eastAsia="Times New Roman"/>
                <w:color w:val="000000"/>
                <w:sz w:val="24"/>
                <w:szCs w:val="24"/>
                <w:lang w:eastAsia="ru-RU"/>
              </w:rPr>
            </w:pPr>
            <w:r w:rsidRPr="00EB3F5F">
              <w:rPr>
                <w:rFonts w:eastAsia="Times New Roman"/>
                <w:color w:val="000000"/>
                <w:sz w:val="24"/>
                <w:szCs w:val="24"/>
                <w:lang w:eastAsia="ru-RU"/>
              </w:rPr>
              <w:t>Пути достижения адекватного перевода.</w:t>
            </w:r>
          </w:p>
          <w:p w14:paraId="4C793959" w14:textId="77777777" w:rsidR="00612202" w:rsidRPr="00376B22" w:rsidRDefault="00612202" w:rsidP="00AF5C3D">
            <w:pPr>
              <w:widowControl w:val="0"/>
              <w:autoSpaceDE w:val="0"/>
              <w:autoSpaceDN w:val="0"/>
              <w:adjustRightInd w:val="0"/>
              <w:jc w:val="both"/>
              <w:rPr>
                <w:rFonts w:eastAsia="Times New Roman"/>
                <w:sz w:val="24"/>
                <w:szCs w:val="24"/>
                <w:lang w:eastAsia="ru-RU"/>
              </w:rPr>
            </w:pPr>
          </w:p>
        </w:tc>
        <w:tc>
          <w:tcPr>
            <w:tcW w:w="2552" w:type="dxa"/>
            <w:shd w:val="clear" w:color="auto" w:fill="auto"/>
          </w:tcPr>
          <w:p w14:paraId="6199E612" w14:textId="77777777" w:rsidR="00612202" w:rsidRPr="00376B22" w:rsidRDefault="00612202" w:rsidP="00AF5C3D">
            <w:pPr>
              <w:widowControl w:val="0"/>
              <w:snapToGrid w:val="0"/>
              <w:spacing w:after="120"/>
              <w:jc w:val="center"/>
              <w:rPr>
                <w:rFonts w:eastAsia="Times New Roman"/>
                <w:sz w:val="24"/>
                <w:szCs w:val="24"/>
                <w:lang w:eastAsia="ru-RU"/>
              </w:rPr>
            </w:pPr>
            <w:r w:rsidRPr="00376B22">
              <w:rPr>
                <w:rFonts w:eastAsia="Times New Roman"/>
                <w:sz w:val="24"/>
                <w:szCs w:val="24"/>
                <w:lang w:eastAsia="ru-RU"/>
              </w:rPr>
              <w:t>Подготовка информационного сообщения, создание презентаций</w:t>
            </w:r>
          </w:p>
        </w:tc>
        <w:tc>
          <w:tcPr>
            <w:tcW w:w="1701" w:type="dxa"/>
            <w:shd w:val="clear" w:color="auto" w:fill="auto"/>
          </w:tcPr>
          <w:p w14:paraId="681C191A" w14:textId="77777777" w:rsidR="00612202" w:rsidRPr="00376B22" w:rsidRDefault="00612202" w:rsidP="00AF5C3D">
            <w:pPr>
              <w:widowControl w:val="0"/>
              <w:snapToGrid w:val="0"/>
              <w:spacing w:after="120"/>
              <w:jc w:val="center"/>
              <w:rPr>
                <w:rFonts w:eastAsia="Times New Roman"/>
                <w:sz w:val="24"/>
                <w:szCs w:val="24"/>
                <w:lang w:eastAsia="ru-RU"/>
              </w:rPr>
            </w:pPr>
            <w:r w:rsidRPr="00B65AB7">
              <w:rPr>
                <w:rFonts w:eastAsia="Times New Roman"/>
                <w:sz w:val="24"/>
                <w:szCs w:val="24"/>
                <w:lang w:eastAsia="ru-RU"/>
              </w:rPr>
              <w:t>Доклад</w:t>
            </w:r>
          </w:p>
        </w:tc>
        <w:tc>
          <w:tcPr>
            <w:tcW w:w="992" w:type="dxa"/>
          </w:tcPr>
          <w:p w14:paraId="18FBEF1D" w14:textId="77777777" w:rsidR="00612202" w:rsidRPr="00376B22" w:rsidRDefault="00612202" w:rsidP="00AF5C3D">
            <w:pPr>
              <w:widowControl w:val="0"/>
              <w:autoSpaceDE w:val="0"/>
              <w:autoSpaceDN w:val="0"/>
              <w:adjustRightInd w:val="0"/>
              <w:jc w:val="center"/>
              <w:rPr>
                <w:rFonts w:eastAsia="Times New Roman"/>
                <w:sz w:val="24"/>
                <w:szCs w:val="24"/>
                <w:lang w:eastAsia="ru-RU"/>
              </w:rPr>
            </w:pPr>
            <w:r>
              <w:rPr>
                <w:rFonts w:eastAsia="Times New Roman"/>
                <w:sz w:val="24"/>
                <w:szCs w:val="24"/>
                <w:lang w:eastAsia="ru-RU"/>
              </w:rPr>
              <w:t>13</w:t>
            </w:r>
          </w:p>
        </w:tc>
        <w:tc>
          <w:tcPr>
            <w:tcW w:w="1701" w:type="dxa"/>
            <w:shd w:val="clear" w:color="auto" w:fill="auto"/>
          </w:tcPr>
          <w:p w14:paraId="1410D7E5" w14:textId="77777777" w:rsidR="00612202" w:rsidRPr="00AF5C3D" w:rsidRDefault="00612202" w:rsidP="00AF5C3D">
            <w:pPr>
              <w:widowControl w:val="0"/>
              <w:snapToGrid w:val="0"/>
              <w:spacing w:after="120"/>
              <w:jc w:val="center"/>
              <w:rPr>
                <w:rFonts w:eastAsia="Times New Roman"/>
                <w:sz w:val="24"/>
                <w:szCs w:val="24"/>
                <w:lang w:eastAsia="ru-RU"/>
              </w:rPr>
            </w:pPr>
            <w:r w:rsidRPr="00AF5C3D">
              <w:rPr>
                <w:rFonts w:eastAsia="Times New Roman"/>
                <w:sz w:val="24"/>
                <w:szCs w:val="24"/>
                <w:lang w:eastAsia="ru-RU"/>
              </w:rPr>
              <w:t>УК-4; ОПК-2;</w:t>
            </w:r>
          </w:p>
          <w:p w14:paraId="6537340C" w14:textId="77777777" w:rsidR="00612202" w:rsidRPr="00376B22" w:rsidRDefault="00612202" w:rsidP="00AF5C3D">
            <w:pPr>
              <w:widowControl w:val="0"/>
              <w:snapToGrid w:val="0"/>
              <w:spacing w:after="120"/>
              <w:jc w:val="center"/>
              <w:rPr>
                <w:rFonts w:eastAsia="Times New Roman"/>
                <w:sz w:val="24"/>
                <w:szCs w:val="24"/>
                <w:lang w:eastAsia="ru-RU"/>
              </w:rPr>
            </w:pPr>
            <w:r w:rsidRPr="00AF5C3D">
              <w:rPr>
                <w:rFonts w:eastAsia="Times New Roman"/>
                <w:sz w:val="24"/>
                <w:szCs w:val="24"/>
                <w:lang w:eastAsia="ru-RU"/>
              </w:rPr>
              <w:t>ПК-1</w:t>
            </w:r>
          </w:p>
        </w:tc>
      </w:tr>
      <w:tr w:rsidR="00612202" w:rsidRPr="00376B22" w14:paraId="6377A5BF" w14:textId="77777777" w:rsidTr="00110B3A">
        <w:tc>
          <w:tcPr>
            <w:tcW w:w="2518" w:type="dxa"/>
          </w:tcPr>
          <w:p w14:paraId="22E32B66" w14:textId="77777777" w:rsidR="00612202" w:rsidRPr="00376B22" w:rsidRDefault="00612202" w:rsidP="00AF5C3D">
            <w:pPr>
              <w:widowControl w:val="0"/>
              <w:autoSpaceDE w:val="0"/>
              <w:autoSpaceDN w:val="0"/>
              <w:adjustRightInd w:val="0"/>
              <w:jc w:val="both"/>
              <w:rPr>
                <w:rFonts w:eastAsia="Times New Roman"/>
                <w:sz w:val="24"/>
                <w:szCs w:val="24"/>
                <w:lang w:eastAsia="ru-RU"/>
              </w:rPr>
            </w:pPr>
            <w:r w:rsidRPr="00EB3F5F">
              <w:rPr>
                <w:rFonts w:eastAsia="Times New Roman"/>
                <w:color w:val="000000"/>
                <w:sz w:val="24"/>
                <w:szCs w:val="24"/>
                <w:lang w:eastAsia="ru-RU"/>
              </w:rPr>
              <w:t>Основные модели перевода</w:t>
            </w:r>
          </w:p>
        </w:tc>
        <w:tc>
          <w:tcPr>
            <w:tcW w:w="2552" w:type="dxa"/>
            <w:shd w:val="clear" w:color="auto" w:fill="auto"/>
          </w:tcPr>
          <w:p w14:paraId="0004A919" w14:textId="77777777" w:rsidR="00612202" w:rsidRPr="00376B22" w:rsidRDefault="00612202" w:rsidP="00AF5C3D">
            <w:pPr>
              <w:widowControl w:val="0"/>
              <w:snapToGrid w:val="0"/>
              <w:spacing w:after="120"/>
              <w:jc w:val="center"/>
              <w:rPr>
                <w:rFonts w:eastAsia="Times New Roman"/>
                <w:sz w:val="24"/>
                <w:szCs w:val="24"/>
                <w:lang w:eastAsia="ru-RU"/>
              </w:rPr>
            </w:pPr>
            <w:r w:rsidRPr="00376B22">
              <w:rPr>
                <w:rFonts w:eastAsia="Times New Roman"/>
                <w:sz w:val="24"/>
                <w:szCs w:val="24"/>
                <w:lang w:eastAsia="ru-RU"/>
              </w:rPr>
              <w:t>Подготовка информационного сообщения, создание презентаций</w:t>
            </w:r>
          </w:p>
        </w:tc>
        <w:tc>
          <w:tcPr>
            <w:tcW w:w="1701" w:type="dxa"/>
            <w:shd w:val="clear" w:color="auto" w:fill="auto"/>
          </w:tcPr>
          <w:p w14:paraId="4DD7CAAB" w14:textId="77777777" w:rsidR="00612202" w:rsidRPr="00376B22" w:rsidRDefault="00612202" w:rsidP="00AF5C3D">
            <w:pPr>
              <w:widowControl w:val="0"/>
              <w:snapToGrid w:val="0"/>
              <w:spacing w:after="120"/>
              <w:jc w:val="center"/>
              <w:rPr>
                <w:rFonts w:eastAsia="Times New Roman"/>
                <w:sz w:val="24"/>
                <w:szCs w:val="24"/>
                <w:lang w:eastAsia="ru-RU"/>
              </w:rPr>
            </w:pPr>
            <w:r w:rsidRPr="00B65AB7">
              <w:rPr>
                <w:rFonts w:eastAsia="Times New Roman"/>
                <w:sz w:val="24"/>
                <w:szCs w:val="24"/>
                <w:lang w:eastAsia="ru-RU"/>
              </w:rPr>
              <w:t>Доклад</w:t>
            </w:r>
          </w:p>
        </w:tc>
        <w:tc>
          <w:tcPr>
            <w:tcW w:w="992" w:type="dxa"/>
          </w:tcPr>
          <w:p w14:paraId="6A86F0DD" w14:textId="77777777" w:rsidR="00612202" w:rsidRPr="00376B22" w:rsidRDefault="00612202" w:rsidP="00AF5C3D">
            <w:pPr>
              <w:widowControl w:val="0"/>
              <w:autoSpaceDE w:val="0"/>
              <w:autoSpaceDN w:val="0"/>
              <w:adjustRightInd w:val="0"/>
              <w:jc w:val="center"/>
              <w:rPr>
                <w:rFonts w:eastAsia="Times New Roman"/>
                <w:sz w:val="24"/>
                <w:szCs w:val="24"/>
                <w:lang w:eastAsia="ru-RU"/>
              </w:rPr>
            </w:pPr>
            <w:r>
              <w:rPr>
                <w:rFonts w:eastAsia="Times New Roman"/>
                <w:sz w:val="24"/>
                <w:szCs w:val="24"/>
                <w:lang w:eastAsia="ru-RU"/>
              </w:rPr>
              <w:t>13</w:t>
            </w:r>
          </w:p>
        </w:tc>
        <w:tc>
          <w:tcPr>
            <w:tcW w:w="1701" w:type="dxa"/>
            <w:shd w:val="clear" w:color="auto" w:fill="auto"/>
          </w:tcPr>
          <w:p w14:paraId="55D347D1" w14:textId="77777777" w:rsidR="00612202" w:rsidRPr="00AF5C3D" w:rsidRDefault="00612202" w:rsidP="00AF5C3D">
            <w:pPr>
              <w:widowControl w:val="0"/>
              <w:snapToGrid w:val="0"/>
              <w:spacing w:after="120"/>
              <w:jc w:val="center"/>
              <w:rPr>
                <w:rFonts w:eastAsia="Times New Roman"/>
                <w:sz w:val="24"/>
                <w:szCs w:val="24"/>
                <w:lang w:eastAsia="ru-RU"/>
              </w:rPr>
            </w:pPr>
            <w:r w:rsidRPr="00AF5C3D">
              <w:rPr>
                <w:rFonts w:eastAsia="Times New Roman"/>
                <w:sz w:val="24"/>
                <w:szCs w:val="24"/>
                <w:lang w:eastAsia="ru-RU"/>
              </w:rPr>
              <w:t>УК-4; ОПК-2;</w:t>
            </w:r>
          </w:p>
          <w:p w14:paraId="25770E98" w14:textId="77777777" w:rsidR="00612202" w:rsidRPr="00376B22" w:rsidRDefault="00612202" w:rsidP="00AF5C3D">
            <w:pPr>
              <w:widowControl w:val="0"/>
              <w:snapToGrid w:val="0"/>
              <w:spacing w:after="120"/>
              <w:jc w:val="center"/>
              <w:rPr>
                <w:rFonts w:eastAsia="Times New Roman"/>
                <w:sz w:val="24"/>
                <w:szCs w:val="24"/>
                <w:lang w:eastAsia="ru-RU"/>
              </w:rPr>
            </w:pPr>
            <w:r w:rsidRPr="00AF5C3D">
              <w:rPr>
                <w:rFonts w:eastAsia="Times New Roman"/>
                <w:sz w:val="24"/>
                <w:szCs w:val="24"/>
                <w:lang w:eastAsia="ru-RU"/>
              </w:rPr>
              <w:t>ПК-1</w:t>
            </w:r>
          </w:p>
        </w:tc>
      </w:tr>
      <w:tr w:rsidR="00612202" w:rsidRPr="00376B22" w14:paraId="20D6F055" w14:textId="77777777" w:rsidTr="00110B3A">
        <w:tc>
          <w:tcPr>
            <w:tcW w:w="2518" w:type="dxa"/>
          </w:tcPr>
          <w:p w14:paraId="001E8A00" w14:textId="77777777" w:rsidR="00612202" w:rsidRPr="00376B22" w:rsidRDefault="00612202" w:rsidP="00AF5C3D">
            <w:pPr>
              <w:widowControl w:val="0"/>
              <w:autoSpaceDE w:val="0"/>
              <w:autoSpaceDN w:val="0"/>
              <w:adjustRightInd w:val="0"/>
              <w:jc w:val="both"/>
              <w:rPr>
                <w:rFonts w:eastAsia="Times New Roman"/>
                <w:sz w:val="24"/>
                <w:szCs w:val="24"/>
                <w:lang w:eastAsia="ru-RU"/>
              </w:rPr>
            </w:pPr>
            <w:r w:rsidRPr="00EB3F5F">
              <w:rPr>
                <w:rFonts w:eastAsia="Times New Roman"/>
                <w:color w:val="000000"/>
                <w:sz w:val="24"/>
                <w:szCs w:val="24"/>
                <w:lang w:eastAsia="ru-RU"/>
              </w:rPr>
              <w:t xml:space="preserve">Введение в учебную дисциплину «Актуальные проблемы современной теории перевода». </w:t>
            </w:r>
          </w:p>
        </w:tc>
        <w:tc>
          <w:tcPr>
            <w:tcW w:w="2552" w:type="dxa"/>
            <w:shd w:val="clear" w:color="auto" w:fill="auto"/>
          </w:tcPr>
          <w:p w14:paraId="2EA0CDE9" w14:textId="77777777" w:rsidR="00612202" w:rsidRPr="00376B22" w:rsidRDefault="00612202" w:rsidP="00AF5C3D">
            <w:pPr>
              <w:widowControl w:val="0"/>
              <w:snapToGrid w:val="0"/>
              <w:spacing w:after="120"/>
              <w:jc w:val="center"/>
              <w:rPr>
                <w:rFonts w:eastAsia="Times New Roman"/>
                <w:sz w:val="24"/>
                <w:szCs w:val="24"/>
                <w:lang w:eastAsia="ru-RU"/>
              </w:rPr>
            </w:pPr>
            <w:r w:rsidRPr="00376B22">
              <w:rPr>
                <w:rFonts w:eastAsia="Times New Roman"/>
                <w:sz w:val="24"/>
                <w:szCs w:val="24"/>
                <w:lang w:eastAsia="ru-RU"/>
              </w:rPr>
              <w:t>Подготовка информационного сообщения, создание презентаций</w:t>
            </w:r>
          </w:p>
        </w:tc>
        <w:tc>
          <w:tcPr>
            <w:tcW w:w="1701" w:type="dxa"/>
            <w:shd w:val="clear" w:color="auto" w:fill="auto"/>
          </w:tcPr>
          <w:p w14:paraId="6A08280E" w14:textId="77777777" w:rsidR="00612202" w:rsidRPr="00376B22" w:rsidRDefault="00612202" w:rsidP="00AF5C3D">
            <w:pPr>
              <w:widowControl w:val="0"/>
              <w:snapToGrid w:val="0"/>
              <w:spacing w:after="120"/>
              <w:jc w:val="center"/>
              <w:rPr>
                <w:rFonts w:eastAsia="Times New Roman"/>
                <w:sz w:val="24"/>
                <w:szCs w:val="24"/>
                <w:lang w:eastAsia="ru-RU"/>
              </w:rPr>
            </w:pPr>
            <w:r w:rsidRPr="00B65AB7">
              <w:rPr>
                <w:rFonts w:eastAsia="Times New Roman"/>
                <w:sz w:val="24"/>
                <w:szCs w:val="24"/>
                <w:lang w:eastAsia="ru-RU"/>
              </w:rPr>
              <w:t>Доклад</w:t>
            </w:r>
          </w:p>
        </w:tc>
        <w:tc>
          <w:tcPr>
            <w:tcW w:w="992" w:type="dxa"/>
          </w:tcPr>
          <w:p w14:paraId="55F58317" w14:textId="77777777" w:rsidR="00612202" w:rsidRPr="00376B22" w:rsidRDefault="00612202" w:rsidP="00AF5C3D">
            <w:pPr>
              <w:widowControl w:val="0"/>
              <w:autoSpaceDE w:val="0"/>
              <w:autoSpaceDN w:val="0"/>
              <w:adjustRightInd w:val="0"/>
              <w:jc w:val="center"/>
              <w:rPr>
                <w:rFonts w:eastAsia="Times New Roman"/>
                <w:sz w:val="24"/>
                <w:szCs w:val="24"/>
                <w:lang w:eastAsia="ru-RU"/>
              </w:rPr>
            </w:pPr>
            <w:r>
              <w:rPr>
                <w:rFonts w:eastAsia="Times New Roman"/>
                <w:sz w:val="24"/>
                <w:szCs w:val="24"/>
                <w:lang w:eastAsia="ru-RU"/>
              </w:rPr>
              <w:t>13</w:t>
            </w:r>
          </w:p>
        </w:tc>
        <w:tc>
          <w:tcPr>
            <w:tcW w:w="1701" w:type="dxa"/>
            <w:shd w:val="clear" w:color="auto" w:fill="auto"/>
          </w:tcPr>
          <w:p w14:paraId="46B2F9AC" w14:textId="77777777" w:rsidR="00612202" w:rsidRPr="00AF5C3D" w:rsidRDefault="00612202" w:rsidP="00AF5C3D">
            <w:pPr>
              <w:widowControl w:val="0"/>
              <w:snapToGrid w:val="0"/>
              <w:spacing w:after="120"/>
              <w:jc w:val="center"/>
              <w:rPr>
                <w:rFonts w:eastAsia="Times New Roman"/>
                <w:sz w:val="24"/>
                <w:szCs w:val="24"/>
                <w:lang w:eastAsia="ru-RU"/>
              </w:rPr>
            </w:pPr>
            <w:r w:rsidRPr="00AF5C3D">
              <w:rPr>
                <w:rFonts w:eastAsia="Times New Roman"/>
                <w:sz w:val="24"/>
                <w:szCs w:val="24"/>
                <w:lang w:eastAsia="ru-RU"/>
              </w:rPr>
              <w:t>УК-4; ОПК-2;</w:t>
            </w:r>
          </w:p>
          <w:p w14:paraId="5B212009" w14:textId="77777777" w:rsidR="00612202" w:rsidRPr="00376B22" w:rsidRDefault="00612202" w:rsidP="00AF5C3D">
            <w:pPr>
              <w:widowControl w:val="0"/>
              <w:snapToGrid w:val="0"/>
              <w:spacing w:after="120"/>
              <w:jc w:val="center"/>
              <w:rPr>
                <w:rFonts w:eastAsia="Times New Roman"/>
                <w:sz w:val="24"/>
                <w:szCs w:val="24"/>
                <w:lang w:eastAsia="ru-RU"/>
              </w:rPr>
            </w:pPr>
            <w:r w:rsidRPr="00AF5C3D">
              <w:rPr>
                <w:rFonts w:eastAsia="Times New Roman"/>
                <w:sz w:val="24"/>
                <w:szCs w:val="24"/>
                <w:lang w:eastAsia="ru-RU"/>
              </w:rPr>
              <w:t>ПК-1</w:t>
            </w:r>
          </w:p>
        </w:tc>
      </w:tr>
      <w:tr w:rsidR="00612202" w:rsidRPr="00376B22" w14:paraId="6EC9726B" w14:textId="77777777" w:rsidTr="00110B3A">
        <w:tc>
          <w:tcPr>
            <w:tcW w:w="2518" w:type="dxa"/>
            <w:shd w:val="clear" w:color="auto" w:fill="auto"/>
          </w:tcPr>
          <w:p w14:paraId="70CEB867" w14:textId="77777777" w:rsidR="00612202" w:rsidRPr="00376B22" w:rsidRDefault="00612202" w:rsidP="00376B22">
            <w:pPr>
              <w:widowControl w:val="0"/>
              <w:rPr>
                <w:rFonts w:eastAsia="Times New Roman"/>
                <w:b/>
                <w:sz w:val="24"/>
                <w:szCs w:val="24"/>
                <w:lang w:eastAsia="ru-RU"/>
              </w:rPr>
            </w:pPr>
            <w:r w:rsidRPr="00376B22">
              <w:rPr>
                <w:rFonts w:eastAsia="Times New Roman"/>
                <w:b/>
                <w:sz w:val="24"/>
                <w:szCs w:val="24"/>
                <w:lang w:eastAsia="ru-RU"/>
              </w:rPr>
              <w:t>Всего часов</w:t>
            </w:r>
          </w:p>
        </w:tc>
        <w:tc>
          <w:tcPr>
            <w:tcW w:w="2552" w:type="dxa"/>
            <w:shd w:val="clear" w:color="auto" w:fill="auto"/>
          </w:tcPr>
          <w:p w14:paraId="45854B38" w14:textId="77777777" w:rsidR="00612202" w:rsidRPr="00376B22" w:rsidRDefault="00612202" w:rsidP="00376B22">
            <w:pPr>
              <w:widowControl w:val="0"/>
              <w:jc w:val="center"/>
              <w:rPr>
                <w:rFonts w:eastAsia="Times New Roman"/>
                <w:sz w:val="24"/>
                <w:szCs w:val="24"/>
                <w:lang w:eastAsia="ru-RU"/>
              </w:rPr>
            </w:pPr>
          </w:p>
        </w:tc>
        <w:tc>
          <w:tcPr>
            <w:tcW w:w="1701" w:type="dxa"/>
            <w:shd w:val="clear" w:color="auto" w:fill="auto"/>
          </w:tcPr>
          <w:p w14:paraId="25A36A4E" w14:textId="77777777" w:rsidR="00612202" w:rsidRPr="00376B22" w:rsidRDefault="00612202" w:rsidP="00376B22">
            <w:pPr>
              <w:widowControl w:val="0"/>
              <w:rPr>
                <w:rFonts w:eastAsia="Times New Roman"/>
                <w:sz w:val="24"/>
                <w:szCs w:val="24"/>
                <w:lang w:eastAsia="ru-RU"/>
              </w:rPr>
            </w:pPr>
          </w:p>
        </w:tc>
        <w:tc>
          <w:tcPr>
            <w:tcW w:w="992" w:type="dxa"/>
            <w:shd w:val="clear" w:color="auto" w:fill="auto"/>
          </w:tcPr>
          <w:p w14:paraId="0931E657" w14:textId="77777777" w:rsidR="00612202" w:rsidRPr="00376B22" w:rsidRDefault="00612202" w:rsidP="00376B22">
            <w:pPr>
              <w:widowControl w:val="0"/>
              <w:snapToGrid w:val="0"/>
              <w:spacing w:after="120"/>
              <w:jc w:val="center"/>
              <w:rPr>
                <w:rFonts w:eastAsia="Times New Roman"/>
                <w:sz w:val="24"/>
                <w:szCs w:val="24"/>
                <w:lang w:eastAsia="ru-RU"/>
              </w:rPr>
            </w:pPr>
            <w:r>
              <w:rPr>
                <w:rFonts w:eastAsia="Times New Roman"/>
                <w:sz w:val="24"/>
                <w:szCs w:val="24"/>
                <w:lang w:eastAsia="ru-RU"/>
              </w:rPr>
              <w:t>78</w:t>
            </w:r>
          </w:p>
        </w:tc>
        <w:tc>
          <w:tcPr>
            <w:tcW w:w="1701" w:type="dxa"/>
            <w:shd w:val="clear" w:color="auto" w:fill="auto"/>
          </w:tcPr>
          <w:p w14:paraId="5A5E4D54" w14:textId="77777777" w:rsidR="00612202" w:rsidRPr="00376B22" w:rsidRDefault="00612202" w:rsidP="00376B22">
            <w:pPr>
              <w:widowControl w:val="0"/>
              <w:snapToGrid w:val="0"/>
              <w:spacing w:after="120"/>
              <w:jc w:val="center"/>
              <w:rPr>
                <w:rFonts w:eastAsia="Times New Roman"/>
                <w:b/>
                <w:sz w:val="24"/>
                <w:szCs w:val="24"/>
                <w:lang w:eastAsia="ru-RU"/>
              </w:rPr>
            </w:pPr>
          </w:p>
        </w:tc>
      </w:tr>
    </w:tbl>
    <w:p w14:paraId="41376A15" w14:textId="77777777" w:rsidR="00612202" w:rsidRPr="00376B22" w:rsidRDefault="00612202" w:rsidP="00376B22">
      <w:pPr>
        <w:jc w:val="center"/>
        <w:rPr>
          <w:rFonts w:eastAsia="Times New Roman"/>
          <w:b/>
          <w:sz w:val="24"/>
          <w:szCs w:val="24"/>
          <w:highlight w:val="yellow"/>
          <w:lang w:eastAsia="ru-RU"/>
        </w:rPr>
      </w:pPr>
    </w:p>
    <w:p w14:paraId="05ED812C" w14:textId="77777777" w:rsidR="00612202" w:rsidRPr="00376B22" w:rsidRDefault="00612202" w:rsidP="00376B22">
      <w:pPr>
        <w:widowControl w:val="0"/>
        <w:suppressLineNumbers/>
        <w:autoSpaceDE w:val="0"/>
        <w:autoSpaceDN w:val="0"/>
        <w:adjustRightInd w:val="0"/>
        <w:jc w:val="center"/>
        <w:rPr>
          <w:rFonts w:eastAsia="Times New Roman"/>
          <w:b/>
          <w:sz w:val="24"/>
          <w:szCs w:val="24"/>
          <w:lang w:eastAsia="ru-RU"/>
        </w:rPr>
      </w:pPr>
    </w:p>
    <w:p w14:paraId="03812AC9" w14:textId="77777777" w:rsidR="00612202" w:rsidRDefault="00612202" w:rsidP="00405064">
      <w:pPr>
        <w:rPr>
          <w:rFonts w:eastAsia="Calibri"/>
          <w:b/>
          <w:sz w:val="24"/>
          <w:szCs w:val="24"/>
        </w:rPr>
      </w:pPr>
      <w:r w:rsidRPr="00405064">
        <w:rPr>
          <w:rFonts w:eastAsia="Calibri"/>
          <w:b/>
          <w:sz w:val="24"/>
          <w:szCs w:val="24"/>
        </w:rPr>
        <w:t xml:space="preserve">6. Перечень учебно-методического обеспечения для самостоятельной обучающихся по дисциплине (модулю) </w:t>
      </w:r>
    </w:p>
    <w:p w14:paraId="0D532489" w14:textId="77777777" w:rsidR="00612202" w:rsidRPr="00B92F2F" w:rsidRDefault="00612202" w:rsidP="00B92F2F">
      <w:pPr>
        <w:tabs>
          <w:tab w:val="left" w:pos="426"/>
        </w:tabs>
        <w:jc w:val="both"/>
        <w:rPr>
          <w:rFonts w:eastAsia="Calibri"/>
          <w:bCs/>
          <w:sz w:val="24"/>
          <w:szCs w:val="24"/>
        </w:rPr>
      </w:pPr>
      <w:r w:rsidRPr="008B01AE">
        <w:rPr>
          <w:rFonts w:eastAsia="Calibri"/>
          <w:bCs/>
          <w:sz w:val="24"/>
          <w:szCs w:val="24"/>
        </w:rPr>
        <w:t>1.</w:t>
      </w:r>
      <w:r w:rsidRPr="00B92F2F">
        <w:t xml:space="preserve"> </w:t>
      </w:r>
      <w:r w:rsidRPr="00B92F2F">
        <w:rPr>
          <w:rFonts w:eastAsia="Calibri"/>
          <w:bCs/>
          <w:sz w:val="24"/>
          <w:szCs w:val="24"/>
        </w:rPr>
        <w:t>. Федорова О.В. Экспериментальный анализ дискурса [Электронный ресурс]/ Федорова О.В. - Электрон. текстовые данные. – М.: Языки славянской культуры, 2014. – 511 с. - Режим доступа: http://www.iprbookshop.ru/35742.html. - ЭБС «IPRbooks»</w:t>
      </w:r>
    </w:p>
    <w:p w14:paraId="49AD4222" w14:textId="77777777" w:rsidR="00612202" w:rsidRDefault="00612202" w:rsidP="00B92F2F">
      <w:pPr>
        <w:tabs>
          <w:tab w:val="left" w:pos="426"/>
        </w:tabs>
        <w:jc w:val="both"/>
        <w:rPr>
          <w:rFonts w:eastAsia="Calibri"/>
          <w:sz w:val="24"/>
          <w:szCs w:val="24"/>
        </w:rPr>
      </w:pPr>
      <w:r>
        <w:rPr>
          <w:rFonts w:eastAsia="Calibri"/>
          <w:bCs/>
          <w:sz w:val="24"/>
          <w:szCs w:val="24"/>
        </w:rPr>
        <w:t>2</w:t>
      </w:r>
      <w:r w:rsidRPr="00B92F2F">
        <w:rPr>
          <w:rFonts w:eastAsia="Calibri"/>
          <w:bCs/>
          <w:sz w:val="24"/>
          <w:szCs w:val="24"/>
        </w:rPr>
        <w:t>. Дигина О.Л. Дискурс в межкультурной коммуникации [Электронный ресурс]/ Дигина О.Л. – Электрон. текстовые данные. – Челябинск: Челябинский государственный институт культуры, 2005. – 27 с. – Режим доступа: http://www.iprbookshop.ru/56403.html. - ЭБС «IPRbooks».</w:t>
      </w:r>
    </w:p>
    <w:p w14:paraId="16CEEC32" w14:textId="77777777" w:rsidR="00612202" w:rsidRDefault="00612202" w:rsidP="00FC51FB">
      <w:pPr>
        <w:tabs>
          <w:tab w:val="left" w:pos="426"/>
        </w:tabs>
        <w:jc w:val="both"/>
        <w:rPr>
          <w:rFonts w:eastAsia="Calibri"/>
          <w:b/>
          <w:sz w:val="24"/>
          <w:szCs w:val="24"/>
        </w:rPr>
      </w:pPr>
    </w:p>
    <w:p w14:paraId="1B47E57A" w14:textId="77777777" w:rsidR="00612202" w:rsidRPr="00FC51FB" w:rsidRDefault="00612202" w:rsidP="00FC51FB">
      <w:pPr>
        <w:tabs>
          <w:tab w:val="left" w:pos="426"/>
        </w:tabs>
        <w:jc w:val="both"/>
        <w:rPr>
          <w:rFonts w:eastAsia="Calibri"/>
          <w:bCs/>
          <w:sz w:val="24"/>
          <w:szCs w:val="24"/>
        </w:rPr>
      </w:pPr>
      <w:r w:rsidRPr="00405064">
        <w:rPr>
          <w:rFonts w:eastAsia="Calibri"/>
          <w:b/>
          <w:sz w:val="24"/>
          <w:szCs w:val="24"/>
        </w:rPr>
        <w:t>7. Фонд оценочных средств для проведения промежуточной аттестации обучающихся по дисциплине (модулю)</w:t>
      </w:r>
    </w:p>
    <w:p w14:paraId="303B2C59" w14:textId="77777777" w:rsidR="00612202" w:rsidRPr="009327C8" w:rsidRDefault="00612202" w:rsidP="009327C8">
      <w:pPr>
        <w:rPr>
          <w:rFonts w:eastAsia="Calibri"/>
          <w:b/>
          <w:sz w:val="24"/>
          <w:szCs w:val="24"/>
        </w:rPr>
      </w:pPr>
      <w:r w:rsidRPr="009327C8">
        <w:rPr>
          <w:rFonts w:eastAsia="Calibri"/>
          <w:b/>
          <w:sz w:val="24"/>
          <w:szCs w:val="24"/>
        </w:rPr>
        <w:lastRenderedPageBreak/>
        <w:t>7.1. Перечень компетенций с указанием этапов их формирования в процессе освоения образовательной программы</w:t>
      </w:r>
    </w:p>
    <w:p w14:paraId="6921208E" w14:textId="77777777" w:rsidR="00612202" w:rsidRPr="009327C8" w:rsidRDefault="00612202" w:rsidP="009327C8">
      <w:pPr>
        <w:rPr>
          <w:rFonts w:eastAsia="Calibri"/>
          <w:sz w:val="24"/>
          <w:szCs w:val="24"/>
        </w:rPr>
      </w:pPr>
    </w:p>
    <w:tbl>
      <w:tblPr>
        <w:tblStyle w:val="aff2"/>
        <w:tblW w:w="0" w:type="auto"/>
        <w:tblLook w:val="04A0" w:firstRow="1" w:lastRow="0" w:firstColumn="1" w:lastColumn="0" w:noHBand="0" w:noVBand="1"/>
      </w:tblPr>
      <w:tblGrid>
        <w:gridCol w:w="2689"/>
        <w:gridCol w:w="2268"/>
        <w:gridCol w:w="4388"/>
      </w:tblGrid>
      <w:tr w:rsidR="00612202" w:rsidRPr="00D3510C" w14:paraId="613FC09A" w14:textId="77777777" w:rsidTr="00AA4D62">
        <w:tc>
          <w:tcPr>
            <w:tcW w:w="2689" w:type="dxa"/>
          </w:tcPr>
          <w:p w14:paraId="36EAD9B4" w14:textId="77777777" w:rsidR="00612202" w:rsidRPr="00D3510C" w:rsidRDefault="00612202" w:rsidP="009327C8">
            <w:pPr>
              <w:jc w:val="center"/>
              <w:rPr>
                <w:rFonts w:ascii="Times New Roman" w:eastAsia="Calibri" w:hAnsi="Times New Roman"/>
                <w:b/>
              </w:rPr>
            </w:pPr>
            <w:r w:rsidRPr="00D3510C">
              <w:rPr>
                <w:rFonts w:ascii="Times New Roman" w:eastAsia="Calibri" w:hAnsi="Times New Roman"/>
                <w:b/>
              </w:rPr>
              <w:t>Код компетенции</w:t>
            </w:r>
          </w:p>
          <w:p w14:paraId="6AAE9A5E" w14:textId="77777777" w:rsidR="00612202" w:rsidRPr="00D3510C" w:rsidRDefault="00612202" w:rsidP="009327C8">
            <w:pPr>
              <w:jc w:val="center"/>
              <w:rPr>
                <w:rFonts w:ascii="Times New Roman" w:eastAsia="Calibri" w:hAnsi="Times New Roman"/>
                <w:b/>
              </w:rPr>
            </w:pPr>
          </w:p>
        </w:tc>
        <w:tc>
          <w:tcPr>
            <w:tcW w:w="2268" w:type="dxa"/>
          </w:tcPr>
          <w:p w14:paraId="4764E908" w14:textId="77777777" w:rsidR="00612202" w:rsidRPr="00D3510C" w:rsidRDefault="00612202" w:rsidP="009327C8">
            <w:pPr>
              <w:jc w:val="center"/>
              <w:rPr>
                <w:rFonts w:ascii="Times New Roman" w:eastAsia="Calibri" w:hAnsi="Times New Roman"/>
                <w:b/>
              </w:rPr>
            </w:pPr>
            <w:r w:rsidRPr="00D3510C">
              <w:rPr>
                <w:rFonts w:ascii="Times New Roman" w:eastAsia="Calibri" w:hAnsi="Times New Roman"/>
                <w:b/>
              </w:rPr>
              <w:t>Семестр</w:t>
            </w:r>
          </w:p>
          <w:p w14:paraId="054CAC6E" w14:textId="77777777" w:rsidR="00612202" w:rsidRPr="00D3510C" w:rsidRDefault="00612202" w:rsidP="009327C8">
            <w:pPr>
              <w:jc w:val="center"/>
              <w:rPr>
                <w:rFonts w:ascii="Times New Roman" w:eastAsia="Calibri" w:hAnsi="Times New Roman"/>
                <w:b/>
              </w:rPr>
            </w:pPr>
          </w:p>
        </w:tc>
        <w:tc>
          <w:tcPr>
            <w:tcW w:w="4388" w:type="dxa"/>
          </w:tcPr>
          <w:p w14:paraId="697FA73D" w14:textId="77777777" w:rsidR="00612202" w:rsidRPr="00D3510C" w:rsidRDefault="00612202" w:rsidP="009327C8">
            <w:pPr>
              <w:jc w:val="center"/>
              <w:rPr>
                <w:rFonts w:ascii="Times New Roman" w:eastAsia="Calibri" w:hAnsi="Times New Roman"/>
                <w:b/>
              </w:rPr>
            </w:pPr>
            <w:r w:rsidRPr="00D3510C">
              <w:rPr>
                <w:rFonts w:ascii="Times New Roman" w:eastAsia="Calibri" w:hAnsi="Times New Roman"/>
                <w:b/>
              </w:rPr>
              <w:t>Этап формирования</w:t>
            </w:r>
          </w:p>
        </w:tc>
      </w:tr>
      <w:tr w:rsidR="00612202" w:rsidRPr="00D3510C" w14:paraId="193E9D68" w14:textId="77777777" w:rsidTr="00AA4D62">
        <w:tc>
          <w:tcPr>
            <w:tcW w:w="2689" w:type="dxa"/>
          </w:tcPr>
          <w:p w14:paraId="65CCADEF" w14:textId="77777777" w:rsidR="00612202" w:rsidRPr="00D3510C" w:rsidRDefault="00612202" w:rsidP="00FC51FB">
            <w:pPr>
              <w:jc w:val="center"/>
              <w:rPr>
                <w:rFonts w:ascii="Times New Roman" w:eastAsia="Calibri" w:hAnsi="Times New Roman"/>
              </w:rPr>
            </w:pPr>
            <w:r>
              <w:rPr>
                <w:rFonts w:ascii="Times New Roman" w:eastAsia="Calibri" w:hAnsi="Times New Roman"/>
              </w:rPr>
              <w:t>УК-4</w:t>
            </w:r>
            <w:r w:rsidRPr="00FC51FB">
              <w:rPr>
                <w:rFonts w:ascii="Times New Roman" w:eastAsia="Calibri" w:hAnsi="Times New Roman"/>
              </w:rPr>
              <w:t xml:space="preserve"> </w:t>
            </w:r>
          </w:p>
          <w:p w14:paraId="7839896E" w14:textId="77777777" w:rsidR="00612202" w:rsidRPr="00D3510C" w:rsidRDefault="00612202" w:rsidP="00FC51FB">
            <w:pPr>
              <w:jc w:val="center"/>
              <w:rPr>
                <w:rFonts w:ascii="Times New Roman" w:eastAsia="Calibri" w:hAnsi="Times New Roman"/>
              </w:rPr>
            </w:pPr>
          </w:p>
        </w:tc>
        <w:tc>
          <w:tcPr>
            <w:tcW w:w="2268" w:type="dxa"/>
          </w:tcPr>
          <w:p w14:paraId="525A3879" w14:textId="77777777" w:rsidR="00612202" w:rsidRPr="006467A1" w:rsidRDefault="00612202" w:rsidP="009327C8">
            <w:pPr>
              <w:jc w:val="center"/>
              <w:rPr>
                <w:rFonts w:ascii="Times New Roman" w:eastAsia="Calibri" w:hAnsi="Times New Roman"/>
              </w:rPr>
            </w:pPr>
            <w:r>
              <w:rPr>
                <w:rFonts w:ascii="Times New Roman" w:eastAsia="Calibri" w:hAnsi="Times New Roman"/>
              </w:rPr>
              <w:t>3</w:t>
            </w:r>
          </w:p>
        </w:tc>
        <w:tc>
          <w:tcPr>
            <w:tcW w:w="4388" w:type="dxa"/>
          </w:tcPr>
          <w:p w14:paraId="6A354901" w14:textId="77777777" w:rsidR="00612202" w:rsidRPr="00D3510C" w:rsidRDefault="00612202" w:rsidP="00AA4D62">
            <w:pPr>
              <w:jc w:val="both"/>
              <w:rPr>
                <w:rFonts w:ascii="Times New Roman" w:eastAsia="Calibri" w:hAnsi="Times New Roman"/>
              </w:rPr>
            </w:pPr>
            <w:r w:rsidRPr="00D3510C">
              <w:rPr>
                <w:rFonts w:ascii="Times New Roman" w:eastAsia="Calibri" w:hAnsi="Times New Roman"/>
              </w:rPr>
              <w:t xml:space="preserve">- </w:t>
            </w:r>
            <w:r>
              <w:rPr>
                <w:rFonts w:ascii="Times New Roman" w:eastAsia="Calibri" w:hAnsi="Times New Roman"/>
              </w:rPr>
              <w:t>с</w:t>
            </w:r>
            <w:r w:rsidRPr="00AA4D62">
              <w:rPr>
                <w:rFonts w:ascii="Times New Roman" w:eastAsia="Calibri" w:hAnsi="Times New Roman"/>
              </w:rPr>
              <w:t>пособен применять современные коммуникативные технологии, в том числе на иностранном(ых) языке(ах), для академического и профессионального взаимодействия</w:t>
            </w:r>
          </w:p>
        </w:tc>
      </w:tr>
      <w:tr w:rsidR="00612202" w:rsidRPr="00D3510C" w14:paraId="6166B656" w14:textId="77777777" w:rsidTr="00AA4D62">
        <w:trPr>
          <w:trHeight w:val="2364"/>
        </w:trPr>
        <w:tc>
          <w:tcPr>
            <w:tcW w:w="2689" w:type="dxa"/>
          </w:tcPr>
          <w:p w14:paraId="122963CB" w14:textId="77777777" w:rsidR="00612202" w:rsidRPr="00D3510C" w:rsidRDefault="00612202" w:rsidP="00646650">
            <w:pPr>
              <w:jc w:val="center"/>
              <w:rPr>
                <w:rFonts w:ascii="Times New Roman" w:eastAsia="Calibri" w:hAnsi="Times New Roman"/>
              </w:rPr>
            </w:pPr>
            <w:r>
              <w:rPr>
                <w:rFonts w:ascii="Times New Roman" w:eastAsia="Calibri" w:hAnsi="Times New Roman"/>
              </w:rPr>
              <w:t>ОПК-2</w:t>
            </w:r>
          </w:p>
        </w:tc>
        <w:tc>
          <w:tcPr>
            <w:tcW w:w="2268" w:type="dxa"/>
          </w:tcPr>
          <w:p w14:paraId="58E62163" w14:textId="77777777" w:rsidR="00612202" w:rsidRPr="00D3510C" w:rsidRDefault="00612202" w:rsidP="009132AE">
            <w:pPr>
              <w:jc w:val="center"/>
              <w:rPr>
                <w:rFonts w:ascii="Times New Roman" w:eastAsia="Calibri" w:hAnsi="Times New Roman"/>
              </w:rPr>
            </w:pPr>
            <w:r>
              <w:rPr>
                <w:rFonts w:ascii="Times New Roman" w:eastAsia="Calibri" w:hAnsi="Times New Roman"/>
              </w:rPr>
              <w:t>3</w:t>
            </w:r>
          </w:p>
        </w:tc>
        <w:tc>
          <w:tcPr>
            <w:tcW w:w="4388" w:type="dxa"/>
          </w:tcPr>
          <w:p w14:paraId="0F9BA71D" w14:textId="77777777" w:rsidR="00612202" w:rsidRPr="00D3510C" w:rsidRDefault="00612202" w:rsidP="006467A1">
            <w:pPr>
              <w:jc w:val="both"/>
              <w:rPr>
                <w:rFonts w:ascii="Times New Roman" w:eastAsia="Calibri" w:hAnsi="Times New Roman"/>
              </w:rPr>
            </w:pPr>
            <w:r>
              <w:rPr>
                <w:rFonts w:ascii="Times New Roman" w:eastAsia="Calibri" w:hAnsi="Times New Roman"/>
              </w:rPr>
              <w:t>- с</w:t>
            </w:r>
            <w:r w:rsidRPr="006467A1">
              <w:rPr>
                <w:rFonts w:ascii="Times New Roman" w:eastAsia="Calibri" w:hAnsi="Times New Roman"/>
              </w:rPr>
              <w:t>пособен применять в профессиональной деятельности общедидактические принципы обучения и воспитания, использовать современные методики и технологии органи</w:t>
            </w:r>
            <w:r>
              <w:rPr>
                <w:rFonts w:ascii="Times New Roman" w:eastAsia="Calibri" w:hAnsi="Times New Roman"/>
              </w:rPr>
              <w:t>зации образовательного процесса</w:t>
            </w:r>
          </w:p>
        </w:tc>
      </w:tr>
      <w:tr w:rsidR="00612202" w:rsidRPr="00D3510C" w14:paraId="48619626" w14:textId="77777777" w:rsidTr="00AA4D62">
        <w:trPr>
          <w:trHeight w:val="180"/>
        </w:trPr>
        <w:tc>
          <w:tcPr>
            <w:tcW w:w="2689" w:type="dxa"/>
          </w:tcPr>
          <w:p w14:paraId="3C6DE0ED" w14:textId="77777777" w:rsidR="00612202" w:rsidRPr="00D3510C" w:rsidRDefault="00612202" w:rsidP="009526DF">
            <w:pPr>
              <w:jc w:val="center"/>
              <w:rPr>
                <w:rFonts w:ascii="Times New Roman" w:eastAsia="Calibri" w:hAnsi="Times New Roman"/>
              </w:rPr>
            </w:pPr>
            <w:r w:rsidRPr="00FC51FB">
              <w:rPr>
                <w:rFonts w:ascii="Times New Roman" w:eastAsia="Calibri" w:hAnsi="Times New Roman"/>
              </w:rPr>
              <w:t>ПК-1</w:t>
            </w:r>
          </w:p>
        </w:tc>
        <w:tc>
          <w:tcPr>
            <w:tcW w:w="2268" w:type="dxa"/>
          </w:tcPr>
          <w:p w14:paraId="5E5ABC36" w14:textId="77777777" w:rsidR="00612202" w:rsidRPr="00464E91" w:rsidRDefault="00612202" w:rsidP="009526DF">
            <w:pPr>
              <w:jc w:val="center"/>
              <w:rPr>
                <w:rFonts w:ascii="Times New Roman" w:eastAsia="Calibri" w:hAnsi="Times New Roman"/>
              </w:rPr>
            </w:pPr>
            <w:r>
              <w:rPr>
                <w:rFonts w:ascii="Times New Roman" w:eastAsia="Calibri" w:hAnsi="Times New Roman"/>
              </w:rPr>
              <w:t>3</w:t>
            </w:r>
          </w:p>
        </w:tc>
        <w:tc>
          <w:tcPr>
            <w:tcW w:w="4388" w:type="dxa"/>
          </w:tcPr>
          <w:p w14:paraId="59F354D5" w14:textId="77777777" w:rsidR="00612202" w:rsidRPr="009A4BD4" w:rsidRDefault="00612202" w:rsidP="009A4BD4">
            <w:pPr>
              <w:autoSpaceDE w:val="0"/>
              <w:autoSpaceDN w:val="0"/>
              <w:adjustRightInd w:val="0"/>
              <w:jc w:val="both"/>
              <w:rPr>
                <w:rFonts w:ascii="Times New Roman" w:eastAsia="Times New Roman" w:hAnsi="Times New Roman"/>
                <w:lang w:eastAsia="ru-RU"/>
              </w:rPr>
            </w:pPr>
            <w:r w:rsidRPr="00D3510C">
              <w:rPr>
                <w:rFonts w:ascii="Times New Roman" w:eastAsia="Times New Roman" w:hAnsi="Times New Roman"/>
                <w:lang w:eastAsia="ru-RU"/>
              </w:rPr>
              <w:t xml:space="preserve">- </w:t>
            </w:r>
            <w:r>
              <w:rPr>
                <w:rFonts w:ascii="Times New Roman" w:eastAsia="Times New Roman" w:hAnsi="Times New Roman"/>
                <w:lang w:eastAsia="ru-RU"/>
              </w:rPr>
              <w:t>с</w:t>
            </w:r>
            <w:r w:rsidRPr="009A4BD4">
              <w:rPr>
                <w:rFonts w:ascii="Times New Roman" w:eastAsia="Times New Roman" w:hAnsi="Times New Roman"/>
                <w:lang w:eastAsia="ru-RU"/>
              </w:rPr>
              <w:t>пособен обучать методы понимания сообщения: анализ, структуризация,</w:t>
            </w:r>
          </w:p>
          <w:p w14:paraId="670A5AD3" w14:textId="77777777" w:rsidR="00612202" w:rsidRPr="009A4BD4" w:rsidRDefault="00612202" w:rsidP="009A4BD4">
            <w:pPr>
              <w:autoSpaceDE w:val="0"/>
              <w:autoSpaceDN w:val="0"/>
              <w:adjustRightInd w:val="0"/>
              <w:jc w:val="both"/>
              <w:rPr>
                <w:rFonts w:ascii="Times New Roman" w:eastAsia="Times New Roman" w:hAnsi="Times New Roman"/>
                <w:lang w:eastAsia="ru-RU"/>
              </w:rPr>
            </w:pPr>
            <w:r w:rsidRPr="009A4BD4">
              <w:rPr>
                <w:rFonts w:ascii="Times New Roman" w:eastAsia="Times New Roman" w:hAnsi="Times New Roman"/>
                <w:lang w:eastAsia="ru-RU"/>
              </w:rPr>
              <w:t>реорганизация, трансформация, сопоставление с другими сообщениями,</w:t>
            </w:r>
          </w:p>
          <w:p w14:paraId="134B3CA1" w14:textId="77777777" w:rsidR="00612202" w:rsidRPr="00D3510C" w:rsidRDefault="00612202" w:rsidP="009A4BD4">
            <w:pPr>
              <w:autoSpaceDE w:val="0"/>
              <w:autoSpaceDN w:val="0"/>
              <w:adjustRightInd w:val="0"/>
              <w:jc w:val="both"/>
              <w:rPr>
                <w:rFonts w:ascii="Times New Roman" w:eastAsia="Calibri" w:hAnsi="Times New Roman"/>
              </w:rPr>
            </w:pPr>
            <w:r w:rsidRPr="009A4BD4">
              <w:rPr>
                <w:rFonts w:ascii="Times New Roman" w:eastAsia="Times New Roman" w:hAnsi="Times New Roman"/>
                <w:lang w:eastAsia="ru-RU"/>
              </w:rPr>
              <w:t>выявление необходимой для анализирующего информации</w:t>
            </w:r>
          </w:p>
        </w:tc>
      </w:tr>
    </w:tbl>
    <w:p w14:paraId="62CA0958" w14:textId="77777777" w:rsidR="00612202" w:rsidRPr="009327C8" w:rsidRDefault="00612202" w:rsidP="009327C8">
      <w:pPr>
        <w:rPr>
          <w:rFonts w:eastAsia="Calibri"/>
          <w:sz w:val="24"/>
          <w:szCs w:val="24"/>
        </w:rPr>
      </w:pPr>
    </w:p>
    <w:p w14:paraId="7BD55121" w14:textId="77777777" w:rsidR="00612202" w:rsidRPr="009327C8" w:rsidRDefault="00612202" w:rsidP="009327C8">
      <w:pPr>
        <w:rPr>
          <w:rFonts w:eastAsia="Calibri"/>
          <w:b/>
          <w:sz w:val="24"/>
          <w:szCs w:val="24"/>
        </w:rPr>
      </w:pPr>
      <w:r w:rsidRPr="009327C8">
        <w:rPr>
          <w:rFonts w:eastAsia="Calibri"/>
          <w:b/>
          <w:sz w:val="24"/>
          <w:szCs w:val="24"/>
        </w:rPr>
        <w:t xml:space="preserve">7.2 Описание показателей и критериев и шкал оценивания компетенций </w:t>
      </w:r>
    </w:p>
    <w:p w14:paraId="419648DD" w14:textId="77777777" w:rsidR="00612202" w:rsidRPr="009327C8" w:rsidRDefault="00612202" w:rsidP="009327C8">
      <w:pPr>
        <w:rPr>
          <w:rFonts w:ascii="Calibri" w:eastAsia="Calibri" w:hAnsi="Calibri"/>
        </w:rPr>
      </w:pPr>
      <w:r w:rsidRPr="009327C8">
        <w:rPr>
          <w:rFonts w:eastAsia="Calibri"/>
          <w:b/>
          <w:sz w:val="24"/>
          <w:szCs w:val="24"/>
        </w:rPr>
        <w:t>Компетенция</w:t>
      </w:r>
      <w:r w:rsidRPr="009327C8">
        <w:rPr>
          <w:rFonts w:ascii="Calibri" w:eastAsia="Calibri" w:hAnsi="Calibri"/>
        </w:rPr>
        <w:t xml:space="preserve"> </w:t>
      </w:r>
      <w:r>
        <w:rPr>
          <w:rFonts w:ascii="Calibri" w:eastAsia="Calibri" w:hAnsi="Calibri"/>
        </w:rPr>
        <w:t xml:space="preserve">– </w:t>
      </w:r>
      <w:r w:rsidRPr="009526DF">
        <w:rPr>
          <w:rFonts w:eastAsia="Calibri"/>
        </w:rPr>
        <w:t>УК-</w:t>
      </w:r>
      <w:r>
        <w:rPr>
          <w:rFonts w:eastAsia="Calibri"/>
        </w:rPr>
        <w:t>4</w:t>
      </w:r>
    </w:p>
    <w:p w14:paraId="3D761316" w14:textId="77777777" w:rsidR="00612202" w:rsidRPr="009327C8" w:rsidRDefault="00612202" w:rsidP="009327C8">
      <w:pPr>
        <w:rPr>
          <w:rFonts w:eastAsia="Calibri"/>
          <w:sz w:val="24"/>
          <w:szCs w:val="24"/>
        </w:rPr>
      </w:pPr>
      <w:r>
        <w:rPr>
          <w:rFonts w:eastAsia="Calibri"/>
          <w:sz w:val="24"/>
          <w:szCs w:val="24"/>
          <w:u w:val="single"/>
        </w:rPr>
        <w:t xml:space="preserve">- </w:t>
      </w:r>
      <w:r w:rsidRPr="008E1D30">
        <w:rPr>
          <w:rFonts w:eastAsia="Calibri"/>
          <w:sz w:val="24"/>
          <w:szCs w:val="24"/>
          <w:u w:val="single"/>
        </w:rPr>
        <w:t>способен применять современные коммуникативные технологии, в том числе на</w:t>
      </w:r>
      <w:r>
        <w:rPr>
          <w:rFonts w:eastAsia="Calibri"/>
          <w:sz w:val="24"/>
          <w:szCs w:val="24"/>
          <w:u w:val="single"/>
        </w:rPr>
        <w:t>_____</w:t>
      </w:r>
      <w:r w:rsidRPr="008E1D30">
        <w:rPr>
          <w:rFonts w:eastAsia="Calibri"/>
          <w:sz w:val="24"/>
          <w:szCs w:val="24"/>
          <w:u w:val="single"/>
        </w:rPr>
        <w:t xml:space="preserve"> иностранном(ых) языке(ах), для академического и профессионального взаимодействия </w:t>
      </w:r>
    </w:p>
    <w:tbl>
      <w:tblPr>
        <w:tblStyle w:val="aff2"/>
        <w:tblW w:w="0" w:type="auto"/>
        <w:tblLook w:val="04A0" w:firstRow="1" w:lastRow="0" w:firstColumn="1" w:lastColumn="0" w:noHBand="0" w:noVBand="1"/>
      </w:tblPr>
      <w:tblGrid>
        <w:gridCol w:w="1407"/>
        <w:gridCol w:w="3237"/>
        <w:gridCol w:w="2383"/>
        <w:gridCol w:w="2318"/>
      </w:tblGrid>
      <w:tr w:rsidR="00612202" w:rsidRPr="000578B2" w14:paraId="6761E690" w14:textId="77777777" w:rsidTr="00040C2B">
        <w:tc>
          <w:tcPr>
            <w:tcW w:w="4644" w:type="dxa"/>
            <w:gridSpan w:val="2"/>
          </w:tcPr>
          <w:p w14:paraId="75C713CC" w14:textId="77777777" w:rsidR="00612202" w:rsidRPr="000578B2" w:rsidRDefault="00612202" w:rsidP="009327C8">
            <w:pPr>
              <w:rPr>
                <w:rFonts w:ascii="Times New Roman" w:eastAsia="Calibri" w:hAnsi="Times New Roman"/>
                <w:b/>
              </w:rPr>
            </w:pPr>
            <w:r w:rsidRPr="000578B2">
              <w:rPr>
                <w:rFonts w:ascii="Times New Roman" w:eastAsia="Calibri" w:hAnsi="Times New Roman"/>
                <w:b/>
              </w:rPr>
              <w:t>Оцениваемый результат(показатель)*</w:t>
            </w:r>
          </w:p>
        </w:tc>
        <w:tc>
          <w:tcPr>
            <w:tcW w:w="2383" w:type="dxa"/>
          </w:tcPr>
          <w:p w14:paraId="714F6D05" w14:textId="77777777" w:rsidR="00612202" w:rsidRPr="000578B2" w:rsidRDefault="00612202" w:rsidP="009327C8">
            <w:pPr>
              <w:rPr>
                <w:rFonts w:ascii="Times New Roman" w:eastAsia="Calibri" w:hAnsi="Times New Roman"/>
              </w:rPr>
            </w:pPr>
            <w:r w:rsidRPr="000578B2">
              <w:rPr>
                <w:rFonts w:ascii="Times New Roman" w:eastAsia="Calibri" w:hAnsi="Times New Roman"/>
              </w:rPr>
              <w:t>Критерии оценивания</w:t>
            </w:r>
          </w:p>
        </w:tc>
        <w:tc>
          <w:tcPr>
            <w:tcW w:w="2318" w:type="dxa"/>
          </w:tcPr>
          <w:p w14:paraId="0F165906" w14:textId="77777777" w:rsidR="00612202" w:rsidRPr="000578B2" w:rsidRDefault="00612202" w:rsidP="009327C8">
            <w:pPr>
              <w:rPr>
                <w:rFonts w:ascii="Times New Roman" w:eastAsia="Calibri" w:hAnsi="Times New Roman"/>
              </w:rPr>
            </w:pPr>
            <w:r w:rsidRPr="000578B2">
              <w:rPr>
                <w:rFonts w:ascii="Times New Roman" w:eastAsia="Calibri" w:hAnsi="Times New Roman"/>
              </w:rPr>
              <w:t>Процедура оценивания **</w:t>
            </w:r>
          </w:p>
        </w:tc>
      </w:tr>
      <w:tr w:rsidR="00612202" w:rsidRPr="000578B2" w14:paraId="51550CA4" w14:textId="77777777" w:rsidTr="00040C2B">
        <w:tc>
          <w:tcPr>
            <w:tcW w:w="1407" w:type="dxa"/>
            <w:vMerge w:val="restart"/>
          </w:tcPr>
          <w:p w14:paraId="31D702AC" w14:textId="77777777" w:rsidR="00612202" w:rsidRPr="000578B2" w:rsidRDefault="00612202" w:rsidP="009526DF">
            <w:pPr>
              <w:rPr>
                <w:rFonts w:ascii="Times New Roman" w:eastAsia="Calibri" w:hAnsi="Times New Roman"/>
              </w:rPr>
            </w:pPr>
            <w:r w:rsidRPr="000578B2">
              <w:rPr>
                <w:rFonts w:ascii="Times New Roman" w:eastAsia="Calibri" w:hAnsi="Times New Roman"/>
              </w:rPr>
              <w:t>Знает</w:t>
            </w:r>
          </w:p>
        </w:tc>
        <w:tc>
          <w:tcPr>
            <w:tcW w:w="3237" w:type="dxa"/>
            <w:vMerge w:val="restart"/>
          </w:tcPr>
          <w:p w14:paraId="208E4A97" w14:textId="77777777" w:rsidR="00612202" w:rsidRPr="000578B2" w:rsidRDefault="00612202" w:rsidP="00040C2B">
            <w:pPr>
              <w:jc w:val="both"/>
              <w:rPr>
                <w:rFonts w:ascii="Times New Roman" w:eastAsia="Calibri" w:hAnsi="Times New Roman"/>
              </w:rPr>
            </w:pPr>
            <w:r w:rsidRPr="000578B2">
              <w:rPr>
                <w:rFonts w:ascii="Times New Roman" w:eastAsia="Calibri" w:hAnsi="Times New Roman"/>
              </w:rPr>
              <w:t>1.</w:t>
            </w:r>
            <w:r w:rsidRPr="000578B2">
              <w:rPr>
                <w:rFonts w:ascii="Times New Roman" w:eastAsia="Times New Roman" w:hAnsi="Times New Roman"/>
                <w:lang w:eastAsia="ru-RU"/>
              </w:rPr>
              <w:t xml:space="preserve"> </w:t>
            </w:r>
            <w:r w:rsidRPr="00346DF0">
              <w:rPr>
                <w:rFonts w:ascii="Times New Roman" w:eastAsia="Times New Roman" w:hAnsi="Times New Roman"/>
                <w:lang w:eastAsia="ru-RU"/>
              </w:rPr>
              <w:t>Основные понятия и термины, связанные с современными коммуникативными технологиями области лингвистики,</w:t>
            </w:r>
          </w:p>
        </w:tc>
        <w:tc>
          <w:tcPr>
            <w:tcW w:w="2383" w:type="dxa"/>
          </w:tcPr>
          <w:p w14:paraId="0DD04EFC" w14:textId="77777777" w:rsidR="00612202" w:rsidRPr="000578B2" w:rsidRDefault="00612202" w:rsidP="00346DF0">
            <w:pPr>
              <w:jc w:val="both"/>
              <w:rPr>
                <w:rFonts w:ascii="Times New Roman" w:eastAsia="Calibri" w:hAnsi="Times New Roman"/>
              </w:rPr>
            </w:pPr>
            <w:r w:rsidRPr="000578B2">
              <w:rPr>
                <w:rFonts w:ascii="Times New Roman" w:eastAsia="Calibri" w:hAnsi="Times New Roman"/>
              </w:rPr>
              <w:t>1. Обучающийся показывает высокий уровень знаний</w:t>
            </w:r>
            <w:r w:rsidRPr="000578B2">
              <w:t xml:space="preserve"> о</w:t>
            </w:r>
            <w:r w:rsidRPr="000578B2">
              <w:rPr>
                <w:rFonts w:ascii="Times New Roman" w:eastAsia="Calibri" w:hAnsi="Times New Roman"/>
              </w:rPr>
              <w:t xml:space="preserve">сновных </w:t>
            </w:r>
            <w:r w:rsidRPr="00346DF0">
              <w:rPr>
                <w:rFonts w:ascii="Times New Roman" w:eastAsia="Calibri" w:hAnsi="Times New Roman"/>
              </w:rPr>
              <w:t>поняти</w:t>
            </w:r>
            <w:r>
              <w:rPr>
                <w:rFonts w:ascii="Times New Roman" w:eastAsia="Calibri" w:hAnsi="Times New Roman"/>
              </w:rPr>
              <w:t>й</w:t>
            </w:r>
            <w:r w:rsidRPr="00346DF0">
              <w:rPr>
                <w:rFonts w:ascii="Times New Roman" w:eastAsia="Calibri" w:hAnsi="Times New Roman"/>
              </w:rPr>
              <w:t xml:space="preserve"> и термин</w:t>
            </w:r>
            <w:r>
              <w:rPr>
                <w:rFonts w:ascii="Times New Roman" w:eastAsia="Calibri" w:hAnsi="Times New Roman"/>
              </w:rPr>
              <w:t>ов</w:t>
            </w:r>
            <w:r w:rsidRPr="00346DF0">
              <w:rPr>
                <w:rFonts w:ascii="Times New Roman" w:eastAsia="Calibri" w:hAnsi="Times New Roman"/>
              </w:rPr>
              <w:t>, связанны</w:t>
            </w:r>
            <w:r>
              <w:rPr>
                <w:rFonts w:ascii="Times New Roman" w:eastAsia="Calibri" w:hAnsi="Times New Roman"/>
              </w:rPr>
              <w:t>х</w:t>
            </w:r>
            <w:r w:rsidRPr="00346DF0">
              <w:rPr>
                <w:rFonts w:ascii="Times New Roman" w:eastAsia="Calibri" w:hAnsi="Times New Roman"/>
              </w:rPr>
              <w:t xml:space="preserve"> с современными коммуникативными технологиями области лингвистики</w:t>
            </w:r>
            <w:r>
              <w:rPr>
                <w:rFonts w:ascii="Times New Roman" w:eastAsia="Calibri" w:hAnsi="Times New Roman"/>
              </w:rPr>
              <w:t>.</w:t>
            </w:r>
          </w:p>
        </w:tc>
        <w:tc>
          <w:tcPr>
            <w:tcW w:w="2318" w:type="dxa"/>
          </w:tcPr>
          <w:p w14:paraId="0B72E202" w14:textId="77777777" w:rsidR="00612202" w:rsidRPr="000578B2" w:rsidRDefault="00612202" w:rsidP="009526DF">
            <w:pPr>
              <w:rPr>
                <w:rFonts w:ascii="Times New Roman" w:eastAsia="Calibri" w:hAnsi="Times New Roman"/>
              </w:rPr>
            </w:pPr>
            <w:r>
              <w:rPr>
                <w:rFonts w:ascii="Times New Roman" w:eastAsia="Times New Roman" w:hAnsi="Times New Roman"/>
                <w:lang w:eastAsia="ru-RU"/>
              </w:rPr>
              <w:t>Устный ответ</w:t>
            </w:r>
          </w:p>
        </w:tc>
      </w:tr>
      <w:tr w:rsidR="00612202" w:rsidRPr="000578B2" w14:paraId="7B6E1914" w14:textId="77777777" w:rsidTr="00040C2B">
        <w:tc>
          <w:tcPr>
            <w:tcW w:w="1407" w:type="dxa"/>
            <w:vMerge/>
          </w:tcPr>
          <w:p w14:paraId="46D2C5F8" w14:textId="77777777" w:rsidR="00612202" w:rsidRPr="000578B2" w:rsidRDefault="00612202" w:rsidP="00040C2B">
            <w:pPr>
              <w:rPr>
                <w:rFonts w:ascii="Times New Roman" w:eastAsia="Calibri" w:hAnsi="Times New Roman"/>
              </w:rPr>
            </w:pPr>
          </w:p>
        </w:tc>
        <w:tc>
          <w:tcPr>
            <w:tcW w:w="3237" w:type="dxa"/>
            <w:vMerge/>
          </w:tcPr>
          <w:p w14:paraId="1F01A57F" w14:textId="77777777" w:rsidR="00612202" w:rsidRPr="000578B2" w:rsidRDefault="00612202" w:rsidP="00040C2B">
            <w:pPr>
              <w:jc w:val="both"/>
              <w:rPr>
                <w:rFonts w:ascii="Times New Roman" w:eastAsia="Calibri" w:hAnsi="Times New Roman"/>
              </w:rPr>
            </w:pPr>
          </w:p>
        </w:tc>
        <w:tc>
          <w:tcPr>
            <w:tcW w:w="2383" w:type="dxa"/>
          </w:tcPr>
          <w:p w14:paraId="1D36A9EB" w14:textId="77777777" w:rsidR="00612202" w:rsidRPr="000578B2" w:rsidRDefault="00612202" w:rsidP="00040C2B">
            <w:pPr>
              <w:rPr>
                <w:rFonts w:ascii="Times New Roman" w:eastAsia="Calibri" w:hAnsi="Times New Roman"/>
              </w:rPr>
            </w:pPr>
            <w:r w:rsidRPr="000578B2">
              <w:rPr>
                <w:rFonts w:ascii="Times New Roman" w:eastAsia="Calibri" w:hAnsi="Times New Roman"/>
              </w:rPr>
              <w:t xml:space="preserve">2. Обучающийся показывает средний </w:t>
            </w:r>
            <w:r w:rsidRPr="00346DF0">
              <w:rPr>
                <w:rFonts w:ascii="Times New Roman" w:eastAsia="Calibri" w:hAnsi="Times New Roman"/>
              </w:rPr>
              <w:t>знаний основных понятий и терминов, связанных с современными коммуникативными технологиями области лингвистики.</w:t>
            </w:r>
          </w:p>
        </w:tc>
        <w:tc>
          <w:tcPr>
            <w:tcW w:w="2318" w:type="dxa"/>
            <w:shd w:val="clear" w:color="auto" w:fill="auto"/>
          </w:tcPr>
          <w:p w14:paraId="5521595D" w14:textId="77777777" w:rsidR="00612202" w:rsidRPr="000578B2" w:rsidRDefault="00612202" w:rsidP="00040C2B">
            <w:pPr>
              <w:rPr>
                <w:rFonts w:ascii="Times New Roman" w:eastAsia="Calibri" w:hAnsi="Times New Roman"/>
              </w:rPr>
            </w:pPr>
            <w:r w:rsidRPr="004576D7">
              <w:rPr>
                <w:rFonts w:ascii="Times New Roman" w:eastAsia="Times New Roman" w:hAnsi="Times New Roman"/>
                <w:lang w:eastAsia="ru-RU"/>
              </w:rPr>
              <w:t>Устный ответ</w:t>
            </w:r>
          </w:p>
        </w:tc>
      </w:tr>
      <w:tr w:rsidR="00612202" w:rsidRPr="000578B2" w14:paraId="03FC780F" w14:textId="77777777" w:rsidTr="00040C2B">
        <w:trPr>
          <w:trHeight w:val="324"/>
        </w:trPr>
        <w:tc>
          <w:tcPr>
            <w:tcW w:w="1407" w:type="dxa"/>
            <w:vMerge/>
          </w:tcPr>
          <w:p w14:paraId="49C4FB5E" w14:textId="77777777" w:rsidR="00612202" w:rsidRPr="000578B2" w:rsidRDefault="00612202" w:rsidP="00040C2B">
            <w:pPr>
              <w:rPr>
                <w:rFonts w:ascii="Times New Roman" w:eastAsia="Calibri" w:hAnsi="Times New Roman"/>
              </w:rPr>
            </w:pPr>
          </w:p>
        </w:tc>
        <w:tc>
          <w:tcPr>
            <w:tcW w:w="3237" w:type="dxa"/>
            <w:vMerge/>
          </w:tcPr>
          <w:p w14:paraId="24EC1C97" w14:textId="77777777" w:rsidR="00612202" w:rsidRPr="000578B2" w:rsidRDefault="00612202" w:rsidP="00040C2B">
            <w:pPr>
              <w:jc w:val="both"/>
              <w:rPr>
                <w:rFonts w:ascii="Times New Roman" w:eastAsia="Calibri" w:hAnsi="Times New Roman"/>
              </w:rPr>
            </w:pPr>
          </w:p>
        </w:tc>
        <w:tc>
          <w:tcPr>
            <w:tcW w:w="2383" w:type="dxa"/>
          </w:tcPr>
          <w:p w14:paraId="1111A5B9" w14:textId="77777777" w:rsidR="00612202" w:rsidRPr="000578B2" w:rsidRDefault="00612202" w:rsidP="00040C2B">
            <w:pPr>
              <w:jc w:val="both"/>
              <w:rPr>
                <w:rFonts w:ascii="Times New Roman" w:eastAsia="Calibri" w:hAnsi="Times New Roman"/>
              </w:rPr>
            </w:pPr>
            <w:r w:rsidRPr="000578B2">
              <w:rPr>
                <w:rFonts w:ascii="Times New Roman" w:eastAsia="Calibri" w:hAnsi="Times New Roman"/>
              </w:rPr>
              <w:t xml:space="preserve">3. Обучающийся владеет удовлетворительным уровнем </w:t>
            </w:r>
            <w:r w:rsidRPr="00346DF0">
              <w:rPr>
                <w:rFonts w:ascii="Times New Roman" w:eastAsia="Calibri" w:hAnsi="Times New Roman"/>
              </w:rPr>
              <w:t xml:space="preserve">знаний основных понятий и </w:t>
            </w:r>
            <w:r w:rsidRPr="00346DF0">
              <w:rPr>
                <w:rFonts w:ascii="Times New Roman" w:eastAsia="Calibri" w:hAnsi="Times New Roman"/>
              </w:rPr>
              <w:lastRenderedPageBreak/>
              <w:t>терминов, связанных с современными коммуникативными технологиями области лингвистики.</w:t>
            </w:r>
          </w:p>
        </w:tc>
        <w:tc>
          <w:tcPr>
            <w:tcW w:w="2318" w:type="dxa"/>
            <w:shd w:val="clear" w:color="auto" w:fill="auto"/>
          </w:tcPr>
          <w:p w14:paraId="6D0F6E04" w14:textId="77777777" w:rsidR="00612202" w:rsidRPr="000578B2" w:rsidRDefault="00612202" w:rsidP="00040C2B">
            <w:pPr>
              <w:rPr>
                <w:rFonts w:ascii="Times New Roman" w:eastAsia="Calibri" w:hAnsi="Times New Roman"/>
              </w:rPr>
            </w:pPr>
            <w:r w:rsidRPr="004576D7">
              <w:rPr>
                <w:rFonts w:ascii="Times New Roman" w:eastAsia="Times New Roman" w:hAnsi="Times New Roman"/>
                <w:lang w:eastAsia="ru-RU"/>
              </w:rPr>
              <w:lastRenderedPageBreak/>
              <w:t>Устный ответ</w:t>
            </w:r>
          </w:p>
        </w:tc>
      </w:tr>
      <w:tr w:rsidR="00612202" w:rsidRPr="000578B2" w14:paraId="3E080002" w14:textId="77777777" w:rsidTr="00040C2B">
        <w:trPr>
          <w:trHeight w:val="228"/>
        </w:trPr>
        <w:tc>
          <w:tcPr>
            <w:tcW w:w="1407" w:type="dxa"/>
            <w:vMerge/>
          </w:tcPr>
          <w:p w14:paraId="07967A72" w14:textId="77777777" w:rsidR="00612202" w:rsidRPr="000578B2" w:rsidRDefault="00612202" w:rsidP="00040C2B">
            <w:pPr>
              <w:rPr>
                <w:rFonts w:ascii="Times New Roman" w:eastAsia="Calibri" w:hAnsi="Times New Roman"/>
              </w:rPr>
            </w:pPr>
          </w:p>
        </w:tc>
        <w:tc>
          <w:tcPr>
            <w:tcW w:w="3237" w:type="dxa"/>
            <w:vMerge/>
          </w:tcPr>
          <w:p w14:paraId="32E41439" w14:textId="77777777" w:rsidR="00612202" w:rsidRPr="000578B2" w:rsidRDefault="00612202" w:rsidP="00040C2B">
            <w:pPr>
              <w:jc w:val="both"/>
              <w:rPr>
                <w:rFonts w:ascii="Times New Roman" w:eastAsia="Calibri" w:hAnsi="Times New Roman"/>
              </w:rPr>
            </w:pPr>
          </w:p>
        </w:tc>
        <w:tc>
          <w:tcPr>
            <w:tcW w:w="2383" w:type="dxa"/>
          </w:tcPr>
          <w:p w14:paraId="72E89A02" w14:textId="77777777" w:rsidR="00612202" w:rsidRPr="000578B2" w:rsidRDefault="00612202" w:rsidP="00040C2B">
            <w:pPr>
              <w:jc w:val="both"/>
              <w:rPr>
                <w:rFonts w:ascii="Times New Roman" w:eastAsia="Calibri" w:hAnsi="Times New Roman"/>
              </w:rPr>
            </w:pPr>
            <w:r w:rsidRPr="000578B2">
              <w:rPr>
                <w:rFonts w:ascii="Times New Roman" w:eastAsia="Calibri" w:hAnsi="Times New Roman"/>
              </w:rPr>
              <w:t>4. Обучающийся не владеет теоретическими знаниями</w:t>
            </w:r>
            <w:r w:rsidRPr="000578B2">
              <w:t xml:space="preserve"> </w:t>
            </w:r>
            <w:r w:rsidRPr="00346DF0">
              <w:rPr>
                <w:rFonts w:ascii="Times New Roman" w:eastAsia="Calibri" w:hAnsi="Times New Roman"/>
              </w:rPr>
              <w:t>основных понятий и терминов, связанных с современными коммуникативными технологиями области лингвистики.</w:t>
            </w:r>
          </w:p>
        </w:tc>
        <w:tc>
          <w:tcPr>
            <w:tcW w:w="2318" w:type="dxa"/>
            <w:shd w:val="clear" w:color="auto" w:fill="auto"/>
          </w:tcPr>
          <w:p w14:paraId="60692D9E" w14:textId="77777777" w:rsidR="00612202" w:rsidRPr="000578B2" w:rsidRDefault="00612202" w:rsidP="00040C2B">
            <w:pPr>
              <w:rPr>
                <w:rFonts w:ascii="Times New Roman" w:eastAsia="Times New Roman" w:hAnsi="Times New Roman"/>
                <w:lang w:eastAsia="ru-RU"/>
              </w:rPr>
            </w:pPr>
            <w:r w:rsidRPr="004576D7">
              <w:rPr>
                <w:rFonts w:ascii="Times New Roman" w:eastAsia="Times New Roman" w:hAnsi="Times New Roman"/>
                <w:lang w:eastAsia="ru-RU"/>
              </w:rPr>
              <w:t>Устный ответ</w:t>
            </w:r>
          </w:p>
        </w:tc>
      </w:tr>
      <w:tr w:rsidR="00612202" w:rsidRPr="000578B2" w14:paraId="16D8BFB2" w14:textId="77777777" w:rsidTr="00040C2B">
        <w:tc>
          <w:tcPr>
            <w:tcW w:w="1407" w:type="dxa"/>
            <w:vMerge w:val="restart"/>
          </w:tcPr>
          <w:p w14:paraId="53F51EFF" w14:textId="77777777" w:rsidR="00612202" w:rsidRPr="000578B2" w:rsidRDefault="00612202" w:rsidP="00040C2B">
            <w:pPr>
              <w:rPr>
                <w:rFonts w:ascii="Times New Roman" w:eastAsia="Calibri" w:hAnsi="Times New Roman"/>
              </w:rPr>
            </w:pPr>
            <w:r w:rsidRPr="000578B2">
              <w:rPr>
                <w:rFonts w:ascii="Times New Roman" w:eastAsia="Calibri" w:hAnsi="Times New Roman"/>
              </w:rPr>
              <w:t>Умеет</w:t>
            </w:r>
          </w:p>
        </w:tc>
        <w:tc>
          <w:tcPr>
            <w:tcW w:w="3237" w:type="dxa"/>
            <w:vMerge w:val="restart"/>
          </w:tcPr>
          <w:p w14:paraId="7DB30768" w14:textId="77777777" w:rsidR="00612202" w:rsidRPr="000578B2" w:rsidRDefault="00612202" w:rsidP="00040C2B">
            <w:pPr>
              <w:jc w:val="both"/>
              <w:rPr>
                <w:rFonts w:ascii="Times New Roman" w:eastAsia="Calibri" w:hAnsi="Times New Roman"/>
              </w:rPr>
            </w:pPr>
            <w:r w:rsidRPr="000578B2">
              <w:rPr>
                <w:rFonts w:ascii="Times New Roman" w:eastAsia="Calibri" w:hAnsi="Times New Roman"/>
              </w:rPr>
              <w:t>1.</w:t>
            </w:r>
            <w:r w:rsidRPr="000578B2">
              <w:rPr>
                <w:rFonts w:ascii="Times New Roman" w:eastAsia="Times New Roman" w:hAnsi="Times New Roman"/>
                <w:lang w:eastAsia="ru-RU"/>
              </w:rPr>
              <w:t xml:space="preserve"> </w:t>
            </w:r>
            <w:r>
              <w:rPr>
                <w:rFonts w:ascii="Times New Roman" w:eastAsia="Times New Roman" w:hAnsi="Times New Roman"/>
                <w:lang w:eastAsia="ru-RU"/>
              </w:rPr>
              <w:t xml:space="preserve">Применять знания о современных </w:t>
            </w:r>
            <w:r w:rsidRPr="00040C2B">
              <w:rPr>
                <w:rFonts w:ascii="Times New Roman" w:eastAsia="Times New Roman" w:hAnsi="Times New Roman"/>
                <w:lang w:eastAsia="ru-RU"/>
              </w:rPr>
              <w:t xml:space="preserve">коммуникативных технологиях в зависимости от целей и форм академического взаимодействия </w:t>
            </w:r>
          </w:p>
        </w:tc>
        <w:tc>
          <w:tcPr>
            <w:tcW w:w="2383" w:type="dxa"/>
          </w:tcPr>
          <w:p w14:paraId="58301AC3" w14:textId="77777777" w:rsidR="00612202" w:rsidRPr="000578B2" w:rsidRDefault="00612202" w:rsidP="00040C2B">
            <w:pPr>
              <w:jc w:val="both"/>
              <w:rPr>
                <w:rFonts w:ascii="Times New Roman" w:eastAsia="Calibri" w:hAnsi="Times New Roman"/>
              </w:rPr>
            </w:pPr>
            <w:r w:rsidRPr="000578B2">
              <w:rPr>
                <w:rFonts w:ascii="Times New Roman" w:eastAsia="Calibri" w:hAnsi="Times New Roman"/>
              </w:rPr>
              <w:t xml:space="preserve">1. Обучающийся показывает высокий </w:t>
            </w:r>
            <w:r>
              <w:rPr>
                <w:rFonts w:ascii="Times New Roman" w:eastAsia="Calibri" w:hAnsi="Times New Roman"/>
              </w:rPr>
              <w:t>уровень п</w:t>
            </w:r>
            <w:r w:rsidRPr="00040C2B">
              <w:rPr>
                <w:rFonts w:ascii="Times New Roman" w:eastAsia="Calibri" w:hAnsi="Times New Roman"/>
              </w:rPr>
              <w:t>римен</w:t>
            </w:r>
            <w:r>
              <w:rPr>
                <w:rFonts w:ascii="Times New Roman" w:eastAsia="Calibri" w:hAnsi="Times New Roman"/>
              </w:rPr>
              <w:t>ения</w:t>
            </w:r>
            <w:r w:rsidRPr="00040C2B">
              <w:rPr>
                <w:rFonts w:ascii="Times New Roman" w:eastAsia="Calibri" w:hAnsi="Times New Roman"/>
              </w:rPr>
              <w:t xml:space="preserve"> знани</w:t>
            </w:r>
            <w:r>
              <w:rPr>
                <w:rFonts w:ascii="Times New Roman" w:eastAsia="Calibri" w:hAnsi="Times New Roman"/>
              </w:rPr>
              <w:t>й</w:t>
            </w:r>
            <w:r w:rsidRPr="00040C2B">
              <w:rPr>
                <w:rFonts w:ascii="Times New Roman" w:eastAsia="Calibri" w:hAnsi="Times New Roman"/>
              </w:rPr>
              <w:t xml:space="preserve"> о современных коммуникативных технологиях в зависимости от целей и форм академического взаимодействия</w:t>
            </w:r>
          </w:p>
          <w:p w14:paraId="487F9FF4" w14:textId="77777777" w:rsidR="00612202" w:rsidRPr="000578B2" w:rsidRDefault="00612202" w:rsidP="00040C2B">
            <w:pPr>
              <w:jc w:val="both"/>
              <w:rPr>
                <w:rFonts w:ascii="Times New Roman" w:eastAsia="Calibri" w:hAnsi="Times New Roman"/>
              </w:rPr>
            </w:pPr>
          </w:p>
        </w:tc>
        <w:tc>
          <w:tcPr>
            <w:tcW w:w="2318" w:type="dxa"/>
            <w:shd w:val="clear" w:color="auto" w:fill="auto"/>
          </w:tcPr>
          <w:p w14:paraId="632829CE" w14:textId="77777777" w:rsidR="00612202" w:rsidRPr="000578B2" w:rsidRDefault="00612202" w:rsidP="00040C2B">
            <w:pPr>
              <w:rPr>
                <w:rFonts w:ascii="Times New Roman" w:eastAsia="Calibri" w:hAnsi="Times New Roman"/>
              </w:rPr>
            </w:pPr>
            <w:r w:rsidRPr="004576D7">
              <w:rPr>
                <w:rFonts w:ascii="Times New Roman" w:eastAsia="Times New Roman" w:hAnsi="Times New Roman"/>
                <w:lang w:eastAsia="ru-RU"/>
              </w:rPr>
              <w:t>Устный ответ</w:t>
            </w:r>
          </w:p>
        </w:tc>
      </w:tr>
      <w:tr w:rsidR="00612202" w:rsidRPr="000578B2" w14:paraId="15A1A1C4" w14:textId="77777777" w:rsidTr="00040C2B">
        <w:tc>
          <w:tcPr>
            <w:tcW w:w="1407" w:type="dxa"/>
            <w:vMerge/>
          </w:tcPr>
          <w:p w14:paraId="143ECCCF" w14:textId="77777777" w:rsidR="00612202" w:rsidRPr="000578B2" w:rsidRDefault="00612202" w:rsidP="00040C2B">
            <w:pPr>
              <w:rPr>
                <w:rFonts w:ascii="Times New Roman" w:eastAsia="Calibri" w:hAnsi="Times New Roman"/>
              </w:rPr>
            </w:pPr>
          </w:p>
        </w:tc>
        <w:tc>
          <w:tcPr>
            <w:tcW w:w="3237" w:type="dxa"/>
            <w:vMerge/>
          </w:tcPr>
          <w:p w14:paraId="4843DD11" w14:textId="77777777" w:rsidR="00612202" w:rsidRPr="000578B2" w:rsidRDefault="00612202" w:rsidP="00040C2B">
            <w:pPr>
              <w:rPr>
                <w:rFonts w:ascii="Times New Roman" w:eastAsia="Calibri" w:hAnsi="Times New Roman"/>
              </w:rPr>
            </w:pPr>
          </w:p>
        </w:tc>
        <w:tc>
          <w:tcPr>
            <w:tcW w:w="2383" w:type="dxa"/>
          </w:tcPr>
          <w:p w14:paraId="6E84B408" w14:textId="77777777" w:rsidR="00612202" w:rsidRPr="000578B2" w:rsidRDefault="00612202" w:rsidP="00040C2B">
            <w:pPr>
              <w:jc w:val="both"/>
              <w:rPr>
                <w:rFonts w:ascii="Times New Roman" w:eastAsia="Calibri" w:hAnsi="Times New Roman"/>
              </w:rPr>
            </w:pPr>
            <w:r w:rsidRPr="000578B2">
              <w:rPr>
                <w:rFonts w:ascii="Times New Roman" w:eastAsia="Calibri" w:hAnsi="Times New Roman"/>
              </w:rPr>
              <w:t xml:space="preserve">2. Обучающийся показывает средний уровень </w:t>
            </w:r>
            <w:r w:rsidRPr="00040C2B">
              <w:rPr>
                <w:rFonts w:ascii="Times New Roman" w:eastAsia="Calibri" w:hAnsi="Times New Roman"/>
              </w:rPr>
              <w:t>применения знаний о современных коммуникативных технологиях в зависимости от целей и форм академического взаимодействия</w:t>
            </w:r>
          </w:p>
        </w:tc>
        <w:tc>
          <w:tcPr>
            <w:tcW w:w="2318" w:type="dxa"/>
            <w:shd w:val="clear" w:color="auto" w:fill="auto"/>
          </w:tcPr>
          <w:p w14:paraId="73FB9575" w14:textId="77777777" w:rsidR="00612202" w:rsidRPr="000578B2" w:rsidRDefault="00612202" w:rsidP="00040C2B">
            <w:pPr>
              <w:rPr>
                <w:rFonts w:ascii="Times New Roman" w:eastAsia="Calibri" w:hAnsi="Times New Roman"/>
              </w:rPr>
            </w:pPr>
            <w:r w:rsidRPr="004576D7">
              <w:rPr>
                <w:rFonts w:ascii="Times New Roman" w:eastAsia="Times New Roman" w:hAnsi="Times New Roman"/>
                <w:lang w:eastAsia="ru-RU"/>
              </w:rPr>
              <w:t>Устный ответ</w:t>
            </w:r>
          </w:p>
        </w:tc>
      </w:tr>
      <w:tr w:rsidR="00612202" w:rsidRPr="000578B2" w14:paraId="76F62101" w14:textId="77777777" w:rsidTr="00040C2B">
        <w:trPr>
          <w:trHeight w:val="360"/>
        </w:trPr>
        <w:tc>
          <w:tcPr>
            <w:tcW w:w="1407" w:type="dxa"/>
            <w:vMerge/>
          </w:tcPr>
          <w:p w14:paraId="74C7A435" w14:textId="77777777" w:rsidR="00612202" w:rsidRPr="000578B2" w:rsidRDefault="00612202" w:rsidP="00040C2B">
            <w:pPr>
              <w:rPr>
                <w:rFonts w:ascii="Times New Roman" w:eastAsia="Calibri" w:hAnsi="Times New Roman"/>
              </w:rPr>
            </w:pPr>
          </w:p>
        </w:tc>
        <w:tc>
          <w:tcPr>
            <w:tcW w:w="3237" w:type="dxa"/>
            <w:vMerge/>
          </w:tcPr>
          <w:p w14:paraId="29F37473" w14:textId="77777777" w:rsidR="00612202" w:rsidRPr="000578B2" w:rsidRDefault="00612202" w:rsidP="00040C2B">
            <w:pPr>
              <w:rPr>
                <w:rFonts w:ascii="Times New Roman" w:eastAsia="Calibri" w:hAnsi="Times New Roman"/>
              </w:rPr>
            </w:pPr>
          </w:p>
        </w:tc>
        <w:tc>
          <w:tcPr>
            <w:tcW w:w="2383" w:type="dxa"/>
          </w:tcPr>
          <w:p w14:paraId="7BC72888" w14:textId="77777777" w:rsidR="00612202" w:rsidRPr="000578B2" w:rsidRDefault="00612202" w:rsidP="00040C2B">
            <w:pPr>
              <w:jc w:val="both"/>
              <w:rPr>
                <w:rFonts w:ascii="Times New Roman" w:eastAsia="Calibri" w:hAnsi="Times New Roman"/>
              </w:rPr>
            </w:pPr>
            <w:r w:rsidRPr="000578B2">
              <w:rPr>
                <w:rFonts w:ascii="Times New Roman" w:eastAsia="Calibri" w:hAnsi="Times New Roman"/>
              </w:rPr>
              <w:t xml:space="preserve">3. Обучающийся владеет удовлетворительным уровнем </w:t>
            </w:r>
            <w:r w:rsidRPr="00040C2B">
              <w:rPr>
                <w:rFonts w:ascii="Times New Roman" w:eastAsia="Calibri" w:hAnsi="Times New Roman"/>
              </w:rPr>
              <w:t>применения знаний о современных коммуникативных технологиях в зависимости от целей и форм академического взаимодействия</w:t>
            </w:r>
          </w:p>
        </w:tc>
        <w:tc>
          <w:tcPr>
            <w:tcW w:w="2318" w:type="dxa"/>
            <w:shd w:val="clear" w:color="auto" w:fill="auto"/>
          </w:tcPr>
          <w:p w14:paraId="226AD18F" w14:textId="77777777" w:rsidR="00612202" w:rsidRPr="000578B2" w:rsidRDefault="00612202" w:rsidP="00040C2B">
            <w:pPr>
              <w:rPr>
                <w:rFonts w:ascii="Times New Roman" w:eastAsia="Calibri" w:hAnsi="Times New Roman"/>
              </w:rPr>
            </w:pPr>
            <w:r w:rsidRPr="004576D7">
              <w:rPr>
                <w:rFonts w:ascii="Times New Roman" w:eastAsia="Times New Roman" w:hAnsi="Times New Roman"/>
                <w:lang w:eastAsia="ru-RU"/>
              </w:rPr>
              <w:t>Устный ответ</w:t>
            </w:r>
          </w:p>
        </w:tc>
      </w:tr>
      <w:tr w:rsidR="00612202" w:rsidRPr="000578B2" w14:paraId="567ECD1E" w14:textId="77777777" w:rsidTr="00040C2B">
        <w:trPr>
          <w:trHeight w:val="168"/>
        </w:trPr>
        <w:tc>
          <w:tcPr>
            <w:tcW w:w="1407" w:type="dxa"/>
            <w:vMerge/>
          </w:tcPr>
          <w:p w14:paraId="5B5D1D32" w14:textId="77777777" w:rsidR="00612202" w:rsidRPr="000578B2" w:rsidRDefault="00612202" w:rsidP="00040C2B">
            <w:pPr>
              <w:rPr>
                <w:rFonts w:ascii="Times New Roman" w:eastAsia="Calibri" w:hAnsi="Times New Roman"/>
              </w:rPr>
            </w:pPr>
          </w:p>
        </w:tc>
        <w:tc>
          <w:tcPr>
            <w:tcW w:w="3237" w:type="dxa"/>
            <w:vMerge/>
          </w:tcPr>
          <w:p w14:paraId="1E35EE7E" w14:textId="77777777" w:rsidR="00612202" w:rsidRPr="000578B2" w:rsidRDefault="00612202" w:rsidP="00040C2B">
            <w:pPr>
              <w:rPr>
                <w:rFonts w:ascii="Times New Roman" w:eastAsia="Calibri" w:hAnsi="Times New Roman"/>
              </w:rPr>
            </w:pPr>
          </w:p>
        </w:tc>
        <w:tc>
          <w:tcPr>
            <w:tcW w:w="2383" w:type="dxa"/>
          </w:tcPr>
          <w:p w14:paraId="160B1DC2" w14:textId="77777777" w:rsidR="00612202" w:rsidRPr="000578B2" w:rsidRDefault="00612202" w:rsidP="00040C2B">
            <w:pPr>
              <w:jc w:val="both"/>
              <w:rPr>
                <w:rFonts w:ascii="Times New Roman" w:eastAsia="Calibri" w:hAnsi="Times New Roman"/>
              </w:rPr>
            </w:pPr>
            <w:r w:rsidRPr="000578B2">
              <w:rPr>
                <w:rFonts w:ascii="Times New Roman" w:eastAsia="Calibri" w:hAnsi="Times New Roman"/>
              </w:rPr>
              <w:t xml:space="preserve">4. Обучающийся не владеет </w:t>
            </w:r>
            <w:r w:rsidRPr="00040C2B">
              <w:rPr>
                <w:rFonts w:ascii="Times New Roman" w:eastAsia="Calibri" w:hAnsi="Times New Roman"/>
              </w:rPr>
              <w:t>применения знани</w:t>
            </w:r>
            <w:r>
              <w:rPr>
                <w:rFonts w:ascii="Times New Roman" w:eastAsia="Calibri" w:hAnsi="Times New Roman"/>
              </w:rPr>
              <w:t>ями</w:t>
            </w:r>
            <w:r w:rsidRPr="00040C2B">
              <w:rPr>
                <w:rFonts w:ascii="Times New Roman" w:eastAsia="Calibri" w:hAnsi="Times New Roman"/>
              </w:rPr>
              <w:t xml:space="preserve"> о современных коммуникативных технологиях в зависимости от целей и форм академического взаимодействия</w:t>
            </w:r>
          </w:p>
        </w:tc>
        <w:tc>
          <w:tcPr>
            <w:tcW w:w="2318" w:type="dxa"/>
            <w:shd w:val="clear" w:color="auto" w:fill="auto"/>
          </w:tcPr>
          <w:p w14:paraId="438167FA" w14:textId="77777777" w:rsidR="00612202" w:rsidRPr="000578B2" w:rsidRDefault="00612202" w:rsidP="00040C2B">
            <w:pPr>
              <w:rPr>
                <w:rFonts w:ascii="Times New Roman" w:eastAsia="Times New Roman" w:hAnsi="Times New Roman"/>
                <w:lang w:eastAsia="ru-RU"/>
              </w:rPr>
            </w:pPr>
            <w:r w:rsidRPr="004576D7">
              <w:rPr>
                <w:rFonts w:ascii="Times New Roman" w:eastAsia="Times New Roman" w:hAnsi="Times New Roman"/>
                <w:lang w:eastAsia="ru-RU"/>
              </w:rPr>
              <w:t>Устный ответ</w:t>
            </w:r>
          </w:p>
        </w:tc>
      </w:tr>
      <w:tr w:rsidR="00612202" w:rsidRPr="000578B2" w14:paraId="35A2F9A1" w14:textId="77777777" w:rsidTr="00040C2B">
        <w:tc>
          <w:tcPr>
            <w:tcW w:w="1407" w:type="dxa"/>
            <w:vMerge w:val="restart"/>
          </w:tcPr>
          <w:p w14:paraId="598FD5EF" w14:textId="77777777" w:rsidR="00612202" w:rsidRPr="000578B2" w:rsidRDefault="00612202" w:rsidP="00040C2B">
            <w:pPr>
              <w:rPr>
                <w:rFonts w:ascii="Times New Roman" w:eastAsia="Calibri" w:hAnsi="Times New Roman"/>
              </w:rPr>
            </w:pPr>
            <w:r w:rsidRPr="000578B2">
              <w:rPr>
                <w:rFonts w:ascii="Times New Roman" w:eastAsia="Calibri" w:hAnsi="Times New Roman"/>
              </w:rPr>
              <w:lastRenderedPageBreak/>
              <w:t>Владеет навыком</w:t>
            </w:r>
          </w:p>
        </w:tc>
        <w:tc>
          <w:tcPr>
            <w:tcW w:w="3237" w:type="dxa"/>
            <w:vMerge w:val="restart"/>
          </w:tcPr>
          <w:p w14:paraId="7E0F0A16" w14:textId="77777777" w:rsidR="00612202" w:rsidRPr="000578B2" w:rsidRDefault="00612202" w:rsidP="00040C2B">
            <w:pPr>
              <w:jc w:val="both"/>
              <w:rPr>
                <w:rFonts w:ascii="Times New Roman" w:eastAsia="Calibri" w:hAnsi="Times New Roman"/>
              </w:rPr>
            </w:pPr>
            <w:r w:rsidRPr="000578B2">
              <w:rPr>
                <w:rFonts w:ascii="Times New Roman" w:eastAsia="Calibri" w:hAnsi="Times New Roman"/>
              </w:rPr>
              <w:t>1.</w:t>
            </w:r>
            <w:r w:rsidRPr="000578B2">
              <w:rPr>
                <w:rFonts w:ascii="Times New Roman" w:eastAsia="Times New Roman" w:hAnsi="Times New Roman"/>
                <w:lang w:eastAsia="ru-RU"/>
              </w:rPr>
              <w:t xml:space="preserve"> </w:t>
            </w:r>
            <w:r w:rsidRPr="00040C2B">
              <w:rPr>
                <w:rFonts w:ascii="Times New Roman" w:eastAsia="Times New Roman" w:hAnsi="Times New Roman"/>
                <w:lang w:eastAsia="ru-RU"/>
              </w:rPr>
              <w:t xml:space="preserve">Навыком представлять свою точку зрения при академическом взаимодействии в ситуации устной и письменной коммуникации </w:t>
            </w:r>
          </w:p>
        </w:tc>
        <w:tc>
          <w:tcPr>
            <w:tcW w:w="2383" w:type="dxa"/>
          </w:tcPr>
          <w:p w14:paraId="2202ED26" w14:textId="77777777" w:rsidR="00612202" w:rsidRPr="000578B2" w:rsidRDefault="00612202" w:rsidP="00040C2B">
            <w:pPr>
              <w:jc w:val="both"/>
              <w:rPr>
                <w:rFonts w:ascii="Times New Roman" w:eastAsia="Calibri" w:hAnsi="Times New Roman"/>
              </w:rPr>
            </w:pPr>
            <w:r w:rsidRPr="000578B2">
              <w:rPr>
                <w:rFonts w:ascii="Times New Roman" w:eastAsia="Calibri" w:hAnsi="Times New Roman"/>
              </w:rPr>
              <w:t xml:space="preserve">1. Обучающийся показывает высокий уровень </w:t>
            </w:r>
            <w:r>
              <w:rPr>
                <w:rFonts w:ascii="Times New Roman" w:eastAsia="Calibri" w:hAnsi="Times New Roman"/>
              </w:rPr>
              <w:t>н</w:t>
            </w:r>
            <w:r w:rsidRPr="00040C2B">
              <w:rPr>
                <w:rFonts w:ascii="Times New Roman" w:eastAsia="Calibri" w:hAnsi="Times New Roman"/>
              </w:rPr>
              <w:t>авык</w:t>
            </w:r>
            <w:r>
              <w:rPr>
                <w:rFonts w:ascii="Times New Roman" w:eastAsia="Calibri" w:hAnsi="Times New Roman"/>
              </w:rPr>
              <w:t>а</w:t>
            </w:r>
            <w:r w:rsidRPr="00040C2B">
              <w:rPr>
                <w:rFonts w:ascii="Times New Roman" w:eastAsia="Calibri" w:hAnsi="Times New Roman"/>
              </w:rPr>
              <w:t xml:space="preserve"> представлять свою точку зрения при академическом взаимодействии в ситуации устной и письменной коммуникации</w:t>
            </w:r>
          </w:p>
          <w:p w14:paraId="655087B8" w14:textId="77777777" w:rsidR="00612202" w:rsidRPr="000578B2" w:rsidRDefault="00612202" w:rsidP="00040C2B">
            <w:pPr>
              <w:jc w:val="both"/>
              <w:rPr>
                <w:rFonts w:ascii="Times New Roman" w:eastAsia="Calibri" w:hAnsi="Times New Roman"/>
              </w:rPr>
            </w:pPr>
          </w:p>
        </w:tc>
        <w:tc>
          <w:tcPr>
            <w:tcW w:w="2318" w:type="dxa"/>
            <w:shd w:val="clear" w:color="auto" w:fill="auto"/>
          </w:tcPr>
          <w:p w14:paraId="5D739188" w14:textId="77777777" w:rsidR="00612202" w:rsidRPr="000578B2" w:rsidRDefault="00612202" w:rsidP="00040C2B">
            <w:pPr>
              <w:rPr>
                <w:rFonts w:ascii="Times New Roman" w:eastAsia="Calibri" w:hAnsi="Times New Roman"/>
              </w:rPr>
            </w:pPr>
            <w:r w:rsidRPr="004576D7">
              <w:rPr>
                <w:rFonts w:ascii="Times New Roman" w:eastAsia="Times New Roman" w:hAnsi="Times New Roman"/>
                <w:lang w:eastAsia="ru-RU"/>
              </w:rPr>
              <w:t>Устный ответ</w:t>
            </w:r>
          </w:p>
        </w:tc>
      </w:tr>
      <w:tr w:rsidR="00612202" w:rsidRPr="000578B2" w14:paraId="1E39DDA0" w14:textId="77777777" w:rsidTr="00040C2B">
        <w:tc>
          <w:tcPr>
            <w:tcW w:w="1407" w:type="dxa"/>
            <w:vMerge/>
          </w:tcPr>
          <w:p w14:paraId="484F6C8E" w14:textId="77777777" w:rsidR="00612202" w:rsidRPr="000578B2" w:rsidRDefault="00612202" w:rsidP="00040C2B">
            <w:pPr>
              <w:rPr>
                <w:rFonts w:ascii="Times New Roman" w:eastAsia="Calibri" w:hAnsi="Times New Roman"/>
              </w:rPr>
            </w:pPr>
          </w:p>
        </w:tc>
        <w:tc>
          <w:tcPr>
            <w:tcW w:w="3237" w:type="dxa"/>
            <w:vMerge/>
          </w:tcPr>
          <w:p w14:paraId="2A045FF9" w14:textId="77777777" w:rsidR="00612202" w:rsidRPr="000578B2" w:rsidRDefault="00612202" w:rsidP="00040C2B">
            <w:pPr>
              <w:rPr>
                <w:rFonts w:ascii="Times New Roman" w:eastAsia="Calibri" w:hAnsi="Times New Roman"/>
              </w:rPr>
            </w:pPr>
          </w:p>
        </w:tc>
        <w:tc>
          <w:tcPr>
            <w:tcW w:w="2383" w:type="dxa"/>
          </w:tcPr>
          <w:p w14:paraId="04E2ABE0" w14:textId="77777777" w:rsidR="00612202" w:rsidRPr="000578B2" w:rsidRDefault="00612202" w:rsidP="00040C2B">
            <w:pPr>
              <w:jc w:val="both"/>
              <w:rPr>
                <w:rFonts w:ascii="Times New Roman" w:eastAsia="Calibri" w:hAnsi="Times New Roman"/>
              </w:rPr>
            </w:pPr>
            <w:r w:rsidRPr="000578B2">
              <w:rPr>
                <w:rFonts w:ascii="Times New Roman" w:eastAsia="Calibri" w:hAnsi="Times New Roman"/>
              </w:rPr>
              <w:t xml:space="preserve">2. Обучающийся показывает средний уровень </w:t>
            </w:r>
            <w:r w:rsidRPr="00040C2B">
              <w:rPr>
                <w:rFonts w:ascii="Times New Roman" w:eastAsia="Calibri" w:hAnsi="Times New Roman"/>
              </w:rPr>
              <w:t>навыка представлять свою точку зрения при академическом взаимодействии в ситуации устной и письменной коммуникации</w:t>
            </w:r>
            <w:r w:rsidRPr="000578B2">
              <w:rPr>
                <w:rFonts w:ascii="Times New Roman" w:eastAsia="Calibri" w:hAnsi="Times New Roman"/>
              </w:rPr>
              <w:t>.</w:t>
            </w:r>
          </w:p>
        </w:tc>
        <w:tc>
          <w:tcPr>
            <w:tcW w:w="2318" w:type="dxa"/>
            <w:shd w:val="clear" w:color="auto" w:fill="auto"/>
          </w:tcPr>
          <w:p w14:paraId="06E870BE" w14:textId="77777777" w:rsidR="00612202" w:rsidRPr="000578B2" w:rsidRDefault="00612202" w:rsidP="00040C2B">
            <w:pPr>
              <w:rPr>
                <w:rFonts w:ascii="Times New Roman" w:eastAsia="Calibri" w:hAnsi="Times New Roman"/>
              </w:rPr>
            </w:pPr>
            <w:r w:rsidRPr="004576D7">
              <w:rPr>
                <w:rFonts w:ascii="Times New Roman" w:eastAsia="Times New Roman" w:hAnsi="Times New Roman"/>
                <w:lang w:eastAsia="ru-RU"/>
              </w:rPr>
              <w:t>Устный ответ</w:t>
            </w:r>
          </w:p>
        </w:tc>
      </w:tr>
      <w:tr w:rsidR="00612202" w:rsidRPr="000578B2" w14:paraId="6758D30F" w14:textId="77777777" w:rsidTr="00040C2B">
        <w:trPr>
          <w:trHeight w:val="120"/>
        </w:trPr>
        <w:tc>
          <w:tcPr>
            <w:tcW w:w="1407" w:type="dxa"/>
            <w:vMerge/>
          </w:tcPr>
          <w:p w14:paraId="2CF80A3C" w14:textId="77777777" w:rsidR="00612202" w:rsidRPr="000578B2" w:rsidRDefault="00612202" w:rsidP="00040C2B">
            <w:pPr>
              <w:rPr>
                <w:rFonts w:ascii="Times New Roman" w:eastAsia="Calibri" w:hAnsi="Times New Roman"/>
              </w:rPr>
            </w:pPr>
          </w:p>
        </w:tc>
        <w:tc>
          <w:tcPr>
            <w:tcW w:w="3237" w:type="dxa"/>
            <w:vMerge/>
          </w:tcPr>
          <w:p w14:paraId="42AD61BC" w14:textId="77777777" w:rsidR="00612202" w:rsidRPr="000578B2" w:rsidRDefault="00612202" w:rsidP="00040C2B">
            <w:pPr>
              <w:rPr>
                <w:rFonts w:ascii="Times New Roman" w:eastAsia="Calibri" w:hAnsi="Times New Roman"/>
              </w:rPr>
            </w:pPr>
          </w:p>
        </w:tc>
        <w:tc>
          <w:tcPr>
            <w:tcW w:w="2383" w:type="dxa"/>
          </w:tcPr>
          <w:p w14:paraId="108B3D25" w14:textId="77777777" w:rsidR="00612202" w:rsidRPr="000578B2" w:rsidRDefault="00612202" w:rsidP="00040C2B">
            <w:pPr>
              <w:jc w:val="both"/>
              <w:rPr>
                <w:rFonts w:ascii="Times New Roman" w:eastAsia="Calibri" w:hAnsi="Times New Roman"/>
              </w:rPr>
            </w:pPr>
            <w:r w:rsidRPr="000578B2">
              <w:rPr>
                <w:rFonts w:ascii="Times New Roman" w:eastAsia="Calibri" w:hAnsi="Times New Roman"/>
              </w:rPr>
              <w:t xml:space="preserve">3. Обучающийся владеет удовлетворительным уровнем </w:t>
            </w:r>
            <w:r w:rsidRPr="00040C2B">
              <w:rPr>
                <w:rFonts w:ascii="Times New Roman" w:eastAsia="Calibri" w:hAnsi="Times New Roman"/>
              </w:rPr>
              <w:t>навыка представлять свою точку зрения при академическом взаимодействии в ситуации устной и письменной коммуникации</w:t>
            </w:r>
            <w:r w:rsidRPr="000578B2">
              <w:rPr>
                <w:rFonts w:ascii="Times New Roman" w:eastAsia="Calibri" w:hAnsi="Times New Roman"/>
              </w:rPr>
              <w:t>.</w:t>
            </w:r>
          </w:p>
          <w:p w14:paraId="48B571BC" w14:textId="77777777" w:rsidR="00612202" w:rsidRPr="000578B2" w:rsidRDefault="00612202" w:rsidP="00040C2B">
            <w:pPr>
              <w:jc w:val="both"/>
              <w:rPr>
                <w:rFonts w:ascii="Times New Roman" w:eastAsia="Calibri" w:hAnsi="Times New Roman"/>
              </w:rPr>
            </w:pPr>
          </w:p>
        </w:tc>
        <w:tc>
          <w:tcPr>
            <w:tcW w:w="2318" w:type="dxa"/>
            <w:shd w:val="clear" w:color="auto" w:fill="auto"/>
          </w:tcPr>
          <w:p w14:paraId="73D90319" w14:textId="77777777" w:rsidR="00612202" w:rsidRPr="000578B2" w:rsidRDefault="00612202" w:rsidP="00040C2B">
            <w:pPr>
              <w:rPr>
                <w:rFonts w:ascii="Times New Roman" w:eastAsia="Calibri" w:hAnsi="Times New Roman"/>
              </w:rPr>
            </w:pPr>
            <w:r w:rsidRPr="004576D7">
              <w:rPr>
                <w:rFonts w:ascii="Times New Roman" w:eastAsia="Times New Roman" w:hAnsi="Times New Roman"/>
                <w:lang w:eastAsia="ru-RU"/>
              </w:rPr>
              <w:t>Устный ответ</w:t>
            </w:r>
          </w:p>
        </w:tc>
      </w:tr>
      <w:tr w:rsidR="00612202" w:rsidRPr="000578B2" w14:paraId="4D68B59C" w14:textId="77777777" w:rsidTr="00040C2B">
        <w:trPr>
          <w:trHeight w:val="144"/>
        </w:trPr>
        <w:tc>
          <w:tcPr>
            <w:tcW w:w="1407" w:type="dxa"/>
            <w:vMerge/>
          </w:tcPr>
          <w:p w14:paraId="55A5E5C0" w14:textId="77777777" w:rsidR="00612202" w:rsidRPr="000578B2" w:rsidRDefault="00612202" w:rsidP="00040C2B">
            <w:pPr>
              <w:rPr>
                <w:rFonts w:ascii="Times New Roman" w:eastAsia="Calibri" w:hAnsi="Times New Roman"/>
              </w:rPr>
            </w:pPr>
          </w:p>
        </w:tc>
        <w:tc>
          <w:tcPr>
            <w:tcW w:w="3237" w:type="dxa"/>
            <w:vMerge/>
          </w:tcPr>
          <w:p w14:paraId="586BE7E4" w14:textId="77777777" w:rsidR="00612202" w:rsidRPr="000578B2" w:rsidRDefault="00612202" w:rsidP="00040C2B">
            <w:pPr>
              <w:rPr>
                <w:rFonts w:ascii="Times New Roman" w:eastAsia="Calibri" w:hAnsi="Times New Roman"/>
              </w:rPr>
            </w:pPr>
          </w:p>
        </w:tc>
        <w:tc>
          <w:tcPr>
            <w:tcW w:w="2383" w:type="dxa"/>
          </w:tcPr>
          <w:p w14:paraId="3EABFA4F" w14:textId="77777777" w:rsidR="00612202" w:rsidRPr="000578B2" w:rsidRDefault="00612202" w:rsidP="00040C2B">
            <w:pPr>
              <w:jc w:val="both"/>
              <w:rPr>
                <w:rFonts w:ascii="Times New Roman" w:eastAsia="Calibri" w:hAnsi="Times New Roman"/>
              </w:rPr>
            </w:pPr>
            <w:r w:rsidRPr="000578B2">
              <w:rPr>
                <w:rFonts w:ascii="Times New Roman" w:eastAsia="Calibri" w:hAnsi="Times New Roman"/>
              </w:rPr>
              <w:t xml:space="preserve">4. Обучающийся не владеет </w:t>
            </w:r>
            <w:r w:rsidRPr="00040C2B">
              <w:rPr>
                <w:rFonts w:ascii="Times New Roman" w:eastAsia="Calibri" w:hAnsi="Times New Roman"/>
              </w:rPr>
              <w:t>навык</w:t>
            </w:r>
            <w:r>
              <w:rPr>
                <w:rFonts w:ascii="Times New Roman" w:eastAsia="Calibri" w:hAnsi="Times New Roman"/>
              </w:rPr>
              <w:t>ом</w:t>
            </w:r>
            <w:r w:rsidRPr="00040C2B">
              <w:rPr>
                <w:rFonts w:ascii="Times New Roman" w:eastAsia="Calibri" w:hAnsi="Times New Roman"/>
              </w:rPr>
              <w:t xml:space="preserve"> представлять свою точку зрения при академическом взаимодействии в ситуации устной и письменной коммуникации</w:t>
            </w:r>
            <w:r>
              <w:rPr>
                <w:rFonts w:ascii="Times New Roman" w:eastAsia="Calibri" w:hAnsi="Times New Roman"/>
              </w:rPr>
              <w:t xml:space="preserve"> </w:t>
            </w:r>
            <w:r w:rsidRPr="000578B2">
              <w:rPr>
                <w:rFonts w:ascii="Times New Roman" w:eastAsia="Calibri" w:hAnsi="Times New Roman"/>
              </w:rPr>
              <w:t>методов исследования.</w:t>
            </w:r>
          </w:p>
        </w:tc>
        <w:tc>
          <w:tcPr>
            <w:tcW w:w="2318" w:type="dxa"/>
            <w:shd w:val="clear" w:color="auto" w:fill="auto"/>
          </w:tcPr>
          <w:p w14:paraId="66AE726D" w14:textId="77777777" w:rsidR="00612202" w:rsidRPr="000578B2" w:rsidRDefault="00612202" w:rsidP="00040C2B">
            <w:pPr>
              <w:rPr>
                <w:rFonts w:ascii="Times New Roman" w:eastAsia="Calibri" w:hAnsi="Times New Roman"/>
              </w:rPr>
            </w:pPr>
            <w:r w:rsidRPr="004576D7">
              <w:rPr>
                <w:rFonts w:ascii="Times New Roman" w:eastAsia="Times New Roman" w:hAnsi="Times New Roman"/>
                <w:lang w:eastAsia="ru-RU"/>
              </w:rPr>
              <w:t>Устный ответ</w:t>
            </w:r>
          </w:p>
        </w:tc>
      </w:tr>
    </w:tbl>
    <w:p w14:paraId="450BFEBC" w14:textId="77777777" w:rsidR="00612202" w:rsidRPr="009327C8" w:rsidRDefault="00612202" w:rsidP="009327C8">
      <w:pPr>
        <w:rPr>
          <w:rFonts w:eastAsia="Calibri"/>
          <w:sz w:val="20"/>
          <w:szCs w:val="20"/>
        </w:rPr>
      </w:pPr>
    </w:p>
    <w:p w14:paraId="78383CB3" w14:textId="77777777" w:rsidR="00612202" w:rsidRPr="009327C8" w:rsidRDefault="00612202" w:rsidP="009327C8">
      <w:pPr>
        <w:rPr>
          <w:rFonts w:eastAsia="Calibri"/>
          <w:sz w:val="24"/>
          <w:szCs w:val="24"/>
        </w:rPr>
      </w:pPr>
      <w:r w:rsidRPr="009327C8">
        <w:rPr>
          <w:rFonts w:eastAsia="Calibri"/>
          <w:b/>
          <w:sz w:val="24"/>
          <w:szCs w:val="24"/>
        </w:rPr>
        <w:t>Компетенция</w:t>
      </w:r>
      <w:r w:rsidRPr="009327C8">
        <w:rPr>
          <w:rFonts w:ascii="Calibri" w:eastAsia="Calibri" w:hAnsi="Calibri"/>
        </w:rPr>
        <w:t xml:space="preserve"> </w:t>
      </w:r>
      <w:r>
        <w:rPr>
          <w:rFonts w:ascii="Calibri" w:eastAsia="Calibri" w:hAnsi="Calibri"/>
        </w:rPr>
        <w:t xml:space="preserve">– </w:t>
      </w:r>
      <w:r>
        <w:rPr>
          <w:rFonts w:eastAsia="Calibri"/>
          <w:sz w:val="24"/>
          <w:szCs w:val="24"/>
        </w:rPr>
        <w:t>ОПК-2</w:t>
      </w:r>
    </w:p>
    <w:p w14:paraId="207D8708" w14:textId="77777777" w:rsidR="00612202" w:rsidRPr="00C60F1F" w:rsidRDefault="00612202" w:rsidP="00C60F1F">
      <w:pPr>
        <w:tabs>
          <w:tab w:val="left" w:pos="709"/>
        </w:tabs>
        <w:autoSpaceDE w:val="0"/>
        <w:autoSpaceDN w:val="0"/>
        <w:adjustRightInd w:val="0"/>
        <w:jc w:val="both"/>
        <w:rPr>
          <w:rFonts w:ascii="Calibri" w:eastAsia="Calibri" w:hAnsi="Calibri"/>
        </w:rPr>
      </w:pPr>
      <w:r w:rsidRPr="0008266A">
        <w:rPr>
          <w:rFonts w:eastAsia="Times New Roman"/>
          <w:sz w:val="24"/>
          <w:szCs w:val="24"/>
          <w:u w:val="single"/>
          <w:lang w:eastAsia="ru-RU"/>
        </w:rPr>
        <w:t>Способен учитывать в практической деятельности специфику иноязычной научной картины мира и научного дискурса в русском</w:t>
      </w:r>
      <w:r>
        <w:rPr>
          <w:rFonts w:eastAsia="Times New Roman"/>
          <w:sz w:val="24"/>
          <w:szCs w:val="24"/>
          <w:u w:val="single"/>
          <w:lang w:eastAsia="ru-RU"/>
        </w:rPr>
        <w:t xml:space="preserve"> и изучаемом иностранном языках</w:t>
      </w:r>
      <w:r w:rsidRPr="0008266A">
        <w:rPr>
          <w:rFonts w:eastAsia="Times New Roman"/>
          <w:sz w:val="24"/>
          <w:szCs w:val="24"/>
          <w:u w:val="single"/>
          <w:lang w:eastAsia="ru-RU"/>
        </w:rPr>
        <w:t xml:space="preserve"> </w:t>
      </w:r>
      <w:r>
        <w:rPr>
          <w:rFonts w:ascii="Calibri" w:eastAsia="Calibri" w:hAnsi="Calibri"/>
        </w:rPr>
        <w:t>______</w:t>
      </w:r>
      <w:r w:rsidRPr="009526DF">
        <w:rPr>
          <w:rFonts w:ascii="Calibri" w:eastAsia="Calibri" w:hAnsi="Calibri"/>
        </w:rPr>
        <w:t xml:space="preserve"> </w:t>
      </w:r>
    </w:p>
    <w:tbl>
      <w:tblPr>
        <w:tblStyle w:val="aff2"/>
        <w:tblW w:w="0" w:type="auto"/>
        <w:tblLook w:val="04A0" w:firstRow="1" w:lastRow="0" w:firstColumn="1" w:lastColumn="0" w:noHBand="0" w:noVBand="1"/>
      </w:tblPr>
      <w:tblGrid>
        <w:gridCol w:w="1407"/>
        <w:gridCol w:w="3234"/>
        <w:gridCol w:w="2384"/>
        <w:gridCol w:w="2320"/>
      </w:tblGrid>
      <w:tr w:rsidR="00612202" w:rsidRPr="009327C8" w14:paraId="61E44EAE" w14:textId="77777777" w:rsidTr="00A5481A">
        <w:trPr>
          <w:trHeight w:val="675"/>
        </w:trPr>
        <w:tc>
          <w:tcPr>
            <w:tcW w:w="4641" w:type="dxa"/>
            <w:gridSpan w:val="2"/>
          </w:tcPr>
          <w:p w14:paraId="0AB1F5E2" w14:textId="77777777" w:rsidR="00612202" w:rsidRPr="009327C8" w:rsidRDefault="00612202" w:rsidP="009327C8">
            <w:pPr>
              <w:rPr>
                <w:rFonts w:ascii="Times New Roman" w:eastAsia="Calibri" w:hAnsi="Times New Roman"/>
                <w:b/>
                <w:sz w:val="24"/>
                <w:szCs w:val="24"/>
              </w:rPr>
            </w:pPr>
            <w:r w:rsidRPr="009327C8">
              <w:rPr>
                <w:rFonts w:ascii="Times New Roman" w:eastAsia="Calibri" w:hAnsi="Times New Roman"/>
                <w:b/>
                <w:sz w:val="24"/>
                <w:szCs w:val="24"/>
              </w:rPr>
              <w:t>Оцениваемый результат(показатель)*</w:t>
            </w:r>
          </w:p>
        </w:tc>
        <w:tc>
          <w:tcPr>
            <w:tcW w:w="2384" w:type="dxa"/>
          </w:tcPr>
          <w:p w14:paraId="68328683" w14:textId="77777777" w:rsidR="00612202" w:rsidRPr="009327C8" w:rsidRDefault="00612202" w:rsidP="009327C8">
            <w:pPr>
              <w:rPr>
                <w:rFonts w:ascii="Times New Roman" w:eastAsia="Calibri" w:hAnsi="Times New Roman"/>
                <w:sz w:val="24"/>
                <w:szCs w:val="24"/>
              </w:rPr>
            </w:pPr>
            <w:r w:rsidRPr="009327C8">
              <w:rPr>
                <w:rFonts w:ascii="Times New Roman" w:eastAsia="Calibri" w:hAnsi="Times New Roman"/>
                <w:sz w:val="24"/>
                <w:szCs w:val="24"/>
              </w:rPr>
              <w:t>Критерии оценивания</w:t>
            </w:r>
          </w:p>
        </w:tc>
        <w:tc>
          <w:tcPr>
            <w:tcW w:w="2320" w:type="dxa"/>
          </w:tcPr>
          <w:p w14:paraId="755F3E42" w14:textId="77777777" w:rsidR="00612202" w:rsidRPr="009327C8" w:rsidRDefault="00612202" w:rsidP="009327C8">
            <w:pPr>
              <w:rPr>
                <w:rFonts w:ascii="Times New Roman" w:eastAsia="Calibri" w:hAnsi="Times New Roman"/>
                <w:sz w:val="24"/>
                <w:szCs w:val="24"/>
              </w:rPr>
            </w:pPr>
            <w:r w:rsidRPr="009327C8">
              <w:rPr>
                <w:rFonts w:ascii="Times New Roman" w:eastAsia="Calibri" w:hAnsi="Times New Roman"/>
                <w:sz w:val="24"/>
                <w:szCs w:val="24"/>
              </w:rPr>
              <w:t>Процедура оценивания **</w:t>
            </w:r>
          </w:p>
        </w:tc>
      </w:tr>
      <w:tr w:rsidR="00612202" w:rsidRPr="009327C8" w14:paraId="4A761EED" w14:textId="77777777" w:rsidTr="00A5481A">
        <w:tc>
          <w:tcPr>
            <w:tcW w:w="1407" w:type="dxa"/>
            <w:vMerge w:val="restart"/>
          </w:tcPr>
          <w:p w14:paraId="0EAB47D9" w14:textId="77777777" w:rsidR="00612202" w:rsidRPr="000578B2" w:rsidRDefault="00612202" w:rsidP="008E3109">
            <w:pPr>
              <w:rPr>
                <w:rFonts w:ascii="Times New Roman" w:eastAsia="Calibri" w:hAnsi="Times New Roman"/>
              </w:rPr>
            </w:pPr>
            <w:r w:rsidRPr="000578B2">
              <w:rPr>
                <w:rFonts w:ascii="Times New Roman" w:eastAsia="Calibri" w:hAnsi="Times New Roman"/>
              </w:rPr>
              <w:t>Знает</w:t>
            </w:r>
          </w:p>
        </w:tc>
        <w:tc>
          <w:tcPr>
            <w:tcW w:w="3234" w:type="dxa"/>
            <w:vMerge w:val="restart"/>
          </w:tcPr>
          <w:p w14:paraId="5BF0131E" w14:textId="77777777" w:rsidR="00612202" w:rsidRPr="000578B2" w:rsidRDefault="00612202" w:rsidP="008D3602">
            <w:pPr>
              <w:jc w:val="both"/>
              <w:rPr>
                <w:rFonts w:ascii="Times New Roman" w:eastAsia="Calibri" w:hAnsi="Times New Roman"/>
              </w:rPr>
            </w:pPr>
            <w:r>
              <w:rPr>
                <w:rFonts w:ascii="Times New Roman" w:eastAsia="Calibri" w:hAnsi="Times New Roman"/>
              </w:rPr>
              <w:t>т</w:t>
            </w:r>
            <w:r w:rsidRPr="00D4363D">
              <w:rPr>
                <w:rFonts w:ascii="Times New Roman" w:eastAsia="Calibri" w:hAnsi="Times New Roman"/>
              </w:rPr>
              <w:t>еоретические основы методики обучения иностранному языку</w:t>
            </w:r>
          </w:p>
        </w:tc>
        <w:tc>
          <w:tcPr>
            <w:tcW w:w="2384" w:type="dxa"/>
          </w:tcPr>
          <w:p w14:paraId="241A4416" w14:textId="77777777" w:rsidR="00612202" w:rsidRPr="000578B2" w:rsidRDefault="00612202" w:rsidP="00D4363D">
            <w:pPr>
              <w:rPr>
                <w:rFonts w:ascii="Times New Roman" w:eastAsia="Calibri" w:hAnsi="Times New Roman"/>
              </w:rPr>
            </w:pPr>
            <w:r w:rsidRPr="000578B2">
              <w:rPr>
                <w:rFonts w:ascii="Times New Roman" w:eastAsia="Calibri" w:hAnsi="Times New Roman"/>
              </w:rPr>
              <w:t xml:space="preserve">1. Обучающийся показывает высокий уровень </w:t>
            </w:r>
            <w:r>
              <w:rPr>
                <w:rFonts w:ascii="Times New Roman" w:eastAsia="Calibri" w:hAnsi="Times New Roman"/>
              </w:rPr>
              <w:t>т</w:t>
            </w:r>
            <w:r w:rsidRPr="00D4363D">
              <w:rPr>
                <w:rFonts w:ascii="Times New Roman" w:eastAsia="Calibri" w:hAnsi="Times New Roman"/>
              </w:rPr>
              <w:t>еоретически</w:t>
            </w:r>
            <w:r>
              <w:rPr>
                <w:rFonts w:ascii="Times New Roman" w:eastAsia="Calibri" w:hAnsi="Times New Roman"/>
              </w:rPr>
              <w:t>х основ</w:t>
            </w:r>
            <w:r w:rsidRPr="00D4363D">
              <w:rPr>
                <w:rFonts w:ascii="Times New Roman" w:eastAsia="Calibri" w:hAnsi="Times New Roman"/>
              </w:rPr>
              <w:t xml:space="preserve"> методики обучения иностранному языку</w:t>
            </w:r>
          </w:p>
        </w:tc>
        <w:tc>
          <w:tcPr>
            <w:tcW w:w="2320" w:type="dxa"/>
            <w:shd w:val="clear" w:color="auto" w:fill="auto"/>
          </w:tcPr>
          <w:p w14:paraId="1EB2BFD5" w14:textId="77777777" w:rsidR="00612202" w:rsidRPr="000578B2" w:rsidRDefault="00612202" w:rsidP="008E3109">
            <w:pPr>
              <w:rPr>
                <w:rFonts w:ascii="Times New Roman" w:eastAsia="Calibri" w:hAnsi="Times New Roman"/>
              </w:rPr>
            </w:pPr>
            <w:r>
              <w:rPr>
                <w:rFonts w:ascii="Times New Roman" w:eastAsia="Times New Roman" w:hAnsi="Times New Roman"/>
                <w:lang w:eastAsia="ru-RU"/>
              </w:rPr>
              <w:t>Устный ответ</w:t>
            </w:r>
          </w:p>
        </w:tc>
      </w:tr>
      <w:tr w:rsidR="00612202" w:rsidRPr="009327C8" w14:paraId="0ECFE874" w14:textId="77777777" w:rsidTr="00A5481A">
        <w:tc>
          <w:tcPr>
            <w:tcW w:w="1407" w:type="dxa"/>
            <w:vMerge/>
          </w:tcPr>
          <w:p w14:paraId="308D4E0E" w14:textId="77777777" w:rsidR="00612202" w:rsidRPr="000578B2" w:rsidRDefault="00612202" w:rsidP="00A5481A">
            <w:pPr>
              <w:rPr>
                <w:rFonts w:ascii="Times New Roman" w:eastAsia="Calibri" w:hAnsi="Times New Roman"/>
              </w:rPr>
            </w:pPr>
          </w:p>
        </w:tc>
        <w:tc>
          <w:tcPr>
            <w:tcW w:w="3234" w:type="dxa"/>
            <w:vMerge/>
          </w:tcPr>
          <w:p w14:paraId="37F82E67" w14:textId="77777777" w:rsidR="00612202" w:rsidRPr="000578B2" w:rsidRDefault="00612202" w:rsidP="008D3602">
            <w:pPr>
              <w:jc w:val="both"/>
              <w:rPr>
                <w:rFonts w:ascii="Times New Roman" w:eastAsia="Calibri" w:hAnsi="Times New Roman"/>
              </w:rPr>
            </w:pPr>
          </w:p>
        </w:tc>
        <w:tc>
          <w:tcPr>
            <w:tcW w:w="2384" w:type="dxa"/>
          </w:tcPr>
          <w:p w14:paraId="4718EB8D" w14:textId="77777777" w:rsidR="00612202" w:rsidRPr="000578B2" w:rsidRDefault="00612202" w:rsidP="00A5481A">
            <w:pPr>
              <w:jc w:val="both"/>
              <w:rPr>
                <w:rFonts w:ascii="Times New Roman" w:eastAsia="Calibri" w:hAnsi="Times New Roman"/>
              </w:rPr>
            </w:pPr>
            <w:r w:rsidRPr="000578B2">
              <w:rPr>
                <w:rFonts w:ascii="Times New Roman" w:eastAsia="Calibri" w:hAnsi="Times New Roman"/>
              </w:rPr>
              <w:t xml:space="preserve">2. Обучающийся показывает средний уровень </w:t>
            </w:r>
            <w:r w:rsidRPr="00D4363D">
              <w:rPr>
                <w:rFonts w:ascii="Times New Roman" w:eastAsia="Calibri" w:hAnsi="Times New Roman"/>
              </w:rPr>
              <w:t>теоретических основ методики обучения иностранному языку</w:t>
            </w:r>
          </w:p>
        </w:tc>
        <w:tc>
          <w:tcPr>
            <w:tcW w:w="2320" w:type="dxa"/>
            <w:shd w:val="clear" w:color="auto" w:fill="auto"/>
          </w:tcPr>
          <w:p w14:paraId="22115AAA" w14:textId="77777777" w:rsidR="00612202" w:rsidRPr="000578B2" w:rsidRDefault="00612202" w:rsidP="00A5481A">
            <w:pPr>
              <w:rPr>
                <w:rFonts w:ascii="Times New Roman" w:eastAsia="Calibri" w:hAnsi="Times New Roman"/>
              </w:rPr>
            </w:pPr>
            <w:r w:rsidRPr="00A143A2">
              <w:rPr>
                <w:rFonts w:ascii="Times New Roman" w:eastAsia="Times New Roman" w:hAnsi="Times New Roman"/>
                <w:lang w:eastAsia="ru-RU"/>
              </w:rPr>
              <w:t>Устный ответ</w:t>
            </w:r>
          </w:p>
        </w:tc>
      </w:tr>
      <w:tr w:rsidR="00612202" w:rsidRPr="009327C8" w14:paraId="7BA7D50A" w14:textId="77777777" w:rsidTr="00A5481A">
        <w:trPr>
          <w:trHeight w:val="108"/>
        </w:trPr>
        <w:tc>
          <w:tcPr>
            <w:tcW w:w="1407" w:type="dxa"/>
            <w:vMerge/>
          </w:tcPr>
          <w:p w14:paraId="5915628F" w14:textId="77777777" w:rsidR="00612202" w:rsidRPr="000578B2" w:rsidRDefault="00612202" w:rsidP="00A5481A">
            <w:pPr>
              <w:rPr>
                <w:rFonts w:ascii="Times New Roman" w:eastAsia="Calibri" w:hAnsi="Times New Roman"/>
              </w:rPr>
            </w:pPr>
          </w:p>
        </w:tc>
        <w:tc>
          <w:tcPr>
            <w:tcW w:w="3234" w:type="dxa"/>
            <w:vMerge/>
          </w:tcPr>
          <w:p w14:paraId="2472FF89" w14:textId="77777777" w:rsidR="00612202" w:rsidRPr="000578B2" w:rsidRDefault="00612202" w:rsidP="008D3602">
            <w:pPr>
              <w:jc w:val="both"/>
              <w:rPr>
                <w:rFonts w:ascii="Times New Roman" w:eastAsia="Calibri" w:hAnsi="Times New Roman"/>
              </w:rPr>
            </w:pPr>
          </w:p>
        </w:tc>
        <w:tc>
          <w:tcPr>
            <w:tcW w:w="2384" w:type="dxa"/>
          </w:tcPr>
          <w:p w14:paraId="6AC200B6" w14:textId="77777777" w:rsidR="00612202" w:rsidRPr="000578B2" w:rsidRDefault="00612202" w:rsidP="00A5481A">
            <w:pPr>
              <w:jc w:val="both"/>
              <w:rPr>
                <w:rFonts w:ascii="Times New Roman" w:eastAsia="Calibri" w:hAnsi="Times New Roman"/>
              </w:rPr>
            </w:pPr>
            <w:r w:rsidRPr="000578B2">
              <w:rPr>
                <w:rFonts w:ascii="Times New Roman" w:eastAsia="Calibri" w:hAnsi="Times New Roman"/>
              </w:rPr>
              <w:t xml:space="preserve">3. Обучающийся владеет удовлетворительным уровнем </w:t>
            </w:r>
            <w:r w:rsidRPr="00D4363D">
              <w:rPr>
                <w:rFonts w:ascii="Times New Roman" w:eastAsia="Calibri" w:hAnsi="Times New Roman"/>
              </w:rPr>
              <w:t>теоретических основ методики обучения иностранному языку</w:t>
            </w:r>
          </w:p>
        </w:tc>
        <w:tc>
          <w:tcPr>
            <w:tcW w:w="2320" w:type="dxa"/>
            <w:shd w:val="clear" w:color="auto" w:fill="auto"/>
          </w:tcPr>
          <w:p w14:paraId="2FA22D12" w14:textId="77777777" w:rsidR="00612202" w:rsidRPr="000578B2" w:rsidRDefault="00612202" w:rsidP="00A5481A">
            <w:pPr>
              <w:rPr>
                <w:rFonts w:ascii="Times New Roman" w:eastAsia="Calibri" w:hAnsi="Times New Roman"/>
              </w:rPr>
            </w:pPr>
            <w:r w:rsidRPr="00A143A2">
              <w:rPr>
                <w:rFonts w:ascii="Times New Roman" w:eastAsia="Times New Roman" w:hAnsi="Times New Roman"/>
                <w:lang w:eastAsia="ru-RU"/>
              </w:rPr>
              <w:t>Устный ответ</w:t>
            </w:r>
          </w:p>
        </w:tc>
      </w:tr>
      <w:tr w:rsidR="00612202" w:rsidRPr="009327C8" w14:paraId="745E078E" w14:textId="77777777" w:rsidTr="00A5481A">
        <w:trPr>
          <w:trHeight w:val="168"/>
        </w:trPr>
        <w:tc>
          <w:tcPr>
            <w:tcW w:w="1407" w:type="dxa"/>
            <w:vMerge/>
          </w:tcPr>
          <w:p w14:paraId="70A4E81A" w14:textId="77777777" w:rsidR="00612202" w:rsidRPr="000578B2" w:rsidRDefault="00612202" w:rsidP="00A5481A">
            <w:pPr>
              <w:rPr>
                <w:rFonts w:ascii="Times New Roman" w:eastAsia="Calibri" w:hAnsi="Times New Roman"/>
              </w:rPr>
            </w:pPr>
          </w:p>
        </w:tc>
        <w:tc>
          <w:tcPr>
            <w:tcW w:w="3234" w:type="dxa"/>
            <w:vMerge/>
          </w:tcPr>
          <w:p w14:paraId="016916E0" w14:textId="77777777" w:rsidR="00612202" w:rsidRPr="000578B2" w:rsidRDefault="00612202" w:rsidP="008D3602">
            <w:pPr>
              <w:jc w:val="both"/>
              <w:rPr>
                <w:rFonts w:ascii="Times New Roman" w:eastAsia="Calibri" w:hAnsi="Times New Roman"/>
              </w:rPr>
            </w:pPr>
          </w:p>
        </w:tc>
        <w:tc>
          <w:tcPr>
            <w:tcW w:w="2384" w:type="dxa"/>
          </w:tcPr>
          <w:p w14:paraId="379F325E" w14:textId="77777777" w:rsidR="00612202" w:rsidRPr="000578B2" w:rsidRDefault="00612202" w:rsidP="00A5481A">
            <w:pPr>
              <w:jc w:val="both"/>
              <w:rPr>
                <w:rFonts w:ascii="Times New Roman" w:eastAsia="Calibri" w:hAnsi="Times New Roman"/>
              </w:rPr>
            </w:pPr>
            <w:r w:rsidRPr="000578B2">
              <w:rPr>
                <w:rFonts w:ascii="Times New Roman" w:eastAsia="Calibri" w:hAnsi="Times New Roman"/>
              </w:rPr>
              <w:t>4. Обучаю</w:t>
            </w:r>
            <w:r>
              <w:rPr>
                <w:rFonts w:ascii="Times New Roman" w:eastAsia="Calibri" w:hAnsi="Times New Roman"/>
              </w:rPr>
              <w:t>щийся не владеет теоретическими</w:t>
            </w:r>
            <w:r w:rsidRPr="00D4363D">
              <w:rPr>
                <w:rFonts w:ascii="Times New Roman" w:eastAsia="Calibri" w:hAnsi="Times New Roman"/>
              </w:rPr>
              <w:t xml:space="preserve"> основ</w:t>
            </w:r>
            <w:r>
              <w:rPr>
                <w:rFonts w:ascii="Times New Roman" w:eastAsia="Calibri" w:hAnsi="Times New Roman"/>
              </w:rPr>
              <w:t>ами</w:t>
            </w:r>
            <w:r w:rsidRPr="00D4363D">
              <w:rPr>
                <w:rFonts w:ascii="Times New Roman" w:eastAsia="Calibri" w:hAnsi="Times New Roman"/>
              </w:rPr>
              <w:t xml:space="preserve"> методики обучения иностранному языку</w:t>
            </w:r>
          </w:p>
        </w:tc>
        <w:tc>
          <w:tcPr>
            <w:tcW w:w="2320" w:type="dxa"/>
            <w:shd w:val="clear" w:color="auto" w:fill="auto"/>
          </w:tcPr>
          <w:p w14:paraId="715C1351" w14:textId="77777777" w:rsidR="00612202" w:rsidRPr="000578B2" w:rsidRDefault="00612202" w:rsidP="00A5481A">
            <w:pPr>
              <w:rPr>
                <w:rFonts w:ascii="Times New Roman" w:eastAsia="Calibri" w:hAnsi="Times New Roman"/>
              </w:rPr>
            </w:pPr>
            <w:r w:rsidRPr="00A143A2">
              <w:rPr>
                <w:rFonts w:ascii="Times New Roman" w:eastAsia="Times New Roman" w:hAnsi="Times New Roman"/>
                <w:lang w:eastAsia="ru-RU"/>
              </w:rPr>
              <w:t>Устный ответ</w:t>
            </w:r>
          </w:p>
        </w:tc>
      </w:tr>
      <w:tr w:rsidR="00612202" w:rsidRPr="009327C8" w14:paraId="3D7BCCFB" w14:textId="77777777" w:rsidTr="00A5481A">
        <w:tc>
          <w:tcPr>
            <w:tcW w:w="1407" w:type="dxa"/>
            <w:vMerge w:val="restart"/>
          </w:tcPr>
          <w:p w14:paraId="5654B99C" w14:textId="77777777" w:rsidR="00612202" w:rsidRPr="000578B2" w:rsidRDefault="00612202" w:rsidP="00A5481A">
            <w:pPr>
              <w:rPr>
                <w:rFonts w:ascii="Times New Roman" w:eastAsia="Calibri" w:hAnsi="Times New Roman"/>
              </w:rPr>
            </w:pPr>
            <w:r w:rsidRPr="000578B2">
              <w:rPr>
                <w:rFonts w:ascii="Times New Roman" w:eastAsia="Calibri" w:hAnsi="Times New Roman"/>
              </w:rPr>
              <w:t>Умеет</w:t>
            </w:r>
          </w:p>
        </w:tc>
        <w:tc>
          <w:tcPr>
            <w:tcW w:w="3234" w:type="dxa"/>
            <w:vMerge w:val="restart"/>
          </w:tcPr>
          <w:p w14:paraId="0B618C96" w14:textId="77777777" w:rsidR="00612202" w:rsidRPr="000578B2" w:rsidRDefault="00612202" w:rsidP="008D3602">
            <w:pPr>
              <w:jc w:val="both"/>
              <w:rPr>
                <w:rFonts w:ascii="Times New Roman" w:eastAsia="Calibri" w:hAnsi="Times New Roman"/>
              </w:rPr>
            </w:pPr>
            <w:r w:rsidRPr="000578B2">
              <w:rPr>
                <w:rFonts w:ascii="Times New Roman" w:eastAsia="Calibri" w:hAnsi="Times New Roman"/>
              </w:rPr>
              <w:t>использовать теоретические знания и методы в исследовании;</w:t>
            </w:r>
          </w:p>
        </w:tc>
        <w:tc>
          <w:tcPr>
            <w:tcW w:w="2384" w:type="dxa"/>
          </w:tcPr>
          <w:p w14:paraId="385B1416" w14:textId="77777777" w:rsidR="00612202" w:rsidRPr="000578B2" w:rsidRDefault="00612202" w:rsidP="00A5481A">
            <w:pPr>
              <w:rPr>
                <w:rFonts w:ascii="Times New Roman" w:eastAsia="Calibri" w:hAnsi="Times New Roman"/>
              </w:rPr>
            </w:pPr>
            <w:r w:rsidRPr="000578B2">
              <w:rPr>
                <w:rFonts w:ascii="Times New Roman" w:eastAsia="Calibri" w:hAnsi="Times New Roman"/>
              </w:rPr>
              <w:t>1. Обучающийся показывает высокий уровень теоретических знаний</w:t>
            </w:r>
            <w:r w:rsidRPr="000578B2">
              <w:t xml:space="preserve"> </w:t>
            </w:r>
            <w:r w:rsidRPr="000578B2">
              <w:rPr>
                <w:rFonts w:ascii="Times New Roman" w:eastAsia="Calibri" w:hAnsi="Times New Roman"/>
              </w:rPr>
              <w:t>основных теоретических</w:t>
            </w:r>
          </w:p>
          <w:p w14:paraId="191E4F4F" w14:textId="77777777" w:rsidR="00612202" w:rsidRPr="000578B2" w:rsidRDefault="00612202" w:rsidP="00A5481A">
            <w:pPr>
              <w:rPr>
                <w:rFonts w:ascii="Times New Roman" w:eastAsia="Calibri" w:hAnsi="Times New Roman"/>
              </w:rPr>
            </w:pPr>
            <w:r w:rsidRPr="000578B2">
              <w:rPr>
                <w:rFonts w:ascii="Times New Roman" w:eastAsia="Calibri" w:hAnsi="Times New Roman"/>
              </w:rPr>
              <w:t>концепций</w:t>
            </w:r>
          </w:p>
          <w:p w14:paraId="3AD54FD5" w14:textId="77777777" w:rsidR="00612202" w:rsidRPr="000578B2" w:rsidRDefault="00612202" w:rsidP="00A5481A">
            <w:pPr>
              <w:rPr>
                <w:rFonts w:ascii="Times New Roman" w:eastAsia="Calibri" w:hAnsi="Times New Roman"/>
              </w:rPr>
            </w:pPr>
            <w:r w:rsidRPr="000578B2">
              <w:rPr>
                <w:rFonts w:ascii="Times New Roman" w:eastAsia="Calibri" w:hAnsi="Times New Roman"/>
              </w:rPr>
              <w:t>лингвистики</w:t>
            </w:r>
          </w:p>
        </w:tc>
        <w:tc>
          <w:tcPr>
            <w:tcW w:w="2320" w:type="dxa"/>
            <w:shd w:val="clear" w:color="auto" w:fill="auto"/>
          </w:tcPr>
          <w:p w14:paraId="246478D2" w14:textId="77777777" w:rsidR="00612202" w:rsidRPr="000578B2" w:rsidRDefault="00612202" w:rsidP="00A5481A">
            <w:pPr>
              <w:rPr>
                <w:rFonts w:ascii="Times New Roman" w:eastAsia="Calibri" w:hAnsi="Times New Roman"/>
              </w:rPr>
            </w:pPr>
            <w:r w:rsidRPr="00A143A2">
              <w:rPr>
                <w:rFonts w:ascii="Times New Roman" w:eastAsia="Times New Roman" w:hAnsi="Times New Roman"/>
                <w:lang w:eastAsia="ru-RU"/>
              </w:rPr>
              <w:t>Устный ответ</w:t>
            </w:r>
          </w:p>
        </w:tc>
      </w:tr>
      <w:tr w:rsidR="00612202" w:rsidRPr="009327C8" w14:paraId="6D08CE06" w14:textId="77777777" w:rsidTr="00A5481A">
        <w:tc>
          <w:tcPr>
            <w:tcW w:w="1407" w:type="dxa"/>
            <w:vMerge/>
          </w:tcPr>
          <w:p w14:paraId="517397F8" w14:textId="77777777" w:rsidR="00612202" w:rsidRPr="000578B2" w:rsidRDefault="00612202" w:rsidP="00A5481A">
            <w:pPr>
              <w:rPr>
                <w:rFonts w:ascii="Times New Roman" w:eastAsia="Calibri" w:hAnsi="Times New Roman"/>
              </w:rPr>
            </w:pPr>
          </w:p>
        </w:tc>
        <w:tc>
          <w:tcPr>
            <w:tcW w:w="3234" w:type="dxa"/>
            <w:vMerge/>
          </w:tcPr>
          <w:p w14:paraId="5A99D651" w14:textId="77777777" w:rsidR="00612202" w:rsidRPr="000578B2" w:rsidRDefault="00612202" w:rsidP="008D3602">
            <w:pPr>
              <w:jc w:val="both"/>
              <w:rPr>
                <w:rFonts w:ascii="Times New Roman" w:eastAsia="Calibri" w:hAnsi="Times New Roman"/>
              </w:rPr>
            </w:pPr>
          </w:p>
        </w:tc>
        <w:tc>
          <w:tcPr>
            <w:tcW w:w="2384" w:type="dxa"/>
          </w:tcPr>
          <w:p w14:paraId="5ABFB75E" w14:textId="77777777" w:rsidR="00612202" w:rsidRPr="000578B2" w:rsidRDefault="00612202" w:rsidP="00A5481A">
            <w:pPr>
              <w:rPr>
                <w:rFonts w:ascii="Times New Roman" w:eastAsia="Calibri" w:hAnsi="Times New Roman"/>
              </w:rPr>
            </w:pPr>
            <w:r w:rsidRPr="000578B2">
              <w:rPr>
                <w:rFonts w:ascii="Times New Roman" w:eastAsia="Calibri" w:hAnsi="Times New Roman"/>
              </w:rPr>
              <w:t>2. Обучающийся показывает средний уровень теоретических знаний</w:t>
            </w:r>
            <w:r w:rsidRPr="000578B2">
              <w:t xml:space="preserve"> </w:t>
            </w:r>
            <w:r w:rsidRPr="000578B2">
              <w:rPr>
                <w:rFonts w:ascii="Times New Roman" w:eastAsia="Calibri" w:hAnsi="Times New Roman"/>
              </w:rPr>
              <w:t>основных теоретических</w:t>
            </w:r>
          </w:p>
          <w:p w14:paraId="07EA781B" w14:textId="77777777" w:rsidR="00612202" w:rsidRPr="000578B2" w:rsidRDefault="00612202" w:rsidP="00A5481A">
            <w:pPr>
              <w:rPr>
                <w:rFonts w:ascii="Times New Roman" w:eastAsia="Calibri" w:hAnsi="Times New Roman"/>
              </w:rPr>
            </w:pPr>
            <w:r w:rsidRPr="000578B2">
              <w:rPr>
                <w:rFonts w:ascii="Times New Roman" w:eastAsia="Calibri" w:hAnsi="Times New Roman"/>
              </w:rPr>
              <w:t>концепций</w:t>
            </w:r>
          </w:p>
          <w:p w14:paraId="490E46F3" w14:textId="77777777" w:rsidR="00612202" w:rsidRPr="000578B2" w:rsidRDefault="00612202" w:rsidP="00A5481A">
            <w:pPr>
              <w:rPr>
                <w:rFonts w:ascii="Times New Roman" w:eastAsia="Calibri" w:hAnsi="Times New Roman"/>
              </w:rPr>
            </w:pPr>
            <w:r w:rsidRPr="000578B2">
              <w:rPr>
                <w:rFonts w:ascii="Times New Roman" w:eastAsia="Calibri" w:hAnsi="Times New Roman"/>
              </w:rPr>
              <w:t>лингвистики</w:t>
            </w:r>
          </w:p>
        </w:tc>
        <w:tc>
          <w:tcPr>
            <w:tcW w:w="2320" w:type="dxa"/>
            <w:shd w:val="clear" w:color="auto" w:fill="auto"/>
          </w:tcPr>
          <w:p w14:paraId="43C4B962" w14:textId="77777777" w:rsidR="00612202" w:rsidRPr="000578B2" w:rsidRDefault="00612202" w:rsidP="00A5481A">
            <w:pPr>
              <w:rPr>
                <w:rFonts w:ascii="Times New Roman" w:eastAsia="Calibri" w:hAnsi="Times New Roman"/>
              </w:rPr>
            </w:pPr>
            <w:r w:rsidRPr="00A143A2">
              <w:rPr>
                <w:rFonts w:ascii="Times New Roman" w:eastAsia="Times New Roman" w:hAnsi="Times New Roman"/>
                <w:lang w:eastAsia="ru-RU"/>
              </w:rPr>
              <w:t>Устный ответ</w:t>
            </w:r>
          </w:p>
        </w:tc>
      </w:tr>
      <w:tr w:rsidR="00612202" w:rsidRPr="009327C8" w14:paraId="5D75B17E" w14:textId="77777777" w:rsidTr="00A5481A">
        <w:trPr>
          <w:trHeight w:val="108"/>
        </w:trPr>
        <w:tc>
          <w:tcPr>
            <w:tcW w:w="1407" w:type="dxa"/>
            <w:vMerge/>
          </w:tcPr>
          <w:p w14:paraId="05D4ABD4" w14:textId="77777777" w:rsidR="00612202" w:rsidRPr="000578B2" w:rsidRDefault="00612202" w:rsidP="00A5481A">
            <w:pPr>
              <w:rPr>
                <w:rFonts w:ascii="Times New Roman" w:eastAsia="Calibri" w:hAnsi="Times New Roman"/>
              </w:rPr>
            </w:pPr>
          </w:p>
        </w:tc>
        <w:tc>
          <w:tcPr>
            <w:tcW w:w="3234" w:type="dxa"/>
            <w:vMerge/>
          </w:tcPr>
          <w:p w14:paraId="4AD08A01" w14:textId="77777777" w:rsidR="00612202" w:rsidRPr="000578B2" w:rsidRDefault="00612202" w:rsidP="008D3602">
            <w:pPr>
              <w:jc w:val="both"/>
              <w:rPr>
                <w:rFonts w:ascii="Times New Roman" w:eastAsia="Calibri" w:hAnsi="Times New Roman"/>
              </w:rPr>
            </w:pPr>
          </w:p>
        </w:tc>
        <w:tc>
          <w:tcPr>
            <w:tcW w:w="2384" w:type="dxa"/>
          </w:tcPr>
          <w:p w14:paraId="3D4B25B9" w14:textId="77777777" w:rsidR="00612202" w:rsidRPr="000578B2" w:rsidRDefault="00612202" w:rsidP="00A5481A">
            <w:pPr>
              <w:rPr>
                <w:rFonts w:ascii="Times New Roman" w:eastAsia="Calibri" w:hAnsi="Times New Roman"/>
              </w:rPr>
            </w:pPr>
            <w:r w:rsidRPr="000578B2">
              <w:rPr>
                <w:rFonts w:ascii="Times New Roman" w:eastAsia="Calibri" w:hAnsi="Times New Roman"/>
              </w:rPr>
              <w:t>3. Обучающийся владеет удовлетворительным уровнем теоретических знаний</w:t>
            </w:r>
            <w:r w:rsidRPr="000578B2">
              <w:t xml:space="preserve"> </w:t>
            </w:r>
            <w:r w:rsidRPr="000578B2">
              <w:rPr>
                <w:rFonts w:ascii="Times New Roman" w:eastAsia="Calibri" w:hAnsi="Times New Roman"/>
              </w:rPr>
              <w:t>основных теоретических</w:t>
            </w:r>
          </w:p>
          <w:p w14:paraId="06F3107D" w14:textId="77777777" w:rsidR="00612202" w:rsidRPr="000578B2" w:rsidRDefault="00612202" w:rsidP="00A5481A">
            <w:pPr>
              <w:rPr>
                <w:rFonts w:ascii="Times New Roman" w:eastAsia="Calibri" w:hAnsi="Times New Roman"/>
              </w:rPr>
            </w:pPr>
            <w:r w:rsidRPr="000578B2">
              <w:rPr>
                <w:rFonts w:ascii="Times New Roman" w:eastAsia="Calibri" w:hAnsi="Times New Roman"/>
              </w:rPr>
              <w:t>концепций</w:t>
            </w:r>
          </w:p>
          <w:p w14:paraId="35CC3C90" w14:textId="77777777" w:rsidR="00612202" w:rsidRPr="000578B2" w:rsidRDefault="00612202" w:rsidP="00A5481A">
            <w:pPr>
              <w:rPr>
                <w:rFonts w:ascii="Times New Roman" w:eastAsia="Calibri" w:hAnsi="Times New Roman"/>
              </w:rPr>
            </w:pPr>
            <w:r w:rsidRPr="000578B2">
              <w:rPr>
                <w:rFonts w:ascii="Times New Roman" w:eastAsia="Calibri" w:hAnsi="Times New Roman"/>
              </w:rPr>
              <w:t>лингвистики</w:t>
            </w:r>
          </w:p>
        </w:tc>
        <w:tc>
          <w:tcPr>
            <w:tcW w:w="2320" w:type="dxa"/>
            <w:shd w:val="clear" w:color="auto" w:fill="auto"/>
          </w:tcPr>
          <w:p w14:paraId="773C4025" w14:textId="77777777" w:rsidR="00612202" w:rsidRPr="000578B2" w:rsidRDefault="00612202" w:rsidP="00A5481A">
            <w:pPr>
              <w:rPr>
                <w:rFonts w:ascii="Times New Roman" w:eastAsia="Calibri" w:hAnsi="Times New Roman"/>
              </w:rPr>
            </w:pPr>
            <w:r w:rsidRPr="00A143A2">
              <w:rPr>
                <w:rFonts w:ascii="Times New Roman" w:eastAsia="Times New Roman" w:hAnsi="Times New Roman"/>
                <w:lang w:eastAsia="ru-RU"/>
              </w:rPr>
              <w:t>Устный ответ</w:t>
            </w:r>
          </w:p>
        </w:tc>
      </w:tr>
      <w:tr w:rsidR="00612202" w:rsidRPr="009327C8" w14:paraId="7E2D8B84" w14:textId="77777777" w:rsidTr="00A5481A">
        <w:trPr>
          <w:trHeight w:val="168"/>
        </w:trPr>
        <w:tc>
          <w:tcPr>
            <w:tcW w:w="1407" w:type="dxa"/>
            <w:vMerge/>
          </w:tcPr>
          <w:p w14:paraId="072717E7" w14:textId="77777777" w:rsidR="00612202" w:rsidRPr="000578B2" w:rsidRDefault="00612202" w:rsidP="00A5481A">
            <w:pPr>
              <w:rPr>
                <w:rFonts w:ascii="Times New Roman" w:eastAsia="Calibri" w:hAnsi="Times New Roman"/>
              </w:rPr>
            </w:pPr>
          </w:p>
        </w:tc>
        <w:tc>
          <w:tcPr>
            <w:tcW w:w="3234" w:type="dxa"/>
            <w:vMerge/>
          </w:tcPr>
          <w:p w14:paraId="01CCA654" w14:textId="77777777" w:rsidR="00612202" w:rsidRPr="000578B2" w:rsidRDefault="00612202" w:rsidP="008D3602">
            <w:pPr>
              <w:jc w:val="both"/>
              <w:rPr>
                <w:rFonts w:ascii="Times New Roman" w:eastAsia="Calibri" w:hAnsi="Times New Roman"/>
              </w:rPr>
            </w:pPr>
          </w:p>
        </w:tc>
        <w:tc>
          <w:tcPr>
            <w:tcW w:w="2384" w:type="dxa"/>
          </w:tcPr>
          <w:p w14:paraId="23159AD7" w14:textId="77777777" w:rsidR="00612202" w:rsidRPr="000578B2" w:rsidRDefault="00612202" w:rsidP="00A5481A">
            <w:pPr>
              <w:rPr>
                <w:rFonts w:ascii="Times New Roman" w:eastAsia="Calibri" w:hAnsi="Times New Roman"/>
              </w:rPr>
            </w:pPr>
            <w:r w:rsidRPr="000578B2">
              <w:rPr>
                <w:rFonts w:ascii="Times New Roman" w:eastAsia="Calibri" w:hAnsi="Times New Roman"/>
              </w:rPr>
              <w:t>4. Обучающийся не владеет теоретическими знаниями</w:t>
            </w:r>
            <w:r w:rsidRPr="000578B2">
              <w:t xml:space="preserve"> </w:t>
            </w:r>
            <w:r w:rsidRPr="000578B2">
              <w:rPr>
                <w:rFonts w:ascii="Times New Roman" w:eastAsia="Calibri" w:hAnsi="Times New Roman"/>
              </w:rPr>
              <w:t>основных теоретических</w:t>
            </w:r>
          </w:p>
          <w:p w14:paraId="0EE1F809" w14:textId="77777777" w:rsidR="00612202" w:rsidRPr="000578B2" w:rsidRDefault="00612202" w:rsidP="00A5481A">
            <w:pPr>
              <w:rPr>
                <w:rFonts w:ascii="Times New Roman" w:eastAsia="Calibri" w:hAnsi="Times New Roman"/>
              </w:rPr>
            </w:pPr>
            <w:r w:rsidRPr="000578B2">
              <w:rPr>
                <w:rFonts w:ascii="Times New Roman" w:eastAsia="Calibri" w:hAnsi="Times New Roman"/>
              </w:rPr>
              <w:t>концепций</w:t>
            </w:r>
          </w:p>
          <w:p w14:paraId="0DF53828" w14:textId="77777777" w:rsidR="00612202" w:rsidRPr="000578B2" w:rsidRDefault="00612202" w:rsidP="00A5481A">
            <w:pPr>
              <w:rPr>
                <w:rFonts w:ascii="Times New Roman" w:eastAsia="Calibri" w:hAnsi="Times New Roman"/>
              </w:rPr>
            </w:pPr>
            <w:r w:rsidRPr="000578B2">
              <w:rPr>
                <w:rFonts w:ascii="Times New Roman" w:eastAsia="Calibri" w:hAnsi="Times New Roman"/>
              </w:rPr>
              <w:t>лингвистики</w:t>
            </w:r>
          </w:p>
        </w:tc>
        <w:tc>
          <w:tcPr>
            <w:tcW w:w="2320" w:type="dxa"/>
            <w:shd w:val="clear" w:color="auto" w:fill="auto"/>
          </w:tcPr>
          <w:p w14:paraId="13780391" w14:textId="77777777" w:rsidR="00612202" w:rsidRPr="000578B2" w:rsidRDefault="00612202" w:rsidP="00A5481A">
            <w:pPr>
              <w:rPr>
                <w:rFonts w:ascii="Times New Roman" w:eastAsia="Calibri" w:hAnsi="Times New Roman"/>
              </w:rPr>
            </w:pPr>
            <w:r w:rsidRPr="00A143A2">
              <w:rPr>
                <w:rFonts w:ascii="Times New Roman" w:eastAsia="Times New Roman" w:hAnsi="Times New Roman"/>
                <w:lang w:eastAsia="ru-RU"/>
              </w:rPr>
              <w:t>Устный ответ</w:t>
            </w:r>
          </w:p>
        </w:tc>
      </w:tr>
      <w:tr w:rsidR="00612202" w:rsidRPr="009327C8" w14:paraId="5D29936E" w14:textId="77777777" w:rsidTr="00A5481A">
        <w:tc>
          <w:tcPr>
            <w:tcW w:w="1407" w:type="dxa"/>
            <w:vMerge w:val="restart"/>
          </w:tcPr>
          <w:p w14:paraId="344E4FD9" w14:textId="77777777" w:rsidR="00612202" w:rsidRPr="000578B2" w:rsidRDefault="00612202" w:rsidP="00A5481A">
            <w:pPr>
              <w:rPr>
                <w:rFonts w:ascii="Times New Roman" w:eastAsia="Calibri" w:hAnsi="Times New Roman"/>
              </w:rPr>
            </w:pPr>
            <w:r w:rsidRPr="000578B2">
              <w:rPr>
                <w:rFonts w:ascii="Times New Roman" w:eastAsia="Calibri" w:hAnsi="Times New Roman"/>
              </w:rPr>
              <w:t>Владеет навыком</w:t>
            </w:r>
          </w:p>
        </w:tc>
        <w:tc>
          <w:tcPr>
            <w:tcW w:w="3234" w:type="dxa"/>
            <w:vMerge w:val="restart"/>
          </w:tcPr>
          <w:p w14:paraId="3B5A0C47" w14:textId="77777777" w:rsidR="00612202" w:rsidRPr="00A5481A" w:rsidRDefault="00612202" w:rsidP="008D3602">
            <w:pPr>
              <w:jc w:val="both"/>
              <w:rPr>
                <w:rFonts w:ascii="Times New Roman" w:eastAsia="Calibri" w:hAnsi="Times New Roman"/>
              </w:rPr>
            </w:pPr>
            <w:r>
              <w:rPr>
                <w:rFonts w:ascii="Times New Roman" w:eastAsia="Calibri" w:hAnsi="Times New Roman"/>
              </w:rPr>
              <w:t>м</w:t>
            </w:r>
            <w:r w:rsidRPr="00A5481A">
              <w:rPr>
                <w:rFonts w:ascii="Times New Roman" w:eastAsia="Calibri" w:hAnsi="Times New Roman"/>
              </w:rPr>
              <w:t>етодикой обучения</w:t>
            </w:r>
          </w:p>
          <w:p w14:paraId="0895CE79" w14:textId="77777777" w:rsidR="00612202" w:rsidRPr="00A5481A" w:rsidRDefault="00612202" w:rsidP="008D3602">
            <w:pPr>
              <w:jc w:val="both"/>
              <w:rPr>
                <w:rFonts w:ascii="Times New Roman" w:eastAsia="Calibri" w:hAnsi="Times New Roman"/>
              </w:rPr>
            </w:pPr>
            <w:r w:rsidRPr="00A5481A">
              <w:rPr>
                <w:rFonts w:ascii="Times New Roman" w:eastAsia="Calibri" w:hAnsi="Times New Roman"/>
              </w:rPr>
              <w:t>иностранным языкам и культурам для осуществления</w:t>
            </w:r>
          </w:p>
          <w:p w14:paraId="761EA0CA" w14:textId="77777777" w:rsidR="00612202" w:rsidRPr="000578B2" w:rsidRDefault="00612202" w:rsidP="008D3602">
            <w:pPr>
              <w:jc w:val="both"/>
              <w:rPr>
                <w:rFonts w:ascii="Times New Roman" w:eastAsia="Calibri" w:hAnsi="Times New Roman"/>
              </w:rPr>
            </w:pPr>
            <w:r w:rsidRPr="00A5481A">
              <w:rPr>
                <w:rFonts w:ascii="Times New Roman" w:eastAsia="Calibri" w:hAnsi="Times New Roman"/>
              </w:rPr>
              <w:t>межкультурной коммуникации.</w:t>
            </w:r>
          </w:p>
          <w:p w14:paraId="100B655D" w14:textId="77777777" w:rsidR="00612202" w:rsidRPr="000578B2" w:rsidRDefault="00612202" w:rsidP="008D3602">
            <w:pPr>
              <w:jc w:val="both"/>
              <w:rPr>
                <w:rFonts w:ascii="Times New Roman" w:eastAsia="Calibri" w:hAnsi="Times New Roman"/>
              </w:rPr>
            </w:pPr>
          </w:p>
        </w:tc>
        <w:tc>
          <w:tcPr>
            <w:tcW w:w="2384" w:type="dxa"/>
          </w:tcPr>
          <w:p w14:paraId="203C5D8E" w14:textId="77777777" w:rsidR="00612202" w:rsidRPr="00A5481A" w:rsidRDefault="00612202" w:rsidP="00A5481A">
            <w:pPr>
              <w:rPr>
                <w:rFonts w:ascii="Times New Roman" w:eastAsia="Calibri" w:hAnsi="Times New Roman"/>
              </w:rPr>
            </w:pPr>
            <w:r w:rsidRPr="000578B2">
              <w:rPr>
                <w:rFonts w:ascii="Times New Roman" w:eastAsia="Calibri" w:hAnsi="Times New Roman"/>
              </w:rPr>
              <w:lastRenderedPageBreak/>
              <w:t xml:space="preserve">1. Обучающийся показывает высокий уровень </w:t>
            </w:r>
            <w:r>
              <w:rPr>
                <w:rFonts w:ascii="Times New Roman" w:eastAsia="Calibri" w:hAnsi="Times New Roman"/>
              </w:rPr>
              <w:t xml:space="preserve">владения </w:t>
            </w:r>
            <w:r w:rsidRPr="00A5481A">
              <w:rPr>
                <w:rFonts w:ascii="Times New Roman" w:eastAsia="Calibri" w:hAnsi="Times New Roman"/>
              </w:rPr>
              <w:t>методикой обучения</w:t>
            </w:r>
          </w:p>
          <w:p w14:paraId="46DDCFFA" w14:textId="77777777" w:rsidR="00612202" w:rsidRPr="00A5481A" w:rsidRDefault="00612202" w:rsidP="00A5481A">
            <w:pPr>
              <w:rPr>
                <w:rFonts w:ascii="Times New Roman" w:eastAsia="Calibri" w:hAnsi="Times New Roman"/>
              </w:rPr>
            </w:pPr>
            <w:r w:rsidRPr="00A5481A">
              <w:rPr>
                <w:rFonts w:ascii="Times New Roman" w:eastAsia="Calibri" w:hAnsi="Times New Roman"/>
              </w:rPr>
              <w:lastRenderedPageBreak/>
              <w:t>иностранным языкам и культурам для осуществления</w:t>
            </w:r>
          </w:p>
          <w:p w14:paraId="468076EC" w14:textId="77777777" w:rsidR="00612202" w:rsidRPr="000578B2" w:rsidRDefault="00612202" w:rsidP="00A5481A">
            <w:pPr>
              <w:rPr>
                <w:rFonts w:ascii="Times New Roman" w:eastAsia="Calibri" w:hAnsi="Times New Roman"/>
              </w:rPr>
            </w:pPr>
            <w:r>
              <w:rPr>
                <w:rFonts w:ascii="Times New Roman" w:eastAsia="Calibri" w:hAnsi="Times New Roman"/>
              </w:rPr>
              <w:t>межкультурной коммуникации.</w:t>
            </w:r>
          </w:p>
          <w:p w14:paraId="495F120D" w14:textId="77777777" w:rsidR="00612202" w:rsidRPr="000578B2" w:rsidRDefault="00612202" w:rsidP="00A5481A">
            <w:pPr>
              <w:rPr>
                <w:rFonts w:ascii="Times New Roman" w:eastAsia="Calibri" w:hAnsi="Times New Roman"/>
              </w:rPr>
            </w:pPr>
          </w:p>
        </w:tc>
        <w:tc>
          <w:tcPr>
            <w:tcW w:w="2320" w:type="dxa"/>
            <w:shd w:val="clear" w:color="auto" w:fill="auto"/>
          </w:tcPr>
          <w:p w14:paraId="5F446027" w14:textId="77777777" w:rsidR="00612202" w:rsidRPr="000578B2" w:rsidRDefault="00612202" w:rsidP="00A5481A">
            <w:pPr>
              <w:rPr>
                <w:rFonts w:ascii="Times New Roman" w:eastAsia="Calibri" w:hAnsi="Times New Roman"/>
              </w:rPr>
            </w:pPr>
            <w:r w:rsidRPr="00A143A2">
              <w:rPr>
                <w:rFonts w:ascii="Times New Roman" w:eastAsia="Times New Roman" w:hAnsi="Times New Roman"/>
                <w:lang w:eastAsia="ru-RU"/>
              </w:rPr>
              <w:lastRenderedPageBreak/>
              <w:t>Устный ответ</w:t>
            </w:r>
          </w:p>
        </w:tc>
      </w:tr>
      <w:tr w:rsidR="00612202" w:rsidRPr="009327C8" w14:paraId="43049014" w14:textId="77777777" w:rsidTr="00A5481A">
        <w:tc>
          <w:tcPr>
            <w:tcW w:w="1407" w:type="dxa"/>
            <w:vMerge/>
          </w:tcPr>
          <w:p w14:paraId="1F09C5F2" w14:textId="77777777" w:rsidR="00612202" w:rsidRPr="000578B2" w:rsidRDefault="00612202" w:rsidP="00A5481A">
            <w:pPr>
              <w:rPr>
                <w:rFonts w:ascii="Times New Roman" w:eastAsia="Calibri" w:hAnsi="Times New Roman"/>
              </w:rPr>
            </w:pPr>
          </w:p>
        </w:tc>
        <w:tc>
          <w:tcPr>
            <w:tcW w:w="3234" w:type="dxa"/>
            <w:vMerge/>
          </w:tcPr>
          <w:p w14:paraId="54FB865E" w14:textId="77777777" w:rsidR="00612202" w:rsidRPr="000578B2" w:rsidRDefault="00612202" w:rsidP="00A5481A">
            <w:pPr>
              <w:rPr>
                <w:rFonts w:ascii="Times New Roman" w:eastAsia="Calibri" w:hAnsi="Times New Roman"/>
              </w:rPr>
            </w:pPr>
          </w:p>
        </w:tc>
        <w:tc>
          <w:tcPr>
            <w:tcW w:w="2384" w:type="dxa"/>
          </w:tcPr>
          <w:p w14:paraId="505E997E" w14:textId="77777777" w:rsidR="00612202" w:rsidRPr="000578B2" w:rsidRDefault="00612202" w:rsidP="00A5481A">
            <w:pPr>
              <w:rPr>
                <w:rFonts w:ascii="Times New Roman" w:eastAsia="Calibri" w:hAnsi="Times New Roman"/>
              </w:rPr>
            </w:pPr>
            <w:r w:rsidRPr="000578B2">
              <w:rPr>
                <w:rFonts w:ascii="Times New Roman" w:eastAsia="Calibri" w:hAnsi="Times New Roman"/>
              </w:rPr>
              <w:t>2. Обучающийся показывает средний уровень теоретических знаний</w:t>
            </w:r>
            <w:r w:rsidRPr="000578B2">
              <w:t xml:space="preserve"> </w:t>
            </w:r>
            <w:r w:rsidRPr="000578B2">
              <w:rPr>
                <w:rFonts w:ascii="Times New Roman" w:eastAsia="Calibri" w:hAnsi="Times New Roman"/>
              </w:rPr>
              <w:t>применять полученные теоретические и практические знания в научной и педагогической деятельности.</w:t>
            </w:r>
          </w:p>
        </w:tc>
        <w:tc>
          <w:tcPr>
            <w:tcW w:w="2320" w:type="dxa"/>
            <w:shd w:val="clear" w:color="auto" w:fill="auto"/>
          </w:tcPr>
          <w:p w14:paraId="58334C57" w14:textId="77777777" w:rsidR="00612202" w:rsidRPr="000578B2" w:rsidRDefault="00612202" w:rsidP="00A5481A">
            <w:pPr>
              <w:rPr>
                <w:rFonts w:ascii="Times New Roman" w:eastAsia="Calibri" w:hAnsi="Times New Roman"/>
              </w:rPr>
            </w:pPr>
            <w:r w:rsidRPr="00A143A2">
              <w:rPr>
                <w:rFonts w:ascii="Times New Roman" w:eastAsia="Times New Roman" w:hAnsi="Times New Roman"/>
                <w:lang w:eastAsia="ru-RU"/>
              </w:rPr>
              <w:t>Устный ответ</w:t>
            </w:r>
          </w:p>
        </w:tc>
      </w:tr>
      <w:tr w:rsidR="00612202" w:rsidRPr="009327C8" w14:paraId="4F3AC4B0" w14:textId="77777777" w:rsidTr="00A5481A">
        <w:trPr>
          <w:trHeight w:val="72"/>
        </w:trPr>
        <w:tc>
          <w:tcPr>
            <w:tcW w:w="1407" w:type="dxa"/>
            <w:vMerge/>
          </w:tcPr>
          <w:p w14:paraId="21182D61" w14:textId="77777777" w:rsidR="00612202" w:rsidRPr="000578B2" w:rsidRDefault="00612202" w:rsidP="00A5481A">
            <w:pPr>
              <w:rPr>
                <w:rFonts w:ascii="Times New Roman" w:eastAsia="Calibri" w:hAnsi="Times New Roman"/>
              </w:rPr>
            </w:pPr>
          </w:p>
        </w:tc>
        <w:tc>
          <w:tcPr>
            <w:tcW w:w="3234" w:type="dxa"/>
            <w:vMerge/>
          </w:tcPr>
          <w:p w14:paraId="37919B1C" w14:textId="77777777" w:rsidR="00612202" w:rsidRPr="000578B2" w:rsidRDefault="00612202" w:rsidP="00A5481A">
            <w:pPr>
              <w:rPr>
                <w:rFonts w:ascii="Times New Roman" w:eastAsia="Calibri" w:hAnsi="Times New Roman"/>
              </w:rPr>
            </w:pPr>
          </w:p>
        </w:tc>
        <w:tc>
          <w:tcPr>
            <w:tcW w:w="2384" w:type="dxa"/>
          </w:tcPr>
          <w:p w14:paraId="67F855D7" w14:textId="77777777" w:rsidR="00612202" w:rsidRPr="00A5481A" w:rsidRDefault="00612202" w:rsidP="00A5481A">
            <w:pPr>
              <w:jc w:val="both"/>
              <w:rPr>
                <w:rFonts w:ascii="Times New Roman" w:eastAsia="Calibri" w:hAnsi="Times New Roman"/>
              </w:rPr>
            </w:pPr>
            <w:r w:rsidRPr="000578B2">
              <w:rPr>
                <w:rFonts w:ascii="Times New Roman" w:eastAsia="Calibri" w:hAnsi="Times New Roman"/>
              </w:rPr>
              <w:t xml:space="preserve">3. Обучающийся владеет удовлетворительным уровнем </w:t>
            </w:r>
            <w:r w:rsidRPr="00A5481A">
              <w:rPr>
                <w:rFonts w:ascii="Times New Roman" w:eastAsia="Calibri" w:hAnsi="Times New Roman"/>
              </w:rPr>
              <w:t>владения методикой обучения</w:t>
            </w:r>
          </w:p>
          <w:p w14:paraId="3D01FCB0" w14:textId="77777777" w:rsidR="00612202" w:rsidRPr="00A5481A" w:rsidRDefault="00612202" w:rsidP="00A5481A">
            <w:pPr>
              <w:jc w:val="both"/>
              <w:rPr>
                <w:rFonts w:ascii="Times New Roman" w:eastAsia="Calibri" w:hAnsi="Times New Roman"/>
              </w:rPr>
            </w:pPr>
            <w:r w:rsidRPr="00A5481A">
              <w:rPr>
                <w:rFonts w:ascii="Times New Roman" w:eastAsia="Calibri" w:hAnsi="Times New Roman"/>
              </w:rPr>
              <w:t>иностранным языкам и культурам для осуществления</w:t>
            </w:r>
          </w:p>
          <w:p w14:paraId="1047AEC7" w14:textId="77777777" w:rsidR="00612202" w:rsidRPr="000578B2" w:rsidRDefault="00612202" w:rsidP="00A5481A">
            <w:pPr>
              <w:jc w:val="both"/>
              <w:rPr>
                <w:rFonts w:ascii="Times New Roman" w:eastAsia="Calibri" w:hAnsi="Times New Roman"/>
              </w:rPr>
            </w:pPr>
            <w:r w:rsidRPr="00A5481A">
              <w:rPr>
                <w:rFonts w:ascii="Times New Roman" w:eastAsia="Calibri" w:hAnsi="Times New Roman"/>
              </w:rPr>
              <w:t>межкультурной коммуникации.</w:t>
            </w:r>
          </w:p>
        </w:tc>
        <w:tc>
          <w:tcPr>
            <w:tcW w:w="2320" w:type="dxa"/>
            <w:shd w:val="clear" w:color="auto" w:fill="auto"/>
          </w:tcPr>
          <w:p w14:paraId="2908BCAB" w14:textId="77777777" w:rsidR="00612202" w:rsidRPr="000578B2" w:rsidRDefault="00612202" w:rsidP="00A5481A">
            <w:pPr>
              <w:rPr>
                <w:rFonts w:ascii="Times New Roman" w:eastAsia="Calibri" w:hAnsi="Times New Roman"/>
              </w:rPr>
            </w:pPr>
            <w:r w:rsidRPr="00A143A2">
              <w:rPr>
                <w:rFonts w:ascii="Times New Roman" w:eastAsia="Times New Roman" w:hAnsi="Times New Roman"/>
                <w:lang w:eastAsia="ru-RU"/>
              </w:rPr>
              <w:t>Устный ответ</w:t>
            </w:r>
          </w:p>
        </w:tc>
      </w:tr>
      <w:tr w:rsidR="00612202" w:rsidRPr="009327C8" w14:paraId="61CED8E4" w14:textId="77777777" w:rsidTr="00A5481A">
        <w:trPr>
          <w:trHeight w:val="204"/>
        </w:trPr>
        <w:tc>
          <w:tcPr>
            <w:tcW w:w="1407" w:type="dxa"/>
            <w:vMerge/>
          </w:tcPr>
          <w:p w14:paraId="1C98623D" w14:textId="77777777" w:rsidR="00612202" w:rsidRPr="000578B2" w:rsidRDefault="00612202" w:rsidP="00A5481A">
            <w:pPr>
              <w:rPr>
                <w:rFonts w:ascii="Times New Roman" w:eastAsia="Calibri" w:hAnsi="Times New Roman"/>
              </w:rPr>
            </w:pPr>
          </w:p>
        </w:tc>
        <w:tc>
          <w:tcPr>
            <w:tcW w:w="3234" w:type="dxa"/>
            <w:vMerge/>
          </w:tcPr>
          <w:p w14:paraId="1CFD90E2" w14:textId="77777777" w:rsidR="00612202" w:rsidRPr="000578B2" w:rsidRDefault="00612202" w:rsidP="00A5481A">
            <w:pPr>
              <w:rPr>
                <w:rFonts w:ascii="Times New Roman" w:eastAsia="Calibri" w:hAnsi="Times New Roman"/>
              </w:rPr>
            </w:pPr>
          </w:p>
        </w:tc>
        <w:tc>
          <w:tcPr>
            <w:tcW w:w="2384" w:type="dxa"/>
          </w:tcPr>
          <w:p w14:paraId="46ABF5F5" w14:textId="77777777" w:rsidR="00612202" w:rsidRPr="00A5481A" w:rsidRDefault="00612202" w:rsidP="00A5481A">
            <w:pPr>
              <w:jc w:val="both"/>
              <w:rPr>
                <w:rFonts w:ascii="Times New Roman" w:eastAsia="Calibri" w:hAnsi="Times New Roman"/>
              </w:rPr>
            </w:pPr>
            <w:r w:rsidRPr="000578B2">
              <w:rPr>
                <w:rFonts w:ascii="Times New Roman" w:eastAsia="Calibri" w:hAnsi="Times New Roman"/>
              </w:rPr>
              <w:t xml:space="preserve">4. Обучающийся не владеет </w:t>
            </w:r>
            <w:r w:rsidRPr="00A5481A">
              <w:rPr>
                <w:rFonts w:ascii="Times New Roman" w:eastAsia="Calibri" w:hAnsi="Times New Roman"/>
              </w:rPr>
              <w:t>уровень владения методикой обучения</w:t>
            </w:r>
          </w:p>
          <w:p w14:paraId="4E079943" w14:textId="77777777" w:rsidR="00612202" w:rsidRPr="00A5481A" w:rsidRDefault="00612202" w:rsidP="00A5481A">
            <w:pPr>
              <w:jc w:val="both"/>
              <w:rPr>
                <w:rFonts w:ascii="Times New Roman" w:eastAsia="Calibri" w:hAnsi="Times New Roman"/>
              </w:rPr>
            </w:pPr>
            <w:r w:rsidRPr="00A5481A">
              <w:rPr>
                <w:rFonts w:ascii="Times New Roman" w:eastAsia="Calibri" w:hAnsi="Times New Roman"/>
              </w:rPr>
              <w:t>иностранным языкам и культурам для осуществления</w:t>
            </w:r>
          </w:p>
          <w:p w14:paraId="148F7057" w14:textId="77777777" w:rsidR="00612202" w:rsidRPr="000578B2" w:rsidRDefault="00612202" w:rsidP="00A5481A">
            <w:pPr>
              <w:jc w:val="both"/>
              <w:rPr>
                <w:rFonts w:ascii="Times New Roman" w:eastAsia="Calibri" w:hAnsi="Times New Roman"/>
              </w:rPr>
            </w:pPr>
            <w:r w:rsidRPr="00A5481A">
              <w:rPr>
                <w:rFonts w:ascii="Times New Roman" w:eastAsia="Calibri" w:hAnsi="Times New Roman"/>
              </w:rPr>
              <w:t>межкультурной коммуникации.</w:t>
            </w:r>
          </w:p>
        </w:tc>
        <w:tc>
          <w:tcPr>
            <w:tcW w:w="2320" w:type="dxa"/>
            <w:shd w:val="clear" w:color="auto" w:fill="auto"/>
          </w:tcPr>
          <w:p w14:paraId="5DD57AA4" w14:textId="77777777" w:rsidR="00612202" w:rsidRPr="000578B2" w:rsidRDefault="00612202" w:rsidP="00A5481A">
            <w:pPr>
              <w:rPr>
                <w:rFonts w:ascii="Times New Roman" w:eastAsia="Calibri" w:hAnsi="Times New Roman"/>
              </w:rPr>
            </w:pPr>
            <w:r w:rsidRPr="00A143A2">
              <w:rPr>
                <w:rFonts w:ascii="Times New Roman" w:eastAsia="Times New Roman" w:hAnsi="Times New Roman"/>
                <w:lang w:eastAsia="ru-RU"/>
              </w:rPr>
              <w:t>Устный ответ</w:t>
            </w:r>
          </w:p>
        </w:tc>
      </w:tr>
    </w:tbl>
    <w:p w14:paraId="57639192" w14:textId="77777777" w:rsidR="00612202" w:rsidRPr="009327C8" w:rsidRDefault="00612202" w:rsidP="009327C8">
      <w:pPr>
        <w:rPr>
          <w:rFonts w:eastAsia="Calibri"/>
          <w:sz w:val="20"/>
          <w:szCs w:val="20"/>
        </w:rPr>
      </w:pPr>
    </w:p>
    <w:p w14:paraId="21D479B7" w14:textId="77777777" w:rsidR="00612202" w:rsidRDefault="00612202" w:rsidP="00327406">
      <w:pPr>
        <w:rPr>
          <w:rFonts w:ascii="Calibri" w:eastAsia="Calibri" w:hAnsi="Calibri"/>
        </w:rPr>
      </w:pPr>
      <w:r w:rsidRPr="00327406">
        <w:rPr>
          <w:rFonts w:eastAsia="Calibri"/>
          <w:b/>
          <w:sz w:val="24"/>
          <w:szCs w:val="24"/>
        </w:rPr>
        <w:t>Компетенция</w:t>
      </w:r>
      <w:r w:rsidRPr="00327406">
        <w:rPr>
          <w:rFonts w:ascii="Calibri" w:eastAsia="Calibri" w:hAnsi="Calibri"/>
        </w:rPr>
        <w:t xml:space="preserve"> </w:t>
      </w:r>
      <w:r>
        <w:rPr>
          <w:rFonts w:ascii="Calibri" w:eastAsia="Calibri" w:hAnsi="Calibri"/>
        </w:rPr>
        <w:t>–</w:t>
      </w:r>
      <w:r>
        <w:rPr>
          <w:rFonts w:eastAsia="Times New Roman"/>
          <w:sz w:val="24"/>
          <w:szCs w:val="24"/>
          <w:lang w:eastAsia="ru-RU"/>
        </w:rPr>
        <w:t xml:space="preserve"> </w:t>
      </w:r>
      <w:r w:rsidRPr="00376B22">
        <w:rPr>
          <w:rFonts w:eastAsia="Times New Roman"/>
          <w:sz w:val="24"/>
          <w:szCs w:val="24"/>
          <w:lang w:eastAsia="ru-RU"/>
        </w:rPr>
        <w:t>ПК-</w:t>
      </w:r>
      <w:r>
        <w:rPr>
          <w:rFonts w:eastAsia="Times New Roman"/>
          <w:sz w:val="24"/>
          <w:szCs w:val="24"/>
          <w:lang w:eastAsia="ru-RU"/>
        </w:rPr>
        <w:t>1</w:t>
      </w:r>
    </w:p>
    <w:p w14:paraId="6F4E15A1" w14:textId="77777777" w:rsidR="00612202" w:rsidRPr="00C25E95" w:rsidRDefault="00612202" w:rsidP="00E41FBD">
      <w:pPr>
        <w:jc w:val="both"/>
        <w:rPr>
          <w:rFonts w:eastAsia="Times New Roman"/>
          <w:sz w:val="24"/>
          <w:szCs w:val="24"/>
          <w:u w:val="single"/>
          <w:lang w:eastAsia="ru-RU"/>
        </w:rPr>
      </w:pPr>
      <w:r w:rsidRPr="00E41FBD">
        <w:rPr>
          <w:rFonts w:eastAsia="Times New Roman"/>
          <w:sz w:val="24"/>
          <w:szCs w:val="24"/>
          <w:u w:val="single"/>
          <w:lang w:eastAsia="ru-RU"/>
        </w:rPr>
        <w:t>Способен обучать методы понимания соо</w:t>
      </w:r>
      <w:r>
        <w:rPr>
          <w:rFonts w:eastAsia="Times New Roman"/>
          <w:sz w:val="24"/>
          <w:szCs w:val="24"/>
          <w:u w:val="single"/>
          <w:lang w:eastAsia="ru-RU"/>
        </w:rPr>
        <w:t xml:space="preserve">бщения: анализ, структуризация, </w:t>
      </w:r>
      <w:r w:rsidRPr="00E41FBD">
        <w:rPr>
          <w:rFonts w:eastAsia="Times New Roman"/>
          <w:sz w:val="24"/>
          <w:szCs w:val="24"/>
          <w:u w:val="single"/>
          <w:lang w:eastAsia="ru-RU"/>
        </w:rPr>
        <w:t>реорганизация, трансформация, сопос</w:t>
      </w:r>
      <w:r>
        <w:rPr>
          <w:rFonts w:eastAsia="Times New Roman"/>
          <w:sz w:val="24"/>
          <w:szCs w:val="24"/>
          <w:u w:val="single"/>
          <w:lang w:eastAsia="ru-RU"/>
        </w:rPr>
        <w:t xml:space="preserve">тавление с другими сообщениями, </w:t>
      </w:r>
      <w:r w:rsidRPr="00E41FBD">
        <w:rPr>
          <w:rFonts w:eastAsia="Times New Roman"/>
          <w:sz w:val="24"/>
          <w:szCs w:val="24"/>
          <w:u w:val="single"/>
          <w:lang w:eastAsia="ru-RU"/>
        </w:rPr>
        <w:t>выявление необходимой для анализирующего информации</w:t>
      </w:r>
    </w:p>
    <w:tbl>
      <w:tblPr>
        <w:tblStyle w:val="aff2"/>
        <w:tblW w:w="0" w:type="auto"/>
        <w:tblLook w:val="04A0" w:firstRow="1" w:lastRow="0" w:firstColumn="1" w:lastColumn="0" w:noHBand="0" w:noVBand="1"/>
      </w:tblPr>
      <w:tblGrid>
        <w:gridCol w:w="1238"/>
        <w:gridCol w:w="3236"/>
        <w:gridCol w:w="2824"/>
        <w:gridCol w:w="2047"/>
      </w:tblGrid>
      <w:tr w:rsidR="00612202" w:rsidRPr="00327406" w14:paraId="248FF9EE" w14:textId="77777777" w:rsidTr="009F07BE">
        <w:tc>
          <w:tcPr>
            <w:tcW w:w="4474" w:type="dxa"/>
            <w:gridSpan w:val="2"/>
          </w:tcPr>
          <w:p w14:paraId="21A0AB84" w14:textId="77777777" w:rsidR="00612202" w:rsidRPr="00327406" w:rsidRDefault="00612202" w:rsidP="00327406">
            <w:pPr>
              <w:rPr>
                <w:rFonts w:ascii="Times New Roman" w:eastAsia="Calibri" w:hAnsi="Times New Roman"/>
                <w:b/>
                <w:sz w:val="24"/>
                <w:szCs w:val="24"/>
              </w:rPr>
            </w:pPr>
            <w:r w:rsidRPr="00327406">
              <w:rPr>
                <w:rFonts w:ascii="Times New Roman" w:eastAsia="Calibri" w:hAnsi="Times New Roman"/>
                <w:b/>
                <w:sz w:val="24"/>
                <w:szCs w:val="24"/>
              </w:rPr>
              <w:t>Оцениваемый результат(показатель)*</w:t>
            </w:r>
          </w:p>
        </w:tc>
        <w:tc>
          <w:tcPr>
            <w:tcW w:w="2824" w:type="dxa"/>
          </w:tcPr>
          <w:p w14:paraId="2BE09B54" w14:textId="77777777" w:rsidR="00612202" w:rsidRPr="00327406" w:rsidRDefault="00612202" w:rsidP="00327406">
            <w:pPr>
              <w:rPr>
                <w:rFonts w:ascii="Times New Roman" w:eastAsia="Calibri" w:hAnsi="Times New Roman"/>
                <w:sz w:val="24"/>
                <w:szCs w:val="24"/>
              </w:rPr>
            </w:pPr>
            <w:r w:rsidRPr="00327406">
              <w:rPr>
                <w:rFonts w:ascii="Times New Roman" w:eastAsia="Calibri" w:hAnsi="Times New Roman"/>
                <w:sz w:val="24"/>
                <w:szCs w:val="24"/>
              </w:rPr>
              <w:t>Критерии оценивания</w:t>
            </w:r>
          </w:p>
        </w:tc>
        <w:tc>
          <w:tcPr>
            <w:tcW w:w="2047" w:type="dxa"/>
          </w:tcPr>
          <w:p w14:paraId="62B3BE14" w14:textId="77777777" w:rsidR="00612202" w:rsidRPr="00327406" w:rsidRDefault="00612202" w:rsidP="00327406">
            <w:pPr>
              <w:rPr>
                <w:rFonts w:ascii="Times New Roman" w:eastAsia="Calibri" w:hAnsi="Times New Roman"/>
                <w:sz w:val="24"/>
                <w:szCs w:val="24"/>
              </w:rPr>
            </w:pPr>
            <w:r w:rsidRPr="00327406">
              <w:rPr>
                <w:rFonts w:ascii="Times New Roman" w:eastAsia="Calibri" w:hAnsi="Times New Roman"/>
                <w:sz w:val="24"/>
                <w:szCs w:val="24"/>
              </w:rPr>
              <w:t>Процедура оценивания **</w:t>
            </w:r>
          </w:p>
        </w:tc>
      </w:tr>
      <w:tr w:rsidR="00612202" w:rsidRPr="00327406" w14:paraId="186BC4DF" w14:textId="77777777" w:rsidTr="00051583">
        <w:tc>
          <w:tcPr>
            <w:tcW w:w="1238" w:type="dxa"/>
            <w:vMerge w:val="restart"/>
            <w:shd w:val="clear" w:color="auto" w:fill="auto"/>
          </w:tcPr>
          <w:p w14:paraId="4273F22F" w14:textId="77777777" w:rsidR="00612202" w:rsidRPr="00452EDE" w:rsidRDefault="00612202" w:rsidP="00452EDE">
            <w:pPr>
              <w:rPr>
                <w:rFonts w:ascii="Times New Roman" w:eastAsia="Calibri" w:hAnsi="Times New Roman"/>
              </w:rPr>
            </w:pPr>
            <w:r w:rsidRPr="00452EDE">
              <w:rPr>
                <w:rFonts w:ascii="Times New Roman" w:eastAsia="Calibri" w:hAnsi="Times New Roman"/>
              </w:rPr>
              <w:t>Знает</w:t>
            </w:r>
          </w:p>
        </w:tc>
        <w:tc>
          <w:tcPr>
            <w:tcW w:w="3236" w:type="dxa"/>
            <w:vMerge w:val="restart"/>
            <w:shd w:val="clear" w:color="auto" w:fill="auto"/>
          </w:tcPr>
          <w:p w14:paraId="751EBCED" w14:textId="77777777" w:rsidR="00612202" w:rsidRPr="00452EDE" w:rsidRDefault="00612202" w:rsidP="00452EDE">
            <w:pPr>
              <w:jc w:val="both"/>
              <w:rPr>
                <w:rFonts w:ascii="Times New Roman" w:eastAsia="Calibri" w:hAnsi="Times New Roman"/>
              </w:rPr>
            </w:pPr>
            <w:r w:rsidRPr="00452EDE">
              <w:rPr>
                <w:rFonts w:ascii="Times New Roman" w:eastAsia="Calibri" w:hAnsi="Times New Roman"/>
              </w:rPr>
              <w:t xml:space="preserve"> 1.Теоретические основы акустики речи.</w:t>
            </w:r>
          </w:p>
          <w:p w14:paraId="3742D7B8" w14:textId="77777777" w:rsidR="00612202" w:rsidRPr="00452EDE" w:rsidRDefault="00612202" w:rsidP="00452EDE">
            <w:pPr>
              <w:jc w:val="both"/>
              <w:rPr>
                <w:rFonts w:ascii="Times New Roman" w:eastAsia="Calibri" w:hAnsi="Times New Roman"/>
              </w:rPr>
            </w:pPr>
            <w:r w:rsidRPr="00452EDE">
              <w:rPr>
                <w:rFonts w:ascii="Times New Roman" w:eastAsia="Calibri" w:hAnsi="Times New Roman"/>
              </w:rPr>
              <w:t>2.Классификацию методов инструментального анализа звучащей речи.</w:t>
            </w:r>
          </w:p>
          <w:p w14:paraId="1A5A7EFE" w14:textId="77777777" w:rsidR="00612202" w:rsidRPr="00452EDE" w:rsidRDefault="00612202" w:rsidP="00452EDE">
            <w:pPr>
              <w:jc w:val="both"/>
              <w:rPr>
                <w:rFonts w:ascii="Times New Roman" w:eastAsia="Calibri" w:hAnsi="Times New Roman"/>
              </w:rPr>
            </w:pPr>
            <w:r w:rsidRPr="00452EDE">
              <w:rPr>
                <w:rFonts w:ascii="Times New Roman" w:eastAsia="Calibri" w:hAnsi="Times New Roman"/>
              </w:rPr>
              <w:t>3.Инструментальные средства анализа речи.</w:t>
            </w:r>
          </w:p>
          <w:p w14:paraId="1CC6A540" w14:textId="77777777" w:rsidR="00612202" w:rsidRPr="00452EDE" w:rsidRDefault="00612202" w:rsidP="00452EDE">
            <w:pPr>
              <w:jc w:val="both"/>
              <w:rPr>
                <w:rFonts w:ascii="Times New Roman" w:eastAsia="Calibri" w:hAnsi="Times New Roman"/>
              </w:rPr>
            </w:pPr>
            <w:r w:rsidRPr="00452EDE">
              <w:rPr>
                <w:rFonts w:ascii="Times New Roman" w:eastAsia="Calibri" w:hAnsi="Times New Roman"/>
              </w:rPr>
              <w:t>4. Методологию планирования и проведения фонетических исследований</w:t>
            </w:r>
            <w:r w:rsidRPr="00452EDE">
              <w:rPr>
                <w:rFonts w:ascii="Times New Roman" w:eastAsia="Calibri" w:hAnsi="Times New Roman"/>
              </w:rPr>
              <w:tab/>
            </w:r>
            <w:r w:rsidRPr="00452EDE">
              <w:rPr>
                <w:rFonts w:ascii="Times New Roman" w:eastAsia="Calibri" w:hAnsi="Times New Roman"/>
              </w:rPr>
              <w:tab/>
            </w:r>
          </w:p>
        </w:tc>
        <w:tc>
          <w:tcPr>
            <w:tcW w:w="2824" w:type="dxa"/>
            <w:shd w:val="clear" w:color="auto" w:fill="auto"/>
          </w:tcPr>
          <w:p w14:paraId="0BBE4CF6" w14:textId="77777777" w:rsidR="00612202" w:rsidRPr="00452EDE" w:rsidRDefault="00612202" w:rsidP="00452EDE">
            <w:pPr>
              <w:jc w:val="both"/>
              <w:rPr>
                <w:rFonts w:ascii="Times New Roman" w:eastAsia="Calibri" w:hAnsi="Times New Roman"/>
              </w:rPr>
            </w:pPr>
            <w:r w:rsidRPr="00452EDE">
              <w:rPr>
                <w:rFonts w:ascii="Times New Roman" w:eastAsia="Calibri" w:hAnsi="Times New Roman"/>
              </w:rPr>
              <w:t>1. Обучающийся показывает высокий уровень теоретических основ акустики речи; классификации методов инструментального анализа звучащей речи;</w:t>
            </w:r>
          </w:p>
          <w:p w14:paraId="1E9B4280" w14:textId="77777777" w:rsidR="00612202" w:rsidRPr="00452EDE" w:rsidRDefault="00612202" w:rsidP="00452EDE">
            <w:pPr>
              <w:rPr>
                <w:rFonts w:ascii="Times New Roman" w:eastAsia="Calibri" w:hAnsi="Times New Roman"/>
              </w:rPr>
            </w:pPr>
            <w:r w:rsidRPr="00452EDE">
              <w:rPr>
                <w:rFonts w:ascii="Times New Roman" w:eastAsia="Calibri" w:hAnsi="Times New Roman"/>
              </w:rPr>
              <w:t>инструментальных средств анализа речи; методологии планирования и проведения фонетических исследований классификации</w:t>
            </w:r>
          </w:p>
        </w:tc>
        <w:tc>
          <w:tcPr>
            <w:tcW w:w="2047" w:type="dxa"/>
            <w:shd w:val="clear" w:color="auto" w:fill="auto"/>
          </w:tcPr>
          <w:p w14:paraId="4552E6C4" w14:textId="77777777" w:rsidR="00612202" w:rsidRPr="00327406" w:rsidRDefault="00612202" w:rsidP="00452EDE">
            <w:pPr>
              <w:rPr>
                <w:rFonts w:ascii="Times New Roman" w:eastAsia="Calibri" w:hAnsi="Times New Roman"/>
              </w:rPr>
            </w:pPr>
            <w:r w:rsidRPr="00561F74">
              <w:rPr>
                <w:rFonts w:ascii="Times New Roman" w:eastAsia="Times New Roman" w:hAnsi="Times New Roman"/>
                <w:lang w:eastAsia="ru-RU"/>
              </w:rPr>
              <w:t>Устный ответ</w:t>
            </w:r>
          </w:p>
        </w:tc>
      </w:tr>
      <w:tr w:rsidR="00612202" w:rsidRPr="00327406" w14:paraId="0033B9E8" w14:textId="77777777" w:rsidTr="00051583">
        <w:tc>
          <w:tcPr>
            <w:tcW w:w="1238" w:type="dxa"/>
            <w:vMerge/>
            <w:shd w:val="clear" w:color="auto" w:fill="auto"/>
          </w:tcPr>
          <w:p w14:paraId="796C666A" w14:textId="77777777" w:rsidR="00612202" w:rsidRPr="00452EDE" w:rsidRDefault="00612202" w:rsidP="00452EDE">
            <w:pPr>
              <w:rPr>
                <w:rFonts w:ascii="Times New Roman" w:eastAsia="Calibri" w:hAnsi="Times New Roman"/>
              </w:rPr>
            </w:pPr>
          </w:p>
        </w:tc>
        <w:tc>
          <w:tcPr>
            <w:tcW w:w="3236" w:type="dxa"/>
            <w:vMerge/>
            <w:shd w:val="clear" w:color="auto" w:fill="auto"/>
          </w:tcPr>
          <w:p w14:paraId="4EA1F4AE" w14:textId="77777777" w:rsidR="00612202" w:rsidRPr="00452EDE" w:rsidRDefault="00612202" w:rsidP="00452EDE">
            <w:pPr>
              <w:rPr>
                <w:rFonts w:ascii="Times New Roman" w:eastAsia="Calibri" w:hAnsi="Times New Roman"/>
              </w:rPr>
            </w:pPr>
          </w:p>
        </w:tc>
        <w:tc>
          <w:tcPr>
            <w:tcW w:w="2824" w:type="dxa"/>
            <w:shd w:val="clear" w:color="auto" w:fill="auto"/>
          </w:tcPr>
          <w:p w14:paraId="3634A0F0" w14:textId="77777777" w:rsidR="00612202" w:rsidRPr="00452EDE" w:rsidRDefault="00612202" w:rsidP="00452EDE">
            <w:pPr>
              <w:rPr>
                <w:rFonts w:ascii="Times New Roman" w:eastAsia="Calibri" w:hAnsi="Times New Roman"/>
              </w:rPr>
            </w:pPr>
            <w:r w:rsidRPr="00452EDE">
              <w:rPr>
                <w:rFonts w:ascii="Times New Roman" w:eastAsia="Calibri" w:hAnsi="Times New Roman"/>
              </w:rPr>
              <w:t>2. Обучающийся показывает средний уровень теоретических знаний параметров разнообразия естественных языков и их ареальной, типологической и генеалогической классификации</w:t>
            </w:r>
          </w:p>
        </w:tc>
        <w:tc>
          <w:tcPr>
            <w:tcW w:w="2047" w:type="dxa"/>
            <w:shd w:val="clear" w:color="auto" w:fill="auto"/>
          </w:tcPr>
          <w:p w14:paraId="1C0ED5FB" w14:textId="77777777" w:rsidR="00612202" w:rsidRPr="00327406" w:rsidRDefault="00612202" w:rsidP="00452EDE">
            <w:pPr>
              <w:rPr>
                <w:rFonts w:ascii="Times New Roman" w:eastAsia="Calibri" w:hAnsi="Times New Roman"/>
              </w:rPr>
            </w:pPr>
            <w:r w:rsidRPr="00561F74">
              <w:rPr>
                <w:rFonts w:ascii="Times New Roman" w:eastAsia="Times New Roman" w:hAnsi="Times New Roman"/>
                <w:lang w:eastAsia="ru-RU"/>
              </w:rPr>
              <w:t>Устный ответ</w:t>
            </w:r>
          </w:p>
        </w:tc>
      </w:tr>
      <w:tr w:rsidR="00612202" w:rsidRPr="00327406" w14:paraId="7E4DB540" w14:textId="77777777" w:rsidTr="00051583">
        <w:trPr>
          <w:trHeight w:val="168"/>
        </w:trPr>
        <w:tc>
          <w:tcPr>
            <w:tcW w:w="1238" w:type="dxa"/>
            <w:vMerge/>
            <w:shd w:val="clear" w:color="auto" w:fill="auto"/>
          </w:tcPr>
          <w:p w14:paraId="5B6FA3D7" w14:textId="77777777" w:rsidR="00612202" w:rsidRPr="00452EDE" w:rsidRDefault="00612202" w:rsidP="00452EDE">
            <w:pPr>
              <w:rPr>
                <w:rFonts w:ascii="Times New Roman" w:eastAsia="Calibri" w:hAnsi="Times New Roman"/>
              </w:rPr>
            </w:pPr>
          </w:p>
        </w:tc>
        <w:tc>
          <w:tcPr>
            <w:tcW w:w="3236" w:type="dxa"/>
            <w:vMerge/>
            <w:shd w:val="clear" w:color="auto" w:fill="auto"/>
          </w:tcPr>
          <w:p w14:paraId="64ED4F8A" w14:textId="77777777" w:rsidR="00612202" w:rsidRPr="00452EDE" w:rsidRDefault="00612202" w:rsidP="00452EDE">
            <w:pPr>
              <w:rPr>
                <w:rFonts w:ascii="Times New Roman" w:eastAsia="Calibri" w:hAnsi="Times New Roman"/>
              </w:rPr>
            </w:pPr>
          </w:p>
        </w:tc>
        <w:tc>
          <w:tcPr>
            <w:tcW w:w="2824" w:type="dxa"/>
            <w:shd w:val="clear" w:color="auto" w:fill="auto"/>
          </w:tcPr>
          <w:p w14:paraId="7F114097" w14:textId="77777777" w:rsidR="00612202" w:rsidRPr="00452EDE" w:rsidRDefault="00612202" w:rsidP="00452EDE">
            <w:pPr>
              <w:rPr>
                <w:rFonts w:ascii="Times New Roman" w:eastAsia="Calibri" w:hAnsi="Times New Roman"/>
              </w:rPr>
            </w:pPr>
            <w:r w:rsidRPr="00452EDE">
              <w:rPr>
                <w:rFonts w:ascii="Times New Roman" w:eastAsia="Calibri" w:hAnsi="Times New Roman"/>
              </w:rPr>
              <w:t>3. Обучающийся владеет удовлетворительным уровнем теоретических знаний параметров разнообразия естественных языков и их ареальной, типологической и генеалогической классификации</w:t>
            </w:r>
          </w:p>
        </w:tc>
        <w:tc>
          <w:tcPr>
            <w:tcW w:w="2047" w:type="dxa"/>
            <w:shd w:val="clear" w:color="auto" w:fill="auto"/>
          </w:tcPr>
          <w:p w14:paraId="53E7CA6E" w14:textId="77777777" w:rsidR="00612202" w:rsidRPr="00327406" w:rsidRDefault="00612202" w:rsidP="00452EDE">
            <w:pPr>
              <w:rPr>
                <w:rFonts w:ascii="Times New Roman" w:eastAsia="Calibri" w:hAnsi="Times New Roman"/>
              </w:rPr>
            </w:pPr>
            <w:r w:rsidRPr="00561F74">
              <w:rPr>
                <w:rFonts w:ascii="Times New Roman" w:eastAsia="Times New Roman" w:hAnsi="Times New Roman"/>
                <w:lang w:eastAsia="ru-RU"/>
              </w:rPr>
              <w:t>Устный ответ</w:t>
            </w:r>
          </w:p>
        </w:tc>
      </w:tr>
      <w:tr w:rsidR="00612202" w:rsidRPr="00327406" w14:paraId="3B0AC6F9" w14:textId="77777777" w:rsidTr="00051583">
        <w:trPr>
          <w:trHeight w:val="108"/>
        </w:trPr>
        <w:tc>
          <w:tcPr>
            <w:tcW w:w="1238" w:type="dxa"/>
            <w:vMerge/>
            <w:shd w:val="clear" w:color="auto" w:fill="auto"/>
          </w:tcPr>
          <w:p w14:paraId="062F498C" w14:textId="77777777" w:rsidR="00612202" w:rsidRPr="00452EDE" w:rsidRDefault="00612202" w:rsidP="00452EDE">
            <w:pPr>
              <w:rPr>
                <w:rFonts w:ascii="Times New Roman" w:eastAsia="Calibri" w:hAnsi="Times New Roman"/>
              </w:rPr>
            </w:pPr>
          </w:p>
        </w:tc>
        <w:tc>
          <w:tcPr>
            <w:tcW w:w="3236" w:type="dxa"/>
            <w:vMerge/>
            <w:shd w:val="clear" w:color="auto" w:fill="auto"/>
          </w:tcPr>
          <w:p w14:paraId="5F25258C" w14:textId="77777777" w:rsidR="00612202" w:rsidRPr="00452EDE" w:rsidRDefault="00612202" w:rsidP="00452EDE">
            <w:pPr>
              <w:rPr>
                <w:rFonts w:ascii="Times New Roman" w:eastAsia="Calibri" w:hAnsi="Times New Roman"/>
              </w:rPr>
            </w:pPr>
          </w:p>
        </w:tc>
        <w:tc>
          <w:tcPr>
            <w:tcW w:w="2824" w:type="dxa"/>
            <w:shd w:val="clear" w:color="auto" w:fill="auto"/>
          </w:tcPr>
          <w:p w14:paraId="2F1E53B6" w14:textId="77777777" w:rsidR="00612202" w:rsidRPr="00452EDE" w:rsidRDefault="00612202" w:rsidP="00452EDE">
            <w:pPr>
              <w:rPr>
                <w:rFonts w:ascii="Times New Roman" w:eastAsia="Calibri" w:hAnsi="Times New Roman"/>
              </w:rPr>
            </w:pPr>
            <w:r w:rsidRPr="00452EDE">
              <w:rPr>
                <w:rFonts w:ascii="Times New Roman" w:eastAsia="Calibri" w:hAnsi="Times New Roman"/>
              </w:rPr>
              <w:t>4. Обучающийся не владеет теоретическими знаниями параметров разнообразия естественных языков и их ареальной, типологической и генеалогической классификации</w:t>
            </w:r>
          </w:p>
        </w:tc>
        <w:tc>
          <w:tcPr>
            <w:tcW w:w="2047" w:type="dxa"/>
            <w:shd w:val="clear" w:color="auto" w:fill="auto"/>
          </w:tcPr>
          <w:p w14:paraId="397E3D84" w14:textId="77777777" w:rsidR="00612202" w:rsidRPr="000578B2" w:rsidRDefault="00612202" w:rsidP="00452EDE">
            <w:pPr>
              <w:rPr>
                <w:rFonts w:ascii="Times New Roman" w:eastAsia="Calibri" w:hAnsi="Times New Roman"/>
              </w:rPr>
            </w:pPr>
            <w:r w:rsidRPr="00561F74">
              <w:rPr>
                <w:rFonts w:ascii="Times New Roman" w:eastAsia="Times New Roman" w:hAnsi="Times New Roman"/>
                <w:lang w:eastAsia="ru-RU"/>
              </w:rPr>
              <w:t>Устный ответ</w:t>
            </w:r>
          </w:p>
        </w:tc>
      </w:tr>
      <w:tr w:rsidR="00612202" w:rsidRPr="00327406" w14:paraId="10B2D3EA" w14:textId="77777777" w:rsidTr="00051583">
        <w:tc>
          <w:tcPr>
            <w:tcW w:w="1238" w:type="dxa"/>
            <w:vMerge w:val="restart"/>
            <w:shd w:val="clear" w:color="auto" w:fill="auto"/>
          </w:tcPr>
          <w:p w14:paraId="27800604" w14:textId="77777777" w:rsidR="00612202" w:rsidRPr="00452EDE" w:rsidRDefault="00612202" w:rsidP="00452EDE">
            <w:pPr>
              <w:rPr>
                <w:rFonts w:ascii="Times New Roman" w:eastAsia="Calibri" w:hAnsi="Times New Roman"/>
              </w:rPr>
            </w:pPr>
            <w:r w:rsidRPr="00452EDE">
              <w:rPr>
                <w:rFonts w:ascii="Times New Roman" w:eastAsia="Calibri" w:hAnsi="Times New Roman"/>
              </w:rPr>
              <w:t>Умеет</w:t>
            </w:r>
          </w:p>
        </w:tc>
        <w:tc>
          <w:tcPr>
            <w:tcW w:w="3236" w:type="dxa"/>
            <w:vMerge w:val="restart"/>
            <w:shd w:val="clear" w:color="auto" w:fill="auto"/>
          </w:tcPr>
          <w:p w14:paraId="75738CD5" w14:textId="77777777" w:rsidR="00612202" w:rsidRPr="00452EDE" w:rsidRDefault="00612202" w:rsidP="00452EDE">
            <w:pPr>
              <w:jc w:val="both"/>
              <w:rPr>
                <w:rFonts w:ascii="Times New Roman" w:eastAsia="Calibri" w:hAnsi="Times New Roman"/>
              </w:rPr>
            </w:pPr>
            <w:r w:rsidRPr="00452EDE">
              <w:rPr>
                <w:rFonts w:ascii="Times New Roman" w:eastAsia="Calibri" w:hAnsi="Times New Roman"/>
              </w:rPr>
              <w:t>1. Подготавливать и проводить запись речевого материала.</w:t>
            </w:r>
          </w:p>
          <w:p w14:paraId="6CEECF39" w14:textId="77777777" w:rsidR="00612202" w:rsidRPr="00452EDE" w:rsidRDefault="00612202" w:rsidP="00452EDE">
            <w:pPr>
              <w:jc w:val="both"/>
              <w:rPr>
                <w:rFonts w:ascii="Times New Roman" w:eastAsia="Calibri" w:hAnsi="Times New Roman"/>
              </w:rPr>
            </w:pPr>
            <w:r w:rsidRPr="00452EDE">
              <w:rPr>
                <w:rFonts w:ascii="Times New Roman" w:eastAsia="Calibri" w:hAnsi="Times New Roman"/>
              </w:rPr>
              <w:t>2. Осуществлять обработку и анализ речевых сигналов.</w:t>
            </w:r>
          </w:p>
          <w:p w14:paraId="2090A3B0" w14:textId="77777777" w:rsidR="00612202" w:rsidRPr="00452EDE" w:rsidRDefault="00612202" w:rsidP="00452EDE">
            <w:pPr>
              <w:jc w:val="both"/>
              <w:rPr>
                <w:rFonts w:ascii="Times New Roman" w:eastAsia="Calibri" w:hAnsi="Times New Roman"/>
              </w:rPr>
            </w:pPr>
            <w:r w:rsidRPr="00452EDE">
              <w:rPr>
                <w:rFonts w:ascii="Times New Roman" w:eastAsia="Calibri" w:hAnsi="Times New Roman"/>
              </w:rPr>
              <w:t>3.Интерпретировать результаты инструментального анализа.</w:t>
            </w:r>
          </w:p>
          <w:p w14:paraId="67E452A7" w14:textId="77777777" w:rsidR="00612202" w:rsidRPr="00452EDE" w:rsidRDefault="00612202" w:rsidP="00452EDE">
            <w:pPr>
              <w:jc w:val="both"/>
              <w:rPr>
                <w:rFonts w:ascii="Times New Roman" w:eastAsia="Calibri" w:hAnsi="Times New Roman"/>
              </w:rPr>
            </w:pPr>
            <w:r w:rsidRPr="00452EDE">
              <w:rPr>
                <w:rFonts w:ascii="Times New Roman" w:eastAsia="Calibri" w:hAnsi="Times New Roman"/>
              </w:rPr>
              <w:t xml:space="preserve">4. Применять методы инструментального анализа для решения профессиональных задач </w:t>
            </w:r>
          </w:p>
          <w:p w14:paraId="3D43C7F4" w14:textId="77777777" w:rsidR="00612202" w:rsidRPr="00452EDE" w:rsidRDefault="00612202" w:rsidP="00452EDE">
            <w:pPr>
              <w:rPr>
                <w:rFonts w:ascii="Times New Roman" w:eastAsia="Calibri" w:hAnsi="Times New Roman"/>
              </w:rPr>
            </w:pPr>
          </w:p>
          <w:p w14:paraId="6C5ABC12" w14:textId="77777777" w:rsidR="00612202" w:rsidRPr="00452EDE" w:rsidRDefault="00612202" w:rsidP="00452EDE">
            <w:pPr>
              <w:rPr>
                <w:rFonts w:ascii="Times New Roman" w:eastAsia="Calibri" w:hAnsi="Times New Roman"/>
              </w:rPr>
            </w:pPr>
          </w:p>
          <w:p w14:paraId="6FEDF5F9" w14:textId="77777777" w:rsidR="00612202" w:rsidRPr="00452EDE" w:rsidRDefault="00612202" w:rsidP="00452EDE">
            <w:pPr>
              <w:jc w:val="both"/>
              <w:rPr>
                <w:rFonts w:ascii="Times New Roman" w:eastAsia="Calibri" w:hAnsi="Times New Roman"/>
              </w:rPr>
            </w:pPr>
          </w:p>
        </w:tc>
        <w:tc>
          <w:tcPr>
            <w:tcW w:w="2824" w:type="dxa"/>
            <w:shd w:val="clear" w:color="auto" w:fill="auto"/>
          </w:tcPr>
          <w:p w14:paraId="17023FFB" w14:textId="77777777" w:rsidR="00612202" w:rsidRPr="00452EDE" w:rsidRDefault="00612202" w:rsidP="00452EDE">
            <w:pPr>
              <w:jc w:val="both"/>
              <w:rPr>
                <w:rFonts w:ascii="Times New Roman" w:eastAsia="Calibri" w:hAnsi="Times New Roman"/>
              </w:rPr>
            </w:pPr>
            <w:r w:rsidRPr="00452EDE">
              <w:rPr>
                <w:rFonts w:ascii="Times New Roman" w:eastAsia="Calibri" w:hAnsi="Times New Roman"/>
              </w:rPr>
              <w:t>1. Обучающийся показывает высокий уровень теоретических знаний в подготовке и проведении записи речевого материала;</w:t>
            </w:r>
          </w:p>
          <w:p w14:paraId="4C5D30A9" w14:textId="77777777" w:rsidR="00612202" w:rsidRPr="00452EDE" w:rsidRDefault="00612202" w:rsidP="00452EDE">
            <w:pPr>
              <w:jc w:val="both"/>
              <w:rPr>
                <w:rFonts w:ascii="Times New Roman" w:eastAsia="Calibri" w:hAnsi="Times New Roman"/>
              </w:rPr>
            </w:pPr>
            <w:r w:rsidRPr="00452EDE">
              <w:rPr>
                <w:rFonts w:ascii="Times New Roman" w:eastAsia="Calibri" w:hAnsi="Times New Roman"/>
              </w:rPr>
              <w:t>осуществлении обработки и анализа речевых сигналов;</w:t>
            </w:r>
          </w:p>
          <w:p w14:paraId="2E20B13E" w14:textId="77777777" w:rsidR="00612202" w:rsidRPr="00452EDE" w:rsidRDefault="00612202" w:rsidP="00452EDE">
            <w:pPr>
              <w:jc w:val="both"/>
              <w:rPr>
                <w:rFonts w:ascii="Times New Roman" w:eastAsia="Calibri" w:hAnsi="Times New Roman"/>
              </w:rPr>
            </w:pPr>
            <w:r w:rsidRPr="00452EDE">
              <w:rPr>
                <w:rFonts w:ascii="Times New Roman" w:eastAsia="Calibri" w:hAnsi="Times New Roman"/>
              </w:rPr>
              <w:t>интерпретации результатов инструментального анализа;</w:t>
            </w:r>
          </w:p>
          <w:p w14:paraId="373C55F1" w14:textId="77777777" w:rsidR="00612202" w:rsidRPr="00452EDE" w:rsidRDefault="00612202" w:rsidP="00452EDE">
            <w:pPr>
              <w:jc w:val="both"/>
              <w:rPr>
                <w:rFonts w:ascii="Times New Roman" w:eastAsia="Calibri" w:hAnsi="Times New Roman"/>
              </w:rPr>
            </w:pPr>
            <w:r w:rsidRPr="00452EDE">
              <w:rPr>
                <w:rFonts w:ascii="Times New Roman" w:eastAsia="Calibri" w:hAnsi="Times New Roman"/>
              </w:rPr>
              <w:t>применении методов инструментального анализа для решения профессиональных задач</w:t>
            </w:r>
          </w:p>
        </w:tc>
        <w:tc>
          <w:tcPr>
            <w:tcW w:w="2047" w:type="dxa"/>
            <w:shd w:val="clear" w:color="auto" w:fill="auto"/>
          </w:tcPr>
          <w:p w14:paraId="20B9BDCB" w14:textId="77777777" w:rsidR="00612202" w:rsidRPr="00327406" w:rsidRDefault="00612202" w:rsidP="00452EDE">
            <w:pPr>
              <w:rPr>
                <w:rFonts w:ascii="Times New Roman" w:eastAsia="Calibri" w:hAnsi="Times New Roman"/>
              </w:rPr>
            </w:pPr>
            <w:r w:rsidRPr="00561F74">
              <w:rPr>
                <w:rFonts w:ascii="Times New Roman" w:eastAsia="Times New Roman" w:hAnsi="Times New Roman"/>
                <w:lang w:eastAsia="ru-RU"/>
              </w:rPr>
              <w:t>Устный ответ</w:t>
            </w:r>
          </w:p>
        </w:tc>
      </w:tr>
      <w:tr w:rsidR="00612202" w:rsidRPr="00327406" w14:paraId="22D7D0BD" w14:textId="77777777" w:rsidTr="00051583">
        <w:tc>
          <w:tcPr>
            <w:tcW w:w="1238" w:type="dxa"/>
            <w:vMerge/>
            <w:shd w:val="clear" w:color="auto" w:fill="auto"/>
          </w:tcPr>
          <w:p w14:paraId="37787034" w14:textId="77777777" w:rsidR="00612202" w:rsidRPr="00452EDE" w:rsidRDefault="00612202" w:rsidP="00452EDE">
            <w:pPr>
              <w:rPr>
                <w:rFonts w:ascii="Times New Roman" w:eastAsia="Calibri" w:hAnsi="Times New Roman"/>
              </w:rPr>
            </w:pPr>
          </w:p>
        </w:tc>
        <w:tc>
          <w:tcPr>
            <w:tcW w:w="3236" w:type="dxa"/>
            <w:vMerge/>
            <w:shd w:val="clear" w:color="auto" w:fill="auto"/>
          </w:tcPr>
          <w:p w14:paraId="22755D93" w14:textId="77777777" w:rsidR="00612202" w:rsidRPr="00452EDE" w:rsidRDefault="00612202" w:rsidP="00452EDE">
            <w:pPr>
              <w:rPr>
                <w:rFonts w:ascii="Times New Roman" w:eastAsia="Calibri" w:hAnsi="Times New Roman"/>
              </w:rPr>
            </w:pPr>
          </w:p>
        </w:tc>
        <w:tc>
          <w:tcPr>
            <w:tcW w:w="2824" w:type="dxa"/>
            <w:shd w:val="clear" w:color="auto" w:fill="auto"/>
          </w:tcPr>
          <w:p w14:paraId="0B938C59" w14:textId="77777777" w:rsidR="00612202" w:rsidRPr="00452EDE" w:rsidRDefault="00612202" w:rsidP="00452EDE">
            <w:pPr>
              <w:jc w:val="both"/>
              <w:rPr>
                <w:rFonts w:ascii="Times New Roman" w:eastAsia="Calibri" w:hAnsi="Times New Roman"/>
              </w:rPr>
            </w:pPr>
            <w:r w:rsidRPr="00452EDE">
              <w:rPr>
                <w:rFonts w:ascii="Times New Roman" w:eastAsia="Calibri" w:hAnsi="Times New Roman"/>
              </w:rPr>
              <w:t>2. Обучающийся показывает средний уровень теоретических знаний в подготовке и проведении записи речевого материала;</w:t>
            </w:r>
          </w:p>
          <w:p w14:paraId="367BF1CC" w14:textId="77777777" w:rsidR="00612202" w:rsidRPr="00452EDE" w:rsidRDefault="00612202" w:rsidP="00452EDE">
            <w:pPr>
              <w:jc w:val="both"/>
              <w:rPr>
                <w:rFonts w:ascii="Times New Roman" w:eastAsia="Calibri" w:hAnsi="Times New Roman"/>
              </w:rPr>
            </w:pPr>
            <w:r w:rsidRPr="00452EDE">
              <w:rPr>
                <w:rFonts w:ascii="Times New Roman" w:eastAsia="Calibri" w:hAnsi="Times New Roman"/>
              </w:rPr>
              <w:t>осуществлении обработки и анализа речевых сигналов;</w:t>
            </w:r>
          </w:p>
          <w:p w14:paraId="4BF7F32E" w14:textId="77777777" w:rsidR="00612202" w:rsidRPr="00452EDE" w:rsidRDefault="00612202" w:rsidP="00452EDE">
            <w:pPr>
              <w:jc w:val="both"/>
              <w:rPr>
                <w:rFonts w:ascii="Times New Roman" w:eastAsia="Calibri" w:hAnsi="Times New Roman"/>
              </w:rPr>
            </w:pPr>
            <w:r w:rsidRPr="00452EDE">
              <w:rPr>
                <w:rFonts w:ascii="Times New Roman" w:eastAsia="Calibri" w:hAnsi="Times New Roman"/>
              </w:rPr>
              <w:t>интерпретации результатов инструментального анализа;</w:t>
            </w:r>
          </w:p>
          <w:p w14:paraId="0238FDE9" w14:textId="77777777" w:rsidR="00612202" w:rsidRPr="00452EDE" w:rsidRDefault="00612202" w:rsidP="00452EDE">
            <w:pPr>
              <w:jc w:val="both"/>
              <w:rPr>
                <w:rFonts w:ascii="Times New Roman" w:eastAsia="Calibri" w:hAnsi="Times New Roman"/>
              </w:rPr>
            </w:pPr>
            <w:r w:rsidRPr="00452EDE">
              <w:rPr>
                <w:rFonts w:ascii="Times New Roman" w:eastAsia="Calibri" w:hAnsi="Times New Roman"/>
              </w:rPr>
              <w:t xml:space="preserve">применении методов инструментального анализа </w:t>
            </w:r>
            <w:r w:rsidRPr="00452EDE">
              <w:rPr>
                <w:rFonts w:ascii="Times New Roman" w:eastAsia="Calibri" w:hAnsi="Times New Roman"/>
              </w:rPr>
              <w:lastRenderedPageBreak/>
              <w:t>для решения профессиональных задач</w:t>
            </w:r>
          </w:p>
        </w:tc>
        <w:tc>
          <w:tcPr>
            <w:tcW w:w="2047" w:type="dxa"/>
            <w:shd w:val="clear" w:color="auto" w:fill="auto"/>
          </w:tcPr>
          <w:p w14:paraId="5F719116" w14:textId="77777777" w:rsidR="00612202" w:rsidRPr="00327406" w:rsidRDefault="00612202" w:rsidP="00452EDE">
            <w:pPr>
              <w:rPr>
                <w:rFonts w:ascii="Times New Roman" w:eastAsia="Calibri" w:hAnsi="Times New Roman"/>
              </w:rPr>
            </w:pPr>
            <w:r w:rsidRPr="00561F74">
              <w:rPr>
                <w:rFonts w:ascii="Times New Roman" w:eastAsia="Times New Roman" w:hAnsi="Times New Roman"/>
                <w:lang w:eastAsia="ru-RU"/>
              </w:rPr>
              <w:lastRenderedPageBreak/>
              <w:t>Устный ответ</w:t>
            </w:r>
          </w:p>
        </w:tc>
      </w:tr>
      <w:tr w:rsidR="00612202" w:rsidRPr="00327406" w14:paraId="68FB28CD" w14:textId="77777777" w:rsidTr="00051583">
        <w:trPr>
          <w:trHeight w:val="120"/>
        </w:trPr>
        <w:tc>
          <w:tcPr>
            <w:tcW w:w="1238" w:type="dxa"/>
            <w:vMerge/>
            <w:shd w:val="clear" w:color="auto" w:fill="auto"/>
          </w:tcPr>
          <w:p w14:paraId="4C6FA1AD" w14:textId="77777777" w:rsidR="00612202" w:rsidRPr="00452EDE" w:rsidRDefault="00612202" w:rsidP="00452EDE">
            <w:pPr>
              <w:rPr>
                <w:rFonts w:ascii="Times New Roman" w:eastAsia="Calibri" w:hAnsi="Times New Roman"/>
              </w:rPr>
            </w:pPr>
          </w:p>
        </w:tc>
        <w:tc>
          <w:tcPr>
            <w:tcW w:w="3236" w:type="dxa"/>
            <w:vMerge/>
            <w:shd w:val="clear" w:color="auto" w:fill="auto"/>
          </w:tcPr>
          <w:p w14:paraId="719A3A78" w14:textId="77777777" w:rsidR="00612202" w:rsidRPr="00452EDE" w:rsidRDefault="00612202" w:rsidP="00452EDE">
            <w:pPr>
              <w:rPr>
                <w:rFonts w:ascii="Times New Roman" w:eastAsia="Calibri" w:hAnsi="Times New Roman"/>
              </w:rPr>
            </w:pPr>
          </w:p>
        </w:tc>
        <w:tc>
          <w:tcPr>
            <w:tcW w:w="2824" w:type="dxa"/>
            <w:shd w:val="clear" w:color="auto" w:fill="auto"/>
          </w:tcPr>
          <w:p w14:paraId="44C1F884" w14:textId="77777777" w:rsidR="00612202" w:rsidRPr="00452EDE" w:rsidRDefault="00612202" w:rsidP="00452EDE">
            <w:pPr>
              <w:jc w:val="both"/>
              <w:rPr>
                <w:rFonts w:ascii="Times New Roman" w:eastAsia="Calibri" w:hAnsi="Times New Roman"/>
              </w:rPr>
            </w:pPr>
            <w:r w:rsidRPr="00452EDE">
              <w:rPr>
                <w:rFonts w:ascii="Times New Roman" w:eastAsia="Calibri" w:hAnsi="Times New Roman"/>
              </w:rPr>
              <w:t>3. Обучающийся владеет удовлетворительным уровнем теоретических знаний в в подготовке и проведении записи речевого материала;</w:t>
            </w:r>
          </w:p>
          <w:p w14:paraId="6067C195" w14:textId="77777777" w:rsidR="00612202" w:rsidRPr="00452EDE" w:rsidRDefault="00612202" w:rsidP="00452EDE">
            <w:pPr>
              <w:jc w:val="both"/>
              <w:rPr>
                <w:rFonts w:ascii="Times New Roman" w:eastAsia="Calibri" w:hAnsi="Times New Roman"/>
              </w:rPr>
            </w:pPr>
            <w:r w:rsidRPr="00452EDE">
              <w:rPr>
                <w:rFonts w:ascii="Times New Roman" w:eastAsia="Calibri" w:hAnsi="Times New Roman"/>
              </w:rPr>
              <w:t>осуществлении обработки и анализа речевых сигналов;</w:t>
            </w:r>
          </w:p>
          <w:p w14:paraId="077A64F9" w14:textId="77777777" w:rsidR="00612202" w:rsidRPr="00452EDE" w:rsidRDefault="00612202" w:rsidP="00452EDE">
            <w:pPr>
              <w:jc w:val="both"/>
              <w:rPr>
                <w:rFonts w:ascii="Times New Roman" w:eastAsia="Calibri" w:hAnsi="Times New Roman"/>
              </w:rPr>
            </w:pPr>
            <w:r w:rsidRPr="00452EDE">
              <w:rPr>
                <w:rFonts w:ascii="Times New Roman" w:eastAsia="Calibri" w:hAnsi="Times New Roman"/>
              </w:rPr>
              <w:t>интерпретации результатов инструментального анализа;</w:t>
            </w:r>
          </w:p>
          <w:p w14:paraId="7D8050E3" w14:textId="77777777" w:rsidR="00612202" w:rsidRPr="00452EDE" w:rsidRDefault="00612202" w:rsidP="00452EDE">
            <w:pPr>
              <w:jc w:val="both"/>
              <w:rPr>
                <w:rFonts w:ascii="Times New Roman" w:eastAsia="Calibri" w:hAnsi="Times New Roman"/>
              </w:rPr>
            </w:pPr>
            <w:r w:rsidRPr="00452EDE">
              <w:rPr>
                <w:rFonts w:ascii="Times New Roman" w:eastAsia="Calibri" w:hAnsi="Times New Roman"/>
              </w:rPr>
              <w:t>применении методов инструментального анализа для решения профессиональных задач</w:t>
            </w:r>
          </w:p>
        </w:tc>
        <w:tc>
          <w:tcPr>
            <w:tcW w:w="2047" w:type="dxa"/>
            <w:shd w:val="clear" w:color="auto" w:fill="auto"/>
          </w:tcPr>
          <w:p w14:paraId="3EAC09A7" w14:textId="77777777" w:rsidR="00612202" w:rsidRPr="00327406" w:rsidRDefault="00612202" w:rsidP="00452EDE">
            <w:pPr>
              <w:rPr>
                <w:rFonts w:ascii="Times New Roman" w:eastAsia="Calibri" w:hAnsi="Times New Roman"/>
              </w:rPr>
            </w:pPr>
            <w:r w:rsidRPr="00561F74">
              <w:rPr>
                <w:rFonts w:ascii="Times New Roman" w:eastAsia="Times New Roman" w:hAnsi="Times New Roman"/>
                <w:lang w:eastAsia="ru-RU"/>
              </w:rPr>
              <w:t>Устный ответ</w:t>
            </w:r>
          </w:p>
        </w:tc>
      </w:tr>
      <w:tr w:rsidR="00612202" w:rsidRPr="00327406" w14:paraId="53CF6A28" w14:textId="77777777" w:rsidTr="00051583">
        <w:trPr>
          <w:trHeight w:val="156"/>
        </w:trPr>
        <w:tc>
          <w:tcPr>
            <w:tcW w:w="1238" w:type="dxa"/>
            <w:vMerge/>
            <w:shd w:val="clear" w:color="auto" w:fill="auto"/>
          </w:tcPr>
          <w:p w14:paraId="06593836" w14:textId="77777777" w:rsidR="00612202" w:rsidRPr="00452EDE" w:rsidRDefault="00612202" w:rsidP="00452EDE">
            <w:pPr>
              <w:rPr>
                <w:rFonts w:ascii="Times New Roman" w:eastAsia="Calibri" w:hAnsi="Times New Roman"/>
              </w:rPr>
            </w:pPr>
          </w:p>
        </w:tc>
        <w:tc>
          <w:tcPr>
            <w:tcW w:w="3236" w:type="dxa"/>
            <w:vMerge/>
            <w:shd w:val="clear" w:color="auto" w:fill="auto"/>
          </w:tcPr>
          <w:p w14:paraId="27CE2D23" w14:textId="77777777" w:rsidR="00612202" w:rsidRPr="00452EDE" w:rsidRDefault="00612202" w:rsidP="00452EDE">
            <w:pPr>
              <w:rPr>
                <w:rFonts w:ascii="Times New Roman" w:eastAsia="Calibri" w:hAnsi="Times New Roman"/>
              </w:rPr>
            </w:pPr>
          </w:p>
        </w:tc>
        <w:tc>
          <w:tcPr>
            <w:tcW w:w="2824" w:type="dxa"/>
            <w:shd w:val="clear" w:color="auto" w:fill="auto"/>
          </w:tcPr>
          <w:p w14:paraId="2BA65010" w14:textId="77777777" w:rsidR="00612202" w:rsidRPr="00452EDE" w:rsidRDefault="00612202" w:rsidP="00452EDE">
            <w:pPr>
              <w:jc w:val="both"/>
              <w:rPr>
                <w:rFonts w:ascii="Times New Roman" w:eastAsia="Calibri" w:hAnsi="Times New Roman"/>
              </w:rPr>
            </w:pPr>
            <w:r w:rsidRPr="00452EDE">
              <w:rPr>
                <w:rFonts w:ascii="Times New Roman" w:eastAsia="Calibri" w:hAnsi="Times New Roman"/>
              </w:rPr>
              <w:t>4. Обучающийся не владеет теоретическими знаниями в в подготовке и проведении записи речевого материала;</w:t>
            </w:r>
          </w:p>
          <w:p w14:paraId="265A4011" w14:textId="77777777" w:rsidR="00612202" w:rsidRPr="00452EDE" w:rsidRDefault="00612202" w:rsidP="00452EDE">
            <w:pPr>
              <w:jc w:val="both"/>
              <w:rPr>
                <w:rFonts w:ascii="Times New Roman" w:eastAsia="Calibri" w:hAnsi="Times New Roman"/>
              </w:rPr>
            </w:pPr>
            <w:r w:rsidRPr="00452EDE">
              <w:rPr>
                <w:rFonts w:ascii="Times New Roman" w:eastAsia="Calibri" w:hAnsi="Times New Roman"/>
              </w:rPr>
              <w:t>осуществлении обработки и анализа речевых сигналов;</w:t>
            </w:r>
          </w:p>
          <w:p w14:paraId="6F58A63D" w14:textId="77777777" w:rsidR="00612202" w:rsidRPr="00452EDE" w:rsidRDefault="00612202" w:rsidP="00452EDE">
            <w:pPr>
              <w:jc w:val="both"/>
              <w:rPr>
                <w:rFonts w:ascii="Times New Roman" w:eastAsia="Calibri" w:hAnsi="Times New Roman"/>
              </w:rPr>
            </w:pPr>
            <w:r w:rsidRPr="00452EDE">
              <w:rPr>
                <w:rFonts w:ascii="Times New Roman" w:eastAsia="Calibri" w:hAnsi="Times New Roman"/>
              </w:rPr>
              <w:t>интерпретации результатов инструментального анализа;</w:t>
            </w:r>
          </w:p>
          <w:p w14:paraId="36EE58BD" w14:textId="77777777" w:rsidR="00612202" w:rsidRPr="00452EDE" w:rsidRDefault="00612202" w:rsidP="00452EDE">
            <w:pPr>
              <w:jc w:val="both"/>
              <w:rPr>
                <w:rFonts w:ascii="Times New Roman" w:eastAsia="Calibri" w:hAnsi="Times New Roman"/>
              </w:rPr>
            </w:pPr>
            <w:r w:rsidRPr="00452EDE">
              <w:rPr>
                <w:rFonts w:ascii="Times New Roman" w:eastAsia="Calibri" w:hAnsi="Times New Roman"/>
              </w:rPr>
              <w:t>применении методов инструментального анализа для решения профессиональных задач</w:t>
            </w:r>
          </w:p>
        </w:tc>
        <w:tc>
          <w:tcPr>
            <w:tcW w:w="2047" w:type="dxa"/>
            <w:shd w:val="clear" w:color="auto" w:fill="auto"/>
          </w:tcPr>
          <w:p w14:paraId="70CF17C2" w14:textId="77777777" w:rsidR="00612202" w:rsidRPr="000578B2" w:rsidRDefault="00612202" w:rsidP="00452EDE">
            <w:pPr>
              <w:rPr>
                <w:rFonts w:ascii="Times New Roman" w:eastAsia="Calibri" w:hAnsi="Times New Roman"/>
              </w:rPr>
            </w:pPr>
            <w:r w:rsidRPr="00561F74">
              <w:rPr>
                <w:rFonts w:ascii="Times New Roman" w:eastAsia="Times New Roman" w:hAnsi="Times New Roman"/>
                <w:lang w:eastAsia="ru-RU"/>
              </w:rPr>
              <w:t>Устный ответ</w:t>
            </w:r>
          </w:p>
        </w:tc>
      </w:tr>
      <w:tr w:rsidR="00612202" w:rsidRPr="00327406" w14:paraId="65288829" w14:textId="77777777" w:rsidTr="00051583">
        <w:tc>
          <w:tcPr>
            <w:tcW w:w="1238" w:type="dxa"/>
            <w:vMerge w:val="restart"/>
            <w:shd w:val="clear" w:color="auto" w:fill="auto"/>
          </w:tcPr>
          <w:p w14:paraId="572863F6" w14:textId="77777777" w:rsidR="00612202" w:rsidRPr="00452EDE" w:rsidRDefault="00612202" w:rsidP="00452EDE">
            <w:pPr>
              <w:rPr>
                <w:rFonts w:ascii="Times New Roman" w:eastAsia="Calibri" w:hAnsi="Times New Roman"/>
              </w:rPr>
            </w:pPr>
            <w:r w:rsidRPr="00452EDE">
              <w:rPr>
                <w:rFonts w:ascii="Times New Roman" w:eastAsia="Calibri" w:hAnsi="Times New Roman"/>
              </w:rPr>
              <w:t>Владеет навыком</w:t>
            </w:r>
          </w:p>
        </w:tc>
        <w:tc>
          <w:tcPr>
            <w:tcW w:w="3236" w:type="dxa"/>
            <w:vMerge w:val="restart"/>
            <w:shd w:val="clear" w:color="auto" w:fill="auto"/>
          </w:tcPr>
          <w:p w14:paraId="438FAFA1" w14:textId="77777777" w:rsidR="00612202" w:rsidRPr="00452EDE" w:rsidRDefault="00612202" w:rsidP="00452EDE">
            <w:pPr>
              <w:jc w:val="both"/>
              <w:rPr>
                <w:rFonts w:ascii="Times New Roman" w:eastAsia="Calibri" w:hAnsi="Times New Roman"/>
              </w:rPr>
            </w:pPr>
            <w:r w:rsidRPr="00452EDE">
              <w:rPr>
                <w:rFonts w:ascii="Times New Roman" w:eastAsia="Calibri" w:hAnsi="Times New Roman"/>
              </w:rPr>
              <w:t>1.Основными методами акустического анализа речи.</w:t>
            </w:r>
          </w:p>
          <w:p w14:paraId="7A519677" w14:textId="77777777" w:rsidR="00612202" w:rsidRPr="00452EDE" w:rsidRDefault="00612202" w:rsidP="00452EDE">
            <w:pPr>
              <w:jc w:val="both"/>
              <w:rPr>
                <w:rFonts w:ascii="Times New Roman" w:eastAsia="Calibri" w:hAnsi="Times New Roman"/>
              </w:rPr>
            </w:pPr>
            <w:r w:rsidRPr="00452EDE">
              <w:rPr>
                <w:rFonts w:ascii="Times New Roman" w:eastAsia="Calibri" w:hAnsi="Times New Roman"/>
              </w:rPr>
              <w:t>2.Программными инструментами фонетического анализа.</w:t>
            </w:r>
          </w:p>
          <w:p w14:paraId="27065169" w14:textId="77777777" w:rsidR="00612202" w:rsidRPr="00452EDE" w:rsidRDefault="00612202" w:rsidP="00452EDE">
            <w:pPr>
              <w:rPr>
                <w:rFonts w:ascii="Times New Roman" w:eastAsia="Calibri" w:hAnsi="Times New Roman"/>
              </w:rPr>
            </w:pPr>
            <w:r w:rsidRPr="00452EDE">
              <w:rPr>
                <w:rFonts w:ascii="Times New Roman" w:eastAsia="Calibri" w:hAnsi="Times New Roman"/>
              </w:rPr>
              <w:t>3. Прикладными аспектами инструментального анализа.</w:t>
            </w:r>
          </w:p>
        </w:tc>
        <w:tc>
          <w:tcPr>
            <w:tcW w:w="2824" w:type="dxa"/>
            <w:shd w:val="clear" w:color="auto" w:fill="auto"/>
          </w:tcPr>
          <w:p w14:paraId="386DFE7D" w14:textId="77777777" w:rsidR="00612202" w:rsidRPr="00452EDE" w:rsidRDefault="00612202" w:rsidP="00452EDE">
            <w:pPr>
              <w:jc w:val="both"/>
              <w:rPr>
                <w:rFonts w:ascii="Times New Roman" w:eastAsia="Calibri" w:hAnsi="Times New Roman"/>
              </w:rPr>
            </w:pPr>
            <w:r w:rsidRPr="00452EDE">
              <w:rPr>
                <w:rFonts w:ascii="Times New Roman" w:eastAsia="Calibri" w:hAnsi="Times New Roman"/>
              </w:rPr>
              <w:t>1. Обучающийся показывает высокий уровень теоретических знаний основных методов акустического анализа речи;</w:t>
            </w:r>
          </w:p>
          <w:p w14:paraId="6EC8D6FA" w14:textId="77777777" w:rsidR="00612202" w:rsidRPr="00452EDE" w:rsidRDefault="00612202" w:rsidP="00452EDE">
            <w:pPr>
              <w:jc w:val="both"/>
              <w:rPr>
                <w:rFonts w:ascii="Times New Roman" w:eastAsia="Calibri" w:hAnsi="Times New Roman"/>
              </w:rPr>
            </w:pPr>
            <w:r w:rsidRPr="00452EDE">
              <w:rPr>
                <w:rFonts w:ascii="Times New Roman" w:eastAsia="Calibri" w:hAnsi="Times New Roman"/>
              </w:rPr>
              <w:t>программных инструментов фонетического анализа;</w:t>
            </w:r>
          </w:p>
          <w:p w14:paraId="29EC1F4C" w14:textId="77777777" w:rsidR="00612202" w:rsidRPr="00452EDE" w:rsidRDefault="00612202" w:rsidP="00452EDE">
            <w:pPr>
              <w:jc w:val="both"/>
              <w:rPr>
                <w:rFonts w:ascii="Times New Roman" w:eastAsia="Calibri" w:hAnsi="Times New Roman"/>
              </w:rPr>
            </w:pPr>
            <w:r w:rsidRPr="00452EDE">
              <w:rPr>
                <w:rFonts w:ascii="Times New Roman" w:eastAsia="Calibri" w:hAnsi="Times New Roman"/>
              </w:rPr>
              <w:t>прикладных аспектов инструментального анализа.</w:t>
            </w:r>
          </w:p>
        </w:tc>
        <w:tc>
          <w:tcPr>
            <w:tcW w:w="2047" w:type="dxa"/>
            <w:shd w:val="clear" w:color="auto" w:fill="auto"/>
          </w:tcPr>
          <w:p w14:paraId="62795E6E" w14:textId="77777777" w:rsidR="00612202" w:rsidRPr="00327406" w:rsidRDefault="00612202" w:rsidP="00452EDE">
            <w:pPr>
              <w:rPr>
                <w:rFonts w:ascii="Times New Roman" w:eastAsia="Calibri" w:hAnsi="Times New Roman"/>
              </w:rPr>
            </w:pPr>
            <w:r w:rsidRPr="00561F74">
              <w:rPr>
                <w:rFonts w:ascii="Times New Roman" w:eastAsia="Times New Roman" w:hAnsi="Times New Roman"/>
                <w:lang w:eastAsia="ru-RU"/>
              </w:rPr>
              <w:t>Устный ответ</w:t>
            </w:r>
          </w:p>
        </w:tc>
      </w:tr>
      <w:tr w:rsidR="00612202" w:rsidRPr="00327406" w14:paraId="41110C89" w14:textId="77777777" w:rsidTr="00051583">
        <w:tc>
          <w:tcPr>
            <w:tcW w:w="1238" w:type="dxa"/>
            <w:vMerge/>
            <w:shd w:val="clear" w:color="auto" w:fill="auto"/>
          </w:tcPr>
          <w:p w14:paraId="5EFC83CE" w14:textId="77777777" w:rsidR="00612202" w:rsidRPr="00452EDE" w:rsidRDefault="00612202" w:rsidP="00452EDE">
            <w:pPr>
              <w:rPr>
                <w:rFonts w:ascii="Times New Roman" w:eastAsia="Calibri" w:hAnsi="Times New Roman"/>
              </w:rPr>
            </w:pPr>
          </w:p>
        </w:tc>
        <w:tc>
          <w:tcPr>
            <w:tcW w:w="3236" w:type="dxa"/>
            <w:vMerge/>
            <w:shd w:val="clear" w:color="auto" w:fill="auto"/>
          </w:tcPr>
          <w:p w14:paraId="185959CB" w14:textId="77777777" w:rsidR="00612202" w:rsidRPr="00452EDE" w:rsidRDefault="00612202" w:rsidP="00452EDE">
            <w:pPr>
              <w:rPr>
                <w:rFonts w:ascii="Times New Roman" w:eastAsia="Calibri" w:hAnsi="Times New Roman"/>
              </w:rPr>
            </w:pPr>
          </w:p>
        </w:tc>
        <w:tc>
          <w:tcPr>
            <w:tcW w:w="2824" w:type="dxa"/>
            <w:shd w:val="clear" w:color="auto" w:fill="auto"/>
          </w:tcPr>
          <w:p w14:paraId="36D68010" w14:textId="77777777" w:rsidR="00612202" w:rsidRPr="00452EDE" w:rsidRDefault="00612202" w:rsidP="00452EDE">
            <w:pPr>
              <w:jc w:val="both"/>
              <w:rPr>
                <w:rFonts w:ascii="Times New Roman" w:eastAsia="Calibri" w:hAnsi="Times New Roman"/>
              </w:rPr>
            </w:pPr>
            <w:r w:rsidRPr="00452EDE">
              <w:rPr>
                <w:rFonts w:ascii="Times New Roman" w:eastAsia="Calibri" w:hAnsi="Times New Roman"/>
              </w:rPr>
              <w:t>2. Обучающийся показывает средний уровень теоретических знаний основных методов акустического анализа речи;</w:t>
            </w:r>
          </w:p>
          <w:p w14:paraId="5DFBABF2" w14:textId="77777777" w:rsidR="00612202" w:rsidRPr="00452EDE" w:rsidRDefault="00612202" w:rsidP="00452EDE">
            <w:pPr>
              <w:jc w:val="both"/>
              <w:rPr>
                <w:rFonts w:ascii="Times New Roman" w:eastAsia="Calibri" w:hAnsi="Times New Roman"/>
              </w:rPr>
            </w:pPr>
            <w:r w:rsidRPr="00452EDE">
              <w:rPr>
                <w:rFonts w:ascii="Times New Roman" w:eastAsia="Calibri" w:hAnsi="Times New Roman"/>
              </w:rPr>
              <w:t>программных инструментов фонетического анализа;</w:t>
            </w:r>
          </w:p>
          <w:p w14:paraId="1B003D5B" w14:textId="77777777" w:rsidR="00612202" w:rsidRPr="00452EDE" w:rsidRDefault="00612202" w:rsidP="00452EDE">
            <w:pPr>
              <w:jc w:val="both"/>
              <w:rPr>
                <w:rFonts w:ascii="Times New Roman" w:eastAsia="Calibri" w:hAnsi="Times New Roman"/>
              </w:rPr>
            </w:pPr>
            <w:r w:rsidRPr="00452EDE">
              <w:rPr>
                <w:rFonts w:ascii="Times New Roman" w:eastAsia="Calibri" w:hAnsi="Times New Roman"/>
              </w:rPr>
              <w:t>прикладных аспектов инструментального анализа.</w:t>
            </w:r>
          </w:p>
        </w:tc>
        <w:tc>
          <w:tcPr>
            <w:tcW w:w="2047" w:type="dxa"/>
            <w:shd w:val="clear" w:color="auto" w:fill="auto"/>
          </w:tcPr>
          <w:p w14:paraId="733E88BF" w14:textId="77777777" w:rsidR="00612202" w:rsidRPr="00327406" w:rsidRDefault="00612202" w:rsidP="00452EDE">
            <w:pPr>
              <w:rPr>
                <w:rFonts w:ascii="Times New Roman" w:eastAsia="Calibri" w:hAnsi="Times New Roman"/>
              </w:rPr>
            </w:pPr>
            <w:r w:rsidRPr="00561F74">
              <w:rPr>
                <w:rFonts w:ascii="Times New Roman" w:eastAsia="Times New Roman" w:hAnsi="Times New Roman"/>
                <w:lang w:eastAsia="ru-RU"/>
              </w:rPr>
              <w:t>Устный ответ</w:t>
            </w:r>
          </w:p>
        </w:tc>
      </w:tr>
      <w:tr w:rsidR="00612202" w:rsidRPr="00327406" w14:paraId="414CBADF" w14:textId="77777777" w:rsidTr="00051583">
        <w:trPr>
          <w:trHeight w:val="108"/>
        </w:trPr>
        <w:tc>
          <w:tcPr>
            <w:tcW w:w="1238" w:type="dxa"/>
            <w:vMerge/>
            <w:shd w:val="clear" w:color="auto" w:fill="auto"/>
          </w:tcPr>
          <w:p w14:paraId="461AB511" w14:textId="77777777" w:rsidR="00612202" w:rsidRPr="00452EDE" w:rsidRDefault="00612202" w:rsidP="00452EDE">
            <w:pPr>
              <w:rPr>
                <w:rFonts w:ascii="Times New Roman" w:eastAsia="Calibri" w:hAnsi="Times New Roman"/>
              </w:rPr>
            </w:pPr>
          </w:p>
        </w:tc>
        <w:tc>
          <w:tcPr>
            <w:tcW w:w="3236" w:type="dxa"/>
            <w:vMerge/>
            <w:shd w:val="clear" w:color="auto" w:fill="auto"/>
          </w:tcPr>
          <w:p w14:paraId="09A12A17" w14:textId="77777777" w:rsidR="00612202" w:rsidRPr="00452EDE" w:rsidRDefault="00612202" w:rsidP="00452EDE">
            <w:pPr>
              <w:rPr>
                <w:rFonts w:ascii="Times New Roman" w:eastAsia="Calibri" w:hAnsi="Times New Roman"/>
              </w:rPr>
            </w:pPr>
          </w:p>
        </w:tc>
        <w:tc>
          <w:tcPr>
            <w:tcW w:w="2824" w:type="dxa"/>
            <w:shd w:val="clear" w:color="auto" w:fill="auto"/>
          </w:tcPr>
          <w:p w14:paraId="06D870D4" w14:textId="77777777" w:rsidR="00612202" w:rsidRPr="00452EDE" w:rsidRDefault="00612202" w:rsidP="00452EDE">
            <w:pPr>
              <w:jc w:val="both"/>
              <w:rPr>
                <w:rFonts w:ascii="Times New Roman" w:eastAsia="Calibri" w:hAnsi="Times New Roman"/>
              </w:rPr>
            </w:pPr>
            <w:r w:rsidRPr="00452EDE">
              <w:rPr>
                <w:rFonts w:ascii="Times New Roman" w:eastAsia="Calibri" w:hAnsi="Times New Roman"/>
              </w:rPr>
              <w:t>3. Обучающийся владеет удовлетворительным уровнем теоретических знаний основных методов акустического анализа речи;</w:t>
            </w:r>
          </w:p>
          <w:p w14:paraId="386D1888" w14:textId="77777777" w:rsidR="00612202" w:rsidRPr="00452EDE" w:rsidRDefault="00612202" w:rsidP="00452EDE">
            <w:pPr>
              <w:jc w:val="both"/>
              <w:rPr>
                <w:rFonts w:ascii="Times New Roman" w:eastAsia="Calibri" w:hAnsi="Times New Roman"/>
              </w:rPr>
            </w:pPr>
            <w:r w:rsidRPr="00452EDE">
              <w:rPr>
                <w:rFonts w:ascii="Times New Roman" w:eastAsia="Calibri" w:hAnsi="Times New Roman"/>
              </w:rPr>
              <w:t>программных инструментов фонетического анализа;</w:t>
            </w:r>
          </w:p>
          <w:p w14:paraId="4C52F6FE" w14:textId="77777777" w:rsidR="00612202" w:rsidRPr="00452EDE" w:rsidRDefault="00612202" w:rsidP="00452EDE">
            <w:pPr>
              <w:jc w:val="both"/>
              <w:rPr>
                <w:rFonts w:ascii="Times New Roman" w:eastAsia="Calibri" w:hAnsi="Times New Roman"/>
              </w:rPr>
            </w:pPr>
            <w:r w:rsidRPr="00452EDE">
              <w:rPr>
                <w:rFonts w:ascii="Times New Roman" w:eastAsia="Calibri" w:hAnsi="Times New Roman"/>
              </w:rPr>
              <w:t>прикладных аспектов инструментального анализа.</w:t>
            </w:r>
          </w:p>
        </w:tc>
        <w:tc>
          <w:tcPr>
            <w:tcW w:w="2047" w:type="dxa"/>
            <w:shd w:val="clear" w:color="auto" w:fill="auto"/>
          </w:tcPr>
          <w:p w14:paraId="25DA4318" w14:textId="77777777" w:rsidR="00612202" w:rsidRPr="00327406" w:rsidRDefault="00612202" w:rsidP="00452EDE">
            <w:pPr>
              <w:rPr>
                <w:rFonts w:ascii="Times New Roman" w:eastAsia="Calibri" w:hAnsi="Times New Roman"/>
              </w:rPr>
            </w:pPr>
            <w:r w:rsidRPr="00561F74">
              <w:rPr>
                <w:rFonts w:ascii="Times New Roman" w:eastAsia="Times New Roman" w:hAnsi="Times New Roman"/>
                <w:lang w:eastAsia="ru-RU"/>
              </w:rPr>
              <w:t>Устный ответ</w:t>
            </w:r>
          </w:p>
        </w:tc>
      </w:tr>
      <w:tr w:rsidR="00612202" w:rsidRPr="00327406" w14:paraId="1DEF7236" w14:textId="77777777" w:rsidTr="00051583">
        <w:trPr>
          <w:trHeight w:val="2062"/>
        </w:trPr>
        <w:tc>
          <w:tcPr>
            <w:tcW w:w="1238" w:type="dxa"/>
            <w:vMerge/>
            <w:shd w:val="clear" w:color="auto" w:fill="auto"/>
          </w:tcPr>
          <w:p w14:paraId="37A9DDF8" w14:textId="77777777" w:rsidR="00612202" w:rsidRPr="00452EDE" w:rsidRDefault="00612202" w:rsidP="00452EDE">
            <w:pPr>
              <w:rPr>
                <w:rFonts w:ascii="Times New Roman" w:eastAsia="Calibri" w:hAnsi="Times New Roman"/>
              </w:rPr>
            </w:pPr>
          </w:p>
        </w:tc>
        <w:tc>
          <w:tcPr>
            <w:tcW w:w="3236" w:type="dxa"/>
            <w:vMerge/>
            <w:shd w:val="clear" w:color="auto" w:fill="auto"/>
          </w:tcPr>
          <w:p w14:paraId="0AB54E96" w14:textId="77777777" w:rsidR="00612202" w:rsidRPr="00452EDE" w:rsidRDefault="00612202" w:rsidP="00452EDE">
            <w:pPr>
              <w:rPr>
                <w:rFonts w:ascii="Times New Roman" w:eastAsia="Calibri" w:hAnsi="Times New Roman"/>
              </w:rPr>
            </w:pPr>
          </w:p>
        </w:tc>
        <w:tc>
          <w:tcPr>
            <w:tcW w:w="2824" w:type="dxa"/>
            <w:shd w:val="clear" w:color="auto" w:fill="auto"/>
          </w:tcPr>
          <w:p w14:paraId="68947BA6" w14:textId="77777777" w:rsidR="00612202" w:rsidRPr="00452EDE" w:rsidRDefault="00612202" w:rsidP="00452EDE">
            <w:pPr>
              <w:jc w:val="both"/>
              <w:rPr>
                <w:rFonts w:ascii="Times New Roman" w:eastAsia="Calibri" w:hAnsi="Times New Roman"/>
              </w:rPr>
            </w:pPr>
            <w:r w:rsidRPr="00452EDE">
              <w:rPr>
                <w:rFonts w:ascii="Times New Roman" w:eastAsia="Calibri" w:hAnsi="Times New Roman"/>
              </w:rPr>
              <w:t>4. Обучающийся не владеет теоретическими знаниями основных методов акустического анализа речи;</w:t>
            </w:r>
          </w:p>
          <w:p w14:paraId="2358811F" w14:textId="77777777" w:rsidR="00612202" w:rsidRPr="00452EDE" w:rsidRDefault="00612202" w:rsidP="00452EDE">
            <w:pPr>
              <w:jc w:val="both"/>
              <w:rPr>
                <w:rFonts w:ascii="Times New Roman" w:eastAsia="Calibri" w:hAnsi="Times New Roman"/>
              </w:rPr>
            </w:pPr>
            <w:r w:rsidRPr="00452EDE">
              <w:rPr>
                <w:rFonts w:ascii="Times New Roman" w:eastAsia="Calibri" w:hAnsi="Times New Roman"/>
              </w:rPr>
              <w:t>программных инструментов фонетического анализа;</w:t>
            </w:r>
          </w:p>
          <w:p w14:paraId="155E58BB" w14:textId="77777777" w:rsidR="00612202" w:rsidRPr="00452EDE" w:rsidRDefault="00612202" w:rsidP="00452EDE">
            <w:pPr>
              <w:jc w:val="both"/>
              <w:rPr>
                <w:rFonts w:ascii="Times New Roman" w:eastAsia="Calibri" w:hAnsi="Times New Roman"/>
              </w:rPr>
            </w:pPr>
            <w:r w:rsidRPr="00452EDE">
              <w:rPr>
                <w:rFonts w:ascii="Times New Roman" w:eastAsia="Calibri" w:hAnsi="Times New Roman"/>
              </w:rPr>
              <w:t>прикладных аспектов инструментального анализа.</w:t>
            </w:r>
          </w:p>
        </w:tc>
        <w:tc>
          <w:tcPr>
            <w:tcW w:w="2047" w:type="dxa"/>
            <w:shd w:val="clear" w:color="auto" w:fill="auto"/>
          </w:tcPr>
          <w:p w14:paraId="5F7EC8EF" w14:textId="77777777" w:rsidR="00612202" w:rsidRPr="000578B2" w:rsidRDefault="00612202" w:rsidP="00452EDE">
            <w:pPr>
              <w:rPr>
                <w:rFonts w:ascii="Times New Roman" w:eastAsia="Calibri" w:hAnsi="Times New Roman"/>
              </w:rPr>
            </w:pPr>
            <w:r w:rsidRPr="00561F74">
              <w:rPr>
                <w:rFonts w:ascii="Times New Roman" w:eastAsia="Times New Roman" w:hAnsi="Times New Roman"/>
                <w:lang w:eastAsia="ru-RU"/>
              </w:rPr>
              <w:t>Устный ответ</w:t>
            </w:r>
          </w:p>
        </w:tc>
      </w:tr>
    </w:tbl>
    <w:p w14:paraId="05FD3EFD" w14:textId="77777777" w:rsidR="00612202" w:rsidRDefault="00612202" w:rsidP="009327C8">
      <w:pPr>
        <w:rPr>
          <w:rFonts w:eastAsia="Calibri"/>
          <w:sz w:val="20"/>
          <w:szCs w:val="20"/>
        </w:rPr>
      </w:pPr>
    </w:p>
    <w:p w14:paraId="5F661A51" w14:textId="77777777" w:rsidR="00612202" w:rsidRDefault="00612202" w:rsidP="009327C8">
      <w:pPr>
        <w:rPr>
          <w:rFonts w:eastAsia="Calibri"/>
          <w:sz w:val="20"/>
          <w:szCs w:val="20"/>
        </w:rPr>
      </w:pPr>
    </w:p>
    <w:p w14:paraId="6B0C8E48" w14:textId="77777777" w:rsidR="00612202" w:rsidRPr="009327C8" w:rsidRDefault="00612202" w:rsidP="009327C8">
      <w:pPr>
        <w:rPr>
          <w:rFonts w:eastAsia="Calibri"/>
          <w:b/>
          <w:sz w:val="24"/>
          <w:szCs w:val="24"/>
        </w:rPr>
      </w:pPr>
      <w:r w:rsidRPr="009327C8">
        <w:rPr>
          <w:rFonts w:eastAsia="Calibri"/>
          <w:b/>
          <w:sz w:val="24"/>
          <w:szCs w:val="24"/>
        </w:rPr>
        <w:t xml:space="preserve">Описание шкал оценивания </w:t>
      </w:r>
    </w:p>
    <w:p w14:paraId="5BBB5FD5" w14:textId="77777777" w:rsidR="00612202" w:rsidRDefault="00612202" w:rsidP="009327C8">
      <w:pPr>
        <w:rPr>
          <w:rFonts w:eastAsia="Calibri"/>
          <w:b/>
          <w:sz w:val="24"/>
          <w:szCs w:val="24"/>
        </w:rPr>
      </w:pPr>
      <w:r w:rsidRPr="009327C8">
        <w:rPr>
          <w:rFonts w:eastAsia="Calibri"/>
          <w:b/>
          <w:sz w:val="24"/>
          <w:szCs w:val="24"/>
        </w:rPr>
        <w:t>Шкала пересчета баллов по дисциплине при промежуточной форме аттестации по дисциплине - зачет (таблица)</w:t>
      </w:r>
    </w:p>
    <w:p w14:paraId="3E585C00" w14:textId="77777777" w:rsidR="00612202" w:rsidRPr="00C11136" w:rsidRDefault="00612202" w:rsidP="00C11136">
      <w:pPr>
        <w:suppressLineNumbers/>
        <w:ind w:left="284" w:firstLine="709"/>
        <w:jc w:val="center"/>
        <w:rPr>
          <w:rFonts w:eastAsia="Calibri"/>
          <w:b/>
          <w:sz w:val="24"/>
          <w:szCs w:val="24"/>
        </w:rPr>
      </w:pPr>
      <w:r w:rsidRPr="00C11136">
        <w:rPr>
          <w:rFonts w:eastAsia="Calibri"/>
          <w:b/>
          <w:sz w:val="24"/>
          <w:szCs w:val="24"/>
        </w:rPr>
        <w:t>Шкала и критерии оценивания письменных и творческих работ</w:t>
      </w:r>
    </w:p>
    <w:p w14:paraId="5ECE3BDF" w14:textId="77777777" w:rsidR="00612202" w:rsidRPr="00C11136" w:rsidRDefault="00612202" w:rsidP="00C11136">
      <w:pPr>
        <w:suppressLineNumbers/>
        <w:ind w:left="284" w:firstLine="709"/>
        <w:jc w:val="center"/>
        <w:rPr>
          <w:rFonts w:eastAsia="Calibri"/>
          <w:b/>
          <w:sz w:val="24"/>
          <w:szCs w:val="24"/>
        </w:rPr>
      </w:pPr>
    </w:p>
    <w:tbl>
      <w:tblPr>
        <w:tblW w:w="0" w:type="auto"/>
        <w:tblInd w:w="28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697"/>
        <w:gridCol w:w="7365"/>
      </w:tblGrid>
      <w:tr w:rsidR="00612202" w:rsidRPr="00C11136" w14:paraId="4453E5D5" w14:textId="77777777" w:rsidTr="007450A1">
        <w:tc>
          <w:tcPr>
            <w:tcW w:w="1697" w:type="dxa"/>
            <w:hideMark/>
          </w:tcPr>
          <w:p w14:paraId="28DBCBFB" w14:textId="77777777" w:rsidR="00612202" w:rsidRPr="00C11136" w:rsidRDefault="00612202" w:rsidP="00C11136">
            <w:pPr>
              <w:suppressLineNumbers/>
              <w:spacing w:after="120"/>
              <w:jc w:val="center"/>
              <w:rPr>
                <w:rFonts w:eastAsia="Calibri"/>
                <w:sz w:val="24"/>
                <w:szCs w:val="24"/>
              </w:rPr>
            </w:pPr>
            <w:r w:rsidRPr="00C11136">
              <w:rPr>
                <w:rFonts w:eastAsia="Calibri"/>
                <w:sz w:val="24"/>
                <w:szCs w:val="24"/>
              </w:rPr>
              <w:t>Баллы</w:t>
            </w:r>
          </w:p>
        </w:tc>
        <w:tc>
          <w:tcPr>
            <w:tcW w:w="7365" w:type="dxa"/>
            <w:hideMark/>
          </w:tcPr>
          <w:p w14:paraId="132D1A3A" w14:textId="77777777" w:rsidR="00612202" w:rsidRPr="00C11136" w:rsidRDefault="00612202" w:rsidP="00C11136">
            <w:pPr>
              <w:suppressLineNumbers/>
              <w:tabs>
                <w:tab w:val="center" w:pos="3606"/>
              </w:tabs>
              <w:spacing w:after="120"/>
              <w:rPr>
                <w:rFonts w:eastAsia="Calibri"/>
                <w:sz w:val="24"/>
                <w:szCs w:val="24"/>
              </w:rPr>
            </w:pPr>
            <w:r w:rsidRPr="00C11136">
              <w:rPr>
                <w:rFonts w:eastAsia="Calibri"/>
                <w:sz w:val="24"/>
                <w:szCs w:val="24"/>
              </w:rPr>
              <w:tab/>
              <w:t>Критерии</w:t>
            </w:r>
          </w:p>
        </w:tc>
      </w:tr>
      <w:tr w:rsidR="00612202" w:rsidRPr="00C11136" w14:paraId="31A1B5B3" w14:textId="77777777" w:rsidTr="007450A1">
        <w:tc>
          <w:tcPr>
            <w:tcW w:w="1697" w:type="dxa"/>
            <w:hideMark/>
          </w:tcPr>
          <w:p w14:paraId="61A4F026" w14:textId="77777777" w:rsidR="00612202" w:rsidRPr="00C11136" w:rsidRDefault="00612202" w:rsidP="00C11136">
            <w:pPr>
              <w:suppressLineNumbers/>
              <w:spacing w:after="120"/>
              <w:jc w:val="center"/>
              <w:rPr>
                <w:rFonts w:eastAsia="Calibri"/>
                <w:sz w:val="24"/>
                <w:szCs w:val="24"/>
              </w:rPr>
            </w:pPr>
            <w:r w:rsidRPr="00C11136">
              <w:rPr>
                <w:rFonts w:eastAsia="Calibri"/>
                <w:sz w:val="24"/>
                <w:szCs w:val="24"/>
              </w:rPr>
              <w:t>5</w:t>
            </w:r>
          </w:p>
        </w:tc>
        <w:tc>
          <w:tcPr>
            <w:tcW w:w="7365" w:type="dxa"/>
            <w:hideMark/>
          </w:tcPr>
          <w:p w14:paraId="0F9DBE7F" w14:textId="77777777" w:rsidR="00612202" w:rsidRPr="00C11136" w:rsidRDefault="00612202" w:rsidP="00C11136">
            <w:pPr>
              <w:suppressLineNumbers/>
              <w:spacing w:after="120"/>
              <w:jc w:val="both"/>
              <w:rPr>
                <w:rFonts w:eastAsia="Calibri"/>
                <w:sz w:val="24"/>
                <w:szCs w:val="24"/>
              </w:rPr>
            </w:pPr>
            <w:r w:rsidRPr="00C11136">
              <w:rPr>
                <w:rFonts w:eastAsia="Calibri"/>
                <w:sz w:val="24"/>
                <w:szCs w:val="24"/>
              </w:rPr>
              <w:t>Глубокое и прочное усвоение программного материала. Полные, последовательные, грамотные и логически излагаемые ответы при видоизменении задания. Свободно справляется с поставленными задачами, может обосновать принятые решения, демонстрирует владение разносторонними навыками и приемами выполнения практических работ</w:t>
            </w:r>
          </w:p>
        </w:tc>
      </w:tr>
      <w:tr w:rsidR="00612202" w:rsidRPr="00C11136" w14:paraId="1199DB6E" w14:textId="77777777" w:rsidTr="007450A1">
        <w:tc>
          <w:tcPr>
            <w:tcW w:w="1697" w:type="dxa"/>
            <w:hideMark/>
          </w:tcPr>
          <w:p w14:paraId="23C46A46" w14:textId="77777777" w:rsidR="00612202" w:rsidRPr="00C11136" w:rsidRDefault="00612202" w:rsidP="00C11136">
            <w:pPr>
              <w:suppressLineNumbers/>
              <w:spacing w:after="120"/>
              <w:jc w:val="center"/>
              <w:rPr>
                <w:rFonts w:eastAsia="Calibri"/>
                <w:sz w:val="24"/>
                <w:szCs w:val="24"/>
              </w:rPr>
            </w:pPr>
            <w:r w:rsidRPr="00C11136">
              <w:rPr>
                <w:rFonts w:eastAsia="Calibri"/>
                <w:sz w:val="24"/>
                <w:szCs w:val="24"/>
              </w:rPr>
              <w:t>4</w:t>
            </w:r>
          </w:p>
        </w:tc>
        <w:tc>
          <w:tcPr>
            <w:tcW w:w="7365" w:type="dxa"/>
            <w:hideMark/>
          </w:tcPr>
          <w:p w14:paraId="412DB587" w14:textId="77777777" w:rsidR="00612202" w:rsidRPr="00C11136" w:rsidRDefault="00612202" w:rsidP="00C11136">
            <w:pPr>
              <w:suppressLineNumbers/>
              <w:spacing w:after="120"/>
              <w:jc w:val="both"/>
              <w:rPr>
                <w:rFonts w:eastAsia="Calibri"/>
                <w:sz w:val="24"/>
                <w:szCs w:val="24"/>
              </w:rPr>
            </w:pPr>
            <w:r w:rsidRPr="00C11136">
              <w:rPr>
                <w:rFonts w:eastAsia="Calibri"/>
                <w:sz w:val="24"/>
                <w:szCs w:val="24"/>
              </w:rPr>
              <w:t>Знание программного материала, грамотное изложение, без существенных неточностей в ответе на вопрос, правильное применение теоретических знаний, владение необходимыми навыками при выполнении практических задач</w:t>
            </w:r>
          </w:p>
        </w:tc>
      </w:tr>
      <w:tr w:rsidR="00612202" w:rsidRPr="00C11136" w14:paraId="329C2805" w14:textId="77777777" w:rsidTr="007450A1">
        <w:tc>
          <w:tcPr>
            <w:tcW w:w="1697" w:type="dxa"/>
            <w:hideMark/>
          </w:tcPr>
          <w:p w14:paraId="5683C734" w14:textId="77777777" w:rsidR="00612202" w:rsidRPr="00C11136" w:rsidRDefault="00612202" w:rsidP="00C11136">
            <w:pPr>
              <w:suppressLineNumbers/>
              <w:spacing w:after="120"/>
              <w:jc w:val="center"/>
              <w:rPr>
                <w:rFonts w:eastAsia="Calibri"/>
                <w:sz w:val="24"/>
                <w:szCs w:val="24"/>
              </w:rPr>
            </w:pPr>
            <w:r w:rsidRPr="00C11136">
              <w:rPr>
                <w:rFonts w:eastAsia="Calibri"/>
                <w:sz w:val="24"/>
                <w:szCs w:val="24"/>
              </w:rPr>
              <w:t>3</w:t>
            </w:r>
          </w:p>
        </w:tc>
        <w:tc>
          <w:tcPr>
            <w:tcW w:w="7365" w:type="dxa"/>
            <w:hideMark/>
          </w:tcPr>
          <w:p w14:paraId="187DF13B" w14:textId="77777777" w:rsidR="00612202" w:rsidRPr="00C11136" w:rsidRDefault="00612202" w:rsidP="00C11136">
            <w:pPr>
              <w:suppressLineNumbers/>
              <w:spacing w:after="120"/>
              <w:jc w:val="both"/>
              <w:rPr>
                <w:rFonts w:eastAsia="Calibri"/>
                <w:sz w:val="24"/>
                <w:szCs w:val="24"/>
              </w:rPr>
            </w:pPr>
            <w:r w:rsidRPr="00C11136">
              <w:rPr>
                <w:rFonts w:eastAsia="Calibri"/>
                <w:sz w:val="24"/>
                <w:szCs w:val="24"/>
              </w:rPr>
              <w:t>Демонстрирует усвоение основного материала, при ответе допускаются неточности, при ответе недостаточно правильные формулировки, нарушение последовательности в изложении программного материала, затруднения в выполнении практических заданий</w:t>
            </w:r>
          </w:p>
        </w:tc>
      </w:tr>
      <w:tr w:rsidR="00612202" w:rsidRPr="00C11136" w14:paraId="2C0A16BF" w14:textId="77777777" w:rsidTr="007450A1">
        <w:tc>
          <w:tcPr>
            <w:tcW w:w="1697" w:type="dxa"/>
            <w:hideMark/>
          </w:tcPr>
          <w:p w14:paraId="2BB81B83" w14:textId="77777777" w:rsidR="00612202" w:rsidRPr="00C11136" w:rsidRDefault="00612202" w:rsidP="00C11136">
            <w:pPr>
              <w:suppressLineNumbers/>
              <w:spacing w:after="120"/>
              <w:jc w:val="center"/>
              <w:rPr>
                <w:rFonts w:eastAsia="Calibri"/>
                <w:sz w:val="24"/>
                <w:szCs w:val="24"/>
              </w:rPr>
            </w:pPr>
            <w:r w:rsidRPr="00C11136">
              <w:rPr>
                <w:rFonts w:eastAsia="Calibri"/>
                <w:sz w:val="24"/>
                <w:szCs w:val="24"/>
              </w:rPr>
              <w:t>2-1</w:t>
            </w:r>
          </w:p>
        </w:tc>
        <w:tc>
          <w:tcPr>
            <w:tcW w:w="7365" w:type="dxa"/>
            <w:hideMark/>
          </w:tcPr>
          <w:p w14:paraId="5104464F" w14:textId="77777777" w:rsidR="00612202" w:rsidRPr="00C11136" w:rsidRDefault="00612202" w:rsidP="00C11136">
            <w:pPr>
              <w:suppressLineNumbers/>
              <w:spacing w:after="120"/>
              <w:jc w:val="both"/>
              <w:rPr>
                <w:rFonts w:eastAsia="Calibri"/>
                <w:sz w:val="24"/>
                <w:szCs w:val="24"/>
              </w:rPr>
            </w:pPr>
            <w:r w:rsidRPr="00C11136">
              <w:rPr>
                <w:rFonts w:eastAsia="Calibri"/>
                <w:sz w:val="24"/>
                <w:szCs w:val="24"/>
              </w:rPr>
              <w:t>Слабое знание программного материала, при ответе возникают ошибки, затруднения при выполнении практических работ</w:t>
            </w:r>
          </w:p>
        </w:tc>
      </w:tr>
      <w:tr w:rsidR="00612202" w:rsidRPr="00C11136" w14:paraId="66F90F35" w14:textId="77777777" w:rsidTr="007450A1">
        <w:tc>
          <w:tcPr>
            <w:tcW w:w="1697" w:type="dxa"/>
            <w:hideMark/>
          </w:tcPr>
          <w:p w14:paraId="1A177342" w14:textId="77777777" w:rsidR="00612202" w:rsidRPr="00C11136" w:rsidRDefault="00612202" w:rsidP="00C11136">
            <w:pPr>
              <w:suppressLineNumbers/>
              <w:spacing w:after="120"/>
              <w:jc w:val="center"/>
              <w:rPr>
                <w:rFonts w:eastAsia="Calibri"/>
                <w:sz w:val="24"/>
                <w:szCs w:val="24"/>
              </w:rPr>
            </w:pPr>
            <w:r w:rsidRPr="00C11136">
              <w:rPr>
                <w:rFonts w:eastAsia="Calibri"/>
                <w:sz w:val="24"/>
                <w:szCs w:val="24"/>
              </w:rPr>
              <w:t>0</w:t>
            </w:r>
          </w:p>
        </w:tc>
        <w:tc>
          <w:tcPr>
            <w:tcW w:w="7365" w:type="dxa"/>
            <w:hideMark/>
          </w:tcPr>
          <w:p w14:paraId="10AD649A" w14:textId="77777777" w:rsidR="00612202" w:rsidRPr="00C11136" w:rsidRDefault="00612202" w:rsidP="00C11136">
            <w:pPr>
              <w:suppressLineNumbers/>
              <w:spacing w:after="120"/>
              <w:jc w:val="both"/>
              <w:rPr>
                <w:rFonts w:eastAsia="Calibri"/>
                <w:sz w:val="24"/>
                <w:szCs w:val="24"/>
              </w:rPr>
            </w:pPr>
            <w:r w:rsidRPr="00C11136">
              <w:rPr>
                <w:rFonts w:eastAsia="Calibri"/>
                <w:sz w:val="24"/>
                <w:szCs w:val="24"/>
              </w:rPr>
              <w:t>Не было попытки выполнить задание</w:t>
            </w:r>
          </w:p>
        </w:tc>
      </w:tr>
    </w:tbl>
    <w:p w14:paraId="7BC944FC" w14:textId="77777777" w:rsidR="00612202" w:rsidRDefault="00612202" w:rsidP="007F0EFA">
      <w:pPr>
        <w:rPr>
          <w:rFonts w:eastAsia="Calibri"/>
          <w:sz w:val="24"/>
          <w:szCs w:val="24"/>
        </w:rPr>
      </w:pPr>
      <w:r w:rsidRPr="009327C8">
        <w:rPr>
          <w:rFonts w:eastAsia="Calibri"/>
          <w:b/>
          <w:sz w:val="24"/>
          <w:szCs w:val="24"/>
        </w:rPr>
        <w:t xml:space="preserve"> </w:t>
      </w:r>
    </w:p>
    <w:p w14:paraId="7368647D" w14:textId="77777777" w:rsidR="00612202" w:rsidRPr="00186A78" w:rsidRDefault="00612202" w:rsidP="00893059">
      <w:pPr>
        <w:jc w:val="both"/>
        <w:rPr>
          <w:rFonts w:eastAsia="Calibri"/>
          <w:b/>
          <w:bCs/>
          <w:sz w:val="24"/>
          <w:szCs w:val="24"/>
        </w:rPr>
      </w:pPr>
      <w:r w:rsidRPr="00186A78">
        <w:rPr>
          <w:rFonts w:eastAsia="Calibri"/>
          <w:b/>
          <w:bCs/>
          <w:sz w:val="24"/>
          <w:szCs w:val="24"/>
        </w:rPr>
        <w:lastRenderedPageBreak/>
        <w:t>7.3 Типовые контрольные задания или иные материалы, необходимые для оценки знаний, умений, навыков и (или) опыта деят</w:t>
      </w:r>
      <w:r>
        <w:rPr>
          <w:rFonts w:eastAsia="Calibri"/>
          <w:b/>
          <w:bCs/>
          <w:sz w:val="24"/>
          <w:szCs w:val="24"/>
        </w:rPr>
        <w:t xml:space="preserve">ельности, характеризующих этапы </w:t>
      </w:r>
      <w:r w:rsidRPr="00186A78">
        <w:rPr>
          <w:rFonts w:eastAsia="Calibri"/>
          <w:b/>
          <w:bCs/>
          <w:sz w:val="24"/>
          <w:szCs w:val="24"/>
        </w:rPr>
        <w:t xml:space="preserve">формирования компетенций в процессе освоения образовательной программы </w:t>
      </w:r>
    </w:p>
    <w:p w14:paraId="06E413D0" w14:textId="77777777" w:rsidR="00612202" w:rsidRPr="00186A78" w:rsidRDefault="00612202" w:rsidP="00186A78">
      <w:pPr>
        <w:rPr>
          <w:rFonts w:eastAsia="Calibri"/>
          <w:b/>
          <w:sz w:val="24"/>
          <w:szCs w:val="24"/>
        </w:rPr>
      </w:pPr>
      <w:r w:rsidRPr="00186A78">
        <w:rPr>
          <w:rFonts w:eastAsia="Calibri"/>
          <w:b/>
          <w:sz w:val="24"/>
          <w:szCs w:val="24"/>
        </w:rPr>
        <w:t xml:space="preserve">7.3.1 Тестовые задания </w:t>
      </w:r>
    </w:p>
    <w:p w14:paraId="76D8C489" w14:textId="77777777" w:rsidR="00612202" w:rsidRPr="00186A78" w:rsidRDefault="00612202" w:rsidP="00186A78">
      <w:pPr>
        <w:rPr>
          <w:rFonts w:eastAsia="Calibri"/>
          <w:b/>
          <w:sz w:val="24"/>
          <w:szCs w:val="24"/>
        </w:rPr>
      </w:pPr>
      <w:r w:rsidRPr="00186A78">
        <w:rPr>
          <w:rFonts w:eastAsia="Calibri"/>
          <w:b/>
          <w:sz w:val="24"/>
          <w:szCs w:val="24"/>
        </w:rPr>
        <w:t>Комплект тестовых заданий (тест) по дисциплине размещен ___________________________</w:t>
      </w:r>
      <w:r w:rsidRPr="009D11DF">
        <w:rPr>
          <w:rFonts w:eastAsia="Calibri"/>
          <w:b/>
          <w:sz w:val="24"/>
          <w:szCs w:val="24"/>
          <w:u w:val="single"/>
          <w:lang w:val="en-US"/>
        </w:rPr>
        <w:t>chesu</w:t>
      </w:r>
      <w:r w:rsidRPr="009D11DF">
        <w:rPr>
          <w:rFonts w:eastAsia="Calibri"/>
          <w:b/>
          <w:sz w:val="24"/>
          <w:szCs w:val="24"/>
          <w:u w:val="single"/>
        </w:rPr>
        <w:t>.</w:t>
      </w:r>
      <w:r w:rsidRPr="009D11DF">
        <w:rPr>
          <w:rFonts w:eastAsia="Calibri"/>
          <w:b/>
          <w:sz w:val="24"/>
          <w:szCs w:val="24"/>
          <w:u w:val="single"/>
          <w:lang w:val="en-US"/>
        </w:rPr>
        <w:t>ru</w:t>
      </w:r>
      <w:r w:rsidRPr="00186A78">
        <w:rPr>
          <w:rFonts w:eastAsia="Calibri"/>
          <w:b/>
          <w:sz w:val="24"/>
          <w:szCs w:val="24"/>
        </w:rPr>
        <w:t>___________________________________________</w:t>
      </w:r>
    </w:p>
    <w:p w14:paraId="74F8C1E3" w14:textId="77777777" w:rsidR="00612202" w:rsidRPr="00186A78" w:rsidRDefault="00612202" w:rsidP="00186A78">
      <w:pPr>
        <w:rPr>
          <w:rFonts w:eastAsia="Calibri"/>
          <w:b/>
          <w:sz w:val="24"/>
          <w:szCs w:val="24"/>
        </w:rPr>
      </w:pPr>
      <w:r w:rsidRPr="00186A78">
        <w:rPr>
          <w:rFonts w:eastAsia="Calibri"/>
          <w:b/>
          <w:sz w:val="24"/>
          <w:szCs w:val="24"/>
        </w:rPr>
        <w:t>(указывается ссылка на официальный сайт).</w:t>
      </w:r>
    </w:p>
    <w:p w14:paraId="06332711" w14:textId="77777777" w:rsidR="00612202" w:rsidRPr="00186A78" w:rsidRDefault="00612202" w:rsidP="00186A78">
      <w:pPr>
        <w:rPr>
          <w:rFonts w:eastAsia="Calibri"/>
          <w:sz w:val="24"/>
          <w:szCs w:val="24"/>
        </w:rPr>
      </w:pPr>
    </w:p>
    <w:p w14:paraId="736E658E" w14:textId="77777777" w:rsidR="00612202" w:rsidRPr="00186A78" w:rsidRDefault="00612202" w:rsidP="00186A78">
      <w:pPr>
        <w:tabs>
          <w:tab w:val="left" w:pos="3224"/>
        </w:tabs>
        <w:rPr>
          <w:rFonts w:eastAsia="Calibri"/>
          <w:b/>
          <w:sz w:val="24"/>
          <w:szCs w:val="24"/>
        </w:rPr>
      </w:pPr>
      <w:r w:rsidRPr="00186A78">
        <w:rPr>
          <w:rFonts w:eastAsia="Calibri"/>
          <w:sz w:val="24"/>
          <w:szCs w:val="24"/>
        </w:rPr>
        <w:tab/>
      </w:r>
      <w:r w:rsidRPr="00186A78">
        <w:rPr>
          <w:rFonts w:eastAsia="Calibri"/>
          <w:b/>
          <w:sz w:val="24"/>
          <w:szCs w:val="24"/>
        </w:rPr>
        <w:t>Паспорт тестовых заданий</w:t>
      </w:r>
    </w:p>
    <w:tbl>
      <w:tblPr>
        <w:tblStyle w:val="aff2"/>
        <w:tblW w:w="0" w:type="auto"/>
        <w:tblLook w:val="04A0" w:firstRow="1" w:lastRow="0" w:firstColumn="1" w:lastColumn="0" w:noHBand="0" w:noVBand="1"/>
      </w:tblPr>
      <w:tblGrid>
        <w:gridCol w:w="1565"/>
        <w:gridCol w:w="2349"/>
        <w:gridCol w:w="854"/>
        <w:gridCol w:w="690"/>
        <w:gridCol w:w="663"/>
        <w:gridCol w:w="829"/>
        <w:gridCol w:w="663"/>
        <w:gridCol w:w="663"/>
        <w:gridCol w:w="1069"/>
      </w:tblGrid>
      <w:tr w:rsidR="00612202" w:rsidRPr="00186A78" w14:paraId="34991099" w14:textId="77777777" w:rsidTr="00DC6741">
        <w:tc>
          <w:tcPr>
            <w:tcW w:w="1565" w:type="dxa"/>
          </w:tcPr>
          <w:p w14:paraId="6D3AE322" w14:textId="77777777" w:rsidR="00612202" w:rsidRPr="00186A78" w:rsidRDefault="00612202" w:rsidP="00186A78">
            <w:pPr>
              <w:jc w:val="center"/>
              <w:rPr>
                <w:rFonts w:ascii="Times New Roman" w:eastAsia="Calibri" w:hAnsi="Times New Roman"/>
                <w:sz w:val="24"/>
                <w:szCs w:val="24"/>
              </w:rPr>
            </w:pPr>
            <w:r w:rsidRPr="00186A78">
              <w:rPr>
                <w:rFonts w:ascii="Times New Roman" w:eastAsia="Calibri" w:hAnsi="Times New Roman"/>
                <w:sz w:val="24"/>
                <w:szCs w:val="24"/>
              </w:rPr>
              <w:t>Код компетенции (й)</w:t>
            </w:r>
          </w:p>
        </w:tc>
        <w:tc>
          <w:tcPr>
            <w:tcW w:w="2349" w:type="dxa"/>
          </w:tcPr>
          <w:p w14:paraId="07287495" w14:textId="77777777" w:rsidR="00612202" w:rsidRPr="00186A78" w:rsidRDefault="00612202" w:rsidP="00186A78">
            <w:pPr>
              <w:jc w:val="center"/>
              <w:rPr>
                <w:rFonts w:ascii="Times New Roman" w:eastAsia="Calibri" w:hAnsi="Times New Roman"/>
                <w:sz w:val="24"/>
                <w:szCs w:val="24"/>
              </w:rPr>
            </w:pPr>
            <w:r w:rsidRPr="00186A78">
              <w:rPr>
                <w:rFonts w:ascii="Times New Roman" w:eastAsia="Calibri" w:hAnsi="Times New Roman"/>
                <w:sz w:val="24"/>
                <w:szCs w:val="24"/>
              </w:rPr>
              <w:t>Тема</w:t>
            </w:r>
          </w:p>
        </w:tc>
        <w:tc>
          <w:tcPr>
            <w:tcW w:w="5431" w:type="dxa"/>
            <w:gridSpan w:val="7"/>
          </w:tcPr>
          <w:p w14:paraId="360D3AE4" w14:textId="77777777" w:rsidR="00612202" w:rsidRPr="00186A78" w:rsidRDefault="00612202" w:rsidP="00186A78">
            <w:pPr>
              <w:jc w:val="center"/>
              <w:rPr>
                <w:rFonts w:ascii="Times New Roman" w:eastAsia="Calibri" w:hAnsi="Times New Roman"/>
                <w:sz w:val="24"/>
                <w:szCs w:val="24"/>
              </w:rPr>
            </w:pPr>
            <w:r w:rsidRPr="00186A78">
              <w:rPr>
                <w:rFonts w:ascii="Times New Roman" w:eastAsia="Calibri" w:hAnsi="Times New Roman"/>
                <w:sz w:val="24"/>
                <w:szCs w:val="24"/>
              </w:rPr>
              <w:t>Количество тестовых заданий</w:t>
            </w:r>
          </w:p>
        </w:tc>
      </w:tr>
      <w:tr w:rsidR="00612202" w:rsidRPr="00186A78" w14:paraId="669A59E4" w14:textId="77777777" w:rsidTr="00DC6741">
        <w:tc>
          <w:tcPr>
            <w:tcW w:w="1565" w:type="dxa"/>
          </w:tcPr>
          <w:p w14:paraId="6F1E9A44" w14:textId="77777777" w:rsidR="00612202" w:rsidRPr="00186A78" w:rsidRDefault="00612202" w:rsidP="00186A78">
            <w:pPr>
              <w:jc w:val="center"/>
              <w:rPr>
                <w:rFonts w:ascii="Times New Roman" w:eastAsia="Calibri" w:hAnsi="Times New Roman"/>
                <w:sz w:val="24"/>
                <w:szCs w:val="24"/>
              </w:rPr>
            </w:pPr>
          </w:p>
        </w:tc>
        <w:tc>
          <w:tcPr>
            <w:tcW w:w="2349" w:type="dxa"/>
          </w:tcPr>
          <w:p w14:paraId="041116FF" w14:textId="77777777" w:rsidR="00612202" w:rsidRPr="00186A78" w:rsidRDefault="00612202" w:rsidP="00186A78">
            <w:pPr>
              <w:jc w:val="center"/>
              <w:rPr>
                <w:rFonts w:ascii="Times New Roman" w:eastAsia="Calibri" w:hAnsi="Times New Roman"/>
                <w:sz w:val="24"/>
                <w:szCs w:val="24"/>
              </w:rPr>
            </w:pPr>
          </w:p>
        </w:tc>
        <w:tc>
          <w:tcPr>
            <w:tcW w:w="1544" w:type="dxa"/>
            <w:gridSpan w:val="2"/>
          </w:tcPr>
          <w:p w14:paraId="1EABE485" w14:textId="77777777" w:rsidR="00612202" w:rsidRPr="00186A78" w:rsidRDefault="00612202" w:rsidP="00186A78">
            <w:pPr>
              <w:jc w:val="center"/>
              <w:rPr>
                <w:rFonts w:ascii="Times New Roman" w:eastAsia="Calibri" w:hAnsi="Times New Roman"/>
                <w:sz w:val="24"/>
                <w:szCs w:val="24"/>
              </w:rPr>
            </w:pPr>
            <w:r w:rsidRPr="00186A78">
              <w:rPr>
                <w:rFonts w:ascii="Times New Roman" w:eastAsia="Calibri" w:hAnsi="Times New Roman"/>
                <w:sz w:val="24"/>
                <w:szCs w:val="24"/>
              </w:rPr>
              <w:t>Открытого типа</w:t>
            </w:r>
          </w:p>
        </w:tc>
        <w:tc>
          <w:tcPr>
            <w:tcW w:w="3887" w:type="dxa"/>
            <w:gridSpan w:val="5"/>
          </w:tcPr>
          <w:p w14:paraId="436A786A" w14:textId="77777777" w:rsidR="00612202" w:rsidRPr="00186A78" w:rsidRDefault="00612202" w:rsidP="00186A78">
            <w:pPr>
              <w:jc w:val="center"/>
              <w:rPr>
                <w:rFonts w:ascii="Times New Roman" w:eastAsia="Calibri" w:hAnsi="Times New Roman"/>
                <w:sz w:val="24"/>
                <w:szCs w:val="24"/>
              </w:rPr>
            </w:pPr>
            <w:r w:rsidRPr="00186A78">
              <w:rPr>
                <w:rFonts w:ascii="Times New Roman" w:eastAsia="Calibri" w:hAnsi="Times New Roman"/>
                <w:sz w:val="24"/>
                <w:szCs w:val="24"/>
              </w:rPr>
              <w:t>Закрытого типа</w:t>
            </w:r>
          </w:p>
        </w:tc>
      </w:tr>
      <w:tr w:rsidR="00612202" w:rsidRPr="00186A78" w14:paraId="72B52986" w14:textId="77777777" w:rsidTr="00DC6741">
        <w:trPr>
          <w:cantSplit/>
          <w:trHeight w:val="3049"/>
        </w:trPr>
        <w:tc>
          <w:tcPr>
            <w:tcW w:w="1565" w:type="dxa"/>
          </w:tcPr>
          <w:p w14:paraId="4A77626F" w14:textId="77777777" w:rsidR="00612202" w:rsidRPr="00186A78" w:rsidRDefault="00612202" w:rsidP="00186A78">
            <w:pPr>
              <w:rPr>
                <w:rFonts w:ascii="Times New Roman" w:eastAsia="Calibri" w:hAnsi="Times New Roman"/>
                <w:sz w:val="24"/>
                <w:szCs w:val="24"/>
              </w:rPr>
            </w:pPr>
          </w:p>
        </w:tc>
        <w:tc>
          <w:tcPr>
            <w:tcW w:w="2349" w:type="dxa"/>
          </w:tcPr>
          <w:p w14:paraId="610817A9" w14:textId="77777777" w:rsidR="00612202" w:rsidRPr="00186A78" w:rsidRDefault="00612202" w:rsidP="00186A78">
            <w:pPr>
              <w:rPr>
                <w:rFonts w:ascii="Times New Roman" w:eastAsia="Calibri" w:hAnsi="Times New Roman"/>
                <w:sz w:val="24"/>
                <w:szCs w:val="24"/>
              </w:rPr>
            </w:pPr>
          </w:p>
        </w:tc>
        <w:tc>
          <w:tcPr>
            <w:tcW w:w="854" w:type="dxa"/>
            <w:textDirection w:val="btLr"/>
          </w:tcPr>
          <w:p w14:paraId="0E809859" w14:textId="77777777" w:rsidR="00612202" w:rsidRPr="00186A78" w:rsidRDefault="00612202" w:rsidP="00186A78">
            <w:pPr>
              <w:ind w:left="113" w:right="113"/>
              <w:rPr>
                <w:rFonts w:ascii="Times New Roman" w:eastAsia="Calibri" w:hAnsi="Times New Roman"/>
                <w:sz w:val="24"/>
                <w:szCs w:val="24"/>
              </w:rPr>
            </w:pPr>
            <w:r w:rsidRPr="00186A78">
              <w:rPr>
                <w:rFonts w:ascii="Times New Roman" w:eastAsia="Calibri" w:hAnsi="Times New Roman"/>
                <w:strike/>
                <w:sz w:val="24"/>
                <w:szCs w:val="24"/>
              </w:rPr>
              <w:t xml:space="preserve"> Дополнение</w:t>
            </w:r>
          </w:p>
        </w:tc>
        <w:tc>
          <w:tcPr>
            <w:tcW w:w="690" w:type="dxa"/>
            <w:textDirection w:val="btLr"/>
          </w:tcPr>
          <w:p w14:paraId="76613BA9" w14:textId="77777777" w:rsidR="00612202" w:rsidRPr="00186A78" w:rsidRDefault="00612202" w:rsidP="00186A78">
            <w:pPr>
              <w:ind w:left="113" w:right="113"/>
              <w:jc w:val="center"/>
              <w:rPr>
                <w:rFonts w:ascii="Times New Roman" w:eastAsia="Calibri" w:hAnsi="Times New Roman"/>
                <w:sz w:val="24"/>
                <w:szCs w:val="24"/>
              </w:rPr>
            </w:pPr>
            <w:r w:rsidRPr="00186A78">
              <w:rPr>
                <w:rFonts w:ascii="Times New Roman" w:eastAsia="Calibri" w:hAnsi="Times New Roman"/>
                <w:sz w:val="24"/>
                <w:szCs w:val="24"/>
              </w:rPr>
              <w:t>Свободное изложение</w:t>
            </w:r>
          </w:p>
        </w:tc>
        <w:tc>
          <w:tcPr>
            <w:tcW w:w="663" w:type="dxa"/>
            <w:textDirection w:val="btLr"/>
          </w:tcPr>
          <w:p w14:paraId="0B3ABE7B" w14:textId="77777777" w:rsidR="00612202" w:rsidRPr="00186A78" w:rsidRDefault="00612202" w:rsidP="00186A78">
            <w:pPr>
              <w:ind w:left="113" w:right="113"/>
              <w:jc w:val="center"/>
              <w:rPr>
                <w:rFonts w:ascii="Times New Roman" w:eastAsia="Calibri" w:hAnsi="Times New Roman"/>
                <w:sz w:val="24"/>
                <w:szCs w:val="24"/>
              </w:rPr>
            </w:pPr>
            <w:r w:rsidRPr="00186A78">
              <w:rPr>
                <w:rFonts w:ascii="Times New Roman" w:eastAsia="Calibri" w:hAnsi="Times New Roman"/>
                <w:sz w:val="24"/>
                <w:szCs w:val="24"/>
              </w:rPr>
              <w:t>Альтернативный выбор (да/нет)</w:t>
            </w:r>
          </w:p>
        </w:tc>
        <w:tc>
          <w:tcPr>
            <w:tcW w:w="829" w:type="dxa"/>
            <w:textDirection w:val="btLr"/>
          </w:tcPr>
          <w:p w14:paraId="67AA205D" w14:textId="77777777" w:rsidR="00612202" w:rsidRPr="00186A78" w:rsidRDefault="00612202" w:rsidP="00186A78">
            <w:pPr>
              <w:ind w:left="113" w:right="113"/>
              <w:jc w:val="center"/>
              <w:rPr>
                <w:rFonts w:ascii="Times New Roman" w:eastAsia="Calibri" w:hAnsi="Times New Roman"/>
                <w:sz w:val="24"/>
                <w:szCs w:val="24"/>
              </w:rPr>
            </w:pPr>
            <w:r w:rsidRPr="00186A78">
              <w:rPr>
                <w:rFonts w:ascii="Times New Roman" w:eastAsia="Calibri" w:hAnsi="Times New Roman"/>
                <w:sz w:val="24"/>
                <w:szCs w:val="24"/>
              </w:rPr>
              <w:t>Выбор одного правильного</w:t>
            </w:r>
          </w:p>
          <w:p w14:paraId="04A88C05" w14:textId="77777777" w:rsidR="00612202" w:rsidRPr="00186A78" w:rsidRDefault="00612202" w:rsidP="00186A78">
            <w:pPr>
              <w:ind w:left="113" w:right="113"/>
              <w:jc w:val="center"/>
              <w:rPr>
                <w:rFonts w:ascii="Times New Roman" w:eastAsia="Calibri" w:hAnsi="Times New Roman"/>
                <w:sz w:val="24"/>
                <w:szCs w:val="24"/>
              </w:rPr>
            </w:pPr>
            <w:r w:rsidRPr="00186A78">
              <w:rPr>
                <w:rFonts w:ascii="Times New Roman" w:eastAsia="Calibri" w:hAnsi="Times New Roman"/>
                <w:sz w:val="24"/>
                <w:szCs w:val="24"/>
              </w:rPr>
              <w:t>ответа</w:t>
            </w:r>
          </w:p>
        </w:tc>
        <w:tc>
          <w:tcPr>
            <w:tcW w:w="663" w:type="dxa"/>
            <w:textDirection w:val="btLr"/>
          </w:tcPr>
          <w:p w14:paraId="51105570" w14:textId="77777777" w:rsidR="00612202" w:rsidRPr="00186A78" w:rsidRDefault="00612202" w:rsidP="00186A78">
            <w:pPr>
              <w:ind w:left="113" w:right="113"/>
              <w:jc w:val="center"/>
              <w:rPr>
                <w:rFonts w:ascii="Times New Roman" w:eastAsia="Calibri" w:hAnsi="Times New Roman"/>
                <w:sz w:val="24"/>
                <w:szCs w:val="24"/>
              </w:rPr>
            </w:pPr>
            <w:r w:rsidRPr="00186A78">
              <w:rPr>
                <w:rFonts w:ascii="Times New Roman" w:eastAsia="Calibri" w:hAnsi="Times New Roman"/>
                <w:sz w:val="24"/>
                <w:szCs w:val="24"/>
              </w:rPr>
              <w:t>Выбор нескольких верных ответов</w:t>
            </w:r>
          </w:p>
        </w:tc>
        <w:tc>
          <w:tcPr>
            <w:tcW w:w="663" w:type="dxa"/>
            <w:textDirection w:val="btLr"/>
          </w:tcPr>
          <w:p w14:paraId="7AAA774F" w14:textId="77777777" w:rsidR="00612202" w:rsidRPr="00186A78" w:rsidRDefault="00612202" w:rsidP="00186A78">
            <w:pPr>
              <w:ind w:left="113" w:right="113"/>
              <w:jc w:val="center"/>
              <w:rPr>
                <w:rFonts w:ascii="Times New Roman" w:eastAsia="Calibri" w:hAnsi="Times New Roman"/>
                <w:sz w:val="24"/>
                <w:szCs w:val="24"/>
              </w:rPr>
            </w:pPr>
            <w:r w:rsidRPr="00186A78">
              <w:rPr>
                <w:rFonts w:ascii="Times New Roman" w:eastAsia="Calibri" w:hAnsi="Times New Roman"/>
                <w:sz w:val="24"/>
                <w:szCs w:val="24"/>
              </w:rPr>
              <w:t>Установление соответствия</w:t>
            </w:r>
          </w:p>
        </w:tc>
        <w:tc>
          <w:tcPr>
            <w:tcW w:w="1069" w:type="dxa"/>
            <w:textDirection w:val="btLr"/>
          </w:tcPr>
          <w:p w14:paraId="78B018CB" w14:textId="77777777" w:rsidR="00612202" w:rsidRPr="00186A78" w:rsidRDefault="00612202" w:rsidP="00186A78">
            <w:pPr>
              <w:ind w:left="113" w:right="113"/>
              <w:jc w:val="center"/>
              <w:rPr>
                <w:rFonts w:ascii="Times New Roman" w:eastAsia="Calibri" w:hAnsi="Times New Roman"/>
                <w:sz w:val="24"/>
                <w:szCs w:val="24"/>
              </w:rPr>
            </w:pPr>
            <w:r w:rsidRPr="00186A78">
              <w:rPr>
                <w:rFonts w:ascii="Times New Roman" w:eastAsia="Calibri" w:hAnsi="Times New Roman"/>
                <w:sz w:val="24"/>
                <w:szCs w:val="24"/>
              </w:rPr>
              <w:t>Установление</w:t>
            </w:r>
          </w:p>
          <w:p w14:paraId="16B410C5" w14:textId="77777777" w:rsidR="00612202" w:rsidRPr="00186A78" w:rsidRDefault="00612202" w:rsidP="00186A78">
            <w:pPr>
              <w:ind w:left="113" w:right="113"/>
              <w:jc w:val="center"/>
              <w:rPr>
                <w:rFonts w:ascii="Times New Roman" w:eastAsia="Calibri" w:hAnsi="Times New Roman"/>
                <w:sz w:val="24"/>
                <w:szCs w:val="24"/>
              </w:rPr>
            </w:pPr>
            <w:r w:rsidRPr="00186A78">
              <w:rPr>
                <w:rFonts w:ascii="Times New Roman" w:eastAsia="Calibri" w:hAnsi="Times New Roman"/>
                <w:sz w:val="24"/>
                <w:szCs w:val="24"/>
              </w:rPr>
              <w:t>правильной</w:t>
            </w:r>
          </w:p>
          <w:p w14:paraId="14F41422" w14:textId="77777777" w:rsidR="00612202" w:rsidRPr="00186A78" w:rsidRDefault="00612202" w:rsidP="00186A78">
            <w:pPr>
              <w:ind w:left="113" w:right="113"/>
              <w:jc w:val="center"/>
              <w:rPr>
                <w:rFonts w:ascii="Times New Roman" w:eastAsia="Calibri" w:hAnsi="Times New Roman"/>
                <w:sz w:val="24"/>
                <w:szCs w:val="24"/>
              </w:rPr>
            </w:pPr>
            <w:r w:rsidRPr="00186A78">
              <w:rPr>
                <w:rFonts w:ascii="Times New Roman" w:eastAsia="Calibri" w:hAnsi="Times New Roman"/>
                <w:sz w:val="24"/>
                <w:szCs w:val="24"/>
              </w:rPr>
              <w:t>последовательности</w:t>
            </w:r>
          </w:p>
        </w:tc>
      </w:tr>
      <w:tr w:rsidR="00612202" w:rsidRPr="00186A78" w14:paraId="1F5C6E9A" w14:textId="77777777" w:rsidTr="00DC6741">
        <w:tc>
          <w:tcPr>
            <w:tcW w:w="1565" w:type="dxa"/>
          </w:tcPr>
          <w:p w14:paraId="2B06FD55" w14:textId="77777777" w:rsidR="00612202" w:rsidRPr="000C04A3" w:rsidRDefault="00612202" w:rsidP="008D3602">
            <w:pPr>
              <w:widowControl w:val="0"/>
              <w:snapToGrid w:val="0"/>
              <w:spacing w:after="120"/>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УК-4; ОПК-2; </w:t>
            </w:r>
            <w:r w:rsidRPr="00AF5C3D">
              <w:rPr>
                <w:rFonts w:ascii="Times New Roman" w:eastAsia="Times New Roman" w:hAnsi="Times New Roman"/>
                <w:sz w:val="24"/>
                <w:szCs w:val="24"/>
                <w:lang w:eastAsia="ru-RU"/>
              </w:rPr>
              <w:t>ПК-1</w:t>
            </w:r>
          </w:p>
        </w:tc>
        <w:tc>
          <w:tcPr>
            <w:tcW w:w="2349" w:type="dxa"/>
          </w:tcPr>
          <w:p w14:paraId="46315EE6" w14:textId="77777777" w:rsidR="00612202" w:rsidRPr="00186A78" w:rsidRDefault="00612202" w:rsidP="008D3602">
            <w:pPr>
              <w:jc w:val="both"/>
              <w:rPr>
                <w:rFonts w:ascii="Times New Roman" w:eastAsia="Calibri" w:hAnsi="Times New Roman"/>
                <w:sz w:val="24"/>
                <w:szCs w:val="24"/>
              </w:rPr>
            </w:pPr>
            <w:r>
              <w:rPr>
                <w:rFonts w:ascii="Times New Roman" w:eastAsia="Times New Roman" w:hAnsi="Times New Roman"/>
                <w:lang w:eastAsia="ru-RU"/>
              </w:rPr>
              <w:t>Дискурс как объект лингвистики</w:t>
            </w:r>
          </w:p>
        </w:tc>
        <w:tc>
          <w:tcPr>
            <w:tcW w:w="854" w:type="dxa"/>
          </w:tcPr>
          <w:p w14:paraId="6F128028" w14:textId="77777777" w:rsidR="00612202" w:rsidRPr="00186A78" w:rsidRDefault="00612202" w:rsidP="008D3602">
            <w:pPr>
              <w:jc w:val="center"/>
              <w:rPr>
                <w:rFonts w:ascii="Times New Roman" w:eastAsia="Calibri" w:hAnsi="Times New Roman"/>
                <w:sz w:val="24"/>
                <w:szCs w:val="24"/>
              </w:rPr>
            </w:pPr>
          </w:p>
        </w:tc>
        <w:tc>
          <w:tcPr>
            <w:tcW w:w="690" w:type="dxa"/>
          </w:tcPr>
          <w:p w14:paraId="33CB803C" w14:textId="77777777" w:rsidR="00612202" w:rsidRPr="00186A78" w:rsidRDefault="00612202" w:rsidP="008D3602">
            <w:pPr>
              <w:jc w:val="center"/>
              <w:rPr>
                <w:rFonts w:ascii="Times New Roman" w:eastAsia="Calibri" w:hAnsi="Times New Roman"/>
                <w:sz w:val="24"/>
                <w:szCs w:val="24"/>
              </w:rPr>
            </w:pPr>
            <w:r>
              <w:rPr>
                <w:rFonts w:ascii="Times New Roman" w:eastAsia="Calibri" w:hAnsi="Times New Roman"/>
                <w:sz w:val="24"/>
                <w:szCs w:val="24"/>
              </w:rPr>
              <w:t>3</w:t>
            </w:r>
          </w:p>
        </w:tc>
        <w:tc>
          <w:tcPr>
            <w:tcW w:w="663" w:type="dxa"/>
          </w:tcPr>
          <w:p w14:paraId="21034176" w14:textId="77777777" w:rsidR="00612202" w:rsidRPr="00186A78" w:rsidRDefault="00612202" w:rsidP="008D3602">
            <w:pPr>
              <w:jc w:val="center"/>
              <w:rPr>
                <w:rFonts w:ascii="Times New Roman" w:eastAsia="Calibri" w:hAnsi="Times New Roman"/>
                <w:sz w:val="24"/>
                <w:szCs w:val="24"/>
              </w:rPr>
            </w:pPr>
          </w:p>
        </w:tc>
        <w:tc>
          <w:tcPr>
            <w:tcW w:w="829" w:type="dxa"/>
          </w:tcPr>
          <w:p w14:paraId="14F3002C" w14:textId="77777777" w:rsidR="00612202" w:rsidRPr="00186A78" w:rsidRDefault="00612202" w:rsidP="008D3602">
            <w:pPr>
              <w:jc w:val="center"/>
              <w:rPr>
                <w:rFonts w:ascii="Times New Roman" w:eastAsia="Calibri" w:hAnsi="Times New Roman"/>
                <w:sz w:val="24"/>
                <w:szCs w:val="24"/>
              </w:rPr>
            </w:pPr>
            <w:r>
              <w:rPr>
                <w:rFonts w:ascii="Times New Roman" w:eastAsia="Calibri" w:hAnsi="Times New Roman"/>
                <w:sz w:val="24"/>
                <w:szCs w:val="24"/>
              </w:rPr>
              <w:t>3</w:t>
            </w:r>
          </w:p>
        </w:tc>
        <w:tc>
          <w:tcPr>
            <w:tcW w:w="663" w:type="dxa"/>
          </w:tcPr>
          <w:p w14:paraId="495A4338" w14:textId="77777777" w:rsidR="00612202" w:rsidRPr="00186A78" w:rsidRDefault="00612202" w:rsidP="008D3602">
            <w:pPr>
              <w:jc w:val="center"/>
              <w:rPr>
                <w:rFonts w:ascii="Times New Roman" w:eastAsia="Calibri" w:hAnsi="Times New Roman"/>
                <w:sz w:val="24"/>
                <w:szCs w:val="24"/>
              </w:rPr>
            </w:pPr>
            <w:r>
              <w:rPr>
                <w:rFonts w:ascii="Times New Roman" w:eastAsia="Calibri" w:hAnsi="Times New Roman"/>
                <w:sz w:val="24"/>
                <w:szCs w:val="24"/>
              </w:rPr>
              <w:t>2</w:t>
            </w:r>
          </w:p>
        </w:tc>
        <w:tc>
          <w:tcPr>
            <w:tcW w:w="663" w:type="dxa"/>
          </w:tcPr>
          <w:p w14:paraId="26D18DC4" w14:textId="77777777" w:rsidR="00612202" w:rsidRPr="00186A78" w:rsidRDefault="00612202" w:rsidP="008D3602">
            <w:pPr>
              <w:jc w:val="center"/>
              <w:rPr>
                <w:rFonts w:ascii="Times New Roman" w:eastAsia="Calibri" w:hAnsi="Times New Roman"/>
                <w:sz w:val="24"/>
                <w:szCs w:val="24"/>
              </w:rPr>
            </w:pPr>
            <w:r>
              <w:rPr>
                <w:rFonts w:ascii="Times New Roman" w:eastAsia="Calibri" w:hAnsi="Times New Roman"/>
                <w:sz w:val="24"/>
                <w:szCs w:val="24"/>
              </w:rPr>
              <w:t>1</w:t>
            </w:r>
          </w:p>
        </w:tc>
        <w:tc>
          <w:tcPr>
            <w:tcW w:w="1069" w:type="dxa"/>
          </w:tcPr>
          <w:p w14:paraId="50386A8C" w14:textId="77777777" w:rsidR="00612202" w:rsidRPr="00186A78" w:rsidRDefault="00612202" w:rsidP="008D3602">
            <w:pPr>
              <w:jc w:val="center"/>
              <w:rPr>
                <w:rFonts w:ascii="Times New Roman" w:eastAsia="Calibri" w:hAnsi="Times New Roman"/>
                <w:sz w:val="24"/>
                <w:szCs w:val="24"/>
              </w:rPr>
            </w:pPr>
          </w:p>
        </w:tc>
      </w:tr>
      <w:tr w:rsidR="00612202" w:rsidRPr="00186A78" w14:paraId="28186BF5" w14:textId="77777777" w:rsidTr="00DC6741">
        <w:trPr>
          <w:trHeight w:val="120"/>
        </w:trPr>
        <w:tc>
          <w:tcPr>
            <w:tcW w:w="1565" w:type="dxa"/>
          </w:tcPr>
          <w:p w14:paraId="380BD972" w14:textId="77777777" w:rsidR="00612202" w:rsidRPr="00186A78" w:rsidRDefault="00612202" w:rsidP="008D3602">
            <w:pPr>
              <w:rPr>
                <w:rFonts w:ascii="Times New Roman" w:eastAsia="Calibri" w:hAnsi="Times New Roman"/>
                <w:sz w:val="24"/>
                <w:szCs w:val="24"/>
              </w:rPr>
            </w:pPr>
            <w:r>
              <w:rPr>
                <w:rFonts w:ascii="Times New Roman" w:eastAsia="Times New Roman" w:hAnsi="Times New Roman"/>
                <w:sz w:val="24"/>
                <w:szCs w:val="24"/>
                <w:lang w:eastAsia="ru-RU"/>
              </w:rPr>
              <w:t xml:space="preserve">УК-4; ОПК-2; </w:t>
            </w:r>
            <w:r w:rsidRPr="00AF5C3D">
              <w:rPr>
                <w:rFonts w:ascii="Times New Roman" w:eastAsia="Times New Roman" w:hAnsi="Times New Roman"/>
                <w:sz w:val="24"/>
                <w:szCs w:val="24"/>
                <w:lang w:eastAsia="ru-RU"/>
              </w:rPr>
              <w:t>ПК-1</w:t>
            </w:r>
          </w:p>
        </w:tc>
        <w:tc>
          <w:tcPr>
            <w:tcW w:w="2349" w:type="dxa"/>
          </w:tcPr>
          <w:p w14:paraId="39A1B98A" w14:textId="77777777" w:rsidR="00612202" w:rsidRPr="00186A78" w:rsidRDefault="00612202" w:rsidP="008D3602">
            <w:pPr>
              <w:jc w:val="both"/>
              <w:rPr>
                <w:rFonts w:ascii="Times New Roman" w:eastAsia="Calibri" w:hAnsi="Times New Roman"/>
                <w:sz w:val="24"/>
                <w:szCs w:val="24"/>
              </w:rPr>
            </w:pPr>
            <w:r w:rsidRPr="00605983">
              <w:rPr>
                <w:rFonts w:ascii="Times New Roman" w:eastAsia="Times New Roman" w:hAnsi="Times New Roman"/>
                <w:color w:val="000000"/>
                <w:sz w:val="24"/>
                <w:szCs w:val="24"/>
                <w:lang w:eastAsia="ru-RU"/>
              </w:rPr>
              <w:t>Дискурс и коммуникация</w:t>
            </w:r>
          </w:p>
        </w:tc>
        <w:tc>
          <w:tcPr>
            <w:tcW w:w="854" w:type="dxa"/>
          </w:tcPr>
          <w:p w14:paraId="0C57B5C8" w14:textId="77777777" w:rsidR="00612202" w:rsidRPr="00186A78" w:rsidRDefault="00612202" w:rsidP="008D3602">
            <w:pPr>
              <w:jc w:val="center"/>
              <w:rPr>
                <w:rFonts w:ascii="Times New Roman" w:eastAsia="Calibri" w:hAnsi="Times New Roman"/>
                <w:sz w:val="24"/>
                <w:szCs w:val="24"/>
              </w:rPr>
            </w:pPr>
          </w:p>
        </w:tc>
        <w:tc>
          <w:tcPr>
            <w:tcW w:w="690" w:type="dxa"/>
          </w:tcPr>
          <w:p w14:paraId="1BE57A8C" w14:textId="77777777" w:rsidR="00612202" w:rsidRPr="00186A78" w:rsidRDefault="00612202" w:rsidP="008D3602">
            <w:pPr>
              <w:jc w:val="center"/>
              <w:rPr>
                <w:rFonts w:ascii="Times New Roman" w:eastAsia="Calibri" w:hAnsi="Times New Roman"/>
                <w:sz w:val="24"/>
                <w:szCs w:val="24"/>
              </w:rPr>
            </w:pPr>
            <w:r>
              <w:rPr>
                <w:rFonts w:ascii="Times New Roman" w:eastAsia="Calibri" w:hAnsi="Times New Roman"/>
                <w:sz w:val="24"/>
                <w:szCs w:val="24"/>
              </w:rPr>
              <w:t>4</w:t>
            </w:r>
          </w:p>
        </w:tc>
        <w:tc>
          <w:tcPr>
            <w:tcW w:w="663" w:type="dxa"/>
          </w:tcPr>
          <w:p w14:paraId="4D9B0BE0" w14:textId="77777777" w:rsidR="00612202" w:rsidRPr="00186A78" w:rsidRDefault="00612202" w:rsidP="008D3602">
            <w:pPr>
              <w:jc w:val="center"/>
              <w:rPr>
                <w:rFonts w:ascii="Times New Roman" w:eastAsia="Calibri" w:hAnsi="Times New Roman"/>
                <w:sz w:val="24"/>
                <w:szCs w:val="24"/>
              </w:rPr>
            </w:pPr>
          </w:p>
        </w:tc>
        <w:tc>
          <w:tcPr>
            <w:tcW w:w="829" w:type="dxa"/>
          </w:tcPr>
          <w:p w14:paraId="502360FF" w14:textId="77777777" w:rsidR="00612202" w:rsidRPr="00186A78" w:rsidRDefault="00612202" w:rsidP="008D3602">
            <w:pPr>
              <w:jc w:val="center"/>
              <w:rPr>
                <w:rFonts w:ascii="Times New Roman" w:eastAsia="Calibri" w:hAnsi="Times New Roman"/>
                <w:sz w:val="24"/>
                <w:szCs w:val="24"/>
              </w:rPr>
            </w:pPr>
            <w:r>
              <w:rPr>
                <w:rFonts w:ascii="Times New Roman" w:eastAsia="Calibri" w:hAnsi="Times New Roman"/>
                <w:sz w:val="24"/>
                <w:szCs w:val="24"/>
              </w:rPr>
              <w:t>2</w:t>
            </w:r>
          </w:p>
        </w:tc>
        <w:tc>
          <w:tcPr>
            <w:tcW w:w="663" w:type="dxa"/>
          </w:tcPr>
          <w:p w14:paraId="784D018E" w14:textId="77777777" w:rsidR="00612202" w:rsidRPr="00186A78" w:rsidRDefault="00612202" w:rsidP="008D3602">
            <w:pPr>
              <w:jc w:val="center"/>
              <w:rPr>
                <w:rFonts w:ascii="Times New Roman" w:eastAsia="Calibri" w:hAnsi="Times New Roman"/>
                <w:sz w:val="24"/>
                <w:szCs w:val="24"/>
              </w:rPr>
            </w:pPr>
            <w:r>
              <w:rPr>
                <w:rFonts w:ascii="Times New Roman" w:eastAsia="Calibri" w:hAnsi="Times New Roman"/>
                <w:sz w:val="24"/>
                <w:szCs w:val="24"/>
              </w:rPr>
              <w:t>1</w:t>
            </w:r>
          </w:p>
        </w:tc>
        <w:tc>
          <w:tcPr>
            <w:tcW w:w="663" w:type="dxa"/>
          </w:tcPr>
          <w:p w14:paraId="3D41AC82" w14:textId="77777777" w:rsidR="00612202" w:rsidRPr="00186A78" w:rsidRDefault="00612202" w:rsidP="008D3602">
            <w:pPr>
              <w:jc w:val="center"/>
              <w:rPr>
                <w:rFonts w:ascii="Times New Roman" w:eastAsia="Calibri" w:hAnsi="Times New Roman"/>
                <w:sz w:val="24"/>
                <w:szCs w:val="24"/>
              </w:rPr>
            </w:pPr>
          </w:p>
        </w:tc>
        <w:tc>
          <w:tcPr>
            <w:tcW w:w="1069" w:type="dxa"/>
          </w:tcPr>
          <w:p w14:paraId="1B83BDE3" w14:textId="77777777" w:rsidR="00612202" w:rsidRPr="00186A78" w:rsidRDefault="00612202" w:rsidP="008D3602">
            <w:pPr>
              <w:jc w:val="center"/>
              <w:rPr>
                <w:rFonts w:ascii="Times New Roman" w:eastAsia="Calibri" w:hAnsi="Times New Roman"/>
                <w:sz w:val="24"/>
                <w:szCs w:val="24"/>
              </w:rPr>
            </w:pPr>
          </w:p>
        </w:tc>
      </w:tr>
      <w:tr w:rsidR="00612202" w:rsidRPr="00186A78" w14:paraId="3982567A" w14:textId="77777777" w:rsidTr="00DC6741">
        <w:trPr>
          <w:trHeight w:val="144"/>
        </w:trPr>
        <w:tc>
          <w:tcPr>
            <w:tcW w:w="1565" w:type="dxa"/>
          </w:tcPr>
          <w:p w14:paraId="4BF25C36" w14:textId="77777777" w:rsidR="00612202" w:rsidRPr="00186A78" w:rsidRDefault="00612202" w:rsidP="008D3602">
            <w:pPr>
              <w:rPr>
                <w:rFonts w:ascii="Times New Roman" w:eastAsia="Calibri" w:hAnsi="Times New Roman"/>
                <w:sz w:val="24"/>
                <w:szCs w:val="24"/>
              </w:rPr>
            </w:pPr>
            <w:r>
              <w:rPr>
                <w:rFonts w:ascii="Times New Roman" w:eastAsia="Times New Roman" w:hAnsi="Times New Roman"/>
                <w:sz w:val="24"/>
                <w:szCs w:val="24"/>
                <w:lang w:eastAsia="ru-RU"/>
              </w:rPr>
              <w:t xml:space="preserve">УК-4; ОПК-2; </w:t>
            </w:r>
            <w:r w:rsidRPr="00AF5C3D">
              <w:rPr>
                <w:rFonts w:ascii="Times New Roman" w:eastAsia="Times New Roman" w:hAnsi="Times New Roman"/>
                <w:sz w:val="24"/>
                <w:szCs w:val="24"/>
                <w:lang w:eastAsia="ru-RU"/>
              </w:rPr>
              <w:t>ПК-1</w:t>
            </w:r>
          </w:p>
        </w:tc>
        <w:tc>
          <w:tcPr>
            <w:tcW w:w="2349" w:type="dxa"/>
          </w:tcPr>
          <w:p w14:paraId="2BC86507" w14:textId="77777777" w:rsidR="00612202" w:rsidRPr="00A54769" w:rsidRDefault="00612202" w:rsidP="008D3602">
            <w:pPr>
              <w:jc w:val="both"/>
              <w:rPr>
                <w:rFonts w:ascii="Times New Roman" w:eastAsia="Calibri" w:hAnsi="Times New Roman"/>
                <w:sz w:val="24"/>
                <w:szCs w:val="24"/>
              </w:rPr>
            </w:pPr>
            <w:r>
              <w:rPr>
                <w:rFonts w:ascii="Times New Roman" w:eastAsia="Times New Roman" w:hAnsi="Times New Roman"/>
                <w:color w:val="000000"/>
                <w:sz w:val="24"/>
                <w:szCs w:val="24"/>
                <w:lang w:eastAsia="ru-RU"/>
              </w:rPr>
              <w:t xml:space="preserve">Дискурс и </w:t>
            </w:r>
            <w:r w:rsidRPr="00605983">
              <w:rPr>
                <w:rFonts w:ascii="Times New Roman" w:eastAsia="Times New Roman" w:hAnsi="Times New Roman"/>
                <w:color w:val="000000"/>
                <w:sz w:val="24"/>
                <w:szCs w:val="24"/>
                <w:lang w:eastAsia="ru-RU"/>
              </w:rPr>
              <w:t>информация. Смысл в дискурсе.</w:t>
            </w:r>
          </w:p>
        </w:tc>
        <w:tc>
          <w:tcPr>
            <w:tcW w:w="854" w:type="dxa"/>
          </w:tcPr>
          <w:p w14:paraId="41D8761D" w14:textId="77777777" w:rsidR="00612202" w:rsidRPr="00186A78" w:rsidRDefault="00612202" w:rsidP="008D3602">
            <w:pPr>
              <w:jc w:val="center"/>
              <w:rPr>
                <w:rFonts w:ascii="Times New Roman" w:eastAsia="Calibri" w:hAnsi="Times New Roman"/>
                <w:sz w:val="24"/>
                <w:szCs w:val="24"/>
              </w:rPr>
            </w:pPr>
          </w:p>
        </w:tc>
        <w:tc>
          <w:tcPr>
            <w:tcW w:w="690" w:type="dxa"/>
          </w:tcPr>
          <w:p w14:paraId="283815B2" w14:textId="77777777" w:rsidR="00612202" w:rsidRPr="00186A78" w:rsidRDefault="00612202" w:rsidP="008D3602">
            <w:pPr>
              <w:jc w:val="center"/>
              <w:rPr>
                <w:rFonts w:ascii="Times New Roman" w:eastAsia="Calibri" w:hAnsi="Times New Roman"/>
                <w:sz w:val="24"/>
                <w:szCs w:val="24"/>
              </w:rPr>
            </w:pPr>
            <w:r>
              <w:rPr>
                <w:rFonts w:ascii="Times New Roman" w:eastAsia="Calibri" w:hAnsi="Times New Roman"/>
                <w:sz w:val="24"/>
                <w:szCs w:val="24"/>
              </w:rPr>
              <w:t>3</w:t>
            </w:r>
          </w:p>
        </w:tc>
        <w:tc>
          <w:tcPr>
            <w:tcW w:w="663" w:type="dxa"/>
          </w:tcPr>
          <w:p w14:paraId="0AA51B5E" w14:textId="77777777" w:rsidR="00612202" w:rsidRPr="00186A78" w:rsidRDefault="00612202" w:rsidP="008D3602">
            <w:pPr>
              <w:jc w:val="center"/>
              <w:rPr>
                <w:rFonts w:ascii="Times New Roman" w:eastAsia="Calibri" w:hAnsi="Times New Roman"/>
                <w:sz w:val="24"/>
                <w:szCs w:val="24"/>
              </w:rPr>
            </w:pPr>
          </w:p>
        </w:tc>
        <w:tc>
          <w:tcPr>
            <w:tcW w:w="829" w:type="dxa"/>
          </w:tcPr>
          <w:p w14:paraId="7B17A67C" w14:textId="77777777" w:rsidR="00612202" w:rsidRPr="00186A78" w:rsidRDefault="00612202" w:rsidP="008D3602">
            <w:pPr>
              <w:jc w:val="center"/>
              <w:rPr>
                <w:rFonts w:ascii="Times New Roman" w:eastAsia="Calibri" w:hAnsi="Times New Roman"/>
                <w:sz w:val="24"/>
                <w:szCs w:val="24"/>
              </w:rPr>
            </w:pPr>
            <w:r>
              <w:rPr>
                <w:rFonts w:ascii="Times New Roman" w:eastAsia="Calibri" w:hAnsi="Times New Roman"/>
                <w:sz w:val="24"/>
                <w:szCs w:val="24"/>
              </w:rPr>
              <w:t>3</w:t>
            </w:r>
          </w:p>
        </w:tc>
        <w:tc>
          <w:tcPr>
            <w:tcW w:w="663" w:type="dxa"/>
          </w:tcPr>
          <w:p w14:paraId="555ACBDF" w14:textId="77777777" w:rsidR="00612202" w:rsidRPr="00186A78" w:rsidRDefault="00612202" w:rsidP="008D3602">
            <w:pPr>
              <w:jc w:val="center"/>
              <w:rPr>
                <w:rFonts w:ascii="Times New Roman" w:eastAsia="Calibri" w:hAnsi="Times New Roman"/>
                <w:sz w:val="24"/>
                <w:szCs w:val="24"/>
              </w:rPr>
            </w:pPr>
            <w:r>
              <w:rPr>
                <w:rFonts w:ascii="Times New Roman" w:eastAsia="Calibri" w:hAnsi="Times New Roman"/>
                <w:sz w:val="24"/>
                <w:szCs w:val="24"/>
              </w:rPr>
              <w:t>1</w:t>
            </w:r>
          </w:p>
        </w:tc>
        <w:tc>
          <w:tcPr>
            <w:tcW w:w="663" w:type="dxa"/>
          </w:tcPr>
          <w:p w14:paraId="174C0859" w14:textId="77777777" w:rsidR="00612202" w:rsidRPr="00186A78" w:rsidRDefault="00612202" w:rsidP="008D3602">
            <w:pPr>
              <w:jc w:val="center"/>
              <w:rPr>
                <w:rFonts w:ascii="Times New Roman" w:eastAsia="Calibri" w:hAnsi="Times New Roman"/>
                <w:sz w:val="24"/>
                <w:szCs w:val="24"/>
              </w:rPr>
            </w:pPr>
            <w:r>
              <w:rPr>
                <w:rFonts w:ascii="Times New Roman" w:eastAsia="Calibri" w:hAnsi="Times New Roman"/>
                <w:sz w:val="24"/>
                <w:szCs w:val="24"/>
              </w:rPr>
              <w:t>1</w:t>
            </w:r>
          </w:p>
        </w:tc>
        <w:tc>
          <w:tcPr>
            <w:tcW w:w="1069" w:type="dxa"/>
          </w:tcPr>
          <w:p w14:paraId="5AE90C1B" w14:textId="77777777" w:rsidR="00612202" w:rsidRPr="00186A78" w:rsidRDefault="00612202" w:rsidP="008D3602">
            <w:pPr>
              <w:jc w:val="center"/>
              <w:rPr>
                <w:rFonts w:ascii="Times New Roman" w:eastAsia="Calibri" w:hAnsi="Times New Roman"/>
                <w:sz w:val="24"/>
                <w:szCs w:val="24"/>
              </w:rPr>
            </w:pPr>
          </w:p>
        </w:tc>
      </w:tr>
      <w:tr w:rsidR="00612202" w:rsidRPr="00186A78" w14:paraId="4DB371A1" w14:textId="77777777" w:rsidTr="00DC6741">
        <w:trPr>
          <w:trHeight w:val="144"/>
        </w:trPr>
        <w:tc>
          <w:tcPr>
            <w:tcW w:w="1565" w:type="dxa"/>
          </w:tcPr>
          <w:p w14:paraId="583C6B06" w14:textId="77777777" w:rsidR="00612202" w:rsidRPr="00186A78" w:rsidRDefault="00612202" w:rsidP="008D3602">
            <w:pPr>
              <w:rPr>
                <w:rFonts w:ascii="Times New Roman" w:eastAsia="Calibri" w:hAnsi="Times New Roman"/>
                <w:sz w:val="24"/>
                <w:szCs w:val="24"/>
              </w:rPr>
            </w:pPr>
            <w:r>
              <w:rPr>
                <w:rFonts w:ascii="Times New Roman" w:eastAsia="Times New Roman" w:hAnsi="Times New Roman"/>
                <w:sz w:val="24"/>
                <w:szCs w:val="24"/>
                <w:lang w:eastAsia="ru-RU"/>
              </w:rPr>
              <w:t xml:space="preserve">УК-4; ОПК-2; </w:t>
            </w:r>
            <w:r w:rsidRPr="00AF5C3D">
              <w:rPr>
                <w:rFonts w:ascii="Times New Roman" w:eastAsia="Times New Roman" w:hAnsi="Times New Roman"/>
                <w:sz w:val="24"/>
                <w:szCs w:val="24"/>
                <w:lang w:eastAsia="ru-RU"/>
              </w:rPr>
              <w:t>ПК-1</w:t>
            </w:r>
          </w:p>
        </w:tc>
        <w:tc>
          <w:tcPr>
            <w:tcW w:w="2349" w:type="dxa"/>
          </w:tcPr>
          <w:p w14:paraId="20E2A3D1" w14:textId="77777777" w:rsidR="00612202" w:rsidRPr="00BD0738" w:rsidRDefault="00612202" w:rsidP="008D3602">
            <w:pPr>
              <w:jc w:val="both"/>
              <w:rPr>
                <w:rFonts w:ascii="Times New Roman" w:eastAsia="Calibri" w:hAnsi="Times New Roman"/>
                <w:sz w:val="24"/>
                <w:szCs w:val="24"/>
              </w:rPr>
            </w:pPr>
            <w:r>
              <w:rPr>
                <w:rFonts w:ascii="Times New Roman" w:eastAsia="Calibri" w:hAnsi="Times New Roman"/>
                <w:b/>
              </w:rPr>
              <w:t xml:space="preserve"> </w:t>
            </w:r>
            <w:r w:rsidRPr="00605983">
              <w:rPr>
                <w:rFonts w:ascii="Times New Roman" w:eastAsia="Times New Roman" w:hAnsi="Times New Roman"/>
                <w:color w:val="000000"/>
                <w:sz w:val="24"/>
                <w:szCs w:val="24"/>
                <w:lang w:eastAsia="ru-RU"/>
              </w:rPr>
              <w:t>Со</w:t>
            </w:r>
            <w:r>
              <w:rPr>
                <w:rFonts w:ascii="Times New Roman" w:eastAsia="Times New Roman" w:hAnsi="Times New Roman"/>
                <w:color w:val="000000"/>
                <w:sz w:val="24"/>
                <w:szCs w:val="24"/>
                <w:lang w:eastAsia="ru-RU"/>
              </w:rPr>
              <w:t>временные исследования дискурса</w:t>
            </w:r>
          </w:p>
        </w:tc>
        <w:tc>
          <w:tcPr>
            <w:tcW w:w="854" w:type="dxa"/>
          </w:tcPr>
          <w:p w14:paraId="31B34C36" w14:textId="77777777" w:rsidR="00612202" w:rsidRPr="00186A78" w:rsidRDefault="00612202" w:rsidP="008D3602">
            <w:pPr>
              <w:jc w:val="center"/>
              <w:rPr>
                <w:rFonts w:ascii="Times New Roman" w:eastAsia="Calibri" w:hAnsi="Times New Roman"/>
                <w:sz w:val="24"/>
                <w:szCs w:val="24"/>
              </w:rPr>
            </w:pPr>
          </w:p>
        </w:tc>
        <w:tc>
          <w:tcPr>
            <w:tcW w:w="690" w:type="dxa"/>
          </w:tcPr>
          <w:p w14:paraId="467F91CD" w14:textId="77777777" w:rsidR="00612202" w:rsidRPr="00186A78" w:rsidRDefault="00612202" w:rsidP="008D3602">
            <w:pPr>
              <w:jc w:val="center"/>
              <w:rPr>
                <w:rFonts w:ascii="Times New Roman" w:eastAsia="Calibri" w:hAnsi="Times New Roman"/>
                <w:sz w:val="24"/>
                <w:szCs w:val="24"/>
              </w:rPr>
            </w:pPr>
            <w:r>
              <w:rPr>
                <w:rFonts w:ascii="Times New Roman" w:eastAsia="Calibri" w:hAnsi="Times New Roman"/>
                <w:sz w:val="24"/>
                <w:szCs w:val="24"/>
              </w:rPr>
              <w:t>3</w:t>
            </w:r>
          </w:p>
        </w:tc>
        <w:tc>
          <w:tcPr>
            <w:tcW w:w="663" w:type="dxa"/>
          </w:tcPr>
          <w:p w14:paraId="27094BAD" w14:textId="77777777" w:rsidR="00612202" w:rsidRPr="00186A78" w:rsidRDefault="00612202" w:rsidP="008D3602">
            <w:pPr>
              <w:jc w:val="center"/>
              <w:rPr>
                <w:rFonts w:ascii="Times New Roman" w:eastAsia="Calibri" w:hAnsi="Times New Roman"/>
                <w:sz w:val="24"/>
                <w:szCs w:val="24"/>
              </w:rPr>
            </w:pPr>
          </w:p>
        </w:tc>
        <w:tc>
          <w:tcPr>
            <w:tcW w:w="829" w:type="dxa"/>
          </w:tcPr>
          <w:p w14:paraId="2AA8FC66" w14:textId="77777777" w:rsidR="00612202" w:rsidRPr="00186A78" w:rsidRDefault="00612202" w:rsidP="008D3602">
            <w:pPr>
              <w:jc w:val="center"/>
              <w:rPr>
                <w:rFonts w:ascii="Times New Roman" w:eastAsia="Calibri" w:hAnsi="Times New Roman"/>
                <w:sz w:val="24"/>
                <w:szCs w:val="24"/>
              </w:rPr>
            </w:pPr>
            <w:r>
              <w:rPr>
                <w:rFonts w:ascii="Times New Roman" w:eastAsia="Calibri" w:hAnsi="Times New Roman"/>
                <w:sz w:val="24"/>
                <w:szCs w:val="24"/>
              </w:rPr>
              <w:t>2</w:t>
            </w:r>
          </w:p>
        </w:tc>
        <w:tc>
          <w:tcPr>
            <w:tcW w:w="663" w:type="dxa"/>
          </w:tcPr>
          <w:p w14:paraId="2FE792A6" w14:textId="77777777" w:rsidR="00612202" w:rsidRPr="00186A78" w:rsidRDefault="00612202" w:rsidP="008D3602">
            <w:pPr>
              <w:jc w:val="center"/>
              <w:rPr>
                <w:rFonts w:ascii="Times New Roman" w:eastAsia="Calibri" w:hAnsi="Times New Roman"/>
                <w:sz w:val="24"/>
                <w:szCs w:val="24"/>
              </w:rPr>
            </w:pPr>
          </w:p>
        </w:tc>
        <w:tc>
          <w:tcPr>
            <w:tcW w:w="663" w:type="dxa"/>
          </w:tcPr>
          <w:p w14:paraId="61F1A99E" w14:textId="77777777" w:rsidR="00612202" w:rsidRPr="00186A78" w:rsidRDefault="00612202" w:rsidP="008D3602">
            <w:pPr>
              <w:jc w:val="center"/>
              <w:rPr>
                <w:rFonts w:ascii="Times New Roman" w:eastAsia="Calibri" w:hAnsi="Times New Roman"/>
                <w:sz w:val="24"/>
                <w:szCs w:val="24"/>
              </w:rPr>
            </w:pPr>
            <w:r>
              <w:rPr>
                <w:rFonts w:ascii="Times New Roman" w:eastAsia="Calibri" w:hAnsi="Times New Roman"/>
                <w:sz w:val="24"/>
                <w:szCs w:val="24"/>
              </w:rPr>
              <w:t>1</w:t>
            </w:r>
          </w:p>
        </w:tc>
        <w:tc>
          <w:tcPr>
            <w:tcW w:w="1069" w:type="dxa"/>
          </w:tcPr>
          <w:p w14:paraId="0F04FEE6" w14:textId="77777777" w:rsidR="00612202" w:rsidRPr="00186A78" w:rsidRDefault="00612202" w:rsidP="008D3602">
            <w:pPr>
              <w:jc w:val="center"/>
              <w:rPr>
                <w:rFonts w:ascii="Times New Roman" w:eastAsia="Calibri" w:hAnsi="Times New Roman"/>
                <w:sz w:val="24"/>
                <w:szCs w:val="24"/>
              </w:rPr>
            </w:pPr>
          </w:p>
        </w:tc>
      </w:tr>
      <w:tr w:rsidR="00612202" w:rsidRPr="00186A78" w14:paraId="5A07C547" w14:textId="77777777" w:rsidTr="00DC6741">
        <w:trPr>
          <w:trHeight w:val="132"/>
        </w:trPr>
        <w:tc>
          <w:tcPr>
            <w:tcW w:w="1565" w:type="dxa"/>
          </w:tcPr>
          <w:p w14:paraId="781B108A" w14:textId="77777777" w:rsidR="00612202" w:rsidRPr="00216DF7" w:rsidRDefault="00612202" w:rsidP="008D3602">
            <w:pPr>
              <w:rPr>
                <w:rFonts w:ascii="Times New Roman" w:eastAsia="Calibri" w:hAnsi="Times New Roman"/>
              </w:rPr>
            </w:pPr>
            <w:r w:rsidRPr="00216DF7">
              <w:rPr>
                <w:rFonts w:ascii="Times New Roman" w:eastAsia="Calibri" w:hAnsi="Times New Roman"/>
              </w:rPr>
              <w:t>УК-</w:t>
            </w:r>
            <w:r>
              <w:rPr>
                <w:rFonts w:ascii="Times New Roman" w:eastAsia="Calibri" w:hAnsi="Times New Roman"/>
              </w:rPr>
              <w:t>4</w:t>
            </w:r>
            <w:r w:rsidRPr="00216DF7">
              <w:rPr>
                <w:rFonts w:ascii="Times New Roman" w:eastAsia="Calibri" w:hAnsi="Times New Roman"/>
              </w:rPr>
              <w:t>; ОПК-</w:t>
            </w:r>
            <w:r>
              <w:rPr>
                <w:rFonts w:ascii="Times New Roman" w:eastAsia="Calibri" w:hAnsi="Times New Roman"/>
              </w:rPr>
              <w:t>2</w:t>
            </w:r>
            <w:r w:rsidRPr="00216DF7">
              <w:rPr>
                <w:rFonts w:ascii="Times New Roman" w:eastAsia="Calibri" w:hAnsi="Times New Roman"/>
              </w:rPr>
              <w:t>;</w:t>
            </w:r>
          </w:p>
          <w:p w14:paraId="41568348" w14:textId="77777777" w:rsidR="00612202" w:rsidRPr="00186A78" w:rsidRDefault="00612202" w:rsidP="008D3602">
            <w:pPr>
              <w:rPr>
                <w:rFonts w:ascii="Times New Roman" w:eastAsia="Calibri" w:hAnsi="Times New Roman"/>
                <w:sz w:val="24"/>
                <w:szCs w:val="24"/>
              </w:rPr>
            </w:pPr>
            <w:r w:rsidRPr="00216DF7">
              <w:rPr>
                <w:rFonts w:ascii="Times New Roman" w:eastAsia="Calibri" w:hAnsi="Times New Roman"/>
              </w:rPr>
              <w:t>ПК-</w:t>
            </w:r>
            <w:r>
              <w:rPr>
                <w:rFonts w:ascii="Times New Roman" w:eastAsia="Calibri" w:hAnsi="Times New Roman"/>
              </w:rPr>
              <w:t>1</w:t>
            </w:r>
          </w:p>
        </w:tc>
        <w:tc>
          <w:tcPr>
            <w:tcW w:w="2349" w:type="dxa"/>
          </w:tcPr>
          <w:p w14:paraId="2EF73274" w14:textId="77777777" w:rsidR="00612202" w:rsidRPr="00186A78" w:rsidRDefault="00612202" w:rsidP="008D3602">
            <w:pPr>
              <w:rPr>
                <w:rFonts w:ascii="Times New Roman" w:eastAsia="Calibri" w:hAnsi="Times New Roman"/>
                <w:sz w:val="24"/>
                <w:szCs w:val="24"/>
              </w:rPr>
            </w:pPr>
            <w:r w:rsidRPr="00605983">
              <w:rPr>
                <w:rFonts w:ascii="Times New Roman" w:eastAsia="Times New Roman" w:hAnsi="Times New Roman"/>
                <w:color w:val="000000"/>
                <w:sz w:val="24"/>
                <w:szCs w:val="24"/>
                <w:lang w:eastAsia="ru-RU"/>
              </w:rPr>
              <w:t>Основные проблемы теории дискурса</w:t>
            </w:r>
          </w:p>
        </w:tc>
        <w:tc>
          <w:tcPr>
            <w:tcW w:w="854" w:type="dxa"/>
          </w:tcPr>
          <w:p w14:paraId="5C57690D" w14:textId="77777777" w:rsidR="00612202" w:rsidRPr="00186A78" w:rsidRDefault="00612202" w:rsidP="008D3602">
            <w:pPr>
              <w:jc w:val="center"/>
              <w:rPr>
                <w:rFonts w:ascii="Times New Roman" w:eastAsia="Calibri" w:hAnsi="Times New Roman"/>
                <w:sz w:val="24"/>
                <w:szCs w:val="24"/>
              </w:rPr>
            </w:pPr>
          </w:p>
        </w:tc>
        <w:tc>
          <w:tcPr>
            <w:tcW w:w="690" w:type="dxa"/>
          </w:tcPr>
          <w:p w14:paraId="2065FA8E" w14:textId="77777777" w:rsidR="00612202" w:rsidRPr="00186A78" w:rsidRDefault="00612202" w:rsidP="008D3602">
            <w:pPr>
              <w:jc w:val="center"/>
              <w:rPr>
                <w:rFonts w:ascii="Times New Roman" w:eastAsia="Calibri" w:hAnsi="Times New Roman"/>
                <w:sz w:val="24"/>
                <w:szCs w:val="24"/>
              </w:rPr>
            </w:pPr>
            <w:r>
              <w:rPr>
                <w:rFonts w:ascii="Times New Roman" w:eastAsia="Calibri" w:hAnsi="Times New Roman"/>
                <w:sz w:val="24"/>
                <w:szCs w:val="24"/>
              </w:rPr>
              <w:t>3</w:t>
            </w:r>
          </w:p>
        </w:tc>
        <w:tc>
          <w:tcPr>
            <w:tcW w:w="663" w:type="dxa"/>
          </w:tcPr>
          <w:p w14:paraId="0349E378" w14:textId="77777777" w:rsidR="00612202" w:rsidRPr="00186A78" w:rsidRDefault="00612202" w:rsidP="008D3602">
            <w:pPr>
              <w:jc w:val="center"/>
              <w:rPr>
                <w:rFonts w:ascii="Times New Roman" w:eastAsia="Calibri" w:hAnsi="Times New Roman"/>
                <w:sz w:val="24"/>
                <w:szCs w:val="24"/>
              </w:rPr>
            </w:pPr>
          </w:p>
        </w:tc>
        <w:tc>
          <w:tcPr>
            <w:tcW w:w="829" w:type="dxa"/>
          </w:tcPr>
          <w:p w14:paraId="44A829D1" w14:textId="77777777" w:rsidR="00612202" w:rsidRPr="00186A78" w:rsidRDefault="00612202" w:rsidP="008D3602">
            <w:pPr>
              <w:jc w:val="center"/>
              <w:rPr>
                <w:rFonts w:ascii="Times New Roman" w:eastAsia="Calibri" w:hAnsi="Times New Roman"/>
                <w:sz w:val="24"/>
                <w:szCs w:val="24"/>
              </w:rPr>
            </w:pPr>
            <w:r>
              <w:rPr>
                <w:rFonts w:ascii="Times New Roman" w:eastAsia="Calibri" w:hAnsi="Times New Roman"/>
                <w:sz w:val="24"/>
                <w:szCs w:val="24"/>
              </w:rPr>
              <w:t>3</w:t>
            </w:r>
          </w:p>
        </w:tc>
        <w:tc>
          <w:tcPr>
            <w:tcW w:w="663" w:type="dxa"/>
          </w:tcPr>
          <w:p w14:paraId="02590BC0" w14:textId="77777777" w:rsidR="00612202" w:rsidRPr="00186A78" w:rsidRDefault="00612202" w:rsidP="008D3602">
            <w:pPr>
              <w:jc w:val="center"/>
              <w:rPr>
                <w:rFonts w:ascii="Times New Roman" w:eastAsia="Calibri" w:hAnsi="Times New Roman"/>
                <w:sz w:val="24"/>
                <w:szCs w:val="24"/>
              </w:rPr>
            </w:pPr>
          </w:p>
        </w:tc>
        <w:tc>
          <w:tcPr>
            <w:tcW w:w="663" w:type="dxa"/>
          </w:tcPr>
          <w:p w14:paraId="2D24808B" w14:textId="77777777" w:rsidR="00612202" w:rsidRPr="00186A78" w:rsidRDefault="00612202" w:rsidP="008D3602">
            <w:pPr>
              <w:jc w:val="center"/>
              <w:rPr>
                <w:rFonts w:ascii="Times New Roman" w:eastAsia="Calibri" w:hAnsi="Times New Roman"/>
                <w:sz w:val="24"/>
                <w:szCs w:val="24"/>
              </w:rPr>
            </w:pPr>
            <w:r>
              <w:rPr>
                <w:rFonts w:ascii="Times New Roman" w:eastAsia="Calibri" w:hAnsi="Times New Roman"/>
                <w:sz w:val="24"/>
                <w:szCs w:val="24"/>
              </w:rPr>
              <w:t>1</w:t>
            </w:r>
          </w:p>
        </w:tc>
        <w:tc>
          <w:tcPr>
            <w:tcW w:w="1069" w:type="dxa"/>
          </w:tcPr>
          <w:p w14:paraId="6C642C63" w14:textId="77777777" w:rsidR="00612202" w:rsidRPr="00186A78" w:rsidRDefault="00612202" w:rsidP="008D3602">
            <w:pPr>
              <w:jc w:val="center"/>
              <w:rPr>
                <w:rFonts w:ascii="Times New Roman" w:eastAsia="Calibri" w:hAnsi="Times New Roman"/>
                <w:sz w:val="24"/>
                <w:szCs w:val="24"/>
              </w:rPr>
            </w:pPr>
          </w:p>
        </w:tc>
      </w:tr>
    </w:tbl>
    <w:p w14:paraId="7728239C" w14:textId="77777777" w:rsidR="00612202" w:rsidRDefault="00612202" w:rsidP="00186A78">
      <w:pPr>
        <w:rPr>
          <w:rFonts w:eastAsia="Calibri"/>
          <w:b/>
          <w:sz w:val="24"/>
          <w:szCs w:val="24"/>
        </w:rPr>
      </w:pPr>
    </w:p>
    <w:p w14:paraId="59EB0A50" w14:textId="77777777" w:rsidR="00612202" w:rsidRPr="00186A78" w:rsidRDefault="00612202" w:rsidP="008D3602">
      <w:pPr>
        <w:ind w:firstLine="708"/>
        <w:rPr>
          <w:rFonts w:eastAsia="Calibri"/>
          <w:b/>
          <w:sz w:val="24"/>
          <w:szCs w:val="24"/>
        </w:rPr>
      </w:pPr>
      <w:r w:rsidRPr="00186A78">
        <w:rPr>
          <w:rFonts w:eastAsia="Calibri"/>
          <w:b/>
          <w:sz w:val="24"/>
          <w:szCs w:val="24"/>
        </w:rPr>
        <w:t>7.3.2 Задания для оценивания практических навыков (для медицинских специальностей)</w:t>
      </w:r>
    </w:p>
    <w:p w14:paraId="28F7759B" w14:textId="77777777" w:rsidR="00612202" w:rsidRDefault="00612202" w:rsidP="0047681E">
      <w:pPr>
        <w:tabs>
          <w:tab w:val="left" w:pos="993"/>
        </w:tabs>
        <w:ind w:firstLine="709"/>
        <w:rPr>
          <w:rFonts w:eastAsia="Calibri"/>
          <w:b/>
          <w:sz w:val="24"/>
          <w:szCs w:val="24"/>
        </w:rPr>
      </w:pPr>
      <w:r w:rsidRPr="00186A78">
        <w:rPr>
          <w:rFonts w:eastAsia="Calibri"/>
          <w:b/>
          <w:sz w:val="24"/>
          <w:szCs w:val="24"/>
        </w:rPr>
        <w:t>7.3.3 Вопросы к экзамену</w:t>
      </w:r>
      <w:r w:rsidRPr="00EF11B3">
        <w:rPr>
          <w:rFonts w:eastAsia="Calibri"/>
          <w:b/>
          <w:sz w:val="24"/>
          <w:szCs w:val="24"/>
        </w:rPr>
        <w:t xml:space="preserve"> (</w:t>
      </w:r>
      <w:r>
        <w:rPr>
          <w:rFonts w:eastAsia="Calibri"/>
          <w:b/>
          <w:sz w:val="24"/>
          <w:szCs w:val="24"/>
        </w:rPr>
        <w:t>3 семестр</w:t>
      </w:r>
      <w:r w:rsidRPr="00EF11B3">
        <w:rPr>
          <w:rFonts w:eastAsia="Calibri"/>
          <w:b/>
          <w:sz w:val="24"/>
          <w:szCs w:val="24"/>
        </w:rPr>
        <w:t>)</w:t>
      </w:r>
      <w:r w:rsidRPr="00186A78">
        <w:rPr>
          <w:rFonts w:eastAsia="Calibri"/>
          <w:b/>
          <w:sz w:val="24"/>
          <w:szCs w:val="24"/>
        </w:rPr>
        <w:t xml:space="preserve">: </w:t>
      </w:r>
    </w:p>
    <w:p w14:paraId="38678D48" w14:textId="77777777" w:rsidR="00612202" w:rsidRPr="00186A78" w:rsidRDefault="00612202" w:rsidP="0047681E">
      <w:pPr>
        <w:tabs>
          <w:tab w:val="left" w:pos="993"/>
        </w:tabs>
        <w:ind w:firstLine="709"/>
        <w:rPr>
          <w:rFonts w:eastAsia="Calibri"/>
          <w:b/>
          <w:sz w:val="24"/>
          <w:szCs w:val="24"/>
        </w:rPr>
      </w:pPr>
    </w:p>
    <w:p w14:paraId="77A3D20D" w14:textId="77777777" w:rsidR="00612202" w:rsidRDefault="00612202" w:rsidP="009A6A31">
      <w:pPr>
        <w:pStyle w:val="a9"/>
        <w:numPr>
          <w:ilvl w:val="0"/>
          <w:numId w:val="83"/>
        </w:numPr>
        <w:tabs>
          <w:tab w:val="left" w:pos="284"/>
        </w:tabs>
        <w:spacing w:after="0" w:line="240" w:lineRule="auto"/>
        <w:ind w:left="0" w:firstLine="0"/>
        <w:jc w:val="both"/>
        <w:rPr>
          <w:rFonts w:ascii="Times New Roman" w:eastAsia="Calibri" w:hAnsi="Times New Roman"/>
          <w:sz w:val="24"/>
          <w:szCs w:val="24"/>
        </w:rPr>
      </w:pPr>
      <w:r w:rsidRPr="00E27A26">
        <w:rPr>
          <w:rFonts w:ascii="Times New Roman" w:eastAsia="Calibri" w:hAnsi="Times New Roman"/>
          <w:sz w:val="24"/>
          <w:szCs w:val="24"/>
        </w:rPr>
        <w:t>Генезис понятия «дискурс»: от Э. Бенвениста к современным трактовкам.</w:t>
      </w:r>
    </w:p>
    <w:p w14:paraId="62BE4730" w14:textId="77777777" w:rsidR="00612202" w:rsidRDefault="00612202" w:rsidP="009A6A31">
      <w:pPr>
        <w:pStyle w:val="a9"/>
        <w:numPr>
          <w:ilvl w:val="0"/>
          <w:numId w:val="83"/>
        </w:numPr>
        <w:tabs>
          <w:tab w:val="left" w:pos="284"/>
        </w:tabs>
        <w:spacing w:after="0" w:line="240" w:lineRule="auto"/>
        <w:ind w:left="0" w:firstLine="0"/>
        <w:jc w:val="both"/>
        <w:rPr>
          <w:rFonts w:ascii="Times New Roman" w:eastAsia="Calibri" w:hAnsi="Times New Roman"/>
          <w:sz w:val="24"/>
          <w:szCs w:val="24"/>
        </w:rPr>
      </w:pPr>
      <w:r w:rsidRPr="00E27A26">
        <w:rPr>
          <w:rFonts w:ascii="Times New Roman" w:eastAsia="Calibri" w:hAnsi="Times New Roman"/>
          <w:sz w:val="24"/>
          <w:szCs w:val="24"/>
        </w:rPr>
        <w:t>Дискурс и текст: критерии разграничения, операциональные определения.</w:t>
      </w:r>
    </w:p>
    <w:p w14:paraId="38BDF00D" w14:textId="77777777" w:rsidR="00612202" w:rsidRDefault="00612202" w:rsidP="009A6A31">
      <w:pPr>
        <w:pStyle w:val="a9"/>
        <w:numPr>
          <w:ilvl w:val="0"/>
          <w:numId w:val="83"/>
        </w:numPr>
        <w:tabs>
          <w:tab w:val="left" w:pos="284"/>
        </w:tabs>
        <w:spacing w:after="0" w:line="240" w:lineRule="auto"/>
        <w:ind w:left="0" w:firstLine="0"/>
        <w:jc w:val="both"/>
        <w:rPr>
          <w:rFonts w:ascii="Times New Roman" w:eastAsia="Calibri" w:hAnsi="Times New Roman"/>
          <w:sz w:val="24"/>
          <w:szCs w:val="24"/>
        </w:rPr>
      </w:pPr>
      <w:r w:rsidRPr="00E27A26">
        <w:rPr>
          <w:rFonts w:ascii="Times New Roman" w:eastAsia="Calibri" w:hAnsi="Times New Roman"/>
          <w:sz w:val="24"/>
          <w:szCs w:val="24"/>
        </w:rPr>
        <w:t>Структурные компоненты дискурса: макро- и микроуровни.</w:t>
      </w:r>
    </w:p>
    <w:p w14:paraId="69AF06F9" w14:textId="77777777" w:rsidR="00612202" w:rsidRDefault="00612202" w:rsidP="009A6A31">
      <w:pPr>
        <w:pStyle w:val="a9"/>
        <w:numPr>
          <w:ilvl w:val="0"/>
          <w:numId w:val="83"/>
        </w:numPr>
        <w:tabs>
          <w:tab w:val="left" w:pos="284"/>
        </w:tabs>
        <w:spacing w:after="0" w:line="240" w:lineRule="auto"/>
        <w:ind w:left="0" w:firstLine="0"/>
        <w:jc w:val="both"/>
        <w:rPr>
          <w:rFonts w:ascii="Times New Roman" w:eastAsia="Calibri" w:hAnsi="Times New Roman"/>
          <w:sz w:val="24"/>
          <w:szCs w:val="24"/>
        </w:rPr>
      </w:pPr>
      <w:r w:rsidRPr="00E27A26">
        <w:rPr>
          <w:rFonts w:ascii="Times New Roman" w:eastAsia="Calibri" w:hAnsi="Times New Roman"/>
          <w:sz w:val="24"/>
          <w:szCs w:val="24"/>
        </w:rPr>
        <w:t>Дискурс как когнитивный феномен (Р. Лангакер, Т. ван Дейк).</w:t>
      </w:r>
    </w:p>
    <w:p w14:paraId="7AAB8001" w14:textId="77777777" w:rsidR="00612202" w:rsidRDefault="00612202" w:rsidP="009A6A31">
      <w:pPr>
        <w:pStyle w:val="a9"/>
        <w:numPr>
          <w:ilvl w:val="0"/>
          <w:numId w:val="83"/>
        </w:numPr>
        <w:tabs>
          <w:tab w:val="left" w:pos="284"/>
        </w:tabs>
        <w:spacing w:after="0" w:line="240" w:lineRule="auto"/>
        <w:ind w:left="0" w:firstLine="0"/>
        <w:jc w:val="both"/>
        <w:rPr>
          <w:rFonts w:ascii="Times New Roman" w:eastAsia="Calibri" w:hAnsi="Times New Roman"/>
          <w:sz w:val="24"/>
          <w:szCs w:val="24"/>
        </w:rPr>
      </w:pPr>
      <w:r w:rsidRPr="00E27A26">
        <w:rPr>
          <w:rFonts w:ascii="Times New Roman" w:eastAsia="Calibri" w:hAnsi="Times New Roman"/>
          <w:sz w:val="24"/>
          <w:szCs w:val="24"/>
        </w:rPr>
        <w:t>Дискурс как социальное действие: подход М. Фуко.</w:t>
      </w:r>
    </w:p>
    <w:p w14:paraId="205AA8BE" w14:textId="77777777" w:rsidR="00612202" w:rsidRDefault="00612202" w:rsidP="009A6A31">
      <w:pPr>
        <w:pStyle w:val="a9"/>
        <w:numPr>
          <w:ilvl w:val="0"/>
          <w:numId w:val="83"/>
        </w:numPr>
        <w:tabs>
          <w:tab w:val="left" w:pos="284"/>
        </w:tabs>
        <w:spacing w:after="0" w:line="240" w:lineRule="auto"/>
        <w:ind w:left="0" w:firstLine="0"/>
        <w:jc w:val="both"/>
        <w:rPr>
          <w:rFonts w:ascii="Times New Roman" w:eastAsia="Calibri" w:hAnsi="Times New Roman"/>
          <w:sz w:val="24"/>
          <w:szCs w:val="24"/>
        </w:rPr>
      </w:pPr>
      <w:r w:rsidRPr="00E27A26">
        <w:rPr>
          <w:rFonts w:ascii="Times New Roman" w:eastAsia="Calibri" w:hAnsi="Times New Roman"/>
          <w:sz w:val="24"/>
          <w:szCs w:val="24"/>
        </w:rPr>
        <w:t>Типы дискурса по сфере коммуникации: институциональный vs персональный.</w:t>
      </w:r>
    </w:p>
    <w:p w14:paraId="51083699" w14:textId="77777777" w:rsidR="00612202" w:rsidRDefault="00612202" w:rsidP="009A6A31">
      <w:pPr>
        <w:pStyle w:val="a9"/>
        <w:numPr>
          <w:ilvl w:val="0"/>
          <w:numId w:val="83"/>
        </w:numPr>
        <w:tabs>
          <w:tab w:val="left" w:pos="284"/>
        </w:tabs>
        <w:spacing w:after="0" w:line="240" w:lineRule="auto"/>
        <w:ind w:left="0" w:firstLine="0"/>
        <w:jc w:val="both"/>
        <w:rPr>
          <w:rFonts w:ascii="Times New Roman" w:eastAsia="Calibri" w:hAnsi="Times New Roman"/>
          <w:sz w:val="24"/>
          <w:szCs w:val="24"/>
        </w:rPr>
      </w:pPr>
      <w:r w:rsidRPr="00E27A26">
        <w:rPr>
          <w:rFonts w:ascii="Times New Roman" w:eastAsia="Calibri" w:hAnsi="Times New Roman"/>
          <w:sz w:val="24"/>
          <w:szCs w:val="24"/>
        </w:rPr>
        <w:t>Функции дискурса: информативная, интерпретативная, регулятивная, фатическая.</w:t>
      </w:r>
    </w:p>
    <w:p w14:paraId="4323608D" w14:textId="77777777" w:rsidR="00612202" w:rsidRDefault="00612202" w:rsidP="009A6A31">
      <w:pPr>
        <w:pStyle w:val="a9"/>
        <w:numPr>
          <w:ilvl w:val="0"/>
          <w:numId w:val="83"/>
        </w:numPr>
        <w:tabs>
          <w:tab w:val="left" w:pos="284"/>
        </w:tabs>
        <w:spacing w:after="0" w:line="240" w:lineRule="auto"/>
        <w:ind w:left="0" w:firstLine="0"/>
        <w:jc w:val="both"/>
        <w:rPr>
          <w:rFonts w:ascii="Times New Roman" w:eastAsia="Calibri" w:hAnsi="Times New Roman"/>
          <w:sz w:val="24"/>
          <w:szCs w:val="24"/>
        </w:rPr>
      </w:pPr>
      <w:r w:rsidRPr="00E27A26">
        <w:rPr>
          <w:rFonts w:ascii="Times New Roman" w:eastAsia="Calibri" w:hAnsi="Times New Roman"/>
          <w:sz w:val="24"/>
          <w:szCs w:val="24"/>
        </w:rPr>
        <w:t>Дискурсивные маркеры: классификация, функции в устной и письменной речи.</w:t>
      </w:r>
    </w:p>
    <w:p w14:paraId="3F3BDA50" w14:textId="77777777" w:rsidR="00612202" w:rsidRDefault="00612202" w:rsidP="009A6A31">
      <w:pPr>
        <w:pStyle w:val="a9"/>
        <w:numPr>
          <w:ilvl w:val="0"/>
          <w:numId w:val="83"/>
        </w:numPr>
        <w:tabs>
          <w:tab w:val="left" w:pos="284"/>
        </w:tabs>
        <w:spacing w:after="0" w:line="240" w:lineRule="auto"/>
        <w:ind w:left="0" w:firstLine="0"/>
        <w:jc w:val="both"/>
        <w:rPr>
          <w:rFonts w:ascii="Times New Roman" w:eastAsia="Calibri" w:hAnsi="Times New Roman"/>
          <w:sz w:val="24"/>
          <w:szCs w:val="24"/>
        </w:rPr>
      </w:pPr>
      <w:r w:rsidRPr="00E27A26">
        <w:rPr>
          <w:rFonts w:ascii="Times New Roman" w:eastAsia="Calibri" w:hAnsi="Times New Roman"/>
          <w:sz w:val="24"/>
          <w:szCs w:val="24"/>
        </w:rPr>
        <w:t>Стратегии и тактики дискурса: понятие, типология.</w:t>
      </w:r>
    </w:p>
    <w:p w14:paraId="763307C6" w14:textId="77777777" w:rsidR="00612202" w:rsidRDefault="00612202" w:rsidP="009A6A31">
      <w:pPr>
        <w:pStyle w:val="a9"/>
        <w:numPr>
          <w:ilvl w:val="0"/>
          <w:numId w:val="83"/>
        </w:numPr>
        <w:tabs>
          <w:tab w:val="left" w:pos="284"/>
          <w:tab w:val="left" w:pos="426"/>
        </w:tabs>
        <w:spacing w:after="0" w:line="240" w:lineRule="auto"/>
        <w:ind w:left="0" w:firstLine="0"/>
        <w:jc w:val="both"/>
        <w:rPr>
          <w:rFonts w:ascii="Times New Roman" w:eastAsia="Calibri" w:hAnsi="Times New Roman"/>
          <w:sz w:val="24"/>
          <w:szCs w:val="24"/>
        </w:rPr>
      </w:pPr>
      <w:r w:rsidRPr="00E27A26">
        <w:rPr>
          <w:rFonts w:ascii="Times New Roman" w:eastAsia="Calibri" w:hAnsi="Times New Roman"/>
          <w:sz w:val="24"/>
          <w:szCs w:val="24"/>
        </w:rPr>
        <w:lastRenderedPageBreak/>
        <w:t>Понятие дискурсивной формации (М. Фуко) и ее признаки.</w:t>
      </w:r>
    </w:p>
    <w:p w14:paraId="1EBE3988" w14:textId="77777777" w:rsidR="00612202" w:rsidRDefault="00612202" w:rsidP="009A6A31">
      <w:pPr>
        <w:pStyle w:val="a9"/>
        <w:numPr>
          <w:ilvl w:val="0"/>
          <w:numId w:val="83"/>
        </w:numPr>
        <w:tabs>
          <w:tab w:val="left" w:pos="284"/>
          <w:tab w:val="left" w:pos="426"/>
        </w:tabs>
        <w:spacing w:after="0" w:line="240" w:lineRule="auto"/>
        <w:ind w:left="0" w:firstLine="0"/>
        <w:jc w:val="both"/>
        <w:rPr>
          <w:rFonts w:ascii="Times New Roman" w:eastAsia="Calibri" w:hAnsi="Times New Roman"/>
          <w:sz w:val="24"/>
          <w:szCs w:val="24"/>
        </w:rPr>
      </w:pPr>
      <w:r w:rsidRPr="00E27A26">
        <w:rPr>
          <w:rFonts w:ascii="Times New Roman" w:eastAsia="Calibri" w:hAnsi="Times New Roman"/>
          <w:sz w:val="24"/>
          <w:szCs w:val="24"/>
        </w:rPr>
        <w:t>Дискурс и жанр: соотношение понятий (жанровая теория Дж. Свейлза).</w:t>
      </w:r>
    </w:p>
    <w:p w14:paraId="02B1E0F7" w14:textId="77777777" w:rsidR="00612202" w:rsidRDefault="00612202" w:rsidP="009A6A31">
      <w:pPr>
        <w:pStyle w:val="a9"/>
        <w:numPr>
          <w:ilvl w:val="0"/>
          <w:numId w:val="83"/>
        </w:numPr>
        <w:tabs>
          <w:tab w:val="left" w:pos="284"/>
          <w:tab w:val="left" w:pos="426"/>
        </w:tabs>
        <w:spacing w:after="0" w:line="240" w:lineRule="auto"/>
        <w:ind w:left="0" w:firstLine="0"/>
        <w:jc w:val="both"/>
        <w:rPr>
          <w:rFonts w:ascii="Times New Roman" w:eastAsia="Calibri" w:hAnsi="Times New Roman"/>
          <w:sz w:val="24"/>
          <w:szCs w:val="24"/>
        </w:rPr>
      </w:pPr>
      <w:r w:rsidRPr="00E27A26">
        <w:rPr>
          <w:rFonts w:ascii="Times New Roman" w:eastAsia="Calibri" w:hAnsi="Times New Roman"/>
          <w:sz w:val="24"/>
          <w:szCs w:val="24"/>
        </w:rPr>
        <w:t>Дискурс и стиль: различия в функциональной стилистике и дискурсивном анализе.</w:t>
      </w:r>
    </w:p>
    <w:p w14:paraId="7D100CF0" w14:textId="77777777" w:rsidR="00612202" w:rsidRDefault="00612202" w:rsidP="009A6A31">
      <w:pPr>
        <w:pStyle w:val="a9"/>
        <w:numPr>
          <w:ilvl w:val="0"/>
          <w:numId w:val="83"/>
        </w:numPr>
        <w:tabs>
          <w:tab w:val="left" w:pos="284"/>
          <w:tab w:val="left" w:pos="426"/>
        </w:tabs>
        <w:spacing w:after="0" w:line="240" w:lineRule="auto"/>
        <w:ind w:left="0" w:firstLine="0"/>
        <w:jc w:val="both"/>
        <w:rPr>
          <w:rFonts w:ascii="Times New Roman" w:eastAsia="Calibri" w:hAnsi="Times New Roman"/>
          <w:sz w:val="24"/>
          <w:szCs w:val="24"/>
        </w:rPr>
      </w:pPr>
      <w:r w:rsidRPr="00E27A26">
        <w:rPr>
          <w:rFonts w:ascii="Times New Roman" w:eastAsia="Calibri" w:hAnsi="Times New Roman"/>
          <w:sz w:val="24"/>
          <w:szCs w:val="24"/>
        </w:rPr>
        <w:t>Проблема единиц дискурса: высказывание, ход, транзакция, событие.</w:t>
      </w:r>
    </w:p>
    <w:p w14:paraId="6BCD4FA5" w14:textId="77777777" w:rsidR="00612202" w:rsidRDefault="00612202" w:rsidP="009A6A31">
      <w:pPr>
        <w:pStyle w:val="a9"/>
        <w:numPr>
          <w:ilvl w:val="0"/>
          <w:numId w:val="83"/>
        </w:numPr>
        <w:tabs>
          <w:tab w:val="left" w:pos="284"/>
          <w:tab w:val="left" w:pos="426"/>
        </w:tabs>
        <w:spacing w:after="0" w:line="240" w:lineRule="auto"/>
        <w:ind w:left="0" w:firstLine="0"/>
        <w:jc w:val="both"/>
        <w:rPr>
          <w:rFonts w:ascii="Times New Roman" w:eastAsia="Calibri" w:hAnsi="Times New Roman"/>
          <w:sz w:val="24"/>
          <w:szCs w:val="24"/>
        </w:rPr>
      </w:pPr>
      <w:r w:rsidRPr="00E27A26">
        <w:rPr>
          <w:rFonts w:ascii="Times New Roman" w:eastAsia="Calibri" w:hAnsi="Times New Roman"/>
          <w:sz w:val="24"/>
          <w:szCs w:val="24"/>
        </w:rPr>
        <w:t>Мультимодальный дискурс: вербальные и невербальные компоненты.</w:t>
      </w:r>
    </w:p>
    <w:p w14:paraId="3E755278" w14:textId="77777777" w:rsidR="00612202" w:rsidRDefault="00612202" w:rsidP="009A6A31">
      <w:pPr>
        <w:pStyle w:val="a9"/>
        <w:numPr>
          <w:ilvl w:val="0"/>
          <w:numId w:val="83"/>
        </w:numPr>
        <w:tabs>
          <w:tab w:val="left" w:pos="284"/>
          <w:tab w:val="left" w:pos="426"/>
        </w:tabs>
        <w:spacing w:after="0" w:line="240" w:lineRule="auto"/>
        <w:ind w:left="0" w:firstLine="0"/>
        <w:jc w:val="both"/>
        <w:rPr>
          <w:rFonts w:ascii="Times New Roman" w:eastAsia="Calibri" w:hAnsi="Times New Roman"/>
          <w:sz w:val="24"/>
          <w:szCs w:val="24"/>
        </w:rPr>
      </w:pPr>
      <w:r w:rsidRPr="00E27A26">
        <w:rPr>
          <w:rFonts w:ascii="Times New Roman" w:eastAsia="Calibri" w:hAnsi="Times New Roman"/>
          <w:sz w:val="24"/>
          <w:szCs w:val="24"/>
        </w:rPr>
        <w:t>Историческая изменчивость типов дискурса (архаический, классический, современный).</w:t>
      </w:r>
    </w:p>
    <w:p w14:paraId="35E9A43B" w14:textId="77777777" w:rsidR="00612202" w:rsidRDefault="00612202" w:rsidP="009A6A31">
      <w:pPr>
        <w:pStyle w:val="a9"/>
        <w:numPr>
          <w:ilvl w:val="0"/>
          <w:numId w:val="83"/>
        </w:numPr>
        <w:tabs>
          <w:tab w:val="left" w:pos="284"/>
          <w:tab w:val="left" w:pos="426"/>
        </w:tabs>
        <w:spacing w:after="0" w:line="240" w:lineRule="auto"/>
        <w:ind w:left="0" w:firstLine="0"/>
        <w:jc w:val="both"/>
        <w:rPr>
          <w:rFonts w:ascii="Times New Roman" w:eastAsia="Calibri" w:hAnsi="Times New Roman"/>
          <w:sz w:val="24"/>
          <w:szCs w:val="24"/>
        </w:rPr>
      </w:pPr>
      <w:r w:rsidRPr="007F22AA">
        <w:rPr>
          <w:rFonts w:ascii="Times New Roman" w:eastAsia="Calibri" w:hAnsi="Times New Roman"/>
          <w:sz w:val="24"/>
          <w:szCs w:val="24"/>
        </w:rPr>
        <w:t>Коммуникативная природа дискурса: отличие дискурса от речевого акта.</w:t>
      </w:r>
    </w:p>
    <w:p w14:paraId="5F4E2EB8" w14:textId="77777777" w:rsidR="00612202" w:rsidRDefault="00612202" w:rsidP="009A6A31">
      <w:pPr>
        <w:pStyle w:val="a9"/>
        <w:numPr>
          <w:ilvl w:val="0"/>
          <w:numId w:val="83"/>
        </w:numPr>
        <w:tabs>
          <w:tab w:val="left" w:pos="284"/>
          <w:tab w:val="left" w:pos="426"/>
        </w:tabs>
        <w:spacing w:after="0" w:line="240" w:lineRule="auto"/>
        <w:ind w:left="0" w:firstLine="0"/>
        <w:jc w:val="both"/>
        <w:rPr>
          <w:rFonts w:ascii="Times New Roman" w:eastAsia="Calibri" w:hAnsi="Times New Roman"/>
          <w:sz w:val="24"/>
          <w:szCs w:val="24"/>
        </w:rPr>
      </w:pPr>
      <w:r w:rsidRPr="007F22AA">
        <w:rPr>
          <w:rFonts w:ascii="Times New Roman" w:eastAsia="Calibri" w:hAnsi="Times New Roman"/>
          <w:sz w:val="24"/>
          <w:szCs w:val="24"/>
        </w:rPr>
        <w:t>Модели коммуникации (Якобсон, Шеннон</w:t>
      </w:r>
      <w:r>
        <w:rPr>
          <w:rFonts w:ascii="Times New Roman" w:eastAsia="Calibri" w:hAnsi="Times New Roman"/>
          <w:sz w:val="24"/>
          <w:szCs w:val="24"/>
        </w:rPr>
        <w:t>–</w:t>
      </w:r>
      <w:r w:rsidRPr="007F22AA">
        <w:rPr>
          <w:rFonts w:ascii="Times New Roman" w:eastAsia="Calibri" w:hAnsi="Times New Roman"/>
          <w:sz w:val="24"/>
          <w:szCs w:val="24"/>
        </w:rPr>
        <w:t>Уивер) применительно к дискурс-анализу.</w:t>
      </w:r>
    </w:p>
    <w:p w14:paraId="55632707" w14:textId="77777777" w:rsidR="00612202" w:rsidRDefault="00612202" w:rsidP="009A6A31">
      <w:pPr>
        <w:pStyle w:val="a9"/>
        <w:numPr>
          <w:ilvl w:val="0"/>
          <w:numId w:val="83"/>
        </w:numPr>
        <w:tabs>
          <w:tab w:val="left" w:pos="284"/>
          <w:tab w:val="left" w:pos="426"/>
        </w:tabs>
        <w:spacing w:after="0" w:line="240" w:lineRule="auto"/>
        <w:ind w:left="0" w:firstLine="0"/>
        <w:jc w:val="both"/>
        <w:rPr>
          <w:rFonts w:ascii="Times New Roman" w:eastAsia="Calibri" w:hAnsi="Times New Roman"/>
          <w:sz w:val="24"/>
          <w:szCs w:val="24"/>
        </w:rPr>
      </w:pPr>
      <w:r w:rsidRPr="007F22AA">
        <w:rPr>
          <w:rFonts w:ascii="Times New Roman" w:eastAsia="Calibri" w:hAnsi="Times New Roman"/>
          <w:sz w:val="24"/>
          <w:szCs w:val="24"/>
        </w:rPr>
        <w:t>Коммуникативные максимы Г. Грайса и их нарушение как дискурсивная стратегия.</w:t>
      </w:r>
    </w:p>
    <w:p w14:paraId="57DD1DBE" w14:textId="77777777" w:rsidR="00612202" w:rsidRDefault="00612202" w:rsidP="009A6A31">
      <w:pPr>
        <w:pStyle w:val="a9"/>
        <w:numPr>
          <w:ilvl w:val="0"/>
          <w:numId w:val="83"/>
        </w:numPr>
        <w:tabs>
          <w:tab w:val="left" w:pos="284"/>
          <w:tab w:val="left" w:pos="426"/>
        </w:tabs>
        <w:spacing w:after="0" w:line="240" w:lineRule="auto"/>
        <w:ind w:left="0" w:firstLine="0"/>
        <w:jc w:val="both"/>
        <w:rPr>
          <w:rFonts w:ascii="Times New Roman" w:eastAsia="Calibri" w:hAnsi="Times New Roman"/>
          <w:sz w:val="24"/>
          <w:szCs w:val="24"/>
        </w:rPr>
      </w:pPr>
      <w:r w:rsidRPr="007F22AA">
        <w:rPr>
          <w:rFonts w:ascii="Times New Roman" w:eastAsia="Calibri" w:hAnsi="Times New Roman"/>
          <w:sz w:val="24"/>
          <w:szCs w:val="24"/>
        </w:rPr>
        <w:t>Постулаты вежливости Дж. Лича и их роль в организации дискурса.</w:t>
      </w:r>
    </w:p>
    <w:p w14:paraId="58CAF8EF" w14:textId="77777777" w:rsidR="00612202" w:rsidRDefault="00612202" w:rsidP="009A6A31">
      <w:pPr>
        <w:pStyle w:val="a9"/>
        <w:numPr>
          <w:ilvl w:val="0"/>
          <w:numId w:val="83"/>
        </w:numPr>
        <w:tabs>
          <w:tab w:val="left" w:pos="284"/>
          <w:tab w:val="left" w:pos="426"/>
        </w:tabs>
        <w:spacing w:after="0" w:line="240" w:lineRule="auto"/>
        <w:ind w:left="0" w:firstLine="0"/>
        <w:jc w:val="both"/>
        <w:rPr>
          <w:rFonts w:ascii="Times New Roman" w:eastAsia="Calibri" w:hAnsi="Times New Roman"/>
          <w:sz w:val="24"/>
          <w:szCs w:val="24"/>
        </w:rPr>
      </w:pPr>
      <w:r w:rsidRPr="007F22AA">
        <w:rPr>
          <w:rFonts w:ascii="Times New Roman" w:eastAsia="Calibri" w:hAnsi="Times New Roman"/>
          <w:sz w:val="24"/>
          <w:szCs w:val="24"/>
        </w:rPr>
        <w:t>Теория речевых актов Дж. Остина и Дж. Серля как база для анализа дискурса.</w:t>
      </w:r>
    </w:p>
    <w:p w14:paraId="7DBCCCC6" w14:textId="77777777" w:rsidR="00612202" w:rsidRDefault="00612202" w:rsidP="009A6A31">
      <w:pPr>
        <w:pStyle w:val="a9"/>
        <w:numPr>
          <w:ilvl w:val="0"/>
          <w:numId w:val="83"/>
        </w:numPr>
        <w:tabs>
          <w:tab w:val="left" w:pos="284"/>
          <w:tab w:val="left" w:pos="426"/>
        </w:tabs>
        <w:spacing w:after="0" w:line="240" w:lineRule="auto"/>
        <w:ind w:left="0" w:firstLine="0"/>
        <w:jc w:val="both"/>
        <w:rPr>
          <w:rFonts w:ascii="Times New Roman" w:eastAsia="Calibri" w:hAnsi="Times New Roman"/>
          <w:sz w:val="24"/>
          <w:szCs w:val="24"/>
        </w:rPr>
      </w:pPr>
      <w:r w:rsidRPr="007F22AA">
        <w:rPr>
          <w:rFonts w:ascii="Times New Roman" w:eastAsia="Calibri" w:hAnsi="Times New Roman"/>
          <w:sz w:val="24"/>
          <w:szCs w:val="24"/>
        </w:rPr>
        <w:t>Косвенные речевые акты в разных типах дискурса.</w:t>
      </w:r>
    </w:p>
    <w:p w14:paraId="4F08D3F8" w14:textId="77777777" w:rsidR="00612202" w:rsidRDefault="00612202" w:rsidP="009A6A31">
      <w:pPr>
        <w:pStyle w:val="a9"/>
        <w:numPr>
          <w:ilvl w:val="0"/>
          <w:numId w:val="83"/>
        </w:numPr>
        <w:tabs>
          <w:tab w:val="left" w:pos="284"/>
          <w:tab w:val="left" w:pos="426"/>
        </w:tabs>
        <w:spacing w:after="0" w:line="240" w:lineRule="auto"/>
        <w:ind w:left="0" w:firstLine="0"/>
        <w:jc w:val="both"/>
        <w:rPr>
          <w:rFonts w:ascii="Times New Roman" w:eastAsia="Calibri" w:hAnsi="Times New Roman"/>
          <w:sz w:val="24"/>
          <w:szCs w:val="24"/>
        </w:rPr>
      </w:pPr>
      <w:r w:rsidRPr="007F22AA">
        <w:rPr>
          <w:rFonts w:ascii="Times New Roman" w:eastAsia="Calibri" w:hAnsi="Times New Roman"/>
          <w:sz w:val="24"/>
          <w:szCs w:val="24"/>
        </w:rPr>
        <w:t>Коммуникативные роли участников дискурса: симметрия и асимметрия.</w:t>
      </w:r>
    </w:p>
    <w:p w14:paraId="20B8BDAB" w14:textId="77777777" w:rsidR="00612202" w:rsidRDefault="00612202" w:rsidP="009A6A31">
      <w:pPr>
        <w:pStyle w:val="a9"/>
        <w:numPr>
          <w:ilvl w:val="0"/>
          <w:numId w:val="83"/>
        </w:numPr>
        <w:tabs>
          <w:tab w:val="left" w:pos="284"/>
          <w:tab w:val="left" w:pos="426"/>
        </w:tabs>
        <w:spacing w:after="0" w:line="240" w:lineRule="auto"/>
        <w:ind w:left="0" w:firstLine="0"/>
        <w:jc w:val="both"/>
        <w:rPr>
          <w:rFonts w:ascii="Times New Roman" w:eastAsia="Calibri" w:hAnsi="Times New Roman"/>
          <w:sz w:val="24"/>
          <w:szCs w:val="24"/>
        </w:rPr>
      </w:pPr>
      <w:r w:rsidRPr="007F22AA">
        <w:rPr>
          <w:rFonts w:ascii="Times New Roman" w:eastAsia="Calibri" w:hAnsi="Times New Roman"/>
          <w:sz w:val="24"/>
          <w:szCs w:val="24"/>
        </w:rPr>
        <w:t>Понятие коммуникативной компетенции в теории дискурса.</w:t>
      </w:r>
    </w:p>
    <w:p w14:paraId="6A51042A" w14:textId="77777777" w:rsidR="00612202" w:rsidRDefault="00612202" w:rsidP="009A6A31">
      <w:pPr>
        <w:pStyle w:val="a9"/>
        <w:numPr>
          <w:ilvl w:val="0"/>
          <w:numId w:val="83"/>
        </w:numPr>
        <w:tabs>
          <w:tab w:val="left" w:pos="284"/>
          <w:tab w:val="left" w:pos="426"/>
        </w:tabs>
        <w:spacing w:after="0" w:line="240" w:lineRule="auto"/>
        <w:ind w:left="0" w:firstLine="0"/>
        <w:jc w:val="both"/>
        <w:rPr>
          <w:rFonts w:ascii="Times New Roman" w:eastAsia="Calibri" w:hAnsi="Times New Roman"/>
          <w:sz w:val="24"/>
          <w:szCs w:val="24"/>
        </w:rPr>
      </w:pPr>
      <w:r w:rsidRPr="007F22AA">
        <w:rPr>
          <w:rFonts w:ascii="Times New Roman" w:eastAsia="Calibri" w:hAnsi="Times New Roman"/>
          <w:sz w:val="24"/>
          <w:szCs w:val="24"/>
        </w:rPr>
        <w:t>Диалогический и монологический дискурс: механизмы взаимодействия.</w:t>
      </w:r>
    </w:p>
    <w:p w14:paraId="41199E31" w14:textId="77777777" w:rsidR="00612202" w:rsidRDefault="00612202" w:rsidP="009A6A31">
      <w:pPr>
        <w:pStyle w:val="a9"/>
        <w:numPr>
          <w:ilvl w:val="0"/>
          <w:numId w:val="83"/>
        </w:numPr>
        <w:tabs>
          <w:tab w:val="left" w:pos="284"/>
          <w:tab w:val="left" w:pos="426"/>
        </w:tabs>
        <w:spacing w:after="0" w:line="240" w:lineRule="auto"/>
        <w:ind w:left="0" w:firstLine="0"/>
        <w:jc w:val="both"/>
        <w:rPr>
          <w:rFonts w:ascii="Times New Roman" w:eastAsia="Calibri" w:hAnsi="Times New Roman"/>
          <w:sz w:val="24"/>
          <w:szCs w:val="24"/>
        </w:rPr>
      </w:pPr>
      <w:r w:rsidRPr="007F22AA">
        <w:rPr>
          <w:rFonts w:ascii="Times New Roman" w:eastAsia="Calibri" w:hAnsi="Times New Roman"/>
          <w:sz w:val="24"/>
          <w:szCs w:val="24"/>
        </w:rPr>
        <w:t>Полилогический дискурс: особенности организации.</w:t>
      </w:r>
    </w:p>
    <w:p w14:paraId="0ED69CF7" w14:textId="77777777" w:rsidR="00612202" w:rsidRDefault="00612202" w:rsidP="009A6A31">
      <w:pPr>
        <w:pStyle w:val="a9"/>
        <w:numPr>
          <w:ilvl w:val="0"/>
          <w:numId w:val="83"/>
        </w:numPr>
        <w:tabs>
          <w:tab w:val="left" w:pos="284"/>
          <w:tab w:val="left" w:pos="426"/>
        </w:tabs>
        <w:spacing w:after="0" w:line="240" w:lineRule="auto"/>
        <w:ind w:left="0" w:firstLine="0"/>
        <w:jc w:val="both"/>
        <w:rPr>
          <w:rFonts w:ascii="Times New Roman" w:eastAsia="Calibri" w:hAnsi="Times New Roman"/>
          <w:sz w:val="24"/>
          <w:szCs w:val="24"/>
        </w:rPr>
      </w:pPr>
      <w:r w:rsidRPr="007F22AA">
        <w:rPr>
          <w:rFonts w:ascii="Times New Roman" w:eastAsia="Calibri" w:hAnsi="Times New Roman"/>
          <w:sz w:val="24"/>
          <w:szCs w:val="24"/>
        </w:rPr>
        <w:t>Коммуникативные сбои и их дискурсивная природа.</w:t>
      </w:r>
    </w:p>
    <w:p w14:paraId="5A505711" w14:textId="77777777" w:rsidR="00612202" w:rsidRDefault="00612202" w:rsidP="009A6A31">
      <w:pPr>
        <w:pStyle w:val="a9"/>
        <w:numPr>
          <w:ilvl w:val="0"/>
          <w:numId w:val="83"/>
        </w:numPr>
        <w:tabs>
          <w:tab w:val="left" w:pos="284"/>
          <w:tab w:val="left" w:pos="426"/>
        </w:tabs>
        <w:spacing w:after="0" w:line="240" w:lineRule="auto"/>
        <w:ind w:left="0" w:firstLine="0"/>
        <w:jc w:val="both"/>
        <w:rPr>
          <w:rFonts w:ascii="Times New Roman" w:eastAsia="Calibri" w:hAnsi="Times New Roman"/>
          <w:sz w:val="24"/>
          <w:szCs w:val="24"/>
        </w:rPr>
      </w:pPr>
      <w:r w:rsidRPr="007F22AA">
        <w:rPr>
          <w:rFonts w:ascii="Times New Roman" w:eastAsia="Calibri" w:hAnsi="Times New Roman"/>
          <w:sz w:val="24"/>
          <w:szCs w:val="24"/>
        </w:rPr>
        <w:t>Пресуппозиции и импликатуры в построении дискурса.</w:t>
      </w:r>
    </w:p>
    <w:p w14:paraId="57290EE0" w14:textId="77777777" w:rsidR="00612202" w:rsidRDefault="00612202" w:rsidP="009A6A31">
      <w:pPr>
        <w:pStyle w:val="a9"/>
        <w:numPr>
          <w:ilvl w:val="0"/>
          <w:numId w:val="83"/>
        </w:numPr>
        <w:tabs>
          <w:tab w:val="left" w:pos="284"/>
          <w:tab w:val="left" w:pos="426"/>
        </w:tabs>
        <w:spacing w:after="0" w:line="240" w:lineRule="auto"/>
        <w:ind w:left="0" w:firstLine="0"/>
        <w:jc w:val="both"/>
        <w:rPr>
          <w:rFonts w:ascii="Times New Roman" w:eastAsia="Calibri" w:hAnsi="Times New Roman"/>
          <w:sz w:val="24"/>
          <w:szCs w:val="24"/>
        </w:rPr>
      </w:pPr>
      <w:r w:rsidRPr="007F22AA">
        <w:rPr>
          <w:rFonts w:ascii="Times New Roman" w:eastAsia="Calibri" w:hAnsi="Times New Roman"/>
          <w:sz w:val="24"/>
          <w:szCs w:val="24"/>
        </w:rPr>
        <w:t>Вербальная агрессия и гармоничная коммуникация в дискурсивном измерении.</w:t>
      </w:r>
    </w:p>
    <w:p w14:paraId="5D2C9033" w14:textId="77777777" w:rsidR="00612202" w:rsidRDefault="00612202" w:rsidP="009A6A31">
      <w:pPr>
        <w:pStyle w:val="a9"/>
        <w:numPr>
          <w:ilvl w:val="0"/>
          <w:numId w:val="83"/>
        </w:numPr>
        <w:tabs>
          <w:tab w:val="left" w:pos="284"/>
          <w:tab w:val="left" w:pos="426"/>
        </w:tabs>
        <w:spacing w:after="0" w:line="240" w:lineRule="auto"/>
        <w:ind w:left="0" w:firstLine="0"/>
        <w:jc w:val="both"/>
        <w:rPr>
          <w:rFonts w:ascii="Times New Roman" w:eastAsia="Calibri" w:hAnsi="Times New Roman"/>
          <w:sz w:val="24"/>
          <w:szCs w:val="24"/>
        </w:rPr>
      </w:pPr>
      <w:r w:rsidRPr="007F22AA">
        <w:rPr>
          <w:rFonts w:ascii="Times New Roman" w:eastAsia="Calibri" w:hAnsi="Times New Roman"/>
          <w:sz w:val="24"/>
          <w:szCs w:val="24"/>
        </w:rPr>
        <w:t>Информационная структура дискурса: тема</w:t>
      </w:r>
      <w:r>
        <w:rPr>
          <w:rFonts w:ascii="Times New Roman" w:eastAsia="Calibri" w:hAnsi="Times New Roman"/>
          <w:sz w:val="24"/>
          <w:szCs w:val="24"/>
        </w:rPr>
        <w:t>–</w:t>
      </w:r>
      <w:r w:rsidRPr="007F22AA">
        <w:rPr>
          <w:rFonts w:ascii="Times New Roman" w:eastAsia="Calibri" w:hAnsi="Times New Roman"/>
          <w:sz w:val="24"/>
          <w:szCs w:val="24"/>
        </w:rPr>
        <w:t>рематическая прогрессия.</w:t>
      </w:r>
    </w:p>
    <w:p w14:paraId="11A4D2CA" w14:textId="77777777" w:rsidR="00612202" w:rsidRDefault="00612202" w:rsidP="009A6A31">
      <w:pPr>
        <w:pStyle w:val="a9"/>
        <w:numPr>
          <w:ilvl w:val="0"/>
          <w:numId w:val="83"/>
        </w:numPr>
        <w:tabs>
          <w:tab w:val="left" w:pos="284"/>
          <w:tab w:val="left" w:pos="426"/>
        </w:tabs>
        <w:spacing w:after="0" w:line="240" w:lineRule="auto"/>
        <w:ind w:left="0" w:firstLine="0"/>
        <w:jc w:val="both"/>
        <w:rPr>
          <w:rFonts w:ascii="Times New Roman" w:eastAsia="Calibri" w:hAnsi="Times New Roman"/>
          <w:sz w:val="24"/>
          <w:szCs w:val="24"/>
        </w:rPr>
      </w:pPr>
      <w:r w:rsidRPr="007F22AA">
        <w:rPr>
          <w:rFonts w:ascii="Times New Roman" w:eastAsia="Calibri" w:hAnsi="Times New Roman"/>
          <w:sz w:val="24"/>
          <w:szCs w:val="24"/>
        </w:rPr>
        <w:t>Типы информации в дискурсе: фактуальная, концептуальная, подтекстовая.</w:t>
      </w:r>
    </w:p>
    <w:p w14:paraId="7B375630" w14:textId="77777777" w:rsidR="00612202" w:rsidRDefault="00612202" w:rsidP="009A6A31">
      <w:pPr>
        <w:pStyle w:val="a9"/>
        <w:numPr>
          <w:ilvl w:val="0"/>
          <w:numId w:val="83"/>
        </w:numPr>
        <w:tabs>
          <w:tab w:val="left" w:pos="284"/>
          <w:tab w:val="left" w:pos="426"/>
        </w:tabs>
        <w:spacing w:after="0" w:line="240" w:lineRule="auto"/>
        <w:ind w:left="0" w:firstLine="0"/>
        <w:jc w:val="both"/>
        <w:rPr>
          <w:rFonts w:ascii="Times New Roman" w:eastAsia="Calibri" w:hAnsi="Times New Roman"/>
          <w:sz w:val="24"/>
          <w:szCs w:val="24"/>
        </w:rPr>
      </w:pPr>
      <w:r w:rsidRPr="007F22AA">
        <w:rPr>
          <w:rFonts w:ascii="Times New Roman" w:eastAsia="Calibri" w:hAnsi="Times New Roman"/>
          <w:sz w:val="24"/>
          <w:szCs w:val="24"/>
        </w:rPr>
        <w:t>Смысл vs значение: различение Э. Бенвениста и Г.П. Щедровицкого.</w:t>
      </w:r>
    </w:p>
    <w:p w14:paraId="14F2623B" w14:textId="77777777" w:rsidR="00612202" w:rsidRDefault="00612202" w:rsidP="009A6A31">
      <w:pPr>
        <w:pStyle w:val="a9"/>
        <w:numPr>
          <w:ilvl w:val="0"/>
          <w:numId w:val="83"/>
        </w:numPr>
        <w:tabs>
          <w:tab w:val="left" w:pos="284"/>
          <w:tab w:val="left" w:pos="426"/>
        </w:tabs>
        <w:spacing w:after="0" w:line="240" w:lineRule="auto"/>
        <w:ind w:left="0" w:firstLine="0"/>
        <w:jc w:val="both"/>
        <w:rPr>
          <w:rFonts w:ascii="Times New Roman" w:eastAsia="Calibri" w:hAnsi="Times New Roman"/>
          <w:sz w:val="24"/>
          <w:szCs w:val="24"/>
        </w:rPr>
      </w:pPr>
      <w:r w:rsidRPr="007F22AA">
        <w:rPr>
          <w:rFonts w:ascii="Times New Roman" w:eastAsia="Calibri" w:hAnsi="Times New Roman"/>
          <w:sz w:val="24"/>
          <w:szCs w:val="24"/>
        </w:rPr>
        <w:t>Способы порождения смысла в дискурсе: кореференция, анафора, дейксис.</w:t>
      </w:r>
    </w:p>
    <w:p w14:paraId="31AF2F67" w14:textId="77777777" w:rsidR="00612202" w:rsidRDefault="00612202" w:rsidP="009A6A31">
      <w:pPr>
        <w:pStyle w:val="a9"/>
        <w:numPr>
          <w:ilvl w:val="0"/>
          <w:numId w:val="83"/>
        </w:numPr>
        <w:tabs>
          <w:tab w:val="left" w:pos="284"/>
          <w:tab w:val="left" w:pos="426"/>
        </w:tabs>
        <w:spacing w:after="0" w:line="240" w:lineRule="auto"/>
        <w:ind w:left="0" w:firstLine="0"/>
        <w:jc w:val="both"/>
        <w:rPr>
          <w:rFonts w:ascii="Times New Roman" w:eastAsia="Calibri" w:hAnsi="Times New Roman"/>
          <w:sz w:val="24"/>
          <w:szCs w:val="24"/>
        </w:rPr>
      </w:pPr>
      <w:r w:rsidRPr="007F22AA">
        <w:rPr>
          <w:rFonts w:ascii="Times New Roman" w:eastAsia="Calibri" w:hAnsi="Times New Roman"/>
          <w:sz w:val="24"/>
          <w:szCs w:val="24"/>
        </w:rPr>
        <w:t>Роль фоновых знаний (энциклопедических, культурных) в интерпретации дискурса.</w:t>
      </w:r>
    </w:p>
    <w:p w14:paraId="28BA3E36" w14:textId="77777777" w:rsidR="00612202" w:rsidRDefault="00612202" w:rsidP="009A6A31">
      <w:pPr>
        <w:pStyle w:val="a9"/>
        <w:numPr>
          <w:ilvl w:val="0"/>
          <w:numId w:val="83"/>
        </w:numPr>
        <w:tabs>
          <w:tab w:val="left" w:pos="284"/>
          <w:tab w:val="left" w:pos="426"/>
        </w:tabs>
        <w:spacing w:after="0" w:line="240" w:lineRule="auto"/>
        <w:ind w:left="0" w:firstLine="0"/>
        <w:jc w:val="both"/>
        <w:rPr>
          <w:rFonts w:ascii="Times New Roman" w:eastAsia="Calibri" w:hAnsi="Times New Roman"/>
          <w:sz w:val="24"/>
          <w:szCs w:val="24"/>
        </w:rPr>
      </w:pPr>
      <w:r w:rsidRPr="007F22AA">
        <w:rPr>
          <w:rFonts w:ascii="Times New Roman" w:eastAsia="Calibri" w:hAnsi="Times New Roman"/>
          <w:sz w:val="24"/>
          <w:szCs w:val="24"/>
        </w:rPr>
        <w:t>Имплицитные смыслы: подтекст, аллюзия, прецедентные феномены.</w:t>
      </w:r>
    </w:p>
    <w:p w14:paraId="0BF17583" w14:textId="77777777" w:rsidR="00612202" w:rsidRDefault="00612202" w:rsidP="009A6A31">
      <w:pPr>
        <w:pStyle w:val="a9"/>
        <w:numPr>
          <w:ilvl w:val="0"/>
          <w:numId w:val="83"/>
        </w:numPr>
        <w:tabs>
          <w:tab w:val="left" w:pos="284"/>
          <w:tab w:val="left" w:pos="426"/>
        </w:tabs>
        <w:spacing w:after="0" w:line="240" w:lineRule="auto"/>
        <w:ind w:left="0" w:firstLine="0"/>
        <w:jc w:val="both"/>
        <w:rPr>
          <w:rFonts w:ascii="Times New Roman" w:eastAsia="Calibri" w:hAnsi="Times New Roman"/>
          <w:sz w:val="24"/>
          <w:szCs w:val="24"/>
        </w:rPr>
      </w:pPr>
      <w:r w:rsidRPr="007F22AA">
        <w:rPr>
          <w:rFonts w:ascii="Times New Roman" w:eastAsia="Calibri" w:hAnsi="Times New Roman"/>
          <w:sz w:val="24"/>
          <w:szCs w:val="24"/>
        </w:rPr>
        <w:t>Когнитивная модель понимания дискурса (У. Эко, Т. ван Дейк, В. Кинч).</w:t>
      </w:r>
    </w:p>
    <w:p w14:paraId="4935D88A" w14:textId="77777777" w:rsidR="00612202" w:rsidRDefault="00612202" w:rsidP="009A6A31">
      <w:pPr>
        <w:pStyle w:val="a9"/>
        <w:numPr>
          <w:ilvl w:val="0"/>
          <w:numId w:val="83"/>
        </w:numPr>
        <w:tabs>
          <w:tab w:val="left" w:pos="284"/>
          <w:tab w:val="left" w:pos="426"/>
        </w:tabs>
        <w:spacing w:after="0" w:line="240" w:lineRule="auto"/>
        <w:ind w:left="0" w:firstLine="0"/>
        <w:jc w:val="both"/>
        <w:rPr>
          <w:rFonts w:ascii="Times New Roman" w:eastAsia="Calibri" w:hAnsi="Times New Roman"/>
          <w:sz w:val="24"/>
          <w:szCs w:val="24"/>
        </w:rPr>
      </w:pPr>
      <w:r w:rsidRPr="007F22AA">
        <w:rPr>
          <w:rFonts w:ascii="Times New Roman" w:eastAsia="Calibri" w:hAnsi="Times New Roman"/>
          <w:sz w:val="24"/>
          <w:szCs w:val="24"/>
        </w:rPr>
        <w:t>Инференция как механизм восполнения смысла в дискурсе.</w:t>
      </w:r>
    </w:p>
    <w:p w14:paraId="31C0F795" w14:textId="77777777" w:rsidR="00612202" w:rsidRDefault="00612202" w:rsidP="009A6A31">
      <w:pPr>
        <w:pStyle w:val="a9"/>
        <w:numPr>
          <w:ilvl w:val="0"/>
          <w:numId w:val="83"/>
        </w:numPr>
        <w:tabs>
          <w:tab w:val="left" w:pos="284"/>
          <w:tab w:val="left" w:pos="426"/>
        </w:tabs>
        <w:spacing w:after="0" w:line="240" w:lineRule="auto"/>
        <w:ind w:left="0" w:firstLine="0"/>
        <w:jc w:val="both"/>
        <w:rPr>
          <w:rFonts w:ascii="Times New Roman" w:eastAsia="Calibri" w:hAnsi="Times New Roman"/>
          <w:sz w:val="24"/>
          <w:szCs w:val="24"/>
        </w:rPr>
      </w:pPr>
      <w:r w:rsidRPr="007F22AA">
        <w:rPr>
          <w:rFonts w:ascii="Times New Roman" w:eastAsia="Calibri" w:hAnsi="Times New Roman"/>
          <w:sz w:val="24"/>
          <w:szCs w:val="24"/>
        </w:rPr>
        <w:t>Семантическая и прагматическая связность (когезия и когерентность).</w:t>
      </w:r>
    </w:p>
    <w:p w14:paraId="52E6D39D" w14:textId="77777777" w:rsidR="00612202" w:rsidRDefault="00612202" w:rsidP="009A6A31">
      <w:pPr>
        <w:pStyle w:val="a9"/>
        <w:numPr>
          <w:ilvl w:val="0"/>
          <w:numId w:val="83"/>
        </w:numPr>
        <w:tabs>
          <w:tab w:val="left" w:pos="284"/>
          <w:tab w:val="left" w:pos="426"/>
        </w:tabs>
        <w:spacing w:after="0" w:line="240" w:lineRule="auto"/>
        <w:ind w:left="0" w:firstLine="0"/>
        <w:jc w:val="both"/>
        <w:rPr>
          <w:rFonts w:ascii="Times New Roman" w:eastAsia="Calibri" w:hAnsi="Times New Roman"/>
          <w:sz w:val="24"/>
          <w:szCs w:val="24"/>
        </w:rPr>
      </w:pPr>
      <w:r w:rsidRPr="007F22AA">
        <w:rPr>
          <w:rFonts w:ascii="Times New Roman" w:eastAsia="Calibri" w:hAnsi="Times New Roman"/>
          <w:sz w:val="24"/>
          <w:szCs w:val="24"/>
        </w:rPr>
        <w:t xml:space="preserve">Дискурсивная формула «свой </w:t>
      </w:r>
      <w:r>
        <w:rPr>
          <w:rFonts w:ascii="Times New Roman" w:eastAsia="Calibri" w:hAnsi="Times New Roman"/>
          <w:sz w:val="24"/>
          <w:szCs w:val="24"/>
        </w:rPr>
        <w:t>–</w:t>
      </w:r>
      <w:r w:rsidRPr="007F22AA">
        <w:rPr>
          <w:rFonts w:ascii="Times New Roman" w:eastAsia="Calibri" w:hAnsi="Times New Roman"/>
          <w:sz w:val="24"/>
          <w:szCs w:val="24"/>
        </w:rPr>
        <w:t xml:space="preserve"> чужой» и ее смыслообразующая функция.</w:t>
      </w:r>
    </w:p>
    <w:p w14:paraId="7C51089F" w14:textId="77777777" w:rsidR="00612202" w:rsidRDefault="00612202" w:rsidP="009A6A31">
      <w:pPr>
        <w:pStyle w:val="a9"/>
        <w:numPr>
          <w:ilvl w:val="0"/>
          <w:numId w:val="83"/>
        </w:numPr>
        <w:tabs>
          <w:tab w:val="left" w:pos="284"/>
          <w:tab w:val="left" w:pos="426"/>
        </w:tabs>
        <w:spacing w:after="0" w:line="240" w:lineRule="auto"/>
        <w:ind w:left="0" w:firstLine="0"/>
        <w:jc w:val="both"/>
        <w:rPr>
          <w:rFonts w:ascii="Times New Roman" w:eastAsia="Calibri" w:hAnsi="Times New Roman"/>
          <w:sz w:val="24"/>
          <w:szCs w:val="24"/>
        </w:rPr>
      </w:pPr>
      <w:r w:rsidRPr="007F22AA">
        <w:rPr>
          <w:rFonts w:ascii="Times New Roman" w:eastAsia="Calibri" w:hAnsi="Times New Roman"/>
          <w:sz w:val="24"/>
          <w:szCs w:val="24"/>
        </w:rPr>
        <w:t>Интертекстуальность как генератор дополнительных смыслов.</w:t>
      </w:r>
    </w:p>
    <w:p w14:paraId="4BC4ACC1" w14:textId="77777777" w:rsidR="00612202" w:rsidRDefault="00612202" w:rsidP="009A6A31">
      <w:pPr>
        <w:pStyle w:val="a9"/>
        <w:numPr>
          <w:ilvl w:val="0"/>
          <w:numId w:val="83"/>
        </w:numPr>
        <w:tabs>
          <w:tab w:val="left" w:pos="284"/>
          <w:tab w:val="left" w:pos="426"/>
        </w:tabs>
        <w:spacing w:after="0" w:line="240" w:lineRule="auto"/>
        <w:ind w:left="0" w:firstLine="0"/>
        <w:jc w:val="both"/>
        <w:rPr>
          <w:rFonts w:ascii="Times New Roman" w:eastAsia="Calibri" w:hAnsi="Times New Roman"/>
          <w:sz w:val="24"/>
          <w:szCs w:val="24"/>
        </w:rPr>
      </w:pPr>
      <w:r w:rsidRPr="007F22AA">
        <w:rPr>
          <w:rFonts w:ascii="Times New Roman" w:eastAsia="Calibri" w:hAnsi="Times New Roman"/>
          <w:sz w:val="24"/>
          <w:szCs w:val="24"/>
        </w:rPr>
        <w:t>Понятие дискурсивной личности: стратегии и способы выражения смысловых позиций.</w:t>
      </w:r>
    </w:p>
    <w:p w14:paraId="53243EA8" w14:textId="77777777" w:rsidR="00612202" w:rsidRDefault="00612202" w:rsidP="009A6A31">
      <w:pPr>
        <w:pStyle w:val="a9"/>
        <w:numPr>
          <w:ilvl w:val="0"/>
          <w:numId w:val="83"/>
        </w:numPr>
        <w:tabs>
          <w:tab w:val="left" w:pos="284"/>
          <w:tab w:val="left" w:pos="426"/>
        </w:tabs>
        <w:spacing w:after="0" w:line="240" w:lineRule="auto"/>
        <w:ind w:left="0" w:firstLine="0"/>
        <w:jc w:val="both"/>
        <w:rPr>
          <w:rFonts w:ascii="Times New Roman" w:eastAsia="Calibri" w:hAnsi="Times New Roman"/>
          <w:sz w:val="24"/>
          <w:szCs w:val="24"/>
        </w:rPr>
      </w:pPr>
      <w:r w:rsidRPr="007F22AA">
        <w:rPr>
          <w:rFonts w:ascii="Times New Roman" w:eastAsia="Calibri" w:hAnsi="Times New Roman"/>
          <w:sz w:val="24"/>
          <w:szCs w:val="24"/>
        </w:rPr>
        <w:t>Манипулятивные стратегии и трансформация смысла в дискурсе.</w:t>
      </w:r>
    </w:p>
    <w:p w14:paraId="30848501" w14:textId="77777777" w:rsidR="00612202" w:rsidRDefault="00612202" w:rsidP="009A6A31">
      <w:pPr>
        <w:pStyle w:val="a9"/>
        <w:numPr>
          <w:ilvl w:val="0"/>
          <w:numId w:val="83"/>
        </w:numPr>
        <w:tabs>
          <w:tab w:val="left" w:pos="284"/>
          <w:tab w:val="left" w:pos="426"/>
        </w:tabs>
        <w:spacing w:after="0" w:line="240" w:lineRule="auto"/>
        <w:ind w:left="0" w:firstLine="0"/>
        <w:jc w:val="both"/>
        <w:rPr>
          <w:rFonts w:ascii="Times New Roman" w:eastAsia="Calibri" w:hAnsi="Times New Roman"/>
          <w:sz w:val="24"/>
          <w:szCs w:val="24"/>
        </w:rPr>
      </w:pPr>
      <w:r w:rsidRPr="007F22AA">
        <w:rPr>
          <w:rFonts w:ascii="Times New Roman" w:eastAsia="Calibri" w:hAnsi="Times New Roman"/>
          <w:sz w:val="24"/>
          <w:szCs w:val="24"/>
        </w:rPr>
        <w:t>Модальность в дискурсе как средство передачи субъективного смысла.</w:t>
      </w:r>
    </w:p>
    <w:p w14:paraId="66EF4643" w14:textId="77777777" w:rsidR="00612202" w:rsidRDefault="00612202" w:rsidP="009A6A31">
      <w:pPr>
        <w:pStyle w:val="a9"/>
        <w:numPr>
          <w:ilvl w:val="0"/>
          <w:numId w:val="83"/>
        </w:numPr>
        <w:tabs>
          <w:tab w:val="left" w:pos="284"/>
          <w:tab w:val="left" w:pos="426"/>
        </w:tabs>
        <w:spacing w:after="0" w:line="240" w:lineRule="auto"/>
        <w:ind w:left="0" w:firstLine="0"/>
        <w:jc w:val="both"/>
        <w:rPr>
          <w:rFonts w:ascii="Times New Roman" w:eastAsia="Calibri" w:hAnsi="Times New Roman"/>
          <w:sz w:val="24"/>
          <w:szCs w:val="24"/>
        </w:rPr>
      </w:pPr>
      <w:r w:rsidRPr="007F22AA">
        <w:rPr>
          <w:rFonts w:ascii="Times New Roman" w:eastAsia="Calibri" w:hAnsi="Times New Roman"/>
          <w:sz w:val="24"/>
          <w:szCs w:val="24"/>
        </w:rPr>
        <w:t>Проблема адекватной интерпретации смысла в разных дискурсивных практиках.</w:t>
      </w:r>
    </w:p>
    <w:p w14:paraId="04675C73" w14:textId="77777777" w:rsidR="00612202" w:rsidRDefault="00612202" w:rsidP="009A6A31">
      <w:pPr>
        <w:pStyle w:val="a9"/>
        <w:numPr>
          <w:ilvl w:val="0"/>
          <w:numId w:val="83"/>
        </w:numPr>
        <w:tabs>
          <w:tab w:val="left" w:pos="284"/>
          <w:tab w:val="left" w:pos="426"/>
        </w:tabs>
        <w:spacing w:after="0" w:line="240" w:lineRule="auto"/>
        <w:ind w:left="0" w:firstLine="0"/>
        <w:jc w:val="both"/>
        <w:rPr>
          <w:rFonts w:ascii="Times New Roman" w:eastAsia="Calibri" w:hAnsi="Times New Roman"/>
          <w:sz w:val="24"/>
          <w:szCs w:val="24"/>
        </w:rPr>
      </w:pPr>
      <w:r w:rsidRPr="007F22AA">
        <w:rPr>
          <w:rFonts w:ascii="Times New Roman" w:eastAsia="Calibri" w:hAnsi="Times New Roman"/>
          <w:sz w:val="24"/>
          <w:szCs w:val="24"/>
        </w:rPr>
        <w:t>Критический дискурс-анализ (Н. Фэркло, Р. Водак): цели, методы, ключевые понятия.</w:t>
      </w:r>
    </w:p>
    <w:p w14:paraId="0C524EAB" w14:textId="77777777" w:rsidR="00612202" w:rsidRDefault="00612202" w:rsidP="009A6A31">
      <w:pPr>
        <w:pStyle w:val="a9"/>
        <w:numPr>
          <w:ilvl w:val="0"/>
          <w:numId w:val="83"/>
        </w:numPr>
        <w:tabs>
          <w:tab w:val="left" w:pos="284"/>
          <w:tab w:val="left" w:pos="426"/>
        </w:tabs>
        <w:spacing w:after="0" w:line="240" w:lineRule="auto"/>
        <w:ind w:left="0" w:firstLine="0"/>
        <w:jc w:val="both"/>
        <w:rPr>
          <w:rFonts w:ascii="Times New Roman" w:eastAsia="Calibri" w:hAnsi="Times New Roman"/>
          <w:sz w:val="24"/>
          <w:szCs w:val="24"/>
        </w:rPr>
      </w:pPr>
      <w:r w:rsidRPr="007F22AA">
        <w:rPr>
          <w:rFonts w:ascii="Times New Roman" w:eastAsia="Calibri" w:hAnsi="Times New Roman"/>
          <w:sz w:val="24"/>
          <w:szCs w:val="24"/>
        </w:rPr>
        <w:t>Когнитивный подход к дискурсу: ментальные модели, ситуации, фреймы.</w:t>
      </w:r>
    </w:p>
    <w:p w14:paraId="4CA0B403" w14:textId="77777777" w:rsidR="00612202" w:rsidRDefault="00612202" w:rsidP="009A6A31">
      <w:pPr>
        <w:pStyle w:val="a9"/>
        <w:numPr>
          <w:ilvl w:val="0"/>
          <w:numId w:val="83"/>
        </w:numPr>
        <w:tabs>
          <w:tab w:val="left" w:pos="284"/>
          <w:tab w:val="left" w:pos="426"/>
        </w:tabs>
        <w:spacing w:after="0" w:line="240" w:lineRule="auto"/>
        <w:ind w:left="0" w:firstLine="0"/>
        <w:jc w:val="both"/>
        <w:rPr>
          <w:rFonts w:ascii="Times New Roman" w:eastAsia="Calibri" w:hAnsi="Times New Roman"/>
          <w:sz w:val="24"/>
          <w:szCs w:val="24"/>
        </w:rPr>
      </w:pPr>
      <w:r w:rsidRPr="007F22AA">
        <w:rPr>
          <w:rFonts w:ascii="Times New Roman" w:eastAsia="Calibri" w:hAnsi="Times New Roman"/>
          <w:sz w:val="24"/>
          <w:szCs w:val="24"/>
        </w:rPr>
        <w:t>Корпусная лингвистика и дискурс-анализ: методы интеграции.</w:t>
      </w:r>
    </w:p>
    <w:p w14:paraId="4C26B247" w14:textId="77777777" w:rsidR="00612202" w:rsidRDefault="00612202" w:rsidP="009A6A31">
      <w:pPr>
        <w:pStyle w:val="a9"/>
        <w:numPr>
          <w:ilvl w:val="0"/>
          <w:numId w:val="83"/>
        </w:numPr>
        <w:tabs>
          <w:tab w:val="left" w:pos="284"/>
          <w:tab w:val="left" w:pos="426"/>
        </w:tabs>
        <w:spacing w:after="0" w:line="240" w:lineRule="auto"/>
        <w:ind w:left="0" w:firstLine="0"/>
        <w:jc w:val="both"/>
        <w:rPr>
          <w:rFonts w:ascii="Times New Roman" w:eastAsia="Calibri" w:hAnsi="Times New Roman"/>
          <w:sz w:val="24"/>
          <w:szCs w:val="24"/>
        </w:rPr>
      </w:pPr>
      <w:r w:rsidRPr="007F22AA">
        <w:rPr>
          <w:rFonts w:ascii="Times New Roman" w:eastAsia="Calibri" w:hAnsi="Times New Roman"/>
          <w:sz w:val="24"/>
          <w:szCs w:val="24"/>
        </w:rPr>
        <w:t>Дискурс-анализ политического и медийного дискурса: современные тренды.</w:t>
      </w:r>
    </w:p>
    <w:p w14:paraId="039229CF" w14:textId="77777777" w:rsidR="00612202" w:rsidRDefault="00612202" w:rsidP="009A6A31">
      <w:pPr>
        <w:pStyle w:val="a9"/>
        <w:numPr>
          <w:ilvl w:val="0"/>
          <w:numId w:val="83"/>
        </w:numPr>
        <w:tabs>
          <w:tab w:val="left" w:pos="284"/>
          <w:tab w:val="left" w:pos="426"/>
        </w:tabs>
        <w:spacing w:after="0" w:line="240" w:lineRule="auto"/>
        <w:ind w:left="0" w:firstLine="0"/>
        <w:jc w:val="both"/>
        <w:rPr>
          <w:rFonts w:ascii="Times New Roman" w:eastAsia="Calibri" w:hAnsi="Times New Roman"/>
          <w:sz w:val="24"/>
          <w:szCs w:val="24"/>
        </w:rPr>
      </w:pPr>
      <w:r w:rsidRPr="007F22AA">
        <w:rPr>
          <w:rFonts w:ascii="Times New Roman" w:eastAsia="Calibri" w:hAnsi="Times New Roman"/>
          <w:sz w:val="24"/>
          <w:szCs w:val="24"/>
        </w:rPr>
        <w:t>Дискурс и идентичность: гендерный, профессиональный, этнический аспекты.</w:t>
      </w:r>
    </w:p>
    <w:p w14:paraId="195A9FC7" w14:textId="77777777" w:rsidR="00612202" w:rsidRDefault="00612202" w:rsidP="009A6A31">
      <w:pPr>
        <w:pStyle w:val="a9"/>
        <w:numPr>
          <w:ilvl w:val="0"/>
          <w:numId w:val="83"/>
        </w:numPr>
        <w:tabs>
          <w:tab w:val="left" w:pos="284"/>
          <w:tab w:val="left" w:pos="426"/>
        </w:tabs>
        <w:spacing w:after="0" w:line="240" w:lineRule="auto"/>
        <w:ind w:left="0" w:firstLine="0"/>
        <w:jc w:val="both"/>
        <w:rPr>
          <w:rFonts w:ascii="Times New Roman" w:eastAsia="Calibri" w:hAnsi="Times New Roman"/>
          <w:sz w:val="24"/>
          <w:szCs w:val="24"/>
        </w:rPr>
      </w:pPr>
      <w:r w:rsidRPr="007F22AA">
        <w:rPr>
          <w:rFonts w:ascii="Times New Roman" w:eastAsia="Calibri" w:hAnsi="Times New Roman"/>
          <w:sz w:val="24"/>
          <w:szCs w:val="24"/>
        </w:rPr>
        <w:t>Конверсационный анализ как направление изучения спонтанного дискурса.</w:t>
      </w:r>
    </w:p>
    <w:p w14:paraId="44B043E6" w14:textId="77777777" w:rsidR="00612202" w:rsidRDefault="00612202" w:rsidP="009A6A31">
      <w:pPr>
        <w:pStyle w:val="a9"/>
        <w:numPr>
          <w:ilvl w:val="0"/>
          <w:numId w:val="83"/>
        </w:numPr>
        <w:tabs>
          <w:tab w:val="left" w:pos="284"/>
          <w:tab w:val="left" w:pos="426"/>
        </w:tabs>
        <w:spacing w:after="0" w:line="240" w:lineRule="auto"/>
        <w:ind w:left="0" w:firstLine="0"/>
        <w:jc w:val="both"/>
        <w:rPr>
          <w:rFonts w:ascii="Times New Roman" w:eastAsia="Calibri" w:hAnsi="Times New Roman"/>
          <w:sz w:val="24"/>
          <w:szCs w:val="24"/>
        </w:rPr>
      </w:pPr>
      <w:r w:rsidRPr="007F22AA">
        <w:rPr>
          <w:rFonts w:ascii="Times New Roman" w:eastAsia="Calibri" w:hAnsi="Times New Roman"/>
          <w:sz w:val="24"/>
          <w:szCs w:val="24"/>
        </w:rPr>
        <w:t>Нарративный дискурс: теории сюжета, рассказчика, точек зрения.</w:t>
      </w:r>
    </w:p>
    <w:p w14:paraId="3929A7A5" w14:textId="77777777" w:rsidR="00612202" w:rsidRDefault="00612202" w:rsidP="009A6A31">
      <w:pPr>
        <w:pStyle w:val="a9"/>
        <w:numPr>
          <w:ilvl w:val="0"/>
          <w:numId w:val="83"/>
        </w:numPr>
        <w:tabs>
          <w:tab w:val="left" w:pos="284"/>
          <w:tab w:val="left" w:pos="426"/>
        </w:tabs>
        <w:spacing w:after="0" w:line="240" w:lineRule="auto"/>
        <w:ind w:left="0" w:firstLine="0"/>
        <w:jc w:val="both"/>
        <w:rPr>
          <w:rFonts w:ascii="Times New Roman" w:eastAsia="Calibri" w:hAnsi="Times New Roman"/>
          <w:sz w:val="24"/>
          <w:szCs w:val="24"/>
        </w:rPr>
      </w:pPr>
      <w:r w:rsidRPr="007F22AA">
        <w:rPr>
          <w:rFonts w:ascii="Times New Roman" w:eastAsia="Calibri" w:hAnsi="Times New Roman"/>
          <w:sz w:val="24"/>
          <w:szCs w:val="24"/>
        </w:rPr>
        <w:t>Компьютерно-опосредованный дискурс (цифровой): особенности синхронного и асинхронного общения.</w:t>
      </w:r>
    </w:p>
    <w:p w14:paraId="0E113DA9" w14:textId="77777777" w:rsidR="00612202" w:rsidRDefault="00612202" w:rsidP="009A6A31">
      <w:pPr>
        <w:pStyle w:val="a9"/>
        <w:numPr>
          <w:ilvl w:val="0"/>
          <w:numId w:val="83"/>
        </w:numPr>
        <w:tabs>
          <w:tab w:val="left" w:pos="284"/>
          <w:tab w:val="left" w:pos="426"/>
        </w:tabs>
        <w:spacing w:after="0" w:line="240" w:lineRule="auto"/>
        <w:ind w:left="0" w:firstLine="0"/>
        <w:jc w:val="both"/>
        <w:rPr>
          <w:rFonts w:ascii="Times New Roman" w:eastAsia="Calibri" w:hAnsi="Times New Roman"/>
          <w:sz w:val="24"/>
          <w:szCs w:val="24"/>
        </w:rPr>
      </w:pPr>
      <w:r w:rsidRPr="007F22AA">
        <w:rPr>
          <w:rFonts w:ascii="Times New Roman" w:eastAsia="Calibri" w:hAnsi="Times New Roman"/>
          <w:sz w:val="24"/>
          <w:szCs w:val="24"/>
        </w:rPr>
        <w:t>Проблема границ дискурса: где начинается и заканчивается дискурс?</w:t>
      </w:r>
    </w:p>
    <w:p w14:paraId="46773245" w14:textId="77777777" w:rsidR="00612202" w:rsidRDefault="00612202" w:rsidP="009A6A31">
      <w:pPr>
        <w:pStyle w:val="a9"/>
        <w:numPr>
          <w:ilvl w:val="0"/>
          <w:numId w:val="83"/>
        </w:numPr>
        <w:tabs>
          <w:tab w:val="left" w:pos="284"/>
          <w:tab w:val="left" w:pos="426"/>
        </w:tabs>
        <w:spacing w:after="0" w:line="240" w:lineRule="auto"/>
        <w:ind w:left="0" w:firstLine="0"/>
        <w:jc w:val="both"/>
        <w:rPr>
          <w:rFonts w:ascii="Times New Roman" w:eastAsia="Calibri" w:hAnsi="Times New Roman"/>
          <w:sz w:val="24"/>
          <w:szCs w:val="24"/>
        </w:rPr>
      </w:pPr>
      <w:r w:rsidRPr="007F22AA">
        <w:rPr>
          <w:rFonts w:ascii="Times New Roman" w:eastAsia="Calibri" w:hAnsi="Times New Roman"/>
          <w:sz w:val="24"/>
          <w:szCs w:val="24"/>
        </w:rPr>
        <w:t>Дискурс и власть: отношение знания, истины и дискурсивных практик.</w:t>
      </w:r>
    </w:p>
    <w:p w14:paraId="65D04B8B" w14:textId="77777777" w:rsidR="00612202" w:rsidRDefault="00612202" w:rsidP="009A6A31">
      <w:pPr>
        <w:pStyle w:val="a9"/>
        <w:numPr>
          <w:ilvl w:val="0"/>
          <w:numId w:val="83"/>
        </w:numPr>
        <w:tabs>
          <w:tab w:val="left" w:pos="284"/>
          <w:tab w:val="left" w:pos="426"/>
        </w:tabs>
        <w:spacing w:after="0" w:line="240" w:lineRule="auto"/>
        <w:ind w:left="0" w:firstLine="0"/>
        <w:jc w:val="both"/>
        <w:rPr>
          <w:rFonts w:ascii="Times New Roman" w:eastAsia="Calibri" w:hAnsi="Times New Roman"/>
          <w:sz w:val="24"/>
          <w:szCs w:val="24"/>
        </w:rPr>
      </w:pPr>
      <w:r w:rsidRPr="007F22AA">
        <w:rPr>
          <w:rFonts w:ascii="Times New Roman" w:eastAsia="Calibri" w:hAnsi="Times New Roman"/>
          <w:sz w:val="24"/>
          <w:szCs w:val="24"/>
        </w:rPr>
        <w:t>Проблема субъекта в дискурсе: может ли индивид выйти за рамки дискурса?</w:t>
      </w:r>
    </w:p>
    <w:p w14:paraId="02EF0278" w14:textId="77777777" w:rsidR="00612202" w:rsidRDefault="00612202" w:rsidP="009A6A31">
      <w:pPr>
        <w:pStyle w:val="a9"/>
        <w:numPr>
          <w:ilvl w:val="0"/>
          <w:numId w:val="83"/>
        </w:numPr>
        <w:tabs>
          <w:tab w:val="left" w:pos="284"/>
          <w:tab w:val="left" w:pos="426"/>
        </w:tabs>
        <w:spacing w:after="0" w:line="240" w:lineRule="auto"/>
        <w:ind w:left="0" w:firstLine="0"/>
        <w:jc w:val="both"/>
        <w:rPr>
          <w:rFonts w:ascii="Times New Roman" w:eastAsia="Calibri" w:hAnsi="Times New Roman"/>
          <w:sz w:val="24"/>
          <w:szCs w:val="24"/>
        </w:rPr>
      </w:pPr>
      <w:r w:rsidRPr="007F22AA">
        <w:rPr>
          <w:rFonts w:ascii="Times New Roman" w:eastAsia="Calibri" w:hAnsi="Times New Roman"/>
          <w:sz w:val="24"/>
          <w:szCs w:val="24"/>
        </w:rPr>
        <w:t>Проблема переводности дискурсивных единиц (межкультурный аспект).</w:t>
      </w:r>
    </w:p>
    <w:p w14:paraId="263E6972" w14:textId="77777777" w:rsidR="00612202" w:rsidRDefault="00612202" w:rsidP="009A6A31">
      <w:pPr>
        <w:pStyle w:val="a9"/>
        <w:numPr>
          <w:ilvl w:val="0"/>
          <w:numId w:val="83"/>
        </w:numPr>
        <w:tabs>
          <w:tab w:val="left" w:pos="284"/>
          <w:tab w:val="left" w:pos="426"/>
        </w:tabs>
        <w:spacing w:after="0" w:line="240" w:lineRule="auto"/>
        <w:ind w:left="0" w:firstLine="0"/>
        <w:jc w:val="both"/>
        <w:rPr>
          <w:rFonts w:ascii="Times New Roman" w:eastAsia="Calibri" w:hAnsi="Times New Roman"/>
          <w:sz w:val="24"/>
          <w:szCs w:val="24"/>
        </w:rPr>
      </w:pPr>
      <w:r w:rsidRPr="007F22AA">
        <w:rPr>
          <w:rFonts w:ascii="Times New Roman" w:eastAsia="Calibri" w:hAnsi="Times New Roman"/>
          <w:sz w:val="24"/>
          <w:szCs w:val="24"/>
        </w:rPr>
        <w:t>Дискурс и идеология: методы выявления идеологических импликатур.</w:t>
      </w:r>
    </w:p>
    <w:p w14:paraId="43600891" w14:textId="77777777" w:rsidR="00612202" w:rsidRDefault="00612202" w:rsidP="009A6A31">
      <w:pPr>
        <w:pStyle w:val="a9"/>
        <w:numPr>
          <w:ilvl w:val="0"/>
          <w:numId w:val="83"/>
        </w:numPr>
        <w:tabs>
          <w:tab w:val="left" w:pos="284"/>
          <w:tab w:val="left" w:pos="426"/>
        </w:tabs>
        <w:spacing w:after="0" w:line="240" w:lineRule="auto"/>
        <w:ind w:left="0" w:firstLine="0"/>
        <w:jc w:val="both"/>
        <w:rPr>
          <w:rFonts w:ascii="Times New Roman" w:eastAsia="Calibri" w:hAnsi="Times New Roman"/>
          <w:sz w:val="24"/>
          <w:szCs w:val="24"/>
        </w:rPr>
      </w:pPr>
      <w:r w:rsidRPr="007F22AA">
        <w:rPr>
          <w:rFonts w:ascii="Times New Roman" w:eastAsia="Calibri" w:hAnsi="Times New Roman"/>
          <w:sz w:val="24"/>
          <w:szCs w:val="24"/>
        </w:rPr>
        <w:t>Проблема классификации типов дискурса (критерии и типологические трудности).</w:t>
      </w:r>
    </w:p>
    <w:p w14:paraId="56357E76" w14:textId="77777777" w:rsidR="00612202" w:rsidRDefault="00612202" w:rsidP="009A6A31">
      <w:pPr>
        <w:pStyle w:val="a9"/>
        <w:numPr>
          <w:ilvl w:val="0"/>
          <w:numId w:val="83"/>
        </w:numPr>
        <w:tabs>
          <w:tab w:val="left" w:pos="284"/>
          <w:tab w:val="left" w:pos="426"/>
        </w:tabs>
        <w:spacing w:after="0" w:line="240" w:lineRule="auto"/>
        <w:ind w:left="0" w:firstLine="0"/>
        <w:jc w:val="both"/>
        <w:rPr>
          <w:rFonts w:ascii="Times New Roman" w:eastAsia="Calibri" w:hAnsi="Times New Roman"/>
          <w:sz w:val="24"/>
          <w:szCs w:val="24"/>
        </w:rPr>
      </w:pPr>
      <w:r w:rsidRPr="007F22AA">
        <w:rPr>
          <w:rFonts w:ascii="Times New Roman" w:eastAsia="Calibri" w:hAnsi="Times New Roman"/>
          <w:sz w:val="24"/>
          <w:szCs w:val="24"/>
        </w:rPr>
        <w:t>Мера свободы участника в институциональном дискурсе: предписанность vs креативность.</w:t>
      </w:r>
    </w:p>
    <w:p w14:paraId="5D416243" w14:textId="77777777" w:rsidR="00612202" w:rsidRDefault="00612202" w:rsidP="009A6A31">
      <w:pPr>
        <w:pStyle w:val="a9"/>
        <w:numPr>
          <w:ilvl w:val="0"/>
          <w:numId w:val="83"/>
        </w:numPr>
        <w:tabs>
          <w:tab w:val="left" w:pos="284"/>
          <w:tab w:val="left" w:pos="426"/>
        </w:tabs>
        <w:spacing w:after="0" w:line="240" w:lineRule="auto"/>
        <w:ind w:left="0" w:firstLine="0"/>
        <w:jc w:val="both"/>
        <w:rPr>
          <w:rFonts w:ascii="Times New Roman" w:eastAsia="Calibri" w:hAnsi="Times New Roman"/>
          <w:sz w:val="24"/>
          <w:szCs w:val="24"/>
        </w:rPr>
      </w:pPr>
      <w:r w:rsidRPr="007F22AA">
        <w:rPr>
          <w:rFonts w:ascii="Times New Roman" w:eastAsia="Calibri" w:hAnsi="Times New Roman"/>
          <w:sz w:val="24"/>
          <w:szCs w:val="24"/>
        </w:rPr>
        <w:lastRenderedPageBreak/>
        <w:t>Проблема оценки эффективности дискурса: критерии успешности/неуспешности.</w:t>
      </w:r>
    </w:p>
    <w:p w14:paraId="306385AC" w14:textId="77777777" w:rsidR="00612202" w:rsidRPr="007F22AA" w:rsidRDefault="00612202" w:rsidP="009A6A31">
      <w:pPr>
        <w:pStyle w:val="a9"/>
        <w:numPr>
          <w:ilvl w:val="0"/>
          <w:numId w:val="83"/>
        </w:numPr>
        <w:tabs>
          <w:tab w:val="left" w:pos="284"/>
          <w:tab w:val="left" w:pos="426"/>
        </w:tabs>
        <w:spacing w:after="0" w:line="240" w:lineRule="auto"/>
        <w:ind w:left="0" w:firstLine="0"/>
        <w:jc w:val="both"/>
        <w:rPr>
          <w:rFonts w:ascii="Times New Roman" w:eastAsia="Calibri" w:hAnsi="Times New Roman"/>
          <w:sz w:val="24"/>
          <w:szCs w:val="24"/>
        </w:rPr>
      </w:pPr>
      <w:r w:rsidRPr="007F22AA">
        <w:rPr>
          <w:rFonts w:ascii="Times New Roman" w:eastAsia="Calibri" w:hAnsi="Times New Roman"/>
          <w:sz w:val="24"/>
          <w:szCs w:val="24"/>
        </w:rPr>
        <w:t>Будущее теории дискурса: нейросети, искусственный интеллект и порождение дискурса.</w:t>
      </w:r>
    </w:p>
    <w:p w14:paraId="750BEF73" w14:textId="77777777" w:rsidR="00612202" w:rsidRPr="00E27A26" w:rsidRDefault="00612202" w:rsidP="00E27A26">
      <w:pPr>
        <w:jc w:val="both"/>
        <w:rPr>
          <w:rFonts w:eastAsia="Calibri"/>
          <w:sz w:val="24"/>
          <w:szCs w:val="24"/>
        </w:rPr>
      </w:pPr>
    </w:p>
    <w:p w14:paraId="65EDF20E" w14:textId="77777777" w:rsidR="00612202" w:rsidRDefault="00612202" w:rsidP="003A441D">
      <w:pPr>
        <w:jc w:val="both"/>
        <w:rPr>
          <w:rFonts w:eastAsia="Calibri"/>
          <w:b/>
          <w:sz w:val="24"/>
          <w:szCs w:val="24"/>
        </w:rPr>
      </w:pPr>
    </w:p>
    <w:p w14:paraId="746BF6D9" w14:textId="77777777" w:rsidR="00612202" w:rsidRPr="00D37312" w:rsidRDefault="00612202" w:rsidP="003A441D">
      <w:pPr>
        <w:jc w:val="both"/>
        <w:rPr>
          <w:rFonts w:eastAsia="Calibri"/>
          <w:bCs/>
          <w:sz w:val="24"/>
          <w:szCs w:val="24"/>
        </w:rPr>
      </w:pPr>
      <w:r w:rsidRPr="00186A78">
        <w:rPr>
          <w:rFonts w:eastAsia="Calibri"/>
          <w:b/>
          <w:sz w:val="24"/>
          <w:szCs w:val="24"/>
        </w:rPr>
        <w:t xml:space="preserve">7.4 Методические материалы, определяющие процедуры оценивания знаний, умений, навыков и (или) опыта деятельности, характеризующих этапы формирования компетенций </w:t>
      </w:r>
      <w:r w:rsidRPr="00D37312">
        <w:rPr>
          <w:rFonts w:eastAsia="Calibri"/>
          <w:bCs/>
          <w:sz w:val="24"/>
          <w:szCs w:val="24"/>
        </w:rPr>
        <w:t>содержатся в Положениях «о текущем контроле успеваемости и промежуточной аттестации студентов ЧГУ им. А.А. Кадырова, обучающихся по программам высшего образования» и «о модульно-рейтинговой системе оценки качества учебной работы студентов ЧГУ им. А.А. Кадырова.</w:t>
      </w:r>
    </w:p>
    <w:p w14:paraId="6CE9D505" w14:textId="77777777" w:rsidR="00612202" w:rsidRDefault="00612202" w:rsidP="00186A78">
      <w:pPr>
        <w:rPr>
          <w:rFonts w:eastAsia="Calibri"/>
          <w:i/>
          <w:sz w:val="24"/>
          <w:szCs w:val="24"/>
        </w:rPr>
      </w:pPr>
    </w:p>
    <w:p w14:paraId="619E1A20" w14:textId="77777777" w:rsidR="00612202" w:rsidRPr="00186A78" w:rsidRDefault="00612202" w:rsidP="00186A78">
      <w:pPr>
        <w:rPr>
          <w:rFonts w:eastAsia="Calibri"/>
          <w:b/>
          <w:sz w:val="24"/>
          <w:szCs w:val="24"/>
        </w:rPr>
      </w:pPr>
      <w:r w:rsidRPr="00186A78">
        <w:rPr>
          <w:rFonts w:eastAsia="Calibri"/>
          <w:b/>
          <w:sz w:val="24"/>
          <w:szCs w:val="24"/>
        </w:rPr>
        <w:t xml:space="preserve">8. Перечень основной и дополнительной учебной литературы, необходимой для освоения дисциплины </w:t>
      </w:r>
    </w:p>
    <w:p w14:paraId="095D1A77" w14:textId="77777777" w:rsidR="00612202" w:rsidRPr="00CA5C99" w:rsidRDefault="00612202" w:rsidP="00612202">
      <w:pPr>
        <w:pStyle w:val="a9"/>
        <w:numPr>
          <w:ilvl w:val="1"/>
          <w:numId w:val="32"/>
        </w:numPr>
        <w:rPr>
          <w:rFonts w:ascii="Times New Roman" w:eastAsia="Calibri" w:hAnsi="Times New Roman"/>
          <w:b/>
          <w:sz w:val="24"/>
          <w:szCs w:val="24"/>
        </w:rPr>
      </w:pPr>
      <w:r w:rsidRPr="00CA5C99">
        <w:rPr>
          <w:rFonts w:ascii="Times New Roman" w:eastAsia="Calibri" w:hAnsi="Times New Roman"/>
          <w:b/>
          <w:sz w:val="24"/>
          <w:szCs w:val="24"/>
        </w:rPr>
        <w:t>Основная литература</w:t>
      </w:r>
    </w:p>
    <w:p w14:paraId="53CCFCBA" w14:textId="77777777" w:rsidR="00612202" w:rsidRPr="000C11D8" w:rsidRDefault="00612202" w:rsidP="000C11D8">
      <w:pPr>
        <w:rPr>
          <w:rFonts w:eastAsia="Times New Roman"/>
          <w:color w:val="000000"/>
          <w:sz w:val="24"/>
          <w:szCs w:val="24"/>
          <w:lang w:eastAsia="ru-RU"/>
        </w:rPr>
      </w:pPr>
      <w:r w:rsidRPr="000C11D8">
        <w:rPr>
          <w:rFonts w:eastAsia="Times New Roman"/>
          <w:color w:val="000000"/>
          <w:sz w:val="24"/>
          <w:szCs w:val="24"/>
          <w:lang w:eastAsia="ru-RU"/>
        </w:rPr>
        <w:t xml:space="preserve">1.Буряковская В.А. Коммуникативные характеристики массовой культуры в медийном дискурсе (на материале русского и английского языков) [Электронный ресурс]: монография/ Буряковская В.А. </w:t>
      </w:r>
      <w:r>
        <w:rPr>
          <w:rFonts w:eastAsia="Times New Roman"/>
          <w:color w:val="000000"/>
          <w:sz w:val="24"/>
          <w:szCs w:val="24"/>
          <w:lang w:eastAsia="ru-RU"/>
        </w:rPr>
        <w:t>–</w:t>
      </w:r>
      <w:r w:rsidRPr="000C11D8">
        <w:rPr>
          <w:rFonts w:eastAsia="Times New Roman"/>
          <w:color w:val="000000"/>
          <w:sz w:val="24"/>
          <w:szCs w:val="24"/>
          <w:lang w:eastAsia="ru-RU"/>
        </w:rPr>
        <w:t xml:space="preserve"> Электрон. текстовые данные. </w:t>
      </w:r>
      <w:r>
        <w:rPr>
          <w:rFonts w:eastAsia="Times New Roman"/>
          <w:color w:val="000000"/>
          <w:sz w:val="24"/>
          <w:szCs w:val="24"/>
          <w:lang w:eastAsia="ru-RU"/>
        </w:rPr>
        <w:t>–</w:t>
      </w:r>
      <w:r w:rsidRPr="000C11D8">
        <w:rPr>
          <w:rFonts w:eastAsia="Times New Roman"/>
          <w:color w:val="000000"/>
          <w:sz w:val="24"/>
          <w:szCs w:val="24"/>
          <w:lang w:eastAsia="ru-RU"/>
        </w:rPr>
        <w:t xml:space="preserve"> Волгоград: Волгоградский государственный социально-педагогический университет,  «Перемена», 2014. </w:t>
      </w:r>
      <w:r>
        <w:rPr>
          <w:rFonts w:eastAsia="Times New Roman"/>
          <w:color w:val="000000"/>
          <w:sz w:val="24"/>
          <w:szCs w:val="24"/>
          <w:lang w:eastAsia="ru-RU"/>
        </w:rPr>
        <w:t>–</w:t>
      </w:r>
      <w:r w:rsidRPr="000C11D8">
        <w:rPr>
          <w:rFonts w:eastAsia="Times New Roman"/>
          <w:color w:val="000000"/>
          <w:sz w:val="24"/>
          <w:szCs w:val="24"/>
          <w:lang w:eastAsia="ru-RU"/>
        </w:rPr>
        <w:t xml:space="preserve"> 228 с. </w:t>
      </w:r>
      <w:r>
        <w:rPr>
          <w:rFonts w:eastAsia="Times New Roman"/>
          <w:color w:val="000000"/>
          <w:sz w:val="24"/>
          <w:szCs w:val="24"/>
          <w:lang w:eastAsia="ru-RU"/>
        </w:rPr>
        <w:t>–</w:t>
      </w:r>
      <w:r w:rsidRPr="000C11D8">
        <w:rPr>
          <w:rFonts w:eastAsia="Times New Roman"/>
          <w:color w:val="000000"/>
          <w:sz w:val="24"/>
          <w:szCs w:val="24"/>
          <w:lang w:eastAsia="ru-RU"/>
        </w:rPr>
        <w:t xml:space="preserve"> Режим доступа: http://www.iprbookshop.ru/40829.html. - ЭБС «IPRbooks».</w:t>
      </w:r>
    </w:p>
    <w:p w14:paraId="7A085FEE" w14:textId="77777777" w:rsidR="00612202" w:rsidRDefault="00612202" w:rsidP="000C11D8">
      <w:pPr>
        <w:rPr>
          <w:rFonts w:eastAsia="Times New Roman"/>
          <w:color w:val="000000"/>
          <w:sz w:val="24"/>
          <w:szCs w:val="24"/>
          <w:lang w:eastAsia="ru-RU"/>
        </w:rPr>
      </w:pPr>
      <w:r w:rsidRPr="000C11D8">
        <w:rPr>
          <w:rFonts w:eastAsia="Times New Roman"/>
          <w:color w:val="000000"/>
          <w:sz w:val="24"/>
          <w:szCs w:val="24"/>
          <w:lang w:eastAsia="ru-RU"/>
        </w:rPr>
        <w:t xml:space="preserve">2. Плеханова Т.Ф. Дискурс-анализ текста [Электронный ресурс]: пособие для студентов вузов/Плеханова Т.Ф. - Электрон. текстовые данные. </w:t>
      </w:r>
      <w:r>
        <w:rPr>
          <w:rFonts w:eastAsia="Times New Roman"/>
          <w:color w:val="000000"/>
          <w:sz w:val="24"/>
          <w:szCs w:val="24"/>
          <w:lang w:eastAsia="ru-RU"/>
        </w:rPr>
        <w:t>–</w:t>
      </w:r>
      <w:r w:rsidRPr="000C11D8">
        <w:rPr>
          <w:rFonts w:eastAsia="Times New Roman"/>
          <w:color w:val="000000"/>
          <w:sz w:val="24"/>
          <w:szCs w:val="24"/>
          <w:lang w:eastAsia="ru-RU"/>
        </w:rPr>
        <w:t xml:space="preserve"> Минск: ТетраСистемс, 2011. </w:t>
      </w:r>
      <w:r>
        <w:rPr>
          <w:rFonts w:eastAsia="Times New Roman"/>
          <w:color w:val="000000"/>
          <w:sz w:val="24"/>
          <w:szCs w:val="24"/>
          <w:lang w:eastAsia="ru-RU"/>
        </w:rPr>
        <w:t>–</w:t>
      </w:r>
      <w:r w:rsidRPr="000C11D8">
        <w:rPr>
          <w:rFonts w:eastAsia="Times New Roman"/>
          <w:color w:val="000000"/>
          <w:sz w:val="24"/>
          <w:szCs w:val="24"/>
          <w:lang w:eastAsia="ru-RU"/>
        </w:rPr>
        <w:t xml:space="preserve"> 369 с. - Режим доступа: http://www.iprbookshop.r</w:t>
      </w:r>
      <w:r>
        <w:rPr>
          <w:rFonts w:eastAsia="Times New Roman"/>
          <w:color w:val="000000"/>
          <w:sz w:val="24"/>
          <w:szCs w:val="24"/>
          <w:lang w:eastAsia="ru-RU"/>
        </w:rPr>
        <w:t>u/28074.html. - ЭБС «IPRbooks».</w:t>
      </w:r>
    </w:p>
    <w:p w14:paraId="2E553109" w14:textId="77777777" w:rsidR="00612202" w:rsidRDefault="00612202" w:rsidP="000C11D8">
      <w:pPr>
        <w:rPr>
          <w:rFonts w:eastAsia="Times New Roman"/>
          <w:color w:val="000000"/>
          <w:sz w:val="24"/>
          <w:szCs w:val="24"/>
          <w:lang w:eastAsia="ru-RU"/>
        </w:rPr>
      </w:pPr>
      <w:r>
        <w:rPr>
          <w:rFonts w:eastAsia="Times New Roman"/>
          <w:color w:val="000000"/>
          <w:sz w:val="24"/>
          <w:szCs w:val="24"/>
          <w:lang w:eastAsia="ru-RU"/>
        </w:rPr>
        <w:t xml:space="preserve">3. </w:t>
      </w:r>
      <w:r w:rsidRPr="000C11D8">
        <w:rPr>
          <w:rFonts w:eastAsia="Times New Roman"/>
          <w:color w:val="000000"/>
          <w:sz w:val="24"/>
          <w:szCs w:val="24"/>
          <w:lang w:eastAsia="ru-RU"/>
        </w:rPr>
        <w:t xml:space="preserve">Федорова О.В. Экспериментальный анализ дискурса [Электронный ресурс]/ Федорова О.В. - Электрон. текстовые данные. </w:t>
      </w:r>
      <w:r>
        <w:rPr>
          <w:rFonts w:eastAsia="Times New Roman"/>
          <w:color w:val="000000"/>
          <w:sz w:val="24"/>
          <w:szCs w:val="24"/>
          <w:lang w:eastAsia="ru-RU"/>
        </w:rPr>
        <w:t>–</w:t>
      </w:r>
      <w:r w:rsidRPr="000C11D8">
        <w:rPr>
          <w:rFonts w:eastAsia="Times New Roman"/>
          <w:color w:val="000000"/>
          <w:sz w:val="24"/>
          <w:szCs w:val="24"/>
          <w:lang w:eastAsia="ru-RU"/>
        </w:rPr>
        <w:t xml:space="preserve"> М.: Языки славянской культуры, 2014. </w:t>
      </w:r>
      <w:r>
        <w:rPr>
          <w:rFonts w:eastAsia="Times New Roman"/>
          <w:color w:val="000000"/>
          <w:sz w:val="24"/>
          <w:szCs w:val="24"/>
          <w:lang w:eastAsia="ru-RU"/>
        </w:rPr>
        <w:t>–</w:t>
      </w:r>
      <w:r w:rsidRPr="000C11D8">
        <w:rPr>
          <w:rFonts w:eastAsia="Times New Roman"/>
          <w:color w:val="000000"/>
          <w:sz w:val="24"/>
          <w:szCs w:val="24"/>
          <w:lang w:eastAsia="ru-RU"/>
        </w:rPr>
        <w:t xml:space="preserve"> 511 с. - Режим доступа: http://www.iprbookshop.</w:t>
      </w:r>
      <w:r>
        <w:rPr>
          <w:rFonts w:eastAsia="Times New Roman"/>
          <w:color w:val="000000"/>
          <w:sz w:val="24"/>
          <w:szCs w:val="24"/>
          <w:lang w:eastAsia="ru-RU"/>
        </w:rPr>
        <w:t>ru/35742.html. - ЭБС «IPRbooks»</w:t>
      </w:r>
    </w:p>
    <w:p w14:paraId="1546FE9D" w14:textId="77777777" w:rsidR="00612202" w:rsidRDefault="00612202" w:rsidP="000C11D8">
      <w:pPr>
        <w:rPr>
          <w:rFonts w:eastAsia="Times New Roman"/>
          <w:color w:val="000000"/>
          <w:sz w:val="24"/>
          <w:szCs w:val="24"/>
          <w:lang w:eastAsia="ru-RU"/>
        </w:rPr>
      </w:pPr>
      <w:r>
        <w:rPr>
          <w:rFonts w:eastAsia="Times New Roman"/>
          <w:color w:val="000000"/>
          <w:sz w:val="24"/>
          <w:szCs w:val="24"/>
          <w:lang w:eastAsia="ru-RU"/>
        </w:rPr>
        <w:t xml:space="preserve">4. </w:t>
      </w:r>
      <w:r w:rsidRPr="000C11D8">
        <w:rPr>
          <w:rFonts w:eastAsia="Times New Roman"/>
          <w:color w:val="000000"/>
          <w:sz w:val="24"/>
          <w:szCs w:val="24"/>
          <w:lang w:eastAsia="ru-RU"/>
        </w:rPr>
        <w:t xml:space="preserve">Дигина О.Л. Дискурс в межкультурной коммуникации [Электронный ресурс]/ Дигина О.Л. </w:t>
      </w:r>
      <w:r>
        <w:rPr>
          <w:rFonts w:eastAsia="Times New Roman"/>
          <w:color w:val="000000"/>
          <w:sz w:val="24"/>
          <w:szCs w:val="24"/>
          <w:lang w:eastAsia="ru-RU"/>
        </w:rPr>
        <w:t>–</w:t>
      </w:r>
      <w:r w:rsidRPr="000C11D8">
        <w:rPr>
          <w:rFonts w:eastAsia="Times New Roman"/>
          <w:color w:val="000000"/>
          <w:sz w:val="24"/>
          <w:szCs w:val="24"/>
          <w:lang w:eastAsia="ru-RU"/>
        </w:rPr>
        <w:t xml:space="preserve"> Электрон. текстовые данные. </w:t>
      </w:r>
      <w:r>
        <w:rPr>
          <w:rFonts w:eastAsia="Times New Roman"/>
          <w:color w:val="000000"/>
          <w:sz w:val="24"/>
          <w:szCs w:val="24"/>
          <w:lang w:eastAsia="ru-RU"/>
        </w:rPr>
        <w:t>–</w:t>
      </w:r>
      <w:r w:rsidRPr="000C11D8">
        <w:rPr>
          <w:rFonts w:eastAsia="Times New Roman"/>
          <w:color w:val="000000"/>
          <w:sz w:val="24"/>
          <w:szCs w:val="24"/>
          <w:lang w:eastAsia="ru-RU"/>
        </w:rPr>
        <w:t xml:space="preserve"> Челябинск: Челябинский государственный институт культуры, 2005. </w:t>
      </w:r>
      <w:r>
        <w:rPr>
          <w:rFonts w:eastAsia="Times New Roman"/>
          <w:color w:val="000000"/>
          <w:sz w:val="24"/>
          <w:szCs w:val="24"/>
          <w:lang w:eastAsia="ru-RU"/>
        </w:rPr>
        <w:t>–</w:t>
      </w:r>
      <w:r w:rsidRPr="000C11D8">
        <w:rPr>
          <w:rFonts w:eastAsia="Times New Roman"/>
          <w:color w:val="000000"/>
          <w:sz w:val="24"/>
          <w:szCs w:val="24"/>
          <w:lang w:eastAsia="ru-RU"/>
        </w:rPr>
        <w:t xml:space="preserve"> 27 с. </w:t>
      </w:r>
      <w:r>
        <w:rPr>
          <w:rFonts w:eastAsia="Times New Roman"/>
          <w:color w:val="000000"/>
          <w:sz w:val="24"/>
          <w:szCs w:val="24"/>
          <w:lang w:eastAsia="ru-RU"/>
        </w:rPr>
        <w:t>–</w:t>
      </w:r>
      <w:r w:rsidRPr="000C11D8">
        <w:rPr>
          <w:rFonts w:eastAsia="Times New Roman"/>
          <w:color w:val="000000"/>
          <w:sz w:val="24"/>
          <w:szCs w:val="24"/>
          <w:lang w:eastAsia="ru-RU"/>
        </w:rPr>
        <w:t xml:space="preserve"> Режим доступа: http://www.iprbookshop.r</w:t>
      </w:r>
      <w:r>
        <w:rPr>
          <w:rFonts w:eastAsia="Times New Roman"/>
          <w:color w:val="000000"/>
          <w:sz w:val="24"/>
          <w:szCs w:val="24"/>
          <w:lang w:eastAsia="ru-RU"/>
        </w:rPr>
        <w:t>u/56403.html. - ЭБС «IPRbooks».</w:t>
      </w:r>
    </w:p>
    <w:p w14:paraId="5FA2866E" w14:textId="77777777" w:rsidR="00612202" w:rsidRPr="00186A78" w:rsidRDefault="00612202" w:rsidP="00186A78">
      <w:pPr>
        <w:rPr>
          <w:rFonts w:eastAsia="Calibri"/>
          <w:sz w:val="24"/>
          <w:szCs w:val="24"/>
        </w:rPr>
      </w:pPr>
      <w:r w:rsidRPr="00186A78">
        <w:rPr>
          <w:rFonts w:eastAsia="Calibri"/>
          <w:b/>
          <w:sz w:val="24"/>
          <w:szCs w:val="24"/>
        </w:rPr>
        <w:t>8.2 Дополнительная литература</w:t>
      </w:r>
      <w:r w:rsidRPr="00186A78">
        <w:rPr>
          <w:rFonts w:eastAsia="Calibri"/>
          <w:sz w:val="24"/>
          <w:szCs w:val="24"/>
        </w:rPr>
        <w:t xml:space="preserve"> </w:t>
      </w:r>
    </w:p>
    <w:p w14:paraId="790C090B" w14:textId="77777777" w:rsidR="00612202" w:rsidRDefault="00612202" w:rsidP="00A53345">
      <w:pPr>
        <w:tabs>
          <w:tab w:val="left" w:pos="284"/>
        </w:tabs>
        <w:jc w:val="both"/>
        <w:rPr>
          <w:rFonts w:eastAsia="Calibri"/>
          <w:sz w:val="24"/>
          <w:szCs w:val="24"/>
        </w:rPr>
      </w:pPr>
      <w:r w:rsidRPr="00186A78">
        <w:rPr>
          <w:rFonts w:eastAsia="Calibri"/>
          <w:sz w:val="24"/>
          <w:szCs w:val="24"/>
        </w:rPr>
        <w:t xml:space="preserve"> </w:t>
      </w:r>
      <w:r w:rsidRPr="00A53345">
        <w:rPr>
          <w:rFonts w:eastAsia="Calibri"/>
          <w:sz w:val="24"/>
          <w:szCs w:val="24"/>
        </w:rPr>
        <w:t>1.</w:t>
      </w:r>
      <w:r w:rsidRPr="00A53345">
        <w:rPr>
          <w:rFonts w:eastAsia="Calibri"/>
          <w:sz w:val="24"/>
          <w:szCs w:val="24"/>
        </w:rPr>
        <w:tab/>
        <w:t xml:space="preserve">Галич, Г. Г. Современные направления лингвистики: учебное пособие для студентов магистратуры, обучающихся по направлению 45.04.02 «Лингвистика», профиль подготовки «Практика и лингводидактика профессионально ориентированного перевода» / Г. Г. Галич. </w:t>
      </w:r>
      <w:r>
        <w:rPr>
          <w:rFonts w:eastAsia="Calibri"/>
          <w:sz w:val="24"/>
          <w:szCs w:val="24"/>
        </w:rPr>
        <w:t>–</w:t>
      </w:r>
      <w:r w:rsidRPr="00A53345">
        <w:rPr>
          <w:rFonts w:eastAsia="Calibri"/>
          <w:sz w:val="24"/>
          <w:szCs w:val="24"/>
        </w:rPr>
        <w:t xml:space="preserve"> Омск: Издательство Омского государственного университета, 2020. </w:t>
      </w:r>
      <w:r>
        <w:rPr>
          <w:rFonts w:eastAsia="Calibri"/>
          <w:sz w:val="24"/>
          <w:szCs w:val="24"/>
        </w:rPr>
        <w:t>–</w:t>
      </w:r>
      <w:r w:rsidRPr="00A53345">
        <w:rPr>
          <w:rFonts w:eastAsia="Calibri"/>
          <w:sz w:val="24"/>
          <w:szCs w:val="24"/>
        </w:rPr>
        <w:t xml:space="preserve"> 184 c. </w:t>
      </w:r>
      <w:r>
        <w:rPr>
          <w:rFonts w:eastAsia="Calibri"/>
          <w:sz w:val="24"/>
          <w:szCs w:val="24"/>
        </w:rPr>
        <w:t>–</w:t>
      </w:r>
      <w:r w:rsidRPr="00A53345">
        <w:rPr>
          <w:rFonts w:eastAsia="Calibri"/>
          <w:sz w:val="24"/>
          <w:szCs w:val="24"/>
        </w:rPr>
        <w:t xml:space="preserve"> ISBN 978-5-7779-2464-3. </w:t>
      </w:r>
      <w:r>
        <w:rPr>
          <w:rFonts w:eastAsia="Calibri"/>
          <w:sz w:val="24"/>
          <w:szCs w:val="24"/>
        </w:rPr>
        <w:t>–</w:t>
      </w:r>
      <w:r w:rsidRPr="00A53345">
        <w:rPr>
          <w:rFonts w:eastAsia="Calibri"/>
          <w:sz w:val="24"/>
          <w:szCs w:val="24"/>
        </w:rPr>
        <w:t xml:space="preserve"> Текст: электронный // Цифровой образовательный ресурс IPR SMART: [сайт]. </w:t>
      </w:r>
      <w:r>
        <w:rPr>
          <w:rFonts w:eastAsia="Calibri"/>
          <w:sz w:val="24"/>
          <w:szCs w:val="24"/>
        </w:rPr>
        <w:t>–</w:t>
      </w:r>
      <w:r w:rsidRPr="00A53345">
        <w:rPr>
          <w:rFonts w:eastAsia="Calibri"/>
          <w:sz w:val="24"/>
          <w:szCs w:val="24"/>
        </w:rPr>
        <w:t xml:space="preserve"> URL: </w:t>
      </w:r>
      <w:hyperlink r:id="rId168" w:history="1">
        <w:r w:rsidRPr="00FB000F">
          <w:rPr>
            <w:rStyle w:val="afa"/>
            <w:rFonts w:eastAsia="Calibri"/>
            <w:sz w:val="24"/>
            <w:szCs w:val="24"/>
          </w:rPr>
          <w:t>https://www.iprbookshop.ru/108138.html</w:t>
        </w:r>
      </w:hyperlink>
    </w:p>
    <w:p w14:paraId="5DC3D817" w14:textId="77777777" w:rsidR="00612202" w:rsidRDefault="00612202" w:rsidP="000C11D8">
      <w:pPr>
        <w:tabs>
          <w:tab w:val="left" w:pos="284"/>
        </w:tabs>
        <w:jc w:val="both"/>
        <w:rPr>
          <w:rFonts w:eastAsia="Calibri"/>
          <w:sz w:val="24"/>
          <w:szCs w:val="24"/>
        </w:rPr>
      </w:pPr>
      <w:r>
        <w:rPr>
          <w:rFonts w:eastAsia="Calibri"/>
          <w:sz w:val="24"/>
          <w:szCs w:val="24"/>
        </w:rPr>
        <w:t>2</w:t>
      </w:r>
      <w:r w:rsidRPr="00A53345">
        <w:rPr>
          <w:rFonts w:eastAsia="Calibri"/>
          <w:sz w:val="24"/>
          <w:szCs w:val="24"/>
        </w:rPr>
        <w:t>.</w:t>
      </w:r>
      <w:r w:rsidRPr="00A53345">
        <w:rPr>
          <w:rFonts w:eastAsia="Calibri"/>
          <w:sz w:val="24"/>
          <w:szCs w:val="24"/>
        </w:rPr>
        <w:tab/>
      </w:r>
      <w:r w:rsidRPr="000C11D8">
        <w:rPr>
          <w:rFonts w:eastAsia="Calibri"/>
          <w:sz w:val="24"/>
          <w:szCs w:val="24"/>
        </w:rPr>
        <w:t xml:space="preserve">Картины русского мира: образы языка в дискурсах и текстах: монография / Т.Л. Рыбальченко, З.И. Резанова, И.В. Тубалова и др.; ред. З.И. Резанова. </w:t>
      </w:r>
      <w:r>
        <w:rPr>
          <w:rFonts w:eastAsia="Calibri"/>
          <w:sz w:val="24"/>
          <w:szCs w:val="24"/>
        </w:rPr>
        <w:t xml:space="preserve">- Томск: СК-С,  2009. - 355 с. </w:t>
      </w:r>
    </w:p>
    <w:p w14:paraId="3D45D62E" w14:textId="77777777" w:rsidR="00612202" w:rsidRPr="000C11D8" w:rsidRDefault="00612202" w:rsidP="000C11D8">
      <w:pPr>
        <w:tabs>
          <w:tab w:val="left" w:pos="284"/>
        </w:tabs>
        <w:jc w:val="both"/>
        <w:rPr>
          <w:rFonts w:eastAsia="Calibri"/>
          <w:sz w:val="24"/>
          <w:szCs w:val="24"/>
        </w:rPr>
      </w:pPr>
      <w:r>
        <w:rPr>
          <w:rFonts w:eastAsia="Calibri"/>
          <w:sz w:val="24"/>
          <w:szCs w:val="24"/>
        </w:rPr>
        <w:t>3.</w:t>
      </w:r>
      <w:r w:rsidRPr="000C11D8">
        <w:rPr>
          <w:rFonts w:eastAsia="Calibri"/>
          <w:sz w:val="24"/>
          <w:szCs w:val="24"/>
        </w:rPr>
        <w:t xml:space="preserve">Картины русского мира: современный медиадискурс: монография / З. И. Резанова, Л.И. Ермоленкина, Е.А. Костяшина и др.; ред. З.И. Резанова. - Томск: СК-С, 2011. - 287 с. </w:t>
      </w:r>
      <w:r w:rsidRPr="00186A78">
        <w:rPr>
          <w:rFonts w:eastAsia="Calibri"/>
          <w:b/>
          <w:sz w:val="24"/>
          <w:szCs w:val="24"/>
        </w:rPr>
        <w:t xml:space="preserve">8.3 Периодические издания </w:t>
      </w:r>
    </w:p>
    <w:p w14:paraId="3B3664CC" w14:textId="77777777" w:rsidR="00612202" w:rsidRDefault="00612202" w:rsidP="00186A78">
      <w:pPr>
        <w:rPr>
          <w:rFonts w:eastAsia="Calibri"/>
          <w:sz w:val="24"/>
          <w:szCs w:val="24"/>
        </w:rPr>
      </w:pPr>
      <w:r w:rsidRPr="00186A78">
        <w:rPr>
          <w:rFonts w:eastAsia="Calibri"/>
          <w:sz w:val="24"/>
          <w:szCs w:val="24"/>
        </w:rPr>
        <w:t xml:space="preserve">1. </w:t>
      </w:r>
      <w:r>
        <w:rPr>
          <w:rFonts w:eastAsia="Calibri"/>
          <w:sz w:val="24"/>
          <w:szCs w:val="24"/>
        </w:rPr>
        <w:t>Не предусмотрено</w:t>
      </w:r>
    </w:p>
    <w:p w14:paraId="30C5C7E4" w14:textId="77777777" w:rsidR="00612202" w:rsidRPr="00186A78" w:rsidRDefault="00612202" w:rsidP="00186A78">
      <w:pPr>
        <w:rPr>
          <w:rFonts w:eastAsia="Calibri"/>
          <w:sz w:val="24"/>
          <w:szCs w:val="24"/>
        </w:rPr>
      </w:pPr>
    </w:p>
    <w:p w14:paraId="2E92513E" w14:textId="77777777" w:rsidR="00612202" w:rsidRPr="00186A78" w:rsidRDefault="00612202" w:rsidP="00186A78">
      <w:pPr>
        <w:rPr>
          <w:rFonts w:eastAsia="Calibri"/>
          <w:b/>
          <w:sz w:val="24"/>
          <w:szCs w:val="24"/>
        </w:rPr>
      </w:pPr>
      <w:r w:rsidRPr="00186A78">
        <w:rPr>
          <w:rFonts w:ascii="Calibri" w:eastAsia="Calibri" w:hAnsi="Calibri"/>
        </w:rPr>
        <w:t>9</w:t>
      </w:r>
      <w:r w:rsidRPr="00186A78">
        <w:rPr>
          <w:rFonts w:eastAsia="Calibri"/>
          <w:b/>
          <w:sz w:val="24"/>
          <w:szCs w:val="24"/>
        </w:rPr>
        <w:t>. Перечень ресурсов информационно-телекоммуникационной сети "Интернет" необходимых для освоения дисциплины</w:t>
      </w:r>
    </w:p>
    <w:p w14:paraId="3E438214" w14:textId="77777777" w:rsidR="00612202" w:rsidRPr="00FF4060" w:rsidRDefault="0072160D" w:rsidP="00612202">
      <w:pPr>
        <w:pStyle w:val="a9"/>
        <w:widowControl w:val="0"/>
        <w:numPr>
          <w:ilvl w:val="0"/>
          <w:numId w:val="30"/>
        </w:numPr>
        <w:autoSpaceDE w:val="0"/>
        <w:autoSpaceDN w:val="0"/>
        <w:adjustRightInd w:val="0"/>
        <w:spacing w:after="0" w:line="240" w:lineRule="auto"/>
        <w:rPr>
          <w:rFonts w:ascii="Times New Roman" w:eastAsia="Times New Roman" w:hAnsi="Times New Roman"/>
          <w:sz w:val="24"/>
          <w:szCs w:val="24"/>
          <w:lang w:eastAsia="ru-RU"/>
        </w:rPr>
      </w:pPr>
      <w:hyperlink r:id="rId169" w:history="1">
        <w:r w:rsidR="00612202" w:rsidRPr="00FF4060">
          <w:rPr>
            <w:rFonts w:ascii="Times New Roman" w:eastAsia="Times New Roman" w:hAnsi="Times New Roman"/>
            <w:sz w:val="24"/>
            <w:szCs w:val="24"/>
            <w:u w:val="single"/>
            <w:lang w:eastAsia="ru-RU"/>
          </w:rPr>
          <w:t>http://elibrary.ru</w:t>
        </w:r>
      </w:hyperlink>
    </w:p>
    <w:p w14:paraId="3EE208D7" w14:textId="77777777" w:rsidR="00612202" w:rsidRPr="00FF4060" w:rsidRDefault="00612202" w:rsidP="00612202">
      <w:pPr>
        <w:pStyle w:val="a9"/>
        <w:widowControl w:val="0"/>
        <w:numPr>
          <w:ilvl w:val="0"/>
          <w:numId w:val="30"/>
        </w:numPr>
        <w:autoSpaceDE w:val="0"/>
        <w:autoSpaceDN w:val="0"/>
        <w:adjustRightInd w:val="0"/>
        <w:spacing w:after="0" w:line="240" w:lineRule="auto"/>
        <w:rPr>
          <w:rFonts w:ascii="Times New Roman" w:eastAsia="Times New Roman" w:hAnsi="Times New Roman"/>
          <w:sz w:val="24"/>
          <w:szCs w:val="24"/>
          <w:lang w:eastAsia="ru-RU"/>
        </w:rPr>
      </w:pPr>
      <w:r w:rsidRPr="00FF4060">
        <w:rPr>
          <w:rFonts w:ascii="Times New Roman" w:eastAsia="Times New Roman" w:hAnsi="Times New Roman"/>
          <w:sz w:val="24"/>
          <w:szCs w:val="24"/>
          <w:lang w:val="en-US" w:eastAsia="ru-RU"/>
        </w:rPr>
        <w:t>http</w:t>
      </w:r>
      <w:r w:rsidRPr="00FF4060">
        <w:rPr>
          <w:rFonts w:ascii="Times New Roman" w:eastAsia="Times New Roman" w:hAnsi="Times New Roman"/>
          <w:sz w:val="24"/>
          <w:szCs w:val="24"/>
          <w:lang w:eastAsia="ru-RU"/>
        </w:rPr>
        <w:t>://</w:t>
      </w:r>
      <w:hyperlink r:id="rId170" w:history="1">
        <w:r w:rsidRPr="00FF4060">
          <w:rPr>
            <w:rFonts w:ascii="Times New Roman" w:eastAsia="Times New Roman" w:hAnsi="Times New Roman"/>
            <w:sz w:val="24"/>
            <w:szCs w:val="24"/>
            <w:u w:val="single"/>
            <w:lang w:eastAsia="ru-RU"/>
          </w:rPr>
          <w:t>www.gramota.ru</w:t>
        </w:r>
      </w:hyperlink>
    </w:p>
    <w:p w14:paraId="0079F634" w14:textId="77777777" w:rsidR="00612202" w:rsidRPr="00FF4060" w:rsidRDefault="0072160D" w:rsidP="00612202">
      <w:pPr>
        <w:pStyle w:val="a9"/>
        <w:widowControl w:val="0"/>
        <w:numPr>
          <w:ilvl w:val="0"/>
          <w:numId w:val="30"/>
        </w:numPr>
        <w:autoSpaceDE w:val="0"/>
        <w:autoSpaceDN w:val="0"/>
        <w:adjustRightInd w:val="0"/>
        <w:spacing w:after="0" w:line="240" w:lineRule="auto"/>
        <w:rPr>
          <w:rFonts w:ascii="Times New Roman" w:eastAsia="Times New Roman" w:hAnsi="Times New Roman"/>
          <w:sz w:val="24"/>
          <w:szCs w:val="24"/>
          <w:lang w:eastAsia="ru-RU"/>
        </w:rPr>
      </w:pPr>
      <w:hyperlink r:id="rId171" w:history="1">
        <w:r w:rsidR="00612202" w:rsidRPr="00FF4060">
          <w:rPr>
            <w:rFonts w:ascii="Times New Roman" w:eastAsia="Times New Roman" w:hAnsi="Times New Roman"/>
            <w:sz w:val="24"/>
            <w:szCs w:val="24"/>
            <w:u w:val="single"/>
            <w:lang w:eastAsia="ru-RU"/>
          </w:rPr>
          <w:t>https://e.lanbook.com/</w:t>
        </w:r>
      </w:hyperlink>
    </w:p>
    <w:p w14:paraId="61E6D10D" w14:textId="77777777" w:rsidR="00612202" w:rsidRPr="00FF4060" w:rsidRDefault="0072160D" w:rsidP="00612202">
      <w:pPr>
        <w:pStyle w:val="a9"/>
        <w:widowControl w:val="0"/>
        <w:numPr>
          <w:ilvl w:val="0"/>
          <w:numId w:val="30"/>
        </w:numPr>
        <w:autoSpaceDE w:val="0"/>
        <w:autoSpaceDN w:val="0"/>
        <w:adjustRightInd w:val="0"/>
        <w:spacing w:after="0" w:line="240" w:lineRule="auto"/>
        <w:rPr>
          <w:rFonts w:ascii="Times New Roman" w:eastAsia="Times New Roman" w:hAnsi="Times New Roman"/>
          <w:sz w:val="24"/>
          <w:szCs w:val="24"/>
          <w:u w:val="single"/>
          <w:lang w:eastAsia="ru-RU"/>
        </w:rPr>
      </w:pPr>
      <w:hyperlink r:id="rId172" w:history="1">
        <w:r w:rsidR="00612202" w:rsidRPr="00FF4060">
          <w:rPr>
            <w:rFonts w:ascii="Times New Roman" w:eastAsia="Times New Roman" w:hAnsi="Times New Roman"/>
            <w:sz w:val="24"/>
            <w:szCs w:val="24"/>
            <w:u w:val="single"/>
            <w:lang w:eastAsia="ru-RU"/>
          </w:rPr>
          <w:t>https://www.iprbookshop.ru</w:t>
        </w:r>
      </w:hyperlink>
    </w:p>
    <w:p w14:paraId="6EEEC759" w14:textId="77777777" w:rsidR="00612202" w:rsidRPr="00FF4060" w:rsidRDefault="00612202" w:rsidP="00612202">
      <w:pPr>
        <w:pStyle w:val="a9"/>
        <w:widowControl w:val="0"/>
        <w:numPr>
          <w:ilvl w:val="0"/>
          <w:numId w:val="30"/>
        </w:numPr>
        <w:autoSpaceDE w:val="0"/>
        <w:autoSpaceDN w:val="0"/>
        <w:adjustRightInd w:val="0"/>
        <w:spacing w:after="0" w:line="240" w:lineRule="auto"/>
        <w:rPr>
          <w:rFonts w:ascii="Times New Roman" w:eastAsia="Times New Roman" w:hAnsi="Times New Roman"/>
          <w:sz w:val="24"/>
          <w:szCs w:val="24"/>
          <w:u w:val="single"/>
          <w:lang w:eastAsia="ru-RU"/>
        </w:rPr>
      </w:pPr>
      <w:r w:rsidRPr="00FF4060">
        <w:rPr>
          <w:rFonts w:ascii="Times New Roman" w:eastAsia="Times New Roman" w:hAnsi="Times New Roman"/>
          <w:sz w:val="24"/>
          <w:szCs w:val="24"/>
          <w:u w:val="single"/>
          <w:lang w:eastAsia="ru-RU"/>
        </w:rPr>
        <w:lastRenderedPageBreak/>
        <w:t>https://urait.ru</w:t>
      </w:r>
    </w:p>
    <w:p w14:paraId="59628EA7" w14:textId="77777777" w:rsidR="00612202" w:rsidRPr="00186A78" w:rsidRDefault="00612202" w:rsidP="00186A78">
      <w:pPr>
        <w:rPr>
          <w:rFonts w:eastAsia="Calibri"/>
          <w:b/>
          <w:sz w:val="24"/>
          <w:szCs w:val="24"/>
        </w:rPr>
      </w:pPr>
    </w:p>
    <w:p w14:paraId="3507771B" w14:textId="77777777" w:rsidR="00612202" w:rsidRDefault="00612202" w:rsidP="00186A78">
      <w:pPr>
        <w:rPr>
          <w:rFonts w:eastAsia="Calibri"/>
          <w:b/>
          <w:sz w:val="24"/>
          <w:szCs w:val="24"/>
        </w:rPr>
      </w:pPr>
      <w:r w:rsidRPr="00186A78">
        <w:rPr>
          <w:rFonts w:eastAsia="Calibri"/>
          <w:b/>
          <w:sz w:val="24"/>
          <w:szCs w:val="24"/>
        </w:rPr>
        <w:t>10. Методические указания для обучающихся по освоению дисциплины</w:t>
      </w:r>
    </w:p>
    <w:p w14:paraId="7A7129DC" w14:textId="77777777" w:rsidR="00612202" w:rsidRPr="00186A78" w:rsidRDefault="00612202" w:rsidP="00186A78">
      <w:pPr>
        <w:rPr>
          <w:rFonts w:eastAsia="Calibri"/>
          <w:b/>
          <w:sz w:val="24"/>
          <w:szCs w:val="24"/>
        </w:rPr>
      </w:pPr>
      <w:r w:rsidRPr="00186A78">
        <w:rPr>
          <w:rFonts w:eastAsia="Calibri"/>
          <w:b/>
          <w:sz w:val="24"/>
          <w:szCs w:val="24"/>
        </w:rPr>
        <w:t xml:space="preserve"> </w:t>
      </w:r>
    </w:p>
    <w:p w14:paraId="625FE211" w14:textId="77777777" w:rsidR="00612202" w:rsidRDefault="00612202" w:rsidP="00933380">
      <w:pPr>
        <w:ind w:firstLine="709"/>
        <w:jc w:val="both"/>
        <w:rPr>
          <w:rFonts w:eastAsia="Calibri"/>
          <w:bCs/>
          <w:iCs/>
          <w:sz w:val="24"/>
          <w:szCs w:val="24"/>
        </w:rPr>
      </w:pPr>
      <w:r w:rsidRPr="00933380">
        <w:rPr>
          <w:rFonts w:eastAsia="Calibri"/>
          <w:bCs/>
          <w:iCs/>
          <w:sz w:val="24"/>
          <w:szCs w:val="24"/>
        </w:rPr>
        <w:t>Требуется подбор соответствующей литературы по курсу, рекомендуются консультации относительно выбора оптимальных и наиболее эффективных методов работы с научной литературой. Самостоятельная работа проводится с целью систематизации, закрепления, углубления и расширения полученных теоретических знаний и практических умений; развития познавательных способностей, творческой инициативы, самостоятельности, ответственности и организованности; способностей к саморазвитию, самосовершенствованию и самореализации, исследовательских умений студентов. С этой целью проводятся следующие виды работ: чтение и тезисное изложение содержания текстов и их конспектирование (наряду с учебными, можно привлекать тексты первоисточников и дополнительную литературу), использование аудио- и видеозаписей, возможностей компьютерной техники, включая Интернет; для закрепления и систематизации знаний привлекаются такие формы работы, как работа с конспектами, ответы на вопросы, аналитическая обработка текста (аннотирование, рецензирование, реферирование), подготовка обзоров, докладов, тематических кроссвордов, сообщений и выступление с ними на семинаре, конференции; тестирование; для формирования определенных умений и навыков используются приемы решения задач и упражнений по образцу, моделирование и обыгрывание ситуаций.</w:t>
      </w:r>
    </w:p>
    <w:p w14:paraId="13709DD7" w14:textId="77777777" w:rsidR="00612202" w:rsidRPr="00186A78" w:rsidRDefault="00612202" w:rsidP="00933380">
      <w:pPr>
        <w:ind w:firstLine="709"/>
        <w:jc w:val="both"/>
        <w:rPr>
          <w:rFonts w:eastAsia="Calibri"/>
          <w:bCs/>
          <w:iCs/>
          <w:sz w:val="24"/>
          <w:szCs w:val="24"/>
        </w:rPr>
      </w:pPr>
    </w:p>
    <w:p w14:paraId="6263F7A7" w14:textId="77777777" w:rsidR="00612202" w:rsidRPr="00186A78" w:rsidRDefault="00612202" w:rsidP="00186A78">
      <w:pPr>
        <w:rPr>
          <w:rFonts w:eastAsia="Calibri"/>
          <w:b/>
          <w:sz w:val="24"/>
          <w:szCs w:val="24"/>
        </w:rPr>
      </w:pPr>
      <w:r w:rsidRPr="00186A78">
        <w:rPr>
          <w:rFonts w:eastAsia="Calibri"/>
          <w:b/>
          <w:sz w:val="24"/>
          <w:szCs w:val="24"/>
        </w:rPr>
        <w:t xml:space="preserve">11. Перечень информационных технологий, используемых при осуществлении образовательного процесса по дисциплине, включая перечень программного обеспечения и информационных справочных систем (при необходимости) </w:t>
      </w:r>
    </w:p>
    <w:p w14:paraId="3020A480" w14:textId="77777777" w:rsidR="00612202" w:rsidRPr="00186A78" w:rsidRDefault="00612202" w:rsidP="00186A78">
      <w:pPr>
        <w:rPr>
          <w:rFonts w:eastAsia="Calibri"/>
          <w:b/>
          <w:sz w:val="24"/>
          <w:szCs w:val="24"/>
        </w:rPr>
      </w:pPr>
      <w:r w:rsidRPr="00186A78">
        <w:rPr>
          <w:rFonts w:eastAsia="Calibri"/>
          <w:b/>
          <w:sz w:val="24"/>
          <w:szCs w:val="24"/>
        </w:rPr>
        <w:t xml:space="preserve"> 11.1 Информационные технологии, используемые при осуществлении образовательного процесса по дисциплине </w:t>
      </w:r>
    </w:p>
    <w:p w14:paraId="6F538C60" w14:textId="77777777" w:rsidR="00612202" w:rsidRPr="00376B22" w:rsidRDefault="00612202" w:rsidP="00933380">
      <w:pPr>
        <w:suppressLineNumbers/>
        <w:jc w:val="both"/>
        <w:rPr>
          <w:rFonts w:eastAsia="Times New Roman"/>
          <w:b/>
          <w:sz w:val="24"/>
          <w:szCs w:val="24"/>
          <w:lang w:eastAsia="ru-RU"/>
        </w:rPr>
      </w:pPr>
      <w:r w:rsidRPr="00376B22">
        <w:rPr>
          <w:rFonts w:eastAsia="Times New Roman"/>
          <w:sz w:val="24"/>
          <w:szCs w:val="24"/>
          <w:lang w:eastAsia="ru-RU"/>
        </w:rPr>
        <w:t>Лекции по данной дисциплине читаются с сопровождением презентаций в PowerPoint, для технического обеспечения дисциплины используются:</w:t>
      </w:r>
    </w:p>
    <w:p w14:paraId="733D42D2" w14:textId="77777777" w:rsidR="00612202" w:rsidRPr="00376B22" w:rsidRDefault="00612202" w:rsidP="00612202">
      <w:pPr>
        <w:widowControl w:val="0"/>
        <w:numPr>
          <w:ilvl w:val="0"/>
          <w:numId w:val="28"/>
        </w:numPr>
        <w:shd w:val="clear" w:color="auto" w:fill="FFFFFF"/>
        <w:tabs>
          <w:tab w:val="left" w:pos="730"/>
        </w:tabs>
        <w:autoSpaceDE w:val="0"/>
        <w:autoSpaceDN w:val="0"/>
        <w:adjustRightInd w:val="0"/>
        <w:ind w:left="0"/>
        <w:jc w:val="both"/>
        <w:rPr>
          <w:rFonts w:eastAsia="Times New Roman"/>
          <w:sz w:val="24"/>
          <w:szCs w:val="24"/>
          <w:lang w:eastAsia="ru-RU"/>
        </w:rPr>
      </w:pPr>
      <w:r w:rsidRPr="00376B22">
        <w:rPr>
          <w:rFonts w:eastAsia="Times New Roman"/>
          <w:sz w:val="24"/>
          <w:szCs w:val="24"/>
          <w:lang w:eastAsia="ru-RU"/>
        </w:rPr>
        <w:t>компьютерное и мультимедийное оборудование;</w:t>
      </w:r>
    </w:p>
    <w:p w14:paraId="10396D8D" w14:textId="77777777" w:rsidR="00612202" w:rsidRPr="00376B22" w:rsidRDefault="00612202" w:rsidP="00612202">
      <w:pPr>
        <w:widowControl w:val="0"/>
        <w:numPr>
          <w:ilvl w:val="0"/>
          <w:numId w:val="28"/>
        </w:numPr>
        <w:shd w:val="clear" w:color="auto" w:fill="FFFFFF"/>
        <w:tabs>
          <w:tab w:val="left" w:pos="730"/>
        </w:tabs>
        <w:autoSpaceDE w:val="0"/>
        <w:autoSpaceDN w:val="0"/>
        <w:adjustRightInd w:val="0"/>
        <w:ind w:left="0"/>
        <w:jc w:val="both"/>
        <w:rPr>
          <w:rFonts w:eastAsia="Times New Roman"/>
          <w:sz w:val="24"/>
          <w:szCs w:val="24"/>
          <w:lang w:eastAsia="ru-RU"/>
        </w:rPr>
      </w:pPr>
      <w:r w:rsidRPr="00376B22">
        <w:rPr>
          <w:rFonts w:eastAsia="Times New Roman"/>
          <w:sz w:val="24"/>
          <w:szCs w:val="24"/>
          <w:lang w:eastAsia="ru-RU"/>
        </w:rPr>
        <w:t>приборы и оборудование учебного назначения:</w:t>
      </w:r>
    </w:p>
    <w:p w14:paraId="062C660F" w14:textId="77777777" w:rsidR="00612202" w:rsidRPr="00376B22" w:rsidRDefault="00612202" w:rsidP="00612202">
      <w:pPr>
        <w:widowControl w:val="0"/>
        <w:numPr>
          <w:ilvl w:val="0"/>
          <w:numId w:val="28"/>
        </w:numPr>
        <w:shd w:val="clear" w:color="auto" w:fill="FFFFFF"/>
        <w:tabs>
          <w:tab w:val="left" w:pos="730"/>
        </w:tabs>
        <w:autoSpaceDE w:val="0"/>
        <w:autoSpaceDN w:val="0"/>
        <w:adjustRightInd w:val="0"/>
        <w:ind w:left="0"/>
        <w:jc w:val="both"/>
        <w:rPr>
          <w:rFonts w:eastAsia="Times New Roman"/>
          <w:sz w:val="24"/>
          <w:szCs w:val="24"/>
          <w:lang w:eastAsia="ru-RU"/>
        </w:rPr>
      </w:pPr>
      <w:r w:rsidRPr="00376B22">
        <w:rPr>
          <w:rFonts w:eastAsia="Times New Roman"/>
          <w:sz w:val="24"/>
          <w:szCs w:val="24"/>
          <w:lang w:eastAsia="ru-RU"/>
        </w:rPr>
        <w:t>пакет прикладных обучающих программ;</w:t>
      </w:r>
    </w:p>
    <w:p w14:paraId="70540AE3" w14:textId="77777777" w:rsidR="00612202" w:rsidRPr="00376B22" w:rsidRDefault="00612202" w:rsidP="00933380">
      <w:pPr>
        <w:jc w:val="both"/>
        <w:rPr>
          <w:rFonts w:eastAsia="Times New Roman"/>
          <w:sz w:val="24"/>
          <w:szCs w:val="24"/>
          <w:lang w:eastAsia="ru-RU"/>
        </w:rPr>
      </w:pPr>
      <w:r w:rsidRPr="00376B22">
        <w:rPr>
          <w:rFonts w:eastAsia="Times New Roman"/>
          <w:sz w:val="24"/>
          <w:szCs w:val="24"/>
          <w:lang w:eastAsia="ru-RU"/>
        </w:rPr>
        <w:t>-ссылки на интернет-ресурсы</w:t>
      </w:r>
    </w:p>
    <w:p w14:paraId="6332A491" w14:textId="77777777" w:rsidR="00612202" w:rsidRDefault="00612202" w:rsidP="00186A78">
      <w:pPr>
        <w:rPr>
          <w:rFonts w:eastAsia="Calibri"/>
          <w:b/>
          <w:sz w:val="24"/>
          <w:szCs w:val="24"/>
        </w:rPr>
      </w:pPr>
    </w:p>
    <w:p w14:paraId="28E0437E" w14:textId="77777777" w:rsidR="00612202" w:rsidRPr="00186A78" w:rsidRDefault="00612202" w:rsidP="00D37312">
      <w:pPr>
        <w:rPr>
          <w:rFonts w:eastAsia="Calibri"/>
          <w:i/>
          <w:sz w:val="24"/>
          <w:szCs w:val="24"/>
        </w:rPr>
      </w:pPr>
      <w:r w:rsidRPr="00186A78">
        <w:rPr>
          <w:rFonts w:eastAsia="Calibri"/>
          <w:b/>
          <w:sz w:val="24"/>
          <w:szCs w:val="24"/>
        </w:rPr>
        <w:t>11.2 Перечень программного обеспечения и информационных справочных систем</w:t>
      </w:r>
      <w:r w:rsidRPr="00186A78">
        <w:rPr>
          <w:rFonts w:eastAsia="Calibri"/>
          <w:sz w:val="24"/>
          <w:szCs w:val="24"/>
        </w:rPr>
        <w:t xml:space="preserve"> </w:t>
      </w:r>
    </w:p>
    <w:p w14:paraId="3E89F311" w14:textId="77777777" w:rsidR="00612202" w:rsidRPr="00186A78" w:rsidRDefault="00612202" w:rsidP="00186A78">
      <w:pPr>
        <w:rPr>
          <w:rFonts w:eastAsia="Calibri"/>
          <w:iCs/>
          <w:sz w:val="24"/>
          <w:szCs w:val="24"/>
        </w:rPr>
      </w:pPr>
      <w:r w:rsidRPr="00186A78">
        <w:rPr>
          <w:rFonts w:eastAsia="Calibri"/>
          <w:iCs/>
          <w:sz w:val="24"/>
          <w:szCs w:val="24"/>
        </w:rPr>
        <w:t>Специальное программное обеспечение не требуется</w:t>
      </w:r>
    </w:p>
    <w:p w14:paraId="4D3EB927" w14:textId="77777777" w:rsidR="00612202" w:rsidRPr="00186A78" w:rsidRDefault="00612202" w:rsidP="00186A78">
      <w:pPr>
        <w:rPr>
          <w:rFonts w:eastAsia="Calibri"/>
          <w:b/>
          <w:sz w:val="24"/>
          <w:szCs w:val="24"/>
        </w:rPr>
      </w:pPr>
      <w:r w:rsidRPr="00186A78">
        <w:rPr>
          <w:rFonts w:eastAsia="Calibri"/>
          <w:sz w:val="24"/>
          <w:szCs w:val="24"/>
        </w:rPr>
        <w:t xml:space="preserve"> 12. </w:t>
      </w:r>
      <w:r w:rsidRPr="00186A78">
        <w:rPr>
          <w:rFonts w:eastAsia="Calibri"/>
          <w:b/>
          <w:sz w:val="24"/>
          <w:szCs w:val="24"/>
        </w:rPr>
        <w:t>Описание материально-технической базы, необходимой для осуществления образовательного процесса по дисциплине</w:t>
      </w:r>
    </w:p>
    <w:p w14:paraId="7A51EF2C" w14:textId="77777777" w:rsidR="00612202" w:rsidRPr="00376B22" w:rsidRDefault="00612202" w:rsidP="00376B22">
      <w:pPr>
        <w:tabs>
          <w:tab w:val="left" w:pos="360"/>
        </w:tabs>
        <w:ind w:firstLine="709"/>
        <w:jc w:val="both"/>
        <w:rPr>
          <w:rFonts w:eastAsia="Times New Roman"/>
          <w:b/>
          <w:sz w:val="24"/>
          <w:szCs w:val="24"/>
          <w:lang w:eastAsia="ru-RU"/>
        </w:rPr>
      </w:pPr>
    </w:p>
    <w:p w14:paraId="34515B4E" w14:textId="77777777" w:rsidR="00612202" w:rsidRPr="00376B22" w:rsidRDefault="00612202" w:rsidP="00D37312">
      <w:pPr>
        <w:suppressLineNumbers/>
        <w:spacing w:after="120"/>
        <w:ind w:left="283" w:firstLine="709"/>
        <w:jc w:val="both"/>
        <w:rPr>
          <w:rFonts w:eastAsia="Times New Roman"/>
          <w:b/>
          <w:sz w:val="24"/>
          <w:szCs w:val="24"/>
          <w:lang w:eastAsia="ru-RU"/>
        </w:rPr>
      </w:pPr>
      <w:r w:rsidRPr="00376B22">
        <w:rPr>
          <w:rFonts w:eastAsia="Times New Roman"/>
          <w:sz w:val="24"/>
          <w:szCs w:val="24"/>
          <w:lang w:eastAsia="ru-RU"/>
        </w:rPr>
        <w:t xml:space="preserve">Для успешного осуществления образовательного процесса по дисциплине необходимы аудитории, оснащённые мультимедийным оборудованием. </w:t>
      </w:r>
    </w:p>
    <w:p w14:paraId="30287D9A" w14:textId="77777777" w:rsidR="00612202" w:rsidRPr="00376B22" w:rsidRDefault="00612202" w:rsidP="00D37312">
      <w:pPr>
        <w:ind w:firstLine="709"/>
        <w:jc w:val="both"/>
        <w:rPr>
          <w:rFonts w:eastAsia="Times New Roman"/>
          <w:sz w:val="24"/>
          <w:szCs w:val="24"/>
          <w:lang w:eastAsia="ru-RU"/>
        </w:rPr>
      </w:pPr>
    </w:p>
    <w:p w14:paraId="1C67549D" w14:textId="77777777" w:rsidR="00612202" w:rsidRPr="00376B22" w:rsidRDefault="00612202" w:rsidP="00376B22">
      <w:pPr>
        <w:ind w:firstLine="586"/>
        <w:rPr>
          <w:rFonts w:eastAsia="Times New Roman"/>
          <w:sz w:val="24"/>
          <w:szCs w:val="24"/>
          <w:lang w:eastAsia="ru-RU"/>
        </w:rPr>
      </w:pPr>
    </w:p>
    <w:p w14:paraId="4325D271" w14:textId="77777777" w:rsidR="00612202" w:rsidRPr="00376B22" w:rsidRDefault="00612202" w:rsidP="00376B22">
      <w:pPr>
        <w:jc w:val="both"/>
        <w:rPr>
          <w:rFonts w:eastAsia="Times New Roman"/>
          <w:sz w:val="24"/>
          <w:szCs w:val="24"/>
          <w:lang w:eastAsia="ru-RU"/>
        </w:rPr>
      </w:pPr>
      <w:r w:rsidRPr="00376B22">
        <w:rPr>
          <w:rFonts w:eastAsia="Times New Roman"/>
          <w:sz w:val="24"/>
          <w:szCs w:val="24"/>
          <w:lang w:eastAsia="ru-RU"/>
        </w:rPr>
        <w:br w:type="page"/>
      </w:r>
    </w:p>
    <w:p w14:paraId="01F7667A" w14:textId="77777777" w:rsidR="00612202" w:rsidRPr="00C64418" w:rsidRDefault="00612202" w:rsidP="00C64418">
      <w:pPr>
        <w:jc w:val="center"/>
        <w:rPr>
          <w:sz w:val="24"/>
          <w:szCs w:val="24"/>
          <w:lang w:eastAsia="ru-RU"/>
        </w:rPr>
      </w:pPr>
      <w:r w:rsidRPr="00C64418">
        <w:rPr>
          <w:sz w:val="24"/>
          <w:szCs w:val="24"/>
          <w:lang w:eastAsia="ru-RU"/>
        </w:rPr>
        <w:lastRenderedPageBreak/>
        <w:t>МИНИСТЕРСТВО НАУКИ И ВЫСШЕГО ОБРАЗОВАНИЯ РОССИЙСКОЙ ФЕДЕРАЦИИ</w:t>
      </w:r>
    </w:p>
    <w:p w14:paraId="0B2304EE" w14:textId="77777777" w:rsidR="00612202" w:rsidRPr="00C64418" w:rsidRDefault="00612202" w:rsidP="00C64418">
      <w:pPr>
        <w:ind w:left="2832" w:firstLine="708"/>
        <w:jc w:val="center"/>
        <w:rPr>
          <w:sz w:val="24"/>
          <w:szCs w:val="24"/>
          <w:lang w:eastAsia="ru-RU"/>
        </w:rPr>
      </w:pPr>
    </w:p>
    <w:p w14:paraId="5980D130" w14:textId="77777777" w:rsidR="00612202" w:rsidRPr="00C64418" w:rsidRDefault="00612202" w:rsidP="00C64418">
      <w:pPr>
        <w:jc w:val="center"/>
        <w:rPr>
          <w:lang w:eastAsia="ru-RU"/>
        </w:rPr>
      </w:pPr>
      <w:r w:rsidRPr="00C64418">
        <w:rPr>
          <w:lang w:eastAsia="ru-RU"/>
        </w:rPr>
        <w:t>федеральное государственное бюджетное образовательное учреждение</w:t>
      </w:r>
    </w:p>
    <w:p w14:paraId="3DE60E26" w14:textId="77777777" w:rsidR="00612202" w:rsidRPr="00C64418" w:rsidRDefault="00612202" w:rsidP="00C64418">
      <w:pPr>
        <w:jc w:val="center"/>
        <w:rPr>
          <w:lang w:eastAsia="ru-RU"/>
        </w:rPr>
      </w:pPr>
      <w:r w:rsidRPr="00C64418">
        <w:rPr>
          <w:lang w:eastAsia="ru-RU"/>
        </w:rPr>
        <w:t>высшего образования</w:t>
      </w:r>
    </w:p>
    <w:p w14:paraId="3DB98BB1" w14:textId="77777777" w:rsidR="00612202" w:rsidRPr="00C64418" w:rsidRDefault="00612202" w:rsidP="00C64418">
      <w:pPr>
        <w:jc w:val="center"/>
        <w:rPr>
          <w:lang w:eastAsia="ru-RU"/>
        </w:rPr>
      </w:pPr>
      <w:r w:rsidRPr="00C64418">
        <w:rPr>
          <w:lang w:eastAsia="ru-RU"/>
        </w:rPr>
        <w:t>«Чеченский государственный университет</w:t>
      </w:r>
      <w:r>
        <w:rPr>
          <w:lang w:eastAsia="ru-RU"/>
        </w:rPr>
        <w:t xml:space="preserve"> имени А.А. Кадырова</w:t>
      </w:r>
      <w:r w:rsidRPr="00C64418">
        <w:rPr>
          <w:lang w:eastAsia="ru-RU"/>
        </w:rPr>
        <w:t>»</w:t>
      </w:r>
    </w:p>
    <w:p w14:paraId="1230CE82" w14:textId="77777777" w:rsidR="00612202" w:rsidRPr="00FB2CA0" w:rsidRDefault="00612202" w:rsidP="00C64418">
      <w:pPr>
        <w:widowControl w:val="0"/>
        <w:autoSpaceDE w:val="0"/>
        <w:autoSpaceDN w:val="0"/>
        <w:adjustRightInd w:val="0"/>
        <w:ind w:left="840"/>
        <w:jc w:val="center"/>
        <w:rPr>
          <w:sz w:val="24"/>
          <w:szCs w:val="24"/>
          <w:lang w:eastAsia="ru-RU"/>
        </w:rPr>
      </w:pPr>
      <w:r w:rsidRPr="00FB2CA0">
        <w:rPr>
          <w:sz w:val="24"/>
          <w:szCs w:val="24"/>
          <w:lang w:eastAsia="ru-RU"/>
        </w:rPr>
        <w:t>___________________________________________</w:t>
      </w:r>
      <w:r>
        <w:rPr>
          <w:sz w:val="24"/>
          <w:szCs w:val="24"/>
          <w:lang w:eastAsia="ru-RU"/>
        </w:rPr>
        <w:t>_________________________</w:t>
      </w:r>
    </w:p>
    <w:p w14:paraId="756F1675" w14:textId="77777777" w:rsidR="00612202" w:rsidRPr="00FB2CA0" w:rsidRDefault="00612202" w:rsidP="00FB2CA0">
      <w:pPr>
        <w:widowControl w:val="0"/>
        <w:autoSpaceDE w:val="0"/>
        <w:autoSpaceDN w:val="0"/>
        <w:adjustRightInd w:val="0"/>
        <w:ind w:left="840"/>
        <w:jc w:val="center"/>
        <w:rPr>
          <w:sz w:val="24"/>
          <w:szCs w:val="24"/>
          <w:lang w:eastAsia="ru-RU"/>
        </w:rPr>
      </w:pPr>
      <w:r w:rsidRPr="00FB2CA0">
        <w:rPr>
          <w:sz w:val="24"/>
          <w:szCs w:val="24"/>
          <w:lang w:eastAsia="ru-RU"/>
        </w:rPr>
        <w:t>ФАКУЛЬТЕТ ИНОСТРАННЫХ ЯЗЫКОВ</w:t>
      </w:r>
    </w:p>
    <w:p w14:paraId="41BD806A" w14:textId="77777777" w:rsidR="00612202" w:rsidRPr="00FB2CA0" w:rsidRDefault="00612202" w:rsidP="00FB2CA0">
      <w:pPr>
        <w:widowControl w:val="0"/>
        <w:autoSpaceDE w:val="0"/>
        <w:autoSpaceDN w:val="0"/>
        <w:adjustRightInd w:val="0"/>
        <w:ind w:left="840"/>
        <w:jc w:val="center"/>
        <w:rPr>
          <w:sz w:val="24"/>
          <w:szCs w:val="24"/>
          <w:lang w:eastAsia="ru-RU"/>
        </w:rPr>
      </w:pPr>
      <w:r w:rsidRPr="00FB2CA0">
        <w:rPr>
          <w:sz w:val="24"/>
          <w:szCs w:val="24"/>
          <w:lang w:eastAsia="ru-RU"/>
        </w:rPr>
        <w:t>Кафедра английского языка</w:t>
      </w:r>
    </w:p>
    <w:p w14:paraId="1DF42A5E" w14:textId="77777777" w:rsidR="00612202" w:rsidRPr="00FB2CA0" w:rsidRDefault="00612202" w:rsidP="006C6636">
      <w:pPr>
        <w:widowControl w:val="0"/>
        <w:tabs>
          <w:tab w:val="left" w:pos="5836"/>
        </w:tabs>
        <w:autoSpaceDE w:val="0"/>
        <w:autoSpaceDN w:val="0"/>
        <w:adjustRightInd w:val="0"/>
        <w:ind w:left="840"/>
        <w:rPr>
          <w:sz w:val="24"/>
          <w:szCs w:val="24"/>
          <w:lang w:eastAsia="ru-RU"/>
        </w:rPr>
      </w:pPr>
      <w:r>
        <w:rPr>
          <w:sz w:val="24"/>
          <w:szCs w:val="24"/>
          <w:lang w:eastAsia="ru-RU"/>
        </w:rPr>
        <w:tab/>
      </w:r>
    </w:p>
    <w:p w14:paraId="3B0A130B" w14:textId="77777777" w:rsidR="00612202" w:rsidRPr="00FB2CA0" w:rsidRDefault="00612202" w:rsidP="00FB2CA0">
      <w:pPr>
        <w:widowControl w:val="0"/>
        <w:autoSpaceDE w:val="0"/>
        <w:autoSpaceDN w:val="0"/>
        <w:adjustRightInd w:val="0"/>
        <w:ind w:left="840"/>
        <w:jc w:val="center"/>
        <w:rPr>
          <w:sz w:val="24"/>
          <w:szCs w:val="24"/>
          <w:lang w:eastAsia="ru-RU"/>
        </w:rPr>
      </w:pPr>
    </w:p>
    <w:p w14:paraId="0C895DFF" w14:textId="77777777" w:rsidR="00612202" w:rsidRPr="00FB2CA0" w:rsidRDefault="00612202" w:rsidP="00FB2CA0">
      <w:pPr>
        <w:widowControl w:val="0"/>
        <w:autoSpaceDE w:val="0"/>
        <w:autoSpaceDN w:val="0"/>
        <w:adjustRightInd w:val="0"/>
        <w:ind w:left="840"/>
        <w:jc w:val="center"/>
        <w:rPr>
          <w:sz w:val="24"/>
          <w:szCs w:val="24"/>
          <w:lang w:eastAsia="ru-RU"/>
        </w:rPr>
      </w:pPr>
    </w:p>
    <w:p w14:paraId="0CE7C0AE" w14:textId="77777777" w:rsidR="00612202" w:rsidRPr="00FB2CA0" w:rsidRDefault="00612202" w:rsidP="00FB2CA0">
      <w:pPr>
        <w:widowControl w:val="0"/>
        <w:autoSpaceDE w:val="0"/>
        <w:autoSpaceDN w:val="0"/>
        <w:adjustRightInd w:val="0"/>
        <w:ind w:left="840"/>
        <w:jc w:val="center"/>
        <w:rPr>
          <w:b/>
          <w:sz w:val="24"/>
          <w:szCs w:val="24"/>
          <w:lang w:eastAsia="ru-RU"/>
        </w:rPr>
      </w:pPr>
    </w:p>
    <w:p w14:paraId="31D779CD" w14:textId="77777777" w:rsidR="00612202" w:rsidRPr="006645CA" w:rsidRDefault="00612202" w:rsidP="00FB2CA0">
      <w:pPr>
        <w:widowControl w:val="0"/>
        <w:autoSpaceDE w:val="0"/>
        <w:autoSpaceDN w:val="0"/>
        <w:adjustRightInd w:val="0"/>
        <w:ind w:left="840"/>
        <w:jc w:val="center"/>
        <w:rPr>
          <w:b/>
          <w:sz w:val="24"/>
          <w:szCs w:val="24"/>
          <w:lang w:eastAsia="ru-RU"/>
        </w:rPr>
      </w:pPr>
      <w:r w:rsidRPr="006645CA">
        <w:rPr>
          <w:b/>
          <w:sz w:val="24"/>
          <w:szCs w:val="24"/>
          <w:lang w:eastAsia="ru-RU"/>
        </w:rPr>
        <w:t>РАБОЧАЯ ПРОГРАММА</w:t>
      </w:r>
    </w:p>
    <w:p w14:paraId="326875DB" w14:textId="77777777" w:rsidR="00612202" w:rsidRDefault="00612202" w:rsidP="00FB2CA0">
      <w:pPr>
        <w:widowControl w:val="0"/>
        <w:autoSpaceDE w:val="0"/>
        <w:autoSpaceDN w:val="0"/>
        <w:adjustRightInd w:val="0"/>
        <w:ind w:left="840"/>
        <w:jc w:val="center"/>
        <w:rPr>
          <w:b/>
          <w:sz w:val="24"/>
          <w:szCs w:val="24"/>
          <w:lang w:eastAsia="ru-RU"/>
        </w:rPr>
      </w:pPr>
      <w:r w:rsidRPr="006645CA">
        <w:rPr>
          <w:b/>
          <w:sz w:val="24"/>
          <w:szCs w:val="24"/>
          <w:lang w:eastAsia="ru-RU"/>
        </w:rPr>
        <w:t>УЧЕБНОЙ ДИСЦИПЛИНЫ</w:t>
      </w:r>
    </w:p>
    <w:p w14:paraId="6C7E17DD" w14:textId="77777777" w:rsidR="00612202" w:rsidRPr="006645CA" w:rsidRDefault="00612202" w:rsidP="00FB2CA0">
      <w:pPr>
        <w:widowControl w:val="0"/>
        <w:autoSpaceDE w:val="0"/>
        <w:autoSpaceDN w:val="0"/>
        <w:adjustRightInd w:val="0"/>
        <w:ind w:left="840"/>
        <w:jc w:val="center"/>
        <w:rPr>
          <w:b/>
          <w:sz w:val="24"/>
          <w:szCs w:val="24"/>
          <w:lang w:eastAsia="ru-RU"/>
        </w:rPr>
      </w:pPr>
    </w:p>
    <w:p w14:paraId="3C667A2A" w14:textId="77777777" w:rsidR="00612202" w:rsidRPr="006645CA" w:rsidRDefault="00612202" w:rsidP="00FB2CA0">
      <w:pPr>
        <w:widowControl w:val="0"/>
        <w:autoSpaceDE w:val="0"/>
        <w:autoSpaceDN w:val="0"/>
        <w:adjustRightInd w:val="0"/>
        <w:ind w:left="840"/>
        <w:jc w:val="center"/>
        <w:rPr>
          <w:b/>
          <w:sz w:val="24"/>
          <w:szCs w:val="24"/>
          <w:lang w:eastAsia="ru-RU"/>
        </w:rPr>
      </w:pPr>
      <w:r w:rsidRPr="006645CA">
        <w:rPr>
          <w:b/>
          <w:sz w:val="24"/>
          <w:szCs w:val="24"/>
          <w:lang w:eastAsia="ru-RU"/>
        </w:rPr>
        <w:t>«</w:t>
      </w:r>
      <w:r>
        <w:rPr>
          <w:b/>
          <w:sz w:val="24"/>
          <w:szCs w:val="24"/>
          <w:lang w:eastAsia="ru-RU"/>
        </w:rPr>
        <w:t>СЕМАНТИКА</w:t>
      </w:r>
      <w:r w:rsidRPr="006645CA">
        <w:rPr>
          <w:b/>
          <w:sz w:val="24"/>
          <w:szCs w:val="24"/>
          <w:lang w:eastAsia="ru-RU"/>
        </w:rPr>
        <w:t>»</w:t>
      </w:r>
    </w:p>
    <w:p w14:paraId="426960EB" w14:textId="77777777" w:rsidR="00612202" w:rsidRPr="006645CA" w:rsidRDefault="00612202" w:rsidP="00FB2CA0">
      <w:pPr>
        <w:widowControl w:val="0"/>
        <w:autoSpaceDE w:val="0"/>
        <w:autoSpaceDN w:val="0"/>
        <w:adjustRightInd w:val="0"/>
        <w:ind w:left="840"/>
        <w:jc w:val="both"/>
        <w:rPr>
          <w:sz w:val="24"/>
          <w:szCs w:val="24"/>
          <w:lang w:eastAsia="ru-RU"/>
        </w:rPr>
      </w:pPr>
    </w:p>
    <w:p w14:paraId="5FB7F208" w14:textId="77777777" w:rsidR="00612202" w:rsidRPr="006645CA" w:rsidRDefault="00612202" w:rsidP="006645CA">
      <w:pPr>
        <w:pStyle w:val="40"/>
        <w:jc w:val="center"/>
        <w:rPr>
          <w:b/>
        </w:rPr>
      </w:pPr>
    </w:p>
    <w:p w14:paraId="2ECD14DE" w14:textId="77777777" w:rsidR="00612202" w:rsidRPr="006645CA" w:rsidRDefault="00612202" w:rsidP="006645CA"/>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5"/>
        <w:gridCol w:w="4670"/>
      </w:tblGrid>
      <w:tr w:rsidR="00612202" w:rsidRPr="006645CA" w14:paraId="54E2CBF7" w14:textId="77777777" w:rsidTr="006645CA">
        <w:trPr>
          <w:trHeight w:val="760"/>
        </w:trPr>
        <w:tc>
          <w:tcPr>
            <w:tcW w:w="4927" w:type="dxa"/>
            <w:shd w:val="clear" w:color="auto" w:fill="auto"/>
          </w:tcPr>
          <w:p w14:paraId="0CA65B13" w14:textId="77777777" w:rsidR="00612202" w:rsidRPr="006645CA" w:rsidRDefault="00612202" w:rsidP="006645CA">
            <w:r w:rsidRPr="006645CA">
              <w:t>Направление подготовки (специальности)</w:t>
            </w:r>
          </w:p>
        </w:tc>
        <w:tc>
          <w:tcPr>
            <w:tcW w:w="4927" w:type="dxa"/>
            <w:shd w:val="clear" w:color="auto" w:fill="auto"/>
          </w:tcPr>
          <w:p w14:paraId="650093E2" w14:textId="77777777" w:rsidR="00612202" w:rsidRPr="006645CA" w:rsidRDefault="00612202" w:rsidP="006645CA">
            <w:r w:rsidRPr="006645CA">
              <w:t>Лингвистика</w:t>
            </w:r>
          </w:p>
          <w:p w14:paraId="623636D7" w14:textId="77777777" w:rsidR="00612202" w:rsidRPr="006645CA" w:rsidRDefault="00612202" w:rsidP="006645CA"/>
        </w:tc>
      </w:tr>
      <w:tr w:rsidR="00612202" w:rsidRPr="006645CA" w14:paraId="4602E729" w14:textId="77777777" w:rsidTr="006645CA">
        <w:tc>
          <w:tcPr>
            <w:tcW w:w="4927" w:type="dxa"/>
            <w:shd w:val="clear" w:color="auto" w:fill="auto"/>
          </w:tcPr>
          <w:p w14:paraId="1BB7B838" w14:textId="77777777" w:rsidR="00612202" w:rsidRPr="006645CA" w:rsidRDefault="00612202" w:rsidP="006645CA">
            <w:r w:rsidRPr="006645CA">
              <w:t>Код направления подготовки (специальности)</w:t>
            </w:r>
          </w:p>
        </w:tc>
        <w:tc>
          <w:tcPr>
            <w:tcW w:w="4927" w:type="dxa"/>
            <w:shd w:val="clear" w:color="auto" w:fill="auto"/>
          </w:tcPr>
          <w:p w14:paraId="72230EFD" w14:textId="77777777" w:rsidR="00612202" w:rsidRPr="006645CA" w:rsidRDefault="00612202" w:rsidP="006645CA">
            <w:r>
              <w:t>45.04</w:t>
            </w:r>
            <w:r w:rsidRPr="006645CA">
              <w:t>.02</w:t>
            </w:r>
          </w:p>
        </w:tc>
      </w:tr>
      <w:tr w:rsidR="00612202" w:rsidRPr="006645CA" w14:paraId="2F594BA5" w14:textId="77777777" w:rsidTr="006645CA">
        <w:tc>
          <w:tcPr>
            <w:tcW w:w="4927" w:type="dxa"/>
            <w:shd w:val="clear" w:color="auto" w:fill="auto"/>
          </w:tcPr>
          <w:p w14:paraId="786AF56B" w14:textId="77777777" w:rsidR="00612202" w:rsidRPr="006645CA" w:rsidRDefault="00612202" w:rsidP="006645CA">
            <w:r w:rsidRPr="006645CA">
              <w:t>Профиль подготовки</w:t>
            </w:r>
          </w:p>
          <w:p w14:paraId="3A560ECB" w14:textId="77777777" w:rsidR="00612202" w:rsidRPr="006645CA" w:rsidRDefault="00612202" w:rsidP="006645CA"/>
        </w:tc>
        <w:tc>
          <w:tcPr>
            <w:tcW w:w="4927" w:type="dxa"/>
            <w:shd w:val="clear" w:color="auto" w:fill="auto"/>
          </w:tcPr>
          <w:p w14:paraId="12826494" w14:textId="77777777" w:rsidR="00612202" w:rsidRPr="006645CA" w:rsidRDefault="00612202" w:rsidP="00D8485A">
            <w:r w:rsidRPr="006645CA">
              <w:t>«</w:t>
            </w:r>
            <w:r>
              <w:t>Лингвистика и межкультурная коммуникация</w:t>
            </w:r>
            <w:r w:rsidRPr="006645CA">
              <w:t>»</w:t>
            </w:r>
          </w:p>
        </w:tc>
      </w:tr>
      <w:tr w:rsidR="00612202" w:rsidRPr="006645CA" w14:paraId="18BF6271" w14:textId="77777777" w:rsidTr="006645CA">
        <w:tc>
          <w:tcPr>
            <w:tcW w:w="4927" w:type="dxa"/>
            <w:shd w:val="clear" w:color="auto" w:fill="auto"/>
          </w:tcPr>
          <w:p w14:paraId="0FB7D688" w14:textId="77777777" w:rsidR="00612202" w:rsidRPr="006645CA" w:rsidRDefault="00612202" w:rsidP="006645CA">
            <w:r w:rsidRPr="006645CA">
              <w:t>Квалификация выпускника</w:t>
            </w:r>
          </w:p>
        </w:tc>
        <w:tc>
          <w:tcPr>
            <w:tcW w:w="4927" w:type="dxa"/>
            <w:shd w:val="clear" w:color="auto" w:fill="auto"/>
          </w:tcPr>
          <w:p w14:paraId="1AADCDDD" w14:textId="77777777" w:rsidR="00612202" w:rsidRPr="006645CA" w:rsidRDefault="00612202" w:rsidP="006645CA">
            <w:r w:rsidRPr="006645CA">
              <w:t>Магистр</w:t>
            </w:r>
          </w:p>
        </w:tc>
      </w:tr>
      <w:tr w:rsidR="00612202" w:rsidRPr="006645CA" w14:paraId="193E097D" w14:textId="77777777" w:rsidTr="006645CA">
        <w:tc>
          <w:tcPr>
            <w:tcW w:w="4927" w:type="dxa"/>
            <w:shd w:val="clear" w:color="auto" w:fill="auto"/>
          </w:tcPr>
          <w:p w14:paraId="013043A6" w14:textId="77777777" w:rsidR="00612202" w:rsidRPr="006645CA" w:rsidRDefault="00612202" w:rsidP="006645CA">
            <w:r w:rsidRPr="006645CA">
              <w:t>Форма обучения</w:t>
            </w:r>
          </w:p>
        </w:tc>
        <w:tc>
          <w:tcPr>
            <w:tcW w:w="4927" w:type="dxa"/>
            <w:shd w:val="clear" w:color="auto" w:fill="auto"/>
          </w:tcPr>
          <w:p w14:paraId="339FEC6E" w14:textId="77777777" w:rsidR="00612202" w:rsidRPr="006645CA" w:rsidRDefault="00612202" w:rsidP="006645CA">
            <w:r w:rsidRPr="006645CA">
              <w:t>Очная</w:t>
            </w:r>
            <w:r>
              <w:t>, очно-заочная</w:t>
            </w:r>
          </w:p>
        </w:tc>
      </w:tr>
      <w:tr w:rsidR="00612202" w:rsidRPr="006645CA" w14:paraId="4B64745A" w14:textId="77777777" w:rsidTr="006645CA">
        <w:tc>
          <w:tcPr>
            <w:tcW w:w="4927" w:type="dxa"/>
            <w:shd w:val="clear" w:color="auto" w:fill="auto"/>
          </w:tcPr>
          <w:p w14:paraId="7BFEB0FF" w14:textId="77777777" w:rsidR="00612202" w:rsidRPr="006645CA" w:rsidRDefault="00612202" w:rsidP="006645CA">
            <w:r w:rsidRPr="006645CA">
              <w:t xml:space="preserve">Код дисциплины </w:t>
            </w:r>
          </w:p>
        </w:tc>
        <w:tc>
          <w:tcPr>
            <w:tcW w:w="4927" w:type="dxa"/>
            <w:shd w:val="clear" w:color="auto" w:fill="auto"/>
          </w:tcPr>
          <w:p w14:paraId="74D9321D" w14:textId="77777777" w:rsidR="00612202" w:rsidRPr="006C6636" w:rsidRDefault="00612202" w:rsidP="00D8485A">
            <w:r w:rsidRPr="006C6636">
              <w:rPr>
                <w:sz w:val="24"/>
                <w:szCs w:val="24"/>
              </w:rPr>
              <w:t xml:space="preserve">Б1.В.ДВ.04.01   </w:t>
            </w:r>
          </w:p>
        </w:tc>
      </w:tr>
    </w:tbl>
    <w:p w14:paraId="67D0773C" w14:textId="77777777" w:rsidR="00612202" w:rsidRPr="006645CA" w:rsidRDefault="00612202" w:rsidP="006645CA">
      <w:pPr>
        <w:jc w:val="center"/>
      </w:pPr>
    </w:p>
    <w:p w14:paraId="437B3122" w14:textId="77777777" w:rsidR="00612202" w:rsidRPr="006645CA" w:rsidRDefault="00612202" w:rsidP="006645CA">
      <w:pPr>
        <w:jc w:val="center"/>
      </w:pPr>
    </w:p>
    <w:p w14:paraId="6818B440" w14:textId="77777777" w:rsidR="00612202" w:rsidRPr="006645CA" w:rsidRDefault="00612202" w:rsidP="006645CA">
      <w:pPr>
        <w:jc w:val="center"/>
      </w:pPr>
    </w:p>
    <w:p w14:paraId="16C7DF5B" w14:textId="77777777" w:rsidR="00612202" w:rsidRPr="006645CA" w:rsidRDefault="00612202" w:rsidP="006645CA"/>
    <w:p w14:paraId="0CD07350" w14:textId="77777777" w:rsidR="00612202" w:rsidRPr="006645CA" w:rsidRDefault="00612202" w:rsidP="006645CA"/>
    <w:p w14:paraId="33E481F4" w14:textId="77777777" w:rsidR="00612202" w:rsidRDefault="00612202" w:rsidP="006645CA">
      <w:pPr>
        <w:suppressLineNumbers/>
        <w:jc w:val="center"/>
      </w:pPr>
    </w:p>
    <w:p w14:paraId="605A48D4" w14:textId="77777777" w:rsidR="00612202" w:rsidRDefault="00612202" w:rsidP="006645CA">
      <w:pPr>
        <w:suppressLineNumbers/>
        <w:jc w:val="center"/>
      </w:pPr>
    </w:p>
    <w:p w14:paraId="02A8C908" w14:textId="77777777" w:rsidR="00612202" w:rsidRPr="006645CA" w:rsidRDefault="00612202" w:rsidP="00522A3C">
      <w:pPr>
        <w:suppressLineNumbers/>
      </w:pPr>
    </w:p>
    <w:p w14:paraId="2034ED7B" w14:textId="77777777" w:rsidR="00612202" w:rsidRPr="006645CA" w:rsidRDefault="00612202" w:rsidP="006645CA">
      <w:pPr>
        <w:jc w:val="center"/>
      </w:pPr>
      <w:r>
        <w:t>Грозный, 2025</w:t>
      </w:r>
    </w:p>
    <w:p w14:paraId="29875CA8" w14:textId="77777777" w:rsidR="00612202" w:rsidRPr="006A7122" w:rsidRDefault="00612202" w:rsidP="006A7122">
      <w:pPr>
        <w:ind w:firstLine="708"/>
        <w:jc w:val="both"/>
        <w:rPr>
          <w:b/>
          <w:sz w:val="24"/>
          <w:szCs w:val="24"/>
        </w:rPr>
      </w:pPr>
      <w:r w:rsidRPr="006A7122">
        <w:rPr>
          <w:b/>
          <w:sz w:val="24"/>
          <w:szCs w:val="24"/>
        </w:rPr>
        <w:t xml:space="preserve">Юсупова С.М. </w:t>
      </w:r>
      <w:r w:rsidRPr="006A7122">
        <w:rPr>
          <w:sz w:val="24"/>
          <w:szCs w:val="24"/>
        </w:rPr>
        <w:t>Рабочая программа учебной дисциплины «Семантика» [Текст] /Сост. С.М. Юсупова – Грозный: ФГБОУ ВО «Чеченский государственный университет имени А.А. Кадырова», 202</w:t>
      </w:r>
      <w:r>
        <w:rPr>
          <w:sz w:val="24"/>
          <w:szCs w:val="24"/>
        </w:rPr>
        <w:t>6</w:t>
      </w:r>
      <w:r w:rsidRPr="006A7122">
        <w:rPr>
          <w:sz w:val="24"/>
          <w:szCs w:val="24"/>
        </w:rPr>
        <w:t xml:space="preserve"> г.</w:t>
      </w:r>
    </w:p>
    <w:p w14:paraId="48FA62C3" w14:textId="77777777" w:rsidR="00612202" w:rsidRPr="006A7122" w:rsidRDefault="00612202" w:rsidP="006A7122">
      <w:pPr>
        <w:suppressLineNumbers/>
        <w:jc w:val="both"/>
        <w:rPr>
          <w:sz w:val="24"/>
          <w:szCs w:val="24"/>
        </w:rPr>
      </w:pPr>
    </w:p>
    <w:p w14:paraId="48ABA27D" w14:textId="77777777" w:rsidR="00612202" w:rsidRPr="006A7122" w:rsidRDefault="00612202" w:rsidP="006A7122">
      <w:pPr>
        <w:pStyle w:val="aff"/>
        <w:suppressLineNumbers/>
        <w:ind w:firstLine="851"/>
        <w:jc w:val="both"/>
      </w:pPr>
      <w:r w:rsidRPr="006A7122">
        <w:t xml:space="preserve">Рабочая программа рассмотрена и одобрена на заседании кафедры английского языка, рекомендована к использованию в учебном процессе (протокол № </w:t>
      </w:r>
      <w:r>
        <w:t>9</w:t>
      </w:r>
      <w:r w:rsidRPr="006A7122">
        <w:t xml:space="preserve"> от </w:t>
      </w:r>
      <w:r>
        <w:t>11.05.</w:t>
      </w:r>
      <w:r w:rsidRPr="006A7122">
        <w:t>202</w:t>
      </w:r>
      <w:r>
        <w:t>6</w:t>
      </w:r>
      <w:r w:rsidRPr="006A7122">
        <w:t xml:space="preserve">), составлена в соответствии с требованиями ФГОС ВО по направлению подготовки 45.04.02 «Лингвистика», (степень </w:t>
      </w:r>
      <w:r>
        <w:t>магистр</w:t>
      </w:r>
      <w:r w:rsidRPr="006A7122">
        <w:t>), утвержденного приказом Министерства образования и науки Российской Федерации от 12.08.2020 г. № 9</w:t>
      </w:r>
      <w:r>
        <w:t>92</w:t>
      </w:r>
      <w:r w:rsidRPr="006A7122">
        <w:t>.</w:t>
      </w:r>
    </w:p>
    <w:p w14:paraId="7B857278" w14:textId="77777777" w:rsidR="00612202" w:rsidRPr="006A7122" w:rsidRDefault="00612202" w:rsidP="006A7122">
      <w:pPr>
        <w:pStyle w:val="aff"/>
        <w:suppressLineNumbers/>
        <w:ind w:firstLine="851"/>
        <w:jc w:val="both"/>
      </w:pPr>
    </w:p>
    <w:p w14:paraId="4985565C" w14:textId="77777777" w:rsidR="00612202" w:rsidRPr="006A7122" w:rsidRDefault="00612202" w:rsidP="006A7122">
      <w:pPr>
        <w:pStyle w:val="6"/>
        <w:suppressLineNumbers/>
        <w:rPr>
          <w:b/>
          <w:bCs/>
          <w:sz w:val="24"/>
          <w:szCs w:val="24"/>
        </w:rPr>
      </w:pPr>
    </w:p>
    <w:p w14:paraId="1B4EEF80" w14:textId="77777777" w:rsidR="00612202" w:rsidRPr="006A7122" w:rsidRDefault="00612202" w:rsidP="006A7122">
      <w:pPr>
        <w:pStyle w:val="6"/>
        <w:suppressLineNumbers/>
        <w:rPr>
          <w:b/>
          <w:bCs/>
          <w:sz w:val="24"/>
          <w:szCs w:val="24"/>
        </w:rPr>
      </w:pPr>
    </w:p>
    <w:p w14:paraId="3E46C071" w14:textId="77777777" w:rsidR="00612202" w:rsidRPr="006A7122" w:rsidRDefault="00612202" w:rsidP="006A7122">
      <w:pPr>
        <w:suppressLineNumbers/>
        <w:jc w:val="both"/>
        <w:rPr>
          <w:sz w:val="24"/>
          <w:szCs w:val="24"/>
        </w:rPr>
      </w:pPr>
    </w:p>
    <w:p w14:paraId="3B5178B5" w14:textId="77777777" w:rsidR="00612202" w:rsidRPr="006A7122" w:rsidRDefault="00612202" w:rsidP="006A7122">
      <w:pPr>
        <w:suppressLineNumbers/>
        <w:jc w:val="both"/>
        <w:rPr>
          <w:sz w:val="24"/>
          <w:szCs w:val="24"/>
        </w:rPr>
      </w:pPr>
    </w:p>
    <w:p w14:paraId="3F90806F" w14:textId="77777777" w:rsidR="00612202" w:rsidRPr="006A7122" w:rsidRDefault="00612202" w:rsidP="006A7122">
      <w:pPr>
        <w:suppressLineNumbers/>
        <w:jc w:val="both"/>
        <w:rPr>
          <w:sz w:val="24"/>
          <w:szCs w:val="24"/>
        </w:rPr>
      </w:pPr>
    </w:p>
    <w:p w14:paraId="259C0382" w14:textId="77777777" w:rsidR="00612202" w:rsidRPr="006A7122" w:rsidRDefault="00612202" w:rsidP="006A7122">
      <w:pPr>
        <w:suppressLineNumbers/>
        <w:jc w:val="both"/>
        <w:rPr>
          <w:sz w:val="24"/>
          <w:szCs w:val="24"/>
        </w:rPr>
      </w:pPr>
    </w:p>
    <w:p w14:paraId="6D3F5C41" w14:textId="77777777" w:rsidR="00612202" w:rsidRPr="006A7122" w:rsidRDefault="00612202" w:rsidP="006A7122">
      <w:pPr>
        <w:suppressLineNumbers/>
        <w:jc w:val="both"/>
        <w:rPr>
          <w:sz w:val="24"/>
          <w:szCs w:val="24"/>
        </w:rPr>
      </w:pPr>
    </w:p>
    <w:p w14:paraId="32C31523" w14:textId="77777777" w:rsidR="00612202" w:rsidRPr="006A7122" w:rsidRDefault="00612202" w:rsidP="006A7122">
      <w:pPr>
        <w:suppressLineNumbers/>
        <w:jc w:val="both"/>
        <w:rPr>
          <w:sz w:val="24"/>
          <w:szCs w:val="24"/>
        </w:rPr>
      </w:pPr>
    </w:p>
    <w:p w14:paraId="010EAC5F" w14:textId="77777777" w:rsidR="00612202" w:rsidRPr="006A7122" w:rsidRDefault="00612202" w:rsidP="006A7122">
      <w:pPr>
        <w:suppressLineNumbers/>
        <w:jc w:val="both"/>
        <w:rPr>
          <w:sz w:val="24"/>
          <w:szCs w:val="24"/>
        </w:rPr>
      </w:pPr>
    </w:p>
    <w:p w14:paraId="2AF76505" w14:textId="77777777" w:rsidR="00612202" w:rsidRPr="006A7122" w:rsidRDefault="00612202" w:rsidP="006A7122">
      <w:pPr>
        <w:suppressLineNumbers/>
        <w:jc w:val="both"/>
        <w:rPr>
          <w:sz w:val="24"/>
          <w:szCs w:val="24"/>
        </w:rPr>
      </w:pPr>
    </w:p>
    <w:p w14:paraId="6FEB469C" w14:textId="77777777" w:rsidR="00612202" w:rsidRPr="006A7122" w:rsidRDefault="00612202" w:rsidP="006A7122">
      <w:pPr>
        <w:suppressLineNumbers/>
        <w:jc w:val="both"/>
        <w:rPr>
          <w:sz w:val="24"/>
          <w:szCs w:val="24"/>
        </w:rPr>
      </w:pPr>
    </w:p>
    <w:p w14:paraId="3000B331" w14:textId="77777777" w:rsidR="00612202" w:rsidRPr="006A7122" w:rsidRDefault="00612202" w:rsidP="006A7122">
      <w:pPr>
        <w:pStyle w:val="af4"/>
        <w:suppressLineNumbers/>
        <w:rPr>
          <w:rFonts w:ascii="Times New Roman" w:hAnsi="Times New Roman"/>
          <w:sz w:val="24"/>
          <w:szCs w:val="24"/>
        </w:rPr>
      </w:pPr>
    </w:p>
    <w:p w14:paraId="25E718DF" w14:textId="77777777" w:rsidR="00612202" w:rsidRPr="006A7122" w:rsidRDefault="00612202" w:rsidP="006A7122">
      <w:pPr>
        <w:pStyle w:val="af4"/>
        <w:suppressLineNumbers/>
        <w:rPr>
          <w:rFonts w:ascii="Times New Roman" w:hAnsi="Times New Roman"/>
          <w:sz w:val="24"/>
          <w:szCs w:val="24"/>
        </w:rPr>
      </w:pPr>
    </w:p>
    <w:p w14:paraId="2DB1F416" w14:textId="77777777" w:rsidR="00612202" w:rsidRPr="006A7122" w:rsidRDefault="00612202" w:rsidP="006A7122">
      <w:pPr>
        <w:pStyle w:val="af4"/>
        <w:suppressLineNumbers/>
        <w:rPr>
          <w:rFonts w:ascii="Times New Roman" w:hAnsi="Times New Roman"/>
          <w:sz w:val="24"/>
          <w:szCs w:val="24"/>
        </w:rPr>
      </w:pPr>
    </w:p>
    <w:p w14:paraId="1EEDB800" w14:textId="77777777" w:rsidR="00612202" w:rsidRPr="006A7122" w:rsidRDefault="00612202" w:rsidP="006A7122">
      <w:pPr>
        <w:pStyle w:val="af4"/>
        <w:suppressLineNumbers/>
        <w:rPr>
          <w:rFonts w:ascii="Times New Roman" w:hAnsi="Times New Roman"/>
          <w:sz w:val="24"/>
          <w:szCs w:val="24"/>
        </w:rPr>
      </w:pPr>
    </w:p>
    <w:p w14:paraId="20B8A0D5" w14:textId="77777777" w:rsidR="00612202" w:rsidRPr="006A7122" w:rsidRDefault="00612202" w:rsidP="006A7122">
      <w:pPr>
        <w:pStyle w:val="af4"/>
        <w:suppressLineNumbers/>
        <w:rPr>
          <w:rFonts w:ascii="Times New Roman" w:hAnsi="Times New Roman"/>
          <w:sz w:val="24"/>
          <w:szCs w:val="24"/>
        </w:rPr>
      </w:pPr>
    </w:p>
    <w:p w14:paraId="65FED422" w14:textId="77777777" w:rsidR="00612202" w:rsidRPr="006A7122" w:rsidRDefault="00612202" w:rsidP="006A7122">
      <w:pPr>
        <w:pStyle w:val="af4"/>
        <w:suppressLineNumbers/>
        <w:rPr>
          <w:rFonts w:ascii="Times New Roman" w:hAnsi="Times New Roman"/>
          <w:sz w:val="24"/>
          <w:szCs w:val="24"/>
        </w:rPr>
      </w:pPr>
    </w:p>
    <w:p w14:paraId="7C1D0480" w14:textId="77777777" w:rsidR="00612202" w:rsidRPr="006A7122" w:rsidRDefault="00612202" w:rsidP="006A7122">
      <w:pPr>
        <w:pStyle w:val="af4"/>
        <w:suppressLineNumbers/>
        <w:rPr>
          <w:rFonts w:ascii="Times New Roman" w:hAnsi="Times New Roman"/>
          <w:sz w:val="24"/>
          <w:szCs w:val="24"/>
        </w:rPr>
      </w:pPr>
    </w:p>
    <w:p w14:paraId="00428EC7" w14:textId="77777777" w:rsidR="00612202" w:rsidRPr="006A7122" w:rsidRDefault="00612202" w:rsidP="006A7122">
      <w:pPr>
        <w:pStyle w:val="af4"/>
        <w:suppressLineNumbers/>
        <w:rPr>
          <w:rFonts w:ascii="Times New Roman" w:hAnsi="Times New Roman"/>
          <w:sz w:val="24"/>
          <w:szCs w:val="24"/>
        </w:rPr>
      </w:pPr>
    </w:p>
    <w:p w14:paraId="146C078B" w14:textId="77777777" w:rsidR="00612202" w:rsidRPr="006A7122" w:rsidRDefault="00612202" w:rsidP="006A7122">
      <w:pPr>
        <w:pStyle w:val="af4"/>
        <w:suppressLineNumbers/>
        <w:rPr>
          <w:rFonts w:ascii="Times New Roman" w:hAnsi="Times New Roman"/>
          <w:sz w:val="24"/>
          <w:szCs w:val="24"/>
        </w:rPr>
      </w:pPr>
    </w:p>
    <w:p w14:paraId="0F6A0929" w14:textId="77777777" w:rsidR="00612202" w:rsidRPr="006A7122" w:rsidRDefault="00612202" w:rsidP="006A7122">
      <w:pPr>
        <w:pStyle w:val="af4"/>
        <w:suppressLineNumbers/>
        <w:rPr>
          <w:rFonts w:ascii="Times New Roman" w:hAnsi="Times New Roman"/>
          <w:sz w:val="24"/>
          <w:szCs w:val="24"/>
        </w:rPr>
      </w:pPr>
    </w:p>
    <w:p w14:paraId="71EE2B6F" w14:textId="77777777" w:rsidR="00612202" w:rsidRPr="006A7122" w:rsidRDefault="00612202" w:rsidP="006A7122">
      <w:pPr>
        <w:pStyle w:val="af4"/>
        <w:suppressLineNumbers/>
        <w:rPr>
          <w:rFonts w:ascii="Times New Roman" w:hAnsi="Times New Roman"/>
          <w:sz w:val="24"/>
          <w:szCs w:val="24"/>
        </w:rPr>
      </w:pPr>
    </w:p>
    <w:p w14:paraId="590546E7" w14:textId="77777777" w:rsidR="00612202" w:rsidRPr="006A7122" w:rsidRDefault="00612202" w:rsidP="006A7122">
      <w:pPr>
        <w:pStyle w:val="af4"/>
        <w:suppressLineNumbers/>
        <w:rPr>
          <w:rFonts w:ascii="Times New Roman" w:hAnsi="Times New Roman"/>
          <w:sz w:val="24"/>
          <w:szCs w:val="24"/>
        </w:rPr>
      </w:pPr>
    </w:p>
    <w:p w14:paraId="3A7DE874" w14:textId="77777777" w:rsidR="00612202" w:rsidRPr="006A7122" w:rsidRDefault="00612202" w:rsidP="006A7122">
      <w:pPr>
        <w:pStyle w:val="af4"/>
        <w:suppressLineNumbers/>
        <w:rPr>
          <w:rFonts w:ascii="Times New Roman" w:hAnsi="Times New Roman"/>
          <w:sz w:val="24"/>
          <w:szCs w:val="24"/>
        </w:rPr>
      </w:pPr>
    </w:p>
    <w:p w14:paraId="0B4B907F" w14:textId="77777777" w:rsidR="00612202" w:rsidRPr="006A7122" w:rsidRDefault="00612202" w:rsidP="006A7122">
      <w:pPr>
        <w:pStyle w:val="af4"/>
        <w:suppressLineNumbers/>
        <w:rPr>
          <w:rFonts w:ascii="Times New Roman" w:hAnsi="Times New Roman"/>
          <w:sz w:val="24"/>
          <w:szCs w:val="24"/>
        </w:rPr>
      </w:pPr>
    </w:p>
    <w:p w14:paraId="6CF31041" w14:textId="77777777" w:rsidR="00612202" w:rsidRPr="006A7122" w:rsidRDefault="00612202" w:rsidP="006A7122">
      <w:pPr>
        <w:pStyle w:val="af4"/>
        <w:suppressLineNumbers/>
        <w:rPr>
          <w:rFonts w:ascii="Times New Roman" w:hAnsi="Times New Roman"/>
          <w:sz w:val="24"/>
          <w:szCs w:val="24"/>
        </w:rPr>
      </w:pPr>
    </w:p>
    <w:tbl>
      <w:tblPr>
        <w:tblW w:w="9180" w:type="dxa"/>
        <w:tblLook w:val="01E0" w:firstRow="1" w:lastRow="1" w:firstColumn="1" w:lastColumn="1" w:noHBand="0" w:noVBand="0"/>
      </w:tblPr>
      <w:tblGrid>
        <w:gridCol w:w="9180"/>
      </w:tblGrid>
      <w:tr w:rsidR="00612202" w:rsidRPr="006A7122" w14:paraId="406C395D" w14:textId="77777777" w:rsidTr="006645CA">
        <w:tc>
          <w:tcPr>
            <w:tcW w:w="9180" w:type="dxa"/>
          </w:tcPr>
          <w:p w14:paraId="43C38FB0" w14:textId="77777777" w:rsidR="00612202" w:rsidRPr="006A7122" w:rsidRDefault="00612202" w:rsidP="006A7122">
            <w:pPr>
              <w:rPr>
                <w:sz w:val="24"/>
                <w:szCs w:val="24"/>
              </w:rPr>
            </w:pPr>
            <w:r w:rsidRPr="006A7122">
              <w:rPr>
                <w:sz w:val="24"/>
                <w:szCs w:val="24"/>
              </w:rPr>
              <w:sym w:font="Symbol" w:char="F0E3"/>
            </w:r>
            <w:r w:rsidRPr="006A7122">
              <w:rPr>
                <w:sz w:val="24"/>
                <w:szCs w:val="24"/>
              </w:rPr>
              <w:t xml:space="preserve"> С.М. Юсупова, </w:t>
            </w:r>
            <w:r>
              <w:rPr>
                <w:sz w:val="24"/>
                <w:szCs w:val="24"/>
              </w:rPr>
              <w:t>2026</w:t>
            </w:r>
          </w:p>
        </w:tc>
      </w:tr>
      <w:tr w:rsidR="00612202" w:rsidRPr="006A7122" w14:paraId="71811DC0" w14:textId="77777777" w:rsidTr="006645CA">
        <w:tc>
          <w:tcPr>
            <w:tcW w:w="9180" w:type="dxa"/>
          </w:tcPr>
          <w:p w14:paraId="12E18A3E" w14:textId="77777777" w:rsidR="00612202" w:rsidRPr="006A7122" w:rsidRDefault="00612202" w:rsidP="006A7122">
            <w:pPr>
              <w:rPr>
                <w:sz w:val="24"/>
                <w:szCs w:val="24"/>
              </w:rPr>
            </w:pPr>
            <w:r w:rsidRPr="006A7122">
              <w:rPr>
                <w:sz w:val="24"/>
                <w:szCs w:val="24"/>
              </w:rPr>
              <w:sym w:font="Symbol" w:char="F0E3"/>
            </w:r>
            <w:r w:rsidRPr="006A7122">
              <w:rPr>
                <w:sz w:val="24"/>
                <w:szCs w:val="24"/>
              </w:rPr>
              <w:t xml:space="preserve"> ФГБОУ ВО «Чеченский государственный университет имени А.А. Кадырова</w:t>
            </w:r>
            <w:r>
              <w:rPr>
                <w:sz w:val="24"/>
                <w:szCs w:val="24"/>
              </w:rPr>
              <w:t>», 2026</w:t>
            </w:r>
          </w:p>
        </w:tc>
      </w:tr>
    </w:tbl>
    <w:p w14:paraId="015F358E" w14:textId="77777777" w:rsidR="00612202" w:rsidRDefault="00612202" w:rsidP="006A7122">
      <w:pPr>
        <w:jc w:val="center"/>
        <w:rPr>
          <w:b/>
          <w:sz w:val="24"/>
          <w:szCs w:val="24"/>
        </w:rPr>
      </w:pPr>
    </w:p>
    <w:p w14:paraId="3C964428" w14:textId="77777777" w:rsidR="00612202" w:rsidRPr="006A7122" w:rsidRDefault="00612202" w:rsidP="006A7122">
      <w:pPr>
        <w:jc w:val="center"/>
        <w:rPr>
          <w:b/>
          <w:sz w:val="24"/>
          <w:szCs w:val="24"/>
        </w:rPr>
      </w:pPr>
      <w:r w:rsidRPr="006A7122">
        <w:rPr>
          <w:b/>
          <w:sz w:val="24"/>
          <w:szCs w:val="24"/>
        </w:rPr>
        <w:t>Содержание</w:t>
      </w:r>
    </w:p>
    <w:p w14:paraId="6BC17584" w14:textId="77777777" w:rsidR="00612202" w:rsidRPr="006A7122" w:rsidRDefault="00612202" w:rsidP="006A7122">
      <w:pPr>
        <w:widowControl w:val="0"/>
        <w:suppressLineNumbers/>
        <w:jc w:val="both"/>
        <w:rPr>
          <w:color w:val="000000"/>
          <w:sz w:val="24"/>
          <w:szCs w:val="24"/>
          <w:lang w:eastAsia="ru-RU"/>
        </w:rPr>
      </w:pPr>
      <w:r w:rsidRPr="006A7122">
        <w:rPr>
          <w:color w:val="000000"/>
          <w:sz w:val="24"/>
          <w:szCs w:val="24"/>
          <w:lang w:eastAsia="ru-RU"/>
        </w:rPr>
        <w:t>1. Цели и задачи освоения дисциплины;</w:t>
      </w:r>
    </w:p>
    <w:p w14:paraId="77C63D17" w14:textId="77777777" w:rsidR="00612202" w:rsidRPr="006A7122" w:rsidRDefault="00612202" w:rsidP="006A7122">
      <w:pPr>
        <w:widowControl w:val="0"/>
        <w:suppressLineNumbers/>
        <w:jc w:val="both"/>
        <w:rPr>
          <w:color w:val="000000"/>
          <w:sz w:val="24"/>
          <w:szCs w:val="24"/>
          <w:lang w:eastAsia="ru-RU"/>
        </w:rPr>
      </w:pPr>
      <w:r w:rsidRPr="006A7122">
        <w:rPr>
          <w:color w:val="000000"/>
          <w:sz w:val="24"/>
          <w:szCs w:val="24"/>
          <w:lang w:eastAsia="ru-RU"/>
        </w:rPr>
        <w:t>2. Перечень планируемых результатов обучения по дисциплине (модулю), соотнесенных с планируемыми результатами освоения образовательной программы;</w:t>
      </w:r>
    </w:p>
    <w:p w14:paraId="0B228A2E" w14:textId="77777777" w:rsidR="00612202" w:rsidRPr="006A7122" w:rsidRDefault="00612202" w:rsidP="006A7122">
      <w:pPr>
        <w:widowControl w:val="0"/>
        <w:suppressLineNumbers/>
        <w:jc w:val="both"/>
        <w:rPr>
          <w:color w:val="000000"/>
          <w:sz w:val="24"/>
          <w:szCs w:val="24"/>
          <w:lang w:eastAsia="ru-RU"/>
        </w:rPr>
      </w:pPr>
      <w:r w:rsidRPr="006A7122">
        <w:rPr>
          <w:color w:val="000000"/>
          <w:sz w:val="24"/>
          <w:szCs w:val="24"/>
          <w:lang w:eastAsia="ru-RU"/>
        </w:rPr>
        <w:t>3. Место дисциплины (модуля) в структуре образовательной программы;</w:t>
      </w:r>
    </w:p>
    <w:p w14:paraId="471BACB3" w14:textId="77777777" w:rsidR="00612202" w:rsidRPr="006A7122" w:rsidRDefault="00612202" w:rsidP="006A7122">
      <w:pPr>
        <w:widowControl w:val="0"/>
        <w:suppressLineNumbers/>
        <w:jc w:val="both"/>
        <w:rPr>
          <w:color w:val="000000"/>
          <w:sz w:val="24"/>
          <w:szCs w:val="24"/>
          <w:lang w:eastAsia="ru-RU"/>
        </w:rPr>
      </w:pPr>
      <w:r w:rsidRPr="006A7122">
        <w:rPr>
          <w:color w:val="000000"/>
          <w:sz w:val="24"/>
          <w:szCs w:val="24"/>
          <w:lang w:eastAsia="ru-RU"/>
        </w:rPr>
        <w:t>4. Содержание дисциплины (модуля), структурированное по темам (разделам) с указанием отведенного на них количества академических часов или астрономических часов и видов учебных занятий;</w:t>
      </w:r>
    </w:p>
    <w:p w14:paraId="0BBD2C64" w14:textId="77777777" w:rsidR="00612202" w:rsidRPr="006A7122" w:rsidRDefault="00612202" w:rsidP="006A7122">
      <w:pPr>
        <w:widowControl w:val="0"/>
        <w:suppressLineNumbers/>
        <w:jc w:val="both"/>
        <w:rPr>
          <w:color w:val="000000"/>
          <w:sz w:val="24"/>
          <w:szCs w:val="24"/>
          <w:lang w:eastAsia="ru-RU"/>
        </w:rPr>
      </w:pPr>
      <w:r w:rsidRPr="006A7122">
        <w:rPr>
          <w:color w:val="000000"/>
          <w:sz w:val="24"/>
          <w:szCs w:val="24"/>
          <w:lang w:eastAsia="ru-RU"/>
        </w:rPr>
        <w:t>5. Перечень учебно-методического обеспечения для самостоятельной работы обучающихся по дисциплине (модулю);</w:t>
      </w:r>
    </w:p>
    <w:p w14:paraId="735CB83D" w14:textId="77777777" w:rsidR="00612202" w:rsidRPr="006A7122" w:rsidRDefault="00612202" w:rsidP="006A7122">
      <w:pPr>
        <w:widowControl w:val="0"/>
        <w:suppressLineNumbers/>
        <w:jc w:val="both"/>
        <w:rPr>
          <w:color w:val="000000"/>
          <w:sz w:val="24"/>
          <w:szCs w:val="24"/>
          <w:lang w:eastAsia="ru-RU"/>
        </w:rPr>
      </w:pPr>
      <w:r w:rsidRPr="006A7122">
        <w:rPr>
          <w:color w:val="000000"/>
          <w:sz w:val="24"/>
          <w:szCs w:val="24"/>
          <w:lang w:eastAsia="ru-RU"/>
        </w:rPr>
        <w:t>6. Фонд оценочных средств для проведения промежуточной аттестации обучающихся по дисциплине (модулю);</w:t>
      </w:r>
    </w:p>
    <w:p w14:paraId="4714FA0A" w14:textId="77777777" w:rsidR="00612202" w:rsidRPr="006A7122" w:rsidRDefault="00612202" w:rsidP="006A7122">
      <w:pPr>
        <w:widowControl w:val="0"/>
        <w:suppressLineNumbers/>
        <w:jc w:val="both"/>
        <w:rPr>
          <w:color w:val="000000"/>
          <w:sz w:val="24"/>
          <w:szCs w:val="24"/>
          <w:lang w:eastAsia="ru-RU"/>
        </w:rPr>
      </w:pPr>
      <w:r w:rsidRPr="006A7122">
        <w:rPr>
          <w:color w:val="000000"/>
          <w:sz w:val="24"/>
          <w:szCs w:val="24"/>
          <w:lang w:eastAsia="ru-RU"/>
        </w:rPr>
        <w:t>7. Перечень основной и дополнительной учебной литературы, необходимой для освоения дисциплины (модуля);</w:t>
      </w:r>
    </w:p>
    <w:p w14:paraId="0AC93178" w14:textId="77777777" w:rsidR="00612202" w:rsidRPr="006A7122" w:rsidRDefault="00612202" w:rsidP="006A7122">
      <w:pPr>
        <w:widowControl w:val="0"/>
        <w:suppressLineNumbers/>
        <w:jc w:val="both"/>
        <w:rPr>
          <w:color w:val="000000"/>
          <w:sz w:val="24"/>
          <w:szCs w:val="24"/>
          <w:lang w:eastAsia="ru-RU"/>
        </w:rPr>
      </w:pPr>
      <w:r w:rsidRPr="006A7122">
        <w:rPr>
          <w:color w:val="000000"/>
          <w:sz w:val="24"/>
          <w:szCs w:val="24"/>
          <w:lang w:eastAsia="ru-RU"/>
        </w:rPr>
        <w:t>8. Перечень ресурсов информационно-телекоммуникационной сети «Интернет» (далее - сеть «Интернет»), необходимых для освоения дисциплины (модуля);</w:t>
      </w:r>
    </w:p>
    <w:p w14:paraId="637B8848" w14:textId="77777777" w:rsidR="00612202" w:rsidRPr="006A7122" w:rsidRDefault="00612202" w:rsidP="006A7122">
      <w:pPr>
        <w:widowControl w:val="0"/>
        <w:suppressLineNumbers/>
        <w:jc w:val="both"/>
        <w:rPr>
          <w:color w:val="000000"/>
          <w:sz w:val="24"/>
          <w:szCs w:val="24"/>
          <w:lang w:eastAsia="ru-RU"/>
        </w:rPr>
      </w:pPr>
      <w:r w:rsidRPr="006A7122">
        <w:rPr>
          <w:color w:val="000000"/>
          <w:sz w:val="24"/>
          <w:szCs w:val="24"/>
          <w:lang w:eastAsia="ru-RU"/>
        </w:rPr>
        <w:t>9. Методические указания для обучающихся по освоению дисциплины (модуля);</w:t>
      </w:r>
    </w:p>
    <w:p w14:paraId="15281B22" w14:textId="77777777" w:rsidR="00612202" w:rsidRPr="006A7122" w:rsidRDefault="00612202" w:rsidP="006A7122">
      <w:pPr>
        <w:widowControl w:val="0"/>
        <w:suppressLineNumbers/>
        <w:jc w:val="both"/>
        <w:rPr>
          <w:color w:val="000000"/>
          <w:sz w:val="24"/>
          <w:szCs w:val="24"/>
          <w:lang w:eastAsia="ru-RU"/>
        </w:rPr>
      </w:pPr>
      <w:r w:rsidRPr="006A7122">
        <w:rPr>
          <w:color w:val="000000"/>
          <w:sz w:val="24"/>
          <w:szCs w:val="24"/>
          <w:lang w:eastAsia="ru-RU"/>
        </w:rPr>
        <w:t>10. Перечень информационных технологий, используемых при осуществлении образовательного процесса по дисциплине (модулю), включая перечень программного обеспечения и информационных справочных систем (при необходимости);</w:t>
      </w:r>
    </w:p>
    <w:p w14:paraId="3EA5AD2F" w14:textId="77777777" w:rsidR="00612202" w:rsidRPr="006A7122" w:rsidRDefault="00612202" w:rsidP="006A7122">
      <w:pPr>
        <w:widowControl w:val="0"/>
        <w:suppressLineNumbers/>
        <w:jc w:val="both"/>
        <w:rPr>
          <w:color w:val="000000"/>
          <w:sz w:val="24"/>
          <w:szCs w:val="24"/>
          <w:lang w:eastAsia="ru-RU"/>
        </w:rPr>
      </w:pPr>
      <w:r w:rsidRPr="006A7122">
        <w:rPr>
          <w:color w:val="000000"/>
          <w:sz w:val="24"/>
          <w:szCs w:val="24"/>
          <w:lang w:eastAsia="ru-RU"/>
        </w:rPr>
        <w:t xml:space="preserve">11. Описание материально-технической базы, необходимой для осуществления </w:t>
      </w:r>
      <w:r w:rsidRPr="006A7122">
        <w:rPr>
          <w:color w:val="000000"/>
          <w:sz w:val="24"/>
          <w:szCs w:val="24"/>
          <w:lang w:eastAsia="ru-RU"/>
        </w:rPr>
        <w:lastRenderedPageBreak/>
        <w:t>образовательного процесса по дисциплине (модулю).</w:t>
      </w:r>
    </w:p>
    <w:p w14:paraId="74F1C900" w14:textId="77777777" w:rsidR="00612202" w:rsidRPr="006A7122" w:rsidRDefault="00612202" w:rsidP="006A7122">
      <w:pPr>
        <w:widowControl w:val="0"/>
        <w:autoSpaceDE w:val="0"/>
        <w:autoSpaceDN w:val="0"/>
        <w:adjustRightInd w:val="0"/>
        <w:ind w:left="1200"/>
        <w:jc w:val="both"/>
        <w:rPr>
          <w:b/>
          <w:sz w:val="24"/>
          <w:szCs w:val="24"/>
          <w:lang w:eastAsia="ru-RU"/>
        </w:rPr>
      </w:pPr>
    </w:p>
    <w:p w14:paraId="7AB8F889" w14:textId="77777777" w:rsidR="00612202" w:rsidRPr="006A7122" w:rsidRDefault="00612202" w:rsidP="006A7122">
      <w:pPr>
        <w:widowControl w:val="0"/>
        <w:autoSpaceDE w:val="0"/>
        <w:autoSpaceDN w:val="0"/>
        <w:adjustRightInd w:val="0"/>
        <w:ind w:left="1200"/>
        <w:jc w:val="both"/>
        <w:rPr>
          <w:b/>
          <w:sz w:val="24"/>
          <w:szCs w:val="24"/>
          <w:lang w:eastAsia="ru-RU"/>
        </w:rPr>
      </w:pPr>
    </w:p>
    <w:p w14:paraId="2523A392" w14:textId="77777777" w:rsidR="00612202" w:rsidRPr="006A7122" w:rsidRDefault="00612202" w:rsidP="006A7122">
      <w:pPr>
        <w:widowControl w:val="0"/>
        <w:autoSpaceDE w:val="0"/>
        <w:autoSpaceDN w:val="0"/>
        <w:adjustRightInd w:val="0"/>
        <w:ind w:left="1200"/>
        <w:jc w:val="both"/>
        <w:rPr>
          <w:b/>
          <w:sz w:val="24"/>
          <w:szCs w:val="24"/>
          <w:lang w:eastAsia="ru-RU"/>
        </w:rPr>
      </w:pPr>
    </w:p>
    <w:p w14:paraId="6346DEFF" w14:textId="77777777" w:rsidR="00612202" w:rsidRPr="006A7122" w:rsidRDefault="00612202" w:rsidP="006A7122">
      <w:pPr>
        <w:widowControl w:val="0"/>
        <w:autoSpaceDE w:val="0"/>
        <w:autoSpaceDN w:val="0"/>
        <w:adjustRightInd w:val="0"/>
        <w:ind w:left="1200"/>
        <w:jc w:val="both"/>
        <w:rPr>
          <w:b/>
          <w:sz w:val="24"/>
          <w:szCs w:val="24"/>
          <w:lang w:eastAsia="ru-RU"/>
        </w:rPr>
      </w:pPr>
    </w:p>
    <w:p w14:paraId="30E5B700" w14:textId="77777777" w:rsidR="00612202" w:rsidRPr="006A7122" w:rsidRDefault="00612202" w:rsidP="006A7122">
      <w:pPr>
        <w:widowControl w:val="0"/>
        <w:autoSpaceDE w:val="0"/>
        <w:autoSpaceDN w:val="0"/>
        <w:adjustRightInd w:val="0"/>
        <w:ind w:left="1200"/>
        <w:jc w:val="both"/>
        <w:rPr>
          <w:b/>
          <w:sz w:val="24"/>
          <w:szCs w:val="24"/>
          <w:lang w:eastAsia="ru-RU"/>
        </w:rPr>
      </w:pPr>
    </w:p>
    <w:p w14:paraId="77AA5715" w14:textId="77777777" w:rsidR="00612202" w:rsidRPr="006A7122" w:rsidRDefault="00612202" w:rsidP="006A7122">
      <w:pPr>
        <w:widowControl w:val="0"/>
        <w:autoSpaceDE w:val="0"/>
        <w:autoSpaceDN w:val="0"/>
        <w:adjustRightInd w:val="0"/>
        <w:ind w:left="1200"/>
        <w:jc w:val="both"/>
        <w:rPr>
          <w:b/>
          <w:sz w:val="24"/>
          <w:szCs w:val="24"/>
          <w:lang w:eastAsia="ru-RU"/>
        </w:rPr>
      </w:pPr>
    </w:p>
    <w:p w14:paraId="5CDBC9E5" w14:textId="77777777" w:rsidR="00612202" w:rsidRPr="006A7122" w:rsidRDefault="00612202" w:rsidP="006A7122">
      <w:pPr>
        <w:widowControl w:val="0"/>
        <w:autoSpaceDE w:val="0"/>
        <w:autoSpaceDN w:val="0"/>
        <w:adjustRightInd w:val="0"/>
        <w:ind w:left="1200"/>
        <w:jc w:val="both"/>
        <w:rPr>
          <w:b/>
          <w:sz w:val="24"/>
          <w:szCs w:val="24"/>
          <w:lang w:eastAsia="ru-RU"/>
        </w:rPr>
      </w:pPr>
    </w:p>
    <w:p w14:paraId="76DD4D66" w14:textId="77777777" w:rsidR="00612202" w:rsidRPr="006A7122" w:rsidRDefault="00612202" w:rsidP="006A7122">
      <w:pPr>
        <w:widowControl w:val="0"/>
        <w:autoSpaceDE w:val="0"/>
        <w:autoSpaceDN w:val="0"/>
        <w:adjustRightInd w:val="0"/>
        <w:ind w:left="1200"/>
        <w:jc w:val="both"/>
        <w:rPr>
          <w:b/>
          <w:sz w:val="24"/>
          <w:szCs w:val="24"/>
          <w:lang w:eastAsia="ru-RU"/>
        </w:rPr>
      </w:pPr>
    </w:p>
    <w:p w14:paraId="22EF41E2" w14:textId="77777777" w:rsidR="00612202" w:rsidRPr="006A7122" w:rsidRDefault="00612202" w:rsidP="006A7122">
      <w:pPr>
        <w:widowControl w:val="0"/>
        <w:autoSpaceDE w:val="0"/>
        <w:autoSpaceDN w:val="0"/>
        <w:adjustRightInd w:val="0"/>
        <w:ind w:left="1200"/>
        <w:jc w:val="both"/>
        <w:rPr>
          <w:b/>
          <w:sz w:val="24"/>
          <w:szCs w:val="24"/>
          <w:lang w:eastAsia="ru-RU"/>
        </w:rPr>
      </w:pPr>
    </w:p>
    <w:p w14:paraId="4FBF5072" w14:textId="77777777" w:rsidR="00612202" w:rsidRPr="006A7122" w:rsidRDefault="00612202" w:rsidP="006A7122">
      <w:pPr>
        <w:widowControl w:val="0"/>
        <w:autoSpaceDE w:val="0"/>
        <w:autoSpaceDN w:val="0"/>
        <w:adjustRightInd w:val="0"/>
        <w:ind w:left="1200"/>
        <w:jc w:val="both"/>
        <w:rPr>
          <w:b/>
          <w:sz w:val="24"/>
          <w:szCs w:val="24"/>
          <w:lang w:eastAsia="ru-RU"/>
        </w:rPr>
      </w:pPr>
    </w:p>
    <w:p w14:paraId="797DFAFB" w14:textId="77777777" w:rsidR="00612202" w:rsidRPr="006A7122" w:rsidRDefault="00612202" w:rsidP="006A7122">
      <w:pPr>
        <w:widowControl w:val="0"/>
        <w:autoSpaceDE w:val="0"/>
        <w:autoSpaceDN w:val="0"/>
        <w:adjustRightInd w:val="0"/>
        <w:ind w:left="1200"/>
        <w:jc w:val="both"/>
        <w:rPr>
          <w:b/>
          <w:sz w:val="24"/>
          <w:szCs w:val="24"/>
          <w:lang w:eastAsia="ru-RU"/>
        </w:rPr>
      </w:pPr>
    </w:p>
    <w:p w14:paraId="711259A7" w14:textId="77777777" w:rsidR="00612202" w:rsidRPr="006A7122" w:rsidRDefault="00612202" w:rsidP="006A7122">
      <w:pPr>
        <w:widowControl w:val="0"/>
        <w:autoSpaceDE w:val="0"/>
        <w:autoSpaceDN w:val="0"/>
        <w:adjustRightInd w:val="0"/>
        <w:ind w:left="1200"/>
        <w:jc w:val="both"/>
        <w:rPr>
          <w:b/>
          <w:sz w:val="24"/>
          <w:szCs w:val="24"/>
          <w:lang w:eastAsia="ru-RU"/>
        </w:rPr>
      </w:pPr>
    </w:p>
    <w:p w14:paraId="68066037" w14:textId="77777777" w:rsidR="00612202" w:rsidRPr="006A7122" w:rsidRDefault="00612202" w:rsidP="006A7122">
      <w:pPr>
        <w:widowControl w:val="0"/>
        <w:autoSpaceDE w:val="0"/>
        <w:autoSpaceDN w:val="0"/>
        <w:adjustRightInd w:val="0"/>
        <w:ind w:left="1200"/>
        <w:jc w:val="both"/>
        <w:rPr>
          <w:b/>
          <w:sz w:val="24"/>
          <w:szCs w:val="24"/>
          <w:lang w:eastAsia="ru-RU"/>
        </w:rPr>
      </w:pPr>
    </w:p>
    <w:p w14:paraId="57A60442" w14:textId="77777777" w:rsidR="00612202" w:rsidRPr="006A7122" w:rsidRDefault="00612202" w:rsidP="006A7122">
      <w:pPr>
        <w:widowControl w:val="0"/>
        <w:autoSpaceDE w:val="0"/>
        <w:autoSpaceDN w:val="0"/>
        <w:adjustRightInd w:val="0"/>
        <w:ind w:left="1200"/>
        <w:jc w:val="both"/>
        <w:rPr>
          <w:b/>
          <w:sz w:val="24"/>
          <w:szCs w:val="24"/>
          <w:lang w:eastAsia="ru-RU"/>
        </w:rPr>
      </w:pPr>
    </w:p>
    <w:p w14:paraId="16FE2F7F" w14:textId="77777777" w:rsidR="00612202" w:rsidRPr="006A7122" w:rsidRDefault="00612202" w:rsidP="006A7122">
      <w:pPr>
        <w:widowControl w:val="0"/>
        <w:autoSpaceDE w:val="0"/>
        <w:autoSpaceDN w:val="0"/>
        <w:adjustRightInd w:val="0"/>
        <w:ind w:left="1200"/>
        <w:jc w:val="both"/>
        <w:rPr>
          <w:b/>
          <w:sz w:val="24"/>
          <w:szCs w:val="24"/>
          <w:lang w:eastAsia="ru-RU"/>
        </w:rPr>
      </w:pPr>
    </w:p>
    <w:p w14:paraId="3070D49C" w14:textId="77777777" w:rsidR="00612202" w:rsidRPr="006A7122" w:rsidRDefault="00612202" w:rsidP="006A7122">
      <w:pPr>
        <w:widowControl w:val="0"/>
        <w:autoSpaceDE w:val="0"/>
        <w:autoSpaceDN w:val="0"/>
        <w:adjustRightInd w:val="0"/>
        <w:ind w:left="1200"/>
        <w:jc w:val="both"/>
        <w:rPr>
          <w:b/>
          <w:sz w:val="24"/>
          <w:szCs w:val="24"/>
          <w:lang w:eastAsia="ru-RU"/>
        </w:rPr>
      </w:pPr>
    </w:p>
    <w:p w14:paraId="7399245C" w14:textId="77777777" w:rsidR="00612202" w:rsidRPr="006A7122" w:rsidRDefault="00612202" w:rsidP="006A7122">
      <w:pPr>
        <w:widowControl w:val="0"/>
        <w:autoSpaceDE w:val="0"/>
        <w:autoSpaceDN w:val="0"/>
        <w:adjustRightInd w:val="0"/>
        <w:ind w:left="1200"/>
        <w:jc w:val="both"/>
        <w:rPr>
          <w:b/>
          <w:sz w:val="24"/>
          <w:szCs w:val="24"/>
          <w:lang w:eastAsia="ru-RU"/>
        </w:rPr>
      </w:pPr>
    </w:p>
    <w:p w14:paraId="5514C665" w14:textId="77777777" w:rsidR="00612202" w:rsidRPr="006A7122" w:rsidRDefault="00612202" w:rsidP="006A7122">
      <w:pPr>
        <w:widowControl w:val="0"/>
        <w:autoSpaceDE w:val="0"/>
        <w:autoSpaceDN w:val="0"/>
        <w:adjustRightInd w:val="0"/>
        <w:ind w:left="1200"/>
        <w:jc w:val="both"/>
        <w:rPr>
          <w:b/>
          <w:sz w:val="24"/>
          <w:szCs w:val="24"/>
          <w:lang w:eastAsia="ru-RU"/>
        </w:rPr>
      </w:pPr>
    </w:p>
    <w:p w14:paraId="190BFCF7" w14:textId="77777777" w:rsidR="00612202" w:rsidRPr="006A7122" w:rsidRDefault="00612202" w:rsidP="006A7122">
      <w:pPr>
        <w:widowControl w:val="0"/>
        <w:autoSpaceDE w:val="0"/>
        <w:autoSpaceDN w:val="0"/>
        <w:adjustRightInd w:val="0"/>
        <w:ind w:left="1200"/>
        <w:jc w:val="both"/>
        <w:rPr>
          <w:b/>
          <w:sz w:val="24"/>
          <w:szCs w:val="24"/>
          <w:lang w:eastAsia="ru-RU"/>
        </w:rPr>
      </w:pPr>
    </w:p>
    <w:p w14:paraId="7BF45543" w14:textId="77777777" w:rsidR="00612202" w:rsidRPr="006A7122" w:rsidRDefault="00612202" w:rsidP="006A7122">
      <w:pPr>
        <w:widowControl w:val="0"/>
        <w:autoSpaceDE w:val="0"/>
        <w:autoSpaceDN w:val="0"/>
        <w:adjustRightInd w:val="0"/>
        <w:ind w:left="1200"/>
        <w:jc w:val="both"/>
        <w:rPr>
          <w:b/>
          <w:sz w:val="24"/>
          <w:szCs w:val="24"/>
          <w:lang w:eastAsia="ru-RU"/>
        </w:rPr>
      </w:pPr>
    </w:p>
    <w:p w14:paraId="6777DAC2" w14:textId="77777777" w:rsidR="00612202" w:rsidRPr="006A7122" w:rsidRDefault="00612202" w:rsidP="006A7122">
      <w:pPr>
        <w:widowControl w:val="0"/>
        <w:autoSpaceDE w:val="0"/>
        <w:autoSpaceDN w:val="0"/>
        <w:adjustRightInd w:val="0"/>
        <w:ind w:left="1200"/>
        <w:jc w:val="both"/>
        <w:rPr>
          <w:b/>
          <w:sz w:val="24"/>
          <w:szCs w:val="24"/>
          <w:lang w:eastAsia="ru-RU"/>
        </w:rPr>
      </w:pPr>
    </w:p>
    <w:p w14:paraId="7C102235" w14:textId="77777777" w:rsidR="00612202" w:rsidRPr="006A7122" w:rsidRDefault="00612202" w:rsidP="006A7122">
      <w:pPr>
        <w:widowControl w:val="0"/>
        <w:autoSpaceDE w:val="0"/>
        <w:autoSpaceDN w:val="0"/>
        <w:adjustRightInd w:val="0"/>
        <w:ind w:left="1200"/>
        <w:jc w:val="both"/>
        <w:rPr>
          <w:b/>
          <w:sz w:val="24"/>
          <w:szCs w:val="24"/>
          <w:lang w:eastAsia="ru-RU"/>
        </w:rPr>
      </w:pPr>
    </w:p>
    <w:p w14:paraId="11FD5460" w14:textId="77777777" w:rsidR="00612202" w:rsidRPr="006A7122" w:rsidRDefault="00612202" w:rsidP="006A7122">
      <w:pPr>
        <w:widowControl w:val="0"/>
        <w:autoSpaceDE w:val="0"/>
        <w:autoSpaceDN w:val="0"/>
        <w:adjustRightInd w:val="0"/>
        <w:ind w:left="1200"/>
        <w:jc w:val="both"/>
        <w:rPr>
          <w:b/>
          <w:sz w:val="24"/>
          <w:szCs w:val="24"/>
          <w:lang w:eastAsia="ru-RU"/>
        </w:rPr>
      </w:pPr>
    </w:p>
    <w:p w14:paraId="3E9AA9F0" w14:textId="77777777" w:rsidR="00612202" w:rsidRPr="006A7122" w:rsidRDefault="00612202" w:rsidP="006A7122">
      <w:pPr>
        <w:widowControl w:val="0"/>
        <w:autoSpaceDE w:val="0"/>
        <w:autoSpaceDN w:val="0"/>
        <w:adjustRightInd w:val="0"/>
        <w:ind w:left="1200"/>
        <w:jc w:val="both"/>
        <w:rPr>
          <w:b/>
          <w:sz w:val="24"/>
          <w:szCs w:val="24"/>
          <w:lang w:eastAsia="ru-RU"/>
        </w:rPr>
      </w:pPr>
    </w:p>
    <w:p w14:paraId="4E762578" w14:textId="77777777" w:rsidR="00612202" w:rsidRPr="006A7122" w:rsidRDefault="00612202" w:rsidP="006A7122">
      <w:pPr>
        <w:widowControl w:val="0"/>
        <w:autoSpaceDE w:val="0"/>
        <w:autoSpaceDN w:val="0"/>
        <w:adjustRightInd w:val="0"/>
        <w:ind w:left="1200"/>
        <w:jc w:val="both"/>
        <w:rPr>
          <w:b/>
          <w:sz w:val="24"/>
          <w:szCs w:val="24"/>
          <w:lang w:eastAsia="ru-RU"/>
        </w:rPr>
      </w:pPr>
    </w:p>
    <w:p w14:paraId="258838CC" w14:textId="77777777" w:rsidR="00612202" w:rsidRPr="006A7122" w:rsidRDefault="00612202" w:rsidP="006A7122">
      <w:pPr>
        <w:widowControl w:val="0"/>
        <w:autoSpaceDE w:val="0"/>
        <w:autoSpaceDN w:val="0"/>
        <w:adjustRightInd w:val="0"/>
        <w:ind w:left="1200"/>
        <w:jc w:val="both"/>
        <w:rPr>
          <w:b/>
          <w:sz w:val="24"/>
          <w:szCs w:val="24"/>
          <w:lang w:eastAsia="ru-RU"/>
        </w:rPr>
      </w:pPr>
    </w:p>
    <w:p w14:paraId="75F7B988" w14:textId="77777777" w:rsidR="00612202" w:rsidRPr="006A7122" w:rsidRDefault="00612202" w:rsidP="006A7122">
      <w:pPr>
        <w:widowControl w:val="0"/>
        <w:autoSpaceDE w:val="0"/>
        <w:autoSpaceDN w:val="0"/>
        <w:adjustRightInd w:val="0"/>
        <w:ind w:left="1200"/>
        <w:jc w:val="both"/>
        <w:rPr>
          <w:b/>
          <w:sz w:val="24"/>
          <w:szCs w:val="24"/>
          <w:lang w:eastAsia="ru-RU"/>
        </w:rPr>
      </w:pPr>
    </w:p>
    <w:p w14:paraId="3B9584ED" w14:textId="77777777" w:rsidR="00612202" w:rsidRPr="006A7122" w:rsidRDefault="00612202" w:rsidP="006A7122">
      <w:pPr>
        <w:widowControl w:val="0"/>
        <w:autoSpaceDE w:val="0"/>
        <w:autoSpaceDN w:val="0"/>
        <w:adjustRightInd w:val="0"/>
        <w:ind w:left="1200"/>
        <w:jc w:val="both"/>
        <w:rPr>
          <w:b/>
          <w:sz w:val="24"/>
          <w:szCs w:val="24"/>
          <w:lang w:eastAsia="ru-RU"/>
        </w:rPr>
      </w:pPr>
    </w:p>
    <w:p w14:paraId="72194EF0" w14:textId="77777777" w:rsidR="00612202" w:rsidRPr="006A7122" w:rsidRDefault="00612202" w:rsidP="006A7122">
      <w:pPr>
        <w:widowControl w:val="0"/>
        <w:autoSpaceDE w:val="0"/>
        <w:autoSpaceDN w:val="0"/>
        <w:adjustRightInd w:val="0"/>
        <w:ind w:left="1200"/>
        <w:jc w:val="both"/>
        <w:rPr>
          <w:b/>
          <w:sz w:val="24"/>
          <w:szCs w:val="24"/>
          <w:lang w:eastAsia="ru-RU"/>
        </w:rPr>
      </w:pPr>
    </w:p>
    <w:p w14:paraId="4FF63B08" w14:textId="77777777" w:rsidR="00612202" w:rsidRPr="006A7122" w:rsidRDefault="00612202" w:rsidP="00612202">
      <w:pPr>
        <w:pStyle w:val="a9"/>
        <w:widowControl w:val="0"/>
        <w:numPr>
          <w:ilvl w:val="0"/>
          <w:numId w:val="26"/>
        </w:numPr>
        <w:autoSpaceDE w:val="0"/>
        <w:autoSpaceDN w:val="0"/>
        <w:adjustRightInd w:val="0"/>
        <w:spacing w:after="0" w:line="240" w:lineRule="auto"/>
        <w:ind w:left="360"/>
        <w:jc w:val="both"/>
        <w:rPr>
          <w:rFonts w:ascii="Times New Roman" w:hAnsi="Times New Roman"/>
          <w:b/>
          <w:color w:val="FF0000"/>
          <w:sz w:val="24"/>
          <w:szCs w:val="24"/>
          <w:lang w:eastAsia="ru-RU"/>
        </w:rPr>
      </w:pPr>
      <w:r w:rsidRPr="006A7122">
        <w:rPr>
          <w:rFonts w:ascii="Times New Roman" w:hAnsi="Times New Roman"/>
          <w:b/>
          <w:sz w:val="24"/>
          <w:szCs w:val="24"/>
          <w:lang w:eastAsia="ru-RU"/>
        </w:rPr>
        <w:t>Цели и задачи освоения дисциплины</w:t>
      </w:r>
    </w:p>
    <w:p w14:paraId="344386D6" w14:textId="77777777" w:rsidR="00612202" w:rsidRPr="006A7122" w:rsidRDefault="00612202" w:rsidP="006A7122">
      <w:pPr>
        <w:widowControl w:val="0"/>
        <w:autoSpaceDE w:val="0"/>
        <w:autoSpaceDN w:val="0"/>
        <w:adjustRightInd w:val="0"/>
        <w:ind w:left="840"/>
        <w:jc w:val="both"/>
        <w:rPr>
          <w:b/>
          <w:sz w:val="24"/>
          <w:szCs w:val="24"/>
          <w:lang w:eastAsia="ru-RU"/>
        </w:rPr>
      </w:pPr>
    </w:p>
    <w:p w14:paraId="1D988CEC" w14:textId="77777777" w:rsidR="00612202" w:rsidRPr="006A7122" w:rsidRDefault="00612202" w:rsidP="006A7122">
      <w:pPr>
        <w:ind w:firstLine="482"/>
        <w:jc w:val="both"/>
        <w:rPr>
          <w:sz w:val="24"/>
          <w:szCs w:val="24"/>
        </w:rPr>
      </w:pPr>
      <w:r w:rsidRPr="006A7122">
        <w:rPr>
          <w:b/>
          <w:sz w:val="24"/>
          <w:szCs w:val="24"/>
        </w:rPr>
        <w:t>Цели</w:t>
      </w:r>
      <w:r w:rsidRPr="006A7122">
        <w:rPr>
          <w:sz w:val="24"/>
          <w:szCs w:val="24"/>
        </w:rPr>
        <w:t xml:space="preserve"> освоения дисциплины (модуля):</w:t>
      </w:r>
    </w:p>
    <w:p w14:paraId="0062F0A9" w14:textId="77777777" w:rsidR="00612202" w:rsidRPr="006A7122" w:rsidRDefault="00612202" w:rsidP="006A7122">
      <w:pPr>
        <w:ind w:firstLine="482"/>
        <w:jc w:val="both"/>
        <w:rPr>
          <w:sz w:val="24"/>
          <w:szCs w:val="24"/>
        </w:rPr>
      </w:pPr>
      <w:r w:rsidRPr="006A7122">
        <w:rPr>
          <w:sz w:val="24"/>
          <w:szCs w:val="24"/>
        </w:rPr>
        <w:t>- создание системы представлений об основных проблемах современной лингвистики, рассмотрение ее основных парадигм и направлений, а также способов применения достижений теоретической лингвистики в прикладных исследованиях;</w:t>
      </w:r>
    </w:p>
    <w:p w14:paraId="6EB73C56" w14:textId="77777777" w:rsidR="00612202" w:rsidRPr="006A7122" w:rsidRDefault="00612202" w:rsidP="006A7122">
      <w:pPr>
        <w:ind w:firstLine="482"/>
        <w:jc w:val="both"/>
        <w:rPr>
          <w:sz w:val="24"/>
          <w:szCs w:val="24"/>
        </w:rPr>
      </w:pPr>
      <w:r w:rsidRPr="006A7122">
        <w:rPr>
          <w:sz w:val="24"/>
          <w:szCs w:val="24"/>
        </w:rPr>
        <w:t>- получение магистрантами общего представления о важнейших теоретических направлениях современной лингвистики и наиболее значимых результатах, достигнутых в рамках этих направлений за последние десятилетия;</w:t>
      </w:r>
    </w:p>
    <w:p w14:paraId="0692B140" w14:textId="77777777" w:rsidR="00612202" w:rsidRPr="006A7122" w:rsidRDefault="00612202" w:rsidP="006A7122">
      <w:pPr>
        <w:ind w:firstLine="480"/>
        <w:jc w:val="both"/>
        <w:rPr>
          <w:sz w:val="24"/>
          <w:szCs w:val="24"/>
        </w:rPr>
      </w:pPr>
      <w:r w:rsidRPr="006A7122">
        <w:rPr>
          <w:b/>
          <w:sz w:val="24"/>
          <w:szCs w:val="24"/>
        </w:rPr>
        <w:t>Задачи</w:t>
      </w:r>
      <w:r w:rsidRPr="006A7122">
        <w:rPr>
          <w:sz w:val="24"/>
          <w:szCs w:val="24"/>
        </w:rPr>
        <w:t>:</w:t>
      </w:r>
    </w:p>
    <w:p w14:paraId="44A68571" w14:textId="77777777" w:rsidR="00612202" w:rsidRPr="006A7122" w:rsidRDefault="00612202" w:rsidP="006A7122">
      <w:pPr>
        <w:ind w:firstLine="482"/>
        <w:jc w:val="both"/>
        <w:rPr>
          <w:sz w:val="24"/>
          <w:szCs w:val="24"/>
        </w:rPr>
      </w:pPr>
      <w:r w:rsidRPr="006A7122">
        <w:rPr>
          <w:sz w:val="24"/>
          <w:szCs w:val="24"/>
        </w:rPr>
        <w:t xml:space="preserve">- </w:t>
      </w:r>
      <w:r w:rsidRPr="006A7122">
        <w:rPr>
          <w:sz w:val="24"/>
          <w:szCs w:val="24"/>
        </w:rPr>
        <w:tab/>
        <w:t>познакомить магистрантов с актуальными проблемами современных лингвистических исследований;</w:t>
      </w:r>
    </w:p>
    <w:p w14:paraId="435A2BCC" w14:textId="77777777" w:rsidR="00612202" w:rsidRPr="006A7122" w:rsidRDefault="00612202" w:rsidP="006A7122">
      <w:pPr>
        <w:ind w:firstLine="482"/>
        <w:jc w:val="both"/>
        <w:rPr>
          <w:sz w:val="24"/>
          <w:szCs w:val="24"/>
        </w:rPr>
      </w:pPr>
      <w:r w:rsidRPr="006A7122">
        <w:rPr>
          <w:sz w:val="24"/>
          <w:szCs w:val="24"/>
        </w:rPr>
        <w:t>-</w:t>
      </w:r>
      <w:r w:rsidRPr="006A7122">
        <w:rPr>
          <w:sz w:val="24"/>
          <w:szCs w:val="24"/>
        </w:rPr>
        <w:tab/>
        <w:t>проанализировать и сравнивать различные подходы к решению задач теоретической и прикладной лингвистики;</w:t>
      </w:r>
    </w:p>
    <w:p w14:paraId="754F1297" w14:textId="77777777" w:rsidR="00612202" w:rsidRPr="006A7122" w:rsidRDefault="00612202" w:rsidP="006A7122">
      <w:pPr>
        <w:ind w:firstLine="482"/>
        <w:jc w:val="both"/>
        <w:rPr>
          <w:sz w:val="24"/>
          <w:szCs w:val="24"/>
        </w:rPr>
      </w:pPr>
      <w:r w:rsidRPr="006A7122">
        <w:rPr>
          <w:sz w:val="24"/>
          <w:szCs w:val="24"/>
        </w:rPr>
        <w:t>-</w:t>
      </w:r>
      <w:r w:rsidRPr="006A7122">
        <w:rPr>
          <w:sz w:val="24"/>
          <w:szCs w:val="24"/>
        </w:rPr>
        <w:tab/>
        <w:t>рассмотреть достижения лингвистики в области автоматической обработки естественного языка;</w:t>
      </w:r>
    </w:p>
    <w:p w14:paraId="758910C1" w14:textId="77777777" w:rsidR="00612202" w:rsidRPr="006A7122" w:rsidRDefault="00612202" w:rsidP="006A7122">
      <w:pPr>
        <w:ind w:firstLine="482"/>
        <w:jc w:val="both"/>
        <w:rPr>
          <w:sz w:val="24"/>
          <w:szCs w:val="24"/>
        </w:rPr>
      </w:pPr>
      <w:r w:rsidRPr="006A7122">
        <w:rPr>
          <w:sz w:val="24"/>
          <w:szCs w:val="24"/>
        </w:rPr>
        <w:t>-</w:t>
      </w:r>
      <w:r w:rsidRPr="006A7122">
        <w:rPr>
          <w:sz w:val="24"/>
          <w:szCs w:val="24"/>
        </w:rPr>
        <w:tab/>
        <w:t>способствовать формированию у магистрантов навыка разработки учебно-методических материалов, предназначенных для использования в обучении лингвистическим дисциплинам.</w:t>
      </w:r>
    </w:p>
    <w:p w14:paraId="2654BD84" w14:textId="77777777" w:rsidR="00612202" w:rsidRPr="006A7122" w:rsidRDefault="00612202" w:rsidP="006A7122">
      <w:pPr>
        <w:ind w:firstLine="482"/>
        <w:jc w:val="both"/>
        <w:rPr>
          <w:sz w:val="24"/>
          <w:szCs w:val="24"/>
        </w:rPr>
      </w:pPr>
    </w:p>
    <w:p w14:paraId="1BF73F1B" w14:textId="77777777" w:rsidR="00612202" w:rsidRPr="006A7122" w:rsidRDefault="00612202" w:rsidP="006A7122">
      <w:pPr>
        <w:ind w:firstLine="708"/>
        <w:jc w:val="both"/>
        <w:rPr>
          <w:b/>
          <w:sz w:val="24"/>
          <w:szCs w:val="24"/>
        </w:rPr>
      </w:pPr>
      <w:r w:rsidRPr="006A7122">
        <w:rPr>
          <w:b/>
          <w:sz w:val="24"/>
          <w:szCs w:val="24"/>
        </w:rPr>
        <w:t>2. Перечень планируемых результатов обучения по дисциплине (модулю), соотнесенных с планируемыми результатами освоения образовательной программы</w:t>
      </w:r>
    </w:p>
    <w:p w14:paraId="773CB397" w14:textId="77777777" w:rsidR="00612202" w:rsidRPr="006A7122" w:rsidRDefault="00612202" w:rsidP="006A7122">
      <w:pPr>
        <w:ind w:firstLine="708"/>
        <w:jc w:val="both"/>
        <w:rPr>
          <w:b/>
          <w:sz w:val="24"/>
          <w:szCs w:val="24"/>
        </w:rPr>
      </w:pPr>
    </w:p>
    <w:p w14:paraId="6EC29E51" w14:textId="77777777" w:rsidR="00612202" w:rsidRPr="006A7122" w:rsidRDefault="00612202" w:rsidP="006A7122">
      <w:pPr>
        <w:ind w:firstLine="708"/>
        <w:jc w:val="both"/>
        <w:rPr>
          <w:sz w:val="24"/>
          <w:szCs w:val="24"/>
        </w:rPr>
      </w:pPr>
      <w:r w:rsidRPr="006A7122">
        <w:rPr>
          <w:sz w:val="24"/>
          <w:szCs w:val="24"/>
        </w:rPr>
        <w:t>В процесс освоения данной дисциплины обучающийся формирует и демонстрирует следующие профессиональные компетенции в соответствии с ФГОС по направлению подготовки «Лингвистика»:</w:t>
      </w:r>
    </w:p>
    <w:p w14:paraId="3B406A02" w14:textId="77777777" w:rsidR="00612202" w:rsidRPr="006A7122" w:rsidRDefault="00612202" w:rsidP="006A7122">
      <w:pPr>
        <w:ind w:firstLine="709"/>
        <w:jc w:val="both"/>
        <w:rPr>
          <w:b/>
          <w:bCs/>
          <w:iCs/>
          <w:sz w:val="24"/>
          <w:szCs w:val="24"/>
        </w:rPr>
      </w:pPr>
      <w:r w:rsidRPr="006A7122">
        <w:rPr>
          <w:b/>
          <w:bCs/>
          <w:iCs/>
          <w:sz w:val="24"/>
          <w:szCs w:val="24"/>
        </w:rPr>
        <w:t>а) общекультурные (УК):</w:t>
      </w:r>
    </w:p>
    <w:p w14:paraId="312FADD0" w14:textId="77777777" w:rsidR="00612202" w:rsidRPr="006A7122" w:rsidRDefault="00612202" w:rsidP="006A7122">
      <w:pPr>
        <w:tabs>
          <w:tab w:val="left" w:pos="709"/>
        </w:tabs>
        <w:autoSpaceDE w:val="0"/>
        <w:autoSpaceDN w:val="0"/>
        <w:adjustRightInd w:val="0"/>
        <w:ind w:firstLine="540"/>
        <w:jc w:val="both"/>
        <w:rPr>
          <w:sz w:val="24"/>
          <w:szCs w:val="24"/>
        </w:rPr>
      </w:pPr>
      <w:r w:rsidRPr="006A7122">
        <w:rPr>
          <w:sz w:val="24"/>
          <w:szCs w:val="24"/>
        </w:rPr>
        <w:t>-способен применять современные коммуникативные технологии, в том числе на иностранном(ых) языке(ах), для академического и профессионального взаимодействия (УК-4)</w:t>
      </w:r>
    </w:p>
    <w:p w14:paraId="0D2BCB4C" w14:textId="77777777" w:rsidR="00612202" w:rsidRPr="006A7122" w:rsidRDefault="00612202" w:rsidP="006A7122">
      <w:pPr>
        <w:tabs>
          <w:tab w:val="left" w:pos="709"/>
        </w:tabs>
        <w:autoSpaceDE w:val="0"/>
        <w:autoSpaceDN w:val="0"/>
        <w:adjustRightInd w:val="0"/>
        <w:ind w:firstLine="540"/>
        <w:jc w:val="both"/>
        <w:rPr>
          <w:sz w:val="24"/>
          <w:szCs w:val="24"/>
        </w:rPr>
      </w:pPr>
      <w:r w:rsidRPr="006A7122">
        <w:rPr>
          <w:b/>
          <w:bCs/>
          <w:iCs/>
          <w:sz w:val="24"/>
          <w:szCs w:val="24"/>
        </w:rPr>
        <w:t>б) общепрофессиональные (ОПК):</w:t>
      </w:r>
    </w:p>
    <w:p w14:paraId="6422E811" w14:textId="77777777" w:rsidR="00612202" w:rsidRDefault="00612202" w:rsidP="006A7122">
      <w:pPr>
        <w:tabs>
          <w:tab w:val="left" w:pos="709"/>
        </w:tabs>
        <w:autoSpaceDE w:val="0"/>
        <w:autoSpaceDN w:val="0"/>
        <w:adjustRightInd w:val="0"/>
        <w:ind w:firstLine="540"/>
        <w:jc w:val="both"/>
        <w:rPr>
          <w:sz w:val="24"/>
          <w:szCs w:val="24"/>
        </w:rPr>
      </w:pPr>
      <w:r w:rsidRPr="006A7122">
        <w:rPr>
          <w:sz w:val="24"/>
          <w:szCs w:val="24"/>
        </w:rPr>
        <w:t>- способен создавать и понимать речевые произведения на изучаемом иностранном языке в устной и письменной формах применительно к официальному, нейтральному и неофициальному регистрам общения (ОПК-4);</w:t>
      </w:r>
    </w:p>
    <w:p w14:paraId="2A2DBCA1" w14:textId="77777777" w:rsidR="00612202" w:rsidRPr="006A7122" w:rsidRDefault="00612202" w:rsidP="00610720">
      <w:pPr>
        <w:tabs>
          <w:tab w:val="left" w:pos="709"/>
        </w:tabs>
        <w:autoSpaceDE w:val="0"/>
        <w:autoSpaceDN w:val="0"/>
        <w:adjustRightInd w:val="0"/>
        <w:jc w:val="both"/>
        <w:rPr>
          <w:sz w:val="24"/>
          <w:szCs w:val="24"/>
        </w:rPr>
      </w:pPr>
      <w:r>
        <w:rPr>
          <w:sz w:val="24"/>
          <w:szCs w:val="24"/>
        </w:rPr>
        <w:t xml:space="preserve">      - с</w:t>
      </w:r>
      <w:r w:rsidRPr="00610720">
        <w:rPr>
          <w:sz w:val="24"/>
          <w:szCs w:val="24"/>
        </w:rPr>
        <w:t xml:space="preserve">пособен работать с основными информационно-поисковыми и экспертными системами, системами представления знаний и </w:t>
      </w:r>
      <w:r>
        <w:rPr>
          <w:sz w:val="24"/>
          <w:szCs w:val="24"/>
        </w:rPr>
        <w:t xml:space="preserve">обработки вербальной информации (ОПК-7). </w:t>
      </w:r>
    </w:p>
    <w:p w14:paraId="37AA27E8" w14:textId="77777777" w:rsidR="00612202" w:rsidRPr="006A7122" w:rsidRDefault="00612202" w:rsidP="006A7122">
      <w:pPr>
        <w:tabs>
          <w:tab w:val="left" w:pos="709"/>
        </w:tabs>
        <w:autoSpaceDE w:val="0"/>
        <w:autoSpaceDN w:val="0"/>
        <w:adjustRightInd w:val="0"/>
        <w:ind w:firstLine="540"/>
        <w:jc w:val="both"/>
        <w:rPr>
          <w:b/>
          <w:sz w:val="24"/>
          <w:szCs w:val="24"/>
        </w:rPr>
      </w:pPr>
      <w:r w:rsidRPr="006A7122">
        <w:rPr>
          <w:b/>
          <w:sz w:val="24"/>
          <w:szCs w:val="24"/>
        </w:rPr>
        <w:t>в) профессиональных (ПК):</w:t>
      </w:r>
    </w:p>
    <w:p w14:paraId="15C9CAB2" w14:textId="77777777" w:rsidR="00612202" w:rsidRPr="006A7122" w:rsidRDefault="00612202" w:rsidP="006A7122">
      <w:pPr>
        <w:autoSpaceDE w:val="0"/>
        <w:autoSpaceDN w:val="0"/>
        <w:adjustRightInd w:val="0"/>
        <w:ind w:firstLine="540"/>
        <w:jc w:val="both"/>
        <w:rPr>
          <w:sz w:val="24"/>
          <w:szCs w:val="24"/>
        </w:rPr>
      </w:pPr>
      <w:r w:rsidRPr="006A7122">
        <w:rPr>
          <w:sz w:val="24"/>
          <w:szCs w:val="24"/>
        </w:rPr>
        <w:t>- способен обучать методы понимания сообщения: анализ, структуризация, реорганизация, трансформация, сопоставление с другими сообщениями, выявление необходимой для анализирующего информации (ПК-1)</w:t>
      </w:r>
    </w:p>
    <w:p w14:paraId="7971D937" w14:textId="77777777" w:rsidR="00612202" w:rsidRPr="006A7122" w:rsidRDefault="00612202" w:rsidP="006A7122">
      <w:pPr>
        <w:autoSpaceDE w:val="0"/>
        <w:autoSpaceDN w:val="0"/>
        <w:adjustRightInd w:val="0"/>
        <w:ind w:firstLine="540"/>
        <w:jc w:val="both"/>
        <w:rPr>
          <w:sz w:val="24"/>
          <w:szCs w:val="24"/>
        </w:rPr>
      </w:pPr>
      <w:r w:rsidRPr="006A7122">
        <w:rPr>
          <w:sz w:val="24"/>
          <w:szCs w:val="24"/>
        </w:rPr>
        <w:t>В</w:t>
      </w:r>
      <w:r w:rsidRPr="006A7122">
        <w:rPr>
          <w:sz w:val="24"/>
          <w:szCs w:val="24"/>
        </w:rPr>
        <w:tab/>
        <w:t>результате освоения дисциплины обучающийся должен демонстрировать следующие результаты образования:</w:t>
      </w:r>
    </w:p>
    <w:p w14:paraId="1FA708EB" w14:textId="77777777" w:rsidR="00612202" w:rsidRPr="006A7122" w:rsidRDefault="00612202" w:rsidP="006A7122">
      <w:pPr>
        <w:autoSpaceDE w:val="0"/>
        <w:autoSpaceDN w:val="0"/>
        <w:adjustRightInd w:val="0"/>
        <w:ind w:firstLine="540"/>
        <w:jc w:val="both"/>
        <w:rPr>
          <w:sz w:val="24"/>
          <w:szCs w:val="24"/>
        </w:rPr>
      </w:pPr>
      <w:r w:rsidRPr="006A7122">
        <w:rPr>
          <w:b/>
          <w:sz w:val="24"/>
          <w:szCs w:val="24"/>
        </w:rPr>
        <w:t>Знать</w:t>
      </w:r>
      <w:r w:rsidRPr="006A7122">
        <w:rPr>
          <w:sz w:val="24"/>
          <w:szCs w:val="24"/>
        </w:rPr>
        <w:t>: основные научные парадигмы и направления в области лингвистики, актуальные проблемы современных лингвистических исследований и предлагаемые пути их решения; новейшие направления автоматической обработки естественного языка и новые информационные технологии.</w:t>
      </w:r>
    </w:p>
    <w:p w14:paraId="660DF59D" w14:textId="77777777" w:rsidR="00612202" w:rsidRPr="006A7122" w:rsidRDefault="00612202" w:rsidP="006A7122">
      <w:pPr>
        <w:autoSpaceDE w:val="0"/>
        <w:autoSpaceDN w:val="0"/>
        <w:adjustRightInd w:val="0"/>
        <w:ind w:firstLine="540"/>
        <w:jc w:val="both"/>
        <w:rPr>
          <w:sz w:val="24"/>
          <w:szCs w:val="24"/>
        </w:rPr>
      </w:pPr>
      <w:r w:rsidRPr="006A7122">
        <w:rPr>
          <w:b/>
          <w:sz w:val="24"/>
          <w:szCs w:val="24"/>
        </w:rPr>
        <w:t>Уметь</w:t>
      </w:r>
      <w:r w:rsidRPr="006A7122">
        <w:rPr>
          <w:sz w:val="24"/>
          <w:szCs w:val="24"/>
        </w:rPr>
        <w:t>: сравнивать и критически оценивать различные подходы к решению задач теоретической и прикладной лингвистики, подготавливать учебно-методические материалы по изучаемой дисциплине, проводить анализ дискурса с использованием средств электронной обработки речевого сигнала.</w:t>
      </w:r>
    </w:p>
    <w:p w14:paraId="4094647F" w14:textId="77777777" w:rsidR="00612202" w:rsidRPr="006A7122" w:rsidRDefault="00612202" w:rsidP="006A7122">
      <w:pPr>
        <w:autoSpaceDE w:val="0"/>
        <w:autoSpaceDN w:val="0"/>
        <w:adjustRightInd w:val="0"/>
        <w:ind w:firstLine="540"/>
        <w:jc w:val="both"/>
        <w:rPr>
          <w:sz w:val="24"/>
          <w:szCs w:val="24"/>
        </w:rPr>
      </w:pPr>
      <w:r w:rsidRPr="006A7122">
        <w:rPr>
          <w:b/>
          <w:sz w:val="24"/>
          <w:szCs w:val="24"/>
        </w:rPr>
        <w:t>Владеть</w:t>
      </w:r>
      <w:r w:rsidRPr="006A7122">
        <w:rPr>
          <w:sz w:val="24"/>
          <w:szCs w:val="24"/>
        </w:rPr>
        <w:t>: способностью изучать и осваивать современные технические средства и информационные технологии, служащие для обеспечения лингвистической деятельности.</w:t>
      </w:r>
    </w:p>
    <w:p w14:paraId="17E03B86" w14:textId="77777777" w:rsidR="00612202" w:rsidRPr="006A7122" w:rsidRDefault="00612202" w:rsidP="006A7122">
      <w:pPr>
        <w:autoSpaceDE w:val="0"/>
        <w:autoSpaceDN w:val="0"/>
        <w:adjustRightInd w:val="0"/>
        <w:ind w:firstLine="540"/>
        <w:jc w:val="both"/>
        <w:rPr>
          <w:sz w:val="24"/>
          <w:szCs w:val="24"/>
        </w:rPr>
      </w:pPr>
    </w:p>
    <w:p w14:paraId="10583FED" w14:textId="77777777" w:rsidR="00612202" w:rsidRPr="006A7122" w:rsidRDefault="00612202" w:rsidP="006A7122">
      <w:pPr>
        <w:autoSpaceDE w:val="0"/>
        <w:autoSpaceDN w:val="0"/>
        <w:adjustRightInd w:val="0"/>
        <w:ind w:firstLine="540"/>
        <w:jc w:val="both"/>
        <w:rPr>
          <w:b/>
          <w:sz w:val="24"/>
          <w:szCs w:val="24"/>
        </w:rPr>
      </w:pPr>
      <w:r w:rsidRPr="006A7122">
        <w:rPr>
          <w:b/>
          <w:sz w:val="24"/>
          <w:szCs w:val="24"/>
        </w:rPr>
        <w:t>3. Место дисциплины в структуре ОПОП</w:t>
      </w:r>
    </w:p>
    <w:p w14:paraId="24991C13" w14:textId="77777777" w:rsidR="00612202" w:rsidRPr="006A7122" w:rsidRDefault="00612202" w:rsidP="006A7122">
      <w:pPr>
        <w:autoSpaceDE w:val="0"/>
        <w:autoSpaceDN w:val="0"/>
        <w:adjustRightInd w:val="0"/>
        <w:ind w:firstLine="540"/>
        <w:jc w:val="both"/>
        <w:rPr>
          <w:b/>
          <w:sz w:val="24"/>
          <w:szCs w:val="24"/>
        </w:rPr>
      </w:pPr>
    </w:p>
    <w:p w14:paraId="20D6C87D" w14:textId="77777777" w:rsidR="00612202" w:rsidRPr="006A7122" w:rsidRDefault="00612202" w:rsidP="006A7122">
      <w:pPr>
        <w:autoSpaceDE w:val="0"/>
        <w:autoSpaceDN w:val="0"/>
        <w:adjustRightInd w:val="0"/>
        <w:ind w:firstLine="539"/>
        <w:jc w:val="both"/>
        <w:rPr>
          <w:sz w:val="24"/>
          <w:szCs w:val="24"/>
        </w:rPr>
      </w:pPr>
      <w:r w:rsidRPr="006A7122">
        <w:rPr>
          <w:sz w:val="24"/>
          <w:szCs w:val="24"/>
        </w:rPr>
        <w:t>Дисциплина «Семантика» относится к группе дисциплин, входящих в вариативную часть. Для овладения ею предусматривается получение степени бакалавра или наличие завершенного высшего образования (квалификация «специалист»).</w:t>
      </w:r>
    </w:p>
    <w:p w14:paraId="6AD6371A" w14:textId="77777777" w:rsidR="00612202" w:rsidRPr="006A7122" w:rsidRDefault="00612202" w:rsidP="006A7122">
      <w:pPr>
        <w:autoSpaceDE w:val="0"/>
        <w:autoSpaceDN w:val="0"/>
        <w:adjustRightInd w:val="0"/>
        <w:ind w:firstLine="539"/>
        <w:jc w:val="both"/>
        <w:rPr>
          <w:sz w:val="24"/>
          <w:szCs w:val="24"/>
        </w:rPr>
      </w:pPr>
      <w:r w:rsidRPr="006A7122">
        <w:rPr>
          <w:sz w:val="24"/>
          <w:szCs w:val="24"/>
        </w:rPr>
        <w:t>Дисциплина является одной из центральных в курсе магистратуры, она связана с большинством дисциплин магистерской программы и может рассматриваться для них как предшествующая дисциплина.</w:t>
      </w:r>
    </w:p>
    <w:p w14:paraId="370CDC87" w14:textId="77777777" w:rsidR="00612202" w:rsidRPr="006A7122" w:rsidRDefault="00612202" w:rsidP="006A7122">
      <w:pPr>
        <w:widowControl w:val="0"/>
        <w:autoSpaceDE w:val="0"/>
        <w:autoSpaceDN w:val="0"/>
        <w:adjustRightInd w:val="0"/>
        <w:rPr>
          <w:color w:val="FF0000"/>
          <w:sz w:val="24"/>
          <w:szCs w:val="24"/>
        </w:rPr>
      </w:pPr>
    </w:p>
    <w:p w14:paraId="0374F918" w14:textId="77777777" w:rsidR="00612202" w:rsidRPr="006A7122" w:rsidRDefault="00612202" w:rsidP="006A7122">
      <w:pPr>
        <w:widowControl w:val="0"/>
        <w:suppressLineNumbers/>
        <w:autoSpaceDE w:val="0"/>
        <w:autoSpaceDN w:val="0"/>
        <w:adjustRightInd w:val="0"/>
        <w:jc w:val="center"/>
        <w:rPr>
          <w:b/>
          <w:sz w:val="24"/>
          <w:szCs w:val="24"/>
          <w:lang w:eastAsia="ru-RU"/>
        </w:rPr>
      </w:pPr>
      <w:r w:rsidRPr="006A7122">
        <w:rPr>
          <w:b/>
          <w:bCs/>
          <w:sz w:val="24"/>
          <w:szCs w:val="24"/>
          <w:lang w:eastAsia="ru-RU"/>
        </w:rPr>
        <w:t xml:space="preserve">4. </w:t>
      </w:r>
      <w:r w:rsidRPr="006A7122">
        <w:rPr>
          <w:b/>
          <w:sz w:val="24"/>
          <w:szCs w:val="24"/>
          <w:lang w:eastAsia="ru-RU"/>
        </w:rPr>
        <w:t>Содержание дисциплины (модуля), структурированное по темам (разделам) с указанием отведенного на них количества академических или астрономических часов и видов учебных занятий</w:t>
      </w:r>
    </w:p>
    <w:p w14:paraId="3984BD39" w14:textId="77777777" w:rsidR="00612202" w:rsidRPr="006A7122" w:rsidRDefault="00612202" w:rsidP="006A7122">
      <w:pPr>
        <w:widowControl w:val="0"/>
        <w:suppressLineNumbers/>
        <w:autoSpaceDE w:val="0"/>
        <w:autoSpaceDN w:val="0"/>
        <w:adjustRightInd w:val="0"/>
        <w:jc w:val="center"/>
        <w:rPr>
          <w:b/>
          <w:sz w:val="24"/>
          <w:szCs w:val="24"/>
          <w:lang w:eastAsia="ru-RU"/>
        </w:rPr>
      </w:pPr>
    </w:p>
    <w:p w14:paraId="345C13B1" w14:textId="77777777" w:rsidR="00612202" w:rsidRPr="006A7122" w:rsidRDefault="00612202" w:rsidP="006A7122">
      <w:pPr>
        <w:widowControl w:val="0"/>
        <w:suppressLineNumbers/>
        <w:autoSpaceDE w:val="0"/>
        <w:autoSpaceDN w:val="0"/>
        <w:adjustRightInd w:val="0"/>
        <w:jc w:val="center"/>
        <w:rPr>
          <w:b/>
          <w:sz w:val="24"/>
          <w:szCs w:val="24"/>
          <w:lang w:eastAsia="ru-RU"/>
        </w:rPr>
      </w:pPr>
      <w:r w:rsidRPr="006A7122">
        <w:rPr>
          <w:b/>
          <w:sz w:val="24"/>
          <w:szCs w:val="24"/>
          <w:lang w:eastAsia="ru-RU"/>
        </w:rPr>
        <w:t>ОЧНАЯ ФОРМА ОБУЧЕНИЯ</w:t>
      </w:r>
    </w:p>
    <w:p w14:paraId="4B6C3AED" w14:textId="77777777" w:rsidR="00612202" w:rsidRPr="006A7122" w:rsidRDefault="00612202" w:rsidP="006A7122">
      <w:pPr>
        <w:widowControl w:val="0"/>
        <w:suppressLineNumbers/>
        <w:autoSpaceDE w:val="0"/>
        <w:autoSpaceDN w:val="0"/>
        <w:adjustRightInd w:val="0"/>
        <w:jc w:val="center"/>
        <w:rPr>
          <w:b/>
          <w:sz w:val="24"/>
          <w:szCs w:val="24"/>
          <w:lang w:eastAsia="ru-RU"/>
        </w:rPr>
      </w:pPr>
    </w:p>
    <w:p w14:paraId="121D76D5" w14:textId="77777777" w:rsidR="00612202" w:rsidRPr="006A7122" w:rsidRDefault="00612202" w:rsidP="006A7122">
      <w:pPr>
        <w:widowControl w:val="0"/>
        <w:suppressLineNumbers/>
        <w:autoSpaceDE w:val="0"/>
        <w:autoSpaceDN w:val="0"/>
        <w:adjustRightInd w:val="0"/>
        <w:jc w:val="center"/>
        <w:rPr>
          <w:b/>
          <w:sz w:val="24"/>
          <w:szCs w:val="24"/>
          <w:lang w:eastAsia="ru-RU"/>
        </w:rPr>
      </w:pPr>
      <w:r w:rsidRPr="006A7122">
        <w:rPr>
          <w:b/>
          <w:sz w:val="24"/>
          <w:szCs w:val="24"/>
          <w:lang w:eastAsia="ru-RU"/>
        </w:rPr>
        <w:t>4.1 Структура дисциплины</w:t>
      </w:r>
    </w:p>
    <w:p w14:paraId="0F648FF7" w14:textId="77777777" w:rsidR="00612202" w:rsidRPr="006A7122" w:rsidRDefault="00612202" w:rsidP="006A7122">
      <w:pPr>
        <w:widowControl w:val="0"/>
        <w:suppressLineNumbers/>
        <w:autoSpaceDE w:val="0"/>
        <w:autoSpaceDN w:val="0"/>
        <w:adjustRightInd w:val="0"/>
        <w:jc w:val="center"/>
        <w:rPr>
          <w:b/>
          <w:sz w:val="24"/>
          <w:szCs w:val="24"/>
          <w:lang w:eastAsia="ru-RU"/>
        </w:rPr>
      </w:pPr>
    </w:p>
    <w:p w14:paraId="1FF3AE41" w14:textId="77777777" w:rsidR="00612202" w:rsidRPr="006A7122" w:rsidRDefault="00612202" w:rsidP="006A7122">
      <w:pPr>
        <w:widowControl w:val="0"/>
        <w:suppressLineNumbers/>
        <w:autoSpaceDE w:val="0"/>
        <w:autoSpaceDN w:val="0"/>
        <w:adjustRightInd w:val="0"/>
        <w:ind w:firstLine="709"/>
        <w:jc w:val="both"/>
        <w:rPr>
          <w:sz w:val="24"/>
          <w:szCs w:val="24"/>
          <w:lang w:eastAsia="ru-RU"/>
        </w:rPr>
      </w:pPr>
      <w:r w:rsidRPr="006A7122">
        <w:rPr>
          <w:sz w:val="24"/>
          <w:szCs w:val="24"/>
          <w:lang w:eastAsia="ru-RU"/>
        </w:rPr>
        <w:t>Общая трудоемкость дисциплины по данной форме обучения составляет  2 з.ед. (72 часа)</w:t>
      </w:r>
    </w:p>
    <w:p w14:paraId="6270BDF1" w14:textId="77777777" w:rsidR="00612202" w:rsidRPr="006A7122" w:rsidRDefault="00612202" w:rsidP="006A7122">
      <w:pPr>
        <w:widowControl w:val="0"/>
        <w:suppressLineNumbers/>
        <w:autoSpaceDE w:val="0"/>
        <w:autoSpaceDN w:val="0"/>
        <w:adjustRightInd w:val="0"/>
        <w:jc w:val="both"/>
        <w:rPr>
          <w:sz w:val="24"/>
          <w:szCs w:val="24"/>
          <w:lang w:eastAsia="ru-RU"/>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353"/>
        <w:gridCol w:w="1559"/>
        <w:gridCol w:w="1560"/>
        <w:gridCol w:w="1134"/>
      </w:tblGrid>
      <w:tr w:rsidR="00612202" w:rsidRPr="006A7122" w14:paraId="7ECB04E4" w14:textId="77777777" w:rsidTr="00DD025B">
        <w:trPr>
          <w:cantSplit/>
          <w:trHeight w:val="273"/>
        </w:trPr>
        <w:tc>
          <w:tcPr>
            <w:tcW w:w="5353" w:type="dxa"/>
            <w:vMerge w:val="restart"/>
          </w:tcPr>
          <w:p w14:paraId="1A33A796" w14:textId="77777777" w:rsidR="00612202" w:rsidRPr="006A7122" w:rsidRDefault="00612202" w:rsidP="006A7122">
            <w:pPr>
              <w:suppressLineNumbers/>
              <w:jc w:val="center"/>
              <w:rPr>
                <w:b/>
                <w:sz w:val="24"/>
                <w:szCs w:val="24"/>
                <w:lang w:eastAsia="ru-RU"/>
              </w:rPr>
            </w:pPr>
            <w:r w:rsidRPr="006A7122">
              <w:rPr>
                <w:b/>
                <w:sz w:val="24"/>
                <w:szCs w:val="24"/>
                <w:lang w:eastAsia="ru-RU"/>
              </w:rPr>
              <w:lastRenderedPageBreak/>
              <w:t>Форма работы обучающихся/Виды учебных занятий</w:t>
            </w:r>
          </w:p>
        </w:tc>
        <w:tc>
          <w:tcPr>
            <w:tcW w:w="4253" w:type="dxa"/>
            <w:gridSpan w:val="3"/>
          </w:tcPr>
          <w:p w14:paraId="4AB0E196" w14:textId="77777777" w:rsidR="00612202" w:rsidRPr="006A7122" w:rsidRDefault="00612202" w:rsidP="006A7122">
            <w:pPr>
              <w:suppressLineNumbers/>
              <w:jc w:val="center"/>
              <w:rPr>
                <w:sz w:val="24"/>
                <w:szCs w:val="24"/>
                <w:lang w:eastAsia="ru-RU"/>
              </w:rPr>
            </w:pPr>
            <w:r w:rsidRPr="006A7122">
              <w:rPr>
                <w:sz w:val="24"/>
                <w:szCs w:val="24"/>
              </w:rPr>
              <w:t>Трудоемкость, часов 72/2</w:t>
            </w:r>
          </w:p>
        </w:tc>
      </w:tr>
      <w:tr w:rsidR="00612202" w:rsidRPr="006A7122" w14:paraId="0647B326" w14:textId="77777777" w:rsidTr="00DD025B">
        <w:trPr>
          <w:cantSplit/>
          <w:trHeight w:val="540"/>
        </w:trPr>
        <w:tc>
          <w:tcPr>
            <w:tcW w:w="5353" w:type="dxa"/>
            <w:vMerge/>
          </w:tcPr>
          <w:p w14:paraId="4D879105" w14:textId="77777777" w:rsidR="00612202" w:rsidRPr="006A7122" w:rsidRDefault="00612202" w:rsidP="006A7122">
            <w:pPr>
              <w:suppressLineNumbers/>
              <w:rPr>
                <w:sz w:val="24"/>
                <w:szCs w:val="24"/>
                <w:lang w:eastAsia="ru-RU"/>
              </w:rPr>
            </w:pPr>
          </w:p>
        </w:tc>
        <w:tc>
          <w:tcPr>
            <w:tcW w:w="1559" w:type="dxa"/>
          </w:tcPr>
          <w:p w14:paraId="64D33FC3" w14:textId="77777777" w:rsidR="00612202" w:rsidRPr="006A7122" w:rsidRDefault="00612202" w:rsidP="006A7122">
            <w:pPr>
              <w:suppressLineNumbers/>
              <w:jc w:val="center"/>
              <w:rPr>
                <w:sz w:val="24"/>
                <w:szCs w:val="24"/>
                <w:lang w:eastAsia="ru-RU"/>
              </w:rPr>
            </w:pPr>
            <w:r w:rsidRPr="006A7122">
              <w:rPr>
                <w:sz w:val="24"/>
                <w:szCs w:val="24"/>
                <w:lang w:eastAsia="ru-RU"/>
              </w:rPr>
              <w:t>1</w:t>
            </w:r>
          </w:p>
          <w:p w14:paraId="1741F89B" w14:textId="77777777" w:rsidR="00612202" w:rsidRPr="006A7122" w:rsidRDefault="00612202" w:rsidP="006A7122">
            <w:pPr>
              <w:suppressLineNumbers/>
              <w:jc w:val="center"/>
              <w:rPr>
                <w:sz w:val="24"/>
                <w:szCs w:val="24"/>
                <w:lang w:eastAsia="ru-RU"/>
              </w:rPr>
            </w:pPr>
            <w:r w:rsidRPr="006A7122">
              <w:rPr>
                <w:sz w:val="24"/>
                <w:szCs w:val="24"/>
                <w:lang w:eastAsia="ru-RU"/>
              </w:rPr>
              <w:t>семестр</w:t>
            </w:r>
          </w:p>
        </w:tc>
        <w:tc>
          <w:tcPr>
            <w:tcW w:w="1560" w:type="dxa"/>
          </w:tcPr>
          <w:p w14:paraId="58EB00D6" w14:textId="77777777" w:rsidR="00612202" w:rsidRPr="006A7122" w:rsidRDefault="00612202" w:rsidP="006A7122">
            <w:pPr>
              <w:suppressLineNumbers/>
              <w:jc w:val="center"/>
              <w:rPr>
                <w:sz w:val="24"/>
                <w:szCs w:val="24"/>
                <w:lang w:eastAsia="ru-RU"/>
              </w:rPr>
            </w:pPr>
            <w:r w:rsidRPr="006A7122">
              <w:rPr>
                <w:sz w:val="24"/>
                <w:szCs w:val="24"/>
                <w:lang w:eastAsia="ru-RU"/>
              </w:rPr>
              <w:t>2</w:t>
            </w:r>
          </w:p>
          <w:p w14:paraId="4A8C0A3A" w14:textId="77777777" w:rsidR="00612202" w:rsidRPr="006A7122" w:rsidRDefault="00612202" w:rsidP="006A7122">
            <w:pPr>
              <w:suppressLineNumbers/>
              <w:jc w:val="center"/>
              <w:rPr>
                <w:sz w:val="24"/>
                <w:szCs w:val="24"/>
                <w:lang w:eastAsia="ru-RU"/>
              </w:rPr>
            </w:pPr>
            <w:r w:rsidRPr="006A7122">
              <w:rPr>
                <w:sz w:val="24"/>
                <w:szCs w:val="24"/>
                <w:lang w:eastAsia="ru-RU"/>
              </w:rPr>
              <w:t>семестр</w:t>
            </w:r>
          </w:p>
        </w:tc>
        <w:tc>
          <w:tcPr>
            <w:tcW w:w="1134" w:type="dxa"/>
          </w:tcPr>
          <w:p w14:paraId="79712FE7" w14:textId="77777777" w:rsidR="00612202" w:rsidRPr="006A7122" w:rsidRDefault="00612202" w:rsidP="006A7122">
            <w:pPr>
              <w:suppressLineNumbers/>
              <w:jc w:val="center"/>
              <w:rPr>
                <w:sz w:val="24"/>
                <w:szCs w:val="24"/>
                <w:lang w:eastAsia="ru-RU"/>
              </w:rPr>
            </w:pPr>
            <w:r w:rsidRPr="006A7122">
              <w:rPr>
                <w:sz w:val="24"/>
                <w:szCs w:val="24"/>
                <w:lang w:eastAsia="ru-RU"/>
              </w:rPr>
              <w:t>Всего</w:t>
            </w:r>
          </w:p>
        </w:tc>
      </w:tr>
      <w:tr w:rsidR="00612202" w:rsidRPr="006A7122" w14:paraId="45EA6FEA" w14:textId="77777777" w:rsidTr="00DD025B">
        <w:trPr>
          <w:cantSplit/>
          <w:trHeight w:val="275"/>
        </w:trPr>
        <w:tc>
          <w:tcPr>
            <w:tcW w:w="5353" w:type="dxa"/>
          </w:tcPr>
          <w:p w14:paraId="07B06098" w14:textId="77777777" w:rsidR="00612202" w:rsidRPr="006A7122" w:rsidRDefault="00612202" w:rsidP="006A7122">
            <w:pPr>
              <w:suppressLineNumbers/>
              <w:rPr>
                <w:b/>
                <w:sz w:val="24"/>
                <w:szCs w:val="24"/>
                <w:lang w:eastAsia="ru-RU"/>
              </w:rPr>
            </w:pPr>
            <w:r w:rsidRPr="006A7122">
              <w:rPr>
                <w:b/>
                <w:sz w:val="24"/>
                <w:szCs w:val="24"/>
                <w:lang w:eastAsia="ru-RU"/>
              </w:rPr>
              <w:t>Контактная аудиторная работа обучающихся с преподавателем:</w:t>
            </w:r>
          </w:p>
        </w:tc>
        <w:tc>
          <w:tcPr>
            <w:tcW w:w="1559" w:type="dxa"/>
          </w:tcPr>
          <w:p w14:paraId="14766C02" w14:textId="77777777" w:rsidR="00612202" w:rsidRPr="006A7122" w:rsidRDefault="00612202" w:rsidP="006A7122">
            <w:pPr>
              <w:suppressLineNumbers/>
              <w:jc w:val="center"/>
              <w:rPr>
                <w:sz w:val="24"/>
                <w:szCs w:val="24"/>
                <w:lang w:eastAsia="ru-RU"/>
              </w:rPr>
            </w:pPr>
          </w:p>
        </w:tc>
        <w:tc>
          <w:tcPr>
            <w:tcW w:w="1560" w:type="dxa"/>
          </w:tcPr>
          <w:p w14:paraId="1E1A3277" w14:textId="77777777" w:rsidR="00612202" w:rsidRPr="006A7122" w:rsidRDefault="00612202" w:rsidP="006A7122">
            <w:pPr>
              <w:suppressLineNumbers/>
              <w:jc w:val="center"/>
              <w:rPr>
                <w:sz w:val="24"/>
                <w:szCs w:val="24"/>
                <w:lang w:eastAsia="ru-RU"/>
              </w:rPr>
            </w:pPr>
            <w:r w:rsidRPr="006A7122">
              <w:rPr>
                <w:sz w:val="24"/>
                <w:szCs w:val="24"/>
                <w:lang w:eastAsia="ru-RU"/>
              </w:rPr>
              <w:t>30</w:t>
            </w:r>
          </w:p>
        </w:tc>
        <w:tc>
          <w:tcPr>
            <w:tcW w:w="1134" w:type="dxa"/>
          </w:tcPr>
          <w:p w14:paraId="6E0EB95F" w14:textId="77777777" w:rsidR="00612202" w:rsidRPr="006A7122" w:rsidRDefault="00612202" w:rsidP="006A7122">
            <w:pPr>
              <w:suppressLineNumbers/>
              <w:jc w:val="center"/>
              <w:rPr>
                <w:sz w:val="24"/>
                <w:szCs w:val="24"/>
                <w:lang w:eastAsia="ru-RU"/>
              </w:rPr>
            </w:pPr>
            <w:r w:rsidRPr="006A7122">
              <w:rPr>
                <w:sz w:val="24"/>
                <w:szCs w:val="24"/>
                <w:lang w:eastAsia="ru-RU"/>
              </w:rPr>
              <w:t>30</w:t>
            </w:r>
          </w:p>
        </w:tc>
      </w:tr>
      <w:tr w:rsidR="00612202" w:rsidRPr="006A7122" w14:paraId="4156310A" w14:textId="77777777" w:rsidTr="00DD025B">
        <w:trPr>
          <w:cantSplit/>
          <w:trHeight w:val="275"/>
        </w:trPr>
        <w:tc>
          <w:tcPr>
            <w:tcW w:w="5353" w:type="dxa"/>
          </w:tcPr>
          <w:p w14:paraId="4DD44E55" w14:textId="77777777" w:rsidR="00612202" w:rsidRPr="006A7122" w:rsidRDefault="00612202" w:rsidP="006A7122">
            <w:pPr>
              <w:suppressLineNumbers/>
              <w:rPr>
                <w:b/>
                <w:sz w:val="24"/>
                <w:szCs w:val="24"/>
                <w:lang w:eastAsia="ru-RU"/>
              </w:rPr>
            </w:pPr>
            <w:r w:rsidRPr="006A7122">
              <w:rPr>
                <w:i/>
                <w:iCs/>
                <w:sz w:val="24"/>
                <w:szCs w:val="24"/>
                <w:lang w:eastAsia="ru-RU"/>
              </w:rPr>
              <w:t>Лекции (Л)</w:t>
            </w:r>
          </w:p>
        </w:tc>
        <w:tc>
          <w:tcPr>
            <w:tcW w:w="1559" w:type="dxa"/>
          </w:tcPr>
          <w:p w14:paraId="64CDE30D" w14:textId="77777777" w:rsidR="00612202" w:rsidRPr="006A7122" w:rsidRDefault="00612202" w:rsidP="006A7122">
            <w:pPr>
              <w:suppressLineNumbers/>
              <w:jc w:val="center"/>
              <w:rPr>
                <w:sz w:val="24"/>
                <w:szCs w:val="24"/>
                <w:lang w:eastAsia="ru-RU"/>
              </w:rPr>
            </w:pPr>
          </w:p>
        </w:tc>
        <w:tc>
          <w:tcPr>
            <w:tcW w:w="1560" w:type="dxa"/>
          </w:tcPr>
          <w:p w14:paraId="498C5133" w14:textId="77777777" w:rsidR="00612202" w:rsidRPr="006A7122" w:rsidRDefault="00612202" w:rsidP="006A7122">
            <w:pPr>
              <w:suppressLineNumbers/>
              <w:jc w:val="center"/>
              <w:rPr>
                <w:sz w:val="24"/>
                <w:szCs w:val="24"/>
                <w:lang w:eastAsia="ru-RU"/>
              </w:rPr>
            </w:pPr>
            <w:r w:rsidRPr="006A7122">
              <w:rPr>
                <w:sz w:val="24"/>
                <w:szCs w:val="24"/>
                <w:lang w:eastAsia="ru-RU"/>
              </w:rPr>
              <w:t>15</w:t>
            </w:r>
          </w:p>
        </w:tc>
        <w:tc>
          <w:tcPr>
            <w:tcW w:w="1134" w:type="dxa"/>
          </w:tcPr>
          <w:p w14:paraId="2713E573" w14:textId="77777777" w:rsidR="00612202" w:rsidRPr="006A7122" w:rsidRDefault="00612202" w:rsidP="006A7122">
            <w:pPr>
              <w:suppressLineNumbers/>
              <w:jc w:val="center"/>
              <w:rPr>
                <w:sz w:val="24"/>
                <w:szCs w:val="24"/>
                <w:lang w:eastAsia="ru-RU"/>
              </w:rPr>
            </w:pPr>
            <w:r w:rsidRPr="006A7122">
              <w:rPr>
                <w:sz w:val="24"/>
                <w:szCs w:val="24"/>
                <w:lang w:eastAsia="ru-RU"/>
              </w:rPr>
              <w:t>15</w:t>
            </w:r>
          </w:p>
        </w:tc>
      </w:tr>
      <w:tr w:rsidR="00612202" w:rsidRPr="006A7122" w14:paraId="60701839" w14:textId="77777777" w:rsidTr="00DD025B">
        <w:trPr>
          <w:cantSplit/>
          <w:trHeight w:val="275"/>
        </w:trPr>
        <w:tc>
          <w:tcPr>
            <w:tcW w:w="5353" w:type="dxa"/>
          </w:tcPr>
          <w:p w14:paraId="22A41251" w14:textId="77777777" w:rsidR="00612202" w:rsidRPr="006A7122" w:rsidRDefault="00612202" w:rsidP="006A7122">
            <w:pPr>
              <w:suppressLineNumbers/>
              <w:rPr>
                <w:i/>
                <w:iCs/>
                <w:sz w:val="24"/>
                <w:szCs w:val="24"/>
                <w:lang w:eastAsia="ru-RU"/>
              </w:rPr>
            </w:pPr>
            <w:r w:rsidRPr="006A7122">
              <w:rPr>
                <w:i/>
                <w:iCs/>
                <w:sz w:val="24"/>
                <w:szCs w:val="24"/>
                <w:lang w:eastAsia="ru-RU"/>
              </w:rPr>
              <w:t>Практические занятия (ПЗ)</w:t>
            </w:r>
          </w:p>
        </w:tc>
        <w:tc>
          <w:tcPr>
            <w:tcW w:w="1559" w:type="dxa"/>
          </w:tcPr>
          <w:p w14:paraId="0B5F846C" w14:textId="77777777" w:rsidR="00612202" w:rsidRPr="006A7122" w:rsidRDefault="00612202" w:rsidP="006A7122">
            <w:pPr>
              <w:suppressLineNumbers/>
              <w:rPr>
                <w:sz w:val="24"/>
                <w:szCs w:val="24"/>
                <w:lang w:eastAsia="ru-RU"/>
              </w:rPr>
            </w:pPr>
          </w:p>
        </w:tc>
        <w:tc>
          <w:tcPr>
            <w:tcW w:w="1560" w:type="dxa"/>
          </w:tcPr>
          <w:p w14:paraId="6A67D249" w14:textId="77777777" w:rsidR="00612202" w:rsidRPr="006A7122" w:rsidRDefault="00612202" w:rsidP="006A7122">
            <w:pPr>
              <w:suppressLineNumbers/>
              <w:jc w:val="center"/>
              <w:rPr>
                <w:sz w:val="24"/>
                <w:szCs w:val="24"/>
                <w:lang w:eastAsia="ru-RU"/>
              </w:rPr>
            </w:pPr>
            <w:r w:rsidRPr="006A7122">
              <w:rPr>
                <w:sz w:val="24"/>
                <w:szCs w:val="24"/>
                <w:lang w:eastAsia="ru-RU"/>
              </w:rPr>
              <w:t>15</w:t>
            </w:r>
          </w:p>
        </w:tc>
        <w:tc>
          <w:tcPr>
            <w:tcW w:w="1134" w:type="dxa"/>
          </w:tcPr>
          <w:p w14:paraId="2BFB3D6C" w14:textId="77777777" w:rsidR="00612202" w:rsidRPr="006A7122" w:rsidRDefault="00612202" w:rsidP="006A7122">
            <w:pPr>
              <w:suppressLineNumbers/>
              <w:jc w:val="center"/>
              <w:rPr>
                <w:sz w:val="24"/>
                <w:szCs w:val="24"/>
                <w:lang w:eastAsia="ru-RU"/>
              </w:rPr>
            </w:pPr>
            <w:r w:rsidRPr="006A7122">
              <w:rPr>
                <w:sz w:val="24"/>
                <w:szCs w:val="24"/>
                <w:lang w:eastAsia="ru-RU"/>
              </w:rPr>
              <w:t>15</w:t>
            </w:r>
          </w:p>
        </w:tc>
      </w:tr>
      <w:tr w:rsidR="00612202" w:rsidRPr="006A7122" w14:paraId="541A255F" w14:textId="77777777" w:rsidTr="00DD025B">
        <w:trPr>
          <w:cantSplit/>
          <w:trHeight w:val="275"/>
        </w:trPr>
        <w:tc>
          <w:tcPr>
            <w:tcW w:w="5353" w:type="dxa"/>
          </w:tcPr>
          <w:p w14:paraId="475E2131" w14:textId="77777777" w:rsidR="00612202" w:rsidRPr="006A7122" w:rsidRDefault="00612202" w:rsidP="006A7122">
            <w:pPr>
              <w:suppressLineNumbers/>
              <w:rPr>
                <w:sz w:val="24"/>
                <w:szCs w:val="24"/>
                <w:lang w:eastAsia="ru-RU"/>
              </w:rPr>
            </w:pPr>
            <w:r w:rsidRPr="006A7122">
              <w:rPr>
                <w:i/>
                <w:iCs/>
                <w:sz w:val="24"/>
                <w:szCs w:val="24"/>
                <w:lang w:eastAsia="ru-RU"/>
              </w:rPr>
              <w:t>Лабораторные работы (ЛР)</w:t>
            </w:r>
          </w:p>
        </w:tc>
        <w:tc>
          <w:tcPr>
            <w:tcW w:w="1559" w:type="dxa"/>
          </w:tcPr>
          <w:p w14:paraId="012C3084" w14:textId="77777777" w:rsidR="00612202" w:rsidRPr="006A7122" w:rsidRDefault="00612202" w:rsidP="006A7122">
            <w:pPr>
              <w:suppressLineNumbers/>
              <w:jc w:val="center"/>
              <w:rPr>
                <w:sz w:val="24"/>
                <w:szCs w:val="24"/>
                <w:lang w:eastAsia="ru-RU"/>
              </w:rPr>
            </w:pPr>
          </w:p>
        </w:tc>
        <w:tc>
          <w:tcPr>
            <w:tcW w:w="1560" w:type="dxa"/>
          </w:tcPr>
          <w:p w14:paraId="174DF805" w14:textId="77777777" w:rsidR="00612202" w:rsidRPr="006A7122" w:rsidRDefault="00612202" w:rsidP="006A7122">
            <w:pPr>
              <w:suppressLineNumbers/>
              <w:jc w:val="center"/>
              <w:rPr>
                <w:sz w:val="24"/>
                <w:szCs w:val="24"/>
                <w:lang w:eastAsia="ru-RU"/>
              </w:rPr>
            </w:pPr>
          </w:p>
        </w:tc>
        <w:tc>
          <w:tcPr>
            <w:tcW w:w="1134" w:type="dxa"/>
          </w:tcPr>
          <w:p w14:paraId="253096E9" w14:textId="77777777" w:rsidR="00612202" w:rsidRPr="006A7122" w:rsidRDefault="00612202" w:rsidP="006A7122">
            <w:pPr>
              <w:suppressLineNumbers/>
              <w:jc w:val="center"/>
              <w:rPr>
                <w:sz w:val="24"/>
                <w:szCs w:val="24"/>
                <w:lang w:eastAsia="ru-RU"/>
              </w:rPr>
            </w:pPr>
          </w:p>
        </w:tc>
      </w:tr>
      <w:tr w:rsidR="00612202" w:rsidRPr="006A7122" w14:paraId="0DF2C06C" w14:textId="77777777" w:rsidTr="00DD025B">
        <w:trPr>
          <w:cantSplit/>
          <w:trHeight w:val="275"/>
        </w:trPr>
        <w:tc>
          <w:tcPr>
            <w:tcW w:w="5353" w:type="dxa"/>
          </w:tcPr>
          <w:p w14:paraId="0A18A2F7" w14:textId="77777777" w:rsidR="00612202" w:rsidRPr="006A7122" w:rsidRDefault="00612202" w:rsidP="006A7122">
            <w:pPr>
              <w:suppressLineNumbers/>
              <w:rPr>
                <w:b/>
                <w:sz w:val="24"/>
                <w:szCs w:val="24"/>
                <w:lang w:eastAsia="ru-RU"/>
              </w:rPr>
            </w:pPr>
            <w:r w:rsidRPr="006A7122">
              <w:rPr>
                <w:b/>
                <w:sz w:val="24"/>
                <w:szCs w:val="24"/>
                <w:lang w:eastAsia="ru-RU"/>
              </w:rPr>
              <w:t>Самостоятельная работа:</w:t>
            </w:r>
          </w:p>
        </w:tc>
        <w:tc>
          <w:tcPr>
            <w:tcW w:w="1559" w:type="dxa"/>
          </w:tcPr>
          <w:p w14:paraId="6E3099AC" w14:textId="77777777" w:rsidR="00612202" w:rsidRPr="006A7122" w:rsidRDefault="00612202" w:rsidP="006A7122">
            <w:pPr>
              <w:widowControl w:val="0"/>
              <w:shd w:val="clear" w:color="auto" w:fill="FFFFFF"/>
              <w:autoSpaceDE w:val="0"/>
              <w:autoSpaceDN w:val="0"/>
              <w:adjustRightInd w:val="0"/>
              <w:jc w:val="center"/>
              <w:rPr>
                <w:sz w:val="24"/>
                <w:szCs w:val="24"/>
                <w:lang w:eastAsia="ru-RU"/>
              </w:rPr>
            </w:pPr>
          </w:p>
        </w:tc>
        <w:tc>
          <w:tcPr>
            <w:tcW w:w="1560" w:type="dxa"/>
          </w:tcPr>
          <w:p w14:paraId="59844150" w14:textId="77777777" w:rsidR="00612202" w:rsidRPr="006A7122" w:rsidRDefault="00612202" w:rsidP="006A7122">
            <w:pPr>
              <w:widowControl w:val="0"/>
              <w:shd w:val="clear" w:color="auto" w:fill="FFFFFF"/>
              <w:autoSpaceDE w:val="0"/>
              <w:autoSpaceDN w:val="0"/>
              <w:adjustRightInd w:val="0"/>
              <w:jc w:val="center"/>
              <w:rPr>
                <w:sz w:val="24"/>
                <w:szCs w:val="24"/>
                <w:lang w:eastAsia="ru-RU"/>
              </w:rPr>
            </w:pPr>
            <w:r>
              <w:rPr>
                <w:sz w:val="24"/>
                <w:szCs w:val="24"/>
                <w:lang w:eastAsia="ru-RU"/>
              </w:rPr>
              <w:t>42</w:t>
            </w:r>
          </w:p>
        </w:tc>
        <w:tc>
          <w:tcPr>
            <w:tcW w:w="1134" w:type="dxa"/>
          </w:tcPr>
          <w:p w14:paraId="41CA6E35" w14:textId="77777777" w:rsidR="00612202" w:rsidRPr="006A7122" w:rsidRDefault="00612202" w:rsidP="006A7122">
            <w:pPr>
              <w:widowControl w:val="0"/>
              <w:shd w:val="clear" w:color="auto" w:fill="FFFFFF"/>
              <w:autoSpaceDE w:val="0"/>
              <w:autoSpaceDN w:val="0"/>
              <w:adjustRightInd w:val="0"/>
              <w:jc w:val="center"/>
              <w:rPr>
                <w:sz w:val="24"/>
                <w:szCs w:val="24"/>
                <w:lang w:eastAsia="ru-RU"/>
              </w:rPr>
            </w:pPr>
            <w:r>
              <w:rPr>
                <w:sz w:val="24"/>
                <w:szCs w:val="24"/>
                <w:lang w:eastAsia="ru-RU"/>
              </w:rPr>
              <w:t>42</w:t>
            </w:r>
          </w:p>
        </w:tc>
      </w:tr>
      <w:tr w:rsidR="00612202" w:rsidRPr="006A7122" w14:paraId="579DFE37" w14:textId="77777777" w:rsidTr="007F11E1">
        <w:trPr>
          <w:cantSplit/>
          <w:trHeight w:val="297"/>
        </w:trPr>
        <w:tc>
          <w:tcPr>
            <w:tcW w:w="5353" w:type="dxa"/>
          </w:tcPr>
          <w:p w14:paraId="34CCA88E" w14:textId="77777777" w:rsidR="00612202" w:rsidRPr="006A7122" w:rsidRDefault="00612202" w:rsidP="006A7122">
            <w:pPr>
              <w:suppressLineNumbers/>
              <w:rPr>
                <w:sz w:val="24"/>
                <w:szCs w:val="24"/>
                <w:lang w:eastAsia="ru-RU"/>
              </w:rPr>
            </w:pPr>
            <w:r w:rsidRPr="006A7122">
              <w:rPr>
                <w:sz w:val="24"/>
                <w:szCs w:val="24"/>
                <w:lang w:eastAsia="ru-RU"/>
              </w:rPr>
              <w:t xml:space="preserve">Курсовой проект (КП), курсовая работа (КР) </w:t>
            </w:r>
          </w:p>
        </w:tc>
        <w:tc>
          <w:tcPr>
            <w:tcW w:w="1559" w:type="dxa"/>
          </w:tcPr>
          <w:p w14:paraId="2A6B27B4" w14:textId="77777777" w:rsidR="00612202" w:rsidRPr="006A7122" w:rsidRDefault="00612202" w:rsidP="006A7122">
            <w:pPr>
              <w:suppressLineNumbers/>
              <w:jc w:val="center"/>
              <w:rPr>
                <w:sz w:val="24"/>
                <w:szCs w:val="24"/>
                <w:lang w:eastAsia="ru-RU"/>
              </w:rPr>
            </w:pPr>
          </w:p>
        </w:tc>
        <w:tc>
          <w:tcPr>
            <w:tcW w:w="1560" w:type="dxa"/>
          </w:tcPr>
          <w:p w14:paraId="6BDEEF3E" w14:textId="77777777" w:rsidR="00612202" w:rsidRPr="006A7122" w:rsidRDefault="00612202" w:rsidP="006A7122">
            <w:pPr>
              <w:suppressLineNumbers/>
              <w:rPr>
                <w:sz w:val="24"/>
                <w:szCs w:val="24"/>
                <w:lang w:eastAsia="ru-RU"/>
              </w:rPr>
            </w:pPr>
          </w:p>
        </w:tc>
        <w:tc>
          <w:tcPr>
            <w:tcW w:w="1134" w:type="dxa"/>
          </w:tcPr>
          <w:p w14:paraId="628D08F8" w14:textId="77777777" w:rsidR="00612202" w:rsidRPr="006A7122" w:rsidRDefault="00612202" w:rsidP="006A7122">
            <w:pPr>
              <w:suppressLineNumbers/>
              <w:jc w:val="center"/>
              <w:rPr>
                <w:sz w:val="24"/>
                <w:szCs w:val="24"/>
                <w:lang w:eastAsia="ru-RU"/>
              </w:rPr>
            </w:pPr>
          </w:p>
        </w:tc>
      </w:tr>
      <w:tr w:rsidR="00612202" w:rsidRPr="006A7122" w14:paraId="00BCAA71" w14:textId="77777777" w:rsidTr="007F11E1">
        <w:trPr>
          <w:cantSplit/>
          <w:trHeight w:val="402"/>
        </w:trPr>
        <w:tc>
          <w:tcPr>
            <w:tcW w:w="5353" w:type="dxa"/>
          </w:tcPr>
          <w:p w14:paraId="632E61F0" w14:textId="77777777" w:rsidR="00612202" w:rsidRPr="006A7122" w:rsidRDefault="00612202" w:rsidP="006A7122">
            <w:pPr>
              <w:suppressLineNumbers/>
              <w:rPr>
                <w:sz w:val="24"/>
                <w:szCs w:val="24"/>
                <w:lang w:eastAsia="ru-RU"/>
              </w:rPr>
            </w:pPr>
            <w:r w:rsidRPr="006A7122">
              <w:rPr>
                <w:sz w:val="24"/>
                <w:szCs w:val="24"/>
                <w:lang w:eastAsia="ru-RU"/>
              </w:rPr>
              <w:t>Расчетно-графическое задание (РГЗ)</w:t>
            </w:r>
          </w:p>
        </w:tc>
        <w:tc>
          <w:tcPr>
            <w:tcW w:w="1559" w:type="dxa"/>
          </w:tcPr>
          <w:p w14:paraId="05702BDA" w14:textId="77777777" w:rsidR="00612202" w:rsidRPr="006A7122" w:rsidRDefault="00612202" w:rsidP="006A7122">
            <w:pPr>
              <w:suppressLineNumbers/>
              <w:jc w:val="center"/>
              <w:rPr>
                <w:sz w:val="24"/>
                <w:szCs w:val="24"/>
                <w:lang w:eastAsia="ru-RU"/>
              </w:rPr>
            </w:pPr>
          </w:p>
        </w:tc>
        <w:tc>
          <w:tcPr>
            <w:tcW w:w="1560" w:type="dxa"/>
          </w:tcPr>
          <w:p w14:paraId="3B4F00BE" w14:textId="77777777" w:rsidR="00612202" w:rsidRPr="006A7122" w:rsidRDefault="00612202" w:rsidP="006A7122">
            <w:pPr>
              <w:suppressLineNumbers/>
              <w:jc w:val="center"/>
              <w:rPr>
                <w:sz w:val="24"/>
                <w:szCs w:val="24"/>
                <w:lang w:eastAsia="ru-RU"/>
              </w:rPr>
            </w:pPr>
          </w:p>
        </w:tc>
        <w:tc>
          <w:tcPr>
            <w:tcW w:w="1134" w:type="dxa"/>
          </w:tcPr>
          <w:p w14:paraId="60DC5BDA" w14:textId="77777777" w:rsidR="00612202" w:rsidRPr="006A7122" w:rsidRDefault="00612202" w:rsidP="006A7122">
            <w:pPr>
              <w:suppressLineNumbers/>
              <w:rPr>
                <w:sz w:val="24"/>
                <w:szCs w:val="24"/>
                <w:lang w:eastAsia="ru-RU"/>
              </w:rPr>
            </w:pPr>
          </w:p>
        </w:tc>
      </w:tr>
      <w:tr w:rsidR="00612202" w:rsidRPr="006A7122" w14:paraId="674B0BB5" w14:textId="77777777" w:rsidTr="00DD025B">
        <w:trPr>
          <w:cantSplit/>
          <w:trHeight w:val="275"/>
        </w:trPr>
        <w:tc>
          <w:tcPr>
            <w:tcW w:w="5353" w:type="dxa"/>
          </w:tcPr>
          <w:p w14:paraId="60E36845" w14:textId="77777777" w:rsidR="00612202" w:rsidRPr="006A7122" w:rsidRDefault="00612202" w:rsidP="006A7122">
            <w:pPr>
              <w:suppressLineNumbers/>
              <w:rPr>
                <w:sz w:val="24"/>
                <w:szCs w:val="24"/>
                <w:lang w:eastAsia="ru-RU"/>
              </w:rPr>
            </w:pPr>
            <w:r w:rsidRPr="006A7122">
              <w:rPr>
                <w:sz w:val="24"/>
                <w:szCs w:val="24"/>
                <w:lang w:eastAsia="ru-RU"/>
              </w:rPr>
              <w:t>Реферат (Р)</w:t>
            </w:r>
          </w:p>
        </w:tc>
        <w:tc>
          <w:tcPr>
            <w:tcW w:w="1559" w:type="dxa"/>
          </w:tcPr>
          <w:p w14:paraId="0F241A41" w14:textId="77777777" w:rsidR="00612202" w:rsidRPr="006A7122" w:rsidRDefault="00612202" w:rsidP="006A7122">
            <w:pPr>
              <w:suppressLineNumbers/>
              <w:jc w:val="center"/>
              <w:rPr>
                <w:sz w:val="24"/>
                <w:szCs w:val="24"/>
                <w:lang w:eastAsia="ru-RU"/>
              </w:rPr>
            </w:pPr>
          </w:p>
        </w:tc>
        <w:tc>
          <w:tcPr>
            <w:tcW w:w="1560" w:type="dxa"/>
          </w:tcPr>
          <w:p w14:paraId="770FDFDD" w14:textId="77777777" w:rsidR="00612202" w:rsidRPr="006A7122" w:rsidRDefault="00612202" w:rsidP="006A7122">
            <w:pPr>
              <w:suppressLineNumbers/>
              <w:jc w:val="center"/>
              <w:rPr>
                <w:sz w:val="24"/>
                <w:szCs w:val="24"/>
                <w:lang w:eastAsia="ru-RU"/>
              </w:rPr>
            </w:pPr>
            <w:r>
              <w:rPr>
                <w:sz w:val="24"/>
                <w:szCs w:val="24"/>
                <w:lang w:eastAsia="ru-RU"/>
              </w:rPr>
              <w:t>42</w:t>
            </w:r>
          </w:p>
        </w:tc>
        <w:tc>
          <w:tcPr>
            <w:tcW w:w="1134" w:type="dxa"/>
          </w:tcPr>
          <w:p w14:paraId="370C2097" w14:textId="77777777" w:rsidR="00612202" w:rsidRPr="006A7122" w:rsidRDefault="00612202" w:rsidP="006A7122">
            <w:pPr>
              <w:suppressLineNumbers/>
              <w:jc w:val="center"/>
              <w:rPr>
                <w:sz w:val="24"/>
                <w:szCs w:val="24"/>
                <w:lang w:eastAsia="ru-RU"/>
              </w:rPr>
            </w:pPr>
            <w:r>
              <w:rPr>
                <w:sz w:val="24"/>
                <w:szCs w:val="24"/>
                <w:lang w:eastAsia="ru-RU"/>
              </w:rPr>
              <w:t>42</w:t>
            </w:r>
          </w:p>
        </w:tc>
      </w:tr>
      <w:tr w:rsidR="00612202" w:rsidRPr="006A7122" w14:paraId="6C961E81" w14:textId="77777777" w:rsidTr="00DD025B">
        <w:trPr>
          <w:cantSplit/>
          <w:trHeight w:val="275"/>
        </w:trPr>
        <w:tc>
          <w:tcPr>
            <w:tcW w:w="5353" w:type="dxa"/>
          </w:tcPr>
          <w:p w14:paraId="450D0A33" w14:textId="77777777" w:rsidR="00612202" w:rsidRPr="006A7122" w:rsidRDefault="00612202" w:rsidP="006A7122">
            <w:pPr>
              <w:suppressLineNumbers/>
              <w:rPr>
                <w:sz w:val="24"/>
                <w:szCs w:val="24"/>
                <w:lang w:eastAsia="ru-RU"/>
              </w:rPr>
            </w:pPr>
            <w:r w:rsidRPr="006A7122">
              <w:rPr>
                <w:sz w:val="24"/>
                <w:szCs w:val="24"/>
                <w:lang w:eastAsia="ru-RU"/>
              </w:rPr>
              <w:t xml:space="preserve">Презентация </w:t>
            </w:r>
          </w:p>
        </w:tc>
        <w:tc>
          <w:tcPr>
            <w:tcW w:w="1559" w:type="dxa"/>
          </w:tcPr>
          <w:p w14:paraId="204D3280" w14:textId="77777777" w:rsidR="00612202" w:rsidRPr="006A7122" w:rsidRDefault="00612202" w:rsidP="006A7122">
            <w:pPr>
              <w:suppressLineNumbers/>
              <w:jc w:val="center"/>
              <w:rPr>
                <w:sz w:val="24"/>
                <w:szCs w:val="24"/>
                <w:lang w:eastAsia="ru-RU"/>
              </w:rPr>
            </w:pPr>
          </w:p>
        </w:tc>
        <w:tc>
          <w:tcPr>
            <w:tcW w:w="1560" w:type="dxa"/>
          </w:tcPr>
          <w:p w14:paraId="4C972886" w14:textId="77777777" w:rsidR="00612202" w:rsidRPr="006A7122" w:rsidRDefault="00612202" w:rsidP="006A7122">
            <w:pPr>
              <w:suppressLineNumbers/>
              <w:jc w:val="center"/>
              <w:rPr>
                <w:sz w:val="24"/>
                <w:szCs w:val="24"/>
                <w:lang w:eastAsia="ru-RU"/>
              </w:rPr>
            </w:pPr>
          </w:p>
        </w:tc>
        <w:tc>
          <w:tcPr>
            <w:tcW w:w="1134" w:type="dxa"/>
          </w:tcPr>
          <w:p w14:paraId="5DFA7638" w14:textId="77777777" w:rsidR="00612202" w:rsidRPr="006A7122" w:rsidRDefault="00612202" w:rsidP="006A7122">
            <w:pPr>
              <w:suppressLineNumbers/>
              <w:jc w:val="center"/>
              <w:rPr>
                <w:sz w:val="24"/>
                <w:szCs w:val="24"/>
                <w:lang w:eastAsia="ru-RU"/>
              </w:rPr>
            </w:pPr>
          </w:p>
        </w:tc>
      </w:tr>
      <w:tr w:rsidR="00612202" w:rsidRPr="006A7122" w14:paraId="7FA6FAD1" w14:textId="77777777" w:rsidTr="00DD025B">
        <w:trPr>
          <w:cantSplit/>
          <w:trHeight w:val="275"/>
        </w:trPr>
        <w:tc>
          <w:tcPr>
            <w:tcW w:w="5353" w:type="dxa"/>
          </w:tcPr>
          <w:p w14:paraId="561D24BC" w14:textId="77777777" w:rsidR="00612202" w:rsidRPr="006A7122" w:rsidRDefault="00612202" w:rsidP="006A7122">
            <w:pPr>
              <w:suppressLineNumbers/>
              <w:rPr>
                <w:sz w:val="24"/>
                <w:szCs w:val="24"/>
                <w:lang w:eastAsia="ru-RU"/>
              </w:rPr>
            </w:pPr>
            <w:r w:rsidRPr="006A7122">
              <w:rPr>
                <w:sz w:val="24"/>
                <w:szCs w:val="24"/>
                <w:lang w:eastAsia="ru-RU"/>
              </w:rPr>
              <w:t>Эссе (Э)</w:t>
            </w:r>
          </w:p>
        </w:tc>
        <w:tc>
          <w:tcPr>
            <w:tcW w:w="1559" w:type="dxa"/>
          </w:tcPr>
          <w:p w14:paraId="37173376" w14:textId="77777777" w:rsidR="00612202" w:rsidRPr="006A7122" w:rsidRDefault="00612202" w:rsidP="006A7122">
            <w:pPr>
              <w:suppressLineNumbers/>
              <w:jc w:val="center"/>
              <w:rPr>
                <w:sz w:val="24"/>
                <w:szCs w:val="24"/>
                <w:lang w:eastAsia="ru-RU"/>
              </w:rPr>
            </w:pPr>
          </w:p>
        </w:tc>
        <w:tc>
          <w:tcPr>
            <w:tcW w:w="1560" w:type="dxa"/>
          </w:tcPr>
          <w:p w14:paraId="101E16AE" w14:textId="77777777" w:rsidR="00612202" w:rsidRPr="006A7122" w:rsidRDefault="00612202" w:rsidP="006A7122">
            <w:pPr>
              <w:suppressLineNumbers/>
              <w:jc w:val="center"/>
              <w:rPr>
                <w:sz w:val="24"/>
                <w:szCs w:val="24"/>
                <w:lang w:eastAsia="ru-RU"/>
              </w:rPr>
            </w:pPr>
          </w:p>
        </w:tc>
        <w:tc>
          <w:tcPr>
            <w:tcW w:w="1134" w:type="dxa"/>
          </w:tcPr>
          <w:p w14:paraId="6D58B865" w14:textId="77777777" w:rsidR="00612202" w:rsidRPr="006A7122" w:rsidRDefault="00612202" w:rsidP="006A7122">
            <w:pPr>
              <w:suppressLineNumbers/>
              <w:jc w:val="center"/>
              <w:rPr>
                <w:sz w:val="24"/>
                <w:szCs w:val="24"/>
                <w:lang w:eastAsia="ru-RU"/>
              </w:rPr>
            </w:pPr>
          </w:p>
        </w:tc>
      </w:tr>
      <w:tr w:rsidR="00612202" w:rsidRPr="006A7122" w14:paraId="2000230C" w14:textId="77777777" w:rsidTr="007F11E1">
        <w:trPr>
          <w:cantSplit/>
          <w:trHeight w:val="429"/>
        </w:trPr>
        <w:tc>
          <w:tcPr>
            <w:tcW w:w="5353" w:type="dxa"/>
          </w:tcPr>
          <w:p w14:paraId="43F11524" w14:textId="77777777" w:rsidR="00612202" w:rsidRPr="006A7122" w:rsidRDefault="00612202" w:rsidP="006A7122">
            <w:pPr>
              <w:suppressLineNumbers/>
              <w:rPr>
                <w:sz w:val="24"/>
                <w:szCs w:val="24"/>
                <w:lang w:eastAsia="ru-RU"/>
              </w:rPr>
            </w:pPr>
            <w:r w:rsidRPr="006A7122">
              <w:rPr>
                <w:sz w:val="24"/>
                <w:szCs w:val="24"/>
                <w:lang w:eastAsia="ru-RU"/>
              </w:rPr>
              <w:t>Самостоятельное изучение разделов</w:t>
            </w:r>
          </w:p>
        </w:tc>
        <w:tc>
          <w:tcPr>
            <w:tcW w:w="1559" w:type="dxa"/>
          </w:tcPr>
          <w:p w14:paraId="12C4F19A" w14:textId="77777777" w:rsidR="00612202" w:rsidRPr="006A7122" w:rsidRDefault="00612202" w:rsidP="006A7122">
            <w:pPr>
              <w:suppressLineNumbers/>
              <w:jc w:val="center"/>
              <w:rPr>
                <w:sz w:val="24"/>
                <w:szCs w:val="24"/>
                <w:lang w:eastAsia="ru-RU"/>
              </w:rPr>
            </w:pPr>
          </w:p>
        </w:tc>
        <w:tc>
          <w:tcPr>
            <w:tcW w:w="1560" w:type="dxa"/>
          </w:tcPr>
          <w:p w14:paraId="28756D86" w14:textId="77777777" w:rsidR="00612202" w:rsidRPr="006A7122" w:rsidRDefault="00612202" w:rsidP="006A7122">
            <w:pPr>
              <w:suppressLineNumbers/>
              <w:jc w:val="center"/>
              <w:rPr>
                <w:sz w:val="24"/>
                <w:szCs w:val="24"/>
                <w:lang w:eastAsia="ru-RU"/>
              </w:rPr>
            </w:pPr>
          </w:p>
        </w:tc>
        <w:tc>
          <w:tcPr>
            <w:tcW w:w="1134" w:type="dxa"/>
          </w:tcPr>
          <w:p w14:paraId="3BF77995" w14:textId="77777777" w:rsidR="00612202" w:rsidRPr="006A7122" w:rsidRDefault="00612202" w:rsidP="006A7122">
            <w:pPr>
              <w:widowControl w:val="0"/>
              <w:shd w:val="clear" w:color="auto" w:fill="FFFFFF"/>
              <w:autoSpaceDE w:val="0"/>
              <w:autoSpaceDN w:val="0"/>
              <w:adjustRightInd w:val="0"/>
              <w:jc w:val="center"/>
              <w:rPr>
                <w:sz w:val="24"/>
                <w:szCs w:val="24"/>
                <w:lang w:eastAsia="ru-RU"/>
              </w:rPr>
            </w:pPr>
          </w:p>
        </w:tc>
      </w:tr>
      <w:tr w:rsidR="00612202" w:rsidRPr="006A7122" w14:paraId="1C239761" w14:textId="77777777" w:rsidTr="007F11E1">
        <w:trPr>
          <w:cantSplit/>
          <w:trHeight w:val="407"/>
        </w:trPr>
        <w:tc>
          <w:tcPr>
            <w:tcW w:w="5353" w:type="dxa"/>
          </w:tcPr>
          <w:p w14:paraId="404D35A3" w14:textId="77777777" w:rsidR="00612202" w:rsidRPr="006A7122" w:rsidRDefault="00612202" w:rsidP="006A7122">
            <w:pPr>
              <w:suppressLineNumbers/>
              <w:rPr>
                <w:sz w:val="24"/>
                <w:szCs w:val="24"/>
                <w:lang w:eastAsia="ru-RU"/>
              </w:rPr>
            </w:pPr>
            <w:r w:rsidRPr="006A7122">
              <w:rPr>
                <w:sz w:val="24"/>
                <w:szCs w:val="24"/>
                <w:lang w:eastAsia="ru-RU"/>
              </w:rPr>
              <w:t>Зачет/Зачет</w:t>
            </w:r>
          </w:p>
        </w:tc>
        <w:tc>
          <w:tcPr>
            <w:tcW w:w="1559" w:type="dxa"/>
          </w:tcPr>
          <w:p w14:paraId="6D0F837B" w14:textId="77777777" w:rsidR="00612202" w:rsidRPr="006A7122" w:rsidRDefault="00612202" w:rsidP="006A7122">
            <w:pPr>
              <w:suppressLineNumbers/>
              <w:jc w:val="center"/>
              <w:rPr>
                <w:sz w:val="24"/>
                <w:szCs w:val="24"/>
                <w:lang w:eastAsia="ru-RU"/>
              </w:rPr>
            </w:pPr>
          </w:p>
        </w:tc>
        <w:tc>
          <w:tcPr>
            <w:tcW w:w="1560" w:type="dxa"/>
          </w:tcPr>
          <w:p w14:paraId="0733FAA7" w14:textId="77777777" w:rsidR="00612202" w:rsidRPr="006A7122" w:rsidRDefault="00612202" w:rsidP="006A7122">
            <w:pPr>
              <w:suppressLineNumbers/>
              <w:jc w:val="center"/>
              <w:rPr>
                <w:sz w:val="24"/>
                <w:szCs w:val="24"/>
                <w:lang w:eastAsia="ru-RU"/>
              </w:rPr>
            </w:pPr>
            <w:r>
              <w:rPr>
                <w:sz w:val="24"/>
                <w:szCs w:val="24"/>
                <w:lang w:eastAsia="ru-RU"/>
              </w:rPr>
              <w:t>72</w:t>
            </w:r>
          </w:p>
        </w:tc>
        <w:tc>
          <w:tcPr>
            <w:tcW w:w="1134" w:type="dxa"/>
          </w:tcPr>
          <w:p w14:paraId="70237A9C" w14:textId="77777777" w:rsidR="00612202" w:rsidRPr="006A7122" w:rsidRDefault="00612202" w:rsidP="006A7122">
            <w:pPr>
              <w:suppressLineNumbers/>
              <w:jc w:val="center"/>
              <w:rPr>
                <w:sz w:val="24"/>
                <w:szCs w:val="24"/>
                <w:lang w:eastAsia="ru-RU"/>
              </w:rPr>
            </w:pPr>
            <w:r>
              <w:rPr>
                <w:sz w:val="24"/>
                <w:szCs w:val="24"/>
                <w:lang w:eastAsia="ru-RU"/>
              </w:rPr>
              <w:t>72</w:t>
            </w:r>
          </w:p>
        </w:tc>
      </w:tr>
    </w:tbl>
    <w:p w14:paraId="1C731C83" w14:textId="77777777" w:rsidR="00612202" w:rsidRPr="006A7122" w:rsidRDefault="00612202" w:rsidP="006A7122">
      <w:pPr>
        <w:suppressLineNumbers/>
        <w:jc w:val="both"/>
        <w:rPr>
          <w:b/>
          <w:sz w:val="24"/>
          <w:szCs w:val="24"/>
          <w:lang w:eastAsia="ru-RU"/>
        </w:rPr>
      </w:pPr>
    </w:p>
    <w:p w14:paraId="071990E1" w14:textId="77777777" w:rsidR="00612202" w:rsidRPr="006A7122" w:rsidRDefault="00612202" w:rsidP="006A7122">
      <w:pPr>
        <w:widowControl w:val="0"/>
        <w:suppressLineNumbers/>
        <w:autoSpaceDE w:val="0"/>
        <w:autoSpaceDN w:val="0"/>
        <w:adjustRightInd w:val="0"/>
        <w:jc w:val="center"/>
        <w:rPr>
          <w:b/>
          <w:sz w:val="24"/>
          <w:szCs w:val="24"/>
          <w:lang w:eastAsia="ru-RU"/>
        </w:rPr>
      </w:pPr>
      <w:r w:rsidRPr="006A7122">
        <w:rPr>
          <w:b/>
          <w:sz w:val="24"/>
          <w:szCs w:val="24"/>
          <w:lang w:eastAsia="ru-RU"/>
        </w:rPr>
        <w:t>4.2. Содержание разделов дисциплины</w:t>
      </w:r>
    </w:p>
    <w:p w14:paraId="7AD7BF8E" w14:textId="77777777" w:rsidR="00612202" w:rsidRPr="006A7122" w:rsidRDefault="00612202" w:rsidP="006A7122">
      <w:pPr>
        <w:jc w:val="both"/>
        <w:rPr>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61"/>
        <w:gridCol w:w="2288"/>
        <w:gridCol w:w="4508"/>
        <w:gridCol w:w="1488"/>
      </w:tblGrid>
      <w:tr w:rsidR="00612202" w:rsidRPr="006A7122" w14:paraId="221DD380" w14:textId="77777777" w:rsidTr="00D97817">
        <w:tc>
          <w:tcPr>
            <w:tcW w:w="568" w:type="pct"/>
            <w:tcBorders>
              <w:bottom w:val="single" w:sz="4" w:space="0" w:color="auto"/>
            </w:tcBorders>
            <w:vAlign w:val="center"/>
          </w:tcPr>
          <w:p w14:paraId="41DCB727" w14:textId="77777777" w:rsidR="00612202" w:rsidRPr="006A7122" w:rsidRDefault="00612202" w:rsidP="006A7122">
            <w:pPr>
              <w:jc w:val="center"/>
              <w:rPr>
                <w:sz w:val="24"/>
                <w:szCs w:val="24"/>
              </w:rPr>
            </w:pPr>
            <w:r w:rsidRPr="006A7122">
              <w:rPr>
                <w:sz w:val="24"/>
                <w:szCs w:val="24"/>
              </w:rPr>
              <w:t>№ раздела</w:t>
            </w:r>
          </w:p>
        </w:tc>
        <w:tc>
          <w:tcPr>
            <w:tcW w:w="1224" w:type="pct"/>
            <w:tcBorders>
              <w:bottom w:val="single" w:sz="4" w:space="0" w:color="auto"/>
            </w:tcBorders>
            <w:vAlign w:val="center"/>
          </w:tcPr>
          <w:p w14:paraId="4B6B23B7" w14:textId="77777777" w:rsidR="00612202" w:rsidRPr="006A7122" w:rsidRDefault="00612202" w:rsidP="006A7122">
            <w:pPr>
              <w:jc w:val="center"/>
              <w:rPr>
                <w:sz w:val="24"/>
                <w:szCs w:val="24"/>
              </w:rPr>
            </w:pPr>
            <w:r w:rsidRPr="006A7122">
              <w:rPr>
                <w:sz w:val="24"/>
                <w:szCs w:val="24"/>
              </w:rPr>
              <w:t xml:space="preserve">Наименование раздела </w:t>
            </w:r>
          </w:p>
        </w:tc>
        <w:tc>
          <w:tcPr>
            <w:tcW w:w="2412" w:type="pct"/>
            <w:tcBorders>
              <w:bottom w:val="single" w:sz="4" w:space="0" w:color="auto"/>
            </w:tcBorders>
          </w:tcPr>
          <w:p w14:paraId="6846076F" w14:textId="77777777" w:rsidR="00612202" w:rsidRPr="006A7122" w:rsidRDefault="00612202" w:rsidP="006A7122">
            <w:pPr>
              <w:jc w:val="center"/>
              <w:rPr>
                <w:sz w:val="24"/>
                <w:szCs w:val="24"/>
              </w:rPr>
            </w:pPr>
            <w:r w:rsidRPr="006A7122">
              <w:rPr>
                <w:sz w:val="24"/>
                <w:szCs w:val="24"/>
              </w:rPr>
              <w:t>Содержание раздела</w:t>
            </w:r>
          </w:p>
        </w:tc>
        <w:tc>
          <w:tcPr>
            <w:tcW w:w="796" w:type="pct"/>
            <w:tcBorders>
              <w:bottom w:val="single" w:sz="4" w:space="0" w:color="auto"/>
            </w:tcBorders>
            <w:vAlign w:val="center"/>
          </w:tcPr>
          <w:p w14:paraId="61981300" w14:textId="77777777" w:rsidR="00612202" w:rsidRPr="006A7122" w:rsidRDefault="00612202" w:rsidP="006A7122">
            <w:pPr>
              <w:jc w:val="center"/>
              <w:rPr>
                <w:sz w:val="24"/>
                <w:szCs w:val="24"/>
              </w:rPr>
            </w:pPr>
            <w:r w:rsidRPr="006A7122">
              <w:rPr>
                <w:sz w:val="24"/>
                <w:szCs w:val="24"/>
              </w:rPr>
              <w:t xml:space="preserve">Форма текущего контроля </w:t>
            </w:r>
          </w:p>
        </w:tc>
      </w:tr>
      <w:tr w:rsidR="00612202" w:rsidRPr="006A7122" w14:paraId="3DAE277B" w14:textId="77777777" w:rsidTr="00D97817">
        <w:trPr>
          <w:trHeight w:val="70"/>
        </w:trPr>
        <w:tc>
          <w:tcPr>
            <w:tcW w:w="568" w:type="pct"/>
            <w:shd w:val="clear" w:color="auto" w:fill="auto"/>
          </w:tcPr>
          <w:p w14:paraId="6D478993" w14:textId="77777777" w:rsidR="00612202" w:rsidRPr="006A7122" w:rsidRDefault="00612202" w:rsidP="006A7122">
            <w:pPr>
              <w:jc w:val="center"/>
              <w:rPr>
                <w:sz w:val="24"/>
                <w:szCs w:val="24"/>
              </w:rPr>
            </w:pPr>
            <w:r w:rsidRPr="006A7122">
              <w:rPr>
                <w:sz w:val="24"/>
                <w:szCs w:val="24"/>
              </w:rPr>
              <w:t>1</w:t>
            </w:r>
          </w:p>
        </w:tc>
        <w:tc>
          <w:tcPr>
            <w:tcW w:w="1224" w:type="pct"/>
            <w:shd w:val="clear" w:color="auto" w:fill="auto"/>
          </w:tcPr>
          <w:p w14:paraId="6C75AF75" w14:textId="77777777" w:rsidR="00612202" w:rsidRPr="006A7122" w:rsidRDefault="00612202" w:rsidP="006A7122">
            <w:pPr>
              <w:jc w:val="center"/>
              <w:rPr>
                <w:sz w:val="24"/>
                <w:szCs w:val="24"/>
              </w:rPr>
            </w:pPr>
            <w:r w:rsidRPr="006A7122">
              <w:rPr>
                <w:sz w:val="24"/>
                <w:szCs w:val="24"/>
              </w:rPr>
              <w:t>2</w:t>
            </w:r>
          </w:p>
        </w:tc>
        <w:tc>
          <w:tcPr>
            <w:tcW w:w="2412" w:type="pct"/>
            <w:shd w:val="clear" w:color="auto" w:fill="auto"/>
          </w:tcPr>
          <w:p w14:paraId="79D8FA6F" w14:textId="77777777" w:rsidR="00612202" w:rsidRPr="006A7122" w:rsidRDefault="00612202" w:rsidP="006A7122">
            <w:pPr>
              <w:pStyle w:val="af1"/>
              <w:spacing w:line="240" w:lineRule="auto"/>
              <w:ind w:left="0" w:firstLine="708"/>
              <w:jc w:val="center"/>
              <w:rPr>
                <w:spacing w:val="-3"/>
              </w:rPr>
            </w:pPr>
            <w:r w:rsidRPr="006A7122">
              <w:rPr>
                <w:spacing w:val="-3"/>
              </w:rPr>
              <w:t>3</w:t>
            </w:r>
          </w:p>
        </w:tc>
        <w:tc>
          <w:tcPr>
            <w:tcW w:w="796" w:type="pct"/>
            <w:shd w:val="clear" w:color="auto" w:fill="auto"/>
          </w:tcPr>
          <w:p w14:paraId="140C79ED" w14:textId="77777777" w:rsidR="00612202" w:rsidRPr="006A7122" w:rsidRDefault="00612202" w:rsidP="006A7122">
            <w:pPr>
              <w:pStyle w:val="af1"/>
              <w:spacing w:line="240" w:lineRule="auto"/>
              <w:ind w:left="0" w:firstLine="708"/>
              <w:jc w:val="center"/>
              <w:rPr>
                <w:spacing w:val="-3"/>
              </w:rPr>
            </w:pPr>
            <w:r w:rsidRPr="006A7122">
              <w:rPr>
                <w:spacing w:val="-3"/>
              </w:rPr>
              <w:t>4</w:t>
            </w:r>
          </w:p>
        </w:tc>
      </w:tr>
      <w:tr w:rsidR="00612202" w:rsidRPr="006A7122" w14:paraId="44176775" w14:textId="77777777" w:rsidTr="00D97817">
        <w:trPr>
          <w:trHeight w:val="70"/>
        </w:trPr>
        <w:tc>
          <w:tcPr>
            <w:tcW w:w="568" w:type="pct"/>
          </w:tcPr>
          <w:p w14:paraId="5D2D5DDE" w14:textId="77777777" w:rsidR="00612202" w:rsidRPr="006A7122" w:rsidRDefault="00612202" w:rsidP="006A7122">
            <w:pPr>
              <w:rPr>
                <w:sz w:val="24"/>
                <w:szCs w:val="24"/>
              </w:rPr>
            </w:pPr>
            <w:r w:rsidRPr="006A7122">
              <w:rPr>
                <w:sz w:val="24"/>
                <w:szCs w:val="24"/>
              </w:rPr>
              <w:t>Раздел 1</w:t>
            </w:r>
          </w:p>
        </w:tc>
        <w:tc>
          <w:tcPr>
            <w:tcW w:w="1224" w:type="pct"/>
          </w:tcPr>
          <w:p w14:paraId="3076F2BA" w14:textId="77777777" w:rsidR="00612202" w:rsidRPr="006A7122" w:rsidRDefault="00612202" w:rsidP="006A7122">
            <w:pPr>
              <w:ind w:hanging="4"/>
              <w:rPr>
                <w:sz w:val="24"/>
                <w:szCs w:val="24"/>
              </w:rPr>
            </w:pPr>
            <w:r w:rsidRPr="006A7122">
              <w:rPr>
                <w:sz w:val="24"/>
                <w:szCs w:val="24"/>
              </w:rPr>
              <w:t>Описание сцены. Предварительные метаязыковые замечания</w:t>
            </w:r>
          </w:p>
        </w:tc>
        <w:tc>
          <w:tcPr>
            <w:tcW w:w="2412" w:type="pct"/>
          </w:tcPr>
          <w:p w14:paraId="5E4AA4AE" w14:textId="77777777" w:rsidR="00612202" w:rsidRPr="006A7122" w:rsidRDefault="00612202" w:rsidP="006A7122">
            <w:pPr>
              <w:jc w:val="both"/>
              <w:rPr>
                <w:sz w:val="24"/>
                <w:szCs w:val="24"/>
              </w:rPr>
            </w:pPr>
            <w:r w:rsidRPr="006A7122">
              <w:rPr>
                <w:sz w:val="24"/>
                <w:szCs w:val="24"/>
              </w:rPr>
              <w:t>Значение «значения». Метаязык семантики. Лингвистическая и нелингвистическая семантика. Язык, речь и высказывание; «</w:t>
            </w:r>
            <w:r w:rsidRPr="006A7122">
              <w:rPr>
                <w:sz w:val="24"/>
                <w:szCs w:val="24"/>
                <w:lang w:val="en-US"/>
              </w:rPr>
              <w:t>langue</w:t>
            </w:r>
            <w:r w:rsidRPr="006A7122">
              <w:rPr>
                <w:sz w:val="24"/>
                <w:szCs w:val="24"/>
              </w:rPr>
              <w:t>» и «</w:t>
            </w:r>
            <w:r w:rsidRPr="006A7122">
              <w:rPr>
                <w:sz w:val="24"/>
                <w:szCs w:val="24"/>
                <w:lang w:val="en-US"/>
              </w:rPr>
              <w:t>parole</w:t>
            </w:r>
            <w:r w:rsidRPr="006A7122">
              <w:rPr>
                <w:sz w:val="24"/>
                <w:szCs w:val="24"/>
              </w:rPr>
              <w:t xml:space="preserve">»; «компетенция» и «употребление». Слова: формы и значения. Предложения и высказывания; текст, разговор и дискурс. Теория значения и виды значения. </w:t>
            </w:r>
          </w:p>
        </w:tc>
        <w:tc>
          <w:tcPr>
            <w:tcW w:w="796" w:type="pct"/>
          </w:tcPr>
          <w:p w14:paraId="709CA29D" w14:textId="77777777" w:rsidR="00612202" w:rsidRPr="006A7122" w:rsidRDefault="00612202" w:rsidP="006A7122">
            <w:pPr>
              <w:jc w:val="center"/>
              <w:rPr>
                <w:sz w:val="24"/>
                <w:szCs w:val="24"/>
              </w:rPr>
            </w:pPr>
            <w:r w:rsidRPr="006A7122">
              <w:rPr>
                <w:sz w:val="24"/>
                <w:szCs w:val="24"/>
              </w:rPr>
              <w:t>Коллоквиум</w:t>
            </w:r>
          </w:p>
        </w:tc>
      </w:tr>
      <w:tr w:rsidR="00612202" w:rsidRPr="006A7122" w14:paraId="2D492674" w14:textId="77777777" w:rsidTr="00D97817">
        <w:trPr>
          <w:trHeight w:val="70"/>
        </w:trPr>
        <w:tc>
          <w:tcPr>
            <w:tcW w:w="568" w:type="pct"/>
          </w:tcPr>
          <w:p w14:paraId="50E8C83F" w14:textId="77777777" w:rsidR="00612202" w:rsidRPr="006A7122" w:rsidRDefault="00612202" w:rsidP="006A7122">
            <w:pPr>
              <w:rPr>
                <w:sz w:val="24"/>
                <w:szCs w:val="24"/>
              </w:rPr>
            </w:pPr>
            <w:r w:rsidRPr="006A7122">
              <w:rPr>
                <w:sz w:val="24"/>
                <w:szCs w:val="24"/>
              </w:rPr>
              <w:t>Раздел 2</w:t>
            </w:r>
          </w:p>
        </w:tc>
        <w:tc>
          <w:tcPr>
            <w:tcW w:w="1224" w:type="pct"/>
          </w:tcPr>
          <w:p w14:paraId="0D570370" w14:textId="77777777" w:rsidR="00612202" w:rsidRPr="006A7122" w:rsidRDefault="00612202" w:rsidP="006A7122">
            <w:pPr>
              <w:ind w:hanging="6"/>
              <w:rPr>
                <w:sz w:val="24"/>
                <w:szCs w:val="24"/>
              </w:rPr>
            </w:pPr>
            <w:r w:rsidRPr="006A7122">
              <w:rPr>
                <w:sz w:val="24"/>
                <w:szCs w:val="24"/>
              </w:rPr>
              <w:t>Лексическое значение. Слова как значимые единицы.</w:t>
            </w:r>
          </w:p>
        </w:tc>
        <w:tc>
          <w:tcPr>
            <w:tcW w:w="2412" w:type="pct"/>
          </w:tcPr>
          <w:p w14:paraId="5E2B9E67" w14:textId="77777777" w:rsidR="00612202" w:rsidRPr="006A7122" w:rsidRDefault="00612202" w:rsidP="006A7122">
            <w:pPr>
              <w:jc w:val="both"/>
              <w:rPr>
                <w:sz w:val="24"/>
                <w:szCs w:val="24"/>
              </w:rPr>
            </w:pPr>
            <w:r w:rsidRPr="006A7122">
              <w:rPr>
                <w:sz w:val="24"/>
                <w:szCs w:val="24"/>
              </w:rPr>
              <w:t xml:space="preserve">Слова как значимые единицы. Формы и выражения. Омонимия и полисемия; лексическая и грамматическая неоднозначность. Синонимия. Полнозначные и неполнозначные формы слов. Лексическое значение и грамматическое значение. </w:t>
            </w:r>
          </w:p>
        </w:tc>
        <w:tc>
          <w:tcPr>
            <w:tcW w:w="796" w:type="pct"/>
          </w:tcPr>
          <w:p w14:paraId="4A68B088" w14:textId="77777777" w:rsidR="00612202" w:rsidRPr="006A7122" w:rsidRDefault="00612202" w:rsidP="006A7122">
            <w:pPr>
              <w:rPr>
                <w:sz w:val="24"/>
                <w:szCs w:val="24"/>
              </w:rPr>
            </w:pPr>
            <w:r w:rsidRPr="006A7122">
              <w:rPr>
                <w:sz w:val="24"/>
                <w:szCs w:val="24"/>
              </w:rPr>
              <w:t>Коллоквиум</w:t>
            </w:r>
          </w:p>
        </w:tc>
      </w:tr>
      <w:tr w:rsidR="00612202" w:rsidRPr="006A7122" w14:paraId="501C8851" w14:textId="77777777" w:rsidTr="00D97817">
        <w:trPr>
          <w:trHeight w:val="70"/>
        </w:trPr>
        <w:tc>
          <w:tcPr>
            <w:tcW w:w="568" w:type="pct"/>
          </w:tcPr>
          <w:p w14:paraId="6A54E9D5" w14:textId="77777777" w:rsidR="00612202" w:rsidRPr="006A7122" w:rsidRDefault="00612202" w:rsidP="006A7122">
            <w:pPr>
              <w:rPr>
                <w:sz w:val="24"/>
                <w:szCs w:val="24"/>
              </w:rPr>
            </w:pPr>
            <w:r w:rsidRPr="006A7122">
              <w:rPr>
                <w:sz w:val="24"/>
                <w:szCs w:val="24"/>
              </w:rPr>
              <w:t>Раздел 3</w:t>
            </w:r>
          </w:p>
        </w:tc>
        <w:tc>
          <w:tcPr>
            <w:tcW w:w="1224" w:type="pct"/>
          </w:tcPr>
          <w:p w14:paraId="569B8B56" w14:textId="77777777" w:rsidR="00612202" w:rsidRPr="006A7122" w:rsidRDefault="00612202" w:rsidP="006A7122">
            <w:pPr>
              <w:ind w:left="-6"/>
              <w:rPr>
                <w:sz w:val="24"/>
                <w:szCs w:val="24"/>
              </w:rPr>
            </w:pPr>
            <w:r w:rsidRPr="006A7122">
              <w:rPr>
                <w:sz w:val="24"/>
                <w:szCs w:val="24"/>
              </w:rPr>
              <w:t xml:space="preserve">Лексическое значение. Определение значений слов. </w:t>
            </w:r>
          </w:p>
        </w:tc>
        <w:tc>
          <w:tcPr>
            <w:tcW w:w="2412" w:type="pct"/>
          </w:tcPr>
          <w:p w14:paraId="283D3EDB" w14:textId="77777777" w:rsidR="00612202" w:rsidRPr="006A7122" w:rsidRDefault="00612202" w:rsidP="006A7122">
            <w:pPr>
              <w:jc w:val="both"/>
              <w:rPr>
                <w:sz w:val="24"/>
                <w:szCs w:val="24"/>
              </w:rPr>
            </w:pPr>
            <w:r w:rsidRPr="006A7122">
              <w:rPr>
                <w:sz w:val="24"/>
                <w:szCs w:val="24"/>
              </w:rPr>
              <w:t xml:space="preserve">Денотация и смысл. Базовые и небазовые выражения. Естественные (и кульутрные) роды. Семантические прототипы.  </w:t>
            </w:r>
          </w:p>
        </w:tc>
        <w:tc>
          <w:tcPr>
            <w:tcW w:w="796" w:type="pct"/>
          </w:tcPr>
          <w:p w14:paraId="50A11E84" w14:textId="77777777" w:rsidR="00612202" w:rsidRPr="006A7122" w:rsidRDefault="00612202" w:rsidP="006A7122">
            <w:pPr>
              <w:jc w:val="both"/>
              <w:rPr>
                <w:sz w:val="24"/>
                <w:szCs w:val="24"/>
              </w:rPr>
            </w:pPr>
            <w:r w:rsidRPr="006A7122">
              <w:rPr>
                <w:sz w:val="24"/>
                <w:szCs w:val="24"/>
              </w:rPr>
              <w:t>Коллоквиум</w:t>
            </w:r>
          </w:p>
        </w:tc>
      </w:tr>
      <w:tr w:rsidR="00612202" w:rsidRPr="006A7122" w14:paraId="4D449448" w14:textId="77777777" w:rsidTr="00D97817">
        <w:trPr>
          <w:trHeight w:val="70"/>
        </w:trPr>
        <w:tc>
          <w:tcPr>
            <w:tcW w:w="568" w:type="pct"/>
          </w:tcPr>
          <w:p w14:paraId="71A66783" w14:textId="77777777" w:rsidR="00612202" w:rsidRPr="006A7122" w:rsidRDefault="00612202" w:rsidP="006A7122">
            <w:pPr>
              <w:jc w:val="both"/>
              <w:rPr>
                <w:sz w:val="24"/>
                <w:szCs w:val="24"/>
              </w:rPr>
            </w:pPr>
            <w:r w:rsidRPr="006A7122">
              <w:rPr>
                <w:sz w:val="24"/>
                <w:szCs w:val="24"/>
              </w:rPr>
              <w:t>Раздел 4</w:t>
            </w:r>
          </w:p>
        </w:tc>
        <w:tc>
          <w:tcPr>
            <w:tcW w:w="1224" w:type="pct"/>
          </w:tcPr>
          <w:p w14:paraId="17DDEF7F" w14:textId="77777777" w:rsidR="00612202" w:rsidRPr="006A7122" w:rsidRDefault="00612202" w:rsidP="006A7122">
            <w:pPr>
              <w:rPr>
                <w:sz w:val="24"/>
                <w:szCs w:val="24"/>
              </w:rPr>
            </w:pPr>
            <w:r w:rsidRPr="006A7122">
              <w:rPr>
                <w:sz w:val="24"/>
                <w:szCs w:val="24"/>
              </w:rPr>
              <w:t>Структурный подход.</w:t>
            </w:r>
          </w:p>
        </w:tc>
        <w:tc>
          <w:tcPr>
            <w:tcW w:w="2412" w:type="pct"/>
          </w:tcPr>
          <w:p w14:paraId="3839ABFC" w14:textId="77777777" w:rsidR="00612202" w:rsidRPr="006A7122" w:rsidRDefault="00612202" w:rsidP="006A7122">
            <w:pPr>
              <w:jc w:val="both"/>
              <w:rPr>
                <w:sz w:val="24"/>
                <w:szCs w:val="24"/>
              </w:rPr>
            </w:pPr>
            <w:r w:rsidRPr="006A7122">
              <w:rPr>
                <w:sz w:val="24"/>
                <w:szCs w:val="24"/>
              </w:rPr>
              <w:t xml:space="preserve">Структурный подход. Структурная семантика. Компонентный анализ. Эмпирическая база компонентного анализа. Следование и возможные миры. Смысловые отношения и постулаты значения. </w:t>
            </w:r>
          </w:p>
        </w:tc>
        <w:tc>
          <w:tcPr>
            <w:tcW w:w="796" w:type="pct"/>
          </w:tcPr>
          <w:p w14:paraId="1787BC04" w14:textId="77777777" w:rsidR="00612202" w:rsidRPr="006A7122" w:rsidRDefault="00612202" w:rsidP="006A7122">
            <w:pPr>
              <w:jc w:val="both"/>
              <w:rPr>
                <w:sz w:val="24"/>
                <w:szCs w:val="24"/>
              </w:rPr>
            </w:pPr>
            <w:r w:rsidRPr="006A7122">
              <w:rPr>
                <w:sz w:val="24"/>
                <w:szCs w:val="24"/>
              </w:rPr>
              <w:t>Коллоквиум</w:t>
            </w:r>
          </w:p>
        </w:tc>
      </w:tr>
      <w:tr w:rsidR="00612202" w:rsidRPr="006A7122" w14:paraId="1D2C1D25" w14:textId="77777777" w:rsidTr="00D97817">
        <w:trPr>
          <w:trHeight w:val="70"/>
        </w:trPr>
        <w:tc>
          <w:tcPr>
            <w:tcW w:w="568" w:type="pct"/>
          </w:tcPr>
          <w:p w14:paraId="5AF97C26" w14:textId="77777777" w:rsidR="00612202" w:rsidRPr="006A7122" w:rsidRDefault="00612202" w:rsidP="006A7122">
            <w:pPr>
              <w:jc w:val="both"/>
              <w:rPr>
                <w:sz w:val="24"/>
                <w:szCs w:val="24"/>
              </w:rPr>
            </w:pPr>
            <w:r w:rsidRPr="006A7122">
              <w:rPr>
                <w:sz w:val="24"/>
                <w:szCs w:val="24"/>
              </w:rPr>
              <w:t>Раздел 5</w:t>
            </w:r>
          </w:p>
        </w:tc>
        <w:tc>
          <w:tcPr>
            <w:tcW w:w="1224" w:type="pct"/>
          </w:tcPr>
          <w:p w14:paraId="301CB085" w14:textId="77777777" w:rsidR="00612202" w:rsidRPr="006A7122" w:rsidRDefault="00612202" w:rsidP="006A7122">
            <w:pPr>
              <w:rPr>
                <w:sz w:val="24"/>
                <w:szCs w:val="24"/>
              </w:rPr>
            </w:pPr>
            <w:r w:rsidRPr="006A7122">
              <w:rPr>
                <w:sz w:val="24"/>
                <w:szCs w:val="24"/>
              </w:rPr>
              <w:t xml:space="preserve">Значение предложения. </w:t>
            </w:r>
          </w:p>
        </w:tc>
        <w:tc>
          <w:tcPr>
            <w:tcW w:w="2412" w:type="pct"/>
          </w:tcPr>
          <w:p w14:paraId="57ACBBAD" w14:textId="77777777" w:rsidR="00612202" w:rsidRPr="006A7122" w:rsidRDefault="00612202" w:rsidP="006A7122">
            <w:pPr>
              <w:rPr>
                <w:bCs/>
                <w:sz w:val="24"/>
                <w:szCs w:val="24"/>
                <w:shd w:val="clear" w:color="auto" w:fill="FFFFFF"/>
              </w:rPr>
            </w:pPr>
            <w:r w:rsidRPr="006A7122">
              <w:rPr>
                <w:bCs/>
                <w:sz w:val="24"/>
                <w:szCs w:val="24"/>
                <w:shd w:val="clear" w:color="auto" w:fill="FFFFFF"/>
              </w:rPr>
              <w:t xml:space="preserve">Значимые и незначимые предложения. Грамматичность, приемлемость и </w:t>
            </w:r>
            <w:r w:rsidRPr="006A7122">
              <w:rPr>
                <w:bCs/>
                <w:sz w:val="24"/>
                <w:szCs w:val="24"/>
                <w:shd w:val="clear" w:color="auto" w:fill="FFFFFF"/>
              </w:rPr>
              <w:lastRenderedPageBreak/>
              <w:t xml:space="preserve">значимость. Значимость предложений. Исправимость и переводимость. Верифицируемость и верификационизм. Пропозиции и пропозициональное содержание. Нефактуальное значение и эмотивизм. Условия истинности. Тавтологии и противоречия. Значение предложения и пропозициональное содержание. Формализация значения предложения. </w:t>
            </w:r>
          </w:p>
        </w:tc>
        <w:tc>
          <w:tcPr>
            <w:tcW w:w="796" w:type="pct"/>
          </w:tcPr>
          <w:p w14:paraId="18A8C221" w14:textId="77777777" w:rsidR="00612202" w:rsidRPr="006A7122" w:rsidRDefault="00612202" w:rsidP="006A7122">
            <w:pPr>
              <w:jc w:val="both"/>
              <w:rPr>
                <w:sz w:val="24"/>
                <w:szCs w:val="24"/>
              </w:rPr>
            </w:pPr>
            <w:r w:rsidRPr="006A7122">
              <w:rPr>
                <w:sz w:val="24"/>
                <w:szCs w:val="24"/>
              </w:rPr>
              <w:lastRenderedPageBreak/>
              <w:t>Коллоквиум</w:t>
            </w:r>
          </w:p>
        </w:tc>
      </w:tr>
      <w:tr w:rsidR="00612202" w:rsidRPr="006A7122" w14:paraId="1BD06013" w14:textId="77777777" w:rsidTr="00D97817">
        <w:trPr>
          <w:trHeight w:val="70"/>
        </w:trPr>
        <w:tc>
          <w:tcPr>
            <w:tcW w:w="568" w:type="pct"/>
          </w:tcPr>
          <w:p w14:paraId="4066CDE9" w14:textId="77777777" w:rsidR="00612202" w:rsidRPr="006A7122" w:rsidRDefault="00612202" w:rsidP="006A7122">
            <w:pPr>
              <w:jc w:val="both"/>
              <w:rPr>
                <w:sz w:val="24"/>
                <w:szCs w:val="24"/>
              </w:rPr>
            </w:pPr>
            <w:r w:rsidRPr="006A7122">
              <w:rPr>
                <w:sz w:val="24"/>
                <w:szCs w:val="24"/>
              </w:rPr>
              <w:lastRenderedPageBreak/>
              <w:t>Раздел 6</w:t>
            </w:r>
          </w:p>
        </w:tc>
        <w:tc>
          <w:tcPr>
            <w:tcW w:w="1224" w:type="pct"/>
          </w:tcPr>
          <w:p w14:paraId="42F649B2" w14:textId="77777777" w:rsidR="00612202" w:rsidRPr="006A7122" w:rsidRDefault="00612202" w:rsidP="006A7122">
            <w:pPr>
              <w:rPr>
                <w:sz w:val="24"/>
                <w:szCs w:val="24"/>
              </w:rPr>
            </w:pPr>
            <w:r w:rsidRPr="006A7122">
              <w:rPr>
                <w:sz w:val="24"/>
                <w:szCs w:val="24"/>
              </w:rPr>
              <w:t xml:space="preserve">Значение высказывания. </w:t>
            </w:r>
          </w:p>
        </w:tc>
        <w:tc>
          <w:tcPr>
            <w:tcW w:w="2412" w:type="pct"/>
          </w:tcPr>
          <w:p w14:paraId="7D761AA3" w14:textId="77777777" w:rsidR="00612202" w:rsidRPr="006A7122" w:rsidRDefault="00612202" w:rsidP="006A7122">
            <w:pPr>
              <w:ind w:left="133"/>
              <w:rPr>
                <w:bCs/>
                <w:sz w:val="24"/>
                <w:szCs w:val="24"/>
                <w:shd w:val="clear" w:color="auto" w:fill="FFFFFF"/>
              </w:rPr>
            </w:pPr>
            <w:r w:rsidRPr="006A7122">
              <w:rPr>
                <w:bCs/>
                <w:sz w:val="24"/>
                <w:szCs w:val="24"/>
                <w:shd w:val="clear" w:color="auto" w:fill="FFFFFF"/>
              </w:rPr>
              <w:t xml:space="preserve">Речевые акты и иллокутивная сила. Высказывания. Локутивные акты. Иллокутивная сила. Утверждения, вопросы и директивы. </w:t>
            </w:r>
          </w:p>
        </w:tc>
        <w:tc>
          <w:tcPr>
            <w:tcW w:w="796" w:type="pct"/>
          </w:tcPr>
          <w:p w14:paraId="36E8CB6A" w14:textId="77777777" w:rsidR="00612202" w:rsidRPr="006A7122" w:rsidRDefault="00612202" w:rsidP="006A7122">
            <w:pPr>
              <w:jc w:val="both"/>
              <w:rPr>
                <w:sz w:val="24"/>
                <w:szCs w:val="24"/>
              </w:rPr>
            </w:pPr>
            <w:r w:rsidRPr="006A7122">
              <w:rPr>
                <w:sz w:val="24"/>
                <w:szCs w:val="24"/>
              </w:rPr>
              <w:t>Коллоквиум</w:t>
            </w:r>
          </w:p>
        </w:tc>
      </w:tr>
    </w:tbl>
    <w:p w14:paraId="24028615" w14:textId="77777777" w:rsidR="00612202" w:rsidRPr="006A7122" w:rsidRDefault="00612202" w:rsidP="006A7122">
      <w:pPr>
        <w:widowControl w:val="0"/>
        <w:suppressLineNumbers/>
        <w:autoSpaceDE w:val="0"/>
        <w:autoSpaceDN w:val="0"/>
        <w:adjustRightInd w:val="0"/>
        <w:spacing w:after="120"/>
        <w:ind w:left="283"/>
        <w:rPr>
          <w:b/>
          <w:sz w:val="24"/>
          <w:szCs w:val="24"/>
          <w:lang w:eastAsia="ru-RU"/>
        </w:rPr>
      </w:pPr>
    </w:p>
    <w:p w14:paraId="0FDE8A8E" w14:textId="77777777" w:rsidR="00612202" w:rsidRPr="006A7122" w:rsidRDefault="00612202" w:rsidP="006A7122">
      <w:pPr>
        <w:widowControl w:val="0"/>
        <w:suppressLineNumbers/>
        <w:autoSpaceDE w:val="0"/>
        <w:autoSpaceDN w:val="0"/>
        <w:adjustRightInd w:val="0"/>
        <w:spacing w:after="120"/>
        <w:ind w:left="283"/>
        <w:jc w:val="center"/>
        <w:rPr>
          <w:b/>
          <w:sz w:val="24"/>
          <w:szCs w:val="24"/>
          <w:lang w:eastAsia="ru-RU"/>
        </w:rPr>
      </w:pPr>
      <w:r w:rsidRPr="006A7122">
        <w:rPr>
          <w:b/>
          <w:sz w:val="24"/>
          <w:szCs w:val="24"/>
          <w:lang w:eastAsia="ru-RU"/>
        </w:rPr>
        <w:t>ОЧНАЯ ФОРМА ОБУЧЕНИЯ</w:t>
      </w:r>
    </w:p>
    <w:p w14:paraId="67762288" w14:textId="77777777" w:rsidR="00612202" w:rsidRPr="006A7122" w:rsidRDefault="00612202" w:rsidP="006A7122">
      <w:pPr>
        <w:widowControl w:val="0"/>
        <w:suppressLineNumbers/>
        <w:autoSpaceDE w:val="0"/>
        <w:autoSpaceDN w:val="0"/>
        <w:adjustRightInd w:val="0"/>
        <w:spacing w:after="120"/>
        <w:ind w:left="283"/>
        <w:jc w:val="center"/>
        <w:rPr>
          <w:b/>
          <w:sz w:val="24"/>
          <w:szCs w:val="24"/>
          <w:lang w:eastAsia="ru-RU"/>
        </w:rPr>
      </w:pPr>
      <w:r w:rsidRPr="006A7122">
        <w:rPr>
          <w:b/>
          <w:sz w:val="24"/>
          <w:szCs w:val="24"/>
          <w:lang w:eastAsia="ru-RU"/>
        </w:rPr>
        <w:t>4.3. Разделы дисциплины, изучаемые во 2 семестре</w:t>
      </w:r>
    </w:p>
    <w:p w14:paraId="3A17970B" w14:textId="77777777" w:rsidR="00612202" w:rsidRPr="006A7122" w:rsidRDefault="00612202" w:rsidP="006A7122">
      <w:pPr>
        <w:widowControl w:val="0"/>
        <w:autoSpaceDE w:val="0"/>
        <w:autoSpaceDN w:val="0"/>
        <w:adjustRightInd w:val="0"/>
        <w:jc w:val="center"/>
        <w:rPr>
          <w:b/>
          <w:sz w:val="24"/>
          <w:szCs w:val="24"/>
          <w:lang w:eastAsia="ru-RU"/>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959"/>
        <w:gridCol w:w="3544"/>
        <w:gridCol w:w="850"/>
        <w:gridCol w:w="1134"/>
        <w:gridCol w:w="992"/>
        <w:gridCol w:w="851"/>
        <w:gridCol w:w="1134"/>
      </w:tblGrid>
      <w:tr w:rsidR="00612202" w:rsidRPr="006A7122" w14:paraId="24E612BB" w14:textId="77777777" w:rsidTr="007F11E1">
        <w:trPr>
          <w:trHeight w:val="255"/>
        </w:trPr>
        <w:tc>
          <w:tcPr>
            <w:tcW w:w="959" w:type="dxa"/>
            <w:vMerge w:val="restart"/>
          </w:tcPr>
          <w:p w14:paraId="360A6075" w14:textId="77777777" w:rsidR="00612202" w:rsidRPr="006A7122" w:rsidRDefault="00612202" w:rsidP="006A7122">
            <w:pPr>
              <w:widowControl w:val="0"/>
              <w:autoSpaceDE w:val="0"/>
              <w:autoSpaceDN w:val="0"/>
              <w:adjustRightInd w:val="0"/>
              <w:jc w:val="center"/>
              <w:rPr>
                <w:sz w:val="24"/>
                <w:szCs w:val="24"/>
                <w:lang w:eastAsia="ru-RU"/>
              </w:rPr>
            </w:pPr>
          </w:p>
          <w:p w14:paraId="47232BB7" w14:textId="77777777" w:rsidR="00612202" w:rsidRPr="006A7122" w:rsidRDefault="00612202" w:rsidP="006A7122">
            <w:pPr>
              <w:widowControl w:val="0"/>
              <w:autoSpaceDE w:val="0"/>
              <w:autoSpaceDN w:val="0"/>
              <w:adjustRightInd w:val="0"/>
              <w:jc w:val="center"/>
              <w:rPr>
                <w:sz w:val="24"/>
                <w:szCs w:val="24"/>
                <w:lang w:eastAsia="ru-RU"/>
              </w:rPr>
            </w:pPr>
            <w:r w:rsidRPr="006A7122">
              <w:rPr>
                <w:sz w:val="24"/>
                <w:szCs w:val="24"/>
                <w:lang w:eastAsia="ru-RU"/>
              </w:rPr>
              <w:t>№</w:t>
            </w:r>
          </w:p>
          <w:p w14:paraId="2B50E2B3" w14:textId="77777777" w:rsidR="00612202" w:rsidRPr="006A7122" w:rsidRDefault="00612202" w:rsidP="006A7122">
            <w:pPr>
              <w:widowControl w:val="0"/>
              <w:autoSpaceDE w:val="0"/>
              <w:autoSpaceDN w:val="0"/>
              <w:adjustRightInd w:val="0"/>
              <w:jc w:val="center"/>
              <w:rPr>
                <w:sz w:val="24"/>
                <w:szCs w:val="24"/>
                <w:lang w:eastAsia="ru-RU"/>
              </w:rPr>
            </w:pPr>
            <w:r w:rsidRPr="006A7122">
              <w:rPr>
                <w:sz w:val="24"/>
                <w:szCs w:val="24"/>
                <w:lang w:eastAsia="ru-RU"/>
              </w:rPr>
              <w:t>раздела</w:t>
            </w:r>
          </w:p>
        </w:tc>
        <w:tc>
          <w:tcPr>
            <w:tcW w:w="3544" w:type="dxa"/>
            <w:vMerge w:val="restart"/>
          </w:tcPr>
          <w:p w14:paraId="5915B0FC" w14:textId="77777777" w:rsidR="00612202" w:rsidRPr="006A7122" w:rsidRDefault="00612202" w:rsidP="006A7122">
            <w:pPr>
              <w:widowControl w:val="0"/>
              <w:autoSpaceDE w:val="0"/>
              <w:autoSpaceDN w:val="0"/>
              <w:adjustRightInd w:val="0"/>
              <w:jc w:val="center"/>
              <w:rPr>
                <w:sz w:val="24"/>
                <w:szCs w:val="24"/>
                <w:lang w:eastAsia="ru-RU"/>
              </w:rPr>
            </w:pPr>
            <w:r w:rsidRPr="006A7122">
              <w:rPr>
                <w:sz w:val="24"/>
                <w:szCs w:val="24"/>
                <w:lang w:eastAsia="ru-RU"/>
              </w:rPr>
              <w:t>Наименование</w:t>
            </w:r>
          </w:p>
          <w:p w14:paraId="3033AA16" w14:textId="77777777" w:rsidR="00612202" w:rsidRPr="006A7122" w:rsidRDefault="00612202" w:rsidP="006A7122">
            <w:pPr>
              <w:widowControl w:val="0"/>
              <w:autoSpaceDE w:val="0"/>
              <w:autoSpaceDN w:val="0"/>
              <w:adjustRightInd w:val="0"/>
              <w:jc w:val="center"/>
              <w:rPr>
                <w:sz w:val="24"/>
                <w:szCs w:val="24"/>
                <w:lang w:eastAsia="ru-RU"/>
              </w:rPr>
            </w:pPr>
            <w:r w:rsidRPr="006A7122">
              <w:rPr>
                <w:sz w:val="24"/>
                <w:szCs w:val="24"/>
                <w:lang w:eastAsia="ru-RU"/>
              </w:rPr>
              <w:t>разделов</w:t>
            </w:r>
          </w:p>
        </w:tc>
        <w:tc>
          <w:tcPr>
            <w:tcW w:w="4961" w:type="dxa"/>
            <w:gridSpan w:val="5"/>
          </w:tcPr>
          <w:p w14:paraId="4910CF1B" w14:textId="77777777" w:rsidR="00612202" w:rsidRPr="006A7122" w:rsidRDefault="00612202" w:rsidP="006A7122">
            <w:pPr>
              <w:widowControl w:val="0"/>
              <w:autoSpaceDE w:val="0"/>
              <w:autoSpaceDN w:val="0"/>
              <w:adjustRightInd w:val="0"/>
              <w:jc w:val="center"/>
              <w:rPr>
                <w:sz w:val="24"/>
                <w:szCs w:val="24"/>
                <w:lang w:eastAsia="ru-RU"/>
              </w:rPr>
            </w:pPr>
            <w:r w:rsidRPr="006A7122">
              <w:rPr>
                <w:sz w:val="24"/>
                <w:szCs w:val="24"/>
                <w:lang w:eastAsia="ru-RU"/>
              </w:rPr>
              <w:t>Количество часов</w:t>
            </w:r>
          </w:p>
        </w:tc>
      </w:tr>
      <w:tr w:rsidR="00612202" w:rsidRPr="006A7122" w14:paraId="4036C212" w14:textId="77777777" w:rsidTr="007F11E1">
        <w:trPr>
          <w:trHeight w:val="255"/>
        </w:trPr>
        <w:tc>
          <w:tcPr>
            <w:tcW w:w="959" w:type="dxa"/>
            <w:vMerge/>
          </w:tcPr>
          <w:p w14:paraId="29695432" w14:textId="77777777" w:rsidR="00612202" w:rsidRPr="006A7122" w:rsidRDefault="00612202" w:rsidP="006A7122">
            <w:pPr>
              <w:widowControl w:val="0"/>
              <w:autoSpaceDE w:val="0"/>
              <w:autoSpaceDN w:val="0"/>
              <w:adjustRightInd w:val="0"/>
              <w:jc w:val="center"/>
              <w:rPr>
                <w:sz w:val="24"/>
                <w:szCs w:val="24"/>
                <w:lang w:eastAsia="ru-RU"/>
              </w:rPr>
            </w:pPr>
          </w:p>
        </w:tc>
        <w:tc>
          <w:tcPr>
            <w:tcW w:w="3544" w:type="dxa"/>
            <w:vMerge/>
          </w:tcPr>
          <w:p w14:paraId="48CFC7D9" w14:textId="77777777" w:rsidR="00612202" w:rsidRPr="006A7122" w:rsidRDefault="00612202" w:rsidP="006A7122">
            <w:pPr>
              <w:widowControl w:val="0"/>
              <w:autoSpaceDE w:val="0"/>
              <w:autoSpaceDN w:val="0"/>
              <w:adjustRightInd w:val="0"/>
              <w:jc w:val="center"/>
              <w:rPr>
                <w:sz w:val="24"/>
                <w:szCs w:val="24"/>
                <w:lang w:eastAsia="ru-RU"/>
              </w:rPr>
            </w:pPr>
          </w:p>
        </w:tc>
        <w:tc>
          <w:tcPr>
            <w:tcW w:w="4961" w:type="dxa"/>
            <w:gridSpan w:val="5"/>
          </w:tcPr>
          <w:p w14:paraId="6632A6D2" w14:textId="77777777" w:rsidR="00612202" w:rsidRPr="006A7122" w:rsidRDefault="00612202" w:rsidP="006A7122">
            <w:pPr>
              <w:widowControl w:val="0"/>
              <w:autoSpaceDE w:val="0"/>
              <w:autoSpaceDN w:val="0"/>
              <w:adjustRightInd w:val="0"/>
              <w:jc w:val="center"/>
              <w:rPr>
                <w:b/>
                <w:sz w:val="24"/>
                <w:szCs w:val="24"/>
                <w:lang w:eastAsia="ru-RU"/>
              </w:rPr>
            </w:pPr>
            <w:r w:rsidRPr="006A7122">
              <w:rPr>
                <w:b/>
                <w:sz w:val="24"/>
                <w:szCs w:val="24"/>
                <w:lang w:eastAsia="ru-RU"/>
              </w:rPr>
              <w:t>Контактная работа обучающихся</w:t>
            </w:r>
          </w:p>
        </w:tc>
      </w:tr>
      <w:tr w:rsidR="00612202" w:rsidRPr="006A7122" w14:paraId="1C208184" w14:textId="77777777" w:rsidTr="007F11E1">
        <w:trPr>
          <w:trHeight w:val="534"/>
        </w:trPr>
        <w:tc>
          <w:tcPr>
            <w:tcW w:w="959" w:type="dxa"/>
            <w:vMerge/>
          </w:tcPr>
          <w:p w14:paraId="0FC00914" w14:textId="77777777" w:rsidR="00612202" w:rsidRPr="006A7122" w:rsidRDefault="00612202" w:rsidP="006A7122">
            <w:pPr>
              <w:widowControl w:val="0"/>
              <w:autoSpaceDE w:val="0"/>
              <w:autoSpaceDN w:val="0"/>
              <w:adjustRightInd w:val="0"/>
              <w:jc w:val="center"/>
              <w:rPr>
                <w:b/>
                <w:sz w:val="24"/>
                <w:szCs w:val="24"/>
                <w:lang w:eastAsia="ru-RU"/>
              </w:rPr>
            </w:pPr>
          </w:p>
        </w:tc>
        <w:tc>
          <w:tcPr>
            <w:tcW w:w="3544" w:type="dxa"/>
            <w:vMerge/>
          </w:tcPr>
          <w:p w14:paraId="55290441" w14:textId="77777777" w:rsidR="00612202" w:rsidRPr="006A7122" w:rsidRDefault="00612202" w:rsidP="006A7122">
            <w:pPr>
              <w:widowControl w:val="0"/>
              <w:autoSpaceDE w:val="0"/>
              <w:autoSpaceDN w:val="0"/>
              <w:adjustRightInd w:val="0"/>
              <w:jc w:val="center"/>
              <w:rPr>
                <w:b/>
                <w:sz w:val="24"/>
                <w:szCs w:val="24"/>
                <w:lang w:eastAsia="ru-RU"/>
              </w:rPr>
            </w:pPr>
          </w:p>
        </w:tc>
        <w:tc>
          <w:tcPr>
            <w:tcW w:w="850" w:type="dxa"/>
            <w:vMerge w:val="restart"/>
          </w:tcPr>
          <w:p w14:paraId="2195101A" w14:textId="77777777" w:rsidR="00612202" w:rsidRPr="006A7122" w:rsidRDefault="00612202" w:rsidP="006A7122">
            <w:pPr>
              <w:widowControl w:val="0"/>
              <w:autoSpaceDE w:val="0"/>
              <w:autoSpaceDN w:val="0"/>
              <w:adjustRightInd w:val="0"/>
              <w:jc w:val="center"/>
              <w:rPr>
                <w:sz w:val="24"/>
                <w:szCs w:val="24"/>
                <w:lang w:eastAsia="ru-RU"/>
              </w:rPr>
            </w:pPr>
            <w:r w:rsidRPr="006A7122">
              <w:rPr>
                <w:sz w:val="24"/>
                <w:szCs w:val="24"/>
                <w:lang w:eastAsia="ru-RU"/>
              </w:rPr>
              <w:t>Всего</w:t>
            </w:r>
          </w:p>
        </w:tc>
        <w:tc>
          <w:tcPr>
            <w:tcW w:w="2977" w:type="dxa"/>
            <w:gridSpan w:val="3"/>
          </w:tcPr>
          <w:p w14:paraId="6E976ACB" w14:textId="77777777" w:rsidR="00612202" w:rsidRPr="006A7122" w:rsidRDefault="00612202" w:rsidP="006A7122">
            <w:pPr>
              <w:widowControl w:val="0"/>
              <w:autoSpaceDE w:val="0"/>
              <w:autoSpaceDN w:val="0"/>
              <w:adjustRightInd w:val="0"/>
              <w:jc w:val="center"/>
              <w:rPr>
                <w:sz w:val="24"/>
                <w:szCs w:val="24"/>
                <w:lang w:eastAsia="ru-RU"/>
              </w:rPr>
            </w:pPr>
            <w:r w:rsidRPr="006A7122">
              <w:rPr>
                <w:sz w:val="24"/>
                <w:szCs w:val="24"/>
                <w:lang w:eastAsia="ru-RU"/>
              </w:rPr>
              <w:t>Аудиторная работа</w:t>
            </w:r>
          </w:p>
        </w:tc>
        <w:tc>
          <w:tcPr>
            <w:tcW w:w="1134" w:type="dxa"/>
            <w:vMerge w:val="restart"/>
          </w:tcPr>
          <w:p w14:paraId="41E8D42C" w14:textId="77777777" w:rsidR="00612202" w:rsidRPr="006A7122" w:rsidRDefault="00612202" w:rsidP="006A7122">
            <w:pPr>
              <w:widowControl w:val="0"/>
              <w:autoSpaceDE w:val="0"/>
              <w:autoSpaceDN w:val="0"/>
              <w:adjustRightInd w:val="0"/>
              <w:jc w:val="center"/>
              <w:rPr>
                <w:sz w:val="24"/>
                <w:szCs w:val="24"/>
                <w:lang w:eastAsia="ru-RU"/>
              </w:rPr>
            </w:pPr>
            <w:r w:rsidRPr="006A7122">
              <w:rPr>
                <w:sz w:val="24"/>
                <w:szCs w:val="24"/>
                <w:lang w:eastAsia="ru-RU"/>
              </w:rPr>
              <w:t>Внеаудиторная работа</w:t>
            </w:r>
          </w:p>
        </w:tc>
      </w:tr>
      <w:tr w:rsidR="00612202" w:rsidRPr="006A7122" w14:paraId="5DD5EE95" w14:textId="77777777" w:rsidTr="007F11E1">
        <w:trPr>
          <w:trHeight w:val="555"/>
        </w:trPr>
        <w:tc>
          <w:tcPr>
            <w:tcW w:w="959" w:type="dxa"/>
            <w:vMerge/>
          </w:tcPr>
          <w:p w14:paraId="26155D27" w14:textId="77777777" w:rsidR="00612202" w:rsidRPr="006A7122" w:rsidRDefault="00612202" w:rsidP="006A7122">
            <w:pPr>
              <w:widowControl w:val="0"/>
              <w:autoSpaceDE w:val="0"/>
              <w:autoSpaceDN w:val="0"/>
              <w:adjustRightInd w:val="0"/>
              <w:jc w:val="center"/>
              <w:rPr>
                <w:b/>
                <w:sz w:val="24"/>
                <w:szCs w:val="24"/>
                <w:lang w:eastAsia="ru-RU"/>
              </w:rPr>
            </w:pPr>
          </w:p>
        </w:tc>
        <w:tc>
          <w:tcPr>
            <w:tcW w:w="3544" w:type="dxa"/>
            <w:vMerge/>
          </w:tcPr>
          <w:p w14:paraId="1CA35D7D" w14:textId="77777777" w:rsidR="00612202" w:rsidRPr="006A7122" w:rsidRDefault="00612202" w:rsidP="006A7122">
            <w:pPr>
              <w:widowControl w:val="0"/>
              <w:autoSpaceDE w:val="0"/>
              <w:autoSpaceDN w:val="0"/>
              <w:adjustRightInd w:val="0"/>
              <w:jc w:val="center"/>
              <w:rPr>
                <w:b/>
                <w:sz w:val="24"/>
                <w:szCs w:val="24"/>
                <w:lang w:eastAsia="ru-RU"/>
              </w:rPr>
            </w:pPr>
          </w:p>
        </w:tc>
        <w:tc>
          <w:tcPr>
            <w:tcW w:w="850" w:type="dxa"/>
            <w:vMerge/>
          </w:tcPr>
          <w:p w14:paraId="4246405A" w14:textId="77777777" w:rsidR="00612202" w:rsidRPr="006A7122" w:rsidRDefault="00612202" w:rsidP="006A7122">
            <w:pPr>
              <w:widowControl w:val="0"/>
              <w:autoSpaceDE w:val="0"/>
              <w:autoSpaceDN w:val="0"/>
              <w:adjustRightInd w:val="0"/>
              <w:jc w:val="center"/>
              <w:rPr>
                <w:b/>
                <w:sz w:val="24"/>
                <w:szCs w:val="24"/>
                <w:lang w:eastAsia="ru-RU"/>
              </w:rPr>
            </w:pPr>
          </w:p>
        </w:tc>
        <w:tc>
          <w:tcPr>
            <w:tcW w:w="1134" w:type="dxa"/>
          </w:tcPr>
          <w:p w14:paraId="1C1FA286" w14:textId="77777777" w:rsidR="00612202" w:rsidRPr="006A7122" w:rsidRDefault="00612202" w:rsidP="006A7122">
            <w:pPr>
              <w:widowControl w:val="0"/>
              <w:autoSpaceDE w:val="0"/>
              <w:autoSpaceDN w:val="0"/>
              <w:adjustRightInd w:val="0"/>
              <w:jc w:val="center"/>
              <w:rPr>
                <w:sz w:val="24"/>
                <w:szCs w:val="24"/>
                <w:lang w:eastAsia="ru-RU"/>
              </w:rPr>
            </w:pPr>
            <w:r w:rsidRPr="006A7122">
              <w:rPr>
                <w:sz w:val="24"/>
                <w:szCs w:val="24"/>
                <w:lang w:eastAsia="ru-RU"/>
              </w:rPr>
              <w:t>Л</w:t>
            </w:r>
          </w:p>
        </w:tc>
        <w:tc>
          <w:tcPr>
            <w:tcW w:w="992" w:type="dxa"/>
          </w:tcPr>
          <w:p w14:paraId="04AAC2C1" w14:textId="77777777" w:rsidR="00612202" w:rsidRPr="006A7122" w:rsidRDefault="00612202" w:rsidP="006A7122">
            <w:pPr>
              <w:widowControl w:val="0"/>
              <w:autoSpaceDE w:val="0"/>
              <w:autoSpaceDN w:val="0"/>
              <w:adjustRightInd w:val="0"/>
              <w:jc w:val="center"/>
              <w:rPr>
                <w:sz w:val="24"/>
                <w:szCs w:val="24"/>
                <w:lang w:eastAsia="ru-RU"/>
              </w:rPr>
            </w:pPr>
            <w:r w:rsidRPr="006A7122">
              <w:rPr>
                <w:sz w:val="24"/>
                <w:szCs w:val="24"/>
                <w:lang w:eastAsia="ru-RU"/>
              </w:rPr>
              <w:t>ПЗ</w:t>
            </w:r>
          </w:p>
        </w:tc>
        <w:tc>
          <w:tcPr>
            <w:tcW w:w="851" w:type="dxa"/>
          </w:tcPr>
          <w:p w14:paraId="25FE11F3" w14:textId="77777777" w:rsidR="00612202" w:rsidRPr="006A7122" w:rsidRDefault="00612202" w:rsidP="006A7122">
            <w:pPr>
              <w:widowControl w:val="0"/>
              <w:autoSpaceDE w:val="0"/>
              <w:autoSpaceDN w:val="0"/>
              <w:adjustRightInd w:val="0"/>
              <w:jc w:val="center"/>
              <w:rPr>
                <w:sz w:val="24"/>
                <w:szCs w:val="24"/>
                <w:lang w:eastAsia="ru-RU"/>
              </w:rPr>
            </w:pPr>
            <w:r w:rsidRPr="006A7122">
              <w:rPr>
                <w:sz w:val="24"/>
                <w:szCs w:val="24"/>
                <w:lang w:eastAsia="ru-RU"/>
              </w:rPr>
              <w:t>ЛР</w:t>
            </w:r>
          </w:p>
        </w:tc>
        <w:tc>
          <w:tcPr>
            <w:tcW w:w="1134" w:type="dxa"/>
            <w:vMerge/>
          </w:tcPr>
          <w:p w14:paraId="1F0354B9" w14:textId="77777777" w:rsidR="00612202" w:rsidRPr="006A7122" w:rsidRDefault="00612202" w:rsidP="006A7122">
            <w:pPr>
              <w:widowControl w:val="0"/>
              <w:autoSpaceDE w:val="0"/>
              <w:autoSpaceDN w:val="0"/>
              <w:adjustRightInd w:val="0"/>
              <w:jc w:val="center"/>
              <w:rPr>
                <w:sz w:val="24"/>
                <w:szCs w:val="24"/>
                <w:lang w:eastAsia="ru-RU"/>
              </w:rPr>
            </w:pPr>
          </w:p>
        </w:tc>
      </w:tr>
      <w:tr w:rsidR="00612202" w:rsidRPr="006A7122" w14:paraId="5F0554F0" w14:textId="77777777" w:rsidTr="007F11E1">
        <w:tc>
          <w:tcPr>
            <w:tcW w:w="959" w:type="dxa"/>
          </w:tcPr>
          <w:p w14:paraId="732EBEDD" w14:textId="77777777" w:rsidR="00612202" w:rsidRPr="006A7122" w:rsidRDefault="00612202" w:rsidP="006A7122">
            <w:pPr>
              <w:widowControl w:val="0"/>
              <w:autoSpaceDE w:val="0"/>
              <w:autoSpaceDN w:val="0"/>
              <w:adjustRightInd w:val="0"/>
              <w:jc w:val="center"/>
              <w:rPr>
                <w:sz w:val="24"/>
                <w:szCs w:val="24"/>
                <w:lang w:eastAsia="ru-RU"/>
              </w:rPr>
            </w:pPr>
            <w:r w:rsidRPr="006A7122">
              <w:rPr>
                <w:sz w:val="24"/>
                <w:szCs w:val="24"/>
                <w:lang w:eastAsia="ru-RU"/>
              </w:rPr>
              <w:t>1</w:t>
            </w:r>
          </w:p>
        </w:tc>
        <w:tc>
          <w:tcPr>
            <w:tcW w:w="3544" w:type="dxa"/>
          </w:tcPr>
          <w:p w14:paraId="635D2456" w14:textId="77777777" w:rsidR="00612202" w:rsidRPr="006A7122" w:rsidRDefault="00612202" w:rsidP="006A7122">
            <w:pPr>
              <w:widowControl w:val="0"/>
              <w:autoSpaceDE w:val="0"/>
              <w:autoSpaceDN w:val="0"/>
              <w:adjustRightInd w:val="0"/>
              <w:jc w:val="center"/>
              <w:rPr>
                <w:sz w:val="24"/>
                <w:szCs w:val="24"/>
                <w:lang w:eastAsia="ru-RU"/>
              </w:rPr>
            </w:pPr>
            <w:r w:rsidRPr="006A7122">
              <w:rPr>
                <w:sz w:val="24"/>
                <w:szCs w:val="24"/>
                <w:lang w:eastAsia="ru-RU"/>
              </w:rPr>
              <w:t>2</w:t>
            </w:r>
          </w:p>
        </w:tc>
        <w:tc>
          <w:tcPr>
            <w:tcW w:w="850" w:type="dxa"/>
          </w:tcPr>
          <w:p w14:paraId="0747E16B" w14:textId="77777777" w:rsidR="00612202" w:rsidRPr="006A7122" w:rsidRDefault="00612202" w:rsidP="006A7122">
            <w:pPr>
              <w:widowControl w:val="0"/>
              <w:autoSpaceDE w:val="0"/>
              <w:autoSpaceDN w:val="0"/>
              <w:adjustRightInd w:val="0"/>
              <w:jc w:val="center"/>
              <w:rPr>
                <w:sz w:val="24"/>
                <w:szCs w:val="24"/>
                <w:lang w:eastAsia="ru-RU"/>
              </w:rPr>
            </w:pPr>
            <w:r w:rsidRPr="006A7122">
              <w:rPr>
                <w:sz w:val="24"/>
                <w:szCs w:val="24"/>
                <w:lang w:eastAsia="ru-RU"/>
              </w:rPr>
              <w:t>3</w:t>
            </w:r>
          </w:p>
        </w:tc>
        <w:tc>
          <w:tcPr>
            <w:tcW w:w="1134" w:type="dxa"/>
          </w:tcPr>
          <w:p w14:paraId="6B9F881B" w14:textId="77777777" w:rsidR="00612202" w:rsidRPr="006A7122" w:rsidRDefault="00612202" w:rsidP="006A7122">
            <w:pPr>
              <w:widowControl w:val="0"/>
              <w:autoSpaceDE w:val="0"/>
              <w:autoSpaceDN w:val="0"/>
              <w:adjustRightInd w:val="0"/>
              <w:jc w:val="center"/>
              <w:rPr>
                <w:sz w:val="24"/>
                <w:szCs w:val="24"/>
                <w:lang w:eastAsia="ru-RU"/>
              </w:rPr>
            </w:pPr>
            <w:r w:rsidRPr="006A7122">
              <w:rPr>
                <w:sz w:val="24"/>
                <w:szCs w:val="24"/>
                <w:lang w:eastAsia="ru-RU"/>
              </w:rPr>
              <w:t>4</w:t>
            </w:r>
          </w:p>
        </w:tc>
        <w:tc>
          <w:tcPr>
            <w:tcW w:w="992" w:type="dxa"/>
          </w:tcPr>
          <w:p w14:paraId="62356386" w14:textId="77777777" w:rsidR="00612202" w:rsidRPr="006A7122" w:rsidRDefault="00612202" w:rsidP="006A7122">
            <w:pPr>
              <w:widowControl w:val="0"/>
              <w:autoSpaceDE w:val="0"/>
              <w:autoSpaceDN w:val="0"/>
              <w:adjustRightInd w:val="0"/>
              <w:jc w:val="center"/>
              <w:rPr>
                <w:sz w:val="24"/>
                <w:szCs w:val="24"/>
                <w:lang w:eastAsia="ru-RU"/>
              </w:rPr>
            </w:pPr>
            <w:r w:rsidRPr="006A7122">
              <w:rPr>
                <w:sz w:val="24"/>
                <w:szCs w:val="24"/>
                <w:lang w:eastAsia="ru-RU"/>
              </w:rPr>
              <w:t>5</w:t>
            </w:r>
          </w:p>
        </w:tc>
        <w:tc>
          <w:tcPr>
            <w:tcW w:w="851" w:type="dxa"/>
          </w:tcPr>
          <w:p w14:paraId="3538054A" w14:textId="77777777" w:rsidR="00612202" w:rsidRPr="006A7122" w:rsidRDefault="00612202" w:rsidP="006A7122">
            <w:pPr>
              <w:widowControl w:val="0"/>
              <w:autoSpaceDE w:val="0"/>
              <w:autoSpaceDN w:val="0"/>
              <w:adjustRightInd w:val="0"/>
              <w:jc w:val="center"/>
              <w:rPr>
                <w:sz w:val="24"/>
                <w:szCs w:val="24"/>
                <w:lang w:eastAsia="ru-RU"/>
              </w:rPr>
            </w:pPr>
            <w:r w:rsidRPr="006A7122">
              <w:rPr>
                <w:sz w:val="24"/>
                <w:szCs w:val="24"/>
                <w:lang w:eastAsia="ru-RU"/>
              </w:rPr>
              <w:t>6</w:t>
            </w:r>
          </w:p>
        </w:tc>
        <w:tc>
          <w:tcPr>
            <w:tcW w:w="1134" w:type="dxa"/>
          </w:tcPr>
          <w:p w14:paraId="412FBA28" w14:textId="77777777" w:rsidR="00612202" w:rsidRPr="006A7122" w:rsidRDefault="00612202" w:rsidP="006A7122">
            <w:pPr>
              <w:widowControl w:val="0"/>
              <w:autoSpaceDE w:val="0"/>
              <w:autoSpaceDN w:val="0"/>
              <w:adjustRightInd w:val="0"/>
              <w:jc w:val="center"/>
              <w:rPr>
                <w:sz w:val="24"/>
                <w:szCs w:val="24"/>
                <w:lang w:eastAsia="ru-RU"/>
              </w:rPr>
            </w:pPr>
            <w:r w:rsidRPr="006A7122">
              <w:rPr>
                <w:sz w:val="24"/>
                <w:szCs w:val="24"/>
                <w:lang w:eastAsia="ru-RU"/>
              </w:rPr>
              <w:t>7</w:t>
            </w:r>
          </w:p>
        </w:tc>
      </w:tr>
      <w:tr w:rsidR="00612202" w:rsidRPr="006A7122" w14:paraId="3608295B" w14:textId="77777777" w:rsidTr="00980ED4">
        <w:trPr>
          <w:trHeight w:val="793"/>
        </w:trPr>
        <w:tc>
          <w:tcPr>
            <w:tcW w:w="959" w:type="dxa"/>
          </w:tcPr>
          <w:p w14:paraId="6A98752B" w14:textId="77777777" w:rsidR="00612202" w:rsidRPr="006A7122" w:rsidRDefault="00612202" w:rsidP="006A7122">
            <w:pPr>
              <w:widowControl w:val="0"/>
              <w:autoSpaceDE w:val="0"/>
              <w:autoSpaceDN w:val="0"/>
              <w:adjustRightInd w:val="0"/>
              <w:jc w:val="center"/>
              <w:rPr>
                <w:sz w:val="24"/>
                <w:szCs w:val="24"/>
                <w:lang w:eastAsia="ru-RU"/>
              </w:rPr>
            </w:pPr>
            <w:r w:rsidRPr="006A7122">
              <w:rPr>
                <w:sz w:val="24"/>
                <w:szCs w:val="24"/>
                <w:lang w:eastAsia="ru-RU"/>
              </w:rPr>
              <w:t>1</w:t>
            </w:r>
          </w:p>
          <w:p w14:paraId="75D3E7BB" w14:textId="77777777" w:rsidR="00612202" w:rsidRPr="006A7122" w:rsidRDefault="00612202" w:rsidP="006A7122">
            <w:pPr>
              <w:widowControl w:val="0"/>
              <w:autoSpaceDE w:val="0"/>
              <w:autoSpaceDN w:val="0"/>
              <w:adjustRightInd w:val="0"/>
              <w:jc w:val="center"/>
              <w:rPr>
                <w:sz w:val="24"/>
                <w:szCs w:val="24"/>
                <w:lang w:eastAsia="ru-RU"/>
              </w:rPr>
            </w:pPr>
          </w:p>
          <w:p w14:paraId="5D6DED77" w14:textId="77777777" w:rsidR="00612202" w:rsidRPr="006A7122" w:rsidRDefault="00612202" w:rsidP="006A7122">
            <w:pPr>
              <w:widowControl w:val="0"/>
              <w:autoSpaceDE w:val="0"/>
              <w:autoSpaceDN w:val="0"/>
              <w:adjustRightInd w:val="0"/>
              <w:jc w:val="center"/>
              <w:rPr>
                <w:sz w:val="24"/>
                <w:szCs w:val="24"/>
                <w:lang w:eastAsia="ru-RU"/>
              </w:rPr>
            </w:pPr>
          </w:p>
        </w:tc>
        <w:tc>
          <w:tcPr>
            <w:tcW w:w="3544" w:type="dxa"/>
          </w:tcPr>
          <w:p w14:paraId="5D3BC3DF" w14:textId="77777777" w:rsidR="00612202" w:rsidRPr="006A7122" w:rsidRDefault="00612202" w:rsidP="006A7122">
            <w:pPr>
              <w:widowControl w:val="0"/>
              <w:autoSpaceDE w:val="0"/>
              <w:autoSpaceDN w:val="0"/>
              <w:adjustRightInd w:val="0"/>
              <w:jc w:val="both"/>
              <w:rPr>
                <w:sz w:val="24"/>
                <w:szCs w:val="24"/>
                <w:lang w:eastAsia="ru-RU"/>
              </w:rPr>
            </w:pPr>
            <w:r w:rsidRPr="006A7122">
              <w:rPr>
                <w:sz w:val="24"/>
                <w:szCs w:val="24"/>
              </w:rPr>
              <w:t>Описание сцены. Предварительные метаязыковые замечания</w:t>
            </w:r>
          </w:p>
        </w:tc>
        <w:tc>
          <w:tcPr>
            <w:tcW w:w="850" w:type="dxa"/>
          </w:tcPr>
          <w:p w14:paraId="58D63374" w14:textId="77777777" w:rsidR="00612202" w:rsidRPr="006A7122" w:rsidRDefault="00612202" w:rsidP="006A7122">
            <w:pPr>
              <w:widowControl w:val="0"/>
              <w:autoSpaceDE w:val="0"/>
              <w:autoSpaceDN w:val="0"/>
              <w:adjustRightInd w:val="0"/>
              <w:rPr>
                <w:sz w:val="24"/>
                <w:szCs w:val="24"/>
                <w:lang w:eastAsia="ru-RU"/>
              </w:rPr>
            </w:pPr>
          </w:p>
        </w:tc>
        <w:tc>
          <w:tcPr>
            <w:tcW w:w="1134" w:type="dxa"/>
          </w:tcPr>
          <w:p w14:paraId="2C80C322" w14:textId="77777777" w:rsidR="00612202" w:rsidRPr="006A7122" w:rsidRDefault="00612202" w:rsidP="006A7122">
            <w:pPr>
              <w:widowControl w:val="0"/>
              <w:autoSpaceDE w:val="0"/>
              <w:autoSpaceDN w:val="0"/>
              <w:adjustRightInd w:val="0"/>
              <w:rPr>
                <w:sz w:val="24"/>
                <w:szCs w:val="24"/>
                <w:lang w:eastAsia="ru-RU"/>
              </w:rPr>
            </w:pPr>
            <w:r w:rsidRPr="006A7122">
              <w:rPr>
                <w:sz w:val="24"/>
                <w:szCs w:val="24"/>
                <w:lang w:eastAsia="ru-RU"/>
              </w:rPr>
              <w:t>2</w:t>
            </w:r>
          </w:p>
        </w:tc>
        <w:tc>
          <w:tcPr>
            <w:tcW w:w="992" w:type="dxa"/>
          </w:tcPr>
          <w:p w14:paraId="62CAA898" w14:textId="77777777" w:rsidR="00612202" w:rsidRPr="006A7122" w:rsidRDefault="00612202" w:rsidP="006A7122">
            <w:pPr>
              <w:widowControl w:val="0"/>
              <w:autoSpaceDE w:val="0"/>
              <w:autoSpaceDN w:val="0"/>
              <w:adjustRightInd w:val="0"/>
              <w:rPr>
                <w:sz w:val="24"/>
                <w:szCs w:val="24"/>
                <w:lang w:eastAsia="ru-RU"/>
              </w:rPr>
            </w:pPr>
            <w:r w:rsidRPr="006A7122">
              <w:rPr>
                <w:sz w:val="24"/>
                <w:szCs w:val="24"/>
                <w:lang w:eastAsia="ru-RU"/>
              </w:rPr>
              <w:t>2</w:t>
            </w:r>
          </w:p>
        </w:tc>
        <w:tc>
          <w:tcPr>
            <w:tcW w:w="851" w:type="dxa"/>
          </w:tcPr>
          <w:p w14:paraId="13B2C6BB" w14:textId="77777777" w:rsidR="00612202" w:rsidRPr="006A7122" w:rsidRDefault="00612202" w:rsidP="006A7122">
            <w:pPr>
              <w:widowControl w:val="0"/>
              <w:autoSpaceDE w:val="0"/>
              <w:autoSpaceDN w:val="0"/>
              <w:adjustRightInd w:val="0"/>
              <w:rPr>
                <w:sz w:val="24"/>
                <w:szCs w:val="24"/>
                <w:lang w:eastAsia="ru-RU"/>
              </w:rPr>
            </w:pPr>
          </w:p>
        </w:tc>
        <w:tc>
          <w:tcPr>
            <w:tcW w:w="1134" w:type="dxa"/>
          </w:tcPr>
          <w:p w14:paraId="4C7EC2E8" w14:textId="77777777" w:rsidR="00612202" w:rsidRPr="006A7122" w:rsidRDefault="00612202" w:rsidP="006A7122">
            <w:pPr>
              <w:widowControl w:val="0"/>
              <w:autoSpaceDE w:val="0"/>
              <w:autoSpaceDN w:val="0"/>
              <w:adjustRightInd w:val="0"/>
              <w:jc w:val="both"/>
              <w:rPr>
                <w:sz w:val="24"/>
                <w:szCs w:val="24"/>
                <w:lang w:eastAsia="ru-RU"/>
              </w:rPr>
            </w:pPr>
            <w:r>
              <w:rPr>
                <w:sz w:val="24"/>
                <w:szCs w:val="24"/>
                <w:lang w:eastAsia="ru-RU"/>
              </w:rPr>
              <w:t>7</w:t>
            </w:r>
          </w:p>
        </w:tc>
      </w:tr>
      <w:tr w:rsidR="00612202" w:rsidRPr="006A7122" w14:paraId="4B90CCC3" w14:textId="77777777" w:rsidTr="00980ED4">
        <w:trPr>
          <w:trHeight w:val="947"/>
        </w:trPr>
        <w:tc>
          <w:tcPr>
            <w:tcW w:w="959" w:type="dxa"/>
          </w:tcPr>
          <w:p w14:paraId="72275130" w14:textId="77777777" w:rsidR="00612202" w:rsidRPr="006A7122" w:rsidRDefault="00612202" w:rsidP="006A7122">
            <w:pPr>
              <w:widowControl w:val="0"/>
              <w:autoSpaceDE w:val="0"/>
              <w:autoSpaceDN w:val="0"/>
              <w:adjustRightInd w:val="0"/>
              <w:jc w:val="center"/>
              <w:rPr>
                <w:sz w:val="24"/>
                <w:szCs w:val="24"/>
                <w:lang w:eastAsia="ru-RU"/>
              </w:rPr>
            </w:pPr>
            <w:r w:rsidRPr="006A7122">
              <w:rPr>
                <w:sz w:val="24"/>
                <w:szCs w:val="24"/>
                <w:lang w:eastAsia="ru-RU"/>
              </w:rPr>
              <w:t>2</w:t>
            </w:r>
          </w:p>
        </w:tc>
        <w:tc>
          <w:tcPr>
            <w:tcW w:w="3544" w:type="dxa"/>
          </w:tcPr>
          <w:p w14:paraId="69628310" w14:textId="77777777" w:rsidR="00612202" w:rsidRPr="006A7122" w:rsidRDefault="00612202" w:rsidP="006A7122">
            <w:pPr>
              <w:widowControl w:val="0"/>
              <w:autoSpaceDE w:val="0"/>
              <w:autoSpaceDN w:val="0"/>
              <w:adjustRightInd w:val="0"/>
              <w:jc w:val="both"/>
              <w:rPr>
                <w:sz w:val="24"/>
                <w:szCs w:val="24"/>
                <w:lang w:eastAsia="ru-RU"/>
              </w:rPr>
            </w:pPr>
            <w:r w:rsidRPr="006A7122">
              <w:rPr>
                <w:sz w:val="24"/>
                <w:szCs w:val="24"/>
              </w:rPr>
              <w:t>Лексическое значение. Слова как значимые единицы</w:t>
            </w:r>
          </w:p>
        </w:tc>
        <w:tc>
          <w:tcPr>
            <w:tcW w:w="850" w:type="dxa"/>
          </w:tcPr>
          <w:p w14:paraId="034AFAEC" w14:textId="77777777" w:rsidR="00612202" w:rsidRPr="006A7122" w:rsidRDefault="00612202" w:rsidP="006A7122">
            <w:pPr>
              <w:widowControl w:val="0"/>
              <w:autoSpaceDE w:val="0"/>
              <w:autoSpaceDN w:val="0"/>
              <w:adjustRightInd w:val="0"/>
              <w:rPr>
                <w:sz w:val="24"/>
                <w:szCs w:val="24"/>
                <w:lang w:eastAsia="ru-RU"/>
              </w:rPr>
            </w:pPr>
          </w:p>
        </w:tc>
        <w:tc>
          <w:tcPr>
            <w:tcW w:w="1134" w:type="dxa"/>
          </w:tcPr>
          <w:p w14:paraId="6E88D7BE" w14:textId="77777777" w:rsidR="00612202" w:rsidRPr="006A7122" w:rsidRDefault="00612202" w:rsidP="006A7122">
            <w:pPr>
              <w:widowControl w:val="0"/>
              <w:autoSpaceDE w:val="0"/>
              <w:autoSpaceDN w:val="0"/>
              <w:adjustRightInd w:val="0"/>
              <w:rPr>
                <w:sz w:val="24"/>
                <w:szCs w:val="24"/>
                <w:lang w:eastAsia="ru-RU"/>
              </w:rPr>
            </w:pPr>
            <w:r w:rsidRPr="006A7122">
              <w:rPr>
                <w:sz w:val="24"/>
                <w:szCs w:val="24"/>
                <w:lang w:eastAsia="ru-RU"/>
              </w:rPr>
              <w:t>2</w:t>
            </w:r>
          </w:p>
        </w:tc>
        <w:tc>
          <w:tcPr>
            <w:tcW w:w="992" w:type="dxa"/>
          </w:tcPr>
          <w:p w14:paraId="12C99415" w14:textId="77777777" w:rsidR="00612202" w:rsidRPr="006A7122" w:rsidRDefault="00612202" w:rsidP="006A7122">
            <w:pPr>
              <w:widowControl w:val="0"/>
              <w:autoSpaceDE w:val="0"/>
              <w:autoSpaceDN w:val="0"/>
              <w:adjustRightInd w:val="0"/>
              <w:rPr>
                <w:sz w:val="24"/>
                <w:szCs w:val="24"/>
                <w:lang w:eastAsia="ru-RU"/>
              </w:rPr>
            </w:pPr>
            <w:r w:rsidRPr="006A7122">
              <w:rPr>
                <w:sz w:val="24"/>
                <w:szCs w:val="24"/>
                <w:lang w:eastAsia="ru-RU"/>
              </w:rPr>
              <w:t>2</w:t>
            </w:r>
          </w:p>
        </w:tc>
        <w:tc>
          <w:tcPr>
            <w:tcW w:w="851" w:type="dxa"/>
          </w:tcPr>
          <w:p w14:paraId="5A429E01" w14:textId="77777777" w:rsidR="00612202" w:rsidRPr="006A7122" w:rsidRDefault="00612202" w:rsidP="006A7122">
            <w:pPr>
              <w:widowControl w:val="0"/>
              <w:autoSpaceDE w:val="0"/>
              <w:autoSpaceDN w:val="0"/>
              <w:adjustRightInd w:val="0"/>
              <w:rPr>
                <w:sz w:val="24"/>
                <w:szCs w:val="24"/>
                <w:lang w:eastAsia="ru-RU"/>
              </w:rPr>
            </w:pPr>
          </w:p>
        </w:tc>
        <w:tc>
          <w:tcPr>
            <w:tcW w:w="1134" w:type="dxa"/>
          </w:tcPr>
          <w:p w14:paraId="48B464EE" w14:textId="77777777" w:rsidR="00612202" w:rsidRPr="006A7122" w:rsidRDefault="00612202" w:rsidP="006A7122">
            <w:pPr>
              <w:widowControl w:val="0"/>
              <w:autoSpaceDE w:val="0"/>
              <w:autoSpaceDN w:val="0"/>
              <w:adjustRightInd w:val="0"/>
              <w:jc w:val="both"/>
              <w:rPr>
                <w:sz w:val="24"/>
                <w:szCs w:val="24"/>
                <w:lang w:eastAsia="ru-RU"/>
              </w:rPr>
            </w:pPr>
            <w:r>
              <w:rPr>
                <w:sz w:val="24"/>
                <w:szCs w:val="24"/>
                <w:lang w:eastAsia="ru-RU"/>
              </w:rPr>
              <w:t>7</w:t>
            </w:r>
          </w:p>
        </w:tc>
      </w:tr>
      <w:tr w:rsidR="00612202" w:rsidRPr="006A7122" w14:paraId="08868823" w14:textId="77777777" w:rsidTr="003E1CD8">
        <w:trPr>
          <w:trHeight w:val="981"/>
        </w:trPr>
        <w:tc>
          <w:tcPr>
            <w:tcW w:w="959" w:type="dxa"/>
          </w:tcPr>
          <w:p w14:paraId="0D0C2790" w14:textId="77777777" w:rsidR="00612202" w:rsidRPr="006A7122" w:rsidRDefault="00612202" w:rsidP="006A7122">
            <w:pPr>
              <w:widowControl w:val="0"/>
              <w:autoSpaceDE w:val="0"/>
              <w:autoSpaceDN w:val="0"/>
              <w:adjustRightInd w:val="0"/>
              <w:jc w:val="center"/>
              <w:rPr>
                <w:sz w:val="24"/>
                <w:szCs w:val="24"/>
                <w:lang w:eastAsia="ru-RU"/>
              </w:rPr>
            </w:pPr>
            <w:r w:rsidRPr="006A7122">
              <w:rPr>
                <w:sz w:val="24"/>
                <w:szCs w:val="24"/>
                <w:lang w:eastAsia="ru-RU"/>
              </w:rPr>
              <w:t>3</w:t>
            </w:r>
          </w:p>
        </w:tc>
        <w:tc>
          <w:tcPr>
            <w:tcW w:w="3544" w:type="dxa"/>
          </w:tcPr>
          <w:p w14:paraId="2656872C" w14:textId="77777777" w:rsidR="00612202" w:rsidRPr="006A7122" w:rsidRDefault="00612202" w:rsidP="006A7122">
            <w:pPr>
              <w:widowControl w:val="0"/>
              <w:autoSpaceDE w:val="0"/>
              <w:autoSpaceDN w:val="0"/>
              <w:adjustRightInd w:val="0"/>
              <w:jc w:val="both"/>
              <w:rPr>
                <w:sz w:val="24"/>
                <w:szCs w:val="24"/>
                <w:lang w:eastAsia="ru-RU"/>
              </w:rPr>
            </w:pPr>
            <w:r w:rsidRPr="006A7122">
              <w:rPr>
                <w:sz w:val="24"/>
                <w:szCs w:val="24"/>
              </w:rPr>
              <w:t>Лексическое значение. Определение значений слов</w:t>
            </w:r>
          </w:p>
        </w:tc>
        <w:tc>
          <w:tcPr>
            <w:tcW w:w="850" w:type="dxa"/>
          </w:tcPr>
          <w:p w14:paraId="608C5DE0" w14:textId="77777777" w:rsidR="00612202" w:rsidRPr="006A7122" w:rsidRDefault="00612202" w:rsidP="006A7122">
            <w:pPr>
              <w:widowControl w:val="0"/>
              <w:autoSpaceDE w:val="0"/>
              <w:autoSpaceDN w:val="0"/>
              <w:adjustRightInd w:val="0"/>
              <w:rPr>
                <w:sz w:val="24"/>
                <w:szCs w:val="24"/>
                <w:lang w:eastAsia="ru-RU"/>
              </w:rPr>
            </w:pPr>
          </w:p>
        </w:tc>
        <w:tc>
          <w:tcPr>
            <w:tcW w:w="1134" w:type="dxa"/>
          </w:tcPr>
          <w:p w14:paraId="03FA51BD" w14:textId="77777777" w:rsidR="00612202" w:rsidRPr="006A7122" w:rsidRDefault="00612202" w:rsidP="006A7122">
            <w:pPr>
              <w:widowControl w:val="0"/>
              <w:autoSpaceDE w:val="0"/>
              <w:autoSpaceDN w:val="0"/>
              <w:adjustRightInd w:val="0"/>
              <w:rPr>
                <w:sz w:val="24"/>
                <w:szCs w:val="24"/>
                <w:lang w:eastAsia="ru-RU"/>
              </w:rPr>
            </w:pPr>
            <w:r w:rsidRPr="006A7122">
              <w:rPr>
                <w:sz w:val="24"/>
                <w:szCs w:val="24"/>
                <w:lang w:eastAsia="ru-RU"/>
              </w:rPr>
              <w:t>2</w:t>
            </w:r>
          </w:p>
        </w:tc>
        <w:tc>
          <w:tcPr>
            <w:tcW w:w="992" w:type="dxa"/>
          </w:tcPr>
          <w:p w14:paraId="351E80B3" w14:textId="77777777" w:rsidR="00612202" w:rsidRPr="006A7122" w:rsidRDefault="00612202" w:rsidP="006A7122">
            <w:pPr>
              <w:widowControl w:val="0"/>
              <w:autoSpaceDE w:val="0"/>
              <w:autoSpaceDN w:val="0"/>
              <w:adjustRightInd w:val="0"/>
              <w:rPr>
                <w:sz w:val="24"/>
                <w:szCs w:val="24"/>
                <w:lang w:eastAsia="ru-RU"/>
              </w:rPr>
            </w:pPr>
            <w:r w:rsidRPr="006A7122">
              <w:rPr>
                <w:sz w:val="24"/>
                <w:szCs w:val="24"/>
                <w:lang w:eastAsia="ru-RU"/>
              </w:rPr>
              <w:t>2</w:t>
            </w:r>
          </w:p>
        </w:tc>
        <w:tc>
          <w:tcPr>
            <w:tcW w:w="851" w:type="dxa"/>
          </w:tcPr>
          <w:p w14:paraId="6E3C1FFA" w14:textId="77777777" w:rsidR="00612202" w:rsidRPr="006A7122" w:rsidRDefault="00612202" w:rsidP="006A7122">
            <w:pPr>
              <w:widowControl w:val="0"/>
              <w:autoSpaceDE w:val="0"/>
              <w:autoSpaceDN w:val="0"/>
              <w:adjustRightInd w:val="0"/>
              <w:rPr>
                <w:sz w:val="24"/>
                <w:szCs w:val="24"/>
                <w:lang w:eastAsia="ru-RU"/>
              </w:rPr>
            </w:pPr>
          </w:p>
        </w:tc>
        <w:tc>
          <w:tcPr>
            <w:tcW w:w="1134" w:type="dxa"/>
          </w:tcPr>
          <w:p w14:paraId="13A3A891" w14:textId="77777777" w:rsidR="00612202" w:rsidRPr="006A7122" w:rsidRDefault="00612202" w:rsidP="006A7122">
            <w:pPr>
              <w:widowControl w:val="0"/>
              <w:autoSpaceDE w:val="0"/>
              <w:autoSpaceDN w:val="0"/>
              <w:adjustRightInd w:val="0"/>
              <w:jc w:val="both"/>
              <w:rPr>
                <w:sz w:val="24"/>
                <w:szCs w:val="24"/>
                <w:lang w:eastAsia="ru-RU"/>
              </w:rPr>
            </w:pPr>
            <w:r>
              <w:rPr>
                <w:sz w:val="24"/>
                <w:szCs w:val="24"/>
                <w:lang w:eastAsia="ru-RU"/>
              </w:rPr>
              <w:t>7</w:t>
            </w:r>
          </w:p>
        </w:tc>
      </w:tr>
      <w:tr w:rsidR="00612202" w:rsidRPr="006A7122" w14:paraId="61F26A6E" w14:textId="77777777" w:rsidTr="003E1CD8">
        <w:trPr>
          <w:trHeight w:val="981"/>
        </w:trPr>
        <w:tc>
          <w:tcPr>
            <w:tcW w:w="959" w:type="dxa"/>
          </w:tcPr>
          <w:p w14:paraId="2C2168CE" w14:textId="77777777" w:rsidR="00612202" w:rsidRPr="006A7122" w:rsidRDefault="00612202" w:rsidP="006A7122">
            <w:pPr>
              <w:widowControl w:val="0"/>
              <w:autoSpaceDE w:val="0"/>
              <w:autoSpaceDN w:val="0"/>
              <w:adjustRightInd w:val="0"/>
              <w:jc w:val="center"/>
              <w:rPr>
                <w:sz w:val="24"/>
                <w:szCs w:val="24"/>
                <w:lang w:eastAsia="ru-RU"/>
              </w:rPr>
            </w:pPr>
            <w:r w:rsidRPr="006A7122">
              <w:rPr>
                <w:sz w:val="24"/>
                <w:szCs w:val="24"/>
                <w:lang w:eastAsia="ru-RU"/>
              </w:rPr>
              <w:t>4</w:t>
            </w:r>
          </w:p>
        </w:tc>
        <w:tc>
          <w:tcPr>
            <w:tcW w:w="3544" w:type="dxa"/>
          </w:tcPr>
          <w:p w14:paraId="18BE6242" w14:textId="77777777" w:rsidR="00612202" w:rsidRPr="006A7122" w:rsidRDefault="00612202" w:rsidP="006A7122">
            <w:pPr>
              <w:widowControl w:val="0"/>
              <w:autoSpaceDE w:val="0"/>
              <w:autoSpaceDN w:val="0"/>
              <w:adjustRightInd w:val="0"/>
              <w:jc w:val="both"/>
              <w:rPr>
                <w:sz w:val="24"/>
                <w:szCs w:val="24"/>
              </w:rPr>
            </w:pPr>
            <w:r w:rsidRPr="006A7122">
              <w:rPr>
                <w:sz w:val="24"/>
                <w:szCs w:val="24"/>
              </w:rPr>
              <w:t>Структурный подход</w:t>
            </w:r>
          </w:p>
        </w:tc>
        <w:tc>
          <w:tcPr>
            <w:tcW w:w="850" w:type="dxa"/>
          </w:tcPr>
          <w:p w14:paraId="5ACC3306" w14:textId="77777777" w:rsidR="00612202" w:rsidRPr="006A7122" w:rsidRDefault="00612202" w:rsidP="006A7122">
            <w:pPr>
              <w:widowControl w:val="0"/>
              <w:autoSpaceDE w:val="0"/>
              <w:autoSpaceDN w:val="0"/>
              <w:adjustRightInd w:val="0"/>
              <w:rPr>
                <w:sz w:val="24"/>
                <w:szCs w:val="24"/>
                <w:lang w:eastAsia="ru-RU"/>
              </w:rPr>
            </w:pPr>
          </w:p>
        </w:tc>
        <w:tc>
          <w:tcPr>
            <w:tcW w:w="1134" w:type="dxa"/>
          </w:tcPr>
          <w:p w14:paraId="66CE5E18" w14:textId="77777777" w:rsidR="00612202" w:rsidRPr="006A7122" w:rsidRDefault="00612202" w:rsidP="006A7122">
            <w:pPr>
              <w:widowControl w:val="0"/>
              <w:autoSpaceDE w:val="0"/>
              <w:autoSpaceDN w:val="0"/>
              <w:adjustRightInd w:val="0"/>
              <w:rPr>
                <w:sz w:val="24"/>
                <w:szCs w:val="24"/>
                <w:lang w:eastAsia="ru-RU"/>
              </w:rPr>
            </w:pPr>
            <w:r w:rsidRPr="006A7122">
              <w:rPr>
                <w:sz w:val="24"/>
                <w:szCs w:val="24"/>
                <w:lang w:eastAsia="ru-RU"/>
              </w:rPr>
              <w:t>2</w:t>
            </w:r>
          </w:p>
        </w:tc>
        <w:tc>
          <w:tcPr>
            <w:tcW w:w="992" w:type="dxa"/>
          </w:tcPr>
          <w:p w14:paraId="15FCB4A9" w14:textId="77777777" w:rsidR="00612202" w:rsidRPr="006A7122" w:rsidRDefault="00612202" w:rsidP="006A7122">
            <w:pPr>
              <w:widowControl w:val="0"/>
              <w:autoSpaceDE w:val="0"/>
              <w:autoSpaceDN w:val="0"/>
              <w:adjustRightInd w:val="0"/>
              <w:rPr>
                <w:sz w:val="24"/>
                <w:szCs w:val="24"/>
                <w:lang w:eastAsia="ru-RU"/>
              </w:rPr>
            </w:pPr>
            <w:r w:rsidRPr="006A7122">
              <w:rPr>
                <w:sz w:val="24"/>
                <w:szCs w:val="24"/>
                <w:lang w:eastAsia="ru-RU"/>
              </w:rPr>
              <w:t>2</w:t>
            </w:r>
          </w:p>
        </w:tc>
        <w:tc>
          <w:tcPr>
            <w:tcW w:w="851" w:type="dxa"/>
          </w:tcPr>
          <w:p w14:paraId="1AAB6720" w14:textId="77777777" w:rsidR="00612202" w:rsidRPr="006A7122" w:rsidRDefault="00612202" w:rsidP="006A7122">
            <w:pPr>
              <w:widowControl w:val="0"/>
              <w:autoSpaceDE w:val="0"/>
              <w:autoSpaceDN w:val="0"/>
              <w:adjustRightInd w:val="0"/>
              <w:rPr>
                <w:sz w:val="24"/>
                <w:szCs w:val="24"/>
                <w:lang w:eastAsia="ru-RU"/>
              </w:rPr>
            </w:pPr>
          </w:p>
        </w:tc>
        <w:tc>
          <w:tcPr>
            <w:tcW w:w="1134" w:type="dxa"/>
          </w:tcPr>
          <w:p w14:paraId="3CA00526" w14:textId="77777777" w:rsidR="00612202" w:rsidRPr="006A7122" w:rsidRDefault="00612202" w:rsidP="006A7122">
            <w:pPr>
              <w:widowControl w:val="0"/>
              <w:autoSpaceDE w:val="0"/>
              <w:autoSpaceDN w:val="0"/>
              <w:adjustRightInd w:val="0"/>
              <w:jc w:val="both"/>
              <w:rPr>
                <w:sz w:val="24"/>
                <w:szCs w:val="24"/>
                <w:lang w:eastAsia="ru-RU"/>
              </w:rPr>
            </w:pPr>
            <w:r>
              <w:rPr>
                <w:sz w:val="24"/>
                <w:szCs w:val="24"/>
                <w:lang w:eastAsia="ru-RU"/>
              </w:rPr>
              <w:t>7</w:t>
            </w:r>
          </w:p>
        </w:tc>
      </w:tr>
      <w:tr w:rsidR="00612202" w:rsidRPr="006A7122" w14:paraId="38C74ADE" w14:textId="77777777" w:rsidTr="003E1CD8">
        <w:trPr>
          <w:trHeight w:val="981"/>
        </w:trPr>
        <w:tc>
          <w:tcPr>
            <w:tcW w:w="959" w:type="dxa"/>
          </w:tcPr>
          <w:p w14:paraId="2BE9DFD2" w14:textId="77777777" w:rsidR="00612202" w:rsidRPr="006A7122" w:rsidRDefault="00612202" w:rsidP="006A7122">
            <w:pPr>
              <w:widowControl w:val="0"/>
              <w:autoSpaceDE w:val="0"/>
              <w:autoSpaceDN w:val="0"/>
              <w:adjustRightInd w:val="0"/>
              <w:jc w:val="center"/>
              <w:rPr>
                <w:sz w:val="24"/>
                <w:szCs w:val="24"/>
                <w:lang w:eastAsia="ru-RU"/>
              </w:rPr>
            </w:pPr>
            <w:r w:rsidRPr="006A7122">
              <w:rPr>
                <w:sz w:val="24"/>
                <w:szCs w:val="24"/>
                <w:lang w:eastAsia="ru-RU"/>
              </w:rPr>
              <w:t>5</w:t>
            </w:r>
          </w:p>
        </w:tc>
        <w:tc>
          <w:tcPr>
            <w:tcW w:w="3544" w:type="dxa"/>
          </w:tcPr>
          <w:p w14:paraId="463C374E" w14:textId="77777777" w:rsidR="00612202" w:rsidRPr="006A7122" w:rsidRDefault="00612202" w:rsidP="006A7122">
            <w:pPr>
              <w:widowControl w:val="0"/>
              <w:autoSpaceDE w:val="0"/>
              <w:autoSpaceDN w:val="0"/>
              <w:adjustRightInd w:val="0"/>
              <w:jc w:val="both"/>
              <w:rPr>
                <w:sz w:val="24"/>
                <w:szCs w:val="24"/>
              </w:rPr>
            </w:pPr>
            <w:r w:rsidRPr="006A7122">
              <w:rPr>
                <w:sz w:val="24"/>
                <w:szCs w:val="24"/>
              </w:rPr>
              <w:t>Значение предложения</w:t>
            </w:r>
          </w:p>
        </w:tc>
        <w:tc>
          <w:tcPr>
            <w:tcW w:w="850" w:type="dxa"/>
          </w:tcPr>
          <w:p w14:paraId="0F229823" w14:textId="77777777" w:rsidR="00612202" w:rsidRPr="006A7122" w:rsidRDefault="00612202" w:rsidP="006A7122">
            <w:pPr>
              <w:widowControl w:val="0"/>
              <w:autoSpaceDE w:val="0"/>
              <w:autoSpaceDN w:val="0"/>
              <w:adjustRightInd w:val="0"/>
              <w:rPr>
                <w:sz w:val="24"/>
                <w:szCs w:val="24"/>
                <w:lang w:eastAsia="ru-RU"/>
              </w:rPr>
            </w:pPr>
          </w:p>
        </w:tc>
        <w:tc>
          <w:tcPr>
            <w:tcW w:w="1134" w:type="dxa"/>
          </w:tcPr>
          <w:p w14:paraId="3D33204D" w14:textId="77777777" w:rsidR="00612202" w:rsidRPr="006A7122" w:rsidRDefault="00612202" w:rsidP="006A7122">
            <w:pPr>
              <w:widowControl w:val="0"/>
              <w:autoSpaceDE w:val="0"/>
              <w:autoSpaceDN w:val="0"/>
              <w:adjustRightInd w:val="0"/>
              <w:rPr>
                <w:sz w:val="24"/>
                <w:szCs w:val="24"/>
                <w:lang w:eastAsia="ru-RU"/>
              </w:rPr>
            </w:pPr>
            <w:r w:rsidRPr="006A7122">
              <w:rPr>
                <w:sz w:val="24"/>
                <w:szCs w:val="24"/>
                <w:lang w:eastAsia="ru-RU"/>
              </w:rPr>
              <w:t>2</w:t>
            </w:r>
          </w:p>
        </w:tc>
        <w:tc>
          <w:tcPr>
            <w:tcW w:w="992" w:type="dxa"/>
          </w:tcPr>
          <w:p w14:paraId="6D6AFC8B" w14:textId="77777777" w:rsidR="00612202" w:rsidRPr="006A7122" w:rsidRDefault="00612202" w:rsidP="006A7122">
            <w:pPr>
              <w:widowControl w:val="0"/>
              <w:autoSpaceDE w:val="0"/>
              <w:autoSpaceDN w:val="0"/>
              <w:adjustRightInd w:val="0"/>
              <w:rPr>
                <w:sz w:val="24"/>
                <w:szCs w:val="24"/>
                <w:lang w:eastAsia="ru-RU"/>
              </w:rPr>
            </w:pPr>
            <w:r w:rsidRPr="006A7122">
              <w:rPr>
                <w:sz w:val="24"/>
                <w:szCs w:val="24"/>
                <w:lang w:eastAsia="ru-RU"/>
              </w:rPr>
              <w:t>2</w:t>
            </w:r>
          </w:p>
        </w:tc>
        <w:tc>
          <w:tcPr>
            <w:tcW w:w="851" w:type="dxa"/>
          </w:tcPr>
          <w:p w14:paraId="3C6740C8" w14:textId="77777777" w:rsidR="00612202" w:rsidRPr="006A7122" w:rsidRDefault="00612202" w:rsidP="006A7122">
            <w:pPr>
              <w:widowControl w:val="0"/>
              <w:autoSpaceDE w:val="0"/>
              <w:autoSpaceDN w:val="0"/>
              <w:adjustRightInd w:val="0"/>
              <w:rPr>
                <w:sz w:val="24"/>
                <w:szCs w:val="24"/>
                <w:lang w:eastAsia="ru-RU"/>
              </w:rPr>
            </w:pPr>
          </w:p>
        </w:tc>
        <w:tc>
          <w:tcPr>
            <w:tcW w:w="1134" w:type="dxa"/>
          </w:tcPr>
          <w:p w14:paraId="602CFBDE" w14:textId="77777777" w:rsidR="00612202" w:rsidRPr="006A7122" w:rsidRDefault="00612202" w:rsidP="006A7122">
            <w:pPr>
              <w:widowControl w:val="0"/>
              <w:autoSpaceDE w:val="0"/>
              <w:autoSpaceDN w:val="0"/>
              <w:adjustRightInd w:val="0"/>
              <w:jc w:val="both"/>
              <w:rPr>
                <w:sz w:val="24"/>
                <w:szCs w:val="24"/>
                <w:lang w:eastAsia="ru-RU"/>
              </w:rPr>
            </w:pPr>
            <w:r>
              <w:rPr>
                <w:sz w:val="24"/>
                <w:szCs w:val="24"/>
                <w:lang w:eastAsia="ru-RU"/>
              </w:rPr>
              <w:t>7</w:t>
            </w:r>
          </w:p>
        </w:tc>
      </w:tr>
      <w:tr w:rsidR="00612202" w:rsidRPr="006A7122" w14:paraId="0B858D1E" w14:textId="77777777" w:rsidTr="003E1CD8">
        <w:trPr>
          <w:trHeight w:val="981"/>
        </w:trPr>
        <w:tc>
          <w:tcPr>
            <w:tcW w:w="959" w:type="dxa"/>
          </w:tcPr>
          <w:p w14:paraId="508FEA9C" w14:textId="77777777" w:rsidR="00612202" w:rsidRPr="006A7122" w:rsidRDefault="00612202" w:rsidP="006A7122">
            <w:pPr>
              <w:widowControl w:val="0"/>
              <w:autoSpaceDE w:val="0"/>
              <w:autoSpaceDN w:val="0"/>
              <w:adjustRightInd w:val="0"/>
              <w:jc w:val="center"/>
              <w:rPr>
                <w:sz w:val="24"/>
                <w:szCs w:val="24"/>
                <w:lang w:eastAsia="ru-RU"/>
              </w:rPr>
            </w:pPr>
            <w:r w:rsidRPr="006A7122">
              <w:rPr>
                <w:sz w:val="24"/>
                <w:szCs w:val="24"/>
                <w:lang w:eastAsia="ru-RU"/>
              </w:rPr>
              <w:t>6</w:t>
            </w:r>
          </w:p>
        </w:tc>
        <w:tc>
          <w:tcPr>
            <w:tcW w:w="3544" w:type="dxa"/>
          </w:tcPr>
          <w:p w14:paraId="3C2832D9" w14:textId="77777777" w:rsidR="00612202" w:rsidRPr="006A7122" w:rsidRDefault="00612202" w:rsidP="006A7122">
            <w:pPr>
              <w:widowControl w:val="0"/>
              <w:autoSpaceDE w:val="0"/>
              <w:autoSpaceDN w:val="0"/>
              <w:adjustRightInd w:val="0"/>
              <w:jc w:val="both"/>
              <w:rPr>
                <w:sz w:val="24"/>
                <w:szCs w:val="24"/>
              </w:rPr>
            </w:pPr>
            <w:r w:rsidRPr="006A7122">
              <w:rPr>
                <w:sz w:val="24"/>
                <w:szCs w:val="24"/>
              </w:rPr>
              <w:t>Значение высказывания</w:t>
            </w:r>
          </w:p>
        </w:tc>
        <w:tc>
          <w:tcPr>
            <w:tcW w:w="850" w:type="dxa"/>
          </w:tcPr>
          <w:p w14:paraId="6D336FF1" w14:textId="77777777" w:rsidR="00612202" w:rsidRPr="006A7122" w:rsidRDefault="00612202" w:rsidP="006A7122">
            <w:pPr>
              <w:widowControl w:val="0"/>
              <w:autoSpaceDE w:val="0"/>
              <w:autoSpaceDN w:val="0"/>
              <w:adjustRightInd w:val="0"/>
              <w:rPr>
                <w:sz w:val="24"/>
                <w:szCs w:val="24"/>
                <w:lang w:eastAsia="ru-RU"/>
              </w:rPr>
            </w:pPr>
          </w:p>
        </w:tc>
        <w:tc>
          <w:tcPr>
            <w:tcW w:w="1134" w:type="dxa"/>
          </w:tcPr>
          <w:p w14:paraId="695A6AD5" w14:textId="77777777" w:rsidR="00612202" w:rsidRPr="006A7122" w:rsidRDefault="00612202" w:rsidP="006A7122">
            <w:pPr>
              <w:widowControl w:val="0"/>
              <w:autoSpaceDE w:val="0"/>
              <w:autoSpaceDN w:val="0"/>
              <w:adjustRightInd w:val="0"/>
              <w:rPr>
                <w:sz w:val="24"/>
                <w:szCs w:val="24"/>
                <w:lang w:eastAsia="ru-RU"/>
              </w:rPr>
            </w:pPr>
            <w:r w:rsidRPr="006A7122">
              <w:rPr>
                <w:sz w:val="24"/>
                <w:szCs w:val="24"/>
                <w:lang w:eastAsia="ru-RU"/>
              </w:rPr>
              <w:t>5</w:t>
            </w:r>
          </w:p>
        </w:tc>
        <w:tc>
          <w:tcPr>
            <w:tcW w:w="992" w:type="dxa"/>
          </w:tcPr>
          <w:p w14:paraId="4CC15800" w14:textId="77777777" w:rsidR="00612202" w:rsidRPr="006A7122" w:rsidRDefault="00612202" w:rsidP="006A7122">
            <w:pPr>
              <w:widowControl w:val="0"/>
              <w:autoSpaceDE w:val="0"/>
              <w:autoSpaceDN w:val="0"/>
              <w:adjustRightInd w:val="0"/>
              <w:rPr>
                <w:sz w:val="24"/>
                <w:szCs w:val="24"/>
                <w:lang w:eastAsia="ru-RU"/>
              </w:rPr>
            </w:pPr>
            <w:r w:rsidRPr="006A7122">
              <w:rPr>
                <w:sz w:val="24"/>
                <w:szCs w:val="24"/>
                <w:lang w:eastAsia="ru-RU"/>
              </w:rPr>
              <w:t>5</w:t>
            </w:r>
          </w:p>
        </w:tc>
        <w:tc>
          <w:tcPr>
            <w:tcW w:w="851" w:type="dxa"/>
          </w:tcPr>
          <w:p w14:paraId="3059E40C" w14:textId="77777777" w:rsidR="00612202" w:rsidRPr="006A7122" w:rsidRDefault="00612202" w:rsidP="006A7122">
            <w:pPr>
              <w:widowControl w:val="0"/>
              <w:autoSpaceDE w:val="0"/>
              <w:autoSpaceDN w:val="0"/>
              <w:adjustRightInd w:val="0"/>
              <w:rPr>
                <w:sz w:val="24"/>
                <w:szCs w:val="24"/>
                <w:lang w:eastAsia="ru-RU"/>
              </w:rPr>
            </w:pPr>
          </w:p>
        </w:tc>
        <w:tc>
          <w:tcPr>
            <w:tcW w:w="1134" w:type="dxa"/>
          </w:tcPr>
          <w:p w14:paraId="038E775B" w14:textId="77777777" w:rsidR="00612202" w:rsidRPr="006A7122" w:rsidRDefault="00612202" w:rsidP="006A7122">
            <w:pPr>
              <w:widowControl w:val="0"/>
              <w:autoSpaceDE w:val="0"/>
              <w:autoSpaceDN w:val="0"/>
              <w:adjustRightInd w:val="0"/>
              <w:jc w:val="both"/>
              <w:rPr>
                <w:sz w:val="24"/>
                <w:szCs w:val="24"/>
                <w:lang w:eastAsia="ru-RU"/>
              </w:rPr>
            </w:pPr>
            <w:r>
              <w:rPr>
                <w:sz w:val="24"/>
                <w:szCs w:val="24"/>
                <w:lang w:eastAsia="ru-RU"/>
              </w:rPr>
              <w:t>7</w:t>
            </w:r>
          </w:p>
        </w:tc>
      </w:tr>
      <w:tr w:rsidR="00612202" w:rsidRPr="006A7122" w14:paraId="720EED83" w14:textId="77777777" w:rsidTr="00980ED4">
        <w:trPr>
          <w:trHeight w:val="421"/>
        </w:trPr>
        <w:tc>
          <w:tcPr>
            <w:tcW w:w="959" w:type="dxa"/>
          </w:tcPr>
          <w:p w14:paraId="1D836E13" w14:textId="77777777" w:rsidR="00612202" w:rsidRPr="006A7122" w:rsidRDefault="00612202" w:rsidP="006A7122">
            <w:pPr>
              <w:widowControl w:val="0"/>
              <w:autoSpaceDE w:val="0"/>
              <w:autoSpaceDN w:val="0"/>
              <w:adjustRightInd w:val="0"/>
              <w:jc w:val="center"/>
              <w:rPr>
                <w:b/>
                <w:sz w:val="24"/>
                <w:szCs w:val="24"/>
                <w:lang w:eastAsia="ru-RU"/>
              </w:rPr>
            </w:pPr>
          </w:p>
        </w:tc>
        <w:tc>
          <w:tcPr>
            <w:tcW w:w="3544" w:type="dxa"/>
          </w:tcPr>
          <w:p w14:paraId="56228EE4" w14:textId="77777777" w:rsidR="00612202" w:rsidRPr="006A7122" w:rsidRDefault="00612202" w:rsidP="006A7122">
            <w:pPr>
              <w:widowControl w:val="0"/>
              <w:autoSpaceDE w:val="0"/>
              <w:autoSpaceDN w:val="0"/>
              <w:adjustRightInd w:val="0"/>
              <w:jc w:val="both"/>
              <w:rPr>
                <w:i/>
                <w:sz w:val="24"/>
                <w:szCs w:val="24"/>
                <w:lang w:eastAsia="ru-RU"/>
              </w:rPr>
            </w:pPr>
            <w:r w:rsidRPr="006A7122">
              <w:rPr>
                <w:i/>
                <w:sz w:val="24"/>
                <w:szCs w:val="24"/>
                <w:lang w:eastAsia="ru-RU"/>
              </w:rPr>
              <w:t>Итого:</w:t>
            </w:r>
          </w:p>
        </w:tc>
        <w:tc>
          <w:tcPr>
            <w:tcW w:w="850" w:type="dxa"/>
          </w:tcPr>
          <w:p w14:paraId="06D09F51" w14:textId="77777777" w:rsidR="00612202" w:rsidRPr="006A7122" w:rsidRDefault="00612202" w:rsidP="006A7122">
            <w:pPr>
              <w:widowControl w:val="0"/>
              <w:autoSpaceDE w:val="0"/>
              <w:autoSpaceDN w:val="0"/>
              <w:adjustRightInd w:val="0"/>
              <w:rPr>
                <w:sz w:val="24"/>
                <w:szCs w:val="24"/>
                <w:lang w:eastAsia="ru-RU"/>
              </w:rPr>
            </w:pPr>
            <w:r>
              <w:rPr>
                <w:sz w:val="24"/>
                <w:szCs w:val="24"/>
                <w:lang w:eastAsia="ru-RU"/>
              </w:rPr>
              <w:t>72</w:t>
            </w:r>
          </w:p>
        </w:tc>
        <w:tc>
          <w:tcPr>
            <w:tcW w:w="1134" w:type="dxa"/>
          </w:tcPr>
          <w:p w14:paraId="0C7C9BC7" w14:textId="77777777" w:rsidR="00612202" w:rsidRPr="006A7122" w:rsidRDefault="00612202" w:rsidP="006A7122">
            <w:pPr>
              <w:widowControl w:val="0"/>
              <w:autoSpaceDE w:val="0"/>
              <w:autoSpaceDN w:val="0"/>
              <w:adjustRightInd w:val="0"/>
              <w:rPr>
                <w:sz w:val="24"/>
                <w:szCs w:val="24"/>
                <w:lang w:eastAsia="ru-RU"/>
              </w:rPr>
            </w:pPr>
            <w:r w:rsidRPr="006A7122">
              <w:rPr>
                <w:sz w:val="24"/>
                <w:szCs w:val="24"/>
                <w:lang w:eastAsia="ru-RU"/>
              </w:rPr>
              <w:t>15</w:t>
            </w:r>
          </w:p>
        </w:tc>
        <w:tc>
          <w:tcPr>
            <w:tcW w:w="992" w:type="dxa"/>
          </w:tcPr>
          <w:p w14:paraId="2370E15C" w14:textId="77777777" w:rsidR="00612202" w:rsidRPr="006A7122" w:rsidRDefault="00612202" w:rsidP="006A7122">
            <w:pPr>
              <w:widowControl w:val="0"/>
              <w:autoSpaceDE w:val="0"/>
              <w:autoSpaceDN w:val="0"/>
              <w:adjustRightInd w:val="0"/>
              <w:rPr>
                <w:sz w:val="24"/>
                <w:szCs w:val="24"/>
                <w:lang w:eastAsia="ru-RU"/>
              </w:rPr>
            </w:pPr>
            <w:r w:rsidRPr="006A7122">
              <w:rPr>
                <w:sz w:val="24"/>
                <w:szCs w:val="24"/>
                <w:lang w:eastAsia="ru-RU"/>
              </w:rPr>
              <w:t>15</w:t>
            </w:r>
          </w:p>
        </w:tc>
        <w:tc>
          <w:tcPr>
            <w:tcW w:w="851" w:type="dxa"/>
          </w:tcPr>
          <w:p w14:paraId="3C824583" w14:textId="77777777" w:rsidR="00612202" w:rsidRPr="006A7122" w:rsidRDefault="00612202" w:rsidP="006A7122">
            <w:pPr>
              <w:widowControl w:val="0"/>
              <w:autoSpaceDE w:val="0"/>
              <w:autoSpaceDN w:val="0"/>
              <w:adjustRightInd w:val="0"/>
              <w:rPr>
                <w:sz w:val="24"/>
                <w:szCs w:val="24"/>
                <w:lang w:eastAsia="ru-RU"/>
              </w:rPr>
            </w:pPr>
          </w:p>
        </w:tc>
        <w:tc>
          <w:tcPr>
            <w:tcW w:w="1134" w:type="dxa"/>
          </w:tcPr>
          <w:p w14:paraId="6CB18A2E" w14:textId="77777777" w:rsidR="00612202" w:rsidRPr="006A7122" w:rsidRDefault="00612202" w:rsidP="006A7122">
            <w:pPr>
              <w:widowControl w:val="0"/>
              <w:autoSpaceDE w:val="0"/>
              <w:autoSpaceDN w:val="0"/>
              <w:adjustRightInd w:val="0"/>
              <w:jc w:val="both"/>
              <w:rPr>
                <w:sz w:val="24"/>
                <w:szCs w:val="24"/>
                <w:lang w:eastAsia="ru-RU"/>
              </w:rPr>
            </w:pPr>
            <w:r>
              <w:rPr>
                <w:sz w:val="24"/>
                <w:szCs w:val="24"/>
                <w:lang w:eastAsia="ru-RU"/>
              </w:rPr>
              <w:t>42</w:t>
            </w:r>
          </w:p>
        </w:tc>
      </w:tr>
    </w:tbl>
    <w:p w14:paraId="41BA9C85" w14:textId="77777777" w:rsidR="00612202" w:rsidRPr="006A7122" w:rsidRDefault="00612202" w:rsidP="006A7122">
      <w:pPr>
        <w:widowControl w:val="0"/>
        <w:suppressLineNumbers/>
        <w:autoSpaceDE w:val="0"/>
        <w:autoSpaceDN w:val="0"/>
        <w:adjustRightInd w:val="0"/>
        <w:spacing w:after="120"/>
        <w:jc w:val="both"/>
        <w:rPr>
          <w:b/>
          <w:sz w:val="24"/>
          <w:szCs w:val="24"/>
          <w:lang w:eastAsia="ru-RU"/>
        </w:rPr>
      </w:pPr>
    </w:p>
    <w:p w14:paraId="2F1383BE" w14:textId="77777777" w:rsidR="00612202" w:rsidRPr="006A7122" w:rsidRDefault="00612202" w:rsidP="006A7122">
      <w:pPr>
        <w:widowControl w:val="0"/>
        <w:snapToGrid w:val="0"/>
        <w:spacing w:after="120"/>
        <w:jc w:val="center"/>
        <w:rPr>
          <w:b/>
          <w:sz w:val="24"/>
          <w:szCs w:val="24"/>
          <w:lang w:eastAsia="ru-RU"/>
        </w:rPr>
      </w:pPr>
      <w:r w:rsidRPr="006A7122">
        <w:rPr>
          <w:b/>
          <w:sz w:val="24"/>
          <w:szCs w:val="24"/>
          <w:lang w:eastAsia="ru-RU"/>
        </w:rPr>
        <w:t>4.4. Самостоятельная работа студентов</w:t>
      </w:r>
    </w:p>
    <w:p w14:paraId="1AB1D94E" w14:textId="77777777" w:rsidR="00612202" w:rsidRPr="006A7122" w:rsidRDefault="00612202" w:rsidP="006A7122">
      <w:pPr>
        <w:widowControl w:val="0"/>
        <w:snapToGrid w:val="0"/>
        <w:spacing w:after="120"/>
        <w:jc w:val="center"/>
        <w:rPr>
          <w:b/>
          <w:sz w:val="24"/>
          <w:szCs w:val="24"/>
          <w:lang w:eastAsia="ru-RU"/>
        </w:rPr>
      </w:pPr>
    </w:p>
    <w:tbl>
      <w:tblPr>
        <w:tblW w:w="9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18"/>
        <w:gridCol w:w="2268"/>
        <w:gridCol w:w="1701"/>
        <w:gridCol w:w="1843"/>
        <w:gridCol w:w="1242"/>
      </w:tblGrid>
      <w:tr w:rsidR="00612202" w:rsidRPr="006A7122" w14:paraId="78AB4787" w14:textId="77777777" w:rsidTr="00E12E0B">
        <w:trPr>
          <w:trHeight w:val="1987"/>
        </w:trPr>
        <w:tc>
          <w:tcPr>
            <w:tcW w:w="2518" w:type="dxa"/>
            <w:shd w:val="clear" w:color="auto" w:fill="auto"/>
          </w:tcPr>
          <w:p w14:paraId="33EA518A" w14:textId="77777777" w:rsidR="00612202" w:rsidRPr="006A7122" w:rsidRDefault="00612202" w:rsidP="006A7122">
            <w:pPr>
              <w:widowControl w:val="0"/>
              <w:snapToGrid w:val="0"/>
              <w:spacing w:after="120"/>
              <w:jc w:val="center"/>
              <w:rPr>
                <w:sz w:val="24"/>
                <w:szCs w:val="24"/>
                <w:lang w:eastAsia="ru-RU"/>
              </w:rPr>
            </w:pPr>
            <w:r w:rsidRPr="006A7122">
              <w:rPr>
                <w:sz w:val="24"/>
                <w:szCs w:val="24"/>
                <w:lang w:eastAsia="ru-RU"/>
              </w:rPr>
              <w:t>Наименование темы дисциплины или раздела</w:t>
            </w:r>
          </w:p>
        </w:tc>
        <w:tc>
          <w:tcPr>
            <w:tcW w:w="2268" w:type="dxa"/>
            <w:shd w:val="clear" w:color="auto" w:fill="auto"/>
          </w:tcPr>
          <w:p w14:paraId="3F46EA8F" w14:textId="77777777" w:rsidR="00612202" w:rsidRPr="006A7122" w:rsidRDefault="00612202" w:rsidP="006A7122">
            <w:pPr>
              <w:widowControl w:val="0"/>
              <w:snapToGrid w:val="0"/>
              <w:spacing w:after="120"/>
              <w:jc w:val="center"/>
              <w:rPr>
                <w:sz w:val="24"/>
                <w:szCs w:val="24"/>
                <w:lang w:eastAsia="ru-RU"/>
              </w:rPr>
            </w:pPr>
            <w:r w:rsidRPr="006A7122">
              <w:rPr>
                <w:sz w:val="24"/>
                <w:szCs w:val="24"/>
                <w:lang w:eastAsia="ru-RU"/>
              </w:rPr>
              <w:t>Вид самостоятельной внеаудиторной работы обучающихся, в т.ч. КСР</w:t>
            </w:r>
          </w:p>
        </w:tc>
        <w:tc>
          <w:tcPr>
            <w:tcW w:w="1701" w:type="dxa"/>
            <w:shd w:val="clear" w:color="auto" w:fill="auto"/>
          </w:tcPr>
          <w:p w14:paraId="1EA1381C" w14:textId="77777777" w:rsidR="00612202" w:rsidRPr="006A7122" w:rsidRDefault="00612202" w:rsidP="006A7122">
            <w:pPr>
              <w:widowControl w:val="0"/>
              <w:snapToGrid w:val="0"/>
              <w:spacing w:after="120"/>
              <w:jc w:val="center"/>
              <w:rPr>
                <w:sz w:val="24"/>
                <w:szCs w:val="24"/>
                <w:lang w:eastAsia="ru-RU"/>
              </w:rPr>
            </w:pPr>
            <w:r w:rsidRPr="006A7122">
              <w:rPr>
                <w:sz w:val="24"/>
                <w:szCs w:val="24"/>
                <w:lang w:eastAsia="ru-RU"/>
              </w:rPr>
              <w:t>Оценочное средство</w:t>
            </w:r>
          </w:p>
        </w:tc>
        <w:tc>
          <w:tcPr>
            <w:tcW w:w="1843" w:type="dxa"/>
            <w:shd w:val="clear" w:color="auto" w:fill="auto"/>
          </w:tcPr>
          <w:p w14:paraId="29F23A94" w14:textId="77777777" w:rsidR="00612202" w:rsidRPr="006A7122" w:rsidRDefault="00612202" w:rsidP="006A7122">
            <w:pPr>
              <w:widowControl w:val="0"/>
              <w:snapToGrid w:val="0"/>
              <w:spacing w:after="120"/>
              <w:jc w:val="center"/>
              <w:rPr>
                <w:sz w:val="24"/>
                <w:szCs w:val="24"/>
                <w:lang w:eastAsia="ru-RU"/>
              </w:rPr>
            </w:pPr>
            <w:r w:rsidRPr="006A7122">
              <w:rPr>
                <w:sz w:val="24"/>
                <w:szCs w:val="24"/>
                <w:lang w:eastAsia="ru-RU"/>
              </w:rPr>
              <w:t xml:space="preserve">Кол-во </w:t>
            </w:r>
          </w:p>
          <w:p w14:paraId="4CBE0047" w14:textId="77777777" w:rsidR="00612202" w:rsidRPr="006A7122" w:rsidRDefault="00612202" w:rsidP="006A7122">
            <w:pPr>
              <w:widowControl w:val="0"/>
              <w:snapToGrid w:val="0"/>
              <w:spacing w:after="120"/>
              <w:jc w:val="center"/>
              <w:rPr>
                <w:sz w:val="24"/>
                <w:szCs w:val="24"/>
                <w:lang w:eastAsia="ru-RU"/>
              </w:rPr>
            </w:pPr>
            <w:r w:rsidRPr="006A7122">
              <w:rPr>
                <w:sz w:val="24"/>
                <w:szCs w:val="24"/>
                <w:lang w:eastAsia="ru-RU"/>
              </w:rPr>
              <w:t>часов</w:t>
            </w:r>
          </w:p>
        </w:tc>
        <w:tc>
          <w:tcPr>
            <w:tcW w:w="1242" w:type="dxa"/>
            <w:shd w:val="clear" w:color="auto" w:fill="auto"/>
          </w:tcPr>
          <w:p w14:paraId="301D8CB2" w14:textId="77777777" w:rsidR="00612202" w:rsidRPr="006A7122" w:rsidRDefault="00612202" w:rsidP="006A7122">
            <w:pPr>
              <w:widowControl w:val="0"/>
              <w:snapToGrid w:val="0"/>
              <w:spacing w:after="120"/>
              <w:jc w:val="center"/>
              <w:rPr>
                <w:sz w:val="24"/>
                <w:szCs w:val="24"/>
                <w:lang w:eastAsia="ru-RU"/>
              </w:rPr>
            </w:pPr>
            <w:r w:rsidRPr="006A7122">
              <w:rPr>
                <w:sz w:val="24"/>
                <w:szCs w:val="24"/>
                <w:lang w:eastAsia="ru-RU"/>
              </w:rPr>
              <w:t>Код компетенций</w:t>
            </w:r>
          </w:p>
        </w:tc>
      </w:tr>
      <w:tr w:rsidR="00612202" w:rsidRPr="006A7122" w14:paraId="7E4FE8A4" w14:textId="77777777" w:rsidTr="00980ED4">
        <w:tc>
          <w:tcPr>
            <w:tcW w:w="2518" w:type="dxa"/>
          </w:tcPr>
          <w:p w14:paraId="5DE3EF17" w14:textId="77777777" w:rsidR="00612202" w:rsidRPr="006A7122" w:rsidRDefault="00612202" w:rsidP="006A7122">
            <w:pPr>
              <w:widowControl w:val="0"/>
              <w:autoSpaceDE w:val="0"/>
              <w:autoSpaceDN w:val="0"/>
              <w:adjustRightInd w:val="0"/>
              <w:jc w:val="both"/>
              <w:rPr>
                <w:sz w:val="24"/>
                <w:szCs w:val="24"/>
                <w:lang w:eastAsia="ru-RU"/>
              </w:rPr>
            </w:pPr>
            <w:r w:rsidRPr="006A7122">
              <w:rPr>
                <w:sz w:val="24"/>
                <w:szCs w:val="24"/>
              </w:rPr>
              <w:t>Описание сцены. Предварительные метаязыковые замечания</w:t>
            </w:r>
          </w:p>
        </w:tc>
        <w:tc>
          <w:tcPr>
            <w:tcW w:w="2268" w:type="dxa"/>
            <w:shd w:val="clear" w:color="auto" w:fill="auto"/>
          </w:tcPr>
          <w:p w14:paraId="0C5838AC" w14:textId="77777777" w:rsidR="00612202" w:rsidRPr="006A7122" w:rsidRDefault="00612202" w:rsidP="006A7122">
            <w:pPr>
              <w:widowControl w:val="0"/>
              <w:snapToGrid w:val="0"/>
              <w:spacing w:after="120"/>
              <w:jc w:val="center"/>
              <w:rPr>
                <w:sz w:val="24"/>
                <w:szCs w:val="24"/>
                <w:lang w:eastAsia="ru-RU"/>
              </w:rPr>
            </w:pPr>
            <w:r w:rsidRPr="006A7122">
              <w:rPr>
                <w:sz w:val="24"/>
                <w:szCs w:val="24"/>
                <w:lang w:eastAsia="ru-RU"/>
              </w:rPr>
              <w:t>Подготовка информационного сообщения, создание презентаций</w:t>
            </w:r>
          </w:p>
        </w:tc>
        <w:tc>
          <w:tcPr>
            <w:tcW w:w="1701" w:type="dxa"/>
            <w:shd w:val="clear" w:color="auto" w:fill="auto"/>
          </w:tcPr>
          <w:p w14:paraId="2F82E6DE" w14:textId="77777777" w:rsidR="00612202" w:rsidRPr="006A7122" w:rsidRDefault="00612202" w:rsidP="006A7122">
            <w:pPr>
              <w:widowControl w:val="0"/>
              <w:snapToGrid w:val="0"/>
              <w:spacing w:after="120"/>
              <w:jc w:val="center"/>
              <w:rPr>
                <w:sz w:val="24"/>
                <w:szCs w:val="24"/>
                <w:lang w:eastAsia="ru-RU"/>
              </w:rPr>
            </w:pPr>
            <w:r>
              <w:rPr>
                <w:sz w:val="24"/>
                <w:szCs w:val="24"/>
                <w:lang w:eastAsia="ru-RU"/>
              </w:rPr>
              <w:t>Реферат</w:t>
            </w:r>
          </w:p>
        </w:tc>
        <w:tc>
          <w:tcPr>
            <w:tcW w:w="1843" w:type="dxa"/>
          </w:tcPr>
          <w:p w14:paraId="4BDF97F5" w14:textId="77777777" w:rsidR="00612202" w:rsidRPr="006A7122" w:rsidRDefault="00612202" w:rsidP="006A7122">
            <w:pPr>
              <w:widowControl w:val="0"/>
              <w:autoSpaceDE w:val="0"/>
              <w:autoSpaceDN w:val="0"/>
              <w:adjustRightInd w:val="0"/>
              <w:jc w:val="center"/>
              <w:rPr>
                <w:sz w:val="24"/>
                <w:szCs w:val="24"/>
                <w:lang w:eastAsia="ru-RU"/>
              </w:rPr>
            </w:pPr>
            <w:r>
              <w:rPr>
                <w:sz w:val="24"/>
                <w:szCs w:val="24"/>
                <w:lang w:eastAsia="ru-RU"/>
              </w:rPr>
              <w:t>7</w:t>
            </w:r>
          </w:p>
        </w:tc>
        <w:tc>
          <w:tcPr>
            <w:tcW w:w="1242" w:type="dxa"/>
            <w:shd w:val="clear" w:color="auto" w:fill="auto"/>
          </w:tcPr>
          <w:p w14:paraId="5BD56C84" w14:textId="77777777" w:rsidR="00612202" w:rsidRDefault="00612202" w:rsidP="006A7122">
            <w:pPr>
              <w:widowControl w:val="0"/>
              <w:snapToGrid w:val="0"/>
              <w:spacing w:after="120"/>
              <w:jc w:val="center"/>
              <w:rPr>
                <w:sz w:val="24"/>
                <w:szCs w:val="24"/>
                <w:lang w:eastAsia="ru-RU"/>
              </w:rPr>
            </w:pPr>
            <w:r w:rsidRPr="006A7122">
              <w:rPr>
                <w:sz w:val="24"/>
                <w:szCs w:val="24"/>
                <w:lang w:eastAsia="ru-RU"/>
              </w:rPr>
              <w:t xml:space="preserve">УК-4, ОПК-4, </w:t>
            </w:r>
          </w:p>
          <w:p w14:paraId="25B0EDFB" w14:textId="77777777" w:rsidR="00612202" w:rsidRDefault="00612202" w:rsidP="006A7122">
            <w:pPr>
              <w:widowControl w:val="0"/>
              <w:snapToGrid w:val="0"/>
              <w:spacing w:after="120"/>
              <w:jc w:val="center"/>
              <w:rPr>
                <w:sz w:val="24"/>
                <w:szCs w:val="24"/>
                <w:lang w:eastAsia="ru-RU"/>
              </w:rPr>
            </w:pPr>
            <w:r>
              <w:rPr>
                <w:sz w:val="24"/>
                <w:szCs w:val="24"/>
                <w:lang w:eastAsia="ru-RU"/>
              </w:rPr>
              <w:t>ОПК-7,</w:t>
            </w:r>
          </w:p>
          <w:p w14:paraId="0FA66A7D" w14:textId="77777777" w:rsidR="00612202" w:rsidRPr="006A7122" w:rsidRDefault="00612202" w:rsidP="006A7122">
            <w:pPr>
              <w:widowControl w:val="0"/>
              <w:snapToGrid w:val="0"/>
              <w:spacing w:after="120"/>
              <w:jc w:val="center"/>
              <w:rPr>
                <w:sz w:val="24"/>
                <w:szCs w:val="24"/>
                <w:lang w:eastAsia="ru-RU"/>
              </w:rPr>
            </w:pPr>
            <w:r w:rsidRPr="006A7122">
              <w:rPr>
                <w:sz w:val="24"/>
                <w:szCs w:val="24"/>
                <w:lang w:eastAsia="ru-RU"/>
              </w:rPr>
              <w:t>ПК-1</w:t>
            </w:r>
          </w:p>
        </w:tc>
      </w:tr>
      <w:tr w:rsidR="00612202" w:rsidRPr="006A7122" w14:paraId="78BCDF4B" w14:textId="77777777" w:rsidTr="002C3D5A">
        <w:trPr>
          <w:trHeight w:val="1561"/>
        </w:trPr>
        <w:tc>
          <w:tcPr>
            <w:tcW w:w="2518" w:type="dxa"/>
          </w:tcPr>
          <w:p w14:paraId="5A9CD45C" w14:textId="77777777" w:rsidR="00612202" w:rsidRPr="006A7122" w:rsidRDefault="00612202" w:rsidP="006A7122">
            <w:pPr>
              <w:widowControl w:val="0"/>
              <w:autoSpaceDE w:val="0"/>
              <w:autoSpaceDN w:val="0"/>
              <w:adjustRightInd w:val="0"/>
              <w:jc w:val="both"/>
              <w:rPr>
                <w:sz w:val="24"/>
                <w:szCs w:val="24"/>
              </w:rPr>
            </w:pPr>
            <w:r w:rsidRPr="006A7122">
              <w:rPr>
                <w:sz w:val="24"/>
                <w:szCs w:val="24"/>
              </w:rPr>
              <w:t>Лексическое значение. Слова как значимые единицы</w:t>
            </w:r>
          </w:p>
          <w:p w14:paraId="4D8BC621" w14:textId="77777777" w:rsidR="00612202" w:rsidRPr="006A7122" w:rsidRDefault="00612202" w:rsidP="006A7122">
            <w:pPr>
              <w:widowControl w:val="0"/>
              <w:autoSpaceDE w:val="0"/>
              <w:autoSpaceDN w:val="0"/>
              <w:adjustRightInd w:val="0"/>
              <w:jc w:val="both"/>
              <w:rPr>
                <w:sz w:val="24"/>
                <w:szCs w:val="24"/>
                <w:lang w:eastAsia="ru-RU"/>
              </w:rPr>
            </w:pPr>
          </w:p>
        </w:tc>
        <w:tc>
          <w:tcPr>
            <w:tcW w:w="2268" w:type="dxa"/>
            <w:shd w:val="clear" w:color="auto" w:fill="auto"/>
          </w:tcPr>
          <w:p w14:paraId="063CD1BC" w14:textId="77777777" w:rsidR="00612202" w:rsidRPr="006A7122" w:rsidRDefault="00612202" w:rsidP="006A7122">
            <w:pPr>
              <w:widowControl w:val="0"/>
              <w:jc w:val="center"/>
              <w:rPr>
                <w:color w:val="000000"/>
                <w:sz w:val="24"/>
                <w:szCs w:val="24"/>
                <w:lang w:eastAsia="ru-RU"/>
              </w:rPr>
            </w:pPr>
            <w:r w:rsidRPr="006A7122">
              <w:rPr>
                <w:color w:val="000000"/>
                <w:sz w:val="24"/>
                <w:szCs w:val="24"/>
                <w:lang w:eastAsia="ru-RU"/>
              </w:rPr>
              <w:t>Подготовка информационного сообщения, создание презентаций</w:t>
            </w:r>
          </w:p>
        </w:tc>
        <w:tc>
          <w:tcPr>
            <w:tcW w:w="1701" w:type="dxa"/>
            <w:shd w:val="clear" w:color="auto" w:fill="auto"/>
          </w:tcPr>
          <w:p w14:paraId="6646C26E" w14:textId="77777777" w:rsidR="00612202" w:rsidRDefault="00612202" w:rsidP="006A7122">
            <w:pPr>
              <w:widowControl w:val="0"/>
              <w:rPr>
                <w:color w:val="000000"/>
                <w:sz w:val="24"/>
                <w:szCs w:val="24"/>
                <w:lang w:eastAsia="ru-RU"/>
              </w:rPr>
            </w:pPr>
          </w:p>
          <w:p w14:paraId="439DEB73" w14:textId="77777777" w:rsidR="00612202" w:rsidRPr="000A20C3" w:rsidRDefault="00612202" w:rsidP="000A20C3">
            <w:pPr>
              <w:jc w:val="center"/>
              <w:rPr>
                <w:sz w:val="24"/>
                <w:szCs w:val="24"/>
                <w:lang w:eastAsia="ru-RU"/>
              </w:rPr>
            </w:pPr>
            <w:r>
              <w:rPr>
                <w:sz w:val="24"/>
                <w:szCs w:val="24"/>
                <w:lang w:eastAsia="ru-RU"/>
              </w:rPr>
              <w:t>Реферат</w:t>
            </w:r>
          </w:p>
        </w:tc>
        <w:tc>
          <w:tcPr>
            <w:tcW w:w="1843" w:type="dxa"/>
          </w:tcPr>
          <w:p w14:paraId="1C5E6D6D" w14:textId="77777777" w:rsidR="00612202" w:rsidRPr="006A7122" w:rsidRDefault="00612202" w:rsidP="006A7122">
            <w:pPr>
              <w:widowControl w:val="0"/>
              <w:autoSpaceDE w:val="0"/>
              <w:autoSpaceDN w:val="0"/>
              <w:adjustRightInd w:val="0"/>
              <w:jc w:val="center"/>
              <w:rPr>
                <w:sz w:val="24"/>
                <w:szCs w:val="24"/>
                <w:lang w:eastAsia="ru-RU"/>
              </w:rPr>
            </w:pPr>
            <w:r>
              <w:rPr>
                <w:sz w:val="24"/>
                <w:szCs w:val="24"/>
                <w:lang w:eastAsia="ru-RU"/>
              </w:rPr>
              <w:t>7</w:t>
            </w:r>
          </w:p>
        </w:tc>
        <w:tc>
          <w:tcPr>
            <w:tcW w:w="1242" w:type="dxa"/>
            <w:shd w:val="clear" w:color="auto" w:fill="auto"/>
          </w:tcPr>
          <w:p w14:paraId="6D98AF7C" w14:textId="77777777" w:rsidR="00612202" w:rsidRDefault="00612202" w:rsidP="00610720">
            <w:pPr>
              <w:widowControl w:val="0"/>
              <w:snapToGrid w:val="0"/>
              <w:spacing w:after="120"/>
              <w:jc w:val="center"/>
              <w:rPr>
                <w:sz w:val="24"/>
                <w:szCs w:val="24"/>
                <w:lang w:eastAsia="ru-RU"/>
              </w:rPr>
            </w:pPr>
            <w:r w:rsidRPr="006A7122">
              <w:rPr>
                <w:sz w:val="24"/>
                <w:szCs w:val="24"/>
                <w:lang w:eastAsia="ru-RU"/>
              </w:rPr>
              <w:t>УК-4, ОПК-4,</w:t>
            </w:r>
            <w:r>
              <w:rPr>
                <w:sz w:val="24"/>
                <w:szCs w:val="24"/>
                <w:lang w:eastAsia="ru-RU"/>
              </w:rPr>
              <w:t xml:space="preserve"> ОПК-7,</w:t>
            </w:r>
          </w:p>
          <w:p w14:paraId="15910D6E" w14:textId="77777777" w:rsidR="00612202" w:rsidRPr="006A7122" w:rsidRDefault="00612202" w:rsidP="006A7122">
            <w:pPr>
              <w:jc w:val="center"/>
              <w:rPr>
                <w:sz w:val="24"/>
                <w:szCs w:val="24"/>
                <w:lang w:eastAsia="ru-RU"/>
              </w:rPr>
            </w:pPr>
            <w:r w:rsidRPr="006A7122">
              <w:rPr>
                <w:sz w:val="24"/>
                <w:szCs w:val="24"/>
                <w:lang w:eastAsia="ru-RU"/>
              </w:rPr>
              <w:t xml:space="preserve"> ПК-1</w:t>
            </w:r>
          </w:p>
        </w:tc>
      </w:tr>
      <w:tr w:rsidR="00612202" w:rsidRPr="006A7122" w14:paraId="29F20D2A" w14:textId="77777777" w:rsidTr="00980ED4">
        <w:tc>
          <w:tcPr>
            <w:tcW w:w="2518" w:type="dxa"/>
          </w:tcPr>
          <w:p w14:paraId="00CF3224" w14:textId="77777777" w:rsidR="00612202" w:rsidRPr="006A7122" w:rsidRDefault="00612202" w:rsidP="006A7122">
            <w:pPr>
              <w:widowControl w:val="0"/>
              <w:autoSpaceDE w:val="0"/>
              <w:autoSpaceDN w:val="0"/>
              <w:adjustRightInd w:val="0"/>
              <w:jc w:val="both"/>
              <w:rPr>
                <w:sz w:val="24"/>
                <w:szCs w:val="24"/>
                <w:lang w:eastAsia="ru-RU"/>
              </w:rPr>
            </w:pPr>
            <w:r w:rsidRPr="006A7122">
              <w:rPr>
                <w:sz w:val="24"/>
                <w:szCs w:val="24"/>
              </w:rPr>
              <w:t>Лексическое значение. Определение значений слов</w:t>
            </w:r>
          </w:p>
        </w:tc>
        <w:tc>
          <w:tcPr>
            <w:tcW w:w="2268" w:type="dxa"/>
            <w:shd w:val="clear" w:color="auto" w:fill="auto"/>
          </w:tcPr>
          <w:p w14:paraId="27C34627" w14:textId="77777777" w:rsidR="00612202" w:rsidRPr="006A7122" w:rsidRDefault="00612202" w:rsidP="006A7122">
            <w:pPr>
              <w:widowControl w:val="0"/>
              <w:jc w:val="center"/>
              <w:rPr>
                <w:color w:val="000000"/>
                <w:sz w:val="24"/>
                <w:szCs w:val="24"/>
                <w:lang w:eastAsia="ru-RU"/>
              </w:rPr>
            </w:pPr>
            <w:r w:rsidRPr="006A7122">
              <w:rPr>
                <w:color w:val="000000"/>
                <w:sz w:val="24"/>
                <w:szCs w:val="24"/>
                <w:lang w:eastAsia="ru-RU"/>
              </w:rPr>
              <w:t>Подготовка информационного сообщения, создание презентаций</w:t>
            </w:r>
          </w:p>
        </w:tc>
        <w:tc>
          <w:tcPr>
            <w:tcW w:w="1701" w:type="dxa"/>
            <w:shd w:val="clear" w:color="auto" w:fill="auto"/>
          </w:tcPr>
          <w:p w14:paraId="09670D0E" w14:textId="77777777" w:rsidR="00612202" w:rsidRPr="006A7122" w:rsidRDefault="00612202" w:rsidP="000A20C3">
            <w:pPr>
              <w:widowControl w:val="0"/>
              <w:rPr>
                <w:color w:val="000000"/>
                <w:sz w:val="24"/>
                <w:szCs w:val="24"/>
                <w:lang w:eastAsia="ru-RU"/>
              </w:rPr>
            </w:pPr>
            <w:r>
              <w:rPr>
                <w:sz w:val="24"/>
                <w:szCs w:val="24"/>
                <w:lang w:eastAsia="ru-RU"/>
              </w:rPr>
              <w:t xml:space="preserve">    Реферат</w:t>
            </w:r>
          </w:p>
        </w:tc>
        <w:tc>
          <w:tcPr>
            <w:tcW w:w="1843" w:type="dxa"/>
          </w:tcPr>
          <w:p w14:paraId="516C8A9E" w14:textId="77777777" w:rsidR="00612202" w:rsidRPr="006A7122" w:rsidRDefault="00612202" w:rsidP="006A7122">
            <w:pPr>
              <w:widowControl w:val="0"/>
              <w:autoSpaceDE w:val="0"/>
              <w:autoSpaceDN w:val="0"/>
              <w:adjustRightInd w:val="0"/>
              <w:jc w:val="center"/>
              <w:rPr>
                <w:sz w:val="24"/>
                <w:szCs w:val="24"/>
                <w:lang w:eastAsia="ru-RU"/>
              </w:rPr>
            </w:pPr>
            <w:r>
              <w:rPr>
                <w:sz w:val="24"/>
                <w:szCs w:val="24"/>
                <w:lang w:eastAsia="ru-RU"/>
              </w:rPr>
              <w:t>7</w:t>
            </w:r>
          </w:p>
        </w:tc>
        <w:tc>
          <w:tcPr>
            <w:tcW w:w="1242" w:type="dxa"/>
            <w:shd w:val="clear" w:color="auto" w:fill="auto"/>
          </w:tcPr>
          <w:p w14:paraId="4C0EBE41" w14:textId="77777777" w:rsidR="00612202" w:rsidRDefault="00612202" w:rsidP="00610720">
            <w:pPr>
              <w:widowControl w:val="0"/>
              <w:snapToGrid w:val="0"/>
              <w:spacing w:after="120"/>
              <w:jc w:val="center"/>
              <w:rPr>
                <w:sz w:val="24"/>
                <w:szCs w:val="24"/>
                <w:lang w:eastAsia="ru-RU"/>
              </w:rPr>
            </w:pPr>
            <w:r w:rsidRPr="006A7122">
              <w:rPr>
                <w:sz w:val="24"/>
                <w:szCs w:val="24"/>
                <w:lang w:eastAsia="ru-RU"/>
              </w:rPr>
              <w:t xml:space="preserve">УК-4, ОПК-4, </w:t>
            </w:r>
            <w:r>
              <w:rPr>
                <w:sz w:val="24"/>
                <w:szCs w:val="24"/>
                <w:lang w:eastAsia="ru-RU"/>
              </w:rPr>
              <w:t>ОПК-7,</w:t>
            </w:r>
          </w:p>
          <w:p w14:paraId="6CA5A684" w14:textId="77777777" w:rsidR="00612202" w:rsidRPr="006A7122" w:rsidRDefault="00612202" w:rsidP="006A7122">
            <w:pPr>
              <w:jc w:val="center"/>
              <w:rPr>
                <w:sz w:val="24"/>
                <w:szCs w:val="24"/>
                <w:lang w:eastAsia="ru-RU"/>
              </w:rPr>
            </w:pPr>
            <w:r w:rsidRPr="006A7122">
              <w:rPr>
                <w:sz w:val="24"/>
                <w:szCs w:val="24"/>
                <w:lang w:eastAsia="ru-RU"/>
              </w:rPr>
              <w:t>ПК-1</w:t>
            </w:r>
          </w:p>
        </w:tc>
      </w:tr>
      <w:tr w:rsidR="00612202" w:rsidRPr="006A7122" w14:paraId="475E0812" w14:textId="77777777" w:rsidTr="00980ED4">
        <w:tc>
          <w:tcPr>
            <w:tcW w:w="2518" w:type="dxa"/>
          </w:tcPr>
          <w:p w14:paraId="45EFDDCC" w14:textId="77777777" w:rsidR="00612202" w:rsidRPr="006A7122" w:rsidRDefault="00612202" w:rsidP="006A7122">
            <w:pPr>
              <w:rPr>
                <w:sz w:val="24"/>
                <w:szCs w:val="24"/>
              </w:rPr>
            </w:pPr>
            <w:r w:rsidRPr="006A7122">
              <w:rPr>
                <w:sz w:val="24"/>
                <w:szCs w:val="24"/>
              </w:rPr>
              <w:t>Структурный подход</w:t>
            </w:r>
          </w:p>
        </w:tc>
        <w:tc>
          <w:tcPr>
            <w:tcW w:w="2268" w:type="dxa"/>
            <w:shd w:val="clear" w:color="auto" w:fill="auto"/>
          </w:tcPr>
          <w:p w14:paraId="1E1CB746" w14:textId="77777777" w:rsidR="00612202" w:rsidRPr="006A7122" w:rsidRDefault="00612202" w:rsidP="006A7122">
            <w:pPr>
              <w:widowControl w:val="0"/>
              <w:jc w:val="center"/>
              <w:rPr>
                <w:color w:val="000000"/>
                <w:sz w:val="24"/>
                <w:szCs w:val="24"/>
                <w:lang w:eastAsia="ru-RU"/>
              </w:rPr>
            </w:pPr>
            <w:r w:rsidRPr="006A7122">
              <w:rPr>
                <w:color w:val="000000"/>
                <w:sz w:val="24"/>
                <w:szCs w:val="24"/>
                <w:lang w:eastAsia="ru-RU"/>
              </w:rPr>
              <w:t>Подготовка информационного сообщения, создание презентаций</w:t>
            </w:r>
          </w:p>
        </w:tc>
        <w:tc>
          <w:tcPr>
            <w:tcW w:w="1701" w:type="dxa"/>
            <w:shd w:val="clear" w:color="auto" w:fill="auto"/>
          </w:tcPr>
          <w:p w14:paraId="4EAFBBF1" w14:textId="77777777" w:rsidR="00612202" w:rsidRPr="006A7122" w:rsidRDefault="00612202" w:rsidP="000A20C3">
            <w:pPr>
              <w:widowControl w:val="0"/>
              <w:rPr>
                <w:color w:val="000000"/>
                <w:sz w:val="24"/>
                <w:szCs w:val="24"/>
                <w:lang w:eastAsia="ru-RU"/>
              </w:rPr>
            </w:pPr>
            <w:r>
              <w:rPr>
                <w:sz w:val="24"/>
                <w:szCs w:val="24"/>
                <w:lang w:eastAsia="ru-RU"/>
              </w:rPr>
              <w:t>Реферат</w:t>
            </w:r>
          </w:p>
        </w:tc>
        <w:tc>
          <w:tcPr>
            <w:tcW w:w="1843" w:type="dxa"/>
          </w:tcPr>
          <w:p w14:paraId="46C9D947" w14:textId="77777777" w:rsidR="00612202" w:rsidRPr="006A7122" w:rsidRDefault="00612202" w:rsidP="006A7122">
            <w:pPr>
              <w:widowControl w:val="0"/>
              <w:autoSpaceDE w:val="0"/>
              <w:autoSpaceDN w:val="0"/>
              <w:adjustRightInd w:val="0"/>
              <w:jc w:val="center"/>
              <w:rPr>
                <w:sz w:val="24"/>
                <w:szCs w:val="24"/>
                <w:lang w:eastAsia="ru-RU"/>
              </w:rPr>
            </w:pPr>
            <w:r>
              <w:rPr>
                <w:sz w:val="24"/>
                <w:szCs w:val="24"/>
                <w:lang w:eastAsia="ru-RU"/>
              </w:rPr>
              <w:t>7</w:t>
            </w:r>
          </w:p>
        </w:tc>
        <w:tc>
          <w:tcPr>
            <w:tcW w:w="1242" w:type="dxa"/>
            <w:shd w:val="clear" w:color="auto" w:fill="auto"/>
          </w:tcPr>
          <w:p w14:paraId="48A152A2" w14:textId="77777777" w:rsidR="00612202" w:rsidRDefault="00612202" w:rsidP="00610720">
            <w:pPr>
              <w:widowControl w:val="0"/>
              <w:snapToGrid w:val="0"/>
              <w:spacing w:after="120"/>
              <w:jc w:val="center"/>
              <w:rPr>
                <w:sz w:val="24"/>
                <w:szCs w:val="24"/>
                <w:lang w:eastAsia="ru-RU"/>
              </w:rPr>
            </w:pPr>
            <w:r w:rsidRPr="006A7122">
              <w:rPr>
                <w:sz w:val="24"/>
                <w:szCs w:val="24"/>
                <w:lang w:eastAsia="ru-RU"/>
              </w:rPr>
              <w:t>УК-4, ОПК-4,</w:t>
            </w:r>
            <w:r>
              <w:rPr>
                <w:sz w:val="24"/>
                <w:szCs w:val="24"/>
                <w:lang w:eastAsia="ru-RU"/>
              </w:rPr>
              <w:t xml:space="preserve"> ОПК-7,</w:t>
            </w:r>
          </w:p>
          <w:p w14:paraId="6FEBE285" w14:textId="77777777" w:rsidR="00612202" w:rsidRPr="006A7122" w:rsidRDefault="00612202" w:rsidP="006A7122">
            <w:pPr>
              <w:jc w:val="center"/>
              <w:rPr>
                <w:sz w:val="24"/>
                <w:szCs w:val="24"/>
                <w:lang w:eastAsia="ru-RU"/>
              </w:rPr>
            </w:pPr>
            <w:r w:rsidRPr="006A7122">
              <w:rPr>
                <w:sz w:val="24"/>
                <w:szCs w:val="24"/>
                <w:lang w:eastAsia="ru-RU"/>
              </w:rPr>
              <w:t xml:space="preserve"> ПК-1</w:t>
            </w:r>
          </w:p>
        </w:tc>
      </w:tr>
      <w:tr w:rsidR="00612202" w:rsidRPr="006A7122" w14:paraId="717DA234" w14:textId="77777777" w:rsidTr="00980ED4">
        <w:tc>
          <w:tcPr>
            <w:tcW w:w="2518" w:type="dxa"/>
          </w:tcPr>
          <w:p w14:paraId="7D6868D6" w14:textId="77777777" w:rsidR="00612202" w:rsidRPr="006A7122" w:rsidRDefault="00612202" w:rsidP="006A7122">
            <w:pPr>
              <w:rPr>
                <w:rFonts w:eastAsia="Calibri"/>
                <w:sz w:val="24"/>
                <w:szCs w:val="24"/>
              </w:rPr>
            </w:pPr>
          </w:p>
          <w:p w14:paraId="298AD2D4" w14:textId="77777777" w:rsidR="00612202" w:rsidRPr="006A7122" w:rsidRDefault="00612202" w:rsidP="006A7122">
            <w:pPr>
              <w:rPr>
                <w:sz w:val="24"/>
                <w:szCs w:val="24"/>
              </w:rPr>
            </w:pPr>
            <w:r w:rsidRPr="006A7122">
              <w:rPr>
                <w:sz w:val="24"/>
                <w:szCs w:val="24"/>
              </w:rPr>
              <w:t>Значение предложения</w:t>
            </w:r>
          </w:p>
        </w:tc>
        <w:tc>
          <w:tcPr>
            <w:tcW w:w="2268" w:type="dxa"/>
            <w:shd w:val="clear" w:color="auto" w:fill="auto"/>
          </w:tcPr>
          <w:p w14:paraId="4DC6D6DF" w14:textId="77777777" w:rsidR="00612202" w:rsidRPr="006A7122" w:rsidRDefault="00612202" w:rsidP="006A7122">
            <w:pPr>
              <w:widowControl w:val="0"/>
              <w:jc w:val="center"/>
              <w:rPr>
                <w:color w:val="000000"/>
                <w:sz w:val="24"/>
                <w:szCs w:val="24"/>
                <w:lang w:eastAsia="ru-RU"/>
              </w:rPr>
            </w:pPr>
            <w:r w:rsidRPr="006A7122">
              <w:rPr>
                <w:color w:val="000000"/>
                <w:sz w:val="24"/>
                <w:szCs w:val="24"/>
                <w:lang w:eastAsia="ru-RU"/>
              </w:rPr>
              <w:t>Подготовка информационного сообщения, создание презентаций</w:t>
            </w:r>
          </w:p>
        </w:tc>
        <w:tc>
          <w:tcPr>
            <w:tcW w:w="1701" w:type="dxa"/>
            <w:shd w:val="clear" w:color="auto" w:fill="auto"/>
          </w:tcPr>
          <w:p w14:paraId="602E0A44" w14:textId="77777777" w:rsidR="00612202" w:rsidRPr="006A7122" w:rsidRDefault="00612202" w:rsidP="000A20C3">
            <w:pPr>
              <w:widowControl w:val="0"/>
              <w:rPr>
                <w:color w:val="000000"/>
                <w:sz w:val="24"/>
                <w:szCs w:val="24"/>
                <w:lang w:eastAsia="ru-RU"/>
              </w:rPr>
            </w:pPr>
            <w:r>
              <w:rPr>
                <w:sz w:val="24"/>
                <w:szCs w:val="24"/>
                <w:lang w:eastAsia="ru-RU"/>
              </w:rPr>
              <w:t>Реферат</w:t>
            </w:r>
          </w:p>
        </w:tc>
        <w:tc>
          <w:tcPr>
            <w:tcW w:w="1843" w:type="dxa"/>
          </w:tcPr>
          <w:p w14:paraId="614CCA10" w14:textId="77777777" w:rsidR="00612202" w:rsidRPr="006A7122" w:rsidRDefault="00612202" w:rsidP="006A7122">
            <w:pPr>
              <w:widowControl w:val="0"/>
              <w:autoSpaceDE w:val="0"/>
              <w:autoSpaceDN w:val="0"/>
              <w:adjustRightInd w:val="0"/>
              <w:jc w:val="center"/>
              <w:rPr>
                <w:sz w:val="24"/>
                <w:szCs w:val="24"/>
                <w:lang w:eastAsia="ru-RU"/>
              </w:rPr>
            </w:pPr>
            <w:r>
              <w:rPr>
                <w:sz w:val="24"/>
                <w:szCs w:val="24"/>
                <w:lang w:eastAsia="ru-RU"/>
              </w:rPr>
              <w:t>7</w:t>
            </w:r>
          </w:p>
        </w:tc>
        <w:tc>
          <w:tcPr>
            <w:tcW w:w="1242" w:type="dxa"/>
            <w:shd w:val="clear" w:color="auto" w:fill="auto"/>
          </w:tcPr>
          <w:p w14:paraId="59F0AF36" w14:textId="77777777" w:rsidR="00612202" w:rsidRDefault="00612202" w:rsidP="00610720">
            <w:pPr>
              <w:widowControl w:val="0"/>
              <w:snapToGrid w:val="0"/>
              <w:spacing w:after="120"/>
              <w:jc w:val="center"/>
              <w:rPr>
                <w:sz w:val="24"/>
                <w:szCs w:val="24"/>
                <w:lang w:eastAsia="ru-RU"/>
              </w:rPr>
            </w:pPr>
            <w:r w:rsidRPr="006A7122">
              <w:rPr>
                <w:sz w:val="24"/>
                <w:szCs w:val="24"/>
                <w:lang w:eastAsia="ru-RU"/>
              </w:rPr>
              <w:t xml:space="preserve">УК-4, ОПК-4, </w:t>
            </w:r>
            <w:r>
              <w:rPr>
                <w:sz w:val="24"/>
                <w:szCs w:val="24"/>
                <w:lang w:eastAsia="ru-RU"/>
              </w:rPr>
              <w:t>ОПК-7,</w:t>
            </w:r>
          </w:p>
          <w:p w14:paraId="017E9DF0" w14:textId="77777777" w:rsidR="00612202" w:rsidRPr="006A7122" w:rsidRDefault="00612202" w:rsidP="006A7122">
            <w:pPr>
              <w:jc w:val="center"/>
              <w:rPr>
                <w:sz w:val="24"/>
                <w:szCs w:val="24"/>
                <w:lang w:eastAsia="ru-RU"/>
              </w:rPr>
            </w:pPr>
            <w:r w:rsidRPr="006A7122">
              <w:rPr>
                <w:sz w:val="24"/>
                <w:szCs w:val="24"/>
                <w:lang w:eastAsia="ru-RU"/>
              </w:rPr>
              <w:t>ПК-1</w:t>
            </w:r>
          </w:p>
        </w:tc>
      </w:tr>
      <w:tr w:rsidR="00612202" w:rsidRPr="006A7122" w14:paraId="0DF85724" w14:textId="77777777" w:rsidTr="00980ED4">
        <w:tc>
          <w:tcPr>
            <w:tcW w:w="2518" w:type="dxa"/>
          </w:tcPr>
          <w:p w14:paraId="7BC4908F" w14:textId="77777777" w:rsidR="00612202" w:rsidRPr="006A7122" w:rsidRDefault="00612202" w:rsidP="006A7122">
            <w:pPr>
              <w:rPr>
                <w:sz w:val="24"/>
                <w:szCs w:val="24"/>
              </w:rPr>
            </w:pPr>
            <w:r w:rsidRPr="006A7122">
              <w:rPr>
                <w:sz w:val="24"/>
                <w:szCs w:val="24"/>
              </w:rPr>
              <w:t>Значение высказывания</w:t>
            </w:r>
          </w:p>
        </w:tc>
        <w:tc>
          <w:tcPr>
            <w:tcW w:w="2268" w:type="dxa"/>
            <w:shd w:val="clear" w:color="auto" w:fill="auto"/>
          </w:tcPr>
          <w:p w14:paraId="3EEACA71" w14:textId="77777777" w:rsidR="00612202" w:rsidRPr="006A7122" w:rsidRDefault="00612202" w:rsidP="006A7122">
            <w:pPr>
              <w:widowControl w:val="0"/>
              <w:jc w:val="center"/>
              <w:rPr>
                <w:color w:val="000000"/>
                <w:sz w:val="24"/>
                <w:szCs w:val="24"/>
                <w:lang w:eastAsia="ru-RU"/>
              </w:rPr>
            </w:pPr>
            <w:r w:rsidRPr="006A7122">
              <w:rPr>
                <w:color w:val="000000"/>
                <w:sz w:val="24"/>
                <w:szCs w:val="24"/>
                <w:lang w:eastAsia="ru-RU"/>
              </w:rPr>
              <w:t>Подготовка информационного сообщения, создание презентаций</w:t>
            </w:r>
          </w:p>
        </w:tc>
        <w:tc>
          <w:tcPr>
            <w:tcW w:w="1701" w:type="dxa"/>
            <w:shd w:val="clear" w:color="auto" w:fill="auto"/>
          </w:tcPr>
          <w:p w14:paraId="50651AB4" w14:textId="77777777" w:rsidR="00612202" w:rsidRPr="006A7122" w:rsidRDefault="00612202" w:rsidP="000A20C3">
            <w:pPr>
              <w:widowControl w:val="0"/>
              <w:rPr>
                <w:color w:val="000000"/>
                <w:sz w:val="24"/>
                <w:szCs w:val="24"/>
                <w:lang w:eastAsia="ru-RU"/>
              </w:rPr>
            </w:pPr>
            <w:r>
              <w:rPr>
                <w:sz w:val="24"/>
                <w:szCs w:val="24"/>
                <w:lang w:eastAsia="ru-RU"/>
              </w:rPr>
              <w:t>Реферат</w:t>
            </w:r>
          </w:p>
        </w:tc>
        <w:tc>
          <w:tcPr>
            <w:tcW w:w="1843" w:type="dxa"/>
          </w:tcPr>
          <w:p w14:paraId="51BE5A6F" w14:textId="77777777" w:rsidR="00612202" w:rsidRPr="006A7122" w:rsidRDefault="00612202" w:rsidP="006A7122">
            <w:pPr>
              <w:widowControl w:val="0"/>
              <w:autoSpaceDE w:val="0"/>
              <w:autoSpaceDN w:val="0"/>
              <w:adjustRightInd w:val="0"/>
              <w:jc w:val="center"/>
              <w:rPr>
                <w:sz w:val="24"/>
                <w:szCs w:val="24"/>
                <w:lang w:eastAsia="ru-RU"/>
              </w:rPr>
            </w:pPr>
            <w:r>
              <w:rPr>
                <w:sz w:val="24"/>
                <w:szCs w:val="24"/>
                <w:lang w:eastAsia="ru-RU"/>
              </w:rPr>
              <w:t>7</w:t>
            </w:r>
          </w:p>
        </w:tc>
        <w:tc>
          <w:tcPr>
            <w:tcW w:w="1242" w:type="dxa"/>
            <w:shd w:val="clear" w:color="auto" w:fill="auto"/>
          </w:tcPr>
          <w:p w14:paraId="0EA03582" w14:textId="77777777" w:rsidR="00612202" w:rsidRDefault="00612202" w:rsidP="00610720">
            <w:pPr>
              <w:widowControl w:val="0"/>
              <w:snapToGrid w:val="0"/>
              <w:spacing w:after="120"/>
              <w:jc w:val="center"/>
              <w:rPr>
                <w:sz w:val="24"/>
                <w:szCs w:val="24"/>
                <w:lang w:eastAsia="ru-RU"/>
              </w:rPr>
            </w:pPr>
            <w:r w:rsidRPr="006A7122">
              <w:rPr>
                <w:sz w:val="24"/>
                <w:szCs w:val="24"/>
                <w:lang w:eastAsia="ru-RU"/>
              </w:rPr>
              <w:t>УК-4, ОПК-4,</w:t>
            </w:r>
            <w:r>
              <w:rPr>
                <w:sz w:val="24"/>
                <w:szCs w:val="24"/>
                <w:lang w:eastAsia="ru-RU"/>
              </w:rPr>
              <w:t xml:space="preserve"> ОПК-7,</w:t>
            </w:r>
          </w:p>
          <w:p w14:paraId="33318642" w14:textId="77777777" w:rsidR="00612202" w:rsidRPr="006A7122" w:rsidRDefault="00612202" w:rsidP="006A7122">
            <w:pPr>
              <w:jc w:val="center"/>
              <w:rPr>
                <w:sz w:val="24"/>
                <w:szCs w:val="24"/>
                <w:lang w:eastAsia="ru-RU"/>
              </w:rPr>
            </w:pPr>
            <w:r w:rsidRPr="006A7122">
              <w:rPr>
                <w:sz w:val="24"/>
                <w:szCs w:val="24"/>
                <w:lang w:eastAsia="ru-RU"/>
              </w:rPr>
              <w:t xml:space="preserve"> ПК-1</w:t>
            </w:r>
          </w:p>
        </w:tc>
      </w:tr>
      <w:tr w:rsidR="00612202" w:rsidRPr="006A7122" w14:paraId="3DE53507" w14:textId="77777777" w:rsidTr="00980ED4">
        <w:tc>
          <w:tcPr>
            <w:tcW w:w="2518" w:type="dxa"/>
            <w:shd w:val="clear" w:color="auto" w:fill="auto"/>
          </w:tcPr>
          <w:p w14:paraId="0B33A64C" w14:textId="77777777" w:rsidR="00612202" w:rsidRPr="006A7122" w:rsidRDefault="00612202" w:rsidP="006A7122">
            <w:pPr>
              <w:widowControl w:val="0"/>
              <w:rPr>
                <w:b/>
                <w:color w:val="000000"/>
                <w:sz w:val="24"/>
                <w:szCs w:val="24"/>
                <w:lang w:eastAsia="ru-RU"/>
              </w:rPr>
            </w:pPr>
            <w:r w:rsidRPr="006A7122">
              <w:rPr>
                <w:b/>
                <w:color w:val="000000"/>
                <w:sz w:val="24"/>
                <w:szCs w:val="24"/>
                <w:lang w:eastAsia="ru-RU"/>
              </w:rPr>
              <w:t>Всего часов</w:t>
            </w:r>
          </w:p>
        </w:tc>
        <w:tc>
          <w:tcPr>
            <w:tcW w:w="2268" w:type="dxa"/>
            <w:shd w:val="clear" w:color="auto" w:fill="auto"/>
          </w:tcPr>
          <w:p w14:paraId="577F5726" w14:textId="77777777" w:rsidR="00612202" w:rsidRPr="006A7122" w:rsidRDefault="00612202" w:rsidP="006A7122">
            <w:pPr>
              <w:widowControl w:val="0"/>
              <w:jc w:val="center"/>
              <w:rPr>
                <w:color w:val="000000"/>
                <w:sz w:val="24"/>
                <w:szCs w:val="24"/>
                <w:lang w:eastAsia="ru-RU"/>
              </w:rPr>
            </w:pPr>
          </w:p>
        </w:tc>
        <w:tc>
          <w:tcPr>
            <w:tcW w:w="1701" w:type="dxa"/>
            <w:shd w:val="clear" w:color="auto" w:fill="auto"/>
          </w:tcPr>
          <w:p w14:paraId="4B3F26B8" w14:textId="77777777" w:rsidR="00612202" w:rsidRPr="006A7122" w:rsidRDefault="00612202" w:rsidP="006A7122">
            <w:pPr>
              <w:widowControl w:val="0"/>
              <w:rPr>
                <w:color w:val="000000"/>
                <w:sz w:val="24"/>
                <w:szCs w:val="24"/>
                <w:lang w:eastAsia="ru-RU"/>
              </w:rPr>
            </w:pPr>
          </w:p>
        </w:tc>
        <w:tc>
          <w:tcPr>
            <w:tcW w:w="1843" w:type="dxa"/>
            <w:shd w:val="clear" w:color="auto" w:fill="auto"/>
          </w:tcPr>
          <w:p w14:paraId="50BD397C" w14:textId="77777777" w:rsidR="00612202" w:rsidRPr="006A7122" w:rsidRDefault="00612202" w:rsidP="006A7122">
            <w:pPr>
              <w:widowControl w:val="0"/>
              <w:snapToGrid w:val="0"/>
              <w:spacing w:after="120"/>
              <w:jc w:val="center"/>
              <w:rPr>
                <w:sz w:val="24"/>
                <w:szCs w:val="24"/>
                <w:lang w:eastAsia="ru-RU"/>
              </w:rPr>
            </w:pPr>
            <w:r>
              <w:rPr>
                <w:sz w:val="24"/>
                <w:szCs w:val="24"/>
                <w:lang w:eastAsia="ru-RU"/>
              </w:rPr>
              <w:t>42</w:t>
            </w:r>
          </w:p>
        </w:tc>
        <w:tc>
          <w:tcPr>
            <w:tcW w:w="1242" w:type="dxa"/>
            <w:shd w:val="clear" w:color="auto" w:fill="auto"/>
          </w:tcPr>
          <w:p w14:paraId="06531F52" w14:textId="77777777" w:rsidR="00612202" w:rsidRPr="006A7122" w:rsidRDefault="00612202" w:rsidP="006A7122">
            <w:pPr>
              <w:widowControl w:val="0"/>
              <w:snapToGrid w:val="0"/>
              <w:spacing w:after="120"/>
              <w:jc w:val="center"/>
              <w:rPr>
                <w:b/>
                <w:sz w:val="24"/>
                <w:szCs w:val="24"/>
                <w:lang w:eastAsia="ru-RU"/>
              </w:rPr>
            </w:pPr>
          </w:p>
        </w:tc>
      </w:tr>
    </w:tbl>
    <w:p w14:paraId="1D3015C7" w14:textId="77777777" w:rsidR="00612202" w:rsidRPr="006A7122" w:rsidRDefault="00612202" w:rsidP="006A7122">
      <w:pPr>
        <w:jc w:val="center"/>
        <w:rPr>
          <w:b/>
          <w:sz w:val="24"/>
          <w:szCs w:val="24"/>
          <w:highlight w:val="yellow"/>
        </w:rPr>
      </w:pPr>
    </w:p>
    <w:p w14:paraId="58C02AAA" w14:textId="77777777" w:rsidR="00612202" w:rsidRPr="006A7122" w:rsidRDefault="00612202" w:rsidP="006A7122">
      <w:pPr>
        <w:widowControl w:val="0"/>
        <w:suppressLineNumbers/>
        <w:autoSpaceDE w:val="0"/>
        <w:autoSpaceDN w:val="0"/>
        <w:adjustRightInd w:val="0"/>
        <w:jc w:val="center"/>
        <w:rPr>
          <w:b/>
          <w:sz w:val="24"/>
          <w:szCs w:val="24"/>
          <w:lang w:eastAsia="ru-RU"/>
        </w:rPr>
      </w:pPr>
      <w:r w:rsidRPr="006A7122">
        <w:rPr>
          <w:b/>
          <w:sz w:val="24"/>
          <w:szCs w:val="24"/>
          <w:lang w:eastAsia="ru-RU"/>
        </w:rPr>
        <w:t>4.5. Лабораторные занятия</w:t>
      </w:r>
    </w:p>
    <w:p w14:paraId="5F319E83" w14:textId="77777777" w:rsidR="00612202" w:rsidRPr="006A7122" w:rsidRDefault="00612202" w:rsidP="006A7122">
      <w:pPr>
        <w:widowControl w:val="0"/>
        <w:suppressLineNumbers/>
        <w:autoSpaceDE w:val="0"/>
        <w:autoSpaceDN w:val="0"/>
        <w:adjustRightInd w:val="0"/>
        <w:jc w:val="center"/>
        <w:rPr>
          <w:b/>
          <w:sz w:val="24"/>
          <w:szCs w:val="24"/>
          <w:lang w:eastAsia="ru-RU"/>
        </w:rPr>
      </w:pPr>
    </w:p>
    <w:p w14:paraId="0D9AF0DE" w14:textId="77777777" w:rsidR="00612202" w:rsidRPr="006A7122" w:rsidRDefault="00612202" w:rsidP="006A7122">
      <w:pPr>
        <w:widowControl w:val="0"/>
        <w:suppressLineNumbers/>
        <w:autoSpaceDE w:val="0"/>
        <w:autoSpaceDN w:val="0"/>
        <w:adjustRightInd w:val="0"/>
        <w:ind w:firstLine="709"/>
        <w:jc w:val="both"/>
        <w:rPr>
          <w:sz w:val="24"/>
          <w:szCs w:val="24"/>
          <w:lang w:eastAsia="ru-RU"/>
        </w:rPr>
      </w:pPr>
      <w:r w:rsidRPr="006A7122">
        <w:rPr>
          <w:sz w:val="24"/>
          <w:szCs w:val="24"/>
          <w:lang w:eastAsia="ru-RU"/>
        </w:rPr>
        <w:t>Лабораторные работы не предусмотрены учебным планом.</w:t>
      </w:r>
    </w:p>
    <w:p w14:paraId="0C172FFF" w14:textId="77777777" w:rsidR="00612202" w:rsidRPr="006A7122" w:rsidRDefault="00612202" w:rsidP="006A7122">
      <w:pPr>
        <w:widowControl w:val="0"/>
        <w:suppressLineNumbers/>
        <w:autoSpaceDE w:val="0"/>
        <w:autoSpaceDN w:val="0"/>
        <w:adjustRightInd w:val="0"/>
        <w:ind w:firstLine="709"/>
        <w:jc w:val="both"/>
        <w:rPr>
          <w:sz w:val="24"/>
          <w:szCs w:val="24"/>
          <w:lang w:eastAsia="ru-RU"/>
        </w:rPr>
      </w:pPr>
    </w:p>
    <w:p w14:paraId="7098F7B7" w14:textId="77777777" w:rsidR="00612202" w:rsidRPr="006A7122" w:rsidRDefault="00612202" w:rsidP="006A7122">
      <w:pPr>
        <w:widowControl w:val="0"/>
        <w:suppressLineNumbers/>
        <w:autoSpaceDE w:val="0"/>
        <w:autoSpaceDN w:val="0"/>
        <w:adjustRightInd w:val="0"/>
        <w:spacing w:after="120"/>
        <w:jc w:val="center"/>
        <w:rPr>
          <w:b/>
          <w:sz w:val="24"/>
          <w:szCs w:val="24"/>
          <w:lang w:eastAsia="ru-RU"/>
        </w:rPr>
      </w:pPr>
      <w:r w:rsidRPr="006A7122">
        <w:rPr>
          <w:b/>
          <w:sz w:val="24"/>
          <w:szCs w:val="24"/>
          <w:lang w:eastAsia="ru-RU"/>
        </w:rPr>
        <w:t>4.6. Практические (семинарские) занятия</w:t>
      </w:r>
    </w:p>
    <w:p w14:paraId="37641C85" w14:textId="77777777" w:rsidR="00612202" w:rsidRPr="006A7122" w:rsidRDefault="00612202" w:rsidP="006A7122">
      <w:pPr>
        <w:widowControl w:val="0"/>
        <w:suppressLineNumbers/>
        <w:autoSpaceDE w:val="0"/>
        <w:autoSpaceDN w:val="0"/>
        <w:adjustRightInd w:val="0"/>
        <w:spacing w:after="120"/>
        <w:jc w:val="center"/>
        <w:rPr>
          <w:b/>
          <w:sz w:val="24"/>
          <w:szCs w:val="24"/>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43"/>
        <w:gridCol w:w="1018"/>
        <w:gridCol w:w="6249"/>
        <w:gridCol w:w="1135"/>
      </w:tblGrid>
      <w:tr w:rsidR="00612202" w:rsidRPr="006A7122" w14:paraId="71F04A86" w14:textId="77777777" w:rsidTr="0020173C">
        <w:tc>
          <w:tcPr>
            <w:tcW w:w="493" w:type="pct"/>
          </w:tcPr>
          <w:p w14:paraId="16A6E9AB" w14:textId="77777777" w:rsidR="00612202" w:rsidRPr="006A7122" w:rsidRDefault="00612202" w:rsidP="006A7122">
            <w:pPr>
              <w:pStyle w:val="af4"/>
              <w:suppressLineNumbers/>
              <w:ind w:left="-57"/>
              <w:jc w:val="center"/>
              <w:rPr>
                <w:rFonts w:ascii="Times New Roman" w:hAnsi="Times New Roman"/>
                <w:sz w:val="24"/>
                <w:szCs w:val="24"/>
              </w:rPr>
            </w:pPr>
            <w:r w:rsidRPr="006A7122">
              <w:rPr>
                <w:rFonts w:ascii="Times New Roman" w:hAnsi="Times New Roman"/>
                <w:sz w:val="24"/>
                <w:szCs w:val="24"/>
              </w:rPr>
              <w:t>№</w:t>
            </w:r>
          </w:p>
          <w:p w14:paraId="1C5F0650" w14:textId="77777777" w:rsidR="00612202" w:rsidRPr="006A7122" w:rsidRDefault="00612202" w:rsidP="006A7122">
            <w:pPr>
              <w:pStyle w:val="af4"/>
              <w:suppressLineNumbers/>
              <w:ind w:left="-57"/>
              <w:jc w:val="center"/>
              <w:rPr>
                <w:rFonts w:ascii="Times New Roman" w:hAnsi="Times New Roman"/>
                <w:sz w:val="24"/>
                <w:szCs w:val="24"/>
              </w:rPr>
            </w:pPr>
            <w:r w:rsidRPr="006A7122">
              <w:rPr>
                <w:rFonts w:ascii="Times New Roman" w:hAnsi="Times New Roman"/>
                <w:sz w:val="24"/>
                <w:szCs w:val="24"/>
              </w:rPr>
              <w:t>занятия</w:t>
            </w:r>
          </w:p>
        </w:tc>
        <w:tc>
          <w:tcPr>
            <w:tcW w:w="549" w:type="pct"/>
          </w:tcPr>
          <w:p w14:paraId="0481DF97" w14:textId="77777777" w:rsidR="00612202" w:rsidRPr="006A7122" w:rsidRDefault="00612202" w:rsidP="006A7122">
            <w:pPr>
              <w:pStyle w:val="af4"/>
              <w:suppressLineNumbers/>
              <w:ind w:left="-57"/>
              <w:jc w:val="center"/>
              <w:rPr>
                <w:rFonts w:ascii="Times New Roman" w:hAnsi="Times New Roman"/>
                <w:sz w:val="24"/>
                <w:szCs w:val="24"/>
              </w:rPr>
            </w:pPr>
            <w:r w:rsidRPr="006A7122">
              <w:rPr>
                <w:rFonts w:ascii="Times New Roman" w:hAnsi="Times New Roman"/>
                <w:sz w:val="24"/>
                <w:szCs w:val="24"/>
              </w:rPr>
              <w:t>№</w:t>
            </w:r>
          </w:p>
          <w:p w14:paraId="056B63FF" w14:textId="77777777" w:rsidR="00612202" w:rsidRPr="006A7122" w:rsidRDefault="00612202" w:rsidP="006A7122">
            <w:pPr>
              <w:pStyle w:val="af4"/>
              <w:suppressLineNumbers/>
              <w:ind w:left="-57"/>
              <w:jc w:val="center"/>
              <w:rPr>
                <w:rFonts w:ascii="Times New Roman" w:hAnsi="Times New Roman"/>
                <w:sz w:val="24"/>
                <w:szCs w:val="24"/>
              </w:rPr>
            </w:pPr>
            <w:r w:rsidRPr="006A7122">
              <w:rPr>
                <w:rFonts w:ascii="Times New Roman" w:hAnsi="Times New Roman"/>
                <w:sz w:val="24"/>
                <w:szCs w:val="24"/>
              </w:rPr>
              <w:t>раздела</w:t>
            </w:r>
          </w:p>
        </w:tc>
        <w:tc>
          <w:tcPr>
            <w:tcW w:w="3347" w:type="pct"/>
          </w:tcPr>
          <w:p w14:paraId="03E7F3B3" w14:textId="77777777" w:rsidR="00612202" w:rsidRPr="006A7122" w:rsidRDefault="00612202" w:rsidP="006A7122">
            <w:pPr>
              <w:pStyle w:val="af4"/>
              <w:suppressLineNumbers/>
              <w:jc w:val="center"/>
              <w:rPr>
                <w:rFonts w:ascii="Times New Roman" w:hAnsi="Times New Roman"/>
                <w:sz w:val="24"/>
                <w:szCs w:val="24"/>
              </w:rPr>
            </w:pPr>
            <w:r w:rsidRPr="006A7122">
              <w:rPr>
                <w:rFonts w:ascii="Times New Roman" w:hAnsi="Times New Roman"/>
                <w:sz w:val="24"/>
                <w:szCs w:val="24"/>
              </w:rPr>
              <w:t xml:space="preserve">Тема </w:t>
            </w:r>
          </w:p>
        </w:tc>
        <w:tc>
          <w:tcPr>
            <w:tcW w:w="611" w:type="pct"/>
          </w:tcPr>
          <w:p w14:paraId="747CC722" w14:textId="77777777" w:rsidR="00612202" w:rsidRPr="006A7122" w:rsidRDefault="00612202" w:rsidP="006A7122">
            <w:pPr>
              <w:pStyle w:val="af4"/>
              <w:suppressLineNumbers/>
              <w:jc w:val="center"/>
              <w:rPr>
                <w:rFonts w:ascii="Times New Roman" w:hAnsi="Times New Roman"/>
                <w:sz w:val="24"/>
                <w:szCs w:val="24"/>
              </w:rPr>
            </w:pPr>
            <w:r w:rsidRPr="006A7122">
              <w:rPr>
                <w:rFonts w:ascii="Times New Roman" w:hAnsi="Times New Roman"/>
                <w:snapToGrid w:val="0"/>
                <w:sz w:val="24"/>
                <w:szCs w:val="24"/>
              </w:rPr>
              <w:t>Кол-во часов</w:t>
            </w:r>
          </w:p>
        </w:tc>
      </w:tr>
      <w:tr w:rsidR="00612202" w:rsidRPr="006A7122" w14:paraId="2F0A444A" w14:textId="77777777" w:rsidTr="0020173C">
        <w:trPr>
          <w:trHeight w:hRule="exact" w:val="454"/>
        </w:trPr>
        <w:tc>
          <w:tcPr>
            <w:tcW w:w="493" w:type="pct"/>
          </w:tcPr>
          <w:p w14:paraId="2A67FB87" w14:textId="77777777" w:rsidR="00612202" w:rsidRPr="006A7122" w:rsidRDefault="00612202" w:rsidP="006A7122">
            <w:pPr>
              <w:pStyle w:val="af4"/>
              <w:suppressLineNumbers/>
              <w:jc w:val="center"/>
              <w:rPr>
                <w:rFonts w:ascii="Times New Roman" w:hAnsi="Times New Roman"/>
                <w:sz w:val="24"/>
                <w:szCs w:val="24"/>
              </w:rPr>
            </w:pPr>
            <w:r w:rsidRPr="006A7122">
              <w:rPr>
                <w:rFonts w:ascii="Times New Roman" w:hAnsi="Times New Roman"/>
                <w:sz w:val="24"/>
                <w:szCs w:val="24"/>
              </w:rPr>
              <w:lastRenderedPageBreak/>
              <w:t>1</w:t>
            </w:r>
          </w:p>
        </w:tc>
        <w:tc>
          <w:tcPr>
            <w:tcW w:w="549" w:type="pct"/>
          </w:tcPr>
          <w:p w14:paraId="722945D4" w14:textId="77777777" w:rsidR="00612202" w:rsidRPr="006A7122" w:rsidRDefault="00612202" w:rsidP="006A7122">
            <w:pPr>
              <w:pStyle w:val="af4"/>
              <w:suppressLineNumbers/>
              <w:jc w:val="center"/>
              <w:rPr>
                <w:rFonts w:ascii="Times New Roman" w:hAnsi="Times New Roman"/>
                <w:sz w:val="24"/>
                <w:szCs w:val="24"/>
              </w:rPr>
            </w:pPr>
            <w:r w:rsidRPr="006A7122">
              <w:rPr>
                <w:rFonts w:ascii="Times New Roman" w:hAnsi="Times New Roman"/>
                <w:sz w:val="24"/>
                <w:szCs w:val="24"/>
              </w:rPr>
              <w:t>2</w:t>
            </w:r>
          </w:p>
        </w:tc>
        <w:tc>
          <w:tcPr>
            <w:tcW w:w="3347" w:type="pct"/>
          </w:tcPr>
          <w:p w14:paraId="3468C369" w14:textId="77777777" w:rsidR="00612202" w:rsidRPr="006A7122" w:rsidRDefault="00612202" w:rsidP="006A7122">
            <w:pPr>
              <w:pStyle w:val="af4"/>
              <w:suppressLineNumbers/>
              <w:jc w:val="center"/>
              <w:rPr>
                <w:rFonts w:ascii="Times New Roman" w:hAnsi="Times New Roman"/>
                <w:sz w:val="24"/>
                <w:szCs w:val="24"/>
              </w:rPr>
            </w:pPr>
            <w:r w:rsidRPr="006A7122">
              <w:rPr>
                <w:rFonts w:ascii="Times New Roman" w:hAnsi="Times New Roman"/>
                <w:sz w:val="24"/>
                <w:szCs w:val="24"/>
              </w:rPr>
              <w:t>3</w:t>
            </w:r>
          </w:p>
        </w:tc>
        <w:tc>
          <w:tcPr>
            <w:tcW w:w="611" w:type="pct"/>
          </w:tcPr>
          <w:p w14:paraId="321D747A" w14:textId="77777777" w:rsidR="00612202" w:rsidRPr="006A7122" w:rsidRDefault="00612202" w:rsidP="006A7122">
            <w:pPr>
              <w:pStyle w:val="af4"/>
              <w:suppressLineNumbers/>
              <w:jc w:val="center"/>
              <w:rPr>
                <w:rFonts w:ascii="Times New Roman" w:hAnsi="Times New Roman"/>
                <w:sz w:val="24"/>
                <w:szCs w:val="24"/>
              </w:rPr>
            </w:pPr>
            <w:r w:rsidRPr="006A7122">
              <w:rPr>
                <w:rFonts w:ascii="Times New Roman" w:hAnsi="Times New Roman"/>
                <w:sz w:val="24"/>
                <w:szCs w:val="24"/>
              </w:rPr>
              <w:t>4</w:t>
            </w:r>
          </w:p>
        </w:tc>
      </w:tr>
      <w:tr w:rsidR="00612202" w:rsidRPr="006A7122" w14:paraId="7C467C4C" w14:textId="77777777" w:rsidTr="00FE38C1">
        <w:trPr>
          <w:trHeight w:hRule="exact" w:val="4275"/>
        </w:trPr>
        <w:tc>
          <w:tcPr>
            <w:tcW w:w="493" w:type="pct"/>
          </w:tcPr>
          <w:p w14:paraId="37EA87CD" w14:textId="77777777" w:rsidR="00612202" w:rsidRPr="006A7122" w:rsidRDefault="00612202" w:rsidP="006A7122">
            <w:pPr>
              <w:pStyle w:val="af4"/>
              <w:suppressLineNumbers/>
              <w:jc w:val="center"/>
              <w:rPr>
                <w:rFonts w:ascii="Times New Roman" w:hAnsi="Times New Roman"/>
                <w:sz w:val="24"/>
                <w:szCs w:val="24"/>
              </w:rPr>
            </w:pPr>
            <w:r w:rsidRPr="006A7122">
              <w:rPr>
                <w:rFonts w:ascii="Times New Roman" w:hAnsi="Times New Roman"/>
                <w:sz w:val="24"/>
                <w:szCs w:val="24"/>
              </w:rPr>
              <w:t>1</w:t>
            </w:r>
          </w:p>
        </w:tc>
        <w:tc>
          <w:tcPr>
            <w:tcW w:w="549" w:type="pct"/>
          </w:tcPr>
          <w:p w14:paraId="3B6890CD" w14:textId="77777777" w:rsidR="00612202" w:rsidRPr="006A7122" w:rsidRDefault="00612202" w:rsidP="006A7122">
            <w:pPr>
              <w:pStyle w:val="af4"/>
              <w:suppressLineNumbers/>
              <w:jc w:val="center"/>
              <w:rPr>
                <w:rFonts w:ascii="Times New Roman" w:hAnsi="Times New Roman"/>
                <w:sz w:val="24"/>
                <w:szCs w:val="24"/>
              </w:rPr>
            </w:pPr>
            <w:r w:rsidRPr="006A7122">
              <w:rPr>
                <w:rFonts w:ascii="Times New Roman" w:hAnsi="Times New Roman"/>
                <w:sz w:val="24"/>
                <w:szCs w:val="24"/>
              </w:rPr>
              <w:t>1</w:t>
            </w:r>
          </w:p>
        </w:tc>
        <w:tc>
          <w:tcPr>
            <w:tcW w:w="3347" w:type="pct"/>
          </w:tcPr>
          <w:p w14:paraId="3587CD55" w14:textId="77777777" w:rsidR="00612202" w:rsidRPr="006A7122" w:rsidRDefault="00612202" w:rsidP="006A7122">
            <w:pPr>
              <w:jc w:val="both"/>
              <w:rPr>
                <w:sz w:val="24"/>
                <w:szCs w:val="24"/>
              </w:rPr>
            </w:pPr>
            <w:r w:rsidRPr="006A7122">
              <w:rPr>
                <w:sz w:val="24"/>
                <w:szCs w:val="24"/>
              </w:rPr>
              <w:t>Значение «значения». Метаязык семантики. Лингвистическая и нелингвистическая семантика. Язык, речь и высказывание; «</w:t>
            </w:r>
            <w:r w:rsidRPr="006A7122">
              <w:rPr>
                <w:sz w:val="24"/>
                <w:szCs w:val="24"/>
                <w:lang w:val="en-US"/>
              </w:rPr>
              <w:t>langue</w:t>
            </w:r>
            <w:r w:rsidRPr="006A7122">
              <w:rPr>
                <w:sz w:val="24"/>
                <w:szCs w:val="24"/>
              </w:rPr>
              <w:t>» и «</w:t>
            </w:r>
            <w:r w:rsidRPr="006A7122">
              <w:rPr>
                <w:sz w:val="24"/>
                <w:szCs w:val="24"/>
                <w:lang w:val="en-US"/>
              </w:rPr>
              <w:t>parole</w:t>
            </w:r>
            <w:r w:rsidRPr="006A7122">
              <w:rPr>
                <w:sz w:val="24"/>
                <w:szCs w:val="24"/>
              </w:rPr>
              <w:t>»; «компетенция» и «употребление». Слова: формы и значения. Предложения и высказывания; текст, разговор и дискурс. Теория значения и виды значения.</w:t>
            </w:r>
          </w:p>
        </w:tc>
        <w:tc>
          <w:tcPr>
            <w:tcW w:w="611" w:type="pct"/>
          </w:tcPr>
          <w:p w14:paraId="35DD0CF2" w14:textId="77777777" w:rsidR="00612202" w:rsidRPr="006A7122" w:rsidRDefault="00612202" w:rsidP="006A7122">
            <w:pPr>
              <w:pStyle w:val="af4"/>
              <w:suppressLineNumbers/>
              <w:rPr>
                <w:rFonts w:ascii="Times New Roman" w:hAnsi="Times New Roman"/>
                <w:sz w:val="24"/>
                <w:szCs w:val="24"/>
              </w:rPr>
            </w:pPr>
            <w:r w:rsidRPr="006A7122">
              <w:rPr>
                <w:rFonts w:ascii="Times New Roman" w:hAnsi="Times New Roman"/>
                <w:sz w:val="24"/>
                <w:szCs w:val="24"/>
              </w:rPr>
              <w:t>2</w:t>
            </w:r>
          </w:p>
        </w:tc>
      </w:tr>
      <w:tr w:rsidR="00612202" w:rsidRPr="006A7122" w14:paraId="0BC74B81" w14:textId="77777777" w:rsidTr="00980ED4">
        <w:trPr>
          <w:trHeight w:hRule="exact" w:val="2264"/>
        </w:trPr>
        <w:tc>
          <w:tcPr>
            <w:tcW w:w="493" w:type="pct"/>
          </w:tcPr>
          <w:p w14:paraId="371B6E64" w14:textId="77777777" w:rsidR="00612202" w:rsidRPr="006A7122" w:rsidRDefault="00612202" w:rsidP="006A7122">
            <w:pPr>
              <w:pStyle w:val="af4"/>
              <w:suppressLineNumbers/>
              <w:jc w:val="center"/>
              <w:rPr>
                <w:rFonts w:ascii="Times New Roman" w:hAnsi="Times New Roman"/>
                <w:sz w:val="24"/>
                <w:szCs w:val="24"/>
              </w:rPr>
            </w:pPr>
            <w:r w:rsidRPr="006A7122">
              <w:rPr>
                <w:rFonts w:ascii="Times New Roman" w:hAnsi="Times New Roman"/>
                <w:sz w:val="24"/>
                <w:szCs w:val="24"/>
              </w:rPr>
              <w:t>2</w:t>
            </w:r>
          </w:p>
        </w:tc>
        <w:tc>
          <w:tcPr>
            <w:tcW w:w="549" w:type="pct"/>
          </w:tcPr>
          <w:p w14:paraId="3266B2B1" w14:textId="77777777" w:rsidR="00612202" w:rsidRPr="006A7122" w:rsidRDefault="00612202" w:rsidP="006A7122">
            <w:pPr>
              <w:pStyle w:val="af4"/>
              <w:suppressLineNumbers/>
              <w:jc w:val="center"/>
              <w:rPr>
                <w:rFonts w:ascii="Times New Roman" w:hAnsi="Times New Roman"/>
                <w:sz w:val="24"/>
                <w:szCs w:val="24"/>
              </w:rPr>
            </w:pPr>
            <w:r w:rsidRPr="006A7122">
              <w:rPr>
                <w:rFonts w:ascii="Times New Roman" w:hAnsi="Times New Roman"/>
                <w:sz w:val="24"/>
                <w:szCs w:val="24"/>
              </w:rPr>
              <w:t>2</w:t>
            </w:r>
          </w:p>
        </w:tc>
        <w:tc>
          <w:tcPr>
            <w:tcW w:w="3347" w:type="pct"/>
          </w:tcPr>
          <w:p w14:paraId="28E20B44" w14:textId="77777777" w:rsidR="00612202" w:rsidRPr="006A7122" w:rsidRDefault="00612202" w:rsidP="006A7122">
            <w:pPr>
              <w:jc w:val="both"/>
              <w:rPr>
                <w:sz w:val="24"/>
                <w:szCs w:val="24"/>
              </w:rPr>
            </w:pPr>
            <w:r w:rsidRPr="006A7122">
              <w:rPr>
                <w:sz w:val="24"/>
                <w:szCs w:val="24"/>
              </w:rPr>
              <w:t>Слова как значимые единицы. Формы и выражения. Омонимия и полисемия; лексическая и грамматическая неоднозначность. Синонимия. Полнозначные и неполнозначные формы слов. Лексическое значение и грамматическое значение.</w:t>
            </w:r>
          </w:p>
        </w:tc>
        <w:tc>
          <w:tcPr>
            <w:tcW w:w="611" w:type="pct"/>
          </w:tcPr>
          <w:p w14:paraId="02D6F6D0" w14:textId="77777777" w:rsidR="00612202" w:rsidRPr="006A7122" w:rsidRDefault="00612202" w:rsidP="006A7122">
            <w:pPr>
              <w:pStyle w:val="af4"/>
              <w:suppressLineNumbers/>
              <w:rPr>
                <w:rFonts w:ascii="Times New Roman" w:hAnsi="Times New Roman"/>
                <w:sz w:val="24"/>
                <w:szCs w:val="24"/>
              </w:rPr>
            </w:pPr>
            <w:r w:rsidRPr="006A7122">
              <w:rPr>
                <w:rFonts w:ascii="Times New Roman" w:hAnsi="Times New Roman"/>
                <w:sz w:val="24"/>
                <w:szCs w:val="24"/>
              </w:rPr>
              <w:t>2</w:t>
            </w:r>
          </w:p>
        </w:tc>
      </w:tr>
      <w:tr w:rsidR="00612202" w:rsidRPr="006A7122" w14:paraId="1A8DE69D" w14:textId="77777777" w:rsidTr="00A24AD2">
        <w:trPr>
          <w:trHeight w:hRule="exact" w:val="1571"/>
        </w:trPr>
        <w:tc>
          <w:tcPr>
            <w:tcW w:w="493" w:type="pct"/>
          </w:tcPr>
          <w:p w14:paraId="77A84158" w14:textId="77777777" w:rsidR="00612202" w:rsidRPr="006A7122" w:rsidRDefault="00612202" w:rsidP="006A7122">
            <w:pPr>
              <w:pStyle w:val="af4"/>
              <w:suppressLineNumbers/>
              <w:jc w:val="center"/>
              <w:rPr>
                <w:rFonts w:ascii="Times New Roman" w:hAnsi="Times New Roman"/>
                <w:sz w:val="24"/>
                <w:szCs w:val="24"/>
              </w:rPr>
            </w:pPr>
            <w:r w:rsidRPr="006A7122">
              <w:rPr>
                <w:rFonts w:ascii="Times New Roman" w:hAnsi="Times New Roman"/>
                <w:sz w:val="24"/>
                <w:szCs w:val="24"/>
              </w:rPr>
              <w:t>3</w:t>
            </w:r>
          </w:p>
        </w:tc>
        <w:tc>
          <w:tcPr>
            <w:tcW w:w="549" w:type="pct"/>
          </w:tcPr>
          <w:p w14:paraId="0CDFC79F" w14:textId="77777777" w:rsidR="00612202" w:rsidRPr="006A7122" w:rsidRDefault="00612202" w:rsidP="006A7122">
            <w:pPr>
              <w:pStyle w:val="af4"/>
              <w:suppressLineNumbers/>
              <w:jc w:val="center"/>
              <w:rPr>
                <w:rFonts w:ascii="Times New Roman" w:hAnsi="Times New Roman"/>
                <w:sz w:val="24"/>
                <w:szCs w:val="24"/>
              </w:rPr>
            </w:pPr>
            <w:r w:rsidRPr="006A7122">
              <w:rPr>
                <w:rFonts w:ascii="Times New Roman" w:hAnsi="Times New Roman"/>
                <w:sz w:val="24"/>
                <w:szCs w:val="24"/>
              </w:rPr>
              <w:t>3</w:t>
            </w:r>
          </w:p>
        </w:tc>
        <w:tc>
          <w:tcPr>
            <w:tcW w:w="3347" w:type="pct"/>
          </w:tcPr>
          <w:p w14:paraId="7FF9D049" w14:textId="77777777" w:rsidR="00612202" w:rsidRPr="006A7122" w:rsidRDefault="00612202" w:rsidP="006A7122">
            <w:pPr>
              <w:jc w:val="both"/>
              <w:rPr>
                <w:sz w:val="24"/>
                <w:szCs w:val="24"/>
              </w:rPr>
            </w:pPr>
            <w:r w:rsidRPr="006A7122">
              <w:rPr>
                <w:sz w:val="24"/>
                <w:szCs w:val="24"/>
              </w:rPr>
              <w:t xml:space="preserve">Денотация и смысл. Базовые и небазовые выражения. Естественные (и кульутрные) роды. Семантические прототипы.  </w:t>
            </w:r>
          </w:p>
        </w:tc>
        <w:tc>
          <w:tcPr>
            <w:tcW w:w="611" w:type="pct"/>
          </w:tcPr>
          <w:p w14:paraId="2DB88332" w14:textId="77777777" w:rsidR="00612202" w:rsidRPr="006A7122" w:rsidRDefault="00612202" w:rsidP="006A7122">
            <w:pPr>
              <w:pStyle w:val="af4"/>
              <w:suppressLineNumbers/>
              <w:rPr>
                <w:rFonts w:ascii="Times New Roman" w:hAnsi="Times New Roman"/>
                <w:sz w:val="24"/>
                <w:szCs w:val="24"/>
              </w:rPr>
            </w:pPr>
            <w:r w:rsidRPr="006A7122">
              <w:rPr>
                <w:rFonts w:ascii="Times New Roman" w:hAnsi="Times New Roman"/>
                <w:sz w:val="24"/>
                <w:szCs w:val="24"/>
              </w:rPr>
              <w:t>2</w:t>
            </w:r>
          </w:p>
        </w:tc>
      </w:tr>
      <w:tr w:rsidR="00612202" w:rsidRPr="006A7122" w14:paraId="3537AF69" w14:textId="77777777" w:rsidTr="00A24AD2">
        <w:trPr>
          <w:trHeight w:hRule="exact" w:val="1282"/>
        </w:trPr>
        <w:tc>
          <w:tcPr>
            <w:tcW w:w="493" w:type="pct"/>
          </w:tcPr>
          <w:p w14:paraId="50D4D985" w14:textId="77777777" w:rsidR="00612202" w:rsidRPr="006A7122" w:rsidRDefault="00612202" w:rsidP="006A7122">
            <w:pPr>
              <w:pStyle w:val="af4"/>
              <w:suppressLineNumbers/>
              <w:jc w:val="center"/>
              <w:rPr>
                <w:rFonts w:ascii="Times New Roman" w:hAnsi="Times New Roman"/>
                <w:sz w:val="24"/>
                <w:szCs w:val="24"/>
              </w:rPr>
            </w:pPr>
            <w:r w:rsidRPr="006A7122">
              <w:rPr>
                <w:rFonts w:ascii="Times New Roman" w:hAnsi="Times New Roman"/>
                <w:sz w:val="24"/>
                <w:szCs w:val="24"/>
              </w:rPr>
              <w:t>4</w:t>
            </w:r>
          </w:p>
        </w:tc>
        <w:tc>
          <w:tcPr>
            <w:tcW w:w="549" w:type="pct"/>
          </w:tcPr>
          <w:p w14:paraId="10A99DE8" w14:textId="77777777" w:rsidR="00612202" w:rsidRPr="006A7122" w:rsidRDefault="00612202" w:rsidP="006A7122">
            <w:pPr>
              <w:pStyle w:val="af4"/>
              <w:suppressLineNumbers/>
              <w:jc w:val="center"/>
              <w:rPr>
                <w:rFonts w:ascii="Times New Roman" w:hAnsi="Times New Roman"/>
                <w:sz w:val="24"/>
                <w:szCs w:val="24"/>
              </w:rPr>
            </w:pPr>
            <w:r w:rsidRPr="006A7122">
              <w:rPr>
                <w:rFonts w:ascii="Times New Roman" w:hAnsi="Times New Roman"/>
                <w:sz w:val="24"/>
                <w:szCs w:val="24"/>
              </w:rPr>
              <w:t>4</w:t>
            </w:r>
          </w:p>
        </w:tc>
        <w:tc>
          <w:tcPr>
            <w:tcW w:w="3347" w:type="pct"/>
          </w:tcPr>
          <w:p w14:paraId="561B97E9" w14:textId="77777777" w:rsidR="00612202" w:rsidRPr="006A7122" w:rsidRDefault="00612202" w:rsidP="006A7122">
            <w:pPr>
              <w:jc w:val="both"/>
              <w:rPr>
                <w:sz w:val="24"/>
                <w:szCs w:val="24"/>
              </w:rPr>
            </w:pPr>
            <w:r w:rsidRPr="006A7122">
              <w:rPr>
                <w:sz w:val="24"/>
                <w:szCs w:val="24"/>
              </w:rPr>
              <w:t>Структурный подход. Структурная семантика. Компонентный анализ. Эмпирическая база компонентного анализа. Следование и возможные миры. Смысловые отношения и постулаты значения.</w:t>
            </w:r>
          </w:p>
        </w:tc>
        <w:tc>
          <w:tcPr>
            <w:tcW w:w="611" w:type="pct"/>
          </w:tcPr>
          <w:p w14:paraId="7B9F9C2F" w14:textId="77777777" w:rsidR="00612202" w:rsidRPr="006A7122" w:rsidRDefault="00612202" w:rsidP="006A7122">
            <w:pPr>
              <w:pStyle w:val="af4"/>
              <w:suppressLineNumbers/>
              <w:rPr>
                <w:rFonts w:ascii="Times New Roman" w:hAnsi="Times New Roman"/>
                <w:sz w:val="24"/>
                <w:szCs w:val="24"/>
              </w:rPr>
            </w:pPr>
            <w:r w:rsidRPr="006A7122">
              <w:rPr>
                <w:rFonts w:ascii="Times New Roman" w:hAnsi="Times New Roman"/>
                <w:sz w:val="24"/>
                <w:szCs w:val="24"/>
              </w:rPr>
              <w:t>2</w:t>
            </w:r>
          </w:p>
        </w:tc>
      </w:tr>
      <w:tr w:rsidR="00612202" w:rsidRPr="006A7122" w14:paraId="011B034D" w14:textId="77777777" w:rsidTr="007A18E4">
        <w:trPr>
          <w:trHeight w:hRule="exact" w:val="2949"/>
        </w:trPr>
        <w:tc>
          <w:tcPr>
            <w:tcW w:w="493" w:type="pct"/>
          </w:tcPr>
          <w:p w14:paraId="34511E32" w14:textId="77777777" w:rsidR="00612202" w:rsidRPr="006A7122" w:rsidRDefault="00612202" w:rsidP="006A7122">
            <w:pPr>
              <w:pStyle w:val="af4"/>
              <w:suppressLineNumbers/>
              <w:jc w:val="center"/>
              <w:rPr>
                <w:rFonts w:ascii="Times New Roman" w:hAnsi="Times New Roman"/>
                <w:sz w:val="24"/>
                <w:szCs w:val="24"/>
              </w:rPr>
            </w:pPr>
            <w:r w:rsidRPr="006A7122">
              <w:rPr>
                <w:rFonts w:ascii="Times New Roman" w:hAnsi="Times New Roman"/>
                <w:sz w:val="24"/>
                <w:szCs w:val="24"/>
              </w:rPr>
              <w:t>5</w:t>
            </w:r>
          </w:p>
        </w:tc>
        <w:tc>
          <w:tcPr>
            <w:tcW w:w="549" w:type="pct"/>
          </w:tcPr>
          <w:p w14:paraId="27002FD8" w14:textId="77777777" w:rsidR="00612202" w:rsidRPr="006A7122" w:rsidRDefault="00612202" w:rsidP="006A7122">
            <w:pPr>
              <w:pStyle w:val="af4"/>
              <w:suppressLineNumbers/>
              <w:jc w:val="center"/>
              <w:rPr>
                <w:rFonts w:ascii="Times New Roman" w:hAnsi="Times New Roman"/>
                <w:sz w:val="24"/>
                <w:szCs w:val="24"/>
              </w:rPr>
            </w:pPr>
            <w:r w:rsidRPr="006A7122">
              <w:rPr>
                <w:rFonts w:ascii="Times New Roman" w:hAnsi="Times New Roman"/>
                <w:sz w:val="24"/>
                <w:szCs w:val="24"/>
              </w:rPr>
              <w:t>5</w:t>
            </w:r>
          </w:p>
        </w:tc>
        <w:tc>
          <w:tcPr>
            <w:tcW w:w="3347" w:type="pct"/>
          </w:tcPr>
          <w:p w14:paraId="4D38367A" w14:textId="77777777" w:rsidR="00612202" w:rsidRPr="006A7122" w:rsidRDefault="00612202" w:rsidP="006A7122">
            <w:pPr>
              <w:ind w:hanging="6"/>
              <w:rPr>
                <w:bCs/>
                <w:sz w:val="24"/>
                <w:szCs w:val="24"/>
                <w:shd w:val="clear" w:color="auto" w:fill="FFFFFF"/>
              </w:rPr>
            </w:pPr>
            <w:r w:rsidRPr="006A7122">
              <w:rPr>
                <w:bCs/>
                <w:sz w:val="24"/>
                <w:szCs w:val="24"/>
                <w:shd w:val="clear" w:color="auto" w:fill="FFFFFF"/>
              </w:rPr>
              <w:t>Значимые и незначимые предложения. Грамматичность, приемлемость и значимость. Значимость предложений. Исправимость и переводимость. Верифицируемость и верификационизм. Пропозиции и пропозициональное содержание. Нефактуальное значение и эмотивизм. Условия истинности. Тавтологии и противоречия. Значение предложения и пропозициональное содержание. Формализация значения предложения.</w:t>
            </w:r>
          </w:p>
        </w:tc>
        <w:tc>
          <w:tcPr>
            <w:tcW w:w="611" w:type="pct"/>
          </w:tcPr>
          <w:p w14:paraId="008ECB54" w14:textId="77777777" w:rsidR="00612202" w:rsidRPr="006A7122" w:rsidRDefault="00612202" w:rsidP="006A7122">
            <w:pPr>
              <w:pStyle w:val="af4"/>
              <w:suppressLineNumbers/>
              <w:rPr>
                <w:rFonts w:ascii="Times New Roman" w:hAnsi="Times New Roman"/>
                <w:sz w:val="24"/>
                <w:szCs w:val="24"/>
              </w:rPr>
            </w:pPr>
            <w:r w:rsidRPr="006A7122">
              <w:rPr>
                <w:rFonts w:ascii="Times New Roman" w:hAnsi="Times New Roman"/>
                <w:sz w:val="24"/>
                <w:szCs w:val="24"/>
              </w:rPr>
              <w:t>2</w:t>
            </w:r>
          </w:p>
        </w:tc>
      </w:tr>
      <w:tr w:rsidR="00612202" w:rsidRPr="006A7122" w14:paraId="63DF7F35" w14:textId="77777777" w:rsidTr="00A24AD2">
        <w:trPr>
          <w:trHeight w:hRule="exact" w:val="851"/>
        </w:trPr>
        <w:tc>
          <w:tcPr>
            <w:tcW w:w="493" w:type="pct"/>
          </w:tcPr>
          <w:p w14:paraId="045A53C7" w14:textId="77777777" w:rsidR="00612202" w:rsidRPr="006A7122" w:rsidRDefault="00612202" w:rsidP="006A7122">
            <w:pPr>
              <w:pStyle w:val="af4"/>
              <w:suppressLineNumbers/>
              <w:jc w:val="center"/>
              <w:rPr>
                <w:rFonts w:ascii="Times New Roman" w:hAnsi="Times New Roman"/>
                <w:sz w:val="24"/>
                <w:szCs w:val="24"/>
              </w:rPr>
            </w:pPr>
            <w:r w:rsidRPr="006A7122">
              <w:rPr>
                <w:rFonts w:ascii="Times New Roman" w:hAnsi="Times New Roman"/>
                <w:sz w:val="24"/>
                <w:szCs w:val="24"/>
              </w:rPr>
              <w:t>6</w:t>
            </w:r>
          </w:p>
        </w:tc>
        <w:tc>
          <w:tcPr>
            <w:tcW w:w="549" w:type="pct"/>
          </w:tcPr>
          <w:p w14:paraId="184CBE1D" w14:textId="77777777" w:rsidR="00612202" w:rsidRPr="006A7122" w:rsidRDefault="00612202" w:rsidP="006A7122">
            <w:pPr>
              <w:pStyle w:val="af4"/>
              <w:suppressLineNumbers/>
              <w:jc w:val="center"/>
              <w:rPr>
                <w:rFonts w:ascii="Times New Roman" w:hAnsi="Times New Roman"/>
                <w:sz w:val="24"/>
                <w:szCs w:val="24"/>
              </w:rPr>
            </w:pPr>
            <w:r w:rsidRPr="006A7122">
              <w:rPr>
                <w:rFonts w:ascii="Times New Roman" w:hAnsi="Times New Roman"/>
                <w:sz w:val="24"/>
                <w:szCs w:val="24"/>
              </w:rPr>
              <w:t>6</w:t>
            </w:r>
          </w:p>
        </w:tc>
        <w:tc>
          <w:tcPr>
            <w:tcW w:w="3347" w:type="pct"/>
          </w:tcPr>
          <w:p w14:paraId="53262E4E" w14:textId="77777777" w:rsidR="00612202" w:rsidRPr="006A7122" w:rsidRDefault="00612202" w:rsidP="006A7122">
            <w:pPr>
              <w:rPr>
                <w:bCs/>
                <w:sz w:val="24"/>
                <w:szCs w:val="24"/>
                <w:shd w:val="clear" w:color="auto" w:fill="FFFFFF"/>
              </w:rPr>
            </w:pPr>
            <w:r w:rsidRPr="006A7122">
              <w:rPr>
                <w:bCs/>
                <w:sz w:val="24"/>
                <w:szCs w:val="24"/>
                <w:shd w:val="clear" w:color="auto" w:fill="FFFFFF"/>
              </w:rPr>
              <w:t>Речевые акты и иллокутивная сила. Высказывания. Локутивные акты. Иллокутивная сила. Утверждения, вопросы и директивы.</w:t>
            </w:r>
          </w:p>
        </w:tc>
        <w:tc>
          <w:tcPr>
            <w:tcW w:w="611" w:type="pct"/>
          </w:tcPr>
          <w:p w14:paraId="7ACB49EA" w14:textId="77777777" w:rsidR="00612202" w:rsidRPr="006A7122" w:rsidRDefault="00612202" w:rsidP="006A7122">
            <w:pPr>
              <w:pStyle w:val="af4"/>
              <w:suppressLineNumbers/>
              <w:rPr>
                <w:rFonts w:ascii="Times New Roman" w:hAnsi="Times New Roman"/>
                <w:sz w:val="24"/>
                <w:szCs w:val="24"/>
              </w:rPr>
            </w:pPr>
            <w:r w:rsidRPr="006A7122">
              <w:rPr>
                <w:rFonts w:ascii="Times New Roman" w:hAnsi="Times New Roman"/>
                <w:sz w:val="24"/>
                <w:szCs w:val="24"/>
              </w:rPr>
              <w:t>2</w:t>
            </w:r>
          </w:p>
        </w:tc>
      </w:tr>
    </w:tbl>
    <w:p w14:paraId="101FEEFF" w14:textId="77777777" w:rsidR="00612202" w:rsidRPr="006A7122" w:rsidRDefault="00612202" w:rsidP="006A7122">
      <w:pPr>
        <w:widowControl w:val="0"/>
        <w:suppressLineNumbers/>
        <w:autoSpaceDE w:val="0"/>
        <w:autoSpaceDN w:val="0"/>
        <w:adjustRightInd w:val="0"/>
        <w:jc w:val="both"/>
        <w:rPr>
          <w:b/>
          <w:sz w:val="24"/>
          <w:szCs w:val="24"/>
          <w:lang w:eastAsia="ru-RU"/>
        </w:rPr>
      </w:pPr>
    </w:p>
    <w:p w14:paraId="34205ED7" w14:textId="77777777" w:rsidR="00612202" w:rsidRPr="006A7122" w:rsidRDefault="00612202" w:rsidP="006A7122">
      <w:pPr>
        <w:widowControl w:val="0"/>
        <w:suppressLineNumbers/>
        <w:autoSpaceDE w:val="0"/>
        <w:autoSpaceDN w:val="0"/>
        <w:adjustRightInd w:val="0"/>
        <w:jc w:val="center"/>
        <w:rPr>
          <w:b/>
          <w:sz w:val="24"/>
          <w:szCs w:val="24"/>
          <w:lang w:eastAsia="ru-RU"/>
        </w:rPr>
      </w:pPr>
      <w:r w:rsidRPr="006A7122">
        <w:rPr>
          <w:b/>
          <w:sz w:val="24"/>
          <w:szCs w:val="24"/>
          <w:lang w:eastAsia="ru-RU"/>
        </w:rPr>
        <w:t>ОЧНО-ЗАОЧНАЯ ФОРМА ОБУЧЕНИЯ</w:t>
      </w:r>
    </w:p>
    <w:p w14:paraId="58E32C68" w14:textId="77777777" w:rsidR="00612202" w:rsidRPr="006A7122" w:rsidRDefault="00612202" w:rsidP="006A7122">
      <w:pPr>
        <w:widowControl w:val="0"/>
        <w:suppressLineNumbers/>
        <w:autoSpaceDE w:val="0"/>
        <w:autoSpaceDN w:val="0"/>
        <w:adjustRightInd w:val="0"/>
        <w:jc w:val="center"/>
        <w:rPr>
          <w:b/>
          <w:sz w:val="24"/>
          <w:szCs w:val="24"/>
          <w:lang w:eastAsia="ru-RU"/>
        </w:rPr>
      </w:pPr>
    </w:p>
    <w:p w14:paraId="1E2B6481" w14:textId="77777777" w:rsidR="00612202" w:rsidRPr="006A7122" w:rsidRDefault="00612202" w:rsidP="006A7122">
      <w:pPr>
        <w:widowControl w:val="0"/>
        <w:suppressLineNumbers/>
        <w:autoSpaceDE w:val="0"/>
        <w:autoSpaceDN w:val="0"/>
        <w:adjustRightInd w:val="0"/>
        <w:jc w:val="center"/>
        <w:rPr>
          <w:b/>
          <w:sz w:val="24"/>
          <w:szCs w:val="24"/>
          <w:lang w:eastAsia="ru-RU"/>
        </w:rPr>
      </w:pPr>
      <w:r w:rsidRPr="006A7122">
        <w:rPr>
          <w:b/>
          <w:sz w:val="24"/>
          <w:szCs w:val="24"/>
          <w:lang w:eastAsia="ru-RU"/>
        </w:rPr>
        <w:lastRenderedPageBreak/>
        <w:t>4.1 Структура дисциплины</w:t>
      </w:r>
    </w:p>
    <w:p w14:paraId="01BB70B9" w14:textId="77777777" w:rsidR="00612202" w:rsidRPr="006A7122" w:rsidRDefault="00612202" w:rsidP="006A7122">
      <w:pPr>
        <w:widowControl w:val="0"/>
        <w:suppressLineNumbers/>
        <w:autoSpaceDE w:val="0"/>
        <w:autoSpaceDN w:val="0"/>
        <w:adjustRightInd w:val="0"/>
        <w:jc w:val="center"/>
        <w:rPr>
          <w:b/>
          <w:sz w:val="24"/>
          <w:szCs w:val="24"/>
          <w:lang w:eastAsia="ru-RU"/>
        </w:rPr>
      </w:pPr>
    </w:p>
    <w:p w14:paraId="0EE0241B" w14:textId="77777777" w:rsidR="00612202" w:rsidRPr="006A7122" w:rsidRDefault="00612202" w:rsidP="006A7122">
      <w:pPr>
        <w:widowControl w:val="0"/>
        <w:suppressLineNumbers/>
        <w:autoSpaceDE w:val="0"/>
        <w:autoSpaceDN w:val="0"/>
        <w:adjustRightInd w:val="0"/>
        <w:ind w:firstLine="709"/>
        <w:jc w:val="both"/>
        <w:rPr>
          <w:sz w:val="24"/>
          <w:szCs w:val="24"/>
          <w:lang w:eastAsia="ru-RU"/>
        </w:rPr>
      </w:pPr>
      <w:r w:rsidRPr="006A7122">
        <w:rPr>
          <w:sz w:val="24"/>
          <w:szCs w:val="24"/>
          <w:lang w:eastAsia="ru-RU"/>
        </w:rPr>
        <w:t xml:space="preserve">Общая трудоемкость дисциплины по данной форме обучения составляет  </w:t>
      </w:r>
      <w:r>
        <w:rPr>
          <w:sz w:val="24"/>
          <w:szCs w:val="24"/>
          <w:lang w:eastAsia="ru-RU"/>
        </w:rPr>
        <w:t>3 з.ед. (108</w:t>
      </w:r>
      <w:r w:rsidRPr="006A7122">
        <w:rPr>
          <w:sz w:val="24"/>
          <w:szCs w:val="24"/>
          <w:lang w:eastAsia="ru-RU"/>
        </w:rPr>
        <w:t xml:space="preserve"> часа).</w:t>
      </w:r>
    </w:p>
    <w:p w14:paraId="47D5CA72" w14:textId="77777777" w:rsidR="00612202" w:rsidRPr="006A7122" w:rsidRDefault="00612202" w:rsidP="006A7122">
      <w:pPr>
        <w:widowControl w:val="0"/>
        <w:suppressLineNumbers/>
        <w:autoSpaceDE w:val="0"/>
        <w:autoSpaceDN w:val="0"/>
        <w:adjustRightInd w:val="0"/>
        <w:jc w:val="both"/>
        <w:rPr>
          <w:sz w:val="24"/>
          <w:szCs w:val="24"/>
          <w:lang w:eastAsia="ru-RU"/>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353"/>
        <w:gridCol w:w="1559"/>
        <w:gridCol w:w="1560"/>
        <w:gridCol w:w="1134"/>
      </w:tblGrid>
      <w:tr w:rsidR="00612202" w:rsidRPr="006A7122" w14:paraId="14DA68B0" w14:textId="77777777" w:rsidTr="00980ED4">
        <w:trPr>
          <w:cantSplit/>
          <w:trHeight w:val="273"/>
        </w:trPr>
        <w:tc>
          <w:tcPr>
            <w:tcW w:w="5353" w:type="dxa"/>
            <w:vMerge w:val="restart"/>
          </w:tcPr>
          <w:p w14:paraId="6FC44F74" w14:textId="77777777" w:rsidR="00612202" w:rsidRPr="006A7122" w:rsidRDefault="00612202" w:rsidP="006A7122">
            <w:pPr>
              <w:suppressLineNumbers/>
              <w:jc w:val="center"/>
              <w:rPr>
                <w:b/>
                <w:sz w:val="24"/>
                <w:szCs w:val="24"/>
                <w:lang w:eastAsia="ru-RU"/>
              </w:rPr>
            </w:pPr>
            <w:r w:rsidRPr="006A7122">
              <w:rPr>
                <w:b/>
                <w:sz w:val="24"/>
                <w:szCs w:val="24"/>
                <w:lang w:eastAsia="ru-RU"/>
              </w:rPr>
              <w:t>Форма работы обучающихся/Виды учебных занятий</w:t>
            </w:r>
          </w:p>
        </w:tc>
        <w:tc>
          <w:tcPr>
            <w:tcW w:w="4253" w:type="dxa"/>
            <w:gridSpan w:val="3"/>
          </w:tcPr>
          <w:p w14:paraId="5928FF63" w14:textId="77777777" w:rsidR="00612202" w:rsidRPr="006A7122" w:rsidRDefault="00612202" w:rsidP="006A7122">
            <w:pPr>
              <w:suppressLineNumbers/>
              <w:jc w:val="center"/>
              <w:rPr>
                <w:sz w:val="24"/>
                <w:szCs w:val="24"/>
                <w:lang w:eastAsia="ru-RU"/>
              </w:rPr>
            </w:pPr>
            <w:r w:rsidRPr="006A7122">
              <w:rPr>
                <w:sz w:val="24"/>
                <w:szCs w:val="24"/>
              </w:rPr>
              <w:t>Трудоемкость, часов 72/2</w:t>
            </w:r>
          </w:p>
        </w:tc>
      </w:tr>
      <w:tr w:rsidR="00612202" w:rsidRPr="006A7122" w14:paraId="608E31BD" w14:textId="77777777" w:rsidTr="00980ED4">
        <w:trPr>
          <w:cantSplit/>
          <w:trHeight w:val="540"/>
        </w:trPr>
        <w:tc>
          <w:tcPr>
            <w:tcW w:w="5353" w:type="dxa"/>
            <w:vMerge/>
          </w:tcPr>
          <w:p w14:paraId="19EED4BF" w14:textId="77777777" w:rsidR="00612202" w:rsidRPr="006A7122" w:rsidRDefault="00612202" w:rsidP="006A7122">
            <w:pPr>
              <w:suppressLineNumbers/>
              <w:rPr>
                <w:sz w:val="24"/>
                <w:szCs w:val="24"/>
                <w:lang w:eastAsia="ru-RU"/>
              </w:rPr>
            </w:pPr>
          </w:p>
        </w:tc>
        <w:tc>
          <w:tcPr>
            <w:tcW w:w="1559" w:type="dxa"/>
          </w:tcPr>
          <w:p w14:paraId="7A646EB0" w14:textId="77777777" w:rsidR="00612202" w:rsidRPr="006A7122" w:rsidRDefault="00612202" w:rsidP="006A7122">
            <w:pPr>
              <w:suppressLineNumbers/>
              <w:jc w:val="center"/>
              <w:rPr>
                <w:sz w:val="24"/>
                <w:szCs w:val="24"/>
                <w:lang w:eastAsia="ru-RU"/>
              </w:rPr>
            </w:pPr>
            <w:r w:rsidRPr="006A7122">
              <w:rPr>
                <w:sz w:val="24"/>
                <w:szCs w:val="24"/>
                <w:lang w:eastAsia="ru-RU"/>
              </w:rPr>
              <w:t>1</w:t>
            </w:r>
          </w:p>
          <w:p w14:paraId="79F744D4" w14:textId="77777777" w:rsidR="00612202" w:rsidRPr="006A7122" w:rsidRDefault="00612202" w:rsidP="006A7122">
            <w:pPr>
              <w:suppressLineNumbers/>
              <w:jc w:val="center"/>
              <w:rPr>
                <w:sz w:val="24"/>
                <w:szCs w:val="24"/>
                <w:lang w:eastAsia="ru-RU"/>
              </w:rPr>
            </w:pPr>
            <w:r w:rsidRPr="006A7122">
              <w:rPr>
                <w:sz w:val="24"/>
                <w:szCs w:val="24"/>
                <w:lang w:eastAsia="ru-RU"/>
              </w:rPr>
              <w:t>семестр</w:t>
            </w:r>
          </w:p>
        </w:tc>
        <w:tc>
          <w:tcPr>
            <w:tcW w:w="1560" w:type="dxa"/>
          </w:tcPr>
          <w:p w14:paraId="1E1872A0" w14:textId="77777777" w:rsidR="00612202" w:rsidRPr="006A7122" w:rsidRDefault="00612202" w:rsidP="006A7122">
            <w:pPr>
              <w:suppressLineNumbers/>
              <w:jc w:val="center"/>
              <w:rPr>
                <w:sz w:val="24"/>
                <w:szCs w:val="24"/>
                <w:lang w:eastAsia="ru-RU"/>
              </w:rPr>
            </w:pPr>
            <w:r w:rsidRPr="006A7122">
              <w:rPr>
                <w:sz w:val="24"/>
                <w:szCs w:val="24"/>
                <w:lang w:eastAsia="ru-RU"/>
              </w:rPr>
              <w:t>2</w:t>
            </w:r>
          </w:p>
          <w:p w14:paraId="2AF23679" w14:textId="77777777" w:rsidR="00612202" w:rsidRPr="006A7122" w:rsidRDefault="00612202" w:rsidP="006A7122">
            <w:pPr>
              <w:suppressLineNumbers/>
              <w:jc w:val="center"/>
              <w:rPr>
                <w:sz w:val="24"/>
                <w:szCs w:val="24"/>
                <w:lang w:eastAsia="ru-RU"/>
              </w:rPr>
            </w:pPr>
            <w:r w:rsidRPr="006A7122">
              <w:rPr>
                <w:sz w:val="24"/>
                <w:szCs w:val="24"/>
                <w:lang w:eastAsia="ru-RU"/>
              </w:rPr>
              <w:t>семестр</w:t>
            </w:r>
          </w:p>
        </w:tc>
        <w:tc>
          <w:tcPr>
            <w:tcW w:w="1134" w:type="dxa"/>
          </w:tcPr>
          <w:p w14:paraId="29208B56" w14:textId="77777777" w:rsidR="00612202" w:rsidRPr="006A7122" w:rsidRDefault="00612202" w:rsidP="006A7122">
            <w:pPr>
              <w:suppressLineNumbers/>
              <w:jc w:val="center"/>
              <w:rPr>
                <w:sz w:val="24"/>
                <w:szCs w:val="24"/>
                <w:lang w:eastAsia="ru-RU"/>
              </w:rPr>
            </w:pPr>
            <w:r w:rsidRPr="006A7122">
              <w:rPr>
                <w:sz w:val="24"/>
                <w:szCs w:val="24"/>
                <w:lang w:eastAsia="ru-RU"/>
              </w:rPr>
              <w:t>Всего</w:t>
            </w:r>
          </w:p>
        </w:tc>
      </w:tr>
      <w:tr w:rsidR="00612202" w:rsidRPr="006A7122" w14:paraId="5954AF19" w14:textId="77777777" w:rsidTr="00980ED4">
        <w:trPr>
          <w:cantSplit/>
          <w:trHeight w:val="275"/>
        </w:trPr>
        <w:tc>
          <w:tcPr>
            <w:tcW w:w="5353" w:type="dxa"/>
          </w:tcPr>
          <w:p w14:paraId="4A171526" w14:textId="77777777" w:rsidR="00612202" w:rsidRPr="006A7122" w:rsidRDefault="00612202" w:rsidP="006A7122">
            <w:pPr>
              <w:suppressLineNumbers/>
              <w:rPr>
                <w:b/>
                <w:sz w:val="24"/>
                <w:szCs w:val="24"/>
                <w:lang w:eastAsia="ru-RU"/>
              </w:rPr>
            </w:pPr>
            <w:r w:rsidRPr="006A7122">
              <w:rPr>
                <w:b/>
                <w:sz w:val="24"/>
                <w:szCs w:val="24"/>
                <w:lang w:eastAsia="ru-RU"/>
              </w:rPr>
              <w:t>Контактная аудиторная работа обучающихся с преподавателем:</w:t>
            </w:r>
          </w:p>
        </w:tc>
        <w:tc>
          <w:tcPr>
            <w:tcW w:w="1559" w:type="dxa"/>
          </w:tcPr>
          <w:p w14:paraId="72932573" w14:textId="77777777" w:rsidR="00612202" w:rsidRPr="006A7122" w:rsidRDefault="00612202" w:rsidP="006A7122">
            <w:pPr>
              <w:suppressLineNumbers/>
              <w:jc w:val="center"/>
              <w:rPr>
                <w:sz w:val="24"/>
                <w:szCs w:val="24"/>
                <w:lang w:eastAsia="ru-RU"/>
              </w:rPr>
            </w:pPr>
          </w:p>
        </w:tc>
        <w:tc>
          <w:tcPr>
            <w:tcW w:w="1560" w:type="dxa"/>
          </w:tcPr>
          <w:p w14:paraId="12109408" w14:textId="77777777" w:rsidR="00612202" w:rsidRPr="006A7122" w:rsidRDefault="00612202" w:rsidP="006A7122">
            <w:pPr>
              <w:suppressLineNumbers/>
              <w:jc w:val="center"/>
              <w:rPr>
                <w:sz w:val="24"/>
                <w:szCs w:val="24"/>
                <w:lang w:eastAsia="ru-RU"/>
              </w:rPr>
            </w:pPr>
            <w:r w:rsidRPr="006A7122">
              <w:rPr>
                <w:sz w:val="24"/>
                <w:szCs w:val="24"/>
                <w:lang w:eastAsia="ru-RU"/>
              </w:rPr>
              <w:t>30</w:t>
            </w:r>
          </w:p>
        </w:tc>
        <w:tc>
          <w:tcPr>
            <w:tcW w:w="1134" w:type="dxa"/>
          </w:tcPr>
          <w:p w14:paraId="210BB613" w14:textId="77777777" w:rsidR="00612202" w:rsidRPr="006A7122" w:rsidRDefault="00612202" w:rsidP="006A7122">
            <w:pPr>
              <w:suppressLineNumbers/>
              <w:jc w:val="center"/>
              <w:rPr>
                <w:sz w:val="24"/>
                <w:szCs w:val="24"/>
                <w:lang w:eastAsia="ru-RU"/>
              </w:rPr>
            </w:pPr>
            <w:r w:rsidRPr="006A7122">
              <w:rPr>
                <w:sz w:val="24"/>
                <w:szCs w:val="24"/>
                <w:lang w:eastAsia="ru-RU"/>
              </w:rPr>
              <w:t>30</w:t>
            </w:r>
          </w:p>
        </w:tc>
      </w:tr>
      <w:tr w:rsidR="00612202" w:rsidRPr="006A7122" w14:paraId="7DF563E8" w14:textId="77777777" w:rsidTr="00980ED4">
        <w:trPr>
          <w:cantSplit/>
          <w:trHeight w:val="275"/>
        </w:trPr>
        <w:tc>
          <w:tcPr>
            <w:tcW w:w="5353" w:type="dxa"/>
          </w:tcPr>
          <w:p w14:paraId="20CE34C4" w14:textId="77777777" w:rsidR="00612202" w:rsidRPr="006A7122" w:rsidRDefault="00612202" w:rsidP="006A7122">
            <w:pPr>
              <w:suppressLineNumbers/>
              <w:rPr>
                <w:b/>
                <w:sz w:val="24"/>
                <w:szCs w:val="24"/>
                <w:lang w:eastAsia="ru-RU"/>
              </w:rPr>
            </w:pPr>
            <w:r w:rsidRPr="006A7122">
              <w:rPr>
                <w:i/>
                <w:iCs/>
                <w:sz w:val="24"/>
                <w:szCs w:val="24"/>
                <w:lang w:eastAsia="ru-RU"/>
              </w:rPr>
              <w:t>Лекции (Л)</w:t>
            </w:r>
          </w:p>
        </w:tc>
        <w:tc>
          <w:tcPr>
            <w:tcW w:w="1559" w:type="dxa"/>
          </w:tcPr>
          <w:p w14:paraId="21CAFF26" w14:textId="77777777" w:rsidR="00612202" w:rsidRPr="006A7122" w:rsidRDefault="00612202" w:rsidP="006A7122">
            <w:pPr>
              <w:suppressLineNumbers/>
              <w:jc w:val="center"/>
              <w:rPr>
                <w:sz w:val="24"/>
                <w:szCs w:val="24"/>
                <w:lang w:eastAsia="ru-RU"/>
              </w:rPr>
            </w:pPr>
          </w:p>
        </w:tc>
        <w:tc>
          <w:tcPr>
            <w:tcW w:w="1560" w:type="dxa"/>
          </w:tcPr>
          <w:p w14:paraId="03AB1446" w14:textId="77777777" w:rsidR="00612202" w:rsidRPr="006A7122" w:rsidRDefault="00612202" w:rsidP="006A7122">
            <w:pPr>
              <w:suppressLineNumbers/>
              <w:jc w:val="center"/>
              <w:rPr>
                <w:sz w:val="24"/>
                <w:szCs w:val="24"/>
                <w:lang w:eastAsia="ru-RU"/>
              </w:rPr>
            </w:pPr>
            <w:r w:rsidRPr="006A7122">
              <w:rPr>
                <w:sz w:val="24"/>
                <w:szCs w:val="24"/>
                <w:lang w:eastAsia="ru-RU"/>
              </w:rPr>
              <w:t>15</w:t>
            </w:r>
          </w:p>
        </w:tc>
        <w:tc>
          <w:tcPr>
            <w:tcW w:w="1134" w:type="dxa"/>
          </w:tcPr>
          <w:p w14:paraId="55356F23" w14:textId="77777777" w:rsidR="00612202" w:rsidRPr="006A7122" w:rsidRDefault="00612202" w:rsidP="006A7122">
            <w:pPr>
              <w:suppressLineNumbers/>
              <w:jc w:val="center"/>
              <w:rPr>
                <w:sz w:val="24"/>
                <w:szCs w:val="24"/>
                <w:lang w:eastAsia="ru-RU"/>
              </w:rPr>
            </w:pPr>
            <w:r w:rsidRPr="006A7122">
              <w:rPr>
                <w:sz w:val="24"/>
                <w:szCs w:val="24"/>
                <w:lang w:eastAsia="ru-RU"/>
              </w:rPr>
              <w:t>15</w:t>
            </w:r>
          </w:p>
        </w:tc>
      </w:tr>
      <w:tr w:rsidR="00612202" w:rsidRPr="006A7122" w14:paraId="04523282" w14:textId="77777777" w:rsidTr="00980ED4">
        <w:trPr>
          <w:cantSplit/>
          <w:trHeight w:val="275"/>
        </w:trPr>
        <w:tc>
          <w:tcPr>
            <w:tcW w:w="5353" w:type="dxa"/>
          </w:tcPr>
          <w:p w14:paraId="4A06C573" w14:textId="77777777" w:rsidR="00612202" w:rsidRPr="006A7122" w:rsidRDefault="00612202" w:rsidP="006A7122">
            <w:pPr>
              <w:suppressLineNumbers/>
              <w:rPr>
                <w:i/>
                <w:iCs/>
                <w:sz w:val="24"/>
                <w:szCs w:val="24"/>
                <w:lang w:eastAsia="ru-RU"/>
              </w:rPr>
            </w:pPr>
            <w:r w:rsidRPr="006A7122">
              <w:rPr>
                <w:i/>
                <w:iCs/>
                <w:sz w:val="24"/>
                <w:szCs w:val="24"/>
                <w:lang w:eastAsia="ru-RU"/>
              </w:rPr>
              <w:t>Практические занятия (ПЗ)</w:t>
            </w:r>
          </w:p>
        </w:tc>
        <w:tc>
          <w:tcPr>
            <w:tcW w:w="1559" w:type="dxa"/>
          </w:tcPr>
          <w:p w14:paraId="00D1A486" w14:textId="77777777" w:rsidR="00612202" w:rsidRPr="006A7122" w:rsidRDefault="00612202" w:rsidP="006A7122">
            <w:pPr>
              <w:suppressLineNumbers/>
              <w:jc w:val="center"/>
              <w:rPr>
                <w:sz w:val="24"/>
                <w:szCs w:val="24"/>
                <w:lang w:eastAsia="ru-RU"/>
              </w:rPr>
            </w:pPr>
          </w:p>
        </w:tc>
        <w:tc>
          <w:tcPr>
            <w:tcW w:w="1560" w:type="dxa"/>
          </w:tcPr>
          <w:p w14:paraId="05A150B2" w14:textId="77777777" w:rsidR="00612202" w:rsidRPr="006A7122" w:rsidRDefault="00612202" w:rsidP="006A7122">
            <w:pPr>
              <w:suppressLineNumbers/>
              <w:jc w:val="center"/>
              <w:rPr>
                <w:sz w:val="24"/>
                <w:szCs w:val="24"/>
                <w:lang w:eastAsia="ru-RU"/>
              </w:rPr>
            </w:pPr>
            <w:r w:rsidRPr="006A7122">
              <w:rPr>
                <w:sz w:val="24"/>
                <w:szCs w:val="24"/>
                <w:lang w:eastAsia="ru-RU"/>
              </w:rPr>
              <w:t>15</w:t>
            </w:r>
          </w:p>
        </w:tc>
        <w:tc>
          <w:tcPr>
            <w:tcW w:w="1134" w:type="dxa"/>
          </w:tcPr>
          <w:p w14:paraId="18A16FFE" w14:textId="77777777" w:rsidR="00612202" w:rsidRPr="006A7122" w:rsidRDefault="00612202" w:rsidP="006A7122">
            <w:pPr>
              <w:suppressLineNumbers/>
              <w:jc w:val="center"/>
              <w:rPr>
                <w:sz w:val="24"/>
                <w:szCs w:val="24"/>
                <w:lang w:eastAsia="ru-RU"/>
              </w:rPr>
            </w:pPr>
            <w:r w:rsidRPr="006A7122">
              <w:rPr>
                <w:sz w:val="24"/>
                <w:szCs w:val="24"/>
                <w:lang w:eastAsia="ru-RU"/>
              </w:rPr>
              <w:t>15</w:t>
            </w:r>
          </w:p>
        </w:tc>
      </w:tr>
      <w:tr w:rsidR="00612202" w:rsidRPr="006A7122" w14:paraId="1C051D58" w14:textId="77777777" w:rsidTr="00980ED4">
        <w:trPr>
          <w:cantSplit/>
          <w:trHeight w:val="275"/>
        </w:trPr>
        <w:tc>
          <w:tcPr>
            <w:tcW w:w="5353" w:type="dxa"/>
          </w:tcPr>
          <w:p w14:paraId="60686785" w14:textId="77777777" w:rsidR="00612202" w:rsidRPr="006A7122" w:rsidRDefault="00612202" w:rsidP="006A7122">
            <w:pPr>
              <w:suppressLineNumbers/>
              <w:rPr>
                <w:sz w:val="24"/>
                <w:szCs w:val="24"/>
                <w:lang w:eastAsia="ru-RU"/>
              </w:rPr>
            </w:pPr>
            <w:r w:rsidRPr="006A7122">
              <w:rPr>
                <w:i/>
                <w:iCs/>
                <w:sz w:val="24"/>
                <w:szCs w:val="24"/>
                <w:lang w:eastAsia="ru-RU"/>
              </w:rPr>
              <w:t>Лабораторные работы (ЛР)</w:t>
            </w:r>
          </w:p>
        </w:tc>
        <w:tc>
          <w:tcPr>
            <w:tcW w:w="1559" w:type="dxa"/>
          </w:tcPr>
          <w:p w14:paraId="2058317E" w14:textId="77777777" w:rsidR="00612202" w:rsidRPr="006A7122" w:rsidRDefault="00612202" w:rsidP="006A7122">
            <w:pPr>
              <w:suppressLineNumbers/>
              <w:jc w:val="center"/>
              <w:rPr>
                <w:sz w:val="24"/>
                <w:szCs w:val="24"/>
                <w:lang w:eastAsia="ru-RU"/>
              </w:rPr>
            </w:pPr>
          </w:p>
        </w:tc>
        <w:tc>
          <w:tcPr>
            <w:tcW w:w="1560" w:type="dxa"/>
          </w:tcPr>
          <w:p w14:paraId="726F6219" w14:textId="77777777" w:rsidR="00612202" w:rsidRPr="006A7122" w:rsidRDefault="00612202" w:rsidP="006A7122">
            <w:pPr>
              <w:suppressLineNumbers/>
              <w:jc w:val="center"/>
              <w:rPr>
                <w:sz w:val="24"/>
                <w:szCs w:val="24"/>
                <w:lang w:eastAsia="ru-RU"/>
              </w:rPr>
            </w:pPr>
          </w:p>
        </w:tc>
        <w:tc>
          <w:tcPr>
            <w:tcW w:w="1134" w:type="dxa"/>
          </w:tcPr>
          <w:p w14:paraId="3613432E" w14:textId="77777777" w:rsidR="00612202" w:rsidRPr="006A7122" w:rsidRDefault="00612202" w:rsidP="006A7122">
            <w:pPr>
              <w:suppressLineNumbers/>
              <w:jc w:val="center"/>
              <w:rPr>
                <w:sz w:val="24"/>
                <w:szCs w:val="24"/>
                <w:lang w:eastAsia="ru-RU"/>
              </w:rPr>
            </w:pPr>
          </w:p>
        </w:tc>
      </w:tr>
      <w:tr w:rsidR="00612202" w:rsidRPr="006A7122" w14:paraId="6645A2CF" w14:textId="77777777" w:rsidTr="00980ED4">
        <w:trPr>
          <w:cantSplit/>
          <w:trHeight w:val="275"/>
        </w:trPr>
        <w:tc>
          <w:tcPr>
            <w:tcW w:w="5353" w:type="dxa"/>
          </w:tcPr>
          <w:p w14:paraId="0B438673" w14:textId="77777777" w:rsidR="00612202" w:rsidRPr="006A7122" w:rsidRDefault="00612202" w:rsidP="006A7122">
            <w:pPr>
              <w:suppressLineNumbers/>
              <w:rPr>
                <w:b/>
                <w:sz w:val="24"/>
                <w:szCs w:val="24"/>
                <w:lang w:eastAsia="ru-RU"/>
              </w:rPr>
            </w:pPr>
            <w:r w:rsidRPr="006A7122">
              <w:rPr>
                <w:b/>
                <w:sz w:val="24"/>
                <w:szCs w:val="24"/>
                <w:lang w:eastAsia="ru-RU"/>
              </w:rPr>
              <w:t>Самостоятельная работа:</w:t>
            </w:r>
          </w:p>
        </w:tc>
        <w:tc>
          <w:tcPr>
            <w:tcW w:w="1559" w:type="dxa"/>
          </w:tcPr>
          <w:p w14:paraId="38899636" w14:textId="77777777" w:rsidR="00612202" w:rsidRPr="006A7122" w:rsidRDefault="00612202" w:rsidP="006A7122">
            <w:pPr>
              <w:widowControl w:val="0"/>
              <w:shd w:val="clear" w:color="auto" w:fill="FFFFFF"/>
              <w:autoSpaceDE w:val="0"/>
              <w:autoSpaceDN w:val="0"/>
              <w:adjustRightInd w:val="0"/>
              <w:jc w:val="center"/>
              <w:rPr>
                <w:sz w:val="24"/>
                <w:szCs w:val="24"/>
                <w:lang w:eastAsia="ru-RU"/>
              </w:rPr>
            </w:pPr>
          </w:p>
        </w:tc>
        <w:tc>
          <w:tcPr>
            <w:tcW w:w="1560" w:type="dxa"/>
          </w:tcPr>
          <w:p w14:paraId="11546472" w14:textId="77777777" w:rsidR="00612202" w:rsidRPr="006A7122" w:rsidRDefault="00612202" w:rsidP="006A7122">
            <w:pPr>
              <w:widowControl w:val="0"/>
              <w:shd w:val="clear" w:color="auto" w:fill="FFFFFF"/>
              <w:autoSpaceDE w:val="0"/>
              <w:autoSpaceDN w:val="0"/>
              <w:adjustRightInd w:val="0"/>
              <w:jc w:val="center"/>
              <w:rPr>
                <w:sz w:val="24"/>
                <w:szCs w:val="24"/>
                <w:lang w:eastAsia="ru-RU"/>
              </w:rPr>
            </w:pPr>
            <w:r w:rsidRPr="006A7122">
              <w:rPr>
                <w:sz w:val="24"/>
                <w:szCs w:val="24"/>
                <w:lang w:eastAsia="ru-RU"/>
              </w:rPr>
              <w:t>78</w:t>
            </w:r>
          </w:p>
        </w:tc>
        <w:tc>
          <w:tcPr>
            <w:tcW w:w="1134" w:type="dxa"/>
          </w:tcPr>
          <w:p w14:paraId="6D9E202F" w14:textId="77777777" w:rsidR="00612202" w:rsidRPr="006A7122" w:rsidRDefault="00612202" w:rsidP="006A7122">
            <w:pPr>
              <w:widowControl w:val="0"/>
              <w:shd w:val="clear" w:color="auto" w:fill="FFFFFF"/>
              <w:autoSpaceDE w:val="0"/>
              <w:autoSpaceDN w:val="0"/>
              <w:adjustRightInd w:val="0"/>
              <w:rPr>
                <w:sz w:val="24"/>
                <w:szCs w:val="24"/>
                <w:lang w:eastAsia="ru-RU"/>
              </w:rPr>
            </w:pPr>
            <w:r w:rsidRPr="006A7122">
              <w:rPr>
                <w:sz w:val="24"/>
                <w:szCs w:val="24"/>
                <w:lang w:eastAsia="ru-RU"/>
              </w:rPr>
              <w:t xml:space="preserve">      78</w:t>
            </w:r>
          </w:p>
        </w:tc>
      </w:tr>
      <w:tr w:rsidR="00612202" w:rsidRPr="006A7122" w14:paraId="3F03D00C" w14:textId="77777777" w:rsidTr="00980ED4">
        <w:trPr>
          <w:cantSplit/>
          <w:trHeight w:val="297"/>
        </w:trPr>
        <w:tc>
          <w:tcPr>
            <w:tcW w:w="5353" w:type="dxa"/>
          </w:tcPr>
          <w:p w14:paraId="1883C33B" w14:textId="77777777" w:rsidR="00612202" w:rsidRPr="006A7122" w:rsidRDefault="00612202" w:rsidP="006A7122">
            <w:pPr>
              <w:suppressLineNumbers/>
              <w:rPr>
                <w:sz w:val="24"/>
                <w:szCs w:val="24"/>
                <w:lang w:eastAsia="ru-RU"/>
              </w:rPr>
            </w:pPr>
            <w:r w:rsidRPr="006A7122">
              <w:rPr>
                <w:sz w:val="24"/>
                <w:szCs w:val="24"/>
                <w:lang w:eastAsia="ru-RU"/>
              </w:rPr>
              <w:t xml:space="preserve">Курсовой проект (КП), курсовая работа (КР) </w:t>
            </w:r>
          </w:p>
        </w:tc>
        <w:tc>
          <w:tcPr>
            <w:tcW w:w="1559" w:type="dxa"/>
          </w:tcPr>
          <w:p w14:paraId="11E574B8" w14:textId="77777777" w:rsidR="00612202" w:rsidRPr="006A7122" w:rsidRDefault="00612202" w:rsidP="006A7122">
            <w:pPr>
              <w:suppressLineNumbers/>
              <w:rPr>
                <w:sz w:val="24"/>
                <w:szCs w:val="24"/>
                <w:lang w:eastAsia="ru-RU"/>
              </w:rPr>
            </w:pPr>
          </w:p>
        </w:tc>
        <w:tc>
          <w:tcPr>
            <w:tcW w:w="1560" w:type="dxa"/>
          </w:tcPr>
          <w:p w14:paraId="2ABB78DB" w14:textId="77777777" w:rsidR="00612202" w:rsidRPr="006A7122" w:rsidRDefault="00612202" w:rsidP="006A7122">
            <w:pPr>
              <w:suppressLineNumbers/>
              <w:rPr>
                <w:sz w:val="24"/>
                <w:szCs w:val="24"/>
                <w:lang w:eastAsia="ru-RU"/>
              </w:rPr>
            </w:pPr>
          </w:p>
        </w:tc>
        <w:tc>
          <w:tcPr>
            <w:tcW w:w="1134" w:type="dxa"/>
          </w:tcPr>
          <w:p w14:paraId="7518445E" w14:textId="77777777" w:rsidR="00612202" w:rsidRPr="006A7122" w:rsidRDefault="00612202" w:rsidP="006A7122">
            <w:pPr>
              <w:suppressLineNumbers/>
              <w:jc w:val="center"/>
              <w:rPr>
                <w:sz w:val="24"/>
                <w:szCs w:val="24"/>
                <w:lang w:eastAsia="ru-RU"/>
              </w:rPr>
            </w:pPr>
          </w:p>
        </w:tc>
      </w:tr>
      <w:tr w:rsidR="00612202" w:rsidRPr="006A7122" w14:paraId="64A11695" w14:textId="77777777" w:rsidTr="00980ED4">
        <w:trPr>
          <w:cantSplit/>
          <w:trHeight w:val="402"/>
        </w:trPr>
        <w:tc>
          <w:tcPr>
            <w:tcW w:w="5353" w:type="dxa"/>
          </w:tcPr>
          <w:p w14:paraId="1051269E" w14:textId="77777777" w:rsidR="00612202" w:rsidRPr="006A7122" w:rsidRDefault="00612202" w:rsidP="006A7122">
            <w:pPr>
              <w:suppressLineNumbers/>
              <w:rPr>
                <w:sz w:val="24"/>
                <w:szCs w:val="24"/>
                <w:lang w:eastAsia="ru-RU"/>
              </w:rPr>
            </w:pPr>
            <w:r w:rsidRPr="006A7122">
              <w:rPr>
                <w:sz w:val="24"/>
                <w:szCs w:val="24"/>
                <w:lang w:eastAsia="ru-RU"/>
              </w:rPr>
              <w:t>Расчетно-графическое задание (РГЗ)</w:t>
            </w:r>
          </w:p>
        </w:tc>
        <w:tc>
          <w:tcPr>
            <w:tcW w:w="1559" w:type="dxa"/>
          </w:tcPr>
          <w:p w14:paraId="14432F1A" w14:textId="77777777" w:rsidR="00612202" w:rsidRPr="006A7122" w:rsidRDefault="00612202" w:rsidP="006A7122">
            <w:pPr>
              <w:suppressLineNumbers/>
              <w:rPr>
                <w:sz w:val="24"/>
                <w:szCs w:val="24"/>
                <w:lang w:eastAsia="ru-RU"/>
              </w:rPr>
            </w:pPr>
          </w:p>
        </w:tc>
        <w:tc>
          <w:tcPr>
            <w:tcW w:w="1560" w:type="dxa"/>
          </w:tcPr>
          <w:p w14:paraId="7072B8A8" w14:textId="77777777" w:rsidR="00612202" w:rsidRPr="006A7122" w:rsidRDefault="00612202" w:rsidP="006A7122">
            <w:pPr>
              <w:suppressLineNumbers/>
              <w:rPr>
                <w:sz w:val="24"/>
                <w:szCs w:val="24"/>
                <w:lang w:eastAsia="ru-RU"/>
              </w:rPr>
            </w:pPr>
          </w:p>
        </w:tc>
        <w:tc>
          <w:tcPr>
            <w:tcW w:w="1134" w:type="dxa"/>
          </w:tcPr>
          <w:p w14:paraId="7C22F86B" w14:textId="77777777" w:rsidR="00612202" w:rsidRPr="006A7122" w:rsidRDefault="00612202" w:rsidP="006A7122">
            <w:pPr>
              <w:suppressLineNumbers/>
              <w:jc w:val="center"/>
              <w:rPr>
                <w:sz w:val="24"/>
                <w:szCs w:val="24"/>
                <w:lang w:eastAsia="ru-RU"/>
              </w:rPr>
            </w:pPr>
          </w:p>
        </w:tc>
      </w:tr>
      <w:tr w:rsidR="00612202" w:rsidRPr="006A7122" w14:paraId="176FC811" w14:textId="77777777" w:rsidTr="00980ED4">
        <w:trPr>
          <w:cantSplit/>
          <w:trHeight w:val="275"/>
        </w:trPr>
        <w:tc>
          <w:tcPr>
            <w:tcW w:w="5353" w:type="dxa"/>
          </w:tcPr>
          <w:p w14:paraId="12EC39C2" w14:textId="77777777" w:rsidR="00612202" w:rsidRPr="006A7122" w:rsidRDefault="00612202" w:rsidP="006A7122">
            <w:pPr>
              <w:suppressLineNumbers/>
              <w:rPr>
                <w:sz w:val="24"/>
                <w:szCs w:val="24"/>
                <w:lang w:eastAsia="ru-RU"/>
              </w:rPr>
            </w:pPr>
            <w:r w:rsidRPr="006A7122">
              <w:rPr>
                <w:sz w:val="24"/>
                <w:szCs w:val="24"/>
                <w:lang w:eastAsia="ru-RU"/>
              </w:rPr>
              <w:t>Реферат (Р)</w:t>
            </w:r>
          </w:p>
        </w:tc>
        <w:tc>
          <w:tcPr>
            <w:tcW w:w="1559" w:type="dxa"/>
          </w:tcPr>
          <w:p w14:paraId="0B7082F9" w14:textId="77777777" w:rsidR="00612202" w:rsidRPr="006A7122" w:rsidRDefault="00612202" w:rsidP="006A7122">
            <w:pPr>
              <w:suppressLineNumbers/>
              <w:jc w:val="center"/>
              <w:rPr>
                <w:sz w:val="24"/>
                <w:szCs w:val="24"/>
                <w:lang w:eastAsia="ru-RU"/>
              </w:rPr>
            </w:pPr>
          </w:p>
        </w:tc>
        <w:tc>
          <w:tcPr>
            <w:tcW w:w="1560" w:type="dxa"/>
          </w:tcPr>
          <w:p w14:paraId="765D4679" w14:textId="77777777" w:rsidR="00612202" w:rsidRPr="006A7122" w:rsidRDefault="00612202" w:rsidP="006A7122">
            <w:pPr>
              <w:suppressLineNumbers/>
              <w:rPr>
                <w:sz w:val="24"/>
                <w:szCs w:val="24"/>
                <w:lang w:eastAsia="ru-RU"/>
              </w:rPr>
            </w:pPr>
            <w:r>
              <w:rPr>
                <w:sz w:val="24"/>
                <w:szCs w:val="24"/>
                <w:lang w:eastAsia="ru-RU"/>
              </w:rPr>
              <w:t>78</w:t>
            </w:r>
          </w:p>
        </w:tc>
        <w:tc>
          <w:tcPr>
            <w:tcW w:w="1134" w:type="dxa"/>
          </w:tcPr>
          <w:p w14:paraId="73657CC0" w14:textId="77777777" w:rsidR="00612202" w:rsidRPr="006A7122" w:rsidRDefault="00612202" w:rsidP="006A7122">
            <w:pPr>
              <w:suppressLineNumbers/>
              <w:jc w:val="center"/>
              <w:rPr>
                <w:sz w:val="24"/>
                <w:szCs w:val="24"/>
                <w:lang w:eastAsia="ru-RU"/>
              </w:rPr>
            </w:pPr>
            <w:r>
              <w:rPr>
                <w:sz w:val="24"/>
                <w:szCs w:val="24"/>
                <w:lang w:eastAsia="ru-RU"/>
              </w:rPr>
              <w:t>78</w:t>
            </w:r>
          </w:p>
        </w:tc>
      </w:tr>
      <w:tr w:rsidR="00612202" w:rsidRPr="006A7122" w14:paraId="07CEDB9E" w14:textId="77777777" w:rsidTr="00980ED4">
        <w:trPr>
          <w:cantSplit/>
          <w:trHeight w:val="275"/>
        </w:trPr>
        <w:tc>
          <w:tcPr>
            <w:tcW w:w="5353" w:type="dxa"/>
          </w:tcPr>
          <w:p w14:paraId="365AE076" w14:textId="77777777" w:rsidR="00612202" w:rsidRPr="006A7122" w:rsidRDefault="00612202" w:rsidP="006A7122">
            <w:pPr>
              <w:suppressLineNumbers/>
              <w:rPr>
                <w:sz w:val="24"/>
                <w:szCs w:val="24"/>
                <w:lang w:eastAsia="ru-RU"/>
              </w:rPr>
            </w:pPr>
            <w:r w:rsidRPr="006A7122">
              <w:rPr>
                <w:sz w:val="24"/>
                <w:szCs w:val="24"/>
                <w:lang w:eastAsia="ru-RU"/>
              </w:rPr>
              <w:t>Эссе (Э)</w:t>
            </w:r>
          </w:p>
        </w:tc>
        <w:tc>
          <w:tcPr>
            <w:tcW w:w="1559" w:type="dxa"/>
          </w:tcPr>
          <w:p w14:paraId="5761CFC1" w14:textId="77777777" w:rsidR="00612202" w:rsidRPr="006A7122" w:rsidRDefault="00612202" w:rsidP="006A7122">
            <w:pPr>
              <w:suppressLineNumbers/>
              <w:jc w:val="center"/>
              <w:rPr>
                <w:sz w:val="24"/>
                <w:szCs w:val="24"/>
                <w:lang w:eastAsia="ru-RU"/>
              </w:rPr>
            </w:pPr>
          </w:p>
        </w:tc>
        <w:tc>
          <w:tcPr>
            <w:tcW w:w="1560" w:type="dxa"/>
          </w:tcPr>
          <w:p w14:paraId="5E6C047D" w14:textId="77777777" w:rsidR="00612202" w:rsidRPr="006A7122" w:rsidRDefault="00612202" w:rsidP="006A7122">
            <w:pPr>
              <w:suppressLineNumbers/>
              <w:jc w:val="center"/>
              <w:rPr>
                <w:sz w:val="24"/>
                <w:szCs w:val="24"/>
                <w:lang w:eastAsia="ru-RU"/>
              </w:rPr>
            </w:pPr>
          </w:p>
        </w:tc>
        <w:tc>
          <w:tcPr>
            <w:tcW w:w="1134" w:type="dxa"/>
          </w:tcPr>
          <w:p w14:paraId="70F52665" w14:textId="77777777" w:rsidR="00612202" w:rsidRPr="006A7122" w:rsidRDefault="00612202" w:rsidP="006A7122">
            <w:pPr>
              <w:suppressLineNumbers/>
              <w:jc w:val="center"/>
              <w:rPr>
                <w:sz w:val="24"/>
                <w:szCs w:val="24"/>
                <w:lang w:eastAsia="ru-RU"/>
              </w:rPr>
            </w:pPr>
          </w:p>
        </w:tc>
      </w:tr>
      <w:tr w:rsidR="00612202" w:rsidRPr="006A7122" w14:paraId="26ADC2F3" w14:textId="77777777" w:rsidTr="00980ED4">
        <w:trPr>
          <w:cantSplit/>
          <w:trHeight w:val="429"/>
        </w:trPr>
        <w:tc>
          <w:tcPr>
            <w:tcW w:w="5353" w:type="dxa"/>
          </w:tcPr>
          <w:p w14:paraId="25CBF7AB" w14:textId="77777777" w:rsidR="00612202" w:rsidRPr="006A7122" w:rsidRDefault="00612202" w:rsidP="006A7122">
            <w:pPr>
              <w:suppressLineNumbers/>
              <w:rPr>
                <w:sz w:val="24"/>
                <w:szCs w:val="24"/>
                <w:lang w:eastAsia="ru-RU"/>
              </w:rPr>
            </w:pPr>
            <w:r w:rsidRPr="006A7122">
              <w:rPr>
                <w:sz w:val="24"/>
                <w:szCs w:val="24"/>
                <w:lang w:eastAsia="ru-RU"/>
              </w:rPr>
              <w:t>Самостоятельное изучение разделов</w:t>
            </w:r>
          </w:p>
        </w:tc>
        <w:tc>
          <w:tcPr>
            <w:tcW w:w="1559" w:type="dxa"/>
          </w:tcPr>
          <w:p w14:paraId="1CE92899" w14:textId="77777777" w:rsidR="00612202" w:rsidRPr="006A7122" w:rsidRDefault="00612202" w:rsidP="006A7122">
            <w:pPr>
              <w:suppressLineNumbers/>
              <w:jc w:val="center"/>
              <w:rPr>
                <w:sz w:val="24"/>
                <w:szCs w:val="24"/>
                <w:lang w:eastAsia="ru-RU"/>
              </w:rPr>
            </w:pPr>
          </w:p>
        </w:tc>
        <w:tc>
          <w:tcPr>
            <w:tcW w:w="1560" w:type="dxa"/>
          </w:tcPr>
          <w:p w14:paraId="37C74861" w14:textId="77777777" w:rsidR="00612202" w:rsidRPr="006A7122" w:rsidRDefault="00612202" w:rsidP="006A7122">
            <w:pPr>
              <w:suppressLineNumbers/>
              <w:jc w:val="center"/>
              <w:rPr>
                <w:sz w:val="24"/>
                <w:szCs w:val="24"/>
                <w:lang w:eastAsia="ru-RU"/>
              </w:rPr>
            </w:pPr>
          </w:p>
        </w:tc>
        <w:tc>
          <w:tcPr>
            <w:tcW w:w="1134" w:type="dxa"/>
          </w:tcPr>
          <w:p w14:paraId="7330800F" w14:textId="77777777" w:rsidR="00612202" w:rsidRPr="006A7122" w:rsidRDefault="00612202" w:rsidP="006A7122">
            <w:pPr>
              <w:widowControl w:val="0"/>
              <w:shd w:val="clear" w:color="auto" w:fill="FFFFFF"/>
              <w:autoSpaceDE w:val="0"/>
              <w:autoSpaceDN w:val="0"/>
              <w:adjustRightInd w:val="0"/>
              <w:jc w:val="center"/>
              <w:rPr>
                <w:sz w:val="24"/>
                <w:szCs w:val="24"/>
                <w:lang w:eastAsia="ru-RU"/>
              </w:rPr>
            </w:pPr>
          </w:p>
        </w:tc>
      </w:tr>
      <w:tr w:rsidR="00612202" w:rsidRPr="006A7122" w14:paraId="443831A5" w14:textId="77777777" w:rsidTr="00980ED4">
        <w:trPr>
          <w:cantSplit/>
          <w:trHeight w:val="407"/>
        </w:trPr>
        <w:tc>
          <w:tcPr>
            <w:tcW w:w="5353" w:type="dxa"/>
          </w:tcPr>
          <w:p w14:paraId="731CB5B9" w14:textId="77777777" w:rsidR="00612202" w:rsidRPr="006A7122" w:rsidRDefault="00612202" w:rsidP="006A7122">
            <w:pPr>
              <w:suppressLineNumbers/>
              <w:rPr>
                <w:sz w:val="24"/>
                <w:szCs w:val="24"/>
                <w:lang w:eastAsia="ru-RU"/>
              </w:rPr>
            </w:pPr>
            <w:r w:rsidRPr="006A7122">
              <w:rPr>
                <w:sz w:val="24"/>
                <w:szCs w:val="24"/>
                <w:lang w:eastAsia="ru-RU"/>
              </w:rPr>
              <w:t>Зачет/Зачет</w:t>
            </w:r>
          </w:p>
        </w:tc>
        <w:tc>
          <w:tcPr>
            <w:tcW w:w="1559" w:type="dxa"/>
          </w:tcPr>
          <w:p w14:paraId="2F74650E" w14:textId="77777777" w:rsidR="00612202" w:rsidRPr="006A7122" w:rsidRDefault="00612202" w:rsidP="006A7122">
            <w:pPr>
              <w:suppressLineNumbers/>
              <w:jc w:val="center"/>
              <w:rPr>
                <w:sz w:val="24"/>
                <w:szCs w:val="24"/>
                <w:lang w:eastAsia="ru-RU"/>
              </w:rPr>
            </w:pPr>
          </w:p>
        </w:tc>
        <w:tc>
          <w:tcPr>
            <w:tcW w:w="1560" w:type="dxa"/>
          </w:tcPr>
          <w:p w14:paraId="1F55A4D4" w14:textId="77777777" w:rsidR="00612202" w:rsidRPr="006A7122" w:rsidRDefault="00612202" w:rsidP="006A7122">
            <w:pPr>
              <w:suppressLineNumbers/>
              <w:jc w:val="center"/>
              <w:rPr>
                <w:sz w:val="24"/>
                <w:szCs w:val="24"/>
                <w:lang w:eastAsia="ru-RU"/>
              </w:rPr>
            </w:pPr>
            <w:r>
              <w:rPr>
                <w:sz w:val="24"/>
                <w:szCs w:val="24"/>
                <w:lang w:eastAsia="ru-RU"/>
              </w:rPr>
              <w:t>108</w:t>
            </w:r>
          </w:p>
        </w:tc>
        <w:tc>
          <w:tcPr>
            <w:tcW w:w="1134" w:type="dxa"/>
          </w:tcPr>
          <w:p w14:paraId="33A10B38" w14:textId="77777777" w:rsidR="00612202" w:rsidRPr="006A7122" w:rsidRDefault="00612202" w:rsidP="006A7122">
            <w:pPr>
              <w:suppressLineNumbers/>
              <w:jc w:val="center"/>
              <w:rPr>
                <w:sz w:val="24"/>
                <w:szCs w:val="24"/>
                <w:lang w:eastAsia="ru-RU"/>
              </w:rPr>
            </w:pPr>
            <w:r>
              <w:rPr>
                <w:sz w:val="24"/>
                <w:szCs w:val="24"/>
                <w:lang w:eastAsia="ru-RU"/>
              </w:rPr>
              <w:t>108</w:t>
            </w:r>
          </w:p>
        </w:tc>
      </w:tr>
    </w:tbl>
    <w:p w14:paraId="3AD559AA" w14:textId="77777777" w:rsidR="00612202" w:rsidRPr="006A7122" w:rsidRDefault="00612202" w:rsidP="006A7122">
      <w:pPr>
        <w:suppressLineNumbers/>
        <w:jc w:val="both"/>
        <w:rPr>
          <w:b/>
          <w:sz w:val="24"/>
          <w:szCs w:val="24"/>
          <w:lang w:eastAsia="ru-RU"/>
        </w:rPr>
      </w:pPr>
    </w:p>
    <w:p w14:paraId="25DD969E" w14:textId="77777777" w:rsidR="00612202" w:rsidRPr="006A7122" w:rsidRDefault="00612202" w:rsidP="006A7122">
      <w:pPr>
        <w:widowControl w:val="0"/>
        <w:suppressLineNumbers/>
        <w:autoSpaceDE w:val="0"/>
        <w:autoSpaceDN w:val="0"/>
        <w:adjustRightInd w:val="0"/>
        <w:jc w:val="center"/>
        <w:rPr>
          <w:b/>
          <w:sz w:val="24"/>
          <w:szCs w:val="24"/>
          <w:lang w:eastAsia="ru-RU"/>
        </w:rPr>
      </w:pPr>
      <w:r w:rsidRPr="006A7122">
        <w:rPr>
          <w:b/>
          <w:sz w:val="24"/>
          <w:szCs w:val="24"/>
          <w:lang w:eastAsia="ru-RU"/>
        </w:rPr>
        <w:t>4.2. Содержание разделов дисциплины</w:t>
      </w:r>
    </w:p>
    <w:p w14:paraId="40E7E64B" w14:textId="77777777" w:rsidR="00612202" w:rsidRPr="006A7122" w:rsidRDefault="00612202" w:rsidP="006A7122">
      <w:pPr>
        <w:widowControl w:val="0"/>
        <w:suppressLineNumbers/>
        <w:autoSpaceDE w:val="0"/>
        <w:autoSpaceDN w:val="0"/>
        <w:adjustRightInd w:val="0"/>
        <w:jc w:val="center"/>
        <w:rPr>
          <w:b/>
          <w:sz w:val="24"/>
          <w:szCs w:val="24"/>
          <w:lang w:eastAsia="ru-RU"/>
        </w:rPr>
      </w:pPr>
    </w:p>
    <w:p w14:paraId="1B7A9C3F" w14:textId="77777777" w:rsidR="00612202" w:rsidRPr="006A7122" w:rsidRDefault="00612202" w:rsidP="006A7122">
      <w:pPr>
        <w:widowControl w:val="0"/>
        <w:suppressLineNumbers/>
        <w:autoSpaceDE w:val="0"/>
        <w:autoSpaceDN w:val="0"/>
        <w:adjustRightInd w:val="0"/>
        <w:jc w:val="center"/>
        <w:rPr>
          <w:b/>
          <w:sz w:val="24"/>
          <w:szCs w:val="24"/>
          <w:lang w:eastAsia="ru-RU"/>
        </w:rPr>
      </w:pPr>
    </w:p>
    <w:p w14:paraId="49C8DDED" w14:textId="77777777" w:rsidR="00612202" w:rsidRPr="006A7122" w:rsidRDefault="00612202" w:rsidP="006A7122">
      <w:pPr>
        <w:jc w:val="both"/>
        <w:rPr>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61"/>
        <w:gridCol w:w="2288"/>
        <w:gridCol w:w="4508"/>
        <w:gridCol w:w="1488"/>
      </w:tblGrid>
      <w:tr w:rsidR="00612202" w:rsidRPr="006A7122" w14:paraId="11CC752C" w14:textId="77777777" w:rsidTr="00C25BF4">
        <w:tc>
          <w:tcPr>
            <w:tcW w:w="568" w:type="pct"/>
            <w:tcBorders>
              <w:bottom w:val="single" w:sz="4" w:space="0" w:color="auto"/>
            </w:tcBorders>
            <w:vAlign w:val="center"/>
          </w:tcPr>
          <w:p w14:paraId="39F69A0D" w14:textId="77777777" w:rsidR="00612202" w:rsidRPr="006A7122" w:rsidRDefault="00612202" w:rsidP="006A7122">
            <w:pPr>
              <w:jc w:val="center"/>
              <w:rPr>
                <w:sz w:val="24"/>
                <w:szCs w:val="24"/>
              </w:rPr>
            </w:pPr>
            <w:r w:rsidRPr="006A7122">
              <w:rPr>
                <w:sz w:val="24"/>
                <w:szCs w:val="24"/>
              </w:rPr>
              <w:t>№ раздела</w:t>
            </w:r>
          </w:p>
        </w:tc>
        <w:tc>
          <w:tcPr>
            <w:tcW w:w="1224" w:type="pct"/>
            <w:tcBorders>
              <w:bottom w:val="single" w:sz="4" w:space="0" w:color="auto"/>
            </w:tcBorders>
            <w:vAlign w:val="center"/>
          </w:tcPr>
          <w:p w14:paraId="4480AD1A" w14:textId="77777777" w:rsidR="00612202" w:rsidRPr="006A7122" w:rsidRDefault="00612202" w:rsidP="006A7122">
            <w:pPr>
              <w:jc w:val="center"/>
              <w:rPr>
                <w:sz w:val="24"/>
                <w:szCs w:val="24"/>
              </w:rPr>
            </w:pPr>
            <w:r w:rsidRPr="006A7122">
              <w:rPr>
                <w:sz w:val="24"/>
                <w:szCs w:val="24"/>
              </w:rPr>
              <w:t xml:space="preserve">Наименование раздела </w:t>
            </w:r>
          </w:p>
        </w:tc>
        <w:tc>
          <w:tcPr>
            <w:tcW w:w="2412" w:type="pct"/>
            <w:tcBorders>
              <w:bottom w:val="single" w:sz="4" w:space="0" w:color="auto"/>
            </w:tcBorders>
          </w:tcPr>
          <w:p w14:paraId="177DAA1F" w14:textId="77777777" w:rsidR="00612202" w:rsidRPr="006A7122" w:rsidRDefault="00612202" w:rsidP="006A7122">
            <w:pPr>
              <w:jc w:val="center"/>
              <w:rPr>
                <w:sz w:val="24"/>
                <w:szCs w:val="24"/>
              </w:rPr>
            </w:pPr>
            <w:r w:rsidRPr="006A7122">
              <w:rPr>
                <w:sz w:val="24"/>
                <w:szCs w:val="24"/>
              </w:rPr>
              <w:t>Содержание раздела</w:t>
            </w:r>
          </w:p>
        </w:tc>
        <w:tc>
          <w:tcPr>
            <w:tcW w:w="796" w:type="pct"/>
            <w:tcBorders>
              <w:bottom w:val="single" w:sz="4" w:space="0" w:color="auto"/>
            </w:tcBorders>
            <w:vAlign w:val="center"/>
          </w:tcPr>
          <w:p w14:paraId="4AF41B69" w14:textId="77777777" w:rsidR="00612202" w:rsidRPr="006A7122" w:rsidRDefault="00612202" w:rsidP="006A7122">
            <w:pPr>
              <w:jc w:val="center"/>
              <w:rPr>
                <w:sz w:val="24"/>
                <w:szCs w:val="24"/>
              </w:rPr>
            </w:pPr>
            <w:r w:rsidRPr="006A7122">
              <w:rPr>
                <w:sz w:val="24"/>
                <w:szCs w:val="24"/>
              </w:rPr>
              <w:t xml:space="preserve">Форма текущего контроля </w:t>
            </w:r>
          </w:p>
        </w:tc>
      </w:tr>
      <w:tr w:rsidR="00612202" w:rsidRPr="006A7122" w14:paraId="15955FFC" w14:textId="77777777" w:rsidTr="00C25BF4">
        <w:trPr>
          <w:trHeight w:val="70"/>
        </w:trPr>
        <w:tc>
          <w:tcPr>
            <w:tcW w:w="568" w:type="pct"/>
            <w:shd w:val="clear" w:color="auto" w:fill="auto"/>
          </w:tcPr>
          <w:p w14:paraId="6BB7CD48" w14:textId="77777777" w:rsidR="00612202" w:rsidRPr="006A7122" w:rsidRDefault="00612202" w:rsidP="006A7122">
            <w:pPr>
              <w:jc w:val="center"/>
              <w:rPr>
                <w:sz w:val="24"/>
                <w:szCs w:val="24"/>
              </w:rPr>
            </w:pPr>
            <w:r w:rsidRPr="006A7122">
              <w:rPr>
                <w:sz w:val="24"/>
                <w:szCs w:val="24"/>
              </w:rPr>
              <w:t>1</w:t>
            </w:r>
          </w:p>
        </w:tc>
        <w:tc>
          <w:tcPr>
            <w:tcW w:w="1224" w:type="pct"/>
            <w:shd w:val="clear" w:color="auto" w:fill="auto"/>
          </w:tcPr>
          <w:p w14:paraId="054B3B1F" w14:textId="77777777" w:rsidR="00612202" w:rsidRPr="006A7122" w:rsidRDefault="00612202" w:rsidP="006A7122">
            <w:pPr>
              <w:jc w:val="center"/>
              <w:rPr>
                <w:sz w:val="24"/>
                <w:szCs w:val="24"/>
              </w:rPr>
            </w:pPr>
            <w:r w:rsidRPr="006A7122">
              <w:rPr>
                <w:sz w:val="24"/>
                <w:szCs w:val="24"/>
              </w:rPr>
              <w:t>2</w:t>
            </w:r>
          </w:p>
        </w:tc>
        <w:tc>
          <w:tcPr>
            <w:tcW w:w="2412" w:type="pct"/>
            <w:shd w:val="clear" w:color="auto" w:fill="auto"/>
          </w:tcPr>
          <w:p w14:paraId="3227C065" w14:textId="77777777" w:rsidR="00612202" w:rsidRPr="006A7122" w:rsidRDefault="00612202" w:rsidP="006A7122">
            <w:pPr>
              <w:pStyle w:val="af1"/>
              <w:spacing w:line="240" w:lineRule="auto"/>
              <w:ind w:left="0" w:firstLine="708"/>
              <w:jc w:val="center"/>
              <w:rPr>
                <w:spacing w:val="-3"/>
              </w:rPr>
            </w:pPr>
            <w:r w:rsidRPr="006A7122">
              <w:rPr>
                <w:spacing w:val="-3"/>
              </w:rPr>
              <w:t>3</w:t>
            </w:r>
          </w:p>
        </w:tc>
        <w:tc>
          <w:tcPr>
            <w:tcW w:w="796" w:type="pct"/>
            <w:shd w:val="clear" w:color="auto" w:fill="auto"/>
          </w:tcPr>
          <w:p w14:paraId="3A0CBC02" w14:textId="77777777" w:rsidR="00612202" w:rsidRPr="006A7122" w:rsidRDefault="00612202" w:rsidP="006A7122">
            <w:pPr>
              <w:pStyle w:val="af1"/>
              <w:spacing w:line="240" w:lineRule="auto"/>
              <w:ind w:left="0" w:firstLine="708"/>
              <w:jc w:val="center"/>
              <w:rPr>
                <w:spacing w:val="-3"/>
              </w:rPr>
            </w:pPr>
            <w:r w:rsidRPr="006A7122">
              <w:rPr>
                <w:spacing w:val="-3"/>
              </w:rPr>
              <w:t>4</w:t>
            </w:r>
          </w:p>
        </w:tc>
      </w:tr>
      <w:tr w:rsidR="00612202" w:rsidRPr="006A7122" w14:paraId="2556B073" w14:textId="77777777" w:rsidTr="00C25BF4">
        <w:trPr>
          <w:trHeight w:val="70"/>
        </w:trPr>
        <w:tc>
          <w:tcPr>
            <w:tcW w:w="568" w:type="pct"/>
          </w:tcPr>
          <w:p w14:paraId="1E90166C" w14:textId="77777777" w:rsidR="00612202" w:rsidRPr="006A7122" w:rsidRDefault="00612202" w:rsidP="006A7122">
            <w:pPr>
              <w:rPr>
                <w:sz w:val="24"/>
                <w:szCs w:val="24"/>
              </w:rPr>
            </w:pPr>
            <w:r w:rsidRPr="006A7122">
              <w:rPr>
                <w:sz w:val="24"/>
                <w:szCs w:val="24"/>
              </w:rPr>
              <w:t>Раздел 1</w:t>
            </w:r>
          </w:p>
        </w:tc>
        <w:tc>
          <w:tcPr>
            <w:tcW w:w="1224" w:type="pct"/>
          </w:tcPr>
          <w:p w14:paraId="18B8F8D7" w14:textId="77777777" w:rsidR="00612202" w:rsidRPr="006A7122" w:rsidRDefault="00612202" w:rsidP="006A7122">
            <w:pPr>
              <w:ind w:hanging="4"/>
              <w:rPr>
                <w:sz w:val="24"/>
                <w:szCs w:val="24"/>
              </w:rPr>
            </w:pPr>
            <w:r w:rsidRPr="006A7122">
              <w:rPr>
                <w:sz w:val="24"/>
                <w:szCs w:val="24"/>
              </w:rPr>
              <w:t>Описание сцены. Предварительные метаязыковые замечания</w:t>
            </w:r>
          </w:p>
        </w:tc>
        <w:tc>
          <w:tcPr>
            <w:tcW w:w="2412" w:type="pct"/>
          </w:tcPr>
          <w:p w14:paraId="0B2F0E26" w14:textId="77777777" w:rsidR="00612202" w:rsidRPr="006A7122" w:rsidRDefault="00612202" w:rsidP="006A7122">
            <w:pPr>
              <w:jc w:val="both"/>
              <w:rPr>
                <w:sz w:val="24"/>
                <w:szCs w:val="24"/>
              </w:rPr>
            </w:pPr>
            <w:r w:rsidRPr="006A7122">
              <w:rPr>
                <w:sz w:val="24"/>
                <w:szCs w:val="24"/>
              </w:rPr>
              <w:t>Значение «значения». Метаязык семантики. Лингвистическая и нелингвистическая семантика. Язык, речь и высказывание; «</w:t>
            </w:r>
            <w:r w:rsidRPr="006A7122">
              <w:rPr>
                <w:sz w:val="24"/>
                <w:szCs w:val="24"/>
                <w:lang w:val="en-US"/>
              </w:rPr>
              <w:t>langue</w:t>
            </w:r>
            <w:r w:rsidRPr="006A7122">
              <w:rPr>
                <w:sz w:val="24"/>
                <w:szCs w:val="24"/>
              </w:rPr>
              <w:t>» и «</w:t>
            </w:r>
            <w:r w:rsidRPr="006A7122">
              <w:rPr>
                <w:sz w:val="24"/>
                <w:szCs w:val="24"/>
                <w:lang w:val="en-US"/>
              </w:rPr>
              <w:t>parole</w:t>
            </w:r>
            <w:r w:rsidRPr="006A7122">
              <w:rPr>
                <w:sz w:val="24"/>
                <w:szCs w:val="24"/>
              </w:rPr>
              <w:t xml:space="preserve">»; «компетенция» и «употребление». Слова: формы и значения. Предложения и высказывания; текст, разговор и дискурс. Теория значения и виды значения. </w:t>
            </w:r>
          </w:p>
        </w:tc>
        <w:tc>
          <w:tcPr>
            <w:tcW w:w="796" w:type="pct"/>
          </w:tcPr>
          <w:p w14:paraId="273E8A91" w14:textId="77777777" w:rsidR="00612202" w:rsidRPr="006A7122" w:rsidRDefault="00612202" w:rsidP="006A7122">
            <w:pPr>
              <w:jc w:val="center"/>
              <w:rPr>
                <w:sz w:val="24"/>
                <w:szCs w:val="24"/>
              </w:rPr>
            </w:pPr>
            <w:r w:rsidRPr="006A7122">
              <w:rPr>
                <w:sz w:val="24"/>
                <w:szCs w:val="24"/>
              </w:rPr>
              <w:t>Коллоквиум</w:t>
            </w:r>
          </w:p>
        </w:tc>
      </w:tr>
      <w:tr w:rsidR="00612202" w:rsidRPr="006A7122" w14:paraId="4608B1C9" w14:textId="77777777" w:rsidTr="00C25BF4">
        <w:trPr>
          <w:trHeight w:val="70"/>
        </w:trPr>
        <w:tc>
          <w:tcPr>
            <w:tcW w:w="568" w:type="pct"/>
          </w:tcPr>
          <w:p w14:paraId="09BBE21B" w14:textId="77777777" w:rsidR="00612202" w:rsidRPr="006A7122" w:rsidRDefault="00612202" w:rsidP="006A7122">
            <w:pPr>
              <w:rPr>
                <w:sz w:val="24"/>
                <w:szCs w:val="24"/>
              </w:rPr>
            </w:pPr>
            <w:r w:rsidRPr="006A7122">
              <w:rPr>
                <w:sz w:val="24"/>
                <w:szCs w:val="24"/>
              </w:rPr>
              <w:t>Раздел 2</w:t>
            </w:r>
          </w:p>
        </w:tc>
        <w:tc>
          <w:tcPr>
            <w:tcW w:w="1224" w:type="pct"/>
          </w:tcPr>
          <w:p w14:paraId="07DDCD60" w14:textId="77777777" w:rsidR="00612202" w:rsidRPr="006A7122" w:rsidRDefault="00612202" w:rsidP="006A7122">
            <w:pPr>
              <w:ind w:hanging="6"/>
              <w:rPr>
                <w:sz w:val="24"/>
                <w:szCs w:val="24"/>
              </w:rPr>
            </w:pPr>
            <w:r w:rsidRPr="006A7122">
              <w:rPr>
                <w:sz w:val="24"/>
                <w:szCs w:val="24"/>
              </w:rPr>
              <w:t>Лексическое значение. Слова как значимые единицы.</w:t>
            </w:r>
          </w:p>
        </w:tc>
        <w:tc>
          <w:tcPr>
            <w:tcW w:w="2412" w:type="pct"/>
          </w:tcPr>
          <w:p w14:paraId="631C8BC1" w14:textId="77777777" w:rsidR="00612202" w:rsidRPr="006A7122" w:rsidRDefault="00612202" w:rsidP="006A7122">
            <w:pPr>
              <w:jc w:val="both"/>
              <w:rPr>
                <w:sz w:val="24"/>
                <w:szCs w:val="24"/>
              </w:rPr>
            </w:pPr>
            <w:r w:rsidRPr="006A7122">
              <w:rPr>
                <w:sz w:val="24"/>
                <w:szCs w:val="24"/>
              </w:rPr>
              <w:t xml:space="preserve">Слова как значимые единицы. Формы и выражения. Омонимия и полисемия; лексическая и грамматическая неоднозначность. Синонимия. Полнозначные и неполнозначные формы слов. Лексическое значение и грамматическое значение. </w:t>
            </w:r>
          </w:p>
        </w:tc>
        <w:tc>
          <w:tcPr>
            <w:tcW w:w="796" w:type="pct"/>
          </w:tcPr>
          <w:p w14:paraId="592A4793" w14:textId="77777777" w:rsidR="00612202" w:rsidRPr="006A7122" w:rsidRDefault="00612202" w:rsidP="006A7122">
            <w:pPr>
              <w:rPr>
                <w:sz w:val="24"/>
                <w:szCs w:val="24"/>
              </w:rPr>
            </w:pPr>
            <w:r w:rsidRPr="006A7122">
              <w:rPr>
                <w:sz w:val="24"/>
                <w:szCs w:val="24"/>
              </w:rPr>
              <w:t>Коллоквиум</w:t>
            </w:r>
          </w:p>
        </w:tc>
      </w:tr>
      <w:tr w:rsidR="00612202" w:rsidRPr="006A7122" w14:paraId="4F94497B" w14:textId="77777777" w:rsidTr="00C25BF4">
        <w:trPr>
          <w:trHeight w:val="70"/>
        </w:trPr>
        <w:tc>
          <w:tcPr>
            <w:tcW w:w="568" w:type="pct"/>
          </w:tcPr>
          <w:p w14:paraId="56994EA0" w14:textId="77777777" w:rsidR="00612202" w:rsidRPr="006A7122" w:rsidRDefault="00612202" w:rsidP="006A7122">
            <w:pPr>
              <w:rPr>
                <w:sz w:val="24"/>
                <w:szCs w:val="24"/>
              </w:rPr>
            </w:pPr>
            <w:r w:rsidRPr="006A7122">
              <w:rPr>
                <w:sz w:val="24"/>
                <w:szCs w:val="24"/>
              </w:rPr>
              <w:t>Раздел 3</w:t>
            </w:r>
          </w:p>
        </w:tc>
        <w:tc>
          <w:tcPr>
            <w:tcW w:w="1224" w:type="pct"/>
          </w:tcPr>
          <w:p w14:paraId="526A2B76" w14:textId="77777777" w:rsidR="00612202" w:rsidRPr="006A7122" w:rsidRDefault="00612202" w:rsidP="006A7122">
            <w:pPr>
              <w:ind w:left="-6"/>
              <w:rPr>
                <w:sz w:val="24"/>
                <w:szCs w:val="24"/>
              </w:rPr>
            </w:pPr>
            <w:r w:rsidRPr="006A7122">
              <w:rPr>
                <w:sz w:val="24"/>
                <w:szCs w:val="24"/>
              </w:rPr>
              <w:t xml:space="preserve">Лексическое значение. Определение значений слов. </w:t>
            </w:r>
          </w:p>
        </w:tc>
        <w:tc>
          <w:tcPr>
            <w:tcW w:w="2412" w:type="pct"/>
          </w:tcPr>
          <w:p w14:paraId="4E1237D1" w14:textId="77777777" w:rsidR="00612202" w:rsidRPr="006A7122" w:rsidRDefault="00612202" w:rsidP="006A7122">
            <w:pPr>
              <w:jc w:val="both"/>
              <w:rPr>
                <w:sz w:val="24"/>
                <w:szCs w:val="24"/>
              </w:rPr>
            </w:pPr>
            <w:r w:rsidRPr="006A7122">
              <w:rPr>
                <w:sz w:val="24"/>
                <w:szCs w:val="24"/>
              </w:rPr>
              <w:t xml:space="preserve">Денотация и смысл. Базовые и небазовые выражения. Естественные (и кульутрные) роды. Семантические прототипы.  </w:t>
            </w:r>
          </w:p>
        </w:tc>
        <w:tc>
          <w:tcPr>
            <w:tcW w:w="796" w:type="pct"/>
          </w:tcPr>
          <w:p w14:paraId="2BF4209F" w14:textId="77777777" w:rsidR="00612202" w:rsidRPr="006A7122" w:rsidRDefault="00612202" w:rsidP="006A7122">
            <w:pPr>
              <w:jc w:val="both"/>
              <w:rPr>
                <w:sz w:val="24"/>
                <w:szCs w:val="24"/>
              </w:rPr>
            </w:pPr>
            <w:r w:rsidRPr="006A7122">
              <w:rPr>
                <w:sz w:val="24"/>
                <w:szCs w:val="24"/>
              </w:rPr>
              <w:t>Коллоквиум</w:t>
            </w:r>
          </w:p>
        </w:tc>
      </w:tr>
      <w:tr w:rsidR="00612202" w:rsidRPr="006A7122" w14:paraId="3D5884B9" w14:textId="77777777" w:rsidTr="00C25BF4">
        <w:trPr>
          <w:trHeight w:val="70"/>
        </w:trPr>
        <w:tc>
          <w:tcPr>
            <w:tcW w:w="568" w:type="pct"/>
          </w:tcPr>
          <w:p w14:paraId="06D3C5BC" w14:textId="77777777" w:rsidR="00612202" w:rsidRPr="006A7122" w:rsidRDefault="00612202" w:rsidP="006A7122">
            <w:pPr>
              <w:jc w:val="both"/>
              <w:rPr>
                <w:sz w:val="24"/>
                <w:szCs w:val="24"/>
              </w:rPr>
            </w:pPr>
            <w:r w:rsidRPr="006A7122">
              <w:rPr>
                <w:sz w:val="24"/>
                <w:szCs w:val="24"/>
              </w:rPr>
              <w:t>Раздел 4</w:t>
            </w:r>
          </w:p>
        </w:tc>
        <w:tc>
          <w:tcPr>
            <w:tcW w:w="1224" w:type="pct"/>
          </w:tcPr>
          <w:p w14:paraId="05556CCE" w14:textId="77777777" w:rsidR="00612202" w:rsidRPr="006A7122" w:rsidRDefault="00612202" w:rsidP="006A7122">
            <w:pPr>
              <w:rPr>
                <w:sz w:val="24"/>
                <w:szCs w:val="24"/>
              </w:rPr>
            </w:pPr>
            <w:r w:rsidRPr="006A7122">
              <w:rPr>
                <w:sz w:val="24"/>
                <w:szCs w:val="24"/>
              </w:rPr>
              <w:t>Структурный подход.</w:t>
            </w:r>
          </w:p>
        </w:tc>
        <w:tc>
          <w:tcPr>
            <w:tcW w:w="2412" w:type="pct"/>
          </w:tcPr>
          <w:p w14:paraId="393BD475" w14:textId="77777777" w:rsidR="00612202" w:rsidRPr="006A7122" w:rsidRDefault="00612202" w:rsidP="006A7122">
            <w:pPr>
              <w:jc w:val="both"/>
              <w:rPr>
                <w:sz w:val="24"/>
                <w:szCs w:val="24"/>
              </w:rPr>
            </w:pPr>
            <w:r w:rsidRPr="006A7122">
              <w:rPr>
                <w:sz w:val="24"/>
                <w:szCs w:val="24"/>
              </w:rPr>
              <w:t xml:space="preserve">Структурный подход. Структурная семантика. Компонентный анализ. </w:t>
            </w:r>
            <w:r w:rsidRPr="006A7122">
              <w:rPr>
                <w:sz w:val="24"/>
                <w:szCs w:val="24"/>
              </w:rPr>
              <w:lastRenderedPageBreak/>
              <w:t xml:space="preserve">Эмпирическая база компонентного анализа. Следование и возможные миры. Смысловые отношения и постулаты значения. </w:t>
            </w:r>
          </w:p>
        </w:tc>
        <w:tc>
          <w:tcPr>
            <w:tcW w:w="796" w:type="pct"/>
          </w:tcPr>
          <w:p w14:paraId="47525A21" w14:textId="77777777" w:rsidR="00612202" w:rsidRPr="006A7122" w:rsidRDefault="00612202" w:rsidP="006A7122">
            <w:pPr>
              <w:jc w:val="both"/>
              <w:rPr>
                <w:sz w:val="24"/>
                <w:szCs w:val="24"/>
              </w:rPr>
            </w:pPr>
            <w:r w:rsidRPr="006A7122">
              <w:rPr>
                <w:sz w:val="24"/>
                <w:szCs w:val="24"/>
              </w:rPr>
              <w:lastRenderedPageBreak/>
              <w:t>Коллоквиум</w:t>
            </w:r>
          </w:p>
        </w:tc>
      </w:tr>
      <w:tr w:rsidR="00612202" w:rsidRPr="006A7122" w14:paraId="03882DAB" w14:textId="77777777" w:rsidTr="00C25BF4">
        <w:trPr>
          <w:trHeight w:val="70"/>
        </w:trPr>
        <w:tc>
          <w:tcPr>
            <w:tcW w:w="568" w:type="pct"/>
          </w:tcPr>
          <w:p w14:paraId="07E873CB" w14:textId="77777777" w:rsidR="00612202" w:rsidRPr="006A7122" w:rsidRDefault="00612202" w:rsidP="006A7122">
            <w:pPr>
              <w:jc w:val="both"/>
              <w:rPr>
                <w:sz w:val="24"/>
                <w:szCs w:val="24"/>
              </w:rPr>
            </w:pPr>
            <w:r w:rsidRPr="006A7122">
              <w:rPr>
                <w:sz w:val="24"/>
                <w:szCs w:val="24"/>
              </w:rPr>
              <w:lastRenderedPageBreak/>
              <w:t>Раздел 5</w:t>
            </w:r>
          </w:p>
        </w:tc>
        <w:tc>
          <w:tcPr>
            <w:tcW w:w="1224" w:type="pct"/>
          </w:tcPr>
          <w:p w14:paraId="7BAEEA44" w14:textId="77777777" w:rsidR="00612202" w:rsidRPr="006A7122" w:rsidRDefault="00612202" w:rsidP="006A7122">
            <w:pPr>
              <w:rPr>
                <w:sz w:val="24"/>
                <w:szCs w:val="24"/>
              </w:rPr>
            </w:pPr>
            <w:r w:rsidRPr="006A7122">
              <w:rPr>
                <w:sz w:val="24"/>
                <w:szCs w:val="24"/>
              </w:rPr>
              <w:t xml:space="preserve">Значение предложения. </w:t>
            </w:r>
          </w:p>
        </w:tc>
        <w:tc>
          <w:tcPr>
            <w:tcW w:w="2412" w:type="pct"/>
          </w:tcPr>
          <w:p w14:paraId="005E2366" w14:textId="77777777" w:rsidR="00612202" w:rsidRPr="006A7122" w:rsidRDefault="00612202" w:rsidP="006A7122">
            <w:pPr>
              <w:rPr>
                <w:bCs/>
                <w:sz w:val="24"/>
                <w:szCs w:val="24"/>
                <w:shd w:val="clear" w:color="auto" w:fill="FFFFFF"/>
              </w:rPr>
            </w:pPr>
            <w:r w:rsidRPr="006A7122">
              <w:rPr>
                <w:bCs/>
                <w:sz w:val="24"/>
                <w:szCs w:val="24"/>
                <w:shd w:val="clear" w:color="auto" w:fill="FFFFFF"/>
              </w:rPr>
              <w:t xml:space="preserve">Значимые и незначимые предложения. Грамматичность, приемлемость и значимость. Значимость предложений. Исправимость и переводимость. Верифицируемость и верификационизм. Пропозиции и пропозициональное содержание. Нефактуальное значение и эмотивизм. Условия истинности. Тавтологии и противоречия. Значение предложения и пропозициональное содержание. Формализация значения предложения. </w:t>
            </w:r>
          </w:p>
        </w:tc>
        <w:tc>
          <w:tcPr>
            <w:tcW w:w="796" w:type="pct"/>
          </w:tcPr>
          <w:p w14:paraId="3680BAB9" w14:textId="77777777" w:rsidR="00612202" w:rsidRPr="006A7122" w:rsidRDefault="00612202" w:rsidP="006A7122">
            <w:pPr>
              <w:jc w:val="both"/>
              <w:rPr>
                <w:sz w:val="24"/>
                <w:szCs w:val="24"/>
              </w:rPr>
            </w:pPr>
            <w:r w:rsidRPr="006A7122">
              <w:rPr>
                <w:sz w:val="24"/>
                <w:szCs w:val="24"/>
              </w:rPr>
              <w:t>Коллоквиум</w:t>
            </w:r>
          </w:p>
        </w:tc>
      </w:tr>
      <w:tr w:rsidR="00612202" w:rsidRPr="006A7122" w14:paraId="5654A633" w14:textId="77777777" w:rsidTr="00C25BF4">
        <w:trPr>
          <w:trHeight w:val="70"/>
        </w:trPr>
        <w:tc>
          <w:tcPr>
            <w:tcW w:w="568" w:type="pct"/>
          </w:tcPr>
          <w:p w14:paraId="1A4CAE8C" w14:textId="77777777" w:rsidR="00612202" w:rsidRPr="006A7122" w:rsidRDefault="00612202" w:rsidP="006A7122">
            <w:pPr>
              <w:jc w:val="both"/>
              <w:rPr>
                <w:sz w:val="24"/>
                <w:szCs w:val="24"/>
              </w:rPr>
            </w:pPr>
            <w:r w:rsidRPr="006A7122">
              <w:rPr>
                <w:sz w:val="24"/>
                <w:szCs w:val="24"/>
              </w:rPr>
              <w:t>Раздел 6</w:t>
            </w:r>
          </w:p>
        </w:tc>
        <w:tc>
          <w:tcPr>
            <w:tcW w:w="1224" w:type="pct"/>
          </w:tcPr>
          <w:p w14:paraId="0AD0F7E5" w14:textId="77777777" w:rsidR="00612202" w:rsidRPr="006A7122" w:rsidRDefault="00612202" w:rsidP="006A7122">
            <w:pPr>
              <w:rPr>
                <w:sz w:val="24"/>
                <w:szCs w:val="24"/>
              </w:rPr>
            </w:pPr>
            <w:r w:rsidRPr="006A7122">
              <w:rPr>
                <w:sz w:val="24"/>
                <w:szCs w:val="24"/>
              </w:rPr>
              <w:t xml:space="preserve">Значение высказывания. </w:t>
            </w:r>
          </w:p>
        </w:tc>
        <w:tc>
          <w:tcPr>
            <w:tcW w:w="2412" w:type="pct"/>
          </w:tcPr>
          <w:p w14:paraId="0DC2C72A" w14:textId="77777777" w:rsidR="00612202" w:rsidRPr="006A7122" w:rsidRDefault="00612202" w:rsidP="006A7122">
            <w:pPr>
              <w:ind w:left="133"/>
              <w:rPr>
                <w:bCs/>
                <w:sz w:val="24"/>
                <w:szCs w:val="24"/>
                <w:shd w:val="clear" w:color="auto" w:fill="FFFFFF"/>
              </w:rPr>
            </w:pPr>
            <w:r w:rsidRPr="006A7122">
              <w:rPr>
                <w:bCs/>
                <w:sz w:val="24"/>
                <w:szCs w:val="24"/>
                <w:shd w:val="clear" w:color="auto" w:fill="FFFFFF"/>
              </w:rPr>
              <w:t xml:space="preserve">Речевые акты и иллокутивная сила. Высказывания. Локутивные акты. Иллокутивная сила. Утверждения, вопросы и директивы. </w:t>
            </w:r>
          </w:p>
        </w:tc>
        <w:tc>
          <w:tcPr>
            <w:tcW w:w="796" w:type="pct"/>
          </w:tcPr>
          <w:p w14:paraId="045F47DD" w14:textId="77777777" w:rsidR="00612202" w:rsidRPr="006A7122" w:rsidRDefault="00612202" w:rsidP="006A7122">
            <w:pPr>
              <w:jc w:val="both"/>
              <w:rPr>
                <w:sz w:val="24"/>
                <w:szCs w:val="24"/>
              </w:rPr>
            </w:pPr>
            <w:r w:rsidRPr="006A7122">
              <w:rPr>
                <w:sz w:val="24"/>
                <w:szCs w:val="24"/>
              </w:rPr>
              <w:t>Коллоквиум</w:t>
            </w:r>
          </w:p>
        </w:tc>
      </w:tr>
    </w:tbl>
    <w:p w14:paraId="0878E638" w14:textId="77777777" w:rsidR="00612202" w:rsidRPr="006A7122" w:rsidRDefault="00612202" w:rsidP="006A7122">
      <w:pPr>
        <w:widowControl w:val="0"/>
        <w:suppressLineNumbers/>
        <w:autoSpaceDE w:val="0"/>
        <w:autoSpaceDN w:val="0"/>
        <w:adjustRightInd w:val="0"/>
        <w:spacing w:after="120"/>
        <w:ind w:left="283"/>
        <w:rPr>
          <w:b/>
          <w:sz w:val="24"/>
          <w:szCs w:val="24"/>
          <w:lang w:eastAsia="ru-RU"/>
        </w:rPr>
      </w:pPr>
    </w:p>
    <w:p w14:paraId="2124B734" w14:textId="77777777" w:rsidR="00612202" w:rsidRPr="006A7122" w:rsidRDefault="00612202" w:rsidP="006A7122">
      <w:pPr>
        <w:widowControl w:val="0"/>
        <w:suppressLineNumbers/>
        <w:autoSpaceDE w:val="0"/>
        <w:autoSpaceDN w:val="0"/>
        <w:adjustRightInd w:val="0"/>
        <w:spacing w:after="120"/>
        <w:ind w:left="283"/>
        <w:jc w:val="center"/>
        <w:rPr>
          <w:b/>
          <w:sz w:val="24"/>
          <w:szCs w:val="24"/>
          <w:lang w:eastAsia="ru-RU"/>
        </w:rPr>
      </w:pPr>
      <w:r w:rsidRPr="006A7122">
        <w:rPr>
          <w:b/>
          <w:sz w:val="24"/>
          <w:szCs w:val="24"/>
          <w:lang w:eastAsia="ru-RU"/>
        </w:rPr>
        <w:t>4.3. Разделы дисциплины, изучаемые во 2 семестре</w:t>
      </w:r>
    </w:p>
    <w:p w14:paraId="18951CF6" w14:textId="77777777" w:rsidR="00612202" w:rsidRPr="006A7122" w:rsidRDefault="00612202" w:rsidP="006A7122">
      <w:pPr>
        <w:widowControl w:val="0"/>
        <w:suppressLineNumbers/>
        <w:autoSpaceDE w:val="0"/>
        <w:autoSpaceDN w:val="0"/>
        <w:adjustRightInd w:val="0"/>
        <w:spacing w:after="120"/>
        <w:jc w:val="both"/>
        <w:rPr>
          <w:b/>
          <w:sz w:val="24"/>
          <w:szCs w:val="24"/>
          <w:lang w:eastAsia="ru-RU"/>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959"/>
        <w:gridCol w:w="3544"/>
        <w:gridCol w:w="850"/>
        <w:gridCol w:w="1134"/>
        <w:gridCol w:w="992"/>
        <w:gridCol w:w="851"/>
        <w:gridCol w:w="1134"/>
      </w:tblGrid>
      <w:tr w:rsidR="00612202" w:rsidRPr="006A7122" w14:paraId="5A327E97" w14:textId="77777777" w:rsidTr="000A20C3">
        <w:trPr>
          <w:trHeight w:val="255"/>
        </w:trPr>
        <w:tc>
          <w:tcPr>
            <w:tcW w:w="959" w:type="dxa"/>
            <w:vMerge w:val="restart"/>
          </w:tcPr>
          <w:p w14:paraId="2B84BF64" w14:textId="77777777" w:rsidR="00612202" w:rsidRPr="006A7122" w:rsidRDefault="00612202" w:rsidP="006A7122">
            <w:pPr>
              <w:widowControl w:val="0"/>
              <w:autoSpaceDE w:val="0"/>
              <w:autoSpaceDN w:val="0"/>
              <w:adjustRightInd w:val="0"/>
              <w:jc w:val="center"/>
              <w:rPr>
                <w:sz w:val="24"/>
                <w:szCs w:val="24"/>
                <w:lang w:eastAsia="ru-RU"/>
              </w:rPr>
            </w:pPr>
          </w:p>
          <w:p w14:paraId="1EAF37BF" w14:textId="77777777" w:rsidR="00612202" w:rsidRPr="006A7122" w:rsidRDefault="00612202" w:rsidP="006A7122">
            <w:pPr>
              <w:widowControl w:val="0"/>
              <w:autoSpaceDE w:val="0"/>
              <w:autoSpaceDN w:val="0"/>
              <w:adjustRightInd w:val="0"/>
              <w:jc w:val="center"/>
              <w:rPr>
                <w:sz w:val="24"/>
                <w:szCs w:val="24"/>
                <w:lang w:eastAsia="ru-RU"/>
              </w:rPr>
            </w:pPr>
            <w:r w:rsidRPr="006A7122">
              <w:rPr>
                <w:sz w:val="24"/>
                <w:szCs w:val="24"/>
                <w:lang w:eastAsia="ru-RU"/>
              </w:rPr>
              <w:t>№</w:t>
            </w:r>
          </w:p>
          <w:p w14:paraId="42FA5AC0" w14:textId="77777777" w:rsidR="00612202" w:rsidRPr="006A7122" w:rsidRDefault="00612202" w:rsidP="006A7122">
            <w:pPr>
              <w:widowControl w:val="0"/>
              <w:autoSpaceDE w:val="0"/>
              <w:autoSpaceDN w:val="0"/>
              <w:adjustRightInd w:val="0"/>
              <w:jc w:val="center"/>
              <w:rPr>
                <w:sz w:val="24"/>
                <w:szCs w:val="24"/>
                <w:lang w:eastAsia="ru-RU"/>
              </w:rPr>
            </w:pPr>
            <w:r w:rsidRPr="006A7122">
              <w:rPr>
                <w:sz w:val="24"/>
                <w:szCs w:val="24"/>
                <w:lang w:eastAsia="ru-RU"/>
              </w:rPr>
              <w:t>раздела</w:t>
            </w:r>
          </w:p>
        </w:tc>
        <w:tc>
          <w:tcPr>
            <w:tcW w:w="3544" w:type="dxa"/>
            <w:vMerge w:val="restart"/>
          </w:tcPr>
          <w:p w14:paraId="197852B7" w14:textId="77777777" w:rsidR="00612202" w:rsidRPr="006A7122" w:rsidRDefault="00612202" w:rsidP="006A7122">
            <w:pPr>
              <w:widowControl w:val="0"/>
              <w:autoSpaceDE w:val="0"/>
              <w:autoSpaceDN w:val="0"/>
              <w:adjustRightInd w:val="0"/>
              <w:jc w:val="center"/>
              <w:rPr>
                <w:sz w:val="24"/>
                <w:szCs w:val="24"/>
                <w:lang w:eastAsia="ru-RU"/>
              </w:rPr>
            </w:pPr>
            <w:r w:rsidRPr="006A7122">
              <w:rPr>
                <w:sz w:val="24"/>
                <w:szCs w:val="24"/>
                <w:lang w:eastAsia="ru-RU"/>
              </w:rPr>
              <w:t>Наименование</w:t>
            </w:r>
          </w:p>
          <w:p w14:paraId="3809FD97" w14:textId="77777777" w:rsidR="00612202" w:rsidRPr="006A7122" w:rsidRDefault="00612202" w:rsidP="006A7122">
            <w:pPr>
              <w:widowControl w:val="0"/>
              <w:autoSpaceDE w:val="0"/>
              <w:autoSpaceDN w:val="0"/>
              <w:adjustRightInd w:val="0"/>
              <w:jc w:val="center"/>
              <w:rPr>
                <w:sz w:val="24"/>
                <w:szCs w:val="24"/>
                <w:lang w:eastAsia="ru-RU"/>
              </w:rPr>
            </w:pPr>
            <w:r w:rsidRPr="006A7122">
              <w:rPr>
                <w:sz w:val="24"/>
                <w:szCs w:val="24"/>
                <w:lang w:eastAsia="ru-RU"/>
              </w:rPr>
              <w:t>разделов</w:t>
            </w:r>
          </w:p>
        </w:tc>
        <w:tc>
          <w:tcPr>
            <w:tcW w:w="4961" w:type="dxa"/>
            <w:gridSpan w:val="5"/>
          </w:tcPr>
          <w:p w14:paraId="72524BCA" w14:textId="77777777" w:rsidR="00612202" w:rsidRPr="006A7122" w:rsidRDefault="00612202" w:rsidP="006A7122">
            <w:pPr>
              <w:widowControl w:val="0"/>
              <w:autoSpaceDE w:val="0"/>
              <w:autoSpaceDN w:val="0"/>
              <w:adjustRightInd w:val="0"/>
              <w:jc w:val="center"/>
              <w:rPr>
                <w:sz w:val="24"/>
                <w:szCs w:val="24"/>
                <w:lang w:eastAsia="ru-RU"/>
              </w:rPr>
            </w:pPr>
            <w:r w:rsidRPr="006A7122">
              <w:rPr>
                <w:sz w:val="24"/>
                <w:szCs w:val="24"/>
                <w:lang w:eastAsia="ru-RU"/>
              </w:rPr>
              <w:t>Количество часов</w:t>
            </w:r>
          </w:p>
        </w:tc>
      </w:tr>
      <w:tr w:rsidR="00612202" w:rsidRPr="006A7122" w14:paraId="75B3E9D7" w14:textId="77777777" w:rsidTr="000A20C3">
        <w:trPr>
          <w:trHeight w:val="255"/>
        </w:trPr>
        <w:tc>
          <w:tcPr>
            <w:tcW w:w="959" w:type="dxa"/>
            <w:vMerge/>
          </w:tcPr>
          <w:p w14:paraId="5E2F4A95" w14:textId="77777777" w:rsidR="00612202" w:rsidRPr="006A7122" w:rsidRDefault="00612202" w:rsidP="006A7122">
            <w:pPr>
              <w:widowControl w:val="0"/>
              <w:autoSpaceDE w:val="0"/>
              <w:autoSpaceDN w:val="0"/>
              <w:adjustRightInd w:val="0"/>
              <w:jc w:val="center"/>
              <w:rPr>
                <w:sz w:val="24"/>
                <w:szCs w:val="24"/>
                <w:lang w:eastAsia="ru-RU"/>
              </w:rPr>
            </w:pPr>
          </w:p>
        </w:tc>
        <w:tc>
          <w:tcPr>
            <w:tcW w:w="3544" w:type="dxa"/>
            <w:vMerge/>
          </w:tcPr>
          <w:p w14:paraId="574D2D44" w14:textId="77777777" w:rsidR="00612202" w:rsidRPr="006A7122" w:rsidRDefault="00612202" w:rsidP="006A7122">
            <w:pPr>
              <w:widowControl w:val="0"/>
              <w:autoSpaceDE w:val="0"/>
              <w:autoSpaceDN w:val="0"/>
              <w:adjustRightInd w:val="0"/>
              <w:jc w:val="center"/>
              <w:rPr>
                <w:sz w:val="24"/>
                <w:szCs w:val="24"/>
                <w:lang w:eastAsia="ru-RU"/>
              </w:rPr>
            </w:pPr>
          </w:p>
        </w:tc>
        <w:tc>
          <w:tcPr>
            <w:tcW w:w="4961" w:type="dxa"/>
            <w:gridSpan w:val="5"/>
          </w:tcPr>
          <w:p w14:paraId="46CE5C33" w14:textId="77777777" w:rsidR="00612202" w:rsidRPr="006A7122" w:rsidRDefault="00612202" w:rsidP="006A7122">
            <w:pPr>
              <w:widowControl w:val="0"/>
              <w:autoSpaceDE w:val="0"/>
              <w:autoSpaceDN w:val="0"/>
              <w:adjustRightInd w:val="0"/>
              <w:jc w:val="center"/>
              <w:rPr>
                <w:b/>
                <w:sz w:val="24"/>
                <w:szCs w:val="24"/>
                <w:lang w:eastAsia="ru-RU"/>
              </w:rPr>
            </w:pPr>
            <w:r w:rsidRPr="006A7122">
              <w:rPr>
                <w:b/>
                <w:sz w:val="24"/>
                <w:szCs w:val="24"/>
                <w:lang w:eastAsia="ru-RU"/>
              </w:rPr>
              <w:t>Контактная работа обучающихся</w:t>
            </w:r>
          </w:p>
        </w:tc>
      </w:tr>
      <w:tr w:rsidR="00612202" w:rsidRPr="006A7122" w14:paraId="2CB6E1B7" w14:textId="77777777" w:rsidTr="000A20C3">
        <w:trPr>
          <w:trHeight w:val="534"/>
        </w:trPr>
        <w:tc>
          <w:tcPr>
            <w:tcW w:w="959" w:type="dxa"/>
            <w:vMerge/>
          </w:tcPr>
          <w:p w14:paraId="121ECABB" w14:textId="77777777" w:rsidR="00612202" w:rsidRPr="006A7122" w:rsidRDefault="00612202" w:rsidP="006A7122">
            <w:pPr>
              <w:widowControl w:val="0"/>
              <w:autoSpaceDE w:val="0"/>
              <w:autoSpaceDN w:val="0"/>
              <w:adjustRightInd w:val="0"/>
              <w:jc w:val="center"/>
              <w:rPr>
                <w:b/>
                <w:sz w:val="24"/>
                <w:szCs w:val="24"/>
                <w:lang w:eastAsia="ru-RU"/>
              </w:rPr>
            </w:pPr>
          </w:p>
        </w:tc>
        <w:tc>
          <w:tcPr>
            <w:tcW w:w="3544" w:type="dxa"/>
            <w:vMerge/>
          </w:tcPr>
          <w:p w14:paraId="42541185" w14:textId="77777777" w:rsidR="00612202" w:rsidRPr="006A7122" w:rsidRDefault="00612202" w:rsidP="006A7122">
            <w:pPr>
              <w:widowControl w:val="0"/>
              <w:autoSpaceDE w:val="0"/>
              <w:autoSpaceDN w:val="0"/>
              <w:adjustRightInd w:val="0"/>
              <w:jc w:val="center"/>
              <w:rPr>
                <w:b/>
                <w:sz w:val="24"/>
                <w:szCs w:val="24"/>
                <w:lang w:eastAsia="ru-RU"/>
              </w:rPr>
            </w:pPr>
          </w:p>
        </w:tc>
        <w:tc>
          <w:tcPr>
            <w:tcW w:w="850" w:type="dxa"/>
            <w:vMerge w:val="restart"/>
          </w:tcPr>
          <w:p w14:paraId="2E30EDE4" w14:textId="77777777" w:rsidR="00612202" w:rsidRPr="006A7122" w:rsidRDefault="00612202" w:rsidP="006A7122">
            <w:pPr>
              <w:widowControl w:val="0"/>
              <w:autoSpaceDE w:val="0"/>
              <w:autoSpaceDN w:val="0"/>
              <w:adjustRightInd w:val="0"/>
              <w:jc w:val="center"/>
              <w:rPr>
                <w:sz w:val="24"/>
                <w:szCs w:val="24"/>
                <w:lang w:eastAsia="ru-RU"/>
              </w:rPr>
            </w:pPr>
            <w:r w:rsidRPr="006A7122">
              <w:rPr>
                <w:sz w:val="24"/>
                <w:szCs w:val="24"/>
                <w:lang w:eastAsia="ru-RU"/>
              </w:rPr>
              <w:t>Всего</w:t>
            </w:r>
          </w:p>
        </w:tc>
        <w:tc>
          <w:tcPr>
            <w:tcW w:w="2977" w:type="dxa"/>
            <w:gridSpan w:val="3"/>
          </w:tcPr>
          <w:p w14:paraId="2622FDC0" w14:textId="77777777" w:rsidR="00612202" w:rsidRPr="006A7122" w:rsidRDefault="00612202" w:rsidP="006A7122">
            <w:pPr>
              <w:widowControl w:val="0"/>
              <w:autoSpaceDE w:val="0"/>
              <w:autoSpaceDN w:val="0"/>
              <w:adjustRightInd w:val="0"/>
              <w:jc w:val="center"/>
              <w:rPr>
                <w:sz w:val="24"/>
                <w:szCs w:val="24"/>
                <w:lang w:eastAsia="ru-RU"/>
              </w:rPr>
            </w:pPr>
            <w:r w:rsidRPr="006A7122">
              <w:rPr>
                <w:sz w:val="24"/>
                <w:szCs w:val="24"/>
                <w:lang w:eastAsia="ru-RU"/>
              </w:rPr>
              <w:t>Аудиторная работа</w:t>
            </w:r>
          </w:p>
        </w:tc>
        <w:tc>
          <w:tcPr>
            <w:tcW w:w="1134" w:type="dxa"/>
            <w:vMerge w:val="restart"/>
          </w:tcPr>
          <w:p w14:paraId="276D71E3" w14:textId="77777777" w:rsidR="00612202" w:rsidRPr="006A7122" w:rsidRDefault="00612202" w:rsidP="006A7122">
            <w:pPr>
              <w:widowControl w:val="0"/>
              <w:autoSpaceDE w:val="0"/>
              <w:autoSpaceDN w:val="0"/>
              <w:adjustRightInd w:val="0"/>
              <w:jc w:val="center"/>
              <w:rPr>
                <w:sz w:val="24"/>
                <w:szCs w:val="24"/>
                <w:lang w:eastAsia="ru-RU"/>
              </w:rPr>
            </w:pPr>
            <w:r w:rsidRPr="006A7122">
              <w:rPr>
                <w:sz w:val="24"/>
                <w:szCs w:val="24"/>
                <w:lang w:eastAsia="ru-RU"/>
              </w:rPr>
              <w:t>Внеаудиторная работа</w:t>
            </w:r>
          </w:p>
        </w:tc>
      </w:tr>
      <w:tr w:rsidR="00612202" w:rsidRPr="006A7122" w14:paraId="4450C4C8" w14:textId="77777777" w:rsidTr="000A20C3">
        <w:trPr>
          <w:trHeight w:val="555"/>
        </w:trPr>
        <w:tc>
          <w:tcPr>
            <w:tcW w:w="959" w:type="dxa"/>
            <w:vMerge/>
          </w:tcPr>
          <w:p w14:paraId="7EFDF18F" w14:textId="77777777" w:rsidR="00612202" w:rsidRPr="006A7122" w:rsidRDefault="00612202" w:rsidP="006A7122">
            <w:pPr>
              <w:widowControl w:val="0"/>
              <w:autoSpaceDE w:val="0"/>
              <w:autoSpaceDN w:val="0"/>
              <w:adjustRightInd w:val="0"/>
              <w:jc w:val="center"/>
              <w:rPr>
                <w:b/>
                <w:sz w:val="24"/>
                <w:szCs w:val="24"/>
                <w:lang w:eastAsia="ru-RU"/>
              </w:rPr>
            </w:pPr>
          </w:p>
        </w:tc>
        <w:tc>
          <w:tcPr>
            <w:tcW w:w="3544" w:type="dxa"/>
            <w:vMerge/>
          </w:tcPr>
          <w:p w14:paraId="6F28F11C" w14:textId="77777777" w:rsidR="00612202" w:rsidRPr="006A7122" w:rsidRDefault="00612202" w:rsidP="006A7122">
            <w:pPr>
              <w:widowControl w:val="0"/>
              <w:autoSpaceDE w:val="0"/>
              <w:autoSpaceDN w:val="0"/>
              <w:adjustRightInd w:val="0"/>
              <w:jc w:val="center"/>
              <w:rPr>
                <w:b/>
                <w:sz w:val="24"/>
                <w:szCs w:val="24"/>
                <w:lang w:eastAsia="ru-RU"/>
              </w:rPr>
            </w:pPr>
          </w:p>
        </w:tc>
        <w:tc>
          <w:tcPr>
            <w:tcW w:w="850" w:type="dxa"/>
            <w:vMerge/>
          </w:tcPr>
          <w:p w14:paraId="10B6AA3F" w14:textId="77777777" w:rsidR="00612202" w:rsidRPr="006A7122" w:rsidRDefault="00612202" w:rsidP="006A7122">
            <w:pPr>
              <w:widowControl w:val="0"/>
              <w:autoSpaceDE w:val="0"/>
              <w:autoSpaceDN w:val="0"/>
              <w:adjustRightInd w:val="0"/>
              <w:jc w:val="center"/>
              <w:rPr>
                <w:b/>
                <w:sz w:val="24"/>
                <w:szCs w:val="24"/>
                <w:lang w:eastAsia="ru-RU"/>
              </w:rPr>
            </w:pPr>
          </w:p>
        </w:tc>
        <w:tc>
          <w:tcPr>
            <w:tcW w:w="1134" w:type="dxa"/>
          </w:tcPr>
          <w:p w14:paraId="4AADFC17" w14:textId="77777777" w:rsidR="00612202" w:rsidRPr="006A7122" w:rsidRDefault="00612202" w:rsidP="006A7122">
            <w:pPr>
              <w:widowControl w:val="0"/>
              <w:autoSpaceDE w:val="0"/>
              <w:autoSpaceDN w:val="0"/>
              <w:adjustRightInd w:val="0"/>
              <w:jc w:val="center"/>
              <w:rPr>
                <w:sz w:val="24"/>
                <w:szCs w:val="24"/>
                <w:lang w:eastAsia="ru-RU"/>
              </w:rPr>
            </w:pPr>
            <w:r w:rsidRPr="006A7122">
              <w:rPr>
                <w:sz w:val="24"/>
                <w:szCs w:val="24"/>
                <w:lang w:eastAsia="ru-RU"/>
              </w:rPr>
              <w:t>Л</w:t>
            </w:r>
          </w:p>
        </w:tc>
        <w:tc>
          <w:tcPr>
            <w:tcW w:w="992" w:type="dxa"/>
          </w:tcPr>
          <w:p w14:paraId="0FACE9F5" w14:textId="77777777" w:rsidR="00612202" w:rsidRPr="006A7122" w:rsidRDefault="00612202" w:rsidP="006A7122">
            <w:pPr>
              <w:widowControl w:val="0"/>
              <w:autoSpaceDE w:val="0"/>
              <w:autoSpaceDN w:val="0"/>
              <w:adjustRightInd w:val="0"/>
              <w:jc w:val="center"/>
              <w:rPr>
                <w:sz w:val="24"/>
                <w:szCs w:val="24"/>
                <w:lang w:eastAsia="ru-RU"/>
              </w:rPr>
            </w:pPr>
            <w:r w:rsidRPr="006A7122">
              <w:rPr>
                <w:sz w:val="24"/>
                <w:szCs w:val="24"/>
                <w:lang w:eastAsia="ru-RU"/>
              </w:rPr>
              <w:t>ПЗ</w:t>
            </w:r>
          </w:p>
        </w:tc>
        <w:tc>
          <w:tcPr>
            <w:tcW w:w="851" w:type="dxa"/>
          </w:tcPr>
          <w:p w14:paraId="7798092F" w14:textId="77777777" w:rsidR="00612202" w:rsidRPr="006A7122" w:rsidRDefault="00612202" w:rsidP="006A7122">
            <w:pPr>
              <w:widowControl w:val="0"/>
              <w:autoSpaceDE w:val="0"/>
              <w:autoSpaceDN w:val="0"/>
              <w:adjustRightInd w:val="0"/>
              <w:jc w:val="center"/>
              <w:rPr>
                <w:sz w:val="24"/>
                <w:szCs w:val="24"/>
                <w:lang w:eastAsia="ru-RU"/>
              </w:rPr>
            </w:pPr>
            <w:r w:rsidRPr="006A7122">
              <w:rPr>
                <w:sz w:val="24"/>
                <w:szCs w:val="24"/>
                <w:lang w:eastAsia="ru-RU"/>
              </w:rPr>
              <w:t>ЛР</w:t>
            </w:r>
          </w:p>
        </w:tc>
        <w:tc>
          <w:tcPr>
            <w:tcW w:w="1134" w:type="dxa"/>
            <w:vMerge/>
          </w:tcPr>
          <w:p w14:paraId="1EA53E39" w14:textId="77777777" w:rsidR="00612202" w:rsidRPr="006A7122" w:rsidRDefault="00612202" w:rsidP="006A7122">
            <w:pPr>
              <w:widowControl w:val="0"/>
              <w:autoSpaceDE w:val="0"/>
              <w:autoSpaceDN w:val="0"/>
              <w:adjustRightInd w:val="0"/>
              <w:jc w:val="center"/>
              <w:rPr>
                <w:sz w:val="24"/>
                <w:szCs w:val="24"/>
                <w:lang w:eastAsia="ru-RU"/>
              </w:rPr>
            </w:pPr>
          </w:p>
        </w:tc>
      </w:tr>
      <w:tr w:rsidR="00612202" w:rsidRPr="006A7122" w14:paraId="329EDC3D" w14:textId="77777777" w:rsidTr="000A20C3">
        <w:tc>
          <w:tcPr>
            <w:tcW w:w="959" w:type="dxa"/>
          </w:tcPr>
          <w:p w14:paraId="699A0FB6" w14:textId="77777777" w:rsidR="00612202" w:rsidRPr="006A7122" w:rsidRDefault="00612202" w:rsidP="006A7122">
            <w:pPr>
              <w:widowControl w:val="0"/>
              <w:autoSpaceDE w:val="0"/>
              <w:autoSpaceDN w:val="0"/>
              <w:adjustRightInd w:val="0"/>
              <w:jc w:val="center"/>
              <w:rPr>
                <w:sz w:val="24"/>
                <w:szCs w:val="24"/>
                <w:lang w:eastAsia="ru-RU"/>
              </w:rPr>
            </w:pPr>
            <w:r w:rsidRPr="006A7122">
              <w:rPr>
                <w:sz w:val="24"/>
                <w:szCs w:val="24"/>
                <w:lang w:eastAsia="ru-RU"/>
              </w:rPr>
              <w:t>1</w:t>
            </w:r>
          </w:p>
        </w:tc>
        <w:tc>
          <w:tcPr>
            <w:tcW w:w="3544" w:type="dxa"/>
          </w:tcPr>
          <w:p w14:paraId="565997E7" w14:textId="77777777" w:rsidR="00612202" w:rsidRPr="006A7122" w:rsidRDefault="00612202" w:rsidP="006A7122">
            <w:pPr>
              <w:widowControl w:val="0"/>
              <w:autoSpaceDE w:val="0"/>
              <w:autoSpaceDN w:val="0"/>
              <w:adjustRightInd w:val="0"/>
              <w:jc w:val="center"/>
              <w:rPr>
                <w:sz w:val="24"/>
                <w:szCs w:val="24"/>
                <w:lang w:eastAsia="ru-RU"/>
              </w:rPr>
            </w:pPr>
            <w:r w:rsidRPr="006A7122">
              <w:rPr>
                <w:sz w:val="24"/>
                <w:szCs w:val="24"/>
                <w:lang w:eastAsia="ru-RU"/>
              </w:rPr>
              <w:t>2</w:t>
            </w:r>
          </w:p>
        </w:tc>
        <w:tc>
          <w:tcPr>
            <w:tcW w:w="850" w:type="dxa"/>
          </w:tcPr>
          <w:p w14:paraId="46254A24" w14:textId="77777777" w:rsidR="00612202" w:rsidRPr="006A7122" w:rsidRDefault="00612202" w:rsidP="006A7122">
            <w:pPr>
              <w:widowControl w:val="0"/>
              <w:autoSpaceDE w:val="0"/>
              <w:autoSpaceDN w:val="0"/>
              <w:adjustRightInd w:val="0"/>
              <w:jc w:val="center"/>
              <w:rPr>
                <w:sz w:val="24"/>
                <w:szCs w:val="24"/>
                <w:lang w:eastAsia="ru-RU"/>
              </w:rPr>
            </w:pPr>
            <w:r w:rsidRPr="006A7122">
              <w:rPr>
                <w:sz w:val="24"/>
                <w:szCs w:val="24"/>
                <w:lang w:eastAsia="ru-RU"/>
              </w:rPr>
              <w:t>3</w:t>
            </w:r>
          </w:p>
        </w:tc>
        <w:tc>
          <w:tcPr>
            <w:tcW w:w="1134" w:type="dxa"/>
          </w:tcPr>
          <w:p w14:paraId="1F9A1D06" w14:textId="77777777" w:rsidR="00612202" w:rsidRPr="006A7122" w:rsidRDefault="00612202" w:rsidP="006A7122">
            <w:pPr>
              <w:widowControl w:val="0"/>
              <w:autoSpaceDE w:val="0"/>
              <w:autoSpaceDN w:val="0"/>
              <w:adjustRightInd w:val="0"/>
              <w:jc w:val="center"/>
              <w:rPr>
                <w:sz w:val="24"/>
                <w:szCs w:val="24"/>
                <w:lang w:eastAsia="ru-RU"/>
              </w:rPr>
            </w:pPr>
            <w:r w:rsidRPr="006A7122">
              <w:rPr>
                <w:sz w:val="24"/>
                <w:szCs w:val="24"/>
                <w:lang w:eastAsia="ru-RU"/>
              </w:rPr>
              <w:t>4</w:t>
            </w:r>
          </w:p>
        </w:tc>
        <w:tc>
          <w:tcPr>
            <w:tcW w:w="992" w:type="dxa"/>
          </w:tcPr>
          <w:p w14:paraId="76582FC4" w14:textId="77777777" w:rsidR="00612202" w:rsidRPr="006A7122" w:rsidRDefault="00612202" w:rsidP="006A7122">
            <w:pPr>
              <w:widowControl w:val="0"/>
              <w:autoSpaceDE w:val="0"/>
              <w:autoSpaceDN w:val="0"/>
              <w:adjustRightInd w:val="0"/>
              <w:jc w:val="center"/>
              <w:rPr>
                <w:sz w:val="24"/>
                <w:szCs w:val="24"/>
                <w:lang w:eastAsia="ru-RU"/>
              </w:rPr>
            </w:pPr>
            <w:r w:rsidRPr="006A7122">
              <w:rPr>
                <w:sz w:val="24"/>
                <w:szCs w:val="24"/>
                <w:lang w:eastAsia="ru-RU"/>
              </w:rPr>
              <w:t>5</w:t>
            </w:r>
          </w:p>
        </w:tc>
        <w:tc>
          <w:tcPr>
            <w:tcW w:w="851" w:type="dxa"/>
          </w:tcPr>
          <w:p w14:paraId="302D6213" w14:textId="77777777" w:rsidR="00612202" w:rsidRPr="006A7122" w:rsidRDefault="00612202" w:rsidP="006A7122">
            <w:pPr>
              <w:widowControl w:val="0"/>
              <w:autoSpaceDE w:val="0"/>
              <w:autoSpaceDN w:val="0"/>
              <w:adjustRightInd w:val="0"/>
              <w:jc w:val="center"/>
              <w:rPr>
                <w:sz w:val="24"/>
                <w:szCs w:val="24"/>
                <w:lang w:eastAsia="ru-RU"/>
              </w:rPr>
            </w:pPr>
            <w:r w:rsidRPr="006A7122">
              <w:rPr>
                <w:sz w:val="24"/>
                <w:szCs w:val="24"/>
                <w:lang w:eastAsia="ru-RU"/>
              </w:rPr>
              <w:t>6</w:t>
            </w:r>
          </w:p>
        </w:tc>
        <w:tc>
          <w:tcPr>
            <w:tcW w:w="1134" w:type="dxa"/>
          </w:tcPr>
          <w:p w14:paraId="58182DB8" w14:textId="77777777" w:rsidR="00612202" w:rsidRPr="006A7122" w:rsidRDefault="00612202" w:rsidP="006A7122">
            <w:pPr>
              <w:widowControl w:val="0"/>
              <w:autoSpaceDE w:val="0"/>
              <w:autoSpaceDN w:val="0"/>
              <w:adjustRightInd w:val="0"/>
              <w:jc w:val="center"/>
              <w:rPr>
                <w:sz w:val="24"/>
                <w:szCs w:val="24"/>
                <w:lang w:eastAsia="ru-RU"/>
              </w:rPr>
            </w:pPr>
            <w:r w:rsidRPr="006A7122">
              <w:rPr>
                <w:sz w:val="24"/>
                <w:szCs w:val="24"/>
                <w:lang w:eastAsia="ru-RU"/>
              </w:rPr>
              <w:t>7</w:t>
            </w:r>
          </w:p>
        </w:tc>
      </w:tr>
      <w:tr w:rsidR="00612202" w:rsidRPr="006A7122" w14:paraId="53F58D5A" w14:textId="77777777" w:rsidTr="000A20C3">
        <w:trPr>
          <w:trHeight w:val="793"/>
        </w:trPr>
        <w:tc>
          <w:tcPr>
            <w:tcW w:w="959" w:type="dxa"/>
          </w:tcPr>
          <w:p w14:paraId="1373D552" w14:textId="77777777" w:rsidR="00612202" w:rsidRPr="006A7122" w:rsidRDefault="00612202" w:rsidP="006A7122">
            <w:pPr>
              <w:widowControl w:val="0"/>
              <w:autoSpaceDE w:val="0"/>
              <w:autoSpaceDN w:val="0"/>
              <w:adjustRightInd w:val="0"/>
              <w:jc w:val="center"/>
              <w:rPr>
                <w:sz w:val="24"/>
                <w:szCs w:val="24"/>
                <w:lang w:eastAsia="ru-RU"/>
              </w:rPr>
            </w:pPr>
            <w:r w:rsidRPr="006A7122">
              <w:rPr>
                <w:sz w:val="24"/>
                <w:szCs w:val="24"/>
                <w:lang w:eastAsia="ru-RU"/>
              </w:rPr>
              <w:t>1</w:t>
            </w:r>
          </w:p>
          <w:p w14:paraId="5DCB775D" w14:textId="77777777" w:rsidR="00612202" w:rsidRPr="006A7122" w:rsidRDefault="00612202" w:rsidP="006A7122">
            <w:pPr>
              <w:widowControl w:val="0"/>
              <w:autoSpaceDE w:val="0"/>
              <w:autoSpaceDN w:val="0"/>
              <w:adjustRightInd w:val="0"/>
              <w:jc w:val="center"/>
              <w:rPr>
                <w:sz w:val="24"/>
                <w:szCs w:val="24"/>
                <w:lang w:eastAsia="ru-RU"/>
              </w:rPr>
            </w:pPr>
          </w:p>
          <w:p w14:paraId="61AF1D0D" w14:textId="77777777" w:rsidR="00612202" w:rsidRPr="006A7122" w:rsidRDefault="00612202" w:rsidP="006A7122">
            <w:pPr>
              <w:widowControl w:val="0"/>
              <w:autoSpaceDE w:val="0"/>
              <w:autoSpaceDN w:val="0"/>
              <w:adjustRightInd w:val="0"/>
              <w:jc w:val="center"/>
              <w:rPr>
                <w:sz w:val="24"/>
                <w:szCs w:val="24"/>
                <w:lang w:eastAsia="ru-RU"/>
              </w:rPr>
            </w:pPr>
          </w:p>
        </w:tc>
        <w:tc>
          <w:tcPr>
            <w:tcW w:w="3544" w:type="dxa"/>
          </w:tcPr>
          <w:p w14:paraId="15FA55A4" w14:textId="77777777" w:rsidR="00612202" w:rsidRPr="006A7122" w:rsidRDefault="00612202" w:rsidP="006A7122">
            <w:pPr>
              <w:widowControl w:val="0"/>
              <w:autoSpaceDE w:val="0"/>
              <w:autoSpaceDN w:val="0"/>
              <w:adjustRightInd w:val="0"/>
              <w:jc w:val="both"/>
              <w:rPr>
                <w:sz w:val="24"/>
                <w:szCs w:val="24"/>
                <w:lang w:eastAsia="ru-RU"/>
              </w:rPr>
            </w:pPr>
            <w:r w:rsidRPr="006A7122">
              <w:rPr>
                <w:sz w:val="24"/>
                <w:szCs w:val="24"/>
              </w:rPr>
              <w:t>Описание сцены. Предварительные метаязыковые замечания</w:t>
            </w:r>
          </w:p>
        </w:tc>
        <w:tc>
          <w:tcPr>
            <w:tcW w:w="850" w:type="dxa"/>
          </w:tcPr>
          <w:p w14:paraId="3FB426DB" w14:textId="77777777" w:rsidR="00612202" w:rsidRPr="006A7122" w:rsidRDefault="00612202" w:rsidP="006A7122">
            <w:pPr>
              <w:widowControl w:val="0"/>
              <w:autoSpaceDE w:val="0"/>
              <w:autoSpaceDN w:val="0"/>
              <w:adjustRightInd w:val="0"/>
              <w:rPr>
                <w:sz w:val="24"/>
                <w:szCs w:val="24"/>
                <w:lang w:eastAsia="ru-RU"/>
              </w:rPr>
            </w:pPr>
          </w:p>
        </w:tc>
        <w:tc>
          <w:tcPr>
            <w:tcW w:w="1134" w:type="dxa"/>
          </w:tcPr>
          <w:p w14:paraId="7D4374D3" w14:textId="77777777" w:rsidR="00612202" w:rsidRPr="006A7122" w:rsidRDefault="00612202" w:rsidP="006A7122">
            <w:pPr>
              <w:widowControl w:val="0"/>
              <w:autoSpaceDE w:val="0"/>
              <w:autoSpaceDN w:val="0"/>
              <w:adjustRightInd w:val="0"/>
              <w:rPr>
                <w:sz w:val="24"/>
                <w:szCs w:val="24"/>
                <w:lang w:eastAsia="ru-RU"/>
              </w:rPr>
            </w:pPr>
            <w:r w:rsidRPr="006A7122">
              <w:rPr>
                <w:sz w:val="24"/>
                <w:szCs w:val="24"/>
                <w:lang w:eastAsia="ru-RU"/>
              </w:rPr>
              <w:t>2</w:t>
            </w:r>
          </w:p>
        </w:tc>
        <w:tc>
          <w:tcPr>
            <w:tcW w:w="992" w:type="dxa"/>
          </w:tcPr>
          <w:p w14:paraId="1FE5B79E" w14:textId="77777777" w:rsidR="00612202" w:rsidRPr="006A7122" w:rsidRDefault="00612202" w:rsidP="006A7122">
            <w:pPr>
              <w:widowControl w:val="0"/>
              <w:autoSpaceDE w:val="0"/>
              <w:autoSpaceDN w:val="0"/>
              <w:adjustRightInd w:val="0"/>
              <w:rPr>
                <w:sz w:val="24"/>
                <w:szCs w:val="24"/>
                <w:lang w:eastAsia="ru-RU"/>
              </w:rPr>
            </w:pPr>
            <w:r w:rsidRPr="006A7122">
              <w:rPr>
                <w:sz w:val="24"/>
                <w:szCs w:val="24"/>
                <w:lang w:eastAsia="ru-RU"/>
              </w:rPr>
              <w:t>2</w:t>
            </w:r>
          </w:p>
        </w:tc>
        <w:tc>
          <w:tcPr>
            <w:tcW w:w="851" w:type="dxa"/>
          </w:tcPr>
          <w:p w14:paraId="4AC1F0B4" w14:textId="77777777" w:rsidR="00612202" w:rsidRPr="006A7122" w:rsidRDefault="00612202" w:rsidP="006A7122">
            <w:pPr>
              <w:widowControl w:val="0"/>
              <w:autoSpaceDE w:val="0"/>
              <w:autoSpaceDN w:val="0"/>
              <w:adjustRightInd w:val="0"/>
              <w:rPr>
                <w:sz w:val="24"/>
                <w:szCs w:val="24"/>
                <w:lang w:eastAsia="ru-RU"/>
              </w:rPr>
            </w:pPr>
          </w:p>
        </w:tc>
        <w:tc>
          <w:tcPr>
            <w:tcW w:w="1134" w:type="dxa"/>
          </w:tcPr>
          <w:p w14:paraId="0D3C0E19" w14:textId="77777777" w:rsidR="00612202" w:rsidRPr="006A7122" w:rsidRDefault="00612202" w:rsidP="006A7122">
            <w:pPr>
              <w:widowControl w:val="0"/>
              <w:autoSpaceDE w:val="0"/>
              <w:autoSpaceDN w:val="0"/>
              <w:adjustRightInd w:val="0"/>
              <w:jc w:val="both"/>
              <w:rPr>
                <w:sz w:val="24"/>
                <w:szCs w:val="24"/>
                <w:lang w:eastAsia="ru-RU"/>
              </w:rPr>
            </w:pPr>
            <w:r w:rsidRPr="006A7122">
              <w:rPr>
                <w:sz w:val="24"/>
                <w:szCs w:val="24"/>
                <w:lang w:eastAsia="ru-RU"/>
              </w:rPr>
              <w:t>13</w:t>
            </w:r>
          </w:p>
        </w:tc>
      </w:tr>
      <w:tr w:rsidR="00612202" w:rsidRPr="006A7122" w14:paraId="489EC16B" w14:textId="77777777" w:rsidTr="000A20C3">
        <w:trPr>
          <w:trHeight w:val="947"/>
        </w:trPr>
        <w:tc>
          <w:tcPr>
            <w:tcW w:w="959" w:type="dxa"/>
          </w:tcPr>
          <w:p w14:paraId="0E3C9F59" w14:textId="77777777" w:rsidR="00612202" w:rsidRPr="006A7122" w:rsidRDefault="00612202" w:rsidP="006A7122">
            <w:pPr>
              <w:widowControl w:val="0"/>
              <w:autoSpaceDE w:val="0"/>
              <w:autoSpaceDN w:val="0"/>
              <w:adjustRightInd w:val="0"/>
              <w:jc w:val="center"/>
              <w:rPr>
                <w:sz w:val="24"/>
                <w:szCs w:val="24"/>
                <w:lang w:eastAsia="ru-RU"/>
              </w:rPr>
            </w:pPr>
            <w:r w:rsidRPr="006A7122">
              <w:rPr>
                <w:sz w:val="24"/>
                <w:szCs w:val="24"/>
                <w:lang w:eastAsia="ru-RU"/>
              </w:rPr>
              <w:t>2</w:t>
            </w:r>
          </w:p>
        </w:tc>
        <w:tc>
          <w:tcPr>
            <w:tcW w:w="3544" w:type="dxa"/>
          </w:tcPr>
          <w:p w14:paraId="46B9D127" w14:textId="77777777" w:rsidR="00612202" w:rsidRPr="006A7122" w:rsidRDefault="00612202" w:rsidP="006A7122">
            <w:pPr>
              <w:widowControl w:val="0"/>
              <w:autoSpaceDE w:val="0"/>
              <w:autoSpaceDN w:val="0"/>
              <w:adjustRightInd w:val="0"/>
              <w:jc w:val="both"/>
              <w:rPr>
                <w:sz w:val="24"/>
                <w:szCs w:val="24"/>
                <w:lang w:eastAsia="ru-RU"/>
              </w:rPr>
            </w:pPr>
            <w:r w:rsidRPr="006A7122">
              <w:rPr>
                <w:sz w:val="24"/>
                <w:szCs w:val="24"/>
              </w:rPr>
              <w:t>Лексическое значение. Слова как значимые единицы</w:t>
            </w:r>
          </w:p>
        </w:tc>
        <w:tc>
          <w:tcPr>
            <w:tcW w:w="850" w:type="dxa"/>
          </w:tcPr>
          <w:p w14:paraId="6199AB5E" w14:textId="77777777" w:rsidR="00612202" w:rsidRPr="006A7122" w:rsidRDefault="00612202" w:rsidP="006A7122">
            <w:pPr>
              <w:widowControl w:val="0"/>
              <w:autoSpaceDE w:val="0"/>
              <w:autoSpaceDN w:val="0"/>
              <w:adjustRightInd w:val="0"/>
              <w:rPr>
                <w:sz w:val="24"/>
                <w:szCs w:val="24"/>
                <w:lang w:eastAsia="ru-RU"/>
              </w:rPr>
            </w:pPr>
          </w:p>
        </w:tc>
        <w:tc>
          <w:tcPr>
            <w:tcW w:w="1134" w:type="dxa"/>
          </w:tcPr>
          <w:p w14:paraId="5F502C0F" w14:textId="77777777" w:rsidR="00612202" w:rsidRPr="006A7122" w:rsidRDefault="00612202" w:rsidP="006A7122">
            <w:pPr>
              <w:widowControl w:val="0"/>
              <w:autoSpaceDE w:val="0"/>
              <w:autoSpaceDN w:val="0"/>
              <w:adjustRightInd w:val="0"/>
              <w:rPr>
                <w:sz w:val="24"/>
                <w:szCs w:val="24"/>
                <w:lang w:eastAsia="ru-RU"/>
              </w:rPr>
            </w:pPr>
            <w:r w:rsidRPr="006A7122">
              <w:rPr>
                <w:sz w:val="24"/>
                <w:szCs w:val="24"/>
                <w:lang w:eastAsia="ru-RU"/>
              </w:rPr>
              <w:t>2</w:t>
            </w:r>
          </w:p>
        </w:tc>
        <w:tc>
          <w:tcPr>
            <w:tcW w:w="992" w:type="dxa"/>
          </w:tcPr>
          <w:p w14:paraId="21B71F68" w14:textId="77777777" w:rsidR="00612202" w:rsidRPr="006A7122" w:rsidRDefault="00612202" w:rsidP="006A7122">
            <w:pPr>
              <w:widowControl w:val="0"/>
              <w:autoSpaceDE w:val="0"/>
              <w:autoSpaceDN w:val="0"/>
              <w:adjustRightInd w:val="0"/>
              <w:rPr>
                <w:sz w:val="24"/>
                <w:szCs w:val="24"/>
                <w:lang w:eastAsia="ru-RU"/>
              </w:rPr>
            </w:pPr>
            <w:r w:rsidRPr="006A7122">
              <w:rPr>
                <w:sz w:val="24"/>
                <w:szCs w:val="24"/>
                <w:lang w:eastAsia="ru-RU"/>
              </w:rPr>
              <w:t>2</w:t>
            </w:r>
          </w:p>
        </w:tc>
        <w:tc>
          <w:tcPr>
            <w:tcW w:w="851" w:type="dxa"/>
          </w:tcPr>
          <w:p w14:paraId="093C9819" w14:textId="77777777" w:rsidR="00612202" w:rsidRPr="006A7122" w:rsidRDefault="00612202" w:rsidP="006A7122">
            <w:pPr>
              <w:widowControl w:val="0"/>
              <w:autoSpaceDE w:val="0"/>
              <w:autoSpaceDN w:val="0"/>
              <w:adjustRightInd w:val="0"/>
              <w:rPr>
                <w:sz w:val="24"/>
                <w:szCs w:val="24"/>
                <w:lang w:eastAsia="ru-RU"/>
              </w:rPr>
            </w:pPr>
          </w:p>
        </w:tc>
        <w:tc>
          <w:tcPr>
            <w:tcW w:w="1134" w:type="dxa"/>
          </w:tcPr>
          <w:p w14:paraId="74A3BD36" w14:textId="77777777" w:rsidR="00612202" w:rsidRPr="006A7122" w:rsidRDefault="00612202" w:rsidP="006A7122">
            <w:pPr>
              <w:widowControl w:val="0"/>
              <w:autoSpaceDE w:val="0"/>
              <w:autoSpaceDN w:val="0"/>
              <w:adjustRightInd w:val="0"/>
              <w:jc w:val="both"/>
              <w:rPr>
                <w:sz w:val="24"/>
                <w:szCs w:val="24"/>
                <w:lang w:eastAsia="ru-RU"/>
              </w:rPr>
            </w:pPr>
            <w:r w:rsidRPr="006A7122">
              <w:rPr>
                <w:sz w:val="24"/>
                <w:szCs w:val="24"/>
                <w:lang w:eastAsia="ru-RU"/>
              </w:rPr>
              <w:t>13</w:t>
            </w:r>
          </w:p>
        </w:tc>
      </w:tr>
      <w:tr w:rsidR="00612202" w:rsidRPr="006A7122" w14:paraId="182CEB2C" w14:textId="77777777" w:rsidTr="000A20C3">
        <w:trPr>
          <w:trHeight w:val="981"/>
        </w:trPr>
        <w:tc>
          <w:tcPr>
            <w:tcW w:w="959" w:type="dxa"/>
          </w:tcPr>
          <w:p w14:paraId="0D6F0901" w14:textId="77777777" w:rsidR="00612202" w:rsidRPr="006A7122" w:rsidRDefault="00612202" w:rsidP="006A7122">
            <w:pPr>
              <w:widowControl w:val="0"/>
              <w:autoSpaceDE w:val="0"/>
              <w:autoSpaceDN w:val="0"/>
              <w:adjustRightInd w:val="0"/>
              <w:jc w:val="center"/>
              <w:rPr>
                <w:sz w:val="24"/>
                <w:szCs w:val="24"/>
                <w:lang w:eastAsia="ru-RU"/>
              </w:rPr>
            </w:pPr>
            <w:r w:rsidRPr="006A7122">
              <w:rPr>
                <w:sz w:val="24"/>
                <w:szCs w:val="24"/>
                <w:lang w:eastAsia="ru-RU"/>
              </w:rPr>
              <w:t>3</w:t>
            </w:r>
          </w:p>
        </w:tc>
        <w:tc>
          <w:tcPr>
            <w:tcW w:w="3544" w:type="dxa"/>
          </w:tcPr>
          <w:p w14:paraId="77B92AC0" w14:textId="77777777" w:rsidR="00612202" w:rsidRPr="006A7122" w:rsidRDefault="00612202" w:rsidP="006A7122">
            <w:pPr>
              <w:widowControl w:val="0"/>
              <w:autoSpaceDE w:val="0"/>
              <w:autoSpaceDN w:val="0"/>
              <w:adjustRightInd w:val="0"/>
              <w:jc w:val="both"/>
              <w:rPr>
                <w:sz w:val="24"/>
                <w:szCs w:val="24"/>
                <w:lang w:eastAsia="ru-RU"/>
              </w:rPr>
            </w:pPr>
            <w:r w:rsidRPr="006A7122">
              <w:rPr>
                <w:sz w:val="24"/>
                <w:szCs w:val="24"/>
              </w:rPr>
              <w:t>Лексическое значение. Определение значений слов</w:t>
            </w:r>
          </w:p>
        </w:tc>
        <w:tc>
          <w:tcPr>
            <w:tcW w:w="850" w:type="dxa"/>
          </w:tcPr>
          <w:p w14:paraId="15A9FB38" w14:textId="77777777" w:rsidR="00612202" w:rsidRPr="006A7122" w:rsidRDefault="00612202" w:rsidP="006A7122">
            <w:pPr>
              <w:widowControl w:val="0"/>
              <w:autoSpaceDE w:val="0"/>
              <w:autoSpaceDN w:val="0"/>
              <w:adjustRightInd w:val="0"/>
              <w:rPr>
                <w:sz w:val="24"/>
                <w:szCs w:val="24"/>
                <w:lang w:eastAsia="ru-RU"/>
              </w:rPr>
            </w:pPr>
          </w:p>
        </w:tc>
        <w:tc>
          <w:tcPr>
            <w:tcW w:w="1134" w:type="dxa"/>
          </w:tcPr>
          <w:p w14:paraId="35174360" w14:textId="77777777" w:rsidR="00612202" w:rsidRPr="006A7122" w:rsidRDefault="00612202" w:rsidP="006A7122">
            <w:pPr>
              <w:widowControl w:val="0"/>
              <w:autoSpaceDE w:val="0"/>
              <w:autoSpaceDN w:val="0"/>
              <w:adjustRightInd w:val="0"/>
              <w:rPr>
                <w:sz w:val="24"/>
                <w:szCs w:val="24"/>
                <w:lang w:eastAsia="ru-RU"/>
              </w:rPr>
            </w:pPr>
            <w:r w:rsidRPr="006A7122">
              <w:rPr>
                <w:sz w:val="24"/>
                <w:szCs w:val="24"/>
                <w:lang w:eastAsia="ru-RU"/>
              </w:rPr>
              <w:t>2</w:t>
            </w:r>
          </w:p>
        </w:tc>
        <w:tc>
          <w:tcPr>
            <w:tcW w:w="992" w:type="dxa"/>
          </w:tcPr>
          <w:p w14:paraId="58807DE9" w14:textId="77777777" w:rsidR="00612202" w:rsidRPr="006A7122" w:rsidRDefault="00612202" w:rsidP="006A7122">
            <w:pPr>
              <w:widowControl w:val="0"/>
              <w:autoSpaceDE w:val="0"/>
              <w:autoSpaceDN w:val="0"/>
              <w:adjustRightInd w:val="0"/>
              <w:rPr>
                <w:sz w:val="24"/>
                <w:szCs w:val="24"/>
                <w:lang w:eastAsia="ru-RU"/>
              </w:rPr>
            </w:pPr>
            <w:r w:rsidRPr="006A7122">
              <w:rPr>
                <w:sz w:val="24"/>
                <w:szCs w:val="24"/>
                <w:lang w:eastAsia="ru-RU"/>
              </w:rPr>
              <w:t>2</w:t>
            </w:r>
          </w:p>
        </w:tc>
        <w:tc>
          <w:tcPr>
            <w:tcW w:w="851" w:type="dxa"/>
          </w:tcPr>
          <w:p w14:paraId="546B2AC9" w14:textId="77777777" w:rsidR="00612202" w:rsidRPr="006A7122" w:rsidRDefault="00612202" w:rsidP="006A7122">
            <w:pPr>
              <w:widowControl w:val="0"/>
              <w:autoSpaceDE w:val="0"/>
              <w:autoSpaceDN w:val="0"/>
              <w:adjustRightInd w:val="0"/>
              <w:rPr>
                <w:sz w:val="24"/>
                <w:szCs w:val="24"/>
                <w:lang w:eastAsia="ru-RU"/>
              </w:rPr>
            </w:pPr>
          </w:p>
        </w:tc>
        <w:tc>
          <w:tcPr>
            <w:tcW w:w="1134" w:type="dxa"/>
          </w:tcPr>
          <w:p w14:paraId="2E554460" w14:textId="77777777" w:rsidR="00612202" w:rsidRPr="006A7122" w:rsidRDefault="00612202" w:rsidP="006A7122">
            <w:pPr>
              <w:widowControl w:val="0"/>
              <w:autoSpaceDE w:val="0"/>
              <w:autoSpaceDN w:val="0"/>
              <w:adjustRightInd w:val="0"/>
              <w:jc w:val="both"/>
              <w:rPr>
                <w:sz w:val="24"/>
                <w:szCs w:val="24"/>
                <w:lang w:eastAsia="ru-RU"/>
              </w:rPr>
            </w:pPr>
            <w:r w:rsidRPr="006A7122">
              <w:rPr>
                <w:sz w:val="24"/>
                <w:szCs w:val="24"/>
                <w:lang w:eastAsia="ru-RU"/>
              </w:rPr>
              <w:t>13</w:t>
            </w:r>
          </w:p>
        </w:tc>
      </w:tr>
      <w:tr w:rsidR="00612202" w:rsidRPr="006A7122" w14:paraId="5E7972AD" w14:textId="77777777" w:rsidTr="000A20C3">
        <w:trPr>
          <w:trHeight w:val="981"/>
        </w:trPr>
        <w:tc>
          <w:tcPr>
            <w:tcW w:w="959" w:type="dxa"/>
          </w:tcPr>
          <w:p w14:paraId="0E46B7BA" w14:textId="77777777" w:rsidR="00612202" w:rsidRPr="006A7122" w:rsidRDefault="00612202" w:rsidP="006A7122">
            <w:pPr>
              <w:widowControl w:val="0"/>
              <w:autoSpaceDE w:val="0"/>
              <w:autoSpaceDN w:val="0"/>
              <w:adjustRightInd w:val="0"/>
              <w:jc w:val="center"/>
              <w:rPr>
                <w:sz w:val="24"/>
                <w:szCs w:val="24"/>
                <w:lang w:eastAsia="ru-RU"/>
              </w:rPr>
            </w:pPr>
            <w:r w:rsidRPr="006A7122">
              <w:rPr>
                <w:sz w:val="24"/>
                <w:szCs w:val="24"/>
                <w:lang w:eastAsia="ru-RU"/>
              </w:rPr>
              <w:t>4</w:t>
            </w:r>
          </w:p>
        </w:tc>
        <w:tc>
          <w:tcPr>
            <w:tcW w:w="3544" w:type="dxa"/>
          </w:tcPr>
          <w:p w14:paraId="4A030BA6" w14:textId="77777777" w:rsidR="00612202" w:rsidRPr="006A7122" w:rsidRDefault="00612202" w:rsidP="006A7122">
            <w:pPr>
              <w:widowControl w:val="0"/>
              <w:autoSpaceDE w:val="0"/>
              <w:autoSpaceDN w:val="0"/>
              <w:adjustRightInd w:val="0"/>
              <w:jc w:val="both"/>
              <w:rPr>
                <w:sz w:val="24"/>
                <w:szCs w:val="24"/>
              </w:rPr>
            </w:pPr>
            <w:r w:rsidRPr="006A7122">
              <w:rPr>
                <w:sz w:val="24"/>
                <w:szCs w:val="24"/>
              </w:rPr>
              <w:t>Структурный подход</w:t>
            </w:r>
          </w:p>
        </w:tc>
        <w:tc>
          <w:tcPr>
            <w:tcW w:w="850" w:type="dxa"/>
          </w:tcPr>
          <w:p w14:paraId="71E2B82B" w14:textId="77777777" w:rsidR="00612202" w:rsidRPr="006A7122" w:rsidRDefault="00612202" w:rsidP="006A7122">
            <w:pPr>
              <w:widowControl w:val="0"/>
              <w:autoSpaceDE w:val="0"/>
              <w:autoSpaceDN w:val="0"/>
              <w:adjustRightInd w:val="0"/>
              <w:rPr>
                <w:sz w:val="24"/>
                <w:szCs w:val="24"/>
                <w:lang w:eastAsia="ru-RU"/>
              </w:rPr>
            </w:pPr>
          </w:p>
        </w:tc>
        <w:tc>
          <w:tcPr>
            <w:tcW w:w="1134" w:type="dxa"/>
          </w:tcPr>
          <w:p w14:paraId="21C033CC" w14:textId="77777777" w:rsidR="00612202" w:rsidRPr="006A7122" w:rsidRDefault="00612202" w:rsidP="006A7122">
            <w:pPr>
              <w:widowControl w:val="0"/>
              <w:autoSpaceDE w:val="0"/>
              <w:autoSpaceDN w:val="0"/>
              <w:adjustRightInd w:val="0"/>
              <w:rPr>
                <w:sz w:val="24"/>
                <w:szCs w:val="24"/>
                <w:lang w:eastAsia="ru-RU"/>
              </w:rPr>
            </w:pPr>
            <w:r w:rsidRPr="006A7122">
              <w:rPr>
                <w:sz w:val="24"/>
                <w:szCs w:val="24"/>
                <w:lang w:eastAsia="ru-RU"/>
              </w:rPr>
              <w:t>2</w:t>
            </w:r>
          </w:p>
        </w:tc>
        <w:tc>
          <w:tcPr>
            <w:tcW w:w="992" w:type="dxa"/>
          </w:tcPr>
          <w:p w14:paraId="658FDB6B" w14:textId="77777777" w:rsidR="00612202" w:rsidRPr="006A7122" w:rsidRDefault="00612202" w:rsidP="006A7122">
            <w:pPr>
              <w:widowControl w:val="0"/>
              <w:autoSpaceDE w:val="0"/>
              <w:autoSpaceDN w:val="0"/>
              <w:adjustRightInd w:val="0"/>
              <w:rPr>
                <w:sz w:val="24"/>
                <w:szCs w:val="24"/>
                <w:lang w:eastAsia="ru-RU"/>
              </w:rPr>
            </w:pPr>
            <w:r w:rsidRPr="006A7122">
              <w:rPr>
                <w:sz w:val="24"/>
                <w:szCs w:val="24"/>
                <w:lang w:eastAsia="ru-RU"/>
              </w:rPr>
              <w:t>2</w:t>
            </w:r>
          </w:p>
        </w:tc>
        <w:tc>
          <w:tcPr>
            <w:tcW w:w="851" w:type="dxa"/>
          </w:tcPr>
          <w:p w14:paraId="5AE18E8E" w14:textId="77777777" w:rsidR="00612202" w:rsidRPr="006A7122" w:rsidRDefault="00612202" w:rsidP="006A7122">
            <w:pPr>
              <w:widowControl w:val="0"/>
              <w:autoSpaceDE w:val="0"/>
              <w:autoSpaceDN w:val="0"/>
              <w:adjustRightInd w:val="0"/>
              <w:rPr>
                <w:sz w:val="24"/>
                <w:szCs w:val="24"/>
                <w:lang w:eastAsia="ru-RU"/>
              </w:rPr>
            </w:pPr>
          </w:p>
        </w:tc>
        <w:tc>
          <w:tcPr>
            <w:tcW w:w="1134" w:type="dxa"/>
          </w:tcPr>
          <w:p w14:paraId="1A26D300" w14:textId="77777777" w:rsidR="00612202" w:rsidRPr="006A7122" w:rsidRDefault="00612202" w:rsidP="006A7122">
            <w:pPr>
              <w:widowControl w:val="0"/>
              <w:autoSpaceDE w:val="0"/>
              <w:autoSpaceDN w:val="0"/>
              <w:adjustRightInd w:val="0"/>
              <w:jc w:val="both"/>
              <w:rPr>
                <w:sz w:val="24"/>
                <w:szCs w:val="24"/>
                <w:lang w:eastAsia="ru-RU"/>
              </w:rPr>
            </w:pPr>
            <w:r w:rsidRPr="006A7122">
              <w:rPr>
                <w:sz w:val="24"/>
                <w:szCs w:val="24"/>
                <w:lang w:eastAsia="ru-RU"/>
              </w:rPr>
              <w:t>13</w:t>
            </w:r>
          </w:p>
        </w:tc>
      </w:tr>
      <w:tr w:rsidR="00612202" w:rsidRPr="006A7122" w14:paraId="29329626" w14:textId="77777777" w:rsidTr="000A20C3">
        <w:trPr>
          <w:trHeight w:val="981"/>
        </w:trPr>
        <w:tc>
          <w:tcPr>
            <w:tcW w:w="959" w:type="dxa"/>
          </w:tcPr>
          <w:p w14:paraId="74314238" w14:textId="77777777" w:rsidR="00612202" w:rsidRPr="006A7122" w:rsidRDefault="00612202" w:rsidP="006A7122">
            <w:pPr>
              <w:widowControl w:val="0"/>
              <w:autoSpaceDE w:val="0"/>
              <w:autoSpaceDN w:val="0"/>
              <w:adjustRightInd w:val="0"/>
              <w:jc w:val="center"/>
              <w:rPr>
                <w:sz w:val="24"/>
                <w:szCs w:val="24"/>
                <w:lang w:eastAsia="ru-RU"/>
              </w:rPr>
            </w:pPr>
            <w:r w:rsidRPr="006A7122">
              <w:rPr>
                <w:sz w:val="24"/>
                <w:szCs w:val="24"/>
                <w:lang w:eastAsia="ru-RU"/>
              </w:rPr>
              <w:t>5</w:t>
            </w:r>
          </w:p>
        </w:tc>
        <w:tc>
          <w:tcPr>
            <w:tcW w:w="3544" w:type="dxa"/>
          </w:tcPr>
          <w:p w14:paraId="20C64359" w14:textId="77777777" w:rsidR="00612202" w:rsidRPr="006A7122" w:rsidRDefault="00612202" w:rsidP="006A7122">
            <w:pPr>
              <w:widowControl w:val="0"/>
              <w:autoSpaceDE w:val="0"/>
              <w:autoSpaceDN w:val="0"/>
              <w:adjustRightInd w:val="0"/>
              <w:jc w:val="both"/>
              <w:rPr>
                <w:sz w:val="24"/>
                <w:szCs w:val="24"/>
              </w:rPr>
            </w:pPr>
            <w:r w:rsidRPr="006A7122">
              <w:rPr>
                <w:sz w:val="24"/>
                <w:szCs w:val="24"/>
              </w:rPr>
              <w:t>Значение предложения</w:t>
            </w:r>
          </w:p>
        </w:tc>
        <w:tc>
          <w:tcPr>
            <w:tcW w:w="850" w:type="dxa"/>
          </w:tcPr>
          <w:p w14:paraId="71128179" w14:textId="77777777" w:rsidR="00612202" w:rsidRPr="006A7122" w:rsidRDefault="00612202" w:rsidP="006A7122">
            <w:pPr>
              <w:widowControl w:val="0"/>
              <w:autoSpaceDE w:val="0"/>
              <w:autoSpaceDN w:val="0"/>
              <w:adjustRightInd w:val="0"/>
              <w:rPr>
                <w:sz w:val="24"/>
                <w:szCs w:val="24"/>
                <w:lang w:eastAsia="ru-RU"/>
              </w:rPr>
            </w:pPr>
          </w:p>
        </w:tc>
        <w:tc>
          <w:tcPr>
            <w:tcW w:w="1134" w:type="dxa"/>
          </w:tcPr>
          <w:p w14:paraId="6DFDFE7C" w14:textId="77777777" w:rsidR="00612202" w:rsidRPr="006A7122" w:rsidRDefault="00612202" w:rsidP="006A7122">
            <w:pPr>
              <w:widowControl w:val="0"/>
              <w:autoSpaceDE w:val="0"/>
              <w:autoSpaceDN w:val="0"/>
              <w:adjustRightInd w:val="0"/>
              <w:rPr>
                <w:sz w:val="24"/>
                <w:szCs w:val="24"/>
                <w:lang w:eastAsia="ru-RU"/>
              </w:rPr>
            </w:pPr>
            <w:r w:rsidRPr="006A7122">
              <w:rPr>
                <w:sz w:val="24"/>
                <w:szCs w:val="24"/>
                <w:lang w:eastAsia="ru-RU"/>
              </w:rPr>
              <w:t>2</w:t>
            </w:r>
          </w:p>
        </w:tc>
        <w:tc>
          <w:tcPr>
            <w:tcW w:w="992" w:type="dxa"/>
          </w:tcPr>
          <w:p w14:paraId="4418BAE1" w14:textId="77777777" w:rsidR="00612202" w:rsidRPr="006A7122" w:rsidRDefault="00612202" w:rsidP="006A7122">
            <w:pPr>
              <w:widowControl w:val="0"/>
              <w:autoSpaceDE w:val="0"/>
              <w:autoSpaceDN w:val="0"/>
              <w:adjustRightInd w:val="0"/>
              <w:rPr>
                <w:sz w:val="24"/>
                <w:szCs w:val="24"/>
                <w:lang w:eastAsia="ru-RU"/>
              </w:rPr>
            </w:pPr>
            <w:r w:rsidRPr="006A7122">
              <w:rPr>
                <w:sz w:val="24"/>
                <w:szCs w:val="24"/>
                <w:lang w:eastAsia="ru-RU"/>
              </w:rPr>
              <w:t>2</w:t>
            </w:r>
          </w:p>
        </w:tc>
        <w:tc>
          <w:tcPr>
            <w:tcW w:w="851" w:type="dxa"/>
          </w:tcPr>
          <w:p w14:paraId="03C62FDF" w14:textId="77777777" w:rsidR="00612202" w:rsidRPr="006A7122" w:rsidRDefault="00612202" w:rsidP="006A7122">
            <w:pPr>
              <w:widowControl w:val="0"/>
              <w:autoSpaceDE w:val="0"/>
              <w:autoSpaceDN w:val="0"/>
              <w:adjustRightInd w:val="0"/>
              <w:rPr>
                <w:sz w:val="24"/>
                <w:szCs w:val="24"/>
                <w:lang w:eastAsia="ru-RU"/>
              </w:rPr>
            </w:pPr>
          </w:p>
        </w:tc>
        <w:tc>
          <w:tcPr>
            <w:tcW w:w="1134" w:type="dxa"/>
          </w:tcPr>
          <w:p w14:paraId="6527213A" w14:textId="77777777" w:rsidR="00612202" w:rsidRPr="006A7122" w:rsidRDefault="00612202" w:rsidP="006A7122">
            <w:pPr>
              <w:widowControl w:val="0"/>
              <w:autoSpaceDE w:val="0"/>
              <w:autoSpaceDN w:val="0"/>
              <w:adjustRightInd w:val="0"/>
              <w:jc w:val="both"/>
              <w:rPr>
                <w:sz w:val="24"/>
                <w:szCs w:val="24"/>
                <w:lang w:eastAsia="ru-RU"/>
              </w:rPr>
            </w:pPr>
            <w:r w:rsidRPr="006A7122">
              <w:rPr>
                <w:sz w:val="24"/>
                <w:szCs w:val="24"/>
                <w:lang w:eastAsia="ru-RU"/>
              </w:rPr>
              <w:t>13</w:t>
            </w:r>
          </w:p>
        </w:tc>
      </w:tr>
      <w:tr w:rsidR="00612202" w:rsidRPr="006A7122" w14:paraId="43E35FFB" w14:textId="77777777" w:rsidTr="000A20C3">
        <w:trPr>
          <w:trHeight w:val="981"/>
        </w:trPr>
        <w:tc>
          <w:tcPr>
            <w:tcW w:w="959" w:type="dxa"/>
          </w:tcPr>
          <w:p w14:paraId="14B6EEBF" w14:textId="77777777" w:rsidR="00612202" w:rsidRPr="006A7122" w:rsidRDefault="00612202" w:rsidP="006A7122">
            <w:pPr>
              <w:widowControl w:val="0"/>
              <w:autoSpaceDE w:val="0"/>
              <w:autoSpaceDN w:val="0"/>
              <w:adjustRightInd w:val="0"/>
              <w:jc w:val="center"/>
              <w:rPr>
                <w:sz w:val="24"/>
                <w:szCs w:val="24"/>
                <w:lang w:eastAsia="ru-RU"/>
              </w:rPr>
            </w:pPr>
            <w:r w:rsidRPr="006A7122">
              <w:rPr>
                <w:sz w:val="24"/>
                <w:szCs w:val="24"/>
                <w:lang w:eastAsia="ru-RU"/>
              </w:rPr>
              <w:t>6</w:t>
            </w:r>
          </w:p>
        </w:tc>
        <w:tc>
          <w:tcPr>
            <w:tcW w:w="3544" w:type="dxa"/>
          </w:tcPr>
          <w:p w14:paraId="48F1DF0A" w14:textId="77777777" w:rsidR="00612202" w:rsidRPr="006A7122" w:rsidRDefault="00612202" w:rsidP="006A7122">
            <w:pPr>
              <w:widowControl w:val="0"/>
              <w:autoSpaceDE w:val="0"/>
              <w:autoSpaceDN w:val="0"/>
              <w:adjustRightInd w:val="0"/>
              <w:jc w:val="both"/>
              <w:rPr>
                <w:sz w:val="24"/>
                <w:szCs w:val="24"/>
              </w:rPr>
            </w:pPr>
            <w:r w:rsidRPr="006A7122">
              <w:rPr>
                <w:sz w:val="24"/>
                <w:szCs w:val="24"/>
              </w:rPr>
              <w:t>Значение высказывания</w:t>
            </w:r>
          </w:p>
        </w:tc>
        <w:tc>
          <w:tcPr>
            <w:tcW w:w="850" w:type="dxa"/>
          </w:tcPr>
          <w:p w14:paraId="020671AE" w14:textId="77777777" w:rsidR="00612202" w:rsidRPr="006A7122" w:rsidRDefault="00612202" w:rsidP="006A7122">
            <w:pPr>
              <w:widowControl w:val="0"/>
              <w:autoSpaceDE w:val="0"/>
              <w:autoSpaceDN w:val="0"/>
              <w:adjustRightInd w:val="0"/>
              <w:rPr>
                <w:sz w:val="24"/>
                <w:szCs w:val="24"/>
                <w:lang w:eastAsia="ru-RU"/>
              </w:rPr>
            </w:pPr>
          </w:p>
        </w:tc>
        <w:tc>
          <w:tcPr>
            <w:tcW w:w="1134" w:type="dxa"/>
          </w:tcPr>
          <w:p w14:paraId="4C43DB07" w14:textId="77777777" w:rsidR="00612202" w:rsidRPr="006A7122" w:rsidRDefault="00612202" w:rsidP="006A7122">
            <w:pPr>
              <w:widowControl w:val="0"/>
              <w:autoSpaceDE w:val="0"/>
              <w:autoSpaceDN w:val="0"/>
              <w:adjustRightInd w:val="0"/>
              <w:rPr>
                <w:sz w:val="24"/>
                <w:szCs w:val="24"/>
                <w:lang w:eastAsia="ru-RU"/>
              </w:rPr>
            </w:pPr>
            <w:r w:rsidRPr="006A7122">
              <w:rPr>
                <w:sz w:val="24"/>
                <w:szCs w:val="24"/>
                <w:lang w:eastAsia="ru-RU"/>
              </w:rPr>
              <w:t>2</w:t>
            </w:r>
          </w:p>
        </w:tc>
        <w:tc>
          <w:tcPr>
            <w:tcW w:w="992" w:type="dxa"/>
          </w:tcPr>
          <w:p w14:paraId="62368BF0" w14:textId="77777777" w:rsidR="00612202" w:rsidRPr="006A7122" w:rsidRDefault="00612202" w:rsidP="006A7122">
            <w:pPr>
              <w:widowControl w:val="0"/>
              <w:autoSpaceDE w:val="0"/>
              <w:autoSpaceDN w:val="0"/>
              <w:adjustRightInd w:val="0"/>
              <w:rPr>
                <w:sz w:val="24"/>
                <w:szCs w:val="24"/>
                <w:lang w:eastAsia="ru-RU"/>
              </w:rPr>
            </w:pPr>
            <w:r w:rsidRPr="006A7122">
              <w:rPr>
                <w:sz w:val="24"/>
                <w:szCs w:val="24"/>
                <w:lang w:eastAsia="ru-RU"/>
              </w:rPr>
              <w:t>2</w:t>
            </w:r>
          </w:p>
        </w:tc>
        <w:tc>
          <w:tcPr>
            <w:tcW w:w="851" w:type="dxa"/>
          </w:tcPr>
          <w:p w14:paraId="61A35259" w14:textId="77777777" w:rsidR="00612202" w:rsidRPr="006A7122" w:rsidRDefault="00612202" w:rsidP="006A7122">
            <w:pPr>
              <w:widowControl w:val="0"/>
              <w:autoSpaceDE w:val="0"/>
              <w:autoSpaceDN w:val="0"/>
              <w:adjustRightInd w:val="0"/>
              <w:rPr>
                <w:sz w:val="24"/>
                <w:szCs w:val="24"/>
                <w:lang w:eastAsia="ru-RU"/>
              </w:rPr>
            </w:pPr>
          </w:p>
        </w:tc>
        <w:tc>
          <w:tcPr>
            <w:tcW w:w="1134" w:type="dxa"/>
          </w:tcPr>
          <w:p w14:paraId="519B0A34" w14:textId="77777777" w:rsidR="00612202" w:rsidRPr="006A7122" w:rsidRDefault="00612202" w:rsidP="006A7122">
            <w:pPr>
              <w:widowControl w:val="0"/>
              <w:autoSpaceDE w:val="0"/>
              <w:autoSpaceDN w:val="0"/>
              <w:adjustRightInd w:val="0"/>
              <w:jc w:val="both"/>
              <w:rPr>
                <w:sz w:val="24"/>
                <w:szCs w:val="24"/>
                <w:lang w:eastAsia="ru-RU"/>
              </w:rPr>
            </w:pPr>
            <w:r w:rsidRPr="006A7122">
              <w:rPr>
                <w:sz w:val="24"/>
                <w:szCs w:val="24"/>
                <w:lang w:eastAsia="ru-RU"/>
              </w:rPr>
              <w:t>13</w:t>
            </w:r>
          </w:p>
        </w:tc>
      </w:tr>
      <w:tr w:rsidR="00612202" w:rsidRPr="006A7122" w14:paraId="203ED3A9" w14:textId="77777777" w:rsidTr="000A20C3">
        <w:trPr>
          <w:trHeight w:val="421"/>
        </w:trPr>
        <w:tc>
          <w:tcPr>
            <w:tcW w:w="959" w:type="dxa"/>
          </w:tcPr>
          <w:p w14:paraId="04E5FA07" w14:textId="77777777" w:rsidR="00612202" w:rsidRPr="006A7122" w:rsidRDefault="00612202" w:rsidP="006A7122">
            <w:pPr>
              <w:widowControl w:val="0"/>
              <w:autoSpaceDE w:val="0"/>
              <w:autoSpaceDN w:val="0"/>
              <w:adjustRightInd w:val="0"/>
              <w:jc w:val="center"/>
              <w:rPr>
                <w:b/>
                <w:sz w:val="24"/>
                <w:szCs w:val="24"/>
                <w:lang w:eastAsia="ru-RU"/>
              </w:rPr>
            </w:pPr>
          </w:p>
        </w:tc>
        <w:tc>
          <w:tcPr>
            <w:tcW w:w="3544" w:type="dxa"/>
          </w:tcPr>
          <w:p w14:paraId="05B589DB" w14:textId="77777777" w:rsidR="00612202" w:rsidRPr="006A7122" w:rsidRDefault="00612202" w:rsidP="006A7122">
            <w:pPr>
              <w:widowControl w:val="0"/>
              <w:autoSpaceDE w:val="0"/>
              <w:autoSpaceDN w:val="0"/>
              <w:adjustRightInd w:val="0"/>
              <w:jc w:val="both"/>
              <w:rPr>
                <w:i/>
                <w:sz w:val="24"/>
                <w:szCs w:val="24"/>
                <w:lang w:eastAsia="ru-RU"/>
              </w:rPr>
            </w:pPr>
            <w:r w:rsidRPr="006A7122">
              <w:rPr>
                <w:i/>
                <w:sz w:val="24"/>
                <w:szCs w:val="24"/>
                <w:lang w:eastAsia="ru-RU"/>
              </w:rPr>
              <w:t>Итого:</w:t>
            </w:r>
          </w:p>
        </w:tc>
        <w:tc>
          <w:tcPr>
            <w:tcW w:w="850" w:type="dxa"/>
          </w:tcPr>
          <w:p w14:paraId="20764996" w14:textId="77777777" w:rsidR="00612202" w:rsidRPr="006A7122" w:rsidRDefault="00612202" w:rsidP="006A7122">
            <w:pPr>
              <w:widowControl w:val="0"/>
              <w:autoSpaceDE w:val="0"/>
              <w:autoSpaceDN w:val="0"/>
              <w:adjustRightInd w:val="0"/>
              <w:rPr>
                <w:sz w:val="24"/>
                <w:szCs w:val="24"/>
                <w:lang w:eastAsia="ru-RU"/>
              </w:rPr>
            </w:pPr>
            <w:r w:rsidRPr="006A7122">
              <w:rPr>
                <w:sz w:val="24"/>
                <w:szCs w:val="24"/>
                <w:lang w:eastAsia="ru-RU"/>
              </w:rPr>
              <w:t>108</w:t>
            </w:r>
          </w:p>
        </w:tc>
        <w:tc>
          <w:tcPr>
            <w:tcW w:w="1134" w:type="dxa"/>
          </w:tcPr>
          <w:p w14:paraId="74F1CDB7" w14:textId="77777777" w:rsidR="00612202" w:rsidRPr="006A7122" w:rsidRDefault="00612202" w:rsidP="006A7122">
            <w:pPr>
              <w:widowControl w:val="0"/>
              <w:autoSpaceDE w:val="0"/>
              <w:autoSpaceDN w:val="0"/>
              <w:adjustRightInd w:val="0"/>
              <w:rPr>
                <w:sz w:val="24"/>
                <w:szCs w:val="24"/>
                <w:lang w:eastAsia="ru-RU"/>
              </w:rPr>
            </w:pPr>
            <w:r w:rsidRPr="006A7122">
              <w:rPr>
                <w:sz w:val="24"/>
                <w:szCs w:val="24"/>
                <w:lang w:eastAsia="ru-RU"/>
              </w:rPr>
              <w:t>15</w:t>
            </w:r>
          </w:p>
        </w:tc>
        <w:tc>
          <w:tcPr>
            <w:tcW w:w="992" w:type="dxa"/>
          </w:tcPr>
          <w:p w14:paraId="7B6DD798" w14:textId="77777777" w:rsidR="00612202" w:rsidRPr="006A7122" w:rsidRDefault="00612202" w:rsidP="006A7122">
            <w:pPr>
              <w:widowControl w:val="0"/>
              <w:autoSpaceDE w:val="0"/>
              <w:autoSpaceDN w:val="0"/>
              <w:adjustRightInd w:val="0"/>
              <w:rPr>
                <w:sz w:val="24"/>
                <w:szCs w:val="24"/>
                <w:lang w:eastAsia="ru-RU"/>
              </w:rPr>
            </w:pPr>
            <w:r w:rsidRPr="006A7122">
              <w:rPr>
                <w:sz w:val="24"/>
                <w:szCs w:val="24"/>
                <w:lang w:eastAsia="ru-RU"/>
              </w:rPr>
              <w:t>15</w:t>
            </w:r>
          </w:p>
        </w:tc>
        <w:tc>
          <w:tcPr>
            <w:tcW w:w="851" w:type="dxa"/>
          </w:tcPr>
          <w:p w14:paraId="3FF4D4A2" w14:textId="77777777" w:rsidR="00612202" w:rsidRPr="006A7122" w:rsidRDefault="00612202" w:rsidP="006A7122">
            <w:pPr>
              <w:widowControl w:val="0"/>
              <w:autoSpaceDE w:val="0"/>
              <w:autoSpaceDN w:val="0"/>
              <w:adjustRightInd w:val="0"/>
              <w:rPr>
                <w:sz w:val="24"/>
                <w:szCs w:val="24"/>
                <w:lang w:eastAsia="ru-RU"/>
              </w:rPr>
            </w:pPr>
          </w:p>
        </w:tc>
        <w:tc>
          <w:tcPr>
            <w:tcW w:w="1134" w:type="dxa"/>
          </w:tcPr>
          <w:p w14:paraId="2E8E32C7" w14:textId="77777777" w:rsidR="00612202" w:rsidRPr="006A7122" w:rsidRDefault="00612202" w:rsidP="006A7122">
            <w:pPr>
              <w:widowControl w:val="0"/>
              <w:autoSpaceDE w:val="0"/>
              <w:autoSpaceDN w:val="0"/>
              <w:adjustRightInd w:val="0"/>
              <w:jc w:val="both"/>
              <w:rPr>
                <w:sz w:val="24"/>
                <w:szCs w:val="24"/>
                <w:lang w:eastAsia="ru-RU"/>
              </w:rPr>
            </w:pPr>
            <w:r w:rsidRPr="006A7122">
              <w:rPr>
                <w:sz w:val="24"/>
                <w:szCs w:val="24"/>
                <w:lang w:eastAsia="ru-RU"/>
              </w:rPr>
              <w:t>78</w:t>
            </w:r>
          </w:p>
        </w:tc>
      </w:tr>
    </w:tbl>
    <w:p w14:paraId="254ACC4B" w14:textId="77777777" w:rsidR="00612202" w:rsidRPr="006A7122" w:rsidRDefault="00612202" w:rsidP="006A7122">
      <w:pPr>
        <w:widowControl w:val="0"/>
        <w:suppressLineNumbers/>
        <w:autoSpaceDE w:val="0"/>
        <w:autoSpaceDN w:val="0"/>
        <w:adjustRightInd w:val="0"/>
        <w:spacing w:after="120"/>
        <w:jc w:val="both"/>
        <w:rPr>
          <w:b/>
          <w:sz w:val="24"/>
          <w:szCs w:val="24"/>
          <w:lang w:eastAsia="ru-RU"/>
        </w:rPr>
      </w:pPr>
    </w:p>
    <w:p w14:paraId="418C212D" w14:textId="77777777" w:rsidR="00612202" w:rsidRPr="006A7122" w:rsidRDefault="00612202" w:rsidP="006A7122">
      <w:pPr>
        <w:widowControl w:val="0"/>
        <w:suppressLineNumbers/>
        <w:autoSpaceDE w:val="0"/>
        <w:autoSpaceDN w:val="0"/>
        <w:adjustRightInd w:val="0"/>
        <w:spacing w:after="120"/>
        <w:jc w:val="both"/>
        <w:rPr>
          <w:b/>
          <w:sz w:val="24"/>
          <w:szCs w:val="24"/>
          <w:lang w:eastAsia="ru-RU"/>
        </w:rPr>
      </w:pPr>
    </w:p>
    <w:p w14:paraId="37E1A393" w14:textId="77777777" w:rsidR="00612202" w:rsidRPr="006A7122" w:rsidRDefault="00612202" w:rsidP="006A7122">
      <w:pPr>
        <w:widowControl w:val="0"/>
        <w:suppressLineNumbers/>
        <w:autoSpaceDE w:val="0"/>
        <w:autoSpaceDN w:val="0"/>
        <w:adjustRightInd w:val="0"/>
        <w:spacing w:after="120"/>
        <w:jc w:val="both"/>
        <w:rPr>
          <w:b/>
          <w:sz w:val="24"/>
          <w:szCs w:val="24"/>
          <w:lang w:eastAsia="ru-RU"/>
        </w:rPr>
      </w:pPr>
    </w:p>
    <w:p w14:paraId="664D0B47" w14:textId="77777777" w:rsidR="00612202" w:rsidRPr="006A7122" w:rsidRDefault="00612202" w:rsidP="006A7122">
      <w:pPr>
        <w:widowControl w:val="0"/>
        <w:snapToGrid w:val="0"/>
        <w:spacing w:after="120"/>
        <w:jc w:val="center"/>
        <w:rPr>
          <w:b/>
          <w:sz w:val="24"/>
          <w:szCs w:val="24"/>
          <w:lang w:eastAsia="ru-RU"/>
        </w:rPr>
      </w:pPr>
      <w:r w:rsidRPr="006A7122">
        <w:rPr>
          <w:b/>
          <w:sz w:val="24"/>
          <w:szCs w:val="24"/>
          <w:lang w:eastAsia="ru-RU"/>
        </w:rPr>
        <w:t>4.4. Самостоятельная работа студентов</w:t>
      </w:r>
    </w:p>
    <w:p w14:paraId="34B68A92" w14:textId="77777777" w:rsidR="00612202" w:rsidRPr="006A7122" w:rsidRDefault="00612202" w:rsidP="006A7122">
      <w:pPr>
        <w:widowControl w:val="0"/>
        <w:snapToGrid w:val="0"/>
        <w:spacing w:after="120"/>
        <w:jc w:val="center"/>
        <w:rPr>
          <w:b/>
          <w:sz w:val="24"/>
          <w:szCs w:val="24"/>
          <w:lang w:eastAsia="ru-RU"/>
        </w:rPr>
      </w:pPr>
    </w:p>
    <w:tbl>
      <w:tblPr>
        <w:tblW w:w="9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18"/>
        <w:gridCol w:w="2268"/>
        <w:gridCol w:w="1701"/>
        <w:gridCol w:w="1843"/>
        <w:gridCol w:w="1242"/>
      </w:tblGrid>
      <w:tr w:rsidR="00612202" w:rsidRPr="006A7122" w14:paraId="49C20864" w14:textId="77777777" w:rsidTr="000A20C3">
        <w:trPr>
          <w:trHeight w:val="1987"/>
        </w:trPr>
        <w:tc>
          <w:tcPr>
            <w:tcW w:w="2518" w:type="dxa"/>
            <w:shd w:val="clear" w:color="auto" w:fill="auto"/>
          </w:tcPr>
          <w:p w14:paraId="59EECC78" w14:textId="77777777" w:rsidR="00612202" w:rsidRPr="006A7122" w:rsidRDefault="00612202" w:rsidP="006A7122">
            <w:pPr>
              <w:widowControl w:val="0"/>
              <w:snapToGrid w:val="0"/>
              <w:spacing w:after="120"/>
              <w:jc w:val="center"/>
              <w:rPr>
                <w:sz w:val="24"/>
                <w:szCs w:val="24"/>
                <w:lang w:eastAsia="ru-RU"/>
              </w:rPr>
            </w:pPr>
            <w:r w:rsidRPr="006A7122">
              <w:rPr>
                <w:sz w:val="24"/>
                <w:szCs w:val="24"/>
                <w:lang w:eastAsia="ru-RU"/>
              </w:rPr>
              <w:t>Наименование темы дисциплины или раздела</w:t>
            </w:r>
          </w:p>
        </w:tc>
        <w:tc>
          <w:tcPr>
            <w:tcW w:w="2268" w:type="dxa"/>
            <w:shd w:val="clear" w:color="auto" w:fill="auto"/>
          </w:tcPr>
          <w:p w14:paraId="3926F1BC" w14:textId="77777777" w:rsidR="00612202" w:rsidRPr="006A7122" w:rsidRDefault="00612202" w:rsidP="006A7122">
            <w:pPr>
              <w:widowControl w:val="0"/>
              <w:snapToGrid w:val="0"/>
              <w:spacing w:after="120"/>
              <w:jc w:val="center"/>
              <w:rPr>
                <w:sz w:val="24"/>
                <w:szCs w:val="24"/>
                <w:lang w:eastAsia="ru-RU"/>
              </w:rPr>
            </w:pPr>
            <w:r w:rsidRPr="006A7122">
              <w:rPr>
                <w:sz w:val="24"/>
                <w:szCs w:val="24"/>
                <w:lang w:eastAsia="ru-RU"/>
              </w:rPr>
              <w:t>Вид самостоятельной внеаудиторной работы обучающихся, в т.ч. КСР</w:t>
            </w:r>
          </w:p>
        </w:tc>
        <w:tc>
          <w:tcPr>
            <w:tcW w:w="1701" w:type="dxa"/>
            <w:shd w:val="clear" w:color="auto" w:fill="auto"/>
          </w:tcPr>
          <w:p w14:paraId="2614807B" w14:textId="77777777" w:rsidR="00612202" w:rsidRPr="006A7122" w:rsidRDefault="00612202" w:rsidP="006A7122">
            <w:pPr>
              <w:widowControl w:val="0"/>
              <w:snapToGrid w:val="0"/>
              <w:spacing w:after="120"/>
              <w:jc w:val="center"/>
              <w:rPr>
                <w:sz w:val="24"/>
                <w:szCs w:val="24"/>
                <w:lang w:eastAsia="ru-RU"/>
              </w:rPr>
            </w:pPr>
            <w:r w:rsidRPr="006A7122">
              <w:rPr>
                <w:sz w:val="24"/>
                <w:szCs w:val="24"/>
                <w:lang w:eastAsia="ru-RU"/>
              </w:rPr>
              <w:t>Оценочное средство</w:t>
            </w:r>
          </w:p>
        </w:tc>
        <w:tc>
          <w:tcPr>
            <w:tcW w:w="1843" w:type="dxa"/>
            <w:shd w:val="clear" w:color="auto" w:fill="auto"/>
          </w:tcPr>
          <w:p w14:paraId="7B91B796" w14:textId="77777777" w:rsidR="00612202" w:rsidRPr="006A7122" w:rsidRDefault="00612202" w:rsidP="006A7122">
            <w:pPr>
              <w:widowControl w:val="0"/>
              <w:snapToGrid w:val="0"/>
              <w:spacing w:after="120"/>
              <w:jc w:val="center"/>
              <w:rPr>
                <w:sz w:val="24"/>
                <w:szCs w:val="24"/>
                <w:lang w:eastAsia="ru-RU"/>
              </w:rPr>
            </w:pPr>
            <w:r w:rsidRPr="006A7122">
              <w:rPr>
                <w:sz w:val="24"/>
                <w:szCs w:val="24"/>
                <w:lang w:eastAsia="ru-RU"/>
              </w:rPr>
              <w:t xml:space="preserve">Кол-во </w:t>
            </w:r>
          </w:p>
          <w:p w14:paraId="203CEB95" w14:textId="77777777" w:rsidR="00612202" w:rsidRPr="006A7122" w:rsidRDefault="00612202" w:rsidP="006A7122">
            <w:pPr>
              <w:widowControl w:val="0"/>
              <w:snapToGrid w:val="0"/>
              <w:spacing w:after="120"/>
              <w:jc w:val="center"/>
              <w:rPr>
                <w:sz w:val="24"/>
                <w:szCs w:val="24"/>
                <w:lang w:eastAsia="ru-RU"/>
              </w:rPr>
            </w:pPr>
            <w:r w:rsidRPr="006A7122">
              <w:rPr>
                <w:sz w:val="24"/>
                <w:szCs w:val="24"/>
                <w:lang w:eastAsia="ru-RU"/>
              </w:rPr>
              <w:t>часов</w:t>
            </w:r>
          </w:p>
        </w:tc>
        <w:tc>
          <w:tcPr>
            <w:tcW w:w="1242" w:type="dxa"/>
            <w:shd w:val="clear" w:color="auto" w:fill="auto"/>
          </w:tcPr>
          <w:p w14:paraId="5C2670CB" w14:textId="77777777" w:rsidR="00612202" w:rsidRPr="006A7122" w:rsidRDefault="00612202" w:rsidP="006A7122">
            <w:pPr>
              <w:widowControl w:val="0"/>
              <w:snapToGrid w:val="0"/>
              <w:spacing w:after="120"/>
              <w:jc w:val="center"/>
              <w:rPr>
                <w:sz w:val="24"/>
                <w:szCs w:val="24"/>
                <w:lang w:eastAsia="ru-RU"/>
              </w:rPr>
            </w:pPr>
            <w:r w:rsidRPr="006A7122">
              <w:rPr>
                <w:sz w:val="24"/>
                <w:szCs w:val="24"/>
                <w:lang w:eastAsia="ru-RU"/>
              </w:rPr>
              <w:t>Код компетенций</w:t>
            </w:r>
          </w:p>
        </w:tc>
      </w:tr>
      <w:tr w:rsidR="00612202" w:rsidRPr="006A7122" w14:paraId="0790DC11" w14:textId="77777777" w:rsidTr="000A20C3">
        <w:tc>
          <w:tcPr>
            <w:tcW w:w="2518" w:type="dxa"/>
          </w:tcPr>
          <w:p w14:paraId="33C8CCB4" w14:textId="77777777" w:rsidR="00612202" w:rsidRPr="006A7122" w:rsidRDefault="00612202" w:rsidP="006A7122">
            <w:pPr>
              <w:widowControl w:val="0"/>
              <w:autoSpaceDE w:val="0"/>
              <w:autoSpaceDN w:val="0"/>
              <w:adjustRightInd w:val="0"/>
              <w:jc w:val="both"/>
              <w:rPr>
                <w:sz w:val="24"/>
                <w:szCs w:val="24"/>
                <w:lang w:eastAsia="ru-RU"/>
              </w:rPr>
            </w:pPr>
            <w:r w:rsidRPr="006A7122">
              <w:rPr>
                <w:sz w:val="24"/>
                <w:szCs w:val="24"/>
              </w:rPr>
              <w:t>Описание сцены. Предварительные метаязыковые замечания</w:t>
            </w:r>
          </w:p>
        </w:tc>
        <w:tc>
          <w:tcPr>
            <w:tcW w:w="2268" w:type="dxa"/>
            <w:shd w:val="clear" w:color="auto" w:fill="auto"/>
          </w:tcPr>
          <w:p w14:paraId="3961F034" w14:textId="77777777" w:rsidR="00612202" w:rsidRPr="006A7122" w:rsidRDefault="00612202" w:rsidP="006A7122">
            <w:pPr>
              <w:widowControl w:val="0"/>
              <w:snapToGrid w:val="0"/>
              <w:spacing w:after="120"/>
              <w:jc w:val="center"/>
              <w:rPr>
                <w:sz w:val="24"/>
                <w:szCs w:val="24"/>
                <w:lang w:eastAsia="ru-RU"/>
              </w:rPr>
            </w:pPr>
            <w:r w:rsidRPr="006A7122">
              <w:rPr>
                <w:sz w:val="24"/>
                <w:szCs w:val="24"/>
                <w:lang w:eastAsia="ru-RU"/>
              </w:rPr>
              <w:t>Подготовка информационного сообщения, создание презентаций</w:t>
            </w:r>
          </w:p>
        </w:tc>
        <w:tc>
          <w:tcPr>
            <w:tcW w:w="1701" w:type="dxa"/>
            <w:shd w:val="clear" w:color="auto" w:fill="auto"/>
          </w:tcPr>
          <w:p w14:paraId="7D48DA6C" w14:textId="77777777" w:rsidR="00612202" w:rsidRPr="006A7122" w:rsidRDefault="00612202" w:rsidP="006A7122">
            <w:pPr>
              <w:widowControl w:val="0"/>
              <w:snapToGrid w:val="0"/>
              <w:spacing w:after="120"/>
              <w:jc w:val="center"/>
              <w:rPr>
                <w:sz w:val="24"/>
                <w:szCs w:val="24"/>
                <w:lang w:eastAsia="ru-RU"/>
              </w:rPr>
            </w:pPr>
            <w:r>
              <w:rPr>
                <w:sz w:val="24"/>
                <w:szCs w:val="24"/>
                <w:lang w:eastAsia="ru-RU"/>
              </w:rPr>
              <w:t>Реферат</w:t>
            </w:r>
          </w:p>
        </w:tc>
        <w:tc>
          <w:tcPr>
            <w:tcW w:w="1843" w:type="dxa"/>
          </w:tcPr>
          <w:p w14:paraId="6EF051C6" w14:textId="77777777" w:rsidR="00612202" w:rsidRPr="006A7122" w:rsidRDefault="00612202" w:rsidP="006A7122">
            <w:pPr>
              <w:widowControl w:val="0"/>
              <w:autoSpaceDE w:val="0"/>
              <w:autoSpaceDN w:val="0"/>
              <w:adjustRightInd w:val="0"/>
              <w:jc w:val="center"/>
              <w:rPr>
                <w:sz w:val="24"/>
                <w:szCs w:val="24"/>
                <w:lang w:eastAsia="ru-RU"/>
              </w:rPr>
            </w:pPr>
            <w:r w:rsidRPr="006A7122">
              <w:rPr>
                <w:sz w:val="24"/>
                <w:szCs w:val="24"/>
                <w:lang w:eastAsia="ru-RU"/>
              </w:rPr>
              <w:t>13</w:t>
            </w:r>
          </w:p>
        </w:tc>
        <w:tc>
          <w:tcPr>
            <w:tcW w:w="1242" w:type="dxa"/>
            <w:shd w:val="clear" w:color="auto" w:fill="auto"/>
          </w:tcPr>
          <w:p w14:paraId="147E128B" w14:textId="77777777" w:rsidR="00612202" w:rsidRDefault="00612202" w:rsidP="00610720">
            <w:pPr>
              <w:widowControl w:val="0"/>
              <w:snapToGrid w:val="0"/>
              <w:spacing w:after="120"/>
              <w:jc w:val="center"/>
              <w:rPr>
                <w:sz w:val="24"/>
                <w:szCs w:val="24"/>
                <w:lang w:eastAsia="ru-RU"/>
              </w:rPr>
            </w:pPr>
            <w:r w:rsidRPr="006A7122">
              <w:rPr>
                <w:sz w:val="24"/>
                <w:szCs w:val="24"/>
                <w:lang w:eastAsia="ru-RU"/>
              </w:rPr>
              <w:t>УК-4, ОПК-4, ПК-1</w:t>
            </w:r>
            <w:r>
              <w:rPr>
                <w:sz w:val="24"/>
                <w:szCs w:val="24"/>
                <w:lang w:eastAsia="ru-RU"/>
              </w:rPr>
              <w:t xml:space="preserve"> ОПК-7</w:t>
            </w:r>
          </w:p>
          <w:p w14:paraId="439A0A7B" w14:textId="77777777" w:rsidR="00612202" w:rsidRPr="006A7122" w:rsidRDefault="00612202" w:rsidP="006A7122">
            <w:pPr>
              <w:widowControl w:val="0"/>
              <w:snapToGrid w:val="0"/>
              <w:spacing w:after="120"/>
              <w:jc w:val="center"/>
              <w:rPr>
                <w:sz w:val="24"/>
                <w:szCs w:val="24"/>
                <w:lang w:eastAsia="ru-RU"/>
              </w:rPr>
            </w:pPr>
          </w:p>
        </w:tc>
      </w:tr>
      <w:tr w:rsidR="00612202" w:rsidRPr="006A7122" w14:paraId="5A9C13CA" w14:textId="77777777" w:rsidTr="000A20C3">
        <w:tc>
          <w:tcPr>
            <w:tcW w:w="2518" w:type="dxa"/>
          </w:tcPr>
          <w:p w14:paraId="5B57214F" w14:textId="77777777" w:rsidR="00612202" w:rsidRPr="006A7122" w:rsidRDefault="00612202" w:rsidP="006A7122">
            <w:pPr>
              <w:widowControl w:val="0"/>
              <w:autoSpaceDE w:val="0"/>
              <w:autoSpaceDN w:val="0"/>
              <w:adjustRightInd w:val="0"/>
              <w:jc w:val="both"/>
              <w:rPr>
                <w:sz w:val="24"/>
                <w:szCs w:val="24"/>
              </w:rPr>
            </w:pPr>
            <w:r w:rsidRPr="006A7122">
              <w:rPr>
                <w:sz w:val="24"/>
                <w:szCs w:val="24"/>
              </w:rPr>
              <w:t>Лексическое значение. Слова как значимые единицы</w:t>
            </w:r>
          </w:p>
          <w:p w14:paraId="38A5C930" w14:textId="77777777" w:rsidR="00612202" w:rsidRPr="006A7122" w:rsidRDefault="00612202" w:rsidP="006A7122">
            <w:pPr>
              <w:widowControl w:val="0"/>
              <w:autoSpaceDE w:val="0"/>
              <w:autoSpaceDN w:val="0"/>
              <w:adjustRightInd w:val="0"/>
              <w:jc w:val="both"/>
              <w:rPr>
                <w:sz w:val="24"/>
                <w:szCs w:val="24"/>
                <w:lang w:eastAsia="ru-RU"/>
              </w:rPr>
            </w:pPr>
          </w:p>
        </w:tc>
        <w:tc>
          <w:tcPr>
            <w:tcW w:w="2268" w:type="dxa"/>
            <w:shd w:val="clear" w:color="auto" w:fill="auto"/>
          </w:tcPr>
          <w:p w14:paraId="4B240915" w14:textId="77777777" w:rsidR="00612202" w:rsidRPr="006A7122" w:rsidRDefault="00612202" w:rsidP="006A7122">
            <w:pPr>
              <w:widowControl w:val="0"/>
              <w:jc w:val="center"/>
              <w:rPr>
                <w:color w:val="000000"/>
                <w:sz w:val="24"/>
                <w:szCs w:val="24"/>
                <w:lang w:eastAsia="ru-RU"/>
              </w:rPr>
            </w:pPr>
            <w:r w:rsidRPr="006A7122">
              <w:rPr>
                <w:color w:val="000000"/>
                <w:sz w:val="24"/>
                <w:szCs w:val="24"/>
                <w:lang w:eastAsia="ru-RU"/>
              </w:rPr>
              <w:t>Подготовка информационного сообщения, создание презентаций</w:t>
            </w:r>
          </w:p>
        </w:tc>
        <w:tc>
          <w:tcPr>
            <w:tcW w:w="1701" w:type="dxa"/>
            <w:shd w:val="clear" w:color="auto" w:fill="auto"/>
          </w:tcPr>
          <w:p w14:paraId="407D51E1" w14:textId="77777777" w:rsidR="00612202" w:rsidRPr="006A7122" w:rsidRDefault="00612202" w:rsidP="000A20C3">
            <w:pPr>
              <w:widowControl w:val="0"/>
              <w:rPr>
                <w:color w:val="000000"/>
                <w:sz w:val="24"/>
                <w:szCs w:val="24"/>
                <w:lang w:eastAsia="ru-RU"/>
              </w:rPr>
            </w:pPr>
            <w:r>
              <w:rPr>
                <w:sz w:val="24"/>
                <w:szCs w:val="24"/>
                <w:lang w:eastAsia="ru-RU"/>
              </w:rPr>
              <w:t>Реферат</w:t>
            </w:r>
          </w:p>
        </w:tc>
        <w:tc>
          <w:tcPr>
            <w:tcW w:w="1843" w:type="dxa"/>
          </w:tcPr>
          <w:p w14:paraId="22BB0A1E" w14:textId="77777777" w:rsidR="00612202" w:rsidRPr="006A7122" w:rsidRDefault="00612202" w:rsidP="006A7122">
            <w:pPr>
              <w:widowControl w:val="0"/>
              <w:autoSpaceDE w:val="0"/>
              <w:autoSpaceDN w:val="0"/>
              <w:adjustRightInd w:val="0"/>
              <w:jc w:val="center"/>
              <w:rPr>
                <w:sz w:val="24"/>
                <w:szCs w:val="24"/>
                <w:lang w:eastAsia="ru-RU"/>
              </w:rPr>
            </w:pPr>
            <w:r w:rsidRPr="006A7122">
              <w:rPr>
                <w:sz w:val="24"/>
                <w:szCs w:val="24"/>
                <w:lang w:eastAsia="ru-RU"/>
              </w:rPr>
              <w:t>13</w:t>
            </w:r>
          </w:p>
        </w:tc>
        <w:tc>
          <w:tcPr>
            <w:tcW w:w="1242" w:type="dxa"/>
            <w:shd w:val="clear" w:color="auto" w:fill="auto"/>
          </w:tcPr>
          <w:p w14:paraId="7C7FF185" w14:textId="77777777" w:rsidR="00612202" w:rsidRDefault="00612202" w:rsidP="00610720">
            <w:pPr>
              <w:widowControl w:val="0"/>
              <w:snapToGrid w:val="0"/>
              <w:spacing w:after="120"/>
              <w:jc w:val="center"/>
              <w:rPr>
                <w:sz w:val="24"/>
                <w:szCs w:val="24"/>
                <w:lang w:eastAsia="ru-RU"/>
              </w:rPr>
            </w:pPr>
            <w:r w:rsidRPr="006A7122">
              <w:rPr>
                <w:sz w:val="24"/>
                <w:szCs w:val="24"/>
                <w:lang w:eastAsia="ru-RU"/>
              </w:rPr>
              <w:t>УК-4, ОПК-4,</w:t>
            </w:r>
            <w:r>
              <w:rPr>
                <w:sz w:val="24"/>
                <w:szCs w:val="24"/>
                <w:lang w:eastAsia="ru-RU"/>
              </w:rPr>
              <w:t xml:space="preserve"> ОПК-7,</w:t>
            </w:r>
          </w:p>
          <w:p w14:paraId="5361663D" w14:textId="77777777" w:rsidR="00612202" w:rsidRPr="006A7122" w:rsidRDefault="00612202" w:rsidP="006A7122">
            <w:pPr>
              <w:jc w:val="center"/>
              <w:rPr>
                <w:sz w:val="24"/>
                <w:szCs w:val="24"/>
                <w:lang w:eastAsia="ru-RU"/>
              </w:rPr>
            </w:pPr>
            <w:r w:rsidRPr="006A7122">
              <w:rPr>
                <w:sz w:val="24"/>
                <w:szCs w:val="24"/>
                <w:lang w:eastAsia="ru-RU"/>
              </w:rPr>
              <w:t xml:space="preserve"> ПК-1</w:t>
            </w:r>
          </w:p>
        </w:tc>
      </w:tr>
      <w:tr w:rsidR="00612202" w:rsidRPr="006A7122" w14:paraId="0B3E4450" w14:textId="77777777" w:rsidTr="000A20C3">
        <w:tc>
          <w:tcPr>
            <w:tcW w:w="2518" w:type="dxa"/>
          </w:tcPr>
          <w:p w14:paraId="30B02039" w14:textId="77777777" w:rsidR="00612202" w:rsidRPr="006A7122" w:rsidRDefault="00612202" w:rsidP="006A7122">
            <w:pPr>
              <w:widowControl w:val="0"/>
              <w:autoSpaceDE w:val="0"/>
              <w:autoSpaceDN w:val="0"/>
              <w:adjustRightInd w:val="0"/>
              <w:jc w:val="both"/>
              <w:rPr>
                <w:sz w:val="24"/>
                <w:szCs w:val="24"/>
                <w:lang w:eastAsia="ru-RU"/>
              </w:rPr>
            </w:pPr>
            <w:r w:rsidRPr="006A7122">
              <w:rPr>
                <w:sz w:val="24"/>
                <w:szCs w:val="24"/>
              </w:rPr>
              <w:t>Лексическое значение. Определение значений слов</w:t>
            </w:r>
          </w:p>
        </w:tc>
        <w:tc>
          <w:tcPr>
            <w:tcW w:w="2268" w:type="dxa"/>
            <w:shd w:val="clear" w:color="auto" w:fill="auto"/>
          </w:tcPr>
          <w:p w14:paraId="6FD0FD80" w14:textId="77777777" w:rsidR="00612202" w:rsidRPr="006A7122" w:rsidRDefault="00612202" w:rsidP="006A7122">
            <w:pPr>
              <w:widowControl w:val="0"/>
              <w:jc w:val="center"/>
              <w:rPr>
                <w:color w:val="000000"/>
                <w:sz w:val="24"/>
                <w:szCs w:val="24"/>
                <w:lang w:eastAsia="ru-RU"/>
              </w:rPr>
            </w:pPr>
            <w:r w:rsidRPr="006A7122">
              <w:rPr>
                <w:color w:val="000000"/>
                <w:sz w:val="24"/>
                <w:szCs w:val="24"/>
                <w:lang w:eastAsia="ru-RU"/>
              </w:rPr>
              <w:t>Подготовка информационного сообщения, создание презентаций</w:t>
            </w:r>
          </w:p>
        </w:tc>
        <w:tc>
          <w:tcPr>
            <w:tcW w:w="1701" w:type="dxa"/>
            <w:shd w:val="clear" w:color="auto" w:fill="auto"/>
          </w:tcPr>
          <w:p w14:paraId="3F9A0CB0" w14:textId="77777777" w:rsidR="00612202" w:rsidRPr="006A7122" w:rsidRDefault="00612202" w:rsidP="000A20C3">
            <w:pPr>
              <w:widowControl w:val="0"/>
              <w:rPr>
                <w:color w:val="000000"/>
                <w:sz w:val="24"/>
                <w:szCs w:val="24"/>
                <w:lang w:eastAsia="ru-RU"/>
              </w:rPr>
            </w:pPr>
            <w:r>
              <w:rPr>
                <w:sz w:val="24"/>
                <w:szCs w:val="24"/>
                <w:lang w:eastAsia="ru-RU"/>
              </w:rPr>
              <w:t>Реферат</w:t>
            </w:r>
          </w:p>
        </w:tc>
        <w:tc>
          <w:tcPr>
            <w:tcW w:w="1843" w:type="dxa"/>
          </w:tcPr>
          <w:p w14:paraId="13E59914" w14:textId="77777777" w:rsidR="00612202" w:rsidRPr="006A7122" w:rsidRDefault="00612202" w:rsidP="006A7122">
            <w:pPr>
              <w:widowControl w:val="0"/>
              <w:autoSpaceDE w:val="0"/>
              <w:autoSpaceDN w:val="0"/>
              <w:adjustRightInd w:val="0"/>
              <w:jc w:val="center"/>
              <w:rPr>
                <w:sz w:val="24"/>
                <w:szCs w:val="24"/>
                <w:lang w:eastAsia="ru-RU"/>
              </w:rPr>
            </w:pPr>
            <w:r w:rsidRPr="006A7122">
              <w:rPr>
                <w:sz w:val="24"/>
                <w:szCs w:val="24"/>
                <w:lang w:eastAsia="ru-RU"/>
              </w:rPr>
              <w:t>13</w:t>
            </w:r>
          </w:p>
        </w:tc>
        <w:tc>
          <w:tcPr>
            <w:tcW w:w="1242" w:type="dxa"/>
            <w:shd w:val="clear" w:color="auto" w:fill="auto"/>
          </w:tcPr>
          <w:p w14:paraId="6A2E3F46" w14:textId="77777777" w:rsidR="00612202" w:rsidRPr="006A7122" w:rsidRDefault="00612202" w:rsidP="006A7122">
            <w:pPr>
              <w:jc w:val="center"/>
              <w:rPr>
                <w:sz w:val="24"/>
                <w:szCs w:val="24"/>
                <w:lang w:eastAsia="ru-RU"/>
              </w:rPr>
            </w:pPr>
            <w:r w:rsidRPr="006A7122">
              <w:rPr>
                <w:sz w:val="24"/>
                <w:szCs w:val="24"/>
                <w:lang w:eastAsia="ru-RU"/>
              </w:rPr>
              <w:t>УК-4, ОПК-4, ПК-1</w:t>
            </w:r>
          </w:p>
        </w:tc>
      </w:tr>
      <w:tr w:rsidR="00612202" w:rsidRPr="006A7122" w14:paraId="7A5B9B21" w14:textId="77777777" w:rsidTr="000A20C3">
        <w:tc>
          <w:tcPr>
            <w:tcW w:w="2518" w:type="dxa"/>
          </w:tcPr>
          <w:p w14:paraId="6ECF6968" w14:textId="77777777" w:rsidR="00612202" w:rsidRPr="006A7122" w:rsidRDefault="00612202" w:rsidP="006A7122">
            <w:pPr>
              <w:rPr>
                <w:sz w:val="24"/>
                <w:szCs w:val="24"/>
              </w:rPr>
            </w:pPr>
            <w:r w:rsidRPr="006A7122">
              <w:rPr>
                <w:sz w:val="24"/>
                <w:szCs w:val="24"/>
              </w:rPr>
              <w:t>Структурный подход</w:t>
            </w:r>
          </w:p>
        </w:tc>
        <w:tc>
          <w:tcPr>
            <w:tcW w:w="2268" w:type="dxa"/>
            <w:shd w:val="clear" w:color="auto" w:fill="auto"/>
          </w:tcPr>
          <w:p w14:paraId="260BAB66" w14:textId="77777777" w:rsidR="00612202" w:rsidRPr="006A7122" w:rsidRDefault="00612202" w:rsidP="006A7122">
            <w:pPr>
              <w:widowControl w:val="0"/>
              <w:jc w:val="center"/>
              <w:rPr>
                <w:color w:val="000000"/>
                <w:sz w:val="24"/>
                <w:szCs w:val="24"/>
                <w:lang w:eastAsia="ru-RU"/>
              </w:rPr>
            </w:pPr>
            <w:r w:rsidRPr="006A7122">
              <w:rPr>
                <w:color w:val="000000"/>
                <w:sz w:val="24"/>
                <w:szCs w:val="24"/>
                <w:lang w:eastAsia="ru-RU"/>
              </w:rPr>
              <w:t>Подготовка информационного сообщения, создание презентаций</w:t>
            </w:r>
          </w:p>
        </w:tc>
        <w:tc>
          <w:tcPr>
            <w:tcW w:w="1701" w:type="dxa"/>
            <w:shd w:val="clear" w:color="auto" w:fill="auto"/>
          </w:tcPr>
          <w:p w14:paraId="28BB4232" w14:textId="77777777" w:rsidR="00612202" w:rsidRPr="006A7122" w:rsidRDefault="00612202" w:rsidP="006A7122">
            <w:pPr>
              <w:widowControl w:val="0"/>
              <w:rPr>
                <w:color w:val="000000"/>
                <w:sz w:val="24"/>
                <w:szCs w:val="24"/>
                <w:lang w:eastAsia="ru-RU"/>
              </w:rPr>
            </w:pPr>
            <w:r>
              <w:rPr>
                <w:sz w:val="24"/>
                <w:szCs w:val="24"/>
                <w:lang w:eastAsia="ru-RU"/>
              </w:rPr>
              <w:t>Реферат</w:t>
            </w:r>
          </w:p>
        </w:tc>
        <w:tc>
          <w:tcPr>
            <w:tcW w:w="1843" w:type="dxa"/>
          </w:tcPr>
          <w:p w14:paraId="32E73F59" w14:textId="77777777" w:rsidR="00612202" w:rsidRPr="006A7122" w:rsidRDefault="00612202" w:rsidP="006A7122">
            <w:pPr>
              <w:widowControl w:val="0"/>
              <w:autoSpaceDE w:val="0"/>
              <w:autoSpaceDN w:val="0"/>
              <w:adjustRightInd w:val="0"/>
              <w:jc w:val="center"/>
              <w:rPr>
                <w:sz w:val="24"/>
                <w:szCs w:val="24"/>
                <w:lang w:eastAsia="ru-RU"/>
              </w:rPr>
            </w:pPr>
            <w:r w:rsidRPr="006A7122">
              <w:rPr>
                <w:sz w:val="24"/>
                <w:szCs w:val="24"/>
                <w:lang w:eastAsia="ru-RU"/>
              </w:rPr>
              <w:t>13</w:t>
            </w:r>
          </w:p>
        </w:tc>
        <w:tc>
          <w:tcPr>
            <w:tcW w:w="1242" w:type="dxa"/>
            <w:shd w:val="clear" w:color="auto" w:fill="auto"/>
          </w:tcPr>
          <w:p w14:paraId="6C76023C" w14:textId="77777777" w:rsidR="00612202" w:rsidRDefault="00612202" w:rsidP="00610720">
            <w:pPr>
              <w:widowControl w:val="0"/>
              <w:snapToGrid w:val="0"/>
              <w:spacing w:after="120"/>
              <w:jc w:val="center"/>
              <w:rPr>
                <w:sz w:val="24"/>
                <w:szCs w:val="24"/>
                <w:lang w:eastAsia="ru-RU"/>
              </w:rPr>
            </w:pPr>
            <w:r w:rsidRPr="006A7122">
              <w:rPr>
                <w:sz w:val="24"/>
                <w:szCs w:val="24"/>
                <w:lang w:eastAsia="ru-RU"/>
              </w:rPr>
              <w:t xml:space="preserve">УК-4, ОПК-4, </w:t>
            </w:r>
            <w:r>
              <w:rPr>
                <w:sz w:val="24"/>
                <w:szCs w:val="24"/>
                <w:lang w:eastAsia="ru-RU"/>
              </w:rPr>
              <w:t>ОПК-7,</w:t>
            </w:r>
          </w:p>
          <w:p w14:paraId="0640ADE3" w14:textId="77777777" w:rsidR="00612202" w:rsidRPr="006A7122" w:rsidRDefault="00612202" w:rsidP="006A7122">
            <w:pPr>
              <w:jc w:val="center"/>
              <w:rPr>
                <w:sz w:val="24"/>
                <w:szCs w:val="24"/>
                <w:lang w:eastAsia="ru-RU"/>
              </w:rPr>
            </w:pPr>
            <w:r w:rsidRPr="006A7122">
              <w:rPr>
                <w:sz w:val="24"/>
                <w:szCs w:val="24"/>
                <w:lang w:eastAsia="ru-RU"/>
              </w:rPr>
              <w:t>ПК-1</w:t>
            </w:r>
          </w:p>
        </w:tc>
      </w:tr>
      <w:tr w:rsidR="00612202" w:rsidRPr="006A7122" w14:paraId="08075B54" w14:textId="77777777" w:rsidTr="00000CA0">
        <w:trPr>
          <w:trHeight w:val="1705"/>
        </w:trPr>
        <w:tc>
          <w:tcPr>
            <w:tcW w:w="2518" w:type="dxa"/>
          </w:tcPr>
          <w:p w14:paraId="275B2DA3" w14:textId="77777777" w:rsidR="00612202" w:rsidRPr="006A7122" w:rsidRDefault="00612202" w:rsidP="006A7122">
            <w:pPr>
              <w:rPr>
                <w:rFonts w:eastAsia="Calibri"/>
                <w:sz w:val="24"/>
                <w:szCs w:val="24"/>
              </w:rPr>
            </w:pPr>
          </w:p>
          <w:p w14:paraId="6FF28860" w14:textId="77777777" w:rsidR="00612202" w:rsidRPr="006A7122" w:rsidRDefault="00612202" w:rsidP="006A7122">
            <w:pPr>
              <w:rPr>
                <w:sz w:val="24"/>
                <w:szCs w:val="24"/>
              </w:rPr>
            </w:pPr>
            <w:r w:rsidRPr="006A7122">
              <w:rPr>
                <w:sz w:val="24"/>
                <w:szCs w:val="24"/>
              </w:rPr>
              <w:t>Значение предложения</w:t>
            </w:r>
          </w:p>
        </w:tc>
        <w:tc>
          <w:tcPr>
            <w:tcW w:w="2268" w:type="dxa"/>
            <w:shd w:val="clear" w:color="auto" w:fill="auto"/>
          </w:tcPr>
          <w:p w14:paraId="4666B3A0" w14:textId="77777777" w:rsidR="00612202" w:rsidRPr="006A7122" w:rsidRDefault="00612202" w:rsidP="006A7122">
            <w:pPr>
              <w:widowControl w:val="0"/>
              <w:jc w:val="center"/>
              <w:rPr>
                <w:color w:val="000000"/>
                <w:sz w:val="24"/>
                <w:szCs w:val="24"/>
                <w:lang w:eastAsia="ru-RU"/>
              </w:rPr>
            </w:pPr>
            <w:r w:rsidRPr="006A7122">
              <w:rPr>
                <w:color w:val="000000"/>
                <w:sz w:val="24"/>
                <w:szCs w:val="24"/>
                <w:lang w:eastAsia="ru-RU"/>
              </w:rPr>
              <w:t>Подготовка информационного сообщения, создание презентаций</w:t>
            </w:r>
          </w:p>
        </w:tc>
        <w:tc>
          <w:tcPr>
            <w:tcW w:w="1701" w:type="dxa"/>
            <w:shd w:val="clear" w:color="auto" w:fill="auto"/>
          </w:tcPr>
          <w:p w14:paraId="6D05D890" w14:textId="77777777" w:rsidR="00612202" w:rsidRPr="006A7122" w:rsidRDefault="00612202" w:rsidP="000A20C3">
            <w:pPr>
              <w:widowControl w:val="0"/>
              <w:rPr>
                <w:color w:val="000000"/>
                <w:sz w:val="24"/>
                <w:szCs w:val="24"/>
                <w:lang w:eastAsia="ru-RU"/>
              </w:rPr>
            </w:pPr>
            <w:r>
              <w:rPr>
                <w:sz w:val="24"/>
                <w:szCs w:val="24"/>
                <w:lang w:eastAsia="ru-RU"/>
              </w:rPr>
              <w:t>Реферат</w:t>
            </w:r>
          </w:p>
        </w:tc>
        <w:tc>
          <w:tcPr>
            <w:tcW w:w="1843" w:type="dxa"/>
          </w:tcPr>
          <w:p w14:paraId="14520B8B" w14:textId="77777777" w:rsidR="00612202" w:rsidRPr="006A7122" w:rsidRDefault="00612202" w:rsidP="006A7122">
            <w:pPr>
              <w:widowControl w:val="0"/>
              <w:autoSpaceDE w:val="0"/>
              <w:autoSpaceDN w:val="0"/>
              <w:adjustRightInd w:val="0"/>
              <w:jc w:val="center"/>
              <w:rPr>
                <w:sz w:val="24"/>
                <w:szCs w:val="24"/>
                <w:lang w:eastAsia="ru-RU"/>
              </w:rPr>
            </w:pPr>
            <w:r w:rsidRPr="006A7122">
              <w:rPr>
                <w:sz w:val="24"/>
                <w:szCs w:val="24"/>
                <w:lang w:eastAsia="ru-RU"/>
              </w:rPr>
              <w:t>13</w:t>
            </w:r>
          </w:p>
        </w:tc>
        <w:tc>
          <w:tcPr>
            <w:tcW w:w="1242" w:type="dxa"/>
            <w:shd w:val="clear" w:color="auto" w:fill="auto"/>
          </w:tcPr>
          <w:p w14:paraId="2A919775" w14:textId="77777777" w:rsidR="00612202" w:rsidRDefault="00612202" w:rsidP="00610720">
            <w:pPr>
              <w:widowControl w:val="0"/>
              <w:snapToGrid w:val="0"/>
              <w:spacing w:after="120"/>
              <w:jc w:val="center"/>
              <w:rPr>
                <w:sz w:val="24"/>
                <w:szCs w:val="24"/>
                <w:lang w:eastAsia="ru-RU"/>
              </w:rPr>
            </w:pPr>
            <w:r w:rsidRPr="006A7122">
              <w:rPr>
                <w:sz w:val="24"/>
                <w:szCs w:val="24"/>
                <w:lang w:eastAsia="ru-RU"/>
              </w:rPr>
              <w:t xml:space="preserve">УК-4, ОПК-4, </w:t>
            </w:r>
            <w:r>
              <w:rPr>
                <w:sz w:val="24"/>
                <w:szCs w:val="24"/>
                <w:lang w:eastAsia="ru-RU"/>
              </w:rPr>
              <w:t>ОПК-7,</w:t>
            </w:r>
          </w:p>
          <w:p w14:paraId="2E6C33AE" w14:textId="77777777" w:rsidR="00612202" w:rsidRPr="006A7122" w:rsidRDefault="00612202" w:rsidP="006A7122">
            <w:pPr>
              <w:jc w:val="center"/>
              <w:rPr>
                <w:sz w:val="24"/>
                <w:szCs w:val="24"/>
                <w:lang w:eastAsia="ru-RU"/>
              </w:rPr>
            </w:pPr>
            <w:r w:rsidRPr="006A7122">
              <w:rPr>
                <w:sz w:val="24"/>
                <w:szCs w:val="24"/>
                <w:lang w:eastAsia="ru-RU"/>
              </w:rPr>
              <w:t>ПК-1</w:t>
            </w:r>
          </w:p>
        </w:tc>
      </w:tr>
      <w:tr w:rsidR="00612202" w:rsidRPr="006A7122" w14:paraId="28A7CCDA" w14:textId="77777777" w:rsidTr="000A20C3">
        <w:tc>
          <w:tcPr>
            <w:tcW w:w="2518" w:type="dxa"/>
          </w:tcPr>
          <w:p w14:paraId="1D475313" w14:textId="77777777" w:rsidR="00612202" w:rsidRPr="006A7122" w:rsidRDefault="00612202" w:rsidP="006A7122">
            <w:pPr>
              <w:rPr>
                <w:sz w:val="24"/>
                <w:szCs w:val="24"/>
              </w:rPr>
            </w:pPr>
            <w:r w:rsidRPr="006A7122">
              <w:rPr>
                <w:sz w:val="24"/>
                <w:szCs w:val="24"/>
              </w:rPr>
              <w:t>Значение высказывания</w:t>
            </w:r>
          </w:p>
        </w:tc>
        <w:tc>
          <w:tcPr>
            <w:tcW w:w="2268" w:type="dxa"/>
            <w:shd w:val="clear" w:color="auto" w:fill="auto"/>
          </w:tcPr>
          <w:p w14:paraId="544AC429" w14:textId="77777777" w:rsidR="00612202" w:rsidRPr="006A7122" w:rsidRDefault="00612202" w:rsidP="006A7122">
            <w:pPr>
              <w:widowControl w:val="0"/>
              <w:jc w:val="center"/>
              <w:rPr>
                <w:color w:val="000000"/>
                <w:sz w:val="24"/>
                <w:szCs w:val="24"/>
                <w:lang w:eastAsia="ru-RU"/>
              </w:rPr>
            </w:pPr>
            <w:r w:rsidRPr="006A7122">
              <w:rPr>
                <w:color w:val="000000"/>
                <w:sz w:val="24"/>
                <w:szCs w:val="24"/>
                <w:lang w:eastAsia="ru-RU"/>
              </w:rPr>
              <w:t>Подготовка информационного сообщения, создание презентаций</w:t>
            </w:r>
          </w:p>
        </w:tc>
        <w:tc>
          <w:tcPr>
            <w:tcW w:w="1701" w:type="dxa"/>
            <w:shd w:val="clear" w:color="auto" w:fill="auto"/>
          </w:tcPr>
          <w:p w14:paraId="535444F1" w14:textId="77777777" w:rsidR="00612202" w:rsidRPr="006A7122" w:rsidRDefault="00612202" w:rsidP="000A20C3">
            <w:pPr>
              <w:widowControl w:val="0"/>
              <w:rPr>
                <w:color w:val="000000"/>
                <w:sz w:val="24"/>
                <w:szCs w:val="24"/>
                <w:lang w:eastAsia="ru-RU"/>
              </w:rPr>
            </w:pPr>
            <w:r>
              <w:rPr>
                <w:sz w:val="24"/>
                <w:szCs w:val="24"/>
                <w:lang w:eastAsia="ru-RU"/>
              </w:rPr>
              <w:t>Реферат</w:t>
            </w:r>
          </w:p>
        </w:tc>
        <w:tc>
          <w:tcPr>
            <w:tcW w:w="1843" w:type="dxa"/>
          </w:tcPr>
          <w:p w14:paraId="62E5A88A" w14:textId="77777777" w:rsidR="00612202" w:rsidRPr="006A7122" w:rsidRDefault="00612202" w:rsidP="006A7122">
            <w:pPr>
              <w:widowControl w:val="0"/>
              <w:autoSpaceDE w:val="0"/>
              <w:autoSpaceDN w:val="0"/>
              <w:adjustRightInd w:val="0"/>
              <w:jc w:val="center"/>
              <w:rPr>
                <w:sz w:val="24"/>
                <w:szCs w:val="24"/>
                <w:lang w:eastAsia="ru-RU"/>
              </w:rPr>
            </w:pPr>
            <w:r w:rsidRPr="006A7122">
              <w:rPr>
                <w:sz w:val="24"/>
                <w:szCs w:val="24"/>
                <w:lang w:eastAsia="ru-RU"/>
              </w:rPr>
              <w:t>13</w:t>
            </w:r>
          </w:p>
        </w:tc>
        <w:tc>
          <w:tcPr>
            <w:tcW w:w="1242" w:type="dxa"/>
            <w:shd w:val="clear" w:color="auto" w:fill="auto"/>
          </w:tcPr>
          <w:p w14:paraId="1F7FB1EB" w14:textId="77777777" w:rsidR="00612202" w:rsidRDefault="00612202" w:rsidP="00610720">
            <w:pPr>
              <w:widowControl w:val="0"/>
              <w:snapToGrid w:val="0"/>
              <w:spacing w:after="120"/>
              <w:jc w:val="center"/>
              <w:rPr>
                <w:sz w:val="24"/>
                <w:szCs w:val="24"/>
                <w:lang w:eastAsia="ru-RU"/>
              </w:rPr>
            </w:pPr>
            <w:r w:rsidRPr="006A7122">
              <w:rPr>
                <w:sz w:val="24"/>
                <w:szCs w:val="24"/>
                <w:lang w:eastAsia="ru-RU"/>
              </w:rPr>
              <w:t xml:space="preserve">УК-4, ОПК-4, </w:t>
            </w:r>
            <w:r>
              <w:rPr>
                <w:sz w:val="24"/>
                <w:szCs w:val="24"/>
                <w:lang w:eastAsia="ru-RU"/>
              </w:rPr>
              <w:t>ОПК-7,</w:t>
            </w:r>
          </w:p>
          <w:p w14:paraId="00D93A8C" w14:textId="77777777" w:rsidR="00612202" w:rsidRPr="006A7122" w:rsidRDefault="00612202" w:rsidP="006A7122">
            <w:pPr>
              <w:jc w:val="center"/>
              <w:rPr>
                <w:sz w:val="24"/>
                <w:szCs w:val="24"/>
                <w:lang w:eastAsia="ru-RU"/>
              </w:rPr>
            </w:pPr>
            <w:r w:rsidRPr="006A7122">
              <w:rPr>
                <w:sz w:val="24"/>
                <w:szCs w:val="24"/>
                <w:lang w:eastAsia="ru-RU"/>
              </w:rPr>
              <w:t>ПК-1</w:t>
            </w:r>
          </w:p>
        </w:tc>
      </w:tr>
      <w:tr w:rsidR="00612202" w:rsidRPr="006A7122" w14:paraId="677D057A" w14:textId="77777777" w:rsidTr="000A20C3">
        <w:tc>
          <w:tcPr>
            <w:tcW w:w="2518" w:type="dxa"/>
            <w:shd w:val="clear" w:color="auto" w:fill="auto"/>
          </w:tcPr>
          <w:p w14:paraId="486A7F51" w14:textId="77777777" w:rsidR="00612202" w:rsidRPr="006A7122" w:rsidRDefault="00612202" w:rsidP="006A7122">
            <w:pPr>
              <w:widowControl w:val="0"/>
              <w:rPr>
                <w:b/>
                <w:color w:val="000000"/>
                <w:sz w:val="24"/>
                <w:szCs w:val="24"/>
                <w:lang w:eastAsia="ru-RU"/>
              </w:rPr>
            </w:pPr>
            <w:r w:rsidRPr="006A7122">
              <w:rPr>
                <w:b/>
                <w:color w:val="000000"/>
                <w:sz w:val="24"/>
                <w:szCs w:val="24"/>
                <w:lang w:eastAsia="ru-RU"/>
              </w:rPr>
              <w:t>Всего часов</w:t>
            </w:r>
          </w:p>
        </w:tc>
        <w:tc>
          <w:tcPr>
            <w:tcW w:w="2268" w:type="dxa"/>
            <w:shd w:val="clear" w:color="auto" w:fill="auto"/>
          </w:tcPr>
          <w:p w14:paraId="38A32DA4" w14:textId="77777777" w:rsidR="00612202" w:rsidRPr="006A7122" w:rsidRDefault="00612202" w:rsidP="006A7122">
            <w:pPr>
              <w:widowControl w:val="0"/>
              <w:jc w:val="center"/>
              <w:rPr>
                <w:color w:val="000000"/>
                <w:sz w:val="24"/>
                <w:szCs w:val="24"/>
                <w:lang w:eastAsia="ru-RU"/>
              </w:rPr>
            </w:pPr>
          </w:p>
        </w:tc>
        <w:tc>
          <w:tcPr>
            <w:tcW w:w="1701" w:type="dxa"/>
            <w:shd w:val="clear" w:color="auto" w:fill="auto"/>
          </w:tcPr>
          <w:p w14:paraId="671ABB40" w14:textId="77777777" w:rsidR="00612202" w:rsidRPr="006A7122" w:rsidRDefault="00612202" w:rsidP="006A7122">
            <w:pPr>
              <w:widowControl w:val="0"/>
              <w:rPr>
                <w:color w:val="000000"/>
                <w:sz w:val="24"/>
                <w:szCs w:val="24"/>
                <w:lang w:eastAsia="ru-RU"/>
              </w:rPr>
            </w:pPr>
          </w:p>
        </w:tc>
        <w:tc>
          <w:tcPr>
            <w:tcW w:w="1843" w:type="dxa"/>
            <w:shd w:val="clear" w:color="auto" w:fill="auto"/>
          </w:tcPr>
          <w:p w14:paraId="078E7BD1" w14:textId="77777777" w:rsidR="00612202" w:rsidRPr="006A7122" w:rsidRDefault="00612202" w:rsidP="006A7122">
            <w:pPr>
              <w:widowControl w:val="0"/>
              <w:snapToGrid w:val="0"/>
              <w:spacing w:after="120"/>
              <w:jc w:val="center"/>
              <w:rPr>
                <w:sz w:val="24"/>
                <w:szCs w:val="24"/>
                <w:lang w:eastAsia="ru-RU"/>
              </w:rPr>
            </w:pPr>
            <w:r w:rsidRPr="006A7122">
              <w:rPr>
                <w:sz w:val="24"/>
                <w:szCs w:val="24"/>
                <w:lang w:eastAsia="ru-RU"/>
              </w:rPr>
              <w:t>78</w:t>
            </w:r>
          </w:p>
        </w:tc>
        <w:tc>
          <w:tcPr>
            <w:tcW w:w="1242" w:type="dxa"/>
            <w:shd w:val="clear" w:color="auto" w:fill="auto"/>
          </w:tcPr>
          <w:p w14:paraId="0030B42E" w14:textId="77777777" w:rsidR="00612202" w:rsidRPr="006A7122" w:rsidRDefault="00612202" w:rsidP="006A7122">
            <w:pPr>
              <w:widowControl w:val="0"/>
              <w:snapToGrid w:val="0"/>
              <w:spacing w:after="120"/>
              <w:jc w:val="center"/>
              <w:rPr>
                <w:b/>
                <w:sz w:val="24"/>
                <w:szCs w:val="24"/>
                <w:lang w:eastAsia="ru-RU"/>
              </w:rPr>
            </w:pPr>
          </w:p>
        </w:tc>
      </w:tr>
    </w:tbl>
    <w:p w14:paraId="4247FF13" w14:textId="77777777" w:rsidR="00612202" w:rsidRPr="006A7122" w:rsidRDefault="00612202" w:rsidP="006A7122">
      <w:pPr>
        <w:jc w:val="center"/>
        <w:rPr>
          <w:b/>
          <w:sz w:val="24"/>
          <w:szCs w:val="24"/>
          <w:highlight w:val="yellow"/>
        </w:rPr>
      </w:pPr>
    </w:p>
    <w:p w14:paraId="5F115763" w14:textId="77777777" w:rsidR="00612202" w:rsidRPr="006A7122" w:rsidRDefault="00612202" w:rsidP="006A7122">
      <w:pPr>
        <w:widowControl w:val="0"/>
        <w:suppressLineNumbers/>
        <w:autoSpaceDE w:val="0"/>
        <w:autoSpaceDN w:val="0"/>
        <w:adjustRightInd w:val="0"/>
        <w:jc w:val="center"/>
        <w:rPr>
          <w:b/>
          <w:sz w:val="24"/>
          <w:szCs w:val="24"/>
          <w:lang w:eastAsia="ru-RU"/>
        </w:rPr>
      </w:pPr>
      <w:r w:rsidRPr="006A7122">
        <w:rPr>
          <w:b/>
          <w:sz w:val="24"/>
          <w:szCs w:val="24"/>
          <w:lang w:eastAsia="ru-RU"/>
        </w:rPr>
        <w:t>4.5. Лабораторные занятия</w:t>
      </w:r>
    </w:p>
    <w:p w14:paraId="375268DA" w14:textId="77777777" w:rsidR="00612202" w:rsidRPr="006A7122" w:rsidRDefault="00612202" w:rsidP="006A7122">
      <w:pPr>
        <w:widowControl w:val="0"/>
        <w:suppressLineNumbers/>
        <w:autoSpaceDE w:val="0"/>
        <w:autoSpaceDN w:val="0"/>
        <w:adjustRightInd w:val="0"/>
        <w:jc w:val="center"/>
        <w:rPr>
          <w:b/>
          <w:sz w:val="24"/>
          <w:szCs w:val="24"/>
          <w:lang w:eastAsia="ru-RU"/>
        </w:rPr>
      </w:pPr>
    </w:p>
    <w:p w14:paraId="6F8D3EA5" w14:textId="77777777" w:rsidR="00612202" w:rsidRPr="006A7122" w:rsidRDefault="00612202" w:rsidP="006A7122">
      <w:pPr>
        <w:widowControl w:val="0"/>
        <w:suppressLineNumbers/>
        <w:autoSpaceDE w:val="0"/>
        <w:autoSpaceDN w:val="0"/>
        <w:adjustRightInd w:val="0"/>
        <w:ind w:firstLine="709"/>
        <w:jc w:val="both"/>
        <w:rPr>
          <w:sz w:val="24"/>
          <w:szCs w:val="24"/>
          <w:lang w:eastAsia="ru-RU"/>
        </w:rPr>
      </w:pPr>
      <w:r w:rsidRPr="006A7122">
        <w:rPr>
          <w:sz w:val="24"/>
          <w:szCs w:val="24"/>
          <w:lang w:eastAsia="ru-RU"/>
        </w:rPr>
        <w:lastRenderedPageBreak/>
        <w:t>Лабораторные работы не предусмотрены учебным планом.</w:t>
      </w:r>
    </w:p>
    <w:p w14:paraId="18A93CC6" w14:textId="77777777" w:rsidR="00612202" w:rsidRPr="006A7122" w:rsidRDefault="00612202" w:rsidP="006A7122">
      <w:pPr>
        <w:widowControl w:val="0"/>
        <w:suppressLineNumbers/>
        <w:autoSpaceDE w:val="0"/>
        <w:autoSpaceDN w:val="0"/>
        <w:adjustRightInd w:val="0"/>
        <w:ind w:firstLine="709"/>
        <w:jc w:val="both"/>
        <w:rPr>
          <w:sz w:val="24"/>
          <w:szCs w:val="24"/>
          <w:lang w:eastAsia="ru-RU"/>
        </w:rPr>
      </w:pPr>
    </w:p>
    <w:p w14:paraId="2F8D4316" w14:textId="77777777" w:rsidR="00612202" w:rsidRPr="006A7122" w:rsidRDefault="00612202" w:rsidP="006A7122">
      <w:pPr>
        <w:widowControl w:val="0"/>
        <w:suppressLineNumbers/>
        <w:autoSpaceDE w:val="0"/>
        <w:autoSpaceDN w:val="0"/>
        <w:adjustRightInd w:val="0"/>
        <w:spacing w:after="120"/>
        <w:jc w:val="center"/>
        <w:rPr>
          <w:b/>
          <w:sz w:val="24"/>
          <w:szCs w:val="24"/>
          <w:lang w:eastAsia="ru-RU"/>
        </w:rPr>
      </w:pPr>
      <w:r w:rsidRPr="006A7122">
        <w:rPr>
          <w:b/>
          <w:sz w:val="24"/>
          <w:szCs w:val="24"/>
          <w:lang w:eastAsia="ru-RU"/>
        </w:rPr>
        <w:t>4.6. Практические (семинарские) занятия</w:t>
      </w:r>
    </w:p>
    <w:p w14:paraId="59535D96" w14:textId="77777777" w:rsidR="00612202" w:rsidRPr="006A7122" w:rsidRDefault="00612202" w:rsidP="006A7122">
      <w:pPr>
        <w:widowControl w:val="0"/>
        <w:suppressLineNumbers/>
        <w:autoSpaceDE w:val="0"/>
        <w:autoSpaceDN w:val="0"/>
        <w:adjustRightInd w:val="0"/>
        <w:spacing w:after="120"/>
        <w:jc w:val="center"/>
        <w:rPr>
          <w:b/>
          <w:sz w:val="24"/>
          <w:szCs w:val="24"/>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43"/>
        <w:gridCol w:w="1018"/>
        <w:gridCol w:w="6249"/>
        <w:gridCol w:w="1135"/>
      </w:tblGrid>
      <w:tr w:rsidR="00612202" w:rsidRPr="006A7122" w14:paraId="344678F2" w14:textId="77777777" w:rsidTr="000A20C3">
        <w:tc>
          <w:tcPr>
            <w:tcW w:w="493" w:type="pct"/>
          </w:tcPr>
          <w:p w14:paraId="6E3A1EFA" w14:textId="77777777" w:rsidR="00612202" w:rsidRPr="006A7122" w:rsidRDefault="00612202" w:rsidP="006A7122">
            <w:pPr>
              <w:pStyle w:val="af4"/>
              <w:suppressLineNumbers/>
              <w:ind w:left="-57"/>
              <w:jc w:val="center"/>
              <w:rPr>
                <w:rFonts w:ascii="Times New Roman" w:hAnsi="Times New Roman"/>
                <w:sz w:val="24"/>
                <w:szCs w:val="24"/>
              </w:rPr>
            </w:pPr>
            <w:r w:rsidRPr="006A7122">
              <w:rPr>
                <w:rFonts w:ascii="Times New Roman" w:hAnsi="Times New Roman"/>
                <w:sz w:val="24"/>
                <w:szCs w:val="24"/>
              </w:rPr>
              <w:t>№</w:t>
            </w:r>
          </w:p>
          <w:p w14:paraId="46C354B5" w14:textId="77777777" w:rsidR="00612202" w:rsidRPr="006A7122" w:rsidRDefault="00612202" w:rsidP="006A7122">
            <w:pPr>
              <w:pStyle w:val="af4"/>
              <w:suppressLineNumbers/>
              <w:ind w:left="-57"/>
              <w:jc w:val="center"/>
              <w:rPr>
                <w:rFonts w:ascii="Times New Roman" w:hAnsi="Times New Roman"/>
                <w:sz w:val="24"/>
                <w:szCs w:val="24"/>
              </w:rPr>
            </w:pPr>
            <w:r w:rsidRPr="006A7122">
              <w:rPr>
                <w:rFonts w:ascii="Times New Roman" w:hAnsi="Times New Roman"/>
                <w:sz w:val="24"/>
                <w:szCs w:val="24"/>
              </w:rPr>
              <w:t>занятия</w:t>
            </w:r>
          </w:p>
        </w:tc>
        <w:tc>
          <w:tcPr>
            <w:tcW w:w="549" w:type="pct"/>
          </w:tcPr>
          <w:p w14:paraId="4E956F35" w14:textId="77777777" w:rsidR="00612202" w:rsidRPr="006A7122" w:rsidRDefault="00612202" w:rsidP="006A7122">
            <w:pPr>
              <w:pStyle w:val="af4"/>
              <w:suppressLineNumbers/>
              <w:ind w:left="-57"/>
              <w:jc w:val="center"/>
              <w:rPr>
                <w:rFonts w:ascii="Times New Roman" w:hAnsi="Times New Roman"/>
                <w:sz w:val="24"/>
                <w:szCs w:val="24"/>
              </w:rPr>
            </w:pPr>
            <w:r w:rsidRPr="006A7122">
              <w:rPr>
                <w:rFonts w:ascii="Times New Roman" w:hAnsi="Times New Roman"/>
                <w:sz w:val="24"/>
                <w:szCs w:val="24"/>
              </w:rPr>
              <w:t>№</w:t>
            </w:r>
          </w:p>
          <w:p w14:paraId="55D81AB8" w14:textId="77777777" w:rsidR="00612202" w:rsidRPr="006A7122" w:rsidRDefault="00612202" w:rsidP="006A7122">
            <w:pPr>
              <w:pStyle w:val="af4"/>
              <w:suppressLineNumbers/>
              <w:ind w:left="-57"/>
              <w:jc w:val="center"/>
              <w:rPr>
                <w:rFonts w:ascii="Times New Roman" w:hAnsi="Times New Roman"/>
                <w:sz w:val="24"/>
                <w:szCs w:val="24"/>
              </w:rPr>
            </w:pPr>
            <w:r w:rsidRPr="006A7122">
              <w:rPr>
                <w:rFonts w:ascii="Times New Roman" w:hAnsi="Times New Roman"/>
                <w:sz w:val="24"/>
                <w:szCs w:val="24"/>
              </w:rPr>
              <w:t>раздела</w:t>
            </w:r>
          </w:p>
        </w:tc>
        <w:tc>
          <w:tcPr>
            <w:tcW w:w="3347" w:type="pct"/>
          </w:tcPr>
          <w:p w14:paraId="5E85F635" w14:textId="77777777" w:rsidR="00612202" w:rsidRPr="006A7122" w:rsidRDefault="00612202" w:rsidP="006A7122">
            <w:pPr>
              <w:pStyle w:val="af4"/>
              <w:suppressLineNumbers/>
              <w:jc w:val="center"/>
              <w:rPr>
                <w:rFonts w:ascii="Times New Roman" w:hAnsi="Times New Roman"/>
                <w:sz w:val="24"/>
                <w:szCs w:val="24"/>
              </w:rPr>
            </w:pPr>
            <w:r w:rsidRPr="006A7122">
              <w:rPr>
                <w:rFonts w:ascii="Times New Roman" w:hAnsi="Times New Roman"/>
                <w:sz w:val="24"/>
                <w:szCs w:val="24"/>
              </w:rPr>
              <w:t xml:space="preserve">Тема </w:t>
            </w:r>
          </w:p>
        </w:tc>
        <w:tc>
          <w:tcPr>
            <w:tcW w:w="611" w:type="pct"/>
          </w:tcPr>
          <w:p w14:paraId="544348A3" w14:textId="77777777" w:rsidR="00612202" w:rsidRPr="006A7122" w:rsidRDefault="00612202" w:rsidP="006A7122">
            <w:pPr>
              <w:pStyle w:val="af4"/>
              <w:suppressLineNumbers/>
              <w:jc w:val="center"/>
              <w:rPr>
                <w:rFonts w:ascii="Times New Roman" w:hAnsi="Times New Roman"/>
                <w:sz w:val="24"/>
                <w:szCs w:val="24"/>
              </w:rPr>
            </w:pPr>
            <w:r w:rsidRPr="006A7122">
              <w:rPr>
                <w:rFonts w:ascii="Times New Roman" w:hAnsi="Times New Roman"/>
                <w:snapToGrid w:val="0"/>
                <w:sz w:val="24"/>
                <w:szCs w:val="24"/>
              </w:rPr>
              <w:t>Кол-во часов</w:t>
            </w:r>
          </w:p>
        </w:tc>
      </w:tr>
      <w:tr w:rsidR="00612202" w:rsidRPr="006A7122" w14:paraId="5A5D8C9D" w14:textId="77777777" w:rsidTr="000A20C3">
        <w:trPr>
          <w:trHeight w:hRule="exact" w:val="454"/>
        </w:trPr>
        <w:tc>
          <w:tcPr>
            <w:tcW w:w="493" w:type="pct"/>
          </w:tcPr>
          <w:p w14:paraId="0E9AACB1" w14:textId="77777777" w:rsidR="00612202" w:rsidRPr="006A7122" w:rsidRDefault="00612202" w:rsidP="006A7122">
            <w:pPr>
              <w:pStyle w:val="af4"/>
              <w:suppressLineNumbers/>
              <w:jc w:val="center"/>
              <w:rPr>
                <w:rFonts w:ascii="Times New Roman" w:hAnsi="Times New Roman"/>
                <w:sz w:val="24"/>
                <w:szCs w:val="24"/>
              </w:rPr>
            </w:pPr>
            <w:r w:rsidRPr="006A7122">
              <w:rPr>
                <w:rFonts w:ascii="Times New Roman" w:hAnsi="Times New Roman"/>
                <w:sz w:val="24"/>
                <w:szCs w:val="24"/>
              </w:rPr>
              <w:t>1</w:t>
            </w:r>
          </w:p>
        </w:tc>
        <w:tc>
          <w:tcPr>
            <w:tcW w:w="549" w:type="pct"/>
          </w:tcPr>
          <w:p w14:paraId="5EDFAE6F" w14:textId="77777777" w:rsidR="00612202" w:rsidRPr="006A7122" w:rsidRDefault="00612202" w:rsidP="006A7122">
            <w:pPr>
              <w:pStyle w:val="af4"/>
              <w:suppressLineNumbers/>
              <w:jc w:val="center"/>
              <w:rPr>
                <w:rFonts w:ascii="Times New Roman" w:hAnsi="Times New Roman"/>
                <w:sz w:val="24"/>
                <w:szCs w:val="24"/>
              </w:rPr>
            </w:pPr>
            <w:r w:rsidRPr="006A7122">
              <w:rPr>
                <w:rFonts w:ascii="Times New Roman" w:hAnsi="Times New Roman"/>
                <w:sz w:val="24"/>
                <w:szCs w:val="24"/>
              </w:rPr>
              <w:t>2</w:t>
            </w:r>
          </w:p>
        </w:tc>
        <w:tc>
          <w:tcPr>
            <w:tcW w:w="3347" w:type="pct"/>
          </w:tcPr>
          <w:p w14:paraId="4633B1A4" w14:textId="77777777" w:rsidR="00612202" w:rsidRPr="006A7122" w:rsidRDefault="00612202" w:rsidP="006A7122">
            <w:pPr>
              <w:pStyle w:val="af4"/>
              <w:suppressLineNumbers/>
              <w:jc w:val="center"/>
              <w:rPr>
                <w:rFonts w:ascii="Times New Roman" w:hAnsi="Times New Roman"/>
                <w:sz w:val="24"/>
                <w:szCs w:val="24"/>
              </w:rPr>
            </w:pPr>
            <w:r w:rsidRPr="006A7122">
              <w:rPr>
                <w:rFonts w:ascii="Times New Roman" w:hAnsi="Times New Roman"/>
                <w:sz w:val="24"/>
                <w:szCs w:val="24"/>
              </w:rPr>
              <w:t>3</w:t>
            </w:r>
          </w:p>
        </w:tc>
        <w:tc>
          <w:tcPr>
            <w:tcW w:w="611" w:type="pct"/>
          </w:tcPr>
          <w:p w14:paraId="4832A7D6" w14:textId="77777777" w:rsidR="00612202" w:rsidRPr="006A7122" w:rsidRDefault="00612202" w:rsidP="006A7122">
            <w:pPr>
              <w:pStyle w:val="af4"/>
              <w:suppressLineNumbers/>
              <w:jc w:val="center"/>
              <w:rPr>
                <w:rFonts w:ascii="Times New Roman" w:hAnsi="Times New Roman"/>
                <w:sz w:val="24"/>
                <w:szCs w:val="24"/>
              </w:rPr>
            </w:pPr>
            <w:r w:rsidRPr="006A7122">
              <w:rPr>
                <w:rFonts w:ascii="Times New Roman" w:hAnsi="Times New Roman"/>
                <w:sz w:val="24"/>
                <w:szCs w:val="24"/>
              </w:rPr>
              <w:t>4</w:t>
            </w:r>
          </w:p>
        </w:tc>
      </w:tr>
      <w:tr w:rsidR="00612202" w:rsidRPr="006A7122" w14:paraId="51BB0663" w14:textId="77777777" w:rsidTr="000A20C3">
        <w:trPr>
          <w:trHeight w:hRule="exact" w:val="4275"/>
        </w:trPr>
        <w:tc>
          <w:tcPr>
            <w:tcW w:w="493" w:type="pct"/>
          </w:tcPr>
          <w:p w14:paraId="51E85500" w14:textId="77777777" w:rsidR="00612202" w:rsidRPr="006A7122" w:rsidRDefault="00612202" w:rsidP="006A7122">
            <w:pPr>
              <w:pStyle w:val="af4"/>
              <w:suppressLineNumbers/>
              <w:jc w:val="center"/>
              <w:rPr>
                <w:rFonts w:ascii="Times New Roman" w:hAnsi="Times New Roman"/>
                <w:sz w:val="24"/>
                <w:szCs w:val="24"/>
              </w:rPr>
            </w:pPr>
            <w:r w:rsidRPr="006A7122">
              <w:rPr>
                <w:rFonts w:ascii="Times New Roman" w:hAnsi="Times New Roman"/>
                <w:sz w:val="24"/>
                <w:szCs w:val="24"/>
              </w:rPr>
              <w:t>1</w:t>
            </w:r>
          </w:p>
        </w:tc>
        <w:tc>
          <w:tcPr>
            <w:tcW w:w="549" w:type="pct"/>
          </w:tcPr>
          <w:p w14:paraId="5911C567" w14:textId="77777777" w:rsidR="00612202" w:rsidRPr="006A7122" w:rsidRDefault="00612202" w:rsidP="006A7122">
            <w:pPr>
              <w:pStyle w:val="af4"/>
              <w:suppressLineNumbers/>
              <w:jc w:val="center"/>
              <w:rPr>
                <w:rFonts w:ascii="Times New Roman" w:hAnsi="Times New Roman"/>
                <w:sz w:val="24"/>
                <w:szCs w:val="24"/>
              </w:rPr>
            </w:pPr>
            <w:r w:rsidRPr="006A7122">
              <w:rPr>
                <w:rFonts w:ascii="Times New Roman" w:hAnsi="Times New Roman"/>
                <w:sz w:val="24"/>
                <w:szCs w:val="24"/>
              </w:rPr>
              <w:t>1</w:t>
            </w:r>
          </w:p>
        </w:tc>
        <w:tc>
          <w:tcPr>
            <w:tcW w:w="3347" w:type="pct"/>
          </w:tcPr>
          <w:p w14:paraId="19CEE98C" w14:textId="77777777" w:rsidR="00612202" w:rsidRPr="006A7122" w:rsidRDefault="00612202" w:rsidP="006A7122">
            <w:pPr>
              <w:jc w:val="both"/>
              <w:rPr>
                <w:sz w:val="24"/>
                <w:szCs w:val="24"/>
              </w:rPr>
            </w:pPr>
            <w:r w:rsidRPr="006A7122">
              <w:rPr>
                <w:sz w:val="24"/>
                <w:szCs w:val="24"/>
              </w:rPr>
              <w:t>Значение «значения». Метаязык семантики. Лингвистическая и нелингвистическая семантика. Язык, речь и высказывание; «</w:t>
            </w:r>
            <w:r w:rsidRPr="006A7122">
              <w:rPr>
                <w:sz w:val="24"/>
                <w:szCs w:val="24"/>
                <w:lang w:val="en-US"/>
              </w:rPr>
              <w:t>langue</w:t>
            </w:r>
            <w:r w:rsidRPr="006A7122">
              <w:rPr>
                <w:sz w:val="24"/>
                <w:szCs w:val="24"/>
              </w:rPr>
              <w:t>» и «</w:t>
            </w:r>
            <w:r w:rsidRPr="006A7122">
              <w:rPr>
                <w:sz w:val="24"/>
                <w:szCs w:val="24"/>
                <w:lang w:val="en-US"/>
              </w:rPr>
              <w:t>parole</w:t>
            </w:r>
            <w:r w:rsidRPr="006A7122">
              <w:rPr>
                <w:sz w:val="24"/>
                <w:szCs w:val="24"/>
              </w:rPr>
              <w:t>»; «компетенция» и «употребление». Слова: формы и значения. Предложения и высказывания; текст, разговор и дискурс. Теория значения и виды значения.</w:t>
            </w:r>
          </w:p>
        </w:tc>
        <w:tc>
          <w:tcPr>
            <w:tcW w:w="611" w:type="pct"/>
          </w:tcPr>
          <w:p w14:paraId="31E24D44" w14:textId="77777777" w:rsidR="00612202" w:rsidRPr="006A7122" w:rsidRDefault="00612202" w:rsidP="006A7122">
            <w:pPr>
              <w:pStyle w:val="af4"/>
              <w:suppressLineNumbers/>
              <w:rPr>
                <w:rFonts w:ascii="Times New Roman" w:hAnsi="Times New Roman"/>
                <w:sz w:val="24"/>
                <w:szCs w:val="24"/>
              </w:rPr>
            </w:pPr>
            <w:r w:rsidRPr="006A7122">
              <w:rPr>
                <w:rFonts w:ascii="Times New Roman" w:hAnsi="Times New Roman"/>
                <w:sz w:val="24"/>
                <w:szCs w:val="24"/>
              </w:rPr>
              <w:t>2</w:t>
            </w:r>
          </w:p>
        </w:tc>
      </w:tr>
      <w:tr w:rsidR="00612202" w:rsidRPr="006A7122" w14:paraId="50C03F35" w14:textId="77777777" w:rsidTr="000A20C3">
        <w:trPr>
          <w:trHeight w:hRule="exact" w:val="2264"/>
        </w:trPr>
        <w:tc>
          <w:tcPr>
            <w:tcW w:w="493" w:type="pct"/>
          </w:tcPr>
          <w:p w14:paraId="0EF0F842" w14:textId="77777777" w:rsidR="00612202" w:rsidRPr="006A7122" w:rsidRDefault="00612202" w:rsidP="006A7122">
            <w:pPr>
              <w:pStyle w:val="af4"/>
              <w:suppressLineNumbers/>
              <w:jc w:val="center"/>
              <w:rPr>
                <w:rFonts w:ascii="Times New Roman" w:hAnsi="Times New Roman"/>
                <w:sz w:val="24"/>
                <w:szCs w:val="24"/>
              </w:rPr>
            </w:pPr>
            <w:r w:rsidRPr="006A7122">
              <w:rPr>
                <w:rFonts w:ascii="Times New Roman" w:hAnsi="Times New Roman"/>
                <w:sz w:val="24"/>
                <w:szCs w:val="24"/>
              </w:rPr>
              <w:t>2</w:t>
            </w:r>
          </w:p>
        </w:tc>
        <w:tc>
          <w:tcPr>
            <w:tcW w:w="549" w:type="pct"/>
          </w:tcPr>
          <w:p w14:paraId="4D70ABDB" w14:textId="77777777" w:rsidR="00612202" w:rsidRPr="006A7122" w:rsidRDefault="00612202" w:rsidP="006A7122">
            <w:pPr>
              <w:pStyle w:val="af4"/>
              <w:suppressLineNumbers/>
              <w:jc w:val="center"/>
              <w:rPr>
                <w:rFonts w:ascii="Times New Roman" w:hAnsi="Times New Roman"/>
                <w:sz w:val="24"/>
                <w:szCs w:val="24"/>
              </w:rPr>
            </w:pPr>
            <w:r w:rsidRPr="006A7122">
              <w:rPr>
                <w:rFonts w:ascii="Times New Roman" w:hAnsi="Times New Roman"/>
                <w:sz w:val="24"/>
                <w:szCs w:val="24"/>
              </w:rPr>
              <w:t>2</w:t>
            </w:r>
          </w:p>
        </w:tc>
        <w:tc>
          <w:tcPr>
            <w:tcW w:w="3347" w:type="pct"/>
          </w:tcPr>
          <w:p w14:paraId="767DCD04" w14:textId="77777777" w:rsidR="00612202" w:rsidRPr="006A7122" w:rsidRDefault="00612202" w:rsidP="006A7122">
            <w:pPr>
              <w:jc w:val="both"/>
              <w:rPr>
                <w:sz w:val="24"/>
                <w:szCs w:val="24"/>
              </w:rPr>
            </w:pPr>
            <w:r w:rsidRPr="006A7122">
              <w:rPr>
                <w:sz w:val="24"/>
                <w:szCs w:val="24"/>
              </w:rPr>
              <w:t>Слова как значимые единицы. Формы и выражения. Омонимия и полисемия; лексическая и грамматическая неоднозначность. Синонимия. Полнозначные и неполнозначные формы слов. Лексическое значение и грамматическое значение.</w:t>
            </w:r>
          </w:p>
        </w:tc>
        <w:tc>
          <w:tcPr>
            <w:tcW w:w="611" w:type="pct"/>
          </w:tcPr>
          <w:p w14:paraId="532F1833" w14:textId="77777777" w:rsidR="00612202" w:rsidRPr="006A7122" w:rsidRDefault="00612202" w:rsidP="006A7122">
            <w:pPr>
              <w:pStyle w:val="af4"/>
              <w:suppressLineNumbers/>
              <w:rPr>
                <w:rFonts w:ascii="Times New Roman" w:hAnsi="Times New Roman"/>
                <w:sz w:val="24"/>
                <w:szCs w:val="24"/>
              </w:rPr>
            </w:pPr>
            <w:r w:rsidRPr="006A7122">
              <w:rPr>
                <w:rFonts w:ascii="Times New Roman" w:hAnsi="Times New Roman"/>
                <w:sz w:val="24"/>
                <w:szCs w:val="24"/>
              </w:rPr>
              <w:t>2</w:t>
            </w:r>
          </w:p>
        </w:tc>
      </w:tr>
      <w:tr w:rsidR="00612202" w:rsidRPr="006A7122" w14:paraId="668892E0" w14:textId="77777777" w:rsidTr="000A20C3">
        <w:trPr>
          <w:trHeight w:hRule="exact" w:val="1571"/>
        </w:trPr>
        <w:tc>
          <w:tcPr>
            <w:tcW w:w="493" w:type="pct"/>
          </w:tcPr>
          <w:p w14:paraId="7A45B68E" w14:textId="77777777" w:rsidR="00612202" w:rsidRPr="006A7122" w:rsidRDefault="00612202" w:rsidP="006A7122">
            <w:pPr>
              <w:pStyle w:val="af4"/>
              <w:suppressLineNumbers/>
              <w:jc w:val="center"/>
              <w:rPr>
                <w:rFonts w:ascii="Times New Roman" w:hAnsi="Times New Roman"/>
                <w:sz w:val="24"/>
                <w:szCs w:val="24"/>
              </w:rPr>
            </w:pPr>
            <w:r w:rsidRPr="006A7122">
              <w:rPr>
                <w:rFonts w:ascii="Times New Roman" w:hAnsi="Times New Roman"/>
                <w:sz w:val="24"/>
                <w:szCs w:val="24"/>
              </w:rPr>
              <w:t>3</w:t>
            </w:r>
          </w:p>
        </w:tc>
        <w:tc>
          <w:tcPr>
            <w:tcW w:w="549" w:type="pct"/>
          </w:tcPr>
          <w:p w14:paraId="5F7971C6" w14:textId="77777777" w:rsidR="00612202" w:rsidRPr="006A7122" w:rsidRDefault="00612202" w:rsidP="006A7122">
            <w:pPr>
              <w:pStyle w:val="af4"/>
              <w:suppressLineNumbers/>
              <w:jc w:val="center"/>
              <w:rPr>
                <w:rFonts w:ascii="Times New Roman" w:hAnsi="Times New Roman"/>
                <w:sz w:val="24"/>
                <w:szCs w:val="24"/>
              </w:rPr>
            </w:pPr>
            <w:r w:rsidRPr="006A7122">
              <w:rPr>
                <w:rFonts w:ascii="Times New Roman" w:hAnsi="Times New Roman"/>
                <w:sz w:val="24"/>
                <w:szCs w:val="24"/>
              </w:rPr>
              <w:t>3</w:t>
            </w:r>
          </w:p>
        </w:tc>
        <w:tc>
          <w:tcPr>
            <w:tcW w:w="3347" w:type="pct"/>
          </w:tcPr>
          <w:p w14:paraId="510EB370" w14:textId="77777777" w:rsidR="00612202" w:rsidRPr="006A7122" w:rsidRDefault="00612202" w:rsidP="006A7122">
            <w:pPr>
              <w:jc w:val="both"/>
              <w:rPr>
                <w:sz w:val="24"/>
                <w:szCs w:val="24"/>
              </w:rPr>
            </w:pPr>
            <w:r w:rsidRPr="006A7122">
              <w:rPr>
                <w:sz w:val="24"/>
                <w:szCs w:val="24"/>
              </w:rPr>
              <w:t xml:space="preserve">Денотация и смысл. Базовые и небазовые выражения. Естественные (и кульутрные) роды. Семантические прототипы.  </w:t>
            </w:r>
          </w:p>
        </w:tc>
        <w:tc>
          <w:tcPr>
            <w:tcW w:w="611" w:type="pct"/>
          </w:tcPr>
          <w:p w14:paraId="3C06A8DA" w14:textId="77777777" w:rsidR="00612202" w:rsidRPr="006A7122" w:rsidRDefault="00612202" w:rsidP="006A7122">
            <w:pPr>
              <w:pStyle w:val="af4"/>
              <w:suppressLineNumbers/>
              <w:rPr>
                <w:rFonts w:ascii="Times New Roman" w:hAnsi="Times New Roman"/>
                <w:sz w:val="24"/>
                <w:szCs w:val="24"/>
              </w:rPr>
            </w:pPr>
            <w:r w:rsidRPr="006A7122">
              <w:rPr>
                <w:rFonts w:ascii="Times New Roman" w:hAnsi="Times New Roman"/>
                <w:sz w:val="24"/>
                <w:szCs w:val="24"/>
              </w:rPr>
              <w:t>2</w:t>
            </w:r>
          </w:p>
        </w:tc>
      </w:tr>
      <w:tr w:rsidR="00612202" w:rsidRPr="006A7122" w14:paraId="459F850A" w14:textId="77777777" w:rsidTr="000A20C3">
        <w:trPr>
          <w:trHeight w:hRule="exact" w:val="1282"/>
        </w:trPr>
        <w:tc>
          <w:tcPr>
            <w:tcW w:w="493" w:type="pct"/>
          </w:tcPr>
          <w:p w14:paraId="207799DB" w14:textId="77777777" w:rsidR="00612202" w:rsidRPr="006A7122" w:rsidRDefault="00612202" w:rsidP="006A7122">
            <w:pPr>
              <w:pStyle w:val="af4"/>
              <w:suppressLineNumbers/>
              <w:jc w:val="center"/>
              <w:rPr>
                <w:rFonts w:ascii="Times New Roman" w:hAnsi="Times New Roman"/>
                <w:sz w:val="24"/>
                <w:szCs w:val="24"/>
              </w:rPr>
            </w:pPr>
            <w:r w:rsidRPr="006A7122">
              <w:rPr>
                <w:rFonts w:ascii="Times New Roman" w:hAnsi="Times New Roman"/>
                <w:sz w:val="24"/>
                <w:szCs w:val="24"/>
              </w:rPr>
              <w:t>4</w:t>
            </w:r>
          </w:p>
        </w:tc>
        <w:tc>
          <w:tcPr>
            <w:tcW w:w="549" w:type="pct"/>
          </w:tcPr>
          <w:p w14:paraId="2756316A" w14:textId="77777777" w:rsidR="00612202" w:rsidRPr="006A7122" w:rsidRDefault="00612202" w:rsidP="006A7122">
            <w:pPr>
              <w:pStyle w:val="af4"/>
              <w:suppressLineNumbers/>
              <w:jc w:val="center"/>
              <w:rPr>
                <w:rFonts w:ascii="Times New Roman" w:hAnsi="Times New Roman"/>
                <w:sz w:val="24"/>
                <w:szCs w:val="24"/>
              </w:rPr>
            </w:pPr>
            <w:r w:rsidRPr="006A7122">
              <w:rPr>
                <w:rFonts w:ascii="Times New Roman" w:hAnsi="Times New Roman"/>
                <w:sz w:val="24"/>
                <w:szCs w:val="24"/>
              </w:rPr>
              <w:t>4</w:t>
            </w:r>
          </w:p>
        </w:tc>
        <w:tc>
          <w:tcPr>
            <w:tcW w:w="3347" w:type="pct"/>
          </w:tcPr>
          <w:p w14:paraId="30B27498" w14:textId="77777777" w:rsidR="00612202" w:rsidRPr="006A7122" w:rsidRDefault="00612202" w:rsidP="006A7122">
            <w:pPr>
              <w:jc w:val="both"/>
              <w:rPr>
                <w:sz w:val="24"/>
                <w:szCs w:val="24"/>
              </w:rPr>
            </w:pPr>
            <w:r w:rsidRPr="006A7122">
              <w:rPr>
                <w:sz w:val="24"/>
                <w:szCs w:val="24"/>
              </w:rPr>
              <w:t>Структурный подход. Структурная семантика. Компонентный анализ. Эмпирическая база компонентного анализа. Следование и возможные миры. Смысловые отношения и постулаты значения.</w:t>
            </w:r>
          </w:p>
        </w:tc>
        <w:tc>
          <w:tcPr>
            <w:tcW w:w="611" w:type="pct"/>
          </w:tcPr>
          <w:p w14:paraId="492FB0D4" w14:textId="77777777" w:rsidR="00612202" w:rsidRPr="006A7122" w:rsidRDefault="00612202" w:rsidP="006A7122">
            <w:pPr>
              <w:pStyle w:val="af4"/>
              <w:suppressLineNumbers/>
              <w:rPr>
                <w:rFonts w:ascii="Times New Roman" w:hAnsi="Times New Roman"/>
                <w:sz w:val="24"/>
                <w:szCs w:val="24"/>
              </w:rPr>
            </w:pPr>
            <w:r w:rsidRPr="006A7122">
              <w:rPr>
                <w:rFonts w:ascii="Times New Roman" w:hAnsi="Times New Roman"/>
                <w:sz w:val="24"/>
                <w:szCs w:val="24"/>
              </w:rPr>
              <w:t>2</w:t>
            </w:r>
          </w:p>
        </w:tc>
      </w:tr>
      <w:tr w:rsidR="00612202" w:rsidRPr="006A7122" w14:paraId="2681CD02" w14:textId="77777777" w:rsidTr="000A20C3">
        <w:trPr>
          <w:trHeight w:hRule="exact" w:val="2949"/>
        </w:trPr>
        <w:tc>
          <w:tcPr>
            <w:tcW w:w="493" w:type="pct"/>
          </w:tcPr>
          <w:p w14:paraId="13BFAA2D" w14:textId="77777777" w:rsidR="00612202" w:rsidRPr="006A7122" w:rsidRDefault="00612202" w:rsidP="006A7122">
            <w:pPr>
              <w:pStyle w:val="af4"/>
              <w:suppressLineNumbers/>
              <w:jc w:val="center"/>
              <w:rPr>
                <w:rFonts w:ascii="Times New Roman" w:hAnsi="Times New Roman"/>
                <w:sz w:val="24"/>
                <w:szCs w:val="24"/>
              </w:rPr>
            </w:pPr>
            <w:r w:rsidRPr="006A7122">
              <w:rPr>
                <w:rFonts w:ascii="Times New Roman" w:hAnsi="Times New Roman"/>
                <w:sz w:val="24"/>
                <w:szCs w:val="24"/>
              </w:rPr>
              <w:lastRenderedPageBreak/>
              <w:t>5</w:t>
            </w:r>
          </w:p>
        </w:tc>
        <w:tc>
          <w:tcPr>
            <w:tcW w:w="549" w:type="pct"/>
          </w:tcPr>
          <w:p w14:paraId="3AF03626" w14:textId="77777777" w:rsidR="00612202" w:rsidRPr="006A7122" w:rsidRDefault="00612202" w:rsidP="006A7122">
            <w:pPr>
              <w:pStyle w:val="af4"/>
              <w:suppressLineNumbers/>
              <w:jc w:val="center"/>
              <w:rPr>
                <w:rFonts w:ascii="Times New Roman" w:hAnsi="Times New Roman"/>
                <w:sz w:val="24"/>
                <w:szCs w:val="24"/>
              </w:rPr>
            </w:pPr>
            <w:r w:rsidRPr="006A7122">
              <w:rPr>
                <w:rFonts w:ascii="Times New Roman" w:hAnsi="Times New Roman"/>
                <w:sz w:val="24"/>
                <w:szCs w:val="24"/>
              </w:rPr>
              <w:t>5</w:t>
            </w:r>
          </w:p>
        </w:tc>
        <w:tc>
          <w:tcPr>
            <w:tcW w:w="3347" w:type="pct"/>
          </w:tcPr>
          <w:p w14:paraId="2C5A1351" w14:textId="77777777" w:rsidR="00612202" w:rsidRPr="006A7122" w:rsidRDefault="00612202" w:rsidP="006A7122">
            <w:pPr>
              <w:ind w:hanging="6"/>
              <w:rPr>
                <w:bCs/>
                <w:sz w:val="24"/>
                <w:szCs w:val="24"/>
                <w:shd w:val="clear" w:color="auto" w:fill="FFFFFF"/>
              </w:rPr>
            </w:pPr>
            <w:r w:rsidRPr="006A7122">
              <w:rPr>
                <w:bCs/>
                <w:sz w:val="24"/>
                <w:szCs w:val="24"/>
                <w:shd w:val="clear" w:color="auto" w:fill="FFFFFF"/>
              </w:rPr>
              <w:t>Значимые и незначимые предложения. Грамматичность, приемлемость и значимость. Значимость предложений. Исправимость и переводимость. Верифицируемость и верификационизм. Пропозиции и пропозициональное содержание. Нефактуальное значение и эмотивизм. Условия истинности. Тавтологии и противоречия. Значение предложения и пропозициональное содержание. Формализация значения предложения.</w:t>
            </w:r>
          </w:p>
        </w:tc>
        <w:tc>
          <w:tcPr>
            <w:tcW w:w="611" w:type="pct"/>
          </w:tcPr>
          <w:p w14:paraId="16A3D728" w14:textId="77777777" w:rsidR="00612202" w:rsidRPr="006A7122" w:rsidRDefault="00612202" w:rsidP="006A7122">
            <w:pPr>
              <w:pStyle w:val="af4"/>
              <w:suppressLineNumbers/>
              <w:rPr>
                <w:rFonts w:ascii="Times New Roman" w:hAnsi="Times New Roman"/>
                <w:sz w:val="24"/>
                <w:szCs w:val="24"/>
              </w:rPr>
            </w:pPr>
            <w:r w:rsidRPr="006A7122">
              <w:rPr>
                <w:rFonts w:ascii="Times New Roman" w:hAnsi="Times New Roman"/>
                <w:sz w:val="24"/>
                <w:szCs w:val="24"/>
              </w:rPr>
              <w:t>2</w:t>
            </w:r>
          </w:p>
        </w:tc>
      </w:tr>
      <w:tr w:rsidR="00612202" w:rsidRPr="006A7122" w14:paraId="2F7037DC" w14:textId="77777777" w:rsidTr="000A20C3">
        <w:trPr>
          <w:trHeight w:hRule="exact" w:val="851"/>
        </w:trPr>
        <w:tc>
          <w:tcPr>
            <w:tcW w:w="493" w:type="pct"/>
          </w:tcPr>
          <w:p w14:paraId="5CA29766" w14:textId="77777777" w:rsidR="00612202" w:rsidRPr="006A7122" w:rsidRDefault="00612202" w:rsidP="006A7122">
            <w:pPr>
              <w:pStyle w:val="af4"/>
              <w:suppressLineNumbers/>
              <w:jc w:val="center"/>
              <w:rPr>
                <w:rFonts w:ascii="Times New Roman" w:hAnsi="Times New Roman"/>
                <w:sz w:val="24"/>
                <w:szCs w:val="24"/>
              </w:rPr>
            </w:pPr>
            <w:r w:rsidRPr="006A7122">
              <w:rPr>
                <w:rFonts w:ascii="Times New Roman" w:hAnsi="Times New Roman"/>
                <w:sz w:val="24"/>
                <w:szCs w:val="24"/>
              </w:rPr>
              <w:t>6</w:t>
            </w:r>
          </w:p>
        </w:tc>
        <w:tc>
          <w:tcPr>
            <w:tcW w:w="549" w:type="pct"/>
          </w:tcPr>
          <w:p w14:paraId="6496FD71" w14:textId="77777777" w:rsidR="00612202" w:rsidRPr="006A7122" w:rsidRDefault="00612202" w:rsidP="006A7122">
            <w:pPr>
              <w:pStyle w:val="af4"/>
              <w:suppressLineNumbers/>
              <w:jc w:val="center"/>
              <w:rPr>
                <w:rFonts w:ascii="Times New Roman" w:hAnsi="Times New Roman"/>
                <w:sz w:val="24"/>
                <w:szCs w:val="24"/>
              </w:rPr>
            </w:pPr>
            <w:r w:rsidRPr="006A7122">
              <w:rPr>
                <w:rFonts w:ascii="Times New Roman" w:hAnsi="Times New Roman"/>
                <w:sz w:val="24"/>
                <w:szCs w:val="24"/>
              </w:rPr>
              <w:t>6</w:t>
            </w:r>
          </w:p>
        </w:tc>
        <w:tc>
          <w:tcPr>
            <w:tcW w:w="3347" w:type="pct"/>
          </w:tcPr>
          <w:p w14:paraId="0F85CCA4" w14:textId="77777777" w:rsidR="00612202" w:rsidRPr="006A7122" w:rsidRDefault="00612202" w:rsidP="006A7122">
            <w:pPr>
              <w:rPr>
                <w:bCs/>
                <w:sz w:val="24"/>
                <w:szCs w:val="24"/>
                <w:shd w:val="clear" w:color="auto" w:fill="FFFFFF"/>
              </w:rPr>
            </w:pPr>
            <w:r w:rsidRPr="006A7122">
              <w:rPr>
                <w:bCs/>
                <w:sz w:val="24"/>
                <w:szCs w:val="24"/>
                <w:shd w:val="clear" w:color="auto" w:fill="FFFFFF"/>
              </w:rPr>
              <w:t>Речевые акты и иллокутивная сила. Высказывания. Локутивные акты. Иллокутивная сила. Утверждения, вопросы и директивы.</w:t>
            </w:r>
          </w:p>
        </w:tc>
        <w:tc>
          <w:tcPr>
            <w:tcW w:w="611" w:type="pct"/>
          </w:tcPr>
          <w:p w14:paraId="1B087B55" w14:textId="77777777" w:rsidR="00612202" w:rsidRPr="006A7122" w:rsidRDefault="00612202" w:rsidP="006A7122">
            <w:pPr>
              <w:pStyle w:val="af4"/>
              <w:suppressLineNumbers/>
              <w:rPr>
                <w:rFonts w:ascii="Times New Roman" w:hAnsi="Times New Roman"/>
                <w:sz w:val="24"/>
                <w:szCs w:val="24"/>
              </w:rPr>
            </w:pPr>
            <w:r w:rsidRPr="006A7122">
              <w:rPr>
                <w:rFonts w:ascii="Times New Roman" w:hAnsi="Times New Roman"/>
                <w:sz w:val="24"/>
                <w:szCs w:val="24"/>
              </w:rPr>
              <w:t>2</w:t>
            </w:r>
          </w:p>
        </w:tc>
      </w:tr>
    </w:tbl>
    <w:p w14:paraId="7F1BAD70" w14:textId="77777777" w:rsidR="00612202" w:rsidRPr="006A7122" w:rsidRDefault="00612202" w:rsidP="006A7122">
      <w:pPr>
        <w:widowControl w:val="0"/>
        <w:suppressLineNumbers/>
        <w:autoSpaceDE w:val="0"/>
        <w:autoSpaceDN w:val="0"/>
        <w:adjustRightInd w:val="0"/>
        <w:jc w:val="both"/>
        <w:rPr>
          <w:b/>
          <w:sz w:val="24"/>
          <w:szCs w:val="24"/>
          <w:lang w:eastAsia="ru-RU"/>
        </w:rPr>
      </w:pPr>
    </w:p>
    <w:p w14:paraId="63D99C91" w14:textId="77777777" w:rsidR="00612202" w:rsidRPr="006A7122" w:rsidRDefault="00612202" w:rsidP="006A7122">
      <w:pPr>
        <w:widowControl w:val="0"/>
        <w:suppressLineNumbers/>
        <w:autoSpaceDE w:val="0"/>
        <w:autoSpaceDN w:val="0"/>
        <w:adjustRightInd w:val="0"/>
        <w:ind w:firstLine="709"/>
        <w:jc w:val="center"/>
        <w:rPr>
          <w:b/>
          <w:sz w:val="24"/>
          <w:szCs w:val="24"/>
          <w:lang w:eastAsia="ru-RU"/>
        </w:rPr>
      </w:pPr>
    </w:p>
    <w:p w14:paraId="2E5862AF" w14:textId="77777777" w:rsidR="00612202" w:rsidRPr="006A7122" w:rsidRDefault="00612202" w:rsidP="006A7122">
      <w:pPr>
        <w:widowControl w:val="0"/>
        <w:suppressLineNumbers/>
        <w:autoSpaceDE w:val="0"/>
        <w:autoSpaceDN w:val="0"/>
        <w:adjustRightInd w:val="0"/>
        <w:ind w:firstLine="709"/>
        <w:jc w:val="center"/>
        <w:rPr>
          <w:b/>
          <w:sz w:val="24"/>
          <w:szCs w:val="24"/>
          <w:lang w:eastAsia="ru-RU"/>
        </w:rPr>
      </w:pPr>
      <w:r w:rsidRPr="006A7122">
        <w:rPr>
          <w:b/>
          <w:sz w:val="24"/>
          <w:szCs w:val="24"/>
          <w:lang w:eastAsia="ru-RU"/>
        </w:rPr>
        <w:t>4.7. Курсовой проект (курсовая работа)</w:t>
      </w:r>
    </w:p>
    <w:p w14:paraId="0FCE9EA8" w14:textId="77777777" w:rsidR="00612202" w:rsidRPr="006A7122" w:rsidRDefault="00612202" w:rsidP="006A7122">
      <w:pPr>
        <w:widowControl w:val="0"/>
        <w:suppressLineNumbers/>
        <w:autoSpaceDE w:val="0"/>
        <w:autoSpaceDN w:val="0"/>
        <w:adjustRightInd w:val="0"/>
        <w:jc w:val="both"/>
        <w:rPr>
          <w:b/>
          <w:sz w:val="24"/>
          <w:szCs w:val="24"/>
          <w:lang w:eastAsia="ru-RU"/>
        </w:rPr>
      </w:pPr>
    </w:p>
    <w:p w14:paraId="04A946A9" w14:textId="77777777" w:rsidR="00612202" w:rsidRPr="006A7122" w:rsidRDefault="00612202" w:rsidP="006A7122">
      <w:pPr>
        <w:widowControl w:val="0"/>
        <w:suppressLineNumbers/>
        <w:autoSpaceDE w:val="0"/>
        <w:autoSpaceDN w:val="0"/>
        <w:adjustRightInd w:val="0"/>
        <w:jc w:val="both"/>
        <w:rPr>
          <w:sz w:val="24"/>
          <w:szCs w:val="24"/>
          <w:lang w:eastAsia="ru-RU"/>
        </w:rPr>
      </w:pPr>
      <w:r w:rsidRPr="006A7122">
        <w:rPr>
          <w:b/>
          <w:sz w:val="24"/>
          <w:szCs w:val="24"/>
          <w:lang w:eastAsia="ru-RU"/>
        </w:rPr>
        <w:tab/>
      </w:r>
      <w:r w:rsidRPr="006A7122">
        <w:rPr>
          <w:sz w:val="24"/>
          <w:szCs w:val="24"/>
          <w:lang w:eastAsia="ru-RU"/>
        </w:rPr>
        <w:t>Курсовая работа не предусмотрена учебным планом.</w:t>
      </w:r>
    </w:p>
    <w:p w14:paraId="6D087AA3" w14:textId="77777777" w:rsidR="00612202" w:rsidRPr="006A7122" w:rsidRDefault="00612202" w:rsidP="006A7122">
      <w:pPr>
        <w:widowControl w:val="0"/>
        <w:suppressLineNumbers/>
        <w:autoSpaceDE w:val="0"/>
        <w:autoSpaceDN w:val="0"/>
        <w:adjustRightInd w:val="0"/>
        <w:jc w:val="both"/>
        <w:rPr>
          <w:sz w:val="24"/>
          <w:szCs w:val="24"/>
          <w:lang w:eastAsia="ru-RU"/>
        </w:rPr>
      </w:pPr>
    </w:p>
    <w:p w14:paraId="7955B6B9" w14:textId="77777777" w:rsidR="00612202" w:rsidRPr="006A7122" w:rsidRDefault="00612202" w:rsidP="006A7122">
      <w:pPr>
        <w:widowControl w:val="0"/>
        <w:suppressLineNumbers/>
        <w:autoSpaceDE w:val="0"/>
        <w:autoSpaceDN w:val="0"/>
        <w:adjustRightInd w:val="0"/>
        <w:ind w:firstLine="708"/>
        <w:jc w:val="both"/>
        <w:rPr>
          <w:b/>
          <w:sz w:val="24"/>
          <w:szCs w:val="24"/>
          <w:lang w:eastAsia="ru-RU"/>
        </w:rPr>
      </w:pPr>
      <w:r w:rsidRPr="006A7122">
        <w:rPr>
          <w:b/>
          <w:sz w:val="24"/>
          <w:szCs w:val="24"/>
          <w:lang w:eastAsia="ru-RU"/>
        </w:rPr>
        <w:t>5. Перечень учебно-методического обеспечения для самостоятельной работы обучающихся по дисциплине (модулю)</w:t>
      </w:r>
    </w:p>
    <w:p w14:paraId="684FCC9E" w14:textId="77777777" w:rsidR="00612202" w:rsidRPr="006A7122" w:rsidRDefault="00612202" w:rsidP="006A7122">
      <w:pPr>
        <w:widowControl w:val="0"/>
        <w:suppressLineNumbers/>
        <w:autoSpaceDE w:val="0"/>
        <w:autoSpaceDN w:val="0"/>
        <w:adjustRightInd w:val="0"/>
        <w:jc w:val="both"/>
        <w:rPr>
          <w:b/>
          <w:sz w:val="24"/>
          <w:szCs w:val="24"/>
          <w:lang w:eastAsia="ru-RU"/>
        </w:rPr>
      </w:pPr>
    </w:p>
    <w:p w14:paraId="5869BB83" w14:textId="77777777" w:rsidR="00612202" w:rsidRPr="006A7122" w:rsidRDefault="00612202" w:rsidP="006A7122">
      <w:pPr>
        <w:ind w:left="708"/>
        <w:jc w:val="both"/>
        <w:rPr>
          <w:color w:val="000000"/>
          <w:sz w:val="24"/>
          <w:szCs w:val="24"/>
          <w:lang w:eastAsia="ru-RU"/>
        </w:rPr>
      </w:pPr>
      <w:r w:rsidRPr="006A7122">
        <w:rPr>
          <w:color w:val="000000"/>
          <w:sz w:val="24"/>
          <w:szCs w:val="24"/>
          <w:lang w:eastAsia="ru-RU"/>
        </w:rPr>
        <w:t>1. Основная литература по дисциплине.</w:t>
      </w:r>
    </w:p>
    <w:p w14:paraId="6B4B82EE" w14:textId="77777777" w:rsidR="00612202" w:rsidRPr="006A7122" w:rsidRDefault="00612202" w:rsidP="006A7122">
      <w:pPr>
        <w:ind w:left="708"/>
        <w:jc w:val="both"/>
        <w:rPr>
          <w:sz w:val="24"/>
          <w:szCs w:val="24"/>
          <w:lang w:eastAsia="ru-RU"/>
        </w:rPr>
      </w:pPr>
      <w:r w:rsidRPr="006A7122">
        <w:rPr>
          <w:sz w:val="24"/>
          <w:szCs w:val="24"/>
          <w:lang w:eastAsia="ru-RU"/>
        </w:rPr>
        <w:t>2. Дополнительная литература по дисциплине.</w:t>
      </w:r>
    </w:p>
    <w:p w14:paraId="4AEAC558" w14:textId="77777777" w:rsidR="00612202" w:rsidRPr="006A7122" w:rsidRDefault="00612202" w:rsidP="006A7122">
      <w:pPr>
        <w:ind w:left="708"/>
        <w:jc w:val="both"/>
        <w:rPr>
          <w:sz w:val="24"/>
          <w:szCs w:val="24"/>
          <w:lang w:eastAsia="ru-RU"/>
        </w:rPr>
      </w:pPr>
      <w:r w:rsidRPr="006A7122">
        <w:rPr>
          <w:sz w:val="24"/>
          <w:szCs w:val="24"/>
          <w:lang w:eastAsia="ru-RU"/>
        </w:rPr>
        <w:t>3. Методические указания для обучающихся по освоению дисциплины (модуля).</w:t>
      </w:r>
    </w:p>
    <w:p w14:paraId="2BA19590" w14:textId="77777777" w:rsidR="00612202" w:rsidRPr="006A7122" w:rsidRDefault="00612202" w:rsidP="006A7122">
      <w:pPr>
        <w:ind w:left="708"/>
        <w:jc w:val="both"/>
        <w:rPr>
          <w:sz w:val="24"/>
          <w:szCs w:val="24"/>
          <w:lang w:eastAsia="ru-RU"/>
        </w:rPr>
      </w:pPr>
      <w:r w:rsidRPr="006A7122">
        <w:rPr>
          <w:sz w:val="24"/>
          <w:szCs w:val="24"/>
          <w:lang w:eastAsia="ru-RU"/>
        </w:rPr>
        <w:t>4. Фонды оценочных средств для проведения промежуточной аттестации обучающихся по дисциплине (модулю)</w:t>
      </w:r>
    </w:p>
    <w:p w14:paraId="70F391EC" w14:textId="77777777" w:rsidR="00612202" w:rsidRPr="006A7122" w:rsidRDefault="00612202" w:rsidP="006A7122">
      <w:pPr>
        <w:widowControl w:val="0"/>
        <w:autoSpaceDE w:val="0"/>
        <w:autoSpaceDN w:val="0"/>
        <w:adjustRightInd w:val="0"/>
        <w:jc w:val="both"/>
        <w:rPr>
          <w:b/>
          <w:sz w:val="24"/>
          <w:szCs w:val="24"/>
          <w:lang w:eastAsia="ru-RU"/>
        </w:rPr>
      </w:pPr>
    </w:p>
    <w:p w14:paraId="4B31F80E" w14:textId="77777777" w:rsidR="00612202" w:rsidRPr="006A7122" w:rsidRDefault="00612202" w:rsidP="006A7122">
      <w:pPr>
        <w:widowControl w:val="0"/>
        <w:autoSpaceDE w:val="0"/>
        <w:autoSpaceDN w:val="0"/>
        <w:adjustRightInd w:val="0"/>
        <w:ind w:firstLine="540"/>
        <w:jc w:val="both"/>
        <w:rPr>
          <w:b/>
          <w:sz w:val="24"/>
          <w:szCs w:val="24"/>
          <w:lang w:eastAsia="ru-RU"/>
        </w:rPr>
      </w:pPr>
      <w:r w:rsidRPr="006A7122">
        <w:rPr>
          <w:b/>
          <w:sz w:val="24"/>
          <w:szCs w:val="24"/>
          <w:lang w:eastAsia="ru-RU"/>
        </w:rPr>
        <w:t>6. Фонд оценочных средств для текущего контроля успеваемости и промежуточной аттестации</w:t>
      </w:r>
    </w:p>
    <w:p w14:paraId="57060B86" w14:textId="77777777" w:rsidR="00612202" w:rsidRPr="006A7122" w:rsidRDefault="00612202" w:rsidP="006A7122">
      <w:pPr>
        <w:widowControl w:val="0"/>
        <w:shd w:val="clear" w:color="auto" w:fill="FFFFFF"/>
        <w:tabs>
          <w:tab w:val="left" w:pos="725"/>
          <w:tab w:val="left" w:pos="6663"/>
          <w:tab w:val="left" w:pos="7230"/>
        </w:tabs>
        <w:autoSpaceDE w:val="0"/>
        <w:autoSpaceDN w:val="0"/>
        <w:adjustRightInd w:val="0"/>
        <w:ind w:right="-5" w:firstLine="540"/>
        <w:jc w:val="both"/>
        <w:rPr>
          <w:color w:val="000000"/>
          <w:sz w:val="24"/>
          <w:szCs w:val="24"/>
          <w:lang w:eastAsia="ru-RU"/>
        </w:rPr>
      </w:pPr>
    </w:p>
    <w:p w14:paraId="1DF4F6BD" w14:textId="77777777" w:rsidR="00612202" w:rsidRPr="006A7122" w:rsidRDefault="00612202" w:rsidP="006A7122">
      <w:pPr>
        <w:ind w:firstLine="284"/>
        <w:jc w:val="both"/>
        <w:rPr>
          <w:sz w:val="24"/>
          <w:szCs w:val="24"/>
        </w:rPr>
      </w:pPr>
      <w:r w:rsidRPr="006A7122">
        <w:rPr>
          <w:sz w:val="24"/>
          <w:szCs w:val="24"/>
        </w:rPr>
        <w:t>Оценка успеваемости студентов по дисциплине «</w:t>
      </w:r>
      <w:r>
        <w:rPr>
          <w:sz w:val="24"/>
          <w:szCs w:val="24"/>
        </w:rPr>
        <w:t>Семантика</w:t>
      </w:r>
      <w:r w:rsidRPr="006A7122">
        <w:rPr>
          <w:sz w:val="24"/>
          <w:szCs w:val="24"/>
        </w:rPr>
        <w:t xml:space="preserve">» осуществляется в ходе посещения занятий, текущего и итогового контроля. </w:t>
      </w:r>
    </w:p>
    <w:p w14:paraId="59AA6914" w14:textId="77777777" w:rsidR="00612202" w:rsidRPr="006A7122" w:rsidRDefault="00612202" w:rsidP="000A20C3">
      <w:pPr>
        <w:ind w:firstLine="284"/>
        <w:jc w:val="both"/>
        <w:rPr>
          <w:sz w:val="24"/>
          <w:szCs w:val="24"/>
        </w:rPr>
      </w:pPr>
      <w:r w:rsidRPr="006A7122">
        <w:rPr>
          <w:b/>
          <w:sz w:val="24"/>
          <w:szCs w:val="24"/>
        </w:rPr>
        <w:tab/>
      </w:r>
      <w:r w:rsidRPr="006A7122">
        <w:rPr>
          <w:sz w:val="24"/>
          <w:szCs w:val="24"/>
        </w:rPr>
        <w:t xml:space="preserve"> </w:t>
      </w:r>
    </w:p>
    <w:p w14:paraId="798E1BD9" w14:textId="77777777" w:rsidR="00612202" w:rsidRPr="006A7122" w:rsidRDefault="00612202" w:rsidP="006A7122">
      <w:pPr>
        <w:suppressLineNumbers/>
        <w:ind w:left="284" w:firstLine="709"/>
        <w:jc w:val="center"/>
        <w:rPr>
          <w:sz w:val="24"/>
          <w:szCs w:val="24"/>
        </w:rPr>
      </w:pPr>
    </w:p>
    <w:p w14:paraId="5BCF5023" w14:textId="77777777" w:rsidR="00612202" w:rsidRPr="006A7122" w:rsidRDefault="00612202" w:rsidP="006A7122">
      <w:pPr>
        <w:rPr>
          <w:sz w:val="24"/>
          <w:szCs w:val="24"/>
        </w:rPr>
      </w:pPr>
    </w:p>
    <w:p w14:paraId="3B4235BE" w14:textId="77777777" w:rsidR="00612202" w:rsidRPr="006A7122" w:rsidRDefault="00612202" w:rsidP="006A7122">
      <w:pPr>
        <w:tabs>
          <w:tab w:val="left" w:pos="360"/>
        </w:tabs>
        <w:ind w:firstLine="709"/>
        <w:jc w:val="both"/>
        <w:rPr>
          <w:b/>
          <w:sz w:val="24"/>
          <w:szCs w:val="24"/>
        </w:rPr>
      </w:pPr>
      <w:r w:rsidRPr="006A7122">
        <w:rPr>
          <w:b/>
          <w:sz w:val="24"/>
          <w:szCs w:val="24"/>
        </w:rPr>
        <w:t>7. Перечень основной и дополнительной учебной литературы, необходимой для освоения дисциплины (модуля)</w:t>
      </w:r>
    </w:p>
    <w:p w14:paraId="76148A7E" w14:textId="77777777" w:rsidR="00612202" w:rsidRPr="006A7122" w:rsidRDefault="00612202" w:rsidP="006A7122">
      <w:pPr>
        <w:tabs>
          <w:tab w:val="left" w:pos="360"/>
        </w:tabs>
        <w:ind w:firstLine="709"/>
        <w:jc w:val="both"/>
        <w:rPr>
          <w:b/>
          <w:sz w:val="24"/>
          <w:szCs w:val="24"/>
        </w:rPr>
      </w:pPr>
    </w:p>
    <w:p w14:paraId="0D120720" w14:textId="77777777" w:rsidR="00612202" w:rsidRPr="006A7122" w:rsidRDefault="00612202" w:rsidP="006A7122">
      <w:pPr>
        <w:widowControl w:val="0"/>
        <w:overflowPunct w:val="0"/>
        <w:autoSpaceDE w:val="0"/>
        <w:autoSpaceDN w:val="0"/>
        <w:adjustRightInd w:val="0"/>
        <w:ind w:firstLine="709"/>
        <w:jc w:val="both"/>
        <w:rPr>
          <w:bCs/>
          <w:i/>
          <w:iCs/>
          <w:sz w:val="24"/>
          <w:szCs w:val="24"/>
        </w:rPr>
      </w:pPr>
      <w:r w:rsidRPr="006A7122">
        <w:rPr>
          <w:bCs/>
          <w:i/>
          <w:iCs/>
          <w:sz w:val="24"/>
          <w:szCs w:val="24"/>
        </w:rPr>
        <w:t>7.1. Основная литература</w:t>
      </w:r>
    </w:p>
    <w:p w14:paraId="07A81A24" w14:textId="77777777" w:rsidR="00612202" w:rsidRPr="006A7122" w:rsidRDefault="00612202" w:rsidP="006A7122">
      <w:pPr>
        <w:widowControl w:val="0"/>
        <w:overflowPunct w:val="0"/>
        <w:autoSpaceDE w:val="0"/>
        <w:autoSpaceDN w:val="0"/>
        <w:adjustRightInd w:val="0"/>
        <w:ind w:firstLine="709"/>
        <w:jc w:val="both"/>
        <w:rPr>
          <w:bCs/>
          <w:i/>
          <w:iCs/>
          <w:sz w:val="24"/>
          <w:szCs w:val="24"/>
        </w:rPr>
      </w:pPr>
    </w:p>
    <w:p w14:paraId="56FF7D71" w14:textId="77777777" w:rsidR="00612202" w:rsidRPr="006A7122" w:rsidRDefault="00612202" w:rsidP="006A7122">
      <w:pPr>
        <w:jc w:val="both"/>
        <w:rPr>
          <w:sz w:val="24"/>
          <w:szCs w:val="24"/>
        </w:rPr>
      </w:pPr>
      <w:r w:rsidRPr="006A7122">
        <w:rPr>
          <w:sz w:val="24"/>
          <w:szCs w:val="24"/>
        </w:rPr>
        <w:t xml:space="preserve">1. Алефиренко, Н. Ф. Современные проблемы науки о языке: учебное пособие. </w:t>
      </w:r>
    </w:p>
    <w:p w14:paraId="227C31E4" w14:textId="77777777" w:rsidR="00612202" w:rsidRPr="006A7122" w:rsidRDefault="00612202" w:rsidP="006A7122">
      <w:pPr>
        <w:jc w:val="both"/>
        <w:rPr>
          <w:sz w:val="24"/>
          <w:szCs w:val="24"/>
        </w:rPr>
      </w:pPr>
      <w:r w:rsidRPr="006A7122">
        <w:rPr>
          <w:sz w:val="24"/>
          <w:szCs w:val="24"/>
        </w:rPr>
        <w:t>М.: Флинта: Наука, 2016. – 416 с.</w:t>
      </w:r>
    </w:p>
    <w:p w14:paraId="1192C981" w14:textId="77777777" w:rsidR="00612202" w:rsidRPr="006A7122" w:rsidRDefault="00612202" w:rsidP="006A7122">
      <w:pPr>
        <w:jc w:val="both"/>
        <w:rPr>
          <w:sz w:val="24"/>
          <w:szCs w:val="24"/>
        </w:rPr>
      </w:pPr>
      <w:r w:rsidRPr="006A7122">
        <w:rPr>
          <w:sz w:val="24"/>
          <w:szCs w:val="24"/>
        </w:rPr>
        <w:t xml:space="preserve">2. Лайонз Дж. Лингвистическая семантика: Введение. Под общ. ред. И.Б. Шатуновского. – М.: Языки славянской культуры, 2003. – 400с. </w:t>
      </w:r>
    </w:p>
    <w:p w14:paraId="47490CE4" w14:textId="77777777" w:rsidR="00612202" w:rsidRPr="006A7122" w:rsidRDefault="00612202" w:rsidP="006A7122">
      <w:pPr>
        <w:jc w:val="both"/>
        <w:rPr>
          <w:sz w:val="24"/>
          <w:szCs w:val="24"/>
        </w:rPr>
      </w:pPr>
      <w:r w:rsidRPr="006A7122">
        <w:rPr>
          <w:sz w:val="24"/>
          <w:szCs w:val="24"/>
        </w:rPr>
        <w:t>3. Маслова В. А. Современные направления в лингвистике: учебное пособие для</w:t>
      </w:r>
    </w:p>
    <w:p w14:paraId="5880550D" w14:textId="77777777" w:rsidR="00612202" w:rsidRPr="006A7122" w:rsidRDefault="00612202" w:rsidP="006A7122">
      <w:pPr>
        <w:jc w:val="both"/>
        <w:rPr>
          <w:sz w:val="24"/>
          <w:szCs w:val="24"/>
        </w:rPr>
      </w:pPr>
      <w:r w:rsidRPr="006A7122">
        <w:rPr>
          <w:sz w:val="24"/>
          <w:szCs w:val="24"/>
        </w:rPr>
        <w:t>вузов / В.А. Маслова. – М.: Академия, 2008. – 264 с.</w:t>
      </w:r>
    </w:p>
    <w:p w14:paraId="4E4BC5D7" w14:textId="77777777" w:rsidR="00612202" w:rsidRPr="006A7122" w:rsidRDefault="00612202" w:rsidP="006A7122">
      <w:pPr>
        <w:jc w:val="both"/>
        <w:rPr>
          <w:sz w:val="24"/>
          <w:szCs w:val="24"/>
        </w:rPr>
      </w:pPr>
      <w:r w:rsidRPr="006A7122">
        <w:rPr>
          <w:sz w:val="24"/>
          <w:szCs w:val="24"/>
        </w:rPr>
        <w:t xml:space="preserve">4. Кронгауз М.А. Семантика. – М.: Издательский центр «Академия», 2005. – 352с. URL: </w:t>
      </w:r>
      <w:hyperlink r:id="rId173" w:history="1">
        <w:r w:rsidRPr="006A7122">
          <w:rPr>
            <w:rStyle w:val="afa"/>
            <w:sz w:val="24"/>
            <w:szCs w:val="24"/>
          </w:rPr>
          <w:t>http://yanko.lib.ru/books/language/ru/</w:t>
        </w:r>
      </w:hyperlink>
    </w:p>
    <w:p w14:paraId="4BF19515" w14:textId="77777777" w:rsidR="00612202" w:rsidRPr="006A7122" w:rsidRDefault="00612202" w:rsidP="006A7122">
      <w:pPr>
        <w:jc w:val="both"/>
        <w:rPr>
          <w:sz w:val="24"/>
          <w:szCs w:val="24"/>
        </w:rPr>
      </w:pPr>
      <w:r w:rsidRPr="006A7122">
        <w:rPr>
          <w:sz w:val="24"/>
          <w:szCs w:val="24"/>
        </w:rPr>
        <w:t xml:space="preserve">5. Насибуллина, Ф. Ф. Семантика колоративности в пространстве рекламного дискурса: монография / Ф. Ф. Насибуллина. Казань : Казанский национальный исследовательский </w:t>
      </w:r>
      <w:r w:rsidRPr="006A7122">
        <w:rPr>
          <w:sz w:val="24"/>
          <w:szCs w:val="24"/>
        </w:rPr>
        <w:lastRenderedPageBreak/>
        <w:t xml:space="preserve">технологический университет, 2016. — 180 c. — ISBN 978-5-7882-2021-5. — Текст: электронный // Цифровой образовательный ресурс IPR SMART: [сайт]. — URL: </w:t>
      </w:r>
      <w:hyperlink r:id="rId174" w:history="1">
        <w:r w:rsidRPr="006A7122">
          <w:rPr>
            <w:rStyle w:val="afa"/>
            <w:sz w:val="24"/>
            <w:szCs w:val="24"/>
          </w:rPr>
          <w:t>https://www.iprbookshop.ru/79505.html</w:t>
        </w:r>
      </w:hyperlink>
      <w:r w:rsidRPr="006A7122">
        <w:rPr>
          <w:sz w:val="24"/>
          <w:szCs w:val="24"/>
        </w:rPr>
        <w:t xml:space="preserve"> </w:t>
      </w:r>
    </w:p>
    <w:p w14:paraId="0DF12784" w14:textId="77777777" w:rsidR="00612202" w:rsidRPr="006A7122" w:rsidRDefault="00612202" w:rsidP="006A7122">
      <w:pPr>
        <w:jc w:val="both"/>
        <w:rPr>
          <w:sz w:val="24"/>
          <w:szCs w:val="24"/>
        </w:rPr>
      </w:pPr>
      <w:r w:rsidRPr="006A7122">
        <w:rPr>
          <w:sz w:val="24"/>
          <w:szCs w:val="24"/>
        </w:rPr>
        <w:t xml:space="preserve">6. Ирисханова, О. К. Игры фокуса в языке. Семантика, синтаксис и прагматика дефокусирования / О. К. Ирисханова.  М.: Языки славянской культуры, 2014. — 320 c. — ISBN 978-5-9551-0678-6. — Текст: электронный // Цифровой образовательный ресурс IPR SMART : [сайт]. — URL: </w:t>
      </w:r>
      <w:hyperlink r:id="rId175" w:history="1">
        <w:r w:rsidRPr="006A7122">
          <w:rPr>
            <w:rStyle w:val="afa"/>
            <w:sz w:val="24"/>
            <w:szCs w:val="24"/>
          </w:rPr>
          <w:t>https://www.iprbookshop.ru/35631.html</w:t>
        </w:r>
      </w:hyperlink>
      <w:r w:rsidRPr="006A7122">
        <w:rPr>
          <w:sz w:val="24"/>
          <w:szCs w:val="24"/>
        </w:rPr>
        <w:t xml:space="preserve"> </w:t>
      </w:r>
    </w:p>
    <w:p w14:paraId="7785A11B" w14:textId="77777777" w:rsidR="00612202" w:rsidRPr="006A7122" w:rsidRDefault="00612202" w:rsidP="006A7122">
      <w:pPr>
        <w:jc w:val="both"/>
        <w:rPr>
          <w:sz w:val="24"/>
          <w:szCs w:val="24"/>
        </w:rPr>
      </w:pPr>
      <w:r w:rsidRPr="006A7122">
        <w:rPr>
          <w:sz w:val="24"/>
          <w:szCs w:val="24"/>
        </w:rPr>
        <w:t xml:space="preserve">7. Крылова, М. Н. Семантика современного русского сравнения. Лингвокультурологический анализ: монография / М. Н. Крылова. — Саратов: Вузовское образование, 2014. — 189 c. — Текст: электронный // Цифровой образовательный ресурс IPR SMART : [сайт]. — URL: </w:t>
      </w:r>
      <w:hyperlink r:id="rId176" w:history="1">
        <w:r w:rsidRPr="006A7122">
          <w:rPr>
            <w:rStyle w:val="afa"/>
            <w:sz w:val="24"/>
            <w:szCs w:val="24"/>
          </w:rPr>
          <w:t>https://www.iprbookshop.ru/21919.html</w:t>
        </w:r>
      </w:hyperlink>
      <w:r w:rsidRPr="006A7122">
        <w:rPr>
          <w:sz w:val="24"/>
          <w:szCs w:val="24"/>
        </w:rPr>
        <w:t xml:space="preserve"> </w:t>
      </w:r>
    </w:p>
    <w:p w14:paraId="5C8284D0" w14:textId="77777777" w:rsidR="00612202" w:rsidRPr="006A7122" w:rsidRDefault="00612202" w:rsidP="006A7122">
      <w:pPr>
        <w:jc w:val="both"/>
        <w:rPr>
          <w:sz w:val="24"/>
          <w:szCs w:val="24"/>
        </w:rPr>
      </w:pPr>
      <w:r w:rsidRPr="006A7122">
        <w:rPr>
          <w:sz w:val="24"/>
          <w:szCs w:val="24"/>
        </w:rPr>
        <w:t xml:space="preserve">8. Зализняк, А. А. Русская семантика в типологической перспективе / А. А. Зализняк. М.: Языки славянской культуры, 2013. — 639 c. — ISBN 978-5-9551-0692-2. — Текст: электронный // Цифровой образовательный ресурс IPR SMART: [сайт]. — URL: </w:t>
      </w:r>
      <w:hyperlink r:id="rId177" w:history="1">
        <w:r w:rsidRPr="006A7122">
          <w:rPr>
            <w:rStyle w:val="afa"/>
            <w:sz w:val="24"/>
            <w:szCs w:val="24"/>
          </w:rPr>
          <w:t>https://www.iprbookshop.ru/35697.html</w:t>
        </w:r>
      </w:hyperlink>
      <w:r w:rsidRPr="006A7122">
        <w:rPr>
          <w:sz w:val="24"/>
          <w:szCs w:val="24"/>
        </w:rPr>
        <w:t xml:space="preserve"> </w:t>
      </w:r>
    </w:p>
    <w:p w14:paraId="162E1115" w14:textId="77777777" w:rsidR="00612202" w:rsidRPr="006A7122" w:rsidRDefault="00612202" w:rsidP="006A7122">
      <w:pPr>
        <w:jc w:val="both"/>
        <w:rPr>
          <w:sz w:val="24"/>
          <w:szCs w:val="24"/>
        </w:rPr>
      </w:pPr>
      <w:r w:rsidRPr="006A7122">
        <w:rPr>
          <w:sz w:val="24"/>
          <w:szCs w:val="24"/>
        </w:rPr>
        <w:t xml:space="preserve">9. Падучева, Е. В. Семантические исследования. Семантика времени и вида в русском языке. Семантика нарратива / Е. В. Падучева. — Москва: Языки славянских культур, 2011. — 480 c. — ISBN 978-5-9551-0431-7. — Текст: электронный // Цифровой образовательный ресурс IPR SMART: [сайт]. — URL:  </w:t>
      </w:r>
      <w:hyperlink r:id="rId178" w:history="1">
        <w:r w:rsidRPr="006A7122">
          <w:rPr>
            <w:rStyle w:val="afa"/>
            <w:sz w:val="24"/>
            <w:szCs w:val="24"/>
          </w:rPr>
          <w:t>https://www.iprbookshop.ru/14979.html</w:t>
        </w:r>
      </w:hyperlink>
    </w:p>
    <w:p w14:paraId="00520D3A" w14:textId="77777777" w:rsidR="00612202" w:rsidRPr="006A7122" w:rsidRDefault="00612202" w:rsidP="006A7122">
      <w:pPr>
        <w:jc w:val="both"/>
        <w:rPr>
          <w:sz w:val="24"/>
          <w:szCs w:val="24"/>
        </w:rPr>
      </w:pPr>
      <w:r w:rsidRPr="006A7122">
        <w:rPr>
          <w:sz w:val="24"/>
          <w:szCs w:val="24"/>
        </w:rPr>
        <w:t xml:space="preserve">10. Апресян, Ю. Д. Избранные труды. Том I. Лексическая семантика / Ю. Д. Апресян. — Москва: Языки русской культуры, 1995. — 480 c. — ISBN 5-88766-043-0. — Текст: электронный // Цифровой образовательный ресурс IPR SMART : [сайт]. — URL: </w:t>
      </w:r>
      <w:hyperlink r:id="rId179" w:history="1">
        <w:r w:rsidRPr="006A7122">
          <w:rPr>
            <w:rStyle w:val="afa"/>
            <w:sz w:val="24"/>
            <w:szCs w:val="24"/>
          </w:rPr>
          <w:t>https://www.iprbookshop.ru/14989.html</w:t>
        </w:r>
      </w:hyperlink>
      <w:r w:rsidRPr="006A7122">
        <w:rPr>
          <w:sz w:val="24"/>
          <w:szCs w:val="24"/>
        </w:rPr>
        <w:t xml:space="preserve"> </w:t>
      </w:r>
    </w:p>
    <w:p w14:paraId="66D21F31" w14:textId="77777777" w:rsidR="00612202" w:rsidRPr="006A7122" w:rsidRDefault="00612202" w:rsidP="006A7122">
      <w:pPr>
        <w:jc w:val="both"/>
        <w:rPr>
          <w:sz w:val="24"/>
          <w:szCs w:val="24"/>
        </w:rPr>
      </w:pPr>
      <w:r w:rsidRPr="006A7122">
        <w:rPr>
          <w:sz w:val="24"/>
          <w:szCs w:val="24"/>
        </w:rPr>
        <w:t xml:space="preserve">11. Князев, Ю. П. Грамматическая семантика. Русский язык в типологической перспективе / Ю. П. Князев. — Москва: Языки славянских культур, 2007. — 704 c. — ISBN 5-9551-0178-0. — Текст: электронный // Цифровой образовательный ресурс IPR SMART: [сайт]. — URL: </w:t>
      </w:r>
      <w:hyperlink r:id="rId180" w:history="1">
        <w:r w:rsidRPr="006A7122">
          <w:rPr>
            <w:rStyle w:val="afa"/>
            <w:sz w:val="24"/>
            <w:szCs w:val="24"/>
          </w:rPr>
          <w:t>https://www.iprbookshop.ru/15083.html</w:t>
        </w:r>
      </w:hyperlink>
      <w:r w:rsidRPr="006A7122">
        <w:rPr>
          <w:sz w:val="24"/>
          <w:szCs w:val="24"/>
        </w:rPr>
        <w:t xml:space="preserve"> </w:t>
      </w:r>
    </w:p>
    <w:p w14:paraId="260392B0" w14:textId="77777777" w:rsidR="00612202" w:rsidRPr="006A7122" w:rsidRDefault="00612202" w:rsidP="006A7122">
      <w:pPr>
        <w:jc w:val="both"/>
        <w:rPr>
          <w:sz w:val="24"/>
          <w:szCs w:val="24"/>
        </w:rPr>
      </w:pPr>
    </w:p>
    <w:p w14:paraId="721F43C6" w14:textId="77777777" w:rsidR="00612202" w:rsidRPr="006A7122" w:rsidRDefault="00612202" w:rsidP="006A7122">
      <w:pPr>
        <w:pStyle w:val="a9"/>
        <w:widowControl w:val="0"/>
        <w:autoSpaceDE w:val="0"/>
        <w:autoSpaceDN w:val="0"/>
        <w:adjustRightInd w:val="0"/>
        <w:spacing w:after="0" w:line="240" w:lineRule="auto"/>
        <w:jc w:val="both"/>
        <w:rPr>
          <w:rFonts w:ascii="Times New Roman" w:hAnsi="Times New Roman"/>
          <w:b/>
          <w:sz w:val="24"/>
          <w:szCs w:val="24"/>
        </w:rPr>
      </w:pPr>
    </w:p>
    <w:p w14:paraId="3477FAF7" w14:textId="77777777" w:rsidR="00612202" w:rsidRPr="00D97817" w:rsidRDefault="00612202" w:rsidP="00853E95">
      <w:pPr>
        <w:pStyle w:val="a9"/>
        <w:widowControl w:val="0"/>
        <w:autoSpaceDE w:val="0"/>
        <w:autoSpaceDN w:val="0"/>
        <w:adjustRightInd w:val="0"/>
        <w:spacing w:after="0" w:line="329" w:lineRule="exact"/>
        <w:jc w:val="both"/>
        <w:rPr>
          <w:rFonts w:ascii="Times New Roman" w:hAnsi="Times New Roman"/>
          <w:b/>
          <w:sz w:val="24"/>
          <w:szCs w:val="24"/>
        </w:rPr>
      </w:pPr>
      <w:r w:rsidRPr="00D97817">
        <w:rPr>
          <w:rFonts w:ascii="Times New Roman" w:hAnsi="Times New Roman"/>
          <w:b/>
          <w:sz w:val="24"/>
          <w:szCs w:val="24"/>
        </w:rPr>
        <w:t>8. Перечень ресурсов информационно-телекоммуникационной сети «Интернет», необходимых для освоения дисциплины (модуля):</w:t>
      </w:r>
    </w:p>
    <w:p w14:paraId="79E3AF44" w14:textId="77777777" w:rsidR="00612202" w:rsidRPr="009C7494" w:rsidRDefault="0072160D" w:rsidP="009C7494">
      <w:pPr>
        <w:widowControl w:val="0"/>
        <w:autoSpaceDE w:val="0"/>
        <w:autoSpaceDN w:val="0"/>
        <w:adjustRightInd w:val="0"/>
        <w:ind w:firstLine="709"/>
        <w:jc w:val="both"/>
        <w:rPr>
          <w:sz w:val="24"/>
          <w:szCs w:val="24"/>
        </w:rPr>
      </w:pPr>
      <w:hyperlink r:id="rId181" w:history="1">
        <w:r w:rsidR="00612202" w:rsidRPr="009C7494">
          <w:rPr>
            <w:rStyle w:val="afa"/>
            <w:sz w:val="24"/>
            <w:szCs w:val="24"/>
          </w:rPr>
          <w:t>http://elibrary.ru</w:t>
        </w:r>
      </w:hyperlink>
      <w:r w:rsidR="00612202" w:rsidRPr="009C7494">
        <w:rPr>
          <w:sz w:val="24"/>
          <w:szCs w:val="24"/>
        </w:rPr>
        <w:t xml:space="preserve"> </w:t>
      </w:r>
    </w:p>
    <w:p w14:paraId="2EC7C63B" w14:textId="77777777" w:rsidR="00612202" w:rsidRPr="009C7494" w:rsidRDefault="0072160D" w:rsidP="009C7494">
      <w:pPr>
        <w:widowControl w:val="0"/>
        <w:autoSpaceDE w:val="0"/>
        <w:autoSpaceDN w:val="0"/>
        <w:adjustRightInd w:val="0"/>
        <w:ind w:firstLine="709"/>
        <w:jc w:val="both"/>
        <w:rPr>
          <w:sz w:val="24"/>
          <w:szCs w:val="24"/>
        </w:rPr>
      </w:pPr>
      <w:hyperlink r:id="rId182" w:history="1">
        <w:r w:rsidR="00612202" w:rsidRPr="009C7494">
          <w:rPr>
            <w:rStyle w:val="afa"/>
            <w:sz w:val="24"/>
            <w:szCs w:val="24"/>
            <w:lang w:val="en-US"/>
          </w:rPr>
          <w:t>http</w:t>
        </w:r>
        <w:r w:rsidR="00612202" w:rsidRPr="009C7494">
          <w:rPr>
            <w:rStyle w:val="afa"/>
            <w:sz w:val="24"/>
            <w:szCs w:val="24"/>
          </w:rPr>
          <w:t>://</w:t>
        </w:r>
        <w:r w:rsidR="00612202" w:rsidRPr="009C7494">
          <w:rPr>
            <w:rStyle w:val="afa"/>
            <w:sz w:val="24"/>
            <w:szCs w:val="24"/>
            <w:lang w:val="en-US"/>
          </w:rPr>
          <w:t>royallib</w:t>
        </w:r>
        <w:r w:rsidR="00612202" w:rsidRPr="009C7494">
          <w:rPr>
            <w:rStyle w:val="afa"/>
            <w:sz w:val="24"/>
            <w:szCs w:val="24"/>
          </w:rPr>
          <w:t>.</w:t>
        </w:r>
        <w:r w:rsidR="00612202" w:rsidRPr="009C7494">
          <w:rPr>
            <w:rStyle w:val="afa"/>
            <w:sz w:val="24"/>
            <w:szCs w:val="24"/>
            <w:lang w:val="en-US"/>
          </w:rPr>
          <w:t>ru</w:t>
        </w:r>
        <w:r w:rsidR="00612202" w:rsidRPr="009C7494">
          <w:rPr>
            <w:rStyle w:val="afa"/>
            <w:sz w:val="24"/>
            <w:szCs w:val="24"/>
          </w:rPr>
          <w:t>/</w:t>
        </w:r>
      </w:hyperlink>
      <w:r w:rsidR="00612202" w:rsidRPr="009C7494">
        <w:rPr>
          <w:sz w:val="24"/>
          <w:szCs w:val="24"/>
        </w:rPr>
        <w:t xml:space="preserve"> </w:t>
      </w:r>
    </w:p>
    <w:p w14:paraId="410C8918" w14:textId="77777777" w:rsidR="00612202" w:rsidRPr="004200AE" w:rsidRDefault="00612202" w:rsidP="009C7494">
      <w:pPr>
        <w:widowControl w:val="0"/>
        <w:autoSpaceDE w:val="0"/>
        <w:autoSpaceDN w:val="0"/>
        <w:adjustRightInd w:val="0"/>
        <w:ind w:firstLine="709"/>
        <w:jc w:val="both"/>
        <w:rPr>
          <w:rStyle w:val="afa"/>
          <w:sz w:val="24"/>
          <w:szCs w:val="24"/>
        </w:rPr>
      </w:pPr>
      <w:r w:rsidRPr="009C7494">
        <w:rPr>
          <w:sz w:val="24"/>
          <w:szCs w:val="24"/>
          <w:lang w:val="en-US"/>
        </w:rPr>
        <w:t>http</w:t>
      </w:r>
      <w:r w:rsidRPr="009C7494">
        <w:rPr>
          <w:sz w:val="24"/>
          <w:szCs w:val="24"/>
        </w:rPr>
        <w:t>://</w:t>
      </w:r>
      <w:hyperlink r:id="rId183" w:history="1">
        <w:r w:rsidRPr="009C7494">
          <w:rPr>
            <w:rStyle w:val="afa"/>
            <w:sz w:val="24"/>
            <w:szCs w:val="24"/>
          </w:rPr>
          <w:t>www.gramota.ru</w:t>
        </w:r>
      </w:hyperlink>
    </w:p>
    <w:p w14:paraId="18F43862" w14:textId="77777777" w:rsidR="00612202" w:rsidRPr="004200AE" w:rsidRDefault="00612202" w:rsidP="009C7494">
      <w:pPr>
        <w:pStyle w:val="123"/>
        <w:keepNext/>
        <w:keepLines/>
        <w:shd w:val="clear" w:color="auto" w:fill="auto"/>
        <w:tabs>
          <w:tab w:val="left" w:pos="357"/>
        </w:tabs>
        <w:spacing w:before="0" w:line="240" w:lineRule="auto"/>
        <w:jc w:val="both"/>
        <w:rPr>
          <w:sz w:val="24"/>
          <w:szCs w:val="24"/>
        </w:rPr>
      </w:pPr>
      <w:r w:rsidRPr="004200AE">
        <w:rPr>
          <w:sz w:val="24"/>
          <w:szCs w:val="24"/>
        </w:rPr>
        <w:t xml:space="preserve">           </w:t>
      </w:r>
      <w:hyperlink r:id="rId184" w:history="1">
        <w:r w:rsidRPr="009C7494">
          <w:rPr>
            <w:rStyle w:val="afa"/>
            <w:sz w:val="24"/>
            <w:szCs w:val="24"/>
            <w:lang w:val="en-US"/>
          </w:rPr>
          <w:t>https</w:t>
        </w:r>
        <w:r w:rsidRPr="004200AE">
          <w:rPr>
            <w:rStyle w:val="afa"/>
            <w:sz w:val="24"/>
            <w:szCs w:val="24"/>
          </w:rPr>
          <w:t>://</w:t>
        </w:r>
        <w:r w:rsidRPr="009C7494">
          <w:rPr>
            <w:rStyle w:val="afa"/>
            <w:sz w:val="24"/>
            <w:szCs w:val="24"/>
            <w:lang w:val="en-US"/>
          </w:rPr>
          <w:t>e</w:t>
        </w:r>
        <w:r w:rsidRPr="004200AE">
          <w:rPr>
            <w:rStyle w:val="afa"/>
            <w:sz w:val="24"/>
            <w:szCs w:val="24"/>
          </w:rPr>
          <w:t>.</w:t>
        </w:r>
        <w:r w:rsidRPr="009C7494">
          <w:rPr>
            <w:rStyle w:val="afa"/>
            <w:sz w:val="24"/>
            <w:szCs w:val="24"/>
            <w:lang w:val="en-US"/>
          </w:rPr>
          <w:t>lanbook</w:t>
        </w:r>
        <w:r w:rsidRPr="004200AE">
          <w:rPr>
            <w:rStyle w:val="afa"/>
            <w:sz w:val="24"/>
            <w:szCs w:val="24"/>
          </w:rPr>
          <w:t>.</w:t>
        </w:r>
        <w:r w:rsidRPr="009C7494">
          <w:rPr>
            <w:rStyle w:val="afa"/>
            <w:sz w:val="24"/>
            <w:szCs w:val="24"/>
            <w:lang w:val="en-US"/>
          </w:rPr>
          <w:t>com</w:t>
        </w:r>
        <w:r w:rsidRPr="004200AE">
          <w:rPr>
            <w:rStyle w:val="afa"/>
            <w:sz w:val="24"/>
            <w:szCs w:val="24"/>
          </w:rPr>
          <w:t>/</w:t>
        </w:r>
      </w:hyperlink>
      <w:r w:rsidRPr="004200AE">
        <w:rPr>
          <w:sz w:val="24"/>
          <w:szCs w:val="24"/>
        </w:rPr>
        <w:t xml:space="preserve"> </w:t>
      </w:r>
    </w:p>
    <w:p w14:paraId="6C23D932" w14:textId="77777777" w:rsidR="00612202" w:rsidRPr="004200AE" w:rsidRDefault="00612202" w:rsidP="009C7494">
      <w:pPr>
        <w:pStyle w:val="123"/>
        <w:keepNext/>
        <w:keepLines/>
        <w:shd w:val="clear" w:color="auto" w:fill="auto"/>
        <w:tabs>
          <w:tab w:val="left" w:pos="357"/>
        </w:tabs>
        <w:spacing w:before="0" w:line="240" w:lineRule="auto"/>
        <w:jc w:val="both"/>
        <w:rPr>
          <w:rStyle w:val="afa"/>
          <w:sz w:val="24"/>
          <w:szCs w:val="24"/>
        </w:rPr>
      </w:pPr>
      <w:r w:rsidRPr="004200AE">
        <w:rPr>
          <w:sz w:val="24"/>
          <w:szCs w:val="24"/>
        </w:rPr>
        <w:t xml:space="preserve">           </w:t>
      </w:r>
      <w:hyperlink r:id="rId185" w:history="1">
        <w:r w:rsidRPr="009C7494">
          <w:rPr>
            <w:rStyle w:val="afa"/>
            <w:sz w:val="24"/>
            <w:szCs w:val="24"/>
            <w:lang w:val="en-US"/>
          </w:rPr>
          <w:t>https</w:t>
        </w:r>
        <w:r w:rsidRPr="004200AE">
          <w:rPr>
            <w:rStyle w:val="afa"/>
            <w:sz w:val="24"/>
            <w:szCs w:val="24"/>
          </w:rPr>
          <w:t>://</w:t>
        </w:r>
        <w:r w:rsidRPr="009C7494">
          <w:rPr>
            <w:rStyle w:val="afa"/>
            <w:sz w:val="24"/>
            <w:szCs w:val="24"/>
            <w:lang w:val="en-US"/>
          </w:rPr>
          <w:t>www</w:t>
        </w:r>
        <w:r w:rsidRPr="004200AE">
          <w:rPr>
            <w:rStyle w:val="afa"/>
            <w:sz w:val="24"/>
            <w:szCs w:val="24"/>
          </w:rPr>
          <w:t>.</w:t>
        </w:r>
        <w:r w:rsidRPr="009C7494">
          <w:rPr>
            <w:rStyle w:val="afa"/>
            <w:sz w:val="24"/>
            <w:szCs w:val="24"/>
            <w:lang w:val="en-US"/>
          </w:rPr>
          <w:t>iprbookshop</w:t>
        </w:r>
        <w:r w:rsidRPr="004200AE">
          <w:rPr>
            <w:rStyle w:val="afa"/>
            <w:sz w:val="24"/>
            <w:szCs w:val="24"/>
          </w:rPr>
          <w:t>.</w:t>
        </w:r>
        <w:r w:rsidRPr="009C7494">
          <w:rPr>
            <w:rStyle w:val="afa"/>
            <w:sz w:val="24"/>
            <w:szCs w:val="24"/>
            <w:lang w:val="en-US"/>
          </w:rPr>
          <w:t>ru</w:t>
        </w:r>
      </w:hyperlink>
    </w:p>
    <w:p w14:paraId="36504BF3" w14:textId="77777777" w:rsidR="00612202" w:rsidRPr="004200AE" w:rsidRDefault="00612202" w:rsidP="009C7494">
      <w:pPr>
        <w:pStyle w:val="123"/>
        <w:keepNext/>
        <w:keepLines/>
        <w:shd w:val="clear" w:color="auto" w:fill="auto"/>
        <w:tabs>
          <w:tab w:val="left" w:pos="357"/>
        </w:tabs>
        <w:spacing w:before="0" w:line="240" w:lineRule="auto"/>
        <w:jc w:val="both"/>
        <w:rPr>
          <w:sz w:val="24"/>
          <w:szCs w:val="24"/>
        </w:rPr>
      </w:pPr>
      <w:r w:rsidRPr="004200AE">
        <w:rPr>
          <w:sz w:val="24"/>
          <w:szCs w:val="24"/>
        </w:rPr>
        <w:t xml:space="preserve">           </w:t>
      </w:r>
      <w:hyperlink r:id="rId186" w:history="1">
        <w:r w:rsidRPr="009C7494">
          <w:rPr>
            <w:rStyle w:val="afa"/>
            <w:sz w:val="24"/>
            <w:szCs w:val="24"/>
            <w:lang w:val="en-US"/>
          </w:rPr>
          <w:t>https</w:t>
        </w:r>
        <w:r w:rsidRPr="004200AE">
          <w:rPr>
            <w:rStyle w:val="afa"/>
            <w:sz w:val="24"/>
            <w:szCs w:val="24"/>
          </w:rPr>
          <w:t>://</w:t>
        </w:r>
        <w:r w:rsidRPr="009C7494">
          <w:rPr>
            <w:rStyle w:val="afa"/>
            <w:sz w:val="24"/>
            <w:szCs w:val="24"/>
            <w:lang w:val="en-US"/>
          </w:rPr>
          <w:t>znanium</w:t>
        </w:r>
        <w:r w:rsidRPr="004200AE">
          <w:rPr>
            <w:rStyle w:val="afa"/>
            <w:sz w:val="24"/>
            <w:szCs w:val="24"/>
          </w:rPr>
          <w:t>.</w:t>
        </w:r>
        <w:r w:rsidRPr="009C7494">
          <w:rPr>
            <w:rStyle w:val="afa"/>
            <w:sz w:val="24"/>
            <w:szCs w:val="24"/>
            <w:lang w:val="en-US"/>
          </w:rPr>
          <w:t>com</w:t>
        </w:r>
        <w:r w:rsidRPr="004200AE">
          <w:rPr>
            <w:rStyle w:val="afa"/>
            <w:sz w:val="24"/>
            <w:szCs w:val="24"/>
          </w:rPr>
          <w:t>/</w:t>
        </w:r>
        <w:r w:rsidRPr="009C7494">
          <w:rPr>
            <w:rStyle w:val="afa"/>
            <w:sz w:val="24"/>
            <w:szCs w:val="24"/>
            <w:lang w:val="en-US"/>
          </w:rPr>
          <w:t>about</w:t>
        </w:r>
        <w:r w:rsidRPr="004200AE">
          <w:rPr>
            <w:rStyle w:val="afa"/>
            <w:sz w:val="24"/>
            <w:szCs w:val="24"/>
          </w:rPr>
          <w:t>/</w:t>
        </w:r>
        <w:r w:rsidRPr="009C7494">
          <w:rPr>
            <w:rStyle w:val="afa"/>
            <w:sz w:val="24"/>
            <w:szCs w:val="24"/>
            <w:lang w:val="en-US"/>
          </w:rPr>
          <w:t>fund</w:t>
        </w:r>
      </w:hyperlink>
      <w:r w:rsidRPr="004200AE">
        <w:rPr>
          <w:sz w:val="24"/>
          <w:szCs w:val="24"/>
        </w:rPr>
        <w:t xml:space="preserve"> </w:t>
      </w:r>
    </w:p>
    <w:p w14:paraId="417E7BA0" w14:textId="77777777" w:rsidR="00612202" w:rsidRPr="004200AE" w:rsidRDefault="00612202" w:rsidP="000D5D25">
      <w:pPr>
        <w:widowControl w:val="0"/>
        <w:autoSpaceDE w:val="0"/>
        <w:autoSpaceDN w:val="0"/>
        <w:adjustRightInd w:val="0"/>
        <w:spacing w:line="329" w:lineRule="exact"/>
        <w:ind w:firstLine="709"/>
        <w:rPr>
          <w:sz w:val="24"/>
          <w:szCs w:val="24"/>
        </w:rPr>
      </w:pPr>
    </w:p>
    <w:p w14:paraId="2C597481" w14:textId="77777777" w:rsidR="00612202" w:rsidRPr="004200AE" w:rsidRDefault="00612202" w:rsidP="000D5D25">
      <w:pPr>
        <w:widowControl w:val="0"/>
        <w:autoSpaceDE w:val="0"/>
        <w:autoSpaceDN w:val="0"/>
        <w:adjustRightInd w:val="0"/>
        <w:spacing w:line="329" w:lineRule="exact"/>
        <w:ind w:firstLine="709"/>
        <w:rPr>
          <w:sz w:val="24"/>
          <w:szCs w:val="24"/>
        </w:rPr>
      </w:pPr>
    </w:p>
    <w:p w14:paraId="7ED7485C" w14:textId="77777777" w:rsidR="00612202" w:rsidRPr="00D97817" w:rsidRDefault="00612202" w:rsidP="000D5D25">
      <w:pPr>
        <w:ind w:firstLine="709"/>
        <w:jc w:val="both"/>
        <w:rPr>
          <w:b/>
          <w:sz w:val="24"/>
          <w:szCs w:val="24"/>
        </w:rPr>
      </w:pPr>
      <w:r w:rsidRPr="00D97817">
        <w:rPr>
          <w:b/>
          <w:sz w:val="24"/>
          <w:szCs w:val="24"/>
        </w:rPr>
        <w:t>9. Методические указания для обучающихся по освоению дисциплины (модуля)</w:t>
      </w:r>
    </w:p>
    <w:p w14:paraId="23FFE6E9" w14:textId="77777777" w:rsidR="00612202" w:rsidRPr="00D97817" w:rsidRDefault="00612202" w:rsidP="000D5D25">
      <w:pPr>
        <w:widowControl w:val="0"/>
        <w:tabs>
          <w:tab w:val="num" w:pos="1080"/>
        </w:tabs>
        <w:overflowPunct w:val="0"/>
        <w:autoSpaceDE w:val="0"/>
        <w:autoSpaceDN w:val="0"/>
        <w:adjustRightInd w:val="0"/>
        <w:spacing w:line="223" w:lineRule="auto"/>
        <w:ind w:firstLine="709"/>
        <w:jc w:val="both"/>
        <w:rPr>
          <w:sz w:val="24"/>
          <w:szCs w:val="24"/>
        </w:rPr>
      </w:pPr>
      <w:r w:rsidRPr="00D97817">
        <w:rPr>
          <w:sz w:val="24"/>
          <w:szCs w:val="24"/>
        </w:rPr>
        <w:t>Требуется подбор соответствующей литературы по курсу, рекомендуются консультации относительно выбора оптимальных и наиболее эффективных методов работы с научной литературой.</w:t>
      </w:r>
      <w:r>
        <w:rPr>
          <w:sz w:val="24"/>
          <w:szCs w:val="24"/>
        </w:rPr>
        <w:t xml:space="preserve"> </w:t>
      </w:r>
      <w:r w:rsidRPr="00D97817">
        <w:rPr>
          <w:sz w:val="24"/>
          <w:szCs w:val="24"/>
        </w:rPr>
        <w:t>Самостоятельная работа проводится с целью систематизации, закрепления,</w:t>
      </w:r>
      <w:r>
        <w:rPr>
          <w:sz w:val="24"/>
          <w:szCs w:val="24"/>
        </w:rPr>
        <w:t xml:space="preserve"> </w:t>
      </w:r>
      <w:r w:rsidRPr="00D97817">
        <w:rPr>
          <w:sz w:val="24"/>
          <w:szCs w:val="24"/>
        </w:rPr>
        <w:t>углубления и расширения полученных теоретических знаний и практических умений;</w:t>
      </w:r>
      <w:r>
        <w:rPr>
          <w:sz w:val="24"/>
          <w:szCs w:val="24"/>
        </w:rPr>
        <w:t xml:space="preserve"> </w:t>
      </w:r>
      <w:r w:rsidRPr="00D97817">
        <w:rPr>
          <w:sz w:val="24"/>
          <w:szCs w:val="24"/>
        </w:rPr>
        <w:t>развития познавательных способностей, творческой инициативы, самостоятельности,</w:t>
      </w:r>
      <w:r>
        <w:rPr>
          <w:sz w:val="24"/>
          <w:szCs w:val="24"/>
        </w:rPr>
        <w:t xml:space="preserve"> </w:t>
      </w:r>
      <w:r w:rsidRPr="00D97817">
        <w:rPr>
          <w:sz w:val="24"/>
          <w:szCs w:val="24"/>
        </w:rPr>
        <w:t>ответственности и организованности; способностей к саморазвитию,</w:t>
      </w:r>
      <w:r>
        <w:rPr>
          <w:sz w:val="24"/>
          <w:szCs w:val="24"/>
        </w:rPr>
        <w:t xml:space="preserve"> </w:t>
      </w:r>
      <w:r w:rsidRPr="00D97817">
        <w:rPr>
          <w:sz w:val="24"/>
          <w:szCs w:val="24"/>
        </w:rPr>
        <w:t>самосовершенствованию и самореализации, исследовательских умений студентов. С этой</w:t>
      </w:r>
      <w:r>
        <w:rPr>
          <w:sz w:val="24"/>
          <w:szCs w:val="24"/>
        </w:rPr>
        <w:t xml:space="preserve"> </w:t>
      </w:r>
      <w:r w:rsidRPr="00D97817">
        <w:rPr>
          <w:sz w:val="24"/>
          <w:szCs w:val="24"/>
        </w:rPr>
        <w:t>целью проводятся следующие виды работ: чтение и тезисное изложение содержания</w:t>
      </w:r>
      <w:r>
        <w:rPr>
          <w:sz w:val="24"/>
          <w:szCs w:val="24"/>
        </w:rPr>
        <w:t xml:space="preserve"> </w:t>
      </w:r>
      <w:r w:rsidRPr="00D97817">
        <w:rPr>
          <w:sz w:val="24"/>
          <w:szCs w:val="24"/>
        </w:rPr>
        <w:t>текстов и их конспектирование (наряду с учебными, можно привлекать тексты</w:t>
      </w:r>
      <w:r>
        <w:rPr>
          <w:sz w:val="24"/>
          <w:szCs w:val="24"/>
        </w:rPr>
        <w:t xml:space="preserve"> </w:t>
      </w:r>
      <w:r w:rsidRPr="00D97817">
        <w:rPr>
          <w:sz w:val="24"/>
          <w:szCs w:val="24"/>
        </w:rPr>
        <w:t>первоисточников и дополнительную литературу), использование аудио- и видеозаписей,</w:t>
      </w:r>
      <w:r>
        <w:rPr>
          <w:sz w:val="24"/>
          <w:szCs w:val="24"/>
        </w:rPr>
        <w:t xml:space="preserve"> </w:t>
      </w:r>
      <w:r w:rsidRPr="00D97817">
        <w:rPr>
          <w:sz w:val="24"/>
          <w:szCs w:val="24"/>
        </w:rPr>
        <w:t>возможностей компьютерной техники, включая Интернет; для закрепления и</w:t>
      </w:r>
      <w:r>
        <w:rPr>
          <w:sz w:val="24"/>
          <w:szCs w:val="24"/>
        </w:rPr>
        <w:t xml:space="preserve"> </w:t>
      </w:r>
      <w:r w:rsidRPr="00D97817">
        <w:rPr>
          <w:sz w:val="24"/>
          <w:szCs w:val="24"/>
        </w:rPr>
        <w:t>систематизации знаний привлекаются такие формы работы, как работа с конспектами,</w:t>
      </w:r>
      <w:r>
        <w:rPr>
          <w:sz w:val="24"/>
          <w:szCs w:val="24"/>
        </w:rPr>
        <w:t xml:space="preserve"> </w:t>
      </w:r>
      <w:r w:rsidRPr="00D97817">
        <w:rPr>
          <w:sz w:val="24"/>
          <w:szCs w:val="24"/>
        </w:rPr>
        <w:lastRenderedPageBreak/>
        <w:t>ответы на вопросы, аналитическая обработка текста (аннотирование, рецензирование,</w:t>
      </w:r>
      <w:r>
        <w:rPr>
          <w:sz w:val="24"/>
          <w:szCs w:val="24"/>
        </w:rPr>
        <w:t xml:space="preserve"> </w:t>
      </w:r>
      <w:r w:rsidRPr="00D97817">
        <w:rPr>
          <w:sz w:val="24"/>
          <w:szCs w:val="24"/>
        </w:rPr>
        <w:t>реферирование), подготовка обзоров, докладов, тематических кроссвордов, сообщений и</w:t>
      </w:r>
      <w:r>
        <w:rPr>
          <w:sz w:val="24"/>
          <w:szCs w:val="24"/>
        </w:rPr>
        <w:t xml:space="preserve"> </w:t>
      </w:r>
      <w:r w:rsidRPr="00D97817">
        <w:rPr>
          <w:sz w:val="24"/>
          <w:szCs w:val="24"/>
        </w:rPr>
        <w:t>выступление с ними на семинаре, конференции; тестирование; для формирования</w:t>
      </w:r>
      <w:r>
        <w:rPr>
          <w:sz w:val="24"/>
          <w:szCs w:val="24"/>
        </w:rPr>
        <w:t xml:space="preserve"> </w:t>
      </w:r>
      <w:r w:rsidRPr="00D97817">
        <w:rPr>
          <w:sz w:val="24"/>
          <w:szCs w:val="24"/>
        </w:rPr>
        <w:t>определенных умений и навыков используются приемы решения задач и упражнений по</w:t>
      </w:r>
      <w:r>
        <w:rPr>
          <w:sz w:val="24"/>
          <w:szCs w:val="24"/>
        </w:rPr>
        <w:t xml:space="preserve"> </w:t>
      </w:r>
      <w:r w:rsidRPr="00D97817">
        <w:rPr>
          <w:sz w:val="24"/>
          <w:szCs w:val="24"/>
        </w:rPr>
        <w:t>образцу, моделирование и обыгрывание ситуаций.</w:t>
      </w:r>
    </w:p>
    <w:p w14:paraId="2B4A4B4B" w14:textId="77777777" w:rsidR="00612202" w:rsidRPr="00D97817" w:rsidRDefault="00612202" w:rsidP="008A1B96">
      <w:pPr>
        <w:widowControl w:val="0"/>
        <w:autoSpaceDE w:val="0"/>
        <w:autoSpaceDN w:val="0"/>
        <w:adjustRightInd w:val="0"/>
        <w:spacing w:line="200" w:lineRule="exact"/>
        <w:rPr>
          <w:sz w:val="24"/>
          <w:szCs w:val="24"/>
        </w:rPr>
      </w:pPr>
    </w:p>
    <w:p w14:paraId="5C373D22" w14:textId="77777777" w:rsidR="00612202" w:rsidRPr="00D97817" w:rsidRDefault="00612202" w:rsidP="00BE2BD6">
      <w:pPr>
        <w:suppressLineNumbers/>
        <w:ind w:firstLine="708"/>
        <w:jc w:val="both"/>
        <w:rPr>
          <w:b/>
          <w:sz w:val="24"/>
          <w:szCs w:val="24"/>
        </w:rPr>
      </w:pPr>
      <w:r w:rsidRPr="00D97817">
        <w:rPr>
          <w:b/>
          <w:sz w:val="24"/>
          <w:szCs w:val="24"/>
        </w:rPr>
        <w:t>10. Перечень информационных технологий, используемых при осуществлении образовательного процесса по дисциплине (модулю), включая перечень программного обеспечения и информационных справочных систем (при необходимости)</w:t>
      </w:r>
    </w:p>
    <w:p w14:paraId="4E3126BB" w14:textId="77777777" w:rsidR="00612202" w:rsidRPr="00D97817" w:rsidRDefault="00612202" w:rsidP="00BE2BD6">
      <w:pPr>
        <w:suppressLineNumbers/>
        <w:ind w:firstLine="708"/>
        <w:jc w:val="both"/>
        <w:rPr>
          <w:b/>
          <w:sz w:val="24"/>
          <w:szCs w:val="24"/>
        </w:rPr>
      </w:pPr>
      <w:r w:rsidRPr="00D97817">
        <w:rPr>
          <w:sz w:val="24"/>
          <w:szCs w:val="24"/>
        </w:rPr>
        <w:t>Лекции по данной дисциплине читаются с сопровождением презентаций в PowerPoint, для технического обеспечения дисциплины используются:</w:t>
      </w:r>
    </w:p>
    <w:p w14:paraId="4EA7A48E" w14:textId="77777777" w:rsidR="00612202" w:rsidRPr="00D97817" w:rsidRDefault="00612202" w:rsidP="00612202">
      <w:pPr>
        <w:widowControl w:val="0"/>
        <w:numPr>
          <w:ilvl w:val="0"/>
          <w:numId w:val="28"/>
        </w:numPr>
        <w:shd w:val="clear" w:color="auto" w:fill="FFFFFF"/>
        <w:tabs>
          <w:tab w:val="left" w:pos="730"/>
        </w:tabs>
        <w:autoSpaceDE w:val="0"/>
        <w:autoSpaceDN w:val="0"/>
        <w:adjustRightInd w:val="0"/>
        <w:ind w:left="586"/>
        <w:rPr>
          <w:sz w:val="24"/>
          <w:szCs w:val="24"/>
        </w:rPr>
      </w:pPr>
      <w:r w:rsidRPr="00D97817">
        <w:rPr>
          <w:sz w:val="24"/>
          <w:szCs w:val="24"/>
        </w:rPr>
        <w:t>компьютерное и мультимедийное оборудование;</w:t>
      </w:r>
    </w:p>
    <w:p w14:paraId="1060C683" w14:textId="77777777" w:rsidR="00612202" w:rsidRPr="00D97817" w:rsidRDefault="00612202" w:rsidP="00612202">
      <w:pPr>
        <w:widowControl w:val="0"/>
        <w:numPr>
          <w:ilvl w:val="0"/>
          <w:numId w:val="28"/>
        </w:numPr>
        <w:shd w:val="clear" w:color="auto" w:fill="FFFFFF"/>
        <w:tabs>
          <w:tab w:val="left" w:pos="730"/>
        </w:tabs>
        <w:autoSpaceDE w:val="0"/>
        <w:autoSpaceDN w:val="0"/>
        <w:adjustRightInd w:val="0"/>
        <w:ind w:left="586"/>
        <w:rPr>
          <w:sz w:val="24"/>
          <w:szCs w:val="24"/>
        </w:rPr>
      </w:pPr>
      <w:r w:rsidRPr="00D97817">
        <w:rPr>
          <w:sz w:val="24"/>
          <w:szCs w:val="24"/>
        </w:rPr>
        <w:t>приборы и оборудование учебного назначения:</w:t>
      </w:r>
    </w:p>
    <w:p w14:paraId="6BAC4AC8" w14:textId="77777777" w:rsidR="00612202" w:rsidRPr="00D97817" w:rsidRDefault="00612202" w:rsidP="00612202">
      <w:pPr>
        <w:widowControl w:val="0"/>
        <w:numPr>
          <w:ilvl w:val="0"/>
          <w:numId w:val="28"/>
        </w:numPr>
        <w:shd w:val="clear" w:color="auto" w:fill="FFFFFF"/>
        <w:tabs>
          <w:tab w:val="left" w:pos="730"/>
        </w:tabs>
        <w:autoSpaceDE w:val="0"/>
        <w:autoSpaceDN w:val="0"/>
        <w:adjustRightInd w:val="0"/>
        <w:spacing w:before="5"/>
        <w:ind w:left="586"/>
        <w:rPr>
          <w:sz w:val="24"/>
          <w:szCs w:val="24"/>
        </w:rPr>
      </w:pPr>
      <w:r w:rsidRPr="00D97817">
        <w:rPr>
          <w:sz w:val="24"/>
          <w:szCs w:val="24"/>
        </w:rPr>
        <w:t>пакет прикладных обучающих программ;</w:t>
      </w:r>
    </w:p>
    <w:p w14:paraId="4BBDC787" w14:textId="77777777" w:rsidR="00612202" w:rsidRPr="00D97817" w:rsidRDefault="00612202" w:rsidP="000D5D25">
      <w:pPr>
        <w:ind w:firstLine="586"/>
        <w:rPr>
          <w:sz w:val="24"/>
          <w:szCs w:val="24"/>
        </w:rPr>
      </w:pPr>
      <w:r w:rsidRPr="00D97817">
        <w:rPr>
          <w:sz w:val="24"/>
          <w:szCs w:val="24"/>
        </w:rPr>
        <w:t>-ссылки на интернет-ресурсы</w:t>
      </w:r>
      <w:r>
        <w:rPr>
          <w:sz w:val="24"/>
          <w:szCs w:val="24"/>
        </w:rPr>
        <w:t>.</w:t>
      </w:r>
    </w:p>
    <w:p w14:paraId="4A9C5D09" w14:textId="77777777" w:rsidR="00612202" w:rsidRPr="00D97817" w:rsidRDefault="00612202" w:rsidP="00BE2BD6">
      <w:pPr>
        <w:suppressLineNumbers/>
        <w:ind w:firstLine="708"/>
        <w:jc w:val="both"/>
        <w:rPr>
          <w:b/>
          <w:sz w:val="24"/>
          <w:szCs w:val="24"/>
        </w:rPr>
      </w:pPr>
      <w:r w:rsidRPr="00D97817">
        <w:rPr>
          <w:b/>
          <w:sz w:val="24"/>
          <w:szCs w:val="24"/>
        </w:rPr>
        <w:t>11. Материально-техническая база, необходимая для осуществления образовательного процесса по дисциплине (модулю)</w:t>
      </w:r>
    </w:p>
    <w:p w14:paraId="6BA9F7AF" w14:textId="77777777" w:rsidR="00612202" w:rsidRPr="00D97817" w:rsidRDefault="00612202" w:rsidP="000D5D25">
      <w:pPr>
        <w:suppressLineNumbers/>
        <w:spacing w:after="120"/>
        <w:ind w:left="283" w:firstLine="709"/>
        <w:jc w:val="both"/>
        <w:rPr>
          <w:b/>
          <w:sz w:val="24"/>
          <w:szCs w:val="24"/>
        </w:rPr>
      </w:pPr>
      <w:r w:rsidRPr="00D97817">
        <w:rPr>
          <w:sz w:val="24"/>
          <w:szCs w:val="24"/>
        </w:rPr>
        <w:t xml:space="preserve">Для успешного осуществления образовательного процесса по дисциплине необходимы аудитории, оснащённые мультимедийным оборудованием. </w:t>
      </w:r>
    </w:p>
    <w:p w14:paraId="1D0716DD" w14:textId="728FF779" w:rsidR="00612202" w:rsidRDefault="00612202"/>
    <w:p w14:paraId="1815C363" w14:textId="15F56C22" w:rsidR="00612202" w:rsidRDefault="00612202"/>
    <w:p w14:paraId="03420C8D" w14:textId="17E8398B" w:rsidR="00612202" w:rsidRDefault="00612202"/>
    <w:p w14:paraId="42F44571" w14:textId="3018D685" w:rsidR="00612202" w:rsidRDefault="00612202"/>
    <w:p w14:paraId="43EA7752" w14:textId="14F057D0" w:rsidR="00612202" w:rsidRDefault="00612202"/>
    <w:p w14:paraId="636583ED" w14:textId="4883123C" w:rsidR="00612202" w:rsidRDefault="00612202"/>
    <w:p w14:paraId="675F5A4A" w14:textId="5017C88F" w:rsidR="00612202" w:rsidRDefault="00612202"/>
    <w:p w14:paraId="3B760392" w14:textId="3973C7EA" w:rsidR="00612202" w:rsidRDefault="00612202"/>
    <w:p w14:paraId="29C9279D" w14:textId="25017014" w:rsidR="00612202" w:rsidRDefault="00612202"/>
    <w:p w14:paraId="43357207" w14:textId="74644A4F" w:rsidR="00612202" w:rsidRDefault="00612202"/>
    <w:p w14:paraId="4683BBC0" w14:textId="46C682C0" w:rsidR="00612202" w:rsidRDefault="00612202"/>
    <w:p w14:paraId="4892DCF6" w14:textId="4533A1B5" w:rsidR="00612202" w:rsidRDefault="00612202"/>
    <w:p w14:paraId="68CF7C83" w14:textId="7AE88CAC" w:rsidR="00612202" w:rsidRDefault="00612202"/>
    <w:p w14:paraId="46698F94" w14:textId="5AB60C96" w:rsidR="00612202" w:rsidRDefault="00612202"/>
    <w:p w14:paraId="150DBEF2" w14:textId="4B630555" w:rsidR="00612202" w:rsidRDefault="00612202"/>
    <w:p w14:paraId="30D0694B" w14:textId="46642CCD" w:rsidR="00612202" w:rsidRDefault="00612202"/>
    <w:p w14:paraId="0C17840D" w14:textId="7D319673" w:rsidR="00612202" w:rsidRDefault="00612202"/>
    <w:p w14:paraId="7265AEAA" w14:textId="41EA9762" w:rsidR="00612202" w:rsidRDefault="00612202"/>
    <w:p w14:paraId="5FBE6C88" w14:textId="275686C2" w:rsidR="00612202" w:rsidRDefault="00612202"/>
    <w:p w14:paraId="3D7C82CA" w14:textId="6CB24FB4" w:rsidR="00612202" w:rsidRDefault="00612202"/>
    <w:p w14:paraId="0FA8A1CE" w14:textId="53542796" w:rsidR="00612202" w:rsidRDefault="00612202"/>
    <w:p w14:paraId="5E7F97D5" w14:textId="5FF0A742" w:rsidR="00612202" w:rsidRDefault="00612202"/>
    <w:p w14:paraId="2E4D89DC" w14:textId="6FAE9290" w:rsidR="00612202" w:rsidRDefault="00612202"/>
    <w:p w14:paraId="17398FC2" w14:textId="164CB941" w:rsidR="00612202" w:rsidRDefault="00612202"/>
    <w:p w14:paraId="186BB9CC" w14:textId="77C39003" w:rsidR="00612202" w:rsidRDefault="00612202"/>
    <w:p w14:paraId="2478B92E" w14:textId="4664D760" w:rsidR="00612202" w:rsidRDefault="00612202"/>
    <w:p w14:paraId="25A76A86" w14:textId="22AE58B2" w:rsidR="00612202" w:rsidRDefault="00612202"/>
    <w:p w14:paraId="158D591E" w14:textId="6AA08D11" w:rsidR="00612202" w:rsidRDefault="00612202"/>
    <w:p w14:paraId="579A641E" w14:textId="77777777" w:rsidR="00612202" w:rsidRDefault="00612202" w:rsidP="006E41B5">
      <w:pPr>
        <w:tabs>
          <w:tab w:val="left" w:pos="993"/>
        </w:tabs>
        <w:jc w:val="center"/>
        <w:rPr>
          <w:sz w:val="24"/>
        </w:rPr>
      </w:pPr>
      <w:r>
        <w:rPr>
          <w:sz w:val="24"/>
        </w:rPr>
        <w:lastRenderedPageBreak/>
        <w:t>МИНИСТЕРСТВО НАУКИ И ВЫСШЕГО ОБРАЗОВАНИЯ РОССИЙСКОЙ ФЕДЕРАЦИИ</w:t>
      </w:r>
    </w:p>
    <w:p w14:paraId="58FFA5C5" w14:textId="77777777" w:rsidR="00612202" w:rsidRDefault="00612202" w:rsidP="006E41B5">
      <w:pPr>
        <w:tabs>
          <w:tab w:val="left" w:pos="993"/>
        </w:tabs>
        <w:jc w:val="center"/>
        <w:rPr>
          <w:sz w:val="24"/>
        </w:rPr>
      </w:pPr>
      <w:r>
        <w:rPr>
          <w:sz w:val="24"/>
        </w:rPr>
        <w:t>Федеральное государственное бюджетное образовательное учреждение</w:t>
      </w:r>
    </w:p>
    <w:p w14:paraId="62874C5C" w14:textId="77777777" w:rsidR="00612202" w:rsidRDefault="00612202" w:rsidP="006E41B5">
      <w:pPr>
        <w:tabs>
          <w:tab w:val="left" w:pos="993"/>
        </w:tabs>
        <w:jc w:val="center"/>
        <w:rPr>
          <w:sz w:val="24"/>
        </w:rPr>
      </w:pPr>
      <w:r>
        <w:rPr>
          <w:sz w:val="24"/>
        </w:rPr>
        <w:t>высшего образования</w:t>
      </w:r>
    </w:p>
    <w:p w14:paraId="7B893E6F" w14:textId="77777777" w:rsidR="00612202" w:rsidRDefault="00612202" w:rsidP="006E41B5">
      <w:pPr>
        <w:tabs>
          <w:tab w:val="left" w:pos="993"/>
        </w:tabs>
        <w:jc w:val="center"/>
        <w:rPr>
          <w:sz w:val="24"/>
        </w:rPr>
      </w:pPr>
      <w:r>
        <w:rPr>
          <w:sz w:val="24"/>
        </w:rPr>
        <w:t>«Чеченский государственный университет</w:t>
      </w:r>
    </w:p>
    <w:p w14:paraId="5B2D206F" w14:textId="77777777" w:rsidR="00612202" w:rsidRDefault="00612202" w:rsidP="006E41B5">
      <w:pPr>
        <w:tabs>
          <w:tab w:val="left" w:pos="993"/>
        </w:tabs>
        <w:jc w:val="center"/>
        <w:rPr>
          <w:sz w:val="24"/>
        </w:rPr>
      </w:pPr>
      <w:r>
        <w:rPr>
          <w:sz w:val="24"/>
        </w:rPr>
        <w:t xml:space="preserve"> имени Ахмата Абдулхамидовича Кадырова»</w:t>
      </w:r>
    </w:p>
    <w:p w14:paraId="6D4222C1" w14:textId="77777777" w:rsidR="00612202" w:rsidRDefault="00612202" w:rsidP="006E41B5">
      <w:pPr>
        <w:tabs>
          <w:tab w:val="left" w:pos="993"/>
        </w:tabs>
        <w:jc w:val="center"/>
        <w:rPr>
          <w:spacing w:val="-2"/>
          <w:sz w:val="24"/>
        </w:rPr>
      </w:pPr>
      <w:r>
        <w:rPr>
          <w:spacing w:val="-2"/>
          <w:sz w:val="24"/>
        </w:rPr>
        <w:t>__________________________________________________________</w:t>
      </w:r>
    </w:p>
    <w:p w14:paraId="1D3C3D8D" w14:textId="77777777" w:rsidR="00612202" w:rsidRDefault="00612202" w:rsidP="006E41B5">
      <w:pPr>
        <w:tabs>
          <w:tab w:val="left" w:pos="993"/>
        </w:tabs>
        <w:jc w:val="center"/>
        <w:rPr>
          <w:spacing w:val="-2"/>
          <w:sz w:val="24"/>
        </w:rPr>
      </w:pPr>
      <w:r>
        <w:rPr>
          <w:spacing w:val="-2"/>
          <w:sz w:val="24"/>
        </w:rPr>
        <w:t>ФАКУЛЬТЕТ ИНОСТРАННЫХ ЯЗЫКОВ</w:t>
      </w:r>
    </w:p>
    <w:p w14:paraId="2B121261" w14:textId="77777777" w:rsidR="00612202" w:rsidRDefault="00612202" w:rsidP="006E41B5">
      <w:pPr>
        <w:tabs>
          <w:tab w:val="left" w:pos="993"/>
        </w:tabs>
        <w:jc w:val="center"/>
        <w:rPr>
          <w:spacing w:val="-2"/>
          <w:sz w:val="24"/>
        </w:rPr>
      </w:pPr>
      <w:r>
        <w:rPr>
          <w:spacing w:val="-2"/>
          <w:sz w:val="24"/>
        </w:rPr>
        <w:t>Кафедра английского языка</w:t>
      </w:r>
    </w:p>
    <w:p w14:paraId="6F57EA01" w14:textId="77777777" w:rsidR="00612202" w:rsidRDefault="00612202" w:rsidP="006E41B5">
      <w:pPr>
        <w:widowControl w:val="0"/>
        <w:ind w:left="840"/>
        <w:jc w:val="center"/>
        <w:rPr>
          <w:sz w:val="24"/>
        </w:rPr>
      </w:pPr>
    </w:p>
    <w:p w14:paraId="1AB90F3E" w14:textId="77777777" w:rsidR="00612202" w:rsidRDefault="00612202" w:rsidP="006E41B5">
      <w:pPr>
        <w:widowControl w:val="0"/>
        <w:ind w:left="840"/>
        <w:jc w:val="center"/>
        <w:rPr>
          <w:sz w:val="24"/>
        </w:rPr>
      </w:pPr>
    </w:p>
    <w:p w14:paraId="488A8022" w14:textId="77777777" w:rsidR="00612202" w:rsidRDefault="00612202" w:rsidP="006E41B5">
      <w:pPr>
        <w:widowControl w:val="0"/>
        <w:ind w:left="840"/>
        <w:jc w:val="center"/>
        <w:rPr>
          <w:b/>
          <w:sz w:val="24"/>
        </w:rPr>
      </w:pPr>
    </w:p>
    <w:p w14:paraId="0462848D" w14:textId="77777777" w:rsidR="00612202" w:rsidRDefault="00612202" w:rsidP="006E41B5">
      <w:pPr>
        <w:widowControl w:val="0"/>
        <w:ind w:left="840"/>
        <w:jc w:val="center"/>
        <w:rPr>
          <w:b/>
          <w:sz w:val="24"/>
        </w:rPr>
      </w:pPr>
      <w:r>
        <w:rPr>
          <w:b/>
          <w:sz w:val="24"/>
        </w:rPr>
        <w:t>РАБОЧАЯ ПРОГРАММА</w:t>
      </w:r>
    </w:p>
    <w:p w14:paraId="5283D3C9" w14:textId="77777777" w:rsidR="00612202" w:rsidRDefault="00612202" w:rsidP="006E41B5">
      <w:pPr>
        <w:widowControl w:val="0"/>
        <w:ind w:left="840"/>
        <w:jc w:val="center"/>
        <w:rPr>
          <w:b/>
          <w:sz w:val="24"/>
        </w:rPr>
      </w:pPr>
      <w:r>
        <w:rPr>
          <w:b/>
          <w:sz w:val="24"/>
        </w:rPr>
        <w:t>УЧЕБНОЙ ДИСЦИПЛИНЫ</w:t>
      </w:r>
    </w:p>
    <w:p w14:paraId="2660B990" w14:textId="77777777" w:rsidR="00612202" w:rsidRDefault="00612202" w:rsidP="006E41B5">
      <w:pPr>
        <w:widowControl w:val="0"/>
        <w:ind w:left="840"/>
        <w:jc w:val="center"/>
        <w:rPr>
          <w:b/>
          <w:sz w:val="24"/>
        </w:rPr>
      </w:pPr>
    </w:p>
    <w:p w14:paraId="67BB803C" w14:textId="77777777" w:rsidR="00612202" w:rsidRDefault="00612202" w:rsidP="006E41B5">
      <w:pPr>
        <w:widowControl w:val="0"/>
        <w:ind w:left="840"/>
        <w:jc w:val="center"/>
        <w:rPr>
          <w:b/>
          <w:sz w:val="24"/>
        </w:rPr>
      </w:pPr>
      <w:r>
        <w:rPr>
          <w:b/>
          <w:sz w:val="24"/>
        </w:rPr>
        <w:t>«СЕМАНТИКА»</w:t>
      </w:r>
    </w:p>
    <w:p w14:paraId="1F335D1C" w14:textId="77777777" w:rsidR="00612202" w:rsidRDefault="00612202" w:rsidP="006E41B5">
      <w:pPr>
        <w:widowControl w:val="0"/>
        <w:ind w:left="840"/>
        <w:jc w:val="both"/>
        <w:rPr>
          <w:sz w:val="24"/>
        </w:rPr>
      </w:pPr>
    </w:p>
    <w:p w14:paraId="1087B073" w14:textId="77777777" w:rsidR="00612202" w:rsidRDefault="00612202" w:rsidP="006E41B5">
      <w:pPr>
        <w:pStyle w:val="40"/>
        <w:jc w:val="center"/>
        <w:rPr>
          <w:rFonts w:ascii="Times New Roman" w:hAnsi="Times New Roman"/>
          <w:b/>
          <w:color w:val="000000"/>
        </w:rPr>
      </w:pPr>
    </w:p>
    <w:p w14:paraId="4088E4DF" w14:textId="77777777" w:rsidR="00612202" w:rsidRDefault="00612202" w:rsidP="006E41B5">
      <w:pPr>
        <w:rPr>
          <w:sz w:val="24"/>
        </w:rPr>
      </w:pPr>
    </w:p>
    <w:tbl>
      <w:tblPr>
        <w:tblW w:w="935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819"/>
        <w:gridCol w:w="4537"/>
      </w:tblGrid>
      <w:tr w:rsidR="00612202" w14:paraId="73A4D270" w14:textId="77777777" w:rsidTr="003F6E43">
        <w:trPr>
          <w:trHeight w:val="760"/>
        </w:trPr>
        <w:tc>
          <w:tcPr>
            <w:tcW w:w="4819" w:type="dxa"/>
            <w:tcBorders>
              <w:top w:val="single" w:sz="4" w:space="0" w:color="000000"/>
              <w:left w:val="single" w:sz="4" w:space="0" w:color="000000"/>
              <w:bottom w:val="single" w:sz="4" w:space="0" w:color="000000"/>
              <w:right w:val="single" w:sz="4" w:space="0" w:color="000000"/>
            </w:tcBorders>
            <w:shd w:val="clear" w:color="auto" w:fill="auto"/>
          </w:tcPr>
          <w:p w14:paraId="5EC12896" w14:textId="77777777" w:rsidR="00612202" w:rsidRDefault="00612202" w:rsidP="003F6E43">
            <w:pPr>
              <w:rPr>
                <w:sz w:val="24"/>
              </w:rPr>
            </w:pPr>
            <w:r>
              <w:rPr>
                <w:sz w:val="24"/>
              </w:rPr>
              <w:t>Направление подготовки (специальности)</w:t>
            </w:r>
          </w:p>
        </w:tc>
        <w:tc>
          <w:tcPr>
            <w:tcW w:w="4537" w:type="dxa"/>
            <w:tcBorders>
              <w:top w:val="single" w:sz="4" w:space="0" w:color="000000"/>
              <w:left w:val="single" w:sz="4" w:space="0" w:color="000000"/>
              <w:bottom w:val="single" w:sz="4" w:space="0" w:color="000000"/>
              <w:right w:val="single" w:sz="4" w:space="0" w:color="000000"/>
            </w:tcBorders>
            <w:shd w:val="clear" w:color="auto" w:fill="auto"/>
          </w:tcPr>
          <w:p w14:paraId="333ED9B6" w14:textId="77777777" w:rsidR="00612202" w:rsidRDefault="00612202" w:rsidP="003F6E43">
            <w:pPr>
              <w:rPr>
                <w:sz w:val="24"/>
              </w:rPr>
            </w:pPr>
            <w:r>
              <w:rPr>
                <w:sz w:val="24"/>
              </w:rPr>
              <w:t>Лингвистика</w:t>
            </w:r>
          </w:p>
          <w:p w14:paraId="0D32DF15" w14:textId="77777777" w:rsidR="00612202" w:rsidRDefault="00612202" w:rsidP="003F6E43">
            <w:pPr>
              <w:rPr>
                <w:sz w:val="24"/>
              </w:rPr>
            </w:pPr>
          </w:p>
        </w:tc>
      </w:tr>
      <w:tr w:rsidR="00612202" w14:paraId="692A15D7" w14:textId="77777777" w:rsidTr="003F6E43">
        <w:tc>
          <w:tcPr>
            <w:tcW w:w="4819" w:type="dxa"/>
            <w:tcBorders>
              <w:top w:val="single" w:sz="4" w:space="0" w:color="000000"/>
              <w:left w:val="single" w:sz="4" w:space="0" w:color="000000"/>
              <w:bottom w:val="single" w:sz="4" w:space="0" w:color="000000"/>
              <w:right w:val="single" w:sz="4" w:space="0" w:color="000000"/>
            </w:tcBorders>
            <w:shd w:val="clear" w:color="auto" w:fill="auto"/>
          </w:tcPr>
          <w:p w14:paraId="1529FA2B" w14:textId="77777777" w:rsidR="00612202" w:rsidRDefault="00612202" w:rsidP="003F6E43">
            <w:pPr>
              <w:rPr>
                <w:sz w:val="24"/>
              </w:rPr>
            </w:pPr>
            <w:r>
              <w:rPr>
                <w:sz w:val="24"/>
              </w:rPr>
              <w:t>Код направления подготовки (специальности)</w:t>
            </w:r>
          </w:p>
        </w:tc>
        <w:tc>
          <w:tcPr>
            <w:tcW w:w="4537" w:type="dxa"/>
            <w:tcBorders>
              <w:top w:val="single" w:sz="4" w:space="0" w:color="000000"/>
              <w:left w:val="single" w:sz="4" w:space="0" w:color="000000"/>
              <w:bottom w:val="single" w:sz="4" w:space="0" w:color="000000"/>
              <w:right w:val="single" w:sz="4" w:space="0" w:color="000000"/>
            </w:tcBorders>
            <w:shd w:val="clear" w:color="auto" w:fill="auto"/>
          </w:tcPr>
          <w:p w14:paraId="066EF142" w14:textId="77777777" w:rsidR="00612202" w:rsidRDefault="00612202" w:rsidP="003F6E43">
            <w:pPr>
              <w:rPr>
                <w:sz w:val="24"/>
              </w:rPr>
            </w:pPr>
            <w:r>
              <w:rPr>
                <w:sz w:val="24"/>
              </w:rPr>
              <w:t>45.04.02</w:t>
            </w:r>
          </w:p>
        </w:tc>
      </w:tr>
      <w:tr w:rsidR="00612202" w14:paraId="0C62B086" w14:textId="77777777" w:rsidTr="003F6E43">
        <w:tc>
          <w:tcPr>
            <w:tcW w:w="4819" w:type="dxa"/>
            <w:tcBorders>
              <w:top w:val="single" w:sz="4" w:space="0" w:color="000000"/>
              <w:left w:val="single" w:sz="4" w:space="0" w:color="000000"/>
              <w:bottom w:val="single" w:sz="4" w:space="0" w:color="000000"/>
              <w:right w:val="single" w:sz="4" w:space="0" w:color="000000"/>
            </w:tcBorders>
            <w:shd w:val="clear" w:color="auto" w:fill="auto"/>
          </w:tcPr>
          <w:p w14:paraId="0E94C109" w14:textId="77777777" w:rsidR="00612202" w:rsidRDefault="00612202" w:rsidP="003F6E43">
            <w:pPr>
              <w:rPr>
                <w:sz w:val="24"/>
              </w:rPr>
            </w:pPr>
            <w:r>
              <w:rPr>
                <w:sz w:val="24"/>
              </w:rPr>
              <w:t>Профиль подготовки</w:t>
            </w:r>
          </w:p>
          <w:p w14:paraId="7BBE2745" w14:textId="77777777" w:rsidR="00612202" w:rsidRDefault="00612202" w:rsidP="003F6E43">
            <w:pPr>
              <w:rPr>
                <w:sz w:val="24"/>
              </w:rPr>
            </w:pPr>
          </w:p>
        </w:tc>
        <w:tc>
          <w:tcPr>
            <w:tcW w:w="4537" w:type="dxa"/>
            <w:tcBorders>
              <w:top w:val="single" w:sz="4" w:space="0" w:color="000000"/>
              <w:left w:val="single" w:sz="4" w:space="0" w:color="000000"/>
              <w:bottom w:val="single" w:sz="4" w:space="0" w:color="000000"/>
              <w:right w:val="single" w:sz="4" w:space="0" w:color="000000"/>
            </w:tcBorders>
            <w:shd w:val="clear" w:color="auto" w:fill="auto"/>
          </w:tcPr>
          <w:p w14:paraId="48F57A53" w14:textId="77777777" w:rsidR="00612202" w:rsidRDefault="00612202" w:rsidP="003F6E43">
            <w:pPr>
              <w:rPr>
                <w:sz w:val="24"/>
              </w:rPr>
            </w:pPr>
            <w:r>
              <w:rPr>
                <w:sz w:val="24"/>
              </w:rPr>
              <w:t>«Лингвистика и межкультурная коммуникация»</w:t>
            </w:r>
          </w:p>
        </w:tc>
      </w:tr>
      <w:tr w:rsidR="00612202" w14:paraId="20008F1F" w14:textId="77777777" w:rsidTr="003F6E43">
        <w:tc>
          <w:tcPr>
            <w:tcW w:w="4819" w:type="dxa"/>
            <w:tcBorders>
              <w:top w:val="single" w:sz="4" w:space="0" w:color="000000"/>
              <w:left w:val="single" w:sz="4" w:space="0" w:color="000000"/>
              <w:bottom w:val="single" w:sz="4" w:space="0" w:color="000000"/>
              <w:right w:val="single" w:sz="4" w:space="0" w:color="000000"/>
            </w:tcBorders>
            <w:shd w:val="clear" w:color="auto" w:fill="auto"/>
          </w:tcPr>
          <w:p w14:paraId="411ACD83" w14:textId="77777777" w:rsidR="00612202" w:rsidRDefault="00612202" w:rsidP="003F6E43">
            <w:pPr>
              <w:rPr>
                <w:sz w:val="24"/>
              </w:rPr>
            </w:pPr>
            <w:r>
              <w:rPr>
                <w:sz w:val="24"/>
              </w:rPr>
              <w:t>Квалификация выпускника</w:t>
            </w:r>
          </w:p>
        </w:tc>
        <w:tc>
          <w:tcPr>
            <w:tcW w:w="4537" w:type="dxa"/>
            <w:tcBorders>
              <w:top w:val="single" w:sz="4" w:space="0" w:color="000000"/>
              <w:left w:val="single" w:sz="4" w:space="0" w:color="000000"/>
              <w:bottom w:val="single" w:sz="4" w:space="0" w:color="000000"/>
              <w:right w:val="single" w:sz="4" w:space="0" w:color="000000"/>
            </w:tcBorders>
            <w:shd w:val="clear" w:color="auto" w:fill="auto"/>
          </w:tcPr>
          <w:p w14:paraId="3C4AE359" w14:textId="77777777" w:rsidR="00612202" w:rsidRDefault="00612202" w:rsidP="003F6E43">
            <w:pPr>
              <w:rPr>
                <w:sz w:val="24"/>
              </w:rPr>
            </w:pPr>
            <w:r>
              <w:rPr>
                <w:sz w:val="24"/>
              </w:rPr>
              <w:t>Магистр</w:t>
            </w:r>
          </w:p>
        </w:tc>
      </w:tr>
      <w:tr w:rsidR="00612202" w14:paraId="2F5E4E5F" w14:textId="77777777" w:rsidTr="003F6E43">
        <w:tc>
          <w:tcPr>
            <w:tcW w:w="4819" w:type="dxa"/>
            <w:tcBorders>
              <w:top w:val="single" w:sz="4" w:space="0" w:color="000000"/>
              <w:left w:val="single" w:sz="4" w:space="0" w:color="000000"/>
              <w:bottom w:val="single" w:sz="4" w:space="0" w:color="000000"/>
              <w:right w:val="single" w:sz="4" w:space="0" w:color="000000"/>
            </w:tcBorders>
            <w:shd w:val="clear" w:color="auto" w:fill="auto"/>
          </w:tcPr>
          <w:p w14:paraId="507F5E2B" w14:textId="77777777" w:rsidR="00612202" w:rsidRDefault="00612202" w:rsidP="003F6E43">
            <w:pPr>
              <w:rPr>
                <w:sz w:val="24"/>
              </w:rPr>
            </w:pPr>
            <w:r>
              <w:rPr>
                <w:sz w:val="24"/>
              </w:rPr>
              <w:t>Форма обучения</w:t>
            </w:r>
          </w:p>
        </w:tc>
        <w:tc>
          <w:tcPr>
            <w:tcW w:w="4537" w:type="dxa"/>
            <w:tcBorders>
              <w:top w:val="single" w:sz="4" w:space="0" w:color="000000"/>
              <w:left w:val="single" w:sz="4" w:space="0" w:color="000000"/>
              <w:bottom w:val="single" w:sz="4" w:space="0" w:color="000000"/>
              <w:right w:val="single" w:sz="4" w:space="0" w:color="000000"/>
            </w:tcBorders>
            <w:shd w:val="clear" w:color="auto" w:fill="auto"/>
          </w:tcPr>
          <w:p w14:paraId="414C8385" w14:textId="77777777" w:rsidR="00612202" w:rsidRDefault="00612202" w:rsidP="003F6E43">
            <w:pPr>
              <w:rPr>
                <w:sz w:val="24"/>
              </w:rPr>
            </w:pPr>
            <w:r>
              <w:rPr>
                <w:sz w:val="24"/>
              </w:rPr>
              <w:t>Заочная</w:t>
            </w:r>
          </w:p>
        </w:tc>
      </w:tr>
      <w:tr w:rsidR="00612202" w14:paraId="688E29F6" w14:textId="77777777" w:rsidTr="003F6E43">
        <w:tc>
          <w:tcPr>
            <w:tcW w:w="4819" w:type="dxa"/>
            <w:tcBorders>
              <w:top w:val="single" w:sz="4" w:space="0" w:color="000000"/>
              <w:left w:val="single" w:sz="4" w:space="0" w:color="000000"/>
              <w:bottom w:val="single" w:sz="4" w:space="0" w:color="000000"/>
              <w:right w:val="single" w:sz="4" w:space="0" w:color="000000"/>
            </w:tcBorders>
            <w:shd w:val="clear" w:color="auto" w:fill="auto"/>
          </w:tcPr>
          <w:p w14:paraId="4FF1702C" w14:textId="77777777" w:rsidR="00612202" w:rsidRDefault="00612202" w:rsidP="003F6E43">
            <w:pPr>
              <w:rPr>
                <w:sz w:val="24"/>
              </w:rPr>
            </w:pPr>
            <w:r>
              <w:rPr>
                <w:sz w:val="24"/>
              </w:rPr>
              <w:t xml:space="preserve">Код дисциплины </w:t>
            </w:r>
          </w:p>
        </w:tc>
        <w:tc>
          <w:tcPr>
            <w:tcW w:w="4537" w:type="dxa"/>
            <w:tcBorders>
              <w:top w:val="single" w:sz="4" w:space="0" w:color="000000"/>
              <w:left w:val="single" w:sz="4" w:space="0" w:color="000000"/>
              <w:bottom w:val="single" w:sz="4" w:space="0" w:color="000000"/>
              <w:right w:val="single" w:sz="4" w:space="0" w:color="000000"/>
            </w:tcBorders>
            <w:shd w:val="clear" w:color="auto" w:fill="auto"/>
          </w:tcPr>
          <w:p w14:paraId="7C6923C5" w14:textId="77777777" w:rsidR="00612202" w:rsidRDefault="00612202" w:rsidP="003F6E43">
            <w:pPr>
              <w:rPr>
                <w:sz w:val="24"/>
              </w:rPr>
            </w:pPr>
            <w:r>
              <w:rPr>
                <w:sz w:val="24"/>
              </w:rPr>
              <w:t xml:space="preserve">Б1.В.ДВ.04.01   </w:t>
            </w:r>
          </w:p>
        </w:tc>
      </w:tr>
    </w:tbl>
    <w:p w14:paraId="30ECA3B3" w14:textId="77777777" w:rsidR="00612202" w:rsidRDefault="00612202" w:rsidP="006E41B5">
      <w:pPr>
        <w:jc w:val="center"/>
        <w:rPr>
          <w:sz w:val="24"/>
        </w:rPr>
      </w:pPr>
    </w:p>
    <w:p w14:paraId="0150E1FF" w14:textId="77777777" w:rsidR="00612202" w:rsidRDefault="00612202" w:rsidP="006E41B5">
      <w:pPr>
        <w:jc w:val="center"/>
        <w:rPr>
          <w:sz w:val="24"/>
        </w:rPr>
      </w:pPr>
    </w:p>
    <w:p w14:paraId="16FAB08E" w14:textId="77777777" w:rsidR="00612202" w:rsidRDefault="00612202" w:rsidP="006E41B5">
      <w:pPr>
        <w:jc w:val="center"/>
        <w:rPr>
          <w:sz w:val="24"/>
        </w:rPr>
      </w:pPr>
    </w:p>
    <w:p w14:paraId="2A5404EA" w14:textId="77777777" w:rsidR="00612202" w:rsidRDefault="00612202" w:rsidP="006E41B5">
      <w:pPr>
        <w:rPr>
          <w:sz w:val="24"/>
        </w:rPr>
      </w:pPr>
    </w:p>
    <w:p w14:paraId="744D555E" w14:textId="77777777" w:rsidR="00612202" w:rsidRDefault="00612202" w:rsidP="006E41B5">
      <w:pPr>
        <w:rPr>
          <w:sz w:val="24"/>
        </w:rPr>
      </w:pPr>
    </w:p>
    <w:p w14:paraId="55D0DCDD" w14:textId="77777777" w:rsidR="00612202" w:rsidRDefault="00612202" w:rsidP="006E41B5">
      <w:pPr>
        <w:jc w:val="center"/>
        <w:rPr>
          <w:sz w:val="24"/>
        </w:rPr>
      </w:pPr>
    </w:p>
    <w:p w14:paraId="48B5E71F" w14:textId="77777777" w:rsidR="00612202" w:rsidRDefault="00612202" w:rsidP="006E41B5">
      <w:pPr>
        <w:jc w:val="center"/>
        <w:rPr>
          <w:sz w:val="24"/>
        </w:rPr>
      </w:pPr>
    </w:p>
    <w:p w14:paraId="05706C21" w14:textId="77777777" w:rsidR="00612202" w:rsidRDefault="00612202" w:rsidP="006E41B5">
      <w:pPr>
        <w:jc w:val="center"/>
        <w:rPr>
          <w:sz w:val="24"/>
        </w:rPr>
      </w:pPr>
    </w:p>
    <w:p w14:paraId="44F0D5A0" w14:textId="77777777" w:rsidR="00612202" w:rsidRDefault="00612202" w:rsidP="006E41B5">
      <w:pPr>
        <w:jc w:val="center"/>
        <w:rPr>
          <w:sz w:val="24"/>
        </w:rPr>
      </w:pPr>
    </w:p>
    <w:p w14:paraId="66403855" w14:textId="77777777" w:rsidR="00612202" w:rsidRDefault="00612202" w:rsidP="006E41B5">
      <w:pPr>
        <w:jc w:val="center"/>
        <w:rPr>
          <w:sz w:val="24"/>
        </w:rPr>
      </w:pPr>
    </w:p>
    <w:p w14:paraId="48BE1395" w14:textId="77777777" w:rsidR="00612202" w:rsidRDefault="00612202" w:rsidP="006E41B5">
      <w:pPr>
        <w:jc w:val="center"/>
        <w:rPr>
          <w:sz w:val="24"/>
        </w:rPr>
      </w:pPr>
    </w:p>
    <w:p w14:paraId="3F021AE3" w14:textId="77777777" w:rsidR="00612202" w:rsidRDefault="00612202" w:rsidP="006E41B5">
      <w:pPr>
        <w:jc w:val="center"/>
        <w:rPr>
          <w:sz w:val="24"/>
        </w:rPr>
      </w:pPr>
    </w:p>
    <w:p w14:paraId="4ECE558C" w14:textId="77777777" w:rsidR="00612202" w:rsidRDefault="00612202" w:rsidP="006E41B5">
      <w:pPr>
        <w:jc w:val="center"/>
        <w:rPr>
          <w:sz w:val="24"/>
        </w:rPr>
      </w:pPr>
    </w:p>
    <w:p w14:paraId="5CB4C8F4" w14:textId="77777777" w:rsidR="00612202" w:rsidRDefault="00612202" w:rsidP="006E41B5">
      <w:pPr>
        <w:jc w:val="center"/>
        <w:rPr>
          <w:sz w:val="24"/>
        </w:rPr>
      </w:pPr>
    </w:p>
    <w:p w14:paraId="1E8E2477" w14:textId="77777777" w:rsidR="00612202" w:rsidRDefault="00612202" w:rsidP="006E41B5">
      <w:pPr>
        <w:jc w:val="center"/>
        <w:rPr>
          <w:sz w:val="24"/>
        </w:rPr>
      </w:pPr>
    </w:p>
    <w:p w14:paraId="4E19AB51" w14:textId="77777777" w:rsidR="00612202" w:rsidRDefault="00612202" w:rsidP="006E41B5">
      <w:pPr>
        <w:jc w:val="center"/>
        <w:rPr>
          <w:sz w:val="24"/>
        </w:rPr>
      </w:pPr>
    </w:p>
    <w:p w14:paraId="49CE2435" w14:textId="77777777" w:rsidR="00612202" w:rsidRDefault="00612202" w:rsidP="006E41B5">
      <w:pPr>
        <w:jc w:val="center"/>
        <w:rPr>
          <w:sz w:val="24"/>
        </w:rPr>
      </w:pPr>
    </w:p>
    <w:p w14:paraId="044FE0AC" w14:textId="77777777" w:rsidR="00612202" w:rsidRDefault="00612202" w:rsidP="006E41B5">
      <w:pPr>
        <w:jc w:val="center"/>
        <w:rPr>
          <w:sz w:val="24"/>
        </w:rPr>
      </w:pPr>
    </w:p>
    <w:p w14:paraId="076ACAAE" w14:textId="77777777" w:rsidR="00612202" w:rsidRDefault="00612202" w:rsidP="006E41B5">
      <w:pPr>
        <w:jc w:val="center"/>
        <w:rPr>
          <w:sz w:val="24"/>
        </w:rPr>
      </w:pPr>
    </w:p>
    <w:p w14:paraId="26EE1E6C" w14:textId="77777777" w:rsidR="00612202" w:rsidRDefault="00612202" w:rsidP="006E41B5">
      <w:pPr>
        <w:jc w:val="center"/>
        <w:rPr>
          <w:sz w:val="24"/>
        </w:rPr>
      </w:pPr>
    </w:p>
    <w:p w14:paraId="1811EB54" w14:textId="77777777" w:rsidR="00612202" w:rsidRDefault="00612202" w:rsidP="006E41B5">
      <w:pPr>
        <w:rPr>
          <w:sz w:val="24"/>
        </w:rPr>
      </w:pPr>
    </w:p>
    <w:p w14:paraId="027DC40B" w14:textId="77777777" w:rsidR="00612202" w:rsidRDefault="00612202" w:rsidP="006E41B5">
      <w:pPr>
        <w:jc w:val="center"/>
        <w:rPr>
          <w:sz w:val="24"/>
        </w:rPr>
      </w:pPr>
      <w:r>
        <w:rPr>
          <w:sz w:val="24"/>
        </w:rPr>
        <w:t>Грозный, 2025</w:t>
      </w:r>
    </w:p>
    <w:p w14:paraId="2DD69B43" w14:textId="77777777" w:rsidR="00612202" w:rsidRDefault="00612202" w:rsidP="006E41B5">
      <w:pPr>
        <w:spacing w:after="200"/>
        <w:ind w:firstLine="708"/>
        <w:jc w:val="both"/>
        <w:rPr>
          <w:b/>
          <w:sz w:val="24"/>
        </w:rPr>
      </w:pPr>
    </w:p>
    <w:p w14:paraId="1D0F14D6" w14:textId="77777777" w:rsidR="00612202" w:rsidRDefault="00612202" w:rsidP="006E41B5">
      <w:pPr>
        <w:spacing w:after="200"/>
        <w:ind w:firstLine="708"/>
        <w:jc w:val="both"/>
        <w:rPr>
          <w:b/>
          <w:sz w:val="24"/>
        </w:rPr>
      </w:pPr>
    </w:p>
    <w:p w14:paraId="669F28C3" w14:textId="77777777" w:rsidR="00612202" w:rsidRDefault="00612202" w:rsidP="006E41B5">
      <w:pPr>
        <w:spacing w:after="200"/>
        <w:ind w:firstLine="708"/>
        <w:jc w:val="both"/>
        <w:rPr>
          <w:rFonts w:ascii="Calibri" w:hAnsi="Calibri"/>
        </w:rPr>
      </w:pPr>
      <w:r>
        <w:rPr>
          <w:b/>
          <w:sz w:val="24"/>
        </w:rPr>
        <w:t>Юсупова С.М.</w:t>
      </w:r>
      <w:r>
        <w:rPr>
          <w:rFonts w:ascii="Calibri" w:hAnsi="Calibri"/>
        </w:rPr>
        <w:t xml:space="preserve"> </w:t>
      </w:r>
      <w:r>
        <w:rPr>
          <w:sz w:val="24"/>
        </w:rPr>
        <w:t>Рабочая программа учебной дисциплины «Семантика» [Текст] /Сост. С.М. Юсупова – Грозный: ФГБОУ ВО «Чеченский государственный университет им. А.А. Кадырова», 2025 г.</w:t>
      </w:r>
    </w:p>
    <w:p w14:paraId="02EBA493" w14:textId="77777777" w:rsidR="00612202" w:rsidRDefault="00612202" w:rsidP="006E41B5">
      <w:pPr>
        <w:spacing w:after="200"/>
        <w:jc w:val="both"/>
        <w:rPr>
          <w:rFonts w:ascii="Calibri" w:hAnsi="Calibri"/>
        </w:rPr>
      </w:pPr>
      <w:r>
        <w:rPr>
          <w:sz w:val="24"/>
        </w:rPr>
        <w:t> </w:t>
      </w:r>
    </w:p>
    <w:p w14:paraId="251545D0" w14:textId="77777777" w:rsidR="00612202" w:rsidRDefault="00612202" w:rsidP="00654EB0">
      <w:pPr>
        <w:ind w:firstLine="708"/>
        <w:jc w:val="both"/>
        <w:rPr>
          <w:rFonts w:ascii="Calibri" w:hAnsi="Calibri"/>
        </w:rPr>
      </w:pPr>
      <w:r>
        <w:rPr>
          <w:sz w:val="24"/>
        </w:rPr>
        <w:t xml:space="preserve">Рабочая программа рассмотрена и одобрена на заседании кафедры немецкого языка, рекомендована к использованию в учебном процессе (протокол № 9 </w:t>
      </w:r>
      <w:r w:rsidRPr="006160D4">
        <w:rPr>
          <w:sz w:val="24"/>
          <w:szCs w:val="24"/>
        </w:rPr>
        <w:t>от 26.05.2025</w:t>
      </w:r>
      <w:r>
        <w:rPr>
          <w:sz w:val="24"/>
        </w:rPr>
        <w:t>), составлена в соответствии с требованиями ФГОС ВО по направлению подготовки 45.04.02. «Лингвистика», (степень – магистр), утвержденного приказом Министерства образования и науки Российской Федерации от 12.08.2020 г. № 992.</w:t>
      </w:r>
    </w:p>
    <w:p w14:paraId="3C240F10" w14:textId="77777777" w:rsidR="00612202" w:rsidRDefault="00612202" w:rsidP="006E41B5">
      <w:pPr>
        <w:jc w:val="both"/>
        <w:rPr>
          <w:rFonts w:ascii="Calibri" w:hAnsi="Calibri"/>
        </w:rPr>
      </w:pPr>
      <w:r>
        <w:rPr>
          <w:sz w:val="24"/>
        </w:rPr>
        <w:t> </w:t>
      </w:r>
    </w:p>
    <w:p w14:paraId="4E62A2C4" w14:textId="77777777" w:rsidR="00612202" w:rsidRDefault="00612202" w:rsidP="006E41B5">
      <w:pPr>
        <w:spacing w:after="200"/>
        <w:jc w:val="both"/>
        <w:rPr>
          <w:rFonts w:ascii="Calibri" w:hAnsi="Calibri"/>
        </w:rPr>
      </w:pPr>
      <w:r>
        <w:rPr>
          <w:sz w:val="24"/>
        </w:rPr>
        <w:t> </w:t>
      </w:r>
    </w:p>
    <w:p w14:paraId="390B1DC2" w14:textId="77777777" w:rsidR="00612202" w:rsidRDefault="00612202" w:rsidP="006E41B5">
      <w:pPr>
        <w:spacing w:before="200" w:after="200"/>
        <w:rPr>
          <w:b/>
          <w:sz w:val="18"/>
        </w:rPr>
      </w:pPr>
      <w:r>
        <w:rPr>
          <w:sz w:val="18"/>
        </w:rPr>
        <w:t> </w:t>
      </w:r>
    </w:p>
    <w:p w14:paraId="7A816C2C" w14:textId="77777777" w:rsidR="00612202" w:rsidRDefault="00612202" w:rsidP="006E41B5">
      <w:pPr>
        <w:spacing w:before="200" w:after="200"/>
        <w:rPr>
          <w:b/>
          <w:sz w:val="18"/>
        </w:rPr>
      </w:pPr>
      <w:r>
        <w:rPr>
          <w:sz w:val="18"/>
        </w:rPr>
        <w:t> </w:t>
      </w:r>
    </w:p>
    <w:p w14:paraId="521FC5E0" w14:textId="77777777" w:rsidR="00612202" w:rsidRDefault="00612202" w:rsidP="006E41B5">
      <w:pPr>
        <w:spacing w:after="200"/>
        <w:jc w:val="both"/>
        <w:rPr>
          <w:rFonts w:ascii="Calibri" w:hAnsi="Calibri"/>
        </w:rPr>
      </w:pPr>
      <w:r>
        <w:t> </w:t>
      </w:r>
    </w:p>
    <w:p w14:paraId="27F6FFD0" w14:textId="77777777" w:rsidR="00612202" w:rsidRDefault="00612202" w:rsidP="006E41B5">
      <w:pPr>
        <w:spacing w:after="200"/>
        <w:jc w:val="both"/>
        <w:rPr>
          <w:rFonts w:ascii="Calibri" w:hAnsi="Calibri"/>
        </w:rPr>
      </w:pPr>
      <w:r>
        <w:t> </w:t>
      </w:r>
    </w:p>
    <w:p w14:paraId="49C09572" w14:textId="77777777" w:rsidR="00612202" w:rsidRDefault="00612202" w:rsidP="006E41B5">
      <w:pPr>
        <w:spacing w:after="200"/>
        <w:jc w:val="both"/>
        <w:rPr>
          <w:rFonts w:ascii="Calibri" w:hAnsi="Calibri"/>
        </w:rPr>
      </w:pPr>
      <w:r>
        <w:t> </w:t>
      </w:r>
    </w:p>
    <w:p w14:paraId="7C3209CE" w14:textId="77777777" w:rsidR="00612202" w:rsidRDefault="00612202" w:rsidP="006E41B5">
      <w:pPr>
        <w:spacing w:after="200"/>
        <w:jc w:val="both"/>
        <w:rPr>
          <w:rFonts w:ascii="Calibri" w:hAnsi="Calibri"/>
        </w:rPr>
      </w:pPr>
      <w:r>
        <w:t> </w:t>
      </w:r>
    </w:p>
    <w:p w14:paraId="26AF2A69" w14:textId="77777777" w:rsidR="00612202" w:rsidRDefault="00612202" w:rsidP="006E41B5">
      <w:pPr>
        <w:spacing w:after="200"/>
        <w:jc w:val="both"/>
        <w:rPr>
          <w:rFonts w:ascii="Calibri" w:hAnsi="Calibri"/>
        </w:rPr>
      </w:pPr>
      <w:r>
        <w:t> </w:t>
      </w:r>
    </w:p>
    <w:p w14:paraId="28FABA50" w14:textId="77777777" w:rsidR="00612202" w:rsidRDefault="00612202" w:rsidP="006E41B5">
      <w:pPr>
        <w:spacing w:after="200"/>
        <w:jc w:val="both"/>
        <w:rPr>
          <w:rFonts w:ascii="Calibri" w:hAnsi="Calibri"/>
        </w:rPr>
      </w:pPr>
      <w:r>
        <w:t> </w:t>
      </w:r>
    </w:p>
    <w:p w14:paraId="35CA636F" w14:textId="77777777" w:rsidR="00612202" w:rsidRDefault="00612202" w:rsidP="006E41B5">
      <w:pPr>
        <w:spacing w:after="200"/>
        <w:jc w:val="both"/>
        <w:rPr>
          <w:rFonts w:ascii="Calibri" w:hAnsi="Calibri"/>
        </w:rPr>
      </w:pPr>
      <w:r>
        <w:t> </w:t>
      </w:r>
    </w:p>
    <w:p w14:paraId="30556108" w14:textId="77777777" w:rsidR="00612202" w:rsidRDefault="00612202" w:rsidP="006E41B5">
      <w:pPr>
        <w:spacing w:after="200"/>
        <w:jc w:val="both"/>
        <w:rPr>
          <w:rFonts w:ascii="Calibri" w:hAnsi="Calibri"/>
        </w:rPr>
      </w:pPr>
      <w:r>
        <w:t> </w:t>
      </w:r>
    </w:p>
    <w:p w14:paraId="5678433A" w14:textId="77777777" w:rsidR="00612202" w:rsidRDefault="00612202" w:rsidP="006E41B5">
      <w:pPr>
        <w:spacing w:after="200"/>
        <w:jc w:val="both"/>
        <w:rPr>
          <w:rFonts w:ascii="Calibri" w:hAnsi="Calibri"/>
        </w:rPr>
      </w:pPr>
      <w:r>
        <w:t> </w:t>
      </w:r>
    </w:p>
    <w:p w14:paraId="5EB7E14F" w14:textId="77777777" w:rsidR="00612202" w:rsidRDefault="00612202" w:rsidP="006E41B5">
      <w:pPr>
        <w:rPr>
          <w:rFonts w:ascii="Courier New" w:hAnsi="Courier New"/>
          <w:sz w:val="20"/>
        </w:rPr>
      </w:pPr>
      <w:r>
        <w:t> </w:t>
      </w:r>
    </w:p>
    <w:p w14:paraId="4F4B7A5A" w14:textId="77777777" w:rsidR="00612202" w:rsidRDefault="00612202" w:rsidP="006E41B5">
      <w:pPr>
        <w:rPr>
          <w:rFonts w:ascii="Courier New" w:hAnsi="Courier New"/>
          <w:sz w:val="20"/>
        </w:rPr>
      </w:pPr>
      <w:r>
        <w:t> </w:t>
      </w:r>
    </w:p>
    <w:p w14:paraId="1DA1A2B1" w14:textId="77777777" w:rsidR="00612202" w:rsidRDefault="00612202" w:rsidP="006E41B5">
      <w:pPr>
        <w:rPr>
          <w:rFonts w:ascii="Courier New" w:hAnsi="Courier New"/>
          <w:sz w:val="20"/>
        </w:rPr>
      </w:pPr>
      <w:r>
        <w:t> </w:t>
      </w:r>
    </w:p>
    <w:p w14:paraId="5CEB2B87" w14:textId="77777777" w:rsidR="00612202" w:rsidRDefault="00612202" w:rsidP="006E41B5">
      <w:pPr>
        <w:rPr>
          <w:rFonts w:ascii="Courier New" w:hAnsi="Courier New"/>
          <w:sz w:val="20"/>
        </w:rPr>
      </w:pPr>
      <w:r>
        <w:t> </w:t>
      </w:r>
    </w:p>
    <w:p w14:paraId="44F1C1F8" w14:textId="77777777" w:rsidR="00612202" w:rsidRDefault="00612202" w:rsidP="006E41B5">
      <w:pPr>
        <w:rPr>
          <w:rFonts w:ascii="Courier New" w:hAnsi="Courier New"/>
          <w:sz w:val="20"/>
        </w:rPr>
      </w:pPr>
      <w:r>
        <w:t> </w:t>
      </w:r>
    </w:p>
    <w:p w14:paraId="09AB1E77" w14:textId="77777777" w:rsidR="00612202" w:rsidRDefault="00612202" w:rsidP="006E41B5">
      <w:pPr>
        <w:rPr>
          <w:rFonts w:ascii="Courier New" w:hAnsi="Courier New"/>
          <w:sz w:val="20"/>
        </w:rPr>
      </w:pPr>
      <w:r>
        <w:t> </w:t>
      </w:r>
    </w:p>
    <w:p w14:paraId="04BC66C5" w14:textId="77777777" w:rsidR="00612202" w:rsidRDefault="00612202" w:rsidP="006E41B5">
      <w:pPr>
        <w:rPr>
          <w:rFonts w:ascii="Courier New" w:hAnsi="Courier New"/>
          <w:sz w:val="20"/>
        </w:rPr>
      </w:pPr>
      <w:r>
        <w:t> </w:t>
      </w:r>
    </w:p>
    <w:p w14:paraId="4ABF3522" w14:textId="77777777" w:rsidR="00612202" w:rsidRDefault="00612202" w:rsidP="006E41B5">
      <w:pPr>
        <w:rPr>
          <w:rFonts w:ascii="Courier New" w:hAnsi="Courier New"/>
          <w:sz w:val="20"/>
        </w:rPr>
      </w:pPr>
      <w:r>
        <w:t> </w:t>
      </w:r>
    </w:p>
    <w:p w14:paraId="24664194" w14:textId="77777777" w:rsidR="00612202" w:rsidRDefault="00612202" w:rsidP="006E41B5">
      <w:pPr>
        <w:rPr>
          <w:rFonts w:ascii="Courier New" w:hAnsi="Courier New"/>
          <w:sz w:val="20"/>
        </w:rPr>
      </w:pPr>
      <w:r>
        <w:t> </w:t>
      </w:r>
    </w:p>
    <w:p w14:paraId="01EE97A5" w14:textId="77777777" w:rsidR="00612202" w:rsidRDefault="00612202" w:rsidP="006E41B5">
      <w:pPr>
        <w:rPr>
          <w:rFonts w:ascii="Courier New" w:hAnsi="Courier New"/>
          <w:sz w:val="20"/>
        </w:rPr>
      </w:pPr>
      <w:r>
        <w:t> </w:t>
      </w:r>
    </w:p>
    <w:p w14:paraId="393C565B" w14:textId="77777777" w:rsidR="00612202" w:rsidRDefault="00612202" w:rsidP="006E41B5">
      <w:pPr>
        <w:rPr>
          <w:rFonts w:ascii="Courier New" w:hAnsi="Courier New"/>
          <w:sz w:val="20"/>
        </w:rPr>
      </w:pPr>
      <w:r>
        <w:t> </w:t>
      </w:r>
    </w:p>
    <w:p w14:paraId="5AC9AA7D" w14:textId="77777777" w:rsidR="00612202" w:rsidRDefault="00612202" w:rsidP="006E41B5">
      <w:pPr>
        <w:rPr>
          <w:rFonts w:ascii="Courier New" w:hAnsi="Courier New"/>
          <w:sz w:val="20"/>
        </w:rPr>
      </w:pPr>
      <w:r>
        <w:t> </w:t>
      </w:r>
    </w:p>
    <w:p w14:paraId="059E6E8E" w14:textId="77777777" w:rsidR="00612202" w:rsidRDefault="00612202" w:rsidP="006E41B5">
      <w:pPr>
        <w:rPr>
          <w:rFonts w:ascii="Courier New" w:hAnsi="Courier New"/>
          <w:sz w:val="20"/>
        </w:rPr>
      </w:pPr>
      <w:r>
        <w:t> </w:t>
      </w:r>
    </w:p>
    <w:p w14:paraId="2A03FBB4" w14:textId="77777777" w:rsidR="00612202" w:rsidRPr="00B85AFF" w:rsidRDefault="00612202" w:rsidP="006E41B5">
      <w:pPr>
        <w:rPr>
          <w:rFonts w:ascii="Courier New" w:hAnsi="Courier New"/>
          <w:sz w:val="20"/>
        </w:rPr>
      </w:pPr>
    </w:p>
    <w:p w14:paraId="75DBF21E" w14:textId="77777777" w:rsidR="00612202" w:rsidRDefault="00612202" w:rsidP="002E28D6">
      <w:pPr>
        <w:rPr>
          <w:rFonts w:ascii="Calibri" w:hAnsi="Calibri"/>
        </w:rPr>
      </w:pPr>
      <w:r>
        <w:rPr>
          <w:rFonts w:ascii="Symbol" w:hAnsi="Symbol"/>
          <w:sz w:val="24"/>
        </w:rPr>
        <w:t></w:t>
      </w:r>
      <w:r>
        <w:rPr>
          <w:rFonts w:ascii="Symbol" w:hAnsi="Symbol"/>
          <w:sz w:val="24"/>
        </w:rPr>
        <w:t></w:t>
      </w:r>
      <w:r>
        <w:rPr>
          <w:rFonts w:ascii="Symbol" w:hAnsi="Symbol"/>
          <w:sz w:val="24"/>
        </w:rPr>
        <w:t></w:t>
      </w:r>
      <w:r>
        <w:rPr>
          <w:rFonts w:ascii="Symbol" w:hAnsi="Symbol"/>
          <w:sz w:val="24"/>
        </w:rPr>
        <w:t></w:t>
      </w:r>
      <w:r>
        <w:rPr>
          <w:sz w:val="24"/>
        </w:rPr>
        <w:t>С.М. Юсупова, 2025</w:t>
      </w:r>
    </w:p>
    <w:tbl>
      <w:tblPr>
        <w:tblW w:w="9180" w:type="dxa"/>
        <w:tblLook w:val="01E0" w:firstRow="1" w:lastRow="1" w:firstColumn="1" w:lastColumn="1" w:noHBand="0" w:noVBand="0"/>
      </w:tblPr>
      <w:tblGrid>
        <w:gridCol w:w="9180"/>
      </w:tblGrid>
      <w:tr w:rsidR="00612202" w:rsidRPr="006A7122" w14:paraId="0119EDC9" w14:textId="77777777" w:rsidTr="003F6E43">
        <w:tc>
          <w:tcPr>
            <w:tcW w:w="9180" w:type="dxa"/>
          </w:tcPr>
          <w:p w14:paraId="11E45EEA" w14:textId="77777777" w:rsidR="00612202" w:rsidRPr="006A7122" w:rsidRDefault="00612202" w:rsidP="003F6E43">
            <w:pPr>
              <w:rPr>
                <w:sz w:val="24"/>
                <w:szCs w:val="24"/>
              </w:rPr>
            </w:pPr>
            <w:r w:rsidRPr="006A7122">
              <w:rPr>
                <w:sz w:val="24"/>
                <w:szCs w:val="24"/>
              </w:rPr>
              <w:lastRenderedPageBreak/>
              <w:sym w:font="Symbol" w:char="F0E3"/>
            </w:r>
            <w:r w:rsidRPr="006A7122">
              <w:rPr>
                <w:sz w:val="24"/>
                <w:szCs w:val="24"/>
              </w:rPr>
              <w:t xml:space="preserve"> ФГБОУ ВО «Чеченский государственный университет имени А.А. Кадырова</w:t>
            </w:r>
            <w:r>
              <w:rPr>
                <w:sz w:val="24"/>
                <w:szCs w:val="24"/>
              </w:rPr>
              <w:t>», 2025</w:t>
            </w:r>
          </w:p>
        </w:tc>
      </w:tr>
    </w:tbl>
    <w:p w14:paraId="5AC3E307" w14:textId="77777777" w:rsidR="00612202" w:rsidRDefault="00612202" w:rsidP="002E28D6">
      <w:pPr>
        <w:tabs>
          <w:tab w:val="left" w:pos="276"/>
        </w:tabs>
        <w:rPr>
          <w:rFonts w:ascii="Calibri" w:hAnsi="Calibri"/>
        </w:rPr>
      </w:pPr>
    </w:p>
    <w:p w14:paraId="27E9676D" w14:textId="77777777" w:rsidR="00612202" w:rsidRDefault="00612202" w:rsidP="006E41B5">
      <w:pPr>
        <w:jc w:val="center"/>
        <w:rPr>
          <w:rFonts w:ascii="Calibri" w:hAnsi="Calibri"/>
        </w:rPr>
      </w:pPr>
    </w:p>
    <w:p w14:paraId="40318468" w14:textId="77777777" w:rsidR="00612202" w:rsidRDefault="00612202" w:rsidP="006E41B5">
      <w:pPr>
        <w:jc w:val="center"/>
        <w:rPr>
          <w:rFonts w:ascii="Calibri" w:hAnsi="Calibri"/>
        </w:rPr>
      </w:pPr>
      <w:r>
        <w:rPr>
          <w:b/>
          <w:sz w:val="24"/>
        </w:rPr>
        <w:t>Содержание</w:t>
      </w:r>
    </w:p>
    <w:p w14:paraId="46B17262" w14:textId="77777777" w:rsidR="00612202" w:rsidRDefault="00612202" w:rsidP="006E41B5">
      <w:pPr>
        <w:ind w:left="1200"/>
        <w:jc w:val="both"/>
        <w:rPr>
          <w:rFonts w:ascii="Calibri" w:hAnsi="Calibri"/>
        </w:rPr>
      </w:pPr>
      <w:r>
        <w:rPr>
          <w:b/>
          <w:sz w:val="24"/>
        </w:rPr>
        <w:t> </w:t>
      </w:r>
    </w:p>
    <w:p w14:paraId="207DE2F5" w14:textId="77777777" w:rsidR="00612202" w:rsidRDefault="00612202" w:rsidP="006E41B5">
      <w:pPr>
        <w:jc w:val="both"/>
        <w:rPr>
          <w:rFonts w:ascii="Calibri" w:hAnsi="Calibri"/>
        </w:rPr>
      </w:pPr>
      <w:r>
        <w:rPr>
          <w:rFonts w:ascii="Calibri" w:hAnsi="Calibri"/>
        </w:rPr>
        <w:t xml:space="preserve"> </w:t>
      </w:r>
      <w:r>
        <w:rPr>
          <w:sz w:val="24"/>
        </w:rPr>
        <w:t> </w:t>
      </w:r>
      <w:r>
        <w:rPr>
          <w:rFonts w:ascii="Calibri" w:hAnsi="Calibri"/>
        </w:rPr>
        <w:t xml:space="preserve"> </w:t>
      </w:r>
      <w:r>
        <w:rPr>
          <w:sz w:val="24"/>
        </w:rPr>
        <w:t> </w:t>
      </w:r>
    </w:p>
    <w:p w14:paraId="1878A42D" w14:textId="77777777" w:rsidR="00612202" w:rsidRDefault="00612202" w:rsidP="00A26E2B">
      <w:pPr>
        <w:jc w:val="both"/>
        <w:rPr>
          <w:rFonts w:ascii="Calibri" w:hAnsi="Calibri"/>
        </w:rPr>
      </w:pPr>
      <w:r>
        <w:rPr>
          <w:rFonts w:ascii="Calibri" w:hAnsi="Calibri"/>
        </w:rPr>
        <w:t xml:space="preserve"> </w:t>
      </w:r>
    </w:p>
    <w:p w14:paraId="673F1DA6" w14:textId="77777777" w:rsidR="00612202" w:rsidRPr="006A7122" w:rsidRDefault="00612202" w:rsidP="00A26E2B">
      <w:pPr>
        <w:widowControl w:val="0"/>
        <w:suppressLineNumbers/>
        <w:jc w:val="both"/>
        <w:rPr>
          <w:sz w:val="24"/>
          <w:szCs w:val="24"/>
        </w:rPr>
      </w:pPr>
      <w:r w:rsidRPr="006A7122">
        <w:rPr>
          <w:sz w:val="24"/>
          <w:szCs w:val="24"/>
        </w:rPr>
        <w:t>1. Цели и задачи освоения дисциплины;</w:t>
      </w:r>
    </w:p>
    <w:p w14:paraId="7B615832" w14:textId="77777777" w:rsidR="00612202" w:rsidRPr="006A7122" w:rsidRDefault="00612202" w:rsidP="00A26E2B">
      <w:pPr>
        <w:widowControl w:val="0"/>
        <w:suppressLineNumbers/>
        <w:jc w:val="both"/>
        <w:rPr>
          <w:sz w:val="24"/>
          <w:szCs w:val="24"/>
        </w:rPr>
      </w:pPr>
      <w:r w:rsidRPr="006A7122">
        <w:rPr>
          <w:sz w:val="24"/>
          <w:szCs w:val="24"/>
        </w:rPr>
        <w:t>2. Перечень планируемых результатов обучения по дисциплине (модулю), соотнесенных с планируемыми результатами освоения образовательной программы;</w:t>
      </w:r>
    </w:p>
    <w:p w14:paraId="60816FC5" w14:textId="77777777" w:rsidR="00612202" w:rsidRPr="006A7122" w:rsidRDefault="00612202" w:rsidP="00A26E2B">
      <w:pPr>
        <w:widowControl w:val="0"/>
        <w:suppressLineNumbers/>
        <w:jc w:val="both"/>
        <w:rPr>
          <w:sz w:val="24"/>
          <w:szCs w:val="24"/>
        </w:rPr>
      </w:pPr>
      <w:r w:rsidRPr="006A7122">
        <w:rPr>
          <w:sz w:val="24"/>
          <w:szCs w:val="24"/>
        </w:rPr>
        <w:t>3. Место дисциплины (модуля) в структуре образовательной программы;</w:t>
      </w:r>
    </w:p>
    <w:p w14:paraId="60A9D146" w14:textId="77777777" w:rsidR="00612202" w:rsidRPr="006A7122" w:rsidRDefault="00612202" w:rsidP="00A26E2B">
      <w:pPr>
        <w:widowControl w:val="0"/>
        <w:suppressLineNumbers/>
        <w:jc w:val="both"/>
        <w:rPr>
          <w:sz w:val="24"/>
          <w:szCs w:val="24"/>
        </w:rPr>
      </w:pPr>
      <w:r w:rsidRPr="006A7122">
        <w:rPr>
          <w:sz w:val="24"/>
          <w:szCs w:val="24"/>
        </w:rPr>
        <w:t>4. Содержание дисциплины (модуля), структурированное по темам (разделам) с указанием отведенного на них количества академических часов или астрономических часов и видов учебных занятий;</w:t>
      </w:r>
    </w:p>
    <w:p w14:paraId="6DCE5C2B" w14:textId="77777777" w:rsidR="00612202" w:rsidRPr="006A7122" w:rsidRDefault="00612202" w:rsidP="00A26E2B">
      <w:pPr>
        <w:widowControl w:val="0"/>
        <w:suppressLineNumbers/>
        <w:jc w:val="both"/>
        <w:rPr>
          <w:sz w:val="24"/>
          <w:szCs w:val="24"/>
        </w:rPr>
      </w:pPr>
      <w:r w:rsidRPr="006A7122">
        <w:rPr>
          <w:sz w:val="24"/>
          <w:szCs w:val="24"/>
        </w:rPr>
        <w:t>5. Перечень учебно-методического обеспечения для самостоятельной работы обучающихся по дисциплине (модулю);</w:t>
      </w:r>
    </w:p>
    <w:p w14:paraId="20B2D37C" w14:textId="77777777" w:rsidR="00612202" w:rsidRPr="006A7122" w:rsidRDefault="00612202" w:rsidP="00A26E2B">
      <w:pPr>
        <w:widowControl w:val="0"/>
        <w:suppressLineNumbers/>
        <w:jc w:val="both"/>
        <w:rPr>
          <w:sz w:val="24"/>
          <w:szCs w:val="24"/>
        </w:rPr>
      </w:pPr>
      <w:r w:rsidRPr="006A7122">
        <w:rPr>
          <w:sz w:val="24"/>
          <w:szCs w:val="24"/>
        </w:rPr>
        <w:t>6. Фонд оценочных средств для проведения промежуточной аттестации обучающихся по дисциплине (модулю);</w:t>
      </w:r>
    </w:p>
    <w:p w14:paraId="07680B40" w14:textId="77777777" w:rsidR="00612202" w:rsidRPr="006A7122" w:rsidRDefault="00612202" w:rsidP="00A26E2B">
      <w:pPr>
        <w:widowControl w:val="0"/>
        <w:suppressLineNumbers/>
        <w:jc w:val="both"/>
        <w:rPr>
          <w:sz w:val="24"/>
          <w:szCs w:val="24"/>
        </w:rPr>
      </w:pPr>
      <w:r w:rsidRPr="006A7122">
        <w:rPr>
          <w:sz w:val="24"/>
          <w:szCs w:val="24"/>
        </w:rPr>
        <w:t>7. Перечень основной и дополнительной учебной литературы, необходимой для освоения дисциплины (модуля);</w:t>
      </w:r>
    </w:p>
    <w:p w14:paraId="3D844980" w14:textId="77777777" w:rsidR="00612202" w:rsidRPr="006A7122" w:rsidRDefault="00612202" w:rsidP="00A26E2B">
      <w:pPr>
        <w:widowControl w:val="0"/>
        <w:suppressLineNumbers/>
        <w:jc w:val="both"/>
        <w:rPr>
          <w:sz w:val="24"/>
          <w:szCs w:val="24"/>
        </w:rPr>
      </w:pPr>
      <w:r w:rsidRPr="006A7122">
        <w:rPr>
          <w:sz w:val="24"/>
          <w:szCs w:val="24"/>
        </w:rPr>
        <w:t>8. Перечень ресурсов информационно-телекоммуникационной сети «Интернет» (далее - сеть «Интернет»), необходимых для освоения дисциплины (модуля);</w:t>
      </w:r>
    </w:p>
    <w:p w14:paraId="170496A2" w14:textId="77777777" w:rsidR="00612202" w:rsidRPr="006A7122" w:rsidRDefault="00612202" w:rsidP="00A26E2B">
      <w:pPr>
        <w:widowControl w:val="0"/>
        <w:suppressLineNumbers/>
        <w:jc w:val="both"/>
        <w:rPr>
          <w:sz w:val="24"/>
          <w:szCs w:val="24"/>
        </w:rPr>
      </w:pPr>
      <w:r w:rsidRPr="006A7122">
        <w:rPr>
          <w:sz w:val="24"/>
          <w:szCs w:val="24"/>
        </w:rPr>
        <w:t>9. Методические указания для обучающихся по освоению дисциплины (модуля);</w:t>
      </w:r>
    </w:p>
    <w:p w14:paraId="2613843E" w14:textId="77777777" w:rsidR="00612202" w:rsidRPr="006A7122" w:rsidRDefault="00612202" w:rsidP="00A26E2B">
      <w:pPr>
        <w:widowControl w:val="0"/>
        <w:suppressLineNumbers/>
        <w:jc w:val="both"/>
        <w:rPr>
          <w:sz w:val="24"/>
          <w:szCs w:val="24"/>
        </w:rPr>
      </w:pPr>
      <w:r w:rsidRPr="006A7122">
        <w:rPr>
          <w:sz w:val="24"/>
          <w:szCs w:val="24"/>
        </w:rPr>
        <w:t>10. Перечень информационных технологий, используемых при осуществлении образовательного процесса по дисциплине (модулю), включая перечень программного обеспечения и информационных справочных систем (при необходимости);</w:t>
      </w:r>
    </w:p>
    <w:p w14:paraId="55C50BA0" w14:textId="77777777" w:rsidR="00612202" w:rsidRPr="006A7122" w:rsidRDefault="00612202" w:rsidP="00A26E2B">
      <w:pPr>
        <w:widowControl w:val="0"/>
        <w:suppressLineNumbers/>
        <w:jc w:val="both"/>
        <w:rPr>
          <w:sz w:val="24"/>
          <w:szCs w:val="24"/>
        </w:rPr>
      </w:pPr>
      <w:r w:rsidRPr="006A7122">
        <w:rPr>
          <w:sz w:val="24"/>
          <w:szCs w:val="24"/>
        </w:rPr>
        <w:t>11. Описание материально-технической базы, необходимой для осуществления образовательного процесса по дисциплине (модулю).</w:t>
      </w:r>
    </w:p>
    <w:p w14:paraId="035BCF72" w14:textId="77777777" w:rsidR="00612202" w:rsidRPr="006A7122" w:rsidRDefault="00612202" w:rsidP="00A26E2B">
      <w:pPr>
        <w:widowControl w:val="0"/>
        <w:autoSpaceDE w:val="0"/>
        <w:autoSpaceDN w:val="0"/>
        <w:adjustRightInd w:val="0"/>
        <w:ind w:left="1200"/>
        <w:jc w:val="both"/>
        <w:rPr>
          <w:b/>
          <w:sz w:val="24"/>
          <w:szCs w:val="24"/>
        </w:rPr>
      </w:pPr>
    </w:p>
    <w:p w14:paraId="7432057A" w14:textId="77777777" w:rsidR="00612202" w:rsidRDefault="00612202" w:rsidP="00A26E2B">
      <w:pPr>
        <w:jc w:val="both"/>
        <w:rPr>
          <w:rFonts w:ascii="Calibri" w:hAnsi="Calibri"/>
        </w:rPr>
      </w:pPr>
    </w:p>
    <w:p w14:paraId="3E091AF2" w14:textId="77777777" w:rsidR="00612202" w:rsidRDefault="00612202" w:rsidP="00A26E2B">
      <w:pPr>
        <w:jc w:val="both"/>
        <w:rPr>
          <w:rFonts w:ascii="Calibri" w:hAnsi="Calibri"/>
        </w:rPr>
      </w:pPr>
    </w:p>
    <w:p w14:paraId="7E5B990A" w14:textId="77777777" w:rsidR="00612202" w:rsidRDefault="00612202" w:rsidP="00A26E2B">
      <w:pPr>
        <w:jc w:val="both"/>
        <w:rPr>
          <w:rFonts w:ascii="Calibri" w:hAnsi="Calibri"/>
        </w:rPr>
      </w:pPr>
    </w:p>
    <w:p w14:paraId="1B0B20C0" w14:textId="77777777" w:rsidR="00612202" w:rsidRDefault="00612202" w:rsidP="00A26E2B">
      <w:pPr>
        <w:jc w:val="both"/>
        <w:rPr>
          <w:rFonts w:ascii="Calibri" w:hAnsi="Calibri"/>
        </w:rPr>
      </w:pPr>
    </w:p>
    <w:p w14:paraId="14F43301" w14:textId="77777777" w:rsidR="00612202" w:rsidRDefault="00612202" w:rsidP="00A26E2B">
      <w:pPr>
        <w:jc w:val="both"/>
        <w:rPr>
          <w:rFonts w:ascii="Calibri" w:hAnsi="Calibri"/>
        </w:rPr>
      </w:pPr>
    </w:p>
    <w:p w14:paraId="77556B40" w14:textId="77777777" w:rsidR="00612202" w:rsidRDefault="00612202" w:rsidP="00A26E2B">
      <w:pPr>
        <w:jc w:val="both"/>
        <w:rPr>
          <w:rFonts w:ascii="Calibri" w:hAnsi="Calibri"/>
        </w:rPr>
      </w:pPr>
    </w:p>
    <w:p w14:paraId="230077CE" w14:textId="77777777" w:rsidR="00612202" w:rsidRDefault="00612202" w:rsidP="00A26E2B">
      <w:pPr>
        <w:jc w:val="both"/>
        <w:rPr>
          <w:rFonts w:ascii="Calibri" w:hAnsi="Calibri"/>
        </w:rPr>
      </w:pPr>
    </w:p>
    <w:p w14:paraId="6400CF8F" w14:textId="77777777" w:rsidR="00612202" w:rsidRDefault="00612202" w:rsidP="00A26E2B">
      <w:pPr>
        <w:jc w:val="both"/>
        <w:rPr>
          <w:rFonts w:ascii="Calibri" w:hAnsi="Calibri"/>
        </w:rPr>
      </w:pPr>
    </w:p>
    <w:p w14:paraId="0E2783DC" w14:textId="77777777" w:rsidR="00612202" w:rsidRDefault="00612202" w:rsidP="00A26E2B">
      <w:pPr>
        <w:jc w:val="both"/>
        <w:rPr>
          <w:rFonts w:ascii="Calibri" w:hAnsi="Calibri"/>
        </w:rPr>
      </w:pPr>
    </w:p>
    <w:p w14:paraId="1CFA3969" w14:textId="77777777" w:rsidR="00612202" w:rsidRDefault="00612202" w:rsidP="00A26E2B">
      <w:pPr>
        <w:jc w:val="both"/>
        <w:rPr>
          <w:rFonts w:ascii="Calibri" w:hAnsi="Calibri"/>
        </w:rPr>
      </w:pPr>
    </w:p>
    <w:p w14:paraId="4679243F" w14:textId="77777777" w:rsidR="00612202" w:rsidRDefault="00612202" w:rsidP="00A26E2B">
      <w:pPr>
        <w:jc w:val="both"/>
        <w:rPr>
          <w:rFonts w:ascii="Calibri" w:hAnsi="Calibri"/>
        </w:rPr>
      </w:pPr>
    </w:p>
    <w:p w14:paraId="30705A15" w14:textId="77777777" w:rsidR="00612202" w:rsidRDefault="00612202" w:rsidP="00A26E2B">
      <w:pPr>
        <w:jc w:val="both"/>
        <w:rPr>
          <w:rFonts w:ascii="Calibri" w:hAnsi="Calibri"/>
        </w:rPr>
      </w:pPr>
    </w:p>
    <w:p w14:paraId="613C9F42" w14:textId="77777777" w:rsidR="00612202" w:rsidRDefault="00612202" w:rsidP="00A26E2B">
      <w:pPr>
        <w:jc w:val="both"/>
        <w:rPr>
          <w:rFonts w:ascii="Calibri" w:hAnsi="Calibri"/>
        </w:rPr>
      </w:pPr>
    </w:p>
    <w:p w14:paraId="6DB699B0" w14:textId="77777777" w:rsidR="00612202" w:rsidRDefault="00612202" w:rsidP="00A26E2B">
      <w:pPr>
        <w:jc w:val="both"/>
        <w:rPr>
          <w:rFonts w:ascii="Calibri" w:hAnsi="Calibri"/>
        </w:rPr>
      </w:pPr>
    </w:p>
    <w:p w14:paraId="1132F8AA" w14:textId="77777777" w:rsidR="00612202" w:rsidRDefault="00612202" w:rsidP="00A26E2B">
      <w:pPr>
        <w:jc w:val="both"/>
        <w:rPr>
          <w:rFonts w:ascii="Calibri" w:hAnsi="Calibri"/>
        </w:rPr>
      </w:pPr>
    </w:p>
    <w:p w14:paraId="6B7A51D2" w14:textId="77777777" w:rsidR="00612202" w:rsidRDefault="00612202" w:rsidP="00A26E2B">
      <w:pPr>
        <w:jc w:val="both"/>
        <w:rPr>
          <w:rFonts w:ascii="Calibri" w:hAnsi="Calibri"/>
        </w:rPr>
      </w:pPr>
    </w:p>
    <w:p w14:paraId="4EA1CABE" w14:textId="77777777" w:rsidR="00612202" w:rsidRDefault="00612202" w:rsidP="00A26E2B">
      <w:pPr>
        <w:jc w:val="both"/>
        <w:rPr>
          <w:rFonts w:ascii="Calibri" w:hAnsi="Calibri"/>
        </w:rPr>
      </w:pPr>
    </w:p>
    <w:p w14:paraId="2FEBB2C4" w14:textId="77777777" w:rsidR="00612202" w:rsidRDefault="00612202" w:rsidP="00A26E2B">
      <w:pPr>
        <w:jc w:val="both"/>
        <w:rPr>
          <w:rFonts w:ascii="Calibri" w:hAnsi="Calibri"/>
        </w:rPr>
      </w:pPr>
    </w:p>
    <w:p w14:paraId="0035D795" w14:textId="77777777" w:rsidR="00612202" w:rsidRDefault="00612202" w:rsidP="00A26E2B">
      <w:pPr>
        <w:jc w:val="both"/>
        <w:rPr>
          <w:rFonts w:ascii="Calibri" w:hAnsi="Calibri"/>
        </w:rPr>
      </w:pPr>
    </w:p>
    <w:p w14:paraId="2C9C2275" w14:textId="77777777" w:rsidR="00612202" w:rsidRDefault="00612202" w:rsidP="00A26E2B">
      <w:pPr>
        <w:jc w:val="both"/>
        <w:rPr>
          <w:rFonts w:ascii="Calibri" w:hAnsi="Calibri"/>
        </w:rPr>
      </w:pPr>
    </w:p>
    <w:p w14:paraId="7CE2A63D" w14:textId="77777777" w:rsidR="00612202" w:rsidRDefault="00612202" w:rsidP="00A26E2B">
      <w:pPr>
        <w:jc w:val="both"/>
        <w:rPr>
          <w:rFonts w:ascii="Calibri" w:hAnsi="Calibri"/>
        </w:rPr>
      </w:pPr>
    </w:p>
    <w:p w14:paraId="1E10622E" w14:textId="77777777" w:rsidR="00612202" w:rsidRDefault="00612202" w:rsidP="00A26E2B">
      <w:pPr>
        <w:jc w:val="both"/>
        <w:rPr>
          <w:rFonts w:ascii="Calibri" w:hAnsi="Calibri"/>
        </w:rPr>
      </w:pPr>
    </w:p>
    <w:p w14:paraId="75934777" w14:textId="77777777" w:rsidR="00612202" w:rsidRDefault="00612202" w:rsidP="00A26E2B">
      <w:pPr>
        <w:jc w:val="both"/>
        <w:rPr>
          <w:rFonts w:ascii="Calibri" w:hAnsi="Calibri"/>
        </w:rPr>
      </w:pPr>
    </w:p>
    <w:p w14:paraId="2E298862" w14:textId="77777777" w:rsidR="00612202" w:rsidRDefault="00612202" w:rsidP="00A26E2B">
      <w:pPr>
        <w:jc w:val="both"/>
        <w:rPr>
          <w:rFonts w:ascii="Calibri" w:hAnsi="Calibri"/>
        </w:rPr>
      </w:pPr>
    </w:p>
    <w:p w14:paraId="0A61DDAA" w14:textId="77777777" w:rsidR="00612202" w:rsidRDefault="00612202" w:rsidP="00A26E2B">
      <w:pPr>
        <w:jc w:val="both"/>
        <w:rPr>
          <w:rFonts w:ascii="Calibri" w:hAnsi="Calibri"/>
        </w:rPr>
      </w:pPr>
    </w:p>
    <w:p w14:paraId="67816FDD" w14:textId="77777777" w:rsidR="00612202" w:rsidRDefault="00612202" w:rsidP="006E41B5">
      <w:pPr>
        <w:ind w:left="1200"/>
        <w:jc w:val="both"/>
        <w:rPr>
          <w:rFonts w:ascii="Calibri" w:hAnsi="Calibri"/>
        </w:rPr>
      </w:pPr>
      <w:r>
        <w:rPr>
          <w:b/>
          <w:sz w:val="24"/>
        </w:rPr>
        <w:t> </w:t>
      </w:r>
    </w:p>
    <w:p w14:paraId="6BAD5876" w14:textId="77777777" w:rsidR="00612202" w:rsidRDefault="00612202" w:rsidP="006E41B5">
      <w:pPr>
        <w:ind w:left="1200"/>
        <w:jc w:val="both"/>
        <w:rPr>
          <w:rFonts w:ascii="Calibri" w:hAnsi="Calibri"/>
        </w:rPr>
      </w:pPr>
    </w:p>
    <w:p w14:paraId="74278546" w14:textId="77777777" w:rsidR="00612202" w:rsidRDefault="00612202" w:rsidP="006E41B5">
      <w:pPr>
        <w:ind w:left="1200"/>
        <w:jc w:val="both"/>
        <w:rPr>
          <w:rFonts w:ascii="Calibri" w:hAnsi="Calibri"/>
        </w:rPr>
      </w:pPr>
    </w:p>
    <w:p w14:paraId="2B30C98A" w14:textId="77777777" w:rsidR="00612202" w:rsidRDefault="00612202" w:rsidP="006E41B5">
      <w:pPr>
        <w:jc w:val="both"/>
        <w:rPr>
          <w:rFonts w:ascii="Calibri" w:hAnsi="Calibri"/>
        </w:rPr>
      </w:pPr>
      <w:r>
        <w:rPr>
          <w:b/>
          <w:sz w:val="24"/>
        </w:rPr>
        <w:t> </w:t>
      </w:r>
    </w:p>
    <w:p w14:paraId="09B07765" w14:textId="77777777" w:rsidR="00612202" w:rsidRDefault="00612202" w:rsidP="006E41B5">
      <w:pPr>
        <w:jc w:val="both"/>
        <w:rPr>
          <w:rFonts w:ascii="Calibri" w:hAnsi="Calibri"/>
        </w:rPr>
      </w:pPr>
      <w:r>
        <w:rPr>
          <w:b/>
          <w:sz w:val="24"/>
        </w:rPr>
        <w:t> </w:t>
      </w:r>
    </w:p>
    <w:p w14:paraId="51E12360" w14:textId="77777777" w:rsidR="00612202" w:rsidRDefault="00612202" w:rsidP="006E41B5">
      <w:pPr>
        <w:ind w:firstLine="709"/>
        <w:jc w:val="center"/>
        <w:rPr>
          <w:rFonts w:ascii="Calibri" w:hAnsi="Calibri"/>
        </w:rPr>
      </w:pPr>
      <w:r>
        <w:rPr>
          <w:b/>
          <w:sz w:val="24"/>
        </w:rPr>
        <w:t>1.</w:t>
      </w:r>
      <w:r>
        <w:rPr>
          <w:b/>
          <w:sz w:val="14"/>
        </w:rPr>
        <w:t>    </w:t>
      </w:r>
      <w:r>
        <w:rPr>
          <w:rFonts w:ascii="Calibri" w:hAnsi="Calibri"/>
        </w:rPr>
        <w:t xml:space="preserve"> </w:t>
      </w:r>
      <w:r>
        <w:rPr>
          <w:b/>
          <w:sz w:val="24"/>
        </w:rPr>
        <w:t>Цели и задачи освоения дисциплины</w:t>
      </w:r>
    </w:p>
    <w:p w14:paraId="4516F0DE" w14:textId="77777777" w:rsidR="00612202" w:rsidRDefault="00612202" w:rsidP="006E41B5">
      <w:pPr>
        <w:ind w:firstLine="709"/>
        <w:jc w:val="both"/>
        <w:rPr>
          <w:rFonts w:ascii="Calibri" w:hAnsi="Calibri"/>
        </w:rPr>
      </w:pPr>
      <w:r>
        <w:rPr>
          <w:b/>
          <w:sz w:val="24"/>
        </w:rPr>
        <w:t> </w:t>
      </w:r>
    </w:p>
    <w:p w14:paraId="1C234A12" w14:textId="77777777" w:rsidR="00612202" w:rsidRDefault="00612202" w:rsidP="006E41B5">
      <w:pPr>
        <w:ind w:firstLine="709"/>
        <w:jc w:val="both"/>
        <w:rPr>
          <w:rFonts w:ascii="Calibri" w:hAnsi="Calibri"/>
        </w:rPr>
      </w:pPr>
      <w:r>
        <w:rPr>
          <w:b/>
          <w:sz w:val="24"/>
        </w:rPr>
        <w:t>Цели</w:t>
      </w:r>
      <w:r>
        <w:rPr>
          <w:rFonts w:ascii="Calibri" w:hAnsi="Calibri"/>
        </w:rPr>
        <w:t xml:space="preserve"> </w:t>
      </w:r>
      <w:r>
        <w:rPr>
          <w:sz w:val="24"/>
        </w:rPr>
        <w:t>освоения дисциплины (модуля):</w:t>
      </w:r>
    </w:p>
    <w:p w14:paraId="10DD4AB7" w14:textId="77777777" w:rsidR="00612202" w:rsidRDefault="00612202" w:rsidP="006E41B5">
      <w:pPr>
        <w:ind w:firstLine="709"/>
        <w:jc w:val="both"/>
        <w:rPr>
          <w:rFonts w:ascii="Calibri" w:hAnsi="Calibri"/>
        </w:rPr>
      </w:pPr>
      <w:r>
        <w:rPr>
          <w:sz w:val="24"/>
        </w:rPr>
        <w:t>- создание системы представлений об основных проблемах современной лингвистики, рассмотрение ее основных парадигм и направлений, а также способов применения достижений теоретической лингвистики в прикладных исследованиях;</w:t>
      </w:r>
    </w:p>
    <w:p w14:paraId="14880E79" w14:textId="77777777" w:rsidR="00612202" w:rsidRDefault="00612202" w:rsidP="006E41B5">
      <w:pPr>
        <w:ind w:firstLine="709"/>
        <w:jc w:val="both"/>
        <w:rPr>
          <w:rFonts w:ascii="Calibri" w:hAnsi="Calibri"/>
        </w:rPr>
      </w:pPr>
      <w:r>
        <w:rPr>
          <w:sz w:val="24"/>
        </w:rPr>
        <w:t>- получение магистрантами общего представления о важнейших теоретических направлениях современной лингвистики и наиболее значимых результатах, достигнутых в рамках этих направлений за последние десятилетия;</w:t>
      </w:r>
    </w:p>
    <w:p w14:paraId="429FF014" w14:textId="77777777" w:rsidR="00612202" w:rsidRDefault="00612202" w:rsidP="006E41B5">
      <w:pPr>
        <w:ind w:firstLine="709"/>
        <w:jc w:val="both"/>
        <w:rPr>
          <w:rFonts w:ascii="Calibri" w:hAnsi="Calibri"/>
        </w:rPr>
      </w:pPr>
      <w:r>
        <w:rPr>
          <w:b/>
          <w:sz w:val="24"/>
        </w:rPr>
        <w:t>Задачи</w:t>
      </w:r>
      <w:r>
        <w:rPr>
          <w:sz w:val="24"/>
        </w:rPr>
        <w:t>:</w:t>
      </w:r>
    </w:p>
    <w:p w14:paraId="0CCA0AFB" w14:textId="77777777" w:rsidR="00612202" w:rsidRDefault="00612202" w:rsidP="006E41B5">
      <w:pPr>
        <w:ind w:firstLine="709"/>
        <w:jc w:val="both"/>
        <w:rPr>
          <w:rFonts w:ascii="Calibri" w:hAnsi="Calibri"/>
        </w:rPr>
      </w:pPr>
      <w:r>
        <w:rPr>
          <w:sz w:val="24"/>
        </w:rPr>
        <w:t>- познакомить магистрантов с актуальными проблемами современных лингвистических исследований;</w:t>
      </w:r>
    </w:p>
    <w:p w14:paraId="3E13FF3F" w14:textId="77777777" w:rsidR="00612202" w:rsidRDefault="00612202" w:rsidP="006E41B5">
      <w:pPr>
        <w:ind w:firstLine="709"/>
        <w:jc w:val="both"/>
        <w:rPr>
          <w:rFonts w:ascii="Calibri" w:hAnsi="Calibri"/>
        </w:rPr>
      </w:pPr>
      <w:r>
        <w:rPr>
          <w:sz w:val="24"/>
        </w:rPr>
        <w:t>-  проанализировать и сравнивать различные подходы к решению задач теоретической и прикладной лингвистики;</w:t>
      </w:r>
    </w:p>
    <w:p w14:paraId="2033F958" w14:textId="77777777" w:rsidR="00612202" w:rsidRDefault="00612202" w:rsidP="006E41B5">
      <w:pPr>
        <w:ind w:firstLine="709"/>
        <w:jc w:val="both"/>
        <w:rPr>
          <w:rFonts w:ascii="Calibri" w:hAnsi="Calibri"/>
        </w:rPr>
      </w:pPr>
      <w:r>
        <w:rPr>
          <w:sz w:val="24"/>
        </w:rPr>
        <w:t>-  рассмотреть достижения лингвистики в области автоматической обработки естественного языка;</w:t>
      </w:r>
    </w:p>
    <w:p w14:paraId="04F15633" w14:textId="77777777" w:rsidR="00612202" w:rsidRDefault="00612202" w:rsidP="006E41B5">
      <w:pPr>
        <w:ind w:firstLine="709"/>
        <w:jc w:val="both"/>
        <w:rPr>
          <w:rFonts w:ascii="Calibri" w:hAnsi="Calibri"/>
        </w:rPr>
      </w:pPr>
      <w:r>
        <w:rPr>
          <w:sz w:val="24"/>
        </w:rPr>
        <w:t>-  способствовать формированию у магистрантов навыка разработки учебно-методических материалов, предназначенных для использования в обучении лингвистическим дисциплинам.</w:t>
      </w:r>
    </w:p>
    <w:p w14:paraId="3984A2F7" w14:textId="77777777" w:rsidR="00612202" w:rsidRDefault="00612202" w:rsidP="006E41B5">
      <w:pPr>
        <w:ind w:firstLine="709"/>
        <w:jc w:val="both"/>
        <w:rPr>
          <w:rFonts w:ascii="Calibri" w:hAnsi="Calibri"/>
        </w:rPr>
      </w:pPr>
      <w:r>
        <w:rPr>
          <w:sz w:val="24"/>
        </w:rPr>
        <w:t> </w:t>
      </w:r>
    </w:p>
    <w:p w14:paraId="306CBFAA" w14:textId="77777777" w:rsidR="00612202" w:rsidRDefault="00612202" w:rsidP="006E41B5">
      <w:pPr>
        <w:ind w:firstLine="709"/>
        <w:jc w:val="both"/>
        <w:rPr>
          <w:rFonts w:ascii="Calibri" w:hAnsi="Calibri"/>
        </w:rPr>
      </w:pPr>
      <w:r>
        <w:rPr>
          <w:b/>
          <w:sz w:val="24"/>
        </w:rPr>
        <w:t>2. Перечень планируемых результатов обучения по дисциплине (модулю), соотнесенных с планируемыми результатами освоения образовательной программы</w:t>
      </w:r>
    </w:p>
    <w:p w14:paraId="57019FBE" w14:textId="77777777" w:rsidR="00612202" w:rsidRDefault="00612202" w:rsidP="006E41B5">
      <w:pPr>
        <w:ind w:firstLine="709"/>
        <w:jc w:val="both"/>
        <w:rPr>
          <w:rFonts w:ascii="Calibri" w:hAnsi="Calibri"/>
        </w:rPr>
      </w:pPr>
      <w:r>
        <w:rPr>
          <w:b/>
          <w:sz w:val="24"/>
        </w:rPr>
        <w:t> </w:t>
      </w:r>
    </w:p>
    <w:p w14:paraId="745A24B2" w14:textId="77777777" w:rsidR="00612202" w:rsidRDefault="00612202" w:rsidP="006E41B5">
      <w:pPr>
        <w:ind w:firstLine="709"/>
        <w:jc w:val="both"/>
        <w:rPr>
          <w:rFonts w:ascii="Calibri" w:hAnsi="Calibri"/>
        </w:rPr>
      </w:pPr>
      <w:r>
        <w:rPr>
          <w:sz w:val="24"/>
        </w:rPr>
        <w:t>В процесс освоения данной дисциплины обучающийся формирует и демонстрирует следующие профессиональные компетенции в соответствии с ФГОС по направлению подготовки «Лингвистика»:</w:t>
      </w:r>
    </w:p>
    <w:p w14:paraId="413EB75A" w14:textId="77777777" w:rsidR="00612202" w:rsidRDefault="00612202" w:rsidP="006E41B5">
      <w:pPr>
        <w:ind w:firstLine="709"/>
        <w:jc w:val="both"/>
        <w:rPr>
          <w:rFonts w:ascii="Calibri" w:hAnsi="Calibri"/>
        </w:rPr>
      </w:pPr>
      <w:r>
        <w:rPr>
          <w:b/>
          <w:sz w:val="24"/>
        </w:rPr>
        <w:t>а) общекультурные (УК):</w:t>
      </w:r>
    </w:p>
    <w:p w14:paraId="1E0CC6BF" w14:textId="77777777" w:rsidR="00612202" w:rsidRDefault="00612202" w:rsidP="006E41B5">
      <w:pPr>
        <w:ind w:firstLine="709"/>
        <w:jc w:val="both"/>
        <w:rPr>
          <w:rFonts w:ascii="Calibri" w:hAnsi="Calibri"/>
        </w:rPr>
      </w:pPr>
      <w:r>
        <w:rPr>
          <w:sz w:val="24"/>
        </w:rPr>
        <w:t>-способен применять современные коммуникативные технологии, в том числе на иностранном(ых) языке(ах), для академического и профессионального взаимодействия (УК-4)</w:t>
      </w:r>
    </w:p>
    <w:p w14:paraId="6B315910" w14:textId="77777777" w:rsidR="00612202" w:rsidRDefault="00612202" w:rsidP="006E41B5">
      <w:pPr>
        <w:ind w:firstLine="709"/>
        <w:jc w:val="both"/>
        <w:rPr>
          <w:rFonts w:ascii="Calibri" w:hAnsi="Calibri"/>
        </w:rPr>
      </w:pPr>
      <w:r>
        <w:rPr>
          <w:b/>
          <w:sz w:val="24"/>
        </w:rPr>
        <w:t>б) общепрофессиональные (ОПК):</w:t>
      </w:r>
    </w:p>
    <w:p w14:paraId="5F32A62F" w14:textId="77777777" w:rsidR="00612202" w:rsidRDefault="00612202" w:rsidP="006E41B5">
      <w:pPr>
        <w:ind w:firstLine="709"/>
        <w:jc w:val="both"/>
        <w:rPr>
          <w:rFonts w:ascii="Calibri" w:hAnsi="Calibri"/>
        </w:rPr>
      </w:pPr>
      <w:r>
        <w:rPr>
          <w:sz w:val="24"/>
        </w:rPr>
        <w:t>- способен создавать и понимать речевые произведения на изучаемом иностранном языке в устной и письменной формах применительно к официальному, нейтральному и неофициальному регистрам общения (ОПК-4);</w:t>
      </w:r>
    </w:p>
    <w:p w14:paraId="351E3E27" w14:textId="77777777" w:rsidR="00612202" w:rsidRDefault="00612202" w:rsidP="006E41B5">
      <w:pPr>
        <w:ind w:firstLine="709"/>
        <w:jc w:val="both"/>
        <w:rPr>
          <w:rFonts w:ascii="Calibri" w:hAnsi="Calibri"/>
        </w:rPr>
      </w:pPr>
      <w:r>
        <w:rPr>
          <w:sz w:val="24"/>
        </w:rPr>
        <w:t>      - способен работать с основными информационно-поисковыми и экспертными системами, системами представления знаний и обработки вербальной информации (ОПК-7).</w:t>
      </w:r>
    </w:p>
    <w:p w14:paraId="64433947" w14:textId="77777777" w:rsidR="00612202" w:rsidRDefault="00612202" w:rsidP="006E41B5">
      <w:pPr>
        <w:ind w:firstLine="709"/>
        <w:jc w:val="both"/>
        <w:rPr>
          <w:rFonts w:ascii="Calibri" w:hAnsi="Calibri"/>
        </w:rPr>
      </w:pPr>
      <w:r>
        <w:rPr>
          <w:b/>
          <w:sz w:val="24"/>
        </w:rPr>
        <w:t>в) профессиональных (ПК):</w:t>
      </w:r>
    </w:p>
    <w:p w14:paraId="01F95434" w14:textId="77777777" w:rsidR="00612202" w:rsidRDefault="00612202" w:rsidP="006E41B5">
      <w:pPr>
        <w:ind w:firstLine="709"/>
        <w:jc w:val="both"/>
        <w:rPr>
          <w:rFonts w:ascii="Calibri" w:hAnsi="Calibri"/>
        </w:rPr>
      </w:pPr>
      <w:r>
        <w:rPr>
          <w:sz w:val="24"/>
        </w:rPr>
        <w:lastRenderedPageBreak/>
        <w:t>- способен обучать методы понимания сообщения: анализ, структуризация, реорганизация, трансформация, сопоставление с другими сообщениями, выявление необходимой для анализирующего информации (ПК-1)</w:t>
      </w:r>
    </w:p>
    <w:p w14:paraId="55200896" w14:textId="77777777" w:rsidR="00612202" w:rsidRDefault="00612202" w:rsidP="006E41B5">
      <w:pPr>
        <w:ind w:firstLine="709"/>
        <w:jc w:val="both"/>
        <w:rPr>
          <w:rFonts w:ascii="Calibri" w:hAnsi="Calibri"/>
        </w:rPr>
      </w:pPr>
      <w:r>
        <w:rPr>
          <w:sz w:val="24"/>
        </w:rPr>
        <w:t>В результате освоения дисциплины обучающийся должен демонстрировать следующие результаты образования:</w:t>
      </w:r>
    </w:p>
    <w:p w14:paraId="48F63717" w14:textId="77777777" w:rsidR="00612202" w:rsidRDefault="00612202" w:rsidP="006E41B5">
      <w:pPr>
        <w:ind w:firstLine="709"/>
        <w:jc w:val="both"/>
        <w:rPr>
          <w:rFonts w:ascii="Calibri" w:hAnsi="Calibri"/>
        </w:rPr>
      </w:pPr>
      <w:r>
        <w:rPr>
          <w:b/>
          <w:sz w:val="24"/>
        </w:rPr>
        <w:t>Знать</w:t>
      </w:r>
      <w:r>
        <w:rPr>
          <w:sz w:val="24"/>
        </w:rPr>
        <w:t>: основные научные парадигмы и направления в области лингвистики, актуальные проблемы современных лингвистических исследований и предлагаемые пути их решения; новейшие направления автоматической обработки естественного языка и новые информационные технологии.</w:t>
      </w:r>
    </w:p>
    <w:p w14:paraId="28AC3A9C" w14:textId="77777777" w:rsidR="00612202" w:rsidRDefault="00612202" w:rsidP="006E41B5">
      <w:pPr>
        <w:ind w:firstLine="709"/>
        <w:jc w:val="both"/>
        <w:rPr>
          <w:rFonts w:ascii="Calibri" w:hAnsi="Calibri"/>
        </w:rPr>
      </w:pPr>
      <w:r>
        <w:rPr>
          <w:b/>
          <w:sz w:val="24"/>
        </w:rPr>
        <w:t>Уметь</w:t>
      </w:r>
      <w:r>
        <w:rPr>
          <w:sz w:val="24"/>
        </w:rPr>
        <w:t>: сравнивать и критически оценивать различные подходы к решению задач теоретической и прикладной лингвистики, подготавливать учебно-методические материалы по изучаемой дисциплине, проводить анализ дискурса с использованием средств электронной обработки речевого сигнала.</w:t>
      </w:r>
    </w:p>
    <w:p w14:paraId="7251308F" w14:textId="77777777" w:rsidR="00612202" w:rsidRDefault="00612202" w:rsidP="006E41B5">
      <w:pPr>
        <w:ind w:firstLine="709"/>
        <w:jc w:val="both"/>
        <w:rPr>
          <w:rFonts w:ascii="Calibri" w:hAnsi="Calibri"/>
        </w:rPr>
      </w:pPr>
      <w:r>
        <w:rPr>
          <w:b/>
          <w:sz w:val="24"/>
        </w:rPr>
        <w:t>Владеть</w:t>
      </w:r>
      <w:r>
        <w:rPr>
          <w:sz w:val="24"/>
        </w:rPr>
        <w:t>: способностью изучать и осваивать современные технические средства и информационные технологии, служащие для обеспечения лингвистической деятельности.</w:t>
      </w:r>
    </w:p>
    <w:p w14:paraId="2FC0DF80" w14:textId="77777777" w:rsidR="00612202" w:rsidRDefault="00612202" w:rsidP="006E41B5">
      <w:pPr>
        <w:ind w:firstLine="709"/>
        <w:jc w:val="both"/>
        <w:rPr>
          <w:rFonts w:ascii="Calibri" w:hAnsi="Calibri"/>
        </w:rPr>
      </w:pPr>
      <w:r>
        <w:rPr>
          <w:sz w:val="24"/>
        </w:rPr>
        <w:t> </w:t>
      </w:r>
    </w:p>
    <w:p w14:paraId="154B0D97" w14:textId="77777777" w:rsidR="00612202" w:rsidRDefault="00612202" w:rsidP="006E41B5">
      <w:pPr>
        <w:ind w:firstLine="709"/>
        <w:jc w:val="center"/>
        <w:rPr>
          <w:rFonts w:ascii="Calibri" w:hAnsi="Calibri"/>
        </w:rPr>
      </w:pPr>
      <w:r>
        <w:rPr>
          <w:b/>
          <w:sz w:val="24"/>
        </w:rPr>
        <w:t>3. Место дисциплины в структуре ОПОП</w:t>
      </w:r>
    </w:p>
    <w:p w14:paraId="7B551665" w14:textId="77777777" w:rsidR="00612202" w:rsidRDefault="00612202" w:rsidP="006E41B5">
      <w:pPr>
        <w:ind w:firstLine="709"/>
        <w:jc w:val="both"/>
        <w:rPr>
          <w:rFonts w:ascii="Calibri" w:hAnsi="Calibri"/>
        </w:rPr>
      </w:pPr>
      <w:r>
        <w:rPr>
          <w:b/>
          <w:sz w:val="24"/>
        </w:rPr>
        <w:t> </w:t>
      </w:r>
    </w:p>
    <w:p w14:paraId="0A4917E8" w14:textId="77777777" w:rsidR="00612202" w:rsidRDefault="00612202" w:rsidP="006E41B5">
      <w:pPr>
        <w:ind w:firstLine="709"/>
        <w:jc w:val="both"/>
        <w:rPr>
          <w:rFonts w:ascii="Calibri" w:hAnsi="Calibri"/>
        </w:rPr>
      </w:pPr>
      <w:r>
        <w:rPr>
          <w:sz w:val="24"/>
        </w:rPr>
        <w:t>Дисциплина «Семантика» относится к группе дисциплин, входящих в вариативную часть. Для овладения ею предусматривается получение степени бакалавра или наличие завершенного высшего образования (квалификация «специалист»).</w:t>
      </w:r>
    </w:p>
    <w:p w14:paraId="3126D275" w14:textId="77777777" w:rsidR="00612202" w:rsidRDefault="00612202" w:rsidP="006E41B5">
      <w:pPr>
        <w:ind w:firstLine="709"/>
        <w:jc w:val="both"/>
        <w:rPr>
          <w:rFonts w:ascii="Calibri" w:hAnsi="Calibri"/>
        </w:rPr>
      </w:pPr>
      <w:r>
        <w:rPr>
          <w:sz w:val="24"/>
        </w:rPr>
        <w:t>Дисциплина является одной из центральных в курсе магистратуры, она связана с большинством дисциплин магистерской программы и может рассматриваться для них как предшествующая дисциплина.</w:t>
      </w:r>
    </w:p>
    <w:p w14:paraId="3964AEAB" w14:textId="77777777" w:rsidR="00612202" w:rsidRDefault="00612202" w:rsidP="006E41B5">
      <w:pPr>
        <w:ind w:firstLine="709"/>
        <w:rPr>
          <w:rFonts w:ascii="Calibri" w:hAnsi="Calibri"/>
        </w:rPr>
      </w:pPr>
      <w:r>
        <w:rPr>
          <w:color w:val="FF0000"/>
          <w:sz w:val="24"/>
        </w:rPr>
        <w:t> </w:t>
      </w:r>
    </w:p>
    <w:p w14:paraId="668D99A1" w14:textId="77777777" w:rsidR="00612202" w:rsidRDefault="00612202" w:rsidP="006E41B5">
      <w:pPr>
        <w:ind w:firstLine="709"/>
        <w:jc w:val="center"/>
        <w:rPr>
          <w:rFonts w:ascii="Calibri" w:hAnsi="Calibri"/>
        </w:rPr>
      </w:pPr>
      <w:r>
        <w:rPr>
          <w:b/>
          <w:sz w:val="24"/>
        </w:rPr>
        <w:t>4.</w:t>
      </w:r>
      <w:r>
        <w:rPr>
          <w:rFonts w:ascii="Calibri" w:hAnsi="Calibri"/>
        </w:rPr>
        <w:t xml:space="preserve"> </w:t>
      </w:r>
      <w:r>
        <w:rPr>
          <w:b/>
          <w:sz w:val="24"/>
        </w:rPr>
        <w:t>Содержание дисциплины (модуля), структурированное по темам (разделам) с указанием отведенного на них количества академических или астрономических часов и видов учебных занятий</w:t>
      </w:r>
    </w:p>
    <w:p w14:paraId="614BA894" w14:textId="77777777" w:rsidR="00612202" w:rsidRDefault="00612202" w:rsidP="006E41B5">
      <w:pPr>
        <w:ind w:firstLine="709"/>
        <w:jc w:val="center"/>
        <w:rPr>
          <w:rFonts w:ascii="Calibri" w:hAnsi="Calibri"/>
        </w:rPr>
      </w:pPr>
      <w:r>
        <w:rPr>
          <w:b/>
          <w:sz w:val="24"/>
        </w:rPr>
        <w:t> </w:t>
      </w:r>
    </w:p>
    <w:p w14:paraId="2E8F0F9B" w14:textId="77777777" w:rsidR="00612202" w:rsidRDefault="00612202" w:rsidP="006E41B5">
      <w:pPr>
        <w:ind w:firstLine="709"/>
        <w:jc w:val="center"/>
        <w:rPr>
          <w:rFonts w:ascii="Calibri" w:hAnsi="Calibri"/>
        </w:rPr>
      </w:pPr>
      <w:r>
        <w:rPr>
          <w:sz w:val="24"/>
        </w:rPr>
        <w:t>ЗАОЧНАЯ ФОРМА ОБУЧЕНИЯ</w:t>
      </w:r>
    </w:p>
    <w:p w14:paraId="41567EFB" w14:textId="77777777" w:rsidR="00612202" w:rsidRDefault="00612202" w:rsidP="006E41B5">
      <w:pPr>
        <w:ind w:firstLine="709"/>
        <w:jc w:val="center"/>
        <w:rPr>
          <w:rFonts w:ascii="Calibri" w:hAnsi="Calibri"/>
        </w:rPr>
      </w:pPr>
      <w:r>
        <w:rPr>
          <w:b/>
          <w:sz w:val="24"/>
        </w:rPr>
        <w:t> </w:t>
      </w:r>
    </w:p>
    <w:p w14:paraId="2E523C93" w14:textId="77777777" w:rsidR="00612202" w:rsidRDefault="00612202" w:rsidP="006E41B5">
      <w:pPr>
        <w:ind w:firstLine="709"/>
        <w:jc w:val="center"/>
        <w:rPr>
          <w:rFonts w:ascii="Calibri" w:hAnsi="Calibri"/>
        </w:rPr>
      </w:pPr>
      <w:r>
        <w:rPr>
          <w:b/>
          <w:sz w:val="24"/>
        </w:rPr>
        <w:t>4.1 Структура дисциплины</w:t>
      </w:r>
    </w:p>
    <w:p w14:paraId="23EAA1A1" w14:textId="77777777" w:rsidR="00612202" w:rsidRDefault="00612202" w:rsidP="006E41B5">
      <w:pPr>
        <w:ind w:firstLine="709"/>
        <w:jc w:val="center"/>
        <w:rPr>
          <w:rFonts w:ascii="Calibri" w:hAnsi="Calibri"/>
        </w:rPr>
      </w:pPr>
      <w:r>
        <w:rPr>
          <w:b/>
          <w:sz w:val="24"/>
        </w:rPr>
        <w:t> </w:t>
      </w:r>
    </w:p>
    <w:p w14:paraId="7B47693D" w14:textId="77777777" w:rsidR="00612202" w:rsidRDefault="00612202" w:rsidP="006E41B5">
      <w:pPr>
        <w:ind w:firstLine="709"/>
        <w:jc w:val="both"/>
        <w:rPr>
          <w:rFonts w:ascii="Calibri" w:hAnsi="Calibri"/>
        </w:rPr>
      </w:pPr>
      <w:r>
        <w:rPr>
          <w:sz w:val="24"/>
        </w:rPr>
        <w:t>Общая трудоемкость дисциплины по данной форме обучения составляет 2 з.ед</w:t>
      </w:r>
      <w:r>
        <w:br/>
      </w:r>
      <w:r>
        <w:rPr>
          <w:sz w:val="24"/>
        </w:rPr>
        <w:t>(72 часа)</w:t>
      </w:r>
    </w:p>
    <w:p w14:paraId="7D9D3B7F" w14:textId="77777777" w:rsidR="00612202" w:rsidRDefault="00612202" w:rsidP="006E41B5">
      <w:pPr>
        <w:ind w:firstLine="709"/>
        <w:jc w:val="both"/>
        <w:rPr>
          <w:rFonts w:ascii="Calibri" w:hAnsi="Calibri"/>
        </w:rPr>
      </w:pPr>
      <w:r>
        <w:rPr>
          <w:sz w:val="24"/>
        </w:rPr>
        <w:t> </w:t>
      </w:r>
    </w:p>
    <w:tbl>
      <w:tblPr>
        <w:tblW w:w="0" w:type="auto"/>
        <w:tblInd w:w="108" w:type="dxa"/>
        <w:tblBorders>
          <w:top w:val="single" w:sz="0" w:space="0" w:color="auto"/>
          <w:left w:val="single" w:sz="0" w:space="0" w:color="auto"/>
          <w:bottom w:val="single" w:sz="0" w:space="0" w:color="auto"/>
          <w:right w:val="single" w:sz="0" w:space="0" w:color="auto"/>
        </w:tblBorders>
        <w:tblLayout w:type="fixed"/>
        <w:tblLook w:val="04A0" w:firstRow="1" w:lastRow="0" w:firstColumn="1" w:lastColumn="0" w:noHBand="0" w:noVBand="1"/>
      </w:tblPr>
      <w:tblGrid>
        <w:gridCol w:w="5349"/>
        <w:gridCol w:w="2366"/>
        <w:gridCol w:w="1641"/>
      </w:tblGrid>
      <w:tr w:rsidR="00612202" w14:paraId="79A1108E" w14:textId="77777777" w:rsidTr="003F6E43">
        <w:tc>
          <w:tcPr>
            <w:tcW w:w="5349" w:type="dxa"/>
            <w:vMerge w:val="restart"/>
            <w:tcBorders>
              <w:top w:val="single" w:sz="8" w:space="0" w:color="000000"/>
              <w:left w:val="single" w:sz="8" w:space="0" w:color="000000"/>
              <w:bottom w:val="single" w:sz="8" w:space="0" w:color="000000"/>
              <w:right w:val="single" w:sz="8" w:space="0" w:color="000000"/>
            </w:tcBorders>
          </w:tcPr>
          <w:p w14:paraId="14007E89" w14:textId="77777777" w:rsidR="00612202" w:rsidRDefault="00612202" w:rsidP="003F6E43">
            <w:pPr>
              <w:jc w:val="center"/>
              <w:rPr>
                <w:rFonts w:ascii="Calibri" w:hAnsi="Calibri"/>
              </w:rPr>
            </w:pPr>
            <w:r>
              <w:rPr>
                <w:sz w:val="24"/>
              </w:rPr>
              <w:t>Форма работы обучающихся/Виды учебных занятий</w:t>
            </w:r>
          </w:p>
        </w:tc>
        <w:tc>
          <w:tcPr>
            <w:tcW w:w="4007" w:type="dxa"/>
            <w:gridSpan w:val="2"/>
            <w:tcBorders>
              <w:top w:val="single" w:sz="8" w:space="0" w:color="000000"/>
              <w:left w:val="nil"/>
              <w:bottom w:val="single" w:sz="8" w:space="0" w:color="000000"/>
              <w:right w:val="single" w:sz="8" w:space="0" w:color="000000"/>
            </w:tcBorders>
          </w:tcPr>
          <w:p w14:paraId="720309EF" w14:textId="77777777" w:rsidR="00612202" w:rsidRDefault="00612202" w:rsidP="003F6E43">
            <w:pPr>
              <w:jc w:val="center"/>
              <w:rPr>
                <w:rFonts w:ascii="Calibri" w:hAnsi="Calibri"/>
              </w:rPr>
            </w:pPr>
            <w:r>
              <w:rPr>
                <w:sz w:val="24"/>
              </w:rPr>
              <w:t>Трудоемкость, часов</w:t>
            </w:r>
          </w:p>
        </w:tc>
      </w:tr>
      <w:tr w:rsidR="00612202" w14:paraId="3A15BBC6" w14:textId="77777777" w:rsidTr="003F6E43">
        <w:tc>
          <w:tcPr>
            <w:tcW w:w="5349" w:type="dxa"/>
            <w:vMerge/>
            <w:tcBorders>
              <w:top w:val="single" w:sz="8" w:space="0" w:color="000000"/>
              <w:left w:val="single" w:sz="8" w:space="0" w:color="000000"/>
              <w:bottom w:val="single" w:sz="8" w:space="0" w:color="000000"/>
              <w:right w:val="single" w:sz="8" w:space="0" w:color="000000"/>
            </w:tcBorders>
          </w:tcPr>
          <w:p w14:paraId="330505CE" w14:textId="77777777" w:rsidR="00612202" w:rsidRDefault="00612202" w:rsidP="003F6E43"/>
        </w:tc>
        <w:tc>
          <w:tcPr>
            <w:tcW w:w="2366" w:type="dxa"/>
            <w:tcBorders>
              <w:top w:val="nil"/>
              <w:left w:val="nil"/>
              <w:bottom w:val="single" w:sz="8" w:space="0" w:color="000000"/>
              <w:right w:val="single" w:sz="8" w:space="0" w:color="000000"/>
            </w:tcBorders>
          </w:tcPr>
          <w:p w14:paraId="62BC912A" w14:textId="77777777" w:rsidR="00612202" w:rsidRDefault="00612202" w:rsidP="003F6E43">
            <w:pPr>
              <w:jc w:val="center"/>
              <w:rPr>
                <w:rFonts w:ascii="Calibri" w:hAnsi="Calibri"/>
              </w:rPr>
            </w:pPr>
            <w:r>
              <w:rPr>
                <w:sz w:val="24"/>
              </w:rPr>
              <w:t>3 семестр</w:t>
            </w:r>
          </w:p>
        </w:tc>
        <w:tc>
          <w:tcPr>
            <w:tcW w:w="1641" w:type="dxa"/>
            <w:tcBorders>
              <w:top w:val="nil"/>
              <w:left w:val="nil"/>
              <w:bottom w:val="single" w:sz="8" w:space="0" w:color="000000"/>
              <w:right w:val="single" w:sz="8" w:space="0" w:color="000000"/>
            </w:tcBorders>
          </w:tcPr>
          <w:p w14:paraId="7719F695" w14:textId="77777777" w:rsidR="00612202" w:rsidRDefault="00612202" w:rsidP="003F6E43">
            <w:pPr>
              <w:jc w:val="center"/>
              <w:rPr>
                <w:rFonts w:ascii="Calibri" w:hAnsi="Calibri"/>
              </w:rPr>
            </w:pPr>
            <w:r>
              <w:rPr>
                <w:sz w:val="24"/>
              </w:rPr>
              <w:t>Всего</w:t>
            </w:r>
          </w:p>
        </w:tc>
      </w:tr>
      <w:tr w:rsidR="00612202" w14:paraId="7A6169DC" w14:textId="77777777" w:rsidTr="003F6E43">
        <w:tc>
          <w:tcPr>
            <w:tcW w:w="5349" w:type="dxa"/>
            <w:tcBorders>
              <w:top w:val="nil"/>
              <w:left w:val="single" w:sz="8" w:space="0" w:color="000000"/>
              <w:bottom w:val="single" w:sz="8" w:space="0" w:color="000000"/>
              <w:right w:val="single" w:sz="8" w:space="0" w:color="000000"/>
            </w:tcBorders>
          </w:tcPr>
          <w:p w14:paraId="6ED16854" w14:textId="77777777" w:rsidR="00612202" w:rsidRDefault="00612202" w:rsidP="003F6E43">
            <w:pPr>
              <w:rPr>
                <w:rFonts w:ascii="Calibri" w:hAnsi="Calibri"/>
              </w:rPr>
            </w:pPr>
            <w:r>
              <w:rPr>
                <w:b/>
                <w:sz w:val="24"/>
              </w:rPr>
              <w:t>Контактная аудиторная работа обучающихся с преподавателем:</w:t>
            </w:r>
          </w:p>
        </w:tc>
        <w:tc>
          <w:tcPr>
            <w:tcW w:w="2366" w:type="dxa"/>
            <w:tcBorders>
              <w:top w:val="nil"/>
              <w:left w:val="nil"/>
              <w:bottom w:val="single" w:sz="8" w:space="0" w:color="000000"/>
              <w:right w:val="single" w:sz="8" w:space="0" w:color="000000"/>
            </w:tcBorders>
          </w:tcPr>
          <w:p w14:paraId="729C50B4" w14:textId="77777777" w:rsidR="00612202" w:rsidRDefault="00612202" w:rsidP="003F6E43">
            <w:pPr>
              <w:jc w:val="center"/>
              <w:rPr>
                <w:rFonts w:ascii="Calibri" w:hAnsi="Calibri"/>
              </w:rPr>
            </w:pPr>
            <w:r>
              <w:rPr>
                <w:sz w:val="24"/>
              </w:rPr>
              <w:t>16</w:t>
            </w:r>
          </w:p>
        </w:tc>
        <w:tc>
          <w:tcPr>
            <w:tcW w:w="1641" w:type="dxa"/>
            <w:tcBorders>
              <w:top w:val="nil"/>
              <w:left w:val="nil"/>
              <w:bottom w:val="single" w:sz="8" w:space="0" w:color="000000"/>
              <w:right w:val="single" w:sz="8" w:space="0" w:color="000000"/>
            </w:tcBorders>
          </w:tcPr>
          <w:p w14:paraId="71D102B2" w14:textId="77777777" w:rsidR="00612202" w:rsidRDefault="00612202" w:rsidP="003F6E43">
            <w:pPr>
              <w:jc w:val="center"/>
              <w:rPr>
                <w:rFonts w:ascii="Calibri" w:hAnsi="Calibri"/>
              </w:rPr>
            </w:pPr>
            <w:r>
              <w:rPr>
                <w:sz w:val="24"/>
              </w:rPr>
              <w:t>16</w:t>
            </w:r>
          </w:p>
        </w:tc>
      </w:tr>
      <w:tr w:rsidR="00612202" w14:paraId="4FB0FCCB" w14:textId="77777777" w:rsidTr="003F6E43">
        <w:tc>
          <w:tcPr>
            <w:tcW w:w="5349" w:type="dxa"/>
            <w:tcBorders>
              <w:top w:val="nil"/>
              <w:left w:val="single" w:sz="8" w:space="0" w:color="000000"/>
              <w:bottom w:val="single" w:sz="8" w:space="0" w:color="000000"/>
              <w:right w:val="single" w:sz="8" w:space="0" w:color="000000"/>
            </w:tcBorders>
          </w:tcPr>
          <w:p w14:paraId="06271F3A" w14:textId="77777777" w:rsidR="00612202" w:rsidRDefault="00612202" w:rsidP="003F6E43">
            <w:pPr>
              <w:rPr>
                <w:rFonts w:ascii="Calibri" w:hAnsi="Calibri"/>
              </w:rPr>
            </w:pPr>
            <w:r>
              <w:rPr>
                <w:i/>
                <w:sz w:val="24"/>
              </w:rPr>
              <w:t>Лекции (Л)</w:t>
            </w:r>
          </w:p>
        </w:tc>
        <w:tc>
          <w:tcPr>
            <w:tcW w:w="2366" w:type="dxa"/>
            <w:tcBorders>
              <w:top w:val="nil"/>
              <w:left w:val="nil"/>
              <w:bottom w:val="single" w:sz="8" w:space="0" w:color="000000"/>
              <w:right w:val="single" w:sz="8" w:space="0" w:color="000000"/>
            </w:tcBorders>
          </w:tcPr>
          <w:p w14:paraId="25E5A2C1" w14:textId="77777777" w:rsidR="00612202" w:rsidRDefault="00612202" w:rsidP="003F6E43">
            <w:pPr>
              <w:jc w:val="center"/>
              <w:rPr>
                <w:rFonts w:ascii="Calibri" w:hAnsi="Calibri"/>
              </w:rPr>
            </w:pPr>
            <w:r>
              <w:rPr>
                <w:sz w:val="24"/>
              </w:rPr>
              <w:t>8</w:t>
            </w:r>
          </w:p>
        </w:tc>
        <w:tc>
          <w:tcPr>
            <w:tcW w:w="1641" w:type="dxa"/>
            <w:tcBorders>
              <w:top w:val="nil"/>
              <w:left w:val="nil"/>
              <w:bottom w:val="single" w:sz="8" w:space="0" w:color="000000"/>
              <w:right w:val="single" w:sz="8" w:space="0" w:color="000000"/>
            </w:tcBorders>
          </w:tcPr>
          <w:p w14:paraId="75A17FCE" w14:textId="77777777" w:rsidR="00612202" w:rsidRDefault="00612202" w:rsidP="003F6E43">
            <w:pPr>
              <w:jc w:val="center"/>
              <w:rPr>
                <w:rFonts w:ascii="Calibri" w:hAnsi="Calibri"/>
              </w:rPr>
            </w:pPr>
            <w:r>
              <w:rPr>
                <w:sz w:val="24"/>
              </w:rPr>
              <w:t>8</w:t>
            </w:r>
          </w:p>
        </w:tc>
      </w:tr>
      <w:tr w:rsidR="00612202" w14:paraId="513A6B3C" w14:textId="77777777" w:rsidTr="003F6E43">
        <w:tc>
          <w:tcPr>
            <w:tcW w:w="5349" w:type="dxa"/>
            <w:tcBorders>
              <w:top w:val="nil"/>
              <w:left w:val="single" w:sz="8" w:space="0" w:color="000000"/>
              <w:bottom w:val="single" w:sz="8" w:space="0" w:color="000000"/>
              <w:right w:val="single" w:sz="8" w:space="0" w:color="000000"/>
            </w:tcBorders>
          </w:tcPr>
          <w:p w14:paraId="53DED46E" w14:textId="77777777" w:rsidR="00612202" w:rsidRDefault="00612202" w:rsidP="003F6E43">
            <w:pPr>
              <w:rPr>
                <w:rFonts w:ascii="Calibri" w:hAnsi="Calibri"/>
              </w:rPr>
            </w:pPr>
            <w:r>
              <w:rPr>
                <w:i/>
                <w:sz w:val="24"/>
              </w:rPr>
              <w:t>Практические занятия (ПЗ)</w:t>
            </w:r>
          </w:p>
        </w:tc>
        <w:tc>
          <w:tcPr>
            <w:tcW w:w="2366" w:type="dxa"/>
            <w:tcBorders>
              <w:top w:val="nil"/>
              <w:left w:val="nil"/>
              <w:bottom w:val="single" w:sz="8" w:space="0" w:color="000000"/>
              <w:right w:val="single" w:sz="8" w:space="0" w:color="000000"/>
            </w:tcBorders>
          </w:tcPr>
          <w:p w14:paraId="26887440" w14:textId="77777777" w:rsidR="00612202" w:rsidRDefault="00612202" w:rsidP="003F6E43">
            <w:pPr>
              <w:jc w:val="center"/>
              <w:rPr>
                <w:rFonts w:ascii="Calibri" w:hAnsi="Calibri"/>
              </w:rPr>
            </w:pPr>
            <w:r>
              <w:rPr>
                <w:sz w:val="24"/>
              </w:rPr>
              <w:t>8</w:t>
            </w:r>
          </w:p>
        </w:tc>
        <w:tc>
          <w:tcPr>
            <w:tcW w:w="1641" w:type="dxa"/>
            <w:tcBorders>
              <w:top w:val="nil"/>
              <w:left w:val="nil"/>
              <w:bottom w:val="single" w:sz="8" w:space="0" w:color="000000"/>
              <w:right w:val="single" w:sz="8" w:space="0" w:color="000000"/>
            </w:tcBorders>
          </w:tcPr>
          <w:p w14:paraId="5BE0917E" w14:textId="77777777" w:rsidR="00612202" w:rsidRDefault="00612202" w:rsidP="003F6E43">
            <w:pPr>
              <w:jc w:val="center"/>
              <w:rPr>
                <w:rFonts w:ascii="Calibri" w:hAnsi="Calibri"/>
              </w:rPr>
            </w:pPr>
            <w:r>
              <w:rPr>
                <w:sz w:val="24"/>
              </w:rPr>
              <w:t>8</w:t>
            </w:r>
          </w:p>
        </w:tc>
      </w:tr>
      <w:tr w:rsidR="00612202" w14:paraId="733853DC" w14:textId="77777777" w:rsidTr="003F6E43">
        <w:tc>
          <w:tcPr>
            <w:tcW w:w="5349" w:type="dxa"/>
            <w:tcBorders>
              <w:top w:val="nil"/>
              <w:left w:val="single" w:sz="8" w:space="0" w:color="000000"/>
              <w:bottom w:val="single" w:sz="8" w:space="0" w:color="000000"/>
              <w:right w:val="single" w:sz="8" w:space="0" w:color="000000"/>
            </w:tcBorders>
          </w:tcPr>
          <w:p w14:paraId="4930BC2E" w14:textId="77777777" w:rsidR="00612202" w:rsidRDefault="00612202" w:rsidP="003F6E43">
            <w:pPr>
              <w:rPr>
                <w:rFonts w:ascii="Calibri" w:hAnsi="Calibri"/>
              </w:rPr>
            </w:pPr>
            <w:r>
              <w:rPr>
                <w:i/>
                <w:sz w:val="24"/>
              </w:rPr>
              <w:t>Лабораторные работы (ЛР)</w:t>
            </w:r>
          </w:p>
        </w:tc>
        <w:tc>
          <w:tcPr>
            <w:tcW w:w="2366" w:type="dxa"/>
            <w:tcBorders>
              <w:top w:val="nil"/>
              <w:left w:val="nil"/>
              <w:bottom w:val="single" w:sz="8" w:space="0" w:color="000000"/>
              <w:right w:val="single" w:sz="8" w:space="0" w:color="000000"/>
            </w:tcBorders>
          </w:tcPr>
          <w:p w14:paraId="6DB01350" w14:textId="77777777" w:rsidR="00612202" w:rsidRDefault="00612202" w:rsidP="003F6E43">
            <w:pPr>
              <w:jc w:val="center"/>
              <w:rPr>
                <w:rFonts w:ascii="Calibri" w:hAnsi="Calibri"/>
              </w:rPr>
            </w:pPr>
            <w:r>
              <w:rPr>
                <w:sz w:val="24"/>
              </w:rPr>
              <w:t> </w:t>
            </w:r>
          </w:p>
        </w:tc>
        <w:tc>
          <w:tcPr>
            <w:tcW w:w="1641" w:type="dxa"/>
            <w:tcBorders>
              <w:top w:val="nil"/>
              <w:left w:val="nil"/>
              <w:bottom w:val="single" w:sz="8" w:space="0" w:color="000000"/>
              <w:right w:val="single" w:sz="8" w:space="0" w:color="000000"/>
            </w:tcBorders>
          </w:tcPr>
          <w:p w14:paraId="16E1E5C4" w14:textId="77777777" w:rsidR="00612202" w:rsidRDefault="00612202" w:rsidP="003F6E43">
            <w:pPr>
              <w:jc w:val="center"/>
              <w:rPr>
                <w:rFonts w:ascii="Calibri" w:hAnsi="Calibri"/>
              </w:rPr>
            </w:pPr>
            <w:r>
              <w:rPr>
                <w:sz w:val="24"/>
              </w:rPr>
              <w:t> </w:t>
            </w:r>
          </w:p>
        </w:tc>
      </w:tr>
      <w:tr w:rsidR="00612202" w14:paraId="65811D3C" w14:textId="77777777" w:rsidTr="003F6E43">
        <w:tc>
          <w:tcPr>
            <w:tcW w:w="5349" w:type="dxa"/>
            <w:tcBorders>
              <w:top w:val="nil"/>
              <w:left w:val="single" w:sz="8" w:space="0" w:color="000000"/>
              <w:bottom w:val="single" w:sz="8" w:space="0" w:color="000000"/>
              <w:right w:val="single" w:sz="8" w:space="0" w:color="000000"/>
            </w:tcBorders>
          </w:tcPr>
          <w:p w14:paraId="52F61FF3" w14:textId="77777777" w:rsidR="00612202" w:rsidRDefault="00612202" w:rsidP="003F6E43">
            <w:pPr>
              <w:rPr>
                <w:rFonts w:ascii="Calibri" w:hAnsi="Calibri"/>
              </w:rPr>
            </w:pPr>
            <w:r>
              <w:rPr>
                <w:b/>
                <w:sz w:val="24"/>
              </w:rPr>
              <w:t>Самостоятельная работа:</w:t>
            </w:r>
          </w:p>
        </w:tc>
        <w:tc>
          <w:tcPr>
            <w:tcW w:w="2366" w:type="dxa"/>
            <w:tcBorders>
              <w:top w:val="nil"/>
              <w:left w:val="nil"/>
              <w:bottom w:val="single" w:sz="8" w:space="0" w:color="000000"/>
              <w:right w:val="single" w:sz="8" w:space="0" w:color="000000"/>
            </w:tcBorders>
          </w:tcPr>
          <w:p w14:paraId="47347F06" w14:textId="77777777" w:rsidR="00612202" w:rsidRDefault="00612202" w:rsidP="003F6E43">
            <w:pPr>
              <w:jc w:val="center"/>
              <w:rPr>
                <w:rFonts w:ascii="Calibri" w:hAnsi="Calibri"/>
                <w:highlight w:val="white"/>
              </w:rPr>
            </w:pPr>
            <w:r>
              <w:rPr>
                <w:sz w:val="24"/>
                <w:highlight w:val="white"/>
              </w:rPr>
              <w:t>52</w:t>
            </w:r>
          </w:p>
        </w:tc>
        <w:tc>
          <w:tcPr>
            <w:tcW w:w="1641" w:type="dxa"/>
            <w:tcBorders>
              <w:top w:val="nil"/>
              <w:left w:val="nil"/>
              <w:bottom w:val="single" w:sz="8" w:space="0" w:color="000000"/>
              <w:right w:val="single" w:sz="8" w:space="0" w:color="000000"/>
            </w:tcBorders>
          </w:tcPr>
          <w:p w14:paraId="43F9E98A" w14:textId="77777777" w:rsidR="00612202" w:rsidRDefault="00612202" w:rsidP="003F6E43">
            <w:pPr>
              <w:jc w:val="center"/>
              <w:rPr>
                <w:rFonts w:ascii="Calibri" w:hAnsi="Calibri"/>
                <w:highlight w:val="white"/>
              </w:rPr>
            </w:pPr>
            <w:r>
              <w:rPr>
                <w:sz w:val="24"/>
                <w:highlight w:val="white"/>
              </w:rPr>
              <w:t>52</w:t>
            </w:r>
          </w:p>
        </w:tc>
      </w:tr>
      <w:tr w:rsidR="00612202" w14:paraId="7B91897E" w14:textId="77777777" w:rsidTr="003F6E43">
        <w:tc>
          <w:tcPr>
            <w:tcW w:w="5349" w:type="dxa"/>
            <w:tcBorders>
              <w:top w:val="nil"/>
              <w:left w:val="single" w:sz="8" w:space="0" w:color="000000"/>
              <w:bottom w:val="single" w:sz="8" w:space="0" w:color="000000"/>
              <w:right w:val="single" w:sz="8" w:space="0" w:color="000000"/>
            </w:tcBorders>
          </w:tcPr>
          <w:p w14:paraId="254B794A" w14:textId="77777777" w:rsidR="00612202" w:rsidRDefault="00612202" w:rsidP="003F6E43">
            <w:pPr>
              <w:rPr>
                <w:rFonts w:ascii="Calibri" w:hAnsi="Calibri"/>
              </w:rPr>
            </w:pPr>
            <w:r>
              <w:rPr>
                <w:sz w:val="24"/>
              </w:rPr>
              <w:t>Курсовой проект (КП), курсовая работа (КР)</w:t>
            </w:r>
          </w:p>
        </w:tc>
        <w:tc>
          <w:tcPr>
            <w:tcW w:w="2366" w:type="dxa"/>
            <w:tcBorders>
              <w:top w:val="nil"/>
              <w:left w:val="nil"/>
              <w:bottom w:val="single" w:sz="8" w:space="0" w:color="000000"/>
              <w:right w:val="single" w:sz="8" w:space="0" w:color="000000"/>
            </w:tcBorders>
          </w:tcPr>
          <w:p w14:paraId="5B78D456" w14:textId="77777777" w:rsidR="00612202" w:rsidRDefault="00612202" w:rsidP="003F6E43">
            <w:pPr>
              <w:rPr>
                <w:rFonts w:ascii="Calibri" w:hAnsi="Calibri"/>
              </w:rPr>
            </w:pPr>
            <w:r>
              <w:rPr>
                <w:sz w:val="24"/>
              </w:rPr>
              <w:t> </w:t>
            </w:r>
          </w:p>
        </w:tc>
        <w:tc>
          <w:tcPr>
            <w:tcW w:w="1641" w:type="dxa"/>
            <w:tcBorders>
              <w:top w:val="nil"/>
              <w:left w:val="nil"/>
              <w:bottom w:val="single" w:sz="8" w:space="0" w:color="000000"/>
              <w:right w:val="single" w:sz="8" w:space="0" w:color="000000"/>
            </w:tcBorders>
          </w:tcPr>
          <w:p w14:paraId="4576D9E2" w14:textId="77777777" w:rsidR="00612202" w:rsidRDefault="00612202" w:rsidP="003F6E43">
            <w:pPr>
              <w:jc w:val="center"/>
              <w:rPr>
                <w:rFonts w:ascii="Calibri" w:hAnsi="Calibri"/>
              </w:rPr>
            </w:pPr>
            <w:r>
              <w:rPr>
                <w:sz w:val="24"/>
              </w:rPr>
              <w:t> </w:t>
            </w:r>
          </w:p>
        </w:tc>
      </w:tr>
      <w:tr w:rsidR="00612202" w14:paraId="0F96A37B" w14:textId="77777777" w:rsidTr="003F6E43">
        <w:tc>
          <w:tcPr>
            <w:tcW w:w="5349" w:type="dxa"/>
            <w:tcBorders>
              <w:top w:val="nil"/>
              <w:left w:val="single" w:sz="8" w:space="0" w:color="000000"/>
              <w:bottom w:val="single" w:sz="8" w:space="0" w:color="000000"/>
              <w:right w:val="single" w:sz="8" w:space="0" w:color="000000"/>
            </w:tcBorders>
          </w:tcPr>
          <w:p w14:paraId="1954912D" w14:textId="77777777" w:rsidR="00612202" w:rsidRDefault="00612202" w:rsidP="003F6E43">
            <w:pPr>
              <w:rPr>
                <w:rFonts w:ascii="Calibri" w:hAnsi="Calibri"/>
              </w:rPr>
            </w:pPr>
            <w:r>
              <w:rPr>
                <w:sz w:val="24"/>
              </w:rPr>
              <w:t>Расчетно-графическое задание (РГЗ)</w:t>
            </w:r>
          </w:p>
        </w:tc>
        <w:tc>
          <w:tcPr>
            <w:tcW w:w="2366" w:type="dxa"/>
            <w:tcBorders>
              <w:top w:val="nil"/>
              <w:left w:val="nil"/>
              <w:bottom w:val="single" w:sz="8" w:space="0" w:color="000000"/>
              <w:right w:val="single" w:sz="8" w:space="0" w:color="000000"/>
            </w:tcBorders>
          </w:tcPr>
          <w:p w14:paraId="5C521C20" w14:textId="77777777" w:rsidR="00612202" w:rsidRDefault="00612202" w:rsidP="003F6E43">
            <w:pPr>
              <w:jc w:val="center"/>
              <w:rPr>
                <w:rFonts w:ascii="Calibri" w:hAnsi="Calibri"/>
              </w:rPr>
            </w:pPr>
            <w:r>
              <w:rPr>
                <w:sz w:val="24"/>
              </w:rPr>
              <w:t> </w:t>
            </w:r>
          </w:p>
        </w:tc>
        <w:tc>
          <w:tcPr>
            <w:tcW w:w="1641" w:type="dxa"/>
            <w:tcBorders>
              <w:top w:val="nil"/>
              <w:left w:val="nil"/>
              <w:bottom w:val="single" w:sz="8" w:space="0" w:color="000000"/>
              <w:right w:val="single" w:sz="8" w:space="0" w:color="000000"/>
            </w:tcBorders>
          </w:tcPr>
          <w:p w14:paraId="550DDAFB" w14:textId="77777777" w:rsidR="00612202" w:rsidRDefault="00612202" w:rsidP="003F6E43">
            <w:pPr>
              <w:rPr>
                <w:rFonts w:ascii="Calibri" w:hAnsi="Calibri"/>
              </w:rPr>
            </w:pPr>
            <w:r>
              <w:rPr>
                <w:sz w:val="24"/>
              </w:rPr>
              <w:t> </w:t>
            </w:r>
          </w:p>
        </w:tc>
      </w:tr>
      <w:tr w:rsidR="00612202" w14:paraId="4197754A" w14:textId="77777777" w:rsidTr="003F6E43">
        <w:tc>
          <w:tcPr>
            <w:tcW w:w="5349" w:type="dxa"/>
            <w:tcBorders>
              <w:top w:val="nil"/>
              <w:left w:val="single" w:sz="8" w:space="0" w:color="000000"/>
              <w:bottom w:val="single" w:sz="8" w:space="0" w:color="000000"/>
              <w:right w:val="single" w:sz="8" w:space="0" w:color="000000"/>
            </w:tcBorders>
          </w:tcPr>
          <w:p w14:paraId="210A666D" w14:textId="77777777" w:rsidR="00612202" w:rsidRDefault="00612202" w:rsidP="003F6E43">
            <w:pPr>
              <w:rPr>
                <w:rFonts w:ascii="Calibri" w:hAnsi="Calibri"/>
              </w:rPr>
            </w:pPr>
            <w:r>
              <w:rPr>
                <w:sz w:val="24"/>
              </w:rPr>
              <w:t>Реферат (Р)</w:t>
            </w:r>
          </w:p>
        </w:tc>
        <w:tc>
          <w:tcPr>
            <w:tcW w:w="2366" w:type="dxa"/>
            <w:tcBorders>
              <w:top w:val="nil"/>
              <w:left w:val="nil"/>
              <w:bottom w:val="single" w:sz="8" w:space="0" w:color="000000"/>
              <w:right w:val="single" w:sz="8" w:space="0" w:color="000000"/>
            </w:tcBorders>
          </w:tcPr>
          <w:p w14:paraId="270814AD" w14:textId="77777777" w:rsidR="00612202" w:rsidRDefault="00612202" w:rsidP="003F6E43">
            <w:pPr>
              <w:jc w:val="center"/>
              <w:rPr>
                <w:rFonts w:ascii="Calibri" w:hAnsi="Calibri"/>
              </w:rPr>
            </w:pPr>
            <w:r>
              <w:rPr>
                <w:sz w:val="24"/>
              </w:rPr>
              <w:t> </w:t>
            </w:r>
          </w:p>
        </w:tc>
        <w:tc>
          <w:tcPr>
            <w:tcW w:w="1641" w:type="dxa"/>
            <w:tcBorders>
              <w:top w:val="nil"/>
              <w:left w:val="nil"/>
              <w:bottom w:val="single" w:sz="8" w:space="0" w:color="000000"/>
              <w:right w:val="single" w:sz="8" w:space="0" w:color="000000"/>
            </w:tcBorders>
          </w:tcPr>
          <w:p w14:paraId="7C0E09B6" w14:textId="77777777" w:rsidR="00612202" w:rsidRDefault="00612202" w:rsidP="003F6E43">
            <w:pPr>
              <w:jc w:val="center"/>
              <w:rPr>
                <w:rFonts w:ascii="Calibri" w:hAnsi="Calibri"/>
              </w:rPr>
            </w:pPr>
            <w:r>
              <w:rPr>
                <w:sz w:val="24"/>
              </w:rPr>
              <w:t> </w:t>
            </w:r>
          </w:p>
        </w:tc>
      </w:tr>
      <w:tr w:rsidR="00612202" w14:paraId="4FF0045C" w14:textId="77777777" w:rsidTr="003F6E43">
        <w:tc>
          <w:tcPr>
            <w:tcW w:w="5349" w:type="dxa"/>
            <w:tcBorders>
              <w:top w:val="nil"/>
              <w:left w:val="single" w:sz="8" w:space="0" w:color="000000"/>
              <w:bottom w:val="single" w:sz="8" w:space="0" w:color="000000"/>
              <w:right w:val="single" w:sz="8" w:space="0" w:color="000000"/>
            </w:tcBorders>
          </w:tcPr>
          <w:p w14:paraId="6A7B808E" w14:textId="77777777" w:rsidR="00612202" w:rsidRDefault="00612202" w:rsidP="003F6E43">
            <w:pPr>
              <w:rPr>
                <w:rFonts w:ascii="Calibri" w:hAnsi="Calibri"/>
              </w:rPr>
            </w:pPr>
            <w:r>
              <w:rPr>
                <w:sz w:val="24"/>
              </w:rPr>
              <w:t>Презентация</w:t>
            </w:r>
          </w:p>
        </w:tc>
        <w:tc>
          <w:tcPr>
            <w:tcW w:w="2366" w:type="dxa"/>
            <w:tcBorders>
              <w:top w:val="nil"/>
              <w:left w:val="nil"/>
              <w:bottom w:val="single" w:sz="8" w:space="0" w:color="000000"/>
              <w:right w:val="single" w:sz="8" w:space="0" w:color="000000"/>
            </w:tcBorders>
          </w:tcPr>
          <w:p w14:paraId="1EFFBE46" w14:textId="77777777" w:rsidR="00612202" w:rsidRDefault="00612202" w:rsidP="003F6E43">
            <w:pPr>
              <w:jc w:val="center"/>
              <w:rPr>
                <w:rFonts w:ascii="Calibri" w:hAnsi="Calibri"/>
              </w:rPr>
            </w:pPr>
            <w:r>
              <w:rPr>
                <w:sz w:val="24"/>
              </w:rPr>
              <w:t> </w:t>
            </w:r>
          </w:p>
        </w:tc>
        <w:tc>
          <w:tcPr>
            <w:tcW w:w="1641" w:type="dxa"/>
            <w:tcBorders>
              <w:top w:val="nil"/>
              <w:left w:val="nil"/>
              <w:bottom w:val="single" w:sz="8" w:space="0" w:color="000000"/>
              <w:right w:val="single" w:sz="8" w:space="0" w:color="000000"/>
            </w:tcBorders>
          </w:tcPr>
          <w:p w14:paraId="5433527A" w14:textId="77777777" w:rsidR="00612202" w:rsidRDefault="00612202" w:rsidP="003F6E43">
            <w:pPr>
              <w:jc w:val="center"/>
              <w:rPr>
                <w:rFonts w:ascii="Calibri" w:hAnsi="Calibri"/>
              </w:rPr>
            </w:pPr>
            <w:r>
              <w:rPr>
                <w:sz w:val="24"/>
              </w:rPr>
              <w:t> </w:t>
            </w:r>
          </w:p>
        </w:tc>
      </w:tr>
      <w:tr w:rsidR="00612202" w14:paraId="39C8575B" w14:textId="77777777" w:rsidTr="003F6E43">
        <w:tc>
          <w:tcPr>
            <w:tcW w:w="5349" w:type="dxa"/>
            <w:tcBorders>
              <w:top w:val="nil"/>
              <w:left w:val="single" w:sz="8" w:space="0" w:color="000000"/>
              <w:bottom w:val="single" w:sz="8" w:space="0" w:color="000000"/>
              <w:right w:val="single" w:sz="8" w:space="0" w:color="000000"/>
            </w:tcBorders>
          </w:tcPr>
          <w:p w14:paraId="45E428CB" w14:textId="77777777" w:rsidR="00612202" w:rsidRDefault="00612202" w:rsidP="003F6E43">
            <w:pPr>
              <w:rPr>
                <w:rFonts w:ascii="Calibri" w:hAnsi="Calibri"/>
              </w:rPr>
            </w:pPr>
            <w:r>
              <w:rPr>
                <w:sz w:val="24"/>
              </w:rPr>
              <w:t>Эссе (Э)</w:t>
            </w:r>
          </w:p>
        </w:tc>
        <w:tc>
          <w:tcPr>
            <w:tcW w:w="2366" w:type="dxa"/>
            <w:tcBorders>
              <w:top w:val="nil"/>
              <w:left w:val="nil"/>
              <w:bottom w:val="single" w:sz="8" w:space="0" w:color="000000"/>
              <w:right w:val="single" w:sz="8" w:space="0" w:color="000000"/>
            </w:tcBorders>
          </w:tcPr>
          <w:p w14:paraId="5CFDD8BF" w14:textId="77777777" w:rsidR="00612202" w:rsidRDefault="00612202" w:rsidP="003F6E43">
            <w:pPr>
              <w:jc w:val="center"/>
              <w:rPr>
                <w:rFonts w:ascii="Calibri" w:hAnsi="Calibri"/>
              </w:rPr>
            </w:pPr>
            <w:r>
              <w:rPr>
                <w:sz w:val="24"/>
              </w:rPr>
              <w:t> </w:t>
            </w:r>
          </w:p>
        </w:tc>
        <w:tc>
          <w:tcPr>
            <w:tcW w:w="1641" w:type="dxa"/>
            <w:tcBorders>
              <w:top w:val="nil"/>
              <w:left w:val="nil"/>
              <w:bottom w:val="single" w:sz="8" w:space="0" w:color="000000"/>
              <w:right w:val="single" w:sz="8" w:space="0" w:color="000000"/>
            </w:tcBorders>
          </w:tcPr>
          <w:p w14:paraId="117111E6" w14:textId="77777777" w:rsidR="00612202" w:rsidRDefault="00612202" w:rsidP="003F6E43">
            <w:pPr>
              <w:jc w:val="center"/>
              <w:rPr>
                <w:rFonts w:ascii="Calibri" w:hAnsi="Calibri"/>
              </w:rPr>
            </w:pPr>
            <w:r>
              <w:rPr>
                <w:sz w:val="24"/>
              </w:rPr>
              <w:t> </w:t>
            </w:r>
          </w:p>
        </w:tc>
      </w:tr>
      <w:tr w:rsidR="00612202" w14:paraId="71A7D2E8" w14:textId="77777777" w:rsidTr="003F6E43">
        <w:tc>
          <w:tcPr>
            <w:tcW w:w="5349" w:type="dxa"/>
            <w:tcBorders>
              <w:top w:val="nil"/>
              <w:left w:val="single" w:sz="8" w:space="0" w:color="000000"/>
              <w:bottom w:val="single" w:sz="8" w:space="0" w:color="000000"/>
              <w:right w:val="single" w:sz="8" w:space="0" w:color="000000"/>
            </w:tcBorders>
          </w:tcPr>
          <w:p w14:paraId="55CC1DBE" w14:textId="77777777" w:rsidR="00612202" w:rsidRDefault="00612202" w:rsidP="003F6E43">
            <w:pPr>
              <w:rPr>
                <w:rFonts w:ascii="Calibri" w:hAnsi="Calibri"/>
              </w:rPr>
            </w:pPr>
            <w:r>
              <w:rPr>
                <w:sz w:val="24"/>
              </w:rPr>
              <w:t>Самостоятельное изучение разделов</w:t>
            </w:r>
          </w:p>
        </w:tc>
        <w:tc>
          <w:tcPr>
            <w:tcW w:w="2366" w:type="dxa"/>
            <w:tcBorders>
              <w:top w:val="nil"/>
              <w:left w:val="nil"/>
              <w:bottom w:val="single" w:sz="8" w:space="0" w:color="000000"/>
              <w:right w:val="single" w:sz="8" w:space="0" w:color="000000"/>
            </w:tcBorders>
          </w:tcPr>
          <w:p w14:paraId="129DDA24" w14:textId="77777777" w:rsidR="00612202" w:rsidRDefault="00612202" w:rsidP="003F6E43">
            <w:pPr>
              <w:jc w:val="center"/>
              <w:rPr>
                <w:rFonts w:ascii="Calibri" w:hAnsi="Calibri"/>
              </w:rPr>
            </w:pPr>
            <w:r>
              <w:rPr>
                <w:sz w:val="24"/>
              </w:rPr>
              <w:t> </w:t>
            </w:r>
          </w:p>
        </w:tc>
        <w:tc>
          <w:tcPr>
            <w:tcW w:w="1641" w:type="dxa"/>
            <w:tcBorders>
              <w:top w:val="nil"/>
              <w:left w:val="nil"/>
              <w:bottom w:val="single" w:sz="8" w:space="0" w:color="000000"/>
              <w:right w:val="single" w:sz="8" w:space="0" w:color="000000"/>
            </w:tcBorders>
          </w:tcPr>
          <w:p w14:paraId="4CC661EE" w14:textId="77777777" w:rsidR="00612202" w:rsidRDefault="00612202" w:rsidP="003F6E43">
            <w:pPr>
              <w:jc w:val="center"/>
              <w:rPr>
                <w:rFonts w:ascii="Calibri" w:hAnsi="Calibri"/>
                <w:highlight w:val="white"/>
              </w:rPr>
            </w:pPr>
            <w:r>
              <w:rPr>
                <w:sz w:val="24"/>
                <w:highlight w:val="white"/>
              </w:rPr>
              <w:t> </w:t>
            </w:r>
          </w:p>
        </w:tc>
      </w:tr>
      <w:tr w:rsidR="00612202" w14:paraId="30203082" w14:textId="77777777" w:rsidTr="003F6E43">
        <w:tc>
          <w:tcPr>
            <w:tcW w:w="5349" w:type="dxa"/>
            <w:tcBorders>
              <w:top w:val="nil"/>
              <w:left w:val="single" w:sz="8" w:space="0" w:color="000000"/>
              <w:bottom w:val="single" w:sz="8" w:space="0" w:color="000000"/>
              <w:right w:val="single" w:sz="8" w:space="0" w:color="000000"/>
            </w:tcBorders>
          </w:tcPr>
          <w:p w14:paraId="4E52FA41" w14:textId="77777777" w:rsidR="00612202" w:rsidRDefault="00612202" w:rsidP="003F6E43">
            <w:pPr>
              <w:rPr>
                <w:rFonts w:ascii="Calibri" w:hAnsi="Calibri"/>
              </w:rPr>
            </w:pPr>
            <w:r>
              <w:rPr>
                <w:b/>
                <w:sz w:val="24"/>
              </w:rPr>
              <w:t>Контроль</w:t>
            </w:r>
          </w:p>
        </w:tc>
        <w:tc>
          <w:tcPr>
            <w:tcW w:w="2366" w:type="dxa"/>
            <w:tcBorders>
              <w:top w:val="nil"/>
              <w:left w:val="nil"/>
              <w:bottom w:val="single" w:sz="8" w:space="0" w:color="000000"/>
              <w:right w:val="single" w:sz="8" w:space="0" w:color="000000"/>
            </w:tcBorders>
          </w:tcPr>
          <w:p w14:paraId="60575FB6" w14:textId="77777777" w:rsidR="00612202" w:rsidRDefault="00612202" w:rsidP="003F6E43">
            <w:pPr>
              <w:jc w:val="center"/>
              <w:rPr>
                <w:rFonts w:ascii="Calibri" w:hAnsi="Calibri"/>
              </w:rPr>
            </w:pPr>
            <w:r>
              <w:rPr>
                <w:sz w:val="24"/>
              </w:rPr>
              <w:t>Зачет</w:t>
            </w:r>
          </w:p>
          <w:p w14:paraId="12FFA9A1" w14:textId="77777777" w:rsidR="00612202" w:rsidRDefault="00612202" w:rsidP="003F6E43">
            <w:pPr>
              <w:jc w:val="center"/>
              <w:rPr>
                <w:rFonts w:ascii="Calibri" w:hAnsi="Calibri"/>
              </w:rPr>
            </w:pPr>
            <w:r>
              <w:rPr>
                <w:sz w:val="24"/>
              </w:rPr>
              <w:lastRenderedPageBreak/>
              <w:t>4</w:t>
            </w:r>
          </w:p>
        </w:tc>
        <w:tc>
          <w:tcPr>
            <w:tcW w:w="1641" w:type="dxa"/>
            <w:tcBorders>
              <w:top w:val="nil"/>
              <w:left w:val="nil"/>
              <w:bottom w:val="single" w:sz="8" w:space="0" w:color="000000"/>
              <w:right w:val="single" w:sz="8" w:space="0" w:color="000000"/>
            </w:tcBorders>
          </w:tcPr>
          <w:p w14:paraId="751B372A" w14:textId="77777777" w:rsidR="00612202" w:rsidRDefault="00612202" w:rsidP="003F6E43">
            <w:pPr>
              <w:jc w:val="center"/>
              <w:rPr>
                <w:rFonts w:ascii="Calibri" w:hAnsi="Calibri"/>
              </w:rPr>
            </w:pPr>
            <w:r>
              <w:rPr>
                <w:sz w:val="24"/>
              </w:rPr>
              <w:lastRenderedPageBreak/>
              <w:t>4</w:t>
            </w:r>
          </w:p>
        </w:tc>
      </w:tr>
    </w:tbl>
    <w:p w14:paraId="5DF1B494" w14:textId="77777777" w:rsidR="00612202" w:rsidRDefault="00612202" w:rsidP="006E41B5">
      <w:pPr>
        <w:ind w:firstLine="709"/>
        <w:jc w:val="both"/>
        <w:rPr>
          <w:rFonts w:ascii="Calibri" w:hAnsi="Calibri"/>
        </w:rPr>
      </w:pPr>
      <w:r>
        <w:rPr>
          <w:sz w:val="24"/>
        </w:rPr>
        <w:lastRenderedPageBreak/>
        <w:t>Зачет и зачет с оценкой по заочной форме обучения проводится в рамках занятий семинарского типа, в учебном плане часы не выделены. Часы, выделенные на промежуточную аттестацию в графе «контроль» учебного плана, включают в себя: контактную аудиторную работу (её объем устанавливается приказом «О нормативах расчета объема годовой нагрузки профессорско-преподавательского состава по программам ВО») и самостоятельную работу.</w:t>
      </w:r>
    </w:p>
    <w:p w14:paraId="1CA98B4D" w14:textId="77777777" w:rsidR="00612202" w:rsidRDefault="00612202" w:rsidP="006E41B5">
      <w:pPr>
        <w:rPr>
          <w:rFonts w:ascii="Calibri" w:hAnsi="Calibri"/>
        </w:rPr>
      </w:pPr>
      <w:r>
        <w:rPr>
          <w:b/>
          <w:sz w:val="24"/>
        </w:rPr>
        <w:t> </w:t>
      </w:r>
    </w:p>
    <w:p w14:paraId="2F51D447" w14:textId="77777777" w:rsidR="00612202" w:rsidRDefault="00612202" w:rsidP="006E41B5">
      <w:pPr>
        <w:jc w:val="center"/>
        <w:rPr>
          <w:rFonts w:ascii="Calibri" w:hAnsi="Calibri"/>
        </w:rPr>
      </w:pPr>
      <w:r>
        <w:rPr>
          <w:b/>
          <w:sz w:val="24"/>
        </w:rPr>
        <w:t>4.2. Содержание разделов дисциплины</w:t>
      </w:r>
    </w:p>
    <w:p w14:paraId="71497052" w14:textId="77777777" w:rsidR="00612202" w:rsidRDefault="00612202" w:rsidP="006E41B5">
      <w:pPr>
        <w:jc w:val="both"/>
        <w:rPr>
          <w:rFonts w:ascii="Calibri" w:hAnsi="Calibri"/>
        </w:rPr>
      </w:pPr>
      <w:r>
        <w:rPr>
          <w:b/>
        </w:rPr>
        <w:t> </w:t>
      </w:r>
    </w:p>
    <w:tbl>
      <w:tblPr>
        <w:tblW w:w="9356" w:type="dxa"/>
        <w:tblInd w:w="108" w:type="dxa"/>
        <w:tblBorders>
          <w:top w:val="single" w:sz="0" w:space="0" w:color="auto"/>
          <w:left w:val="single" w:sz="0" w:space="0" w:color="auto"/>
          <w:bottom w:val="single" w:sz="0" w:space="0" w:color="auto"/>
          <w:right w:val="single" w:sz="0" w:space="0" w:color="auto"/>
        </w:tblBorders>
        <w:tblLayout w:type="fixed"/>
        <w:tblLook w:val="04A0" w:firstRow="1" w:lastRow="0" w:firstColumn="1" w:lastColumn="0" w:noHBand="0" w:noVBand="1"/>
      </w:tblPr>
      <w:tblGrid>
        <w:gridCol w:w="993"/>
        <w:gridCol w:w="2685"/>
        <w:gridCol w:w="4835"/>
        <w:gridCol w:w="843"/>
      </w:tblGrid>
      <w:tr w:rsidR="00612202" w14:paraId="26C3A09D" w14:textId="77777777" w:rsidTr="003F6E43">
        <w:trPr>
          <w:trHeight w:val="1002"/>
        </w:trPr>
        <w:tc>
          <w:tcPr>
            <w:tcW w:w="993" w:type="dxa"/>
            <w:tcBorders>
              <w:top w:val="single" w:sz="8" w:space="0" w:color="000000"/>
              <w:left w:val="single" w:sz="8" w:space="0" w:color="000000"/>
              <w:bottom w:val="single" w:sz="8" w:space="0" w:color="000000"/>
              <w:right w:val="single" w:sz="8" w:space="0" w:color="000000"/>
            </w:tcBorders>
            <w:vAlign w:val="center"/>
          </w:tcPr>
          <w:p w14:paraId="2966F366" w14:textId="77777777" w:rsidR="00612202" w:rsidRDefault="00612202" w:rsidP="003F6E43">
            <w:pPr>
              <w:spacing w:after="200"/>
              <w:jc w:val="center"/>
              <w:rPr>
                <w:rFonts w:ascii="Calibri" w:hAnsi="Calibri"/>
              </w:rPr>
            </w:pPr>
            <w:r>
              <w:rPr>
                <w:i/>
                <w:sz w:val="24"/>
              </w:rPr>
              <w:t>№ раздела</w:t>
            </w:r>
          </w:p>
        </w:tc>
        <w:tc>
          <w:tcPr>
            <w:tcW w:w="2685" w:type="dxa"/>
            <w:tcBorders>
              <w:top w:val="single" w:sz="8" w:space="0" w:color="000000"/>
              <w:left w:val="nil"/>
              <w:bottom w:val="single" w:sz="8" w:space="0" w:color="000000"/>
              <w:right w:val="single" w:sz="8" w:space="0" w:color="000000"/>
            </w:tcBorders>
            <w:vAlign w:val="center"/>
          </w:tcPr>
          <w:p w14:paraId="6D946266" w14:textId="77777777" w:rsidR="00612202" w:rsidRDefault="00612202" w:rsidP="003F6E43">
            <w:pPr>
              <w:spacing w:after="200"/>
              <w:jc w:val="center"/>
              <w:rPr>
                <w:rFonts w:ascii="Calibri" w:hAnsi="Calibri"/>
              </w:rPr>
            </w:pPr>
            <w:r>
              <w:rPr>
                <w:i/>
                <w:sz w:val="24"/>
              </w:rPr>
              <w:t>Наименование раздела</w:t>
            </w:r>
          </w:p>
        </w:tc>
        <w:tc>
          <w:tcPr>
            <w:tcW w:w="4835" w:type="dxa"/>
            <w:tcBorders>
              <w:top w:val="single" w:sz="8" w:space="0" w:color="000000"/>
              <w:left w:val="nil"/>
              <w:bottom w:val="single" w:sz="8" w:space="0" w:color="000000"/>
              <w:right w:val="single" w:sz="8" w:space="0" w:color="000000"/>
            </w:tcBorders>
          </w:tcPr>
          <w:p w14:paraId="708FD4CB" w14:textId="77777777" w:rsidR="00612202" w:rsidRDefault="00612202" w:rsidP="003F6E43">
            <w:pPr>
              <w:spacing w:after="200"/>
              <w:jc w:val="center"/>
              <w:rPr>
                <w:rFonts w:ascii="Calibri" w:hAnsi="Calibri"/>
              </w:rPr>
            </w:pPr>
            <w:r>
              <w:rPr>
                <w:i/>
                <w:sz w:val="24"/>
              </w:rPr>
              <w:t>Содержание раздела</w:t>
            </w:r>
          </w:p>
        </w:tc>
        <w:tc>
          <w:tcPr>
            <w:tcW w:w="843" w:type="dxa"/>
            <w:tcBorders>
              <w:top w:val="single" w:sz="8" w:space="0" w:color="000000"/>
              <w:left w:val="nil"/>
              <w:bottom w:val="single" w:sz="8" w:space="0" w:color="000000"/>
              <w:right w:val="single" w:sz="8" w:space="0" w:color="000000"/>
            </w:tcBorders>
            <w:vAlign w:val="center"/>
          </w:tcPr>
          <w:p w14:paraId="58E365C2" w14:textId="77777777" w:rsidR="00612202" w:rsidRDefault="00612202" w:rsidP="003F6E43">
            <w:pPr>
              <w:spacing w:after="200"/>
              <w:jc w:val="center"/>
              <w:rPr>
                <w:rFonts w:ascii="Calibri" w:hAnsi="Calibri"/>
              </w:rPr>
            </w:pPr>
            <w:r>
              <w:rPr>
                <w:i/>
                <w:sz w:val="24"/>
              </w:rPr>
              <w:t>Форма текущего контроля</w:t>
            </w:r>
          </w:p>
        </w:tc>
      </w:tr>
      <w:tr w:rsidR="00612202" w14:paraId="579D94F3" w14:textId="77777777" w:rsidTr="003F6E43">
        <w:trPr>
          <w:trHeight w:val="1074"/>
        </w:trPr>
        <w:tc>
          <w:tcPr>
            <w:tcW w:w="993" w:type="dxa"/>
            <w:tcBorders>
              <w:top w:val="nil"/>
              <w:left w:val="single" w:sz="8" w:space="0" w:color="000000"/>
              <w:bottom w:val="single" w:sz="8" w:space="0" w:color="000000"/>
              <w:right w:val="single" w:sz="8" w:space="0" w:color="000000"/>
            </w:tcBorders>
          </w:tcPr>
          <w:p w14:paraId="39F57868" w14:textId="77777777" w:rsidR="00612202" w:rsidRDefault="00612202" w:rsidP="003F6E43">
            <w:pPr>
              <w:spacing w:after="200"/>
              <w:rPr>
                <w:rFonts w:ascii="Calibri" w:hAnsi="Calibri"/>
              </w:rPr>
            </w:pPr>
            <w:r>
              <w:rPr>
                <w:sz w:val="24"/>
              </w:rPr>
              <w:t> 1</w:t>
            </w:r>
          </w:p>
        </w:tc>
        <w:tc>
          <w:tcPr>
            <w:tcW w:w="2685" w:type="dxa"/>
            <w:tcBorders>
              <w:top w:val="nil"/>
              <w:left w:val="nil"/>
              <w:bottom w:val="single" w:sz="8" w:space="0" w:color="000000"/>
              <w:right w:val="single" w:sz="8" w:space="0" w:color="000000"/>
            </w:tcBorders>
          </w:tcPr>
          <w:p w14:paraId="191911AA" w14:textId="77777777" w:rsidR="00612202" w:rsidRDefault="00612202" w:rsidP="003F6E43">
            <w:pPr>
              <w:spacing w:after="200"/>
              <w:ind w:hanging="4"/>
              <w:rPr>
                <w:rFonts w:ascii="Calibri" w:hAnsi="Calibri"/>
              </w:rPr>
            </w:pPr>
            <w:r>
              <w:rPr>
                <w:sz w:val="24"/>
              </w:rPr>
              <w:t>Описание сцены. Предварительные метаязыковые замечания</w:t>
            </w:r>
          </w:p>
        </w:tc>
        <w:tc>
          <w:tcPr>
            <w:tcW w:w="4835" w:type="dxa"/>
            <w:tcBorders>
              <w:top w:val="nil"/>
              <w:left w:val="nil"/>
              <w:bottom w:val="single" w:sz="8" w:space="0" w:color="000000"/>
              <w:right w:val="single" w:sz="8" w:space="0" w:color="000000"/>
            </w:tcBorders>
          </w:tcPr>
          <w:p w14:paraId="71C75F1A" w14:textId="77777777" w:rsidR="00612202" w:rsidRDefault="00612202" w:rsidP="003F6E43">
            <w:pPr>
              <w:spacing w:after="200"/>
              <w:jc w:val="both"/>
              <w:rPr>
                <w:rFonts w:ascii="Calibri" w:hAnsi="Calibri"/>
              </w:rPr>
            </w:pPr>
            <w:r>
              <w:rPr>
                <w:sz w:val="24"/>
              </w:rPr>
              <w:t>Значение «значения». Метаязык семантики. Лингвистическая и нелингвистическая семантика. Язык, речь и высказывание; «langue» и «parole»; «компетенция» и «употребление». Слова: формы и значения. Предложения и высказывания; текст, разговор и дискурс. Теория значения и виды значения.</w:t>
            </w:r>
          </w:p>
        </w:tc>
        <w:tc>
          <w:tcPr>
            <w:tcW w:w="843" w:type="dxa"/>
            <w:tcBorders>
              <w:top w:val="nil"/>
              <w:left w:val="nil"/>
              <w:bottom w:val="single" w:sz="8" w:space="0" w:color="000000"/>
              <w:right w:val="single" w:sz="8" w:space="0" w:color="000000"/>
            </w:tcBorders>
          </w:tcPr>
          <w:p w14:paraId="08985911" w14:textId="77777777" w:rsidR="00612202" w:rsidRDefault="00612202" w:rsidP="003F6E43">
            <w:pPr>
              <w:spacing w:after="200"/>
              <w:jc w:val="center"/>
              <w:rPr>
                <w:rFonts w:ascii="Calibri" w:hAnsi="Calibri"/>
              </w:rPr>
            </w:pPr>
            <w:r>
              <w:rPr>
                <w:sz w:val="24"/>
              </w:rPr>
              <w:t>Коллоквиум</w:t>
            </w:r>
          </w:p>
        </w:tc>
      </w:tr>
      <w:tr w:rsidR="00612202" w14:paraId="4584433C" w14:textId="77777777" w:rsidTr="003F6E43">
        <w:trPr>
          <w:trHeight w:val="1524"/>
        </w:trPr>
        <w:tc>
          <w:tcPr>
            <w:tcW w:w="993" w:type="dxa"/>
            <w:tcBorders>
              <w:top w:val="nil"/>
              <w:left w:val="single" w:sz="8" w:space="0" w:color="000000"/>
              <w:bottom w:val="single" w:sz="8" w:space="0" w:color="000000"/>
              <w:right w:val="single" w:sz="8" w:space="0" w:color="000000"/>
            </w:tcBorders>
          </w:tcPr>
          <w:p w14:paraId="53681BD2" w14:textId="77777777" w:rsidR="00612202" w:rsidRDefault="00612202" w:rsidP="003F6E43">
            <w:pPr>
              <w:spacing w:after="200"/>
              <w:rPr>
                <w:rFonts w:ascii="Calibri" w:hAnsi="Calibri"/>
              </w:rPr>
            </w:pPr>
            <w:r>
              <w:rPr>
                <w:sz w:val="24"/>
              </w:rPr>
              <w:t>2</w:t>
            </w:r>
          </w:p>
        </w:tc>
        <w:tc>
          <w:tcPr>
            <w:tcW w:w="2685" w:type="dxa"/>
            <w:tcBorders>
              <w:top w:val="nil"/>
              <w:left w:val="nil"/>
              <w:bottom w:val="single" w:sz="8" w:space="0" w:color="000000"/>
              <w:right w:val="single" w:sz="8" w:space="0" w:color="000000"/>
            </w:tcBorders>
          </w:tcPr>
          <w:p w14:paraId="5C00368E" w14:textId="77777777" w:rsidR="00612202" w:rsidRDefault="00612202" w:rsidP="003F6E43">
            <w:pPr>
              <w:ind w:hanging="6"/>
              <w:rPr>
                <w:rFonts w:ascii="Calibri" w:hAnsi="Calibri"/>
              </w:rPr>
            </w:pPr>
            <w:r>
              <w:rPr>
                <w:sz w:val="24"/>
              </w:rPr>
              <w:t>Лексическое значение. Слова как значимые единицы.</w:t>
            </w:r>
          </w:p>
        </w:tc>
        <w:tc>
          <w:tcPr>
            <w:tcW w:w="4835" w:type="dxa"/>
            <w:tcBorders>
              <w:top w:val="nil"/>
              <w:left w:val="nil"/>
              <w:bottom w:val="single" w:sz="8" w:space="0" w:color="000000"/>
              <w:right w:val="single" w:sz="8" w:space="0" w:color="000000"/>
            </w:tcBorders>
          </w:tcPr>
          <w:p w14:paraId="0F39DBAD" w14:textId="77777777" w:rsidR="00612202" w:rsidRDefault="00612202" w:rsidP="003F6E43">
            <w:pPr>
              <w:spacing w:after="200"/>
              <w:jc w:val="both"/>
              <w:rPr>
                <w:rFonts w:ascii="Calibri" w:hAnsi="Calibri"/>
              </w:rPr>
            </w:pPr>
            <w:r>
              <w:rPr>
                <w:sz w:val="24"/>
              </w:rPr>
              <w:t>Слова как значимые единицы. Формы и выражения. Омонимия и полисемия; лексическая и грамматическая неоднозначность. Синонимия. Полнозначные и неполнозначные формы слов. Лексическое значение и грамматическое значение.</w:t>
            </w:r>
          </w:p>
        </w:tc>
        <w:tc>
          <w:tcPr>
            <w:tcW w:w="843" w:type="dxa"/>
            <w:tcBorders>
              <w:top w:val="nil"/>
              <w:left w:val="nil"/>
              <w:bottom w:val="single" w:sz="8" w:space="0" w:color="000000"/>
              <w:right w:val="single" w:sz="8" w:space="0" w:color="000000"/>
            </w:tcBorders>
          </w:tcPr>
          <w:p w14:paraId="39AD3984" w14:textId="77777777" w:rsidR="00612202" w:rsidRDefault="00612202" w:rsidP="003F6E43">
            <w:pPr>
              <w:spacing w:after="200"/>
              <w:rPr>
                <w:rFonts w:ascii="Calibri" w:hAnsi="Calibri"/>
              </w:rPr>
            </w:pPr>
            <w:r>
              <w:rPr>
                <w:sz w:val="24"/>
              </w:rPr>
              <w:t>Коллоквиум</w:t>
            </w:r>
          </w:p>
        </w:tc>
      </w:tr>
      <w:tr w:rsidR="00612202" w14:paraId="21552C5C" w14:textId="77777777" w:rsidTr="003F6E43">
        <w:trPr>
          <w:trHeight w:val="1074"/>
        </w:trPr>
        <w:tc>
          <w:tcPr>
            <w:tcW w:w="993" w:type="dxa"/>
            <w:tcBorders>
              <w:top w:val="nil"/>
              <w:left w:val="single" w:sz="8" w:space="0" w:color="000000"/>
              <w:bottom w:val="single" w:sz="8" w:space="0" w:color="000000"/>
              <w:right w:val="single" w:sz="8" w:space="0" w:color="000000"/>
            </w:tcBorders>
          </w:tcPr>
          <w:p w14:paraId="7E143D2B" w14:textId="77777777" w:rsidR="00612202" w:rsidRDefault="00612202" w:rsidP="003F6E43">
            <w:pPr>
              <w:spacing w:after="200"/>
              <w:rPr>
                <w:rFonts w:ascii="Calibri" w:hAnsi="Calibri"/>
              </w:rPr>
            </w:pPr>
            <w:r>
              <w:rPr>
                <w:sz w:val="24"/>
              </w:rPr>
              <w:t>3</w:t>
            </w:r>
          </w:p>
        </w:tc>
        <w:tc>
          <w:tcPr>
            <w:tcW w:w="2685" w:type="dxa"/>
            <w:tcBorders>
              <w:top w:val="nil"/>
              <w:left w:val="nil"/>
              <w:bottom w:val="single" w:sz="8" w:space="0" w:color="000000"/>
              <w:right w:val="single" w:sz="8" w:space="0" w:color="000000"/>
            </w:tcBorders>
          </w:tcPr>
          <w:p w14:paraId="697B9BCC" w14:textId="77777777" w:rsidR="00612202" w:rsidRDefault="00612202" w:rsidP="003F6E43">
            <w:pPr>
              <w:ind w:left="-6"/>
              <w:rPr>
                <w:rFonts w:ascii="Calibri" w:hAnsi="Calibri"/>
              </w:rPr>
            </w:pPr>
            <w:r>
              <w:rPr>
                <w:sz w:val="24"/>
              </w:rPr>
              <w:t>Лексическое значение. Определение значений слов.</w:t>
            </w:r>
          </w:p>
        </w:tc>
        <w:tc>
          <w:tcPr>
            <w:tcW w:w="4835" w:type="dxa"/>
            <w:tcBorders>
              <w:top w:val="nil"/>
              <w:left w:val="nil"/>
              <w:bottom w:val="single" w:sz="8" w:space="0" w:color="000000"/>
              <w:right w:val="single" w:sz="8" w:space="0" w:color="000000"/>
            </w:tcBorders>
          </w:tcPr>
          <w:p w14:paraId="4614C0A5" w14:textId="77777777" w:rsidR="00612202" w:rsidRDefault="00612202" w:rsidP="003F6E43">
            <w:pPr>
              <w:spacing w:after="200"/>
              <w:jc w:val="both"/>
              <w:rPr>
                <w:rFonts w:ascii="Calibri" w:hAnsi="Calibri"/>
              </w:rPr>
            </w:pPr>
            <w:r>
              <w:rPr>
                <w:sz w:val="24"/>
              </w:rPr>
              <w:t>Денотация и смысл. Базовые и небазовые выражения. Естественные (и культурные) роды. Семантические прототипы. </w:t>
            </w:r>
          </w:p>
        </w:tc>
        <w:tc>
          <w:tcPr>
            <w:tcW w:w="843" w:type="dxa"/>
            <w:tcBorders>
              <w:top w:val="nil"/>
              <w:left w:val="nil"/>
              <w:bottom w:val="single" w:sz="8" w:space="0" w:color="000000"/>
              <w:right w:val="single" w:sz="8" w:space="0" w:color="000000"/>
            </w:tcBorders>
          </w:tcPr>
          <w:p w14:paraId="252F441F" w14:textId="77777777" w:rsidR="00612202" w:rsidRDefault="00612202" w:rsidP="003F6E43">
            <w:pPr>
              <w:spacing w:after="200"/>
              <w:jc w:val="both"/>
              <w:rPr>
                <w:rFonts w:ascii="Calibri" w:hAnsi="Calibri"/>
              </w:rPr>
            </w:pPr>
            <w:r>
              <w:rPr>
                <w:sz w:val="24"/>
              </w:rPr>
              <w:t>Коллоквиум</w:t>
            </w:r>
          </w:p>
        </w:tc>
      </w:tr>
      <w:tr w:rsidR="00612202" w14:paraId="2C7BD67F" w14:textId="77777777" w:rsidTr="003F6E43">
        <w:trPr>
          <w:trHeight w:val="1539"/>
        </w:trPr>
        <w:tc>
          <w:tcPr>
            <w:tcW w:w="993" w:type="dxa"/>
            <w:tcBorders>
              <w:top w:val="nil"/>
              <w:left w:val="single" w:sz="8" w:space="0" w:color="000000"/>
              <w:bottom w:val="single" w:sz="8" w:space="0" w:color="000000"/>
              <w:right w:val="single" w:sz="8" w:space="0" w:color="000000"/>
            </w:tcBorders>
          </w:tcPr>
          <w:p w14:paraId="5B9389C1" w14:textId="77777777" w:rsidR="00612202" w:rsidRDefault="00612202" w:rsidP="003F6E43">
            <w:pPr>
              <w:spacing w:after="200"/>
              <w:jc w:val="both"/>
              <w:rPr>
                <w:rFonts w:ascii="Calibri" w:hAnsi="Calibri"/>
              </w:rPr>
            </w:pPr>
            <w:r>
              <w:rPr>
                <w:sz w:val="24"/>
              </w:rPr>
              <w:t>4</w:t>
            </w:r>
          </w:p>
        </w:tc>
        <w:tc>
          <w:tcPr>
            <w:tcW w:w="2685" w:type="dxa"/>
            <w:tcBorders>
              <w:top w:val="nil"/>
              <w:left w:val="nil"/>
              <w:bottom w:val="single" w:sz="8" w:space="0" w:color="000000"/>
              <w:right w:val="single" w:sz="8" w:space="0" w:color="000000"/>
            </w:tcBorders>
          </w:tcPr>
          <w:p w14:paraId="4618A421" w14:textId="77777777" w:rsidR="00612202" w:rsidRDefault="00612202" w:rsidP="003F6E43">
            <w:pPr>
              <w:rPr>
                <w:rFonts w:ascii="Calibri" w:hAnsi="Calibri"/>
              </w:rPr>
            </w:pPr>
            <w:r>
              <w:rPr>
                <w:sz w:val="24"/>
              </w:rPr>
              <w:t>Структурный подход.</w:t>
            </w:r>
          </w:p>
        </w:tc>
        <w:tc>
          <w:tcPr>
            <w:tcW w:w="4835" w:type="dxa"/>
            <w:tcBorders>
              <w:top w:val="nil"/>
              <w:left w:val="nil"/>
              <w:bottom w:val="single" w:sz="8" w:space="0" w:color="000000"/>
              <w:right w:val="single" w:sz="8" w:space="0" w:color="000000"/>
            </w:tcBorders>
          </w:tcPr>
          <w:p w14:paraId="3A5D58DC" w14:textId="77777777" w:rsidR="00612202" w:rsidRDefault="00612202" w:rsidP="003F6E43">
            <w:pPr>
              <w:spacing w:after="200"/>
              <w:jc w:val="both"/>
              <w:rPr>
                <w:rFonts w:ascii="Calibri" w:hAnsi="Calibri"/>
              </w:rPr>
            </w:pPr>
            <w:r>
              <w:rPr>
                <w:sz w:val="24"/>
              </w:rPr>
              <w:t>Структурный подход. Структурная семантика. Компонентный анализ. Эмпирическая база компонентного анализа. Следование и возможные миры. Смысловые отношения и постулаты значения.</w:t>
            </w:r>
          </w:p>
        </w:tc>
        <w:tc>
          <w:tcPr>
            <w:tcW w:w="843" w:type="dxa"/>
            <w:tcBorders>
              <w:top w:val="nil"/>
              <w:left w:val="nil"/>
              <w:bottom w:val="single" w:sz="8" w:space="0" w:color="000000"/>
              <w:right w:val="single" w:sz="8" w:space="0" w:color="000000"/>
            </w:tcBorders>
          </w:tcPr>
          <w:p w14:paraId="2A26C5B7" w14:textId="77777777" w:rsidR="00612202" w:rsidRDefault="00612202" w:rsidP="003F6E43">
            <w:pPr>
              <w:spacing w:after="200"/>
              <w:jc w:val="both"/>
              <w:rPr>
                <w:rFonts w:ascii="Calibri" w:hAnsi="Calibri"/>
              </w:rPr>
            </w:pPr>
            <w:r>
              <w:rPr>
                <w:sz w:val="24"/>
              </w:rPr>
              <w:t>Коллоквиум</w:t>
            </w:r>
          </w:p>
        </w:tc>
      </w:tr>
      <w:tr w:rsidR="00612202" w14:paraId="0D79A3F4" w14:textId="77777777" w:rsidTr="003F6E43">
        <w:trPr>
          <w:trHeight w:val="2672"/>
        </w:trPr>
        <w:tc>
          <w:tcPr>
            <w:tcW w:w="993" w:type="dxa"/>
            <w:tcBorders>
              <w:top w:val="nil"/>
              <w:left w:val="single" w:sz="8" w:space="0" w:color="000000"/>
              <w:bottom w:val="single" w:sz="8" w:space="0" w:color="000000"/>
              <w:right w:val="single" w:sz="8" w:space="0" w:color="000000"/>
            </w:tcBorders>
          </w:tcPr>
          <w:p w14:paraId="25E097E3" w14:textId="77777777" w:rsidR="00612202" w:rsidRDefault="00612202" w:rsidP="003F6E43">
            <w:pPr>
              <w:spacing w:after="200"/>
              <w:jc w:val="both"/>
              <w:rPr>
                <w:rFonts w:ascii="Calibri" w:hAnsi="Calibri"/>
              </w:rPr>
            </w:pPr>
            <w:r>
              <w:rPr>
                <w:sz w:val="24"/>
              </w:rPr>
              <w:lastRenderedPageBreak/>
              <w:t>5</w:t>
            </w:r>
          </w:p>
        </w:tc>
        <w:tc>
          <w:tcPr>
            <w:tcW w:w="2685" w:type="dxa"/>
            <w:tcBorders>
              <w:top w:val="nil"/>
              <w:left w:val="nil"/>
              <w:bottom w:val="single" w:sz="8" w:space="0" w:color="000000"/>
              <w:right w:val="single" w:sz="8" w:space="0" w:color="000000"/>
            </w:tcBorders>
          </w:tcPr>
          <w:p w14:paraId="342F9976" w14:textId="77777777" w:rsidR="00612202" w:rsidRDefault="00612202" w:rsidP="003F6E43">
            <w:pPr>
              <w:rPr>
                <w:rFonts w:ascii="Calibri" w:hAnsi="Calibri"/>
              </w:rPr>
            </w:pPr>
            <w:r>
              <w:rPr>
                <w:sz w:val="24"/>
              </w:rPr>
              <w:t>Значение предложения.</w:t>
            </w:r>
          </w:p>
        </w:tc>
        <w:tc>
          <w:tcPr>
            <w:tcW w:w="4835" w:type="dxa"/>
            <w:tcBorders>
              <w:top w:val="nil"/>
              <w:left w:val="nil"/>
              <w:bottom w:val="single" w:sz="8" w:space="0" w:color="000000"/>
              <w:right w:val="single" w:sz="8" w:space="0" w:color="000000"/>
            </w:tcBorders>
          </w:tcPr>
          <w:p w14:paraId="211F0DF9" w14:textId="77777777" w:rsidR="00612202" w:rsidRDefault="00612202" w:rsidP="003F6E43">
            <w:pPr>
              <w:rPr>
                <w:rFonts w:ascii="Calibri" w:hAnsi="Calibri"/>
              </w:rPr>
            </w:pPr>
            <w:r>
              <w:rPr>
                <w:sz w:val="24"/>
                <w:highlight w:val="white"/>
              </w:rPr>
              <w:t>Значимые и незначимые предложения. Грамматичность, приемлемость и значимость. Значимость предложений. Исправимость и переводимость. Верифицируемость и верификационизм. Пропозиции и пропозициональное содержание. Нефактуальное значение и эмотивизм. Условия истинности. Тавтологии и противоречия. Значение предложения и пропозициональное содержание. Формализация значения предложения.</w:t>
            </w:r>
          </w:p>
        </w:tc>
        <w:tc>
          <w:tcPr>
            <w:tcW w:w="843" w:type="dxa"/>
            <w:tcBorders>
              <w:top w:val="nil"/>
              <w:left w:val="nil"/>
              <w:bottom w:val="single" w:sz="8" w:space="0" w:color="000000"/>
              <w:right w:val="single" w:sz="8" w:space="0" w:color="000000"/>
            </w:tcBorders>
          </w:tcPr>
          <w:p w14:paraId="3F67D596" w14:textId="77777777" w:rsidR="00612202" w:rsidRDefault="00612202" w:rsidP="003F6E43">
            <w:pPr>
              <w:spacing w:after="200"/>
              <w:jc w:val="both"/>
              <w:rPr>
                <w:rFonts w:ascii="Calibri" w:hAnsi="Calibri"/>
              </w:rPr>
            </w:pPr>
            <w:r>
              <w:rPr>
                <w:sz w:val="24"/>
              </w:rPr>
              <w:t>Коллоквиум</w:t>
            </w:r>
          </w:p>
        </w:tc>
      </w:tr>
      <w:tr w:rsidR="00612202" w14:paraId="704C9E66" w14:textId="77777777" w:rsidTr="003F6E43">
        <w:trPr>
          <w:trHeight w:val="813"/>
        </w:trPr>
        <w:tc>
          <w:tcPr>
            <w:tcW w:w="993" w:type="dxa"/>
            <w:tcBorders>
              <w:top w:val="nil"/>
              <w:left w:val="single" w:sz="8" w:space="0" w:color="000000"/>
              <w:bottom w:val="single" w:sz="8" w:space="0" w:color="000000"/>
              <w:right w:val="single" w:sz="8" w:space="0" w:color="000000"/>
            </w:tcBorders>
          </w:tcPr>
          <w:p w14:paraId="0E936D8F" w14:textId="77777777" w:rsidR="00612202" w:rsidRDefault="00612202" w:rsidP="003F6E43">
            <w:pPr>
              <w:spacing w:after="200"/>
              <w:jc w:val="both"/>
              <w:rPr>
                <w:rFonts w:ascii="Calibri" w:hAnsi="Calibri"/>
              </w:rPr>
            </w:pPr>
            <w:r>
              <w:rPr>
                <w:sz w:val="24"/>
              </w:rPr>
              <w:t>6</w:t>
            </w:r>
          </w:p>
        </w:tc>
        <w:tc>
          <w:tcPr>
            <w:tcW w:w="2685" w:type="dxa"/>
            <w:tcBorders>
              <w:top w:val="nil"/>
              <w:left w:val="nil"/>
              <w:bottom w:val="single" w:sz="8" w:space="0" w:color="000000"/>
              <w:right w:val="single" w:sz="8" w:space="0" w:color="000000"/>
            </w:tcBorders>
          </w:tcPr>
          <w:p w14:paraId="48DEB6FA" w14:textId="77777777" w:rsidR="00612202" w:rsidRDefault="00612202" w:rsidP="003F6E43">
            <w:pPr>
              <w:rPr>
                <w:rFonts w:ascii="Calibri" w:hAnsi="Calibri"/>
              </w:rPr>
            </w:pPr>
            <w:r>
              <w:rPr>
                <w:sz w:val="24"/>
              </w:rPr>
              <w:t>Значение высказывания.</w:t>
            </w:r>
          </w:p>
        </w:tc>
        <w:tc>
          <w:tcPr>
            <w:tcW w:w="4835" w:type="dxa"/>
            <w:tcBorders>
              <w:top w:val="nil"/>
              <w:left w:val="nil"/>
              <w:bottom w:val="single" w:sz="8" w:space="0" w:color="000000"/>
              <w:right w:val="single" w:sz="8" w:space="0" w:color="000000"/>
            </w:tcBorders>
          </w:tcPr>
          <w:p w14:paraId="231E7F38" w14:textId="77777777" w:rsidR="00612202" w:rsidRDefault="00612202" w:rsidP="003F6E43">
            <w:pPr>
              <w:ind w:left="133"/>
              <w:rPr>
                <w:rFonts w:ascii="Calibri" w:hAnsi="Calibri"/>
              </w:rPr>
            </w:pPr>
            <w:r>
              <w:rPr>
                <w:sz w:val="24"/>
                <w:highlight w:val="white"/>
              </w:rPr>
              <w:t>Речевые акты и иллокутивная сила. Высказывания. Локутивные акты. Иллокутивная сила. Утверждения, вопросы и директивы.</w:t>
            </w:r>
          </w:p>
        </w:tc>
        <w:tc>
          <w:tcPr>
            <w:tcW w:w="843" w:type="dxa"/>
            <w:tcBorders>
              <w:top w:val="nil"/>
              <w:left w:val="nil"/>
              <w:bottom w:val="single" w:sz="8" w:space="0" w:color="000000"/>
              <w:right w:val="single" w:sz="8" w:space="0" w:color="000000"/>
            </w:tcBorders>
          </w:tcPr>
          <w:p w14:paraId="64035E7C" w14:textId="77777777" w:rsidR="00612202" w:rsidRDefault="00612202" w:rsidP="003F6E43">
            <w:pPr>
              <w:spacing w:after="200"/>
              <w:jc w:val="both"/>
              <w:rPr>
                <w:rFonts w:ascii="Calibri" w:hAnsi="Calibri"/>
              </w:rPr>
            </w:pPr>
            <w:r>
              <w:rPr>
                <w:sz w:val="24"/>
              </w:rPr>
              <w:t>Коллоквиум</w:t>
            </w:r>
          </w:p>
        </w:tc>
      </w:tr>
    </w:tbl>
    <w:p w14:paraId="4665A9B6" w14:textId="77777777" w:rsidR="00612202" w:rsidRDefault="00612202" w:rsidP="006E41B5">
      <w:pPr>
        <w:spacing w:after="120"/>
        <w:ind w:left="283"/>
        <w:rPr>
          <w:rFonts w:ascii="Calibri" w:hAnsi="Calibri"/>
        </w:rPr>
      </w:pPr>
      <w:r>
        <w:rPr>
          <w:b/>
          <w:sz w:val="24"/>
        </w:rPr>
        <w:t> </w:t>
      </w:r>
    </w:p>
    <w:p w14:paraId="452C924B" w14:textId="77777777" w:rsidR="00612202" w:rsidRDefault="00612202" w:rsidP="006E41B5">
      <w:pPr>
        <w:spacing w:after="120"/>
        <w:ind w:left="283"/>
        <w:jc w:val="center"/>
        <w:rPr>
          <w:b/>
          <w:sz w:val="24"/>
        </w:rPr>
      </w:pPr>
    </w:p>
    <w:p w14:paraId="59F525A8" w14:textId="77777777" w:rsidR="00612202" w:rsidRDefault="00612202" w:rsidP="006E41B5">
      <w:pPr>
        <w:spacing w:after="120"/>
        <w:ind w:left="283"/>
        <w:jc w:val="center"/>
        <w:rPr>
          <w:b/>
          <w:sz w:val="24"/>
        </w:rPr>
      </w:pPr>
    </w:p>
    <w:p w14:paraId="2CB272C7" w14:textId="77777777" w:rsidR="00612202" w:rsidRDefault="00612202" w:rsidP="006E41B5">
      <w:pPr>
        <w:spacing w:after="120"/>
        <w:ind w:left="283"/>
        <w:jc w:val="center"/>
        <w:rPr>
          <w:rFonts w:ascii="Calibri" w:hAnsi="Calibri"/>
        </w:rPr>
      </w:pPr>
      <w:r>
        <w:rPr>
          <w:b/>
          <w:sz w:val="24"/>
        </w:rPr>
        <w:t> </w:t>
      </w:r>
    </w:p>
    <w:p w14:paraId="54EA007A" w14:textId="77777777" w:rsidR="00612202" w:rsidRDefault="00612202" w:rsidP="006E41B5">
      <w:pPr>
        <w:spacing w:after="120"/>
        <w:ind w:left="283"/>
        <w:jc w:val="center"/>
        <w:rPr>
          <w:rFonts w:ascii="Calibri" w:hAnsi="Calibri"/>
        </w:rPr>
      </w:pPr>
      <w:r>
        <w:rPr>
          <w:b/>
          <w:sz w:val="24"/>
        </w:rPr>
        <w:t>4.3. Разделы дисциплины, изучаемые в 3 семестре</w:t>
      </w:r>
    </w:p>
    <w:p w14:paraId="30212D66" w14:textId="77777777" w:rsidR="00612202" w:rsidRDefault="00612202" w:rsidP="006E41B5">
      <w:pPr>
        <w:jc w:val="center"/>
        <w:rPr>
          <w:rFonts w:ascii="Calibri" w:hAnsi="Calibri"/>
        </w:rPr>
      </w:pPr>
      <w:r>
        <w:rPr>
          <w:b/>
          <w:sz w:val="24"/>
        </w:rPr>
        <w:t> </w:t>
      </w:r>
    </w:p>
    <w:tbl>
      <w:tblPr>
        <w:tblW w:w="0" w:type="auto"/>
        <w:tblBorders>
          <w:top w:val="single" w:sz="0" w:space="0" w:color="auto"/>
          <w:left w:val="single" w:sz="0" w:space="0" w:color="auto"/>
          <w:bottom w:val="single" w:sz="0" w:space="0" w:color="auto"/>
          <w:right w:val="single" w:sz="0" w:space="0" w:color="auto"/>
        </w:tblBorders>
        <w:tblLayout w:type="fixed"/>
        <w:tblLook w:val="04A0" w:firstRow="1" w:lastRow="0" w:firstColumn="1" w:lastColumn="0" w:noHBand="0" w:noVBand="1"/>
      </w:tblPr>
      <w:tblGrid>
        <w:gridCol w:w="3994"/>
        <w:gridCol w:w="1430"/>
        <w:gridCol w:w="990"/>
        <w:gridCol w:w="810"/>
        <w:gridCol w:w="855"/>
        <w:gridCol w:w="1385"/>
      </w:tblGrid>
      <w:tr w:rsidR="00612202" w14:paraId="53FDE2AB" w14:textId="77777777" w:rsidTr="003F6E43">
        <w:tc>
          <w:tcPr>
            <w:tcW w:w="3994" w:type="dxa"/>
            <w:vMerge w:val="restart"/>
            <w:tcBorders>
              <w:top w:val="single" w:sz="8" w:space="0" w:color="000000"/>
              <w:left w:val="single" w:sz="8" w:space="0" w:color="000000"/>
              <w:bottom w:val="single" w:sz="8" w:space="0" w:color="000000"/>
              <w:right w:val="single" w:sz="8" w:space="0" w:color="000000"/>
            </w:tcBorders>
          </w:tcPr>
          <w:p w14:paraId="03D77D2C" w14:textId="77777777" w:rsidR="00612202" w:rsidRDefault="00612202" w:rsidP="003F6E43">
            <w:pPr>
              <w:jc w:val="center"/>
              <w:rPr>
                <w:rFonts w:ascii="Calibri" w:hAnsi="Calibri"/>
              </w:rPr>
            </w:pPr>
            <w:r>
              <w:rPr>
                <w:i/>
                <w:sz w:val="24"/>
              </w:rPr>
              <w:t>Наименование</w:t>
            </w:r>
          </w:p>
          <w:p w14:paraId="7CE9AFA9" w14:textId="77777777" w:rsidR="00612202" w:rsidRDefault="00612202" w:rsidP="003F6E43">
            <w:pPr>
              <w:jc w:val="center"/>
              <w:rPr>
                <w:rFonts w:ascii="Calibri" w:hAnsi="Calibri"/>
              </w:rPr>
            </w:pPr>
            <w:r>
              <w:rPr>
                <w:i/>
                <w:sz w:val="24"/>
              </w:rPr>
              <w:t>разделов</w:t>
            </w:r>
          </w:p>
        </w:tc>
        <w:tc>
          <w:tcPr>
            <w:tcW w:w="5470" w:type="dxa"/>
            <w:gridSpan w:val="5"/>
            <w:tcBorders>
              <w:top w:val="single" w:sz="8" w:space="0" w:color="000000"/>
              <w:left w:val="nil"/>
              <w:bottom w:val="single" w:sz="8" w:space="0" w:color="000000"/>
              <w:right w:val="single" w:sz="8" w:space="0" w:color="000000"/>
            </w:tcBorders>
          </w:tcPr>
          <w:p w14:paraId="2C04ECD1" w14:textId="77777777" w:rsidR="00612202" w:rsidRDefault="00612202" w:rsidP="003F6E43">
            <w:pPr>
              <w:jc w:val="center"/>
              <w:rPr>
                <w:rFonts w:ascii="Calibri" w:hAnsi="Calibri"/>
              </w:rPr>
            </w:pPr>
            <w:r>
              <w:rPr>
                <w:i/>
                <w:sz w:val="24"/>
              </w:rPr>
              <w:t>Количество часов</w:t>
            </w:r>
          </w:p>
        </w:tc>
      </w:tr>
      <w:tr w:rsidR="00612202" w14:paraId="25ADAFD2" w14:textId="77777777" w:rsidTr="003F6E43">
        <w:tc>
          <w:tcPr>
            <w:tcW w:w="3994" w:type="dxa"/>
            <w:vMerge/>
            <w:tcBorders>
              <w:top w:val="single" w:sz="8" w:space="0" w:color="000000"/>
              <w:left w:val="single" w:sz="8" w:space="0" w:color="000000"/>
              <w:bottom w:val="single" w:sz="8" w:space="0" w:color="000000"/>
              <w:right w:val="single" w:sz="8" w:space="0" w:color="000000"/>
            </w:tcBorders>
          </w:tcPr>
          <w:p w14:paraId="4DEDA4AB" w14:textId="77777777" w:rsidR="00612202" w:rsidRDefault="00612202" w:rsidP="003F6E43"/>
        </w:tc>
        <w:tc>
          <w:tcPr>
            <w:tcW w:w="1430" w:type="dxa"/>
            <w:vMerge w:val="restart"/>
            <w:tcBorders>
              <w:top w:val="nil"/>
              <w:left w:val="nil"/>
              <w:bottom w:val="single" w:sz="8" w:space="0" w:color="000000"/>
              <w:right w:val="single" w:sz="8" w:space="0" w:color="000000"/>
            </w:tcBorders>
          </w:tcPr>
          <w:p w14:paraId="30D31933" w14:textId="77777777" w:rsidR="00612202" w:rsidRDefault="00612202" w:rsidP="003F6E43">
            <w:pPr>
              <w:jc w:val="center"/>
              <w:rPr>
                <w:rFonts w:ascii="Calibri" w:hAnsi="Calibri"/>
              </w:rPr>
            </w:pPr>
            <w:r>
              <w:rPr>
                <w:i/>
                <w:sz w:val="24"/>
              </w:rPr>
              <w:t>Всего</w:t>
            </w:r>
          </w:p>
        </w:tc>
        <w:tc>
          <w:tcPr>
            <w:tcW w:w="2655" w:type="dxa"/>
            <w:gridSpan w:val="3"/>
            <w:tcBorders>
              <w:top w:val="nil"/>
              <w:left w:val="nil"/>
              <w:bottom w:val="single" w:sz="8" w:space="0" w:color="000000"/>
              <w:right w:val="single" w:sz="8" w:space="0" w:color="000000"/>
            </w:tcBorders>
          </w:tcPr>
          <w:p w14:paraId="2D7A94A4" w14:textId="77777777" w:rsidR="00612202" w:rsidRDefault="00612202" w:rsidP="003F6E43">
            <w:pPr>
              <w:jc w:val="center"/>
              <w:rPr>
                <w:rFonts w:ascii="Calibri" w:hAnsi="Calibri"/>
              </w:rPr>
            </w:pPr>
            <w:r>
              <w:rPr>
                <w:i/>
                <w:sz w:val="24"/>
              </w:rPr>
              <w:t>Аудиторная работа</w:t>
            </w:r>
          </w:p>
        </w:tc>
        <w:tc>
          <w:tcPr>
            <w:tcW w:w="1385" w:type="dxa"/>
            <w:vMerge w:val="restart"/>
            <w:tcBorders>
              <w:top w:val="nil"/>
              <w:left w:val="nil"/>
              <w:bottom w:val="single" w:sz="8" w:space="0" w:color="000000"/>
              <w:right w:val="single" w:sz="8" w:space="0" w:color="000000"/>
            </w:tcBorders>
          </w:tcPr>
          <w:p w14:paraId="52A52C9F" w14:textId="77777777" w:rsidR="00612202" w:rsidRDefault="00612202" w:rsidP="003F6E43">
            <w:pPr>
              <w:jc w:val="center"/>
              <w:rPr>
                <w:rFonts w:ascii="Calibri" w:hAnsi="Calibri"/>
              </w:rPr>
            </w:pPr>
            <w:r>
              <w:rPr>
                <w:sz w:val="24"/>
              </w:rPr>
              <w:t>Внеаудиторная работа</w:t>
            </w:r>
          </w:p>
        </w:tc>
      </w:tr>
      <w:tr w:rsidR="00612202" w14:paraId="58E6FDDC" w14:textId="77777777" w:rsidTr="003F6E43">
        <w:tc>
          <w:tcPr>
            <w:tcW w:w="3994" w:type="dxa"/>
            <w:vMerge/>
            <w:tcBorders>
              <w:top w:val="single" w:sz="8" w:space="0" w:color="000000"/>
              <w:left w:val="single" w:sz="8" w:space="0" w:color="000000"/>
              <w:bottom w:val="single" w:sz="8" w:space="0" w:color="000000"/>
              <w:right w:val="single" w:sz="8" w:space="0" w:color="000000"/>
            </w:tcBorders>
          </w:tcPr>
          <w:p w14:paraId="133EDFE3" w14:textId="77777777" w:rsidR="00612202" w:rsidRDefault="00612202" w:rsidP="003F6E43"/>
        </w:tc>
        <w:tc>
          <w:tcPr>
            <w:tcW w:w="1430" w:type="dxa"/>
            <w:vMerge/>
            <w:tcBorders>
              <w:top w:val="nil"/>
              <w:left w:val="nil"/>
              <w:bottom w:val="single" w:sz="8" w:space="0" w:color="000000"/>
              <w:right w:val="single" w:sz="8" w:space="0" w:color="000000"/>
            </w:tcBorders>
          </w:tcPr>
          <w:p w14:paraId="6E1FBDB6" w14:textId="77777777" w:rsidR="00612202" w:rsidRDefault="00612202" w:rsidP="003F6E43"/>
        </w:tc>
        <w:tc>
          <w:tcPr>
            <w:tcW w:w="990" w:type="dxa"/>
            <w:tcBorders>
              <w:top w:val="nil"/>
              <w:left w:val="nil"/>
              <w:bottom w:val="single" w:sz="8" w:space="0" w:color="000000"/>
              <w:right w:val="single" w:sz="8" w:space="0" w:color="000000"/>
            </w:tcBorders>
          </w:tcPr>
          <w:p w14:paraId="52BDDC70" w14:textId="77777777" w:rsidR="00612202" w:rsidRDefault="00612202" w:rsidP="003F6E43">
            <w:pPr>
              <w:jc w:val="center"/>
              <w:rPr>
                <w:rFonts w:ascii="Calibri" w:hAnsi="Calibri"/>
              </w:rPr>
            </w:pPr>
            <w:r>
              <w:rPr>
                <w:sz w:val="24"/>
              </w:rPr>
              <w:t>Л</w:t>
            </w:r>
          </w:p>
        </w:tc>
        <w:tc>
          <w:tcPr>
            <w:tcW w:w="810" w:type="dxa"/>
            <w:tcBorders>
              <w:top w:val="nil"/>
              <w:left w:val="nil"/>
              <w:bottom w:val="single" w:sz="8" w:space="0" w:color="000000"/>
              <w:right w:val="single" w:sz="8" w:space="0" w:color="000000"/>
            </w:tcBorders>
          </w:tcPr>
          <w:p w14:paraId="58BE8F20" w14:textId="77777777" w:rsidR="00612202" w:rsidRDefault="00612202" w:rsidP="003F6E43">
            <w:pPr>
              <w:jc w:val="center"/>
              <w:rPr>
                <w:rFonts w:ascii="Calibri" w:hAnsi="Calibri"/>
              </w:rPr>
            </w:pPr>
            <w:r>
              <w:rPr>
                <w:sz w:val="24"/>
              </w:rPr>
              <w:t>ПЗ</w:t>
            </w:r>
          </w:p>
        </w:tc>
        <w:tc>
          <w:tcPr>
            <w:tcW w:w="855" w:type="dxa"/>
            <w:tcBorders>
              <w:top w:val="nil"/>
              <w:left w:val="nil"/>
              <w:bottom w:val="single" w:sz="8" w:space="0" w:color="000000"/>
              <w:right w:val="single" w:sz="8" w:space="0" w:color="000000"/>
            </w:tcBorders>
          </w:tcPr>
          <w:p w14:paraId="2185A1AF" w14:textId="77777777" w:rsidR="00612202" w:rsidRDefault="00612202" w:rsidP="003F6E43">
            <w:pPr>
              <w:jc w:val="center"/>
              <w:rPr>
                <w:rFonts w:ascii="Calibri" w:hAnsi="Calibri"/>
              </w:rPr>
            </w:pPr>
            <w:r>
              <w:rPr>
                <w:sz w:val="24"/>
              </w:rPr>
              <w:t>ЛР</w:t>
            </w:r>
          </w:p>
        </w:tc>
        <w:tc>
          <w:tcPr>
            <w:tcW w:w="1385" w:type="dxa"/>
            <w:vMerge/>
            <w:tcBorders>
              <w:top w:val="nil"/>
              <w:left w:val="nil"/>
              <w:bottom w:val="single" w:sz="8" w:space="0" w:color="000000"/>
              <w:right w:val="single" w:sz="8" w:space="0" w:color="000000"/>
            </w:tcBorders>
          </w:tcPr>
          <w:p w14:paraId="1E986EFF" w14:textId="77777777" w:rsidR="00612202" w:rsidRDefault="00612202" w:rsidP="003F6E43"/>
        </w:tc>
      </w:tr>
      <w:tr w:rsidR="00612202" w14:paraId="7ED8AD41" w14:textId="77777777" w:rsidTr="003F6E43">
        <w:tc>
          <w:tcPr>
            <w:tcW w:w="3994" w:type="dxa"/>
            <w:tcBorders>
              <w:top w:val="nil"/>
              <w:left w:val="single" w:sz="8" w:space="0" w:color="000000"/>
              <w:bottom w:val="single" w:sz="8" w:space="0" w:color="000000"/>
              <w:right w:val="single" w:sz="8" w:space="0" w:color="000000"/>
            </w:tcBorders>
          </w:tcPr>
          <w:p w14:paraId="30A5B6DE" w14:textId="77777777" w:rsidR="00612202" w:rsidRDefault="00612202" w:rsidP="003F6E43">
            <w:pPr>
              <w:jc w:val="both"/>
              <w:rPr>
                <w:rFonts w:ascii="Calibri" w:hAnsi="Calibri"/>
              </w:rPr>
            </w:pPr>
            <w:r>
              <w:rPr>
                <w:sz w:val="24"/>
              </w:rPr>
              <w:t>Описание сцены. Предварительные метаязыковые замечания</w:t>
            </w:r>
          </w:p>
        </w:tc>
        <w:tc>
          <w:tcPr>
            <w:tcW w:w="1430" w:type="dxa"/>
            <w:tcBorders>
              <w:top w:val="nil"/>
              <w:left w:val="nil"/>
              <w:bottom w:val="single" w:sz="8" w:space="0" w:color="000000"/>
              <w:right w:val="single" w:sz="8" w:space="0" w:color="000000"/>
            </w:tcBorders>
          </w:tcPr>
          <w:p w14:paraId="6065233C" w14:textId="77777777" w:rsidR="00612202" w:rsidRDefault="00612202" w:rsidP="003F6E43">
            <w:pPr>
              <w:rPr>
                <w:rFonts w:ascii="Calibri" w:hAnsi="Calibri"/>
              </w:rPr>
            </w:pPr>
            <w:r>
              <w:rPr>
                <w:sz w:val="24"/>
              </w:rPr>
              <w:t> </w:t>
            </w:r>
          </w:p>
        </w:tc>
        <w:tc>
          <w:tcPr>
            <w:tcW w:w="990" w:type="dxa"/>
            <w:tcBorders>
              <w:top w:val="nil"/>
              <w:left w:val="nil"/>
              <w:bottom w:val="single" w:sz="8" w:space="0" w:color="000000"/>
              <w:right w:val="single" w:sz="8" w:space="0" w:color="000000"/>
            </w:tcBorders>
          </w:tcPr>
          <w:p w14:paraId="2305A4AB" w14:textId="77777777" w:rsidR="00612202" w:rsidRDefault="00612202" w:rsidP="003F6E43">
            <w:pPr>
              <w:jc w:val="center"/>
              <w:rPr>
                <w:rFonts w:ascii="Calibri" w:hAnsi="Calibri"/>
              </w:rPr>
            </w:pPr>
            <w:r>
              <w:rPr>
                <w:sz w:val="24"/>
              </w:rPr>
              <w:t>2</w:t>
            </w:r>
          </w:p>
        </w:tc>
        <w:tc>
          <w:tcPr>
            <w:tcW w:w="810" w:type="dxa"/>
            <w:tcBorders>
              <w:top w:val="nil"/>
              <w:left w:val="nil"/>
              <w:bottom w:val="single" w:sz="8" w:space="0" w:color="000000"/>
              <w:right w:val="single" w:sz="8" w:space="0" w:color="000000"/>
            </w:tcBorders>
          </w:tcPr>
          <w:p w14:paraId="2A8AEEDE" w14:textId="77777777" w:rsidR="00612202" w:rsidRDefault="00612202" w:rsidP="003F6E43">
            <w:pPr>
              <w:jc w:val="center"/>
              <w:rPr>
                <w:rFonts w:ascii="Calibri" w:hAnsi="Calibri"/>
              </w:rPr>
            </w:pPr>
            <w:r>
              <w:rPr>
                <w:sz w:val="24"/>
              </w:rPr>
              <w:t>2</w:t>
            </w:r>
          </w:p>
        </w:tc>
        <w:tc>
          <w:tcPr>
            <w:tcW w:w="855" w:type="dxa"/>
            <w:tcBorders>
              <w:top w:val="nil"/>
              <w:left w:val="nil"/>
              <w:bottom w:val="single" w:sz="8" w:space="0" w:color="000000"/>
              <w:right w:val="single" w:sz="8" w:space="0" w:color="000000"/>
            </w:tcBorders>
          </w:tcPr>
          <w:p w14:paraId="2EFA7DB6" w14:textId="77777777" w:rsidR="00612202" w:rsidRDefault="00612202" w:rsidP="003F6E43">
            <w:pPr>
              <w:jc w:val="center"/>
              <w:rPr>
                <w:rFonts w:ascii="Calibri" w:hAnsi="Calibri"/>
              </w:rPr>
            </w:pPr>
            <w:r>
              <w:rPr>
                <w:sz w:val="24"/>
              </w:rPr>
              <w:t> </w:t>
            </w:r>
          </w:p>
        </w:tc>
        <w:tc>
          <w:tcPr>
            <w:tcW w:w="1385" w:type="dxa"/>
            <w:tcBorders>
              <w:top w:val="nil"/>
              <w:left w:val="nil"/>
              <w:bottom w:val="single" w:sz="8" w:space="0" w:color="000000"/>
              <w:right w:val="single" w:sz="8" w:space="0" w:color="000000"/>
            </w:tcBorders>
          </w:tcPr>
          <w:p w14:paraId="5AB57865" w14:textId="77777777" w:rsidR="00612202" w:rsidRDefault="00612202" w:rsidP="003F6E43">
            <w:pPr>
              <w:jc w:val="center"/>
              <w:rPr>
                <w:rFonts w:ascii="Calibri" w:hAnsi="Calibri"/>
              </w:rPr>
            </w:pPr>
            <w:r>
              <w:rPr>
                <w:sz w:val="24"/>
              </w:rPr>
              <w:t>13</w:t>
            </w:r>
          </w:p>
        </w:tc>
      </w:tr>
      <w:tr w:rsidR="00612202" w14:paraId="6C5D9D55" w14:textId="77777777" w:rsidTr="003F6E43">
        <w:tc>
          <w:tcPr>
            <w:tcW w:w="3994" w:type="dxa"/>
            <w:tcBorders>
              <w:top w:val="nil"/>
              <w:left w:val="single" w:sz="8" w:space="0" w:color="000000"/>
              <w:bottom w:val="single" w:sz="8" w:space="0" w:color="000000"/>
              <w:right w:val="single" w:sz="8" w:space="0" w:color="000000"/>
            </w:tcBorders>
          </w:tcPr>
          <w:p w14:paraId="597B8C66" w14:textId="77777777" w:rsidR="00612202" w:rsidRDefault="00612202" w:rsidP="003F6E43">
            <w:pPr>
              <w:jc w:val="both"/>
              <w:rPr>
                <w:rFonts w:ascii="Calibri" w:hAnsi="Calibri"/>
              </w:rPr>
            </w:pPr>
            <w:r>
              <w:rPr>
                <w:sz w:val="24"/>
              </w:rPr>
              <w:t>Лексическое значение. Слова как значимые единицы</w:t>
            </w:r>
          </w:p>
        </w:tc>
        <w:tc>
          <w:tcPr>
            <w:tcW w:w="1430" w:type="dxa"/>
            <w:tcBorders>
              <w:top w:val="nil"/>
              <w:left w:val="nil"/>
              <w:bottom w:val="single" w:sz="8" w:space="0" w:color="000000"/>
              <w:right w:val="single" w:sz="8" w:space="0" w:color="000000"/>
            </w:tcBorders>
          </w:tcPr>
          <w:p w14:paraId="73C61392" w14:textId="77777777" w:rsidR="00612202" w:rsidRDefault="00612202" w:rsidP="003F6E43">
            <w:pPr>
              <w:rPr>
                <w:rFonts w:ascii="Calibri" w:hAnsi="Calibri"/>
              </w:rPr>
            </w:pPr>
            <w:r>
              <w:rPr>
                <w:sz w:val="24"/>
              </w:rPr>
              <w:t> </w:t>
            </w:r>
          </w:p>
        </w:tc>
        <w:tc>
          <w:tcPr>
            <w:tcW w:w="990" w:type="dxa"/>
            <w:tcBorders>
              <w:top w:val="nil"/>
              <w:left w:val="nil"/>
              <w:bottom w:val="single" w:sz="8" w:space="0" w:color="000000"/>
              <w:right w:val="single" w:sz="8" w:space="0" w:color="000000"/>
            </w:tcBorders>
          </w:tcPr>
          <w:p w14:paraId="10E9C52C" w14:textId="77777777" w:rsidR="00612202" w:rsidRDefault="00612202" w:rsidP="003F6E43">
            <w:pPr>
              <w:jc w:val="center"/>
              <w:rPr>
                <w:rFonts w:ascii="Calibri" w:hAnsi="Calibri"/>
              </w:rPr>
            </w:pPr>
            <w:r>
              <w:rPr>
                <w:sz w:val="24"/>
              </w:rPr>
              <w:t>2</w:t>
            </w:r>
          </w:p>
        </w:tc>
        <w:tc>
          <w:tcPr>
            <w:tcW w:w="810" w:type="dxa"/>
            <w:tcBorders>
              <w:top w:val="nil"/>
              <w:left w:val="nil"/>
              <w:bottom w:val="single" w:sz="8" w:space="0" w:color="000000"/>
              <w:right w:val="single" w:sz="8" w:space="0" w:color="000000"/>
            </w:tcBorders>
          </w:tcPr>
          <w:p w14:paraId="733DE9A5" w14:textId="77777777" w:rsidR="00612202" w:rsidRDefault="00612202" w:rsidP="003F6E43">
            <w:pPr>
              <w:jc w:val="center"/>
              <w:rPr>
                <w:rFonts w:ascii="Calibri" w:hAnsi="Calibri"/>
              </w:rPr>
            </w:pPr>
            <w:r>
              <w:rPr>
                <w:sz w:val="24"/>
              </w:rPr>
              <w:t>2</w:t>
            </w:r>
          </w:p>
        </w:tc>
        <w:tc>
          <w:tcPr>
            <w:tcW w:w="855" w:type="dxa"/>
            <w:tcBorders>
              <w:top w:val="nil"/>
              <w:left w:val="nil"/>
              <w:bottom w:val="single" w:sz="8" w:space="0" w:color="000000"/>
              <w:right w:val="single" w:sz="8" w:space="0" w:color="000000"/>
            </w:tcBorders>
          </w:tcPr>
          <w:p w14:paraId="293955C8" w14:textId="77777777" w:rsidR="00612202" w:rsidRDefault="00612202" w:rsidP="003F6E43">
            <w:pPr>
              <w:jc w:val="center"/>
              <w:rPr>
                <w:rFonts w:ascii="Calibri" w:hAnsi="Calibri"/>
              </w:rPr>
            </w:pPr>
            <w:r>
              <w:rPr>
                <w:sz w:val="24"/>
              </w:rPr>
              <w:t> </w:t>
            </w:r>
          </w:p>
        </w:tc>
        <w:tc>
          <w:tcPr>
            <w:tcW w:w="1385" w:type="dxa"/>
            <w:tcBorders>
              <w:top w:val="nil"/>
              <w:left w:val="nil"/>
              <w:bottom w:val="single" w:sz="8" w:space="0" w:color="000000"/>
              <w:right w:val="single" w:sz="8" w:space="0" w:color="000000"/>
            </w:tcBorders>
          </w:tcPr>
          <w:p w14:paraId="179C906E" w14:textId="77777777" w:rsidR="00612202" w:rsidRDefault="00612202" w:rsidP="003F6E43">
            <w:pPr>
              <w:jc w:val="center"/>
              <w:rPr>
                <w:rFonts w:ascii="Calibri" w:hAnsi="Calibri"/>
              </w:rPr>
            </w:pPr>
            <w:r>
              <w:rPr>
                <w:sz w:val="24"/>
              </w:rPr>
              <w:t>13</w:t>
            </w:r>
          </w:p>
        </w:tc>
      </w:tr>
      <w:tr w:rsidR="00612202" w14:paraId="740A62B5" w14:textId="77777777" w:rsidTr="003F6E43">
        <w:tc>
          <w:tcPr>
            <w:tcW w:w="3994" w:type="dxa"/>
            <w:tcBorders>
              <w:top w:val="nil"/>
              <w:left w:val="single" w:sz="8" w:space="0" w:color="000000"/>
              <w:bottom w:val="single" w:sz="8" w:space="0" w:color="000000"/>
              <w:right w:val="single" w:sz="8" w:space="0" w:color="000000"/>
            </w:tcBorders>
          </w:tcPr>
          <w:p w14:paraId="5E69A9C2" w14:textId="77777777" w:rsidR="00612202" w:rsidRDefault="00612202" w:rsidP="003F6E43">
            <w:pPr>
              <w:jc w:val="both"/>
              <w:rPr>
                <w:rFonts w:ascii="Calibri" w:hAnsi="Calibri"/>
              </w:rPr>
            </w:pPr>
            <w:r>
              <w:rPr>
                <w:sz w:val="24"/>
              </w:rPr>
              <w:t>Лексическое значение. Определение значений слов</w:t>
            </w:r>
          </w:p>
        </w:tc>
        <w:tc>
          <w:tcPr>
            <w:tcW w:w="1430" w:type="dxa"/>
            <w:tcBorders>
              <w:top w:val="nil"/>
              <w:left w:val="nil"/>
              <w:bottom w:val="single" w:sz="8" w:space="0" w:color="000000"/>
              <w:right w:val="single" w:sz="8" w:space="0" w:color="000000"/>
            </w:tcBorders>
          </w:tcPr>
          <w:p w14:paraId="16A25644" w14:textId="77777777" w:rsidR="00612202" w:rsidRDefault="00612202" w:rsidP="003F6E43">
            <w:pPr>
              <w:rPr>
                <w:rFonts w:ascii="Calibri" w:hAnsi="Calibri"/>
              </w:rPr>
            </w:pPr>
            <w:r>
              <w:rPr>
                <w:sz w:val="24"/>
              </w:rPr>
              <w:t> </w:t>
            </w:r>
          </w:p>
        </w:tc>
        <w:tc>
          <w:tcPr>
            <w:tcW w:w="990" w:type="dxa"/>
            <w:tcBorders>
              <w:top w:val="nil"/>
              <w:left w:val="nil"/>
              <w:bottom w:val="single" w:sz="8" w:space="0" w:color="000000"/>
              <w:right w:val="single" w:sz="8" w:space="0" w:color="000000"/>
            </w:tcBorders>
          </w:tcPr>
          <w:p w14:paraId="6CD4198F" w14:textId="77777777" w:rsidR="00612202" w:rsidRDefault="00612202" w:rsidP="003F6E43">
            <w:pPr>
              <w:jc w:val="center"/>
              <w:rPr>
                <w:rFonts w:ascii="Calibri" w:hAnsi="Calibri"/>
              </w:rPr>
            </w:pPr>
            <w:r>
              <w:rPr>
                <w:sz w:val="24"/>
              </w:rPr>
              <w:t>2</w:t>
            </w:r>
          </w:p>
        </w:tc>
        <w:tc>
          <w:tcPr>
            <w:tcW w:w="810" w:type="dxa"/>
            <w:tcBorders>
              <w:top w:val="nil"/>
              <w:left w:val="nil"/>
              <w:bottom w:val="single" w:sz="8" w:space="0" w:color="000000"/>
              <w:right w:val="single" w:sz="8" w:space="0" w:color="000000"/>
            </w:tcBorders>
          </w:tcPr>
          <w:p w14:paraId="1FE57F42" w14:textId="77777777" w:rsidR="00612202" w:rsidRDefault="00612202" w:rsidP="003F6E43">
            <w:pPr>
              <w:jc w:val="center"/>
              <w:rPr>
                <w:rFonts w:ascii="Calibri" w:hAnsi="Calibri"/>
              </w:rPr>
            </w:pPr>
            <w:r>
              <w:rPr>
                <w:sz w:val="24"/>
              </w:rPr>
              <w:t>2</w:t>
            </w:r>
          </w:p>
        </w:tc>
        <w:tc>
          <w:tcPr>
            <w:tcW w:w="855" w:type="dxa"/>
            <w:tcBorders>
              <w:top w:val="nil"/>
              <w:left w:val="nil"/>
              <w:bottom w:val="single" w:sz="8" w:space="0" w:color="000000"/>
              <w:right w:val="single" w:sz="8" w:space="0" w:color="000000"/>
            </w:tcBorders>
          </w:tcPr>
          <w:p w14:paraId="424FC7A4" w14:textId="77777777" w:rsidR="00612202" w:rsidRDefault="00612202" w:rsidP="003F6E43">
            <w:pPr>
              <w:jc w:val="center"/>
              <w:rPr>
                <w:rFonts w:ascii="Calibri" w:hAnsi="Calibri"/>
              </w:rPr>
            </w:pPr>
            <w:r>
              <w:rPr>
                <w:sz w:val="24"/>
              </w:rPr>
              <w:t> </w:t>
            </w:r>
          </w:p>
        </w:tc>
        <w:tc>
          <w:tcPr>
            <w:tcW w:w="1385" w:type="dxa"/>
            <w:tcBorders>
              <w:top w:val="nil"/>
              <w:left w:val="nil"/>
              <w:bottom w:val="single" w:sz="8" w:space="0" w:color="000000"/>
              <w:right w:val="single" w:sz="8" w:space="0" w:color="000000"/>
            </w:tcBorders>
          </w:tcPr>
          <w:p w14:paraId="09AAAF0E" w14:textId="77777777" w:rsidR="00612202" w:rsidRDefault="00612202" w:rsidP="003F6E43">
            <w:pPr>
              <w:jc w:val="center"/>
              <w:rPr>
                <w:rFonts w:ascii="Calibri" w:hAnsi="Calibri"/>
              </w:rPr>
            </w:pPr>
            <w:r>
              <w:rPr>
                <w:sz w:val="24"/>
              </w:rPr>
              <w:t>13</w:t>
            </w:r>
          </w:p>
        </w:tc>
      </w:tr>
      <w:tr w:rsidR="00612202" w14:paraId="392C09F5" w14:textId="77777777" w:rsidTr="003F6E43">
        <w:tc>
          <w:tcPr>
            <w:tcW w:w="3994" w:type="dxa"/>
            <w:tcBorders>
              <w:top w:val="nil"/>
              <w:left w:val="single" w:sz="8" w:space="0" w:color="000000"/>
              <w:bottom w:val="single" w:sz="8" w:space="0" w:color="000000"/>
              <w:right w:val="single" w:sz="8" w:space="0" w:color="000000"/>
            </w:tcBorders>
          </w:tcPr>
          <w:p w14:paraId="4D79A38D" w14:textId="77777777" w:rsidR="00612202" w:rsidRDefault="00612202" w:rsidP="003F6E43">
            <w:pPr>
              <w:jc w:val="both"/>
              <w:rPr>
                <w:rFonts w:ascii="Calibri" w:hAnsi="Calibri"/>
              </w:rPr>
            </w:pPr>
            <w:r>
              <w:rPr>
                <w:sz w:val="24"/>
              </w:rPr>
              <w:t>Структурный подход</w:t>
            </w:r>
          </w:p>
          <w:p w14:paraId="4E844458" w14:textId="77777777" w:rsidR="00612202" w:rsidRDefault="00612202" w:rsidP="003F6E43">
            <w:pPr>
              <w:jc w:val="both"/>
              <w:rPr>
                <w:rFonts w:ascii="Calibri" w:hAnsi="Calibri"/>
              </w:rPr>
            </w:pPr>
            <w:r>
              <w:rPr>
                <w:sz w:val="24"/>
              </w:rPr>
              <w:t>Значение предложения</w:t>
            </w:r>
          </w:p>
          <w:p w14:paraId="433EC1EE" w14:textId="77777777" w:rsidR="00612202" w:rsidRDefault="00612202" w:rsidP="003F6E43">
            <w:pPr>
              <w:jc w:val="both"/>
              <w:rPr>
                <w:rFonts w:ascii="Calibri" w:hAnsi="Calibri"/>
              </w:rPr>
            </w:pPr>
            <w:r>
              <w:rPr>
                <w:sz w:val="24"/>
              </w:rPr>
              <w:t>Значение высказывания</w:t>
            </w:r>
          </w:p>
        </w:tc>
        <w:tc>
          <w:tcPr>
            <w:tcW w:w="1430" w:type="dxa"/>
            <w:tcBorders>
              <w:top w:val="nil"/>
              <w:left w:val="nil"/>
              <w:bottom w:val="single" w:sz="8" w:space="0" w:color="000000"/>
              <w:right w:val="single" w:sz="8" w:space="0" w:color="000000"/>
            </w:tcBorders>
          </w:tcPr>
          <w:p w14:paraId="59A298C2" w14:textId="77777777" w:rsidR="00612202" w:rsidRDefault="00612202" w:rsidP="003F6E43">
            <w:pPr>
              <w:rPr>
                <w:rFonts w:ascii="Calibri" w:hAnsi="Calibri"/>
              </w:rPr>
            </w:pPr>
            <w:r>
              <w:rPr>
                <w:sz w:val="24"/>
              </w:rPr>
              <w:t> </w:t>
            </w:r>
          </w:p>
        </w:tc>
        <w:tc>
          <w:tcPr>
            <w:tcW w:w="990" w:type="dxa"/>
            <w:tcBorders>
              <w:top w:val="nil"/>
              <w:left w:val="nil"/>
              <w:bottom w:val="single" w:sz="8" w:space="0" w:color="000000"/>
              <w:right w:val="single" w:sz="8" w:space="0" w:color="000000"/>
            </w:tcBorders>
          </w:tcPr>
          <w:p w14:paraId="4DCB2763" w14:textId="77777777" w:rsidR="00612202" w:rsidRDefault="00612202" w:rsidP="003F6E43">
            <w:pPr>
              <w:jc w:val="center"/>
              <w:rPr>
                <w:rFonts w:ascii="Calibri" w:hAnsi="Calibri"/>
              </w:rPr>
            </w:pPr>
            <w:r>
              <w:rPr>
                <w:sz w:val="24"/>
              </w:rPr>
              <w:t>2</w:t>
            </w:r>
          </w:p>
        </w:tc>
        <w:tc>
          <w:tcPr>
            <w:tcW w:w="810" w:type="dxa"/>
            <w:tcBorders>
              <w:top w:val="nil"/>
              <w:left w:val="nil"/>
              <w:bottom w:val="single" w:sz="8" w:space="0" w:color="000000"/>
              <w:right w:val="single" w:sz="8" w:space="0" w:color="000000"/>
            </w:tcBorders>
          </w:tcPr>
          <w:p w14:paraId="05B2E3CD" w14:textId="77777777" w:rsidR="00612202" w:rsidRDefault="00612202" w:rsidP="003F6E43">
            <w:pPr>
              <w:jc w:val="center"/>
              <w:rPr>
                <w:rFonts w:ascii="Calibri" w:hAnsi="Calibri"/>
              </w:rPr>
            </w:pPr>
            <w:r>
              <w:rPr>
                <w:sz w:val="24"/>
              </w:rPr>
              <w:t>2</w:t>
            </w:r>
          </w:p>
        </w:tc>
        <w:tc>
          <w:tcPr>
            <w:tcW w:w="855" w:type="dxa"/>
            <w:tcBorders>
              <w:top w:val="nil"/>
              <w:left w:val="nil"/>
              <w:bottom w:val="single" w:sz="8" w:space="0" w:color="000000"/>
              <w:right w:val="single" w:sz="8" w:space="0" w:color="000000"/>
            </w:tcBorders>
          </w:tcPr>
          <w:p w14:paraId="3AD9D2FD" w14:textId="77777777" w:rsidR="00612202" w:rsidRDefault="00612202" w:rsidP="003F6E43">
            <w:pPr>
              <w:jc w:val="center"/>
              <w:rPr>
                <w:rFonts w:ascii="Calibri" w:hAnsi="Calibri"/>
              </w:rPr>
            </w:pPr>
            <w:r>
              <w:rPr>
                <w:sz w:val="24"/>
              </w:rPr>
              <w:t> </w:t>
            </w:r>
          </w:p>
        </w:tc>
        <w:tc>
          <w:tcPr>
            <w:tcW w:w="1385" w:type="dxa"/>
            <w:tcBorders>
              <w:top w:val="nil"/>
              <w:left w:val="nil"/>
              <w:bottom w:val="single" w:sz="8" w:space="0" w:color="000000"/>
              <w:right w:val="single" w:sz="8" w:space="0" w:color="000000"/>
            </w:tcBorders>
          </w:tcPr>
          <w:p w14:paraId="5180117F" w14:textId="77777777" w:rsidR="00612202" w:rsidRDefault="00612202" w:rsidP="003F6E43">
            <w:pPr>
              <w:jc w:val="center"/>
              <w:rPr>
                <w:rFonts w:ascii="Calibri" w:hAnsi="Calibri"/>
              </w:rPr>
            </w:pPr>
            <w:r>
              <w:rPr>
                <w:sz w:val="24"/>
              </w:rPr>
              <w:t>13</w:t>
            </w:r>
          </w:p>
        </w:tc>
      </w:tr>
      <w:tr w:rsidR="00612202" w14:paraId="085E9C46" w14:textId="77777777" w:rsidTr="003F6E43">
        <w:tc>
          <w:tcPr>
            <w:tcW w:w="3994" w:type="dxa"/>
            <w:tcBorders>
              <w:top w:val="nil"/>
              <w:left w:val="single" w:sz="8" w:space="0" w:color="000000"/>
              <w:bottom w:val="single" w:sz="8" w:space="0" w:color="000000"/>
              <w:right w:val="single" w:sz="8" w:space="0" w:color="000000"/>
            </w:tcBorders>
          </w:tcPr>
          <w:p w14:paraId="6986C728" w14:textId="77777777" w:rsidR="00612202" w:rsidRDefault="00612202" w:rsidP="003F6E43">
            <w:pPr>
              <w:jc w:val="both"/>
              <w:rPr>
                <w:rFonts w:ascii="Calibri" w:hAnsi="Calibri"/>
              </w:rPr>
            </w:pPr>
            <w:r>
              <w:rPr>
                <w:i/>
                <w:sz w:val="24"/>
              </w:rPr>
              <w:t>Итого:</w:t>
            </w:r>
          </w:p>
        </w:tc>
        <w:tc>
          <w:tcPr>
            <w:tcW w:w="1430" w:type="dxa"/>
            <w:tcBorders>
              <w:top w:val="nil"/>
              <w:left w:val="nil"/>
              <w:bottom w:val="single" w:sz="8" w:space="0" w:color="000000"/>
              <w:right w:val="single" w:sz="8" w:space="0" w:color="000000"/>
            </w:tcBorders>
          </w:tcPr>
          <w:p w14:paraId="72932A7C" w14:textId="77777777" w:rsidR="00612202" w:rsidRDefault="00612202" w:rsidP="003F6E43">
            <w:pPr>
              <w:rPr>
                <w:rFonts w:ascii="Calibri" w:hAnsi="Calibri"/>
              </w:rPr>
            </w:pPr>
            <w:r>
              <w:rPr>
                <w:sz w:val="24"/>
              </w:rPr>
              <w:t>68</w:t>
            </w:r>
          </w:p>
        </w:tc>
        <w:tc>
          <w:tcPr>
            <w:tcW w:w="990" w:type="dxa"/>
            <w:tcBorders>
              <w:top w:val="nil"/>
              <w:left w:val="nil"/>
              <w:bottom w:val="single" w:sz="8" w:space="0" w:color="000000"/>
              <w:right w:val="single" w:sz="8" w:space="0" w:color="000000"/>
            </w:tcBorders>
          </w:tcPr>
          <w:p w14:paraId="12D1D8E7" w14:textId="77777777" w:rsidR="00612202" w:rsidRDefault="00612202" w:rsidP="003F6E43">
            <w:pPr>
              <w:jc w:val="center"/>
              <w:rPr>
                <w:rFonts w:ascii="Calibri" w:hAnsi="Calibri"/>
              </w:rPr>
            </w:pPr>
            <w:r>
              <w:rPr>
                <w:sz w:val="24"/>
              </w:rPr>
              <w:t>8</w:t>
            </w:r>
          </w:p>
        </w:tc>
        <w:tc>
          <w:tcPr>
            <w:tcW w:w="810" w:type="dxa"/>
            <w:tcBorders>
              <w:top w:val="nil"/>
              <w:left w:val="nil"/>
              <w:bottom w:val="single" w:sz="8" w:space="0" w:color="000000"/>
              <w:right w:val="single" w:sz="8" w:space="0" w:color="000000"/>
            </w:tcBorders>
          </w:tcPr>
          <w:p w14:paraId="177AC128" w14:textId="77777777" w:rsidR="00612202" w:rsidRDefault="00612202" w:rsidP="003F6E43">
            <w:pPr>
              <w:jc w:val="center"/>
              <w:rPr>
                <w:rFonts w:ascii="Calibri" w:hAnsi="Calibri"/>
              </w:rPr>
            </w:pPr>
            <w:r>
              <w:rPr>
                <w:sz w:val="24"/>
              </w:rPr>
              <w:t>8</w:t>
            </w:r>
          </w:p>
        </w:tc>
        <w:tc>
          <w:tcPr>
            <w:tcW w:w="855" w:type="dxa"/>
            <w:tcBorders>
              <w:top w:val="nil"/>
              <w:left w:val="nil"/>
              <w:bottom w:val="single" w:sz="8" w:space="0" w:color="000000"/>
              <w:right w:val="single" w:sz="8" w:space="0" w:color="000000"/>
            </w:tcBorders>
          </w:tcPr>
          <w:p w14:paraId="5B50C796" w14:textId="77777777" w:rsidR="00612202" w:rsidRDefault="00612202" w:rsidP="003F6E43">
            <w:pPr>
              <w:jc w:val="center"/>
              <w:rPr>
                <w:rFonts w:ascii="Calibri" w:hAnsi="Calibri"/>
              </w:rPr>
            </w:pPr>
            <w:r>
              <w:rPr>
                <w:sz w:val="24"/>
              </w:rPr>
              <w:t> </w:t>
            </w:r>
          </w:p>
        </w:tc>
        <w:tc>
          <w:tcPr>
            <w:tcW w:w="1385" w:type="dxa"/>
            <w:tcBorders>
              <w:top w:val="nil"/>
              <w:left w:val="nil"/>
              <w:bottom w:val="single" w:sz="8" w:space="0" w:color="000000"/>
              <w:right w:val="single" w:sz="8" w:space="0" w:color="000000"/>
            </w:tcBorders>
          </w:tcPr>
          <w:p w14:paraId="4505BE34" w14:textId="77777777" w:rsidR="00612202" w:rsidRDefault="00612202" w:rsidP="003F6E43">
            <w:pPr>
              <w:jc w:val="center"/>
              <w:rPr>
                <w:rFonts w:ascii="Calibri" w:hAnsi="Calibri"/>
              </w:rPr>
            </w:pPr>
            <w:r>
              <w:rPr>
                <w:sz w:val="24"/>
              </w:rPr>
              <w:t>52</w:t>
            </w:r>
          </w:p>
        </w:tc>
      </w:tr>
    </w:tbl>
    <w:p w14:paraId="309DD291" w14:textId="77777777" w:rsidR="00612202" w:rsidRDefault="00612202" w:rsidP="006E41B5">
      <w:pPr>
        <w:spacing w:after="120"/>
        <w:jc w:val="both"/>
        <w:rPr>
          <w:rFonts w:ascii="Calibri" w:hAnsi="Calibri"/>
        </w:rPr>
      </w:pPr>
      <w:r>
        <w:rPr>
          <w:b/>
          <w:sz w:val="24"/>
        </w:rPr>
        <w:t> </w:t>
      </w:r>
    </w:p>
    <w:p w14:paraId="31A3D3CD" w14:textId="77777777" w:rsidR="00612202" w:rsidRDefault="00612202" w:rsidP="006E41B5">
      <w:pPr>
        <w:spacing w:after="120"/>
        <w:jc w:val="center"/>
        <w:rPr>
          <w:rFonts w:ascii="Calibri" w:hAnsi="Calibri"/>
        </w:rPr>
      </w:pPr>
      <w:r>
        <w:rPr>
          <w:b/>
          <w:sz w:val="24"/>
        </w:rPr>
        <w:t>4.4. Самостоятельная работа студентов</w:t>
      </w:r>
    </w:p>
    <w:p w14:paraId="7501321E" w14:textId="77777777" w:rsidR="00612202" w:rsidRDefault="00612202" w:rsidP="006E41B5">
      <w:pPr>
        <w:spacing w:after="120"/>
        <w:jc w:val="center"/>
        <w:rPr>
          <w:rFonts w:ascii="Calibri" w:hAnsi="Calibri"/>
        </w:rPr>
      </w:pPr>
      <w:r>
        <w:rPr>
          <w:b/>
          <w:sz w:val="24"/>
        </w:rPr>
        <w:t> </w:t>
      </w:r>
    </w:p>
    <w:tbl>
      <w:tblPr>
        <w:tblW w:w="0" w:type="auto"/>
        <w:tblBorders>
          <w:top w:val="single" w:sz="0" w:space="0" w:color="auto"/>
          <w:left w:val="single" w:sz="0" w:space="0" w:color="auto"/>
          <w:bottom w:val="single" w:sz="0" w:space="0" w:color="auto"/>
          <w:right w:val="single" w:sz="0" w:space="0" w:color="auto"/>
        </w:tblBorders>
        <w:tblLayout w:type="fixed"/>
        <w:tblLook w:val="04A0" w:firstRow="1" w:lastRow="0" w:firstColumn="1" w:lastColumn="0" w:noHBand="0" w:noVBand="1"/>
      </w:tblPr>
      <w:tblGrid>
        <w:gridCol w:w="2518"/>
        <w:gridCol w:w="2268"/>
        <w:gridCol w:w="1701"/>
        <w:gridCol w:w="1843"/>
        <w:gridCol w:w="1134"/>
      </w:tblGrid>
      <w:tr w:rsidR="00612202" w14:paraId="36A53E2A" w14:textId="77777777" w:rsidTr="003F6E43">
        <w:tc>
          <w:tcPr>
            <w:tcW w:w="2518" w:type="dxa"/>
            <w:tcBorders>
              <w:top w:val="single" w:sz="8" w:space="0" w:color="000000"/>
              <w:left w:val="single" w:sz="8" w:space="0" w:color="000000"/>
              <w:bottom w:val="single" w:sz="8" w:space="0" w:color="000000"/>
              <w:right w:val="single" w:sz="8" w:space="0" w:color="000000"/>
            </w:tcBorders>
          </w:tcPr>
          <w:p w14:paraId="49EC9026" w14:textId="77777777" w:rsidR="00612202" w:rsidRDefault="00612202" w:rsidP="003F6E43">
            <w:pPr>
              <w:spacing w:after="120"/>
              <w:jc w:val="center"/>
              <w:rPr>
                <w:rFonts w:ascii="Calibri" w:hAnsi="Calibri"/>
              </w:rPr>
            </w:pPr>
            <w:r>
              <w:rPr>
                <w:sz w:val="24"/>
              </w:rPr>
              <w:t>Наименование темы дисциплины или раздела</w:t>
            </w:r>
          </w:p>
        </w:tc>
        <w:tc>
          <w:tcPr>
            <w:tcW w:w="2268" w:type="dxa"/>
            <w:tcBorders>
              <w:top w:val="single" w:sz="8" w:space="0" w:color="000000"/>
              <w:left w:val="nil"/>
              <w:bottom w:val="single" w:sz="8" w:space="0" w:color="000000"/>
              <w:right w:val="single" w:sz="8" w:space="0" w:color="000000"/>
            </w:tcBorders>
          </w:tcPr>
          <w:p w14:paraId="1362E756" w14:textId="77777777" w:rsidR="00612202" w:rsidRDefault="00612202" w:rsidP="003F6E43">
            <w:pPr>
              <w:spacing w:after="120"/>
              <w:jc w:val="center"/>
              <w:rPr>
                <w:rFonts w:ascii="Calibri" w:hAnsi="Calibri"/>
              </w:rPr>
            </w:pPr>
            <w:r>
              <w:rPr>
                <w:sz w:val="24"/>
              </w:rPr>
              <w:t>Вид самостоятельной внеаудиторной работы обучающихся, в т.ч. КСР</w:t>
            </w:r>
          </w:p>
        </w:tc>
        <w:tc>
          <w:tcPr>
            <w:tcW w:w="1701" w:type="dxa"/>
            <w:tcBorders>
              <w:top w:val="single" w:sz="8" w:space="0" w:color="000000"/>
              <w:left w:val="nil"/>
              <w:bottom w:val="single" w:sz="8" w:space="0" w:color="000000"/>
              <w:right w:val="single" w:sz="8" w:space="0" w:color="000000"/>
            </w:tcBorders>
          </w:tcPr>
          <w:p w14:paraId="54518670" w14:textId="77777777" w:rsidR="00612202" w:rsidRDefault="00612202" w:rsidP="003F6E43">
            <w:pPr>
              <w:spacing w:after="120"/>
              <w:jc w:val="center"/>
              <w:rPr>
                <w:rFonts w:ascii="Calibri" w:hAnsi="Calibri"/>
              </w:rPr>
            </w:pPr>
            <w:r>
              <w:rPr>
                <w:sz w:val="24"/>
              </w:rPr>
              <w:t>Оценочное средство</w:t>
            </w:r>
          </w:p>
        </w:tc>
        <w:tc>
          <w:tcPr>
            <w:tcW w:w="1843" w:type="dxa"/>
            <w:tcBorders>
              <w:top w:val="single" w:sz="8" w:space="0" w:color="000000"/>
              <w:left w:val="nil"/>
              <w:bottom w:val="single" w:sz="8" w:space="0" w:color="000000"/>
              <w:right w:val="single" w:sz="8" w:space="0" w:color="000000"/>
            </w:tcBorders>
          </w:tcPr>
          <w:p w14:paraId="569F595E" w14:textId="77777777" w:rsidR="00612202" w:rsidRDefault="00612202" w:rsidP="003F6E43">
            <w:pPr>
              <w:spacing w:after="120"/>
              <w:jc w:val="center"/>
              <w:rPr>
                <w:rFonts w:ascii="Calibri" w:hAnsi="Calibri"/>
              </w:rPr>
            </w:pPr>
            <w:r>
              <w:rPr>
                <w:sz w:val="24"/>
              </w:rPr>
              <w:t>Кол-во</w:t>
            </w:r>
          </w:p>
          <w:p w14:paraId="3A344D74" w14:textId="77777777" w:rsidR="00612202" w:rsidRDefault="00612202" w:rsidP="003F6E43">
            <w:pPr>
              <w:spacing w:after="120"/>
              <w:jc w:val="center"/>
              <w:rPr>
                <w:rFonts w:ascii="Calibri" w:hAnsi="Calibri"/>
              </w:rPr>
            </w:pPr>
            <w:r>
              <w:rPr>
                <w:sz w:val="24"/>
              </w:rPr>
              <w:t>часов</w:t>
            </w:r>
          </w:p>
        </w:tc>
        <w:tc>
          <w:tcPr>
            <w:tcW w:w="1134" w:type="dxa"/>
            <w:tcBorders>
              <w:top w:val="single" w:sz="8" w:space="0" w:color="000000"/>
              <w:left w:val="nil"/>
              <w:bottom w:val="single" w:sz="8" w:space="0" w:color="000000"/>
              <w:right w:val="single" w:sz="8" w:space="0" w:color="000000"/>
            </w:tcBorders>
          </w:tcPr>
          <w:p w14:paraId="038C40F9" w14:textId="77777777" w:rsidR="00612202" w:rsidRDefault="00612202" w:rsidP="003F6E43">
            <w:pPr>
              <w:spacing w:after="120"/>
              <w:jc w:val="center"/>
              <w:rPr>
                <w:rFonts w:ascii="Calibri" w:hAnsi="Calibri"/>
              </w:rPr>
            </w:pPr>
            <w:r>
              <w:rPr>
                <w:sz w:val="24"/>
              </w:rPr>
              <w:t>Код компетенций</w:t>
            </w:r>
          </w:p>
        </w:tc>
      </w:tr>
      <w:tr w:rsidR="00612202" w14:paraId="715C7895" w14:textId="77777777" w:rsidTr="003F6E43">
        <w:tc>
          <w:tcPr>
            <w:tcW w:w="2518" w:type="dxa"/>
            <w:tcBorders>
              <w:top w:val="nil"/>
              <w:left w:val="single" w:sz="8" w:space="0" w:color="000000"/>
              <w:bottom w:val="single" w:sz="8" w:space="0" w:color="000000"/>
              <w:right w:val="single" w:sz="8" w:space="0" w:color="000000"/>
            </w:tcBorders>
          </w:tcPr>
          <w:p w14:paraId="7C4EA373" w14:textId="77777777" w:rsidR="00612202" w:rsidRDefault="00612202" w:rsidP="003F6E43">
            <w:pPr>
              <w:jc w:val="both"/>
              <w:rPr>
                <w:rFonts w:ascii="Calibri" w:hAnsi="Calibri"/>
              </w:rPr>
            </w:pPr>
            <w:r>
              <w:rPr>
                <w:sz w:val="24"/>
              </w:rPr>
              <w:t xml:space="preserve">Описание сцены. Предварительные </w:t>
            </w:r>
            <w:r>
              <w:rPr>
                <w:sz w:val="24"/>
              </w:rPr>
              <w:lastRenderedPageBreak/>
              <w:t>метаязыковые замечания</w:t>
            </w:r>
          </w:p>
        </w:tc>
        <w:tc>
          <w:tcPr>
            <w:tcW w:w="2268" w:type="dxa"/>
            <w:tcBorders>
              <w:top w:val="nil"/>
              <w:left w:val="nil"/>
              <w:bottom w:val="single" w:sz="8" w:space="0" w:color="000000"/>
              <w:right w:val="single" w:sz="8" w:space="0" w:color="000000"/>
            </w:tcBorders>
          </w:tcPr>
          <w:p w14:paraId="6FE17CF1" w14:textId="77777777" w:rsidR="00612202" w:rsidRDefault="00612202" w:rsidP="003F6E43">
            <w:pPr>
              <w:spacing w:after="120"/>
              <w:jc w:val="center"/>
              <w:rPr>
                <w:rFonts w:ascii="Calibri" w:hAnsi="Calibri"/>
              </w:rPr>
            </w:pPr>
            <w:r>
              <w:rPr>
                <w:sz w:val="24"/>
              </w:rPr>
              <w:lastRenderedPageBreak/>
              <w:t xml:space="preserve">Подготовка информационного </w:t>
            </w:r>
            <w:r>
              <w:rPr>
                <w:sz w:val="24"/>
              </w:rPr>
              <w:lastRenderedPageBreak/>
              <w:t>сообщения, создание презентаций</w:t>
            </w:r>
          </w:p>
        </w:tc>
        <w:tc>
          <w:tcPr>
            <w:tcW w:w="1701" w:type="dxa"/>
            <w:tcBorders>
              <w:top w:val="nil"/>
              <w:left w:val="nil"/>
              <w:bottom w:val="single" w:sz="8" w:space="0" w:color="000000"/>
              <w:right w:val="single" w:sz="8" w:space="0" w:color="000000"/>
            </w:tcBorders>
          </w:tcPr>
          <w:p w14:paraId="388327A8" w14:textId="77777777" w:rsidR="00612202" w:rsidRDefault="00612202" w:rsidP="003F6E43">
            <w:pPr>
              <w:spacing w:after="120"/>
              <w:jc w:val="center"/>
              <w:rPr>
                <w:rFonts w:ascii="Calibri" w:hAnsi="Calibri"/>
              </w:rPr>
            </w:pPr>
            <w:r>
              <w:rPr>
                <w:sz w:val="24"/>
              </w:rPr>
              <w:lastRenderedPageBreak/>
              <w:t>Коллоквиум</w:t>
            </w:r>
          </w:p>
        </w:tc>
        <w:tc>
          <w:tcPr>
            <w:tcW w:w="1843" w:type="dxa"/>
            <w:tcBorders>
              <w:top w:val="nil"/>
              <w:left w:val="nil"/>
              <w:bottom w:val="single" w:sz="8" w:space="0" w:color="000000"/>
              <w:right w:val="single" w:sz="8" w:space="0" w:color="000000"/>
            </w:tcBorders>
          </w:tcPr>
          <w:p w14:paraId="1A95267C" w14:textId="77777777" w:rsidR="00612202" w:rsidRDefault="00612202" w:rsidP="003F6E43">
            <w:pPr>
              <w:jc w:val="center"/>
              <w:rPr>
                <w:rFonts w:ascii="Calibri" w:hAnsi="Calibri"/>
              </w:rPr>
            </w:pPr>
            <w:r>
              <w:rPr>
                <w:sz w:val="24"/>
              </w:rPr>
              <w:t>13</w:t>
            </w:r>
          </w:p>
        </w:tc>
        <w:tc>
          <w:tcPr>
            <w:tcW w:w="1134" w:type="dxa"/>
            <w:tcBorders>
              <w:top w:val="nil"/>
              <w:left w:val="nil"/>
              <w:bottom w:val="single" w:sz="8" w:space="0" w:color="000000"/>
              <w:right w:val="single" w:sz="8" w:space="0" w:color="000000"/>
            </w:tcBorders>
          </w:tcPr>
          <w:p w14:paraId="66F21D57" w14:textId="77777777" w:rsidR="00612202" w:rsidRDefault="00612202" w:rsidP="003F6E43">
            <w:pPr>
              <w:jc w:val="both"/>
              <w:rPr>
                <w:sz w:val="24"/>
              </w:rPr>
            </w:pPr>
            <w:r>
              <w:rPr>
                <w:sz w:val="24"/>
              </w:rPr>
              <w:t xml:space="preserve">УК-4, ОПК-4, </w:t>
            </w:r>
            <w:r>
              <w:rPr>
                <w:sz w:val="24"/>
              </w:rPr>
              <w:lastRenderedPageBreak/>
              <w:t>ОПК-7, ПК-1</w:t>
            </w:r>
          </w:p>
        </w:tc>
      </w:tr>
      <w:tr w:rsidR="00612202" w14:paraId="2D804EB5" w14:textId="77777777" w:rsidTr="003F6E43">
        <w:tc>
          <w:tcPr>
            <w:tcW w:w="2518" w:type="dxa"/>
            <w:tcBorders>
              <w:top w:val="nil"/>
              <w:left w:val="single" w:sz="8" w:space="0" w:color="000000"/>
              <w:bottom w:val="single" w:sz="8" w:space="0" w:color="000000"/>
              <w:right w:val="single" w:sz="8" w:space="0" w:color="000000"/>
            </w:tcBorders>
          </w:tcPr>
          <w:p w14:paraId="038ACE24" w14:textId="77777777" w:rsidR="00612202" w:rsidRDefault="00612202" w:rsidP="003F6E43">
            <w:pPr>
              <w:jc w:val="both"/>
              <w:rPr>
                <w:rFonts w:ascii="Calibri" w:hAnsi="Calibri"/>
              </w:rPr>
            </w:pPr>
            <w:r>
              <w:rPr>
                <w:sz w:val="24"/>
              </w:rPr>
              <w:lastRenderedPageBreak/>
              <w:t>Лексическое значение. Слова как значимые единицы</w:t>
            </w:r>
          </w:p>
          <w:p w14:paraId="7F12DEAA" w14:textId="77777777" w:rsidR="00612202" w:rsidRDefault="00612202" w:rsidP="003F6E43">
            <w:pPr>
              <w:jc w:val="both"/>
              <w:rPr>
                <w:rFonts w:ascii="Calibri" w:hAnsi="Calibri"/>
              </w:rPr>
            </w:pPr>
            <w:r>
              <w:rPr>
                <w:sz w:val="24"/>
              </w:rPr>
              <w:t> </w:t>
            </w:r>
          </w:p>
        </w:tc>
        <w:tc>
          <w:tcPr>
            <w:tcW w:w="2268" w:type="dxa"/>
            <w:tcBorders>
              <w:top w:val="nil"/>
              <w:left w:val="nil"/>
              <w:bottom w:val="single" w:sz="8" w:space="0" w:color="000000"/>
              <w:right w:val="single" w:sz="8" w:space="0" w:color="000000"/>
            </w:tcBorders>
          </w:tcPr>
          <w:p w14:paraId="11F52AAE" w14:textId="77777777" w:rsidR="00612202" w:rsidRDefault="00612202" w:rsidP="003F6E43">
            <w:pPr>
              <w:jc w:val="center"/>
              <w:rPr>
                <w:rFonts w:ascii="Calibri" w:hAnsi="Calibri"/>
              </w:rPr>
            </w:pPr>
            <w:r>
              <w:rPr>
                <w:sz w:val="24"/>
              </w:rPr>
              <w:t>Подготовка информационного сообщения, создание презентаций</w:t>
            </w:r>
          </w:p>
        </w:tc>
        <w:tc>
          <w:tcPr>
            <w:tcW w:w="1701" w:type="dxa"/>
            <w:tcBorders>
              <w:top w:val="nil"/>
              <w:left w:val="nil"/>
              <w:bottom w:val="single" w:sz="8" w:space="0" w:color="000000"/>
              <w:right w:val="single" w:sz="8" w:space="0" w:color="000000"/>
            </w:tcBorders>
          </w:tcPr>
          <w:p w14:paraId="0572FFB3" w14:textId="77777777" w:rsidR="00612202" w:rsidRDefault="00612202" w:rsidP="003F6E43">
            <w:pPr>
              <w:rPr>
                <w:rFonts w:ascii="Calibri" w:hAnsi="Calibri"/>
              </w:rPr>
            </w:pPr>
            <w:r>
              <w:rPr>
                <w:sz w:val="24"/>
              </w:rPr>
              <w:t>Коллоквиум</w:t>
            </w:r>
          </w:p>
        </w:tc>
        <w:tc>
          <w:tcPr>
            <w:tcW w:w="1843" w:type="dxa"/>
            <w:tcBorders>
              <w:top w:val="nil"/>
              <w:left w:val="nil"/>
              <w:bottom w:val="single" w:sz="8" w:space="0" w:color="000000"/>
              <w:right w:val="single" w:sz="8" w:space="0" w:color="000000"/>
            </w:tcBorders>
          </w:tcPr>
          <w:p w14:paraId="27C82921" w14:textId="77777777" w:rsidR="00612202" w:rsidRDefault="00612202" w:rsidP="003F6E43">
            <w:pPr>
              <w:jc w:val="center"/>
              <w:rPr>
                <w:rFonts w:ascii="Calibri" w:hAnsi="Calibri"/>
              </w:rPr>
            </w:pPr>
            <w:r>
              <w:rPr>
                <w:sz w:val="24"/>
              </w:rPr>
              <w:t>13</w:t>
            </w:r>
          </w:p>
        </w:tc>
        <w:tc>
          <w:tcPr>
            <w:tcW w:w="1134" w:type="dxa"/>
            <w:tcBorders>
              <w:top w:val="nil"/>
              <w:left w:val="nil"/>
              <w:bottom w:val="single" w:sz="8" w:space="0" w:color="000000"/>
              <w:right w:val="single" w:sz="8" w:space="0" w:color="000000"/>
            </w:tcBorders>
          </w:tcPr>
          <w:p w14:paraId="44DEAC2F" w14:textId="77777777" w:rsidR="00612202" w:rsidRDefault="00612202" w:rsidP="003F6E43">
            <w:pPr>
              <w:jc w:val="both"/>
              <w:rPr>
                <w:sz w:val="24"/>
              </w:rPr>
            </w:pPr>
            <w:r>
              <w:rPr>
                <w:sz w:val="24"/>
              </w:rPr>
              <w:t>УК-4, ОПК-4, ОПК-7, ПК-1</w:t>
            </w:r>
          </w:p>
        </w:tc>
      </w:tr>
      <w:tr w:rsidR="00612202" w14:paraId="68FA3990" w14:textId="77777777" w:rsidTr="003F6E43">
        <w:tc>
          <w:tcPr>
            <w:tcW w:w="2518" w:type="dxa"/>
            <w:tcBorders>
              <w:top w:val="nil"/>
              <w:left w:val="single" w:sz="8" w:space="0" w:color="000000"/>
              <w:bottom w:val="single" w:sz="8" w:space="0" w:color="000000"/>
              <w:right w:val="single" w:sz="8" w:space="0" w:color="000000"/>
            </w:tcBorders>
          </w:tcPr>
          <w:p w14:paraId="2E58421B" w14:textId="77777777" w:rsidR="00612202" w:rsidRDefault="00612202" w:rsidP="003F6E43">
            <w:pPr>
              <w:jc w:val="both"/>
              <w:rPr>
                <w:rFonts w:ascii="Calibri" w:hAnsi="Calibri"/>
              </w:rPr>
            </w:pPr>
            <w:r>
              <w:rPr>
                <w:sz w:val="24"/>
              </w:rPr>
              <w:t>Лексическое значение. Определение значений слов</w:t>
            </w:r>
          </w:p>
        </w:tc>
        <w:tc>
          <w:tcPr>
            <w:tcW w:w="2268" w:type="dxa"/>
            <w:tcBorders>
              <w:top w:val="nil"/>
              <w:left w:val="nil"/>
              <w:bottom w:val="single" w:sz="8" w:space="0" w:color="000000"/>
              <w:right w:val="single" w:sz="8" w:space="0" w:color="000000"/>
            </w:tcBorders>
          </w:tcPr>
          <w:p w14:paraId="0AECE32C" w14:textId="77777777" w:rsidR="00612202" w:rsidRDefault="00612202" w:rsidP="003F6E43">
            <w:pPr>
              <w:jc w:val="center"/>
              <w:rPr>
                <w:rFonts w:ascii="Calibri" w:hAnsi="Calibri"/>
              </w:rPr>
            </w:pPr>
            <w:r>
              <w:rPr>
                <w:sz w:val="24"/>
              </w:rPr>
              <w:t>Подготовка информационного сообщения, создание презентаций</w:t>
            </w:r>
          </w:p>
        </w:tc>
        <w:tc>
          <w:tcPr>
            <w:tcW w:w="1701" w:type="dxa"/>
            <w:tcBorders>
              <w:top w:val="nil"/>
              <w:left w:val="nil"/>
              <w:bottom w:val="single" w:sz="8" w:space="0" w:color="000000"/>
              <w:right w:val="single" w:sz="8" w:space="0" w:color="000000"/>
            </w:tcBorders>
          </w:tcPr>
          <w:p w14:paraId="3CD3CEE6" w14:textId="77777777" w:rsidR="00612202" w:rsidRDefault="00612202" w:rsidP="003F6E43">
            <w:pPr>
              <w:rPr>
                <w:rFonts w:ascii="Calibri" w:hAnsi="Calibri"/>
              </w:rPr>
            </w:pPr>
            <w:r>
              <w:rPr>
                <w:sz w:val="24"/>
              </w:rPr>
              <w:t>Коллоквиум</w:t>
            </w:r>
          </w:p>
        </w:tc>
        <w:tc>
          <w:tcPr>
            <w:tcW w:w="1843" w:type="dxa"/>
            <w:tcBorders>
              <w:top w:val="nil"/>
              <w:left w:val="nil"/>
              <w:bottom w:val="single" w:sz="8" w:space="0" w:color="000000"/>
              <w:right w:val="single" w:sz="8" w:space="0" w:color="000000"/>
            </w:tcBorders>
          </w:tcPr>
          <w:p w14:paraId="24B52513" w14:textId="77777777" w:rsidR="00612202" w:rsidRDefault="00612202" w:rsidP="003F6E43">
            <w:pPr>
              <w:jc w:val="center"/>
              <w:rPr>
                <w:rFonts w:ascii="Calibri" w:hAnsi="Calibri"/>
              </w:rPr>
            </w:pPr>
            <w:r>
              <w:rPr>
                <w:sz w:val="24"/>
              </w:rPr>
              <w:t>13</w:t>
            </w:r>
          </w:p>
        </w:tc>
        <w:tc>
          <w:tcPr>
            <w:tcW w:w="1134" w:type="dxa"/>
            <w:tcBorders>
              <w:top w:val="nil"/>
              <w:left w:val="nil"/>
              <w:bottom w:val="single" w:sz="8" w:space="0" w:color="000000"/>
              <w:right w:val="single" w:sz="8" w:space="0" w:color="000000"/>
            </w:tcBorders>
          </w:tcPr>
          <w:p w14:paraId="545C035F" w14:textId="77777777" w:rsidR="00612202" w:rsidRDefault="00612202" w:rsidP="003F6E43">
            <w:pPr>
              <w:jc w:val="both"/>
              <w:rPr>
                <w:sz w:val="24"/>
              </w:rPr>
            </w:pPr>
            <w:r>
              <w:rPr>
                <w:sz w:val="24"/>
              </w:rPr>
              <w:t>УК-4, ОПК-4, ОПК-7, ПК-1</w:t>
            </w:r>
          </w:p>
        </w:tc>
      </w:tr>
      <w:tr w:rsidR="00612202" w14:paraId="255BF4F7" w14:textId="77777777" w:rsidTr="003F6E43">
        <w:tc>
          <w:tcPr>
            <w:tcW w:w="2518" w:type="dxa"/>
            <w:tcBorders>
              <w:top w:val="nil"/>
              <w:left w:val="single" w:sz="8" w:space="0" w:color="000000"/>
              <w:bottom w:val="single" w:sz="8" w:space="0" w:color="000000"/>
              <w:right w:val="single" w:sz="8" w:space="0" w:color="000000"/>
            </w:tcBorders>
          </w:tcPr>
          <w:p w14:paraId="627F3249" w14:textId="77777777" w:rsidR="00612202" w:rsidRDefault="00612202" w:rsidP="003F6E43">
            <w:pPr>
              <w:rPr>
                <w:rFonts w:ascii="Calibri" w:hAnsi="Calibri"/>
              </w:rPr>
            </w:pPr>
            <w:r>
              <w:rPr>
                <w:sz w:val="24"/>
              </w:rPr>
              <w:t>Структурный подход</w:t>
            </w:r>
          </w:p>
          <w:p w14:paraId="44B906B7" w14:textId="77777777" w:rsidR="00612202" w:rsidRDefault="00612202" w:rsidP="003F6E43">
            <w:pPr>
              <w:rPr>
                <w:rFonts w:ascii="Calibri" w:hAnsi="Calibri"/>
              </w:rPr>
            </w:pPr>
            <w:r>
              <w:rPr>
                <w:sz w:val="24"/>
              </w:rPr>
              <w:t>Значение предложения</w:t>
            </w:r>
          </w:p>
          <w:p w14:paraId="09437F6A" w14:textId="77777777" w:rsidR="00612202" w:rsidRDefault="00612202" w:rsidP="003F6E43">
            <w:pPr>
              <w:rPr>
                <w:rFonts w:ascii="Calibri" w:hAnsi="Calibri"/>
              </w:rPr>
            </w:pPr>
            <w:r>
              <w:rPr>
                <w:sz w:val="24"/>
              </w:rPr>
              <w:t>Значение высказывания</w:t>
            </w:r>
          </w:p>
        </w:tc>
        <w:tc>
          <w:tcPr>
            <w:tcW w:w="2268" w:type="dxa"/>
            <w:tcBorders>
              <w:top w:val="nil"/>
              <w:left w:val="nil"/>
              <w:bottom w:val="single" w:sz="8" w:space="0" w:color="000000"/>
              <w:right w:val="single" w:sz="8" w:space="0" w:color="000000"/>
            </w:tcBorders>
          </w:tcPr>
          <w:p w14:paraId="7D7BAC51" w14:textId="77777777" w:rsidR="00612202" w:rsidRDefault="00612202" w:rsidP="003F6E43">
            <w:pPr>
              <w:jc w:val="center"/>
              <w:rPr>
                <w:rFonts w:ascii="Calibri" w:hAnsi="Calibri"/>
              </w:rPr>
            </w:pPr>
            <w:r>
              <w:rPr>
                <w:sz w:val="24"/>
              </w:rPr>
              <w:t>Подготовка информационного сообщения, создание презентаций</w:t>
            </w:r>
          </w:p>
        </w:tc>
        <w:tc>
          <w:tcPr>
            <w:tcW w:w="1701" w:type="dxa"/>
            <w:tcBorders>
              <w:top w:val="nil"/>
              <w:left w:val="nil"/>
              <w:bottom w:val="single" w:sz="8" w:space="0" w:color="000000"/>
              <w:right w:val="single" w:sz="8" w:space="0" w:color="000000"/>
            </w:tcBorders>
          </w:tcPr>
          <w:p w14:paraId="0C8EA314" w14:textId="77777777" w:rsidR="00612202" w:rsidRDefault="00612202" w:rsidP="003F6E43">
            <w:pPr>
              <w:rPr>
                <w:rFonts w:ascii="Calibri" w:hAnsi="Calibri"/>
              </w:rPr>
            </w:pPr>
            <w:r>
              <w:rPr>
                <w:sz w:val="24"/>
              </w:rPr>
              <w:t>Коллоквиум</w:t>
            </w:r>
          </w:p>
        </w:tc>
        <w:tc>
          <w:tcPr>
            <w:tcW w:w="1843" w:type="dxa"/>
            <w:tcBorders>
              <w:top w:val="nil"/>
              <w:left w:val="nil"/>
              <w:bottom w:val="single" w:sz="8" w:space="0" w:color="000000"/>
              <w:right w:val="single" w:sz="8" w:space="0" w:color="000000"/>
            </w:tcBorders>
          </w:tcPr>
          <w:p w14:paraId="5712EF49" w14:textId="77777777" w:rsidR="00612202" w:rsidRDefault="00612202" w:rsidP="003F6E43">
            <w:pPr>
              <w:jc w:val="center"/>
              <w:rPr>
                <w:rFonts w:ascii="Calibri" w:hAnsi="Calibri"/>
              </w:rPr>
            </w:pPr>
            <w:r>
              <w:rPr>
                <w:sz w:val="24"/>
              </w:rPr>
              <w:t>13</w:t>
            </w:r>
          </w:p>
        </w:tc>
        <w:tc>
          <w:tcPr>
            <w:tcW w:w="1134" w:type="dxa"/>
            <w:tcBorders>
              <w:top w:val="nil"/>
              <w:left w:val="nil"/>
              <w:bottom w:val="single" w:sz="8" w:space="0" w:color="000000"/>
              <w:right w:val="single" w:sz="8" w:space="0" w:color="000000"/>
            </w:tcBorders>
          </w:tcPr>
          <w:p w14:paraId="0C72A621" w14:textId="77777777" w:rsidR="00612202" w:rsidRDefault="00612202" w:rsidP="003F6E43">
            <w:pPr>
              <w:jc w:val="both"/>
              <w:rPr>
                <w:sz w:val="24"/>
              </w:rPr>
            </w:pPr>
            <w:r>
              <w:rPr>
                <w:sz w:val="24"/>
              </w:rPr>
              <w:t>УК-4, ОПК-4, ОПК-7, ПК-1</w:t>
            </w:r>
          </w:p>
        </w:tc>
      </w:tr>
      <w:tr w:rsidR="00612202" w14:paraId="7610821A" w14:textId="77777777" w:rsidTr="003F6E43">
        <w:tc>
          <w:tcPr>
            <w:tcW w:w="2518" w:type="dxa"/>
            <w:tcBorders>
              <w:top w:val="nil"/>
              <w:left w:val="single" w:sz="8" w:space="0" w:color="000000"/>
              <w:bottom w:val="single" w:sz="8" w:space="0" w:color="000000"/>
              <w:right w:val="single" w:sz="8" w:space="0" w:color="000000"/>
            </w:tcBorders>
          </w:tcPr>
          <w:p w14:paraId="53D16B51" w14:textId="77777777" w:rsidR="00612202" w:rsidRDefault="00612202" w:rsidP="003F6E43">
            <w:pPr>
              <w:rPr>
                <w:rFonts w:ascii="Calibri" w:hAnsi="Calibri"/>
              </w:rPr>
            </w:pPr>
            <w:r>
              <w:rPr>
                <w:b/>
                <w:sz w:val="24"/>
              </w:rPr>
              <w:t>Всего часов</w:t>
            </w:r>
          </w:p>
        </w:tc>
        <w:tc>
          <w:tcPr>
            <w:tcW w:w="2268" w:type="dxa"/>
            <w:tcBorders>
              <w:top w:val="nil"/>
              <w:left w:val="nil"/>
              <w:bottom w:val="single" w:sz="8" w:space="0" w:color="000000"/>
              <w:right w:val="single" w:sz="8" w:space="0" w:color="000000"/>
            </w:tcBorders>
          </w:tcPr>
          <w:p w14:paraId="240ED61F" w14:textId="77777777" w:rsidR="00612202" w:rsidRDefault="00612202" w:rsidP="003F6E43">
            <w:pPr>
              <w:jc w:val="center"/>
              <w:rPr>
                <w:rFonts w:ascii="Calibri" w:hAnsi="Calibri"/>
              </w:rPr>
            </w:pPr>
            <w:r>
              <w:rPr>
                <w:sz w:val="24"/>
              </w:rPr>
              <w:t> </w:t>
            </w:r>
          </w:p>
        </w:tc>
        <w:tc>
          <w:tcPr>
            <w:tcW w:w="1701" w:type="dxa"/>
            <w:tcBorders>
              <w:top w:val="nil"/>
              <w:left w:val="nil"/>
              <w:bottom w:val="single" w:sz="8" w:space="0" w:color="000000"/>
              <w:right w:val="single" w:sz="8" w:space="0" w:color="000000"/>
            </w:tcBorders>
          </w:tcPr>
          <w:p w14:paraId="683938FA" w14:textId="77777777" w:rsidR="00612202" w:rsidRDefault="00612202" w:rsidP="003F6E43">
            <w:pPr>
              <w:rPr>
                <w:rFonts w:ascii="Calibri" w:hAnsi="Calibri"/>
              </w:rPr>
            </w:pPr>
            <w:r>
              <w:rPr>
                <w:sz w:val="24"/>
              </w:rPr>
              <w:t> </w:t>
            </w:r>
          </w:p>
        </w:tc>
        <w:tc>
          <w:tcPr>
            <w:tcW w:w="1843" w:type="dxa"/>
            <w:tcBorders>
              <w:top w:val="nil"/>
              <w:left w:val="nil"/>
              <w:bottom w:val="single" w:sz="8" w:space="0" w:color="000000"/>
              <w:right w:val="single" w:sz="8" w:space="0" w:color="000000"/>
            </w:tcBorders>
          </w:tcPr>
          <w:p w14:paraId="764BC73A" w14:textId="77777777" w:rsidR="00612202" w:rsidRDefault="00612202" w:rsidP="003F6E43">
            <w:pPr>
              <w:spacing w:after="120"/>
              <w:jc w:val="center"/>
              <w:rPr>
                <w:rFonts w:ascii="Calibri" w:hAnsi="Calibri"/>
              </w:rPr>
            </w:pPr>
            <w:r>
              <w:rPr>
                <w:sz w:val="24"/>
              </w:rPr>
              <w:t>52</w:t>
            </w:r>
          </w:p>
        </w:tc>
        <w:tc>
          <w:tcPr>
            <w:tcW w:w="1134" w:type="dxa"/>
            <w:tcBorders>
              <w:top w:val="nil"/>
              <w:left w:val="nil"/>
              <w:bottom w:val="single" w:sz="8" w:space="0" w:color="000000"/>
              <w:right w:val="single" w:sz="8" w:space="0" w:color="000000"/>
            </w:tcBorders>
          </w:tcPr>
          <w:p w14:paraId="5426F84D" w14:textId="77777777" w:rsidR="00612202" w:rsidRDefault="00612202" w:rsidP="003F6E43">
            <w:pPr>
              <w:spacing w:after="120"/>
              <w:jc w:val="center"/>
              <w:rPr>
                <w:rFonts w:ascii="Calibri" w:hAnsi="Calibri"/>
              </w:rPr>
            </w:pPr>
            <w:r>
              <w:rPr>
                <w:b/>
                <w:sz w:val="24"/>
              </w:rPr>
              <w:t> </w:t>
            </w:r>
          </w:p>
        </w:tc>
      </w:tr>
    </w:tbl>
    <w:p w14:paraId="725C215E" w14:textId="77777777" w:rsidR="00612202" w:rsidRDefault="00612202" w:rsidP="006E41B5">
      <w:pPr>
        <w:jc w:val="center"/>
        <w:rPr>
          <w:rFonts w:ascii="Calibri" w:hAnsi="Calibri"/>
        </w:rPr>
      </w:pPr>
      <w:r w:rsidRPr="00913D7A">
        <w:rPr>
          <w:b/>
          <w:sz w:val="24"/>
        </w:rPr>
        <w:t> </w:t>
      </w:r>
    </w:p>
    <w:p w14:paraId="53791227" w14:textId="77777777" w:rsidR="00612202" w:rsidRDefault="00612202" w:rsidP="006E41B5">
      <w:pPr>
        <w:jc w:val="center"/>
        <w:rPr>
          <w:rFonts w:ascii="Calibri" w:hAnsi="Calibri"/>
        </w:rPr>
      </w:pPr>
      <w:r>
        <w:rPr>
          <w:b/>
          <w:sz w:val="24"/>
        </w:rPr>
        <w:t>4.5. Лабораторные занятия</w:t>
      </w:r>
    </w:p>
    <w:p w14:paraId="66BA3782" w14:textId="77777777" w:rsidR="00612202" w:rsidRDefault="00612202" w:rsidP="006E41B5">
      <w:pPr>
        <w:jc w:val="center"/>
        <w:rPr>
          <w:rFonts w:ascii="Calibri" w:hAnsi="Calibri"/>
        </w:rPr>
      </w:pPr>
      <w:r>
        <w:rPr>
          <w:b/>
          <w:sz w:val="24"/>
        </w:rPr>
        <w:t> </w:t>
      </w:r>
    </w:p>
    <w:p w14:paraId="10F07229" w14:textId="77777777" w:rsidR="00612202" w:rsidRDefault="00612202" w:rsidP="006E41B5">
      <w:pPr>
        <w:ind w:firstLine="709"/>
        <w:jc w:val="both"/>
        <w:rPr>
          <w:rFonts w:ascii="Calibri" w:hAnsi="Calibri"/>
        </w:rPr>
      </w:pPr>
      <w:r>
        <w:rPr>
          <w:sz w:val="24"/>
        </w:rPr>
        <w:t>Лабораторные работы не предусмотрены учебным планом.</w:t>
      </w:r>
    </w:p>
    <w:p w14:paraId="73585300" w14:textId="77777777" w:rsidR="00612202" w:rsidRDefault="00612202" w:rsidP="006E41B5">
      <w:pPr>
        <w:ind w:firstLine="709"/>
        <w:jc w:val="both"/>
        <w:rPr>
          <w:rFonts w:ascii="Calibri" w:hAnsi="Calibri"/>
        </w:rPr>
      </w:pPr>
      <w:r>
        <w:rPr>
          <w:sz w:val="24"/>
        </w:rPr>
        <w:t> </w:t>
      </w:r>
    </w:p>
    <w:p w14:paraId="1E752B7A" w14:textId="77777777" w:rsidR="00612202" w:rsidRDefault="00612202" w:rsidP="006E41B5">
      <w:pPr>
        <w:spacing w:after="120"/>
        <w:jc w:val="center"/>
        <w:rPr>
          <w:rFonts w:ascii="Calibri" w:hAnsi="Calibri"/>
        </w:rPr>
      </w:pPr>
      <w:r>
        <w:rPr>
          <w:b/>
          <w:sz w:val="24"/>
        </w:rPr>
        <w:t>4.6. Практические (семинарские) занятия</w:t>
      </w:r>
    </w:p>
    <w:p w14:paraId="1011A032" w14:textId="77777777" w:rsidR="00612202" w:rsidRDefault="00612202" w:rsidP="006E41B5">
      <w:pPr>
        <w:spacing w:after="120"/>
        <w:jc w:val="center"/>
        <w:rPr>
          <w:rFonts w:ascii="Calibri" w:hAnsi="Calibri"/>
        </w:rPr>
      </w:pPr>
      <w:r>
        <w:rPr>
          <w:b/>
          <w:sz w:val="24"/>
        </w:rPr>
        <w:t> </w:t>
      </w:r>
    </w:p>
    <w:tbl>
      <w:tblPr>
        <w:tblW w:w="0" w:type="auto"/>
        <w:tblBorders>
          <w:top w:val="single" w:sz="0" w:space="0" w:color="auto"/>
          <w:left w:val="single" w:sz="0" w:space="0" w:color="auto"/>
          <w:bottom w:val="single" w:sz="0" w:space="0" w:color="auto"/>
          <w:right w:val="single" w:sz="0" w:space="0" w:color="auto"/>
        </w:tblBorders>
        <w:tblLayout w:type="fixed"/>
        <w:tblLook w:val="04A0" w:firstRow="1" w:lastRow="0" w:firstColumn="1" w:lastColumn="0" w:noHBand="0" w:noVBand="1"/>
      </w:tblPr>
      <w:tblGrid>
        <w:gridCol w:w="675"/>
        <w:gridCol w:w="851"/>
        <w:gridCol w:w="7229"/>
        <w:gridCol w:w="709"/>
      </w:tblGrid>
      <w:tr w:rsidR="00612202" w14:paraId="36D5E07F" w14:textId="77777777" w:rsidTr="003F6E43">
        <w:trPr>
          <w:trHeight w:val="1450"/>
        </w:trPr>
        <w:tc>
          <w:tcPr>
            <w:tcW w:w="675" w:type="dxa"/>
            <w:tcBorders>
              <w:top w:val="single" w:sz="8" w:space="0" w:color="000000"/>
              <w:left w:val="single" w:sz="8" w:space="0" w:color="000000"/>
              <w:bottom w:val="single" w:sz="8" w:space="0" w:color="000000"/>
              <w:right w:val="single" w:sz="8" w:space="0" w:color="000000"/>
            </w:tcBorders>
            <w:vAlign w:val="center"/>
          </w:tcPr>
          <w:p w14:paraId="0F3B4C79" w14:textId="77777777" w:rsidR="00612202" w:rsidRDefault="00612202" w:rsidP="003F6E43">
            <w:pPr>
              <w:ind w:left="-57"/>
              <w:jc w:val="center"/>
              <w:rPr>
                <w:rFonts w:ascii="Courier New" w:hAnsi="Courier New"/>
                <w:sz w:val="20"/>
              </w:rPr>
            </w:pPr>
            <w:r>
              <w:rPr>
                <w:sz w:val="24"/>
              </w:rPr>
              <w:t>№</w:t>
            </w:r>
          </w:p>
          <w:p w14:paraId="70F17B2C" w14:textId="77777777" w:rsidR="00612202" w:rsidRDefault="00612202" w:rsidP="003F6E43">
            <w:pPr>
              <w:ind w:left="-57"/>
              <w:jc w:val="center"/>
              <w:rPr>
                <w:rFonts w:ascii="Courier New" w:hAnsi="Courier New"/>
                <w:sz w:val="20"/>
              </w:rPr>
            </w:pPr>
            <w:r>
              <w:rPr>
                <w:sz w:val="24"/>
              </w:rPr>
              <w:t>занятия</w:t>
            </w:r>
          </w:p>
        </w:tc>
        <w:tc>
          <w:tcPr>
            <w:tcW w:w="851" w:type="dxa"/>
            <w:tcBorders>
              <w:top w:val="single" w:sz="8" w:space="0" w:color="000000"/>
              <w:left w:val="nil"/>
              <w:bottom w:val="single" w:sz="8" w:space="0" w:color="000000"/>
              <w:right w:val="single" w:sz="8" w:space="0" w:color="000000"/>
            </w:tcBorders>
            <w:vAlign w:val="center"/>
          </w:tcPr>
          <w:p w14:paraId="7B0F302E" w14:textId="77777777" w:rsidR="00612202" w:rsidRDefault="00612202" w:rsidP="003F6E43">
            <w:pPr>
              <w:ind w:left="-57"/>
              <w:jc w:val="center"/>
              <w:rPr>
                <w:rFonts w:ascii="Courier New" w:hAnsi="Courier New"/>
                <w:sz w:val="20"/>
              </w:rPr>
            </w:pPr>
            <w:r>
              <w:rPr>
                <w:sz w:val="24"/>
              </w:rPr>
              <w:t>№</w:t>
            </w:r>
          </w:p>
          <w:p w14:paraId="10B855D1" w14:textId="77777777" w:rsidR="00612202" w:rsidRDefault="00612202" w:rsidP="003F6E43">
            <w:pPr>
              <w:ind w:left="-57"/>
              <w:jc w:val="center"/>
              <w:rPr>
                <w:rFonts w:ascii="Courier New" w:hAnsi="Courier New"/>
                <w:sz w:val="20"/>
              </w:rPr>
            </w:pPr>
            <w:r>
              <w:rPr>
                <w:sz w:val="24"/>
              </w:rPr>
              <w:t>раздела</w:t>
            </w:r>
          </w:p>
        </w:tc>
        <w:tc>
          <w:tcPr>
            <w:tcW w:w="7229" w:type="dxa"/>
            <w:tcBorders>
              <w:top w:val="single" w:sz="8" w:space="0" w:color="000000"/>
              <w:left w:val="nil"/>
              <w:bottom w:val="single" w:sz="8" w:space="0" w:color="000000"/>
              <w:right w:val="single" w:sz="8" w:space="0" w:color="000000"/>
            </w:tcBorders>
            <w:vAlign w:val="center"/>
          </w:tcPr>
          <w:p w14:paraId="0AC0E535" w14:textId="77777777" w:rsidR="00612202" w:rsidRDefault="00612202" w:rsidP="003F6E43">
            <w:pPr>
              <w:jc w:val="center"/>
              <w:rPr>
                <w:rFonts w:ascii="Courier New" w:hAnsi="Courier New"/>
                <w:sz w:val="20"/>
              </w:rPr>
            </w:pPr>
            <w:r>
              <w:rPr>
                <w:sz w:val="24"/>
              </w:rPr>
              <w:t>Тема</w:t>
            </w:r>
          </w:p>
        </w:tc>
        <w:tc>
          <w:tcPr>
            <w:tcW w:w="709" w:type="dxa"/>
            <w:tcBorders>
              <w:top w:val="single" w:sz="8" w:space="0" w:color="000000"/>
              <w:left w:val="nil"/>
              <w:bottom w:val="single" w:sz="8" w:space="0" w:color="000000"/>
              <w:right w:val="single" w:sz="8" w:space="0" w:color="000000"/>
            </w:tcBorders>
            <w:vAlign w:val="center"/>
          </w:tcPr>
          <w:p w14:paraId="2525D129" w14:textId="77777777" w:rsidR="00612202" w:rsidRDefault="00612202" w:rsidP="003F6E43">
            <w:pPr>
              <w:jc w:val="center"/>
              <w:rPr>
                <w:rFonts w:ascii="Courier New" w:hAnsi="Courier New"/>
                <w:sz w:val="20"/>
              </w:rPr>
            </w:pPr>
            <w:r>
              <w:rPr>
                <w:sz w:val="24"/>
              </w:rPr>
              <w:t>Кол-во часов</w:t>
            </w:r>
          </w:p>
        </w:tc>
      </w:tr>
      <w:tr w:rsidR="00612202" w14:paraId="44620E16" w14:textId="77777777" w:rsidTr="003F6E43">
        <w:trPr>
          <w:trHeight w:val="248"/>
        </w:trPr>
        <w:tc>
          <w:tcPr>
            <w:tcW w:w="675" w:type="dxa"/>
            <w:tcBorders>
              <w:top w:val="nil"/>
              <w:left w:val="single" w:sz="8" w:space="0" w:color="000000"/>
              <w:bottom w:val="single" w:sz="8" w:space="0" w:color="000000"/>
              <w:right w:val="single" w:sz="8" w:space="0" w:color="000000"/>
            </w:tcBorders>
            <w:vAlign w:val="center"/>
          </w:tcPr>
          <w:p w14:paraId="4612305E" w14:textId="77777777" w:rsidR="00612202" w:rsidRDefault="00612202" w:rsidP="003F6E43">
            <w:pPr>
              <w:jc w:val="center"/>
              <w:rPr>
                <w:rFonts w:ascii="Courier New" w:hAnsi="Courier New"/>
                <w:sz w:val="20"/>
              </w:rPr>
            </w:pPr>
            <w:r>
              <w:rPr>
                <w:sz w:val="24"/>
              </w:rPr>
              <w:t>1</w:t>
            </w:r>
          </w:p>
        </w:tc>
        <w:tc>
          <w:tcPr>
            <w:tcW w:w="851" w:type="dxa"/>
            <w:tcBorders>
              <w:top w:val="nil"/>
              <w:left w:val="nil"/>
              <w:bottom w:val="single" w:sz="8" w:space="0" w:color="000000"/>
              <w:right w:val="single" w:sz="8" w:space="0" w:color="000000"/>
            </w:tcBorders>
            <w:vAlign w:val="center"/>
          </w:tcPr>
          <w:p w14:paraId="42D663E2" w14:textId="77777777" w:rsidR="00612202" w:rsidRDefault="00612202" w:rsidP="003F6E43">
            <w:pPr>
              <w:jc w:val="center"/>
              <w:rPr>
                <w:rFonts w:ascii="Courier New" w:hAnsi="Courier New"/>
                <w:sz w:val="20"/>
              </w:rPr>
            </w:pPr>
            <w:r>
              <w:rPr>
                <w:sz w:val="24"/>
              </w:rPr>
              <w:t>2</w:t>
            </w:r>
          </w:p>
        </w:tc>
        <w:tc>
          <w:tcPr>
            <w:tcW w:w="7229" w:type="dxa"/>
            <w:tcBorders>
              <w:top w:val="nil"/>
              <w:left w:val="nil"/>
              <w:bottom w:val="single" w:sz="8" w:space="0" w:color="000000"/>
              <w:right w:val="single" w:sz="8" w:space="0" w:color="000000"/>
            </w:tcBorders>
            <w:vAlign w:val="center"/>
          </w:tcPr>
          <w:p w14:paraId="35C2B7DC" w14:textId="77777777" w:rsidR="00612202" w:rsidRDefault="00612202" w:rsidP="003F6E43">
            <w:pPr>
              <w:jc w:val="center"/>
              <w:rPr>
                <w:rFonts w:ascii="Courier New" w:hAnsi="Courier New"/>
                <w:sz w:val="20"/>
              </w:rPr>
            </w:pPr>
            <w:r>
              <w:rPr>
                <w:sz w:val="24"/>
              </w:rPr>
              <w:t>3</w:t>
            </w:r>
          </w:p>
        </w:tc>
        <w:tc>
          <w:tcPr>
            <w:tcW w:w="709" w:type="dxa"/>
            <w:tcBorders>
              <w:top w:val="nil"/>
              <w:left w:val="nil"/>
              <w:bottom w:val="single" w:sz="8" w:space="0" w:color="000000"/>
              <w:right w:val="single" w:sz="8" w:space="0" w:color="000000"/>
            </w:tcBorders>
            <w:vAlign w:val="center"/>
          </w:tcPr>
          <w:p w14:paraId="0A1435D6" w14:textId="77777777" w:rsidR="00612202" w:rsidRDefault="00612202" w:rsidP="003F6E43">
            <w:pPr>
              <w:jc w:val="center"/>
              <w:rPr>
                <w:rFonts w:ascii="Courier New" w:hAnsi="Courier New"/>
                <w:sz w:val="20"/>
              </w:rPr>
            </w:pPr>
            <w:r>
              <w:rPr>
                <w:sz w:val="24"/>
              </w:rPr>
              <w:t>4</w:t>
            </w:r>
          </w:p>
        </w:tc>
      </w:tr>
      <w:tr w:rsidR="00612202" w14:paraId="4E66143D" w14:textId="77777777" w:rsidTr="003F6E43">
        <w:trPr>
          <w:trHeight w:val="2339"/>
        </w:trPr>
        <w:tc>
          <w:tcPr>
            <w:tcW w:w="675" w:type="dxa"/>
            <w:tcBorders>
              <w:top w:val="nil"/>
              <w:left w:val="single" w:sz="8" w:space="0" w:color="000000"/>
              <w:bottom w:val="single" w:sz="8" w:space="0" w:color="000000"/>
              <w:right w:val="single" w:sz="8" w:space="0" w:color="000000"/>
            </w:tcBorders>
            <w:vAlign w:val="center"/>
          </w:tcPr>
          <w:p w14:paraId="00C33671" w14:textId="77777777" w:rsidR="00612202" w:rsidRDefault="00612202" w:rsidP="003F6E43">
            <w:pPr>
              <w:jc w:val="center"/>
              <w:rPr>
                <w:rFonts w:ascii="Courier New" w:hAnsi="Courier New"/>
                <w:sz w:val="20"/>
              </w:rPr>
            </w:pPr>
            <w:r>
              <w:rPr>
                <w:sz w:val="24"/>
              </w:rPr>
              <w:t>1</w:t>
            </w:r>
          </w:p>
        </w:tc>
        <w:tc>
          <w:tcPr>
            <w:tcW w:w="851" w:type="dxa"/>
            <w:tcBorders>
              <w:top w:val="nil"/>
              <w:left w:val="nil"/>
              <w:bottom w:val="single" w:sz="8" w:space="0" w:color="000000"/>
              <w:right w:val="single" w:sz="8" w:space="0" w:color="000000"/>
            </w:tcBorders>
            <w:vAlign w:val="center"/>
          </w:tcPr>
          <w:p w14:paraId="5C0C355C" w14:textId="77777777" w:rsidR="00612202" w:rsidRDefault="00612202" w:rsidP="003F6E43">
            <w:pPr>
              <w:jc w:val="center"/>
              <w:rPr>
                <w:rFonts w:ascii="Courier New" w:hAnsi="Courier New"/>
                <w:sz w:val="20"/>
              </w:rPr>
            </w:pPr>
            <w:r>
              <w:rPr>
                <w:sz w:val="24"/>
              </w:rPr>
              <w:t>1</w:t>
            </w:r>
          </w:p>
        </w:tc>
        <w:tc>
          <w:tcPr>
            <w:tcW w:w="7229" w:type="dxa"/>
            <w:tcBorders>
              <w:top w:val="nil"/>
              <w:left w:val="nil"/>
              <w:bottom w:val="single" w:sz="8" w:space="0" w:color="000000"/>
              <w:right w:val="single" w:sz="8" w:space="0" w:color="000000"/>
            </w:tcBorders>
            <w:vAlign w:val="center"/>
          </w:tcPr>
          <w:p w14:paraId="5B67FFFC" w14:textId="77777777" w:rsidR="00612202" w:rsidRDefault="00612202" w:rsidP="003F6E43">
            <w:pPr>
              <w:spacing w:after="200"/>
              <w:jc w:val="both"/>
              <w:rPr>
                <w:rFonts w:ascii="Calibri" w:hAnsi="Calibri"/>
              </w:rPr>
            </w:pPr>
            <w:r>
              <w:rPr>
                <w:sz w:val="24"/>
              </w:rPr>
              <w:t>Значение «значения». Метаязык семантики. Лингвистическая и нелингвистическая семантика. Язык, речь и высказывание; «langue» и «parole»; «компетенция» и «употребление». Слова: формы и значения. Предложения и высказывания; текст, разговор и дискурс. Теория значения и виды значения. Слова как значимые единицы. Формы и выражения. Омонимия и полисемия; лексическая и грамматическая неоднозначность. Синонимия. Полнозначные и неполнозначные формы слов. Лексическое значение и грамматическое значение.</w:t>
            </w:r>
          </w:p>
        </w:tc>
        <w:tc>
          <w:tcPr>
            <w:tcW w:w="709" w:type="dxa"/>
            <w:tcBorders>
              <w:top w:val="nil"/>
              <w:left w:val="nil"/>
              <w:bottom w:val="single" w:sz="8" w:space="0" w:color="000000"/>
              <w:right w:val="single" w:sz="8" w:space="0" w:color="000000"/>
            </w:tcBorders>
            <w:vAlign w:val="center"/>
          </w:tcPr>
          <w:p w14:paraId="3FD44BA0" w14:textId="77777777" w:rsidR="00612202" w:rsidRDefault="00612202" w:rsidP="003F6E43">
            <w:pPr>
              <w:rPr>
                <w:rFonts w:ascii="Courier New" w:hAnsi="Courier New"/>
                <w:sz w:val="20"/>
              </w:rPr>
            </w:pPr>
            <w:r>
              <w:rPr>
                <w:sz w:val="24"/>
              </w:rPr>
              <w:t>2</w:t>
            </w:r>
          </w:p>
        </w:tc>
      </w:tr>
      <w:tr w:rsidR="00612202" w14:paraId="1DE754FF" w14:textId="77777777" w:rsidTr="003F6E43">
        <w:trPr>
          <w:trHeight w:val="2038"/>
        </w:trPr>
        <w:tc>
          <w:tcPr>
            <w:tcW w:w="675" w:type="dxa"/>
            <w:tcBorders>
              <w:top w:val="nil"/>
              <w:left w:val="single" w:sz="8" w:space="0" w:color="000000"/>
              <w:bottom w:val="single" w:sz="8" w:space="0" w:color="000000"/>
              <w:right w:val="single" w:sz="8" w:space="0" w:color="000000"/>
            </w:tcBorders>
            <w:vAlign w:val="center"/>
          </w:tcPr>
          <w:p w14:paraId="3D233D34" w14:textId="77777777" w:rsidR="00612202" w:rsidRDefault="00612202" w:rsidP="003F6E43">
            <w:pPr>
              <w:jc w:val="center"/>
              <w:rPr>
                <w:rFonts w:ascii="Courier New" w:hAnsi="Courier New"/>
                <w:sz w:val="20"/>
              </w:rPr>
            </w:pPr>
            <w:r>
              <w:rPr>
                <w:sz w:val="24"/>
              </w:rPr>
              <w:t>2</w:t>
            </w:r>
          </w:p>
        </w:tc>
        <w:tc>
          <w:tcPr>
            <w:tcW w:w="851" w:type="dxa"/>
            <w:tcBorders>
              <w:top w:val="nil"/>
              <w:left w:val="nil"/>
              <w:bottom w:val="single" w:sz="8" w:space="0" w:color="000000"/>
              <w:right w:val="single" w:sz="8" w:space="0" w:color="000000"/>
            </w:tcBorders>
            <w:vAlign w:val="center"/>
          </w:tcPr>
          <w:p w14:paraId="0BEFD3F4" w14:textId="77777777" w:rsidR="00612202" w:rsidRDefault="00612202" w:rsidP="003F6E43">
            <w:pPr>
              <w:jc w:val="center"/>
              <w:rPr>
                <w:rFonts w:ascii="Courier New" w:hAnsi="Courier New"/>
                <w:sz w:val="20"/>
              </w:rPr>
            </w:pPr>
            <w:r>
              <w:rPr>
                <w:sz w:val="24"/>
              </w:rPr>
              <w:t>2</w:t>
            </w:r>
          </w:p>
        </w:tc>
        <w:tc>
          <w:tcPr>
            <w:tcW w:w="7229" w:type="dxa"/>
            <w:tcBorders>
              <w:top w:val="nil"/>
              <w:left w:val="nil"/>
              <w:bottom w:val="single" w:sz="8" w:space="0" w:color="000000"/>
              <w:right w:val="single" w:sz="8" w:space="0" w:color="000000"/>
            </w:tcBorders>
            <w:vAlign w:val="center"/>
          </w:tcPr>
          <w:p w14:paraId="0AA2E5E0" w14:textId="77777777" w:rsidR="00612202" w:rsidRDefault="00612202" w:rsidP="003F6E43">
            <w:pPr>
              <w:spacing w:after="200"/>
              <w:jc w:val="both"/>
              <w:rPr>
                <w:rFonts w:ascii="Calibri" w:hAnsi="Calibri"/>
              </w:rPr>
            </w:pPr>
            <w:r>
              <w:rPr>
                <w:sz w:val="24"/>
              </w:rPr>
              <w:t>Денотация и смысл. Базовые и небазовые выражения. Естественные (и культурные) коды. Семантические прототипы. Структурный подход. Структурная семантика. Компонентный анализ. Эмпирическая база компонентного анализа. Следование и возможные миры. Смысловые отношения и постулаты значения.</w:t>
            </w:r>
          </w:p>
          <w:p w14:paraId="265978A0" w14:textId="77777777" w:rsidR="00612202" w:rsidRDefault="00612202" w:rsidP="003F6E43">
            <w:pPr>
              <w:spacing w:after="200"/>
              <w:jc w:val="both"/>
              <w:rPr>
                <w:rFonts w:ascii="Calibri" w:hAnsi="Calibri"/>
              </w:rPr>
            </w:pPr>
            <w:r>
              <w:rPr>
                <w:sz w:val="24"/>
              </w:rPr>
              <w:t> </w:t>
            </w:r>
          </w:p>
        </w:tc>
        <w:tc>
          <w:tcPr>
            <w:tcW w:w="709" w:type="dxa"/>
            <w:tcBorders>
              <w:top w:val="nil"/>
              <w:left w:val="nil"/>
              <w:bottom w:val="single" w:sz="8" w:space="0" w:color="000000"/>
              <w:right w:val="single" w:sz="8" w:space="0" w:color="000000"/>
            </w:tcBorders>
            <w:vAlign w:val="center"/>
          </w:tcPr>
          <w:p w14:paraId="51755915" w14:textId="77777777" w:rsidR="00612202" w:rsidRDefault="00612202" w:rsidP="003F6E43">
            <w:pPr>
              <w:rPr>
                <w:rFonts w:ascii="Courier New" w:hAnsi="Courier New"/>
                <w:sz w:val="20"/>
              </w:rPr>
            </w:pPr>
            <w:r>
              <w:rPr>
                <w:sz w:val="24"/>
              </w:rPr>
              <w:t>2</w:t>
            </w:r>
          </w:p>
        </w:tc>
      </w:tr>
      <w:tr w:rsidR="00612202" w14:paraId="4AEBFC64" w14:textId="77777777" w:rsidTr="003F6E43">
        <w:trPr>
          <w:trHeight w:val="2103"/>
        </w:trPr>
        <w:tc>
          <w:tcPr>
            <w:tcW w:w="675" w:type="dxa"/>
            <w:tcBorders>
              <w:top w:val="nil"/>
              <w:left w:val="single" w:sz="8" w:space="0" w:color="000000"/>
              <w:bottom w:val="single" w:sz="8" w:space="0" w:color="000000"/>
              <w:right w:val="single" w:sz="8" w:space="0" w:color="000000"/>
            </w:tcBorders>
            <w:vAlign w:val="center"/>
          </w:tcPr>
          <w:p w14:paraId="4EB4705C" w14:textId="77777777" w:rsidR="00612202" w:rsidRDefault="00612202" w:rsidP="003F6E43">
            <w:pPr>
              <w:jc w:val="center"/>
              <w:rPr>
                <w:rFonts w:ascii="Courier New" w:hAnsi="Courier New"/>
                <w:sz w:val="20"/>
              </w:rPr>
            </w:pPr>
            <w:r>
              <w:rPr>
                <w:sz w:val="24"/>
              </w:rPr>
              <w:lastRenderedPageBreak/>
              <w:t>3</w:t>
            </w:r>
          </w:p>
        </w:tc>
        <w:tc>
          <w:tcPr>
            <w:tcW w:w="851" w:type="dxa"/>
            <w:tcBorders>
              <w:top w:val="nil"/>
              <w:left w:val="nil"/>
              <w:bottom w:val="single" w:sz="8" w:space="0" w:color="000000"/>
              <w:right w:val="single" w:sz="8" w:space="0" w:color="000000"/>
            </w:tcBorders>
            <w:vAlign w:val="center"/>
          </w:tcPr>
          <w:p w14:paraId="7B475C53" w14:textId="77777777" w:rsidR="00612202" w:rsidRDefault="00612202" w:rsidP="003F6E43">
            <w:pPr>
              <w:jc w:val="center"/>
              <w:rPr>
                <w:rFonts w:ascii="Courier New" w:hAnsi="Courier New"/>
                <w:sz w:val="20"/>
              </w:rPr>
            </w:pPr>
            <w:r>
              <w:rPr>
                <w:sz w:val="24"/>
              </w:rPr>
              <w:t>3</w:t>
            </w:r>
          </w:p>
        </w:tc>
        <w:tc>
          <w:tcPr>
            <w:tcW w:w="7229" w:type="dxa"/>
            <w:tcBorders>
              <w:top w:val="nil"/>
              <w:left w:val="nil"/>
              <w:bottom w:val="single" w:sz="8" w:space="0" w:color="000000"/>
              <w:right w:val="single" w:sz="8" w:space="0" w:color="000000"/>
            </w:tcBorders>
            <w:vAlign w:val="center"/>
          </w:tcPr>
          <w:p w14:paraId="7BADD35C" w14:textId="77777777" w:rsidR="00612202" w:rsidRDefault="00612202" w:rsidP="003F6E43">
            <w:pPr>
              <w:spacing w:after="200"/>
              <w:jc w:val="both"/>
              <w:rPr>
                <w:rFonts w:ascii="Calibri" w:hAnsi="Calibri"/>
              </w:rPr>
            </w:pPr>
            <w:r>
              <w:rPr>
                <w:sz w:val="24"/>
                <w:highlight w:val="white"/>
              </w:rPr>
              <w:t>Значимые и незначимые предложения. Грамматичность, приемлемость и значимость. Значимость предложений. Исправимость и переводимость. Верифицируемость и верификационизм. Пропозиции и пропозициональное содержание. Нефактуальное значение и эмотивизм. Условия истинности. Тавтологии и противоречия. Значение предложения и пропозициональное содержание. Формализация значения предложения.</w:t>
            </w:r>
          </w:p>
        </w:tc>
        <w:tc>
          <w:tcPr>
            <w:tcW w:w="709" w:type="dxa"/>
            <w:tcBorders>
              <w:top w:val="nil"/>
              <w:left w:val="nil"/>
              <w:bottom w:val="single" w:sz="8" w:space="0" w:color="000000"/>
              <w:right w:val="single" w:sz="8" w:space="0" w:color="000000"/>
            </w:tcBorders>
            <w:vAlign w:val="center"/>
          </w:tcPr>
          <w:p w14:paraId="56927053" w14:textId="77777777" w:rsidR="00612202" w:rsidRDefault="00612202" w:rsidP="003F6E43">
            <w:pPr>
              <w:rPr>
                <w:rFonts w:ascii="Courier New" w:hAnsi="Courier New"/>
                <w:sz w:val="20"/>
              </w:rPr>
            </w:pPr>
            <w:r>
              <w:rPr>
                <w:sz w:val="24"/>
              </w:rPr>
              <w:t>2</w:t>
            </w:r>
          </w:p>
        </w:tc>
      </w:tr>
      <w:tr w:rsidR="00612202" w14:paraId="7AD54A28" w14:textId="77777777" w:rsidTr="003F6E43">
        <w:trPr>
          <w:trHeight w:val="731"/>
        </w:trPr>
        <w:tc>
          <w:tcPr>
            <w:tcW w:w="675" w:type="dxa"/>
            <w:tcBorders>
              <w:top w:val="nil"/>
              <w:left w:val="single" w:sz="8" w:space="0" w:color="000000"/>
              <w:bottom w:val="single" w:sz="8" w:space="0" w:color="000000"/>
              <w:right w:val="single" w:sz="8" w:space="0" w:color="000000"/>
            </w:tcBorders>
            <w:vAlign w:val="center"/>
          </w:tcPr>
          <w:p w14:paraId="5A3E52CE" w14:textId="77777777" w:rsidR="00612202" w:rsidRDefault="00612202" w:rsidP="003F6E43">
            <w:pPr>
              <w:jc w:val="center"/>
              <w:rPr>
                <w:rFonts w:ascii="Courier New" w:hAnsi="Courier New"/>
                <w:sz w:val="20"/>
              </w:rPr>
            </w:pPr>
            <w:r>
              <w:rPr>
                <w:sz w:val="24"/>
              </w:rPr>
              <w:t>4</w:t>
            </w:r>
          </w:p>
        </w:tc>
        <w:tc>
          <w:tcPr>
            <w:tcW w:w="851" w:type="dxa"/>
            <w:tcBorders>
              <w:top w:val="nil"/>
              <w:left w:val="nil"/>
              <w:bottom w:val="single" w:sz="8" w:space="0" w:color="000000"/>
              <w:right w:val="single" w:sz="8" w:space="0" w:color="000000"/>
            </w:tcBorders>
            <w:vAlign w:val="center"/>
          </w:tcPr>
          <w:p w14:paraId="23FB97CF" w14:textId="77777777" w:rsidR="00612202" w:rsidRDefault="00612202" w:rsidP="003F6E43">
            <w:pPr>
              <w:jc w:val="center"/>
              <w:rPr>
                <w:rFonts w:ascii="Courier New" w:hAnsi="Courier New"/>
                <w:sz w:val="20"/>
              </w:rPr>
            </w:pPr>
            <w:r>
              <w:rPr>
                <w:sz w:val="24"/>
              </w:rPr>
              <w:t>4</w:t>
            </w:r>
          </w:p>
        </w:tc>
        <w:tc>
          <w:tcPr>
            <w:tcW w:w="7229" w:type="dxa"/>
            <w:tcBorders>
              <w:top w:val="nil"/>
              <w:left w:val="nil"/>
              <w:bottom w:val="single" w:sz="8" w:space="0" w:color="000000"/>
              <w:right w:val="single" w:sz="8" w:space="0" w:color="000000"/>
            </w:tcBorders>
            <w:vAlign w:val="center"/>
          </w:tcPr>
          <w:p w14:paraId="05FB940E" w14:textId="77777777" w:rsidR="00612202" w:rsidRDefault="00612202" w:rsidP="003F6E43">
            <w:pPr>
              <w:ind w:hanging="6"/>
              <w:rPr>
                <w:rFonts w:ascii="Calibri" w:hAnsi="Calibri"/>
              </w:rPr>
            </w:pPr>
            <w:r>
              <w:rPr>
                <w:sz w:val="24"/>
                <w:highlight w:val="white"/>
              </w:rPr>
              <w:t>Речевые акты и иллокутивная сила. Высказывания. Локутивные акты. Иллокутивная сила. Утверждения, вопросы и директивы.</w:t>
            </w:r>
          </w:p>
        </w:tc>
        <w:tc>
          <w:tcPr>
            <w:tcW w:w="709" w:type="dxa"/>
            <w:tcBorders>
              <w:top w:val="nil"/>
              <w:left w:val="nil"/>
              <w:bottom w:val="single" w:sz="8" w:space="0" w:color="000000"/>
              <w:right w:val="single" w:sz="8" w:space="0" w:color="000000"/>
            </w:tcBorders>
            <w:vAlign w:val="center"/>
          </w:tcPr>
          <w:p w14:paraId="1F6B84E0" w14:textId="77777777" w:rsidR="00612202" w:rsidRDefault="00612202" w:rsidP="003F6E43">
            <w:pPr>
              <w:rPr>
                <w:rFonts w:ascii="Courier New" w:hAnsi="Courier New"/>
                <w:sz w:val="20"/>
              </w:rPr>
            </w:pPr>
            <w:r>
              <w:rPr>
                <w:sz w:val="24"/>
              </w:rPr>
              <w:t>2</w:t>
            </w:r>
          </w:p>
        </w:tc>
      </w:tr>
    </w:tbl>
    <w:p w14:paraId="638AD6FE" w14:textId="77777777" w:rsidR="00612202" w:rsidRDefault="00612202" w:rsidP="006E41B5">
      <w:pPr>
        <w:jc w:val="both"/>
        <w:rPr>
          <w:rFonts w:ascii="Calibri" w:hAnsi="Calibri"/>
        </w:rPr>
      </w:pPr>
      <w:r>
        <w:rPr>
          <w:b/>
          <w:sz w:val="24"/>
        </w:rPr>
        <w:t> </w:t>
      </w:r>
    </w:p>
    <w:p w14:paraId="6066AEDB" w14:textId="77777777" w:rsidR="00612202" w:rsidRDefault="00612202" w:rsidP="006E41B5">
      <w:pPr>
        <w:ind w:firstLine="709"/>
        <w:jc w:val="center"/>
        <w:rPr>
          <w:rFonts w:ascii="Calibri" w:hAnsi="Calibri"/>
        </w:rPr>
      </w:pPr>
      <w:r>
        <w:rPr>
          <w:b/>
          <w:sz w:val="24"/>
        </w:rPr>
        <w:t> </w:t>
      </w:r>
    </w:p>
    <w:p w14:paraId="5E4EE691" w14:textId="77777777" w:rsidR="00612202" w:rsidRDefault="00612202" w:rsidP="006E41B5">
      <w:pPr>
        <w:ind w:firstLine="709"/>
        <w:jc w:val="center"/>
        <w:rPr>
          <w:rFonts w:ascii="Calibri" w:hAnsi="Calibri"/>
        </w:rPr>
      </w:pPr>
      <w:r>
        <w:rPr>
          <w:b/>
          <w:sz w:val="24"/>
        </w:rPr>
        <w:t>4.7. Курсовой проект (курсовая работа)</w:t>
      </w:r>
    </w:p>
    <w:p w14:paraId="13F02ECE" w14:textId="77777777" w:rsidR="00612202" w:rsidRDefault="00612202" w:rsidP="006E41B5">
      <w:pPr>
        <w:ind w:firstLine="709"/>
        <w:jc w:val="both"/>
        <w:rPr>
          <w:rFonts w:ascii="Calibri" w:hAnsi="Calibri"/>
        </w:rPr>
      </w:pPr>
      <w:r>
        <w:rPr>
          <w:b/>
          <w:sz w:val="24"/>
        </w:rPr>
        <w:t> </w:t>
      </w:r>
    </w:p>
    <w:p w14:paraId="00405E6B" w14:textId="77777777" w:rsidR="00612202" w:rsidRDefault="00612202" w:rsidP="006E41B5">
      <w:pPr>
        <w:ind w:firstLine="709"/>
        <w:jc w:val="both"/>
        <w:rPr>
          <w:rFonts w:ascii="Calibri" w:hAnsi="Calibri"/>
        </w:rPr>
      </w:pPr>
      <w:r>
        <w:rPr>
          <w:b/>
          <w:sz w:val="24"/>
        </w:rPr>
        <w:t>           </w:t>
      </w:r>
      <w:r>
        <w:rPr>
          <w:rFonts w:ascii="Calibri" w:hAnsi="Calibri"/>
        </w:rPr>
        <w:t xml:space="preserve"> </w:t>
      </w:r>
      <w:r>
        <w:rPr>
          <w:sz w:val="24"/>
        </w:rPr>
        <w:t>Курсовая работа не предусмотрена учебным планом.</w:t>
      </w:r>
    </w:p>
    <w:p w14:paraId="4072F095" w14:textId="77777777" w:rsidR="00612202" w:rsidRDefault="00612202" w:rsidP="006E41B5">
      <w:pPr>
        <w:ind w:firstLine="709"/>
        <w:jc w:val="both"/>
        <w:rPr>
          <w:rFonts w:ascii="Calibri" w:hAnsi="Calibri"/>
        </w:rPr>
      </w:pPr>
      <w:r>
        <w:rPr>
          <w:sz w:val="24"/>
        </w:rPr>
        <w:t> </w:t>
      </w:r>
    </w:p>
    <w:p w14:paraId="14846970" w14:textId="77777777" w:rsidR="00612202" w:rsidRDefault="00612202" w:rsidP="006E41B5">
      <w:pPr>
        <w:ind w:firstLine="709"/>
        <w:jc w:val="both"/>
        <w:rPr>
          <w:rFonts w:ascii="Calibri" w:hAnsi="Calibri"/>
        </w:rPr>
      </w:pPr>
      <w:r>
        <w:rPr>
          <w:b/>
          <w:sz w:val="24"/>
        </w:rPr>
        <w:t>5. Перечень учебно-методического обеспечения для самостоятельной работы обучающихся по дисциплине (модулю)</w:t>
      </w:r>
    </w:p>
    <w:p w14:paraId="36CD9F5E" w14:textId="77777777" w:rsidR="00612202" w:rsidRDefault="00612202" w:rsidP="006E41B5">
      <w:pPr>
        <w:ind w:firstLine="709"/>
        <w:jc w:val="both"/>
        <w:rPr>
          <w:rFonts w:ascii="Calibri" w:hAnsi="Calibri"/>
        </w:rPr>
      </w:pPr>
      <w:r>
        <w:rPr>
          <w:b/>
          <w:sz w:val="24"/>
        </w:rPr>
        <w:t> </w:t>
      </w:r>
    </w:p>
    <w:p w14:paraId="09679D0A" w14:textId="77777777" w:rsidR="00612202" w:rsidRDefault="00612202" w:rsidP="006E41B5">
      <w:pPr>
        <w:ind w:firstLine="709"/>
        <w:jc w:val="both"/>
        <w:rPr>
          <w:rFonts w:ascii="Calibri" w:hAnsi="Calibri"/>
        </w:rPr>
      </w:pPr>
      <w:r>
        <w:rPr>
          <w:sz w:val="24"/>
        </w:rPr>
        <w:t>1. Основная литература по дисциплине.</w:t>
      </w:r>
    </w:p>
    <w:p w14:paraId="67002B79" w14:textId="77777777" w:rsidR="00612202" w:rsidRDefault="00612202" w:rsidP="006E41B5">
      <w:pPr>
        <w:ind w:firstLine="709"/>
        <w:jc w:val="both"/>
        <w:rPr>
          <w:rFonts w:ascii="Calibri" w:hAnsi="Calibri"/>
        </w:rPr>
      </w:pPr>
      <w:r>
        <w:rPr>
          <w:sz w:val="24"/>
        </w:rPr>
        <w:t>2. Дополнительная литература по дисциплине.</w:t>
      </w:r>
    </w:p>
    <w:p w14:paraId="0C90AC8F" w14:textId="77777777" w:rsidR="00612202" w:rsidRDefault="00612202" w:rsidP="006E41B5">
      <w:pPr>
        <w:ind w:firstLine="709"/>
        <w:jc w:val="both"/>
        <w:rPr>
          <w:rFonts w:ascii="Calibri" w:hAnsi="Calibri"/>
        </w:rPr>
      </w:pPr>
      <w:r>
        <w:rPr>
          <w:sz w:val="24"/>
        </w:rPr>
        <w:t>3. Методические указания для обучающихся по освоению дисциплины (модуля).</w:t>
      </w:r>
    </w:p>
    <w:p w14:paraId="25389722" w14:textId="77777777" w:rsidR="00612202" w:rsidRDefault="00612202" w:rsidP="006E41B5">
      <w:pPr>
        <w:ind w:firstLine="709"/>
        <w:jc w:val="both"/>
        <w:rPr>
          <w:rFonts w:ascii="Calibri" w:hAnsi="Calibri"/>
        </w:rPr>
      </w:pPr>
      <w:r>
        <w:rPr>
          <w:sz w:val="24"/>
        </w:rPr>
        <w:t>4. Фонды оценочных средств для проведения промежуточной аттестации обучающихся по дисциплине (модулю)</w:t>
      </w:r>
    </w:p>
    <w:p w14:paraId="070ABB23" w14:textId="77777777" w:rsidR="00612202" w:rsidRDefault="00612202" w:rsidP="006E41B5">
      <w:pPr>
        <w:ind w:firstLine="709"/>
        <w:jc w:val="both"/>
        <w:rPr>
          <w:rFonts w:ascii="Calibri" w:hAnsi="Calibri"/>
        </w:rPr>
      </w:pPr>
      <w:r>
        <w:rPr>
          <w:sz w:val="24"/>
        </w:rPr>
        <w:t>Задания для самостоятельной работы, их содержание и форма контроля приведены в форме таблицы.</w:t>
      </w:r>
    </w:p>
    <w:p w14:paraId="41B9E1A4" w14:textId="77777777" w:rsidR="00612202" w:rsidRDefault="00612202" w:rsidP="006E41B5">
      <w:pPr>
        <w:ind w:firstLine="709"/>
        <w:jc w:val="both"/>
        <w:rPr>
          <w:rFonts w:ascii="Calibri" w:hAnsi="Calibri"/>
        </w:rPr>
      </w:pPr>
      <w:r>
        <w:rPr>
          <w:sz w:val="24"/>
        </w:rPr>
        <w:t> </w:t>
      </w:r>
    </w:p>
    <w:p w14:paraId="131225B3" w14:textId="77777777" w:rsidR="00612202" w:rsidRDefault="00612202" w:rsidP="006E41B5">
      <w:pPr>
        <w:ind w:firstLine="709"/>
        <w:jc w:val="both"/>
        <w:rPr>
          <w:rFonts w:ascii="Calibri" w:hAnsi="Calibri"/>
        </w:rPr>
      </w:pPr>
      <w:r>
        <w:rPr>
          <w:b/>
          <w:sz w:val="24"/>
        </w:rPr>
        <w:t> </w:t>
      </w:r>
    </w:p>
    <w:p w14:paraId="3A3D04B1" w14:textId="77777777" w:rsidR="00612202" w:rsidRDefault="00612202" w:rsidP="006E41B5">
      <w:pPr>
        <w:ind w:firstLine="709"/>
        <w:jc w:val="both"/>
        <w:rPr>
          <w:rFonts w:ascii="Calibri" w:hAnsi="Calibri"/>
        </w:rPr>
      </w:pPr>
      <w:r>
        <w:rPr>
          <w:b/>
          <w:sz w:val="24"/>
        </w:rPr>
        <w:t>6. Фонд оценочных средств для проведения промежуточной аттестации обучающихся по дисциплине (модулю) (см. Приложение)</w:t>
      </w:r>
    </w:p>
    <w:p w14:paraId="51E9CAC6" w14:textId="77777777" w:rsidR="00612202" w:rsidRDefault="00612202" w:rsidP="006E41B5">
      <w:pPr>
        <w:ind w:firstLine="709"/>
        <w:rPr>
          <w:rFonts w:ascii="Calibri" w:hAnsi="Calibri"/>
        </w:rPr>
      </w:pPr>
      <w:r>
        <w:rPr>
          <w:sz w:val="24"/>
        </w:rPr>
        <w:t> </w:t>
      </w:r>
    </w:p>
    <w:p w14:paraId="1114EAEB" w14:textId="77777777" w:rsidR="00612202" w:rsidRDefault="00612202" w:rsidP="006E41B5">
      <w:pPr>
        <w:ind w:firstLine="709"/>
        <w:jc w:val="both"/>
        <w:rPr>
          <w:sz w:val="24"/>
        </w:rPr>
      </w:pPr>
      <w:r>
        <w:rPr>
          <w:b/>
          <w:sz w:val="24"/>
        </w:rPr>
        <w:t> </w:t>
      </w:r>
    </w:p>
    <w:tbl>
      <w:tblPr>
        <w:tblW w:w="0" w:type="auto"/>
        <w:tblBorders>
          <w:top w:val="single" w:sz="0" w:space="0" w:color="auto"/>
          <w:left w:val="single" w:sz="0" w:space="0" w:color="auto"/>
          <w:bottom w:val="single" w:sz="0" w:space="0" w:color="auto"/>
          <w:right w:val="single" w:sz="0" w:space="0" w:color="auto"/>
        </w:tblBorders>
        <w:tblLayout w:type="fixed"/>
        <w:tblLook w:val="04A0" w:firstRow="1" w:lastRow="0" w:firstColumn="1" w:lastColumn="0" w:noHBand="0" w:noVBand="1"/>
      </w:tblPr>
      <w:tblGrid>
        <w:gridCol w:w="667"/>
        <w:gridCol w:w="4028"/>
        <w:gridCol w:w="2874"/>
        <w:gridCol w:w="1895"/>
      </w:tblGrid>
      <w:tr w:rsidR="00612202" w14:paraId="743F5A69" w14:textId="77777777" w:rsidTr="003F6E43">
        <w:tc>
          <w:tcPr>
            <w:tcW w:w="667" w:type="dxa"/>
            <w:tcBorders>
              <w:top w:val="single" w:sz="8" w:space="0" w:color="000000"/>
              <w:left w:val="single" w:sz="8" w:space="0" w:color="000000"/>
              <w:bottom w:val="single" w:sz="8" w:space="0" w:color="000000"/>
              <w:right w:val="single" w:sz="8" w:space="0" w:color="000000"/>
            </w:tcBorders>
            <w:vAlign w:val="center"/>
          </w:tcPr>
          <w:p w14:paraId="6A84FCCE" w14:textId="77777777" w:rsidR="00612202" w:rsidRDefault="00612202" w:rsidP="003F6E43">
            <w:pPr>
              <w:jc w:val="center"/>
              <w:rPr>
                <w:sz w:val="24"/>
              </w:rPr>
            </w:pPr>
            <w:r>
              <w:rPr>
                <w:sz w:val="24"/>
              </w:rPr>
              <w:t>№ п/п</w:t>
            </w:r>
          </w:p>
        </w:tc>
        <w:tc>
          <w:tcPr>
            <w:tcW w:w="4028" w:type="dxa"/>
            <w:tcBorders>
              <w:top w:val="single" w:sz="8" w:space="0" w:color="000000"/>
              <w:left w:val="nil"/>
              <w:bottom w:val="single" w:sz="8" w:space="0" w:color="000000"/>
              <w:right w:val="single" w:sz="8" w:space="0" w:color="000000"/>
            </w:tcBorders>
            <w:vAlign w:val="center"/>
          </w:tcPr>
          <w:p w14:paraId="0AE356F6" w14:textId="77777777" w:rsidR="00612202" w:rsidRDefault="00612202" w:rsidP="003F6E43">
            <w:pPr>
              <w:jc w:val="center"/>
              <w:rPr>
                <w:sz w:val="24"/>
              </w:rPr>
            </w:pPr>
            <w:r>
              <w:rPr>
                <w:sz w:val="24"/>
              </w:rPr>
              <w:t>Контролируемые разделы (темы) дисциплин</w:t>
            </w:r>
          </w:p>
        </w:tc>
        <w:tc>
          <w:tcPr>
            <w:tcW w:w="2874" w:type="dxa"/>
            <w:tcBorders>
              <w:top w:val="single" w:sz="8" w:space="0" w:color="000000"/>
              <w:left w:val="nil"/>
              <w:bottom w:val="single" w:sz="8" w:space="0" w:color="000000"/>
              <w:right w:val="single" w:sz="8" w:space="0" w:color="000000"/>
            </w:tcBorders>
            <w:vAlign w:val="center"/>
          </w:tcPr>
          <w:p w14:paraId="4E8BD2F7" w14:textId="77777777" w:rsidR="00612202" w:rsidRDefault="00612202" w:rsidP="003F6E43">
            <w:pPr>
              <w:jc w:val="center"/>
              <w:rPr>
                <w:sz w:val="24"/>
              </w:rPr>
            </w:pPr>
            <w:r>
              <w:rPr>
                <w:sz w:val="24"/>
              </w:rPr>
              <w:t>Код</w:t>
            </w:r>
          </w:p>
          <w:p w14:paraId="65291F07" w14:textId="77777777" w:rsidR="00612202" w:rsidRDefault="00612202" w:rsidP="003F6E43">
            <w:pPr>
              <w:jc w:val="center"/>
              <w:rPr>
                <w:sz w:val="24"/>
              </w:rPr>
            </w:pPr>
            <w:r>
              <w:rPr>
                <w:sz w:val="24"/>
              </w:rPr>
              <w:t>компетенции</w:t>
            </w:r>
          </w:p>
          <w:p w14:paraId="75982C73" w14:textId="77777777" w:rsidR="00612202" w:rsidRDefault="00612202" w:rsidP="003F6E43">
            <w:pPr>
              <w:jc w:val="center"/>
              <w:rPr>
                <w:sz w:val="24"/>
              </w:rPr>
            </w:pPr>
            <w:r>
              <w:rPr>
                <w:sz w:val="24"/>
              </w:rPr>
              <w:t>(или ее части)</w:t>
            </w:r>
          </w:p>
        </w:tc>
        <w:tc>
          <w:tcPr>
            <w:tcW w:w="1895" w:type="dxa"/>
            <w:tcBorders>
              <w:top w:val="single" w:sz="8" w:space="0" w:color="000000"/>
              <w:left w:val="nil"/>
              <w:bottom w:val="single" w:sz="8" w:space="0" w:color="000000"/>
              <w:right w:val="single" w:sz="8" w:space="0" w:color="000000"/>
            </w:tcBorders>
            <w:vAlign w:val="center"/>
          </w:tcPr>
          <w:p w14:paraId="69EE40F8" w14:textId="77777777" w:rsidR="00612202" w:rsidRDefault="00612202" w:rsidP="003F6E43">
            <w:pPr>
              <w:jc w:val="center"/>
              <w:rPr>
                <w:sz w:val="24"/>
              </w:rPr>
            </w:pPr>
            <w:r>
              <w:rPr>
                <w:sz w:val="24"/>
              </w:rPr>
              <w:t>Наименование оценочного средства</w:t>
            </w:r>
          </w:p>
        </w:tc>
      </w:tr>
      <w:tr w:rsidR="00612202" w14:paraId="2BB2659B" w14:textId="77777777" w:rsidTr="003F6E43">
        <w:tc>
          <w:tcPr>
            <w:tcW w:w="667" w:type="dxa"/>
            <w:tcBorders>
              <w:top w:val="nil"/>
              <w:left w:val="single" w:sz="8" w:space="0" w:color="000000"/>
              <w:bottom w:val="single" w:sz="8" w:space="0" w:color="000000"/>
              <w:right w:val="single" w:sz="8" w:space="0" w:color="000000"/>
            </w:tcBorders>
            <w:vAlign w:val="center"/>
          </w:tcPr>
          <w:p w14:paraId="3D7C52B3" w14:textId="77777777" w:rsidR="00612202" w:rsidRDefault="00612202" w:rsidP="003F6E43">
            <w:pPr>
              <w:ind w:left="360" w:hanging="720"/>
              <w:jc w:val="both"/>
              <w:rPr>
                <w:sz w:val="24"/>
              </w:rPr>
            </w:pPr>
            <w:r>
              <w:rPr>
                <w:sz w:val="24"/>
              </w:rPr>
              <w:t>1.</w:t>
            </w:r>
            <w:r>
              <w:rPr>
                <w:sz w:val="14"/>
              </w:rPr>
              <w:t>    </w:t>
            </w:r>
            <w:r>
              <w:rPr>
                <w:sz w:val="24"/>
              </w:rPr>
              <w:t xml:space="preserve">  </w:t>
            </w:r>
          </w:p>
        </w:tc>
        <w:tc>
          <w:tcPr>
            <w:tcW w:w="4028" w:type="dxa"/>
            <w:tcBorders>
              <w:top w:val="nil"/>
              <w:left w:val="nil"/>
              <w:bottom w:val="single" w:sz="8" w:space="0" w:color="000000"/>
              <w:right w:val="single" w:sz="8" w:space="0" w:color="000000"/>
            </w:tcBorders>
            <w:vAlign w:val="center"/>
          </w:tcPr>
          <w:p w14:paraId="657D6DDF" w14:textId="77777777" w:rsidR="00612202" w:rsidRDefault="00612202" w:rsidP="003F6E43">
            <w:pPr>
              <w:ind w:hanging="6"/>
              <w:rPr>
                <w:rFonts w:ascii="Calibri" w:hAnsi="Calibri"/>
              </w:rPr>
            </w:pPr>
            <w:r>
              <w:rPr>
                <w:sz w:val="24"/>
              </w:rPr>
              <w:t>Описание сцены. Предварительные метаязыковые замечания</w:t>
            </w:r>
          </w:p>
        </w:tc>
        <w:tc>
          <w:tcPr>
            <w:tcW w:w="2874" w:type="dxa"/>
            <w:tcBorders>
              <w:top w:val="nil"/>
              <w:left w:val="nil"/>
              <w:bottom w:val="single" w:sz="8" w:space="0" w:color="000000"/>
              <w:right w:val="single" w:sz="8" w:space="0" w:color="000000"/>
            </w:tcBorders>
            <w:vAlign w:val="center"/>
          </w:tcPr>
          <w:p w14:paraId="17ED03D8" w14:textId="77777777" w:rsidR="00612202" w:rsidRDefault="00612202" w:rsidP="003F6E43">
            <w:pPr>
              <w:jc w:val="both"/>
              <w:rPr>
                <w:sz w:val="24"/>
              </w:rPr>
            </w:pPr>
            <w:r>
              <w:rPr>
                <w:sz w:val="24"/>
              </w:rPr>
              <w:t>УК-4, ОПК-4, ОПК-7, ПК-1</w:t>
            </w:r>
          </w:p>
        </w:tc>
        <w:tc>
          <w:tcPr>
            <w:tcW w:w="1895" w:type="dxa"/>
            <w:tcBorders>
              <w:top w:val="nil"/>
              <w:left w:val="nil"/>
              <w:bottom w:val="single" w:sz="8" w:space="0" w:color="000000"/>
              <w:right w:val="single" w:sz="8" w:space="0" w:color="000000"/>
            </w:tcBorders>
            <w:vAlign w:val="center"/>
          </w:tcPr>
          <w:p w14:paraId="7AB9244C" w14:textId="77777777" w:rsidR="00612202" w:rsidRDefault="00612202" w:rsidP="003F6E43">
            <w:pPr>
              <w:jc w:val="both"/>
              <w:rPr>
                <w:sz w:val="24"/>
              </w:rPr>
            </w:pPr>
            <w:r>
              <w:rPr>
                <w:sz w:val="24"/>
              </w:rPr>
              <w:t>Коллоквиум</w:t>
            </w:r>
          </w:p>
        </w:tc>
      </w:tr>
      <w:tr w:rsidR="00612202" w14:paraId="2295B62D" w14:textId="77777777" w:rsidTr="003F6E43">
        <w:tc>
          <w:tcPr>
            <w:tcW w:w="667" w:type="dxa"/>
            <w:tcBorders>
              <w:top w:val="nil"/>
              <w:left w:val="single" w:sz="8" w:space="0" w:color="000000"/>
              <w:bottom w:val="single" w:sz="8" w:space="0" w:color="000000"/>
              <w:right w:val="single" w:sz="8" w:space="0" w:color="000000"/>
            </w:tcBorders>
            <w:vAlign w:val="center"/>
          </w:tcPr>
          <w:p w14:paraId="75F0B7A8" w14:textId="77777777" w:rsidR="00612202" w:rsidRDefault="00612202" w:rsidP="003F6E43">
            <w:pPr>
              <w:ind w:left="360" w:hanging="720"/>
              <w:jc w:val="both"/>
              <w:rPr>
                <w:sz w:val="24"/>
              </w:rPr>
            </w:pPr>
            <w:r>
              <w:rPr>
                <w:sz w:val="24"/>
              </w:rPr>
              <w:t>2.</w:t>
            </w:r>
            <w:r>
              <w:rPr>
                <w:sz w:val="14"/>
              </w:rPr>
              <w:t>    </w:t>
            </w:r>
            <w:r>
              <w:rPr>
                <w:sz w:val="24"/>
              </w:rPr>
              <w:t xml:space="preserve">  </w:t>
            </w:r>
          </w:p>
        </w:tc>
        <w:tc>
          <w:tcPr>
            <w:tcW w:w="4028" w:type="dxa"/>
            <w:tcBorders>
              <w:top w:val="nil"/>
              <w:left w:val="nil"/>
              <w:bottom w:val="single" w:sz="8" w:space="0" w:color="000000"/>
              <w:right w:val="single" w:sz="8" w:space="0" w:color="000000"/>
            </w:tcBorders>
            <w:vAlign w:val="center"/>
          </w:tcPr>
          <w:p w14:paraId="2EC2ABC2" w14:textId="77777777" w:rsidR="00612202" w:rsidRDefault="00612202" w:rsidP="003F6E43">
            <w:pPr>
              <w:jc w:val="both"/>
              <w:rPr>
                <w:rFonts w:ascii="Calibri" w:hAnsi="Calibri"/>
              </w:rPr>
            </w:pPr>
            <w:r>
              <w:rPr>
                <w:sz w:val="24"/>
              </w:rPr>
              <w:t>Лексическое значение. Слова как значимые единицы</w:t>
            </w:r>
          </w:p>
          <w:p w14:paraId="7D43F189" w14:textId="77777777" w:rsidR="00612202" w:rsidRDefault="00612202" w:rsidP="003F6E43">
            <w:pPr>
              <w:ind w:hanging="6"/>
              <w:rPr>
                <w:rFonts w:ascii="Calibri" w:hAnsi="Calibri"/>
              </w:rPr>
            </w:pPr>
            <w:r>
              <w:rPr>
                <w:sz w:val="24"/>
              </w:rPr>
              <w:t> </w:t>
            </w:r>
          </w:p>
        </w:tc>
        <w:tc>
          <w:tcPr>
            <w:tcW w:w="2874" w:type="dxa"/>
            <w:tcBorders>
              <w:top w:val="nil"/>
              <w:left w:val="nil"/>
              <w:bottom w:val="single" w:sz="8" w:space="0" w:color="000000"/>
              <w:right w:val="single" w:sz="8" w:space="0" w:color="000000"/>
            </w:tcBorders>
            <w:vAlign w:val="center"/>
          </w:tcPr>
          <w:p w14:paraId="32962096" w14:textId="77777777" w:rsidR="00612202" w:rsidRDefault="00612202" w:rsidP="003F6E43">
            <w:pPr>
              <w:jc w:val="both"/>
              <w:rPr>
                <w:sz w:val="24"/>
              </w:rPr>
            </w:pPr>
            <w:r>
              <w:rPr>
                <w:sz w:val="24"/>
              </w:rPr>
              <w:t>УК-4, ОПК-4, ОПК-7, ПК-1</w:t>
            </w:r>
          </w:p>
        </w:tc>
        <w:tc>
          <w:tcPr>
            <w:tcW w:w="1895" w:type="dxa"/>
            <w:tcBorders>
              <w:top w:val="nil"/>
              <w:left w:val="nil"/>
              <w:bottom w:val="single" w:sz="8" w:space="0" w:color="000000"/>
              <w:right w:val="single" w:sz="8" w:space="0" w:color="000000"/>
            </w:tcBorders>
            <w:vAlign w:val="center"/>
          </w:tcPr>
          <w:p w14:paraId="446CF23C" w14:textId="77777777" w:rsidR="00612202" w:rsidRDefault="00612202" w:rsidP="003F6E43">
            <w:pPr>
              <w:jc w:val="both"/>
              <w:rPr>
                <w:sz w:val="24"/>
              </w:rPr>
            </w:pPr>
            <w:r>
              <w:rPr>
                <w:sz w:val="24"/>
              </w:rPr>
              <w:t>Коллоквиум</w:t>
            </w:r>
          </w:p>
        </w:tc>
      </w:tr>
      <w:tr w:rsidR="00612202" w14:paraId="16DFF039" w14:textId="77777777" w:rsidTr="003F6E43">
        <w:tc>
          <w:tcPr>
            <w:tcW w:w="667" w:type="dxa"/>
            <w:tcBorders>
              <w:top w:val="nil"/>
              <w:left w:val="single" w:sz="8" w:space="0" w:color="000000"/>
              <w:bottom w:val="single" w:sz="8" w:space="0" w:color="000000"/>
              <w:right w:val="single" w:sz="8" w:space="0" w:color="000000"/>
            </w:tcBorders>
            <w:vAlign w:val="center"/>
          </w:tcPr>
          <w:p w14:paraId="647A8FAC" w14:textId="77777777" w:rsidR="00612202" w:rsidRDefault="00612202" w:rsidP="003F6E43">
            <w:pPr>
              <w:ind w:left="360" w:hanging="720"/>
              <w:jc w:val="both"/>
              <w:rPr>
                <w:sz w:val="24"/>
              </w:rPr>
            </w:pPr>
            <w:r>
              <w:rPr>
                <w:sz w:val="24"/>
              </w:rPr>
              <w:t>3.</w:t>
            </w:r>
            <w:r>
              <w:rPr>
                <w:sz w:val="14"/>
              </w:rPr>
              <w:t>    </w:t>
            </w:r>
            <w:r>
              <w:rPr>
                <w:sz w:val="24"/>
              </w:rPr>
              <w:t xml:space="preserve">  </w:t>
            </w:r>
          </w:p>
        </w:tc>
        <w:tc>
          <w:tcPr>
            <w:tcW w:w="4028" w:type="dxa"/>
            <w:tcBorders>
              <w:top w:val="nil"/>
              <w:left w:val="nil"/>
              <w:bottom w:val="single" w:sz="8" w:space="0" w:color="000000"/>
              <w:right w:val="single" w:sz="8" w:space="0" w:color="000000"/>
            </w:tcBorders>
            <w:vAlign w:val="center"/>
          </w:tcPr>
          <w:p w14:paraId="4CE6A395" w14:textId="77777777" w:rsidR="00612202" w:rsidRDefault="00612202" w:rsidP="003F6E43">
            <w:pPr>
              <w:ind w:left="-4"/>
              <w:rPr>
                <w:rFonts w:ascii="Calibri" w:hAnsi="Calibri"/>
              </w:rPr>
            </w:pPr>
            <w:r>
              <w:rPr>
                <w:sz w:val="24"/>
              </w:rPr>
              <w:t>Лексическое значение. Определение значений слов</w:t>
            </w:r>
          </w:p>
        </w:tc>
        <w:tc>
          <w:tcPr>
            <w:tcW w:w="2874" w:type="dxa"/>
            <w:tcBorders>
              <w:top w:val="nil"/>
              <w:left w:val="nil"/>
              <w:bottom w:val="single" w:sz="8" w:space="0" w:color="000000"/>
              <w:right w:val="single" w:sz="8" w:space="0" w:color="000000"/>
            </w:tcBorders>
            <w:vAlign w:val="center"/>
          </w:tcPr>
          <w:p w14:paraId="471E6CC3" w14:textId="77777777" w:rsidR="00612202" w:rsidRDefault="00612202" w:rsidP="003F6E43">
            <w:pPr>
              <w:jc w:val="both"/>
              <w:rPr>
                <w:sz w:val="24"/>
              </w:rPr>
            </w:pPr>
            <w:r>
              <w:rPr>
                <w:sz w:val="24"/>
              </w:rPr>
              <w:t>УК-4, ОПК-4, ОПК-7, ПК-1</w:t>
            </w:r>
          </w:p>
        </w:tc>
        <w:tc>
          <w:tcPr>
            <w:tcW w:w="1895" w:type="dxa"/>
            <w:tcBorders>
              <w:top w:val="nil"/>
              <w:left w:val="nil"/>
              <w:bottom w:val="single" w:sz="8" w:space="0" w:color="000000"/>
              <w:right w:val="single" w:sz="8" w:space="0" w:color="000000"/>
            </w:tcBorders>
            <w:vAlign w:val="center"/>
          </w:tcPr>
          <w:p w14:paraId="753F4250" w14:textId="77777777" w:rsidR="00612202" w:rsidRDefault="00612202" w:rsidP="003F6E43">
            <w:pPr>
              <w:jc w:val="both"/>
              <w:rPr>
                <w:sz w:val="24"/>
              </w:rPr>
            </w:pPr>
            <w:r>
              <w:rPr>
                <w:sz w:val="24"/>
              </w:rPr>
              <w:t>Коллоквиум</w:t>
            </w:r>
          </w:p>
        </w:tc>
      </w:tr>
      <w:tr w:rsidR="00612202" w14:paraId="4998F511" w14:textId="77777777" w:rsidTr="003F6E43">
        <w:tc>
          <w:tcPr>
            <w:tcW w:w="667" w:type="dxa"/>
            <w:tcBorders>
              <w:top w:val="nil"/>
              <w:left w:val="single" w:sz="8" w:space="0" w:color="000000"/>
              <w:bottom w:val="single" w:sz="8" w:space="0" w:color="000000"/>
              <w:right w:val="single" w:sz="8" w:space="0" w:color="000000"/>
            </w:tcBorders>
            <w:vAlign w:val="center"/>
          </w:tcPr>
          <w:p w14:paraId="280F899C" w14:textId="77777777" w:rsidR="00612202" w:rsidRDefault="00612202" w:rsidP="003F6E43">
            <w:pPr>
              <w:ind w:left="360" w:hanging="720"/>
              <w:jc w:val="both"/>
              <w:rPr>
                <w:sz w:val="24"/>
              </w:rPr>
            </w:pPr>
            <w:r>
              <w:rPr>
                <w:sz w:val="24"/>
              </w:rPr>
              <w:t>4.</w:t>
            </w:r>
            <w:r>
              <w:rPr>
                <w:sz w:val="14"/>
              </w:rPr>
              <w:t>    </w:t>
            </w:r>
            <w:r>
              <w:rPr>
                <w:sz w:val="24"/>
              </w:rPr>
              <w:t xml:space="preserve">  </w:t>
            </w:r>
          </w:p>
        </w:tc>
        <w:tc>
          <w:tcPr>
            <w:tcW w:w="4028" w:type="dxa"/>
            <w:tcBorders>
              <w:top w:val="nil"/>
              <w:left w:val="nil"/>
              <w:bottom w:val="single" w:sz="8" w:space="0" w:color="000000"/>
              <w:right w:val="single" w:sz="8" w:space="0" w:color="000000"/>
            </w:tcBorders>
            <w:vAlign w:val="center"/>
          </w:tcPr>
          <w:p w14:paraId="771EE369" w14:textId="77777777" w:rsidR="00612202" w:rsidRDefault="00612202" w:rsidP="003F6E43">
            <w:pPr>
              <w:ind w:hanging="6"/>
              <w:jc w:val="both"/>
              <w:rPr>
                <w:rFonts w:ascii="Calibri" w:hAnsi="Calibri"/>
              </w:rPr>
            </w:pPr>
            <w:r>
              <w:rPr>
                <w:sz w:val="24"/>
              </w:rPr>
              <w:t>Структурный подход</w:t>
            </w:r>
          </w:p>
        </w:tc>
        <w:tc>
          <w:tcPr>
            <w:tcW w:w="2874" w:type="dxa"/>
            <w:tcBorders>
              <w:top w:val="nil"/>
              <w:left w:val="nil"/>
              <w:bottom w:val="single" w:sz="8" w:space="0" w:color="000000"/>
              <w:right w:val="single" w:sz="8" w:space="0" w:color="000000"/>
            </w:tcBorders>
            <w:vAlign w:val="center"/>
          </w:tcPr>
          <w:p w14:paraId="770726C1" w14:textId="77777777" w:rsidR="00612202" w:rsidRDefault="00612202" w:rsidP="003F6E43">
            <w:pPr>
              <w:jc w:val="both"/>
              <w:rPr>
                <w:sz w:val="24"/>
              </w:rPr>
            </w:pPr>
            <w:r>
              <w:rPr>
                <w:sz w:val="24"/>
              </w:rPr>
              <w:t>УК-4, ОПК-4, ОПК-7, ПК-1</w:t>
            </w:r>
          </w:p>
        </w:tc>
        <w:tc>
          <w:tcPr>
            <w:tcW w:w="1895" w:type="dxa"/>
            <w:tcBorders>
              <w:top w:val="nil"/>
              <w:left w:val="nil"/>
              <w:bottom w:val="single" w:sz="8" w:space="0" w:color="000000"/>
              <w:right w:val="single" w:sz="8" w:space="0" w:color="000000"/>
            </w:tcBorders>
            <w:vAlign w:val="center"/>
          </w:tcPr>
          <w:p w14:paraId="6866C4CE" w14:textId="77777777" w:rsidR="00612202" w:rsidRDefault="00612202" w:rsidP="003F6E43">
            <w:pPr>
              <w:jc w:val="both"/>
              <w:rPr>
                <w:sz w:val="24"/>
              </w:rPr>
            </w:pPr>
            <w:r>
              <w:rPr>
                <w:sz w:val="24"/>
              </w:rPr>
              <w:t>Коллоквиум</w:t>
            </w:r>
          </w:p>
        </w:tc>
      </w:tr>
      <w:tr w:rsidR="00612202" w14:paraId="451162B0" w14:textId="77777777" w:rsidTr="003F6E43">
        <w:tc>
          <w:tcPr>
            <w:tcW w:w="667" w:type="dxa"/>
            <w:tcBorders>
              <w:top w:val="nil"/>
              <w:left w:val="single" w:sz="8" w:space="0" w:color="000000"/>
              <w:bottom w:val="single" w:sz="8" w:space="0" w:color="000000"/>
              <w:right w:val="single" w:sz="8" w:space="0" w:color="000000"/>
            </w:tcBorders>
            <w:vAlign w:val="center"/>
          </w:tcPr>
          <w:p w14:paraId="0BFE6C0A" w14:textId="77777777" w:rsidR="00612202" w:rsidRDefault="00612202" w:rsidP="003F6E43">
            <w:pPr>
              <w:ind w:left="360" w:hanging="720"/>
              <w:jc w:val="both"/>
              <w:rPr>
                <w:sz w:val="24"/>
              </w:rPr>
            </w:pPr>
            <w:r>
              <w:rPr>
                <w:sz w:val="24"/>
              </w:rPr>
              <w:t>5.</w:t>
            </w:r>
            <w:r>
              <w:rPr>
                <w:sz w:val="14"/>
              </w:rPr>
              <w:t>    </w:t>
            </w:r>
            <w:r>
              <w:rPr>
                <w:sz w:val="24"/>
              </w:rPr>
              <w:t xml:space="preserve">  </w:t>
            </w:r>
          </w:p>
        </w:tc>
        <w:tc>
          <w:tcPr>
            <w:tcW w:w="4028" w:type="dxa"/>
            <w:tcBorders>
              <w:top w:val="nil"/>
              <w:left w:val="nil"/>
              <w:bottom w:val="single" w:sz="8" w:space="0" w:color="000000"/>
              <w:right w:val="single" w:sz="8" w:space="0" w:color="000000"/>
            </w:tcBorders>
            <w:vAlign w:val="center"/>
          </w:tcPr>
          <w:p w14:paraId="3A836D76" w14:textId="77777777" w:rsidR="00612202" w:rsidRDefault="00612202" w:rsidP="003F6E43">
            <w:pPr>
              <w:ind w:hanging="4"/>
              <w:jc w:val="both"/>
              <w:rPr>
                <w:rFonts w:ascii="Calibri" w:hAnsi="Calibri"/>
              </w:rPr>
            </w:pPr>
            <w:r>
              <w:rPr>
                <w:sz w:val="24"/>
              </w:rPr>
              <w:t>Значение предложения</w:t>
            </w:r>
          </w:p>
        </w:tc>
        <w:tc>
          <w:tcPr>
            <w:tcW w:w="2874" w:type="dxa"/>
            <w:tcBorders>
              <w:top w:val="nil"/>
              <w:left w:val="nil"/>
              <w:bottom w:val="single" w:sz="8" w:space="0" w:color="000000"/>
              <w:right w:val="single" w:sz="8" w:space="0" w:color="000000"/>
            </w:tcBorders>
            <w:vAlign w:val="center"/>
          </w:tcPr>
          <w:p w14:paraId="5F0B19B0" w14:textId="77777777" w:rsidR="00612202" w:rsidRDefault="00612202" w:rsidP="003F6E43">
            <w:pPr>
              <w:jc w:val="both"/>
              <w:rPr>
                <w:sz w:val="24"/>
              </w:rPr>
            </w:pPr>
            <w:r>
              <w:rPr>
                <w:sz w:val="24"/>
              </w:rPr>
              <w:t>УК-4, ОПК-4, ОПК-7, ПК-1</w:t>
            </w:r>
          </w:p>
        </w:tc>
        <w:tc>
          <w:tcPr>
            <w:tcW w:w="1895" w:type="dxa"/>
            <w:tcBorders>
              <w:top w:val="nil"/>
              <w:left w:val="nil"/>
              <w:bottom w:val="single" w:sz="8" w:space="0" w:color="000000"/>
              <w:right w:val="single" w:sz="8" w:space="0" w:color="000000"/>
            </w:tcBorders>
            <w:vAlign w:val="center"/>
          </w:tcPr>
          <w:p w14:paraId="47E55C43" w14:textId="77777777" w:rsidR="00612202" w:rsidRDefault="00612202" w:rsidP="003F6E43">
            <w:pPr>
              <w:jc w:val="both"/>
              <w:rPr>
                <w:sz w:val="24"/>
              </w:rPr>
            </w:pPr>
            <w:r>
              <w:rPr>
                <w:sz w:val="24"/>
              </w:rPr>
              <w:t>Коллоквиум</w:t>
            </w:r>
          </w:p>
        </w:tc>
      </w:tr>
      <w:tr w:rsidR="00612202" w14:paraId="0D36655B" w14:textId="77777777" w:rsidTr="003F6E43">
        <w:tc>
          <w:tcPr>
            <w:tcW w:w="667" w:type="dxa"/>
            <w:tcBorders>
              <w:top w:val="nil"/>
              <w:left w:val="single" w:sz="8" w:space="0" w:color="000000"/>
              <w:bottom w:val="single" w:sz="8" w:space="0" w:color="000000"/>
              <w:right w:val="single" w:sz="8" w:space="0" w:color="000000"/>
            </w:tcBorders>
            <w:vAlign w:val="center"/>
          </w:tcPr>
          <w:p w14:paraId="4703C670" w14:textId="77777777" w:rsidR="00612202" w:rsidRDefault="00612202" w:rsidP="003F6E43">
            <w:pPr>
              <w:ind w:left="360" w:hanging="720"/>
              <w:jc w:val="both"/>
              <w:rPr>
                <w:sz w:val="24"/>
              </w:rPr>
            </w:pPr>
            <w:r>
              <w:rPr>
                <w:sz w:val="24"/>
              </w:rPr>
              <w:t>6.</w:t>
            </w:r>
            <w:r>
              <w:rPr>
                <w:sz w:val="14"/>
              </w:rPr>
              <w:t>    </w:t>
            </w:r>
            <w:r>
              <w:rPr>
                <w:sz w:val="24"/>
              </w:rPr>
              <w:t xml:space="preserve">  </w:t>
            </w:r>
          </w:p>
        </w:tc>
        <w:tc>
          <w:tcPr>
            <w:tcW w:w="4028" w:type="dxa"/>
            <w:tcBorders>
              <w:top w:val="nil"/>
              <w:left w:val="nil"/>
              <w:bottom w:val="single" w:sz="8" w:space="0" w:color="000000"/>
              <w:right w:val="single" w:sz="8" w:space="0" w:color="000000"/>
            </w:tcBorders>
            <w:vAlign w:val="center"/>
          </w:tcPr>
          <w:p w14:paraId="76E0A1FB" w14:textId="77777777" w:rsidR="00612202" w:rsidRDefault="00612202" w:rsidP="003F6E43">
            <w:pPr>
              <w:ind w:hanging="6"/>
              <w:rPr>
                <w:rFonts w:ascii="Calibri" w:hAnsi="Calibri"/>
              </w:rPr>
            </w:pPr>
            <w:r>
              <w:rPr>
                <w:sz w:val="24"/>
              </w:rPr>
              <w:t>Значение высказывания</w:t>
            </w:r>
          </w:p>
        </w:tc>
        <w:tc>
          <w:tcPr>
            <w:tcW w:w="2874" w:type="dxa"/>
            <w:tcBorders>
              <w:top w:val="nil"/>
              <w:left w:val="nil"/>
              <w:bottom w:val="single" w:sz="8" w:space="0" w:color="000000"/>
              <w:right w:val="single" w:sz="8" w:space="0" w:color="000000"/>
            </w:tcBorders>
            <w:vAlign w:val="center"/>
          </w:tcPr>
          <w:p w14:paraId="22B31E96" w14:textId="77777777" w:rsidR="00612202" w:rsidRDefault="00612202" w:rsidP="003F6E43">
            <w:pPr>
              <w:jc w:val="both"/>
              <w:rPr>
                <w:sz w:val="24"/>
              </w:rPr>
            </w:pPr>
            <w:r>
              <w:rPr>
                <w:sz w:val="24"/>
              </w:rPr>
              <w:t>УК-4, ОПК-4, ОПК-7, ПК-1</w:t>
            </w:r>
          </w:p>
        </w:tc>
        <w:tc>
          <w:tcPr>
            <w:tcW w:w="1895" w:type="dxa"/>
            <w:tcBorders>
              <w:top w:val="nil"/>
              <w:left w:val="nil"/>
              <w:bottom w:val="single" w:sz="8" w:space="0" w:color="000000"/>
              <w:right w:val="single" w:sz="8" w:space="0" w:color="000000"/>
            </w:tcBorders>
            <w:vAlign w:val="center"/>
          </w:tcPr>
          <w:p w14:paraId="4CA91278" w14:textId="77777777" w:rsidR="00612202" w:rsidRDefault="00612202" w:rsidP="003F6E43">
            <w:pPr>
              <w:jc w:val="both"/>
              <w:rPr>
                <w:sz w:val="24"/>
              </w:rPr>
            </w:pPr>
            <w:r>
              <w:rPr>
                <w:sz w:val="24"/>
              </w:rPr>
              <w:t>Коллоквиум</w:t>
            </w:r>
          </w:p>
        </w:tc>
      </w:tr>
    </w:tbl>
    <w:p w14:paraId="7ADB0CC7" w14:textId="77777777" w:rsidR="00612202" w:rsidRDefault="00612202" w:rsidP="006E41B5">
      <w:pPr>
        <w:ind w:left="284" w:firstLine="425"/>
        <w:jc w:val="center"/>
        <w:rPr>
          <w:rFonts w:ascii="Calibri" w:hAnsi="Calibri"/>
        </w:rPr>
      </w:pPr>
      <w:r>
        <w:rPr>
          <w:sz w:val="24"/>
        </w:rPr>
        <w:t> </w:t>
      </w:r>
    </w:p>
    <w:p w14:paraId="40861B64" w14:textId="77777777" w:rsidR="00612202" w:rsidRDefault="00612202" w:rsidP="006E41B5">
      <w:pPr>
        <w:rPr>
          <w:rFonts w:ascii="Calibri" w:hAnsi="Calibri"/>
        </w:rPr>
      </w:pPr>
    </w:p>
    <w:p w14:paraId="73D590C9" w14:textId="77777777" w:rsidR="00612202" w:rsidRDefault="00612202" w:rsidP="006E41B5">
      <w:pPr>
        <w:tabs>
          <w:tab w:val="left" w:pos="851"/>
          <w:tab w:val="left" w:pos="1134"/>
        </w:tabs>
        <w:ind w:firstLine="709"/>
        <w:jc w:val="center"/>
        <w:rPr>
          <w:rFonts w:ascii="Calibri" w:hAnsi="Calibri"/>
        </w:rPr>
      </w:pPr>
      <w:r>
        <w:rPr>
          <w:b/>
          <w:sz w:val="24"/>
        </w:rPr>
        <w:lastRenderedPageBreak/>
        <w:t>7. Перечень основной и дополнительной учебной литературы, необходимой для освоения дисциплины (модуля)</w:t>
      </w:r>
    </w:p>
    <w:p w14:paraId="63205778" w14:textId="77777777" w:rsidR="00612202" w:rsidRDefault="00612202" w:rsidP="006E41B5">
      <w:pPr>
        <w:tabs>
          <w:tab w:val="left" w:pos="851"/>
          <w:tab w:val="left" w:pos="1134"/>
        </w:tabs>
        <w:ind w:firstLine="709"/>
        <w:jc w:val="center"/>
        <w:rPr>
          <w:rFonts w:ascii="Calibri" w:hAnsi="Calibri"/>
        </w:rPr>
      </w:pPr>
      <w:r>
        <w:rPr>
          <w:b/>
          <w:sz w:val="24"/>
        </w:rPr>
        <w:t> </w:t>
      </w:r>
    </w:p>
    <w:p w14:paraId="6AC87886" w14:textId="77777777" w:rsidR="00612202" w:rsidRDefault="00612202" w:rsidP="006E41B5">
      <w:pPr>
        <w:tabs>
          <w:tab w:val="left" w:pos="851"/>
          <w:tab w:val="left" w:pos="1134"/>
        </w:tabs>
        <w:ind w:firstLine="709"/>
        <w:jc w:val="center"/>
        <w:rPr>
          <w:rFonts w:ascii="Calibri" w:hAnsi="Calibri"/>
        </w:rPr>
      </w:pPr>
      <w:r>
        <w:rPr>
          <w:b/>
          <w:sz w:val="24"/>
        </w:rPr>
        <w:t>7.1. Основная литература</w:t>
      </w:r>
    </w:p>
    <w:p w14:paraId="27C49608" w14:textId="77777777" w:rsidR="00612202" w:rsidRDefault="00612202" w:rsidP="00350946">
      <w:pPr>
        <w:tabs>
          <w:tab w:val="left" w:pos="851"/>
          <w:tab w:val="left" w:pos="1134"/>
        </w:tabs>
        <w:ind w:firstLine="709"/>
        <w:jc w:val="both"/>
        <w:rPr>
          <w:rFonts w:ascii="Calibri" w:hAnsi="Calibri"/>
        </w:rPr>
      </w:pPr>
      <w:r>
        <w:rPr>
          <w:sz w:val="24"/>
        </w:rPr>
        <w:t>1. Алефиренко, Н. Ф. Современные проблемы науки о языке: учебное пособие / Н. Ф.</w:t>
      </w:r>
      <w:r>
        <w:rPr>
          <w:rFonts w:ascii="Calibri" w:hAnsi="Calibri"/>
        </w:rPr>
        <w:t xml:space="preserve"> </w:t>
      </w:r>
      <w:r>
        <w:rPr>
          <w:sz w:val="24"/>
        </w:rPr>
        <w:t>Алефиренко. – 2-е изд. – Москва: Флинта: Наука, 2019. – 416 с.</w:t>
      </w:r>
    </w:p>
    <w:p w14:paraId="3BBC735E" w14:textId="77777777" w:rsidR="00612202" w:rsidRDefault="00612202" w:rsidP="006E41B5">
      <w:pPr>
        <w:tabs>
          <w:tab w:val="left" w:pos="851"/>
          <w:tab w:val="left" w:pos="1134"/>
        </w:tabs>
        <w:ind w:firstLine="709"/>
        <w:jc w:val="both"/>
        <w:rPr>
          <w:rFonts w:ascii="Calibri" w:hAnsi="Calibri"/>
        </w:rPr>
      </w:pPr>
      <w:r>
        <w:rPr>
          <w:sz w:val="24"/>
        </w:rPr>
        <w:t>2.</w:t>
      </w:r>
      <w:r>
        <w:rPr>
          <w:rFonts w:ascii="Calibri" w:hAnsi="Calibri"/>
        </w:rPr>
        <w:t xml:space="preserve"> </w:t>
      </w:r>
      <w:r>
        <w:rPr>
          <w:sz w:val="24"/>
        </w:rPr>
        <w:t>Лайонз Дж. Лингвистическая семантика: Введение. Под общ. ред. И.Б. Шатуновского. – М.: Языки славянской культуры, 2013. – 400с.</w:t>
      </w:r>
    </w:p>
    <w:p w14:paraId="47A2BB68" w14:textId="77777777" w:rsidR="00612202" w:rsidRDefault="00612202" w:rsidP="006E41B5">
      <w:pPr>
        <w:tabs>
          <w:tab w:val="left" w:pos="851"/>
          <w:tab w:val="left" w:pos="1134"/>
        </w:tabs>
        <w:ind w:firstLine="709"/>
        <w:jc w:val="both"/>
        <w:rPr>
          <w:rFonts w:ascii="Calibri" w:hAnsi="Calibri"/>
        </w:rPr>
      </w:pPr>
      <w:r>
        <w:rPr>
          <w:sz w:val="24"/>
        </w:rPr>
        <w:t>3. Маслова В. А. Современные направления в лингвистике: учебное пособие для вузов / В.А. Маслова. – М.: Академия, 2008. – 264 с.</w:t>
      </w:r>
    </w:p>
    <w:p w14:paraId="48FC71F4" w14:textId="77777777" w:rsidR="00612202" w:rsidRDefault="00612202" w:rsidP="006E41B5">
      <w:pPr>
        <w:tabs>
          <w:tab w:val="left" w:pos="851"/>
          <w:tab w:val="left" w:pos="1134"/>
        </w:tabs>
        <w:ind w:firstLine="709"/>
        <w:jc w:val="both"/>
        <w:rPr>
          <w:rFonts w:ascii="Calibri" w:hAnsi="Calibri"/>
        </w:rPr>
      </w:pPr>
      <w:r>
        <w:rPr>
          <w:sz w:val="24"/>
        </w:rPr>
        <w:t>4. Кронгауз М.А. Семантика. – М.: Издательский центр «Академия», 2005. – 352с. URL:</w:t>
      </w:r>
      <w:r>
        <w:rPr>
          <w:rFonts w:ascii="Calibri" w:hAnsi="Calibri"/>
        </w:rPr>
        <w:t xml:space="preserve"> </w:t>
      </w:r>
      <w:r>
        <w:rPr>
          <w:sz w:val="24"/>
          <w:u w:val="single" w:color="000000"/>
        </w:rPr>
        <w:t>http://yanko.lib.ru/books/language/ru/</w:t>
      </w:r>
    </w:p>
    <w:p w14:paraId="17AC6A12" w14:textId="77777777" w:rsidR="00612202" w:rsidRDefault="00612202" w:rsidP="006E41B5">
      <w:pPr>
        <w:tabs>
          <w:tab w:val="left" w:pos="851"/>
          <w:tab w:val="left" w:pos="1134"/>
        </w:tabs>
        <w:ind w:firstLine="709"/>
        <w:jc w:val="both"/>
        <w:rPr>
          <w:rFonts w:ascii="Calibri" w:hAnsi="Calibri"/>
        </w:rPr>
      </w:pPr>
      <w:r>
        <w:rPr>
          <w:sz w:val="24"/>
        </w:rPr>
        <w:t>5. Насибуллина, Ф. Ф. Семантика колоративности в пространстве рекламного дискурса: монография / Ф. Ф. Насибуллина. Казань: Казанский национальный исследовательский технологический университет, 2016. — 180 c. — ISBN 978-5-7882-2021-5. — Текст: электронный // Цифровой образовательный ресурс IPR SMART: [сайт]. — URL:</w:t>
      </w:r>
      <w:r>
        <w:rPr>
          <w:rFonts w:ascii="Calibri" w:hAnsi="Calibri"/>
        </w:rPr>
        <w:t xml:space="preserve"> </w:t>
      </w:r>
      <w:r>
        <w:rPr>
          <w:sz w:val="24"/>
          <w:u w:val="single" w:color="000000"/>
        </w:rPr>
        <w:t>https://www.iprbookshop.ru/79505.html</w:t>
      </w:r>
    </w:p>
    <w:p w14:paraId="4C6DF281" w14:textId="77777777" w:rsidR="00612202" w:rsidRDefault="00612202" w:rsidP="006E41B5">
      <w:pPr>
        <w:tabs>
          <w:tab w:val="left" w:pos="851"/>
          <w:tab w:val="left" w:pos="1134"/>
        </w:tabs>
        <w:ind w:firstLine="709"/>
        <w:jc w:val="both"/>
        <w:rPr>
          <w:rFonts w:ascii="Calibri" w:hAnsi="Calibri"/>
        </w:rPr>
      </w:pPr>
      <w:r>
        <w:rPr>
          <w:sz w:val="24"/>
        </w:rPr>
        <w:t>6. Ирисханова, О. К. Игры фокуса в языке. Семантика, синтаксис и прагматика дефокусирования / О. К. Ирисханова.  М.: Языки славянской культуры, 2014. — 320 c. — ISBN 978-5-9551-0678-6. — Текст: электронный // Цифровой образовательный ресурс IPR SMART: [сайт]. — URL:</w:t>
      </w:r>
      <w:r>
        <w:rPr>
          <w:rFonts w:ascii="Calibri" w:hAnsi="Calibri"/>
        </w:rPr>
        <w:t xml:space="preserve"> </w:t>
      </w:r>
      <w:r>
        <w:rPr>
          <w:sz w:val="24"/>
          <w:u w:val="single" w:color="000000"/>
        </w:rPr>
        <w:t>https://www.iprbookshop.ru/35631.html</w:t>
      </w:r>
    </w:p>
    <w:p w14:paraId="30FD2105" w14:textId="77777777" w:rsidR="00612202" w:rsidRDefault="00612202" w:rsidP="006E41B5">
      <w:pPr>
        <w:tabs>
          <w:tab w:val="left" w:pos="851"/>
          <w:tab w:val="left" w:pos="1134"/>
        </w:tabs>
        <w:ind w:firstLine="709"/>
        <w:jc w:val="both"/>
        <w:rPr>
          <w:rFonts w:ascii="Calibri" w:hAnsi="Calibri"/>
        </w:rPr>
      </w:pPr>
      <w:r>
        <w:rPr>
          <w:sz w:val="24"/>
        </w:rPr>
        <w:t>7. Крылова, М. Н. Семантика современного русского сравнения. Лингвокультурологический анализ: монография / М. Н. Крылова. — Саратов: Вузовское образование, 2014. — 189 c. — Текст: электронный // Цифровой образовательный ресурс IPR SMART: [сайт]. — URL:</w:t>
      </w:r>
      <w:r>
        <w:rPr>
          <w:rFonts w:ascii="Calibri" w:hAnsi="Calibri"/>
        </w:rPr>
        <w:t xml:space="preserve"> </w:t>
      </w:r>
      <w:r>
        <w:rPr>
          <w:sz w:val="24"/>
          <w:u w:val="single" w:color="000000"/>
        </w:rPr>
        <w:t>https://www.iprbookshop.ru/21919.html</w:t>
      </w:r>
    </w:p>
    <w:p w14:paraId="79E894B4" w14:textId="77777777" w:rsidR="00612202" w:rsidRDefault="00612202" w:rsidP="006E41B5">
      <w:pPr>
        <w:tabs>
          <w:tab w:val="left" w:pos="851"/>
          <w:tab w:val="left" w:pos="1134"/>
        </w:tabs>
        <w:ind w:firstLine="709"/>
        <w:jc w:val="both"/>
        <w:rPr>
          <w:rFonts w:ascii="Calibri" w:hAnsi="Calibri"/>
        </w:rPr>
      </w:pPr>
      <w:r>
        <w:rPr>
          <w:sz w:val="24"/>
        </w:rPr>
        <w:t>8. Зализняк, А. А. Русская семантика в типологической перспективе / А. А. Зализняк. М.: Языки славянской культуры, 2013. — 639 c. — ISBN 978-5-9551-0692-2. — Текст: электронный // Цифровой образовательный ресурс IPR SMART: [сайт]. — URL:</w:t>
      </w:r>
      <w:r>
        <w:rPr>
          <w:rFonts w:ascii="Calibri" w:hAnsi="Calibri"/>
        </w:rPr>
        <w:t xml:space="preserve"> </w:t>
      </w:r>
      <w:r>
        <w:rPr>
          <w:sz w:val="24"/>
          <w:u w:val="single" w:color="000000"/>
        </w:rPr>
        <w:t>https://www.iprbookshop.ru/35697.html</w:t>
      </w:r>
    </w:p>
    <w:p w14:paraId="6A9DC010" w14:textId="77777777" w:rsidR="00612202" w:rsidRDefault="00612202" w:rsidP="006E41B5">
      <w:pPr>
        <w:tabs>
          <w:tab w:val="left" w:pos="851"/>
          <w:tab w:val="left" w:pos="1134"/>
        </w:tabs>
        <w:ind w:firstLine="709"/>
        <w:jc w:val="both"/>
        <w:rPr>
          <w:rFonts w:ascii="Calibri" w:hAnsi="Calibri"/>
        </w:rPr>
      </w:pPr>
      <w:r>
        <w:rPr>
          <w:sz w:val="24"/>
        </w:rPr>
        <w:t>9. Падучева, Е. В. Семантические исследования. Семантика времени и вида в русском языке. Семантика нарратива / Е. В. Падучева. — Москва: Языки славянских культур, 2011. — 480 c. — ISBN 978-5-9551-0431-7. — Текст: электронный // Цифровой образовательный ресурс IPR SMART: [сайт]. — URL:</w:t>
      </w:r>
      <w:r>
        <w:rPr>
          <w:rFonts w:ascii="Calibri" w:hAnsi="Calibri"/>
        </w:rPr>
        <w:t xml:space="preserve"> </w:t>
      </w:r>
      <w:r>
        <w:rPr>
          <w:sz w:val="24"/>
          <w:u w:val="single" w:color="000000"/>
        </w:rPr>
        <w:t>https://www.iprbookshop.ru/14979.html</w:t>
      </w:r>
    </w:p>
    <w:p w14:paraId="40DE1DA0" w14:textId="77777777" w:rsidR="00612202" w:rsidRDefault="00612202" w:rsidP="006E41B5">
      <w:pPr>
        <w:tabs>
          <w:tab w:val="left" w:pos="851"/>
          <w:tab w:val="left" w:pos="1134"/>
        </w:tabs>
        <w:ind w:firstLine="709"/>
        <w:jc w:val="both"/>
        <w:rPr>
          <w:rFonts w:ascii="Calibri" w:hAnsi="Calibri"/>
        </w:rPr>
      </w:pPr>
      <w:r>
        <w:rPr>
          <w:sz w:val="24"/>
        </w:rPr>
        <w:t>10. Апресян, Ю. Д. Избранные труды. Том I. Лексическая семантика / Ю. Д. Апресян. — Москва: Языки русской культуры, 1995. — 480 c. — ISBN 5-88766-043-0. — Текст: электронный // Цифровой образовательный ресурс IPR SMART: [сайт]. — URL:</w:t>
      </w:r>
      <w:r>
        <w:rPr>
          <w:rFonts w:ascii="Calibri" w:hAnsi="Calibri"/>
        </w:rPr>
        <w:t xml:space="preserve"> </w:t>
      </w:r>
      <w:r>
        <w:rPr>
          <w:sz w:val="24"/>
          <w:u w:val="single" w:color="000000"/>
        </w:rPr>
        <w:t>https://www.iprbookshop.ru/14989.html</w:t>
      </w:r>
    </w:p>
    <w:p w14:paraId="2423479D" w14:textId="77777777" w:rsidR="00612202" w:rsidRDefault="00612202" w:rsidP="006E41B5">
      <w:pPr>
        <w:tabs>
          <w:tab w:val="left" w:pos="851"/>
          <w:tab w:val="left" w:pos="1134"/>
        </w:tabs>
        <w:ind w:firstLine="709"/>
        <w:jc w:val="both"/>
        <w:rPr>
          <w:rFonts w:ascii="Calibri" w:hAnsi="Calibri"/>
        </w:rPr>
      </w:pPr>
      <w:r>
        <w:rPr>
          <w:sz w:val="24"/>
        </w:rPr>
        <w:t>11. Князев, Ю. П. Грамматическая семантика. Русский язык в типологической перспективе / Ю. П. Князев. — Москва: Языки славянских культур, 2007. — 704 c. — ISBN 5-9551-0178-0. — Текст: электронный // Цифровой образовательный ресурс IPR SMART: [сайт]. — URL:</w:t>
      </w:r>
      <w:r>
        <w:rPr>
          <w:rFonts w:ascii="Calibri" w:hAnsi="Calibri"/>
        </w:rPr>
        <w:t xml:space="preserve"> </w:t>
      </w:r>
      <w:r>
        <w:rPr>
          <w:sz w:val="24"/>
          <w:u w:val="single" w:color="000000"/>
        </w:rPr>
        <w:t>https://www.iprbookshop.ru/15083.html</w:t>
      </w:r>
    </w:p>
    <w:p w14:paraId="787F0642" w14:textId="77777777" w:rsidR="00612202" w:rsidRDefault="00612202" w:rsidP="006E41B5">
      <w:pPr>
        <w:tabs>
          <w:tab w:val="left" w:pos="851"/>
          <w:tab w:val="left" w:pos="1134"/>
        </w:tabs>
        <w:ind w:firstLine="709"/>
        <w:jc w:val="both"/>
        <w:rPr>
          <w:rFonts w:ascii="Calibri" w:hAnsi="Calibri"/>
        </w:rPr>
      </w:pPr>
      <w:r>
        <w:rPr>
          <w:b/>
          <w:sz w:val="24"/>
        </w:rPr>
        <w:t> </w:t>
      </w:r>
    </w:p>
    <w:p w14:paraId="3C2002F8" w14:textId="77777777" w:rsidR="00612202" w:rsidRDefault="00612202" w:rsidP="006E41B5">
      <w:pPr>
        <w:tabs>
          <w:tab w:val="left" w:pos="851"/>
          <w:tab w:val="left" w:pos="1134"/>
        </w:tabs>
        <w:ind w:firstLine="709"/>
        <w:jc w:val="center"/>
        <w:rPr>
          <w:rFonts w:ascii="Calibri" w:hAnsi="Calibri"/>
        </w:rPr>
      </w:pPr>
      <w:r>
        <w:rPr>
          <w:b/>
          <w:sz w:val="24"/>
        </w:rPr>
        <w:t> </w:t>
      </w:r>
    </w:p>
    <w:p w14:paraId="331EBAA3" w14:textId="77777777" w:rsidR="00612202" w:rsidRDefault="00612202" w:rsidP="006E41B5">
      <w:pPr>
        <w:tabs>
          <w:tab w:val="left" w:pos="851"/>
          <w:tab w:val="left" w:pos="1134"/>
        </w:tabs>
        <w:ind w:firstLine="709"/>
        <w:jc w:val="center"/>
        <w:rPr>
          <w:rFonts w:ascii="Calibri" w:hAnsi="Calibri"/>
        </w:rPr>
      </w:pPr>
      <w:r>
        <w:rPr>
          <w:b/>
          <w:sz w:val="24"/>
        </w:rPr>
        <w:t>8. Перечень ресурсов информационно-телекоммуникационной сети «Интернет», необходимых для освоения дисциплины (модуля):</w:t>
      </w:r>
    </w:p>
    <w:p w14:paraId="3CEAD130" w14:textId="77777777" w:rsidR="00612202" w:rsidRDefault="00612202" w:rsidP="006E41B5">
      <w:pPr>
        <w:tabs>
          <w:tab w:val="left" w:pos="851"/>
          <w:tab w:val="left" w:pos="1134"/>
          <w:tab w:val="left" w:pos="1276"/>
          <w:tab w:val="left" w:pos="1418"/>
        </w:tabs>
        <w:ind w:firstLine="709"/>
        <w:jc w:val="center"/>
        <w:rPr>
          <w:rFonts w:ascii="Calibri" w:hAnsi="Calibri"/>
        </w:rPr>
      </w:pPr>
      <w:r>
        <w:rPr>
          <w:b/>
          <w:sz w:val="24"/>
        </w:rPr>
        <w:t> </w:t>
      </w:r>
    </w:p>
    <w:p w14:paraId="1767ED57" w14:textId="77777777" w:rsidR="00612202" w:rsidRDefault="00612202" w:rsidP="006E41B5">
      <w:pPr>
        <w:tabs>
          <w:tab w:val="left" w:pos="851"/>
          <w:tab w:val="left" w:pos="1134"/>
          <w:tab w:val="left" w:pos="1276"/>
          <w:tab w:val="left" w:pos="1418"/>
        </w:tabs>
        <w:ind w:firstLine="709"/>
        <w:jc w:val="both"/>
        <w:rPr>
          <w:rFonts w:ascii="Calibri" w:hAnsi="Calibri"/>
        </w:rPr>
      </w:pPr>
      <w:r>
        <w:rPr>
          <w:sz w:val="24"/>
        </w:rPr>
        <w:t>1.</w:t>
      </w:r>
      <w:r>
        <w:rPr>
          <w:sz w:val="14"/>
        </w:rPr>
        <w:t>              </w:t>
      </w:r>
      <w:r>
        <w:rPr>
          <w:rFonts w:ascii="Calibri" w:hAnsi="Calibri"/>
        </w:rPr>
        <w:t xml:space="preserve"> </w:t>
      </w:r>
      <w:r>
        <w:rPr>
          <w:sz w:val="24"/>
          <w:u w:val="single" w:color="000000"/>
        </w:rPr>
        <w:t>http://elibrary.ru</w:t>
      </w:r>
    </w:p>
    <w:p w14:paraId="0908E05A" w14:textId="77777777" w:rsidR="00612202" w:rsidRDefault="00612202" w:rsidP="006E41B5">
      <w:pPr>
        <w:tabs>
          <w:tab w:val="left" w:pos="851"/>
          <w:tab w:val="left" w:pos="1134"/>
          <w:tab w:val="left" w:pos="1276"/>
          <w:tab w:val="left" w:pos="1418"/>
        </w:tabs>
        <w:ind w:firstLine="709"/>
        <w:jc w:val="both"/>
        <w:rPr>
          <w:rFonts w:ascii="Calibri" w:hAnsi="Calibri"/>
        </w:rPr>
      </w:pPr>
      <w:r>
        <w:rPr>
          <w:sz w:val="24"/>
        </w:rPr>
        <w:t>2.</w:t>
      </w:r>
      <w:r>
        <w:rPr>
          <w:sz w:val="14"/>
        </w:rPr>
        <w:t>              </w:t>
      </w:r>
      <w:r>
        <w:rPr>
          <w:rFonts w:ascii="Calibri" w:hAnsi="Calibri"/>
        </w:rPr>
        <w:t xml:space="preserve"> </w:t>
      </w:r>
      <w:r>
        <w:rPr>
          <w:sz w:val="24"/>
          <w:u w:val="single" w:color="000000"/>
        </w:rPr>
        <w:t>http://royallib.ru/</w:t>
      </w:r>
    </w:p>
    <w:p w14:paraId="34938396" w14:textId="77777777" w:rsidR="00612202" w:rsidRDefault="00612202" w:rsidP="006E41B5">
      <w:pPr>
        <w:tabs>
          <w:tab w:val="left" w:pos="851"/>
          <w:tab w:val="left" w:pos="1134"/>
          <w:tab w:val="left" w:pos="1276"/>
          <w:tab w:val="left" w:pos="1418"/>
        </w:tabs>
        <w:ind w:firstLine="709"/>
        <w:jc w:val="both"/>
        <w:rPr>
          <w:rFonts w:ascii="Calibri" w:hAnsi="Calibri"/>
        </w:rPr>
      </w:pPr>
      <w:r>
        <w:rPr>
          <w:sz w:val="24"/>
        </w:rPr>
        <w:t>3.</w:t>
      </w:r>
      <w:r>
        <w:rPr>
          <w:sz w:val="14"/>
        </w:rPr>
        <w:t>              </w:t>
      </w:r>
      <w:r>
        <w:rPr>
          <w:rFonts w:ascii="Calibri" w:hAnsi="Calibri"/>
        </w:rPr>
        <w:t xml:space="preserve"> </w:t>
      </w:r>
      <w:r>
        <w:rPr>
          <w:sz w:val="24"/>
        </w:rPr>
        <w:t>http://</w:t>
      </w:r>
      <w:r>
        <w:rPr>
          <w:sz w:val="24"/>
          <w:u w:val="single" w:color="000000"/>
        </w:rPr>
        <w:t>www.gramota.ru</w:t>
      </w:r>
    </w:p>
    <w:p w14:paraId="1A2BCF63" w14:textId="77777777" w:rsidR="00612202" w:rsidRDefault="00612202" w:rsidP="006E41B5">
      <w:pPr>
        <w:tabs>
          <w:tab w:val="left" w:pos="851"/>
          <w:tab w:val="left" w:pos="1134"/>
          <w:tab w:val="left" w:pos="1276"/>
          <w:tab w:val="left" w:pos="1418"/>
        </w:tabs>
        <w:ind w:firstLine="709"/>
        <w:jc w:val="both"/>
        <w:rPr>
          <w:rFonts w:ascii="Calibri" w:hAnsi="Calibri"/>
        </w:rPr>
      </w:pPr>
      <w:r>
        <w:rPr>
          <w:sz w:val="24"/>
        </w:rPr>
        <w:t>4.</w:t>
      </w:r>
      <w:r>
        <w:rPr>
          <w:sz w:val="14"/>
        </w:rPr>
        <w:t>              </w:t>
      </w:r>
      <w:r>
        <w:rPr>
          <w:rFonts w:ascii="Calibri" w:hAnsi="Calibri"/>
        </w:rPr>
        <w:t xml:space="preserve"> </w:t>
      </w:r>
      <w:r>
        <w:rPr>
          <w:sz w:val="24"/>
          <w:u w:val="single" w:color="000000"/>
        </w:rPr>
        <w:t>https://e.lanbook.com/</w:t>
      </w:r>
    </w:p>
    <w:p w14:paraId="1DBFBDCB" w14:textId="77777777" w:rsidR="00612202" w:rsidRDefault="00612202" w:rsidP="006E41B5">
      <w:pPr>
        <w:tabs>
          <w:tab w:val="left" w:pos="851"/>
          <w:tab w:val="left" w:pos="1134"/>
          <w:tab w:val="left" w:pos="1276"/>
          <w:tab w:val="left" w:pos="1418"/>
        </w:tabs>
        <w:ind w:firstLine="709"/>
        <w:jc w:val="both"/>
        <w:rPr>
          <w:rFonts w:ascii="Calibri" w:hAnsi="Calibri"/>
        </w:rPr>
      </w:pPr>
      <w:r>
        <w:rPr>
          <w:sz w:val="24"/>
        </w:rPr>
        <w:t>5.</w:t>
      </w:r>
      <w:r>
        <w:rPr>
          <w:sz w:val="14"/>
        </w:rPr>
        <w:t>              </w:t>
      </w:r>
      <w:r>
        <w:rPr>
          <w:rFonts w:ascii="Calibri" w:hAnsi="Calibri"/>
        </w:rPr>
        <w:t xml:space="preserve"> </w:t>
      </w:r>
      <w:r>
        <w:rPr>
          <w:sz w:val="24"/>
          <w:u w:val="single" w:color="000000"/>
        </w:rPr>
        <w:t>https://www.iprbookshop.ru</w:t>
      </w:r>
    </w:p>
    <w:p w14:paraId="5FE0CA65" w14:textId="77777777" w:rsidR="00612202" w:rsidRDefault="00612202" w:rsidP="006E41B5">
      <w:pPr>
        <w:tabs>
          <w:tab w:val="left" w:pos="851"/>
          <w:tab w:val="left" w:pos="1134"/>
          <w:tab w:val="left" w:pos="1276"/>
          <w:tab w:val="left" w:pos="1418"/>
        </w:tabs>
        <w:ind w:firstLine="709"/>
        <w:jc w:val="both"/>
        <w:rPr>
          <w:rFonts w:ascii="Calibri" w:hAnsi="Calibri"/>
        </w:rPr>
      </w:pPr>
      <w:r>
        <w:rPr>
          <w:sz w:val="24"/>
        </w:rPr>
        <w:t>6.</w:t>
      </w:r>
      <w:r>
        <w:rPr>
          <w:sz w:val="14"/>
        </w:rPr>
        <w:t>              </w:t>
      </w:r>
      <w:r>
        <w:rPr>
          <w:rFonts w:ascii="Calibri" w:hAnsi="Calibri"/>
        </w:rPr>
        <w:t xml:space="preserve"> </w:t>
      </w:r>
      <w:r>
        <w:rPr>
          <w:sz w:val="24"/>
          <w:u w:val="single" w:color="000000"/>
        </w:rPr>
        <w:t>https://znanium.com/about/fund</w:t>
      </w:r>
    </w:p>
    <w:p w14:paraId="4DC160A1" w14:textId="77777777" w:rsidR="00612202" w:rsidRDefault="00612202" w:rsidP="006E41B5">
      <w:pPr>
        <w:tabs>
          <w:tab w:val="left" w:pos="851"/>
          <w:tab w:val="left" w:pos="1134"/>
        </w:tabs>
        <w:ind w:firstLine="709"/>
        <w:rPr>
          <w:rFonts w:ascii="Calibri" w:hAnsi="Calibri"/>
        </w:rPr>
      </w:pPr>
      <w:r>
        <w:rPr>
          <w:sz w:val="24"/>
        </w:rPr>
        <w:lastRenderedPageBreak/>
        <w:t> </w:t>
      </w:r>
    </w:p>
    <w:p w14:paraId="0EA4D576" w14:textId="77777777" w:rsidR="00612202" w:rsidRDefault="00612202" w:rsidP="006E41B5">
      <w:pPr>
        <w:tabs>
          <w:tab w:val="left" w:pos="851"/>
          <w:tab w:val="left" w:pos="1134"/>
        </w:tabs>
        <w:ind w:firstLine="709"/>
        <w:jc w:val="center"/>
        <w:rPr>
          <w:rFonts w:ascii="Calibri" w:hAnsi="Calibri"/>
        </w:rPr>
      </w:pPr>
      <w:r>
        <w:rPr>
          <w:b/>
          <w:sz w:val="24"/>
        </w:rPr>
        <w:t>9. Методические указания для обучающихся по освоению дисциплины (модуля)</w:t>
      </w:r>
    </w:p>
    <w:p w14:paraId="649DC297" w14:textId="77777777" w:rsidR="00612202" w:rsidRDefault="00612202" w:rsidP="006E41B5">
      <w:pPr>
        <w:tabs>
          <w:tab w:val="left" w:pos="851"/>
          <w:tab w:val="left" w:pos="1134"/>
        </w:tabs>
        <w:ind w:firstLine="709"/>
        <w:jc w:val="both"/>
        <w:rPr>
          <w:rFonts w:ascii="Calibri" w:hAnsi="Calibri"/>
        </w:rPr>
      </w:pPr>
      <w:r>
        <w:rPr>
          <w:sz w:val="24"/>
        </w:rPr>
        <w:t>Требуется подбор соответствующей литературы по курсу, рекомендуются консультации относительно выбора оптимальных и наиболее эффективных методов работы с научной литературой. Самостоятельная работа проводится с целью систематизации, закрепления, углубления и расширения полученных теоретических знаний и практических умений; развития познавательных способностей, творческой инициативы, самостоятельности, ответственности и организованности; способностей к саморазвитию, самосовершенствованию и самореализации, исследовательских умений студентов. С этой целью проводятся следующие виды работ: чтение и тезисное изложение содержания текстов и их конспектирование (наряду с учебными, можно привлекать тексты первоисточников и дополнительную литературу), использование аудио- и видеозаписей, возможностей компьютерной техники, включая Интернет; для закрепления и систематизации знаний привлекаются такие формы работы, как работа с конспектами, ответы на вопросы, аналитическая обработка текста (аннотирование, рецензирование, реферирование), подготовка обзоров, докладов, тематических кроссвордов, сообщений и выступление с ними на семинаре, конференции; тестирование; для формирования определенных умений и навыков используются приемы решения задач и упражнений по образцу, моделирование и обыгрывание ситуаций.</w:t>
      </w:r>
    </w:p>
    <w:p w14:paraId="133F19F0" w14:textId="77777777" w:rsidR="00612202" w:rsidRDefault="00612202" w:rsidP="006E41B5">
      <w:pPr>
        <w:tabs>
          <w:tab w:val="left" w:pos="851"/>
          <w:tab w:val="left" w:pos="1134"/>
        </w:tabs>
        <w:ind w:firstLine="709"/>
        <w:rPr>
          <w:rFonts w:ascii="Calibri" w:hAnsi="Calibri"/>
        </w:rPr>
      </w:pPr>
      <w:r>
        <w:rPr>
          <w:sz w:val="24"/>
        </w:rPr>
        <w:t> </w:t>
      </w:r>
    </w:p>
    <w:p w14:paraId="76D2C20F" w14:textId="77777777" w:rsidR="00612202" w:rsidRDefault="00612202" w:rsidP="006E41B5">
      <w:pPr>
        <w:tabs>
          <w:tab w:val="left" w:pos="851"/>
          <w:tab w:val="left" w:pos="1134"/>
        </w:tabs>
        <w:ind w:firstLine="709"/>
        <w:jc w:val="both"/>
        <w:rPr>
          <w:rFonts w:ascii="Calibri" w:hAnsi="Calibri"/>
        </w:rPr>
      </w:pPr>
      <w:r>
        <w:rPr>
          <w:b/>
          <w:sz w:val="24"/>
        </w:rPr>
        <w:t>10. Перечень информационных технологий, используемых при осуществлении образовательного процесса по дисциплине (модулю), включая перечень программного обеспечения и информационных справочных систем (при необходимости)</w:t>
      </w:r>
    </w:p>
    <w:p w14:paraId="0E6BAA4B" w14:textId="77777777" w:rsidR="00612202" w:rsidRDefault="00612202" w:rsidP="006E41B5">
      <w:pPr>
        <w:tabs>
          <w:tab w:val="left" w:pos="851"/>
          <w:tab w:val="left" w:pos="1134"/>
        </w:tabs>
        <w:ind w:firstLine="709"/>
        <w:jc w:val="both"/>
        <w:rPr>
          <w:rFonts w:ascii="Calibri" w:hAnsi="Calibri"/>
        </w:rPr>
      </w:pPr>
      <w:r>
        <w:rPr>
          <w:sz w:val="24"/>
        </w:rPr>
        <w:t>На занятиях используется компьютерная техника для демонстрации презентационных мультимедийных материалов. На практических занятиях обучающиеся представляют доклады, подготовленные ими в часы самостоятельной работы.</w:t>
      </w:r>
    </w:p>
    <w:p w14:paraId="5370C800" w14:textId="77777777" w:rsidR="00612202" w:rsidRDefault="00612202" w:rsidP="006E41B5">
      <w:pPr>
        <w:tabs>
          <w:tab w:val="left" w:pos="851"/>
          <w:tab w:val="left" w:pos="1134"/>
        </w:tabs>
        <w:ind w:firstLine="709"/>
        <w:jc w:val="both"/>
        <w:rPr>
          <w:rFonts w:ascii="Calibri" w:hAnsi="Calibri"/>
        </w:rPr>
      </w:pPr>
      <w:r>
        <w:rPr>
          <w:sz w:val="24"/>
        </w:rPr>
        <w:t>Информационные технологии:</w:t>
      </w:r>
    </w:p>
    <w:p w14:paraId="28B59027" w14:textId="77777777" w:rsidR="00612202" w:rsidRDefault="00612202" w:rsidP="006E41B5">
      <w:pPr>
        <w:tabs>
          <w:tab w:val="left" w:pos="851"/>
          <w:tab w:val="left" w:pos="1134"/>
        </w:tabs>
        <w:ind w:firstLine="709"/>
        <w:jc w:val="both"/>
        <w:rPr>
          <w:rFonts w:ascii="Calibri" w:hAnsi="Calibri"/>
        </w:rPr>
      </w:pPr>
      <w:r>
        <w:rPr>
          <w:sz w:val="24"/>
        </w:rPr>
        <w:t>1. Технические средства: комплект проекционного мультимедийного оборудования: экран, проектор, ноутбук;</w:t>
      </w:r>
    </w:p>
    <w:p w14:paraId="5867EE13" w14:textId="77777777" w:rsidR="00612202" w:rsidRDefault="00612202" w:rsidP="006E41B5">
      <w:pPr>
        <w:tabs>
          <w:tab w:val="left" w:pos="851"/>
          <w:tab w:val="left" w:pos="1134"/>
        </w:tabs>
        <w:ind w:firstLine="709"/>
        <w:jc w:val="both"/>
        <w:rPr>
          <w:rFonts w:ascii="Calibri" w:hAnsi="Calibri"/>
        </w:rPr>
      </w:pPr>
      <w:r>
        <w:rPr>
          <w:sz w:val="24"/>
        </w:rPr>
        <w:t>2. Методы обучения с использованием информационных технологий (компьютерное тестирование, демонстрация мультимедийных материалов);</w:t>
      </w:r>
    </w:p>
    <w:p w14:paraId="26253ACD" w14:textId="77777777" w:rsidR="00612202" w:rsidRDefault="00612202" w:rsidP="006E41B5">
      <w:pPr>
        <w:tabs>
          <w:tab w:val="left" w:pos="851"/>
          <w:tab w:val="left" w:pos="1134"/>
        </w:tabs>
        <w:ind w:firstLine="709"/>
        <w:jc w:val="both"/>
        <w:rPr>
          <w:rFonts w:ascii="Calibri" w:hAnsi="Calibri"/>
        </w:rPr>
      </w:pPr>
      <w:r>
        <w:rPr>
          <w:sz w:val="24"/>
        </w:rPr>
        <w:t>3. Перечень интернет-сервисов и электронных ресурсов (поисковые системы, электронная почта);</w:t>
      </w:r>
    </w:p>
    <w:p w14:paraId="7D4D9386" w14:textId="77777777" w:rsidR="00612202" w:rsidRDefault="00612202" w:rsidP="006E41B5">
      <w:pPr>
        <w:tabs>
          <w:tab w:val="left" w:pos="851"/>
          <w:tab w:val="left" w:pos="1134"/>
        </w:tabs>
        <w:ind w:firstLine="709"/>
        <w:jc w:val="both"/>
        <w:rPr>
          <w:rFonts w:ascii="Calibri" w:hAnsi="Calibri"/>
        </w:rPr>
      </w:pPr>
      <w:r>
        <w:rPr>
          <w:sz w:val="24"/>
        </w:rPr>
        <w:t>4. Перечень информационных справочных систем (Информационная система автоматизации учебного процесса «UComplex», Автоматизированные библиотечно-информационные системы – «IPRbooks», «Консультант студента», ООО «ИВИС»).</w:t>
      </w:r>
    </w:p>
    <w:p w14:paraId="24217FB5" w14:textId="77777777" w:rsidR="00612202" w:rsidRDefault="00612202" w:rsidP="006E41B5">
      <w:pPr>
        <w:tabs>
          <w:tab w:val="left" w:pos="851"/>
          <w:tab w:val="left" w:pos="1134"/>
        </w:tabs>
        <w:ind w:firstLine="709"/>
        <w:jc w:val="both"/>
        <w:rPr>
          <w:rFonts w:ascii="Calibri" w:hAnsi="Calibri"/>
        </w:rPr>
      </w:pPr>
      <w:r>
        <w:rPr>
          <w:sz w:val="24"/>
        </w:rPr>
        <w:t> </w:t>
      </w:r>
    </w:p>
    <w:p w14:paraId="342CF854" w14:textId="77777777" w:rsidR="00612202" w:rsidRDefault="00612202" w:rsidP="006E41B5">
      <w:pPr>
        <w:tabs>
          <w:tab w:val="left" w:pos="851"/>
          <w:tab w:val="left" w:pos="1134"/>
        </w:tabs>
        <w:ind w:firstLine="709"/>
        <w:jc w:val="both"/>
        <w:rPr>
          <w:rFonts w:ascii="Calibri" w:hAnsi="Calibri"/>
        </w:rPr>
      </w:pPr>
      <w:r>
        <w:rPr>
          <w:b/>
          <w:sz w:val="24"/>
        </w:rPr>
        <w:t>11. Материально-техническая база, необходимая для осуществления образовательного процесса по дисциплине (модулю)</w:t>
      </w:r>
    </w:p>
    <w:p w14:paraId="3C3F837C" w14:textId="77777777" w:rsidR="00612202" w:rsidRDefault="00612202" w:rsidP="006E41B5">
      <w:pPr>
        <w:tabs>
          <w:tab w:val="left" w:pos="851"/>
          <w:tab w:val="left" w:pos="1134"/>
        </w:tabs>
        <w:ind w:firstLine="709"/>
        <w:jc w:val="both"/>
        <w:rPr>
          <w:rFonts w:ascii="Calibri" w:hAnsi="Calibri"/>
          <w:highlight w:val="white"/>
        </w:rPr>
      </w:pPr>
      <w:r>
        <w:rPr>
          <w:sz w:val="24"/>
          <w:highlight w:val="white"/>
        </w:rPr>
        <w:t>    Для осуществления образовательного процесса по дисциплине имеется следующая материально-техническая база:</w:t>
      </w:r>
    </w:p>
    <w:p w14:paraId="6BA40522" w14:textId="77777777" w:rsidR="00612202" w:rsidRDefault="00612202" w:rsidP="006E41B5">
      <w:pPr>
        <w:tabs>
          <w:tab w:val="left" w:pos="851"/>
          <w:tab w:val="left" w:pos="1134"/>
        </w:tabs>
        <w:ind w:firstLine="709"/>
        <w:jc w:val="both"/>
        <w:rPr>
          <w:rFonts w:ascii="Calibri" w:hAnsi="Calibri"/>
          <w:highlight w:val="white"/>
        </w:rPr>
      </w:pPr>
      <w:r>
        <w:rPr>
          <w:sz w:val="24"/>
          <w:highlight w:val="white"/>
        </w:rPr>
        <w:t>    1. Аудитории для проведения занятий семинарского типа, групповых и индивидуальных консультаций, текущего контроля и промежуточной аттестации, а также помещения для самостоятельной работы и помещения для хранения и профилактического обслуживания учебного оборудования. Специальные помещения укомплектованы специализированной мебелью и техническими средствами обучения, служащими для представления учебной информации большой аудитории;</w:t>
      </w:r>
    </w:p>
    <w:p w14:paraId="0E65E86F" w14:textId="77777777" w:rsidR="00612202" w:rsidRDefault="00612202" w:rsidP="006E41B5">
      <w:pPr>
        <w:tabs>
          <w:tab w:val="left" w:pos="851"/>
          <w:tab w:val="left" w:pos="1134"/>
        </w:tabs>
        <w:ind w:firstLine="709"/>
        <w:jc w:val="both"/>
        <w:rPr>
          <w:rFonts w:ascii="Calibri" w:hAnsi="Calibri"/>
          <w:highlight w:val="white"/>
        </w:rPr>
      </w:pPr>
      <w:r>
        <w:rPr>
          <w:sz w:val="24"/>
          <w:highlight w:val="white"/>
        </w:rPr>
        <w:t>    2. Для проведения занятий семинарского типа имеются наборы демонстрационного оборудования и учебно-наглядных пособий, обеспечивающие тематические иллюстрации;</w:t>
      </w:r>
    </w:p>
    <w:p w14:paraId="7692A032" w14:textId="77777777" w:rsidR="00612202" w:rsidRDefault="00612202" w:rsidP="006E41B5">
      <w:pPr>
        <w:tabs>
          <w:tab w:val="left" w:pos="851"/>
          <w:tab w:val="left" w:pos="1134"/>
        </w:tabs>
        <w:ind w:firstLine="709"/>
        <w:jc w:val="both"/>
        <w:rPr>
          <w:rFonts w:ascii="Calibri" w:hAnsi="Calibri"/>
          <w:highlight w:val="white"/>
        </w:rPr>
      </w:pPr>
      <w:r>
        <w:rPr>
          <w:sz w:val="24"/>
          <w:highlight w:val="white"/>
        </w:rPr>
        <w:lastRenderedPageBreak/>
        <w:t>    3. Помещения для самостоятельной работы обучающихся оснащены компьютерной техникой с возможностью подключения к сети «Интернет» и обеспечением доступа в электронную информационно-образовательную среду организации;</w:t>
      </w:r>
    </w:p>
    <w:p w14:paraId="72188F01" w14:textId="77777777" w:rsidR="00612202" w:rsidRDefault="00612202" w:rsidP="006E41B5">
      <w:pPr>
        <w:tabs>
          <w:tab w:val="left" w:pos="851"/>
          <w:tab w:val="left" w:pos="1134"/>
        </w:tabs>
        <w:ind w:firstLine="709"/>
        <w:jc w:val="both"/>
        <w:rPr>
          <w:rFonts w:ascii="Calibri" w:hAnsi="Calibri"/>
          <w:highlight w:val="white"/>
        </w:rPr>
      </w:pPr>
      <w:r>
        <w:rPr>
          <w:sz w:val="24"/>
          <w:highlight w:val="white"/>
        </w:rPr>
        <w:t>    4. Библиотеку, читальный зал, доступ к библиотечным фондам с научной литературой; доступ к электронной библиотеке;</w:t>
      </w:r>
    </w:p>
    <w:p w14:paraId="3333087C" w14:textId="77777777" w:rsidR="00612202" w:rsidRDefault="00612202" w:rsidP="006E41B5">
      <w:pPr>
        <w:tabs>
          <w:tab w:val="left" w:pos="851"/>
          <w:tab w:val="left" w:pos="1134"/>
        </w:tabs>
        <w:ind w:firstLine="709"/>
        <w:jc w:val="both"/>
        <w:rPr>
          <w:rFonts w:ascii="Calibri" w:hAnsi="Calibri"/>
          <w:highlight w:val="white"/>
        </w:rPr>
      </w:pPr>
      <w:r>
        <w:rPr>
          <w:sz w:val="24"/>
          <w:highlight w:val="white"/>
        </w:rPr>
        <w:t>    5. Комплект лицензионного программного обеспечения включающий пакет прикладных программ Microsoft Office.</w:t>
      </w:r>
    </w:p>
    <w:p w14:paraId="47D93EE9" w14:textId="77777777" w:rsidR="00612202" w:rsidRDefault="00612202" w:rsidP="006E41B5">
      <w:pPr>
        <w:tabs>
          <w:tab w:val="left" w:pos="851"/>
          <w:tab w:val="left" w:pos="1134"/>
        </w:tabs>
        <w:ind w:firstLine="709"/>
        <w:jc w:val="both"/>
        <w:rPr>
          <w:rFonts w:ascii="Calibri" w:hAnsi="Calibri"/>
          <w:highlight w:val="white"/>
        </w:rPr>
      </w:pPr>
      <w:r>
        <w:rPr>
          <w:sz w:val="24"/>
          <w:highlight w:val="white"/>
        </w:rPr>
        <w:t> </w:t>
      </w:r>
    </w:p>
    <w:p w14:paraId="744F3D85" w14:textId="77777777" w:rsidR="00612202" w:rsidRDefault="00612202" w:rsidP="006E41B5">
      <w:pPr>
        <w:spacing w:after="200"/>
        <w:rPr>
          <w:rFonts w:ascii="Calibri" w:hAnsi="Calibri"/>
        </w:rPr>
      </w:pPr>
      <w:r>
        <w:rPr>
          <w:rFonts w:ascii="Calibri" w:hAnsi="Calibri"/>
        </w:rPr>
        <w:t> </w:t>
      </w:r>
    </w:p>
    <w:p w14:paraId="1EF7FF18" w14:textId="77777777" w:rsidR="00612202" w:rsidRDefault="00612202" w:rsidP="006E41B5">
      <w:pPr>
        <w:ind w:firstLine="709"/>
        <w:jc w:val="both"/>
        <w:rPr>
          <w:b/>
          <w:sz w:val="24"/>
        </w:rPr>
      </w:pPr>
    </w:p>
    <w:p w14:paraId="2B02053A" w14:textId="77777777" w:rsidR="00612202" w:rsidRDefault="00612202" w:rsidP="006E41B5">
      <w:pPr>
        <w:ind w:firstLine="709"/>
        <w:jc w:val="both"/>
        <w:rPr>
          <w:b/>
          <w:sz w:val="24"/>
        </w:rPr>
      </w:pPr>
    </w:p>
    <w:p w14:paraId="078F3CD1" w14:textId="0FE3EAE1" w:rsidR="00612202" w:rsidRDefault="00612202" w:rsidP="006E41B5">
      <w:pPr>
        <w:ind w:firstLine="709"/>
        <w:jc w:val="both"/>
        <w:rPr>
          <w:b/>
          <w:sz w:val="24"/>
        </w:rPr>
      </w:pPr>
    </w:p>
    <w:p w14:paraId="35B67C6D" w14:textId="34D02E66" w:rsidR="00411CE5" w:rsidRDefault="00411CE5" w:rsidP="006E41B5">
      <w:pPr>
        <w:ind w:firstLine="709"/>
        <w:jc w:val="both"/>
        <w:rPr>
          <w:b/>
          <w:sz w:val="24"/>
        </w:rPr>
      </w:pPr>
    </w:p>
    <w:p w14:paraId="3190DFDD" w14:textId="1DE8EED7" w:rsidR="00411CE5" w:rsidRDefault="00411CE5" w:rsidP="006E41B5">
      <w:pPr>
        <w:ind w:firstLine="709"/>
        <w:jc w:val="both"/>
        <w:rPr>
          <w:b/>
          <w:sz w:val="24"/>
        </w:rPr>
      </w:pPr>
    </w:p>
    <w:p w14:paraId="0C1F6183" w14:textId="2AEC82EF" w:rsidR="00411CE5" w:rsidRDefault="00411CE5" w:rsidP="006E41B5">
      <w:pPr>
        <w:ind w:firstLine="709"/>
        <w:jc w:val="both"/>
        <w:rPr>
          <w:b/>
          <w:sz w:val="24"/>
        </w:rPr>
      </w:pPr>
    </w:p>
    <w:p w14:paraId="4E67C1F9" w14:textId="7D893B4E" w:rsidR="00411CE5" w:rsidRDefault="00411CE5" w:rsidP="006E41B5">
      <w:pPr>
        <w:ind w:firstLine="709"/>
        <w:jc w:val="both"/>
        <w:rPr>
          <w:b/>
          <w:sz w:val="24"/>
        </w:rPr>
      </w:pPr>
    </w:p>
    <w:p w14:paraId="14B514FA" w14:textId="01F27532" w:rsidR="00411CE5" w:rsidRDefault="00411CE5" w:rsidP="006E41B5">
      <w:pPr>
        <w:ind w:firstLine="709"/>
        <w:jc w:val="both"/>
        <w:rPr>
          <w:b/>
          <w:sz w:val="24"/>
        </w:rPr>
      </w:pPr>
    </w:p>
    <w:p w14:paraId="4D869F62" w14:textId="409D507D" w:rsidR="00411CE5" w:rsidRDefault="00411CE5" w:rsidP="006E41B5">
      <w:pPr>
        <w:ind w:firstLine="709"/>
        <w:jc w:val="both"/>
        <w:rPr>
          <w:b/>
          <w:sz w:val="24"/>
        </w:rPr>
      </w:pPr>
    </w:p>
    <w:p w14:paraId="6E25ACBD" w14:textId="3660CCFD" w:rsidR="00411CE5" w:rsidRDefault="00411CE5" w:rsidP="006E41B5">
      <w:pPr>
        <w:ind w:firstLine="709"/>
        <w:jc w:val="both"/>
        <w:rPr>
          <w:b/>
          <w:sz w:val="24"/>
        </w:rPr>
      </w:pPr>
    </w:p>
    <w:p w14:paraId="3AA4E957" w14:textId="639889DE" w:rsidR="00411CE5" w:rsidRDefault="00411CE5" w:rsidP="006E41B5">
      <w:pPr>
        <w:ind w:firstLine="709"/>
        <w:jc w:val="both"/>
        <w:rPr>
          <w:b/>
          <w:sz w:val="24"/>
        </w:rPr>
      </w:pPr>
    </w:p>
    <w:p w14:paraId="6DEDECA0" w14:textId="5B9BB44E" w:rsidR="00411CE5" w:rsidRDefault="00411CE5" w:rsidP="006E41B5">
      <w:pPr>
        <w:ind w:firstLine="709"/>
        <w:jc w:val="both"/>
        <w:rPr>
          <w:b/>
          <w:sz w:val="24"/>
        </w:rPr>
      </w:pPr>
    </w:p>
    <w:p w14:paraId="7F60E9AD" w14:textId="43F18DC7" w:rsidR="00411CE5" w:rsidRDefault="00411CE5" w:rsidP="006E41B5">
      <w:pPr>
        <w:ind w:firstLine="709"/>
        <w:jc w:val="both"/>
        <w:rPr>
          <w:b/>
          <w:sz w:val="24"/>
        </w:rPr>
      </w:pPr>
    </w:p>
    <w:p w14:paraId="24D8F5EB" w14:textId="325EFE0E" w:rsidR="00411CE5" w:rsidRDefault="00411CE5" w:rsidP="006E41B5">
      <w:pPr>
        <w:ind w:firstLine="709"/>
        <w:jc w:val="both"/>
        <w:rPr>
          <w:b/>
          <w:sz w:val="24"/>
        </w:rPr>
      </w:pPr>
    </w:p>
    <w:p w14:paraId="01453615" w14:textId="573872AF" w:rsidR="00411CE5" w:rsidRDefault="00411CE5" w:rsidP="006E41B5">
      <w:pPr>
        <w:ind w:firstLine="709"/>
        <w:jc w:val="both"/>
        <w:rPr>
          <w:b/>
          <w:sz w:val="24"/>
        </w:rPr>
      </w:pPr>
    </w:p>
    <w:p w14:paraId="2B94801D" w14:textId="7B03A3FC" w:rsidR="00411CE5" w:rsidRDefault="00411CE5" w:rsidP="006E41B5">
      <w:pPr>
        <w:ind w:firstLine="709"/>
        <w:jc w:val="both"/>
        <w:rPr>
          <w:b/>
          <w:sz w:val="24"/>
        </w:rPr>
      </w:pPr>
    </w:p>
    <w:p w14:paraId="55B6F760" w14:textId="673D0F64" w:rsidR="00411CE5" w:rsidRDefault="00411CE5" w:rsidP="006E41B5">
      <w:pPr>
        <w:ind w:firstLine="709"/>
        <w:jc w:val="both"/>
        <w:rPr>
          <w:b/>
          <w:sz w:val="24"/>
        </w:rPr>
      </w:pPr>
    </w:p>
    <w:p w14:paraId="2C845049" w14:textId="6B08DC01" w:rsidR="00411CE5" w:rsidRDefault="00411CE5" w:rsidP="006E41B5">
      <w:pPr>
        <w:ind w:firstLine="709"/>
        <w:jc w:val="both"/>
        <w:rPr>
          <w:b/>
          <w:sz w:val="24"/>
        </w:rPr>
      </w:pPr>
    </w:p>
    <w:p w14:paraId="4DED0A3F" w14:textId="19AF04B5" w:rsidR="00411CE5" w:rsidRDefault="00411CE5" w:rsidP="006E41B5">
      <w:pPr>
        <w:ind w:firstLine="709"/>
        <w:jc w:val="both"/>
        <w:rPr>
          <w:b/>
          <w:sz w:val="24"/>
        </w:rPr>
      </w:pPr>
    </w:p>
    <w:p w14:paraId="6A5443DB" w14:textId="3DBC19ED" w:rsidR="00411CE5" w:rsidRDefault="00411CE5" w:rsidP="006E41B5">
      <w:pPr>
        <w:ind w:firstLine="709"/>
        <w:jc w:val="both"/>
        <w:rPr>
          <w:b/>
          <w:sz w:val="24"/>
        </w:rPr>
      </w:pPr>
    </w:p>
    <w:p w14:paraId="743B6C1E" w14:textId="26AF9EA1" w:rsidR="00411CE5" w:rsidRDefault="00411CE5" w:rsidP="006E41B5">
      <w:pPr>
        <w:ind w:firstLine="709"/>
        <w:jc w:val="both"/>
        <w:rPr>
          <w:b/>
          <w:sz w:val="24"/>
        </w:rPr>
      </w:pPr>
    </w:p>
    <w:p w14:paraId="3A655756" w14:textId="5CD457B5" w:rsidR="00411CE5" w:rsidRDefault="00411CE5" w:rsidP="006E41B5">
      <w:pPr>
        <w:ind w:firstLine="709"/>
        <w:jc w:val="both"/>
        <w:rPr>
          <w:b/>
          <w:sz w:val="24"/>
        </w:rPr>
      </w:pPr>
    </w:p>
    <w:p w14:paraId="59358FF2" w14:textId="76E024E8" w:rsidR="00411CE5" w:rsidRDefault="00411CE5" w:rsidP="006E41B5">
      <w:pPr>
        <w:ind w:firstLine="709"/>
        <w:jc w:val="both"/>
        <w:rPr>
          <w:b/>
          <w:sz w:val="24"/>
        </w:rPr>
      </w:pPr>
    </w:p>
    <w:p w14:paraId="0FF4CB00" w14:textId="3D1C7613" w:rsidR="00411CE5" w:rsidRDefault="00411CE5" w:rsidP="006E41B5">
      <w:pPr>
        <w:ind w:firstLine="709"/>
        <w:jc w:val="both"/>
        <w:rPr>
          <w:b/>
          <w:sz w:val="24"/>
        </w:rPr>
      </w:pPr>
    </w:p>
    <w:p w14:paraId="07EA7DCA" w14:textId="49E85B6A" w:rsidR="00411CE5" w:rsidRDefault="00411CE5" w:rsidP="006E41B5">
      <w:pPr>
        <w:ind w:firstLine="709"/>
        <w:jc w:val="both"/>
        <w:rPr>
          <w:b/>
          <w:sz w:val="24"/>
        </w:rPr>
      </w:pPr>
    </w:p>
    <w:p w14:paraId="7207D1B7" w14:textId="31053C03" w:rsidR="00411CE5" w:rsidRDefault="00411CE5" w:rsidP="006E41B5">
      <w:pPr>
        <w:ind w:firstLine="709"/>
        <w:jc w:val="both"/>
        <w:rPr>
          <w:b/>
          <w:sz w:val="24"/>
        </w:rPr>
      </w:pPr>
    </w:p>
    <w:p w14:paraId="30DC1389" w14:textId="05E63D73" w:rsidR="00411CE5" w:rsidRDefault="00411CE5" w:rsidP="006E41B5">
      <w:pPr>
        <w:ind w:firstLine="709"/>
        <w:jc w:val="both"/>
        <w:rPr>
          <w:b/>
          <w:sz w:val="24"/>
        </w:rPr>
      </w:pPr>
    </w:p>
    <w:p w14:paraId="6CD00D9C" w14:textId="04A719A7" w:rsidR="00411CE5" w:rsidRDefault="00411CE5" w:rsidP="006E41B5">
      <w:pPr>
        <w:ind w:firstLine="709"/>
        <w:jc w:val="both"/>
        <w:rPr>
          <w:b/>
          <w:sz w:val="24"/>
        </w:rPr>
      </w:pPr>
    </w:p>
    <w:p w14:paraId="198FD870" w14:textId="3E6F0014" w:rsidR="00411CE5" w:rsidRDefault="00411CE5" w:rsidP="006E41B5">
      <w:pPr>
        <w:ind w:firstLine="709"/>
        <w:jc w:val="both"/>
        <w:rPr>
          <w:b/>
          <w:sz w:val="24"/>
        </w:rPr>
      </w:pPr>
    </w:p>
    <w:p w14:paraId="4362CC5E" w14:textId="40470877" w:rsidR="00411CE5" w:rsidRDefault="00411CE5" w:rsidP="006E41B5">
      <w:pPr>
        <w:ind w:firstLine="709"/>
        <w:jc w:val="both"/>
        <w:rPr>
          <w:b/>
          <w:sz w:val="24"/>
        </w:rPr>
      </w:pPr>
    </w:p>
    <w:p w14:paraId="001CA0AA" w14:textId="654C4EA8" w:rsidR="00411CE5" w:rsidRDefault="00411CE5" w:rsidP="006E41B5">
      <w:pPr>
        <w:ind w:firstLine="709"/>
        <w:jc w:val="both"/>
        <w:rPr>
          <w:b/>
          <w:sz w:val="24"/>
        </w:rPr>
      </w:pPr>
    </w:p>
    <w:p w14:paraId="3B726603" w14:textId="2EC0674B" w:rsidR="00411CE5" w:rsidRDefault="00411CE5" w:rsidP="006E41B5">
      <w:pPr>
        <w:ind w:firstLine="709"/>
        <w:jc w:val="both"/>
        <w:rPr>
          <w:b/>
          <w:sz w:val="24"/>
        </w:rPr>
      </w:pPr>
    </w:p>
    <w:p w14:paraId="264778CC" w14:textId="1EF1E7B4" w:rsidR="00411CE5" w:rsidRDefault="00411CE5" w:rsidP="006E41B5">
      <w:pPr>
        <w:ind w:firstLine="709"/>
        <w:jc w:val="both"/>
        <w:rPr>
          <w:b/>
          <w:sz w:val="24"/>
        </w:rPr>
      </w:pPr>
    </w:p>
    <w:p w14:paraId="4152A3B5" w14:textId="1A5F1CE4" w:rsidR="00411CE5" w:rsidRDefault="00411CE5" w:rsidP="006E41B5">
      <w:pPr>
        <w:ind w:firstLine="709"/>
        <w:jc w:val="both"/>
        <w:rPr>
          <w:b/>
          <w:sz w:val="24"/>
        </w:rPr>
      </w:pPr>
    </w:p>
    <w:p w14:paraId="4DE40AE7" w14:textId="408322F9" w:rsidR="00411CE5" w:rsidRDefault="00411CE5" w:rsidP="006E41B5">
      <w:pPr>
        <w:ind w:firstLine="709"/>
        <w:jc w:val="both"/>
        <w:rPr>
          <w:b/>
          <w:sz w:val="24"/>
        </w:rPr>
      </w:pPr>
    </w:p>
    <w:p w14:paraId="01E1893F" w14:textId="445AE0BF" w:rsidR="00411CE5" w:rsidRDefault="00411CE5" w:rsidP="006E41B5">
      <w:pPr>
        <w:ind w:firstLine="709"/>
        <w:jc w:val="both"/>
        <w:rPr>
          <w:b/>
          <w:sz w:val="24"/>
        </w:rPr>
      </w:pPr>
    </w:p>
    <w:p w14:paraId="6D6CD554" w14:textId="0340F579" w:rsidR="00411CE5" w:rsidRDefault="00411CE5" w:rsidP="006E41B5">
      <w:pPr>
        <w:ind w:firstLine="709"/>
        <w:jc w:val="both"/>
        <w:rPr>
          <w:b/>
          <w:sz w:val="24"/>
        </w:rPr>
      </w:pPr>
    </w:p>
    <w:p w14:paraId="6E15E378" w14:textId="58C45B7F" w:rsidR="00411CE5" w:rsidRDefault="00411CE5" w:rsidP="006E41B5">
      <w:pPr>
        <w:ind w:firstLine="709"/>
        <w:jc w:val="both"/>
        <w:rPr>
          <w:b/>
          <w:sz w:val="24"/>
        </w:rPr>
      </w:pPr>
    </w:p>
    <w:p w14:paraId="7FF6ED13" w14:textId="3EF1FF38" w:rsidR="00411CE5" w:rsidRDefault="00411CE5" w:rsidP="006E41B5">
      <w:pPr>
        <w:ind w:firstLine="709"/>
        <w:jc w:val="both"/>
        <w:rPr>
          <w:b/>
          <w:sz w:val="24"/>
        </w:rPr>
      </w:pPr>
    </w:p>
    <w:p w14:paraId="64D8D0FF" w14:textId="6CD6B5AE" w:rsidR="00411CE5" w:rsidRDefault="00411CE5" w:rsidP="006E41B5">
      <w:pPr>
        <w:ind w:firstLine="709"/>
        <w:jc w:val="both"/>
        <w:rPr>
          <w:b/>
          <w:sz w:val="24"/>
        </w:rPr>
      </w:pPr>
    </w:p>
    <w:p w14:paraId="0404B566" w14:textId="43AFADCC" w:rsidR="00411CE5" w:rsidRDefault="00411CE5" w:rsidP="006E41B5">
      <w:pPr>
        <w:ind w:firstLine="709"/>
        <w:jc w:val="both"/>
        <w:rPr>
          <w:b/>
          <w:sz w:val="24"/>
        </w:rPr>
      </w:pPr>
    </w:p>
    <w:p w14:paraId="45AB373D" w14:textId="5472E79D" w:rsidR="00411CE5" w:rsidRDefault="00411CE5" w:rsidP="006E41B5">
      <w:pPr>
        <w:ind w:firstLine="709"/>
        <w:jc w:val="both"/>
        <w:rPr>
          <w:b/>
          <w:sz w:val="24"/>
        </w:rPr>
      </w:pPr>
    </w:p>
    <w:p w14:paraId="0B8BCD35" w14:textId="77777777" w:rsidR="00411CE5" w:rsidRDefault="00411CE5" w:rsidP="00F6137F">
      <w:pPr>
        <w:jc w:val="center"/>
        <w:rPr>
          <w:sz w:val="24"/>
          <w:szCs w:val="24"/>
        </w:rPr>
      </w:pPr>
      <w:r w:rsidRPr="00F6137F">
        <w:rPr>
          <w:sz w:val="24"/>
          <w:szCs w:val="24"/>
        </w:rPr>
        <w:lastRenderedPageBreak/>
        <w:t xml:space="preserve">МИНИСТЕРСТВО НАУКИ И ВЫСШЕГО ОБРАЗОВАНИЯ </w:t>
      </w:r>
    </w:p>
    <w:p w14:paraId="0D4C2D9E" w14:textId="77777777" w:rsidR="00411CE5" w:rsidRPr="00F6137F" w:rsidRDefault="00411CE5" w:rsidP="00F6137F">
      <w:pPr>
        <w:jc w:val="center"/>
        <w:rPr>
          <w:sz w:val="24"/>
          <w:szCs w:val="24"/>
        </w:rPr>
      </w:pPr>
      <w:r w:rsidRPr="00F6137F">
        <w:rPr>
          <w:sz w:val="24"/>
          <w:szCs w:val="24"/>
        </w:rPr>
        <w:t>РОССИЙСКОЙ ФЕДЕРАЦИИ</w:t>
      </w:r>
    </w:p>
    <w:p w14:paraId="3E7EC530" w14:textId="77777777" w:rsidR="00411CE5" w:rsidRPr="00F6137F" w:rsidRDefault="00411CE5" w:rsidP="00F6137F">
      <w:pPr>
        <w:jc w:val="center"/>
        <w:rPr>
          <w:sz w:val="24"/>
          <w:szCs w:val="24"/>
        </w:rPr>
      </w:pPr>
      <w:r w:rsidRPr="00F6137F">
        <w:rPr>
          <w:sz w:val="24"/>
          <w:szCs w:val="24"/>
        </w:rPr>
        <w:t xml:space="preserve">Федеральное государственное бюджетное образовательное учреждение высшего образования «ЧЕЧЕНСКИЙ ГОСУДАРСТВЕННЫЙ УНИВЕРСИТЕТ ИМЕНИ </w:t>
      </w:r>
    </w:p>
    <w:p w14:paraId="205FA485" w14:textId="77777777" w:rsidR="00411CE5" w:rsidRPr="00F6137F" w:rsidRDefault="00411CE5" w:rsidP="00F6137F">
      <w:pPr>
        <w:jc w:val="center"/>
        <w:rPr>
          <w:sz w:val="24"/>
          <w:szCs w:val="24"/>
        </w:rPr>
      </w:pPr>
      <w:r w:rsidRPr="00F6137F">
        <w:rPr>
          <w:sz w:val="24"/>
          <w:szCs w:val="24"/>
        </w:rPr>
        <w:t xml:space="preserve">АХМАТА АБДУЛХАМИДОВИЧА КАДЫРОВА» </w:t>
      </w:r>
    </w:p>
    <w:p w14:paraId="1037533E" w14:textId="77777777" w:rsidR="00411CE5" w:rsidRPr="00F6137F" w:rsidRDefault="00411CE5" w:rsidP="00F6137F">
      <w:pPr>
        <w:jc w:val="center"/>
        <w:rPr>
          <w:sz w:val="24"/>
          <w:szCs w:val="24"/>
        </w:rPr>
      </w:pPr>
      <w:r w:rsidRPr="00F6137F">
        <w:rPr>
          <w:sz w:val="24"/>
          <w:szCs w:val="24"/>
        </w:rPr>
        <w:t>_____________________________________________________________________________</w:t>
      </w:r>
    </w:p>
    <w:p w14:paraId="35812B98" w14:textId="77777777" w:rsidR="00411CE5" w:rsidRPr="00373A25" w:rsidRDefault="00411CE5" w:rsidP="00F6137F">
      <w:pPr>
        <w:jc w:val="center"/>
        <w:rPr>
          <w:sz w:val="24"/>
          <w:szCs w:val="24"/>
        </w:rPr>
      </w:pPr>
      <w:r>
        <w:rPr>
          <w:sz w:val="24"/>
          <w:szCs w:val="24"/>
        </w:rPr>
        <w:t xml:space="preserve"> ФАКУЛЬТЕТ</w:t>
      </w:r>
      <w:r w:rsidRPr="00373A25">
        <w:rPr>
          <w:sz w:val="24"/>
          <w:szCs w:val="24"/>
        </w:rPr>
        <w:t xml:space="preserve"> </w:t>
      </w:r>
      <w:r>
        <w:rPr>
          <w:sz w:val="24"/>
          <w:szCs w:val="24"/>
        </w:rPr>
        <w:t>ИНОСТАРННЫХ ЯЗЫКОВ</w:t>
      </w:r>
    </w:p>
    <w:p w14:paraId="3772374B" w14:textId="77777777" w:rsidR="00411CE5" w:rsidRPr="00F6137F" w:rsidRDefault="00411CE5" w:rsidP="00F6137F">
      <w:pPr>
        <w:jc w:val="center"/>
        <w:rPr>
          <w:sz w:val="24"/>
          <w:szCs w:val="24"/>
        </w:rPr>
      </w:pPr>
      <w:r>
        <w:rPr>
          <w:sz w:val="24"/>
          <w:szCs w:val="24"/>
        </w:rPr>
        <w:t>Кафедра «Английский язык»</w:t>
      </w:r>
    </w:p>
    <w:p w14:paraId="33C00041" w14:textId="77777777" w:rsidR="00411CE5" w:rsidRPr="00F6137F" w:rsidRDefault="00411CE5" w:rsidP="00F6137F">
      <w:pPr>
        <w:jc w:val="center"/>
        <w:rPr>
          <w:sz w:val="24"/>
          <w:szCs w:val="24"/>
        </w:rPr>
      </w:pPr>
      <w:r w:rsidRPr="00F6137F">
        <w:rPr>
          <w:sz w:val="24"/>
          <w:szCs w:val="24"/>
        </w:rPr>
        <w:t xml:space="preserve">                                  </w:t>
      </w:r>
    </w:p>
    <w:p w14:paraId="67D68671" w14:textId="77777777" w:rsidR="00411CE5" w:rsidRPr="00F6137F" w:rsidRDefault="00411CE5" w:rsidP="00F6137F">
      <w:pPr>
        <w:jc w:val="center"/>
        <w:rPr>
          <w:sz w:val="24"/>
          <w:szCs w:val="24"/>
        </w:rPr>
      </w:pPr>
      <w:r>
        <w:rPr>
          <w:sz w:val="24"/>
          <w:szCs w:val="24"/>
        </w:rPr>
        <w:t xml:space="preserve">                                         </w:t>
      </w:r>
      <w:r w:rsidRPr="00F6137F">
        <w:rPr>
          <w:sz w:val="24"/>
          <w:szCs w:val="24"/>
        </w:rPr>
        <w:t>Утверждаю</w:t>
      </w:r>
    </w:p>
    <w:p w14:paraId="2BF08C2C" w14:textId="77777777" w:rsidR="00411CE5" w:rsidRPr="00F6137F" w:rsidRDefault="00411CE5" w:rsidP="00F6137F">
      <w:pPr>
        <w:jc w:val="center"/>
        <w:rPr>
          <w:sz w:val="24"/>
          <w:szCs w:val="24"/>
        </w:rPr>
      </w:pPr>
      <w:r w:rsidRPr="00F6137F">
        <w:rPr>
          <w:sz w:val="24"/>
          <w:szCs w:val="24"/>
        </w:rPr>
        <w:t xml:space="preserve">                                                                        Проректор по учебной работе</w:t>
      </w:r>
    </w:p>
    <w:p w14:paraId="463E35C5" w14:textId="77777777" w:rsidR="00411CE5" w:rsidRPr="00F6137F" w:rsidRDefault="00411CE5" w:rsidP="00F6137F">
      <w:pPr>
        <w:jc w:val="center"/>
        <w:rPr>
          <w:sz w:val="24"/>
          <w:szCs w:val="24"/>
        </w:rPr>
      </w:pPr>
      <w:r w:rsidRPr="00F6137F">
        <w:rPr>
          <w:sz w:val="24"/>
          <w:szCs w:val="24"/>
        </w:rPr>
        <w:t xml:space="preserve">                                                                                       _____________________Н.У. Ярычев</w:t>
      </w:r>
    </w:p>
    <w:p w14:paraId="5BA1B2D6" w14:textId="77777777" w:rsidR="00411CE5" w:rsidRPr="00F6137F" w:rsidRDefault="00411CE5" w:rsidP="00F6137F">
      <w:pPr>
        <w:jc w:val="center"/>
        <w:rPr>
          <w:sz w:val="24"/>
          <w:szCs w:val="24"/>
        </w:rPr>
      </w:pPr>
      <w:r w:rsidRPr="00F6137F">
        <w:rPr>
          <w:sz w:val="24"/>
          <w:szCs w:val="24"/>
        </w:rPr>
        <w:t xml:space="preserve">                                                                                    «___»____________________2026 г.</w:t>
      </w:r>
    </w:p>
    <w:p w14:paraId="6556A7A3" w14:textId="77777777" w:rsidR="00411CE5" w:rsidRDefault="00411CE5" w:rsidP="0023531F">
      <w:pPr>
        <w:pStyle w:val="a9"/>
        <w:spacing w:after="0"/>
        <w:jc w:val="center"/>
      </w:pPr>
      <w:r>
        <w:t xml:space="preserve"> </w:t>
      </w:r>
    </w:p>
    <w:p w14:paraId="486A07A2" w14:textId="77777777" w:rsidR="00411CE5" w:rsidRDefault="00411CE5" w:rsidP="00F6137F">
      <w:pPr>
        <w:jc w:val="center"/>
      </w:pPr>
    </w:p>
    <w:p w14:paraId="26B3AF84" w14:textId="77777777" w:rsidR="00411CE5" w:rsidRDefault="00411CE5" w:rsidP="00F6137F">
      <w:pPr>
        <w:jc w:val="center"/>
      </w:pPr>
      <w:r w:rsidRPr="00F6137F">
        <w:t>ПРОГРАММА</w:t>
      </w:r>
    </w:p>
    <w:p w14:paraId="56611060" w14:textId="77777777" w:rsidR="00411CE5" w:rsidRPr="00373A25" w:rsidRDefault="00411CE5" w:rsidP="00373A25">
      <w:pPr>
        <w:jc w:val="center"/>
      </w:pPr>
      <w:r w:rsidRPr="00373A25">
        <w:t>ГОСУДАРСТВЕННОЙ ИТОГОВОЙ АТТЕСТАЦИИ</w:t>
      </w:r>
    </w:p>
    <w:p w14:paraId="64BE2045" w14:textId="77777777" w:rsidR="00411CE5" w:rsidRPr="00F6137F" w:rsidRDefault="00411CE5" w:rsidP="00373A25"/>
    <w:p w14:paraId="6CE8D865" w14:textId="77777777" w:rsidR="00411CE5" w:rsidRDefault="00411CE5" w:rsidP="00F6137F">
      <w:pPr>
        <w:jc w:val="center"/>
        <w:rPr>
          <w:sz w:val="24"/>
          <w:szCs w:val="24"/>
        </w:rPr>
      </w:pPr>
    </w:p>
    <w:tbl>
      <w:tblPr>
        <w:tblStyle w:val="aff2"/>
        <w:tblW w:w="0" w:type="auto"/>
        <w:tblLook w:val="04A0" w:firstRow="1" w:lastRow="0" w:firstColumn="1" w:lastColumn="0" w:noHBand="0" w:noVBand="1"/>
      </w:tblPr>
      <w:tblGrid>
        <w:gridCol w:w="4672"/>
        <w:gridCol w:w="4673"/>
      </w:tblGrid>
      <w:tr w:rsidR="00411CE5" w14:paraId="32FBA427" w14:textId="77777777" w:rsidTr="00F6137F">
        <w:tc>
          <w:tcPr>
            <w:tcW w:w="4672" w:type="dxa"/>
          </w:tcPr>
          <w:p w14:paraId="3BC29905" w14:textId="77777777" w:rsidR="00411CE5" w:rsidRDefault="00411CE5" w:rsidP="00F6137F">
            <w:pPr>
              <w:jc w:val="center"/>
              <w:rPr>
                <w:rFonts w:ascii="Times New Roman" w:hAnsi="Times New Roman"/>
                <w:sz w:val="24"/>
                <w:szCs w:val="24"/>
              </w:rPr>
            </w:pPr>
            <w:r w:rsidRPr="00F6137F">
              <w:rPr>
                <w:rFonts w:ascii="Times New Roman" w:hAnsi="Times New Roman"/>
                <w:sz w:val="24"/>
                <w:szCs w:val="24"/>
              </w:rPr>
              <w:t>Код направления подготовки (специальности)</w:t>
            </w:r>
          </w:p>
        </w:tc>
        <w:tc>
          <w:tcPr>
            <w:tcW w:w="4673" w:type="dxa"/>
          </w:tcPr>
          <w:p w14:paraId="3375383F" w14:textId="77777777" w:rsidR="00411CE5" w:rsidRDefault="00411CE5" w:rsidP="00F6137F">
            <w:pPr>
              <w:jc w:val="center"/>
              <w:rPr>
                <w:rFonts w:ascii="Times New Roman" w:hAnsi="Times New Roman"/>
                <w:sz w:val="24"/>
                <w:szCs w:val="24"/>
              </w:rPr>
            </w:pPr>
            <w:r>
              <w:rPr>
                <w:rFonts w:ascii="Times New Roman" w:hAnsi="Times New Roman"/>
                <w:sz w:val="24"/>
                <w:szCs w:val="24"/>
              </w:rPr>
              <w:t>45.04.02</w:t>
            </w:r>
          </w:p>
        </w:tc>
      </w:tr>
      <w:tr w:rsidR="00411CE5" w14:paraId="0230AD17" w14:textId="77777777" w:rsidTr="00F6137F">
        <w:tc>
          <w:tcPr>
            <w:tcW w:w="4672" w:type="dxa"/>
          </w:tcPr>
          <w:p w14:paraId="7AD528C8" w14:textId="77777777" w:rsidR="00411CE5" w:rsidRDefault="00411CE5" w:rsidP="00F6137F">
            <w:pPr>
              <w:jc w:val="center"/>
              <w:rPr>
                <w:rFonts w:ascii="Times New Roman" w:hAnsi="Times New Roman"/>
                <w:sz w:val="24"/>
                <w:szCs w:val="24"/>
              </w:rPr>
            </w:pPr>
            <w:r w:rsidRPr="00F6137F">
              <w:rPr>
                <w:rFonts w:ascii="Times New Roman" w:hAnsi="Times New Roman"/>
                <w:sz w:val="24"/>
                <w:szCs w:val="24"/>
              </w:rPr>
              <w:t>Направление подготовки (специальности)</w:t>
            </w:r>
          </w:p>
        </w:tc>
        <w:tc>
          <w:tcPr>
            <w:tcW w:w="4673" w:type="dxa"/>
          </w:tcPr>
          <w:p w14:paraId="5E8A7ED5" w14:textId="77777777" w:rsidR="00411CE5" w:rsidRDefault="00411CE5" w:rsidP="00F6137F">
            <w:pPr>
              <w:jc w:val="center"/>
              <w:rPr>
                <w:rFonts w:ascii="Times New Roman" w:hAnsi="Times New Roman"/>
                <w:sz w:val="24"/>
                <w:szCs w:val="24"/>
              </w:rPr>
            </w:pPr>
            <w:r>
              <w:rPr>
                <w:rFonts w:ascii="Times New Roman" w:hAnsi="Times New Roman"/>
                <w:sz w:val="24"/>
                <w:szCs w:val="24"/>
              </w:rPr>
              <w:t>Лингвистика</w:t>
            </w:r>
          </w:p>
        </w:tc>
      </w:tr>
      <w:tr w:rsidR="00411CE5" w14:paraId="7FC96658" w14:textId="77777777" w:rsidTr="00F6137F">
        <w:tc>
          <w:tcPr>
            <w:tcW w:w="4672" w:type="dxa"/>
          </w:tcPr>
          <w:p w14:paraId="206CFA90" w14:textId="77777777" w:rsidR="00411CE5" w:rsidRDefault="00411CE5" w:rsidP="00F6137F">
            <w:pPr>
              <w:jc w:val="center"/>
              <w:rPr>
                <w:rFonts w:ascii="Times New Roman" w:hAnsi="Times New Roman"/>
                <w:sz w:val="24"/>
                <w:szCs w:val="24"/>
              </w:rPr>
            </w:pPr>
            <w:r w:rsidRPr="00F6137F">
              <w:rPr>
                <w:rFonts w:ascii="Times New Roman" w:hAnsi="Times New Roman"/>
                <w:sz w:val="24"/>
                <w:szCs w:val="24"/>
              </w:rPr>
              <w:t>Профиль подготовки, специализация, магистерская программа</w:t>
            </w:r>
          </w:p>
        </w:tc>
        <w:tc>
          <w:tcPr>
            <w:tcW w:w="4673" w:type="dxa"/>
          </w:tcPr>
          <w:p w14:paraId="0FD52A6E" w14:textId="77777777" w:rsidR="00411CE5" w:rsidRDefault="00411CE5" w:rsidP="00F6137F">
            <w:pPr>
              <w:jc w:val="center"/>
              <w:rPr>
                <w:rFonts w:ascii="Times New Roman" w:hAnsi="Times New Roman"/>
                <w:sz w:val="24"/>
                <w:szCs w:val="24"/>
              </w:rPr>
            </w:pPr>
            <w:r w:rsidRPr="00A61806">
              <w:rPr>
                <w:rFonts w:ascii="Times New Roman" w:eastAsia="Calibri" w:hAnsi="Times New Roman"/>
                <w:sz w:val="24"/>
                <w:szCs w:val="24"/>
              </w:rPr>
              <w:t>Лингвистика и межкультурная коммуникация</w:t>
            </w:r>
          </w:p>
        </w:tc>
      </w:tr>
      <w:tr w:rsidR="00411CE5" w14:paraId="0CF35499" w14:textId="77777777" w:rsidTr="00F6137F">
        <w:tc>
          <w:tcPr>
            <w:tcW w:w="4672" w:type="dxa"/>
          </w:tcPr>
          <w:p w14:paraId="6C683A7F" w14:textId="77777777" w:rsidR="00411CE5" w:rsidRDefault="00411CE5" w:rsidP="00F6137F">
            <w:pPr>
              <w:jc w:val="center"/>
              <w:rPr>
                <w:rFonts w:ascii="Times New Roman" w:hAnsi="Times New Roman"/>
                <w:sz w:val="24"/>
                <w:szCs w:val="24"/>
              </w:rPr>
            </w:pPr>
            <w:r w:rsidRPr="00F6137F">
              <w:rPr>
                <w:rFonts w:ascii="Times New Roman" w:hAnsi="Times New Roman"/>
                <w:sz w:val="24"/>
                <w:szCs w:val="24"/>
              </w:rPr>
              <w:t>Квалификация (степень) выпускника</w:t>
            </w:r>
          </w:p>
        </w:tc>
        <w:tc>
          <w:tcPr>
            <w:tcW w:w="4673" w:type="dxa"/>
          </w:tcPr>
          <w:p w14:paraId="75991624" w14:textId="77777777" w:rsidR="00411CE5" w:rsidRDefault="00411CE5" w:rsidP="00F6137F">
            <w:pPr>
              <w:jc w:val="center"/>
              <w:rPr>
                <w:rFonts w:ascii="Times New Roman" w:hAnsi="Times New Roman"/>
                <w:sz w:val="24"/>
                <w:szCs w:val="24"/>
              </w:rPr>
            </w:pPr>
            <w:r>
              <w:rPr>
                <w:rFonts w:ascii="Times New Roman" w:hAnsi="Times New Roman"/>
                <w:sz w:val="24"/>
                <w:szCs w:val="24"/>
              </w:rPr>
              <w:t>магистр</w:t>
            </w:r>
          </w:p>
        </w:tc>
      </w:tr>
      <w:tr w:rsidR="00411CE5" w14:paraId="58AF6E4E" w14:textId="77777777" w:rsidTr="00F6137F">
        <w:tc>
          <w:tcPr>
            <w:tcW w:w="4672" w:type="dxa"/>
          </w:tcPr>
          <w:p w14:paraId="6E012C40" w14:textId="77777777" w:rsidR="00411CE5" w:rsidRDefault="00411CE5" w:rsidP="00F6137F">
            <w:pPr>
              <w:jc w:val="center"/>
              <w:rPr>
                <w:rFonts w:ascii="Times New Roman" w:hAnsi="Times New Roman"/>
                <w:sz w:val="24"/>
                <w:szCs w:val="24"/>
              </w:rPr>
            </w:pPr>
            <w:r w:rsidRPr="00F6137F">
              <w:rPr>
                <w:rFonts w:ascii="Times New Roman" w:hAnsi="Times New Roman"/>
                <w:sz w:val="24"/>
                <w:szCs w:val="24"/>
              </w:rPr>
              <w:t>Форма обучения</w:t>
            </w:r>
          </w:p>
        </w:tc>
        <w:tc>
          <w:tcPr>
            <w:tcW w:w="4673" w:type="dxa"/>
          </w:tcPr>
          <w:p w14:paraId="3E0B75B5" w14:textId="77777777" w:rsidR="00411CE5" w:rsidRDefault="00411CE5" w:rsidP="00F6137F">
            <w:pPr>
              <w:jc w:val="center"/>
              <w:rPr>
                <w:rFonts w:ascii="Times New Roman" w:hAnsi="Times New Roman"/>
                <w:sz w:val="24"/>
                <w:szCs w:val="24"/>
              </w:rPr>
            </w:pPr>
            <w:r w:rsidRPr="00122F07">
              <w:rPr>
                <w:rFonts w:ascii="Times New Roman" w:hAnsi="Times New Roman"/>
                <w:sz w:val="24"/>
                <w:szCs w:val="24"/>
              </w:rPr>
              <w:t>Очная, очно-заочная</w:t>
            </w:r>
            <w:r>
              <w:rPr>
                <w:rFonts w:ascii="Times New Roman" w:hAnsi="Times New Roman"/>
                <w:sz w:val="24"/>
                <w:szCs w:val="24"/>
              </w:rPr>
              <w:t>, заочная</w:t>
            </w:r>
          </w:p>
        </w:tc>
      </w:tr>
      <w:tr w:rsidR="00411CE5" w14:paraId="37C5FF51" w14:textId="77777777" w:rsidTr="00F6137F">
        <w:tc>
          <w:tcPr>
            <w:tcW w:w="4672" w:type="dxa"/>
          </w:tcPr>
          <w:p w14:paraId="5D278019" w14:textId="77777777" w:rsidR="00411CE5" w:rsidRDefault="00411CE5" w:rsidP="00F6137F">
            <w:pPr>
              <w:jc w:val="center"/>
              <w:rPr>
                <w:rFonts w:ascii="Times New Roman" w:hAnsi="Times New Roman"/>
                <w:sz w:val="24"/>
                <w:szCs w:val="24"/>
              </w:rPr>
            </w:pPr>
            <w:r w:rsidRPr="00F6137F">
              <w:rPr>
                <w:rFonts w:ascii="Times New Roman" w:hAnsi="Times New Roman"/>
                <w:sz w:val="24"/>
                <w:szCs w:val="24"/>
              </w:rPr>
              <w:t>Год начала обучения по данной образовательной программе</w:t>
            </w:r>
          </w:p>
        </w:tc>
        <w:tc>
          <w:tcPr>
            <w:tcW w:w="4673" w:type="dxa"/>
          </w:tcPr>
          <w:p w14:paraId="4F6A3026" w14:textId="77777777" w:rsidR="00411CE5" w:rsidRDefault="00411CE5" w:rsidP="00F6137F">
            <w:pPr>
              <w:jc w:val="center"/>
              <w:rPr>
                <w:rFonts w:ascii="Times New Roman" w:hAnsi="Times New Roman"/>
                <w:sz w:val="24"/>
                <w:szCs w:val="24"/>
              </w:rPr>
            </w:pPr>
          </w:p>
        </w:tc>
      </w:tr>
      <w:tr w:rsidR="00411CE5" w14:paraId="603E67C2" w14:textId="77777777" w:rsidTr="00F6137F">
        <w:tc>
          <w:tcPr>
            <w:tcW w:w="4672" w:type="dxa"/>
          </w:tcPr>
          <w:p w14:paraId="41E09447" w14:textId="77777777" w:rsidR="00411CE5" w:rsidRDefault="00411CE5" w:rsidP="00F6137F">
            <w:pPr>
              <w:jc w:val="center"/>
              <w:rPr>
                <w:rFonts w:ascii="Times New Roman" w:hAnsi="Times New Roman"/>
                <w:sz w:val="24"/>
                <w:szCs w:val="24"/>
              </w:rPr>
            </w:pPr>
            <w:r w:rsidRPr="00F6137F">
              <w:rPr>
                <w:rFonts w:ascii="Times New Roman" w:hAnsi="Times New Roman"/>
                <w:sz w:val="24"/>
                <w:szCs w:val="24"/>
              </w:rPr>
              <w:t>Код дисциплины</w:t>
            </w:r>
          </w:p>
        </w:tc>
        <w:tc>
          <w:tcPr>
            <w:tcW w:w="4673" w:type="dxa"/>
          </w:tcPr>
          <w:p w14:paraId="5FA53711" w14:textId="77777777" w:rsidR="00411CE5" w:rsidRDefault="00411CE5" w:rsidP="00F6137F">
            <w:pPr>
              <w:jc w:val="center"/>
              <w:rPr>
                <w:rFonts w:ascii="Times New Roman" w:hAnsi="Times New Roman"/>
                <w:sz w:val="24"/>
                <w:szCs w:val="24"/>
              </w:rPr>
            </w:pPr>
            <w:r w:rsidRPr="00122F07">
              <w:rPr>
                <w:rFonts w:ascii="Times New Roman" w:hAnsi="Times New Roman"/>
                <w:sz w:val="24"/>
                <w:szCs w:val="24"/>
              </w:rPr>
              <w:t>Б3.Б.01(Г)</w:t>
            </w:r>
          </w:p>
        </w:tc>
      </w:tr>
    </w:tbl>
    <w:p w14:paraId="551F5C7C" w14:textId="77777777" w:rsidR="00411CE5" w:rsidRDefault="00411CE5" w:rsidP="00F6137F">
      <w:pPr>
        <w:jc w:val="center"/>
        <w:rPr>
          <w:sz w:val="24"/>
          <w:szCs w:val="24"/>
        </w:rPr>
      </w:pPr>
    </w:p>
    <w:p w14:paraId="2F2BE72D" w14:textId="77777777" w:rsidR="00411CE5" w:rsidRDefault="00411CE5" w:rsidP="00F6137F">
      <w:pPr>
        <w:rPr>
          <w:sz w:val="24"/>
          <w:szCs w:val="24"/>
        </w:rPr>
      </w:pPr>
      <w:r w:rsidRPr="00F6137F">
        <w:rPr>
          <w:sz w:val="24"/>
          <w:szCs w:val="24"/>
        </w:rPr>
        <w:t xml:space="preserve">Всего ЗЕТ </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 3</w:t>
      </w:r>
    </w:p>
    <w:p w14:paraId="425072ED" w14:textId="77777777" w:rsidR="00411CE5" w:rsidRDefault="00411CE5" w:rsidP="00F6137F">
      <w:pPr>
        <w:rPr>
          <w:sz w:val="24"/>
          <w:szCs w:val="24"/>
        </w:rPr>
      </w:pPr>
      <w:r w:rsidRPr="00F6137F">
        <w:rPr>
          <w:sz w:val="24"/>
          <w:szCs w:val="24"/>
        </w:rPr>
        <w:t xml:space="preserve">Всего часов </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w:t>
      </w:r>
    </w:p>
    <w:p w14:paraId="2355D62D" w14:textId="77777777" w:rsidR="00411CE5" w:rsidRDefault="00411CE5" w:rsidP="00F6137F">
      <w:pPr>
        <w:rPr>
          <w:sz w:val="24"/>
          <w:szCs w:val="24"/>
        </w:rPr>
      </w:pPr>
      <w:r w:rsidRPr="00F6137F">
        <w:rPr>
          <w:sz w:val="24"/>
          <w:szCs w:val="24"/>
        </w:rPr>
        <w:t xml:space="preserve">Из них: </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w:t>
      </w:r>
    </w:p>
    <w:p w14:paraId="2F063B4A" w14:textId="77777777" w:rsidR="00411CE5" w:rsidRDefault="00411CE5" w:rsidP="00F6137F">
      <w:pPr>
        <w:rPr>
          <w:sz w:val="24"/>
          <w:szCs w:val="24"/>
        </w:rPr>
      </w:pPr>
      <w:r w:rsidRPr="00F6137F">
        <w:rPr>
          <w:sz w:val="24"/>
          <w:szCs w:val="24"/>
        </w:rPr>
        <w:t xml:space="preserve">Аудиторные занятия </w:t>
      </w:r>
    </w:p>
    <w:p w14:paraId="1D1D4F8A" w14:textId="77777777" w:rsidR="00411CE5" w:rsidRDefault="00411CE5" w:rsidP="00F6137F">
      <w:pPr>
        <w:ind w:left="708"/>
        <w:rPr>
          <w:sz w:val="24"/>
          <w:szCs w:val="24"/>
        </w:rPr>
      </w:pPr>
      <w:r w:rsidRPr="00F6137F">
        <w:rPr>
          <w:sz w:val="24"/>
          <w:szCs w:val="24"/>
        </w:rPr>
        <w:t xml:space="preserve">лекции </w:t>
      </w:r>
      <w:r>
        <w:rPr>
          <w:sz w:val="24"/>
          <w:szCs w:val="24"/>
        </w:rPr>
        <w:tab/>
      </w:r>
      <w:r>
        <w:rPr>
          <w:sz w:val="24"/>
          <w:szCs w:val="24"/>
        </w:rPr>
        <w:tab/>
      </w:r>
      <w:r>
        <w:rPr>
          <w:sz w:val="24"/>
          <w:szCs w:val="24"/>
        </w:rPr>
        <w:tab/>
      </w:r>
      <w:r>
        <w:rPr>
          <w:sz w:val="24"/>
          <w:szCs w:val="24"/>
        </w:rPr>
        <w:tab/>
      </w:r>
      <w:r>
        <w:rPr>
          <w:sz w:val="24"/>
          <w:szCs w:val="24"/>
        </w:rPr>
        <w:tab/>
      </w:r>
      <w:r>
        <w:rPr>
          <w:sz w:val="24"/>
          <w:szCs w:val="24"/>
        </w:rPr>
        <w:tab/>
        <w:t>–</w:t>
      </w:r>
    </w:p>
    <w:p w14:paraId="088129D1" w14:textId="77777777" w:rsidR="00411CE5" w:rsidRDefault="00411CE5" w:rsidP="00F6137F">
      <w:pPr>
        <w:ind w:left="708"/>
        <w:rPr>
          <w:sz w:val="24"/>
          <w:szCs w:val="24"/>
        </w:rPr>
      </w:pPr>
      <w:r w:rsidRPr="00F6137F">
        <w:rPr>
          <w:sz w:val="24"/>
          <w:szCs w:val="24"/>
        </w:rPr>
        <w:t xml:space="preserve">лабораторные занятия </w:t>
      </w:r>
      <w:r>
        <w:rPr>
          <w:sz w:val="24"/>
          <w:szCs w:val="24"/>
        </w:rPr>
        <w:tab/>
      </w:r>
      <w:r>
        <w:rPr>
          <w:sz w:val="24"/>
          <w:szCs w:val="24"/>
        </w:rPr>
        <w:tab/>
      </w:r>
      <w:r>
        <w:rPr>
          <w:sz w:val="24"/>
          <w:szCs w:val="24"/>
        </w:rPr>
        <w:tab/>
      </w:r>
      <w:r>
        <w:rPr>
          <w:sz w:val="24"/>
          <w:szCs w:val="24"/>
        </w:rPr>
        <w:tab/>
        <w:t>–</w:t>
      </w:r>
    </w:p>
    <w:p w14:paraId="5E2DF1BE" w14:textId="77777777" w:rsidR="00411CE5" w:rsidRDefault="00411CE5" w:rsidP="00F6137F">
      <w:pPr>
        <w:ind w:left="708"/>
        <w:rPr>
          <w:sz w:val="24"/>
          <w:szCs w:val="24"/>
        </w:rPr>
      </w:pPr>
      <w:r w:rsidRPr="00F6137F">
        <w:rPr>
          <w:sz w:val="24"/>
          <w:szCs w:val="24"/>
        </w:rPr>
        <w:t xml:space="preserve">практические занятия </w:t>
      </w:r>
      <w:r>
        <w:rPr>
          <w:sz w:val="24"/>
          <w:szCs w:val="24"/>
        </w:rPr>
        <w:tab/>
      </w:r>
      <w:r>
        <w:rPr>
          <w:sz w:val="24"/>
          <w:szCs w:val="24"/>
        </w:rPr>
        <w:tab/>
      </w:r>
      <w:r>
        <w:rPr>
          <w:sz w:val="24"/>
          <w:szCs w:val="24"/>
        </w:rPr>
        <w:tab/>
      </w:r>
      <w:r>
        <w:rPr>
          <w:sz w:val="24"/>
          <w:szCs w:val="24"/>
        </w:rPr>
        <w:tab/>
        <w:t>–</w:t>
      </w:r>
    </w:p>
    <w:p w14:paraId="239FF66B" w14:textId="77777777" w:rsidR="00411CE5" w:rsidRDefault="00411CE5" w:rsidP="00F6137F">
      <w:pPr>
        <w:ind w:left="708"/>
        <w:rPr>
          <w:sz w:val="24"/>
          <w:szCs w:val="24"/>
        </w:rPr>
      </w:pPr>
      <w:r w:rsidRPr="00F6137F">
        <w:rPr>
          <w:sz w:val="24"/>
          <w:szCs w:val="24"/>
        </w:rPr>
        <w:t>клинические практические занятия</w:t>
      </w:r>
      <w:r>
        <w:rPr>
          <w:sz w:val="24"/>
          <w:szCs w:val="24"/>
        </w:rPr>
        <w:tab/>
      </w:r>
      <w:r>
        <w:rPr>
          <w:sz w:val="24"/>
          <w:szCs w:val="24"/>
        </w:rPr>
        <w:tab/>
        <w:t>–</w:t>
      </w:r>
    </w:p>
    <w:p w14:paraId="4ABD2C08" w14:textId="77777777" w:rsidR="00411CE5" w:rsidRDefault="00411CE5" w:rsidP="00F6137F">
      <w:pPr>
        <w:ind w:left="708"/>
        <w:rPr>
          <w:sz w:val="24"/>
          <w:szCs w:val="24"/>
        </w:rPr>
      </w:pPr>
      <w:r w:rsidRPr="00F6137F">
        <w:rPr>
          <w:sz w:val="24"/>
          <w:szCs w:val="24"/>
        </w:rPr>
        <w:t xml:space="preserve"> (* для медицинских специальностей)</w:t>
      </w:r>
    </w:p>
    <w:p w14:paraId="564EFB7B" w14:textId="77777777" w:rsidR="00411CE5" w:rsidRDefault="00411CE5" w:rsidP="00F6137F">
      <w:pPr>
        <w:rPr>
          <w:sz w:val="24"/>
          <w:szCs w:val="24"/>
        </w:rPr>
      </w:pPr>
      <w:r w:rsidRPr="00F6137F">
        <w:rPr>
          <w:sz w:val="24"/>
          <w:szCs w:val="24"/>
        </w:rPr>
        <w:t xml:space="preserve"> Самостоятельная работа </w:t>
      </w:r>
      <w:r>
        <w:rPr>
          <w:sz w:val="24"/>
          <w:szCs w:val="24"/>
        </w:rPr>
        <w:tab/>
      </w:r>
      <w:r>
        <w:rPr>
          <w:sz w:val="24"/>
          <w:szCs w:val="24"/>
        </w:rPr>
        <w:tab/>
      </w:r>
      <w:r>
        <w:rPr>
          <w:sz w:val="24"/>
          <w:szCs w:val="24"/>
        </w:rPr>
        <w:tab/>
      </w:r>
      <w:r>
        <w:rPr>
          <w:sz w:val="24"/>
          <w:szCs w:val="24"/>
        </w:rPr>
        <w:tab/>
      </w:r>
      <w:r>
        <w:rPr>
          <w:sz w:val="24"/>
          <w:szCs w:val="24"/>
        </w:rPr>
        <w:tab/>
        <w:t>– 52</w:t>
      </w:r>
    </w:p>
    <w:p w14:paraId="2F128FF3" w14:textId="77777777" w:rsidR="00411CE5" w:rsidRDefault="00411CE5" w:rsidP="00F6137F">
      <w:pPr>
        <w:rPr>
          <w:sz w:val="24"/>
          <w:szCs w:val="24"/>
        </w:rPr>
      </w:pPr>
      <w:r w:rsidRPr="00F6137F">
        <w:rPr>
          <w:sz w:val="24"/>
          <w:szCs w:val="24"/>
        </w:rPr>
        <w:t xml:space="preserve">Промежуточная аттестация ** </w:t>
      </w:r>
      <w:r>
        <w:rPr>
          <w:sz w:val="24"/>
          <w:szCs w:val="24"/>
        </w:rPr>
        <w:tab/>
      </w:r>
      <w:r>
        <w:rPr>
          <w:sz w:val="24"/>
          <w:szCs w:val="24"/>
        </w:rPr>
        <w:tab/>
      </w:r>
      <w:r>
        <w:rPr>
          <w:sz w:val="24"/>
          <w:szCs w:val="24"/>
        </w:rPr>
        <w:tab/>
      </w:r>
      <w:r>
        <w:rPr>
          <w:sz w:val="24"/>
          <w:szCs w:val="24"/>
        </w:rPr>
        <w:tab/>
        <w:t>–</w:t>
      </w:r>
    </w:p>
    <w:p w14:paraId="76293730" w14:textId="77777777" w:rsidR="00411CE5" w:rsidRDefault="00411CE5" w:rsidP="00F6137F">
      <w:pPr>
        <w:rPr>
          <w:sz w:val="24"/>
          <w:szCs w:val="24"/>
        </w:rPr>
      </w:pPr>
      <w:r w:rsidRPr="00F6137F">
        <w:rPr>
          <w:sz w:val="24"/>
          <w:szCs w:val="24"/>
        </w:rPr>
        <w:t xml:space="preserve">Зачет </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 xml:space="preserve">– </w:t>
      </w:r>
      <w:r w:rsidRPr="00F6137F">
        <w:rPr>
          <w:sz w:val="24"/>
          <w:szCs w:val="24"/>
        </w:rPr>
        <w:t>семестр</w:t>
      </w:r>
    </w:p>
    <w:p w14:paraId="26372B71" w14:textId="77777777" w:rsidR="00411CE5" w:rsidRDefault="00411CE5" w:rsidP="00F6137F">
      <w:pPr>
        <w:rPr>
          <w:sz w:val="24"/>
          <w:szCs w:val="24"/>
        </w:rPr>
      </w:pPr>
      <w:r w:rsidRPr="00F6137F">
        <w:rPr>
          <w:sz w:val="24"/>
          <w:szCs w:val="24"/>
        </w:rPr>
        <w:t>Экзамен</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 xml:space="preserve">– </w:t>
      </w:r>
      <w:r w:rsidRPr="00F6137F">
        <w:rPr>
          <w:sz w:val="24"/>
          <w:szCs w:val="24"/>
        </w:rPr>
        <w:t xml:space="preserve"> семестр </w:t>
      </w:r>
    </w:p>
    <w:p w14:paraId="2D8A6365" w14:textId="77777777" w:rsidR="00411CE5" w:rsidRDefault="00411CE5" w:rsidP="00F6137F">
      <w:pPr>
        <w:rPr>
          <w:sz w:val="24"/>
          <w:szCs w:val="24"/>
        </w:rPr>
      </w:pPr>
    </w:p>
    <w:p w14:paraId="3113EF43" w14:textId="77777777" w:rsidR="00411CE5" w:rsidRPr="0023531F" w:rsidRDefault="00411CE5" w:rsidP="00F6137F">
      <w:pPr>
        <w:rPr>
          <w:sz w:val="20"/>
          <w:szCs w:val="20"/>
        </w:rPr>
      </w:pPr>
    </w:p>
    <w:p w14:paraId="64CEA173" w14:textId="77777777" w:rsidR="00411CE5" w:rsidRPr="0023531F" w:rsidRDefault="00411CE5" w:rsidP="0023531F">
      <w:pPr>
        <w:rPr>
          <w:sz w:val="20"/>
          <w:szCs w:val="20"/>
        </w:rPr>
      </w:pPr>
      <w:r w:rsidRPr="0023531F">
        <w:rPr>
          <w:sz w:val="20"/>
          <w:szCs w:val="20"/>
        </w:rPr>
        <w:t>18 ** виды занятий и формы проведения промежуточной аттестации указываются в соответствии с учебным планом</w:t>
      </w:r>
    </w:p>
    <w:p w14:paraId="661496E3" w14:textId="77777777" w:rsidR="00411CE5" w:rsidRDefault="00411CE5" w:rsidP="00F6137F">
      <w:pPr>
        <w:rPr>
          <w:sz w:val="24"/>
          <w:szCs w:val="24"/>
        </w:rPr>
      </w:pPr>
    </w:p>
    <w:p w14:paraId="3EED61B3" w14:textId="77777777" w:rsidR="00411CE5" w:rsidRDefault="00411CE5" w:rsidP="00F6137F">
      <w:pPr>
        <w:jc w:val="center"/>
        <w:rPr>
          <w:sz w:val="24"/>
          <w:szCs w:val="24"/>
        </w:rPr>
      </w:pPr>
      <w:r w:rsidRPr="00F6137F">
        <w:rPr>
          <w:sz w:val="24"/>
          <w:szCs w:val="24"/>
        </w:rPr>
        <w:t>Грозный, 202</w:t>
      </w:r>
      <w:r>
        <w:rPr>
          <w:sz w:val="24"/>
          <w:szCs w:val="24"/>
        </w:rPr>
        <w:t>6</w:t>
      </w:r>
    </w:p>
    <w:p w14:paraId="33C9E4B3" w14:textId="77777777" w:rsidR="00411CE5" w:rsidRDefault="00411CE5" w:rsidP="00F6137F">
      <w:pPr>
        <w:rPr>
          <w:sz w:val="24"/>
          <w:szCs w:val="24"/>
        </w:rPr>
      </w:pPr>
      <w:r>
        <w:rPr>
          <w:sz w:val="24"/>
          <w:szCs w:val="24"/>
        </w:rPr>
        <w:t>Хакиева З.У</w:t>
      </w:r>
      <w:r w:rsidRPr="00F6137F">
        <w:rPr>
          <w:sz w:val="24"/>
          <w:szCs w:val="24"/>
        </w:rPr>
        <w:t xml:space="preserve">. </w:t>
      </w:r>
      <w:r>
        <w:rPr>
          <w:sz w:val="24"/>
          <w:szCs w:val="24"/>
        </w:rPr>
        <w:t>П</w:t>
      </w:r>
      <w:r w:rsidRPr="00F6137F">
        <w:rPr>
          <w:sz w:val="24"/>
          <w:szCs w:val="24"/>
        </w:rPr>
        <w:t xml:space="preserve">рограмма </w:t>
      </w:r>
      <w:r w:rsidRPr="00122F07">
        <w:rPr>
          <w:sz w:val="24"/>
          <w:szCs w:val="24"/>
        </w:rPr>
        <w:t xml:space="preserve">государственной итоговой аттестации «Подготовка к процедуре защиты и процедура защиты выпускной квалификационной работы» </w:t>
      </w:r>
      <w:r w:rsidRPr="00F6137F">
        <w:rPr>
          <w:sz w:val="24"/>
          <w:szCs w:val="24"/>
        </w:rPr>
        <w:t xml:space="preserve">[Текст] / Сост. </w:t>
      </w:r>
      <w:r>
        <w:rPr>
          <w:sz w:val="24"/>
          <w:szCs w:val="24"/>
        </w:rPr>
        <w:t xml:space="preserve">З.У. </w:t>
      </w:r>
      <w:r>
        <w:rPr>
          <w:sz w:val="24"/>
          <w:szCs w:val="24"/>
        </w:rPr>
        <w:lastRenderedPageBreak/>
        <w:t>Хакаева</w:t>
      </w:r>
      <w:r w:rsidRPr="00F6137F">
        <w:rPr>
          <w:sz w:val="24"/>
          <w:szCs w:val="24"/>
        </w:rPr>
        <w:t xml:space="preserve"> - Грозный: ФГБОУ ВО «Чеченский государственный университет</w:t>
      </w:r>
      <w:r>
        <w:rPr>
          <w:sz w:val="24"/>
          <w:szCs w:val="24"/>
        </w:rPr>
        <w:t xml:space="preserve"> им. А.А. Кадырова</w:t>
      </w:r>
      <w:r w:rsidRPr="00F6137F">
        <w:rPr>
          <w:sz w:val="24"/>
          <w:szCs w:val="24"/>
        </w:rPr>
        <w:t>», 20</w:t>
      </w:r>
      <w:r>
        <w:rPr>
          <w:sz w:val="24"/>
          <w:szCs w:val="24"/>
        </w:rPr>
        <w:t>26</w:t>
      </w:r>
      <w:r w:rsidRPr="00F6137F">
        <w:rPr>
          <w:sz w:val="24"/>
          <w:szCs w:val="24"/>
        </w:rPr>
        <w:t xml:space="preserve">. </w:t>
      </w:r>
    </w:p>
    <w:p w14:paraId="6357643E" w14:textId="77777777" w:rsidR="00411CE5" w:rsidRDefault="00411CE5" w:rsidP="00F6137F">
      <w:pPr>
        <w:rPr>
          <w:sz w:val="24"/>
          <w:szCs w:val="24"/>
        </w:rPr>
      </w:pPr>
    </w:p>
    <w:p w14:paraId="2AAD87B9" w14:textId="77777777" w:rsidR="00411CE5" w:rsidRDefault="00411CE5" w:rsidP="0023531F">
      <w:pPr>
        <w:ind w:right="424"/>
        <w:jc w:val="both"/>
        <w:rPr>
          <w:sz w:val="24"/>
          <w:szCs w:val="24"/>
        </w:rPr>
      </w:pPr>
      <w:r w:rsidRPr="00F6137F">
        <w:rPr>
          <w:sz w:val="24"/>
          <w:szCs w:val="24"/>
        </w:rPr>
        <w:t xml:space="preserve">Рабочая программа рассмотрена и одобрена на заседании кафедры </w:t>
      </w:r>
      <w:r>
        <w:rPr>
          <w:sz w:val="24"/>
          <w:szCs w:val="24"/>
        </w:rPr>
        <w:t>(протокол №9 от 26.05.2026 г.)</w:t>
      </w:r>
      <w:r w:rsidRPr="00F6137F">
        <w:rPr>
          <w:sz w:val="24"/>
          <w:szCs w:val="24"/>
        </w:rPr>
        <w:t>, рекомендована к использованию в учебном процессе (протокол № 00 от 00 месяц 20</w:t>
      </w:r>
      <w:r>
        <w:rPr>
          <w:sz w:val="24"/>
          <w:szCs w:val="24"/>
        </w:rPr>
        <w:t>26</w:t>
      </w:r>
      <w:r w:rsidRPr="00F6137F">
        <w:rPr>
          <w:sz w:val="24"/>
          <w:szCs w:val="24"/>
        </w:rPr>
        <w:t xml:space="preserve"> г.), составлена в соответствии с требованиями ФГОС ВО по направлению подготовки (специальности) </w:t>
      </w:r>
      <w:r>
        <w:rPr>
          <w:sz w:val="24"/>
          <w:szCs w:val="24"/>
        </w:rPr>
        <w:t>45</w:t>
      </w:r>
      <w:r w:rsidRPr="00F6137F">
        <w:rPr>
          <w:sz w:val="24"/>
          <w:szCs w:val="24"/>
        </w:rPr>
        <w:t>.0</w:t>
      </w:r>
      <w:r>
        <w:rPr>
          <w:sz w:val="24"/>
          <w:szCs w:val="24"/>
        </w:rPr>
        <w:t>3</w:t>
      </w:r>
      <w:r w:rsidRPr="00F6137F">
        <w:rPr>
          <w:sz w:val="24"/>
          <w:szCs w:val="24"/>
        </w:rPr>
        <w:t>.0</w:t>
      </w:r>
      <w:r>
        <w:rPr>
          <w:sz w:val="24"/>
          <w:szCs w:val="24"/>
        </w:rPr>
        <w:t>2</w:t>
      </w:r>
      <w:r w:rsidRPr="00F6137F">
        <w:rPr>
          <w:sz w:val="24"/>
          <w:szCs w:val="24"/>
        </w:rPr>
        <w:t xml:space="preserve"> </w:t>
      </w:r>
      <w:r>
        <w:rPr>
          <w:sz w:val="24"/>
          <w:szCs w:val="24"/>
        </w:rPr>
        <w:t>Лингвистика</w:t>
      </w:r>
      <w:r w:rsidRPr="00F6137F">
        <w:rPr>
          <w:sz w:val="24"/>
          <w:szCs w:val="24"/>
        </w:rPr>
        <w:t xml:space="preserve">, утвержденного приказом Министерства образования и науки Российской Федерации от </w:t>
      </w:r>
      <w:r>
        <w:rPr>
          <w:sz w:val="24"/>
          <w:szCs w:val="24"/>
        </w:rPr>
        <w:t>12</w:t>
      </w:r>
      <w:r w:rsidRPr="00F6137F">
        <w:rPr>
          <w:sz w:val="24"/>
          <w:szCs w:val="24"/>
        </w:rPr>
        <w:t>.0</w:t>
      </w:r>
      <w:r>
        <w:rPr>
          <w:sz w:val="24"/>
          <w:szCs w:val="24"/>
        </w:rPr>
        <w:t>8</w:t>
      </w:r>
      <w:r w:rsidRPr="00F6137F">
        <w:rPr>
          <w:sz w:val="24"/>
          <w:szCs w:val="24"/>
        </w:rPr>
        <w:t>.</w:t>
      </w:r>
      <w:r>
        <w:rPr>
          <w:sz w:val="24"/>
          <w:szCs w:val="24"/>
        </w:rPr>
        <w:t>202</w:t>
      </w:r>
      <w:r w:rsidRPr="00F6137F">
        <w:rPr>
          <w:sz w:val="24"/>
          <w:szCs w:val="24"/>
        </w:rPr>
        <w:t xml:space="preserve">0 г. № </w:t>
      </w:r>
      <w:r>
        <w:rPr>
          <w:sz w:val="24"/>
          <w:szCs w:val="24"/>
        </w:rPr>
        <w:t>969</w:t>
      </w:r>
      <w:r w:rsidRPr="00F6137F">
        <w:rPr>
          <w:sz w:val="24"/>
          <w:szCs w:val="24"/>
        </w:rPr>
        <w:t>, с учетом профиля «</w:t>
      </w:r>
      <w:r w:rsidRPr="008509AB">
        <w:rPr>
          <w:sz w:val="24"/>
          <w:szCs w:val="24"/>
        </w:rPr>
        <w:t>Теория и методика преподавания иностранных языков и культур</w:t>
      </w:r>
      <w:r w:rsidRPr="00F6137F">
        <w:rPr>
          <w:sz w:val="24"/>
          <w:szCs w:val="24"/>
        </w:rPr>
        <w:t xml:space="preserve">», основной профессиональной образовательной программы по направлению подготовки </w:t>
      </w:r>
      <w:r>
        <w:rPr>
          <w:sz w:val="24"/>
          <w:szCs w:val="24"/>
        </w:rPr>
        <w:t>45</w:t>
      </w:r>
      <w:r w:rsidRPr="00F6137F">
        <w:rPr>
          <w:sz w:val="24"/>
          <w:szCs w:val="24"/>
        </w:rPr>
        <w:t>.0</w:t>
      </w:r>
      <w:r>
        <w:rPr>
          <w:sz w:val="24"/>
          <w:szCs w:val="24"/>
        </w:rPr>
        <w:t>3</w:t>
      </w:r>
      <w:r w:rsidRPr="00F6137F">
        <w:rPr>
          <w:sz w:val="24"/>
          <w:szCs w:val="24"/>
        </w:rPr>
        <w:t>.0</w:t>
      </w:r>
      <w:r>
        <w:rPr>
          <w:sz w:val="24"/>
          <w:szCs w:val="24"/>
        </w:rPr>
        <w:t>2 Лингвистика</w:t>
      </w:r>
      <w:r w:rsidRPr="00F6137F">
        <w:rPr>
          <w:sz w:val="24"/>
          <w:szCs w:val="24"/>
        </w:rPr>
        <w:t>, утвержденной Ученым советом университета от 00.00.0000 г., протокол № 00.</w:t>
      </w:r>
    </w:p>
    <w:p w14:paraId="5E3C9EF2" w14:textId="77777777" w:rsidR="00411CE5" w:rsidRDefault="00411CE5" w:rsidP="00F6137F">
      <w:pPr>
        <w:rPr>
          <w:sz w:val="24"/>
          <w:szCs w:val="24"/>
        </w:rPr>
      </w:pPr>
    </w:p>
    <w:p w14:paraId="56AA827A" w14:textId="77777777" w:rsidR="00411CE5" w:rsidRDefault="00411CE5" w:rsidP="00F6137F">
      <w:pPr>
        <w:rPr>
          <w:sz w:val="24"/>
          <w:szCs w:val="24"/>
        </w:rPr>
      </w:pPr>
    </w:p>
    <w:p w14:paraId="665C76FB" w14:textId="77777777" w:rsidR="00411CE5" w:rsidRDefault="00411CE5" w:rsidP="00F6137F">
      <w:pPr>
        <w:rPr>
          <w:sz w:val="24"/>
          <w:szCs w:val="24"/>
        </w:rPr>
      </w:pPr>
    </w:p>
    <w:p w14:paraId="044D7446" w14:textId="77777777" w:rsidR="00411CE5" w:rsidRDefault="00411CE5" w:rsidP="00F6137F">
      <w:pPr>
        <w:rPr>
          <w:sz w:val="24"/>
          <w:szCs w:val="24"/>
        </w:rPr>
      </w:pPr>
    </w:p>
    <w:p w14:paraId="2A7242ED" w14:textId="77777777" w:rsidR="00411CE5" w:rsidRDefault="00411CE5" w:rsidP="00F6137F">
      <w:pPr>
        <w:rPr>
          <w:sz w:val="24"/>
          <w:szCs w:val="24"/>
        </w:rPr>
      </w:pPr>
    </w:p>
    <w:p w14:paraId="7C7E38FD" w14:textId="77777777" w:rsidR="00411CE5" w:rsidRDefault="00411CE5" w:rsidP="00F6137F">
      <w:pPr>
        <w:rPr>
          <w:sz w:val="24"/>
          <w:szCs w:val="24"/>
        </w:rPr>
      </w:pPr>
    </w:p>
    <w:p w14:paraId="115D3946" w14:textId="77777777" w:rsidR="00411CE5" w:rsidRDefault="00411CE5" w:rsidP="00F6137F">
      <w:pPr>
        <w:rPr>
          <w:sz w:val="24"/>
          <w:szCs w:val="24"/>
        </w:rPr>
      </w:pPr>
    </w:p>
    <w:p w14:paraId="406AF38B" w14:textId="77777777" w:rsidR="00411CE5" w:rsidRDefault="00411CE5" w:rsidP="00F6137F">
      <w:pPr>
        <w:rPr>
          <w:sz w:val="24"/>
          <w:szCs w:val="24"/>
        </w:rPr>
      </w:pPr>
    </w:p>
    <w:p w14:paraId="620DEF6A" w14:textId="77777777" w:rsidR="00411CE5" w:rsidRDefault="00411CE5" w:rsidP="00F6137F">
      <w:pPr>
        <w:rPr>
          <w:sz w:val="24"/>
          <w:szCs w:val="24"/>
        </w:rPr>
      </w:pPr>
    </w:p>
    <w:p w14:paraId="4BA6A021" w14:textId="77777777" w:rsidR="00411CE5" w:rsidRDefault="00411CE5" w:rsidP="00F6137F">
      <w:pPr>
        <w:rPr>
          <w:sz w:val="24"/>
          <w:szCs w:val="24"/>
        </w:rPr>
      </w:pPr>
    </w:p>
    <w:p w14:paraId="5259FE09" w14:textId="77777777" w:rsidR="00411CE5" w:rsidRDefault="00411CE5" w:rsidP="00F6137F">
      <w:pPr>
        <w:rPr>
          <w:sz w:val="24"/>
          <w:szCs w:val="24"/>
        </w:rPr>
      </w:pPr>
    </w:p>
    <w:p w14:paraId="61737642" w14:textId="77777777" w:rsidR="00411CE5" w:rsidRDefault="00411CE5" w:rsidP="00F6137F">
      <w:pPr>
        <w:rPr>
          <w:sz w:val="24"/>
          <w:szCs w:val="24"/>
        </w:rPr>
      </w:pPr>
    </w:p>
    <w:p w14:paraId="258CBDC3" w14:textId="77777777" w:rsidR="00411CE5" w:rsidRDefault="00411CE5" w:rsidP="00F6137F">
      <w:pPr>
        <w:rPr>
          <w:sz w:val="24"/>
          <w:szCs w:val="24"/>
        </w:rPr>
      </w:pPr>
    </w:p>
    <w:p w14:paraId="23589804" w14:textId="77777777" w:rsidR="00411CE5" w:rsidRDefault="00411CE5" w:rsidP="00F6137F">
      <w:pPr>
        <w:rPr>
          <w:sz w:val="24"/>
          <w:szCs w:val="24"/>
        </w:rPr>
      </w:pPr>
    </w:p>
    <w:p w14:paraId="18CC9172" w14:textId="77777777" w:rsidR="00411CE5" w:rsidRDefault="00411CE5" w:rsidP="00F6137F">
      <w:pPr>
        <w:rPr>
          <w:sz w:val="24"/>
          <w:szCs w:val="24"/>
        </w:rPr>
      </w:pPr>
    </w:p>
    <w:p w14:paraId="7AF47A88" w14:textId="77777777" w:rsidR="00411CE5" w:rsidRDefault="00411CE5" w:rsidP="00F6137F">
      <w:pPr>
        <w:rPr>
          <w:sz w:val="24"/>
          <w:szCs w:val="24"/>
        </w:rPr>
      </w:pPr>
    </w:p>
    <w:p w14:paraId="100DB57C" w14:textId="77777777" w:rsidR="00411CE5" w:rsidRDefault="00411CE5" w:rsidP="00F6137F">
      <w:pPr>
        <w:rPr>
          <w:sz w:val="24"/>
          <w:szCs w:val="24"/>
        </w:rPr>
      </w:pPr>
    </w:p>
    <w:p w14:paraId="78F8161B" w14:textId="77777777" w:rsidR="00411CE5" w:rsidRDefault="00411CE5" w:rsidP="00F6137F">
      <w:pPr>
        <w:rPr>
          <w:sz w:val="24"/>
          <w:szCs w:val="24"/>
        </w:rPr>
      </w:pPr>
    </w:p>
    <w:p w14:paraId="607515A0" w14:textId="77777777" w:rsidR="00411CE5" w:rsidRDefault="00411CE5" w:rsidP="00F6137F">
      <w:pPr>
        <w:rPr>
          <w:sz w:val="24"/>
          <w:szCs w:val="24"/>
        </w:rPr>
      </w:pPr>
    </w:p>
    <w:p w14:paraId="06CB72DF" w14:textId="77777777" w:rsidR="00411CE5" w:rsidRDefault="00411CE5" w:rsidP="00F6137F">
      <w:pPr>
        <w:rPr>
          <w:sz w:val="24"/>
          <w:szCs w:val="24"/>
        </w:rPr>
      </w:pPr>
    </w:p>
    <w:p w14:paraId="46027D06" w14:textId="77777777" w:rsidR="00411CE5" w:rsidRDefault="00411CE5" w:rsidP="00F6137F">
      <w:pPr>
        <w:rPr>
          <w:sz w:val="24"/>
          <w:szCs w:val="24"/>
        </w:rPr>
      </w:pPr>
    </w:p>
    <w:p w14:paraId="688328DE" w14:textId="77777777" w:rsidR="00411CE5" w:rsidRDefault="00411CE5" w:rsidP="00F6137F">
      <w:pPr>
        <w:rPr>
          <w:sz w:val="24"/>
          <w:szCs w:val="24"/>
        </w:rPr>
      </w:pPr>
    </w:p>
    <w:p w14:paraId="0AC3B6C0" w14:textId="77777777" w:rsidR="00411CE5" w:rsidRDefault="00411CE5" w:rsidP="00F6137F">
      <w:pPr>
        <w:rPr>
          <w:sz w:val="24"/>
          <w:szCs w:val="24"/>
        </w:rPr>
      </w:pPr>
    </w:p>
    <w:p w14:paraId="11469F05" w14:textId="77777777" w:rsidR="00411CE5" w:rsidRDefault="00411CE5" w:rsidP="00F6137F">
      <w:pPr>
        <w:rPr>
          <w:sz w:val="24"/>
          <w:szCs w:val="24"/>
        </w:rPr>
      </w:pPr>
    </w:p>
    <w:p w14:paraId="5D4F504A" w14:textId="77777777" w:rsidR="00411CE5" w:rsidRDefault="00411CE5" w:rsidP="00F6137F">
      <w:pPr>
        <w:rPr>
          <w:sz w:val="24"/>
          <w:szCs w:val="24"/>
        </w:rPr>
      </w:pPr>
    </w:p>
    <w:p w14:paraId="46C8200B" w14:textId="77777777" w:rsidR="00411CE5" w:rsidRDefault="00411CE5" w:rsidP="00F6137F">
      <w:pPr>
        <w:rPr>
          <w:sz w:val="24"/>
          <w:szCs w:val="24"/>
        </w:rPr>
      </w:pPr>
    </w:p>
    <w:p w14:paraId="068214D3" w14:textId="77777777" w:rsidR="00411CE5" w:rsidRDefault="00411CE5" w:rsidP="00F6137F">
      <w:pPr>
        <w:rPr>
          <w:sz w:val="24"/>
          <w:szCs w:val="24"/>
        </w:rPr>
      </w:pPr>
    </w:p>
    <w:p w14:paraId="4765996D" w14:textId="77777777" w:rsidR="00411CE5" w:rsidRDefault="00411CE5" w:rsidP="00F6137F">
      <w:pPr>
        <w:rPr>
          <w:sz w:val="24"/>
          <w:szCs w:val="24"/>
        </w:rPr>
      </w:pPr>
    </w:p>
    <w:p w14:paraId="1FBBBBF9" w14:textId="77777777" w:rsidR="00411CE5" w:rsidRDefault="00411CE5" w:rsidP="00F6137F">
      <w:pPr>
        <w:rPr>
          <w:sz w:val="24"/>
          <w:szCs w:val="24"/>
        </w:rPr>
      </w:pPr>
    </w:p>
    <w:p w14:paraId="0026FCFA" w14:textId="77777777" w:rsidR="00411CE5" w:rsidRDefault="00411CE5" w:rsidP="00F6137F">
      <w:pPr>
        <w:rPr>
          <w:sz w:val="24"/>
          <w:szCs w:val="24"/>
        </w:rPr>
      </w:pPr>
    </w:p>
    <w:p w14:paraId="72C3BB2A" w14:textId="77777777" w:rsidR="00411CE5" w:rsidRDefault="00411CE5" w:rsidP="00F6137F">
      <w:pPr>
        <w:rPr>
          <w:sz w:val="24"/>
          <w:szCs w:val="24"/>
        </w:rPr>
      </w:pPr>
    </w:p>
    <w:p w14:paraId="59F02AE0" w14:textId="77777777" w:rsidR="00411CE5" w:rsidRDefault="00411CE5" w:rsidP="00F6137F">
      <w:pPr>
        <w:rPr>
          <w:sz w:val="24"/>
          <w:szCs w:val="24"/>
        </w:rPr>
      </w:pPr>
    </w:p>
    <w:p w14:paraId="6DA9BBE6" w14:textId="77777777" w:rsidR="00411CE5" w:rsidRDefault="00411CE5" w:rsidP="00F6137F">
      <w:pPr>
        <w:rPr>
          <w:sz w:val="24"/>
          <w:szCs w:val="24"/>
        </w:rPr>
      </w:pPr>
      <w:r w:rsidRPr="00F6137F">
        <w:rPr>
          <w:sz w:val="24"/>
          <w:szCs w:val="24"/>
        </w:rPr>
        <w:t xml:space="preserve">© </w:t>
      </w:r>
      <w:r>
        <w:rPr>
          <w:sz w:val="24"/>
          <w:szCs w:val="24"/>
        </w:rPr>
        <w:t>З.У. Хакиева</w:t>
      </w:r>
      <w:r w:rsidRPr="00F6137F">
        <w:rPr>
          <w:sz w:val="24"/>
          <w:szCs w:val="24"/>
        </w:rPr>
        <w:t>, 20</w:t>
      </w:r>
      <w:r>
        <w:rPr>
          <w:sz w:val="24"/>
          <w:szCs w:val="24"/>
        </w:rPr>
        <w:t>26</w:t>
      </w:r>
      <w:r w:rsidRPr="00F6137F">
        <w:rPr>
          <w:sz w:val="24"/>
          <w:szCs w:val="24"/>
        </w:rPr>
        <w:t xml:space="preserve"> </w:t>
      </w:r>
    </w:p>
    <w:p w14:paraId="239A4F4E" w14:textId="77777777" w:rsidR="00411CE5" w:rsidRDefault="00411CE5" w:rsidP="00F6137F">
      <w:pPr>
        <w:rPr>
          <w:sz w:val="24"/>
          <w:szCs w:val="24"/>
        </w:rPr>
      </w:pPr>
      <w:r w:rsidRPr="00F6137F">
        <w:rPr>
          <w:sz w:val="24"/>
          <w:szCs w:val="24"/>
        </w:rPr>
        <w:t>© ФГБОУ ВО «Чеченский государственный университет</w:t>
      </w:r>
      <w:r>
        <w:rPr>
          <w:sz w:val="24"/>
          <w:szCs w:val="24"/>
        </w:rPr>
        <w:t xml:space="preserve"> им. А.А. Кадырова</w:t>
      </w:r>
      <w:r w:rsidRPr="00F6137F">
        <w:rPr>
          <w:sz w:val="24"/>
          <w:szCs w:val="24"/>
        </w:rPr>
        <w:t>», 20</w:t>
      </w:r>
      <w:r>
        <w:rPr>
          <w:sz w:val="24"/>
          <w:szCs w:val="24"/>
        </w:rPr>
        <w:t>26</w:t>
      </w:r>
    </w:p>
    <w:p w14:paraId="71E13AC6" w14:textId="77777777" w:rsidR="00411CE5" w:rsidRDefault="00411CE5" w:rsidP="00F6137F">
      <w:pPr>
        <w:rPr>
          <w:sz w:val="24"/>
          <w:szCs w:val="24"/>
        </w:rPr>
      </w:pPr>
    </w:p>
    <w:p w14:paraId="6898BD28" w14:textId="77777777" w:rsidR="00411CE5" w:rsidRDefault="00411CE5" w:rsidP="0023531F">
      <w:pPr>
        <w:rPr>
          <w:sz w:val="24"/>
          <w:szCs w:val="24"/>
        </w:rPr>
      </w:pPr>
      <w:r>
        <w:rPr>
          <w:sz w:val="24"/>
          <w:szCs w:val="24"/>
        </w:rPr>
        <w:t xml:space="preserve">                                                              </w:t>
      </w:r>
      <w:r w:rsidRPr="0023531F">
        <w:rPr>
          <w:sz w:val="24"/>
          <w:szCs w:val="24"/>
        </w:rPr>
        <w:t>Содержание</w:t>
      </w:r>
    </w:p>
    <w:p w14:paraId="469D91DB" w14:textId="77777777" w:rsidR="00411CE5" w:rsidRDefault="00411CE5" w:rsidP="0023531F">
      <w:pPr>
        <w:rPr>
          <w:sz w:val="24"/>
          <w:szCs w:val="24"/>
        </w:rPr>
      </w:pPr>
    </w:p>
    <w:tbl>
      <w:tblPr>
        <w:tblStyle w:val="aff2"/>
        <w:tblW w:w="0" w:type="auto"/>
        <w:tblLook w:val="04A0" w:firstRow="1" w:lastRow="0" w:firstColumn="1" w:lastColumn="0" w:noHBand="0" w:noVBand="1"/>
      </w:tblPr>
      <w:tblGrid>
        <w:gridCol w:w="562"/>
        <w:gridCol w:w="8222"/>
        <w:gridCol w:w="561"/>
      </w:tblGrid>
      <w:tr w:rsidR="00411CE5" w14:paraId="1B913B70" w14:textId="77777777" w:rsidTr="00042872">
        <w:tc>
          <w:tcPr>
            <w:tcW w:w="562" w:type="dxa"/>
          </w:tcPr>
          <w:p w14:paraId="25F14EBC" w14:textId="77777777" w:rsidR="00411CE5" w:rsidRDefault="00411CE5" w:rsidP="0023531F">
            <w:pPr>
              <w:rPr>
                <w:rFonts w:ascii="Times New Roman" w:hAnsi="Times New Roman"/>
                <w:sz w:val="24"/>
                <w:szCs w:val="24"/>
              </w:rPr>
            </w:pPr>
            <w:r>
              <w:rPr>
                <w:rFonts w:ascii="Times New Roman" w:hAnsi="Times New Roman"/>
                <w:sz w:val="24"/>
                <w:szCs w:val="24"/>
              </w:rPr>
              <w:t>1.</w:t>
            </w:r>
          </w:p>
        </w:tc>
        <w:tc>
          <w:tcPr>
            <w:tcW w:w="8222" w:type="dxa"/>
          </w:tcPr>
          <w:p w14:paraId="35664369" w14:textId="77777777" w:rsidR="00411CE5" w:rsidRDefault="00411CE5" w:rsidP="0023531F">
            <w:pPr>
              <w:rPr>
                <w:rFonts w:ascii="Times New Roman" w:hAnsi="Times New Roman"/>
                <w:sz w:val="24"/>
                <w:szCs w:val="24"/>
              </w:rPr>
            </w:pPr>
            <w:r w:rsidRPr="0023531F">
              <w:rPr>
                <w:rFonts w:ascii="Times New Roman" w:hAnsi="Times New Roman"/>
                <w:sz w:val="24"/>
                <w:szCs w:val="24"/>
              </w:rPr>
              <w:t>Цели и задачи освоения дисциплины</w:t>
            </w:r>
          </w:p>
        </w:tc>
        <w:tc>
          <w:tcPr>
            <w:tcW w:w="561" w:type="dxa"/>
          </w:tcPr>
          <w:p w14:paraId="2F34E711" w14:textId="77777777" w:rsidR="00411CE5" w:rsidRDefault="00411CE5" w:rsidP="0023531F">
            <w:pPr>
              <w:rPr>
                <w:rFonts w:ascii="Times New Roman" w:hAnsi="Times New Roman"/>
                <w:sz w:val="24"/>
                <w:szCs w:val="24"/>
              </w:rPr>
            </w:pPr>
            <w:r>
              <w:rPr>
                <w:rFonts w:ascii="Times New Roman" w:hAnsi="Times New Roman"/>
                <w:sz w:val="24"/>
                <w:szCs w:val="24"/>
              </w:rPr>
              <w:t>с.</w:t>
            </w:r>
          </w:p>
        </w:tc>
      </w:tr>
      <w:tr w:rsidR="00411CE5" w14:paraId="271DC4B2" w14:textId="77777777" w:rsidTr="00042872">
        <w:tc>
          <w:tcPr>
            <w:tcW w:w="562" w:type="dxa"/>
          </w:tcPr>
          <w:p w14:paraId="2DA1FD5F" w14:textId="77777777" w:rsidR="00411CE5" w:rsidRDefault="00411CE5" w:rsidP="0023531F">
            <w:pPr>
              <w:rPr>
                <w:rFonts w:ascii="Times New Roman" w:hAnsi="Times New Roman"/>
                <w:sz w:val="24"/>
                <w:szCs w:val="24"/>
              </w:rPr>
            </w:pPr>
            <w:r>
              <w:rPr>
                <w:rFonts w:ascii="Times New Roman" w:hAnsi="Times New Roman"/>
                <w:sz w:val="24"/>
                <w:szCs w:val="24"/>
              </w:rPr>
              <w:t>2.</w:t>
            </w:r>
          </w:p>
        </w:tc>
        <w:tc>
          <w:tcPr>
            <w:tcW w:w="8222" w:type="dxa"/>
          </w:tcPr>
          <w:p w14:paraId="3A81FC81" w14:textId="77777777" w:rsidR="00411CE5" w:rsidRDefault="00411CE5" w:rsidP="0023531F">
            <w:pPr>
              <w:rPr>
                <w:rFonts w:ascii="Times New Roman" w:hAnsi="Times New Roman"/>
                <w:sz w:val="24"/>
                <w:szCs w:val="24"/>
              </w:rPr>
            </w:pPr>
            <w:r>
              <w:rPr>
                <w:rFonts w:ascii="Times New Roman" w:hAnsi="Times New Roman"/>
                <w:sz w:val="24"/>
                <w:szCs w:val="24"/>
              </w:rPr>
              <w:t>М</w:t>
            </w:r>
            <w:r w:rsidRPr="0023531F">
              <w:rPr>
                <w:rFonts w:ascii="Times New Roman" w:hAnsi="Times New Roman"/>
                <w:sz w:val="24"/>
                <w:szCs w:val="24"/>
              </w:rPr>
              <w:t>есто дисциплины (модуля) в структуре ОПОП</w:t>
            </w:r>
          </w:p>
        </w:tc>
        <w:tc>
          <w:tcPr>
            <w:tcW w:w="561" w:type="dxa"/>
          </w:tcPr>
          <w:p w14:paraId="27C0B649" w14:textId="77777777" w:rsidR="00411CE5" w:rsidRDefault="00411CE5" w:rsidP="0023531F">
            <w:pPr>
              <w:rPr>
                <w:rFonts w:ascii="Times New Roman" w:hAnsi="Times New Roman"/>
                <w:sz w:val="24"/>
                <w:szCs w:val="24"/>
              </w:rPr>
            </w:pPr>
            <w:r>
              <w:rPr>
                <w:rFonts w:ascii="Times New Roman" w:hAnsi="Times New Roman"/>
                <w:sz w:val="24"/>
                <w:szCs w:val="24"/>
              </w:rPr>
              <w:t>с.</w:t>
            </w:r>
          </w:p>
        </w:tc>
      </w:tr>
      <w:tr w:rsidR="00411CE5" w14:paraId="1EAB922B" w14:textId="77777777" w:rsidTr="00042872">
        <w:tc>
          <w:tcPr>
            <w:tcW w:w="562" w:type="dxa"/>
          </w:tcPr>
          <w:p w14:paraId="3C0FA0A7" w14:textId="77777777" w:rsidR="00411CE5" w:rsidRDefault="00411CE5" w:rsidP="0023531F">
            <w:pPr>
              <w:rPr>
                <w:rFonts w:ascii="Times New Roman" w:hAnsi="Times New Roman"/>
                <w:sz w:val="24"/>
                <w:szCs w:val="24"/>
              </w:rPr>
            </w:pPr>
            <w:r>
              <w:rPr>
                <w:rFonts w:ascii="Times New Roman" w:hAnsi="Times New Roman"/>
                <w:sz w:val="24"/>
                <w:szCs w:val="24"/>
              </w:rPr>
              <w:lastRenderedPageBreak/>
              <w:t>3.</w:t>
            </w:r>
          </w:p>
        </w:tc>
        <w:tc>
          <w:tcPr>
            <w:tcW w:w="8222" w:type="dxa"/>
          </w:tcPr>
          <w:p w14:paraId="3E930527" w14:textId="77777777" w:rsidR="00411CE5" w:rsidRDefault="00411CE5" w:rsidP="0023531F">
            <w:pPr>
              <w:rPr>
                <w:rFonts w:ascii="Times New Roman" w:hAnsi="Times New Roman"/>
                <w:sz w:val="24"/>
                <w:szCs w:val="24"/>
              </w:rPr>
            </w:pPr>
            <w:r w:rsidRPr="0023531F">
              <w:rPr>
                <w:rFonts w:ascii="Times New Roman" w:hAnsi="Times New Roman"/>
                <w:sz w:val="24"/>
                <w:szCs w:val="24"/>
              </w:rPr>
              <w:t>Перечень планируемых результатов обучения по дисциплине (модулю), соотнесенных с планируемыми результатами освоения образовательной программы</w:t>
            </w:r>
          </w:p>
        </w:tc>
        <w:tc>
          <w:tcPr>
            <w:tcW w:w="561" w:type="dxa"/>
          </w:tcPr>
          <w:p w14:paraId="293984E2" w14:textId="77777777" w:rsidR="00411CE5" w:rsidRDefault="00411CE5" w:rsidP="0023531F">
            <w:pPr>
              <w:rPr>
                <w:rFonts w:ascii="Times New Roman" w:hAnsi="Times New Roman"/>
                <w:sz w:val="24"/>
                <w:szCs w:val="24"/>
              </w:rPr>
            </w:pPr>
            <w:r>
              <w:rPr>
                <w:rFonts w:ascii="Times New Roman" w:hAnsi="Times New Roman"/>
                <w:sz w:val="24"/>
                <w:szCs w:val="24"/>
              </w:rPr>
              <w:t>с.</w:t>
            </w:r>
          </w:p>
        </w:tc>
      </w:tr>
      <w:tr w:rsidR="00411CE5" w14:paraId="63283E84" w14:textId="77777777" w:rsidTr="00042872">
        <w:tc>
          <w:tcPr>
            <w:tcW w:w="562" w:type="dxa"/>
          </w:tcPr>
          <w:p w14:paraId="37133AB6" w14:textId="77777777" w:rsidR="00411CE5" w:rsidRDefault="00411CE5" w:rsidP="00042872">
            <w:pPr>
              <w:rPr>
                <w:rFonts w:ascii="Times New Roman" w:hAnsi="Times New Roman"/>
                <w:sz w:val="24"/>
                <w:szCs w:val="24"/>
              </w:rPr>
            </w:pPr>
            <w:r>
              <w:rPr>
                <w:rFonts w:ascii="Times New Roman" w:hAnsi="Times New Roman"/>
                <w:sz w:val="24"/>
                <w:szCs w:val="24"/>
              </w:rPr>
              <w:t>4.</w:t>
            </w:r>
          </w:p>
        </w:tc>
        <w:tc>
          <w:tcPr>
            <w:tcW w:w="8222" w:type="dxa"/>
          </w:tcPr>
          <w:p w14:paraId="77C02FB5" w14:textId="77777777" w:rsidR="00411CE5" w:rsidRDefault="00411CE5" w:rsidP="00042872">
            <w:pPr>
              <w:rPr>
                <w:rFonts w:ascii="Times New Roman" w:hAnsi="Times New Roman"/>
                <w:sz w:val="24"/>
                <w:szCs w:val="24"/>
              </w:rPr>
            </w:pPr>
            <w:r w:rsidRPr="0023531F">
              <w:rPr>
                <w:rFonts w:ascii="Times New Roman" w:hAnsi="Times New Roman"/>
                <w:sz w:val="24"/>
                <w:szCs w:val="24"/>
              </w:rPr>
              <w:t>Трудоемкость дисциплины</w:t>
            </w:r>
          </w:p>
        </w:tc>
        <w:tc>
          <w:tcPr>
            <w:tcW w:w="561" w:type="dxa"/>
          </w:tcPr>
          <w:p w14:paraId="22F3198F" w14:textId="77777777" w:rsidR="00411CE5" w:rsidRDefault="00411CE5" w:rsidP="00042872">
            <w:pPr>
              <w:rPr>
                <w:rFonts w:ascii="Times New Roman" w:hAnsi="Times New Roman"/>
                <w:sz w:val="24"/>
                <w:szCs w:val="24"/>
              </w:rPr>
            </w:pPr>
            <w:r>
              <w:rPr>
                <w:rFonts w:ascii="Times New Roman" w:hAnsi="Times New Roman"/>
                <w:sz w:val="24"/>
                <w:szCs w:val="24"/>
              </w:rPr>
              <w:t>с.</w:t>
            </w:r>
          </w:p>
        </w:tc>
      </w:tr>
      <w:tr w:rsidR="00411CE5" w14:paraId="4A09748A" w14:textId="77777777" w:rsidTr="00042872">
        <w:tc>
          <w:tcPr>
            <w:tcW w:w="562" w:type="dxa"/>
          </w:tcPr>
          <w:p w14:paraId="19F3374E" w14:textId="77777777" w:rsidR="00411CE5" w:rsidRDefault="00411CE5" w:rsidP="00042872">
            <w:pPr>
              <w:rPr>
                <w:rFonts w:ascii="Times New Roman" w:hAnsi="Times New Roman"/>
                <w:sz w:val="24"/>
                <w:szCs w:val="24"/>
              </w:rPr>
            </w:pPr>
            <w:r>
              <w:rPr>
                <w:rFonts w:ascii="Times New Roman" w:hAnsi="Times New Roman"/>
                <w:sz w:val="24"/>
                <w:szCs w:val="24"/>
              </w:rPr>
              <w:t>5.</w:t>
            </w:r>
          </w:p>
        </w:tc>
        <w:tc>
          <w:tcPr>
            <w:tcW w:w="8222" w:type="dxa"/>
          </w:tcPr>
          <w:p w14:paraId="229D6DA6" w14:textId="77777777" w:rsidR="00411CE5" w:rsidRDefault="00411CE5" w:rsidP="00042872">
            <w:pPr>
              <w:rPr>
                <w:rFonts w:ascii="Times New Roman" w:hAnsi="Times New Roman"/>
                <w:sz w:val="24"/>
                <w:szCs w:val="24"/>
              </w:rPr>
            </w:pPr>
            <w:r w:rsidRPr="0023531F">
              <w:rPr>
                <w:rFonts w:ascii="Times New Roman" w:hAnsi="Times New Roman"/>
                <w:sz w:val="24"/>
                <w:szCs w:val="24"/>
              </w:rPr>
              <w:t>Содержание дисциплины (модуля), структурированное по темам (разделам) с указанием отведенного на них количества академических часов и видов учебных занятий</w:t>
            </w:r>
          </w:p>
        </w:tc>
        <w:tc>
          <w:tcPr>
            <w:tcW w:w="561" w:type="dxa"/>
          </w:tcPr>
          <w:p w14:paraId="0C8449A2" w14:textId="77777777" w:rsidR="00411CE5" w:rsidRDefault="00411CE5" w:rsidP="00042872">
            <w:pPr>
              <w:rPr>
                <w:rFonts w:ascii="Times New Roman" w:hAnsi="Times New Roman"/>
                <w:sz w:val="24"/>
                <w:szCs w:val="24"/>
              </w:rPr>
            </w:pPr>
            <w:r>
              <w:rPr>
                <w:rFonts w:ascii="Times New Roman" w:hAnsi="Times New Roman"/>
                <w:sz w:val="24"/>
                <w:szCs w:val="24"/>
              </w:rPr>
              <w:t>с.</w:t>
            </w:r>
          </w:p>
        </w:tc>
      </w:tr>
      <w:tr w:rsidR="00411CE5" w14:paraId="792CA134" w14:textId="77777777" w:rsidTr="00042872">
        <w:tc>
          <w:tcPr>
            <w:tcW w:w="562" w:type="dxa"/>
          </w:tcPr>
          <w:p w14:paraId="67C89DCF" w14:textId="77777777" w:rsidR="00411CE5" w:rsidRDefault="00411CE5" w:rsidP="00042872">
            <w:pPr>
              <w:rPr>
                <w:rFonts w:ascii="Times New Roman" w:hAnsi="Times New Roman"/>
                <w:sz w:val="24"/>
                <w:szCs w:val="24"/>
              </w:rPr>
            </w:pPr>
            <w:r>
              <w:rPr>
                <w:rFonts w:ascii="Times New Roman" w:hAnsi="Times New Roman"/>
                <w:sz w:val="24"/>
                <w:szCs w:val="24"/>
              </w:rPr>
              <w:t>6.</w:t>
            </w:r>
          </w:p>
        </w:tc>
        <w:tc>
          <w:tcPr>
            <w:tcW w:w="8222" w:type="dxa"/>
          </w:tcPr>
          <w:p w14:paraId="165AF993" w14:textId="77777777" w:rsidR="00411CE5" w:rsidRPr="0023531F" w:rsidRDefault="00411CE5" w:rsidP="00042872">
            <w:pPr>
              <w:rPr>
                <w:rFonts w:ascii="Times New Roman" w:hAnsi="Times New Roman"/>
                <w:sz w:val="24"/>
                <w:szCs w:val="24"/>
              </w:rPr>
            </w:pPr>
            <w:r w:rsidRPr="0023531F">
              <w:rPr>
                <w:rFonts w:ascii="Times New Roman" w:hAnsi="Times New Roman"/>
                <w:sz w:val="24"/>
                <w:szCs w:val="24"/>
              </w:rPr>
              <w:t>Перечень учебно-методического обеспечения для</w:t>
            </w:r>
          </w:p>
          <w:p w14:paraId="3B253B0B" w14:textId="77777777" w:rsidR="00411CE5" w:rsidRPr="0023531F" w:rsidRDefault="00411CE5" w:rsidP="00042872">
            <w:pPr>
              <w:rPr>
                <w:rFonts w:ascii="Times New Roman" w:hAnsi="Times New Roman"/>
                <w:sz w:val="24"/>
                <w:szCs w:val="24"/>
              </w:rPr>
            </w:pPr>
            <w:r w:rsidRPr="0023531F">
              <w:rPr>
                <w:rFonts w:ascii="Times New Roman" w:hAnsi="Times New Roman"/>
                <w:sz w:val="24"/>
                <w:szCs w:val="24"/>
              </w:rPr>
              <w:t>самостоятельной работы обучающихся по дисциплине</w:t>
            </w:r>
          </w:p>
          <w:p w14:paraId="1E56E925" w14:textId="77777777" w:rsidR="00411CE5" w:rsidRDefault="00411CE5" w:rsidP="00042872">
            <w:pPr>
              <w:rPr>
                <w:rFonts w:ascii="Times New Roman" w:hAnsi="Times New Roman"/>
                <w:sz w:val="24"/>
                <w:szCs w:val="24"/>
              </w:rPr>
            </w:pPr>
            <w:r>
              <w:rPr>
                <w:rFonts w:ascii="Times New Roman" w:hAnsi="Times New Roman"/>
                <w:sz w:val="24"/>
                <w:szCs w:val="24"/>
              </w:rPr>
              <w:t>(модулю)</w:t>
            </w:r>
          </w:p>
        </w:tc>
        <w:tc>
          <w:tcPr>
            <w:tcW w:w="561" w:type="dxa"/>
          </w:tcPr>
          <w:p w14:paraId="073AE33F" w14:textId="77777777" w:rsidR="00411CE5" w:rsidRDefault="00411CE5" w:rsidP="00042872">
            <w:pPr>
              <w:rPr>
                <w:rFonts w:ascii="Times New Roman" w:hAnsi="Times New Roman"/>
                <w:sz w:val="24"/>
                <w:szCs w:val="24"/>
              </w:rPr>
            </w:pPr>
            <w:r>
              <w:rPr>
                <w:rFonts w:ascii="Times New Roman" w:hAnsi="Times New Roman"/>
                <w:sz w:val="24"/>
                <w:szCs w:val="24"/>
              </w:rPr>
              <w:t>с.</w:t>
            </w:r>
          </w:p>
        </w:tc>
      </w:tr>
      <w:tr w:rsidR="00411CE5" w14:paraId="131E78E2" w14:textId="77777777" w:rsidTr="00042872">
        <w:tc>
          <w:tcPr>
            <w:tcW w:w="562" w:type="dxa"/>
          </w:tcPr>
          <w:p w14:paraId="4031465F" w14:textId="77777777" w:rsidR="00411CE5" w:rsidRDefault="00411CE5" w:rsidP="00042872">
            <w:pPr>
              <w:rPr>
                <w:rFonts w:ascii="Times New Roman" w:hAnsi="Times New Roman"/>
                <w:sz w:val="24"/>
                <w:szCs w:val="24"/>
              </w:rPr>
            </w:pPr>
            <w:r>
              <w:rPr>
                <w:rFonts w:ascii="Times New Roman" w:hAnsi="Times New Roman"/>
                <w:sz w:val="24"/>
                <w:szCs w:val="24"/>
              </w:rPr>
              <w:t>7.</w:t>
            </w:r>
          </w:p>
        </w:tc>
        <w:tc>
          <w:tcPr>
            <w:tcW w:w="8222" w:type="dxa"/>
          </w:tcPr>
          <w:p w14:paraId="3D65755E" w14:textId="77777777" w:rsidR="00411CE5" w:rsidRPr="0023531F" w:rsidRDefault="00411CE5" w:rsidP="00042872">
            <w:pPr>
              <w:rPr>
                <w:rFonts w:ascii="Times New Roman" w:hAnsi="Times New Roman"/>
                <w:sz w:val="24"/>
                <w:szCs w:val="24"/>
              </w:rPr>
            </w:pPr>
            <w:r w:rsidRPr="0023531F">
              <w:rPr>
                <w:rFonts w:ascii="Times New Roman" w:hAnsi="Times New Roman"/>
                <w:sz w:val="24"/>
                <w:szCs w:val="24"/>
              </w:rPr>
              <w:t xml:space="preserve">Фонд оценочных средств для проведения промежуточной </w:t>
            </w:r>
          </w:p>
          <w:p w14:paraId="78545C3B" w14:textId="77777777" w:rsidR="00411CE5" w:rsidRDefault="00411CE5" w:rsidP="00042872">
            <w:pPr>
              <w:rPr>
                <w:rFonts w:ascii="Times New Roman" w:hAnsi="Times New Roman"/>
                <w:sz w:val="24"/>
                <w:szCs w:val="24"/>
              </w:rPr>
            </w:pPr>
            <w:r w:rsidRPr="0023531F">
              <w:rPr>
                <w:rFonts w:ascii="Times New Roman" w:hAnsi="Times New Roman"/>
                <w:sz w:val="24"/>
                <w:szCs w:val="24"/>
              </w:rPr>
              <w:t>аттестации обуч</w:t>
            </w:r>
            <w:r>
              <w:rPr>
                <w:rFonts w:ascii="Times New Roman" w:hAnsi="Times New Roman"/>
                <w:sz w:val="24"/>
                <w:szCs w:val="24"/>
              </w:rPr>
              <w:t>ающихся по дисциплине (модулю)|</w:t>
            </w:r>
          </w:p>
        </w:tc>
        <w:tc>
          <w:tcPr>
            <w:tcW w:w="561" w:type="dxa"/>
          </w:tcPr>
          <w:p w14:paraId="57632F67" w14:textId="77777777" w:rsidR="00411CE5" w:rsidRDefault="00411CE5" w:rsidP="00042872">
            <w:pPr>
              <w:rPr>
                <w:rFonts w:ascii="Times New Roman" w:hAnsi="Times New Roman"/>
                <w:sz w:val="24"/>
                <w:szCs w:val="24"/>
              </w:rPr>
            </w:pPr>
            <w:r>
              <w:rPr>
                <w:rFonts w:ascii="Times New Roman" w:hAnsi="Times New Roman"/>
                <w:sz w:val="24"/>
                <w:szCs w:val="24"/>
              </w:rPr>
              <w:t>с.</w:t>
            </w:r>
          </w:p>
        </w:tc>
      </w:tr>
      <w:tr w:rsidR="00411CE5" w14:paraId="5BB16C2E" w14:textId="77777777" w:rsidTr="00042872">
        <w:tc>
          <w:tcPr>
            <w:tcW w:w="562" w:type="dxa"/>
          </w:tcPr>
          <w:p w14:paraId="13103040" w14:textId="77777777" w:rsidR="00411CE5" w:rsidRDefault="00411CE5" w:rsidP="00042872">
            <w:pPr>
              <w:rPr>
                <w:rFonts w:ascii="Times New Roman" w:hAnsi="Times New Roman"/>
                <w:sz w:val="24"/>
                <w:szCs w:val="24"/>
              </w:rPr>
            </w:pPr>
            <w:r>
              <w:rPr>
                <w:rFonts w:ascii="Times New Roman" w:hAnsi="Times New Roman"/>
                <w:sz w:val="24"/>
                <w:szCs w:val="24"/>
              </w:rPr>
              <w:t>8.</w:t>
            </w:r>
          </w:p>
        </w:tc>
        <w:tc>
          <w:tcPr>
            <w:tcW w:w="8222" w:type="dxa"/>
          </w:tcPr>
          <w:p w14:paraId="6F17B8ED" w14:textId="77777777" w:rsidR="00411CE5" w:rsidRPr="0023531F" w:rsidRDefault="00411CE5" w:rsidP="00042872">
            <w:pPr>
              <w:rPr>
                <w:rFonts w:ascii="Times New Roman" w:hAnsi="Times New Roman"/>
                <w:sz w:val="24"/>
                <w:szCs w:val="24"/>
              </w:rPr>
            </w:pPr>
            <w:r w:rsidRPr="0023531F">
              <w:rPr>
                <w:rFonts w:ascii="Times New Roman" w:hAnsi="Times New Roman"/>
                <w:sz w:val="24"/>
                <w:szCs w:val="24"/>
              </w:rPr>
              <w:t>Перечень основной и дополнительной учебной литературы,</w:t>
            </w:r>
          </w:p>
          <w:p w14:paraId="7C1E4658" w14:textId="77777777" w:rsidR="00411CE5" w:rsidRDefault="00411CE5" w:rsidP="00042872">
            <w:pPr>
              <w:rPr>
                <w:rFonts w:ascii="Times New Roman" w:hAnsi="Times New Roman"/>
                <w:sz w:val="24"/>
                <w:szCs w:val="24"/>
              </w:rPr>
            </w:pPr>
            <w:r w:rsidRPr="0023531F">
              <w:rPr>
                <w:rFonts w:ascii="Times New Roman" w:hAnsi="Times New Roman"/>
                <w:sz w:val="24"/>
                <w:szCs w:val="24"/>
              </w:rPr>
              <w:t>необходимой д</w:t>
            </w:r>
            <w:r>
              <w:rPr>
                <w:rFonts w:ascii="Times New Roman" w:hAnsi="Times New Roman"/>
                <w:sz w:val="24"/>
                <w:szCs w:val="24"/>
              </w:rPr>
              <w:t>ля освоения дисциплины (модуля)</w:t>
            </w:r>
          </w:p>
        </w:tc>
        <w:tc>
          <w:tcPr>
            <w:tcW w:w="561" w:type="dxa"/>
          </w:tcPr>
          <w:p w14:paraId="307D8DB0" w14:textId="77777777" w:rsidR="00411CE5" w:rsidRDefault="00411CE5" w:rsidP="00042872">
            <w:pPr>
              <w:rPr>
                <w:rFonts w:ascii="Times New Roman" w:hAnsi="Times New Roman"/>
                <w:sz w:val="24"/>
                <w:szCs w:val="24"/>
              </w:rPr>
            </w:pPr>
            <w:r>
              <w:rPr>
                <w:rFonts w:ascii="Times New Roman" w:hAnsi="Times New Roman"/>
                <w:sz w:val="24"/>
                <w:szCs w:val="24"/>
              </w:rPr>
              <w:t>с.</w:t>
            </w:r>
          </w:p>
        </w:tc>
      </w:tr>
      <w:tr w:rsidR="00411CE5" w14:paraId="33A9E03D" w14:textId="77777777" w:rsidTr="00042872">
        <w:tc>
          <w:tcPr>
            <w:tcW w:w="562" w:type="dxa"/>
          </w:tcPr>
          <w:p w14:paraId="40901959" w14:textId="77777777" w:rsidR="00411CE5" w:rsidRDefault="00411CE5" w:rsidP="00042872">
            <w:pPr>
              <w:rPr>
                <w:rFonts w:ascii="Times New Roman" w:hAnsi="Times New Roman"/>
                <w:sz w:val="24"/>
                <w:szCs w:val="24"/>
              </w:rPr>
            </w:pPr>
            <w:r>
              <w:rPr>
                <w:rFonts w:ascii="Times New Roman" w:hAnsi="Times New Roman"/>
                <w:sz w:val="24"/>
                <w:szCs w:val="24"/>
              </w:rPr>
              <w:t>9.</w:t>
            </w:r>
          </w:p>
        </w:tc>
        <w:tc>
          <w:tcPr>
            <w:tcW w:w="8222" w:type="dxa"/>
          </w:tcPr>
          <w:p w14:paraId="73292FBD" w14:textId="77777777" w:rsidR="00411CE5" w:rsidRPr="0023531F" w:rsidRDefault="00411CE5" w:rsidP="00042872">
            <w:pPr>
              <w:rPr>
                <w:rFonts w:ascii="Times New Roman" w:hAnsi="Times New Roman"/>
                <w:sz w:val="24"/>
                <w:szCs w:val="24"/>
              </w:rPr>
            </w:pPr>
            <w:r w:rsidRPr="0023531F">
              <w:rPr>
                <w:rFonts w:ascii="Times New Roman" w:hAnsi="Times New Roman"/>
                <w:sz w:val="24"/>
                <w:szCs w:val="24"/>
              </w:rPr>
              <w:t>Перечень ресурсов информационно-телекоммуникационной</w:t>
            </w:r>
          </w:p>
          <w:p w14:paraId="0E195FA6" w14:textId="77777777" w:rsidR="00411CE5" w:rsidRPr="0023531F" w:rsidRDefault="00411CE5" w:rsidP="00042872">
            <w:pPr>
              <w:rPr>
                <w:rFonts w:ascii="Times New Roman" w:hAnsi="Times New Roman"/>
                <w:sz w:val="24"/>
                <w:szCs w:val="24"/>
              </w:rPr>
            </w:pPr>
            <w:r w:rsidRPr="0023531F">
              <w:rPr>
                <w:rFonts w:ascii="Times New Roman" w:hAnsi="Times New Roman"/>
                <w:sz w:val="24"/>
                <w:szCs w:val="24"/>
              </w:rPr>
              <w:t>сети "Интернет", необходимых для освоения дисциплины</w:t>
            </w:r>
          </w:p>
          <w:p w14:paraId="7E770BB0" w14:textId="77777777" w:rsidR="00411CE5" w:rsidRDefault="00411CE5" w:rsidP="00042872">
            <w:pPr>
              <w:rPr>
                <w:rFonts w:ascii="Times New Roman" w:hAnsi="Times New Roman"/>
                <w:sz w:val="24"/>
                <w:szCs w:val="24"/>
              </w:rPr>
            </w:pPr>
            <w:r>
              <w:rPr>
                <w:rFonts w:ascii="Times New Roman" w:hAnsi="Times New Roman"/>
                <w:sz w:val="24"/>
                <w:szCs w:val="24"/>
              </w:rPr>
              <w:t>(модуля)</w:t>
            </w:r>
          </w:p>
        </w:tc>
        <w:tc>
          <w:tcPr>
            <w:tcW w:w="561" w:type="dxa"/>
          </w:tcPr>
          <w:p w14:paraId="38085B78" w14:textId="77777777" w:rsidR="00411CE5" w:rsidRDefault="00411CE5" w:rsidP="00042872">
            <w:pPr>
              <w:rPr>
                <w:rFonts w:ascii="Times New Roman" w:hAnsi="Times New Roman"/>
                <w:sz w:val="24"/>
                <w:szCs w:val="24"/>
              </w:rPr>
            </w:pPr>
            <w:r>
              <w:rPr>
                <w:rFonts w:ascii="Times New Roman" w:hAnsi="Times New Roman"/>
                <w:sz w:val="24"/>
                <w:szCs w:val="24"/>
              </w:rPr>
              <w:t>с.</w:t>
            </w:r>
          </w:p>
        </w:tc>
      </w:tr>
      <w:tr w:rsidR="00411CE5" w14:paraId="11795102" w14:textId="77777777" w:rsidTr="00042872">
        <w:tc>
          <w:tcPr>
            <w:tcW w:w="562" w:type="dxa"/>
          </w:tcPr>
          <w:p w14:paraId="170C4F3E" w14:textId="77777777" w:rsidR="00411CE5" w:rsidRDefault="00411CE5" w:rsidP="00042872">
            <w:pPr>
              <w:rPr>
                <w:rFonts w:ascii="Times New Roman" w:hAnsi="Times New Roman"/>
                <w:sz w:val="24"/>
                <w:szCs w:val="24"/>
              </w:rPr>
            </w:pPr>
            <w:r>
              <w:rPr>
                <w:rFonts w:ascii="Times New Roman" w:hAnsi="Times New Roman"/>
                <w:sz w:val="24"/>
                <w:szCs w:val="24"/>
              </w:rPr>
              <w:t>10.</w:t>
            </w:r>
          </w:p>
        </w:tc>
        <w:tc>
          <w:tcPr>
            <w:tcW w:w="8222" w:type="dxa"/>
          </w:tcPr>
          <w:p w14:paraId="4E48B126" w14:textId="77777777" w:rsidR="00411CE5" w:rsidRPr="0023531F" w:rsidRDefault="00411CE5" w:rsidP="00042872">
            <w:pPr>
              <w:rPr>
                <w:rFonts w:ascii="Times New Roman" w:hAnsi="Times New Roman"/>
                <w:sz w:val="24"/>
                <w:szCs w:val="24"/>
              </w:rPr>
            </w:pPr>
            <w:r w:rsidRPr="0023531F">
              <w:rPr>
                <w:rFonts w:ascii="Times New Roman" w:hAnsi="Times New Roman"/>
                <w:sz w:val="24"/>
                <w:szCs w:val="24"/>
              </w:rPr>
              <w:t>Методические указания для обучающихся по освоению</w:t>
            </w:r>
          </w:p>
          <w:p w14:paraId="55C0DE6A" w14:textId="77777777" w:rsidR="00411CE5" w:rsidRDefault="00411CE5" w:rsidP="00042872">
            <w:pPr>
              <w:rPr>
                <w:rFonts w:ascii="Times New Roman" w:hAnsi="Times New Roman"/>
                <w:sz w:val="24"/>
                <w:szCs w:val="24"/>
              </w:rPr>
            </w:pPr>
            <w:r>
              <w:rPr>
                <w:rFonts w:ascii="Times New Roman" w:hAnsi="Times New Roman"/>
                <w:sz w:val="24"/>
                <w:szCs w:val="24"/>
              </w:rPr>
              <w:t>дисциплины (модуля)</w:t>
            </w:r>
          </w:p>
        </w:tc>
        <w:tc>
          <w:tcPr>
            <w:tcW w:w="561" w:type="dxa"/>
          </w:tcPr>
          <w:p w14:paraId="632159A7" w14:textId="77777777" w:rsidR="00411CE5" w:rsidRDefault="00411CE5" w:rsidP="00042872">
            <w:pPr>
              <w:rPr>
                <w:rFonts w:ascii="Times New Roman" w:hAnsi="Times New Roman"/>
                <w:sz w:val="24"/>
                <w:szCs w:val="24"/>
              </w:rPr>
            </w:pPr>
            <w:r>
              <w:rPr>
                <w:rFonts w:ascii="Times New Roman" w:hAnsi="Times New Roman"/>
                <w:sz w:val="24"/>
                <w:szCs w:val="24"/>
              </w:rPr>
              <w:t>с.</w:t>
            </w:r>
          </w:p>
        </w:tc>
      </w:tr>
      <w:tr w:rsidR="00411CE5" w14:paraId="5EDD95D9" w14:textId="77777777" w:rsidTr="00042872">
        <w:tc>
          <w:tcPr>
            <w:tcW w:w="562" w:type="dxa"/>
          </w:tcPr>
          <w:p w14:paraId="76257E6F" w14:textId="77777777" w:rsidR="00411CE5" w:rsidRDefault="00411CE5" w:rsidP="00042872">
            <w:pPr>
              <w:rPr>
                <w:rFonts w:ascii="Times New Roman" w:hAnsi="Times New Roman"/>
                <w:sz w:val="24"/>
                <w:szCs w:val="24"/>
              </w:rPr>
            </w:pPr>
            <w:r>
              <w:rPr>
                <w:rFonts w:ascii="Times New Roman" w:hAnsi="Times New Roman"/>
                <w:sz w:val="24"/>
                <w:szCs w:val="24"/>
              </w:rPr>
              <w:t>11.</w:t>
            </w:r>
          </w:p>
        </w:tc>
        <w:tc>
          <w:tcPr>
            <w:tcW w:w="8222" w:type="dxa"/>
          </w:tcPr>
          <w:p w14:paraId="177057D2" w14:textId="77777777" w:rsidR="00411CE5" w:rsidRPr="0023531F" w:rsidRDefault="00411CE5" w:rsidP="00042872">
            <w:pPr>
              <w:rPr>
                <w:rFonts w:ascii="Times New Roman" w:hAnsi="Times New Roman"/>
                <w:sz w:val="24"/>
                <w:szCs w:val="24"/>
              </w:rPr>
            </w:pPr>
            <w:r w:rsidRPr="0023531F">
              <w:rPr>
                <w:rFonts w:ascii="Times New Roman" w:hAnsi="Times New Roman"/>
                <w:sz w:val="24"/>
                <w:szCs w:val="24"/>
              </w:rPr>
              <w:t>Перечень информационных технологий, используемых при</w:t>
            </w:r>
          </w:p>
          <w:p w14:paraId="4BE5D18E" w14:textId="77777777" w:rsidR="00411CE5" w:rsidRPr="0023531F" w:rsidRDefault="00411CE5" w:rsidP="00042872">
            <w:pPr>
              <w:rPr>
                <w:rFonts w:ascii="Times New Roman" w:hAnsi="Times New Roman"/>
                <w:sz w:val="24"/>
                <w:szCs w:val="24"/>
              </w:rPr>
            </w:pPr>
            <w:r w:rsidRPr="0023531F">
              <w:rPr>
                <w:rFonts w:ascii="Times New Roman" w:hAnsi="Times New Roman"/>
                <w:sz w:val="24"/>
                <w:szCs w:val="24"/>
              </w:rPr>
              <w:t>осуществлении образовательного процесса по дисциплине</w:t>
            </w:r>
          </w:p>
          <w:p w14:paraId="4AA50C40" w14:textId="77777777" w:rsidR="00411CE5" w:rsidRPr="0023531F" w:rsidRDefault="00411CE5" w:rsidP="00042872">
            <w:pPr>
              <w:rPr>
                <w:rFonts w:ascii="Times New Roman" w:hAnsi="Times New Roman"/>
                <w:sz w:val="24"/>
                <w:szCs w:val="24"/>
              </w:rPr>
            </w:pPr>
            <w:r w:rsidRPr="0023531F">
              <w:rPr>
                <w:rFonts w:ascii="Times New Roman" w:hAnsi="Times New Roman"/>
                <w:sz w:val="24"/>
                <w:szCs w:val="24"/>
              </w:rPr>
              <w:t>(модулю), включая перечень программного обеспечения и</w:t>
            </w:r>
          </w:p>
          <w:p w14:paraId="38D3E105" w14:textId="77777777" w:rsidR="00411CE5" w:rsidRDefault="00411CE5" w:rsidP="00042872">
            <w:pPr>
              <w:rPr>
                <w:rFonts w:ascii="Times New Roman" w:hAnsi="Times New Roman"/>
                <w:sz w:val="24"/>
                <w:szCs w:val="24"/>
              </w:rPr>
            </w:pPr>
            <w:r w:rsidRPr="0023531F">
              <w:rPr>
                <w:rFonts w:ascii="Times New Roman" w:hAnsi="Times New Roman"/>
                <w:sz w:val="24"/>
                <w:szCs w:val="24"/>
              </w:rPr>
              <w:t>информационных справо</w:t>
            </w:r>
            <w:r>
              <w:rPr>
                <w:rFonts w:ascii="Times New Roman" w:hAnsi="Times New Roman"/>
                <w:sz w:val="24"/>
                <w:szCs w:val="24"/>
              </w:rPr>
              <w:t>чных систем (при необходимости)</w:t>
            </w:r>
          </w:p>
        </w:tc>
        <w:tc>
          <w:tcPr>
            <w:tcW w:w="561" w:type="dxa"/>
          </w:tcPr>
          <w:p w14:paraId="336C5AA1" w14:textId="77777777" w:rsidR="00411CE5" w:rsidRDefault="00411CE5" w:rsidP="00042872">
            <w:pPr>
              <w:rPr>
                <w:rFonts w:ascii="Times New Roman" w:hAnsi="Times New Roman"/>
                <w:sz w:val="24"/>
                <w:szCs w:val="24"/>
              </w:rPr>
            </w:pPr>
            <w:r>
              <w:rPr>
                <w:rFonts w:ascii="Times New Roman" w:hAnsi="Times New Roman"/>
                <w:sz w:val="24"/>
                <w:szCs w:val="24"/>
              </w:rPr>
              <w:t>с.</w:t>
            </w:r>
          </w:p>
        </w:tc>
      </w:tr>
      <w:tr w:rsidR="00411CE5" w14:paraId="38658814" w14:textId="77777777" w:rsidTr="00042872">
        <w:tc>
          <w:tcPr>
            <w:tcW w:w="562" w:type="dxa"/>
          </w:tcPr>
          <w:p w14:paraId="75CA8AFB" w14:textId="77777777" w:rsidR="00411CE5" w:rsidRDefault="00411CE5" w:rsidP="00042872">
            <w:pPr>
              <w:rPr>
                <w:rFonts w:ascii="Times New Roman" w:hAnsi="Times New Roman"/>
                <w:sz w:val="24"/>
                <w:szCs w:val="24"/>
              </w:rPr>
            </w:pPr>
            <w:r>
              <w:rPr>
                <w:rFonts w:ascii="Times New Roman" w:hAnsi="Times New Roman"/>
                <w:sz w:val="24"/>
                <w:szCs w:val="24"/>
              </w:rPr>
              <w:t>12.</w:t>
            </w:r>
          </w:p>
        </w:tc>
        <w:tc>
          <w:tcPr>
            <w:tcW w:w="8222" w:type="dxa"/>
          </w:tcPr>
          <w:p w14:paraId="7642C7A0" w14:textId="77777777" w:rsidR="00411CE5" w:rsidRPr="0023531F" w:rsidRDefault="00411CE5" w:rsidP="00042872">
            <w:pPr>
              <w:rPr>
                <w:rFonts w:ascii="Times New Roman" w:hAnsi="Times New Roman"/>
                <w:sz w:val="24"/>
                <w:szCs w:val="24"/>
              </w:rPr>
            </w:pPr>
            <w:r w:rsidRPr="0023531F">
              <w:rPr>
                <w:rFonts w:ascii="Times New Roman" w:hAnsi="Times New Roman"/>
                <w:sz w:val="24"/>
                <w:szCs w:val="24"/>
              </w:rPr>
              <w:t>Описание материально-технической базы, необходимой для с.</w:t>
            </w:r>
          </w:p>
          <w:p w14:paraId="7AF13C7C" w14:textId="77777777" w:rsidR="00411CE5" w:rsidRPr="0023531F" w:rsidRDefault="00411CE5" w:rsidP="00042872">
            <w:pPr>
              <w:rPr>
                <w:rFonts w:ascii="Times New Roman" w:hAnsi="Times New Roman"/>
                <w:sz w:val="24"/>
                <w:szCs w:val="24"/>
              </w:rPr>
            </w:pPr>
            <w:r w:rsidRPr="0023531F">
              <w:rPr>
                <w:rFonts w:ascii="Times New Roman" w:hAnsi="Times New Roman"/>
                <w:sz w:val="24"/>
                <w:szCs w:val="24"/>
              </w:rPr>
              <w:t>осуществления образовательного процесса по дисциплине</w:t>
            </w:r>
          </w:p>
          <w:p w14:paraId="13AA4887" w14:textId="77777777" w:rsidR="00411CE5" w:rsidRDefault="00411CE5" w:rsidP="00042872">
            <w:pPr>
              <w:rPr>
                <w:rFonts w:ascii="Times New Roman" w:hAnsi="Times New Roman"/>
                <w:sz w:val="24"/>
                <w:szCs w:val="24"/>
              </w:rPr>
            </w:pPr>
            <w:r w:rsidRPr="0023531F">
              <w:rPr>
                <w:rFonts w:ascii="Times New Roman" w:hAnsi="Times New Roman"/>
                <w:sz w:val="24"/>
                <w:szCs w:val="24"/>
              </w:rPr>
              <w:t>(модулю)</w:t>
            </w:r>
          </w:p>
        </w:tc>
        <w:tc>
          <w:tcPr>
            <w:tcW w:w="561" w:type="dxa"/>
          </w:tcPr>
          <w:p w14:paraId="06AD10AE" w14:textId="77777777" w:rsidR="00411CE5" w:rsidRDefault="00411CE5" w:rsidP="00042872">
            <w:pPr>
              <w:rPr>
                <w:rFonts w:ascii="Times New Roman" w:hAnsi="Times New Roman"/>
                <w:sz w:val="24"/>
                <w:szCs w:val="24"/>
              </w:rPr>
            </w:pPr>
            <w:r>
              <w:rPr>
                <w:rFonts w:ascii="Times New Roman" w:hAnsi="Times New Roman"/>
                <w:sz w:val="24"/>
                <w:szCs w:val="24"/>
              </w:rPr>
              <w:t>с.</w:t>
            </w:r>
          </w:p>
        </w:tc>
      </w:tr>
    </w:tbl>
    <w:p w14:paraId="2A2228D4" w14:textId="77777777" w:rsidR="00411CE5" w:rsidRDefault="00411CE5">
      <w:pPr>
        <w:rPr>
          <w:sz w:val="24"/>
          <w:szCs w:val="24"/>
        </w:rPr>
      </w:pPr>
    </w:p>
    <w:p w14:paraId="7B852461" w14:textId="77777777" w:rsidR="00411CE5" w:rsidRPr="00600C98" w:rsidRDefault="00411CE5" w:rsidP="00600C98">
      <w:pPr>
        <w:rPr>
          <w:sz w:val="24"/>
          <w:szCs w:val="24"/>
        </w:rPr>
      </w:pPr>
    </w:p>
    <w:p w14:paraId="3DD19580" w14:textId="77777777" w:rsidR="00411CE5" w:rsidRDefault="00411CE5" w:rsidP="00600C98">
      <w:pPr>
        <w:rPr>
          <w:sz w:val="24"/>
          <w:szCs w:val="24"/>
        </w:rPr>
      </w:pPr>
    </w:p>
    <w:p w14:paraId="2C611782" w14:textId="77777777" w:rsidR="00411CE5" w:rsidRDefault="00411CE5" w:rsidP="00600C98">
      <w:pPr>
        <w:ind w:firstLine="708"/>
        <w:rPr>
          <w:sz w:val="24"/>
          <w:szCs w:val="24"/>
        </w:rPr>
      </w:pPr>
    </w:p>
    <w:p w14:paraId="23CF9F0F" w14:textId="77777777" w:rsidR="00411CE5" w:rsidRDefault="00411CE5" w:rsidP="00600C98">
      <w:pPr>
        <w:ind w:firstLine="708"/>
        <w:rPr>
          <w:sz w:val="24"/>
          <w:szCs w:val="24"/>
        </w:rPr>
      </w:pPr>
    </w:p>
    <w:p w14:paraId="6F15CB34" w14:textId="77777777" w:rsidR="00411CE5" w:rsidRDefault="00411CE5" w:rsidP="00600C98">
      <w:pPr>
        <w:ind w:firstLine="708"/>
        <w:rPr>
          <w:sz w:val="24"/>
          <w:szCs w:val="24"/>
        </w:rPr>
      </w:pPr>
    </w:p>
    <w:p w14:paraId="3221720B" w14:textId="77777777" w:rsidR="00411CE5" w:rsidRDefault="00411CE5" w:rsidP="00600C98">
      <w:pPr>
        <w:ind w:firstLine="708"/>
        <w:rPr>
          <w:sz w:val="24"/>
          <w:szCs w:val="24"/>
        </w:rPr>
      </w:pPr>
    </w:p>
    <w:p w14:paraId="4820D60E" w14:textId="77777777" w:rsidR="00411CE5" w:rsidRDefault="00411CE5" w:rsidP="00600C98">
      <w:pPr>
        <w:ind w:firstLine="708"/>
        <w:rPr>
          <w:sz w:val="24"/>
          <w:szCs w:val="24"/>
        </w:rPr>
      </w:pPr>
    </w:p>
    <w:p w14:paraId="2EC0AA8F" w14:textId="77777777" w:rsidR="00411CE5" w:rsidRDefault="00411CE5" w:rsidP="00600C98">
      <w:pPr>
        <w:ind w:firstLine="708"/>
        <w:rPr>
          <w:sz w:val="24"/>
          <w:szCs w:val="24"/>
        </w:rPr>
      </w:pPr>
    </w:p>
    <w:p w14:paraId="305BF0C3" w14:textId="77777777" w:rsidR="00411CE5" w:rsidRDefault="00411CE5" w:rsidP="00600C98">
      <w:pPr>
        <w:ind w:firstLine="708"/>
        <w:rPr>
          <w:sz w:val="24"/>
          <w:szCs w:val="24"/>
        </w:rPr>
      </w:pPr>
    </w:p>
    <w:p w14:paraId="52304740" w14:textId="77777777" w:rsidR="00411CE5" w:rsidRDefault="00411CE5" w:rsidP="00600C98">
      <w:pPr>
        <w:ind w:firstLine="708"/>
        <w:rPr>
          <w:sz w:val="24"/>
          <w:szCs w:val="24"/>
        </w:rPr>
      </w:pPr>
    </w:p>
    <w:p w14:paraId="212A36FF" w14:textId="77777777" w:rsidR="00411CE5" w:rsidRDefault="00411CE5" w:rsidP="00600C98">
      <w:pPr>
        <w:ind w:firstLine="708"/>
        <w:rPr>
          <w:sz w:val="24"/>
          <w:szCs w:val="24"/>
        </w:rPr>
      </w:pPr>
    </w:p>
    <w:p w14:paraId="6B8C98D2" w14:textId="77777777" w:rsidR="00411CE5" w:rsidRDefault="00411CE5" w:rsidP="00600C98">
      <w:pPr>
        <w:ind w:firstLine="708"/>
        <w:rPr>
          <w:sz w:val="24"/>
          <w:szCs w:val="24"/>
        </w:rPr>
      </w:pPr>
    </w:p>
    <w:p w14:paraId="0BCF955F" w14:textId="77777777" w:rsidR="00411CE5" w:rsidRDefault="00411CE5" w:rsidP="00600C98">
      <w:pPr>
        <w:ind w:firstLine="708"/>
        <w:rPr>
          <w:sz w:val="24"/>
          <w:szCs w:val="24"/>
        </w:rPr>
      </w:pPr>
    </w:p>
    <w:p w14:paraId="35A21256" w14:textId="77777777" w:rsidR="00411CE5" w:rsidRPr="00600C98" w:rsidRDefault="00411CE5" w:rsidP="00600C98">
      <w:pPr>
        <w:spacing w:after="100" w:afterAutospacing="1"/>
        <w:rPr>
          <w:b/>
          <w:sz w:val="24"/>
          <w:szCs w:val="24"/>
        </w:rPr>
      </w:pPr>
      <w:r w:rsidRPr="00600C98">
        <w:rPr>
          <w:b/>
          <w:sz w:val="24"/>
          <w:szCs w:val="24"/>
        </w:rPr>
        <w:t>1.Цели и задачи освоения дисциплины</w:t>
      </w:r>
    </w:p>
    <w:p w14:paraId="25A64942" w14:textId="77777777" w:rsidR="00411CE5" w:rsidRDefault="00411CE5" w:rsidP="00600C98">
      <w:pPr>
        <w:ind w:left="708" w:firstLine="708"/>
        <w:rPr>
          <w:sz w:val="24"/>
          <w:szCs w:val="24"/>
        </w:rPr>
      </w:pPr>
      <w:r w:rsidRPr="00600C98">
        <w:rPr>
          <w:sz w:val="24"/>
          <w:szCs w:val="24"/>
        </w:rPr>
        <w:t xml:space="preserve">Цель(и) освоения </w:t>
      </w:r>
      <w:r w:rsidRPr="003E6AEA">
        <w:rPr>
          <w:sz w:val="24"/>
          <w:szCs w:val="24"/>
        </w:rPr>
        <w:t>государственной итоговой аттестации</w:t>
      </w:r>
      <w:r>
        <w:rPr>
          <w:sz w:val="24"/>
          <w:szCs w:val="24"/>
        </w:rPr>
        <w:t>:</w:t>
      </w:r>
    </w:p>
    <w:p w14:paraId="77551E8C" w14:textId="77777777" w:rsidR="00411CE5" w:rsidRPr="003E6AEA" w:rsidRDefault="00411CE5" w:rsidP="003E6AEA">
      <w:pPr>
        <w:ind w:firstLine="709"/>
        <w:jc w:val="both"/>
        <w:rPr>
          <w:rFonts w:eastAsia="Times New Roman"/>
          <w:color w:val="000000"/>
          <w:sz w:val="24"/>
          <w:szCs w:val="24"/>
          <w:u w:color="000000"/>
          <w:bdr w:val="nil"/>
          <w:lang w:eastAsia="ru-RU"/>
        </w:rPr>
      </w:pPr>
      <w:r>
        <w:rPr>
          <w:sz w:val="24"/>
          <w:szCs w:val="24"/>
        </w:rPr>
        <w:t xml:space="preserve">– </w:t>
      </w:r>
      <w:r w:rsidRPr="003E6AEA">
        <w:rPr>
          <w:rFonts w:eastAsia="Arial Unicode MS" w:cs="Arial Unicode MS"/>
          <w:color w:val="000000"/>
          <w:sz w:val="24"/>
          <w:szCs w:val="24"/>
          <w:u w:color="000000"/>
          <w:bdr w:val="nil"/>
          <w:lang w:eastAsia="ru-RU"/>
        </w:rPr>
        <w:t>установление соответствия уровня профессиональной подготовки выпускников направления 45.03.02 «Лингвистика» требованиям ФГОС ВО квалификации «бакалавр», оценка качества освоения ООП и степени обладания выпускниками необходимыми общекультурными, общепрофессиональными и профессиональными компетенциями оценка степени подготовленности выпускника к основным видам профессиональной деятельности; оценка уровня сформированности у выпускника необходимых компетенций, степени владения выпускником теоретическими знаниями, умениями и практическими навыками в области теории и методики преподавания иностранных языков и культур.</w:t>
      </w:r>
    </w:p>
    <w:p w14:paraId="1781DC32" w14:textId="77777777" w:rsidR="00411CE5" w:rsidRPr="00600C98" w:rsidRDefault="00411CE5" w:rsidP="00600C98">
      <w:pPr>
        <w:ind w:left="708" w:firstLine="708"/>
        <w:rPr>
          <w:sz w:val="24"/>
          <w:szCs w:val="24"/>
        </w:rPr>
      </w:pPr>
    </w:p>
    <w:p w14:paraId="6BE91D0A" w14:textId="77777777" w:rsidR="00411CE5" w:rsidRPr="00600C98" w:rsidRDefault="00411CE5" w:rsidP="00600C98">
      <w:pPr>
        <w:ind w:left="708" w:firstLine="708"/>
        <w:rPr>
          <w:sz w:val="24"/>
          <w:szCs w:val="24"/>
        </w:rPr>
      </w:pPr>
      <w:r w:rsidRPr="00600C98">
        <w:rPr>
          <w:sz w:val="24"/>
          <w:szCs w:val="24"/>
        </w:rPr>
        <w:lastRenderedPageBreak/>
        <w:t>Задачи освоения</w:t>
      </w:r>
      <w:r w:rsidRPr="003E6AEA">
        <w:rPr>
          <w:sz w:val="24"/>
          <w:szCs w:val="24"/>
        </w:rPr>
        <w:t xml:space="preserve"> государственной итоговой аттестации</w:t>
      </w:r>
      <w:r w:rsidRPr="00600C98">
        <w:rPr>
          <w:sz w:val="24"/>
          <w:szCs w:val="24"/>
        </w:rPr>
        <w:t>:</w:t>
      </w:r>
    </w:p>
    <w:p w14:paraId="690BEF48" w14:textId="77777777" w:rsidR="00411CE5" w:rsidRPr="003E6AEA" w:rsidRDefault="00411CE5" w:rsidP="003E6AEA">
      <w:pPr>
        <w:ind w:firstLine="709"/>
        <w:jc w:val="both"/>
        <w:rPr>
          <w:rFonts w:eastAsia="Times New Roman"/>
          <w:color w:val="000000"/>
          <w:sz w:val="24"/>
          <w:szCs w:val="24"/>
          <w:u w:color="000000"/>
          <w:bdr w:val="nil"/>
          <w:lang w:eastAsia="ru-RU"/>
        </w:rPr>
      </w:pPr>
      <w:r w:rsidRPr="00600C98">
        <w:rPr>
          <w:sz w:val="24"/>
          <w:szCs w:val="24"/>
        </w:rPr>
        <w:t>1.</w:t>
      </w:r>
      <w:r>
        <w:rPr>
          <w:sz w:val="24"/>
          <w:szCs w:val="24"/>
        </w:rPr>
        <w:t xml:space="preserve"> </w:t>
      </w:r>
      <w:r w:rsidRPr="003E6AEA">
        <w:rPr>
          <w:rFonts w:eastAsia="Arial Unicode MS" w:cs="Arial Unicode MS"/>
          <w:color w:val="000000"/>
          <w:sz w:val="24"/>
          <w:szCs w:val="24"/>
          <w:u w:color="000000"/>
          <w:bdr w:val="nil"/>
          <w:lang w:eastAsia="ru-RU"/>
        </w:rPr>
        <w:t>применение на практике действующих образовательных стандартов и программ;</w:t>
      </w:r>
    </w:p>
    <w:p w14:paraId="09E797AB" w14:textId="77777777" w:rsidR="00411CE5" w:rsidRPr="003E6AEA" w:rsidRDefault="00411CE5" w:rsidP="003E6AEA">
      <w:pPr>
        <w:ind w:firstLine="709"/>
        <w:jc w:val="both"/>
        <w:rPr>
          <w:rFonts w:eastAsia="Times New Roman"/>
          <w:color w:val="000000"/>
          <w:sz w:val="24"/>
          <w:szCs w:val="24"/>
          <w:u w:color="000000"/>
          <w:bdr w:val="nil"/>
          <w:lang w:eastAsia="ru-RU"/>
        </w:rPr>
      </w:pPr>
      <w:r w:rsidRPr="00600C98">
        <w:rPr>
          <w:sz w:val="24"/>
          <w:szCs w:val="24"/>
        </w:rPr>
        <w:t>2.</w:t>
      </w:r>
      <w:r w:rsidRPr="003E6AEA">
        <w:rPr>
          <w:rFonts w:eastAsia="Arial Unicode MS" w:cs="Arial Unicode MS"/>
          <w:color w:val="000000"/>
          <w:sz w:val="24"/>
          <w:szCs w:val="24"/>
          <w:u w:color="000000"/>
          <w:bdr w:val="nil"/>
          <w:lang w:eastAsia="ru-RU"/>
        </w:rPr>
        <w:t xml:space="preserve"> использование учебно-методических материалов, современных информационных ресурсов и технологий;</w:t>
      </w:r>
    </w:p>
    <w:p w14:paraId="14B22DED" w14:textId="77777777" w:rsidR="00411CE5" w:rsidRPr="00600C98" w:rsidRDefault="00411CE5" w:rsidP="003E6AEA">
      <w:pPr>
        <w:ind w:left="708"/>
        <w:rPr>
          <w:sz w:val="24"/>
          <w:szCs w:val="24"/>
        </w:rPr>
      </w:pPr>
      <w:r w:rsidRPr="00600C98">
        <w:rPr>
          <w:sz w:val="24"/>
          <w:szCs w:val="24"/>
        </w:rPr>
        <w:t>3.</w:t>
      </w:r>
      <w:r w:rsidRPr="003E6AEA">
        <w:rPr>
          <w:rFonts w:eastAsia="Arial Unicode MS" w:cs="Arial Unicode MS"/>
          <w:color w:val="000000"/>
          <w:sz w:val="24"/>
          <w:szCs w:val="24"/>
          <w:u w:color="000000"/>
          <w:bdr w:val="nil"/>
          <w:lang w:eastAsia="ru-RU"/>
        </w:rPr>
        <w:t xml:space="preserve"> применение современных приемов, организационных форм и технологий воспитания, обучения и оценки качества результатов обучения;</w:t>
      </w:r>
    </w:p>
    <w:p w14:paraId="1298966C" w14:textId="77777777" w:rsidR="00411CE5" w:rsidRPr="003E6AEA" w:rsidRDefault="00411CE5" w:rsidP="003E6AEA">
      <w:pPr>
        <w:ind w:firstLine="709"/>
        <w:jc w:val="both"/>
        <w:rPr>
          <w:rFonts w:eastAsia="Times New Roman"/>
          <w:color w:val="000000"/>
          <w:sz w:val="24"/>
          <w:szCs w:val="24"/>
          <w:u w:color="000000"/>
          <w:bdr w:val="nil"/>
          <w:lang w:eastAsia="ru-RU"/>
        </w:rPr>
      </w:pPr>
      <w:r>
        <w:rPr>
          <w:sz w:val="24"/>
          <w:szCs w:val="24"/>
        </w:rPr>
        <w:t>4.</w:t>
      </w:r>
      <w:r>
        <w:rPr>
          <w:rFonts w:eastAsia="Arial Unicode MS" w:cs="Arial Unicode MS"/>
          <w:color w:val="000000"/>
          <w:sz w:val="24"/>
          <w:szCs w:val="24"/>
          <w:u w:color="000000"/>
          <w:bdr w:val="nil"/>
          <w:lang w:eastAsia="ru-RU"/>
        </w:rPr>
        <w:t xml:space="preserve"> </w:t>
      </w:r>
      <w:r w:rsidRPr="003E6AEA">
        <w:rPr>
          <w:rFonts w:eastAsia="Arial Unicode MS" w:cs="Arial Unicode MS"/>
          <w:color w:val="000000"/>
          <w:sz w:val="24"/>
          <w:szCs w:val="24"/>
          <w:u w:color="000000"/>
          <w:bdr w:val="nil"/>
          <w:lang w:eastAsia="ru-RU"/>
        </w:rPr>
        <w:t>проведение информационно-поисковой деятельности, направленной на совершенствование профессиональных умений в области методики преподавания; переводческая деятельность:</w:t>
      </w:r>
    </w:p>
    <w:p w14:paraId="02CF5EFE" w14:textId="77777777" w:rsidR="00411CE5" w:rsidRPr="003E6AEA" w:rsidRDefault="00411CE5" w:rsidP="003E6AEA">
      <w:pPr>
        <w:pBdr>
          <w:top w:val="nil"/>
          <w:left w:val="nil"/>
          <w:bottom w:val="nil"/>
          <w:right w:val="nil"/>
          <w:between w:val="nil"/>
          <w:bar w:val="nil"/>
        </w:pBdr>
        <w:ind w:firstLine="709"/>
        <w:jc w:val="both"/>
        <w:rPr>
          <w:rFonts w:eastAsia="Times New Roman"/>
          <w:color w:val="000000"/>
          <w:sz w:val="24"/>
          <w:szCs w:val="24"/>
          <w:u w:color="000000"/>
          <w:bdr w:val="nil"/>
          <w:lang w:eastAsia="ru-RU"/>
        </w:rPr>
      </w:pPr>
      <w:r w:rsidRPr="003E6AEA">
        <w:rPr>
          <w:rFonts w:eastAsia="Arial Unicode MS" w:cs="Arial Unicode MS"/>
          <w:color w:val="000000"/>
          <w:sz w:val="24"/>
          <w:szCs w:val="24"/>
          <w:u w:color="000000"/>
          <w:bdr w:val="nil"/>
          <w:lang w:eastAsia="ru-RU"/>
        </w:rPr>
        <w:t xml:space="preserve"> − обеспечение межкультурного общения в различных профессиональных сферах;</w:t>
      </w:r>
    </w:p>
    <w:p w14:paraId="687BDAC3" w14:textId="77777777" w:rsidR="00411CE5" w:rsidRPr="003E6AEA" w:rsidRDefault="00411CE5" w:rsidP="003E6AEA">
      <w:pPr>
        <w:pBdr>
          <w:top w:val="nil"/>
          <w:left w:val="nil"/>
          <w:bottom w:val="nil"/>
          <w:right w:val="nil"/>
          <w:between w:val="nil"/>
          <w:bar w:val="nil"/>
        </w:pBdr>
        <w:ind w:firstLine="709"/>
        <w:jc w:val="both"/>
        <w:rPr>
          <w:rFonts w:eastAsia="Times New Roman"/>
          <w:color w:val="000000"/>
          <w:sz w:val="24"/>
          <w:szCs w:val="24"/>
          <w:u w:color="000000"/>
          <w:bdr w:val="nil"/>
          <w:lang w:eastAsia="ru-RU"/>
        </w:rPr>
      </w:pPr>
      <w:r w:rsidRPr="003E6AEA">
        <w:rPr>
          <w:rFonts w:eastAsia="Arial Unicode MS" w:cs="Arial Unicode MS"/>
          <w:color w:val="000000"/>
          <w:sz w:val="24"/>
          <w:szCs w:val="24"/>
          <w:u w:color="000000"/>
          <w:bdr w:val="nil"/>
          <w:lang w:eastAsia="ru-RU"/>
        </w:rPr>
        <w:t xml:space="preserve"> − выполнение функций посредника в сфере межкультурной коммуникации; − использование видов, приемов и технологий перевода с учетом характера переводимого текста и условий перевода для достижения максимального коммуникативного эффекта.</w:t>
      </w:r>
    </w:p>
    <w:p w14:paraId="72845649" w14:textId="77777777" w:rsidR="00411CE5" w:rsidRDefault="00411CE5" w:rsidP="00600C98">
      <w:pPr>
        <w:ind w:left="708" w:firstLine="708"/>
        <w:rPr>
          <w:sz w:val="24"/>
          <w:szCs w:val="24"/>
        </w:rPr>
      </w:pPr>
    </w:p>
    <w:p w14:paraId="59EF317E" w14:textId="77777777" w:rsidR="00411CE5" w:rsidRDefault="00411CE5" w:rsidP="00600C98">
      <w:pPr>
        <w:ind w:left="708" w:firstLine="708"/>
        <w:rPr>
          <w:sz w:val="24"/>
          <w:szCs w:val="24"/>
        </w:rPr>
      </w:pPr>
    </w:p>
    <w:p w14:paraId="484A9C18" w14:textId="77777777" w:rsidR="00411CE5" w:rsidRPr="00600C98" w:rsidRDefault="00411CE5" w:rsidP="00600C98">
      <w:pPr>
        <w:rPr>
          <w:sz w:val="24"/>
          <w:szCs w:val="24"/>
        </w:rPr>
      </w:pPr>
      <w:r w:rsidRPr="00600C98">
        <w:rPr>
          <w:b/>
          <w:sz w:val="24"/>
          <w:szCs w:val="24"/>
        </w:rPr>
        <w:t>2. Место дисциплины в структуре ОПОП</w:t>
      </w:r>
    </w:p>
    <w:p w14:paraId="71531F14" w14:textId="77777777" w:rsidR="00411CE5" w:rsidRPr="003E6AEA" w:rsidRDefault="00411CE5" w:rsidP="003E6AEA">
      <w:pPr>
        <w:pBdr>
          <w:top w:val="nil"/>
          <w:left w:val="nil"/>
          <w:bottom w:val="nil"/>
          <w:right w:val="nil"/>
          <w:between w:val="nil"/>
          <w:bar w:val="nil"/>
        </w:pBdr>
        <w:ind w:firstLine="709"/>
        <w:jc w:val="both"/>
        <w:rPr>
          <w:rFonts w:eastAsia="Times New Roman"/>
          <w:color w:val="000000"/>
          <w:sz w:val="24"/>
          <w:szCs w:val="24"/>
          <w:u w:color="000000"/>
          <w:bdr w:val="nil"/>
          <w:lang w:eastAsia="ru-RU"/>
        </w:rPr>
      </w:pPr>
      <w:r w:rsidRPr="003E6AEA">
        <w:rPr>
          <w:rFonts w:eastAsia="Arial Unicode MS" w:cs="Arial Unicode MS"/>
          <w:color w:val="000000"/>
          <w:sz w:val="24"/>
          <w:szCs w:val="24"/>
          <w:u w:color="000000"/>
          <w:bdr w:val="nil"/>
          <w:lang w:eastAsia="ru-RU"/>
        </w:rPr>
        <w:t>Итоговая государственная аттестация является разделом образовательной программы и завершается присвоением квалификации, указанной в перечне специальностей и направлений подготовки высшего образования, утверждаемом Министерством образования и науки Российской Федерации.</w:t>
      </w:r>
    </w:p>
    <w:p w14:paraId="1CDC44B8" w14:textId="77777777" w:rsidR="00411CE5" w:rsidRPr="00600C98" w:rsidRDefault="00411CE5" w:rsidP="00600C98">
      <w:pPr>
        <w:ind w:firstLine="708"/>
        <w:rPr>
          <w:sz w:val="24"/>
          <w:szCs w:val="24"/>
        </w:rPr>
      </w:pPr>
      <w:r w:rsidRPr="00600C98">
        <w:rPr>
          <w:sz w:val="24"/>
          <w:szCs w:val="24"/>
        </w:rPr>
        <w:t>Предшествующие дисциплины:</w:t>
      </w:r>
    </w:p>
    <w:p w14:paraId="49450376" w14:textId="77777777" w:rsidR="00411CE5" w:rsidRPr="00600C98" w:rsidRDefault="00411CE5" w:rsidP="00600C98">
      <w:pPr>
        <w:ind w:firstLine="708"/>
        <w:rPr>
          <w:sz w:val="24"/>
          <w:szCs w:val="24"/>
        </w:rPr>
      </w:pPr>
      <w:r w:rsidRPr="00600C98">
        <w:rPr>
          <w:sz w:val="24"/>
          <w:szCs w:val="24"/>
        </w:rPr>
        <w:t>1.</w:t>
      </w:r>
    </w:p>
    <w:p w14:paraId="77A29DAE" w14:textId="77777777" w:rsidR="00411CE5" w:rsidRPr="00600C98" w:rsidRDefault="00411CE5" w:rsidP="00600C98">
      <w:pPr>
        <w:ind w:firstLine="708"/>
        <w:rPr>
          <w:sz w:val="24"/>
          <w:szCs w:val="24"/>
        </w:rPr>
      </w:pPr>
      <w:r w:rsidRPr="00600C98">
        <w:rPr>
          <w:sz w:val="24"/>
          <w:szCs w:val="24"/>
        </w:rPr>
        <w:t>2.</w:t>
      </w:r>
    </w:p>
    <w:p w14:paraId="348817EB" w14:textId="77777777" w:rsidR="00411CE5" w:rsidRPr="00600C98" w:rsidRDefault="00411CE5" w:rsidP="00600C98">
      <w:pPr>
        <w:ind w:firstLine="708"/>
        <w:rPr>
          <w:sz w:val="24"/>
          <w:szCs w:val="24"/>
        </w:rPr>
      </w:pPr>
      <w:r w:rsidRPr="00600C98">
        <w:rPr>
          <w:sz w:val="24"/>
          <w:szCs w:val="24"/>
        </w:rPr>
        <w:t>Последующие дисциплины:</w:t>
      </w:r>
    </w:p>
    <w:p w14:paraId="640A6803" w14:textId="77777777" w:rsidR="00411CE5" w:rsidRPr="00600C98" w:rsidRDefault="00411CE5" w:rsidP="00600C98">
      <w:pPr>
        <w:ind w:firstLine="708"/>
        <w:rPr>
          <w:sz w:val="24"/>
          <w:szCs w:val="24"/>
        </w:rPr>
      </w:pPr>
      <w:r w:rsidRPr="00600C98">
        <w:rPr>
          <w:sz w:val="24"/>
          <w:szCs w:val="24"/>
        </w:rPr>
        <w:t>1.</w:t>
      </w:r>
    </w:p>
    <w:p w14:paraId="7E452C87" w14:textId="77777777" w:rsidR="00411CE5" w:rsidRPr="00600C98" w:rsidRDefault="00411CE5" w:rsidP="00600C98">
      <w:pPr>
        <w:ind w:firstLine="708"/>
        <w:rPr>
          <w:sz w:val="24"/>
          <w:szCs w:val="24"/>
        </w:rPr>
      </w:pPr>
      <w:r w:rsidRPr="00600C98">
        <w:rPr>
          <w:sz w:val="24"/>
          <w:szCs w:val="24"/>
        </w:rPr>
        <w:t>2.</w:t>
      </w:r>
    </w:p>
    <w:p w14:paraId="3ECA3765" w14:textId="77777777" w:rsidR="00411CE5" w:rsidRPr="00600C98" w:rsidRDefault="00411CE5" w:rsidP="00600C98">
      <w:pPr>
        <w:ind w:firstLine="708"/>
        <w:rPr>
          <w:i/>
          <w:sz w:val="24"/>
          <w:szCs w:val="24"/>
        </w:rPr>
      </w:pPr>
      <w:r w:rsidRPr="00600C98">
        <w:rPr>
          <w:i/>
          <w:sz w:val="24"/>
          <w:szCs w:val="24"/>
        </w:rPr>
        <w:t xml:space="preserve"> Предшествующие и последующие дисциплины указываются в строгом соответствии с учебным планом.</w:t>
      </w:r>
    </w:p>
    <w:p w14:paraId="6EBBFD5F" w14:textId="77777777" w:rsidR="00411CE5" w:rsidRPr="00600C98" w:rsidRDefault="00411CE5" w:rsidP="00600C98">
      <w:pPr>
        <w:rPr>
          <w:b/>
          <w:sz w:val="24"/>
          <w:szCs w:val="24"/>
        </w:rPr>
      </w:pPr>
      <w:r w:rsidRPr="00600C98">
        <w:rPr>
          <w:b/>
          <w:sz w:val="24"/>
          <w:szCs w:val="24"/>
        </w:rPr>
        <w:t>3. Перечень планируемых результатов обучения по дисциплине (модулю),</w:t>
      </w:r>
    </w:p>
    <w:p w14:paraId="3CF423FE" w14:textId="77777777" w:rsidR="00411CE5" w:rsidRDefault="00411CE5" w:rsidP="00600C98">
      <w:pPr>
        <w:rPr>
          <w:b/>
          <w:sz w:val="24"/>
          <w:szCs w:val="24"/>
        </w:rPr>
      </w:pPr>
      <w:r w:rsidRPr="00600C98">
        <w:rPr>
          <w:b/>
          <w:sz w:val="24"/>
          <w:szCs w:val="24"/>
        </w:rPr>
        <w:t>соотнесенных с планируемыми результатами освоения образовательной программы</w:t>
      </w:r>
    </w:p>
    <w:p w14:paraId="7D159220" w14:textId="77777777" w:rsidR="00411CE5" w:rsidRDefault="00411CE5" w:rsidP="00600C98">
      <w:pPr>
        <w:rPr>
          <w:sz w:val="24"/>
          <w:szCs w:val="24"/>
        </w:rPr>
      </w:pPr>
    </w:p>
    <w:tbl>
      <w:tblPr>
        <w:tblStyle w:val="aff2"/>
        <w:tblW w:w="0" w:type="auto"/>
        <w:tblLook w:val="04A0" w:firstRow="1" w:lastRow="0" w:firstColumn="1" w:lastColumn="0" w:noHBand="0" w:noVBand="1"/>
      </w:tblPr>
      <w:tblGrid>
        <w:gridCol w:w="1541"/>
        <w:gridCol w:w="2460"/>
        <w:gridCol w:w="2672"/>
        <w:gridCol w:w="2672"/>
      </w:tblGrid>
      <w:tr w:rsidR="00411CE5" w14:paraId="40C6205B" w14:textId="77777777" w:rsidTr="005D76C3">
        <w:tc>
          <w:tcPr>
            <w:tcW w:w="1541" w:type="dxa"/>
            <w:vMerge w:val="restart"/>
          </w:tcPr>
          <w:p w14:paraId="3F93C113" w14:textId="77777777" w:rsidR="00411CE5" w:rsidRDefault="00411CE5" w:rsidP="00600C98">
            <w:pPr>
              <w:rPr>
                <w:rFonts w:ascii="Times New Roman" w:hAnsi="Times New Roman"/>
                <w:sz w:val="24"/>
                <w:szCs w:val="24"/>
              </w:rPr>
            </w:pPr>
            <w:r>
              <w:rPr>
                <w:rFonts w:ascii="Times New Roman" w:hAnsi="Times New Roman"/>
                <w:sz w:val="24"/>
                <w:szCs w:val="24"/>
              </w:rPr>
              <w:t>Коды и содержание компетенций</w:t>
            </w:r>
          </w:p>
        </w:tc>
        <w:tc>
          <w:tcPr>
            <w:tcW w:w="7804" w:type="dxa"/>
            <w:gridSpan w:val="3"/>
          </w:tcPr>
          <w:p w14:paraId="2262BBAA" w14:textId="77777777" w:rsidR="00411CE5" w:rsidRDefault="00411CE5" w:rsidP="00600C98">
            <w:pPr>
              <w:jc w:val="center"/>
              <w:rPr>
                <w:rFonts w:ascii="Times New Roman" w:hAnsi="Times New Roman"/>
                <w:sz w:val="24"/>
                <w:szCs w:val="24"/>
              </w:rPr>
            </w:pPr>
            <w:r>
              <w:rPr>
                <w:rFonts w:ascii="Times New Roman" w:hAnsi="Times New Roman"/>
                <w:sz w:val="24"/>
                <w:szCs w:val="24"/>
              </w:rPr>
              <w:t>Планируемые результаты обучения</w:t>
            </w:r>
          </w:p>
        </w:tc>
      </w:tr>
      <w:tr w:rsidR="00411CE5" w14:paraId="4C408868" w14:textId="77777777" w:rsidTr="005D76C3">
        <w:tc>
          <w:tcPr>
            <w:tcW w:w="1541" w:type="dxa"/>
            <w:vMerge/>
          </w:tcPr>
          <w:p w14:paraId="0BD4145C" w14:textId="77777777" w:rsidR="00411CE5" w:rsidRDefault="00411CE5" w:rsidP="00600C98">
            <w:pPr>
              <w:rPr>
                <w:rFonts w:ascii="Times New Roman" w:hAnsi="Times New Roman"/>
                <w:sz w:val="24"/>
                <w:szCs w:val="24"/>
              </w:rPr>
            </w:pPr>
          </w:p>
        </w:tc>
        <w:tc>
          <w:tcPr>
            <w:tcW w:w="2460" w:type="dxa"/>
          </w:tcPr>
          <w:p w14:paraId="621DC3F8" w14:textId="77777777" w:rsidR="00411CE5" w:rsidRDefault="00411CE5" w:rsidP="00600C98">
            <w:pPr>
              <w:jc w:val="center"/>
              <w:rPr>
                <w:rFonts w:ascii="Times New Roman" w:hAnsi="Times New Roman"/>
                <w:sz w:val="24"/>
                <w:szCs w:val="24"/>
              </w:rPr>
            </w:pPr>
            <w:r>
              <w:rPr>
                <w:rFonts w:ascii="Times New Roman" w:hAnsi="Times New Roman"/>
                <w:sz w:val="24"/>
                <w:szCs w:val="24"/>
              </w:rPr>
              <w:t>Знать</w:t>
            </w:r>
          </w:p>
        </w:tc>
        <w:tc>
          <w:tcPr>
            <w:tcW w:w="2672" w:type="dxa"/>
          </w:tcPr>
          <w:p w14:paraId="2AF3E3ED" w14:textId="77777777" w:rsidR="00411CE5" w:rsidRDefault="00411CE5" w:rsidP="00600C98">
            <w:pPr>
              <w:jc w:val="center"/>
              <w:rPr>
                <w:rFonts w:ascii="Times New Roman" w:hAnsi="Times New Roman"/>
                <w:sz w:val="24"/>
                <w:szCs w:val="24"/>
              </w:rPr>
            </w:pPr>
            <w:r>
              <w:rPr>
                <w:rFonts w:ascii="Times New Roman" w:hAnsi="Times New Roman"/>
                <w:sz w:val="24"/>
                <w:szCs w:val="24"/>
              </w:rPr>
              <w:t>Владеть навыками</w:t>
            </w:r>
          </w:p>
        </w:tc>
        <w:tc>
          <w:tcPr>
            <w:tcW w:w="2672" w:type="dxa"/>
          </w:tcPr>
          <w:p w14:paraId="697BC4FA" w14:textId="77777777" w:rsidR="00411CE5" w:rsidRDefault="00411CE5" w:rsidP="00600C98">
            <w:pPr>
              <w:jc w:val="center"/>
              <w:rPr>
                <w:rFonts w:ascii="Times New Roman" w:hAnsi="Times New Roman"/>
                <w:sz w:val="24"/>
                <w:szCs w:val="24"/>
              </w:rPr>
            </w:pPr>
            <w:r>
              <w:rPr>
                <w:rFonts w:ascii="Times New Roman" w:hAnsi="Times New Roman"/>
                <w:sz w:val="24"/>
                <w:szCs w:val="24"/>
              </w:rPr>
              <w:t>Уметь</w:t>
            </w:r>
          </w:p>
        </w:tc>
      </w:tr>
      <w:tr w:rsidR="00411CE5" w14:paraId="2745291A" w14:textId="77777777" w:rsidTr="006222BD">
        <w:tc>
          <w:tcPr>
            <w:tcW w:w="9345" w:type="dxa"/>
            <w:gridSpan w:val="4"/>
          </w:tcPr>
          <w:p w14:paraId="62BDD299" w14:textId="77777777" w:rsidR="00411CE5" w:rsidRDefault="00411CE5" w:rsidP="00600C98">
            <w:pPr>
              <w:rPr>
                <w:rFonts w:ascii="Times New Roman" w:hAnsi="Times New Roman"/>
                <w:sz w:val="24"/>
                <w:szCs w:val="24"/>
              </w:rPr>
            </w:pPr>
            <w:r>
              <w:rPr>
                <w:rFonts w:ascii="Times New Roman" w:hAnsi="Times New Roman"/>
                <w:sz w:val="24"/>
                <w:szCs w:val="24"/>
              </w:rPr>
              <w:t>Универсальные компетенции</w:t>
            </w:r>
          </w:p>
        </w:tc>
      </w:tr>
      <w:tr w:rsidR="00411CE5" w14:paraId="4241FC4B" w14:textId="77777777" w:rsidTr="005D76C3">
        <w:tc>
          <w:tcPr>
            <w:tcW w:w="1541" w:type="dxa"/>
          </w:tcPr>
          <w:p w14:paraId="2346850B" w14:textId="77777777" w:rsidR="00411CE5" w:rsidRDefault="00411CE5" w:rsidP="003E6AEA">
            <w:pPr>
              <w:jc w:val="both"/>
              <w:rPr>
                <w:rFonts w:ascii="Times New Roman" w:hAnsi="Times New Roman"/>
                <w:sz w:val="24"/>
                <w:szCs w:val="24"/>
              </w:rPr>
            </w:pPr>
          </w:p>
        </w:tc>
        <w:tc>
          <w:tcPr>
            <w:tcW w:w="2460" w:type="dxa"/>
          </w:tcPr>
          <w:p w14:paraId="636AAC1E" w14:textId="77777777" w:rsidR="00411CE5" w:rsidRDefault="00411CE5" w:rsidP="00600C98">
            <w:pPr>
              <w:rPr>
                <w:rFonts w:ascii="Times New Roman" w:hAnsi="Times New Roman"/>
                <w:sz w:val="24"/>
                <w:szCs w:val="24"/>
              </w:rPr>
            </w:pPr>
            <w:r>
              <w:rPr>
                <w:rFonts w:ascii="Times New Roman" w:hAnsi="Times New Roman"/>
                <w:sz w:val="24"/>
                <w:szCs w:val="24"/>
              </w:rPr>
              <w:t>1.</w:t>
            </w:r>
          </w:p>
          <w:p w14:paraId="0E59F2C9" w14:textId="77777777" w:rsidR="00411CE5" w:rsidRDefault="00411CE5" w:rsidP="00600C98">
            <w:pPr>
              <w:rPr>
                <w:rFonts w:ascii="Times New Roman" w:hAnsi="Times New Roman"/>
                <w:sz w:val="24"/>
                <w:szCs w:val="24"/>
              </w:rPr>
            </w:pPr>
            <w:r>
              <w:rPr>
                <w:rFonts w:ascii="Times New Roman" w:hAnsi="Times New Roman"/>
                <w:sz w:val="24"/>
                <w:szCs w:val="24"/>
              </w:rPr>
              <w:t>2.</w:t>
            </w:r>
          </w:p>
          <w:p w14:paraId="2BC3D479" w14:textId="77777777" w:rsidR="00411CE5" w:rsidRPr="00600C98" w:rsidRDefault="00411CE5" w:rsidP="00600C98">
            <w:pPr>
              <w:rPr>
                <w:rFonts w:ascii="Times New Roman" w:hAnsi="Times New Roman"/>
                <w:sz w:val="24"/>
                <w:szCs w:val="24"/>
              </w:rPr>
            </w:pPr>
            <w:r>
              <w:rPr>
                <w:rFonts w:ascii="Times New Roman" w:hAnsi="Times New Roman"/>
                <w:sz w:val="24"/>
                <w:szCs w:val="24"/>
                <w:lang w:val="en-US"/>
              </w:rPr>
              <w:t>n</w:t>
            </w:r>
          </w:p>
        </w:tc>
        <w:tc>
          <w:tcPr>
            <w:tcW w:w="2672" w:type="dxa"/>
          </w:tcPr>
          <w:p w14:paraId="12BAFC6D" w14:textId="77777777" w:rsidR="00411CE5" w:rsidRDefault="00411CE5" w:rsidP="00600C98">
            <w:pPr>
              <w:rPr>
                <w:rFonts w:ascii="Times New Roman" w:hAnsi="Times New Roman"/>
                <w:sz w:val="24"/>
                <w:szCs w:val="24"/>
              </w:rPr>
            </w:pPr>
            <w:r>
              <w:rPr>
                <w:rFonts w:ascii="Times New Roman" w:hAnsi="Times New Roman"/>
                <w:sz w:val="24"/>
                <w:szCs w:val="24"/>
              </w:rPr>
              <w:t>1.</w:t>
            </w:r>
          </w:p>
          <w:p w14:paraId="2A72AC9A" w14:textId="77777777" w:rsidR="00411CE5" w:rsidRDefault="00411CE5" w:rsidP="00600C98">
            <w:pPr>
              <w:rPr>
                <w:rFonts w:ascii="Times New Roman" w:hAnsi="Times New Roman"/>
                <w:sz w:val="24"/>
                <w:szCs w:val="24"/>
              </w:rPr>
            </w:pPr>
            <w:r>
              <w:rPr>
                <w:rFonts w:ascii="Times New Roman" w:hAnsi="Times New Roman"/>
                <w:sz w:val="24"/>
                <w:szCs w:val="24"/>
              </w:rPr>
              <w:t>2.</w:t>
            </w:r>
          </w:p>
          <w:p w14:paraId="0C5462F8" w14:textId="77777777" w:rsidR="00411CE5" w:rsidRDefault="00411CE5" w:rsidP="00600C98">
            <w:pPr>
              <w:rPr>
                <w:rFonts w:ascii="Times New Roman" w:hAnsi="Times New Roman"/>
                <w:sz w:val="24"/>
                <w:szCs w:val="24"/>
              </w:rPr>
            </w:pPr>
            <w:r>
              <w:rPr>
                <w:rFonts w:ascii="Times New Roman" w:hAnsi="Times New Roman"/>
                <w:sz w:val="24"/>
                <w:szCs w:val="24"/>
                <w:lang w:val="en-US"/>
              </w:rPr>
              <w:t>n</w:t>
            </w:r>
          </w:p>
        </w:tc>
        <w:tc>
          <w:tcPr>
            <w:tcW w:w="2672" w:type="dxa"/>
          </w:tcPr>
          <w:p w14:paraId="1C658176" w14:textId="77777777" w:rsidR="00411CE5" w:rsidRDefault="00411CE5" w:rsidP="00600C98">
            <w:pPr>
              <w:rPr>
                <w:rFonts w:ascii="Times New Roman" w:hAnsi="Times New Roman"/>
                <w:sz w:val="24"/>
                <w:szCs w:val="24"/>
              </w:rPr>
            </w:pPr>
            <w:r>
              <w:rPr>
                <w:rFonts w:ascii="Times New Roman" w:hAnsi="Times New Roman"/>
                <w:sz w:val="24"/>
                <w:szCs w:val="24"/>
              </w:rPr>
              <w:t>1.</w:t>
            </w:r>
          </w:p>
          <w:p w14:paraId="7D245CA3" w14:textId="77777777" w:rsidR="00411CE5" w:rsidRDefault="00411CE5" w:rsidP="00600C98">
            <w:pPr>
              <w:rPr>
                <w:rFonts w:ascii="Times New Roman" w:hAnsi="Times New Roman"/>
                <w:sz w:val="24"/>
                <w:szCs w:val="24"/>
              </w:rPr>
            </w:pPr>
            <w:r>
              <w:rPr>
                <w:rFonts w:ascii="Times New Roman" w:hAnsi="Times New Roman"/>
                <w:sz w:val="24"/>
                <w:szCs w:val="24"/>
              </w:rPr>
              <w:t>2.</w:t>
            </w:r>
          </w:p>
          <w:p w14:paraId="7702D212" w14:textId="77777777" w:rsidR="00411CE5" w:rsidRDefault="00411CE5" w:rsidP="00600C98">
            <w:pPr>
              <w:rPr>
                <w:rFonts w:ascii="Times New Roman" w:hAnsi="Times New Roman"/>
                <w:sz w:val="24"/>
                <w:szCs w:val="24"/>
              </w:rPr>
            </w:pPr>
            <w:r>
              <w:rPr>
                <w:rFonts w:ascii="Times New Roman" w:hAnsi="Times New Roman"/>
                <w:sz w:val="24"/>
                <w:szCs w:val="24"/>
                <w:lang w:val="en-US"/>
              </w:rPr>
              <w:t>n</w:t>
            </w:r>
          </w:p>
        </w:tc>
      </w:tr>
      <w:tr w:rsidR="00411CE5" w14:paraId="056DBED6" w14:textId="77777777" w:rsidTr="005D76C3">
        <w:tc>
          <w:tcPr>
            <w:tcW w:w="1541" w:type="dxa"/>
          </w:tcPr>
          <w:p w14:paraId="7878978B" w14:textId="77777777" w:rsidR="00411CE5" w:rsidRDefault="00411CE5" w:rsidP="00600C98">
            <w:pPr>
              <w:rPr>
                <w:rFonts w:ascii="Times New Roman" w:hAnsi="Times New Roman"/>
                <w:sz w:val="24"/>
                <w:szCs w:val="24"/>
              </w:rPr>
            </w:pPr>
          </w:p>
        </w:tc>
        <w:tc>
          <w:tcPr>
            <w:tcW w:w="2460" w:type="dxa"/>
          </w:tcPr>
          <w:p w14:paraId="455AA895" w14:textId="77777777" w:rsidR="00411CE5" w:rsidRDefault="00411CE5" w:rsidP="00600C98">
            <w:pPr>
              <w:rPr>
                <w:rFonts w:ascii="Times New Roman" w:hAnsi="Times New Roman"/>
                <w:sz w:val="24"/>
                <w:szCs w:val="24"/>
              </w:rPr>
            </w:pPr>
          </w:p>
        </w:tc>
        <w:tc>
          <w:tcPr>
            <w:tcW w:w="2672" w:type="dxa"/>
          </w:tcPr>
          <w:p w14:paraId="420223FC" w14:textId="77777777" w:rsidR="00411CE5" w:rsidRDefault="00411CE5" w:rsidP="00600C98">
            <w:pPr>
              <w:rPr>
                <w:rFonts w:ascii="Times New Roman" w:hAnsi="Times New Roman"/>
                <w:sz w:val="24"/>
                <w:szCs w:val="24"/>
              </w:rPr>
            </w:pPr>
          </w:p>
        </w:tc>
        <w:tc>
          <w:tcPr>
            <w:tcW w:w="2672" w:type="dxa"/>
          </w:tcPr>
          <w:p w14:paraId="672B5BCD" w14:textId="77777777" w:rsidR="00411CE5" w:rsidRDefault="00411CE5" w:rsidP="00600C98">
            <w:pPr>
              <w:rPr>
                <w:rFonts w:ascii="Times New Roman" w:hAnsi="Times New Roman"/>
                <w:sz w:val="24"/>
                <w:szCs w:val="24"/>
              </w:rPr>
            </w:pPr>
          </w:p>
        </w:tc>
      </w:tr>
      <w:tr w:rsidR="00411CE5" w14:paraId="2C0F3D9C" w14:textId="77777777" w:rsidTr="006222BD">
        <w:tc>
          <w:tcPr>
            <w:tcW w:w="9345" w:type="dxa"/>
            <w:gridSpan w:val="4"/>
          </w:tcPr>
          <w:p w14:paraId="5E3ED8C7" w14:textId="77777777" w:rsidR="00411CE5" w:rsidRDefault="00411CE5" w:rsidP="00600C98">
            <w:pPr>
              <w:rPr>
                <w:rFonts w:ascii="Times New Roman" w:hAnsi="Times New Roman"/>
                <w:sz w:val="24"/>
                <w:szCs w:val="24"/>
              </w:rPr>
            </w:pPr>
            <w:r>
              <w:rPr>
                <w:rFonts w:ascii="Times New Roman" w:hAnsi="Times New Roman"/>
                <w:sz w:val="24"/>
                <w:szCs w:val="24"/>
              </w:rPr>
              <w:t>Общепрофессиональные компетенции</w:t>
            </w:r>
          </w:p>
        </w:tc>
      </w:tr>
      <w:tr w:rsidR="00411CE5" w14:paraId="73406111" w14:textId="77777777" w:rsidTr="005D76C3">
        <w:tc>
          <w:tcPr>
            <w:tcW w:w="1541" w:type="dxa"/>
          </w:tcPr>
          <w:p w14:paraId="5FBB520D" w14:textId="77777777" w:rsidR="00411CE5" w:rsidRDefault="00411CE5" w:rsidP="00600C98">
            <w:pPr>
              <w:rPr>
                <w:rFonts w:ascii="Times New Roman" w:hAnsi="Times New Roman"/>
                <w:sz w:val="24"/>
                <w:szCs w:val="24"/>
              </w:rPr>
            </w:pPr>
            <w:r>
              <w:rPr>
                <w:rFonts w:ascii="Times New Roman" w:hAnsi="Times New Roman"/>
                <w:sz w:val="24"/>
                <w:szCs w:val="24"/>
              </w:rPr>
              <w:t>ОК-1</w:t>
            </w:r>
          </w:p>
        </w:tc>
        <w:tc>
          <w:tcPr>
            <w:tcW w:w="2460" w:type="dxa"/>
          </w:tcPr>
          <w:p w14:paraId="3047A865" w14:textId="77777777" w:rsidR="00411CE5" w:rsidRDefault="00411CE5" w:rsidP="00600C98">
            <w:pPr>
              <w:rPr>
                <w:rFonts w:ascii="Times New Roman" w:hAnsi="Times New Roman"/>
                <w:sz w:val="24"/>
                <w:szCs w:val="24"/>
              </w:rPr>
            </w:pPr>
            <w:r>
              <w:rPr>
                <w:rFonts w:ascii="Times New Roman" w:hAnsi="Times New Roman"/>
                <w:sz w:val="24"/>
                <w:szCs w:val="24"/>
              </w:rPr>
              <w:t>1.</w:t>
            </w:r>
            <w:r w:rsidRPr="00A165D0">
              <w:rPr>
                <w:rFonts w:ascii="Times New Roman" w:eastAsia="Arial Unicode MS" w:hAnsi="Times New Roman" w:cs="Arial Unicode MS"/>
                <w:color w:val="000000"/>
                <w:sz w:val="24"/>
                <w:szCs w:val="24"/>
                <w:u w:color="000000"/>
                <w:bdr w:val="nil"/>
                <w:lang w:eastAsia="ru-RU"/>
              </w:rPr>
              <w:t xml:space="preserve"> </w:t>
            </w:r>
            <w:r w:rsidRPr="00A165D0">
              <w:rPr>
                <w:rFonts w:ascii="Times New Roman" w:hAnsi="Times New Roman"/>
                <w:sz w:val="24"/>
                <w:szCs w:val="24"/>
              </w:rPr>
              <w:t xml:space="preserve">теоретические основы исторической науки, фундаментальные концепции и принципы, на которых они построены; движущие силы и закономерности </w:t>
            </w:r>
            <w:r w:rsidRPr="00A165D0">
              <w:rPr>
                <w:rFonts w:ascii="Times New Roman" w:hAnsi="Times New Roman"/>
                <w:sz w:val="24"/>
                <w:szCs w:val="24"/>
              </w:rPr>
              <w:lastRenderedPageBreak/>
              <w:t>исторического процесса</w:t>
            </w:r>
          </w:p>
          <w:p w14:paraId="48140534" w14:textId="77777777" w:rsidR="00411CE5" w:rsidRDefault="00411CE5" w:rsidP="00600C98">
            <w:pPr>
              <w:rPr>
                <w:rFonts w:ascii="Times New Roman" w:hAnsi="Times New Roman"/>
                <w:sz w:val="24"/>
                <w:szCs w:val="24"/>
              </w:rPr>
            </w:pPr>
          </w:p>
        </w:tc>
        <w:tc>
          <w:tcPr>
            <w:tcW w:w="2672" w:type="dxa"/>
          </w:tcPr>
          <w:p w14:paraId="431885EA" w14:textId="77777777" w:rsidR="00411CE5" w:rsidRPr="00600C98" w:rsidRDefault="00411CE5" w:rsidP="00600C98">
            <w:pPr>
              <w:rPr>
                <w:rFonts w:ascii="Times New Roman" w:hAnsi="Times New Roman"/>
                <w:sz w:val="24"/>
                <w:szCs w:val="24"/>
              </w:rPr>
            </w:pPr>
            <w:r w:rsidRPr="00600C98">
              <w:rPr>
                <w:rFonts w:ascii="Times New Roman" w:hAnsi="Times New Roman"/>
                <w:sz w:val="24"/>
                <w:szCs w:val="24"/>
              </w:rPr>
              <w:lastRenderedPageBreak/>
              <w:t>1.</w:t>
            </w:r>
            <w:r w:rsidRPr="00A165D0">
              <w:rPr>
                <w:rFonts w:ascii="Times New Roman" w:eastAsia="Arial Unicode MS" w:hAnsi="Times New Roman" w:cs="Arial Unicode MS"/>
                <w:color w:val="000000"/>
                <w:sz w:val="24"/>
                <w:szCs w:val="24"/>
                <w:u w:color="000000"/>
                <w:bdr w:val="nil"/>
                <w:lang w:eastAsia="ru-RU"/>
              </w:rPr>
              <w:t xml:space="preserve"> </w:t>
            </w:r>
            <w:r w:rsidRPr="00A165D0">
              <w:rPr>
                <w:rFonts w:ascii="Times New Roman" w:hAnsi="Times New Roman"/>
                <w:sz w:val="24"/>
                <w:szCs w:val="24"/>
              </w:rPr>
              <w:t xml:space="preserve">навыками работы с исторической картой, научной литературой, написания рефератов, докладов, выполнения тестовых заданий; аргументации, ведения дискуссии и полемики, использовать эти навыки в </w:t>
            </w:r>
            <w:r w:rsidRPr="00A165D0">
              <w:rPr>
                <w:rFonts w:ascii="Times New Roman" w:hAnsi="Times New Roman"/>
                <w:sz w:val="24"/>
                <w:szCs w:val="24"/>
              </w:rPr>
              <w:lastRenderedPageBreak/>
              <w:t>профессиональной деятельности</w:t>
            </w:r>
          </w:p>
          <w:p w14:paraId="1ED63CAC" w14:textId="77777777" w:rsidR="00411CE5" w:rsidRDefault="00411CE5" w:rsidP="00600C98">
            <w:pPr>
              <w:rPr>
                <w:rFonts w:ascii="Times New Roman" w:hAnsi="Times New Roman"/>
                <w:sz w:val="24"/>
                <w:szCs w:val="24"/>
              </w:rPr>
            </w:pPr>
          </w:p>
        </w:tc>
        <w:tc>
          <w:tcPr>
            <w:tcW w:w="2672" w:type="dxa"/>
          </w:tcPr>
          <w:p w14:paraId="1BE26415" w14:textId="77777777" w:rsidR="00411CE5" w:rsidRDefault="00411CE5" w:rsidP="00600C98">
            <w:pPr>
              <w:rPr>
                <w:rFonts w:ascii="Times New Roman" w:hAnsi="Times New Roman"/>
                <w:sz w:val="24"/>
                <w:szCs w:val="24"/>
              </w:rPr>
            </w:pPr>
            <w:r>
              <w:rPr>
                <w:rFonts w:ascii="Times New Roman" w:hAnsi="Times New Roman"/>
                <w:sz w:val="24"/>
                <w:szCs w:val="24"/>
              </w:rPr>
              <w:lastRenderedPageBreak/>
              <w:t>1.</w:t>
            </w:r>
            <w:r w:rsidRPr="00A165D0">
              <w:rPr>
                <w:rFonts w:ascii="Times New Roman" w:eastAsia="Arial Unicode MS" w:hAnsi="Times New Roman" w:cs="Arial Unicode MS"/>
                <w:color w:val="000000"/>
                <w:sz w:val="24"/>
                <w:szCs w:val="24"/>
                <w:u w:color="000000"/>
                <w:bdr w:val="nil"/>
                <w:lang w:eastAsia="ru-RU"/>
              </w:rPr>
              <w:t xml:space="preserve"> </w:t>
            </w:r>
            <w:r w:rsidRPr="00A165D0">
              <w:rPr>
                <w:rFonts w:ascii="Times New Roman" w:hAnsi="Times New Roman"/>
                <w:sz w:val="24"/>
                <w:szCs w:val="24"/>
              </w:rPr>
              <w:t xml:space="preserve">использовать исторические знания для анализа и объективной оценки фактов и явлений отечественной и мировой истории; извлекать уроки из истории и делать самостоятельные выводы по вопросам </w:t>
            </w:r>
            <w:r w:rsidRPr="00A165D0">
              <w:rPr>
                <w:rFonts w:ascii="Times New Roman" w:hAnsi="Times New Roman"/>
                <w:sz w:val="24"/>
                <w:szCs w:val="24"/>
              </w:rPr>
              <w:lastRenderedPageBreak/>
              <w:t>ценностного отношения к историческому прошлому; определять связь исторических знаний со спецификой и основными сферами профессиональной деятельности</w:t>
            </w:r>
          </w:p>
          <w:p w14:paraId="57264C0D" w14:textId="77777777" w:rsidR="00411CE5" w:rsidRDefault="00411CE5" w:rsidP="00600C98">
            <w:pPr>
              <w:rPr>
                <w:rFonts w:ascii="Times New Roman" w:hAnsi="Times New Roman"/>
                <w:sz w:val="24"/>
                <w:szCs w:val="24"/>
              </w:rPr>
            </w:pPr>
          </w:p>
        </w:tc>
      </w:tr>
      <w:tr w:rsidR="00411CE5" w14:paraId="4E08DD9A" w14:textId="77777777" w:rsidTr="005D76C3">
        <w:tc>
          <w:tcPr>
            <w:tcW w:w="1541" w:type="dxa"/>
          </w:tcPr>
          <w:p w14:paraId="07D8BAEC" w14:textId="77777777" w:rsidR="00411CE5" w:rsidRDefault="00411CE5" w:rsidP="00600C98">
            <w:pPr>
              <w:rPr>
                <w:rFonts w:ascii="Times New Roman" w:hAnsi="Times New Roman"/>
                <w:sz w:val="24"/>
                <w:szCs w:val="24"/>
              </w:rPr>
            </w:pPr>
            <w:r>
              <w:rPr>
                <w:rFonts w:ascii="Times New Roman" w:hAnsi="Times New Roman"/>
                <w:sz w:val="24"/>
                <w:szCs w:val="24"/>
              </w:rPr>
              <w:lastRenderedPageBreak/>
              <w:t>ОК-2</w:t>
            </w:r>
          </w:p>
        </w:tc>
        <w:tc>
          <w:tcPr>
            <w:tcW w:w="2460" w:type="dxa"/>
          </w:tcPr>
          <w:p w14:paraId="20879906" w14:textId="77777777" w:rsidR="00411CE5" w:rsidRPr="00816DCB" w:rsidRDefault="00411CE5" w:rsidP="00816DCB">
            <w:pPr>
              <w:rPr>
                <w:rFonts w:ascii="Times New Roman" w:hAnsi="Times New Roman"/>
                <w:sz w:val="24"/>
                <w:szCs w:val="24"/>
              </w:rPr>
            </w:pPr>
            <w:r w:rsidRPr="00816DCB">
              <w:rPr>
                <w:rFonts w:ascii="Times New Roman" w:hAnsi="Times New Roman"/>
                <w:sz w:val="24"/>
                <w:szCs w:val="24"/>
              </w:rPr>
              <w:t>1.</w:t>
            </w:r>
            <w:r>
              <w:rPr>
                <w:rFonts w:ascii="Times New Roman" w:hAnsi="Times New Roman"/>
                <w:sz w:val="24"/>
                <w:szCs w:val="24"/>
              </w:rPr>
              <w:t xml:space="preserve"> </w:t>
            </w:r>
            <w:r w:rsidRPr="00816DCB">
              <w:rPr>
                <w:rFonts w:ascii="Times New Roman" w:hAnsi="Times New Roman"/>
                <w:sz w:val="24"/>
                <w:szCs w:val="24"/>
              </w:rPr>
              <w:t>этические и нравственные нормы поведения, принятые в инокультурном социуме, модели социальных ситуаций, типичных сценариев взаимодействия, этикетные формулы в устной и письменной коммуникации (приветствие, прощание, поздравление, извинение, просьба</w:t>
            </w:r>
          </w:p>
        </w:tc>
        <w:tc>
          <w:tcPr>
            <w:tcW w:w="2672" w:type="dxa"/>
          </w:tcPr>
          <w:p w14:paraId="0D0631E1" w14:textId="77777777" w:rsidR="00411CE5" w:rsidRDefault="00411CE5" w:rsidP="00600C98">
            <w:pPr>
              <w:rPr>
                <w:rFonts w:ascii="Times New Roman" w:hAnsi="Times New Roman"/>
                <w:sz w:val="24"/>
                <w:szCs w:val="24"/>
              </w:rPr>
            </w:pPr>
            <w:r>
              <w:rPr>
                <w:rFonts w:ascii="Times New Roman" w:hAnsi="Times New Roman"/>
                <w:sz w:val="24"/>
                <w:szCs w:val="24"/>
              </w:rPr>
              <w:t>1.</w:t>
            </w:r>
            <w:r w:rsidRPr="00816DCB">
              <w:rPr>
                <w:rFonts w:ascii="Times New Roman" w:eastAsia="Arial Unicode MS" w:hAnsi="Times New Roman" w:cs="Arial Unicode MS"/>
                <w:color w:val="000000"/>
                <w:sz w:val="24"/>
                <w:szCs w:val="24"/>
                <w:u w:color="000000"/>
                <w:bdr w:val="nil"/>
                <w:lang w:eastAsia="ru-RU"/>
              </w:rPr>
              <w:t xml:space="preserve"> </w:t>
            </w:r>
            <w:r w:rsidRPr="00816DCB">
              <w:rPr>
                <w:rFonts w:ascii="Times New Roman" w:hAnsi="Times New Roman"/>
                <w:sz w:val="24"/>
                <w:szCs w:val="24"/>
              </w:rPr>
              <w:t>системой изучаемых иностранных языков и принципами ее функционирования применительно к различным сферам речевой коммуникации, понимать особенности межличностной и массовой коммуникации, речевого воздействия</w:t>
            </w:r>
          </w:p>
        </w:tc>
        <w:tc>
          <w:tcPr>
            <w:tcW w:w="2672" w:type="dxa"/>
          </w:tcPr>
          <w:p w14:paraId="41B44F24" w14:textId="77777777" w:rsidR="00411CE5" w:rsidRPr="00816DCB" w:rsidRDefault="00411CE5" w:rsidP="00816DCB">
            <w:pPr>
              <w:rPr>
                <w:rFonts w:ascii="Times New Roman" w:hAnsi="Times New Roman"/>
                <w:sz w:val="24"/>
                <w:szCs w:val="24"/>
              </w:rPr>
            </w:pPr>
            <w:r>
              <w:rPr>
                <w:rFonts w:ascii="Times New Roman" w:hAnsi="Times New Roman"/>
                <w:sz w:val="24"/>
                <w:szCs w:val="24"/>
              </w:rPr>
              <w:t>1.</w:t>
            </w:r>
            <w:r w:rsidRPr="00816DCB">
              <w:rPr>
                <w:rFonts w:ascii="Times New Roman" w:eastAsia="Arial Unicode MS" w:hAnsi="Times New Roman" w:cs="Arial Unicode MS"/>
                <w:color w:val="000000"/>
                <w:sz w:val="24"/>
                <w:szCs w:val="24"/>
                <w:u w:color="000000"/>
                <w:bdr w:val="nil"/>
                <w:lang w:eastAsia="ru-RU"/>
              </w:rPr>
              <w:t xml:space="preserve"> </w:t>
            </w:r>
            <w:r w:rsidRPr="00816DCB">
              <w:rPr>
                <w:rFonts w:ascii="Times New Roman" w:hAnsi="Times New Roman"/>
                <w:sz w:val="24"/>
                <w:szCs w:val="24"/>
              </w:rPr>
              <w:t>преодолевать влияние стереотипов и осуществлять межкультурный диалог в общей и профессиональной сферах общения</w:t>
            </w:r>
          </w:p>
          <w:p w14:paraId="3D4D0014" w14:textId="77777777" w:rsidR="00411CE5" w:rsidRDefault="00411CE5" w:rsidP="00600C98">
            <w:pPr>
              <w:rPr>
                <w:rFonts w:ascii="Times New Roman" w:hAnsi="Times New Roman"/>
                <w:sz w:val="24"/>
                <w:szCs w:val="24"/>
              </w:rPr>
            </w:pPr>
          </w:p>
        </w:tc>
      </w:tr>
      <w:tr w:rsidR="00411CE5" w14:paraId="22FA3527" w14:textId="77777777" w:rsidTr="005D76C3">
        <w:tc>
          <w:tcPr>
            <w:tcW w:w="1541" w:type="dxa"/>
          </w:tcPr>
          <w:p w14:paraId="452A2AB9" w14:textId="77777777" w:rsidR="00411CE5" w:rsidRDefault="00411CE5" w:rsidP="00600C98">
            <w:pPr>
              <w:rPr>
                <w:rFonts w:ascii="Times New Roman" w:hAnsi="Times New Roman"/>
                <w:sz w:val="24"/>
                <w:szCs w:val="24"/>
              </w:rPr>
            </w:pPr>
            <w:r>
              <w:rPr>
                <w:rFonts w:ascii="Times New Roman" w:hAnsi="Times New Roman"/>
                <w:sz w:val="24"/>
                <w:szCs w:val="24"/>
              </w:rPr>
              <w:t>ОК-3</w:t>
            </w:r>
          </w:p>
        </w:tc>
        <w:tc>
          <w:tcPr>
            <w:tcW w:w="2460" w:type="dxa"/>
          </w:tcPr>
          <w:p w14:paraId="7DB5C382" w14:textId="77777777" w:rsidR="00411CE5" w:rsidRPr="00816DCB" w:rsidRDefault="00411CE5" w:rsidP="00816DCB">
            <w:pPr>
              <w:rPr>
                <w:rFonts w:ascii="Times New Roman" w:hAnsi="Times New Roman"/>
                <w:sz w:val="24"/>
                <w:szCs w:val="24"/>
              </w:rPr>
            </w:pPr>
            <w:r w:rsidRPr="00816DCB">
              <w:rPr>
                <w:rFonts w:ascii="Times New Roman" w:hAnsi="Times New Roman"/>
                <w:sz w:val="24"/>
                <w:szCs w:val="24"/>
              </w:rPr>
              <w:t>1.</w:t>
            </w:r>
            <w:r>
              <w:rPr>
                <w:rFonts w:ascii="Times New Roman" w:hAnsi="Times New Roman"/>
                <w:sz w:val="24"/>
                <w:szCs w:val="24"/>
              </w:rPr>
              <w:t xml:space="preserve"> </w:t>
            </w:r>
            <w:r w:rsidRPr="00816DCB">
              <w:rPr>
                <w:rFonts w:ascii="Times New Roman" w:hAnsi="Times New Roman"/>
                <w:sz w:val="24"/>
                <w:szCs w:val="24"/>
              </w:rPr>
              <w:t>этические и нравственные нормы поведения, принятые в инокультурном социуме, модели социальных ситуаций, типичных сценариев взаимодействия, этикетные формулы в устной и письменной коммуникации (приветствие, прощание, поздравление, извинение, просьба</w:t>
            </w:r>
          </w:p>
          <w:p w14:paraId="411A5D4B" w14:textId="77777777" w:rsidR="00411CE5" w:rsidRPr="00816DCB" w:rsidRDefault="00411CE5" w:rsidP="00816DCB">
            <w:pPr>
              <w:rPr>
                <w:rFonts w:ascii="Times New Roman" w:hAnsi="Times New Roman"/>
                <w:sz w:val="24"/>
                <w:szCs w:val="24"/>
              </w:rPr>
            </w:pPr>
          </w:p>
        </w:tc>
        <w:tc>
          <w:tcPr>
            <w:tcW w:w="2672" w:type="dxa"/>
          </w:tcPr>
          <w:p w14:paraId="2B79E4E2" w14:textId="77777777" w:rsidR="00411CE5" w:rsidRPr="00816DCB" w:rsidRDefault="00411CE5" w:rsidP="00816DCB">
            <w:pPr>
              <w:rPr>
                <w:rFonts w:ascii="Times New Roman" w:hAnsi="Times New Roman"/>
                <w:sz w:val="24"/>
                <w:szCs w:val="24"/>
              </w:rPr>
            </w:pPr>
            <w:r w:rsidRPr="00816DCB">
              <w:rPr>
                <w:rFonts w:ascii="Times New Roman" w:hAnsi="Times New Roman"/>
                <w:sz w:val="24"/>
                <w:szCs w:val="24"/>
              </w:rPr>
              <w:t>1.</w:t>
            </w:r>
            <w:r>
              <w:rPr>
                <w:rFonts w:ascii="Times New Roman" w:hAnsi="Times New Roman"/>
                <w:sz w:val="24"/>
                <w:szCs w:val="24"/>
              </w:rPr>
              <w:t xml:space="preserve"> </w:t>
            </w:r>
            <w:r w:rsidRPr="00816DCB">
              <w:rPr>
                <w:rFonts w:ascii="Times New Roman" w:hAnsi="Times New Roman"/>
                <w:sz w:val="24"/>
                <w:szCs w:val="24"/>
              </w:rPr>
              <w:t>системой изучаемых иностранных языков и принципами ее функционирования применительно к различным сферам речевой коммуникации, понимает особенности межличностной и массовой коммуникации, речевого воздействия</w:t>
            </w:r>
          </w:p>
        </w:tc>
        <w:tc>
          <w:tcPr>
            <w:tcW w:w="2672" w:type="dxa"/>
          </w:tcPr>
          <w:p w14:paraId="7E4E7562" w14:textId="77777777" w:rsidR="00411CE5" w:rsidRDefault="00411CE5" w:rsidP="00816DCB">
            <w:pPr>
              <w:rPr>
                <w:rFonts w:ascii="Times New Roman" w:hAnsi="Times New Roman"/>
                <w:sz w:val="24"/>
                <w:szCs w:val="24"/>
              </w:rPr>
            </w:pPr>
            <w:r>
              <w:rPr>
                <w:rFonts w:ascii="Times New Roman" w:hAnsi="Times New Roman"/>
                <w:sz w:val="24"/>
                <w:szCs w:val="24"/>
              </w:rPr>
              <w:t xml:space="preserve">1. </w:t>
            </w:r>
            <w:r w:rsidRPr="00816DCB">
              <w:rPr>
                <w:rFonts w:ascii="Times New Roman" w:hAnsi="Times New Roman"/>
                <w:sz w:val="24"/>
                <w:szCs w:val="24"/>
              </w:rPr>
              <w:t>преодолевать влияние стереотипов и осуществлять межкультурный диалог в общей и профессиональной сферах общения</w:t>
            </w:r>
          </w:p>
        </w:tc>
      </w:tr>
      <w:tr w:rsidR="00411CE5" w14:paraId="62A54B87" w14:textId="77777777" w:rsidTr="005D76C3">
        <w:tc>
          <w:tcPr>
            <w:tcW w:w="1541" w:type="dxa"/>
          </w:tcPr>
          <w:p w14:paraId="73D5D914" w14:textId="77777777" w:rsidR="00411CE5" w:rsidRDefault="00411CE5" w:rsidP="00600C98">
            <w:pPr>
              <w:rPr>
                <w:rFonts w:ascii="Times New Roman" w:hAnsi="Times New Roman"/>
                <w:sz w:val="24"/>
                <w:szCs w:val="24"/>
              </w:rPr>
            </w:pPr>
            <w:r>
              <w:rPr>
                <w:rFonts w:ascii="Times New Roman" w:hAnsi="Times New Roman"/>
                <w:sz w:val="24"/>
                <w:szCs w:val="24"/>
              </w:rPr>
              <w:t>ОК-4</w:t>
            </w:r>
          </w:p>
        </w:tc>
        <w:tc>
          <w:tcPr>
            <w:tcW w:w="2460" w:type="dxa"/>
          </w:tcPr>
          <w:p w14:paraId="6DF5D225" w14:textId="77777777" w:rsidR="00411CE5" w:rsidRPr="00816DCB" w:rsidRDefault="00411CE5" w:rsidP="00816DCB">
            <w:pPr>
              <w:rPr>
                <w:rFonts w:ascii="Times New Roman" w:hAnsi="Times New Roman"/>
                <w:sz w:val="24"/>
                <w:szCs w:val="24"/>
              </w:rPr>
            </w:pPr>
            <w:r>
              <w:rPr>
                <w:rFonts w:ascii="Times New Roman" w:hAnsi="Times New Roman"/>
                <w:sz w:val="24"/>
                <w:szCs w:val="24"/>
              </w:rPr>
              <w:t>1.</w:t>
            </w:r>
            <w:r w:rsidRPr="00816DCB">
              <w:rPr>
                <w:rFonts w:ascii="Times New Roman" w:eastAsia="Arial Unicode MS" w:hAnsi="Times New Roman" w:cs="Arial Unicode MS"/>
                <w:color w:val="000000"/>
                <w:sz w:val="24"/>
                <w:szCs w:val="24"/>
                <w:u w:color="000000"/>
                <w:bdr w:val="nil"/>
                <w:lang w:eastAsia="ru-RU"/>
              </w:rPr>
              <w:t xml:space="preserve"> </w:t>
            </w:r>
            <w:r w:rsidRPr="00816DCB">
              <w:rPr>
                <w:rFonts w:ascii="Times New Roman" w:hAnsi="Times New Roman"/>
                <w:sz w:val="24"/>
                <w:szCs w:val="24"/>
              </w:rPr>
              <w:t>предмет психологической науки и историю ее становления, связь с другими науками</w:t>
            </w:r>
          </w:p>
        </w:tc>
        <w:tc>
          <w:tcPr>
            <w:tcW w:w="2672" w:type="dxa"/>
          </w:tcPr>
          <w:p w14:paraId="0A8BB547" w14:textId="77777777" w:rsidR="00411CE5" w:rsidRPr="00816DCB" w:rsidRDefault="00411CE5" w:rsidP="00816DCB">
            <w:pPr>
              <w:rPr>
                <w:rFonts w:ascii="Times New Roman" w:hAnsi="Times New Roman"/>
                <w:sz w:val="24"/>
                <w:szCs w:val="24"/>
              </w:rPr>
            </w:pPr>
            <w:r>
              <w:rPr>
                <w:rFonts w:ascii="Times New Roman" w:hAnsi="Times New Roman"/>
                <w:sz w:val="24"/>
                <w:szCs w:val="24"/>
              </w:rPr>
              <w:t>1.</w:t>
            </w:r>
            <w:r w:rsidRPr="00816DCB">
              <w:rPr>
                <w:rFonts w:ascii="Times New Roman" w:eastAsia="Arial Unicode MS" w:hAnsi="Times New Roman" w:cs="Arial Unicode MS"/>
                <w:color w:val="000000"/>
                <w:sz w:val="24"/>
                <w:szCs w:val="24"/>
                <w:u w:color="000000"/>
                <w:bdr w:val="nil"/>
                <w:lang w:eastAsia="ru-RU"/>
              </w:rPr>
              <w:t xml:space="preserve"> </w:t>
            </w:r>
            <w:r w:rsidRPr="00816DCB">
              <w:rPr>
                <w:rFonts w:ascii="Times New Roman" w:hAnsi="Times New Roman"/>
                <w:sz w:val="24"/>
                <w:szCs w:val="24"/>
              </w:rPr>
              <w:t xml:space="preserve">готовностью к работе в коллективе, социальному взаимодействию на основе принятых моральных и правовых норм, проявлять уважение к людям, нести ответственность </w:t>
            </w:r>
            <w:r w:rsidRPr="00816DCB">
              <w:rPr>
                <w:rFonts w:ascii="Times New Roman" w:hAnsi="Times New Roman"/>
                <w:sz w:val="24"/>
                <w:szCs w:val="24"/>
              </w:rPr>
              <w:lastRenderedPageBreak/>
              <w:t>за поддержание доверительных партнерских отношений</w:t>
            </w:r>
          </w:p>
        </w:tc>
        <w:tc>
          <w:tcPr>
            <w:tcW w:w="2672" w:type="dxa"/>
          </w:tcPr>
          <w:p w14:paraId="2CB6248F" w14:textId="77777777" w:rsidR="00411CE5" w:rsidRDefault="00411CE5" w:rsidP="00816DCB">
            <w:pPr>
              <w:rPr>
                <w:rFonts w:ascii="Times New Roman" w:hAnsi="Times New Roman"/>
                <w:sz w:val="24"/>
                <w:szCs w:val="24"/>
              </w:rPr>
            </w:pPr>
            <w:r>
              <w:rPr>
                <w:rFonts w:ascii="Times New Roman" w:hAnsi="Times New Roman"/>
                <w:sz w:val="24"/>
                <w:szCs w:val="24"/>
              </w:rPr>
              <w:lastRenderedPageBreak/>
              <w:t>1.</w:t>
            </w:r>
            <w:r w:rsidRPr="00816DCB">
              <w:rPr>
                <w:rFonts w:ascii="Times New Roman" w:eastAsia="Arial Unicode MS" w:hAnsi="Times New Roman" w:cs="Arial Unicode MS"/>
                <w:color w:val="000000"/>
                <w:sz w:val="24"/>
                <w:szCs w:val="24"/>
                <w:u w:color="000000"/>
                <w:bdr w:val="nil"/>
                <w:lang w:eastAsia="ru-RU"/>
              </w:rPr>
              <w:t xml:space="preserve"> </w:t>
            </w:r>
            <w:r w:rsidRPr="00816DCB">
              <w:rPr>
                <w:rFonts w:ascii="Times New Roman" w:hAnsi="Times New Roman"/>
                <w:sz w:val="24"/>
                <w:szCs w:val="24"/>
              </w:rPr>
              <w:t>применять знания практической психологии к практике обучения и воспитания</w:t>
            </w:r>
          </w:p>
        </w:tc>
      </w:tr>
      <w:tr w:rsidR="00411CE5" w14:paraId="6E779050" w14:textId="77777777" w:rsidTr="005D76C3">
        <w:tc>
          <w:tcPr>
            <w:tcW w:w="1541" w:type="dxa"/>
          </w:tcPr>
          <w:p w14:paraId="7A4F621D" w14:textId="77777777" w:rsidR="00411CE5" w:rsidRDefault="00411CE5" w:rsidP="00600C98">
            <w:pPr>
              <w:rPr>
                <w:rFonts w:ascii="Times New Roman" w:hAnsi="Times New Roman"/>
                <w:sz w:val="24"/>
                <w:szCs w:val="24"/>
              </w:rPr>
            </w:pPr>
            <w:r>
              <w:rPr>
                <w:rFonts w:ascii="Times New Roman" w:hAnsi="Times New Roman"/>
                <w:sz w:val="24"/>
                <w:szCs w:val="24"/>
              </w:rPr>
              <w:lastRenderedPageBreak/>
              <w:t>ОК-5</w:t>
            </w:r>
          </w:p>
        </w:tc>
        <w:tc>
          <w:tcPr>
            <w:tcW w:w="2460" w:type="dxa"/>
          </w:tcPr>
          <w:p w14:paraId="5273FE33" w14:textId="77777777" w:rsidR="00411CE5" w:rsidRDefault="00411CE5" w:rsidP="00816DCB">
            <w:pPr>
              <w:rPr>
                <w:rFonts w:ascii="Times New Roman" w:hAnsi="Times New Roman"/>
                <w:sz w:val="24"/>
                <w:szCs w:val="24"/>
              </w:rPr>
            </w:pPr>
            <w:r>
              <w:rPr>
                <w:rFonts w:ascii="Times New Roman" w:hAnsi="Times New Roman"/>
                <w:sz w:val="24"/>
                <w:szCs w:val="24"/>
              </w:rPr>
              <w:t>1.</w:t>
            </w:r>
            <w:r w:rsidRPr="00816DCB">
              <w:rPr>
                <w:rFonts w:ascii="Times New Roman" w:eastAsia="Arial Unicode MS" w:hAnsi="Times New Roman" w:cs="Arial Unicode MS"/>
                <w:color w:val="000000"/>
                <w:sz w:val="24"/>
                <w:szCs w:val="24"/>
                <w:u w:color="000000"/>
                <w:bdr w:val="nil"/>
                <w:lang w:eastAsia="ru-RU"/>
              </w:rPr>
              <w:t xml:space="preserve"> </w:t>
            </w:r>
            <w:r w:rsidRPr="00816DCB">
              <w:rPr>
                <w:rFonts w:ascii="Times New Roman" w:hAnsi="Times New Roman"/>
                <w:sz w:val="24"/>
                <w:szCs w:val="24"/>
              </w:rPr>
              <w:t>основные этапы развития естествознания, особенности современного естествознания</w:t>
            </w:r>
          </w:p>
        </w:tc>
        <w:tc>
          <w:tcPr>
            <w:tcW w:w="2672" w:type="dxa"/>
          </w:tcPr>
          <w:p w14:paraId="46EBDA8C" w14:textId="77777777" w:rsidR="00411CE5" w:rsidRDefault="00411CE5" w:rsidP="00816DCB">
            <w:pPr>
              <w:rPr>
                <w:rFonts w:ascii="Times New Roman" w:hAnsi="Times New Roman"/>
                <w:sz w:val="24"/>
                <w:szCs w:val="24"/>
              </w:rPr>
            </w:pPr>
            <w:r>
              <w:rPr>
                <w:rFonts w:ascii="Times New Roman" w:hAnsi="Times New Roman"/>
                <w:sz w:val="24"/>
                <w:szCs w:val="24"/>
              </w:rPr>
              <w:t>1.</w:t>
            </w:r>
            <w:r w:rsidRPr="00816DCB">
              <w:rPr>
                <w:rFonts w:ascii="Times New Roman" w:hAnsi="Times New Roman"/>
                <w:sz w:val="24"/>
                <w:szCs w:val="24"/>
              </w:rPr>
              <w:t>представлениями о состоянии в естествознании, о динамических и статических закономерностях, о взаимодействиях между физическими, химическими и биологическими процессами</w:t>
            </w:r>
          </w:p>
        </w:tc>
        <w:tc>
          <w:tcPr>
            <w:tcW w:w="2672" w:type="dxa"/>
          </w:tcPr>
          <w:p w14:paraId="612BF58A" w14:textId="77777777" w:rsidR="00411CE5" w:rsidRDefault="00411CE5" w:rsidP="00816DCB">
            <w:pPr>
              <w:rPr>
                <w:rFonts w:ascii="Times New Roman" w:hAnsi="Times New Roman"/>
                <w:sz w:val="24"/>
                <w:szCs w:val="24"/>
              </w:rPr>
            </w:pPr>
            <w:r>
              <w:rPr>
                <w:rFonts w:ascii="Times New Roman" w:hAnsi="Times New Roman"/>
                <w:sz w:val="24"/>
                <w:szCs w:val="24"/>
              </w:rPr>
              <w:t>1.</w:t>
            </w:r>
            <w:r w:rsidRPr="00816DCB">
              <w:rPr>
                <w:rFonts w:ascii="Times New Roman" w:eastAsia="Arial Unicode MS" w:hAnsi="Times New Roman" w:cs="Arial Unicode MS"/>
                <w:color w:val="000000"/>
                <w:sz w:val="24"/>
                <w:szCs w:val="24"/>
                <w:u w:color="000000"/>
                <w:bdr w:val="nil"/>
                <w:lang w:eastAsia="ru-RU"/>
              </w:rPr>
              <w:t xml:space="preserve"> </w:t>
            </w:r>
            <w:r w:rsidRPr="00816DCB">
              <w:rPr>
                <w:rFonts w:ascii="Times New Roman" w:hAnsi="Times New Roman"/>
                <w:sz w:val="24"/>
                <w:szCs w:val="24"/>
              </w:rPr>
              <w:t>применять полученные знания для решения задач, практического характера при выполнении профессиональных функций</w:t>
            </w:r>
          </w:p>
        </w:tc>
      </w:tr>
      <w:tr w:rsidR="00411CE5" w14:paraId="6246A63F" w14:textId="77777777" w:rsidTr="005D76C3">
        <w:tc>
          <w:tcPr>
            <w:tcW w:w="1541" w:type="dxa"/>
          </w:tcPr>
          <w:p w14:paraId="7BE83D74" w14:textId="77777777" w:rsidR="00411CE5" w:rsidRDefault="00411CE5" w:rsidP="00600C98">
            <w:pPr>
              <w:rPr>
                <w:rFonts w:ascii="Times New Roman" w:hAnsi="Times New Roman"/>
                <w:sz w:val="24"/>
                <w:szCs w:val="24"/>
              </w:rPr>
            </w:pPr>
            <w:r>
              <w:rPr>
                <w:rFonts w:ascii="Times New Roman" w:hAnsi="Times New Roman"/>
                <w:sz w:val="24"/>
                <w:szCs w:val="24"/>
              </w:rPr>
              <w:t>ОК-6</w:t>
            </w:r>
          </w:p>
        </w:tc>
        <w:tc>
          <w:tcPr>
            <w:tcW w:w="2460" w:type="dxa"/>
          </w:tcPr>
          <w:p w14:paraId="178A76AA" w14:textId="77777777" w:rsidR="00411CE5" w:rsidRDefault="00411CE5" w:rsidP="00816DCB">
            <w:pPr>
              <w:rPr>
                <w:rFonts w:ascii="Times New Roman" w:hAnsi="Times New Roman"/>
                <w:sz w:val="24"/>
                <w:szCs w:val="24"/>
              </w:rPr>
            </w:pPr>
            <w:r>
              <w:rPr>
                <w:rFonts w:ascii="Times New Roman" w:hAnsi="Times New Roman"/>
                <w:sz w:val="24"/>
                <w:szCs w:val="24"/>
              </w:rPr>
              <w:t>1.</w:t>
            </w:r>
            <w:r w:rsidRPr="00816DCB">
              <w:rPr>
                <w:rFonts w:ascii="Times New Roman" w:eastAsia="Arial Unicode MS" w:hAnsi="Times New Roman" w:cs="Arial Unicode MS"/>
                <w:color w:val="000000"/>
                <w:sz w:val="24"/>
                <w:szCs w:val="24"/>
                <w:u w:color="000000"/>
                <w:bdr w:val="nil"/>
                <w:lang w:eastAsia="ru-RU"/>
              </w:rPr>
              <w:t xml:space="preserve"> </w:t>
            </w:r>
            <w:r w:rsidRPr="00816DCB">
              <w:rPr>
                <w:rFonts w:ascii="Times New Roman" w:hAnsi="Times New Roman"/>
                <w:sz w:val="24"/>
                <w:szCs w:val="24"/>
              </w:rPr>
              <w:t>проблемы соответствия человека определенным видам деятельности</w:t>
            </w:r>
          </w:p>
        </w:tc>
        <w:tc>
          <w:tcPr>
            <w:tcW w:w="2672" w:type="dxa"/>
          </w:tcPr>
          <w:p w14:paraId="35F72469" w14:textId="77777777" w:rsidR="00411CE5" w:rsidRDefault="00411CE5" w:rsidP="00816DCB">
            <w:pPr>
              <w:rPr>
                <w:rFonts w:ascii="Times New Roman" w:hAnsi="Times New Roman"/>
                <w:sz w:val="24"/>
                <w:szCs w:val="24"/>
              </w:rPr>
            </w:pPr>
            <w:r>
              <w:rPr>
                <w:rFonts w:ascii="Times New Roman" w:hAnsi="Times New Roman"/>
                <w:sz w:val="24"/>
                <w:szCs w:val="24"/>
              </w:rPr>
              <w:t>1.</w:t>
            </w:r>
            <w:r w:rsidRPr="00816DCB">
              <w:rPr>
                <w:rFonts w:ascii="Times New Roman" w:eastAsia="Arial Unicode MS" w:hAnsi="Times New Roman" w:cs="Arial Unicode MS"/>
                <w:color w:val="000000"/>
                <w:sz w:val="24"/>
                <w:szCs w:val="24"/>
                <w:u w:color="000000"/>
                <w:bdr w:val="nil"/>
                <w:lang w:eastAsia="ru-RU"/>
              </w:rPr>
              <w:t xml:space="preserve"> </w:t>
            </w:r>
            <w:r w:rsidRPr="00816DCB">
              <w:rPr>
                <w:rFonts w:ascii="Times New Roman" w:hAnsi="Times New Roman"/>
                <w:sz w:val="24"/>
                <w:szCs w:val="24"/>
              </w:rPr>
              <w:t>конкретными методиками психолого-педагогической диагностики; понятийным аппаратом данной отрасли знаний</w:t>
            </w:r>
          </w:p>
        </w:tc>
        <w:tc>
          <w:tcPr>
            <w:tcW w:w="2672" w:type="dxa"/>
          </w:tcPr>
          <w:p w14:paraId="653CA303" w14:textId="77777777" w:rsidR="00411CE5" w:rsidRDefault="00411CE5" w:rsidP="00816DCB">
            <w:pPr>
              <w:rPr>
                <w:rFonts w:ascii="Times New Roman" w:hAnsi="Times New Roman"/>
                <w:sz w:val="24"/>
                <w:szCs w:val="24"/>
              </w:rPr>
            </w:pPr>
            <w:r>
              <w:rPr>
                <w:rFonts w:ascii="Times New Roman" w:hAnsi="Times New Roman"/>
                <w:sz w:val="24"/>
                <w:szCs w:val="24"/>
              </w:rPr>
              <w:t>1.</w:t>
            </w:r>
            <w:r w:rsidRPr="00816DCB">
              <w:rPr>
                <w:rFonts w:ascii="Times New Roman" w:eastAsia="Arial Unicode MS" w:hAnsi="Times New Roman" w:cs="Arial Unicode MS"/>
                <w:color w:val="000000"/>
                <w:sz w:val="24"/>
                <w:szCs w:val="24"/>
                <w:u w:color="000000"/>
                <w:bdr w:val="nil"/>
                <w:lang w:eastAsia="ru-RU"/>
              </w:rPr>
              <w:t xml:space="preserve"> </w:t>
            </w:r>
            <w:r w:rsidRPr="00816DCB">
              <w:rPr>
                <w:rFonts w:ascii="Times New Roman" w:hAnsi="Times New Roman"/>
                <w:sz w:val="24"/>
                <w:szCs w:val="24"/>
              </w:rPr>
              <w:t>оперировать научной терминологией</w:t>
            </w:r>
          </w:p>
        </w:tc>
      </w:tr>
      <w:tr w:rsidR="00411CE5" w14:paraId="4244533B" w14:textId="77777777" w:rsidTr="005D76C3">
        <w:tc>
          <w:tcPr>
            <w:tcW w:w="1541" w:type="dxa"/>
          </w:tcPr>
          <w:p w14:paraId="4B6497E7" w14:textId="77777777" w:rsidR="00411CE5" w:rsidRDefault="00411CE5" w:rsidP="00600C98">
            <w:pPr>
              <w:rPr>
                <w:rFonts w:ascii="Times New Roman" w:hAnsi="Times New Roman"/>
                <w:sz w:val="24"/>
                <w:szCs w:val="24"/>
              </w:rPr>
            </w:pPr>
            <w:r>
              <w:rPr>
                <w:rFonts w:ascii="Times New Roman" w:hAnsi="Times New Roman"/>
                <w:sz w:val="24"/>
                <w:szCs w:val="24"/>
              </w:rPr>
              <w:t>ОК-7</w:t>
            </w:r>
          </w:p>
        </w:tc>
        <w:tc>
          <w:tcPr>
            <w:tcW w:w="2460" w:type="dxa"/>
          </w:tcPr>
          <w:p w14:paraId="6D244AAA" w14:textId="77777777" w:rsidR="00411CE5" w:rsidRDefault="00411CE5" w:rsidP="00816DCB">
            <w:pPr>
              <w:rPr>
                <w:rFonts w:ascii="Times New Roman" w:hAnsi="Times New Roman"/>
                <w:sz w:val="24"/>
                <w:szCs w:val="24"/>
              </w:rPr>
            </w:pPr>
            <w:r>
              <w:rPr>
                <w:rFonts w:ascii="Times New Roman" w:hAnsi="Times New Roman"/>
                <w:sz w:val="24"/>
                <w:szCs w:val="24"/>
              </w:rPr>
              <w:t>1.</w:t>
            </w:r>
            <w:r w:rsidRPr="00816DCB">
              <w:rPr>
                <w:rFonts w:ascii="Times New Roman" w:eastAsia="Arial Unicode MS" w:hAnsi="Times New Roman" w:cs="Arial Unicode MS"/>
                <w:color w:val="000000"/>
                <w:sz w:val="24"/>
                <w:szCs w:val="24"/>
                <w:u w:color="000000"/>
                <w:bdr w:val="nil"/>
                <w:lang w:eastAsia="ru-RU"/>
              </w:rPr>
              <w:t xml:space="preserve"> </w:t>
            </w:r>
            <w:r w:rsidRPr="00816DCB">
              <w:rPr>
                <w:rFonts w:ascii="Times New Roman" w:hAnsi="Times New Roman"/>
                <w:sz w:val="24"/>
                <w:szCs w:val="24"/>
              </w:rPr>
              <w:t>понятийно-терминологический аппарат курса, методически целесообразный объем лингвистического материала: нормы современного русского литературного языка, принципы и правила эффективного ведения диалога и построения монологического высказывания, правила этики и культуры речи</w:t>
            </w:r>
          </w:p>
        </w:tc>
        <w:tc>
          <w:tcPr>
            <w:tcW w:w="2672" w:type="dxa"/>
          </w:tcPr>
          <w:p w14:paraId="24513C1E" w14:textId="77777777" w:rsidR="00411CE5" w:rsidRDefault="00411CE5" w:rsidP="00816DCB">
            <w:pPr>
              <w:rPr>
                <w:rFonts w:ascii="Times New Roman" w:hAnsi="Times New Roman"/>
                <w:sz w:val="24"/>
                <w:szCs w:val="24"/>
              </w:rPr>
            </w:pPr>
            <w:r>
              <w:rPr>
                <w:rFonts w:ascii="Times New Roman" w:hAnsi="Times New Roman"/>
                <w:sz w:val="24"/>
                <w:szCs w:val="24"/>
              </w:rPr>
              <w:t>1.</w:t>
            </w:r>
            <w:r w:rsidRPr="00816DCB">
              <w:rPr>
                <w:rFonts w:ascii="Times New Roman" w:eastAsia="Arial Unicode MS" w:hAnsi="Times New Roman" w:cs="Arial Unicode MS"/>
                <w:color w:val="000000"/>
                <w:sz w:val="24"/>
                <w:szCs w:val="24"/>
                <w:u w:color="000000"/>
                <w:bdr w:val="nil"/>
                <w:lang w:eastAsia="ru-RU"/>
              </w:rPr>
              <w:t xml:space="preserve"> </w:t>
            </w:r>
            <w:r w:rsidRPr="00816DCB">
              <w:rPr>
                <w:rFonts w:ascii="Times New Roman" w:hAnsi="Times New Roman"/>
                <w:sz w:val="24"/>
                <w:szCs w:val="24"/>
              </w:rPr>
              <w:t>профессионально-коммуникативными умениями, различными видами монологической и диалогической речи, навыками самоконтроля, самокоррекции и исправления ошибок в собственной речи, навыками осознания собственных реальных речевых возможностей для личностного, жизненного и профессионального становления</w:t>
            </w:r>
          </w:p>
        </w:tc>
        <w:tc>
          <w:tcPr>
            <w:tcW w:w="2672" w:type="dxa"/>
          </w:tcPr>
          <w:p w14:paraId="5B7C1527" w14:textId="77777777" w:rsidR="00411CE5" w:rsidRDefault="00411CE5" w:rsidP="00816DCB">
            <w:pPr>
              <w:rPr>
                <w:rFonts w:ascii="Times New Roman" w:hAnsi="Times New Roman"/>
                <w:sz w:val="24"/>
                <w:szCs w:val="24"/>
              </w:rPr>
            </w:pPr>
            <w:r>
              <w:rPr>
                <w:rFonts w:ascii="Times New Roman" w:hAnsi="Times New Roman"/>
                <w:sz w:val="24"/>
                <w:szCs w:val="24"/>
              </w:rPr>
              <w:t>1.</w:t>
            </w:r>
            <w:r w:rsidRPr="00816DCB">
              <w:rPr>
                <w:rFonts w:ascii="Times New Roman" w:eastAsia="Arial Unicode MS" w:hAnsi="Times New Roman" w:cs="Arial Unicode MS"/>
                <w:color w:val="000000"/>
                <w:sz w:val="24"/>
                <w:szCs w:val="24"/>
                <w:u w:color="000000"/>
                <w:bdr w:val="nil"/>
                <w:lang w:eastAsia="ru-RU"/>
              </w:rPr>
              <w:t xml:space="preserve"> </w:t>
            </w:r>
            <w:r w:rsidRPr="00816DCB">
              <w:rPr>
                <w:rFonts w:ascii="Times New Roman" w:hAnsi="Times New Roman"/>
                <w:sz w:val="24"/>
                <w:szCs w:val="24"/>
              </w:rPr>
              <w:t>ориентироваться в разных ситуациях общения, соблюдать основные нормы современного русского литературного языка, создавать профессионально значимые речевые произведения, отбирать материал для реферативного исследования, использовать знания по культуре речи в учебных, бытовых, профессиональных и других жанрах в различных коммуникативных ситуациях</w:t>
            </w:r>
          </w:p>
        </w:tc>
      </w:tr>
      <w:tr w:rsidR="00411CE5" w14:paraId="2A210E94" w14:textId="77777777" w:rsidTr="005D76C3">
        <w:tc>
          <w:tcPr>
            <w:tcW w:w="1541" w:type="dxa"/>
          </w:tcPr>
          <w:p w14:paraId="5239E502" w14:textId="77777777" w:rsidR="00411CE5" w:rsidRDefault="00411CE5" w:rsidP="00600C98">
            <w:pPr>
              <w:rPr>
                <w:rFonts w:ascii="Times New Roman" w:hAnsi="Times New Roman"/>
                <w:sz w:val="24"/>
                <w:szCs w:val="24"/>
              </w:rPr>
            </w:pPr>
            <w:r>
              <w:rPr>
                <w:rFonts w:ascii="Times New Roman" w:hAnsi="Times New Roman"/>
                <w:sz w:val="24"/>
                <w:szCs w:val="24"/>
              </w:rPr>
              <w:t>ОК-8</w:t>
            </w:r>
          </w:p>
        </w:tc>
        <w:tc>
          <w:tcPr>
            <w:tcW w:w="2460" w:type="dxa"/>
          </w:tcPr>
          <w:p w14:paraId="1213711F" w14:textId="77777777" w:rsidR="00411CE5" w:rsidRPr="00816DCB" w:rsidRDefault="00411CE5" w:rsidP="00816DCB">
            <w:pPr>
              <w:rPr>
                <w:rFonts w:ascii="Times New Roman" w:hAnsi="Times New Roman"/>
                <w:sz w:val="24"/>
                <w:szCs w:val="24"/>
              </w:rPr>
            </w:pPr>
            <w:r w:rsidRPr="00816DCB">
              <w:rPr>
                <w:rFonts w:ascii="Times New Roman" w:hAnsi="Times New Roman"/>
                <w:sz w:val="24"/>
                <w:szCs w:val="24"/>
              </w:rPr>
              <w:t>1.</w:t>
            </w:r>
            <w:r>
              <w:rPr>
                <w:rFonts w:ascii="Times New Roman" w:hAnsi="Times New Roman"/>
                <w:sz w:val="24"/>
                <w:szCs w:val="24"/>
              </w:rPr>
              <w:t xml:space="preserve"> </w:t>
            </w:r>
            <w:r w:rsidRPr="00816DCB">
              <w:rPr>
                <w:rFonts w:ascii="Times New Roman" w:hAnsi="Times New Roman"/>
                <w:sz w:val="24"/>
                <w:szCs w:val="24"/>
              </w:rPr>
              <w:t xml:space="preserve">основы здорового образа жизни; основы самостоятельных занятий физическими упражнениями; основы методик развития физических качеств; основные методы оценки </w:t>
            </w:r>
            <w:r w:rsidRPr="00816DCB">
              <w:rPr>
                <w:rFonts w:ascii="Times New Roman" w:hAnsi="Times New Roman"/>
                <w:sz w:val="24"/>
                <w:szCs w:val="24"/>
              </w:rPr>
              <w:lastRenderedPageBreak/>
              <w:t>физического состояния; методы регулирования психоэмоционального состояния; средства и методы мышечной релаксации</w:t>
            </w:r>
          </w:p>
        </w:tc>
        <w:tc>
          <w:tcPr>
            <w:tcW w:w="2672" w:type="dxa"/>
          </w:tcPr>
          <w:p w14:paraId="0EE75B40" w14:textId="77777777" w:rsidR="00411CE5" w:rsidRDefault="00411CE5" w:rsidP="00816DCB">
            <w:pPr>
              <w:rPr>
                <w:rFonts w:ascii="Times New Roman" w:hAnsi="Times New Roman"/>
                <w:sz w:val="24"/>
                <w:szCs w:val="24"/>
              </w:rPr>
            </w:pPr>
            <w:r>
              <w:rPr>
                <w:rFonts w:ascii="Times New Roman" w:hAnsi="Times New Roman"/>
                <w:sz w:val="24"/>
                <w:szCs w:val="24"/>
              </w:rPr>
              <w:lastRenderedPageBreak/>
              <w:t xml:space="preserve">1. </w:t>
            </w:r>
            <w:r w:rsidRPr="00816DCB">
              <w:rPr>
                <w:rFonts w:ascii="Times New Roman" w:hAnsi="Times New Roman"/>
                <w:sz w:val="24"/>
                <w:szCs w:val="24"/>
              </w:rPr>
              <w:t xml:space="preserve">основными жизненно важными двигательными действиями; навыками использования физических упражнений с целью сохранения и укрепления здоровья, физического </w:t>
            </w:r>
            <w:r w:rsidRPr="00816DCB">
              <w:rPr>
                <w:rFonts w:ascii="Times New Roman" w:hAnsi="Times New Roman"/>
                <w:sz w:val="24"/>
                <w:szCs w:val="24"/>
              </w:rPr>
              <w:lastRenderedPageBreak/>
              <w:t>самосовершенствования</w:t>
            </w:r>
          </w:p>
        </w:tc>
        <w:tc>
          <w:tcPr>
            <w:tcW w:w="2672" w:type="dxa"/>
          </w:tcPr>
          <w:p w14:paraId="5CA46770" w14:textId="77777777" w:rsidR="00411CE5" w:rsidRDefault="00411CE5" w:rsidP="00816DCB">
            <w:pPr>
              <w:rPr>
                <w:rFonts w:ascii="Times New Roman" w:hAnsi="Times New Roman"/>
                <w:sz w:val="24"/>
                <w:szCs w:val="24"/>
              </w:rPr>
            </w:pPr>
            <w:r>
              <w:rPr>
                <w:rFonts w:ascii="Times New Roman" w:hAnsi="Times New Roman"/>
                <w:sz w:val="24"/>
                <w:szCs w:val="24"/>
              </w:rPr>
              <w:lastRenderedPageBreak/>
              <w:t xml:space="preserve">1. </w:t>
            </w:r>
            <w:r w:rsidRPr="00816DCB">
              <w:rPr>
                <w:rFonts w:ascii="Times New Roman" w:hAnsi="Times New Roman"/>
                <w:sz w:val="24"/>
                <w:szCs w:val="24"/>
              </w:rPr>
              <w:t xml:space="preserve">осуществлять самоконтроль психофизического состояния организма; контролировать и регулировать величину физической нагрузки самостоятельных занятий физическими упражнениями; </w:t>
            </w:r>
            <w:r w:rsidRPr="00816DCB">
              <w:rPr>
                <w:rFonts w:ascii="Times New Roman" w:hAnsi="Times New Roman"/>
                <w:sz w:val="24"/>
                <w:szCs w:val="24"/>
              </w:rPr>
              <w:lastRenderedPageBreak/>
              <w:t>составлять индивидуальные программы физического самосовершенствования различной направленности</w:t>
            </w:r>
          </w:p>
        </w:tc>
      </w:tr>
      <w:tr w:rsidR="00411CE5" w14:paraId="123E47AE" w14:textId="77777777" w:rsidTr="005D76C3">
        <w:tc>
          <w:tcPr>
            <w:tcW w:w="1541" w:type="dxa"/>
          </w:tcPr>
          <w:p w14:paraId="513903E7" w14:textId="77777777" w:rsidR="00411CE5" w:rsidRDefault="00411CE5" w:rsidP="00600C98">
            <w:pPr>
              <w:rPr>
                <w:rFonts w:ascii="Times New Roman" w:hAnsi="Times New Roman"/>
                <w:sz w:val="24"/>
                <w:szCs w:val="24"/>
              </w:rPr>
            </w:pPr>
            <w:r>
              <w:rPr>
                <w:rFonts w:ascii="Times New Roman" w:hAnsi="Times New Roman"/>
                <w:sz w:val="24"/>
                <w:szCs w:val="24"/>
              </w:rPr>
              <w:lastRenderedPageBreak/>
              <w:t>ОК-9</w:t>
            </w:r>
          </w:p>
        </w:tc>
        <w:tc>
          <w:tcPr>
            <w:tcW w:w="2460" w:type="dxa"/>
          </w:tcPr>
          <w:p w14:paraId="1357A158" w14:textId="77777777" w:rsidR="00411CE5" w:rsidRPr="00816DCB" w:rsidRDefault="00411CE5" w:rsidP="00816DCB">
            <w:pPr>
              <w:rPr>
                <w:rFonts w:ascii="Times New Roman" w:hAnsi="Times New Roman"/>
                <w:sz w:val="24"/>
                <w:szCs w:val="24"/>
              </w:rPr>
            </w:pPr>
            <w:r>
              <w:rPr>
                <w:rFonts w:ascii="Times New Roman" w:hAnsi="Times New Roman"/>
                <w:sz w:val="24"/>
                <w:szCs w:val="24"/>
              </w:rPr>
              <w:t>1.</w:t>
            </w:r>
            <w:r w:rsidRPr="00816DCB">
              <w:rPr>
                <w:rFonts w:ascii="Times New Roman" w:eastAsia="Arial Unicode MS" w:hAnsi="Times New Roman" w:cs="Arial Unicode MS"/>
                <w:color w:val="000000"/>
                <w:sz w:val="24"/>
                <w:szCs w:val="24"/>
                <w:u w:color="000000"/>
                <w:bdr w:val="nil"/>
                <w:lang w:eastAsia="ru-RU"/>
              </w:rPr>
              <w:t xml:space="preserve"> </w:t>
            </w:r>
            <w:r w:rsidRPr="00816DCB">
              <w:rPr>
                <w:rFonts w:ascii="Times New Roman" w:hAnsi="Times New Roman"/>
                <w:sz w:val="24"/>
                <w:szCs w:val="24"/>
              </w:rPr>
              <w:t>о конфликтных ситуациях в социуме; о чрезвычайных ситуациях на почве различных религий; о межэтнических конфликтах</w:t>
            </w:r>
          </w:p>
        </w:tc>
        <w:tc>
          <w:tcPr>
            <w:tcW w:w="2672" w:type="dxa"/>
          </w:tcPr>
          <w:p w14:paraId="23D55A14" w14:textId="77777777" w:rsidR="00411CE5" w:rsidRDefault="00411CE5" w:rsidP="00816DCB">
            <w:pPr>
              <w:rPr>
                <w:rFonts w:ascii="Times New Roman" w:hAnsi="Times New Roman"/>
                <w:sz w:val="24"/>
                <w:szCs w:val="24"/>
              </w:rPr>
            </w:pPr>
            <w:r>
              <w:rPr>
                <w:rFonts w:ascii="Times New Roman" w:hAnsi="Times New Roman"/>
                <w:sz w:val="24"/>
                <w:szCs w:val="24"/>
              </w:rPr>
              <w:t>1.</w:t>
            </w:r>
            <w:r w:rsidRPr="00816DCB">
              <w:rPr>
                <w:rFonts w:ascii="Times New Roman" w:eastAsia="Arial Unicode MS" w:hAnsi="Times New Roman" w:cs="Arial Unicode MS"/>
                <w:color w:val="000000"/>
                <w:sz w:val="24"/>
                <w:szCs w:val="24"/>
                <w:u w:color="000000"/>
                <w:bdr w:val="nil"/>
                <w:lang w:eastAsia="ru-RU"/>
              </w:rPr>
              <w:t xml:space="preserve"> </w:t>
            </w:r>
            <w:r w:rsidRPr="00816DCB">
              <w:rPr>
                <w:rFonts w:ascii="Times New Roman" w:hAnsi="Times New Roman"/>
                <w:sz w:val="24"/>
                <w:szCs w:val="24"/>
              </w:rPr>
              <w:t>навыками обеспечения безопасности в профессиональной деятельности</w:t>
            </w:r>
          </w:p>
        </w:tc>
        <w:tc>
          <w:tcPr>
            <w:tcW w:w="2672" w:type="dxa"/>
          </w:tcPr>
          <w:p w14:paraId="4AED7214" w14:textId="77777777" w:rsidR="00411CE5" w:rsidRDefault="00411CE5" w:rsidP="00816DCB">
            <w:pPr>
              <w:rPr>
                <w:rFonts w:ascii="Times New Roman" w:hAnsi="Times New Roman"/>
                <w:sz w:val="24"/>
                <w:szCs w:val="24"/>
              </w:rPr>
            </w:pPr>
            <w:r>
              <w:rPr>
                <w:rFonts w:ascii="Times New Roman" w:hAnsi="Times New Roman"/>
                <w:sz w:val="24"/>
                <w:szCs w:val="24"/>
              </w:rPr>
              <w:t>1.</w:t>
            </w:r>
            <w:r w:rsidRPr="00816DCB">
              <w:rPr>
                <w:rFonts w:ascii="Times New Roman" w:eastAsia="Arial Unicode MS" w:hAnsi="Times New Roman" w:cs="Arial Unicode MS"/>
                <w:color w:val="000000"/>
                <w:sz w:val="24"/>
                <w:szCs w:val="24"/>
                <w:u w:color="000000"/>
                <w:bdr w:val="nil"/>
                <w:lang w:eastAsia="ru-RU"/>
              </w:rPr>
              <w:t xml:space="preserve"> </w:t>
            </w:r>
            <w:r w:rsidRPr="00816DCB">
              <w:rPr>
                <w:rFonts w:ascii="Times New Roman" w:hAnsi="Times New Roman"/>
                <w:sz w:val="24"/>
                <w:szCs w:val="24"/>
              </w:rPr>
              <w:t>грамотно применять практические навыки обеспечения безопасности в опасных ситуациях, возникающих в профессиональной деятельности</w:t>
            </w:r>
          </w:p>
        </w:tc>
      </w:tr>
      <w:tr w:rsidR="00411CE5" w14:paraId="0E8F8DF3" w14:textId="77777777" w:rsidTr="005D76C3">
        <w:tc>
          <w:tcPr>
            <w:tcW w:w="1541" w:type="dxa"/>
          </w:tcPr>
          <w:p w14:paraId="7A508C97" w14:textId="77777777" w:rsidR="00411CE5" w:rsidRDefault="00411CE5" w:rsidP="00600C98">
            <w:pPr>
              <w:rPr>
                <w:rFonts w:ascii="Times New Roman" w:hAnsi="Times New Roman"/>
                <w:sz w:val="24"/>
                <w:szCs w:val="24"/>
              </w:rPr>
            </w:pPr>
            <w:r>
              <w:rPr>
                <w:rFonts w:ascii="Times New Roman" w:hAnsi="Times New Roman"/>
                <w:sz w:val="24"/>
                <w:szCs w:val="24"/>
              </w:rPr>
              <w:t>ОК-10</w:t>
            </w:r>
          </w:p>
        </w:tc>
        <w:tc>
          <w:tcPr>
            <w:tcW w:w="2460" w:type="dxa"/>
          </w:tcPr>
          <w:p w14:paraId="7F2E6766" w14:textId="77777777" w:rsidR="00411CE5" w:rsidRDefault="00411CE5" w:rsidP="00816DCB">
            <w:pPr>
              <w:rPr>
                <w:rFonts w:ascii="Times New Roman" w:hAnsi="Times New Roman"/>
                <w:sz w:val="24"/>
                <w:szCs w:val="24"/>
              </w:rPr>
            </w:pPr>
            <w:r>
              <w:rPr>
                <w:rFonts w:ascii="Times New Roman" w:hAnsi="Times New Roman"/>
                <w:sz w:val="24"/>
                <w:szCs w:val="24"/>
              </w:rPr>
              <w:t>1.</w:t>
            </w:r>
            <w:r w:rsidRPr="00816DCB">
              <w:rPr>
                <w:rFonts w:ascii="Times New Roman" w:eastAsia="Arial Unicode MS" w:hAnsi="Times New Roman" w:cs="Arial Unicode MS"/>
                <w:color w:val="000000"/>
                <w:sz w:val="24"/>
                <w:szCs w:val="24"/>
                <w:u w:color="000000"/>
                <w:bdr w:val="nil"/>
                <w:lang w:eastAsia="ru-RU"/>
              </w:rPr>
              <w:t xml:space="preserve"> </w:t>
            </w:r>
            <w:r w:rsidRPr="00816DCB">
              <w:rPr>
                <w:rFonts w:ascii="Times New Roman" w:hAnsi="Times New Roman"/>
                <w:sz w:val="24"/>
                <w:szCs w:val="24"/>
              </w:rPr>
              <w:t>теоретические основы исторической науки, фундаментальные концепции и принципы, на которых они построены; движущие силы и закономерности исторического процесса</w:t>
            </w:r>
          </w:p>
        </w:tc>
        <w:tc>
          <w:tcPr>
            <w:tcW w:w="2672" w:type="dxa"/>
          </w:tcPr>
          <w:p w14:paraId="3241BFA6" w14:textId="77777777" w:rsidR="00411CE5" w:rsidRDefault="00411CE5" w:rsidP="00816DCB">
            <w:pPr>
              <w:rPr>
                <w:rFonts w:ascii="Times New Roman" w:hAnsi="Times New Roman"/>
                <w:sz w:val="24"/>
                <w:szCs w:val="24"/>
              </w:rPr>
            </w:pPr>
            <w:r>
              <w:rPr>
                <w:rFonts w:ascii="Times New Roman" w:hAnsi="Times New Roman"/>
                <w:sz w:val="24"/>
                <w:szCs w:val="24"/>
              </w:rPr>
              <w:t>1.</w:t>
            </w:r>
            <w:r w:rsidRPr="00816DCB">
              <w:rPr>
                <w:rFonts w:ascii="Times New Roman" w:eastAsia="Arial Unicode MS" w:hAnsi="Times New Roman" w:cs="Arial Unicode MS"/>
                <w:color w:val="000000"/>
                <w:sz w:val="24"/>
                <w:szCs w:val="24"/>
                <w:u w:color="000000"/>
                <w:bdr w:val="nil"/>
                <w:lang w:eastAsia="ru-RU"/>
              </w:rPr>
              <w:t xml:space="preserve"> </w:t>
            </w:r>
            <w:r w:rsidRPr="00816DCB">
              <w:rPr>
                <w:rFonts w:ascii="Times New Roman" w:hAnsi="Times New Roman"/>
                <w:sz w:val="24"/>
                <w:szCs w:val="24"/>
              </w:rPr>
              <w:t>навыками работы с научной литературой, написания рефератов, докладов, выполнения тестовых заданий; аргументации, ведения дискуссии и полемики, использовать эти навыки в профессиональной деятельности</w:t>
            </w:r>
          </w:p>
        </w:tc>
        <w:tc>
          <w:tcPr>
            <w:tcW w:w="2672" w:type="dxa"/>
          </w:tcPr>
          <w:p w14:paraId="1F620611" w14:textId="77777777" w:rsidR="00411CE5" w:rsidRDefault="00411CE5" w:rsidP="00816DCB">
            <w:pPr>
              <w:rPr>
                <w:rFonts w:ascii="Times New Roman" w:hAnsi="Times New Roman"/>
                <w:sz w:val="24"/>
                <w:szCs w:val="24"/>
              </w:rPr>
            </w:pPr>
            <w:r>
              <w:rPr>
                <w:rFonts w:ascii="Times New Roman" w:hAnsi="Times New Roman"/>
                <w:sz w:val="24"/>
                <w:szCs w:val="24"/>
              </w:rPr>
              <w:t>1.</w:t>
            </w:r>
            <w:r w:rsidRPr="00816DCB">
              <w:rPr>
                <w:rFonts w:ascii="Times New Roman" w:eastAsia="Arial Unicode MS" w:hAnsi="Times New Roman" w:cs="Arial Unicode MS"/>
                <w:color w:val="000000"/>
                <w:sz w:val="24"/>
                <w:szCs w:val="24"/>
                <w:u w:color="000000"/>
                <w:bdr w:val="nil"/>
                <w:lang w:eastAsia="ru-RU"/>
              </w:rPr>
              <w:t xml:space="preserve"> </w:t>
            </w:r>
            <w:r w:rsidRPr="00816DCB">
              <w:rPr>
                <w:rFonts w:ascii="Times New Roman" w:hAnsi="Times New Roman"/>
                <w:sz w:val="24"/>
                <w:szCs w:val="24"/>
              </w:rPr>
              <w:t>использовать исторические знания для анализа и объективной оценки фактов и явлений отечественной и мировой истории; извлекать уроки из истории и делать самостоятельные выводы по вопросам ценностного отношения к историческому прошлому; определять связь исторических знаний со спецификой и основными сферами профессиональной деятельности</w:t>
            </w:r>
          </w:p>
        </w:tc>
      </w:tr>
      <w:tr w:rsidR="00411CE5" w14:paraId="7F57C16F" w14:textId="77777777" w:rsidTr="005D76C3">
        <w:tc>
          <w:tcPr>
            <w:tcW w:w="1541" w:type="dxa"/>
          </w:tcPr>
          <w:p w14:paraId="3445599A" w14:textId="77777777" w:rsidR="00411CE5" w:rsidRDefault="00411CE5" w:rsidP="00600C98">
            <w:pPr>
              <w:rPr>
                <w:rFonts w:ascii="Times New Roman" w:hAnsi="Times New Roman"/>
                <w:sz w:val="24"/>
                <w:szCs w:val="24"/>
              </w:rPr>
            </w:pPr>
            <w:r>
              <w:rPr>
                <w:rFonts w:ascii="Times New Roman" w:hAnsi="Times New Roman"/>
                <w:sz w:val="24"/>
                <w:szCs w:val="24"/>
              </w:rPr>
              <w:t>ОК-11</w:t>
            </w:r>
          </w:p>
        </w:tc>
        <w:tc>
          <w:tcPr>
            <w:tcW w:w="2460" w:type="dxa"/>
          </w:tcPr>
          <w:p w14:paraId="638B36DE" w14:textId="77777777" w:rsidR="00411CE5" w:rsidRDefault="00411CE5" w:rsidP="00816DCB">
            <w:pPr>
              <w:rPr>
                <w:rFonts w:ascii="Times New Roman" w:hAnsi="Times New Roman"/>
                <w:sz w:val="24"/>
                <w:szCs w:val="24"/>
              </w:rPr>
            </w:pPr>
            <w:r>
              <w:rPr>
                <w:rFonts w:ascii="Times New Roman" w:hAnsi="Times New Roman"/>
                <w:sz w:val="24"/>
                <w:szCs w:val="24"/>
              </w:rPr>
              <w:t>1.</w:t>
            </w:r>
            <w:r w:rsidRPr="00816DCB">
              <w:rPr>
                <w:rFonts w:ascii="Times New Roman" w:eastAsia="Arial Unicode MS" w:hAnsi="Times New Roman" w:cs="Arial Unicode MS"/>
                <w:color w:val="000000"/>
                <w:sz w:val="24"/>
                <w:szCs w:val="24"/>
                <w:u w:color="000000"/>
                <w:bdr w:val="nil"/>
                <w:lang w:eastAsia="ru-RU"/>
              </w:rPr>
              <w:t xml:space="preserve"> </w:t>
            </w:r>
            <w:r w:rsidRPr="00816DCB">
              <w:rPr>
                <w:rFonts w:ascii="Times New Roman" w:hAnsi="Times New Roman"/>
                <w:sz w:val="24"/>
                <w:szCs w:val="24"/>
              </w:rPr>
              <w:t>современные направления в области методики преподавания иностранных языков и культур</w:t>
            </w:r>
          </w:p>
        </w:tc>
        <w:tc>
          <w:tcPr>
            <w:tcW w:w="2672" w:type="dxa"/>
          </w:tcPr>
          <w:p w14:paraId="6EC4DF40" w14:textId="77777777" w:rsidR="00411CE5" w:rsidRDefault="00411CE5" w:rsidP="00816DCB">
            <w:pPr>
              <w:rPr>
                <w:rFonts w:ascii="Times New Roman" w:hAnsi="Times New Roman"/>
                <w:sz w:val="24"/>
                <w:szCs w:val="24"/>
              </w:rPr>
            </w:pPr>
            <w:r>
              <w:rPr>
                <w:rFonts w:ascii="Times New Roman" w:hAnsi="Times New Roman"/>
                <w:sz w:val="24"/>
                <w:szCs w:val="24"/>
              </w:rPr>
              <w:t>1.</w:t>
            </w:r>
            <w:r w:rsidRPr="00816DCB">
              <w:rPr>
                <w:rFonts w:ascii="Times New Roman" w:eastAsia="Arial Unicode MS" w:hAnsi="Times New Roman" w:cs="Arial Unicode MS"/>
                <w:color w:val="000000"/>
                <w:sz w:val="24"/>
                <w:szCs w:val="24"/>
                <w:u w:color="000000"/>
                <w:bdr w:val="nil"/>
                <w:lang w:eastAsia="ru-RU"/>
              </w:rPr>
              <w:t xml:space="preserve"> </w:t>
            </w:r>
            <w:r w:rsidRPr="00816DCB">
              <w:rPr>
                <w:rFonts w:ascii="Times New Roman" w:hAnsi="Times New Roman"/>
                <w:sz w:val="24"/>
                <w:szCs w:val="24"/>
              </w:rPr>
              <w:t>способами совершенствования профессиональных знаний и умений путем использования возможностей информационной среды образовательного учреждения, региона, области, страны</w:t>
            </w:r>
          </w:p>
        </w:tc>
        <w:tc>
          <w:tcPr>
            <w:tcW w:w="2672" w:type="dxa"/>
          </w:tcPr>
          <w:p w14:paraId="11B59D14" w14:textId="77777777" w:rsidR="00411CE5" w:rsidRDefault="00411CE5" w:rsidP="00816DCB">
            <w:pPr>
              <w:rPr>
                <w:rFonts w:ascii="Times New Roman" w:hAnsi="Times New Roman"/>
                <w:sz w:val="24"/>
                <w:szCs w:val="24"/>
              </w:rPr>
            </w:pPr>
            <w:r>
              <w:rPr>
                <w:rFonts w:ascii="Times New Roman" w:hAnsi="Times New Roman"/>
                <w:sz w:val="24"/>
                <w:szCs w:val="24"/>
              </w:rPr>
              <w:t>1.</w:t>
            </w:r>
            <w:r w:rsidRPr="00816DCB">
              <w:rPr>
                <w:rFonts w:ascii="Times New Roman" w:eastAsia="Arial Unicode MS" w:hAnsi="Times New Roman" w:cs="Arial Unicode MS"/>
                <w:color w:val="000000"/>
                <w:sz w:val="24"/>
                <w:szCs w:val="24"/>
                <w:u w:color="000000"/>
                <w:bdr w:val="nil"/>
                <w:lang w:eastAsia="ru-RU"/>
              </w:rPr>
              <w:t xml:space="preserve"> </w:t>
            </w:r>
            <w:r w:rsidRPr="00816DCB">
              <w:rPr>
                <w:rFonts w:ascii="Times New Roman" w:hAnsi="Times New Roman"/>
                <w:sz w:val="24"/>
                <w:szCs w:val="24"/>
              </w:rPr>
              <w:t>применять их в своей практической деятельности</w:t>
            </w:r>
          </w:p>
        </w:tc>
      </w:tr>
      <w:tr w:rsidR="00411CE5" w14:paraId="0D8CC947" w14:textId="77777777" w:rsidTr="005D76C3">
        <w:tc>
          <w:tcPr>
            <w:tcW w:w="1541" w:type="dxa"/>
          </w:tcPr>
          <w:p w14:paraId="64A4AFDD" w14:textId="77777777" w:rsidR="00411CE5" w:rsidRDefault="00411CE5" w:rsidP="00600C98">
            <w:pPr>
              <w:rPr>
                <w:rFonts w:ascii="Times New Roman" w:hAnsi="Times New Roman"/>
                <w:sz w:val="24"/>
                <w:szCs w:val="24"/>
              </w:rPr>
            </w:pPr>
            <w:r>
              <w:rPr>
                <w:rFonts w:ascii="Times New Roman" w:hAnsi="Times New Roman"/>
                <w:sz w:val="24"/>
                <w:szCs w:val="24"/>
              </w:rPr>
              <w:t>ОК-12</w:t>
            </w:r>
          </w:p>
        </w:tc>
        <w:tc>
          <w:tcPr>
            <w:tcW w:w="2460" w:type="dxa"/>
          </w:tcPr>
          <w:p w14:paraId="1CFBAAE5" w14:textId="77777777" w:rsidR="00411CE5" w:rsidRPr="000143EC" w:rsidRDefault="00411CE5" w:rsidP="000143EC">
            <w:pPr>
              <w:rPr>
                <w:rFonts w:ascii="Times New Roman" w:hAnsi="Times New Roman"/>
                <w:sz w:val="24"/>
                <w:szCs w:val="24"/>
              </w:rPr>
            </w:pPr>
            <w:r w:rsidRPr="000143EC">
              <w:rPr>
                <w:rFonts w:ascii="Times New Roman" w:hAnsi="Times New Roman"/>
                <w:sz w:val="24"/>
                <w:szCs w:val="24"/>
              </w:rPr>
              <w:t>1.</w:t>
            </w:r>
            <w:r>
              <w:rPr>
                <w:rFonts w:ascii="Times New Roman" w:hAnsi="Times New Roman"/>
                <w:sz w:val="24"/>
                <w:szCs w:val="24"/>
              </w:rPr>
              <w:t xml:space="preserve"> </w:t>
            </w:r>
            <w:r w:rsidRPr="000143EC">
              <w:rPr>
                <w:rFonts w:ascii="Times New Roman" w:hAnsi="Times New Roman"/>
                <w:sz w:val="24"/>
                <w:szCs w:val="24"/>
              </w:rPr>
              <w:t>теорию и технологии обучения иностранному языку</w:t>
            </w:r>
          </w:p>
        </w:tc>
        <w:tc>
          <w:tcPr>
            <w:tcW w:w="2672" w:type="dxa"/>
          </w:tcPr>
          <w:p w14:paraId="7DD7E576" w14:textId="77777777" w:rsidR="00411CE5" w:rsidRDefault="00411CE5" w:rsidP="00816DCB">
            <w:pPr>
              <w:rPr>
                <w:rFonts w:ascii="Times New Roman" w:hAnsi="Times New Roman"/>
                <w:sz w:val="24"/>
                <w:szCs w:val="24"/>
              </w:rPr>
            </w:pPr>
            <w:r>
              <w:rPr>
                <w:rFonts w:ascii="Times New Roman" w:hAnsi="Times New Roman"/>
                <w:sz w:val="24"/>
                <w:szCs w:val="24"/>
              </w:rPr>
              <w:t>1.</w:t>
            </w:r>
            <w:r w:rsidRPr="000143EC">
              <w:rPr>
                <w:rFonts w:ascii="Times New Roman" w:eastAsia="Arial Unicode MS" w:hAnsi="Times New Roman" w:cs="Arial Unicode MS"/>
                <w:color w:val="000000"/>
                <w:sz w:val="24"/>
                <w:szCs w:val="24"/>
                <w:u w:color="000000"/>
                <w:bdr w:val="nil"/>
                <w:lang w:eastAsia="ru-RU"/>
              </w:rPr>
              <w:t xml:space="preserve"> </w:t>
            </w:r>
            <w:r w:rsidRPr="000143EC">
              <w:rPr>
                <w:rFonts w:ascii="Times New Roman" w:hAnsi="Times New Roman"/>
                <w:sz w:val="24"/>
                <w:szCs w:val="24"/>
              </w:rPr>
              <w:t>различными средствами коммуникации в профессиональной педагогической деятельности</w:t>
            </w:r>
          </w:p>
        </w:tc>
        <w:tc>
          <w:tcPr>
            <w:tcW w:w="2672" w:type="dxa"/>
          </w:tcPr>
          <w:p w14:paraId="5E8ACAA3" w14:textId="77777777" w:rsidR="00411CE5" w:rsidRDefault="00411CE5" w:rsidP="00816DCB">
            <w:pPr>
              <w:rPr>
                <w:rFonts w:ascii="Times New Roman" w:hAnsi="Times New Roman"/>
                <w:sz w:val="24"/>
                <w:szCs w:val="24"/>
              </w:rPr>
            </w:pPr>
            <w:r>
              <w:rPr>
                <w:rFonts w:ascii="Times New Roman" w:hAnsi="Times New Roman"/>
                <w:sz w:val="24"/>
                <w:szCs w:val="24"/>
              </w:rPr>
              <w:t>1.</w:t>
            </w:r>
            <w:r w:rsidRPr="000143EC">
              <w:rPr>
                <w:rFonts w:ascii="Times New Roman" w:eastAsia="Arial Unicode MS" w:hAnsi="Times New Roman" w:cs="Arial Unicode MS"/>
                <w:color w:val="000000"/>
                <w:sz w:val="24"/>
                <w:szCs w:val="24"/>
                <w:u w:color="000000"/>
                <w:bdr w:val="nil"/>
                <w:lang w:eastAsia="ru-RU"/>
              </w:rPr>
              <w:t xml:space="preserve"> </w:t>
            </w:r>
            <w:r w:rsidRPr="000143EC">
              <w:rPr>
                <w:rFonts w:ascii="Times New Roman" w:hAnsi="Times New Roman"/>
                <w:sz w:val="24"/>
                <w:szCs w:val="24"/>
              </w:rPr>
              <w:t xml:space="preserve">проектировать образовательный процесс с использованием современных технологий, </w:t>
            </w:r>
            <w:r w:rsidRPr="000143EC">
              <w:rPr>
                <w:rFonts w:ascii="Times New Roman" w:hAnsi="Times New Roman"/>
                <w:sz w:val="24"/>
                <w:szCs w:val="24"/>
              </w:rPr>
              <w:lastRenderedPageBreak/>
              <w:t>соответствующих общим и специфическим закономерностям и особенностям возрастного развития личности</w:t>
            </w:r>
          </w:p>
        </w:tc>
      </w:tr>
      <w:tr w:rsidR="00411CE5" w14:paraId="729E671F" w14:textId="77777777" w:rsidTr="005D76C3">
        <w:tc>
          <w:tcPr>
            <w:tcW w:w="1541" w:type="dxa"/>
          </w:tcPr>
          <w:p w14:paraId="6D125825" w14:textId="77777777" w:rsidR="00411CE5" w:rsidRDefault="00411CE5" w:rsidP="00600C98">
            <w:pPr>
              <w:rPr>
                <w:rFonts w:ascii="Times New Roman" w:hAnsi="Times New Roman"/>
                <w:sz w:val="24"/>
                <w:szCs w:val="24"/>
              </w:rPr>
            </w:pPr>
            <w:r>
              <w:rPr>
                <w:rFonts w:ascii="Times New Roman" w:hAnsi="Times New Roman"/>
                <w:sz w:val="24"/>
                <w:szCs w:val="24"/>
              </w:rPr>
              <w:lastRenderedPageBreak/>
              <w:t>ОПК-1</w:t>
            </w:r>
          </w:p>
        </w:tc>
        <w:tc>
          <w:tcPr>
            <w:tcW w:w="2460" w:type="dxa"/>
          </w:tcPr>
          <w:p w14:paraId="73CC7BD9" w14:textId="77777777" w:rsidR="00411CE5" w:rsidRDefault="00411CE5" w:rsidP="00816DCB">
            <w:pPr>
              <w:rPr>
                <w:rFonts w:ascii="Times New Roman" w:hAnsi="Times New Roman"/>
                <w:sz w:val="24"/>
                <w:szCs w:val="24"/>
              </w:rPr>
            </w:pPr>
            <w:r>
              <w:rPr>
                <w:rFonts w:ascii="Times New Roman" w:hAnsi="Times New Roman"/>
                <w:sz w:val="24"/>
                <w:szCs w:val="24"/>
              </w:rPr>
              <w:t>1.</w:t>
            </w:r>
            <w:r w:rsidRPr="000143EC">
              <w:rPr>
                <w:rFonts w:ascii="Times New Roman" w:eastAsia="Arial Unicode MS" w:hAnsi="Times New Roman" w:cs="Arial Unicode MS"/>
                <w:color w:val="000000"/>
                <w:sz w:val="24"/>
                <w:szCs w:val="24"/>
                <w:u w:color="000000"/>
                <w:bdr w:val="nil"/>
                <w:lang w:eastAsia="ru-RU"/>
              </w:rPr>
              <w:t xml:space="preserve"> </w:t>
            </w:r>
            <w:r w:rsidRPr="000143EC">
              <w:rPr>
                <w:rFonts w:ascii="Times New Roman" w:hAnsi="Times New Roman"/>
                <w:sz w:val="24"/>
                <w:szCs w:val="24"/>
              </w:rPr>
              <w:t>терминологию и понятийный аппарат теоретических дисциплин для решения профессиональных задач</w:t>
            </w:r>
          </w:p>
        </w:tc>
        <w:tc>
          <w:tcPr>
            <w:tcW w:w="2672" w:type="dxa"/>
          </w:tcPr>
          <w:p w14:paraId="06B83024" w14:textId="77777777" w:rsidR="00411CE5" w:rsidRDefault="00411CE5" w:rsidP="00816DCB">
            <w:pPr>
              <w:rPr>
                <w:rFonts w:ascii="Times New Roman" w:hAnsi="Times New Roman"/>
                <w:sz w:val="24"/>
                <w:szCs w:val="24"/>
              </w:rPr>
            </w:pPr>
            <w:r>
              <w:rPr>
                <w:rFonts w:ascii="Times New Roman" w:hAnsi="Times New Roman"/>
                <w:sz w:val="24"/>
                <w:szCs w:val="24"/>
              </w:rPr>
              <w:t>1.</w:t>
            </w:r>
            <w:r w:rsidRPr="000143EC">
              <w:rPr>
                <w:rFonts w:ascii="Times New Roman" w:eastAsia="Arial Unicode MS" w:hAnsi="Times New Roman" w:cs="Arial Unicode MS"/>
                <w:color w:val="000000"/>
                <w:sz w:val="24"/>
                <w:szCs w:val="24"/>
                <w:u w:color="000000"/>
                <w:bdr w:val="nil"/>
                <w:lang w:eastAsia="ru-RU"/>
              </w:rPr>
              <w:t xml:space="preserve"> </w:t>
            </w:r>
            <w:r w:rsidRPr="000143EC">
              <w:rPr>
                <w:rFonts w:ascii="Times New Roman" w:hAnsi="Times New Roman"/>
                <w:sz w:val="24"/>
                <w:szCs w:val="24"/>
              </w:rPr>
              <w:t>использовать на практике приобретенные теоретические знания и умения</w:t>
            </w:r>
          </w:p>
        </w:tc>
        <w:tc>
          <w:tcPr>
            <w:tcW w:w="2672" w:type="dxa"/>
          </w:tcPr>
          <w:p w14:paraId="631B95BD" w14:textId="77777777" w:rsidR="00411CE5" w:rsidRPr="000143EC" w:rsidRDefault="00411CE5" w:rsidP="000143EC">
            <w:pPr>
              <w:rPr>
                <w:rFonts w:ascii="Times New Roman" w:hAnsi="Times New Roman"/>
                <w:sz w:val="24"/>
                <w:szCs w:val="24"/>
              </w:rPr>
            </w:pPr>
            <w:r>
              <w:rPr>
                <w:rFonts w:ascii="Times New Roman" w:hAnsi="Times New Roman"/>
                <w:sz w:val="24"/>
                <w:szCs w:val="24"/>
              </w:rPr>
              <w:t>1.</w:t>
            </w:r>
            <w:r w:rsidRPr="000143EC">
              <w:rPr>
                <w:rFonts w:ascii="Times New Roman" w:eastAsia="Arial Unicode MS" w:hAnsi="Times New Roman" w:cs="Arial Unicode MS"/>
                <w:color w:val="000000"/>
                <w:sz w:val="24"/>
                <w:szCs w:val="24"/>
                <w:u w:color="000000"/>
                <w:bdr w:val="nil"/>
                <w:lang w:eastAsia="ru-RU"/>
              </w:rPr>
              <w:t xml:space="preserve"> </w:t>
            </w:r>
            <w:r w:rsidRPr="000143EC">
              <w:rPr>
                <w:rFonts w:ascii="Times New Roman" w:hAnsi="Times New Roman"/>
                <w:sz w:val="24"/>
                <w:szCs w:val="24"/>
              </w:rPr>
              <w:t>основными понятиями изучаемых дисциплин</w:t>
            </w:r>
          </w:p>
          <w:p w14:paraId="344C6A7F" w14:textId="77777777" w:rsidR="00411CE5" w:rsidRDefault="00411CE5" w:rsidP="00816DCB">
            <w:pPr>
              <w:rPr>
                <w:rFonts w:ascii="Times New Roman" w:hAnsi="Times New Roman"/>
                <w:sz w:val="24"/>
                <w:szCs w:val="24"/>
              </w:rPr>
            </w:pPr>
          </w:p>
        </w:tc>
      </w:tr>
      <w:tr w:rsidR="00411CE5" w14:paraId="68D25217" w14:textId="77777777" w:rsidTr="005D76C3">
        <w:tc>
          <w:tcPr>
            <w:tcW w:w="1541" w:type="dxa"/>
          </w:tcPr>
          <w:p w14:paraId="41E6FA10" w14:textId="77777777" w:rsidR="00411CE5" w:rsidRDefault="00411CE5" w:rsidP="00600C98">
            <w:pPr>
              <w:rPr>
                <w:rFonts w:ascii="Times New Roman" w:hAnsi="Times New Roman"/>
                <w:sz w:val="24"/>
                <w:szCs w:val="24"/>
              </w:rPr>
            </w:pPr>
            <w:r>
              <w:rPr>
                <w:rFonts w:ascii="Times New Roman" w:hAnsi="Times New Roman"/>
                <w:sz w:val="24"/>
                <w:szCs w:val="24"/>
              </w:rPr>
              <w:t>ОПК-2</w:t>
            </w:r>
          </w:p>
        </w:tc>
        <w:tc>
          <w:tcPr>
            <w:tcW w:w="2460" w:type="dxa"/>
          </w:tcPr>
          <w:p w14:paraId="5513FD92" w14:textId="77777777" w:rsidR="00411CE5" w:rsidRDefault="00411CE5" w:rsidP="00816DCB">
            <w:pPr>
              <w:rPr>
                <w:rFonts w:ascii="Times New Roman" w:hAnsi="Times New Roman"/>
                <w:sz w:val="24"/>
                <w:szCs w:val="24"/>
              </w:rPr>
            </w:pPr>
            <w:r>
              <w:rPr>
                <w:rFonts w:ascii="Times New Roman" w:hAnsi="Times New Roman"/>
                <w:sz w:val="24"/>
                <w:szCs w:val="24"/>
              </w:rPr>
              <w:t>1.</w:t>
            </w:r>
            <w:r w:rsidRPr="000143EC">
              <w:rPr>
                <w:rFonts w:ascii="Times New Roman" w:eastAsia="Arial Unicode MS" w:hAnsi="Times New Roman" w:cs="Arial Unicode MS"/>
                <w:color w:val="000000"/>
                <w:sz w:val="24"/>
                <w:szCs w:val="24"/>
                <w:u w:color="000000"/>
                <w:bdr w:val="nil"/>
                <w:lang w:eastAsia="ru-RU"/>
              </w:rPr>
              <w:t xml:space="preserve"> </w:t>
            </w:r>
            <w:r w:rsidRPr="000143EC">
              <w:rPr>
                <w:rFonts w:ascii="Times New Roman" w:hAnsi="Times New Roman"/>
                <w:sz w:val="24"/>
                <w:szCs w:val="24"/>
              </w:rPr>
              <w:t>зарубежные уровни владения иностранным языком, содержание и структуру системы обучения, особенности взаимодействия методики с базисными для неё науками</w:t>
            </w:r>
          </w:p>
        </w:tc>
        <w:tc>
          <w:tcPr>
            <w:tcW w:w="2672" w:type="dxa"/>
          </w:tcPr>
          <w:p w14:paraId="7AF3A7FF" w14:textId="77777777" w:rsidR="00411CE5" w:rsidRDefault="00411CE5" w:rsidP="00816DCB">
            <w:pPr>
              <w:rPr>
                <w:rFonts w:ascii="Times New Roman" w:hAnsi="Times New Roman"/>
                <w:sz w:val="24"/>
                <w:szCs w:val="24"/>
              </w:rPr>
            </w:pPr>
            <w:r>
              <w:rPr>
                <w:rFonts w:ascii="Times New Roman" w:hAnsi="Times New Roman"/>
                <w:sz w:val="24"/>
                <w:szCs w:val="24"/>
              </w:rPr>
              <w:t>1.</w:t>
            </w:r>
            <w:r w:rsidRPr="000143EC">
              <w:rPr>
                <w:rFonts w:ascii="Times New Roman" w:eastAsia="Arial Unicode MS" w:hAnsi="Times New Roman" w:cs="Arial Unicode MS"/>
                <w:color w:val="000000"/>
                <w:sz w:val="24"/>
                <w:szCs w:val="24"/>
                <w:u w:color="000000"/>
                <w:bdr w:val="nil"/>
                <w:lang w:eastAsia="ru-RU"/>
              </w:rPr>
              <w:t xml:space="preserve"> </w:t>
            </w:r>
            <w:r w:rsidRPr="000143EC">
              <w:rPr>
                <w:rFonts w:ascii="Times New Roman" w:hAnsi="Times New Roman"/>
                <w:sz w:val="24"/>
                <w:szCs w:val="24"/>
              </w:rPr>
              <w:t>терминологию и понятийный аппарат теоретических дисциплин для решения профессиональных задач</w:t>
            </w:r>
          </w:p>
        </w:tc>
        <w:tc>
          <w:tcPr>
            <w:tcW w:w="2672" w:type="dxa"/>
          </w:tcPr>
          <w:p w14:paraId="7080D94B" w14:textId="77777777" w:rsidR="00411CE5" w:rsidRDefault="00411CE5" w:rsidP="00816DCB">
            <w:pPr>
              <w:rPr>
                <w:rFonts w:ascii="Times New Roman" w:hAnsi="Times New Roman"/>
                <w:sz w:val="24"/>
                <w:szCs w:val="24"/>
              </w:rPr>
            </w:pPr>
            <w:r>
              <w:rPr>
                <w:rFonts w:ascii="Times New Roman" w:hAnsi="Times New Roman"/>
                <w:sz w:val="24"/>
                <w:szCs w:val="24"/>
              </w:rPr>
              <w:t>1.</w:t>
            </w:r>
            <w:r w:rsidRPr="000143EC">
              <w:rPr>
                <w:rFonts w:ascii="Times New Roman" w:eastAsia="Arial Unicode MS" w:hAnsi="Times New Roman" w:cs="Arial Unicode MS"/>
                <w:color w:val="000000"/>
                <w:sz w:val="24"/>
                <w:szCs w:val="24"/>
                <w:u w:color="000000"/>
                <w:bdr w:val="nil"/>
                <w:lang w:eastAsia="ru-RU"/>
              </w:rPr>
              <w:t xml:space="preserve"> </w:t>
            </w:r>
            <w:r w:rsidRPr="000143EC">
              <w:rPr>
                <w:rFonts w:ascii="Times New Roman" w:hAnsi="Times New Roman"/>
                <w:sz w:val="24"/>
                <w:szCs w:val="24"/>
              </w:rPr>
              <w:t>основными понятиями изучаемых дисциплин</w:t>
            </w:r>
            <w:r>
              <w:rPr>
                <w:rFonts w:ascii="Times New Roman" w:hAnsi="Times New Roman"/>
                <w:sz w:val="24"/>
                <w:szCs w:val="24"/>
              </w:rPr>
              <w:t>;</w:t>
            </w:r>
          </w:p>
          <w:p w14:paraId="1A1D1599" w14:textId="77777777" w:rsidR="00411CE5" w:rsidRDefault="00411CE5" w:rsidP="00816DCB">
            <w:pPr>
              <w:rPr>
                <w:rFonts w:ascii="Times New Roman" w:hAnsi="Times New Roman"/>
                <w:sz w:val="24"/>
                <w:szCs w:val="24"/>
              </w:rPr>
            </w:pPr>
            <w:r>
              <w:rPr>
                <w:rFonts w:ascii="Times New Roman" w:hAnsi="Times New Roman"/>
                <w:sz w:val="24"/>
                <w:szCs w:val="24"/>
              </w:rPr>
              <w:t>2.</w:t>
            </w:r>
            <w:r w:rsidRPr="000143EC">
              <w:rPr>
                <w:rFonts w:ascii="Times New Roman" w:eastAsia="Arial Unicode MS" w:hAnsi="Times New Roman" w:cs="Arial Unicode MS"/>
                <w:color w:val="000000"/>
                <w:sz w:val="24"/>
                <w:szCs w:val="24"/>
                <w:u w:color="000000"/>
                <w:bdr w:val="nil"/>
                <w:lang w:eastAsia="ru-RU"/>
              </w:rPr>
              <w:t xml:space="preserve"> </w:t>
            </w:r>
            <w:r w:rsidRPr="000143EC">
              <w:rPr>
                <w:rFonts w:ascii="Times New Roman" w:hAnsi="Times New Roman"/>
                <w:sz w:val="24"/>
                <w:szCs w:val="24"/>
              </w:rPr>
              <w:t>системой лингвистических знаний, включающей в себя знание основных фонетических, лексических, грамматических, словообразовательных явлений и закономерностей функционирования изучаемого иностранного языка, его функциональных разновидностей</w:t>
            </w:r>
          </w:p>
        </w:tc>
      </w:tr>
      <w:tr w:rsidR="00411CE5" w14:paraId="0B340EE0" w14:textId="77777777" w:rsidTr="005D76C3">
        <w:tc>
          <w:tcPr>
            <w:tcW w:w="1541" w:type="dxa"/>
          </w:tcPr>
          <w:p w14:paraId="67A42F71" w14:textId="77777777" w:rsidR="00411CE5" w:rsidRDefault="00411CE5" w:rsidP="00600C98">
            <w:pPr>
              <w:rPr>
                <w:rFonts w:ascii="Times New Roman" w:hAnsi="Times New Roman"/>
                <w:sz w:val="24"/>
                <w:szCs w:val="24"/>
              </w:rPr>
            </w:pPr>
            <w:r>
              <w:rPr>
                <w:rFonts w:ascii="Times New Roman" w:hAnsi="Times New Roman"/>
                <w:sz w:val="24"/>
                <w:szCs w:val="24"/>
              </w:rPr>
              <w:t>ОПК-5</w:t>
            </w:r>
          </w:p>
        </w:tc>
        <w:tc>
          <w:tcPr>
            <w:tcW w:w="2460" w:type="dxa"/>
          </w:tcPr>
          <w:p w14:paraId="20BD0241" w14:textId="77777777" w:rsidR="00411CE5" w:rsidRDefault="00411CE5" w:rsidP="00816DCB">
            <w:pPr>
              <w:rPr>
                <w:rFonts w:ascii="Times New Roman" w:hAnsi="Times New Roman"/>
                <w:sz w:val="24"/>
                <w:szCs w:val="24"/>
              </w:rPr>
            </w:pPr>
            <w:r>
              <w:rPr>
                <w:rFonts w:ascii="Times New Roman" w:hAnsi="Times New Roman"/>
                <w:sz w:val="24"/>
                <w:szCs w:val="24"/>
              </w:rPr>
              <w:t>1.</w:t>
            </w:r>
            <w:r w:rsidRPr="000143EC">
              <w:rPr>
                <w:rFonts w:ascii="Times New Roman" w:eastAsia="Arial Unicode MS" w:hAnsi="Times New Roman" w:cs="Arial Unicode MS"/>
                <w:color w:val="000000"/>
                <w:sz w:val="24"/>
                <w:szCs w:val="24"/>
                <w:u w:color="000000"/>
                <w:bdr w:val="nil"/>
                <w:lang w:eastAsia="ru-RU"/>
              </w:rPr>
              <w:t xml:space="preserve"> </w:t>
            </w:r>
            <w:r w:rsidRPr="000143EC">
              <w:rPr>
                <w:rFonts w:ascii="Times New Roman" w:hAnsi="Times New Roman"/>
                <w:sz w:val="24"/>
                <w:szCs w:val="24"/>
              </w:rPr>
              <w:t>модели социальных ситуаций, типичных сценариев взаимодействия, этикетные формулы в устной и письменной коммуникации (приветствие, прощание, поздравление, извинение, просьба</w:t>
            </w:r>
          </w:p>
        </w:tc>
        <w:tc>
          <w:tcPr>
            <w:tcW w:w="2672" w:type="dxa"/>
          </w:tcPr>
          <w:p w14:paraId="0E0C494A" w14:textId="77777777" w:rsidR="00411CE5" w:rsidRDefault="00411CE5" w:rsidP="00816DCB">
            <w:pPr>
              <w:rPr>
                <w:rFonts w:ascii="Times New Roman" w:hAnsi="Times New Roman"/>
                <w:sz w:val="24"/>
                <w:szCs w:val="24"/>
              </w:rPr>
            </w:pPr>
            <w:r>
              <w:rPr>
                <w:rFonts w:ascii="Times New Roman" w:hAnsi="Times New Roman"/>
                <w:sz w:val="24"/>
                <w:szCs w:val="24"/>
              </w:rPr>
              <w:t>1.</w:t>
            </w:r>
            <w:r w:rsidRPr="000143EC">
              <w:rPr>
                <w:rFonts w:ascii="Times New Roman" w:eastAsia="Arial Unicode MS" w:hAnsi="Times New Roman" w:cs="Arial Unicode MS"/>
                <w:color w:val="000000"/>
                <w:sz w:val="24"/>
                <w:szCs w:val="24"/>
                <w:u w:color="000000"/>
                <w:bdr w:val="nil"/>
                <w:lang w:eastAsia="ru-RU"/>
              </w:rPr>
              <w:t xml:space="preserve"> </w:t>
            </w:r>
            <w:r w:rsidRPr="000143EC">
              <w:rPr>
                <w:rFonts w:ascii="Times New Roman" w:hAnsi="Times New Roman"/>
                <w:sz w:val="24"/>
                <w:szCs w:val="24"/>
              </w:rPr>
              <w:t>системой представлений о связи языка, истории и культуры народа, о функционировании и месте культуры в обществе, национально-культурной специфике стран изучаемого языка и своей страны</w:t>
            </w:r>
          </w:p>
        </w:tc>
        <w:tc>
          <w:tcPr>
            <w:tcW w:w="2672" w:type="dxa"/>
          </w:tcPr>
          <w:p w14:paraId="08644EEA" w14:textId="77777777" w:rsidR="00411CE5" w:rsidRDefault="00411CE5" w:rsidP="00816DCB">
            <w:pPr>
              <w:rPr>
                <w:rFonts w:ascii="Times New Roman" w:hAnsi="Times New Roman"/>
                <w:sz w:val="24"/>
                <w:szCs w:val="24"/>
              </w:rPr>
            </w:pPr>
            <w:r>
              <w:rPr>
                <w:rFonts w:ascii="Times New Roman" w:hAnsi="Times New Roman"/>
                <w:sz w:val="24"/>
                <w:szCs w:val="24"/>
              </w:rPr>
              <w:t>1.</w:t>
            </w:r>
            <w:r w:rsidRPr="000143EC">
              <w:rPr>
                <w:rFonts w:ascii="Times New Roman" w:eastAsia="Arial Unicode MS" w:hAnsi="Times New Roman" w:cs="Arial Unicode MS"/>
                <w:color w:val="000000"/>
                <w:sz w:val="24"/>
                <w:szCs w:val="24"/>
                <w:u w:color="000000"/>
                <w:bdr w:val="nil"/>
                <w:lang w:eastAsia="ru-RU"/>
              </w:rPr>
              <w:t xml:space="preserve"> </w:t>
            </w:r>
            <w:r w:rsidRPr="000143EC">
              <w:rPr>
                <w:rFonts w:ascii="Times New Roman" w:hAnsi="Times New Roman"/>
                <w:sz w:val="24"/>
                <w:szCs w:val="24"/>
              </w:rPr>
              <w:t>свободно выражать свои мысли, адекватно используя разнообразные языковые средства с целью выделения релевантной информации</w:t>
            </w:r>
          </w:p>
        </w:tc>
      </w:tr>
      <w:tr w:rsidR="00411CE5" w14:paraId="26691E4F" w14:textId="77777777" w:rsidTr="005D76C3">
        <w:tc>
          <w:tcPr>
            <w:tcW w:w="1541" w:type="dxa"/>
          </w:tcPr>
          <w:p w14:paraId="672B4CC3" w14:textId="77777777" w:rsidR="00411CE5" w:rsidRDefault="00411CE5" w:rsidP="00600C98">
            <w:pPr>
              <w:rPr>
                <w:rFonts w:ascii="Times New Roman" w:hAnsi="Times New Roman"/>
                <w:sz w:val="24"/>
                <w:szCs w:val="24"/>
              </w:rPr>
            </w:pPr>
            <w:r>
              <w:rPr>
                <w:rFonts w:ascii="Times New Roman" w:hAnsi="Times New Roman"/>
                <w:sz w:val="24"/>
                <w:szCs w:val="24"/>
              </w:rPr>
              <w:t>ОПК-6</w:t>
            </w:r>
          </w:p>
        </w:tc>
        <w:tc>
          <w:tcPr>
            <w:tcW w:w="2460" w:type="dxa"/>
          </w:tcPr>
          <w:p w14:paraId="032CC72F" w14:textId="77777777" w:rsidR="00411CE5" w:rsidRDefault="00411CE5" w:rsidP="00816DCB">
            <w:pPr>
              <w:rPr>
                <w:rFonts w:ascii="Times New Roman" w:hAnsi="Times New Roman"/>
                <w:sz w:val="24"/>
                <w:szCs w:val="24"/>
              </w:rPr>
            </w:pPr>
            <w:r>
              <w:rPr>
                <w:rFonts w:ascii="Times New Roman" w:hAnsi="Times New Roman"/>
                <w:sz w:val="24"/>
                <w:szCs w:val="24"/>
              </w:rPr>
              <w:t>1.</w:t>
            </w:r>
            <w:r w:rsidRPr="000143EC">
              <w:rPr>
                <w:rFonts w:ascii="Times New Roman" w:eastAsia="Arial Unicode MS" w:hAnsi="Times New Roman" w:cs="Arial Unicode MS"/>
                <w:color w:val="000000"/>
                <w:sz w:val="24"/>
                <w:szCs w:val="24"/>
                <w:u w:color="000000"/>
                <w:bdr w:val="nil"/>
                <w:lang w:eastAsia="ru-RU"/>
              </w:rPr>
              <w:t xml:space="preserve"> </w:t>
            </w:r>
            <w:r w:rsidRPr="000143EC">
              <w:rPr>
                <w:rFonts w:ascii="Times New Roman" w:hAnsi="Times New Roman"/>
                <w:sz w:val="24"/>
                <w:szCs w:val="24"/>
              </w:rPr>
              <w:t xml:space="preserve">языковые единицы разных уровней текста и их роль и значение в тексте; - особенности лингвистического анализа текстов </w:t>
            </w:r>
            <w:r w:rsidRPr="000143EC">
              <w:rPr>
                <w:rFonts w:ascii="Times New Roman" w:hAnsi="Times New Roman"/>
                <w:sz w:val="24"/>
                <w:szCs w:val="24"/>
              </w:rPr>
              <w:lastRenderedPageBreak/>
              <w:t>различных стилей и жанров</w:t>
            </w:r>
          </w:p>
        </w:tc>
        <w:tc>
          <w:tcPr>
            <w:tcW w:w="2672" w:type="dxa"/>
          </w:tcPr>
          <w:p w14:paraId="67E21097" w14:textId="77777777" w:rsidR="00411CE5" w:rsidRDefault="00411CE5" w:rsidP="00816DCB">
            <w:pPr>
              <w:rPr>
                <w:rFonts w:ascii="Times New Roman" w:hAnsi="Times New Roman"/>
                <w:sz w:val="24"/>
                <w:szCs w:val="24"/>
              </w:rPr>
            </w:pPr>
            <w:r>
              <w:rPr>
                <w:rFonts w:ascii="Times New Roman" w:hAnsi="Times New Roman"/>
                <w:sz w:val="24"/>
                <w:szCs w:val="24"/>
              </w:rPr>
              <w:lastRenderedPageBreak/>
              <w:t>1.</w:t>
            </w:r>
            <w:r w:rsidRPr="000143EC">
              <w:rPr>
                <w:rFonts w:ascii="Times New Roman" w:eastAsia="Arial Unicode MS" w:hAnsi="Times New Roman" w:cs="Arial Unicode MS"/>
                <w:color w:val="000000"/>
                <w:sz w:val="24"/>
                <w:szCs w:val="24"/>
                <w:u w:color="000000"/>
                <w:bdr w:val="nil"/>
                <w:lang w:eastAsia="ru-RU"/>
              </w:rPr>
              <w:t xml:space="preserve"> </w:t>
            </w:r>
            <w:r w:rsidRPr="000143EC">
              <w:rPr>
                <w:rFonts w:ascii="Times New Roman" w:hAnsi="Times New Roman"/>
                <w:sz w:val="24"/>
                <w:szCs w:val="24"/>
              </w:rPr>
              <w:t>навыками изложения основных требований к комплексному лингвистическому анализу художественного текста</w:t>
            </w:r>
          </w:p>
        </w:tc>
        <w:tc>
          <w:tcPr>
            <w:tcW w:w="2672" w:type="dxa"/>
          </w:tcPr>
          <w:p w14:paraId="66A36BBD" w14:textId="77777777" w:rsidR="00411CE5" w:rsidRDefault="00411CE5" w:rsidP="00816DCB">
            <w:pPr>
              <w:rPr>
                <w:rFonts w:ascii="Times New Roman" w:hAnsi="Times New Roman"/>
                <w:sz w:val="24"/>
                <w:szCs w:val="24"/>
              </w:rPr>
            </w:pPr>
            <w:r>
              <w:rPr>
                <w:rFonts w:ascii="Times New Roman" w:hAnsi="Times New Roman"/>
                <w:sz w:val="24"/>
                <w:szCs w:val="24"/>
              </w:rPr>
              <w:t>1.</w:t>
            </w:r>
            <w:r w:rsidRPr="000143EC">
              <w:rPr>
                <w:rFonts w:ascii="Times New Roman" w:eastAsia="Arial Unicode MS" w:hAnsi="Times New Roman" w:cs="Arial Unicode MS"/>
                <w:color w:val="000000"/>
                <w:sz w:val="24"/>
                <w:szCs w:val="24"/>
                <w:u w:color="000000"/>
                <w:bdr w:val="nil"/>
                <w:lang w:eastAsia="ru-RU"/>
              </w:rPr>
              <w:t xml:space="preserve"> </w:t>
            </w:r>
            <w:r w:rsidRPr="000143EC">
              <w:rPr>
                <w:rFonts w:ascii="Times New Roman" w:hAnsi="Times New Roman"/>
                <w:sz w:val="24"/>
                <w:szCs w:val="24"/>
              </w:rPr>
              <w:t>практически владеть основами анализа и интерпретации текста</w:t>
            </w:r>
          </w:p>
        </w:tc>
      </w:tr>
      <w:tr w:rsidR="00411CE5" w14:paraId="6C458E96" w14:textId="77777777" w:rsidTr="005D76C3">
        <w:tc>
          <w:tcPr>
            <w:tcW w:w="1541" w:type="dxa"/>
          </w:tcPr>
          <w:p w14:paraId="29BC7EB6" w14:textId="77777777" w:rsidR="00411CE5" w:rsidRDefault="00411CE5" w:rsidP="00600C98">
            <w:pPr>
              <w:rPr>
                <w:rFonts w:ascii="Times New Roman" w:hAnsi="Times New Roman"/>
                <w:sz w:val="24"/>
                <w:szCs w:val="24"/>
              </w:rPr>
            </w:pPr>
            <w:r>
              <w:rPr>
                <w:rFonts w:ascii="Times New Roman" w:hAnsi="Times New Roman"/>
                <w:sz w:val="24"/>
                <w:szCs w:val="24"/>
              </w:rPr>
              <w:lastRenderedPageBreak/>
              <w:t>ОПК-7</w:t>
            </w:r>
          </w:p>
        </w:tc>
        <w:tc>
          <w:tcPr>
            <w:tcW w:w="2460" w:type="dxa"/>
          </w:tcPr>
          <w:p w14:paraId="3F55E6EE" w14:textId="77777777" w:rsidR="00411CE5" w:rsidRPr="000143EC" w:rsidRDefault="00411CE5" w:rsidP="000143EC">
            <w:pPr>
              <w:rPr>
                <w:rFonts w:ascii="Times New Roman" w:hAnsi="Times New Roman"/>
                <w:sz w:val="24"/>
                <w:szCs w:val="24"/>
              </w:rPr>
            </w:pPr>
            <w:r>
              <w:rPr>
                <w:rFonts w:ascii="Times New Roman" w:hAnsi="Times New Roman"/>
                <w:sz w:val="24"/>
                <w:szCs w:val="24"/>
              </w:rPr>
              <w:t>1.</w:t>
            </w:r>
            <w:r w:rsidRPr="000143EC">
              <w:rPr>
                <w:rFonts w:ascii="Times New Roman" w:eastAsia="Arial Unicode MS" w:hAnsi="Times New Roman" w:cs="Arial Unicode MS"/>
                <w:color w:val="000000"/>
                <w:sz w:val="24"/>
                <w:szCs w:val="24"/>
                <w:u w:color="000000"/>
                <w:bdr w:val="nil"/>
                <w:lang w:eastAsia="ru-RU"/>
              </w:rPr>
              <w:t xml:space="preserve"> </w:t>
            </w:r>
            <w:r w:rsidRPr="000143EC">
              <w:rPr>
                <w:rFonts w:ascii="Times New Roman" w:hAnsi="Times New Roman"/>
                <w:sz w:val="24"/>
                <w:szCs w:val="24"/>
              </w:rPr>
              <w:t>специфические языковые и структурные особенности текстов принадлежащих к различным функциональным стилям языка</w:t>
            </w:r>
          </w:p>
          <w:p w14:paraId="5D8917FE" w14:textId="77777777" w:rsidR="00411CE5" w:rsidRDefault="00411CE5" w:rsidP="00816DCB">
            <w:pPr>
              <w:rPr>
                <w:rFonts w:ascii="Times New Roman" w:hAnsi="Times New Roman"/>
                <w:sz w:val="24"/>
                <w:szCs w:val="24"/>
              </w:rPr>
            </w:pPr>
          </w:p>
        </w:tc>
        <w:tc>
          <w:tcPr>
            <w:tcW w:w="2672" w:type="dxa"/>
          </w:tcPr>
          <w:p w14:paraId="6F6A5BD0" w14:textId="77777777" w:rsidR="00411CE5" w:rsidRDefault="00411CE5" w:rsidP="00816DCB">
            <w:pPr>
              <w:rPr>
                <w:rFonts w:ascii="Times New Roman" w:hAnsi="Times New Roman"/>
                <w:sz w:val="24"/>
                <w:szCs w:val="24"/>
              </w:rPr>
            </w:pPr>
            <w:r>
              <w:rPr>
                <w:rFonts w:ascii="Times New Roman" w:hAnsi="Times New Roman"/>
                <w:sz w:val="24"/>
                <w:szCs w:val="24"/>
              </w:rPr>
              <w:t>1.</w:t>
            </w:r>
            <w:r w:rsidRPr="000143EC">
              <w:rPr>
                <w:rFonts w:ascii="Times New Roman" w:eastAsia="Arial Unicode MS" w:hAnsi="Times New Roman" w:cs="Arial Unicode MS"/>
                <w:color w:val="000000"/>
                <w:sz w:val="24"/>
                <w:szCs w:val="24"/>
                <w:u w:color="000000"/>
                <w:bdr w:val="nil"/>
                <w:lang w:eastAsia="ru-RU"/>
              </w:rPr>
              <w:t xml:space="preserve"> </w:t>
            </w:r>
            <w:r w:rsidRPr="000143EC">
              <w:rPr>
                <w:rFonts w:ascii="Times New Roman" w:hAnsi="Times New Roman"/>
                <w:sz w:val="24"/>
                <w:szCs w:val="24"/>
              </w:rPr>
              <w:t>терминологическим аппаратом и методами исследования стилистических приемов и выразительных средств языка, основами стилистического анализа текста</w:t>
            </w:r>
          </w:p>
        </w:tc>
        <w:tc>
          <w:tcPr>
            <w:tcW w:w="2672" w:type="dxa"/>
          </w:tcPr>
          <w:p w14:paraId="5E513405" w14:textId="77777777" w:rsidR="00411CE5" w:rsidRDefault="00411CE5" w:rsidP="00816DCB">
            <w:pPr>
              <w:rPr>
                <w:rFonts w:ascii="Times New Roman" w:hAnsi="Times New Roman"/>
                <w:sz w:val="24"/>
                <w:szCs w:val="24"/>
              </w:rPr>
            </w:pPr>
            <w:r>
              <w:rPr>
                <w:rFonts w:ascii="Times New Roman" w:hAnsi="Times New Roman"/>
                <w:sz w:val="24"/>
                <w:szCs w:val="24"/>
              </w:rPr>
              <w:t>1.</w:t>
            </w:r>
            <w:r w:rsidRPr="000143EC">
              <w:rPr>
                <w:rFonts w:ascii="Times New Roman" w:eastAsia="Arial Unicode MS" w:hAnsi="Times New Roman" w:cs="Arial Unicode MS"/>
                <w:color w:val="000000"/>
                <w:sz w:val="24"/>
                <w:szCs w:val="24"/>
                <w:u w:color="000000"/>
                <w:bdr w:val="nil"/>
                <w:lang w:eastAsia="ru-RU"/>
              </w:rPr>
              <w:t xml:space="preserve"> </w:t>
            </w:r>
            <w:r w:rsidRPr="000143EC">
              <w:rPr>
                <w:rFonts w:ascii="Times New Roman" w:hAnsi="Times New Roman"/>
                <w:sz w:val="24"/>
                <w:szCs w:val="24"/>
              </w:rPr>
              <w:t>применять принципы анализа и интерпретации речевых произведений и текстов разной функционально-стилевой и жанровой принадлежности</w:t>
            </w:r>
          </w:p>
        </w:tc>
      </w:tr>
      <w:tr w:rsidR="00411CE5" w14:paraId="1C6FBA65" w14:textId="77777777" w:rsidTr="005D76C3">
        <w:tc>
          <w:tcPr>
            <w:tcW w:w="1541" w:type="dxa"/>
          </w:tcPr>
          <w:p w14:paraId="437C0A7A" w14:textId="77777777" w:rsidR="00411CE5" w:rsidRDefault="00411CE5" w:rsidP="00600C98">
            <w:pPr>
              <w:rPr>
                <w:rFonts w:ascii="Times New Roman" w:hAnsi="Times New Roman"/>
                <w:sz w:val="24"/>
                <w:szCs w:val="24"/>
              </w:rPr>
            </w:pPr>
            <w:r>
              <w:rPr>
                <w:rFonts w:ascii="Times New Roman" w:hAnsi="Times New Roman"/>
                <w:sz w:val="24"/>
                <w:szCs w:val="24"/>
              </w:rPr>
              <w:t>ОПК-8</w:t>
            </w:r>
          </w:p>
        </w:tc>
        <w:tc>
          <w:tcPr>
            <w:tcW w:w="2460" w:type="dxa"/>
          </w:tcPr>
          <w:p w14:paraId="08AAB913" w14:textId="77777777" w:rsidR="00411CE5" w:rsidRDefault="00411CE5" w:rsidP="00816DCB">
            <w:pPr>
              <w:rPr>
                <w:rFonts w:ascii="Times New Roman" w:hAnsi="Times New Roman"/>
                <w:sz w:val="24"/>
                <w:szCs w:val="24"/>
              </w:rPr>
            </w:pPr>
            <w:r>
              <w:rPr>
                <w:rFonts w:ascii="Times New Roman" w:hAnsi="Times New Roman"/>
                <w:sz w:val="24"/>
                <w:szCs w:val="24"/>
              </w:rPr>
              <w:t>1.</w:t>
            </w:r>
            <w:r w:rsidRPr="000143EC">
              <w:rPr>
                <w:rFonts w:ascii="Times New Roman" w:eastAsia="Arial Unicode MS" w:hAnsi="Times New Roman" w:cs="Arial Unicode MS"/>
                <w:color w:val="000000"/>
                <w:sz w:val="24"/>
                <w:szCs w:val="24"/>
                <w:u w:color="000000"/>
                <w:bdr w:val="nil"/>
                <w:lang w:eastAsia="ru-RU"/>
              </w:rPr>
              <w:t xml:space="preserve"> </w:t>
            </w:r>
            <w:r w:rsidRPr="000143EC">
              <w:rPr>
                <w:rFonts w:ascii="Times New Roman" w:hAnsi="Times New Roman"/>
                <w:sz w:val="24"/>
                <w:szCs w:val="24"/>
              </w:rPr>
              <w:t>языковые нормы культуры речевого общения</w:t>
            </w:r>
          </w:p>
        </w:tc>
        <w:tc>
          <w:tcPr>
            <w:tcW w:w="2672" w:type="dxa"/>
          </w:tcPr>
          <w:p w14:paraId="188ABDB6" w14:textId="77777777" w:rsidR="00411CE5" w:rsidRDefault="00411CE5" w:rsidP="00816DCB">
            <w:pPr>
              <w:rPr>
                <w:rFonts w:ascii="Times New Roman" w:hAnsi="Times New Roman"/>
                <w:sz w:val="24"/>
                <w:szCs w:val="24"/>
              </w:rPr>
            </w:pPr>
            <w:r>
              <w:rPr>
                <w:rFonts w:ascii="Times New Roman" w:hAnsi="Times New Roman"/>
                <w:sz w:val="24"/>
                <w:szCs w:val="24"/>
              </w:rPr>
              <w:t>1.</w:t>
            </w:r>
            <w:r w:rsidRPr="000143EC">
              <w:rPr>
                <w:rFonts w:ascii="Times New Roman" w:eastAsia="Arial Unicode MS" w:hAnsi="Times New Roman" w:cs="Arial Unicode MS"/>
                <w:color w:val="000000"/>
                <w:sz w:val="24"/>
                <w:szCs w:val="24"/>
                <w:u w:color="000000"/>
                <w:bdr w:val="nil"/>
                <w:lang w:eastAsia="ru-RU"/>
              </w:rPr>
              <w:t xml:space="preserve"> </w:t>
            </w:r>
            <w:r w:rsidRPr="000143EC">
              <w:rPr>
                <w:rFonts w:ascii="Times New Roman" w:hAnsi="Times New Roman"/>
                <w:sz w:val="24"/>
                <w:szCs w:val="24"/>
              </w:rPr>
              <w:t>навыками и умениями всех видов речевой деятельности</w:t>
            </w:r>
          </w:p>
        </w:tc>
        <w:tc>
          <w:tcPr>
            <w:tcW w:w="2672" w:type="dxa"/>
          </w:tcPr>
          <w:p w14:paraId="1D9C9E40" w14:textId="77777777" w:rsidR="00411CE5" w:rsidRDefault="00411CE5" w:rsidP="00816DCB">
            <w:pPr>
              <w:rPr>
                <w:rFonts w:ascii="Times New Roman" w:hAnsi="Times New Roman"/>
                <w:sz w:val="24"/>
                <w:szCs w:val="24"/>
              </w:rPr>
            </w:pPr>
            <w:r>
              <w:rPr>
                <w:rFonts w:ascii="Times New Roman" w:hAnsi="Times New Roman"/>
                <w:sz w:val="24"/>
                <w:szCs w:val="24"/>
              </w:rPr>
              <w:t>1.</w:t>
            </w:r>
            <w:r w:rsidRPr="000143EC">
              <w:rPr>
                <w:rFonts w:ascii="Times New Roman" w:eastAsia="Arial Unicode MS" w:hAnsi="Times New Roman" w:cs="Arial Unicode MS"/>
                <w:color w:val="000000"/>
                <w:sz w:val="24"/>
                <w:szCs w:val="24"/>
                <w:u w:color="000000"/>
                <w:bdr w:val="nil"/>
                <w:lang w:eastAsia="ru-RU"/>
              </w:rPr>
              <w:t xml:space="preserve"> </w:t>
            </w:r>
            <w:r w:rsidRPr="000143EC">
              <w:rPr>
                <w:rFonts w:ascii="Times New Roman" w:hAnsi="Times New Roman"/>
                <w:sz w:val="24"/>
                <w:szCs w:val="24"/>
              </w:rPr>
              <w:t>отбирать языковые средства, адекватные коммуникативной ситуации; планировать и проводить учебные занятия по иностранному языку с учетом специфики тем и разделов программы</w:t>
            </w:r>
          </w:p>
        </w:tc>
      </w:tr>
      <w:tr w:rsidR="00411CE5" w14:paraId="0A7EE022" w14:textId="77777777" w:rsidTr="005D76C3">
        <w:tc>
          <w:tcPr>
            <w:tcW w:w="1541" w:type="dxa"/>
          </w:tcPr>
          <w:p w14:paraId="054E7090" w14:textId="77777777" w:rsidR="00411CE5" w:rsidRDefault="00411CE5" w:rsidP="00600C98">
            <w:pPr>
              <w:rPr>
                <w:rFonts w:ascii="Times New Roman" w:hAnsi="Times New Roman"/>
                <w:sz w:val="24"/>
                <w:szCs w:val="24"/>
              </w:rPr>
            </w:pPr>
            <w:r>
              <w:rPr>
                <w:rFonts w:ascii="Times New Roman" w:hAnsi="Times New Roman"/>
                <w:sz w:val="24"/>
                <w:szCs w:val="24"/>
              </w:rPr>
              <w:t>ОПК-9</w:t>
            </w:r>
          </w:p>
        </w:tc>
        <w:tc>
          <w:tcPr>
            <w:tcW w:w="2460" w:type="dxa"/>
          </w:tcPr>
          <w:p w14:paraId="2D40FCCF" w14:textId="77777777" w:rsidR="00411CE5" w:rsidRDefault="00411CE5" w:rsidP="00816DCB">
            <w:pPr>
              <w:rPr>
                <w:rFonts w:ascii="Times New Roman" w:hAnsi="Times New Roman"/>
                <w:sz w:val="24"/>
                <w:szCs w:val="24"/>
              </w:rPr>
            </w:pPr>
            <w:r>
              <w:rPr>
                <w:rFonts w:ascii="Times New Roman" w:hAnsi="Times New Roman"/>
                <w:sz w:val="24"/>
                <w:szCs w:val="24"/>
              </w:rPr>
              <w:t>1.</w:t>
            </w:r>
            <w:r w:rsidRPr="000143EC">
              <w:rPr>
                <w:rFonts w:ascii="Times New Roman" w:eastAsia="Arial Unicode MS" w:hAnsi="Times New Roman" w:cs="Arial Unicode MS"/>
                <w:color w:val="000000"/>
                <w:sz w:val="24"/>
                <w:szCs w:val="24"/>
                <w:u w:color="000000"/>
                <w:bdr w:val="nil"/>
                <w:lang w:eastAsia="ru-RU"/>
              </w:rPr>
              <w:t xml:space="preserve"> </w:t>
            </w:r>
            <w:r w:rsidRPr="000143EC">
              <w:rPr>
                <w:rFonts w:ascii="Times New Roman" w:hAnsi="Times New Roman"/>
                <w:sz w:val="24"/>
                <w:szCs w:val="24"/>
              </w:rPr>
              <w:t>этические и нравственные нормы поведения, принятые в инокультурном социуме, модели социальных ситуаций, типичных сценариев взаимодействия, этикетные формулы в устной и письменной коммуникации</w:t>
            </w:r>
          </w:p>
        </w:tc>
        <w:tc>
          <w:tcPr>
            <w:tcW w:w="2672" w:type="dxa"/>
          </w:tcPr>
          <w:p w14:paraId="312F6964" w14:textId="77777777" w:rsidR="00411CE5" w:rsidRDefault="00411CE5" w:rsidP="00816DCB">
            <w:pPr>
              <w:rPr>
                <w:rFonts w:ascii="Times New Roman" w:hAnsi="Times New Roman"/>
                <w:sz w:val="24"/>
                <w:szCs w:val="24"/>
              </w:rPr>
            </w:pPr>
            <w:r>
              <w:rPr>
                <w:rFonts w:ascii="Times New Roman" w:hAnsi="Times New Roman"/>
                <w:sz w:val="24"/>
                <w:szCs w:val="24"/>
              </w:rPr>
              <w:t>1.</w:t>
            </w:r>
            <w:r w:rsidRPr="000143EC">
              <w:rPr>
                <w:rFonts w:ascii="Times New Roman" w:eastAsia="Arial Unicode MS" w:hAnsi="Times New Roman" w:cs="Arial Unicode MS"/>
                <w:color w:val="000000"/>
                <w:sz w:val="24"/>
                <w:szCs w:val="24"/>
                <w:u w:color="000000"/>
                <w:bdr w:val="nil"/>
                <w:lang w:eastAsia="ru-RU"/>
              </w:rPr>
              <w:t xml:space="preserve"> </w:t>
            </w:r>
            <w:r w:rsidRPr="000143EC">
              <w:rPr>
                <w:rFonts w:ascii="Times New Roman" w:hAnsi="Times New Roman"/>
                <w:sz w:val="24"/>
                <w:szCs w:val="24"/>
              </w:rPr>
              <w:t>системой представлений о связи языка, истории и культуры народа, о функционировании и месте культуры в обществе, национально-культурной специфике стран изучаемого языка и своей страны</w:t>
            </w:r>
          </w:p>
        </w:tc>
        <w:tc>
          <w:tcPr>
            <w:tcW w:w="2672" w:type="dxa"/>
          </w:tcPr>
          <w:p w14:paraId="02EAF327" w14:textId="77777777" w:rsidR="00411CE5" w:rsidRDefault="00411CE5" w:rsidP="00816DCB">
            <w:pPr>
              <w:rPr>
                <w:rFonts w:ascii="Times New Roman" w:hAnsi="Times New Roman"/>
                <w:sz w:val="24"/>
                <w:szCs w:val="24"/>
              </w:rPr>
            </w:pPr>
            <w:r>
              <w:rPr>
                <w:rFonts w:ascii="Times New Roman" w:hAnsi="Times New Roman"/>
                <w:sz w:val="24"/>
                <w:szCs w:val="24"/>
              </w:rPr>
              <w:t>1.</w:t>
            </w:r>
            <w:r w:rsidRPr="000143EC">
              <w:rPr>
                <w:rFonts w:ascii="Times New Roman" w:eastAsia="Arial Unicode MS" w:hAnsi="Times New Roman" w:cs="Arial Unicode MS"/>
                <w:color w:val="000000"/>
                <w:sz w:val="24"/>
                <w:szCs w:val="24"/>
                <w:u w:color="000000"/>
                <w:bdr w:val="nil"/>
                <w:lang w:eastAsia="ru-RU"/>
              </w:rPr>
              <w:t xml:space="preserve"> </w:t>
            </w:r>
            <w:r w:rsidRPr="000143EC">
              <w:rPr>
                <w:rFonts w:ascii="Times New Roman" w:hAnsi="Times New Roman"/>
                <w:sz w:val="24"/>
                <w:szCs w:val="24"/>
              </w:rPr>
              <w:t>преодолевать влияние стереотипов и осуществлять межкультурный диалог в общей и профессиональной сферах общения</w:t>
            </w:r>
          </w:p>
        </w:tc>
      </w:tr>
      <w:tr w:rsidR="00411CE5" w14:paraId="2B436B6F" w14:textId="77777777" w:rsidTr="005D76C3">
        <w:tc>
          <w:tcPr>
            <w:tcW w:w="1541" w:type="dxa"/>
          </w:tcPr>
          <w:p w14:paraId="40693E56" w14:textId="77777777" w:rsidR="00411CE5" w:rsidRDefault="00411CE5" w:rsidP="00600C98">
            <w:pPr>
              <w:rPr>
                <w:rFonts w:ascii="Times New Roman" w:hAnsi="Times New Roman"/>
                <w:sz w:val="24"/>
                <w:szCs w:val="24"/>
              </w:rPr>
            </w:pPr>
            <w:r>
              <w:rPr>
                <w:rFonts w:ascii="Times New Roman" w:hAnsi="Times New Roman"/>
                <w:sz w:val="24"/>
                <w:szCs w:val="24"/>
              </w:rPr>
              <w:t>ОПК-10</w:t>
            </w:r>
          </w:p>
        </w:tc>
        <w:tc>
          <w:tcPr>
            <w:tcW w:w="2460" w:type="dxa"/>
          </w:tcPr>
          <w:p w14:paraId="20894CBD" w14:textId="77777777" w:rsidR="00411CE5" w:rsidRDefault="00411CE5" w:rsidP="00816DCB">
            <w:pPr>
              <w:rPr>
                <w:rFonts w:ascii="Times New Roman" w:hAnsi="Times New Roman"/>
                <w:sz w:val="24"/>
                <w:szCs w:val="24"/>
              </w:rPr>
            </w:pPr>
            <w:r>
              <w:rPr>
                <w:rFonts w:ascii="Times New Roman" w:hAnsi="Times New Roman"/>
                <w:sz w:val="24"/>
                <w:szCs w:val="24"/>
              </w:rPr>
              <w:t>1.</w:t>
            </w:r>
            <w:r w:rsidRPr="000143EC">
              <w:rPr>
                <w:rFonts w:ascii="Times New Roman" w:eastAsia="Arial Unicode MS" w:hAnsi="Times New Roman" w:cs="Arial Unicode MS"/>
                <w:color w:val="000000"/>
                <w:sz w:val="24"/>
                <w:szCs w:val="24"/>
                <w:u w:color="000000"/>
                <w:bdr w:val="nil"/>
                <w:lang w:eastAsia="ru-RU"/>
              </w:rPr>
              <w:t xml:space="preserve"> </w:t>
            </w:r>
            <w:r w:rsidRPr="000143EC">
              <w:rPr>
                <w:rFonts w:ascii="Times New Roman" w:hAnsi="Times New Roman"/>
                <w:sz w:val="24"/>
                <w:szCs w:val="24"/>
              </w:rPr>
              <w:t>этические и нравственные нормы поведения, принятые в инокультурном социуме, модели социальных ситуаций, типичных сценариев взаимодействия, этикетные формулы в устной и письменной коммуникации</w:t>
            </w:r>
          </w:p>
        </w:tc>
        <w:tc>
          <w:tcPr>
            <w:tcW w:w="2672" w:type="dxa"/>
          </w:tcPr>
          <w:p w14:paraId="4E51C19B" w14:textId="77777777" w:rsidR="00411CE5" w:rsidRDefault="00411CE5" w:rsidP="00816DCB">
            <w:pPr>
              <w:rPr>
                <w:rFonts w:ascii="Times New Roman" w:hAnsi="Times New Roman"/>
                <w:sz w:val="24"/>
                <w:szCs w:val="24"/>
              </w:rPr>
            </w:pPr>
            <w:r>
              <w:rPr>
                <w:rFonts w:ascii="Times New Roman" w:hAnsi="Times New Roman"/>
                <w:sz w:val="24"/>
                <w:szCs w:val="24"/>
              </w:rPr>
              <w:t>1.</w:t>
            </w:r>
            <w:r w:rsidRPr="000143EC">
              <w:rPr>
                <w:rFonts w:ascii="Times New Roman" w:eastAsia="Arial Unicode MS" w:hAnsi="Times New Roman" w:cs="Arial Unicode MS"/>
                <w:color w:val="000000"/>
                <w:sz w:val="24"/>
                <w:szCs w:val="24"/>
                <w:u w:color="000000"/>
                <w:bdr w:val="nil"/>
                <w:lang w:eastAsia="ru-RU"/>
              </w:rPr>
              <w:t xml:space="preserve"> </w:t>
            </w:r>
            <w:r w:rsidRPr="000143EC">
              <w:rPr>
                <w:rFonts w:ascii="Times New Roman" w:hAnsi="Times New Roman"/>
                <w:sz w:val="24"/>
                <w:szCs w:val="24"/>
              </w:rPr>
              <w:t>системой изучаемых иностранных языков и принципами ее функционирования применительно к различным сферам речевой коммуникации, понимает особенности межличностной и массовой коммуникации, речевого воздействия</w:t>
            </w:r>
          </w:p>
        </w:tc>
        <w:tc>
          <w:tcPr>
            <w:tcW w:w="2672" w:type="dxa"/>
          </w:tcPr>
          <w:p w14:paraId="317D3412" w14:textId="77777777" w:rsidR="00411CE5" w:rsidRDefault="00411CE5" w:rsidP="00816DCB">
            <w:pPr>
              <w:rPr>
                <w:rFonts w:ascii="Times New Roman" w:hAnsi="Times New Roman"/>
                <w:sz w:val="24"/>
                <w:szCs w:val="24"/>
              </w:rPr>
            </w:pPr>
            <w:r>
              <w:rPr>
                <w:rFonts w:ascii="Times New Roman" w:hAnsi="Times New Roman"/>
                <w:sz w:val="24"/>
                <w:szCs w:val="24"/>
              </w:rPr>
              <w:t>1.</w:t>
            </w:r>
            <w:r w:rsidRPr="000143EC">
              <w:rPr>
                <w:rFonts w:ascii="Times New Roman" w:eastAsia="Arial Unicode MS" w:hAnsi="Times New Roman" w:cs="Arial Unicode MS"/>
                <w:color w:val="000000"/>
                <w:sz w:val="24"/>
                <w:szCs w:val="24"/>
                <w:u w:color="000000"/>
                <w:bdr w:val="nil"/>
                <w:lang w:eastAsia="ru-RU"/>
              </w:rPr>
              <w:t xml:space="preserve"> </w:t>
            </w:r>
            <w:r w:rsidRPr="000143EC">
              <w:rPr>
                <w:rFonts w:ascii="Times New Roman" w:hAnsi="Times New Roman"/>
                <w:sz w:val="24"/>
                <w:szCs w:val="24"/>
              </w:rPr>
              <w:t>выражать свои мысли, адекватно используя разнообразные языковые средства с целью выделения релевантной информации</w:t>
            </w:r>
          </w:p>
        </w:tc>
      </w:tr>
      <w:tr w:rsidR="00411CE5" w14:paraId="49E2FAFB" w14:textId="77777777" w:rsidTr="005D76C3">
        <w:tc>
          <w:tcPr>
            <w:tcW w:w="1541" w:type="dxa"/>
          </w:tcPr>
          <w:p w14:paraId="547D5372" w14:textId="77777777" w:rsidR="00411CE5" w:rsidRDefault="00411CE5" w:rsidP="00600C98">
            <w:pPr>
              <w:rPr>
                <w:rFonts w:ascii="Times New Roman" w:hAnsi="Times New Roman"/>
                <w:sz w:val="24"/>
                <w:szCs w:val="24"/>
              </w:rPr>
            </w:pPr>
            <w:r>
              <w:rPr>
                <w:rFonts w:ascii="Times New Roman" w:hAnsi="Times New Roman"/>
                <w:sz w:val="24"/>
                <w:szCs w:val="24"/>
              </w:rPr>
              <w:t>ОПК-11</w:t>
            </w:r>
          </w:p>
        </w:tc>
        <w:tc>
          <w:tcPr>
            <w:tcW w:w="2460" w:type="dxa"/>
          </w:tcPr>
          <w:p w14:paraId="66F71940" w14:textId="77777777" w:rsidR="00411CE5" w:rsidRDefault="00411CE5" w:rsidP="00816DCB">
            <w:pPr>
              <w:rPr>
                <w:rFonts w:ascii="Times New Roman" w:hAnsi="Times New Roman"/>
                <w:sz w:val="24"/>
                <w:szCs w:val="24"/>
              </w:rPr>
            </w:pPr>
            <w:r>
              <w:rPr>
                <w:rFonts w:ascii="Times New Roman" w:hAnsi="Times New Roman"/>
                <w:sz w:val="24"/>
                <w:szCs w:val="24"/>
              </w:rPr>
              <w:t>1.</w:t>
            </w:r>
            <w:r w:rsidRPr="000143EC">
              <w:rPr>
                <w:rFonts w:ascii="Times New Roman" w:eastAsia="Arial Unicode MS" w:hAnsi="Times New Roman" w:cs="Arial Unicode MS"/>
                <w:color w:val="000000"/>
                <w:sz w:val="24"/>
                <w:szCs w:val="24"/>
                <w:u w:color="000000"/>
                <w:bdr w:val="nil"/>
                <w:lang w:eastAsia="ru-RU"/>
              </w:rPr>
              <w:t xml:space="preserve"> </w:t>
            </w:r>
            <w:r w:rsidRPr="000143EC">
              <w:rPr>
                <w:rFonts w:ascii="Times New Roman" w:hAnsi="Times New Roman"/>
                <w:sz w:val="24"/>
                <w:szCs w:val="24"/>
              </w:rPr>
              <w:t xml:space="preserve">возможности практического решения поставленных задач профессиональной сферы лингвиста; современные </w:t>
            </w:r>
            <w:r w:rsidRPr="000143EC">
              <w:rPr>
                <w:rFonts w:ascii="Times New Roman" w:hAnsi="Times New Roman"/>
                <w:sz w:val="24"/>
                <w:szCs w:val="24"/>
              </w:rPr>
              <w:lastRenderedPageBreak/>
              <w:t>тенденции в области внедрения информационных технологий в лингвистику</w:t>
            </w:r>
          </w:p>
        </w:tc>
        <w:tc>
          <w:tcPr>
            <w:tcW w:w="2672" w:type="dxa"/>
          </w:tcPr>
          <w:p w14:paraId="3090881D" w14:textId="77777777" w:rsidR="00411CE5" w:rsidRDefault="00411CE5" w:rsidP="00816DCB">
            <w:pPr>
              <w:rPr>
                <w:rFonts w:ascii="Times New Roman" w:hAnsi="Times New Roman"/>
                <w:sz w:val="24"/>
                <w:szCs w:val="24"/>
              </w:rPr>
            </w:pPr>
            <w:r>
              <w:rPr>
                <w:rFonts w:ascii="Times New Roman" w:hAnsi="Times New Roman"/>
                <w:sz w:val="24"/>
                <w:szCs w:val="24"/>
              </w:rPr>
              <w:lastRenderedPageBreak/>
              <w:t>1.</w:t>
            </w:r>
            <w:r w:rsidRPr="000143EC">
              <w:rPr>
                <w:rFonts w:ascii="Times New Roman" w:eastAsia="Arial Unicode MS" w:hAnsi="Times New Roman" w:cs="Arial Unicode MS"/>
                <w:color w:val="000000"/>
                <w:sz w:val="24"/>
                <w:szCs w:val="24"/>
                <w:u w:color="000000"/>
                <w:bdr w:val="nil"/>
                <w:lang w:eastAsia="ru-RU"/>
              </w:rPr>
              <w:t xml:space="preserve"> </w:t>
            </w:r>
            <w:r w:rsidRPr="000143EC">
              <w:rPr>
                <w:rFonts w:ascii="Times New Roman" w:hAnsi="Times New Roman"/>
                <w:sz w:val="24"/>
                <w:szCs w:val="24"/>
              </w:rPr>
              <w:t xml:space="preserve">работы с поисковыми системами, корпусами текстов, машинными переводчиками, электронными словарями, </w:t>
            </w:r>
            <w:r w:rsidRPr="000143EC">
              <w:rPr>
                <w:rFonts w:ascii="Times New Roman" w:hAnsi="Times New Roman"/>
                <w:sz w:val="24"/>
                <w:szCs w:val="24"/>
              </w:rPr>
              <w:lastRenderedPageBreak/>
              <w:t>программами реферирования и аннотирования</w:t>
            </w:r>
          </w:p>
        </w:tc>
        <w:tc>
          <w:tcPr>
            <w:tcW w:w="2672" w:type="dxa"/>
          </w:tcPr>
          <w:p w14:paraId="33C28E89" w14:textId="77777777" w:rsidR="00411CE5" w:rsidRDefault="00411CE5" w:rsidP="00816DCB">
            <w:pPr>
              <w:rPr>
                <w:rFonts w:ascii="Times New Roman" w:hAnsi="Times New Roman"/>
                <w:sz w:val="24"/>
                <w:szCs w:val="24"/>
              </w:rPr>
            </w:pPr>
            <w:r>
              <w:rPr>
                <w:rFonts w:ascii="Times New Roman" w:hAnsi="Times New Roman"/>
                <w:sz w:val="24"/>
                <w:szCs w:val="24"/>
              </w:rPr>
              <w:lastRenderedPageBreak/>
              <w:t>1.</w:t>
            </w:r>
            <w:r w:rsidRPr="000143EC">
              <w:rPr>
                <w:rFonts w:ascii="Times New Roman" w:eastAsia="Arial Unicode MS" w:hAnsi="Times New Roman" w:cs="Arial Unicode MS"/>
                <w:color w:val="000000"/>
                <w:sz w:val="24"/>
                <w:szCs w:val="24"/>
                <w:u w:color="000000"/>
                <w:bdr w:val="nil"/>
                <w:lang w:eastAsia="ru-RU"/>
              </w:rPr>
              <w:t xml:space="preserve"> </w:t>
            </w:r>
            <w:r w:rsidRPr="000143EC">
              <w:rPr>
                <w:rFonts w:ascii="Times New Roman" w:hAnsi="Times New Roman"/>
                <w:sz w:val="24"/>
                <w:szCs w:val="24"/>
              </w:rPr>
              <w:t>использовать инструментарий компьютерной лингвистики и лингвистические компьютерные программы</w:t>
            </w:r>
          </w:p>
        </w:tc>
      </w:tr>
      <w:tr w:rsidR="00411CE5" w14:paraId="14538338" w14:textId="77777777" w:rsidTr="005D76C3">
        <w:tc>
          <w:tcPr>
            <w:tcW w:w="1541" w:type="dxa"/>
          </w:tcPr>
          <w:p w14:paraId="23C34787" w14:textId="77777777" w:rsidR="00411CE5" w:rsidRDefault="00411CE5" w:rsidP="00600C98">
            <w:pPr>
              <w:rPr>
                <w:rFonts w:ascii="Times New Roman" w:hAnsi="Times New Roman"/>
                <w:sz w:val="24"/>
                <w:szCs w:val="24"/>
              </w:rPr>
            </w:pPr>
            <w:r>
              <w:rPr>
                <w:rFonts w:ascii="Times New Roman" w:hAnsi="Times New Roman"/>
                <w:sz w:val="24"/>
                <w:szCs w:val="24"/>
              </w:rPr>
              <w:lastRenderedPageBreak/>
              <w:t>ОПК-12</w:t>
            </w:r>
          </w:p>
        </w:tc>
        <w:tc>
          <w:tcPr>
            <w:tcW w:w="2460" w:type="dxa"/>
          </w:tcPr>
          <w:p w14:paraId="159BBF71" w14:textId="77777777" w:rsidR="00411CE5" w:rsidRDefault="00411CE5" w:rsidP="00816DCB">
            <w:pPr>
              <w:rPr>
                <w:rFonts w:ascii="Times New Roman" w:hAnsi="Times New Roman"/>
                <w:sz w:val="24"/>
                <w:szCs w:val="24"/>
              </w:rPr>
            </w:pPr>
            <w:r>
              <w:rPr>
                <w:rFonts w:ascii="Times New Roman" w:hAnsi="Times New Roman"/>
                <w:sz w:val="24"/>
                <w:szCs w:val="24"/>
              </w:rPr>
              <w:t>1.</w:t>
            </w:r>
            <w:r w:rsidRPr="000143EC">
              <w:rPr>
                <w:rFonts w:ascii="Times New Roman" w:eastAsia="Arial Unicode MS" w:hAnsi="Times New Roman" w:cs="Arial Unicode MS"/>
                <w:color w:val="000000"/>
                <w:sz w:val="24"/>
                <w:szCs w:val="24"/>
                <w:u w:color="000000"/>
                <w:bdr w:val="nil"/>
                <w:lang w:eastAsia="ru-RU"/>
              </w:rPr>
              <w:t xml:space="preserve"> </w:t>
            </w:r>
            <w:r w:rsidRPr="000143EC">
              <w:rPr>
                <w:rFonts w:ascii="Times New Roman" w:hAnsi="Times New Roman"/>
                <w:sz w:val="24"/>
                <w:szCs w:val="24"/>
              </w:rPr>
              <w:t>возможности практического решения поставленных задач профессиональной сферы лингвиста; современные тенденции в области внедрения информационных технологий в лингвистику</w:t>
            </w:r>
          </w:p>
        </w:tc>
        <w:tc>
          <w:tcPr>
            <w:tcW w:w="2672" w:type="dxa"/>
          </w:tcPr>
          <w:p w14:paraId="130C0AC6" w14:textId="77777777" w:rsidR="00411CE5" w:rsidRDefault="00411CE5" w:rsidP="00816DCB">
            <w:pPr>
              <w:rPr>
                <w:rFonts w:ascii="Times New Roman" w:hAnsi="Times New Roman"/>
                <w:sz w:val="24"/>
                <w:szCs w:val="24"/>
              </w:rPr>
            </w:pPr>
            <w:r>
              <w:rPr>
                <w:rFonts w:ascii="Times New Roman" w:hAnsi="Times New Roman"/>
                <w:sz w:val="24"/>
                <w:szCs w:val="24"/>
              </w:rPr>
              <w:t>1.</w:t>
            </w:r>
            <w:r w:rsidRPr="000143EC">
              <w:rPr>
                <w:rFonts w:ascii="Times New Roman" w:eastAsia="Arial Unicode MS" w:hAnsi="Times New Roman" w:cs="Arial Unicode MS"/>
                <w:color w:val="000000"/>
                <w:sz w:val="24"/>
                <w:szCs w:val="24"/>
                <w:u w:color="000000"/>
                <w:bdr w:val="nil"/>
                <w:lang w:eastAsia="ru-RU"/>
              </w:rPr>
              <w:t xml:space="preserve"> </w:t>
            </w:r>
            <w:r w:rsidRPr="000143EC">
              <w:rPr>
                <w:rFonts w:ascii="Times New Roman" w:hAnsi="Times New Roman"/>
                <w:sz w:val="24"/>
                <w:szCs w:val="24"/>
              </w:rPr>
              <w:t>поисковыми системами, корпусами текстов, машинными переводчиками, электронными словарями, программами реферирования и аннотирования</w:t>
            </w:r>
          </w:p>
        </w:tc>
        <w:tc>
          <w:tcPr>
            <w:tcW w:w="2672" w:type="dxa"/>
          </w:tcPr>
          <w:p w14:paraId="500614A9" w14:textId="77777777" w:rsidR="00411CE5" w:rsidRDefault="00411CE5" w:rsidP="00816DCB">
            <w:pPr>
              <w:rPr>
                <w:rFonts w:ascii="Times New Roman" w:hAnsi="Times New Roman"/>
                <w:sz w:val="24"/>
                <w:szCs w:val="24"/>
              </w:rPr>
            </w:pPr>
            <w:r>
              <w:rPr>
                <w:rFonts w:ascii="Times New Roman" w:hAnsi="Times New Roman"/>
                <w:sz w:val="24"/>
                <w:szCs w:val="24"/>
              </w:rPr>
              <w:t>1.</w:t>
            </w:r>
            <w:r w:rsidRPr="000143EC">
              <w:rPr>
                <w:rFonts w:ascii="Times New Roman" w:eastAsia="Arial Unicode MS" w:hAnsi="Times New Roman" w:cs="Arial Unicode MS"/>
                <w:color w:val="000000"/>
                <w:sz w:val="24"/>
                <w:szCs w:val="24"/>
                <w:u w:color="000000"/>
                <w:bdr w:val="nil"/>
                <w:lang w:eastAsia="ru-RU"/>
              </w:rPr>
              <w:t xml:space="preserve"> </w:t>
            </w:r>
            <w:r w:rsidRPr="000143EC">
              <w:rPr>
                <w:rFonts w:ascii="Times New Roman" w:hAnsi="Times New Roman"/>
                <w:sz w:val="24"/>
                <w:szCs w:val="24"/>
              </w:rPr>
              <w:t>использовать инструментарий компьютерной лингвистики и лингвистические компьютерные программы</w:t>
            </w:r>
          </w:p>
        </w:tc>
      </w:tr>
      <w:tr w:rsidR="00411CE5" w14:paraId="086A931A" w14:textId="77777777" w:rsidTr="005D76C3">
        <w:tc>
          <w:tcPr>
            <w:tcW w:w="1541" w:type="dxa"/>
          </w:tcPr>
          <w:p w14:paraId="62DDBD6E" w14:textId="77777777" w:rsidR="00411CE5" w:rsidRDefault="00411CE5" w:rsidP="00600C98">
            <w:pPr>
              <w:rPr>
                <w:rFonts w:ascii="Times New Roman" w:hAnsi="Times New Roman"/>
                <w:sz w:val="24"/>
                <w:szCs w:val="24"/>
              </w:rPr>
            </w:pPr>
            <w:r>
              <w:rPr>
                <w:rFonts w:ascii="Times New Roman" w:hAnsi="Times New Roman"/>
                <w:sz w:val="24"/>
                <w:szCs w:val="24"/>
              </w:rPr>
              <w:t>ОПК-13</w:t>
            </w:r>
          </w:p>
        </w:tc>
        <w:tc>
          <w:tcPr>
            <w:tcW w:w="2460" w:type="dxa"/>
          </w:tcPr>
          <w:p w14:paraId="6FB906BD" w14:textId="77777777" w:rsidR="00411CE5" w:rsidRDefault="00411CE5" w:rsidP="00816DCB">
            <w:pPr>
              <w:rPr>
                <w:rFonts w:ascii="Times New Roman" w:hAnsi="Times New Roman"/>
                <w:sz w:val="24"/>
                <w:szCs w:val="24"/>
              </w:rPr>
            </w:pPr>
            <w:r>
              <w:rPr>
                <w:rFonts w:ascii="Times New Roman" w:hAnsi="Times New Roman"/>
                <w:sz w:val="24"/>
                <w:szCs w:val="24"/>
              </w:rPr>
              <w:t>1.</w:t>
            </w:r>
            <w:r w:rsidRPr="000143EC">
              <w:rPr>
                <w:rFonts w:ascii="Times New Roman" w:eastAsia="Arial Unicode MS" w:hAnsi="Times New Roman" w:cs="Arial Unicode MS"/>
                <w:color w:val="000000"/>
                <w:sz w:val="24"/>
                <w:szCs w:val="24"/>
                <w:u w:color="000000"/>
                <w:bdr w:val="nil"/>
                <w:lang w:eastAsia="ru-RU"/>
              </w:rPr>
              <w:t xml:space="preserve"> </w:t>
            </w:r>
            <w:r w:rsidRPr="000143EC">
              <w:rPr>
                <w:rFonts w:ascii="Times New Roman" w:hAnsi="Times New Roman"/>
                <w:sz w:val="24"/>
                <w:szCs w:val="24"/>
              </w:rPr>
              <w:t>возможности практического решения поставленных задач профессиональной сферы лингвиста; современные тенденции в области внедрения информационных технологий в лингвистику</w:t>
            </w:r>
          </w:p>
        </w:tc>
        <w:tc>
          <w:tcPr>
            <w:tcW w:w="2672" w:type="dxa"/>
          </w:tcPr>
          <w:p w14:paraId="28448270" w14:textId="77777777" w:rsidR="00411CE5" w:rsidRDefault="00411CE5" w:rsidP="00816DCB">
            <w:pPr>
              <w:rPr>
                <w:rFonts w:ascii="Times New Roman" w:hAnsi="Times New Roman"/>
                <w:sz w:val="24"/>
                <w:szCs w:val="24"/>
              </w:rPr>
            </w:pPr>
            <w:r>
              <w:rPr>
                <w:rFonts w:ascii="Times New Roman" w:hAnsi="Times New Roman"/>
                <w:sz w:val="24"/>
                <w:szCs w:val="24"/>
              </w:rPr>
              <w:t>1.</w:t>
            </w:r>
            <w:r w:rsidRPr="000143EC">
              <w:rPr>
                <w:rFonts w:ascii="Times New Roman" w:eastAsia="Arial Unicode MS" w:hAnsi="Times New Roman" w:cs="Arial Unicode MS"/>
                <w:color w:val="000000"/>
                <w:sz w:val="24"/>
                <w:szCs w:val="24"/>
                <w:u w:color="000000"/>
                <w:bdr w:val="nil"/>
                <w:lang w:eastAsia="ru-RU"/>
              </w:rPr>
              <w:t xml:space="preserve"> </w:t>
            </w:r>
            <w:r w:rsidRPr="000143EC">
              <w:rPr>
                <w:rFonts w:ascii="Times New Roman" w:hAnsi="Times New Roman"/>
                <w:sz w:val="24"/>
                <w:szCs w:val="24"/>
              </w:rPr>
              <w:t>работы с поисковыми системами, корпусами текстов, машинными переводчиками, электронными словарями, программами реферирования и аннотирования − владением основами современной информационной и библиографической культуры</w:t>
            </w:r>
          </w:p>
        </w:tc>
        <w:tc>
          <w:tcPr>
            <w:tcW w:w="2672" w:type="dxa"/>
          </w:tcPr>
          <w:p w14:paraId="674CCD3D" w14:textId="77777777" w:rsidR="00411CE5" w:rsidRDefault="00411CE5" w:rsidP="00816DCB">
            <w:pPr>
              <w:rPr>
                <w:rFonts w:ascii="Times New Roman" w:hAnsi="Times New Roman"/>
                <w:sz w:val="24"/>
                <w:szCs w:val="24"/>
              </w:rPr>
            </w:pPr>
            <w:r>
              <w:rPr>
                <w:rFonts w:ascii="Times New Roman" w:hAnsi="Times New Roman"/>
                <w:sz w:val="24"/>
                <w:szCs w:val="24"/>
              </w:rPr>
              <w:t>1.</w:t>
            </w:r>
            <w:r w:rsidRPr="000143EC">
              <w:rPr>
                <w:rFonts w:ascii="Times New Roman" w:eastAsia="Arial Unicode MS" w:hAnsi="Times New Roman" w:cs="Arial Unicode MS"/>
                <w:color w:val="000000"/>
                <w:sz w:val="24"/>
                <w:szCs w:val="24"/>
                <w:u w:color="000000"/>
                <w:bdr w:val="nil"/>
                <w:lang w:eastAsia="ru-RU"/>
              </w:rPr>
              <w:t xml:space="preserve"> </w:t>
            </w:r>
            <w:r w:rsidRPr="000143EC">
              <w:rPr>
                <w:rFonts w:ascii="Times New Roman" w:hAnsi="Times New Roman"/>
                <w:sz w:val="24"/>
                <w:szCs w:val="24"/>
              </w:rPr>
              <w:t>использовать инструментарий компьютерной лингвистики и лингвистические компьютерные программы</w:t>
            </w:r>
          </w:p>
        </w:tc>
      </w:tr>
      <w:tr w:rsidR="00411CE5" w14:paraId="471C21EB" w14:textId="77777777" w:rsidTr="005D76C3">
        <w:tc>
          <w:tcPr>
            <w:tcW w:w="1541" w:type="dxa"/>
          </w:tcPr>
          <w:p w14:paraId="7B99FC2C" w14:textId="77777777" w:rsidR="00411CE5" w:rsidRDefault="00411CE5" w:rsidP="00600C98">
            <w:pPr>
              <w:rPr>
                <w:rFonts w:ascii="Times New Roman" w:hAnsi="Times New Roman"/>
                <w:sz w:val="24"/>
                <w:szCs w:val="24"/>
              </w:rPr>
            </w:pPr>
            <w:r>
              <w:rPr>
                <w:rFonts w:ascii="Times New Roman" w:hAnsi="Times New Roman"/>
                <w:sz w:val="24"/>
                <w:szCs w:val="24"/>
              </w:rPr>
              <w:t>ОПК-14</w:t>
            </w:r>
          </w:p>
        </w:tc>
        <w:tc>
          <w:tcPr>
            <w:tcW w:w="2460" w:type="dxa"/>
          </w:tcPr>
          <w:p w14:paraId="5D6C18DF" w14:textId="77777777" w:rsidR="00411CE5" w:rsidRDefault="00411CE5" w:rsidP="00816DCB">
            <w:pPr>
              <w:rPr>
                <w:rFonts w:ascii="Times New Roman" w:hAnsi="Times New Roman"/>
                <w:sz w:val="24"/>
                <w:szCs w:val="24"/>
              </w:rPr>
            </w:pPr>
            <w:r>
              <w:rPr>
                <w:rFonts w:ascii="Times New Roman" w:hAnsi="Times New Roman"/>
                <w:sz w:val="24"/>
                <w:szCs w:val="24"/>
              </w:rPr>
              <w:t>1.</w:t>
            </w:r>
            <w:r w:rsidRPr="005D76C3">
              <w:rPr>
                <w:rFonts w:ascii="Times New Roman" w:eastAsia="Arial Unicode MS" w:hAnsi="Times New Roman" w:cs="Arial Unicode MS"/>
                <w:color w:val="000000"/>
                <w:sz w:val="24"/>
                <w:szCs w:val="24"/>
                <w:u w:color="000000"/>
                <w:bdr w:val="nil"/>
                <w:lang w:eastAsia="ru-RU"/>
              </w:rPr>
              <w:t xml:space="preserve"> </w:t>
            </w:r>
            <w:r w:rsidRPr="005D76C3">
              <w:rPr>
                <w:rFonts w:ascii="Times New Roman" w:hAnsi="Times New Roman"/>
                <w:sz w:val="24"/>
                <w:szCs w:val="24"/>
              </w:rPr>
              <w:t>основы современной информационной и библиографической культуры</w:t>
            </w:r>
          </w:p>
        </w:tc>
        <w:tc>
          <w:tcPr>
            <w:tcW w:w="2672" w:type="dxa"/>
          </w:tcPr>
          <w:p w14:paraId="17030AA4" w14:textId="77777777" w:rsidR="00411CE5" w:rsidRDefault="00411CE5" w:rsidP="00816DCB">
            <w:pPr>
              <w:rPr>
                <w:rFonts w:ascii="Times New Roman" w:hAnsi="Times New Roman"/>
                <w:sz w:val="24"/>
                <w:szCs w:val="24"/>
              </w:rPr>
            </w:pPr>
            <w:r>
              <w:rPr>
                <w:rFonts w:ascii="Times New Roman" w:hAnsi="Times New Roman"/>
                <w:sz w:val="24"/>
                <w:szCs w:val="24"/>
              </w:rPr>
              <w:t>1.</w:t>
            </w:r>
            <w:r w:rsidRPr="005D76C3">
              <w:rPr>
                <w:rFonts w:ascii="Times New Roman" w:eastAsia="Arial Unicode MS" w:hAnsi="Times New Roman" w:cs="Arial Unicode MS"/>
                <w:color w:val="000000"/>
                <w:sz w:val="24"/>
                <w:szCs w:val="24"/>
                <w:u w:color="000000"/>
                <w:bdr w:val="nil"/>
                <w:lang w:eastAsia="ru-RU"/>
              </w:rPr>
              <w:t xml:space="preserve"> </w:t>
            </w:r>
            <w:r w:rsidRPr="005D76C3">
              <w:rPr>
                <w:rFonts w:ascii="Times New Roman" w:hAnsi="Times New Roman"/>
                <w:sz w:val="24"/>
                <w:szCs w:val="24"/>
              </w:rPr>
              <w:t>навыками работы поисковой системы</w:t>
            </w:r>
          </w:p>
        </w:tc>
        <w:tc>
          <w:tcPr>
            <w:tcW w:w="2672" w:type="dxa"/>
          </w:tcPr>
          <w:p w14:paraId="6ABBF112" w14:textId="77777777" w:rsidR="00411CE5" w:rsidRDefault="00411CE5" w:rsidP="00816DCB">
            <w:pPr>
              <w:rPr>
                <w:rFonts w:ascii="Times New Roman" w:hAnsi="Times New Roman"/>
                <w:sz w:val="24"/>
                <w:szCs w:val="24"/>
              </w:rPr>
            </w:pPr>
            <w:r>
              <w:rPr>
                <w:rFonts w:ascii="Times New Roman" w:hAnsi="Times New Roman"/>
                <w:sz w:val="24"/>
                <w:szCs w:val="24"/>
              </w:rPr>
              <w:t>1.</w:t>
            </w:r>
            <w:r w:rsidRPr="005D76C3">
              <w:rPr>
                <w:rFonts w:ascii="Times New Roman" w:eastAsia="Arial Unicode MS" w:hAnsi="Times New Roman" w:cs="Arial Unicode MS"/>
                <w:color w:val="000000"/>
                <w:sz w:val="24"/>
                <w:szCs w:val="24"/>
                <w:u w:color="000000"/>
                <w:bdr w:val="nil"/>
                <w:lang w:eastAsia="ru-RU"/>
              </w:rPr>
              <w:t xml:space="preserve"> </w:t>
            </w:r>
            <w:r w:rsidRPr="005D76C3">
              <w:rPr>
                <w:rFonts w:ascii="Times New Roman" w:hAnsi="Times New Roman"/>
                <w:sz w:val="24"/>
                <w:szCs w:val="24"/>
              </w:rPr>
              <w:t>пользоваться различными библиографическими источниками</w:t>
            </w:r>
          </w:p>
        </w:tc>
      </w:tr>
      <w:tr w:rsidR="00411CE5" w14:paraId="737A7B23" w14:textId="77777777" w:rsidTr="005D76C3">
        <w:tc>
          <w:tcPr>
            <w:tcW w:w="1541" w:type="dxa"/>
          </w:tcPr>
          <w:p w14:paraId="1D4E212B" w14:textId="77777777" w:rsidR="00411CE5" w:rsidRDefault="00411CE5" w:rsidP="00600C98">
            <w:pPr>
              <w:rPr>
                <w:rFonts w:ascii="Times New Roman" w:hAnsi="Times New Roman"/>
                <w:sz w:val="24"/>
                <w:szCs w:val="24"/>
              </w:rPr>
            </w:pPr>
            <w:r>
              <w:rPr>
                <w:rFonts w:ascii="Times New Roman" w:hAnsi="Times New Roman"/>
                <w:sz w:val="24"/>
                <w:szCs w:val="24"/>
              </w:rPr>
              <w:t>ОПК-15</w:t>
            </w:r>
          </w:p>
        </w:tc>
        <w:tc>
          <w:tcPr>
            <w:tcW w:w="2460" w:type="dxa"/>
          </w:tcPr>
          <w:p w14:paraId="595B3E92" w14:textId="77777777" w:rsidR="00411CE5" w:rsidRDefault="00411CE5" w:rsidP="00816DCB">
            <w:pPr>
              <w:rPr>
                <w:rFonts w:ascii="Times New Roman" w:hAnsi="Times New Roman"/>
                <w:sz w:val="24"/>
                <w:szCs w:val="24"/>
              </w:rPr>
            </w:pPr>
            <w:r>
              <w:rPr>
                <w:rFonts w:ascii="Times New Roman" w:hAnsi="Times New Roman"/>
                <w:sz w:val="24"/>
                <w:szCs w:val="24"/>
              </w:rPr>
              <w:t>1.</w:t>
            </w:r>
            <w:r w:rsidRPr="005D76C3">
              <w:rPr>
                <w:rFonts w:ascii="Times New Roman" w:eastAsia="Arial Unicode MS" w:hAnsi="Times New Roman" w:cs="Arial Unicode MS"/>
                <w:color w:val="000000"/>
                <w:sz w:val="24"/>
                <w:szCs w:val="24"/>
                <w:u w:color="000000"/>
                <w:bdr w:val="nil"/>
                <w:lang w:eastAsia="ru-RU"/>
              </w:rPr>
              <w:t xml:space="preserve"> </w:t>
            </w:r>
            <w:r w:rsidRPr="005D76C3">
              <w:rPr>
                <w:rFonts w:ascii="Times New Roman" w:hAnsi="Times New Roman"/>
                <w:sz w:val="24"/>
                <w:szCs w:val="24"/>
              </w:rPr>
              <w:t>типы коммуникативного воздействия педагога (авторитарная и диалогическая коммуникация)</w:t>
            </w:r>
          </w:p>
        </w:tc>
        <w:tc>
          <w:tcPr>
            <w:tcW w:w="2672" w:type="dxa"/>
          </w:tcPr>
          <w:p w14:paraId="1C7C399D" w14:textId="77777777" w:rsidR="00411CE5" w:rsidRDefault="00411CE5" w:rsidP="00816DCB">
            <w:pPr>
              <w:rPr>
                <w:rFonts w:ascii="Times New Roman" w:hAnsi="Times New Roman"/>
                <w:sz w:val="24"/>
                <w:szCs w:val="24"/>
              </w:rPr>
            </w:pPr>
            <w:r>
              <w:rPr>
                <w:rFonts w:ascii="Times New Roman" w:hAnsi="Times New Roman"/>
                <w:sz w:val="24"/>
                <w:szCs w:val="24"/>
              </w:rPr>
              <w:t>1.</w:t>
            </w:r>
            <w:r w:rsidRPr="005D76C3">
              <w:rPr>
                <w:rFonts w:ascii="Times New Roman" w:eastAsia="Arial Unicode MS" w:hAnsi="Times New Roman" w:cs="Arial Unicode MS"/>
                <w:color w:val="000000"/>
                <w:sz w:val="24"/>
                <w:szCs w:val="24"/>
                <w:u w:color="000000"/>
                <w:bdr w:val="nil"/>
                <w:lang w:eastAsia="ru-RU"/>
              </w:rPr>
              <w:t xml:space="preserve"> </w:t>
            </w:r>
            <w:r w:rsidRPr="005D76C3">
              <w:rPr>
                <w:rFonts w:ascii="Times New Roman" w:hAnsi="Times New Roman"/>
                <w:sz w:val="24"/>
                <w:szCs w:val="24"/>
              </w:rPr>
              <w:t>способностью выдвигать гипотезы и последовательно развивать аргументацию в их защиту</w:t>
            </w:r>
          </w:p>
        </w:tc>
        <w:tc>
          <w:tcPr>
            <w:tcW w:w="2672" w:type="dxa"/>
          </w:tcPr>
          <w:p w14:paraId="64BAF5F4" w14:textId="77777777" w:rsidR="00411CE5" w:rsidRDefault="00411CE5" w:rsidP="00816DCB">
            <w:pPr>
              <w:rPr>
                <w:rFonts w:ascii="Times New Roman" w:hAnsi="Times New Roman"/>
                <w:sz w:val="24"/>
                <w:szCs w:val="24"/>
              </w:rPr>
            </w:pPr>
            <w:r>
              <w:rPr>
                <w:rFonts w:ascii="Times New Roman" w:hAnsi="Times New Roman"/>
                <w:sz w:val="24"/>
                <w:szCs w:val="24"/>
              </w:rPr>
              <w:t>1.</w:t>
            </w:r>
            <w:r w:rsidRPr="005D76C3">
              <w:rPr>
                <w:rFonts w:ascii="Times New Roman" w:eastAsia="Arial Unicode MS" w:hAnsi="Times New Roman" w:cs="Arial Unicode MS"/>
                <w:color w:val="000000"/>
                <w:sz w:val="24"/>
                <w:szCs w:val="24"/>
                <w:u w:color="000000"/>
                <w:bdr w:val="nil"/>
                <w:lang w:eastAsia="ru-RU"/>
              </w:rPr>
              <w:t xml:space="preserve"> </w:t>
            </w:r>
            <w:r w:rsidRPr="005D76C3">
              <w:rPr>
                <w:rFonts w:ascii="Times New Roman" w:hAnsi="Times New Roman"/>
                <w:sz w:val="24"/>
                <w:szCs w:val="24"/>
              </w:rPr>
              <w:t>вырабатывать стратегию, тактику и технику, взаимодействие с людьми, организовывать их совместную деятельность для достижения определенных социально значимых целей</w:t>
            </w:r>
          </w:p>
        </w:tc>
      </w:tr>
      <w:tr w:rsidR="00411CE5" w14:paraId="1402C4FE" w14:textId="77777777" w:rsidTr="005D76C3">
        <w:tc>
          <w:tcPr>
            <w:tcW w:w="1541" w:type="dxa"/>
          </w:tcPr>
          <w:p w14:paraId="3CD2E454" w14:textId="77777777" w:rsidR="00411CE5" w:rsidRDefault="00411CE5" w:rsidP="00600C98">
            <w:pPr>
              <w:rPr>
                <w:rFonts w:ascii="Times New Roman" w:hAnsi="Times New Roman"/>
                <w:sz w:val="24"/>
                <w:szCs w:val="24"/>
              </w:rPr>
            </w:pPr>
            <w:r>
              <w:rPr>
                <w:rFonts w:ascii="Times New Roman" w:hAnsi="Times New Roman"/>
                <w:sz w:val="24"/>
                <w:szCs w:val="24"/>
              </w:rPr>
              <w:t>ОПК-16</w:t>
            </w:r>
          </w:p>
        </w:tc>
        <w:tc>
          <w:tcPr>
            <w:tcW w:w="2460" w:type="dxa"/>
          </w:tcPr>
          <w:p w14:paraId="018E32AD" w14:textId="77777777" w:rsidR="00411CE5" w:rsidRDefault="00411CE5" w:rsidP="00816DCB">
            <w:pPr>
              <w:rPr>
                <w:rFonts w:ascii="Times New Roman" w:hAnsi="Times New Roman"/>
                <w:sz w:val="24"/>
                <w:szCs w:val="24"/>
              </w:rPr>
            </w:pPr>
            <w:r>
              <w:rPr>
                <w:rFonts w:ascii="Times New Roman" w:hAnsi="Times New Roman"/>
                <w:sz w:val="24"/>
                <w:szCs w:val="24"/>
              </w:rPr>
              <w:t>1.</w:t>
            </w:r>
            <w:r w:rsidRPr="005D76C3">
              <w:rPr>
                <w:rFonts w:ascii="Times New Roman" w:eastAsia="Arial Unicode MS" w:hAnsi="Times New Roman" w:cs="Arial Unicode MS"/>
                <w:color w:val="000000"/>
                <w:sz w:val="24"/>
                <w:szCs w:val="24"/>
                <w:u w:color="000000"/>
                <w:bdr w:val="nil"/>
                <w:lang w:eastAsia="ru-RU"/>
              </w:rPr>
              <w:t xml:space="preserve"> </w:t>
            </w:r>
            <w:r w:rsidRPr="005D76C3">
              <w:rPr>
                <w:rFonts w:ascii="Times New Roman" w:hAnsi="Times New Roman"/>
                <w:sz w:val="24"/>
                <w:szCs w:val="24"/>
              </w:rPr>
              <w:t xml:space="preserve">возможности практического решения </w:t>
            </w:r>
            <w:r w:rsidRPr="005D76C3">
              <w:rPr>
                <w:rFonts w:ascii="Times New Roman" w:hAnsi="Times New Roman"/>
                <w:sz w:val="24"/>
                <w:szCs w:val="24"/>
              </w:rPr>
              <w:lastRenderedPageBreak/>
              <w:t>поставленных задач профессиональной сферы лингвиста; современные тенденции в области внедрения информационных технологий в лингвистику</w:t>
            </w:r>
          </w:p>
        </w:tc>
        <w:tc>
          <w:tcPr>
            <w:tcW w:w="2672" w:type="dxa"/>
          </w:tcPr>
          <w:p w14:paraId="473AC740" w14:textId="77777777" w:rsidR="00411CE5" w:rsidRDefault="00411CE5" w:rsidP="00816DCB">
            <w:pPr>
              <w:rPr>
                <w:rFonts w:ascii="Times New Roman" w:hAnsi="Times New Roman"/>
                <w:sz w:val="24"/>
                <w:szCs w:val="24"/>
              </w:rPr>
            </w:pPr>
            <w:r>
              <w:rPr>
                <w:rFonts w:ascii="Times New Roman" w:hAnsi="Times New Roman"/>
                <w:sz w:val="24"/>
                <w:szCs w:val="24"/>
              </w:rPr>
              <w:lastRenderedPageBreak/>
              <w:t>1.</w:t>
            </w:r>
            <w:r w:rsidRPr="005D76C3">
              <w:rPr>
                <w:rFonts w:ascii="Times New Roman" w:eastAsia="Arial Unicode MS" w:hAnsi="Times New Roman" w:cs="Arial Unicode MS"/>
                <w:color w:val="000000"/>
                <w:sz w:val="24"/>
                <w:szCs w:val="24"/>
                <w:u w:color="000000"/>
                <w:bdr w:val="nil"/>
                <w:lang w:eastAsia="ru-RU"/>
              </w:rPr>
              <w:t xml:space="preserve"> </w:t>
            </w:r>
            <w:r w:rsidRPr="005D76C3">
              <w:rPr>
                <w:rFonts w:ascii="Times New Roman" w:hAnsi="Times New Roman"/>
                <w:sz w:val="24"/>
                <w:szCs w:val="24"/>
              </w:rPr>
              <w:t xml:space="preserve">поисковыми системами, корпусами текстов, машинными </w:t>
            </w:r>
            <w:r w:rsidRPr="005D76C3">
              <w:rPr>
                <w:rFonts w:ascii="Times New Roman" w:hAnsi="Times New Roman"/>
                <w:sz w:val="24"/>
                <w:szCs w:val="24"/>
              </w:rPr>
              <w:lastRenderedPageBreak/>
              <w:t>переводчиками, электронными словарями, программами реферирования и аннотирования</w:t>
            </w:r>
          </w:p>
        </w:tc>
        <w:tc>
          <w:tcPr>
            <w:tcW w:w="2672" w:type="dxa"/>
          </w:tcPr>
          <w:p w14:paraId="34FAC921" w14:textId="77777777" w:rsidR="00411CE5" w:rsidRDefault="00411CE5" w:rsidP="00816DCB">
            <w:pPr>
              <w:rPr>
                <w:rFonts w:ascii="Times New Roman" w:hAnsi="Times New Roman"/>
                <w:sz w:val="24"/>
                <w:szCs w:val="24"/>
              </w:rPr>
            </w:pPr>
            <w:r>
              <w:rPr>
                <w:rFonts w:ascii="Times New Roman" w:hAnsi="Times New Roman"/>
                <w:sz w:val="24"/>
                <w:szCs w:val="24"/>
              </w:rPr>
              <w:lastRenderedPageBreak/>
              <w:t>1.</w:t>
            </w:r>
            <w:r w:rsidRPr="005D76C3">
              <w:rPr>
                <w:rFonts w:ascii="Times New Roman" w:eastAsia="Arial Unicode MS" w:hAnsi="Times New Roman" w:cs="Arial Unicode MS"/>
                <w:color w:val="000000"/>
                <w:sz w:val="24"/>
                <w:szCs w:val="24"/>
                <w:u w:color="000000"/>
                <w:bdr w:val="nil"/>
                <w:lang w:eastAsia="ru-RU"/>
              </w:rPr>
              <w:t xml:space="preserve"> </w:t>
            </w:r>
            <w:r w:rsidRPr="005D76C3">
              <w:rPr>
                <w:rFonts w:ascii="Times New Roman" w:hAnsi="Times New Roman"/>
                <w:sz w:val="24"/>
                <w:szCs w:val="24"/>
              </w:rPr>
              <w:t xml:space="preserve">использовать инструментарий компьютерной </w:t>
            </w:r>
            <w:r w:rsidRPr="005D76C3">
              <w:rPr>
                <w:rFonts w:ascii="Times New Roman" w:hAnsi="Times New Roman"/>
                <w:sz w:val="24"/>
                <w:szCs w:val="24"/>
              </w:rPr>
              <w:lastRenderedPageBreak/>
              <w:t>лингвистики и лингвистические компьютерные программы</w:t>
            </w:r>
          </w:p>
        </w:tc>
      </w:tr>
      <w:tr w:rsidR="00411CE5" w14:paraId="0A4DC50F" w14:textId="77777777" w:rsidTr="005D76C3">
        <w:tc>
          <w:tcPr>
            <w:tcW w:w="1541" w:type="dxa"/>
          </w:tcPr>
          <w:p w14:paraId="494BFB1F" w14:textId="77777777" w:rsidR="00411CE5" w:rsidRDefault="00411CE5" w:rsidP="00600C98">
            <w:pPr>
              <w:rPr>
                <w:rFonts w:ascii="Times New Roman" w:hAnsi="Times New Roman"/>
                <w:sz w:val="24"/>
                <w:szCs w:val="24"/>
              </w:rPr>
            </w:pPr>
            <w:r>
              <w:rPr>
                <w:rFonts w:ascii="Times New Roman" w:hAnsi="Times New Roman"/>
                <w:sz w:val="24"/>
                <w:szCs w:val="24"/>
              </w:rPr>
              <w:lastRenderedPageBreak/>
              <w:t>ОПК-17</w:t>
            </w:r>
          </w:p>
        </w:tc>
        <w:tc>
          <w:tcPr>
            <w:tcW w:w="2460" w:type="dxa"/>
          </w:tcPr>
          <w:p w14:paraId="02EDAC9B" w14:textId="77777777" w:rsidR="00411CE5" w:rsidRDefault="00411CE5" w:rsidP="00816DCB">
            <w:pPr>
              <w:rPr>
                <w:rFonts w:ascii="Times New Roman" w:hAnsi="Times New Roman"/>
                <w:sz w:val="24"/>
                <w:szCs w:val="24"/>
              </w:rPr>
            </w:pPr>
            <w:r>
              <w:rPr>
                <w:rFonts w:ascii="Times New Roman" w:hAnsi="Times New Roman"/>
                <w:sz w:val="24"/>
                <w:szCs w:val="24"/>
              </w:rPr>
              <w:t>1.</w:t>
            </w:r>
            <w:r w:rsidRPr="005D76C3">
              <w:rPr>
                <w:rFonts w:ascii="Times New Roman" w:eastAsia="Arial Unicode MS" w:hAnsi="Times New Roman" w:cs="Arial Unicode MS"/>
                <w:color w:val="000000"/>
                <w:sz w:val="24"/>
                <w:szCs w:val="24"/>
                <w:u w:color="000000"/>
                <w:bdr w:val="nil"/>
                <w:lang w:eastAsia="ru-RU"/>
              </w:rPr>
              <w:t xml:space="preserve"> </w:t>
            </w:r>
            <w:r w:rsidRPr="005D76C3">
              <w:rPr>
                <w:rFonts w:ascii="Times New Roman" w:hAnsi="Times New Roman"/>
                <w:sz w:val="24"/>
                <w:szCs w:val="24"/>
              </w:rPr>
              <w:t>основные принципы логично и последовательно предоставлять результаты собственного исследования</w:t>
            </w:r>
          </w:p>
        </w:tc>
        <w:tc>
          <w:tcPr>
            <w:tcW w:w="2672" w:type="dxa"/>
          </w:tcPr>
          <w:p w14:paraId="73036FB3" w14:textId="77777777" w:rsidR="00411CE5" w:rsidRDefault="00411CE5" w:rsidP="00816DCB">
            <w:pPr>
              <w:rPr>
                <w:rFonts w:ascii="Times New Roman" w:hAnsi="Times New Roman"/>
                <w:sz w:val="24"/>
                <w:szCs w:val="24"/>
              </w:rPr>
            </w:pPr>
            <w:r>
              <w:rPr>
                <w:rFonts w:ascii="Times New Roman" w:hAnsi="Times New Roman"/>
                <w:sz w:val="24"/>
                <w:szCs w:val="24"/>
              </w:rPr>
              <w:t>1.</w:t>
            </w:r>
            <w:r w:rsidRPr="005D76C3">
              <w:rPr>
                <w:rFonts w:ascii="Times New Roman" w:eastAsia="Arial Unicode MS" w:hAnsi="Times New Roman" w:cs="Arial Unicode MS"/>
                <w:color w:val="000000"/>
                <w:sz w:val="24"/>
                <w:szCs w:val="24"/>
                <w:u w:color="000000"/>
                <w:bdr w:val="nil"/>
                <w:lang w:eastAsia="ru-RU"/>
              </w:rPr>
              <w:t xml:space="preserve"> </w:t>
            </w:r>
            <w:r w:rsidRPr="005D76C3">
              <w:rPr>
                <w:rFonts w:ascii="Times New Roman" w:hAnsi="Times New Roman"/>
                <w:sz w:val="24"/>
                <w:szCs w:val="24"/>
              </w:rPr>
              <w:t>способностью оценивать качество своего исследовани</w:t>
            </w:r>
            <w:r>
              <w:rPr>
                <w:rFonts w:ascii="Times New Roman" w:hAnsi="Times New Roman"/>
                <w:sz w:val="24"/>
                <w:szCs w:val="24"/>
              </w:rPr>
              <w:t>я</w:t>
            </w:r>
          </w:p>
        </w:tc>
        <w:tc>
          <w:tcPr>
            <w:tcW w:w="2672" w:type="dxa"/>
          </w:tcPr>
          <w:p w14:paraId="65E12B7A" w14:textId="77777777" w:rsidR="00411CE5" w:rsidRDefault="00411CE5" w:rsidP="00816DCB">
            <w:pPr>
              <w:rPr>
                <w:rFonts w:ascii="Times New Roman" w:hAnsi="Times New Roman"/>
                <w:sz w:val="24"/>
                <w:szCs w:val="24"/>
              </w:rPr>
            </w:pPr>
            <w:r>
              <w:rPr>
                <w:rFonts w:ascii="Times New Roman" w:hAnsi="Times New Roman"/>
                <w:sz w:val="24"/>
                <w:szCs w:val="24"/>
              </w:rPr>
              <w:t>1.</w:t>
            </w:r>
            <w:r w:rsidRPr="005D76C3">
              <w:rPr>
                <w:rFonts w:ascii="Times New Roman" w:eastAsia="Arial Unicode MS" w:hAnsi="Times New Roman" w:cs="Arial Unicode MS"/>
                <w:color w:val="000000"/>
                <w:sz w:val="24"/>
                <w:szCs w:val="24"/>
                <w:u w:color="000000"/>
                <w:bdr w:val="nil"/>
                <w:lang w:eastAsia="ru-RU"/>
              </w:rPr>
              <w:t xml:space="preserve"> </w:t>
            </w:r>
            <w:r w:rsidRPr="005D76C3">
              <w:rPr>
                <w:rFonts w:ascii="Times New Roman" w:hAnsi="Times New Roman"/>
                <w:sz w:val="24"/>
                <w:szCs w:val="24"/>
              </w:rPr>
              <w:t>соотносить новую информацию с уже имеющейся</w:t>
            </w:r>
          </w:p>
        </w:tc>
      </w:tr>
      <w:tr w:rsidR="00411CE5" w14:paraId="68D57B18" w14:textId="77777777" w:rsidTr="005D76C3">
        <w:tc>
          <w:tcPr>
            <w:tcW w:w="1541" w:type="dxa"/>
          </w:tcPr>
          <w:p w14:paraId="648D8CD7" w14:textId="77777777" w:rsidR="00411CE5" w:rsidRDefault="00411CE5" w:rsidP="00600C98">
            <w:pPr>
              <w:rPr>
                <w:rFonts w:ascii="Times New Roman" w:hAnsi="Times New Roman"/>
                <w:sz w:val="24"/>
                <w:szCs w:val="24"/>
              </w:rPr>
            </w:pPr>
            <w:r>
              <w:rPr>
                <w:rFonts w:ascii="Times New Roman" w:hAnsi="Times New Roman"/>
                <w:sz w:val="24"/>
                <w:szCs w:val="24"/>
              </w:rPr>
              <w:t>ОПК-18</w:t>
            </w:r>
          </w:p>
        </w:tc>
        <w:tc>
          <w:tcPr>
            <w:tcW w:w="2460" w:type="dxa"/>
          </w:tcPr>
          <w:p w14:paraId="2560FD62" w14:textId="77777777" w:rsidR="00411CE5" w:rsidRDefault="00411CE5" w:rsidP="00816DCB">
            <w:pPr>
              <w:rPr>
                <w:rFonts w:ascii="Times New Roman" w:hAnsi="Times New Roman"/>
                <w:sz w:val="24"/>
                <w:szCs w:val="24"/>
              </w:rPr>
            </w:pPr>
            <w:r>
              <w:rPr>
                <w:rFonts w:ascii="Times New Roman" w:hAnsi="Times New Roman"/>
                <w:sz w:val="24"/>
                <w:szCs w:val="24"/>
              </w:rPr>
              <w:t>1.</w:t>
            </w:r>
            <w:r w:rsidRPr="005D76C3">
              <w:rPr>
                <w:rFonts w:ascii="Times New Roman" w:eastAsia="Arial Unicode MS" w:hAnsi="Times New Roman" w:cs="Arial Unicode MS"/>
                <w:color w:val="000000"/>
                <w:sz w:val="24"/>
                <w:szCs w:val="24"/>
                <w:u w:color="000000"/>
                <w:bdr w:val="nil"/>
                <w:lang w:eastAsia="ru-RU"/>
              </w:rPr>
              <w:t xml:space="preserve"> </w:t>
            </w:r>
            <w:r w:rsidRPr="005D76C3">
              <w:rPr>
                <w:rFonts w:ascii="Times New Roman" w:hAnsi="Times New Roman"/>
                <w:sz w:val="24"/>
                <w:szCs w:val="24"/>
              </w:rPr>
              <w:t>о последних тенденциях на рынке труда и занятости в области своей профессиональной деятельности</w:t>
            </w:r>
          </w:p>
        </w:tc>
        <w:tc>
          <w:tcPr>
            <w:tcW w:w="2672" w:type="dxa"/>
          </w:tcPr>
          <w:p w14:paraId="14E553F3" w14:textId="77777777" w:rsidR="00411CE5" w:rsidRDefault="00411CE5" w:rsidP="00816DCB">
            <w:pPr>
              <w:rPr>
                <w:rFonts w:ascii="Times New Roman" w:hAnsi="Times New Roman"/>
                <w:sz w:val="24"/>
                <w:szCs w:val="24"/>
              </w:rPr>
            </w:pPr>
            <w:r>
              <w:rPr>
                <w:rFonts w:ascii="Times New Roman" w:hAnsi="Times New Roman"/>
                <w:sz w:val="24"/>
                <w:szCs w:val="24"/>
              </w:rPr>
              <w:t>1.</w:t>
            </w:r>
            <w:r w:rsidRPr="005D76C3">
              <w:rPr>
                <w:rFonts w:ascii="Times New Roman" w:eastAsia="Arial Unicode MS" w:hAnsi="Times New Roman" w:cs="Arial Unicode MS"/>
                <w:color w:val="000000"/>
                <w:sz w:val="24"/>
                <w:szCs w:val="24"/>
                <w:u w:color="000000"/>
                <w:bdr w:val="nil"/>
                <w:lang w:eastAsia="ru-RU"/>
              </w:rPr>
              <w:t xml:space="preserve"> </w:t>
            </w:r>
            <w:r w:rsidRPr="005D76C3">
              <w:rPr>
                <w:rFonts w:ascii="Times New Roman" w:hAnsi="Times New Roman"/>
                <w:sz w:val="24"/>
                <w:szCs w:val="24"/>
              </w:rPr>
              <w:t>навыками изучения рынка труда</w:t>
            </w:r>
          </w:p>
        </w:tc>
        <w:tc>
          <w:tcPr>
            <w:tcW w:w="2672" w:type="dxa"/>
          </w:tcPr>
          <w:p w14:paraId="3CD23F5C" w14:textId="77777777" w:rsidR="00411CE5" w:rsidRDefault="00411CE5" w:rsidP="00816DCB">
            <w:pPr>
              <w:rPr>
                <w:rFonts w:ascii="Times New Roman" w:hAnsi="Times New Roman"/>
                <w:sz w:val="24"/>
                <w:szCs w:val="24"/>
              </w:rPr>
            </w:pPr>
            <w:r>
              <w:rPr>
                <w:rFonts w:ascii="Times New Roman" w:hAnsi="Times New Roman"/>
                <w:sz w:val="24"/>
                <w:szCs w:val="24"/>
              </w:rPr>
              <w:t>1.</w:t>
            </w:r>
            <w:r w:rsidRPr="005D76C3">
              <w:rPr>
                <w:rFonts w:ascii="Times New Roman" w:eastAsia="Arial Unicode MS" w:hAnsi="Times New Roman" w:cs="Arial Unicode MS"/>
                <w:color w:val="000000"/>
                <w:sz w:val="24"/>
                <w:szCs w:val="24"/>
                <w:u w:color="000000"/>
                <w:bdr w:val="nil"/>
                <w:lang w:eastAsia="ru-RU"/>
              </w:rPr>
              <w:t xml:space="preserve"> </w:t>
            </w:r>
            <w:r w:rsidRPr="005D76C3">
              <w:rPr>
                <w:rFonts w:ascii="Times New Roman" w:hAnsi="Times New Roman"/>
                <w:sz w:val="24"/>
                <w:szCs w:val="24"/>
              </w:rPr>
              <w:t>составлять резюме, проводить собеседование и переговоров с работодателем</w:t>
            </w:r>
          </w:p>
        </w:tc>
      </w:tr>
      <w:tr w:rsidR="00411CE5" w14:paraId="5AA783F9" w14:textId="77777777" w:rsidTr="005D76C3">
        <w:tc>
          <w:tcPr>
            <w:tcW w:w="1541" w:type="dxa"/>
          </w:tcPr>
          <w:p w14:paraId="60E03D48" w14:textId="77777777" w:rsidR="00411CE5" w:rsidRDefault="00411CE5" w:rsidP="00600C98">
            <w:pPr>
              <w:rPr>
                <w:rFonts w:ascii="Times New Roman" w:hAnsi="Times New Roman"/>
                <w:sz w:val="24"/>
                <w:szCs w:val="24"/>
              </w:rPr>
            </w:pPr>
            <w:r>
              <w:rPr>
                <w:rFonts w:ascii="Times New Roman" w:hAnsi="Times New Roman"/>
                <w:sz w:val="24"/>
                <w:szCs w:val="24"/>
              </w:rPr>
              <w:t>ОПК-19</w:t>
            </w:r>
          </w:p>
        </w:tc>
        <w:tc>
          <w:tcPr>
            <w:tcW w:w="2460" w:type="dxa"/>
          </w:tcPr>
          <w:p w14:paraId="159BCCC6" w14:textId="77777777" w:rsidR="00411CE5" w:rsidRDefault="00411CE5" w:rsidP="00816DCB">
            <w:pPr>
              <w:rPr>
                <w:rFonts w:ascii="Times New Roman" w:hAnsi="Times New Roman"/>
                <w:sz w:val="24"/>
                <w:szCs w:val="24"/>
              </w:rPr>
            </w:pPr>
            <w:r>
              <w:rPr>
                <w:rFonts w:ascii="Times New Roman" w:hAnsi="Times New Roman"/>
                <w:sz w:val="24"/>
                <w:szCs w:val="24"/>
              </w:rPr>
              <w:t>1.</w:t>
            </w:r>
            <w:r w:rsidRPr="005D76C3">
              <w:rPr>
                <w:rFonts w:ascii="Times New Roman" w:eastAsia="Arial Unicode MS" w:hAnsi="Times New Roman" w:cs="Arial Unicode MS"/>
                <w:color w:val="000000"/>
                <w:sz w:val="24"/>
                <w:szCs w:val="24"/>
                <w:u w:color="000000"/>
                <w:bdr w:val="nil"/>
                <w:lang w:eastAsia="ru-RU"/>
              </w:rPr>
              <w:t xml:space="preserve"> </w:t>
            </w:r>
            <w:r w:rsidRPr="005D76C3">
              <w:rPr>
                <w:rFonts w:ascii="Times New Roman" w:hAnsi="Times New Roman"/>
                <w:sz w:val="24"/>
                <w:szCs w:val="24"/>
              </w:rPr>
              <w:t>об особенностях организации групповой и коллективной деятельности</w:t>
            </w:r>
          </w:p>
        </w:tc>
        <w:tc>
          <w:tcPr>
            <w:tcW w:w="2672" w:type="dxa"/>
          </w:tcPr>
          <w:p w14:paraId="150B84B3" w14:textId="77777777" w:rsidR="00411CE5" w:rsidRDefault="00411CE5" w:rsidP="00816DCB">
            <w:pPr>
              <w:rPr>
                <w:rFonts w:ascii="Times New Roman" w:hAnsi="Times New Roman"/>
                <w:sz w:val="24"/>
                <w:szCs w:val="24"/>
              </w:rPr>
            </w:pPr>
            <w:r>
              <w:rPr>
                <w:rFonts w:ascii="Times New Roman" w:hAnsi="Times New Roman"/>
                <w:sz w:val="24"/>
                <w:szCs w:val="24"/>
              </w:rPr>
              <w:t>1.</w:t>
            </w:r>
            <w:r w:rsidRPr="005D76C3">
              <w:rPr>
                <w:rFonts w:ascii="Times New Roman" w:eastAsia="Arial Unicode MS" w:hAnsi="Times New Roman" w:cs="Arial Unicode MS"/>
                <w:color w:val="000000"/>
                <w:sz w:val="24"/>
                <w:szCs w:val="24"/>
                <w:u w:color="000000"/>
                <w:bdr w:val="nil"/>
                <w:lang w:eastAsia="ru-RU"/>
              </w:rPr>
              <w:t xml:space="preserve"> </w:t>
            </w:r>
            <w:r w:rsidRPr="005D76C3">
              <w:rPr>
                <w:rFonts w:ascii="Times New Roman" w:hAnsi="Times New Roman"/>
                <w:sz w:val="24"/>
                <w:szCs w:val="24"/>
              </w:rPr>
              <w:t>организации групповой и коллективной деятельности для достижения общих целей трудового коллектива</w:t>
            </w:r>
          </w:p>
        </w:tc>
        <w:tc>
          <w:tcPr>
            <w:tcW w:w="2672" w:type="dxa"/>
          </w:tcPr>
          <w:p w14:paraId="75EE866A" w14:textId="77777777" w:rsidR="00411CE5" w:rsidRDefault="00411CE5" w:rsidP="00816DCB">
            <w:pPr>
              <w:rPr>
                <w:rFonts w:ascii="Times New Roman" w:hAnsi="Times New Roman"/>
                <w:sz w:val="24"/>
                <w:szCs w:val="24"/>
              </w:rPr>
            </w:pPr>
            <w:r w:rsidRPr="005D76C3">
              <w:rPr>
                <w:rFonts w:ascii="Times New Roman" w:hAnsi="Times New Roman"/>
                <w:sz w:val="24"/>
                <w:szCs w:val="24"/>
              </w:rPr>
              <w:t>решать типичные коммуникативные задачи, соотнесенные с актуальными ситуациями профессионального общения</w:t>
            </w:r>
          </w:p>
        </w:tc>
      </w:tr>
      <w:tr w:rsidR="00411CE5" w14:paraId="5D2EFEC5" w14:textId="77777777" w:rsidTr="005D76C3">
        <w:tc>
          <w:tcPr>
            <w:tcW w:w="1541" w:type="dxa"/>
          </w:tcPr>
          <w:p w14:paraId="677EBDD9" w14:textId="77777777" w:rsidR="00411CE5" w:rsidRDefault="00411CE5" w:rsidP="00600C98">
            <w:pPr>
              <w:rPr>
                <w:rFonts w:ascii="Times New Roman" w:hAnsi="Times New Roman"/>
                <w:sz w:val="24"/>
                <w:szCs w:val="24"/>
              </w:rPr>
            </w:pPr>
            <w:r>
              <w:rPr>
                <w:rFonts w:ascii="Times New Roman" w:hAnsi="Times New Roman"/>
                <w:sz w:val="24"/>
                <w:szCs w:val="24"/>
              </w:rPr>
              <w:t>ОПК-20</w:t>
            </w:r>
          </w:p>
        </w:tc>
        <w:tc>
          <w:tcPr>
            <w:tcW w:w="2460" w:type="dxa"/>
          </w:tcPr>
          <w:p w14:paraId="0446183C" w14:textId="77777777" w:rsidR="00411CE5" w:rsidRDefault="00411CE5" w:rsidP="00816DCB">
            <w:pPr>
              <w:rPr>
                <w:rFonts w:ascii="Times New Roman" w:hAnsi="Times New Roman"/>
                <w:sz w:val="24"/>
                <w:szCs w:val="24"/>
              </w:rPr>
            </w:pPr>
            <w:r>
              <w:rPr>
                <w:rFonts w:ascii="Times New Roman" w:hAnsi="Times New Roman"/>
                <w:sz w:val="24"/>
                <w:szCs w:val="24"/>
              </w:rPr>
              <w:t>1.</w:t>
            </w:r>
            <w:r w:rsidRPr="005D76C3">
              <w:rPr>
                <w:rFonts w:ascii="Times New Roman" w:eastAsia="Arial Unicode MS" w:hAnsi="Times New Roman" w:cs="Arial Unicode MS"/>
                <w:color w:val="000000"/>
                <w:sz w:val="24"/>
                <w:szCs w:val="24"/>
                <w:u w:color="000000"/>
                <w:bdr w:val="nil"/>
                <w:lang w:eastAsia="ru-RU"/>
              </w:rPr>
              <w:t xml:space="preserve"> </w:t>
            </w:r>
            <w:r w:rsidRPr="005D76C3">
              <w:rPr>
                <w:rFonts w:ascii="Times New Roman" w:hAnsi="Times New Roman"/>
                <w:sz w:val="24"/>
                <w:szCs w:val="24"/>
              </w:rPr>
              <w:t>возможности практического решения поставленных задач профессиональной сферы лингвиста; современные тенденции в области внедрения информационных технологий в лингвистику</w:t>
            </w:r>
          </w:p>
        </w:tc>
        <w:tc>
          <w:tcPr>
            <w:tcW w:w="2672" w:type="dxa"/>
          </w:tcPr>
          <w:p w14:paraId="101C6694" w14:textId="77777777" w:rsidR="00411CE5" w:rsidRDefault="00411CE5" w:rsidP="00816DCB">
            <w:pPr>
              <w:rPr>
                <w:rFonts w:ascii="Times New Roman" w:hAnsi="Times New Roman"/>
                <w:sz w:val="24"/>
                <w:szCs w:val="24"/>
              </w:rPr>
            </w:pPr>
            <w:r>
              <w:rPr>
                <w:rFonts w:ascii="Times New Roman" w:hAnsi="Times New Roman"/>
                <w:sz w:val="24"/>
                <w:szCs w:val="24"/>
              </w:rPr>
              <w:t>1.</w:t>
            </w:r>
            <w:r w:rsidRPr="005D76C3">
              <w:rPr>
                <w:rFonts w:ascii="Times New Roman" w:eastAsia="Arial Unicode MS" w:hAnsi="Times New Roman" w:cs="Arial Unicode MS"/>
                <w:color w:val="000000"/>
                <w:sz w:val="24"/>
                <w:szCs w:val="24"/>
                <w:u w:color="000000"/>
                <w:bdr w:val="nil"/>
                <w:lang w:eastAsia="ru-RU"/>
              </w:rPr>
              <w:t xml:space="preserve"> </w:t>
            </w:r>
            <w:r w:rsidRPr="005D76C3">
              <w:rPr>
                <w:rFonts w:ascii="Times New Roman" w:hAnsi="Times New Roman"/>
                <w:sz w:val="24"/>
                <w:szCs w:val="24"/>
              </w:rPr>
              <w:t>работы с поисковыми системами, корпусами текстов, машинными переводчиками, электронными словарями</w:t>
            </w:r>
          </w:p>
        </w:tc>
        <w:tc>
          <w:tcPr>
            <w:tcW w:w="2672" w:type="dxa"/>
          </w:tcPr>
          <w:p w14:paraId="2C97F8C2" w14:textId="77777777" w:rsidR="00411CE5" w:rsidRDefault="00411CE5" w:rsidP="00816DCB">
            <w:pPr>
              <w:rPr>
                <w:rFonts w:ascii="Times New Roman" w:hAnsi="Times New Roman"/>
                <w:sz w:val="24"/>
                <w:szCs w:val="24"/>
              </w:rPr>
            </w:pPr>
            <w:r>
              <w:rPr>
                <w:rFonts w:ascii="Times New Roman" w:hAnsi="Times New Roman"/>
                <w:sz w:val="24"/>
                <w:szCs w:val="24"/>
              </w:rPr>
              <w:t>1.</w:t>
            </w:r>
            <w:r w:rsidRPr="005D76C3">
              <w:rPr>
                <w:rFonts w:ascii="Times New Roman" w:eastAsia="Arial Unicode MS" w:hAnsi="Times New Roman" w:cs="Arial Unicode MS"/>
                <w:color w:val="000000"/>
                <w:sz w:val="24"/>
                <w:szCs w:val="24"/>
                <w:u w:color="000000"/>
                <w:bdr w:val="nil"/>
                <w:lang w:eastAsia="ru-RU"/>
              </w:rPr>
              <w:t xml:space="preserve"> </w:t>
            </w:r>
            <w:r w:rsidRPr="005D76C3">
              <w:rPr>
                <w:rFonts w:ascii="Times New Roman" w:hAnsi="Times New Roman"/>
                <w:sz w:val="24"/>
                <w:szCs w:val="24"/>
              </w:rPr>
              <w:t>использовать инструментарий компьютерной лингвистики и лингвистические компьютерные программы</w:t>
            </w:r>
          </w:p>
        </w:tc>
      </w:tr>
      <w:tr w:rsidR="00411CE5" w14:paraId="29D382CF" w14:textId="77777777" w:rsidTr="005D76C3">
        <w:tc>
          <w:tcPr>
            <w:tcW w:w="1541" w:type="dxa"/>
          </w:tcPr>
          <w:p w14:paraId="6EF0B2AA" w14:textId="77777777" w:rsidR="00411CE5" w:rsidRDefault="00411CE5" w:rsidP="00600C98">
            <w:pPr>
              <w:rPr>
                <w:rFonts w:ascii="Times New Roman" w:hAnsi="Times New Roman"/>
                <w:sz w:val="24"/>
                <w:szCs w:val="24"/>
              </w:rPr>
            </w:pPr>
          </w:p>
        </w:tc>
        <w:tc>
          <w:tcPr>
            <w:tcW w:w="2460" w:type="dxa"/>
          </w:tcPr>
          <w:p w14:paraId="23032191" w14:textId="77777777" w:rsidR="00411CE5" w:rsidRDefault="00411CE5" w:rsidP="00816DCB">
            <w:pPr>
              <w:rPr>
                <w:rFonts w:ascii="Times New Roman" w:hAnsi="Times New Roman"/>
                <w:sz w:val="24"/>
                <w:szCs w:val="24"/>
              </w:rPr>
            </w:pPr>
          </w:p>
        </w:tc>
        <w:tc>
          <w:tcPr>
            <w:tcW w:w="2672" w:type="dxa"/>
          </w:tcPr>
          <w:p w14:paraId="4A2B6A41" w14:textId="77777777" w:rsidR="00411CE5" w:rsidRDefault="00411CE5" w:rsidP="00816DCB">
            <w:pPr>
              <w:rPr>
                <w:rFonts w:ascii="Times New Roman" w:hAnsi="Times New Roman"/>
                <w:sz w:val="24"/>
                <w:szCs w:val="24"/>
              </w:rPr>
            </w:pPr>
          </w:p>
        </w:tc>
        <w:tc>
          <w:tcPr>
            <w:tcW w:w="2672" w:type="dxa"/>
          </w:tcPr>
          <w:p w14:paraId="7E980A63" w14:textId="77777777" w:rsidR="00411CE5" w:rsidRDefault="00411CE5" w:rsidP="00816DCB">
            <w:pPr>
              <w:rPr>
                <w:rFonts w:ascii="Times New Roman" w:hAnsi="Times New Roman"/>
                <w:sz w:val="24"/>
                <w:szCs w:val="24"/>
              </w:rPr>
            </w:pPr>
          </w:p>
        </w:tc>
      </w:tr>
      <w:tr w:rsidR="00411CE5" w14:paraId="76BC41FA" w14:textId="77777777" w:rsidTr="006222BD">
        <w:tc>
          <w:tcPr>
            <w:tcW w:w="9345" w:type="dxa"/>
            <w:gridSpan w:val="4"/>
          </w:tcPr>
          <w:p w14:paraId="324E0901" w14:textId="77777777" w:rsidR="00411CE5" w:rsidRDefault="00411CE5" w:rsidP="00600C98">
            <w:pPr>
              <w:rPr>
                <w:rFonts w:ascii="Times New Roman" w:hAnsi="Times New Roman"/>
                <w:sz w:val="24"/>
                <w:szCs w:val="24"/>
              </w:rPr>
            </w:pPr>
            <w:r>
              <w:rPr>
                <w:rFonts w:ascii="Times New Roman" w:hAnsi="Times New Roman"/>
                <w:sz w:val="24"/>
                <w:szCs w:val="24"/>
              </w:rPr>
              <w:t>Профессиональные компетенции</w:t>
            </w:r>
          </w:p>
        </w:tc>
      </w:tr>
      <w:tr w:rsidR="00411CE5" w14:paraId="4B811DE2" w14:textId="77777777" w:rsidTr="005D76C3">
        <w:tc>
          <w:tcPr>
            <w:tcW w:w="1541" w:type="dxa"/>
          </w:tcPr>
          <w:p w14:paraId="2F3C1320" w14:textId="77777777" w:rsidR="00411CE5" w:rsidRDefault="00411CE5" w:rsidP="00600C98">
            <w:pPr>
              <w:rPr>
                <w:rFonts w:ascii="Times New Roman" w:hAnsi="Times New Roman"/>
                <w:sz w:val="24"/>
                <w:szCs w:val="24"/>
              </w:rPr>
            </w:pPr>
            <w:r>
              <w:rPr>
                <w:rFonts w:ascii="Times New Roman" w:hAnsi="Times New Roman"/>
                <w:sz w:val="24"/>
                <w:szCs w:val="24"/>
              </w:rPr>
              <w:t>ПК-1</w:t>
            </w:r>
          </w:p>
        </w:tc>
        <w:tc>
          <w:tcPr>
            <w:tcW w:w="2460" w:type="dxa"/>
          </w:tcPr>
          <w:p w14:paraId="2EB67D7B" w14:textId="77777777" w:rsidR="00411CE5" w:rsidRPr="005D76C3" w:rsidRDefault="00411CE5" w:rsidP="005D76C3">
            <w:pPr>
              <w:rPr>
                <w:rFonts w:ascii="Times New Roman" w:hAnsi="Times New Roman"/>
                <w:sz w:val="24"/>
                <w:szCs w:val="24"/>
              </w:rPr>
            </w:pPr>
            <w:r>
              <w:rPr>
                <w:rFonts w:ascii="Times New Roman" w:hAnsi="Times New Roman"/>
                <w:sz w:val="24"/>
                <w:szCs w:val="24"/>
              </w:rPr>
              <w:t>1.</w:t>
            </w:r>
            <w:r w:rsidRPr="005D76C3">
              <w:rPr>
                <w:rFonts w:ascii="Times New Roman" w:eastAsia="Arial Unicode MS" w:hAnsi="Times New Roman" w:cs="Arial Unicode MS"/>
                <w:color w:val="000000"/>
                <w:sz w:val="24"/>
                <w:szCs w:val="24"/>
                <w:u w:color="000000"/>
                <w:bdr w:val="nil"/>
                <w:lang w:eastAsia="ru-RU"/>
              </w:rPr>
              <w:t xml:space="preserve"> </w:t>
            </w:r>
            <w:r w:rsidRPr="005D76C3">
              <w:rPr>
                <w:rFonts w:ascii="Times New Roman" w:hAnsi="Times New Roman"/>
                <w:sz w:val="24"/>
                <w:szCs w:val="24"/>
              </w:rPr>
              <w:t>понятийный аппарат теоретических дисциплин</w:t>
            </w:r>
          </w:p>
          <w:p w14:paraId="29F89CC5" w14:textId="77777777" w:rsidR="00411CE5" w:rsidRPr="005D76C3" w:rsidRDefault="00411CE5" w:rsidP="005D76C3">
            <w:pPr>
              <w:rPr>
                <w:rFonts w:ascii="Times New Roman" w:hAnsi="Times New Roman"/>
                <w:sz w:val="24"/>
                <w:szCs w:val="24"/>
              </w:rPr>
            </w:pPr>
            <w:r w:rsidRPr="005D76C3">
              <w:rPr>
                <w:rFonts w:ascii="Times New Roman" w:hAnsi="Times New Roman"/>
                <w:sz w:val="24"/>
                <w:szCs w:val="24"/>
              </w:rPr>
              <w:t>Уметь:</w:t>
            </w:r>
          </w:p>
          <w:p w14:paraId="41A2F72D" w14:textId="77777777" w:rsidR="00411CE5" w:rsidRDefault="00411CE5" w:rsidP="00600C98">
            <w:pPr>
              <w:rPr>
                <w:rFonts w:ascii="Times New Roman" w:hAnsi="Times New Roman"/>
                <w:sz w:val="24"/>
                <w:szCs w:val="24"/>
              </w:rPr>
            </w:pPr>
          </w:p>
        </w:tc>
        <w:tc>
          <w:tcPr>
            <w:tcW w:w="2672" w:type="dxa"/>
          </w:tcPr>
          <w:p w14:paraId="23F14960" w14:textId="77777777" w:rsidR="00411CE5" w:rsidRDefault="00411CE5" w:rsidP="00600C98">
            <w:pPr>
              <w:rPr>
                <w:rFonts w:ascii="Times New Roman" w:hAnsi="Times New Roman"/>
                <w:sz w:val="24"/>
                <w:szCs w:val="24"/>
              </w:rPr>
            </w:pPr>
            <w:r>
              <w:rPr>
                <w:rFonts w:ascii="Times New Roman" w:hAnsi="Times New Roman"/>
                <w:sz w:val="24"/>
                <w:szCs w:val="24"/>
              </w:rPr>
              <w:t>1.</w:t>
            </w:r>
            <w:r w:rsidRPr="005D76C3">
              <w:rPr>
                <w:rFonts w:ascii="Times New Roman" w:eastAsia="Arial Unicode MS" w:hAnsi="Times New Roman" w:cs="Arial Unicode MS"/>
                <w:color w:val="000000"/>
                <w:sz w:val="24"/>
                <w:szCs w:val="24"/>
                <w:u w:color="000000"/>
                <w:bdr w:val="nil"/>
                <w:lang w:eastAsia="ru-RU"/>
              </w:rPr>
              <w:t xml:space="preserve"> </w:t>
            </w:r>
            <w:r w:rsidRPr="005D76C3">
              <w:rPr>
                <w:rFonts w:ascii="Times New Roman" w:hAnsi="Times New Roman"/>
                <w:sz w:val="24"/>
                <w:szCs w:val="24"/>
              </w:rPr>
              <w:t>свободно выражать свои мысли, адекватно используя разнообразные языковые средства с целью выделения релевантной информации</w:t>
            </w:r>
          </w:p>
        </w:tc>
        <w:tc>
          <w:tcPr>
            <w:tcW w:w="2672" w:type="dxa"/>
          </w:tcPr>
          <w:p w14:paraId="7A989B0C" w14:textId="77777777" w:rsidR="00411CE5" w:rsidRDefault="00411CE5" w:rsidP="00600C98">
            <w:pPr>
              <w:rPr>
                <w:rFonts w:ascii="Times New Roman" w:hAnsi="Times New Roman"/>
                <w:sz w:val="24"/>
                <w:szCs w:val="24"/>
              </w:rPr>
            </w:pPr>
            <w:r>
              <w:rPr>
                <w:rFonts w:ascii="Times New Roman" w:hAnsi="Times New Roman"/>
                <w:sz w:val="24"/>
                <w:szCs w:val="24"/>
              </w:rPr>
              <w:t>1.</w:t>
            </w:r>
            <w:r w:rsidRPr="005D76C3">
              <w:rPr>
                <w:rFonts w:ascii="Times New Roman" w:eastAsia="Arial Unicode MS" w:hAnsi="Times New Roman" w:cs="Arial Unicode MS"/>
                <w:color w:val="000000"/>
                <w:sz w:val="24"/>
                <w:szCs w:val="24"/>
                <w:u w:color="000000"/>
                <w:bdr w:val="nil"/>
                <w:lang w:eastAsia="ru-RU"/>
              </w:rPr>
              <w:t xml:space="preserve"> </w:t>
            </w:r>
            <w:r w:rsidRPr="005D76C3">
              <w:rPr>
                <w:rFonts w:ascii="Times New Roman" w:hAnsi="Times New Roman"/>
                <w:sz w:val="24"/>
                <w:szCs w:val="24"/>
              </w:rPr>
              <w:t>применять теоретические знания в процессе профессиональной деятельности</w:t>
            </w:r>
          </w:p>
        </w:tc>
      </w:tr>
      <w:tr w:rsidR="00411CE5" w14:paraId="31A40228" w14:textId="77777777" w:rsidTr="005D76C3">
        <w:tc>
          <w:tcPr>
            <w:tcW w:w="1541" w:type="dxa"/>
          </w:tcPr>
          <w:p w14:paraId="33645120" w14:textId="77777777" w:rsidR="00411CE5" w:rsidRDefault="00411CE5" w:rsidP="00600C98">
            <w:pPr>
              <w:rPr>
                <w:rFonts w:ascii="Times New Roman" w:hAnsi="Times New Roman"/>
                <w:sz w:val="24"/>
                <w:szCs w:val="24"/>
              </w:rPr>
            </w:pPr>
            <w:r>
              <w:rPr>
                <w:rFonts w:ascii="Times New Roman" w:hAnsi="Times New Roman"/>
                <w:sz w:val="24"/>
                <w:szCs w:val="24"/>
              </w:rPr>
              <w:lastRenderedPageBreak/>
              <w:t>ПК-2</w:t>
            </w:r>
          </w:p>
        </w:tc>
        <w:tc>
          <w:tcPr>
            <w:tcW w:w="2460" w:type="dxa"/>
          </w:tcPr>
          <w:p w14:paraId="2A89134A" w14:textId="77777777" w:rsidR="00411CE5" w:rsidRDefault="00411CE5" w:rsidP="00600C98">
            <w:pPr>
              <w:rPr>
                <w:rFonts w:ascii="Times New Roman" w:hAnsi="Times New Roman"/>
                <w:sz w:val="24"/>
                <w:szCs w:val="24"/>
              </w:rPr>
            </w:pPr>
            <w:r>
              <w:rPr>
                <w:rFonts w:ascii="Times New Roman" w:hAnsi="Times New Roman"/>
                <w:sz w:val="24"/>
                <w:szCs w:val="24"/>
              </w:rPr>
              <w:t>1.</w:t>
            </w:r>
            <w:r w:rsidRPr="005D76C3">
              <w:rPr>
                <w:rFonts w:ascii="Times New Roman" w:eastAsia="Arial Unicode MS" w:hAnsi="Times New Roman" w:cs="Arial Unicode MS"/>
                <w:color w:val="000000"/>
                <w:sz w:val="24"/>
                <w:szCs w:val="24"/>
                <w:u w:color="000000"/>
                <w:bdr w:val="nil"/>
                <w:lang w:eastAsia="ru-RU"/>
              </w:rPr>
              <w:t xml:space="preserve"> </w:t>
            </w:r>
            <w:r w:rsidRPr="005D76C3">
              <w:rPr>
                <w:rFonts w:ascii="Times New Roman" w:hAnsi="Times New Roman"/>
                <w:sz w:val="24"/>
                <w:szCs w:val="24"/>
              </w:rPr>
              <w:t>современный отечественный и зарубежный опыт организации образования и культурно-просветительской деятельности</w:t>
            </w:r>
          </w:p>
        </w:tc>
        <w:tc>
          <w:tcPr>
            <w:tcW w:w="2672" w:type="dxa"/>
          </w:tcPr>
          <w:p w14:paraId="67B5CF7A" w14:textId="77777777" w:rsidR="00411CE5" w:rsidRDefault="00411CE5" w:rsidP="00600C98">
            <w:pPr>
              <w:rPr>
                <w:rFonts w:ascii="Times New Roman" w:hAnsi="Times New Roman"/>
                <w:sz w:val="24"/>
                <w:szCs w:val="24"/>
              </w:rPr>
            </w:pPr>
            <w:r>
              <w:rPr>
                <w:rFonts w:ascii="Times New Roman" w:hAnsi="Times New Roman"/>
                <w:sz w:val="24"/>
                <w:szCs w:val="24"/>
              </w:rPr>
              <w:t>1.</w:t>
            </w:r>
            <w:r w:rsidRPr="005D76C3">
              <w:rPr>
                <w:rFonts w:ascii="Times New Roman" w:eastAsia="Arial Unicode MS" w:hAnsi="Times New Roman" w:cs="Arial Unicode MS"/>
                <w:color w:val="000000"/>
                <w:sz w:val="24"/>
                <w:szCs w:val="24"/>
                <w:u w:color="000000"/>
                <w:bdr w:val="nil"/>
                <w:lang w:eastAsia="ru-RU"/>
              </w:rPr>
              <w:t xml:space="preserve"> </w:t>
            </w:r>
            <w:r w:rsidRPr="005D76C3">
              <w:rPr>
                <w:rFonts w:ascii="Times New Roman" w:hAnsi="Times New Roman"/>
                <w:sz w:val="24"/>
                <w:szCs w:val="24"/>
              </w:rPr>
              <w:t>теоретическими знаниями в процессе анализа педагогических ситуаций и решения реальных педагогических задач обучения и воспитания</w:t>
            </w:r>
          </w:p>
        </w:tc>
        <w:tc>
          <w:tcPr>
            <w:tcW w:w="2672" w:type="dxa"/>
          </w:tcPr>
          <w:p w14:paraId="44E5741B" w14:textId="77777777" w:rsidR="00411CE5" w:rsidRDefault="00411CE5" w:rsidP="00600C98">
            <w:pPr>
              <w:rPr>
                <w:rFonts w:ascii="Times New Roman" w:hAnsi="Times New Roman"/>
                <w:sz w:val="24"/>
                <w:szCs w:val="24"/>
              </w:rPr>
            </w:pPr>
            <w:r>
              <w:rPr>
                <w:rFonts w:ascii="Times New Roman" w:hAnsi="Times New Roman"/>
                <w:sz w:val="24"/>
                <w:szCs w:val="24"/>
              </w:rPr>
              <w:t>1.</w:t>
            </w:r>
            <w:r w:rsidRPr="005D76C3">
              <w:rPr>
                <w:rFonts w:ascii="Times New Roman" w:eastAsia="Arial Unicode MS" w:hAnsi="Times New Roman" w:cs="Arial Unicode MS"/>
                <w:color w:val="000000"/>
                <w:sz w:val="24"/>
                <w:szCs w:val="24"/>
                <w:u w:color="000000"/>
                <w:bdr w:val="nil"/>
                <w:lang w:eastAsia="ru-RU"/>
              </w:rPr>
              <w:t xml:space="preserve"> </w:t>
            </w:r>
            <w:r w:rsidRPr="005D76C3">
              <w:rPr>
                <w:rFonts w:ascii="Times New Roman" w:hAnsi="Times New Roman"/>
                <w:sz w:val="24"/>
                <w:szCs w:val="24"/>
              </w:rPr>
              <w:t>использовать современные методы и средства в процессе образовательной деятельности</w:t>
            </w:r>
          </w:p>
        </w:tc>
      </w:tr>
      <w:tr w:rsidR="00411CE5" w14:paraId="247712EF" w14:textId="77777777" w:rsidTr="005D76C3">
        <w:tc>
          <w:tcPr>
            <w:tcW w:w="1541" w:type="dxa"/>
          </w:tcPr>
          <w:p w14:paraId="7BF383E8" w14:textId="77777777" w:rsidR="00411CE5" w:rsidRDefault="00411CE5" w:rsidP="00600C98">
            <w:pPr>
              <w:rPr>
                <w:rFonts w:ascii="Times New Roman" w:hAnsi="Times New Roman"/>
                <w:sz w:val="24"/>
                <w:szCs w:val="24"/>
              </w:rPr>
            </w:pPr>
            <w:r>
              <w:rPr>
                <w:rFonts w:ascii="Times New Roman" w:hAnsi="Times New Roman"/>
                <w:sz w:val="24"/>
                <w:szCs w:val="24"/>
              </w:rPr>
              <w:t>ПК-3</w:t>
            </w:r>
          </w:p>
        </w:tc>
        <w:tc>
          <w:tcPr>
            <w:tcW w:w="2460" w:type="dxa"/>
          </w:tcPr>
          <w:p w14:paraId="48185125" w14:textId="77777777" w:rsidR="00411CE5" w:rsidRDefault="00411CE5" w:rsidP="00600C98">
            <w:pPr>
              <w:rPr>
                <w:rFonts w:ascii="Times New Roman" w:hAnsi="Times New Roman"/>
                <w:sz w:val="24"/>
                <w:szCs w:val="24"/>
              </w:rPr>
            </w:pPr>
            <w:r>
              <w:rPr>
                <w:rFonts w:ascii="Times New Roman" w:hAnsi="Times New Roman"/>
                <w:sz w:val="24"/>
                <w:szCs w:val="24"/>
              </w:rPr>
              <w:t>1.</w:t>
            </w:r>
            <w:r w:rsidRPr="005D76C3">
              <w:rPr>
                <w:rFonts w:ascii="Times New Roman" w:eastAsia="Arial Unicode MS" w:hAnsi="Times New Roman" w:cs="Arial Unicode MS"/>
                <w:color w:val="000000"/>
                <w:sz w:val="24"/>
                <w:szCs w:val="24"/>
                <w:u w:color="000000"/>
                <w:bdr w:val="nil"/>
                <w:lang w:eastAsia="ru-RU"/>
              </w:rPr>
              <w:t xml:space="preserve"> </w:t>
            </w:r>
            <w:r w:rsidRPr="005D76C3">
              <w:rPr>
                <w:rFonts w:ascii="Times New Roman" w:hAnsi="Times New Roman"/>
                <w:sz w:val="24"/>
                <w:szCs w:val="24"/>
              </w:rPr>
              <w:t>современный отечественный и зарубежный опыт организации образования  и культурно-просветительской деятельности</w:t>
            </w:r>
          </w:p>
        </w:tc>
        <w:tc>
          <w:tcPr>
            <w:tcW w:w="2672" w:type="dxa"/>
          </w:tcPr>
          <w:p w14:paraId="67EDC7A3" w14:textId="77777777" w:rsidR="00411CE5" w:rsidRDefault="00411CE5" w:rsidP="00600C98">
            <w:pPr>
              <w:rPr>
                <w:rFonts w:ascii="Times New Roman" w:hAnsi="Times New Roman"/>
                <w:sz w:val="24"/>
                <w:szCs w:val="24"/>
              </w:rPr>
            </w:pPr>
            <w:r>
              <w:rPr>
                <w:rFonts w:ascii="Times New Roman" w:hAnsi="Times New Roman"/>
                <w:sz w:val="24"/>
                <w:szCs w:val="24"/>
              </w:rPr>
              <w:t>1.</w:t>
            </w:r>
            <w:r w:rsidRPr="005D76C3">
              <w:rPr>
                <w:rFonts w:ascii="Times New Roman" w:eastAsia="Arial Unicode MS" w:hAnsi="Times New Roman" w:cs="Arial Unicode MS"/>
                <w:color w:val="000000"/>
                <w:sz w:val="24"/>
                <w:szCs w:val="24"/>
                <w:u w:color="000000"/>
                <w:bdr w:val="nil"/>
                <w:lang w:eastAsia="ru-RU"/>
              </w:rPr>
              <w:t xml:space="preserve"> </w:t>
            </w:r>
            <w:r w:rsidRPr="005D76C3">
              <w:rPr>
                <w:rFonts w:ascii="Times New Roman" w:hAnsi="Times New Roman"/>
                <w:sz w:val="24"/>
                <w:szCs w:val="24"/>
              </w:rPr>
              <w:t>теоретическими знаниями в процессе анализа педагогических ситуаций и решения реальных педагогических задач обучения и воспитания</w:t>
            </w:r>
          </w:p>
        </w:tc>
        <w:tc>
          <w:tcPr>
            <w:tcW w:w="2672" w:type="dxa"/>
          </w:tcPr>
          <w:p w14:paraId="2810B832" w14:textId="77777777" w:rsidR="00411CE5" w:rsidRDefault="00411CE5" w:rsidP="00600C98">
            <w:pPr>
              <w:rPr>
                <w:rFonts w:ascii="Times New Roman" w:hAnsi="Times New Roman"/>
                <w:sz w:val="24"/>
                <w:szCs w:val="24"/>
              </w:rPr>
            </w:pPr>
            <w:r>
              <w:rPr>
                <w:rFonts w:ascii="Times New Roman" w:hAnsi="Times New Roman"/>
                <w:sz w:val="24"/>
                <w:szCs w:val="24"/>
              </w:rPr>
              <w:t>1.</w:t>
            </w:r>
            <w:r w:rsidRPr="005D76C3">
              <w:rPr>
                <w:rFonts w:ascii="Times New Roman" w:eastAsia="Arial Unicode MS" w:hAnsi="Times New Roman" w:cs="Arial Unicode MS"/>
                <w:color w:val="000000"/>
                <w:sz w:val="24"/>
                <w:szCs w:val="24"/>
                <w:u w:color="000000"/>
                <w:bdr w:val="nil"/>
                <w:lang w:eastAsia="ru-RU"/>
              </w:rPr>
              <w:t xml:space="preserve"> </w:t>
            </w:r>
            <w:r w:rsidRPr="005D76C3">
              <w:rPr>
                <w:rFonts w:ascii="Times New Roman" w:hAnsi="Times New Roman"/>
                <w:sz w:val="24"/>
                <w:szCs w:val="24"/>
              </w:rPr>
              <w:t>использовать современные методы и средства в процессе образовательной деятельности</w:t>
            </w:r>
          </w:p>
        </w:tc>
      </w:tr>
      <w:tr w:rsidR="00411CE5" w14:paraId="4DA4BA3B" w14:textId="77777777" w:rsidTr="005D76C3">
        <w:tc>
          <w:tcPr>
            <w:tcW w:w="1541" w:type="dxa"/>
          </w:tcPr>
          <w:p w14:paraId="071E1A38" w14:textId="77777777" w:rsidR="00411CE5" w:rsidRDefault="00411CE5" w:rsidP="00600C98">
            <w:pPr>
              <w:rPr>
                <w:rFonts w:ascii="Times New Roman" w:hAnsi="Times New Roman"/>
                <w:sz w:val="24"/>
                <w:szCs w:val="24"/>
              </w:rPr>
            </w:pPr>
            <w:r>
              <w:rPr>
                <w:rFonts w:ascii="Times New Roman" w:hAnsi="Times New Roman"/>
                <w:sz w:val="24"/>
                <w:szCs w:val="24"/>
              </w:rPr>
              <w:t>ПК-4</w:t>
            </w:r>
          </w:p>
        </w:tc>
        <w:tc>
          <w:tcPr>
            <w:tcW w:w="2460" w:type="dxa"/>
          </w:tcPr>
          <w:p w14:paraId="28E07D15" w14:textId="77777777" w:rsidR="00411CE5" w:rsidRDefault="00411CE5" w:rsidP="00600C98">
            <w:pPr>
              <w:rPr>
                <w:rFonts w:ascii="Times New Roman" w:hAnsi="Times New Roman"/>
                <w:sz w:val="24"/>
                <w:szCs w:val="24"/>
              </w:rPr>
            </w:pPr>
            <w:r>
              <w:rPr>
                <w:rFonts w:ascii="Times New Roman" w:hAnsi="Times New Roman"/>
                <w:sz w:val="24"/>
                <w:szCs w:val="24"/>
              </w:rPr>
              <w:t>1.</w:t>
            </w:r>
            <w:r w:rsidRPr="005D76C3">
              <w:rPr>
                <w:rFonts w:ascii="Times New Roman" w:eastAsia="Arial Unicode MS" w:hAnsi="Times New Roman" w:cs="Arial Unicode MS"/>
                <w:color w:val="000000"/>
                <w:sz w:val="24"/>
                <w:szCs w:val="24"/>
                <w:u w:color="000000"/>
                <w:bdr w:val="nil"/>
                <w:lang w:eastAsia="ru-RU"/>
              </w:rPr>
              <w:t xml:space="preserve"> </w:t>
            </w:r>
            <w:r w:rsidRPr="005D76C3">
              <w:rPr>
                <w:rFonts w:ascii="Times New Roman" w:hAnsi="Times New Roman"/>
                <w:sz w:val="24"/>
                <w:szCs w:val="24"/>
              </w:rPr>
              <w:t>знать - современный отечественный и зарубежный опыт организации образования и культурно-просветительской деятельности</w:t>
            </w:r>
          </w:p>
        </w:tc>
        <w:tc>
          <w:tcPr>
            <w:tcW w:w="2672" w:type="dxa"/>
          </w:tcPr>
          <w:p w14:paraId="472B64F2" w14:textId="77777777" w:rsidR="00411CE5" w:rsidRDefault="00411CE5" w:rsidP="00600C98">
            <w:pPr>
              <w:rPr>
                <w:rFonts w:ascii="Times New Roman" w:hAnsi="Times New Roman"/>
                <w:sz w:val="24"/>
                <w:szCs w:val="24"/>
              </w:rPr>
            </w:pPr>
            <w:r>
              <w:rPr>
                <w:rFonts w:ascii="Times New Roman" w:hAnsi="Times New Roman"/>
                <w:sz w:val="24"/>
                <w:szCs w:val="24"/>
              </w:rPr>
              <w:t>1.</w:t>
            </w:r>
            <w:r w:rsidRPr="005D76C3">
              <w:rPr>
                <w:rFonts w:ascii="Times New Roman" w:eastAsia="Arial Unicode MS" w:hAnsi="Times New Roman" w:cs="Arial Unicode MS"/>
                <w:color w:val="000000"/>
                <w:sz w:val="24"/>
                <w:szCs w:val="24"/>
                <w:u w:color="000000"/>
                <w:bdr w:val="nil"/>
                <w:lang w:eastAsia="ru-RU"/>
              </w:rPr>
              <w:t xml:space="preserve"> </w:t>
            </w:r>
            <w:r w:rsidRPr="005D76C3">
              <w:rPr>
                <w:rFonts w:ascii="Times New Roman" w:hAnsi="Times New Roman"/>
                <w:sz w:val="24"/>
                <w:szCs w:val="24"/>
              </w:rPr>
              <w:t>теоретическими знаниями в процессе анализа педагогических ситуаций и решения реальных педагогических задач обучения и воспитания</w:t>
            </w:r>
          </w:p>
        </w:tc>
        <w:tc>
          <w:tcPr>
            <w:tcW w:w="2672" w:type="dxa"/>
          </w:tcPr>
          <w:p w14:paraId="66CC7B58" w14:textId="77777777" w:rsidR="00411CE5" w:rsidRDefault="00411CE5" w:rsidP="00600C98">
            <w:pPr>
              <w:rPr>
                <w:rFonts w:ascii="Times New Roman" w:hAnsi="Times New Roman"/>
                <w:sz w:val="24"/>
                <w:szCs w:val="24"/>
              </w:rPr>
            </w:pPr>
            <w:r>
              <w:rPr>
                <w:rFonts w:ascii="Times New Roman" w:hAnsi="Times New Roman"/>
                <w:sz w:val="24"/>
                <w:szCs w:val="24"/>
              </w:rPr>
              <w:t>1.</w:t>
            </w:r>
            <w:r w:rsidRPr="005D76C3">
              <w:rPr>
                <w:rFonts w:ascii="Times New Roman" w:eastAsia="Arial Unicode MS" w:hAnsi="Times New Roman" w:cs="Arial Unicode MS"/>
                <w:color w:val="000000"/>
                <w:sz w:val="24"/>
                <w:szCs w:val="24"/>
                <w:u w:color="000000"/>
                <w:bdr w:val="nil"/>
                <w:lang w:eastAsia="ru-RU"/>
              </w:rPr>
              <w:t xml:space="preserve"> </w:t>
            </w:r>
            <w:r w:rsidRPr="005D76C3">
              <w:rPr>
                <w:rFonts w:ascii="Times New Roman" w:hAnsi="Times New Roman"/>
                <w:sz w:val="24"/>
                <w:szCs w:val="24"/>
              </w:rPr>
              <w:t>использовать современные методы и средства в процессе образовательной деятельности</w:t>
            </w:r>
          </w:p>
        </w:tc>
      </w:tr>
      <w:tr w:rsidR="00411CE5" w14:paraId="41DC07DD" w14:textId="77777777" w:rsidTr="005D76C3">
        <w:tc>
          <w:tcPr>
            <w:tcW w:w="1541" w:type="dxa"/>
          </w:tcPr>
          <w:p w14:paraId="43894C6A" w14:textId="77777777" w:rsidR="00411CE5" w:rsidRDefault="00411CE5" w:rsidP="00600C98">
            <w:pPr>
              <w:rPr>
                <w:rFonts w:ascii="Times New Roman" w:hAnsi="Times New Roman"/>
                <w:sz w:val="24"/>
                <w:szCs w:val="24"/>
              </w:rPr>
            </w:pPr>
            <w:r>
              <w:rPr>
                <w:rFonts w:ascii="Times New Roman" w:hAnsi="Times New Roman"/>
                <w:sz w:val="24"/>
                <w:szCs w:val="24"/>
              </w:rPr>
              <w:t>ПК-5</w:t>
            </w:r>
          </w:p>
        </w:tc>
        <w:tc>
          <w:tcPr>
            <w:tcW w:w="2460" w:type="dxa"/>
          </w:tcPr>
          <w:p w14:paraId="05455654" w14:textId="77777777" w:rsidR="00411CE5" w:rsidRDefault="00411CE5" w:rsidP="00600C98">
            <w:pPr>
              <w:rPr>
                <w:rFonts w:ascii="Times New Roman" w:hAnsi="Times New Roman"/>
                <w:sz w:val="24"/>
                <w:szCs w:val="24"/>
              </w:rPr>
            </w:pPr>
            <w:r>
              <w:rPr>
                <w:rFonts w:ascii="Times New Roman" w:hAnsi="Times New Roman"/>
                <w:sz w:val="24"/>
                <w:szCs w:val="24"/>
              </w:rPr>
              <w:t>1.</w:t>
            </w:r>
            <w:r w:rsidRPr="005D76C3">
              <w:rPr>
                <w:rFonts w:ascii="Times New Roman" w:eastAsia="Arial Unicode MS" w:hAnsi="Times New Roman" w:cs="Arial Unicode MS"/>
                <w:color w:val="000000"/>
                <w:sz w:val="24"/>
                <w:szCs w:val="24"/>
                <w:u w:color="000000"/>
                <w:bdr w:val="nil"/>
                <w:lang w:eastAsia="ru-RU"/>
              </w:rPr>
              <w:t xml:space="preserve"> </w:t>
            </w:r>
            <w:r w:rsidRPr="005D76C3">
              <w:rPr>
                <w:rFonts w:ascii="Times New Roman" w:hAnsi="Times New Roman"/>
                <w:sz w:val="24"/>
                <w:szCs w:val="24"/>
              </w:rPr>
              <w:t>методы и логику педагогического исследования, особенности его организации</w:t>
            </w:r>
          </w:p>
        </w:tc>
        <w:tc>
          <w:tcPr>
            <w:tcW w:w="2672" w:type="dxa"/>
          </w:tcPr>
          <w:p w14:paraId="500D837F" w14:textId="77777777" w:rsidR="00411CE5" w:rsidRDefault="00411CE5" w:rsidP="00600C98">
            <w:pPr>
              <w:rPr>
                <w:rFonts w:ascii="Times New Roman" w:hAnsi="Times New Roman"/>
                <w:sz w:val="24"/>
                <w:szCs w:val="24"/>
              </w:rPr>
            </w:pPr>
            <w:r>
              <w:rPr>
                <w:rFonts w:ascii="Times New Roman" w:hAnsi="Times New Roman"/>
                <w:sz w:val="24"/>
                <w:szCs w:val="24"/>
              </w:rPr>
              <w:t>1.</w:t>
            </w:r>
            <w:r w:rsidRPr="005D76C3">
              <w:rPr>
                <w:rFonts w:ascii="Times New Roman" w:eastAsia="Arial Unicode MS" w:hAnsi="Times New Roman" w:cs="Arial Unicode MS"/>
                <w:color w:val="000000"/>
                <w:sz w:val="24"/>
                <w:szCs w:val="24"/>
                <w:u w:color="000000"/>
                <w:bdr w:val="nil"/>
                <w:lang w:eastAsia="ru-RU"/>
              </w:rPr>
              <w:t xml:space="preserve"> </w:t>
            </w:r>
            <w:r w:rsidRPr="005D76C3">
              <w:rPr>
                <w:rFonts w:ascii="Times New Roman" w:hAnsi="Times New Roman"/>
                <w:sz w:val="24"/>
                <w:szCs w:val="24"/>
              </w:rPr>
              <w:t>основами реализации педагогики сотрудничества в образовательной и культурно-просветительной деятельности</w:t>
            </w:r>
          </w:p>
        </w:tc>
        <w:tc>
          <w:tcPr>
            <w:tcW w:w="2672" w:type="dxa"/>
          </w:tcPr>
          <w:p w14:paraId="317A74B5" w14:textId="77777777" w:rsidR="00411CE5" w:rsidRDefault="00411CE5" w:rsidP="00600C98">
            <w:pPr>
              <w:rPr>
                <w:rFonts w:ascii="Times New Roman" w:hAnsi="Times New Roman"/>
                <w:sz w:val="24"/>
                <w:szCs w:val="24"/>
              </w:rPr>
            </w:pPr>
            <w:r>
              <w:rPr>
                <w:rFonts w:ascii="Times New Roman" w:hAnsi="Times New Roman"/>
                <w:sz w:val="24"/>
                <w:szCs w:val="24"/>
              </w:rPr>
              <w:t>1.</w:t>
            </w:r>
            <w:r w:rsidRPr="005D76C3">
              <w:rPr>
                <w:rFonts w:ascii="Times New Roman" w:eastAsia="Arial Unicode MS" w:hAnsi="Times New Roman" w:cs="Arial Unicode MS"/>
                <w:color w:val="000000"/>
                <w:sz w:val="24"/>
                <w:szCs w:val="24"/>
                <w:u w:color="000000"/>
                <w:bdr w:val="nil"/>
                <w:lang w:eastAsia="ru-RU"/>
              </w:rPr>
              <w:t xml:space="preserve"> </w:t>
            </w:r>
            <w:r w:rsidRPr="005D76C3">
              <w:rPr>
                <w:rFonts w:ascii="Times New Roman" w:hAnsi="Times New Roman"/>
                <w:sz w:val="24"/>
                <w:szCs w:val="24"/>
              </w:rPr>
              <w:t>разрабатывать и реализовывать культурно-просветительские программы для различных категорий населения</w:t>
            </w:r>
          </w:p>
        </w:tc>
      </w:tr>
      <w:tr w:rsidR="00411CE5" w14:paraId="2D572FDB" w14:textId="77777777" w:rsidTr="005D76C3">
        <w:tc>
          <w:tcPr>
            <w:tcW w:w="1541" w:type="dxa"/>
          </w:tcPr>
          <w:p w14:paraId="31268765" w14:textId="77777777" w:rsidR="00411CE5" w:rsidRDefault="00411CE5" w:rsidP="00600C98">
            <w:pPr>
              <w:rPr>
                <w:rFonts w:ascii="Times New Roman" w:hAnsi="Times New Roman"/>
                <w:sz w:val="24"/>
                <w:szCs w:val="24"/>
              </w:rPr>
            </w:pPr>
            <w:r>
              <w:rPr>
                <w:rFonts w:ascii="Times New Roman" w:hAnsi="Times New Roman"/>
                <w:sz w:val="24"/>
                <w:szCs w:val="24"/>
              </w:rPr>
              <w:t>ПК-6</w:t>
            </w:r>
          </w:p>
        </w:tc>
        <w:tc>
          <w:tcPr>
            <w:tcW w:w="2460" w:type="dxa"/>
          </w:tcPr>
          <w:p w14:paraId="2E250CED" w14:textId="77777777" w:rsidR="00411CE5" w:rsidRDefault="00411CE5" w:rsidP="00600C98">
            <w:pPr>
              <w:rPr>
                <w:rFonts w:ascii="Times New Roman" w:hAnsi="Times New Roman"/>
                <w:sz w:val="24"/>
                <w:szCs w:val="24"/>
              </w:rPr>
            </w:pPr>
            <w:r>
              <w:rPr>
                <w:rFonts w:ascii="Times New Roman" w:hAnsi="Times New Roman"/>
                <w:sz w:val="24"/>
                <w:szCs w:val="24"/>
              </w:rPr>
              <w:t>1.</w:t>
            </w:r>
            <w:r w:rsidRPr="005D76C3">
              <w:rPr>
                <w:rFonts w:ascii="Times New Roman" w:eastAsia="Arial Unicode MS" w:hAnsi="Times New Roman" w:cs="Arial Unicode MS"/>
                <w:color w:val="000000"/>
                <w:sz w:val="24"/>
                <w:szCs w:val="24"/>
                <w:u w:color="000000"/>
                <w:bdr w:val="nil"/>
                <w:lang w:eastAsia="ru-RU"/>
              </w:rPr>
              <w:t xml:space="preserve"> </w:t>
            </w:r>
            <w:r w:rsidRPr="005D76C3">
              <w:rPr>
                <w:rFonts w:ascii="Times New Roman" w:hAnsi="Times New Roman"/>
                <w:sz w:val="24"/>
                <w:szCs w:val="24"/>
              </w:rPr>
              <w:t>современные подходы к разработке образовательных программ обучения и воспитания подрастающего поколения</w:t>
            </w:r>
          </w:p>
        </w:tc>
        <w:tc>
          <w:tcPr>
            <w:tcW w:w="2672" w:type="dxa"/>
          </w:tcPr>
          <w:p w14:paraId="5E6DB4C4" w14:textId="77777777" w:rsidR="00411CE5" w:rsidRDefault="00411CE5" w:rsidP="00600C98">
            <w:pPr>
              <w:rPr>
                <w:rFonts w:ascii="Times New Roman" w:hAnsi="Times New Roman"/>
                <w:sz w:val="24"/>
                <w:szCs w:val="24"/>
              </w:rPr>
            </w:pPr>
            <w:r>
              <w:rPr>
                <w:rFonts w:ascii="Times New Roman" w:hAnsi="Times New Roman"/>
                <w:sz w:val="24"/>
                <w:szCs w:val="24"/>
              </w:rPr>
              <w:t>1.</w:t>
            </w:r>
            <w:r w:rsidRPr="005D76C3">
              <w:rPr>
                <w:rFonts w:ascii="Times New Roman" w:eastAsia="Arial Unicode MS" w:hAnsi="Times New Roman" w:cs="Arial Unicode MS"/>
                <w:color w:val="000000"/>
                <w:sz w:val="24"/>
                <w:szCs w:val="24"/>
                <w:u w:color="000000"/>
                <w:bdr w:val="nil"/>
                <w:lang w:eastAsia="ru-RU"/>
              </w:rPr>
              <w:t xml:space="preserve"> </w:t>
            </w:r>
            <w:r w:rsidRPr="005D76C3">
              <w:rPr>
                <w:rFonts w:ascii="Times New Roman" w:hAnsi="Times New Roman"/>
                <w:sz w:val="24"/>
                <w:szCs w:val="24"/>
              </w:rPr>
              <w:t>способностью проектирования педагогического процесса на принципах гуманизации и валеологии</w:t>
            </w:r>
          </w:p>
        </w:tc>
        <w:tc>
          <w:tcPr>
            <w:tcW w:w="2672" w:type="dxa"/>
          </w:tcPr>
          <w:p w14:paraId="31BCA6C9" w14:textId="77777777" w:rsidR="00411CE5" w:rsidRDefault="00411CE5" w:rsidP="00600C98">
            <w:pPr>
              <w:rPr>
                <w:rFonts w:ascii="Times New Roman" w:hAnsi="Times New Roman"/>
                <w:sz w:val="24"/>
                <w:szCs w:val="24"/>
              </w:rPr>
            </w:pPr>
            <w:r>
              <w:rPr>
                <w:rFonts w:ascii="Times New Roman" w:hAnsi="Times New Roman"/>
                <w:sz w:val="24"/>
                <w:szCs w:val="24"/>
              </w:rPr>
              <w:t>1.</w:t>
            </w:r>
            <w:r w:rsidRPr="005D76C3">
              <w:rPr>
                <w:rFonts w:ascii="Times New Roman" w:eastAsia="Arial Unicode MS" w:hAnsi="Times New Roman" w:cs="Arial Unicode MS"/>
                <w:color w:val="000000"/>
                <w:sz w:val="24"/>
                <w:szCs w:val="24"/>
                <w:u w:color="000000"/>
                <w:bdr w:val="nil"/>
                <w:lang w:eastAsia="ru-RU"/>
              </w:rPr>
              <w:t xml:space="preserve"> </w:t>
            </w:r>
            <w:r w:rsidRPr="005D76C3">
              <w:rPr>
                <w:rFonts w:ascii="Times New Roman" w:hAnsi="Times New Roman"/>
                <w:sz w:val="24"/>
                <w:szCs w:val="24"/>
              </w:rPr>
              <w:t>осуществлять педагогический процесс в различных типах образовательных учреждений</w:t>
            </w:r>
          </w:p>
        </w:tc>
      </w:tr>
      <w:tr w:rsidR="00411CE5" w14:paraId="2217E267" w14:textId="77777777" w:rsidTr="005D76C3">
        <w:tc>
          <w:tcPr>
            <w:tcW w:w="1541" w:type="dxa"/>
          </w:tcPr>
          <w:p w14:paraId="04D3BF4D" w14:textId="77777777" w:rsidR="00411CE5" w:rsidRDefault="00411CE5" w:rsidP="00600C98">
            <w:pPr>
              <w:rPr>
                <w:rFonts w:ascii="Times New Roman" w:hAnsi="Times New Roman"/>
                <w:sz w:val="24"/>
                <w:szCs w:val="24"/>
              </w:rPr>
            </w:pPr>
            <w:r>
              <w:rPr>
                <w:rFonts w:ascii="Times New Roman" w:hAnsi="Times New Roman"/>
                <w:sz w:val="24"/>
                <w:szCs w:val="24"/>
              </w:rPr>
              <w:t>ПК-23</w:t>
            </w:r>
          </w:p>
        </w:tc>
        <w:tc>
          <w:tcPr>
            <w:tcW w:w="2460" w:type="dxa"/>
          </w:tcPr>
          <w:p w14:paraId="4A5E9F2D" w14:textId="77777777" w:rsidR="00411CE5" w:rsidRDefault="00411CE5" w:rsidP="00600C98">
            <w:pPr>
              <w:rPr>
                <w:rFonts w:ascii="Times New Roman" w:hAnsi="Times New Roman"/>
                <w:sz w:val="24"/>
                <w:szCs w:val="24"/>
              </w:rPr>
            </w:pPr>
            <w:r>
              <w:rPr>
                <w:rFonts w:ascii="Times New Roman" w:hAnsi="Times New Roman"/>
                <w:sz w:val="24"/>
                <w:szCs w:val="24"/>
              </w:rPr>
              <w:t>1.</w:t>
            </w:r>
            <w:bookmarkStart w:id="78" w:name="_Hlk147694342"/>
            <w:r w:rsidRPr="005D76C3">
              <w:rPr>
                <w:rFonts w:ascii="Times New Roman" w:eastAsia="Arial Unicode MS" w:hAnsi="Times New Roman" w:cs="Arial Unicode MS"/>
                <w:color w:val="000000"/>
                <w:sz w:val="24"/>
                <w:szCs w:val="24"/>
                <w:u w:color="000000"/>
                <w:bdr w:val="nil"/>
                <w:lang w:eastAsia="ru-RU"/>
              </w:rPr>
              <w:t xml:space="preserve"> </w:t>
            </w:r>
            <w:r w:rsidRPr="005D76C3">
              <w:rPr>
                <w:rFonts w:ascii="Times New Roman" w:hAnsi="Times New Roman"/>
                <w:sz w:val="24"/>
                <w:szCs w:val="24"/>
              </w:rPr>
              <w:t>основные понятия философии, теоретической и прикладной лингвистики, переводоведения, лингводидактики и теории межкультурной коммуникации</w:t>
            </w:r>
            <w:bookmarkEnd w:id="78"/>
          </w:p>
        </w:tc>
        <w:tc>
          <w:tcPr>
            <w:tcW w:w="2672" w:type="dxa"/>
          </w:tcPr>
          <w:p w14:paraId="2B0D4FA6" w14:textId="77777777" w:rsidR="00411CE5" w:rsidRDefault="00411CE5" w:rsidP="00600C98">
            <w:pPr>
              <w:rPr>
                <w:rFonts w:ascii="Times New Roman" w:hAnsi="Times New Roman"/>
                <w:sz w:val="24"/>
                <w:szCs w:val="24"/>
              </w:rPr>
            </w:pPr>
            <w:r>
              <w:rPr>
                <w:rFonts w:ascii="Times New Roman" w:hAnsi="Times New Roman"/>
                <w:sz w:val="24"/>
                <w:szCs w:val="24"/>
              </w:rPr>
              <w:t>1.</w:t>
            </w:r>
            <w:r w:rsidRPr="005D76C3">
              <w:rPr>
                <w:rFonts w:ascii="Times New Roman" w:eastAsia="Arial Unicode MS" w:hAnsi="Times New Roman" w:cs="Arial Unicode MS"/>
                <w:color w:val="000000"/>
                <w:sz w:val="24"/>
                <w:szCs w:val="24"/>
                <w:u w:color="000000"/>
                <w:bdr w:val="nil"/>
                <w:lang w:eastAsia="ru-RU"/>
              </w:rPr>
              <w:t xml:space="preserve"> </w:t>
            </w:r>
            <w:r w:rsidRPr="005D76C3">
              <w:rPr>
                <w:rFonts w:ascii="Times New Roman" w:hAnsi="Times New Roman"/>
                <w:sz w:val="24"/>
                <w:szCs w:val="24"/>
              </w:rPr>
              <w:t>основными понятиями изучаемых дисциплин</w:t>
            </w:r>
          </w:p>
        </w:tc>
        <w:tc>
          <w:tcPr>
            <w:tcW w:w="2672" w:type="dxa"/>
          </w:tcPr>
          <w:p w14:paraId="38B56607" w14:textId="77777777" w:rsidR="00411CE5" w:rsidRDefault="00411CE5" w:rsidP="00600C98">
            <w:pPr>
              <w:rPr>
                <w:rFonts w:ascii="Times New Roman" w:hAnsi="Times New Roman"/>
                <w:sz w:val="24"/>
                <w:szCs w:val="24"/>
              </w:rPr>
            </w:pPr>
            <w:r>
              <w:rPr>
                <w:rFonts w:ascii="Times New Roman" w:hAnsi="Times New Roman"/>
                <w:sz w:val="24"/>
                <w:szCs w:val="24"/>
              </w:rPr>
              <w:t>1.</w:t>
            </w:r>
            <w:r w:rsidRPr="005D76C3">
              <w:rPr>
                <w:rFonts w:ascii="Times New Roman" w:eastAsia="Arial Unicode MS" w:hAnsi="Times New Roman" w:cs="Arial Unicode MS"/>
                <w:color w:val="000000"/>
                <w:sz w:val="24"/>
                <w:szCs w:val="24"/>
                <w:u w:color="000000"/>
                <w:bdr w:val="nil"/>
                <w:lang w:eastAsia="ru-RU"/>
              </w:rPr>
              <w:t xml:space="preserve"> </w:t>
            </w:r>
            <w:r w:rsidRPr="005D76C3">
              <w:rPr>
                <w:rFonts w:ascii="Times New Roman" w:hAnsi="Times New Roman"/>
                <w:sz w:val="24"/>
                <w:szCs w:val="24"/>
              </w:rPr>
              <w:t>решать профессиональные задачи в соответствии с понятийным аппаратом по данным областям</w:t>
            </w:r>
          </w:p>
        </w:tc>
      </w:tr>
      <w:tr w:rsidR="00411CE5" w14:paraId="21BE7230" w14:textId="77777777" w:rsidTr="005D76C3">
        <w:tc>
          <w:tcPr>
            <w:tcW w:w="1541" w:type="dxa"/>
          </w:tcPr>
          <w:p w14:paraId="09554451" w14:textId="77777777" w:rsidR="00411CE5" w:rsidRDefault="00411CE5" w:rsidP="00600C98">
            <w:pPr>
              <w:rPr>
                <w:rFonts w:ascii="Times New Roman" w:hAnsi="Times New Roman"/>
                <w:sz w:val="24"/>
                <w:szCs w:val="24"/>
              </w:rPr>
            </w:pPr>
            <w:r>
              <w:rPr>
                <w:rFonts w:ascii="Times New Roman" w:hAnsi="Times New Roman"/>
                <w:sz w:val="24"/>
                <w:szCs w:val="24"/>
              </w:rPr>
              <w:lastRenderedPageBreak/>
              <w:t>ПК-24</w:t>
            </w:r>
          </w:p>
        </w:tc>
        <w:tc>
          <w:tcPr>
            <w:tcW w:w="2460" w:type="dxa"/>
          </w:tcPr>
          <w:p w14:paraId="272A8210" w14:textId="77777777" w:rsidR="00411CE5" w:rsidRDefault="00411CE5" w:rsidP="00600C98">
            <w:pPr>
              <w:rPr>
                <w:rFonts w:ascii="Times New Roman" w:hAnsi="Times New Roman"/>
                <w:sz w:val="24"/>
                <w:szCs w:val="24"/>
              </w:rPr>
            </w:pPr>
            <w:r>
              <w:rPr>
                <w:rFonts w:ascii="Times New Roman" w:hAnsi="Times New Roman"/>
                <w:sz w:val="24"/>
                <w:szCs w:val="24"/>
              </w:rPr>
              <w:t>1.</w:t>
            </w:r>
            <w:r w:rsidRPr="005D76C3">
              <w:rPr>
                <w:rFonts w:ascii="Times New Roman" w:eastAsia="Arial Unicode MS" w:hAnsi="Times New Roman" w:cs="Arial Unicode MS"/>
                <w:color w:val="000000"/>
                <w:sz w:val="24"/>
                <w:szCs w:val="24"/>
                <w:u w:color="000000"/>
                <w:bdr w:val="nil"/>
                <w:lang w:eastAsia="ru-RU"/>
              </w:rPr>
              <w:t xml:space="preserve"> </w:t>
            </w:r>
            <w:r w:rsidRPr="005D76C3">
              <w:rPr>
                <w:rFonts w:ascii="Times New Roman" w:hAnsi="Times New Roman"/>
                <w:sz w:val="24"/>
                <w:szCs w:val="24"/>
              </w:rPr>
              <w:t>основные приемы выдвижения гипотез</w:t>
            </w:r>
          </w:p>
        </w:tc>
        <w:tc>
          <w:tcPr>
            <w:tcW w:w="2672" w:type="dxa"/>
          </w:tcPr>
          <w:p w14:paraId="24CC60DA" w14:textId="77777777" w:rsidR="00411CE5" w:rsidRDefault="00411CE5" w:rsidP="00600C98">
            <w:pPr>
              <w:rPr>
                <w:rFonts w:ascii="Times New Roman" w:hAnsi="Times New Roman"/>
                <w:sz w:val="24"/>
                <w:szCs w:val="24"/>
              </w:rPr>
            </w:pPr>
            <w:r>
              <w:rPr>
                <w:rFonts w:ascii="Times New Roman" w:hAnsi="Times New Roman"/>
                <w:sz w:val="24"/>
                <w:szCs w:val="24"/>
              </w:rPr>
              <w:t>1.</w:t>
            </w:r>
            <w:r w:rsidRPr="005D76C3">
              <w:rPr>
                <w:rFonts w:ascii="Times New Roman" w:eastAsia="Arial Unicode MS" w:hAnsi="Times New Roman" w:cs="Arial Unicode MS"/>
                <w:color w:val="000000"/>
                <w:sz w:val="24"/>
                <w:szCs w:val="24"/>
                <w:u w:color="000000"/>
                <w:bdr w:val="nil"/>
                <w:lang w:eastAsia="ru-RU"/>
              </w:rPr>
              <w:t xml:space="preserve"> </w:t>
            </w:r>
            <w:r w:rsidRPr="005D76C3">
              <w:rPr>
                <w:rFonts w:ascii="Times New Roman" w:hAnsi="Times New Roman"/>
                <w:sz w:val="24"/>
                <w:szCs w:val="24"/>
              </w:rPr>
              <w:t>способностью выдвигать гипотезы и последовательно развивать аргументацию в их защиту</w:t>
            </w:r>
          </w:p>
        </w:tc>
        <w:tc>
          <w:tcPr>
            <w:tcW w:w="2672" w:type="dxa"/>
          </w:tcPr>
          <w:p w14:paraId="4FAC5825" w14:textId="77777777" w:rsidR="00411CE5" w:rsidRDefault="00411CE5" w:rsidP="00600C98">
            <w:pPr>
              <w:rPr>
                <w:rFonts w:ascii="Times New Roman" w:hAnsi="Times New Roman"/>
                <w:sz w:val="24"/>
                <w:szCs w:val="24"/>
              </w:rPr>
            </w:pPr>
            <w:r>
              <w:rPr>
                <w:rFonts w:ascii="Times New Roman" w:hAnsi="Times New Roman"/>
                <w:sz w:val="24"/>
                <w:szCs w:val="24"/>
              </w:rPr>
              <w:t>1.</w:t>
            </w:r>
            <w:r w:rsidRPr="005D76C3">
              <w:rPr>
                <w:rFonts w:ascii="Times New Roman" w:eastAsia="Arial Unicode MS" w:hAnsi="Times New Roman" w:cs="Arial Unicode MS"/>
                <w:color w:val="000000"/>
                <w:sz w:val="24"/>
                <w:szCs w:val="24"/>
                <w:u w:color="000000"/>
                <w:bdr w:val="nil"/>
                <w:lang w:eastAsia="ru-RU"/>
              </w:rPr>
              <w:t xml:space="preserve"> </w:t>
            </w:r>
            <w:r w:rsidRPr="005D76C3">
              <w:rPr>
                <w:rFonts w:ascii="Times New Roman" w:hAnsi="Times New Roman"/>
                <w:sz w:val="24"/>
                <w:szCs w:val="24"/>
              </w:rPr>
              <w:t xml:space="preserve">развивать аргументацию в защиту гипотез  </w:t>
            </w:r>
          </w:p>
        </w:tc>
      </w:tr>
      <w:tr w:rsidR="00411CE5" w14:paraId="7D7C1B8E" w14:textId="77777777" w:rsidTr="005D76C3">
        <w:tc>
          <w:tcPr>
            <w:tcW w:w="1541" w:type="dxa"/>
          </w:tcPr>
          <w:p w14:paraId="222F60C0" w14:textId="77777777" w:rsidR="00411CE5" w:rsidRDefault="00411CE5" w:rsidP="00600C98">
            <w:pPr>
              <w:rPr>
                <w:rFonts w:ascii="Times New Roman" w:hAnsi="Times New Roman"/>
                <w:sz w:val="24"/>
                <w:szCs w:val="24"/>
              </w:rPr>
            </w:pPr>
            <w:r>
              <w:rPr>
                <w:rFonts w:ascii="Times New Roman" w:hAnsi="Times New Roman"/>
                <w:sz w:val="24"/>
                <w:szCs w:val="24"/>
              </w:rPr>
              <w:t>ПК-25</w:t>
            </w:r>
          </w:p>
        </w:tc>
        <w:tc>
          <w:tcPr>
            <w:tcW w:w="2460" w:type="dxa"/>
          </w:tcPr>
          <w:p w14:paraId="0E9F59E7" w14:textId="77777777" w:rsidR="00411CE5" w:rsidRDefault="00411CE5" w:rsidP="00600C98">
            <w:pPr>
              <w:rPr>
                <w:rFonts w:ascii="Times New Roman" w:hAnsi="Times New Roman"/>
                <w:sz w:val="24"/>
                <w:szCs w:val="24"/>
              </w:rPr>
            </w:pPr>
            <w:r>
              <w:rPr>
                <w:rFonts w:ascii="Times New Roman" w:hAnsi="Times New Roman"/>
                <w:sz w:val="24"/>
                <w:szCs w:val="24"/>
              </w:rPr>
              <w:t>1.</w:t>
            </w:r>
            <w:r w:rsidRPr="005D76C3">
              <w:rPr>
                <w:rFonts w:ascii="Times New Roman" w:eastAsia="Arial Unicode MS" w:hAnsi="Times New Roman" w:cs="Arial Unicode MS"/>
                <w:color w:val="000000"/>
                <w:sz w:val="24"/>
                <w:szCs w:val="24"/>
                <w:u w:color="000000"/>
                <w:bdr w:val="nil"/>
                <w:lang w:eastAsia="ru-RU"/>
              </w:rPr>
              <w:t xml:space="preserve"> </w:t>
            </w:r>
            <w:r w:rsidRPr="005D76C3">
              <w:rPr>
                <w:rFonts w:ascii="Times New Roman" w:hAnsi="Times New Roman"/>
                <w:sz w:val="24"/>
                <w:szCs w:val="24"/>
              </w:rPr>
              <w:t>общее представление о процессе научного исследования; общее представление о методах и методологии научного исследования, о специфике научного исследования в лингвистике и смежных областях</w:t>
            </w:r>
          </w:p>
        </w:tc>
        <w:tc>
          <w:tcPr>
            <w:tcW w:w="2672" w:type="dxa"/>
          </w:tcPr>
          <w:p w14:paraId="1248B695" w14:textId="77777777" w:rsidR="00411CE5" w:rsidRDefault="00411CE5" w:rsidP="00600C98">
            <w:pPr>
              <w:rPr>
                <w:rFonts w:ascii="Times New Roman" w:hAnsi="Times New Roman"/>
                <w:sz w:val="24"/>
                <w:szCs w:val="24"/>
              </w:rPr>
            </w:pPr>
            <w:r>
              <w:rPr>
                <w:rFonts w:ascii="Times New Roman" w:hAnsi="Times New Roman"/>
                <w:sz w:val="24"/>
                <w:szCs w:val="24"/>
              </w:rPr>
              <w:t>1.</w:t>
            </w:r>
            <w:r w:rsidRPr="005D76C3">
              <w:rPr>
                <w:rFonts w:ascii="Times New Roman" w:eastAsia="Arial Unicode MS" w:hAnsi="Times New Roman" w:cs="Arial Unicode MS"/>
                <w:color w:val="000000"/>
                <w:sz w:val="24"/>
                <w:szCs w:val="24"/>
                <w:u w:color="000000"/>
                <w:bdr w:val="nil"/>
                <w:lang w:eastAsia="ru-RU"/>
              </w:rPr>
              <w:t xml:space="preserve"> </w:t>
            </w:r>
            <w:r w:rsidRPr="005D76C3">
              <w:rPr>
                <w:rFonts w:ascii="Times New Roman" w:hAnsi="Times New Roman"/>
                <w:sz w:val="24"/>
                <w:szCs w:val="24"/>
              </w:rPr>
              <w:t>спецификой научного исследования в лингвистике и смежных областях</w:t>
            </w:r>
          </w:p>
        </w:tc>
        <w:tc>
          <w:tcPr>
            <w:tcW w:w="2672" w:type="dxa"/>
          </w:tcPr>
          <w:p w14:paraId="0A91266F" w14:textId="77777777" w:rsidR="00411CE5" w:rsidRDefault="00411CE5" w:rsidP="00600C98">
            <w:pPr>
              <w:rPr>
                <w:rFonts w:ascii="Times New Roman" w:hAnsi="Times New Roman"/>
                <w:sz w:val="24"/>
                <w:szCs w:val="24"/>
              </w:rPr>
            </w:pPr>
            <w:r>
              <w:rPr>
                <w:rFonts w:ascii="Times New Roman" w:hAnsi="Times New Roman"/>
                <w:sz w:val="24"/>
                <w:szCs w:val="24"/>
              </w:rPr>
              <w:t>1.</w:t>
            </w:r>
            <w:r w:rsidRPr="00D71B7A">
              <w:rPr>
                <w:rFonts w:ascii="Times New Roman" w:eastAsia="Arial Unicode MS" w:hAnsi="Times New Roman" w:cs="Arial Unicode MS"/>
                <w:color w:val="000000"/>
                <w:sz w:val="24"/>
                <w:szCs w:val="24"/>
                <w:u w:color="000000"/>
                <w:bdr w:val="nil"/>
                <w:lang w:eastAsia="ru-RU"/>
              </w:rPr>
              <w:t xml:space="preserve"> </w:t>
            </w:r>
            <w:r w:rsidRPr="00D71B7A">
              <w:rPr>
                <w:rFonts w:ascii="Times New Roman" w:hAnsi="Times New Roman"/>
                <w:sz w:val="24"/>
                <w:szCs w:val="24"/>
              </w:rPr>
              <w:t>формировать ресурсно-информационные базы для решения профессиональных задач; проводить научные исследования в лингвистике и смежных областях</w:t>
            </w:r>
          </w:p>
        </w:tc>
      </w:tr>
      <w:tr w:rsidR="00411CE5" w14:paraId="79F8E627" w14:textId="77777777" w:rsidTr="005D76C3">
        <w:tc>
          <w:tcPr>
            <w:tcW w:w="1541" w:type="dxa"/>
          </w:tcPr>
          <w:p w14:paraId="1D3A0F5F" w14:textId="77777777" w:rsidR="00411CE5" w:rsidRDefault="00411CE5" w:rsidP="00600C98">
            <w:pPr>
              <w:rPr>
                <w:rFonts w:ascii="Times New Roman" w:hAnsi="Times New Roman"/>
                <w:sz w:val="24"/>
                <w:szCs w:val="24"/>
              </w:rPr>
            </w:pPr>
            <w:r>
              <w:rPr>
                <w:rFonts w:ascii="Times New Roman" w:hAnsi="Times New Roman"/>
                <w:sz w:val="24"/>
                <w:szCs w:val="24"/>
              </w:rPr>
              <w:t>ПК-26</w:t>
            </w:r>
          </w:p>
        </w:tc>
        <w:tc>
          <w:tcPr>
            <w:tcW w:w="2460" w:type="dxa"/>
          </w:tcPr>
          <w:p w14:paraId="576C81DB" w14:textId="77777777" w:rsidR="00411CE5" w:rsidRDefault="00411CE5" w:rsidP="00600C98">
            <w:pPr>
              <w:rPr>
                <w:rFonts w:ascii="Times New Roman" w:hAnsi="Times New Roman"/>
                <w:sz w:val="24"/>
                <w:szCs w:val="24"/>
              </w:rPr>
            </w:pPr>
            <w:r>
              <w:rPr>
                <w:rFonts w:ascii="Times New Roman" w:hAnsi="Times New Roman"/>
                <w:sz w:val="24"/>
                <w:szCs w:val="24"/>
              </w:rPr>
              <w:t>1.</w:t>
            </w:r>
            <w:r w:rsidRPr="00D71B7A">
              <w:rPr>
                <w:rFonts w:ascii="Times New Roman" w:eastAsia="Arial Unicode MS" w:hAnsi="Times New Roman" w:cs="Arial Unicode MS"/>
                <w:color w:val="000000"/>
                <w:sz w:val="24"/>
                <w:szCs w:val="24"/>
                <w:u w:color="000000"/>
                <w:bdr w:val="nil"/>
                <w:lang w:eastAsia="ru-RU"/>
              </w:rPr>
              <w:t xml:space="preserve"> </w:t>
            </w:r>
            <w:r w:rsidRPr="00D71B7A">
              <w:rPr>
                <w:rFonts w:ascii="Times New Roman" w:hAnsi="Times New Roman"/>
                <w:sz w:val="24"/>
                <w:szCs w:val="24"/>
              </w:rPr>
              <w:t>основные методики поиска информации</w:t>
            </w:r>
          </w:p>
        </w:tc>
        <w:tc>
          <w:tcPr>
            <w:tcW w:w="2672" w:type="dxa"/>
          </w:tcPr>
          <w:p w14:paraId="78BEA04C" w14:textId="77777777" w:rsidR="00411CE5" w:rsidRDefault="00411CE5" w:rsidP="00600C98">
            <w:pPr>
              <w:rPr>
                <w:rFonts w:ascii="Times New Roman" w:hAnsi="Times New Roman"/>
                <w:sz w:val="24"/>
                <w:szCs w:val="24"/>
              </w:rPr>
            </w:pPr>
            <w:r>
              <w:rPr>
                <w:rFonts w:ascii="Times New Roman" w:hAnsi="Times New Roman"/>
                <w:sz w:val="24"/>
                <w:szCs w:val="24"/>
              </w:rPr>
              <w:t>1.</w:t>
            </w:r>
            <w:r w:rsidRPr="00D71B7A">
              <w:rPr>
                <w:rFonts w:ascii="Times New Roman" w:eastAsia="Arial Unicode MS" w:hAnsi="Times New Roman" w:cs="Arial Unicode MS"/>
                <w:color w:val="000000"/>
                <w:sz w:val="24"/>
                <w:szCs w:val="24"/>
                <w:u w:color="000000"/>
                <w:bdr w:val="nil"/>
                <w:lang w:eastAsia="ru-RU"/>
              </w:rPr>
              <w:t xml:space="preserve"> </w:t>
            </w:r>
            <w:r w:rsidRPr="00D71B7A">
              <w:rPr>
                <w:rFonts w:ascii="Times New Roman" w:hAnsi="Times New Roman"/>
                <w:sz w:val="24"/>
                <w:szCs w:val="24"/>
              </w:rPr>
              <w:t>методиками поиска, анализа и обработки материала исследования</w:t>
            </w:r>
          </w:p>
        </w:tc>
        <w:tc>
          <w:tcPr>
            <w:tcW w:w="2672" w:type="dxa"/>
          </w:tcPr>
          <w:p w14:paraId="44187979" w14:textId="77777777" w:rsidR="00411CE5" w:rsidRDefault="00411CE5" w:rsidP="00600C98">
            <w:pPr>
              <w:rPr>
                <w:rFonts w:ascii="Times New Roman" w:hAnsi="Times New Roman"/>
                <w:sz w:val="24"/>
                <w:szCs w:val="24"/>
              </w:rPr>
            </w:pPr>
            <w:r>
              <w:rPr>
                <w:rFonts w:ascii="Times New Roman" w:hAnsi="Times New Roman"/>
                <w:sz w:val="24"/>
                <w:szCs w:val="24"/>
              </w:rPr>
              <w:t>1.</w:t>
            </w:r>
            <w:r w:rsidRPr="00D71B7A">
              <w:rPr>
                <w:rFonts w:ascii="Times New Roman" w:eastAsia="Arial Unicode MS" w:hAnsi="Times New Roman" w:cs="Arial Unicode MS"/>
                <w:color w:val="000000"/>
                <w:sz w:val="24"/>
                <w:szCs w:val="24"/>
                <w:u w:color="000000"/>
                <w:bdr w:val="nil"/>
                <w:lang w:eastAsia="ru-RU"/>
              </w:rPr>
              <w:t xml:space="preserve"> </w:t>
            </w:r>
            <w:r w:rsidRPr="00D71B7A">
              <w:rPr>
                <w:rFonts w:ascii="Times New Roman" w:hAnsi="Times New Roman"/>
                <w:sz w:val="24"/>
                <w:szCs w:val="24"/>
              </w:rPr>
              <w:t>найти, проанализировать и обработать материал по теме научного исследования</w:t>
            </w:r>
          </w:p>
        </w:tc>
      </w:tr>
      <w:tr w:rsidR="00411CE5" w14:paraId="67979526" w14:textId="77777777" w:rsidTr="005D76C3">
        <w:tc>
          <w:tcPr>
            <w:tcW w:w="1541" w:type="dxa"/>
          </w:tcPr>
          <w:p w14:paraId="5CA26625" w14:textId="77777777" w:rsidR="00411CE5" w:rsidRDefault="00411CE5" w:rsidP="00600C98">
            <w:pPr>
              <w:rPr>
                <w:rFonts w:ascii="Times New Roman" w:hAnsi="Times New Roman"/>
                <w:sz w:val="24"/>
                <w:szCs w:val="24"/>
              </w:rPr>
            </w:pPr>
            <w:r>
              <w:rPr>
                <w:rFonts w:ascii="Times New Roman" w:hAnsi="Times New Roman"/>
                <w:sz w:val="24"/>
                <w:szCs w:val="24"/>
              </w:rPr>
              <w:t>ПК-27</w:t>
            </w:r>
          </w:p>
        </w:tc>
        <w:tc>
          <w:tcPr>
            <w:tcW w:w="2460" w:type="dxa"/>
          </w:tcPr>
          <w:p w14:paraId="5D357C92" w14:textId="77777777" w:rsidR="00411CE5" w:rsidRDefault="00411CE5" w:rsidP="00600C98">
            <w:pPr>
              <w:rPr>
                <w:rFonts w:ascii="Times New Roman" w:hAnsi="Times New Roman"/>
                <w:sz w:val="24"/>
                <w:szCs w:val="24"/>
              </w:rPr>
            </w:pPr>
            <w:r>
              <w:rPr>
                <w:rFonts w:ascii="Times New Roman" w:hAnsi="Times New Roman"/>
                <w:sz w:val="24"/>
                <w:szCs w:val="24"/>
              </w:rPr>
              <w:t>1.</w:t>
            </w:r>
            <w:r w:rsidRPr="00D71B7A">
              <w:rPr>
                <w:rFonts w:ascii="Times New Roman" w:eastAsia="Arial Unicode MS" w:hAnsi="Times New Roman" w:cs="Arial Unicode MS"/>
                <w:color w:val="000000"/>
                <w:sz w:val="24"/>
                <w:szCs w:val="24"/>
                <w:u w:color="000000"/>
                <w:bdr w:val="nil"/>
                <w:lang w:eastAsia="ru-RU"/>
              </w:rPr>
              <w:t xml:space="preserve"> </w:t>
            </w:r>
            <w:r w:rsidRPr="00D71B7A">
              <w:rPr>
                <w:rFonts w:ascii="Times New Roman" w:hAnsi="Times New Roman"/>
                <w:sz w:val="24"/>
                <w:szCs w:val="24"/>
              </w:rPr>
              <w:t>уровни оценивания качества исследования в данной предметной области</w:t>
            </w:r>
          </w:p>
        </w:tc>
        <w:tc>
          <w:tcPr>
            <w:tcW w:w="2672" w:type="dxa"/>
          </w:tcPr>
          <w:p w14:paraId="67F8D2CA" w14:textId="77777777" w:rsidR="00411CE5" w:rsidRDefault="00411CE5" w:rsidP="00600C98">
            <w:pPr>
              <w:rPr>
                <w:rFonts w:ascii="Times New Roman" w:hAnsi="Times New Roman"/>
                <w:sz w:val="24"/>
                <w:szCs w:val="24"/>
              </w:rPr>
            </w:pPr>
            <w:r>
              <w:rPr>
                <w:rFonts w:ascii="Times New Roman" w:hAnsi="Times New Roman"/>
                <w:sz w:val="24"/>
                <w:szCs w:val="24"/>
              </w:rPr>
              <w:t>1.</w:t>
            </w:r>
            <w:r w:rsidRPr="00D71B7A">
              <w:rPr>
                <w:rFonts w:ascii="Times New Roman" w:eastAsia="Arial Unicode MS" w:hAnsi="Times New Roman" w:cs="Arial Unicode MS"/>
                <w:color w:val="000000"/>
                <w:sz w:val="24"/>
                <w:szCs w:val="24"/>
                <w:u w:color="000000"/>
                <w:bdr w:val="nil"/>
                <w:lang w:eastAsia="ru-RU"/>
              </w:rPr>
              <w:t xml:space="preserve"> </w:t>
            </w:r>
            <w:r w:rsidRPr="00D71B7A">
              <w:rPr>
                <w:rFonts w:ascii="Times New Roman" w:hAnsi="Times New Roman"/>
                <w:sz w:val="24"/>
                <w:szCs w:val="24"/>
              </w:rPr>
              <w:t>способностью оценить качество исследования в данной предметной области, соотнести новую информацию с уже имеющейся</w:t>
            </w:r>
          </w:p>
        </w:tc>
        <w:tc>
          <w:tcPr>
            <w:tcW w:w="2672" w:type="dxa"/>
          </w:tcPr>
          <w:p w14:paraId="4FBB82D9" w14:textId="77777777" w:rsidR="00411CE5" w:rsidRDefault="00411CE5" w:rsidP="00600C98">
            <w:pPr>
              <w:rPr>
                <w:rFonts w:ascii="Times New Roman" w:hAnsi="Times New Roman"/>
                <w:sz w:val="24"/>
                <w:szCs w:val="24"/>
              </w:rPr>
            </w:pPr>
            <w:r>
              <w:rPr>
                <w:rFonts w:ascii="Times New Roman" w:hAnsi="Times New Roman"/>
                <w:sz w:val="24"/>
                <w:szCs w:val="24"/>
              </w:rPr>
              <w:t>1.</w:t>
            </w:r>
            <w:r w:rsidRPr="00D71B7A">
              <w:rPr>
                <w:rFonts w:ascii="Times New Roman" w:eastAsia="Arial Unicode MS" w:hAnsi="Times New Roman" w:cs="Arial Unicode MS"/>
                <w:color w:val="000000"/>
                <w:sz w:val="24"/>
                <w:szCs w:val="24"/>
                <w:u w:color="000000"/>
                <w:bdr w:val="nil"/>
                <w:lang w:eastAsia="ru-RU"/>
              </w:rPr>
              <w:t xml:space="preserve"> </w:t>
            </w:r>
            <w:r w:rsidRPr="00D71B7A">
              <w:rPr>
                <w:rFonts w:ascii="Times New Roman" w:hAnsi="Times New Roman"/>
                <w:sz w:val="24"/>
                <w:szCs w:val="24"/>
              </w:rPr>
              <w:t>логично и последовательно представить результаты собственного исследования</w:t>
            </w:r>
          </w:p>
        </w:tc>
      </w:tr>
    </w:tbl>
    <w:p w14:paraId="3D41B63C" w14:textId="77777777" w:rsidR="00411CE5" w:rsidRDefault="00411CE5" w:rsidP="00600C98">
      <w:pPr>
        <w:rPr>
          <w:sz w:val="24"/>
          <w:szCs w:val="24"/>
        </w:rPr>
      </w:pPr>
    </w:p>
    <w:p w14:paraId="1CF8F710" w14:textId="77777777" w:rsidR="00411CE5" w:rsidRDefault="00411CE5" w:rsidP="00600C98">
      <w:pPr>
        <w:rPr>
          <w:b/>
          <w:sz w:val="24"/>
          <w:szCs w:val="24"/>
        </w:rPr>
      </w:pPr>
      <w:r w:rsidRPr="00600C98">
        <w:rPr>
          <w:b/>
          <w:sz w:val="24"/>
          <w:szCs w:val="24"/>
        </w:rPr>
        <w:t>4. Трудоемкость дисциплины</w:t>
      </w:r>
    </w:p>
    <w:tbl>
      <w:tblPr>
        <w:tblStyle w:val="aff2"/>
        <w:tblW w:w="0" w:type="auto"/>
        <w:tblLook w:val="04A0" w:firstRow="1" w:lastRow="0" w:firstColumn="1" w:lastColumn="0" w:noHBand="0" w:noVBand="1"/>
      </w:tblPr>
      <w:tblGrid>
        <w:gridCol w:w="6658"/>
        <w:gridCol w:w="2687"/>
      </w:tblGrid>
      <w:tr w:rsidR="00411CE5" w14:paraId="3EF453A3" w14:textId="77777777" w:rsidTr="00600C98">
        <w:tc>
          <w:tcPr>
            <w:tcW w:w="6658" w:type="dxa"/>
          </w:tcPr>
          <w:p w14:paraId="162ADD6F" w14:textId="77777777" w:rsidR="00411CE5" w:rsidRPr="00600C98" w:rsidRDefault="00411CE5" w:rsidP="00600C98">
            <w:pPr>
              <w:rPr>
                <w:rFonts w:ascii="Times New Roman" w:hAnsi="Times New Roman"/>
                <w:b/>
                <w:sz w:val="24"/>
                <w:szCs w:val="24"/>
              </w:rPr>
            </w:pPr>
            <w:r w:rsidRPr="00600C98">
              <w:rPr>
                <w:rFonts w:ascii="Times New Roman" w:hAnsi="Times New Roman"/>
                <w:b/>
                <w:sz w:val="24"/>
                <w:szCs w:val="24"/>
              </w:rPr>
              <w:t>Форма работы обучающихся/Виды учебных занятий</w:t>
            </w:r>
          </w:p>
        </w:tc>
        <w:tc>
          <w:tcPr>
            <w:tcW w:w="2687" w:type="dxa"/>
          </w:tcPr>
          <w:p w14:paraId="057D9CC8" w14:textId="77777777" w:rsidR="00411CE5" w:rsidRPr="00600C98" w:rsidRDefault="00411CE5" w:rsidP="00600C98">
            <w:pPr>
              <w:rPr>
                <w:rFonts w:ascii="Times New Roman" w:hAnsi="Times New Roman"/>
                <w:b/>
                <w:sz w:val="24"/>
                <w:szCs w:val="24"/>
              </w:rPr>
            </w:pPr>
            <w:r w:rsidRPr="00600C98">
              <w:rPr>
                <w:rFonts w:ascii="Times New Roman" w:hAnsi="Times New Roman"/>
                <w:b/>
                <w:sz w:val="24"/>
                <w:szCs w:val="24"/>
              </w:rPr>
              <w:t>Количество часов в семестре</w:t>
            </w:r>
          </w:p>
        </w:tc>
      </w:tr>
      <w:tr w:rsidR="00411CE5" w14:paraId="6BF0B819" w14:textId="77777777" w:rsidTr="00600C98">
        <w:tc>
          <w:tcPr>
            <w:tcW w:w="6658" w:type="dxa"/>
          </w:tcPr>
          <w:p w14:paraId="3E3969C9" w14:textId="77777777" w:rsidR="00411CE5" w:rsidRPr="00A63C8F" w:rsidRDefault="00411CE5" w:rsidP="00600C98">
            <w:pPr>
              <w:rPr>
                <w:rFonts w:ascii="Times New Roman" w:hAnsi="Times New Roman"/>
                <w:b/>
                <w:sz w:val="24"/>
                <w:szCs w:val="24"/>
              </w:rPr>
            </w:pPr>
            <w:r w:rsidRPr="00A63C8F">
              <w:rPr>
                <w:rFonts w:ascii="Times New Roman" w:hAnsi="Times New Roman"/>
                <w:b/>
                <w:sz w:val="24"/>
                <w:szCs w:val="24"/>
              </w:rPr>
              <w:t>Контактная аудиторная работа обучающихся с преподавателем, в том числе</w:t>
            </w:r>
          </w:p>
        </w:tc>
        <w:tc>
          <w:tcPr>
            <w:tcW w:w="2687" w:type="dxa"/>
          </w:tcPr>
          <w:p w14:paraId="3B9C0821" w14:textId="77777777" w:rsidR="00411CE5" w:rsidRDefault="00411CE5" w:rsidP="00D71B7A">
            <w:pPr>
              <w:jc w:val="center"/>
              <w:rPr>
                <w:rFonts w:ascii="Times New Roman" w:hAnsi="Times New Roman"/>
                <w:sz w:val="24"/>
                <w:szCs w:val="24"/>
              </w:rPr>
            </w:pPr>
            <w:r>
              <w:rPr>
                <w:rFonts w:ascii="Times New Roman" w:hAnsi="Times New Roman"/>
                <w:sz w:val="24"/>
                <w:szCs w:val="24"/>
              </w:rPr>
              <w:t>108 часов</w:t>
            </w:r>
          </w:p>
        </w:tc>
      </w:tr>
      <w:tr w:rsidR="00411CE5" w14:paraId="621B1A2B" w14:textId="77777777" w:rsidTr="00600C98">
        <w:tc>
          <w:tcPr>
            <w:tcW w:w="6658" w:type="dxa"/>
          </w:tcPr>
          <w:p w14:paraId="0CD37652" w14:textId="77777777" w:rsidR="00411CE5" w:rsidRDefault="00411CE5" w:rsidP="00A63C8F">
            <w:r w:rsidRPr="004B28C2">
              <w:t xml:space="preserve">Занятия лекционного типа </w:t>
            </w:r>
          </w:p>
        </w:tc>
        <w:tc>
          <w:tcPr>
            <w:tcW w:w="2687" w:type="dxa"/>
          </w:tcPr>
          <w:p w14:paraId="276ED62C" w14:textId="77777777" w:rsidR="00411CE5" w:rsidRDefault="00411CE5" w:rsidP="00D71B7A">
            <w:pPr>
              <w:jc w:val="center"/>
              <w:rPr>
                <w:rFonts w:ascii="Times New Roman" w:hAnsi="Times New Roman"/>
                <w:sz w:val="24"/>
                <w:szCs w:val="24"/>
              </w:rPr>
            </w:pPr>
          </w:p>
        </w:tc>
      </w:tr>
      <w:tr w:rsidR="00411CE5" w14:paraId="13D47820" w14:textId="77777777" w:rsidTr="00600C98">
        <w:tc>
          <w:tcPr>
            <w:tcW w:w="6658" w:type="dxa"/>
          </w:tcPr>
          <w:p w14:paraId="44C7C8B3" w14:textId="77777777" w:rsidR="00411CE5" w:rsidRDefault="00411CE5" w:rsidP="00A63C8F">
            <w:r>
              <w:t xml:space="preserve"> </w:t>
            </w:r>
            <w:r w:rsidRPr="004B28C2">
              <w:t>Занятия семинарского типа:</w:t>
            </w:r>
          </w:p>
        </w:tc>
        <w:tc>
          <w:tcPr>
            <w:tcW w:w="2687" w:type="dxa"/>
          </w:tcPr>
          <w:p w14:paraId="3F6B5624" w14:textId="77777777" w:rsidR="00411CE5" w:rsidRDefault="00411CE5" w:rsidP="00D71B7A">
            <w:pPr>
              <w:jc w:val="center"/>
              <w:rPr>
                <w:rFonts w:ascii="Times New Roman" w:hAnsi="Times New Roman"/>
                <w:sz w:val="24"/>
                <w:szCs w:val="24"/>
              </w:rPr>
            </w:pPr>
          </w:p>
        </w:tc>
      </w:tr>
      <w:tr w:rsidR="00411CE5" w14:paraId="61883736" w14:textId="77777777" w:rsidTr="00600C98">
        <w:tc>
          <w:tcPr>
            <w:tcW w:w="6658" w:type="dxa"/>
          </w:tcPr>
          <w:p w14:paraId="59111D52" w14:textId="77777777" w:rsidR="00411CE5" w:rsidRDefault="00411CE5" w:rsidP="00600C98">
            <w:pPr>
              <w:rPr>
                <w:rFonts w:ascii="Times New Roman" w:hAnsi="Times New Roman"/>
                <w:sz w:val="24"/>
                <w:szCs w:val="24"/>
              </w:rPr>
            </w:pPr>
            <w:r>
              <w:rPr>
                <w:rFonts w:ascii="Times New Roman" w:hAnsi="Times New Roman"/>
                <w:sz w:val="24"/>
                <w:szCs w:val="24"/>
              </w:rPr>
              <w:t xml:space="preserve">– </w:t>
            </w:r>
            <w:r w:rsidRPr="00A63C8F">
              <w:rPr>
                <w:rFonts w:ascii="Times New Roman" w:hAnsi="Times New Roman"/>
                <w:sz w:val="24"/>
                <w:szCs w:val="24"/>
              </w:rPr>
              <w:t>семинарские занятия и/или коллоквиумы</w:t>
            </w:r>
          </w:p>
        </w:tc>
        <w:tc>
          <w:tcPr>
            <w:tcW w:w="2687" w:type="dxa"/>
          </w:tcPr>
          <w:p w14:paraId="009EA763" w14:textId="77777777" w:rsidR="00411CE5" w:rsidRDefault="00411CE5" w:rsidP="00D71B7A">
            <w:pPr>
              <w:jc w:val="center"/>
              <w:rPr>
                <w:rFonts w:ascii="Times New Roman" w:hAnsi="Times New Roman"/>
                <w:sz w:val="24"/>
                <w:szCs w:val="24"/>
              </w:rPr>
            </w:pPr>
          </w:p>
        </w:tc>
      </w:tr>
      <w:tr w:rsidR="00411CE5" w14:paraId="27B0ED86" w14:textId="77777777" w:rsidTr="00600C98">
        <w:tc>
          <w:tcPr>
            <w:tcW w:w="6658" w:type="dxa"/>
          </w:tcPr>
          <w:p w14:paraId="41BAFFF0" w14:textId="77777777" w:rsidR="00411CE5" w:rsidRDefault="00411CE5" w:rsidP="00600C98">
            <w:pPr>
              <w:rPr>
                <w:rFonts w:ascii="Times New Roman" w:hAnsi="Times New Roman"/>
                <w:sz w:val="24"/>
                <w:szCs w:val="24"/>
              </w:rPr>
            </w:pPr>
            <w:r>
              <w:rPr>
                <w:rFonts w:ascii="Times New Roman" w:hAnsi="Times New Roman"/>
                <w:sz w:val="24"/>
                <w:szCs w:val="24"/>
              </w:rPr>
              <w:t>–</w:t>
            </w:r>
            <w:r w:rsidRPr="00A63C8F">
              <w:rPr>
                <w:rFonts w:ascii="Times New Roman" w:hAnsi="Times New Roman"/>
                <w:sz w:val="24"/>
                <w:szCs w:val="24"/>
              </w:rPr>
              <w:t xml:space="preserve"> практические занятия</w:t>
            </w:r>
          </w:p>
        </w:tc>
        <w:tc>
          <w:tcPr>
            <w:tcW w:w="2687" w:type="dxa"/>
          </w:tcPr>
          <w:p w14:paraId="3DF98004" w14:textId="77777777" w:rsidR="00411CE5" w:rsidRDefault="00411CE5" w:rsidP="00D71B7A">
            <w:pPr>
              <w:jc w:val="center"/>
              <w:rPr>
                <w:rFonts w:ascii="Times New Roman" w:hAnsi="Times New Roman"/>
                <w:sz w:val="24"/>
                <w:szCs w:val="24"/>
              </w:rPr>
            </w:pPr>
          </w:p>
        </w:tc>
      </w:tr>
      <w:tr w:rsidR="00411CE5" w14:paraId="67917473" w14:textId="77777777" w:rsidTr="00600C98">
        <w:tc>
          <w:tcPr>
            <w:tcW w:w="6658" w:type="dxa"/>
          </w:tcPr>
          <w:p w14:paraId="4994FFE0" w14:textId="77777777" w:rsidR="00411CE5" w:rsidRDefault="00411CE5" w:rsidP="00600C98">
            <w:pPr>
              <w:rPr>
                <w:rFonts w:ascii="Times New Roman" w:hAnsi="Times New Roman"/>
                <w:sz w:val="24"/>
                <w:szCs w:val="24"/>
              </w:rPr>
            </w:pPr>
            <w:r>
              <w:rPr>
                <w:rFonts w:ascii="Times New Roman" w:hAnsi="Times New Roman"/>
                <w:sz w:val="24"/>
                <w:szCs w:val="24"/>
              </w:rPr>
              <w:t>–</w:t>
            </w:r>
            <w:r w:rsidRPr="00A63C8F">
              <w:rPr>
                <w:rFonts w:ascii="Times New Roman" w:hAnsi="Times New Roman"/>
                <w:sz w:val="24"/>
                <w:szCs w:val="24"/>
              </w:rPr>
              <w:t xml:space="preserve"> лабораторные занятия</w:t>
            </w:r>
          </w:p>
        </w:tc>
        <w:tc>
          <w:tcPr>
            <w:tcW w:w="2687" w:type="dxa"/>
          </w:tcPr>
          <w:p w14:paraId="7429182D" w14:textId="77777777" w:rsidR="00411CE5" w:rsidRDefault="00411CE5" w:rsidP="00D71B7A">
            <w:pPr>
              <w:jc w:val="center"/>
              <w:rPr>
                <w:rFonts w:ascii="Times New Roman" w:hAnsi="Times New Roman"/>
                <w:sz w:val="24"/>
                <w:szCs w:val="24"/>
              </w:rPr>
            </w:pPr>
          </w:p>
        </w:tc>
      </w:tr>
      <w:tr w:rsidR="00411CE5" w14:paraId="64C75891" w14:textId="77777777" w:rsidTr="00600C98">
        <w:tc>
          <w:tcPr>
            <w:tcW w:w="6658" w:type="dxa"/>
          </w:tcPr>
          <w:p w14:paraId="522D5497" w14:textId="77777777" w:rsidR="00411CE5" w:rsidRPr="00D71B7A" w:rsidRDefault="00411CE5" w:rsidP="00600C98">
            <w:pPr>
              <w:rPr>
                <w:rFonts w:ascii="Times New Roman" w:hAnsi="Times New Roman"/>
                <w:sz w:val="24"/>
                <w:szCs w:val="24"/>
                <w:u w:val="single"/>
              </w:rPr>
            </w:pPr>
            <w:r w:rsidRPr="00A63C8F">
              <w:rPr>
                <w:rFonts w:ascii="Times New Roman" w:hAnsi="Times New Roman"/>
                <w:sz w:val="24"/>
                <w:szCs w:val="24"/>
              </w:rPr>
              <w:t>- клинические практические занятия (для медицинских специальностей)</w:t>
            </w:r>
          </w:p>
        </w:tc>
        <w:tc>
          <w:tcPr>
            <w:tcW w:w="2687" w:type="dxa"/>
          </w:tcPr>
          <w:p w14:paraId="30130584" w14:textId="77777777" w:rsidR="00411CE5" w:rsidRDefault="00411CE5" w:rsidP="00D71B7A">
            <w:pPr>
              <w:jc w:val="center"/>
              <w:rPr>
                <w:rFonts w:ascii="Times New Roman" w:hAnsi="Times New Roman"/>
                <w:sz w:val="24"/>
                <w:szCs w:val="24"/>
              </w:rPr>
            </w:pPr>
          </w:p>
        </w:tc>
      </w:tr>
      <w:tr w:rsidR="00411CE5" w14:paraId="3EBC6A99" w14:textId="77777777" w:rsidTr="00600C98">
        <w:tc>
          <w:tcPr>
            <w:tcW w:w="6658" w:type="dxa"/>
          </w:tcPr>
          <w:p w14:paraId="4E9D94AE" w14:textId="77777777" w:rsidR="00411CE5" w:rsidRDefault="00411CE5" w:rsidP="00600C98">
            <w:pPr>
              <w:rPr>
                <w:rFonts w:ascii="Times New Roman" w:hAnsi="Times New Roman"/>
                <w:sz w:val="24"/>
                <w:szCs w:val="24"/>
              </w:rPr>
            </w:pPr>
            <w:r w:rsidRPr="00A63C8F">
              <w:rPr>
                <w:rFonts w:ascii="Times New Roman" w:hAnsi="Times New Roman"/>
                <w:sz w:val="24"/>
                <w:szCs w:val="24"/>
              </w:rPr>
              <w:t>Курсовое проектирование</w:t>
            </w:r>
          </w:p>
        </w:tc>
        <w:tc>
          <w:tcPr>
            <w:tcW w:w="2687" w:type="dxa"/>
          </w:tcPr>
          <w:p w14:paraId="0E5DC788" w14:textId="77777777" w:rsidR="00411CE5" w:rsidRDefault="00411CE5" w:rsidP="00D71B7A">
            <w:pPr>
              <w:jc w:val="center"/>
              <w:rPr>
                <w:rFonts w:ascii="Times New Roman" w:hAnsi="Times New Roman"/>
                <w:sz w:val="24"/>
                <w:szCs w:val="24"/>
              </w:rPr>
            </w:pPr>
          </w:p>
        </w:tc>
      </w:tr>
      <w:tr w:rsidR="00411CE5" w14:paraId="31AA7803" w14:textId="77777777" w:rsidTr="00600C98">
        <w:tc>
          <w:tcPr>
            <w:tcW w:w="6658" w:type="dxa"/>
          </w:tcPr>
          <w:p w14:paraId="5D524047" w14:textId="77777777" w:rsidR="00411CE5" w:rsidRDefault="00411CE5" w:rsidP="00600C98">
            <w:pPr>
              <w:rPr>
                <w:rFonts w:ascii="Times New Roman" w:hAnsi="Times New Roman"/>
                <w:sz w:val="24"/>
                <w:szCs w:val="24"/>
              </w:rPr>
            </w:pPr>
            <w:r w:rsidRPr="00A63C8F">
              <w:rPr>
                <w:rFonts w:ascii="Times New Roman" w:hAnsi="Times New Roman"/>
                <w:sz w:val="24"/>
                <w:szCs w:val="24"/>
              </w:rPr>
              <w:t>Групповые консультации</w:t>
            </w:r>
          </w:p>
        </w:tc>
        <w:tc>
          <w:tcPr>
            <w:tcW w:w="2687" w:type="dxa"/>
          </w:tcPr>
          <w:p w14:paraId="3778D5AF" w14:textId="77777777" w:rsidR="00411CE5" w:rsidRDefault="00411CE5" w:rsidP="00D71B7A">
            <w:pPr>
              <w:jc w:val="center"/>
              <w:rPr>
                <w:rFonts w:ascii="Times New Roman" w:hAnsi="Times New Roman"/>
                <w:sz w:val="24"/>
                <w:szCs w:val="24"/>
              </w:rPr>
            </w:pPr>
          </w:p>
        </w:tc>
      </w:tr>
      <w:tr w:rsidR="00411CE5" w14:paraId="03215B7B" w14:textId="77777777" w:rsidTr="00600C98">
        <w:tc>
          <w:tcPr>
            <w:tcW w:w="6658" w:type="dxa"/>
          </w:tcPr>
          <w:p w14:paraId="73CAD1F8" w14:textId="77777777" w:rsidR="00411CE5" w:rsidRPr="00A63C8F" w:rsidRDefault="00411CE5" w:rsidP="00A63C8F">
            <w:pPr>
              <w:jc w:val="both"/>
              <w:rPr>
                <w:rFonts w:ascii="Times New Roman" w:hAnsi="Times New Roman"/>
                <w:sz w:val="24"/>
                <w:szCs w:val="24"/>
              </w:rPr>
            </w:pPr>
            <w:r w:rsidRPr="00A63C8F">
              <w:rPr>
                <w:rFonts w:ascii="Times New Roman" w:hAnsi="Times New Roman"/>
                <w:sz w:val="24"/>
                <w:szCs w:val="24"/>
              </w:rPr>
              <w:t>Индивидуальные консультации и иные учебные занятия, предусматривающие индивидуальную работы преподавателя с обучающимися</w:t>
            </w:r>
          </w:p>
        </w:tc>
        <w:tc>
          <w:tcPr>
            <w:tcW w:w="2687" w:type="dxa"/>
          </w:tcPr>
          <w:p w14:paraId="46E610DA" w14:textId="77777777" w:rsidR="00411CE5" w:rsidRDefault="00411CE5" w:rsidP="00D71B7A">
            <w:pPr>
              <w:jc w:val="center"/>
              <w:rPr>
                <w:rFonts w:ascii="Times New Roman" w:hAnsi="Times New Roman"/>
                <w:sz w:val="24"/>
                <w:szCs w:val="24"/>
              </w:rPr>
            </w:pPr>
            <w:r>
              <w:rPr>
                <w:rFonts w:ascii="Times New Roman" w:hAnsi="Times New Roman"/>
                <w:sz w:val="24"/>
                <w:szCs w:val="24"/>
              </w:rPr>
              <w:t>2</w:t>
            </w:r>
          </w:p>
        </w:tc>
      </w:tr>
      <w:tr w:rsidR="00411CE5" w14:paraId="0E50F538" w14:textId="77777777" w:rsidTr="00600C98">
        <w:tc>
          <w:tcPr>
            <w:tcW w:w="6658" w:type="dxa"/>
          </w:tcPr>
          <w:p w14:paraId="31BF40D2" w14:textId="77777777" w:rsidR="00411CE5" w:rsidRPr="00A63C8F" w:rsidRDefault="00411CE5" w:rsidP="00A63C8F">
            <w:pPr>
              <w:jc w:val="both"/>
              <w:rPr>
                <w:rFonts w:ascii="Times New Roman" w:hAnsi="Times New Roman"/>
                <w:sz w:val="24"/>
                <w:szCs w:val="24"/>
              </w:rPr>
            </w:pPr>
            <w:r w:rsidRPr="00A63C8F">
              <w:rPr>
                <w:rFonts w:ascii="Times New Roman" w:hAnsi="Times New Roman"/>
                <w:sz w:val="24"/>
                <w:szCs w:val="24"/>
              </w:rPr>
              <w:t>Самостоятельная работа обучающихся, в том числе</w:t>
            </w:r>
          </w:p>
        </w:tc>
        <w:tc>
          <w:tcPr>
            <w:tcW w:w="2687" w:type="dxa"/>
          </w:tcPr>
          <w:p w14:paraId="1126888B" w14:textId="77777777" w:rsidR="00411CE5" w:rsidRDefault="00411CE5" w:rsidP="00D71B7A">
            <w:pPr>
              <w:jc w:val="center"/>
              <w:rPr>
                <w:rFonts w:ascii="Times New Roman" w:hAnsi="Times New Roman"/>
                <w:sz w:val="24"/>
                <w:szCs w:val="24"/>
              </w:rPr>
            </w:pPr>
            <w:r>
              <w:rPr>
                <w:rFonts w:ascii="Times New Roman" w:hAnsi="Times New Roman"/>
                <w:sz w:val="24"/>
                <w:szCs w:val="24"/>
              </w:rPr>
              <w:t>52</w:t>
            </w:r>
          </w:p>
        </w:tc>
      </w:tr>
      <w:tr w:rsidR="00411CE5" w14:paraId="365561A8" w14:textId="77777777" w:rsidTr="00600C98">
        <w:tc>
          <w:tcPr>
            <w:tcW w:w="6658" w:type="dxa"/>
          </w:tcPr>
          <w:p w14:paraId="52DC2C13" w14:textId="77777777" w:rsidR="00411CE5" w:rsidRPr="00A63C8F" w:rsidRDefault="00411CE5" w:rsidP="00A63C8F">
            <w:pPr>
              <w:jc w:val="both"/>
              <w:rPr>
                <w:rFonts w:ascii="Times New Roman" w:hAnsi="Times New Roman"/>
                <w:sz w:val="24"/>
                <w:szCs w:val="24"/>
              </w:rPr>
            </w:pPr>
            <w:r w:rsidRPr="00A63C8F">
              <w:rPr>
                <w:rFonts w:ascii="Times New Roman" w:hAnsi="Times New Roman"/>
                <w:sz w:val="24"/>
                <w:szCs w:val="24"/>
              </w:rPr>
              <w:t>…………….</w:t>
            </w:r>
          </w:p>
        </w:tc>
        <w:tc>
          <w:tcPr>
            <w:tcW w:w="2687" w:type="dxa"/>
          </w:tcPr>
          <w:p w14:paraId="6393C0B9" w14:textId="77777777" w:rsidR="00411CE5" w:rsidRDefault="00411CE5" w:rsidP="00D71B7A">
            <w:pPr>
              <w:jc w:val="center"/>
              <w:rPr>
                <w:rFonts w:ascii="Times New Roman" w:hAnsi="Times New Roman"/>
                <w:sz w:val="24"/>
                <w:szCs w:val="24"/>
              </w:rPr>
            </w:pPr>
          </w:p>
        </w:tc>
      </w:tr>
      <w:tr w:rsidR="00411CE5" w14:paraId="14BE5260" w14:textId="77777777" w:rsidTr="00600C98">
        <w:tc>
          <w:tcPr>
            <w:tcW w:w="6658" w:type="dxa"/>
          </w:tcPr>
          <w:p w14:paraId="04904BD1" w14:textId="77777777" w:rsidR="00411CE5" w:rsidRPr="00A63C8F" w:rsidRDefault="00411CE5" w:rsidP="00A63C8F">
            <w:pPr>
              <w:jc w:val="both"/>
              <w:rPr>
                <w:rFonts w:ascii="Times New Roman" w:hAnsi="Times New Roman"/>
                <w:sz w:val="24"/>
                <w:szCs w:val="24"/>
              </w:rPr>
            </w:pPr>
            <w:r w:rsidRPr="00A63C8F">
              <w:rPr>
                <w:rFonts w:ascii="Times New Roman" w:hAnsi="Times New Roman"/>
                <w:sz w:val="24"/>
                <w:szCs w:val="24"/>
              </w:rPr>
              <w:t>……………………</w:t>
            </w:r>
          </w:p>
        </w:tc>
        <w:tc>
          <w:tcPr>
            <w:tcW w:w="2687" w:type="dxa"/>
          </w:tcPr>
          <w:p w14:paraId="2EB945FA" w14:textId="77777777" w:rsidR="00411CE5" w:rsidRDefault="00411CE5" w:rsidP="00D71B7A">
            <w:pPr>
              <w:jc w:val="center"/>
              <w:rPr>
                <w:rFonts w:ascii="Times New Roman" w:hAnsi="Times New Roman"/>
                <w:sz w:val="24"/>
                <w:szCs w:val="24"/>
              </w:rPr>
            </w:pPr>
          </w:p>
        </w:tc>
      </w:tr>
      <w:tr w:rsidR="00411CE5" w14:paraId="43AC4289" w14:textId="77777777" w:rsidTr="00600C98">
        <w:tc>
          <w:tcPr>
            <w:tcW w:w="6658" w:type="dxa"/>
          </w:tcPr>
          <w:p w14:paraId="646AFC72" w14:textId="77777777" w:rsidR="00411CE5" w:rsidRPr="00A63C8F" w:rsidRDefault="00411CE5" w:rsidP="00A63C8F">
            <w:pPr>
              <w:jc w:val="both"/>
              <w:rPr>
                <w:rFonts w:ascii="Times New Roman" w:hAnsi="Times New Roman"/>
                <w:b/>
                <w:sz w:val="24"/>
                <w:szCs w:val="24"/>
              </w:rPr>
            </w:pPr>
            <w:r w:rsidRPr="00A63C8F">
              <w:rPr>
                <w:rFonts w:ascii="Times New Roman" w:hAnsi="Times New Roman"/>
                <w:b/>
                <w:sz w:val="24"/>
                <w:szCs w:val="24"/>
              </w:rPr>
              <w:lastRenderedPageBreak/>
              <w:t>Промежуточная аттестация обучающихся</w:t>
            </w:r>
          </w:p>
        </w:tc>
        <w:tc>
          <w:tcPr>
            <w:tcW w:w="2687" w:type="dxa"/>
          </w:tcPr>
          <w:p w14:paraId="77639DDE" w14:textId="77777777" w:rsidR="00411CE5" w:rsidRDefault="00411CE5" w:rsidP="00D71B7A">
            <w:pPr>
              <w:jc w:val="center"/>
              <w:rPr>
                <w:rFonts w:ascii="Times New Roman" w:hAnsi="Times New Roman"/>
                <w:sz w:val="24"/>
                <w:szCs w:val="24"/>
              </w:rPr>
            </w:pPr>
          </w:p>
        </w:tc>
      </w:tr>
      <w:tr w:rsidR="00411CE5" w14:paraId="3607C23E" w14:textId="77777777" w:rsidTr="00600C98">
        <w:tc>
          <w:tcPr>
            <w:tcW w:w="6658" w:type="dxa"/>
          </w:tcPr>
          <w:p w14:paraId="42816965" w14:textId="77777777" w:rsidR="00411CE5" w:rsidRPr="00A63C8F" w:rsidRDefault="00411CE5" w:rsidP="00A63C8F">
            <w:pPr>
              <w:jc w:val="both"/>
              <w:rPr>
                <w:rFonts w:ascii="Times New Roman" w:hAnsi="Times New Roman"/>
                <w:sz w:val="24"/>
                <w:szCs w:val="24"/>
              </w:rPr>
            </w:pPr>
            <w:r w:rsidRPr="00A63C8F">
              <w:rPr>
                <w:rFonts w:ascii="Times New Roman" w:hAnsi="Times New Roman"/>
                <w:sz w:val="24"/>
                <w:szCs w:val="24"/>
              </w:rPr>
              <w:t xml:space="preserve">Экзамен  </w:t>
            </w:r>
          </w:p>
        </w:tc>
        <w:tc>
          <w:tcPr>
            <w:tcW w:w="2687" w:type="dxa"/>
          </w:tcPr>
          <w:p w14:paraId="79B5298B" w14:textId="77777777" w:rsidR="00411CE5" w:rsidRDefault="00411CE5" w:rsidP="00D71B7A">
            <w:pPr>
              <w:jc w:val="center"/>
              <w:rPr>
                <w:rFonts w:ascii="Times New Roman" w:hAnsi="Times New Roman"/>
                <w:sz w:val="24"/>
                <w:szCs w:val="24"/>
              </w:rPr>
            </w:pPr>
          </w:p>
        </w:tc>
      </w:tr>
      <w:tr w:rsidR="00411CE5" w14:paraId="4632D51A" w14:textId="77777777" w:rsidTr="00600C98">
        <w:tc>
          <w:tcPr>
            <w:tcW w:w="6658" w:type="dxa"/>
          </w:tcPr>
          <w:p w14:paraId="62B38B07" w14:textId="77777777" w:rsidR="00411CE5" w:rsidRPr="00A63C8F" w:rsidRDefault="00411CE5" w:rsidP="00A63C8F">
            <w:pPr>
              <w:jc w:val="both"/>
              <w:rPr>
                <w:rFonts w:ascii="Times New Roman" w:hAnsi="Times New Roman"/>
                <w:sz w:val="24"/>
                <w:szCs w:val="24"/>
              </w:rPr>
            </w:pPr>
            <w:r w:rsidRPr="00A63C8F">
              <w:rPr>
                <w:rFonts w:ascii="Times New Roman" w:hAnsi="Times New Roman"/>
                <w:sz w:val="24"/>
                <w:szCs w:val="24"/>
              </w:rPr>
              <w:t xml:space="preserve">  Зачет  </w:t>
            </w:r>
          </w:p>
        </w:tc>
        <w:tc>
          <w:tcPr>
            <w:tcW w:w="2687" w:type="dxa"/>
          </w:tcPr>
          <w:p w14:paraId="1CE988D3" w14:textId="77777777" w:rsidR="00411CE5" w:rsidRDefault="00411CE5" w:rsidP="00D71B7A">
            <w:pPr>
              <w:jc w:val="center"/>
              <w:rPr>
                <w:rFonts w:ascii="Times New Roman" w:hAnsi="Times New Roman"/>
                <w:sz w:val="24"/>
                <w:szCs w:val="24"/>
              </w:rPr>
            </w:pPr>
          </w:p>
        </w:tc>
      </w:tr>
      <w:tr w:rsidR="00411CE5" w14:paraId="6F186F3D" w14:textId="77777777" w:rsidTr="00600C98">
        <w:tc>
          <w:tcPr>
            <w:tcW w:w="6658" w:type="dxa"/>
          </w:tcPr>
          <w:p w14:paraId="2726271B" w14:textId="77777777" w:rsidR="00411CE5" w:rsidRPr="00A63C8F" w:rsidRDefault="00411CE5" w:rsidP="00A63C8F">
            <w:pPr>
              <w:jc w:val="both"/>
              <w:rPr>
                <w:rFonts w:ascii="Times New Roman" w:hAnsi="Times New Roman"/>
                <w:sz w:val="24"/>
                <w:szCs w:val="24"/>
              </w:rPr>
            </w:pPr>
            <w:r w:rsidRPr="00A63C8F">
              <w:rPr>
                <w:rFonts w:ascii="Times New Roman" w:hAnsi="Times New Roman"/>
                <w:sz w:val="24"/>
                <w:szCs w:val="24"/>
              </w:rPr>
              <w:t xml:space="preserve">  Защита курсовой работы  </w:t>
            </w:r>
          </w:p>
        </w:tc>
        <w:tc>
          <w:tcPr>
            <w:tcW w:w="2687" w:type="dxa"/>
          </w:tcPr>
          <w:p w14:paraId="7DB6F66B" w14:textId="77777777" w:rsidR="00411CE5" w:rsidRDefault="00411CE5" w:rsidP="00D71B7A">
            <w:pPr>
              <w:jc w:val="center"/>
              <w:rPr>
                <w:rFonts w:ascii="Times New Roman" w:hAnsi="Times New Roman"/>
                <w:sz w:val="24"/>
                <w:szCs w:val="24"/>
              </w:rPr>
            </w:pPr>
          </w:p>
        </w:tc>
      </w:tr>
      <w:tr w:rsidR="00411CE5" w14:paraId="52581CF1" w14:textId="77777777" w:rsidTr="00600C98">
        <w:tc>
          <w:tcPr>
            <w:tcW w:w="6658" w:type="dxa"/>
          </w:tcPr>
          <w:p w14:paraId="1770677B" w14:textId="77777777" w:rsidR="00411CE5" w:rsidRPr="00A63C8F" w:rsidRDefault="00411CE5" w:rsidP="00A63C8F">
            <w:pPr>
              <w:jc w:val="both"/>
              <w:rPr>
                <w:rFonts w:ascii="Times New Roman" w:hAnsi="Times New Roman"/>
                <w:b/>
                <w:sz w:val="24"/>
                <w:szCs w:val="24"/>
              </w:rPr>
            </w:pPr>
            <w:r w:rsidRPr="00A63C8F">
              <w:rPr>
                <w:rFonts w:ascii="Times New Roman" w:hAnsi="Times New Roman"/>
                <w:sz w:val="24"/>
                <w:szCs w:val="24"/>
              </w:rPr>
              <w:t xml:space="preserve">  </w:t>
            </w:r>
            <w:r w:rsidRPr="00A63C8F">
              <w:rPr>
                <w:rFonts w:ascii="Times New Roman" w:hAnsi="Times New Roman"/>
                <w:b/>
                <w:sz w:val="24"/>
                <w:szCs w:val="24"/>
              </w:rPr>
              <w:t>Общая трудоемкость дисциплины</w:t>
            </w:r>
          </w:p>
        </w:tc>
        <w:tc>
          <w:tcPr>
            <w:tcW w:w="2687" w:type="dxa"/>
          </w:tcPr>
          <w:p w14:paraId="4E3E97F3" w14:textId="77777777" w:rsidR="00411CE5" w:rsidRPr="00D71B7A" w:rsidRDefault="00411CE5" w:rsidP="00A63C8F">
            <w:pPr>
              <w:rPr>
                <w:rFonts w:ascii="Times New Roman" w:hAnsi="Times New Roman"/>
                <w:b/>
                <w:sz w:val="24"/>
                <w:szCs w:val="24"/>
                <w:u w:val="single"/>
              </w:rPr>
            </w:pPr>
            <w:r w:rsidRPr="00D71B7A">
              <w:rPr>
                <w:rFonts w:ascii="Times New Roman" w:hAnsi="Times New Roman"/>
                <w:b/>
                <w:sz w:val="24"/>
                <w:szCs w:val="24"/>
                <w:u w:val="single"/>
              </w:rPr>
              <w:t>_</w:t>
            </w:r>
            <w:r w:rsidRPr="00D71B7A">
              <w:rPr>
                <w:rFonts w:ascii="Times New Roman" w:hAnsi="Times New Roman"/>
                <w:sz w:val="24"/>
                <w:szCs w:val="24"/>
                <w:u w:val="single"/>
              </w:rPr>
              <w:t>__108_</w:t>
            </w:r>
            <w:r w:rsidRPr="00D71B7A">
              <w:rPr>
                <w:rFonts w:ascii="Times New Roman" w:hAnsi="Times New Roman"/>
                <w:b/>
                <w:sz w:val="24"/>
                <w:szCs w:val="24"/>
                <w:u w:val="single"/>
              </w:rPr>
              <w:t xml:space="preserve">ч.     ____3_з.е.                   </w:t>
            </w:r>
          </w:p>
        </w:tc>
      </w:tr>
    </w:tbl>
    <w:p w14:paraId="195B3753" w14:textId="77777777" w:rsidR="00411CE5" w:rsidRDefault="00411CE5" w:rsidP="00600C98">
      <w:pPr>
        <w:rPr>
          <w:sz w:val="24"/>
          <w:szCs w:val="24"/>
        </w:rPr>
      </w:pPr>
    </w:p>
    <w:p w14:paraId="5B662299" w14:textId="77777777" w:rsidR="00411CE5" w:rsidRDefault="00411CE5" w:rsidP="00600C98">
      <w:pPr>
        <w:rPr>
          <w:b/>
          <w:sz w:val="24"/>
          <w:szCs w:val="24"/>
        </w:rPr>
      </w:pPr>
      <w:r w:rsidRPr="00A63C8F">
        <w:rPr>
          <w:b/>
          <w:sz w:val="24"/>
          <w:szCs w:val="24"/>
        </w:rPr>
        <w:t>5. Содержание дисциплины (модуля), структурированное по темам (разделам) с указанием отведенного на них количества академических часов и видов учебных занятий</w:t>
      </w:r>
    </w:p>
    <w:p w14:paraId="784A314E" w14:textId="77777777" w:rsidR="00411CE5" w:rsidRDefault="00411CE5" w:rsidP="00A63C8F">
      <w:pPr>
        <w:rPr>
          <w:b/>
          <w:sz w:val="24"/>
          <w:szCs w:val="24"/>
        </w:rPr>
      </w:pPr>
      <w:r w:rsidRPr="00A63C8F">
        <w:rPr>
          <w:b/>
        </w:rPr>
        <w:t>5.1. Содержание разделов дисциплины</w:t>
      </w:r>
    </w:p>
    <w:tbl>
      <w:tblPr>
        <w:tblStyle w:val="aff2"/>
        <w:tblW w:w="0" w:type="auto"/>
        <w:tblLook w:val="04A0" w:firstRow="1" w:lastRow="0" w:firstColumn="1" w:lastColumn="0" w:noHBand="0" w:noVBand="1"/>
      </w:tblPr>
      <w:tblGrid>
        <w:gridCol w:w="1661"/>
        <w:gridCol w:w="3264"/>
        <w:gridCol w:w="4420"/>
      </w:tblGrid>
      <w:tr w:rsidR="00411CE5" w14:paraId="058B39E2" w14:textId="77777777" w:rsidTr="00A63C8F">
        <w:tc>
          <w:tcPr>
            <w:tcW w:w="1661" w:type="dxa"/>
          </w:tcPr>
          <w:p w14:paraId="5152627D" w14:textId="77777777" w:rsidR="00411CE5" w:rsidRPr="00A63C8F" w:rsidRDefault="00411CE5" w:rsidP="00A63C8F">
            <w:pPr>
              <w:jc w:val="center"/>
              <w:rPr>
                <w:rFonts w:ascii="Times New Roman" w:hAnsi="Times New Roman"/>
                <w:b/>
                <w:sz w:val="24"/>
                <w:szCs w:val="24"/>
              </w:rPr>
            </w:pPr>
            <w:r w:rsidRPr="00A63C8F">
              <w:rPr>
                <w:rFonts w:ascii="Times New Roman" w:hAnsi="Times New Roman"/>
                <w:b/>
                <w:sz w:val="24"/>
                <w:szCs w:val="24"/>
              </w:rPr>
              <w:t>Код компетенции</w:t>
            </w:r>
          </w:p>
        </w:tc>
        <w:tc>
          <w:tcPr>
            <w:tcW w:w="3264" w:type="dxa"/>
          </w:tcPr>
          <w:p w14:paraId="609937A4" w14:textId="77777777" w:rsidR="00411CE5" w:rsidRPr="00A63C8F" w:rsidRDefault="00411CE5" w:rsidP="00A63C8F">
            <w:pPr>
              <w:jc w:val="center"/>
              <w:rPr>
                <w:rFonts w:ascii="Times New Roman" w:hAnsi="Times New Roman"/>
                <w:b/>
                <w:sz w:val="24"/>
                <w:szCs w:val="24"/>
              </w:rPr>
            </w:pPr>
            <w:r w:rsidRPr="00A63C8F">
              <w:rPr>
                <w:rFonts w:ascii="Times New Roman" w:hAnsi="Times New Roman"/>
                <w:b/>
                <w:sz w:val="24"/>
                <w:szCs w:val="24"/>
              </w:rPr>
              <w:t>Наименование разделов и тем дисциплины</w:t>
            </w:r>
          </w:p>
        </w:tc>
        <w:tc>
          <w:tcPr>
            <w:tcW w:w="4420" w:type="dxa"/>
          </w:tcPr>
          <w:p w14:paraId="70F86D6F" w14:textId="77777777" w:rsidR="00411CE5" w:rsidRPr="00A63C8F" w:rsidRDefault="00411CE5" w:rsidP="00A63C8F">
            <w:pPr>
              <w:jc w:val="center"/>
              <w:rPr>
                <w:rFonts w:ascii="Times New Roman" w:hAnsi="Times New Roman"/>
                <w:b/>
                <w:sz w:val="24"/>
                <w:szCs w:val="24"/>
              </w:rPr>
            </w:pPr>
            <w:r w:rsidRPr="00A63C8F">
              <w:rPr>
                <w:rFonts w:ascii="Times New Roman" w:hAnsi="Times New Roman"/>
                <w:b/>
                <w:sz w:val="24"/>
                <w:szCs w:val="24"/>
              </w:rPr>
              <w:t>Краткое содержание разделов и тем</w:t>
            </w:r>
          </w:p>
        </w:tc>
      </w:tr>
      <w:tr w:rsidR="00411CE5" w14:paraId="79CD06FF" w14:textId="77777777" w:rsidTr="00A63C8F">
        <w:tc>
          <w:tcPr>
            <w:tcW w:w="1661" w:type="dxa"/>
          </w:tcPr>
          <w:p w14:paraId="49383EA2" w14:textId="77777777" w:rsidR="00411CE5" w:rsidRDefault="00411CE5" w:rsidP="00A63C8F">
            <w:pPr>
              <w:rPr>
                <w:rFonts w:ascii="Times New Roman" w:hAnsi="Times New Roman"/>
                <w:sz w:val="24"/>
                <w:szCs w:val="24"/>
              </w:rPr>
            </w:pPr>
          </w:p>
        </w:tc>
        <w:tc>
          <w:tcPr>
            <w:tcW w:w="3264" w:type="dxa"/>
          </w:tcPr>
          <w:p w14:paraId="0DC7BB26" w14:textId="77777777" w:rsidR="00411CE5" w:rsidRPr="00A63C8F" w:rsidRDefault="00411CE5" w:rsidP="00A63C8F">
            <w:pPr>
              <w:jc w:val="both"/>
              <w:rPr>
                <w:rFonts w:ascii="Times New Roman" w:hAnsi="Times New Roman"/>
                <w:b/>
                <w:sz w:val="24"/>
                <w:szCs w:val="24"/>
              </w:rPr>
            </w:pPr>
            <w:r w:rsidRPr="00A63C8F">
              <w:rPr>
                <w:rFonts w:ascii="Times New Roman" w:hAnsi="Times New Roman"/>
                <w:b/>
                <w:sz w:val="24"/>
                <w:szCs w:val="24"/>
              </w:rPr>
              <w:t>Раздел І.</w:t>
            </w:r>
          </w:p>
        </w:tc>
        <w:tc>
          <w:tcPr>
            <w:tcW w:w="4420" w:type="dxa"/>
          </w:tcPr>
          <w:p w14:paraId="426362AB" w14:textId="77777777" w:rsidR="00411CE5" w:rsidRDefault="00411CE5" w:rsidP="00A63C8F">
            <w:pPr>
              <w:rPr>
                <w:rFonts w:ascii="Times New Roman" w:hAnsi="Times New Roman"/>
                <w:sz w:val="24"/>
                <w:szCs w:val="24"/>
              </w:rPr>
            </w:pPr>
          </w:p>
        </w:tc>
      </w:tr>
      <w:tr w:rsidR="00411CE5" w14:paraId="111E7397" w14:textId="77777777" w:rsidTr="00A63C8F">
        <w:tc>
          <w:tcPr>
            <w:tcW w:w="1661" w:type="dxa"/>
          </w:tcPr>
          <w:p w14:paraId="49924C6A" w14:textId="77777777" w:rsidR="00411CE5" w:rsidRDefault="00411CE5" w:rsidP="00A63C8F">
            <w:pPr>
              <w:rPr>
                <w:rFonts w:ascii="Times New Roman" w:hAnsi="Times New Roman"/>
                <w:sz w:val="24"/>
                <w:szCs w:val="24"/>
              </w:rPr>
            </w:pPr>
          </w:p>
        </w:tc>
        <w:tc>
          <w:tcPr>
            <w:tcW w:w="3264" w:type="dxa"/>
          </w:tcPr>
          <w:p w14:paraId="0C8A4804" w14:textId="77777777" w:rsidR="00411CE5" w:rsidRPr="00A63C8F" w:rsidRDefault="00411CE5" w:rsidP="00A63C8F">
            <w:pPr>
              <w:jc w:val="both"/>
              <w:rPr>
                <w:rFonts w:ascii="Times New Roman" w:hAnsi="Times New Roman"/>
              </w:rPr>
            </w:pPr>
            <w:r w:rsidRPr="00A63C8F">
              <w:rPr>
                <w:rFonts w:ascii="Times New Roman" w:hAnsi="Times New Roman"/>
              </w:rPr>
              <w:t xml:space="preserve">Тема 1.1  </w:t>
            </w:r>
          </w:p>
        </w:tc>
        <w:tc>
          <w:tcPr>
            <w:tcW w:w="4420" w:type="dxa"/>
          </w:tcPr>
          <w:p w14:paraId="2FF97C33" w14:textId="77777777" w:rsidR="00411CE5" w:rsidRDefault="00411CE5" w:rsidP="00A63C8F">
            <w:pPr>
              <w:rPr>
                <w:rFonts w:ascii="Times New Roman" w:hAnsi="Times New Roman"/>
                <w:sz w:val="24"/>
                <w:szCs w:val="24"/>
              </w:rPr>
            </w:pPr>
          </w:p>
        </w:tc>
      </w:tr>
      <w:tr w:rsidR="00411CE5" w14:paraId="4FAF5744" w14:textId="77777777" w:rsidTr="00A63C8F">
        <w:tc>
          <w:tcPr>
            <w:tcW w:w="1661" w:type="dxa"/>
          </w:tcPr>
          <w:p w14:paraId="58453122" w14:textId="77777777" w:rsidR="00411CE5" w:rsidRDefault="00411CE5" w:rsidP="00A63C8F">
            <w:pPr>
              <w:rPr>
                <w:rFonts w:ascii="Times New Roman" w:hAnsi="Times New Roman"/>
                <w:sz w:val="24"/>
                <w:szCs w:val="24"/>
              </w:rPr>
            </w:pPr>
          </w:p>
        </w:tc>
        <w:tc>
          <w:tcPr>
            <w:tcW w:w="3264" w:type="dxa"/>
          </w:tcPr>
          <w:p w14:paraId="717AD7EA" w14:textId="77777777" w:rsidR="00411CE5" w:rsidRPr="00A63C8F" w:rsidRDefault="00411CE5" w:rsidP="00A63C8F">
            <w:pPr>
              <w:jc w:val="both"/>
              <w:rPr>
                <w:rFonts w:ascii="Times New Roman" w:hAnsi="Times New Roman"/>
              </w:rPr>
            </w:pPr>
            <w:r w:rsidRPr="00A63C8F">
              <w:rPr>
                <w:rFonts w:ascii="Times New Roman" w:hAnsi="Times New Roman"/>
              </w:rPr>
              <w:t>Тема 1.2....</w:t>
            </w:r>
          </w:p>
        </w:tc>
        <w:tc>
          <w:tcPr>
            <w:tcW w:w="4420" w:type="dxa"/>
          </w:tcPr>
          <w:p w14:paraId="10BA21CC" w14:textId="77777777" w:rsidR="00411CE5" w:rsidRDefault="00411CE5" w:rsidP="00A63C8F">
            <w:pPr>
              <w:rPr>
                <w:rFonts w:ascii="Times New Roman" w:hAnsi="Times New Roman"/>
                <w:sz w:val="24"/>
                <w:szCs w:val="24"/>
              </w:rPr>
            </w:pPr>
          </w:p>
        </w:tc>
      </w:tr>
      <w:tr w:rsidR="00411CE5" w14:paraId="055C3701" w14:textId="77777777" w:rsidTr="00A63C8F">
        <w:tc>
          <w:tcPr>
            <w:tcW w:w="1661" w:type="dxa"/>
          </w:tcPr>
          <w:p w14:paraId="14B3A279" w14:textId="77777777" w:rsidR="00411CE5" w:rsidRDefault="00411CE5" w:rsidP="00A63C8F">
            <w:pPr>
              <w:rPr>
                <w:rFonts w:ascii="Times New Roman" w:hAnsi="Times New Roman"/>
                <w:sz w:val="24"/>
                <w:szCs w:val="24"/>
              </w:rPr>
            </w:pPr>
          </w:p>
        </w:tc>
        <w:tc>
          <w:tcPr>
            <w:tcW w:w="3264" w:type="dxa"/>
          </w:tcPr>
          <w:p w14:paraId="4A6CBC78" w14:textId="77777777" w:rsidR="00411CE5" w:rsidRPr="00A63C8F" w:rsidRDefault="00411CE5" w:rsidP="00A63C8F">
            <w:pPr>
              <w:jc w:val="both"/>
              <w:rPr>
                <w:rFonts w:ascii="Times New Roman" w:hAnsi="Times New Roman"/>
                <w:b/>
              </w:rPr>
            </w:pPr>
            <w:r w:rsidRPr="00A63C8F">
              <w:rPr>
                <w:rFonts w:ascii="Times New Roman" w:hAnsi="Times New Roman"/>
                <w:b/>
              </w:rPr>
              <w:t xml:space="preserve">Раздел II.  </w:t>
            </w:r>
          </w:p>
        </w:tc>
        <w:tc>
          <w:tcPr>
            <w:tcW w:w="4420" w:type="dxa"/>
          </w:tcPr>
          <w:p w14:paraId="4887307E" w14:textId="77777777" w:rsidR="00411CE5" w:rsidRDefault="00411CE5" w:rsidP="00A63C8F">
            <w:pPr>
              <w:rPr>
                <w:rFonts w:ascii="Times New Roman" w:hAnsi="Times New Roman"/>
                <w:sz w:val="24"/>
                <w:szCs w:val="24"/>
              </w:rPr>
            </w:pPr>
          </w:p>
        </w:tc>
      </w:tr>
      <w:tr w:rsidR="00411CE5" w14:paraId="7FBFF4F5" w14:textId="77777777" w:rsidTr="00A63C8F">
        <w:tc>
          <w:tcPr>
            <w:tcW w:w="1661" w:type="dxa"/>
          </w:tcPr>
          <w:p w14:paraId="3DB6E40D" w14:textId="77777777" w:rsidR="00411CE5" w:rsidRDefault="00411CE5" w:rsidP="00A63C8F">
            <w:pPr>
              <w:rPr>
                <w:rFonts w:ascii="Times New Roman" w:hAnsi="Times New Roman"/>
                <w:sz w:val="24"/>
                <w:szCs w:val="24"/>
              </w:rPr>
            </w:pPr>
          </w:p>
        </w:tc>
        <w:tc>
          <w:tcPr>
            <w:tcW w:w="3264" w:type="dxa"/>
          </w:tcPr>
          <w:p w14:paraId="2C579387" w14:textId="77777777" w:rsidR="00411CE5" w:rsidRPr="00A63C8F" w:rsidRDefault="00411CE5" w:rsidP="00A63C8F">
            <w:pPr>
              <w:jc w:val="both"/>
              <w:rPr>
                <w:rFonts w:ascii="Times New Roman" w:hAnsi="Times New Roman"/>
              </w:rPr>
            </w:pPr>
            <w:r w:rsidRPr="00A63C8F">
              <w:rPr>
                <w:rFonts w:ascii="Times New Roman" w:hAnsi="Times New Roman"/>
              </w:rPr>
              <w:t xml:space="preserve">Тема 2.1  </w:t>
            </w:r>
          </w:p>
        </w:tc>
        <w:tc>
          <w:tcPr>
            <w:tcW w:w="4420" w:type="dxa"/>
          </w:tcPr>
          <w:p w14:paraId="36C35C7D" w14:textId="77777777" w:rsidR="00411CE5" w:rsidRDefault="00411CE5" w:rsidP="00A63C8F">
            <w:pPr>
              <w:rPr>
                <w:rFonts w:ascii="Times New Roman" w:hAnsi="Times New Roman"/>
                <w:sz w:val="24"/>
                <w:szCs w:val="24"/>
              </w:rPr>
            </w:pPr>
          </w:p>
        </w:tc>
      </w:tr>
      <w:tr w:rsidR="00411CE5" w14:paraId="1219064B" w14:textId="77777777" w:rsidTr="00A63C8F">
        <w:tc>
          <w:tcPr>
            <w:tcW w:w="1661" w:type="dxa"/>
          </w:tcPr>
          <w:p w14:paraId="02255B23" w14:textId="77777777" w:rsidR="00411CE5" w:rsidRDefault="00411CE5" w:rsidP="00A63C8F">
            <w:pPr>
              <w:rPr>
                <w:rFonts w:ascii="Times New Roman" w:hAnsi="Times New Roman"/>
                <w:sz w:val="24"/>
                <w:szCs w:val="24"/>
              </w:rPr>
            </w:pPr>
          </w:p>
        </w:tc>
        <w:tc>
          <w:tcPr>
            <w:tcW w:w="3264" w:type="dxa"/>
          </w:tcPr>
          <w:p w14:paraId="6E25F234" w14:textId="77777777" w:rsidR="00411CE5" w:rsidRPr="00A63C8F" w:rsidRDefault="00411CE5" w:rsidP="00A63C8F">
            <w:pPr>
              <w:jc w:val="both"/>
              <w:rPr>
                <w:rFonts w:ascii="Times New Roman" w:hAnsi="Times New Roman"/>
              </w:rPr>
            </w:pPr>
            <w:r w:rsidRPr="00A63C8F">
              <w:rPr>
                <w:rFonts w:ascii="Times New Roman" w:hAnsi="Times New Roman"/>
              </w:rPr>
              <w:t>Тема 2.2...</w:t>
            </w:r>
          </w:p>
        </w:tc>
        <w:tc>
          <w:tcPr>
            <w:tcW w:w="4420" w:type="dxa"/>
          </w:tcPr>
          <w:p w14:paraId="40C9A057" w14:textId="77777777" w:rsidR="00411CE5" w:rsidRDefault="00411CE5" w:rsidP="00A63C8F">
            <w:pPr>
              <w:rPr>
                <w:rFonts w:ascii="Times New Roman" w:hAnsi="Times New Roman"/>
                <w:sz w:val="24"/>
                <w:szCs w:val="24"/>
              </w:rPr>
            </w:pPr>
          </w:p>
        </w:tc>
      </w:tr>
      <w:tr w:rsidR="00411CE5" w14:paraId="4A42F4CA" w14:textId="77777777" w:rsidTr="00A63C8F">
        <w:tc>
          <w:tcPr>
            <w:tcW w:w="1661" w:type="dxa"/>
          </w:tcPr>
          <w:p w14:paraId="6513392B" w14:textId="77777777" w:rsidR="00411CE5" w:rsidRDefault="00411CE5" w:rsidP="00A63C8F">
            <w:pPr>
              <w:rPr>
                <w:rFonts w:ascii="Times New Roman" w:hAnsi="Times New Roman"/>
                <w:sz w:val="24"/>
                <w:szCs w:val="24"/>
              </w:rPr>
            </w:pPr>
          </w:p>
        </w:tc>
        <w:tc>
          <w:tcPr>
            <w:tcW w:w="3264" w:type="dxa"/>
          </w:tcPr>
          <w:p w14:paraId="2D85233A" w14:textId="77777777" w:rsidR="00411CE5" w:rsidRDefault="00411CE5" w:rsidP="00A63C8F">
            <w:pPr>
              <w:rPr>
                <w:rFonts w:ascii="Times New Roman" w:hAnsi="Times New Roman"/>
                <w:sz w:val="24"/>
                <w:szCs w:val="24"/>
              </w:rPr>
            </w:pPr>
          </w:p>
        </w:tc>
        <w:tc>
          <w:tcPr>
            <w:tcW w:w="4420" w:type="dxa"/>
          </w:tcPr>
          <w:p w14:paraId="67A54488" w14:textId="77777777" w:rsidR="00411CE5" w:rsidRDefault="00411CE5" w:rsidP="00A63C8F">
            <w:pPr>
              <w:rPr>
                <w:rFonts w:ascii="Times New Roman" w:hAnsi="Times New Roman"/>
                <w:sz w:val="24"/>
                <w:szCs w:val="24"/>
              </w:rPr>
            </w:pPr>
          </w:p>
        </w:tc>
      </w:tr>
    </w:tbl>
    <w:p w14:paraId="05B5CBFE" w14:textId="77777777" w:rsidR="00411CE5" w:rsidRDefault="00411CE5" w:rsidP="00A63C8F">
      <w:pPr>
        <w:rPr>
          <w:sz w:val="24"/>
          <w:szCs w:val="24"/>
        </w:rPr>
      </w:pPr>
    </w:p>
    <w:p w14:paraId="2A5F8440" w14:textId="77777777" w:rsidR="00411CE5" w:rsidRDefault="00411CE5" w:rsidP="00A63C8F">
      <w:pPr>
        <w:rPr>
          <w:b/>
          <w:sz w:val="24"/>
          <w:szCs w:val="24"/>
        </w:rPr>
      </w:pPr>
      <w:r w:rsidRPr="00A63C8F">
        <w:rPr>
          <w:b/>
          <w:sz w:val="24"/>
          <w:szCs w:val="24"/>
        </w:rPr>
        <w:t>5.2. Лекции</w:t>
      </w:r>
    </w:p>
    <w:p w14:paraId="2D614ED6" w14:textId="77777777" w:rsidR="00411CE5" w:rsidRPr="006B62F7" w:rsidRDefault="00411CE5" w:rsidP="006B62F7">
      <w:pPr>
        <w:ind w:hanging="1701"/>
        <w:jc w:val="center"/>
        <w:rPr>
          <w:bCs/>
          <w:sz w:val="24"/>
          <w:szCs w:val="24"/>
        </w:rPr>
      </w:pPr>
      <w:r w:rsidRPr="006B62F7">
        <w:rPr>
          <w:bCs/>
          <w:sz w:val="24"/>
          <w:szCs w:val="24"/>
        </w:rPr>
        <w:t>Данный вид работы не предусмотрен учебным планом</w:t>
      </w:r>
    </w:p>
    <w:p w14:paraId="091A3B71" w14:textId="77777777" w:rsidR="00411CE5" w:rsidRPr="00B03F46" w:rsidRDefault="00411CE5" w:rsidP="00A63C8F">
      <w:pPr>
        <w:rPr>
          <w:b/>
          <w:sz w:val="24"/>
          <w:szCs w:val="24"/>
        </w:rPr>
      </w:pPr>
      <w:r w:rsidRPr="00B03F46">
        <w:rPr>
          <w:b/>
          <w:sz w:val="24"/>
          <w:szCs w:val="24"/>
        </w:rPr>
        <w:t>5.3. Лабораторные занятия</w:t>
      </w:r>
    </w:p>
    <w:p w14:paraId="4E670D68" w14:textId="77777777" w:rsidR="00411CE5" w:rsidRPr="006B62F7" w:rsidRDefault="00411CE5" w:rsidP="006B62F7">
      <w:pPr>
        <w:ind w:hanging="1701"/>
        <w:jc w:val="center"/>
        <w:rPr>
          <w:bCs/>
          <w:sz w:val="24"/>
          <w:szCs w:val="24"/>
        </w:rPr>
      </w:pPr>
      <w:r w:rsidRPr="006B62F7">
        <w:rPr>
          <w:bCs/>
          <w:sz w:val="24"/>
          <w:szCs w:val="24"/>
        </w:rPr>
        <w:t>Данный вид работы не предусмотрен учебным планом</w:t>
      </w:r>
    </w:p>
    <w:p w14:paraId="627A20D3" w14:textId="77777777" w:rsidR="00411CE5" w:rsidRDefault="00411CE5" w:rsidP="00A63C8F">
      <w:pPr>
        <w:rPr>
          <w:b/>
          <w:sz w:val="24"/>
          <w:szCs w:val="24"/>
        </w:rPr>
      </w:pPr>
      <w:r w:rsidRPr="00EB153A">
        <w:rPr>
          <w:b/>
          <w:sz w:val="24"/>
          <w:szCs w:val="24"/>
        </w:rPr>
        <w:t>5.4. Практические занятия</w:t>
      </w:r>
    </w:p>
    <w:p w14:paraId="024A3AE3" w14:textId="77777777" w:rsidR="00411CE5" w:rsidRPr="006B62F7" w:rsidRDefault="00411CE5" w:rsidP="006B62F7">
      <w:pPr>
        <w:ind w:hanging="1701"/>
        <w:jc w:val="center"/>
        <w:rPr>
          <w:bCs/>
          <w:sz w:val="24"/>
          <w:szCs w:val="24"/>
        </w:rPr>
      </w:pPr>
      <w:r w:rsidRPr="006B62F7">
        <w:rPr>
          <w:bCs/>
          <w:sz w:val="24"/>
          <w:szCs w:val="24"/>
        </w:rPr>
        <w:t>Данный вид работы не предусмотрен учебным планом</w:t>
      </w:r>
    </w:p>
    <w:p w14:paraId="74C1D015" w14:textId="77777777" w:rsidR="00411CE5" w:rsidRPr="0094473F" w:rsidRDefault="00411CE5" w:rsidP="0094473F">
      <w:pPr>
        <w:rPr>
          <w:b/>
          <w:sz w:val="24"/>
          <w:szCs w:val="24"/>
        </w:rPr>
      </w:pPr>
      <w:r w:rsidRPr="0094473F">
        <w:rPr>
          <w:b/>
          <w:sz w:val="24"/>
          <w:szCs w:val="24"/>
        </w:rPr>
        <w:t>5.5. Клинические практические занятия (для медицинских специальностей, в остальных случаях не указывается)</w:t>
      </w:r>
    </w:p>
    <w:p w14:paraId="4A58A99F" w14:textId="77777777" w:rsidR="00411CE5" w:rsidRDefault="00411CE5" w:rsidP="0094473F">
      <w:pPr>
        <w:tabs>
          <w:tab w:val="left" w:pos="986"/>
        </w:tabs>
        <w:rPr>
          <w:sz w:val="24"/>
          <w:szCs w:val="24"/>
        </w:rPr>
      </w:pPr>
      <w:r>
        <w:rPr>
          <w:sz w:val="20"/>
          <w:szCs w:val="20"/>
        </w:rPr>
        <w:tab/>
      </w:r>
      <w:bookmarkStart w:id="79" w:name="_Hlk233014482"/>
      <w:r w:rsidRPr="0094473F">
        <w:rPr>
          <w:sz w:val="24"/>
          <w:szCs w:val="24"/>
        </w:rPr>
        <w:t>Данный вид работы не предусмотрен учебным планом.</w:t>
      </w:r>
      <w:bookmarkEnd w:id="79"/>
    </w:p>
    <w:p w14:paraId="46700A35" w14:textId="77777777" w:rsidR="00411CE5" w:rsidRDefault="00411CE5" w:rsidP="0094473F">
      <w:pPr>
        <w:rPr>
          <w:b/>
          <w:sz w:val="24"/>
          <w:szCs w:val="24"/>
        </w:rPr>
      </w:pPr>
      <w:r w:rsidRPr="0094473F">
        <w:rPr>
          <w:b/>
          <w:sz w:val="24"/>
          <w:szCs w:val="24"/>
        </w:rPr>
        <w:t>5.6. Семинары и коллоквиумы</w:t>
      </w:r>
    </w:p>
    <w:p w14:paraId="53447E1A" w14:textId="77777777" w:rsidR="00411CE5" w:rsidRDefault="00411CE5" w:rsidP="0094473F">
      <w:pPr>
        <w:rPr>
          <w:b/>
          <w:sz w:val="24"/>
          <w:szCs w:val="24"/>
        </w:rPr>
      </w:pPr>
      <w:r w:rsidRPr="0094473F">
        <w:rPr>
          <w:sz w:val="24"/>
          <w:szCs w:val="24"/>
        </w:rPr>
        <w:t>Данный вид работы не предусмотрен учебным планом.</w:t>
      </w:r>
    </w:p>
    <w:p w14:paraId="05A6860A" w14:textId="77777777" w:rsidR="00411CE5" w:rsidRDefault="00411CE5" w:rsidP="0094473F">
      <w:pPr>
        <w:rPr>
          <w:b/>
          <w:sz w:val="24"/>
          <w:szCs w:val="24"/>
        </w:rPr>
      </w:pPr>
      <w:r w:rsidRPr="0094473F">
        <w:rPr>
          <w:b/>
          <w:sz w:val="24"/>
          <w:szCs w:val="24"/>
        </w:rPr>
        <w:t xml:space="preserve">5.7. Курсовой проект (курсовая работа)* </w:t>
      </w:r>
    </w:p>
    <w:p w14:paraId="6070D1E5" w14:textId="77777777" w:rsidR="00411CE5" w:rsidRDefault="00411CE5" w:rsidP="0094473F">
      <w:pPr>
        <w:rPr>
          <w:b/>
          <w:sz w:val="24"/>
          <w:szCs w:val="24"/>
        </w:rPr>
      </w:pPr>
      <w:r w:rsidRPr="0094473F">
        <w:rPr>
          <w:sz w:val="24"/>
          <w:szCs w:val="24"/>
        </w:rPr>
        <w:t>Данный вид работы не предусмотрен учебным планом.</w:t>
      </w:r>
    </w:p>
    <w:p w14:paraId="63313B18" w14:textId="77777777" w:rsidR="00411CE5" w:rsidRDefault="00411CE5" w:rsidP="0094473F">
      <w:pPr>
        <w:rPr>
          <w:b/>
          <w:sz w:val="24"/>
          <w:szCs w:val="24"/>
        </w:rPr>
      </w:pPr>
      <w:r w:rsidRPr="0094473F">
        <w:rPr>
          <w:b/>
          <w:sz w:val="24"/>
          <w:szCs w:val="24"/>
        </w:rPr>
        <w:t>5.8. Самостоятельная работа обучающихся</w:t>
      </w:r>
    </w:p>
    <w:tbl>
      <w:tblPr>
        <w:tblStyle w:val="aff2"/>
        <w:tblW w:w="0" w:type="auto"/>
        <w:tblLook w:val="04A0" w:firstRow="1" w:lastRow="0" w:firstColumn="1" w:lastColumn="0" w:noHBand="0" w:noVBand="1"/>
      </w:tblPr>
      <w:tblGrid>
        <w:gridCol w:w="2263"/>
        <w:gridCol w:w="2968"/>
        <w:gridCol w:w="1406"/>
        <w:gridCol w:w="1047"/>
        <w:gridCol w:w="1661"/>
      </w:tblGrid>
      <w:tr w:rsidR="00411CE5" w14:paraId="20887985" w14:textId="77777777" w:rsidTr="00981E7D">
        <w:tc>
          <w:tcPr>
            <w:tcW w:w="2263" w:type="dxa"/>
          </w:tcPr>
          <w:p w14:paraId="72B5000D" w14:textId="77777777" w:rsidR="00411CE5" w:rsidRPr="00981E7D" w:rsidRDefault="00411CE5" w:rsidP="00981E7D">
            <w:pPr>
              <w:jc w:val="center"/>
              <w:rPr>
                <w:rFonts w:ascii="Times New Roman" w:hAnsi="Times New Roman"/>
                <w:sz w:val="24"/>
                <w:szCs w:val="24"/>
              </w:rPr>
            </w:pPr>
            <w:r w:rsidRPr="00981E7D">
              <w:rPr>
                <w:rFonts w:ascii="Times New Roman" w:hAnsi="Times New Roman"/>
                <w:sz w:val="24"/>
                <w:szCs w:val="24"/>
              </w:rPr>
              <w:t>Наименование темы дисциплины или раздела</w:t>
            </w:r>
          </w:p>
        </w:tc>
        <w:tc>
          <w:tcPr>
            <w:tcW w:w="2968" w:type="dxa"/>
          </w:tcPr>
          <w:p w14:paraId="24CFE7FD" w14:textId="77777777" w:rsidR="00411CE5" w:rsidRPr="00981E7D" w:rsidRDefault="00411CE5" w:rsidP="00981E7D">
            <w:pPr>
              <w:jc w:val="center"/>
              <w:rPr>
                <w:rFonts w:ascii="Times New Roman" w:hAnsi="Times New Roman"/>
                <w:sz w:val="24"/>
                <w:szCs w:val="24"/>
              </w:rPr>
            </w:pPr>
            <w:r>
              <w:rPr>
                <w:rFonts w:ascii="Times New Roman" w:hAnsi="Times New Roman"/>
                <w:sz w:val="24"/>
                <w:szCs w:val="24"/>
              </w:rPr>
              <w:t xml:space="preserve"> </w:t>
            </w:r>
            <w:r w:rsidRPr="00981E7D">
              <w:rPr>
                <w:rFonts w:ascii="Times New Roman" w:hAnsi="Times New Roman"/>
                <w:sz w:val="24"/>
                <w:szCs w:val="24"/>
              </w:rPr>
              <w:t xml:space="preserve"> Вид самостоятельной внеаудиторной работы обучающихся, в т.ч. КСР</w:t>
            </w:r>
          </w:p>
        </w:tc>
        <w:tc>
          <w:tcPr>
            <w:tcW w:w="1406" w:type="dxa"/>
          </w:tcPr>
          <w:p w14:paraId="570392BA" w14:textId="77777777" w:rsidR="00411CE5" w:rsidRPr="00981E7D" w:rsidRDefault="00411CE5" w:rsidP="00981E7D">
            <w:pPr>
              <w:jc w:val="center"/>
              <w:rPr>
                <w:rFonts w:ascii="Times New Roman" w:hAnsi="Times New Roman"/>
                <w:sz w:val="24"/>
                <w:szCs w:val="24"/>
              </w:rPr>
            </w:pPr>
            <w:r w:rsidRPr="00981E7D">
              <w:rPr>
                <w:rFonts w:ascii="Times New Roman" w:hAnsi="Times New Roman"/>
                <w:sz w:val="24"/>
                <w:szCs w:val="24"/>
              </w:rPr>
              <w:t xml:space="preserve">Оценочное средство  </w:t>
            </w:r>
          </w:p>
        </w:tc>
        <w:tc>
          <w:tcPr>
            <w:tcW w:w="1047" w:type="dxa"/>
          </w:tcPr>
          <w:p w14:paraId="3F20BDCA" w14:textId="77777777" w:rsidR="00411CE5" w:rsidRPr="00981E7D" w:rsidRDefault="00411CE5" w:rsidP="00981E7D">
            <w:pPr>
              <w:jc w:val="center"/>
              <w:rPr>
                <w:rFonts w:ascii="Times New Roman" w:hAnsi="Times New Roman"/>
                <w:sz w:val="24"/>
                <w:szCs w:val="24"/>
              </w:rPr>
            </w:pPr>
            <w:r w:rsidRPr="00981E7D">
              <w:rPr>
                <w:rFonts w:ascii="Times New Roman" w:hAnsi="Times New Roman"/>
                <w:sz w:val="24"/>
                <w:szCs w:val="24"/>
              </w:rPr>
              <w:t>Кол-во часов</w:t>
            </w:r>
          </w:p>
        </w:tc>
        <w:tc>
          <w:tcPr>
            <w:tcW w:w="1661" w:type="dxa"/>
          </w:tcPr>
          <w:p w14:paraId="661DCE84" w14:textId="77777777" w:rsidR="00411CE5" w:rsidRPr="00981E7D" w:rsidRDefault="00411CE5" w:rsidP="00981E7D">
            <w:pPr>
              <w:jc w:val="center"/>
              <w:rPr>
                <w:rFonts w:ascii="Times New Roman" w:hAnsi="Times New Roman"/>
                <w:sz w:val="24"/>
                <w:szCs w:val="24"/>
              </w:rPr>
            </w:pPr>
            <w:r w:rsidRPr="00981E7D">
              <w:rPr>
                <w:rFonts w:ascii="Times New Roman" w:hAnsi="Times New Roman"/>
                <w:sz w:val="24"/>
                <w:szCs w:val="24"/>
              </w:rPr>
              <w:t>Код компетенции (й)</w:t>
            </w:r>
          </w:p>
        </w:tc>
      </w:tr>
      <w:tr w:rsidR="00411CE5" w14:paraId="49CFEE9F" w14:textId="77777777" w:rsidTr="00981E7D">
        <w:tc>
          <w:tcPr>
            <w:tcW w:w="2263" w:type="dxa"/>
          </w:tcPr>
          <w:p w14:paraId="2EAA9572" w14:textId="77777777" w:rsidR="00411CE5" w:rsidRDefault="00411CE5" w:rsidP="0094473F">
            <w:pPr>
              <w:rPr>
                <w:rFonts w:ascii="Times New Roman" w:hAnsi="Times New Roman"/>
                <w:sz w:val="24"/>
                <w:szCs w:val="24"/>
              </w:rPr>
            </w:pPr>
          </w:p>
        </w:tc>
        <w:tc>
          <w:tcPr>
            <w:tcW w:w="2968" w:type="dxa"/>
          </w:tcPr>
          <w:p w14:paraId="6133FDBE" w14:textId="77777777" w:rsidR="00411CE5" w:rsidRDefault="00411CE5" w:rsidP="0094473F">
            <w:pPr>
              <w:rPr>
                <w:rFonts w:ascii="Times New Roman" w:hAnsi="Times New Roman"/>
                <w:sz w:val="24"/>
                <w:szCs w:val="24"/>
              </w:rPr>
            </w:pPr>
          </w:p>
        </w:tc>
        <w:tc>
          <w:tcPr>
            <w:tcW w:w="1406" w:type="dxa"/>
          </w:tcPr>
          <w:p w14:paraId="229A5F3B" w14:textId="77777777" w:rsidR="00411CE5" w:rsidRDefault="00411CE5" w:rsidP="0094473F">
            <w:pPr>
              <w:rPr>
                <w:rFonts w:ascii="Times New Roman" w:hAnsi="Times New Roman"/>
                <w:sz w:val="24"/>
                <w:szCs w:val="24"/>
              </w:rPr>
            </w:pPr>
          </w:p>
        </w:tc>
        <w:tc>
          <w:tcPr>
            <w:tcW w:w="1047" w:type="dxa"/>
          </w:tcPr>
          <w:p w14:paraId="174421EB" w14:textId="77777777" w:rsidR="00411CE5" w:rsidRDefault="00411CE5" w:rsidP="0094473F">
            <w:pPr>
              <w:rPr>
                <w:rFonts w:ascii="Times New Roman" w:hAnsi="Times New Roman"/>
                <w:sz w:val="24"/>
                <w:szCs w:val="24"/>
              </w:rPr>
            </w:pPr>
          </w:p>
        </w:tc>
        <w:tc>
          <w:tcPr>
            <w:tcW w:w="1661" w:type="dxa"/>
          </w:tcPr>
          <w:p w14:paraId="2BD5F2CA" w14:textId="77777777" w:rsidR="00411CE5" w:rsidRDefault="00411CE5" w:rsidP="0094473F">
            <w:pPr>
              <w:rPr>
                <w:rFonts w:ascii="Times New Roman" w:hAnsi="Times New Roman"/>
                <w:sz w:val="24"/>
                <w:szCs w:val="24"/>
              </w:rPr>
            </w:pPr>
          </w:p>
        </w:tc>
      </w:tr>
      <w:tr w:rsidR="00411CE5" w14:paraId="5FBF3D5E" w14:textId="77777777" w:rsidTr="00981E7D">
        <w:tc>
          <w:tcPr>
            <w:tcW w:w="2263" w:type="dxa"/>
          </w:tcPr>
          <w:p w14:paraId="49022F4A" w14:textId="77777777" w:rsidR="00411CE5" w:rsidRDefault="00411CE5" w:rsidP="0094473F">
            <w:pPr>
              <w:rPr>
                <w:rFonts w:ascii="Times New Roman" w:hAnsi="Times New Roman"/>
                <w:sz w:val="24"/>
                <w:szCs w:val="24"/>
              </w:rPr>
            </w:pPr>
          </w:p>
        </w:tc>
        <w:tc>
          <w:tcPr>
            <w:tcW w:w="2968" w:type="dxa"/>
          </w:tcPr>
          <w:p w14:paraId="73DD0871" w14:textId="77777777" w:rsidR="00411CE5" w:rsidRDefault="00411CE5" w:rsidP="0094473F">
            <w:pPr>
              <w:rPr>
                <w:rFonts w:ascii="Times New Roman" w:hAnsi="Times New Roman"/>
                <w:sz w:val="24"/>
                <w:szCs w:val="24"/>
              </w:rPr>
            </w:pPr>
          </w:p>
        </w:tc>
        <w:tc>
          <w:tcPr>
            <w:tcW w:w="1406" w:type="dxa"/>
          </w:tcPr>
          <w:p w14:paraId="0199B9BC" w14:textId="77777777" w:rsidR="00411CE5" w:rsidRDefault="00411CE5" w:rsidP="0094473F">
            <w:pPr>
              <w:rPr>
                <w:rFonts w:ascii="Times New Roman" w:hAnsi="Times New Roman"/>
                <w:sz w:val="24"/>
                <w:szCs w:val="24"/>
              </w:rPr>
            </w:pPr>
          </w:p>
        </w:tc>
        <w:tc>
          <w:tcPr>
            <w:tcW w:w="1047" w:type="dxa"/>
          </w:tcPr>
          <w:p w14:paraId="01771D52" w14:textId="77777777" w:rsidR="00411CE5" w:rsidRDefault="00411CE5" w:rsidP="0094473F">
            <w:pPr>
              <w:rPr>
                <w:rFonts w:ascii="Times New Roman" w:hAnsi="Times New Roman"/>
                <w:sz w:val="24"/>
                <w:szCs w:val="24"/>
              </w:rPr>
            </w:pPr>
          </w:p>
        </w:tc>
        <w:tc>
          <w:tcPr>
            <w:tcW w:w="1661" w:type="dxa"/>
          </w:tcPr>
          <w:p w14:paraId="51AC72DC" w14:textId="77777777" w:rsidR="00411CE5" w:rsidRDefault="00411CE5" w:rsidP="0094473F">
            <w:pPr>
              <w:rPr>
                <w:rFonts w:ascii="Times New Roman" w:hAnsi="Times New Roman"/>
                <w:sz w:val="24"/>
                <w:szCs w:val="24"/>
              </w:rPr>
            </w:pPr>
          </w:p>
        </w:tc>
      </w:tr>
      <w:tr w:rsidR="00411CE5" w14:paraId="7E2C623F" w14:textId="77777777" w:rsidTr="00981E7D">
        <w:tc>
          <w:tcPr>
            <w:tcW w:w="2263" w:type="dxa"/>
          </w:tcPr>
          <w:p w14:paraId="46A22FC4" w14:textId="77777777" w:rsidR="00411CE5" w:rsidRDefault="00411CE5" w:rsidP="0094473F">
            <w:pPr>
              <w:rPr>
                <w:rFonts w:ascii="Times New Roman" w:hAnsi="Times New Roman"/>
                <w:sz w:val="24"/>
                <w:szCs w:val="24"/>
              </w:rPr>
            </w:pPr>
          </w:p>
        </w:tc>
        <w:tc>
          <w:tcPr>
            <w:tcW w:w="2968" w:type="dxa"/>
          </w:tcPr>
          <w:p w14:paraId="570F4C44" w14:textId="77777777" w:rsidR="00411CE5" w:rsidRDefault="00411CE5" w:rsidP="0094473F">
            <w:pPr>
              <w:rPr>
                <w:rFonts w:ascii="Times New Roman" w:hAnsi="Times New Roman"/>
                <w:sz w:val="24"/>
                <w:szCs w:val="24"/>
              </w:rPr>
            </w:pPr>
          </w:p>
        </w:tc>
        <w:tc>
          <w:tcPr>
            <w:tcW w:w="1406" w:type="dxa"/>
          </w:tcPr>
          <w:p w14:paraId="00EDB349" w14:textId="77777777" w:rsidR="00411CE5" w:rsidRDefault="00411CE5" w:rsidP="0094473F">
            <w:pPr>
              <w:rPr>
                <w:rFonts w:ascii="Times New Roman" w:hAnsi="Times New Roman"/>
                <w:sz w:val="24"/>
                <w:szCs w:val="24"/>
              </w:rPr>
            </w:pPr>
          </w:p>
        </w:tc>
        <w:tc>
          <w:tcPr>
            <w:tcW w:w="1047" w:type="dxa"/>
          </w:tcPr>
          <w:p w14:paraId="3A039E2F" w14:textId="77777777" w:rsidR="00411CE5" w:rsidRDefault="00411CE5" w:rsidP="0094473F">
            <w:pPr>
              <w:rPr>
                <w:rFonts w:ascii="Times New Roman" w:hAnsi="Times New Roman"/>
                <w:sz w:val="24"/>
                <w:szCs w:val="24"/>
              </w:rPr>
            </w:pPr>
          </w:p>
        </w:tc>
        <w:tc>
          <w:tcPr>
            <w:tcW w:w="1661" w:type="dxa"/>
          </w:tcPr>
          <w:p w14:paraId="37D8406D" w14:textId="77777777" w:rsidR="00411CE5" w:rsidRDefault="00411CE5" w:rsidP="0094473F">
            <w:pPr>
              <w:rPr>
                <w:rFonts w:ascii="Times New Roman" w:hAnsi="Times New Roman"/>
                <w:sz w:val="24"/>
                <w:szCs w:val="24"/>
              </w:rPr>
            </w:pPr>
          </w:p>
        </w:tc>
      </w:tr>
      <w:tr w:rsidR="00411CE5" w14:paraId="2CE27DBD" w14:textId="77777777" w:rsidTr="00981E7D">
        <w:tc>
          <w:tcPr>
            <w:tcW w:w="2263" w:type="dxa"/>
          </w:tcPr>
          <w:p w14:paraId="07C20420" w14:textId="77777777" w:rsidR="00411CE5" w:rsidRPr="00981E7D" w:rsidRDefault="00411CE5" w:rsidP="0094473F">
            <w:pPr>
              <w:rPr>
                <w:rFonts w:ascii="Times New Roman" w:hAnsi="Times New Roman"/>
                <w:b/>
                <w:sz w:val="24"/>
                <w:szCs w:val="24"/>
              </w:rPr>
            </w:pPr>
            <w:r w:rsidRPr="00981E7D">
              <w:rPr>
                <w:rFonts w:ascii="Times New Roman" w:hAnsi="Times New Roman"/>
                <w:b/>
                <w:sz w:val="24"/>
                <w:szCs w:val="24"/>
              </w:rPr>
              <w:t>Всего часов</w:t>
            </w:r>
          </w:p>
        </w:tc>
        <w:tc>
          <w:tcPr>
            <w:tcW w:w="2968" w:type="dxa"/>
          </w:tcPr>
          <w:p w14:paraId="3924EF35" w14:textId="77777777" w:rsidR="00411CE5" w:rsidRDefault="00411CE5" w:rsidP="0094473F">
            <w:pPr>
              <w:rPr>
                <w:rFonts w:ascii="Times New Roman" w:hAnsi="Times New Roman"/>
                <w:sz w:val="24"/>
                <w:szCs w:val="24"/>
              </w:rPr>
            </w:pPr>
          </w:p>
        </w:tc>
        <w:tc>
          <w:tcPr>
            <w:tcW w:w="1406" w:type="dxa"/>
          </w:tcPr>
          <w:p w14:paraId="58F984D7" w14:textId="77777777" w:rsidR="00411CE5" w:rsidRDefault="00411CE5" w:rsidP="0094473F">
            <w:pPr>
              <w:rPr>
                <w:rFonts w:ascii="Times New Roman" w:hAnsi="Times New Roman"/>
                <w:sz w:val="24"/>
                <w:szCs w:val="24"/>
              </w:rPr>
            </w:pPr>
          </w:p>
        </w:tc>
        <w:tc>
          <w:tcPr>
            <w:tcW w:w="1047" w:type="dxa"/>
          </w:tcPr>
          <w:p w14:paraId="776A1BF8" w14:textId="77777777" w:rsidR="00411CE5" w:rsidRDefault="00411CE5" w:rsidP="0094473F">
            <w:pPr>
              <w:rPr>
                <w:rFonts w:ascii="Times New Roman" w:hAnsi="Times New Roman"/>
                <w:sz w:val="24"/>
                <w:szCs w:val="24"/>
              </w:rPr>
            </w:pPr>
          </w:p>
        </w:tc>
        <w:tc>
          <w:tcPr>
            <w:tcW w:w="1661" w:type="dxa"/>
          </w:tcPr>
          <w:p w14:paraId="3CC00091" w14:textId="77777777" w:rsidR="00411CE5" w:rsidRDefault="00411CE5" w:rsidP="0094473F">
            <w:pPr>
              <w:rPr>
                <w:rFonts w:ascii="Times New Roman" w:hAnsi="Times New Roman"/>
                <w:sz w:val="24"/>
                <w:szCs w:val="24"/>
              </w:rPr>
            </w:pPr>
          </w:p>
        </w:tc>
      </w:tr>
    </w:tbl>
    <w:p w14:paraId="07FE84F2" w14:textId="77777777" w:rsidR="00411CE5" w:rsidRDefault="00411CE5" w:rsidP="0094473F">
      <w:pPr>
        <w:rPr>
          <w:sz w:val="24"/>
          <w:szCs w:val="24"/>
        </w:rPr>
      </w:pPr>
    </w:p>
    <w:p w14:paraId="4A3EDDC1" w14:textId="77777777" w:rsidR="00411CE5" w:rsidRPr="006B62F7" w:rsidRDefault="00411CE5" w:rsidP="001934B8">
      <w:pPr>
        <w:rPr>
          <w:b/>
          <w:sz w:val="24"/>
          <w:szCs w:val="24"/>
        </w:rPr>
      </w:pPr>
      <w:r w:rsidRPr="001934B8">
        <w:rPr>
          <w:b/>
          <w:sz w:val="24"/>
          <w:szCs w:val="24"/>
        </w:rPr>
        <w:t xml:space="preserve">6. Перечень учебно-методического обеспечения для самостоятельной обучающихся по дисциплине (модулю) </w:t>
      </w:r>
    </w:p>
    <w:p w14:paraId="68CE0489" w14:textId="77777777" w:rsidR="00411CE5" w:rsidRDefault="00411CE5" w:rsidP="001934B8">
      <w:pPr>
        <w:rPr>
          <w:b/>
          <w:sz w:val="24"/>
          <w:szCs w:val="24"/>
        </w:rPr>
      </w:pPr>
      <w:r w:rsidRPr="001934B8">
        <w:rPr>
          <w:b/>
          <w:sz w:val="24"/>
          <w:szCs w:val="24"/>
        </w:rPr>
        <w:t>7. Фонд оценочных средств для проведения промежуточной аттестации обучающихся по дисциплине (модулю)</w:t>
      </w:r>
    </w:p>
    <w:p w14:paraId="4290EA4A" w14:textId="77777777" w:rsidR="00411CE5" w:rsidRDefault="00411CE5" w:rsidP="001934B8">
      <w:pPr>
        <w:rPr>
          <w:b/>
          <w:sz w:val="24"/>
          <w:szCs w:val="24"/>
        </w:rPr>
      </w:pPr>
    </w:p>
    <w:p w14:paraId="4C78EFA6" w14:textId="77777777" w:rsidR="00411CE5" w:rsidRDefault="00411CE5" w:rsidP="001934B8">
      <w:pPr>
        <w:rPr>
          <w:b/>
          <w:sz w:val="24"/>
          <w:szCs w:val="24"/>
        </w:rPr>
      </w:pPr>
      <w:r w:rsidRPr="001934B8">
        <w:rPr>
          <w:b/>
          <w:sz w:val="24"/>
          <w:szCs w:val="24"/>
        </w:rPr>
        <w:t>7.1. Перечень компетенций с указанием этапов их формирования в процессе освоения образовательной программы</w:t>
      </w:r>
    </w:p>
    <w:p w14:paraId="568E9A2E" w14:textId="77777777" w:rsidR="00411CE5" w:rsidRDefault="00411CE5" w:rsidP="001934B8">
      <w:pPr>
        <w:rPr>
          <w:sz w:val="24"/>
          <w:szCs w:val="24"/>
        </w:rPr>
      </w:pPr>
    </w:p>
    <w:tbl>
      <w:tblPr>
        <w:tblStyle w:val="aff2"/>
        <w:tblW w:w="0" w:type="auto"/>
        <w:tblLook w:val="04A0" w:firstRow="1" w:lastRow="0" w:firstColumn="1" w:lastColumn="0" w:noHBand="0" w:noVBand="1"/>
      </w:tblPr>
      <w:tblGrid>
        <w:gridCol w:w="3115"/>
        <w:gridCol w:w="3115"/>
        <w:gridCol w:w="3115"/>
      </w:tblGrid>
      <w:tr w:rsidR="00411CE5" w14:paraId="6AC07BBB" w14:textId="77777777" w:rsidTr="001934B8">
        <w:tc>
          <w:tcPr>
            <w:tcW w:w="3115" w:type="dxa"/>
          </w:tcPr>
          <w:p w14:paraId="37BDBF9D" w14:textId="77777777" w:rsidR="00411CE5" w:rsidRPr="001934B8" w:rsidRDefault="00411CE5" w:rsidP="001934B8">
            <w:pPr>
              <w:jc w:val="center"/>
              <w:rPr>
                <w:rFonts w:ascii="Times New Roman" w:hAnsi="Times New Roman"/>
                <w:b/>
                <w:sz w:val="24"/>
                <w:szCs w:val="24"/>
              </w:rPr>
            </w:pPr>
            <w:r w:rsidRPr="001934B8">
              <w:rPr>
                <w:rFonts w:ascii="Times New Roman" w:hAnsi="Times New Roman"/>
                <w:b/>
                <w:sz w:val="24"/>
                <w:szCs w:val="24"/>
              </w:rPr>
              <w:t>Код компетенции</w:t>
            </w:r>
          </w:p>
          <w:p w14:paraId="056CA8E7" w14:textId="77777777" w:rsidR="00411CE5" w:rsidRPr="001934B8" w:rsidRDefault="00411CE5" w:rsidP="001934B8">
            <w:pPr>
              <w:jc w:val="center"/>
              <w:rPr>
                <w:rFonts w:ascii="Times New Roman" w:hAnsi="Times New Roman"/>
                <w:b/>
                <w:sz w:val="24"/>
                <w:szCs w:val="24"/>
              </w:rPr>
            </w:pPr>
          </w:p>
        </w:tc>
        <w:tc>
          <w:tcPr>
            <w:tcW w:w="3115" w:type="dxa"/>
          </w:tcPr>
          <w:p w14:paraId="3498689B" w14:textId="77777777" w:rsidR="00411CE5" w:rsidRPr="001934B8" w:rsidRDefault="00411CE5" w:rsidP="001934B8">
            <w:pPr>
              <w:jc w:val="center"/>
              <w:rPr>
                <w:rFonts w:ascii="Times New Roman" w:hAnsi="Times New Roman"/>
                <w:b/>
                <w:sz w:val="24"/>
                <w:szCs w:val="24"/>
              </w:rPr>
            </w:pPr>
            <w:r w:rsidRPr="001934B8">
              <w:rPr>
                <w:rFonts w:ascii="Times New Roman" w:hAnsi="Times New Roman"/>
                <w:b/>
                <w:sz w:val="24"/>
                <w:szCs w:val="24"/>
              </w:rPr>
              <w:lastRenderedPageBreak/>
              <w:t>Семестр</w:t>
            </w:r>
          </w:p>
          <w:p w14:paraId="55F1CF1C" w14:textId="77777777" w:rsidR="00411CE5" w:rsidRPr="001934B8" w:rsidRDefault="00411CE5" w:rsidP="001934B8">
            <w:pPr>
              <w:jc w:val="center"/>
              <w:rPr>
                <w:rFonts w:ascii="Times New Roman" w:hAnsi="Times New Roman"/>
                <w:b/>
                <w:sz w:val="24"/>
                <w:szCs w:val="24"/>
              </w:rPr>
            </w:pPr>
          </w:p>
        </w:tc>
        <w:tc>
          <w:tcPr>
            <w:tcW w:w="3115" w:type="dxa"/>
          </w:tcPr>
          <w:p w14:paraId="38A345FB" w14:textId="77777777" w:rsidR="00411CE5" w:rsidRPr="001934B8" w:rsidRDefault="00411CE5" w:rsidP="001934B8">
            <w:pPr>
              <w:jc w:val="center"/>
              <w:rPr>
                <w:rFonts w:ascii="Times New Roman" w:hAnsi="Times New Roman"/>
                <w:b/>
                <w:sz w:val="24"/>
                <w:szCs w:val="24"/>
              </w:rPr>
            </w:pPr>
            <w:r w:rsidRPr="001934B8">
              <w:rPr>
                <w:rFonts w:ascii="Times New Roman" w:hAnsi="Times New Roman"/>
                <w:b/>
                <w:sz w:val="24"/>
                <w:szCs w:val="24"/>
              </w:rPr>
              <w:lastRenderedPageBreak/>
              <w:t>Этап формирования</w:t>
            </w:r>
          </w:p>
        </w:tc>
      </w:tr>
      <w:tr w:rsidR="00411CE5" w14:paraId="12F6ACF4" w14:textId="77777777" w:rsidTr="001934B8">
        <w:tc>
          <w:tcPr>
            <w:tcW w:w="3115" w:type="dxa"/>
          </w:tcPr>
          <w:p w14:paraId="7557B50F" w14:textId="77777777" w:rsidR="00411CE5" w:rsidRDefault="00411CE5" w:rsidP="001934B8">
            <w:pPr>
              <w:rPr>
                <w:rFonts w:ascii="Times New Roman" w:hAnsi="Times New Roman"/>
                <w:sz w:val="24"/>
                <w:szCs w:val="24"/>
              </w:rPr>
            </w:pPr>
          </w:p>
        </w:tc>
        <w:tc>
          <w:tcPr>
            <w:tcW w:w="3115" w:type="dxa"/>
          </w:tcPr>
          <w:p w14:paraId="40C9F184" w14:textId="77777777" w:rsidR="00411CE5" w:rsidRDefault="00411CE5" w:rsidP="001934B8">
            <w:pPr>
              <w:rPr>
                <w:rFonts w:ascii="Times New Roman" w:hAnsi="Times New Roman"/>
                <w:sz w:val="24"/>
                <w:szCs w:val="24"/>
              </w:rPr>
            </w:pPr>
          </w:p>
        </w:tc>
        <w:tc>
          <w:tcPr>
            <w:tcW w:w="3115" w:type="dxa"/>
          </w:tcPr>
          <w:p w14:paraId="1E43328A" w14:textId="77777777" w:rsidR="00411CE5" w:rsidRDefault="00411CE5" w:rsidP="001934B8">
            <w:pPr>
              <w:rPr>
                <w:rFonts w:ascii="Times New Roman" w:hAnsi="Times New Roman"/>
                <w:sz w:val="24"/>
                <w:szCs w:val="24"/>
              </w:rPr>
            </w:pPr>
          </w:p>
        </w:tc>
      </w:tr>
      <w:tr w:rsidR="00411CE5" w14:paraId="34DE6C43" w14:textId="77777777" w:rsidTr="001934B8">
        <w:tc>
          <w:tcPr>
            <w:tcW w:w="3115" w:type="dxa"/>
          </w:tcPr>
          <w:p w14:paraId="1C55D7CC" w14:textId="77777777" w:rsidR="00411CE5" w:rsidRDefault="00411CE5" w:rsidP="001934B8">
            <w:pPr>
              <w:rPr>
                <w:rFonts w:ascii="Times New Roman" w:hAnsi="Times New Roman"/>
                <w:sz w:val="24"/>
                <w:szCs w:val="24"/>
              </w:rPr>
            </w:pPr>
          </w:p>
        </w:tc>
        <w:tc>
          <w:tcPr>
            <w:tcW w:w="3115" w:type="dxa"/>
          </w:tcPr>
          <w:p w14:paraId="244467B5" w14:textId="77777777" w:rsidR="00411CE5" w:rsidRDefault="00411CE5" w:rsidP="001934B8">
            <w:pPr>
              <w:rPr>
                <w:rFonts w:ascii="Times New Roman" w:hAnsi="Times New Roman"/>
                <w:sz w:val="24"/>
                <w:szCs w:val="24"/>
              </w:rPr>
            </w:pPr>
          </w:p>
        </w:tc>
        <w:tc>
          <w:tcPr>
            <w:tcW w:w="3115" w:type="dxa"/>
          </w:tcPr>
          <w:p w14:paraId="6F4B3FE0" w14:textId="77777777" w:rsidR="00411CE5" w:rsidRDefault="00411CE5" w:rsidP="001934B8">
            <w:pPr>
              <w:rPr>
                <w:rFonts w:ascii="Times New Roman" w:hAnsi="Times New Roman"/>
                <w:sz w:val="24"/>
                <w:szCs w:val="24"/>
              </w:rPr>
            </w:pPr>
          </w:p>
        </w:tc>
      </w:tr>
    </w:tbl>
    <w:p w14:paraId="53EC11CB" w14:textId="77777777" w:rsidR="00411CE5" w:rsidRDefault="00411CE5" w:rsidP="001934B8">
      <w:pPr>
        <w:rPr>
          <w:sz w:val="24"/>
          <w:szCs w:val="24"/>
        </w:rPr>
      </w:pPr>
    </w:p>
    <w:p w14:paraId="22736F37" w14:textId="77777777" w:rsidR="00411CE5" w:rsidRPr="00D55EC3" w:rsidRDefault="00411CE5" w:rsidP="00D55EC3">
      <w:pPr>
        <w:rPr>
          <w:b/>
          <w:sz w:val="24"/>
          <w:szCs w:val="24"/>
        </w:rPr>
      </w:pPr>
      <w:r w:rsidRPr="00D55EC3">
        <w:rPr>
          <w:b/>
          <w:sz w:val="24"/>
          <w:szCs w:val="24"/>
        </w:rPr>
        <w:t xml:space="preserve">7.2 Описание показателей и критериев и шкал оценивания компетенций </w:t>
      </w:r>
    </w:p>
    <w:p w14:paraId="417E5BFC" w14:textId="77777777" w:rsidR="00411CE5" w:rsidRDefault="00411CE5" w:rsidP="00D55EC3">
      <w:r w:rsidRPr="00D55EC3">
        <w:rPr>
          <w:b/>
          <w:sz w:val="24"/>
          <w:szCs w:val="24"/>
        </w:rPr>
        <w:t>Компетенция</w:t>
      </w:r>
      <w:r>
        <w:t xml:space="preserve"> –</w:t>
      </w:r>
    </w:p>
    <w:p w14:paraId="279BA592" w14:textId="77777777" w:rsidR="00411CE5" w:rsidRDefault="00411CE5" w:rsidP="00D55EC3">
      <w:pPr>
        <w:rPr>
          <w:sz w:val="24"/>
          <w:szCs w:val="24"/>
        </w:rPr>
      </w:pPr>
      <w:r>
        <w:t>__________________________________________________________________________________________________________________________________________________________________________</w:t>
      </w:r>
    </w:p>
    <w:tbl>
      <w:tblPr>
        <w:tblStyle w:val="aff2"/>
        <w:tblW w:w="0" w:type="auto"/>
        <w:tblLook w:val="04A0" w:firstRow="1" w:lastRow="0" w:firstColumn="1" w:lastColumn="0" w:noHBand="0" w:noVBand="1"/>
      </w:tblPr>
      <w:tblGrid>
        <w:gridCol w:w="1413"/>
        <w:gridCol w:w="3260"/>
        <w:gridCol w:w="2336"/>
        <w:gridCol w:w="2336"/>
      </w:tblGrid>
      <w:tr w:rsidR="00411CE5" w14:paraId="437B51F2" w14:textId="77777777" w:rsidTr="006222BD">
        <w:tc>
          <w:tcPr>
            <w:tcW w:w="4673" w:type="dxa"/>
            <w:gridSpan w:val="2"/>
          </w:tcPr>
          <w:p w14:paraId="192B8F68" w14:textId="77777777" w:rsidR="00411CE5" w:rsidRPr="00D55EC3" w:rsidRDefault="00411CE5" w:rsidP="00D55EC3">
            <w:pPr>
              <w:rPr>
                <w:rFonts w:ascii="Times New Roman" w:hAnsi="Times New Roman"/>
                <w:b/>
                <w:sz w:val="24"/>
                <w:szCs w:val="24"/>
              </w:rPr>
            </w:pPr>
            <w:r w:rsidRPr="00D55EC3">
              <w:rPr>
                <w:rFonts w:ascii="Times New Roman" w:hAnsi="Times New Roman"/>
                <w:b/>
                <w:sz w:val="24"/>
                <w:szCs w:val="24"/>
              </w:rPr>
              <w:t>Оцениваемый результат(показатель)*</w:t>
            </w:r>
          </w:p>
        </w:tc>
        <w:tc>
          <w:tcPr>
            <w:tcW w:w="2336" w:type="dxa"/>
          </w:tcPr>
          <w:p w14:paraId="3729598E" w14:textId="77777777" w:rsidR="00411CE5" w:rsidRDefault="00411CE5" w:rsidP="00D55EC3">
            <w:pPr>
              <w:rPr>
                <w:rFonts w:ascii="Times New Roman" w:hAnsi="Times New Roman"/>
                <w:sz w:val="24"/>
                <w:szCs w:val="24"/>
              </w:rPr>
            </w:pPr>
            <w:r w:rsidRPr="00D55EC3">
              <w:rPr>
                <w:rFonts w:ascii="Times New Roman" w:hAnsi="Times New Roman"/>
                <w:sz w:val="24"/>
                <w:szCs w:val="24"/>
              </w:rPr>
              <w:t>Критерии оценивания</w:t>
            </w:r>
          </w:p>
        </w:tc>
        <w:tc>
          <w:tcPr>
            <w:tcW w:w="2336" w:type="dxa"/>
          </w:tcPr>
          <w:p w14:paraId="485D6F15" w14:textId="77777777" w:rsidR="00411CE5" w:rsidRDefault="00411CE5" w:rsidP="00D55EC3">
            <w:pPr>
              <w:rPr>
                <w:rFonts w:ascii="Times New Roman" w:hAnsi="Times New Roman"/>
                <w:sz w:val="24"/>
                <w:szCs w:val="24"/>
              </w:rPr>
            </w:pPr>
            <w:r w:rsidRPr="00D55EC3">
              <w:rPr>
                <w:rFonts w:ascii="Times New Roman" w:hAnsi="Times New Roman"/>
                <w:sz w:val="24"/>
                <w:szCs w:val="24"/>
              </w:rPr>
              <w:t>Процедура оценивания **</w:t>
            </w:r>
          </w:p>
        </w:tc>
      </w:tr>
      <w:tr w:rsidR="00411CE5" w14:paraId="4E686D89" w14:textId="77777777" w:rsidTr="00D55EC3">
        <w:tc>
          <w:tcPr>
            <w:tcW w:w="1413" w:type="dxa"/>
            <w:vMerge w:val="restart"/>
          </w:tcPr>
          <w:p w14:paraId="6D03782B" w14:textId="77777777" w:rsidR="00411CE5" w:rsidRDefault="00411CE5" w:rsidP="00D55EC3">
            <w:pPr>
              <w:rPr>
                <w:rFonts w:ascii="Times New Roman" w:hAnsi="Times New Roman"/>
                <w:sz w:val="24"/>
                <w:szCs w:val="24"/>
              </w:rPr>
            </w:pPr>
            <w:r>
              <w:rPr>
                <w:rFonts w:ascii="Times New Roman" w:hAnsi="Times New Roman"/>
                <w:sz w:val="24"/>
                <w:szCs w:val="24"/>
              </w:rPr>
              <w:t>Знает</w:t>
            </w:r>
          </w:p>
        </w:tc>
        <w:tc>
          <w:tcPr>
            <w:tcW w:w="3260" w:type="dxa"/>
            <w:vMerge w:val="restart"/>
          </w:tcPr>
          <w:p w14:paraId="3925FFDC" w14:textId="77777777" w:rsidR="00411CE5" w:rsidRDefault="00411CE5" w:rsidP="00D55EC3">
            <w:pPr>
              <w:rPr>
                <w:rFonts w:ascii="Times New Roman" w:hAnsi="Times New Roman"/>
                <w:sz w:val="24"/>
                <w:szCs w:val="24"/>
              </w:rPr>
            </w:pPr>
            <w:r>
              <w:rPr>
                <w:rFonts w:ascii="Times New Roman" w:hAnsi="Times New Roman"/>
                <w:sz w:val="24"/>
                <w:szCs w:val="24"/>
              </w:rPr>
              <w:t xml:space="preserve"> </w:t>
            </w:r>
          </w:p>
        </w:tc>
        <w:tc>
          <w:tcPr>
            <w:tcW w:w="2336" w:type="dxa"/>
          </w:tcPr>
          <w:p w14:paraId="01D566AE" w14:textId="77777777" w:rsidR="00411CE5" w:rsidRDefault="00411CE5" w:rsidP="00D55EC3">
            <w:pPr>
              <w:rPr>
                <w:rFonts w:ascii="Times New Roman" w:hAnsi="Times New Roman"/>
                <w:sz w:val="24"/>
                <w:szCs w:val="24"/>
              </w:rPr>
            </w:pPr>
            <w:r>
              <w:rPr>
                <w:rFonts w:ascii="Times New Roman" w:hAnsi="Times New Roman"/>
                <w:sz w:val="24"/>
                <w:szCs w:val="24"/>
              </w:rPr>
              <w:t>1</w:t>
            </w:r>
          </w:p>
        </w:tc>
        <w:tc>
          <w:tcPr>
            <w:tcW w:w="2336" w:type="dxa"/>
          </w:tcPr>
          <w:p w14:paraId="72D0C6D2" w14:textId="77777777" w:rsidR="00411CE5" w:rsidRDefault="00411CE5" w:rsidP="00D55EC3">
            <w:pPr>
              <w:rPr>
                <w:rFonts w:ascii="Times New Roman" w:hAnsi="Times New Roman"/>
                <w:sz w:val="24"/>
                <w:szCs w:val="24"/>
              </w:rPr>
            </w:pPr>
          </w:p>
        </w:tc>
      </w:tr>
      <w:tr w:rsidR="00411CE5" w14:paraId="4F5A3724" w14:textId="77777777" w:rsidTr="00D55EC3">
        <w:tc>
          <w:tcPr>
            <w:tcW w:w="1413" w:type="dxa"/>
            <w:vMerge/>
          </w:tcPr>
          <w:p w14:paraId="173F0C4B" w14:textId="77777777" w:rsidR="00411CE5" w:rsidRDefault="00411CE5" w:rsidP="00D55EC3">
            <w:pPr>
              <w:rPr>
                <w:rFonts w:ascii="Times New Roman" w:hAnsi="Times New Roman"/>
                <w:sz w:val="24"/>
                <w:szCs w:val="24"/>
              </w:rPr>
            </w:pPr>
          </w:p>
        </w:tc>
        <w:tc>
          <w:tcPr>
            <w:tcW w:w="3260" w:type="dxa"/>
            <w:vMerge/>
          </w:tcPr>
          <w:p w14:paraId="68C765D2" w14:textId="77777777" w:rsidR="00411CE5" w:rsidRDefault="00411CE5" w:rsidP="00D55EC3">
            <w:pPr>
              <w:rPr>
                <w:rFonts w:ascii="Times New Roman" w:hAnsi="Times New Roman"/>
                <w:sz w:val="24"/>
                <w:szCs w:val="24"/>
              </w:rPr>
            </w:pPr>
          </w:p>
        </w:tc>
        <w:tc>
          <w:tcPr>
            <w:tcW w:w="2336" w:type="dxa"/>
          </w:tcPr>
          <w:p w14:paraId="449A1B8E" w14:textId="77777777" w:rsidR="00411CE5" w:rsidRDefault="00411CE5" w:rsidP="00D55EC3">
            <w:pPr>
              <w:rPr>
                <w:rFonts w:ascii="Times New Roman" w:hAnsi="Times New Roman"/>
                <w:sz w:val="24"/>
                <w:szCs w:val="24"/>
              </w:rPr>
            </w:pPr>
            <w:r>
              <w:rPr>
                <w:rFonts w:ascii="Times New Roman" w:hAnsi="Times New Roman"/>
                <w:sz w:val="24"/>
                <w:szCs w:val="24"/>
              </w:rPr>
              <w:t>2</w:t>
            </w:r>
          </w:p>
        </w:tc>
        <w:tc>
          <w:tcPr>
            <w:tcW w:w="2336" w:type="dxa"/>
          </w:tcPr>
          <w:p w14:paraId="671FF07F" w14:textId="77777777" w:rsidR="00411CE5" w:rsidRDefault="00411CE5" w:rsidP="00D55EC3">
            <w:pPr>
              <w:rPr>
                <w:rFonts w:ascii="Times New Roman" w:hAnsi="Times New Roman"/>
                <w:sz w:val="24"/>
                <w:szCs w:val="24"/>
              </w:rPr>
            </w:pPr>
          </w:p>
        </w:tc>
      </w:tr>
      <w:tr w:rsidR="00411CE5" w14:paraId="70FFD30B" w14:textId="77777777" w:rsidTr="00D55EC3">
        <w:tc>
          <w:tcPr>
            <w:tcW w:w="1413" w:type="dxa"/>
            <w:vMerge/>
          </w:tcPr>
          <w:p w14:paraId="53023558" w14:textId="77777777" w:rsidR="00411CE5" w:rsidRDefault="00411CE5" w:rsidP="00D55EC3">
            <w:pPr>
              <w:rPr>
                <w:rFonts w:ascii="Times New Roman" w:hAnsi="Times New Roman"/>
                <w:sz w:val="24"/>
                <w:szCs w:val="24"/>
              </w:rPr>
            </w:pPr>
          </w:p>
        </w:tc>
        <w:tc>
          <w:tcPr>
            <w:tcW w:w="3260" w:type="dxa"/>
            <w:vMerge/>
          </w:tcPr>
          <w:p w14:paraId="16C565EF" w14:textId="77777777" w:rsidR="00411CE5" w:rsidRDefault="00411CE5" w:rsidP="00D55EC3">
            <w:pPr>
              <w:rPr>
                <w:rFonts w:ascii="Times New Roman" w:hAnsi="Times New Roman"/>
                <w:sz w:val="24"/>
                <w:szCs w:val="24"/>
              </w:rPr>
            </w:pPr>
          </w:p>
        </w:tc>
        <w:tc>
          <w:tcPr>
            <w:tcW w:w="2336" w:type="dxa"/>
          </w:tcPr>
          <w:p w14:paraId="2DE44A0E" w14:textId="77777777" w:rsidR="00411CE5" w:rsidRPr="00D55EC3" w:rsidRDefault="00411CE5" w:rsidP="00D55EC3">
            <w:pPr>
              <w:rPr>
                <w:rFonts w:ascii="Times New Roman" w:hAnsi="Times New Roman"/>
                <w:sz w:val="24"/>
                <w:szCs w:val="24"/>
                <w:lang w:val="en-US"/>
              </w:rPr>
            </w:pPr>
            <w:r>
              <w:rPr>
                <w:rFonts w:ascii="Times New Roman" w:hAnsi="Times New Roman"/>
                <w:sz w:val="24"/>
                <w:szCs w:val="24"/>
                <w:lang w:val="en-US"/>
              </w:rPr>
              <w:t>n</w:t>
            </w:r>
          </w:p>
        </w:tc>
        <w:tc>
          <w:tcPr>
            <w:tcW w:w="2336" w:type="dxa"/>
          </w:tcPr>
          <w:p w14:paraId="29F9D8D3" w14:textId="77777777" w:rsidR="00411CE5" w:rsidRDefault="00411CE5" w:rsidP="00D55EC3">
            <w:pPr>
              <w:rPr>
                <w:rFonts w:ascii="Times New Roman" w:hAnsi="Times New Roman"/>
                <w:sz w:val="24"/>
                <w:szCs w:val="24"/>
              </w:rPr>
            </w:pPr>
          </w:p>
        </w:tc>
      </w:tr>
      <w:tr w:rsidR="00411CE5" w14:paraId="40DDBBA0" w14:textId="77777777" w:rsidTr="00D55EC3">
        <w:tc>
          <w:tcPr>
            <w:tcW w:w="1413" w:type="dxa"/>
            <w:vMerge w:val="restart"/>
          </w:tcPr>
          <w:p w14:paraId="21503646" w14:textId="77777777" w:rsidR="00411CE5" w:rsidRDefault="00411CE5" w:rsidP="00D55EC3">
            <w:pPr>
              <w:rPr>
                <w:rFonts w:ascii="Times New Roman" w:hAnsi="Times New Roman"/>
                <w:sz w:val="24"/>
                <w:szCs w:val="24"/>
              </w:rPr>
            </w:pPr>
            <w:r>
              <w:rPr>
                <w:rFonts w:ascii="Times New Roman" w:hAnsi="Times New Roman"/>
                <w:sz w:val="24"/>
                <w:szCs w:val="24"/>
              </w:rPr>
              <w:t>Умеет</w:t>
            </w:r>
          </w:p>
        </w:tc>
        <w:tc>
          <w:tcPr>
            <w:tcW w:w="3260" w:type="dxa"/>
            <w:vMerge w:val="restart"/>
          </w:tcPr>
          <w:p w14:paraId="1D3ED6DA" w14:textId="77777777" w:rsidR="00411CE5" w:rsidRDefault="00411CE5" w:rsidP="00D55EC3">
            <w:pPr>
              <w:rPr>
                <w:rFonts w:ascii="Times New Roman" w:hAnsi="Times New Roman"/>
                <w:sz w:val="24"/>
                <w:szCs w:val="24"/>
              </w:rPr>
            </w:pPr>
          </w:p>
        </w:tc>
        <w:tc>
          <w:tcPr>
            <w:tcW w:w="2336" w:type="dxa"/>
          </w:tcPr>
          <w:p w14:paraId="0EC51E3F" w14:textId="77777777" w:rsidR="00411CE5" w:rsidRPr="00D55EC3" w:rsidRDefault="00411CE5" w:rsidP="00D55EC3">
            <w:pPr>
              <w:rPr>
                <w:rFonts w:ascii="Times New Roman" w:hAnsi="Times New Roman"/>
                <w:sz w:val="24"/>
                <w:szCs w:val="24"/>
                <w:lang w:val="en-US"/>
              </w:rPr>
            </w:pPr>
            <w:r>
              <w:rPr>
                <w:rFonts w:ascii="Times New Roman" w:hAnsi="Times New Roman"/>
                <w:sz w:val="24"/>
                <w:szCs w:val="24"/>
                <w:lang w:val="en-US"/>
              </w:rPr>
              <w:t>1</w:t>
            </w:r>
          </w:p>
        </w:tc>
        <w:tc>
          <w:tcPr>
            <w:tcW w:w="2336" w:type="dxa"/>
          </w:tcPr>
          <w:p w14:paraId="3B262171" w14:textId="77777777" w:rsidR="00411CE5" w:rsidRDefault="00411CE5" w:rsidP="00D55EC3">
            <w:pPr>
              <w:rPr>
                <w:rFonts w:ascii="Times New Roman" w:hAnsi="Times New Roman"/>
                <w:sz w:val="24"/>
                <w:szCs w:val="24"/>
              </w:rPr>
            </w:pPr>
          </w:p>
        </w:tc>
      </w:tr>
      <w:tr w:rsidR="00411CE5" w14:paraId="6E3DCAE6" w14:textId="77777777" w:rsidTr="00D55EC3">
        <w:tc>
          <w:tcPr>
            <w:tcW w:w="1413" w:type="dxa"/>
            <w:vMerge/>
          </w:tcPr>
          <w:p w14:paraId="1573BF38" w14:textId="77777777" w:rsidR="00411CE5" w:rsidRDefault="00411CE5" w:rsidP="00D55EC3">
            <w:pPr>
              <w:rPr>
                <w:rFonts w:ascii="Times New Roman" w:hAnsi="Times New Roman"/>
                <w:sz w:val="24"/>
                <w:szCs w:val="24"/>
              </w:rPr>
            </w:pPr>
          </w:p>
        </w:tc>
        <w:tc>
          <w:tcPr>
            <w:tcW w:w="3260" w:type="dxa"/>
            <w:vMerge/>
          </w:tcPr>
          <w:p w14:paraId="147B95DF" w14:textId="77777777" w:rsidR="00411CE5" w:rsidRDefault="00411CE5" w:rsidP="00D55EC3">
            <w:pPr>
              <w:rPr>
                <w:rFonts w:ascii="Times New Roman" w:hAnsi="Times New Roman"/>
                <w:sz w:val="24"/>
                <w:szCs w:val="24"/>
              </w:rPr>
            </w:pPr>
          </w:p>
        </w:tc>
        <w:tc>
          <w:tcPr>
            <w:tcW w:w="2336" w:type="dxa"/>
          </w:tcPr>
          <w:p w14:paraId="64314D46" w14:textId="77777777" w:rsidR="00411CE5" w:rsidRPr="00D55EC3" w:rsidRDefault="00411CE5" w:rsidP="00D55EC3">
            <w:pPr>
              <w:rPr>
                <w:rFonts w:ascii="Times New Roman" w:hAnsi="Times New Roman"/>
                <w:sz w:val="24"/>
                <w:szCs w:val="24"/>
                <w:lang w:val="en-US"/>
              </w:rPr>
            </w:pPr>
            <w:r>
              <w:rPr>
                <w:rFonts w:ascii="Times New Roman" w:hAnsi="Times New Roman"/>
                <w:sz w:val="24"/>
                <w:szCs w:val="24"/>
                <w:lang w:val="en-US"/>
              </w:rPr>
              <w:t>2</w:t>
            </w:r>
          </w:p>
        </w:tc>
        <w:tc>
          <w:tcPr>
            <w:tcW w:w="2336" w:type="dxa"/>
          </w:tcPr>
          <w:p w14:paraId="526E5849" w14:textId="77777777" w:rsidR="00411CE5" w:rsidRDefault="00411CE5" w:rsidP="00D55EC3">
            <w:pPr>
              <w:rPr>
                <w:rFonts w:ascii="Times New Roman" w:hAnsi="Times New Roman"/>
                <w:sz w:val="24"/>
                <w:szCs w:val="24"/>
              </w:rPr>
            </w:pPr>
          </w:p>
        </w:tc>
      </w:tr>
      <w:tr w:rsidR="00411CE5" w14:paraId="7B563F82" w14:textId="77777777" w:rsidTr="00D55EC3">
        <w:tc>
          <w:tcPr>
            <w:tcW w:w="1413" w:type="dxa"/>
            <w:vMerge/>
          </w:tcPr>
          <w:p w14:paraId="539DC65A" w14:textId="77777777" w:rsidR="00411CE5" w:rsidRDefault="00411CE5" w:rsidP="00D55EC3">
            <w:pPr>
              <w:rPr>
                <w:rFonts w:ascii="Times New Roman" w:hAnsi="Times New Roman"/>
                <w:sz w:val="24"/>
                <w:szCs w:val="24"/>
              </w:rPr>
            </w:pPr>
          </w:p>
        </w:tc>
        <w:tc>
          <w:tcPr>
            <w:tcW w:w="3260" w:type="dxa"/>
            <w:vMerge/>
          </w:tcPr>
          <w:p w14:paraId="66CF3AA4" w14:textId="77777777" w:rsidR="00411CE5" w:rsidRDefault="00411CE5" w:rsidP="00D55EC3">
            <w:pPr>
              <w:rPr>
                <w:rFonts w:ascii="Times New Roman" w:hAnsi="Times New Roman"/>
                <w:sz w:val="24"/>
                <w:szCs w:val="24"/>
              </w:rPr>
            </w:pPr>
          </w:p>
        </w:tc>
        <w:tc>
          <w:tcPr>
            <w:tcW w:w="2336" w:type="dxa"/>
          </w:tcPr>
          <w:p w14:paraId="37099E83" w14:textId="77777777" w:rsidR="00411CE5" w:rsidRPr="00D55EC3" w:rsidRDefault="00411CE5" w:rsidP="00D55EC3">
            <w:pPr>
              <w:rPr>
                <w:rFonts w:ascii="Times New Roman" w:hAnsi="Times New Roman"/>
                <w:sz w:val="24"/>
                <w:szCs w:val="24"/>
                <w:lang w:val="en-US"/>
              </w:rPr>
            </w:pPr>
            <w:r>
              <w:rPr>
                <w:rFonts w:ascii="Times New Roman" w:hAnsi="Times New Roman"/>
                <w:sz w:val="24"/>
                <w:szCs w:val="24"/>
                <w:lang w:val="en-US"/>
              </w:rPr>
              <w:t>n</w:t>
            </w:r>
          </w:p>
        </w:tc>
        <w:tc>
          <w:tcPr>
            <w:tcW w:w="2336" w:type="dxa"/>
          </w:tcPr>
          <w:p w14:paraId="0712E7E0" w14:textId="77777777" w:rsidR="00411CE5" w:rsidRDefault="00411CE5" w:rsidP="00D55EC3">
            <w:pPr>
              <w:rPr>
                <w:rFonts w:ascii="Times New Roman" w:hAnsi="Times New Roman"/>
                <w:sz w:val="24"/>
                <w:szCs w:val="24"/>
              </w:rPr>
            </w:pPr>
          </w:p>
        </w:tc>
      </w:tr>
      <w:tr w:rsidR="00411CE5" w14:paraId="563F498C" w14:textId="77777777" w:rsidTr="00D55EC3">
        <w:tc>
          <w:tcPr>
            <w:tcW w:w="1413" w:type="dxa"/>
            <w:vMerge w:val="restart"/>
          </w:tcPr>
          <w:p w14:paraId="36CF54D7" w14:textId="77777777" w:rsidR="00411CE5" w:rsidRDefault="00411CE5" w:rsidP="00D55EC3">
            <w:pPr>
              <w:rPr>
                <w:rFonts w:ascii="Times New Roman" w:hAnsi="Times New Roman"/>
                <w:sz w:val="24"/>
                <w:szCs w:val="24"/>
              </w:rPr>
            </w:pPr>
            <w:r>
              <w:rPr>
                <w:rFonts w:ascii="Times New Roman" w:hAnsi="Times New Roman"/>
                <w:sz w:val="24"/>
                <w:szCs w:val="24"/>
              </w:rPr>
              <w:t>Владеет навыком</w:t>
            </w:r>
          </w:p>
        </w:tc>
        <w:tc>
          <w:tcPr>
            <w:tcW w:w="3260" w:type="dxa"/>
            <w:vMerge w:val="restart"/>
          </w:tcPr>
          <w:p w14:paraId="4AF68443" w14:textId="77777777" w:rsidR="00411CE5" w:rsidRDefault="00411CE5" w:rsidP="00D55EC3">
            <w:pPr>
              <w:rPr>
                <w:rFonts w:ascii="Times New Roman" w:hAnsi="Times New Roman"/>
                <w:sz w:val="24"/>
                <w:szCs w:val="24"/>
              </w:rPr>
            </w:pPr>
          </w:p>
        </w:tc>
        <w:tc>
          <w:tcPr>
            <w:tcW w:w="2336" w:type="dxa"/>
          </w:tcPr>
          <w:p w14:paraId="6E3CD51B" w14:textId="77777777" w:rsidR="00411CE5" w:rsidRPr="00D55EC3" w:rsidRDefault="00411CE5" w:rsidP="00D55EC3">
            <w:pPr>
              <w:rPr>
                <w:rFonts w:ascii="Times New Roman" w:hAnsi="Times New Roman"/>
                <w:sz w:val="24"/>
                <w:szCs w:val="24"/>
                <w:lang w:val="en-US"/>
              </w:rPr>
            </w:pPr>
            <w:r>
              <w:rPr>
                <w:rFonts w:ascii="Times New Roman" w:hAnsi="Times New Roman"/>
                <w:sz w:val="24"/>
                <w:szCs w:val="24"/>
                <w:lang w:val="en-US"/>
              </w:rPr>
              <w:t>1</w:t>
            </w:r>
          </w:p>
        </w:tc>
        <w:tc>
          <w:tcPr>
            <w:tcW w:w="2336" w:type="dxa"/>
          </w:tcPr>
          <w:p w14:paraId="2EC853B0" w14:textId="77777777" w:rsidR="00411CE5" w:rsidRDefault="00411CE5" w:rsidP="00D55EC3">
            <w:pPr>
              <w:rPr>
                <w:rFonts w:ascii="Times New Roman" w:hAnsi="Times New Roman"/>
                <w:sz w:val="24"/>
                <w:szCs w:val="24"/>
              </w:rPr>
            </w:pPr>
          </w:p>
        </w:tc>
      </w:tr>
      <w:tr w:rsidR="00411CE5" w14:paraId="6387AC3D" w14:textId="77777777" w:rsidTr="00D55EC3">
        <w:tc>
          <w:tcPr>
            <w:tcW w:w="1413" w:type="dxa"/>
            <w:vMerge/>
          </w:tcPr>
          <w:p w14:paraId="54F56C0E" w14:textId="77777777" w:rsidR="00411CE5" w:rsidRDefault="00411CE5" w:rsidP="00D55EC3">
            <w:pPr>
              <w:rPr>
                <w:rFonts w:ascii="Times New Roman" w:hAnsi="Times New Roman"/>
                <w:sz w:val="24"/>
                <w:szCs w:val="24"/>
              </w:rPr>
            </w:pPr>
          </w:p>
        </w:tc>
        <w:tc>
          <w:tcPr>
            <w:tcW w:w="3260" w:type="dxa"/>
            <w:vMerge/>
          </w:tcPr>
          <w:p w14:paraId="663F3A03" w14:textId="77777777" w:rsidR="00411CE5" w:rsidRDefault="00411CE5" w:rsidP="00D55EC3">
            <w:pPr>
              <w:rPr>
                <w:rFonts w:ascii="Times New Roman" w:hAnsi="Times New Roman"/>
                <w:sz w:val="24"/>
                <w:szCs w:val="24"/>
              </w:rPr>
            </w:pPr>
          </w:p>
        </w:tc>
        <w:tc>
          <w:tcPr>
            <w:tcW w:w="2336" w:type="dxa"/>
          </w:tcPr>
          <w:p w14:paraId="22A178A2" w14:textId="77777777" w:rsidR="00411CE5" w:rsidRDefault="00411CE5" w:rsidP="00D55EC3">
            <w:pPr>
              <w:rPr>
                <w:rFonts w:ascii="Times New Roman" w:hAnsi="Times New Roman"/>
                <w:sz w:val="24"/>
                <w:szCs w:val="24"/>
                <w:lang w:val="en-US"/>
              </w:rPr>
            </w:pPr>
            <w:r>
              <w:rPr>
                <w:rFonts w:ascii="Times New Roman" w:hAnsi="Times New Roman"/>
                <w:sz w:val="24"/>
                <w:szCs w:val="24"/>
                <w:lang w:val="en-US"/>
              </w:rPr>
              <w:t>2</w:t>
            </w:r>
          </w:p>
        </w:tc>
        <w:tc>
          <w:tcPr>
            <w:tcW w:w="2336" w:type="dxa"/>
          </w:tcPr>
          <w:p w14:paraId="279D95C7" w14:textId="77777777" w:rsidR="00411CE5" w:rsidRDefault="00411CE5" w:rsidP="00D55EC3">
            <w:pPr>
              <w:rPr>
                <w:rFonts w:ascii="Times New Roman" w:hAnsi="Times New Roman"/>
                <w:sz w:val="24"/>
                <w:szCs w:val="24"/>
              </w:rPr>
            </w:pPr>
          </w:p>
        </w:tc>
      </w:tr>
      <w:tr w:rsidR="00411CE5" w14:paraId="2479198E" w14:textId="77777777" w:rsidTr="00D55EC3">
        <w:tc>
          <w:tcPr>
            <w:tcW w:w="1413" w:type="dxa"/>
            <w:vMerge/>
          </w:tcPr>
          <w:p w14:paraId="66E77BCC" w14:textId="77777777" w:rsidR="00411CE5" w:rsidRDefault="00411CE5" w:rsidP="00D55EC3">
            <w:pPr>
              <w:rPr>
                <w:rFonts w:ascii="Times New Roman" w:hAnsi="Times New Roman"/>
                <w:sz w:val="24"/>
                <w:szCs w:val="24"/>
              </w:rPr>
            </w:pPr>
          </w:p>
        </w:tc>
        <w:tc>
          <w:tcPr>
            <w:tcW w:w="3260" w:type="dxa"/>
            <w:vMerge/>
          </w:tcPr>
          <w:p w14:paraId="59852091" w14:textId="77777777" w:rsidR="00411CE5" w:rsidRDefault="00411CE5" w:rsidP="00D55EC3">
            <w:pPr>
              <w:rPr>
                <w:rFonts w:ascii="Times New Roman" w:hAnsi="Times New Roman"/>
                <w:sz w:val="24"/>
                <w:szCs w:val="24"/>
              </w:rPr>
            </w:pPr>
          </w:p>
        </w:tc>
        <w:tc>
          <w:tcPr>
            <w:tcW w:w="2336" w:type="dxa"/>
          </w:tcPr>
          <w:p w14:paraId="633F443F" w14:textId="77777777" w:rsidR="00411CE5" w:rsidRDefault="00411CE5" w:rsidP="00D55EC3">
            <w:pPr>
              <w:rPr>
                <w:rFonts w:ascii="Times New Roman" w:hAnsi="Times New Roman"/>
                <w:sz w:val="24"/>
                <w:szCs w:val="24"/>
                <w:lang w:val="en-US"/>
              </w:rPr>
            </w:pPr>
            <w:r>
              <w:rPr>
                <w:rFonts w:ascii="Times New Roman" w:hAnsi="Times New Roman"/>
                <w:sz w:val="24"/>
                <w:szCs w:val="24"/>
                <w:lang w:val="en-US"/>
              </w:rPr>
              <w:t>n</w:t>
            </w:r>
          </w:p>
        </w:tc>
        <w:tc>
          <w:tcPr>
            <w:tcW w:w="2336" w:type="dxa"/>
          </w:tcPr>
          <w:p w14:paraId="0D2A2278" w14:textId="77777777" w:rsidR="00411CE5" w:rsidRDefault="00411CE5" w:rsidP="00D55EC3">
            <w:pPr>
              <w:rPr>
                <w:rFonts w:ascii="Times New Roman" w:hAnsi="Times New Roman"/>
                <w:sz w:val="24"/>
                <w:szCs w:val="24"/>
              </w:rPr>
            </w:pPr>
          </w:p>
        </w:tc>
      </w:tr>
    </w:tbl>
    <w:p w14:paraId="54D62CC2" w14:textId="77777777" w:rsidR="00411CE5" w:rsidRPr="00D55EC3" w:rsidRDefault="00411CE5" w:rsidP="00D55EC3">
      <w:pPr>
        <w:jc w:val="both"/>
        <w:rPr>
          <w:sz w:val="20"/>
          <w:szCs w:val="20"/>
        </w:rPr>
      </w:pPr>
      <w:r w:rsidRPr="00D55EC3">
        <w:rPr>
          <w:sz w:val="20"/>
          <w:szCs w:val="20"/>
        </w:rPr>
        <w:t xml:space="preserve">*Результаты освоения компетенций должны соответствовать табл. 3 программы </w:t>
      </w:r>
    </w:p>
    <w:p w14:paraId="377FF5F4" w14:textId="77777777" w:rsidR="00411CE5" w:rsidRDefault="00411CE5" w:rsidP="00D55EC3">
      <w:pPr>
        <w:jc w:val="both"/>
        <w:rPr>
          <w:sz w:val="20"/>
          <w:szCs w:val="20"/>
        </w:rPr>
      </w:pPr>
      <w:r w:rsidRPr="00D55EC3">
        <w:rPr>
          <w:sz w:val="20"/>
          <w:szCs w:val="20"/>
        </w:rPr>
        <w:t>** Собеседование, коллоквиум, тестирование, контрольная работы, отчет (письменный или устный), презентация проекта, выступление с докладом, сообщением, эссе (письменно или устно), демонстрация практического опыта, демонстрация навыков выполнения манипуляций (для медицинских специальностей), выполнение индивидуального или группового задания, дискуссия, деловая, ролевая игра, портфолио и др.</w:t>
      </w:r>
    </w:p>
    <w:p w14:paraId="430B658F" w14:textId="77777777" w:rsidR="00411CE5" w:rsidRDefault="00411CE5" w:rsidP="006222BD">
      <w:pPr>
        <w:rPr>
          <w:sz w:val="20"/>
          <w:szCs w:val="20"/>
        </w:rPr>
      </w:pPr>
    </w:p>
    <w:p w14:paraId="27440993" w14:textId="77777777" w:rsidR="00411CE5" w:rsidRDefault="00411CE5" w:rsidP="006222BD">
      <w:r w:rsidRPr="00D55EC3">
        <w:rPr>
          <w:b/>
          <w:sz w:val="24"/>
          <w:szCs w:val="24"/>
        </w:rPr>
        <w:t>Компетенция</w:t>
      </w:r>
      <w:r>
        <w:t xml:space="preserve"> –</w:t>
      </w:r>
    </w:p>
    <w:p w14:paraId="78301215" w14:textId="77777777" w:rsidR="00411CE5" w:rsidRDefault="00411CE5" w:rsidP="006222BD">
      <w:pPr>
        <w:rPr>
          <w:sz w:val="24"/>
          <w:szCs w:val="24"/>
        </w:rPr>
      </w:pPr>
      <w:r>
        <w:t>__________________________________________________________________________________________________________________________________________________________________________</w:t>
      </w:r>
    </w:p>
    <w:tbl>
      <w:tblPr>
        <w:tblStyle w:val="aff2"/>
        <w:tblW w:w="0" w:type="auto"/>
        <w:tblLook w:val="04A0" w:firstRow="1" w:lastRow="0" w:firstColumn="1" w:lastColumn="0" w:noHBand="0" w:noVBand="1"/>
      </w:tblPr>
      <w:tblGrid>
        <w:gridCol w:w="1413"/>
        <w:gridCol w:w="3260"/>
        <w:gridCol w:w="2336"/>
        <w:gridCol w:w="2336"/>
      </w:tblGrid>
      <w:tr w:rsidR="00411CE5" w14:paraId="4D0A94F2" w14:textId="77777777" w:rsidTr="006222BD">
        <w:tc>
          <w:tcPr>
            <w:tcW w:w="4673" w:type="dxa"/>
            <w:gridSpan w:val="2"/>
          </w:tcPr>
          <w:p w14:paraId="6732ACFB" w14:textId="77777777" w:rsidR="00411CE5" w:rsidRPr="00D55EC3" w:rsidRDefault="00411CE5" w:rsidP="006222BD">
            <w:pPr>
              <w:rPr>
                <w:rFonts w:ascii="Times New Roman" w:hAnsi="Times New Roman"/>
                <w:b/>
                <w:sz w:val="24"/>
                <w:szCs w:val="24"/>
              </w:rPr>
            </w:pPr>
            <w:r w:rsidRPr="00D55EC3">
              <w:rPr>
                <w:rFonts w:ascii="Times New Roman" w:hAnsi="Times New Roman"/>
                <w:b/>
                <w:sz w:val="24"/>
                <w:szCs w:val="24"/>
              </w:rPr>
              <w:t>Оцениваемый результат(показатель)*</w:t>
            </w:r>
          </w:p>
        </w:tc>
        <w:tc>
          <w:tcPr>
            <w:tcW w:w="2336" w:type="dxa"/>
          </w:tcPr>
          <w:p w14:paraId="1E23150B" w14:textId="77777777" w:rsidR="00411CE5" w:rsidRDefault="00411CE5" w:rsidP="006222BD">
            <w:pPr>
              <w:rPr>
                <w:rFonts w:ascii="Times New Roman" w:hAnsi="Times New Roman"/>
                <w:sz w:val="24"/>
                <w:szCs w:val="24"/>
              </w:rPr>
            </w:pPr>
            <w:r w:rsidRPr="00D55EC3">
              <w:rPr>
                <w:rFonts w:ascii="Times New Roman" w:hAnsi="Times New Roman"/>
                <w:sz w:val="24"/>
                <w:szCs w:val="24"/>
              </w:rPr>
              <w:t>Критерии оценивания</w:t>
            </w:r>
          </w:p>
        </w:tc>
        <w:tc>
          <w:tcPr>
            <w:tcW w:w="2336" w:type="dxa"/>
          </w:tcPr>
          <w:p w14:paraId="42EB0423" w14:textId="77777777" w:rsidR="00411CE5" w:rsidRDefault="00411CE5" w:rsidP="006222BD">
            <w:pPr>
              <w:rPr>
                <w:rFonts w:ascii="Times New Roman" w:hAnsi="Times New Roman"/>
                <w:sz w:val="24"/>
                <w:szCs w:val="24"/>
              </w:rPr>
            </w:pPr>
            <w:r w:rsidRPr="00D55EC3">
              <w:rPr>
                <w:rFonts w:ascii="Times New Roman" w:hAnsi="Times New Roman"/>
                <w:sz w:val="24"/>
                <w:szCs w:val="24"/>
              </w:rPr>
              <w:t>Процедура оценивания **</w:t>
            </w:r>
          </w:p>
        </w:tc>
      </w:tr>
      <w:tr w:rsidR="00411CE5" w14:paraId="3299A1FD" w14:textId="77777777" w:rsidTr="006222BD">
        <w:tc>
          <w:tcPr>
            <w:tcW w:w="1413" w:type="dxa"/>
            <w:vMerge w:val="restart"/>
          </w:tcPr>
          <w:p w14:paraId="2A00E6C6" w14:textId="77777777" w:rsidR="00411CE5" w:rsidRDefault="00411CE5" w:rsidP="006222BD">
            <w:pPr>
              <w:rPr>
                <w:rFonts w:ascii="Times New Roman" w:hAnsi="Times New Roman"/>
                <w:sz w:val="24"/>
                <w:szCs w:val="24"/>
              </w:rPr>
            </w:pPr>
            <w:r>
              <w:rPr>
                <w:rFonts w:ascii="Times New Roman" w:hAnsi="Times New Roman"/>
                <w:sz w:val="24"/>
                <w:szCs w:val="24"/>
              </w:rPr>
              <w:t>Знает</w:t>
            </w:r>
          </w:p>
        </w:tc>
        <w:tc>
          <w:tcPr>
            <w:tcW w:w="3260" w:type="dxa"/>
            <w:vMerge w:val="restart"/>
          </w:tcPr>
          <w:p w14:paraId="7FA2121E" w14:textId="77777777" w:rsidR="00411CE5" w:rsidRDefault="00411CE5" w:rsidP="006222BD">
            <w:pPr>
              <w:rPr>
                <w:rFonts w:ascii="Times New Roman" w:hAnsi="Times New Roman"/>
                <w:sz w:val="24"/>
                <w:szCs w:val="24"/>
              </w:rPr>
            </w:pPr>
            <w:r>
              <w:rPr>
                <w:rFonts w:ascii="Times New Roman" w:hAnsi="Times New Roman"/>
                <w:sz w:val="24"/>
                <w:szCs w:val="24"/>
              </w:rPr>
              <w:t xml:space="preserve"> </w:t>
            </w:r>
          </w:p>
        </w:tc>
        <w:tc>
          <w:tcPr>
            <w:tcW w:w="2336" w:type="dxa"/>
          </w:tcPr>
          <w:p w14:paraId="079E0116" w14:textId="77777777" w:rsidR="00411CE5" w:rsidRDefault="00411CE5" w:rsidP="006222BD">
            <w:pPr>
              <w:rPr>
                <w:rFonts w:ascii="Times New Roman" w:hAnsi="Times New Roman"/>
                <w:sz w:val="24"/>
                <w:szCs w:val="24"/>
              </w:rPr>
            </w:pPr>
            <w:r>
              <w:rPr>
                <w:rFonts w:ascii="Times New Roman" w:hAnsi="Times New Roman"/>
                <w:sz w:val="24"/>
                <w:szCs w:val="24"/>
              </w:rPr>
              <w:t>1</w:t>
            </w:r>
          </w:p>
        </w:tc>
        <w:tc>
          <w:tcPr>
            <w:tcW w:w="2336" w:type="dxa"/>
          </w:tcPr>
          <w:p w14:paraId="539C69F4" w14:textId="77777777" w:rsidR="00411CE5" w:rsidRDefault="00411CE5" w:rsidP="006222BD">
            <w:pPr>
              <w:rPr>
                <w:rFonts w:ascii="Times New Roman" w:hAnsi="Times New Roman"/>
                <w:sz w:val="24"/>
                <w:szCs w:val="24"/>
              </w:rPr>
            </w:pPr>
          </w:p>
        </w:tc>
      </w:tr>
      <w:tr w:rsidR="00411CE5" w14:paraId="1628ABC5" w14:textId="77777777" w:rsidTr="006222BD">
        <w:tc>
          <w:tcPr>
            <w:tcW w:w="1413" w:type="dxa"/>
            <w:vMerge/>
          </w:tcPr>
          <w:p w14:paraId="4AE83369" w14:textId="77777777" w:rsidR="00411CE5" w:rsidRDefault="00411CE5" w:rsidP="006222BD">
            <w:pPr>
              <w:rPr>
                <w:rFonts w:ascii="Times New Roman" w:hAnsi="Times New Roman"/>
                <w:sz w:val="24"/>
                <w:szCs w:val="24"/>
              </w:rPr>
            </w:pPr>
          </w:p>
        </w:tc>
        <w:tc>
          <w:tcPr>
            <w:tcW w:w="3260" w:type="dxa"/>
            <w:vMerge/>
          </w:tcPr>
          <w:p w14:paraId="49092E71" w14:textId="77777777" w:rsidR="00411CE5" w:rsidRDefault="00411CE5" w:rsidP="006222BD">
            <w:pPr>
              <w:rPr>
                <w:rFonts w:ascii="Times New Roman" w:hAnsi="Times New Roman"/>
                <w:sz w:val="24"/>
                <w:szCs w:val="24"/>
              </w:rPr>
            </w:pPr>
          </w:p>
        </w:tc>
        <w:tc>
          <w:tcPr>
            <w:tcW w:w="2336" w:type="dxa"/>
          </w:tcPr>
          <w:p w14:paraId="00478317" w14:textId="77777777" w:rsidR="00411CE5" w:rsidRDefault="00411CE5" w:rsidP="006222BD">
            <w:pPr>
              <w:rPr>
                <w:rFonts w:ascii="Times New Roman" w:hAnsi="Times New Roman"/>
                <w:sz w:val="24"/>
                <w:szCs w:val="24"/>
              </w:rPr>
            </w:pPr>
            <w:r>
              <w:rPr>
                <w:rFonts w:ascii="Times New Roman" w:hAnsi="Times New Roman"/>
                <w:sz w:val="24"/>
                <w:szCs w:val="24"/>
              </w:rPr>
              <w:t>2</w:t>
            </w:r>
          </w:p>
        </w:tc>
        <w:tc>
          <w:tcPr>
            <w:tcW w:w="2336" w:type="dxa"/>
          </w:tcPr>
          <w:p w14:paraId="527CBB42" w14:textId="77777777" w:rsidR="00411CE5" w:rsidRDefault="00411CE5" w:rsidP="006222BD">
            <w:pPr>
              <w:rPr>
                <w:rFonts w:ascii="Times New Roman" w:hAnsi="Times New Roman"/>
                <w:sz w:val="24"/>
                <w:szCs w:val="24"/>
              </w:rPr>
            </w:pPr>
          </w:p>
        </w:tc>
      </w:tr>
      <w:tr w:rsidR="00411CE5" w14:paraId="4A054CA6" w14:textId="77777777" w:rsidTr="006222BD">
        <w:tc>
          <w:tcPr>
            <w:tcW w:w="1413" w:type="dxa"/>
            <w:vMerge/>
          </w:tcPr>
          <w:p w14:paraId="31526FCC" w14:textId="77777777" w:rsidR="00411CE5" w:rsidRDefault="00411CE5" w:rsidP="006222BD">
            <w:pPr>
              <w:rPr>
                <w:rFonts w:ascii="Times New Roman" w:hAnsi="Times New Roman"/>
                <w:sz w:val="24"/>
                <w:szCs w:val="24"/>
              </w:rPr>
            </w:pPr>
          </w:p>
        </w:tc>
        <w:tc>
          <w:tcPr>
            <w:tcW w:w="3260" w:type="dxa"/>
            <w:vMerge/>
          </w:tcPr>
          <w:p w14:paraId="4297A6AC" w14:textId="77777777" w:rsidR="00411CE5" w:rsidRDefault="00411CE5" w:rsidP="006222BD">
            <w:pPr>
              <w:rPr>
                <w:rFonts w:ascii="Times New Roman" w:hAnsi="Times New Roman"/>
                <w:sz w:val="24"/>
                <w:szCs w:val="24"/>
              </w:rPr>
            </w:pPr>
          </w:p>
        </w:tc>
        <w:tc>
          <w:tcPr>
            <w:tcW w:w="2336" w:type="dxa"/>
          </w:tcPr>
          <w:p w14:paraId="4EE1EBDA" w14:textId="77777777" w:rsidR="00411CE5" w:rsidRPr="00D55EC3" w:rsidRDefault="00411CE5" w:rsidP="006222BD">
            <w:pPr>
              <w:rPr>
                <w:rFonts w:ascii="Times New Roman" w:hAnsi="Times New Roman"/>
                <w:sz w:val="24"/>
                <w:szCs w:val="24"/>
                <w:lang w:val="en-US"/>
              </w:rPr>
            </w:pPr>
            <w:r>
              <w:rPr>
                <w:rFonts w:ascii="Times New Roman" w:hAnsi="Times New Roman"/>
                <w:sz w:val="24"/>
                <w:szCs w:val="24"/>
                <w:lang w:val="en-US"/>
              </w:rPr>
              <w:t>n</w:t>
            </w:r>
          </w:p>
        </w:tc>
        <w:tc>
          <w:tcPr>
            <w:tcW w:w="2336" w:type="dxa"/>
          </w:tcPr>
          <w:p w14:paraId="4C21DC17" w14:textId="77777777" w:rsidR="00411CE5" w:rsidRDefault="00411CE5" w:rsidP="006222BD">
            <w:pPr>
              <w:rPr>
                <w:rFonts w:ascii="Times New Roman" w:hAnsi="Times New Roman"/>
                <w:sz w:val="24"/>
                <w:szCs w:val="24"/>
              </w:rPr>
            </w:pPr>
          </w:p>
        </w:tc>
      </w:tr>
      <w:tr w:rsidR="00411CE5" w14:paraId="527F0CC0" w14:textId="77777777" w:rsidTr="006222BD">
        <w:tc>
          <w:tcPr>
            <w:tcW w:w="1413" w:type="dxa"/>
            <w:vMerge w:val="restart"/>
          </w:tcPr>
          <w:p w14:paraId="485A6488" w14:textId="77777777" w:rsidR="00411CE5" w:rsidRDefault="00411CE5" w:rsidP="006222BD">
            <w:pPr>
              <w:rPr>
                <w:rFonts w:ascii="Times New Roman" w:hAnsi="Times New Roman"/>
                <w:sz w:val="24"/>
                <w:szCs w:val="24"/>
              </w:rPr>
            </w:pPr>
            <w:r>
              <w:rPr>
                <w:rFonts w:ascii="Times New Roman" w:hAnsi="Times New Roman"/>
                <w:sz w:val="24"/>
                <w:szCs w:val="24"/>
              </w:rPr>
              <w:t>Умеет</w:t>
            </w:r>
          </w:p>
        </w:tc>
        <w:tc>
          <w:tcPr>
            <w:tcW w:w="3260" w:type="dxa"/>
            <w:vMerge w:val="restart"/>
          </w:tcPr>
          <w:p w14:paraId="4ECF8248" w14:textId="77777777" w:rsidR="00411CE5" w:rsidRDefault="00411CE5" w:rsidP="006222BD">
            <w:pPr>
              <w:rPr>
                <w:rFonts w:ascii="Times New Roman" w:hAnsi="Times New Roman"/>
                <w:sz w:val="24"/>
                <w:szCs w:val="24"/>
              </w:rPr>
            </w:pPr>
          </w:p>
        </w:tc>
        <w:tc>
          <w:tcPr>
            <w:tcW w:w="2336" w:type="dxa"/>
          </w:tcPr>
          <w:p w14:paraId="09C5EBF0" w14:textId="77777777" w:rsidR="00411CE5" w:rsidRPr="00D55EC3" w:rsidRDefault="00411CE5" w:rsidP="006222BD">
            <w:pPr>
              <w:rPr>
                <w:rFonts w:ascii="Times New Roman" w:hAnsi="Times New Roman"/>
                <w:sz w:val="24"/>
                <w:szCs w:val="24"/>
                <w:lang w:val="en-US"/>
              </w:rPr>
            </w:pPr>
            <w:r>
              <w:rPr>
                <w:rFonts w:ascii="Times New Roman" w:hAnsi="Times New Roman"/>
                <w:sz w:val="24"/>
                <w:szCs w:val="24"/>
                <w:lang w:val="en-US"/>
              </w:rPr>
              <w:t>1</w:t>
            </w:r>
          </w:p>
        </w:tc>
        <w:tc>
          <w:tcPr>
            <w:tcW w:w="2336" w:type="dxa"/>
          </w:tcPr>
          <w:p w14:paraId="08F8F942" w14:textId="77777777" w:rsidR="00411CE5" w:rsidRDefault="00411CE5" w:rsidP="006222BD">
            <w:pPr>
              <w:rPr>
                <w:rFonts w:ascii="Times New Roman" w:hAnsi="Times New Roman"/>
                <w:sz w:val="24"/>
                <w:szCs w:val="24"/>
              </w:rPr>
            </w:pPr>
          </w:p>
        </w:tc>
      </w:tr>
      <w:tr w:rsidR="00411CE5" w14:paraId="04D721EA" w14:textId="77777777" w:rsidTr="006222BD">
        <w:tc>
          <w:tcPr>
            <w:tcW w:w="1413" w:type="dxa"/>
            <w:vMerge/>
          </w:tcPr>
          <w:p w14:paraId="6F190F4B" w14:textId="77777777" w:rsidR="00411CE5" w:rsidRDefault="00411CE5" w:rsidP="006222BD">
            <w:pPr>
              <w:rPr>
                <w:rFonts w:ascii="Times New Roman" w:hAnsi="Times New Roman"/>
                <w:sz w:val="24"/>
                <w:szCs w:val="24"/>
              </w:rPr>
            </w:pPr>
          </w:p>
        </w:tc>
        <w:tc>
          <w:tcPr>
            <w:tcW w:w="3260" w:type="dxa"/>
            <w:vMerge/>
          </w:tcPr>
          <w:p w14:paraId="2F6C9F84" w14:textId="77777777" w:rsidR="00411CE5" w:rsidRDefault="00411CE5" w:rsidP="006222BD">
            <w:pPr>
              <w:rPr>
                <w:rFonts w:ascii="Times New Roman" w:hAnsi="Times New Roman"/>
                <w:sz w:val="24"/>
                <w:szCs w:val="24"/>
              </w:rPr>
            </w:pPr>
          </w:p>
        </w:tc>
        <w:tc>
          <w:tcPr>
            <w:tcW w:w="2336" w:type="dxa"/>
          </w:tcPr>
          <w:p w14:paraId="75305AC0" w14:textId="77777777" w:rsidR="00411CE5" w:rsidRPr="00D55EC3" w:rsidRDefault="00411CE5" w:rsidP="006222BD">
            <w:pPr>
              <w:rPr>
                <w:rFonts w:ascii="Times New Roman" w:hAnsi="Times New Roman"/>
                <w:sz w:val="24"/>
                <w:szCs w:val="24"/>
                <w:lang w:val="en-US"/>
              </w:rPr>
            </w:pPr>
            <w:r>
              <w:rPr>
                <w:rFonts w:ascii="Times New Roman" w:hAnsi="Times New Roman"/>
                <w:sz w:val="24"/>
                <w:szCs w:val="24"/>
                <w:lang w:val="en-US"/>
              </w:rPr>
              <w:t>2</w:t>
            </w:r>
          </w:p>
        </w:tc>
        <w:tc>
          <w:tcPr>
            <w:tcW w:w="2336" w:type="dxa"/>
          </w:tcPr>
          <w:p w14:paraId="5B1662BF" w14:textId="77777777" w:rsidR="00411CE5" w:rsidRDefault="00411CE5" w:rsidP="006222BD">
            <w:pPr>
              <w:rPr>
                <w:rFonts w:ascii="Times New Roman" w:hAnsi="Times New Roman"/>
                <w:sz w:val="24"/>
                <w:szCs w:val="24"/>
              </w:rPr>
            </w:pPr>
          </w:p>
        </w:tc>
      </w:tr>
      <w:tr w:rsidR="00411CE5" w14:paraId="044E935E" w14:textId="77777777" w:rsidTr="006222BD">
        <w:tc>
          <w:tcPr>
            <w:tcW w:w="1413" w:type="dxa"/>
            <w:vMerge/>
          </w:tcPr>
          <w:p w14:paraId="4C3CD065" w14:textId="77777777" w:rsidR="00411CE5" w:rsidRDefault="00411CE5" w:rsidP="006222BD">
            <w:pPr>
              <w:rPr>
                <w:rFonts w:ascii="Times New Roman" w:hAnsi="Times New Roman"/>
                <w:sz w:val="24"/>
                <w:szCs w:val="24"/>
              </w:rPr>
            </w:pPr>
          </w:p>
        </w:tc>
        <w:tc>
          <w:tcPr>
            <w:tcW w:w="3260" w:type="dxa"/>
            <w:vMerge/>
          </w:tcPr>
          <w:p w14:paraId="541389FB" w14:textId="77777777" w:rsidR="00411CE5" w:rsidRDefault="00411CE5" w:rsidP="006222BD">
            <w:pPr>
              <w:rPr>
                <w:rFonts w:ascii="Times New Roman" w:hAnsi="Times New Roman"/>
                <w:sz w:val="24"/>
                <w:szCs w:val="24"/>
              </w:rPr>
            </w:pPr>
          </w:p>
        </w:tc>
        <w:tc>
          <w:tcPr>
            <w:tcW w:w="2336" w:type="dxa"/>
          </w:tcPr>
          <w:p w14:paraId="0CA1537B" w14:textId="77777777" w:rsidR="00411CE5" w:rsidRPr="00D55EC3" w:rsidRDefault="00411CE5" w:rsidP="006222BD">
            <w:pPr>
              <w:rPr>
                <w:rFonts w:ascii="Times New Roman" w:hAnsi="Times New Roman"/>
                <w:sz w:val="24"/>
                <w:szCs w:val="24"/>
                <w:lang w:val="en-US"/>
              </w:rPr>
            </w:pPr>
            <w:r>
              <w:rPr>
                <w:rFonts w:ascii="Times New Roman" w:hAnsi="Times New Roman"/>
                <w:sz w:val="24"/>
                <w:szCs w:val="24"/>
                <w:lang w:val="en-US"/>
              </w:rPr>
              <w:t>n</w:t>
            </w:r>
          </w:p>
        </w:tc>
        <w:tc>
          <w:tcPr>
            <w:tcW w:w="2336" w:type="dxa"/>
          </w:tcPr>
          <w:p w14:paraId="240C3B60" w14:textId="77777777" w:rsidR="00411CE5" w:rsidRDefault="00411CE5" w:rsidP="006222BD">
            <w:pPr>
              <w:rPr>
                <w:rFonts w:ascii="Times New Roman" w:hAnsi="Times New Roman"/>
                <w:sz w:val="24"/>
                <w:szCs w:val="24"/>
              </w:rPr>
            </w:pPr>
          </w:p>
        </w:tc>
      </w:tr>
      <w:tr w:rsidR="00411CE5" w14:paraId="63DD40B3" w14:textId="77777777" w:rsidTr="006222BD">
        <w:tc>
          <w:tcPr>
            <w:tcW w:w="1413" w:type="dxa"/>
            <w:vMerge w:val="restart"/>
          </w:tcPr>
          <w:p w14:paraId="5578272F" w14:textId="77777777" w:rsidR="00411CE5" w:rsidRDefault="00411CE5" w:rsidP="006222BD">
            <w:pPr>
              <w:rPr>
                <w:rFonts w:ascii="Times New Roman" w:hAnsi="Times New Roman"/>
                <w:sz w:val="24"/>
                <w:szCs w:val="24"/>
              </w:rPr>
            </w:pPr>
            <w:r>
              <w:rPr>
                <w:rFonts w:ascii="Times New Roman" w:hAnsi="Times New Roman"/>
                <w:sz w:val="24"/>
                <w:szCs w:val="24"/>
              </w:rPr>
              <w:t>Владеет навыком</w:t>
            </w:r>
          </w:p>
        </w:tc>
        <w:tc>
          <w:tcPr>
            <w:tcW w:w="3260" w:type="dxa"/>
            <w:vMerge w:val="restart"/>
          </w:tcPr>
          <w:p w14:paraId="7D840C17" w14:textId="77777777" w:rsidR="00411CE5" w:rsidRDefault="00411CE5" w:rsidP="006222BD">
            <w:pPr>
              <w:rPr>
                <w:rFonts w:ascii="Times New Roman" w:hAnsi="Times New Roman"/>
                <w:sz w:val="24"/>
                <w:szCs w:val="24"/>
              </w:rPr>
            </w:pPr>
          </w:p>
        </w:tc>
        <w:tc>
          <w:tcPr>
            <w:tcW w:w="2336" w:type="dxa"/>
          </w:tcPr>
          <w:p w14:paraId="4DD0BC46" w14:textId="77777777" w:rsidR="00411CE5" w:rsidRPr="00D55EC3" w:rsidRDefault="00411CE5" w:rsidP="006222BD">
            <w:pPr>
              <w:rPr>
                <w:rFonts w:ascii="Times New Roman" w:hAnsi="Times New Roman"/>
                <w:sz w:val="24"/>
                <w:szCs w:val="24"/>
                <w:lang w:val="en-US"/>
              </w:rPr>
            </w:pPr>
            <w:r>
              <w:rPr>
                <w:rFonts w:ascii="Times New Roman" w:hAnsi="Times New Roman"/>
                <w:sz w:val="24"/>
                <w:szCs w:val="24"/>
                <w:lang w:val="en-US"/>
              </w:rPr>
              <w:t>1</w:t>
            </w:r>
          </w:p>
        </w:tc>
        <w:tc>
          <w:tcPr>
            <w:tcW w:w="2336" w:type="dxa"/>
          </w:tcPr>
          <w:p w14:paraId="5BD3B540" w14:textId="77777777" w:rsidR="00411CE5" w:rsidRDefault="00411CE5" w:rsidP="006222BD">
            <w:pPr>
              <w:rPr>
                <w:rFonts w:ascii="Times New Roman" w:hAnsi="Times New Roman"/>
                <w:sz w:val="24"/>
                <w:szCs w:val="24"/>
              </w:rPr>
            </w:pPr>
          </w:p>
        </w:tc>
      </w:tr>
      <w:tr w:rsidR="00411CE5" w14:paraId="4A732F34" w14:textId="77777777" w:rsidTr="006222BD">
        <w:tc>
          <w:tcPr>
            <w:tcW w:w="1413" w:type="dxa"/>
            <w:vMerge/>
          </w:tcPr>
          <w:p w14:paraId="3A07F4CF" w14:textId="77777777" w:rsidR="00411CE5" w:rsidRDefault="00411CE5" w:rsidP="006222BD">
            <w:pPr>
              <w:rPr>
                <w:rFonts w:ascii="Times New Roman" w:hAnsi="Times New Roman"/>
                <w:sz w:val="24"/>
                <w:szCs w:val="24"/>
              </w:rPr>
            </w:pPr>
          </w:p>
        </w:tc>
        <w:tc>
          <w:tcPr>
            <w:tcW w:w="3260" w:type="dxa"/>
            <w:vMerge/>
          </w:tcPr>
          <w:p w14:paraId="5E47849C" w14:textId="77777777" w:rsidR="00411CE5" w:rsidRDefault="00411CE5" w:rsidP="006222BD">
            <w:pPr>
              <w:rPr>
                <w:rFonts w:ascii="Times New Roman" w:hAnsi="Times New Roman"/>
                <w:sz w:val="24"/>
                <w:szCs w:val="24"/>
              </w:rPr>
            </w:pPr>
          </w:p>
        </w:tc>
        <w:tc>
          <w:tcPr>
            <w:tcW w:w="2336" w:type="dxa"/>
          </w:tcPr>
          <w:p w14:paraId="78B74596" w14:textId="77777777" w:rsidR="00411CE5" w:rsidRDefault="00411CE5" w:rsidP="006222BD">
            <w:pPr>
              <w:rPr>
                <w:rFonts w:ascii="Times New Roman" w:hAnsi="Times New Roman"/>
                <w:sz w:val="24"/>
                <w:szCs w:val="24"/>
                <w:lang w:val="en-US"/>
              </w:rPr>
            </w:pPr>
            <w:r>
              <w:rPr>
                <w:rFonts w:ascii="Times New Roman" w:hAnsi="Times New Roman"/>
                <w:sz w:val="24"/>
                <w:szCs w:val="24"/>
                <w:lang w:val="en-US"/>
              </w:rPr>
              <w:t>2</w:t>
            </w:r>
          </w:p>
        </w:tc>
        <w:tc>
          <w:tcPr>
            <w:tcW w:w="2336" w:type="dxa"/>
          </w:tcPr>
          <w:p w14:paraId="29F5816E" w14:textId="77777777" w:rsidR="00411CE5" w:rsidRDefault="00411CE5" w:rsidP="006222BD">
            <w:pPr>
              <w:rPr>
                <w:rFonts w:ascii="Times New Roman" w:hAnsi="Times New Roman"/>
                <w:sz w:val="24"/>
                <w:szCs w:val="24"/>
              </w:rPr>
            </w:pPr>
          </w:p>
        </w:tc>
      </w:tr>
      <w:tr w:rsidR="00411CE5" w14:paraId="6479FD47" w14:textId="77777777" w:rsidTr="006222BD">
        <w:tc>
          <w:tcPr>
            <w:tcW w:w="1413" w:type="dxa"/>
            <w:vMerge/>
          </w:tcPr>
          <w:p w14:paraId="3FE6BA5A" w14:textId="77777777" w:rsidR="00411CE5" w:rsidRDefault="00411CE5" w:rsidP="006222BD">
            <w:pPr>
              <w:rPr>
                <w:rFonts w:ascii="Times New Roman" w:hAnsi="Times New Roman"/>
                <w:sz w:val="24"/>
                <w:szCs w:val="24"/>
              </w:rPr>
            </w:pPr>
          </w:p>
        </w:tc>
        <w:tc>
          <w:tcPr>
            <w:tcW w:w="3260" w:type="dxa"/>
            <w:vMerge/>
          </w:tcPr>
          <w:p w14:paraId="1187EE15" w14:textId="77777777" w:rsidR="00411CE5" w:rsidRDefault="00411CE5" w:rsidP="006222BD">
            <w:pPr>
              <w:rPr>
                <w:rFonts w:ascii="Times New Roman" w:hAnsi="Times New Roman"/>
                <w:sz w:val="24"/>
                <w:szCs w:val="24"/>
              </w:rPr>
            </w:pPr>
          </w:p>
        </w:tc>
        <w:tc>
          <w:tcPr>
            <w:tcW w:w="2336" w:type="dxa"/>
          </w:tcPr>
          <w:p w14:paraId="26C557E0" w14:textId="77777777" w:rsidR="00411CE5" w:rsidRDefault="00411CE5" w:rsidP="006222BD">
            <w:pPr>
              <w:rPr>
                <w:rFonts w:ascii="Times New Roman" w:hAnsi="Times New Roman"/>
                <w:sz w:val="24"/>
                <w:szCs w:val="24"/>
                <w:lang w:val="en-US"/>
              </w:rPr>
            </w:pPr>
            <w:r>
              <w:rPr>
                <w:rFonts w:ascii="Times New Roman" w:hAnsi="Times New Roman"/>
                <w:sz w:val="24"/>
                <w:szCs w:val="24"/>
                <w:lang w:val="en-US"/>
              </w:rPr>
              <w:t>n</w:t>
            </w:r>
          </w:p>
        </w:tc>
        <w:tc>
          <w:tcPr>
            <w:tcW w:w="2336" w:type="dxa"/>
          </w:tcPr>
          <w:p w14:paraId="7BC8E159" w14:textId="77777777" w:rsidR="00411CE5" w:rsidRDefault="00411CE5" w:rsidP="006222BD">
            <w:pPr>
              <w:rPr>
                <w:rFonts w:ascii="Times New Roman" w:hAnsi="Times New Roman"/>
                <w:sz w:val="24"/>
                <w:szCs w:val="24"/>
              </w:rPr>
            </w:pPr>
          </w:p>
        </w:tc>
      </w:tr>
    </w:tbl>
    <w:p w14:paraId="36F68700" w14:textId="77777777" w:rsidR="00411CE5" w:rsidRDefault="00411CE5" w:rsidP="006222BD">
      <w:pPr>
        <w:rPr>
          <w:sz w:val="20"/>
          <w:szCs w:val="20"/>
        </w:rPr>
      </w:pPr>
    </w:p>
    <w:p w14:paraId="2AA5EEA8" w14:textId="77777777" w:rsidR="00411CE5" w:rsidRDefault="00411CE5" w:rsidP="006222BD">
      <w:pPr>
        <w:rPr>
          <w:sz w:val="20"/>
          <w:szCs w:val="20"/>
        </w:rPr>
      </w:pPr>
    </w:p>
    <w:p w14:paraId="3AC16CD6" w14:textId="77777777" w:rsidR="00411CE5" w:rsidRPr="006222BD" w:rsidRDefault="00411CE5" w:rsidP="006222BD">
      <w:pPr>
        <w:rPr>
          <w:b/>
          <w:sz w:val="24"/>
          <w:szCs w:val="24"/>
        </w:rPr>
      </w:pPr>
      <w:r w:rsidRPr="006222BD">
        <w:rPr>
          <w:b/>
          <w:sz w:val="24"/>
          <w:szCs w:val="24"/>
        </w:rPr>
        <w:t xml:space="preserve">Описание шкал оценивания </w:t>
      </w:r>
    </w:p>
    <w:p w14:paraId="2979245C" w14:textId="77777777" w:rsidR="00411CE5" w:rsidRPr="006222BD" w:rsidRDefault="00411CE5" w:rsidP="006222BD">
      <w:pPr>
        <w:rPr>
          <w:b/>
          <w:sz w:val="24"/>
          <w:szCs w:val="24"/>
        </w:rPr>
      </w:pPr>
      <w:r w:rsidRPr="006222BD">
        <w:rPr>
          <w:b/>
          <w:sz w:val="24"/>
          <w:szCs w:val="24"/>
        </w:rPr>
        <w:t>Шкала пересчета баллов по дисциплине при промежуточной форме аттестации по дисциплине - зачет (таблица)</w:t>
      </w:r>
    </w:p>
    <w:p w14:paraId="2774B65D" w14:textId="77777777" w:rsidR="00411CE5" w:rsidRPr="006222BD" w:rsidRDefault="00411CE5" w:rsidP="006222BD">
      <w:pPr>
        <w:rPr>
          <w:b/>
          <w:sz w:val="24"/>
          <w:szCs w:val="24"/>
        </w:rPr>
      </w:pPr>
    </w:p>
    <w:p w14:paraId="4384D890" w14:textId="77777777" w:rsidR="00411CE5" w:rsidRDefault="00411CE5" w:rsidP="006222BD">
      <w:pPr>
        <w:rPr>
          <w:sz w:val="24"/>
          <w:szCs w:val="24"/>
        </w:rPr>
      </w:pPr>
      <w:r w:rsidRPr="006222BD">
        <w:rPr>
          <w:b/>
          <w:sz w:val="24"/>
          <w:szCs w:val="24"/>
        </w:rPr>
        <w:t xml:space="preserve"> Шкала пересчета баллов по дисциплине при промежуточной форме аттестации по дисциплине - экзамен</w:t>
      </w:r>
      <w:r w:rsidRPr="006222BD">
        <w:rPr>
          <w:sz w:val="24"/>
          <w:szCs w:val="24"/>
        </w:rPr>
        <w:t>(таблица)</w:t>
      </w:r>
    </w:p>
    <w:p w14:paraId="5A74F0CA" w14:textId="77777777" w:rsidR="00411CE5" w:rsidRDefault="00411CE5" w:rsidP="006222BD">
      <w:pPr>
        <w:rPr>
          <w:sz w:val="24"/>
          <w:szCs w:val="24"/>
        </w:rPr>
      </w:pPr>
      <w:r w:rsidRPr="006222BD">
        <w:rPr>
          <w:sz w:val="24"/>
          <w:szCs w:val="24"/>
        </w:rPr>
        <w:t xml:space="preserve"> </w:t>
      </w:r>
    </w:p>
    <w:p w14:paraId="5346657A" w14:textId="77777777" w:rsidR="00411CE5" w:rsidRDefault="00411CE5" w:rsidP="006222BD">
      <w:pPr>
        <w:rPr>
          <w:sz w:val="24"/>
          <w:szCs w:val="24"/>
        </w:rPr>
      </w:pPr>
    </w:p>
    <w:p w14:paraId="4EAFC8F8" w14:textId="77777777" w:rsidR="00411CE5" w:rsidRPr="000055AF" w:rsidRDefault="00411CE5" w:rsidP="006222BD">
      <w:pPr>
        <w:rPr>
          <w:b/>
          <w:sz w:val="24"/>
          <w:szCs w:val="24"/>
        </w:rPr>
      </w:pPr>
      <w:r w:rsidRPr="006222BD">
        <w:rPr>
          <w:b/>
          <w:sz w:val="24"/>
          <w:szCs w:val="24"/>
        </w:rPr>
        <w:lastRenderedPageBreak/>
        <w:t xml:space="preserve">7.3.1 Тестовые задания </w:t>
      </w:r>
    </w:p>
    <w:p w14:paraId="48BDAF28" w14:textId="77777777" w:rsidR="00411CE5" w:rsidRDefault="00411CE5" w:rsidP="006222BD">
      <w:pPr>
        <w:rPr>
          <w:b/>
          <w:sz w:val="24"/>
          <w:szCs w:val="24"/>
        </w:rPr>
      </w:pPr>
      <w:r w:rsidRPr="00FB39F8">
        <w:rPr>
          <w:b/>
          <w:sz w:val="24"/>
          <w:szCs w:val="24"/>
        </w:rPr>
        <w:t>7.3.2 Задания для оценивания практических навыков (для медицинских специальностей)</w:t>
      </w:r>
    </w:p>
    <w:p w14:paraId="2FF55BF0" w14:textId="77777777" w:rsidR="00411CE5" w:rsidRDefault="00411CE5" w:rsidP="006222BD">
      <w:pPr>
        <w:rPr>
          <w:b/>
          <w:sz w:val="24"/>
          <w:szCs w:val="24"/>
        </w:rPr>
      </w:pPr>
    </w:p>
    <w:p w14:paraId="72D4C7D2" w14:textId="77777777" w:rsidR="00411CE5" w:rsidRDefault="00411CE5" w:rsidP="006222BD">
      <w:pPr>
        <w:rPr>
          <w:b/>
          <w:sz w:val="24"/>
          <w:szCs w:val="24"/>
        </w:rPr>
      </w:pPr>
      <w:r w:rsidRPr="00FB39F8">
        <w:rPr>
          <w:b/>
          <w:sz w:val="24"/>
          <w:szCs w:val="24"/>
        </w:rPr>
        <w:t>7.3.3 Вопросы к экзамену:</w:t>
      </w:r>
    </w:p>
    <w:p w14:paraId="6802C7FC" w14:textId="77777777" w:rsidR="00411CE5" w:rsidRPr="00A61806" w:rsidRDefault="00411CE5" w:rsidP="009A6A31">
      <w:pPr>
        <w:numPr>
          <w:ilvl w:val="0"/>
          <w:numId w:val="86"/>
        </w:numPr>
        <w:spacing w:after="160" w:line="259" w:lineRule="auto"/>
        <w:rPr>
          <w:bCs/>
          <w:sz w:val="24"/>
          <w:szCs w:val="24"/>
          <w:lang w:val="en-US"/>
        </w:rPr>
      </w:pPr>
      <w:r w:rsidRPr="00A61806">
        <w:rPr>
          <w:bCs/>
          <w:sz w:val="24"/>
          <w:szCs w:val="24"/>
          <w:lang w:val="en-US"/>
        </w:rPr>
        <w:t>Being ambitious</w:t>
      </w:r>
    </w:p>
    <w:p w14:paraId="4DBF02C3" w14:textId="77777777" w:rsidR="00411CE5" w:rsidRPr="00A61806" w:rsidRDefault="00411CE5" w:rsidP="009A6A31">
      <w:pPr>
        <w:numPr>
          <w:ilvl w:val="0"/>
          <w:numId w:val="86"/>
        </w:numPr>
        <w:spacing w:after="160" w:line="259" w:lineRule="auto"/>
        <w:rPr>
          <w:bCs/>
          <w:sz w:val="24"/>
          <w:szCs w:val="24"/>
          <w:lang w:val="en-US"/>
        </w:rPr>
      </w:pPr>
      <w:r w:rsidRPr="00A61806">
        <w:rPr>
          <w:bCs/>
          <w:sz w:val="24"/>
          <w:szCs w:val="24"/>
          <w:lang w:val="en-US"/>
        </w:rPr>
        <w:t>Future inventions</w:t>
      </w:r>
    </w:p>
    <w:p w14:paraId="33D9C21D" w14:textId="77777777" w:rsidR="00411CE5" w:rsidRPr="00A61806" w:rsidRDefault="00411CE5" w:rsidP="009A6A31">
      <w:pPr>
        <w:numPr>
          <w:ilvl w:val="0"/>
          <w:numId w:val="86"/>
        </w:numPr>
        <w:spacing w:after="160" w:line="259" w:lineRule="auto"/>
        <w:rPr>
          <w:bCs/>
          <w:sz w:val="24"/>
          <w:szCs w:val="24"/>
          <w:lang w:val="en-US"/>
        </w:rPr>
      </w:pPr>
      <w:r w:rsidRPr="00A61806">
        <w:rPr>
          <w:bCs/>
          <w:sz w:val="24"/>
          <w:szCs w:val="24"/>
          <w:lang w:val="en-US"/>
        </w:rPr>
        <w:t>Going to extremes</w:t>
      </w:r>
    </w:p>
    <w:p w14:paraId="43F8B31E" w14:textId="77777777" w:rsidR="00411CE5" w:rsidRPr="00A61806" w:rsidRDefault="00411CE5" w:rsidP="009A6A31">
      <w:pPr>
        <w:numPr>
          <w:ilvl w:val="0"/>
          <w:numId w:val="86"/>
        </w:numPr>
        <w:spacing w:after="160" w:line="259" w:lineRule="auto"/>
        <w:rPr>
          <w:bCs/>
          <w:sz w:val="24"/>
          <w:szCs w:val="24"/>
          <w:lang w:val="en-US"/>
        </w:rPr>
      </w:pPr>
      <w:r w:rsidRPr="00A61806">
        <w:rPr>
          <w:bCs/>
          <w:sz w:val="24"/>
          <w:szCs w:val="24"/>
          <w:lang w:val="en-US"/>
        </w:rPr>
        <w:t>How to be a great leader</w:t>
      </w:r>
    </w:p>
    <w:p w14:paraId="36FC64E9" w14:textId="77777777" w:rsidR="00411CE5" w:rsidRPr="00A61806" w:rsidRDefault="00411CE5" w:rsidP="009A6A31">
      <w:pPr>
        <w:numPr>
          <w:ilvl w:val="0"/>
          <w:numId w:val="86"/>
        </w:numPr>
        <w:spacing w:after="160" w:line="259" w:lineRule="auto"/>
        <w:rPr>
          <w:bCs/>
          <w:sz w:val="24"/>
          <w:szCs w:val="24"/>
          <w:lang w:val="en-US"/>
        </w:rPr>
      </w:pPr>
      <w:r w:rsidRPr="00A61806">
        <w:rPr>
          <w:bCs/>
          <w:sz w:val="24"/>
          <w:szCs w:val="24"/>
          <w:lang w:val="en-US"/>
        </w:rPr>
        <w:t>Idles and strivers</w:t>
      </w:r>
    </w:p>
    <w:p w14:paraId="0BB7FE69" w14:textId="77777777" w:rsidR="00411CE5" w:rsidRPr="00A61806" w:rsidRDefault="00411CE5" w:rsidP="009A6A31">
      <w:pPr>
        <w:numPr>
          <w:ilvl w:val="0"/>
          <w:numId w:val="86"/>
        </w:numPr>
        <w:spacing w:after="160" w:line="259" w:lineRule="auto"/>
        <w:rPr>
          <w:bCs/>
          <w:sz w:val="24"/>
          <w:szCs w:val="24"/>
          <w:lang w:val="en-US"/>
        </w:rPr>
      </w:pPr>
      <w:r w:rsidRPr="00A61806">
        <w:rPr>
          <w:bCs/>
          <w:sz w:val="24"/>
          <w:szCs w:val="24"/>
          <w:lang w:val="en-US"/>
        </w:rPr>
        <w:t>Images of power</w:t>
      </w:r>
    </w:p>
    <w:p w14:paraId="2CA7CBBA" w14:textId="77777777" w:rsidR="00411CE5" w:rsidRPr="00A61806" w:rsidRDefault="00411CE5" w:rsidP="009A6A31">
      <w:pPr>
        <w:numPr>
          <w:ilvl w:val="0"/>
          <w:numId w:val="86"/>
        </w:numPr>
        <w:spacing w:after="160" w:line="259" w:lineRule="auto"/>
        <w:rPr>
          <w:bCs/>
          <w:sz w:val="24"/>
          <w:szCs w:val="24"/>
          <w:lang w:val="en-US"/>
        </w:rPr>
      </w:pPr>
      <w:r w:rsidRPr="00A61806">
        <w:rPr>
          <w:bCs/>
          <w:sz w:val="24"/>
          <w:szCs w:val="24"/>
          <w:lang w:val="en-US"/>
        </w:rPr>
        <w:t>Inspirational stories of famous people</w:t>
      </w:r>
    </w:p>
    <w:p w14:paraId="3C3F6048" w14:textId="77777777" w:rsidR="00411CE5" w:rsidRPr="00A61806" w:rsidRDefault="00411CE5" w:rsidP="009A6A31">
      <w:pPr>
        <w:numPr>
          <w:ilvl w:val="0"/>
          <w:numId w:val="86"/>
        </w:numPr>
        <w:spacing w:after="160" w:line="259" w:lineRule="auto"/>
        <w:rPr>
          <w:bCs/>
          <w:sz w:val="24"/>
          <w:szCs w:val="24"/>
          <w:lang w:val="en-US"/>
        </w:rPr>
      </w:pPr>
      <w:r w:rsidRPr="00A61806">
        <w:rPr>
          <w:bCs/>
          <w:sz w:val="24"/>
          <w:szCs w:val="24"/>
          <w:lang w:val="en-US"/>
        </w:rPr>
        <w:t>Sixth sense or animal instinct</w:t>
      </w:r>
    </w:p>
    <w:p w14:paraId="665D8F75" w14:textId="77777777" w:rsidR="00411CE5" w:rsidRPr="00A61806" w:rsidRDefault="00411CE5" w:rsidP="009A6A31">
      <w:pPr>
        <w:numPr>
          <w:ilvl w:val="0"/>
          <w:numId w:val="86"/>
        </w:numPr>
        <w:spacing w:after="160" w:line="259" w:lineRule="auto"/>
        <w:rPr>
          <w:bCs/>
          <w:sz w:val="24"/>
          <w:szCs w:val="24"/>
          <w:lang w:val="en-US"/>
        </w:rPr>
      </w:pPr>
      <w:r w:rsidRPr="00A61806">
        <w:rPr>
          <w:bCs/>
          <w:sz w:val="24"/>
          <w:szCs w:val="24"/>
          <w:lang w:val="en-US"/>
        </w:rPr>
        <w:t>Ways to learn charisma</w:t>
      </w:r>
    </w:p>
    <w:p w14:paraId="2E556B86" w14:textId="77777777" w:rsidR="00411CE5" w:rsidRDefault="00411CE5" w:rsidP="00FB39F8">
      <w:pPr>
        <w:rPr>
          <w:bCs/>
          <w:sz w:val="24"/>
          <w:szCs w:val="24"/>
          <w:lang w:val="en-US"/>
        </w:rPr>
      </w:pPr>
    </w:p>
    <w:p w14:paraId="1E0ABC5D" w14:textId="77777777" w:rsidR="00411CE5" w:rsidRPr="00FB39F8" w:rsidRDefault="00411CE5" w:rsidP="00FB39F8">
      <w:pPr>
        <w:rPr>
          <w:b/>
          <w:sz w:val="24"/>
          <w:szCs w:val="24"/>
        </w:rPr>
      </w:pPr>
      <w:r w:rsidRPr="00FB39F8">
        <w:rPr>
          <w:b/>
          <w:sz w:val="24"/>
          <w:szCs w:val="24"/>
        </w:rPr>
        <w:t xml:space="preserve">7.4 Методические материалы, определяющие процедуры оценивания знаний, умений, навыков и (или) опыта деятельности, характеризующих этапы формирования компетенций </w:t>
      </w:r>
    </w:p>
    <w:p w14:paraId="1CE8F69B" w14:textId="77777777" w:rsidR="00411CE5" w:rsidRPr="00FB39F8" w:rsidRDefault="00411CE5" w:rsidP="00FB39F8">
      <w:pPr>
        <w:rPr>
          <w:b/>
          <w:sz w:val="24"/>
          <w:szCs w:val="24"/>
        </w:rPr>
      </w:pPr>
      <w:r w:rsidRPr="00FB39F8">
        <w:rPr>
          <w:b/>
          <w:sz w:val="24"/>
          <w:szCs w:val="24"/>
        </w:rPr>
        <w:t xml:space="preserve">8. Перечень основной и дополнительной учебной литературы, необходимой для освоения дисциплины </w:t>
      </w:r>
    </w:p>
    <w:p w14:paraId="30496257" w14:textId="77777777" w:rsidR="00411CE5" w:rsidRPr="00FB39F8" w:rsidRDefault="00411CE5" w:rsidP="00FB39F8">
      <w:pPr>
        <w:rPr>
          <w:b/>
          <w:sz w:val="24"/>
          <w:szCs w:val="24"/>
        </w:rPr>
      </w:pPr>
      <w:r w:rsidRPr="00FB39F8">
        <w:rPr>
          <w:b/>
          <w:sz w:val="24"/>
          <w:szCs w:val="24"/>
        </w:rPr>
        <w:t>8.1 Основная литература</w:t>
      </w:r>
    </w:p>
    <w:p w14:paraId="0A4E68C5" w14:textId="77777777" w:rsidR="00411CE5" w:rsidRPr="000055AF" w:rsidRDefault="00411CE5" w:rsidP="009A6A31">
      <w:pPr>
        <w:numPr>
          <w:ilvl w:val="0"/>
          <w:numId w:val="85"/>
        </w:numPr>
        <w:spacing w:after="160" w:line="259" w:lineRule="auto"/>
        <w:rPr>
          <w:sz w:val="24"/>
          <w:szCs w:val="24"/>
        </w:rPr>
      </w:pPr>
      <w:r w:rsidRPr="000055AF">
        <w:rPr>
          <w:sz w:val="24"/>
          <w:szCs w:val="24"/>
        </w:rPr>
        <w:t xml:space="preserve">Руженцева Н.Б. Стилистика и литературное редактирование рекламных и </w:t>
      </w:r>
      <w:r w:rsidRPr="000055AF">
        <w:rPr>
          <w:sz w:val="24"/>
          <w:szCs w:val="24"/>
          <w:lang w:val="en-US"/>
        </w:rPr>
        <w:t>PR</w:t>
      </w:r>
      <w:r w:rsidRPr="000055AF">
        <w:rPr>
          <w:sz w:val="24"/>
          <w:szCs w:val="24"/>
        </w:rPr>
        <w:t xml:space="preserve"> текстов: учебное пособие [ЭБС] / Н.б.Руженцева. – Флинта, 2011. 181с. 978-5-9765-1217-1. Режим доступа: </w:t>
      </w:r>
      <w:hyperlink r:id="rId187" w:history="1">
        <w:r w:rsidRPr="000055AF">
          <w:rPr>
            <w:rStyle w:val="afa"/>
            <w:sz w:val="24"/>
            <w:szCs w:val="24"/>
            <w:lang w:val="en-US"/>
          </w:rPr>
          <w:t>http</w:t>
        </w:r>
        <w:r w:rsidRPr="000055AF">
          <w:rPr>
            <w:rStyle w:val="afa"/>
            <w:sz w:val="24"/>
            <w:szCs w:val="24"/>
          </w:rPr>
          <w:t>://</w:t>
        </w:r>
        <w:r w:rsidRPr="000055AF">
          <w:rPr>
            <w:rStyle w:val="afa"/>
            <w:sz w:val="24"/>
            <w:szCs w:val="24"/>
            <w:lang w:val="en-US"/>
          </w:rPr>
          <w:t>biblioclub</w:t>
        </w:r>
        <w:r w:rsidRPr="000055AF">
          <w:rPr>
            <w:rStyle w:val="afa"/>
            <w:sz w:val="24"/>
            <w:szCs w:val="24"/>
          </w:rPr>
          <w:t>.</w:t>
        </w:r>
        <w:r w:rsidRPr="000055AF">
          <w:rPr>
            <w:rStyle w:val="afa"/>
            <w:sz w:val="24"/>
            <w:szCs w:val="24"/>
            <w:lang w:val="en-US"/>
          </w:rPr>
          <w:t>ru</w:t>
        </w:r>
        <w:r w:rsidRPr="000055AF">
          <w:rPr>
            <w:rStyle w:val="afa"/>
            <w:sz w:val="24"/>
            <w:szCs w:val="24"/>
          </w:rPr>
          <w:t>.</w:t>
        </w:r>
        <w:r w:rsidRPr="000055AF">
          <w:rPr>
            <w:rStyle w:val="afa"/>
            <w:sz w:val="24"/>
            <w:szCs w:val="24"/>
            <w:lang w:val="en-US"/>
          </w:rPr>
          <w:t>index</w:t>
        </w:r>
        <w:r w:rsidRPr="000055AF">
          <w:rPr>
            <w:rStyle w:val="afa"/>
            <w:sz w:val="24"/>
            <w:szCs w:val="24"/>
          </w:rPr>
          <w:t>.</w:t>
        </w:r>
        <w:r w:rsidRPr="000055AF">
          <w:rPr>
            <w:rStyle w:val="afa"/>
            <w:sz w:val="24"/>
            <w:szCs w:val="24"/>
            <w:lang w:val="en-US"/>
          </w:rPr>
          <w:t>php</w:t>
        </w:r>
        <w:r w:rsidRPr="000055AF">
          <w:rPr>
            <w:rStyle w:val="afa"/>
            <w:sz w:val="24"/>
            <w:szCs w:val="24"/>
          </w:rPr>
          <w:t>?</w:t>
        </w:r>
        <w:r w:rsidRPr="000055AF">
          <w:rPr>
            <w:rStyle w:val="afa"/>
            <w:sz w:val="24"/>
            <w:szCs w:val="24"/>
            <w:lang w:val="en-US"/>
          </w:rPr>
          <w:t>page</w:t>
        </w:r>
        <w:r w:rsidRPr="000055AF">
          <w:rPr>
            <w:rStyle w:val="afa"/>
            <w:sz w:val="24"/>
            <w:szCs w:val="24"/>
          </w:rPr>
          <w:t>=</w:t>
        </w:r>
        <w:r w:rsidRPr="000055AF">
          <w:rPr>
            <w:rStyle w:val="afa"/>
            <w:sz w:val="24"/>
            <w:szCs w:val="24"/>
            <w:lang w:val="en-US"/>
          </w:rPr>
          <w:t>book</w:t>
        </w:r>
        <w:r w:rsidRPr="000055AF">
          <w:rPr>
            <w:rStyle w:val="afa"/>
            <w:sz w:val="24"/>
            <w:szCs w:val="24"/>
          </w:rPr>
          <w:t>&amp;</w:t>
        </w:r>
        <w:r w:rsidRPr="000055AF">
          <w:rPr>
            <w:rStyle w:val="afa"/>
            <w:sz w:val="24"/>
            <w:szCs w:val="24"/>
            <w:lang w:val="en-US"/>
          </w:rPr>
          <w:t>id</w:t>
        </w:r>
        <w:r w:rsidRPr="000055AF">
          <w:rPr>
            <w:rStyle w:val="afa"/>
            <w:sz w:val="24"/>
            <w:szCs w:val="24"/>
          </w:rPr>
          <w:t>=83470&amp;</w:t>
        </w:r>
        <w:r w:rsidRPr="000055AF">
          <w:rPr>
            <w:rStyle w:val="afa"/>
            <w:sz w:val="24"/>
            <w:szCs w:val="24"/>
            <w:lang w:val="en-US"/>
          </w:rPr>
          <w:t>sr</w:t>
        </w:r>
        <w:r w:rsidRPr="000055AF">
          <w:rPr>
            <w:rStyle w:val="afa"/>
            <w:sz w:val="24"/>
            <w:szCs w:val="24"/>
          </w:rPr>
          <w:t>=1</w:t>
        </w:r>
      </w:hyperlink>
      <w:r w:rsidRPr="000055AF">
        <w:rPr>
          <w:sz w:val="24"/>
          <w:szCs w:val="24"/>
        </w:rPr>
        <w:t>.</w:t>
      </w:r>
    </w:p>
    <w:p w14:paraId="7D15F3C7" w14:textId="77777777" w:rsidR="00411CE5" w:rsidRPr="000055AF" w:rsidRDefault="00411CE5" w:rsidP="009A6A31">
      <w:pPr>
        <w:numPr>
          <w:ilvl w:val="0"/>
          <w:numId w:val="85"/>
        </w:numPr>
        <w:spacing w:after="160" w:line="259" w:lineRule="auto"/>
        <w:rPr>
          <w:sz w:val="24"/>
          <w:szCs w:val="24"/>
        </w:rPr>
      </w:pPr>
      <w:r w:rsidRPr="000055AF">
        <w:rPr>
          <w:sz w:val="24"/>
          <w:szCs w:val="24"/>
        </w:rPr>
        <w:t xml:space="preserve">Шкляр М.Ф. Основы научных исследований: учебное пособие [ЭБС] /М.Ф.Шкляр. – М.: Издательско-торговая компания «Дашков и Ко», 2012. – 244 с. - Режим доступа: </w:t>
      </w:r>
      <w:hyperlink r:id="rId188" w:history="1">
        <w:r w:rsidRPr="000055AF">
          <w:rPr>
            <w:rStyle w:val="afa"/>
            <w:sz w:val="24"/>
            <w:szCs w:val="24"/>
            <w:lang w:val="en-US"/>
          </w:rPr>
          <w:t>http</w:t>
        </w:r>
        <w:r w:rsidRPr="000055AF">
          <w:rPr>
            <w:rStyle w:val="afa"/>
            <w:sz w:val="24"/>
            <w:szCs w:val="24"/>
          </w:rPr>
          <w:t>://</w:t>
        </w:r>
        <w:r w:rsidRPr="000055AF">
          <w:rPr>
            <w:rStyle w:val="afa"/>
            <w:sz w:val="24"/>
            <w:szCs w:val="24"/>
            <w:lang w:val="en-US"/>
          </w:rPr>
          <w:t>biblioclub</w:t>
        </w:r>
        <w:r w:rsidRPr="000055AF">
          <w:rPr>
            <w:rStyle w:val="afa"/>
            <w:sz w:val="24"/>
            <w:szCs w:val="24"/>
          </w:rPr>
          <w:t>.</w:t>
        </w:r>
        <w:r w:rsidRPr="000055AF">
          <w:rPr>
            <w:rStyle w:val="afa"/>
            <w:sz w:val="24"/>
            <w:szCs w:val="24"/>
            <w:lang w:val="en-US"/>
          </w:rPr>
          <w:t>ru</w:t>
        </w:r>
        <w:r w:rsidRPr="000055AF">
          <w:rPr>
            <w:rStyle w:val="afa"/>
            <w:sz w:val="24"/>
            <w:szCs w:val="24"/>
          </w:rPr>
          <w:t>.</w:t>
        </w:r>
        <w:r w:rsidRPr="000055AF">
          <w:rPr>
            <w:rStyle w:val="afa"/>
            <w:sz w:val="24"/>
            <w:szCs w:val="24"/>
            <w:lang w:val="en-US"/>
          </w:rPr>
          <w:t>index</w:t>
        </w:r>
        <w:r w:rsidRPr="000055AF">
          <w:rPr>
            <w:rStyle w:val="afa"/>
            <w:sz w:val="24"/>
            <w:szCs w:val="24"/>
          </w:rPr>
          <w:t>.</w:t>
        </w:r>
        <w:r w:rsidRPr="000055AF">
          <w:rPr>
            <w:rStyle w:val="afa"/>
            <w:sz w:val="24"/>
            <w:szCs w:val="24"/>
            <w:lang w:val="en-US"/>
          </w:rPr>
          <w:t>php</w:t>
        </w:r>
        <w:r w:rsidRPr="000055AF">
          <w:rPr>
            <w:rStyle w:val="afa"/>
            <w:sz w:val="24"/>
            <w:szCs w:val="24"/>
          </w:rPr>
          <w:t>?</w:t>
        </w:r>
        <w:r w:rsidRPr="000055AF">
          <w:rPr>
            <w:rStyle w:val="afa"/>
            <w:sz w:val="24"/>
            <w:szCs w:val="24"/>
            <w:lang w:val="en-US"/>
          </w:rPr>
          <w:t>page</w:t>
        </w:r>
        <w:r w:rsidRPr="000055AF">
          <w:rPr>
            <w:rStyle w:val="afa"/>
            <w:sz w:val="24"/>
            <w:szCs w:val="24"/>
          </w:rPr>
          <w:t>=</w:t>
        </w:r>
        <w:r w:rsidRPr="000055AF">
          <w:rPr>
            <w:rStyle w:val="afa"/>
            <w:sz w:val="24"/>
            <w:szCs w:val="24"/>
            <w:lang w:val="en-US"/>
          </w:rPr>
          <w:t>book</w:t>
        </w:r>
        <w:r w:rsidRPr="000055AF">
          <w:rPr>
            <w:rStyle w:val="afa"/>
            <w:sz w:val="24"/>
            <w:szCs w:val="24"/>
          </w:rPr>
          <w:t>&amp;</w:t>
        </w:r>
        <w:r w:rsidRPr="000055AF">
          <w:rPr>
            <w:rStyle w:val="afa"/>
            <w:sz w:val="24"/>
            <w:szCs w:val="24"/>
            <w:lang w:val="en-US"/>
          </w:rPr>
          <w:t>id</w:t>
        </w:r>
        <w:r w:rsidRPr="000055AF">
          <w:rPr>
            <w:rStyle w:val="afa"/>
            <w:sz w:val="24"/>
            <w:szCs w:val="24"/>
          </w:rPr>
          <w:t>=253957</w:t>
        </w:r>
      </w:hyperlink>
    </w:p>
    <w:p w14:paraId="4E360B8F" w14:textId="77777777" w:rsidR="00411CE5" w:rsidRPr="000055AF" w:rsidRDefault="00411CE5" w:rsidP="009A6A31">
      <w:pPr>
        <w:numPr>
          <w:ilvl w:val="0"/>
          <w:numId w:val="85"/>
        </w:numPr>
        <w:spacing w:after="160" w:line="259" w:lineRule="auto"/>
        <w:rPr>
          <w:sz w:val="24"/>
          <w:szCs w:val="24"/>
        </w:rPr>
      </w:pPr>
      <w:r w:rsidRPr="000055AF">
        <w:rPr>
          <w:sz w:val="24"/>
          <w:szCs w:val="24"/>
        </w:rPr>
        <w:t>Введение в межкультурную коммуникацию / Борисова Е.Н. - М.:Согласие, 2015. - 96 с.: ISBN 978-5-906709-28-8 Введение в языкознание. Хрестоматия. Учебное пособие. Армавир, АГПИ,2000 Введение в языкознание: Курс лекций / В.П. Дани</w:t>
      </w:r>
    </w:p>
    <w:p w14:paraId="0A6646F1" w14:textId="77777777" w:rsidR="00411CE5" w:rsidRPr="000055AF" w:rsidRDefault="00411CE5" w:rsidP="009A6A31">
      <w:pPr>
        <w:numPr>
          <w:ilvl w:val="0"/>
          <w:numId w:val="85"/>
        </w:numPr>
        <w:spacing w:after="160" w:line="259" w:lineRule="auto"/>
        <w:rPr>
          <w:sz w:val="24"/>
          <w:szCs w:val="24"/>
        </w:rPr>
      </w:pPr>
      <w:r w:rsidRPr="000055AF">
        <w:rPr>
          <w:sz w:val="24"/>
          <w:szCs w:val="24"/>
        </w:rPr>
        <w:t xml:space="preserve">Малых, Л. М. Введение в мультилингвальное обучение. Принципы сравнения языков [Электронный ресурс] : учеб. пособие / Л. М. Малых; науч. ред. Т. И. Зеленина. – М. : ФЛИНТА : Наука, 2011. – 112 с. - ISBN 978-5-9765-1316-7 (ФЛИНТА), ISBN 978-5- 02-037725-7 (Наука) </w:t>
      </w:r>
    </w:p>
    <w:p w14:paraId="10BC44CD" w14:textId="77777777" w:rsidR="00411CE5" w:rsidRDefault="00411CE5" w:rsidP="00FB39F8">
      <w:pPr>
        <w:rPr>
          <w:sz w:val="24"/>
          <w:szCs w:val="24"/>
        </w:rPr>
      </w:pPr>
    </w:p>
    <w:p w14:paraId="21A81742" w14:textId="77777777" w:rsidR="00411CE5" w:rsidRDefault="00411CE5" w:rsidP="00FB39F8">
      <w:pPr>
        <w:rPr>
          <w:i/>
          <w:sz w:val="24"/>
          <w:szCs w:val="24"/>
        </w:rPr>
      </w:pPr>
      <w:r w:rsidRPr="00FB39F8">
        <w:rPr>
          <w:i/>
          <w:sz w:val="24"/>
          <w:szCs w:val="24"/>
        </w:rPr>
        <w:t>Наличие указанной литературы в библиотеке ФГБОУ ВО «Чеченский государственный университет» обязательно.</w:t>
      </w:r>
    </w:p>
    <w:p w14:paraId="48910DF3" w14:textId="77777777" w:rsidR="00411CE5" w:rsidRPr="00FB39F8" w:rsidRDefault="00411CE5" w:rsidP="00FB39F8">
      <w:pPr>
        <w:rPr>
          <w:sz w:val="24"/>
          <w:szCs w:val="24"/>
        </w:rPr>
      </w:pPr>
    </w:p>
    <w:p w14:paraId="7FD10E59" w14:textId="77777777" w:rsidR="00411CE5" w:rsidRPr="00FB39F8" w:rsidRDefault="00411CE5" w:rsidP="00FB39F8">
      <w:pPr>
        <w:rPr>
          <w:sz w:val="24"/>
          <w:szCs w:val="24"/>
        </w:rPr>
      </w:pPr>
      <w:r w:rsidRPr="00FB39F8">
        <w:rPr>
          <w:b/>
          <w:sz w:val="24"/>
          <w:szCs w:val="24"/>
        </w:rPr>
        <w:t>8.2 Дополнительная литература</w:t>
      </w:r>
      <w:r w:rsidRPr="00FB39F8">
        <w:rPr>
          <w:sz w:val="24"/>
          <w:szCs w:val="24"/>
        </w:rPr>
        <w:t xml:space="preserve"> </w:t>
      </w:r>
    </w:p>
    <w:p w14:paraId="12205BD4" w14:textId="77777777" w:rsidR="00411CE5" w:rsidRPr="000055AF" w:rsidRDefault="00411CE5" w:rsidP="000055AF">
      <w:pPr>
        <w:rPr>
          <w:sz w:val="24"/>
          <w:szCs w:val="24"/>
        </w:rPr>
      </w:pPr>
      <w:r w:rsidRPr="000055AF">
        <w:rPr>
          <w:sz w:val="24"/>
          <w:szCs w:val="24"/>
        </w:rPr>
        <w:t xml:space="preserve">. Кузнецов И.Н. Основы научных исследований: учебное пособие [ЭБС] / И.Н.кузнецов. – М.: Дашков и Ко, 2013. – 283 с. Режим доступа: </w:t>
      </w:r>
      <w:hyperlink r:id="rId189" w:history="1">
        <w:r w:rsidRPr="000055AF">
          <w:rPr>
            <w:rStyle w:val="afa"/>
            <w:sz w:val="24"/>
            <w:szCs w:val="24"/>
            <w:lang w:val="en-US"/>
          </w:rPr>
          <w:t>http</w:t>
        </w:r>
        <w:r w:rsidRPr="000055AF">
          <w:rPr>
            <w:rStyle w:val="afa"/>
            <w:sz w:val="24"/>
            <w:szCs w:val="24"/>
          </w:rPr>
          <w:t>://</w:t>
        </w:r>
        <w:r w:rsidRPr="000055AF">
          <w:rPr>
            <w:rStyle w:val="afa"/>
            <w:sz w:val="24"/>
            <w:szCs w:val="24"/>
            <w:lang w:val="en-US"/>
          </w:rPr>
          <w:t>biblioclub</w:t>
        </w:r>
        <w:r w:rsidRPr="000055AF">
          <w:rPr>
            <w:rStyle w:val="afa"/>
            <w:sz w:val="24"/>
            <w:szCs w:val="24"/>
          </w:rPr>
          <w:t>.</w:t>
        </w:r>
        <w:r w:rsidRPr="000055AF">
          <w:rPr>
            <w:rStyle w:val="afa"/>
            <w:sz w:val="24"/>
            <w:szCs w:val="24"/>
            <w:lang w:val="en-US"/>
          </w:rPr>
          <w:t>ru</w:t>
        </w:r>
        <w:r w:rsidRPr="000055AF">
          <w:rPr>
            <w:rStyle w:val="afa"/>
            <w:sz w:val="24"/>
            <w:szCs w:val="24"/>
          </w:rPr>
          <w:t>.</w:t>
        </w:r>
        <w:r w:rsidRPr="000055AF">
          <w:rPr>
            <w:rStyle w:val="afa"/>
            <w:sz w:val="24"/>
            <w:szCs w:val="24"/>
            <w:lang w:val="en-US"/>
          </w:rPr>
          <w:t>index</w:t>
        </w:r>
        <w:r w:rsidRPr="000055AF">
          <w:rPr>
            <w:rStyle w:val="afa"/>
            <w:sz w:val="24"/>
            <w:szCs w:val="24"/>
          </w:rPr>
          <w:t>.</w:t>
        </w:r>
        <w:r w:rsidRPr="000055AF">
          <w:rPr>
            <w:rStyle w:val="afa"/>
            <w:sz w:val="24"/>
            <w:szCs w:val="24"/>
            <w:lang w:val="en-US"/>
          </w:rPr>
          <w:t>php</w:t>
        </w:r>
        <w:r w:rsidRPr="000055AF">
          <w:rPr>
            <w:rStyle w:val="afa"/>
            <w:sz w:val="24"/>
            <w:szCs w:val="24"/>
          </w:rPr>
          <w:t>?</w:t>
        </w:r>
        <w:r w:rsidRPr="000055AF">
          <w:rPr>
            <w:rStyle w:val="afa"/>
            <w:sz w:val="24"/>
            <w:szCs w:val="24"/>
            <w:lang w:val="en-US"/>
          </w:rPr>
          <w:t>page</w:t>
        </w:r>
        <w:r w:rsidRPr="000055AF">
          <w:rPr>
            <w:rStyle w:val="afa"/>
            <w:sz w:val="24"/>
            <w:szCs w:val="24"/>
          </w:rPr>
          <w:t>=</w:t>
        </w:r>
        <w:r w:rsidRPr="000055AF">
          <w:rPr>
            <w:rStyle w:val="afa"/>
            <w:sz w:val="24"/>
            <w:szCs w:val="24"/>
            <w:lang w:val="en-US"/>
          </w:rPr>
          <w:t>book</w:t>
        </w:r>
        <w:r w:rsidRPr="000055AF">
          <w:rPr>
            <w:rStyle w:val="afa"/>
            <w:sz w:val="24"/>
            <w:szCs w:val="24"/>
          </w:rPr>
          <w:t>&amp;</w:t>
        </w:r>
        <w:r w:rsidRPr="000055AF">
          <w:rPr>
            <w:rStyle w:val="afa"/>
            <w:sz w:val="24"/>
            <w:szCs w:val="24"/>
            <w:lang w:val="en-US"/>
          </w:rPr>
          <w:t>id</w:t>
        </w:r>
        <w:r w:rsidRPr="000055AF">
          <w:rPr>
            <w:rStyle w:val="afa"/>
            <w:sz w:val="24"/>
            <w:szCs w:val="24"/>
          </w:rPr>
          <w:t>=114174</w:t>
        </w:r>
      </w:hyperlink>
    </w:p>
    <w:p w14:paraId="7E6F9247" w14:textId="77777777" w:rsidR="00411CE5" w:rsidRPr="000055AF" w:rsidRDefault="00411CE5" w:rsidP="000055AF">
      <w:pPr>
        <w:rPr>
          <w:sz w:val="24"/>
          <w:szCs w:val="24"/>
        </w:rPr>
      </w:pPr>
      <w:r w:rsidRPr="000055AF">
        <w:rPr>
          <w:sz w:val="24"/>
          <w:szCs w:val="24"/>
        </w:rPr>
        <w:lastRenderedPageBreak/>
        <w:t xml:space="preserve">2.Интегративный подход к профессионально-педагогической подготовке учителя иностранного языка: Монография / Москалёва И.С. - М.:Прометей, 2012. - 270 с. ISBN 978-5-7042-2359-7 </w:t>
      </w:r>
    </w:p>
    <w:p w14:paraId="194BABD3" w14:textId="77777777" w:rsidR="00411CE5" w:rsidRPr="000055AF" w:rsidRDefault="00411CE5" w:rsidP="000055AF">
      <w:pPr>
        <w:rPr>
          <w:sz w:val="24"/>
          <w:szCs w:val="24"/>
        </w:rPr>
      </w:pPr>
      <w:r w:rsidRPr="000055AF">
        <w:rPr>
          <w:sz w:val="24"/>
          <w:szCs w:val="24"/>
        </w:rPr>
        <w:t>3.Интерактивные методы обучения иностранному: Методическое пособие / Канунникова О.В. - Вологда:ВИПЭ ФСИН России, 2015. - 66 с.: ISBN 978-5-94991-245-4.</w:t>
      </w:r>
    </w:p>
    <w:p w14:paraId="070B8536" w14:textId="77777777" w:rsidR="00411CE5" w:rsidRDefault="00411CE5" w:rsidP="00FB39F8">
      <w:pPr>
        <w:rPr>
          <w:sz w:val="24"/>
          <w:szCs w:val="24"/>
        </w:rPr>
      </w:pPr>
    </w:p>
    <w:p w14:paraId="60022E00" w14:textId="77777777" w:rsidR="00411CE5" w:rsidRPr="00FB39F8" w:rsidRDefault="00411CE5" w:rsidP="00FB39F8">
      <w:pPr>
        <w:rPr>
          <w:b/>
          <w:sz w:val="24"/>
          <w:szCs w:val="24"/>
        </w:rPr>
      </w:pPr>
      <w:r w:rsidRPr="00FB39F8">
        <w:rPr>
          <w:b/>
          <w:sz w:val="24"/>
          <w:szCs w:val="24"/>
        </w:rPr>
        <w:t xml:space="preserve">8.3 Периодические издания </w:t>
      </w:r>
    </w:p>
    <w:p w14:paraId="4EAB977B" w14:textId="77777777" w:rsidR="00411CE5" w:rsidRDefault="00411CE5" w:rsidP="00FB39F8">
      <w:pPr>
        <w:rPr>
          <w:sz w:val="24"/>
          <w:szCs w:val="24"/>
        </w:rPr>
      </w:pPr>
    </w:p>
    <w:p w14:paraId="27DF2F96" w14:textId="77777777" w:rsidR="00411CE5" w:rsidRPr="00FB39F8" w:rsidRDefault="00411CE5" w:rsidP="00FB39F8">
      <w:pPr>
        <w:rPr>
          <w:b/>
          <w:sz w:val="24"/>
          <w:szCs w:val="24"/>
        </w:rPr>
      </w:pPr>
      <w:r>
        <w:t>9</w:t>
      </w:r>
      <w:r w:rsidRPr="00FB39F8">
        <w:rPr>
          <w:b/>
          <w:sz w:val="24"/>
          <w:szCs w:val="24"/>
        </w:rPr>
        <w:t>. Перечень ресурсов информационно-телекоммуникационной сети "Интернет" необходимых для освоения дисциплины</w:t>
      </w:r>
    </w:p>
    <w:p w14:paraId="38316888" w14:textId="77777777" w:rsidR="00411CE5" w:rsidRDefault="00411CE5" w:rsidP="00FB39F8">
      <w:pPr>
        <w:rPr>
          <w:b/>
          <w:sz w:val="24"/>
          <w:szCs w:val="24"/>
        </w:rPr>
      </w:pPr>
    </w:p>
    <w:p w14:paraId="5A83F77B" w14:textId="77777777" w:rsidR="00411CE5" w:rsidRPr="00FB39F8" w:rsidRDefault="00411CE5" w:rsidP="00FB39F8">
      <w:pPr>
        <w:rPr>
          <w:b/>
          <w:sz w:val="24"/>
          <w:szCs w:val="24"/>
        </w:rPr>
      </w:pPr>
      <w:r w:rsidRPr="00FB39F8">
        <w:rPr>
          <w:b/>
          <w:sz w:val="24"/>
          <w:szCs w:val="24"/>
        </w:rPr>
        <w:t xml:space="preserve">10. Методические указания для обучающихся по освоению дисциплины </w:t>
      </w:r>
    </w:p>
    <w:p w14:paraId="13BA0DDE" w14:textId="77777777" w:rsidR="00411CE5" w:rsidRDefault="00411CE5" w:rsidP="00FB39F8">
      <w:pPr>
        <w:rPr>
          <w:sz w:val="24"/>
          <w:szCs w:val="24"/>
        </w:rPr>
      </w:pPr>
    </w:p>
    <w:p w14:paraId="63B2AB81" w14:textId="77777777" w:rsidR="00411CE5" w:rsidRPr="00FB39F8" w:rsidRDefault="00411CE5" w:rsidP="00FB39F8">
      <w:pPr>
        <w:rPr>
          <w:b/>
          <w:sz w:val="24"/>
          <w:szCs w:val="24"/>
        </w:rPr>
      </w:pPr>
      <w:r w:rsidRPr="00FB39F8">
        <w:rPr>
          <w:b/>
          <w:sz w:val="24"/>
          <w:szCs w:val="24"/>
        </w:rPr>
        <w:t xml:space="preserve">11. Перечень информационных технологий, используемых при осуществлении образовательного процесса по дисциплине, включая перечень программного обеспечения и информационных справочных систем (при необходимости) </w:t>
      </w:r>
    </w:p>
    <w:p w14:paraId="586A53FF" w14:textId="77777777" w:rsidR="00411CE5" w:rsidRPr="00FB39F8" w:rsidRDefault="00411CE5" w:rsidP="00FB39F8">
      <w:pPr>
        <w:rPr>
          <w:b/>
          <w:sz w:val="24"/>
          <w:szCs w:val="24"/>
        </w:rPr>
      </w:pPr>
      <w:r w:rsidRPr="00FB39F8">
        <w:rPr>
          <w:b/>
          <w:sz w:val="24"/>
          <w:szCs w:val="24"/>
        </w:rPr>
        <w:t xml:space="preserve"> 11.1 Информационные технологии, используемые при осуществлении образовательного процесса по дисциплине </w:t>
      </w:r>
    </w:p>
    <w:p w14:paraId="02253934" w14:textId="77777777" w:rsidR="00411CE5" w:rsidRPr="00C64361" w:rsidRDefault="00411CE5" w:rsidP="000055AF">
      <w:pPr>
        <w:rPr>
          <w:i/>
          <w:sz w:val="24"/>
          <w:szCs w:val="24"/>
        </w:rPr>
      </w:pPr>
      <w:r w:rsidRPr="00FB39F8">
        <w:rPr>
          <w:b/>
          <w:sz w:val="24"/>
          <w:szCs w:val="24"/>
        </w:rPr>
        <w:t>11.2 Перечень программного обеспечения и информационных справочных систем</w:t>
      </w:r>
      <w:r w:rsidRPr="00FB39F8">
        <w:rPr>
          <w:sz w:val="24"/>
          <w:szCs w:val="24"/>
        </w:rPr>
        <w:t xml:space="preserve"> </w:t>
      </w:r>
    </w:p>
    <w:p w14:paraId="69103204" w14:textId="77777777" w:rsidR="00411CE5" w:rsidRPr="00FB39F8" w:rsidRDefault="00411CE5" w:rsidP="00FB39F8">
      <w:pPr>
        <w:rPr>
          <w:b/>
          <w:sz w:val="24"/>
          <w:szCs w:val="24"/>
        </w:rPr>
      </w:pPr>
      <w:r w:rsidRPr="00FB39F8">
        <w:rPr>
          <w:sz w:val="24"/>
          <w:szCs w:val="24"/>
        </w:rPr>
        <w:t xml:space="preserve"> 12. </w:t>
      </w:r>
      <w:r w:rsidRPr="00FB39F8">
        <w:rPr>
          <w:b/>
          <w:sz w:val="24"/>
          <w:szCs w:val="24"/>
        </w:rPr>
        <w:t>Описание материально-технической базы, необходимой для осуществления образовательного процесса по дисциплине</w:t>
      </w:r>
    </w:p>
    <w:p w14:paraId="2D5BB127" w14:textId="77777777" w:rsidR="00411CE5" w:rsidRPr="00497323" w:rsidRDefault="00411CE5" w:rsidP="00497323">
      <w:pPr>
        <w:ind w:firstLine="709"/>
        <w:jc w:val="both"/>
        <w:rPr>
          <w:rFonts w:eastAsia="Times New Roman"/>
          <w:b/>
          <w:bCs/>
          <w:color w:val="000000"/>
          <w:sz w:val="24"/>
          <w:szCs w:val="24"/>
          <w:u w:color="000000"/>
          <w:bdr w:val="nil"/>
          <w:lang w:eastAsia="ru-RU"/>
        </w:rPr>
      </w:pPr>
      <w:r w:rsidRPr="00FB39F8">
        <w:rPr>
          <w:sz w:val="24"/>
          <w:szCs w:val="24"/>
        </w:rPr>
        <w:t xml:space="preserve"> </w:t>
      </w:r>
      <w:r w:rsidRPr="00497323">
        <w:rPr>
          <w:rFonts w:eastAsia="Arial Unicode MS" w:cs="Arial Unicode MS"/>
          <w:b/>
          <w:bCs/>
          <w:color w:val="000000"/>
          <w:sz w:val="24"/>
          <w:szCs w:val="24"/>
          <w:u w:color="000000"/>
          <w:bdr w:val="nil"/>
          <w:lang w:eastAsia="ru-RU"/>
        </w:rPr>
        <w:t xml:space="preserve">Требования к бакалаврской выпускной квалификационной работе </w:t>
      </w:r>
    </w:p>
    <w:p w14:paraId="31A7ECA7" w14:textId="77777777" w:rsidR="00411CE5" w:rsidRPr="00497323" w:rsidRDefault="00411CE5" w:rsidP="00497323">
      <w:pPr>
        <w:pBdr>
          <w:top w:val="nil"/>
          <w:left w:val="nil"/>
          <w:bottom w:val="nil"/>
          <w:right w:val="nil"/>
          <w:between w:val="nil"/>
          <w:bar w:val="nil"/>
        </w:pBdr>
        <w:ind w:firstLine="709"/>
        <w:jc w:val="both"/>
        <w:rPr>
          <w:rFonts w:eastAsia="Times New Roman"/>
          <w:b/>
          <w:bCs/>
          <w:color w:val="000000"/>
          <w:sz w:val="24"/>
          <w:szCs w:val="24"/>
          <w:u w:color="000000"/>
          <w:bdr w:val="nil"/>
          <w:lang w:eastAsia="ru-RU"/>
        </w:rPr>
      </w:pPr>
      <w:r w:rsidRPr="00497323">
        <w:rPr>
          <w:rFonts w:eastAsia="Arial Unicode MS" w:cs="Arial Unicode MS"/>
          <w:b/>
          <w:bCs/>
          <w:color w:val="000000"/>
          <w:sz w:val="24"/>
          <w:szCs w:val="24"/>
          <w:u w:color="000000"/>
          <w:bdr w:val="nil"/>
          <w:lang w:eastAsia="ru-RU"/>
        </w:rPr>
        <w:t>5.1. Вид и цели выполнения магистерской выпускной квалификационной работы</w:t>
      </w:r>
    </w:p>
    <w:p w14:paraId="122E8116" w14:textId="77777777" w:rsidR="00411CE5" w:rsidRPr="00497323" w:rsidRDefault="00411CE5" w:rsidP="00497323">
      <w:pPr>
        <w:pBdr>
          <w:top w:val="nil"/>
          <w:left w:val="nil"/>
          <w:bottom w:val="nil"/>
          <w:right w:val="nil"/>
          <w:between w:val="nil"/>
          <w:bar w:val="nil"/>
        </w:pBdr>
        <w:ind w:firstLine="709"/>
        <w:jc w:val="both"/>
        <w:rPr>
          <w:rFonts w:eastAsia="Times New Roman"/>
          <w:color w:val="000000"/>
          <w:sz w:val="24"/>
          <w:szCs w:val="24"/>
          <w:u w:color="000000"/>
          <w:bdr w:val="nil"/>
          <w:lang w:eastAsia="ru-RU"/>
        </w:rPr>
      </w:pPr>
    </w:p>
    <w:p w14:paraId="1D1AE83C" w14:textId="77777777" w:rsidR="00411CE5" w:rsidRPr="00497323" w:rsidRDefault="00411CE5" w:rsidP="00497323">
      <w:pPr>
        <w:pBdr>
          <w:top w:val="nil"/>
          <w:left w:val="nil"/>
          <w:bottom w:val="nil"/>
          <w:right w:val="nil"/>
          <w:between w:val="nil"/>
          <w:bar w:val="nil"/>
        </w:pBdr>
        <w:ind w:firstLine="709"/>
        <w:jc w:val="both"/>
        <w:rPr>
          <w:rFonts w:eastAsia="Times New Roman"/>
          <w:color w:val="000000"/>
          <w:sz w:val="24"/>
          <w:szCs w:val="24"/>
          <w:u w:color="000000"/>
          <w:bdr w:val="nil"/>
          <w:lang w:eastAsia="ru-RU"/>
        </w:rPr>
      </w:pPr>
      <w:r w:rsidRPr="00497323">
        <w:rPr>
          <w:rFonts w:eastAsia="Arial Unicode MS" w:cs="Arial Unicode MS"/>
          <w:color w:val="000000"/>
          <w:sz w:val="24"/>
          <w:szCs w:val="24"/>
          <w:u w:color="000000"/>
          <w:bdr w:val="nil"/>
          <w:lang w:eastAsia="ru-RU"/>
        </w:rPr>
        <w:t>ФГОС ВО 45.03.02. «Лингвистика» предусмотрено выполнение выпускной квалификационной работы, которая представляет собой законченную разработку, где должны быть изложены вопросы по лингвистике и межкультурной коммуникации, перевода и переводоведения. В выпускной квалификационной работе выпускник показывает не только уровень овладения им теоретическими знаниями, но и необходимыми практическими умениями и навыками, позволяющими решать профессиональные задачи.</w:t>
      </w:r>
    </w:p>
    <w:p w14:paraId="2C4C04F7" w14:textId="77777777" w:rsidR="00411CE5" w:rsidRPr="00497323" w:rsidRDefault="00411CE5" w:rsidP="00497323">
      <w:pPr>
        <w:pBdr>
          <w:top w:val="nil"/>
          <w:left w:val="nil"/>
          <w:bottom w:val="nil"/>
          <w:right w:val="nil"/>
          <w:between w:val="nil"/>
          <w:bar w:val="nil"/>
        </w:pBdr>
        <w:ind w:firstLine="709"/>
        <w:jc w:val="both"/>
        <w:rPr>
          <w:rFonts w:eastAsia="Times New Roman"/>
          <w:color w:val="000000"/>
          <w:sz w:val="24"/>
          <w:szCs w:val="24"/>
          <w:u w:color="000000"/>
          <w:bdr w:val="nil"/>
          <w:lang w:eastAsia="ru-RU"/>
        </w:rPr>
      </w:pPr>
      <w:r w:rsidRPr="00497323">
        <w:rPr>
          <w:rFonts w:eastAsia="Arial Unicode MS" w:cs="Arial Unicode MS"/>
          <w:color w:val="000000"/>
          <w:sz w:val="24"/>
          <w:szCs w:val="24"/>
          <w:u w:color="000000"/>
          <w:bdr w:val="nil"/>
          <w:lang w:eastAsia="ru-RU"/>
        </w:rPr>
        <w:t xml:space="preserve">Выполнение выпускной квалификационной работы имеет своей целью: </w:t>
      </w:r>
    </w:p>
    <w:p w14:paraId="7B672FEC" w14:textId="77777777" w:rsidR="00411CE5" w:rsidRPr="00497323" w:rsidRDefault="00411CE5" w:rsidP="00497323">
      <w:pPr>
        <w:pBdr>
          <w:top w:val="nil"/>
          <w:left w:val="nil"/>
          <w:bottom w:val="nil"/>
          <w:right w:val="nil"/>
          <w:between w:val="nil"/>
          <w:bar w:val="nil"/>
        </w:pBdr>
        <w:ind w:firstLine="709"/>
        <w:jc w:val="both"/>
        <w:rPr>
          <w:rFonts w:eastAsia="Times New Roman"/>
          <w:color w:val="000000"/>
          <w:sz w:val="24"/>
          <w:szCs w:val="24"/>
          <w:u w:color="000000"/>
          <w:bdr w:val="nil"/>
          <w:lang w:eastAsia="ru-RU"/>
        </w:rPr>
      </w:pPr>
      <w:r w:rsidRPr="00497323">
        <w:rPr>
          <w:rFonts w:eastAsia="Arial Unicode MS" w:cs="Arial Unicode MS"/>
          <w:color w:val="000000"/>
          <w:sz w:val="24"/>
          <w:szCs w:val="24"/>
          <w:u w:color="000000"/>
          <w:bdr w:val="nil"/>
          <w:lang w:eastAsia="ru-RU"/>
        </w:rPr>
        <w:t>- углубление, систематизацию и интеграцию теоретических знаний и практических навыков по направлению подготовки 45.03.02 «Лингвистика»;</w:t>
      </w:r>
    </w:p>
    <w:p w14:paraId="40A679C7" w14:textId="77777777" w:rsidR="00411CE5" w:rsidRPr="00497323" w:rsidRDefault="00411CE5" w:rsidP="00497323">
      <w:pPr>
        <w:pBdr>
          <w:top w:val="nil"/>
          <w:left w:val="nil"/>
          <w:bottom w:val="nil"/>
          <w:right w:val="nil"/>
          <w:between w:val="nil"/>
          <w:bar w:val="nil"/>
        </w:pBdr>
        <w:ind w:firstLine="709"/>
        <w:jc w:val="both"/>
        <w:rPr>
          <w:rFonts w:eastAsia="Times New Roman"/>
          <w:color w:val="000000"/>
          <w:sz w:val="24"/>
          <w:szCs w:val="24"/>
          <w:u w:color="000000"/>
          <w:bdr w:val="nil"/>
          <w:lang w:eastAsia="ru-RU"/>
        </w:rPr>
      </w:pPr>
      <w:r w:rsidRPr="00497323">
        <w:rPr>
          <w:rFonts w:eastAsia="Arial Unicode MS" w:cs="Arial Unicode MS"/>
          <w:color w:val="000000"/>
          <w:sz w:val="24"/>
          <w:szCs w:val="24"/>
          <w:u w:color="000000"/>
          <w:bdr w:val="nil"/>
          <w:lang w:eastAsia="ru-RU"/>
        </w:rPr>
        <w:t>- развитие умения критически оценивать и обобщать теоретические положения; применение полученных знаний при решении прикладных задач;</w:t>
      </w:r>
    </w:p>
    <w:p w14:paraId="4D9AA9AC" w14:textId="77777777" w:rsidR="00411CE5" w:rsidRPr="00497323" w:rsidRDefault="00411CE5" w:rsidP="00497323">
      <w:pPr>
        <w:pBdr>
          <w:top w:val="nil"/>
          <w:left w:val="nil"/>
          <w:bottom w:val="nil"/>
          <w:right w:val="nil"/>
          <w:between w:val="nil"/>
          <w:bar w:val="nil"/>
        </w:pBdr>
        <w:ind w:firstLine="709"/>
        <w:jc w:val="both"/>
        <w:rPr>
          <w:rFonts w:eastAsia="Times New Roman"/>
          <w:color w:val="000000"/>
          <w:sz w:val="24"/>
          <w:szCs w:val="24"/>
          <w:u w:color="000000"/>
          <w:bdr w:val="nil"/>
          <w:lang w:eastAsia="ru-RU"/>
        </w:rPr>
      </w:pPr>
      <w:r w:rsidRPr="00497323">
        <w:rPr>
          <w:rFonts w:eastAsia="Arial Unicode MS" w:cs="Arial Unicode MS"/>
          <w:color w:val="000000"/>
          <w:sz w:val="24"/>
          <w:szCs w:val="24"/>
          <w:u w:color="000000"/>
          <w:bdr w:val="nil"/>
          <w:lang w:eastAsia="ru-RU"/>
        </w:rPr>
        <w:t>- стимулирование навыков самостоятельной работы;</w:t>
      </w:r>
    </w:p>
    <w:p w14:paraId="416C1848" w14:textId="77777777" w:rsidR="00411CE5" w:rsidRPr="00497323" w:rsidRDefault="00411CE5" w:rsidP="00497323">
      <w:pPr>
        <w:pBdr>
          <w:top w:val="nil"/>
          <w:left w:val="nil"/>
          <w:bottom w:val="nil"/>
          <w:right w:val="nil"/>
          <w:between w:val="nil"/>
          <w:bar w:val="nil"/>
        </w:pBdr>
        <w:ind w:firstLine="709"/>
        <w:jc w:val="both"/>
        <w:rPr>
          <w:rFonts w:eastAsia="Times New Roman"/>
          <w:color w:val="000000"/>
          <w:sz w:val="24"/>
          <w:szCs w:val="24"/>
          <w:u w:color="000000"/>
          <w:bdr w:val="nil"/>
          <w:lang w:eastAsia="ru-RU"/>
        </w:rPr>
      </w:pPr>
      <w:r w:rsidRPr="00497323">
        <w:rPr>
          <w:rFonts w:eastAsia="Arial Unicode MS" w:cs="Arial Unicode MS"/>
          <w:color w:val="000000"/>
          <w:sz w:val="24"/>
          <w:szCs w:val="24"/>
          <w:u w:color="000000"/>
          <w:bdr w:val="nil"/>
          <w:lang w:eastAsia="ru-RU"/>
        </w:rPr>
        <w:t>- овладение современными методами исследования;</w:t>
      </w:r>
    </w:p>
    <w:p w14:paraId="6AEC521A" w14:textId="77777777" w:rsidR="00411CE5" w:rsidRPr="00497323" w:rsidRDefault="00411CE5" w:rsidP="00497323">
      <w:pPr>
        <w:pBdr>
          <w:top w:val="nil"/>
          <w:left w:val="nil"/>
          <w:bottom w:val="nil"/>
          <w:right w:val="nil"/>
          <w:between w:val="nil"/>
          <w:bar w:val="nil"/>
        </w:pBdr>
        <w:ind w:firstLine="709"/>
        <w:jc w:val="both"/>
        <w:rPr>
          <w:rFonts w:eastAsia="Times New Roman"/>
          <w:color w:val="000000"/>
          <w:sz w:val="24"/>
          <w:szCs w:val="24"/>
          <w:u w:color="000000"/>
          <w:bdr w:val="nil"/>
          <w:lang w:eastAsia="ru-RU"/>
        </w:rPr>
      </w:pPr>
      <w:r w:rsidRPr="00497323">
        <w:rPr>
          <w:rFonts w:eastAsia="Arial Unicode MS" w:cs="Arial Unicode MS"/>
          <w:color w:val="000000"/>
          <w:sz w:val="24"/>
          <w:szCs w:val="24"/>
          <w:u w:color="000000"/>
          <w:bdr w:val="nil"/>
          <w:lang w:eastAsia="ru-RU"/>
        </w:rPr>
        <w:t>- выяснение подготовленности студентов к практической деятельности в современных условиях;</w:t>
      </w:r>
    </w:p>
    <w:p w14:paraId="0716A862" w14:textId="77777777" w:rsidR="00411CE5" w:rsidRPr="00497323" w:rsidRDefault="00411CE5" w:rsidP="00497323">
      <w:pPr>
        <w:pBdr>
          <w:top w:val="nil"/>
          <w:left w:val="nil"/>
          <w:bottom w:val="nil"/>
          <w:right w:val="nil"/>
          <w:between w:val="nil"/>
          <w:bar w:val="nil"/>
        </w:pBdr>
        <w:ind w:firstLine="709"/>
        <w:jc w:val="both"/>
        <w:rPr>
          <w:rFonts w:eastAsia="Times New Roman"/>
          <w:color w:val="000000"/>
          <w:sz w:val="24"/>
          <w:szCs w:val="24"/>
          <w:u w:color="000000"/>
          <w:bdr w:val="nil"/>
          <w:lang w:eastAsia="ru-RU"/>
        </w:rPr>
      </w:pPr>
      <w:r w:rsidRPr="00497323">
        <w:rPr>
          <w:rFonts w:eastAsia="Arial Unicode MS" w:cs="Arial Unicode MS"/>
          <w:color w:val="000000"/>
          <w:sz w:val="24"/>
          <w:szCs w:val="24"/>
          <w:u w:color="000000"/>
          <w:bdr w:val="nil"/>
          <w:lang w:eastAsia="ru-RU"/>
        </w:rPr>
        <w:t xml:space="preserve">- владение навыками публичной дискуссии и защиты научных и технических идей, предложений и рекомендаций. </w:t>
      </w:r>
    </w:p>
    <w:p w14:paraId="0B4671AD" w14:textId="77777777" w:rsidR="00411CE5" w:rsidRPr="00497323" w:rsidRDefault="00411CE5" w:rsidP="00497323">
      <w:pPr>
        <w:pBdr>
          <w:top w:val="nil"/>
          <w:left w:val="nil"/>
          <w:bottom w:val="nil"/>
          <w:right w:val="nil"/>
          <w:between w:val="nil"/>
          <w:bar w:val="nil"/>
        </w:pBdr>
        <w:ind w:firstLine="709"/>
        <w:jc w:val="both"/>
        <w:rPr>
          <w:rFonts w:eastAsia="Times New Roman"/>
          <w:color w:val="000000"/>
          <w:sz w:val="24"/>
          <w:szCs w:val="24"/>
          <w:u w:color="000000"/>
          <w:bdr w:val="nil"/>
          <w:lang w:eastAsia="ru-RU"/>
        </w:rPr>
      </w:pPr>
      <w:r w:rsidRPr="00497323">
        <w:rPr>
          <w:rFonts w:eastAsia="Arial Unicode MS" w:cs="Arial Unicode MS"/>
          <w:color w:val="000000"/>
          <w:sz w:val="24"/>
          <w:szCs w:val="24"/>
          <w:u w:color="000000"/>
          <w:bdr w:val="nil"/>
          <w:lang w:eastAsia="ru-RU"/>
        </w:rPr>
        <w:t>Вид ВКР – выпускная квалификационная работа, которая представляет собой законченную разработку, где должны быть изложены вопросы: актуальность и обоснование выбора темы, степень завершенности работы, объем и глубина знаний по теме, достоверность и обоснованность, применение новых технологий.</w:t>
      </w:r>
    </w:p>
    <w:p w14:paraId="2883A48F" w14:textId="77777777" w:rsidR="00411CE5" w:rsidRPr="00497323" w:rsidRDefault="00411CE5" w:rsidP="00497323">
      <w:pPr>
        <w:pBdr>
          <w:top w:val="nil"/>
          <w:left w:val="nil"/>
          <w:bottom w:val="nil"/>
          <w:right w:val="nil"/>
          <w:between w:val="nil"/>
          <w:bar w:val="nil"/>
        </w:pBdr>
        <w:ind w:firstLine="709"/>
        <w:jc w:val="both"/>
        <w:rPr>
          <w:rFonts w:eastAsia="Times New Roman"/>
          <w:color w:val="000000"/>
          <w:sz w:val="24"/>
          <w:szCs w:val="24"/>
          <w:u w:color="000000"/>
          <w:bdr w:val="nil"/>
          <w:lang w:eastAsia="ru-RU"/>
        </w:rPr>
      </w:pPr>
      <w:r w:rsidRPr="00497323">
        <w:rPr>
          <w:rFonts w:eastAsia="Arial Unicode MS" w:cs="Arial Unicode MS"/>
          <w:color w:val="000000"/>
          <w:sz w:val="24"/>
          <w:szCs w:val="24"/>
          <w:u w:color="000000"/>
          <w:bdr w:val="nil"/>
          <w:lang w:eastAsia="ru-RU"/>
        </w:rPr>
        <w:t xml:space="preserve"> выпускная квалификационная работа должна:</w:t>
      </w:r>
    </w:p>
    <w:p w14:paraId="5D4CC9F4" w14:textId="77777777" w:rsidR="00411CE5" w:rsidRPr="00497323" w:rsidRDefault="00411CE5" w:rsidP="00497323">
      <w:pPr>
        <w:pBdr>
          <w:top w:val="nil"/>
          <w:left w:val="nil"/>
          <w:bottom w:val="nil"/>
          <w:right w:val="nil"/>
          <w:between w:val="nil"/>
          <w:bar w:val="nil"/>
        </w:pBdr>
        <w:ind w:firstLine="709"/>
        <w:jc w:val="both"/>
        <w:rPr>
          <w:rFonts w:eastAsia="Times New Roman"/>
          <w:color w:val="000000"/>
          <w:sz w:val="24"/>
          <w:szCs w:val="24"/>
          <w:u w:color="000000"/>
          <w:bdr w:val="nil"/>
          <w:lang w:eastAsia="ru-RU"/>
        </w:rPr>
      </w:pPr>
      <w:r w:rsidRPr="00497323">
        <w:rPr>
          <w:rFonts w:eastAsia="Arial Unicode MS" w:cs="Arial Unicode MS"/>
          <w:color w:val="000000"/>
          <w:sz w:val="24"/>
          <w:szCs w:val="24"/>
          <w:u w:color="000000"/>
          <w:bdr w:val="nil"/>
          <w:lang w:eastAsia="ru-RU"/>
        </w:rPr>
        <w:t>- показать высокий уровень общенаучной и специальной подготовки выпускника, его способность и умение применять теоретические и практические навыки при решении конкретных исследовательских задач;</w:t>
      </w:r>
    </w:p>
    <w:p w14:paraId="65EC84D5" w14:textId="77777777" w:rsidR="00411CE5" w:rsidRPr="00497323" w:rsidRDefault="00411CE5" w:rsidP="00497323">
      <w:pPr>
        <w:pBdr>
          <w:top w:val="nil"/>
          <w:left w:val="nil"/>
          <w:bottom w:val="nil"/>
          <w:right w:val="nil"/>
          <w:between w:val="nil"/>
          <w:bar w:val="nil"/>
        </w:pBdr>
        <w:ind w:firstLine="709"/>
        <w:jc w:val="both"/>
        <w:rPr>
          <w:rFonts w:eastAsia="Times New Roman"/>
          <w:color w:val="000000"/>
          <w:sz w:val="24"/>
          <w:szCs w:val="24"/>
          <w:u w:color="000000"/>
          <w:bdr w:val="nil"/>
          <w:lang w:eastAsia="ru-RU"/>
        </w:rPr>
      </w:pPr>
      <w:r w:rsidRPr="00497323">
        <w:rPr>
          <w:rFonts w:eastAsia="Arial Unicode MS" w:cs="Arial Unicode MS"/>
          <w:color w:val="000000"/>
          <w:sz w:val="24"/>
          <w:szCs w:val="24"/>
          <w:u w:color="000000"/>
          <w:bdr w:val="nil"/>
          <w:lang w:eastAsia="ru-RU"/>
        </w:rPr>
        <w:lastRenderedPageBreak/>
        <w:t xml:space="preserve">- строиться на основе четко разработанного плана исследования, включающего формулировку проблемы, определение объекта и предмета исследования, постановку цели, решаемых задач и методов, используемых для достижения цели; </w:t>
      </w:r>
    </w:p>
    <w:p w14:paraId="3DB0CE7F" w14:textId="77777777" w:rsidR="00411CE5" w:rsidRPr="00497323" w:rsidRDefault="00411CE5" w:rsidP="00497323">
      <w:pPr>
        <w:pBdr>
          <w:top w:val="nil"/>
          <w:left w:val="nil"/>
          <w:bottom w:val="nil"/>
          <w:right w:val="nil"/>
          <w:between w:val="nil"/>
          <w:bar w:val="nil"/>
        </w:pBdr>
        <w:ind w:firstLine="709"/>
        <w:jc w:val="both"/>
        <w:rPr>
          <w:rFonts w:eastAsia="Times New Roman"/>
          <w:color w:val="000000"/>
          <w:sz w:val="24"/>
          <w:szCs w:val="24"/>
          <w:u w:color="000000"/>
          <w:bdr w:val="nil"/>
          <w:lang w:eastAsia="ru-RU"/>
        </w:rPr>
      </w:pPr>
      <w:r w:rsidRPr="00497323">
        <w:rPr>
          <w:rFonts w:eastAsia="Arial Unicode MS" w:cs="Arial Unicode MS"/>
          <w:color w:val="000000"/>
          <w:sz w:val="24"/>
          <w:szCs w:val="24"/>
          <w:u w:color="000000"/>
          <w:bdr w:val="nil"/>
          <w:lang w:eastAsia="ru-RU"/>
        </w:rPr>
        <w:t>- включать анализ научных источников по теме с обобщениями и выводами, сопоставлениями и оценкой различных точек зрения.</w:t>
      </w:r>
    </w:p>
    <w:p w14:paraId="42EEC64A" w14:textId="77777777" w:rsidR="00411CE5" w:rsidRPr="00497323" w:rsidRDefault="00411CE5" w:rsidP="00497323">
      <w:pPr>
        <w:pBdr>
          <w:top w:val="nil"/>
          <w:left w:val="nil"/>
          <w:bottom w:val="nil"/>
          <w:right w:val="nil"/>
          <w:between w:val="nil"/>
          <w:bar w:val="nil"/>
        </w:pBdr>
        <w:ind w:firstLine="709"/>
        <w:jc w:val="both"/>
        <w:rPr>
          <w:rFonts w:eastAsia="Times New Roman"/>
          <w:color w:val="000000"/>
          <w:sz w:val="24"/>
          <w:szCs w:val="24"/>
          <w:u w:color="000000"/>
          <w:bdr w:val="nil"/>
          <w:lang w:eastAsia="ru-RU"/>
        </w:rPr>
      </w:pPr>
    </w:p>
    <w:p w14:paraId="5D39CACA" w14:textId="77777777" w:rsidR="00411CE5" w:rsidRPr="00497323" w:rsidRDefault="00411CE5" w:rsidP="00497323">
      <w:pPr>
        <w:pBdr>
          <w:top w:val="nil"/>
          <w:left w:val="nil"/>
          <w:bottom w:val="nil"/>
          <w:right w:val="nil"/>
          <w:between w:val="nil"/>
          <w:bar w:val="nil"/>
        </w:pBdr>
        <w:ind w:firstLine="709"/>
        <w:jc w:val="both"/>
        <w:rPr>
          <w:rFonts w:eastAsia="Times New Roman"/>
          <w:b/>
          <w:bCs/>
          <w:color w:val="000000"/>
          <w:sz w:val="24"/>
          <w:szCs w:val="24"/>
          <w:u w:color="000000"/>
          <w:bdr w:val="nil"/>
          <w:lang w:eastAsia="ru-RU"/>
        </w:rPr>
      </w:pPr>
      <w:r w:rsidRPr="00497323">
        <w:rPr>
          <w:rFonts w:eastAsia="Arial Unicode MS" w:cs="Arial Unicode MS"/>
          <w:b/>
          <w:bCs/>
          <w:color w:val="000000"/>
          <w:sz w:val="24"/>
          <w:szCs w:val="24"/>
          <w:u w:color="000000"/>
          <w:bdr w:val="nil"/>
          <w:lang w:eastAsia="ru-RU"/>
        </w:rPr>
        <w:t xml:space="preserve">5.2. Порядок выполнения ВКР </w:t>
      </w:r>
    </w:p>
    <w:p w14:paraId="0D259348" w14:textId="77777777" w:rsidR="00411CE5" w:rsidRPr="00497323" w:rsidRDefault="00411CE5" w:rsidP="00497323">
      <w:pPr>
        <w:pBdr>
          <w:top w:val="nil"/>
          <w:left w:val="nil"/>
          <w:bottom w:val="nil"/>
          <w:right w:val="nil"/>
          <w:between w:val="nil"/>
          <w:bar w:val="nil"/>
        </w:pBdr>
        <w:ind w:firstLine="709"/>
        <w:jc w:val="both"/>
        <w:rPr>
          <w:rFonts w:eastAsia="Times New Roman"/>
          <w:b/>
          <w:bCs/>
          <w:color w:val="000000"/>
          <w:sz w:val="24"/>
          <w:szCs w:val="24"/>
          <w:u w:color="000000"/>
          <w:bdr w:val="nil"/>
          <w:lang w:eastAsia="ru-RU"/>
        </w:rPr>
      </w:pPr>
      <w:r w:rsidRPr="00497323">
        <w:rPr>
          <w:rFonts w:eastAsia="Arial Unicode MS" w:cs="Arial Unicode MS"/>
          <w:b/>
          <w:bCs/>
          <w:color w:val="000000"/>
          <w:sz w:val="24"/>
          <w:szCs w:val="24"/>
          <w:u w:color="000000"/>
          <w:bdr w:val="nil"/>
          <w:lang w:eastAsia="ru-RU"/>
        </w:rPr>
        <w:t>5.2.1. Выбор темы и закрепление научного руководителя</w:t>
      </w:r>
    </w:p>
    <w:p w14:paraId="758FFA35" w14:textId="77777777" w:rsidR="00411CE5" w:rsidRPr="00497323" w:rsidRDefault="00411CE5" w:rsidP="00497323">
      <w:pPr>
        <w:pBdr>
          <w:top w:val="nil"/>
          <w:left w:val="nil"/>
          <w:bottom w:val="nil"/>
          <w:right w:val="nil"/>
          <w:between w:val="nil"/>
          <w:bar w:val="nil"/>
        </w:pBdr>
        <w:ind w:firstLine="709"/>
        <w:jc w:val="both"/>
        <w:rPr>
          <w:rFonts w:eastAsia="Times New Roman"/>
          <w:color w:val="000000"/>
          <w:sz w:val="24"/>
          <w:szCs w:val="24"/>
          <w:u w:color="000000"/>
          <w:bdr w:val="nil"/>
          <w:lang w:eastAsia="ru-RU"/>
        </w:rPr>
      </w:pPr>
    </w:p>
    <w:p w14:paraId="2F7EC747" w14:textId="77777777" w:rsidR="00411CE5" w:rsidRPr="00497323" w:rsidRDefault="00411CE5" w:rsidP="00497323">
      <w:pPr>
        <w:pBdr>
          <w:top w:val="nil"/>
          <w:left w:val="nil"/>
          <w:bottom w:val="nil"/>
          <w:right w:val="nil"/>
          <w:between w:val="nil"/>
          <w:bar w:val="nil"/>
        </w:pBdr>
        <w:ind w:firstLine="709"/>
        <w:jc w:val="both"/>
        <w:rPr>
          <w:rFonts w:eastAsia="Times New Roman"/>
          <w:color w:val="000000"/>
          <w:sz w:val="24"/>
          <w:szCs w:val="24"/>
          <w:u w:color="000000"/>
          <w:bdr w:val="nil"/>
          <w:lang w:eastAsia="ru-RU"/>
        </w:rPr>
      </w:pPr>
      <w:r w:rsidRPr="00497323">
        <w:rPr>
          <w:rFonts w:eastAsia="Arial Unicode MS" w:cs="Arial Unicode MS"/>
          <w:color w:val="000000"/>
          <w:sz w:val="24"/>
          <w:szCs w:val="24"/>
          <w:u w:color="000000"/>
          <w:bdr w:val="nil"/>
          <w:lang w:eastAsia="ru-RU"/>
        </w:rPr>
        <w:t>Выпускная квалификационная работа должна быть написана на актуальную тему. Реальной принято считать тему, результаты разработки которой могут быть полностью или частично реализованы на практике.</w:t>
      </w:r>
      <w:r w:rsidRPr="00497323">
        <w:rPr>
          <w:rFonts w:eastAsia="Arial Unicode MS" w:cs="Arial Unicode MS"/>
          <w:color w:val="000000"/>
          <w:sz w:val="24"/>
          <w:szCs w:val="24"/>
          <w:u w:color="000000"/>
          <w:bdr w:val="nil"/>
          <w:lang w:eastAsia="ru-RU"/>
        </w:rPr>
        <w:tab/>
      </w:r>
    </w:p>
    <w:p w14:paraId="2DAFCABB" w14:textId="77777777" w:rsidR="00411CE5" w:rsidRPr="00497323" w:rsidRDefault="00411CE5" w:rsidP="00497323">
      <w:pPr>
        <w:pBdr>
          <w:top w:val="nil"/>
          <w:left w:val="nil"/>
          <w:bottom w:val="nil"/>
          <w:right w:val="nil"/>
          <w:between w:val="nil"/>
          <w:bar w:val="nil"/>
        </w:pBdr>
        <w:ind w:firstLine="709"/>
        <w:jc w:val="both"/>
        <w:rPr>
          <w:rFonts w:eastAsia="Times New Roman"/>
          <w:color w:val="000000"/>
          <w:sz w:val="24"/>
          <w:szCs w:val="24"/>
          <w:u w:color="000000"/>
          <w:bdr w:val="nil"/>
          <w:lang w:eastAsia="ru-RU"/>
        </w:rPr>
      </w:pPr>
      <w:r w:rsidRPr="00497323">
        <w:rPr>
          <w:rFonts w:eastAsia="Arial Unicode MS" w:cs="Arial Unicode MS"/>
          <w:color w:val="000000"/>
          <w:sz w:val="24"/>
          <w:szCs w:val="24"/>
          <w:u w:color="000000"/>
          <w:bdr w:val="nil"/>
          <w:lang w:eastAsia="ru-RU"/>
        </w:rPr>
        <w:t xml:space="preserve">Выбор темы выпускной квалификационной работы должен быть направлен на решение задач, имеющих практическую значимость, отвечать потребностям образования.     </w:t>
      </w:r>
    </w:p>
    <w:p w14:paraId="4C013CE7" w14:textId="77777777" w:rsidR="00411CE5" w:rsidRPr="00497323" w:rsidRDefault="00411CE5" w:rsidP="00497323">
      <w:pPr>
        <w:pBdr>
          <w:top w:val="nil"/>
          <w:left w:val="nil"/>
          <w:bottom w:val="nil"/>
          <w:right w:val="nil"/>
          <w:between w:val="nil"/>
          <w:bar w:val="nil"/>
        </w:pBdr>
        <w:ind w:firstLine="709"/>
        <w:jc w:val="both"/>
        <w:rPr>
          <w:rFonts w:eastAsia="Times New Roman"/>
          <w:color w:val="000000"/>
          <w:sz w:val="24"/>
          <w:szCs w:val="24"/>
          <w:u w:color="000000"/>
          <w:bdr w:val="nil"/>
          <w:lang w:eastAsia="ru-RU"/>
        </w:rPr>
      </w:pPr>
      <w:r w:rsidRPr="00497323">
        <w:rPr>
          <w:rFonts w:eastAsia="Arial Unicode MS" w:cs="Arial Unicode MS"/>
          <w:color w:val="000000"/>
          <w:sz w:val="24"/>
          <w:szCs w:val="24"/>
          <w:u w:color="000000"/>
          <w:bdr w:val="nil"/>
          <w:lang w:eastAsia="ru-RU"/>
        </w:rPr>
        <w:t>Основным критерием при выборе темы выпускной квалификационной работы служит научный и практический интерес студента. Это относится, прежде всего, к студентам, которые целеустремленно, с интересом собирали и обрабатывали материал по той или иной теме, принимали участие в научно-исследовательских мероприятиях при кафедре.</w:t>
      </w:r>
    </w:p>
    <w:p w14:paraId="668A4301" w14:textId="77777777" w:rsidR="00411CE5" w:rsidRPr="00497323" w:rsidRDefault="00411CE5" w:rsidP="00497323">
      <w:pPr>
        <w:pBdr>
          <w:top w:val="nil"/>
          <w:left w:val="nil"/>
          <w:bottom w:val="nil"/>
          <w:right w:val="nil"/>
          <w:between w:val="nil"/>
          <w:bar w:val="nil"/>
        </w:pBdr>
        <w:ind w:firstLine="709"/>
        <w:jc w:val="both"/>
        <w:rPr>
          <w:rFonts w:eastAsia="Times New Roman"/>
          <w:color w:val="000000"/>
          <w:sz w:val="24"/>
          <w:szCs w:val="24"/>
          <w:u w:color="000000"/>
          <w:bdr w:val="nil"/>
          <w:lang w:eastAsia="ru-RU"/>
        </w:rPr>
      </w:pPr>
      <w:r w:rsidRPr="00497323">
        <w:rPr>
          <w:rFonts w:eastAsia="Arial Unicode MS" w:cs="Arial Unicode MS"/>
          <w:color w:val="000000"/>
          <w:sz w:val="24"/>
          <w:szCs w:val="24"/>
          <w:u w:color="000000"/>
          <w:bdr w:val="nil"/>
          <w:lang w:eastAsia="ru-RU"/>
        </w:rPr>
        <w:t>При выборе темы выпускной квалификационной работы следует исходить также из того, что по какой из них он может наиболее полно собрать материал, широко использовать практику работы организаций отрасли.</w:t>
      </w:r>
    </w:p>
    <w:p w14:paraId="61397C71" w14:textId="77777777" w:rsidR="00411CE5" w:rsidRPr="00497323" w:rsidRDefault="00411CE5" w:rsidP="00497323">
      <w:pPr>
        <w:pBdr>
          <w:top w:val="nil"/>
          <w:left w:val="nil"/>
          <w:bottom w:val="nil"/>
          <w:right w:val="nil"/>
          <w:between w:val="nil"/>
          <w:bar w:val="nil"/>
        </w:pBdr>
        <w:ind w:firstLine="709"/>
        <w:jc w:val="both"/>
        <w:rPr>
          <w:rFonts w:eastAsia="Times New Roman"/>
          <w:color w:val="000000"/>
          <w:sz w:val="24"/>
          <w:szCs w:val="24"/>
          <w:u w:color="000000"/>
          <w:bdr w:val="nil"/>
          <w:lang w:eastAsia="ru-RU"/>
        </w:rPr>
      </w:pPr>
      <w:r w:rsidRPr="00497323">
        <w:rPr>
          <w:rFonts w:eastAsia="Arial Unicode MS" w:cs="Arial Unicode MS"/>
          <w:color w:val="000000"/>
          <w:sz w:val="24"/>
          <w:szCs w:val="24"/>
          <w:u w:color="000000"/>
          <w:bdr w:val="nil"/>
          <w:lang w:eastAsia="ru-RU"/>
        </w:rPr>
        <w:t xml:space="preserve"> При формировании темы студентом определяется и указывается полное наименование организации, на примере которой подготавливается выпускная квалификационная работа, что может быть подтверждено отзывом организации и удостоверено печатью (штампом). Академические (чисто теоретические) темы для выпускных квалификационных работ могут быть рекомендованы только в порядке исключения. </w:t>
      </w:r>
    </w:p>
    <w:p w14:paraId="7567D749" w14:textId="77777777" w:rsidR="00411CE5" w:rsidRPr="00497323" w:rsidRDefault="00411CE5" w:rsidP="00497323">
      <w:pPr>
        <w:pBdr>
          <w:top w:val="nil"/>
          <w:left w:val="nil"/>
          <w:bottom w:val="nil"/>
          <w:right w:val="nil"/>
          <w:between w:val="nil"/>
          <w:bar w:val="nil"/>
        </w:pBdr>
        <w:ind w:firstLine="709"/>
        <w:jc w:val="both"/>
        <w:rPr>
          <w:rFonts w:eastAsia="Times New Roman"/>
          <w:color w:val="000000"/>
          <w:sz w:val="24"/>
          <w:szCs w:val="24"/>
          <w:u w:color="000000"/>
          <w:bdr w:val="nil"/>
          <w:lang w:eastAsia="ru-RU"/>
        </w:rPr>
      </w:pPr>
      <w:r w:rsidRPr="00497323">
        <w:rPr>
          <w:rFonts w:eastAsia="Arial Unicode MS" w:cs="Arial Unicode MS"/>
          <w:color w:val="000000"/>
          <w:sz w:val="24"/>
          <w:szCs w:val="24"/>
          <w:u w:color="000000"/>
          <w:bdr w:val="nil"/>
          <w:lang w:eastAsia="ru-RU"/>
        </w:rPr>
        <w:t xml:space="preserve">Примерная тематика выпускных квалификационных работ рекомендуется выпускающей кафедрой и утверждается на Ученом совете вуза. Студент может выбрать любую тему из приведенного перечня или предложить свою, не предусмотренную рекомендованной тематикой. Тема может быть предусмотрена в заявке организации, по материалам которой намечено выполнить выпускную квалификационную работу, и согласована с руководителем этой организации. </w:t>
      </w:r>
    </w:p>
    <w:p w14:paraId="2BBAFC5D" w14:textId="77777777" w:rsidR="00411CE5" w:rsidRPr="00497323" w:rsidRDefault="00411CE5" w:rsidP="00497323">
      <w:pPr>
        <w:pBdr>
          <w:top w:val="nil"/>
          <w:left w:val="nil"/>
          <w:bottom w:val="nil"/>
          <w:right w:val="nil"/>
          <w:between w:val="nil"/>
          <w:bar w:val="nil"/>
        </w:pBdr>
        <w:ind w:firstLine="709"/>
        <w:jc w:val="both"/>
        <w:rPr>
          <w:rFonts w:eastAsia="Times New Roman"/>
          <w:color w:val="000000"/>
          <w:sz w:val="24"/>
          <w:szCs w:val="24"/>
          <w:u w:color="000000"/>
          <w:bdr w:val="nil"/>
          <w:lang w:eastAsia="ru-RU"/>
        </w:rPr>
      </w:pPr>
      <w:r w:rsidRPr="00497323">
        <w:rPr>
          <w:rFonts w:eastAsia="Arial Unicode MS" w:cs="Arial Unicode MS"/>
          <w:color w:val="000000"/>
          <w:sz w:val="24"/>
          <w:szCs w:val="24"/>
          <w:u w:color="000000"/>
          <w:bdr w:val="nil"/>
          <w:lang w:eastAsia="ru-RU"/>
        </w:rPr>
        <w:t xml:space="preserve">Студенту рекомендуется взять такую тему, которая, по возможности, соответствовала бы накопленному практическому опыту, уровню подготовки, научным интересам и личным наклонностям студента, могла бы разрабатываться на конкретных материалах, взятых в организации или учреждении, где он работает или проходит производственную практику и т.п. </w:t>
      </w:r>
    </w:p>
    <w:p w14:paraId="3F70448A" w14:textId="77777777" w:rsidR="00411CE5" w:rsidRPr="00497323" w:rsidRDefault="00411CE5" w:rsidP="00497323">
      <w:pPr>
        <w:pBdr>
          <w:top w:val="nil"/>
          <w:left w:val="nil"/>
          <w:bottom w:val="nil"/>
          <w:right w:val="nil"/>
          <w:between w:val="nil"/>
          <w:bar w:val="nil"/>
        </w:pBdr>
        <w:ind w:firstLine="709"/>
        <w:jc w:val="both"/>
        <w:rPr>
          <w:rFonts w:eastAsia="Times New Roman"/>
          <w:color w:val="000000"/>
          <w:sz w:val="24"/>
          <w:szCs w:val="24"/>
          <w:u w:color="000000"/>
          <w:bdr w:val="nil"/>
          <w:lang w:eastAsia="ru-RU"/>
        </w:rPr>
      </w:pPr>
      <w:r w:rsidRPr="00497323">
        <w:rPr>
          <w:rFonts w:eastAsia="Arial Unicode MS" w:cs="Arial Unicode MS"/>
          <w:color w:val="000000"/>
          <w:sz w:val="24"/>
          <w:szCs w:val="24"/>
          <w:u w:color="000000"/>
          <w:bdr w:val="nil"/>
          <w:lang w:eastAsia="ru-RU"/>
        </w:rPr>
        <w:t xml:space="preserve"> Студент по своей части исследования пишет самостоятельную выпускную квалификационную работу, что позволяет оценить его личный вклад в изучение комплексной темы.</w:t>
      </w:r>
    </w:p>
    <w:p w14:paraId="51024A48" w14:textId="77777777" w:rsidR="00411CE5" w:rsidRPr="00497323" w:rsidRDefault="00411CE5" w:rsidP="00497323">
      <w:pPr>
        <w:pBdr>
          <w:top w:val="nil"/>
          <w:left w:val="nil"/>
          <w:bottom w:val="nil"/>
          <w:right w:val="nil"/>
          <w:between w:val="nil"/>
          <w:bar w:val="nil"/>
        </w:pBdr>
        <w:ind w:firstLine="709"/>
        <w:jc w:val="both"/>
        <w:rPr>
          <w:rFonts w:eastAsia="Times New Roman"/>
          <w:color w:val="000000"/>
          <w:sz w:val="24"/>
          <w:szCs w:val="24"/>
          <w:u w:color="000000"/>
          <w:bdr w:val="nil"/>
          <w:lang w:eastAsia="ru-RU"/>
        </w:rPr>
      </w:pPr>
      <w:r w:rsidRPr="00497323">
        <w:rPr>
          <w:rFonts w:eastAsia="Arial Unicode MS" w:cs="Arial Unicode MS"/>
          <w:color w:val="000000"/>
          <w:sz w:val="24"/>
          <w:szCs w:val="24"/>
          <w:u w:color="000000"/>
          <w:bdr w:val="nil"/>
          <w:lang w:eastAsia="ru-RU"/>
        </w:rPr>
        <w:t xml:space="preserve">Не разрешается тематически дублировать выпускные квалификационные работы, т.е. выполнять их несколькими студентами на одну и ту же тему и по материалам одной и той же организации. </w:t>
      </w:r>
    </w:p>
    <w:p w14:paraId="5FE8986D" w14:textId="77777777" w:rsidR="00411CE5" w:rsidRPr="00497323" w:rsidRDefault="00411CE5" w:rsidP="00497323">
      <w:pPr>
        <w:pBdr>
          <w:top w:val="nil"/>
          <w:left w:val="nil"/>
          <w:bottom w:val="nil"/>
          <w:right w:val="nil"/>
          <w:between w:val="nil"/>
          <w:bar w:val="nil"/>
        </w:pBdr>
        <w:ind w:firstLine="709"/>
        <w:jc w:val="both"/>
        <w:rPr>
          <w:rFonts w:eastAsia="Times New Roman"/>
          <w:color w:val="000000"/>
          <w:sz w:val="24"/>
          <w:szCs w:val="24"/>
          <w:u w:color="000000"/>
          <w:bdr w:val="nil"/>
          <w:lang w:eastAsia="ru-RU"/>
        </w:rPr>
      </w:pPr>
      <w:r w:rsidRPr="00497323">
        <w:rPr>
          <w:rFonts w:eastAsia="Arial Unicode MS" w:cs="Arial Unicode MS"/>
          <w:color w:val="000000"/>
          <w:sz w:val="24"/>
          <w:szCs w:val="24"/>
          <w:u w:color="000000"/>
          <w:bdr w:val="nil"/>
          <w:lang w:eastAsia="ru-RU"/>
        </w:rPr>
        <w:t>На основании распоряжения о закреплении избранной темы выпускающая кафедра назначает научного руководителя выпускной квалификационной работы.</w:t>
      </w:r>
    </w:p>
    <w:p w14:paraId="792C797E" w14:textId="77777777" w:rsidR="00411CE5" w:rsidRPr="00497323" w:rsidRDefault="00411CE5" w:rsidP="00497323">
      <w:pPr>
        <w:pBdr>
          <w:top w:val="nil"/>
          <w:left w:val="nil"/>
          <w:bottom w:val="nil"/>
          <w:right w:val="nil"/>
          <w:between w:val="nil"/>
          <w:bar w:val="nil"/>
        </w:pBdr>
        <w:ind w:firstLine="709"/>
        <w:jc w:val="both"/>
        <w:rPr>
          <w:rFonts w:eastAsia="Times New Roman"/>
          <w:color w:val="000000"/>
          <w:sz w:val="24"/>
          <w:szCs w:val="24"/>
          <w:u w:color="000000"/>
          <w:bdr w:val="nil"/>
          <w:lang w:eastAsia="ru-RU"/>
        </w:rPr>
      </w:pPr>
      <w:r w:rsidRPr="00497323">
        <w:rPr>
          <w:rFonts w:eastAsia="Arial Unicode MS" w:cs="Arial Unicode MS"/>
          <w:color w:val="000000"/>
          <w:sz w:val="24"/>
          <w:szCs w:val="24"/>
          <w:u w:color="000000"/>
          <w:bdr w:val="nil"/>
          <w:lang w:eastAsia="ru-RU"/>
        </w:rPr>
        <w:t xml:space="preserve">При необходимости назначается и консультант по отдельным разделам темы или вопросам. Выбранную тему выпускник согласовывает со своим научным руководителем. </w:t>
      </w:r>
    </w:p>
    <w:p w14:paraId="3A3DC631" w14:textId="77777777" w:rsidR="00411CE5" w:rsidRPr="00497323" w:rsidRDefault="00411CE5" w:rsidP="00497323">
      <w:pPr>
        <w:pBdr>
          <w:top w:val="nil"/>
          <w:left w:val="nil"/>
          <w:bottom w:val="nil"/>
          <w:right w:val="nil"/>
          <w:between w:val="nil"/>
          <w:bar w:val="nil"/>
        </w:pBdr>
        <w:ind w:firstLine="709"/>
        <w:jc w:val="both"/>
        <w:rPr>
          <w:rFonts w:eastAsia="Times New Roman"/>
          <w:color w:val="000000"/>
          <w:sz w:val="24"/>
          <w:szCs w:val="24"/>
          <w:u w:color="000000"/>
          <w:bdr w:val="nil"/>
          <w:lang w:eastAsia="ru-RU"/>
        </w:rPr>
      </w:pPr>
      <w:r w:rsidRPr="00497323">
        <w:rPr>
          <w:rFonts w:eastAsia="Arial Unicode MS" w:cs="Arial Unicode MS"/>
          <w:color w:val="000000"/>
          <w:sz w:val="24"/>
          <w:szCs w:val="24"/>
          <w:u w:color="000000"/>
          <w:bdr w:val="nil"/>
          <w:lang w:eastAsia="ru-RU"/>
        </w:rPr>
        <w:t>Заявление подписывают научный руководитель и заведующий выпускающей кафедрой. Все заявления передаются на выпускающую кафедру для подготовки приказов ректора на утверждение тем выпускных квалификационных работ.</w:t>
      </w:r>
    </w:p>
    <w:p w14:paraId="6EE92389" w14:textId="77777777" w:rsidR="00411CE5" w:rsidRPr="00497323" w:rsidRDefault="00411CE5" w:rsidP="00497323">
      <w:pPr>
        <w:pBdr>
          <w:top w:val="nil"/>
          <w:left w:val="nil"/>
          <w:bottom w:val="nil"/>
          <w:right w:val="nil"/>
          <w:between w:val="nil"/>
          <w:bar w:val="nil"/>
        </w:pBdr>
        <w:ind w:firstLine="709"/>
        <w:jc w:val="both"/>
        <w:rPr>
          <w:rFonts w:eastAsia="Times New Roman"/>
          <w:color w:val="000000"/>
          <w:sz w:val="24"/>
          <w:szCs w:val="24"/>
          <w:u w:color="000000"/>
          <w:bdr w:val="nil"/>
          <w:lang w:eastAsia="ru-RU"/>
        </w:rPr>
      </w:pPr>
      <w:r w:rsidRPr="00497323">
        <w:rPr>
          <w:rFonts w:eastAsia="Arial Unicode MS" w:cs="Arial Unicode MS"/>
          <w:color w:val="000000"/>
          <w:sz w:val="24"/>
          <w:szCs w:val="24"/>
          <w:u w:color="000000"/>
          <w:bdr w:val="nil"/>
          <w:lang w:eastAsia="ru-RU"/>
        </w:rPr>
        <w:lastRenderedPageBreak/>
        <w:t>После выхода приказа формулировка темы выпускной квалификационной работы изменению не подлежит. Если обнаружилась необходимость уточнения темы или ее изменения, то оформляется дополнительный приказ в порядке исключения.</w:t>
      </w:r>
    </w:p>
    <w:p w14:paraId="01052187" w14:textId="77777777" w:rsidR="00411CE5" w:rsidRPr="00497323" w:rsidRDefault="00411CE5" w:rsidP="00497323">
      <w:pPr>
        <w:pBdr>
          <w:top w:val="nil"/>
          <w:left w:val="nil"/>
          <w:bottom w:val="nil"/>
          <w:right w:val="nil"/>
          <w:between w:val="nil"/>
          <w:bar w:val="nil"/>
        </w:pBdr>
        <w:ind w:firstLine="709"/>
        <w:jc w:val="both"/>
        <w:rPr>
          <w:rFonts w:eastAsia="Times New Roman"/>
          <w:b/>
          <w:bCs/>
          <w:color w:val="000000"/>
          <w:sz w:val="24"/>
          <w:szCs w:val="24"/>
          <w:u w:color="000000"/>
          <w:bdr w:val="nil"/>
          <w:lang w:eastAsia="ru-RU"/>
        </w:rPr>
      </w:pPr>
    </w:p>
    <w:p w14:paraId="3CE3FB1B" w14:textId="77777777" w:rsidR="00411CE5" w:rsidRPr="00497323" w:rsidRDefault="00411CE5" w:rsidP="00497323">
      <w:pPr>
        <w:pBdr>
          <w:top w:val="nil"/>
          <w:left w:val="nil"/>
          <w:bottom w:val="nil"/>
          <w:right w:val="nil"/>
          <w:between w:val="nil"/>
          <w:bar w:val="nil"/>
        </w:pBdr>
        <w:ind w:firstLine="709"/>
        <w:jc w:val="both"/>
        <w:rPr>
          <w:rFonts w:eastAsia="Times New Roman"/>
          <w:color w:val="000000"/>
          <w:sz w:val="24"/>
          <w:szCs w:val="24"/>
          <w:u w:color="000000"/>
          <w:bdr w:val="nil"/>
          <w:lang w:eastAsia="ru-RU"/>
        </w:rPr>
      </w:pPr>
      <w:r w:rsidRPr="00497323">
        <w:rPr>
          <w:rFonts w:eastAsia="Arial Unicode MS" w:cs="Arial Unicode MS"/>
          <w:b/>
          <w:bCs/>
          <w:color w:val="000000"/>
          <w:sz w:val="24"/>
          <w:szCs w:val="24"/>
          <w:u w:color="000000"/>
          <w:bdr w:val="nil"/>
          <w:lang w:eastAsia="ru-RU"/>
        </w:rPr>
        <w:t>5.2.2. Этапы выполнения ВКР</w:t>
      </w:r>
    </w:p>
    <w:p w14:paraId="11250418" w14:textId="77777777" w:rsidR="00411CE5" w:rsidRPr="00497323" w:rsidRDefault="00411CE5" w:rsidP="00497323">
      <w:pPr>
        <w:pBdr>
          <w:top w:val="nil"/>
          <w:left w:val="nil"/>
          <w:bottom w:val="nil"/>
          <w:right w:val="nil"/>
          <w:between w:val="nil"/>
          <w:bar w:val="nil"/>
        </w:pBdr>
        <w:ind w:firstLine="709"/>
        <w:jc w:val="both"/>
        <w:rPr>
          <w:rFonts w:eastAsia="Times New Roman"/>
          <w:color w:val="000000"/>
          <w:sz w:val="24"/>
          <w:szCs w:val="24"/>
          <w:u w:color="000000"/>
          <w:bdr w:val="nil"/>
          <w:lang w:eastAsia="ru-RU"/>
        </w:rPr>
      </w:pPr>
    </w:p>
    <w:p w14:paraId="541ABE05" w14:textId="77777777" w:rsidR="00411CE5" w:rsidRPr="00497323" w:rsidRDefault="00411CE5" w:rsidP="00497323">
      <w:pPr>
        <w:pBdr>
          <w:top w:val="nil"/>
          <w:left w:val="nil"/>
          <w:bottom w:val="nil"/>
          <w:right w:val="nil"/>
          <w:between w:val="nil"/>
          <w:bar w:val="nil"/>
        </w:pBdr>
        <w:ind w:firstLine="709"/>
        <w:jc w:val="both"/>
        <w:rPr>
          <w:rFonts w:eastAsia="Times New Roman"/>
          <w:color w:val="000000"/>
          <w:sz w:val="24"/>
          <w:szCs w:val="24"/>
          <w:u w:color="000000"/>
          <w:bdr w:val="nil"/>
          <w:lang w:eastAsia="ru-RU"/>
        </w:rPr>
      </w:pPr>
      <w:r w:rsidRPr="00497323">
        <w:rPr>
          <w:rFonts w:eastAsia="Arial Unicode MS" w:cs="Arial Unicode MS"/>
          <w:color w:val="000000"/>
          <w:sz w:val="24"/>
          <w:szCs w:val="24"/>
          <w:u w:color="000000"/>
          <w:bdr w:val="nil"/>
          <w:lang w:eastAsia="ru-RU"/>
        </w:rPr>
        <w:t xml:space="preserve">Выпускная квалификационная работа оформляется в соответствии с общими требованиями и правилами оформления отчетов о научно-исследовательской работе, изложенными в ГОСТ 19600-74, 7.32-91, 7.1-84, 7.12-93. </w:t>
      </w:r>
    </w:p>
    <w:p w14:paraId="20F8B397" w14:textId="77777777" w:rsidR="00411CE5" w:rsidRPr="00497323" w:rsidRDefault="00411CE5" w:rsidP="00497323">
      <w:pPr>
        <w:pBdr>
          <w:top w:val="nil"/>
          <w:left w:val="nil"/>
          <w:bottom w:val="nil"/>
          <w:right w:val="nil"/>
          <w:between w:val="nil"/>
          <w:bar w:val="nil"/>
        </w:pBdr>
        <w:ind w:firstLine="709"/>
        <w:jc w:val="both"/>
        <w:rPr>
          <w:rFonts w:eastAsia="Times New Roman"/>
          <w:color w:val="000000"/>
          <w:sz w:val="24"/>
          <w:szCs w:val="24"/>
          <w:u w:color="000000"/>
          <w:bdr w:val="nil"/>
          <w:lang w:eastAsia="ru-RU"/>
        </w:rPr>
      </w:pPr>
      <w:r w:rsidRPr="00497323">
        <w:rPr>
          <w:rFonts w:eastAsia="Arial Unicode MS" w:cs="Arial Unicode MS"/>
          <w:color w:val="000000"/>
          <w:sz w:val="24"/>
          <w:szCs w:val="24"/>
          <w:u w:color="000000"/>
          <w:bdr w:val="nil"/>
          <w:lang w:eastAsia="ru-RU"/>
        </w:rPr>
        <w:t xml:space="preserve">Текст выпускной квалификационной работы должен быть выполнен с применением персонального компьютера шрифтом черного цвета. </w:t>
      </w:r>
    </w:p>
    <w:p w14:paraId="000E5F4E" w14:textId="77777777" w:rsidR="00411CE5" w:rsidRPr="00497323" w:rsidRDefault="00411CE5" w:rsidP="00497323">
      <w:pPr>
        <w:pBdr>
          <w:top w:val="nil"/>
          <w:left w:val="nil"/>
          <w:bottom w:val="nil"/>
          <w:right w:val="nil"/>
          <w:between w:val="nil"/>
          <w:bar w:val="nil"/>
        </w:pBdr>
        <w:ind w:firstLine="709"/>
        <w:jc w:val="both"/>
        <w:rPr>
          <w:rFonts w:eastAsia="Times New Roman"/>
          <w:color w:val="000000"/>
          <w:sz w:val="24"/>
          <w:szCs w:val="24"/>
          <w:u w:color="000000"/>
          <w:bdr w:val="nil"/>
          <w:lang w:eastAsia="ru-RU"/>
        </w:rPr>
      </w:pPr>
      <w:r w:rsidRPr="00497323">
        <w:rPr>
          <w:rFonts w:eastAsia="Arial Unicode MS" w:cs="Arial Unicode MS"/>
          <w:color w:val="000000"/>
          <w:sz w:val="24"/>
          <w:szCs w:val="24"/>
          <w:u w:color="000000"/>
          <w:bdr w:val="nil"/>
          <w:lang w:eastAsia="ru-RU"/>
        </w:rPr>
        <w:t xml:space="preserve">Оборотная сторона листа должна оставаться чистой. Размер бумаги – А4 (210 х 297 мм). Поля: верхнее и нижнее – по 20-25 мм, левое – 3,0 мм, правое – 10-15 мм. Шрифт – Times New Roman, через 1,5 интервала. </w:t>
      </w:r>
    </w:p>
    <w:p w14:paraId="426AF6B2" w14:textId="77777777" w:rsidR="00411CE5" w:rsidRPr="00497323" w:rsidRDefault="00411CE5" w:rsidP="00497323">
      <w:pPr>
        <w:pBdr>
          <w:top w:val="nil"/>
          <w:left w:val="nil"/>
          <w:bottom w:val="nil"/>
          <w:right w:val="nil"/>
          <w:between w:val="nil"/>
          <w:bar w:val="nil"/>
        </w:pBdr>
        <w:ind w:firstLine="709"/>
        <w:jc w:val="both"/>
        <w:rPr>
          <w:rFonts w:eastAsia="Times New Roman"/>
          <w:color w:val="000000"/>
          <w:sz w:val="24"/>
          <w:szCs w:val="24"/>
          <w:u w:color="000000"/>
          <w:bdr w:val="nil"/>
          <w:lang w:eastAsia="ru-RU"/>
        </w:rPr>
      </w:pPr>
      <w:r w:rsidRPr="00497323">
        <w:rPr>
          <w:rFonts w:eastAsia="Arial Unicode MS" w:cs="Arial Unicode MS"/>
          <w:color w:val="000000"/>
          <w:sz w:val="24"/>
          <w:szCs w:val="24"/>
          <w:u w:color="000000"/>
          <w:bdr w:val="nil"/>
          <w:lang w:eastAsia="ru-RU"/>
        </w:rPr>
        <w:t xml:space="preserve">Выравнивание текста – по ширине. Отступ первой (красной) строки – 1,25-1,27 см. Размер шрифта для основного текста – 14; для названия глав – 14, жирный, строчными буквами, кроме первой – заглавной. </w:t>
      </w:r>
    </w:p>
    <w:p w14:paraId="1C86EFD2" w14:textId="77777777" w:rsidR="00411CE5" w:rsidRPr="00497323" w:rsidRDefault="00411CE5" w:rsidP="00497323">
      <w:pPr>
        <w:pBdr>
          <w:top w:val="nil"/>
          <w:left w:val="nil"/>
          <w:bottom w:val="nil"/>
          <w:right w:val="nil"/>
          <w:between w:val="nil"/>
          <w:bar w:val="nil"/>
        </w:pBdr>
        <w:ind w:firstLine="709"/>
        <w:jc w:val="both"/>
        <w:rPr>
          <w:rFonts w:eastAsia="Times New Roman"/>
          <w:color w:val="000000"/>
          <w:sz w:val="24"/>
          <w:szCs w:val="24"/>
          <w:u w:color="000000"/>
          <w:bdr w:val="nil"/>
          <w:lang w:eastAsia="ru-RU"/>
        </w:rPr>
      </w:pPr>
      <w:r w:rsidRPr="00497323">
        <w:rPr>
          <w:rFonts w:eastAsia="Arial Unicode MS" w:cs="Arial Unicode MS"/>
          <w:color w:val="000000"/>
          <w:sz w:val="24"/>
          <w:szCs w:val="24"/>
          <w:u w:color="000000"/>
          <w:bdr w:val="nil"/>
          <w:lang w:eastAsia="ru-RU"/>
        </w:rPr>
        <w:t>Размер шрифта для названий разделов – 14, жирный, строчными буквами, кроме первой – заглавной.</w:t>
      </w:r>
    </w:p>
    <w:p w14:paraId="7FAB14A4" w14:textId="77777777" w:rsidR="00411CE5" w:rsidRPr="00497323" w:rsidRDefault="00411CE5" w:rsidP="00497323">
      <w:pPr>
        <w:pBdr>
          <w:top w:val="nil"/>
          <w:left w:val="nil"/>
          <w:bottom w:val="nil"/>
          <w:right w:val="nil"/>
          <w:between w:val="nil"/>
          <w:bar w:val="nil"/>
        </w:pBdr>
        <w:ind w:firstLine="709"/>
        <w:jc w:val="both"/>
        <w:rPr>
          <w:rFonts w:eastAsia="Times New Roman"/>
          <w:color w:val="000000"/>
          <w:sz w:val="24"/>
          <w:szCs w:val="24"/>
          <w:u w:color="000000"/>
          <w:bdr w:val="nil"/>
          <w:lang w:eastAsia="ru-RU"/>
        </w:rPr>
      </w:pPr>
      <w:r w:rsidRPr="00497323">
        <w:rPr>
          <w:rFonts w:eastAsia="Arial Unicode MS" w:cs="Arial Unicode MS"/>
          <w:color w:val="000000"/>
          <w:sz w:val="24"/>
          <w:szCs w:val="24"/>
          <w:u w:color="000000"/>
          <w:bdr w:val="nil"/>
          <w:lang w:eastAsia="ru-RU"/>
        </w:rPr>
        <w:t>Подготовленный студентом текст выпускной квалификационной работы должен быть представлен для прочтения научному руководителю в отпечатанном виде.</w:t>
      </w:r>
    </w:p>
    <w:p w14:paraId="6143D11C" w14:textId="77777777" w:rsidR="00411CE5" w:rsidRPr="00497323" w:rsidRDefault="00411CE5" w:rsidP="00497323">
      <w:pPr>
        <w:pBdr>
          <w:top w:val="nil"/>
          <w:left w:val="nil"/>
          <w:bottom w:val="nil"/>
          <w:right w:val="nil"/>
          <w:between w:val="nil"/>
          <w:bar w:val="nil"/>
        </w:pBdr>
        <w:ind w:firstLine="709"/>
        <w:jc w:val="both"/>
        <w:rPr>
          <w:rFonts w:eastAsia="Times New Roman"/>
          <w:color w:val="000000"/>
          <w:sz w:val="24"/>
          <w:szCs w:val="24"/>
          <w:u w:color="000000"/>
          <w:bdr w:val="nil"/>
          <w:lang w:eastAsia="ru-RU"/>
        </w:rPr>
      </w:pPr>
      <w:r w:rsidRPr="00497323">
        <w:rPr>
          <w:rFonts w:eastAsia="Arial Unicode MS" w:cs="Arial Unicode MS"/>
          <w:color w:val="000000"/>
          <w:sz w:val="24"/>
          <w:szCs w:val="24"/>
          <w:u w:color="000000"/>
          <w:bdr w:val="nil"/>
          <w:lang w:eastAsia="ru-RU"/>
        </w:rPr>
        <w:t>После учета замечаний и внесения исправлений студент представляет окончательный вариант выпускной квалификационной работы для отзыва научному руководителю.</w:t>
      </w:r>
    </w:p>
    <w:p w14:paraId="01BA10FE" w14:textId="77777777" w:rsidR="00411CE5" w:rsidRPr="00497323" w:rsidRDefault="00411CE5" w:rsidP="00497323">
      <w:pPr>
        <w:pBdr>
          <w:top w:val="nil"/>
          <w:left w:val="nil"/>
          <w:bottom w:val="nil"/>
          <w:right w:val="nil"/>
          <w:between w:val="nil"/>
          <w:bar w:val="nil"/>
        </w:pBdr>
        <w:ind w:firstLine="709"/>
        <w:jc w:val="both"/>
        <w:rPr>
          <w:rFonts w:eastAsia="Times New Roman"/>
          <w:color w:val="000000"/>
          <w:sz w:val="24"/>
          <w:szCs w:val="24"/>
          <w:u w:color="000000"/>
          <w:bdr w:val="nil"/>
          <w:lang w:eastAsia="ru-RU"/>
        </w:rPr>
      </w:pPr>
      <w:r w:rsidRPr="00497323">
        <w:rPr>
          <w:rFonts w:eastAsia="Arial Unicode MS" w:cs="Arial Unicode MS"/>
          <w:color w:val="000000"/>
          <w:sz w:val="24"/>
          <w:szCs w:val="24"/>
          <w:u w:color="000000"/>
          <w:bdr w:val="nil"/>
          <w:lang w:eastAsia="ru-RU"/>
        </w:rPr>
        <w:t xml:space="preserve">Титульный лист выпускной квалификационной работы оформляется в соответствии с образцом. За титульным листом помещается оглавление. </w:t>
      </w:r>
    </w:p>
    <w:p w14:paraId="5A2A9060" w14:textId="77777777" w:rsidR="00411CE5" w:rsidRPr="00497323" w:rsidRDefault="00411CE5" w:rsidP="00497323">
      <w:pPr>
        <w:pBdr>
          <w:top w:val="nil"/>
          <w:left w:val="nil"/>
          <w:bottom w:val="nil"/>
          <w:right w:val="nil"/>
          <w:between w:val="nil"/>
          <w:bar w:val="nil"/>
        </w:pBdr>
        <w:ind w:firstLine="709"/>
        <w:jc w:val="both"/>
        <w:rPr>
          <w:rFonts w:eastAsia="Times New Roman"/>
          <w:color w:val="000000"/>
          <w:sz w:val="24"/>
          <w:szCs w:val="24"/>
          <w:u w:color="000000"/>
          <w:bdr w:val="nil"/>
          <w:lang w:eastAsia="ru-RU"/>
        </w:rPr>
      </w:pPr>
      <w:r w:rsidRPr="00497323">
        <w:rPr>
          <w:rFonts w:eastAsia="Arial Unicode MS" w:cs="Arial Unicode MS"/>
          <w:color w:val="000000"/>
          <w:sz w:val="24"/>
          <w:szCs w:val="24"/>
          <w:u w:color="000000"/>
          <w:bdr w:val="nil"/>
          <w:lang w:eastAsia="ru-RU"/>
        </w:rPr>
        <w:t xml:space="preserve">Содержание – это перечень названий разделов (глав) и подразделов (вопросов) в той последовательности, в которой они приведены в работе, с указанием места их расположения, т.е. номеров страниц. Затем следует текст работы. </w:t>
      </w:r>
    </w:p>
    <w:p w14:paraId="2DF1A43F" w14:textId="77777777" w:rsidR="00411CE5" w:rsidRPr="00497323" w:rsidRDefault="00411CE5" w:rsidP="00497323">
      <w:pPr>
        <w:pBdr>
          <w:top w:val="nil"/>
          <w:left w:val="nil"/>
          <w:bottom w:val="nil"/>
          <w:right w:val="nil"/>
          <w:between w:val="nil"/>
          <w:bar w:val="nil"/>
        </w:pBdr>
        <w:ind w:firstLine="709"/>
        <w:jc w:val="both"/>
        <w:rPr>
          <w:rFonts w:eastAsia="Times New Roman"/>
          <w:color w:val="000000"/>
          <w:sz w:val="24"/>
          <w:szCs w:val="24"/>
          <w:u w:color="000000"/>
          <w:bdr w:val="nil"/>
          <w:lang w:eastAsia="ru-RU"/>
        </w:rPr>
      </w:pPr>
      <w:r w:rsidRPr="00497323">
        <w:rPr>
          <w:rFonts w:eastAsia="Arial Unicode MS" w:cs="Arial Unicode MS"/>
          <w:color w:val="000000"/>
          <w:sz w:val="24"/>
          <w:szCs w:val="24"/>
          <w:u w:color="000000"/>
          <w:bdr w:val="nil"/>
          <w:lang w:eastAsia="ru-RU"/>
        </w:rPr>
        <w:t xml:space="preserve">Каждый раздел (глава) или подраздел, посвященные какому-либо вопросу темы, снабжаются соответствующим заголовком с указанием номеров страниц. </w:t>
      </w:r>
    </w:p>
    <w:p w14:paraId="2A36C88C" w14:textId="77777777" w:rsidR="00411CE5" w:rsidRPr="00497323" w:rsidRDefault="00411CE5" w:rsidP="00497323">
      <w:pPr>
        <w:pBdr>
          <w:top w:val="nil"/>
          <w:left w:val="nil"/>
          <w:bottom w:val="nil"/>
          <w:right w:val="nil"/>
          <w:between w:val="nil"/>
          <w:bar w:val="nil"/>
        </w:pBdr>
        <w:ind w:firstLine="709"/>
        <w:jc w:val="both"/>
        <w:rPr>
          <w:rFonts w:eastAsia="Times New Roman"/>
          <w:color w:val="000000"/>
          <w:sz w:val="24"/>
          <w:szCs w:val="24"/>
          <w:u w:color="000000"/>
          <w:bdr w:val="nil"/>
          <w:lang w:eastAsia="ru-RU"/>
        </w:rPr>
      </w:pPr>
      <w:r w:rsidRPr="00497323">
        <w:rPr>
          <w:rFonts w:eastAsia="Arial Unicode MS" w:cs="Arial Unicode MS"/>
          <w:color w:val="000000"/>
          <w:sz w:val="24"/>
          <w:szCs w:val="24"/>
          <w:u w:color="000000"/>
          <w:bdr w:val="nil"/>
          <w:lang w:eastAsia="ru-RU"/>
        </w:rPr>
        <w:t xml:space="preserve">В конце работы дается библиографический список, а за ним - приложения. </w:t>
      </w:r>
    </w:p>
    <w:p w14:paraId="12B87D87" w14:textId="77777777" w:rsidR="00411CE5" w:rsidRPr="00497323" w:rsidRDefault="00411CE5" w:rsidP="00497323">
      <w:pPr>
        <w:pBdr>
          <w:top w:val="nil"/>
          <w:left w:val="nil"/>
          <w:bottom w:val="nil"/>
          <w:right w:val="nil"/>
          <w:between w:val="nil"/>
          <w:bar w:val="nil"/>
        </w:pBdr>
        <w:ind w:firstLine="709"/>
        <w:jc w:val="both"/>
        <w:rPr>
          <w:rFonts w:eastAsia="Times New Roman"/>
          <w:color w:val="000000"/>
          <w:sz w:val="24"/>
          <w:szCs w:val="24"/>
          <w:u w:color="000000"/>
          <w:bdr w:val="nil"/>
          <w:lang w:eastAsia="ru-RU"/>
        </w:rPr>
      </w:pPr>
      <w:r w:rsidRPr="00497323">
        <w:rPr>
          <w:rFonts w:eastAsia="Arial Unicode MS" w:cs="Arial Unicode MS"/>
          <w:color w:val="000000"/>
          <w:sz w:val="24"/>
          <w:szCs w:val="24"/>
          <w:u w:color="000000"/>
          <w:bdr w:val="nil"/>
          <w:lang w:eastAsia="ru-RU"/>
        </w:rPr>
        <w:t xml:space="preserve">Выпускную квалификационную работу подписывают на титульном листе: студент- выпускник, руководитель и заведующий кафедрой. При этом должна быть указана дата подписи (число, месяц, год). </w:t>
      </w:r>
    </w:p>
    <w:p w14:paraId="4AB44F47" w14:textId="77777777" w:rsidR="00411CE5" w:rsidRPr="00497323" w:rsidRDefault="00411CE5" w:rsidP="00497323">
      <w:pPr>
        <w:pBdr>
          <w:top w:val="nil"/>
          <w:left w:val="nil"/>
          <w:bottom w:val="nil"/>
          <w:right w:val="nil"/>
          <w:between w:val="nil"/>
          <w:bar w:val="nil"/>
        </w:pBdr>
        <w:ind w:firstLine="709"/>
        <w:jc w:val="both"/>
        <w:rPr>
          <w:rFonts w:eastAsia="Times New Roman"/>
          <w:color w:val="000000"/>
          <w:sz w:val="24"/>
          <w:szCs w:val="24"/>
          <w:u w:color="000000"/>
          <w:bdr w:val="nil"/>
          <w:lang w:eastAsia="ru-RU"/>
        </w:rPr>
      </w:pPr>
      <w:r w:rsidRPr="00497323">
        <w:rPr>
          <w:rFonts w:eastAsia="Arial Unicode MS" w:cs="Arial Unicode MS"/>
          <w:color w:val="000000"/>
          <w:sz w:val="24"/>
          <w:szCs w:val="24"/>
          <w:u w:color="000000"/>
          <w:bdr w:val="nil"/>
          <w:lang w:eastAsia="ru-RU"/>
        </w:rPr>
        <w:t>В выпускной квалификационной работе используется сквозная нумерация страниц, включая список использованных источников и приложения.</w:t>
      </w:r>
    </w:p>
    <w:p w14:paraId="02522938" w14:textId="77777777" w:rsidR="00411CE5" w:rsidRPr="00497323" w:rsidRDefault="00411CE5" w:rsidP="00497323">
      <w:pPr>
        <w:pBdr>
          <w:top w:val="nil"/>
          <w:left w:val="nil"/>
          <w:bottom w:val="nil"/>
          <w:right w:val="nil"/>
          <w:between w:val="nil"/>
          <w:bar w:val="nil"/>
        </w:pBdr>
        <w:ind w:firstLine="709"/>
        <w:jc w:val="both"/>
        <w:rPr>
          <w:rFonts w:eastAsia="Times New Roman"/>
          <w:color w:val="000000"/>
          <w:sz w:val="24"/>
          <w:szCs w:val="24"/>
          <w:u w:color="000000"/>
          <w:bdr w:val="nil"/>
          <w:lang w:eastAsia="ru-RU"/>
        </w:rPr>
      </w:pPr>
      <w:r w:rsidRPr="00497323">
        <w:rPr>
          <w:rFonts w:eastAsia="Arial Unicode MS" w:cs="Arial Unicode MS"/>
          <w:color w:val="000000"/>
          <w:sz w:val="24"/>
          <w:szCs w:val="24"/>
          <w:u w:color="000000"/>
          <w:bdr w:val="nil"/>
          <w:lang w:eastAsia="ru-RU"/>
        </w:rPr>
        <w:t xml:space="preserve">На первой странице (титульном листе) номер не ставится, затем, также без номера, подшивается задание на выпускную квалификационную работу; далее идет содержание работы, но нумерация начинается с «Введения», т.е. с цифры 3. </w:t>
      </w:r>
    </w:p>
    <w:p w14:paraId="2503F554" w14:textId="77777777" w:rsidR="00411CE5" w:rsidRPr="00497323" w:rsidRDefault="00411CE5" w:rsidP="00497323">
      <w:pPr>
        <w:pBdr>
          <w:top w:val="nil"/>
          <w:left w:val="nil"/>
          <w:bottom w:val="nil"/>
          <w:right w:val="nil"/>
          <w:between w:val="nil"/>
          <w:bar w:val="nil"/>
        </w:pBdr>
        <w:ind w:firstLine="709"/>
        <w:jc w:val="both"/>
        <w:rPr>
          <w:rFonts w:eastAsia="Times New Roman"/>
          <w:color w:val="000000"/>
          <w:sz w:val="24"/>
          <w:szCs w:val="24"/>
          <w:u w:color="000000"/>
          <w:bdr w:val="nil"/>
          <w:lang w:eastAsia="ru-RU"/>
        </w:rPr>
      </w:pPr>
      <w:r w:rsidRPr="00497323">
        <w:rPr>
          <w:rFonts w:eastAsia="Arial Unicode MS" w:cs="Arial Unicode MS"/>
          <w:color w:val="000000"/>
          <w:sz w:val="24"/>
          <w:szCs w:val="24"/>
          <w:u w:color="000000"/>
          <w:bdr w:val="nil"/>
          <w:lang w:eastAsia="ru-RU"/>
        </w:rPr>
        <w:t>Номер проставляется арабскими цифрами без точек и тире в низу страницы, но в пределах поля.</w:t>
      </w:r>
    </w:p>
    <w:p w14:paraId="23E762E6" w14:textId="77777777" w:rsidR="00411CE5" w:rsidRPr="00497323" w:rsidRDefault="00411CE5" w:rsidP="00497323">
      <w:pPr>
        <w:pBdr>
          <w:top w:val="nil"/>
          <w:left w:val="nil"/>
          <w:bottom w:val="nil"/>
          <w:right w:val="nil"/>
          <w:between w:val="nil"/>
          <w:bar w:val="nil"/>
        </w:pBdr>
        <w:ind w:firstLine="709"/>
        <w:jc w:val="both"/>
        <w:rPr>
          <w:rFonts w:eastAsia="Times New Roman"/>
          <w:color w:val="000000"/>
          <w:sz w:val="24"/>
          <w:szCs w:val="24"/>
          <w:u w:color="000000"/>
          <w:bdr w:val="nil"/>
          <w:lang w:eastAsia="ru-RU"/>
        </w:rPr>
      </w:pPr>
      <w:r w:rsidRPr="00497323">
        <w:rPr>
          <w:rFonts w:eastAsia="Arial Unicode MS" w:cs="Arial Unicode MS"/>
          <w:color w:val="000000"/>
          <w:sz w:val="24"/>
          <w:szCs w:val="24"/>
          <w:u w:color="000000"/>
          <w:bdr w:val="nil"/>
          <w:lang w:eastAsia="ru-RU"/>
        </w:rPr>
        <w:t xml:space="preserve">Главы (разделы) выпускной квалификационной работы должны быть пронумерованы арабскими цифрами, после номера главы ставится точка. Номер раздела внутри каждой главы включает в себя номер главы и порядковый номер раздела, после номера главы и номера раздела ставятся точки. </w:t>
      </w:r>
    </w:p>
    <w:p w14:paraId="7EC9D1B1" w14:textId="77777777" w:rsidR="00411CE5" w:rsidRPr="00497323" w:rsidRDefault="00411CE5" w:rsidP="00497323">
      <w:pPr>
        <w:pBdr>
          <w:top w:val="nil"/>
          <w:left w:val="nil"/>
          <w:bottom w:val="nil"/>
          <w:right w:val="nil"/>
          <w:between w:val="nil"/>
          <w:bar w:val="nil"/>
        </w:pBdr>
        <w:ind w:firstLine="709"/>
        <w:jc w:val="both"/>
        <w:rPr>
          <w:rFonts w:eastAsia="Times New Roman"/>
          <w:color w:val="000000"/>
          <w:sz w:val="24"/>
          <w:szCs w:val="24"/>
          <w:u w:color="000000"/>
          <w:bdr w:val="nil"/>
          <w:lang w:eastAsia="ru-RU"/>
        </w:rPr>
      </w:pPr>
      <w:r w:rsidRPr="00497323">
        <w:rPr>
          <w:rFonts w:eastAsia="Arial Unicode MS" w:cs="Arial Unicode MS"/>
          <w:color w:val="000000"/>
          <w:sz w:val="24"/>
          <w:szCs w:val="24"/>
          <w:u w:color="000000"/>
          <w:bdr w:val="nil"/>
          <w:lang w:eastAsia="ru-RU"/>
        </w:rPr>
        <w:t xml:space="preserve">Введение, каждая глава, каждый раздел, заключение, список литературы, приложения начинаются с отдельной страницы. В заголовки не включают сокращенные слова и аббревиатуры, а также формулы. </w:t>
      </w:r>
    </w:p>
    <w:p w14:paraId="1F7E5FB9" w14:textId="77777777" w:rsidR="00411CE5" w:rsidRPr="00497323" w:rsidRDefault="00411CE5" w:rsidP="00497323">
      <w:pPr>
        <w:pBdr>
          <w:top w:val="nil"/>
          <w:left w:val="nil"/>
          <w:bottom w:val="nil"/>
          <w:right w:val="nil"/>
          <w:between w:val="nil"/>
          <w:bar w:val="nil"/>
        </w:pBdr>
        <w:ind w:firstLine="709"/>
        <w:jc w:val="both"/>
        <w:rPr>
          <w:rFonts w:eastAsia="Times New Roman"/>
          <w:color w:val="000000"/>
          <w:sz w:val="24"/>
          <w:szCs w:val="24"/>
          <w:u w:color="000000"/>
          <w:bdr w:val="nil"/>
          <w:lang w:eastAsia="ru-RU"/>
        </w:rPr>
      </w:pPr>
      <w:r w:rsidRPr="00497323">
        <w:rPr>
          <w:rFonts w:eastAsia="Arial Unicode MS" w:cs="Arial Unicode MS"/>
          <w:color w:val="000000"/>
          <w:sz w:val="24"/>
          <w:szCs w:val="24"/>
          <w:u w:color="000000"/>
          <w:bdr w:val="nil"/>
          <w:lang w:eastAsia="ru-RU"/>
        </w:rPr>
        <w:t xml:space="preserve">В тексте воспроизводится наименование глав и разделов с указанием их номера. Названия глав, разделов, а также «Введение», «Заключение», «Список использованной </w:t>
      </w:r>
      <w:r w:rsidRPr="00497323">
        <w:rPr>
          <w:rFonts w:eastAsia="Arial Unicode MS" w:cs="Arial Unicode MS"/>
          <w:color w:val="000000"/>
          <w:sz w:val="24"/>
          <w:szCs w:val="24"/>
          <w:u w:color="000000"/>
          <w:bdr w:val="nil"/>
          <w:lang w:eastAsia="ru-RU"/>
        </w:rPr>
        <w:lastRenderedPageBreak/>
        <w:t xml:space="preserve">литературы» и «Приложения» печатаются строчными литерами с первой заглавной литерой, жирным шрифтом, по центру строки.    </w:t>
      </w:r>
    </w:p>
    <w:p w14:paraId="4E2B0FC0" w14:textId="77777777" w:rsidR="00411CE5" w:rsidRPr="00497323" w:rsidRDefault="00411CE5" w:rsidP="00497323">
      <w:pPr>
        <w:pBdr>
          <w:top w:val="nil"/>
          <w:left w:val="nil"/>
          <w:bottom w:val="nil"/>
          <w:right w:val="nil"/>
          <w:between w:val="nil"/>
          <w:bar w:val="nil"/>
        </w:pBdr>
        <w:ind w:firstLine="709"/>
        <w:jc w:val="both"/>
        <w:rPr>
          <w:rFonts w:eastAsia="Times New Roman"/>
          <w:color w:val="000000"/>
          <w:sz w:val="24"/>
          <w:szCs w:val="24"/>
          <w:u w:color="000000"/>
          <w:bdr w:val="nil"/>
          <w:lang w:eastAsia="ru-RU"/>
        </w:rPr>
      </w:pPr>
      <w:r w:rsidRPr="00497323">
        <w:rPr>
          <w:rFonts w:eastAsia="Arial Unicode MS" w:cs="Arial Unicode MS"/>
          <w:color w:val="000000"/>
          <w:sz w:val="24"/>
          <w:szCs w:val="24"/>
          <w:u w:color="000000"/>
          <w:bdr w:val="nil"/>
          <w:lang w:eastAsia="ru-RU"/>
        </w:rPr>
        <w:t xml:space="preserve">Заголовки разделов пишутся строчными литерами (кроме первой заглавной) жирным шрифтом и также располагаются по центру строки. </w:t>
      </w:r>
    </w:p>
    <w:p w14:paraId="650826E5" w14:textId="77777777" w:rsidR="00411CE5" w:rsidRPr="00497323" w:rsidRDefault="00411CE5" w:rsidP="00497323">
      <w:pPr>
        <w:pBdr>
          <w:top w:val="nil"/>
          <w:left w:val="nil"/>
          <w:bottom w:val="nil"/>
          <w:right w:val="nil"/>
          <w:between w:val="nil"/>
          <w:bar w:val="nil"/>
        </w:pBdr>
        <w:jc w:val="both"/>
        <w:rPr>
          <w:rFonts w:eastAsia="Times New Roman"/>
          <w:color w:val="000000"/>
          <w:sz w:val="24"/>
          <w:szCs w:val="24"/>
          <w:u w:color="000000"/>
          <w:bdr w:val="nil"/>
          <w:lang w:eastAsia="ru-RU"/>
        </w:rPr>
      </w:pPr>
      <w:r w:rsidRPr="00497323">
        <w:rPr>
          <w:rFonts w:eastAsia="Arial Unicode MS" w:cs="Arial Unicode MS"/>
          <w:color w:val="000000"/>
          <w:sz w:val="24"/>
          <w:szCs w:val="24"/>
          <w:u w:color="000000"/>
          <w:bdr w:val="nil"/>
          <w:lang w:eastAsia="ru-RU"/>
        </w:rPr>
        <w:t>Точка в конце заголовка не ставится. Подчеркивать заголовки и переносить в них слова не следует. Если заголовок состоит из двух и более предложений, то их разделяют точкой.</w:t>
      </w:r>
    </w:p>
    <w:p w14:paraId="04C8F97C" w14:textId="77777777" w:rsidR="00411CE5" w:rsidRPr="00497323" w:rsidRDefault="00411CE5" w:rsidP="00497323">
      <w:pPr>
        <w:pBdr>
          <w:top w:val="nil"/>
          <w:left w:val="nil"/>
          <w:bottom w:val="nil"/>
          <w:right w:val="nil"/>
          <w:between w:val="nil"/>
          <w:bar w:val="nil"/>
        </w:pBdr>
        <w:jc w:val="both"/>
        <w:rPr>
          <w:rFonts w:eastAsia="Times New Roman"/>
          <w:color w:val="000000"/>
          <w:sz w:val="24"/>
          <w:szCs w:val="24"/>
          <w:u w:color="000000"/>
          <w:bdr w:val="nil"/>
          <w:lang w:eastAsia="ru-RU"/>
        </w:rPr>
      </w:pPr>
      <w:r w:rsidRPr="00497323">
        <w:rPr>
          <w:rFonts w:eastAsia="Arial Unicode MS" w:cs="Arial Unicode MS"/>
          <w:color w:val="000000"/>
          <w:sz w:val="24"/>
          <w:szCs w:val="24"/>
          <w:u w:color="000000"/>
          <w:bdr w:val="nil"/>
          <w:lang w:eastAsia="ru-RU"/>
        </w:rPr>
        <w:t xml:space="preserve"> Расстояние между заголовками и последующим текстом должно быть равно 14 пт, расстояние между заголовком нового раздела и последней строчкой предыдущего – 14 пт. </w:t>
      </w:r>
    </w:p>
    <w:p w14:paraId="2D17B8CE" w14:textId="77777777" w:rsidR="00411CE5" w:rsidRPr="00497323" w:rsidRDefault="00411CE5" w:rsidP="00497323">
      <w:pPr>
        <w:pBdr>
          <w:top w:val="nil"/>
          <w:left w:val="nil"/>
          <w:bottom w:val="nil"/>
          <w:right w:val="nil"/>
          <w:between w:val="nil"/>
          <w:bar w:val="nil"/>
        </w:pBdr>
        <w:jc w:val="both"/>
        <w:rPr>
          <w:rFonts w:eastAsia="Times New Roman"/>
          <w:color w:val="000000"/>
          <w:sz w:val="24"/>
          <w:szCs w:val="24"/>
          <w:u w:color="000000"/>
          <w:bdr w:val="nil"/>
          <w:lang w:eastAsia="ru-RU"/>
        </w:rPr>
      </w:pPr>
      <w:r w:rsidRPr="00497323">
        <w:rPr>
          <w:rFonts w:eastAsia="Arial Unicode MS" w:cs="Arial Unicode MS"/>
          <w:color w:val="000000"/>
          <w:sz w:val="24"/>
          <w:szCs w:val="24"/>
          <w:u w:color="000000"/>
          <w:bdr w:val="nil"/>
          <w:lang w:eastAsia="ru-RU"/>
        </w:rPr>
        <w:t xml:space="preserve">Текст выпускной квалификационной работы должен быть тщательно выверен студентом. Автор несет полную ответственность за опечатки и ошибки. Работа с большим количеством опечаток не допускается к защите либо может быть снята с защиты. </w:t>
      </w:r>
    </w:p>
    <w:p w14:paraId="02197781" w14:textId="77777777" w:rsidR="00411CE5" w:rsidRPr="00497323" w:rsidRDefault="00411CE5" w:rsidP="00497323">
      <w:pPr>
        <w:pBdr>
          <w:top w:val="nil"/>
          <w:left w:val="nil"/>
          <w:bottom w:val="nil"/>
          <w:right w:val="nil"/>
          <w:between w:val="nil"/>
          <w:bar w:val="nil"/>
        </w:pBdr>
        <w:ind w:firstLine="709"/>
        <w:jc w:val="both"/>
        <w:rPr>
          <w:rFonts w:eastAsia="Times New Roman"/>
          <w:color w:val="000000"/>
          <w:sz w:val="24"/>
          <w:szCs w:val="24"/>
          <w:u w:color="000000"/>
          <w:bdr w:val="nil"/>
          <w:lang w:eastAsia="ru-RU"/>
        </w:rPr>
      </w:pPr>
      <w:r w:rsidRPr="00497323">
        <w:rPr>
          <w:rFonts w:eastAsia="Arial Unicode MS" w:cs="Arial Unicode MS"/>
          <w:color w:val="000000"/>
          <w:sz w:val="24"/>
          <w:szCs w:val="24"/>
          <w:u w:color="000000"/>
          <w:bdr w:val="nil"/>
          <w:lang w:eastAsia="ru-RU"/>
        </w:rPr>
        <w:t>Выпускная квалификационная работа должна быть самостоятельной, то есть содержать мысли автора, изложенные хорошим литературным языком. По ходу изложения следует избегать противоречий, безапелляционных заявлений. Не допускаются длинные рассуждения, повторения известных доказательств, обширные выписки из учебников, специальной литературы и других источников. В тексте не следует применять сокращенные слова, за исключением общепринятых, например: таблица – табл.; рисунок – рис.; книга – кн.; часть – ч.; раздел – разд.; страница – с.; пункт – п.</w:t>
      </w:r>
      <w:r w:rsidRPr="00497323">
        <w:rPr>
          <w:rFonts w:eastAsia="Arial Unicode MS" w:cs="Arial Unicode MS"/>
          <w:color w:val="000000"/>
          <w:sz w:val="24"/>
          <w:szCs w:val="24"/>
          <w:u w:color="000000"/>
          <w:bdr w:val="nil"/>
          <w:lang w:eastAsia="ru-RU"/>
        </w:rPr>
        <w:tab/>
      </w:r>
    </w:p>
    <w:p w14:paraId="260A39FA" w14:textId="77777777" w:rsidR="00411CE5" w:rsidRPr="00497323" w:rsidRDefault="00411CE5" w:rsidP="00497323">
      <w:pPr>
        <w:pBdr>
          <w:top w:val="nil"/>
          <w:left w:val="nil"/>
          <w:bottom w:val="nil"/>
          <w:right w:val="nil"/>
          <w:between w:val="nil"/>
          <w:bar w:val="nil"/>
        </w:pBdr>
        <w:ind w:firstLine="709"/>
        <w:jc w:val="both"/>
        <w:rPr>
          <w:rFonts w:eastAsia="Times New Roman"/>
          <w:color w:val="000000"/>
          <w:sz w:val="24"/>
          <w:szCs w:val="24"/>
          <w:u w:color="000000"/>
          <w:bdr w:val="nil"/>
          <w:lang w:eastAsia="ru-RU"/>
        </w:rPr>
      </w:pPr>
      <w:r w:rsidRPr="00497323">
        <w:rPr>
          <w:rFonts w:eastAsia="Arial Unicode MS" w:cs="Arial Unicode MS"/>
          <w:color w:val="000000"/>
          <w:sz w:val="24"/>
          <w:szCs w:val="24"/>
          <w:u w:color="000000"/>
          <w:bdr w:val="nil"/>
          <w:lang w:eastAsia="ru-RU"/>
        </w:rPr>
        <w:t xml:space="preserve">Параметры маркированного и нумерованного списков и сам маркер во всей работе должны быть одинаковыми. </w:t>
      </w:r>
      <w:r w:rsidRPr="00497323">
        <w:rPr>
          <w:rFonts w:eastAsia="Arial Unicode MS" w:cs="Arial Unicode MS"/>
          <w:color w:val="000000"/>
          <w:sz w:val="24"/>
          <w:szCs w:val="24"/>
          <w:u w:color="000000"/>
          <w:bdr w:val="nil"/>
          <w:lang w:eastAsia="ru-RU"/>
        </w:rPr>
        <w:tab/>
      </w:r>
    </w:p>
    <w:p w14:paraId="715EE271" w14:textId="77777777" w:rsidR="00411CE5" w:rsidRPr="00497323" w:rsidRDefault="00411CE5" w:rsidP="00497323">
      <w:pPr>
        <w:pBdr>
          <w:top w:val="nil"/>
          <w:left w:val="nil"/>
          <w:bottom w:val="nil"/>
          <w:right w:val="nil"/>
          <w:between w:val="nil"/>
          <w:bar w:val="nil"/>
        </w:pBdr>
        <w:ind w:firstLine="709"/>
        <w:jc w:val="both"/>
        <w:rPr>
          <w:rFonts w:eastAsia="Times New Roman"/>
          <w:color w:val="000000"/>
          <w:sz w:val="24"/>
          <w:szCs w:val="24"/>
          <w:u w:color="000000"/>
          <w:bdr w:val="nil"/>
          <w:lang w:eastAsia="ru-RU"/>
        </w:rPr>
      </w:pPr>
      <w:r w:rsidRPr="00497323">
        <w:rPr>
          <w:rFonts w:eastAsia="Arial Unicode MS" w:cs="Arial Unicode MS"/>
          <w:color w:val="000000"/>
          <w:sz w:val="24"/>
          <w:szCs w:val="24"/>
          <w:u w:color="000000"/>
          <w:bdr w:val="nil"/>
          <w:lang w:eastAsia="ru-RU"/>
        </w:rPr>
        <w:t xml:space="preserve">Студент обязан делать ссылки на используемые им литературные источники и нормативно-правовой материал. Ссылками сопровождаются не только прямые цитаты, выделенные кавычками, но и любое заимствованное положение. Заимствование текста из чужих произведений без ссылки на них (то есть плагиат) может быть основанием для снятия выпускной квалификационной работы с защиты, выставления неудовлетворительной оценки. </w:t>
      </w:r>
    </w:p>
    <w:p w14:paraId="602209DA" w14:textId="77777777" w:rsidR="00411CE5" w:rsidRPr="00497323" w:rsidRDefault="00411CE5" w:rsidP="00497323">
      <w:pPr>
        <w:pBdr>
          <w:top w:val="nil"/>
          <w:left w:val="nil"/>
          <w:bottom w:val="nil"/>
          <w:right w:val="nil"/>
          <w:between w:val="nil"/>
          <w:bar w:val="nil"/>
        </w:pBdr>
        <w:ind w:firstLine="709"/>
        <w:jc w:val="both"/>
        <w:rPr>
          <w:rFonts w:eastAsia="Times New Roman"/>
          <w:color w:val="000000"/>
          <w:sz w:val="24"/>
          <w:szCs w:val="24"/>
          <w:u w:color="000000"/>
          <w:bdr w:val="nil"/>
          <w:lang w:eastAsia="ru-RU"/>
        </w:rPr>
      </w:pPr>
      <w:r w:rsidRPr="00497323">
        <w:rPr>
          <w:rFonts w:eastAsia="Arial Unicode MS" w:cs="Arial Unicode MS"/>
          <w:color w:val="000000"/>
          <w:sz w:val="24"/>
          <w:szCs w:val="24"/>
          <w:u w:color="000000"/>
          <w:bdr w:val="nil"/>
          <w:lang w:eastAsia="ru-RU"/>
        </w:rPr>
        <w:t xml:space="preserve">Номера библиографических ссылок даются в круглых скобках с указанием фамилии источника из библиографического списка и номера страницы источника. </w:t>
      </w:r>
    </w:p>
    <w:p w14:paraId="14E0D354" w14:textId="77777777" w:rsidR="00411CE5" w:rsidRPr="00497323" w:rsidRDefault="00411CE5" w:rsidP="00497323">
      <w:pPr>
        <w:pBdr>
          <w:top w:val="nil"/>
          <w:left w:val="nil"/>
          <w:bottom w:val="nil"/>
          <w:right w:val="nil"/>
          <w:between w:val="nil"/>
          <w:bar w:val="nil"/>
        </w:pBdr>
        <w:ind w:firstLine="709"/>
        <w:jc w:val="both"/>
        <w:rPr>
          <w:rFonts w:eastAsia="Times New Roman"/>
          <w:color w:val="000000"/>
          <w:sz w:val="24"/>
          <w:szCs w:val="24"/>
          <w:u w:color="000000"/>
          <w:bdr w:val="nil"/>
          <w:lang w:eastAsia="ru-RU"/>
        </w:rPr>
      </w:pPr>
      <w:r w:rsidRPr="00497323">
        <w:rPr>
          <w:rFonts w:eastAsia="Arial Unicode MS" w:cs="Arial Unicode MS"/>
          <w:color w:val="000000"/>
          <w:sz w:val="24"/>
          <w:szCs w:val="24"/>
          <w:u w:color="000000"/>
          <w:bdr w:val="nil"/>
          <w:lang w:eastAsia="ru-RU"/>
        </w:rPr>
        <w:t xml:space="preserve">Список использованных источников литературы входит в общий объем текста исследования, печатается в конце текста исследования. </w:t>
      </w:r>
    </w:p>
    <w:p w14:paraId="1017FCE9" w14:textId="77777777" w:rsidR="00411CE5" w:rsidRPr="00497323" w:rsidRDefault="00411CE5" w:rsidP="00497323">
      <w:pPr>
        <w:pBdr>
          <w:top w:val="nil"/>
          <w:left w:val="nil"/>
          <w:bottom w:val="nil"/>
          <w:right w:val="nil"/>
          <w:between w:val="nil"/>
          <w:bar w:val="nil"/>
        </w:pBdr>
        <w:ind w:firstLine="709"/>
        <w:jc w:val="both"/>
        <w:rPr>
          <w:rFonts w:eastAsia="Times New Roman"/>
          <w:color w:val="000000"/>
          <w:sz w:val="24"/>
          <w:szCs w:val="24"/>
          <w:u w:color="000000"/>
          <w:bdr w:val="nil"/>
          <w:lang w:eastAsia="ru-RU"/>
        </w:rPr>
      </w:pPr>
      <w:r w:rsidRPr="00497323">
        <w:rPr>
          <w:rFonts w:eastAsia="Arial Unicode MS" w:cs="Arial Unicode MS"/>
          <w:color w:val="000000"/>
          <w:sz w:val="24"/>
          <w:szCs w:val="24"/>
          <w:u w:color="000000"/>
          <w:bdr w:val="nil"/>
          <w:lang w:eastAsia="ru-RU"/>
        </w:rPr>
        <w:t>Постраничные ссылки не допускаются. Например, «Текст цитаты» [1, с. 25] или [1, 25-28 С.]. (т.е. источник, указанный в списке литературы под номером 1, 25-я страница этого источника или материал с 25-ой по 28-ой страницы источника).</w:t>
      </w:r>
    </w:p>
    <w:p w14:paraId="034E1D63" w14:textId="77777777" w:rsidR="00411CE5" w:rsidRPr="00497323" w:rsidRDefault="00411CE5" w:rsidP="00497323">
      <w:pPr>
        <w:pBdr>
          <w:top w:val="nil"/>
          <w:left w:val="nil"/>
          <w:bottom w:val="nil"/>
          <w:right w:val="nil"/>
          <w:between w:val="nil"/>
          <w:bar w:val="nil"/>
        </w:pBdr>
        <w:ind w:firstLine="709"/>
        <w:jc w:val="both"/>
        <w:rPr>
          <w:rFonts w:eastAsia="Times New Roman"/>
          <w:color w:val="000000"/>
          <w:sz w:val="24"/>
          <w:szCs w:val="24"/>
          <w:u w:color="000000"/>
          <w:bdr w:val="nil"/>
          <w:lang w:eastAsia="ru-RU"/>
        </w:rPr>
      </w:pPr>
      <w:r w:rsidRPr="00497323">
        <w:rPr>
          <w:rFonts w:eastAsia="Arial Unicode MS" w:cs="Arial Unicode MS"/>
          <w:color w:val="000000"/>
          <w:sz w:val="24"/>
          <w:szCs w:val="24"/>
          <w:u w:color="000000"/>
          <w:bdr w:val="nil"/>
          <w:lang w:eastAsia="ru-RU"/>
        </w:rPr>
        <w:t>Обязательной частью выпускной квалификационной работы являются графические материалы. Диаграммы и графики должны быть наглядными и четкими. Поясняющие надписи на полях запрещаются, их следует поместить либо в тексте, либо под диаграммой.</w:t>
      </w:r>
    </w:p>
    <w:p w14:paraId="66CA0EEB" w14:textId="77777777" w:rsidR="00411CE5" w:rsidRPr="00497323" w:rsidRDefault="00411CE5" w:rsidP="00497323">
      <w:pPr>
        <w:pBdr>
          <w:top w:val="nil"/>
          <w:left w:val="nil"/>
          <w:bottom w:val="nil"/>
          <w:right w:val="nil"/>
          <w:between w:val="nil"/>
          <w:bar w:val="nil"/>
        </w:pBdr>
        <w:tabs>
          <w:tab w:val="left" w:pos="567"/>
        </w:tabs>
        <w:ind w:firstLine="709"/>
        <w:jc w:val="both"/>
        <w:rPr>
          <w:rFonts w:eastAsia="Times New Roman"/>
          <w:color w:val="000000"/>
          <w:sz w:val="24"/>
          <w:szCs w:val="24"/>
          <w:u w:color="000000"/>
          <w:bdr w:val="nil"/>
          <w:lang w:eastAsia="ru-RU"/>
        </w:rPr>
      </w:pPr>
      <w:r w:rsidRPr="00497323">
        <w:rPr>
          <w:rFonts w:eastAsia="Arial Unicode MS" w:cs="Arial Unicode MS"/>
          <w:color w:val="000000"/>
          <w:sz w:val="24"/>
          <w:szCs w:val="24"/>
          <w:u w:color="000000"/>
          <w:bdr w:val="nil"/>
          <w:lang w:eastAsia="ru-RU"/>
        </w:rPr>
        <w:t xml:space="preserve">Графические материалы должны в наглядной форме характеризовать результаты анализа экономического объекта или системы управления, основные выводы и предложения. Они оформляются в последнюю очередь, так как наиболее яркие и интересные иллюстрации, характеризующие основные выводы и предложения, могут быть сделаны только после окончания работы над текстовой частью. Такой порядок исключает затраты времени на всякие изменения и переделки законченного материала. </w:t>
      </w:r>
    </w:p>
    <w:p w14:paraId="70AB30CD" w14:textId="77777777" w:rsidR="00411CE5" w:rsidRPr="00497323" w:rsidRDefault="00411CE5" w:rsidP="00497323">
      <w:pPr>
        <w:pBdr>
          <w:top w:val="nil"/>
          <w:left w:val="nil"/>
          <w:bottom w:val="nil"/>
          <w:right w:val="nil"/>
          <w:between w:val="nil"/>
          <w:bar w:val="nil"/>
        </w:pBdr>
        <w:tabs>
          <w:tab w:val="left" w:pos="567"/>
        </w:tabs>
        <w:ind w:firstLine="709"/>
        <w:jc w:val="both"/>
        <w:rPr>
          <w:rFonts w:eastAsia="Times New Roman"/>
          <w:color w:val="000000"/>
          <w:sz w:val="24"/>
          <w:szCs w:val="24"/>
          <w:u w:color="000000"/>
          <w:bdr w:val="nil"/>
          <w:lang w:eastAsia="ru-RU"/>
        </w:rPr>
      </w:pPr>
      <w:r w:rsidRPr="00497323">
        <w:rPr>
          <w:rFonts w:eastAsia="Arial Unicode MS" w:cs="Arial Unicode MS"/>
          <w:color w:val="000000"/>
          <w:sz w:val="24"/>
          <w:szCs w:val="24"/>
          <w:u w:color="000000"/>
          <w:bdr w:val="nil"/>
          <w:lang w:eastAsia="ru-RU"/>
        </w:rPr>
        <w:t>Графическая часть выполняется на листах стандартного формата А4 или A3 в виде раздаточного материла или помещается на слайд в презентации. Приложения оформляются как продолжение работы со сквозной нумерацией страниц.</w:t>
      </w:r>
    </w:p>
    <w:p w14:paraId="727C1ABC" w14:textId="77777777" w:rsidR="00411CE5" w:rsidRPr="00497323" w:rsidRDefault="00411CE5" w:rsidP="00497323">
      <w:pPr>
        <w:pBdr>
          <w:top w:val="nil"/>
          <w:left w:val="nil"/>
          <w:bottom w:val="nil"/>
          <w:right w:val="nil"/>
          <w:between w:val="nil"/>
          <w:bar w:val="nil"/>
        </w:pBdr>
        <w:tabs>
          <w:tab w:val="left" w:pos="567"/>
        </w:tabs>
        <w:ind w:firstLine="709"/>
        <w:jc w:val="both"/>
        <w:rPr>
          <w:rFonts w:eastAsia="Times New Roman"/>
          <w:color w:val="000000"/>
          <w:sz w:val="24"/>
          <w:szCs w:val="24"/>
          <w:u w:color="000000"/>
          <w:bdr w:val="nil"/>
          <w:lang w:eastAsia="ru-RU"/>
        </w:rPr>
      </w:pPr>
      <w:r w:rsidRPr="00497323">
        <w:rPr>
          <w:rFonts w:eastAsia="Arial Unicode MS" w:cs="Arial Unicode MS"/>
          <w:color w:val="000000"/>
          <w:sz w:val="24"/>
          <w:szCs w:val="24"/>
          <w:u w:color="000000"/>
          <w:bdr w:val="nil"/>
          <w:lang w:eastAsia="ru-RU"/>
        </w:rPr>
        <w:t xml:space="preserve">Общий заголовок «Приложения» пишется на отдельном листе строчными литерами, кроме первой – заглавной. Приложения нумеруются, очередной номер указывают в правом верхнем углу первой страницы каждого приложения. </w:t>
      </w:r>
    </w:p>
    <w:p w14:paraId="1E1A9EA7" w14:textId="77777777" w:rsidR="00411CE5" w:rsidRPr="00497323" w:rsidRDefault="00411CE5" w:rsidP="00497323">
      <w:pPr>
        <w:pBdr>
          <w:top w:val="nil"/>
          <w:left w:val="nil"/>
          <w:bottom w:val="nil"/>
          <w:right w:val="nil"/>
          <w:between w:val="nil"/>
          <w:bar w:val="nil"/>
        </w:pBdr>
        <w:tabs>
          <w:tab w:val="left" w:pos="567"/>
        </w:tabs>
        <w:ind w:firstLine="709"/>
        <w:jc w:val="both"/>
        <w:rPr>
          <w:rFonts w:eastAsia="Times New Roman"/>
          <w:color w:val="000000"/>
          <w:sz w:val="24"/>
          <w:szCs w:val="24"/>
          <w:u w:color="000000"/>
          <w:bdr w:val="nil"/>
          <w:lang w:eastAsia="ru-RU"/>
        </w:rPr>
      </w:pPr>
      <w:r w:rsidRPr="00497323">
        <w:rPr>
          <w:rFonts w:eastAsia="Arial Unicode MS" w:cs="Arial Unicode MS"/>
          <w:color w:val="000000"/>
          <w:sz w:val="24"/>
          <w:szCs w:val="24"/>
          <w:u w:color="000000"/>
          <w:bdr w:val="nil"/>
          <w:lang w:eastAsia="ru-RU"/>
        </w:rPr>
        <w:t>Каждое приложение начинается с новой страницы со слова «Приложение» в правом верхнем углу и должно иметь тематический заголовок. Приложения располагаются в порядке появления на них ссылки в тексте бакалаврской работы.</w:t>
      </w:r>
    </w:p>
    <w:p w14:paraId="7E4525FC" w14:textId="77777777" w:rsidR="00411CE5" w:rsidRPr="00497323" w:rsidRDefault="00411CE5" w:rsidP="00497323">
      <w:pPr>
        <w:pBdr>
          <w:top w:val="nil"/>
          <w:left w:val="nil"/>
          <w:bottom w:val="nil"/>
          <w:right w:val="nil"/>
          <w:between w:val="nil"/>
          <w:bar w:val="nil"/>
        </w:pBdr>
        <w:tabs>
          <w:tab w:val="left" w:pos="567"/>
        </w:tabs>
        <w:ind w:firstLine="709"/>
        <w:jc w:val="both"/>
        <w:rPr>
          <w:rFonts w:eastAsia="Times New Roman"/>
          <w:color w:val="000000"/>
          <w:sz w:val="24"/>
          <w:szCs w:val="24"/>
          <w:u w:color="000000"/>
          <w:bdr w:val="nil"/>
          <w:lang w:eastAsia="ru-RU"/>
        </w:rPr>
      </w:pPr>
      <w:r w:rsidRPr="00497323">
        <w:rPr>
          <w:rFonts w:eastAsia="Arial Unicode MS" w:cs="Arial Unicode MS"/>
          <w:color w:val="000000"/>
          <w:sz w:val="24"/>
          <w:szCs w:val="24"/>
          <w:u w:color="000000"/>
          <w:bdr w:val="nil"/>
          <w:lang w:eastAsia="ru-RU"/>
        </w:rPr>
        <w:lastRenderedPageBreak/>
        <w:t>Если приложение не помещается на одном листе, то в правом верхнем углу следующей страницы проставляют «Продолжение приложения».</w:t>
      </w:r>
    </w:p>
    <w:p w14:paraId="3DCF3307" w14:textId="77777777" w:rsidR="00411CE5" w:rsidRPr="00497323" w:rsidRDefault="00411CE5" w:rsidP="00497323">
      <w:pPr>
        <w:pBdr>
          <w:top w:val="nil"/>
          <w:left w:val="nil"/>
          <w:bottom w:val="nil"/>
          <w:right w:val="nil"/>
          <w:between w:val="nil"/>
          <w:bar w:val="nil"/>
        </w:pBdr>
        <w:tabs>
          <w:tab w:val="left" w:pos="567"/>
        </w:tabs>
        <w:ind w:firstLine="709"/>
        <w:jc w:val="both"/>
        <w:rPr>
          <w:rFonts w:eastAsia="Times New Roman"/>
          <w:color w:val="000000"/>
          <w:sz w:val="24"/>
          <w:szCs w:val="24"/>
          <w:u w:color="000000"/>
          <w:bdr w:val="nil"/>
          <w:lang w:eastAsia="ru-RU"/>
        </w:rPr>
      </w:pPr>
      <w:r w:rsidRPr="00497323">
        <w:rPr>
          <w:rFonts w:eastAsia="Arial Unicode MS" w:cs="Arial Unicode MS"/>
          <w:color w:val="000000"/>
          <w:sz w:val="24"/>
          <w:szCs w:val="24"/>
          <w:u w:color="000000"/>
          <w:bdr w:val="nil"/>
          <w:lang w:eastAsia="ru-RU"/>
        </w:rPr>
        <w:t xml:space="preserve">Если в качестве приложения используется документ, имеющий самостоятельное значение, его вкладывают в работу в оригинале. На его титульном листе в правом верхнем углу пишут слово «Приложение» и проставляют номер, а страницы документа, включают в общую нумерацию страниц. </w:t>
      </w:r>
    </w:p>
    <w:p w14:paraId="50E55E65" w14:textId="77777777" w:rsidR="00411CE5" w:rsidRPr="00497323" w:rsidRDefault="00411CE5" w:rsidP="00497323">
      <w:pPr>
        <w:pBdr>
          <w:top w:val="nil"/>
          <w:left w:val="nil"/>
          <w:bottom w:val="nil"/>
          <w:right w:val="nil"/>
          <w:between w:val="nil"/>
          <w:bar w:val="nil"/>
        </w:pBdr>
        <w:tabs>
          <w:tab w:val="left" w:pos="567"/>
        </w:tabs>
        <w:ind w:firstLine="709"/>
        <w:jc w:val="both"/>
        <w:rPr>
          <w:rFonts w:eastAsia="Times New Roman"/>
          <w:color w:val="000000"/>
          <w:sz w:val="24"/>
          <w:szCs w:val="24"/>
          <w:u w:color="000000"/>
          <w:bdr w:val="nil"/>
          <w:lang w:eastAsia="ru-RU"/>
        </w:rPr>
      </w:pPr>
      <w:r w:rsidRPr="00497323">
        <w:rPr>
          <w:rFonts w:eastAsia="Arial Unicode MS" w:cs="Arial Unicode MS"/>
          <w:color w:val="000000"/>
          <w:sz w:val="24"/>
          <w:szCs w:val="24"/>
          <w:u w:color="000000"/>
          <w:bdr w:val="nil"/>
          <w:lang w:eastAsia="ru-RU"/>
        </w:rPr>
        <w:t>За содержание выпускной квалификационной работы, правильность приведенных данных несет ответственность автор. Работа должна быть им подписана.</w:t>
      </w:r>
    </w:p>
    <w:p w14:paraId="0A633424" w14:textId="77777777" w:rsidR="00411CE5" w:rsidRPr="00497323" w:rsidRDefault="00411CE5" w:rsidP="00497323">
      <w:pPr>
        <w:pBdr>
          <w:top w:val="nil"/>
          <w:left w:val="nil"/>
          <w:bottom w:val="nil"/>
          <w:right w:val="nil"/>
          <w:between w:val="nil"/>
          <w:bar w:val="nil"/>
        </w:pBdr>
        <w:tabs>
          <w:tab w:val="left" w:pos="567"/>
        </w:tabs>
        <w:ind w:firstLine="709"/>
        <w:jc w:val="both"/>
        <w:rPr>
          <w:rFonts w:eastAsia="Times New Roman"/>
          <w:color w:val="000000"/>
          <w:sz w:val="24"/>
          <w:szCs w:val="24"/>
          <w:u w:color="000000"/>
          <w:bdr w:val="nil"/>
          <w:lang w:eastAsia="ru-RU"/>
        </w:rPr>
      </w:pPr>
      <w:r w:rsidRPr="00497323">
        <w:rPr>
          <w:rFonts w:eastAsia="Arial Unicode MS" w:cs="Arial Unicode MS"/>
          <w:color w:val="000000"/>
          <w:sz w:val="24"/>
          <w:szCs w:val="24"/>
          <w:u w:color="000000"/>
          <w:bdr w:val="nil"/>
          <w:lang w:eastAsia="ru-RU"/>
        </w:rPr>
        <w:t>Выпускная квалификационная работа брошюруется в специальной жесткой папке или переплетается. За последним листом с подписью автора одного из экземпляров работы вплетается конверт, в который вкладывается диск или дискета, содержащая электронный вариант выпускной квалификационной работы.</w:t>
      </w:r>
    </w:p>
    <w:p w14:paraId="1AD40EB0" w14:textId="77777777" w:rsidR="00411CE5" w:rsidRPr="00497323" w:rsidRDefault="00411CE5" w:rsidP="00497323">
      <w:pPr>
        <w:pBdr>
          <w:top w:val="nil"/>
          <w:left w:val="nil"/>
          <w:bottom w:val="nil"/>
          <w:right w:val="nil"/>
          <w:between w:val="nil"/>
          <w:bar w:val="nil"/>
        </w:pBdr>
        <w:jc w:val="both"/>
        <w:rPr>
          <w:rFonts w:eastAsia="Times New Roman"/>
          <w:b/>
          <w:bCs/>
          <w:color w:val="000000"/>
          <w:sz w:val="24"/>
          <w:szCs w:val="24"/>
          <w:u w:color="000000"/>
          <w:bdr w:val="nil"/>
          <w:lang w:eastAsia="ru-RU"/>
        </w:rPr>
      </w:pPr>
      <w:r w:rsidRPr="00497323">
        <w:rPr>
          <w:rFonts w:eastAsia="Arial Unicode MS" w:cs="Arial Unicode MS"/>
          <w:color w:val="000000"/>
          <w:sz w:val="24"/>
          <w:szCs w:val="24"/>
          <w:u w:color="000000"/>
          <w:bdr w:val="nil"/>
          <w:lang w:eastAsia="ru-RU"/>
        </w:rPr>
        <w:t xml:space="preserve">  </w:t>
      </w:r>
    </w:p>
    <w:p w14:paraId="544445F6" w14:textId="77777777" w:rsidR="00411CE5" w:rsidRPr="00497323" w:rsidRDefault="00411CE5" w:rsidP="00497323">
      <w:pPr>
        <w:pBdr>
          <w:top w:val="nil"/>
          <w:left w:val="nil"/>
          <w:bottom w:val="nil"/>
          <w:right w:val="nil"/>
          <w:between w:val="nil"/>
          <w:bar w:val="nil"/>
        </w:pBdr>
        <w:ind w:firstLine="709"/>
        <w:jc w:val="both"/>
        <w:rPr>
          <w:rFonts w:eastAsia="Times New Roman"/>
          <w:b/>
          <w:bCs/>
          <w:color w:val="000000"/>
          <w:sz w:val="24"/>
          <w:szCs w:val="24"/>
          <w:u w:color="000000"/>
          <w:bdr w:val="nil"/>
          <w:lang w:eastAsia="ru-RU"/>
        </w:rPr>
      </w:pPr>
      <w:bookmarkStart w:id="80" w:name="_RefHeading___Toc412673169"/>
      <w:bookmarkEnd w:id="80"/>
      <w:r w:rsidRPr="00497323">
        <w:rPr>
          <w:rFonts w:eastAsia="Arial Unicode MS" w:cs="Arial Unicode MS"/>
          <w:b/>
          <w:bCs/>
          <w:color w:val="000000"/>
          <w:sz w:val="24"/>
          <w:szCs w:val="24"/>
          <w:u w:color="000000"/>
          <w:bdr w:val="nil"/>
          <w:lang w:eastAsia="ru-RU"/>
        </w:rPr>
        <w:t xml:space="preserve">5.2.4 Структура, содержание и объем бакалаврской выпускной квалифицированной работы </w:t>
      </w:r>
    </w:p>
    <w:p w14:paraId="5A3CC7E8" w14:textId="77777777" w:rsidR="00411CE5" w:rsidRPr="00497323" w:rsidRDefault="00411CE5" w:rsidP="00497323">
      <w:pPr>
        <w:pBdr>
          <w:top w:val="nil"/>
          <w:left w:val="nil"/>
          <w:bottom w:val="nil"/>
          <w:right w:val="nil"/>
          <w:between w:val="nil"/>
          <w:bar w:val="nil"/>
        </w:pBdr>
        <w:jc w:val="both"/>
        <w:rPr>
          <w:rFonts w:eastAsia="Times New Roman"/>
          <w:color w:val="000000"/>
          <w:sz w:val="24"/>
          <w:szCs w:val="24"/>
          <w:u w:color="000000"/>
          <w:bdr w:val="nil"/>
          <w:lang w:eastAsia="ru-RU"/>
        </w:rPr>
      </w:pPr>
    </w:p>
    <w:p w14:paraId="68CDEB71" w14:textId="77777777" w:rsidR="00411CE5" w:rsidRPr="00497323" w:rsidRDefault="00411CE5" w:rsidP="00497323">
      <w:pPr>
        <w:pBdr>
          <w:top w:val="nil"/>
          <w:left w:val="nil"/>
          <w:bottom w:val="nil"/>
          <w:right w:val="nil"/>
          <w:between w:val="nil"/>
          <w:bar w:val="nil"/>
        </w:pBdr>
        <w:ind w:firstLine="709"/>
        <w:jc w:val="both"/>
        <w:rPr>
          <w:rFonts w:eastAsia="Times New Roman"/>
          <w:color w:val="000000"/>
          <w:sz w:val="24"/>
          <w:szCs w:val="24"/>
          <w:u w:color="000000"/>
          <w:bdr w:val="nil"/>
          <w:lang w:eastAsia="ru-RU"/>
        </w:rPr>
      </w:pPr>
      <w:r w:rsidRPr="00497323">
        <w:rPr>
          <w:rFonts w:eastAsia="Arial Unicode MS" w:cs="Arial Unicode MS"/>
          <w:color w:val="000000"/>
          <w:sz w:val="24"/>
          <w:szCs w:val="24"/>
          <w:u w:color="000000"/>
          <w:bdr w:val="nil"/>
          <w:lang w:eastAsia="ru-RU"/>
        </w:rPr>
        <w:t xml:space="preserve">Непосредственное руководство выпускной квалификационной работой осуществляет руководитель. Он контролирует все стадии исследования: сбор материалов, их обобщение и анализ, написание и оформление работы, подготовку её к защите. </w:t>
      </w:r>
      <w:r w:rsidRPr="00497323">
        <w:rPr>
          <w:rFonts w:eastAsia="Arial Unicode MS" w:cs="Arial Unicode MS"/>
          <w:color w:val="000000"/>
          <w:sz w:val="24"/>
          <w:szCs w:val="24"/>
          <w:u w:color="000000"/>
          <w:bdr w:val="nil"/>
          <w:lang w:eastAsia="ru-RU"/>
        </w:rPr>
        <w:tab/>
      </w:r>
    </w:p>
    <w:p w14:paraId="3ECE37ED" w14:textId="77777777" w:rsidR="00411CE5" w:rsidRPr="00497323" w:rsidRDefault="00411CE5" w:rsidP="00497323">
      <w:pPr>
        <w:pBdr>
          <w:top w:val="nil"/>
          <w:left w:val="nil"/>
          <w:bottom w:val="nil"/>
          <w:right w:val="nil"/>
          <w:between w:val="nil"/>
          <w:bar w:val="nil"/>
        </w:pBdr>
        <w:ind w:firstLine="709"/>
        <w:jc w:val="both"/>
        <w:rPr>
          <w:rFonts w:eastAsia="Times New Roman"/>
          <w:color w:val="000000"/>
          <w:sz w:val="24"/>
          <w:szCs w:val="24"/>
          <w:u w:color="000000"/>
          <w:bdr w:val="nil"/>
          <w:lang w:eastAsia="ru-RU"/>
        </w:rPr>
      </w:pPr>
      <w:r w:rsidRPr="00497323">
        <w:rPr>
          <w:rFonts w:eastAsia="Arial Unicode MS" w:cs="Arial Unicode MS"/>
          <w:color w:val="000000"/>
          <w:sz w:val="24"/>
          <w:szCs w:val="24"/>
          <w:u w:color="000000"/>
          <w:bdr w:val="nil"/>
          <w:lang w:eastAsia="ru-RU"/>
        </w:rPr>
        <w:t xml:space="preserve">Студент не менее двух раз в месяц отчитывается перед руководителем о ходе работы. </w:t>
      </w:r>
    </w:p>
    <w:p w14:paraId="08444BD4" w14:textId="77777777" w:rsidR="00411CE5" w:rsidRPr="00497323" w:rsidRDefault="00411CE5" w:rsidP="00497323">
      <w:pPr>
        <w:pBdr>
          <w:top w:val="nil"/>
          <w:left w:val="nil"/>
          <w:bottom w:val="nil"/>
          <w:right w:val="nil"/>
          <w:between w:val="nil"/>
          <w:bar w:val="nil"/>
        </w:pBdr>
        <w:ind w:firstLine="709"/>
        <w:jc w:val="both"/>
        <w:rPr>
          <w:rFonts w:eastAsia="Times New Roman"/>
          <w:color w:val="000000"/>
          <w:sz w:val="24"/>
          <w:szCs w:val="24"/>
          <w:u w:color="000000"/>
          <w:bdr w:val="nil"/>
          <w:lang w:eastAsia="ru-RU"/>
        </w:rPr>
      </w:pPr>
      <w:r w:rsidRPr="00497323">
        <w:rPr>
          <w:rFonts w:eastAsia="Arial Unicode MS" w:cs="Arial Unicode MS"/>
          <w:color w:val="000000"/>
          <w:sz w:val="24"/>
          <w:szCs w:val="24"/>
          <w:u w:color="000000"/>
          <w:bdr w:val="nil"/>
          <w:lang w:eastAsia="ru-RU"/>
        </w:rPr>
        <w:t xml:space="preserve">Студент после закрепления за ним темы выпускной квалификационной работы составляет ее план и представляет его своему научному руководителю. Последний, если это необходимо, корректирует и уточняет его. </w:t>
      </w:r>
    </w:p>
    <w:p w14:paraId="3F1DB77E" w14:textId="77777777" w:rsidR="00411CE5" w:rsidRPr="00497323" w:rsidRDefault="00411CE5" w:rsidP="00497323">
      <w:pPr>
        <w:pBdr>
          <w:top w:val="nil"/>
          <w:left w:val="nil"/>
          <w:bottom w:val="nil"/>
          <w:right w:val="nil"/>
          <w:between w:val="nil"/>
          <w:bar w:val="nil"/>
        </w:pBdr>
        <w:ind w:firstLine="709"/>
        <w:jc w:val="both"/>
        <w:rPr>
          <w:rFonts w:eastAsia="Times New Roman"/>
          <w:color w:val="000000"/>
          <w:sz w:val="24"/>
          <w:szCs w:val="24"/>
          <w:u w:color="000000"/>
          <w:bdr w:val="nil"/>
          <w:lang w:eastAsia="ru-RU"/>
        </w:rPr>
      </w:pPr>
      <w:r w:rsidRPr="00497323">
        <w:rPr>
          <w:rFonts w:eastAsia="Arial Unicode MS" w:cs="Arial Unicode MS"/>
          <w:color w:val="000000"/>
          <w:sz w:val="24"/>
          <w:szCs w:val="24"/>
          <w:u w:color="000000"/>
          <w:bdr w:val="nil"/>
          <w:lang w:eastAsia="ru-RU"/>
        </w:rPr>
        <w:t xml:space="preserve">Студент совместно с научным руководителем заполняет задание на выпускную квалификационную работу, где он должен определить подлежащие исследованию вопросы, цель, объект и задачи исследования, примерный объем работы, выбрать рекомендуемую специальную литературу (учебники и учебные пособия, монографии, статьи в журналах и сборниках научных трудов, справочные издания), законодательные и нормативные акты, ведомственные положения и инструкции. </w:t>
      </w:r>
    </w:p>
    <w:p w14:paraId="72152E71" w14:textId="77777777" w:rsidR="00411CE5" w:rsidRPr="00497323" w:rsidRDefault="00411CE5" w:rsidP="00497323">
      <w:pPr>
        <w:pBdr>
          <w:top w:val="nil"/>
          <w:left w:val="nil"/>
          <w:bottom w:val="nil"/>
          <w:right w:val="nil"/>
          <w:between w:val="nil"/>
          <w:bar w:val="nil"/>
        </w:pBdr>
        <w:ind w:firstLine="709"/>
        <w:jc w:val="both"/>
        <w:rPr>
          <w:rFonts w:eastAsia="Times New Roman"/>
          <w:color w:val="000000"/>
          <w:sz w:val="24"/>
          <w:szCs w:val="24"/>
          <w:u w:color="000000"/>
          <w:bdr w:val="nil"/>
          <w:lang w:eastAsia="ru-RU"/>
        </w:rPr>
      </w:pPr>
      <w:r w:rsidRPr="00497323">
        <w:rPr>
          <w:rFonts w:eastAsia="Arial Unicode MS" w:cs="Arial Unicode MS"/>
          <w:color w:val="000000"/>
          <w:sz w:val="24"/>
          <w:szCs w:val="24"/>
          <w:u w:color="000000"/>
          <w:bdr w:val="nil"/>
          <w:lang w:eastAsia="ru-RU"/>
        </w:rPr>
        <w:t xml:space="preserve">При написании выпускной квалификационной работы нельзя ограничиваться учебной литературой, рекомендованной по соответствующей дисциплине. </w:t>
      </w:r>
    </w:p>
    <w:p w14:paraId="31A3A4CE" w14:textId="77777777" w:rsidR="00411CE5" w:rsidRPr="00497323" w:rsidRDefault="00411CE5" w:rsidP="00497323">
      <w:pPr>
        <w:pBdr>
          <w:top w:val="nil"/>
          <w:left w:val="nil"/>
          <w:bottom w:val="nil"/>
          <w:right w:val="nil"/>
          <w:between w:val="nil"/>
          <w:bar w:val="nil"/>
        </w:pBdr>
        <w:ind w:firstLine="709"/>
        <w:jc w:val="both"/>
        <w:rPr>
          <w:rFonts w:eastAsia="Times New Roman"/>
          <w:color w:val="000000"/>
          <w:sz w:val="24"/>
          <w:szCs w:val="24"/>
          <w:u w:color="000000"/>
          <w:bdr w:val="nil"/>
          <w:lang w:eastAsia="ru-RU"/>
        </w:rPr>
      </w:pPr>
      <w:r w:rsidRPr="00497323">
        <w:rPr>
          <w:rFonts w:eastAsia="Arial Unicode MS" w:cs="Arial Unicode MS"/>
          <w:color w:val="000000"/>
          <w:sz w:val="24"/>
          <w:szCs w:val="24"/>
          <w:u w:color="000000"/>
          <w:bdr w:val="nil"/>
          <w:lang w:eastAsia="ru-RU"/>
        </w:rPr>
        <w:t xml:space="preserve">Студент должен использовать дополнительные литературные источники и ведомственные материалы. В задании должны быть определены названия основных разделов работы, примерный объем каждого из них, календарный график их представления руководителю. </w:t>
      </w:r>
    </w:p>
    <w:p w14:paraId="6DF64122" w14:textId="77777777" w:rsidR="00411CE5" w:rsidRPr="00497323" w:rsidRDefault="00411CE5" w:rsidP="00497323">
      <w:pPr>
        <w:pBdr>
          <w:top w:val="nil"/>
          <w:left w:val="nil"/>
          <w:bottom w:val="nil"/>
          <w:right w:val="nil"/>
          <w:between w:val="nil"/>
          <w:bar w:val="nil"/>
        </w:pBdr>
        <w:ind w:firstLine="709"/>
        <w:jc w:val="both"/>
        <w:rPr>
          <w:rFonts w:eastAsia="Times New Roman"/>
          <w:color w:val="000000"/>
          <w:sz w:val="24"/>
          <w:szCs w:val="24"/>
          <w:u w:color="000000"/>
          <w:bdr w:val="nil"/>
          <w:lang w:eastAsia="ru-RU"/>
        </w:rPr>
      </w:pPr>
      <w:r w:rsidRPr="00497323">
        <w:rPr>
          <w:rFonts w:eastAsia="Arial Unicode MS" w:cs="Arial Unicode MS"/>
          <w:color w:val="000000"/>
          <w:sz w:val="24"/>
          <w:szCs w:val="24"/>
          <w:u w:color="000000"/>
          <w:bdr w:val="nil"/>
          <w:lang w:eastAsia="ru-RU"/>
        </w:rPr>
        <w:t xml:space="preserve">Руководитель регулярно консультирует студента по вопросам содержания и оформления работы, последовательности изложения вопросов, оказывает помощь в сборе дополнительной информации, информирует кафедру о положении дел у студента в части подготовки выпускной квалификационной работы. </w:t>
      </w:r>
    </w:p>
    <w:p w14:paraId="1B2DAE70" w14:textId="77777777" w:rsidR="00411CE5" w:rsidRPr="00497323" w:rsidRDefault="00411CE5" w:rsidP="00497323">
      <w:pPr>
        <w:pBdr>
          <w:top w:val="nil"/>
          <w:left w:val="nil"/>
          <w:bottom w:val="nil"/>
          <w:right w:val="nil"/>
          <w:between w:val="nil"/>
          <w:bar w:val="nil"/>
        </w:pBdr>
        <w:ind w:firstLine="709"/>
        <w:jc w:val="both"/>
        <w:rPr>
          <w:rFonts w:eastAsia="Times New Roman"/>
          <w:color w:val="000000"/>
          <w:sz w:val="24"/>
          <w:szCs w:val="24"/>
          <w:u w:color="000000"/>
          <w:bdr w:val="nil"/>
          <w:lang w:eastAsia="ru-RU"/>
        </w:rPr>
      </w:pPr>
      <w:r w:rsidRPr="00497323">
        <w:rPr>
          <w:rFonts w:eastAsia="Arial Unicode MS" w:cs="Arial Unicode MS"/>
          <w:color w:val="000000"/>
          <w:sz w:val="24"/>
          <w:szCs w:val="24"/>
          <w:u w:color="000000"/>
          <w:bdr w:val="nil"/>
          <w:lang w:eastAsia="ru-RU"/>
        </w:rPr>
        <w:t xml:space="preserve">Руководитель читает по мере готовности отдельные главы (разделы) выпускной квалификационной работы, либо всю работу целиком, отмечает недостатки и упущения, ошибки, неточности, неясные места. </w:t>
      </w:r>
    </w:p>
    <w:p w14:paraId="4289C68B" w14:textId="77777777" w:rsidR="00411CE5" w:rsidRPr="00497323" w:rsidRDefault="00411CE5" w:rsidP="00497323">
      <w:pPr>
        <w:pBdr>
          <w:top w:val="nil"/>
          <w:left w:val="nil"/>
          <w:bottom w:val="nil"/>
          <w:right w:val="nil"/>
          <w:between w:val="nil"/>
          <w:bar w:val="nil"/>
        </w:pBdr>
        <w:ind w:firstLine="709"/>
        <w:jc w:val="both"/>
        <w:rPr>
          <w:rFonts w:eastAsia="Times New Roman"/>
          <w:color w:val="000000"/>
          <w:sz w:val="24"/>
          <w:szCs w:val="24"/>
          <w:u w:color="000000"/>
          <w:bdr w:val="nil"/>
          <w:lang w:eastAsia="ru-RU"/>
        </w:rPr>
      </w:pPr>
      <w:r w:rsidRPr="00497323">
        <w:rPr>
          <w:rFonts w:eastAsia="Arial Unicode MS" w:cs="Arial Unicode MS"/>
          <w:color w:val="000000"/>
          <w:sz w:val="24"/>
          <w:szCs w:val="24"/>
          <w:u w:color="000000"/>
          <w:bdr w:val="nil"/>
          <w:lang w:eastAsia="ru-RU"/>
        </w:rPr>
        <w:t xml:space="preserve">Студент должен внимательно изучить замечания руководителя, внести в работу необходимые дополнения, уточнения и исправления. </w:t>
      </w:r>
    </w:p>
    <w:p w14:paraId="3A92A3C1" w14:textId="77777777" w:rsidR="00411CE5" w:rsidRPr="00497323" w:rsidRDefault="00411CE5" w:rsidP="00497323">
      <w:pPr>
        <w:pBdr>
          <w:top w:val="nil"/>
          <w:left w:val="nil"/>
          <w:bottom w:val="nil"/>
          <w:right w:val="nil"/>
          <w:between w:val="nil"/>
          <w:bar w:val="nil"/>
        </w:pBdr>
        <w:ind w:firstLine="709"/>
        <w:jc w:val="both"/>
        <w:rPr>
          <w:rFonts w:eastAsia="Times New Roman"/>
          <w:color w:val="000000"/>
          <w:sz w:val="24"/>
          <w:szCs w:val="24"/>
          <w:u w:color="000000"/>
          <w:bdr w:val="nil"/>
          <w:lang w:eastAsia="ru-RU"/>
        </w:rPr>
      </w:pPr>
      <w:r w:rsidRPr="00497323">
        <w:rPr>
          <w:rFonts w:eastAsia="Arial Unicode MS" w:cs="Arial Unicode MS"/>
          <w:color w:val="000000"/>
          <w:sz w:val="24"/>
          <w:szCs w:val="24"/>
          <w:u w:color="000000"/>
          <w:bdr w:val="nil"/>
          <w:lang w:eastAsia="ru-RU"/>
        </w:rPr>
        <w:t xml:space="preserve">В выпускной квалификационной работе студент должен проявить глубокое знание теоретических и практических вопросов, относящихся к избранной теме. Успешному написанию выпускной квалификационной работы способствует также обстоятельное и вдумчивое ознакомление со специальной литературой, как отечественной, так и зарубежной. </w:t>
      </w:r>
    </w:p>
    <w:p w14:paraId="26A0F41D" w14:textId="77777777" w:rsidR="00411CE5" w:rsidRPr="00497323" w:rsidRDefault="00411CE5" w:rsidP="00497323">
      <w:pPr>
        <w:pBdr>
          <w:top w:val="nil"/>
          <w:left w:val="nil"/>
          <w:bottom w:val="nil"/>
          <w:right w:val="nil"/>
          <w:between w:val="nil"/>
          <w:bar w:val="nil"/>
        </w:pBdr>
        <w:ind w:firstLine="709"/>
        <w:jc w:val="both"/>
        <w:rPr>
          <w:rFonts w:eastAsia="Times New Roman"/>
          <w:color w:val="000000"/>
          <w:sz w:val="24"/>
          <w:szCs w:val="24"/>
          <w:u w:color="000000"/>
          <w:bdr w:val="nil"/>
          <w:lang w:eastAsia="ru-RU"/>
        </w:rPr>
      </w:pPr>
      <w:r w:rsidRPr="00497323">
        <w:rPr>
          <w:rFonts w:eastAsia="Arial Unicode MS" w:cs="Arial Unicode MS"/>
          <w:color w:val="000000"/>
          <w:sz w:val="24"/>
          <w:szCs w:val="24"/>
          <w:u w:color="000000"/>
          <w:bdr w:val="nil"/>
          <w:lang w:eastAsia="ru-RU"/>
        </w:rPr>
        <w:t xml:space="preserve">Изложение вопросов темы должно быть оригинальным, к их решению студент обязан подходить инициативно, творчески. Нельзя в выпускной квалификационной работе пересказывать учебники, учебные пособия, другую специальную литературу, а также </w:t>
      </w:r>
      <w:r w:rsidRPr="00497323">
        <w:rPr>
          <w:rFonts w:eastAsia="Arial Unicode MS" w:cs="Arial Unicode MS"/>
          <w:color w:val="000000"/>
          <w:sz w:val="24"/>
          <w:szCs w:val="24"/>
          <w:u w:color="000000"/>
          <w:bdr w:val="nil"/>
          <w:lang w:eastAsia="ru-RU"/>
        </w:rPr>
        <w:lastRenderedPageBreak/>
        <w:t xml:space="preserve">законодательные и нормативные акты. Если пришлось процитировать отдельные места из учебных материалов, следует сделать ссылки на них. </w:t>
      </w:r>
    </w:p>
    <w:p w14:paraId="07C1BD94" w14:textId="77777777" w:rsidR="00411CE5" w:rsidRPr="00497323" w:rsidRDefault="00411CE5" w:rsidP="00497323">
      <w:pPr>
        <w:pBdr>
          <w:top w:val="nil"/>
          <w:left w:val="nil"/>
          <w:bottom w:val="nil"/>
          <w:right w:val="nil"/>
          <w:between w:val="nil"/>
          <w:bar w:val="nil"/>
        </w:pBdr>
        <w:ind w:firstLine="709"/>
        <w:jc w:val="both"/>
        <w:rPr>
          <w:rFonts w:eastAsia="Times New Roman"/>
          <w:color w:val="000000"/>
          <w:sz w:val="24"/>
          <w:szCs w:val="24"/>
          <w:u w:color="000000"/>
          <w:bdr w:val="nil"/>
          <w:lang w:eastAsia="ru-RU"/>
        </w:rPr>
      </w:pPr>
      <w:r w:rsidRPr="00497323">
        <w:rPr>
          <w:rFonts w:eastAsia="Arial Unicode MS" w:cs="Arial Unicode MS"/>
          <w:color w:val="000000"/>
          <w:sz w:val="24"/>
          <w:szCs w:val="24"/>
          <w:u w:color="000000"/>
          <w:bdr w:val="nil"/>
          <w:lang w:eastAsia="ru-RU"/>
        </w:rPr>
        <w:t xml:space="preserve">Студент является автором выпускной квалификационной работы и полностью отвечает за правильность всех данных, приведенных в ней.   </w:t>
      </w:r>
    </w:p>
    <w:p w14:paraId="2E927D5B" w14:textId="77777777" w:rsidR="00411CE5" w:rsidRPr="00497323" w:rsidRDefault="00411CE5" w:rsidP="00497323">
      <w:pPr>
        <w:pBdr>
          <w:top w:val="nil"/>
          <w:left w:val="nil"/>
          <w:bottom w:val="nil"/>
          <w:right w:val="nil"/>
          <w:between w:val="nil"/>
          <w:bar w:val="nil"/>
        </w:pBdr>
        <w:ind w:firstLine="709"/>
        <w:jc w:val="both"/>
        <w:rPr>
          <w:rFonts w:eastAsia="Times New Roman"/>
          <w:color w:val="000000"/>
          <w:sz w:val="24"/>
          <w:szCs w:val="24"/>
          <w:u w:color="000000"/>
          <w:bdr w:val="nil"/>
          <w:lang w:eastAsia="ru-RU"/>
        </w:rPr>
      </w:pPr>
      <w:r w:rsidRPr="00497323">
        <w:rPr>
          <w:rFonts w:eastAsia="Arial Unicode MS" w:cs="Arial Unicode MS"/>
          <w:color w:val="000000"/>
          <w:sz w:val="24"/>
          <w:szCs w:val="24"/>
          <w:u w:color="000000"/>
          <w:bdr w:val="nil"/>
          <w:lang w:eastAsia="ru-RU"/>
        </w:rPr>
        <w:t xml:space="preserve">Выпускная квалификационная работа является самостоятельным исследованием, направленным на решение конкретных задач, имеющих определенное практическое значение для организации, по материалам которой она написана. </w:t>
      </w:r>
    </w:p>
    <w:p w14:paraId="44DFD470" w14:textId="77777777" w:rsidR="00411CE5" w:rsidRPr="00497323" w:rsidRDefault="00411CE5" w:rsidP="00497323">
      <w:pPr>
        <w:pBdr>
          <w:top w:val="nil"/>
          <w:left w:val="nil"/>
          <w:bottom w:val="nil"/>
          <w:right w:val="nil"/>
          <w:between w:val="nil"/>
          <w:bar w:val="nil"/>
        </w:pBdr>
        <w:ind w:firstLine="709"/>
        <w:jc w:val="both"/>
        <w:rPr>
          <w:rFonts w:eastAsia="Times New Roman"/>
          <w:color w:val="000000"/>
          <w:sz w:val="24"/>
          <w:szCs w:val="24"/>
          <w:u w:color="000000"/>
          <w:bdr w:val="nil"/>
          <w:lang w:eastAsia="ru-RU"/>
        </w:rPr>
      </w:pPr>
      <w:r w:rsidRPr="00497323">
        <w:rPr>
          <w:rFonts w:eastAsia="Arial Unicode MS" w:cs="Arial Unicode MS"/>
          <w:color w:val="000000"/>
          <w:sz w:val="24"/>
          <w:szCs w:val="24"/>
          <w:u w:color="000000"/>
          <w:bdr w:val="nil"/>
          <w:lang w:eastAsia="ru-RU"/>
        </w:rPr>
        <w:t xml:space="preserve">Предлагаемые студентом – выпускником мероприятия в 3, 4 разделах и заключении своей работы должны быть хорошо мотивированы и аргументированы, предельно конкретны и приемлемы для практики. Их претворение в жизнь должно способствовать преодолению выявленных недостатков, повышению эффективности и качества работы организации. Выводы и предложения должны непосредственно вытекать из разбора и анализа тех или иных вопросов в самом тексте выпускной квалификационной работы. </w:t>
      </w:r>
    </w:p>
    <w:p w14:paraId="59E5B85C" w14:textId="77777777" w:rsidR="00411CE5" w:rsidRPr="00497323" w:rsidRDefault="00411CE5" w:rsidP="00497323">
      <w:pPr>
        <w:pBdr>
          <w:top w:val="nil"/>
          <w:left w:val="nil"/>
          <w:bottom w:val="nil"/>
          <w:right w:val="nil"/>
          <w:between w:val="nil"/>
          <w:bar w:val="nil"/>
        </w:pBdr>
        <w:ind w:firstLine="709"/>
        <w:jc w:val="both"/>
        <w:rPr>
          <w:rFonts w:eastAsia="Times New Roman"/>
          <w:color w:val="000000"/>
          <w:sz w:val="24"/>
          <w:szCs w:val="24"/>
          <w:u w:color="000000"/>
          <w:bdr w:val="nil"/>
          <w:lang w:eastAsia="ru-RU"/>
        </w:rPr>
      </w:pPr>
      <w:r w:rsidRPr="00497323">
        <w:rPr>
          <w:rFonts w:eastAsia="Arial Unicode MS" w:cs="Arial Unicode MS"/>
          <w:color w:val="000000"/>
          <w:sz w:val="24"/>
          <w:szCs w:val="24"/>
          <w:u w:color="000000"/>
          <w:bdr w:val="nil"/>
          <w:lang w:eastAsia="ru-RU"/>
        </w:rPr>
        <w:t xml:space="preserve">В заключении работы следует изложить в краткой форме выводы и конкретные предложения, а также их обоснование. </w:t>
      </w:r>
    </w:p>
    <w:p w14:paraId="5CDE7BEF" w14:textId="77777777" w:rsidR="00411CE5" w:rsidRPr="00497323" w:rsidRDefault="00411CE5" w:rsidP="00497323">
      <w:pPr>
        <w:pBdr>
          <w:top w:val="nil"/>
          <w:left w:val="nil"/>
          <w:bottom w:val="nil"/>
          <w:right w:val="nil"/>
          <w:between w:val="nil"/>
          <w:bar w:val="nil"/>
        </w:pBdr>
        <w:ind w:firstLine="709"/>
        <w:jc w:val="both"/>
        <w:rPr>
          <w:rFonts w:eastAsia="Times New Roman"/>
          <w:color w:val="000000"/>
          <w:sz w:val="24"/>
          <w:szCs w:val="24"/>
          <w:u w:color="000000"/>
          <w:bdr w:val="nil"/>
          <w:lang w:eastAsia="ru-RU"/>
        </w:rPr>
      </w:pPr>
      <w:r w:rsidRPr="00497323">
        <w:rPr>
          <w:rFonts w:eastAsia="Arial Unicode MS" w:cs="Arial Unicode MS"/>
          <w:color w:val="000000"/>
          <w:sz w:val="24"/>
          <w:szCs w:val="24"/>
          <w:u w:color="000000"/>
          <w:bdr w:val="nil"/>
          <w:lang w:eastAsia="ru-RU"/>
        </w:rPr>
        <w:t xml:space="preserve">Общий объем выпускной квалификационной работы должен составлять не менее 65 страниц машинописного текста без учета приложений. </w:t>
      </w:r>
    </w:p>
    <w:p w14:paraId="5E4569D9" w14:textId="77777777" w:rsidR="00411CE5" w:rsidRPr="00497323" w:rsidRDefault="00411CE5" w:rsidP="00497323">
      <w:pPr>
        <w:pBdr>
          <w:top w:val="nil"/>
          <w:left w:val="nil"/>
          <w:bottom w:val="nil"/>
          <w:right w:val="nil"/>
          <w:between w:val="nil"/>
          <w:bar w:val="nil"/>
        </w:pBdr>
        <w:ind w:firstLine="709"/>
        <w:jc w:val="both"/>
        <w:rPr>
          <w:rFonts w:eastAsia="Times New Roman"/>
          <w:color w:val="000000"/>
          <w:sz w:val="24"/>
          <w:szCs w:val="24"/>
          <w:u w:color="000000"/>
          <w:bdr w:val="nil"/>
          <w:lang w:eastAsia="ru-RU"/>
        </w:rPr>
      </w:pPr>
      <w:r w:rsidRPr="00497323">
        <w:rPr>
          <w:rFonts w:eastAsia="Arial Unicode MS" w:cs="Arial Unicode MS"/>
          <w:color w:val="000000"/>
          <w:sz w:val="24"/>
          <w:szCs w:val="24"/>
          <w:u w:color="000000"/>
          <w:bdr w:val="nil"/>
          <w:lang w:eastAsia="ru-RU"/>
        </w:rPr>
        <w:t xml:space="preserve"> Введение и заключение должны составлять по 3-4 страницы каждое. </w:t>
      </w:r>
    </w:p>
    <w:p w14:paraId="27FA847F" w14:textId="77777777" w:rsidR="00411CE5" w:rsidRPr="00497323" w:rsidRDefault="00411CE5" w:rsidP="00497323">
      <w:pPr>
        <w:pBdr>
          <w:top w:val="nil"/>
          <w:left w:val="nil"/>
          <w:bottom w:val="nil"/>
          <w:right w:val="nil"/>
          <w:between w:val="nil"/>
          <w:bar w:val="nil"/>
        </w:pBdr>
        <w:ind w:firstLine="709"/>
        <w:jc w:val="both"/>
        <w:rPr>
          <w:rFonts w:eastAsia="Times New Roman"/>
          <w:color w:val="000000"/>
          <w:sz w:val="24"/>
          <w:szCs w:val="24"/>
          <w:u w:color="000000"/>
          <w:bdr w:val="nil"/>
          <w:lang w:eastAsia="ru-RU"/>
        </w:rPr>
      </w:pPr>
    </w:p>
    <w:p w14:paraId="50B9CDBC" w14:textId="77777777" w:rsidR="00411CE5" w:rsidRPr="00497323" w:rsidRDefault="00411CE5" w:rsidP="00497323">
      <w:pPr>
        <w:pBdr>
          <w:top w:val="nil"/>
          <w:left w:val="nil"/>
          <w:bottom w:val="nil"/>
          <w:right w:val="nil"/>
          <w:between w:val="nil"/>
          <w:bar w:val="nil"/>
        </w:pBdr>
        <w:ind w:firstLine="709"/>
        <w:jc w:val="both"/>
        <w:rPr>
          <w:rFonts w:eastAsia="Times New Roman"/>
          <w:color w:val="000000"/>
          <w:sz w:val="24"/>
          <w:szCs w:val="24"/>
          <w:u w:color="000000"/>
          <w:bdr w:val="nil"/>
          <w:lang w:eastAsia="ru-RU"/>
        </w:rPr>
      </w:pPr>
      <w:r w:rsidRPr="00497323">
        <w:rPr>
          <w:rFonts w:eastAsia="Arial Unicode MS" w:cs="Arial Unicode MS"/>
          <w:color w:val="000000"/>
          <w:sz w:val="24"/>
          <w:szCs w:val="24"/>
          <w:u w:color="000000"/>
          <w:bdr w:val="nil"/>
          <w:lang w:eastAsia="ru-RU"/>
        </w:rPr>
        <w:t xml:space="preserve">4.3. Порядок представления в государственную экзаменационную комиссию выпускной квалификационной работы (магистерской работы) </w:t>
      </w:r>
    </w:p>
    <w:p w14:paraId="031677B9" w14:textId="77777777" w:rsidR="00411CE5" w:rsidRPr="00497323" w:rsidRDefault="00411CE5" w:rsidP="00497323">
      <w:pPr>
        <w:pBdr>
          <w:top w:val="nil"/>
          <w:left w:val="nil"/>
          <w:bottom w:val="nil"/>
          <w:right w:val="nil"/>
          <w:between w:val="nil"/>
          <w:bar w:val="nil"/>
        </w:pBdr>
        <w:ind w:firstLine="709"/>
        <w:jc w:val="both"/>
        <w:rPr>
          <w:rFonts w:eastAsia="Times New Roman"/>
          <w:color w:val="000000"/>
          <w:sz w:val="24"/>
          <w:szCs w:val="24"/>
          <w:u w:color="000000"/>
          <w:bdr w:val="nil"/>
          <w:lang w:eastAsia="ru-RU"/>
        </w:rPr>
      </w:pPr>
    </w:p>
    <w:p w14:paraId="0FFBA031" w14:textId="77777777" w:rsidR="00411CE5" w:rsidRPr="00497323" w:rsidRDefault="00411CE5" w:rsidP="00497323">
      <w:pPr>
        <w:pBdr>
          <w:top w:val="nil"/>
          <w:left w:val="nil"/>
          <w:bottom w:val="nil"/>
          <w:right w:val="nil"/>
          <w:between w:val="nil"/>
          <w:bar w:val="nil"/>
        </w:pBdr>
        <w:ind w:firstLine="709"/>
        <w:jc w:val="both"/>
        <w:rPr>
          <w:rFonts w:eastAsia="Times New Roman"/>
          <w:color w:val="000000"/>
          <w:sz w:val="24"/>
          <w:szCs w:val="24"/>
          <w:u w:color="000000"/>
          <w:bdr w:val="nil"/>
          <w:lang w:eastAsia="ru-RU"/>
        </w:rPr>
      </w:pPr>
      <w:r w:rsidRPr="00497323">
        <w:rPr>
          <w:rFonts w:eastAsia="Arial Unicode MS" w:cs="Arial Unicode MS"/>
          <w:color w:val="000000"/>
          <w:sz w:val="24"/>
          <w:szCs w:val="24"/>
          <w:u w:color="000000"/>
          <w:bdr w:val="nil"/>
          <w:lang w:eastAsia="ru-RU"/>
        </w:rPr>
        <w:t xml:space="preserve">4.4. Законченная выпускная квалификационная работа представляется своему научному руководителю не позднее, чем за 5 дней до защиты для первоначальной оценки, исправлений и дальнейшей доработки (при необходимости). Вместе с рукописью выпускной квалификационной работы представляется на выпускающую кафедру её электронная версия в целях создания электронной базы данных ВКР. </w:t>
      </w:r>
    </w:p>
    <w:p w14:paraId="433D432E" w14:textId="77777777" w:rsidR="00411CE5" w:rsidRPr="00497323" w:rsidRDefault="00411CE5" w:rsidP="00497323">
      <w:pPr>
        <w:pBdr>
          <w:top w:val="nil"/>
          <w:left w:val="nil"/>
          <w:bottom w:val="nil"/>
          <w:right w:val="nil"/>
          <w:between w:val="nil"/>
          <w:bar w:val="nil"/>
        </w:pBdr>
        <w:ind w:firstLine="709"/>
        <w:jc w:val="both"/>
        <w:rPr>
          <w:rFonts w:eastAsia="Times New Roman"/>
          <w:color w:val="000000"/>
          <w:sz w:val="24"/>
          <w:szCs w:val="24"/>
          <w:u w:color="000000"/>
          <w:bdr w:val="nil"/>
          <w:lang w:eastAsia="ru-RU"/>
        </w:rPr>
      </w:pPr>
      <w:r w:rsidRPr="00497323">
        <w:rPr>
          <w:rFonts w:eastAsia="Arial Unicode MS" w:cs="Arial Unicode MS"/>
          <w:color w:val="000000"/>
          <w:sz w:val="24"/>
          <w:szCs w:val="24"/>
          <w:u w:color="000000"/>
          <w:bdr w:val="nil"/>
          <w:lang w:eastAsia="ru-RU"/>
        </w:rPr>
        <w:t>Отзыв научного руководителя. После получения окончательного варианта выпускной квалификационной работы научный руководитель, выступающий экспертом кафедры, в недельный срок составляет письменный отзыв, в котором всесторонне характеризует качество работы, отмечает положительные стороны, особое внимание обращает на отмеченные ранее недостатки, не устранённые студентом, обосновывает возможность или нецелесообразность представления выпускной квалификационной работы в ИЭК.</w:t>
      </w:r>
    </w:p>
    <w:p w14:paraId="20472237" w14:textId="77777777" w:rsidR="00411CE5" w:rsidRPr="00497323" w:rsidRDefault="00411CE5" w:rsidP="00497323">
      <w:pPr>
        <w:pBdr>
          <w:top w:val="nil"/>
          <w:left w:val="nil"/>
          <w:bottom w:val="nil"/>
          <w:right w:val="nil"/>
          <w:between w:val="nil"/>
          <w:bar w:val="nil"/>
        </w:pBdr>
        <w:ind w:firstLine="709"/>
        <w:jc w:val="both"/>
        <w:rPr>
          <w:rFonts w:eastAsia="Times New Roman"/>
          <w:color w:val="000000"/>
          <w:sz w:val="24"/>
          <w:szCs w:val="24"/>
          <w:u w:color="000000"/>
          <w:bdr w:val="nil"/>
          <w:lang w:eastAsia="ru-RU"/>
        </w:rPr>
      </w:pPr>
      <w:r w:rsidRPr="00497323">
        <w:rPr>
          <w:rFonts w:eastAsia="Arial Unicode MS" w:cs="Arial Unicode MS"/>
          <w:color w:val="000000"/>
          <w:sz w:val="24"/>
          <w:szCs w:val="24"/>
          <w:u w:color="000000"/>
          <w:bdr w:val="nil"/>
          <w:lang w:eastAsia="ru-RU"/>
        </w:rPr>
        <w:t xml:space="preserve">В отзыве руководитель отмечает также ритмичность выполнения работы в соответствии с графиком, добросовестность, определяет степень самостоятельности, активности и творческого подхода, проявленные студентом в период написания выпускной квалификационной работы, степень соответствия требованиям, предъявляемым к выпускным квалификационным работам соответствующего уровня, и рекомендует оценку. </w:t>
      </w:r>
    </w:p>
    <w:p w14:paraId="63F85E09" w14:textId="77777777" w:rsidR="00411CE5" w:rsidRPr="00497323" w:rsidRDefault="00411CE5" w:rsidP="00497323">
      <w:pPr>
        <w:pBdr>
          <w:top w:val="nil"/>
          <w:left w:val="nil"/>
          <w:bottom w:val="nil"/>
          <w:right w:val="nil"/>
          <w:between w:val="nil"/>
          <w:bar w:val="nil"/>
        </w:pBdr>
        <w:ind w:firstLine="709"/>
        <w:jc w:val="both"/>
        <w:rPr>
          <w:rFonts w:eastAsia="Times New Roman"/>
          <w:color w:val="000000"/>
          <w:sz w:val="24"/>
          <w:szCs w:val="24"/>
          <w:u w:color="000000"/>
          <w:bdr w:val="nil"/>
          <w:lang w:eastAsia="ru-RU"/>
        </w:rPr>
      </w:pPr>
      <w:r w:rsidRPr="00497323">
        <w:rPr>
          <w:rFonts w:eastAsia="Arial Unicode MS" w:cs="Arial Unicode MS"/>
          <w:color w:val="000000"/>
          <w:sz w:val="24"/>
          <w:szCs w:val="24"/>
          <w:u w:color="000000"/>
          <w:bdr w:val="nil"/>
          <w:lang w:eastAsia="ru-RU"/>
        </w:rPr>
        <w:t xml:space="preserve">После просмотра работы, написания отзыва, руководитель подписывает работу. </w:t>
      </w:r>
    </w:p>
    <w:p w14:paraId="4A3C791A" w14:textId="77777777" w:rsidR="00411CE5" w:rsidRPr="00497323" w:rsidRDefault="00411CE5" w:rsidP="00497323">
      <w:pPr>
        <w:pBdr>
          <w:top w:val="nil"/>
          <w:left w:val="nil"/>
          <w:bottom w:val="nil"/>
          <w:right w:val="nil"/>
          <w:between w:val="nil"/>
          <w:bar w:val="nil"/>
        </w:pBdr>
        <w:ind w:firstLine="709"/>
        <w:jc w:val="both"/>
        <w:rPr>
          <w:rFonts w:eastAsia="Times New Roman"/>
          <w:color w:val="000000"/>
          <w:sz w:val="24"/>
          <w:szCs w:val="24"/>
          <w:u w:color="000000"/>
          <w:bdr w:val="nil"/>
          <w:lang w:eastAsia="ru-RU"/>
        </w:rPr>
      </w:pPr>
      <w:r w:rsidRPr="00497323">
        <w:rPr>
          <w:rFonts w:eastAsia="Arial Unicode MS" w:cs="Arial Unicode MS"/>
          <w:color w:val="000000"/>
          <w:sz w:val="24"/>
          <w:szCs w:val="24"/>
          <w:u w:color="000000"/>
          <w:bdr w:val="nil"/>
          <w:lang w:eastAsia="ru-RU"/>
        </w:rPr>
        <w:t xml:space="preserve">Выпускные квалификационные работы бакалавров не подлежат обязательному рецензированию. </w:t>
      </w:r>
    </w:p>
    <w:p w14:paraId="0CFEC1A0" w14:textId="77777777" w:rsidR="00411CE5" w:rsidRPr="00497323" w:rsidRDefault="00411CE5" w:rsidP="00497323">
      <w:pPr>
        <w:pBdr>
          <w:top w:val="nil"/>
          <w:left w:val="nil"/>
          <w:bottom w:val="nil"/>
          <w:right w:val="nil"/>
          <w:between w:val="nil"/>
          <w:bar w:val="nil"/>
        </w:pBdr>
        <w:ind w:firstLine="709"/>
        <w:jc w:val="both"/>
        <w:rPr>
          <w:rFonts w:eastAsia="Times New Roman"/>
          <w:color w:val="000000"/>
          <w:sz w:val="24"/>
          <w:szCs w:val="24"/>
          <w:u w:color="000000"/>
          <w:bdr w:val="nil"/>
          <w:lang w:eastAsia="ru-RU"/>
        </w:rPr>
      </w:pPr>
      <w:r w:rsidRPr="00497323">
        <w:rPr>
          <w:rFonts w:eastAsia="Arial Unicode MS" w:cs="Arial Unicode MS"/>
          <w:color w:val="000000"/>
          <w:sz w:val="24"/>
          <w:szCs w:val="24"/>
          <w:u w:color="000000"/>
          <w:bdr w:val="nil"/>
          <w:lang w:eastAsia="ru-RU"/>
        </w:rPr>
        <w:t xml:space="preserve">Студент может быть не допущен к защите выпускной работы, если: </w:t>
      </w:r>
    </w:p>
    <w:p w14:paraId="2456CF2C" w14:textId="77777777" w:rsidR="00411CE5" w:rsidRPr="00497323" w:rsidRDefault="00411CE5" w:rsidP="00497323">
      <w:pPr>
        <w:pBdr>
          <w:top w:val="nil"/>
          <w:left w:val="nil"/>
          <w:bottom w:val="nil"/>
          <w:right w:val="nil"/>
          <w:between w:val="nil"/>
          <w:bar w:val="nil"/>
        </w:pBdr>
        <w:ind w:firstLine="709"/>
        <w:jc w:val="both"/>
        <w:rPr>
          <w:rFonts w:eastAsia="Times New Roman"/>
          <w:color w:val="000000"/>
          <w:sz w:val="24"/>
          <w:szCs w:val="24"/>
          <w:u w:color="000000"/>
          <w:bdr w:val="nil"/>
          <w:lang w:eastAsia="ru-RU"/>
        </w:rPr>
      </w:pPr>
      <w:r w:rsidRPr="00497323">
        <w:rPr>
          <w:rFonts w:eastAsia="Arial Unicode MS" w:cs="Arial Unicode MS"/>
          <w:color w:val="000000"/>
          <w:sz w:val="24"/>
          <w:szCs w:val="24"/>
          <w:u w:color="000000"/>
          <w:bdr w:val="nil"/>
          <w:lang w:eastAsia="ru-RU"/>
        </w:rPr>
        <w:t xml:space="preserve">-кафедра, на которой выполнялась выпускная квалификационная работа, не дала допуска к защите; </w:t>
      </w:r>
    </w:p>
    <w:p w14:paraId="31569FBB" w14:textId="77777777" w:rsidR="00411CE5" w:rsidRPr="00497323" w:rsidRDefault="00411CE5" w:rsidP="00497323">
      <w:pPr>
        <w:pBdr>
          <w:top w:val="nil"/>
          <w:left w:val="nil"/>
          <w:bottom w:val="nil"/>
          <w:right w:val="nil"/>
          <w:between w:val="nil"/>
          <w:bar w:val="nil"/>
        </w:pBdr>
        <w:ind w:firstLine="709"/>
        <w:jc w:val="both"/>
        <w:rPr>
          <w:rFonts w:eastAsia="Times New Roman"/>
          <w:color w:val="000000"/>
          <w:sz w:val="24"/>
          <w:szCs w:val="24"/>
          <w:u w:color="000000"/>
          <w:bdr w:val="nil"/>
          <w:lang w:eastAsia="ru-RU"/>
        </w:rPr>
      </w:pPr>
      <w:r w:rsidRPr="00497323">
        <w:rPr>
          <w:rFonts w:eastAsia="Arial Unicode MS" w:cs="Arial Unicode MS"/>
          <w:color w:val="000000"/>
          <w:sz w:val="24"/>
          <w:szCs w:val="24"/>
          <w:u w:color="000000"/>
          <w:bdr w:val="nil"/>
          <w:lang w:eastAsia="ru-RU"/>
        </w:rPr>
        <w:t xml:space="preserve">- студент не сдал в деканат отчет о прохождении преддипломной практики; </w:t>
      </w:r>
    </w:p>
    <w:p w14:paraId="633A8D1E" w14:textId="77777777" w:rsidR="00411CE5" w:rsidRPr="00497323" w:rsidRDefault="00411CE5" w:rsidP="00497323">
      <w:pPr>
        <w:pBdr>
          <w:top w:val="nil"/>
          <w:left w:val="nil"/>
          <w:bottom w:val="nil"/>
          <w:right w:val="nil"/>
          <w:between w:val="nil"/>
          <w:bar w:val="nil"/>
        </w:pBdr>
        <w:ind w:firstLine="709"/>
        <w:jc w:val="both"/>
        <w:rPr>
          <w:rFonts w:eastAsia="Times New Roman"/>
          <w:color w:val="000000"/>
          <w:sz w:val="24"/>
          <w:szCs w:val="24"/>
          <w:u w:color="000000"/>
          <w:bdr w:val="nil"/>
          <w:lang w:eastAsia="ru-RU"/>
        </w:rPr>
      </w:pPr>
      <w:r w:rsidRPr="00497323">
        <w:rPr>
          <w:rFonts w:eastAsia="Arial Unicode MS" w:cs="Arial Unicode MS"/>
          <w:color w:val="000000"/>
          <w:sz w:val="24"/>
          <w:szCs w:val="24"/>
          <w:u w:color="000000"/>
          <w:bdr w:val="nil"/>
          <w:lang w:eastAsia="ru-RU"/>
        </w:rPr>
        <w:t>- студент не представил работу в установленный срок.</w:t>
      </w:r>
    </w:p>
    <w:p w14:paraId="58449CFA" w14:textId="77777777" w:rsidR="00411CE5" w:rsidRPr="00497323" w:rsidRDefault="00411CE5" w:rsidP="00497323">
      <w:pPr>
        <w:pBdr>
          <w:top w:val="nil"/>
          <w:left w:val="nil"/>
          <w:bottom w:val="nil"/>
          <w:right w:val="nil"/>
          <w:between w:val="nil"/>
          <w:bar w:val="nil"/>
        </w:pBdr>
        <w:ind w:firstLine="709"/>
        <w:jc w:val="both"/>
        <w:rPr>
          <w:rFonts w:eastAsia="Times New Roman"/>
          <w:color w:val="000000"/>
          <w:sz w:val="24"/>
          <w:szCs w:val="24"/>
          <w:u w:color="000000"/>
          <w:bdr w:val="nil"/>
          <w:lang w:eastAsia="ru-RU"/>
        </w:rPr>
      </w:pPr>
      <w:r w:rsidRPr="00497323">
        <w:rPr>
          <w:rFonts w:eastAsia="Arial Unicode MS" w:cs="Arial Unicode MS"/>
          <w:color w:val="000000"/>
          <w:sz w:val="24"/>
          <w:szCs w:val="24"/>
          <w:u w:color="000000"/>
          <w:bdr w:val="nil"/>
          <w:lang w:eastAsia="ru-RU"/>
        </w:rPr>
        <w:t xml:space="preserve"> Студент-выпускник, получивший положительный отзыв о выпускной квалификационной работе от научного руководителя кафедры, должен подготовиться к защите. </w:t>
      </w:r>
    </w:p>
    <w:p w14:paraId="5B46FDEF" w14:textId="77777777" w:rsidR="00411CE5" w:rsidRPr="00497323" w:rsidRDefault="00411CE5" w:rsidP="00497323">
      <w:pPr>
        <w:pBdr>
          <w:top w:val="nil"/>
          <w:left w:val="nil"/>
          <w:bottom w:val="nil"/>
          <w:right w:val="nil"/>
          <w:between w:val="nil"/>
          <w:bar w:val="nil"/>
        </w:pBdr>
        <w:ind w:firstLine="709"/>
        <w:jc w:val="both"/>
        <w:rPr>
          <w:rFonts w:eastAsia="Times New Roman"/>
          <w:color w:val="000000"/>
          <w:sz w:val="24"/>
          <w:szCs w:val="24"/>
          <w:u w:color="000000"/>
          <w:bdr w:val="nil"/>
          <w:lang w:eastAsia="ru-RU"/>
        </w:rPr>
      </w:pPr>
      <w:r w:rsidRPr="00497323">
        <w:rPr>
          <w:rFonts w:eastAsia="Arial Unicode MS" w:cs="Arial Unicode MS"/>
          <w:color w:val="000000"/>
          <w:sz w:val="24"/>
          <w:szCs w:val="24"/>
          <w:u w:color="000000"/>
          <w:bdr w:val="nil"/>
          <w:lang w:eastAsia="ru-RU"/>
        </w:rPr>
        <w:t>Успешная защита основана на хорошо подготовленном докладе, в котором следует отметить:</w:t>
      </w:r>
    </w:p>
    <w:p w14:paraId="4D888EDE" w14:textId="77777777" w:rsidR="00411CE5" w:rsidRPr="00497323" w:rsidRDefault="00411CE5" w:rsidP="00497323">
      <w:pPr>
        <w:pBdr>
          <w:top w:val="nil"/>
          <w:left w:val="nil"/>
          <w:bottom w:val="nil"/>
          <w:right w:val="nil"/>
          <w:between w:val="nil"/>
          <w:bar w:val="nil"/>
        </w:pBdr>
        <w:ind w:firstLine="709"/>
        <w:jc w:val="both"/>
        <w:rPr>
          <w:rFonts w:eastAsia="Times New Roman"/>
          <w:color w:val="000000"/>
          <w:sz w:val="24"/>
          <w:szCs w:val="24"/>
          <w:u w:color="000000"/>
          <w:bdr w:val="nil"/>
          <w:lang w:eastAsia="ru-RU"/>
        </w:rPr>
      </w:pPr>
      <w:r w:rsidRPr="00497323">
        <w:rPr>
          <w:rFonts w:eastAsia="Arial Unicode MS" w:cs="Arial Unicode MS"/>
          <w:color w:val="000000"/>
          <w:sz w:val="24"/>
          <w:szCs w:val="24"/>
          <w:u w:color="000000"/>
          <w:bdr w:val="nil"/>
          <w:lang w:eastAsia="ru-RU"/>
        </w:rPr>
        <w:lastRenderedPageBreak/>
        <w:t xml:space="preserve">- актуальность избранной темы; </w:t>
      </w:r>
    </w:p>
    <w:p w14:paraId="0ADDBAB6" w14:textId="77777777" w:rsidR="00411CE5" w:rsidRPr="00497323" w:rsidRDefault="00411CE5" w:rsidP="00497323">
      <w:pPr>
        <w:pBdr>
          <w:top w:val="nil"/>
          <w:left w:val="nil"/>
          <w:bottom w:val="nil"/>
          <w:right w:val="nil"/>
          <w:between w:val="nil"/>
          <w:bar w:val="nil"/>
        </w:pBdr>
        <w:ind w:firstLine="709"/>
        <w:jc w:val="both"/>
        <w:rPr>
          <w:rFonts w:eastAsia="Times New Roman"/>
          <w:color w:val="000000"/>
          <w:sz w:val="24"/>
          <w:szCs w:val="24"/>
          <w:u w:color="000000"/>
          <w:bdr w:val="nil"/>
          <w:lang w:eastAsia="ru-RU"/>
        </w:rPr>
      </w:pPr>
      <w:r w:rsidRPr="00497323">
        <w:rPr>
          <w:rFonts w:eastAsia="Arial Unicode MS" w:cs="Arial Unicode MS"/>
          <w:color w:val="000000"/>
          <w:sz w:val="24"/>
          <w:szCs w:val="24"/>
          <w:u w:color="000000"/>
          <w:bdr w:val="nil"/>
          <w:lang w:eastAsia="ru-RU"/>
        </w:rPr>
        <w:t>- описание научной проблемы;</w:t>
      </w:r>
    </w:p>
    <w:p w14:paraId="77508658" w14:textId="77777777" w:rsidR="00411CE5" w:rsidRPr="00497323" w:rsidRDefault="00411CE5" w:rsidP="00497323">
      <w:pPr>
        <w:pBdr>
          <w:top w:val="nil"/>
          <w:left w:val="nil"/>
          <w:bottom w:val="nil"/>
          <w:right w:val="nil"/>
          <w:between w:val="nil"/>
          <w:bar w:val="nil"/>
        </w:pBdr>
        <w:ind w:firstLine="709"/>
        <w:jc w:val="both"/>
        <w:rPr>
          <w:rFonts w:eastAsia="Times New Roman"/>
          <w:color w:val="000000"/>
          <w:sz w:val="24"/>
          <w:szCs w:val="24"/>
          <w:u w:color="000000"/>
          <w:bdr w:val="nil"/>
          <w:lang w:eastAsia="ru-RU"/>
        </w:rPr>
      </w:pPr>
      <w:r w:rsidRPr="00497323">
        <w:rPr>
          <w:rFonts w:eastAsia="Arial Unicode MS" w:cs="Arial Unicode MS"/>
          <w:color w:val="000000"/>
          <w:sz w:val="24"/>
          <w:szCs w:val="24"/>
          <w:u w:color="000000"/>
          <w:bdr w:val="nil"/>
          <w:lang w:eastAsia="ru-RU"/>
        </w:rPr>
        <w:t>- методы, использованные при изучении рассматриваемой проблемы;</w:t>
      </w:r>
    </w:p>
    <w:p w14:paraId="673EE0F1" w14:textId="77777777" w:rsidR="00411CE5" w:rsidRPr="00497323" w:rsidRDefault="00411CE5" w:rsidP="00497323">
      <w:pPr>
        <w:pBdr>
          <w:top w:val="nil"/>
          <w:left w:val="nil"/>
          <w:bottom w:val="nil"/>
          <w:right w:val="nil"/>
          <w:between w:val="nil"/>
          <w:bar w:val="nil"/>
        </w:pBdr>
        <w:ind w:firstLine="709"/>
        <w:jc w:val="both"/>
        <w:rPr>
          <w:rFonts w:eastAsia="Times New Roman"/>
          <w:color w:val="000000"/>
          <w:sz w:val="24"/>
          <w:szCs w:val="24"/>
          <w:u w:color="000000"/>
          <w:bdr w:val="nil"/>
          <w:lang w:eastAsia="ru-RU"/>
        </w:rPr>
      </w:pPr>
      <w:r w:rsidRPr="00497323">
        <w:rPr>
          <w:rFonts w:eastAsia="Arial Unicode MS" w:cs="Arial Unicode MS"/>
          <w:color w:val="000000"/>
          <w:sz w:val="24"/>
          <w:szCs w:val="24"/>
          <w:u w:color="000000"/>
          <w:bdr w:val="nil"/>
          <w:lang w:eastAsia="ru-RU"/>
        </w:rPr>
        <w:t>- предмет изучения, формулировку цели и задач работы;</w:t>
      </w:r>
    </w:p>
    <w:p w14:paraId="72486ADE" w14:textId="77777777" w:rsidR="00411CE5" w:rsidRPr="00497323" w:rsidRDefault="00411CE5" w:rsidP="00497323">
      <w:pPr>
        <w:pBdr>
          <w:top w:val="nil"/>
          <w:left w:val="nil"/>
          <w:bottom w:val="nil"/>
          <w:right w:val="nil"/>
          <w:between w:val="nil"/>
          <w:bar w:val="nil"/>
        </w:pBdr>
        <w:ind w:firstLine="709"/>
        <w:jc w:val="both"/>
        <w:rPr>
          <w:rFonts w:eastAsia="Times New Roman"/>
          <w:color w:val="000000"/>
          <w:sz w:val="24"/>
          <w:szCs w:val="24"/>
          <w:u w:color="000000"/>
          <w:bdr w:val="nil"/>
          <w:lang w:eastAsia="ru-RU"/>
        </w:rPr>
      </w:pPr>
      <w:r w:rsidRPr="00497323">
        <w:rPr>
          <w:rFonts w:eastAsia="Arial Unicode MS" w:cs="Arial Unicode MS"/>
          <w:color w:val="000000"/>
          <w:sz w:val="24"/>
          <w:szCs w:val="24"/>
          <w:u w:color="000000"/>
          <w:bdr w:val="nil"/>
          <w:lang w:eastAsia="ru-RU"/>
        </w:rPr>
        <w:t xml:space="preserve">- конкретные результаты, достигнутые в ходе исследования и основные выводы; </w:t>
      </w:r>
    </w:p>
    <w:p w14:paraId="5F38C760" w14:textId="77777777" w:rsidR="00411CE5" w:rsidRPr="00497323" w:rsidRDefault="00411CE5" w:rsidP="00497323">
      <w:pPr>
        <w:pBdr>
          <w:top w:val="nil"/>
          <w:left w:val="nil"/>
          <w:bottom w:val="nil"/>
          <w:right w:val="nil"/>
          <w:between w:val="nil"/>
          <w:bar w:val="nil"/>
        </w:pBdr>
        <w:ind w:firstLine="709"/>
        <w:jc w:val="both"/>
        <w:rPr>
          <w:rFonts w:eastAsia="Times New Roman"/>
          <w:color w:val="000000"/>
          <w:sz w:val="24"/>
          <w:szCs w:val="24"/>
          <w:u w:color="000000"/>
          <w:bdr w:val="nil"/>
          <w:lang w:eastAsia="ru-RU"/>
        </w:rPr>
      </w:pPr>
      <w:r w:rsidRPr="00497323">
        <w:rPr>
          <w:rFonts w:eastAsia="Arial Unicode MS" w:cs="Arial Unicode MS"/>
          <w:color w:val="000000"/>
          <w:sz w:val="24"/>
          <w:szCs w:val="24"/>
          <w:u w:color="000000"/>
          <w:bdr w:val="nil"/>
          <w:lang w:eastAsia="ru-RU"/>
        </w:rPr>
        <w:t xml:space="preserve">- личный вклад студента-выпускника / слушателя. Такова общая схема доклада, более конкретно его содержание определяется студентом-выпускником совместно с научным руководителем. </w:t>
      </w:r>
    </w:p>
    <w:p w14:paraId="20458A1D" w14:textId="77777777" w:rsidR="00411CE5" w:rsidRPr="00497323" w:rsidRDefault="00411CE5" w:rsidP="00497323">
      <w:pPr>
        <w:pBdr>
          <w:top w:val="nil"/>
          <w:left w:val="nil"/>
          <w:bottom w:val="nil"/>
          <w:right w:val="nil"/>
          <w:between w:val="nil"/>
          <w:bar w:val="nil"/>
        </w:pBdr>
        <w:ind w:firstLine="709"/>
        <w:jc w:val="both"/>
        <w:rPr>
          <w:rFonts w:eastAsia="Times New Roman"/>
          <w:color w:val="000000"/>
          <w:sz w:val="24"/>
          <w:szCs w:val="24"/>
          <w:u w:color="000000"/>
          <w:bdr w:val="nil"/>
          <w:lang w:eastAsia="ru-RU"/>
        </w:rPr>
      </w:pPr>
      <w:r w:rsidRPr="00497323">
        <w:rPr>
          <w:rFonts w:eastAsia="Arial Unicode MS" w:cs="Arial Unicode MS"/>
          <w:color w:val="000000"/>
          <w:sz w:val="24"/>
          <w:szCs w:val="24"/>
          <w:u w:color="000000"/>
          <w:bdr w:val="nil"/>
          <w:lang w:eastAsia="ru-RU"/>
        </w:rPr>
        <w:t xml:space="preserve">Доклад должен быть кратким, содержательным и конкретным, содержать выводы и предложения, формулировки должны быть обоснованными и лаконичными. </w:t>
      </w:r>
    </w:p>
    <w:p w14:paraId="26D04504" w14:textId="77777777" w:rsidR="00411CE5" w:rsidRPr="00497323" w:rsidRDefault="00411CE5" w:rsidP="00497323">
      <w:pPr>
        <w:pBdr>
          <w:top w:val="nil"/>
          <w:left w:val="nil"/>
          <w:bottom w:val="nil"/>
          <w:right w:val="nil"/>
          <w:between w:val="nil"/>
          <w:bar w:val="nil"/>
        </w:pBdr>
        <w:ind w:firstLine="709"/>
        <w:jc w:val="both"/>
        <w:rPr>
          <w:rFonts w:eastAsia="Times New Roman"/>
          <w:color w:val="000000"/>
          <w:sz w:val="24"/>
          <w:szCs w:val="24"/>
          <w:u w:color="000000"/>
          <w:bdr w:val="nil"/>
          <w:lang w:eastAsia="ru-RU"/>
        </w:rPr>
      </w:pPr>
      <w:r w:rsidRPr="00497323">
        <w:rPr>
          <w:rFonts w:eastAsia="Arial Unicode MS" w:cs="Arial Unicode MS"/>
          <w:color w:val="000000"/>
          <w:sz w:val="24"/>
          <w:szCs w:val="24"/>
          <w:u w:color="000000"/>
          <w:bdr w:val="nil"/>
          <w:lang w:eastAsia="ru-RU"/>
        </w:rPr>
        <w:t>Доклад – подготовлен письменно, но излагать основное содержание выпускной квалификационной работы свободно, не зачитывая письменного текста.</w:t>
      </w:r>
    </w:p>
    <w:p w14:paraId="1EF47310" w14:textId="77777777" w:rsidR="00411CE5" w:rsidRPr="00497323" w:rsidRDefault="00411CE5" w:rsidP="00497323">
      <w:pPr>
        <w:pBdr>
          <w:top w:val="nil"/>
          <w:left w:val="nil"/>
          <w:bottom w:val="nil"/>
          <w:right w:val="nil"/>
          <w:between w:val="nil"/>
          <w:bar w:val="nil"/>
        </w:pBdr>
        <w:ind w:firstLine="709"/>
        <w:jc w:val="both"/>
        <w:rPr>
          <w:rFonts w:eastAsia="Times New Roman"/>
          <w:color w:val="000000"/>
          <w:sz w:val="24"/>
          <w:szCs w:val="24"/>
          <w:u w:color="000000"/>
          <w:bdr w:val="nil"/>
          <w:lang w:eastAsia="ru-RU"/>
        </w:rPr>
      </w:pPr>
      <w:r w:rsidRPr="00497323">
        <w:rPr>
          <w:rFonts w:eastAsia="Arial Unicode MS" w:cs="Arial Unicode MS"/>
          <w:color w:val="000000"/>
          <w:sz w:val="24"/>
          <w:szCs w:val="24"/>
          <w:u w:color="000000"/>
          <w:bdr w:val="nil"/>
          <w:lang w:eastAsia="ru-RU"/>
        </w:rPr>
        <w:t>Студент-выпускник может подготовить электронную презентацию выпускной квалификационной работы, наглядную информацию к докладу – схемы, таблицы, графики и другой иллюстрирующий материал – для использовании во время защиты. Могут быть подготовлены специальные материалы для раздачи членам ГАК.</w:t>
      </w:r>
    </w:p>
    <w:p w14:paraId="22EEE0AA" w14:textId="77777777" w:rsidR="00411CE5" w:rsidRPr="00497323" w:rsidRDefault="00411CE5" w:rsidP="00497323">
      <w:pPr>
        <w:pBdr>
          <w:top w:val="nil"/>
          <w:left w:val="nil"/>
          <w:bottom w:val="nil"/>
          <w:right w:val="nil"/>
          <w:between w:val="nil"/>
          <w:bar w:val="nil"/>
        </w:pBdr>
        <w:ind w:firstLine="709"/>
        <w:jc w:val="both"/>
        <w:rPr>
          <w:rFonts w:eastAsia="Times New Roman"/>
          <w:color w:val="000000"/>
          <w:sz w:val="24"/>
          <w:szCs w:val="24"/>
          <w:u w:color="000000"/>
          <w:bdr w:val="nil"/>
          <w:lang w:eastAsia="ru-RU"/>
        </w:rPr>
      </w:pPr>
      <w:r w:rsidRPr="00497323">
        <w:rPr>
          <w:rFonts w:eastAsia="Arial Unicode MS" w:cs="Arial Unicode MS"/>
          <w:color w:val="000000"/>
          <w:sz w:val="24"/>
          <w:szCs w:val="24"/>
          <w:u w:color="000000"/>
          <w:bdr w:val="nil"/>
          <w:lang w:eastAsia="ru-RU"/>
        </w:rPr>
        <w:t xml:space="preserve">Цифровые данные в докладе приводятся только в том случае, если они необходимы для доказательства или иллюстрации того или иного вывода.     </w:t>
      </w:r>
    </w:p>
    <w:p w14:paraId="412DA7E9" w14:textId="77777777" w:rsidR="00411CE5" w:rsidRPr="00497323" w:rsidRDefault="00411CE5" w:rsidP="00497323">
      <w:pPr>
        <w:pBdr>
          <w:top w:val="nil"/>
          <w:left w:val="nil"/>
          <w:bottom w:val="nil"/>
          <w:right w:val="nil"/>
          <w:between w:val="nil"/>
          <w:bar w:val="nil"/>
        </w:pBdr>
        <w:ind w:firstLine="709"/>
        <w:jc w:val="both"/>
        <w:rPr>
          <w:rFonts w:eastAsia="Times New Roman"/>
          <w:color w:val="000000"/>
          <w:sz w:val="24"/>
          <w:szCs w:val="24"/>
          <w:u w:color="000000"/>
          <w:bdr w:val="nil"/>
          <w:lang w:eastAsia="ru-RU"/>
        </w:rPr>
      </w:pPr>
      <w:r w:rsidRPr="00497323">
        <w:rPr>
          <w:rFonts w:eastAsia="Arial Unicode MS" w:cs="Arial Unicode MS"/>
          <w:color w:val="000000"/>
          <w:sz w:val="24"/>
          <w:szCs w:val="24"/>
          <w:u w:color="000000"/>
          <w:bdr w:val="nil"/>
          <w:lang w:eastAsia="ru-RU"/>
        </w:rPr>
        <w:t>Общая продолжительность защиты не должна превышать 15–20 мин, в том числе доклад дипломника рассчитан не более, чем на 5–7 мин.</w:t>
      </w:r>
    </w:p>
    <w:p w14:paraId="0F8F5A6F" w14:textId="77777777" w:rsidR="00411CE5" w:rsidRPr="00497323" w:rsidRDefault="00411CE5" w:rsidP="00497323">
      <w:pPr>
        <w:pBdr>
          <w:top w:val="nil"/>
          <w:left w:val="nil"/>
          <w:bottom w:val="nil"/>
          <w:right w:val="nil"/>
          <w:between w:val="nil"/>
          <w:bar w:val="nil"/>
        </w:pBdr>
        <w:ind w:firstLine="709"/>
        <w:jc w:val="both"/>
        <w:rPr>
          <w:rFonts w:eastAsia="Times New Roman"/>
          <w:color w:val="000000"/>
          <w:sz w:val="24"/>
          <w:szCs w:val="24"/>
          <w:u w:color="000000"/>
          <w:bdr w:val="nil"/>
          <w:lang w:eastAsia="ru-RU"/>
        </w:rPr>
      </w:pPr>
      <w:r w:rsidRPr="00497323">
        <w:rPr>
          <w:rFonts w:eastAsia="Arial Unicode MS" w:cs="Arial Unicode MS"/>
          <w:color w:val="000000"/>
          <w:sz w:val="24"/>
          <w:szCs w:val="24"/>
          <w:u w:color="000000"/>
          <w:bdr w:val="nil"/>
          <w:lang w:eastAsia="ru-RU"/>
        </w:rPr>
        <w:t xml:space="preserve">Защита выпускной квалификационной работы происходит на открытом заседании ГАК. </w:t>
      </w:r>
    </w:p>
    <w:p w14:paraId="098CFE10" w14:textId="77777777" w:rsidR="00411CE5" w:rsidRPr="00497323" w:rsidRDefault="00411CE5" w:rsidP="00497323">
      <w:pPr>
        <w:pBdr>
          <w:top w:val="nil"/>
          <w:left w:val="nil"/>
          <w:bottom w:val="nil"/>
          <w:right w:val="nil"/>
          <w:between w:val="nil"/>
          <w:bar w:val="nil"/>
        </w:pBdr>
        <w:ind w:firstLine="709"/>
        <w:jc w:val="both"/>
        <w:rPr>
          <w:rFonts w:eastAsia="Times New Roman"/>
          <w:color w:val="000000"/>
          <w:sz w:val="24"/>
          <w:szCs w:val="24"/>
          <w:u w:color="000000"/>
          <w:bdr w:val="nil"/>
          <w:lang w:eastAsia="ru-RU"/>
        </w:rPr>
      </w:pPr>
      <w:r w:rsidRPr="00497323">
        <w:rPr>
          <w:rFonts w:eastAsia="Arial Unicode MS" w:cs="Arial Unicode MS"/>
          <w:color w:val="000000"/>
          <w:sz w:val="24"/>
          <w:szCs w:val="24"/>
          <w:u w:color="000000"/>
          <w:bdr w:val="nil"/>
          <w:lang w:eastAsia="ru-RU"/>
        </w:rPr>
        <w:t xml:space="preserve">Студент в своем докладе излагает комиссии основное содержание и результаты работы. </w:t>
      </w:r>
    </w:p>
    <w:p w14:paraId="00FB65F6" w14:textId="77777777" w:rsidR="00411CE5" w:rsidRPr="00497323" w:rsidRDefault="00411CE5" w:rsidP="00497323">
      <w:pPr>
        <w:pBdr>
          <w:top w:val="nil"/>
          <w:left w:val="nil"/>
          <w:bottom w:val="nil"/>
          <w:right w:val="nil"/>
          <w:between w:val="nil"/>
          <w:bar w:val="nil"/>
        </w:pBdr>
        <w:ind w:firstLine="709"/>
        <w:jc w:val="both"/>
        <w:rPr>
          <w:rFonts w:eastAsia="Times New Roman"/>
          <w:color w:val="000000"/>
          <w:sz w:val="24"/>
          <w:szCs w:val="24"/>
          <w:u w:color="000000"/>
          <w:bdr w:val="nil"/>
          <w:lang w:eastAsia="ru-RU"/>
        </w:rPr>
      </w:pPr>
      <w:r w:rsidRPr="00497323">
        <w:rPr>
          <w:rFonts w:eastAsia="Arial Unicode MS" w:cs="Arial Unicode MS"/>
          <w:color w:val="000000"/>
          <w:sz w:val="24"/>
          <w:szCs w:val="24"/>
          <w:u w:color="000000"/>
          <w:bdr w:val="nil"/>
          <w:lang w:eastAsia="ru-RU"/>
        </w:rPr>
        <w:t xml:space="preserve">Текст доклада и ответы на замечания рецензента студент заранее согласовывает с научным руководителем. </w:t>
      </w:r>
    </w:p>
    <w:p w14:paraId="4783400B" w14:textId="77777777" w:rsidR="00411CE5" w:rsidRPr="00497323" w:rsidRDefault="00411CE5" w:rsidP="00497323">
      <w:pPr>
        <w:pBdr>
          <w:top w:val="nil"/>
          <w:left w:val="nil"/>
          <w:bottom w:val="nil"/>
          <w:right w:val="nil"/>
          <w:between w:val="nil"/>
          <w:bar w:val="nil"/>
        </w:pBdr>
        <w:ind w:firstLine="709"/>
        <w:jc w:val="both"/>
        <w:rPr>
          <w:rFonts w:eastAsia="Times New Roman"/>
          <w:color w:val="000000"/>
          <w:sz w:val="24"/>
          <w:szCs w:val="24"/>
          <w:u w:color="000000"/>
          <w:bdr w:val="nil"/>
          <w:lang w:eastAsia="ru-RU"/>
        </w:rPr>
      </w:pPr>
      <w:r w:rsidRPr="00497323">
        <w:rPr>
          <w:rFonts w:eastAsia="Arial Unicode MS" w:cs="Arial Unicode MS"/>
          <w:color w:val="000000"/>
          <w:sz w:val="24"/>
          <w:szCs w:val="24"/>
          <w:u w:color="000000"/>
          <w:bdr w:val="nil"/>
          <w:lang w:eastAsia="ru-RU"/>
        </w:rPr>
        <w:t xml:space="preserve">После доклада обучающийся должен ответить на вопросы членов ГАК. В дискуссии могут принимать участие как члены ГАК, так и присутствующие заинтересованные лица. </w:t>
      </w:r>
    </w:p>
    <w:p w14:paraId="113CD040" w14:textId="77777777" w:rsidR="00411CE5" w:rsidRPr="00497323" w:rsidRDefault="00411CE5" w:rsidP="00497323">
      <w:pPr>
        <w:pBdr>
          <w:top w:val="nil"/>
          <w:left w:val="nil"/>
          <w:bottom w:val="nil"/>
          <w:right w:val="nil"/>
          <w:between w:val="nil"/>
          <w:bar w:val="nil"/>
        </w:pBdr>
        <w:ind w:firstLine="709"/>
        <w:jc w:val="both"/>
        <w:rPr>
          <w:rFonts w:eastAsia="Times New Roman"/>
          <w:color w:val="000000"/>
          <w:sz w:val="24"/>
          <w:szCs w:val="24"/>
          <w:u w:color="000000"/>
          <w:bdr w:val="nil"/>
          <w:lang w:eastAsia="ru-RU"/>
        </w:rPr>
      </w:pPr>
      <w:r w:rsidRPr="00497323">
        <w:rPr>
          <w:rFonts w:eastAsia="Arial Unicode MS" w:cs="Arial Unicode MS"/>
          <w:color w:val="000000"/>
          <w:sz w:val="24"/>
          <w:szCs w:val="24"/>
          <w:u w:color="000000"/>
          <w:bdr w:val="nil"/>
          <w:lang w:eastAsia="ru-RU"/>
        </w:rPr>
        <w:t xml:space="preserve">Студент должен дать на поставленные вопросы четкие аргументированные ответы, глубина и полнота которых влияет на оценку бакалаврской выпускной квалификационной работы. </w:t>
      </w:r>
    </w:p>
    <w:p w14:paraId="650DD58E" w14:textId="77777777" w:rsidR="00411CE5" w:rsidRPr="00FB39F8" w:rsidRDefault="00411CE5" w:rsidP="00FB39F8">
      <w:pPr>
        <w:rPr>
          <w:sz w:val="24"/>
          <w:szCs w:val="24"/>
        </w:rPr>
      </w:pPr>
    </w:p>
    <w:p w14:paraId="572C64AD" w14:textId="77777777" w:rsidR="00411CE5" w:rsidRDefault="00411CE5" w:rsidP="006E41B5">
      <w:pPr>
        <w:ind w:firstLine="709"/>
        <w:jc w:val="both"/>
        <w:rPr>
          <w:b/>
          <w:sz w:val="24"/>
        </w:rPr>
      </w:pPr>
    </w:p>
    <w:p w14:paraId="1D1CE0FD" w14:textId="14DACB79" w:rsidR="00612202" w:rsidRDefault="00612202" w:rsidP="006E41B5">
      <w:pPr>
        <w:ind w:firstLine="709"/>
        <w:jc w:val="both"/>
        <w:rPr>
          <w:b/>
          <w:sz w:val="24"/>
        </w:rPr>
      </w:pPr>
    </w:p>
    <w:p w14:paraId="28BCA212" w14:textId="67A26075" w:rsidR="009A6A31" w:rsidRDefault="009A6A31" w:rsidP="006E41B5">
      <w:pPr>
        <w:ind w:firstLine="709"/>
        <w:jc w:val="both"/>
        <w:rPr>
          <w:b/>
          <w:sz w:val="24"/>
        </w:rPr>
      </w:pPr>
    </w:p>
    <w:p w14:paraId="5B5B5320" w14:textId="5990DEAC" w:rsidR="009A6A31" w:rsidRDefault="009A6A31" w:rsidP="006E41B5">
      <w:pPr>
        <w:ind w:firstLine="709"/>
        <w:jc w:val="both"/>
        <w:rPr>
          <w:b/>
          <w:sz w:val="24"/>
        </w:rPr>
      </w:pPr>
    </w:p>
    <w:p w14:paraId="25BB437A" w14:textId="1C1874BE" w:rsidR="009A6A31" w:rsidRDefault="009A6A31" w:rsidP="006E41B5">
      <w:pPr>
        <w:ind w:firstLine="709"/>
        <w:jc w:val="both"/>
        <w:rPr>
          <w:b/>
          <w:sz w:val="24"/>
        </w:rPr>
      </w:pPr>
    </w:p>
    <w:p w14:paraId="71435332" w14:textId="3EDB8B84" w:rsidR="009A6A31" w:rsidRDefault="009A6A31" w:rsidP="006E41B5">
      <w:pPr>
        <w:ind w:firstLine="709"/>
        <w:jc w:val="both"/>
        <w:rPr>
          <w:b/>
          <w:sz w:val="24"/>
        </w:rPr>
      </w:pPr>
    </w:p>
    <w:p w14:paraId="07842597" w14:textId="73A2D523" w:rsidR="009A6A31" w:rsidRDefault="009A6A31" w:rsidP="006E41B5">
      <w:pPr>
        <w:ind w:firstLine="709"/>
        <w:jc w:val="both"/>
        <w:rPr>
          <w:b/>
          <w:sz w:val="24"/>
        </w:rPr>
      </w:pPr>
    </w:p>
    <w:p w14:paraId="48D7A443" w14:textId="13C5849F" w:rsidR="009A6A31" w:rsidRDefault="009A6A31" w:rsidP="006E41B5">
      <w:pPr>
        <w:ind w:firstLine="709"/>
        <w:jc w:val="both"/>
        <w:rPr>
          <w:b/>
          <w:sz w:val="24"/>
        </w:rPr>
      </w:pPr>
    </w:p>
    <w:p w14:paraId="1B7D78EB" w14:textId="379488D8" w:rsidR="009A6A31" w:rsidRDefault="009A6A31" w:rsidP="006E41B5">
      <w:pPr>
        <w:ind w:firstLine="709"/>
        <w:jc w:val="both"/>
        <w:rPr>
          <w:b/>
          <w:sz w:val="24"/>
        </w:rPr>
      </w:pPr>
    </w:p>
    <w:p w14:paraId="58528628" w14:textId="70F19581" w:rsidR="009A6A31" w:rsidRDefault="009A6A31" w:rsidP="006E41B5">
      <w:pPr>
        <w:ind w:firstLine="709"/>
        <w:jc w:val="both"/>
        <w:rPr>
          <w:b/>
          <w:sz w:val="24"/>
        </w:rPr>
      </w:pPr>
    </w:p>
    <w:p w14:paraId="7F01620E" w14:textId="731BBE60" w:rsidR="009A6A31" w:rsidRDefault="009A6A31" w:rsidP="006E41B5">
      <w:pPr>
        <w:ind w:firstLine="709"/>
        <w:jc w:val="both"/>
        <w:rPr>
          <w:b/>
          <w:sz w:val="24"/>
        </w:rPr>
      </w:pPr>
    </w:p>
    <w:p w14:paraId="0A635C7E" w14:textId="20E00BBE" w:rsidR="009A6A31" w:rsidRDefault="009A6A31" w:rsidP="006E41B5">
      <w:pPr>
        <w:ind w:firstLine="709"/>
        <w:jc w:val="both"/>
        <w:rPr>
          <w:b/>
          <w:sz w:val="24"/>
        </w:rPr>
      </w:pPr>
    </w:p>
    <w:p w14:paraId="4E2F33D1" w14:textId="03E3B0D2" w:rsidR="009A6A31" w:rsidRDefault="009A6A31" w:rsidP="006E41B5">
      <w:pPr>
        <w:ind w:firstLine="709"/>
        <w:jc w:val="both"/>
        <w:rPr>
          <w:b/>
          <w:sz w:val="24"/>
        </w:rPr>
      </w:pPr>
    </w:p>
    <w:p w14:paraId="51031E3D" w14:textId="7FABDB9B" w:rsidR="009A6A31" w:rsidRDefault="009A6A31" w:rsidP="006E41B5">
      <w:pPr>
        <w:ind w:firstLine="709"/>
        <w:jc w:val="both"/>
        <w:rPr>
          <w:b/>
          <w:sz w:val="24"/>
        </w:rPr>
      </w:pPr>
    </w:p>
    <w:p w14:paraId="7F14B427" w14:textId="58503D45" w:rsidR="009A6A31" w:rsidRDefault="009A6A31" w:rsidP="006E41B5">
      <w:pPr>
        <w:ind w:firstLine="709"/>
        <w:jc w:val="both"/>
        <w:rPr>
          <w:b/>
          <w:sz w:val="24"/>
        </w:rPr>
      </w:pPr>
    </w:p>
    <w:p w14:paraId="194B58B6" w14:textId="7A96ED05" w:rsidR="009A6A31" w:rsidRDefault="009A6A31" w:rsidP="006E41B5">
      <w:pPr>
        <w:ind w:firstLine="709"/>
        <w:jc w:val="both"/>
        <w:rPr>
          <w:b/>
          <w:sz w:val="24"/>
        </w:rPr>
      </w:pPr>
    </w:p>
    <w:p w14:paraId="0B0FCDC8" w14:textId="785639F5" w:rsidR="009A6A31" w:rsidRDefault="009A6A31" w:rsidP="006E41B5">
      <w:pPr>
        <w:ind w:firstLine="709"/>
        <w:jc w:val="both"/>
        <w:rPr>
          <w:b/>
          <w:sz w:val="24"/>
        </w:rPr>
      </w:pPr>
    </w:p>
    <w:p w14:paraId="1EFA7713" w14:textId="09B6CC2D" w:rsidR="009A6A31" w:rsidRDefault="009A6A31" w:rsidP="006E41B5">
      <w:pPr>
        <w:ind w:firstLine="709"/>
        <w:jc w:val="both"/>
        <w:rPr>
          <w:b/>
          <w:sz w:val="24"/>
        </w:rPr>
      </w:pPr>
    </w:p>
    <w:p w14:paraId="44C39DA2" w14:textId="1F832E0A" w:rsidR="009A6A31" w:rsidRDefault="009A6A31" w:rsidP="006E41B5">
      <w:pPr>
        <w:ind w:firstLine="709"/>
        <w:jc w:val="both"/>
        <w:rPr>
          <w:b/>
          <w:sz w:val="24"/>
        </w:rPr>
      </w:pPr>
    </w:p>
    <w:p w14:paraId="0689F57A" w14:textId="759AF381" w:rsidR="009A6A31" w:rsidRDefault="009A6A31" w:rsidP="006E41B5">
      <w:pPr>
        <w:ind w:firstLine="709"/>
        <w:jc w:val="both"/>
        <w:rPr>
          <w:b/>
          <w:sz w:val="24"/>
        </w:rPr>
      </w:pPr>
    </w:p>
    <w:p w14:paraId="12809CB2" w14:textId="77777777" w:rsidR="009A6A31" w:rsidRDefault="009A6A31">
      <w:pPr>
        <w:keepNext/>
        <w:ind w:left="-142"/>
        <w:jc w:val="center"/>
        <w:outlineLvl w:val="3"/>
        <w:rPr>
          <w:rFonts w:eastAsia="Times New Roman"/>
          <w:color w:val="000000" w:themeColor="text1"/>
          <w:sz w:val="24"/>
          <w:szCs w:val="24"/>
          <w:lang w:eastAsia="ru-RU"/>
        </w:rPr>
      </w:pPr>
      <w:r>
        <w:rPr>
          <w:rFonts w:eastAsia="Times New Roman"/>
          <w:color w:val="000000" w:themeColor="text1"/>
          <w:sz w:val="24"/>
          <w:szCs w:val="24"/>
          <w:lang w:eastAsia="ru-RU"/>
        </w:rPr>
        <w:lastRenderedPageBreak/>
        <w:t>МИНИСТЕРСТВО НАУКИ И ВЫСШЕГО ОБРАЗОВАНИЯ</w:t>
      </w:r>
    </w:p>
    <w:p w14:paraId="6B080FA9" w14:textId="77777777" w:rsidR="009A6A31" w:rsidRDefault="009A6A31">
      <w:pPr>
        <w:keepNext/>
        <w:ind w:left="-142"/>
        <w:jc w:val="center"/>
        <w:outlineLvl w:val="3"/>
        <w:rPr>
          <w:rFonts w:eastAsia="Times New Roman"/>
          <w:color w:val="000000" w:themeColor="text1"/>
          <w:sz w:val="24"/>
          <w:szCs w:val="24"/>
          <w:lang w:eastAsia="ru-RU"/>
        </w:rPr>
      </w:pPr>
      <w:r>
        <w:rPr>
          <w:rFonts w:eastAsia="Times New Roman"/>
          <w:color w:val="000000" w:themeColor="text1"/>
          <w:sz w:val="24"/>
          <w:szCs w:val="24"/>
          <w:lang w:eastAsia="ru-RU"/>
        </w:rPr>
        <w:t>РОССИЙСКОЙ ФЕДЕРАЦИИ</w:t>
      </w:r>
    </w:p>
    <w:p w14:paraId="2F4DACAC" w14:textId="77777777" w:rsidR="009A6A31" w:rsidRDefault="009A6A31">
      <w:pPr>
        <w:jc w:val="center"/>
        <w:rPr>
          <w:rFonts w:eastAsia="Times New Roman"/>
          <w:color w:val="000000" w:themeColor="text1"/>
          <w:sz w:val="24"/>
          <w:szCs w:val="24"/>
          <w:lang w:eastAsia="ru-RU"/>
        </w:rPr>
      </w:pPr>
      <w:r>
        <w:rPr>
          <w:rFonts w:eastAsia="Times New Roman"/>
          <w:color w:val="000000" w:themeColor="text1"/>
          <w:sz w:val="24"/>
          <w:szCs w:val="24"/>
          <w:lang w:eastAsia="ru-RU"/>
        </w:rPr>
        <w:t>Федеральное государственное бюджетное образовательное</w:t>
      </w:r>
    </w:p>
    <w:p w14:paraId="51E61A13" w14:textId="77777777" w:rsidR="009A6A31" w:rsidRDefault="009A6A31">
      <w:pPr>
        <w:jc w:val="center"/>
        <w:rPr>
          <w:rFonts w:eastAsia="Times New Roman"/>
          <w:color w:val="000000" w:themeColor="text1"/>
          <w:sz w:val="24"/>
          <w:szCs w:val="24"/>
          <w:lang w:eastAsia="ru-RU"/>
        </w:rPr>
      </w:pPr>
      <w:r>
        <w:rPr>
          <w:rFonts w:eastAsia="Times New Roman"/>
          <w:color w:val="000000" w:themeColor="text1"/>
          <w:sz w:val="24"/>
          <w:szCs w:val="24"/>
          <w:lang w:eastAsia="ru-RU"/>
        </w:rPr>
        <w:t>учреждение высшего образования</w:t>
      </w:r>
    </w:p>
    <w:p w14:paraId="038331B5" w14:textId="77777777" w:rsidR="009A6A31" w:rsidRDefault="009A6A31">
      <w:pPr>
        <w:jc w:val="center"/>
        <w:rPr>
          <w:rFonts w:eastAsia="Times New Roman"/>
          <w:bCs/>
          <w:color w:val="000000" w:themeColor="text1"/>
          <w:sz w:val="24"/>
          <w:szCs w:val="24"/>
          <w:lang w:eastAsia="ru-RU"/>
        </w:rPr>
      </w:pPr>
      <w:r>
        <w:rPr>
          <w:rFonts w:eastAsia="Times New Roman"/>
          <w:bCs/>
          <w:color w:val="000000" w:themeColor="text1"/>
          <w:sz w:val="24"/>
          <w:szCs w:val="24"/>
          <w:lang w:eastAsia="ru-RU"/>
        </w:rPr>
        <w:t>«ЧЕЧЕНСКИЙ ГОСУДАРСТВЕННЫЙ УНИВЕРСИТЕТ ИМЕНИ</w:t>
      </w:r>
    </w:p>
    <w:p w14:paraId="5B16A852" w14:textId="77777777" w:rsidR="009A6A31" w:rsidRDefault="009A6A31">
      <w:pPr>
        <w:jc w:val="center"/>
        <w:rPr>
          <w:rFonts w:eastAsia="Times New Roman"/>
          <w:bCs/>
          <w:color w:val="000000" w:themeColor="text1"/>
          <w:sz w:val="24"/>
          <w:szCs w:val="24"/>
          <w:lang w:eastAsia="ru-RU"/>
        </w:rPr>
      </w:pPr>
      <w:r>
        <w:rPr>
          <w:rFonts w:eastAsia="Times New Roman"/>
          <w:bCs/>
          <w:color w:val="000000" w:themeColor="text1"/>
          <w:sz w:val="24"/>
          <w:szCs w:val="24"/>
          <w:lang w:eastAsia="ru-RU"/>
        </w:rPr>
        <w:t>АХМАТА АБДУЛХАМИДОВИЧА КАДЫРОВА»</w:t>
      </w:r>
    </w:p>
    <w:p w14:paraId="0F443B24" w14:textId="77777777" w:rsidR="009A6A31" w:rsidRDefault="009A6A31">
      <w:pPr>
        <w:widowControl w:val="0"/>
        <w:tabs>
          <w:tab w:val="left" w:leader="underscore" w:pos="9768"/>
        </w:tabs>
        <w:autoSpaceDE w:val="0"/>
        <w:autoSpaceDN w:val="0"/>
        <w:adjustRightInd w:val="0"/>
        <w:jc w:val="center"/>
        <w:rPr>
          <w:rFonts w:eastAsia="Times New Roman"/>
          <w:color w:val="000000" w:themeColor="text1"/>
          <w:sz w:val="24"/>
          <w:szCs w:val="24"/>
          <w:lang w:eastAsia="zh-CN"/>
        </w:rPr>
      </w:pPr>
      <w:r>
        <w:rPr>
          <w:rFonts w:eastAsia="Times New Roman"/>
          <w:color w:val="000000" w:themeColor="text1"/>
          <w:sz w:val="24"/>
          <w:szCs w:val="24"/>
          <w:lang w:eastAsia="zh-CN"/>
        </w:rPr>
        <w:t>______________________________________________________________</w:t>
      </w:r>
    </w:p>
    <w:p w14:paraId="479D9664" w14:textId="77777777" w:rsidR="009A6A31" w:rsidRDefault="009A6A31">
      <w:pPr>
        <w:widowControl w:val="0"/>
        <w:tabs>
          <w:tab w:val="left" w:leader="underscore" w:pos="9768"/>
        </w:tabs>
        <w:autoSpaceDE w:val="0"/>
        <w:autoSpaceDN w:val="0"/>
        <w:adjustRightInd w:val="0"/>
        <w:jc w:val="center"/>
        <w:rPr>
          <w:rFonts w:eastAsia="Times New Roman"/>
          <w:b/>
          <w:bCs/>
          <w:color w:val="000000" w:themeColor="text1"/>
          <w:sz w:val="24"/>
          <w:szCs w:val="24"/>
          <w:lang w:eastAsia="ru-RU"/>
        </w:rPr>
      </w:pPr>
      <w:r>
        <w:rPr>
          <w:rFonts w:eastAsia="Times New Roman"/>
          <w:color w:val="000000" w:themeColor="text1"/>
          <w:sz w:val="24"/>
          <w:szCs w:val="24"/>
          <w:lang w:eastAsia="ru-RU"/>
        </w:rPr>
        <w:t>Кафедра «Романские</w:t>
      </w:r>
      <w:r w:rsidRPr="00B07458">
        <w:rPr>
          <w:rFonts w:eastAsia="Times New Roman"/>
          <w:color w:val="000000" w:themeColor="text1"/>
          <w:sz w:val="24"/>
          <w:szCs w:val="24"/>
          <w:lang w:eastAsia="ru-RU"/>
        </w:rPr>
        <w:t xml:space="preserve"> языки</w:t>
      </w:r>
      <w:r>
        <w:rPr>
          <w:rFonts w:eastAsia="Times New Roman"/>
          <w:color w:val="000000" w:themeColor="text1"/>
          <w:sz w:val="24"/>
          <w:szCs w:val="24"/>
          <w:lang w:eastAsia="ru-RU"/>
        </w:rPr>
        <w:t>»</w:t>
      </w:r>
    </w:p>
    <w:p w14:paraId="039F4AA8" w14:textId="77777777" w:rsidR="009A6A31" w:rsidRDefault="009A6A31">
      <w:pPr>
        <w:widowControl w:val="0"/>
        <w:tabs>
          <w:tab w:val="left" w:leader="underscore" w:pos="9768"/>
        </w:tabs>
        <w:autoSpaceDE w:val="0"/>
        <w:autoSpaceDN w:val="0"/>
        <w:adjustRightInd w:val="0"/>
        <w:jc w:val="center"/>
        <w:rPr>
          <w:rFonts w:eastAsia="Times New Roman"/>
          <w:b/>
          <w:bCs/>
          <w:color w:val="000000" w:themeColor="text1"/>
          <w:sz w:val="24"/>
          <w:szCs w:val="24"/>
          <w:lang w:eastAsia="ru-RU"/>
        </w:rPr>
      </w:pPr>
    </w:p>
    <w:p w14:paraId="10FFB7B8" w14:textId="77777777" w:rsidR="009A6A31" w:rsidRDefault="009A6A31">
      <w:pPr>
        <w:widowControl w:val="0"/>
        <w:tabs>
          <w:tab w:val="left" w:leader="underscore" w:pos="9768"/>
        </w:tabs>
        <w:autoSpaceDE w:val="0"/>
        <w:autoSpaceDN w:val="0"/>
        <w:adjustRightInd w:val="0"/>
        <w:rPr>
          <w:rFonts w:eastAsia="Times New Roman"/>
          <w:b/>
          <w:bCs/>
          <w:color w:val="000000" w:themeColor="text1"/>
          <w:sz w:val="24"/>
          <w:szCs w:val="24"/>
          <w:lang w:eastAsia="ru-RU"/>
        </w:rPr>
      </w:pPr>
    </w:p>
    <w:p w14:paraId="3D37D986" w14:textId="77777777" w:rsidR="009A6A31" w:rsidRDefault="009A6A31">
      <w:pPr>
        <w:widowControl w:val="0"/>
        <w:tabs>
          <w:tab w:val="left" w:leader="underscore" w:pos="9768"/>
        </w:tabs>
        <w:autoSpaceDE w:val="0"/>
        <w:autoSpaceDN w:val="0"/>
        <w:adjustRightInd w:val="0"/>
        <w:rPr>
          <w:rFonts w:eastAsia="Times New Roman"/>
          <w:b/>
          <w:bCs/>
          <w:color w:val="000000" w:themeColor="text1"/>
          <w:sz w:val="24"/>
          <w:szCs w:val="24"/>
          <w:lang w:eastAsia="ru-RU"/>
        </w:rPr>
      </w:pPr>
    </w:p>
    <w:p w14:paraId="22A0AEB1" w14:textId="77777777" w:rsidR="009A6A31" w:rsidRDefault="009A6A31">
      <w:pPr>
        <w:widowControl w:val="0"/>
        <w:tabs>
          <w:tab w:val="left" w:leader="underscore" w:pos="9768"/>
        </w:tabs>
        <w:autoSpaceDE w:val="0"/>
        <w:autoSpaceDN w:val="0"/>
        <w:adjustRightInd w:val="0"/>
        <w:rPr>
          <w:rFonts w:eastAsia="Times New Roman"/>
          <w:b/>
          <w:bCs/>
          <w:color w:val="000000" w:themeColor="text1"/>
          <w:sz w:val="24"/>
          <w:szCs w:val="24"/>
          <w:lang w:eastAsia="ru-RU"/>
        </w:rPr>
      </w:pPr>
    </w:p>
    <w:p w14:paraId="095A7AF2" w14:textId="77777777" w:rsidR="009A6A31" w:rsidRDefault="009A6A31">
      <w:pPr>
        <w:widowControl w:val="0"/>
        <w:tabs>
          <w:tab w:val="left" w:leader="underscore" w:pos="9768"/>
        </w:tabs>
        <w:autoSpaceDE w:val="0"/>
        <w:autoSpaceDN w:val="0"/>
        <w:adjustRightInd w:val="0"/>
        <w:jc w:val="center"/>
        <w:rPr>
          <w:rFonts w:eastAsia="Times New Roman"/>
          <w:b/>
          <w:bCs/>
          <w:color w:val="000000" w:themeColor="text1"/>
          <w:sz w:val="24"/>
          <w:szCs w:val="24"/>
          <w:lang w:eastAsia="ru-RU"/>
        </w:rPr>
      </w:pPr>
      <w:r>
        <w:rPr>
          <w:rFonts w:eastAsia="Times New Roman"/>
          <w:b/>
          <w:bCs/>
          <w:color w:val="000000" w:themeColor="text1"/>
          <w:sz w:val="24"/>
          <w:szCs w:val="24"/>
          <w:lang w:eastAsia="ru-RU"/>
        </w:rPr>
        <w:t>РАБОЧАЯ ПРОГРАММА</w:t>
      </w:r>
    </w:p>
    <w:p w14:paraId="6F2B43B1" w14:textId="77777777" w:rsidR="009A6A31" w:rsidRDefault="009A6A31">
      <w:pPr>
        <w:widowControl w:val="0"/>
        <w:tabs>
          <w:tab w:val="left" w:leader="underscore" w:pos="9768"/>
        </w:tabs>
        <w:autoSpaceDE w:val="0"/>
        <w:autoSpaceDN w:val="0"/>
        <w:adjustRightInd w:val="0"/>
        <w:jc w:val="center"/>
        <w:rPr>
          <w:rFonts w:eastAsia="Times New Roman"/>
          <w:b/>
          <w:bCs/>
          <w:color w:val="000000" w:themeColor="text1"/>
          <w:sz w:val="24"/>
          <w:szCs w:val="24"/>
          <w:lang w:eastAsia="ru-RU"/>
        </w:rPr>
      </w:pPr>
      <w:r>
        <w:rPr>
          <w:rFonts w:eastAsia="Times New Roman"/>
          <w:b/>
          <w:bCs/>
          <w:color w:val="000000" w:themeColor="text1"/>
          <w:sz w:val="24"/>
          <w:szCs w:val="24"/>
          <w:lang w:eastAsia="ru-RU"/>
        </w:rPr>
        <w:t>УЧЕБНОЙ ДИСЦИПЛИНЫ</w:t>
      </w:r>
    </w:p>
    <w:p w14:paraId="69D0DCD4" w14:textId="77777777" w:rsidR="009A6A31" w:rsidRDefault="009A6A31">
      <w:pPr>
        <w:widowControl w:val="0"/>
        <w:tabs>
          <w:tab w:val="left" w:leader="underscore" w:pos="9768"/>
        </w:tabs>
        <w:autoSpaceDE w:val="0"/>
        <w:autoSpaceDN w:val="0"/>
        <w:adjustRightInd w:val="0"/>
        <w:jc w:val="center"/>
        <w:rPr>
          <w:rFonts w:eastAsia="Times New Roman"/>
          <w:b/>
          <w:bCs/>
          <w:color w:val="000000" w:themeColor="text1"/>
          <w:sz w:val="24"/>
          <w:szCs w:val="24"/>
          <w:lang w:eastAsia="ru-RU"/>
        </w:rPr>
      </w:pPr>
      <w:r>
        <w:rPr>
          <w:rFonts w:eastAsia="Times New Roman"/>
          <w:b/>
          <w:bCs/>
          <w:color w:val="000000" w:themeColor="text1"/>
          <w:sz w:val="24"/>
          <w:szCs w:val="24"/>
          <w:lang w:eastAsia="ru-RU"/>
        </w:rPr>
        <w:t>«Теория</w:t>
      </w:r>
      <w:r w:rsidRPr="00B07458">
        <w:rPr>
          <w:rFonts w:eastAsia="Times New Roman"/>
          <w:b/>
          <w:bCs/>
          <w:color w:val="000000" w:themeColor="text1"/>
          <w:sz w:val="24"/>
          <w:szCs w:val="24"/>
          <w:lang w:eastAsia="ru-RU"/>
        </w:rPr>
        <w:t xml:space="preserve"> и практика межкультурной коммуникации</w:t>
      </w:r>
      <w:r>
        <w:rPr>
          <w:rFonts w:eastAsia="Times New Roman"/>
          <w:b/>
          <w:bCs/>
          <w:color w:val="000000" w:themeColor="text1"/>
          <w:sz w:val="24"/>
          <w:szCs w:val="24"/>
          <w:lang w:eastAsia="ru-RU"/>
        </w:rPr>
        <w:t>»</w:t>
      </w:r>
    </w:p>
    <w:p w14:paraId="0CB490DA" w14:textId="77777777" w:rsidR="009A6A31" w:rsidRDefault="009A6A31">
      <w:pPr>
        <w:widowControl w:val="0"/>
        <w:tabs>
          <w:tab w:val="left" w:leader="underscore" w:pos="9768"/>
        </w:tabs>
        <w:autoSpaceDE w:val="0"/>
        <w:autoSpaceDN w:val="0"/>
        <w:adjustRightInd w:val="0"/>
        <w:jc w:val="center"/>
        <w:rPr>
          <w:rFonts w:eastAsia="Times New Roman"/>
          <w:b/>
          <w:bCs/>
          <w:color w:val="000000" w:themeColor="text1"/>
          <w:sz w:val="24"/>
          <w:szCs w:val="24"/>
          <w:lang w:eastAsia="ru-RU"/>
        </w:rPr>
      </w:pPr>
    </w:p>
    <w:p w14:paraId="0625BAE3" w14:textId="77777777" w:rsidR="009A6A31" w:rsidRDefault="009A6A31">
      <w:pPr>
        <w:widowControl w:val="0"/>
        <w:tabs>
          <w:tab w:val="left" w:leader="underscore" w:pos="9768"/>
        </w:tabs>
        <w:autoSpaceDE w:val="0"/>
        <w:autoSpaceDN w:val="0"/>
        <w:adjustRightInd w:val="0"/>
        <w:rPr>
          <w:rFonts w:eastAsia="Times New Roman"/>
          <w:b/>
          <w:bCs/>
          <w:color w:val="000000" w:themeColor="text1"/>
          <w:sz w:val="24"/>
          <w:szCs w:val="24"/>
          <w:lang w:eastAsia="ru-RU"/>
        </w:rPr>
      </w:pPr>
    </w:p>
    <w:tbl>
      <w:tblPr>
        <w:tblW w:w="9210"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18"/>
        <w:gridCol w:w="4392"/>
      </w:tblGrid>
      <w:tr w:rsidR="009A6A31" w14:paraId="06BB1604" w14:textId="77777777">
        <w:trPr>
          <w:trHeight w:val="1408"/>
        </w:trPr>
        <w:tc>
          <w:tcPr>
            <w:tcW w:w="4818" w:type="dxa"/>
            <w:tcBorders>
              <w:top w:val="single" w:sz="4" w:space="0" w:color="auto"/>
              <w:left w:val="single" w:sz="4" w:space="0" w:color="auto"/>
              <w:bottom w:val="single" w:sz="4" w:space="0" w:color="auto"/>
              <w:right w:val="single" w:sz="4" w:space="0" w:color="auto"/>
            </w:tcBorders>
          </w:tcPr>
          <w:p w14:paraId="707F5913" w14:textId="77777777" w:rsidR="009A6A31" w:rsidRDefault="009A6A31">
            <w:pPr>
              <w:rPr>
                <w:color w:val="000000" w:themeColor="text1"/>
                <w:sz w:val="24"/>
                <w:szCs w:val="24"/>
              </w:rPr>
            </w:pPr>
            <w:r>
              <w:rPr>
                <w:color w:val="000000" w:themeColor="text1"/>
                <w:sz w:val="24"/>
                <w:szCs w:val="24"/>
              </w:rPr>
              <w:t>Направление подготовки (специальности)</w:t>
            </w:r>
          </w:p>
        </w:tc>
        <w:tc>
          <w:tcPr>
            <w:tcW w:w="4392" w:type="dxa"/>
            <w:tcBorders>
              <w:top w:val="single" w:sz="4" w:space="0" w:color="auto"/>
              <w:left w:val="single" w:sz="4" w:space="0" w:color="auto"/>
              <w:bottom w:val="single" w:sz="4" w:space="0" w:color="auto"/>
              <w:right w:val="single" w:sz="4" w:space="0" w:color="auto"/>
            </w:tcBorders>
          </w:tcPr>
          <w:p w14:paraId="60891A19" w14:textId="77777777" w:rsidR="009A6A31" w:rsidRDefault="009A6A31">
            <w:pPr>
              <w:rPr>
                <w:color w:val="000000" w:themeColor="text1"/>
                <w:sz w:val="24"/>
                <w:szCs w:val="24"/>
              </w:rPr>
            </w:pPr>
            <w:r>
              <w:rPr>
                <w:color w:val="000000" w:themeColor="text1"/>
                <w:sz w:val="24"/>
                <w:szCs w:val="24"/>
              </w:rPr>
              <w:t>«Лингвистика»</w:t>
            </w:r>
            <w:r>
              <w:rPr>
                <w:color w:val="000000" w:themeColor="text1"/>
                <w:sz w:val="24"/>
                <w:szCs w:val="24"/>
              </w:rPr>
              <w:tab/>
            </w:r>
            <w:r>
              <w:rPr>
                <w:color w:val="000000" w:themeColor="text1"/>
                <w:sz w:val="24"/>
                <w:szCs w:val="24"/>
              </w:rPr>
              <w:tab/>
            </w:r>
            <w:r>
              <w:rPr>
                <w:color w:val="000000" w:themeColor="text1"/>
                <w:sz w:val="24"/>
                <w:szCs w:val="24"/>
              </w:rPr>
              <w:tab/>
            </w:r>
            <w:r>
              <w:rPr>
                <w:color w:val="000000" w:themeColor="text1"/>
                <w:sz w:val="24"/>
                <w:szCs w:val="24"/>
              </w:rPr>
              <w:tab/>
            </w:r>
            <w:r>
              <w:rPr>
                <w:color w:val="000000" w:themeColor="text1"/>
                <w:sz w:val="24"/>
                <w:szCs w:val="24"/>
              </w:rPr>
              <w:tab/>
            </w:r>
            <w:r>
              <w:rPr>
                <w:color w:val="000000" w:themeColor="text1"/>
                <w:sz w:val="24"/>
                <w:szCs w:val="24"/>
              </w:rPr>
              <w:tab/>
            </w:r>
            <w:r>
              <w:rPr>
                <w:color w:val="000000" w:themeColor="text1"/>
                <w:sz w:val="24"/>
                <w:szCs w:val="24"/>
              </w:rPr>
              <w:tab/>
            </w:r>
            <w:r>
              <w:rPr>
                <w:color w:val="000000" w:themeColor="text1"/>
                <w:sz w:val="24"/>
                <w:szCs w:val="24"/>
              </w:rPr>
              <w:tab/>
            </w:r>
            <w:r>
              <w:rPr>
                <w:color w:val="000000" w:themeColor="text1"/>
                <w:sz w:val="24"/>
                <w:szCs w:val="24"/>
              </w:rPr>
              <w:tab/>
            </w:r>
          </w:p>
        </w:tc>
      </w:tr>
      <w:tr w:rsidR="009A6A31" w14:paraId="10FF3039" w14:textId="77777777">
        <w:tc>
          <w:tcPr>
            <w:tcW w:w="4818" w:type="dxa"/>
            <w:tcBorders>
              <w:top w:val="single" w:sz="4" w:space="0" w:color="auto"/>
              <w:left w:val="single" w:sz="4" w:space="0" w:color="auto"/>
              <w:bottom w:val="single" w:sz="4" w:space="0" w:color="auto"/>
              <w:right w:val="single" w:sz="4" w:space="0" w:color="auto"/>
            </w:tcBorders>
          </w:tcPr>
          <w:p w14:paraId="52483E44" w14:textId="77777777" w:rsidR="009A6A31" w:rsidRDefault="009A6A31">
            <w:pPr>
              <w:rPr>
                <w:color w:val="000000" w:themeColor="text1"/>
                <w:sz w:val="24"/>
                <w:szCs w:val="24"/>
              </w:rPr>
            </w:pPr>
            <w:bookmarkStart w:id="81" w:name="_Hlk230089743"/>
            <w:r>
              <w:rPr>
                <w:color w:val="000000" w:themeColor="text1"/>
                <w:sz w:val="24"/>
                <w:szCs w:val="24"/>
              </w:rPr>
              <w:t>Профиль подготовки, специализация, магистерская программа</w:t>
            </w:r>
          </w:p>
        </w:tc>
        <w:tc>
          <w:tcPr>
            <w:tcW w:w="4392" w:type="dxa"/>
            <w:tcBorders>
              <w:top w:val="single" w:sz="4" w:space="0" w:color="auto"/>
              <w:left w:val="single" w:sz="4" w:space="0" w:color="auto"/>
              <w:bottom w:val="single" w:sz="4" w:space="0" w:color="auto"/>
              <w:right w:val="single" w:sz="4" w:space="0" w:color="auto"/>
            </w:tcBorders>
          </w:tcPr>
          <w:p w14:paraId="388993FD" w14:textId="77777777" w:rsidR="009A6A31" w:rsidRDefault="009A6A31">
            <w:pPr>
              <w:ind w:left="120" w:hangingChars="50" w:hanging="120"/>
              <w:rPr>
                <w:color w:val="000000" w:themeColor="text1"/>
                <w:sz w:val="24"/>
                <w:szCs w:val="24"/>
              </w:rPr>
            </w:pPr>
            <w:r>
              <w:rPr>
                <w:color w:val="000000" w:themeColor="text1"/>
                <w:sz w:val="24"/>
                <w:szCs w:val="24"/>
              </w:rPr>
              <w:t>«Теория и практика межкультурной коммуникации</w:t>
            </w:r>
            <w:r>
              <w:rPr>
                <w:color w:val="000000" w:themeColor="text1"/>
                <w:sz w:val="24"/>
                <w:szCs w:val="24"/>
              </w:rPr>
              <w:tab/>
            </w:r>
          </w:p>
        </w:tc>
      </w:tr>
      <w:bookmarkEnd w:id="81"/>
      <w:tr w:rsidR="009A6A31" w14:paraId="3191F027" w14:textId="77777777">
        <w:tc>
          <w:tcPr>
            <w:tcW w:w="4818" w:type="dxa"/>
            <w:tcBorders>
              <w:top w:val="single" w:sz="4" w:space="0" w:color="auto"/>
              <w:left w:val="single" w:sz="4" w:space="0" w:color="auto"/>
              <w:bottom w:val="single" w:sz="4" w:space="0" w:color="auto"/>
              <w:right w:val="single" w:sz="4" w:space="0" w:color="auto"/>
            </w:tcBorders>
          </w:tcPr>
          <w:p w14:paraId="28E9AFFC" w14:textId="77777777" w:rsidR="009A6A31" w:rsidRDefault="009A6A31">
            <w:pPr>
              <w:rPr>
                <w:color w:val="000000" w:themeColor="text1"/>
                <w:sz w:val="24"/>
                <w:szCs w:val="24"/>
              </w:rPr>
            </w:pPr>
            <w:r>
              <w:rPr>
                <w:color w:val="000000" w:themeColor="text1"/>
                <w:sz w:val="24"/>
                <w:szCs w:val="24"/>
              </w:rPr>
              <w:t xml:space="preserve">Квалификация (степень) выпускника </w:t>
            </w:r>
          </w:p>
        </w:tc>
        <w:tc>
          <w:tcPr>
            <w:tcW w:w="4392" w:type="dxa"/>
            <w:tcBorders>
              <w:top w:val="single" w:sz="4" w:space="0" w:color="auto"/>
              <w:left w:val="single" w:sz="4" w:space="0" w:color="auto"/>
              <w:bottom w:val="single" w:sz="4" w:space="0" w:color="auto"/>
              <w:right w:val="single" w:sz="4" w:space="0" w:color="auto"/>
            </w:tcBorders>
          </w:tcPr>
          <w:p w14:paraId="28110FA5" w14:textId="77777777" w:rsidR="009A6A31" w:rsidRDefault="009A6A31">
            <w:pPr>
              <w:rPr>
                <w:color w:val="000000" w:themeColor="text1"/>
                <w:sz w:val="24"/>
                <w:szCs w:val="24"/>
              </w:rPr>
            </w:pPr>
            <w:r>
              <w:rPr>
                <w:color w:val="000000" w:themeColor="text1"/>
                <w:sz w:val="24"/>
                <w:szCs w:val="24"/>
              </w:rPr>
              <w:t>Бакалавр</w:t>
            </w:r>
          </w:p>
        </w:tc>
      </w:tr>
      <w:tr w:rsidR="009A6A31" w14:paraId="76250045" w14:textId="77777777">
        <w:tc>
          <w:tcPr>
            <w:tcW w:w="4818" w:type="dxa"/>
            <w:tcBorders>
              <w:top w:val="single" w:sz="4" w:space="0" w:color="auto"/>
              <w:left w:val="single" w:sz="4" w:space="0" w:color="auto"/>
              <w:bottom w:val="single" w:sz="4" w:space="0" w:color="auto"/>
              <w:right w:val="single" w:sz="4" w:space="0" w:color="auto"/>
            </w:tcBorders>
          </w:tcPr>
          <w:p w14:paraId="46B6DF62" w14:textId="77777777" w:rsidR="009A6A31" w:rsidRDefault="009A6A31">
            <w:pPr>
              <w:rPr>
                <w:color w:val="000000" w:themeColor="text1"/>
                <w:sz w:val="24"/>
                <w:szCs w:val="24"/>
              </w:rPr>
            </w:pPr>
            <w:r>
              <w:rPr>
                <w:color w:val="000000" w:themeColor="text1"/>
                <w:sz w:val="24"/>
                <w:szCs w:val="24"/>
              </w:rPr>
              <w:t>Форма обучения</w:t>
            </w:r>
          </w:p>
        </w:tc>
        <w:tc>
          <w:tcPr>
            <w:tcW w:w="4392" w:type="dxa"/>
            <w:tcBorders>
              <w:top w:val="single" w:sz="4" w:space="0" w:color="auto"/>
              <w:left w:val="single" w:sz="4" w:space="0" w:color="auto"/>
              <w:bottom w:val="single" w:sz="4" w:space="0" w:color="auto"/>
              <w:right w:val="single" w:sz="4" w:space="0" w:color="auto"/>
            </w:tcBorders>
          </w:tcPr>
          <w:p w14:paraId="70A49CEC" w14:textId="77777777" w:rsidR="009A6A31" w:rsidRDefault="009A6A31">
            <w:pPr>
              <w:rPr>
                <w:color w:val="000000" w:themeColor="text1"/>
                <w:sz w:val="24"/>
                <w:szCs w:val="24"/>
              </w:rPr>
            </w:pPr>
            <w:r>
              <w:rPr>
                <w:color w:val="000000" w:themeColor="text1"/>
                <w:sz w:val="24"/>
                <w:szCs w:val="24"/>
              </w:rPr>
              <w:t>Очная</w:t>
            </w:r>
          </w:p>
        </w:tc>
      </w:tr>
      <w:tr w:rsidR="009A6A31" w14:paraId="389536C9" w14:textId="77777777">
        <w:tc>
          <w:tcPr>
            <w:tcW w:w="4818" w:type="dxa"/>
            <w:tcBorders>
              <w:top w:val="single" w:sz="4" w:space="0" w:color="auto"/>
              <w:left w:val="single" w:sz="4" w:space="0" w:color="auto"/>
              <w:bottom w:val="single" w:sz="4" w:space="0" w:color="auto"/>
              <w:right w:val="single" w:sz="4" w:space="0" w:color="auto"/>
            </w:tcBorders>
          </w:tcPr>
          <w:p w14:paraId="04883EB2" w14:textId="77777777" w:rsidR="009A6A31" w:rsidRDefault="009A6A31">
            <w:pPr>
              <w:rPr>
                <w:color w:val="000000" w:themeColor="text1"/>
                <w:sz w:val="24"/>
                <w:szCs w:val="24"/>
              </w:rPr>
            </w:pPr>
            <w:r>
              <w:rPr>
                <w:color w:val="000000" w:themeColor="text1"/>
                <w:sz w:val="24"/>
                <w:szCs w:val="24"/>
              </w:rPr>
              <w:t>Год начала обучения по данной образовательной программе</w:t>
            </w:r>
          </w:p>
        </w:tc>
        <w:tc>
          <w:tcPr>
            <w:tcW w:w="4392" w:type="dxa"/>
            <w:tcBorders>
              <w:top w:val="single" w:sz="4" w:space="0" w:color="auto"/>
              <w:left w:val="single" w:sz="4" w:space="0" w:color="auto"/>
              <w:bottom w:val="single" w:sz="4" w:space="0" w:color="auto"/>
              <w:right w:val="single" w:sz="4" w:space="0" w:color="auto"/>
            </w:tcBorders>
          </w:tcPr>
          <w:p w14:paraId="79D9EE3B" w14:textId="77777777" w:rsidR="009A6A31" w:rsidRDefault="009A6A31">
            <w:pPr>
              <w:rPr>
                <w:color w:val="000000" w:themeColor="text1"/>
                <w:sz w:val="24"/>
                <w:szCs w:val="24"/>
              </w:rPr>
            </w:pPr>
            <w:r>
              <w:rPr>
                <w:color w:val="000000" w:themeColor="text1"/>
                <w:sz w:val="24"/>
                <w:szCs w:val="24"/>
              </w:rPr>
              <w:t>2026</w:t>
            </w:r>
          </w:p>
        </w:tc>
      </w:tr>
      <w:tr w:rsidR="009A6A31" w14:paraId="25B95DB9" w14:textId="77777777">
        <w:tc>
          <w:tcPr>
            <w:tcW w:w="4818" w:type="dxa"/>
            <w:tcBorders>
              <w:top w:val="single" w:sz="4" w:space="0" w:color="auto"/>
              <w:left w:val="single" w:sz="4" w:space="0" w:color="auto"/>
              <w:bottom w:val="single" w:sz="4" w:space="0" w:color="auto"/>
              <w:right w:val="single" w:sz="4" w:space="0" w:color="auto"/>
            </w:tcBorders>
          </w:tcPr>
          <w:p w14:paraId="4F637F7B" w14:textId="77777777" w:rsidR="009A6A31" w:rsidRDefault="009A6A31">
            <w:pPr>
              <w:rPr>
                <w:color w:val="000000" w:themeColor="text1"/>
                <w:sz w:val="24"/>
                <w:szCs w:val="24"/>
                <w:lang w:val="en-US"/>
              </w:rPr>
            </w:pPr>
            <w:r>
              <w:rPr>
                <w:color w:val="000000" w:themeColor="text1"/>
                <w:sz w:val="24"/>
                <w:szCs w:val="24"/>
                <w:lang w:val="en-US"/>
              </w:rPr>
              <w:t>Код дисциплины</w:t>
            </w:r>
          </w:p>
        </w:tc>
        <w:tc>
          <w:tcPr>
            <w:tcW w:w="4392" w:type="dxa"/>
            <w:tcBorders>
              <w:top w:val="single" w:sz="4" w:space="0" w:color="auto"/>
              <w:left w:val="single" w:sz="4" w:space="0" w:color="auto"/>
              <w:bottom w:val="single" w:sz="4" w:space="0" w:color="auto"/>
              <w:right w:val="single" w:sz="4" w:space="0" w:color="auto"/>
            </w:tcBorders>
          </w:tcPr>
          <w:p w14:paraId="371E6FF2" w14:textId="77777777" w:rsidR="009A6A31" w:rsidRDefault="009A6A31">
            <w:pPr>
              <w:rPr>
                <w:color w:val="000000" w:themeColor="text1"/>
                <w:sz w:val="24"/>
                <w:szCs w:val="24"/>
              </w:rPr>
            </w:pPr>
            <w:r>
              <w:rPr>
                <w:color w:val="000000" w:themeColor="text1"/>
                <w:sz w:val="24"/>
                <w:szCs w:val="24"/>
              </w:rPr>
              <w:t xml:space="preserve"> </w:t>
            </w:r>
            <w:r>
              <w:rPr>
                <w:rFonts w:eastAsia="Segoe UI"/>
                <w:color w:val="0F1115"/>
                <w:sz w:val="24"/>
                <w:szCs w:val="24"/>
                <w:shd w:val="clear" w:color="auto" w:fill="FFFFFF"/>
              </w:rPr>
              <w:t>Б1.0.03</w:t>
            </w:r>
          </w:p>
        </w:tc>
      </w:tr>
    </w:tbl>
    <w:p w14:paraId="534D4EA2" w14:textId="77777777" w:rsidR="009A6A31" w:rsidRDefault="009A6A31">
      <w:pPr>
        <w:widowControl w:val="0"/>
        <w:tabs>
          <w:tab w:val="left" w:leader="underscore" w:pos="9768"/>
        </w:tabs>
        <w:autoSpaceDE w:val="0"/>
        <w:autoSpaceDN w:val="0"/>
        <w:adjustRightInd w:val="0"/>
        <w:rPr>
          <w:rFonts w:eastAsia="Times New Roman"/>
          <w:color w:val="000000" w:themeColor="text1"/>
          <w:sz w:val="24"/>
          <w:szCs w:val="24"/>
          <w:lang w:eastAsia="ru-RU"/>
        </w:rPr>
      </w:pPr>
    </w:p>
    <w:p w14:paraId="57CE812E" w14:textId="77777777" w:rsidR="009A6A31" w:rsidRDefault="009A6A31">
      <w:pPr>
        <w:widowControl w:val="0"/>
        <w:tabs>
          <w:tab w:val="left" w:leader="underscore" w:pos="9768"/>
        </w:tabs>
        <w:autoSpaceDE w:val="0"/>
        <w:autoSpaceDN w:val="0"/>
        <w:adjustRightInd w:val="0"/>
        <w:rPr>
          <w:rFonts w:eastAsia="Times New Roman"/>
          <w:color w:val="000000" w:themeColor="text1"/>
          <w:sz w:val="24"/>
          <w:szCs w:val="24"/>
          <w:lang w:eastAsia="ru-RU"/>
        </w:rPr>
      </w:pPr>
    </w:p>
    <w:p w14:paraId="283EA3DE" w14:textId="77777777" w:rsidR="009A6A31" w:rsidRDefault="009A6A31">
      <w:pPr>
        <w:rPr>
          <w:sz w:val="24"/>
          <w:szCs w:val="24"/>
        </w:rPr>
      </w:pPr>
      <w:r>
        <w:rPr>
          <w:sz w:val="24"/>
          <w:szCs w:val="24"/>
        </w:rPr>
        <w:t xml:space="preserve">Всего ЗЕТ </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4</w:t>
      </w:r>
    </w:p>
    <w:p w14:paraId="0621538B" w14:textId="77777777" w:rsidR="009A6A31" w:rsidRDefault="009A6A31">
      <w:pPr>
        <w:rPr>
          <w:sz w:val="24"/>
          <w:szCs w:val="24"/>
        </w:rPr>
      </w:pPr>
      <w:r>
        <w:rPr>
          <w:sz w:val="24"/>
          <w:szCs w:val="24"/>
        </w:rPr>
        <w:t xml:space="preserve">Всего часов </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144</w:t>
      </w:r>
    </w:p>
    <w:p w14:paraId="478EB172" w14:textId="77777777" w:rsidR="009A6A31" w:rsidRDefault="009A6A31">
      <w:pPr>
        <w:rPr>
          <w:sz w:val="24"/>
          <w:szCs w:val="24"/>
        </w:rPr>
      </w:pPr>
      <w:r>
        <w:rPr>
          <w:sz w:val="24"/>
          <w:szCs w:val="24"/>
        </w:rPr>
        <w:t xml:space="preserve">Из них: </w:t>
      </w:r>
      <w:r>
        <w:rPr>
          <w:sz w:val="24"/>
          <w:szCs w:val="24"/>
        </w:rPr>
        <w:tab/>
      </w:r>
      <w:r>
        <w:rPr>
          <w:sz w:val="24"/>
          <w:szCs w:val="24"/>
        </w:rPr>
        <w:tab/>
      </w:r>
      <w:r>
        <w:rPr>
          <w:sz w:val="24"/>
          <w:szCs w:val="24"/>
        </w:rPr>
        <w:tab/>
      </w:r>
      <w:r>
        <w:rPr>
          <w:sz w:val="24"/>
          <w:szCs w:val="24"/>
        </w:rPr>
        <w:tab/>
      </w:r>
      <w:r>
        <w:rPr>
          <w:sz w:val="24"/>
          <w:szCs w:val="24"/>
        </w:rPr>
        <w:tab/>
      </w:r>
      <w:r>
        <w:rPr>
          <w:sz w:val="24"/>
          <w:szCs w:val="24"/>
        </w:rPr>
        <w:tab/>
        <w:t xml:space="preserve">           </w:t>
      </w:r>
    </w:p>
    <w:p w14:paraId="483A33DC" w14:textId="77777777" w:rsidR="009A6A31" w:rsidRDefault="009A6A31">
      <w:pPr>
        <w:rPr>
          <w:sz w:val="24"/>
          <w:szCs w:val="24"/>
        </w:rPr>
      </w:pPr>
      <w:r>
        <w:rPr>
          <w:sz w:val="24"/>
          <w:szCs w:val="24"/>
        </w:rPr>
        <w:t xml:space="preserve"> Аудиторные занятия                                                           26</w:t>
      </w:r>
    </w:p>
    <w:p w14:paraId="7BE469C4" w14:textId="77777777" w:rsidR="009A6A31" w:rsidRDefault="009A6A31">
      <w:pPr>
        <w:ind w:left="708"/>
        <w:rPr>
          <w:sz w:val="24"/>
          <w:szCs w:val="24"/>
        </w:rPr>
      </w:pPr>
      <w:r>
        <w:rPr>
          <w:sz w:val="24"/>
          <w:szCs w:val="24"/>
        </w:rPr>
        <w:t xml:space="preserve">лекции </w:t>
      </w:r>
      <w:r>
        <w:rPr>
          <w:sz w:val="24"/>
          <w:szCs w:val="24"/>
        </w:rPr>
        <w:tab/>
      </w:r>
      <w:r>
        <w:rPr>
          <w:sz w:val="24"/>
          <w:szCs w:val="24"/>
        </w:rPr>
        <w:tab/>
      </w:r>
      <w:r>
        <w:rPr>
          <w:sz w:val="24"/>
          <w:szCs w:val="24"/>
        </w:rPr>
        <w:tab/>
      </w:r>
      <w:r>
        <w:rPr>
          <w:sz w:val="24"/>
          <w:szCs w:val="24"/>
        </w:rPr>
        <w:tab/>
      </w:r>
      <w:r>
        <w:rPr>
          <w:sz w:val="24"/>
          <w:szCs w:val="24"/>
        </w:rPr>
        <w:tab/>
      </w:r>
      <w:r>
        <w:rPr>
          <w:sz w:val="24"/>
          <w:szCs w:val="24"/>
        </w:rPr>
        <w:tab/>
        <w:t>12</w:t>
      </w:r>
    </w:p>
    <w:p w14:paraId="04BA8529" w14:textId="77777777" w:rsidR="009A6A31" w:rsidRDefault="009A6A31">
      <w:pPr>
        <w:ind w:left="708"/>
        <w:rPr>
          <w:sz w:val="24"/>
          <w:szCs w:val="24"/>
        </w:rPr>
      </w:pPr>
      <w:r>
        <w:rPr>
          <w:sz w:val="24"/>
          <w:szCs w:val="24"/>
        </w:rPr>
        <w:t xml:space="preserve">лабораторные занятия </w:t>
      </w:r>
      <w:r>
        <w:rPr>
          <w:sz w:val="24"/>
          <w:szCs w:val="24"/>
        </w:rPr>
        <w:tab/>
      </w:r>
      <w:r>
        <w:rPr>
          <w:sz w:val="24"/>
          <w:szCs w:val="24"/>
        </w:rPr>
        <w:tab/>
      </w:r>
      <w:r>
        <w:rPr>
          <w:sz w:val="24"/>
          <w:szCs w:val="24"/>
        </w:rPr>
        <w:tab/>
      </w:r>
      <w:r>
        <w:rPr>
          <w:sz w:val="24"/>
          <w:szCs w:val="24"/>
        </w:rPr>
        <w:tab/>
        <w:t>–</w:t>
      </w:r>
    </w:p>
    <w:p w14:paraId="02931A3D" w14:textId="77777777" w:rsidR="009A6A31" w:rsidRDefault="009A6A31">
      <w:pPr>
        <w:ind w:left="708"/>
        <w:rPr>
          <w:sz w:val="24"/>
          <w:szCs w:val="24"/>
        </w:rPr>
      </w:pPr>
      <w:r>
        <w:rPr>
          <w:sz w:val="24"/>
          <w:szCs w:val="24"/>
        </w:rPr>
        <w:t xml:space="preserve">практические занятия </w:t>
      </w:r>
      <w:r>
        <w:rPr>
          <w:sz w:val="24"/>
          <w:szCs w:val="24"/>
        </w:rPr>
        <w:tab/>
      </w:r>
      <w:r>
        <w:rPr>
          <w:sz w:val="24"/>
          <w:szCs w:val="24"/>
        </w:rPr>
        <w:tab/>
      </w:r>
      <w:r>
        <w:rPr>
          <w:sz w:val="24"/>
          <w:szCs w:val="24"/>
        </w:rPr>
        <w:tab/>
      </w:r>
      <w:r>
        <w:rPr>
          <w:sz w:val="24"/>
          <w:szCs w:val="24"/>
        </w:rPr>
        <w:tab/>
        <w:t>16</w:t>
      </w:r>
    </w:p>
    <w:p w14:paraId="60624D4E" w14:textId="77777777" w:rsidR="009A6A31" w:rsidRDefault="009A6A31">
      <w:pPr>
        <w:rPr>
          <w:sz w:val="24"/>
          <w:szCs w:val="24"/>
        </w:rPr>
      </w:pPr>
      <w:r>
        <w:rPr>
          <w:sz w:val="24"/>
          <w:szCs w:val="24"/>
        </w:rPr>
        <w:t xml:space="preserve">Самостоятельная работа </w:t>
      </w:r>
      <w:r>
        <w:rPr>
          <w:sz w:val="24"/>
          <w:szCs w:val="24"/>
        </w:rPr>
        <w:tab/>
      </w:r>
      <w:r>
        <w:rPr>
          <w:sz w:val="24"/>
          <w:szCs w:val="24"/>
        </w:rPr>
        <w:tab/>
      </w:r>
      <w:r>
        <w:rPr>
          <w:sz w:val="24"/>
          <w:szCs w:val="24"/>
        </w:rPr>
        <w:tab/>
      </w:r>
      <w:r>
        <w:rPr>
          <w:sz w:val="24"/>
          <w:szCs w:val="24"/>
        </w:rPr>
        <w:tab/>
      </w:r>
      <w:r>
        <w:rPr>
          <w:sz w:val="24"/>
          <w:szCs w:val="24"/>
        </w:rPr>
        <w:tab/>
        <w:t>109</w:t>
      </w:r>
    </w:p>
    <w:p w14:paraId="363C9D8E" w14:textId="77777777" w:rsidR="009A6A31" w:rsidRDefault="009A6A31">
      <w:pPr>
        <w:rPr>
          <w:sz w:val="24"/>
          <w:szCs w:val="24"/>
        </w:rPr>
      </w:pPr>
      <w:r>
        <w:rPr>
          <w:sz w:val="24"/>
          <w:szCs w:val="24"/>
        </w:rPr>
        <w:t>Промежуточная аттестация</w:t>
      </w:r>
      <w:r>
        <w:rPr>
          <w:sz w:val="24"/>
          <w:szCs w:val="24"/>
        </w:rPr>
        <w:tab/>
      </w:r>
      <w:r>
        <w:rPr>
          <w:sz w:val="24"/>
          <w:szCs w:val="24"/>
        </w:rPr>
        <w:tab/>
      </w:r>
      <w:r>
        <w:rPr>
          <w:sz w:val="24"/>
          <w:szCs w:val="24"/>
        </w:rPr>
        <w:tab/>
      </w:r>
      <w:r>
        <w:rPr>
          <w:sz w:val="24"/>
          <w:szCs w:val="24"/>
        </w:rPr>
        <w:tab/>
        <w:t xml:space="preserve">            9</w:t>
      </w:r>
    </w:p>
    <w:p w14:paraId="4E751080" w14:textId="77777777" w:rsidR="009A6A31" w:rsidRDefault="009A6A31">
      <w:pPr>
        <w:rPr>
          <w:sz w:val="24"/>
          <w:szCs w:val="24"/>
        </w:rPr>
      </w:pPr>
      <w:r>
        <w:rPr>
          <w:sz w:val="24"/>
          <w:szCs w:val="24"/>
        </w:rPr>
        <w:t xml:space="preserve">Зачет </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 семестр</w:t>
      </w:r>
    </w:p>
    <w:p w14:paraId="7C06D603" w14:textId="77777777" w:rsidR="009A6A31" w:rsidRDefault="009A6A31">
      <w:pPr>
        <w:rPr>
          <w:sz w:val="24"/>
          <w:szCs w:val="24"/>
        </w:rPr>
      </w:pPr>
      <w:r>
        <w:rPr>
          <w:sz w:val="24"/>
          <w:szCs w:val="24"/>
        </w:rPr>
        <w:t>Экзамен</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 xml:space="preserve">9  семестр </w:t>
      </w:r>
    </w:p>
    <w:p w14:paraId="2D4D374A" w14:textId="77777777" w:rsidR="009A6A31" w:rsidRDefault="009A6A31">
      <w:pPr>
        <w:widowControl w:val="0"/>
        <w:tabs>
          <w:tab w:val="left" w:leader="underscore" w:pos="9768"/>
        </w:tabs>
        <w:autoSpaceDE w:val="0"/>
        <w:autoSpaceDN w:val="0"/>
        <w:adjustRightInd w:val="0"/>
        <w:jc w:val="center"/>
        <w:rPr>
          <w:rFonts w:eastAsia="Times New Roman"/>
          <w:color w:val="000000" w:themeColor="text1"/>
          <w:sz w:val="24"/>
          <w:szCs w:val="24"/>
          <w:lang w:eastAsia="ru-RU"/>
        </w:rPr>
      </w:pPr>
      <w:r>
        <w:rPr>
          <w:rFonts w:eastAsia="Times New Roman"/>
          <w:color w:val="000000" w:themeColor="text1"/>
          <w:sz w:val="24"/>
          <w:szCs w:val="24"/>
          <w:lang w:eastAsia="ru-RU"/>
        </w:rPr>
        <w:t>Грозный, 2026</w:t>
      </w:r>
    </w:p>
    <w:p w14:paraId="064ED1A7" w14:textId="77777777" w:rsidR="009A6A31" w:rsidRDefault="009A6A31">
      <w:pPr>
        <w:widowControl w:val="0"/>
        <w:tabs>
          <w:tab w:val="left" w:leader="underscore" w:pos="9768"/>
        </w:tabs>
        <w:autoSpaceDE w:val="0"/>
        <w:autoSpaceDN w:val="0"/>
        <w:adjustRightInd w:val="0"/>
        <w:rPr>
          <w:rFonts w:eastAsia="Calibri"/>
          <w:bCs/>
          <w:color w:val="000000" w:themeColor="text1"/>
          <w:sz w:val="24"/>
          <w:szCs w:val="24"/>
          <w:lang w:eastAsia="ru-RU"/>
        </w:rPr>
      </w:pPr>
    </w:p>
    <w:p w14:paraId="18CD96E3" w14:textId="77777777" w:rsidR="009A6A31" w:rsidRDefault="009A6A31">
      <w:pPr>
        <w:widowControl w:val="0"/>
        <w:tabs>
          <w:tab w:val="left" w:leader="underscore" w:pos="9768"/>
        </w:tabs>
        <w:autoSpaceDE w:val="0"/>
        <w:autoSpaceDN w:val="0"/>
        <w:adjustRightInd w:val="0"/>
        <w:rPr>
          <w:rFonts w:eastAsia="Calibri"/>
          <w:bCs/>
          <w:color w:val="000000" w:themeColor="text1"/>
          <w:sz w:val="24"/>
          <w:szCs w:val="24"/>
          <w:lang w:eastAsia="ru-RU"/>
        </w:rPr>
      </w:pPr>
    </w:p>
    <w:p w14:paraId="2222442E" w14:textId="77777777" w:rsidR="009A6A31" w:rsidRDefault="009A6A31">
      <w:pPr>
        <w:widowControl w:val="0"/>
        <w:tabs>
          <w:tab w:val="left" w:leader="underscore" w:pos="9768"/>
        </w:tabs>
        <w:autoSpaceDE w:val="0"/>
        <w:autoSpaceDN w:val="0"/>
        <w:adjustRightInd w:val="0"/>
        <w:rPr>
          <w:rFonts w:eastAsia="Calibri"/>
          <w:bCs/>
          <w:color w:val="000000" w:themeColor="text1"/>
          <w:sz w:val="24"/>
          <w:szCs w:val="24"/>
          <w:lang w:eastAsia="ru-RU"/>
        </w:rPr>
      </w:pPr>
    </w:p>
    <w:p w14:paraId="179E57A7" w14:textId="77777777" w:rsidR="009A6A31" w:rsidRDefault="009A6A31">
      <w:pPr>
        <w:widowControl w:val="0"/>
        <w:tabs>
          <w:tab w:val="left" w:leader="underscore" w:pos="9768"/>
        </w:tabs>
        <w:autoSpaceDE w:val="0"/>
        <w:autoSpaceDN w:val="0"/>
        <w:adjustRightInd w:val="0"/>
        <w:ind w:left="120" w:hangingChars="50" w:hanging="120"/>
        <w:rPr>
          <w:rFonts w:eastAsia="Calibri"/>
          <w:bCs/>
          <w:color w:val="000000" w:themeColor="text1"/>
          <w:sz w:val="24"/>
          <w:szCs w:val="24"/>
          <w:lang w:eastAsia="ru-RU"/>
        </w:rPr>
      </w:pPr>
    </w:p>
    <w:p w14:paraId="30956B53" w14:textId="77777777" w:rsidR="009A6A31" w:rsidRDefault="009A6A31">
      <w:pPr>
        <w:widowControl w:val="0"/>
        <w:tabs>
          <w:tab w:val="left" w:leader="underscore" w:pos="9768"/>
        </w:tabs>
        <w:autoSpaceDE w:val="0"/>
        <w:autoSpaceDN w:val="0"/>
        <w:adjustRightInd w:val="0"/>
        <w:ind w:left="120" w:hangingChars="50" w:hanging="120"/>
        <w:rPr>
          <w:rFonts w:eastAsia="Calibri"/>
          <w:bCs/>
          <w:color w:val="000000" w:themeColor="text1"/>
          <w:kern w:val="36"/>
          <w:sz w:val="24"/>
          <w:szCs w:val="24"/>
          <w:lang w:eastAsia="ru-RU"/>
        </w:rPr>
      </w:pPr>
      <w:r>
        <w:rPr>
          <w:rFonts w:eastAsia="Calibri"/>
          <w:bCs/>
          <w:color w:val="000000" w:themeColor="text1"/>
          <w:sz w:val="24"/>
          <w:szCs w:val="24"/>
          <w:lang w:eastAsia="ru-RU"/>
        </w:rPr>
        <w:t>Дзейтова</w:t>
      </w:r>
      <w:r w:rsidRPr="00E46D7F">
        <w:rPr>
          <w:rFonts w:eastAsia="Calibri"/>
          <w:bCs/>
          <w:color w:val="000000" w:themeColor="text1"/>
          <w:sz w:val="24"/>
          <w:szCs w:val="24"/>
          <w:lang w:eastAsia="ru-RU"/>
        </w:rPr>
        <w:t xml:space="preserve"> Х.Б.</w:t>
      </w:r>
      <w:r>
        <w:rPr>
          <w:rFonts w:eastAsia="Calibri"/>
          <w:bCs/>
          <w:color w:val="000000" w:themeColor="text1"/>
          <w:sz w:val="24"/>
          <w:szCs w:val="24"/>
          <w:lang w:eastAsia="ru-RU"/>
        </w:rPr>
        <w:t xml:space="preserve"> Рабочая программа учебной дисциплины «</w:t>
      </w:r>
      <w:r w:rsidRPr="00E46D7F">
        <w:rPr>
          <w:rFonts w:eastAsia="Calibri"/>
          <w:bCs/>
          <w:color w:val="000000" w:themeColor="text1"/>
          <w:sz w:val="24"/>
          <w:szCs w:val="24"/>
          <w:lang w:eastAsia="ru-RU"/>
        </w:rPr>
        <w:t xml:space="preserve"> Теория и практика межкультурной коммуникации</w:t>
      </w:r>
      <w:r>
        <w:rPr>
          <w:rFonts w:eastAsia="Calibri"/>
          <w:bCs/>
          <w:color w:val="000000" w:themeColor="text1"/>
          <w:sz w:val="24"/>
          <w:szCs w:val="24"/>
          <w:lang w:eastAsia="ru-RU"/>
        </w:rPr>
        <w:t>» [Текст] / Сост. Х</w:t>
      </w:r>
      <w:r w:rsidRPr="00E46D7F">
        <w:rPr>
          <w:rFonts w:eastAsia="Calibri"/>
          <w:bCs/>
          <w:color w:val="000000" w:themeColor="text1"/>
          <w:sz w:val="24"/>
          <w:szCs w:val="24"/>
          <w:lang w:eastAsia="ru-RU"/>
        </w:rPr>
        <w:t>.Б.</w:t>
      </w:r>
      <w:r>
        <w:rPr>
          <w:rFonts w:eastAsia="Calibri"/>
          <w:bCs/>
          <w:color w:val="000000" w:themeColor="text1"/>
          <w:sz w:val="24"/>
          <w:szCs w:val="24"/>
          <w:lang w:eastAsia="ru-RU"/>
        </w:rPr>
        <w:t>Дзейтова – Грозный: ФГБОУ ВО ФГБОУ ВО «Чеченский государственный университет имени Ахмата Абдулхамидовича Кадырова», 2026.</w:t>
      </w:r>
      <w:r>
        <w:rPr>
          <w:rFonts w:eastAsia="Calibri"/>
          <w:bCs/>
          <w:color w:val="000000" w:themeColor="text1"/>
          <w:kern w:val="36"/>
          <w:sz w:val="24"/>
          <w:szCs w:val="24"/>
          <w:lang w:eastAsia="ru-RU"/>
        </w:rPr>
        <w:t xml:space="preserve"> </w:t>
      </w:r>
    </w:p>
    <w:p w14:paraId="6F4317D5" w14:textId="77777777" w:rsidR="009A6A31" w:rsidRDefault="009A6A31">
      <w:pPr>
        <w:rPr>
          <w:rFonts w:eastAsia="Times New Roman"/>
          <w:color w:val="000000" w:themeColor="text1"/>
          <w:sz w:val="24"/>
          <w:szCs w:val="24"/>
          <w:lang w:eastAsia="ru-RU"/>
        </w:rPr>
      </w:pPr>
      <w:r>
        <w:rPr>
          <w:rFonts w:eastAsia="Times New Roman"/>
          <w:color w:val="000000" w:themeColor="text1"/>
          <w:sz w:val="24"/>
          <w:szCs w:val="24"/>
          <w:lang w:eastAsia="ru-RU"/>
        </w:rPr>
        <w:lastRenderedPageBreak/>
        <w:t>Рабочая программа рассмотрена и одобрена на заседании кафедры романской</w:t>
      </w:r>
      <w:r w:rsidRPr="00E46D7F">
        <w:rPr>
          <w:rFonts w:eastAsia="Times New Roman"/>
          <w:color w:val="000000" w:themeColor="text1"/>
          <w:sz w:val="24"/>
          <w:szCs w:val="24"/>
          <w:lang w:eastAsia="ru-RU"/>
        </w:rPr>
        <w:t xml:space="preserve"> филологии</w:t>
      </w:r>
      <w:r>
        <w:rPr>
          <w:rFonts w:eastAsia="Times New Roman"/>
          <w:color w:val="000000" w:themeColor="text1"/>
          <w:sz w:val="24"/>
          <w:szCs w:val="24"/>
          <w:lang w:eastAsia="ru-RU"/>
        </w:rPr>
        <w:t xml:space="preserve">, </w:t>
      </w:r>
      <w:bookmarkStart w:id="82" w:name="_Hlk102214624"/>
      <w:bookmarkStart w:id="83" w:name="_Hlk102216362"/>
      <w:r>
        <w:rPr>
          <w:rFonts w:eastAsia="Times New Roman"/>
          <w:color w:val="000000" w:themeColor="text1"/>
          <w:sz w:val="24"/>
          <w:szCs w:val="24"/>
          <w:lang w:eastAsia="ru-RU"/>
        </w:rPr>
        <w:t xml:space="preserve">рекомендована к использованию в учебном процессе (протокол № 9 от 5 мая 2026 г.), составлена в соответствии с требованиями ФГОС ВО по направлению подготовки </w:t>
      </w:r>
      <w:bookmarkEnd w:id="82"/>
      <w:r>
        <w:rPr>
          <w:rFonts w:eastAsia="Times New Roman"/>
          <w:color w:val="000000" w:themeColor="text1"/>
          <w:sz w:val="24"/>
          <w:szCs w:val="24"/>
          <w:lang w:eastAsia="ru-RU"/>
        </w:rPr>
        <w:t xml:space="preserve">45.03.02 </w:t>
      </w:r>
      <w:r>
        <w:rPr>
          <w:color w:val="000000" w:themeColor="text1"/>
          <w:sz w:val="24"/>
          <w:szCs w:val="24"/>
        </w:rPr>
        <w:t>Лингвистика</w:t>
      </w:r>
      <w:r>
        <w:rPr>
          <w:rFonts w:eastAsia="Times New Roman"/>
          <w:color w:val="000000" w:themeColor="text1"/>
          <w:sz w:val="24"/>
          <w:szCs w:val="24"/>
          <w:lang w:eastAsia="ru-RU"/>
        </w:rPr>
        <w:t xml:space="preserve">, утвержденного приказом Министерства образования и науки Российской Федерации от 12 августа 2020 № 969, с учетом профиля </w:t>
      </w:r>
      <w:r>
        <w:rPr>
          <w:color w:val="000000" w:themeColor="text1"/>
          <w:sz w:val="24"/>
          <w:szCs w:val="24"/>
        </w:rPr>
        <w:t>«Теория и методика преподавания иностранных языков и культур»</w:t>
      </w:r>
      <w:r>
        <w:rPr>
          <w:rFonts w:eastAsia="Times New Roman"/>
          <w:color w:val="000000" w:themeColor="text1"/>
          <w:sz w:val="24"/>
          <w:szCs w:val="24"/>
          <w:lang w:eastAsia="ru-RU"/>
        </w:rPr>
        <w:t>, основной профессиональной образовательной программы по направлению подготовки а также учебного плана по данному направлению подготовки. утвержденной Ученым советом университета от 02.05.2024, №6.</w:t>
      </w:r>
      <w:r>
        <w:rPr>
          <w:rFonts w:eastAsia="Times New Roman"/>
          <w:color w:val="000000" w:themeColor="text1"/>
          <w:sz w:val="24"/>
          <w:szCs w:val="24"/>
          <w:lang w:eastAsia="ru-RU"/>
        </w:rPr>
        <w:tab/>
      </w:r>
      <w:r>
        <w:rPr>
          <w:rFonts w:eastAsia="Times New Roman"/>
          <w:color w:val="000000" w:themeColor="text1"/>
          <w:sz w:val="24"/>
          <w:szCs w:val="24"/>
          <w:lang w:eastAsia="ru-RU"/>
        </w:rPr>
        <w:tab/>
      </w:r>
      <w:r>
        <w:rPr>
          <w:rFonts w:eastAsia="Times New Roman"/>
          <w:color w:val="000000" w:themeColor="text1"/>
          <w:sz w:val="24"/>
          <w:szCs w:val="24"/>
          <w:lang w:eastAsia="ru-RU"/>
        </w:rPr>
        <w:tab/>
      </w:r>
      <w:r>
        <w:rPr>
          <w:rFonts w:eastAsia="Times New Roman"/>
          <w:color w:val="000000" w:themeColor="text1"/>
          <w:sz w:val="24"/>
          <w:szCs w:val="24"/>
          <w:lang w:eastAsia="ru-RU"/>
        </w:rPr>
        <w:tab/>
      </w:r>
      <w:r>
        <w:rPr>
          <w:rFonts w:eastAsia="Times New Roman"/>
          <w:color w:val="000000" w:themeColor="text1"/>
          <w:sz w:val="24"/>
          <w:szCs w:val="24"/>
          <w:lang w:eastAsia="ru-RU"/>
        </w:rPr>
        <w:tab/>
      </w:r>
    </w:p>
    <w:p w14:paraId="7BF6278F" w14:textId="77777777" w:rsidR="009A6A31" w:rsidRDefault="009A6A31">
      <w:pPr>
        <w:widowControl w:val="0"/>
        <w:suppressLineNumbers/>
        <w:autoSpaceDE w:val="0"/>
        <w:autoSpaceDN w:val="0"/>
        <w:adjustRightInd w:val="0"/>
        <w:ind w:right="207"/>
        <w:rPr>
          <w:rFonts w:eastAsia="Times New Roman"/>
          <w:color w:val="000000" w:themeColor="text1"/>
          <w:sz w:val="24"/>
          <w:szCs w:val="24"/>
          <w:lang w:eastAsia="ru-RU"/>
        </w:rPr>
      </w:pPr>
    </w:p>
    <w:p w14:paraId="2D58896B" w14:textId="77777777" w:rsidR="009A6A31" w:rsidRDefault="009A6A31">
      <w:pPr>
        <w:widowControl w:val="0"/>
        <w:suppressLineNumbers/>
        <w:autoSpaceDE w:val="0"/>
        <w:autoSpaceDN w:val="0"/>
        <w:adjustRightInd w:val="0"/>
        <w:ind w:right="207"/>
        <w:rPr>
          <w:rFonts w:eastAsia="Times New Roman"/>
          <w:color w:val="000000" w:themeColor="text1"/>
          <w:sz w:val="24"/>
          <w:szCs w:val="24"/>
          <w:lang w:eastAsia="ru-RU"/>
        </w:rPr>
      </w:pPr>
    </w:p>
    <w:p w14:paraId="389C9A13" w14:textId="77777777" w:rsidR="009A6A31" w:rsidRDefault="009A6A31">
      <w:pPr>
        <w:widowControl w:val="0"/>
        <w:suppressLineNumbers/>
        <w:autoSpaceDE w:val="0"/>
        <w:autoSpaceDN w:val="0"/>
        <w:adjustRightInd w:val="0"/>
        <w:ind w:right="207"/>
        <w:rPr>
          <w:rFonts w:eastAsia="Times New Roman"/>
          <w:color w:val="000000" w:themeColor="text1"/>
          <w:sz w:val="24"/>
          <w:szCs w:val="24"/>
          <w:lang w:eastAsia="ru-RU"/>
        </w:rPr>
      </w:pPr>
    </w:p>
    <w:p w14:paraId="6ACF9A53" w14:textId="77777777" w:rsidR="009A6A31" w:rsidRDefault="009A6A31">
      <w:pPr>
        <w:widowControl w:val="0"/>
        <w:suppressLineNumbers/>
        <w:autoSpaceDE w:val="0"/>
        <w:autoSpaceDN w:val="0"/>
        <w:adjustRightInd w:val="0"/>
        <w:ind w:right="207"/>
        <w:rPr>
          <w:rFonts w:eastAsia="Times New Roman"/>
          <w:color w:val="000000" w:themeColor="text1"/>
          <w:sz w:val="24"/>
          <w:szCs w:val="24"/>
          <w:lang w:eastAsia="ru-RU"/>
        </w:rPr>
      </w:pPr>
    </w:p>
    <w:p w14:paraId="396050AC" w14:textId="77777777" w:rsidR="009A6A31" w:rsidRDefault="009A6A31">
      <w:pPr>
        <w:widowControl w:val="0"/>
        <w:suppressLineNumbers/>
        <w:autoSpaceDE w:val="0"/>
        <w:autoSpaceDN w:val="0"/>
        <w:adjustRightInd w:val="0"/>
        <w:ind w:right="207"/>
        <w:rPr>
          <w:rFonts w:eastAsia="Times New Roman"/>
          <w:color w:val="000000" w:themeColor="text1"/>
          <w:sz w:val="24"/>
          <w:szCs w:val="24"/>
          <w:lang w:eastAsia="ru-RU"/>
        </w:rPr>
      </w:pPr>
    </w:p>
    <w:p w14:paraId="3F03AD54" w14:textId="77777777" w:rsidR="009A6A31" w:rsidRDefault="009A6A31">
      <w:pPr>
        <w:widowControl w:val="0"/>
        <w:suppressLineNumbers/>
        <w:autoSpaceDE w:val="0"/>
        <w:autoSpaceDN w:val="0"/>
        <w:adjustRightInd w:val="0"/>
        <w:ind w:right="207"/>
        <w:rPr>
          <w:rFonts w:eastAsia="Times New Roman"/>
          <w:color w:val="000000" w:themeColor="text1"/>
          <w:sz w:val="24"/>
          <w:szCs w:val="24"/>
          <w:lang w:eastAsia="ru-RU"/>
        </w:rPr>
      </w:pPr>
    </w:p>
    <w:p w14:paraId="0B1D3700" w14:textId="77777777" w:rsidR="009A6A31" w:rsidRDefault="009A6A31">
      <w:pPr>
        <w:widowControl w:val="0"/>
        <w:suppressLineNumbers/>
        <w:autoSpaceDE w:val="0"/>
        <w:autoSpaceDN w:val="0"/>
        <w:adjustRightInd w:val="0"/>
        <w:ind w:right="207"/>
        <w:rPr>
          <w:rFonts w:eastAsia="Times New Roman"/>
          <w:color w:val="000000" w:themeColor="text1"/>
          <w:sz w:val="24"/>
          <w:szCs w:val="24"/>
          <w:lang w:eastAsia="ru-RU"/>
        </w:rPr>
      </w:pPr>
    </w:p>
    <w:p w14:paraId="7AD3B969" w14:textId="77777777" w:rsidR="009A6A31" w:rsidRDefault="009A6A31">
      <w:pPr>
        <w:widowControl w:val="0"/>
        <w:suppressLineNumbers/>
        <w:autoSpaceDE w:val="0"/>
        <w:autoSpaceDN w:val="0"/>
        <w:adjustRightInd w:val="0"/>
        <w:ind w:right="207"/>
        <w:rPr>
          <w:rFonts w:eastAsia="Times New Roman"/>
          <w:color w:val="000000" w:themeColor="text1"/>
          <w:sz w:val="24"/>
          <w:szCs w:val="24"/>
          <w:lang w:eastAsia="ru-RU"/>
        </w:rPr>
      </w:pPr>
    </w:p>
    <w:p w14:paraId="277CFD1D" w14:textId="77777777" w:rsidR="009A6A31" w:rsidRDefault="009A6A31">
      <w:pPr>
        <w:widowControl w:val="0"/>
        <w:suppressLineNumbers/>
        <w:autoSpaceDE w:val="0"/>
        <w:autoSpaceDN w:val="0"/>
        <w:adjustRightInd w:val="0"/>
        <w:ind w:right="207"/>
        <w:rPr>
          <w:rFonts w:eastAsia="Times New Roman"/>
          <w:color w:val="000000" w:themeColor="text1"/>
          <w:sz w:val="24"/>
          <w:szCs w:val="24"/>
          <w:lang w:eastAsia="ru-RU"/>
        </w:rPr>
      </w:pPr>
    </w:p>
    <w:p w14:paraId="010700B4" w14:textId="77777777" w:rsidR="009A6A31" w:rsidRDefault="009A6A31">
      <w:pPr>
        <w:widowControl w:val="0"/>
        <w:suppressLineNumbers/>
        <w:autoSpaceDE w:val="0"/>
        <w:autoSpaceDN w:val="0"/>
        <w:adjustRightInd w:val="0"/>
        <w:ind w:right="207"/>
        <w:rPr>
          <w:rFonts w:eastAsia="Times New Roman"/>
          <w:color w:val="000000" w:themeColor="text1"/>
          <w:sz w:val="24"/>
          <w:szCs w:val="24"/>
          <w:lang w:eastAsia="ru-RU"/>
        </w:rPr>
      </w:pPr>
    </w:p>
    <w:p w14:paraId="04B2B197" w14:textId="77777777" w:rsidR="009A6A31" w:rsidRDefault="009A6A31">
      <w:pPr>
        <w:widowControl w:val="0"/>
        <w:suppressLineNumbers/>
        <w:autoSpaceDE w:val="0"/>
        <w:autoSpaceDN w:val="0"/>
        <w:adjustRightInd w:val="0"/>
        <w:ind w:right="207"/>
        <w:rPr>
          <w:rFonts w:eastAsia="Times New Roman"/>
          <w:color w:val="000000" w:themeColor="text1"/>
          <w:sz w:val="24"/>
          <w:szCs w:val="24"/>
          <w:lang w:eastAsia="ru-RU"/>
        </w:rPr>
      </w:pPr>
    </w:p>
    <w:p w14:paraId="5653AA2C" w14:textId="77777777" w:rsidR="009A6A31" w:rsidRDefault="009A6A31">
      <w:pPr>
        <w:widowControl w:val="0"/>
        <w:suppressLineNumbers/>
        <w:autoSpaceDE w:val="0"/>
        <w:autoSpaceDN w:val="0"/>
        <w:adjustRightInd w:val="0"/>
        <w:ind w:right="207"/>
        <w:rPr>
          <w:rFonts w:eastAsia="Times New Roman"/>
          <w:color w:val="000000" w:themeColor="text1"/>
          <w:sz w:val="24"/>
          <w:szCs w:val="24"/>
          <w:lang w:eastAsia="ru-RU"/>
        </w:rPr>
      </w:pPr>
    </w:p>
    <w:p w14:paraId="62B447C9" w14:textId="77777777" w:rsidR="009A6A31" w:rsidRDefault="009A6A31">
      <w:pPr>
        <w:widowControl w:val="0"/>
        <w:suppressLineNumbers/>
        <w:autoSpaceDE w:val="0"/>
        <w:autoSpaceDN w:val="0"/>
        <w:adjustRightInd w:val="0"/>
        <w:ind w:right="207"/>
        <w:rPr>
          <w:rFonts w:eastAsia="Times New Roman"/>
          <w:color w:val="000000" w:themeColor="text1"/>
          <w:sz w:val="24"/>
          <w:szCs w:val="24"/>
          <w:lang w:eastAsia="ru-RU"/>
        </w:rPr>
      </w:pPr>
    </w:p>
    <w:p w14:paraId="3932D6E4" w14:textId="77777777" w:rsidR="009A6A31" w:rsidRDefault="009A6A31">
      <w:pPr>
        <w:widowControl w:val="0"/>
        <w:suppressLineNumbers/>
        <w:autoSpaceDE w:val="0"/>
        <w:autoSpaceDN w:val="0"/>
        <w:adjustRightInd w:val="0"/>
        <w:ind w:right="207"/>
        <w:rPr>
          <w:rFonts w:eastAsia="Times New Roman"/>
          <w:color w:val="000000" w:themeColor="text1"/>
          <w:sz w:val="24"/>
          <w:szCs w:val="24"/>
          <w:lang w:eastAsia="ru-RU"/>
        </w:rPr>
      </w:pPr>
    </w:p>
    <w:bookmarkEnd w:id="83"/>
    <w:p w14:paraId="6E6ABFBE" w14:textId="77777777" w:rsidR="009A6A31" w:rsidRDefault="009A6A31">
      <w:pPr>
        <w:widowControl w:val="0"/>
        <w:tabs>
          <w:tab w:val="left" w:leader="underscore" w:pos="9768"/>
        </w:tabs>
        <w:autoSpaceDE w:val="0"/>
        <w:autoSpaceDN w:val="0"/>
        <w:adjustRightInd w:val="0"/>
        <w:contextualSpacing/>
        <w:rPr>
          <w:rFonts w:eastAsia="Times New Roman"/>
          <w:b/>
          <w:bCs/>
          <w:color w:val="000000" w:themeColor="text1"/>
          <w:sz w:val="24"/>
          <w:szCs w:val="24"/>
          <w:lang w:eastAsia="ru-RU"/>
        </w:rPr>
      </w:pPr>
    </w:p>
    <w:p w14:paraId="104AD0D7" w14:textId="77777777" w:rsidR="009A6A31" w:rsidRDefault="009A6A31">
      <w:pPr>
        <w:pStyle w:val="3"/>
        <w:shd w:val="clear" w:color="auto" w:fill="FFFFFF"/>
        <w:spacing w:before="480" w:after="240" w:line="450" w:lineRule="atLeast"/>
        <w:rPr>
          <w:rFonts w:ascii="Times New Roman" w:hAnsi="Times New Roman"/>
          <w:color w:val="000000" w:themeColor="text1"/>
          <w:sz w:val="24"/>
          <w:szCs w:val="24"/>
        </w:rPr>
      </w:pPr>
      <w:r>
        <w:rPr>
          <w:rFonts w:ascii="Times New Roman" w:hAnsi="Times New Roman"/>
          <w:color w:val="000000" w:themeColor="text1"/>
          <w:sz w:val="24"/>
          <w:szCs w:val="24"/>
        </w:rPr>
        <w:t xml:space="preserve">         </w:t>
      </w:r>
    </w:p>
    <w:p w14:paraId="213A827A" w14:textId="77777777" w:rsidR="009A6A31" w:rsidRDefault="009A6A31">
      <w:pPr>
        <w:pStyle w:val="3"/>
        <w:shd w:val="clear" w:color="auto" w:fill="FFFFFF"/>
        <w:spacing w:before="480" w:after="240" w:line="450" w:lineRule="atLeast"/>
        <w:rPr>
          <w:rFonts w:ascii="Times New Roman" w:hAnsi="Times New Roman"/>
          <w:color w:val="000000" w:themeColor="text1"/>
          <w:sz w:val="24"/>
          <w:szCs w:val="24"/>
        </w:rPr>
      </w:pPr>
    </w:p>
    <w:p w14:paraId="5CAC48E7" w14:textId="77777777" w:rsidR="009A6A31" w:rsidRDefault="009A6A31">
      <w:pPr>
        <w:pStyle w:val="3"/>
        <w:shd w:val="clear" w:color="auto" w:fill="FFFFFF"/>
        <w:spacing w:before="480" w:after="240" w:line="450" w:lineRule="atLeast"/>
        <w:rPr>
          <w:rFonts w:ascii="Times New Roman" w:hAnsi="Times New Roman"/>
          <w:color w:val="000000" w:themeColor="text1"/>
          <w:sz w:val="24"/>
          <w:szCs w:val="24"/>
        </w:rPr>
      </w:pPr>
    </w:p>
    <w:p w14:paraId="5875A3CD" w14:textId="77777777" w:rsidR="009A6A31" w:rsidRDefault="009A6A31">
      <w:pPr>
        <w:pStyle w:val="3"/>
        <w:shd w:val="clear" w:color="auto" w:fill="FFFFFF"/>
        <w:spacing w:before="480" w:after="240" w:line="450" w:lineRule="atLeast"/>
        <w:rPr>
          <w:rFonts w:ascii="Times New Roman" w:hAnsi="Times New Roman"/>
          <w:color w:val="000000" w:themeColor="text1"/>
          <w:sz w:val="24"/>
          <w:szCs w:val="24"/>
        </w:rPr>
      </w:pPr>
    </w:p>
    <w:p w14:paraId="3419E02A" w14:textId="77777777" w:rsidR="009A6A31" w:rsidRDefault="009A6A31">
      <w:pPr>
        <w:pStyle w:val="3"/>
        <w:shd w:val="clear" w:color="auto" w:fill="FFFFFF"/>
        <w:spacing w:before="480" w:after="240" w:line="450" w:lineRule="atLeast"/>
        <w:rPr>
          <w:rFonts w:ascii="Times New Roman" w:hAnsi="Times New Roman"/>
          <w:color w:val="000000" w:themeColor="text1"/>
          <w:sz w:val="24"/>
          <w:szCs w:val="24"/>
        </w:rPr>
      </w:pPr>
    </w:p>
    <w:p w14:paraId="5FB98C4A" w14:textId="77777777" w:rsidR="009A6A31" w:rsidRDefault="009A6A31">
      <w:pPr>
        <w:rPr>
          <w:sz w:val="24"/>
          <w:szCs w:val="24"/>
        </w:rPr>
      </w:pPr>
      <w:r>
        <w:rPr>
          <w:sz w:val="24"/>
          <w:szCs w:val="24"/>
        </w:rPr>
        <w:t xml:space="preserve">© Х. Б. Дзейтова, 2026 </w:t>
      </w:r>
    </w:p>
    <w:p w14:paraId="6C47D556" w14:textId="77777777" w:rsidR="009A6A31" w:rsidRDefault="009A6A31">
      <w:pPr>
        <w:rPr>
          <w:sz w:val="24"/>
          <w:szCs w:val="24"/>
        </w:rPr>
      </w:pPr>
      <w:r>
        <w:rPr>
          <w:sz w:val="24"/>
          <w:szCs w:val="24"/>
        </w:rPr>
        <w:t>© ФГБОУ ВО «Чеченский государственный университет им. А.А. Кадырова», 2026</w:t>
      </w:r>
    </w:p>
    <w:p w14:paraId="1AD03802" w14:textId="77777777" w:rsidR="009A6A31" w:rsidRDefault="009A6A31">
      <w:pPr>
        <w:pStyle w:val="3"/>
        <w:shd w:val="clear" w:color="auto" w:fill="FFFFFF"/>
        <w:spacing w:before="480" w:after="240" w:line="450" w:lineRule="atLeast"/>
        <w:rPr>
          <w:rFonts w:ascii="Times New Roman" w:hAnsi="Times New Roman"/>
          <w:color w:val="000000" w:themeColor="text1"/>
          <w:sz w:val="24"/>
          <w:szCs w:val="24"/>
        </w:rPr>
      </w:pPr>
    </w:p>
    <w:p w14:paraId="410170A1" w14:textId="77777777" w:rsidR="009A6A31" w:rsidRDefault="009A6A31">
      <w:pPr>
        <w:rPr>
          <w:sz w:val="24"/>
          <w:szCs w:val="24"/>
        </w:rPr>
      </w:pPr>
      <w:r>
        <w:rPr>
          <w:sz w:val="24"/>
          <w:szCs w:val="24"/>
        </w:rPr>
        <w:t xml:space="preserve">                                           Содержание</w:t>
      </w:r>
    </w:p>
    <w:p w14:paraId="6F4AAA66" w14:textId="77777777" w:rsidR="009A6A31" w:rsidRDefault="009A6A31">
      <w:pPr>
        <w:rPr>
          <w:sz w:val="24"/>
          <w:szCs w:val="24"/>
        </w:rPr>
      </w:pPr>
    </w:p>
    <w:tbl>
      <w:tblPr>
        <w:tblStyle w:val="aff2"/>
        <w:tblW w:w="0" w:type="auto"/>
        <w:tblLook w:val="04A0" w:firstRow="1" w:lastRow="0" w:firstColumn="1" w:lastColumn="0" w:noHBand="0" w:noVBand="1"/>
      </w:tblPr>
      <w:tblGrid>
        <w:gridCol w:w="562"/>
        <w:gridCol w:w="8080"/>
        <w:gridCol w:w="703"/>
      </w:tblGrid>
      <w:tr w:rsidR="009A6A31" w14:paraId="50386AAF" w14:textId="77777777">
        <w:tc>
          <w:tcPr>
            <w:tcW w:w="562" w:type="dxa"/>
          </w:tcPr>
          <w:p w14:paraId="1E780A0F" w14:textId="77777777" w:rsidR="009A6A31" w:rsidRDefault="009A6A31">
            <w:pPr>
              <w:rPr>
                <w:sz w:val="24"/>
                <w:szCs w:val="24"/>
              </w:rPr>
            </w:pPr>
            <w:r>
              <w:rPr>
                <w:sz w:val="24"/>
                <w:szCs w:val="24"/>
              </w:rPr>
              <w:t>1.</w:t>
            </w:r>
          </w:p>
        </w:tc>
        <w:tc>
          <w:tcPr>
            <w:tcW w:w="8080" w:type="dxa"/>
          </w:tcPr>
          <w:p w14:paraId="7E26B6CA" w14:textId="77777777" w:rsidR="009A6A31" w:rsidRDefault="009A6A31">
            <w:pPr>
              <w:rPr>
                <w:sz w:val="24"/>
                <w:szCs w:val="24"/>
              </w:rPr>
            </w:pPr>
            <w:r>
              <w:rPr>
                <w:sz w:val="24"/>
                <w:szCs w:val="24"/>
              </w:rPr>
              <w:t>Цели и задачи освоения дисциплины</w:t>
            </w:r>
          </w:p>
        </w:tc>
        <w:tc>
          <w:tcPr>
            <w:tcW w:w="703" w:type="dxa"/>
          </w:tcPr>
          <w:p w14:paraId="2E3F5F51" w14:textId="77777777" w:rsidR="009A6A31" w:rsidRDefault="009A6A31">
            <w:pPr>
              <w:rPr>
                <w:sz w:val="24"/>
                <w:szCs w:val="24"/>
              </w:rPr>
            </w:pPr>
            <w:r>
              <w:rPr>
                <w:sz w:val="24"/>
                <w:szCs w:val="24"/>
              </w:rPr>
              <w:t>4 с.</w:t>
            </w:r>
          </w:p>
        </w:tc>
      </w:tr>
      <w:tr w:rsidR="009A6A31" w14:paraId="6F9E17F1" w14:textId="77777777">
        <w:tc>
          <w:tcPr>
            <w:tcW w:w="562" w:type="dxa"/>
          </w:tcPr>
          <w:p w14:paraId="1F61A7A0" w14:textId="77777777" w:rsidR="009A6A31" w:rsidRDefault="009A6A31">
            <w:pPr>
              <w:rPr>
                <w:sz w:val="24"/>
                <w:szCs w:val="24"/>
              </w:rPr>
            </w:pPr>
            <w:r>
              <w:rPr>
                <w:sz w:val="24"/>
                <w:szCs w:val="24"/>
              </w:rPr>
              <w:t>2.</w:t>
            </w:r>
          </w:p>
        </w:tc>
        <w:tc>
          <w:tcPr>
            <w:tcW w:w="8080" w:type="dxa"/>
          </w:tcPr>
          <w:p w14:paraId="006855C2" w14:textId="77777777" w:rsidR="009A6A31" w:rsidRDefault="009A6A31">
            <w:pPr>
              <w:rPr>
                <w:sz w:val="24"/>
                <w:szCs w:val="24"/>
              </w:rPr>
            </w:pPr>
            <w:r>
              <w:rPr>
                <w:sz w:val="24"/>
                <w:szCs w:val="24"/>
              </w:rPr>
              <w:t>Место дисциплины (модуля) в структуре ОПОП</w:t>
            </w:r>
          </w:p>
        </w:tc>
        <w:tc>
          <w:tcPr>
            <w:tcW w:w="703" w:type="dxa"/>
          </w:tcPr>
          <w:p w14:paraId="3DAEA288" w14:textId="77777777" w:rsidR="009A6A31" w:rsidRDefault="009A6A31">
            <w:pPr>
              <w:rPr>
                <w:sz w:val="24"/>
                <w:szCs w:val="24"/>
              </w:rPr>
            </w:pPr>
            <w:r>
              <w:rPr>
                <w:sz w:val="24"/>
                <w:szCs w:val="24"/>
              </w:rPr>
              <w:t>4 с.</w:t>
            </w:r>
          </w:p>
        </w:tc>
      </w:tr>
      <w:tr w:rsidR="009A6A31" w14:paraId="4EB74421" w14:textId="77777777">
        <w:tc>
          <w:tcPr>
            <w:tcW w:w="562" w:type="dxa"/>
          </w:tcPr>
          <w:p w14:paraId="1F096D4B" w14:textId="77777777" w:rsidR="009A6A31" w:rsidRDefault="009A6A31">
            <w:pPr>
              <w:rPr>
                <w:sz w:val="24"/>
                <w:szCs w:val="24"/>
              </w:rPr>
            </w:pPr>
            <w:r>
              <w:rPr>
                <w:sz w:val="24"/>
                <w:szCs w:val="24"/>
              </w:rPr>
              <w:lastRenderedPageBreak/>
              <w:t>3.</w:t>
            </w:r>
          </w:p>
        </w:tc>
        <w:tc>
          <w:tcPr>
            <w:tcW w:w="8080" w:type="dxa"/>
          </w:tcPr>
          <w:p w14:paraId="47B289B9" w14:textId="77777777" w:rsidR="009A6A31" w:rsidRDefault="009A6A31">
            <w:pPr>
              <w:rPr>
                <w:sz w:val="24"/>
                <w:szCs w:val="24"/>
              </w:rPr>
            </w:pPr>
            <w:r>
              <w:rPr>
                <w:sz w:val="24"/>
                <w:szCs w:val="24"/>
              </w:rPr>
              <w:t>Перечень планируемых результатов обучения по дисциплине (модулю), соотнесенных с планируемыми результатами освоения образовательной программы</w:t>
            </w:r>
          </w:p>
        </w:tc>
        <w:tc>
          <w:tcPr>
            <w:tcW w:w="703" w:type="dxa"/>
          </w:tcPr>
          <w:p w14:paraId="275A4FE1" w14:textId="77777777" w:rsidR="009A6A31" w:rsidRDefault="009A6A31">
            <w:pPr>
              <w:rPr>
                <w:sz w:val="24"/>
                <w:szCs w:val="24"/>
              </w:rPr>
            </w:pPr>
            <w:r>
              <w:rPr>
                <w:sz w:val="24"/>
                <w:szCs w:val="24"/>
              </w:rPr>
              <w:t>4 с.</w:t>
            </w:r>
          </w:p>
        </w:tc>
      </w:tr>
      <w:tr w:rsidR="009A6A31" w14:paraId="3545CB50" w14:textId="77777777">
        <w:tc>
          <w:tcPr>
            <w:tcW w:w="562" w:type="dxa"/>
          </w:tcPr>
          <w:p w14:paraId="67BD7436" w14:textId="77777777" w:rsidR="009A6A31" w:rsidRDefault="009A6A31">
            <w:pPr>
              <w:rPr>
                <w:sz w:val="24"/>
                <w:szCs w:val="24"/>
              </w:rPr>
            </w:pPr>
            <w:r>
              <w:rPr>
                <w:sz w:val="24"/>
                <w:szCs w:val="24"/>
              </w:rPr>
              <w:t>4.</w:t>
            </w:r>
          </w:p>
        </w:tc>
        <w:tc>
          <w:tcPr>
            <w:tcW w:w="8080" w:type="dxa"/>
          </w:tcPr>
          <w:p w14:paraId="6A202DBB" w14:textId="77777777" w:rsidR="009A6A31" w:rsidRDefault="009A6A31">
            <w:pPr>
              <w:rPr>
                <w:sz w:val="24"/>
                <w:szCs w:val="24"/>
              </w:rPr>
            </w:pPr>
            <w:r>
              <w:rPr>
                <w:sz w:val="24"/>
                <w:szCs w:val="24"/>
              </w:rPr>
              <w:t>Трудоемкость дисциплины</w:t>
            </w:r>
          </w:p>
        </w:tc>
        <w:tc>
          <w:tcPr>
            <w:tcW w:w="703" w:type="dxa"/>
          </w:tcPr>
          <w:p w14:paraId="6F875146" w14:textId="77777777" w:rsidR="009A6A31" w:rsidRDefault="009A6A31">
            <w:pPr>
              <w:rPr>
                <w:sz w:val="24"/>
                <w:szCs w:val="24"/>
              </w:rPr>
            </w:pPr>
            <w:r>
              <w:rPr>
                <w:sz w:val="24"/>
                <w:szCs w:val="24"/>
              </w:rPr>
              <w:t>6 с.</w:t>
            </w:r>
          </w:p>
        </w:tc>
      </w:tr>
      <w:tr w:rsidR="009A6A31" w14:paraId="45BCB2FE" w14:textId="77777777">
        <w:tc>
          <w:tcPr>
            <w:tcW w:w="562" w:type="dxa"/>
          </w:tcPr>
          <w:p w14:paraId="519590A8" w14:textId="77777777" w:rsidR="009A6A31" w:rsidRDefault="009A6A31">
            <w:pPr>
              <w:rPr>
                <w:sz w:val="24"/>
                <w:szCs w:val="24"/>
              </w:rPr>
            </w:pPr>
            <w:r>
              <w:rPr>
                <w:sz w:val="24"/>
                <w:szCs w:val="24"/>
              </w:rPr>
              <w:t>5.</w:t>
            </w:r>
          </w:p>
        </w:tc>
        <w:tc>
          <w:tcPr>
            <w:tcW w:w="8080" w:type="dxa"/>
          </w:tcPr>
          <w:p w14:paraId="71DB59A4" w14:textId="77777777" w:rsidR="009A6A31" w:rsidRDefault="009A6A31">
            <w:pPr>
              <w:rPr>
                <w:sz w:val="24"/>
                <w:szCs w:val="24"/>
              </w:rPr>
            </w:pPr>
            <w:r>
              <w:rPr>
                <w:sz w:val="24"/>
                <w:szCs w:val="24"/>
              </w:rPr>
              <w:t>Содержание дисциплины (модуля), структурированное по темам (разделам) с указанием отведенного на них количества академических часов и видов учебных занятий</w:t>
            </w:r>
          </w:p>
        </w:tc>
        <w:tc>
          <w:tcPr>
            <w:tcW w:w="703" w:type="dxa"/>
          </w:tcPr>
          <w:p w14:paraId="070AD5E7" w14:textId="77777777" w:rsidR="009A6A31" w:rsidRDefault="009A6A31">
            <w:pPr>
              <w:rPr>
                <w:sz w:val="24"/>
                <w:szCs w:val="24"/>
              </w:rPr>
            </w:pPr>
            <w:r>
              <w:rPr>
                <w:sz w:val="24"/>
                <w:szCs w:val="24"/>
              </w:rPr>
              <w:t>7 с.</w:t>
            </w:r>
          </w:p>
        </w:tc>
      </w:tr>
      <w:tr w:rsidR="009A6A31" w14:paraId="40E71F4F" w14:textId="77777777">
        <w:tc>
          <w:tcPr>
            <w:tcW w:w="562" w:type="dxa"/>
          </w:tcPr>
          <w:p w14:paraId="732B9D53" w14:textId="77777777" w:rsidR="009A6A31" w:rsidRDefault="009A6A31">
            <w:pPr>
              <w:rPr>
                <w:sz w:val="24"/>
                <w:szCs w:val="24"/>
              </w:rPr>
            </w:pPr>
            <w:r>
              <w:rPr>
                <w:sz w:val="24"/>
                <w:szCs w:val="24"/>
              </w:rPr>
              <w:t>6.</w:t>
            </w:r>
          </w:p>
        </w:tc>
        <w:tc>
          <w:tcPr>
            <w:tcW w:w="8080" w:type="dxa"/>
          </w:tcPr>
          <w:p w14:paraId="6B3F7E4C" w14:textId="77777777" w:rsidR="009A6A31" w:rsidRDefault="009A6A31">
            <w:pPr>
              <w:rPr>
                <w:sz w:val="24"/>
                <w:szCs w:val="24"/>
              </w:rPr>
            </w:pPr>
            <w:r>
              <w:rPr>
                <w:sz w:val="24"/>
                <w:szCs w:val="24"/>
              </w:rPr>
              <w:t>Перечень учебно-методического обеспечения для</w:t>
            </w:r>
          </w:p>
          <w:p w14:paraId="7DDD2144" w14:textId="77777777" w:rsidR="009A6A31" w:rsidRDefault="009A6A31">
            <w:pPr>
              <w:rPr>
                <w:sz w:val="24"/>
                <w:szCs w:val="24"/>
              </w:rPr>
            </w:pPr>
            <w:r>
              <w:rPr>
                <w:sz w:val="24"/>
                <w:szCs w:val="24"/>
              </w:rPr>
              <w:t>самостоятельной работы обучающихся по дисциплине</w:t>
            </w:r>
          </w:p>
          <w:p w14:paraId="2752310E" w14:textId="77777777" w:rsidR="009A6A31" w:rsidRDefault="009A6A31">
            <w:pPr>
              <w:rPr>
                <w:sz w:val="24"/>
                <w:szCs w:val="24"/>
              </w:rPr>
            </w:pPr>
            <w:r>
              <w:rPr>
                <w:sz w:val="24"/>
                <w:szCs w:val="24"/>
              </w:rPr>
              <w:t>(модулю)</w:t>
            </w:r>
          </w:p>
        </w:tc>
        <w:tc>
          <w:tcPr>
            <w:tcW w:w="703" w:type="dxa"/>
          </w:tcPr>
          <w:p w14:paraId="1730A999" w14:textId="77777777" w:rsidR="009A6A31" w:rsidRDefault="009A6A31">
            <w:pPr>
              <w:rPr>
                <w:sz w:val="24"/>
                <w:szCs w:val="24"/>
              </w:rPr>
            </w:pPr>
            <w:r>
              <w:rPr>
                <w:sz w:val="24"/>
                <w:szCs w:val="24"/>
              </w:rPr>
              <w:t>15 с.</w:t>
            </w:r>
          </w:p>
        </w:tc>
      </w:tr>
      <w:tr w:rsidR="009A6A31" w14:paraId="340C7C25" w14:textId="77777777">
        <w:tc>
          <w:tcPr>
            <w:tcW w:w="562" w:type="dxa"/>
          </w:tcPr>
          <w:p w14:paraId="7DA8F389" w14:textId="77777777" w:rsidR="009A6A31" w:rsidRDefault="009A6A31">
            <w:pPr>
              <w:rPr>
                <w:sz w:val="24"/>
                <w:szCs w:val="24"/>
              </w:rPr>
            </w:pPr>
            <w:r>
              <w:rPr>
                <w:sz w:val="24"/>
                <w:szCs w:val="24"/>
              </w:rPr>
              <w:t>7.</w:t>
            </w:r>
          </w:p>
        </w:tc>
        <w:tc>
          <w:tcPr>
            <w:tcW w:w="8080" w:type="dxa"/>
          </w:tcPr>
          <w:p w14:paraId="5593C6CE" w14:textId="77777777" w:rsidR="009A6A31" w:rsidRDefault="009A6A31">
            <w:pPr>
              <w:rPr>
                <w:sz w:val="24"/>
                <w:szCs w:val="24"/>
              </w:rPr>
            </w:pPr>
            <w:r>
              <w:rPr>
                <w:sz w:val="24"/>
                <w:szCs w:val="24"/>
              </w:rPr>
              <w:t xml:space="preserve">Фонд оценочных средств для проведения промежуточной </w:t>
            </w:r>
          </w:p>
          <w:p w14:paraId="213EA661" w14:textId="77777777" w:rsidR="009A6A31" w:rsidRDefault="009A6A31">
            <w:pPr>
              <w:rPr>
                <w:sz w:val="24"/>
                <w:szCs w:val="24"/>
              </w:rPr>
            </w:pPr>
            <w:r>
              <w:rPr>
                <w:sz w:val="24"/>
                <w:szCs w:val="24"/>
              </w:rPr>
              <w:t>аттестации обучающихся по дисциплине (модулю)|</w:t>
            </w:r>
          </w:p>
        </w:tc>
        <w:tc>
          <w:tcPr>
            <w:tcW w:w="703" w:type="dxa"/>
          </w:tcPr>
          <w:p w14:paraId="7B818D09" w14:textId="77777777" w:rsidR="009A6A31" w:rsidRDefault="009A6A31">
            <w:pPr>
              <w:rPr>
                <w:sz w:val="24"/>
                <w:szCs w:val="24"/>
              </w:rPr>
            </w:pPr>
            <w:r>
              <w:rPr>
                <w:sz w:val="24"/>
                <w:szCs w:val="24"/>
              </w:rPr>
              <w:t>15 с.</w:t>
            </w:r>
          </w:p>
        </w:tc>
      </w:tr>
      <w:tr w:rsidR="009A6A31" w14:paraId="4F656046" w14:textId="77777777">
        <w:tc>
          <w:tcPr>
            <w:tcW w:w="562" w:type="dxa"/>
          </w:tcPr>
          <w:p w14:paraId="5E03643E" w14:textId="77777777" w:rsidR="009A6A31" w:rsidRDefault="009A6A31">
            <w:pPr>
              <w:rPr>
                <w:sz w:val="24"/>
                <w:szCs w:val="24"/>
              </w:rPr>
            </w:pPr>
            <w:r>
              <w:rPr>
                <w:sz w:val="24"/>
                <w:szCs w:val="24"/>
              </w:rPr>
              <w:t>8.</w:t>
            </w:r>
          </w:p>
        </w:tc>
        <w:tc>
          <w:tcPr>
            <w:tcW w:w="8080" w:type="dxa"/>
          </w:tcPr>
          <w:p w14:paraId="43297F55" w14:textId="77777777" w:rsidR="009A6A31" w:rsidRDefault="009A6A31">
            <w:pPr>
              <w:rPr>
                <w:sz w:val="24"/>
                <w:szCs w:val="24"/>
              </w:rPr>
            </w:pPr>
            <w:r>
              <w:rPr>
                <w:sz w:val="24"/>
                <w:szCs w:val="24"/>
              </w:rPr>
              <w:t>Перечень основной и дополнительной учебной литературы,</w:t>
            </w:r>
          </w:p>
          <w:p w14:paraId="2A06AD6E" w14:textId="77777777" w:rsidR="009A6A31" w:rsidRDefault="009A6A31">
            <w:pPr>
              <w:rPr>
                <w:sz w:val="24"/>
                <w:szCs w:val="24"/>
              </w:rPr>
            </w:pPr>
            <w:r>
              <w:rPr>
                <w:sz w:val="24"/>
                <w:szCs w:val="24"/>
              </w:rPr>
              <w:t>необходимой для освоения дисциплины (модуля)</w:t>
            </w:r>
          </w:p>
        </w:tc>
        <w:tc>
          <w:tcPr>
            <w:tcW w:w="703" w:type="dxa"/>
          </w:tcPr>
          <w:p w14:paraId="5D382EB9" w14:textId="77777777" w:rsidR="009A6A31" w:rsidRDefault="009A6A31">
            <w:pPr>
              <w:rPr>
                <w:sz w:val="24"/>
                <w:szCs w:val="24"/>
              </w:rPr>
            </w:pPr>
            <w:r>
              <w:rPr>
                <w:sz w:val="24"/>
                <w:szCs w:val="24"/>
              </w:rPr>
              <w:t>30 с.</w:t>
            </w:r>
          </w:p>
        </w:tc>
      </w:tr>
      <w:tr w:rsidR="009A6A31" w14:paraId="49B9EA81" w14:textId="77777777">
        <w:tc>
          <w:tcPr>
            <w:tcW w:w="562" w:type="dxa"/>
          </w:tcPr>
          <w:p w14:paraId="7F2B3AF0" w14:textId="77777777" w:rsidR="009A6A31" w:rsidRDefault="009A6A31">
            <w:pPr>
              <w:rPr>
                <w:sz w:val="24"/>
                <w:szCs w:val="24"/>
              </w:rPr>
            </w:pPr>
            <w:r>
              <w:rPr>
                <w:sz w:val="24"/>
                <w:szCs w:val="24"/>
              </w:rPr>
              <w:t>9.</w:t>
            </w:r>
          </w:p>
        </w:tc>
        <w:tc>
          <w:tcPr>
            <w:tcW w:w="8080" w:type="dxa"/>
          </w:tcPr>
          <w:p w14:paraId="3880FD67" w14:textId="77777777" w:rsidR="009A6A31" w:rsidRDefault="009A6A31">
            <w:pPr>
              <w:rPr>
                <w:sz w:val="24"/>
                <w:szCs w:val="24"/>
              </w:rPr>
            </w:pPr>
            <w:r>
              <w:rPr>
                <w:sz w:val="24"/>
                <w:szCs w:val="24"/>
              </w:rPr>
              <w:t>Перечень ресурсов информационно-телекоммуникационной</w:t>
            </w:r>
          </w:p>
          <w:p w14:paraId="478627C4" w14:textId="77777777" w:rsidR="009A6A31" w:rsidRDefault="009A6A31">
            <w:pPr>
              <w:rPr>
                <w:sz w:val="24"/>
                <w:szCs w:val="24"/>
              </w:rPr>
            </w:pPr>
            <w:r>
              <w:rPr>
                <w:sz w:val="24"/>
                <w:szCs w:val="24"/>
              </w:rPr>
              <w:t>сети "Интернет", необходимых для освоения дисциплины</w:t>
            </w:r>
          </w:p>
          <w:p w14:paraId="00B071C2" w14:textId="77777777" w:rsidR="009A6A31" w:rsidRDefault="009A6A31">
            <w:pPr>
              <w:rPr>
                <w:sz w:val="24"/>
                <w:szCs w:val="24"/>
              </w:rPr>
            </w:pPr>
            <w:r>
              <w:rPr>
                <w:sz w:val="24"/>
                <w:szCs w:val="24"/>
              </w:rPr>
              <w:t>(модуля)</w:t>
            </w:r>
          </w:p>
        </w:tc>
        <w:tc>
          <w:tcPr>
            <w:tcW w:w="703" w:type="dxa"/>
          </w:tcPr>
          <w:p w14:paraId="0C08D401" w14:textId="77777777" w:rsidR="009A6A31" w:rsidRDefault="009A6A31">
            <w:pPr>
              <w:rPr>
                <w:sz w:val="24"/>
                <w:szCs w:val="24"/>
              </w:rPr>
            </w:pPr>
            <w:r>
              <w:rPr>
                <w:sz w:val="24"/>
                <w:szCs w:val="24"/>
              </w:rPr>
              <w:t>31 с.</w:t>
            </w:r>
          </w:p>
        </w:tc>
      </w:tr>
      <w:tr w:rsidR="009A6A31" w14:paraId="5FA36321" w14:textId="77777777">
        <w:tc>
          <w:tcPr>
            <w:tcW w:w="562" w:type="dxa"/>
          </w:tcPr>
          <w:p w14:paraId="7C66286B" w14:textId="77777777" w:rsidR="009A6A31" w:rsidRDefault="009A6A31">
            <w:pPr>
              <w:rPr>
                <w:sz w:val="24"/>
                <w:szCs w:val="24"/>
              </w:rPr>
            </w:pPr>
            <w:r>
              <w:rPr>
                <w:sz w:val="24"/>
                <w:szCs w:val="24"/>
              </w:rPr>
              <w:t>10.</w:t>
            </w:r>
          </w:p>
        </w:tc>
        <w:tc>
          <w:tcPr>
            <w:tcW w:w="8080" w:type="dxa"/>
          </w:tcPr>
          <w:p w14:paraId="76299963" w14:textId="77777777" w:rsidR="009A6A31" w:rsidRDefault="009A6A31">
            <w:pPr>
              <w:rPr>
                <w:sz w:val="24"/>
                <w:szCs w:val="24"/>
              </w:rPr>
            </w:pPr>
            <w:r>
              <w:rPr>
                <w:sz w:val="24"/>
                <w:szCs w:val="24"/>
              </w:rPr>
              <w:t>Методические указания для обучающихся по освоению</w:t>
            </w:r>
          </w:p>
          <w:p w14:paraId="34EE695F" w14:textId="77777777" w:rsidR="009A6A31" w:rsidRDefault="009A6A31">
            <w:pPr>
              <w:rPr>
                <w:sz w:val="24"/>
                <w:szCs w:val="24"/>
              </w:rPr>
            </w:pPr>
            <w:r>
              <w:rPr>
                <w:sz w:val="24"/>
                <w:szCs w:val="24"/>
              </w:rPr>
              <w:t>дисциплины (модуля)</w:t>
            </w:r>
          </w:p>
        </w:tc>
        <w:tc>
          <w:tcPr>
            <w:tcW w:w="703" w:type="dxa"/>
          </w:tcPr>
          <w:p w14:paraId="394D2579" w14:textId="77777777" w:rsidR="009A6A31" w:rsidRDefault="009A6A31">
            <w:pPr>
              <w:rPr>
                <w:sz w:val="24"/>
                <w:szCs w:val="24"/>
              </w:rPr>
            </w:pPr>
            <w:r>
              <w:rPr>
                <w:sz w:val="24"/>
                <w:szCs w:val="24"/>
              </w:rPr>
              <w:t>31 с.</w:t>
            </w:r>
          </w:p>
        </w:tc>
      </w:tr>
      <w:tr w:rsidR="009A6A31" w14:paraId="3C91BED7" w14:textId="77777777">
        <w:tc>
          <w:tcPr>
            <w:tcW w:w="562" w:type="dxa"/>
          </w:tcPr>
          <w:p w14:paraId="1A1ED078" w14:textId="77777777" w:rsidR="009A6A31" w:rsidRDefault="009A6A31">
            <w:pPr>
              <w:rPr>
                <w:sz w:val="24"/>
                <w:szCs w:val="24"/>
              </w:rPr>
            </w:pPr>
            <w:r>
              <w:rPr>
                <w:sz w:val="24"/>
                <w:szCs w:val="24"/>
              </w:rPr>
              <w:t>11.</w:t>
            </w:r>
          </w:p>
        </w:tc>
        <w:tc>
          <w:tcPr>
            <w:tcW w:w="8080" w:type="dxa"/>
          </w:tcPr>
          <w:p w14:paraId="2B303927" w14:textId="77777777" w:rsidR="009A6A31" w:rsidRDefault="009A6A31">
            <w:pPr>
              <w:rPr>
                <w:sz w:val="24"/>
                <w:szCs w:val="24"/>
              </w:rPr>
            </w:pPr>
            <w:r>
              <w:rPr>
                <w:sz w:val="24"/>
                <w:szCs w:val="24"/>
              </w:rPr>
              <w:t>Перечень информационных технологий, используемых при</w:t>
            </w:r>
          </w:p>
          <w:p w14:paraId="740D516D" w14:textId="77777777" w:rsidR="009A6A31" w:rsidRDefault="009A6A31">
            <w:pPr>
              <w:rPr>
                <w:sz w:val="24"/>
                <w:szCs w:val="24"/>
              </w:rPr>
            </w:pPr>
            <w:r>
              <w:rPr>
                <w:sz w:val="24"/>
                <w:szCs w:val="24"/>
              </w:rPr>
              <w:t>осуществлении образовательного процесса по дисциплине</w:t>
            </w:r>
          </w:p>
          <w:p w14:paraId="3DF9AEA5" w14:textId="77777777" w:rsidR="009A6A31" w:rsidRDefault="009A6A31">
            <w:pPr>
              <w:rPr>
                <w:sz w:val="24"/>
                <w:szCs w:val="24"/>
              </w:rPr>
            </w:pPr>
            <w:r>
              <w:rPr>
                <w:sz w:val="24"/>
                <w:szCs w:val="24"/>
              </w:rPr>
              <w:t>(модулю), включая перечень программного обеспечения и</w:t>
            </w:r>
          </w:p>
          <w:p w14:paraId="2EADC716" w14:textId="77777777" w:rsidR="009A6A31" w:rsidRDefault="009A6A31">
            <w:pPr>
              <w:rPr>
                <w:sz w:val="24"/>
                <w:szCs w:val="24"/>
              </w:rPr>
            </w:pPr>
            <w:r>
              <w:rPr>
                <w:sz w:val="24"/>
                <w:szCs w:val="24"/>
              </w:rPr>
              <w:t>информационных справочных систем (при необходимости)</w:t>
            </w:r>
          </w:p>
        </w:tc>
        <w:tc>
          <w:tcPr>
            <w:tcW w:w="703" w:type="dxa"/>
          </w:tcPr>
          <w:p w14:paraId="5BBB53FC" w14:textId="77777777" w:rsidR="009A6A31" w:rsidRDefault="009A6A31">
            <w:pPr>
              <w:rPr>
                <w:sz w:val="24"/>
                <w:szCs w:val="24"/>
              </w:rPr>
            </w:pPr>
            <w:r>
              <w:rPr>
                <w:sz w:val="24"/>
                <w:szCs w:val="24"/>
              </w:rPr>
              <w:t>36 с.</w:t>
            </w:r>
          </w:p>
        </w:tc>
      </w:tr>
      <w:tr w:rsidR="009A6A31" w14:paraId="5D11FA5A" w14:textId="77777777">
        <w:tc>
          <w:tcPr>
            <w:tcW w:w="562" w:type="dxa"/>
          </w:tcPr>
          <w:p w14:paraId="3E532535" w14:textId="77777777" w:rsidR="009A6A31" w:rsidRDefault="009A6A31">
            <w:pPr>
              <w:rPr>
                <w:sz w:val="24"/>
                <w:szCs w:val="24"/>
              </w:rPr>
            </w:pPr>
            <w:r>
              <w:rPr>
                <w:sz w:val="24"/>
                <w:szCs w:val="24"/>
              </w:rPr>
              <w:t>12.</w:t>
            </w:r>
          </w:p>
        </w:tc>
        <w:tc>
          <w:tcPr>
            <w:tcW w:w="8080" w:type="dxa"/>
          </w:tcPr>
          <w:p w14:paraId="16C739B3" w14:textId="77777777" w:rsidR="009A6A31" w:rsidRDefault="009A6A31">
            <w:pPr>
              <w:rPr>
                <w:sz w:val="24"/>
                <w:szCs w:val="24"/>
              </w:rPr>
            </w:pPr>
            <w:r>
              <w:rPr>
                <w:sz w:val="24"/>
                <w:szCs w:val="24"/>
              </w:rPr>
              <w:t>Описание материально-технической базы, необходимой для с.</w:t>
            </w:r>
          </w:p>
          <w:p w14:paraId="73FD3A87" w14:textId="77777777" w:rsidR="009A6A31" w:rsidRDefault="009A6A31">
            <w:pPr>
              <w:rPr>
                <w:sz w:val="24"/>
                <w:szCs w:val="24"/>
              </w:rPr>
            </w:pPr>
            <w:r>
              <w:rPr>
                <w:sz w:val="24"/>
                <w:szCs w:val="24"/>
              </w:rPr>
              <w:t>осуществления образовательного процесса по дисциплине</w:t>
            </w:r>
          </w:p>
          <w:p w14:paraId="54BB3737" w14:textId="77777777" w:rsidR="009A6A31" w:rsidRDefault="009A6A31">
            <w:pPr>
              <w:rPr>
                <w:sz w:val="24"/>
                <w:szCs w:val="24"/>
              </w:rPr>
            </w:pPr>
            <w:r>
              <w:rPr>
                <w:sz w:val="24"/>
                <w:szCs w:val="24"/>
              </w:rPr>
              <w:t>(модулю)</w:t>
            </w:r>
          </w:p>
        </w:tc>
        <w:tc>
          <w:tcPr>
            <w:tcW w:w="703" w:type="dxa"/>
          </w:tcPr>
          <w:p w14:paraId="2D4221A8" w14:textId="77777777" w:rsidR="009A6A31" w:rsidRDefault="009A6A31">
            <w:pPr>
              <w:rPr>
                <w:sz w:val="24"/>
                <w:szCs w:val="24"/>
              </w:rPr>
            </w:pPr>
            <w:r>
              <w:rPr>
                <w:sz w:val="24"/>
                <w:szCs w:val="24"/>
              </w:rPr>
              <w:t>36 с.</w:t>
            </w:r>
          </w:p>
        </w:tc>
      </w:tr>
    </w:tbl>
    <w:p w14:paraId="15BE441C" w14:textId="77777777" w:rsidR="009A6A31" w:rsidRDefault="009A6A31">
      <w:pPr>
        <w:rPr>
          <w:sz w:val="24"/>
          <w:szCs w:val="24"/>
        </w:rPr>
      </w:pPr>
    </w:p>
    <w:p w14:paraId="3F47B1DA" w14:textId="77777777" w:rsidR="009A6A31" w:rsidRDefault="009A6A31">
      <w:pPr>
        <w:pStyle w:val="3"/>
        <w:shd w:val="clear" w:color="auto" w:fill="FFFFFF"/>
        <w:spacing w:before="480" w:after="240" w:line="450" w:lineRule="atLeast"/>
        <w:rPr>
          <w:rFonts w:ascii="Segoe UI" w:eastAsia="Segoe UI" w:hAnsi="Segoe UI" w:cs="Segoe UI"/>
          <w:color w:val="0F1115"/>
          <w:sz w:val="30"/>
          <w:szCs w:val="30"/>
        </w:rPr>
      </w:pPr>
      <w:r>
        <w:rPr>
          <w:rFonts w:ascii="Times New Roman" w:eastAsia="Segoe UI" w:hAnsi="Times New Roman"/>
          <w:color w:val="0F1115"/>
          <w:sz w:val="24"/>
          <w:szCs w:val="24"/>
          <w:shd w:val="clear" w:color="auto" w:fill="FFFFFF"/>
        </w:rPr>
        <w:t>Цели и задачи освоения дисциплины</w:t>
      </w:r>
      <w:r>
        <w:rPr>
          <w:rFonts w:ascii="Segoe UI" w:eastAsia="Segoe UI" w:hAnsi="Segoe UI" w:cs="Segoe UI"/>
          <w:color w:val="0F1115"/>
          <w:sz w:val="30"/>
          <w:szCs w:val="30"/>
          <w:shd w:val="clear" w:color="auto" w:fill="FFFFFF"/>
        </w:rPr>
        <w:t xml:space="preserve"> </w:t>
      </w:r>
    </w:p>
    <w:p w14:paraId="3C7EBD34" w14:textId="77777777" w:rsidR="009A6A31" w:rsidRDefault="009A6A31">
      <w:pPr>
        <w:pStyle w:val="af"/>
        <w:shd w:val="clear" w:color="auto" w:fill="FFFFFF"/>
        <w:spacing w:before="240" w:after="240"/>
        <w:rPr>
          <w:rFonts w:ascii="Segoe UI" w:eastAsia="Segoe UI" w:hAnsi="Segoe UI" w:cs="Segoe UI"/>
          <w:color w:val="0F1115"/>
        </w:rPr>
      </w:pPr>
      <w:r>
        <w:rPr>
          <w:rFonts w:ascii="Segoe UI" w:eastAsia="Segoe UI" w:hAnsi="Segoe UI" w:cs="Segoe UI"/>
          <w:b/>
          <w:bCs/>
          <w:color w:val="0F1115"/>
          <w:shd w:val="clear" w:color="auto" w:fill="FFFFFF"/>
        </w:rPr>
        <w:t>Цель</w:t>
      </w:r>
      <w:r>
        <w:rPr>
          <w:rFonts w:ascii="Segoe UI" w:eastAsia="Segoe UI" w:hAnsi="Segoe UI" w:cs="Segoe UI"/>
          <w:color w:val="0F1115"/>
          <w:shd w:val="clear" w:color="auto" w:fill="FFFFFF"/>
        </w:rPr>
        <w:t> освоения дисциплины «Теория и практика межкультурной коммуникации» состоит в формировании у обучающихся системного представления о теоретических основах и практических аспектах межкультурной коммуникации, развитии навыков эффективного межкультурного взаимодействия в академической и профессиональной сферах, а также в подготовке к осуществлению педагогической и научно-исследовательской деятельности с учетом разнообразия культур.</w:t>
      </w:r>
    </w:p>
    <w:p w14:paraId="652D58E4" w14:textId="77777777" w:rsidR="009A6A31" w:rsidRDefault="009A6A31">
      <w:pPr>
        <w:pStyle w:val="af"/>
        <w:shd w:val="clear" w:color="auto" w:fill="FFFFFF"/>
        <w:spacing w:before="240" w:after="240"/>
        <w:rPr>
          <w:rFonts w:ascii="Segoe UI" w:eastAsia="Segoe UI" w:hAnsi="Segoe UI" w:cs="Segoe UI"/>
          <w:color w:val="0F1115"/>
        </w:rPr>
      </w:pPr>
      <w:r>
        <w:rPr>
          <w:rFonts w:ascii="Segoe UI" w:eastAsia="Segoe UI" w:hAnsi="Segoe UI" w:cs="Segoe UI"/>
          <w:b/>
          <w:bCs/>
          <w:color w:val="0F1115"/>
          <w:shd w:val="clear" w:color="auto" w:fill="FFFFFF"/>
        </w:rPr>
        <w:t>Задачи освоения дисциплины:</w:t>
      </w:r>
    </w:p>
    <w:p w14:paraId="17B81D57" w14:textId="77777777" w:rsidR="009A6A31" w:rsidRDefault="009A6A31">
      <w:pPr>
        <w:pStyle w:val="af"/>
        <w:spacing w:after="0"/>
      </w:pPr>
      <w:r>
        <w:rPr>
          <w:rFonts w:ascii="Segoe UI" w:eastAsia="Segoe UI" w:hAnsi="Segoe UI" w:cs="Segoe UI"/>
          <w:color w:val="0F1115"/>
          <w:shd w:val="clear" w:color="auto" w:fill="FFFFFF"/>
        </w:rPr>
        <w:t>1.Изучить основные теоретические подходы и концепции в области межкультурной коммуникации, включая модели, типологии культур и механизмы межкультурного восприятия.</w:t>
      </w:r>
    </w:p>
    <w:p w14:paraId="0D4A4569" w14:textId="77777777" w:rsidR="009A6A31" w:rsidRDefault="009A6A31">
      <w:pPr>
        <w:pStyle w:val="af"/>
        <w:spacing w:after="0"/>
      </w:pPr>
      <w:r>
        <w:rPr>
          <w:rFonts w:ascii="Segoe UI" w:eastAsia="Segoe UI" w:hAnsi="Segoe UI" w:cs="Segoe UI"/>
          <w:color w:val="0F1115"/>
          <w:shd w:val="clear" w:color="auto" w:fill="FFFFFF"/>
        </w:rPr>
        <w:t>2.Проанализировать влияние культурных факторов на процесс коммуникации, выявить источники межкультурных конфликтов и недопонимания.</w:t>
      </w:r>
    </w:p>
    <w:p w14:paraId="75558676" w14:textId="77777777" w:rsidR="009A6A31" w:rsidRDefault="009A6A31">
      <w:pPr>
        <w:pStyle w:val="af"/>
        <w:spacing w:after="0"/>
      </w:pPr>
      <w:r>
        <w:rPr>
          <w:rFonts w:ascii="Segoe UI" w:eastAsia="Segoe UI" w:hAnsi="Segoe UI" w:cs="Segoe UI"/>
          <w:color w:val="0F1115"/>
          <w:shd w:val="clear" w:color="auto" w:fill="FFFFFF"/>
        </w:rPr>
        <w:lastRenderedPageBreak/>
        <w:t>3.Сформировать практические навыки анализа межкультурных ситуаций, выявления культурных стереотипов и предрассудков.</w:t>
      </w:r>
    </w:p>
    <w:p w14:paraId="6D145B58" w14:textId="77777777" w:rsidR="009A6A31" w:rsidRDefault="009A6A31">
      <w:pPr>
        <w:pStyle w:val="af"/>
        <w:spacing w:after="0"/>
      </w:pPr>
      <w:r>
        <w:rPr>
          <w:rFonts w:ascii="Segoe UI" w:eastAsia="Segoe UI" w:hAnsi="Segoe UI" w:cs="Segoe UI"/>
          <w:color w:val="0F1115"/>
          <w:shd w:val="clear" w:color="auto" w:fill="FFFFFF"/>
        </w:rPr>
        <w:t>4.Развить умения и навыки эффективной межкультурной коммуникации, необходимые для успешной профессиональной деятельности в области лингвистики и педагогики.</w:t>
      </w:r>
    </w:p>
    <w:p w14:paraId="41013030" w14:textId="77777777" w:rsidR="009A6A31" w:rsidRDefault="009A6A31">
      <w:pPr>
        <w:pStyle w:val="af"/>
        <w:spacing w:after="0"/>
      </w:pPr>
      <w:r>
        <w:rPr>
          <w:rFonts w:ascii="Segoe UI" w:eastAsia="Segoe UI" w:hAnsi="Segoe UI" w:cs="Segoe UI"/>
          <w:color w:val="0F1115"/>
          <w:shd w:val="clear" w:color="auto" w:fill="FFFFFF"/>
        </w:rPr>
        <w:t>5.Обучить применению полученных знаний и умений в научно-исследовательской работе и при решении профессиональных задач, связанных с преподаванием иностранных языков и культур.</w:t>
      </w:r>
    </w:p>
    <w:p w14:paraId="65A26698" w14:textId="77777777" w:rsidR="009A6A31" w:rsidRDefault="009A6A31">
      <w:pPr>
        <w:pStyle w:val="3"/>
        <w:shd w:val="clear" w:color="auto" w:fill="FFFFFF"/>
        <w:spacing w:before="480" w:after="240" w:line="450" w:lineRule="atLeast"/>
        <w:rPr>
          <w:rFonts w:ascii="Times New Roman" w:eastAsia="Segoe UI" w:hAnsi="Times New Roman"/>
          <w:color w:val="0F1115"/>
          <w:sz w:val="24"/>
          <w:szCs w:val="24"/>
        </w:rPr>
      </w:pPr>
      <w:r>
        <w:rPr>
          <w:rFonts w:ascii="Times New Roman" w:eastAsia="Segoe UI" w:hAnsi="Times New Roman"/>
          <w:color w:val="0F1115"/>
          <w:sz w:val="24"/>
          <w:szCs w:val="24"/>
          <w:shd w:val="clear" w:color="auto" w:fill="FFFFFF"/>
        </w:rPr>
        <w:t>2. Место дисциплины в структуре ОПОП</w:t>
      </w:r>
    </w:p>
    <w:p w14:paraId="2246C829" w14:textId="77777777" w:rsidR="009A6A31" w:rsidRDefault="009A6A31">
      <w:pPr>
        <w:pStyle w:val="af"/>
        <w:shd w:val="clear" w:color="auto" w:fill="FFFFFF"/>
        <w:spacing w:before="240" w:after="240"/>
        <w:rPr>
          <w:rFonts w:ascii="Segoe UI" w:eastAsia="Segoe UI" w:hAnsi="Segoe UI" w:cs="Segoe UI"/>
          <w:color w:val="0F1115"/>
        </w:rPr>
      </w:pPr>
      <w:r>
        <w:t xml:space="preserve"> </w:t>
      </w:r>
      <w:r>
        <w:rPr>
          <w:rFonts w:eastAsia="Segoe UI"/>
          <w:b/>
          <w:bCs/>
          <w:color w:val="0F1115"/>
          <w:shd w:val="clear" w:color="auto" w:fill="FFFFFF"/>
        </w:rPr>
        <w:t xml:space="preserve"> </w:t>
      </w:r>
      <w:r>
        <w:rPr>
          <w:rFonts w:ascii="Segoe UI" w:eastAsia="Segoe UI" w:hAnsi="Segoe UI" w:cs="Segoe UI"/>
          <w:color w:val="0F1115"/>
          <w:shd w:val="clear" w:color="auto" w:fill="FFFFFF"/>
        </w:rPr>
        <w:t>Дисциплина «Теория и практика межкультурной коммуникации» относится к </w:t>
      </w:r>
      <w:r>
        <w:rPr>
          <w:rFonts w:ascii="Segoe UI" w:eastAsia="Segoe UI" w:hAnsi="Segoe UI" w:cs="Segoe UI"/>
          <w:b/>
          <w:bCs/>
          <w:color w:val="0F1115"/>
          <w:shd w:val="clear" w:color="auto" w:fill="FFFFFF"/>
        </w:rPr>
        <w:t>обязательной части</w:t>
      </w:r>
      <w:r>
        <w:rPr>
          <w:rFonts w:ascii="Segoe UI" w:eastAsia="Segoe UI" w:hAnsi="Segoe UI" w:cs="Segoe UI"/>
          <w:color w:val="0F1115"/>
          <w:shd w:val="clear" w:color="auto" w:fill="FFFFFF"/>
        </w:rPr>
        <w:t> Блока 1 «Дисциплины (модули)» ОПОП. Ее изучение осуществляется в </w:t>
      </w:r>
      <w:r>
        <w:rPr>
          <w:rFonts w:ascii="Segoe UI" w:eastAsia="Segoe UI" w:hAnsi="Segoe UI" w:cs="Segoe UI"/>
          <w:b/>
          <w:bCs/>
          <w:color w:val="0F1115"/>
          <w:shd w:val="clear" w:color="auto" w:fill="FFFFFF"/>
        </w:rPr>
        <w:t>1-м семестре</w:t>
      </w:r>
      <w:r>
        <w:rPr>
          <w:rFonts w:ascii="Segoe UI" w:eastAsia="Segoe UI" w:hAnsi="Segoe UI" w:cs="Segoe UI"/>
          <w:color w:val="0F1115"/>
          <w:shd w:val="clear" w:color="auto" w:fill="FFFFFF"/>
        </w:rPr>
        <w:t> 1-го курса.</w:t>
      </w:r>
    </w:p>
    <w:p w14:paraId="107998CD" w14:textId="77777777" w:rsidR="009A6A31" w:rsidRDefault="009A6A31">
      <w:pPr>
        <w:pStyle w:val="af"/>
        <w:shd w:val="clear" w:color="auto" w:fill="FFFFFF"/>
        <w:spacing w:before="240" w:after="240"/>
        <w:rPr>
          <w:rFonts w:ascii="Segoe UI" w:eastAsia="Segoe UI" w:hAnsi="Segoe UI" w:cs="Segoe UI"/>
          <w:color w:val="0F1115"/>
        </w:rPr>
      </w:pPr>
      <w:r>
        <w:rPr>
          <w:rFonts w:ascii="Segoe UI" w:eastAsia="Segoe UI" w:hAnsi="Segoe UI" w:cs="Segoe UI"/>
          <w:b/>
          <w:bCs/>
          <w:color w:val="0F1115"/>
          <w:shd w:val="clear" w:color="auto" w:fill="FFFFFF"/>
        </w:rPr>
        <w:t>Предшествующие дисциплины (по учебному плану):</w:t>
      </w:r>
    </w:p>
    <w:p w14:paraId="23E7A406" w14:textId="77777777" w:rsidR="009A6A31" w:rsidRDefault="009A6A31">
      <w:pPr>
        <w:pStyle w:val="af"/>
        <w:spacing w:after="0"/>
      </w:pPr>
      <w:r>
        <w:rPr>
          <w:rFonts w:ascii="Segoe UI" w:eastAsia="Segoe UI" w:hAnsi="Segoe UI" w:cs="Segoe UI"/>
          <w:color w:val="0F1115"/>
          <w:shd w:val="clear" w:color="auto" w:fill="FFFFFF"/>
        </w:rPr>
        <w:t>Общее языкознание и история лингвистических учений (Б1.О.02) — в рамках одного семестра, но базируется на фундаментальных знаниях, полученных в бакалавриате.</w:t>
      </w:r>
    </w:p>
    <w:p w14:paraId="088C52D3" w14:textId="77777777" w:rsidR="009A6A31" w:rsidRDefault="009A6A31">
      <w:pPr>
        <w:pStyle w:val="af"/>
        <w:spacing w:after="0"/>
      </w:pPr>
      <w:r>
        <w:rPr>
          <w:rFonts w:ascii="Segoe UI" w:eastAsia="Segoe UI" w:hAnsi="Segoe UI" w:cs="Segoe UI"/>
          <w:color w:val="0F1115"/>
          <w:shd w:val="clear" w:color="auto" w:fill="FFFFFF"/>
        </w:rPr>
        <w:t>Лингвострановедение (Б1.О.07) — в рамках одного семестра, используется для сравнительного анализа.</w:t>
      </w:r>
    </w:p>
    <w:p w14:paraId="0A521790" w14:textId="77777777" w:rsidR="009A6A31" w:rsidRDefault="009A6A31">
      <w:pPr>
        <w:pStyle w:val="af"/>
        <w:shd w:val="clear" w:color="auto" w:fill="FFFFFF"/>
        <w:spacing w:before="240" w:after="240"/>
        <w:rPr>
          <w:rFonts w:ascii="Segoe UI" w:eastAsia="Segoe UI" w:hAnsi="Segoe UI" w:cs="Segoe UI"/>
          <w:color w:val="0F1115"/>
        </w:rPr>
      </w:pPr>
      <w:r>
        <w:rPr>
          <w:rFonts w:ascii="Segoe UI" w:eastAsia="Segoe UI" w:hAnsi="Segoe UI" w:cs="Segoe UI"/>
          <w:b/>
          <w:bCs/>
          <w:color w:val="0F1115"/>
          <w:shd w:val="clear" w:color="auto" w:fill="FFFFFF"/>
        </w:rPr>
        <w:t>Последующие дисциплины (по учебному плану):</w:t>
      </w:r>
    </w:p>
    <w:p w14:paraId="0A5E978D" w14:textId="77777777" w:rsidR="009A6A31" w:rsidRDefault="009A6A31">
      <w:pPr>
        <w:pStyle w:val="af"/>
        <w:spacing w:after="0"/>
      </w:pPr>
      <w:r>
        <w:rPr>
          <w:rFonts w:ascii="Segoe UI" w:eastAsia="Segoe UI" w:hAnsi="Segoe UI" w:cs="Segoe UI"/>
          <w:color w:val="0F1115"/>
          <w:shd w:val="clear" w:color="auto" w:fill="FFFFFF"/>
        </w:rPr>
        <w:t>Практикум по культуре речевого общения (первый иностранный язык) (Б1.О.05) — 2, 3 семестры.</w:t>
      </w:r>
    </w:p>
    <w:p w14:paraId="69E8C474" w14:textId="77777777" w:rsidR="009A6A31" w:rsidRDefault="009A6A31">
      <w:pPr>
        <w:pStyle w:val="af"/>
        <w:spacing w:after="0"/>
      </w:pPr>
      <w:r>
        <w:rPr>
          <w:rFonts w:ascii="Segoe UI" w:eastAsia="Segoe UI" w:hAnsi="Segoe UI" w:cs="Segoe UI"/>
          <w:color w:val="0F1115"/>
          <w:shd w:val="clear" w:color="auto" w:fill="FFFFFF"/>
        </w:rPr>
        <w:t>Практикум по культуре речевого общения (второй иностранный язык) (Б1.О.06) — 2, 3 семестры.</w:t>
      </w:r>
    </w:p>
    <w:p w14:paraId="21C573E1" w14:textId="77777777" w:rsidR="009A6A31" w:rsidRDefault="009A6A31">
      <w:pPr>
        <w:pStyle w:val="af"/>
        <w:spacing w:after="0"/>
      </w:pPr>
      <w:r>
        <w:rPr>
          <w:rFonts w:ascii="Segoe UI" w:eastAsia="Segoe UI" w:hAnsi="Segoe UI" w:cs="Segoe UI"/>
          <w:color w:val="0F1115"/>
          <w:shd w:val="clear" w:color="auto" w:fill="FFFFFF"/>
        </w:rPr>
        <w:t>Современная социолингвистика (Б1.В.03) — 3 семестр.</w:t>
      </w:r>
    </w:p>
    <w:p w14:paraId="2EFB3B22" w14:textId="77777777" w:rsidR="009A6A31" w:rsidRDefault="009A6A31">
      <w:pPr>
        <w:pStyle w:val="af"/>
        <w:spacing w:after="0"/>
      </w:pPr>
      <w:r>
        <w:rPr>
          <w:rFonts w:ascii="Segoe UI" w:eastAsia="Segoe UI" w:hAnsi="Segoe UI" w:cs="Segoe UI"/>
          <w:color w:val="0F1115"/>
          <w:shd w:val="clear" w:color="auto" w:fill="FFFFFF"/>
        </w:rPr>
        <w:t>Актуальные проблемы теории дискурса (Б1.В.ДВ.03.01) — 3 семестр.</w:t>
      </w:r>
    </w:p>
    <w:p w14:paraId="77184A42" w14:textId="77777777" w:rsidR="009A6A31" w:rsidRDefault="009A6A31">
      <w:pPr>
        <w:pStyle w:val="af"/>
        <w:spacing w:after="0"/>
      </w:pPr>
      <w:r>
        <w:rPr>
          <w:rFonts w:ascii="Segoe UI" w:eastAsia="Segoe UI" w:hAnsi="Segoe UI" w:cs="Segoe UI"/>
          <w:color w:val="0F1115"/>
          <w:shd w:val="clear" w:color="auto" w:fill="FFFFFF"/>
        </w:rPr>
        <w:t>Педагогическая практика (Б2.О.01.01(У)) — 2 семестр.</w:t>
      </w:r>
    </w:p>
    <w:p w14:paraId="79E5CE0B" w14:textId="77777777" w:rsidR="009A6A31" w:rsidRDefault="009A6A31">
      <w:pPr>
        <w:pStyle w:val="af"/>
        <w:spacing w:after="0"/>
      </w:pPr>
      <w:r>
        <w:rPr>
          <w:rFonts w:ascii="Segoe UI" w:eastAsia="Segoe UI" w:hAnsi="Segoe UI" w:cs="Segoe UI"/>
          <w:color w:val="0F1115"/>
          <w:shd w:val="clear" w:color="auto" w:fill="FFFFFF"/>
        </w:rPr>
        <w:t>Научно-исследовательская практика (Б2.О.02.01(П)) — 3, 4 семестры.</w:t>
      </w:r>
    </w:p>
    <w:p w14:paraId="001E76CF" w14:textId="77777777" w:rsidR="009A6A31" w:rsidRDefault="009A6A31">
      <w:pPr>
        <w:pStyle w:val="af"/>
        <w:spacing w:after="0"/>
      </w:pPr>
      <w:r>
        <w:rPr>
          <w:rFonts w:ascii="Segoe UI" w:eastAsia="Segoe UI" w:hAnsi="Segoe UI" w:cs="Segoe UI"/>
          <w:color w:val="0F1115"/>
          <w:shd w:val="clear" w:color="auto" w:fill="FFFFFF"/>
        </w:rPr>
        <w:t>Подготовка к сдаче и сдача государственного экзамена (Б3.О.02(Г)).</w:t>
      </w:r>
    </w:p>
    <w:p w14:paraId="2BC08B96" w14:textId="77777777" w:rsidR="009A6A31" w:rsidRDefault="009A6A31">
      <w:pPr>
        <w:pStyle w:val="af"/>
        <w:spacing w:after="0"/>
      </w:pPr>
      <w:r>
        <w:rPr>
          <w:rFonts w:ascii="Segoe UI" w:eastAsia="Segoe UI" w:hAnsi="Segoe UI" w:cs="Segoe UI"/>
          <w:color w:val="0F1115"/>
          <w:shd w:val="clear" w:color="auto" w:fill="FFFFFF"/>
        </w:rPr>
        <w:t>Выполнение и защита ВКР (Б3.О.01(Д)).</w:t>
      </w:r>
    </w:p>
    <w:p w14:paraId="14B7CFAA" w14:textId="77777777" w:rsidR="009A6A31" w:rsidRDefault="009A6A31">
      <w:pPr>
        <w:pStyle w:val="af"/>
        <w:spacing w:after="0"/>
      </w:pPr>
    </w:p>
    <w:p w14:paraId="6AA66A46" w14:textId="77777777" w:rsidR="009A6A31" w:rsidRDefault="009A6A31">
      <w:pPr>
        <w:rPr>
          <w:rFonts w:eastAsia="Segoe UI"/>
          <w:color w:val="0F1115"/>
          <w:sz w:val="24"/>
          <w:szCs w:val="24"/>
          <w:shd w:val="clear" w:color="auto" w:fill="FFFFFF"/>
        </w:rPr>
      </w:pPr>
    </w:p>
    <w:p w14:paraId="0D47DE24" w14:textId="77777777" w:rsidR="009A6A31" w:rsidRDefault="009A6A31">
      <w:pPr>
        <w:rPr>
          <w:b/>
          <w:sz w:val="24"/>
          <w:szCs w:val="24"/>
        </w:rPr>
      </w:pPr>
      <w:r>
        <w:rPr>
          <w:b/>
          <w:sz w:val="24"/>
          <w:szCs w:val="24"/>
        </w:rPr>
        <w:t>3. Перечень планируемых результатов обучения по дисциплине (модулю),</w:t>
      </w:r>
    </w:p>
    <w:p w14:paraId="1921D556" w14:textId="77777777" w:rsidR="009A6A31" w:rsidRDefault="009A6A31">
      <w:pPr>
        <w:rPr>
          <w:b/>
          <w:sz w:val="24"/>
          <w:szCs w:val="24"/>
        </w:rPr>
      </w:pPr>
      <w:r>
        <w:rPr>
          <w:b/>
          <w:sz w:val="24"/>
          <w:szCs w:val="24"/>
        </w:rPr>
        <w:t>соотнесенных с планируемыми результатами освоения образовательной программы</w:t>
      </w:r>
    </w:p>
    <w:p w14:paraId="4201F7F1" w14:textId="77777777" w:rsidR="009A6A31" w:rsidRDefault="009A6A31">
      <w:pPr>
        <w:rPr>
          <w:b/>
          <w:sz w:val="24"/>
          <w:szCs w:val="24"/>
        </w:rPr>
      </w:pPr>
    </w:p>
    <w:tbl>
      <w:tblPr>
        <w:tblStyle w:val="aff2"/>
        <w:tblW w:w="0" w:type="auto"/>
        <w:tblLayout w:type="fixed"/>
        <w:tblLook w:val="04A0" w:firstRow="1" w:lastRow="0" w:firstColumn="1" w:lastColumn="0" w:noHBand="0" w:noVBand="1"/>
      </w:tblPr>
      <w:tblGrid>
        <w:gridCol w:w="1963"/>
        <w:gridCol w:w="1868"/>
        <w:gridCol w:w="2223"/>
        <w:gridCol w:w="2468"/>
      </w:tblGrid>
      <w:tr w:rsidR="009A6A31" w14:paraId="004BC2CE" w14:textId="77777777">
        <w:tc>
          <w:tcPr>
            <w:tcW w:w="1963" w:type="dxa"/>
            <w:vMerge w:val="restart"/>
          </w:tcPr>
          <w:p w14:paraId="6091BF20" w14:textId="77777777" w:rsidR="009A6A31" w:rsidRDefault="009A6A31">
            <w:pPr>
              <w:rPr>
                <w:sz w:val="24"/>
                <w:szCs w:val="24"/>
              </w:rPr>
            </w:pPr>
            <w:r>
              <w:rPr>
                <w:sz w:val="24"/>
                <w:szCs w:val="24"/>
              </w:rPr>
              <w:t>Коды и содержание компетенций</w:t>
            </w:r>
          </w:p>
        </w:tc>
        <w:tc>
          <w:tcPr>
            <w:tcW w:w="6559" w:type="dxa"/>
            <w:gridSpan w:val="3"/>
          </w:tcPr>
          <w:p w14:paraId="525E2204" w14:textId="77777777" w:rsidR="009A6A31" w:rsidRDefault="009A6A31">
            <w:pPr>
              <w:jc w:val="center"/>
              <w:rPr>
                <w:sz w:val="24"/>
                <w:szCs w:val="24"/>
              </w:rPr>
            </w:pPr>
            <w:r>
              <w:rPr>
                <w:sz w:val="24"/>
                <w:szCs w:val="24"/>
              </w:rPr>
              <w:t>Планируемые результаты обучения</w:t>
            </w:r>
          </w:p>
        </w:tc>
      </w:tr>
      <w:tr w:rsidR="009A6A31" w14:paraId="6D6F556F" w14:textId="77777777">
        <w:tc>
          <w:tcPr>
            <w:tcW w:w="1963" w:type="dxa"/>
            <w:vMerge/>
          </w:tcPr>
          <w:p w14:paraId="757D1A05" w14:textId="77777777" w:rsidR="009A6A31" w:rsidRDefault="009A6A31">
            <w:pPr>
              <w:rPr>
                <w:sz w:val="24"/>
                <w:szCs w:val="24"/>
              </w:rPr>
            </w:pPr>
          </w:p>
        </w:tc>
        <w:tc>
          <w:tcPr>
            <w:tcW w:w="1868" w:type="dxa"/>
          </w:tcPr>
          <w:p w14:paraId="5B5C3311" w14:textId="77777777" w:rsidR="009A6A31" w:rsidRDefault="009A6A31">
            <w:pPr>
              <w:jc w:val="center"/>
              <w:rPr>
                <w:sz w:val="24"/>
                <w:szCs w:val="24"/>
              </w:rPr>
            </w:pPr>
            <w:r>
              <w:rPr>
                <w:sz w:val="24"/>
                <w:szCs w:val="24"/>
              </w:rPr>
              <w:t>Знать</w:t>
            </w:r>
          </w:p>
        </w:tc>
        <w:tc>
          <w:tcPr>
            <w:tcW w:w="2223" w:type="dxa"/>
          </w:tcPr>
          <w:p w14:paraId="7B200823" w14:textId="77777777" w:rsidR="009A6A31" w:rsidRDefault="009A6A31">
            <w:pPr>
              <w:jc w:val="center"/>
              <w:rPr>
                <w:sz w:val="24"/>
                <w:szCs w:val="24"/>
              </w:rPr>
            </w:pPr>
            <w:r>
              <w:rPr>
                <w:sz w:val="24"/>
                <w:szCs w:val="24"/>
              </w:rPr>
              <w:t>Владеть навыками</w:t>
            </w:r>
          </w:p>
        </w:tc>
        <w:tc>
          <w:tcPr>
            <w:tcW w:w="2468" w:type="dxa"/>
          </w:tcPr>
          <w:p w14:paraId="16E51550" w14:textId="77777777" w:rsidR="009A6A31" w:rsidRDefault="009A6A31">
            <w:pPr>
              <w:jc w:val="center"/>
              <w:rPr>
                <w:sz w:val="24"/>
                <w:szCs w:val="24"/>
              </w:rPr>
            </w:pPr>
            <w:r>
              <w:rPr>
                <w:sz w:val="24"/>
                <w:szCs w:val="24"/>
              </w:rPr>
              <w:t>Уметь</w:t>
            </w:r>
          </w:p>
        </w:tc>
      </w:tr>
      <w:tr w:rsidR="009A6A31" w14:paraId="5FB1F6B0" w14:textId="77777777">
        <w:tc>
          <w:tcPr>
            <w:tcW w:w="8522" w:type="dxa"/>
            <w:gridSpan w:val="4"/>
          </w:tcPr>
          <w:p w14:paraId="632D6614" w14:textId="77777777" w:rsidR="009A6A31" w:rsidRDefault="009A6A31">
            <w:pPr>
              <w:rPr>
                <w:sz w:val="24"/>
                <w:szCs w:val="24"/>
              </w:rPr>
            </w:pPr>
            <w:r>
              <w:rPr>
                <w:sz w:val="24"/>
                <w:szCs w:val="24"/>
              </w:rPr>
              <w:t>Универсальные компетенции</w:t>
            </w:r>
          </w:p>
        </w:tc>
      </w:tr>
      <w:tr w:rsidR="009A6A31" w14:paraId="5D7CF954" w14:textId="77777777">
        <w:tc>
          <w:tcPr>
            <w:tcW w:w="8522" w:type="dxa"/>
            <w:gridSpan w:val="4"/>
          </w:tcPr>
          <w:p w14:paraId="4951AD95" w14:textId="77777777" w:rsidR="009A6A31" w:rsidRDefault="009A6A31">
            <w:pPr>
              <w:rPr>
                <w:sz w:val="24"/>
                <w:szCs w:val="24"/>
              </w:rPr>
            </w:pPr>
            <w:r>
              <w:rPr>
                <w:sz w:val="24"/>
                <w:szCs w:val="24"/>
              </w:rPr>
              <w:t>Общепрофессиональные компетенции</w:t>
            </w:r>
          </w:p>
        </w:tc>
      </w:tr>
      <w:tr w:rsidR="009A6A31" w14:paraId="72995761" w14:textId="77777777">
        <w:tc>
          <w:tcPr>
            <w:tcW w:w="1963" w:type="dxa"/>
            <w:shd w:val="clear" w:color="auto" w:fill="FFFFFF"/>
            <w:vAlign w:val="center"/>
          </w:tcPr>
          <w:p w14:paraId="1E76014E" w14:textId="77777777" w:rsidR="009A6A31" w:rsidRDefault="009A6A31">
            <w:pPr>
              <w:textAlignment w:val="center"/>
              <w:rPr>
                <w:rFonts w:eastAsia="Tahoma"/>
                <w:color w:val="000000"/>
              </w:rPr>
            </w:pPr>
            <w:r>
              <w:rPr>
                <w:rFonts w:eastAsia="Tahoma"/>
                <w:color w:val="000000"/>
                <w:sz w:val="24"/>
                <w:szCs w:val="24"/>
                <w:lang w:eastAsia="zh-CN" w:bidi="ar"/>
              </w:rPr>
              <w:t>УК-1:</w:t>
            </w:r>
            <w:r w:rsidRPr="00E46D7F">
              <w:rPr>
                <w:rFonts w:eastAsia="Tahoma"/>
                <w:color w:val="000000"/>
                <w:sz w:val="24"/>
                <w:szCs w:val="24"/>
                <w:lang w:eastAsia="zh-CN" w:bidi="ar"/>
              </w:rPr>
              <w:t>Способен осуществлять критический анализ проблемных ситуаций на основе системного подхода, вырабатывать стратегию действий</w:t>
            </w:r>
          </w:p>
        </w:tc>
        <w:tc>
          <w:tcPr>
            <w:tcW w:w="1868" w:type="dxa"/>
          </w:tcPr>
          <w:p w14:paraId="301CD57E" w14:textId="77777777" w:rsidR="009A6A31" w:rsidRDefault="009A6A31">
            <w:pPr>
              <w:rPr>
                <w:sz w:val="24"/>
                <w:szCs w:val="24"/>
              </w:rPr>
            </w:pPr>
            <w:r>
              <w:rPr>
                <w:rFonts w:eastAsia="Segoe UI"/>
                <w:sz w:val="24"/>
                <w:szCs w:val="24"/>
                <w:lang w:eastAsia="zh-CN" w:bidi="ar"/>
              </w:rPr>
              <w:t>Знает</w:t>
            </w:r>
            <w:r>
              <w:rPr>
                <w:rFonts w:eastAsia="Segoe UI"/>
                <w:sz w:val="24"/>
                <w:szCs w:val="24"/>
                <w:lang w:val="en-US" w:eastAsia="zh-CN" w:bidi="ar"/>
              </w:rPr>
              <w:t> </w:t>
            </w:r>
            <w:r w:rsidRPr="00E46D7F">
              <w:rPr>
                <w:rFonts w:eastAsia="Segoe UI"/>
                <w:sz w:val="24"/>
                <w:szCs w:val="24"/>
                <w:lang w:eastAsia="zh-CN" w:bidi="ar"/>
              </w:rPr>
              <w:t>основные модели, уровни и механизмы межкультурной коммуникации; факторы, способствующие и препятствующие эффективному межкультурному диалогу.</w:t>
            </w:r>
            <w:r w:rsidRPr="00E46D7F">
              <w:rPr>
                <w:rFonts w:eastAsia="Segoe UI"/>
                <w:sz w:val="24"/>
                <w:szCs w:val="24"/>
                <w:lang w:eastAsia="zh-CN" w:bidi="ar"/>
              </w:rPr>
              <w:br/>
            </w:r>
          </w:p>
          <w:p w14:paraId="5D37198A" w14:textId="77777777" w:rsidR="009A6A31" w:rsidRDefault="009A6A31">
            <w:pPr>
              <w:rPr>
                <w:sz w:val="24"/>
                <w:szCs w:val="24"/>
              </w:rPr>
            </w:pPr>
          </w:p>
          <w:p w14:paraId="25DBAA03" w14:textId="77777777" w:rsidR="009A6A31" w:rsidRDefault="009A6A31">
            <w:pPr>
              <w:rPr>
                <w:sz w:val="24"/>
                <w:szCs w:val="24"/>
              </w:rPr>
            </w:pPr>
          </w:p>
          <w:p w14:paraId="7715F7A0" w14:textId="77777777" w:rsidR="009A6A31" w:rsidRDefault="009A6A31">
            <w:pPr>
              <w:rPr>
                <w:sz w:val="24"/>
                <w:szCs w:val="24"/>
              </w:rPr>
            </w:pPr>
            <w:r>
              <w:rPr>
                <w:sz w:val="24"/>
                <w:szCs w:val="24"/>
              </w:rPr>
              <w:t xml:space="preserve"> </w:t>
            </w:r>
          </w:p>
        </w:tc>
        <w:tc>
          <w:tcPr>
            <w:tcW w:w="2223" w:type="dxa"/>
          </w:tcPr>
          <w:p w14:paraId="20C99A5B" w14:textId="77777777" w:rsidR="009A6A31" w:rsidRDefault="009A6A31">
            <w:pPr>
              <w:rPr>
                <w:sz w:val="24"/>
                <w:szCs w:val="24"/>
              </w:rPr>
            </w:pPr>
            <w:r>
              <w:rPr>
                <w:sz w:val="24"/>
                <w:szCs w:val="24"/>
              </w:rPr>
              <w:t xml:space="preserve"> </w:t>
            </w:r>
            <w:r w:rsidRPr="00E46D7F">
              <w:rPr>
                <w:rFonts w:eastAsia="Segoe UI"/>
                <w:sz w:val="24"/>
                <w:szCs w:val="24"/>
                <w:lang w:eastAsia="zh-CN" w:bidi="ar"/>
              </w:rPr>
              <w:t>Владе</w:t>
            </w:r>
            <w:r>
              <w:rPr>
                <w:rFonts w:eastAsia="Segoe UI"/>
                <w:sz w:val="24"/>
                <w:szCs w:val="24"/>
                <w:lang w:eastAsia="zh-CN" w:bidi="ar"/>
              </w:rPr>
              <w:t xml:space="preserve">ет </w:t>
            </w:r>
            <w:r w:rsidRPr="00E46D7F">
              <w:rPr>
                <w:rFonts w:eastAsia="Segoe UI"/>
                <w:sz w:val="24"/>
                <w:szCs w:val="24"/>
                <w:lang w:eastAsia="zh-CN" w:bidi="ar"/>
              </w:rPr>
              <w:t>навыками</w:t>
            </w:r>
            <w:r>
              <w:rPr>
                <w:rFonts w:eastAsia="Segoe UI"/>
                <w:sz w:val="24"/>
                <w:szCs w:val="24"/>
                <w:lang w:val="en-US" w:eastAsia="zh-CN" w:bidi="ar"/>
              </w:rPr>
              <w:t> </w:t>
            </w:r>
            <w:r w:rsidRPr="00E46D7F">
              <w:rPr>
                <w:rFonts w:eastAsia="Segoe UI"/>
                <w:sz w:val="24"/>
                <w:szCs w:val="24"/>
                <w:lang w:eastAsia="zh-CN" w:bidi="ar"/>
              </w:rPr>
              <w:t>анализа ситуаций межкультурного взаимодействия с целью выбора эффективной коммуникативной стратегии.</w:t>
            </w:r>
          </w:p>
          <w:p w14:paraId="713357D1" w14:textId="77777777" w:rsidR="009A6A31" w:rsidRDefault="009A6A31">
            <w:pPr>
              <w:rPr>
                <w:sz w:val="24"/>
                <w:szCs w:val="24"/>
              </w:rPr>
            </w:pPr>
          </w:p>
          <w:p w14:paraId="59BCE70F" w14:textId="77777777" w:rsidR="009A6A31" w:rsidRDefault="009A6A31">
            <w:pPr>
              <w:rPr>
                <w:sz w:val="24"/>
                <w:szCs w:val="24"/>
              </w:rPr>
            </w:pPr>
          </w:p>
        </w:tc>
        <w:tc>
          <w:tcPr>
            <w:tcW w:w="2468" w:type="dxa"/>
          </w:tcPr>
          <w:p w14:paraId="3EF90749" w14:textId="77777777" w:rsidR="009A6A31" w:rsidRDefault="009A6A31">
            <w:pPr>
              <w:rPr>
                <w:sz w:val="24"/>
                <w:szCs w:val="24"/>
              </w:rPr>
            </w:pPr>
            <w:r>
              <w:rPr>
                <w:sz w:val="24"/>
                <w:szCs w:val="24"/>
              </w:rPr>
              <w:t xml:space="preserve">  </w:t>
            </w:r>
            <w:r w:rsidRPr="00E46D7F">
              <w:rPr>
                <w:rFonts w:eastAsia="Segoe UI"/>
                <w:sz w:val="24"/>
                <w:szCs w:val="24"/>
                <w:lang w:eastAsia="zh-CN" w:bidi="ar"/>
              </w:rPr>
              <w:t>Уме</w:t>
            </w:r>
            <w:r>
              <w:rPr>
                <w:rFonts w:eastAsia="Segoe UI"/>
                <w:sz w:val="24"/>
                <w:szCs w:val="24"/>
                <w:lang w:eastAsia="zh-CN" w:bidi="ar"/>
              </w:rPr>
              <w:t>ет</w:t>
            </w:r>
            <w:r>
              <w:rPr>
                <w:rFonts w:eastAsia="Segoe UI"/>
                <w:b/>
                <w:bCs/>
                <w:sz w:val="24"/>
                <w:szCs w:val="24"/>
                <w:lang w:eastAsia="zh-CN" w:bidi="ar"/>
              </w:rPr>
              <w:t xml:space="preserve"> </w:t>
            </w:r>
            <w:r w:rsidRPr="00E46D7F">
              <w:rPr>
                <w:rFonts w:eastAsia="Segoe UI"/>
                <w:sz w:val="24"/>
                <w:szCs w:val="24"/>
                <w:lang w:eastAsia="zh-CN" w:bidi="ar"/>
              </w:rPr>
              <w:t>выявлять культурно-специфические особенности коммуникативного поведения и адаптировать свое речевое поведение в соответствии с ситуацией межкультурного общения.</w:t>
            </w:r>
            <w:r w:rsidRPr="00E46D7F">
              <w:rPr>
                <w:rFonts w:eastAsia="Segoe UI"/>
                <w:sz w:val="24"/>
                <w:szCs w:val="24"/>
                <w:lang w:eastAsia="zh-CN" w:bidi="ar"/>
              </w:rPr>
              <w:br/>
            </w:r>
            <w:r>
              <w:rPr>
                <w:sz w:val="24"/>
                <w:szCs w:val="24"/>
              </w:rPr>
              <w:t>.</w:t>
            </w:r>
          </w:p>
        </w:tc>
      </w:tr>
      <w:tr w:rsidR="009A6A31" w14:paraId="20108A0D" w14:textId="77777777">
        <w:tc>
          <w:tcPr>
            <w:tcW w:w="1963" w:type="dxa"/>
            <w:shd w:val="clear" w:color="auto" w:fill="FFFFFF"/>
            <w:vAlign w:val="center"/>
          </w:tcPr>
          <w:p w14:paraId="7FBA1899" w14:textId="77777777" w:rsidR="009A6A31" w:rsidRDefault="009A6A31">
            <w:pPr>
              <w:textAlignment w:val="center"/>
              <w:rPr>
                <w:rFonts w:eastAsia="Tahoma"/>
                <w:color w:val="000000"/>
                <w:sz w:val="24"/>
                <w:szCs w:val="24"/>
                <w:lang w:eastAsia="zh-CN" w:bidi="ar"/>
              </w:rPr>
            </w:pPr>
            <w:r>
              <w:rPr>
                <w:rFonts w:eastAsia="Tahoma"/>
                <w:color w:val="000000"/>
                <w:sz w:val="24"/>
                <w:szCs w:val="24"/>
                <w:lang w:eastAsia="zh-CN" w:bidi="ar"/>
              </w:rPr>
              <w:t>ОПК-1:</w:t>
            </w:r>
          </w:p>
          <w:p w14:paraId="214EA93C" w14:textId="77777777" w:rsidR="009A6A31" w:rsidRDefault="009A6A31">
            <w:pPr>
              <w:textAlignment w:val="center"/>
              <w:rPr>
                <w:rFonts w:eastAsia="Tahoma"/>
                <w:color w:val="000000"/>
                <w:lang w:eastAsia="zh-CN"/>
              </w:rPr>
            </w:pPr>
            <w:r w:rsidRPr="00E46D7F">
              <w:rPr>
                <w:rFonts w:eastAsia="Tahoma"/>
                <w:color w:val="000000"/>
                <w:sz w:val="24"/>
                <w:szCs w:val="24"/>
                <w:lang w:eastAsia="zh-CN" w:bidi="ar"/>
              </w:rPr>
              <w:t xml:space="preserve">Способен применять систему теоретических и эмпирических знаний о функционировании системы изучаемого иностранного языка и тенденциях ее развития, учитывать ценности и представления, присущие культуре стран изучаемого </w:t>
            </w:r>
            <w:r w:rsidRPr="00E46D7F">
              <w:rPr>
                <w:rFonts w:eastAsia="Tahoma"/>
                <w:color w:val="000000"/>
                <w:sz w:val="24"/>
                <w:szCs w:val="24"/>
                <w:lang w:eastAsia="zh-CN" w:bidi="ar"/>
              </w:rPr>
              <w:lastRenderedPageBreak/>
              <w:t>иностранного языка;</w:t>
            </w:r>
          </w:p>
        </w:tc>
        <w:tc>
          <w:tcPr>
            <w:tcW w:w="1868" w:type="dxa"/>
          </w:tcPr>
          <w:p w14:paraId="61BF1BD1" w14:textId="77777777" w:rsidR="009A6A31" w:rsidRDefault="009A6A31">
            <w:pPr>
              <w:rPr>
                <w:sz w:val="24"/>
                <w:szCs w:val="24"/>
              </w:rPr>
            </w:pPr>
            <w:r>
              <w:rPr>
                <w:rFonts w:ascii="Segoe UI" w:eastAsia="Segoe UI" w:hAnsi="Segoe UI" w:cs="Segoe UI"/>
                <w:color w:val="0F1115"/>
                <w:shd w:val="clear" w:color="auto" w:fill="FFFFFF"/>
              </w:rPr>
              <w:lastRenderedPageBreak/>
              <w:t>Знать систему теоретических знаний о языке и его функционировании в иноязычном социуме.</w:t>
            </w:r>
            <w:r>
              <w:rPr>
                <w:rFonts w:ascii="Segoe UI" w:eastAsia="Segoe UI" w:hAnsi="Segoe UI" w:cs="Segoe UI"/>
                <w:color w:val="0F1115"/>
                <w:shd w:val="clear" w:color="auto" w:fill="FFFFFF"/>
              </w:rPr>
              <w:br/>
              <w:t>2. Ценности и представления, присущие культуре стран изучаемого языка.</w:t>
            </w:r>
          </w:p>
        </w:tc>
        <w:tc>
          <w:tcPr>
            <w:tcW w:w="2223" w:type="dxa"/>
          </w:tcPr>
          <w:p w14:paraId="7B9B0387" w14:textId="77777777" w:rsidR="009A6A31" w:rsidRDefault="009A6A31">
            <w:pPr>
              <w:rPr>
                <w:sz w:val="24"/>
                <w:szCs w:val="24"/>
              </w:rPr>
            </w:pPr>
            <w:r>
              <w:rPr>
                <w:rFonts w:ascii="Segoe UI" w:eastAsia="Segoe UI" w:hAnsi="Segoe UI" w:cs="Segoe UI"/>
                <w:color w:val="0F1115"/>
                <w:shd w:val="clear" w:color="auto" w:fill="FFFFFF"/>
              </w:rPr>
              <w:t>1. Навыками соотнесения языковых форм и культурных смыслов.</w:t>
            </w:r>
            <w:r>
              <w:rPr>
                <w:rFonts w:ascii="Segoe UI" w:eastAsia="Segoe UI" w:hAnsi="Segoe UI" w:cs="Segoe UI"/>
                <w:color w:val="0F1115"/>
                <w:shd w:val="clear" w:color="auto" w:fill="FFFFFF"/>
              </w:rPr>
              <w:br/>
              <w:t>2. Навыками интерпретации культурно-маркированных единиц языка.</w:t>
            </w:r>
          </w:p>
        </w:tc>
        <w:tc>
          <w:tcPr>
            <w:tcW w:w="2468" w:type="dxa"/>
          </w:tcPr>
          <w:p w14:paraId="04E353BF" w14:textId="77777777" w:rsidR="009A6A31" w:rsidRDefault="009A6A31">
            <w:pPr>
              <w:rPr>
                <w:sz w:val="24"/>
                <w:szCs w:val="24"/>
              </w:rPr>
            </w:pPr>
            <w:r>
              <w:rPr>
                <w:rFonts w:ascii="Segoe UI" w:eastAsia="Segoe UI" w:hAnsi="Segoe UI" w:cs="Segoe UI"/>
                <w:color w:val="0F1115"/>
                <w:shd w:val="clear" w:color="auto" w:fill="FFFFFF"/>
              </w:rPr>
              <w:t>1. Применять теоретические знания о языке для анализа и интерпретации явлений межкультурной коммуникации.</w:t>
            </w:r>
            <w:r>
              <w:rPr>
                <w:rFonts w:ascii="Segoe UI" w:eastAsia="Segoe UI" w:hAnsi="Segoe UI" w:cs="Segoe UI"/>
                <w:color w:val="0F1115"/>
                <w:shd w:val="clear" w:color="auto" w:fill="FFFFFF"/>
              </w:rPr>
              <w:br/>
              <w:t>2. Учитывать культурные ценности и представления при общении с носителями языка.</w:t>
            </w:r>
          </w:p>
        </w:tc>
      </w:tr>
      <w:tr w:rsidR="009A6A31" w14:paraId="2D998678" w14:textId="77777777">
        <w:tc>
          <w:tcPr>
            <w:tcW w:w="1963" w:type="dxa"/>
            <w:shd w:val="clear" w:color="auto" w:fill="FFFFFF"/>
            <w:vAlign w:val="center"/>
          </w:tcPr>
          <w:p w14:paraId="358CC906" w14:textId="77777777" w:rsidR="009A6A31" w:rsidRDefault="009A6A31">
            <w:pPr>
              <w:textAlignment w:val="center"/>
              <w:rPr>
                <w:rFonts w:eastAsia="Tahoma"/>
                <w:color w:val="000000"/>
                <w:lang w:eastAsia="zh-CN"/>
              </w:rPr>
            </w:pPr>
            <w:r>
              <w:rPr>
                <w:rFonts w:eastAsia="Tahoma"/>
                <w:color w:val="000000"/>
                <w:sz w:val="24"/>
                <w:szCs w:val="24"/>
                <w:lang w:eastAsia="zh-CN" w:bidi="ar"/>
              </w:rPr>
              <w:lastRenderedPageBreak/>
              <w:t xml:space="preserve">ОПК-5 </w:t>
            </w:r>
            <w:r w:rsidRPr="00E46D7F">
              <w:rPr>
                <w:rFonts w:eastAsia="Tahoma"/>
                <w:color w:val="000000"/>
                <w:sz w:val="24"/>
                <w:szCs w:val="24"/>
                <w:lang w:eastAsia="zh-CN" w:bidi="ar"/>
              </w:rPr>
              <w:t>Способен осуществлять межъязыковое и межкультурное взаимодействие с носителями изучаемого языка в соответствии с правилами и традициями межкультурного профессионального общения, правилами речевого общения в иноязычном социуме;</w:t>
            </w:r>
          </w:p>
        </w:tc>
        <w:tc>
          <w:tcPr>
            <w:tcW w:w="1868" w:type="dxa"/>
          </w:tcPr>
          <w:p w14:paraId="7508BCC6" w14:textId="77777777" w:rsidR="009A6A31" w:rsidRDefault="009A6A31">
            <w:pPr>
              <w:rPr>
                <w:sz w:val="24"/>
                <w:szCs w:val="24"/>
              </w:rPr>
            </w:pPr>
          </w:p>
        </w:tc>
        <w:tc>
          <w:tcPr>
            <w:tcW w:w="2223" w:type="dxa"/>
          </w:tcPr>
          <w:p w14:paraId="6B3EF0B6" w14:textId="77777777" w:rsidR="009A6A31" w:rsidRDefault="009A6A31">
            <w:pPr>
              <w:rPr>
                <w:sz w:val="24"/>
                <w:szCs w:val="24"/>
              </w:rPr>
            </w:pPr>
          </w:p>
        </w:tc>
        <w:tc>
          <w:tcPr>
            <w:tcW w:w="2468" w:type="dxa"/>
          </w:tcPr>
          <w:p w14:paraId="68A56ED3" w14:textId="77777777" w:rsidR="009A6A31" w:rsidRDefault="009A6A31">
            <w:pPr>
              <w:rPr>
                <w:sz w:val="24"/>
                <w:szCs w:val="24"/>
              </w:rPr>
            </w:pPr>
          </w:p>
        </w:tc>
      </w:tr>
      <w:tr w:rsidR="009A6A31" w14:paraId="27E5B0D1" w14:textId="77777777">
        <w:tc>
          <w:tcPr>
            <w:tcW w:w="8522" w:type="dxa"/>
            <w:gridSpan w:val="4"/>
          </w:tcPr>
          <w:p w14:paraId="75C8800F" w14:textId="77777777" w:rsidR="009A6A31" w:rsidRDefault="009A6A31">
            <w:pPr>
              <w:rPr>
                <w:sz w:val="24"/>
                <w:szCs w:val="24"/>
              </w:rPr>
            </w:pPr>
            <w:r>
              <w:rPr>
                <w:sz w:val="24"/>
                <w:szCs w:val="24"/>
              </w:rPr>
              <w:t>Профессиональные компетенции</w:t>
            </w:r>
          </w:p>
        </w:tc>
      </w:tr>
      <w:tr w:rsidR="009A6A31" w14:paraId="37D81E81" w14:textId="77777777">
        <w:tc>
          <w:tcPr>
            <w:tcW w:w="1963" w:type="dxa"/>
            <w:shd w:val="clear" w:color="auto" w:fill="FFFFFF"/>
            <w:vAlign w:val="center"/>
          </w:tcPr>
          <w:p w14:paraId="31BD1506" w14:textId="77777777" w:rsidR="009A6A31" w:rsidRDefault="009A6A31">
            <w:pPr>
              <w:textAlignment w:val="center"/>
              <w:rPr>
                <w:rFonts w:eastAsia="Tahoma"/>
                <w:color w:val="000000"/>
              </w:rPr>
            </w:pPr>
            <w:r>
              <w:rPr>
                <w:rFonts w:eastAsia="Tahoma"/>
                <w:color w:val="000000"/>
                <w:sz w:val="24"/>
                <w:szCs w:val="24"/>
                <w:lang w:eastAsia="zh-CN" w:bidi="ar"/>
              </w:rPr>
              <w:t>ПК-4:</w:t>
            </w:r>
            <w:r w:rsidRPr="00E46D7F">
              <w:rPr>
                <w:rFonts w:eastAsia="Tahoma"/>
                <w:color w:val="000000"/>
                <w:sz w:val="24"/>
                <w:szCs w:val="24"/>
                <w:lang w:eastAsia="zh-CN" w:bidi="ar"/>
              </w:rPr>
              <w:t>Способен формировать культуру диалога через организацию устных и письменных дискуссий по проблемам, требующим принятия решений и разрешения конфликтных ситуаций</w:t>
            </w:r>
          </w:p>
        </w:tc>
        <w:tc>
          <w:tcPr>
            <w:tcW w:w="1868" w:type="dxa"/>
          </w:tcPr>
          <w:p w14:paraId="3DDC4B84" w14:textId="77777777" w:rsidR="009A6A31" w:rsidRDefault="009A6A31">
            <w:pPr>
              <w:rPr>
                <w:sz w:val="24"/>
                <w:szCs w:val="24"/>
              </w:rPr>
            </w:pPr>
            <w:r w:rsidRPr="00E46D7F">
              <w:rPr>
                <w:rFonts w:eastAsia="Segoe UI"/>
                <w:sz w:val="24"/>
                <w:szCs w:val="24"/>
                <w:lang w:eastAsia="zh-CN" w:bidi="ar"/>
              </w:rPr>
              <w:t>Зна</w:t>
            </w:r>
            <w:r>
              <w:rPr>
                <w:rFonts w:eastAsia="Segoe UI"/>
                <w:sz w:val="24"/>
                <w:szCs w:val="24"/>
                <w:lang w:eastAsia="zh-CN" w:bidi="ar"/>
              </w:rPr>
              <w:t>ет</w:t>
            </w:r>
            <w:r>
              <w:rPr>
                <w:rFonts w:eastAsia="Segoe UI"/>
                <w:sz w:val="24"/>
                <w:szCs w:val="24"/>
                <w:lang w:val="en-US" w:eastAsia="zh-CN" w:bidi="ar"/>
              </w:rPr>
              <w:t> </w:t>
            </w:r>
            <w:r w:rsidRPr="00E46D7F">
              <w:rPr>
                <w:rFonts w:eastAsia="Segoe UI"/>
                <w:sz w:val="24"/>
                <w:szCs w:val="24"/>
                <w:lang w:eastAsia="zh-CN" w:bidi="ar"/>
              </w:rPr>
              <w:t>способы представления культурно-маркированной информации в тексте и дискурсе.</w:t>
            </w:r>
            <w:r w:rsidRPr="00E46D7F">
              <w:rPr>
                <w:rFonts w:eastAsia="Segoe UI"/>
                <w:sz w:val="24"/>
                <w:szCs w:val="24"/>
                <w:lang w:eastAsia="zh-CN" w:bidi="ar"/>
              </w:rPr>
              <w:br/>
            </w:r>
          </w:p>
        </w:tc>
        <w:tc>
          <w:tcPr>
            <w:tcW w:w="2223" w:type="dxa"/>
          </w:tcPr>
          <w:p w14:paraId="4749D39B" w14:textId="77777777" w:rsidR="009A6A31" w:rsidRDefault="009A6A31">
            <w:pPr>
              <w:rPr>
                <w:sz w:val="24"/>
                <w:szCs w:val="24"/>
              </w:rPr>
            </w:pPr>
            <w:r>
              <w:rPr>
                <w:sz w:val="24"/>
                <w:szCs w:val="24"/>
              </w:rPr>
              <w:t xml:space="preserve"> </w:t>
            </w:r>
            <w:r w:rsidRPr="00E46D7F">
              <w:rPr>
                <w:rFonts w:eastAsia="Segoe UI"/>
                <w:sz w:val="24"/>
                <w:szCs w:val="24"/>
                <w:lang w:eastAsia="zh-CN" w:bidi="ar"/>
              </w:rPr>
              <w:t>Владе</w:t>
            </w:r>
            <w:r>
              <w:rPr>
                <w:rFonts w:eastAsia="Segoe UI"/>
                <w:sz w:val="24"/>
                <w:szCs w:val="24"/>
                <w:lang w:eastAsia="zh-CN" w:bidi="ar"/>
              </w:rPr>
              <w:t xml:space="preserve">ет </w:t>
            </w:r>
            <w:r w:rsidRPr="00E46D7F">
              <w:rPr>
                <w:rFonts w:eastAsia="Segoe UI"/>
                <w:sz w:val="24"/>
                <w:szCs w:val="24"/>
                <w:lang w:eastAsia="zh-CN" w:bidi="ar"/>
              </w:rPr>
              <w:t>навыками</w:t>
            </w:r>
            <w:r>
              <w:rPr>
                <w:rFonts w:eastAsia="Segoe UI"/>
                <w:b/>
                <w:bCs/>
                <w:sz w:val="24"/>
                <w:szCs w:val="24"/>
                <w:lang w:eastAsia="zh-CN" w:bidi="ar"/>
              </w:rPr>
              <w:t xml:space="preserve"> </w:t>
            </w:r>
            <w:r>
              <w:rPr>
                <w:rFonts w:eastAsia="Segoe UI"/>
                <w:sz w:val="24"/>
                <w:szCs w:val="24"/>
                <w:lang w:val="en-US" w:eastAsia="zh-CN" w:bidi="ar"/>
              </w:rPr>
              <w:t> </w:t>
            </w:r>
            <w:r w:rsidRPr="00E46D7F">
              <w:rPr>
                <w:rFonts w:eastAsia="Segoe UI"/>
                <w:sz w:val="24"/>
                <w:szCs w:val="24"/>
                <w:lang w:eastAsia="zh-CN" w:bidi="ar"/>
              </w:rPr>
              <w:t>выявления и анализа культурных концептов, прецедентных феноменов и фоновых знаний в учебных и аутентичных материалах.</w:t>
            </w:r>
          </w:p>
        </w:tc>
        <w:tc>
          <w:tcPr>
            <w:tcW w:w="2468" w:type="dxa"/>
          </w:tcPr>
          <w:p w14:paraId="7647B42D" w14:textId="77777777" w:rsidR="009A6A31" w:rsidRDefault="009A6A31">
            <w:pPr>
              <w:rPr>
                <w:sz w:val="24"/>
                <w:szCs w:val="24"/>
              </w:rPr>
            </w:pPr>
            <w:r w:rsidRPr="00E46D7F">
              <w:rPr>
                <w:rFonts w:eastAsia="Segoe UI"/>
                <w:sz w:val="24"/>
                <w:szCs w:val="24"/>
                <w:lang w:eastAsia="zh-CN" w:bidi="ar"/>
              </w:rPr>
              <w:t>Уме</w:t>
            </w:r>
            <w:r>
              <w:rPr>
                <w:rFonts w:eastAsia="Segoe UI"/>
                <w:sz w:val="24"/>
                <w:szCs w:val="24"/>
                <w:lang w:eastAsia="zh-CN" w:bidi="ar"/>
              </w:rPr>
              <w:t xml:space="preserve">ет </w:t>
            </w:r>
            <w:r w:rsidRPr="00E46D7F">
              <w:rPr>
                <w:rFonts w:eastAsia="Segoe UI"/>
                <w:sz w:val="24"/>
                <w:szCs w:val="24"/>
                <w:lang w:eastAsia="zh-CN" w:bidi="ar"/>
              </w:rPr>
              <w:t>интерпретировать тексты различных жанров и функциональных стилей с позиции их культурной специфики.</w:t>
            </w:r>
            <w:r w:rsidRPr="00E46D7F">
              <w:rPr>
                <w:rFonts w:eastAsia="Segoe UI"/>
                <w:sz w:val="24"/>
                <w:szCs w:val="24"/>
                <w:lang w:eastAsia="zh-CN" w:bidi="ar"/>
              </w:rPr>
              <w:br/>
            </w:r>
          </w:p>
        </w:tc>
      </w:tr>
      <w:tr w:rsidR="009A6A31" w14:paraId="229ACC48" w14:textId="77777777">
        <w:tc>
          <w:tcPr>
            <w:tcW w:w="1963" w:type="dxa"/>
            <w:shd w:val="clear" w:color="auto" w:fill="FFFFFF"/>
            <w:vAlign w:val="center"/>
          </w:tcPr>
          <w:p w14:paraId="791713F3" w14:textId="77777777" w:rsidR="009A6A31" w:rsidRDefault="009A6A31">
            <w:pPr>
              <w:textAlignment w:val="center"/>
              <w:rPr>
                <w:rFonts w:eastAsia="Tahoma"/>
                <w:color w:val="000000"/>
              </w:rPr>
            </w:pPr>
            <w:r>
              <w:rPr>
                <w:rFonts w:eastAsia="Tahoma"/>
                <w:color w:val="000000"/>
                <w:sz w:val="24"/>
                <w:szCs w:val="24"/>
                <w:lang w:eastAsia="zh-CN" w:bidi="ar"/>
              </w:rPr>
              <w:t>ПК-8:</w:t>
            </w:r>
            <w:r w:rsidRPr="00E46D7F">
              <w:rPr>
                <w:rFonts w:eastAsia="Tahoma"/>
                <w:color w:val="000000"/>
                <w:sz w:val="24"/>
                <w:szCs w:val="24"/>
                <w:lang w:eastAsia="zh-CN" w:bidi="ar"/>
              </w:rPr>
              <w:t>Способен моделировать виды профессиональной деятельности, где</w:t>
            </w:r>
            <w:r w:rsidRPr="00E46D7F">
              <w:rPr>
                <w:rFonts w:eastAsia="Tahoma"/>
                <w:color w:val="000000"/>
                <w:sz w:val="24"/>
                <w:szCs w:val="24"/>
                <w:lang w:eastAsia="zh-CN" w:bidi="ar"/>
              </w:rPr>
              <w:br/>
              <w:t xml:space="preserve">коммуникативная компетентность является основным </w:t>
            </w:r>
            <w:r w:rsidRPr="00E46D7F">
              <w:rPr>
                <w:rFonts w:eastAsia="Tahoma"/>
                <w:color w:val="000000"/>
                <w:sz w:val="24"/>
                <w:szCs w:val="24"/>
                <w:lang w:eastAsia="zh-CN" w:bidi="ar"/>
              </w:rPr>
              <w:lastRenderedPageBreak/>
              <w:t>качеством работника,</w:t>
            </w:r>
            <w:r w:rsidRPr="00E46D7F">
              <w:rPr>
                <w:rFonts w:eastAsia="Tahoma"/>
                <w:color w:val="000000"/>
                <w:sz w:val="24"/>
                <w:szCs w:val="24"/>
                <w:lang w:eastAsia="zh-CN" w:bidi="ar"/>
              </w:rPr>
              <w:br/>
              <w:t>включая в нее заинтересованных обучающихся (издание школьной газеты,</w:t>
            </w:r>
            <w:r w:rsidRPr="00E46D7F">
              <w:rPr>
                <w:rFonts w:eastAsia="Tahoma"/>
                <w:color w:val="000000"/>
                <w:sz w:val="24"/>
                <w:szCs w:val="24"/>
                <w:lang w:eastAsia="zh-CN" w:bidi="ar"/>
              </w:rPr>
              <w:br/>
              <w:t>художественного или научного альманаха, организация школьного радио и</w:t>
            </w:r>
            <w:r w:rsidRPr="00E46D7F">
              <w:rPr>
                <w:rFonts w:eastAsia="Tahoma"/>
                <w:color w:val="000000"/>
                <w:sz w:val="24"/>
                <w:szCs w:val="24"/>
                <w:lang w:eastAsia="zh-CN" w:bidi="ar"/>
              </w:rPr>
              <w:br/>
              <w:t>телевидения, разработка сценария театральной постановки или</w:t>
            </w:r>
            <w:r w:rsidRPr="00E46D7F">
              <w:rPr>
                <w:rFonts w:eastAsia="Tahoma"/>
                <w:color w:val="000000"/>
                <w:sz w:val="24"/>
                <w:szCs w:val="24"/>
                <w:lang w:eastAsia="zh-CN" w:bidi="ar"/>
              </w:rPr>
              <w:br/>
              <w:t>видеофильма и т.д.)</w:t>
            </w:r>
          </w:p>
        </w:tc>
        <w:tc>
          <w:tcPr>
            <w:tcW w:w="1868" w:type="dxa"/>
          </w:tcPr>
          <w:p w14:paraId="0565505C" w14:textId="77777777" w:rsidR="009A6A31" w:rsidRDefault="009A6A31">
            <w:pPr>
              <w:rPr>
                <w:sz w:val="24"/>
                <w:szCs w:val="24"/>
              </w:rPr>
            </w:pPr>
            <w:r>
              <w:rPr>
                <w:sz w:val="24"/>
                <w:szCs w:val="24"/>
              </w:rPr>
              <w:lastRenderedPageBreak/>
              <w:t xml:space="preserve">Знает </w:t>
            </w:r>
            <w:r w:rsidRPr="00E46D7F">
              <w:rPr>
                <w:rFonts w:eastAsia="Segoe UI"/>
                <w:sz w:val="24"/>
                <w:szCs w:val="24"/>
                <w:lang w:eastAsia="zh-CN" w:bidi="ar"/>
              </w:rPr>
              <w:t>основные модели, уровни и механизмы межкультурной коммуникации; факторы, способствующие и препятствующие эффективному межкультурном</w:t>
            </w:r>
            <w:r w:rsidRPr="00E46D7F">
              <w:rPr>
                <w:rFonts w:eastAsia="Segoe UI"/>
                <w:sz w:val="24"/>
                <w:szCs w:val="24"/>
                <w:lang w:eastAsia="zh-CN" w:bidi="ar"/>
              </w:rPr>
              <w:lastRenderedPageBreak/>
              <w:t>у диалогу.</w:t>
            </w:r>
            <w:r w:rsidRPr="00E46D7F">
              <w:rPr>
                <w:rFonts w:eastAsia="Segoe UI"/>
                <w:sz w:val="24"/>
                <w:szCs w:val="24"/>
                <w:lang w:eastAsia="zh-CN" w:bidi="ar"/>
              </w:rPr>
              <w:br/>
            </w:r>
            <w:r>
              <w:rPr>
                <w:rFonts w:eastAsia="Segoe UI"/>
                <w:b/>
                <w:bCs/>
                <w:sz w:val="24"/>
                <w:szCs w:val="24"/>
                <w:lang w:eastAsia="zh-CN" w:bidi="ar"/>
              </w:rPr>
              <w:t xml:space="preserve"> </w:t>
            </w:r>
          </w:p>
        </w:tc>
        <w:tc>
          <w:tcPr>
            <w:tcW w:w="2223" w:type="dxa"/>
          </w:tcPr>
          <w:p w14:paraId="1AC88F4C" w14:textId="77777777" w:rsidR="009A6A31" w:rsidRDefault="009A6A31">
            <w:pPr>
              <w:rPr>
                <w:sz w:val="24"/>
                <w:szCs w:val="24"/>
              </w:rPr>
            </w:pPr>
            <w:r>
              <w:rPr>
                <w:sz w:val="24"/>
                <w:szCs w:val="24"/>
              </w:rPr>
              <w:lastRenderedPageBreak/>
              <w:t xml:space="preserve">  Владеет </w:t>
            </w:r>
          </w:p>
          <w:p w14:paraId="1B2E2117" w14:textId="77777777" w:rsidR="009A6A31" w:rsidRDefault="009A6A31">
            <w:pPr>
              <w:rPr>
                <w:sz w:val="24"/>
                <w:szCs w:val="24"/>
              </w:rPr>
            </w:pPr>
            <w:r w:rsidRPr="00E46D7F">
              <w:rPr>
                <w:rFonts w:eastAsia="Segoe UI"/>
                <w:sz w:val="24"/>
                <w:szCs w:val="24"/>
                <w:lang w:eastAsia="zh-CN" w:bidi="ar"/>
              </w:rPr>
              <w:t>навыками</w:t>
            </w:r>
            <w:r>
              <w:rPr>
                <w:rFonts w:eastAsia="Segoe UI"/>
                <w:sz w:val="24"/>
                <w:szCs w:val="24"/>
                <w:lang w:val="en-US" w:eastAsia="zh-CN" w:bidi="ar"/>
              </w:rPr>
              <w:t> </w:t>
            </w:r>
            <w:r w:rsidRPr="00E46D7F">
              <w:rPr>
                <w:rFonts w:eastAsia="Segoe UI"/>
                <w:sz w:val="24"/>
                <w:szCs w:val="24"/>
                <w:lang w:eastAsia="zh-CN" w:bidi="ar"/>
              </w:rPr>
              <w:t>анализа ситуаций межкультурного взаимодействия с целью выбора эффективной коммуникативной стратегии.</w:t>
            </w:r>
            <w:r>
              <w:rPr>
                <w:sz w:val="24"/>
                <w:szCs w:val="24"/>
              </w:rPr>
              <w:t>.</w:t>
            </w:r>
          </w:p>
        </w:tc>
        <w:tc>
          <w:tcPr>
            <w:tcW w:w="2468" w:type="dxa"/>
          </w:tcPr>
          <w:p w14:paraId="53B837F6" w14:textId="77777777" w:rsidR="009A6A31" w:rsidRDefault="009A6A31">
            <w:pPr>
              <w:rPr>
                <w:sz w:val="24"/>
                <w:szCs w:val="24"/>
              </w:rPr>
            </w:pPr>
            <w:r>
              <w:rPr>
                <w:sz w:val="24"/>
                <w:szCs w:val="24"/>
              </w:rPr>
              <w:t xml:space="preserve"> Умеет </w:t>
            </w:r>
            <w:r w:rsidRPr="00E46D7F">
              <w:rPr>
                <w:rFonts w:eastAsia="Segoe UI"/>
                <w:sz w:val="24"/>
                <w:szCs w:val="24"/>
                <w:lang w:eastAsia="zh-CN" w:bidi="ar"/>
              </w:rPr>
              <w:t xml:space="preserve">выявлять культурно-специфические особенности коммуникативного поведения и адаптировать свое речевое поведение в соответствии с ситуацией межкультурного </w:t>
            </w:r>
            <w:r w:rsidRPr="00E46D7F">
              <w:rPr>
                <w:rFonts w:eastAsia="Segoe UI"/>
                <w:sz w:val="24"/>
                <w:szCs w:val="24"/>
                <w:lang w:eastAsia="zh-CN" w:bidi="ar"/>
              </w:rPr>
              <w:lastRenderedPageBreak/>
              <w:t>общения.</w:t>
            </w:r>
            <w:r w:rsidRPr="00E46D7F">
              <w:rPr>
                <w:rFonts w:eastAsia="Segoe UI"/>
                <w:sz w:val="24"/>
                <w:szCs w:val="24"/>
                <w:lang w:eastAsia="zh-CN" w:bidi="ar"/>
              </w:rPr>
              <w:br/>
            </w:r>
          </w:p>
          <w:p w14:paraId="5D47B294" w14:textId="77777777" w:rsidR="009A6A31" w:rsidRDefault="009A6A31">
            <w:pPr>
              <w:rPr>
                <w:sz w:val="24"/>
                <w:szCs w:val="24"/>
              </w:rPr>
            </w:pPr>
          </w:p>
        </w:tc>
      </w:tr>
    </w:tbl>
    <w:p w14:paraId="279BAAF1" w14:textId="77777777" w:rsidR="009A6A31" w:rsidRDefault="009A6A31">
      <w:pPr>
        <w:rPr>
          <w:b/>
          <w:sz w:val="24"/>
          <w:szCs w:val="24"/>
        </w:rPr>
      </w:pPr>
    </w:p>
    <w:p w14:paraId="19F9AFA7" w14:textId="77777777" w:rsidR="009A6A31" w:rsidRDefault="009A6A31">
      <w:pPr>
        <w:rPr>
          <w:b/>
          <w:sz w:val="24"/>
          <w:szCs w:val="24"/>
        </w:rPr>
      </w:pPr>
      <w:r>
        <w:rPr>
          <w:rFonts w:eastAsia="Segoe UI"/>
          <w:b/>
          <w:bCs/>
          <w:color w:val="0F1115"/>
          <w:sz w:val="24"/>
          <w:szCs w:val="24"/>
          <w:shd w:val="clear" w:color="auto" w:fill="FFFFFF"/>
        </w:rPr>
        <w:t xml:space="preserve"> 4. Трудоемкость дисциплины</w:t>
      </w:r>
      <w:r>
        <w:rPr>
          <w:b/>
          <w:sz w:val="24"/>
          <w:szCs w:val="24"/>
        </w:rPr>
        <w:t xml:space="preserve"> </w:t>
      </w:r>
    </w:p>
    <w:tbl>
      <w:tblPr>
        <w:tblStyle w:val="aff2"/>
        <w:tblW w:w="0" w:type="auto"/>
        <w:tblLook w:val="04A0" w:firstRow="1" w:lastRow="0" w:firstColumn="1" w:lastColumn="0" w:noHBand="0" w:noVBand="1"/>
      </w:tblPr>
      <w:tblGrid>
        <w:gridCol w:w="6658"/>
        <w:gridCol w:w="2687"/>
      </w:tblGrid>
      <w:tr w:rsidR="009A6A31" w14:paraId="418F4032" w14:textId="77777777">
        <w:tc>
          <w:tcPr>
            <w:tcW w:w="6658" w:type="dxa"/>
          </w:tcPr>
          <w:p w14:paraId="1AD453D1" w14:textId="77777777" w:rsidR="009A6A31" w:rsidRDefault="009A6A31">
            <w:pPr>
              <w:rPr>
                <w:b/>
                <w:sz w:val="24"/>
                <w:szCs w:val="24"/>
              </w:rPr>
            </w:pPr>
            <w:r>
              <w:rPr>
                <w:b/>
                <w:sz w:val="24"/>
                <w:szCs w:val="24"/>
              </w:rPr>
              <w:t>Форма работы обучающихся/Виды учебных занятий</w:t>
            </w:r>
          </w:p>
        </w:tc>
        <w:tc>
          <w:tcPr>
            <w:tcW w:w="2687" w:type="dxa"/>
          </w:tcPr>
          <w:p w14:paraId="5EA02A9A" w14:textId="77777777" w:rsidR="009A6A31" w:rsidRDefault="009A6A31">
            <w:pPr>
              <w:rPr>
                <w:b/>
                <w:sz w:val="24"/>
                <w:szCs w:val="24"/>
              </w:rPr>
            </w:pPr>
            <w:r>
              <w:rPr>
                <w:b/>
                <w:sz w:val="24"/>
                <w:szCs w:val="24"/>
              </w:rPr>
              <w:t>Количество часов в семестре</w:t>
            </w:r>
          </w:p>
        </w:tc>
      </w:tr>
      <w:tr w:rsidR="009A6A31" w14:paraId="1C41CEEF" w14:textId="77777777">
        <w:tc>
          <w:tcPr>
            <w:tcW w:w="6658" w:type="dxa"/>
          </w:tcPr>
          <w:p w14:paraId="2F9E875F" w14:textId="77777777" w:rsidR="009A6A31" w:rsidRDefault="009A6A31">
            <w:pPr>
              <w:rPr>
                <w:b/>
                <w:sz w:val="24"/>
                <w:szCs w:val="24"/>
              </w:rPr>
            </w:pPr>
            <w:r>
              <w:rPr>
                <w:b/>
                <w:sz w:val="24"/>
                <w:szCs w:val="24"/>
              </w:rPr>
              <w:t>Контактная аудиторная работа обучающихся с преподавателем, в том числе</w:t>
            </w:r>
          </w:p>
        </w:tc>
        <w:tc>
          <w:tcPr>
            <w:tcW w:w="2687" w:type="dxa"/>
          </w:tcPr>
          <w:p w14:paraId="6FBC0CBE" w14:textId="77777777" w:rsidR="009A6A31" w:rsidRDefault="009A6A31">
            <w:pPr>
              <w:rPr>
                <w:sz w:val="24"/>
                <w:szCs w:val="24"/>
              </w:rPr>
            </w:pPr>
            <w:r>
              <w:rPr>
                <w:sz w:val="24"/>
                <w:szCs w:val="24"/>
              </w:rPr>
              <w:t>26</w:t>
            </w:r>
          </w:p>
        </w:tc>
      </w:tr>
      <w:tr w:rsidR="009A6A31" w14:paraId="2215CE98" w14:textId="77777777">
        <w:tc>
          <w:tcPr>
            <w:tcW w:w="6658" w:type="dxa"/>
          </w:tcPr>
          <w:p w14:paraId="23AC6EAF" w14:textId="77777777" w:rsidR="009A6A31" w:rsidRDefault="009A6A31">
            <w:r>
              <w:t xml:space="preserve">Занятия лекционного типа </w:t>
            </w:r>
          </w:p>
        </w:tc>
        <w:tc>
          <w:tcPr>
            <w:tcW w:w="2687" w:type="dxa"/>
          </w:tcPr>
          <w:p w14:paraId="291EEA78" w14:textId="77777777" w:rsidR="009A6A31" w:rsidRDefault="009A6A31">
            <w:pPr>
              <w:rPr>
                <w:sz w:val="24"/>
                <w:szCs w:val="24"/>
              </w:rPr>
            </w:pPr>
            <w:r>
              <w:rPr>
                <w:sz w:val="24"/>
                <w:szCs w:val="24"/>
              </w:rPr>
              <w:t>12</w:t>
            </w:r>
          </w:p>
        </w:tc>
      </w:tr>
      <w:tr w:rsidR="009A6A31" w14:paraId="503930D7" w14:textId="77777777">
        <w:tc>
          <w:tcPr>
            <w:tcW w:w="6658" w:type="dxa"/>
          </w:tcPr>
          <w:p w14:paraId="39A35E42" w14:textId="77777777" w:rsidR="009A6A31" w:rsidRDefault="009A6A31">
            <w:r>
              <w:t xml:space="preserve"> Занятия семинарского типа:</w:t>
            </w:r>
          </w:p>
        </w:tc>
        <w:tc>
          <w:tcPr>
            <w:tcW w:w="2687" w:type="dxa"/>
          </w:tcPr>
          <w:p w14:paraId="4B63D6ED" w14:textId="77777777" w:rsidR="009A6A31" w:rsidRDefault="009A6A31">
            <w:pPr>
              <w:rPr>
                <w:sz w:val="24"/>
                <w:szCs w:val="24"/>
              </w:rPr>
            </w:pPr>
          </w:p>
        </w:tc>
      </w:tr>
      <w:tr w:rsidR="009A6A31" w14:paraId="6419AFDC" w14:textId="77777777">
        <w:tc>
          <w:tcPr>
            <w:tcW w:w="6658" w:type="dxa"/>
          </w:tcPr>
          <w:p w14:paraId="3D1393C7" w14:textId="77777777" w:rsidR="009A6A31" w:rsidRDefault="009A6A31">
            <w:pPr>
              <w:rPr>
                <w:sz w:val="24"/>
                <w:szCs w:val="24"/>
              </w:rPr>
            </w:pPr>
            <w:r>
              <w:rPr>
                <w:sz w:val="24"/>
                <w:szCs w:val="24"/>
              </w:rPr>
              <w:t>– семинарские занятия и/или коллоквиумы</w:t>
            </w:r>
          </w:p>
        </w:tc>
        <w:tc>
          <w:tcPr>
            <w:tcW w:w="2687" w:type="dxa"/>
          </w:tcPr>
          <w:p w14:paraId="331913CF" w14:textId="77777777" w:rsidR="009A6A31" w:rsidRDefault="009A6A31">
            <w:pPr>
              <w:rPr>
                <w:sz w:val="24"/>
                <w:szCs w:val="24"/>
              </w:rPr>
            </w:pPr>
          </w:p>
        </w:tc>
      </w:tr>
      <w:tr w:rsidR="009A6A31" w14:paraId="4F672DC7" w14:textId="77777777">
        <w:tc>
          <w:tcPr>
            <w:tcW w:w="6658" w:type="dxa"/>
          </w:tcPr>
          <w:p w14:paraId="487C6596" w14:textId="77777777" w:rsidR="009A6A31" w:rsidRDefault="009A6A31">
            <w:pPr>
              <w:rPr>
                <w:sz w:val="24"/>
                <w:szCs w:val="24"/>
              </w:rPr>
            </w:pPr>
            <w:r>
              <w:rPr>
                <w:sz w:val="24"/>
                <w:szCs w:val="24"/>
              </w:rPr>
              <w:t>– практические занятия</w:t>
            </w:r>
          </w:p>
        </w:tc>
        <w:tc>
          <w:tcPr>
            <w:tcW w:w="2687" w:type="dxa"/>
          </w:tcPr>
          <w:p w14:paraId="6751FD16" w14:textId="77777777" w:rsidR="009A6A31" w:rsidRDefault="009A6A31">
            <w:pPr>
              <w:rPr>
                <w:sz w:val="24"/>
                <w:szCs w:val="24"/>
              </w:rPr>
            </w:pPr>
            <w:r>
              <w:rPr>
                <w:sz w:val="24"/>
                <w:szCs w:val="24"/>
              </w:rPr>
              <w:t>14</w:t>
            </w:r>
          </w:p>
        </w:tc>
      </w:tr>
      <w:tr w:rsidR="009A6A31" w14:paraId="6E735180" w14:textId="77777777">
        <w:tc>
          <w:tcPr>
            <w:tcW w:w="6658" w:type="dxa"/>
          </w:tcPr>
          <w:p w14:paraId="4453FDA4" w14:textId="77777777" w:rsidR="009A6A31" w:rsidRDefault="009A6A31">
            <w:pPr>
              <w:rPr>
                <w:sz w:val="24"/>
                <w:szCs w:val="24"/>
              </w:rPr>
            </w:pPr>
            <w:r>
              <w:rPr>
                <w:sz w:val="24"/>
                <w:szCs w:val="24"/>
              </w:rPr>
              <w:t>– лабораторные занятия</w:t>
            </w:r>
          </w:p>
        </w:tc>
        <w:tc>
          <w:tcPr>
            <w:tcW w:w="2687" w:type="dxa"/>
          </w:tcPr>
          <w:p w14:paraId="653647F4" w14:textId="77777777" w:rsidR="009A6A31" w:rsidRDefault="009A6A31">
            <w:pPr>
              <w:rPr>
                <w:sz w:val="24"/>
                <w:szCs w:val="24"/>
              </w:rPr>
            </w:pPr>
          </w:p>
        </w:tc>
      </w:tr>
      <w:tr w:rsidR="009A6A31" w14:paraId="2A138AD7" w14:textId="77777777">
        <w:tc>
          <w:tcPr>
            <w:tcW w:w="6658" w:type="dxa"/>
          </w:tcPr>
          <w:p w14:paraId="590A90FD" w14:textId="77777777" w:rsidR="009A6A31" w:rsidRDefault="009A6A31">
            <w:pPr>
              <w:rPr>
                <w:sz w:val="24"/>
                <w:szCs w:val="24"/>
              </w:rPr>
            </w:pPr>
            <w:r>
              <w:rPr>
                <w:sz w:val="24"/>
                <w:szCs w:val="24"/>
              </w:rPr>
              <w:t>- клинические практические занятия (для медицинских специальностей)</w:t>
            </w:r>
          </w:p>
        </w:tc>
        <w:tc>
          <w:tcPr>
            <w:tcW w:w="2687" w:type="dxa"/>
          </w:tcPr>
          <w:p w14:paraId="05690C8F" w14:textId="77777777" w:rsidR="009A6A31" w:rsidRDefault="009A6A31">
            <w:pPr>
              <w:rPr>
                <w:sz w:val="24"/>
                <w:szCs w:val="24"/>
              </w:rPr>
            </w:pPr>
          </w:p>
        </w:tc>
      </w:tr>
      <w:tr w:rsidR="009A6A31" w14:paraId="2DBEEB07" w14:textId="77777777">
        <w:tc>
          <w:tcPr>
            <w:tcW w:w="6658" w:type="dxa"/>
          </w:tcPr>
          <w:p w14:paraId="4AC2191F" w14:textId="77777777" w:rsidR="009A6A31" w:rsidRDefault="009A6A31">
            <w:pPr>
              <w:rPr>
                <w:sz w:val="24"/>
                <w:szCs w:val="24"/>
              </w:rPr>
            </w:pPr>
            <w:r>
              <w:rPr>
                <w:sz w:val="24"/>
                <w:szCs w:val="24"/>
              </w:rPr>
              <w:t>Курсовое проектирование</w:t>
            </w:r>
          </w:p>
        </w:tc>
        <w:tc>
          <w:tcPr>
            <w:tcW w:w="2687" w:type="dxa"/>
          </w:tcPr>
          <w:p w14:paraId="134A8AE3" w14:textId="77777777" w:rsidR="009A6A31" w:rsidRDefault="009A6A31">
            <w:pPr>
              <w:rPr>
                <w:sz w:val="24"/>
                <w:szCs w:val="24"/>
              </w:rPr>
            </w:pPr>
          </w:p>
        </w:tc>
      </w:tr>
      <w:tr w:rsidR="009A6A31" w14:paraId="32C6338A" w14:textId="77777777">
        <w:tc>
          <w:tcPr>
            <w:tcW w:w="6658" w:type="dxa"/>
          </w:tcPr>
          <w:p w14:paraId="104B26BD" w14:textId="77777777" w:rsidR="009A6A31" w:rsidRDefault="009A6A31">
            <w:pPr>
              <w:rPr>
                <w:sz w:val="24"/>
                <w:szCs w:val="24"/>
              </w:rPr>
            </w:pPr>
            <w:r>
              <w:rPr>
                <w:sz w:val="24"/>
                <w:szCs w:val="24"/>
              </w:rPr>
              <w:t>Групповые консультации</w:t>
            </w:r>
          </w:p>
        </w:tc>
        <w:tc>
          <w:tcPr>
            <w:tcW w:w="2687" w:type="dxa"/>
          </w:tcPr>
          <w:p w14:paraId="2E19E72B" w14:textId="77777777" w:rsidR="009A6A31" w:rsidRDefault="009A6A31">
            <w:pPr>
              <w:rPr>
                <w:sz w:val="24"/>
                <w:szCs w:val="24"/>
              </w:rPr>
            </w:pPr>
          </w:p>
        </w:tc>
      </w:tr>
      <w:tr w:rsidR="009A6A31" w14:paraId="193A4426" w14:textId="77777777">
        <w:tc>
          <w:tcPr>
            <w:tcW w:w="6658" w:type="dxa"/>
          </w:tcPr>
          <w:p w14:paraId="78B40394" w14:textId="77777777" w:rsidR="009A6A31" w:rsidRDefault="009A6A31">
            <w:pPr>
              <w:jc w:val="both"/>
              <w:rPr>
                <w:sz w:val="24"/>
                <w:szCs w:val="24"/>
              </w:rPr>
            </w:pPr>
            <w:r>
              <w:rPr>
                <w:sz w:val="24"/>
                <w:szCs w:val="24"/>
              </w:rPr>
              <w:t>Индивидуальные консультации и иные учебные занятия, предусматривающие индивидуальную работы преподавателя с обучающимися</w:t>
            </w:r>
          </w:p>
        </w:tc>
        <w:tc>
          <w:tcPr>
            <w:tcW w:w="2687" w:type="dxa"/>
          </w:tcPr>
          <w:p w14:paraId="2CFA4BCA" w14:textId="77777777" w:rsidR="009A6A31" w:rsidRDefault="009A6A31">
            <w:pPr>
              <w:rPr>
                <w:sz w:val="24"/>
                <w:szCs w:val="24"/>
              </w:rPr>
            </w:pPr>
          </w:p>
        </w:tc>
      </w:tr>
      <w:tr w:rsidR="009A6A31" w14:paraId="472B943A" w14:textId="77777777">
        <w:tc>
          <w:tcPr>
            <w:tcW w:w="6658" w:type="dxa"/>
          </w:tcPr>
          <w:p w14:paraId="6B552F62" w14:textId="77777777" w:rsidR="009A6A31" w:rsidRDefault="009A6A31">
            <w:pPr>
              <w:jc w:val="both"/>
              <w:rPr>
                <w:sz w:val="24"/>
                <w:szCs w:val="24"/>
              </w:rPr>
            </w:pPr>
            <w:r>
              <w:rPr>
                <w:sz w:val="24"/>
                <w:szCs w:val="24"/>
              </w:rPr>
              <w:t>Самостоятельная работа обучающихся, в том числе</w:t>
            </w:r>
          </w:p>
        </w:tc>
        <w:tc>
          <w:tcPr>
            <w:tcW w:w="2687" w:type="dxa"/>
          </w:tcPr>
          <w:p w14:paraId="3E07AAAD" w14:textId="77777777" w:rsidR="009A6A31" w:rsidRDefault="009A6A31">
            <w:pPr>
              <w:rPr>
                <w:sz w:val="24"/>
                <w:szCs w:val="24"/>
              </w:rPr>
            </w:pPr>
            <w:r>
              <w:rPr>
                <w:sz w:val="24"/>
                <w:szCs w:val="24"/>
              </w:rPr>
              <w:t>109</w:t>
            </w:r>
          </w:p>
        </w:tc>
      </w:tr>
      <w:tr w:rsidR="009A6A31" w14:paraId="21C8A657" w14:textId="77777777">
        <w:tc>
          <w:tcPr>
            <w:tcW w:w="6658" w:type="dxa"/>
          </w:tcPr>
          <w:p w14:paraId="6DE245B1" w14:textId="77777777" w:rsidR="009A6A31" w:rsidRDefault="009A6A31">
            <w:pPr>
              <w:jc w:val="both"/>
              <w:rPr>
                <w:sz w:val="24"/>
                <w:szCs w:val="24"/>
              </w:rPr>
            </w:pPr>
            <w:r>
              <w:rPr>
                <w:sz w:val="24"/>
                <w:szCs w:val="24"/>
              </w:rPr>
              <w:t>…………….</w:t>
            </w:r>
          </w:p>
        </w:tc>
        <w:tc>
          <w:tcPr>
            <w:tcW w:w="2687" w:type="dxa"/>
          </w:tcPr>
          <w:p w14:paraId="1C98823A" w14:textId="77777777" w:rsidR="009A6A31" w:rsidRDefault="009A6A31">
            <w:pPr>
              <w:rPr>
                <w:sz w:val="24"/>
                <w:szCs w:val="24"/>
              </w:rPr>
            </w:pPr>
          </w:p>
        </w:tc>
      </w:tr>
      <w:tr w:rsidR="009A6A31" w14:paraId="4F5A496C" w14:textId="77777777">
        <w:tc>
          <w:tcPr>
            <w:tcW w:w="6658" w:type="dxa"/>
          </w:tcPr>
          <w:p w14:paraId="29A22515" w14:textId="77777777" w:rsidR="009A6A31" w:rsidRDefault="009A6A31">
            <w:pPr>
              <w:jc w:val="both"/>
              <w:rPr>
                <w:sz w:val="24"/>
                <w:szCs w:val="24"/>
              </w:rPr>
            </w:pPr>
            <w:r>
              <w:rPr>
                <w:sz w:val="24"/>
                <w:szCs w:val="24"/>
              </w:rPr>
              <w:t>……………………</w:t>
            </w:r>
          </w:p>
        </w:tc>
        <w:tc>
          <w:tcPr>
            <w:tcW w:w="2687" w:type="dxa"/>
          </w:tcPr>
          <w:p w14:paraId="4C75696D" w14:textId="77777777" w:rsidR="009A6A31" w:rsidRDefault="009A6A31">
            <w:pPr>
              <w:rPr>
                <w:sz w:val="24"/>
                <w:szCs w:val="24"/>
              </w:rPr>
            </w:pPr>
          </w:p>
        </w:tc>
      </w:tr>
      <w:tr w:rsidR="009A6A31" w14:paraId="686653FB" w14:textId="77777777">
        <w:tc>
          <w:tcPr>
            <w:tcW w:w="6658" w:type="dxa"/>
          </w:tcPr>
          <w:p w14:paraId="55BF915F" w14:textId="77777777" w:rsidR="009A6A31" w:rsidRDefault="009A6A31">
            <w:pPr>
              <w:jc w:val="both"/>
              <w:rPr>
                <w:b/>
                <w:sz w:val="24"/>
                <w:szCs w:val="24"/>
              </w:rPr>
            </w:pPr>
            <w:r>
              <w:rPr>
                <w:b/>
                <w:sz w:val="24"/>
                <w:szCs w:val="24"/>
              </w:rPr>
              <w:t>Промежуточная аттестация обучающихся</w:t>
            </w:r>
          </w:p>
        </w:tc>
        <w:tc>
          <w:tcPr>
            <w:tcW w:w="2687" w:type="dxa"/>
          </w:tcPr>
          <w:p w14:paraId="3138BAE3" w14:textId="77777777" w:rsidR="009A6A31" w:rsidRDefault="009A6A31">
            <w:pPr>
              <w:rPr>
                <w:sz w:val="24"/>
                <w:szCs w:val="24"/>
              </w:rPr>
            </w:pPr>
          </w:p>
        </w:tc>
      </w:tr>
      <w:tr w:rsidR="009A6A31" w14:paraId="4185F07A" w14:textId="77777777">
        <w:tc>
          <w:tcPr>
            <w:tcW w:w="6658" w:type="dxa"/>
          </w:tcPr>
          <w:p w14:paraId="38B0A2E5" w14:textId="77777777" w:rsidR="009A6A31" w:rsidRDefault="009A6A31">
            <w:pPr>
              <w:jc w:val="both"/>
              <w:rPr>
                <w:sz w:val="24"/>
                <w:szCs w:val="24"/>
              </w:rPr>
            </w:pPr>
            <w:r>
              <w:rPr>
                <w:sz w:val="24"/>
                <w:szCs w:val="24"/>
              </w:rPr>
              <w:t xml:space="preserve">Экзамен  </w:t>
            </w:r>
          </w:p>
        </w:tc>
        <w:tc>
          <w:tcPr>
            <w:tcW w:w="2687" w:type="dxa"/>
          </w:tcPr>
          <w:p w14:paraId="6B65F571" w14:textId="77777777" w:rsidR="009A6A31" w:rsidRDefault="009A6A31">
            <w:pPr>
              <w:rPr>
                <w:sz w:val="24"/>
                <w:szCs w:val="24"/>
              </w:rPr>
            </w:pPr>
            <w:r>
              <w:rPr>
                <w:sz w:val="24"/>
                <w:szCs w:val="24"/>
              </w:rPr>
              <w:t>9</w:t>
            </w:r>
          </w:p>
        </w:tc>
      </w:tr>
      <w:tr w:rsidR="009A6A31" w14:paraId="39827943" w14:textId="77777777">
        <w:tc>
          <w:tcPr>
            <w:tcW w:w="6658" w:type="dxa"/>
          </w:tcPr>
          <w:p w14:paraId="4A675F0C" w14:textId="77777777" w:rsidR="009A6A31" w:rsidRDefault="009A6A31">
            <w:pPr>
              <w:jc w:val="both"/>
              <w:rPr>
                <w:sz w:val="24"/>
                <w:szCs w:val="24"/>
              </w:rPr>
            </w:pPr>
            <w:r>
              <w:rPr>
                <w:sz w:val="24"/>
                <w:szCs w:val="24"/>
              </w:rPr>
              <w:t xml:space="preserve">  Зачет  </w:t>
            </w:r>
          </w:p>
        </w:tc>
        <w:tc>
          <w:tcPr>
            <w:tcW w:w="2687" w:type="dxa"/>
          </w:tcPr>
          <w:p w14:paraId="7AB62A52" w14:textId="77777777" w:rsidR="009A6A31" w:rsidRDefault="009A6A31">
            <w:pPr>
              <w:rPr>
                <w:sz w:val="24"/>
                <w:szCs w:val="24"/>
              </w:rPr>
            </w:pPr>
          </w:p>
        </w:tc>
      </w:tr>
      <w:tr w:rsidR="009A6A31" w14:paraId="73327EC2" w14:textId="77777777">
        <w:tc>
          <w:tcPr>
            <w:tcW w:w="6658" w:type="dxa"/>
          </w:tcPr>
          <w:p w14:paraId="5D72C15A" w14:textId="77777777" w:rsidR="009A6A31" w:rsidRDefault="009A6A31">
            <w:pPr>
              <w:jc w:val="both"/>
              <w:rPr>
                <w:sz w:val="24"/>
                <w:szCs w:val="24"/>
              </w:rPr>
            </w:pPr>
            <w:r>
              <w:rPr>
                <w:sz w:val="24"/>
                <w:szCs w:val="24"/>
              </w:rPr>
              <w:t xml:space="preserve">  Защита курсовой работы  </w:t>
            </w:r>
          </w:p>
        </w:tc>
        <w:tc>
          <w:tcPr>
            <w:tcW w:w="2687" w:type="dxa"/>
          </w:tcPr>
          <w:p w14:paraId="16707483" w14:textId="77777777" w:rsidR="009A6A31" w:rsidRDefault="009A6A31">
            <w:pPr>
              <w:rPr>
                <w:sz w:val="24"/>
                <w:szCs w:val="24"/>
              </w:rPr>
            </w:pPr>
          </w:p>
        </w:tc>
      </w:tr>
      <w:tr w:rsidR="009A6A31" w14:paraId="146F7029" w14:textId="77777777">
        <w:tc>
          <w:tcPr>
            <w:tcW w:w="6658" w:type="dxa"/>
          </w:tcPr>
          <w:p w14:paraId="7335C904" w14:textId="77777777" w:rsidR="009A6A31" w:rsidRDefault="009A6A31">
            <w:pPr>
              <w:jc w:val="both"/>
              <w:rPr>
                <w:b/>
                <w:sz w:val="24"/>
                <w:szCs w:val="24"/>
              </w:rPr>
            </w:pPr>
            <w:r>
              <w:rPr>
                <w:sz w:val="24"/>
                <w:szCs w:val="24"/>
              </w:rPr>
              <w:t xml:space="preserve">  </w:t>
            </w:r>
            <w:r>
              <w:rPr>
                <w:b/>
                <w:sz w:val="24"/>
                <w:szCs w:val="24"/>
              </w:rPr>
              <w:t>Общая трудоемкость дисциплины</w:t>
            </w:r>
          </w:p>
        </w:tc>
        <w:tc>
          <w:tcPr>
            <w:tcW w:w="2687" w:type="dxa"/>
          </w:tcPr>
          <w:p w14:paraId="716D980F" w14:textId="77777777" w:rsidR="009A6A31" w:rsidRDefault="009A6A31">
            <w:pPr>
              <w:rPr>
                <w:b/>
                <w:sz w:val="24"/>
                <w:szCs w:val="24"/>
              </w:rPr>
            </w:pPr>
            <w:r>
              <w:rPr>
                <w:b/>
                <w:sz w:val="24"/>
                <w:szCs w:val="24"/>
              </w:rPr>
              <w:t>_</w:t>
            </w:r>
            <w:r>
              <w:rPr>
                <w:sz w:val="24"/>
                <w:szCs w:val="24"/>
              </w:rPr>
              <w:t>__</w:t>
            </w:r>
            <w:r>
              <w:rPr>
                <w:b/>
                <w:bCs/>
                <w:sz w:val="24"/>
                <w:szCs w:val="24"/>
              </w:rPr>
              <w:t>114ч.  4 з.е.</w:t>
            </w:r>
            <w:r>
              <w:rPr>
                <w:b/>
                <w:sz w:val="24"/>
                <w:szCs w:val="24"/>
              </w:rPr>
              <w:t xml:space="preserve">                   </w:t>
            </w:r>
          </w:p>
        </w:tc>
      </w:tr>
    </w:tbl>
    <w:p w14:paraId="122EA05A" w14:textId="77777777" w:rsidR="009A6A31" w:rsidRDefault="009A6A31">
      <w:pPr>
        <w:pStyle w:val="3"/>
        <w:shd w:val="clear" w:color="auto" w:fill="FFFFFF"/>
        <w:spacing w:before="480" w:after="240" w:line="450" w:lineRule="atLeast"/>
        <w:rPr>
          <w:rFonts w:ascii="Times New Roman" w:eastAsia="Segoe UI" w:hAnsi="Times New Roman"/>
          <w:color w:val="0F1115"/>
          <w:sz w:val="24"/>
          <w:szCs w:val="24"/>
        </w:rPr>
      </w:pPr>
      <w:r>
        <w:rPr>
          <w:rFonts w:ascii="Times New Roman" w:eastAsia="Segoe UI" w:hAnsi="Times New Roman"/>
          <w:color w:val="0F1115"/>
          <w:sz w:val="24"/>
          <w:szCs w:val="24"/>
          <w:shd w:val="clear" w:color="auto" w:fill="FFFFFF"/>
        </w:rPr>
        <w:lastRenderedPageBreak/>
        <w:t>5. Содержание дисциплины (модуля), структурированное по темам (разделам) с указанием отведенного на них количества академических часов и видов учебных занятий</w:t>
      </w:r>
    </w:p>
    <w:p w14:paraId="21CA4CCD" w14:textId="77777777" w:rsidR="009A6A31" w:rsidRDefault="009A6A31">
      <w:pPr>
        <w:pStyle w:val="40"/>
        <w:shd w:val="clear" w:color="auto" w:fill="FFFFFF"/>
        <w:spacing w:before="240" w:after="240" w:line="420" w:lineRule="atLeast"/>
        <w:rPr>
          <w:rFonts w:ascii="Times New Roman" w:eastAsia="Segoe UI" w:hAnsi="Times New Roman"/>
          <w:color w:val="0F1115"/>
          <w:shd w:val="clear" w:color="auto" w:fill="FFFFFF"/>
        </w:rPr>
      </w:pPr>
    </w:p>
    <w:p w14:paraId="68F11F79" w14:textId="77777777" w:rsidR="009A6A31" w:rsidRDefault="009A6A31">
      <w:pPr>
        <w:pStyle w:val="40"/>
        <w:shd w:val="clear" w:color="auto" w:fill="FFFFFF"/>
        <w:spacing w:before="240" w:after="240" w:line="420" w:lineRule="atLeast"/>
        <w:rPr>
          <w:rFonts w:ascii="Times New Roman" w:eastAsia="Segoe UI" w:hAnsi="Times New Roman"/>
          <w:color w:val="0F1115"/>
          <w:shd w:val="clear" w:color="auto" w:fill="FFFFFF"/>
        </w:rPr>
      </w:pPr>
    </w:p>
    <w:p w14:paraId="05515E58" w14:textId="77777777" w:rsidR="009A6A31" w:rsidRDefault="009A6A31">
      <w:pPr>
        <w:pStyle w:val="40"/>
        <w:shd w:val="clear" w:color="auto" w:fill="FFFFFF"/>
        <w:spacing w:before="240" w:after="240" w:line="420" w:lineRule="atLeast"/>
        <w:rPr>
          <w:rFonts w:ascii="Times New Roman" w:eastAsia="Segoe UI" w:hAnsi="Times New Roman"/>
          <w:color w:val="0F1115"/>
          <w:shd w:val="clear" w:color="auto" w:fill="FFFFFF"/>
        </w:rPr>
      </w:pPr>
    </w:p>
    <w:p w14:paraId="1D9D1356" w14:textId="77777777" w:rsidR="009A6A31" w:rsidRDefault="009A6A31">
      <w:pPr>
        <w:pStyle w:val="40"/>
        <w:shd w:val="clear" w:color="auto" w:fill="FFFFFF"/>
        <w:spacing w:before="240" w:after="240" w:line="420" w:lineRule="atLeast"/>
      </w:pPr>
      <w:r>
        <w:rPr>
          <w:rFonts w:ascii="Times New Roman" w:eastAsia="Segoe UI" w:hAnsi="Times New Roman"/>
          <w:color w:val="0F1115"/>
          <w:shd w:val="clear" w:color="auto" w:fill="FFFFFF"/>
        </w:rPr>
        <w:t>5.1. Содержание разделов дисциплины</w:t>
      </w:r>
    </w:p>
    <w:tbl>
      <w:tblPr>
        <w:tblpPr w:leftFromText="180" w:rightFromText="180" w:vertAnchor="text" w:horzAnchor="page" w:tblpX="1687" w:tblpY="737"/>
        <w:tblOverlap w:val="never"/>
        <w:tblW w:w="85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594"/>
        <w:gridCol w:w="3011"/>
        <w:gridCol w:w="3945"/>
      </w:tblGrid>
      <w:tr w:rsidR="009A6A31" w14:paraId="7E84EF79" w14:textId="77777777">
        <w:trPr>
          <w:tblHeader/>
        </w:trPr>
        <w:tc>
          <w:tcPr>
            <w:tcW w:w="1594" w:type="dxa"/>
            <w:shd w:val="clear" w:color="auto" w:fill="auto"/>
            <w:tcMar>
              <w:top w:w="150" w:type="dxa"/>
              <w:left w:w="0" w:type="dxa"/>
              <w:bottom w:w="150" w:type="dxa"/>
              <w:right w:w="240" w:type="dxa"/>
            </w:tcMar>
            <w:vAlign w:val="center"/>
          </w:tcPr>
          <w:p w14:paraId="2DFB9B04" w14:textId="77777777" w:rsidR="009A6A31" w:rsidRDefault="009A6A31">
            <w:pPr>
              <w:spacing w:line="375" w:lineRule="atLeast"/>
              <w:jc w:val="center"/>
              <w:rPr>
                <w:rFonts w:eastAsia="Segoe UI"/>
                <w:sz w:val="24"/>
                <w:szCs w:val="24"/>
              </w:rPr>
            </w:pPr>
            <w:r>
              <w:rPr>
                <w:rFonts w:eastAsia="Segoe UI"/>
                <w:sz w:val="24"/>
                <w:szCs w:val="24"/>
                <w:lang w:val="en-US" w:eastAsia="zh-CN" w:bidi="ar"/>
              </w:rPr>
              <w:t>Код компетенции</w:t>
            </w:r>
          </w:p>
        </w:tc>
        <w:tc>
          <w:tcPr>
            <w:tcW w:w="3011" w:type="dxa"/>
            <w:shd w:val="clear" w:color="auto" w:fill="auto"/>
            <w:tcMar>
              <w:top w:w="150" w:type="dxa"/>
              <w:left w:w="240" w:type="dxa"/>
              <w:bottom w:w="150" w:type="dxa"/>
              <w:right w:w="240" w:type="dxa"/>
            </w:tcMar>
            <w:vAlign w:val="center"/>
          </w:tcPr>
          <w:p w14:paraId="2876BAF3" w14:textId="77777777" w:rsidR="009A6A31" w:rsidRDefault="009A6A31">
            <w:pPr>
              <w:spacing w:line="375" w:lineRule="atLeast"/>
              <w:rPr>
                <w:rFonts w:eastAsia="Segoe UI"/>
                <w:sz w:val="24"/>
                <w:szCs w:val="24"/>
              </w:rPr>
            </w:pPr>
            <w:r w:rsidRPr="00E46D7F">
              <w:rPr>
                <w:rFonts w:eastAsia="Segoe UI"/>
                <w:sz w:val="24"/>
                <w:szCs w:val="24"/>
                <w:lang w:eastAsia="zh-CN" w:bidi="ar"/>
              </w:rPr>
              <w:t>Наи</w:t>
            </w:r>
            <w:r>
              <w:rPr>
                <w:rFonts w:eastAsia="Segoe UI"/>
                <w:sz w:val="24"/>
                <w:szCs w:val="24"/>
                <w:lang w:eastAsia="zh-CN" w:bidi="ar"/>
              </w:rPr>
              <w:t>м</w:t>
            </w:r>
            <w:r w:rsidRPr="00E46D7F">
              <w:rPr>
                <w:rFonts w:eastAsia="Segoe UI"/>
                <w:sz w:val="24"/>
                <w:szCs w:val="24"/>
                <w:lang w:eastAsia="zh-CN" w:bidi="ar"/>
              </w:rPr>
              <w:t>енование разделов и тем дисциплины</w:t>
            </w:r>
          </w:p>
        </w:tc>
        <w:tc>
          <w:tcPr>
            <w:tcW w:w="3945" w:type="dxa"/>
            <w:shd w:val="clear" w:color="auto" w:fill="auto"/>
            <w:tcMar>
              <w:top w:w="150" w:type="dxa"/>
              <w:left w:w="240" w:type="dxa"/>
              <w:bottom w:w="150" w:type="dxa"/>
              <w:right w:w="240" w:type="dxa"/>
            </w:tcMar>
            <w:vAlign w:val="center"/>
          </w:tcPr>
          <w:p w14:paraId="6DEED597" w14:textId="77777777" w:rsidR="009A6A31" w:rsidRDefault="009A6A31">
            <w:pPr>
              <w:spacing w:line="375" w:lineRule="atLeast"/>
              <w:rPr>
                <w:rFonts w:eastAsia="Segoe UI"/>
                <w:sz w:val="24"/>
                <w:szCs w:val="24"/>
              </w:rPr>
            </w:pPr>
            <w:r w:rsidRPr="00E46D7F">
              <w:rPr>
                <w:rFonts w:eastAsia="Segoe UI"/>
                <w:sz w:val="24"/>
                <w:szCs w:val="24"/>
                <w:lang w:eastAsia="zh-CN" w:bidi="ar"/>
              </w:rPr>
              <w:t>Краткое содержание разделов и тем</w:t>
            </w:r>
          </w:p>
        </w:tc>
      </w:tr>
      <w:tr w:rsidR="009A6A31" w14:paraId="25E11C87" w14:textId="77777777">
        <w:tc>
          <w:tcPr>
            <w:tcW w:w="1594" w:type="dxa"/>
            <w:shd w:val="clear" w:color="auto" w:fill="auto"/>
            <w:tcMar>
              <w:top w:w="150" w:type="dxa"/>
              <w:left w:w="0" w:type="dxa"/>
              <w:bottom w:w="150" w:type="dxa"/>
              <w:right w:w="240" w:type="dxa"/>
            </w:tcMar>
            <w:vAlign w:val="center"/>
          </w:tcPr>
          <w:p w14:paraId="4CE3EB45" w14:textId="77777777" w:rsidR="009A6A31" w:rsidRDefault="009A6A31">
            <w:pPr>
              <w:spacing w:line="375" w:lineRule="atLeast"/>
              <w:rPr>
                <w:rFonts w:eastAsia="Segoe UI"/>
                <w:sz w:val="24"/>
                <w:szCs w:val="24"/>
              </w:rPr>
            </w:pPr>
            <w:r>
              <w:rPr>
                <w:rFonts w:eastAsia="Segoe UI"/>
                <w:sz w:val="24"/>
                <w:szCs w:val="24"/>
                <w:lang w:eastAsia="zh-CN" w:bidi="ar"/>
              </w:rPr>
              <w:t>УК-1,</w:t>
            </w:r>
            <w:r w:rsidRPr="00E46D7F">
              <w:rPr>
                <w:rFonts w:eastAsia="Segoe UI"/>
                <w:sz w:val="24"/>
                <w:szCs w:val="24"/>
                <w:lang w:eastAsia="zh-CN" w:bidi="ar"/>
              </w:rPr>
              <w:t>ОПК-</w:t>
            </w:r>
            <w:r>
              <w:rPr>
                <w:rFonts w:eastAsia="Segoe UI"/>
                <w:sz w:val="24"/>
                <w:szCs w:val="24"/>
                <w:lang w:eastAsia="zh-CN" w:bidi="ar"/>
              </w:rPr>
              <w:t>1</w:t>
            </w:r>
            <w:r w:rsidRPr="00E46D7F">
              <w:rPr>
                <w:rFonts w:eastAsia="Segoe UI"/>
                <w:sz w:val="24"/>
                <w:szCs w:val="24"/>
                <w:lang w:eastAsia="zh-CN" w:bidi="ar"/>
              </w:rPr>
              <w:t xml:space="preserve">, </w:t>
            </w:r>
            <w:r>
              <w:rPr>
                <w:rFonts w:eastAsia="Segoe UI"/>
                <w:sz w:val="24"/>
                <w:szCs w:val="24"/>
                <w:lang w:eastAsia="zh-CN" w:bidi="ar"/>
              </w:rPr>
              <w:t>ОПК-5,</w:t>
            </w:r>
            <w:r w:rsidRPr="00E46D7F">
              <w:rPr>
                <w:rFonts w:eastAsia="Segoe UI"/>
                <w:sz w:val="24"/>
                <w:szCs w:val="24"/>
                <w:lang w:eastAsia="zh-CN" w:bidi="ar"/>
              </w:rPr>
              <w:t>ПК-5, ПК-</w:t>
            </w:r>
            <w:r>
              <w:rPr>
                <w:rFonts w:eastAsia="Segoe UI"/>
                <w:sz w:val="24"/>
                <w:szCs w:val="24"/>
                <w:lang w:eastAsia="zh-CN" w:bidi="ar"/>
              </w:rPr>
              <w:t>8</w:t>
            </w:r>
          </w:p>
        </w:tc>
        <w:tc>
          <w:tcPr>
            <w:tcW w:w="3011" w:type="dxa"/>
            <w:shd w:val="clear" w:color="auto" w:fill="auto"/>
            <w:tcMar>
              <w:top w:w="150" w:type="dxa"/>
              <w:left w:w="240" w:type="dxa"/>
              <w:bottom w:w="150" w:type="dxa"/>
              <w:right w:w="240" w:type="dxa"/>
            </w:tcMar>
            <w:vAlign w:val="center"/>
          </w:tcPr>
          <w:p w14:paraId="5EC588B6" w14:textId="77777777" w:rsidR="009A6A31" w:rsidRDefault="009A6A31">
            <w:pPr>
              <w:spacing w:line="375" w:lineRule="atLeast"/>
              <w:rPr>
                <w:rFonts w:eastAsia="Segoe UI"/>
                <w:sz w:val="24"/>
                <w:szCs w:val="24"/>
              </w:rPr>
            </w:pPr>
            <w:r w:rsidRPr="00E46D7F">
              <w:rPr>
                <w:rFonts w:eastAsia="Segoe UI"/>
                <w:b/>
                <w:bCs/>
                <w:sz w:val="24"/>
                <w:szCs w:val="24"/>
                <w:lang w:eastAsia="zh-CN" w:bidi="ar"/>
              </w:rPr>
              <w:t xml:space="preserve">Раздел </w:t>
            </w:r>
            <w:r>
              <w:rPr>
                <w:rFonts w:eastAsia="Segoe UI"/>
                <w:b/>
                <w:bCs/>
                <w:sz w:val="24"/>
                <w:szCs w:val="24"/>
                <w:lang w:val="en-US" w:eastAsia="zh-CN" w:bidi="ar"/>
              </w:rPr>
              <w:t>I</w:t>
            </w:r>
            <w:r w:rsidRPr="00E46D7F">
              <w:rPr>
                <w:rFonts w:eastAsia="Segoe UI"/>
                <w:b/>
                <w:bCs/>
                <w:sz w:val="24"/>
                <w:szCs w:val="24"/>
                <w:lang w:eastAsia="zh-CN" w:bidi="ar"/>
              </w:rPr>
              <w:t>. Теоретические основы межкультурной коммуникации.</w:t>
            </w:r>
          </w:p>
        </w:tc>
        <w:tc>
          <w:tcPr>
            <w:tcW w:w="3945" w:type="dxa"/>
            <w:shd w:val="clear" w:color="auto" w:fill="auto"/>
            <w:tcMar>
              <w:top w:w="150" w:type="dxa"/>
              <w:left w:w="240" w:type="dxa"/>
              <w:bottom w:w="150" w:type="dxa"/>
              <w:right w:w="0" w:type="dxa"/>
            </w:tcMar>
            <w:vAlign w:val="center"/>
          </w:tcPr>
          <w:p w14:paraId="5B1A955E" w14:textId="77777777" w:rsidR="009A6A31" w:rsidRDefault="009A6A31">
            <w:pPr>
              <w:rPr>
                <w:rFonts w:eastAsia="Segoe UI"/>
                <w:sz w:val="24"/>
                <w:szCs w:val="24"/>
              </w:rPr>
            </w:pPr>
          </w:p>
        </w:tc>
      </w:tr>
      <w:tr w:rsidR="009A6A31" w14:paraId="6DCA8712" w14:textId="77777777">
        <w:tc>
          <w:tcPr>
            <w:tcW w:w="1594" w:type="dxa"/>
            <w:shd w:val="clear" w:color="auto" w:fill="auto"/>
            <w:tcMar>
              <w:top w:w="150" w:type="dxa"/>
              <w:left w:w="0" w:type="dxa"/>
              <w:bottom w:w="150" w:type="dxa"/>
              <w:right w:w="240" w:type="dxa"/>
            </w:tcMar>
            <w:vAlign w:val="center"/>
          </w:tcPr>
          <w:p w14:paraId="481037AA" w14:textId="77777777" w:rsidR="009A6A31" w:rsidRDefault="009A6A31">
            <w:pPr>
              <w:rPr>
                <w:rFonts w:eastAsia="Segoe UI"/>
                <w:sz w:val="24"/>
                <w:szCs w:val="24"/>
              </w:rPr>
            </w:pPr>
            <w:r>
              <w:rPr>
                <w:rFonts w:eastAsia="Segoe UI"/>
                <w:sz w:val="24"/>
                <w:szCs w:val="24"/>
              </w:rPr>
              <w:t>УК-1, ПК-1, ОПК-5</w:t>
            </w:r>
          </w:p>
        </w:tc>
        <w:tc>
          <w:tcPr>
            <w:tcW w:w="3011" w:type="dxa"/>
            <w:shd w:val="clear" w:color="auto" w:fill="auto"/>
            <w:tcMar>
              <w:top w:w="150" w:type="dxa"/>
              <w:left w:w="240" w:type="dxa"/>
              <w:bottom w:w="150" w:type="dxa"/>
              <w:right w:w="240" w:type="dxa"/>
            </w:tcMar>
            <w:vAlign w:val="center"/>
          </w:tcPr>
          <w:p w14:paraId="31345FAF" w14:textId="77777777" w:rsidR="009A6A31" w:rsidRDefault="009A6A31">
            <w:pPr>
              <w:spacing w:line="375" w:lineRule="atLeast"/>
              <w:rPr>
                <w:rFonts w:eastAsia="Segoe UI"/>
                <w:sz w:val="24"/>
                <w:szCs w:val="24"/>
              </w:rPr>
            </w:pPr>
            <w:r w:rsidRPr="00E46D7F">
              <w:rPr>
                <w:rFonts w:eastAsia="Segoe UI"/>
                <w:sz w:val="24"/>
                <w:szCs w:val="24"/>
                <w:lang w:eastAsia="zh-CN" w:bidi="ar"/>
              </w:rPr>
              <w:t>Тема 1.1. Межкультурная коммуникация как научная дисциплина.</w:t>
            </w:r>
          </w:p>
        </w:tc>
        <w:tc>
          <w:tcPr>
            <w:tcW w:w="3945" w:type="dxa"/>
            <w:shd w:val="clear" w:color="auto" w:fill="auto"/>
            <w:tcMar>
              <w:top w:w="150" w:type="dxa"/>
              <w:left w:w="240" w:type="dxa"/>
              <w:bottom w:w="150" w:type="dxa"/>
              <w:right w:w="0" w:type="dxa"/>
            </w:tcMar>
            <w:vAlign w:val="center"/>
          </w:tcPr>
          <w:p w14:paraId="414777C5" w14:textId="77777777" w:rsidR="009A6A31" w:rsidRDefault="009A6A31">
            <w:pPr>
              <w:spacing w:line="375" w:lineRule="atLeast"/>
              <w:rPr>
                <w:rFonts w:eastAsia="Segoe UI"/>
                <w:sz w:val="24"/>
                <w:szCs w:val="24"/>
              </w:rPr>
            </w:pPr>
            <w:r w:rsidRPr="00E46D7F">
              <w:rPr>
                <w:rFonts w:eastAsia="Segoe UI"/>
                <w:sz w:val="24"/>
                <w:szCs w:val="24"/>
                <w:lang w:eastAsia="zh-CN" w:bidi="ar"/>
              </w:rPr>
              <w:t>Определение, цели и задачи. Связь с лингвистикой, культурологией, социологией, психологией. Основные подходы и модели (Э. Холл, Г. Хофстеде, Д. Беннетт).</w:t>
            </w:r>
          </w:p>
        </w:tc>
      </w:tr>
      <w:tr w:rsidR="009A6A31" w14:paraId="59C32867" w14:textId="77777777">
        <w:tc>
          <w:tcPr>
            <w:tcW w:w="1594" w:type="dxa"/>
            <w:shd w:val="clear" w:color="auto" w:fill="auto"/>
            <w:tcMar>
              <w:top w:w="150" w:type="dxa"/>
              <w:left w:w="0" w:type="dxa"/>
              <w:bottom w:w="150" w:type="dxa"/>
              <w:right w:w="240" w:type="dxa"/>
            </w:tcMar>
            <w:vAlign w:val="center"/>
          </w:tcPr>
          <w:p w14:paraId="0DACBAD3" w14:textId="77777777" w:rsidR="009A6A31" w:rsidRDefault="009A6A31">
            <w:pPr>
              <w:rPr>
                <w:rFonts w:eastAsia="Segoe UI"/>
                <w:sz w:val="24"/>
                <w:szCs w:val="24"/>
              </w:rPr>
            </w:pPr>
          </w:p>
        </w:tc>
        <w:tc>
          <w:tcPr>
            <w:tcW w:w="3011" w:type="dxa"/>
            <w:shd w:val="clear" w:color="auto" w:fill="auto"/>
            <w:tcMar>
              <w:top w:w="150" w:type="dxa"/>
              <w:left w:w="240" w:type="dxa"/>
              <w:bottom w:w="150" w:type="dxa"/>
              <w:right w:w="240" w:type="dxa"/>
            </w:tcMar>
            <w:vAlign w:val="center"/>
          </w:tcPr>
          <w:p w14:paraId="3687D8BD" w14:textId="77777777" w:rsidR="009A6A31" w:rsidRDefault="009A6A31">
            <w:pPr>
              <w:spacing w:line="375" w:lineRule="atLeast"/>
              <w:rPr>
                <w:rFonts w:eastAsia="Segoe UI"/>
                <w:sz w:val="24"/>
                <w:szCs w:val="24"/>
              </w:rPr>
            </w:pPr>
            <w:r>
              <w:rPr>
                <w:rFonts w:eastAsia="Segoe UI"/>
                <w:sz w:val="24"/>
                <w:szCs w:val="24"/>
                <w:lang w:val="en-US" w:eastAsia="zh-CN" w:bidi="ar"/>
              </w:rPr>
              <w:t>Тема 1.2. Язык, культура, коммуникация.</w:t>
            </w:r>
          </w:p>
        </w:tc>
        <w:tc>
          <w:tcPr>
            <w:tcW w:w="3945" w:type="dxa"/>
            <w:shd w:val="clear" w:color="auto" w:fill="auto"/>
            <w:tcMar>
              <w:top w:w="150" w:type="dxa"/>
              <w:left w:w="240" w:type="dxa"/>
              <w:bottom w:w="150" w:type="dxa"/>
              <w:right w:w="0" w:type="dxa"/>
            </w:tcMar>
            <w:vAlign w:val="center"/>
          </w:tcPr>
          <w:p w14:paraId="1492AB52" w14:textId="77777777" w:rsidR="009A6A31" w:rsidRDefault="009A6A31">
            <w:pPr>
              <w:spacing w:line="375" w:lineRule="atLeast"/>
              <w:rPr>
                <w:rFonts w:eastAsia="Segoe UI"/>
                <w:sz w:val="24"/>
                <w:szCs w:val="24"/>
              </w:rPr>
            </w:pPr>
            <w:r w:rsidRPr="00E46D7F">
              <w:rPr>
                <w:rFonts w:eastAsia="Segoe UI"/>
                <w:sz w:val="24"/>
                <w:szCs w:val="24"/>
                <w:lang w:eastAsia="zh-CN" w:bidi="ar"/>
              </w:rPr>
              <w:t xml:space="preserve">Понятия культуры, языка и коммуникации. Гипотеза лингвистической относительности Сепира-Уорфа. </w:t>
            </w:r>
            <w:r>
              <w:rPr>
                <w:rFonts w:eastAsia="Segoe UI"/>
                <w:sz w:val="24"/>
                <w:szCs w:val="24"/>
                <w:lang w:val="en-US" w:eastAsia="zh-CN" w:bidi="ar"/>
              </w:rPr>
              <w:t>Языковая картина мира.</w:t>
            </w:r>
          </w:p>
        </w:tc>
      </w:tr>
      <w:tr w:rsidR="009A6A31" w14:paraId="254607FE" w14:textId="77777777">
        <w:tc>
          <w:tcPr>
            <w:tcW w:w="1594" w:type="dxa"/>
            <w:shd w:val="clear" w:color="auto" w:fill="auto"/>
            <w:tcMar>
              <w:top w:w="150" w:type="dxa"/>
              <w:left w:w="0" w:type="dxa"/>
              <w:bottom w:w="150" w:type="dxa"/>
              <w:right w:w="240" w:type="dxa"/>
            </w:tcMar>
            <w:vAlign w:val="center"/>
          </w:tcPr>
          <w:p w14:paraId="2EF1D96D" w14:textId="77777777" w:rsidR="009A6A31" w:rsidRDefault="009A6A31">
            <w:pPr>
              <w:spacing w:line="375" w:lineRule="atLeast"/>
              <w:jc w:val="center"/>
              <w:rPr>
                <w:rFonts w:eastAsia="Segoe UI"/>
                <w:sz w:val="24"/>
                <w:szCs w:val="24"/>
              </w:rPr>
            </w:pPr>
            <w:r>
              <w:rPr>
                <w:rFonts w:eastAsia="Segoe UI"/>
                <w:sz w:val="24"/>
                <w:szCs w:val="24"/>
                <w:lang w:val="en-US" w:eastAsia="zh-CN" w:bidi="ar"/>
              </w:rPr>
              <w:t>ОПК-4, ПК-5, ПК-</w:t>
            </w:r>
            <w:r>
              <w:rPr>
                <w:rFonts w:eastAsia="Segoe UI"/>
                <w:sz w:val="24"/>
                <w:szCs w:val="24"/>
                <w:lang w:eastAsia="zh-CN" w:bidi="ar"/>
              </w:rPr>
              <w:t>8</w:t>
            </w:r>
          </w:p>
        </w:tc>
        <w:tc>
          <w:tcPr>
            <w:tcW w:w="3011" w:type="dxa"/>
            <w:shd w:val="clear" w:color="auto" w:fill="auto"/>
            <w:tcMar>
              <w:top w:w="150" w:type="dxa"/>
              <w:left w:w="240" w:type="dxa"/>
              <w:bottom w:w="150" w:type="dxa"/>
              <w:right w:w="240" w:type="dxa"/>
            </w:tcMar>
            <w:vAlign w:val="center"/>
          </w:tcPr>
          <w:p w14:paraId="0F2EF48E" w14:textId="77777777" w:rsidR="009A6A31" w:rsidRDefault="009A6A31">
            <w:pPr>
              <w:spacing w:line="375" w:lineRule="atLeast"/>
              <w:rPr>
                <w:rFonts w:eastAsia="Segoe UI"/>
                <w:sz w:val="24"/>
                <w:szCs w:val="24"/>
              </w:rPr>
            </w:pPr>
            <w:r w:rsidRPr="00E46D7F">
              <w:rPr>
                <w:rFonts w:eastAsia="Segoe UI"/>
                <w:b/>
                <w:bCs/>
                <w:sz w:val="24"/>
                <w:szCs w:val="24"/>
                <w:lang w:eastAsia="zh-CN" w:bidi="ar"/>
              </w:rPr>
              <w:t xml:space="preserve">Раздел </w:t>
            </w:r>
            <w:r>
              <w:rPr>
                <w:rFonts w:eastAsia="Segoe UI"/>
                <w:b/>
                <w:bCs/>
                <w:sz w:val="24"/>
                <w:szCs w:val="24"/>
                <w:lang w:val="en-US" w:eastAsia="zh-CN" w:bidi="ar"/>
              </w:rPr>
              <w:t>II</w:t>
            </w:r>
            <w:r w:rsidRPr="00E46D7F">
              <w:rPr>
                <w:rFonts w:eastAsia="Segoe UI"/>
                <w:b/>
                <w:bCs/>
                <w:sz w:val="24"/>
                <w:szCs w:val="24"/>
                <w:lang w:eastAsia="zh-CN" w:bidi="ar"/>
              </w:rPr>
              <w:t>. Коммуникативные барьеры и пути их преодоления.</w:t>
            </w:r>
          </w:p>
        </w:tc>
        <w:tc>
          <w:tcPr>
            <w:tcW w:w="3945" w:type="dxa"/>
            <w:shd w:val="clear" w:color="auto" w:fill="auto"/>
            <w:tcMar>
              <w:top w:w="150" w:type="dxa"/>
              <w:left w:w="240" w:type="dxa"/>
              <w:bottom w:w="150" w:type="dxa"/>
              <w:right w:w="0" w:type="dxa"/>
            </w:tcMar>
            <w:vAlign w:val="center"/>
          </w:tcPr>
          <w:p w14:paraId="1768A9C7" w14:textId="77777777" w:rsidR="009A6A31" w:rsidRDefault="009A6A31">
            <w:pPr>
              <w:rPr>
                <w:rFonts w:eastAsia="Segoe UI"/>
                <w:sz w:val="24"/>
                <w:szCs w:val="24"/>
              </w:rPr>
            </w:pPr>
          </w:p>
        </w:tc>
      </w:tr>
      <w:tr w:rsidR="009A6A31" w14:paraId="7C06566F" w14:textId="77777777">
        <w:tc>
          <w:tcPr>
            <w:tcW w:w="1594" w:type="dxa"/>
            <w:shd w:val="clear" w:color="auto" w:fill="auto"/>
            <w:tcMar>
              <w:top w:w="150" w:type="dxa"/>
              <w:left w:w="0" w:type="dxa"/>
              <w:bottom w:w="150" w:type="dxa"/>
              <w:right w:w="240" w:type="dxa"/>
            </w:tcMar>
            <w:vAlign w:val="center"/>
          </w:tcPr>
          <w:p w14:paraId="0AAD66CE" w14:textId="77777777" w:rsidR="009A6A31" w:rsidRDefault="009A6A31">
            <w:pPr>
              <w:rPr>
                <w:rFonts w:eastAsia="Segoe UI"/>
                <w:sz w:val="24"/>
                <w:szCs w:val="24"/>
              </w:rPr>
            </w:pPr>
          </w:p>
        </w:tc>
        <w:tc>
          <w:tcPr>
            <w:tcW w:w="3011" w:type="dxa"/>
            <w:shd w:val="clear" w:color="auto" w:fill="auto"/>
            <w:tcMar>
              <w:top w:w="150" w:type="dxa"/>
              <w:left w:w="240" w:type="dxa"/>
              <w:bottom w:w="150" w:type="dxa"/>
              <w:right w:w="240" w:type="dxa"/>
            </w:tcMar>
            <w:vAlign w:val="center"/>
          </w:tcPr>
          <w:p w14:paraId="394DA3E9" w14:textId="77777777" w:rsidR="009A6A31" w:rsidRDefault="009A6A31">
            <w:pPr>
              <w:spacing w:line="375" w:lineRule="atLeast"/>
              <w:rPr>
                <w:rFonts w:eastAsia="Segoe UI"/>
                <w:sz w:val="24"/>
                <w:szCs w:val="24"/>
              </w:rPr>
            </w:pPr>
            <w:r w:rsidRPr="00E46D7F">
              <w:rPr>
                <w:rFonts w:eastAsia="Segoe UI"/>
                <w:sz w:val="24"/>
                <w:szCs w:val="24"/>
                <w:lang w:eastAsia="zh-CN" w:bidi="ar"/>
              </w:rPr>
              <w:t>Тема 2.1. Типология культур и коммуникативные стили.</w:t>
            </w:r>
          </w:p>
        </w:tc>
        <w:tc>
          <w:tcPr>
            <w:tcW w:w="3945" w:type="dxa"/>
            <w:shd w:val="clear" w:color="auto" w:fill="auto"/>
            <w:tcMar>
              <w:top w:w="150" w:type="dxa"/>
              <w:left w:w="240" w:type="dxa"/>
              <w:bottom w:w="150" w:type="dxa"/>
              <w:right w:w="0" w:type="dxa"/>
            </w:tcMar>
            <w:vAlign w:val="center"/>
          </w:tcPr>
          <w:p w14:paraId="7295E886" w14:textId="77777777" w:rsidR="009A6A31" w:rsidRDefault="009A6A31">
            <w:pPr>
              <w:spacing w:line="375" w:lineRule="atLeast"/>
              <w:rPr>
                <w:rFonts w:eastAsia="Segoe UI"/>
                <w:sz w:val="24"/>
                <w:szCs w:val="24"/>
              </w:rPr>
            </w:pPr>
            <w:r w:rsidRPr="00E46D7F">
              <w:rPr>
                <w:rFonts w:eastAsia="Segoe UI"/>
                <w:sz w:val="24"/>
                <w:szCs w:val="24"/>
                <w:lang w:eastAsia="zh-CN" w:bidi="ar"/>
              </w:rPr>
              <w:t xml:space="preserve">Культуры высоко- и низкоконтекстные (Э. Холл). Индивидуализм и коллективизм (Г. Хофстеде). </w:t>
            </w:r>
            <w:r>
              <w:rPr>
                <w:rFonts w:eastAsia="Segoe UI"/>
                <w:sz w:val="24"/>
                <w:szCs w:val="24"/>
                <w:lang w:val="en-US" w:eastAsia="zh-CN" w:bidi="ar"/>
              </w:rPr>
              <w:t>Монохронные и полихронные культуры.</w:t>
            </w:r>
          </w:p>
        </w:tc>
      </w:tr>
      <w:tr w:rsidR="009A6A31" w14:paraId="65AF7190" w14:textId="77777777">
        <w:tc>
          <w:tcPr>
            <w:tcW w:w="1594" w:type="dxa"/>
            <w:shd w:val="clear" w:color="auto" w:fill="auto"/>
            <w:tcMar>
              <w:top w:w="150" w:type="dxa"/>
              <w:left w:w="0" w:type="dxa"/>
              <w:bottom w:w="150" w:type="dxa"/>
              <w:right w:w="240" w:type="dxa"/>
            </w:tcMar>
            <w:vAlign w:val="center"/>
          </w:tcPr>
          <w:p w14:paraId="1A2EE6F9" w14:textId="77777777" w:rsidR="009A6A31" w:rsidRDefault="009A6A31">
            <w:pPr>
              <w:rPr>
                <w:rFonts w:eastAsia="Segoe UI"/>
                <w:sz w:val="24"/>
                <w:szCs w:val="24"/>
              </w:rPr>
            </w:pPr>
          </w:p>
        </w:tc>
        <w:tc>
          <w:tcPr>
            <w:tcW w:w="3011" w:type="dxa"/>
            <w:shd w:val="clear" w:color="auto" w:fill="auto"/>
            <w:tcMar>
              <w:top w:w="150" w:type="dxa"/>
              <w:left w:w="240" w:type="dxa"/>
              <w:bottom w:w="150" w:type="dxa"/>
              <w:right w:w="240" w:type="dxa"/>
            </w:tcMar>
            <w:vAlign w:val="center"/>
          </w:tcPr>
          <w:p w14:paraId="145FA1AC" w14:textId="77777777" w:rsidR="009A6A31" w:rsidRDefault="009A6A31">
            <w:pPr>
              <w:spacing w:line="375" w:lineRule="atLeast"/>
              <w:rPr>
                <w:rFonts w:eastAsia="Segoe UI"/>
                <w:sz w:val="24"/>
                <w:szCs w:val="24"/>
              </w:rPr>
            </w:pPr>
            <w:r w:rsidRPr="00E46D7F">
              <w:rPr>
                <w:rFonts w:eastAsia="Segoe UI"/>
                <w:sz w:val="24"/>
                <w:szCs w:val="24"/>
                <w:lang w:eastAsia="zh-CN" w:bidi="ar"/>
              </w:rPr>
              <w:t>Тема 2.2. Стереотипы и предрассудки в межкультурной коммуникации.</w:t>
            </w:r>
          </w:p>
        </w:tc>
        <w:tc>
          <w:tcPr>
            <w:tcW w:w="3945" w:type="dxa"/>
            <w:shd w:val="clear" w:color="auto" w:fill="auto"/>
            <w:tcMar>
              <w:top w:w="150" w:type="dxa"/>
              <w:left w:w="240" w:type="dxa"/>
              <w:bottom w:w="150" w:type="dxa"/>
              <w:right w:w="0" w:type="dxa"/>
            </w:tcMar>
            <w:vAlign w:val="center"/>
          </w:tcPr>
          <w:p w14:paraId="33C9F457" w14:textId="77777777" w:rsidR="009A6A31" w:rsidRDefault="009A6A31">
            <w:pPr>
              <w:spacing w:line="375" w:lineRule="atLeast"/>
              <w:rPr>
                <w:rFonts w:eastAsia="Segoe UI"/>
                <w:sz w:val="24"/>
                <w:szCs w:val="24"/>
              </w:rPr>
            </w:pPr>
            <w:r w:rsidRPr="00E46D7F">
              <w:rPr>
                <w:rFonts w:eastAsia="Segoe UI"/>
                <w:sz w:val="24"/>
                <w:szCs w:val="24"/>
                <w:lang w:eastAsia="zh-CN" w:bidi="ar"/>
              </w:rPr>
              <w:t>Понятие культурного стереотипа. Этноцентризм и культурный релятивизм. Предрассудки и дискриминация. Пути их преодоления. Культурный шок и пути его преодоления.</w:t>
            </w:r>
          </w:p>
        </w:tc>
      </w:tr>
      <w:tr w:rsidR="009A6A31" w14:paraId="0BEB1906" w14:textId="77777777">
        <w:tc>
          <w:tcPr>
            <w:tcW w:w="1594" w:type="dxa"/>
            <w:shd w:val="clear" w:color="auto" w:fill="auto"/>
            <w:tcMar>
              <w:top w:w="150" w:type="dxa"/>
              <w:left w:w="0" w:type="dxa"/>
              <w:bottom w:w="150" w:type="dxa"/>
              <w:right w:w="240" w:type="dxa"/>
            </w:tcMar>
            <w:vAlign w:val="center"/>
          </w:tcPr>
          <w:p w14:paraId="16A497DA" w14:textId="77777777" w:rsidR="009A6A31" w:rsidRDefault="009A6A31">
            <w:pPr>
              <w:spacing w:line="375" w:lineRule="atLeast"/>
              <w:jc w:val="center"/>
              <w:rPr>
                <w:rFonts w:eastAsia="Segoe UI"/>
                <w:sz w:val="24"/>
                <w:szCs w:val="24"/>
              </w:rPr>
            </w:pPr>
            <w:r>
              <w:rPr>
                <w:rFonts w:eastAsia="Segoe UI"/>
                <w:sz w:val="24"/>
                <w:szCs w:val="24"/>
                <w:lang w:val="en-US" w:eastAsia="zh-CN" w:bidi="ar"/>
              </w:rPr>
              <w:t>ОПК-</w:t>
            </w:r>
            <w:r>
              <w:rPr>
                <w:rFonts w:eastAsia="Segoe UI"/>
                <w:sz w:val="24"/>
                <w:szCs w:val="24"/>
                <w:lang w:eastAsia="zh-CN" w:bidi="ar"/>
              </w:rPr>
              <w:t>5</w:t>
            </w:r>
            <w:r>
              <w:rPr>
                <w:rFonts w:eastAsia="Segoe UI"/>
                <w:sz w:val="24"/>
                <w:szCs w:val="24"/>
                <w:lang w:val="en-US" w:eastAsia="zh-CN" w:bidi="ar"/>
              </w:rPr>
              <w:t>, ПК-</w:t>
            </w:r>
            <w:r>
              <w:rPr>
                <w:rFonts w:eastAsia="Segoe UI"/>
                <w:sz w:val="24"/>
                <w:szCs w:val="24"/>
                <w:lang w:eastAsia="zh-CN" w:bidi="ar"/>
              </w:rPr>
              <w:t>8</w:t>
            </w:r>
          </w:p>
        </w:tc>
        <w:tc>
          <w:tcPr>
            <w:tcW w:w="3011" w:type="dxa"/>
            <w:shd w:val="clear" w:color="auto" w:fill="auto"/>
            <w:tcMar>
              <w:top w:w="150" w:type="dxa"/>
              <w:left w:w="240" w:type="dxa"/>
              <w:bottom w:w="150" w:type="dxa"/>
              <w:right w:w="240" w:type="dxa"/>
            </w:tcMar>
            <w:vAlign w:val="center"/>
          </w:tcPr>
          <w:p w14:paraId="4362474F" w14:textId="77777777" w:rsidR="009A6A31" w:rsidRDefault="009A6A31">
            <w:pPr>
              <w:spacing w:line="375" w:lineRule="atLeast"/>
              <w:rPr>
                <w:rFonts w:eastAsia="Segoe UI"/>
                <w:sz w:val="24"/>
                <w:szCs w:val="24"/>
              </w:rPr>
            </w:pPr>
            <w:r w:rsidRPr="00E46D7F">
              <w:rPr>
                <w:rFonts w:eastAsia="Segoe UI"/>
                <w:b/>
                <w:bCs/>
                <w:sz w:val="24"/>
                <w:szCs w:val="24"/>
                <w:lang w:eastAsia="zh-CN" w:bidi="ar"/>
              </w:rPr>
              <w:t xml:space="preserve">Раздел </w:t>
            </w:r>
            <w:r>
              <w:rPr>
                <w:rFonts w:eastAsia="Segoe UI"/>
                <w:b/>
                <w:bCs/>
                <w:sz w:val="24"/>
                <w:szCs w:val="24"/>
                <w:lang w:val="en-US" w:eastAsia="zh-CN" w:bidi="ar"/>
              </w:rPr>
              <w:t>III</w:t>
            </w:r>
            <w:r w:rsidRPr="00E46D7F">
              <w:rPr>
                <w:rFonts w:eastAsia="Segoe UI"/>
                <w:b/>
                <w:bCs/>
                <w:sz w:val="24"/>
                <w:szCs w:val="24"/>
                <w:lang w:eastAsia="zh-CN" w:bidi="ar"/>
              </w:rPr>
              <w:t>. Практические аспекты межкультурной коммуникации.</w:t>
            </w:r>
          </w:p>
        </w:tc>
        <w:tc>
          <w:tcPr>
            <w:tcW w:w="3945" w:type="dxa"/>
            <w:shd w:val="clear" w:color="auto" w:fill="auto"/>
            <w:tcMar>
              <w:top w:w="150" w:type="dxa"/>
              <w:left w:w="240" w:type="dxa"/>
              <w:bottom w:w="150" w:type="dxa"/>
              <w:right w:w="0" w:type="dxa"/>
            </w:tcMar>
            <w:vAlign w:val="center"/>
          </w:tcPr>
          <w:p w14:paraId="2C56759F" w14:textId="77777777" w:rsidR="009A6A31" w:rsidRDefault="009A6A31">
            <w:pPr>
              <w:rPr>
                <w:rFonts w:eastAsia="Segoe UI"/>
                <w:sz w:val="24"/>
                <w:szCs w:val="24"/>
              </w:rPr>
            </w:pPr>
          </w:p>
        </w:tc>
      </w:tr>
      <w:tr w:rsidR="009A6A31" w14:paraId="16630628" w14:textId="77777777">
        <w:tc>
          <w:tcPr>
            <w:tcW w:w="1594" w:type="dxa"/>
            <w:shd w:val="clear" w:color="auto" w:fill="auto"/>
            <w:tcMar>
              <w:top w:w="150" w:type="dxa"/>
              <w:left w:w="0" w:type="dxa"/>
              <w:bottom w:w="150" w:type="dxa"/>
              <w:right w:w="240" w:type="dxa"/>
            </w:tcMar>
            <w:vAlign w:val="center"/>
          </w:tcPr>
          <w:p w14:paraId="552BC0DD" w14:textId="77777777" w:rsidR="009A6A31" w:rsidRDefault="009A6A31">
            <w:pPr>
              <w:rPr>
                <w:rFonts w:eastAsia="Segoe UI"/>
                <w:sz w:val="24"/>
                <w:szCs w:val="24"/>
              </w:rPr>
            </w:pPr>
            <w:r>
              <w:rPr>
                <w:rFonts w:eastAsia="Segoe UI"/>
                <w:sz w:val="24"/>
                <w:szCs w:val="24"/>
              </w:rPr>
              <w:t>ПК-4, ПК-8</w:t>
            </w:r>
          </w:p>
        </w:tc>
        <w:tc>
          <w:tcPr>
            <w:tcW w:w="3011" w:type="dxa"/>
            <w:shd w:val="clear" w:color="auto" w:fill="auto"/>
            <w:tcMar>
              <w:top w:w="150" w:type="dxa"/>
              <w:left w:w="240" w:type="dxa"/>
              <w:bottom w:w="150" w:type="dxa"/>
              <w:right w:w="240" w:type="dxa"/>
            </w:tcMar>
            <w:vAlign w:val="center"/>
          </w:tcPr>
          <w:p w14:paraId="0A92B548" w14:textId="77777777" w:rsidR="009A6A31" w:rsidRDefault="009A6A31">
            <w:pPr>
              <w:spacing w:line="375" w:lineRule="atLeast"/>
              <w:rPr>
                <w:rFonts w:eastAsia="Segoe UI"/>
                <w:sz w:val="24"/>
                <w:szCs w:val="24"/>
              </w:rPr>
            </w:pPr>
            <w:r w:rsidRPr="00E46D7F">
              <w:rPr>
                <w:rFonts w:eastAsia="Segoe UI"/>
                <w:sz w:val="24"/>
                <w:szCs w:val="24"/>
                <w:lang w:eastAsia="zh-CN" w:bidi="ar"/>
              </w:rPr>
              <w:t>Тема 3.1. Невербальная коммуникация в разных культурах.</w:t>
            </w:r>
          </w:p>
        </w:tc>
        <w:tc>
          <w:tcPr>
            <w:tcW w:w="3945" w:type="dxa"/>
            <w:shd w:val="clear" w:color="auto" w:fill="auto"/>
            <w:tcMar>
              <w:top w:w="150" w:type="dxa"/>
              <w:left w:w="240" w:type="dxa"/>
              <w:bottom w:w="150" w:type="dxa"/>
              <w:right w:w="0" w:type="dxa"/>
            </w:tcMar>
            <w:vAlign w:val="center"/>
          </w:tcPr>
          <w:p w14:paraId="39413A36" w14:textId="77777777" w:rsidR="009A6A31" w:rsidRDefault="009A6A31">
            <w:pPr>
              <w:spacing w:line="375" w:lineRule="atLeast"/>
              <w:rPr>
                <w:rFonts w:eastAsia="Segoe UI"/>
                <w:sz w:val="24"/>
                <w:szCs w:val="24"/>
              </w:rPr>
            </w:pPr>
            <w:r w:rsidRPr="00E46D7F">
              <w:rPr>
                <w:rFonts w:eastAsia="Segoe UI"/>
                <w:sz w:val="24"/>
                <w:szCs w:val="24"/>
                <w:lang w:eastAsia="zh-CN" w:bidi="ar"/>
              </w:rPr>
              <w:t>Культурная специфика кинесики (жесты, мимика, поза), проксемики (личное пространство), хронемики (восприятие времени), окулесики (зрительный контакт).</w:t>
            </w:r>
          </w:p>
        </w:tc>
      </w:tr>
      <w:tr w:rsidR="009A6A31" w14:paraId="4D4F5D5F" w14:textId="77777777">
        <w:tc>
          <w:tcPr>
            <w:tcW w:w="1594" w:type="dxa"/>
            <w:shd w:val="clear" w:color="auto" w:fill="auto"/>
            <w:tcMar>
              <w:top w:w="150" w:type="dxa"/>
              <w:left w:w="0" w:type="dxa"/>
              <w:bottom w:w="150" w:type="dxa"/>
              <w:right w:w="240" w:type="dxa"/>
            </w:tcMar>
            <w:vAlign w:val="center"/>
          </w:tcPr>
          <w:p w14:paraId="6FEFEC84" w14:textId="77777777" w:rsidR="009A6A31" w:rsidRDefault="009A6A31">
            <w:pPr>
              <w:rPr>
                <w:rFonts w:eastAsia="Segoe UI"/>
                <w:sz w:val="24"/>
                <w:szCs w:val="24"/>
              </w:rPr>
            </w:pPr>
            <w:r>
              <w:rPr>
                <w:rFonts w:eastAsia="Segoe UI"/>
                <w:sz w:val="24"/>
                <w:szCs w:val="24"/>
              </w:rPr>
              <w:t>ОПК-5, ПК-4, ПК-8</w:t>
            </w:r>
          </w:p>
        </w:tc>
        <w:tc>
          <w:tcPr>
            <w:tcW w:w="3011" w:type="dxa"/>
            <w:shd w:val="clear" w:color="auto" w:fill="auto"/>
            <w:tcMar>
              <w:top w:w="150" w:type="dxa"/>
              <w:left w:w="240" w:type="dxa"/>
              <w:bottom w:w="150" w:type="dxa"/>
              <w:right w:w="240" w:type="dxa"/>
            </w:tcMar>
            <w:vAlign w:val="center"/>
          </w:tcPr>
          <w:p w14:paraId="625188CD" w14:textId="77777777" w:rsidR="009A6A31" w:rsidRDefault="009A6A31">
            <w:pPr>
              <w:spacing w:line="375" w:lineRule="atLeast"/>
              <w:rPr>
                <w:rFonts w:eastAsia="Segoe UI"/>
                <w:sz w:val="24"/>
                <w:szCs w:val="24"/>
              </w:rPr>
            </w:pPr>
            <w:r>
              <w:rPr>
                <w:rFonts w:eastAsia="Segoe UI"/>
                <w:sz w:val="24"/>
                <w:szCs w:val="24"/>
                <w:lang w:val="en-US" w:eastAsia="zh-CN" w:bidi="ar"/>
              </w:rPr>
              <w:t>Тема 3.2. Межкультурная компетенция.</w:t>
            </w:r>
          </w:p>
        </w:tc>
        <w:tc>
          <w:tcPr>
            <w:tcW w:w="3945" w:type="dxa"/>
            <w:shd w:val="clear" w:color="auto" w:fill="auto"/>
            <w:tcMar>
              <w:top w:w="150" w:type="dxa"/>
              <w:left w:w="240" w:type="dxa"/>
              <w:bottom w:w="150" w:type="dxa"/>
              <w:right w:w="0" w:type="dxa"/>
            </w:tcMar>
            <w:vAlign w:val="center"/>
          </w:tcPr>
          <w:p w14:paraId="6CF9FC42" w14:textId="77777777" w:rsidR="009A6A31" w:rsidRDefault="009A6A31">
            <w:pPr>
              <w:spacing w:line="375" w:lineRule="atLeast"/>
              <w:rPr>
                <w:rFonts w:eastAsia="Segoe UI"/>
                <w:sz w:val="24"/>
                <w:szCs w:val="24"/>
              </w:rPr>
            </w:pPr>
            <w:r w:rsidRPr="00E46D7F">
              <w:rPr>
                <w:rFonts w:eastAsia="Segoe UI"/>
                <w:sz w:val="24"/>
                <w:szCs w:val="24"/>
                <w:lang w:eastAsia="zh-CN" w:bidi="ar"/>
              </w:rPr>
              <w:t>Структура межкультурной компетенции (когнитивный, аффективный, поведенческий компоненты). Модели развития межкультурной компетенции. Роль преподавателя иностранного языка в формировании межкультурной компетенции учащихся.</w:t>
            </w:r>
          </w:p>
        </w:tc>
      </w:tr>
    </w:tbl>
    <w:p w14:paraId="78BDE6D7" w14:textId="77777777" w:rsidR="009A6A31" w:rsidRDefault="009A6A31">
      <w:pPr>
        <w:rPr>
          <w:b/>
          <w:sz w:val="24"/>
          <w:szCs w:val="24"/>
        </w:rPr>
      </w:pPr>
      <w:r>
        <w:rPr>
          <w:rFonts w:eastAsia="Segoe UI"/>
          <w:b/>
          <w:bCs/>
          <w:color w:val="0F1115"/>
          <w:sz w:val="24"/>
          <w:szCs w:val="24"/>
          <w:shd w:val="clear" w:color="auto" w:fill="FFFFFF"/>
        </w:rPr>
        <w:t>5.2. Лекции</w:t>
      </w:r>
      <w:r>
        <w:rPr>
          <w:b/>
          <w:sz w:val="24"/>
          <w:szCs w:val="24"/>
        </w:rPr>
        <w:t xml:space="preserve"> </w:t>
      </w:r>
    </w:p>
    <w:p w14:paraId="284DC470" w14:textId="77777777" w:rsidR="009A6A31" w:rsidRDefault="009A6A31">
      <w:pPr>
        <w:rPr>
          <w:b/>
          <w:sz w:val="24"/>
          <w:szCs w:val="24"/>
        </w:rPr>
      </w:pPr>
    </w:p>
    <w:tbl>
      <w:tblPr>
        <w:tblStyle w:val="aff2"/>
        <w:tblW w:w="0" w:type="auto"/>
        <w:tblLook w:val="04A0" w:firstRow="1" w:lastRow="0" w:firstColumn="1" w:lastColumn="0" w:noHBand="0" w:noVBand="1"/>
      </w:tblPr>
      <w:tblGrid>
        <w:gridCol w:w="2208"/>
        <w:gridCol w:w="2699"/>
        <w:gridCol w:w="2186"/>
        <w:gridCol w:w="2252"/>
      </w:tblGrid>
      <w:tr w:rsidR="009A6A31" w14:paraId="1EF5B638" w14:textId="77777777">
        <w:tc>
          <w:tcPr>
            <w:tcW w:w="2208" w:type="dxa"/>
          </w:tcPr>
          <w:p w14:paraId="4A75B9C1" w14:textId="77777777" w:rsidR="009A6A31" w:rsidRDefault="009A6A31">
            <w:pPr>
              <w:jc w:val="center"/>
              <w:rPr>
                <w:b/>
                <w:sz w:val="24"/>
                <w:szCs w:val="24"/>
              </w:rPr>
            </w:pPr>
            <w:r>
              <w:rPr>
                <w:b/>
                <w:sz w:val="24"/>
                <w:szCs w:val="24"/>
              </w:rPr>
              <w:t>№ раздела</w:t>
            </w:r>
          </w:p>
        </w:tc>
        <w:tc>
          <w:tcPr>
            <w:tcW w:w="2699" w:type="dxa"/>
          </w:tcPr>
          <w:p w14:paraId="2163FC61" w14:textId="77777777" w:rsidR="009A6A31" w:rsidRDefault="009A6A31">
            <w:pPr>
              <w:jc w:val="center"/>
              <w:rPr>
                <w:b/>
                <w:sz w:val="24"/>
                <w:szCs w:val="24"/>
              </w:rPr>
            </w:pPr>
            <w:r>
              <w:rPr>
                <w:b/>
                <w:sz w:val="24"/>
                <w:szCs w:val="24"/>
              </w:rPr>
              <w:t>Наименование темы, ее краткое содержание</w:t>
            </w:r>
          </w:p>
        </w:tc>
        <w:tc>
          <w:tcPr>
            <w:tcW w:w="2186" w:type="dxa"/>
          </w:tcPr>
          <w:p w14:paraId="13D5D1DC" w14:textId="77777777" w:rsidR="009A6A31" w:rsidRDefault="009A6A31">
            <w:pPr>
              <w:jc w:val="center"/>
              <w:rPr>
                <w:b/>
                <w:sz w:val="24"/>
                <w:szCs w:val="24"/>
              </w:rPr>
            </w:pPr>
            <w:r>
              <w:rPr>
                <w:b/>
                <w:sz w:val="24"/>
                <w:szCs w:val="24"/>
              </w:rPr>
              <w:t>Кол-во часов</w:t>
            </w:r>
          </w:p>
        </w:tc>
        <w:tc>
          <w:tcPr>
            <w:tcW w:w="2252" w:type="dxa"/>
          </w:tcPr>
          <w:p w14:paraId="0CE09661" w14:textId="77777777" w:rsidR="009A6A31" w:rsidRDefault="009A6A31">
            <w:pPr>
              <w:jc w:val="center"/>
              <w:rPr>
                <w:b/>
                <w:sz w:val="24"/>
                <w:szCs w:val="24"/>
              </w:rPr>
            </w:pPr>
            <w:r>
              <w:rPr>
                <w:b/>
                <w:sz w:val="24"/>
                <w:szCs w:val="24"/>
              </w:rPr>
              <w:t xml:space="preserve">  Форма проведения</w:t>
            </w:r>
          </w:p>
        </w:tc>
      </w:tr>
      <w:tr w:rsidR="009A6A31" w14:paraId="18A5701F" w14:textId="77777777">
        <w:tc>
          <w:tcPr>
            <w:tcW w:w="9345" w:type="dxa"/>
            <w:gridSpan w:val="4"/>
          </w:tcPr>
          <w:p w14:paraId="535C57E9" w14:textId="77777777" w:rsidR="009A6A31" w:rsidRDefault="009A6A31">
            <w:pPr>
              <w:jc w:val="center"/>
              <w:rPr>
                <w:sz w:val="24"/>
                <w:szCs w:val="24"/>
              </w:rPr>
            </w:pPr>
            <w:r>
              <w:rPr>
                <w:sz w:val="24"/>
                <w:szCs w:val="24"/>
              </w:rPr>
              <w:t>2 семестр</w:t>
            </w:r>
          </w:p>
        </w:tc>
      </w:tr>
      <w:tr w:rsidR="009A6A31" w14:paraId="18F8BDA6" w14:textId="77777777">
        <w:tc>
          <w:tcPr>
            <w:tcW w:w="2208" w:type="dxa"/>
          </w:tcPr>
          <w:p w14:paraId="1DCB0D03" w14:textId="77777777" w:rsidR="009A6A31" w:rsidRDefault="009A6A31">
            <w:pPr>
              <w:rPr>
                <w:b/>
              </w:rPr>
            </w:pPr>
            <w:r>
              <w:rPr>
                <w:b/>
              </w:rPr>
              <w:t xml:space="preserve">Раздел I </w:t>
            </w:r>
          </w:p>
          <w:p w14:paraId="11BEE4F7" w14:textId="77777777" w:rsidR="009A6A31" w:rsidRDefault="009A6A31">
            <w:pPr>
              <w:rPr>
                <w:sz w:val="24"/>
                <w:szCs w:val="24"/>
              </w:rPr>
            </w:pPr>
            <w:r w:rsidRPr="00E46D7F">
              <w:rPr>
                <w:rFonts w:eastAsia="Segoe UI"/>
                <w:color w:val="000000" w:themeColor="text1"/>
                <w:sz w:val="24"/>
                <w:szCs w:val="24"/>
                <w:lang w:eastAsia="zh-CN" w:bidi="ar"/>
              </w:rPr>
              <w:lastRenderedPageBreak/>
              <w:t>Межкультурная коммуникация как научная дисциплина.</w:t>
            </w:r>
            <w:r w:rsidRPr="00E46D7F">
              <w:rPr>
                <w:rFonts w:eastAsia="Times New Roman"/>
                <w:sz w:val="24"/>
                <w:szCs w:val="24"/>
                <w:lang w:eastAsia="ru-RU"/>
              </w:rPr>
              <w:t xml:space="preserve"> </w:t>
            </w:r>
          </w:p>
        </w:tc>
        <w:tc>
          <w:tcPr>
            <w:tcW w:w="2699" w:type="dxa"/>
          </w:tcPr>
          <w:p w14:paraId="63628609" w14:textId="77777777" w:rsidR="009A6A31" w:rsidRDefault="009A6A31">
            <w:pPr>
              <w:rPr>
                <w:sz w:val="24"/>
                <w:szCs w:val="24"/>
              </w:rPr>
            </w:pPr>
            <w:r>
              <w:rPr>
                <w:sz w:val="24"/>
                <w:szCs w:val="24"/>
              </w:rPr>
              <w:lastRenderedPageBreak/>
              <w:t xml:space="preserve"> </w:t>
            </w:r>
            <w:r w:rsidRPr="00E46D7F">
              <w:rPr>
                <w:rFonts w:eastAsia="Segoe UI"/>
                <w:color w:val="000000" w:themeColor="text1"/>
                <w:sz w:val="24"/>
                <w:szCs w:val="24"/>
                <w:lang w:eastAsia="zh-CN" w:bidi="ar"/>
              </w:rPr>
              <w:t xml:space="preserve">Тема 1.1. Межкультурная </w:t>
            </w:r>
            <w:r w:rsidRPr="00E46D7F">
              <w:rPr>
                <w:rFonts w:eastAsia="Segoe UI"/>
                <w:color w:val="000000" w:themeColor="text1"/>
                <w:sz w:val="24"/>
                <w:szCs w:val="24"/>
                <w:lang w:eastAsia="zh-CN" w:bidi="ar"/>
              </w:rPr>
              <w:lastRenderedPageBreak/>
              <w:t>коммуникация как научная дисциплина.</w:t>
            </w:r>
            <w:r w:rsidRPr="00E46D7F">
              <w:rPr>
                <w:rFonts w:eastAsia="Segoe UI"/>
                <w:color w:val="000000" w:themeColor="text1"/>
                <w:sz w:val="24"/>
                <w:szCs w:val="24"/>
                <w:lang w:eastAsia="zh-CN" w:bidi="ar"/>
              </w:rPr>
              <w:br/>
              <w:t xml:space="preserve">Учебные вопросы: 1. Межкультурная коммуникация как наука. </w:t>
            </w:r>
            <w:r>
              <w:rPr>
                <w:rFonts w:eastAsia="Segoe UI"/>
                <w:color w:val="000000" w:themeColor="text1"/>
                <w:sz w:val="24"/>
                <w:szCs w:val="24"/>
                <w:lang w:val="en-US" w:eastAsia="zh-CN" w:bidi="ar"/>
              </w:rPr>
              <w:t>2. Основные модели</w:t>
            </w:r>
            <w:r>
              <w:rPr>
                <w:rFonts w:eastAsia="Segoe UI"/>
                <w:color w:val="000000" w:themeColor="text1"/>
                <w:sz w:val="24"/>
                <w:szCs w:val="24"/>
                <w:lang w:eastAsia="zh-CN" w:bidi="ar"/>
              </w:rPr>
              <w:t xml:space="preserve"> ТМК</w:t>
            </w:r>
          </w:p>
        </w:tc>
        <w:tc>
          <w:tcPr>
            <w:tcW w:w="2186" w:type="dxa"/>
          </w:tcPr>
          <w:p w14:paraId="55BCEAD9" w14:textId="77777777" w:rsidR="009A6A31" w:rsidRDefault="009A6A31">
            <w:pPr>
              <w:rPr>
                <w:sz w:val="24"/>
                <w:szCs w:val="24"/>
              </w:rPr>
            </w:pPr>
            <w:r>
              <w:rPr>
                <w:sz w:val="24"/>
                <w:szCs w:val="24"/>
              </w:rPr>
              <w:lastRenderedPageBreak/>
              <w:t>4</w:t>
            </w:r>
          </w:p>
        </w:tc>
        <w:tc>
          <w:tcPr>
            <w:tcW w:w="2252" w:type="dxa"/>
          </w:tcPr>
          <w:p w14:paraId="4B8A7008" w14:textId="77777777" w:rsidR="009A6A31" w:rsidRDefault="009A6A31">
            <w:pPr>
              <w:rPr>
                <w:sz w:val="24"/>
                <w:szCs w:val="24"/>
              </w:rPr>
            </w:pPr>
            <w:r>
              <w:rPr>
                <w:sz w:val="24"/>
                <w:szCs w:val="24"/>
              </w:rPr>
              <w:t>Лекция-визуализация</w:t>
            </w:r>
          </w:p>
        </w:tc>
      </w:tr>
      <w:tr w:rsidR="009A6A31" w14:paraId="23D2B527" w14:textId="77777777">
        <w:tc>
          <w:tcPr>
            <w:tcW w:w="2208" w:type="dxa"/>
          </w:tcPr>
          <w:p w14:paraId="19903B82" w14:textId="77777777" w:rsidR="009A6A31" w:rsidRDefault="009A6A31">
            <w:pPr>
              <w:rPr>
                <w:rFonts w:eastAsia="Times New Roman"/>
                <w:bCs/>
                <w:sz w:val="24"/>
                <w:szCs w:val="24"/>
                <w:lang w:eastAsia="ru-RU"/>
              </w:rPr>
            </w:pPr>
            <w:r>
              <w:rPr>
                <w:b/>
              </w:rPr>
              <w:lastRenderedPageBreak/>
              <w:t xml:space="preserve">Раздел II.  </w:t>
            </w:r>
            <w:r w:rsidRPr="00E46D7F">
              <w:rPr>
                <w:rFonts w:eastAsia="Times New Roman"/>
                <w:bCs/>
                <w:sz w:val="24"/>
                <w:szCs w:val="24"/>
                <w:lang w:eastAsia="ru-RU"/>
              </w:rPr>
              <w:t xml:space="preserve"> </w:t>
            </w:r>
          </w:p>
          <w:p w14:paraId="4D47B887" w14:textId="77777777" w:rsidR="009A6A31" w:rsidRDefault="009A6A31">
            <w:pPr>
              <w:rPr>
                <w:sz w:val="24"/>
                <w:szCs w:val="24"/>
              </w:rPr>
            </w:pPr>
            <w:r>
              <w:rPr>
                <w:sz w:val="24"/>
                <w:szCs w:val="24"/>
              </w:rPr>
              <w:t>Язык и культура</w:t>
            </w:r>
          </w:p>
        </w:tc>
        <w:tc>
          <w:tcPr>
            <w:tcW w:w="2699" w:type="dxa"/>
          </w:tcPr>
          <w:p w14:paraId="537EE5C3" w14:textId="77777777" w:rsidR="009A6A31" w:rsidRDefault="009A6A31">
            <w:r>
              <w:t xml:space="preserve"> </w:t>
            </w:r>
            <w:r>
              <w:rPr>
                <w:sz w:val="24"/>
                <w:szCs w:val="24"/>
              </w:rPr>
              <w:t xml:space="preserve"> </w:t>
            </w:r>
            <w:r w:rsidRPr="00E46D7F">
              <w:rPr>
                <w:rFonts w:eastAsia="Segoe UI"/>
                <w:color w:val="000000" w:themeColor="text1"/>
                <w:sz w:val="24"/>
                <w:szCs w:val="24"/>
                <w:lang w:eastAsia="zh-CN" w:bidi="ar"/>
              </w:rPr>
              <w:t>Тема 1.2. Язык, культура, коммуникация.</w:t>
            </w:r>
            <w:r w:rsidRPr="00E46D7F">
              <w:rPr>
                <w:rFonts w:eastAsia="Segoe UI"/>
                <w:color w:val="000000" w:themeColor="text1"/>
                <w:sz w:val="24"/>
                <w:szCs w:val="24"/>
                <w:lang w:eastAsia="zh-CN" w:bidi="ar"/>
              </w:rPr>
              <w:br/>
              <w:t>Учебные вопросы: 1. Гипотеза Сепира-Уорфа. 2. Понятие языковой картины мира.</w:t>
            </w:r>
          </w:p>
        </w:tc>
        <w:tc>
          <w:tcPr>
            <w:tcW w:w="2186" w:type="dxa"/>
          </w:tcPr>
          <w:p w14:paraId="4641580F" w14:textId="77777777" w:rsidR="009A6A31" w:rsidRDefault="009A6A31">
            <w:pPr>
              <w:rPr>
                <w:sz w:val="24"/>
                <w:szCs w:val="24"/>
              </w:rPr>
            </w:pPr>
            <w:r>
              <w:rPr>
                <w:sz w:val="24"/>
                <w:szCs w:val="24"/>
              </w:rPr>
              <w:t>4</w:t>
            </w:r>
          </w:p>
        </w:tc>
        <w:tc>
          <w:tcPr>
            <w:tcW w:w="2252" w:type="dxa"/>
          </w:tcPr>
          <w:p w14:paraId="53DC18B5" w14:textId="77777777" w:rsidR="009A6A31" w:rsidRDefault="009A6A31">
            <w:pPr>
              <w:rPr>
                <w:sz w:val="24"/>
                <w:szCs w:val="24"/>
              </w:rPr>
            </w:pPr>
            <w:r>
              <w:rPr>
                <w:sz w:val="24"/>
                <w:szCs w:val="24"/>
              </w:rPr>
              <w:t>Лекция-визуализация</w:t>
            </w:r>
          </w:p>
          <w:p w14:paraId="3DACA8C0" w14:textId="77777777" w:rsidR="009A6A31" w:rsidRDefault="009A6A31">
            <w:pPr>
              <w:rPr>
                <w:sz w:val="24"/>
                <w:szCs w:val="24"/>
              </w:rPr>
            </w:pPr>
          </w:p>
        </w:tc>
      </w:tr>
      <w:tr w:rsidR="009A6A31" w14:paraId="2CF55BD7" w14:textId="77777777">
        <w:tc>
          <w:tcPr>
            <w:tcW w:w="2208" w:type="dxa"/>
          </w:tcPr>
          <w:p w14:paraId="657C661E" w14:textId="77777777" w:rsidR="009A6A31" w:rsidRDefault="009A6A31">
            <w:pPr>
              <w:rPr>
                <w:b/>
              </w:rPr>
            </w:pPr>
            <w:r>
              <w:rPr>
                <w:b/>
              </w:rPr>
              <w:t xml:space="preserve">Раздел III. </w:t>
            </w:r>
          </w:p>
          <w:p w14:paraId="70667BA4" w14:textId="77777777" w:rsidR="009A6A31" w:rsidRDefault="009A6A31">
            <w:pPr>
              <w:rPr>
                <w:sz w:val="24"/>
                <w:szCs w:val="24"/>
              </w:rPr>
            </w:pPr>
            <w:r>
              <w:rPr>
                <w:bCs/>
                <w:sz w:val="24"/>
                <w:szCs w:val="24"/>
              </w:rPr>
              <w:t>Типология культур</w:t>
            </w:r>
            <w:r>
              <w:rPr>
                <w:rFonts w:eastAsia="Times New Roman"/>
                <w:bCs/>
                <w:sz w:val="24"/>
                <w:szCs w:val="24"/>
                <w:lang w:val="en-US" w:eastAsia="ru-RU"/>
              </w:rPr>
              <w:t xml:space="preserve"> </w:t>
            </w:r>
          </w:p>
        </w:tc>
        <w:tc>
          <w:tcPr>
            <w:tcW w:w="2699" w:type="dxa"/>
          </w:tcPr>
          <w:p w14:paraId="26A22E41" w14:textId="77777777" w:rsidR="009A6A31" w:rsidRDefault="009A6A31">
            <w:pPr>
              <w:rPr>
                <w:sz w:val="24"/>
                <w:szCs w:val="24"/>
              </w:rPr>
            </w:pPr>
            <w:r>
              <w:t xml:space="preserve"> </w:t>
            </w:r>
            <w:r w:rsidRPr="00E46D7F">
              <w:rPr>
                <w:rFonts w:eastAsia="Segoe UI"/>
                <w:color w:val="000000" w:themeColor="text1"/>
                <w:sz w:val="24"/>
                <w:szCs w:val="24"/>
                <w:lang w:eastAsia="zh-CN" w:bidi="ar"/>
              </w:rPr>
              <w:t>Тема 2.1. Типология культур и коммуникативные стили.</w:t>
            </w:r>
            <w:r w:rsidRPr="00E46D7F">
              <w:rPr>
                <w:rFonts w:eastAsia="Segoe UI"/>
                <w:color w:val="000000" w:themeColor="text1"/>
                <w:sz w:val="24"/>
                <w:szCs w:val="24"/>
                <w:lang w:eastAsia="zh-CN" w:bidi="ar"/>
              </w:rPr>
              <w:br/>
              <w:t>Учебные вопросы: 1. Контекст культур. 2. Культурные параметры Г. Хофстеде.</w:t>
            </w:r>
          </w:p>
        </w:tc>
        <w:tc>
          <w:tcPr>
            <w:tcW w:w="2186" w:type="dxa"/>
          </w:tcPr>
          <w:p w14:paraId="36D527D7" w14:textId="77777777" w:rsidR="009A6A31" w:rsidRDefault="009A6A31">
            <w:pPr>
              <w:rPr>
                <w:sz w:val="24"/>
                <w:szCs w:val="24"/>
              </w:rPr>
            </w:pPr>
            <w:r>
              <w:rPr>
                <w:sz w:val="24"/>
                <w:szCs w:val="24"/>
              </w:rPr>
              <w:t>4</w:t>
            </w:r>
          </w:p>
        </w:tc>
        <w:tc>
          <w:tcPr>
            <w:tcW w:w="2252" w:type="dxa"/>
          </w:tcPr>
          <w:p w14:paraId="2A662DBC" w14:textId="77777777" w:rsidR="009A6A31" w:rsidRDefault="009A6A31">
            <w:pPr>
              <w:rPr>
                <w:sz w:val="24"/>
                <w:szCs w:val="24"/>
              </w:rPr>
            </w:pPr>
            <w:r>
              <w:rPr>
                <w:sz w:val="24"/>
                <w:szCs w:val="24"/>
              </w:rPr>
              <w:t>Комбинированная лекция</w:t>
            </w:r>
          </w:p>
        </w:tc>
      </w:tr>
      <w:tr w:rsidR="009A6A31" w14:paraId="16B3BBDF" w14:textId="77777777">
        <w:tc>
          <w:tcPr>
            <w:tcW w:w="2208" w:type="dxa"/>
          </w:tcPr>
          <w:p w14:paraId="5BD11913" w14:textId="77777777" w:rsidR="009A6A31" w:rsidRDefault="009A6A31">
            <w:pPr>
              <w:rPr>
                <w:b/>
              </w:rPr>
            </w:pPr>
            <w:r>
              <w:rPr>
                <w:b/>
              </w:rPr>
              <w:t>Раздел I</w:t>
            </w:r>
            <w:r>
              <w:rPr>
                <w:b/>
                <w:lang w:val="en-US"/>
              </w:rPr>
              <w:t>V</w:t>
            </w:r>
            <w:r>
              <w:rPr>
                <w:b/>
              </w:rPr>
              <w:t xml:space="preserve">. </w:t>
            </w:r>
          </w:p>
          <w:p w14:paraId="7FBBE329" w14:textId="77777777" w:rsidR="009A6A31" w:rsidRDefault="009A6A31">
            <w:pPr>
              <w:rPr>
                <w:sz w:val="24"/>
                <w:szCs w:val="24"/>
              </w:rPr>
            </w:pPr>
            <w:r>
              <w:rPr>
                <w:bCs/>
                <w:sz w:val="24"/>
                <w:szCs w:val="24"/>
              </w:rPr>
              <w:t>Формирование межкультурной компетенции</w:t>
            </w:r>
            <w:r>
              <w:rPr>
                <w:b/>
              </w:rPr>
              <w:t xml:space="preserve"> </w:t>
            </w:r>
            <w:r>
              <w:rPr>
                <w:bCs/>
              </w:rPr>
              <w:t xml:space="preserve"> </w:t>
            </w:r>
          </w:p>
        </w:tc>
        <w:tc>
          <w:tcPr>
            <w:tcW w:w="2699" w:type="dxa"/>
          </w:tcPr>
          <w:p w14:paraId="6606A65C" w14:textId="77777777" w:rsidR="009A6A31" w:rsidRDefault="009A6A31">
            <w:pPr>
              <w:rPr>
                <w:sz w:val="24"/>
                <w:szCs w:val="24"/>
                <w:lang w:val="en-US"/>
              </w:rPr>
            </w:pPr>
            <w:r>
              <w:t xml:space="preserve"> </w:t>
            </w:r>
            <w:r w:rsidRPr="00E46D7F">
              <w:rPr>
                <w:rFonts w:eastAsia="Segoe UI"/>
                <w:color w:val="000000" w:themeColor="text1"/>
                <w:sz w:val="24"/>
                <w:szCs w:val="24"/>
                <w:lang w:eastAsia="zh-CN" w:bidi="ar"/>
              </w:rPr>
              <w:t>Тема 3.2. Межкультурная компетенция.</w:t>
            </w:r>
            <w:r w:rsidRPr="00E46D7F">
              <w:rPr>
                <w:rFonts w:eastAsia="Segoe UI"/>
                <w:color w:val="000000" w:themeColor="text1"/>
                <w:sz w:val="24"/>
                <w:szCs w:val="24"/>
                <w:lang w:eastAsia="zh-CN" w:bidi="ar"/>
              </w:rPr>
              <w:br/>
              <w:t xml:space="preserve">Учебные вопросы: 1. </w:t>
            </w:r>
            <w:r>
              <w:rPr>
                <w:rFonts w:eastAsia="Segoe UI"/>
                <w:color w:val="000000" w:themeColor="text1"/>
                <w:sz w:val="24"/>
                <w:szCs w:val="24"/>
                <w:lang w:val="en-US" w:eastAsia="zh-CN" w:bidi="ar"/>
              </w:rPr>
              <w:t>Структура МКК. 2. Пути формирования.</w:t>
            </w:r>
            <w:r>
              <w:rPr>
                <w:rFonts w:eastAsia="Times New Roman"/>
                <w:sz w:val="24"/>
                <w:szCs w:val="24"/>
                <w:lang w:val="en-US" w:eastAsia="ru-RU"/>
              </w:rPr>
              <w:t xml:space="preserve"> </w:t>
            </w:r>
          </w:p>
        </w:tc>
        <w:tc>
          <w:tcPr>
            <w:tcW w:w="2186" w:type="dxa"/>
          </w:tcPr>
          <w:p w14:paraId="28290B0A" w14:textId="77777777" w:rsidR="009A6A31" w:rsidRDefault="009A6A31">
            <w:pPr>
              <w:rPr>
                <w:sz w:val="24"/>
                <w:szCs w:val="24"/>
              </w:rPr>
            </w:pPr>
            <w:r>
              <w:rPr>
                <w:sz w:val="24"/>
                <w:szCs w:val="24"/>
              </w:rPr>
              <w:t>5</w:t>
            </w:r>
          </w:p>
        </w:tc>
        <w:tc>
          <w:tcPr>
            <w:tcW w:w="2252" w:type="dxa"/>
          </w:tcPr>
          <w:p w14:paraId="49993C86" w14:textId="77777777" w:rsidR="009A6A31" w:rsidRDefault="009A6A31">
            <w:pPr>
              <w:rPr>
                <w:sz w:val="24"/>
                <w:szCs w:val="24"/>
              </w:rPr>
            </w:pPr>
            <w:r>
              <w:rPr>
                <w:sz w:val="24"/>
                <w:szCs w:val="24"/>
              </w:rPr>
              <w:t>Проблемная лекция</w:t>
            </w:r>
          </w:p>
        </w:tc>
      </w:tr>
    </w:tbl>
    <w:p w14:paraId="083B0FAA" w14:textId="77777777" w:rsidR="009A6A31" w:rsidRDefault="009A6A31">
      <w:pPr>
        <w:rPr>
          <w:sz w:val="24"/>
          <w:szCs w:val="24"/>
        </w:rPr>
      </w:pPr>
      <w:r>
        <w:rPr>
          <w:sz w:val="20"/>
          <w:szCs w:val="20"/>
        </w:rPr>
        <w:t>*Заполняется только, если занятие проводится в интерактивной форме. При отсутствии в учебном плане данного вида работы после заголовка пункта должна следовать запись: «Данный вид работы не предусмотрен учебным планом</w:t>
      </w:r>
      <w:r>
        <w:rPr>
          <w:sz w:val="24"/>
          <w:szCs w:val="24"/>
        </w:rPr>
        <w:t>».</w:t>
      </w:r>
    </w:p>
    <w:p w14:paraId="5CD4A255" w14:textId="77777777" w:rsidR="009A6A31" w:rsidRDefault="009A6A31">
      <w:pPr>
        <w:pStyle w:val="40"/>
        <w:shd w:val="clear" w:color="auto" w:fill="FFFFFF"/>
        <w:spacing w:before="240" w:after="240" w:line="420" w:lineRule="atLeast"/>
        <w:rPr>
          <w:rFonts w:ascii="Times New Roman" w:eastAsia="Segoe UI" w:hAnsi="Times New Roman"/>
          <w:color w:val="0F1115"/>
        </w:rPr>
      </w:pPr>
      <w:r>
        <w:rPr>
          <w:rFonts w:ascii="Times New Roman" w:eastAsia="Segoe UI" w:hAnsi="Times New Roman"/>
          <w:color w:val="0F1115"/>
          <w:shd w:val="clear" w:color="auto" w:fill="FFFFFF"/>
        </w:rPr>
        <w:t>5.3. Лабораторные занятия</w:t>
      </w:r>
    </w:p>
    <w:p w14:paraId="64646BD8" w14:textId="77777777" w:rsidR="009A6A31" w:rsidRDefault="009A6A31">
      <w:pPr>
        <w:pStyle w:val="af"/>
        <w:shd w:val="clear" w:color="auto" w:fill="FFFFFF"/>
        <w:spacing w:before="240" w:after="240"/>
        <w:rPr>
          <w:rFonts w:eastAsia="Segoe UI"/>
          <w:color w:val="0F1115"/>
        </w:rPr>
      </w:pPr>
      <w:r>
        <w:rPr>
          <w:rFonts w:eastAsia="Segoe UI"/>
          <w:color w:val="0F1115"/>
          <w:shd w:val="clear" w:color="auto" w:fill="FFFFFF"/>
        </w:rPr>
        <w:t>Данный вид работы не предусмотрен учебным планом.</w:t>
      </w:r>
    </w:p>
    <w:p w14:paraId="7B8A3CEB" w14:textId="77777777" w:rsidR="009A6A31" w:rsidRDefault="009A6A31">
      <w:pPr>
        <w:pStyle w:val="40"/>
        <w:shd w:val="clear" w:color="auto" w:fill="FFFFFF"/>
        <w:spacing w:before="240" w:after="240" w:line="420" w:lineRule="atLeast"/>
        <w:rPr>
          <w:rFonts w:ascii="Times New Roman" w:eastAsia="Segoe UI" w:hAnsi="Times New Roman"/>
          <w:color w:val="0F1115"/>
        </w:rPr>
      </w:pPr>
      <w:r>
        <w:rPr>
          <w:rFonts w:ascii="Times New Roman" w:eastAsia="Segoe UI" w:hAnsi="Times New Roman"/>
          <w:color w:val="0F1115"/>
          <w:shd w:val="clear" w:color="auto" w:fill="FFFFFF"/>
        </w:rPr>
        <w:t>5.4. Практические занятия</w:t>
      </w:r>
    </w:p>
    <w:tbl>
      <w:tblPr>
        <w:tblW w:w="8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292"/>
        <w:gridCol w:w="3831"/>
        <w:gridCol w:w="1220"/>
        <w:gridCol w:w="2295"/>
      </w:tblGrid>
      <w:tr w:rsidR="009A6A31" w14:paraId="06456C43" w14:textId="77777777">
        <w:trPr>
          <w:tblHeader/>
        </w:trPr>
        <w:tc>
          <w:tcPr>
            <w:tcW w:w="0" w:type="auto"/>
            <w:shd w:val="clear" w:color="auto" w:fill="auto"/>
            <w:tcMar>
              <w:top w:w="150" w:type="dxa"/>
              <w:left w:w="0" w:type="dxa"/>
              <w:bottom w:w="150" w:type="dxa"/>
              <w:right w:w="240" w:type="dxa"/>
            </w:tcMar>
            <w:vAlign w:val="center"/>
          </w:tcPr>
          <w:p w14:paraId="01500274" w14:textId="77777777" w:rsidR="009A6A31" w:rsidRDefault="009A6A31">
            <w:pPr>
              <w:spacing w:line="375" w:lineRule="atLeast"/>
              <w:jc w:val="center"/>
              <w:rPr>
                <w:rFonts w:eastAsia="Segoe UI"/>
                <w:b/>
                <w:bCs/>
                <w:sz w:val="24"/>
                <w:szCs w:val="24"/>
              </w:rPr>
            </w:pPr>
            <w:r>
              <w:rPr>
                <w:rFonts w:eastAsia="Segoe UI"/>
                <w:b/>
                <w:bCs/>
                <w:sz w:val="24"/>
                <w:szCs w:val="24"/>
                <w:lang w:val="en-US" w:eastAsia="zh-CN" w:bidi="ar"/>
              </w:rPr>
              <w:t>№ раздела</w:t>
            </w:r>
          </w:p>
        </w:tc>
        <w:tc>
          <w:tcPr>
            <w:tcW w:w="0" w:type="auto"/>
            <w:shd w:val="clear" w:color="auto" w:fill="auto"/>
            <w:tcMar>
              <w:top w:w="150" w:type="dxa"/>
              <w:left w:w="240" w:type="dxa"/>
              <w:bottom w:w="150" w:type="dxa"/>
              <w:right w:w="240" w:type="dxa"/>
            </w:tcMar>
            <w:vAlign w:val="center"/>
          </w:tcPr>
          <w:p w14:paraId="757AD203" w14:textId="77777777" w:rsidR="009A6A31" w:rsidRDefault="009A6A31">
            <w:pPr>
              <w:spacing w:line="375" w:lineRule="atLeast"/>
              <w:rPr>
                <w:rFonts w:eastAsia="Segoe UI"/>
                <w:b/>
                <w:bCs/>
                <w:sz w:val="24"/>
                <w:szCs w:val="24"/>
              </w:rPr>
            </w:pPr>
            <w:r w:rsidRPr="00E46D7F">
              <w:rPr>
                <w:rFonts w:eastAsia="Segoe UI"/>
                <w:b/>
                <w:bCs/>
                <w:sz w:val="24"/>
                <w:szCs w:val="24"/>
                <w:lang w:eastAsia="zh-CN" w:bidi="ar"/>
              </w:rPr>
              <w:t>Наименование темы, ее краткое содержание</w:t>
            </w:r>
          </w:p>
        </w:tc>
        <w:tc>
          <w:tcPr>
            <w:tcW w:w="0" w:type="auto"/>
            <w:shd w:val="clear" w:color="auto" w:fill="auto"/>
            <w:tcMar>
              <w:top w:w="150" w:type="dxa"/>
              <w:left w:w="240" w:type="dxa"/>
              <w:bottom w:w="150" w:type="dxa"/>
              <w:right w:w="240" w:type="dxa"/>
            </w:tcMar>
            <w:vAlign w:val="center"/>
          </w:tcPr>
          <w:p w14:paraId="03D7ADF0" w14:textId="77777777" w:rsidR="009A6A31" w:rsidRDefault="009A6A31">
            <w:pPr>
              <w:spacing w:line="375" w:lineRule="atLeast"/>
              <w:rPr>
                <w:rFonts w:eastAsia="Segoe UI"/>
                <w:b/>
                <w:bCs/>
                <w:sz w:val="24"/>
                <w:szCs w:val="24"/>
              </w:rPr>
            </w:pPr>
            <w:r>
              <w:rPr>
                <w:rFonts w:eastAsia="Segoe UI"/>
                <w:b/>
                <w:bCs/>
                <w:sz w:val="24"/>
                <w:szCs w:val="24"/>
                <w:lang w:val="en-US" w:eastAsia="zh-CN" w:bidi="ar"/>
              </w:rPr>
              <w:t>Кол-во часов</w:t>
            </w:r>
          </w:p>
        </w:tc>
        <w:tc>
          <w:tcPr>
            <w:tcW w:w="0" w:type="auto"/>
            <w:shd w:val="clear" w:color="auto" w:fill="auto"/>
            <w:tcMar>
              <w:top w:w="150" w:type="dxa"/>
              <w:left w:w="240" w:type="dxa"/>
              <w:bottom w:w="150" w:type="dxa"/>
              <w:right w:w="240" w:type="dxa"/>
            </w:tcMar>
            <w:vAlign w:val="center"/>
          </w:tcPr>
          <w:p w14:paraId="04387DF9" w14:textId="77777777" w:rsidR="009A6A31" w:rsidRDefault="009A6A31">
            <w:pPr>
              <w:spacing w:line="375" w:lineRule="atLeast"/>
              <w:rPr>
                <w:rFonts w:eastAsia="Segoe UI"/>
                <w:b/>
                <w:bCs/>
                <w:sz w:val="24"/>
                <w:szCs w:val="24"/>
              </w:rPr>
            </w:pPr>
            <w:r>
              <w:rPr>
                <w:rFonts w:eastAsia="Segoe UI"/>
                <w:b/>
                <w:bCs/>
                <w:sz w:val="24"/>
                <w:szCs w:val="24"/>
                <w:lang w:val="en-US" w:eastAsia="zh-CN" w:bidi="ar"/>
              </w:rPr>
              <w:t>Форма проведения*</w:t>
            </w:r>
          </w:p>
        </w:tc>
      </w:tr>
      <w:tr w:rsidR="009A6A31" w14:paraId="557AF81B" w14:textId="77777777">
        <w:tc>
          <w:tcPr>
            <w:tcW w:w="0" w:type="auto"/>
            <w:shd w:val="clear" w:color="auto" w:fill="auto"/>
            <w:tcMar>
              <w:top w:w="150" w:type="dxa"/>
              <w:left w:w="0" w:type="dxa"/>
              <w:bottom w:w="150" w:type="dxa"/>
              <w:right w:w="240" w:type="dxa"/>
            </w:tcMar>
            <w:vAlign w:val="center"/>
          </w:tcPr>
          <w:p w14:paraId="3056FFA9" w14:textId="77777777" w:rsidR="009A6A31" w:rsidRDefault="009A6A31">
            <w:pPr>
              <w:jc w:val="center"/>
              <w:rPr>
                <w:rFonts w:eastAsia="Segoe UI"/>
                <w:sz w:val="24"/>
                <w:szCs w:val="24"/>
              </w:rPr>
            </w:pPr>
            <w:r>
              <w:rPr>
                <w:sz w:val="24"/>
                <w:szCs w:val="24"/>
              </w:rPr>
              <w:t>Раздел  №1</w:t>
            </w:r>
          </w:p>
        </w:tc>
        <w:tc>
          <w:tcPr>
            <w:tcW w:w="0" w:type="auto"/>
            <w:shd w:val="clear" w:color="auto" w:fill="auto"/>
            <w:tcMar>
              <w:top w:w="150" w:type="dxa"/>
              <w:left w:w="240" w:type="dxa"/>
              <w:bottom w:w="150" w:type="dxa"/>
              <w:right w:w="240" w:type="dxa"/>
            </w:tcMar>
            <w:vAlign w:val="center"/>
          </w:tcPr>
          <w:p w14:paraId="149ACE83" w14:textId="77777777" w:rsidR="009A6A31" w:rsidRDefault="009A6A31">
            <w:pPr>
              <w:spacing w:line="375" w:lineRule="atLeast"/>
              <w:rPr>
                <w:rFonts w:eastAsia="Segoe UI"/>
                <w:sz w:val="24"/>
                <w:szCs w:val="24"/>
              </w:rPr>
            </w:pPr>
            <w:r>
              <w:rPr>
                <w:rFonts w:eastAsia="Segoe UI"/>
                <w:sz w:val="24"/>
                <w:szCs w:val="24"/>
                <w:lang w:eastAsia="zh-CN" w:bidi="ar"/>
              </w:rPr>
              <w:t>М</w:t>
            </w:r>
            <w:r w:rsidRPr="00E46D7F">
              <w:rPr>
                <w:rFonts w:eastAsia="Segoe UI"/>
                <w:sz w:val="24"/>
                <w:szCs w:val="24"/>
                <w:lang w:eastAsia="zh-CN" w:bidi="ar"/>
              </w:rPr>
              <w:t>одел</w:t>
            </w:r>
            <w:r>
              <w:rPr>
                <w:rFonts w:eastAsia="Segoe UI"/>
                <w:sz w:val="24"/>
                <w:szCs w:val="24"/>
                <w:lang w:eastAsia="zh-CN" w:bidi="ar"/>
              </w:rPr>
              <w:t>и</w:t>
            </w:r>
            <w:r w:rsidRPr="00E46D7F">
              <w:rPr>
                <w:rFonts w:eastAsia="Segoe UI"/>
                <w:sz w:val="24"/>
                <w:szCs w:val="24"/>
                <w:lang w:eastAsia="zh-CN" w:bidi="ar"/>
              </w:rPr>
              <w:t xml:space="preserve"> межкультурной коммуникации (Э. Холл, Г. Хофстеде, Ф. Тромпенаарс).</w:t>
            </w:r>
          </w:p>
        </w:tc>
        <w:tc>
          <w:tcPr>
            <w:tcW w:w="0" w:type="auto"/>
            <w:shd w:val="clear" w:color="auto" w:fill="auto"/>
            <w:tcMar>
              <w:top w:w="150" w:type="dxa"/>
              <w:left w:w="240" w:type="dxa"/>
              <w:bottom w:w="150" w:type="dxa"/>
              <w:right w:w="240" w:type="dxa"/>
            </w:tcMar>
            <w:vAlign w:val="center"/>
          </w:tcPr>
          <w:p w14:paraId="11F14272" w14:textId="77777777" w:rsidR="009A6A31" w:rsidRDefault="009A6A31">
            <w:pPr>
              <w:spacing w:line="375" w:lineRule="atLeast"/>
              <w:rPr>
                <w:rFonts w:eastAsia="Segoe UI"/>
                <w:sz w:val="24"/>
                <w:szCs w:val="24"/>
              </w:rPr>
            </w:pPr>
            <w:r>
              <w:rPr>
                <w:rFonts w:eastAsia="Segoe UI"/>
                <w:sz w:val="24"/>
                <w:szCs w:val="24"/>
                <w:lang w:val="en-US" w:eastAsia="zh-CN" w:bidi="ar"/>
              </w:rPr>
              <w:t>4</w:t>
            </w:r>
          </w:p>
        </w:tc>
        <w:tc>
          <w:tcPr>
            <w:tcW w:w="0" w:type="auto"/>
            <w:shd w:val="clear" w:color="auto" w:fill="auto"/>
            <w:tcMar>
              <w:top w:w="150" w:type="dxa"/>
              <w:left w:w="240" w:type="dxa"/>
              <w:bottom w:w="150" w:type="dxa"/>
              <w:right w:w="0" w:type="dxa"/>
            </w:tcMar>
            <w:vAlign w:val="center"/>
          </w:tcPr>
          <w:p w14:paraId="6F8ED47F" w14:textId="77777777" w:rsidR="009A6A31" w:rsidRDefault="009A6A31">
            <w:pPr>
              <w:spacing w:line="375" w:lineRule="atLeast"/>
              <w:rPr>
                <w:rFonts w:eastAsia="Segoe UI"/>
                <w:sz w:val="24"/>
                <w:szCs w:val="24"/>
              </w:rPr>
            </w:pPr>
            <w:r w:rsidRPr="00E46D7F">
              <w:rPr>
                <w:rFonts w:eastAsia="Segoe UI"/>
                <w:sz w:val="24"/>
                <w:szCs w:val="24"/>
                <w:lang w:eastAsia="zh-CN" w:bidi="ar"/>
              </w:rPr>
              <w:t>Работа в малых группах (мозговой штурм)</w:t>
            </w:r>
          </w:p>
        </w:tc>
      </w:tr>
      <w:tr w:rsidR="009A6A31" w14:paraId="023E8C2F" w14:textId="77777777">
        <w:tc>
          <w:tcPr>
            <w:tcW w:w="0" w:type="auto"/>
            <w:shd w:val="clear" w:color="auto" w:fill="auto"/>
            <w:tcMar>
              <w:top w:w="150" w:type="dxa"/>
              <w:left w:w="0" w:type="dxa"/>
              <w:bottom w:w="150" w:type="dxa"/>
              <w:right w:w="240" w:type="dxa"/>
            </w:tcMar>
            <w:vAlign w:val="center"/>
          </w:tcPr>
          <w:p w14:paraId="698D1A45" w14:textId="77777777" w:rsidR="009A6A31" w:rsidRDefault="009A6A31">
            <w:pPr>
              <w:spacing w:line="375" w:lineRule="atLeast"/>
              <w:jc w:val="center"/>
              <w:rPr>
                <w:rFonts w:eastAsia="Segoe UI"/>
                <w:sz w:val="24"/>
                <w:szCs w:val="24"/>
              </w:rPr>
            </w:pPr>
            <w:r>
              <w:rPr>
                <w:rFonts w:eastAsia="Segoe UI"/>
                <w:sz w:val="24"/>
                <w:szCs w:val="24"/>
              </w:rPr>
              <w:lastRenderedPageBreak/>
              <w:t>Раздел№3</w:t>
            </w:r>
          </w:p>
        </w:tc>
        <w:tc>
          <w:tcPr>
            <w:tcW w:w="0" w:type="auto"/>
            <w:shd w:val="clear" w:color="auto" w:fill="auto"/>
            <w:tcMar>
              <w:top w:w="150" w:type="dxa"/>
              <w:left w:w="240" w:type="dxa"/>
              <w:bottom w:w="150" w:type="dxa"/>
              <w:right w:w="240" w:type="dxa"/>
            </w:tcMar>
            <w:vAlign w:val="center"/>
          </w:tcPr>
          <w:p w14:paraId="6535A992" w14:textId="77777777" w:rsidR="009A6A31" w:rsidRDefault="009A6A31">
            <w:pPr>
              <w:spacing w:line="375" w:lineRule="atLeast"/>
              <w:rPr>
                <w:rFonts w:eastAsia="Segoe UI"/>
                <w:sz w:val="24"/>
                <w:szCs w:val="24"/>
              </w:rPr>
            </w:pPr>
            <w:r w:rsidRPr="00E46D7F">
              <w:rPr>
                <w:rFonts w:eastAsia="Segoe UI"/>
                <w:sz w:val="24"/>
                <w:szCs w:val="24"/>
                <w:lang w:eastAsia="zh-CN" w:bidi="ar"/>
              </w:rPr>
              <w:t xml:space="preserve">Анализ кейсов "Культурный шок и пути его преодоления". </w:t>
            </w:r>
          </w:p>
        </w:tc>
        <w:tc>
          <w:tcPr>
            <w:tcW w:w="0" w:type="auto"/>
            <w:shd w:val="clear" w:color="auto" w:fill="auto"/>
            <w:tcMar>
              <w:top w:w="150" w:type="dxa"/>
              <w:left w:w="240" w:type="dxa"/>
              <w:bottom w:w="150" w:type="dxa"/>
              <w:right w:w="240" w:type="dxa"/>
            </w:tcMar>
            <w:vAlign w:val="center"/>
          </w:tcPr>
          <w:p w14:paraId="56B74471" w14:textId="77777777" w:rsidR="009A6A31" w:rsidRDefault="009A6A31">
            <w:pPr>
              <w:spacing w:line="375" w:lineRule="atLeast"/>
              <w:rPr>
                <w:rFonts w:eastAsia="Segoe UI"/>
                <w:sz w:val="24"/>
                <w:szCs w:val="24"/>
              </w:rPr>
            </w:pPr>
            <w:r>
              <w:rPr>
                <w:rFonts w:eastAsia="Segoe UI"/>
                <w:sz w:val="24"/>
                <w:szCs w:val="24"/>
                <w:lang w:val="en-US" w:eastAsia="zh-CN" w:bidi="ar"/>
              </w:rPr>
              <w:t>4</w:t>
            </w:r>
          </w:p>
        </w:tc>
        <w:tc>
          <w:tcPr>
            <w:tcW w:w="0" w:type="auto"/>
            <w:shd w:val="clear" w:color="auto" w:fill="auto"/>
            <w:tcMar>
              <w:top w:w="150" w:type="dxa"/>
              <w:left w:w="240" w:type="dxa"/>
              <w:bottom w:w="150" w:type="dxa"/>
              <w:right w:w="0" w:type="dxa"/>
            </w:tcMar>
            <w:vAlign w:val="center"/>
          </w:tcPr>
          <w:p w14:paraId="4FC98D4C" w14:textId="77777777" w:rsidR="009A6A31" w:rsidRDefault="009A6A31">
            <w:pPr>
              <w:spacing w:line="375" w:lineRule="atLeast"/>
              <w:rPr>
                <w:rFonts w:eastAsia="Segoe UI"/>
                <w:sz w:val="24"/>
                <w:szCs w:val="24"/>
              </w:rPr>
            </w:pPr>
            <w:r>
              <w:rPr>
                <w:rFonts w:eastAsia="Segoe UI"/>
                <w:sz w:val="24"/>
                <w:szCs w:val="24"/>
                <w:lang w:val="en-US" w:eastAsia="zh-CN" w:bidi="ar"/>
              </w:rPr>
              <w:t>Анализ кейс-задач</w:t>
            </w:r>
          </w:p>
        </w:tc>
      </w:tr>
      <w:tr w:rsidR="009A6A31" w14:paraId="479ED8C5" w14:textId="77777777">
        <w:tc>
          <w:tcPr>
            <w:tcW w:w="0" w:type="auto"/>
            <w:shd w:val="clear" w:color="auto" w:fill="auto"/>
            <w:tcMar>
              <w:top w:w="150" w:type="dxa"/>
              <w:left w:w="0" w:type="dxa"/>
              <w:bottom w:w="150" w:type="dxa"/>
              <w:right w:w="240" w:type="dxa"/>
            </w:tcMar>
            <w:vAlign w:val="center"/>
          </w:tcPr>
          <w:p w14:paraId="349485F2" w14:textId="77777777" w:rsidR="009A6A31" w:rsidRDefault="009A6A31">
            <w:pPr>
              <w:spacing w:line="375" w:lineRule="atLeast"/>
              <w:jc w:val="center"/>
              <w:rPr>
                <w:rFonts w:eastAsia="Segoe UI"/>
                <w:sz w:val="24"/>
                <w:szCs w:val="24"/>
              </w:rPr>
            </w:pPr>
            <w:r>
              <w:rPr>
                <w:rFonts w:eastAsia="Segoe UI"/>
                <w:sz w:val="24"/>
                <w:szCs w:val="24"/>
              </w:rPr>
              <w:t>Раздел №1</w:t>
            </w:r>
          </w:p>
        </w:tc>
        <w:tc>
          <w:tcPr>
            <w:tcW w:w="0" w:type="auto"/>
            <w:shd w:val="clear" w:color="auto" w:fill="auto"/>
            <w:tcMar>
              <w:top w:w="150" w:type="dxa"/>
              <w:left w:w="240" w:type="dxa"/>
              <w:bottom w:w="150" w:type="dxa"/>
              <w:right w:w="240" w:type="dxa"/>
            </w:tcMar>
            <w:vAlign w:val="center"/>
          </w:tcPr>
          <w:p w14:paraId="40E36876" w14:textId="77777777" w:rsidR="009A6A31" w:rsidRDefault="009A6A31">
            <w:pPr>
              <w:spacing w:line="375" w:lineRule="atLeast"/>
              <w:rPr>
                <w:rFonts w:eastAsia="Segoe UI"/>
                <w:sz w:val="24"/>
                <w:szCs w:val="24"/>
              </w:rPr>
            </w:pPr>
            <w:r w:rsidRPr="00E46D7F">
              <w:rPr>
                <w:rFonts w:eastAsia="Segoe UI"/>
                <w:sz w:val="24"/>
                <w:szCs w:val="24"/>
                <w:lang w:eastAsia="zh-CN" w:bidi="ar"/>
              </w:rPr>
              <w:t>Определение типов культур на основе ситуаций.</w:t>
            </w:r>
          </w:p>
        </w:tc>
        <w:tc>
          <w:tcPr>
            <w:tcW w:w="0" w:type="auto"/>
            <w:shd w:val="clear" w:color="auto" w:fill="auto"/>
            <w:tcMar>
              <w:top w:w="150" w:type="dxa"/>
              <w:left w:w="240" w:type="dxa"/>
              <w:bottom w:w="150" w:type="dxa"/>
              <w:right w:w="240" w:type="dxa"/>
            </w:tcMar>
            <w:vAlign w:val="center"/>
          </w:tcPr>
          <w:p w14:paraId="6F2B55A6" w14:textId="77777777" w:rsidR="009A6A31" w:rsidRDefault="009A6A31">
            <w:pPr>
              <w:spacing w:line="375" w:lineRule="atLeast"/>
              <w:rPr>
                <w:rFonts w:eastAsia="Segoe UI"/>
                <w:sz w:val="24"/>
                <w:szCs w:val="24"/>
              </w:rPr>
            </w:pPr>
            <w:r>
              <w:rPr>
                <w:rFonts w:eastAsia="Segoe UI"/>
                <w:sz w:val="24"/>
                <w:szCs w:val="24"/>
              </w:rPr>
              <w:t>4</w:t>
            </w:r>
          </w:p>
        </w:tc>
        <w:tc>
          <w:tcPr>
            <w:tcW w:w="0" w:type="auto"/>
            <w:shd w:val="clear" w:color="auto" w:fill="auto"/>
            <w:tcMar>
              <w:top w:w="150" w:type="dxa"/>
              <w:left w:w="240" w:type="dxa"/>
              <w:bottom w:w="150" w:type="dxa"/>
              <w:right w:w="0" w:type="dxa"/>
            </w:tcMar>
            <w:vAlign w:val="center"/>
          </w:tcPr>
          <w:p w14:paraId="6C81B8E3" w14:textId="77777777" w:rsidR="009A6A31" w:rsidRDefault="009A6A31">
            <w:pPr>
              <w:spacing w:line="375" w:lineRule="atLeast"/>
              <w:rPr>
                <w:rFonts w:eastAsia="Segoe UI"/>
                <w:sz w:val="24"/>
                <w:szCs w:val="24"/>
              </w:rPr>
            </w:pPr>
            <w:r>
              <w:rPr>
                <w:rFonts w:eastAsia="Segoe UI"/>
                <w:sz w:val="24"/>
                <w:szCs w:val="24"/>
                <w:lang w:val="en-US" w:eastAsia="zh-CN" w:bidi="ar"/>
              </w:rPr>
              <w:t>Круглый стол (дебаты)</w:t>
            </w:r>
          </w:p>
        </w:tc>
      </w:tr>
      <w:tr w:rsidR="009A6A31" w14:paraId="0E93F36C" w14:textId="77777777">
        <w:tc>
          <w:tcPr>
            <w:tcW w:w="0" w:type="auto"/>
            <w:shd w:val="clear" w:color="auto" w:fill="auto"/>
            <w:tcMar>
              <w:top w:w="150" w:type="dxa"/>
              <w:left w:w="0" w:type="dxa"/>
              <w:bottom w:w="150" w:type="dxa"/>
              <w:right w:w="240" w:type="dxa"/>
            </w:tcMar>
            <w:vAlign w:val="center"/>
          </w:tcPr>
          <w:p w14:paraId="33EEE498" w14:textId="77777777" w:rsidR="009A6A31" w:rsidRDefault="009A6A31">
            <w:pPr>
              <w:spacing w:line="375" w:lineRule="atLeast"/>
              <w:jc w:val="center"/>
              <w:rPr>
                <w:rFonts w:eastAsia="Segoe UI"/>
                <w:sz w:val="24"/>
                <w:szCs w:val="24"/>
              </w:rPr>
            </w:pPr>
            <w:r>
              <w:rPr>
                <w:rFonts w:eastAsia="Segoe UI"/>
                <w:sz w:val="24"/>
                <w:szCs w:val="24"/>
              </w:rPr>
              <w:t>Раздел №2</w:t>
            </w:r>
          </w:p>
        </w:tc>
        <w:tc>
          <w:tcPr>
            <w:tcW w:w="0" w:type="auto"/>
            <w:shd w:val="clear" w:color="auto" w:fill="auto"/>
            <w:tcMar>
              <w:top w:w="150" w:type="dxa"/>
              <w:left w:w="240" w:type="dxa"/>
              <w:bottom w:w="150" w:type="dxa"/>
              <w:right w:w="240" w:type="dxa"/>
            </w:tcMar>
            <w:vAlign w:val="center"/>
          </w:tcPr>
          <w:p w14:paraId="6EC46BB0" w14:textId="77777777" w:rsidR="009A6A31" w:rsidRPr="00E46D7F" w:rsidRDefault="009A6A31">
            <w:pPr>
              <w:spacing w:line="375" w:lineRule="atLeast"/>
              <w:rPr>
                <w:rFonts w:eastAsia="Segoe UI"/>
                <w:sz w:val="24"/>
                <w:szCs w:val="24"/>
                <w:lang w:eastAsia="zh-CN"/>
              </w:rPr>
            </w:pPr>
            <w:r w:rsidRPr="00E46D7F">
              <w:rPr>
                <w:rFonts w:eastAsia="Segoe UI"/>
                <w:sz w:val="24"/>
                <w:szCs w:val="24"/>
                <w:lang w:eastAsia="zh-CN" w:bidi="ar"/>
              </w:rPr>
              <w:t>Практическое занятие-диспут: "Стереотипы в межкультурной коммуникации: вред или польза?".</w:t>
            </w:r>
          </w:p>
        </w:tc>
        <w:tc>
          <w:tcPr>
            <w:tcW w:w="0" w:type="auto"/>
            <w:shd w:val="clear" w:color="auto" w:fill="auto"/>
            <w:tcMar>
              <w:top w:w="150" w:type="dxa"/>
              <w:left w:w="240" w:type="dxa"/>
              <w:bottom w:w="150" w:type="dxa"/>
              <w:right w:w="240" w:type="dxa"/>
            </w:tcMar>
            <w:vAlign w:val="center"/>
          </w:tcPr>
          <w:p w14:paraId="0064424A" w14:textId="77777777" w:rsidR="009A6A31" w:rsidRDefault="009A6A31">
            <w:pPr>
              <w:spacing w:line="375" w:lineRule="atLeast"/>
              <w:rPr>
                <w:rFonts w:eastAsia="Segoe UI"/>
                <w:sz w:val="24"/>
                <w:szCs w:val="24"/>
                <w:lang w:val="en-US" w:eastAsia="zh-CN"/>
              </w:rPr>
            </w:pPr>
            <w:r>
              <w:rPr>
                <w:rFonts w:eastAsia="Segoe UI"/>
                <w:sz w:val="24"/>
                <w:szCs w:val="24"/>
                <w:lang w:val="en-US" w:eastAsia="zh-CN" w:bidi="ar"/>
              </w:rPr>
              <w:t>4</w:t>
            </w:r>
          </w:p>
        </w:tc>
        <w:tc>
          <w:tcPr>
            <w:tcW w:w="0" w:type="auto"/>
            <w:shd w:val="clear" w:color="auto" w:fill="auto"/>
            <w:tcMar>
              <w:top w:w="150" w:type="dxa"/>
              <w:left w:w="240" w:type="dxa"/>
              <w:bottom w:w="150" w:type="dxa"/>
              <w:right w:w="0" w:type="dxa"/>
            </w:tcMar>
            <w:vAlign w:val="center"/>
          </w:tcPr>
          <w:p w14:paraId="214FD465" w14:textId="77777777" w:rsidR="009A6A31" w:rsidRDefault="009A6A31">
            <w:pPr>
              <w:spacing w:line="375" w:lineRule="atLeast"/>
              <w:rPr>
                <w:rFonts w:eastAsia="Segoe UI"/>
                <w:sz w:val="24"/>
                <w:szCs w:val="24"/>
                <w:lang w:val="en-US" w:eastAsia="zh-CN"/>
              </w:rPr>
            </w:pPr>
            <w:r>
              <w:rPr>
                <w:rFonts w:eastAsia="Segoe UI"/>
                <w:sz w:val="24"/>
                <w:szCs w:val="24"/>
                <w:lang w:val="en-US" w:eastAsia="zh-CN" w:bidi="ar"/>
              </w:rPr>
              <w:t>Круглый стол (дебаты)</w:t>
            </w:r>
          </w:p>
        </w:tc>
      </w:tr>
      <w:tr w:rsidR="009A6A31" w14:paraId="6BEE1D22" w14:textId="77777777">
        <w:tc>
          <w:tcPr>
            <w:tcW w:w="0" w:type="auto"/>
            <w:shd w:val="clear" w:color="auto" w:fill="auto"/>
            <w:tcMar>
              <w:top w:w="150" w:type="dxa"/>
              <w:left w:w="0" w:type="dxa"/>
              <w:bottom w:w="150" w:type="dxa"/>
              <w:right w:w="240" w:type="dxa"/>
            </w:tcMar>
            <w:vAlign w:val="center"/>
          </w:tcPr>
          <w:p w14:paraId="5CEE3818" w14:textId="77777777" w:rsidR="009A6A31" w:rsidRDefault="009A6A31">
            <w:pPr>
              <w:spacing w:line="375" w:lineRule="atLeast"/>
              <w:jc w:val="center"/>
              <w:rPr>
                <w:rFonts w:eastAsia="Segoe UI"/>
                <w:sz w:val="24"/>
                <w:szCs w:val="24"/>
              </w:rPr>
            </w:pPr>
            <w:r>
              <w:rPr>
                <w:rFonts w:eastAsia="Segoe UI"/>
                <w:sz w:val="24"/>
                <w:szCs w:val="24"/>
              </w:rPr>
              <w:t>Раздел №3</w:t>
            </w:r>
          </w:p>
        </w:tc>
        <w:tc>
          <w:tcPr>
            <w:tcW w:w="0" w:type="auto"/>
            <w:shd w:val="clear" w:color="auto" w:fill="auto"/>
            <w:tcMar>
              <w:top w:w="150" w:type="dxa"/>
              <w:left w:w="240" w:type="dxa"/>
              <w:bottom w:w="150" w:type="dxa"/>
              <w:right w:w="240" w:type="dxa"/>
            </w:tcMar>
            <w:vAlign w:val="center"/>
          </w:tcPr>
          <w:p w14:paraId="39EAE3F6" w14:textId="77777777" w:rsidR="009A6A31" w:rsidRDefault="009A6A31">
            <w:pPr>
              <w:spacing w:line="375" w:lineRule="atLeast"/>
              <w:rPr>
                <w:rFonts w:eastAsia="Segoe UI"/>
                <w:sz w:val="24"/>
                <w:szCs w:val="24"/>
              </w:rPr>
            </w:pPr>
            <w:r w:rsidRPr="00E46D7F">
              <w:rPr>
                <w:rFonts w:eastAsia="Segoe UI"/>
                <w:sz w:val="24"/>
                <w:szCs w:val="24"/>
                <w:lang w:eastAsia="zh-CN" w:bidi="ar"/>
              </w:rPr>
              <w:t>Сравнительный анализ невербальной коммуникации в различных лингвокультурах (на примере жестов, дистанции).</w:t>
            </w:r>
          </w:p>
        </w:tc>
        <w:tc>
          <w:tcPr>
            <w:tcW w:w="0" w:type="auto"/>
            <w:shd w:val="clear" w:color="auto" w:fill="auto"/>
            <w:tcMar>
              <w:top w:w="150" w:type="dxa"/>
              <w:left w:w="240" w:type="dxa"/>
              <w:bottom w:w="150" w:type="dxa"/>
              <w:right w:w="240" w:type="dxa"/>
            </w:tcMar>
            <w:vAlign w:val="center"/>
          </w:tcPr>
          <w:p w14:paraId="033815C9" w14:textId="77777777" w:rsidR="009A6A31" w:rsidRDefault="009A6A31">
            <w:pPr>
              <w:spacing w:line="375" w:lineRule="atLeast"/>
              <w:rPr>
                <w:rFonts w:eastAsia="Segoe UI"/>
                <w:sz w:val="24"/>
                <w:szCs w:val="24"/>
              </w:rPr>
            </w:pPr>
            <w:r>
              <w:rPr>
                <w:rFonts w:eastAsia="Segoe UI"/>
                <w:sz w:val="24"/>
                <w:szCs w:val="24"/>
                <w:lang w:eastAsia="zh-CN" w:bidi="ar"/>
              </w:rPr>
              <w:t>4</w:t>
            </w:r>
          </w:p>
        </w:tc>
        <w:tc>
          <w:tcPr>
            <w:tcW w:w="0" w:type="auto"/>
            <w:shd w:val="clear" w:color="auto" w:fill="auto"/>
            <w:tcMar>
              <w:top w:w="150" w:type="dxa"/>
              <w:left w:w="240" w:type="dxa"/>
              <w:bottom w:w="150" w:type="dxa"/>
              <w:right w:w="0" w:type="dxa"/>
            </w:tcMar>
            <w:vAlign w:val="center"/>
          </w:tcPr>
          <w:p w14:paraId="19A86317" w14:textId="77777777" w:rsidR="009A6A31" w:rsidRDefault="009A6A31">
            <w:pPr>
              <w:spacing w:line="375" w:lineRule="atLeast"/>
              <w:rPr>
                <w:rFonts w:eastAsia="Segoe UI"/>
                <w:sz w:val="24"/>
                <w:szCs w:val="24"/>
              </w:rPr>
            </w:pPr>
            <w:r>
              <w:rPr>
                <w:rFonts w:eastAsia="Segoe UI"/>
                <w:sz w:val="24"/>
                <w:szCs w:val="24"/>
                <w:lang w:val="en-US" w:eastAsia="zh-CN" w:bidi="ar"/>
              </w:rPr>
              <w:t>Ролевая игра</w:t>
            </w:r>
          </w:p>
        </w:tc>
      </w:tr>
      <w:tr w:rsidR="009A6A31" w14:paraId="6B86B44E" w14:textId="77777777">
        <w:tc>
          <w:tcPr>
            <w:tcW w:w="0" w:type="auto"/>
            <w:shd w:val="clear" w:color="auto" w:fill="auto"/>
            <w:tcMar>
              <w:top w:w="150" w:type="dxa"/>
              <w:left w:w="0" w:type="dxa"/>
              <w:bottom w:w="150" w:type="dxa"/>
              <w:right w:w="240" w:type="dxa"/>
            </w:tcMar>
            <w:vAlign w:val="center"/>
          </w:tcPr>
          <w:p w14:paraId="28E07F8A" w14:textId="77777777" w:rsidR="009A6A31" w:rsidRDefault="009A6A31">
            <w:pPr>
              <w:rPr>
                <w:rFonts w:eastAsia="Segoe UI"/>
                <w:sz w:val="24"/>
                <w:szCs w:val="24"/>
              </w:rPr>
            </w:pPr>
          </w:p>
        </w:tc>
        <w:tc>
          <w:tcPr>
            <w:tcW w:w="0" w:type="auto"/>
            <w:shd w:val="clear" w:color="auto" w:fill="auto"/>
            <w:tcMar>
              <w:top w:w="150" w:type="dxa"/>
              <w:left w:w="240" w:type="dxa"/>
              <w:bottom w:w="150" w:type="dxa"/>
              <w:right w:w="240" w:type="dxa"/>
            </w:tcMar>
            <w:vAlign w:val="center"/>
          </w:tcPr>
          <w:p w14:paraId="4789910C" w14:textId="77777777" w:rsidR="009A6A31" w:rsidRDefault="009A6A31">
            <w:pPr>
              <w:spacing w:line="375" w:lineRule="atLeast"/>
              <w:rPr>
                <w:rFonts w:eastAsia="Segoe UI"/>
                <w:sz w:val="24"/>
                <w:szCs w:val="24"/>
              </w:rPr>
            </w:pPr>
            <w:r>
              <w:rPr>
                <w:rFonts w:eastAsia="Segoe UI"/>
                <w:b/>
                <w:bCs/>
                <w:sz w:val="24"/>
                <w:szCs w:val="24"/>
                <w:lang w:val="en-US" w:eastAsia="zh-CN" w:bidi="ar"/>
              </w:rPr>
              <w:t>Всего часов:</w:t>
            </w:r>
          </w:p>
        </w:tc>
        <w:tc>
          <w:tcPr>
            <w:tcW w:w="0" w:type="auto"/>
            <w:shd w:val="clear" w:color="auto" w:fill="auto"/>
            <w:tcMar>
              <w:top w:w="150" w:type="dxa"/>
              <w:left w:w="240" w:type="dxa"/>
              <w:bottom w:w="150" w:type="dxa"/>
              <w:right w:w="240" w:type="dxa"/>
            </w:tcMar>
            <w:vAlign w:val="center"/>
          </w:tcPr>
          <w:p w14:paraId="038E50E1" w14:textId="77777777" w:rsidR="009A6A31" w:rsidRDefault="009A6A31">
            <w:pPr>
              <w:spacing w:line="375" w:lineRule="atLeast"/>
              <w:rPr>
                <w:rFonts w:eastAsia="Segoe UI"/>
                <w:sz w:val="24"/>
                <w:szCs w:val="24"/>
              </w:rPr>
            </w:pPr>
            <w:r>
              <w:rPr>
                <w:rFonts w:eastAsia="Segoe UI"/>
                <w:b/>
                <w:bCs/>
                <w:sz w:val="24"/>
                <w:szCs w:val="24"/>
                <w:lang w:val="en-US" w:eastAsia="zh-CN" w:bidi="ar"/>
              </w:rPr>
              <w:t>1</w:t>
            </w:r>
            <w:r>
              <w:rPr>
                <w:rFonts w:eastAsia="Segoe UI"/>
                <w:b/>
                <w:bCs/>
                <w:sz w:val="24"/>
                <w:szCs w:val="24"/>
                <w:lang w:eastAsia="zh-CN" w:bidi="ar"/>
              </w:rPr>
              <w:t>6</w:t>
            </w:r>
          </w:p>
        </w:tc>
        <w:tc>
          <w:tcPr>
            <w:tcW w:w="0" w:type="auto"/>
            <w:shd w:val="clear" w:color="auto" w:fill="auto"/>
            <w:tcMar>
              <w:top w:w="150" w:type="dxa"/>
              <w:left w:w="240" w:type="dxa"/>
              <w:bottom w:w="150" w:type="dxa"/>
              <w:right w:w="0" w:type="dxa"/>
            </w:tcMar>
            <w:vAlign w:val="center"/>
          </w:tcPr>
          <w:p w14:paraId="05C18136" w14:textId="77777777" w:rsidR="009A6A31" w:rsidRDefault="009A6A31">
            <w:pPr>
              <w:rPr>
                <w:rFonts w:eastAsia="Segoe UI"/>
                <w:sz w:val="24"/>
                <w:szCs w:val="24"/>
              </w:rPr>
            </w:pPr>
          </w:p>
        </w:tc>
      </w:tr>
    </w:tbl>
    <w:p w14:paraId="29BFFD50" w14:textId="77777777" w:rsidR="009A6A31" w:rsidRDefault="009A6A31">
      <w:pPr>
        <w:pStyle w:val="af"/>
        <w:shd w:val="clear" w:color="auto" w:fill="FFFFFF"/>
        <w:spacing w:before="240" w:after="240"/>
        <w:rPr>
          <w:rFonts w:eastAsia="Segoe UI"/>
          <w:color w:val="0F1115"/>
        </w:rPr>
      </w:pPr>
      <w:r>
        <w:rPr>
          <w:rFonts w:eastAsia="Segoe UI"/>
          <w:color w:val="0F1115"/>
          <w:shd w:val="clear" w:color="auto" w:fill="FFFFFF"/>
        </w:rPr>
        <w:t>Заполняется только, если занятие проводится в интерактивной форме.</w:t>
      </w:r>
    </w:p>
    <w:p w14:paraId="4565ABF8" w14:textId="77777777" w:rsidR="009A6A31" w:rsidRDefault="009A6A31">
      <w:pPr>
        <w:pStyle w:val="40"/>
        <w:shd w:val="clear" w:color="auto" w:fill="FFFFFF"/>
        <w:spacing w:before="240" w:after="240" w:line="420" w:lineRule="atLeast"/>
        <w:rPr>
          <w:rFonts w:ascii="Times New Roman" w:eastAsia="Segoe UI" w:hAnsi="Times New Roman"/>
          <w:color w:val="0F1115"/>
        </w:rPr>
      </w:pPr>
      <w:r>
        <w:rPr>
          <w:rFonts w:ascii="Times New Roman" w:eastAsia="Segoe UI" w:hAnsi="Times New Roman"/>
          <w:color w:val="0F1115"/>
          <w:shd w:val="clear" w:color="auto" w:fill="FFFFFF"/>
        </w:rPr>
        <w:t>5.5. Самостоятельная работа обучающихся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870"/>
        <w:gridCol w:w="2846"/>
        <w:gridCol w:w="1933"/>
        <w:gridCol w:w="1098"/>
        <w:gridCol w:w="1598"/>
      </w:tblGrid>
      <w:tr w:rsidR="009A6A31" w14:paraId="0221CCB9" w14:textId="77777777">
        <w:trPr>
          <w:tblHeader/>
        </w:trPr>
        <w:tc>
          <w:tcPr>
            <w:tcW w:w="0" w:type="auto"/>
            <w:shd w:val="clear" w:color="auto" w:fill="auto"/>
            <w:tcMar>
              <w:top w:w="150" w:type="dxa"/>
              <w:left w:w="0" w:type="dxa"/>
              <w:bottom w:w="150" w:type="dxa"/>
              <w:right w:w="240" w:type="dxa"/>
            </w:tcMar>
            <w:vAlign w:val="center"/>
          </w:tcPr>
          <w:p w14:paraId="688334FD" w14:textId="77777777" w:rsidR="009A6A31" w:rsidRDefault="009A6A31">
            <w:pPr>
              <w:spacing w:line="375" w:lineRule="atLeast"/>
              <w:jc w:val="center"/>
              <w:rPr>
                <w:rFonts w:eastAsia="Segoe UI"/>
                <w:b/>
                <w:bCs/>
                <w:sz w:val="24"/>
                <w:szCs w:val="24"/>
              </w:rPr>
            </w:pPr>
            <w:r w:rsidRPr="00E46D7F">
              <w:rPr>
                <w:rFonts w:eastAsia="Segoe UI"/>
                <w:b/>
                <w:bCs/>
                <w:sz w:val="24"/>
                <w:szCs w:val="24"/>
                <w:lang w:eastAsia="zh-CN" w:bidi="ar"/>
              </w:rPr>
              <w:t>Наименование темы дисциплины или раздела</w:t>
            </w:r>
          </w:p>
        </w:tc>
        <w:tc>
          <w:tcPr>
            <w:tcW w:w="0" w:type="auto"/>
            <w:shd w:val="clear" w:color="auto" w:fill="auto"/>
            <w:tcMar>
              <w:top w:w="150" w:type="dxa"/>
              <w:left w:w="240" w:type="dxa"/>
              <w:bottom w:w="150" w:type="dxa"/>
              <w:right w:w="240" w:type="dxa"/>
            </w:tcMar>
            <w:vAlign w:val="center"/>
          </w:tcPr>
          <w:p w14:paraId="0C94BD55" w14:textId="77777777" w:rsidR="009A6A31" w:rsidRDefault="009A6A31">
            <w:pPr>
              <w:spacing w:line="375" w:lineRule="atLeast"/>
              <w:rPr>
                <w:rFonts w:eastAsia="Segoe UI"/>
                <w:b/>
                <w:bCs/>
                <w:sz w:val="24"/>
                <w:szCs w:val="24"/>
              </w:rPr>
            </w:pPr>
            <w:r w:rsidRPr="00E46D7F">
              <w:rPr>
                <w:rFonts w:eastAsia="Segoe UI"/>
                <w:b/>
                <w:bCs/>
                <w:sz w:val="24"/>
                <w:szCs w:val="24"/>
                <w:lang w:eastAsia="zh-CN" w:bidi="ar"/>
              </w:rPr>
              <w:t>Вид самостоятельной внеаудиторной работы обучающихся</w:t>
            </w:r>
          </w:p>
        </w:tc>
        <w:tc>
          <w:tcPr>
            <w:tcW w:w="0" w:type="auto"/>
            <w:shd w:val="clear" w:color="auto" w:fill="auto"/>
            <w:tcMar>
              <w:top w:w="150" w:type="dxa"/>
              <w:left w:w="240" w:type="dxa"/>
              <w:bottom w:w="150" w:type="dxa"/>
              <w:right w:w="240" w:type="dxa"/>
            </w:tcMar>
            <w:vAlign w:val="center"/>
          </w:tcPr>
          <w:p w14:paraId="41301D2D" w14:textId="77777777" w:rsidR="009A6A31" w:rsidRDefault="009A6A31">
            <w:pPr>
              <w:spacing w:line="375" w:lineRule="atLeast"/>
              <w:rPr>
                <w:rFonts w:eastAsia="Segoe UI"/>
                <w:b/>
                <w:bCs/>
                <w:sz w:val="24"/>
                <w:szCs w:val="24"/>
              </w:rPr>
            </w:pPr>
            <w:r>
              <w:rPr>
                <w:rFonts w:eastAsia="Segoe UI"/>
                <w:b/>
                <w:bCs/>
                <w:sz w:val="24"/>
                <w:szCs w:val="24"/>
                <w:lang w:val="en-US" w:eastAsia="zh-CN" w:bidi="ar"/>
              </w:rPr>
              <w:t>Оценочное средство</w:t>
            </w:r>
          </w:p>
        </w:tc>
        <w:tc>
          <w:tcPr>
            <w:tcW w:w="0" w:type="auto"/>
            <w:shd w:val="clear" w:color="auto" w:fill="auto"/>
            <w:tcMar>
              <w:top w:w="150" w:type="dxa"/>
              <w:left w:w="240" w:type="dxa"/>
              <w:bottom w:w="150" w:type="dxa"/>
              <w:right w:w="240" w:type="dxa"/>
            </w:tcMar>
            <w:vAlign w:val="center"/>
          </w:tcPr>
          <w:p w14:paraId="6DDC2322" w14:textId="77777777" w:rsidR="009A6A31" w:rsidRDefault="009A6A31">
            <w:pPr>
              <w:spacing w:line="375" w:lineRule="atLeast"/>
              <w:rPr>
                <w:rFonts w:eastAsia="Segoe UI"/>
                <w:b/>
                <w:bCs/>
                <w:sz w:val="24"/>
                <w:szCs w:val="24"/>
              </w:rPr>
            </w:pPr>
            <w:r>
              <w:rPr>
                <w:rFonts w:eastAsia="Segoe UI"/>
                <w:b/>
                <w:bCs/>
                <w:sz w:val="24"/>
                <w:szCs w:val="24"/>
                <w:lang w:val="en-US" w:eastAsia="zh-CN" w:bidi="ar"/>
              </w:rPr>
              <w:t>Кол-во часов</w:t>
            </w:r>
          </w:p>
        </w:tc>
        <w:tc>
          <w:tcPr>
            <w:tcW w:w="0" w:type="auto"/>
            <w:shd w:val="clear" w:color="auto" w:fill="auto"/>
            <w:tcMar>
              <w:top w:w="150" w:type="dxa"/>
              <w:left w:w="240" w:type="dxa"/>
              <w:bottom w:w="150" w:type="dxa"/>
              <w:right w:w="240" w:type="dxa"/>
            </w:tcMar>
            <w:vAlign w:val="center"/>
          </w:tcPr>
          <w:p w14:paraId="313CBCC0" w14:textId="77777777" w:rsidR="009A6A31" w:rsidRDefault="009A6A31">
            <w:pPr>
              <w:spacing w:line="375" w:lineRule="atLeast"/>
              <w:rPr>
                <w:rFonts w:eastAsia="Segoe UI"/>
                <w:b/>
                <w:bCs/>
                <w:sz w:val="24"/>
                <w:szCs w:val="24"/>
              </w:rPr>
            </w:pPr>
            <w:r>
              <w:rPr>
                <w:rFonts w:eastAsia="Segoe UI"/>
                <w:b/>
                <w:bCs/>
                <w:sz w:val="24"/>
                <w:szCs w:val="24"/>
                <w:lang w:val="en-US" w:eastAsia="zh-CN" w:bidi="ar"/>
              </w:rPr>
              <w:t>Код компетен-ции(й)</w:t>
            </w:r>
          </w:p>
        </w:tc>
      </w:tr>
      <w:tr w:rsidR="009A6A31" w14:paraId="091FA89C" w14:textId="77777777">
        <w:tc>
          <w:tcPr>
            <w:tcW w:w="0" w:type="auto"/>
            <w:shd w:val="clear" w:color="auto" w:fill="auto"/>
            <w:tcMar>
              <w:top w:w="150" w:type="dxa"/>
              <w:left w:w="0" w:type="dxa"/>
              <w:bottom w:w="150" w:type="dxa"/>
              <w:right w:w="240" w:type="dxa"/>
            </w:tcMar>
            <w:vAlign w:val="center"/>
          </w:tcPr>
          <w:p w14:paraId="65B786CF" w14:textId="77777777" w:rsidR="009A6A31" w:rsidRDefault="009A6A31">
            <w:pPr>
              <w:spacing w:line="375" w:lineRule="atLeast"/>
              <w:jc w:val="center"/>
              <w:rPr>
                <w:rFonts w:eastAsia="Segoe UI"/>
                <w:sz w:val="24"/>
                <w:szCs w:val="24"/>
              </w:rPr>
            </w:pPr>
            <w:r>
              <w:rPr>
                <w:rFonts w:eastAsia="Segoe UI"/>
                <w:sz w:val="24"/>
                <w:szCs w:val="24"/>
                <w:lang w:val="en-US" w:eastAsia="zh-CN" w:bidi="ar"/>
              </w:rPr>
              <w:t>Раздел I</w:t>
            </w:r>
          </w:p>
        </w:tc>
        <w:tc>
          <w:tcPr>
            <w:tcW w:w="0" w:type="auto"/>
            <w:shd w:val="clear" w:color="auto" w:fill="auto"/>
            <w:tcMar>
              <w:top w:w="150" w:type="dxa"/>
              <w:left w:w="240" w:type="dxa"/>
              <w:bottom w:w="150" w:type="dxa"/>
              <w:right w:w="240" w:type="dxa"/>
            </w:tcMar>
            <w:vAlign w:val="center"/>
          </w:tcPr>
          <w:p w14:paraId="4CBB967B" w14:textId="77777777" w:rsidR="009A6A31" w:rsidRDefault="009A6A31">
            <w:pPr>
              <w:spacing w:line="375" w:lineRule="atLeast"/>
              <w:rPr>
                <w:rFonts w:eastAsia="Segoe UI"/>
                <w:sz w:val="24"/>
                <w:szCs w:val="24"/>
              </w:rPr>
            </w:pPr>
            <w:r w:rsidRPr="00E46D7F">
              <w:rPr>
                <w:rFonts w:eastAsia="Segoe UI"/>
                <w:sz w:val="24"/>
                <w:szCs w:val="24"/>
                <w:lang w:eastAsia="zh-CN" w:bidi="ar"/>
              </w:rPr>
              <w:t>Изучение литературы по теме, подготовка глоссария, составление сравнительной таблицы моделей коммуникации.</w:t>
            </w:r>
          </w:p>
        </w:tc>
        <w:tc>
          <w:tcPr>
            <w:tcW w:w="0" w:type="auto"/>
            <w:shd w:val="clear" w:color="auto" w:fill="auto"/>
            <w:tcMar>
              <w:top w:w="150" w:type="dxa"/>
              <w:left w:w="240" w:type="dxa"/>
              <w:bottom w:w="150" w:type="dxa"/>
              <w:right w:w="240" w:type="dxa"/>
            </w:tcMar>
            <w:vAlign w:val="center"/>
          </w:tcPr>
          <w:p w14:paraId="5388D103" w14:textId="77777777" w:rsidR="009A6A31" w:rsidRDefault="009A6A31">
            <w:pPr>
              <w:spacing w:line="375" w:lineRule="atLeast"/>
              <w:rPr>
                <w:rFonts w:eastAsia="Segoe UI"/>
                <w:sz w:val="24"/>
                <w:szCs w:val="24"/>
              </w:rPr>
            </w:pPr>
            <w:r>
              <w:rPr>
                <w:rFonts w:eastAsia="Segoe UI"/>
                <w:sz w:val="24"/>
                <w:szCs w:val="24"/>
                <w:lang w:val="en-US" w:eastAsia="zh-CN" w:bidi="ar"/>
              </w:rPr>
              <w:t>Глоссарий, проверка конспектов, таблица</w:t>
            </w:r>
          </w:p>
        </w:tc>
        <w:tc>
          <w:tcPr>
            <w:tcW w:w="0" w:type="auto"/>
            <w:shd w:val="clear" w:color="auto" w:fill="auto"/>
            <w:tcMar>
              <w:top w:w="150" w:type="dxa"/>
              <w:left w:w="240" w:type="dxa"/>
              <w:bottom w:w="150" w:type="dxa"/>
              <w:right w:w="240" w:type="dxa"/>
            </w:tcMar>
            <w:vAlign w:val="center"/>
          </w:tcPr>
          <w:p w14:paraId="42C7423F" w14:textId="77777777" w:rsidR="009A6A31" w:rsidRDefault="009A6A31">
            <w:pPr>
              <w:spacing w:line="375" w:lineRule="atLeast"/>
              <w:rPr>
                <w:rFonts w:eastAsia="Segoe UI"/>
                <w:sz w:val="24"/>
                <w:szCs w:val="24"/>
              </w:rPr>
            </w:pPr>
            <w:r>
              <w:rPr>
                <w:rFonts w:eastAsia="Segoe UI"/>
                <w:sz w:val="24"/>
                <w:szCs w:val="24"/>
                <w:lang w:eastAsia="zh-CN" w:bidi="ar"/>
              </w:rPr>
              <w:t>25</w:t>
            </w:r>
          </w:p>
        </w:tc>
        <w:tc>
          <w:tcPr>
            <w:tcW w:w="0" w:type="auto"/>
            <w:shd w:val="clear" w:color="auto" w:fill="auto"/>
            <w:tcMar>
              <w:top w:w="150" w:type="dxa"/>
              <w:left w:w="240" w:type="dxa"/>
              <w:bottom w:w="150" w:type="dxa"/>
              <w:right w:w="0" w:type="dxa"/>
            </w:tcMar>
            <w:vAlign w:val="center"/>
          </w:tcPr>
          <w:p w14:paraId="714542C6" w14:textId="77777777" w:rsidR="009A6A31" w:rsidRDefault="009A6A31">
            <w:pPr>
              <w:spacing w:line="375" w:lineRule="atLeast"/>
              <w:rPr>
                <w:rFonts w:eastAsia="Segoe UI"/>
                <w:sz w:val="24"/>
                <w:szCs w:val="24"/>
              </w:rPr>
            </w:pPr>
            <w:r>
              <w:rPr>
                <w:rFonts w:eastAsia="Segoe UI"/>
                <w:sz w:val="24"/>
                <w:szCs w:val="24"/>
                <w:lang w:val="en-US" w:eastAsia="zh-CN" w:bidi="ar"/>
              </w:rPr>
              <w:t>ОПК-</w:t>
            </w:r>
            <w:r>
              <w:rPr>
                <w:rFonts w:eastAsia="Segoe UI"/>
                <w:sz w:val="24"/>
                <w:szCs w:val="24"/>
                <w:lang w:eastAsia="zh-CN" w:bidi="ar"/>
              </w:rPr>
              <w:t>5</w:t>
            </w:r>
            <w:r>
              <w:rPr>
                <w:rFonts w:eastAsia="Segoe UI"/>
                <w:sz w:val="24"/>
                <w:szCs w:val="24"/>
                <w:lang w:val="en-US" w:eastAsia="zh-CN" w:bidi="ar"/>
              </w:rPr>
              <w:t>, ПК-</w:t>
            </w:r>
            <w:r>
              <w:rPr>
                <w:rFonts w:eastAsia="Segoe UI"/>
                <w:sz w:val="24"/>
                <w:szCs w:val="24"/>
                <w:lang w:eastAsia="zh-CN" w:bidi="ar"/>
              </w:rPr>
              <w:t>4</w:t>
            </w:r>
            <w:r>
              <w:rPr>
                <w:rFonts w:eastAsia="Segoe UI"/>
                <w:sz w:val="24"/>
                <w:szCs w:val="24"/>
                <w:lang w:val="en-US" w:eastAsia="zh-CN" w:bidi="ar"/>
              </w:rPr>
              <w:t>, ПК-</w:t>
            </w:r>
            <w:r>
              <w:rPr>
                <w:rFonts w:eastAsia="Segoe UI"/>
                <w:sz w:val="24"/>
                <w:szCs w:val="24"/>
                <w:lang w:eastAsia="zh-CN" w:bidi="ar"/>
              </w:rPr>
              <w:t>8</w:t>
            </w:r>
          </w:p>
        </w:tc>
      </w:tr>
      <w:tr w:rsidR="009A6A31" w14:paraId="0C3CA6AB" w14:textId="77777777">
        <w:tc>
          <w:tcPr>
            <w:tcW w:w="0" w:type="auto"/>
            <w:shd w:val="clear" w:color="auto" w:fill="auto"/>
            <w:tcMar>
              <w:top w:w="150" w:type="dxa"/>
              <w:left w:w="0" w:type="dxa"/>
              <w:bottom w:w="150" w:type="dxa"/>
              <w:right w:w="240" w:type="dxa"/>
            </w:tcMar>
            <w:vAlign w:val="center"/>
          </w:tcPr>
          <w:p w14:paraId="1E9413C2" w14:textId="77777777" w:rsidR="009A6A31" w:rsidRDefault="009A6A31">
            <w:pPr>
              <w:spacing w:line="375" w:lineRule="atLeast"/>
              <w:jc w:val="center"/>
              <w:rPr>
                <w:rFonts w:eastAsia="Segoe UI"/>
                <w:sz w:val="24"/>
                <w:szCs w:val="24"/>
              </w:rPr>
            </w:pPr>
            <w:r>
              <w:rPr>
                <w:rFonts w:eastAsia="Segoe UI"/>
                <w:sz w:val="24"/>
                <w:szCs w:val="24"/>
                <w:lang w:val="en-US" w:eastAsia="zh-CN" w:bidi="ar"/>
              </w:rPr>
              <w:lastRenderedPageBreak/>
              <w:t>Тема 2.1</w:t>
            </w:r>
          </w:p>
        </w:tc>
        <w:tc>
          <w:tcPr>
            <w:tcW w:w="0" w:type="auto"/>
            <w:shd w:val="clear" w:color="auto" w:fill="auto"/>
            <w:tcMar>
              <w:top w:w="150" w:type="dxa"/>
              <w:left w:w="240" w:type="dxa"/>
              <w:bottom w:w="150" w:type="dxa"/>
              <w:right w:w="240" w:type="dxa"/>
            </w:tcMar>
            <w:vAlign w:val="center"/>
          </w:tcPr>
          <w:p w14:paraId="31C6BDF6" w14:textId="77777777" w:rsidR="009A6A31" w:rsidRDefault="009A6A31">
            <w:pPr>
              <w:spacing w:line="375" w:lineRule="atLeast"/>
              <w:rPr>
                <w:rFonts w:eastAsia="Segoe UI"/>
                <w:sz w:val="24"/>
                <w:szCs w:val="24"/>
              </w:rPr>
            </w:pPr>
            <w:r w:rsidRPr="00E46D7F">
              <w:rPr>
                <w:rFonts w:eastAsia="Segoe UI"/>
                <w:sz w:val="24"/>
                <w:szCs w:val="24"/>
                <w:lang w:eastAsia="zh-CN" w:bidi="ar"/>
              </w:rPr>
              <w:t>Подготовка докладов/презентаций по параметрам культур Г. Хофстеде.</w:t>
            </w:r>
          </w:p>
        </w:tc>
        <w:tc>
          <w:tcPr>
            <w:tcW w:w="0" w:type="auto"/>
            <w:shd w:val="clear" w:color="auto" w:fill="auto"/>
            <w:tcMar>
              <w:top w:w="150" w:type="dxa"/>
              <w:left w:w="240" w:type="dxa"/>
              <w:bottom w:w="150" w:type="dxa"/>
              <w:right w:w="240" w:type="dxa"/>
            </w:tcMar>
            <w:vAlign w:val="center"/>
          </w:tcPr>
          <w:p w14:paraId="307260F5" w14:textId="77777777" w:rsidR="009A6A31" w:rsidRDefault="009A6A31">
            <w:pPr>
              <w:spacing w:line="375" w:lineRule="atLeast"/>
              <w:rPr>
                <w:rFonts w:eastAsia="Segoe UI"/>
                <w:sz w:val="24"/>
                <w:szCs w:val="24"/>
              </w:rPr>
            </w:pPr>
            <w:r>
              <w:rPr>
                <w:rFonts w:eastAsia="Segoe UI"/>
                <w:sz w:val="24"/>
                <w:szCs w:val="24"/>
                <w:lang w:val="en-US" w:eastAsia="zh-CN" w:bidi="ar"/>
              </w:rPr>
              <w:t>Доклад, презентация</w:t>
            </w:r>
          </w:p>
        </w:tc>
        <w:tc>
          <w:tcPr>
            <w:tcW w:w="0" w:type="auto"/>
            <w:shd w:val="clear" w:color="auto" w:fill="auto"/>
            <w:tcMar>
              <w:top w:w="150" w:type="dxa"/>
              <w:left w:w="240" w:type="dxa"/>
              <w:bottom w:w="150" w:type="dxa"/>
              <w:right w:w="240" w:type="dxa"/>
            </w:tcMar>
            <w:vAlign w:val="center"/>
          </w:tcPr>
          <w:p w14:paraId="2EFE61A2" w14:textId="77777777" w:rsidR="009A6A31" w:rsidRDefault="009A6A31">
            <w:pPr>
              <w:spacing w:line="375" w:lineRule="atLeast"/>
              <w:rPr>
                <w:rFonts w:eastAsia="Segoe UI"/>
                <w:sz w:val="24"/>
                <w:szCs w:val="24"/>
              </w:rPr>
            </w:pPr>
            <w:r>
              <w:rPr>
                <w:rFonts w:eastAsia="Segoe UI"/>
                <w:sz w:val="24"/>
                <w:szCs w:val="24"/>
                <w:lang w:eastAsia="zh-CN" w:bidi="ar"/>
              </w:rPr>
              <w:t>25</w:t>
            </w:r>
          </w:p>
        </w:tc>
        <w:tc>
          <w:tcPr>
            <w:tcW w:w="0" w:type="auto"/>
            <w:shd w:val="clear" w:color="auto" w:fill="auto"/>
            <w:tcMar>
              <w:top w:w="150" w:type="dxa"/>
              <w:left w:w="240" w:type="dxa"/>
              <w:bottom w:w="150" w:type="dxa"/>
              <w:right w:w="0" w:type="dxa"/>
            </w:tcMar>
            <w:vAlign w:val="center"/>
          </w:tcPr>
          <w:p w14:paraId="6FF45A64" w14:textId="77777777" w:rsidR="009A6A31" w:rsidRDefault="009A6A31">
            <w:pPr>
              <w:spacing w:line="375" w:lineRule="atLeast"/>
              <w:rPr>
                <w:rFonts w:eastAsia="Segoe UI"/>
                <w:sz w:val="24"/>
                <w:szCs w:val="24"/>
              </w:rPr>
            </w:pPr>
            <w:r>
              <w:rPr>
                <w:rFonts w:eastAsia="Segoe UI"/>
                <w:sz w:val="24"/>
                <w:szCs w:val="24"/>
                <w:lang w:val="en-US" w:eastAsia="zh-CN" w:bidi="ar"/>
              </w:rPr>
              <w:t>ОПК-</w:t>
            </w:r>
            <w:r>
              <w:rPr>
                <w:rFonts w:eastAsia="Segoe UI"/>
                <w:sz w:val="24"/>
                <w:szCs w:val="24"/>
                <w:lang w:eastAsia="zh-CN" w:bidi="ar"/>
              </w:rPr>
              <w:t>5</w:t>
            </w:r>
            <w:r>
              <w:rPr>
                <w:rFonts w:eastAsia="Segoe UI"/>
                <w:sz w:val="24"/>
                <w:szCs w:val="24"/>
                <w:lang w:val="en-US" w:eastAsia="zh-CN" w:bidi="ar"/>
              </w:rPr>
              <w:t>, ПК-</w:t>
            </w:r>
            <w:r>
              <w:rPr>
                <w:rFonts w:eastAsia="Segoe UI"/>
                <w:sz w:val="24"/>
                <w:szCs w:val="24"/>
                <w:lang w:eastAsia="zh-CN" w:bidi="ar"/>
              </w:rPr>
              <w:t>4</w:t>
            </w:r>
            <w:r>
              <w:rPr>
                <w:rFonts w:eastAsia="Segoe UI"/>
                <w:sz w:val="24"/>
                <w:szCs w:val="24"/>
                <w:lang w:val="en-US" w:eastAsia="zh-CN" w:bidi="ar"/>
              </w:rPr>
              <w:t>, ПК-</w:t>
            </w:r>
            <w:r>
              <w:rPr>
                <w:rFonts w:eastAsia="Segoe UI"/>
                <w:sz w:val="24"/>
                <w:szCs w:val="24"/>
                <w:lang w:eastAsia="zh-CN" w:bidi="ar"/>
              </w:rPr>
              <w:t>8</w:t>
            </w:r>
          </w:p>
        </w:tc>
      </w:tr>
      <w:tr w:rsidR="009A6A31" w14:paraId="4D80491F" w14:textId="77777777">
        <w:tc>
          <w:tcPr>
            <w:tcW w:w="0" w:type="auto"/>
            <w:shd w:val="clear" w:color="auto" w:fill="auto"/>
            <w:tcMar>
              <w:top w:w="150" w:type="dxa"/>
              <w:left w:w="0" w:type="dxa"/>
              <w:bottom w:w="150" w:type="dxa"/>
              <w:right w:w="240" w:type="dxa"/>
            </w:tcMar>
            <w:vAlign w:val="center"/>
          </w:tcPr>
          <w:p w14:paraId="0DD296D0" w14:textId="77777777" w:rsidR="009A6A31" w:rsidRDefault="009A6A31">
            <w:pPr>
              <w:spacing w:line="375" w:lineRule="atLeast"/>
              <w:jc w:val="center"/>
              <w:rPr>
                <w:rFonts w:eastAsia="Segoe UI"/>
                <w:sz w:val="24"/>
                <w:szCs w:val="24"/>
              </w:rPr>
            </w:pPr>
            <w:r>
              <w:rPr>
                <w:rFonts w:eastAsia="Segoe UI"/>
                <w:sz w:val="24"/>
                <w:szCs w:val="24"/>
                <w:lang w:eastAsia="zh-CN" w:bidi="ar"/>
              </w:rPr>
              <w:t>Раздел №1</w:t>
            </w:r>
          </w:p>
        </w:tc>
        <w:tc>
          <w:tcPr>
            <w:tcW w:w="0" w:type="auto"/>
            <w:shd w:val="clear" w:color="auto" w:fill="auto"/>
            <w:tcMar>
              <w:top w:w="150" w:type="dxa"/>
              <w:left w:w="240" w:type="dxa"/>
              <w:bottom w:w="150" w:type="dxa"/>
              <w:right w:w="240" w:type="dxa"/>
            </w:tcMar>
            <w:vAlign w:val="center"/>
          </w:tcPr>
          <w:p w14:paraId="62F04EE0" w14:textId="77777777" w:rsidR="009A6A31" w:rsidRDefault="009A6A31">
            <w:pPr>
              <w:spacing w:line="375" w:lineRule="atLeast"/>
              <w:rPr>
                <w:rFonts w:eastAsia="Segoe UI"/>
                <w:sz w:val="24"/>
                <w:szCs w:val="24"/>
              </w:rPr>
            </w:pPr>
            <w:r w:rsidRPr="00E46D7F">
              <w:rPr>
                <w:rFonts w:eastAsia="Segoe UI"/>
                <w:sz w:val="24"/>
                <w:szCs w:val="24"/>
                <w:lang w:eastAsia="zh-CN" w:bidi="ar"/>
              </w:rPr>
              <w:t>Самостоятельное решение кейсов (анализ ситуаций межкультурного недопонимания).</w:t>
            </w:r>
          </w:p>
        </w:tc>
        <w:tc>
          <w:tcPr>
            <w:tcW w:w="0" w:type="auto"/>
            <w:shd w:val="clear" w:color="auto" w:fill="auto"/>
            <w:tcMar>
              <w:top w:w="150" w:type="dxa"/>
              <w:left w:w="240" w:type="dxa"/>
              <w:bottom w:w="150" w:type="dxa"/>
              <w:right w:w="240" w:type="dxa"/>
            </w:tcMar>
            <w:vAlign w:val="center"/>
          </w:tcPr>
          <w:p w14:paraId="380ED2C0" w14:textId="77777777" w:rsidR="009A6A31" w:rsidRDefault="009A6A31">
            <w:pPr>
              <w:spacing w:line="375" w:lineRule="atLeast"/>
              <w:rPr>
                <w:rFonts w:eastAsia="Segoe UI"/>
                <w:sz w:val="24"/>
                <w:szCs w:val="24"/>
              </w:rPr>
            </w:pPr>
            <w:r>
              <w:rPr>
                <w:rFonts w:eastAsia="Segoe UI"/>
                <w:sz w:val="24"/>
                <w:szCs w:val="24"/>
                <w:lang w:val="en-US" w:eastAsia="zh-CN" w:bidi="ar"/>
              </w:rPr>
              <w:t>Проверка письменного анализа кейса</w:t>
            </w:r>
          </w:p>
        </w:tc>
        <w:tc>
          <w:tcPr>
            <w:tcW w:w="0" w:type="auto"/>
            <w:shd w:val="clear" w:color="auto" w:fill="auto"/>
            <w:tcMar>
              <w:top w:w="150" w:type="dxa"/>
              <w:left w:w="240" w:type="dxa"/>
              <w:bottom w:w="150" w:type="dxa"/>
              <w:right w:w="240" w:type="dxa"/>
            </w:tcMar>
            <w:vAlign w:val="center"/>
          </w:tcPr>
          <w:p w14:paraId="2BB7CE64" w14:textId="77777777" w:rsidR="009A6A31" w:rsidRDefault="009A6A31">
            <w:pPr>
              <w:spacing w:line="375" w:lineRule="atLeast"/>
              <w:rPr>
                <w:rFonts w:eastAsia="Segoe UI"/>
                <w:sz w:val="24"/>
                <w:szCs w:val="24"/>
              </w:rPr>
            </w:pPr>
            <w:r>
              <w:rPr>
                <w:rFonts w:eastAsia="Segoe UI"/>
                <w:sz w:val="24"/>
                <w:szCs w:val="24"/>
                <w:lang w:eastAsia="zh-CN" w:bidi="ar"/>
              </w:rPr>
              <w:t>20</w:t>
            </w:r>
          </w:p>
        </w:tc>
        <w:tc>
          <w:tcPr>
            <w:tcW w:w="0" w:type="auto"/>
            <w:shd w:val="clear" w:color="auto" w:fill="auto"/>
            <w:tcMar>
              <w:top w:w="150" w:type="dxa"/>
              <w:left w:w="240" w:type="dxa"/>
              <w:bottom w:w="150" w:type="dxa"/>
              <w:right w:w="0" w:type="dxa"/>
            </w:tcMar>
            <w:vAlign w:val="center"/>
          </w:tcPr>
          <w:p w14:paraId="4575A679" w14:textId="77777777" w:rsidR="009A6A31" w:rsidRDefault="009A6A31">
            <w:pPr>
              <w:spacing w:line="375" w:lineRule="atLeast"/>
              <w:rPr>
                <w:rFonts w:eastAsia="Segoe UI"/>
                <w:sz w:val="24"/>
                <w:szCs w:val="24"/>
              </w:rPr>
            </w:pPr>
            <w:r>
              <w:rPr>
                <w:rFonts w:eastAsia="Segoe UI"/>
                <w:sz w:val="24"/>
                <w:szCs w:val="24"/>
                <w:lang w:eastAsia="zh-CN" w:bidi="ar"/>
              </w:rPr>
              <w:t xml:space="preserve"> </w:t>
            </w:r>
            <w:r>
              <w:rPr>
                <w:rFonts w:eastAsia="Segoe UI"/>
                <w:sz w:val="24"/>
                <w:szCs w:val="24"/>
                <w:lang w:val="en-US" w:eastAsia="zh-CN" w:bidi="ar"/>
              </w:rPr>
              <w:t>ОПК-</w:t>
            </w:r>
            <w:r>
              <w:rPr>
                <w:rFonts w:eastAsia="Segoe UI"/>
                <w:sz w:val="24"/>
                <w:szCs w:val="24"/>
                <w:lang w:eastAsia="zh-CN" w:bidi="ar"/>
              </w:rPr>
              <w:t>5</w:t>
            </w:r>
            <w:r>
              <w:rPr>
                <w:rFonts w:eastAsia="Segoe UI"/>
                <w:sz w:val="24"/>
                <w:szCs w:val="24"/>
                <w:lang w:val="en-US" w:eastAsia="zh-CN" w:bidi="ar"/>
              </w:rPr>
              <w:t>, ПК-</w:t>
            </w:r>
            <w:r>
              <w:rPr>
                <w:rFonts w:eastAsia="Segoe UI"/>
                <w:sz w:val="24"/>
                <w:szCs w:val="24"/>
                <w:lang w:eastAsia="zh-CN" w:bidi="ar"/>
              </w:rPr>
              <w:t>4</w:t>
            </w:r>
            <w:r>
              <w:rPr>
                <w:rFonts w:eastAsia="Segoe UI"/>
                <w:sz w:val="24"/>
                <w:szCs w:val="24"/>
                <w:lang w:val="en-US" w:eastAsia="zh-CN" w:bidi="ar"/>
              </w:rPr>
              <w:t>, ПК-</w:t>
            </w:r>
            <w:r>
              <w:rPr>
                <w:rFonts w:eastAsia="Segoe UI"/>
                <w:sz w:val="24"/>
                <w:szCs w:val="24"/>
                <w:lang w:eastAsia="zh-CN" w:bidi="ar"/>
              </w:rPr>
              <w:t>8</w:t>
            </w:r>
          </w:p>
        </w:tc>
      </w:tr>
      <w:tr w:rsidR="009A6A31" w14:paraId="0C913BC8" w14:textId="77777777">
        <w:tc>
          <w:tcPr>
            <w:tcW w:w="0" w:type="auto"/>
            <w:shd w:val="clear" w:color="auto" w:fill="auto"/>
            <w:tcMar>
              <w:top w:w="150" w:type="dxa"/>
              <w:left w:w="0" w:type="dxa"/>
              <w:bottom w:w="150" w:type="dxa"/>
              <w:right w:w="240" w:type="dxa"/>
            </w:tcMar>
            <w:vAlign w:val="center"/>
          </w:tcPr>
          <w:p w14:paraId="4D8209F2" w14:textId="77777777" w:rsidR="009A6A31" w:rsidRDefault="009A6A31">
            <w:pPr>
              <w:spacing w:line="375" w:lineRule="atLeast"/>
              <w:jc w:val="center"/>
              <w:rPr>
                <w:rFonts w:eastAsia="Segoe UI"/>
                <w:sz w:val="24"/>
                <w:szCs w:val="24"/>
              </w:rPr>
            </w:pPr>
            <w:r>
              <w:rPr>
                <w:rFonts w:eastAsia="Segoe UI"/>
                <w:sz w:val="24"/>
                <w:szCs w:val="24"/>
                <w:lang w:val="en-US" w:eastAsia="zh-CN" w:bidi="ar"/>
              </w:rPr>
              <w:t xml:space="preserve">Раздел </w:t>
            </w:r>
            <w:r>
              <w:rPr>
                <w:rFonts w:eastAsia="Segoe UI"/>
                <w:sz w:val="24"/>
                <w:szCs w:val="24"/>
                <w:lang w:eastAsia="zh-CN" w:bidi="ar"/>
              </w:rPr>
              <w:t>№ 2</w:t>
            </w:r>
          </w:p>
        </w:tc>
        <w:tc>
          <w:tcPr>
            <w:tcW w:w="0" w:type="auto"/>
            <w:shd w:val="clear" w:color="auto" w:fill="auto"/>
            <w:tcMar>
              <w:top w:w="150" w:type="dxa"/>
              <w:left w:w="240" w:type="dxa"/>
              <w:bottom w:w="150" w:type="dxa"/>
              <w:right w:w="240" w:type="dxa"/>
            </w:tcMar>
            <w:vAlign w:val="center"/>
          </w:tcPr>
          <w:p w14:paraId="10C46108" w14:textId="77777777" w:rsidR="009A6A31" w:rsidRDefault="009A6A31">
            <w:pPr>
              <w:spacing w:line="375" w:lineRule="atLeast"/>
              <w:rPr>
                <w:rFonts w:eastAsia="Segoe UI"/>
                <w:sz w:val="24"/>
                <w:szCs w:val="24"/>
              </w:rPr>
            </w:pPr>
            <w:r w:rsidRPr="00E46D7F">
              <w:rPr>
                <w:rFonts w:eastAsia="Segoe UI"/>
                <w:sz w:val="24"/>
                <w:szCs w:val="24"/>
                <w:lang w:eastAsia="zh-CN" w:bidi="ar"/>
              </w:rPr>
              <w:t>Подготовка к ролевой игре "Проблемы невербальной коммуникации". Подбор материала по невербальным особенностям культур.</w:t>
            </w:r>
          </w:p>
        </w:tc>
        <w:tc>
          <w:tcPr>
            <w:tcW w:w="0" w:type="auto"/>
            <w:shd w:val="clear" w:color="auto" w:fill="auto"/>
            <w:tcMar>
              <w:top w:w="150" w:type="dxa"/>
              <w:left w:w="240" w:type="dxa"/>
              <w:bottom w:w="150" w:type="dxa"/>
              <w:right w:w="240" w:type="dxa"/>
            </w:tcMar>
            <w:vAlign w:val="center"/>
          </w:tcPr>
          <w:p w14:paraId="58CB3AC2" w14:textId="77777777" w:rsidR="009A6A31" w:rsidRDefault="009A6A31">
            <w:pPr>
              <w:spacing w:line="375" w:lineRule="atLeast"/>
              <w:rPr>
                <w:rFonts w:eastAsia="Segoe UI"/>
                <w:sz w:val="24"/>
                <w:szCs w:val="24"/>
              </w:rPr>
            </w:pPr>
            <w:r>
              <w:rPr>
                <w:rFonts w:eastAsia="Segoe UI"/>
                <w:sz w:val="24"/>
                <w:szCs w:val="24"/>
                <w:lang w:val="en-US" w:eastAsia="zh-CN" w:bidi="ar"/>
              </w:rPr>
              <w:t>Участие в ролевой игре</w:t>
            </w:r>
          </w:p>
        </w:tc>
        <w:tc>
          <w:tcPr>
            <w:tcW w:w="0" w:type="auto"/>
            <w:shd w:val="clear" w:color="auto" w:fill="auto"/>
            <w:tcMar>
              <w:top w:w="150" w:type="dxa"/>
              <w:left w:w="240" w:type="dxa"/>
              <w:bottom w:w="150" w:type="dxa"/>
              <w:right w:w="240" w:type="dxa"/>
            </w:tcMar>
            <w:vAlign w:val="center"/>
          </w:tcPr>
          <w:p w14:paraId="079A0FED" w14:textId="77777777" w:rsidR="009A6A31" w:rsidRDefault="009A6A31">
            <w:pPr>
              <w:spacing w:line="375" w:lineRule="atLeast"/>
              <w:rPr>
                <w:rFonts w:eastAsia="Segoe UI"/>
                <w:sz w:val="24"/>
                <w:szCs w:val="24"/>
              </w:rPr>
            </w:pPr>
            <w:r>
              <w:rPr>
                <w:rFonts w:eastAsia="Segoe UI"/>
                <w:sz w:val="24"/>
                <w:szCs w:val="24"/>
                <w:lang w:eastAsia="zh-CN" w:bidi="ar"/>
              </w:rPr>
              <w:t>25</w:t>
            </w:r>
          </w:p>
        </w:tc>
        <w:tc>
          <w:tcPr>
            <w:tcW w:w="0" w:type="auto"/>
            <w:shd w:val="clear" w:color="auto" w:fill="auto"/>
            <w:tcMar>
              <w:top w:w="150" w:type="dxa"/>
              <w:left w:w="240" w:type="dxa"/>
              <w:bottom w:w="150" w:type="dxa"/>
              <w:right w:w="0" w:type="dxa"/>
            </w:tcMar>
            <w:vAlign w:val="center"/>
          </w:tcPr>
          <w:p w14:paraId="3C61BCB5" w14:textId="77777777" w:rsidR="009A6A31" w:rsidRDefault="009A6A31">
            <w:pPr>
              <w:spacing w:line="375" w:lineRule="atLeast"/>
              <w:rPr>
                <w:rFonts w:eastAsia="Segoe UI"/>
                <w:sz w:val="24"/>
                <w:szCs w:val="24"/>
              </w:rPr>
            </w:pPr>
            <w:r>
              <w:rPr>
                <w:rFonts w:eastAsia="Segoe UI"/>
                <w:sz w:val="24"/>
                <w:szCs w:val="24"/>
                <w:lang w:eastAsia="zh-CN" w:bidi="ar"/>
              </w:rPr>
              <w:t xml:space="preserve"> </w:t>
            </w:r>
            <w:r>
              <w:rPr>
                <w:rFonts w:eastAsia="Segoe UI"/>
                <w:sz w:val="24"/>
                <w:szCs w:val="24"/>
                <w:lang w:val="en-US" w:eastAsia="zh-CN" w:bidi="ar"/>
              </w:rPr>
              <w:t>ОПК-</w:t>
            </w:r>
            <w:r>
              <w:rPr>
                <w:rFonts w:eastAsia="Segoe UI"/>
                <w:sz w:val="24"/>
                <w:szCs w:val="24"/>
                <w:lang w:eastAsia="zh-CN" w:bidi="ar"/>
              </w:rPr>
              <w:t>5</w:t>
            </w:r>
            <w:r>
              <w:rPr>
                <w:rFonts w:eastAsia="Segoe UI"/>
                <w:sz w:val="24"/>
                <w:szCs w:val="24"/>
                <w:lang w:val="en-US" w:eastAsia="zh-CN" w:bidi="ar"/>
              </w:rPr>
              <w:t>, ПК-</w:t>
            </w:r>
            <w:r>
              <w:rPr>
                <w:rFonts w:eastAsia="Segoe UI"/>
                <w:sz w:val="24"/>
                <w:szCs w:val="24"/>
                <w:lang w:eastAsia="zh-CN" w:bidi="ar"/>
              </w:rPr>
              <w:t>4</w:t>
            </w:r>
            <w:r>
              <w:rPr>
                <w:rFonts w:eastAsia="Segoe UI"/>
                <w:sz w:val="24"/>
                <w:szCs w:val="24"/>
                <w:lang w:val="en-US" w:eastAsia="zh-CN" w:bidi="ar"/>
              </w:rPr>
              <w:t>, ПК-</w:t>
            </w:r>
            <w:r>
              <w:rPr>
                <w:rFonts w:eastAsia="Segoe UI"/>
                <w:sz w:val="24"/>
                <w:szCs w:val="24"/>
                <w:lang w:eastAsia="zh-CN" w:bidi="ar"/>
              </w:rPr>
              <w:t>8</w:t>
            </w:r>
          </w:p>
        </w:tc>
      </w:tr>
      <w:tr w:rsidR="009A6A31" w14:paraId="3AE7FFDB" w14:textId="77777777">
        <w:tc>
          <w:tcPr>
            <w:tcW w:w="0" w:type="auto"/>
            <w:shd w:val="clear" w:color="auto" w:fill="auto"/>
            <w:tcMar>
              <w:top w:w="150" w:type="dxa"/>
              <w:left w:w="0" w:type="dxa"/>
              <w:bottom w:w="150" w:type="dxa"/>
              <w:right w:w="240" w:type="dxa"/>
            </w:tcMar>
            <w:vAlign w:val="center"/>
          </w:tcPr>
          <w:p w14:paraId="3AAF1AD5" w14:textId="77777777" w:rsidR="009A6A31" w:rsidRDefault="009A6A31">
            <w:pPr>
              <w:spacing w:line="375" w:lineRule="atLeast"/>
              <w:jc w:val="center"/>
              <w:rPr>
                <w:rFonts w:eastAsia="Segoe UI"/>
                <w:sz w:val="24"/>
                <w:szCs w:val="24"/>
              </w:rPr>
            </w:pPr>
            <w:r>
              <w:rPr>
                <w:rFonts w:eastAsia="Segoe UI"/>
                <w:sz w:val="24"/>
                <w:szCs w:val="24"/>
                <w:lang w:eastAsia="zh-CN" w:bidi="ar"/>
              </w:rPr>
              <w:t>Раздел №3</w:t>
            </w:r>
          </w:p>
        </w:tc>
        <w:tc>
          <w:tcPr>
            <w:tcW w:w="0" w:type="auto"/>
            <w:shd w:val="clear" w:color="auto" w:fill="auto"/>
            <w:tcMar>
              <w:top w:w="150" w:type="dxa"/>
              <w:left w:w="240" w:type="dxa"/>
              <w:bottom w:w="150" w:type="dxa"/>
              <w:right w:w="240" w:type="dxa"/>
            </w:tcMar>
            <w:vAlign w:val="center"/>
          </w:tcPr>
          <w:p w14:paraId="6AA5398A" w14:textId="77777777" w:rsidR="009A6A31" w:rsidRDefault="009A6A31">
            <w:pPr>
              <w:spacing w:line="375" w:lineRule="atLeast"/>
              <w:rPr>
                <w:rFonts w:eastAsia="Segoe UI"/>
                <w:sz w:val="24"/>
                <w:szCs w:val="24"/>
              </w:rPr>
            </w:pPr>
            <w:r w:rsidRPr="00E46D7F">
              <w:rPr>
                <w:rFonts w:eastAsia="Segoe UI"/>
                <w:sz w:val="24"/>
                <w:szCs w:val="24"/>
                <w:lang w:eastAsia="zh-CN" w:bidi="ar"/>
              </w:rPr>
              <w:t>Разработка фрагмента урока по формированию межкультурной компетенции.</w:t>
            </w:r>
          </w:p>
        </w:tc>
        <w:tc>
          <w:tcPr>
            <w:tcW w:w="0" w:type="auto"/>
            <w:shd w:val="clear" w:color="auto" w:fill="auto"/>
            <w:tcMar>
              <w:top w:w="150" w:type="dxa"/>
              <w:left w:w="240" w:type="dxa"/>
              <w:bottom w:w="150" w:type="dxa"/>
              <w:right w:w="240" w:type="dxa"/>
            </w:tcMar>
            <w:vAlign w:val="center"/>
          </w:tcPr>
          <w:p w14:paraId="5F9D4D01" w14:textId="77777777" w:rsidR="009A6A31" w:rsidRDefault="009A6A31">
            <w:pPr>
              <w:spacing w:line="375" w:lineRule="atLeast"/>
              <w:rPr>
                <w:rFonts w:eastAsia="Segoe UI"/>
                <w:sz w:val="24"/>
                <w:szCs w:val="24"/>
              </w:rPr>
            </w:pPr>
            <w:r>
              <w:rPr>
                <w:rFonts w:eastAsia="Segoe UI"/>
                <w:sz w:val="24"/>
                <w:szCs w:val="24"/>
                <w:lang w:val="en-US" w:eastAsia="zh-CN" w:bidi="ar"/>
              </w:rPr>
              <w:t>Анализ методической разработки</w:t>
            </w:r>
          </w:p>
        </w:tc>
        <w:tc>
          <w:tcPr>
            <w:tcW w:w="0" w:type="auto"/>
            <w:shd w:val="clear" w:color="auto" w:fill="auto"/>
            <w:tcMar>
              <w:top w:w="150" w:type="dxa"/>
              <w:left w:w="240" w:type="dxa"/>
              <w:bottom w:w="150" w:type="dxa"/>
              <w:right w:w="240" w:type="dxa"/>
            </w:tcMar>
            <w:vAlign w:val="center"/>
          </w:tcPr>
          <w:p w14:paraId="30A01274" w14:textId="77777777" w:rsidR="009A6A31" w:rsidRDefault="009A6A31">
            <w:pPr>
              <w:spacing w:line="375" w:lineRule="atLeast"/>
              <w:rPr>
                <w:rFonts w:eastAsia="Segoe UI"/>
                <w:sz w:val="24"/>
                <w:szCs w:val="24"/>
              </w:rPr>
            </w:pPr>
            <w:r>
              <w:rPr>
                <w:rFonts w:eastAsia="Segoe UI"/>
                <w:sz w:val="24"/>
                <w:szCs w:val="24"/>
                <w:lang w:eastAsia="zh-CN" w:bidi="ar"/>
              </w:rPr>
              <w:t>14</w:t>
            </w:r>
          </w:p>
        </w:tc>
        <w:tc>
          <w:tcPr>
            <w:tcW w:w="0" w:type="auto"/>
            <w:shd w:val="clear" w:color="auto" w:fill="auto"/>
            <w:tcMar>
              <w:top w:w="150" w:type="dxa"/>
              <w:left w:w="240" w:type="dxa"/>
              <w:bottom w:w="150" w:type="dxa"/>
              <w:right w:w="0" w:type="dxa"/>
            </w:tcMar>
            <w:vAlign w:val="center"/>
          </w:tcPr>
          <w:p w14:paraId="07F0C5FC" w14:textId="77777777" w:rsidR="009A6A31" w:rsidRDefault="009A6A31">
            <w:pPr>
              <w:spacing w:line="375" w:lineRule="atLeast"/>
              <w:rPr>
                <w:rFonts w:eastAsia="Segoe UI"/>
                <w:sz w:val="24"/>
                <w:szCs w:val="24"/>
              </w:rPr>
            </w:pPr>
            <w:r>
              <w:rPr>
                <w:rFonts w:eastAsia="Segoe UI"/>
                <w:sz w:val="24"/>
                <w:szCs w:val="24"/>
                <w:lang w:val="en-US" w:eastAsia="zh-CN" w:bidi="ar"/>
              </w:rPr>
              <w:t>ПК-</w:t>
            </w:r>
            <w:r>
              <w:rPr>
                <w:rFonts w:eastAsia="Segoe UI"/>
                <w:sz w:val="24"/>
                <w:szCs w:val="24"/>
                <w:lang w:eastAsia="zh-CN" w:bidi="ar"/>
              </w:rPr>
              <w:t>8</w:t>
            </w:r>
          </w:p>
        </w:tc>
      </w:tr>
      <w:tr w:rsidR="009A6A31" w14:paraId="7E48DFFE" w14:textId="77777777">
        <w:tc>
          <w:tcPr>
            <w:tcW w:w="0" w:type="auto"/>
            <w:shd w:val="clear" w:color="auto" w:fill="auto"/>
            <w:tcMar>
              <w:top w:w="150" w:type="dxa"/>
              <w:left w:w="0" w:type="dxa"/>
              <w:bottom w:w="150" w:type="dxa"/>
              <w:right w:w="240" w:type="dxa"/>
            </w:tcMar>
            <w:vAlign w:val="center"/>
          </w:tcPr>
          <w:p w14:paraId="714F4DF2" w14:textId="77777777" w:rsidR="009A6A31" w:rsidRDefault="009A6A31">
            <w:pPr>
              <w:spacing w:line="375" w:lineRule="atLeast"/>
              <w:jc w:val="center"/>
              <w:rPr>
                <w:rFonts w:eastAsia="Segoe UI"/>
                <w:sz w:val="24"/>
                <w:szCs w:val="24"/>
              </w:rPr>
            </w:pPr>
            <w:r>
              <w:rPr>
                <w:rFonts w:eastAsia="Segoe UI"/>
                <w:b/>
                <w:bCs/>
                <w:sz w:val="24"/>
                <w:szCs w:val="24"/>
                <w:lang w:val="en-US" w:eastAsia="zh-CN" w:bidi="ar"/>
              </w:rPr>
              <w:t>Всего часов</w:t>
            </w:r>
          </w:p>
        </w:tc>
        <w:tc>
          <w:tcPr>
            <w:tcW w:w="0" w:type="auto"/>
            <w:shd w:val="clear" w:color="auto" w:fill="auto"/>
            <w:tcMar>
              <w:top w:w="150" w:type="dxa"/>
              <w:left w:w="240" w:type="dxa"/>
              <w:bottom w:w="150" w:type="dxa"/>
              <w:right w:w="240" w:type="dxa"/>
            </w:tcMar>
            <w:vAlign w:val="center"/>
          </w:tcPr>
          <w:p w14:paraId="0A6E3182" w14:textId="77777777" w:rsidR="009A6A31" w:rsidRDefault="009A6A31">
            <w:pPr>
              <w:rPr>
                <w:rFonts w:eastAsia="Segoe UI"/>
                <w:sz w:val="24"/>
                <w:szCs w:val="24"/>
              </w:rPr>
            </w:pPr>
          </w:p>
        </w:tc>
        <w:tc>
          <w:tcPr>
            <w:tcW w:w="0" w:type="auto"/>
            <w:shd w:val="clear" w:color="auto" w:fill="auto"/>
            <w:tcMar>
              <w:top w:w="150" w:type="dxa"/>
              <w:left w:w="240" w:type="dxa"/>
              <w:bottom w:w="150" w:type="dxa"/>
              <w:right w:w="240" w:type="dxa"/>
            </w:tcMar>
            <w:vAlign w:val="center"/>
          </w:tcPr>
          <w:p w14:paraId="406DED9E" w14:textId="77777777" w:rsidR="009A6A31" w:rsidRDefault="009A6A31">
            <w:pPr>
              <w:rPr>
                <w:rFonts w:eastAsia="Segoe UI"/>
                <w:sz w:val="24"/>
                <w:szCs w:val="24"/>
              </w:rPr>
            </w:pPr>
          </w:p>
        </w:tc>
        <w:tc>
          <w:tcPr>
            <w:tcW w:w="0" w:type="auto"/>
            <w:shd w:val="clear" w:color="auto" w:fill="auto"/>
            <w:tcMar>
              <w:top w:w="150" w:type="dxa"/>
              <w:left w:w="240" w:type="dxa"/>
              <w:bottom w:w="150" w:type="dxa"/>
              <w:right w:w="240" w:type="dxa"/>
            </w:tcMar>
            <w:vAlign w:val="center"/>
          </w:tcPr>
          <w:p w14:paraId="54419260" w14:textId="77777777" w:rsidR="009A6A31" w:rsidRDefault="009A6A31">
            <w:pPr>
              <w:spacing w:line="375" w:lineRule="atLeast"/>
              <w:rPr>
                <w:rFonts w:eastAsia="Segoe UI"/>
                <w:sz w:val="24"/>
                <w:szCs w:val="24"/>
              </w:rPr>
            </w:pPr>
            <w:r>
              <w:rPr>
                <w:rFonts w:eastAsia="Segoe UI"/>
                <w:b/>
                <w:bCs/>
                <w:sz w:val="24"/>
                <w:szCs w:val="24"/>
                <w:lang w:eastAsia="zh-CN" w:bidi="ar"/>
              </w:rPr>
              <w:t xml:space="preserve"> 109</w:t>
            </w:r>
          </w:p>
        </w:tc>
        <w:tc>
          <w:tcPr>
            <w:tcW w:w="0" w:type="auto"/>
            <w:shd w:val="clear" w:color="auto" w:fill="auto"/>
            <w:tcMar>
              <w:top w:w="150" w:type="dxa"/>
              <w:left w:w="240" w:type="dxa"/>
              <w:bottom w:w="150" w:type="dxa"/>
              <w:right w:w="0" w:type="dxa"/>
            </w:tcMar>
            <w:vAlign w:val="center"/>
          </w:tcPr>
          <w:p w14:paraId="72994DC1" w14:textId="77777777" w:rsidR="009A6A31" w:rsidRDefault="009A6A31">
            <w:pPr>
              <w:rPr>
                <w:rFonts w:eastAsia="Segoe UI"/>
                <w:sz w:val="24"/>
                <w:szCs w:val="24"/>
              </w:rPr>
            </w:pPr>
          </w:p>
        </w:tc>
      </w:tr>
    </w:tbl>
    <w:p w14:paraId="4CC60F48" w14:textId="77777777" w:rsidR="009A6A31" w:rsidRDefault="009A6A31">
      <w:pPr>
        <w:pStyle w:val="3"/>
        <w:shd w:val="clear" w:color="auto" w:fill="FFFFFF"/>
        <w:spacing w:before="480" w:after="240" w:line="450" w:lineRule="atLeast"/>
        <w:rPr>
          <w:rFonts w:ascii="Times New Roman" w:eastAsia="Segoe UI" w:hAnsi="Times New Roman"/>
          <w:color w:val="0F1115"/>
          <w:sz w:val="24"/>
          <w:szCs w:val="24"/>
        </w:rPr>
      </w:pPr>
      <w:r>
        <w:rPr>
          <w:rFonts w:ascii="Times New Roman" w:eastAsia="Segoe UI" w:hAnsi="Times New Roman"/>
          <w:color w:val="0F1115"/>
          <w:sz w:val="24"/>
          <w:szCs w:val="24"/>
          <w:shd w:val="clear" w:color="auto" w:fill="FFFFFF"/>
        </w:rPr>
        <w:t>6. Перечень учебно-методического обеспечения для самостоятельной работы обучающихся по дисциплине (модулю)</w:t>
      </w:r>
    </w:p>
    <w:p w14:paraId="6545084F" w14:textId="77777777" w:rsidR="009A6A31" w:rsidRDefault="009A6A31">
      <w:pPr>
        <w:spacing w:after="4" w:line="249" w:lineRule="auto"/>
        <w:ind w:right="-144"/>
        <w:rPr>
          <w:sz w:val="24"/>
          <w:szCs w:val="24"/>
        </w:rPr>
      </w:pPr>
      <w:r>
        <w:rPr>
          <w:rFonts w:eastAsia="Segoe UI"/>
          <w:b/>
          <w:bCs/>
          <w:color w:val="0F1115"/>
          <w:sz w:val="24"/>
          <w:szCs w:val="24"/>
          <w:shd w:val="clear" w:color="auto" w:fill="FFFFFF"/>
        </w:rPr>
        <w:t>7. Фонд оценочных средств для проведения промежуточной аттестации обучающихся по дисциплине (модулю)</w:t>
      </w:r>
    </w:p>
    <w:p w14:paraId="245C9FA9" w14:textId="77777777" w:rsidR="009A6A31" w:rsidRDefault="009A6A31">
      <w:pPr>
        <w:spacing w:after="4" w:line="249" w:lineRule="auto"/>
        <w:ind w:right="-144"/>
        <w:rPr>
          <w:sz w:val="24"/>
          <w:szCs w:val="24"/>
        </w:rPr>
      </w:pPr>
      <w:r>
        <w:rPr>
          <w:rFonts w:eastAsia="Times New Roman"/>
          <w:sz w:val="24"/>
          <w:szCs w:val="24"/>
        </w:rPr>
        <w:t>Темы докладов/рефератов</w:t>
      </w:r>
    </w:p>
    <w:p w14:paraId="1065CB86" w14:textId="77777777" w:rsidR="009A6A31" w:rsidRDefault="009A6A31" w:rsidP="009A6A31">
      <w:pPr>
        <w:numPr>
          <w:ilvl w:val="0"/>
          <w:numId w:val="87"/>
        </w:numPr>
        <w:spacing w:after="4" w:line="249" w:lineRule="auto"/>
        <w:ind w:left="0" w:right="-144"/>
        <w:rPr>
          <w:sz w:val="24"/>
          <w:szCs w:val="24"/>
        </w:rPr>
      </w:pPr>
      <w:r>
        <w:rPr>
          <w:rFonts w:eastAsia="Times New Roman"/>
          <w:sz w:val="24"/>
          <w:szCs w:val="24"/>
        </w:rPr>
        <w:t>Вопросы к устному опросу</w:t>
      </w:r>
    </w:p>
    <w:p w14:paraId="2C3D7ED7" w14:textId="77777777" w:rsidR="009A6A31" w:rsidRDefault="009A6A31" w:rsidP="009A6A31">
      <w:pPr>
        <w:numPr>
          <w:ilvl w:val="0"/>
          <w:numId w:val="87"/>
        </w:numPr>
        <w:spacing w:after="4" w:line="249" w:lineRule="auto"/>
        <w:ind w:left="0" w:right="-144"/>
        <w:rPr>
          <w:sz w:val="24"/>
          <w:szCs w:val="24"/>
        </w:rPr>
      </w:pPr>
      <w:r>
        <w:rPr>
          <w:rFonts w:eastAsia="Times New Roman"/>
          <w:sz w:val="24"/>
          <w:szCs w:val="24"/>
        </w:rPr>
        <w:lastRenderedPageBreak/>
        <w:t>Комплект тестов (тестовых заданий).</w:t>
      </w:r>
    </w:p>
    <w:p w14:paraId="4E37C98F" w14:textId="77777777" w:rsidR="009A6A31" w:rsidRDefault="009A6A31" w:rsidP="009A6A31">
      <w:pPr>
        <w:numPr>
          <w:ilvl w:val="0"/>
          <w:numId w:val="88"/>
        </w:numPr>
        <w:ind w:left="0" w:right="-142" w:hanging="706"/>
        <w:rPr>
          <w:sz w:val="24"/>
          <w:szCs w:val="24"/>
        </w:rPr>
      </w:pPr>
      <w:r>
        <w:rPr>
          <w:rFonts w:eastAsia="Times New Roman"/>
          <w:sz w:val="24"/>
          <w:szCs w:val="24"/>
        </w:rPr>
        <w:t>Перечень вопросов к экзамену</w:t>
      </w:r>
    </w:p>
    <w:p w14:paraId="4D3C496A" w14:textId="77777777" w:rsidR="009A6A31" w:rsidRDefault="009A6A31" w:rsidP="009A6A31">
      <w:pPr>
        <w:numPr>
          <w:ilvl w:val="0"/>
          <w:numId w:val="88"/>
        </w:numPr>
        <w:ind w:left="0" w:right="-142" w:hanging="706"/>
        <w:rPr>
          <w:sz w:val="24"/>
          <w:szCs w:val="24"/>
        </w:rPr>
      </w:pPr>
      <w:r>
        <w:rPr>
          <w:rFonts w:eastAsia="Times New Roman"/>
          <w:sz w:val="24"/>
          <w:szCs w:val="24"/>
        </w:rPr>
        <w:t>Этапы формирования и оценивания компетенций.</w:t>
      </w:r>
    </w:p>
    <w:p w14:paraId="1CD958E0" w14:textId="77777777" w:rsidR="009A6A31" w:rsidRDefault="009A6A31" w:rsidP="009A6A31">
      <w:pPr>
        <w:numPr>
          <w:ilvl w:val="0"/>
          <w:numId w:val="88"/>
        </w:numPr>
        <w:ind w:left="0" w:right="-142" w:hanging="706"/>
        <w:rPr>
          <w:sz w:val="24"/>
          <w:szCs w:val="24"/>
        </w:rPr>
      </w:pPr>
      <w:r>
        <w:rPr>
          <w:rFonts w:eastAsia="Times New Roman"/>
          <w:sz w:val="24"/>
          <w:szCs w:val="24"/>
        </w:rPr>
        <w:t>Шкала и критерии оценивания письменных и творческих работ.</w:t>
      </w:r>
    </w:p>
    <w:p w14:paraId="59335C65" w14:textId="77777777" w:rsidR="009A6A31" w:rsidRDefault="009A6A31" w:rsidP="009A6A31">
      <w:pPr>
        <w:numPr>
          <w:ilvl w:val="0"/>
          <w:numId w:val="88"/>
        </w:numPr>
        <w:ind w:left="0" w:right="-142" w:hanging="706"/>
        <w:rPr>
          <w:sz w:val="24"/>
          <w:szCs w:val="24"/>
        </w:rPr>
      </w:pPr>
      <w:r>
        <w:rPr>
          <w:rFonts w:eastAsia="Times New Roman"/>
          <w:sz w:val="24"/>
          <w:szCs w:val="24"/>
        </w:rPr>
        <w:t>Шкала и критерии оценивания тестовых заданий.</w:t>
      </w:r>
    </w:p>
    <w:p w14:paraId="226C726C" w14:textId="77777777" w:rsidR="009A6A31" w:rsidRDefault="009A6A31">
      <w:pPr>
        <w:pStyle w:val="3"/>
        <w:shd w:val="clear" w:color="auto" w:fill="FFFFFF"/>
        <w:spacing w:before="480" w:after="240" w:line="450" w:lineRule="atLeast"/>
        <w:rPr>
          <w:rFonts w:ascii="Times New Roman" w:eastAsia="Segoe UI" w:hAnsi="Times New Roman"/>
          <w:color w:val="0F1115"/>
          <w:sz w:val="24"/>
          <w:szCs w:val="24"/>
        </w:rPr>
      </w:pPr>
    </w:p>
    <w:p w14:paraId="356E6A02" w14:textId="77777777" w:rsidR="009A6A31" w:rsidRDefault="009A6A31">
      <w:pPr>
        <w:rPr>
          <w:b/>
          <w:sz w:val="24"/>
          <w:szCs w:val="24"/>
        </w:rPr>
      </w:pPr>
      <w:r>
        <w:rPr>
          <w:rFonts w:eastAsia="Segoe UI"/>
          <w:b/>
          <w:bCs/>
          <w:color w:val="0F1115"/>
          <w:sz w:val="24"/>
          <w:szCs w:val="24"/>
          <w:shd w:val="clear" w:color="auto" w:fill="FFFFFF"/>
        </w:rPr>
        <w:t xml:space="preserve">7.1. </w:t>
      </w:r>
      <w:r>
        <w:rPr>
          <w:b/>
          <w:sz w:val="24"/>
          <w:szCs w:val="24"/>
        </w:rPr>
        <w:t>Перечень компетенций с указанием этапов их формирования в процессе освоения образовательной программы</w:t>
      </w:r>
    </w:p>
    <w:tbl>
      <w:tblPr>
        <w:tblStyle w:val="aff2"/>
        <w:tblW w:w="0" w:type="auto"/>
        <w:tblLook w:val="04A0" w:firstRow="1" w:lastRow="0" w:firstColumn="1" w:lastColumn="0" w:noHBand="0" w:noVBand="1"/>
      </w:tblPr>
      <w:tblGrid>
        <w:gridCol w:w="2685"/>
        <w:gridCol w:w="2525"/>
        <w:gridCol w:w="4135"/>
      </w:tblGrid>
      <w:tr w:rsidR="009A6A31" w14:paraId="4F724C4D" w14:textId="77777777">
        <w:tc>
          <w:tcPr>
            <w:tcW w:w="2844" w:type="dxa"/>
          </w:tcPr>
          <w:p w14:paraId="67E5A138" w14:textId="77777777" w:rsidR="009A6A31" w:rsidRDefault="009A6A31">
            <w:pPr>
              <w:jc w:val="center"/>
              <w:rPr>
                <w:b/>
                <w:sz w:val="24"/>
                <w:szCs w:val="24"/>
              </w:rPr>
            </w:pPr>
            <w:r>
              <w:rPr>
                <w:b/>
                <w:sz w:val="24"/>
                <w:szCs w:val="24"/>
              </w:rPr>
              <w:t>Код компетенции</w:t>
            </w:r>
          </w:p>
          <w:p w14:paraId="6F66E105" w14:textId="77777777" w:rsidR="009A6A31" w:rsidRDefault="009A6A31">
            <w:pPr>
              <w:jc w:val="center"/>
              <w:rPr>
                <w:b/>
                <w:sz w:val="24"/>
                <w:szCs w:val="24"/>
              </w:rPr>
            </w:pPr>
          </w:p>
        </w:tc>
        <w:tc>
          <w:tcPr>
            <w:tcW w:w="2744" w:type="dxa"/>
          </w:tcPr>
          <w:p w14:paraId="58D36A6F" w14:textId="77777777" w:rsidR="009A6A31" w:rsidRDefault="009A6A31">
            <w:pPr>
              <w:jc w:val="center"/>
              <w:rPr>
                <w:b/>
                <w:sz w:val="24"/>
                <w:szCs w:val="24"/>
              </w:rPr>
            </w:pPr>
            <w:r>
              <w:rPr>
                <w:b/>
                <w:sz w:val="24"/>
                <w:szCs w:val="24"/>
              </w:rPr>
              <w:t>Семестр</w:t>
            </w:r>
          </w:p>
          <w:p w14:paraId="41A71AA3" w14:textId="77777777" w:rsidR="009A6A31" w:rsidRDefault="009A6A31">
            <w:pPr>
              <w:jc w:val="center"/>
              <w:rPr>
                <w:b/>
                <w:sz w:val="24"/>
                <w:szCs w:val="24"/>
              </w:rPr>
            </w:pPr>
          </w:p>
        </w:tc>
        <w:tc>
          <w:tcPr>
            <w:tcW w:w="2934" w:type="dxa"/>
          </w:tcPr>
          <w:p w14:paraId="42B5B1C9" w14:textId="77777777" w:rsidR="009A6A31" w:rsidRDefault="009A6A31">
            <w:pPr>
              <w:jc w:val="center"/>
              <w:rPr>
                <w:b/>
                <w:sz w:val="24"/>
                <w:szCs w:val="24"/>
              </w:rPr>
            </w:pPr>
            <w:r>
              <w:rPr>
                <w:b/>
                <w:sz w:val="24"/>
                <w:szCs w:val="24"/>
              </w:rPr>
              <w:t>Этап формирования</w:t>
            </w:r>
          </w:p>
        </w:tc>
      </w:tr>
      <w:tr w:rsidR="009A6A31" w14:paraId="29AE8118" w14:textId="77777777">
        <w:tc>
          <w:tcPr>
            <w:tcW w:w="2844" w:type="dxa"/>
          </w:tcPr>
          <w:p w14:paraId="6EE60F78" w14:textId="77777777" w:rsidR="009A6A31" w:rsidRDefault="009A6A31">
            <w:pPr>
              <w:rPr>
                <w:rFonts w:eastAsia="Calibri"/>
                <w:sz w:val="24"/>
                <w:szCs w:val="24"/>
                <w:lang w:val="en-US" w:eastAsia="ru-RU"/>
              </w:rPr>
            </w:pPr>
            <w:r>
              <w:rPr>
                <w:rFonts w:eastAsia="Calibri"/>
                <w:sz w:val="24"/>
                <w:szCs w:val="24"/>
                <w:lang w:val="en-US" w:eastAsia="ru-RU"/>
              </w:rPr>
              <w:t xml:space="preserve"> </w:t>
            </w:r>
            <w:r>
              <w:rPr>
                <w:rFonts w:eastAsia="Calibri"/>
                <w:b/>
                <w:bCs/>
                <w:sz w:val="24"/>
                <w:szCs w:val="24"/>
                <w:lang w:val="en-US" w:eastAsia="ru-RU"/>
              </w:rPr>
              <w:t>УК-5,</w:t>
            </w:r>
          </w:p>
          <w:p w14:paraId="0AEC6535" w14:textId="77777777" w:rsidR="009A6A31" w:rsidRDefault="009A6A31">
            <w:pPr>
              <w:rPr>
                <w:rFonts w:eastAsia="Calibri"/>
                <w:b/>
                <w:bCs/>
                <w:sz w:val="24"/>
                <w:szCs w:val="24"/>
                <w:lang w:eastAsia="ru-RU"/>
              </w:rPr>
            </w:pPr>
            <w:r>
              <w:rPr>
                <w:rFonts w:eastAsia="Calibri"/>
                <w:b/>
                <w:bCs/>
                <w:sz w:val="24"/>
                <w:szCs w:val="24"/>
                <w:lang w:eastAsia="ru-RU"/>
              </w:rPr>
              <w:t>ОПК</w:t>
            </w:r>
            <w:r>
              <w:rPr>
                <w:rFonts w:eastAsia="Calibri"/>
                <w:b/>
                <w:bCs/>
                <w:sz w:val="24"/>
                <w:szCs w:val="24"/>
                <w:lang w:val="en-US" w:eastAsia="ru-RU"/>
              </w:rPr>
              <w:t>-1,</w:t>
            </w:r>
            <w:r>
              <w:rPr>
                <w:rFonts w:eastAsia="Calibri"/>
                <w:b/>
                <w:bCs/>
                <w:sz w:val="24"/>
                <w:szCs w:val="24"/>
                <w:lang w:eastAsia="ru-RU"/>
              </w:rPr>
              <w:t>ОПК-</w:t>
            </w:r>
            <w:r>
              <w:rPr>
                <w:rFonts w:eastAsia="Calibri"/>
                <w:b/>
                <w:bCs/>
                <w:sz w:val="24"/>
                <w:szCs w:val="24"/>
                <w:lang w:val="en-US" w:eastAsia="ru-RU"/>
              </w:rPr>
              <w:t>5</w:t>
            </w:r>
          </w:p>
          <w:p w14:paraId="29F36A69" w14:textId="77777777" w:rsidR="009A6A31" w:rsidRDefault="009A6A31">
            <w:pPr>
              <w:rPr>
                <w:sz w:val="24"/>
                <w:szCs w:val="24"/>
                <w:lang w:val="en-US"/>
              </w:rPr>
            </w:pPr>
            <w:r>
              <w:rPr>
                <w:rFonts w:eastAsia="Calibri"/>
                <w:sz w:val="24"/>
                <w:szCs w:val="24"/>
                <w:lang w:val="en-US" w:eastAsia="ru-RU"/>
              </w:rPr>
              <w:t xml:space="preserve"> </w:t>
            </w:r>
          </w:p>
        </w:tc>
        <w:tc>
          <w:tcPr>
            <w:tcW w:w="2744" w:type="dxa"/>
          </w:tcPr>
          <w:p w14:paraId="7A4614E9" w14:textId="77777777" w:rsidR="009A6A31" w:rsidRDefault="009A6A31">
            <w:pPr>
              <w:rPr>
                <w:sz w:val="24"/>
                <w:szCs w:val="24"/>
              </w:rPr>
            </w:pPr>
            <w:r>
              <w:rPr>
                <w:sz w:val="24"/>
                <w:szCs w:val="24"/>
              </w:rPr>
              <w:t>5</w:t>
            </w:r>
          </w:p>
        </w:tc>
        <w:tc>
          <w:tcPr>
            <w:tcW w:w="2934" w:type="dxa"/>
          </w:tcPr>
          <w:p w14:paraId="6D9D1585" w14:textId="77777777" w:rsidR="009A6A31" w:rsidRDefault="009A6A31">
            <w:pPr>
              <w:pStyle w:val="af"/>
              <w:spacing w:after="0"/>
            </w:pPr>
            <w:r>
              <w:t xml:space="preserve"> </w:t>
            </w:r>
            <w:r>
              <w:rPr>
                <w:rFonts w:eastAsia="Segoe UI"/>
                <w:b/>
                <w:bCs/>
                <w:color w:val="0F1115"/>
                <w:shd w:val="clear" w:color="auto" w:fill="FFFFFF"/>
              </w:rPr>
              <w:t>Начальный этап:</w:t>
            </w:r>
            <w:r>
              <w:rPr>
                <w:rFonts w:eastAsia="Segoe UI"/>
                <w:color w:val="0F1115"/>
                <w:shd w:val="clear" w:color="auto" w:fill="FFFFFF"/>
              </w:rPr>
              <w:t> формируется на 1-4 курсах при изучении дисциплин «Иностранный язык» (Б1.О.16), «Практический курс первого/второго иностранного языка» (Б1.О.16.01, Б1.О.16.02), «Чеченская традиционная культура и этика» (Б1.О.15).</w:t>
            </w:r>
          </w:p>
          <w:p w14:paraId="3E4F784B" w14:textId="77777777" w:rsidR="009A6A31" w:rsidRDefault="009A6A31">
            <w:pPr>
              <w:pStyle w:val="af"/>
              <w:spacing w:after="0"/>
            </w:pPr>
            <w:r>
              <w:rPr>
                <w:rFonts w:eastAsia="Segoe UI"/>
                <w:b/>
                <w:bCs/>
                <w:color w:val="0F1115"/>
                <w:shd w:val="clear" w:color="auto" w:fill="FFFFFF"/>
              </w:rPr>
              <w:t>Промежуточный этап (данная дисциплина):</w:t>
            </w:r>
            <w:r>
              <w:rPr>
                <w:rFonts w:eastAsia="Segoe UI"/>
                <w:color w:val="0F1115"/>
                <w:shd w:val="clear" w:color="auto" w:fill="FFFFFF"/>
              </w:rPr>
              <w:t> систематизирует знания о моделях, уровнях и механизмах межкультурной коммуникации; формирует умения выявлять культурно-специфические особенности коммуникативного поведения.</w:t>
            </w:r>
          </w:p>
          <w:p w14:paraId="09C69B28" w14:textId="77777777" w:rsidR="009A6A31" w:rsidRDefault="009A6A31">
            <w:pPr>
              <w:pStyle w:val="af"/>
              <w:spacing w:after="0"/>
            </w:pPr>
            <w:r>
              <w:rPr>
                <w:rFonts w:eastAsia="Segoe UI"/>
                <w:b/>
                <w:bCs/>
                <w:color w:val="0F1115"/>
                <w:shd w:val="clear" w:color="auto" w:fill="FFFFFF"/>
              </w:rPr>
              <w:t>Итоговый этап:</w:t>
            </w:r>
            <w:r>
              <w:rPr>
                <w:rFonts w:eastAsia="Segoe UI"/>
                <w:color w:val="0F1115"/>
                <w:shd w:val="clear" w:color="auto" w:fill="FFFFFF"/>
              </w:rPr>
              <w:t> завершается на государственной итоговой аттестации (Б3.О.01, Б3.О.02), где проверяется способность выпускника к полноценному межкультурному диалогу в профессиональной сфере.</w:t>
            </w:r>
          </w:p>
          <w:p w14:paraId="233B1311" w14:textId="77777777" w:rsidR="009A6A31" w:rsidRDefault="009A6A31">
            <w:pPr>
              <w:rPr>
                <w:sz w:val="24"/>
                <w:szCs w:val="24"/>
              </w:rPr>
            </w:pPr>
          </w:p>
          <w:p w14:paraId="2C573C3B" w14:textId="77777777" w:rsidR="009A6A31" w:rsidRDefault="009A6A31">
            <w:pPr>
              <w:rPr>
                <w:sz w:val="24"/>
                <w:szCs w:val="24"/>
              </w:rPr>
            </w:pPr>
          </w:p>
        </w:tc>
      </w:tr>
      <w:tr w:rsidR="009A6A31" w14:paraId="40526523" w14:textId="77777777">
        <w:trPr>
          <w:trHeight w:val="699"/>
        </w:trPr>
        <w:tc>
          <w:tcPr>
            <w:tcW w:w="2844" w:type="dxa"/>
          </w:tcPr>
          <w:p w14:paraId="269B5182" w14:textId="77777777" w:rsidR="009A6A31" w:rsidRDefault="009A6A31">
            <w:pPr>
              <w:rPr>
                <w:rFonts w:eastAsia="Calibri"/>
                <w:sz w:val="24"/>
                <w:szCs w:val="24"/>
                <w:lang w:val="en-US" w:eastAsia="ru-RU"/>
              </w:rPr>
            </w:pPr>
            <w:r w:rsidRPr="00E46D7F">
              <w:rPr>
                <w:rFonts w:eastAsia="Calibri"/>
                <w:sz w:val="24"/>
                <w:szCs w:val="24"/>
                <w:lang w:eastAsia="ru-RU"/>
              </w:rPr>
              <w:t xml:space="preserve"> </w:t>
            </w:r>
            <w:r>
              <w:rPr>
                <w:rFonts w:eastAsia="Calibri"/>
                <w:b/>
                <w:bCs/>
                <w:sz w:val="24"/>
                <w:szCs w:val="24"/>
                <w:lang w:eastAsia="ru-RU"/>
              </w:rPr>
              <w:t>ПК-</w:t>
            </w:r>
            <w:r>
              <w:rPr>
                <w:rFonts w:eastAsia="Calibri"/>
                <w:b/>
                <w:bCs/>
                <w:sz w:val="24"/>
                <w:szCs w:val="24"/>
                <w:lang w:val="en-US" w:eastAsia="ru-RU"/>
              </w:rPr>
              <w:t>4, ПК-8</w:t>
            </w:r>
          </w:p>
          <w:p w14:paraId="2F92AF43" w14:textId="77777777" w:rsidR="009A6A31" w:rsidRDefault="009A6A31">
            <w:pPr>
              <w:rPr>
                <w:sz w:val="24"/>
                <w:szCs w:val="24"/>
              </w:rPr>
            </w:pPr>
            <w:r>
              <w:rPr>
                <w:rFonts w:eastAsia="Calibri"/>
                <w:sz w:val="24"/>
                <w:szCs w:val="24"/>
                <w:lang w:val="en-US" w:eastAsia="ru-RU"/>
              </w:rPr>
              <w:t xml:space="preserve"> </w:t>
            </w:r>
          </w:p>
        </w:tc>
        <w:tc>
          <w:tcPr>
            <w:tcW w:w="2744" w:type="dxa"/>
          </w:tcPr>
          <w:p w14:paraId="295A584F" w14:textId="77777777" w:rsidR="009A6A31" w:rsidRDefault="009A6A31">
            <w:pPr>
              <w:rPr>
                <w:sz w:val="24"/>
                <w:szCs w:val="24"/>
              </w:rPr>
            </w:pPr>
            <w:r>
              <w:rPr>
                <w:sz w:val="24"/>
                <w:szCs w:val="24"/>
              </w:rPr>
              <w:t>5</w:t>
            </w:r>
          </w:p>
        </w:tc>
        <w:tc>
          <w:tcPr>
            <w:tcW w:w="2934" w:type="dxa"/>
          </w:tcPr>
          <w:p w14:paraId="09FAA6AB" w14:textId="77777777" w:rsidR="009A6A31" w:rsidRDefault="009A6A31">
            <w:pPr>
              <w:pStyle w:val="af"/>
              <w:spacing w:after="0"/>
            </w:pPr>
            <w:r>
              <w:t xml:space="preserve"> </w:t>
            </w:r>
            <w:r>
              <w:rPr>
                <w:rFonts w:eastAsia="Segoe UI"/>
                <w:b/>
                <w:bCs/>
                <w:color w:val="0F1115"/>
                <w:shd w:val="clear" w:color="auto" w:fill="FFFFFF"/>
              </w:rPr>
              <w:t>Начальный этап:</w:t>
            </w:r>
            <w:r>
              <w:rPr>
                <w:rFonts w:eastAsia="Segoe UI"/>
                <w:color w:val="0F1115"/>
                <w:shd w:val="clear" w:color="auto" w:fill="FFFFFF"/>
              </w:rPr>
              <w:t xml:space="preserve"> формируется на 1-4 курсах при изучении дисциплин «Иностранный язык» (Б1.О.16), «Практический курс первого/второго иностранного </w:t>
            </w:r>
            <w:r>
              <w:rPr>
                <w:rFonts w:eastAsia="Segoe UI"/>
                <w:color w:val="0F1115"/>
                <w:shd w:val="clear" w:color="auto" w:fill="FFFFFF"/>
              </w:rPr>
              <w:lastRenderedPageBreak/>
              <w:t>языка» (Б1.О.16.01, Б1.О.16.02), «Чеченская традиционная культура и этика» (Б1.О.15).</w:t>
            </w:r>
          </w:p>
          <w:p w14:paraId="6FD8AB09" w14:textId="77777777" w:rsidR="009A6A31" w:rsidRDefault="009A6A31">
            <w:pPr>
              <w:pStyle w:val="af"/>
              <w:spacing w:after="0"/>
            </w:pPr>
            <w:r>
              <w:rPr>
                <w:rFonts w:eastAsia="Segoe UI"/>
                <w:b/>
                <w:bCs/>
                <w:color w:val="0F1115"/>
                <w:shd w:val="clear" w:color="auto" w:fill="FFFFFF"/>
              </w:rPr>
              <w:t>Промежуточный этап (данная дисциплина):</w:t>
            </w:r>
            <w:r>
              <w:rPr>
                <w:rFonts w:eastAsia="Segoe UI"/>
                <w:color w:val="0F1115"/>
                <w:shd w:val="clear" w:color="auto" w:fill="FFFFFF"/>
              </w:rPr>
              <w:t> систематизирует знания о моделях, уровнях и механизмах межкультурной коммуникации; формирует умения выявлять культурно-специфические особенности коммуникативного поведения.</w:t>
            </w:r>
          </w:p>
          <w:p w14:paraId="66266BF5" w14:textId="77777777" w:rsidR="009A6A31" w:rsidRDefault="009A6A31">
            <w:pPr>
              <w:pStyle w:val="af"/>
              <w:spacing w:after="0"/>
            </w:pPr>
            <w:r>
              <w:rPr>
                <w:rFonts w:eastAsia="Segoe UI"/>
                <w:b/>
                <w:bCs/>
                <w:color w:val="0F1115"/>
                <w:shd w:val="clear" w:color="auto" w:fill="FFFFFF"/>
              </w:rPr>
              <w:t>Итоговый этап:</w:t>
            </w:r>
            <w:r>
              <w:rPr>
                <w:rFonts w:eastAsia="Segoe UI"/>
                <w:color w:val="0F1115"/>
                <w:shd w:val="clear" w:color="auto" w:fill="FFFFFF"/>
              </w:rPr>
              <w:t> завершается на государственной итоговой аттестации (Б3.О.01, Б3.О.02), где проверяется способность выпускника к полноценному межкультурному диалогу в профессиональной сфере.</w:t>
            </w:r>
          </w:p>
          <w:p w14:paraId="6B088139" w14:textId="77777777" w:rsidR="009A6A31" w:rsidRDefault="009A6A31">
            <w:pPr>
              <w:rPr>
                <w:sz w:val="24"/>
                <w:szCs w:val="24"/>
              </w:rPr>
            </w:pPr>
            <w:r>
              <w:rPr>
                <w:rFonts w:eastAsia="Segoe UI"/>
                <w:b/>
                <w:bCs/>
                <w:sz w:val="24"/>
                <w:szCs w:val="24"/>
                <w:lang w:eastAsia="zh-CN" w:bidi="ar"/>
              </w:rPr>
              <w:t xml:space="preserve"> </w:t>
            </w:r>
          </w:p>
        </w:tc>
      </w:tr>
      <w:tr w:rsidR="009A6A31" w14:paraId="55B5D020" w14:textId="77777777">
        <w:tc>
          <w:tcPr>
            <w:tcW w:w="2844" w:type="dxa"/>
          </w:tcPr>
          <w:p w14:paraId="33FECC41" w14:textId="77777777" w:rsidR="009A6A31" w:rsidRDefault="009A6A31">
            <w:pPr>
              <w:rPr>
                <w:rFonts w:eastAsia="Calibri"/>
                <w:sz w:val="24"/>
                <w:szCs w:val="24"/>
                <w:lang w:eastAsia="ru-RU"/>
              </w:rPr>
            </w:pPr>
            <w:r w:rsidRPr="00E46D7F">
              <w:rPr>
                <w:rFonts w:eastAsia="Calibri"/>
                <w:sz w:val="24"/>
                <w:szCs w:val="24"/>
                <w:lang w:eastAsia="ru-RU"/>
              </w:rPr>
              <w:lastRenderedPageBreak/>
              <w:t xml:space="preserve">  </w:t>
            </w:r>
          </w:p>
          <w:p w14:paraId="50EE999A" w14:textId="77777777" w:rsidR="009A6A31" w:rsidRDefault="009A6A31">
            <w:pPr>
              <w:rPr>
                <w:sz w:val="24"/>
                <w:szCs w:val="24"/>
              </w:rPr>
            </w:pPr>
            <w:r>
              <w:rPr>
                <w:rFonts w:eastAsia="Calibri"/>
                <w:b/>
                <w:bCs/>
                <w:sz w:val="24"/>
                <w:szCs w:val="24"/>
                <w:lang w:eastAsia="ru-RU"/>
              </w:rPr>
              <w:t>ПК-</w:t>
            </w:r>
            <w:r>
              <w:rPr>
                <w:rFonts w:eastAsia="Calibri"/>
                <w:b/>
                <w:bCs/>
                <w:sz w:val="24"/>
                <w:szCs w:val="24"/>
                <w:lang w:val="en-US" w:eastAsia="ru-RU"/>
              </w:rPr>
              <w:t>8</w:t>
            </w:r>
          </w:p>
        </w:tc>
        <w:tc>
          <w:tcPr>
            <w:tcW w:w="2744" w:type="dxa"/>
          </w:tcPr>
          <w:p w14:paraId="6C87876D" w14:textId="77777777" w:rsidR="009A6A31" w:rsidRDefault="009A6A31">
            <w:pPr>
              <w:rPr>
                <w:sz w:val="24"/>
                <w:szCs w:val="24"/>
              </w:rPr>
            </w:pPr>
            <w:r>
              <w:rPr>
                <w:sz w:val="24"/>
                <w:szCs w:val="24"/>
              </w:rPr>
              <w:t>5</w:t>
            </w:r>
          </w:p>
        </w:tc>
        <w:tc>
          <w:tcPr>
            <w:tcW w:w="2934" w:type="dxa"/>
            <w:shd w:val="clear" w:color="auto" w:fill="auto"/>
            <w:vAlign w:val="center"/>
          </w:tcPr>
          <w:p w14:paraId="266362AD" w14:textId="77777777" w:rsidR="009A6A31" w:rsidRDefault="009A6A31" w:rsidP="009A6A31">
            <w:pPr>
              <w:numPr>
                <w:ilvl w:val="0"/>
                <w:numId w:val="89"/>
              </w:numPr>
              <w:spacing w:beforeAutospacing="1" w:afterAutospacing="1"/>
              <w:ind w:left="0"/>
              <w:rPr>
                <w:sz w:val="24"/>
                <w:szCs w:val="24"/>
              </w:rPr>
            </w:pPr>
            <w:r>
              <w:rPr>
                <w:rFonts w:eastAsia="Segoe UI"/>
                <w:b/>
                <w:bCs/>
                <w:sz w:val="24"/>
                <w:szCs w:val="24"/>
                <w:lang w:eastAsia="zh-CN" w:bidi="ar"/>
              </w:rPr>
              <w:t xml:space="preserve"> </w:t>
            </w:r>
          </w:p>
          <w:p w14:paraId="4DCD46E9" w14:textId="77777777" w:rsidR="009A6A31" w:rsidRDefault="009A6A31">
            <w:pPr>
              <w:pStyle w:val="af"/>
              <w:spacing w:after="0"/>
              <w:rPr>
                <w:rFonts w:eastAsia="Segoe UI"/>
                <w:color w:val="0F1115"/>
                <w:shd w:val="clear" w:color="auto" w:fill="FFFFFF"/>
              </w:rPr>
            </w:pPr>
            <w:r>
              <w:rPr>
                <w:rFonts w:eastAsia="Segoe UI"/>
                <w:b/>
                <w:bCs/>
                <w:color w:val="0F1115"/>
                <w:shd w:val="clear" w:color="auto" w:fill="FFFFFF"/>
              </w:rPr>
              <w:t>Промежуточный этап (данная дисциплина):</w:t>
            </w:r>
            <w:r>
              <w:rPr>
                <w:rFonts w:eastAsia="Segoe UI"/>
                <w:color w:val="0F1115"/>
                <w:shd w:val="clear" w:color="auto" w:fill="FFFFFF"/>
              </w:rPr>
              <w:t> формирует понимание принципов, приемов и технологий формирования межкультурной компетенции у обучаемых.</w:t>
            </w:r>
          </w:p>
          <w:p w14:paraId="57263E19" w14:textId="77777777" w:rsidR="009A6A31" w:rsidRDefault="009A6A31">
            <w:pPr>
              <w:pStyle w:val="af"/>
              <w:spacing w:after="0"/>
            </w:pPr>
            <w:r>
              <w:rPr>
                <w:rFonts w:eastAsia="Segoe UI"/>
                <w:b/>
                <w:bCs/>
                <w:color w:val="0F1115"/>
                <w:shd w:val="clear" w:color="auto" w:fill="FFFFFF"/>
              </w:rPr>
              <w:t>Последующее развитие:</w:t>
            </w:r>
            <w:r>
              <w:rPr>
                <w:rFonts w:eastAsia="Segoe UI"/>
                <w:color w:val="0F1115"/>
                <w:shd w:val="clear" w:color="auto" w:fill="FFFFFF"/>
              </w:rPr>
              <w:t> конкретизируется в курсе «Методика преподавания иностранных языков» (Б1.О.17) и закрепляется на педагогической практике (Б2.О.01(У), Б2.О.02(П)).</w:t>
            </w:r>
          </w:p>
          <w:p w14:paraId="71291CAC" w14:textId="77777777" w:rsidR="009A6A31" w:rsidRDefault="009A6A31">
            <w:pPr>
              <w:pStyle w:val="af"/>
              <w:spacing w:after="0"/>
            </w:pPr>
            <w:r>
              <w:rPr>
                <w:rFonts w:eastAsia="Segoe UI"/>
                <w:b/>
                <w:bCs/>
                <w:color w:val="0F1115"/>
                <w:shd w:val="clear" w:color="auto" w:fill="FFFFFF"/>
              </w:rPr>
              <w:t>Итоговый этап:</w:t>
            </w:r>
            <w:r>
              <w:rPr>
                <w:rFonts w:eastAsia="Segoe UI"/>
                <w:color w:val="0F1115"/>
                <w:shd w:val="clear" w:color="auto" w:fill="FFFFFF"/>
              </w:rPr>
              <w:t> оценивается в ходе ГИА (госэкзамен по методике и практике межкультурной коммуникации).</w:t>
            </w:r>
          </w:p>
          <w:p w14:paraId="513DD949" w14:textId="77777777" w:rsidR="009A6A31" w:rsidRDefault="009A6A31" w:rsidP="009A6A31">
            <w:pPr>
              <w:numPr>
                <w:ilvl w:val="0"/>
                <w:numId w:val="89"/>
              </w:numPr>
              <w:spacing w:before="90" w:afterAutospacing="1"/>
              <w:ind w:left="0"/>
              <w:rPr>
                <w:sz w:val="24"/>
                <w:szCs w:val="24"/>
              </w:rPr>
            </w:pPr>
          </w:p>
          <w:p w14:paraId="4CC5A773" w14:textId="77777777" w:rsidR="009A6A31" w:rsidRDefault="009A6A31">
            <w:pPr>
              <w:spacing w:line="375" w:lineRule="atLeast"/>
              <w:rPr>
                <w:rFonts w:eastAsia="Segoe UI"/>
                <w:sz w:val="24"/>
                <w:szCs w:val="24"/>
              </w:rPr>
            </w:pPr>
          </w:p>
        </w:tc>
      </w:tr>
    </w:tbl>
    <w:p w14:paraId="3AFE444D" w14:textId="77777777" w:rsidR="009A6A31" w:rsidRDefault="009A6A31">
      <w:pPr>
        <w:rPr>
          <w:b/>
          <w:sz w:val="24"/>
          <w:szCs w:val="24"/>
        </w:rPr>
      </w:pPr>
      <w:r>
        <w:rPr>
          <w:b/>
          <w:sz w:val="24"/>
          <w:szCs w:val="24"/>
        </w:rPr>
        <w:lastRenderedPageBreak/>
        <w:t xml:space="preserve">7.2 Описание показателей и критериев и шкал оценивания компетенций </w:t>
      </w:r>
    </w:p>
    <w:tbl>
      <w:tblPr>
        <w:tblStyle w:val="aff2"/>
        <w:tblW w:w="0" w:type="auto"/>
        <w:tblLook w:val="04A0" w:firstRow="1" w:lastRow="0" w:firstColumn="1" w:lastColumn="0" w:noHBand="0" w:noVBand="1"/>
      </w:tblPr>
      <w:tblGrid>
        <w:gridCol w:w="2365"/>
        <w:gridCol w:w="2500"/>
        <w:gridCol w:w="2520"/>
        <w:gridCol w:w="1960"/>
      </w:tblGrid>
      <w:tr w:rsidR="009A6A31" w14:paraId="442768E9" w14:textId="77777777">
        <w:tc>
          <w:tcPr>
            <w:tcW w:w="3999" w:type="dxa"/>
            <w:gridSpan w:val="2"/>
          </w:tcPr>
          <w:p w14:paraId="478F0E4C" w14:textId="77777777" w:rsidR="009A6A31" w:rsidRDefault="009A6A31">
            <w:pPr>
              <w:rPr>
                <w:b/>
                <w:sz w:val="24"/>
                <w:szCs w:val="24"/>
              </w:rPr>
            </w:pPr>
            <w:r>
              <w:rPr>
                <w:b/>
                <w:sz w:val="24"/>
                <w:szCs w:val="24"/>
              </w:rPr>
              <w:t>Оцениваемый результат(показатель)</w:t>
            </w:r>
          </w:p>
        </w:tc>
        <w:tc>
          <w:tcPr>
            <w:tcW w:w="2529" w:type="dxa"/>
          </w:tcPr>
          <w:p w14:paraId="562448A8" w14:textId="77777777" w:rsidR="009A6A31" w:rsidRDefault="009A6A31">
            <w:pPr>
              <w:rPr>
                <w:sz w:val="24"/>
                <w:szCs w:val="24"/>
              </w:rPr>
            </w:pPr>
            <w:r>
              <w:rPr>
                <w:sz w:val="24"/>
                <w:szCs w:val="24"/>
              </w:rPr>
              <w:t>Критерии оценивания</w:t>
            </w:r>
          </w:p>
        </w:tc>
        <w:tc>
          <w:tcPr>
            <w:tcW w:w="1994" w:type="dxa"/>
          </w:tcPr>
          <w:p w14:paraId="49044712" w14:textId="77777777" w:rsidR="009A6A31" w:rsidRDefault="009A6A31">
            <w:pPr>
              <w:rPr>
                <w:sz w:val="24"/>
                <w:szCs w:val="24"/>
              </w:rPr>
            </w:pPr>
            <w:r>
              <w:rPr>
                <w:sz w:val="24"/>
                <w:szCs w:val="24"/>
              </w:rPr>
              <w:t xml:space="preserve">Процедура оценивания </w:t>
            </w:r>
          </w:p>
        </w:tc>
      </w:tr>
      <w:tr w:rsidR="009A6A31" w14:paraId="1F707561" w14:textId="77777777">
        <w:trPr>
          <w:trHeight w:val="1430"/>
        </w:trPr>
        <w:tc>
          <w:tcPr>
            <w:tcW w:w="1268" w:type="dxa"/>
            <w:shd w:val="clear" w:color="auto" w:fill="auto"/>
          </w:tcPr>
          <w:p w14:paraId="36F097A6" w14:textId="77777777" w:rsidR="009A6A31" w:rsidRDefault="009A6A31">
            <w:pPr>
              <w:rPr>
                <w:sz w:val="24"/>
                <w:szCs w:val="24"/>
              </w:rPr>
            </w:pPr>
            <w:r>
              <w:rPr>
                <w:sz w:val="24"/>
                <w:szCs w:val="24"/>
              </w:rPr>
              <w:t>1.Умеет соотносить разнородные явления и систематизировать их в рамках избранных видов профессиональной деятельности.</w:t>
            </w:r>
          </w:p>
          <w:p w14:paraId="46F68F73" w14:textId="77777777" w:rsidR="009A6A31" w:rsidRDefault="009A6A31">
            <w:pPr>
              <w:rPr>
                <w:rFonts w:eastAsia="Times New Roman"/>
                <w:sz w:val="24"/>
                <w:szCs w:val="24"/>
                <w:lang w:eastAsia="ru-RU"/>
              </w:rPr>
            </w:pPr>
            <w:r>
              <w:rPr>
                <w:rFonts w:eastAsia="Times New Roman"/>
                <w:sz w:val="24"/>
                <w:szCs w:val="24"/>
                <w:lang w:eastAsia="ru-RU"/>
              </w:rPr>
              <w:t>2. Осуществлять поиск: находить релевантные источники для решения поставленной задачи, фильтровать «информационный шум».</w:t>
            </w:r>
          </w:p>
          <w:p w14:paraId="7BEA07F0" w14:textId="77777777" w:rsidR="009A6A31" w:rsidRDefault="009A6A31">
            <w:pPr>
              <w:rPr>
                <w:rFonts w:eastAsia="Times New Roman"/>
                <w:sz w:val="24"/>
                <w:szCs w:val="24"/>
                <w:lang w:eastAsia="ru-RU"/>
              </w:rPr>
            </w:pPr>
            <w:r>
              <w:rPr>
                <w:rFonts w:eastAsia="Times New Roman"/>
                <w:sz w:val="24"/>
                <w:szCs w:val="24"/>
                <w:lang w:eastAsia="ru-RU"/>
              </w:rPr>
              <w:t>3. анализировать и синтезировать: критически оценивать полученные данные, сопоставлять различные точки зрения, выделять главное и объединять факты в единую логическую картину.</w:t>
            </w:r>
          </w:p>
          <w:p w14:paraId="5C3F883C" w14:textId="77777777" w:rsidR="009A6A31" w:rsidRDefault="009A6A31">
            <w:pPr>
              <w:rPr>
                <w:sz w:val="24"/>
                <w:szCs w:val="24"/>
              </w:rPr>
            </w:pPr>
            <w:r>
              <w:rPr>
                <w:rFonts w:eastAsia="Times New Roman"/>
                <w:sz w:val="24"/>
                <w:szCs w:val="24"/>
                <w:lang w:eastAsia="ru-RU"/>
              </w:rPr>
              <w:t>4. применять системный подход: делить сложные проблемы на составляющие, устанавливать причинно-следственные связи и вырабатывать стратегию действий.</w:t>
            </w:r>
          </w:p>
        </w:tc>
        <w:tc>
          <w:tcPr>
            <w:tcW w:w="2731" w:type="dxa"/>
            <w:shd w:val="clear" w:color="auto" w:fill="auto"/>
          </w:tcPr>
          <w:p w14:paraId="0C5A3DFE" w14:textId="77777777" w:rsidR="009A6A31" w:rsidRDefault="009A6A31">
            <w:pPr>
              <w:rPr>
                <w:sz w:val="24"/>
                <w:szCs w:val="24"/>
              </w:rPr>
            </w:pPr>
            <w:r>
              <w:rPr>
                <w:sz w:val="24"/>
                <w:szCs w:val="24"/>
              </w:rPr>
              <w:t>5</w:t>
            </w:r>
          </w:p>
        </w:tc>
        <w:tc>
          <w:tcPr>
            <w:tcW w:w="2529" w:type="dxa"/>
            <w:shd w:val="clear" w:color="auto" w:fill="auto"/>
          </w:tcPr>
          <w:p w14:paraId="7D08E4BA" w14:textId="77777777" w:rsidR="009A6A31" w:rsidRDefault="009A6A31">
            <w:pPr>
              <w:rPr>
                <w:b/>
                <w:bCs/>
                <w:sz w:val="24"/>
                <w:szCs w:val="24"/>
              </w:rPr>
            </w:pPr>
            <w:r>
              <w:rPr>
                <w:b/>
                <w:bCs/>
                <w:sz w:val="24"/>
                <w:szCs w:val="24"/>
              </w:rPr>
              <w:t>1. Пороговый (удовлетворительно)</w:t>
            </w:r>
          </w:p>
          <w:p w14:paraId="593BC142" w14:textId="77777777" w:rsidR="009A6A31" w:rsidRDefault="009A6A31">
            <w:pPr>
              <w:rPr>
                <w:sz w:val="24"/>
                <w:szCs w:val="24"/>
              </w:rPr>
            </w:pPr>
            <w:r>
              <w:rPr>
                <w:b/>
                <w:bCs/>
                <w:sz w:val="24"/>
                <w:szCs w:val="24"/>
              </w:rPr>
              <w:t>Навыки:</w:t>
            </w:r>
            <w:r>
              <w:rPr>
                <w:sz w:val="24"/>
                <w:szCs w:val="24"/>
              </w:rPr>
              <w:t xml:space="preserve"> поиск осуществляется только по прямым запросам, критический анализ слабый, системный подход применяется с ошибками. Студент затрудняется выделить главное в потоке информации.</w:t>
            </w:r>
          </w:p>
          <w:p w14:paraId="6471ED65" w14:textId="77777777" w:rsidR="009A6A31" w:rsidRDefault="009A6A31">
            <w:pPr>
              <w:rPr>
                <w:sz w:val="24"/>
                <w:szCs w:val="24"/>
              </w:rPr>
            </w:pPr>
            <w:r>
              <w:rPr>
                <w:b/>
                <w:bCs/>
                <w:sz w:val="24"/>
                <w:szCs w:val="24"/>
              </w:rPr>
              <w:t>2. Продвинутый (хорошо)</w:t>
            </w:r>
          </w:p>
          <w:p w14:paraId="01AD3587" w14:textId="77777777" w:rsidR="009A6A31" w:rsidRDefault="009A6A31">
            <w:pPr>
              <w:rPr>
                <w:sz w:val="24"/>
                <w:szCs w:val="24"/>
              </w:rPr>
            </w:pPr>
            <w:r>
              <w:rPr>
                <w:b/>
                <w:bCs/>
                <w:sz w:val="24"/>
                <w:szCs w:val="24"/>
              </w:rPr>
              <w:t>Навыки:</w:t>
            </w:r>
            <w:r>
              <w:rPr>
                <w:sz w:val="24"/>
                <w:szCs w:val="24"/>
              </w:rPr>
              <w:t xml:space="preserve"> поиск проводится эффективно, студент отличает достоверные источники от недостоверных, критический анализ логичен. Решение задач осуществляется системно, но могут требоваться уточняющие вопросы преподавателя.</w:t>
            </w:r>
          </w:p>
          <w:p w14:paraId="6CEB3CDB" w14:textId="77777777" w:rsidR="009A6A31" w:rsidRDefault="009A6A31">
            <w:pPr>
              <w:tabs>
                <w:tab w:val="left" w:pos="720"/>
              </w:tabs>
              <w:rPr>
                <w:b/>
                <w:bCs/>
                <w:sz w:val="24"/>
                <w:szCs w:val="24"/>
              </w:rPr>
            </w:pPr>
            <w:r>
              <w:rPr>
                <w:b/>
                <w:bCs/>
                <w:sz w:val="24"/>
                <w:szCs w:val="24"/>
              </w:rPr>
              <w:t>3. Высокий (отлично)</w:t>
            </w:r>
          </w:p>
          <w:p w14:paraId="178A7BF9" w14:textId="77777777" w:rsidR="009A6A31" w:rsidRDefault="009A6A31">
            <w:pPr>
              <w:tabs>
                <w:tab w:val="left" w:pos="720"/>
              </w:tabs>
              <w:rPr>
                <w:sz w:val="24"/>
                <w:szCs w:val="24"/>
              </w:rPr>
            </w:pPr>
            <w:r>
              <w:rPr>
                <w:b/>
                <w:bCs/>
                <w:sz w:val="24"/>
                <w:szCs w:val="24"/>
              </w:rPr>
              <w:t>Навыки:</w:t>
            </w:r>
            <w:r>
              <w:rPr>
                <w:sz w:val="24"/>
                <w:szCs w:val="24"/>
              </w:rPr>
              <w:t xml:space="preserve"> самостоятельный, глубокий поиск из разных надежных источников. Безупречный критический анализ (умение находить первопричины, пробелы, скрытые смыслы). Выстраивание четкой, логичной и </w:t>
            </w:r>
            <w:r>
              <w:rPr>
                <w:sz w:val="24"/>
                <w:szCs w:val="24"/>
              </w:rPr>
              <w:lastRenderedPageBreak/>
              <w:t>обоснованной стратегии решения поставленной задачи.</w:t>
            </w:r>
          </w:p>
        </w:tc>
        <w:tc>
          <w:tcPr>
            <w:tcW w:w="1994" w:type="dxa"/>
            <w:shd w:val="clear" w:color="auto" w:fill="auto"/>
          </w:tcPr>
          <w:p w14:paraId="36C2C4EB" w14:textId="77777777" w:rsidR="009A6A31" w:rsidRDefault="009A6A31">
            <w:pPr>
              <w:rPr>
                <w:sz w:val="24"/>
                <w:szCs w:val="24"/>
              </w:rPr>
            </w:pPr>
            <w:r>
              <w:rPr>
                <w:sz w:val="24"/>
                <w:szCs w:val="24"/>
              </w:rPr>
              <w:lastRenderedPageBreak/>
              <w:t>Тестирование</w:t>
            </w:r>
          </w:p>
          <w:p w14:paraId="69092D75" w14:textId="77777777" w:rsidR="009A6A31" w:rsidRDefault="009A6A31">
            <w:pPr>
              <w:rPr>
                <w:sz w:val="24"/>
                <w:szCs w:val="24"/>
              </w:rPr>
            </w:pPr>
            <w:r>
              <w:rPr>
                <w:sz w:val="24"/>
                <w:szCs w:val="24"/>
              </w:rPr>
              <w:t>Устный фронтальный опрос</w:t>
            </w:r>
          </w:p>
          <w:p w14:paraId="2021C34A" w14:textId="77777777" w:rsidR="009A6A31" w:rsidRDefault="009A6A31">
            <w:pPr>
              <w:rPr>
                <w:sz w:val="24"/>
                <w:szCs w:val="24"/>
              </w:rPr>
            </w:pPr>
            <w:r>
              <w:rPr>
                <w:sz w:val="24"/>
                <w:szCs w:val="24"/>
              </w:rPr>
              <w:t>Презентация</w:t>
            </w:r>
          </w:p>
          <w:p w14:paraId="4A4DA2EF" w14:textId="77777777" w:rsidR="009A6A31" w:rsidRDefault="009A6A31">
            <w:pPr>
              <w:rPr>
                <w:sz w:val="24"/>
                <w:szCs w:val="24"/>
              </w:rPr>
            </w:pPr>
            <w:r>
              <w:rPr>
                <w:sz w:val="24"/>
                <w:szCs w:val="24"/>
              </w:rPr>
              <w:t>Доклад</w:t>
            </w:r>
          </w:p>
        </w:tc>
      </w:tr>
      <w:tr w:rsidR="009A6A31" w14:paraId="2CBE79AB" w14:textId="77777777">
        <w:trPr>
          <w:trHeight w:val="5244"/>
        </w:trPr>
        <w:tc>
          <w:tcPr>
            <w:tcW w:w="1268" w:type="dxa"/>
          </w:tcPr>
          <w:p w14:paraId="3853D9D0" w14:textId="77777777" w:rsidR="009A6A31" w:rsidRDefault="009A6A31">
            <w:pPr>
              <w:rPr>
                <w:sz w:val="24"/>
                <w:szCs w:val="24"/>
              </w:rPr>
            </w:pPr>
            <w:r>
              <w:rPr>
                <w:sz w:val="24"/>
                <w:szCs w:val="24"/>
              </w:rPr>
              <w:lastRenderedPageBreak/>
              <w:t xml:space="preserve"> 1.Владеет навыками работы с информационными объектами и сетью Интернет, опыт библиографического разыскания, создания научных текстов.</w:t>
            </w:r>
          </w:p>
          <w:p w14:paraId="03D7D6A9" w14:textId="77777777" w:rsidR="009A6A31" w:rsidRDefault="009A6A31">
            <w:pPr>
              <w:rPr>
                <w:sz w:val="24"/>
                <w:szCs w:val="24"/>
              </w:rPr>
            </w:pPr>
            <w:r>
              <w:rPr>
                <w:sz w:val="24"/>
                <w:szCs w:val="24"/>
              </w:rPr>
              <w:t>2. инструментами и техниками сбора, обработки и систематизации информации.</w:t>
            </w:r>
          </w:p>
          <w:p w14:paraId="0A52B98F" w14:textId="77777777" w:rsidR="009A6A31" w:rsidRDefault="009A6A31">
            <w:pPr>
              <w:rPr>
                <w:sz w:val="24"/>
                <w:szCs w:val="24"/>
              </w:rPr>
            </w:pPr>
            <w:r>
              <w:rPr>
                <w:sz w:val="24"/>
                <w:szCs w:val="24"/>
              </w:rPr>
              <w:t>3. навыками критического мышления для выявления логических ошибок или предвзятости в источниках.</w:t>
            </w:r>
          </w:p>
          <w:p w14:paraId="22A56437" w14:textId="77777777" w:rsidR="009A6A31" w:rsidRDefault="009A6A31">
            <w:pPr>
              <w:rPr>
                <w:sz w:val="24"/>
                <w:szCs w:val="24"/>
              </w:rPr>
            </w:pPr>
            <w:r>
              <w:rPr>
                <w:sz w:val="24"/>
                <w:szCs w:val="24"/>
              </w:rPr>
              <w:t xml:space="preserve">4.  Методологией системного подхода для эффективного решения стандартных и нестандартных профессиональных задачач </w:t>
            </w:r>
          </w:p>
        </w:tc>
        <w:tc>
          <w:tcPr>
            <w:tcW w:w="2731" w:type="dxa"/>
          </w:tcPr>
          <w:p w14:paraId="3E024D79" w14:textId="77777777" w:rsidR="009A6A31" w:rsidRDefault="009A6A31">
            <w:pPr>
              <w:rPr>
                <w:sz w:val="24"/>
                <w:szCs w:val="24"/>
              </w:rPr>
            </w:pPr>
            <w:r>
              <w:rPr>
                <w:sz w:val="24"/>
                <w:szCs w:val="24"/>
              </w:rPr>
              <w:t xml:space="preserve">  </w:t>
            </w:r>
          </w:p>
        </w:tc>
        <w:tc>
          <w:tcPr>
            <w:tcW w:w="2529" w:type="dxa"/>
          </w:tcPr>
          <w:p w14:paraId="7962FD56" w14:textId="77777777" w:rsidR="009A6A31" w:rsidRDefault="009A6A31">
            <w:pPr>
              <w:rPr>
                <w:b/>
                <w:bCs/>
                <w:sz w:val="24"/>
                <w:szCs w:val="24"/>
              </w:rPr>
            </w:pPr>
            <w:r>
              <w:rPr>
                <w:b/>
                <w:bCs/>
                <w:sz w:val="24"/>
                <w:szCs w:val="24"/>
              </w:rPr>
              <w:t>1. Пороговый (удовлетворительно)</w:t>
            </w:r>
          </w:p>
          <w:p w14:paraId="659DB909" w14:textId="77777777" w:rsidR="009A6A31" w:rsidRDefault="009A6A31">
            <w:pPr>
              <w:rPr>
                <w:sz w:val="24"/>
                <w:szCs w:val="24"/>
              </w:rPr>
            </w:pPr>
            <w:r>
              <w:rPr>
                <w:b/>
                <w:bCs/>
                <w:sz w:val="24"/>
                <w:szCs w:val="24"/>
              </w:rPr>
              <w:t>Владение:</w:t>
            </w:r>
            <w:r>
              <w:rPr>
                <w:sz w:val="24"/>
                <w:szCs w:val="24"/>
              </w:rPr>
              <w:t xml:space="preserve"> базовыми навыками работы с источниками, выводы шаблонные.</w:t>
            </w:r>
          </w:p>
          <w:p w14:paraId="6ED08494" w14:textId="77777777" w:rsidR="009A6A31" w:rsidRDefault="009A6A31">
            <w:pPr>
              <w:rPr>
                <w:b/>
                <w:bCs/>
                <w:sz w:val="24"/>
                <w:szCs w:val="24"/>
              </w:rPr>
            </w:pPr>
            <w:r>
              <w:rPr>
                <w:b/>
                <w:bCs/>
                <w:sz w:val="24"/>
                <w:szCs w:val="24"/>
              </w:rPr>
              <w:t>2. Продвинутый (хорошо)</w:t>
            </w:r>
          </w:p>
          <w:p w14:paraId="507B1AB3" w14:textId="77777777" w:rsidR="009A6A31" w:rsidRDefault="009A6A31">
            <w:pPr>
              <w:rPr>
                <w:sz w:val="24"/>
                <w:szCs w:val="24"/>
              </w:rPr>
            </w:pPr>
            <w:r>
              <w:rPr>
                <w:b/>
                <w:bCs/>
                <w:sz w:val="24"/>
                <w:szCs w:val="24"/>
              </w:rPr>
              <w:t>Владение:</w:t>
            </w:r>
            <w:r>
              <w:rPr>
                <w:sz w:val="24"/>
                <w:szCs w:val="24"/>
              </w:rPr>
              <w:t xml:space="preserve"> методами аргументации, логичного синтеза данных.</w:t>
            </w:r>
          </w:p>
          <w:p w14:paraId="1DBC2576" w14:textId="77777777" w:rsidR="009A6A31" w:rsidRDefault="009A6A31">
            <w:pPr>
              <w:rPr>
                <w:b/>
                <w:bCs/>
                <w:sz w:val="24"/>
                <w:szCs w:val="24"/>
              </w:rPr>
            </w:pPr>
            <w:r>
              <w:rPr>
                <w:b/>
                <w:bCs/>
                <w:sz w:val="24"/>
                <w:szCs w:val="24"/>
              </w:rPr>
              <w:t>3. Высокий (отлично)</w:t>
            </w:r>
          </w:p>
          <w:p w14:paraId="55F5F0F0" w14:textId="77777777" w:rsidR="009A6A31" w:rsidRDefault="009A6A31">
            <w:pPr>
              <w:rPr>
                <w:sz w:val="24"/>
                <w:szCs w:val="24"/>
              </w:rPr>
            </w:pPr>
            <w:r>
              <w:rPr>
                <w:b/>
                <w:bCs/>
                <w:sz w:val="24"/>
                <w:szCs w:val="24"/>
              </w:rPr>
              <w:t>Владение:</w:t>
            </w:r>
            <w:r>
              <w:rPr>
                <w:sz w:val="24"/>
                <w:szCs w:val="24"/>
              </w:rPr>
              <w:t xml:space="preserve"> навыками креативного и инновационного синтеза информации для создания качественно новых решений. </w:t>
            </w:r>
            <w:r>
              <w:rPr>
                <w:rFonts w:eastAsia="Segoe UI"/>
                <w:sz w:val="24"/>
                <w:szCs w:val="24"/>
                <w:lang w:eastAsia="zh-CN" w:bidi="ar"/>
              </w:rPr>
              <w:t xml:space="preserve"> </w:t>
            </w:r>
          </w:p>
        </w:tc>
        <w:tc>
          <w:tcPr>
            <w:tcW w:w="1994" w:type="dxa"/>
          </w:tcPr>
          <w:p w14:paraId="5729158E" w14:textId="77777777" w:rsidR="009A6A31" w:rsidRDefault="009A6A31">
            <w:pPr>
              <w:rPr>
                <w:sz w:val="24"/>
                <w:szCs w:val="24"/>
              </w:rPr>
            </w:pPr>
            <w:r>
              <w:rPr>
                <w:sz w:val="24"/>
                <w:szCs w:val="24"/>
              </w:rPr>
              <w:t>Тестирование</w:t>
            </w:r>
          </w:p>
          <w:p w14:paraId="5E2CD7C7" w14:textId="77777777" w:rsidR="009A6A31" w:rsidRDefault="009A6A31">
            <w:pPr>
              <w:rPr>
                <w:sz w:val="24"/>
                <w:szCs w:val="24"/>
              </w:rPr>
            </w:pPr>
            <w:r>
              <w:rPr>
                <w:sz w:val="24"/>
                <w:szCs w:val="24"/>
              </w:rPr>
              <w:t>Устный фронтальный опрос</w:t>
            </w:r>
          </w:p>
          <w:p w14:paraId="795EDC69" w14:textId="77777777" w:rsidR="009A6A31" w:rsidRDefault="009A6A31">
            <w:pPr>
              <w:rPr>
                <w:sz w:val="24"/>
                <w:szCs w:val="24"/>
              </w:rPr>
            </w:pPr>
            <w:r>
              <w:rPr>
                <w:sz w:val="24"/>
                <w:szCs w:val="24"/>
              </w:rPr>
              <w:t>Презентация</w:t>
            </w:r>
          </w:p>
          <w:p w14:paraId="473A904B" w14:textId="77777777" w:rsidR="009A6A31" w:rsidRDefault="009A6A31">
            <w:pPr>
              <w:rPr>
                <w:sz w:val="24"/>
                <w:szCs w:val="24"/>
              </w:rPr>
            </w:pPr>
            <w:r>
              <w:rPr>
                <w:sz w:val="24"/>
                <w:szCs w:val="24"/>
              </w:rPr>
              <w:t>Доклад</w:t>
            </w:r>
          </w:p>
        </w:tc>
      </w:tr>
    </w:tbl>
    <w:p w14:paraId="224E6898" w14:textId="77777777" w:rsidR="009A6A31" w:rsidRDefault="009A6A31">
      <w:pPr>
        <w:rPr>
          <w:rFonts w:eastAsia="Tahoma"/>
          <w:color w:val="000000"/>
          <w:sz w:val="24"/>
          <w:szCs w:val="24"/>
          <w:lang w:eastAsia="zh-CN" w:bidi="ar"/>
        </w:rPr>
      </w:pPr>
    </w:p>
    <w:p w14:paraId="350F5008" w14:textId="77777777" w:rsidR="009A6A31" w:rsidRDefault="009A6A31">
      <w:pPr>
        <w:rPr>
          <w:sz w:val="24"/>
          <w:szCs w:val="24"/>
        </w:rPr>
      </w:pPr>
      <w:r>
        <w:rPr>
          <w:rFonts w:eastAsia="Tahoma"/>
          <w:b/>
          <w:bCs/>
          <w:color w:val="000000"/>
          <w:sz w:val="24"/>
          <w:szCs w:val="24"/>
          <w:lang w:eastAsia="zh-CN" w:bidi="ar"/>
        </w:rPr>
        <w:t>ОПК-5:</w:t>
      </w:r>
      <w:r w:rsidRPr="00E46D7F">
        <w:rPr>
          <w:rFonts w:eastAsia="Tahoma"/>
          <w:color w:val="000000"/>
          <w:sz w:val="24"/>
          <w:szCs w:val="24"/>
          <w:lang w:eastAsia="zh-CN" w:bidi="ar"/>
        </w:rPr>
        <w:t>Способен осуществлять межъязыковое и межкультурное взаимодействие с носителями изучаемого языка в соответствии с правилами и традициями межкультурного профессионального общения, правилами речевого общения в иноязычном социуме;</w:t>
      </w:r>
      <w:r>
        <w:rPr>
          <w:rFonts w:eastAsia="Tahoma"/>
          <w:color w:val="000000"/>
          <w:sz w:val="24"/>
          <w:szCs w:val="24"/>
          <w:lang w:eastAsia="zh-CN" w:bidi="ar"/>
        </w:rPr>
        <w:t xml:space="preserve"> </w:t>
      </w:r>
    </w:p>
    <w:tbl>
      <w:tblPr>
        <w:tblStyle w:val="aff2"/>
        <w:tblW w:w="9571" w:type="dxa"/>
        <w:tblLook w:val="04A0" w:firstRow="1" w:lastRow="0" w:firstColumn="1" w:lastColumn="0" w:noHBand="0" w:noVBand="1"/>
      </w:tblPr>
      <w:tblGrid>
        <w:gridCol w:w="2174"/>
        <w:gridCol w:w="2250"/>
        <w:gridCol w:w="3076"/>
        <w:gridCol w:w="2071"/>
      </w:tblGrid>
      <w:tr w:rsidR="009A6A31" w14:paraId="10B51FB4" w14:textId="77777777">
        <w:tc>
          <w:tcPr>
            <w:tcW w:w="4576" w:type="dxa"/>
            <w:gridSpan w:val="2"/>
          </w:tcPr>
          <w:p w14:paraId="277E2151" w14:textId="77777777" w:rsidR="009A6A31" w:rsidRDefault="009A6A31">
            <w:pPr>
              <w:rPr>
                <w:b/>
                <w:sz w:val="24"/>
                <w:szCs w:val="24"/>
              </w:rPr>
            </w:pPr>
            <w:r>
              <w:rPr>
                <w:b/>
                <w:sz w:val="24"/>
                <w:szCs w:val="24"/>
              </w:rPr>
              <w:t>Оцениваемый результат(показатель)</w:t>
            </w:r>
          </w:p>
        </w:tc>
        <w:tc>
          <w:tcPr>
            <w:tcW w:w="2705" w:type="dxa"/>
          </w:tcPr>
          <w:p w14:paraId="2CD0F52C" w14:textId="77777777" w:rsidR="009A6A31" w:rsidRDefault="009A6A31">
            <w:pPr>
              <w:rPr>
                <w:sz w:val="24"/>
                <w:szCs w:val="24"/>
              </w:rPr>
            </w:pPr>
            <w:r>
              <w:rPr>
                <w:sz w:val="24"/>
                <w:szCs w:val="24"/>
              </w:rPr>
              <w:t>Критерии оценивания</w:t>
            </w:r>
          </w:p>
        </w:tc>
        <w:tc>
          <w:tcPr>
            <w:tcW w:w="2290" w:type="dxa"/>
          </w:tcPr>
          <w:p w14:paraId="675A5D2B" w14:textId="77777777" w:rsidR="009A6A31" w:rsidRDefault="009A6A31">
            <w:pPr>
              <w:rPr>
                <w:sz w:val="24"/>
                <w:szCs w:val="24"/>
              </w:rPr>
            </w:pPr>
            <w:r>
              <w:rPr>
                <w:sz w:val="24"/>
                <w:szCs w:val="24"/>
              </w:rPr>
              <w:t xml:space="preserve">Процедура оценивания </w:t>
            </w:r>
          </w:p>
        </w:tc>
      </w:tr>
      <w:tr w:rsidR="009A6A31" w14:paraId="2BD81027" w14:textId="77777777">
        <w:trPr>
          <w:trHeight w:val="3312"/>
        </w:trPr>
        <w:tc>
          <w:tcPr>
            <w:tcW w:w="1394" w:type="dxa"/>
            <w:shd w:val="clear" w:color="auto" w:fill="auto"/>
          </w:tcPr>
          <w:p w14:paraId="0F8DF125" w14:textId="77777777" w:rsidR="009A6A31" w:rsidRDefault="009A6A31">
            <w:pPr>
              <w:rPr>
                <w:sz w:val="24"/>
                <w:szCs w:val="24"/>
              </w:rPr>
            </w:pPr>
            <w:r>
              <w:rPr>
                <w:rFonts w:eastAsia="Segoe UI"/>
                <w:sz w:val="24"/>
                <w:szCs w:val="24"/>
                <w:lang w:eastAsia="zh-CN" w:bidi="ar"/>
              </w:rPr>
              <w:lastRenderedPageBreak/>
              <w:t>Знает</w:t>
            </w:r>
            <w:r>
              <w:rPr>
                <w:rFonts w:eastAsia="Segoe UI"/>
                <w:sz w:val="24"/>
                <w:szCs w:val="24"/>
                <w:lang w:val="en-US" w:eastAsia="zh-CN" w:bidi="ar"/>
              </w:rPr>
              <w:t> </w:t>
            </w:r>
            <w:r w:rsidRPr="00E46D7F">
              <w:rPr>
                <w:rFonts w:eastAsia="Segoe UI"/>
                <w:sz w:val="24"/>
                <w:szCs w:val="24"/>
                <w:lang w:eastAsia="zh-CN" w:bidi="ar"/>
              </w:rPr>
              <w:t>основные модели, уровни и механизмы межкультурной коммуникации; факторы, способствующие и препятствующие эффективному межкультурному диалогу.</w:t>
            </w:r>
            <w:r w:rsidRPr="00E46D7F">
              <w:rPr>
                <w:rFonts w:eastAsia="Segoe UI"/>
                <w:sz w:val="24"/>
                <w:szCs w:val="24"/>
                <w:lang w:eastAsia="zh-CN" w:bidi="ar"/>
              </w:rPr>
              <w:br/>
            </w:r>
          </w:p>
          <w:p w14:paraId="5368C71F" w14:textId="77777777" w:rsidR="009A6A31" w:rsidRDefault="009A6A31">
            <w:pPr>
              <w:rPr>
                <w:sz w:val="24"/>
                <w:szCs w:val="24"/>
              </w:rPr>
            </w:pPr>
          </w:p>
          <w:p w14:paraId="75ABD051" w14:textId="77777777" w:rsidR="009A6A31" w:rsidRDefault="009A6A31">
            <w:pPr>
              <w:rPr>
                <w:sz w:val="24"/>
                <w:szCs w:val="24"/>
              </w:rPr>
            </w:pPr>
          </w:p>
          <w:p w14:paraId="5B63AE62" w14:textId="77777777" w:rsidR="009A6A31" w:rsidRDefault="009A6A31">
            <w:pPr>
              <w:rPr>
                <w:sz w:val="24"/>
                <w:szCs w:val="24"/>
              </w:rPr>
            </w:pPr>
            <w:r>
              <w:rPr>
                <w:sz w:val="24"/>
                <w:szCs w:val="24"/>
              </w:rPr>
              <w:t xml:space="preserve"> </w:t>
            </w:r>
          </w:p>
        </w:tc>
        <w:tc>
          <w:tcPr>
            <w:tcW w:w="3182" w:type="dxa"/>
            <w:shd w:val="clear" w:color="auto" w:fill="auto"/>
          </w:tcPr>
          <w:p w14:paraId="1A25C24A" w14:textId="77777777" w:rsidR="009A6A31" w:rsidRDefault="009A6A31">
            <w:pPr>
              <w:rPr>
                <w:sz w:val="24"/>
                <w:szCs w:val="24"/>
              </w:rPr>
            </w:pPr>
            <w:r>
              <w:rPr>
                <w:sz w:val="24"/>
                <w:szCs w:val="24"/>
              </w:rPr>
              <w:t xml:space="preserve"> </w:t>
            </w:r>
          </w:p>
        </w:tc>
        <w:tc>
          <w:tcPr>
            <w:tcW w:w="2705" w:type="dxa"/>
            <w:shd w:val="clear" w:color="auto" w:fill="auto"/>
          </w:tcPr>
          <w:p w14:paraId="359B5ECF" w14:textId="77777777" w:rsidR="009A6A31" w:rsidRDefault="009A6A31">
            <w:pPr>
              <w:rPr>
                <w:sz w:val="24"/>
                <w:szCs w:val="24"/>
              </w:rPr>
            </w:pPr>
            <w:r>
              <w:rPr>
                <w:sz w:val="24"/>
                <w:szCs w:val="24"/>
              </w:rPr>
              <w:t xml:space="preserve">  </w:t>
            </w:r>
          </w:p>
        </w:tc>
        <w:tc>
          <w:tcPr>
            <w:tcW w:w="2290" w:type="dxa"/>
          </w:tcPr>
          <w:p w14:paraId="24910172" w14:textId="77777777" w:rsidR="009A6A31" w:rsidRDefault="009A6A31">
            <w:pPr>
              <w:rPr>
                <w:sz w:val="24"/>
                <w:szCs w:val="24"/>
              </w:rPr>
            </w:pPr>
            <w:r>
              <w:rPr>
                <w:sz w:val="24"/>
                <w:szCs w:val="24"/>
              </w:rPr>
              <w:t>Тестирование</w:t>
            </w:r>
          </w:p>
          <w:p w14:paraId="69F12883" w14:textId="77777777" w:rsidR="009A6A31" w:rsidRDefault="009A6A31">
            <w:pPr>
              <w:rPr>
                <w:sz w:val="24"/>
                <w:szCs w:val="24"/>
              </w:rPr>
            </w:pPr>
            <w:r>
              <w:rPr>
                <w:sz w:val="24"/>
                <w:szCs w:val="24"/>
              </w:rPr>
              <w:t>Устный фронтальный опрос</w:t>
            </w:r>
          </w:p>
          <w:p w14:paraId="63AC08F9" w14:textId="77777777" w:rsidR="009A6A31" w:rsidRDefault="009A6A31">
            <w:pPr>
              <w:rPr>
                <w:sz w:val="24"/>
                <w:szCs w:val="24"/>
              </w:rPr>
            </w:pPr>
            <w:r>
              <w:rPr>
                <w:sz w:val="24"/>
                <w:szCs w:val="24"/>
              </w:rPr>
              <w:t>Презентация</w:t>
            </w:r>
          </w:p>
          <w:p w14:paraId="59E11B10" w14:textId="77777777" w:rsidR="009A6A31" w:rsidRDefault="009A6A31">
            <w:pPr>
              <w:rPr>
                <w:sz w:val="24"/>
                <w:szCs w:val="24"/>
              </w:rPr>
            </w:pPr>
            <w:r>
              <w:rPr>
                <w:sz w:val="24"/>
                <w:szCs w:val="24"/>
              </w:rPr>
              <w:t>Доклад</w:t>
            </w:r>
          </w:p>
        </w:tc>
      </w:tr>
      <w:tr w:rsidR="009A6A31" w14:paraId="32A1647E" w14:textId="77777777">
        <w:trPr>
          <w:trHeight w:val="4968"/>
        </w:trPr>
        <w:tc>
          <w:tcPr>
            <w:tcW w:w="1394" w:type="dxa"/>
          </w:tcPr>
          <w:p w14:paraId="1AF06BC2" w14:textId="77777777" w:rsidR="009A6A31" w:rsidRDefault="009A6A31">
            <w:pPr>
              <w:rPr>
                <w:sz w:val="24"/>
                <w:szCs w:val="24"/>
              </w:rPr>
            </w:pPr>
            <w:r>
              <w:rPr>
                <w:sz w:val="24"/>
                <w:szCs w:val="24"/>
              </w:rPr>
              <w:t>Умеет</w:t>
            </w:r>
            <w:r>
              <w:rPr>
                <w:rFonts w:eastAsia="Segoe UI"/>
                <w:b/>
                <w:bCs/>
                <w:sz w:val="24"/>
                <w:szCs w:val="24"/>
                <w:lang w:eastAsia="zh-CN" w:bidi="ar"/>
              </w:rPr>
              <w:t xml:space="preserve"> </w:t>
            </w:r>
            <w:r w:rsidRPr="00E46D7F">
              <w:rPr>
                <w:rFonts w:eastAsia="Segoe UI"/>
                <w:sz w:val="24"/>
                <w:szCs w:val="24"/>
                <w:lang w:eastAsia="zh-CN" w:bidi="ar"/>
              </w:rPr>
              <w:t>выявлять культурно-специфические особенности коммуникативного поведения и адаптировать свое речевое поведение в соответствии с ситуацией межкультурного общения.</w:t>
            </w:r>
            <w:r w:rsidRPr="00E46D7F">
              <w:rPr>
                <w:rFonts w:eastAsia="Segoe UI"/>
                <w:sz w:val="24"/>
                <w:szCs w:val="24"/>
                <w:lang w:eastAsia="zh-CN" w:bidi="ar"/>
              </w:rPr>
              <w:br/>
            </w:r>
            <w:r>
              <w:rPr>
                <w:sz w:val="24"/>
                <w:szCs w:val="24"/>
              </w:rPr>
              <w:t>.</w:t>
            </w:r>
          </w:p>
        </w:tc>
        <w:tc>
          <w:tcPr>
            <w:tcW w:w="3182" w:type="dxa"/>
          </w:tcPr>
          <w:p w14:paraId="14629ED0" w14:textId="77777777" w:rsidR="009A6A31" w:rsidRDefault="009A6A31">
            <w:pPr>
              <w:rPr>
                <w:sz w:val="24"/>
                <w:szCs w:val="24"/>
              </w:rPr>
            </w:pPr>
            <w:r>
              <w:rPr>
                <w:sz w:val="24"/>
                <w:szCs w:val="24"/>
              </w:rPr>
              <w:t>5.</w:t>
            </w:r>
          </w:p>
        </w:tc>
        <w:tc>
          <w:tcPr>
            <w:tcW w:w="2705" w:type="dxa"/>
          </w:tcPr>
          <w:p w14:paraId="267340EB" w14:textId="77777777" w:rsidR="009A6A31" w:rsidRDefault="009A6A31">
            <w:pPr>
              <w:rPr>
                <w:b/>
                <w:bCs/>
                <w:sz w:val="24"/>
                <w:szCs w:val="24"/>
              </w:rPr>
            </w:pPr>
            <w:r>
              <w:rPr>
                <w:b/>
                <w:bCs/>
                <w:sz w:val="24"/>
                <w:szCs w:val="24"/>
              </w:rPr>
              <w:t>1. Высокий уровень (Отлично / Зачтено)</w:t>
            </w:r>
          </w:p>
          <w:p w14:paraId="2E8E496B" w14:textId="77777777" w:rsidR="009A6A31" w:rsidRDefault="009A6A31">
            <w:pPr>
              <w:rPr>
                <w:b/>
                <w:bCs/>
                <w:sz w:val="24"/>
                <w:szCs w:val="24"/>
              </w:rPr>
            </w:pPr>
            <w:r>
              <w:rPr>
                <w:b/>
                <w:bCs/>
                <w:sz w:val="24"/>
                <w:szCs w:val="24"/>
              </w:rPr>
              <w:t xml:space="preserve"> </w:t>
            </w:r>
            <w:r w:rsidRPr="00E46D7F">
              <w:rPr>
                <w:rFonts w:eastAsia="Segoe UI"/>
                <w:sz w:val="24"/>
                <w:szCs w:val="24"/>
                <w:lang w:eastAsia="zh-CN" w:bidi="ar"/>
              </w:rPr>
              <w:t>Обучающийся глубоко и прочно усвоил программный материал, исчерпывающе, последовательно, грамотно и логически стройно его излагает, свободно справляется с задачами, обосновывает свои выводы, демонстрирует сформированность всех компетенций.</w:t>
            </w:r>
            <w:r>
              <w:rPr>
                <w:b/>
                <w:bCs/>
                <w:sz w:val="24"/>
                <w:szCs w:val="24"/>
              </w:rPr>
              <w:t>2. Средний уровень (Хорошо / Зачтено)</w:t>
            </w:r>
          </w:p>
          <w:p w14:paraId="23A363BE" w14:textId="77777777" w:rsidR="009A6A31" w:rsidRDefault="009A6A31">
            <w:pPr>
              <w:rPr>
                <w:b/>
                <w:bCs/>
                <w:sz w:val="24"/>
                <w:szCs w:val="24"/>
              </w:rPr>
            </w:pPr>
            <w:r>
              <w:rPr>
                <w:b/>
                <w:bCs/>
                <w:sz w:val="24"/>
                <w:szCs w:val="24"/>
              </w:rPr>
              <w:t xml:space="preserve"> </w:t>
            </w:r>
            <w:r>
              <w:rPr>
                <w:sz w:val="24"/>
                <w:szCs w:val="24"/>
              </w:rPr>
              <w:t xml:space="preserve"> </w:t>
            </w:r>
            <w:r>
              <w:rPr>
                <w:b/>
                <w:bCs/>
                <w:sz w:val="24"/>
                <w:szCs w:val="24"/>
              </w:rPr>
              <w:t>3. Пороговый уровень (Удовлетворительно / Зачтено)</w:t>
            </w:r>
          </w:p>
          <w:p w14:paraId="4E3629A5" w14:textId="77777777" w:rsidR="009A6A31" w:rsidRDefault="009A6A31">
            <w:pPr>
              <w:rPr>
                <w:sz w:val="24"/>
                <w:szCs w:val="24"/>
              </w:rPr>
            </w:pPr>
            <w:r>
              <w:rPr>
                <w:b/>
                <w:bCs/>
                <w:sz w:val="24"/>
                <w:szCs w:val="24"/>
              </w:rPr>
              <w:t xml:space="preserve"> </w:t>
            </w:r>
            <w:r>
              <w:rPr>
                <w:sz w:val="24"/>
                <w:szCs w:val="24"/>
              </w:rPr>
              <w:t xml:space="preserve"> Часто путается в </w:t>
            </w:r>
          </w:p>
          <w:p w14:paraId="0EE86C92" w14:textId="77777777" w:rsidR="009A6A31" w:rsidRDefault="009A6A31">
            <w:pPr>
              <w:rPr>
                <w:b/>
                <w:bCs/>
                <w:sz w:val="24"/>
                <w:szCs w:val="24"/>
              </w:rPr>
            </w:pPr>
            <w:r>
              <w:rPr>
                <w:b/>
                <w:bCs/>
                <w:sz w:val="24"/>
                <w:szCs w:val="24"/>
              </w:rPr>
              <w:t>4. Низкий уровень (Неудовлетворительно / Не зачтено)</w:t>
            </w:r>
          </w:p>
          <w:p w14:paraId="0599D769" w14:textId="77777777" w:rsidR="009A6A31" w:rsidRDefault="009A6A31">
            <w:pPr>
              <w:rPr>
                <w:sz w:val="24"/>
                <w:szCs w:val="24"/>
              </w:rPr>
            </w:pPr>
            <w:r>
              <w:rPr>
                <w:b/>
                <w:bCs/>
                <w:sz w:val="24"/>
                <w:szCs w:val="24"/>
              </w:rPr>
              <w:t>Применение:</w:t>
            </w:r>
            <w:r w:rsidRPr="00E46D7F">
              <w:rPr>
                <w:rFonts w:eastAsia="Segoe UI"/>
                <w:sz w:val="24"/>
                <w:szCs w:val="24"/>
                <w:lang w:eastAsia="zh-CN" w:bidi="ar"/>
              </w:rPr>
              <w:t>Обучающийся не знает значительной части программного материала, допускает существенные ошибки, с трудом решает практические задачи, компетенции не сформированы.</w:t>
            </w:r>
            <w:r>
              <w:rPr>
                <w:sz w:val="24"/>
                <w:szCs w:val="24"/>
              </w:rPr>
              <w:t xml:space="preserve">  </w:t>
            </w:r>
          </w:p>
        </w:tc>
        <w:tc>
          <w:tcPr>
            <w:tcW w:w="2290" w:type="dxa"/>
          </w:tcPr>
          <w:p w14:paraId="79E99DB9" w14:textId="77777777" w:rsidR="009A6A31" w:rsidRDefault="009A6A31">
            <w:pPr>
              <w:rPr>
                <w:sz w:val="24"/>
                <w:szCs w:val="24"/>
              </w:rPr>
            </w:pPr>
            <w:r>
              <w:rPr>
                <w:sz w:val="24"/>
                <w:szCs w:val="24"/>
              </w:rPr>
              <w:t>Тестирование</w:t>
            </w:r>
          </w:p>
          <w:p w14:paraId="1254C675" w14:textId="77777777" w:rsidR="009A6A31" w:rsidRDefault="009A6A31">
            <w:pPr>
              <w:rPr>
                <w:sz w:val="24"/>
                <w:szCs w:val="24"/>
              </w:rPr>
            </w:pPr>
            <w:r>
              <w:rPr>
                <w:sz w:val="24"/>
                <w:szCs w:val="24"/>
              </w:rPr>
              <w:t>Устный фронтальный опрос</w:t>
            </w:r>
          </w:p>
          <w:p w14:paraId="594E40E8" w14:textId="77777777" w:rsidR="009A6A31" w:rsidRDefault="009A6A31">
            <w:pPr>
              <w:rPr>
                <w:sz w:val="24"/>
                <w:szCs w:val="24"/>
              </w:rPr>
            </w:pPr>
            <w:r>
              <w:rPr>
                <w:sz w:val="24"/>
                <w:szCs w:val="24"/>
              </w:rPr>
              <w:t>Презентация</w:t>
            </w:r>
          </w:p>
          <w:p w14:paraId="2A1CEC49" w14:textId="77777777" w:rsidR="009A6A31" w:rsidRDefault="009A6A31">
            <w:pPr>
              <w:rPr>
                <w:sz w:val="24"/>
                <w:szCs w:val="24"/>
              </w:rPr>
            </w:pPr>
            <w:r>
              <w:rPr>
                <w:sz w:val="24"/>
                <w:szCs w:val="24"/>
              </w:rPr>
              <w:t>Доклад</w:t>
            </w:r>
          </w:p>
        </w:tc>
      </w:tr>
      <w:tr w:rsidR="009A6A31" w14:paraId="05E6B09E" w14:textId="77777777">
        <w:trPr>
          <w:trHeight w:val="1533"/>
        </w:trPr>
        <w:tc>
          <w:tcPr>
            <w:tcW w:w="1394" w:type="dxa"/>
          </w:tcPr>
          <w:p w14:paraId="7499038C" w14:textId="77777777" w:rsidR="009A6A31" w:rsidRDefault="009A6A31">
            <w:pPr>
              <w:rPr>
                <w:sz w:val="24"/>
                <w:szCs w:val="24"/>
              </w:rPr>
            </w:pPr>
            <w:r w:rsidRPr="00E46D7F">
              <w:rPr>
                <w:rFonts w:eastAsia="Segoe UI"/>
                <w:sz w:val="24"/>
                <w:szCs w:val="24"/>
                <w:lang w:eastAsia="zh-CN" w:bidi="ar"/>
              </w:rPr>
              <w:lastRenderedPageBreak/>
              <w:t>Владе</w:t>
            </w:r>
            <w:r>
              <w:rPr>
                <w:rFonts w:eastAsia="Segoe UI"/>
                <w:sz w:val="24"/>
                <w:szCs w:val="24"/>
                <w:lang w:eastAsia="zh-CN" w:bidi="ar"/>
              </w:rPr>
              <w:t xml:space="preserve">ет </w:t>
            </w:r>
            <w:r w:rsidRPr="00E46D7F">
              <w:rPr>
                <w:rFonts w:eastAsia="Segoe UI"/>
                <w:sz w:val="24"/>
                <w:szCs w:val="24"/>
                <w:lang w:eastAsia="zh-CN" w:bidi="ar"/>
              </w:rPr>
              <w:t>навыками</w:t>
            </w:r>
            <w:r>
              <w:rPr>
                <w:rFonts w:eastAsia="Segoe UI"/>
                <w:sz w:val="24"/>
                <w:szCs w:val="24"/>
                <w:lang w:val="en-US" w:eastAsia="zh-CN" w:bidi="ar"/>
              </w:rPr>
              <w:t> </w:t>
            </w:r>
            <w:r w:rsidRPr="00E46D7F">
              <w:rPr>
                <w:rFonts w:eastAsia="Segoe UI"/>
                <w:sz w:val="24"/>
                <w:szCs w:val="24"/>
                <w:lang w:eastAsia="zh-CN" w:bidi="ar"/>
              </w:rPr>
              <w:t>анализа ситуаций межкультурного взаимодействия с целью выбора эффективной коммуникативной стратегии.</w:t>
            </w:r>
          </w:p>
          <w:p w14:paraId="2D2A0088" w14:textId="77777777" w:rsidR="009A6A31" w:rsidRDefault="009A6A31">
            <w:pPr>
              <w:rPr>
                <w:sz w:val="24"/>
                <w:szCs w:val="24"/>
              </w:rPr>
            </w:pPr>
          </w:p>
          <w:p w14:paraId="3F631FD2" w14:textId="77777777" w:rsidR="009A6A31" w:rsidRDefault="009A6A31">
            <w:pPr>
              <w:rPr>
                <w:sz w:val="24"/>
                <w:szCs w:val="24"/>
              </w:rPr>
            </w:pPr>
          </w:p>
        </w:tc>
        <w:tc>
          <w:tcPr>
            <w:tcW w:w="3182" w:type="dxa"/>
          </w:tcPr>
          <w:p w14:paraId="58C8A0E4" w14:textId="77777777" w:rsidR="009A6A31" w:rsidRDefault="009A6A31">
            <w:pPr>
              <w:rPr>
                <w:sz w:val="24"/>
                <w:szCs w:val="24"/>
              </w:rPr>
            </w:pPr>
            <w:r>
              <w:rPr>
                <w:sz w:val="24"/>
                <w:szCs w:val="24"/>
              </w:rPr>
              <w:t>5.</w:t>
            </w:r>
          </w:p>
        </w:tc>
        <w:tc>
          <w:tcPr>
            <w:tcW w:w="2705" w:type="dxa"/>
          </w:tcPr>
          <w:p w14:paraId="23D1305C" w14:textId="77777777" w:rsidR="009A6A31" w:rsidRDefault="009A6A31">
            <w:pPr>
              <w:rPr>
                <w:b/>
                <w:bCs/>
                <w:sz w:val="24"/>
                <w:szCs w:val="24"/>
              </w:rPr>
            </w:pPr>
            <w:r>
              <w:rPr>
                <w:b/>
                <w:bCs/>
                <w:sz w:val="24"/>
                <w:szCs w:val="24"/>
              </w:rPr>
              <w:t>1. Высокий уровень (Отлично / Зачтено)</w:t>
            </w:r>
          </w:p>
          <w:p w14:paraId="2B38F19F" w14:textId="77777777" w:rsidR="009A6A31" w:rsidRDefault="009A6A31">
            <w:pPr>
              <w:rPr>
                <w:sz w:val="24"/>
                <w:szCs w:val="24"/>
              </w:rPr>
            </w:pPr>
            <w:r>
              <w:rPr>
                <w:b/>
                <w:bCs/>
                <w:sz w:val="24"/>
                <w:szCs w:val="24"/>
              </w:rPr>
              <w:t>Применение:</w:t>
            </w:r>
            <w:r>
              <w:rPr>
                <w:sz w:val="24"/>
                <w:szCs w:val="24"/>
              </w:rPr>
              <w:t xml:space="preserve"> Свободно</w:t>
            </w:r>
          </w:p>
          <w:p w14:paraId="429A1D14" w14:textId="77777777" w:rsidR="009A6A31" w:rsidRDefault="009A6A31">
            <w:pPr>
              <w:rPr>
                <w:b/>
                <w:bCs/>
                <w:sz w:val="24"/>
                <w:szCs w:val="24"/>
              </w:rPr>
            </w:pPr>
            <w:r>
              <w:rPr>
                <w:sz w:val="24"/>
                <w:szCs w:val="24"/>
              </w:rPr>
              <w:t xml:space="preserve"> применяет теоретические знания, отлично ориентируется в решении практических вопросов.  </w:t>
            </w:r>
            <w:r>
              <w:rPr>
                <w:b/>
                <w:bCs/>
                <w:sz w:val="24"/>
                <w:szCs w:val="24"/>
              </w:rPr>
              <w:t>2. Средний уровень (Хорошо / Зачтено)</w:t>
            </w:r>
          </w:p>
          <w:p w14:paraId="2D5A6A93" w14:textId="77777777" w:rsidR="009A6A31" w:rsidRDefault="009A6A31">
            <w:pPr>
              <w:rPr>
                <w:sz w:val="24"/>
                <w:szCs w:val="24"/>
              </w:rPr>
            </w:pPr>
            <w:r>
              <w:rPr>
                <w:b/>
                <w:bCs/>
                <w:sz w:val="24"/>
                <w:szCs w:val="24"/>
              </w:rPr>
              <w:t>Применение:</w:t>
            </w:r>
            <w:r>
              <w:rPr>
                <w:sz w:val="24"/>
                <w:szCs w:val="24"/>
              </w:rPr>
              <w:t xml:space="preserve"> Способен применять знания на практике, но  при общении требуются наводящие вопросы или помощь преподавателя.</w:t>
            </w:r>
          </w:p>
          <w:p w14:paraId="00B748DF" w14:textId="77777777" w:rsidR="009A6A31" w:rsidRDefault="009A6A31">
            <w:pPr>
              <w:rPr>
                <w:b/>
                <w:bCs/>
                <w:sz w:val="24"/>
                <w:szCs w:val="24"/>
              </w:rPr>
            </w:pPr>
            <w:r>
              <w:rPr>
                <w:b/>
                <w:bCs/>
                <w:sz w:val="24"/>
                <w:szCs w:val="24"/>
              </w:rPr>
              <w:t>3. Пороговый уровень (Удовлетворительно / Зачтено)</w:t>
            </w:r>
          </w:p>
          <w:p w14:paraId="127340B9" w14:textId="77777777" w:rsidR="009A6A31" w:rsidRDefault="009A6A31">
            <w:pPr>
              <w:rPr>
                <w:sz w:val="24"/>
                <w:szCs w:val="24"/>
              </w:rPr>
            </w:pPr>
            <w:r>
              <w:rPr>
                <w:b/>
                <w:bCs/>
                <w:sz w:val="24"/>
                <w:szCs w:val="24"/>
              </w:rPr>
              <w:t>Применение:</w:t>
            </w:r>
            <w:r>
              <w:rPr>
                <w:sz w:val="24"/>
                <w:szCs w:val="24"/>
              </w:rPr>
              <w:t xml:space="preserve"> Применяет знания с существенными затруднениями, допускает ошибки в  терминологии.</w:t>
            </w:r>
          </w:p>
          <w:p w14:paraId="6A86A50A" w14:textId="77777777" w:rsidR="009A6A31" w:rsidRDefault="009A6A31">
            <w:pPr>
              <w:rPr>
                <w:b/>
                <w:bCs/>
                <w:sz w:val="24"/>
                <w:szCs w:val="24"/>
              </w:rPr>
            </w:pPr>
            <w:r>
              <w:rPr>
                <w:b/>
                <w:bCs/>
                <w:sz w:val="24"/>
                <w:szCs w:val="24"/>
              </w:rPr>
              <w:t>4. Низкий уровень (Неудовлетворительно / Не зачтено)</w:t>
            </w:r>
          </w:p>
          <w:p w14:paraId="4A765FF0" w14:textId="77777777" w:rsidR="009A6A31" w:rsidRDefault="009A6A31">
            <w:pPr>
              <w:rPr>
                <w:sz w:val="24"/>
                <w:szCs w:val="24"/>
              </w:rPr>
            </w:pPr>
            <w:r>
              <w:rPr>
                <w:b/>
                <w:bCs/>
                <w:sz w:val="24"/>
                <w:szCs w:val="24"/>
              </w:rPr>
              <w:t>Применение:</w:t>
            </w:r>
            <w:r>
              <w:rPr>
                <w:sz w:val="24"/>
                <w:szCs w:val="24"/>
              </w:rPr>
              <w:t xml:space="preserve"> Не способен</w:t>
            </w:r>
          </w:p>
          <w:p w14:paraId="3A4B608A" w14:textId="77777777" w:rsidR="009A6A31" w:rsidRDefault="009A6A31">
            <w:pPr>
              <w:rPr>
                <w:sz w:val="24"/>
                <w:szCs w:val="24"/>
              </w:rPr>
            </w:pPr>
            <w:r>
              <w:rPr>
                <w:sz w:val="24"/>
                <w:szCs w:val="24"/>
              </w:rPr>
              <w:t>применить теорию на практике, не владеет материалом</w:t>
            </w:r>
          </w:p>
          <w:p w14:paraId="78C36C9D" w14:textId="77777777" w:rsidR="009A6A31" w:rsidRDefault="009A6A31">
            <w:pPr>
              <w:rPr>
                <w:sz w:val="24"/>
                <w:szCs w:val="24"/>
              </w:rPr>
            </w:pPr>
          </w:p>
        </w:tc>
        <w:tc>
          <w:tcPr>
            <w:tcW w:w="2290" w:type="dxa"/>
          </w:tcPr>
          <w:p w14:paraId="7C2AC51B" w14:textId="77777777" w:rsidR="009A6A31" w:rsidRDefault="009A6A31">
            <w:pPr>
              <w:rPr>
                <w:sz w:val="24"/>
                <w:szCs w:val="24"/>
              </w:rPr>
            </w:pPr>
            <w:r>
              <w:rPr>
                <w:sz w:val="24"/>
                <w:szCs w:val="24"/>
              </w:rPr>
              <w:t>Тестирование</w:t>
            </w:r>
          </w:p>
          <w:p w14:paraId="0FD8A99A" w14:textId="77777777" w:rsidR="009A6A31" w:rsidRDefault="009A6A31">
            <w:pPr>
              <w:rPr>
                <w:sz w:val="24"/>
                <w:szCs w:val="24"/>
              </w:rPr>
            </w:pPr>
            <w:r>
              <w:rPr>
                <w:sz w:val="24"/>
                <w:szCs w:val="24"/>
              </w:rPr>
              <w:t>Устный фронтальный опрос</w:t>
            </w:r>
          </w:p>
          <w:p w14:paraId="05EF381D" w14:textId="77777777" w:rsidR="009A6A31" w:rsidRDefault="009A6A31">
            <w:pPr>
              <w:rPr>
                <w:sz w:val="24"/>
                <w:szCs w:val="24"/>
              </w:rPr>
            </w:pPr>
            <w:r>
              <w:rPr>
                <w:sz w:val="24"/>
                <w:szCs w:val="24"/>
              </w:rPr>
              <w:t>Презентация</w:t>
            </w:r>
          </w:p>
          <w:p w14:paraId="454868BB" w14:textId="77777777" w:rsidR="009A6A31" w:rsidRDefault="009A6A31">
            <w:pPr>
              <w:rPr>
                <w:sz w:val="24"/>
                <w:szCs w:val="24"/>
              </w:rPr>
            </w:pPr>
            <w:r>
              <w:rPr>
                <w:sz w:val="24"/>
                <w:szCs w:val="24"/>
              </w:rPr>
              <w:t>Доклад</w:t>
            </w:r>
          </w:p>
        </w:tc>
      </w:tr>
    </w:tbl>
    <w:p w14:paraId="7E125956" w14:textId="77777777" w:rsidR="009A6A31" w:rsidRDefault="009A6A31">
      <w:pPr>
        <w:rPr>
          <w:sz w:val="24"/>
          <w:szCs w:val="24"/>
        </w:rPr>
      </w:pPr>
    </w:p>
    <w:p w14:paraId="20FA446F" w14:textId="77777777" w:rsidR="009A6A31" w:rsidRDefault="009A6A31">
      <w:pPr>
        <w:rPr>
          <w:sz w:val="24"/>
          <w:szCs w:val="24"/>
        </w:rPr>
      </w:pPr>
      <w:r>
        <w:rPr>
          <w:sz w:val="24"/>
          <w:szCs w:val="24"/>
        </w:rPr>
        <w:t>ПК-4  Владеет основными способами описания и формальной репрезентации денотативной, концептуальной, коммуникативной и прагматической информации, содержащейся в тексте на естественном языке</w:t>
      </w:r>
    </w:p>
    <w:tbl>
      <w:tblPr>
        <w:tblStyle w:val="aff2"/>
        <w:tblW w:w="9501" w:type="dxa"/>
        <w:tblLook w:val="04A0" w:firstRow="1" w:lastRow="0" w:firstColumn="1" w:lastColumn="0" w:noHBand="0" w:noVBand="1"/>
      </w:tblPr>
      <w:tblGrid>
        <w:gridCol w:w="2479"/>
        <w:gridCol w:w="2266"/>
        <w:gridCol w:w="2634"/>
        <w:gridCol w:w="2122"/>
      </w:tblGrid>
      <w:tr w:rsidR="009A6A31" w14:paraId="58652D02" w14:textId="77777777">
        <w:tc>
          <w:tcPr>
            <w:tcW w:w="5004" w:type="dxa"/>
            <w:gridSpan w:val="2"/>
          </w:tcPr>
          <w:p w14:paraId="3C202A78" w14:textId="77777777" w:rsidR="009A6A31" w:rsidRDefault="009A6A31">
            <w:pPr>
              <w:rPr>
                <w:b/>
                <w:sz w:val="24"/>
                <w:szCs w:val="24"/>
              </w:rPr>
            </w:pPr>
            <w:bookmarkStart w:id="84" w:name="_Hlk230559787"/>
            <w:r>
              <w:rPr>
                <w:b/>
                <w:sz w:val="24"/>
                <w:szCs w:val="24"/>
              </w:rPr>
              <w:t>Оцениваемый результат(показатель)</w:t>
            </w:r>
          </w:p>
        </w:tc>
        <w:tc>
          <w:tcPr>
            <w:tcW w:w="2294" w:type="dxa"/>
          </w:tcPr>
          <w:p w14:paraId="390A16C2" w14:textId="77777777" w:rsidR="009A6A31" w:rsidRDefault="009A6A31">
            <w:pPr>
              <w:rPr>
                <w:sz w:val="24"/>
                <w:szCs w:val="24"/>
              </w:rPr>
            </w:pPr>
            <w:r>
              <w:rPr>
                <w:sz w:val="24"/>
                <w:szCs w:val="24"/>
              </w:rPr>
              <w:t>Критерии оценивания</w:t>
            </w:r>
          </w:p>
        </w:tc>
        <w:tc>
          <w:tcPr>
            <w:tcW w:w="2203" w:type="dxa"/>
          </w:tcPr>
          <w:p w14:paraId="5317F029" w14:textId="77777777" w:rsidR="009A6A31" w:rsidRDefault="009A6A31">
            <w:pPr>
              <w:rPr>
                <w:sz w:val="24"/>
                <w:szCs w:val="24"/>
              </w:rPr>
            </w:pPr>
            <w:r>
              <w:rPr>
                <w:sz w:val="24"/>
                <w:szCs w:val="24"/>
              </w:rPr>
              <w:t xml:space="preserve">Процедура оценивания </w:t>
            </w:r>
          </w:p>
        </w:tc>
      </w:tr>
      <w:tr w:rsidR="009A6A31" w14:paraId="2942819C" w14:textId="77777777">
        <w:trPr>
          <w:trHeight w:val="1452"/>
        </w:trPr>
        <w:tc>
          <w:tcPr>
            <w:tcW w:w="2292" w:type="dxa"/>
            <w:shd w:val="clear" w:color="auto" w:fill="auto"/>
          </w:tcPr>
          <w:p w14:paraId="3C7C96F2" w14:textId="77777777" w:rsidR="009A6A31" w:rsidRDefault="009A6A31">
            <w:pPr>
              <w:rPr>
                <w:sz w:val="24"/>
                <w:szCs w:val="24"/>
              </w:rPr>
            </w:pPr>
            <w:r>
              <w:rPr>
                <w:b/>
                <w:bCs/>
                <w:sz w:val="24"/>
                <w:szCs w:val="24"/>
              </w:rPr>
              <w:t xml:space="preserve"> </w:t>
            </w:r>
            <w:r>
              <w:rPr>
                <w:sz w:val="24"/>
                <w:szCs w:val="24"/>
              </w:rPr>
              <w:t xml:space="preserve"> </w:t>
            </w:r>
            <w:r w:rsidRPr="00E46D7F">
              <w:rPr>
                <w:rFonts w:eastAsia="Segoe UI"/>
                <w:sz w:val="24"/>
                <w:szCs w:val="24"/>
                <w:lang w:eastAsia="zh-CN" w:bidi="ar"/>
              </w:rPr>
              <w:t>Зна</w:t>
            </w:r>
            <w:r>
              <w:rPr>
                <w:rFonts w:eastAsia="Segoe UI"/>
                <w:sz w:val="24"/>
                <w:szCs w:val="24"/>
                <w:lang w:eastAsia="zh-CN" w:bidi="ar"/>
              </w:rPr>
              <w:t>ет</w:t>
            </w:r>
            <w:r>
              <w:rPr>
                <w:rFonts w:eastAsia="Segoe UI"/>
                <w:sz w:val="24"/>
                <w:szCs w:val="24"/>
                <w:lang w:val="en-US" w:eastAsia="zh-CN" w:bidi="ar"/>
              </w:rPr>
              <w:t> </w:t>
            </w:r>
            <w:r w:rsidRPr="00E46D7F">
              <w:rPr>
                <w:rFonts w:eastAsia="Segoe UI"/>
                <w:sz w:val="24"/>
                <w:szCs w:val="24"/>
                <w:lang w:eastAsia="zh-CN" w:bidi="ar"/>
              </w:rPr>
              <w:t>способы представления культурно-маркированной информации в тексте и дискурсе.</w:t>
            </w:r>
            <w:r w:rsidRPr="00E46D7F">
              <w:rPr>
                <w:rFonts w:eastAsia="Segoe UI"/>
                <w:sz w:val="24"/>
                <w:szCs w:val="24"/>
                <w:lang w:eastAsia="zh-CN" w:bidi="ar"/>
              </w:rPr>
              <w:br/>
            </w:r>
          </w:p>
        </w:tc>
        <w:tc>
          <w:tcPr>
            <w:tcW w:w="2712" w:type="dxa"/>
            <w:shd w:val="clear" w:color="auto" w:fill="auto"/>
          </w:tcPr>
          <w:p w14:paraId="12B78700" w14:textId="77777777" w:rsidR="009A6A31" w:rsidRDefault="009A6A31">
            <w:pPr>
              <w:rPr>
                <w:sz w:val="24"/>
                <w:szCs w:val="24"/>
              </w:rPr>
            </w:pPr>
            <w:r>
              <w:rPr>
                <w:sz w:val="24"/>
                <w:szCs w:val="24"/>
              </w:rPr>
              <w:t>5.</w:t>
            </w:r>
          </w:p>
        </w:tc>
        <w:tc>
          <w:tcPr>
            <w:tcW w:w="2294" w:type="dxa"/>
            <w:shd w:val="clear" w:color="auto" w:fill="auto"/>
          </w:tcPr>
          <w:p w14:paraId="25C2D09C" w14:textId="77777777" w:rsidR="009A6A31" w:rsidRDefault="009A6A31">
            <w:pPr>
              <w:rPr>
                <w:b/>
                <w:bCs/>
                <w:sz w:val="24"/>
                <w:szCs w:val="24"/>
              </w:rPr>
            </w:pPr>
            <w:r>
              <w:rPr>
                <w:b/>
                <w:bCs/>
                <w:sz w:val="24"/>
                <w:szCs w:val="24"/>
              </w:rPr>
              <w:t>1. Высокий уровень (Отлично / Зачтено)</w:t>
            </w:r>
          </w:p>
          <w:p w14:paraId="3DC9C0B2" w14:textId="77777777" w:rsidR="009A6A31" w:rsidRDefault="009A6A31">
            <w:pPr>
              <w:rPr>
                <w:sz w:val="24"/>
                <w:szCs w:val="24"/>
              </w:rPr>
            </w:pPr>
            <w:r>
              <w:rPr>
                <w:b/>
                <w:bCs/>
                <w:sz w:val="24"/>
                <w:szCs w:val="24"/>
              </w:rPr>
              <w:t>Применение:</w:t>
            </w:r>
            <w:r>
              <w:rPr>
                <w:sz w:val="24"/>
                <w:szCs w:val="24"/>
              </w:rPr>
              <w:t xml:space="preserve"> Свободно</w:t>
            </w:r>
          </w:p>
          <w:p w14:paraId="7FF24633" w14:textId="77777777" w:rsidR="009A6A31" w:rsidRDefault="009A6A31">
            <w:pPr>
              <w:rPr>
                <w:b/>
                <w:bCs/>
                <w:sz w:val="24"/>
                <w:szCs w:val="24"/>
              </w:rPr>
            </w:pPr>
            <w:r>
              <w:rPr>
                <w:sz w:val="24"/>
                <w:szCs w:val="24"/>
              </w:rPr>
              <w:t xml:space="preserve"> применяет теоретические знания, отлично ориентируется в решении практических вопросов.  </w:t>
            </w:r>
            <w:r>
              <w:rPr>
                <w:b/>
                <w:bCs/>
                <w:sz w:val="24"/>
                <w:szCs w:val="24"/>
              </w:rPr>
              <w:t>2. Средний уровень (Хорошо / Зачтено)</w:t>
            </w:r>
          </w:p>
          <w:p w14:paraId="0C7C150E" w14:textId="77777777" w:rsidR="009A6A31" w:rsidRDefault="009A6A31">
            <w:pPr>
              <w:rPr>
                <w:sz w:val="24"/>
                <w:szCs w:val="24"/>
              </w:rPr>
            </w:pPr>
            <w:r>
              <w:rPr>
                <w:b/>
                <w:bCs/>
                <w:sz w:val="24"/>
                <w:szCs w:val="24"/>
              </w:rPr>
              <w:lastRenderedPageBreak/>
              <w:t>Применение:</w:t>
            </w:r>
            <w:r>
              <w:rPr>
                <w:sz w:val="24"/>
                <w:szCs w:val="24"/>
              </w:rPr>
              <w:t xml:space="preserve"> Способен применять знания на практике, но  при общении требуются наводящие вопросы или помощь преподавателя.</w:t>
            </w:r>
          </w:p>
          <w:p w14:paraId="0F407DC0" w14:textId="77777777" w:rsidR="009A6A31" w:rsidRDefault="009A6A31">
            <w:pPr>
              <w:rPr>
                <w:b/>
                <w:bCs/>
                <w:sz w:val="24"/>
                <w:szCs w:val="24"/>
              </w:rPr>
            </w:pPr>
            <w:r>
              <w:rPr>
                <w:b/>
                <w:bCs/>
                <w:sz w:val="24"/>
                <w:szCs w:val="24"/>
              </w:rPr>
              <w:t>3. Пороговый уровень (Удовлетворительно / Зачтено)</w:t>
            </w:r>
          </w:p>
          <w:p w14:paraId="3824E30D" w14:textId="77777777" w:rsidR="009A6A31" w:rsidRDefault="009A6A31">
            <w:pPr>
              <w:rPr>
                <w:sz w:val="24"/>
                <w:szCs w:val="24"/>
              </w:rPr>
            </w:pPr>
            <w:r>
              <w:rPr>
                <w:b/>
                <w:bCs/>
                <w:sz w:val="24"/>
                <w:szCs w:val="24"/>
              </w:rPr>
              <w:t>Применение:</w:t>
            </w:r>
            <w:r>
              <w:rPr>
                <w:sz w:val="24"/>
                <w:szCs w:val="24"/>
              </w:rPr>
              <w:t xml:space="preserve"> Применяет знания с существенными затруднениями, допускает ошибки в  терминологии.</w:t>
            </w:r>
          </w:p>
          <w:p w14:paraId="7A273B51" w14:textId="77777777" w:rsidR="009A6A31" w:rsidRDefault="009A6A31">
            <w:pPr>
              <w:rPr>
                <w:b/>
                <w:bCs/>
                <w:sz w:val="24"/>
                <w:szCs w:val="24"/>
              </w:rPr>
            </w:pPr>
            <w:r>
              <w:rPr>
                <w:b/>
                <w:bCs/>
                <w:sz w:val="24"/>
                <w:szCs w:val="24"/>
              </w:rPr>
              <w:t>4. Низкий уровень (Неудовлетворительно / Не зачтено)</w:t>
            </w:r>
          </w:p>
          <w:p w14:paraId="4E1B8B36" w14:textId="77777777" w:rsidR="009A6A31" w:rsidRDefault="009A6A31">
            <w:pPr>
              <w:rPr>
                <w:sz w:val="24"/>
                <w:szCs w:val="24"/>
              </w:rPr>
            </w:pPr>
            <w:r>
              <w:rPr>
                <w:b/>
                <w:bCs/>
                <w:sz w:val="24"/>
                <w:szCs w:val="24"/>
              </w:rPr>
              <w:t>Применение:</w:t>
            </w:r>
            <w:r>
              <w:rPr>
                <w:sz w:val="24"/>
                <w:szCs w:val="24"/>
              </w:rPr>
              <w:t xml:space="preserve"> Не способен</w:t>
            </w:r>
          </w:p>
          <w:p w14:paraId="11B868F7" w14:textId="77777777" w:rsidR="009A6A31" w:rsidRDefault="009A6A31">
            <w:pPr>
              <w:rPr>
                <w:sz w:val="24"/>
                <w:szCs w:val="24"/>
              </w:rPr>
            </w:pPr>
            <w:r>
              <w:rPr>
                <w:sz w:val="24"/>
                <w:szCs w:val="24"/>
              </w:rPr>
              <w:t>применить теорию на практике, не владеет материалом</w:t>
            </w:r>
          </w:p>
          <w:p w14:paraId="6A9F971B" w14:textId="77777777" w:rsidR="009A6A31" w:rsidRDefault="009A6A31">
            <w:pPr>
              <w:rPr>
                <w:sz w:val="24"/>
                <w:szCs w:val="24"/>
              </w:rPr>
            </w:pPr>
          </w:p>
        </w:tc>
        <w:tc>
          <w:tcPr>
            <w:tcW w:w="2203" w:type="dxa"/>
            <w:shd w:val="clear" w:color="auto" w:fill="auto"/>
          </w:tcPr>
          <w:p w14:paraId="0774DCAD" w14:textId="77777777" w:rsidR="009A6A31" w:rsidRDefault="009A6A31">
            <w:pPr>
              <w:rPr>
                <w:sz w:val="24"/>
                <w:szCs w:val="24"/>
              </w:rPr>
            </w:pPr>
            <w:r>
              <w:rPr>
                <w:sz w:val="24"/>
                <w:szCs w:val="24"/>
              </w:rPr>
              <w:lastRenderedPageBreak/>
              <w:t>Тесты, кейс-задачи, собеседование</w:t>
            </w:r>
          </w:p>
        </w:tc>
      </w:tr>
      <w:tr w:rsidR="009A6A31" w14:paraId="59B363F3" w14:textId="77777777">
        <w:trPr>
          <w:trHeight w:val="1831"/>
        </w:trPr>
        <w:tc>
          <w:tcPr>
            <w:tcW w:w="2292" w:type="dxa"/>
            <w:shd w:val="clear" w:color="auto" w:fill="auto"/>
          </w:tcPr>
          <w:p w14:paraId="77731051" w14:textId="77777777" w:rsidR="009A6A31" w:rsidRDefault="009A6A31">
            <w:pPr>
              <w:rPr>
                <w:rFonts w:eastAsia="Segoe UI"/>
                <w:sz w:val="24"/>
                <w:szCs w:val="24"/>
                <w:lang w:eastAsia="zh-CN" w:bidi="ar"/>
              </w:rPr>
            </w:pPr>
            <w:r w:rsidRPr="00E46D7F">
              <w:rPr>
                <w:rFonts w:eastAsia="Segoe UI"/>
                <w:sz w:val="24"/>
                <w:szCs w:val="24"/>
                <w:lang w:eastAsia="zh-CN" w:bidi="ar"/>
              </w:rPr>
              <w:lastRenderedPageBreak/>
              <w:t>Уме</w:t>
            </w:r>
            <w:r>
              <w:rPr>
                <w:rFonts w:eastAsia="Segoe UI"/>
                <w:sz w:val="24"/>
                <w:szCs w:val="24"/>
                <w:lang w:eastAsia="zh-CN" w:bidi="ar"/>
              </w:rPr>
              <w:t xml:space="preserve">ет </w:t>
            </w:r>
          </w:p>
          <w:p w14:paraId="1445DAAE" w14:textId="77777777" w:rsidR="009A6A31" w:rsidRDefault="009A6A31">
            <w:pPr>
              <w:rPr>
                <w:sz w:val="24"/>
                <w:szCs w:val="24"/>
              </w:rPr>
            </w:pPr>
            <w:r>
              <w:rPr>
                <w:rFonts w:eastAsia="Segoe UI"/>
                <w:sz w:val="24"/>
                <w:szCs w:val="24"/>
                <w:lang w:eastAsia="zh-CN" w:bidi="ar"/>
              </w:rPr>
              <w:t>1.И</w:t>
            </w:r>
            <w:r w:rsidRPr="00E46D7F">
              <w:rPr>
                <w:rFonts w:eastAsia="Segoe UI"/>
                <w:sz w:val="24"/>
                <w:szCs w:val="24"/>
                <w:lang w:eastAsia="zh-CN" w:bidi="ar"/>
              </w:rPr>
              <w:t>нтерпретировать тексты различных жанров и функциональных стилей с позиции их культурной специфики.</w:t>
            </w:r>
            <w:r w:rsidRPr="00E46D7F">
              <w:rPr>
                <w:rFonts w:eastAsia="Segoe UI"/>
                <w:sz w:val="24"/>
                <w:szCs w:val="24"/>
                <w:lang w:eastAsia="zh-CN" w:bidi="ar"/>
              </w:rPr>
              <w:br/>
            </w:r>
            <w:r>
              <w:rPr>
                <w:rFonts w:eastAsia="Segoe UI"/>
                <w:sz w:val="24"/>
                <w:szCs w:val="24"/>
                <w:lang w:eastAsia="zh-CN" w:bidi="ar"/>
              </w:rPr>
              <w:t>2.</w:t>
            </w:r>
            <w:r>
              <w:rPr>
                <w:sz w:val="24"/>
                <w:szCs w:val="24"/>
              </w:rPr>
              <w:t xml:space="preserve">Умеет </w:t>
            </w:r>
            <w:r w:rsidRPr="00E46D7F">
              <w:rPr>
                <w:rFonts w:eastAsia="Segoe UI"/>
                <w:sz w:val="24"/>
                <w:szCs w:val="24"/>
                <w:lang w:eastAsia="zh-CN" w:bidi="ar"/>
              </w:rPr>
              <w:t>выявлять культурно-специфические особенности коммуникативного поведения и адаптировать свое речевое поведение в соответствии с ситуацией межкультурного общен</w:t>
            </w:r>
            <w:r>
              <w:rPr>
                <w:rFonts w:eastAsia="Segoe UI"/>
                <w:sz w:val="24"/>
                <w:szCs w:val="24"/>
                <w:lang w:eastAsia="zh-CN" w:bidi="ar"/>
              </w:rPr>
              <w:t>ия</w:t>
            </w:r>
          </w:p>
        </w:tc>
        <w:tc>
          <w:tcPr>
            <w:tcW w:w="2712" w:type="dxa"/>
            <w:shd w:val="clear" w:color="auto" w:fill="auto"/>
          </w:tcPr>
          <w:p w14:paraId="56E30460" w14:textId="77777777" w:rsidR="009A6A31" w:rsidRDefault="009A6A31">
            <w:pPr>
              <w:rPr>
                <w:sz w:val="24"/>
                <w:szCs w:val="24"/>
              </w:rPr>
            </w:pPr>
            <w:r>
              <w:rPr>
                <w:sz w:val="24"/>
                <w:szCs w:val="24"/>
              </w:rPr>
              <w:t>5.</w:t>
            </w:r>
          </w:p>
        </w:tc>
        <w:tc>
          <w:tcPr>
            <w:tcW w:w="2294" w:type="dxa"/>
            <w:shd w:val="clear" w:color="auto" w:fill="auto"/>
          </w:tcPr>
          <w:p w14:paraId="5E2BB56F" w14:textId="77777777" w:rsidR="009A6A31" w:rsidRDefault="009A6A31">
            <w:pPr>
              <w:rPr>
                <w:sz w:val="24"/>
                <w:szCs w:val="24"/>
              </w:rPr>
            </w:pPr>
          </w:p>
        </w:tc>
        <w:tc>
          <w:tcPr>
            <w:tcW w:w="2203" w:type="dxa"/>
            <w:shd w:val="clear" w:color="auto" w:fill="auto"/>
          </w:tcPr>
          <w:p w14:paraId="4DDC4601" w14:textId="77777777" w:rsidR="009A6A31" w:rsidRDefault="009A6A31">
            <w:pPr>
              <w:rPr>
                <w:sz w:val="24"/>
                <w:szCs w:val="24"/>
              </w:rPr>
            </w:pPr>
            <w:r>
              <w:rPr>
                <w:sz w:val="24"/>
                <w:szCs w:val="24"/>
              </w:rPr>
              <w:t xml:space="preserve"> </w:t>
            </w:r>
            <w:r>
              <w:rPr>
                <w:rFonts w:eastAsia="Segoe UI"/>
                <w:sz w:val="24"/>
                <w:szCs w:val="24"/>
                <w:lang w:val="en-US" w:eastAsia="zh-CN" w:bidi="ar"/>
              </w:rPr>
              <w:br/>
            </w:r>
          </w:p>
          <w:p w14:paraId="167676AC" w14:textId="77777777" w:rsidR="009A6A31" w:rsidRDefault="009A6A31">
            <w:pPr>
              <w:rPr>
                <w:sz w:val="24"/>
                <w:szCs w:val="24"/>
              </w:rPr>
            </w:pPr>
          </w:p>
        </w:tc>
      </w:tr>
      <w:tr w:rsidR="009A6A31" w14:paraId="42A245CA" w14:textId="77777777">
        <w:trPr>
          <w:trHeight w:val="1414"/>
        </w:trPr>
        <w:tc>
          <w:tcPr>
            <w:tcW w:w="2292" w:type="dxa"/>
            <w:shd w:val="clear" w:color="auto" w:fill="auto"/>
          </w:tcPr>
          <w:p w14:paraId="520E3559" w14:textId="77777777" w:rsidR="009A6A31" w:rsidRDefault="009A6A31">
            <w:pPr>
              <w:rPr>
                <w:sz w:val="24"/>
                <w:szCs w:val="24"/>
              </w:rPr>
            </w:pPr>
            <w:r>
              <w:rPr>
                <w:sz w:val="24"/>
                <w:szCs w:val="24"/>
              </w:rPr>
              <w:lastRenderedPageBreak/>
              <w:t xml:space="preserve"> </w:t>
            </w:r>
            <w:r w:rsidRPr="00E46D7F">
              <w:rPr>
                <w:rFonts w:eastAsia="Segoe UI"/>
                <w:sz w:val="24"/>
                <w:szCs w:val="24"/>
                <w:lang w:eastAsia="zh-CN" w:bidi="ar"/>
              </w:rPr>
              <w:t>Владе</w:t>
            </w:r>
            <w:r>
              <w:rPr>
                <w:rFonts w:eastAsia="Segoe UI"/>
                <w:sz w:val="24"/>
                <w:szCs w:val="24"/>
                <w:lang w:eastAsia="zh-CN" w:bidi="ar"/>
              </w:rPr>
              <w:t xml:space="preserve">ет </w:t>
            </w:r>
            <w:r w:rsidRPr="00E46D7F">
              <w:rPr>
                <w:rFonts w:eastAsia="Segoe UI"/>
                <w:sz w:val="24"/>
                <w:szCs w:val="24"/>
                <w:lang w:eastAsia="zh-CN" w:bidi="ar"/>
              </w:rPr>
              <w:t>навыками</w:t>
            </w:r>
            <w:r>
              <w:rPr>
                <w:rFonts w:eastAsia="Segoe UI"/>
                <w:b/>
                <w:bCs/>
                <w:sz w:val="24"/>
                <w:szCs w:val="24"/>
                <w:lang w:eastAsia="zh-CN" w:bidi="ar"/>
              </w:rPr>
              <w:t xml:space="preserve"> </w:t>
            </w:r>
            <w:r>
              <w:rPr>
                <w:rFonts w:eastAsia="Segoe UI"/>
                <w:sz w:val="24"/>
                <w:szCs w:val="24"/>
                <w:lang w:val="en-US" w:eastAsia="zh-CN" w:bidi="ar"/>
              </w:rPr>
              <w:t> </w:t>
            </w:r>
            <w:r w:rsidRPr="00E46D7F">
              <w:rPr>
                <w:rFonts w:eastAsia="Segoe UI"/>
                <w:sz w:val="24"/>
                <w:szCs w:val="24"/>
                <w:lang w:eastAsia="zh-CN" w:bidi="ar"/>
              </w:rPr>
              <w:t>выявления и анализа культурных концептов, прецедентных феноменов и фоновых знаний в учебных и аутентичных материалах.</w:t>
            </w:r>
          </w:p>
        </w:tc>
        <w:tc>
          <w:tcPr>
            <w:tcW w:w="2712" w:type="dxa"/>
          </w:tcPr>
          <w:p w14:paraId="06216988" w14:textId="77777777" w:rsidR="009A6A31" w:rsidRDefault="009A6A31">
            <w:pPr>
              <w:rPr>
                <w:sz w:val="24"/>
                <w:szCs w:val="24"/>
              </w:rPr>
            </w:pPr>
            <w:r>
              <w:rPr>
                <w:sz w:val="24"/>
                <w:szCs w:val="24"/>
              </w:rPr>
              <w:t>5.</w:t>
            </w:r>
          </w:p>
        </w:tc>
        <w:tc>
          <w:tcPr>
            <w:tcW w:w="2294" w:type="dxa"/>
          </w:tcPr>
          <w:p w14:paraId="4ADA43D9" w14:textId="77777777" w:rsidR="009A6A31" w:rsidRDefault="009A6A31">
            <w:pPr>
              <w:rPr>
                <w:sz w:val="24"/>
                <w:szCs w:val="24"/>
              </w:rPr>
            </w:pPr>
          </w:p>
        </w:tc>
        <w:tc>
          <w:tcPr>
            <w:tcW w:w="2203" w:type="dxa"/>
          </w:tcPr>
          <w:p w14:paraId="3269B393" w14:textId="77777777" w:rsidR="009A6A31" w:rsidRDefault="009A6A31">
            <w:pPr>
              <w:rPr>
                <w:sz w:val="24"/>
                <w:szCs w:val="24"/>
              </w:rPr>
            </w:pPr>
            <w:r>
              <w:rPr>
                <w:sz w:val="24"/>
                <w:szCs w:val="24"/>
              </w:rPr>
              <w:t>Тестирование</w:t>
            </w:r>
          </w:p>
          <w:p w14:paraId="1C1ADCC8" w14:textId="77777777" w:rsidR="009A6A31" w:rsidRDefault="009A6A31">
            <w:pPr>
              <w:rPr>
                <w:sz w:val="24"/>
                <w:szCs w:val="24"/>
              </w:rPr>
            </w:pPr>
            <w:r>
              <w:rPr>
                <w:sz w:val="24"/>
                <w:szCs w:val="24"/>
              </w:rPr>
              <w:t>Устный фронтальный опрос</w:t>
            </w:r>
          </w:p>
          <w:p w14:paraId="4D9497FB" w14:textId="77777777" w:rsidR="009A6A31" w:rsidRDefault="009A6A31">
            <w:pPr>
              <w:rPr>
                <w:sz w:val="24"/>
                <w:szCs w:val="24"/>
              </w:rPr>
            </w:pPr>
            <w:r>
              <w:rPr>
                <w:sz w:val="24"/>
                <w:szCs w:val="24"/>
              </w:rPr>
              <w:t>Презентация</w:t>
            </w:r>
          </w:p>
          <w:p w14:paraId="58976248" w14:textId="77777777" w:rsidR="009A6A31" w:rsidRDefault="009A6A31">
            <w:pPr>
              <w:rPr>
                <w:sz w:val="24"/>
                <w:szCs w:val="24"/>
              </w:rPr>
            </w:pPr>
            <w:r>
              <w:rPr>
                <w:sz w:val="24"/>
                <w:szCs w:val="24"/>
              </w:rPr>
              <w:t>Доклад</w:t>
            </w:r>
          </w:p>
        </w:tc>
      </w:tr>
      <w:bookmarkEnd w:id="84"/>
    </w:tbl>
    <w:p w14:paraId="665C23DB" w14:textId="77777777" w:rsidR="009A6A31" w:rsidRDefault="009A6A31">
      <w:pPr>
        <w:jc w:val="both"/>
        <w:rPr>
          <w:sz w:val="20"/>
          <w:szCs w:val="20"/>
        </w:rPr>
      </w:pPr>
    </w:p>
    <w:p w14:paraId="77D881B7" w14:textId="77777777" w:rsidR="009A6A31" w:rsidRDefault="009A6A31">
      <w:pPr>
        <w:rPr>
          <w:sz w:val="24"/>
          <w:szCs w:val="24"/>
        </w:rPr>
      </w:pPr>
      <w:r>
        <w:rPr>
          <w:sz w:val="24"/>
          <w:szCs w:val="24"/>
        </w:rPr>
        <w:t>ПК-8 Владеет параметрами разнообразия естественных языков и их ареальной, типологической и генеалогической классификации</w:t>
      </w:r>
    </w:p>
    <w:tbl>
      <w:tblPr>
        <w:tblStyle w:val="aff2"/>
        <w:tblW w:w="9571" w:type="dxa"/>
        <w:tblLook w:val="04A0" w:firstRow="1" w:lastRow="0" w:firstColumn="1" w:lastColumn="0" w:noHBand="0" w:noVBand="1"/>
      </w:tblPr>
      <w:tblGrid>
        <w:gridCol w:w="2174"/>
        <w:gridCol w:w="2812"/>
        <w:gridCol w:w="2437"/>
        <w:gridCol w:w="2148"/>
      </w:tblGrid>
      <w:tr w:rsidR="009A6A31" w14:paraId="69F35636" w14:textId="77777777">
        <w:tc>
          <w:tcPr>
            <w:tcW w:w="4980" w:type="dxa"/>
            <w:gridSpan w:val="2"/>
          </w:tcPr>
          <w:p w14:paraId="47F53EAB" w14:textId="77777777" w:rsidR="009A6A31" w:rsidRDefault="009A6A31">
            <w:pPr>
              <w:rPr>
                <w:b/>
                <w:sz w:val="24"/>
                <w:szCs w:val="24"/>
              </w:rPr>
            </w:pPr>
            <w:r>
              <w:rPr>
                <w:b/>
                <w:sz w:val="24"/>
                <w:szCs w:val="24"/>
              </w:rPr>
              <w:t>Оцениваемый результат(показатель)</w:t>
            </w:r>
          </w:p>
        </w:tc>
        <w:tc>
          <w:tcPr>
            <w:tcW w:w="2424" w:type="dxa"/>
          </w:tcPr>
          <w:p w14:paraId="26720342" w14:textId="77777777" w:rsidR="009A6A31" w:rsidRDefault="009A6A31">
            <w:pPr>
              <w:rPr>
                <w:sz w:val="24"/>
                <w:szCs w:val="24"/>
              </w:rPr>
            </w:pPr>
            <w:r>
              <w:rPr>
                <w:sz w:val="24"/>
                <w:szCs w:val="24"/>
              </w:rPr>
              <w:t>Критерии оценивания</w:t>
            </w:r>
          </w:p>
        </w:tc>
        <w:tc>
          <w:tcPr>
            <w:tcW w:w="2167" w:type="dxa"/>
          </w:tcPr>
          <w:p w14:paraId="7EF3CC58" w14:textId="77777777" w:rsidR="009A6A31" w:rsidRDefault="009A6A31">
            <w:pPr>
              <w:rPr>
                <w:sz w:val="24"/>
                <w:szCs w:val="24"/>
              </w:rPr>
            </w:pPr>
            <w:r>
              <w:rPr>
                <w:sz w:val="24"/>
                <w:szCs w:val="24"/>
              </w:rPr>
              <w:t>Процедура оценивания</w:t>
            </w:r>
          </w:p>
        </w:tc>
      </w:tr>
      <w:tr w:rsidR="009A6A31" w14:paraId="347A2876" w14:textId="77777777">
        <w:trPr>
          <w:trHeight w:val="1452"/>
        </w:trPr>
        <w:tc>
          <w:tcPr>
            <w:tcW w:w="2080" w:type="dxa"/>
            <w:shd w:val="clear" w:color="auto" w:fill="auto"/>
          </w:tcPr>
          <w:p w14:paraId="373F3467" w14:textId="77777777" w:rsidR="009A6A31" w:rsidRDefault="009A6A31">
            <w:pPr>
              <w:rPr>
                <w:sz w:val="24"/>
                <w:szCs w:val="24"/>
              </w:rPr>
            </w:pPr>
            <w:r>
              <w:rPr>
                <w:b/>
                <w:bCs/>
                <w:sz w:val="24"/>
                <w:szCs w:val="24"/>
              </w:rPr>
              <w:t xml:space="preserve"> </w:t>
            </w:r>
            <w:r>
              <w:rPr>
                <w:rFonts w:eastAsia="Segoe UI"/>
                <w:sz w:val="24"/>
                <w:szCs w:val="24"/>
                <w:lang w:eastAsia="zh-CN" w:bidi="ar"/>
              </w:rPr>
              <w:t xml:space="preserve"> </w:t>
            </w:r>
            <w:r>
              <w:rPr>
                <w:sz w:val="24"/>
                <w:szCs w:val="24"/>
              </w:rPr>
              <w:t xml:space="preserve">Знает </w:t>
            </w:r>
            <w:r w:rsidRPr="00E46D7F">
              <w:rPr>
                <w:rFonts w:eastAsia="Segoe UI"/>
                <w:sz w:val="24"/>
                <w:szCs w:val="24"/>
                <w:lang w:eastAsia="zh-CN" w:bidi="ar"/>
              </w:rPr>
              <w:t>основные модели, уровни и механизмы межкультурной коммуникации; факторы, способствующие и препятствующие эффективному межкультурному диалогу.</w:t>
            </w:r>
            <w:r w:rsidRPr="00E46D7F">
              <w:rPr>
                <w:rFonts w:eastAsia="Segoe UI"/>
                <w:sz w:val="24"/>
                <w:szCs w:val="24"/>
                <w:lang w:eastAsia="zh-CN" w:bidi="ar"/>
              </w:rPr>
              <w:br/>
            </w:r>
            <w:r>
              <w:rPr>
                <w:rFonts w:eastAsia="Segoe UI"/>
                <w:b/>
                <w:bCs/>
                <w:sz w:val="24"/>
                <w:szCs w:val="24"/>
                <w:lang w:eastAsia="zh-CN" w:bidi="ar"/>
              </w:rPr>
              <w:t xml:space="preserve"> </w:t>
            </w:r>
          </w:p>
        </w:tc>
        <w:tc>
          <w:tcPr>
            <w:tcW w:w="2900" w:type="dxa"/>
            <w:shd w:val="clear" w:color="auto" w:fill="auto"/>
          </w:tcPr>
          <w:p w14:paraId="0ECA24A5" w14:textId="77777777" w:rsidR="009A6A31" w:rsidRPr="00E46D7F" w:rsidRDefault="009A6A31">
            <w:pPr>
              <w:tabs>
                <w:tab w:val="left" w:pos="720"/>
              </w:tabs>
              <w:rPr>
                <w:sz w:val="24"/>
                <w:szCs w:val="24"/>
              </w:rPr>
            </w:pPr>
          </w:p>
        </w:tc>
        <w:tc>
          <w:tcPr>
            <w:tcW w:w="2424" w:type="dxa"/>
            <w:shd w:val="clear" w:color="auto" w:fill="auto"/>
          </w:tcPr>
          <w:p w14:paraId="7BEC7D84" w14:textId="77777777" w:rsidR="009A6A31" w:rsidRDefault="009A6A31">
            <w:pPr>
              <w:rPr>
                <w:b/>
                <w:bCs/>
                <w:sz w:val="24"/>
                <w:szCs w:val="24"/>
              </w:rPr>
            </w:pPr>
            <w:r>
              <w:rPr>
                <w:b/>
                <w:bCs/>
                <w:sz w:val="24"/>
                <w:szCs w:val="24"/>
              </w:rPr>
              <w:t>1. Пороговый (удовлетворительно)</w:t>
            </w:r>
          </w:p>
          <w:p w14:paraId="3A983E45" w14:textId="77777777" w:rsidR="009A6A31" w:rsidRDefault="009A6A31">
            <w:pPr>
              <w:rPr>
                <w:sz w:val="24"/>
                <w:szCs w:val="24"/>
              </w:rPr>
            </w:pPr>
            <w:r>
              <w:rPr>
                <w:b/>
                <w:bCs/>
                <w:sz w:val="24"/>
                <w:szCs w:val="24"/>
              </w:rPr>
              <w:t>Навыки:</w:t>
            </w:r>
            <w:r>
              <w:rPr>
                <w:sz w:val="24"/>
                <w:szCs w:val="24"/>
              </w:rPr>
              <w:t xml:space="preserve"> поиск осуществляется только по прямым запросам, критический анализ слабый, системный подход применяется с ошибками. Студент затрудняется выделить главное в потоке информации.</w:t>
            </w:r>
          </w:p>
          <w:p w14:paraId="7D99A6B8" w14:textId="77777777" w:rsidR="009A6A31" w:rsidRDefault="009A6A31">
            <w:pPr>
              <w:rPr>
                <w:sz w:val="24"/>
                <w:szCs w:val="24"/>
              </w:rPr>
            </w:pPr>
            <w:r>
              <w:rPr>
                <w:b/>
                <w:bCs/>
                <w:sz w:val="24"/>
                <w:szCs w:val="24"/>
              </w:rPr>
              <w:t>2. Продвинутый (хорошо)</w:t>
            </w:r>
          </w:p>
          <w:p w14:paraId="0A9DCFE4" w14:textId="77777777" w:rsidR="009A6A31" w:rsidRDefault="009A6A31">
            <w:pPr>
              <w:rPr>
                <w:sz w:val="24"/>
                <w:szCs w:val="24"/>
              </w:rPr>
            </w:pPr>
            <w:r>
              <w:rPr>
                <w:b/>
                <w:bCs/>
                <w:sz w:val="24"/>
                <w:szCs w:val="24"/>
              </w:rPr>
              <w:t>Навыки:</w:t>
            </w:r>
            <w:r>
              <w:rPr>
                <w:sz w:val="24"/>
                <w:szCs w:val="24"/>
              </w:rPr>
              <w:t xml:space="preserve">  </w:t>
            </w:r>
            <w:r w:rsidRPr="00E46D7F">
              <w:rPr>
                <w:rFonts w:eastAsia="Segoe UI"/>
                <w:sz w:val="24"/>
                <w:szCs w:val="24"/>
                <w:lang w:eastAsia="zh-CN" w:bidi="ar"/>
              </w:rPr>
              <w:t>Обучающийся твердо знает материал, грамотно и по существу излагает его, не допускает существенных неточностей в ответе на вопрос, правильно применяет теоретические положения при решении практических задач, компетенции сформированы.</w:t>
            </w:r>
          </w:p>
          <w:p w14:paraId="633D18CB" w14:textId="77777777" w:rsidR="009A6A31" w:rsidRDefault="009A6A31">
            <w:pPr>
              <w:tabs>
                <w:tab w:val="left" w:pos="720"/>
              </w:tabs>
              <w:rPr>
                <w:b/>
                <w:bCs/>
                <w:sz w:val="24"/>
                <w:szCs w:val="24"/>
              </w:rPr>
            </w:pPr>
            <w:r>
              <w:rPr>
                <w:b/>
                <w:bCs/>
                <w:sz w:val="24"/>
                <w:szCs w:val="24"/>
              </w:rPr>
              <w:t>3. Высокий (отлично)</w:t>
            </w:r>
          </w:p>
          <w:p w14:paraId="39ED2213" w14:textId="77777777" w:rsidR="009A6A31" w:rsidRDefault="009A6A31">
            <w:pPr>
              <w:tabs>
                <w:tab w:val="left" w:pos="720"/>
              </w:tabs>
              <w:rPr>
                <w:sz w:val="24"/>
                <w:szCs w:val="24"/>
              </w:rPr>
            </w:pPr>
            <w:r>
              <w:rPr>
                <w:b/>
                <w:bCs/>
                <w:sz w:val="24"/>
                <w:szCs w:val="24"/>
              </w:rPr>
              <w:lastRenderedPageBreak/>
              <w:t>Навыки:</w:t>
            </w:r>
            <w:r>
              <w:rPr>
                <w:sz w:val="24"/>
                <w:szCs w:val="24"/>
              </w:rPr>
              <w:t xml:space="preserve"> самостоятельный, глубокий поиск из разных надежных источников. Безупречный критический анализ (умение находить первопричины, пробелы, скрытые смыслы). Выстраивание четкой, логичной и обоснованной стратегии решения поставленной задачи.</w:t>
            </w:r>
          </w:p>
        </w:tc>
        <w:tc>
          <w:tcPr>
            <w:tcW w:w="2167" w:type="dxa"/>
          </w:tcPr>
          <w:p w14:paraId="5941162E" w14:textId="77777777" w:rsidR="009A6A31" w:rsidRDefault="009A6A31">
            <w:pPr>
              <w:rPr>
                <w:sz w:val="24"/>
                <w:szCs w:val="24"/>
              </w:rPr>
            </w:pPr>
            <w:r>
              <w:rPr>
                <w:sz w:val="24"/>
                <w:szCs w:val="24"/>
              </w:rPr>
              <w:lastRenderedPageBreak/>
              <w:t>Тестирование</w:t>
            </w:r>
          </w:p>
          <w:p w14:paraId="30FCD667" w14:textId="77777777" w:rsidR="009A6A31" w:rsidRDefault="009A6A31">
            <w:pPr>
              <w:rPr>
                <w:sz w:val="24"/>
                <w:szCs w:val="24"/>
              </w:rPr>
            </w:pPr>
            <w:r>
              <w:rPr>
                <w:sz w:val="24"/>
                <w:szCs w:val="24"/>
              </w:rPr>
              <w:t>Устный фронтальный опрос</w:t>
            </w:r>
          </w:p>
          <w:p w14:paraId="6EB9F246" w14:textId="77777777" w:rsidR="009A6A31" w:rsidRDefault="009A6A31">
            <w:pPr>
              <w:rPr>
                <w:sz w:val="24"/>
                <w:szCs w:val="24"/>
              </w:rPr>
            </w:pPr>
            <w:r>
              <w:rPr>
                <w:sz w:val="24"/>
                <w:szCs w:val="24"/>
              </w:rPr>
              <w:t>Презентация</w:t>
            </w:r>
          </w:p>
          <w:p w14:paraId="6E9064DB" w14:textId="77777777" w:rsidR="009A6A31" w:rsidRDefault="009A6A31">
            <w:pPr>
              <w:rPr>
                <w:sz w:val="24"/>
                <w:szCs w:val="24"/>
              </w:rPr>
            </w:pPr>
            <w:r>
              <w:rPr>
                <w:sz w:val="24"/>
                <w:szCs w:val="24"/>
              </w:rPr>
              <w:t>Доклад</w:t>
            </w:r>
          </w:p>
        </w:tc>
      </w:tr>
      <w:tr w:rsidR="009A6A31" w14:paraId="4812EFF3" w14:textId="77777777">
        <w:trPr>
          <w:trHeight w:val="1735"/>
        </w:trPr>
        <w:tc>
          <w:tcPr>
            <w:tcW w:w="2080" w:type="dxa"/>
            <w:shd w:val="clear" w:color="auto" w:fill="auto"/>
          </w:tcPr>
          <w:p w14:paraId="4D6EF6EE" w14:textId="77777777" w:rsidR="009A6A31" w:rsidRDefault="009A6A31">
            <w:pPr>
              <w:rPr>
                <w:sz w:val="24"/>
                <w:szCs w:val="24"/>
              </w:rPr>
            </w:pPr>
            <w:r>
              <w:rPr>
                <w:sz w:val="24"/>
                <w:szCs w:val="24"/>
              </w:rPr>
              <w:lastRenderedPageBreak/>
              <w:t xml:space="preserve">Умеет </w:t>
            </w:r>
            <w:r w:rsidRPr="00E46D7F">
              <w:rPr>
                <w:rFonts w:eastAsia="Segoe UI"/>
                <w:sz w:val="24"/>
                <w:szCs w:val="24"/>
                <w:lang w:eastAsia="zh-CN" w:bidi="ar"/>
              </w:rPr>
              <w:t>выявлять культурно-специфические особенности коммуникативного поведения и адаптировать свое речевое поведение в соответствии с ситуацией межкультурного общен</w:t>
            </w:r>
            <w:r>
              <w:rPr>
                <w:rFonts w:eastAsia="Segoe UI"/>
                <w:sz w:val="24"/>
                <w:szCs w:val="24"/>
                <w:lang w:eastAsia="zh-CN" w:bidi="ar"/>
              </w:rPr>
              <w:t>и</w:t>
            </w:r>
          </w:p>
        </w:tc>
        <w:tc>
          <w:tcPr>
            <w:tcW w:w="2900" w:type="dxa"/>
            <w:shd w:val="clear" w:color="auto" w:fill="auto"/>
          </w:tcPr>
          <w:p w14:paraId="3503EDEA" w14:textId="77777777" w:rsidR="009A6A31" w:rsidRDefault="009A6A31">
            <w:pPr>
              <w:rPr>
                <w:sz w:val="24"/>
                <w:szCs w:val="24"/>
              </w:rPr>
            </w:pPr>
            <w:r>
              <w:rPr>
                <w:sz w:val="24"/>
                <w:szCs w:val="24"/>
              </w:rPr>
              <w:t>5.</w:t>
            </w:r>
          </w:p>
        </w:tc>
        <w:tc>
          <w:tcPr>
            <w:tcW w:w="2424" w:type="dxa"/>
            <w:shd w:val="clear" w:color="auto" w:fill="auto"/>
          </w:tcPr>
          <w:p w14:paraId="72CB0199" w14:textId="77777777" w:rsidR="009A6A31" w:rsidRDefault="009A6A31">
            <w:pPr>
              <w:rPr>
                <w:b/>
                <w:bCs/>
                <w:sz w:val="24"/>
                <w:szCs w:val="24"/>
              </w:rPr>
            </w:pPr>
            <w:r>
              <w:rPr>
                <w:b/>
                <w:bCs/>
                <w:sz w:val="24"/>
                <w:szCs w:val="24"/>
              </w:rPr>
              <w:t>1. Пороговый (удовлетворительно)</w:t>
            </w:r>
          </w:p>
          <w:p w14:paraId="71093162" w14:textId="77777777" w:rsidR="009A6A31" w:rsidRPr="00E46D7F" w:rsidRDefault="009A6A31">
            <w:pPr>
              <w:rPr>
                <w:rFonts w:eastAsia="Segoe UI"/>
                <w:sz w:val="24"/>
                <w:szCs w:val="24"/>
                <w:lang w:eastAsia="zh-CN" w:bidi="ar"/>
              </w:rPr>
            </w:pPr>
            <w:r>
              <w:rPr>
                <w:b/>
                <w:bCs/>
                <w:sz w:val="24"/>
                <w:szCs w:val="24"/>
              </w:rPr>
              <w:t>Владение:</w:t>
            </w:r>
            <w:r>
              <w:rPr>
                <w:sz w:val="24"/>
                <w:szCs w:val="24"/>
              </w:rPr>
              <w:t xml:space="preserve"> </w:t>
            </w:r>
            <w:r w:rsidRPr="00E46D7F">
              <w:rPr>
                <w:rFonts w:eastAsia="Segoe UI"/>
                <w:sz w:val="24"/>
                <w:szCs w:val="24"/>
                <w:lang w:eastAsia="zh-CN" w:bidi="ar"/>
              </w:rPr>
              <w:t>Обучающийся имеет знания только основного материала, но не усвоил его деталей, допускает неточности, испытывает затруднения при решении практических задач, компетенции сформированы частично.</w:t>
            </w:r>
          </w:p>
          <w:p w14:paraId="08B85E89" w14:textId="77777777" w:rsidR="009A6A31" w:rsidRDefault="009A6A31">
            <w:pPr>
              <w:rPr>
                <w:b/>
                <w:bCs/>
                <w:sz w:val="24"/>
                <w:szCs w:val="24"/>
              </w:rPr>
            </w:pPr>
            <w:r>
              <w:rPr>
                <w:sz w:val="24"/>
                <w:szCs w:val="24"/>
              </w:rPr>
              <w:t xml:space="preserve"> </w:t>
            </w:r>
            <w:r>
              <w:rPr>
                <w:b/>
                <w:bCs/>
                <w:sz w:val="24"/>
                <w:szCs w:val="24"/>
              </w:rPr>
              <w:t>2. Продвинутый (хорошо)</w:t>
            </w:r>
          </w:p>
          <w:p w14:paraId="240F70D5" w14:textId="77777777" w:rsidR="009A6A31" w:rsidRDefault="009A6A31">
            <w:pPr>
              <w:rPr>
                <w:sz w:val="24"/>
                <w:szCs w:val="24"/>
              </w:rPr>
            </w:pPr>
            <w:r>
              <w:rPr>
                <w:b/>
                <w:bCs/>
                <w:sz w:val="24"/>
                <w:szCs w:val="24"/>
              </w:rPr>
              <w:t>Владение:</w:t>
            </w:r>
            <w:r>
              <w:rPr>
                <w:sz w:val="24"/>
                <w:szCs w:val="24"/>
              </w:rPr>
              <w:t xml:space="preserve"> методами аргументации, логичного синтеза данных.</w:t>
            </w:r>
          </w:p>
          <w:p w14:paraId="7F6864A8" w14:textId="77777777" w:rsidR="009A6A31" w:rsidRDefault="009A6A31">
            <w:pPr>
              <w:rPr>
                <w:b/>
                <w:bCs/>
                <w:sz w:val="24"/>
                <w:szCs w:val="24"/>
              </w:rPr>
            </w:pPr>
            <w:r>
              <w:rPr>
                <w:b/>
                <w:bCs/>
                <w:sz w:val="24"/>
                <w:szCs w:val="24"/>
              </w:rPr>
              <w:t>3. Высокий (отлично)</w:t>
            </w:r>
          </w:p>
          <w:p w14:paraId="62EA7398" w14:textId="77777777" w:rsidR="009A6A31" w:rsidRDefault="009A6A31">
            <w:pPr>
              <w:rPr>
                <w:sz w:val="24"/>
                <w:szCs w:val="24"/>
              </w:rPr>
            </w:pPr>
            <w:r>
              <w:rPr>
                <w:b/>
                <w:bCs/>
                <w:sz w:val="24"/>
                <w:szCs w:val="24"/>
              </w:rPr>
              <w:t>Владение:</w:t>
            </w:r>
            <w:r>
              <w:rPr>
                <w:sz w:val="24"/>
                <w:szCs w:val="24"/>
              </w:rPr>
              <w:t xml:space="preserve"> навыками креативного и инновационного синтеза информации для создания качественно новых решений. </w:t>
            </w:r>
          </w:p>
        </w:tc>
        <w:tc>
          <w:tcPr>
            <w:tcW w:w="2167" w:type="dxa"/>
          </w:tcPr>
          <w:p w14:paraId="57618414" w14:textId="77777777" w:rsidR="009A6A31" w:rsidRDefault="009A6A31">
            <w:pPr>
              <w:rPr>
                <w:sz w:val="24"/>
                <w:szCs w:val="24"/>
              </w:rPr>
            </w:pPr>
            <w:r>
              <w:rPr>
                <w:sz w:val="24"/>
                <w:szCs w:val="24"/>
              </w:rPr>
              <w:t>Тестирование</w:t>
            </w:r>
          </w:p>
          <w:p w14:paraId="5314E8C1" w14:textId="77777777" w:rsidR="009A6A31" w:rsidRDefault="009A6A31">
            <w:pPr>
              <w:rPr>
                <w:sz w:val="24"/>
                <w:szCs w:val="24"/>
              </w:rPr>
            </w:pPr>
            <w:r>
              <w:rPr>
                <w:sz w:val="24"/>
                <w:szCs w:val="24"/>
              </w:rPr>
              <w:t>Устный фронтальный опрос</w:t>
            </w:r>
          </w:p>
          <w:p w14:paraId="643206C2" w14:textId="77777777" w:rsidR="009A6A31" w:rsidRDefault="009A6A31">
            <w:pPr>
              <w:rPr>
                <w:sz w:val="24"/>
                <w:szCs w:val="24"/>
              </w:rPr>
            </w:pPr>
            <w:r>
              <w:rPr>
                <w:sz w:val="24"/>
                <w:szCs w:val="24"/>
              </w:rPr>
              <w:t>Презентация</w:t>
            </w:r>
          </w:p>
          <w:p w14:paraId="6E3A27BA" w14:textId="77777777" w:rsidR="009A6A31" w:rsidRDefault="009A6A31">
            <w:pPr>
              <w:rPr>
                <w:sz w:val="24"/>
                <w:szCs w:val="24"/>
              </w:rPr>
            </w:pPr>
            <w:r>
              <w:rPr>
                <w:sz w:val="24"/>
                <w:szCs w:val="24"/>
              </w:rPr>
              <w:t>Доклад</w:t>
            </w:r>
          </w:p>
        </w:tc>
      </w:tr>
      <w:tr w:rsidR="009A6A31" w14:paraId="41CF1AF5" w14:textId="77777777">
        <w:trPr>
          <w:trHeight w:val="1414"/>
        </w:trPr>
        <w:tc>
          <w:tcPr>
            <w:tcW w:w="2080" w:type="dxa"/>
          </w:tcPr>
          <w:p w14:paraId="198C0DFA" w14:textId="77777777" w:rsidR="009A6A31" w:rsidRDefault="009A6A31">
            <w:pPr>
              <w:rPr>
                <w:sz w:val="24"/>
                <w:szCs w:val="24"/>
              </w:rPr>
            </w:pPr>
            <w:r>
              <w:rPr>
                <w:sz w:val="24"/>
                <w:szCs w:val="24"/>
              </w:rPr>
              <w:lastRenderedPageBreak/>
              <w:t xml:space="preserve"> Владеет </w:t>
            </w:r>
          </w:p>
          <w:p w14:paraId="2D00FB59" w14:textId="77777777" w:rsidR="009A6A31" w:rsidRDefault="009A6A31">
            <w:pPr>
              <w:rPr>
                <w:sz w:val="24"/>
                <w:szCs w:val="24"/>
              </w:rPr>
            </w:pPr>
            <w:r w:rsidRPr="00E46D7F">
              <w:rPr>
                <w:rFonts w:eastAsia="Segoe UI"/>
                <w:sz w:val="24"/>
                <w:szCs w:val="24"/>
                <w:lang w:eastAsia="zh-CN" w:bidi="ar"/>
              </w:rPr>
              <w:t>навыками</w:t>
            </w:r>
            <w:r>
              <w:rPr>
                <w:rFonts w:eastAsia="Segoe UI"/>
                <w:sz w:val="24"/>
                <w:szCs w:val="24"/>
                <w:lang w:val="en-US" w:eastAsia="zh-CN" w:bidi="ar"/>
              </w:rPr>
              <w:t> </w:t>
            </w:r>
            <w:r w:rsidRPr="00E46D7F">
              <w:rPr>
                <w:rFonts w:eastAsia="Segoe UI"/>
                <w:sz w:val="24"/>
                <w:szCs w:val="24"/>
                <w:lang w:eastAsia="zh-CN" w:bidi="ar"/>
              </w:rPr>
              <w:t>анализа ситуаций межкультурного взаимодействия с целью выбора эффективной коммуникативной стратегии.</w:t>
            </w:r>
          </w:p>
        </w:tc>
        <w:tc>
          <w:tcPr>
            <w:tcW w:w="2900" w:type="dxa"/>
          </w:tcPr>
          <w:p w14:paraId="19B762C5" w14:textId="77777777" w:rsidR="009A6A31" w:rsidRDefault="009A6A31">
            <w:pPr>
              <w:rPr>
                <w:sz w:val="24"/>
                <w:szCs w:val="24"/>
              </w:rPr>
            </w:pPr>
          </w:p>
        </w:tc>
        <w:tc>
          <w:tcPr>
            <w:tcW w:w="2424" w:type="dxa"/>
          </w:tcPr>
          <w:p w14:paraId="2B54E673" w14:textId="77777777" w:rsidR="009A6A31" w:rsidRDefault="009A6A31">
            <w:pPr>
              <w:rPr>
                <w:sz w:val="24"/>
                <w:szCs w:val="24"/>
              </w:rPr>
            </w:pPr>
          </w:p>
        </w:tc>
        <w:tc>
          <w:tcPr>
            <w:tcW w:w="2167" w:type="dxa"/>
          </w:tcPr>
          <w:p w14:paraId="73199D2B" w14:textId="77777777" w:rsidR="009A6A31" w:rsidRDefault="009A6A31">
            <w:pPr>
              <w:rPr>
                <w:sz w:val="24"/>
                <w:szCs w:val="24"/>
              </w:rPr>
            </w:pPr>
            <w:r>
              <w:rPr>
                <w:sz w:val="24"/>
                <w:szCs w:val="24"/>
              </w:rPr>
              <w:t>Тестирование</w:t>
            </w:r>
          </w:p>
          <w:p w14:paraId="38AF8131" w14:textId="77777777" w:rsidR="009A6A31" w:rsidRDefault="009A6A31">
            <w:pPr>
              <w:rPr>
                <w:sz w:val="24"/>
                <w:szCs w:val="24"/>
              </w:rPr>
            </w:pPr>
            <w:r>
              <w:rPr>
                <w:sz w:val="24"/>
                <w:szCs w:val="24"/>
              </w:rPr>
              <w:t>Устный фронтальный опрос</w:t>
            </w:r>
          </w:p>
          <w:p w14:paraId="3FFC1755" w14:textId="77777777" w:rsidR="009A6A31" w:rsidRDefault="009A6A31">
            <w:pPr>
              <w:rPr>
                <w:sz w:val="24"/>
                <w:szCs w:val="24"/>
              </w:rPr>
            </w:pPr>
            <w:r>
              <w:rPr>
                <w:sz w:val="24"/>
                <w:szCs w:val="24"/>
              </w:rPr>
              <w:t>Презентация</w:t>
            </w:r>
          </w:p>
          <w:p w14:paraId="4517EC40" w14:textId="77777777" w:rsidR="009A6A31" w:rsidRDefault="009A6A31">
            <w:pPr>
              <w:rPr>
                <w:sz w:val="24"/>
                <w:szCs w:val="24"/>
              </w:rPr>
            </w:pPr>
            <w:r>
              <w:rPr>
                <w:sz w:val="24"/>
                <w:szCs w:val="24"/>
              </w:rPr>
              <w:t>Доклад</w:t>
            </w:r>
          </w:p>
        </w:tc>
      </w:tr>
    </w:tbl>
    <w:p w14:paraId="4149FC53" w14:textId="77777777" w:rsidR="009A6A31" w:rsidRDefault="009A6A31">
      <w:pPr>
        <w:rPr>
          <w:rFonts w:eastAsia="Segoe UI"/>
          <w:b/>
          <w:bCs/>
          <w:color w:val="0F1115"/>
          <w:sz w:val="24"/>
          <w:szCs w:val="24"/>
          <w:shd w:val="clear" w:color="auto" w:fill="FFFFFF"/>
        </w:rPr>
      </w:pPr>
    </w:p>
    <w:p w14:paraId="4E61D564" w14:textId="77777777" w:rsidR="009A6A31" w:rsidRDefault="009A6A31">
      <w:pPr>
        <w:rPr>
          <w:b/>
          <w:sz w:val="24"/>
          <w:szCs w:val="24"/>
        </w:rPr>
      </w:pPr>
      <w:r>
        <w:rPr>
          <w:rFonts w:eastAsia="Segoe UI"/>
          <w:b/>
          <w:bCs/>
          <w:color w:val="0F1115"/>
          <w:sz w:val="24"/>
          <w:szCs w:val="24"/>
          <w:shd w:val="clear" w:color="auto" w:fill="FFFFFF"/>
        </w:rPr>
        <w:t>7.2. Описание шкал оценивания</w:t>
      </w:r>
      <w:r>
        <w:rPr>
          <w:b/>
          <w:sz w:val="24"/>
          <w:szCs w:val="24"/>
        </w:rPr>
        <w:t xml:space="preserve"> </w:t>
      </w:r>
    </w:p>
    <w:p w14:paraId="1A4443FC" w14:textId="77777777" w:rsidR="009A6A31" w:rsidRDefault="009A6A31">
      <w:pPr>
        <w:pStyle w:val="afe"/>
        <w:ind w:firstLine="709"/>
        <w:jc w:val="both"/>
        <w:rPr>
          <w:sz w:val="24"/>
          <w:szCs w:val="24"/>
        </w:rPr>
      </w:pPr>
      <w:r>
        <w:rPr>
          <w:sz w:val="24"/>
          <w:szCs w:val="24"/>
        </w:rPr>
        <w:t>Оценка знаний предполагает дифференцированный подход к обучающемуся, учет его индивидуальных способностей, степень усвоения и систематизации основных понятий и категорий по дисциплине. Кроме того, оценивается не только глубина знаний поставленных вопросов, но и умение использовать в ответе практический материал. Оценивается культура речи, владение навыками ораторского искусства.</w:t>
      </w:r>
    </w:p>
    <w:p w14:paraId="47F0C82E" w14:textId="77777777" w:rsidR="009A6A31" w:rsidRDefault="009A6A31">
      <w:pPr>
        <w:pStyle w:val="afe"/>
        <w:ind w:firstLine="709"/>
        <w:jc w:val="both"/>
        <w:rPr>
          <w:sz w:val="24"/>
          <w:szCs w:val="24"/>
        </w:rPr>
      </w:pPr>
      <w:r>
        <w:rPr>
          <w:i/>
          <w:sz w:val="24"/>
          <w:szCs w:val="24"/>
        </w:rPr>
        <w:t xml:space="preserve">Критерии оценивания: </w:t>
      </w:r>
      <w:r>
        <w:rPr>
          <w:sz w:val="24"/>
          <w:szCs w:val="24"/>
        </w:rPr>
        <w:t>последовательность, полнота, логичность изложения, анализ различных точек зрения, самостоятельное обобщение материала, использование профессиональных терминов, культура речи, навыки ораторского искусства. Изложение материала без фактических ошибок.</w:t>
      </w:r>
    </w:p>
    <w:p w14:paraId="7B3C57F0" w14:textId="77777777" w:rsidR="009A6A31" w:rsidRDefault="009A6A31">
      <w:pPr>
        <w:ind w:firstLine="709"/>
        <w:jc w:val="both"/>
        <w:rPr>
          <w:sz w:val="24"/>
          <w:szCs w:val="24"/>
        </w:rPr>
      </w:pPr>
      <w:r>
        <w:rPr>
          <w:sz w:val="24"/>
          <w:szCs w:val="24"/>
        </w:rPr>
        <w:t xml:space="preserve">Оценка </w:t>
      </w:r>
      <w:r>
        <w:rPr>
          <w:i/>
          <w:sz w:val="24"/>
          <w:szCs w:val="24"/>
        </w:rPr>
        <w:t>«отличн</w:t>
      </w:r>
      <w:r>
        <w:rPr>
          <w:sz w:val="24"/>
          <w:szCs w:val="24"/>
        </w:rPr>
        <w:t>о» ставится в случае, когда материал излагается исчерпывающе, последовательно, грамотно и логически стройно, при этом раскрываются не только основные понятия, но и анализируются   точки зрения различных авторов. Обучающийся не затрудняется с ответом, соблюдает культуру речи.</w:t>
      </w:r>
    </w:p>
    <w:p w14:paraId="55067A1D" w14:textId="77777777" w:rsidR="009A6A31" w:rsidRDefault="009A6A31">
      <w:pPr>
        <w:ind w:firstLine="709"/>
        <w:jc w:val="both"/>
        <w:rPr>
          <w:sz w:val="24"/>
          <w:szCs w:val="24"/>
        </w:rPr>
      </w:pPr>
      <w:r>
        <w:rPr>
          <w:sz w:val="24"/>
          <w:szCs w:val="24"/>
        </w:rPr>
        <w:t xml:space="preserve">Оценка </w:t>
      </w:r>
      <w:r>
        <w:rPr>
          <w:i/>
          <w:sz w:val="24"/>
          <w:szCs w:val="24"/>
        </w:rPr>
        <w:t>«хорошо»</w:t>
      </w:r>
      <w:r>
        <w:rPr>
          <w:sz w:val="24"/>
          <w:szCs w:val="24"/>
        </w:rPr>
        <w:t xml:space="preserve"> ставится, если обучающийся твердо знает материал, грамотно и по существу излагает его, знает практическую базу, но при ответе на вопрос допускает несущественные погрешности.   </w:t>
      </w:r>
    </w:p>
    <w:p w14:paraId="748781F9" w14:textId="77777777" w:rsidR="009A6A31" w:rsidRDefault="009A6A31">
      <w:pPr>
        <w:tabs>
          <w:tab w:val="left" w:pos="851"/>
        </w:tabs>
        <w:ind w:firstLine="709"/>
        <w:jc w:val="both"/>
        <w:rPr>
          <w:sz w:val="24"/>
          <w:szCs w:val="24"/>
        </w:rPr>
      </w:pPr>
      <w:r>
        <w:rPr>
          <w:sz w:val="24"/>
          <w:szCs w:val="24"/>
        </w:rPr>
        <w:tab/>
        <w:t xml:space="preserve">Оценка </w:t>
      </w:r>
      <w:r>
        <w:rPr>
          <w:i/>
          <w:sz w:val="24"/>
          <w:szCs w:val="24"/>
        </w:rPr>
        <w:t>«удовлетворительно»</w:t>
      </w:r>
      <w:r>
        <w:rPr>
          <w:sz w:val="24"/>
          <w:szCs w:val="24"/>
        </w:rPr>
        <w:t xml:space="preserve"> ставится, если обучающийся освоил только основной материал, но не знает отдельных деталей, допускает неточности, недостаточно правильные формулировки, нарушает последовательность в изложении материала, затрудняется с ответами, показывает отсутствие должной связи между анализом, аргументацией и выводами. </w:t>
      </w:r>
    </w:p>
    <w:p w14:paraId="0D922CB0" w14:textId="77777777" w:rsidR="009A6A31" w:rsidRDefault="009A6A31">
      <w:pPr>
        <w:tabs>
          <w:tab w:val="left" w:pos="851"/>
        </w:tabs>
        <w:ind w:firstLine="709"/>
        <w:jc w:val="both"/>
        <w:rPr>
          <w:sz w:val="24"/>
          <w:szCs w:val="24"/>
        </w:rPr>
      </w:pPr>
      <w:r>
        <w:rPr>
          <w:sz w:val="24"/>
          <w:szCs w:val="24"/>
        </w:rPr>
        <w:t xml:space="preserve">Оценка </w:t>
      </w:r>
      <w:r>
        <w:rPr>
          <w:i/>
          <w:sz w:val="24"/>
          <w:szCs w:val="24"/>
        </w:rPr>
        <w:t>«неудовлетворительно»</w:t>
      </w:r>
      <w:r>
        <w:rPr>
          <w:sz w:val="24"/>
          <w:szCs w:val="24"/>
        </w:rPr>
        <w:t xml:space="preserve"> ставится, если обучающийся не отвечает на поставленные вопросы.</w:t>
      </w:r>
    </w:p>
    <w:p w14:paraId="3BC91FE6" w14:textId="77777777" w:rsidR="009A6A31" w:rsidRDefault="009A6A31">
      <w:pPr>
        <w:tabs>
          <w:tab w:val="left" w:pos="851"/>
        </w:tabs>
        <w:ind w:firstLine="709"/>
        <w:jc w:val="both"/>
        <w:rPr>
          <w:sz w:val="24"/>
          <w:szCs w:val="24"/>
        </w:rPr>
      </w:pPr>
      <w:r>
        <w:rPr>
          <w:b/>
          <w:bCs/>
          <w:sz w:val="24"/>
          <w:szCs w:val="24"/>
        </w:rPr>
        <w:t>«Зачет»</w:t>
      </w:r>
      <w:r>
        <w:rPr>
          <w:sz w:val="24"/>
          <w:szCs w:val="24"/>
        </w:rPr>
        <w:t xml:space="preserve"> выставляется, если студент демонстрирует знание теоретической базы (свободное владение терминами, понимание системы языка, знание основных норм и правил), а также практические навыки анализа языковых единиц, соблюдает нормы ит. языка, умеет аргументировать свою позицию, опираясь на правила и исключения, умеет пользоваться словарями.</w:t>
      </w:r>
    </w:p>
    <w:p w14:paraId="2DD98ABB" w14:textId="77777777" w:rsidR="009A6A31" w:rsidRDefault="009A6A31">
      <w:pPr>
        <w:tabs>
          <w:tab w:val="left" w:pos="851"/>
        </w:tabs>
        <w:ind w:firstLine="709"/>
        <w:jc w:val="both"/>
        <w:rPr>
          <w:sz w:val="24"/>
          <w:szCs w:val="24"/>
        </w:rPr>
      </w:pPr>
      <w:r>
        <w:rPr>
          <w:b/>
          <w:bCs/>
          <w:sz w:val="24"/>
          <w:szCs w:val="24"/>
        </w:rPr>
        <w:t>«Незачет»</w:t>
      </w:r>
      <w:r>
        <w:rPr>
          <w:sz w:val="24"/>
          <w:szCs w:val="24"/>
        </w:rPr>
        <w:t xml:space="preserve"> выставляется, если студент не имеет базовых знаний (не знает терминологию, базовых норм, допускает грубые фактические ошибки), не умеет выполнять практический разбор языковых единиц и текста.</w:t>
      </w:r>
    </w:p>
    <w:p w14:paraId="0DABE90D" w14:textId="77777777" w:rsidR="009A6A31" w:rsidRDefault="009A6A31">
      <w:pPr>
        <w:rPr>
          <w:b/>
          <w:sz w:val="24"/>
          <w:szCs w:val="24"/>
        </w:rPr>
      </w:pPr>
      <w:r>
        <w:rPr>
          <w:b/>
          <w:sz w:val="24"/>
          <w:szCs w:val="24"/>
        </w:rPr>
        <w:t>Шкала пересчета баллов по дисциплине при промежуточной форме аттестации по дисциплине - зачет (таблица)</w:t>
      </w:r>
    </w:p>
    <w:tbl>
      <w:tblPr>
        <w:tblStyle w:val="aff2"/>
        <w:tblW w:w="0" w:type="auto"/>
        <w:tblLook w:val="04A0" w:firstRow="1" w:lastRow="0" w:firstColumn="1" w:lastColumn="0" w:noHBand="0" w:noVBand="1"/>
      </w:tblPr>
      <w:tblGrid>
        <w:gridCol w:w="3095"/>
        <w:gridCol w:w="3096"/>
      </w:tblGrid>
      <w:tr w:rsidR="009A6A31" w14:paraId="79BE918D" w14:textId="77777777">
        <w:tc>
          <w:tcPr>
            <w:tcW w:w="3095" w:type="dxa"/>
            <w:tcBorders>
              <w:top w:val="single" w:sz="4" w:space="0" w:color="auto"/>
              <w:left w:val="single" w:sz="4" w:space="0" w:color="auto"/>
              <w:bottom w:val="single" w:sz="4" w:space="0" w:color="auto"/>
              <w:right w:val="single" w:sz="4" w:space="0" w:color="auto"/>
            </w:tcBorders>
          </w:tcPr>
          <w:p w14:paraId="17184548" w14:textId="77777777" w:rsidR="009A6A31" w:rsidRDefault="009A6A31">
            <w:pPr>
              <w:rPr>
                <w:sz w:val="24"/>
                <w:szCs w:val="24"/>
              </w:rPr>
            </w:pPr>
            <w:r>
              <w:rPr>
                <w:sz w:val="24"/>
                <w:szCs w:val="24"/>
              </w:rPr>
              <w:t>Баллы</w:t>
            </w:r>
          </w:p>
        </w:tc>
        <w:tc>
          <w:tcPr>
            <w:tcW w:w="3096" w:type="dxa"/>
            <w:tcBorders>
              <w:top w:val="single" w:sz="4" w:space="0" w:color="auto"/>
              <w:left w:val="single" w:sz="4" w:space="0" w:color="auto"/>
              <w:bottom w:val="single" w:sz="4" w:space="0" w:color="auto"/>
              <w:right w:val="single" w:sz="4" w:space="0" w:color="auto"/>
            </w:tcBorders>
          </w:tcPr>
          <w:p w14:paraId="19269F6B" w14:textId="77777777" w:rsidR="009A6A31" w:rsidRDefault="009A6A31">
            <w:pPr>
              <w:rPr>
                <w:sz w:val="24"/>
                <w:szCs w:val="24"/>
              </w:rPr>
            </w:pPr>
            <w:r>
              <w:rPr>
                <w:sz w:val="24"/>
                <w:szCs w:val="24"/>
              </w:rPr>
              <w:t>Оценка</w:t>
            </w:r>
          </w:p>
        </w:tc>
      </w:tr>
      <w:tr w:rsidR="009A6A31" w14:paraId="4E31417B" w14:textId="77777777">
        <w:tc>
          <w:tcPr>
            <w:tcW w:w="3095" w:type="dxa"/>
            <w:tcBorders>
              <w:top w:val="single" w:sz="4" w:space="0" w:color="auto"/>
              <w:left w:val="single" w:sz="4" w:space="0" w:color="auto"/>
              <w:bottom w:val="single" w:sz="4" w:space="0" w:color="auto"/>
              <w:right w:val="single" w:sz="4" w:space="0" w:color="auto"/>
            </w:tcBorders>
          </w:tcPr>
          <w:p w14:paraId="1EE2CB94" w14:textId="77777777" w:rsidR="009A6A31" w:rsidRDefault="009A6A31">
            <w:pPr>
              <w:rPr>
                <w:sz w:val="24"/>
                <w:szCs w:val="24"/>
              </w:rPr>
            </w:pPr>
            <w:r>
              <w:rPr>
                <w:sz w:val="24"/>
                <w:szCs w:val="24"/>
              </w:rPr>
              <w:t>0-50</w:t>
            </w:r>
          </w:p>
        </w:tc>
        <w:tc>
          <w:tcPr>
            <w:tcW w:w="3096" w:type="dxa"/>
            <w:tcBorders>
              <w:top w:val="single" w:sz="4" w:space="0" w:color="auto"/>
              <w:left w:val="single" w:sz="4" w:space="0" w:color="auto"/>
              <w:bottom w:val="single" w:sz="4" w:space="0" w:color="auto"/>
              <w:right w:val="single" w:sz="4" w:space="0" w:color="auto"/>
            </w:tcBorders>
          </w:tcPr>
          <w:p w14:paraId="7DA8C241" w14:textId="77777777" w:rsidR="009A6A31" w:rsidRDefault="009A6A31">
            <w:pPr>
              <w:rPr>
                <w:sz w:val="24"/>
                <w:szCs w:val="24"/>
              </w:rPr>
            </w:pPr>
            <w:r>
              <w:rPr>
                <w:sz w:val="24"/>
                <w:szCs w:val="24"/>
              </w:rPr>
              <w:t>Не зачтено</w:t>
            </w:r>
          </w:p>
        </w:tc>
      </w:tr>
      <w:tr w:rsidR="009A6A31" w14:paraId="477604D7" w14:textId="77777777">
        <w:tc>
          <w:tcPr>
            <w:tcW w:w="3095" w:type="dxa"/>
            <w:tcBorders>
              <w:top w:val="single" w:sz="4" w:space="0" w:color="auto"/>
              <w:left w:val="single" w:sz="4" w:space="0" w:color="auto"/>
              <w:bottom w:val="single" w:sz="4" w:space="0" w:color="auto"/>
              <w:right w:val="single" w:sz="4" w:space="0" w:color="auto"/>
            </w:tcBorders>
          </w:tcPr>
          <w:p w14:paraId="52A9EDEA" w14:textId="77777777" w:rsidR="009A6A31" w:rsidRDefault="009A6A31">
            <w:pPr>
              <w:rPr>
                <w:sz w:val="24"/>
                <w:szCs w:val="24"/>
              </w:rPr>
            </w:pPr>
            <w:r>
              <w:rPr>
                <w:sz w:val="24"/>
                <w:szCs w:val="24"/>
              </w:rPr>
              <w:t>51-100</w:t>
            </w:r>
          </w:p>
        </w:tc>
        <w:tc>
          <w:tcPr>
            <w:tcW w:w="3096" w:type="dxa"/>
            <w:tcBorders>
              <w:top w:val="single" w:sz="4" w:space="0" w:color="auto"/>
              <w:left w:val="single" w:sz="4" w:space="0" w:color="auto"/>
              <w:bottom w:val="single" w:sz="4" w:space="0" w:color="auto"/>
              <w:right w:val="single" w:sz="4" w:space="0" w:color="auto"/>
            </w:tcBorders>
          </w:tcPr>
          <w:p w14:paraId="5C1908DE" w14:textId="77777777" w:rsidR="009A6A31" w:rsidRDefault="009A6A31">
            <w:pPr>
              <w:rPr>
                <w:sz w:val="24"/>
                <w:szCs w:val="24"/>
              </w:rPr>
            </w:pPr>
            <w:r>
              <w:rPr>
                <w:sz w:val="24"/>
                <w:szCs w:val="24"/>
              </w:rPr>
              <w:t>Зачтено</w:t>
            </w:r>
          </w:p>
        </w:tc>
      </w:tr>
    </w:tbl>
    <w:p w14:paraId="15A47DEE" w14:textId="77777777" w:rsidR="009A6A31" w:rsidRDefault="009A6A31">
      <w:pPr>
        <w:rPr>
          <w:b/>
          <w:sz w:val="24"/>
          <w:szCs w:val="24"/>
        </w:rPr>
      </w:pPr>
    </w:p>
    <w:p w14:paraId="627FD46C" w14:textId="77777777" w:rsidR="009A6A31" w:rsidRDefault="009A6A31">
      <w:pPr>
        <w:rPr>
          <w:sz w:val="24"/>
          <w:szCs w:val="24"/>
        </w:rPr>
      </w:pPr>
      <w:r>
        <w:rPr>
          <w:b/>
          <w:sz w:val="24"/>
          <w:szCs w:val="24"/>
        </w:rPr>
        <w:t xml:space="preserve"> Шкала пересчета баллов по дисциплине при промежуточной форме аттестации по дисциплине - экзамен</w:t>
      </w:r>
      <w:r>
        <w:rPr>
          <w:sz w:val="24"/>
          <w:szCs w:val="24"/>
        </w:rPr>
        <w:t>(таблица)</w:t>
      </w:r>
    </w:p>
    <w:tbl>
      <w:tblPr>
        <w:tblStyle w:val="aff2"/>
        <w:tblW w:w="0" w:type="auto"/>
        <w:tblLook w:val="04A0" w:firstRow="1" w:lastRow="0" w:firstColumn="1" w:lastColumn="0" w:noHBand="0" w:noVBand="1"/>
      </w:tblPr>
      <w:tblGrid>
        <w:gridCol w:w="3095"/>
        <w:gridCol w:w="3096"/>
      </w:tblGrid>
      <w:tr w:rsidR="009A6A31" w14:paraId="1F9002CA" w14:textId="77777777">
        <w:tc>
          <w:tcPr>
            <w:tcW w:w="3095" w:type="dxa"/>
            <w:tcBorders>
              <w:top w:val="single" w:sz="4" w:space="0" w:color="auto"/>
              <w:left w:val="single" w:sz="4" w:space="0" w:color="auto"/>
              <w:bottom w:val="single" w:sz="4" w:space="0" w:color="auto"/>
              <w:right w:val="single" w:sz="4" w:space="0" w:color="auto"/>
            </w:tcBorders>
          </w:tcPr>
          <w:p w14:paraId="5D051F94" w14:textId="77777777" w:rsidR="009A6A31" w:rsidRDefault="009A6A31">
            <w:pPr>
              <w:rPr>
                <w:sz w:val="24"/>
                <w:szCs w:val="24"/>
              </w:rPr>
            </w:pPr>
            <w:r>
              <w:rPr>
                <w:sz w:val="24"/>
                <w:szCs w:val="24"/>
              </w:rPr>
              <w:t>Баллы</w:t>
            </w:r>
          </w:p>
        </w:tc>
        <w:tc>
          <w:tcPr>
            <w:tcW w:w="3096" w:type="dxa"/>
            <w:tcBorders>
              <w:top w:val="single" w:sz="4" w:space="0" w:color="auto"/>
              <w:left w:val="single" w:sz="4" w:space="0" w:color="auto"/>
              <w:bottom w:val="single" w:sz="4" w:space="0" w:color="auto"/>
              <w:right w:val="single" w:sz="4" w:space="0" w:color="auto"/>
            </w:tcBorders>
          </w:tcPr>
          <w:p w14:paraId="289963A2" w14:textId="77777777" w:rsidR="009A6A31" w:rsidRDefault="009A6A31">
            <w:pPr>
              <w:rPr>
                <w:sz w:val="24"/>
                <w:szCs w:val="24"/>
              </w:rPr>
            </w:pPr>
            <w:r>
              <w:rPr>
                <w:sz w:val="24"/>
                <w:szCs w:val="24"/>
              </w:rPr>
              <w:t>Оценка</w:t>
            </w:r>
          </w:p>
        </w:tc>
      </w:tr>
      <w:tr w:rsidR="009A6A31" w14:paraId="413791A3" w14:textId="77777777">
        <w:tc>
          <w:tcPr>
            <w:tcW w:w="3095" w:type="dxa"/>
            <w:tcBorders>
              <w:top w:val="single" w:sz="4" w:space="0" w:color="auto"/>
              <w:left w:val="single" w:sz="4" w:space="0" w:color="auto"/>
              <w:bottom w:val="single" w:sz="4" w:space="0" w:color="auto"/>
              <w:right w:val="single" w:sz="4" w:space="0" w:color="auto"/>
            </w:tcBorders>
          </w:tcPr>
          <w:p w14:paraId="72C7B70D" w14:textId="77777777" w:rsidR="009A6A31" w:rsidRDefault="009A6A31">
            <w:pPr>
              <w:rPr>
                <w:sz w:val="24"/>
                <w:szCs w:val="24"/>
              </w:rPr>
            </w:pPr>
            <w:r>
              <w:rPr>
                <w:sz w:val="24"/>
                <w:szCs w:val="24"/>
              </w:rPr>
              <w:lastRenderedPageBreak/>
              <w:t>0-50</w:t>
            </w:r>
          </w:p>
        </w:tc>
        <w:tc>
          <w:tcPr>
            <w:tcW w:w="3096" w:type="dxa"/>
            <w:tcBorders>
              <w:top w:val="single" w:sz="4" w:space="0" w:color="auto"/>
              <w:left w:val="single" w:sz="4" w:space="0" w:color="auto"/>
              <w:bottom w:val="single" w:sz="4" w:space="0" w:color="auto"/>
              <w:right w:val="single" w:sz="4" w:space="0" w:color="auto"/>
            </w:tcBorders>
          </w:tcPr>
          <w:p w14:paraId="72C66C59" w14:textId="77777777" w:rsidR="009A6A31" w:rsidRDefault="009A6A31">
            <w:pPr>
              <w:rPr>
                <w:sz w:val="24"/>
                <w:szCs w:val="24"/>
              </w:rPr>
            </w:pPr>
            <w:r>
              <w:rPr>
                <w:sz w:val="24"/>
                <w:szCs w:val="24"/>
              </w:rPr>
              <w:t>Неудовлетворительно</w:t>
            </w:r>
          </w:p>
        </w:tc>
      </w:tr>
      <w:tr w:rsidR="009A6A31" w14:paraId="005BC7BD" w14:textId="77777777">
        <w:tc>
          <w:tcPr>
            <w:tcW w:w="3095" w:type="dxa"/>
            <w:tcBorders>
              <w:top w:val="single" w:sz="4" w:space="0" w:color="auto"/>
              <w:left w:val="single" w:sz="4" w:space="0" w:color="auto"/>
              <w:bottom w:val="single" w:sz="4" w:space="0" w:color="auto"/>
              <w:right w:val="single" w:sz="4" w:space="0" w:color="auto"/>
            </w:tcBorders>
          </w:tcPr>
          <w:p w14:paraId="0BDAE512" w14:textId="77777777" w:rsidR="009A6A31" w:rsidRDefault="009A6A31">
            <w:pPr>
              <w:rPr>
                <w:sz w:val="24"/>
                <w:szCs w:val="24"/>
              </w:rPr>
            </w:pPr>
            <w:r>
              <w:rPr>
                <w:sz w:val="24"/>
                <w:szCs w:val="24"/>
              </w:rPr>
              <w:t>51-75</w:t>
            </w:r>
          </w:p>
        </w:tc>
        <w:tc>
          <w:tcPr>
            <w:tcW w:w="3096" w:type="dxa"/>
            <w:tcBorders>
              <w:top w:val="single" w:sz="4" w:space="0" w:color="auto"/>
              <w:left w:val="single" w:sz="4" w:space="0" w:color="auto"/>
              <w:bottom w:val="single" w:sz="4" w:space="0" w:color="auto"/>
              <w:right w:val="single" w:sz="4" w:space="0" w:color="auto"/>
            </w:tcBorders>
          </w:tcPr>
          <w:p w14:paraId="6792A89F" w14:textId="77777777" w:rsidR="009A6A31" w:rsidRDefault="009A6A31">
            <w:pPr>
              <w:rPr>
                <w:sz w:val="24"/>
                <w:szCs w:val="24"/>
              </w:rPr>
            </w:pPr>
            <w:r>
              <w:rPr>
                <w:sz w:val="24"/>
                <w:szCs w:val="24"/>
              </w:rPr>
              <w:t>Удовлетворительно</w:t>
            </w:r>
          </w:p>
        </w:tc>
      </w:tr>
      <w:tr w:rsidR="009A6A31" w14:paraId="01E9F711" w14:textId="77777777">
        <w:tc>
          <w:tcPr>
            <w:tcW w:w="3095" w:type="dxa"/>
            <w:tcBorders>
              <w:top w:val="single" w:sz="4" w:space="0" w:color="auto"/>
              <w:left w:val="single" w:sz="4" w:space="0" w:color="auto"/>
              <w:bottom w:val="single" w:sz="4" w:space="0" w:color="auto"/>
              <w:right w:val="single" w:sz="4" w:space="0" w:color="auto"/>
            </w:tcBorders>
          </w:tcPr>
          <w:p w14:paraId="5C0A4752" w14:textId="77777777" w:rsidR="009A6A31" w:rsidRDefault="009A6A31">
            <w:pPr>
              <w:rPr>
                <w:sz w:val="24"/>
                <w:szCs w:val="24"/>
              </w:rPr>
            </w:pPr>
            <w:r>
              <w:rPr>
                <w:sz w:val="24"/>
                <w:szCs w:val="24"/>
              </w:rPr>
              <w:t>76-94</w:t>
            </w:r>
          </w:p>
        </w:tc>
        <w:tc>
          <w:tcPr>
            <w:tcW w:w="3096" w:type="dxa"/>
            <w:tcBorders>
              <w:top w:val="single" w:sz="4" w:space="0" w:color="auto"/>
              <w:left w:val="single" w:sz="4" w:space="0" w:color="auto"/>
              <w:bottom w:val="single" w:sz="4" w:space="0" w:color="auto"/>
              <w:right w:val="single" w:sz="4" w:space="0" w:color="auto"/>
            </w:tcBorders>
          </w:tcPr>
          <w:p w14:paraId="115EEE55" w14:textId="77777777" w:rsidR="009A6A31" w:rsidRDefault="009A6A31">
            <w:pPr>
              <w:rPr>
                <w:sz w:val="24"/>
                <w:szCs w:val="24"/>
              </w:rPr>
            </w:pPr>
            <w:r>
              <w:rPr>
                <w:sz w:val="24"/>
                <w:szCs w:val="24"/>
              </w:rPr>
              <w:t>Хорошо</w:t>
            </w:r>
          </w:p>
        </w:tc>
      </w:tr>
      <w:tr w:rsidR="009A6A31" w14:paraId="1C30C797" w14:textId="77777777">
        <w:tc>
          <w:tcPr>
            <w:tcW w:w="3095" w:type="dxa"/>
            <w:tcBorders>
              <w:top w:val="single" w:sz="4" w:space="0" w:color="auto"/>
              <w:left w:val="single" w:sz="4" w:space="0" w:color="auto"/>
              <w:bottom w:val="single" w:sz="4" w:space="0" w:color="auto"/>
              <w:right w:val="single" w:sz="4" w:space="0" w:color="auto"/>
            </w:tcBorders>
          </w:tcPr>
          <w:p w14:paraId="07B805E5" w14:textId="77777777" w:rsidR="009A6A31" w:rsidRDefault="009A6A31">
            <w:pPr>
              <w:rPr>
                <w:sz w:val="24"/>
                <w:szCs w:val="24"/>
              </w:rPr>
            </w:pPr>
            <w:r>
              <w:rPr>
                <w:sz w:val="24"/>
                <w:szCs w:val="24"/>
              </w:rPr>
              <w:t>95-100</w:t>
            </w:r>
          </w:p>
        </w:tc>
        <w:tc>
          <w:tcPr>
            <w:tcW w:w="3096" w:type="dxa"/>
            <w:tcBorders>
              <w:top w:val="single" w:sz="4" w:space="0" w:color="auto"/>
              <w:left w:val="single" w:sz="4" w:space="0" w:color="auto"/>
              <w:bottom w:val="single" w:sz="4" w:space="0" w:color="auto"/>
              <w:right w:val="single" w:sz="4" w:space="0" w:color="auto"/>
            </w:tcBorders>
          </w:tcPr>
          <w:p w14:paraId="39C6D6F2" w14:textId="77777777" w:rsidR="009A6A31" w:rsidRDefault="009A6A31">
            <w:pPr>
              <w:rPr>
                <w:sz w:val="24"/>
                <w:szCs w:val="24"/>
              </w:rPr>
            </w:pPr>
            <w:r>
              <w:rPr>
                <w:sz w:val="24"/>
                <w:szCs w:val="24"/>
              </w:rPr>
              <w:t>Отлично</w:t>
            </w:r>
          </w:p>
        </w:tc>
      </w:tr>
    </w:tbl>
    <w:p w14:paraId="1665B391" w14:textId="77777777" w:rsidR="009A6A31" w:rsidRDefault="009A6A31">
      <w:pPr>
        <w:rPr>
          <w:b/>
          <w:sz w:val="24"/>
          <w:szCs w:val="24"/>
        </w:rPr>
      </w:pPr>
    </w:p>
    <w:p w14:paraId="56A66EA2" w14:textId="77777777" w:rsidR="009A6A31" w:rsidRDefault="009A6A31">
      <w:pPr>
        <w:rPr>
          <w:b/>
          <w:sz w:val="24"/>
          <w:szCs w:val="24"/>
        </w:rPr>
      </w:pPr>
      <w:r>
        <w:rPr>
          <w:b/>
          <w:sz w:val="24"/>
          <w:szCs w:val="24"/>
        </w:rPr>
        <w:t xml:space="preserve">7.3.1 Тестовые задания </w:t>
      </w:r>
    </w:p>
    <w:p w14:paraId="49EF1617" w14:textId="77777777" w:rsidR="009A6A31" w:rsidRDefault="009A6A31">
      <w:pPr>
        <w:rPr>
          <w:b/>
          <w:sz w:val="24"/>
          <w:szCs w:val="24"/>
        </w:rPr>
      </w:pPr>
      <w:r>
        <w:rPr>
          <w:b/>
          <w:sz w:val="24"/>
          <w:szCs w:val="24"/>
        </w:rPr>
        <w:t>Комплект тестовых заданий (тест) по дисциплине размещен _____________________________________________________________________________</w:t>
      </w:r>
    </w:p>
    <w:p w14:paraId="742F5701" w14:textId="77777777" w:rsidR="009A6A31" w:rsidRDefault="009A6A31">
      <w:pPr>
        <w:rPr>
          <w:b/>
          <w:sz w:val="24"/>
          <w:szCs w:val="24"/>
        </w:rPr>
      </w:pPr>
      <w:r>
        <w:rPr>
          <w:b/>
          <w:sz w:val="24"/>
          <w:szCs w:val="24"/>
        </w:rPr>
        <w:t>(указывается ссылка на официальный сайт).</w:t>
      </w:r>
    </w:p>
    <w:p w14:paraId="5729BBB8" w14:textId="77777777" w:rsidR="009A6A31" w:rsidRDefault="009A6A31">
      <w:pPr>
        <w:rPr>
          <w:sz w:val="24"/>
          <w:szCs w:val="24"/>
        </w:rPr>
      </w:pPr>
    </w:p>
    <w:p w14:paraId="77137382" w14:textId="77777777" w:rsidR="009A6A31" w:rsidRDefault="009A6A31">
      <w:pPr>
        <w:tabs>
          <w:tab w:val="left" w:pos="3224"/>
        </w:tabs>
        <w:rPr>
          <w:b/>
          <w:sz w:val="24"/>
          <w:szCs w:val="24"/>
        </w:rPr>
      </w:pPr>
      <w:r>
        <w:rPr>
          <w:sz w:val="24"/>
          <w:szCs w:val="24"/>
        </w:rPr>
        <w:tab/>
      </w:r>
      <w:r>
        <w:rPr>
          <w:b/>
          <w:sz w:val="24"/>
          <w:szCs w:val="24"/>
        </w:rPr>
        <w:t>Паспорт тестовых заданий</w:t>
      </w:r>
    </w:p>
    <w:tbl>
      <w:tblPr>
        <w:tblStyle w:val="aff2"/>
        <w:tblW w:w="0" w:type="auto"/>
        <w:tblLook w:val="04A0" w:firstRow="1" w:lastRow="0" w:firstColumn="1" w:lastColumn="0" w:noHBand="0" w:noVBand="1"/>
      </w:tblPr>
      <w:tblGrid>
        <w:gridCol w:w="1591"/>
        <w:gridCol w:w="2137"/>
        <w:gridCol w:w="801"/>
        <w:gridCol w:w="762"/>
        <w:gridCol w:w="703"/>
        <w:gridCol w:w="844"/>
        <w:gridCol w:w="703"/>
        <w:gridCol w:w="703"/>
        <w:gridCol w:w="1101"/>
      </w:tblGrid>
      <w:tr w:rsidR="009A6A31" w14:paraId="12311910" w14:textId="77777777">
        <w:tc>
          <w:tcPr>
            <w:tcW w:w="1565" w:type="dxa"/>
          </w:tcPr>
          <w:p w14:paraId="4043311F" w14:textId="77777777" w:rsidR="009A6A31" w:rsidRDefault="009A6A31">
            <w:pPr>
              <w:jc w:val="center"/>
              <w:rPr>
                <w:sz w:val="24"/>
                <w:szCs w:val="24"/>
              </w:rPr>
            </w:pPr>
            <w:r>
              <w:rPr>
                <w:sz w:val="24"/>
                <w:szCs w:val="24"/>
              </w:rPr>
              <w:t>Код компетенции (й)</w:t>
            </w:r>
          </w:p>
        </w:tc>
        <w:tc>
          <w:tcPr>
            <w:tcW w:w="2161" w:type="dxa"/>
          </w:tcPr>
          <w:p w14:paraId="6CC04581" w14:textId="77777777" w:rsidR="009A6A31" w:rsidRDefault="009A6A31">
            <w:pPr>
              <w:jc w:val="center"/>
              <w:rPr>
                <w:sz w:val="24"/>
                <w:szCs w:val="24"/>
              </w:rPr>
            </w:pPr>
            <w:r>
              <w:rPr>
                <w:sz w:val="24"/>
                <w:szCs w:val="24"/>
              </w:rPr>
              <w:t>Тема</w:t>
            </w:r>
          </w:p>
        </w:tc>
        <w:tc>
          <w:tcPr>
            <w:tcW w:w="5619" w:type="dxa"/>
            <w:gridSpan w:val="7"/>
          </w:tcPr>
          <w:p w14:paraId="27375E80" w14:textId="77777777" w:rsidR="009A6A31" w:rsidRDefault="009A6A31">
            <w:pPr>
              <w:jc w:val="center"/>
              <w:rPr>
                <w:sz w:val="24"/>
                <w:szCs w:val="24"/>
              </w:rPr>
            </w:pPr>
            <w:r>
              <w:rPr>
                <w:sz w:val="24"/>
                <w:szCs w:val="24"/>
              </w:rPr>
              <w:t>Количество тестовых заданий</w:t>
            </w:r>
          </w:p>
        </w:tc>
      </w:tr>
      <w:tr w:rsidR="009A6A31" w14:paraId="19535256" w14:textId="77777777">
        <w:tc>
          <w:tcPr>
            <w:tcW w:w="1565" w:type="dxa"/>
          </w:tcPr>
          <w:p w14:paraId="009B3603" w14:textId="77777777" w:rsidR="009A6A31" w:rsidRDefault="009A6A31">
            <w:pPr>
              <w:jc w:val="center"/>
              <w:rPr>
                <w:sz w:val="24"/>
                <w:szCs w:val="24"/>
              </w:rPr>
            </w:pPr>
          </w:p>
        </w:tc>
        <w:tc>
          <w:tcPr>
            <w:tcW w:w="2161" w:type="dxa"/>
          </w:tcPr>
          <w:p w14:paraId="5D73B13C" w14:textId="77777777" w:rsidR="009A6A31" w:rsidRDefault="009A6A31">
            <w:pPr>
              <w:jc w:val="center"/>
              <w:rPr>
                <w:sz w:val="24"/>
                <w:szCs w:val="24"/>
              </w:rPr>
            </w:pPr>
          </w:p>
        </w:tc>
        <w:tc>
          <w:tcPr>
            <w:tcW w:w="1573" w:type="dxa"/>
            <w:gridSpan w:val="2"/>
          </w:tcPr>
          <w:p w14:paraId="3A6321B7" w14:textId="77777777" w:rsidR="009A6A31" w:rsidRDefault="009A6A31">
            <w:pPr>
              <w:jc w:val="center"/>
              <w:rPr>
                <w:sz w:val="24"/>
                <w:szCs w:val="24"/>
              </w:rPr>
            </w:pPr>
            <w:r>
              <w:rPr>
                <w:sz w:val="24"/>
                <w:szCs w:val="24"/>
              </w:rPr>
              <w:t>Открытого типа</w:t>
            </w:r>
          </w:p>
        </w:tc>
        <w:tc>
          <w:tcPr>
            <w:tcW w:w="4046" w:type="dxa"/>
            <w:gridSpan w:val="5"/>
          </w:tcPr>
          <w:p w14:paraId="08114366" w14:textId="77777777" w:rsidR="009A6A31" w:rsidRDefault="009A6A31">
            <w:pPr>
              <w:jc w:val="center"/>
              <w:rPr>
                <w:sz w:val="24"/>
                <w:szCs w:val="24"/>
              </w:rPr>
            </w:pPr>
            <w:r>
              <w:rPr>
                <w:sz w:val="24"/>
                <w:szCs w:val="24"/>
              </w:rPr>
              <w:t>Закрытого типа</w:t>
            </w:r>
          </w:p>
        </w:tc>
      </w:tr>
      <w:tr w:rsidR="009A6A31" w14:paraId="6464478D" w14:textId="77777777">
        <w:trPr>
          <w:cantSplit/>
          <w:trHeight w:val="3049"/>
        </w:trPr>
        <w:tc>
          <w:tcPr>
            <w:tcW w:w="1565" w:type="dxa"/>
          </w:tcPr>
          <w:p w14:paraId="2C8A5C26" w14:textId="77777777" w:rsidR="009A6A31" w:rsidRDefault="009A6A31">
            <w:pPr>
              <w:rPr>
                <w:sz w:val="24"/>
                <w:szCs w:val="24"/>
              </w:rPr>
            </w:pPr>
          </w:p>
        </w:tc>
        <w:tc>
          <w:tcPr>
            <w:tcW w:w="2161" w:type="dxa"/>
          </w:tcPr>
          <w:p w14:paraId="52FDEC67" w14:textId="77777777" w:rsidR="009A6A31" w:rsidRDefault="009A6A31">
            <w:pPr>
              <w:rPr>
                <w:sz w:val="24"/>
                <w:szCs w:val="24"/>
              </w:rPr>
            </w:pPr>
          </w:p>
        </w:tc>
        <w:tc>
          <w:tcPr>
            <w:tcW w:w="806" w:type="dxa"/>
            <w:textDirection w:val="btLr"/>
          </w:tcPr>
          <w:p w14:paraId="72631A02" w14:textId="77777777" w:rsidR="009A6A31" w:rsidRDefault="009A6A31">
            <w:pPr>
              <w:ind w:left="113" w:right="113"/>
              <w:rPr>
                <w:sz w:val="24"/>
                <w:szCs w:val="24"/>
              </w:rPr>
            </w:pPr>
            <w:r>
              <w:rPr>
                <w:strike/>
                <w:sz w:val="24"/>
                <w:szCs w:val="24"/>
              </w:rPr>
              <w:t xml:space="preserve"> Дополнение</w:t>
            </w:r>
          </w:p>
        </w:tc>
        <w:tc>
          <w:tcPr>
            <w:tcW w:w="767" w:type="dxa"/>
            <w:textDirection w:val="btLr"/>
          </w:tcPr>
          <w:p w14:paraId="5EE9C2D3" w14:textId="77777777" w:rsidR="009A6A31" w:rsidRDefault="009A6A31">
            <w:pPr>
              <w:ind w:left="113" w:right="113"/>
              <w:jc w:val="center"/>
              <w:rPr>
                <w:sz w:val="24"/>
                <w:szCs w:val="24"/>
              </w:rPr>
            </w:pPr>
            <w:r>
              <w:rPr>
                <w:sz w:val="24"/>
                <w:szCs w:val="24"/>
              </w:rPr>
              <w:t>Свободное изложение</w:t>
            </w:r>
          </w:p>
        </w:tc>
        <w:tc>
          <w:tcPr>
            <w:tcW w:w="709" w:type="dxa"/>
            <w:textDirection w:val="btLr"/>
          </w:tcPr>
          <w:p w14:paraId="48E3FB7C" w14:textId="77777777" w:rsidR="009A6A31" w:rsidRDefault="009A6A31">
            <w:pPr>
              <w:ind w:left="113" w:right="113"/>
              <w:jc w:val="center"/>
              <w:rPr>
                <w:sz w:val="24"/>
                <w:szCs w:val="24"/>
              </w:rPr>
            </w:pPr>
            <w:r>
              <w:rPr>
                <w:sz w:val="24"/>
                <w:szCs w:val="24"/>
              </w:rPr>
              <w:t>Альтернативный выбор (да/нет)</w:t>
            </w:r>
          </w:p>
        </w:tc>
        <w:tc>
          <w:tcPr>
            <w:tcW w:w="845" w:type="dxa"/>
            <w:textDirection w:val="btLr"/>
          </w:tcPr>
          <w:p w14:paraId="6D338DEC" w14:textId="77777777" w:rsidR="009A6A31" w:rsidRDefault="009A6A31">
            <w:pPr>
              <w:ind w:left="113" w:right="113"/>
              <w:jc w:val="center"/>
              <w:rPr>
                <w:sz w:val="24"/>
                <w:szCs w:val="24"/>
              </w:rPr>
            </w:pPr>
            <w:r>
              <w:rPr>
                <w:sz w:val="24"/>
                <w:szCs w:val="24"/>
              </w:rPr>
              <w:t>Выбор одного правильного</w:t>
            </w:r>
          </w:p>
          <w:p w14:paraId="6DD89AAE" w14:textId="77777777" w:rsidR="009A6A31" w:rsidRDefault="009A6A31">
            <w:pPr>
              <w:ind w:left="113" w:right="113"/>
              <w:jc w:val="center"/>
              <w:rPr>
                <w:sz w:val="24"/>
                <w:szCs w:val="24"/>
              </w:rPr>
            </w:pPr>
            <w:r>
              <w:rPr>
                <w:sz w:val="24"/>
                <w:szCs w:val="24"/>
              </w:rPr>
              <w:t>ответа</w:t>
            </w:r>
          </w:p>
        </w:tc>
        <w:tc>
          <w:tcPr>
            <w:tcW w:w="709" w:type="dxa"/>
            <w:textDirection w:val="btLr"/>
          </w:tcPr>
          <w:p w14:paraId="29B30078" w14:textId="77777777" w:rsidR="009A6A31" w:rsidRDefault="009A6A31">
            <w:pPr>
              <w:ind w:left="113" w:right="113"/>
              <w:jc w:val="center"/>
              <w:rPr>
                <w:sz w:val="24"/>
                <w:szCs w:val="24"/>
              </w:rPr>
            </w:pPr>
            <w:r>
              <w:rPr>
                <w:sz w:val="24"/>
                <w:szCs w:val="24"/>
              </w:rPr>
              <w:t>Выбор нескольких верных ответов</w:t>
            </w:r>
          </w:p>
        </w:tc>
        <w:tc>
          <w:tcPr>
            <w:tcW w:w="709" w:type="dxa"/>
            <w:textDirection w:val="btLr"/>
          </w:tcPr>
          <w:p w14:paraId="5325CDCA" w14:textId="77777777" w:rsidR="009A6A31" w:rsidRDefault="009A6A31">
            <w:pPr>
              <w:ind w:left="113" w:right="113"/>
              <w:jc w:val="center"/>
              <w:rPr>
                <w:sz w:val="24"/>
                <w:szCs w:val="24"/>
              </w:rPr>
            </w:pPr>
            <w:r>
              <w:rPr>
                <w:sz w:val="24"/>
                <w:szCs w:val="24"/>
              </w:rPr>
              <w:t>Установление соответствия</w:t>
            </w:r>
          </w:p>
        </w:tc>
        <w:tc>
          <w:tcPr>
            <w:tcW w:w="1074" w:type="dxa"/>
            <w:textDirection w:val="btLr"/>
          </w:tcPr>
          <w:p w14:paraId="6C54A22F" w14:textId="77777777" w:rsidR="009A6A31" w:rsidRDefault="009A6A31">
            <w:pPr>
              <w:ind w:left="113" w:right="113"/>
              <w:jc w:val="center"/>
              <w:rPr>
                <w:sz w:val="24"/>
                <w:szCs w:val="24"/>
              </w:rPr>
            </w:pPr>
            <w:r>
              <w:rPr>
                <w:sz w:val="24"/>
                <w:szCs w:val="24"/>
              </w:rPr>
              <w:t>Установление</w:t>
            </w:r>
          </w:p>
          <w:p w14:paraId="05DEE32F" w14:textId="77777777" w:rsidR="009A6A31" w:rsidRDefault="009A6A31">
            <w:pPr>
              <w:ind w:left="113" w:right="113"/>
              <w:jc w:val="center"/>
              <w:rPr>
                <w:sz w:val="24"/>
                <w:szCs w:val="24"/>
              </w:rPr>
            </w:pPr>
            <w:r>
              <w:rPr>
                <w:sz w:val="24"/>
                <w:szCs w:val="24"/>
              </w:rPr>
              <w:t>правильной</w:t>
            </w:r>
          </w:p>
          <w:p w14:paraId="52BE2A29" w14:textId="77777777" w:rsidR="009A6A31" w:rsidRDefault="009A6A31">
            <w:pPr>
              <w:ind w:left="113" w:right="113"/>
              <w:jc w:val="center"/>
              <w:rPr>
                <w:sz w:val="24"/>
                <w:szCs w:val="24"/>
              </w:rPr>
            </w:pPr>
            <w:r>
              <w:rPr>
                <w:sz w:val="24"/>
                <w:szCs w:val="24"/>
              </w:rPr>
              <w:t>последовательности</w:t>
            </w:r>
          </w:p>
        </w:tc>
      </w:tr>
      <w:tr w:rsidR="009A6A31" w14:paraId="06E17552" w14:textId="77777777">
        <w:tc>
          <w:tcPr>
            <w:tcW w:w="1565" w:type="dxa"/>
          </w:tcPr>
          <w:p w14:paraId="7619D232" w14:textId="77777777" w:rsidR="009A6A31" w:rsidRPr="00E46D7F" w:rsidRDefault="009A6A31">
            <w:pPr>
              <w:rPr>
                <w:sz w:val="24"/>
                <w:szCs w:val="24"/>
              </w:rPr>
            </w:pPr>
            <w:r>
              <w:rPr>
                <w:rFonts w:eastAsia="Calibri"/>
                <w:sz w:val="24"/>
                <w:szCs w:val="24"/>
                <w:lang w:eastAsia="ru-RU"/>
              </w:rPr>
              <w:t>УК</w:t>
            </w:r>
            <w:r w:rsidRPr="00E46D7F">
              <w:rPr>
                <w:rFonts w:eastAsia="Calibri"/>
                <w:sz w:val="24"/>
                <w:szCs w:val="24"/>
                <w:lang w:eastAsia="ru-RU"/>
              </w:rPr>
              <w:t xml:space="preserve">-1, ОПК-5, </w:t>
            </w:r>
            <w:r>
              <w:rPr>
                <w:rFonts w:eastAsia="Calibri"/>
                <w:sz w:val="24"/>
                <w:szCs w:val="24"/>
                <w:lang w:eastAsia="ru-RU"/>
              </w:rPr>
              <w:t>ОПК-</w:t>
            </w:r>
            <w:r w:rsidRPr="00E46D7F">
              <w:rPr>
                <w:rFonts w:eastAsia="Calibri"/>
                <w:sz w:val="24"/>
                <w:szCs w:val="24"/>
                <w:lang w:eastAsia="ru-RU"/>
              </w:rPr>
              <w:t>5</w:t>
            </w:r>
            <w:r>
              <w:rPr>
                <w:rFonts w:eastAsia="Calibri"/>
                <w:sz w:val="24"/>
                <w:szCs w:val="24"/>
                <w:lang w:eastAsia="ru-RU"/>
              </w:rPr>
              <w:t>; ПК</w:t>
            </w:r>
            <w:r w:rsidRPr="00E46D7F">
              <w:rPr>
                <w:rFonts w:eastAsia="Calibri"/>
                <w:sz w:val="24"/>
                <w:szCs w:val="24"/>
                <w:lang w:eastAsia="ru-RU"/>
              </w:rPr>
              <w:t>-4</w:t>
            </w:r>
            <w:r>
              <w:rPr>
                <w:rFonts w:eastAsia="Calibri"/>
                <w:sz w:val="24"/>
                <w:szCs w:val="24"/>
                <w:lang w:eastAsia="ru-RU"/>
              </w:rPr>
              <w:t>; ПК-</w:t>
            </w:r>
            <w:r w:rsidRPr="00E46D7F">
              <w:rPr>
                <w:rFonts w:eastAsia="Calibri"/>
                <w:sz w:val="24"/>
                <w:szCs w:val="24"/>
                <w:lang w:eastAsia="ru-RU"/>
              </w:rPr>
              <w:t>8</w:t>
            </w:r>
          </w:p>
        </w:tc>
        <w:tc>
          <w:tcPr>
            <w:tcW w:w="2161" w:type="dxa"/>
          </w:tcPr>
          <w:p w14:paraId="57A1D088" w14:textId="77777777" w:rsidR="009A6A31" w:rsidRPr="00E46D7F" w:rsidRDefault="009A6A31">
            <w:pPr>
              <w:rPr>
                <w:sz w:val="24"/>
                <w:szCs w:val="24"/>
              </w:rPr>
            </w:pPr>
            <w:r w:rsidRPr="00E46D7F">
              <w:rPr>
                <w:rFonts w:eastAsia="Times New Roman"/>
                <w:sz w:val="24"/>
                <w:szCs w:val="24"/>
                <w:lang w:eastAsia="ru-RU"/>
              </w:rPr>
              <w:t xml:space="preserve"> МК как научная и  учебная дисциплина</w:t>
            </w:r>
          </w:p>
        </w:tc>
        <w:tc>
          <w:tcPr>
            <w:tcW w:w="806" w:type="dxa"/>
          </w:tcPr>
          <w:p w14:paraId="75C9E1B9" w14:textId="77777777" w:rsidR="009A6A31" w:rsidRDefault="009A6A31">
            <w:pPr>
              <w:rPr>
                <w:sz w:val="24"/>
                <w:szCs w:val="24"/>
              </w:rPr>
            </w:pPr>
            <w:r>
              <w:rPr>
                <w:sz w:val="24"/>
                <w:szCs w:val="24"/>
              </w:rPr>
              <w:t>2</w:t>
            </w:r>
          </w:p>
        </w:tc>
        <w:tc>
          <w:tcPr>
            <w:tcW w:w="767" w:type="dxa"/>
          </w:tcPr>
          <w:p w14:paraId="5CE55AC2" w14:textId="77777777" w:rsidR="009A6A31" w:rsidRDefault="009A6A31">
            <w:pPr>
              <w:rPr>
                <w:sz w:val="24"/>
                <w:szCs w:val="24"/>
              </w:rPr>
            </w:pPr>
            <w:r>
              <w:rPr>
                <w:sz w:val="24"/>
                <w:szCs w:val="24"/>
              </w:rPr>
              <w:t>2</w:t>
            </w:r>
          </w:p>
        </w:tc>
        <w:tc>
          <w:tcPr>
            <w:tcW w:w="709" w:type="dxa"/>
          </w:tcPr>
          <w:p w14:paraId="65D7BBAF" w14:textId="77777777" w:rsidR="009A6A31" w:rsidRDefault="009A6A31">
            <w:pPr>
              <w:rPr>
                <w:sz w:val="24"/>
                <w:szCs w:val="24"/>
              </w:rPr>
            </w:pPr>
            <w:r>
              <w:rPr>
                <w:sz w:val="24"/>
                <w:szCs w:val="24"/>
              </w:rPr>
              <w:t>2</w:t>
            </w:r>
          </w:p>
        </w:tc>
        <w:tc>
          <w:tcPr>
            <w:tcW w:w="845" w:type="dxa"/>
          </w:tcPr>
          <w:p w14:paraId="20482867" w14:textId="77777777" w:rsidR="009A6A31" w:rsidRDefault="009A6A31">
            <w:pPr>
              <w:rPr>
                <w:sz w:val="24"/>
                <w:szCs w:val="24"/>
              </w:rPr>
            </w:pPr>
            <w:r>
              <w:rPr>
                <w:sz w:val="24"/>
                <w:szCs w:val="24"/>
              </w:rPr>
              <w:t>7</w:t>
            </w:r>
          </w:p>
        </w:tc>
        <w:tc>
          <w:tcPr>
            <w:tcW w:w="709" w:type="dxa"/>
          </w:tcPr>
          <w:p w14:paraId="0B42CC9D" w14:textId="77777777" w:rsidR="009A6A31" w:rsidRDefault="009A6A31">
            <w:pPr>
              <w:rPr>
                <w:sz w:val="24"/>
                <w:szCs w:val="24"/>
              </w:rPr>
            </w:pPr>
            <w:r>
              <w:rPr>
                <w:sz w:val="24"/>
                <w:szCs w:val="24"/>
              </w:rPr>
              <w:t>2</w:t>
            </w:r>
          </w:p>
        </w:tc>
        <w:tc>
          <w:tcPr>
            <w:tcW w:w="709" w:type="dxa"/>
          </w:tcPr>
          <w:p w14:paraId="1CB06AAB" w14:textId="77777777" w:rsidR="009A6A31" w:rsidRDefault="009A6A31">
            <w:pPr>
              <w:rPr>
                <w:sz w:val="24"/>
                <w:szCs w:val="24"/>
              </w:rPr>
            </w:pPr>
          </w:p>
        </w:tc>
        <w:tc>
          <w:tcPr>
            <w:tcW w:w="1074" w:type="dxa"/>
          </w:tcPr>
          <w:p w14:paraId="36F8EE79" w14:textId="77777777" w:rsidR="009A6A31" w:rsidRDefault="009A6A31">
            <w:pPr>
              <w:rPr>
                <w:sz w:val="24"/>
                <w:szCs w:val="24"/>
              </w:rPr>
            </w:pPr>
            <w:r>
              <w:rPr>
                <w:sz w:val="24"/>
                <w:szCs w:val="24"/>
              </w:rPr>
              <w:t>-</w:t>
            </w:r>
          </w:p>
        </w:tc>
      </w:tr>
      <w:tr w:rsidR="009A6A31" w14:paraId="45ACF2CC" w14:textId="77777777">
        <w:tc>
          <w:tcPr>
            <w:tcW w:w="1565" w:type="dxa"/>
          </w:tcPr>
          <w:p w14:paraId="125E8AB5" w14:textId="77777777" w:rsidR="009A6A31" w:rsidRDefault="009A6A31">
            <w:pPr>
              <w:rPr>
                <w:sz w:val="24"/>
                <w:szCs w:val="24"/>
              </w:rPr>
            </w:pPr>
            <w:r>
              <w:rPr>
                <w:rFonts w:eastAsia="Calibri"/>
                <w:sz w:val="24"/>
                <w:szCs w:val="24"/>
                <w:lang w:val="en-US" w:eastAsia="ru-RU"/>
              </w:rPr>
              <w:t xml:space="preserve"> </w:t>
            </w:r>
            <w:r>
              <w:rPr>
                <w:rFonts w:eastAsia="Calibri"/>
                <w:sz w:val="24"/>
                <w:szCs w:val="24"/>
                <w:lang w:eastAsia="ru-RU"/>
              </w:rPr>
              <w:t>ОПК-</w:t>
            </w:r>
            <w:r>
              <w:rPr>
                <w:rFonts w:eastAsia="Calibri"/>
                <w:sz w:val="24"/>
                <w:szCs w:val="24"/>
                <w:lang w:val="en-US" w:eastAsia="ru-RU"/>
              </w:rPr>
              <w:t>5</w:t>
            </w:r>
            <w:r>
              <w:rPr>
                <w:rFonts w:eastAsia="Calibri"/>
                <w:sz w:val="24"/>
                <w:szCs w:val="24"/>
                <w:lang w:eastAsia="ru-RU"/>
              </w:rPr>
              <w:t>; ПК</w:t>
            </w:r>
            <w:r>
              <w:rPr>
                <w:rFonts w:eastAsia="Calibri"/>
                <w:sz w:val="24"/>
                <w:szCs w:val="24"/>
                <w:lang w:val="en-US" w:eastAsia="ru-RU"/>
              </w:rPr>
              <w:t>-4</w:t>
            </w:r>
            <w:r>
              <w:rPr>
                <w:rFonts w:eastAsia="Calibri"/>
                <w:sz w:val="24"/>
                <w:szCs w:val="24"/>
                <w:lang w:eastAsia="ru-RU"/>
              </w:rPr>
              <w:t>; ПК-</w:t>
            </w:r>
            <w:r>
              <w:rPr>
                <w:rFonts w:eastAsia="Calibri"/>
                <w:sz w:val="24"/>
                <w:szCs w:val="24"/>
                <w:lang w:val="en-US" w:eastAsia="ru-RU"/>
              </w:rPr>
              <w:t>8</w:t>
            </w:r>
          </w:p>
        </w:tc>
        <w:tc>
          <w:tcPr>
            <w:tcW w:w="2161" w:type="dxa"/>
          </w:tcPr>
          <w:p w14:paraId="4FFBF2E8" w14:textId="77777777" w:rsidR="009A6A31" w:rsidRDefault="009A6A31">
            <w:pPr>
              <w:rPr>
                <w:sz w:val="24"/>
                <w:szCs w:val="24"/>
              </w:rPr>
            </w:pPr>
            <w:r>
              <w:rPr>
                <w:rFonts w:eastAsia="Times New Roman"/>
                <w:bCs/>
                <w:sz w:val="24"/>
                <w:szCs w:val="24"/>
                <w:lang w:val="en-US" w:eastAsia="ru-RU"/>
              </w:rPr>
              <w:t xml:space="preserve">Язык и культура </w:t>
            </w:r>
          </w:p>
        </w:tc>
        <w:tc>
          <w:tcPr>
            <w:tcW w:w="806" w:type="dxa"/>
          </w:tcPr>
          <w:p w14:paraId="0FA28E1E" w14:textId="77777777" w:rsidR="009A6A31" w:rsidRDefault="009A6A31">
            <w:pPr>
              <w:rPr>
                <w:sz w:val="24"/>
                <w:szCs w:val="24"/>
              </w:rPr>
            </w:pPr>
            <w:r>
              <w:rPr>
                <w:sz w:val="24"/>
                <w:szCs w:val="24"/>
              </w:rPr>
              <w:t>2</w:t>
            </w:r>
          </w:p>
        </w:tc>
        <w:tc>
          <w:tcPr>
            <w:tcW w:w="767" w:type="dxa"/>
          </w:tcPr>
          <w:p w14:paraId="6A32D496" w14:textId="77777777" w:rsidR="009A6A31" w:rsidRDefault="009A6A31">
            <w:pPr>
              <w:rPr>
                <w:sz w:val="24"/>
                <w:szCs w:val="24"/>
              </w:rPr>
            </w:pPr>
            <w:r>
              <w:rPr>
                <w:sz w:val="24"/>
                <w:szCs w:val="24"/>
              </w:rPr>
              <w:t>2</w:t>
            </w:r>
          </w:p>
        </w:tc>
        <w:tc>
          <w:tcPr>
            <w:tcW w:w="709" w:type="dxa"/>
          </w:tcPr>
          <w:p w14:paraId="3B126778" w14:textId="77777777" w:rsidR="009A6A31" w:rsidRDefault="009A6A31">
            <w:pPr>
              <w:rPr>
                <w:sz w:val="24"/>
                <w:szCs w:val="24"/>
              </w:rPr>
            </w:pPr>
            <w:r>
              <w:rPr>
                <w:sz w:val="24"/>
                <w:szCs w:val="24"/>
              </w:rPr>
              <w:t>2</w:t>
            </w:r>
          </w:p>
        </w:tc>
        <w:tc>
          <w:tcPr>
            <w:tcW w:w="845" w:type="dxa"/>
          </w:tcPr>
          <w:p w14:paraId="4C182C6D" w14:textId="77777777" w:rsidR="009A6A31" w:rsidRDefault="009A6A31">
            <w:pPr>
              <w:rPr>
                <w:sz w:val="24"/>
                <w:szCs w:val="24"/>
              </w:rPr>
            </w:pPr>
            <w:r>
              <w:rPr>
                <w:sz w:val="24"/>
                <w:szCs w:val="24"/>
              </w:rPr>
              <w:t>7</w:t>
            </w:r>
          </w:p>
        </w:tc>
        <w:tc>
          <w:tcPr>
            <w:tcW w:w="709" w:type="dxa"/>
          </w:tcPr>
          <w:p w14:paraId="566D3686" w14:textId="77777777" w:rsidR="009A6A31" w:rsidRDefault="009A6A31">
            <w:pPr>
              <w:rPr>
                <w:sz w:val="24"/>
                <w:szCs w:val="24"/>
              </w:rPr>
            </w:pPr>
            <w:r>
              <w:rPr>
                <w:sz w:val="24"/>
                <w:szCs w:val="24"/>
              </w:rPr>
              <w:t>2</w:t>
            </w:r>
          </w:p>
        </w:tc>
        <w:tc>
          <w:tcPr>
            <w:tcW w:w="709" w:type="dxa"/>
          </w:tcPr>
          <w:p w14:paraId="36D1A638" w14:textId="77777777" w:rsidR="009A6A31" w:rsidRDefault="009A6A31">
            <w:pPr>
              <w:rPr>
                <w:sz w:val="24"/>
                <w:szCs w:val="24"/>
              </w:rPr>
            </w:pPr>
          </w:p>
        </w:tc>
        <w:tc>
          <w:tcPr>
            <w:tcW w:w="1074" w:type="dxa"/>
          </w:tcPr>
          <w:p w14:paraId="23E28FA2" w14:textId="77777777" w:rsidR="009A6A31" w:rsidRDefault="009A6A31">
            <w:pPr>
              <w:rPr>
                <w:sz w:val="24"/>
                <w:szCs w:val="24"/>
              </w:rPr>
            </w:pPr>
            <w:r>
              <w:rPr>
                <w:sz w:val="24"/>
                <w:szCs w:val="24"/>
              </w:rPr>
              <w:t>-</w:t>
            </w:r>
          </w:p>
        </w:tc>
      </w:tr>
      <w:tr w:rsidR="009A6A31" w14:paraId="395BBFBD" w14:textId="77777777">
        <w:tc>
          <w:tcPr>
            <w:tcW w:w="1565" w:type="dxa"/>
          </w:tcPr>
          <w:p w14:paraId="16EB57C0" w14:textId="77777777" w:rsidR="009A6A31" w:rsidRDefault="009A6A31">
            <w:pPr>
              <w:rPr>
                <w:sz w:val="24"/>
                <w:szCs w:val="24"/>
              </w:rPr>
            </w:pPr>
            <w:r>
              <w:rPr>
                <w:rFonts w:eastAsia="Calibri"/>
                <w:sz w:val="24"/>
                <w:szCs w:val="24"/>
                <w:lang w:val="en-US" w:eastAsia="ru-RU"/>
              </w:rPr>
              <w:t xml:space="preserve"> </w:t>
            </w:r>
            <w:r>
              <w:rPr>
                <w:rFonts w:eastAsia="Calibri"/>
                <w:sz w:val="24"/>
                <w:szCs w:val="24"/>
                <w:lang w:eastAsia="ru-RU"/>
              </w:rPr>
              <w:t>ОПК-</w:t>
            </w:r>
            <w:r>
              <w:rPr>
                <w:rFonts w:eastAsia="Calibri"/>
                <w:sz w:val="24"/>
                <w:szCs w:val="24"/>
                <w:lang w:val="en-US" w:eastAsia="ru-RU"/>
              </w:rPr>
              <w:t>1</w:t>
            </w:r>
            <w:r>
              <w:rPr>
                <w:rFonts w:eastAsia="Calibri"/>
                <w:sz w:val="24"/>
                <w:szCs w:val="24"/>
                <w:lang w:eastAsia="ru-RU"/>
              </w:rPr>
              <w:t>; ПК</w:t>
            </w:r>
            <w:r>
              <w:rPr>
                <w:rFonts w:eastAsia="Calibri"/>
                <w:sz w:val="24"/>
                <w:szCs w:val="24"/>
                <w:lang w:val="en-US" w:eastAsia="ru-RU"/>
              </w:rPr>
              <w:t>-4</w:t>
            </w:r>
            <w:r>
              <w:rPr>
                <w:rFonts w:eastAsia="Calibri"/>
                <w:sz w:val="24"/>
                <w:szCs w:val="24"/>
                <w:lang w:eastAsia="ru-RU"/>
              </w:rPr>
              <w:t>; ПК-</w:t>
            </w:r>
            <w:r>
              <w:rPr>
                <w:rFonts w:eastAsia="Calibri"/>
                <w:sz w:val="24"/>
                <w:szCs w:val="24"/>
                <w:lang w:val="en-US" w:eastAsia="ru-RU"/>
              </w:rPr>
              <w:t>8</w:t>
            </w:r>
          </w:p>
        </w:tc>
        <w:tc>
          <w:tcPr>
            <w:tcW w:w="2161" w:type="dxa"/>
          </w:tcPr>
          <w:p w14:paraId="5D9219D8" w14:textId="77777777" w:rsidR="009A6A31" w:rsidRDefault="009A6A31">
            <w:pPr>
              <w:rPr>
                <w:sz w:val="24"/>
                <w:szCs w:val="24"/>
              </w:rPr>
            </w:pPr>
            <w:r>
              <w:rPr>
                <w:rFonts w:eastAsia="Times New Roman"/>
                <w:bCs/>
                <w:sz w:val="24"/>
                <w:szCs w:val="24"/>
                <w:lang w:val="en-US" w:eastAsia="ru-RU"/>
              </w:rPr>
              <w:t xml:space="preserve">Типология культур </w:t>
            </w:r>
          </w:p>
        </w:tc>
        <w:tc>
          <w:tcPr>
            <w:tcW w:w="806" w:type="dxa"/>
          </w:tcPr>
          <w:p w14:paraId="48F65D0B" w14:textId="77777777" w:rsidR="009A6A31" w:rsidRDefault="009A6A31">
            <w:pPr>
              <w:rPr>
                <w:sz w:val="24"/>
                <w:szCs w:val="24"/>
              </w:rPr>
            </w:pPr>
            <w:r>
              <w:rPr>
                <w:sz w:val="24"/>
                <w:szCs w:val="24"/>
              </w:rPr>
              <w:t>2</w:t>
            </w:r>
          </w:p>
        </w:tc>
        <w:tc>
          <w:tcPr>
            <w:tcW w:w="767" w:type="dxa"/>
          </w:tcPr>
          <w:p w14:paraId="2E5C4637" w14:textId="77777777" w:rsidR="009A6A31" w:rsidRDefault="009A6A31">
            <w:pPr>
              <w:rPr>
                <w:sz w:val="24"/>
                <w:szCs w:val="24"/>
              </w:rPr>
            </w:pPr>
            <w:r>
              <w:rPr>
                <w:sz w:val="24"/>
                <w:szCs w:val="24"/>
              </w:rPr>
              <w:t>2</w:t>
            </w:r>
          </w:p>
        </w:tc>
        <w:tc>
          <w:tcPr>
            <w:tcW w:w="709" w:type="dxa"/>
          </w:tcPr>
          <w:p w14:paraId="24FE6FF1" w14:textId="77777777" w:rsidR="009A6A31" w:rsidRDefault="009A6A31">
            <w:pPr>
              <w:rPr>
                <w:sz w:val="24"/>
                <w:szCs w:val="24"/>
              </w:rPr>
            </w:pPr>
            <w:r>
              <w:rPr>
                <w:sz w:val="24"/>
                <w:szCs w:val="24"/>
              </w:rPr>
              <w:t>2</w:t>
            </w:r>
          </w:p>
        </w:tc>
        <w:tc>
          <w:tcPr>
            <w:tcW w:w="845" w:type="dxa"/>
          </w:tcPr>
          <w:p w14:paraId="501940B9" w14:textId="77777777" w:rsidR="009A6A31" w:rsidRDefault="009A6A31">
            <w:pPr>
              <w:rPr>
                <w:sz w:val="24"/>
                <w:szCs w:val="24"/>
              </w:rPr>
            </w:pPr>
            <w:r>
              <w:rPr>
                <w:sz w:val="24"/>
                <w:szCs w:val="24"/>
              </w:rPr>
              <w:t>7</w:t>
            </w:r>
          </w:p>
        </w:tc>
        <w:tc>
          <w:tcPr>
            <w:tcW w:w="709" w:type="dxa"/>
          </w:tcPr>
          <w:p w14:paraId="73D4E0AE" w14:textId="77777777" w:rsidR="009A6A31" w:rsidRDefault="009A6A31">
            <w:pPr>
              <w:rPr>
                <w:sz w:val="24"/>
                <w:szCs w:val="24"/>
              </w:rPr>
            </w:pPr>
            <w:r>
              <w:rPr>
                <w:sz w:val="24"/>
                <w:szCs w:val="24"/>
              </w:rPr>
              <w:t>2</w:t>
            </w:r>
          </w:p>
        </w:tc>
        <w:tc>
          <w:tcPr>
            <w:tcW w:w="709" w:type="dxa"/>
          </w:tcPr>
          <w:p w14:paraId="48BC6D7E" w14:textId="77777777" w:rsidR="009A6A31" w:rsidRDefault="009A6A31">
            <w:pPr>
              <w:rPr>
                <w:sz w:val="24"/>
                <w:szCs w:val="24"/>
              </w:rPr>
            </w:pPr>
          </w:p>
        </w:tc>
        <w:tc>
          <w:tcPr>
            <w:tcW w:w="1074" w:type="dxa"/>
          </w:tcPr>
          <w:p w14:paraId="7FC16565" w14:textId="77777777" w:rsidR="009A6A31" w:rsidRDefault="009A6A31">
            <w:pPr>
              <w:rPr>
                <w:sz w:val="24"/>
                <w:szCs w:val="24"/>
              </w:rPr>
            </w:pPr>
            <w:r>
              <w:rPr>
                <w:sz w:val="24"/>
                <w:szCs w:val="24"/>
              </w:rPr>
              <w:t>-</w:t>
            </w:r>
          </w:p>
        </w:tc>
      </w:tr>
      <w:tr w:rsidR="009A6A31" w14:paraId="272AA510" w14:textId="77777777">
        <w:tc>
          <w:tcPr>
            <w:tcW w:w="1565" w:type="dxa"/>
          </w:tcPr>
          <w:p w14:paraId="0FD78CCE" w14:textId="77777777" w:rsidR="009A6A31" w:rsidRDefault="009A6A31">
            <w:pPr>
              <w:rPr>
                <w:rFonts w:eastAsia="Calibri"/>
                <w:sz w:val="24"/>
                <w:szCs w:val="24"/>
                <w:lang w:eastAsia="ru-RU"/>
              </w:rPr>
            </w:pPr>
            <w:r>
              <w:rPr>
                <w:rFonts w:eastAsia="Calibri"/>
                <w:sz w:val="24"/>
                <w:szCs w:val="24"/>
                <w:lang w:val="en-US" w:eastAsia="ru-RU"/>
              </w:rPr>
              <w:t xml:space="preserve"> </w:t>
            </w:r>
            <w:r>
              <w:rPr>
                <w:rFonts w:eastAsia="Calibri"/>
                <w:sz w:val="24"/>
                <w:szCs w:val="24"/>
                <w:lang w:eastAsia="ru-RU"/>
              </w:rPr>
              <w:t>ОПК-</w:t>
            </w:r>
            <w:r>
              <w:rPr>
                <w:rFonts w:eastAsia="Calibri"/>
                <w:sz w:val="24"/>
                <w:szCs w:val="24"/>
                <w:lang w:val="en-US" w:eastAsia="ru-RU"/>
              </w:rPr>
              <w:t>5</w:t>
            </w:r>
            <w:r>
              <w:rPr>
                <w:rFonts w:eastAsia="Calibri"/>
                <w:sz w:val="24"/>
                <w:szCs w:val="24"/>
                <w:lang w:eastAsia="ru-RU"/>
              </w:rPr>
              <w:t>; ПК</w:t>
            </w:r>
            <w:r>
              <w:rPr>
                <w:rFonts w:eastAsia="Calibri"/>
                <w:sz w:val="24"/>
                <w:szCs w:val="24"/>
                <w:lang w:val="en-US" w:eastAsia="ru-RU"/>
              </w:rPr>
              <w:t>-4</w:t>
            </w:r>
            <w:r>
              <w:rPr>
                <w:rFonts w:eastAsia="Calibri"/>
                <w:sz w:val="24"/>
                <w:szCs w:val="24"/>
                <w:lang w:eastAsia="ru-RU"/>
              </w:rPr>
              <w:t>; ПК-</w:t>
            </w:r>
            <w:r>
              <w:rPr>
                <w:rFonts w:eastAsia="Calibri"/>
                <w:sz w:val="24"/>
                <w:szCs w:val="24"/>
                <w:lang w:val="en-US" w:eastAsia="ru-RU"/>
              </w:rPr>
              <w:t>8</w:t>
            </w:r>
          </w:p>
        </w:tc>
        <w:tc>
          <w:tcPr>
            <w:tcW w:w="2161" w:type="dxa"/>
          </w:tcPr>
          <w:p w14:paraId="5B4177D4" w14:textId="77777777" w:rsidR="009A6A31" w:rsidRDefault="009A6A31">
            <w:pPr>
              <w:rPr>
                <w:sz w:val="24"/>
                <w:szCs w:val="24"/>
              </w:rPr>
            </w:pPr>
            <w:r>
              <w:rPr>
                <w:bCs/>
              </w:rPr>
              <w:t xml:space="preserve"> </w:t>
            </w:r>
            <w:r>
              <w:rPr>
                <w:bCs/>
                <w:sz w:val="24"/>
                <w:szCs w:val="24"/>
              </w:rPr>
              <w:t>Культурная адаптация</w:t>
            </w:r>
          </w:p>
        </w:tc>
        <w:tc>
          <w:tcPr>
            <w:tcW w:w="806" w:type="dxa"/>
          </w:tcPr>
          <w:p w14:paraId="799ED44F" w14:textId="77777777" w:rsidR="009A6A31" w:rsidRDefault="009A6A31">
            <w:pPr>
              <w:rPr>
                <w:sz w:val="24"/>
                <w:szCs w:val="24"/>
              </w:rPr>
            </w:pPr>
            <w:r>
              <w:rPr>
                <w:sz w:val="24"/>
                <w:szCs w:val="24"/>
              </w:rPr>
              <w:t>2</w:t>
            </w:r>
          </w:p>
        </w:tc>
        <w:tc>
          <w:tcPr>
            <w:tcW w:w="767" w:type="dxa"/>
          </w:tcPr>
          <w:p w14:paraId="5D43C1CD" w14:textId="77777777" w:rsidR="009A6A31" w:rsidRDefault="009A6A31">
            <w:pPr>
              <w:rPr>
                <w:sz w:val="24"/>
                <w:szCs w:val="24"/>
              </w:rPr>
            </w:pPr>
            <w:r>
              <w:rPr>
                <w:sz w:val="24"/>
                <w:szCs w:val="24"/>
              </w:rPr>
              <w:t>2</w:t>
            </w:r>
          </w:p>
        </w:tc>
        <w:tc>
          <w:tcPr>
            <w:tcW w:w="709" w:type="dxa"/>
          </w:tcPr>
          <w:p w14:paraId="0B6EACEB" w14:textId="77777777" w:rsidR="009A6A31" w:rsidRDefault="009A6A31">
            <w:pPr>
              <w:rPr>
                <w:sz w:val="24"/>
                <w:szCs w:val="24"/>
              </w:rPr>
            </w:pPr>
            <w:r>
              <w:rPr>
                <w:sz w:val="24"/>
                <w:szCs w:val="24"/>
              </w:rPr>
              <w:t>2</w:t>
            </w:r>
          </w:p>
        </w:tc>
        <w:tc>
          <w:tcPr>
            <w:tcW w:w="845" w:type="dxa"/>
          </w:tcPr>
          <w:p w14:paraId="2FEC65E0" w14:textId="77777777" w:rsidR="009A6A31" w:rsidRDefault="009A6A31">
            <w:pPr>
              <w:rPr>
                <w:sz w:val="24"/>
                <w:szCs w:val="24"/>
              </w:rPr>
            </w:pPr>
            <w:r>
              <w:rPr>
                <w:sz w:val="24"/>
                <w:szCs w:val="24"/>
              </w:rPr>
              <w:t>7</w:t>
            </w:r>
          </w:p>
        </w:tc>
        <w:tc>
          <w:tcPr>
            <w:tcW w:w="709" w:type="dxa"/>
          </w:tcPr>
          <w:p w14:paraId="1B0D0630" w14:textId="77777777" w:rsidR="009A6A31" w:rsidRDefault="009A6A31">
            <w:pPr>
              <w:rPr>
                <w:sz w:val="24"/>
                <w:szCs w:val="24"/>
              </w:rPr>
            </w:pPr>
            <w:r>
              <w:rPr>
                <w:sz w:val="24"/>
                <w:szCs w:val="24"/>
              </w:rPr>
              <w:t>2</w:t>
            </w:r>
          </w:p>
        </w:tc>
        <w:tc>
          <w:tcPr>
            <w:tcW w:w="709" w:type="dxa"/>
          </w:tcPr>
          <w:p w14:paraId="5DB321AC" w14:textId="77777777" w:rsidR="009A6A31" w:rsidRDefault="009A6A31">
            <w:pPr>
              <w:rPr>
                <w:sz w:val="24"/>
                <w:szCs w:val="24"/>
              </w:rPr>
            </w:pPr>
          </w:p>
        </w:tc>
        <w:tc>
          <w:tcPr>
            <w:tcW w:w="1074" w:type="dxa"/>
          </w:tcPr>
          <w:p w14:paraId="3C1FB334" w14:textId="77777777" w:rsidR="009A6A31" w:rsidRDefault="009A6A31">
            <w:pPr>
              <w:rPr>
                <w:sz w:val="24"/>
                <w:szCs w:val="24"/>
              </w:rPr>
            </w:pPr>
            <w:r>
              <w:rPr>
                <w:sz w:val="24"/>
                <w:szCs w:val="24"/>
              </w:rPr>
              <w:t>-</w:t>
            </w:r>
          </w:p>
        </w:tc>
      </w:tr>
    </w:tbl>
    <w:p w14:paraId="2A0B221E" w14:textId="77777777" w:rsidR="009A6A31" w:rsidRDefault="009A6A31">
      <w:pPr>
        <w:rPr>
          <w:b/>
          <w:sz w:val="24"/>
          <w:szCs w:val="24"/>
        </w:rPr>
      </w:pPr>
      <w:r>
        <w:rPr>
          <w:b/>
          <w:sz w:val="24"/>
          <w:szCs w:val="24"/>
        </w:rPr>
        <w:t>7.3.2 Задания для оценивания практических навыков (для медицинских специальностей)</w:t>
      </w:r>
    </w:p>
    <w:p w14:paraId="0828A16F" w14:textId="77777777" w:rsidR="009A6A31" w:rsidRDefault="009A6A31">
      <w:pPr>
        <w:rPr>
          <w:b/>
          <w:sz w:val="24"/>
          <w:szCs w:val="24"/>
        </w:rPr>
      </w:pPr>
    </w:p>
    <w:p w14:paraId="19C5CC35" w14:textId="77777777" w:rsidR="009A6A31" w:rsidRDefault="009A6A31">
      <w:pPr>
        <w:pStyle w:val="40"/>
        <w:shd w:val="clear" w:color="auto" w:fill="FFFFFF"/>
        <w:spacing w:before="240" w:after="240" w:line="420" w:lineRule="atLeast"/>
        <w:rPr>
          <w:rFonts w:ascii="Times New Roman" w:eastAsia="Segoe UI" w:hAnsi="Times New Roman"/>
          <w:color w:val="0F1115"/>
        </w:rPr>
      </w:pPr>
    </w:p>
    <w:p w14:paraId="5437DF86" w14:textId="77777777" w:rsidR="009A6A31" w:rsidRDefault="009A6A31">
      <w:pPr>
        <w:pStyle w:val="40"/>
        <w:shd w:val="clear" w:color="auto" w:fill="FFFFFF"/>
        <w:spacing w:before="240" w:after="240" w:line="420" w:lineRule="atLeast"/>
        <w:jc w:val="both"/>
        <w:rPr>
          <w:rFonts w:ascii="Times New Roman" w:eastAsia="Segoe UI" w:hAnsi="Times New Roman"/>
          <w:color w:val="0F1115"/>
        </w:rPr>
      </w:pPr>
      <w:r>
        <w:rPr>
          <w:rFonts w:ascii="Times New Roman" w:eastAsia="Segoe UI" w:hAnsi="Times New Roman"/>
          <w:color w:val="0F1115"/>
          <w:shd w:val="clear" w:color="auto" w:fill="FFFFFF"/>
        </w:rPr>
        <w:t>7.3. Типовые контрольные задания или иные материалы</w:t>
      </w:r>
    </w:p>
    <w:p w14:paraId="7E870273" w14:textId="77777777" w:rsidR="009A6A31" w:rsidRDefault="009A6A31">
      <w:pPr>
        <w:pStyle w:val="af"/>
        <w:shd w:val="clear" w:color="auto" w:fill="FFFFFF"/>
        <w:spacing w:before="240" w:after="240"/>
        <w:jc w:val="both"/>
        <w:rPr>
          <w:rFonts w:eastAsia="Segoe UI"/>
          <w:b/>
          <w:bCs/>
          <w:color w:val="0F1115"/>
          <w:shd w:val="clear" w:color="auto" w:fill="FFFFFF"/>
        </w:rPr>
      </w:pPr>
      <w:r>
        <w:rPr>
          <w:rFonts w:eastAsia="Segoe UI"/>
          <w:b/>
          <w:bCs/>
          <w:color w:val="0F1115"/>
          <w:shd w:val="clear" w:color="auto" w:fill="FFFFFF"/>
        </w:rPr>
        <w:t>7.3.1. Вопросы к экзамену:Раздел I. Теоретические основы межкультурной коммуникации (вопросы 1–22)</w:t>
      </w:r>
    </w:p>
    <w:p w14:paraId="1C75EFC3" w14:textId="77777777" w:rsidR="009A6A31" w:rsidRDefault="009A6A31">
      <w:pPr>
        <w:pStyle w:val="af"/>
        <w:shd w:val="clear" w:color="auto" w:fill="FFFFFF"/>
        <w:spacing w:after="0"/>
        <w:jc w:val="both"/>
        <w:rPr>
          <w:rFonts w:eastAsia="Segoe UI"/>
          <w:color w:val="0F1115"/>
          <w:shd w:val="clear" w:color="auto" w:fill="FFFFFF"/>
        </w:rPr>
      </w:pPr>
      <w:r>
        <w:rPr>
          <w:rFonts w:eastAsia="Segoe UI"/>
          <w:color w:val="0F1115"/>
          <w:shd w:val="clear" w:color="auto" w:fill="FFFFFF"/>
        </w:rPr>
        <w:t>1.Межкультурная коммуникация как научная дисциплина: объект, предмет, цели и задачи. [ОПК-5]</w:t>
      </w:r>
    </w:p>
    <w:p w14:paraId="737BDA96" w14:textId="77777777" w:rsidR="009A6A31" w:rsidRDefault="009A6A31">
      <w:pPr>
        <w:pStyle w:val="af"/>
        <w:shd w:val="clear" w:color="auto" w:fill="FFFFFF"/>
        <w:spacing w:after="0"/>
        <w:jc w:val="both"/>
        <w:rPr>
          <w:rFonts w:eastAsia="Segoe UI"/>
          <w:color w:val="0F1115"/>
          <w:shd w:val="clear" w:color="auto" w:fill="FFFFFF"/>
        </w:rPr>
      </w:pPr>
      <w:r>
        <w:rPr>
          <w:rFonts w:eastAsia="Segoe UI"/>
          <w:color w:val="0F1115"/>
          <w:shd w:val="clear" w:color="auto" w:fill="FFFFFF"/>
        </w:rPr>
        <w:lastRenderedPageBreak/>
        <w:t>2.Связь теории межкультурной коммуникации с лингвистикой, культурологией, социологией и психологией. [ОПК-5, ПК-4]</w:t>
      </w:r>
    </w:p>
    <w:p w14:paraId="717DA905" w14:textId="77777777" w:rsidR="009A6A31" w:rsidRDefault="009A6A31">
      <w:pPr>
        <w:pStyle w:val="af"/>
        <w:shd w:val="clear" w:color="auto" w:fill="FFFFFF"/>
        <w:spacing w:after="0"/>
        <w:jc w:val="both"/>
        <w:rPr>
          <w:rFonts w:eastAsia="Segoe UI"/>
          <w:color w:val="0F1115"/>
          <w:shd w:val="clear" w:color="auto" w:fill="FFFFFF"/>
        </w:rPr>
      </w:pPr>
      <w:r>
        <w:rPr>
          <w:rFonts w:eastAsia="Segoe UI"/>
          <w:color w:val="0F1115"/>
          <w:shd w:val="clear" w:color="auto" w:fill="FFFFFF"/>
        </w:rPr>
        <w:t>3.Основные этапы становления и развития теории межкультурной коммуникации (зарубежные и отечественные школы). [ОПК-5, ПК-8]</w:t>
      </w:r>
    </w:p>
    <w:p w14:paraId="7CCA20D2" w14:textId="77777777" w:rsidR="009A6A31" w:rsidRDefault="009A6A31">
      <w:pPr>
        <w:pStyle w:val="af"/>
        <w:shd w:val="clear" w:color="auto" w:fill="FFFFFF"/>
        <w:spacing w:after="0"/>
        <w:jc w:val="both"/>
        <w:rPr>
          <w:rFonts w:eastAsia="Segoe UI"/>
          <w:color w:val="0F1115"/>
          <w:shd w:val="clear" w:color="auto" w:fill="FFFFFF"/>
        </w:rPr>
      </w:pPr>
      <w:r>
        <w:rPr>
          <w:rFonts w:eastAsia="Segoe UI"/>
          <w:color w:val="0F1115"/>
          <w:shd w:val="clear" w:color="auto" w:fill="FFFFFF"/>
        </w:rPr>
        <w:t>4.Модель межкультурной коммуникации Э. Холла: основные положения и категории. [ОПК-5, ПК-4]</w:t>
      </w:r>
    </w:p>
    <w:p w14:paraId="715A09CE" w14:textId="77777777" w:rsidR="009A6A31" w:rsidRDefault="009A6A31">
      <w:pPr>
        <w:pStyle w:val="af"/>
        <w:shd w:val="clear" w:color="auto" w:fill="FFFFFF"/>
        <w:spacing w:after="0"/>
        <w:jc w:val="both"/>
        <w:rPr>
          <w:rFonts w:eastAsia="Segoe UI"/>
          <w:color w:val="0F1115"/>
          <w:shd w:val="clear" w:color="auto" w:fill="FFFFFF"/>
        </w:rPr>
      </w:pPr>
      <w:r>
        <w:rPr>
          <w:rFonts w:eastAsia="Segoe UI"/>
          <w:color w:val="0F1115"/>
          <w:shd w:val="clear" w:color="auto" w:fill="FFFFFF"/>
        </w:rPr>
        <w:t>5.Понятие «культура» в теории межкультурной коммуникации: определения, уровни и функции культуры. [ОПК-5]</w:t>
      </w:r>
    </w:p>
    <w:p w14:paraId="263704DF" w14:textId="77777777" w:rsidR="009A6A31" w:rsidRDefault="009A6A31">
      <w:pPr>
        <w:pStyle w:val="af"/>
        <w:shd w:val="clear" w:color="auto" w:fill="FFFFFF"/>
        <w:spacing w:after="0"/>
        <w:jc w:val="both"/>
        <w:rPr>
          <w:rFonts w:eastAsia="Segoe UI"/>
          <w:color w:val="0F1115"/>
          <w:shd w:val="clear" w:color="auto" w:fill="FFFFFF"/>
        </w:rPr>
      </w:pPr>
      <w:r>
        <w:rPr>
          <w:rFonts w:eastAsia="Segoe UI"/>
          <w:color w:val="0F1115"/>
          <w:shd w:val="clear" w:color="auto" w:fill="FFFFFF"/>
        </w:rPr>
        <w:t>6.Язык и культура: формы взаимодействия. Язык как феномен культуры и зеркало национального менталитета. [ОПК-5, ПК-4]</w:t>
      </w:r>
    </w:p>
    <w:p w14:paraId="27C29B2E" w14:textId="77777777" w:rsidR="009A6A31" w:rsidRDefault="009A6A31">
      <w:pPr>
        <w:pStyle w:val="af"/>
        <w:shd w:val="clear" w:color="auto" w:fill="FFFFFF"/>
        <w:spacing w:after="0"/>
        <w:jc w:val="both"/>
        <w:rPr>
          <w:rFonts w:eastAsia="Segoe UI"/>
          <w:color w:val="0F1115"/>
          <w:shd w:val="clear" w:color="auto" w:fill="FFFFFF"/>
        </w:rPr>
      </w:pPr>
      <w:r>
        <w:rPr>
          <w:rFonts w:eastAsia="Segoe UI"/>
          <w:color w:val="0F1115"/>
          <w:shd w:val="clear" w:color="auto" w:fill="FFFFFF"/>
        </w:rPr>
        <w:t>7.Гипотеза лингвистической относительности Сепира–Уорфа: сильная и слабая версии. [ОПК-5, ПК-8]</w:t>
      </w:r>
    </w:p>
    <w:p w14:paraId="6FC80814" w14:textId="77777777" w:rsidR="009A6A31" w:rsidRDefault="009A6A31">
      <w:pPr>
        <w:pStyle w:val="af"/>
        <w:shd w:val="clear" w:color="auto" w:fill="FFFFFF"/>
        <w:spacing w:after="0"/>
        <w:jc w:val="both"/>
        <w:rPr>
          <w:rFonts w:eastAsia="Segoe UI"/>
          <w:color w:val="0F1115"/>
          <w:shd w:val="clear" w:color="auto" w:fill="FFFFFF"/>
        </w:rPr>
      </w:pPr>
      <w:r>
        <w:rPr>
          <w:rFonts w:eastAsia="Segoe UI"/>
          <w:color w:val="0F1115"/>
          <w:shd w:val="clear" w:color="auto" w:fill="FFFFFF"/>
        </w:rPr>
        <w:t>8.Понятие языковой картины мира. Национально-культурная специфика языковой картины мира. [ОПК-5, ПК-8]</w:t>
      </w:r>
    </w:p>
    <w:p w14:paraId="67EAD555" w14:textId="77777777" w:rsidR="009A6A31" w:rsidRDefault="009A6A31">
      <w:pPr>
        <w:pStyle w:val="af"/>
        <w:shd w:val="clear" w:color="auto" w:fill="FFFFFF"/>
        <w:spacing w:after="0"/>
        <w:jc w:val="both"/>
        <w:rPr>
          <w:rFonts w:eastAsia="Segoe UI"/>
          <w:color w:val="0F1115"/>
          <w:shd w:val="clear" w:color="auto" w:fill="FFFFFF"/>
        </w:rPr>
      </w:pPr>
      <w:r>
        <w:rPr>
          <w:rFonts w:eastAsia="Segoe UI"/>
          <w:color w:val="0F1115"/>
          <w:shd w:val="clear" w:color="auto" w:fill="FFFFFF"/>
        </w:rPr>
        <w:t>9.Коммуникация: определение, структура (отправитель, сообщение, канал, получатель, обратная связь, шум). Виды коммуникации. [ОПК-1]</w:t>
      </w:r>
    </w:p>
    <w:p w14:paraId="370717A3" w14:textId="77777777" w:rsidR="009A6A31" w:rsidRDefault="009A6A31">
      <w:pPr>
        <w:pStyle w:val="af"/>
        <w:shd w:val="clear" w:color="auto" w:fill="FFFFFF"/>
        <w:spacing w:after="0"/>
        <w:jc w:val="both"/>
        <w:rPr>
          <w:rFonts w:eastAsia="Segoe UI"/>
          <w:color w:val="0F1115"/>
          <w:shd w:val="clear" w:color="auto" w:fill="FFFFFF"/>
        </w:rPr>
      </w:pPr>
      <w:r>
        <w:rPr>
          <w:rFonts w:eastAsia="Segoe UI"/>
          <w:color w:val="0F1115"/>
          <w:shd w:val="clear" w:color="auto" w:fill="FFFFFF"/>
        </w:rPr>
        <w:t>10.Вербальная и невербальная коммуникация: соотношение и взаимодополняемость в разных культурах. [ОПК-1]</w:t>
      </w:r>
    </w:p>
    <w:p w14:paraId="2622A86D" w14:textId="77777777" w:rsidR="009A6A31" w:rsidRDefault="009A6A31">
      <w:pPr>
        <w:pStyle w:val="af"/>
        <w:shd w:val="clear" w:color="auto" w:fill="FFFFFF"/>
        <w:spacing w:after="0"/>
        <w:jc w:val="both"/>
        <w:rPr>
          <w:rFonts w:eastAsia="Segoe UI"/>
          <w:color w:val="0F1115"/>
          <w:shd w:val="clear" w:color="auto" w:fill="FFFFFF"/>
        </w:rPr>
      </w:pPr>
      <w:r>
        <w:rPr>
          <w:rFonts w:eastAsia="Segoe UI"/>
          <w:color w:val="0F1115"/>
          <w:shd w:val="clear" w:color="auto" w:fill="FFFFFF"/>
        </w:rPr>
        <w:t>11.Модель межкультурной коммуникации Г. Хофстеде: культурные измерения. [ОПК-5, ПК-8]</w:t>
      </w:r>
    </w:p>
    <w:p w14:paraId="1AA419C5" w14:textId="77777777" w:rsidR="009A6A31" w:rsidRDefault="009A6A31">
      <w:pPr>
        <w:pStyle w:val="af"/>
        <w:shd w:val="clear" w:color="auto" w:fill="FFFFFF"/>
        <w:spacing w:after="0"/>
        <w:jc w:val="both"/>
        <w:rPr>
          <w:rFonts w:eastAsia="Segoe UI"/>
          <w:color w:val="0F1115"/>
          <w:shd w:val="clear" w:color="auto" w:fill="FFFFFF"/>
        </w:rPr>
      </w:pPr>
      <w:r>
        <w:rPr>
          <w:rFonts w:eastAsia="Segoe UI"/>
          <w:color w:val="0F1115"/>
          <w:shd w:val="clear" w:color="auto" w:fill="FFFFFF"/>
        </w:rPr>
        <w:t>12.Параметр «индивидуализм – коллективизм» в модели Г. Хофстеде: характеристика, примеры стран. [ОПК-5]</w:t>
      </w:r>
    </w:p>
    <w:p w14:paraId="247D4893" w14:textId="77777777" w:rsidR="009A6A31" w:rsidRDefault="009A6A31">
      <w:pPr>
        <w:pStyle w:val="af"/>
        <w:shd w:val="clear" w:color="auto" w:fill="FFFFFF"/>
        <w:spacing w:after="0"/>
        <w:jc w:val="both"/>
        <w:rPr>
          <w:rFonts w:eastAsia="Segoe UI"/>
          <w:color w:val="0F1115"/>
          <w:shd w:val="clear" w:color="auto" w:fill="FFFFFF"/>
        </w:rPr>
      </w:pPr>
      <w:r>
        <w:rPr>
          <w:rFonts w:eastAsia="Segoe UI"/>
          <w:color w:val="0F1115"/>
          <w:shd w:val="clear" w:color="auto" w:fill="FFFFFF"/>
        </w:rPr>
        <w:t>13.Параметр «дистанция власти»: высокий и низкий индекс. Влияние на стиль общения и управления. [ОПК-5, ПК-8]</w:t>
      </w:r>
    </w:p>
    <w:p w14:paraId="7555F71B" w14:textId="77777777" w:rsidR="009A6A31" w:rsidRDefault="009A6A31">
      <w:pPr>
        <w:pStyle w:val="af"/>
        <w:shd w:val="clear" w:color="auto" w:fill="FFFFFF"/>
        <w:spacing w:after="0"/>
        <w:jc w:val="both"/>
        <w:rPr>
          <w:rFonts w:eastAsia="Segoe UI"/>
          <w:color w:val="0F1115"/>
          <w:shd w:val="clear" w:color="auto" w:fill="FFFFFF"/>
        </w:rPr>
      </w:pPr>
      <w:r>
        <w:rPr>
          <w:rFonts w:eastAsia="Segoe UI"/>
          <w:color w:val="0F1115"/>
          <w:shd w:val="clear" w:color="auto" w:fill="FFFFFF"/>
        </w:rPr>
        <w:t>14.Параметр «избегание неопределенности»: сильное и слабое избегание. Проявления в деловой и повседневной коммуникации. [ОПК-5]</w:t>
      </w:r>
    </w:p>
    <w:p w14:paraId="7DF5C07D" w14:textId="77777777" w:rsidR="009A6A31" w:rsidRDefault="009A6A31">
      <w:pPr>
        <w:pStyle w:val="af"/>
        <w:shd w:val="clear" w:color="auto" w:fill="FFFFFF"/>
        <w:spacing w:after="0"/>
        <w:jc w:val="both"/>
        <w:rPr>
          <w:rFonts w:eastAsia="Segoe UI"/>
          <w:color w:val="0F1115"/>
          <w:shd w:val="clear" w:color="auto" w:fill="FFFFFF"/>
        </w:rPr>
      </w:pPr>
      <w:r>
        <w:rPr>
          <w:rFonts w:eastAsia="Segoe UI"/>
          <w:color w:val="0F1115"/>
          <w:shd w:val="clear" w:color="auto" w:fill="FFFFFF"/>
        </w:rPr>
        <w:t>15.Параметры «маскулинность – феминность» и «долгосрочная – краткосрочная ориентация» в модели Г. Хофстеде. [ОПК-5, ПК-4]</w:t>
      </w:r>
    </w:p>
    <w:p w14:paraId="57E67B03" w14:textId="77777777" w:rsidR="009A6A31" w:rsidRDefault="009A6A31">
      <w:pPr>
        <w:pStyle w:val="af"/>
        <w:shd w:val="clear" w:color="auto" w:fill="FFFFFF"/>
        <w:spacing w:after="0"/>
        <w:jc w:val="both"/>
        <w:rPr>
          <w:rFonts w:eastAsia="Segoe UI"/>
          <w:color w:val="0F1115"/>
          <w:shd w:val="clear" w:color="auto" w:fill="FFFFFF"/>
        </w:rPr>
      </w:pPr>
      <w:r>
        <w:rPr>
          <w:rFonts w:eastAsia="Segoe UI"/>
          <w:color w:val="0F1115"/>
          <w:shd w:val="clear" w:color="auto" w:fill="FFFFFF"/>
        </w:rPr>
        <w:t>16.Модель Ф. Тромпенаарса: универсализм – партикуляризм, нейтральные – эмоциональные культуры. [ОПК-5]</w:t>
      </w:r>
    </w:p>
    <w:p w14:paraId="400A08D1" w14:textId="77777777" w:rsidR="009A6A31" w:rsidRDefault="009A6A31">
      <w:pPr>
        <w:pStyle w:val="af"/>
        <w:shd w:val="clear" w:color="auto" w:fill="FFFFFF"/>
        <w:spacing w:after="0"/>
        <w:jc w:val="both"/>
        <w:rPr>
          <w:rFonts w:eastAsia="Segoe UI"/>
          <w:color w:val="0F1115"/>
          <w:shd w:val="clear" w:color="auto" w:fill="FFFFFF"/>
        </w:rPr>
      </w:pPr>
      <w:r>
        <w:rPr>
          <w:rFonts w:eastAsia="Segoe UI"/>
          <w:color w:val="0F1115"/>
          <w:shd w:val="clear" w:color="auto" w:fill="FFFFFF"/>
        </w:rPr>
        <w:t>17.Модель Э. Холла: высококонтекстные и низкоконтекстные культуры. Примеры и характеристики коммуникации. [ОПК-5, ПК-8]</w:t>
      </w:r>
    </w:p>
    <w:p w14:paraId="5C0114E3" w14:textId="77777777" w:rsidR="009A6A31" w:rsidRDefault="009A6A31">
      <w:pPr>
        <w:pStyle w:val="af"/>
        <w:shd w:val="clear" w:color="auto" w:fill="FFFFFF"/>
        <w:spacing w:after="0"/>
        <w:jc w:val="both"/>
        <w:rPr>
          <w:rFonts w:eastAsia="Segoe UI"/>
          <w:color w:val="0F1115"/>
          <w:shd w:val="clear" w:color="auto" w:fill="FFFFFF"/>
        </w:rPr>
      </w:pPr>
      <w:r>
        <w:rPr>
          <w:rFonts w:eastAsia="Segoe UI"/>
          <w:color w:val="0F1115"/>
          <w:shd w:val="clear" w:color="auto" w:fill="FFFFFF"/>
        </w:rPr>
        <w:t>18.Монохронные и полихронные культуры (Э. Холл): восприятие времени и организация деятельности. [ОПК-5]</w:t>
      </w:r>
    </w:p>
    <w:p w14:paraId="308B35F0" w14:textId="77777777" w:rsidR="009A6A31" w:rsidRDefault="009A6A31">
      <w:pPr>
        <w:pStyle w:val="af"/>
        <w:shd w:val="clear" w:color="auto" w:fill="FFFFFF"/>
        <w:spacing w:after="0"/>
        <w:jc w:val="both"/>
        <w:rPr>
          <w:rFonts w:eastAsia="Segoe UI"/>
          <w:color w:val="0F1115"/>
          <w:shd w:val="clear" w:color="auto" w:fill="FFFFFF"/>
        </w:rPr>
      </w:pPr>
      <w:r>
        <w:rPr>
          <w:rFonts w:eastAsia="Segoe UI"/>
          <w:color w:val="0F1115"/>
          <w:shd w:val="clear" w:color="auto" w:fill="FFFFFF"/>
        </w:rPr>
        <w:lastRenderedPageBreak/>
        <w:t>19.Культурные синдромы Г. Триандиса (простота – сложность, индивидуализм – коллективизм, жесткость – мягкость). [ОПК-5, ПК-4]</w:t>
      </w:r>
    </w:p>
    <w:p w14:paraId="67A0FA1F" w14:textId="77777777" w:rsidR="009A6A31" w:rsidRDefault="009A6A31">
      <w:pPr>
        <w:pStyle w:val="af"/>
        <w:shd w:val="clear" w:color="auto" w:fill="FFFFFF"/>
        <w:spacing w:after="0"/>
        <w:jc w:val="both"/>
        <w:rPr>
          <w:rFonts w:eastAsia="Segoe UI"/>
          <w:color w:val="0F1115"/>
          <w:shd w:val="clear" w:color="auto" w:fill="FFFFFF"/>
        </w:rPr>
      </w:pPr>
      <w:r>
        <w:rPr>
          <w:rFonts w:eastAsia="Segoe UI"/>
          <w:color w:val="0F1115"/>
          <w:shd w:val="clear" w:color="auto" w:fill="FFFFFF"/>
        </w:rPr>
        <w:t>20.Модель культурной грамотности и модель культурного научения (М. Беннетт, Д. Хоппер). [ПК-20]</w:t>
      </w:r>
    </w:p>
    <w:p w14:paraId="25A87179" w14:textId="77777777" w:rsidR="009A6A31" w:rsidRDefault="009A6A31">
      <w:pPr>
        <w:pStyle w:val="af"/>
        <w:shd w:val="clear" w:color="auto" w:fill="FFFFFF"/>
        <w:spacing w:after="0"/>
        <w:jc w:val="both"/>
        <w:rPr>
          <w:rFonts w:eastAsia="Segoe UI"/>
          <w:color w:val="0F1115"/>
          <w:shd w:val="clear" w:color="auto" w:fill="FFFFFF"/>
        </w:rPr>
      </w:pPr>
      <w:r>
        <w:rPr>
          <w:rFonts w:eastAsia="Segoe UI"/>
          <w:color w:val="0F1115"/>
          <w:shd w:val="clear" w:color="auto" w:fill="FFFFFF"/>
        </w:rPr>
        <w:t>21.Понятие идентичности (культурной, этнической, национальной, личностной) в межкультурной коммуникации. [ОПК-5, ПК-8]</w:t>
      </w:r>
    </w:p>
    <w:p w14:paraId="4A15EC40" w14:textId="77777777" w:rsidR="009A6A31" w:rsidRDefault="009A6A31">
      <w:pPr>
        <w:pStyle w:val="af"/>
        <w:shd w:val="clear" w:color="auto" w:fill="FFFFFF"/>
        <w:spacing w:after="0"/>
        <w:jc w:val="both"/>
        <w:rPr>
          <w:rFonts w:eastAsia="Segoe UI"/>
          <w:color w:val="0F1115"/>
          <w:shd w:val="clear" w:color="auto" w:fill="FFFFFF"/>
        </w:rPr>
      </w:pPr>
      <w:r>
        <w:rPr>
          <w:rFonts w:eastAsia="Segoe UI"/>
          <w:color w:val="0F1115"/>
          <w:shd w:val="clear" w:color="auto" w:fill="FFFFFF"/>
        </w:rPr>
        <w:t>22.Ценности, нормы и убеждения как базовые элементы культуры. Типология ценностей (по Ш. Шварцу, М. Рокичу). [ОПК-5]</w:t>
      </w:r>
    </w:p>
    <w:p w14:paraId="46151D0E" w14:textId="77777777" w:rsidR="009A6A31" w:rsidRDefault="009A6A31">
      <w:pPr>
        <w:pStyle w:val="af"/>
        <w:shd w:val="clear" w:color="auto" w:fill="FFFFFF"/>
        <w:spacing w:after="0"/>
        <w:jc w:val="both"/>
        <w:rPr>
          <w:rFonts w:eastAsia="Segoe UI"/>
          <w:color w:val="0F1115"/>
          <w:shd w:val="clear" w:color="auto" w:fill="FFFFFF"/>
        </w:rPr>
      </w:pPr>
      <w:r>
        <w:rPr>
          <w:rFonts w:eastAsia="Segoe UI"/>
          <w:color w:val="0F1115"/>
          <w:shd w:val="clear" w:color="auto" w:fill="FFFFFF"/>
        </w:rPr>
        <w:t>Раздел II. Коммуникативные барьеры и пути их преодоления (вопросы 23–42)</w:t>
      </w:r>
    </w:p>
    <w:p w14:paraId="330878B4" w14:textId="77777777" w:rsidR="009A6A31" w:rsidRDefault="009A6A31">
      <w:pPr>
        <w:pStyle w:val="af"/>
        <w:shd w:val="clear" w:color="auto" w:fill="FFFFFF"/>
        <w:spacing w:after="0"/>
        <w:jc w:val="both"/>
        <w:rPr>
          <w:rFonts w:eastAsia="Segoe UI"/>
          <w:color w:val="0F1115"/>
          <w:shd w:val="clear" w:color="auto" w:fill="FFFFFF"/>
        </w:rPr>
      </w:pPr>
      <w:r>
        <w:rPr>
          <w:rFonts w:eastAsia="Segoe UI"/>
          <w:color w:val="0F1115"/>
          <w:shd w:val="clear" w:color="auto" w:fill="FFFFFF"/>
        </w:rPr>
        <w:t>24.Культурный барьер в общении: определение, причины возникновения.</w:t>
      </w:r>
    </w:p>
    <w:p w14:paraId="670B6A54" w14:textId="77777777" w:rsidR="009A6A31" w:rsidRDefault="009A6A31">
      <w:pPr>
        <w:pStyle w:val="af"/>
        <w:shd w:val="clear" w:color="auto" w:fill="FFFFFF"/>
        <w:spacing w:after="0"/>
        <w:jc w:val="both"/>
        <w:rPr>
          <w:rFonts w:eastAsia="Segoe UI"/>
          <w:color w:val="0F1115"/>
          <w:shd w:val="clear" w:color="auto" w:fill="FFFFFF"/>
        </w:rPr>
      </w:pPr>
      <w:r>
        <w:rPr>
          <w:rFonts w:eastAsia="Segoe UI"/>
          <w:color w:val="0F1115"/>
          <w:shd w:val="clear" w:color="auto" w:fill="FFFFFF"/>
        </w:rPr>
        <w:t>25.Виды барьеров (когнитивные, эмоциональные, поведенческие). [ОПК-5]</w:t>
      </w:r>
    </w:p>
    <w:p w14:paraId="3BFB09A8" w14:textId="77777777" w:rsidR="009A6A31" w:rsidRDefault="009A6A31">
      <w:pPr>
        <w:pStyle w:val="af"/>
        <w:shd w:val="clear" w:color="auto" w:fill="FFFFFF"/>
        <w:spacing w:after="0"/>
        <w:jc w:val="both"/>
        <w:rPr>
          <w:rFonts w:eastAsia="Segoe UI"/>
          <w:color w:val="0F1115"/>
          <w:shd w:val="clear" w:color="auto" w:fill="FFFFFF"/>
        </w:rPr>
      </w:pPr>
      <w:r>
        <w:rPr>
          <w:rFonts w:eastAsia="Segoe UI"/>
          <w:color w:val="0F1115"/>
          <w:shd w:val="clear" w:color="auto" w:fill="FFFFFF"/>
        </w:rPr>
        <w:t>26.Этноцентризм: определение, уровни (по Д. Беннетту). Положительные и отрицательные стороны этноцентризма. [ОПК-5, ПК-8]</w:t>
      </w:r>
    </w:p>
    <w:p w14:paraId="28AE5683" w14:textId="77777777" w:rsidR="009A6A31" w:rsidRDefault="009A6A31">
      <w:pPr>
        <w:pStyle w:val="af"/>
        <w:shd w:val="clear" w:color="auto" w:fill="FFFFFF"/>
        <w:spacing w:after="0"/>
        <w:jc w:val="both"/>
        <w:rPr>
          <w:rFonts w:eastAsia="Segoe UI"/>
          <w:color w:val="0F1115"/>
          <w:shd w:val="clear" w:color="auto" w:fill="FFFFFF"/>
        </w:rPr>
      </w:pPr>
      <w:r>
        <w:rPr>
          <w:rFonts w:eastAsia="Segoe UI"/>
          <w:color w:val="0F1115"/>
          <w:shd w:val="clear" w:color="auto" w:fill="FFFFFF"/>
        </w:rPr>
        <w:t>27.Культурный релятивизм как альтернатива этноцентризму. Значение культурного релятивизма для эффективной межкультурной коммуникации. [ОПК-5, ПК-8]</w:t>
      </w:r>
    </w:p>
    <w:p w14:paraId="4339A952" w14:textId="77777777" w:rsidR="009A6A31" w:rsidRDefault="009A6A31">
      <w:pPr>
        <w:pStyle w:val="af"/>
        <w:shd w:val="clear" w:color="auto" w:fill="FFFFFF"/>
        <w:spacing w:after="0"/>
        <w:jc w:val="both"/>
        <w:rPr>
          <w:rFonts w:eastAsia="Segoe UI"/>
          <w:color w:val="0F1115"/>
          <w:shd w:val="clear" w:color="auto" w:fill="FFFFFF"/>
        </w:rPr>
      </w:pPr>
      <w:r>
        <w:rPr>
          <w:rFonts w:eastAsia="Segoe UI"/>
          <w:color w:val="0F1115"/>
          <w:shd w:val="clear" w:color="auto" w:fill="FFFFFF"/>
        </w:rPr>
        <w:t>28.Стереотипы в межкультурной коммуникации: определение, функции, виды (автостереотипы, гетеростереотипы). [ОПК-5, ПК-8]</w:t>
      </w:r>
    </w:p>
    <w:p w14:paraId="16217E71" w14:textId="77777777" w:rsidR="009A6A31" w:rsidRDefault="009A6A31">
      <w:pPr>
        <w:pStyle w:val="af"/>
        <w:shd w:val="clear" w:color="auto" w:fill="FFFFFF"/>
        <w:spacing w:after="0"/>
        <w:jc w:val="both"/>
        <w:rPr>
          <w:rFonts w:eastAsia="Segoe UI"/>
          <w:color w:val="0F1115"/>
          <w:shd w:val="clear" w:color="auto" w:fill="FFFFFF"/>
        </w:rPr>
      </w:pPr>
      <w:r>
        <w:rPr>
          <w:rFonts w:eastAsia="Segoe UI"/>
          <w:color w:val="0F1115"/>
          <w:shd w:val="clear" w:color="auto" w:fill="FFFFFF"/>
        </w:rPr>
        <w:t>30.Предрассудки и дискриминация: отличия от стереотипов. Пути преодоления предрассудков. [ОПК-5, ПК-8]</w:t>
      </w:r>
    </w:p>
    <w:p w14:paraId="1DFC6BC0" w14:textId="77777777" w:rsidR="009A6A31" w:rsidRDefault="009A6A31">
      <w:pPr>
        <w:pStyle w:val="af"/>
        <w:shd w:val="clear" w:color="auto" w:fill="FFFFFF"/>
        <w:spacing w:after="0"/>
        <w:jc w:val="both"/>
        <w:rPr>
          <w:rFonts w:eastAsia="Segoe UI"/>
          <w:color w:val="0F1115"/>
          <w:shd w:val="clear" w:color="auto" w:fill="FFFFFF"/>
        </w:rPr>
      </w:pPr>
      <w:r>
        <w:rPr>
          <w:rFonts w:eastAsia="Segoe UI"/>
          <w:color w:val="0F1115"/>
          <w:shd w:val="clear" w:color="auto" w:fill="FFFFFF"/>
        </w:rPr>
        <w:t>31.Культурный шок: определение, фазы (по К. Обергу: «медовый месяц», кризис, восстановление, адаптация). [ОПК-5, ПК-8]</w:t>
      </w:r>
    </w:p>
    <w:p w14:paraId="77BE6F27" w14:textId="77777777" w:rsidR="009A6A31" w:rsidRDefault="009A6A31">
      <w:pPr>
        <w:pStyle w:val="af"/>
        <w:shd w:val="clear" w:color="auto" w:fill="FFFFFF"/>
        <w:spacing w:after="0"/>
        <w:jc w:val="both"/>
        <w:rPr>
          <w:rFonts w:eastAsia="Segoe UI"/>
          <w:color w:val="0F1115"/>
          <w:shd w:val="clear" w:color="auto" w:fill="FFFFFF"/>
        </w:rPr>
      </w:pPr>
      <w:r>
        <w:rPr>
          <w:rFonts w:eastAsia="Segoe UI"/>
          <w:color w:val="0F1115"/>
          <w:shd w:val="clear" w:color="auto" w:fill="FFFFFF"/>
        </w:rPr>
        <w:t>32.Факторы, влияющие на глубину и продолжительность культурного шока. Синдром культурного шока. [ОПК-5]</w:t>
      </w:r>
    </w:p>
    <w:p w14:paraId="5FBB132B" w14:textId="77777777" w:rsidR="009A6A31" w:rsidRDefault="009A6A31">
      <w:pPr>
        <w:pStyle w:val="af"/>
        <w:shd w:val="clear" w:color="auto" w:fill="FFFFFF"/>
        <w:spacing w:after="0"/>
        <w:jc w:val="both"/>
        <w:rPr>
          <w:rFonts w:eastAsia="Segoe UI"/>
          <w:color w:val="0F1115"/>
          <w:shd w:val="clear" w:color="auto" w:fill="FFFFFF"/>
        </w:rPr>
      </w:pPr>
    </w:p>
    <w:p w14:paraId="26DB36F5" w14:textId="77777777" w:rsidR="009A6A31" w:rsidRDefault="009A6A31">
      <w:pPr>
        <w:pStyle w:val="af"/>
        <w:shd w:val="clear" w:color="auto" w:fill="FFFFFF"/>
        <w:spacing w:after="0"/>
        <w:jc w:val="both"/>
        <w:rPr>
          <w:rFonts w:eastAsia="Segoe UI"/>
          <w:color w:val="0F1115"/>
          <w:shd w:val="clear" w:color="auto" w:fill="FFFFFF"/>
        </w:rPr>
      </w:pPr>
      <w:r>
        <w:rPr>
          <w:rFonts w:eastAsia="Segoe UI"/>
          <w:color w:val="0F1115"/>
          <w:shd w:val="clear" w:color="auto" w:fill="FFFFFF"/>
        </w:rPr>
        <w:t>33.Стратегии преодоления культурного шока и аккультурации (ассимиляция, сепарация, маргинализация, интеграция). [ОПК-5, ПК-8]</w:t>
      </w:r>
    </w:p>
    <w:p w14:paraId="42D822C8" w14:textId="77777777" w:rsidR="009A6A31" w:rsidRDefault="009A6A31">
      <w:pPr>
        <w:pStyle w:val="af"/>
        <w:shd w:val="clear" w:color="auto" w:fill="FFFFFF"/>
        <w:spacing w:after="0"/>
        <w:jc w:val="both"/>
        <w:rPr>
          <w:rFonts w:eastAsia="Segoe UI"/>
          <w:color w:val="0F1115"/>
          <w:shd w:val="clear" w:color="auto" w:fill="FFFFFF"/>
        </w:rPr>
      </w:pPr>
      <w:r>
        <w:rPr>
          <w:rFonts w:eastAsia="Segoe UI"/>
          <w:color w:val="0F1115"/>
          <w:shd w:val="clear" w:color="auto" w:fill="FFFFFF"/>
        </w:rPr>
        <w:t>34.Обратный культурный шок (реаккультация): причины, особенности проявления. [ОПК-5]</w:t>
      </w:r>
    </w:p>
    <w:p w14:paraId="78BB1AF5" w14:textId="77777777" w:rsidR="009A6A31" w:rsidRDefault="009A6A31">
      <w:pPr>
        <w:pStyle w:val="af"/>
        <w:shd w:val="clear" w:color="auto" w:fill="FFFFFF"/>
        <w:spacing w:after="0"/>
        <w:jc w:val="both"/>
        <w:rPr>
          <w:rFonts w:eastAsia="Segoe UI"/>
          <w:color w:val="0F1115"/>
          <w:shd w:val="clear" w:color="auto" w:fill="FFFFFF"/>
        </w:rPr>
      </w:pPr>
      <w:r>
        <w:rPr>
          <w:rFonts w:eastAsia="Segoe UI"/>
          <w:color w:val="0F1115"/>
          <w:shd w:val="clear" w:color="auto" w:fill="FFFFFF"/>
        </w:rPr>
        <w:t>35.Понятие межкультурной сенситивности. Модель развития межкультурной сенситивности М. Беннетта (DMIS). [ОПК-5, ПК-8]</w:t>
      </w:r>
    </w:p>
    <w:p w14:paraId="3D063412" w14:textId="77777777" w:rsidR="009A6A31" w:rsidRDefault="009A6A31">
      <w:pPr>
        <w:pStyle w:val="af"/>
        <w:shd w:val="clear" w:color="auto" w:fill="FFFFFF"/>
        <w:spacing w:after="0"/>
        <w:jc w:val="both"/>
        <w:rPr>
          <w:rFonts w:eastAsia="Segoe UI"/>
          <w:color w:val="0F1115"/>
          <w:shd w:val="clear" w:color="auto" w:fill="FFFFFF"/>
        </w:rPr>
      </w:pPr>
      <w:r>
        <w:rPr>
          <w:rFonts w:eastAsia="Segoe UI"/>
          <w:color w:val="0F1115"/>
          <w:shd w:val="clear" w:color="auto" w:fill="FFFFFF"/>
        </w:rPr>
        <w:t>36.Этнорелятивистские стадии DMIS (принятие, адаптация, интеграция): характеристика. [ОПК-5, ПК-8]</w:t>
      </w:r>
    </w:p>
    <w:p w14:paraId="3208752D" w14:textId="77777777" w:rsidR="009A6A31" w:rsidRDefault="009A6A31">
      <w:pPr>
        <w:pStyle w:val="af"/>
        <w:shd w:val="clear" w:color="auto" w:fill="FFFFFF"/>
        <w:spacing w:after="0"/>
        <w:jc w:val="both"/>
        <w:rPr>
          <w:rFonts w:eastAsia="Segoe UI"/>
          <w:color w:val="0F1115"/>
          <w:shd w:val="clear" w:color="auto" w:fill="FFFFFF"/>
        </w:rPr>
      </w:pPr>
      <w:r>
        <w:rPr>
          <w:rFonts w:eastAsia="Segoe UI"/>
          <w:color w:val="0F1115"/>
          <w:shd w:val="clear" w:color="auto" w:fill="FFFFFF"/>
        </w:rPr>
        <w:t>37.Этноцентрические стадии DMIS (отрицание, защита, минимизация):характеристика и проявления. [ОПК-5, ПК-8]</w:t>
      </w:r>
    </w:p>
    <w:p w14:paraId="098402A3" w14:textId="77777777" w:rsidR="009A6A31" w:rsidRDefault="009A6A31">
      <w:pPr>
        <w:pStyle w:val="af"/>
        <w:shd w:val="clear" w:color="auto" w:fill="FFFFFF"/>
        <w:spacing w:after="0"/>
        <w:jc w:val="both"/>
        <w:rPr>
          <w:rFonts w:eastAsia="Segoe UI"/>
          <w:color w:val="0F1115"/>
          <w:shd w:val="clear" w:color="auto" w:fill="FFFFFF"/>
        </w:rPr>
      </w:pPr>
      <w:r>
        <w:rPr>
          <w:rFonts w:eastAsia="Segoe UI"/>
          <w:color w:val="0F1115"/>
          <w:shd w:val="clear" w:color="auto" w:fill="FFFFFF"/>
        </w:rPr>
        <w:lastRenderedPageBreak/>
        <w:t>38.Аккультурация: определение, модели и стратегии аккультурации (Дж. Берри). [ОПК-5]</w:t>
      </w:r>
    </w:p>
    <w:p w14:paraId="2865DF0A" w14:textId="77777777" w:rsidR="009A6A31" w:rsidRDefault="009A6A31">
      <w:pPr>
        <w:pStyle w:val="af"/>
        <w:shd w:val="clear" w:color="auto" w:fill="FFFFFF"/>
        <w:spacing w:after="0"/>
        <w:jc w:val="both"/>
        <w:rPr>
          <w:rFonts w:eastAsia="Segoe UI"/>
          <w:color w:val="0F1115"/>
          <w:shd w:val="clear" w:color="auto" w:fill="FFFFFF"/>
        </w:rPr>
      </w:pPr>
      <w:r>
        <w:rPr>
          <w:rFonts w:eastAsia="Segoe UI"/>
          <w:color w:val="0F1115"/>
          <w:shd w:val="clear" w:color="auto" w:fill="FFFFFF"/>
        </w:rPr>
        <w:t>39.Культурная адаптация: этапы, факторы успешной адаптации. [ОПК-4, ПК-20]</w:t>
      </w:r>
    </w:p>
    <w:p w14:paraId="672A4278" w14:textId="77777777" w:rsidR="009A6A31" w:rsidRDefault="009A6A31">
      <w:pPr>
        <w:pStyle w:val="af"/>
        <w:shd w:val="clear" w:color="auto" w:fill="FFFFFF"/>
        <w:spacing w:after="0"/>
        <w:jc w:val="both"/>
        <w:rPr>
          <w:rFonts w:eastAsia="Segoe UI"/>
          <w:color w:val="0F1115"/>
          <w:shd w:val="clear" w:color="auto" w:fill="FFFFFF"/>
        </w:rPr>
      </w:pPr>
      <w:r>
        <w:rPr>
          <w:rFonts w:eastAsia="Segoe UI"/>
          <w:color w:val="0F1115"/>
          <w:shd w:val="clear" w:color="auto" w:fill="FFFFFF"/>
        </w:rPr>
        <w:t>40.Языковые барьеры в межкультурной коммуникации: буквальный перевод, ложные друзья переводчика, идиомы. [ОПК-5, ПК-4]</w:t>
      </w:r>
    </w:p>
    <w:p w14:paraId="5B44EC81" w14:textId="77777777" w:rsidR="009A6A31" w:rsidRDefault="009A6A31">
      <w:pPr>
        <w:pStyle w:val="af"/>
        <w:shd w:val="clear" w:color="auto" w:fill="FFFFFF"/>
        <w:spacing w:after="0"/>
        <w:jc w:val="both"/>
        <w:rPr>
          <w:rFonts w:eastAsia="Segoe UI"/>
          <w:color w:val="0F1115"/>
          <w:shd w:val="clear" w:color="auto" w:fill="FFFFFF"/>
        </w:rPr>
      </w:pPr>
      <w:r>
        <w:rPr>
          <w:rFonts w:eastAsia="Segoe UI"/>
          <w:color w:val="0F1115"/>
          <w:shd w:val="clear" w:color="auto" w:fill="FFFFFF"/>
        </w:rPr>
        <w:t>41.Коммуникативные неудачи: определение, причины (культурные, языковые, психологические). [ОПК-4, ПК-5]</w:t>
      </w:r>
    </w:p>
    <w:p w14:paraId="7E31F4D0" w14:textId="77777777" w:rsidR="009A6A31" w:rsidRDefault="009A6A31">
      <w:pPr>
        <w:pStyle w:val="af"/>
        <w:shd w:val="clear" w:color="auto" w:fill="FFFFFF"/>
        <w:spacing w:after="0"/>
        <w:jc w:val="both"/>
        <w:rPr>
          <w:rFonts w:eastAsia="Segoe UI"/>
          <w:color w:val="0F1115"/>
          <w:shd w:val="clear" w:color="auto" w:fill="FFFFFF"/>
        </w:rPr>
      </w:pPr>
      <w:r>
        <w:rPr>
          <w:rFonts w:eastAsia="Segoe UI"/>
          <w:color w:val="0F1115"/>
          <w:shd w:val="clear" w:color="auto" w:fill="FFFFFF"/>
        </w:rPr>
        <w:t>42.Анализ кейсов межкультурного недопонимания на примерах деловой, учебной и повседневной коммуникации. [ОПК-4, ПК-5]</w:t>
      </w:r>
    </w:p>
    <w:p w14:paraId="5D89DB9A" w14:textId="77777777" w:rsidR="009A6A31" w:rsidRDefault="009A6A31">
      <w:pPr>
        <w:pStyle w:val="af"/>
        <w:shd w:val="clear" w:color="auto" w:fill="FFFFFF"/>
        <w:spacing w:after="0"/>
        <w:jc w:val="both"/>
        <w:rPr>
          <w:rFonts w:eastAsia="Segoe UI"/>
          <w:color w:val="0F1115"/>
          <w:shd w:val="clear" w:color="auto" w:fill="FFFFFF"/>
        </w:rPr>
      </w:pPr>
      <w:r>
        <w:rPr>
          <w:rFonts w:eastAsia="Segoe UI"/>
          <w:color w:val="0F1115"/>
          <w:shd w:val="clear" w:color="auto" w:fill="FFFFFF"/>
        </w:rPr>
        <w:t>43.Роль толерантности и эмпатии в преодолении межкультурных барьеров. [ОПК-5, ПК-8]</w:t>
      </w:r>
    </w:p>
    <w:p w14:paraId="0CBA8F85" w14:textId="77777777" w:rsidR="009A6A31" w:rsidRDefault="009A6A31">
      <w:pPr>
        <w:pStyle w:val="af"/>
        <w:shd w:val="clear" w:color="auto" w:fill="FFFFFF"/>
        <w:spacing w:after="0"/>
        <w:jc w:val="both"/>
        <w:rPr>
          <w:rFonts w:eastAsia="Segoe UI"/>
          <w:color w:val="0F1115"/>
          <w:shd w:val="clear" w:color="auto" w:fill="FFFFFF"/>
        </w:rPr>
      </w:pPr>
      <w:r>
        <w:rPr>
          <w:rFonts w:eastAsia="Segoe UI"/>
          <w:color w:val="0F1115"/>
          <w:shd w:val="clear" w:color="auto" w:fill="FFFFFF"/>
        </w:rPr>
        <w:t>44.Техники активного слушания и обратной связи в межкультурном контексте. [ОПК-5]</w:t>
      </w:r>
    </w:p>
    <w:p w14:paraId="6C209C5C" w14:textId="77777777" w:rsidR="009A6A31" w:rsidRDefault="009A6A31">
      <w:pPr>
        <w:pStyle w:val="af"/>
        <w:shd w:val="clear" w:color="auto" w:fill="FFFFFF"/>
        <w:spacing w:after="0"/>
        <w:jc w:val="both"/>
        <w:rPr>
          <w:rFonts w:eastAsia="Segoe UI"/>
          <w:color w:val="0F1115"/>
          <w:shd w:val="clear" w:color="auto" w:fill="FFFFFF"/>
        </w:rPr>
      </w:pPr>
      <w:r>
        <w:rPr>
          <w:rFonts w:eastAsia="Segoe UI"/>
          <w:color w:val="0F1115"/>
          <w:shd w:val="clear" w:color="auto" w:fill="FFFFFF"/>
        </w:rPr>
        <w:t>45.Медиация в межкультурных конфликтах: принципы и стадии. [ОПК-5, ПК-8]</w:t>
      </w:r>
    </w:p>
    <w:p w14:paraId="3A1B545B" w14:textId="77777777" w:rsidR="009A6A31" w:rsidRDefault="009A6A31">
      <w:pPr>
        <w:pStyle w:val="af"/>
        <w:shd w:val="clear" w:color="auto" w:fill="FFFFFF"/>
        <w:spacing w:after="0"/>
        <w:jc w:val="both"/>
        <w:rPr>
          <w:rFonts w:eastAsia="Segoe UI"/>
          <w:color w:val="0F1115"/>
          <w:shd w:val="clear" w:color="auto" w:fill="FFFFFF"/>
        </w:rPr>
      </w:pPr>
      <w:r>
        <w:rPr>
          <w:rFonts w:eastAsia="Segoe UI"/>
          <w:color w:val="0F1115"/>
          <w:shd w:val="clear" w:color="auto" w:fill="FFFFFF"/>
        </w:rPr>
        <w:t>Раздел III. Практические аспекты межкультурной коммуникации (вопросы 43–60)Невербальная коммуникация в разных культурах: общая характеристика и культурная специфика. [ОПК-5]</w:t>
      </w:r>
    </w:p>
    <w:p w14:paraId="4580064B" w14:textId="77777777" w:rsidR="009A6A31" w:rsidRDefault="009A6A31">
      <w:pPr>
        <w:pStyle w:val="af"/>
        <w:shd w:val="clear" w:color="auto" w:fill="FFFFFF"/>
        <w:spacing w:after="0"/>
        <w:jc w:val="both"/>
        <w:rPr>
          <w:rFonts w:eastAsia="Segoe UI"/>
          <w:color w:val="0F1115"/>
          <w:shd w:val="clear" w:color="auto" w:fill="FFFFFF"/>
        </w:rPr>
      </w:pPr>
      <w:r>
        <w:rPr>
          <w:rFonts w:eastAsia="Segoe UI"/>
          <w:color w:val="0F1115"/>
          <w:shd w:val="clear" w:color="auto" w:fill="FFFFFF"/>
        </w:rPr>
        <w:t>46.Кинесика (жесты, мимика, позы, походка) как объект межкультурного 47.анализа. Эмблематические жесты. [ОПК-5]</w:t>
      </w:r>
    </w:p>
    <w:p w14:paraId="5B7E3FEA" w14:textId="77777777" w:rsidR="009A6A31" w:rsidRDefault="009A6A31">
      <w:pPr>
        <w:pStyle w:val="af"/>
        <w:shd w:val="clear" w:color="auto" w:fill="FFFFFF"/>
        <w:spacing w:after="0"/>
        <w:jc w:val="both"/>
        <w:rPr>
          <w:rFonts w:eastAsia="Segoe UI"/>
          <w:color w:val="0F1115"/>
          <w:shd w:val="clear" w:color="auto" w:fill="FFFFFF"/>
        </w:rPr>
      </w:pPr>
      <w:r>
        <w:rPr>
          <w:rFonts w:eastAsia="Segoe UI"/>
          <w:color w:val="0F1115"/>
          <w:shd w:val="clear" w:color="auto" w:fill="FFFFFF"/>
        </w:rPr>
        <w:t>48.Проксемика: зоны личного пространства (интимная, личная, социальная, публичная). Культурные различия в проксемике. [ОПК-5]</w:t>
      </w:r>
    </w:p>
    <w:p w14:paraId="1566D797" w14:textId="77777777" w:rsidR="009A6A31" w:rsidRDefault="009A6A31">
      <w:pPr>
        <w:pStyle w:val="af"/>
        <w:shd w:val="clear" w:color="auto" w:fill="FFFFFF"/>
        <w:spacing w:after="0"/>
        <w:jc w:val="both"/>
        <w:rPr>
          <w:rFonts w:eastAsia="Segoe UI"/>
          <w:color w:val="0F1115"/>
          <w:shd w:val="clear" w:color="auto" w:fill="FFFFFF"/>
        </w:rPr>
      </w:pPr>
      <w:r>
        <w:rPr>
          <w:rFonts w:eastAsia="Segoe UI"/>
          <w:color w:val="0F1115"/>
          <w:shd w:val="clear" w:color="auto" w:fill="FFFFFF"/>
        </w:rPr>
        <w:t>49.Хронемика: восприятие времени в разных культурах (линейное, циклическое, гибкое). Монохронные и полихронные культуры. [ОПК-5]</w:t>
      </w:r>
    </w:p>
    <w:p w14:paraId="25697EB2" w14:textId="77777777" w:rsidR="009A6A31" w:rsidRDefault="009A6A31">
      <w:pPr>
        <w:pStyle w:val="af"/>
        <w:shd w:val="clear" w:color="auto" w:fill="FFFFFF"/>
        <w:spacing w:after="0"/>
        <w:jc w:val="both"/>
        <w:rPr>
          <w:rFonts w:eastAsia="Segoe UI"/>
          <w:color w:val="0F1115"/>
          <w:shd w:val="clear" w:color="auto" w:fill="FFFFFF"/>
        </w:rPr>
      </w:pPr>
      <w:r>
        <w:rPr>
          <w:rFonts w:eastAsia="Segoe UI"/>
          <w:color w:val="0F1115"/>
          <w:shd w:val="clear" w:color="auto" w:fill="FFFFFF"/>
        </w:rPr>
        <w:t>50.Окулесика (визуальное взаимодействие): нормы зрительного контакта в различных культурах. [ОПК-5]</w:t>
      </w:r>
    </w:p>
    <w:p w14:paraId="5B2E270A" w14:textId="77777777" w:rsidR="009A6A31" w:rsidRDefault="009A6A31">
      <w:pPr>
        <w:pStyle w:val="af"/>
        <w:shd w:val="clear" w:color="auto" w:fill="FFFFFF"/>
        <w:spacing w:after="0"/>
        <w:jc w:val="both"/>
        <w:rPr>
          <w:rFonts w:eastAsia="Segoe UI"/>
          <w:color w:val="0F1115"/>
          <w:shd w:val="clear" w:color="auto" w:fill="FFFFFF"/>
        </w:rPr>
      </w:pPr>
      <w:r>
        <w:rPr>
          <w:rFonts w:eastAsia="Segoe UI"/>
          <w:color w:val="0F1115"/>
          <w:shd w:val="clear" w:color="auto" w:fill="FFFFFF"/>
        </w:rPr>
        <w:t>51.Такесика (прикосновения), гаптика: культурные различия в допустимости и частоте прикосновений. [ОПК-5]</w:t>
      </w:r>
    </w:p>
    <w:p w14:paraId="149C8333" w14:textId="77777777" w:rsidR="009A6A31" w:rsidRDefault="009A6A31">
      <w:pPr>
        <w:pStyle w:val="af"/>
        <w:shd w:val="clear" w:color="auto" w:fill="FFFFFF"/>
        <w:spacing w:after="0"/>
        <w:jc w:val="both"/>
        <w:rPr>
          <w:rFonts w:eastAsia="Segoe UI"/>
          <w:color w:val="0F1115"/>
          <w:shd w:val="clear" w:color="auto" w:fill="FFFFFF"/>
        </w:rPr>
      </w:pPr>
      <w:r>
        <w:rPr>
          <w:rFonts w:eastAsia="Segoe UI"/>
          <w:color w:val="0F1115"/>
          <w:shd w:val="clear" w:color="auto" w:fill="FFFFFF"/>
        </w:rPr>
        <w:t>52.Ольфакция (запахи) и сенсорика: культурная обусловленность восприятия. [ОПК-5]</w:t>
      </w:r>
    </w:p>
    <w:p w14:paraId="536209D4" w14:textId="77777777" w:rsidR="009A6A31" w:rsidRDefault="009A6A31">
      <w:pPr>
        <w:pStyle w:val="af"/>
        <w:shd w:val="clear" w:color="auto" w:fill="FFFFFF"/>
        <w:spacing w:after="0"/>
        <w:jc w:val="both"/>
        <w:rPr>
          <w:rFonts w:eastAsia="Segoe UI"/>
          <w:color w:val="0F1115"/>
          <w:shd w:val="clear" w:color="auto" w:fill="FFFFFF"/>
        </w:rPr>
      </w:pPr>
      <w:r>
        <w:rPr>
          <w:rFonts w:eastAsia="Segoe UI"/>
          <w:color w:val="0F1115"/>
          <w:shd w:val="clear" w:color="auto" w:fill="FFFFFF"/>
        </w:rPr>
        <w:t>53.Межкультурная компетенция: определение, структура (когнитивный, аффективный, поведенческий компоненты). [ОПК-5, ПК-8]</w:t>
      </w:r>
    </w:p>
    <w:p w14:paraId="731FDCBC" w14:textId="77777777" w:rsidR="009A6A31" w:rsidRDefault="009A6A31">
      <w:pPr>
        <w:pStyle w:val="af"/>
        <w:shd w:val="clear" w:color="auto" w:fill="FFFFFF"/>
        <w:spacing w:after="0"/>
        <w:jc w:val="both"/>
        <w:rPr>
          <w:rFonts w:eastAsia="Segoe UI"/>
          <w:color w:val="0F1115"/>
          <w:shd w:val="clear" w:color="auto" w:fill="FFFFFF"/>
        </w:rPr>
      </w:pPr>
      <w:r>
        <w:rPr>
          <w:rFonts w:eastAsia="Segoe UI"/>
          <w:color w:val="0F1115"/>
          <w:shd w:val="clear" w:color="auto" w:fill="FFFFFF"/>
        </w:rPr>
        <w:t>54.Модели межкультурной компетенции (М. Байрам, Д. Дирдорф, А. Фантом, И.И. Халеева). [ОПК-5, ПК-8]</w:t>
      </w:r>
    </w:p>
    <w:p w14:paraId="28640685" w14:textId="77777777" w:rsidR="009A6A31" w:rsidRDefault="009A6A31">
      <w:pPr>
        <w:pStyle w:val="af"/>
        <w:shd w:val="clear" w:color="auto" w:fill="FFFFFF"/>
        <w:spacing w:after="0"/>
        <w:jc w:val="both"/>
        <w:rPr>
          <w:rFonts w:eastAsia="Segoe UI"/>
          <w:color w:val="0F1115"/>
          <w:shd w:val="clear" w:color="auto" w:fill="FFFFFF"/>
        </w:rPr>
      </w:pPr>
      <w:r>
        <w:rPr>
          <w:rFonts w:eastAsia="Segoe UI"/>
          <w:color w:val="0F1115"/>
          <w:shd w:val="clear" w:color="auto" w:fill="FFFFFF"/>
        </w:rPr>
        <w:t>55.Методы и приемы формирования межкультурной компетенции в процессе обучения иностранному языку. [ПК-8]</w:t>
      </w:r>
    </w:p>
    <w:p w14:paraId="205AD74A" w14:textId="77777777" w:rsidR="009A6A31" w:rsidRDefault="009A6A31">
      <w:pPr>
        <w:pStyle w:val="af"/>
        <w:shd w:val="clear" w:color="auto" w:fill="FFFFFF"/>
        <w:spacing w:after="0"/>
        <w:jc w:val="both"/>
        <w:rPr>
          <w:rFonts w:eastAsia="Segoe UI"/>
          <w:color w:val="0F1115"/>
          <w:shd w:val="clear" w:color="auto" w:fill="FFFFFF"/>
        </w:rPr>
      </w:pPr>
      <w:r>
        <w:rPr>
          <w:rFonts w:eastAsia="Segoe UI"/>
          <w:color w:val="0F1115"/>
          <w:shd w:val="clear" w:color="auto" w:fill="FFFFFF"/>
        </w:rPr>
        <w:lastRenderedPageBreak/>
        <w:t>56.Культурные ассимиляторы (тренинги) и кейс-метод как инструменты развития межкультурной компетенции. [ОПК-5, ПК-8]</w:t>
      </w:r>
    </w:p>
    <w:p w14:paraId="5801E37C" w14:textId="77777777" w:rsidR="009A6A31" w:rsidRDefault="009A6A31">
      <w:pPr>
        <w:pStyle w:val="af"/>
        <w:shd w:val="clear" w:color="auto" w:fill="FFFFFF"/>
        <w:spacing w:after="0"/>
        <w:jc w:val="both"/>
        <w:rPr>
          <w:rFonts w:eastAsia="Segoe UI"/>
          <w:color w:val="0F1115"/>
          <w:shd w:val="clear" w:color="auto" w:fill="FFFFFF"/>
        </w:rPr>
      </w:pPr>
      <w:r>
        <w:rPr>
          <w:rFonts w:eastAsia="Segoe UI"/>
          <w:color w:val="0F1115"/>
          <w:shd w:val="clear" w:color="auto" w:fill="FFFFFF"/>
        </w:rPr>
        <w:t>57.Роль преподавателя иностранного языка в формировании межкультурной компетенции учащихся. Принципы отбора учебных материалов. [ПК-8]</w:t>
      </w:r>
    </w:p>
    <w:p w14:paraId="5B80EF53" w14:textId="77777777" w:rsidR="009A6A31" w:rsidRDefault="009A6A31">
      <w:pPr>
        <w:pStyle w:val="af"/>
        <w:shd w:val="clear" w:color="auto" w:fill="FFFFFF"/>
        <w:spacing w:after="0"/>
        <w:jc w:val="both"/>
        <w:rPr>
          <w:rFonts w:eastAsia="Segoe UI"/>
          <w:color w:val="0F1115"/>
          <w:shd w:val="clear" w:color="auto" w:fill="FFFFFF"/>
        </w:rPr>
      </w:pPr>
      <w:r>
        <w:rPr>
          <w:rFonts w:eastAsia="Segoe UI"/>
          <w:color w:val="0F1115"/>
          <w:shd w:val="clear" w:color="auto" w:fill="FFFFFF"/>
        </w:rPr>
        <w:t>58.Межкультурная коммуникация в системе общего и высшего образования: цели и задачи. [ПК-8]</w:t>
      </w:r>
    </w:p>
    <w:p w14:paraId="7C6A36D7" w14:textId="77777777" w:rsidR="009A6A31" w:rsidRDefault="009A6A31">
      <w:pPr>
        <w:pStyle w:val="af"/>
        <w:shd w:val="clear" w:color="auto" w:fill="FFFFFF"/>
        <w:spacing w:after="0"/>
        <w:jc w:val="both"/>
        <w:rPr>
          <w:rFonts w:eastAsia="Segoe UI"/>
          <w:color w:val="0F1115"/>
          <w:shd w:val="clear" w:color="auto" w:fill="FFFFFF"/>
        </w:rPr>
      </w:pPr>
      <w:r>
        <w:rPr>
          <w:rFonts w:eastAsia="Segoe UI"/>
          <w:color w:val="0F1115"/>
          <w:shd w:val="clear" w:color="auto" w:fill="FFFFFF"/>
        </w:rPr>
        <w:t>59.Типология коммуникативных стилей (прямой – косвенный, экспрессивный – сдержанный, ориентированный на задачу – на отношения). [ОПК-5, ПК-4]</w:t>
      </w:r>
    </w:p>
    <w:p w14:paraId="11C6C155" w14:textId="77777777" w:rsidR="009A6A31" w:rsidRDefault="009A6A31">
      <w:pPr>
        <w:pStyle w:val="af"/>
        <w:shd w:val="clear" w:color="auto" w:fill="FFFFFF"/>
        <w:spacing w:after="0"/>
        <w:jc w:val="both"/>
        <w:rPr>
          <w:rFonts w:eastAsia="Segoe UI"/>
          <w:color w:val="0F1115"/>
          <w:shd w:val="clear" w:color="auto" w:fill="FFFFFF"/>
        </w:rPr>
      </w:pPr>
      <w:r>
        <w:rPr>
          <w:rFonts w:eastAsia="Segoe UI"/>
          <w:color w:val="0F1115"/>
          <w:shd w:val="clear" w:color="auto" w:fill="FFFFFF"/>
        </w:rPr>
        <w:t>60.Деловая межкультурная коммуникация: национальные стили ведения переговоров (американский, европейский, азиатский, арабский). [ОПК-5]</w:t>
      </w:r>
    </w:p>
    <w:p w14:paraId="10F38AA9" w14:textId="77777777" w:rsidR="009A6A31" w:rsidRDefault="009A6A31">
      <w:pPr>
        <w:pStyle w:val="af"/>
        <w:shd w:val="clear" w:color="auto" w:fill="FFFFFF"/>
        <w:spacing w:after="0"/>
        <w:jc w:val="both"/>
        <w:rPr>
          <w:rFonts w:eastAsia="Segoe UI"/>
          <w:color w:val="0F1115"/>
          <w:shd w:val="clear" w:color="auto" w:fill="FFFFFF"/>
        </w:rPr>
      </w:pPr>
      <w:r>
        <w:rPr>
          <w:rFonts w:eastAsia="Segoe UI"/>
          <w:color w:val="0F1115"/>
          <w:shd w:val="clear" w:color="auto" w:fill="FFFFFF"/>
        </w:rPr>
        <w:t>61.Особенности межкультурной коммуникации в виртуальной среде (онлайн-переговоры, дистанционное обучение, социальные сети). [ОПК-5]</w:t>
      </w:r>
    </w:p>
    <w:p w14:paraId="6A1B3262" w14:textId="77777777" w:rsidR="009A6A31" w:rsidRDefault="009A6A31">
      <w:pPr>
        <w:pStyle w:val="af"/>
        <w:shd w:val="clear" w:color="auto" w:fill="FFFFFF"/>
        <w:spacing w:after="0"/>
        <w:jc w:val="both"/>
        <w:rPr>
          <w:rFonts w:eastAsia="Segoe UI"/>
          <w:color w:val="0F1115"/>
          <w:shd w:val="clear" w:color="auto" w:fill="FFFFFF"/>
        </w:rPr>
      </w:pPr>
      <w:r>
        <w:rPr>
          <w:rFonts w:eastAsia="Segoe UI"/>
          <w:color w:val="0F1115"/>
          <w:shd w:val="clear" w:color="auto" w:fill="FFFFFF"/>
        </w:rPr>
        <w:t>62.Учет региональных особенностей (в том числе чеченской культурно традиции) в практике межкультурного взаимодействия и в педагогической деятельности. [ОПК-5, ПК-8]</w:t>
      </w:r>
    </w:p>
    <w:p w14:paraId="3068D443" w14:textId="77777777" w:rsidR="009A6A31" w:rsidRDefault="009A6A31">
      <w:pPr>
        <w:pStyle w:val="af"/>
        <w:shd w:val="clear" w:color="auto" w:fill="FFFFFF"/>
        <w:spacing w:after="0"/>
        <w:jc w:val="both"/>
        <w:rPr>
          <w:rFonts w:eastAsia="Segoe UI"/>
          <w:color w:val="0F1115"/>
          <w:shd w:val="clear" w:color="auto" w:fill="FFFFFF"/>
        </w:rPr>
      </w:pPr>
      <w:r>
        <w:rPr>
          <w:rFonts w:eastAsia="Segoe UI"/>
          <w:color w:val="0F1115"/>
          <w:shd w:val="clear" w:color="auto" w:fill="FFFFFF"/>
        </w:rPr>
        <w:t>63.Итоговый вопрос – синтез знаний: Проанализируйте конкретную ситуацию межкультурного недопонимания (из литературы, кино, личного опыта) с использованием понятийного аппарата и моделей теории межкультурной коммуникации (высокий/низкий контекст, культурные параметры Хофстеде, стадии культурного шока и т.д.). [ОПК-5, ПК-5, ПК-8]</w:t>
      </w:r>
    </w:p>
    <w:p w14:paraId="40A3CF14" w14:textId="77777777" w:rsidR="009A6A31" w:rsidRDefault="009A6A31">
      <w:pPr>
        <w:pStyle w:val="af"/>
        <w:shd w:val="clear" w:color="auto" w:fill="FFFFFF"/>
        <w:spacing w:after="0"/>
        <w:jc w:val="both"/>
        <w:rPr>
          <w:rFonts w:eastAsia="Segoe UI"/>
          <w:b/>
          <w:bCs/>
          <w:color w:val="0F1115"/>
          <w:shd w:val="clear" w:color="auto" w:fill="FFFFFF"/>
        </w:rPr>
      </w:pPr>
    </w:p>
    <w:p w14:paraId="674C09B4" w14:textId="77777777" w:rsidR="009A6A31" w:rsidRDefault="009A6A31">
      <w:pPr>
        <w:pStyle w:val="3"/>
        <w:shd w:val="clear" w:color="auto" w:fill="FFFFFF"/>
        <w:spacing w:before="480" w:after="240" w:line="450" w:lineRule="atLeast"/>
        <w:rPr>
          <w:rFonts w:ascii="Times New Roman" w:eastAsia="Segoe UI" w:hAnsi="Times New Roman"/>
          <w:color w:val="0F1115"/>
          <w:sz w:val="24"/>
          <w:szCs w:val="24"/>
          <w:shd w:val="clear" w:color="auto" w:fill="FFFFFF"/>
        </w:rPr>
      </w:pPr>
      <w:r>
        <w:rPr>
          <w:rFonts w:ascii="Times New Roman" w:eastAsia="Segoe UI" w:hAnsi="Times New Roman"/>
          <w:color w:val="0F1115"/>
          <w:sz w:val="24"/>
          <w:szCs w:val="24"/>
          <w:shd w:val="clear" w:color="auto" w:fill="FFFFFF"/>
        </w:rPr>
        <w:t>7.3.2. Пример кейс-задания:</w:t>
      </w:r>
    </w:p>
    <w:p w14:paraId="6B1D3D9E" w14:textId="77777777" w:rsidR="009A6A31" w:rsidRDefault="009A6A31">
      <w:pPr>
        <w:pStyle w:val="3"/>
        <w:shd w:val="clear" w:color="auto" w:fill="FFFFFF"/>
        <w:spacing w:line="450" w:lineRule="atLeast"/>
        <w:rPr>
          <w:rFonts w:ascii="Times New Roman" w:eastAsia="Segoe UI" w:hAnsi="Times New Roman"/>
          <w:color w:val="0F1115"/>
          <w:sz w:val="24"/>
          <w:szCs w:val="24"/>
        </w:rPr>
      </w:pPr>
      <w:r>
        <w:rPr>
          <w:rFonts w:ascii="Times New Roman" w:eastAsia="Segoe UI" w:hAnsi="Times New Roman"/>
          <w:color w:val="0F1115"/>
          <w:sz w:val="24"/>
          <w:szCs w:val="24"/>
          <w:shd w:val="clear" w:color="auto" w:fill="FFFFFF"/>
        </w:rPr>
        <w:t>Кейс № 1. «Проект по созданию межкультурного мероприятия»</w:t>
      </w:r>
    </w:p>
    <w:p w14:paraId="5BD1C092" w14:textId="77777777" w:rsidR="009A6A31" w:rsidRDefault="009A6A31">
      <w:pPr>
        <w:pStyle w:val="af"/>
        <w:shd w:val="clear" w:color="auto" w:fill="FFFFFF"/>
        <w:spacing w:after="0"/>
        <w:rPr>
          <w:rFonts w:eastAsia="Segoe UI"/>
          <w:color w:val="0F1115"/>
        </w:rPr>
      </w:pPr>
      <w:r>
        <w:rPr>
          <w:rFonts w:eastAsia="Segoe UI"/>
          <w:b/>
          <w:bCs/>
          <w:color w:val="0F1115"/>
          <w:shd w:val="clear" w:color="auto" w:fill="FFFFFF"/>
        </w:rPr>
        <w:t>Ситуация:</w:t>
      </w:r>
      <w:r>
        <w:rPr>
          <w:rFonts w:eastAsia="Segoe UI"/>
          <w:color w:val="0F1115"/>
          <w:shd w:val="clear" w:color="auto" w:fill="FFFFFF"/>
        </w:rPr>
        <w:br/>
        <w:t>Студентам-лингвистам дано задание разработать проект межкультурного мероприятия для школы или университета. Необходимо предложить концепцию, цели, формат, сценарий и ожидаемые результаты.</w:t>
      </w:r>
    </w:p>
    <w:p w14:paraId="18D589B7" w14:textId="77777777" w:rsidR="009A6A31" w:rsidRDefault="009A6A31">
      <w:pPr>
        <w:pStyle w:val="af"/>
        <w:shd w:val="clear" w:color="auto" w:fill="FFFFFF"/>
        <w:spacing w:after="0"/>
        <w:rPr>
          <w:rFonts w:eastAsia="Segoe UI"/>
          <w:color w:val="0F1115"/>
        </w:rPr>
      </w:pPr>
      <w:r>
        <w:rPr>
          <w:rFonts w:eastAsia="Segoe UI"/>
          <w:b/>
          <w:bCs/>
          <w:color w:val="0F1115"/>
          <w:shd w:val="clear" w:color="auto" w:fill="FFFFFF"/>
        </w:rPr>
        <w:t>Вопросы для анализа:</w:t>
      </w:r>
    </w:p>
    <w:p w14:paraId="531101CE" w14:textId="77777777" w:rsidR="009A6A31" w:rsidRDefault="009A6A31">
      <w:pPr>
        <w:pStyle w:val="af"/>
        <w:spacing w:after="0"/>
      </w:pPr>
      <w:r>
        <w:rPr>
          <w:rFonts w:eastAsia="Segoe UI"/>
          <w:color w:val="0F1115"/>
          <w:shd w:val="clear" w:color="auto" w:fill="FFFFFF"/>
        </w:rPr>
        <w:t>Какую цель будет преследовать мероприятие (познавательную, творческую, практическую)?</w:t>
      </w:r>
    </w:p>
    <w:p w14:paraId="4E7F0AE2" w14:textId="77777777" w:rsidR="009A6A31" w:rsidRDefault="009A6A31">
      <w:pPr>
        <w:pStyle w:val="af"/>
        <w:spacing w:after="0"/>
      </w:pPr>
      <w:r>
        <w:rPr>
          <w:rFonts w:eastAsia="Segoe UI"/>
          <w:color w:val="0F1115"/>
          <w:shd w:val="clear" w:color="auto" w:fill="FFFFFF"/>
        </w:rPr>
        <w:t>Какие форматы мероприятий наиболее эффективны для формирования межкультурной компетенции?</w:t>
      </w:r>
    </w:p>
    <w:p w14:paraId="7AD17224" w14:textId="77777777" w:rsidR="009A6A31" w:rsidRDefault="009A6A31">
      <w:pPr>
        <w:pStyle w:val="af"/>
        <w:spacing w:after="0"/>
      </w:pPr>
      <w:r>
        <w:rPr>
          <w:rFonts w:eastAsia="Segoe UI"/>
          <w:color w:val="0F1115"/>
          <w:shd w:val="clear" w:color="auto" w:fill="FFFFFF"/>
        </w:rPr>
        <w:t>Как вовлечь участников в активную деятельность?</w:t>
      </w:r>
    </w:p>
    <w:p w14:paraId="5014BA73" w14:textId="77777777" w:rsidR="009A6A31" w:rsidRDefault="009A6A31">
      <w:pPr>
        <w:pStyle w:val="af"/>
        <w:shd w:val="clear" w:color="auto" w:fill="FFFFFF"/>
        <w:spacing w:after="0"/>
        <w:rPr>
          <w:rFonts w:eastAsia="Segoe UI"/>
          <w:color w:val="0F1115"/>
        </w:rPr>
      </w:pPr>
      <w:r>
        <w:rPr>
          <w:rFonts w:eastAsia="Segoe UI"/>
          <w:b/>
          <w:bCs/>
          <w:color w:val="0F1115"/>
          <w:shd w:val="clear" w:color="auto" w:fill="FFFFFF"/>
        </w:rPr>
        <w:t>Коды проверяемых компетенций:</w:t>
      </w:r>
      <w:r>
        <w:rPr>
          <w:rFonts w:eastAsia="Segoe UI"/>
          <w:color w:val="0F1115"/>
          <w:shd w:val="clear" w:color="auto" w:fill="FFFFFF"/>
        </w:rPr>
        <w:t> УК-1, ПК-8</w:t>
      </w:r>
    </w:p>
    <w:p w14:paraId="4641B2DB" w14:textId="77777777" w:rsidR="009A6A31" w:rsidRDefault="009A6A31">
      <w:pPr>
        <w:pStyle w:val="af"/>
        <w:shd w:val="clear" w:color="auto" w:fill="FFFFFF"/>
        <w:spacing w:after="0"/>
        <w:rPr>
          <w:rFonts w:eastAsia="Segoe UI"/>
          <w:color w:val="0F1115"/>
        </w:rPr>
      </w:pPr>
      <w:r>
        <w:rPr>
          <w:rFonts w:eastAsia="Segoe UI"/>
          <w:b/>
          <w:bCs/>
          <w:color w:val="0F1115"/>
          <w:shd w:val="clear" w:color="auto" w:fill="FFFFFF"/>
        </w:rPr>
        <w:lastRenderedPageBreak/>
        <w:t>Примерный путь решения (вариант):</w:t>
      </w:r>
    </w:p>
    <w:p w14:paraId="617756AB" w14:textId="77777777" w:rsidR="009A6A31" w:rsidRDefault="009A6A31">
      <w:pPr>
        <w:pStyle w:val="af"/>
        <w:spacing w:after="0"/>
      </w:pPr>
      <w:r>
        <w:rPr>
          <w:rFonts w:eastAsia="Segoe UI"/>
          <w:b/>
          <w:bCs/>
          <w:color w:val="0F1115"/>
          <w:shd w:val="clear" w:color="auto" w:fill="FFFFFF"/>
        </w:rPr>
        <w:t>Цель:</w:t>
      </w:r>
      <w:r>
        <w:rPr>
          <w:rFonts w:eastAsia="Segoe UI"/>
          <w:color w:val="0F1115"/>
          <w:shd w:val="clear" w:color="auto" w:fill="FFFFFF"/>
        </w:rPr>
        <w:t> формирование межкультурной компетенции через знакомство с традициями, обычаями, языком, искусством других стран.</w:t>
      </w:r>
    </w:p>
    <w:p w14:paraId="3A44D987" w14:textId="77777777" w:rsidR="009A6A31" w:rsidRDefault="009A6A31">
      <w:pPr>
        <w:pStyle w:val="af"/>
        <w:spacing w:after="0"/>
      </w:pPr>
      <w:r>
        <w:rPr>
          <w:rFonts w:eastAsia="Segoe UI"/>
          <w:b/>
          <w:bCs/>
          <w:color w:val="0F1115"/>
          <w:shd w:val="clear" w:color="auto" w:fill="FFFFFF"/>
        </w:rPr>
        <w:t>Формат:</w:t>
      </w:r>
      <w:r>
        <w:rPr>
          <w:rFonts w:eastAsia="Segoe UI"/>
          <w:color w:val="0F1115"/>
          <w:shd w:val="clear" w:color="auto" w:fill="FFFFFF"/>
        </w:rPr>
        <w:t> фестиваль «Дни культуры» с мастер-классами, кулинарными шоу, кинопоказами, дискуссионными клубами.</w:t>
      </w:r>
    </w:p>
    <w:p w14:paraId="7E59F019" w14:textId="77777777" w:rsidR="009A6A31" w:rsidRDefault="009A6A31">
      <w:pPr>
        <w:pStyle w:val="af"/>
        <w:spacing w:after="0"/>
      </w:pPr>
      <w:r>
        <w:rPr>
          <w:rFonts w:eastAsia="Segoe UI"/>
          <w:b/>
          <w:bCs/>
          <w:color w:val="0F1115"/>
          <w:shd w:val="clear" w:color="auto" w:fill="FFFFFF"/>
        </w:rPr>
        <w:t>Сценарий:</w:t>
      </w:r>
    </w:p>
    <w:p w14:paraId="5B5CEA0A" w14:textId="77777777" w:rsidR="009A6A31" w:rsidRDefault="009A6A31">
      <w:pPr>
        <w:pStyle w:val="af"/>
        <w:spacing w:after="0"/>
      </w:pPr>
      <w:r>
        <w:rPr>
          <w:rFonts w:eastAsia="Segoe UI"/>
          <w:color w:val="0F1115"/>
          <w:shd w:val="clear" w:color="auto" w:fill="FFFFFF"/>
        </w:rPr>
        <w:t>Открытие с приветствием на нескольких языках.</w:t>
      </w:r>
    </w:p>
    <w:p w14:paraId="168B5E52" w14:textId="77777777" w:rsidR="009A6A31" w:rsidRDefault="009A6A31">
      <w:pPr>
        <w:pStyle w:val="af"/>
        <w:spacing w:after="0"/>
      </w:pPr>
      <w:r>
        <w:rPr>
          <w:rFonts w:eastAsia="Segoe UI"/>
          <w:color w:val="0F1115"/>
          <w:shd w:val="clear" w:color="auto" w:fill="FFFFFF"/>
        </w:rPr>
        <w:t>Мастер-классы по каллиграфии, танцам, кулинарии.</w:t>
      </w:r>
    </w:p>
    <w:p w14:paraId="7BAE3DB6" w14:textId="77777777" w:rsidR="009A6A31" w:rsidRDefault="009A6A31">
      <w:pPr>
        <w:pStyle w:val="af"/>
        <w:spacing w:after="0"/>
      </w:pPr>
      <w:r>
        <w:rPr>
          <w:rFonts w:eastAsia="Segoe UI"/>
          <w:color w:val="0F1115"/>
          <w:shd w:val="clear" w:color="auto" w:fill="FFFFFF"/>
        </w:rPr>
        <w:t>Конкурс «Что я знаю о твоей культуре?».</w:t>
      </w:r>
    </w:p>
    <w:p w14:paraId="66826BB9" w14:textId="77777777" w:rsidR="009A6A31" w:rsidRDefault="009A6A31">
      <w:pPr>
        <w:pStyle w:val="af"/>
        <w:spacing w:after="0"/>
      </w:pPr>
      <w:r>
        <w:rPr>
          <w:rFonts w:eastAsia="Segoe UI"/>
          <w:color w:val="0F1115"/>
          <w:shd w:val="clear" w:color="auto" w:fill="FFFFFF"/>
        </w:rPr>
        <w:t>Круглый стол с участием иностранных студентов и преподавателей.</w:t>
      </w:r>
    </w:p>
    <w:p w14:paraId="346B74BF" w14:textId="77777777" w:rsidR="009A6A31" w:rsidRDefault="009A6A31">
      <w:pPr>
        <w:pStyle w:val="af"/>
        <w:spacing w:after="0"/>
      </w:pPr>
      <w:r>
        <w:rPr>
          <w:rFonts w:eastAsia="Segoe UI"/>
          <w:color w:val="0F1115"/>
          <w:shd w:val="clear" w:color="auto" w:fill="FFFFFF"/>
        </w:rPr>
        <w:t>Закрытие с концертом и награждением участников.</w:t>
      </w:r>
    </w:p>
    <w:p w14:paraId="196A8361" w14:textId="77777777" w:rsidR="009A6A31" w:rsidRDefault="009A6A31">
      <w:pPr>
        <w:pStyle w:val="af"/>
        <w:spacing w:after="0"/>
      </w:pPr>
      <w:r>
        <w:rPr>
          <w:rFonts w:eastAsia="Segoe UI"/>
          <w:b/>
          <w:bCs/>
          <w:color w:val="0F1115"/>
          <w:shd w:val="clear" w:color="auto" w:fill="FFFFFF"/>
        </w:rPr>
        <w:t>Результаты:</w:t>
      </w:r>
      <w:r>
        <w:rPr>
          <w:rFonts w:eastAsia="Segoe UI"/>
          <w:color w:val="0F1115"/>
          <w:shd w:val="clear" w:color="auto" w:fill="FFFFFF"/>
        </w:rPr>
        <w:t> повышение интереса к культуре других стран, развитие навыков межкультурного взаимодействия, создание позитивного образа культурного разнообразия.</w:t>
      </w:r>
    </w:p>
    <w:p w14:paraId="263ED85D" w14:textId="77777777" w:rsidR="009A6A31" w:rsidRDefault="009A6A31">
      <w:pPr>
        <w:ind w:left="-360"/>
      </w:pPr>
    </w:p>
    <w:p w14:paraId="53FF1D22" w14:textId="77777777" w:rsidR="009A6A31" w:rsidRDefault="009A6A31" w:rsidP="009A6A31">
      <w:pPr>
        <w:numPr>
          <w:ilvl w:val="0"/>
          <w:numId w:val="87"/>
        </w:numPr>
        <w:spacing w:after="160"/>
        <w:ind w:left="0"/>
        <w:rPr>
          <w:b/>
          <w:sz w:val="24"/>
          <w:szCs w:val="24"/>
        </w:rPr>
      </w:pPr>
      <w:r>
        <w:rPr>
          <w:rFonts w:eastAsia="Segoe UI"/>
          <w:b/>
          <w:bCs/>
          <w:color w:val="0F1115"/>
          <w:sz w:val="24"/>
          <w:szCs w:val="24"/>
          <w:shd w:val="clear" w:color="auto" w:fill="FFFFFF"/>
        </w:rPr>
        <w:t xml:space="preserve">Прочитайте описание ситуации. </w:t>
      </w:r>
      <w:r>
        <w:rPr>
          <w:rFonts w:eastAsia="Segoe UI"/>
          <w:color w:val="0F1115"/>
          <w:sz w:val="24"/>
          <w:szCs w:val="24"/>
          <w:shd w:val="clear" w:color="auto" w:fill="FFFFFF"/>
        </w:rPr>
        <w:t>Американский менеджер во время переговоров с японскими коллегами делает паузу после каждого своего предложения. Японцы часто кивают и говорят "Yes". Американский менеджер решает, что согласие достигнуто. Однако в итоге контракт не подписан. Объясните причину коммуникативной неудачи с точки зрения теории межкультурной ко</w:t>
      </w:r>
    </w:p>
    <w:p w14:paraId="7D0D87C6" w14:textId="77777777" w:rsidR="009A6A31" w:rsidRDefault="009A6A31">
      <w:pPr>
        <w:rPr>
          <w:b/>
          <w:sz w:val="24"/>
          <w:szCs w:val="24"/>
        </w:rPr>
      </w:pPr>
      <w:r>
        <w:rPr>
          <w:b/>
          <w:sz w:val="24"/>
          <w:szCs w:val="24"/>
        </w:rPr>
        <w:t xml:space="preserve">7.4 Методические материалы, определяющие процедуры оценивания знаний, умений, навыков и (или) опыта деятельности, характеризующих этапы формирования компетенций </w:t>
      </w:r>
    </w:p>
    <w:p w14:paraId="0B1EC2C0" w14:textId="77777777" w:rsidR="009A6A31" w:rsidRDefault="009A6A31">
      <w:pPr>
        <w:jc w:val="both"/>
        <w:rPr>
          <w:rFonts w:eastAsia="Calibri"/>
          <w:b/>
          <w:sz w:val="24"/>
          <w:szCs w:val="24"/>
          <w:lang w:val="zh-CN" w:eastAsia="ru-RU"/>
        </w:rPr>
      </w:pPr>
      <w:bookmarkStart w:id="85" w:name="_Hlk230543414"/>
      <w:r>
        <w:rPr>
          <w:rFonts w:eastAsia="Calibri"/>
          <w:b/>
          <w:sz w:val="24"/>
          <w:szCs w:val="24"/>
          <w:lang w:val="zh-CN" w:eastAsia="ru-RU"/>
        </w:rPr>
        <w:t>Устный ответ</w:t>
      </w:r>
    </w:p>
    <w:p w14:paraId="3621F121" w14:textId="77777777" w:rsidR="009A6A31" w:rsidRDefault="009A6A31">
      <w:pPr>
        <w:jc w:val="both"/>
        <w:rPr>
          <w:rFonts w:eastAsia="Calibri"/>
          <w:sz w:val="24"/>
          <w:szCs w:val="24"/>
          <w:lang w:val="zh-CN" w:eastAsia="ru-RU"/>
        </w:rPr>
      </w:pPr>
      <w:r>
        <w:rPr>
          <w:rFonts w:eastAsia="Calibri"/>
          <w:sz w:val="24"/>
          <w:szCs w:val="24"/>
          <w:lang w:val="zh-CN" w:eastAsia="ru-RU"/>
        </w:rPr>
        <w:t xml:space="preserve"> </w:t>
      </w:r>
      <w:r>
        <w:rPr>
          <w:rFonts w:eastAsia="Calibri"/>
          <w:sz w:val="24"/>
          <w:szCs w:val="24"/>
          <w:lang w:val="zh-CN" w:eastAsia="ru-RU"/>
        </w:rPr>
        <w:tab/>
        <w:t>Оценка знаний предполагает дифференцированный подход к обучающемуся, учет его индивидуальных способностей, степень усвоения и систематизации основных понятий и категорий по дисциплине. Кроме того, оценивается не только глубина знаний поставленных вопросов, но и умение использовать в ответе практический материал. Оценивается культура речи, владение навыками ораторского искусства.</w:t>
      </w:r>
    </w:p>
    <w:p w14:paraId="4F2C4D5D" w14:textId="77777777" w:rsidR="009A6A31" w:rsidRDefault="009A6A31">
      <w:pPr>
        <w:ind w:firstLine="708"/>
        <w:jc w:val="both"/>
        <w:rPr>
          <w:rFonts w:eastAsia="Calibri"/>
          <w:sz w:val="24"/>
          <w:szCs w:val="24"/>
          <w:lang w:val="zh-CN" w:eastAsia="ru-RU"/>
        </w:rPr>
      </w:pPr>
      <w:r>
        <w:rPr>
          <w:rFonts w:eastAsia="Calibri"/>
          <w:sz w:val="24"/>
          <w:szCs w:val="24"/>
          <w:lang w:val="zh-CN" w:eastAsia="ru-RU"/>
        </w:rPr>
        <w:t>Критерии оценивания: последовательность, полнота, логичность изложения, анализ различных точек зрения, самостоятельное обобщение материала, использование профессиональных терминов, культура речи, навыки ораторского искусства. Изложение материала без фактических ошибок.</w:t>
      </w:r>
    </w:p>
    <w:p w14:paraId="71A0C279" w14:textId="77777777" w:rsidR="009A6A31" w:rsidRDefault="009A6A31">
      <w:pPr>
        <w:ind w:firstLine="708"/>
        <w:jc w:val="both"/>
        <w:rPr>
          <w:rFonts w:eastAsia="Calibri"/>
          <w:sz w:val="24"/>
          <w:szCs w:val="24"/>
          <w:lang w:eastAsia="ru-RU"/>
        </w:rPr>
      </w:pPr>
      <w:r>
        <w:rPr>
          <w:rFonts w:eastAsia="Calibri"/>
          <w:sz w:val="24"/>
          <w:szCs w:val="24"/>
          <w:lang w:eastAsia="ru-RU"/>
        </w:rPr>
        <w:t>Оценка «отлично» ставится в случае, когда материал излагается исчерпывающе, последовательно, грамотно и логически стройно, при этом раскрываются не только основные понятия, но и анализируются   точки зрения различных авторов. Обучающийся не затрудняется с ответом, соблюдает культуру речи.</w:t>
      </w:r>
    </w:p>
    <w:p w14:paraId="3F51860E" w14:textId="77777777" w:rsidR="009A6A31" w:rsidRDefault="009A6A31">
      <w:pPr>
        <w:ind w:firstLine="708"/>
        <w:jc w:val="both"/>
        <w:rPr>
          <w:rFonts w:eastAsia="Calibri"/>
          <w:sz w:val="24"/>
          <w:szCs w:val="24"/>
          <w:lang w:eastAsia="ru-RU"/>
        </w:rPr>
      </w:pPr>
      <w:r>
        <w:rPr>
          <w:rFonts w:eastAsia="Calibri"/>
          <w:sz w:val="24"/>
          <w:szCs w:val="24"/>
          <w:lang w:eastAsia="ru-RU"/>
        </w:rPr>
        <w:t xml:space="preserve">Оценка «хорошо» ставится, если обучающийся твердо знает материал, грамотно и по существу излагает его, знает практическую базу, но при ответе на вопрос допускает несущественные погрешности.   </w:t>
      </w:r>
    </w:p>
    <w:p w14:paraId="3590A8B8" w14:textId="77777777" w:rsidR="009A6A31" w:rsidRDefault="009A6A31">
      <w:pPr>
        <w:tabs>
          <w:tab w:val="left" w:pos="851"/>
        </w:tabs>
        <w:jc w:val="both"/>
        <w:rPr>
          <w:rFonts w:eastAsia="Calibri"/>
          <w:sz w:val="24"/>
          <w:szCs w:val="24"/>
          <w:lang w:eastAsia="ru-RU"/>
        </w:rPr>
      </w:pPr>
      <w:r>
        <w:rPr>
          <w:rFonts w:eastAsia="Calibri"/>
          <w:sz w:val="24"/>
          <w:szCs w:val="24"/>
          <w:lang w:eastAsia="ru-RU"/>
        </w:rPr>
        <w:lastRenderedPageBreak/>
        <w:tab/>
        <w:t xml:space="preserve">Оценка «удовлетворительно» ставится, если обучающийся освоил только основной материал, но не знает отдельных деталей, допускает неточности, недостаточно правильные формулировки, нарушает последовательность в изложении материала, затрудняется с ответами, показывает отсутствие должной связи между анализом, аргументацией и выводами. </w:t>
      </w:r>
    </w:p>
    <w:p w14:paraId="09A56853" w14:textId="77777777" w:rsidR="009A6A31" w:rsidRDefault="009A6A31">
      <w:pPr>
        <w:tabs>
          <w:tab w:val="left" w:pos="851"/>
        </w:tabs>
        <w:jc w:val="both"/>
        <w:rPr>
          <w:rFonts w:eastAsia="Calibri"/>
          <w:sz w:val="24"/>
          <w:szCs w:val="24"/>
          <w:lang w:eastAsia="ru-RU"/>
        </w:rPr>
      </w:pPr>
      <w:r>
        <w:rPr>
          <w:rFonts w:eastAsia="Calibri"/>
          <w:sz w:val="24"/>
          <w:szCs w:val="24"/>
          <w:lang w:eastAsia="ru-RU"/>
        </w:rPr>
        <w:tab/>
        <w:t>Оценка «неудовлетворительно» ставится, если обучающийся не отвечает на поставленные вопросы.</w:t>
      </w:r>
    </w:p>
    <w:bookmarkEnd w:id="85"/>
    <w:p w14:paraId="299FE496" w14:textId="77777777" w:rsidR="009A6A31" w:rsidRDefault="009A6A31">
      <w:pPr>
        <w:pStyle w:val="af"/>
        <w:shd w:val="clear" w:color="auto" w:fill="FFFFFF"/>
        <w:spacing w:before="240" w:after="240"/>
        <w:jc w:val="both"/>
        <w:rPr>
          <w:rFonts w:eastAsia="Segoe UI"/>
          <w:color w:val="0F1115"/>
        </w:rPr>
      </w:pPr>
      <w:r>
        <w:rPr>
          <w:rFonts w:eastAsia="Segoe UI"/>
          <w:color w:val="0F1115"/>
          <w:shd w:val="clear" w:color="auto" w:fill="FFFFFF"/>
        </w:rPr>
        <w:t>ммуникации. Какие культурные особенности проявились? (ОПК-5, ПК-4)</w:t>
      </w:r>
    </w:p>
    <w:p w14:paraId="76111D50" w14:textId="77777777" w:rsidR="009A6A31" w:rsidRDefault="009A6A31">
      <w:pPr>
        <w:pStyle w:val="3"/>
        <w:shd w:val="clear" w:color="auto" w:fill="FFFFFF"/>
        <w:spacing w:before="480" w:after="240" w:line="450" w:lineRule="atLeast"/>
        <w:jc w:val="both"/>
        <w:rPr>
          <w:rFonts w:ascii="Times New Roman" w:eastAsia="Segoe UI" w:hAnsi="Times New Roman"/>
          <w:color w:val="0F1115"/>
          <w:sz w:val="24"/>
          <w:szCs w:val="24"/>
        </w:rPr>
      </w:pPr>
      <w:r>
        <w:rPr>
          <w:rFonts w:ascii="Times New Roman" w:eastAsia="Segoe UI" w:hAnsi="Times New Roman"/>
          <w:color w:val="0F1115"/>
          <w:sz w:val="24"/>
          <w:szCs w:val="24"/>
          <w:shd w:val="clear" w:color="auto" w:fill="FFFFFF"/>
        </w:rPr>
        <w:t>8. Перечень основной и дополнительной учебной литературы</w:t>
      </w:r>
    </w:p>
    <w:p w14:paraId="099E8991" w14:textId="77777777" w:rsidR="009A6A31" w:rsidRDefault="009A6A31">
      <w:pPr>
        <w:pStyle w:val="40"/>
        <w:shd w:val="clear" w:color="auto" w:fill="FFFFFF"/>
        <w:spacing w:before="240" w:after="120" w:line="420" w:lineRule="atLeast"/>
        <w:jc w:val="both"/>
        <w:rPr>
          <w:rFonts w:ascii="Times New Roman" w:eastAsia="Segoe UI" w:hAnsi="Times New Roman"/>
          <w:color w:val="0F1115"/>
        </w:rPr>
      </w:pPr>
      <w:r>
        <w:rPr>
          <w:rFonts w:ascii="Times New Roman" w:eastAsia="Segoe UI" w:hAnsi="Times New Roman"/>
          <w:color w:val="0F1115"/>
          <w:shd w:val="clear" w:color="auto" w:fill="FFFFFF"/>
        </w:rPr>
        <w:t>8.1 Основная литература</w:t>
      </w:r>
    </w:p>
    <w:p w14:paraId="22102AC3" w14:textId="77777777" w:rsidR="009A6A31" w:rsidRDefault="009A6A31">
      <w:pPr>
        <w:spacing w:beforeAutospacing="1" w:afterAutospacing="1"/>
        <w:ind w:left="-360"/>
        <w:jc w:val="both"/>
        <w:rPr>
          <w:sz w:val="24"/>
          <w:szCs w:val="24"/>
        </w:rPr>
      </w:pPr>
    </w:p>
    <w:p w14:paraId="61453F53" w14:textId="77777777" w:rsidR="009A6A31" w:rsidRDefault="009A6A31">
      <w:pPr>
        <w:pStyle w:val="af"/>
        <w:spacing w:after="0"/>
        <w:jc w:val="both"/>
        <w:rPr>
          <w:rFonts w:eastAsia="Segoe UI"/>
          <w:color w:val="0F1115"/>
          <w:shd w:val="clear" w:color="auto" w:fill="FFFFFF"/>
        </w:rPr>
      </w:pPr>
      <w:r>
        <w:rPr>
          <w:rFonts w:eastAsia="Segoe UI"/>
          <w:color w:val="0F1115"/>
          <w:shd w:val="clear" w:color="auto" w:fill="FFFFFF"/>
        </w:rPr>
        <w:t>Грушевицкая, Т. Г. Основы межкультурной коммуникации : учебник для вузов / Т. Г. Грушевицкая, В. Д. Попков, А. П. Садохин ; под редакцией А. П. Садохина. — 4-е изд., перераб. и доп. — Москва : Издательство Юрайт, 2025. — 419 с. — (Высшее образование). — ISBN 978-5-534-18067-5. — Текст : электронный // Образовательная платформа Юрайт [сайт]. — URL: https://urait.ru/bcode/535003 (дата обращения: 10.06.2026).</w:t>
      </w:r>
    </w:p>
    <w:p w14:paraId="389B2DBE" w14:textId="77777777" w:rsidR="009A6A31" w:rsidRDefault="009A6A31">
      <w:pPr>
        <w:pStyle w:val="af"/>
        <w:spacing w:after="0"/>
        <w:jc w:val="both"/>
        <w:rPr>
          <w:rFonts w:eastAsia="Segoe UI"/>
          <w:color w:val="0F1115"/>
          <w:shd w:val="clear" w:color="auto" w:fill="FFFFFF"/>
        </w:rPr>
      </w:pPr>
      <w:r>
        <w:rPr>
          <w:rFonts w:eastAsia="Segoe UI"/>
          <w:color w:val="0F1115"/>
          <w:shd w:val="clear" w:color="auto" w:fill="FFFFFF"/>
        </w:rPr>
        <w:t>Базовый учебник, охватывающий все темы курса: теории, модели, типологии культур, проблемы межкультурной коммуникации.</w:t>
      </w:r>
    </w:p>
    <w:p w14:paraId="34369CA7" w14:textId="77777777" w:rsidR="009A6A31" w:rsidRDefault="009A6A31">
      <w:pPr>
        <w:pStyle w:val="af"/>
        <w:spacing w:after="0"/>
        <w:jc w:val="both"/>
        <w:rPr>
          <w:rFonts w:eastAsia="Segoe UI"/>
          <w:color w:val="0F1115"/>
          <w:shd w:val="clear" w:color="auto" w:fill="FFFFFF"/>
        </w:rPr>
      </w:pPr>
      <w:r>
        <w:rPr>
          <w:rFonts w:eastAsia="Segoe UI"/>
          <w:color w:val="0F1115"/>
          <w:shd w:val="clear" w:color="auto" w:fill="FFFFFF"/>
        </w:rPr>
        <w:t>2.Садохин, А. П. Межкультурная коммуникация: теория и практика : учебное пособие / А. П. Садохин. — 2-е изд., стер. — Москва : КноРус, 2024. — 288 с. — ISBN 978-5-406-10579-7. — URL: https://book.ru/book/950127 (дата обращения: 10.06.2026). — Текст : электронный.</w:t>
      </w:r>
    </w:p>
    <w:p w14:paraId="2E248936" w14:textId="77777777" w:rsidR="009A6A31" w:rsidRDefault="009A6A31">
      <w:pPr>
        <w:pStyle w:val="af"/>
        <w:spacing w:after="0"/>
        <w:jc w:val="both"/>
        <w:rPr>
          <w:rFonts w:eastAsia="Segoe UI"/>
          <w:color w:val="0F1115"/>
          <w:shd w:val="clear" w:color="auto" w:fill="FFFFFF"/>
        </w:rPr>
      </w:pPr>
      <w:r>
        <w:rPr>
          <w:rFonts w:eastAsia="Segoe UI"/>
          <w:color w:val="0F1115"/>
          <w:shd w:val="clear" w:color="auto" w:fill="FFFFFF"/>
        </w:rPr>
        <w:t>Содержит практические задания, кейсы и тесты для самоконтроля, акцент на прикладной аспект.</w:t>
      </w:r>
    </w:p>
    <w:p w14:paraId="4AB0AE97" w14:textId="77777777" w:rsidR="009A6A31" w:rsidRDefault="009A6A31">
      <w:pPr>
        <w:pStyle w:val="af"/>
        <w:spacing w:after="0"/>
        <w:jc w:val="both"/>
        <w:rPr>
          <w:rFonts w:eastAsia="Segoe UI"/>
          <w:color w:val="0F1115"/>
          <w:shd w:val="clear" w:color="auto" w:fill="FFFFFF"/>
        </w:rPr>
      </w:pPr>
      <w:r>
        <w:rPr>
          <w:rFonts w:eastAsia="Segoe UI"/>
          <w:color w:val="0F1115"/>
          <w:shd w:val="clear" w:color="auto" w:fill="FFFFFF"/>
        </w:rPr>
        <w:t>3.Гузикова, М. О. Основы теории межкультурной коммуникации : учебное пособие для вузов / М. О. Гузикова, П. Ю. Фофанова. — 2-е изд., стер. — Екатеринбург : Издательство Уральского университета, 2021. — 124 с. — ISBN 978-5-7996-3198-7. — Текст : электронный // Лань : электронно-библиотечная система. — URL: https://e.lanbook.com/book/170765 (дата обращения: 10.06.2026).</w:t>
      </w:r>
    </w:p>
    <w:p w14:paraId="7726A5C0" w14:textId="77777777" w:rsidR="009A6A31" w:rsidRDefault="009A6A31">
      <w:pPr>
        <w:pStyle w:val="af"/>
        <w:spacing w:after="0"/>
        <w:jc w:val="both"/>
        <w:rPr>
          <w:rFonts w:eastAsia="Segoe UI"/>
          <w:color w:val="0F1115"/>
          <w:shd w:val="clear" w:color="auto" w:fill="FFFFFF"/>
        </w:rPr>
      </w:pPr>
    </w:p>
    <w:p w14:paraId="20B1C138" w14:textId="77777777" w:rsidR="009A6A31" w:rsidRDefault="009A6A31">
      <w:pPr>
        <w:pStyle w:val="af"/>
        <w:spacing w:after="0"/>
        <w:jc w:val="both"/>
        <w:rPr>
          <w:rFonts w:eastAsia="Segoe UI"/>
          <w:b/>
          <w:bCs/>
          <w:color w:val="0F1115"/>
          <w:shd w:val="clear" w:color="auto" w:fill="FFFFFF"/>
        </w:rPr>
      </w:pPr>
      <w:r>
        <w:rPr>
          <w:rFonts w:eastAsia="Segoe UI"/>
          <w:b/>
          <w:bCs/>
          <w:color w:val="0F1115"/>
          <w:shd w:val="clear" w:color="auto" w:fill="FFFFFF"/>
        </w:rPr>
        <w:t>8.2 Дополнительная литература</w:t>
      </w:r>
    </w:p>
    <w:p w14:paraId="5E4E4E98" w14:textId="77777777" w:rsidR="009A6A31" w:rsidRDefault="009A6A31">
      <w:pPr>
        <w:pStyle w:val="af"/>
        <w:spacing w:after="0"/>
        <w:jc w:val="both"/>
        <w:rPr>
          <w:rFonts w:eastAsia="Segoe UI"/>
          <w:b/>
          <w:bCs/>
          <w:color w:val="0F1115"/>
          <w:shd w:val="clear" w:color="auto" w:fill="FFFFFF"/>
        </w:rPr>
      </w:pPr>
    </w:p>
    <w:p w14:paraId="7D2A0178" w14:textId="77777777" w:rsidR="009A6A31" w:rsidRDefault="009A6A31">
      <w:pPr>
        <w:pStyle w:val="af"/>
        <w:spacing w:after="0"/>
        <w:jc w:val="both"/>
        <w:rPr>
          <w:rFonts w:eastAsia="Segoe UI"/>
          <w:color w:val="0F1115"/>
          <w:shd w:val="clear" w:color="auto" w:fill="FFFFFF"/>
        </w:rPr>
      </w:pPr>
      <w:r>
        <w:rPr>
          <w:rFonts w:eastAsia="Segoe UI"/>
          <w:color w:val="0F1115"/>
          <w:shd w:val="clear" w:color="auto" w:fill="FFFFFF"/>
        </w:rPr>
        <w:t>1.Холл, Э. Т. За пределами культуры / Э. Т. Холл ; пер. с англ. — Москва : Прогресс, 1995. — 360 с.</w:t>
      </w:r>
    </w:p>
    <w:p w14:paraId="4F875A25" w14:textId="77777777" w:rsidR="009A6A31" w:rsidRDefault="009A6A31">
      <w:pPr>
        <w:pStyle w:val="af"/>
        <w:spacing w:after="0"/>
        <w:jc w:val="both"/>
        <w:rPr>
          <w:rFonts w:eastAsia="Segoe UI"/>
          <w:color w:val="0F1115"/>
          <w:shd w:val="clear" w:color="auto" w:fill="FFFFFF"/>
        </w:rPr>
      </w:pPr>
      <w:r>
        <w:rPr>
          <w:rFonts w:eastAsia="Segoe UI"/>
          <w:color w:val="0F1115"/>
          <w:shd w:val="clear" w:color="auto" w:fill="FFFFFF"/>
        </w:rPr>
        <w:lastRenderedPageBreak/>
        <w:t>Классический труд основоположника МКК, в котором введены понятия высоко- и низкоконтекстных культур, монохронного и полихронного времени.</w:t>
      </w:r>
    </w:p>
    <w:p w14:paraId="169A1988" w14:textId="77777777" w:rsidR="009A6A31" w:rsidRDefault="009A6A31">
      <w:pPr>
        <w:pStyle w:val="af"/>
        <w:spacing w:after="0"/>
        <w:jc w:val="both"/>
        <w:rPr>
          <w:rFonts w:eastAsia="Segoe UI"/>
          <w:color w:val="0F1115"/>
          <w:shd w:val="clear" w:color="auto" w:fill="FFFFFF"/>
        </w:rPr>
      </w:pPr>
      <w:r>
        <w:rPr>
          <w:rFonts w:eastAsia="Segoe UI"/>
          <w:color w:val="0F1115"/>
          <w:shd w:val="clear" w:color="auto" w:fill="FFFFFF"/>
        </w:rPr>
        <w:t>2.Хофстеде, Г. Моделирование культур: ценности и поведение / Г. Хофстеде // Межкультурная коммуникация: хрестоматия / сост. Д. Л. Гудков, Л. В. Кулик. — Санкт-Петербург : Издательство СПбГУ, 2001. — С. 58–79.</w:t>
      </w:r>
    </w:p>
    <w:p w14:paraId="30D232F3" w14:textId="77777777" w:rsidR="009A6A31" w:rsidRDefault="009A6A31">
      <w:pPr>
        <w:pStyle w:val="af"/>
        <w:spacing w:after="0"/>
        <w:jc w:val="both"/>
        <w:rPr>
          <w:rFonts w:eastAsia="Segoe UI"/>
          <w:color w:val="0F1115"/>
          <w:shd w:val="clear" w:color="auto" w:fill="FFFFFF"/>
        </w:rPr>
      </w:pPr>
      <w:r>
        <w:rPr>
          <w:rFonts w:eastAsia="Segoe UI"/>
          <w:color w:val="0F1115"/>
          <w:shd w:val="clear" w:color="auto" w:fill="FFFFFF"/>
        </w:rPr>
        <w:t>3.Фрагменты работ автора знаменитой культурной дименсиональной модели (параметры Хофстеде), широко используемой в анализе межкультурных различий.</w:t>
      </w:r>
    </w:p>
    <w:p w14:paraId="0AF96521" w14:textId="77777777" w:rsidR="009A6A31" w:rsidRDefault="009A6A31">
      <w:pPr>
        <w:pStyle w:val="af"/>
        <w:spacing w:after="0"/>
        <w:jc w:val="both"/>
        <w:rPr>
          <w:rFonts w:eastAsia="Segoe UI"/>
          <w:color w:val="0F1115"/>
          <w:shd w:val="clear" w:color="auto" w:fill="FFFFFF"/>
        </w:rPr>
      </w:pPr>
      <w:r>
        <w:rPr>
          <w:rFonts w:eastAsia="Segoe UI"/>
          <w:color w:val="0F1115"/>
          <w:shd w:val="clear" w:color="auto" w:fill="FFFFFF"/>
        </w:rPr>
        <w:t>4.Персикова, Т. Н. Межкультурная коммуникация и корпоративная культура : учебное пособие / Т. Н. Персикова. — 2-е изд., перераб. и доп. — Москва : ИНФРА-М, 2023. — 224 с. — (Высшее образование). — ISBN 978-5-16-018346-4. — Текст : электронный // Znanium : электронно-библиотечная система. — URL: https://znanium.com/catalog/product/1894495 (дата обращения: 10.06.2026).</w:t>
      </w:r>
    </w:p>
    <w:p w14:paraId="1CA95618" w14:textId="77777777" w:rsidR="009A6A31" w:rsidRDefault="009A6A31">
      <w:pPr>
        <w:pStyle w:val="af"/>
        <w:spacing w:after="0"/>
        <w:jc w:val="both"/>
        <w:rPr>
          <w:rFonts w:eastAsia="Segoe UI"/>
          <w:color w:val="0F1115"/>
          <w:shd w:val="clear" w:color="auto" w:fill="FFFFFF"/>
        </w:rPr>
      </w:pPr>
      <w:r>
        <w:rPr>
          <w:rFonts w:eastAsia="Segoe UI"/>
          <w:color w:val="0F1115"/>
          <w:shd w:val="clear" w:color="auto" w:fill="FFFFFF"/>
        </w:rPr>
        <w:t>Рассматривает прикладные аспекты МКК в деловой и профессиональной среде.</w:t>
      </w:r>
    </w:p>
    <w:p w14:paraId="2758858D" w14:textId="77777777" w:rsidR="009A6A31" w:rsidRDefault="009A6A31">
      <w:pPr>
        <w:pStyle w:val="af"/>
        <w:spacing w:after="0"/>
        <w:jc w:val="both"/>
        <w:rPr>
          <w:rFonts w:eastAsia="Segoe UI"/>
          <w:color w:val="0F1115"/>
          <w:shd w:val="clear" w:color="auto" w:fill="FFFFFF"/>
        </w:rPr>
      </w:pPr>
      <w:r>
        <w:rPr>
          <w:rFonts w:eastAsia="Segoe UI"/>
          <w:color w:val="0F1115"/>
          <w:shd w:val="clear" w:color="auto" w:fill="FFFFFF"/>
        </w:rPr>
        <w:t>5.Тер-Минасова, С. Г. Язык и межкультурная коммуникация : учебное пособие / С. Г. Тер-Минасова. — Москва : Слово/Slovo, 2008. — 264 с. — ISBN 978-5-85050-983-7.</w:t>
      </w:r>
    </w:p>
    <w:p w14:paraId="0A0839DC" w14:textId="77777777" w:rsidR="009A6A31" w:rsidRDefault="009A6A31">
      <w:pPr>
        <w:pStyle w:val="af"/>
        <w:spacing w:after="0"/>
        <w:jc w:val="both"/>
        <w:rPr>
          <w:rFonts w:eastAsia="Segoe UI"/>
          <w:color w:val="0F1115"/>
          <w:shd w:val="clear" w:color="auto" w:fill="FFFFFF"/>
        </w:rPr>
      </w:pPr>
      <w:r>
        <w:rPr>
          <w:rFonts w:eastAsia="Segoe UI"/>
          <w:color w:val="0F1115"/>
          <w:shd w:val="clear" w:color="auto" w:fill="FFFFFF"/>
        </w:rPr>
        <w:t>Авторитетное российское исследование, посвящённое проблемам взаимосвязи языка, культуры и менталитета (имеется в фонде научной библиотеки).</w:t>
      </w:r>
    </w:p>
    <w:p w14:paraId="78A052E8" w14:textId="77777777" w:rsidR="009A6A31" w:rsidRDefault="009A6A31">
      <w:pPr>
        <w:pStyle w:val="af"/>
        <w:spacing w:after="0"/>
        <w:jc w:val="both"/>
        <w:rPr>
          <w:rFonts w:eastAsia="Segoe UI"/>
          <w:color w:val="0F1115"/>
          <w:shd w:val="clear" w:color="auto" w:fill="FFFFFF"/>
        </w:rPr>
      </w:pPr>
      <w:r>
        <w:rPr>
          <w:rFonts w:eastAsia="Segoe UI"/>
          <w:color w:val="0F1115"/>
          <w:shd w:val="clear" w:color="auto" w:fill="FFFFFF"/>
        </w:rPr>
        <w:t>6.Леонтович, О. А. Введение в межкультурную коммуникацию : учебное пособие / О. А. Леонтович. — 2-е изд., стер. — Москва : ФЛИНТА, 2019. — 226 с. — ISBN 978-5-9765-1684-1. — Текст : электронный // Лань : электронно- библиотечная система. — URL: https://e.lanbook.com/book/115918 (дата обращения: 10.06.2026).</w:t>
      </w:r>
    </w:p>
    <w:p w14:paraId="39999202" w14:textId="77777777" w:rsidR="009A6A31" w:rsidRDefault="009A6A31">
      <w:pPr>
        <w:pStyle w:val="af"/>
        <w:spacing w:after="0"/>
        <w:jc w:val="both"/>
        <w:rPr>
          <w:rFonts w:eastAsia="Segoe UI"/>
          <w:color w:val="0F1115"/>
          <w:shd w:val="clear" w:color="auto" w:fill="FFFFFF"/>
        </w:rPr>
      </w:pPr>
      <w:r>
        <w:rPr>
          <w:rFonts w:eastAsia="Segoe UI"/>
          <w:color w:val="0F1115"/>
          <w:shd w:val="clear" w:color="auto" w:fill="FFFFFF"/>
        </w:rPr>
        <w:t>7.Красных, В. В. "Свой" среди "чужих": миф или реальность? / В. В. Красных. – М. : Гнозис, 2003. – 375 с.</w:t>
      </w:r>
    </w:p>
    <w:p w14:paraId="538316CA" w14:textId="77777777" w:rsidR="009A6A31" w:rsidRDefault="009A6A31">
      <w:pPr>
        <w:pStyle w:val="af"/>
        <w:spacing w:after="0"/>
        <w:jc w:val="both"/>
        <w:rPr>
          <w:rFonts w:eastAsia="Segoe UI"/>
          <w:color w:val="0F1115"/>
          <w:shd w:val="clear" w:color="auto" w:fill="FFFFFF"/>
        </w:rPr>
      </w:pPr>
      <w:r>
        <w:rPr>
          <w:rFonts w:eastAsia="Segoe UI"/>
          <w:color w:val="0F1115"/>
          <w:shd w:val="clear" w:color="auto" w:fill="FFFFFF"/>
        </w:rPr>
        <w:t>Справочно-библиографическая литература</w:t>
      </w:r>
    </w:p>
    <w:p w14:paraId="670E28D5" w14:textId="77777777" w:rsidR="009A6A31" w:rsidRDefault="009A6A31">
      <w:pPr>
        <w:pStyle w:val="af"/>
        <w:spacing w:after="0"/>
        <w:jc w:val="both"/>
        <w:rPr>
          <w:rFonts w:eastAsia="Segoe UI"/>
          <w:color w:val="0F1115"/>
          <w:shd w:val="clear" w:color="auto" w:fill="FFFFFF"/>
        </w:rPr>
      </w:pPr>
      <w:r>
        <w:rPr>
          <w:rFonts w:eastAsia="Segoe UI"/>
          <w:color w:val="0F1115"/>
          <w:shd w:val="clear" w:color="auto" w:fill="FFFFFF"/>
        </w:rPr>
        <w:t>1.Межкультурная коммуникация: от теории к практике : словарь-справочник / авт.-сост. Н. А. Становая. — Минск : РИВШ, 2020. — 68 с. — ISBN 978-985-586-356-9. — Текст : электронный // Znanium : электронно-библиотечная система. — URL: https://znanium.com/catalog/product/1198751 (дата обращения: 10.06.2026).</w:t>
      </w:r>
    </w:p>
    <w:p w14:paraId="25417156" w14:textId="77777777" w:rsidR="009A6A31" w:rsidRDefault="009A6A31">
      <w:pPr>
        <w:pStyle w:val="af"/>
        <w:spacing w:after="0"/>
        <w:jc w:val="both"/>
        <w:rPr>
          <w:rFonts w:eastAsia="Segoe UI"/>
          <w:color w:val="0F1115"/>
          <w:shd w:val="clear" w:color="auto" w:fill="FFFFFF"/>
        </w:rPr>
      </w:pPr>
      <w:r>
        <w:rPr>
          <w:rFonts w:eastAsia="Segoe UI"/>
          <w:color w:val="0F1115"/>
          <w:shd w:val="clear" w:color="auto" w:fill="FFFFFF"/>
        </w:rPr>
        <w:t>Периодические издания</w:t>
      </w:r>
    </w:p>
    <w:p w14:paraId="5AA5B0AE" w14:textId="77777777" w:rsidR="009A6A31" w:rsidRDefault="009A6A31">
      <w:pPr>
        <w:pStyle w:val="af"/>
        <w:spacing w:after="0"/>
        <w:jc w:val="both"/>
        <w:rPr>
          <w:rFonts w:eastAsia="Segoe UI"/>
          <w:color w:val="0F1115"/>
          <w:shd w:val="clear" w:color="auto" w:fill="FFFFFF"/>
        </w:rPr>
      </w:pPr>
      <w:r>
        <w:rPr>
          <w:rFonts w:eastAsia="Segoe UI"/>
          <w:color w:val="0F1115"/>
          <w:shd w:val="clear" w:color="auto" w:fill="FFFFFF"/>
        </w:rPr>
        <w:t>1.Журнал «Вестник Московского государственного лингвистического университета. Гуманитарные науки» (серия «Языкознание», «Межкультурная коммуникация»). — Москва : ФГБОУ ВО МГЛУ. — ISSN 2542-2197.</w:t>
      </w:r>
    </w:p>
    <w:p w14:paraId="2177E525" w14:textId="77777777" w:rsidR="009A6A31" w:rsidRDefault="009A6A31">
      <w:pPr>
        <w:pStyle w:val="af"/>
        <w:spacing w:after="0"/>
        <w:jc w:val="both"/>
        <w:rPr>
          <w:rFonts w:eastAsia="Segoe UI"/>
          <w:color w:val="0F1115"/>
          <w:shd w:val="clear" w:color="auto" w:fill="FFFFFF"/>
        </w:rPr>
      </w:pPr>
      <w:r>
        <w:rPr>
          <w:rFonts w:eastAsia="Segoe UI"/>
          <w:color w:val="0F1115"/>
          <w:shd w:val="clear" w:color="auto" w:fill="FFFFFF"/>
        </w:rPr>
        <w:t xml:space="preserve"> 2.Журнал «Межкультурная коммуникация в образовании и науке» / ФГБОУ ВО «Алтайский государственный педагогический университет». — Барнаул. — ISSN 2587-6966. — Режим доступа: https://mezhkul.ru (дата обращения: 10.06.2026).</w:t>
      </w:r>
    </w:p>
    <w:p w14:paraId="0F9E7F6E" w14:textId="77777777" w:rsidR="009A6A31" w:rsidRDefault="009A6A31">
      <w:pPr>
        <w:pStyle w:val="af"/>
        <w:spacing w:after="0"/>
        <w:jc w:val="both"/>
        <w:rPr>
          <w:rFonts w:eastAsia="Segoe UI"/>
          <w:color w:val="0F1115"/>
          <w:shd w:val="clear" w:color="auto" w:fill="FFFFFF"/>
        </w:rPr>
      </w:pPr>
      <w:r>
        <w:rPr>
          <w:rFonts w:eastAsia="Segoe UI"/>
          <w:color w:val="0F1115"/>
          <w:shd w:val="clear" w:color="auto" w:fill="FFFFFF"/>
        </w:rPr>
        <w:t>Открытое рецензируемое издание с фокусом на педагогические аспекты МКК.</w:t>
      </w:r>
    </w:p>
    <w:p w14:paraId="4E8B6146" w14:textId="77777777" w:rsidR="009A6A31" w:rsidRDefault="009A6A31">
      <w:pPr>
        <w:pStyle w:val="af"/>
        <w:spacing w:after="0"/>
        <w:jc w:val="both"/>
        <w:rPr>
          <w:rFonts w:eastAsia="Segoe UI"/>
          <w:color w:val="0F1115"/>
          <w:shd w:val="clear" w:color="auto" w:fill="FFFFFF"/>
        </w:rPr>
      </w:pPr>
    </w:p>
    <w:p w14:paraId="541F8AC0" w14:textId="77777777" w:rsidR="009A6A31" w:rsidRDefault="009A6A31">
      <w:pPr>
        <w:pStyle w:val="af"/>
        <w:spacing w:after="0"/>
        <w:jc w:val="both"/>
        <w:rPr>
          <w:rFonts w:eastAsia="Segoe UI"/>
          <w:b/>
          <w:bCs/>
          <w:color w:val="0F1115"/>
          <w:shd w:val="clear" w:color="auto" w:fill="FFFFFF"/>
        </w:rPr>
      </w:pPr>
      <w:r>
        <w:rPr>
          <w:rFonts w:eastAsia="Segoe UI"/>
          <w:b/>
          <w:bCs/>
          <w:color w:val="0F1115"/>
          <w:shd w:val="clear" w:color="auto" w:fill="FFFFFF"/>
        </w:rPr>
        <w:lastRenderedPageBreak/>
        <w:t>8.3. Перечень ресурсов информационно-телекоммуникационной сети "Интернет" (дополнение к п. 9)</w:t>
      </w:r>
    </w:p>
    <w:p w14:paraId="591ADD29" w14:textId="77777777" w:rsidR="009A6A31" w:rsidRDefault="009A6A31">
      <w:pPr>
        <w:pStyle w:val="af"/>
        <w:spacing w:after="0"/>
        <w:jc w:val="both"/>
        <w:rPr>
          <w:rFonts w:eastAsia="Segoe UI"/>
          <w:color w:val="0F1115"/>
          <w:shd w:val="clear" w:color="auto" w:fill="FFFFFF"/>
        </w:rPr>
      </w:pPr>
      <w:r>
        <w:rPr>
          <w:rFonts w:eastAsia="Segoe UI"/>
          <w:color w:val="0F1115"/>
          <w:shd w:val="clear" w:color="auto" w:fill="FFFFFF"/>
        </w:rPr>
        <w:t>1.Научная электронная библиотека eLIBRARY.RU : https://elibrary.ru — крупнейший российский портал с доступом к полным текстам научных статей по межкультурной коммуникации.</w:t>
      </w:r>
    </w:p>
    <w:p w14:paraId="76A35FEF" w14:textId="77777777" w:rsidR="009A6A31" w:rsidRDefault="009A6A31">
      <w:pPr>
        <w:pStyle w:val="af"/>
        <w:spacing w:after="0"/>
        <w:jc w:val="both"/>
        <w:rPr>
          <w:rFonts w:eastAsia="Segoe UI"/>
          <w:color w:val="0F1115"/>
          <w:shd w:val="clear" w:color="auto" w:fill="FFFFFF"/>
        </w:rPr>
      </w:pPr>
      <w:r>
        <w:rPr>
          <w:rFonts w:eastAsia="Segoe UI"/>
          <w:color w:val="0F1115"/>
          <w:shd w:val="clear" w:color="auto" w:fill="FFFFFF"/>
        </w:rPr>
        <w:t>2.КиберЛенинка : https://cyberleninka.ru — открытая база данных научных публикаций (статьи, диссертации, монографии).</w:t>
      </w:r>
    </w:p>
    <w:p w14:paraId="74A43F32" w14:textId="77777777" w:rsidR="009A6A31" w:rsidRDefault="009A6A31">
      <w:pPr>
        <w:pStyle w:val="af"/>
        <w:spacing w:after="0"/>
        <w:jc w:val="both"/>
        <w:rPr>
          <w:rFonts w:eastAsia="Segoe UI"/>
          <w:color w:val="0F1115"/>
          <w:shd w:val="clear" w:color="auto" w:fill="FFFFFF"/>
        </w:rPr>
      </w:pPr>
      <w:r>
        <w:rPr>
          <w:rFonts w:eastAsia="Segoe UI"/>
          <w:color w:val="0F1115"/>
          <w:shd w:val="clear" w:color="auto" w:fill="FFFFFF"/>
        </w:rPr>
        <w:t>3.Google Академия (Google Scholar) : https://scholar.google.com — поисковая система по академическим изданиям со всего мира (на русском и иностранных языках).</w:t>
      </w:r>
    </w:p>
    <w:p w14:paraId="5C19463E" w14:textId="77777777" w:rsidR="009A6A31" w:rsidRDefault="009A6A31">
      <w:pPr>
        <w:pStyle w:val="af"/>
        <w:spacing w:after="0"/>
        <w:jc w:val="both"/>
      </w:pPr>
      <w:r>
        <w:rPr>
          <w:rFonts w:eastAsia="Segoe UI"/>
          <w:color w:val="0F1115"/>
          <w:shd w:val="clear" w:color="auto" w:fill="FFFFFF"/>
        </w:rPr>
        <w:t>4.Т. Г. Грушевицкая, В. Д. Попков, А. П. Садохин ; под редакцией А. П. Садохина. — 3-е изд., перераб. и доп. — Москва : Издательство Юрайт, 2025. — 419 с. — (Высшее образование). — ISBN 978-5-534-18067-5. — Текст : электронный // Образовательная платформа Юрайт [сайт]. — URL: </w:t>
      </w:r>
      <w:hyperlink r:id="rId190" w:tgtFrame="https://chat.deepseek.com/a/chat/s/_blank" w:history="1">
        <w:r>
          <w:rPr>
            <w:rStyle w:val="afa"/>
            <w:rFonts w:eastAsia="Segoe UI"/>
            <w:color w:val="3964FE"/>
            <w:shd w:val="clear" w:color="auto" w:fill="FFFFFF"/>
          </w:rPr>
          <w:t>https://urait.ru/bcode/533128</w:t>
        </w:r>
      </w:hyperlink>
      <w:r>
        <w:rPr>
          <w:rFonts w:eastAsia="Segoe UI"/>
          <w:color w:val="0F1115"/>
          <w:shd w:val="clear" w:color="auto" w:fill="FFFFFF"/>
        </w:rPr>
        <w:t> (дата обращения: 10.06.2026).</w:t>
      </w:r>
    </w:p>
    <w:p w14:paraId="50A893B6" w14:textId="77777777" w:rsidR="009A6A31" w:rsidRDefault="009A6A31">
      <w:pPr>
        <w:pStyle w:val="af"/>
        <w:spacing w:after="0"/>
        <w:jc w:val="both"/>
      </w:pPr>
      <w:r>
        <w:rPr>
          <w:rFonts w:eastAsia="Segoe UI"/>
          <w:color w:val="0F1115"/>
          <w:shd w:val="clear" w:color="auto" w:fill="FFFFFF"/>
        </w:rPr>
        <w:t>5.Садохин, А. П. Межкультурная коммуникация: теория и практика : учебное пособие / А. П. Садохин. — Москва : КноРус, 2024. — 288 с. — ISBN 978-5-406-10579-7. — URL: </w:t>
      </w:r>
      <w:hyperlink r:id="rId191" w:tgtFrame="https://chat.deepseek.com/a/chat/s/_blank" w:history="1">
        <w:r>
          <w:rPr>
            <w:rStyle w:val="afa"/>
            <w:rFonts w:eastAsia="Segoe UI"/>
            <w:color w:val="3964FE"/>
            <w:shd w:val="clear" w:color="auto" w:fill="FFFFFF"/>
          </w:rPr>
          <w:t>https://book.ru/book/950127</w:t>
        </w:r>
      </w:hyperlink>
      <w:r>
        <w:rPr>
          <w:rFonts w:eastAsia="Segoe UI"/>
          <w:color w:val="0F1115"/>
          <w:shd w:val="clear" w:color="auto" w:fill="FFFFFF"/>
        </w:rPr>
        <w:t> (дата обращения: 10.06.2026). — Текст : электронный.</w:t>
      </w:r>
    </w:p>
    <w:p w14:paraId="6E378920" w14:textId="77777777" w:rsidR="009A6A31" w:rsidRDefault="009A6A31">
      <w:pPr>
        <w:spacing w:before="90" w:afterAutospacing="1"/>
        <w:ind w:left="-360"/>
        <w:jc w:val="both"/>
        <w:rPr>
          <w:sz w:val="24"/>
          <w:szCs w:val="24"/>
        </w:rPr>
      </w:pPr>
      <w:r>
        <w:rPr>
          <w:rFonts w:eastAsia="Segoe UI"/>
          <w:b/>
          <w:bCs/>
          <w:color w:val="0F1115"/>
          <w:sz w:val="24"/>
          <w:szCs w:val="24"/>
          <w:shd w:val="clear" w:color="auto" w:fill="FFFFFF"/>
        </w:rPr>
        <w:t xml:space="preserve"> </w:t>
      </w:r>
    </w:p>
    <w:p w14:paraId="639492EC" w14:textId="77777777" w:rsidR="009A6A31" w:rsidRDefault="009A6A31">
      <w:pPr>
        <w:pStyle w:val="af"/>
        <w:spacing w:after="0"/>
        <w:ind w:left="-360" w:firstLineChars="100" w:firstLine="240"/>
        <w:jc w:val="both"/>
        <w:rPr>
          <w:rFonts w:eastAsia="Segoe UI"/>
          <w:b/>
          <w:bCs/>
          <w:color w:val="0F1115"/>
        </w:rPr>
      </w:pPr>
      <w:r>
        <w:rPr>
          <w:rFonts w:eastAsia="Segoe UI"/>
          <w:b/>
          <w:bCs/>
          <w:color w:val="0F1115"/>
          <w:shd w:val="clear" w:color="auto" w:fill="FFFFFF"/>
        </w:rPr>
        <w:t>9. Перечень ресурсов информационно-телекоммуникационной сети "Интернет"</w:t>
      </w:r>
    </w:p>
    <w:p w14:paraId="55D56324" w14:textId="77777777" w:rsidR="009A6A31" w:rsidRDefault="009A6A31">
      <w:pPr>
        <w:pStyle w:val="af"/>
        <w:spacing w:after="0"/>
        <w:jc w:val="both"/>
      </w:pPr>
      <w:r>
        <w:rPr>
          <w:rFonts w:eastAsia="Segoe UI"/>
          <w:color w:val="0F1115"/>
          <w:shd w:val="clear" w:color="auto" w:fill="FFFFFF"/>
        </w:rPr>
        <w:t>1.Электронная библиотека ЧГУ им. А.А. Кадырова: [</w:t>
      </w:r>
      <w:hyperlink r:id="rId192" w:tgtFrame="https://chat.deepseek.com/a/chat/s/_blank" w:history="1">
        <w:r>
          <w:rPr>
            <w:rStyle w:val="afa"/>
            <w:rFonts w:eastAsia="Segoe UI"/>
            <w:color w:val="3964FE"/>
            <w:shd w:val="clear" w:color="auto" w:fill="FFFFFF"/>
          </w:rPr>
          <w:t>http://library.chesu.ru</w:t>
        </w:r>
      </w:hyperlink>
      <w:r>
        <w:rPr>
          <w:rFonts w:eastAsia="Segoe UI"/>
          <w:color w:val="0F1115"/>
          <w:shd w:val="clear" w:color="auto" w:fill="FFFFFF"/>
        </w:rPr>
        <w:t>]</w:t>
      </w:r>
    </w:p>
    <w:p w14:paraId="76493C22" w14:textId="77777777" w:rsidR="009A6A31" w:rsidRDefault="009A6A31">
      <w:pPr>
        <w:pStyle w:val="af"/>
        <w:spacing w:after="0"/>
        <w:jc w:val="both"/>
      </w:pPr>
      <w:r>
        <w:rPr>
          <w:rFonts w:eastAsia="Segoe UI"/>
          <w:color w:val="0F1115"/>
          <w:shd w:val="clear" w:color="auto" w:fill="FFFFFF"/>
        </w:rPr>
        <w:t>2.Национальный корпус русского языка: [</w:t>
      </w:r>
      <w:hyperlink r:id="rId193" w:tgtFrame="https://chat.deepseek.com/a/chat/s/_blank" w:history="1">
        <w:r>
          <w:rPr>
            <w:rStyle w:val="afa"/>
            <w:rFonts w:eastAsia="Segoe UI"/>
            <w:color w:val="3964FE"/>
            <w:shd w:val="clear" w:color="auto" w:fill="FFFFFF"/>
          </w:rPr>
          <w:t>http://ruscorpora.ru</w:t>
        </w:r>
      </w:hyperlink>
      <w:r>
        <w:rPr>
          <w:rFonts w:eastAsia="Segoe UI"/>
          <w:color w:val="0F1115"/>
          <w:shd w:val="clear" w:color="auto" w:fill="FFFFFF"/>
        </w:rPr>
        <w:t>] (для анализа культурных концептов)</w:t>
      </w:r>
    </w:p>
    <w:p w14:paraId="7294DF4E" w14:textId="77777777" w:rsidR="009A6A31" w:rsidRDefault="009A6A31">
      <w:pPr>
        <w:pStyle w:val="af"/>
        <w:spacing w:after="0"/>
        <w:jc w:val="both"/>
      </w:pPr>
      <w:r>
        <w:rPr>
          <w:rFonts w:eastAsia="Segoe UI"/>
          <w:color w:val="0F1115"/>
          <w:shd w:val="clear" w:color="auto" w:fill="FFFFFF"/>
        </w:rPr>
        <w:t>3.Электронная библиотека диссертаций РГБ: [</w:t>
      </w:r>
      <w:hyperlink r:id="rId194" w:tgtFrame="https://chat.deepseek.com/a/chat/s/_blank" w:history="1">
        <w:r>
          <w:rPr>
            <w:rStyle w:val="afa"/>
            <w:rFonts w:eastAsia="Segoe UI"/>
            <w:color w:val="3964FE"/>
            <w:shd w:val="clear" w:color="auto" w:fill="FFFFFF"/>
          </w:rPr>
          <w:t>http://diss.rsl.ru</w:t>
        </w:r>
      </w:hyperlink>
      <w:r>
        <w:rPr>
          <w:rFonts w:eastAsia="Segoe UI"/>
          <w:color w:val="0F1115"/>
          <w:shd w:val="clear" w:color="auto" w:fill="FFFFFF"/>
        </w:rPr>
        <w:t>]</w:t>
      </w:r>
    </w:p>
    <w:p w14:paraId="5447B662" w14:textId="77777777" w:rsidR="009A6A31" w:rsidRDefault="009A6A31">
      <w:pPr>
        <w:pStyle w:val="af"/>
        <w:spacing w:after="0"/>
        <w:jc w:val="both"/>
      </w:pPr>
      <w:r>
        <w:rPr>
          <w:rFonts w:eastAsia="Segoe UI"/>
          <w:color w:val="0F1115"/>
          <w:shd w:val="clear" w:color="auto" w:fill="FFFFFF"/>
        </w:rPr>
        <w:t>Сайт журнала "Межкультурная коммуникация": [указать при наличии]</w:t>
      </w:r>
    </w:p>
    <w:p w14:paraId="5E2CC1F7" w14:textId="77777777" w:rsidR="009A6A31" w:rsidRDefault="009A6A31">
      <w:pPr>
        <w:pStyle w:val="3"/>
        <w:shd w:val="clear" w:color="auto" w:fill="FFFFFF"/>
        <w:spacing w:before="480" w:after="240" w:line="450" w:lineRule="atLeast"/>
        <w:jc w:val="both"/>
        <w:rPr>
          <w:rFonts w:ascii="Times New Roman" w:eastAsia="Segoe UI" w:hAnsi="Times New Roman"/>
          <w:color w:val="0F1115"/>
          <w:sz w:val="24"/>
          <w:szCs w:val="24"/>
        </w:rPr>
      </w:pPr>
      <w:r>
        <w:rPr>
          <w:rFonts w:ascii="Times New Roman" w:eastAsia="Segoe UI" w:hAnsi="Times New Roman"/>
          <w:color w:val="0F1115"/>
          <w:sz w:val="24"/>
          <w:szCs w:val="24"/>
          <w:shd w:val="clear" w:color="auto" w:fill="FFFFFF"/>
        </w:rPr>
        <w:t>10. Методические указания для обучающихся по освоению дисциплины</w:t>
      </w:r>
    </w:p>
    <w:p w14:paraId="7619FDF0" w14:textId="77777777" w:rsidR="009A6A31" w:rsidRDefault="009A6A31">
      <w:pPr>
        <w:autoSpaceDE w:val="0"/>
        <w:autoSpaceDN w:val="0"/>
        <w:adjustRightInd w:val="0"/>
        <w:jc w:val="both"/>
        <w:rPr>
          <w:rFonts w:eastAsia="Times New Roman"/>
          <w:color w:val="000000" w:themeColor="text1"/>
          <w:sz w:val="24"/>
          <w:szCs w:val="24"/>
          <w:lang w:eastAsia="ru-RU"/>
        </w:rPr>
      </w:pPr>
      <w:r>
        <w:rPr>
          <w:rFonts w:eastAsia="Segoe UI"/>
          <w:color w:val="0F1115"/>
          <w:sz w:val="24"/>
          <w:szCs w:val="24"/>
          <w:shd w:val="clear" w:color="auto" w:fill="FFFFFF"/>
        </w:rPr>
        <w:t xml:space="preserve">На первом этапе изучения дисциплины необходимо ознакомиться с рабочей программой, обратив особое внимание на формулировки формируемых компетенций и содержание тем, выносимых на экзамен. При подготовке к практическим занятиям следует использовать как рекомендованную литературу, так и материалы из сети Интернет. Для успешного выполнения кейс-заданий рекомендуется алгоритм: выявление культурного конфликта, анализ его причин с использованием изученных моделей (Хофстеде, Холл), предложение путей его решения. При подготовке к экзамену особое внимание уделите знанию определений основных категорий и умению проиллюстрировать теоретические положения примерами из межкультурной практики. </w:t>
      </w:r>
      <w:r>
        <w:rPr>
          <w:rFonts w:eastAsia="Times New Roman"/>
          <w:color w:val="000000" w:themeColor="text1"/>
          <w:sz w:val="24"/>
          <w:szCs w:val="24"/>
          <w:lang w:eastAsia="ru-RU"/>
        </w:rPr>
        <w:t xml:space="preserve">Обучение по дисциплине осуществляется в следующих формах: </w:t>
      </w:r>
    </w:p>
    <w:p w14:paraId="5E2FDEE4" w14:textId="77777777" w:rsidR="009A6A31" w:rsidRDefault="009A6A31">
      <w:pPr>
        <w:autoSpaceDE w:val="0"/>
        <w:autoSpaceDN w:val="0"/>
        <w:adjustRightInd w:val="0"/>
        <w:jc w:val="both"/>
        <w:rPr>
          <w:rFonts w:eastAsia="Times New Roman"/>
          <w:color w:val="000000" w:themeColor="text1"/>
          <w:sz w:val="24"/>
          <w:szCs w:val="24"/>
          <w:lang w:eastAsia="ru-RU"/>
        </w:rPr>
      </w:pPr>
      <w:r>
        <w:rPr>
          <w:rFonts w:eastAsia="Times New Roman"/>
          <w:color w:val="000000" w:themeColor="text1"/>
          <w:sz w:val="24"/>
          <w:szCs w:val="24"/>
          <w:lang w:eastAsia="ru-RU"/>
        </w:rPr>
        <w:t xml:space="preserve">1. Аудиторные занятия (лекции и семинарские занятия). </w:t>
      </w:r>
    </w:p>
    <w:p w14:paraId="6D86B0A9" w14:textId="77777777" w:rsidR="009A6A31" w:rsidRDefault="009A6A31">
      <w:pPr>
        <w:autoSpaceDE w:val="0"/>
        <w:autoSpaceDN w:val="0"/>
        <w:adjustRightInd w:val="0"/>
        <w:jc w:val="both"/>
        <w:rPr>
          <w:rFonts w:eastAsia="Times New Roman"/>
          <w:color w:val="000000" w:themeColor="text1"/>
          <w:sz w:val="24"/>
          <w:szCs w:val="24"/>
          <w:lang w:eastAsia="ru-RU"/>
        </w:rPr>
      </w:pPr>
      <w:r>
        <w:rPr>
          <w:rFonts w:eastAsia="Times New Roman"/>
          <w:color w:val="000000" w:themeColor="text1"/>
          <w:sz w:val="24"/>
          <w:szCs w:val="24"/>
          <w:lang w:eastAsia="ru-RU"/>
        </w:rPr>
        <w:lastRenderedPageBreak/>
        <w:t xml:space="preserve">2. Самостоятельная работа студента (подготовка к лекциям, практическим занятиям, тестам, и иным формам письменных работ, выполнение анализа кейсов, индивидуальная консультация с преподавателем). </w:t>
      </w:r>
    </w:p>
    <w:p w14:paraId="63342972" w14:textId="77777777" w:rsidR="009A6A31" w:rsidRDefault="009A6A31">
      <w:pPr>
        <w:autoSpaceDE w:val="0"/>
        <w:autoSpaceDN w:val="0"/>
        <w:adjustRightInd w:val="0"/>
        <w:jc w:val="both"/>
        <w:rPr>
          <w:rFonts w:eastAsia="Times New Roman"/>
          <w:color w:val="000000" w:themeColor="text1"/>
          <w:sz w:val="24"/>
          <w:szCs w:val="24"/>
          <w:lang w:eastAsia="ru-RU"/>
        </w:rPr>
      </w:pPr>
      <w:r>
        <w:rPr>
          <w:rFonts w:eastAsia="Times New Roman"/>
          <w:color w:val="000000" w:themeColor="text1"/>
          <w:sz w:val="24"/>
          <w:szCs w:val="24"/>
          <w:lang w:eastAsia="ru-RU"/>
        </w:rPr>
        <w:t xml:space="preserve">3. Интерактивные формы проведения занятий (коллоквиум, лекция-дискуссия, групповое решение кейса и др. формы). </w:t>
      </w:r>
    </w:p>
    <w:p w14:paraId="6326E389" w14:textId="77777777" w:rsidR="009A6A31" w:rsidRDefault="009A6A31">
      <w:pPr>
        <w:autoSpaceDE w:val="0"/>
        <w:autoSpaceDN w:val="0"/>
        <w:adjustRightInd w:val="0"/>
        <w:jc w:val="both"/>
        <w:rPr>
          <w:rFonts w:eastAsia="Times New Roman"/>
          <w:color w:val="000000" w:themeColor="text1"/>
          <w:sz w:val="24"/>
          <w:szCs w:val="24"/>
          <w:lang w:eastAsia="ru-RU"/>
        </w:rPr>
      </w:pPr>
      <w:r>
        <w:rPr>
          <w:rFonts w:eastAsia="Times New Roman"/>
          <w:color w:val="000000" w:themeColor="text1"/>
          <w:sz w:val="24"/>
          <w:szCs w:val="24"/>
          <w:lang w:eastAsia="ru-RU"/>
        </w:rPr>
        <w:t xml:space="preserve">   Учебный материал структурирован и изучение дисциплины производится в тематической последовательности. Каждому практическому занятию и самостоятельному изучению материала предшествует лекция по данной теме. Обучающиеся самостоятельно проводят предварительную подготовку к занятию, принимают активное и творческое участие в обсуждении теоретических вопросов, разборе проблемных ситуаций и поисков путей их решения. Многие проблемы, изучаемые в курсе, носят дискуссионный характер, что предполагает интерактивный характер проведения занятий на конкретных примерах. </w:t>
      </w:r>
    </w:p>
    <w:p w14:paraId="65F3F8E7" w14:textId="77777777" w:rsidR="009A6A31" w:rsidRDefault="009A6A31">
      <w:pPr>
        <w:autoSpaceDE w:val="0"/>
        <w:autoSpaceDN w:val="0"/>
        <w:adjustRightInd w:val="0"/>
        <w:jc w:val="both"/>
        <w:rPr>
          <w:rFonts w:eastAsia="Times New Roman"/>
          <w:color w:val="000000" w:themeColor="text1"/>
          <w:sz w:val="24"/>
          <w:szCs w:val="24"/>
          <w:lang w:eastAsia="ru-RU"/>
        </w:rPr>
      </w:pPr>
      <w:r>
        <w:rPr>
          <w:rFonts w:eastAsia="Times New Roman"/>
          <w:color w:val="000000" w:themeColor="text1"/>
          <w:sz w:val="24"/>
          <w:szCs w:val="24"/>
          <w:lang w:eastAsia="ru-RU"/>
        </w:rPr>
        <w:t xml:space="preserve">Для понимания и качественного усвоения курса рекомендуется следующая последовательность действий обучающегося: </w:t>
      </w:r>
    </w:p>
    <w:p w14:paraId="5BA0929A" w14:textId="77777777" w:rsidR="009A6A31" w:rsidRDefault="009A6A31">
      <w:pPr>
        <w:autoSpaceDE w:val="0"/>
        <w:autoSpaceDN w:val="0"/>
        <w:adjustRightInd w:val="0"/>
        <w:ind w:firstLine="708"/>
        <w:jc w:val="both"/>
        <w:rPr>
          <w:rFonts w:eastAsia="Times New Roman"/>
          <w:color w:val="000000" w:themeColor="text1"/>
          <w:sz w:val="24"/>
          <w:szCs w:val="24"/>
          <w:lang w:eastAsia="ru-RU"/>
        </w:rPr>
      </w:pPr>
      <w:r>
        <w:rPr>
          <w:rFonts w:eastAsia="Times New Roman"/>
          <w:color w:val="000000" w:themeColor="text1"/>
          <w:sz w:val="24"/>
          <w:szCs w:val="24"/>
          <w:lang w:eastAsia="ru-RU"/>
        </w:rPr>
        <w:t xml:space="preserve">1. После окончания учебных занятий для закрепления материала просмотреть и обдумать текст лекции, прослушанной сегодня, разобрать рассмотренные примеры (10-15 минут). </w:t>
      </w:r>
    </w:p>
    <w:p w14:paraId="3A25123C" w14:textId="77777777" w:rsidR="009A6A31" w:rsidRDefault="009A6A31">
      <w:pPr>
        <w:autoSpaceDE w:val="0"/>
        <w:autoSpaceDN w:val="0"/>
        <w:adjustRightInd w:val="0"/>
        <w:ind w:firstLine="708"/>
        <w:jc w:val="both"/>
        <w:rPr>
          <w:rFonts w:eastAsia="Times New Roman"/>
          <w:color w:val="000000" w:themeColor="text1"/>
          <w:sz w:val="24"/>
          <w:szCs w:val="24"/>
          <w:lang w:eastAsia="ru-RU"/>
        </w:rPr>
      </w:pPr>
      <w:r>
        <w:rPr>
          <w:rFonts w:eastAsia="Times New Roman"/>
          <w:color w:val="000000" w:themeColor="text1"/>
          <w:sz w:val="24"/>
          <w:szCs w:val="24"/>
          <w:lang w:eastAsia="ru-RU"/>
        </w:rPr>
        <w:t xml:space="preserve">2. При подготовке к лекции следующего дня повторить текст предыдущей лекции, подумать о том, какая может быть следующая тема (10-15 минут). </w:t>
      </w:r>
    </w:p>
    <w:p w14:paraId="3B395E0A" w14:textId="77777777" w:rsidR="009A6A31" w:rsidRDefault="009A6A31">
      <w:pPr>
        <w:autoSpaceDE w:val="0"/>
        <w:autoSpaceDN w:val="0"/>
        <w:adjustRightInd w:val="0"/>
        <w:ind w:firstLine="708"/>
        <w:jc w:val="both"/>
        <w:rPr>
          <w:rFonts w:eastAsia="Times New Roman"/>
          <w:color w:val="000000" w:themeColor="text1"/>
          <w:sz w:val="24"/>
          <w:szCs w:val="24"/>
          <w:lang w:eastAsia="ru-RU"/>
        </w:rPr>
      </w:pPr>
      <w:r>
        <w:rPr>
          <w:rFonts w:eastAsia="Times New Roman"/>
          <w:color w:val="000000" w:themeColor="text1"/>
          <w:sz w:val="24"/>
          <w:szCs w:val="24"/>
          <w:lang w:eastAsia="ru-RU"/>
        </w:rPr>
        <w:t xml:space="preserve">3. В течение недели выбрать время для работы с литературой в библиотеке (по 1 часу). </w:t>
      </w:r>
    </w:p>
    <w:p w14:paraId="22D98219" w14:textId="77777777" w:rsidR="009A6A31" w:rsidRDefault="009A6A31">
      <w:pPr>
        <w:autoSpaceDE w:val="0"/>
        <w:autoSpaceDN w:val="0"/>
        <w:adjustRightInd w:val="0"/>
        <w:ind w:firstLine="708"/>
        <w:jc w:val="both"/>
        <w:rPr>
          <w:rFonts w:eastAsia="Times New Roman"/>
          <w:color w:val="000000" w:themeColor="text1"/>
          <w:sz w:val="24"/>
          <w:szCs w:val="24"/>
          <w:lang w:eastAsia="ru-RU"/>
        </w:rPr>
      </w:pPr>
      <w:r>
        <w:rPr>
          <w:rFonts w:eastAsia="Times New Roman"/>
          <w:color w:val="000000" w:themeColor="text1"/>
          <w:sz w:val="24"/>
          <w:szCs w:val="24"/>
          <w:lang w:eastAsia="ru-RU"/>
        </w:rPr>
        <w:t xml:space="preserve">4. При подготовке к практическому занятию повторить основные понятия по теме, изучить примеры. Решая конкретную ситуацию, предварительно понять, какой теоретический материал нужно использовать. Наметить план решения, попробовать на его основе решить 1-2 практические ситуации. </w:t>
      </w:r>
    </w:p>
    <w:p w14:paraId="0D60B21B" w14:textId="77777777" w:rsidR="009A6A31" w:rsidRDefault="009A6A31">
      <w:pPr>
        <w:autoSpaceDE w:val="0"/>
        <w:autoSpaceDN w:val="0"/>
        <w:adjustRightInd w:val="0"/>
        <w:ind w:firstLine="708"/>
        <w:jc w:val="both"/>
        <w:rPr>
          <w:rFonts w:eastAsia="Times New Roman"/>
          <w:color w:val="000000" w:themeColor="text1"/>
          <w:sz w:val="24"/>
          <w:szCs w:val="24"/>
          <w:lang w:eastAsia="ru-RU"/>
        </w:rPr>
      </w:pPr>
      <w:r>
        <w:rPr>
          <w:rFonts w:eastAsia="Times New Roman"/>
          <w:b/>
          <w:bCs/>
          <w:color w:val="000000" w:themeColor="text1"/>
          <w:sz w:val="24"/>
          <w:szCs w:val="24"/>
          <w:lang w:eastAsia="ru-RU"/>
        </w:rPr>
        <w:t xml:space="preserve"> Методические указания по работе обучающихся во время проведения лекций. </w:t>
      </w:r>
    </w:p>
    <w:p w14:paraId="519D720D" w14:textId="77777777" w:rsidR="009A6A31" w:rsidRDefault="009A6A31">
      <w:pPr>
        <w:autoSpaceDE w:val="0"/>
        <w:autoSpaceDN w:val="0"/>
        <w:adjustRightInd w:val="0"/>
        <w:ind w:firstLine="708"/>
        <w:jc w:val="both"/>
        <w:rPr>
          <w:rFonts w:eastAsia="Times New Roman"/>
          <w:color w:val="000000" w:themeColor="text1"/>
          <w:sz w:val="24"/>
          <w:szCs w:val="24"/>
          <w:lang w:eastAsia="ru-RU"/>
        </w:rPr>
      </w:pPr>
      <w:r>
        <w:rPr>
          <w:rFonts w:eastAsia="Times New Roman"/>
          <w:color w:val="000000" w:themeColor="text1"/>
          <w:sz w:val="24"/>
          <w:szCs w:val="24"/>
          <w:lang w:eastAsia="ru-RU"/>
        </w:rPr>
        <w:t xml:space="preserve">Лекции дают обучающимся систематизированные знания по дисциплине, концентрируют их внимание на наиболее сложных и важных вопросах. Лекции обычно излагаются в традиционном или в проблемном стиле. Для студентов в большинстве случаев в проблемном стиле. Проблемный стиль позволяет стимулировать активную познавательную деятельность обучающихся и их интерес к дисциплине, формировать творческое мышление, прибегать к противопоставлениям и сравнениям, делать обобщения, активизировать внимание обучающихся путем постановки проблемных вопросов, поощрять дискуссию. </w:t>
      </w:r>
    </w:p>
    <w:p w14:paraId="202D3810" w14:textId="77777777" w:rsidR="009A6A31" w:rsidRDefault="009A6A31">
      <w:pPr>
        <w:autoSpaceDE w:val="0"/>
        <w:autoSpaceDN w:val="0"/>
        <w:adjustRightInd w:val="0"/>
        <w:jc w:val="both"/>
        <w:rPr>
          <w:rFonts w:eastAsia="Times New Roman"/>
          <w:color w:val="000000" w:themeColor="text1"/>
          <w:sz w:val="24"/>
          <w:szCs w:val="24"/>
          <w:lang w:eastAsia="ru-RU"/>
        </w:rPr>
      </w:pPr>
      <w:r>
        <w:rPr>
          <w:rFonts w:eastAsia="Times New Roman"/>
          <w:color w:val="000000" w:themeColor="text1"/>
          <w:sz w:val="24"/>
          <w:szCs w:val="24"/>
          <w:lang w:eastAsia="ru-RU"/>
        </w:rPr>
        <w:t xml:space="preserve">Во время лекционных занятий рекомендуется вести конспектирование учебного материала, обращать внимание на формулировки и категории, раскрывающие суть того или иного явления, или процессов, выводы и практические рекомендации. </w:t>
      </w:r>
    </w:p>
    <w:p w14:paraId="01CC8167" w14:textId="77777777" w:rsidR="009A6A31" w:rsidRDefault="009A6A31">
      <w:pPr>
        <w:autoSpaceDE w:val="0"/>
        <w:autoSpaceDN w:val="0"/>
        <w:adjustRightInd w:val="0"/>
        <w:jc w:val="both"/>
        <w:rPr>
          <w:rFonts w:eastAsia="Times New Roman"/>
          <w:color w:val="000000" w:themeColor="text1"/>
          <w:sz w:val="24"/>
          <w:szCs w:val="24"/>
          <w:lang w:eastAsia="ru-RU"/>
        </w:rPr>
      </w:pPr>
      <w:r>
        <w:rPr>
          <w:rFonts w:eastAsia="Times New Roman"/>
          <w:color w:val="000000" w:themeColor="text1"/>
          <w:sz w:val="24"/>
          <w:szCs w:val="24"/>
          <w:lang w:eastAsia="ru-RU"/>
        </w:rPr>
        <w:t xml:space="preserve">Конспект лекции лучше подразделять на пункты, соблюдая красную строку. Этому в большой степени будут способствовать вопросы плана лекции, предложенные преподавателям. Следует обращать внимание на акценты, выводы, которые делает преподаватель, отмечая наиболее важные моменты в лекционном материале замечаниями «важно», «хорошо запомнить» и т.п. Можно делать это и с помощью разноцветных маркеров или ручек, подчеркивая термины и определения. </w:t>
      </w:r>
    </w:p>
    <w:p w14:paraId="1D8CF9C1" w14:textId="77777777" w:rsidR="009A6A31" w:rsidRDefault="009A6A31">
      <w:pPr>
        <w:autoSpaceDE w:val="0"/>
        <w:autoSpaceDN w:val="0"/>
        <w:adjustRightInd w:val="0"/>
        <w:jc w:val="both"/>
        <w:rPr>
          <w:rFonts w:eastAsia="Times New Roman"/>
          <w:color w:val="000000" w:themeColor="text1"/>
          <w:sz w:val="24"/>
          <w:szCs w:val="24"/>
          <w:lang w:eastAsia="ru-RU"/>
        </w:rPr>
      </w:pPr>
      <w:r>
        <w:rPr>
          <w:rFonts w:eastAsia="Times New Roman"/>
          <w:color w:val="000000" w:themeColor="text1"/>
          <w:sz w:val="24"/>
          <w:szCs w:val="24"/>
          <w:lang w:eastAsia="ru-RU"/>
        </w:rPr>
        <w:t xml:space="preserve">Целесообразно разработать собственную систему сокращений, аббревиатур и символов. Однако при дальнейшей работе с конспектом символы лучше заменить обычными словами для быстрого зрительного восприятия текста. </w:t>
      </w:r>
    </w:p>
    <w:p w14:paraId="44561078" w14:textId="77777777" w:rsidR="009A6A31" w:rsidRDefault="009A6A31">
      <w:pPr>
        <w:autoSpaceDE w:val="0"/>
        <w:autoSpaceDN w:val="0"/>
        <w:adjustRightInd w:val="0"/>
        <w:jc w:val="both"/>
        <w:rPr>
          <w:rFonts w:eastAsia="Times New Roman"/>
          <w:color w:val="000000" w:themeColor="text1"/>
          <w:sz w:val="24"/>
          <w:szCs w:val="24"/>
          <w:lang w:eastAsia="ru-RU"/>
        </w:rPr>
      </w:pPr>
      <w:r>
        <w:rPr>
          <w:rFonts w:eastAsia="Times New Roman"/>
          <w:color w:val="000000" w:themeColor="text1"/>
          <w:sz w:val="24"/>
          <w:szCs w:val="24"/>
          <w:lang w:eastAsia="ru-RU"/>
        </w:rPr>
        <w:t xml:space="preserve">Работая над конспектом лекций, необходимо использовать литературу, но и ту литературу, которую рекомендовал преподаватель. Именно такая серьезная, кропотливая работа с лекционным материалом позволит глубоко овладеть теоретическим материалом. </w:t>
      </w:r>
    </w:p>
    <w:p w14:paraId="34C2B4A5" w14:textId="77777777" w:rsidR="009A6A31" w:rsidRDefault="009A6A31">
      <w:pPr>
        <w:autoSpaceDE w:val="0"/>
        <w:autoSpaceDN w:val="0"/>
        <w:adjustRightInd w:val="0"/>
        <w:jc w:val="both"/>
        <w:rPr>
          <w:rFonts w:eastAsia="Times New Roman"/>
          <w:color w:val="000000" w:themeColor="text1"/>
          <w:sz w:val="24"/>
          <w:szCs w:val="24"/>
          <w:lang w:eastAsia="ru-RU"/>
        </w:rPr>
      </w:pPr>
      <w:r>
        <w:rPr>
          <w:rFonts w:eastAsia="Times New Roman"/>
          <w:color w:val="000000" w:themeColor="text1"/>
          <w:sz w:val="24"/>
          <w:szCs w:val="24"/>
          <w:lang w:eastAsia="ru-RU"/>
        </w:rPr>
        <w:t xml:space="preserve">Тематика лекций дается в рабочей программе дисциплины. </w:t>
      </w:r>
    </w:p>
    <w:p w14:paraId="2C98EABF" w14:textId="77777777" w:rsidR="009A6A31" w:rsidRDefault="009A6A31">
      <w:pPr>
        <w:autoSpaceDE w:val="0"/>
        <w:autoSpaceDN w:val="0"/>
        <w:adjustRightInd w:val="0"/>
        <w:ind w:firstLine="708"/>
        <w:jc w:val="both"/>
        <w:rPr>
          <w:rFonts w:eastAsia="Times New Roman"/>
          <w:b/>
          <w:bCs/>
          <w:color w:val="000000" w:themeColor="text1"/>
          <w:sz w:val="24"/>
          <w:szCs w:val="24"/>
          <w:lang w:eastAsia="ru-RU"/>
        </w:rPr>
      </w:pPr>
    </w:p>
    <w:p w14:paraId="01725BD6" w14:textId="77777777" w:rsidR="009A6A31" w:rsidRDefault="009A6A31">
      <w:pPr>
        <w:autoSpaceDE w:val="0"/>
        <w:autoSpaceDN w:val="0"/>
        <w:adjustRightInd w:val="0"/>
        <w:ind w:firstLine="708"/>
        <w:jc w:val="both"/>
        <w:rPr>
          <w:rFonts w:eastAsia="Times New Roman"/>
          <w:color w:val="000000" w:themeColor="text1"/>
          <w:sz w:val="24"/>
          <w:szCs w:val="24"/>
          <w:lang w:eastAsia="ru-RU"/>
        </w:rPr>
      </w:pPr>
      <w:r>
        <w:rPr>
          <w:rFonts w:eastAsia="Times New Roman"/>
          <w:b/>
          <w:bCs/>
          <w:color w:val="000000" w:themeColor="text1"/>
          <w:sz w:val="24"/>
          <w:szCs w:val="24"/>
          <w:lang w:eastAsia="ru-RU"/>
        </w:rPr>
        <w:lastRenderedPageBreak/>
        <w:t xml:space="preserve">Методические указания обучающимся по подготовке к практическим занятиям. </w:t>
      </w:r>
    </w:p>
    <w:p w14:paraId="1B39C7EF" w14:textId="77777777" w:rsidR="009A6A31" w:rsidRDefault="009A6A31">
      <w:pPr>
        <w:autoSpaceDE w:val="0"/>
        <w:autoSpaceDN w:val="0"/>
        <w:adjustRightInd w:val="0"/>
        <w:ind w:firstLine="708"/>
        <w:jc w:val="both"/>
        <w:rPr>
          <w:rFonts w:eastAsia="Times New Roman"/>
          <w:color w:val="000000" w:themeColor="text1"/>
          <w:sz w:val="24"/>
          <w:szCs w:val="24"/>
          <w:lang w:eastAsia="ru-RU"/>
        </w:rPr>
      </w:pPr>
      <w:r>
        <w:rPr>
          <w:rFonts w:eastAsia="Times New Roman"/>
          <w:color w:val="000000" w:themeColor="text1"/>
          <w:sz w:val="24"/>
          <w:szCs w:val="24"/>
          <w:lang w:eastAsia="ru-RU"/>
        </w:rPr>
        <w:t xml:space="preserve">На практических занятиях приветствуется активное участие в обсуждении конкретных ситуаций, способность на основе полученных знаний находить наиболее эффективные решения поставленных проблем, уметь находить полезный дополнительный материал по тематике практических занятий. </w:t>
      </w:r>
    </w:p>
    <w:p w14:paraId="12B7CF3B" w14:textId="77777777" w:rsidR="009A6A31" w:rsidRDefault="009A6A31">
      <w:pPr>
        <w:autoSpaceDE w:val="0"/>
        <w:autoSpaceDN w:val="0"/>
        <w:adjustRightInd w:val="0"/>
        <w:jc w:val="both"/>
        <w:rPr>
          <w:rFonts w:eastAsia="Times New Roman"/>
          <w:color w:val="000000" w:themeColor="text1"/>
          <w:sz w:val="24"/>
          <w:szCs w:val="24"/>
          <w:lang w:eastAsia="ru-RU"/>
        </w:rPr>
      </w:pPr>
      <w:r>
        <w:rPr>
          <w:rFonts w:eastAsia="Times New Roman"/>
          <w:color w:val="000000" w:themeColor="text1"/>
          <w:sz w:val="24"/>
          <w:szCs w:val="24"/>
          <w:lang w:eastAsia="ru-RU"/>
        </w:rPr>
        <w:t xml:space="preserve">В процессе подготовки к практическим занятиям, необходимо обратить особое внимание на самостоятельное изучение рекомендованной литературы. При всей полноте конспектирования лекции в ней невозможно изложить весь материал из-за лимита аудиторных часов. Поэтому самостоятельная работа с учебниками, учебными пособиями, научной, справочной литературой, материалами периодических изданий и Интернета является наиболее эффективным методом получения дополнительных знаний, позволяет значительно активизировать процесс овладения информацией, способствует более глубокому усвоению изучаемого материала, формирует у студентов отношение к конкретной проблеме. </w:t>
      </w:r>
    </w:p>
    <w:p w14:paraId="3095BA47" w14:textId="77777777" w:rsidR="009A6A31" w:rsidRDefault="009A6A31">
      <w:pPr>
        <w:autoSpaceDE w:val="0"/>
        <w:autoSpaceDN w:val="0"/>
        <w:adjustRightInd w:val="0"/>
        <w:ind w:firstLine="708"/>
        <w:jc w:val="both"/>
        <w:rPr>
          <w:rFonts w:eastAsia="Times New Roman"/>
          <w:color w:val="000000" w:themeColor="text1"/>
          <w:sz w:val="24"/>
          <w:szCs w:val="24"/>
          <w:lang w:eastAsia="ru-RU"/>
        </w:rPr>
      </w:pPr>
      <w:r>
        <w:rPr>
          <w:rFonts w:eastAsia="Times New Roman"/>
          <w:color w:val="000000" w:themeColor="text1"/>
          <w:sz w:val="24"/>
          <w:szCs w:val="24"/>
          <w:lang w:eastAsia="ru-RU"/>
        </w:rPr>
        <w:t xml:space="preserve">Студенту рекомендуется следующая схема подготовки к семинарскому занятию: </w:t>
      </w:r>
    </w:p>
    <w:p w14:paraId="7B17FB96" w14:textId="77777777" w:rsidR="009A6A31" w:rsidRDefault="009A6A31">
      <w:pPr>
        <w:autoSpaceDE w:val="0"/>
        <w:autoSpaceDN w:val="0"/>
        <w:adjustRightInd w:val="0"/>
        <w:ind w:firstLine="708"/>
        <w:jc w:val="both"/>
        <w:rPr>
          <w:rFonts w:eastAsia="Times New Roman"/>
          <w:color w:val="000000" w:themeColor="text1"/>
          <w:sz w:val="24"/>
          <w:szCs w:val="24"/>
          <w:lang w:eastAsia="ru-RU"/>
        </w:rPr>
      </w:pPr>
      <w:r>
        <w:rPr>
          <w:rFonts w:eastAsia="Times New Roman"/>
          <w:color w:val="000000" w:themeColor="text1"/>
          <w:sz w:val="24"/>
          <w:szCs w:val="24"/>
          <w:lang w:eastAsia="ru-RU"/>
        </w:rPr>
        <w:t xml:space="preserve">1. Ознакомление с планом практического занятия, который отражает содержание предложенной темы; </w:t>
      </w:r>
    </w:p>
    <w:p w14:paraId="621B9E1E" w14:textId="77777777" w:rsidR="009A6A31" w:rsidRDefault="009A6A31">
      <w:pPr>
        <w:autoSpaceDE w:val="0"/>
        <w:autoSpaceDN w:val="0"/>
        <w:adjustRightInd w:val="0"/>
        <w:ind w:firstLine="708"/>
        <w:jc w:val="both"/>
        <w:rPr>
          <w:rFonts w:eastAsia="Times New Roman"/>
          <w:color w:val="000000" w:themeColor="text1"/>
          <w:sz w:val="24"/>
          <w:szCs w:val="24"/>
          <w:lang w:eastAsia="ru-RU"/>
        </w:rPr>
      </w:pPr>
      <w:r>
        <w:rPr>
          <w:rFonts w:eastAsia="Times New Roman"/>
          <w:color w:val="000000" w:themeColor="text1"/>
          <w:sz w:val="24"/>
          <w:szCs w:val="24"/>
          <w:lang w:eastAsia="ru-RU"/>
        </w:rPr>
        <w:t xml:space="preserve">2. Проработать конспект лекций; </w:t>
      </w:r>
    </w:p>
    <w:p w14:paraId="588DC76E" w14:textId="77777777" w:rsidR="009A6A31" w:rsidRDefault="009A6A31">
      <w:pPr>
        <w:autoSpaceDE w:val="0"/>
        <w:autoSpaceDN w:val="0"/>
        <w:adjustRightInd w:val="0"/>
        <w:ind w:firstLine="708"/>
        <w:jc w:val="both"/>
        <w:rPr>
          <w:rFonts w:eastAsia="Times New Roman"/>
          <w:color w:val="000000" w:themeColor="text1"/>
          <w:sz w:val="24"/>
          <w:szCs w:val="24"/>
          <w:lang w:eastAsia="ru-RU"/>
        </w:rPr>
      </w:pPr>
      <w:r>
        <w:rPr>
          <w:rFonts w:eastAsia="Times New Roman"/>
          <w:color w:val="000000" w:themeColor="text1"/>
          <w:sz w:val="24"/>
          <w:szCs w:val="24"/>
          <w:lang w:eastAsia="ru-RU"/>
        </w:rPr>
        <w:t xml:space="preserve">3. Прочитать литературу; </w:t>
      </w:r>
    </w:p>
    <w:p w14:paraId="52289B54" w14:textId="77777777" w:rsidR="009A6A31" w:rsidRDefault="009A6A31">
      <w:pPr>
        <w:autoSpaceDE w:val="0"/>
        <w:autoSpaceDN w:val="0"/>
        <w:adjustRightInd w:val="0"/>
        <w:ind w:firstLine="708"/>
        <w:jc w:val="both"/>
        <w:rPr>
          <w:rFonts w:eastAsia="Times New Roman"/>
          <w:color w:val="000000" w:themeColor="text1"/>
          <w:sz w:val="24"/>
          <w:szCs w:val="24"/>
          <w:lang w:eastAsia="ru-RU"/>
        </w:rPr>
      </w:pPr>
      <w:r>
        <w:rPr>
          <w:rFonts w:eastAsia="Times New Roman"/>
          <w:color w:val="000000" w:themeColor="text1"/>
          <w:sz w:val="24"/>
          <w:szCs w:val="24"/>
          <w:lang w:eastAsia="ru-RU"/>
        </w:rPr>
        <w:t xml:space="preserve">4. Все новые понятия по изучаемой теме необходимо выучить наизусть и внести в глоссарий, который целесообразно вести с самого начала изучения курса; </w:t>
      </w:r>
    </w:p>
    <w:p w14:paraId="7ADBD395" w14:textId="77777777" w:rsidR="009A6A31" w:rsidRDefault="009A6A31">
      <w:pPr>
        <w:autoSpaceDE w:val="0"/>
        <w:autoSpaceDN w:val="0"/>
        <w:adjustRightInd w:val="0"/>
        <w:ind w:firstLine="708"/>
        <w:jc w:val="both"/>
        <w:rPr>
          <w:rFonts w:eastAsia="Times New Roman"/>
          <w:color w:val="000000" w:themeColor="text1"/>
          <w:sz w:val="24"/>
          <w:szCs w:val="24"/>
          <w:lang w:eastAsia="ru-RU"/>
        </w:rPr>
      </w:pPr>
      <w:r>
        <w:rPr>
          <w:rFonts w:eastAsia="Times New Roman"/>
          <w:color w:val="000000" w:themeColor="text1"/>
          <w:sz w:val="24"/>
          <w:szCs w:val="24"/>
          <w:lang w:eastAsia="ru-RU"/>
        </w:rPr>
        <w:t xml:space="preserve">5. Ответить на вопросы плана практического занятия; </w:t>
      </w:r>
    </w:p>
    <w:p w14:paraId="5E50F4D0" w14:textId="77777777" w:rsidR="009A6A31" w:rsidRDefault="009A6A31">
      <w:pPr>
        <w:autoSpaceDE w:val="0"/>
        <w:autoSpaceDN w:val="0"/>
        <w:adjustRightInd w:val="0"/>
        <w:ind w:firstLine="708"/>
        <w:jc w:val="both"/>
        <w:rPr>
          <w:rFonts w:eastAsia="Times New Roman"/>
          <w:color w:val="000000" w:themeColor="text1"/>
          <w:sz w:val="24"/>
          <w:szCs w:val="24"/>
          <w:lang w:eastAsia="ru-RU"/>
        </w:rPr>
      </w:pPr>
      <w:r>
        <w:rPr>
          <w:rFonts w:eastAsia="Times New Roman"/>
          <w:color w:val="000000" w:themeColor="text1"/>
          <w:sz w:val="24"/>
          <w:szCs w:val="24"/>
          <w:lang w:eastAsia="ru-RU"/>
        </w:rPr>
        <w:t xml:space="preserve">6. Выполнить домашнее задание; </w:t>
      </w:r>
    </w:p>
    <w:p w14:paraId="62CCA8CD" w14:textId="77777777" w:rsidR="009A6A31" w:rsidRDefault="009A6A31">
      <w:pPr>
        <w:autoSpaceDE w:val="0"/>
        <w:autoSpaceDN w:val="0"/>
        <w:adjustRightInd w:val="0"/>
        <w:ind w:firstLine="708"/>
        <w:jc w:val="both"/>
        <w:rPr>
          <w:rFonts w:eastAsia="Times New Roman"/>
          <w:color w:val="000000" w:themeColor="text1"/>
          <w:sz w:val="24"/>
          <w:szCs w:val="24"/>
          <w:lang w:eastAsia="ru-RU"/>
        </w:rPr>
      </w:pPr>
      <w:r>
        <w:rPr>
          <w:rFonts w:eastAsia="Times New Roman"/>
          <w:color w:val="000000" w:themeColor="text1"/>
          <w:sz w:val="24"/>
          <w:szCs w:val="24"/>
          <w:lang w:eastAsia="ru-RU"/>
        </w:rPr>
        <w:t xml:space="preserve">7. Проработать тестовые задания и задачи; </w:t>
      </w:r>
    </w:p>
    <w:p w14:paraId="6074A71F" w14:textId="77777777" w:rsidR="009A6A31" w:rsidRDefault="009A6A31">
      <w:pPr>
        <w:autoSpaceDE w:val="0"/>
        <w:autoSpaceDN w:val="0"/>
        <w:adjustRightInd w:val="0"/>
        <w:ind w:firstLine="708"/>
        <w:jc w:val="both"/>
        <w:rPr>
          <w:rFonts w:eastAsia="Times New Roman"/>
          <w:color w:val="000000" w:themeColor="text1"/>
          <w:sz w:val="24"/>
          <w:szCs w:val="24"/>
          <w:lang w:eastAsia="ru-RU"/>
        </w:rPr>
      </w:pPr>
      <w:r>
        <w:rPr>
          <w:rFonts w:eastAsia="Times New Roman"/>
          <w:color w:val="000000" w:themeColor="text1"/>
          <w:sz w:val="24"/>
          <w:szCs w:val="24"/>
          <w:lang w:eastAsia="ru-RU"/>
        </w:rPr>
        <w:t xml:space="preserve">8. При затруднениях сформулировать вопросы к преподавателю. </w:t>
      </w:r>
    </w:p>
    <w:p w14:paraId="763C4A9E" w14:textId="77777777" w:rsidR="009A6A31" w:rsidRDefault="009A6A31">
      <w:pPr>
        <w:autoSpaceDE w:val="0"/>
        <w:autoSpaceDN w:val="0"/>
        <w:adjustRightInd w:val="0"/>
        <w:ind w:firstLine="708"/>
        <w:jc w:val="both"/>
        <w:rPr>
          <w:rFonts w:eastAsia="Times New Roman"/>
          <w:color w:val="000000" w:themeColor="text1"/>
          <w:sz w:val="24"/>
          <w:szCs w:val="24"/>
          <w:lang w:eastAsia="ru-RU"/>
        </w:rPr>
      </w:pPr>
      <w:r>
        <w:rPr>
          <w:rFonts w:eastAsia="Times New Roman"/>
          <w:color w:val="000000" w:themeColor="text1"/>
          <w:sz w:val="24"/>
          <w:szCs w:val="24"/>
          <w:lang w:eastAsia="ru-RU"/>
        </w:rPr>
        <w:t xml:space="preserve">Результат такой работы должен проявиться в способности студента свободно ответить на теоретические вопросы практикума, выступать и участвовать в коллективном обсуждении вопросов изучаемой темы, правильно выполнять практические задания и иные задания, которые даются в фонде оценочных средств дисциплины. </w:t>
      </w:r>
    </w:p>
    <w:p w14:paraId="020780FE" w14:textId="77777777" w:rsidR="009A6A31" w:rsidRDefault="009A6A31">
      <w:pPr>
        <w:autoSpaceDE w:val="0"/>
        <w:autoSpaceDN w:val="0"/>
        <w:adjustRightInd w:val="0"/>
        <w:ind w:firstLine="708"/>
        <w:jc w:val="both"/>
        <w:rPr>
          <w:rFonts w:eastAsia="Times New Roman"/>
          <w:color w:val="000000" w:themeColor="text1"/>
          <w:sz w:val="24"/>
          <w:szCs w:val="24"/>
          <w:lang w:eastAsia="ru-RU"/>
        </w:rPr>
      </w:pPr>
      <w:r>
        <w:rPr>
          <w:rFonts w:eastAsia="Times New Roman"/>
          <w:b/>
          <w:bCs/>
          <w:color w:val="000000" w:themeColor="text1"/>
          <w:sz w:val="24"/>
          <w:szCs w:val="24"/>
          <w:lang w:eastAsia="ru-RU"/>
        </w:rPr>
        <w:t xml:space="preserve"> Методические указания обучающимся по организации самостоятельной работы. </w:t>
      </w:r>
    </w:p>
    <w:p w14:paraId="74EC51D5" w14:textId="77777777" w:rsidR="009A6A31" w:rsidRDefault="009A6A31">
      <w:pPr>
        <w:autoSpaceDE w:val="0"/>
        <w:autoSpaceDN w:val="0"/>
        <w:adjustRightInd w:val="0"/>
        <w:ind w:firstLine="708"/>
        <w:jc w:val="both"/>
        <w:rPr>
          <w:rFonts w:eastAsia="Times New Roman"/>
          <w:color w:val="000000" w:themeColor="text1"/>
          <w:sz w:val="24"/>
          <w:szCs w:val="24"/>
          <w:lang w:eastAsia="ru-RU"/>
        </w:rPr>
      </w:pPr>
      <w:r>
        <w:rPr>
          <w:rFonts w:eastAsia="Times New Roman"/>
          <w:color w:val="000000" w:themeColor="text1"/>
          <w:sz w:val="24"/>
          <w:szCs w:val="24"/>
          <w:lang w:eastAsia="ru-RU"/>
        </w:rPr>
        <w:t xml:space="preserve">Цель организации самостоятельной работы по дисциплине – это углубление и расширение знаний в области маркетинга; формирование навыка и интереса к самостоятельной познавательной деятельности. </w:t>
      </w:r>
    </w:p>
    <w:p w14:paraId="290C561D" w14:textId="77777777" w:rsidR="009A6A31" w:rsidRDefault="009A6A31">
      <w:pPr>
        <w:autoSpaceDE w:val="0"/>
        <w:autoSpaceDN w:val="0"/>
        <w:adjustRightInd w:val="0"/>
        <w:ind w:firstLine="708"/>
        <w:jc w:val="both"/>
        <w:rPr>
          <w:rFonts w:eastAsia="Times New Roman"/>
          <w:color w:val="000000" w:themeColor="text1"/>
          <w:sz w:val="24"/>
          <w:szCs w:val="24"/>
          <w:lang w:eastAsia="ru-RU"/>
        </w:rPr>
      </w:pPr>
      <w:r>
        <w:rPr>
          <w:rFonts w:eastAsia="Times New Roman"/>
          <w:color w:val="000000" w:themeColor="text1"/>
          <w:sz w:val="24"/>
          <w:szCs w:val="24"/>
          <w:lang w:eastAsia="ru-RU"/>
        </w:rPr>
        <w:t xml:space="preserve">Самостоятельная работа обучающихся является важнейшим видом освоения содержания дисциплины, подготовки к практическим занятиям и к контрольной работе. Сюда же относятся и самостоятельное углубленное изучение тем дисциплины. Самостоятельная работа представляет собой постоянно действующую систему, основу образовательного процесса и носит исследовательский характер, что послужит в будущем основанием для написания выпускной квалификационной работы, практического применения полученных знаний. </w:t>
      </w:r>
    </w:p>
    <w:p w14:paraId="59505925" w14:textId="77777777" w:rsidR="009A6A31" w:rsidRDefault="009A6A31">
      <w:pPr>
        <w:autoSpaceDE w:val="0"/>
        <w:autoSpaceDN w:val="0"/>
        <w:adjustRightInd w:val="0"/>
        <w:jc w:val="both"/>
        <w:rPr>
          <w:rFonts w:eastAsia="Times New Roman"/>
          <w:color w:val="000000" w:themeColor="text1"/>
          <w:sz w:val="24"/>
          <w:szCs w:val="24"/>
          <w:lang w:eastAsia="ru-RU"/>
        </w:rPr>
      </w:pPr>
      <w:r>
        <w:rPr>
          <w:rFonts w:eastAsia="Times New Roman"/>
          <w:color w:val="000000" w:themeColor="text1"/>
          <w:sz w:val="24"/>
          <w:szCs w:val="24"/>
          <w:lang w:eastAsia="ru-RU"/>
        </w:rPr>
        <w:t xml:space="preserve">Организация самостоятельной работы обучающихся ориентируется на активные методы овладения знаниями, развитие творческих способностей, переход от поточного к индивидуализированному обучению, с учетом потребностей и возможностей личности. </w:t>
      </w:r>
    </w:p>
    <w:p w14:paraId="7A78CCA2" w14:textId="77777777" w:rsidR="009A6A31" w:rsidRDefault="009A6A31">
      <w:pPr>
        <w:autoSpaceDE w:val="0"/>
        <w:autoSpaceDN w:val="0"/>
        <w:adjustRightInd w:val="0"/>
        <w:jc w:val="both"/>
        <w:rPr>
          <w:rFonts w:eastAsia="Times New Roman"/>
          <w:color w:val="000000" w:themeColor="text1"/>
          <w:sz w:val="24"/>
          <w:szCs w:val="24"/>
          <w:lang w:eastAsia="ru-RU"/>
        </w:rPr>
      </w:pPr>
      <w:r>
        <w:rPr>
          <w:rFonts w:eastAsia="Times New Roman"/>
          <w:color w:val="000000" w:themeColor="text1"/>
          <w:sz w:val="24"/>
          <w:szCs w:val="24"/>
          <w:lang w:eastAsia="ru-RU"/>
        </w:rPr>
        <w:t xml:space="preserve">Правильная организация самостоятельных учебных занятий, их систематичность, целесообразное планирование рабочего времени позволяет студентам развивать умения и навыки в усвоении и систематизации приобретаемых знаний, обеспечивать высокий уровень успеваемости в период обучения, получить навыки повышения профессионального уровня. </w:t>
      </w:r>
    </w:p>
    <w:p w14:paraId="074F6E26" w14:textId="77777777" w:rsidR="009A6A31" w:rsidRDefault="009A6A31">
      <w:pPr>
        <w:autoSpaceDE w:val="0"/>
        <w:autoSpaceDN w:val="0"/>
        <w:adjustRightInd w:val="0"/>
        <w:ind w:firstLine="708"/>
        <w:jc w:val="both"/>
        <w:rPr>
          <w:rFonts w:eastAsia="Times New Roman"/>
          <w:color w:val="000000" w:themeColor="text1"/>
          <w:sz w:val="24"/>
          <w:szCs w:val="24"/>
          <w:lang w:eastAsia="ru-RU"/>
        </w:rPr>
      </w:pPr>
      <w:r>
        <w:rPr>
          <w:rFonts w:eastAsia="Times New Roman"/>
          <w:b/>
          <w:color w:val="000000" w:themeColor="text1"/>
          <w:sz w:val="24"/>
          <w:szCs w:val="24"/>
          <w:lang w:eastAsia="ru-RU"/>
        </w:rPr>
        <w:t>Самостоятельная работа реализуется</w:t>
      </w:r>
      <w:r>
        <w:rPr>
          <w:rFonts w:eastAsia="Times New Roman"/>
          <w:color w:val="000000" w:themeColor="text1"/>
          <w:sz w:val="24"/>
          <w:szCs w:val="24"/>
          <w:lang w:eastAsia="ru-RU"/>
        </w:rPr>
        <w:t xml:space="preserve">: </w:t>
      </w:r>
    </w:p>
    <w:p w14:paraId="0D414EB2" w14:textId="77777777" w:rsidR="009A6A31" w:rsidRDefault="009A6A31">
      <w:pPr>
        <w:autoSpaceDE w:val="0"/>
        <w:autoSpaceDN w:val="0"/>
        <w:adjustRightInd w:val="0"/>
        <w:ind w:firstLine="708"/>
        <w:jc w:val="both"/>
        <w:rPr>
          <w:rFonts w:eastAsia="Times New Roman"/>
          <w:color w:val="000000" w:themeColor="text1"/>
          <w:sz w:val="24"/>
          <w:szCs w:val="24"/>
          <w:lang w:eastAsia="ru-RU"/>
        </w:rPr>
      </w:pPr>
      <w:r>
        <w:rPr>
          <w:rFonts w:eastAsia="Times New Roman"/>
          <w:color w:val="000000" w:themeColor="text1"/>
          <w:sz w:val="24"/>
          <w:szCs w:val="24"/>
          <w:lang w:eastAsia="ru-RU"/>
        </w:rPr>
        <w:lastRenderedPageBreak/>
        <w:t xml:space="preserve">– непосредственно в процессе аудиторных занятий – на лекциях, практических занятиях; </w:t>
      </w:r>
    </w:p>
    <w:p w14:paraId="1D74C08F" w14:textId="77777777" w:rsidR="009A6A31" w:rsidRDefault="009A6A31">
      <w:pPr>
        <w:autoSpaceDE w:val="0"/>
        <w:autoSpaceDN w:val="0"/>
        <w:adjustRightInd w:val="0"/>
        <w:ind w:firstLine="708"/>
        <w:jc w:val="both"/>
        <w:rPr>
          <w:rFonts w:eastAsia="Times New Roman"/>
          <w:color w:val="000000" w:themeColor="text1"/>
          <w:sz w:val="24"/>
          <w:szCs w:val="24"/>
          <w:lang w:eastAsia="ru-RU"/>
        </w:rPr>
      </w:pPr>
      <w:r>
        <w:rPr>
          <w:rFonts w:eastAsia="Times New Roman"/>
          <w:color w:val="000000" w:themeColor="text1"/>
          <w:sz w:val="24"/>
          <w:szCs w:val="24"/>
          <w:lang w:eastAsia="ru-RU"/>
        </w:rPr>
        <w:t xml:space="preserve">– в контакте с преподавателем вне рамок расписания – на консультациях по учебным вопросам, в ходе творческих контактов, при ликвидации задолженностей, при выполнении индивидуальных заданий и т.д. </w:t>
      </w:r>
    </w:p>
    <w:p w14:paraId="230BE2C7" w14:textId="77777777" w:rsidR="009A6A31" w:rsidRDefault="009A6A31">
      <w:pPr>
        <w:autoSpaceDE w:val="0"/>
        <w:autoSpaceDN w:val="0"/>
        <w:adjustRightInd w:val="0"/>
        <w:ind w:firstLine="708"/>
        <w:jc w:val="both"/>
        <w:rPr>
          <w:rFonts w:eastAsia="Times New Roman"/>
          <w:color w:val="000000" w:themeColor="text1"/>
          <w:sz w:val="24"/>
          <w:szCs w:val="24"/>
          <w:lang w:eastAsia="ru-RU"/>
        </w:rPr>
      </w:pPr>
      <w:r>
        <w:rPr>
          <w:rFonts w:eastAsia="Times New Roman"/>
          <w:color w:val="000000" w:themeColor="text1"/>
          <w:sz w:val="24"/>
          <w:szCs w:val="24"/>
          <w:lang w:eastAsia="ru-RU"/>
        </w:rPr>
        <w:t xml:space="preserve">– в библиотеке, дома, на кафедре при выполнении обучающимся учебных и практических задач. </w:t>
      </w:r>
    </w:p>
    <w:p w14:paraId="1A07A1F2" w14:textId="77777777" w:rsidR="009A6A31" w:rsidRDefault="009A6A31">
      <w:pPr>
        <w:autoSpaceDE w:val="0"/>
        <w:autoSpaceDN w:val="0"/>
        <w:adjustRightInd w:val="0"/>
        <w:ind w:firstLine="708"/>
        <w:jc w:val="both"/>
        <w:rPr>
          <w:rFonts w:eastAsia="Times New Roman"/>
          <w:color w:val="000000" w:themeColor="text1"/>
          <w:sz w:val="24"/>
          <w:szCs w:val="24"/>
          <w:lang w:eastAsia="ru-RU"/>
        </w:rPr>
      </w:pPr>
      <w:r>
        <w:rPr>
          <w:rFonts w:eastAsia="Times New Roman"/>
          <w:color w:val="000000" w:themeColor="text1"/>
          <w:sz w:val="24"/>
          <w:szCs w:val="24"/>
          <w:lang w:eastAsia="ru-RU"/>
        </w:rPr>
        <w:t xml:space="preserve">Подготовка к практическому занятию включает, кроме проработки конспекта и презентации лекции, поиск литературы (по рекомендованным спискам и самостоятельно), подготовку заготовок для выступлений по вопросам, выносимым для обсуждения по конкретной теме. Такие заготовки могут включать цитаты, факты, сопоставление различных позиций, собственные мысли. Если проблема заинтересовала обучающегося, он может подготовить реферат и выступить с ним на практическом занятии. </w:t>
      </w:r>
    </w:p>
    <w:p w14:paraId="31DC767D" w14:textId="77777777" w:rsidR="009A6A31" w:rsidRDefault="009A6A31">
      <w:pPr>
        <w:autoSpaceDE w:val="0"/>
        <w:autoSpaceDN w:val="0"/>
        <w:adjustRightInd w:val="0"/>
        <w:jc w:val="both"/>
        <w:rPr>
          <w:rFonts w:eastAsia="Times New Roman"/>
          <w:color w:val="000000" w:themeColor="text1"/>
          <w:sz w:val="24"/>
          <w:szCs w:val="24"/>
          <w:lang w:eastAsia="ru-RU"/>
        </w:rPr>
      </w:pPr>
      <w:r>
        <w:rPr>
          <w:rFonts w:eastAsia="Times New Roman"/>
          <w:color w:val="000000" w:themeColor="text1"/>
          <w:sz w:val="24"/>
          <w:szCs w:val="24"/>
          <w:lang w:eastAsia="ru-RU"/>
        </w:rPr>
        <w:t xml:space="preserve">При подготовке к контрольной работе обучающийся должен повторять пройденный материал в строгом соответствии с учебной программой, используя конспект лекций и литературу, рекомендованную преподавателем. При необходимости можно обратиться за консультацией и методической помощью к преподавателю. </w:t>
      </w:r>
    </w:p>
    <w:p w14:paraId="71BA6E60" w14:textId="77777777" w:rsidR="009A6A31" w:rsidRDefault="009A6A31">
      <w:pPr>
        <w:autoSpaceDE w:val="0"/>
        <w:autoSpaceDN w:val="0"/>
        <w:adjustRightInd w:val="0"/>
        <w:ind w:firstLine="708"/>
        <w:jc w:val="both"/>
        <w:rPr>
          <w:rFonts w:eastAsia="Times New Roman"/>
          <w:color w:val="000000" w:themeColor="text1"/>
          <w:sz w:val="24"/>
          <w:szCs w:val="24"/>
          <w:lang w:eastAsia="ru-RU"/>
        </w:rPr>
      </w:pPr>
      <w:r>
        <w:rPr>
          <w:rFonts w:eastAsia="Times New Roman"/>
          <w:i/>
          <w:iCs/>
          <w:color w:val="000000" w:themeColor="text1"/>
          <w:sz w:val="24"/>
          <w:szCs w:val="24"/>
          <w:lang w:eastAsia="ru-RU"/>
        </w:rPr>
        <w:t xml:space="preserve">Виды СРС </w:t>
      </w:r>
    </w:p>
    <w:p w14:paraId="18295855" w14:textId="77777777" w:rsidR="009A6A31" w:rsidRDefault="009A6A31">
      <w:pPr>
        <w:autoSpaceDE w:val="0"/>
        <w:autoSpaceDN w:val="0"/>
        <w:adjustRightInd w:val="0"/>
        <w:ind w:firstLine="708"/>
        <w:jc w:val="both"/>
        <w:rPr>
          <w:rFonts w:eastAsia="Times New Roman"/>
          <w:color w:val="000000" w:themeColor="text1"/>
          <w:sz w:val="24"/>
          <w:szCs w:val="24"/>
          <w:lang w:eastAsia="ru-RU"/>
        </w:rPr>
      </w:pPr>
      <w:r>
        <w:rPr>
          <w:rFonts w:eastAsia="Times New Roman"/>
          <w:color w:val="000000" w:themeColor="text1"/>
          <w:sz w:val="24"/>
          <w:szCs w:val="24"/>
          <w:lang w:eastAsia="ru-RU"/>
        </w:rPr>
        <w:t xml:space="preserve">1.  Презентации </w:t>
      </w:r>
    </w:p>
    <w:p w14:paraId="052E674F" w14:textId="77777777" w:rsidR="009A6A31" w:rsidRDefault="009A6A31">
      <w:pPr>
        <w:autoSpaceDE w:val="0"/>
        <w:autoSpaceDN w:val="0"/>
        <w:adjustRightInd w:val="0"/>
        <w:ind w:firstLine="708"/>
        <w:jc w:val="both"/>
        <w:rPr>
          <w:rFonts w:eastAsia="Times New Roman"/>
          <w:color w:val="000000" w:themeColor="text1"/>
          <w:sz w:val="24"/>
          <w:szCs w:val="24"/>
          <w:lang w:eastAsia="ru-RU"/>
        </w:rPr>
      </w:pPr>
      <w:r>
        <w:rPr>
          <w:rFonts w:eastAsia="Times New Roman"/>
          <w:color w:val="000000" w:themeColor="text1"/>
          <w:sz w:val="24"/>
          <w:szCs w:val="24"/>
          <w:lang w:eastAsia="ru-RU"/>
        </w:rPr>
        <w:t xml:space="preserve">2 Подготовка к устным ответам (проработка устного материала) </w:t>
      </w:r>
    </w:p>
    <w:p w14:paraId="603DFE8A" w14:textId="77777777" w:rsidR="009A6A31" w:rsidRDefault="009A6A31">
      <w:pPr>
        <w:autoSpaceDE w:val="0"/>
        <w:autoSpaceDN w:val="0"/>
        <w:adjustRightInd w:val="0"/>
        <w:jc w:val="both"/>
        <w:rPr>
          <w:rFonts w:eastAsia="Times New Roman"/>
          <w:color w:val="000000" w:themeColor="text1"/>
          <w:sz w:val="24"/>
          <w:szCs w:val="24"/>
          <w:lang w:eastAsia="ru-RU"/>
        </w:rPr>
      </w:pPr>
      <w:r>
        <w:rPr>
          <w:rFonts w:eastAsia="Times New Roman"/>
          <w:color w:val="000000" w:themeColor="text1"/>
          <w:sz w:val="24"/>
          <w:szCs w:val="24"/>
          <w:lang w:eastAsia="ru-RU"/>
        </w:rPr>
        <w:tab/>
        <w:t xml:space="preserve">Темы для самостоятельной работы прописаны в рабочей программе дисциплины. Эффективным средством осуществления обучающимся самостоятельной работы является электронная информационно-образовательная среда университета, которая обеспечивает доступ к учебным планам, рабочим программам дисциплин (модулей), практик, к изданиям электронных библиотечных систем. </w:t>
      </w:r>
    </w:p>
    <w:p w14:paraId="455AE0DB" w14:textId="77777777" w:rsidR="009A6A31" w:rsidRDefault="009A6A31">
      <w:pPr>
        <w:autoSpaceDE w:val="0"/>
        <w:autoSpaceDN w:val="0"/>
        <w:adjustRightInd w:val="0"/>
        <w:ind w:firstLine="720"/>
        <w:jc w:val="both"/>
        <w:rPr>
          <w:rFonts w:eastAsia="HiddenHorzOCR"/>
          <w:color w:val="000000" w:themeColor="text1"/>
          <w:sz w:val="24"/>
          <w:szCs w:val="24"/>
          <w:lang w:eastAsia="ru-RU"/>
        </w:rPr>
      </w:pPr>
      <w:r>
        <w:rPr>
          <w:rFonts w:eastAsia="Times New Roman"/>
          <w:color w:val="000000" w:themeColor="text1"/>
          <w:sz w:val="24"/>
          <w:szCs w:val="24"/>
          <w:lang w:eastAsia="ru-RU"/>
        </w:rPr>
        <w:t xml:space="preserve">Для подготовки к занятиям, текущему контролю и промежуточной аттестации студенты могут воспользоваться также электронной библиотекой ВУЗа, где они имеют возможность получить доступ к учебно-методическим материалам как библиотеки ВУЗа, так и иных электронных библиотечных систем. В свою очередь, студенты могут взять на дом необходимую литературу на абонементе в библиотеке, а также воспользоваться читальным залом. </w:t>
      </w:r>
      <w:r>
        <w:rPr>
          <w:rFonts w:eastAsia="Calibri"/>
          <w:b/>
          <w:bCs/>
          <w:color w:val="000000" w:themeColor="text1"/>
          <w:sz w:val="24"/>
          <w:szCs w:val="24"/>
          <w:lang w:eastAsia="ru-RU"/>
        </w:rPr>
        <w:t xml:space="preserve">          </w:t>
      </w:r>
    </w:p>
    <w:p w14:paraId="4A70FA8A" w14:textId="77777777" w:rsidR="009A6A31" w:rsidRDefault="009A6A31">
      <w:pPr>
        <w:keepNext/>
        <w:contextualSpacing/>
        <w:outlineLvl w:val="0"/>
        <w:rPr>
          <w:rFonts w:eastAsia="Times New Roman"/>
          <w:b/>
          <w:color w:val="000000" w:themeColor="text1"/>
          <w:sz w:val="24"/>
          <w:szCs w:val="24"/>
          <w:lang w:eastAsia="ru-RU"/>
        </w:rPr>
      </w:pPr>
    </w:p>
    <w:p w14:paraId="6B4856D3" w14:textId="77777777" w:rsidR="009A6A31" w:rsidRDefault="009A6A31">
      <w:pPr>
        <w:keepNext/>
        <w:contextualSpacing/>
        <w:jc w:val="both"/>
        <w:outlineLvl w:val="0"/>
        <w:rPr>
          <w:rFonts w:eastAsia="Times New Roman"/>
          <w:b/>
          <w:bCs/>
          <w:color w:val="000000" w:themeColor="text1"/>
          <w:sz w:val="24"/>
          <w:szCs w:val="24"/>
          <w:lang w:eastAsia="ru-RU"/>
        </w:rPr>
      </w:pPr>
      <w:r>
        <w:rPr>
          <w:rFonts w:eastAsia="Times New Roman"/>
          <w:b/>
          <w:color w:val="000000" w:themeColor="text1"/>
          <w:sz w:val="24"/>
          <w:szCs w:val="24"/>
          <w:lang w:eastAsia="ru-RU"/>
        </w:rPr>
        <w:t>11. Перечень информационных технологий, используемых при осуществлении образовательного процесса по дисциплине (модулю), включая перечень программного обеспечения и информационных справочных систем (при необходимости)</w:t>
      </w:r>
    </w:p>
    <w:p w14:paraId="5137BC8F" w14:textId="77777777" w:rsidR="009A6A31" w:rsidRDefault="009A6A31">
      <w:pPr>
        <w:suppressLineNumbers/>
        <w:spacing w:after="200"/>
        <w:jc w:val="both"/>
        <w:rPr>
          <w:rFonts w:eastAsia="Times New Roman"/>
          <w:b/>
          <w:color w:val="000000" w:themeColor="text1"/>
          <w:sz w:val="24"/>
          <w:szCs w:val="24"/>
          <w:lang w:eastAsia="ru-RU"/>
        </w:rPr>
      </w:pPr>
      <w:r>
        <w:rPr>
          <w:rFonts w:eastAsia="Times New Roman"/>
          <w:b/>
          <w:color w:val="000000" w:themeColor="text1"/>
          <w:sz w:val="24"/>
          <w:szCs w:val="24"/>
          <w:lang w:eastAsia="ru-RU"/>
        </w:rPr>
        <w:t xml:space="preserve"> 11.1 Информационные технологии, используемые при осуществлении образовательного процесса по дисциплине</w:t>
      </w:r>
    </w:p>
    <w:p w14:paraId="6249A6F8" w14:textId="77777777" w:rsidR="009A6A31" w:rsidRDefault="009A6A31">
      <w:pPr>
        <w:suppressLineNumbers/>
        <w:spacing w:after="200"/>
        <w:jc w:val="both"/>
        <w:rPr>
          <w:rFonts w:eastAsia="Times New Roman"/>
          <w:color w:val="000000" w:themeColor="text1"/>
          <w:sz w:val="24"/>
          <w:szCs w:val="24"/>
          <w:lang w:eastAsia="ru-RU"/>
        </w:rPr>
      </w:pPr>
      <w:r>
        <w:rPr>
          <w:rFonts w:eastAsia="Times New Roman"/>
          <w:color w:val="000000" w:themeColor="text1"/>
          <w:sz w:val="24"/>
          <w:szCs w:val="24"/>
          <w:lang w:eastAsia="ru-RU"/>
        </w:rPr>
        <w:t xml:space="preserve">При чтении лекций используется компьютерная техника для демонстрации презентационных мультимедийных материалов. На практических занятиях обучающиеся представляют презентации, подготовленные ими в часы самостоятельной работы. </w:t>
      </w:r>
    </w:p>
    <w:p w14:paraId="3E975CF3" w14:textId="77777777" w:rsidR="009A6A31" w:rsidRDefault="009A6A31">
      <w:pPr>
        <w:widowControl w:val="0"/>
        <w:autoSpaceDE w:val="0"/>
        <w:autoSpaceDN w:val="0"/>
        <w:adjustRightInd w:val="0"/>
        <w:jc w:val="both"/>
        <w:rPr>
          <w:rFonts w:eastAsia="Times New Roman"/>
          <w:color w:val="000000" w:themeColor="text1"/>
          <w:sz w:val="24"/>
          <w:szCs w:val="24"/>
          <w:lang w:eastAsia="ru-RU"/>
        </w:rPr>
      </w:pPr>
      <w:r>
        <w:rPr>
          <w:rFonts w:eastAsia="Times New Roman"/>
          <w:color w:val="000000" w:themeColor="text1"/>
          <w:sz w:val="24"/>
          <w:szCs w:val="24"/>
          <w:lang w:eastAsia="ru-RU"/>
        </w:rPr>
        <w:t>1. Технические средства: комплект проекционного мультимедийного оборудования: экран, проектор, ноутбук;</w:t>
      </w:r>
    </w:p>
    <w:p w14:paraId="4FD59C7C" w14:textId="77777777" w:rsidR="009A6A31" w:rsidRDefault="009A6A31">
      <w:pPr>
        <w:widowControl w:val="0"/>
        <w:autoSpaceDE w:val="0"/>
        <w:autoSpaceDN w:val="0"/>
        <w:adjustRightInd w:val="0"/>
        <w:jc w:val="both"/>
        <w:rPr>
          <w:rFonts w:eastAsia="Times New Roman"/>
          <w:color w:val="000000" w:themeColor="text1"/>
          <w:sz w:val="24"/>
          <w:szCs w:val="24"/>
          <w:lang w:eastAsia="ru-RU"/>
        </w:rPr>
      </w:pPr>
      <w:r>
        <w:rPr>
          <w:rFonts w:eastAsia="Times New Roman"/>
          <w:color w:val="000000" w:themeColor="text1"/>
          <w:sz w:val="24"/>
          <w:szCs w:val="24"/>
          <w:lang w:eastAsia="ru-RU"/>
        </w:rPr>
        <w:t>2. Методы обучения с использованием информационных технологий (компьютерное тестирование, демонстрация мультимедийных материалов);</w:t>
      </w:r>
    </w:p>
    <w:p w14:paraId="50E12274" w14:textId="77777777" w:rsidR="009A6A31" w:rsidRDefault="009A6A31">
      <w:pPr>
        <w:widowControl w:val="0"/>
        <w:autoSpaceDE w:val="0"/>
        <w:autoSpaceDN w:val="0"/>
        <w:adjustRightInd w:val="0"/>
        <w:jc w:val="both"/>
        <w:rPr>
          <w:rFonts w:eastAsia="Times New Roman"/>
          <w:b/>
          <w:color w:val="000000" w:themeColor="text1"/>
          <w:sz w:val="24"/>
          <w:szCs w:val="24"/>
          <w:lang w:eastAsia="ru-RU"/>
        </w:rPr>
      </w:pPr>
    </w:p>
    <w:p w14:paraId="67F39B13" w14:textId="77777777" w:rsidR="009A6A31" w:rsidRDefault="009A6A31">
      <w:pPr>
        <w:widowControl w:val="0"/>
        <w:autoSpaceDE w:val="0"/>
        <w:autoSpaceDN w:val="0"/>
        <w:adjustRightInd w:val="0"/>
        <w:jc w:val="both"/>
        <w:rPr>
          <w:rFonts w:eastAsia="Times New Roman"/>
          <w:b/>
          <w:color w:val="000000" w:themeColor="text1"/>
          <w:sz w:val="24"/>
          <w:szCs w:val="24"/>
          <w:lang w:eastAsia="ru-RU"/>
        </w:rPr>
      </w:pPr>
      <w:r>
        <w:rPr>
          <w:rFonts w:eastAsia="Times New Roman"/>
          <w:b/>
          <w:color w:val="000000" w:themeColor="text1"/>
          <w:sz w:val="24"/>
          <w:szCs w:val="24"/>
          <w:lang w:eastAsia="ru-RU"/>
        </w:rPr>
        <w:t>11.2. Перечень программного обеспечения и информационных справочных систем</w:t>
      </w:r>
    </w:p>
    <w:p w14:paraId="07910711" w14:textId="77777777" w:rsidR="009A6A31" w:rsidRDefault="009A6A31">
      <w:pPr>
        <w:widowControl w:val="0"/>
        <w:autoSpaceDE w:val="0"/>
        <w:autoSpaceDN w:val="0"/>
        <w:adjustRightInd w:val="0"/>
        <w:jc w:val="both"/>
        <w:rPr>
          <w:rFonts w:eastAsia="Times New Roman"/>
          <w:color w:val="000000" w:themeColor="text1"/>
          <w:sz w:val="24"/>
          <w:szCs w:val="24"/>
          <w:lang w:eastAsia="ru-RU"/>
        </w:rPr>
      </w:pPr>
      <w:r>
        <w:rPr>
          <w:rFonts w:eastAsia="Times New Roman"/>
          <w:color w:val="000000" w:themeColor="text1"/>
          <w:sz w:val="24"/>
          <w:szCs w:val="24"/>
          <w:lang w:eastAsia="ru-RU"/>
        </w:rPr>
        <w:t xml:space="preserve"> 1. Перечень интернет-сервисов и электронных ресурсов (поисковые системы «Консультант плюс», электронная почта);</w:t>
      </w:r>
    </w:p>
    <w:p w14:paraId="61C8BE83" w14:textId="77777777" w:rsidR="009A6A31" w:rsidRDefault="009A6A31">
      <w:pPr>
        <w:widowControl w:val="0"/>
        <w:autoSpaceDE w:val="0"/>
        <w:autoSpaceDN w:val="0"/>
        <w:adjustRightInd w:val="0"/>
        <w:jc w:val="both"/>
        <w:rPr>
          <w:rFonts w:eastAsia="Times New Roman"/>
          <w:color w:val="000000" w:themeColor="text1"/>
          <w:sz w:val="24"/>
          <w:szCs w:val="24"/>
          <w:lang w:eastAsia="ru-RU"/>
        </w:rPr>
      </w:pPr>
      <w:r>
        <w:rPr>
          <w:rFonts w:eastAsia="Times New Roman"/>
          <w:color w:val="000000" w:themeColor="text1"/>
          <w:sz w:val="24"/>
          <w:szCs w:val="24"/>
          <w:lang w:eastAsia="ru-RU"/>
        </w:rPr>
        <w:t xml:space="preserve">2.  Перечень информационных справочных систем (Информационная система автоматизации учебного процесса «UComplex», </w:t>
      </w:r>
    </w:p>
    <w:p w14:paraId="6D418F4A" w14:textId="77777777" w:rsidR="009A6A31" w:rsidRDefault="009A6A31">
      <w:pPr>
        <w:widowControl w:val="0"/>
        <w:autoSpaceDE w:val="0"/>
        <w:autoSpaceDN w:val="0"/>
        <w:adjustRightInd w:val="0"/>
        <w:jc w:val="both"/>
        <w:rPr>
          <w:rFonts w:eastAsia="Times New Roman"/>
          <w:color w:val="000000" w:themeColor="text1"/>
          <w:sz w:val="24"/>
          <w:szCs w:val="24"/>
          <w:lang w:eastAsia="ru-RU"/>
        </w:rPr>
      </w:pPr>
      <w:r>
        <w:rPr>
          <w:rFonts w:eastAsia="Times New Roman"/>
          <w:color w:val="000000" w:themeColor="text1"/>
          <w:sz w:val="24"/>
          <w:szCs w:val="24"/>
          <w:lang w:eastAsia="ru-RU"/>
        </w:rPr>
        <w:lastRenderedPageBreak/>
        <w:t>3. Автоматизированные библиотечно-информационные системы – «IPRBooks», «Консультант студента», ООО «ИВИС»).</w:t>
      </w:r>
    </w:p>
    <w:p w14:paraId="0722F2B6" w14:textId="77777777" w:rsidR="009A6A31" w:rsidRDefault="009A6A31">
      <w:pPr>
        <w:keepNext/>
        <w:contextualSpacing/>
        <w:outlineLvl w:val="0"/>
        <w:rPr>
          <w:rFonts w:eastAsia="Times New Roman"/>
          <w:b/>
          <w:bCs/>
          <w:color w:val="000000" w:themeColor="text1"/>
          <w:sz w:val="24"/>
          <w:szCs w:val="24"/>
          <w:lang w:eastAsia="ru-RU"/>
        </w:rPr>
      </w:pPr>
    </w:p>
    <w:p w14:paraId="62C5E816" w14:textId="77777777" w:rsidR="009A6A31" w:rsidRDefault="009A6A31">
      <w:pPr>
        <w:keepNext/>
        <w:contextualSpacing/>
        <w:outlineLvl w:val="0"/>
        <w:rPr>
          <w:rFonts w:eastAsia="Times New Roman"/>
          <w:b/>
          <w:bCs/>
          <w:color w:val="000000" w:themeColor="text1"/>
          <w:sz w:val="24"/>
          <w:szCs w:val="24"/>
          <w:lang w:eastAsia="ru-RU"/>
        </w:rPr>
      </w:pPr>
      <w:r>
        <w:rPr>
          <w:rFonts w:eastAsia="Times New Roman"/>
          <w:b/>
          <w:bCs/>
          <w:color w:val="000000" w:themeColor="text1"/>
          <w:sz w:val="24"/>
          <w:szCs w:val="24"/>
          <w:lang w:eastAsia="ru-RU"/>
        </w:rPr>
        <w:t>12. Описание материально-технической базы, необходимой для осуществления образовательного процесса по дисциплине (модулю).</w:t>
      </w:r>
    </w:p>
    <w:p w14:paraId="5D658821" w14:textId="77777777" w:rsidR="009A6A31" w:rsidRDefault="009A6A31">
      <w:pPr>
        <w:keepNext/>
        <w:ind w:left="709"/>
        <w:contextualSpacing/>
        <w:outlineLvl w:val="0"/>
        <w:rPr>
          <w:rFonts w:eastAsia="Times New Roman"/>
          <w:b/>
          <w:bCs/>
          <w:color w:val="000000" w:themeColor="text1"/>
          <w:sz w:val="24"/>
          <w:szCs w:val="24"/>
          <w:lang w:eastAsia="ru-RU"/>
        </w:rPr>
      </w:pPr>
    </w:p>
    <w:p w14:paraId="1B2448A9" w14:textId="77777777" w:rsidR="009A6A31" w:rsidRDefault="009A6A31">
      <w:pPr>
        <w:ind w:firstLine="708"/>
        <w:jc w:val="both"/>
        <w:rPr>
          <w:rFonts w:eastAsia="Times New Roman"/>
          <w:color w:val="000000" w:themeColor="text1"/>
          <w:sz w:val="24"/>
          <w:szCs w:val="24"/>
          <w:lang w:eastAsia="ru-RU"/>
        </w:rPr>
      </w:pPr>
      <w:r>
        <w:rPr>
          <w:rFonts w:eastAsia="Times New Roman"/>
          <w:color w:val="000000" w:themeColor="text1"/>
          <w:sz w:val="24"/>
          <w:szCs w:val="24"/>
          <w:lang w:eastAsia="ru-RU"/>
        </w:rPr>
        <w:t xml:space="preserve">В соответствии с Приказом Министерства образования и науки Российской Федерации от 4 октября 2010 года № 986 «Об утверждении федеральных требований к образовательным учреждениям в части минимальной оснащенности учебного процесса и оборудования учебных помещений» Чеченский государственный университет имени А.А. Кадырова располагает необходимой материально-технической базой, обеспечивающей проведение всех видов дисциплинарной и междисциплинарной подготовки, включающей современную вычислительную технику, объединенную в локальную вычислительную сеть, имеет выход в глобальные сети электронной коммуникации. Образовательный процесс происходит в учебных аудиториях для проведения лекционных, практических занятий, лабораторных практикумов. Помещения для проведения лекционных, практических занятий согласно требованиям, к материально-техническому обеспечению учебного процесса по направлению подготовки </w:t>
      </w:r>
      <w:r>
        <w:rPr>
          <w:rFonts w:eastAsia="Calibri"/>
          <w:color w:val="000000" w:themeColor="text1"/>
          <w:sz w:val="24"/>
          <w:szCs w:val="24"/>
        </w:rPr>
        <w:t xml:space="preserve">45.03.02 «Лингвистика» </w:t>
      </w:r>
      <w:r>
        <w:rPr>
          <w:rFonts w:eastAsia="Times New Roman"/>
          <w:color w:val="000000" w:themeColor="text1"/>
          <w:sz w:val="24"/>
          <w:szCs w:val="24"/>
          <w:lang w:eastAsia="ru-RU"/>
        </w:rPr>
        <w:t>укомплектованы специализированной учебной мебелью, техническими средствами, служащими для представления учебной информации студентам.</w:t>
      </w:r>
    </w:p>
    <w:p w14:paraId="5A0439BC" w14:textId="77777777" w:rsidR="009A6A31" w:rsidRPr="009A6A31" w:rsidRDefault="009A6A31">
      <w:pPr>
        <w:rPr>
          <w:color w:val="000000" w:themeColor="text1"/>
          <w:sz w:val="24"/>
          <w:szCs w:val="24"/>
        </w:rPr>
      </w:pPr>
      <w:r>
        <w:rPr>
          <w:rFonts w:eastAsia="Times New Roman"/>
          <w:color w:val="000000" w:themeColor="text1"/>
          <w:sz w:val="24"/>
          <w:szCs w:val="24"/>
          <w:lang w:eastAsia="ru-RU"/>
        </w:rPr>
        <w:t>Для проведения лекционных и практических занятий, факультет «Иностранных языков» располагает аудиториями, где установлено проекционное оборудование (мультимедиа проектор, ноутбук) для демонстрации презентаций, обеспечивающих реализацию тематических иллюстраций, определенных программой по учебной дисциплине «Теория</w:t>
      </w:r>
      <w:r w:rsidRPr="009A6A31">
        <w:rPr>
          <w:rFonts w:eastAsia="Times New Roman"/>
          <w:color w:val="000000" w:themeColor="text1"/>
          <w:sz w:val="24"/>
          <w:szCs w:val="24"/>
          <w:lang w:eastAsia="ru-RU"/>
        </w:rPr>
        <w:t xml:space="preserve"> и практика межкультурной коммуникации»</w:t>
      </w:r>
    </w:p>
    <w:p w14:paraId="6F27BFEE" w14:textId="77777777" w:rsidR="009A6A31" w:rsidRDefault="009A6A31">
      <w:pPr>
        <w:rPr>
          <w:color w:val="000000" w:themeColor="text1"/>
          <w:sz w:val="24"/>
          <w:szCs w:val="24"/>
        </w:rPr>
      </w:pPr>
    </w:p>
    <w:p w14:paraId="62FAF71C" w14:textId="77777777" w:rsidR="009A6A31" w:rsidRDefault="009A6A31">
      <w:pPr>
        <w:rPr>
          <w:color w:val="000000" w:themeColor="text1"/>
          <w:sz w:val="24"/>
          <w:szCs w:val="24"/>
        </w:rPr>
      </w:pPr>
    </w:p>
    <w:p w14:paraId="50E6CB82" w14:textId="77777777" w:rsidR="009A6A31" w:rsidRDefault="009A6A31">
      <w:pPr>
        <w:rPr>
          <w:color w:val="000000" w:themeColor="text1"/>
          <w:sz w:val="24"/>
          <w:szCs w:val="24"/>
        </w:rPr>
      </w:pPr>
    </w:p>
    <w:p w14:paraId="411A0801" w14:textId="77777777" w:rsidR="009A6A31" w:rsidRDefault="009A6A31">
      <w:pPr>
        <w:rPr>
          <w:sz w:val="24"/>
          <w:szCs w:val="24"/>
        </w:rPr>
      </w:pPr>
    </w:p>
    <w:p w14:paraId="1EB1D6AC" w14:textId="77777777" w:rsidR="009A6A31" w:rsidRDefault="009A6A31"/>
    <w:p w14:paraId="547C7FD1" w14:textId="278542D4" w:rsidR="009A6A31" w:rsidRDefault="009A6A31" w:rsidP="006E41B5">
      <w:pPr>
        <w:ind w:firstLine="709"/>
        <w:jc w:val="both"/>
        <w:rPr>
          <w:b/>
          <w:sz w:val="24"/>
        </w:rPr>
      </w:pPr>
    </w:p>
    <w:p w14:paraId="3E61774A" w14:textId="3C2A152B" w:rsidR="009A6A31" w:rsidRDefault="009A6A31" w:rsidP="006E41B5">
      <w:pPr>
        <w:ind w:firstLine="709"/>
        <w:jc w:val="both"/>
        <w:rPr>
          <w:b/>
          <w:sz w:val="24"/>
        </w:rPr>
      </w:pPr>
    </w:p>
    <w:p w14:paraId="357AF0CF" w14:textId="4874F50A" w:rsidR="009A6A31" w:rsidRDefault="009A6A31" w:rsidP="006E41B5">
      <w:pPr>
        <w:ind w:firstLine="709"/>
        <w:jc w:val="both"/>
        <w:rPr>
          <w:b/>
          <w:sz w:val="24"/>
        </w:rPr>
      </w:pPr>
    </w:p>
    <w:p w14:paraId="49E9512E" w14:textId="16DC35AB" w:rsidR="009A6A31" w:rsidRDefault="009A6A31" w:rsidP="006E41B5">
      <w:pPr>
        <w:ind w:firstLine="709"/>
        <w:jc w:val="both"/>
        <w:rPr>
          <w:b/>
          <w:sz w:val="24"/>
        </w:rPr>
      </w:pPr>
    </w:p>
    <w:p w14:paraId="1903A070" w14:textId="3B2EAED2" w:rsidR="009A6A31" w:rsidRDefault="009A6A31" w:rsidP="006E41B5">
      <w:pPr>
        <w:ind w:firstLine="709"/>
        <w:jc w:val="both"/>
        <w:rPr>
          <w:b/>
          <w:sz w:val="24"/>
        </w:rPr>
      </w:pPr>
    </w:p>
    <w:p w14:paraId="08F588BB" w14:textId="4E8B2AA0" w:rsidR="009A6A31" w:rsidRDefault="009A6A31" w:rsidP="006E41B5">
      <w:pPr>
        <w:ind w:firstLine="709"/>
        <w:jc w:val="both"/>
        <w:rPr>
          <w:b/>
          <w:sz w:val="24"/>
        </w:rPr>
      </w:pPr>
    </w:p>
    <w:p w14:paraId="4BEF1AE9" w14:textId="2EE82DDE" w:rsidR="009A6A31" w:rsidRDefault="009A6A31" w:rsidP="006E41B5">
      <w:pPr>
        <w:ind w:firstLine="709"/>
        <w:jc w:val="both"/>
        <w:rPr>
          <w:b/>
          <w:sz w:val="24"/>
        </w:rPr>
      </w:pPr>
    </w:p>
    <w:p w14:paraId="1C347398" w14:textId="23434ECF" w:rsidR="009A6A31" w:rsidRDefault="009A6A31" w:rsidP="006E41B5">
      <w:pPr>
        <w:ind w:firstLine="709"/>
        <w:jc w:val="both"/>
        <w:rPr>
          <w:b/>
          <w:sz w:val="24"/>
        </w:rPr>
      </w:pPr>
    </w:p>
    <w:p w14:paraId="683324B4" w14:textId="0D13EE80" w:rsidR="009A6A31" w:rsidRDefault="009A6A31" w:rsidP="006E41B5">
      <w:pPr>
        <w:ind w:firstLine="709"/>
        <w:jc w:val="both"/>
        <w:rPr>
          <w:b/>
          <w:sz w:val="24"/>
        </w:rPr>
      </w:pPr>
    </w:p>
    <w:p w14:paraId="50B1678F" w14:textId="40DEC898" w:rsidR="009A6A31" w:rsidRDefault="009A6A31" w:rsidP="006E41B5">
      <w:pPr>
        <w:ind w:firstLine="709"/>
        <w:jc w:val="both"/>
        <w:rPr>
          <w:b/>
          <w:sz w:val="24"/>
        </w:rPr>
      </w:pPr>
    </w:p>
    <w:p w14:paraId="3DC23B6C" w14:textId="5F6E6DA8" w:rsidR="009A6A31" w:rsidRDefault="009A6A31" w:rsidP="006E41B5">
      <w:pPr>
        <w:ind w:firstLine="709"/>
        <w:jc w:val="both"/>
        <w:rPr>
          <w:b/>
          <w:sz w:val="24"/>
        </w:rPr>
      </w:pPr>
    </w:p>
    <w:p w14:paraId="2A71B48D" w14:textId="67285BFD" w:rsidR="009A6A31" w:rsidRDefault="009A6A31" w:rsidP="006E41B5">
      <w:pPr>
        <w:ind w:firstLine="709"/>
        <w:jc w:val="both"/>
        <w:rPr>
          <w:b/>
          <w:sz w:val="24"/>
        </w:rPr>
      </w:pPr>
    </w:p>
    <w:p w14:paraId="125DDFCA" w14:textId="365F0AEC" w:rsidR="009A6A31" w:rsidRDefault="009A6A31" w:rsidP="006E41B5">
      <w:pPr>
        <w:ind w:firstLine="709"/>
        <w:jc w:val="both"/>
        <w:rPr>
          <w:b/>
          <w:sz w:val="24"/>
        </w:rPr>
      </w:pPr>
    </w:p>
    <w:p w14:paraId="7732BE99" w14:textId="70C6DCA1" w:rsidR="009A6A31" w:rsidRDefault="009A6A31" w:rsidP="006E41B5">
      <w:pPr>
        <w:ind w:firstLine="709"/>
        <w:jc w:val="both"/>
        <w:rPr>
          <w:b/>
          <w:sz w:val="24"/>
        </w:rPr>
      </w:pPr>
    </w:p>
    <w:p w14:paraId="180AFFCE" w14:textId="79044A4A" w:rsidR="009A6A31" w:rsidRDefault="009A6A31" w:rsidP="006E41B5">
      <w:pPr>
        <w:ind w:firstLine="709"/>
        <w:jc w:val="both"/>
        <w:rPr>
          <w:b/>
          <w:sz w:val="24"/>
        </w:rPr>
      </w:pPr>
    </w:p>
    <w:p w14:paraId="34A2EB86" w14:textId="69324A38" w:rsidR="009A6A31" w:rsidRDefault="009A6A31" w:rsidP="006E41B5">
      <w:pPr>
        <w:ind w:firstLine="709"/>
        <w:jc w:val="both"/>
        <w:rPr>
          <w:b/>
          <w:sz w:val="24"/>
        </w:rPr>
      </w:pPr>
    </w:p>
    <w:p w14:paraId="49563EAE" w14:textId="0CAF681D" w:rsidR="009A6A31" w:rsidRDefault="009A6A31" w:rsidP="006E41B5">
      <w:pPr>
        <w:ind w:firstLine="709"/>
        <w:jc w:val="both"/>
        <w:rPr>
          <w:b/>
          <w:sz w:val="24"/>
        </w:rPr>
      </w:pPr>
    </w:p>
    <w:p w14:paraId="4039DE47" w14:textId="0711170C" w:rsidR="009A6A31" w:rsidRDefault="009A6A31" w:rsidP="006E41B5">
      <w:pPr>
        <w:ind w:firstLine="709"/>
        <w:jc w:val="both"/>
        <w:rPr>
          <w:b/>
          <w:sz w:val="24"/>
        </w:rPr>
      </w:pPr>
    </w:p>
    <w:p w14:paraId="35ADE540" w14:textId="6B40A36F" w:rsidR="009A6A31" w:rsidRDefault="009A6A31" w:rsidP="006E41B5">
      <w:pPr>
        <w:ind w:firstLine="709"/>
        <w:jc w:val="both"/>
        <w:rPr>
          <w:b/>
          <w:sz w:val="24"/>
        </w:rPr>
      </w:pPr>
    </w:p>
    <w:p w14:paraId="29CADBB3" w14:textId="665B3DF6" w:rsidR="009A6A31" w:rsidRDefault="009A6A31" w:rsidP="006E41B5">
      <w:pPr>
        <w:ind w:firstLine="709"/>
        <w:jc w:val="both"/>
        <w:rPr>
          <w:b/>
          <w:sz w:val="24"/>
        </w:rPr>
      </w:pPr>
    </w:p>
    <w:p w14:paraId="556501B3" w14:textId="1EFF091F" w:rsidR="009A6A31" w:rsidRDefault="009A6A31" w:rsidP="006E41B5">
      <w:pPr>
        <w:ind w:firstLine="709"/>
        <w:jc w:val="both"/>
        <w:rPr>
          <w:b/>
          <w:sz w:val="24"/>
        </w:rPr>
      </w:pPr>
    </w:p>
    <w:p w14:paraId="390D9C9D" w14:textId="5A3E0F45" w:rsidR="009A6A31" w:rsidRDefault="009A6A31" w:rsidP="006E41B5">
      <w:pPr>
        <w:ind w:firstLine="709"/>
        <w:jc w:val="both"/>
        <w:rPr>
          <w:b/>
          <w:sz w:val="24"/>
        </w:rPr>
      </w:pPr>
    </w:p>
    <w:p w14:paraId="2E14A51D" w14:textId="77777777" w:rsidR="009A6A31" w:rsidRDefault="009A6A31" w:rsidP="00C65905">
      <w:pPr>
        <w:tabs>
          <w:tab w:val="left" w:pos="993"/>
        </w:tabs>
        <w:jc w:val="center"/>
        <w:rPr>
          <w:sz w:val="24"/>
        </w:rPr>
      </w:pPr>
      <w:r>
        <w:rPr>
          <w:sz w:val="24"/>
        </w:rPr>
        <w:lastRenderedPageBreak/>
        <w:t>МИНИСТЕРСТВО НАУКИ И ВЫСШЕГО ОБРАЗОВАНИЯ РОССИЙСКОЙ ФЕДЕРАЦИИ</w:t>
      </w:r>
    </w:p>
    <w:p w14:paraId="690F1835" w14:textId="77777777" w:rsidR="009A6A31" w:rsidRDefault="009A6A31" w:rsidP="00C65905">
      <w:pPr>
        <w:tabs>
          <w:tab w:val="left" w:pos="993"/>
        </w:tabs>
        <w:jc w:val="center"/>
        <w:rPr>
          <w:sz w:val="24"/>
        </w:rPr>
      </w:pPr>
      <w:r>
        <w:rPr>
          <w:sz w:val="24"/>
        </w:rPr>
        <w:t>Федеральное государственное бюджетное образовательное учреждение</w:t>
      </w:r>
    </w:p>
    <w:p w14:paraId="03209ED2" w14:textId="77777777" w:rsidR="009A6A31" w:rsidRDefault="009A6A31" w:rsidP="00C65905">
      <w:pPr>
        <w:tabs>
          <w:tab w:val="left" w:pos="993"/>
        </w:tabs>
        <w:jc w:val="center"/>
        <w:rPr>
          <w:sz w:val="24"/>
        </w:rPr>
      </w:pPr>
      <w:r>
        <w:rPr>
          <w:sz w:val="24"/>
        </w:rPr>
        <w:t>высшего образования</w:t>
      </w:r>
    </w:p>
    <w:p w14:paraId="1579918B" w14:textId="77777777" w:rsidR="009A6A31" w:rsidRDefault="009A6A31" w:rsidP="00C65905">
      <w:pPr>
        <w:tabs>
          <w:tab w:val="left" w:pos="993"/>
        </w:tabs>
        <w:jc w:val="center"/>
        <w:rPr>
          <w:sz w:val="24"/>
        </w:rPr>
      </w:pPr>
      <w:r>
        <w:rPr>
          <w:sz w:val="24"/>
        </w:rPr>
        <w:t>«Чеченский государственный университет</w:t>
      </w:r>
    </w:p>
    <w:p w14:paraId="73D13E43" w14:textId="77777777" w:rsidR="009A6A31" w:rsidRDefault="009A6A31" w:rsidP="00C65905">
      <w:pPr>
        <w:tabs>
          <w:tab w:val="left" w:pos="993"/>
        </w:tabs>
        <w:jc w:val="center"/>
        <w:rPr>
          <w:sz w:val="24"/>
        </w:rPr>
      </w:pPr>
      <w:r>
        <w:rPr>
          <w:sz w:val="24"/>
        </w:rPr>
        <w:t xml:space="preserve"> имени Ахмата Абдулхамидовича Кадырова»</w:t>
      </w:r>
    </w:p>
    <w:p w14:paraId="3D4E8D19" w14:textId="77777777" w:rsidR="009A6A31" w:rsidRDefault="009A6A31" w:rsidP="00C65905">
      <w:pPr>
        <w:tabs>
          <w:tab w:val="left" w:pos="993"/>
        </w:tabs>
        <w:jc w:val="center"/>
        <w:rPr>
          <w:spacing w:val="-2"/>
          <w:sz w:val="24"/>
        </w:rPr>
      </w:pPr>
      <w:r>
        <w:rPr>
          <w:spacing w:val="-2"/>
          <w:sz w:val="24"/>
        </w:rPr>
        <w:t>__________________________________________________________</w:t>
      </w:r>
    </w:p>
    <w:p w14:paraId="0987BC32" w14:textId="77777777" w:rsidR="009A6A31" w:rsidRDefault="009A6A31" w:rsidP="00C65905">
      <w:pPr>
        <w:tabs>
          <w:tab w:val="left" w:pos="993"/>
        </w:tabs>
        <w:jc w:val="center"/>
        <w:rPr>
          <w:spacing w:val="-2"/>
          <w:sz w:val="24"/>
        </w:rPr>
      </w:pPr>
      <w:r>
        <w:rPr>
          <w:spacing w:val="-2"/>
          <w:sz w:val="24"/>
        </w:rPr>
        <w:t>ФАКУЛЬТЕТ ИНОСТРАННЫХ ЯЗЫКОВ</w:t>
      </w:r>
    </w:p>
    <w:p w14:paraId="374B81E9" w14:textId="77777777" w:rsidR="009A6A31" w:rsidRDefault="009A6A31" w:rsidP="00C65905">
      <w:pPr>
        <w:tabs>
          <w:tab w:val="left" w:pos="993"/>
        </w:tabs>
        <w:jc w:val="center"/>
        <w:rPr>
          <w:spacing w:val="-2"/>
          <w:sz w:val="24"/>
        </w:rPr>
      </w:pPr>
      <w:r>
        <w:rPr>
          <w:spacing w:val="-2"/>
          <w:sz w:val="24"/>
        </w:rPr>
        <w:t>Кафедра «Немецкий язык»</w:t>
      </w:r>
    </w:p>
    <w:p w14:paraId="66C3A6E0" w14:textId="77777777" w:rsidR="009A6A31" w:rsidRDefault="009A6A31" w:rsidP="00406DFF">
      <w:pPr>
        <w:spacing w:line="259" w:lineRule="auto"/>
        <w:jc w:val="center"/>
        <w:rPr>
          <w:sz w:val="24"/>
          <w:szCs w:val="24"/>
        </w:rPr>
      </w:pPr>
      <w:r w:rsidRPr="00406DFF">
        <w:rPr>
          <w:sz w:val="24"/>
          <w:szCs w:val="24"/>
        </w:rPr>
        <w:t xml:space="preserve">                                         </w:t>
      </w:r>
    </w:p>
    <w:p w14:paraId="7AE5DA67" w14:textId="77777777" w:rsidR="009A6A31" w:rsidRPr="00406DFF" w:rsidRDefault="009A6A31" w:rsidP="00406DFF">
      <w:pPr>
        <w:spacing w:line="259" w:lineRule="auto"/>
        <w:jc w:val="center"/>
        <w:rPr>
          <w:sz w:val="24"/>
          <w:szCs w:val="24"/>
        </w:rPr>
      </w:pPr>
      <w:r>
        <w:rPr>
          <w:sz w:val="24"/>
          <w:szCs w:val="24"/>
        </w:rPr>
        <w:t xml:space="preserve">                                          </w:t>
      </w:r>
      <w:r w:rsidRPr="00406DFF">
        <w:rPr>
          <w:sz w:val="24"/>
          <w:szCs w:val="24"/>
        </w:rPr>
        <w:t>Утверждаю</w:t>
      </w:r>
    </w:p>
    <w:p w14:paraId="5EF8AB5C" w14:textId="77777777" w:rsidR="009A6A31" w:rsidRPr="00406DFF" w:rsidRDefault="009A6A31" w:rsidP="00406DFF">
      <w:pPr>
        <w:spacing w:line="259" w:lineRule="auto"/>
        <w:jc w:val="center"/>
        <w:rPr>
          <w:sz w:val="24"/>
          <w:szCs w:val="24"/>
        </w:rPr>
      </w:pPr>
      <w:r w:rsidRPr="00406DFF">
        <w:rPr>
          <w:sz w:val="24"/>
          <w:szCs w:val="24"/>
        </w:rPr>
        <w:t xml:space="preserve">                                                                        Проректор по учебной работе</w:t>
      </w:r>
    </w:p>
    <w:p w14:paraId="04D2D1B3" w14:textId="77777777" w:rsidR="009A6A31" w:rsidRPr="00406DFF" w:rsidRDefault="009A6A31" w:rsidP="00406DFF">
      <w:pPr>
        <w:spacing w:line="259" w:lineRule="auto"/>
        <w:jc w:val="center"/>
        <w:rPr>
          <w:sz w:val="24"/>
          <w:szCs w:val="24"/>
        </w:rPr>
      </w:pPr>
      <w:r w:rsidRPr="00406DFF">
        <w:rPr>
          <w:sz w:val="24"/>
          <w:szCs w:val="24"/>
        </w:rPr>
        <w:t xml:space="preserve">                                                                                       _____________________Н.У. Ярычев</w:t>
      </w:r>
    </w:p>
    <w:p w14:paraId="26C37B5F" w14:textId="77777777" w:rsidR="009A6A31" w:rsidRPr="00406DFF" w:rsidRDefault="009A6A31" w:rsidP="00406DFF">
      <w:pPr>
        <w:spacing w:line="259" w:lineRule="auto"/>
        <w:jc w:val="center"/>
        <w:rPr>
          <w:sz w:val="24"/>
          <w:szCs w:val="24"/>
        </w:rPr>
      </w:pPr>
      <w:r w:rsidRPr="00406DFF">
        <w:rPr>
          <w:sz w:val="24"/>
          <w:szCs w:val="24"/>
        </w:rPr>
        <w:t xml:space="preserve">                                                                                    «___»____________________2026 г.</w:t>
      </w:r>
    </w:p>
    <w:p w14:paraId="3460BFF5" w14:textId="77777777" w:rsidR="009A6A31" w:rsidRPr="00406DFF" w:rsidRDefault="009A6A31" w:rsidP="00406DFF">
      <w:pPr>
        <w:spacing w:line="259" w:lineRule="auto"/>
        <w:ind w:left="720"/>
        <w:contextualSpacing/>
        <w:jc w:val="center"/>
        <w:rPr>
          <w:sz w:val="24"/>
          <w:szCs w:val="24"/>
        </w:rPr>
      </w:pPr>
      <w:r w:rsidRPr="00406DFF">
        <w:rPr>
          <w:sz w:val="24"/>
          <w:szCs w:val="24"/>
        </w:rPr>
        <w:t xml:space="preserve"> </w:t>
      </w:r>
    </w:p>
    <w:p w14:paraId="7EB0E8AD" w14:textId="77777777" w:rsidR="009A6A31" w:rsidRDefault="009A6A31" w:rsidP="00C65905">
      <w:pPr>
        <w:keepNext/>
        <w:spacing w:before="120"/>
        <w:jc w:val="center"/>
        <w:rPr>
          <w:sz w:val="24"/>
        </w:rPr>
      </w:pPr>
    </w:p>
    <w:p w14:paraId="63DB2A69" w14:textId="77777777" w:rsidR="009A6A31" w:rsidRDefault="009A6A31" w:rsidP="00C65905">
      <w:pPr>
        <w:keepNext/>
        <w:spacing w:before="120"/>
        <w:jc w:val="center"/>
        <w:rPr>
          <w:sz w:val="24"/>
        </w:rPr>
      </w:pPr>
    </w:p>
    <w:p w14:paraId="69F6D7D5" w14:textId="77777777" w:rsidR="009A6A31" w:rsidRDefault="009A6A31" w:rsidP="00C65905">
      <w:pPr>
        <w:keepNext/>
        <w:jc w:val="center"/>
        <w:rPr>
          <w:b/>
          <w:sz w:val="24"/>
        </w:rPr>
      </w:pPr>
      <w:r>
        <w:rPr>
          <w:b/>
          <w:sz w:val="24"/>
        </w:rPr>
        <w:t>РАБОЧАЯ ПРОГРАММА</w:t>
      </w:r>
    </w:p>
    <w:p w14:paraId="3DC2F07A" w14:textId="77777777" w:rsidR="009A6A31" w:rsidRDefault="009A6A31" w:rsidP="00C65905">
      <w:pPr>
        <w:keepNext/>
        <w:tabs>
          <w:tab w:val="left" w:pos="0"/>
        </w:tabs>
        <w:jc w:val="center"/>
        <w:rPr>
          <w:b/>
          <w:spacing w:val="4"/>
          <w:sz w:val="24"/>
        </w:rPr>
      </w:pPr>
      <w:r>
        <w:rPr>
          <w:b/>
          <w:spacing w:val="4"/>
          <w:sz w:val="24"/>
        </w:rPr>
        <w:t>УЧЕБНОЙ ДИСЦИПЛИНЫ</w:t>
      </w:r>
    </w:p>
    <w:p w14:paraId="7A9059F3" w14:textId="77777777" w:rsidR="009A6A31" w:rsidRDefault="009A6A31" w:rsidP="00C65905">
      <w:pPr>
        <w:keepNext/>
        <w:tabs>
          <w:tab w:val="left" w:pos="0"/>
        </w:tabs>
        <w:jc w:val="center"/>
        <w:rPr>
          <w:b/>
          <w:spacing w:val="4"/>
          <w:sz w:val="24"/>
        </w:rPr>
      </w:pPr>
      <w:r>
        <w:rPr>
          <w:b/>
          <w:spacing w:val="4"/>
          <w:sz w:val="24"/>
        </w:rPr>
        <w:t>«ТЕОРИЯ И ПРАКТИКА СОВРЕМЕННОЙ ЛИНГВОДИДАКТИКИ»</w:t>
      </w:r>
    </w:p>
    <w:p w14:paraId="0ED7B31F" w14:textId="77777777" w:rsidR="009A6A31" w:rsidRDefault="009A6A31" w:rsidP="00C65905">
      <w:pPr>
        <w:rPr>
          <w:b/>
          <w:sz w:val="24"/>
          <w:u w:val="single"/>
        </w:rPr>
      </w:pPr>
    </w:p>
    <w:p w14:paraId="03FF58D9" w14:textId="77777777" w:rsidR="009A6A31" w:rsidRDefault="009A6A31" w:rsidP="00C65905">
      <w:pPr>
        <w:ind w:firstLine="720"/>
        <w:jc w:val="center"/>
        <w:rPr>
          <w:sz w:val="24"/>
        </w:rPr>
      </w:pPr>
    </w:p>
    <w:p w14:paraId="7600333A" w14:textId="77777777" w:rsidR="009A6A31" w:rsidRDefault="009A6A31" w:rsidP="00C65905">
      <w:pPr>
        <w:ind w:firstLine="720"/>
        <w:jc w:val="center"/>
        <w:rPr>
          <w:sz w:val="24"/>
        </w:rPr>
      </w:pPr>
    </w:p>
    <w:tbl>
      <w:tblPr>
        <w:tblW w:w="0" w:type="auto"/>
        <w:tblInd w:w="141" w:type="dxa"/>
        <w:tblLayout w:type="fixed"/>
        <w:tblLook w:val="04A0" w:firstRow="1" w:lastRow="0" w:firstColumn="1" w:lastColumn="0" w:noHBand="0" w:noVBand="1"/>
      </w:tblPr>
      <w:tblGrid>
        <w:gridCol w:w="4384"/>
        <w:gridCol w:w="5056"/>
      </w:tblGrid>
      <w:tr w:rsidR="009A6A31" w14:paraId="1412CCFA" w14:textId="77777777" w:rsidTr="00406DFF">
        <w:tc>
          <w:tcPr>
            <w:tcW w:w="4384" w:type="dxa"/>
            <w:tcBorders>
              <w:top w:val="single" w:sz="4" w:space="0" w:color="000000"/>
              <w:left w:val="single" w:sz="4" w:space="0" w:color="000000"/>
              <w:bottom w:val="single" w:sz="4" w:space="0" w:color="000000"/>
            </w:tcBorders>
            <w:shd w:val="clear" w:color="auto" w:fill="auto"/>
          </w:tcPr>
          <w:p w14:paraId="00BA3355" w14:textId="77777777" w:rsidR="009A6A31" w:rsidRDefault="009A6A31" w:rsidP="00406DFF">
            <w:pPr>
              <w:rPr>
                <w:sz w:val="24"/>
              </w:rPr>
            </w:pPr>
            <w:r>
              <w:rPr>
                <w:sz w:val="24"/>
              </w:rPr>
              <w:t>Направление подготовки (специальности)</w:t>
            </w:r>
          </w:p>
        </w:tc>
        <w:tc>
          <w:tcPr>
            <w:tcW w:w="5056" w:type="dxa"/>
            <w:tcBorders>
              <w:top w:val="single" w:sz="4" w:space="0" w:color="000000"/>
              <w:left w:val="single" w:sz="4" w:space="0" w:color="000000"/>
              <w:bottom w:val="single" w:sz="4" w:space="0" w:color="000000"/>
              <w:right w:val="single" w:sz="4" w:space="0" w:color="000000"/>
            </w:tcBorders>
            <w:shd w:val="clear" w:color="auto" w:fill="auto"/>
          </w:tcPr>
          <w:p w14:paraId="024FEFB7" w14:textId="77777777" w:rsidR="009A6A31" w:rsidRDefault="009A6A31" w:rsidP="00406DFF">
            <w:pPr>
              <w:rPr>
                <w:sz w:val="24"/>
              </w:rPr>
            </w:pPr>
            <w:r>
              <w:rPr>
                <w:sz w:val="24"/>
              </w:rPr>
              <w:t xml:space="preserve">«Лингвистика» </w:t>
            </w:r>
          </w:p>
          <w:p w14:paraId="4FABFCEC" w14:textId="77777777" w:rsidR="009A6A31" w:rsidRDefault="009A6A31" w:rsidP="00406DFF">
            <w:pPr>
              <w:rPr>
                <w:sz w:val="24"/>
              </w:rPr>
            </w:pPr>
          </w:p>
        </w:tc>
      </w:tr>
      <w:tr w:rsidR="009A6A31" w14:paraId="2131AD5F" w14:textId="77777777" w:rsidTr="00406DFF">
        <w:tc>
          <w:tcPr>
            <w:tcW w:w="4384" w:type="dxa"/>
            <w:tcBorders>
              <w:top w:val="single" w:sz="4" w:space="0" w:color="000000"/>
              <w:left w:val="single" w:sz="4" w:space="0" w:color="000000"/>
              <w:bottom w:val="single" w:sz="4" w:space="0" w:color="000000"/>
            </w:tcBorders>
            <w:shd w:val="clear" w:color="auto" w:fill="auto"/>
          </w:tcPr>
          <w:p w14:paraId="304E58E1" w14:textId="77777777" w:rsidR="009A6A31" w:rsidRDefault="009A6A31" w:rsidP="00406DFF">
            <w:pPr>
              <w:rPr>
                <w:sz w:val="24"/>
              </w:rPr>
            </w:pPr>
            <w:r>
              <w:rPr>
                <w:sz w:val="24"/>
              </w:rPr>
              <w:t>Код направления подготовки</w:t>
            </w:r>
          </w:p>
          <w:p w14:paraId="48B48335" w14:textId="77777777" w:rsidR="009A6A31" w:rsidRDefault="009A6A31" w:rsidP="00406DFF">
            <w:pPr>
              <w:rPr>
                <w:sz w:val="24"/>
              </w:rPr>
            </w:pPr>
            <w:r>
              <w:rPr>
                <w:sz w:val="24"/>
              </w:rPr>
              <w:t>(специальности)</w:t>
            </w:r>
          </w:p>
        </w:tc>
        <w:tc>
          <w:tcPr>
            <w:tcW w:w="5056" w:type="dxa"/>
            <w:tcBorders>
              <w:top w:val="single" w:sz="4" w:space="0" w:color="000000"/>
              <w:left w:val="single" w:sz="4" w:space="0" w:color="000000"/>
              <w:bottom w:val="single" w:sz="4" w:space="0" w:color="000000"/>
              <w:right w:val="single" w:sz="4" w:space="0" w:color="000000"/>
            </w:tcBorders>
            <w:shd w:val="clear" w:color="auto" w:fill="auto"/>
          </w:tcPr>
          <w:p w14:paraId="501A6F6E" w14:textId="77777777" w:rsidR="009A6A31" w:rsidRDefault="009A6A31" w:rsidP="00406DFF">
            <w:pPr>
              <w:rPr>
                <w:sz w:val="24"/>
              </w:rPr>
            </w:pPr>
            <w:r>
              <w:rPr>
                <w:sz w:val="24"/>
              </w:rPr>
              <w:t>45.04.02</w:t>
            </w:r>
          </w:p>
        </w:tc>
      </w:tr>
      <w:tr w:rsidR="009A6A31" w14:paraId="4E2BCBF9" w14:textId="77777777" w:rsidTr="00406DFF">
        <w:tc>
          <w:tcPr>
            <w:tcW w:w="4384" w:type="dxa"/>
            <w:tcBorders>
              <w:top w:val="single" w:sz="4" w:space="0" w:color="000000"/>
              <w:left w:val="single" w:sz="4" w:space="0" w:color="000000"/>
              <w:bottom w:val="single" w:sz="4" w:space="0" w:color="000000"/>
              <w:right w:val="nil"/>
            </w:tcBorders>
          </w:tcPr>
          <w:p w14:paraId="09D4EA42" w14:textId="77777777" w:rsidR="009A6A31" w:rsidRDefault="009A6A31" w:rsidP="00406DFF">
            <w:pPr>
              <w:widowControl w:val="0"/>
              <w:tabs>
                <w:tab w:val="left" w:pos="4116"/>
              </w:tabs>
              <w:rPr>
                <w:sz w:val="24"/>
              </w:rPr>
            </w:pPr>
            <w:r>
              <w:rPr>
                <w:sz w:val="24"/>
              </w:rPr>
              <w:t>Магистерская программа</w:t>
            </w:r>
          </w:p>
        </w:tc>
        <w:tc>
          <w:tcPr>
            <w:tcW w:w="5056" w:type="dxa"/>
            <w:tcBorders>
              <w:top w:val="single" w:sz="4" w:space="0" w:color="000000"/>
              <w:left w:val="single" w:sz="4" w:space="0" w:color="000000"/>
              <w:bottom w:val="single" w:sz="4" w:space="0" w:color="000000"/>
              <w:right w:val="single" w:sz="4" w:space="0" w:color="000000"/>
            </w:tcBorders>
          </w:tcPr>
          <w:p w14:paraId="482BAA29" w14:textId="77777777" w:rsidR="009A6A31" w:rsidRDefault="009A6A31" w:rsidP="00406DFF">
            <w:pPr>
              <w:widowControl w:val="0"/>
              <w:tabs>
                <w:tab w:val="left" w:pos="4116"/>
              </w:tabs>
              <w:rPr>
                <w:sz w:val="24"/>
              </w:rPr>
            </w:pPr>
            <w:r>
              <w:rPr>
                <w:sz w:val="24"/>
              </w:rPr>
              <w:t>Лингвистика и межкультурная коммуникация (немецкий и английский языки)</w:t>
            </w:r>
          </w:p>
        </w:tc>
      </w:tr>
      <w:tr w:rsidR="009A6A31" w14:paraId="2545DDB1" w14:textId="77777777" w:rsidTr="00406DFF">
        <w:trPr>
          <w:trHeight w:val="311"/>
        </w:trPr>
        <w:tc>
          <w:tcPr>
            <w:tcW w:w="4384" w:type="dxa"/>
            <w:tcBorders>
              <w:top w:val="single" w:sz="4" w:space="0" w:color="000000"/>
              <w:left w:val="single" w:sz="4" w:space="0" w:color="000000"/>
              <w:bottom w:val="single" w:sz="4" w:space="0" w:color="000000"/>
            </w:tcBorders>
            <w:shd w:val="clear" w:color="auto" w:fill="auto"/>
          </w:tcPr>
          <w:p w14:paraId="013CEA93" w14:textId="77777777" w:rsidR="009A6A31" w:rsidRDefault="009A6A31" w:rsidP="00406DFF">
            <w:pPr>
              <w:rPr>
                <w:sz w:val="24"/>
              </w:rPr>
            </w:pPr>
            <w:r>
              <w:rPr>
                <w:sz w:val="24"/>
              </w:rPr>
              <w:t>Квалификация выпускника</w:t>
            </w:r>
          </w:p>
        </w:tc>
        <w:tc>
          <w:tcPr>
            <w:tcW w:w="5056" w:type="dxa"/>
            <w:tcBorders>
              <w:top w:val="single" w:sz="4" w:space="0" w:color="000000"/>
              <w:left w:val="single" w:sz="4" w:space="0" w:color="000000"/>
              <w:bottom w:val="single" w:sz="4" w:space="0" w:color="000000"/>
              <w:right w:val="single" w:sz="4" w:space="0" w:color="000000"/>
            </w:tcBorders>
            <w:shd w:val="clear" w:color="auto" w:fill="auto"/>
          </w:tcPr>
          <w:p w14:paraId="18FFB816" w14:textId="77777777" w:rsidR="009A6A31" w:rsidRDefault="009A6A31" w:rsidP="00406DFF">
            <w:pPr>
              <w:rPr>
                <w:sz w:val="24"/>
              </w:rPr>
            </w:pPr>
            <w:r>
              <w:rPr>
                <w:sz w:val="24"/>
              </w:rPr>
              <w:t>магистр</w:t>
            </w:r>
          </w:p>
        </w:tc>
      </w:tr>
      <w:tr w:rsidR="009A6A31" w14:paraId="09BEAFFE" w14:textId="77777777" w:rsidTr="00406DFF">
        <w:tc>
          <w:tcPr>
            <w:tcW w:w="4384" w:type="dxa"/>
            <w:tcBorders>
              <w:top w:val="single" w:sz="4" w:space="0" w:color="000000"/>
              <w:left w:val="single" w:sz="4" w:space="0" w:color="000000"/>
              <w:bottom w:val="single" w:sz="4" w:space="0" w:color="000000"/>
            </w:tcBorders>
            <w:shd w:val="clear" w:color="auto" w:fill="auto"/>
          </w:tcPr>
          <w:p w14:paraId="04568909" w14:textId="77777777" w:rsidR="009A6A31" w:rsidRDefault="009A6A31" w:rsidP="00406DFF">
            <w:pPr>
              <w:rPr>
                <w:sz w:val="24"/>
              </w:rPr>
            </w:pPr>
            <w:r>
              <w:rPr>
                <w:sz w:val="24"/>
              </w:rPr>
              <w:t>Форма обучения</w:t>
            </w:r>
          </w:p>
        </w:tc>
        <w:tc>
          <w:tcPr>
            <w:tcW w:w="5056" w:type="dxa"/>
            <w:tcBorders>
              <w:top w:val="single" w:sz="4" w:space="0" w:color="000000"/>
              <w:left w:val="single" w:sz="4" w:space="0" w:color="000000"/>
              <w:bottom w:val="single" w:sz="4" w:space="0" w:color="000000"/>
              <w:right w:val="single" w:sz="4" w:space="0" w:color="000000"/>
            </w:tcBorders>
            <w:shd w:val="clear" w:color="auto" w:fill="auto"/>
          </w:tcPr>
          <w:p w14:paraId="06D3E32B" w14:textId="77777777" w:rsidR="009A6A31" w:rsidRDefault="009A6A31" w:rsidP="00406DFF">
            <w:pPr>
              <w:rPr>
                <w:sz w:val="24"/>
              </w:rPr>
            </w:pPr>
            <w:r>
              <w:rPr>
                <w:sz w:val="24"/>
              </w:rPr>
              <w:t>Очная, заочная</w:t>
            </w:r>
          </w:p>
        </w:tc>
      </w:tr>
      <w:tr w:rsidR="009A6A31" w14:paraId="7119FE08" w14:textId="77777777" w:rsidTr="00406DFF">
        <w:trPr>
          <w:trHeight w:val="234"/>
        </w:trPr>
        <w:tc>
          <w:tcPr>
            <w:tcW w:w="4384" w:type="dxa"/>
            <w:tcBorders>
              <w:top w:val="single" w:sz="4" w:space="0" w:color="000000"/>
              <w:left w:val="single" w:sz="4" w:space="0" w:color="000000"/>
              <w:bottom w:val="single" w:sz="4" w:space="0" w:color="000000"/>
            </w:tcBorders>
            <w:shd w:val="clear" w:color="auto" w:fill="auto"/>
          </w:tcPr>
          <w:p w14:paraId="73726A6A" w14:textId="77777777" w:rsidR="009A6A31" w:rsidRDefault="009A6A31" w:rsidP="00406DFF">
            <w:pPr>
              <w:rPr>
                <w:sz w:val="24"/>
              </w:rPr>
            </w:pPr>
            <w:r>
              <w:rPr>
                <w:sz w:val="24"/>
              </w:rPr>
              <w:t>Код дисциплины</w:t>
            </w:r>
          </w:p>
        </w:tc>
        <w:tc>
          <w:tcPr>
            <w:tcW w:w="5056" w:type="dxa"/>
            <w:tcBorders>
              <w:top w:val="single" w:sz="4" w:space="0" w:color="000000"/>
              <w:left w:val="single" w:sz="4" w:space="0" w:color="000000"/>
              <w:bottom w:val="single" w:sz="4" w:space="0" w:color="000000"/>
              <w:right w:val="single" w:sz="4" w:space="0" w:color="000000"/>
            </w:tcBorders>
            <w:shd w:val="clear" w:color="auto" w:fill="auto"/>
          </w:tcPr>
          <w:p w14:paraId="0769637A" w14:textId="77777777" w:rsidR="009A6A31" w:rsidRDefault="009A6A31" w:rsidP="00406DFF">
            <w:pPr>
              <w:rPr>
                <w:sz w:val="24"/>
              </w:rPr>
            </w:pPr>
            <w:r>
              <w:rPr>
                <w:sz w:val="24"/>
              </w:rPr>
              <w:t>Б1.В.02</w:t>
            </w:r>
          </w:p>
        </w:tc>
      </w:tr>
    </w:tbl>
    <w:p w14:paraId="0D337A63" w14:textId="77777777" w:rsidR="009A6A31" w:rsidRDefault="009A6A31" w:rsidP="00C65905">
      <w:pPr>
        <w:jc w:val="center"/>
        <w:rPr>
          <w:sz w:val="24"/>
        </w:rPr>
      </w:pPr>
    </w:p>
    <w:p w14:paraId="0AEAD6A6" w14:textId="77777777" w:rsidR="009A6A31" w:rsidRDefault="009A6A31" w:rsidP="00C65905">
      <w:pPr>
        <w:rPr>
          <w:sz w:val="24"/>
        </w:rPr>
      </w:pPr>
    </w:p>
    <w:p w14:paraId="6E3957FF" w14:textId="77777777" w:rsidR="009A6A31" w:rsidRDefault="009A6A31" w:rsidP="00406DFF">
      <w:pPr>
        <w:spacing w:line="259" w:lineRule="auto"/>
        <w:rPr>
          <w:sz w:val="24"/>
          <w:szCs w:val="24"/>
        </w:rPr>
      </w:pPr>
      <w:r>
        <w:rPr>
          <w:sz w:val="24"/>
          <w:szCs w:val="24"/>
        </w:rPr>
        <w:t xml:space="preserve">Всего ЗЕТ </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5 (офо)</w:t>
      </w:r>
      <w:r w:rsidRPr="00406DFF">
        <w:rPr>
          <w:sz w:val="24"/>
          <w:szCs w:val="24"/>
        </w:rPr>
        <w:t xml:space="preserve"> </w:t>
      </w:r>
    </w:p>
    <w:p w14:paraId="28F1CC99" w14:textId="77777777" w:rsidR="009A6A31" w:rsidRPr="00406DFF" w:rsidRDefault="009A6A31" w:rsidP="00406DFF">
      <w:pPr>
        <w:spacing w:line="259" w:lineRule="auto"/>
        <w:rPr>
          <w:sz w:val="24"/>
          <w:szCs w:val="24"/>
        </w:rPr>
      </w:pPr>
      <w:r>
        <w:rPr>
          <w:sz w:val="24"/>
          <w:szCs w:val="24"/>
        </w:rPr>
        <w:t xml:space="preserve">                                                                                               5 (</w:t>
      </w:r>
      <w:r w:rsidRPr="00406DFF">
        <w:rPr>
          <w:sz w:val="24"/>
          <w:szCs w:val="24"/>
        </w:rPr>
        <w:t>зфо)</w:t>
      </w:r>
    </w:p>
    <w:p w14:paraId="5F42BFE7" w14:textId="77777777" w:rsidR="009A6A31" w:rsidRDefault="009A6A31" w:rsidP="00406DFF">
      <w:pPr>
        <w:spacing w:line="259" w:lineRule="auto"/>
        <w:rPr>
          <w:sz w:val="24"/>
          <w:szCs w:val="24"/>
        </w:rPr>
      </w:pPr>
      <w:r>
        <w:rPr>
          <w:sz w:val="24"/>
          <w:szCs w:val="24"/>
        </w:rPr>
        <w:t xml:space="preserve">Всего часов </w:t>
      </w:r>
      <w:r>
        <w:rPr>
          <w:sz w:val="24"/>
          <w:szCs w:val="24"/>
        </w:rPr>
        <w:tab/>
      </w:r>
      <w:r>
        <w:rPr>
          <w:sz w:val="24"/>
          <w:szCs w:val="24"/>
        </w:rPr>
        <w:tab/>
      </w:r>
      <w:r>
        <w:rPr>
          <w:sz w:val="24"/>
          <w:szCs w:val="24"/>
        </w:rPr>
        <w:tab/>
      </w:r>
      <w:r>
        <w:rPr>
          <w:sz w:val="24"/>
          <w:szCs w:val="24"/>
        </w:rPr>
        <w:tab/>
      </w:r>
      <w:r>
        <w:rPr>
          <w:sz w:val="24"/>
          <w:szCs w:val="24"/>
        </w:rPr>
        <w:tab/>
      </w:r>
      <w:r>
        <w:rPr>
          <w:sz w:val="24"/>
          <w:szCs w:val="24"/>
        </w:rPr>
        <w:tab/>
        <w:t xml:space="preserve">            1</w:t>
      </w:r>
      <w:r w:rsidRPr="00406DFF">
        <w:rPr>
          <w:sz w:val="24"/>
          <w:szCs w:val="24"/>
        </w:rPr>
        <w:t>8</w:t>
      </w:r>
      <w:r>
        <w:rPr>
          <w:sz w:val="24"/>
          <w:szCs w:val="24"/>
        </w:rPr>
        <w:t>0</w:t>
      </w:r>
      <w:r w:rsidRPr="00406DFF">
        <w:rPr>
          <w:sz w:val="24"/>
          <w:szCs w:val="24"/>
        </w:rPr>
        <w:t>ч. (офо</w:t>
      </w:r>
      <w:r>
        <w:rPr>
          <w:sz w:val="24"/>
          <w:szCs w:val="24"/>
        </w:rPr>
        <w:t>)</w:t>
      </w:r>
    </w:p>
    <w:p w14:paraId="1EC8F536" w14:textId="77777777" w:rsidR="009A6A31" w:rsidRPr="00406DFF" w:rsidRDefault="009A6A31" w:rsidP="00406DFF">
      <w:pPr>
        <w:spacing w:line="259" w:lineRule="auto"/>
        <w:rPr>
          <w:sz w:val="24"/>
          <w:szCs w:val="24"/>
        </w:rPr>
      </w:pPr>
      <w:r>
        <w:rPr>
          <w:sz w:val="24"/>
          <w:szCs w:val="24"/>
        </w:rPr>
        <w:t xml:space="preserve">                                                                                               180 (</w:t>
      </w:r>
      <w:r w:rsidRPr="00406DFF">
        <w:rPr>
          <w:sz w:val="24"/>
          <w:szCs w:val="24"/>
        </w:rPr>
        <w:t>зфо)</w:t>
      </w:r>
    </w:p>
    <w:p w14:paraId="1E73C880" w14:textId="77777777" w:rsidR="009A6A31" w:rsidRPr="00406DFF" w:rsidRDefault="009A6A31" w:rsidP="00406DFF">
      <w:pPr>
        <w:spacing w:line="259" w:lineRule="auto"/>
        <w:rPr>
          <w:sz w:val="24"/>
          <w:szCs w:val="24"/>
        </w:rPr>
      </w:pPr>
      <w:r w:rsidRPr="00406DFF">
        <w:rPr>
          <w:sz w:val="24"/>
          <w:szCs w:val="24"/>
        </w:rPr>
        <w:t xml:space="preserve">Из них: </w:t>
      </w:r>
      <w:r w:rsidRPr="00406DFF">
        <w:rPr>
          <w:sz w:val="24"/>
          <w:szCs w:val="24"/>
        </w:rPr>
        <w:tab/>
      </w:r>
      <w:r w:rsidRPr="00406DFF">
        <w:rPr>
          <w:sz w:val="24"/>
          <w:szCs w:val="24"/>
        </w:rPr>
        <w:tab/>
      </w:r>
      <w:r w:rsidRPr="00406DFF">
        <w:rPr>
          <w:sz w:val="24"/>
          <w:szCs w:val="24"/>
        </w:rPr>
        <w:tab/>
      </w:r>
      <w:r w:rsidRPr="00406DFF">
        <w:rPr>
          <w:sz w:val="24"/>
          <w:szCs w:val="24"/>
        </w:rPr>
        <w:tab/>
      </w:r>
      <w:r w:rsidRPr="00406DFF">
        <w:rPr>
          <w:sz w:val="24"/>
          <w:szCs w:val="24"/>
        </w:rPr>
        <w:tab/>
      </w:r>
      <w:r w:rsidRPr="00406DFF">
        <w:rPr>
          <w:sz w:val="24"/>
          <w:szCs w:val="24"/>
        </w:rPr>
        <w:tab/>
      </w:r>
      <w:r w:rsidRPr="00406DFF">
        <w:rPr>
          <w:sz w:val="24"/>
          <w:szCs w:val="24"/>
        </w:rPr>
        <w:tab/>
      </w:r>
    </w:p>
    <w:p w14:paraId="5ADF8C99" w14:textId="77777777" w:rsidR="009A6A31" w:rsidRPr="00406DFF" w:rsidRDefault="009A6A31" w:rsidP="00406DFF">
      <w:pPr>
        <w:spacing w:line="259" w:lineRule="auto"/>
        <w:rPr>
          <w:sz w:val="24"/>
          <w:szCs w:val="24"/>
        </w:rPr>
      </w:pPr>
      <w:r w:rsidRPr="00406DFF">
        <w:rPr>
          <w:sz w:val="24"/>
          <w:szCs w:val="24"/>
        </w:rPr>
        <w:t xml:space="preserve">Аудиторные занятия                                                           34 (офо), </w:t>
      </w:r>
      <w:r>
        <w:rPr>
          <w:sz w:val="24"/>
          <w:szCs w:val="24"/>
        </w:rPr>
        <w:t xml:space="preserve">10 </w:t>
      </w:r>
      <w:r w:rsidRPr="00406DFF">
        <w:rPr>
          <w:sz w:val="24"/>
          <w:szCs w:val="24"/>
        </w:rPr>
        <w:t xml:space="preserve">(зфо) </w:t>
      </w:r>
    </w:p>
    <w:p w14:paraId="4D21A8F7" w14:textId="77777777" w:rsidR="009A6A31" w:rsidRPr="00406DFF" w:rsidRDefault="009A6A31" w:rsidP="00406DFF">
      <w:pPr>
        <w:spacing w:line="259" w:lineRule="auto"/>
        <w:ind w:left="708"/>
        <w:rPr>
          <w:sz w:val="24"/>
          <w:szCs w:val="24"/>
        </w:rPr>
      </w:pPr>
      <w:r w:rsidRPr="00406DFF">
        <w:rPr>
          <w:sz w:val="24"/>
          <w:szCs w:val="24"/>
        </w:rPr>
        <w:t>лекции</w:t>
      </w:r>
      <w:r>
        <w:rPr>
          <w:sz w:val="24"/>
          <w:szCs w:val="24"/>
        </w:rPr>
        <w:t xml:space="preserve"> </w:t>
      </w:r>
      <w:r>
        <w:rPr>
          <w:sz w:val="24"/>
          <w:szCs w:val="24"/>
        </w:rPr>
        <w:tab/>
      </w:r>
      <w:r>
        <w:rPr>
          <w:sz w:val="24"/>
          <w:szCs w:val="24"/>
        </w:rPr>
        <w:tab/>
      </w:r>
      <w:r>
        <w:rPr>
          <w:sz w:val="24"/>
          <w:szCs w:val="24"/>
        </w:rPr>
        <w:tab/>
      </w:r>
      <w:r>
        <w:rPr>
          <w:sz w:val="24"/>
          <w:szCs w:val="24"/>
        </w:rPr>
        <w:tab/>
      </w:r>
      <w:r>
        <w:rPr>
          <w:sz w:val="24"/>
          <w:szCs w:val="24"/>
        </w:rPr>
        <w:tab/>
        <w:t xml:space="preserve">            17 (офо),  4 (зфо)</w:t>
      </w:r>
    </w:p>
    <w:p w14:paraId="1F5BEE57" w14:textId="77777777" w:rsidR="009A6A31" w:rsidRPr="00406DFF" w:rsidRDefault="009A6A31" w:rsidP="00406DFF">
      <w:pPr>
        <w:spacing w:line="259" w:lineRule="auto"/>
        <w:ind w:left="708"/>
        <w:rPr>
          <w:sz w:val="24"/>
          <w:szCs w:val="24"/>
        </w:rPr>
      </w:pPr>
      <w:r w:rsidRPr="00406DFF">
        <w:rPr>
          <w:sz w:val="24"/>
          <w:szCs w:val="24"/>
        </w:rPr>
        <w:t xml:space="preserve">лабораторные занятия </w:t>
      </w:r>
      <w:r w:rsidRPr="00406DFF">
        <w:rPr>
          <w:sz w:val="24"/>
          <w:szCs w:val="24"/>
        </w:rPr>
        <w:tab/>
      </w:r>
      <w:r w:rsidRPr="00406DFF">
        <w:rPr>
          <w:sz w:val="24"/>
          <w:szCs w:val="24"/>
        </w:rPr>
        <w:tab/>
      </w:r>
      <w:r w:rsidRPr="00406DFF">
        <w:rPr>
          <w:sz w:val="24"/>
          <w:szCs w:val="24"/>
        </w:rPr>
        <w:tab/>
      </w:r>
      <w:r w:rsidRPr="00406DFF">
        <w:rPr>
          <w:sz w:val="24"/>
          <w:szCs w:val="24"/>
        </w:rPr>
        <w:tab/>
        <w:t>–</w:t>
      </w:r>
    </w:p>
    <w:p w14:paraId="24D33495" w14:textId="77777777" w:rsidR="009A6A31" w:rsidRPr="00406DFF" w:rsidRDefault="009A6A31" w:rsidP="00406DFF">
      <w:pPr>
        <w:spacing w:line="259" w:lineRule="auto"/>
        <w:ind w:left="708"/>
        <w:rPr>
          <w:sz w:val="24"/>
          <w:szCs w:val="24"/>
        </w:rPr>
      </w:pPr>
      <w:r w:rsidRPr="00406DFF">
        <w:rPr>
          <w:sz w:val="24"/>
          <w:szCs w:val="24"/>
        </w:rPr>
        <w:t>прак</w:t>
      </w:r>
      <w:r>
        <w:rPr>
          <w:sz w:val="24"/>
          <w:szCs w:val="24"/>
        </w:rPr>
        <w:t xml:space="preserve">тические занятия </w:t>
      </w:r>
      <w:r>
        <w:rPr>
          <w:sz w:val="24"/>
          <w:szCs w:val="24"/>
        </w:rPr>
        <w:tab/>
      </w:r>
      <w:r>
        <w:rPr>
          <w:sz w:val="24"/>
          <w:szCs w:val="24"/>
        </w:rPr>
        <w:tab/>
      </w:r>
      <w:r>
        <w:rPr>
          <w:sz w:val="24"/>
          <w:szCs w:val="24"/>
        </w:rPr>
        <w:tab/>
      </w:r>
      <w:r>
        <w:rPr>
          <w:sz w:val="24"/>
          <w:szCs w:val="24"/>
        </w:rPr>
        <w:tab/>
        <w:t>17 (офо),   6 (зфо)</w:t>
      </w:r>
    </w:p>
    <w:p w14:paraId="5594FBB7" w14:textId="77777777" w:rsidR="009A6A31" w:rsidRDefault="009A6A31" w:rsidP="00406DFF">
      <w:pPr>
        <w:spacing w:line="259" w:lineRule="auto"/>
        <w:rPr>
          <w:sz w:val="24"/>
          <w:szCs w:val="24"/>
        </w:rPr>
      </w:pPr>
      <w:r>
        <w:rPr>
          <w:sz w:val="24"/>
          <w:szCs w:val="24"/>
        </w:rPr>
        <w:t xml:space="preserve">Самостоятельная работа </w:t>
      </w:r>
      <w:r>
        <w:rPr>
          <w:sz w:val="24"/>
          <w:szCs w:val="24"/>
        </w:rPr>
        <w:tab/>
      </w:r>
      <w:r>
        <w:rPr>
          <w:sz w:val="24"/>
          <w:szCs w:val="24"/>
        </w:rPr>
        <w:tab/>
      </w:r>
      <w:r>
        <w:rPr>
          <w:sz w:val="24"/>
          <w:szCs w:val="24"/>
        </w:rPr>
        <w:tab/>
      </w:r>
      <w:r>
        <w:rPr>
          <w:sz w:val="24"/>
          <w:szCs w:val="24"/>
        </w:rPr>
        <w:tab/>
      </w:r>
      <w:r>
        <w:rPr>
          <w:sz w:val="24"/>
          <w:szCs w:val="24"/>
        </w:rPr>
        <w:tab/>
        <w:t>92 (</w:t>
      </w:r>
      <w:r w:rsidRPr="00406DFF">
        <w:rPr>
          <w:sz w:val="24"/>
          <w:szCs w:val="24"/>
        </w:rPr>
        <w:t>офо</w:t>
      </w:r>
      <w:r>
        <w:rPr>
          <w:sz w:val="24"/>
          <w:szCs w:val="24"/>
        </w:rPr>
        <w:t>),   161(</w:t>
      </w:r>
      <w:r w:rsidRPr="00406DFF">
        <w:rPr>
          <w:sz w:val="24"/>
          <w:szCs w:val="24"/>
        </w:rPr>
        <w:t xml:space="preserve">зфо), </w:t>
      </w:r>
    </w:p>
    <w:p w14:paraId="4F896F2D" w14:textId="77777777" w:rsidR="009A6A31" w:rsidRPr="00406DFF" w:rsidRDefault="009A6A31" w:rsidP="00406DFF">
      <w:pPr>
        <w:spacing w:line="259" w:lineRule="auto"/>
        <w:rPr>
          <w:sz w:val="24"/>
          <w:szCs w:val="24"/>
        </w:rPr>
      </w:pPr>
      <w:r w:rsidRPr="00406DFF">
        <w:rPr>
          <w:sz w:val="24"/>
          <w:szCs w:val="24"/>
        </w:rPr>
        <w:t>Промежуточная аттестация</w:t>
      </w:r>
      <w:r w:rsidRPr="00406DFF">
        <w:rPr>
          <w:sz w:val="24"/>
          <w:szCs w:val="24"/>
        </w:rPr>
        <w:tab/>
      </w:r>
      <w:r w:rsidRPr="00406DFF">
        <w:rPr>
          <w:sz w:val="24"/>
          <w:szCs w:val="24"/>
        </w:rPr>
        <w:tab/>
      </w:r>
      <w:r w:rsidRPr="00406DFF">
        <w:rPr>
          <w:sz w:val="24"/>
          <w:szCs w:val="24"/>
        </w:rPr>
        <w:tab/>
      </w:r>
      <w:r w:rsidRPr="00406DFF">
        <w:rPr>
          <w:sz w:val="24"/>
          <w:szCs w:val="24"/>
        </w:rPr>
        <w:tab/>
        <w:t xml:space="preserve">            –</w:t>
      </w:r>
    </w:p>
    <w:p w14:paraId="667AE710" w14:textId="77777777" w:rsidR="009A6A31" w:rsidRDefault="009A6A31" w:rsidP="00406DFF">
      <w:pPr>
        <w:spacing w:line="259" w:lineRule="auto"/>
        <w:rPr>
          <w:sz w:val="24"/>
          <w:szCs w:val="24"/>
        </w:rPr>
      </w:pPr>
      <w:r w:rsidRPr="00406DFF">
        <w:rPr>
          <w:sz w:val="24"/>
          <w:szCs w:val="24"/>
        </w:rPr>
        <w:t>Экз</w:t>
      </w:r>
      <w:r>
        <w:rPr>
          <w:sz w:val="24"/>
          <w:szCs w:val="24"/>
        </w:rPr>
        <w:t>амен</w:t>
      </w:r>
      <w:r>
        <w:rPr>
          <w:sz w:val="24"/>
          <w:szCs w:val="24"/>
        </w:rPr>
        <w:tab/>
      </w:r>
      <w:r>
        <w:rPr>
          <w:sz w:val="24"/>
          <w:szCs w:val="24"/>
        </w:rPr>
        <w:tab/>
      </w:r>
      <w:r>
        <w:rPr>
          <w:sz w:val="24"/>
          <w:szCs w:val="24"/>
        </w:rPr>
        <w:tab/>
      </w:r>
      <w:r>
        <w:rPr>
          <w:sz w:val="24"/>
          <w:szCs w:val="24"/>
        </w:rPr>
        <w:tab/>
      </w:r>
      <w:r>
        <w:rPr>
          <w:sz w:val="24"/>
          <w:szCs w:val="24"/>
        </w:rPr>
        <w:tab/>
      </w:r>
      <w:r>
        <w:rPr>
          <w:sz w:val="24"/>
          <w:szCs w:val="24"/>
        </w:rPr>
        <w:tab/>
        <w:t xml:space="preserve">3 сем. (офо), </w:t>
      </w:r>
    </w:p>
    <w:p w14:paraId="13FF493A" w14:textId="77777777" w:rsidR="009A6A31" w:rsidRDefault="009A6A31" w:rsidP="00015806">
      <w:pPr>
        <w:spacing w:line="259" w:lineRule="auto"/>
        <w:rPr>
          <w:sz w:val="24"/>
        </w:rPr>
      </w:pPr>
      <w:r>
        <w:rPr>
          <w:sz w:val="24"/>
          <w:szCs w:val="24"/>
        </w:rPr>
        <w:t xml:space="preserve">                                                                                   3 сем.(</w:t>
      </w:r>
      <w:r w:rsidRPr="00406DFF">
        <w:rPr>
          <w:sz w:val="24"/>
          <w:szCs w:val="24"/>
        </w:rPr>
        <w:t>зфо</w:t>
      </w:r>
    </w:p>
    <w:p w14:paraId="43A8E593" w14:textId="77777777" w:rsidR="009A6A31" w:rsidRDefault="009A6A31" w:rsidP="00C65905">
      <w:pPr>
        <w:rPr>
          <w:sz w:val="24"/>
        </w:rPr>
      </w:pPr>
    </w:p>
    <w:p w14:paraId="417C1863" w14:textId="77777777" w:rsidR="009A6A31" w:rsidRDefault="009A6A31" w:rsidP="00C65905">
      <w:pPr>
        <w:rPr>
          <w:sz w:val="24"/>
        </w:rPr>
      </w:pPr>
    </w:p>
    <w:p w14:paraId="50C05B97" w14:textId="77777777" w:rsidR="009A6A31" w:rsidRDefault="009A6A31" w:rsidP="00C65905">
      <w:pPr>
        <w:jc w:val="center"/>
        <w:rPr>
          <w:sz w:val="24"/>
        </w:rPr>
      </w:pPr>
      <w:r>
        <w:rPr>
          <w:sz w:val="24"/>
        </w:rPr>
        <w:t>Грозный, 2026</w:t>
      </w:r>
    </w:p>
    <w:p w14:paraId="7E869096" w14:textId="77777777" w:rsidR="009A6A31" w:rsidRDefault="009A6A31" w:rsidP="00C65905">
      <w:pPr>
        <w:pageBreakBefore/>
        <w:jc w:val="both"/>
        <w:rPr>
          <w:sz w:val="24"/>
        </w:rPr>
      </w:pPr>
      <w:r>
        <w:rPr>
          <w:b/>
          <w:sz w:val="24"/>
        </w:rPr>
        <w:lastRenderedPageBreak/>
        <w:t>Абдукадырова Т.Т.</w:t>
      </w:r>
      <w:r>
        <w:rPr>
          <w:sz w:val="24"/>
        </w:rPr>
        <w:t xml:space="preserve"> Рабочая программа учебной дисциплины </w:t>
      </w:r>
      <w:r>
        <w:rPr>
          <w:spacing w:val="-2"/>
          <w:sz w:val="24"/>
        </w:rPr>
        <w:t>«</w:t>
      </w:r>
      <w:r>
        <w:rPr>
          <w:spacing w:val="4"/>
          <w:sz w:val="24"/>
        </w:rPr>
        <w:t>Теория и практика современной лингводидактики</w:t>
      </w:r>
      <w:r>
        <w:rPr>
          <w:spacing w:val="-2"/>
          <w:sz w:val="24"/>
        </w:rPr>
        <w:t>»</w:t>
      </w:r>
      <w:r>
        <w:rPr>
          <w:sz w:val="24"/>
        </w:rPr>
        <w:t xml:space="preserve"> [Текст] / Сост. Т.Т. Абдукадырова, – Грозный, ФГБОУ ВО «Чеченский государственный университет имени Ахмата </w:t>
      </w:r>
      <w:r>
        <w:rPr>
          <w:spacing w:val="-2"/>
          <w:sz w:val="24"/>
        </w:rPr>
        <w:t>Абдулхамидовича</w:t>
      </w:r>
      <w:r>
        <w:rPr>
          <w:sz w:val="24"/>
        </w:rPr>
        <w:t xml:space="preserve"> Кадырова», 2026г.</w:t>
      </w:r>
    </w:p>
    <w:p w14:paraId="0B65B771" w14:textId="77777777" w:rsidR="009A6A31" w:rsidRDefault="009A6A31" w:rsidP="00C65905">
      <w:pPr>
        <w:ind w:firstLine="720"/>
        <w:jc w:val="both"/>
        <w:rPr>
          <w:sz w:val="24"/>
        </w:rPr>
      </w:pPr>
    </w:p>
    <w:p w14:paraId="583B21B9" w14:textId="77777777" w:rsidR="009A6A31" w:rsidRDefault="009A6A31" w:rsidP="00C65905">
      <w:pPr>
        <w:jc w:val="both"/>
        <w:rPr>
          <w:sz w:val="24"/>
        </w:rPr>
      </w:pPr>
      <w:r>
        <w:rPr>
          <w:sz w:val="24"/>
        </w:rPr>
        <w:t>Рабочая программа рассмотрена и одобрена на заседании кафедры немецкого языка, рекомендована к использованию в учебном процессе (протокол № 9 от 14 мая 2026 г.), составлена в соответствии с требованиями ФГОС ВО по направлению подготовки 45.04.02. «Лингвистика», (степень – магистр), утвержденного приказом Министерства образования и науки Российской Федерации от № 992 от 12.08.2020, а также рабочим учебным планом по данному направлению подготовки.</w:t>
      </w:r>
    </w:p>
    <w:p w14:paraId="6F898E78" w14:textId="77777777" w:rsidR="009A6A31" w:rsidRDefault="009A6A31" w:rsidP="00C65905">
      <w:pPr>
        <w:jc w:val="both"/>
        <w:rPr>
          <w:sz w:val="24"/>
        </w:rPr>
      </w:pPr>
    </w:p>
    <w:p w14:paraId="0B2B90C0" w14:textId="77777777" w:rsidR="009A6A31" w:rsidRDefault="009A6A31" w:rsidP="00C65905">
      <w:pPr>
        <w:jc w:val="both"/>
        <w:rPr>
          <w:sz w:val="24"/>
        </w:rPr>
      </w:pPr>
    </w:p>
    <w:p w14:paraId="215CD2AB" w14:textId="77777777" w:rsidR="009A6A31" w:rsidRDefault="009A6A31" w:rsidP="00C65905">
      <w:pPr>
        <w:jc w:val="both"/>
        <w:rPr>
          <w:sz w:val="24"/>
        </w:rPr>
      </w:pPr>
    </w:p>
    <w:p w14:paraId="010AB774" w14:textId="77777777" w:rsidR="009A6A31" w:rsidRDefault="009A6A31" w:rsidP="00C65905">
      <w:pPr>
        <w:jc w:val="both"/>
        <w:rPr>
          <w:sz w:val="24"/>
        </w:rPr>
      </w:pPr>
    </w:p>
    <w:p w14:paraId="132C7BA4" w14:textId="77777777" w:rsidR="009A6A31" w:rsidRDefault="009A6A31" w:rsidP="00C65905">
      <w:pPr>
        <w:jc w:val="both"/>
        <w:rPr>
          <w:sz w:val="24"/>
        </w:rPr>
      </w:pPr>
    </w:p>
    <w:p w14:paraId="2C8FF349" w14:textId="77777777" w:rsidR="009A6A31" w:rsidRDefault="009A6A31" w:rsidP="00C65905">
      <w:pPr>
        <w:jc w:val="both"/>
        <w:rPr>
          <w:sz w:val="24"/>
        </w:rPr>
      </w:pPr>
    </w:p>
    <w:p w14:paraId="2974F90C" w14:textId="77777777" w:rsidR="009A6A31" w:rsidRDefault="009A6A31" w:rsidP="00C65905">
      <w:pPr>
        <w:jc w:val="both"/>
        <w:rPr>
          <w:sz w:val="24"/>
        </w:rPr>
      </w:pPr>
    </w:p>
    <w:p w14:paraId="07830210" w14:textId="77777777" w:rsidR="009A6A31" w:rsidRDefault="009A6A31" w:rsidP="00C65905">
      <w:pPr>
        <w:jc w:val="both"/>
        <w:rPr>
          <w:sz w:val="24"/>
        </w:rPr>
      </w:pPr>
    </w:p>
    <w:p w14:paraId="47F2E096" w14:textId="77777777" w:rsidR="009A6A31" w:rsidRDefault="009A6A31" w:rsidP="00C65905">
      <w:pPr>
        <w:jc w:val="both"/>
        <w:rPr>
          <w:sz w:val="24"/>
        </w:rPr>
      </w:pPr>
    </w:p>
    <w:p w14:paraId="4B9EC899" w14:textId="77777777" w:rsidR="009A6A31" w:rsidRDefault="009A6A31" w:rsidP="00C65905">
      <w:pPr>
        <w:jc w:val="both"/>
        <w:rPr>
          <w:sz w:val="24"/>
        </w:rPr>
      </w:pPr>
    </w:p>
    <w:p w14:paraId="25827F88" w14:textId="77777777" w:rsidR="009A6A31" w:rsidRDefault="009A6A31" w:rsidP="00C65905">
      <w:pPr>
        <w:jc w:val="both"/>
        <w:rPr>
          <w:sz w:val="24"/>
        </w:rPr>
      </w:pPr>
    </w:p>
    <w:p w14:paraId="1A63581B" w14:textId="77777777" w:rsidR="009A6A31" w:rsidRDefault="009A6A31" w:rsidP="00C65905">
      <w:pPr>
        <w:jc w:val="both"/>
        <w:rPr>
          <w:sz w:val="24"/>
        </w:rPr>
      </w:pPr>
    </w:p>
    <w:p w14:paraId="7037B329" w14:textId="77777777" w:rsidR="009A6A31" w:rsidRDefault="009A6A31" w:rsidP="00C65905">
      <w:pPr>
        <w:jc w:val="both"/>
        <w:rPr>
          <w:sz w:val="24"/>
        </w:rPr>
      </w:pPr>
    </w:p>
    <w:p w14:paraId="23E1244E" w14:textId="77777777" w:rsidR="009A6A31" w:rsidRDefault="009A6A31" w:rsidP="00C65905">
      <w:pPr>
        <w:jc w:val="both"/>
        <w:rPr>
          <w:sz w:val="24"/>
        </w:rPr>
      </w:pPr>
    </w:p>
    <w:p w14:paraId="0F3A9A48" w14:textId="77777777" w:rsidR="009A6A31" w:rsidRDefault="009A6A31" w:rsidP="00C65905">
      <w:pPr>
        <w:jc w:val="both"/>
        <w:rPr>
          <w:sz w:val="24"/>
        </w:rPr>
      </w:pPr>
    </w:p>
    <w:p w14:paraId="563D7CBE" w14:textId="77777777" w:rsidR="009A6A31" w:rsidRDefault="009A6A31" w:rsidP="00C65905">
      <w:pPr>
        <w:jc w:val="both"/>
        <w:rPr>
          <w:sz w:val="24"/>
        </w:rPr>
      </w:pPr>
    </w:p>
    <w:p w14:paraId="0FE774E5" w14:textId="77777777" w:rsidR="009A6A31" w:rsidRDefault="009A6A31" w:rsidP="00C65905">
      <w:pPr>
        <w:jc w:val="both"/>
        <w:rPr>
          <w:sz w:val="24"/>
        </w:rPr>
      </w:pPr>
    </w:p>
    <w:p w14:paraId="3D7C2FF0" w14:textId="77777777" w:rsidR="009A6A31" w:rsidRDefault="009A6A31" w:rsidP="00C65905">
      <w:pPr>
        <w:rPr>
          <w:sz w:val="24"/>
        </w:rPr>
      </w:pPr>
    </w:p>
    <w:p w14:paraId="6047CD3F" w14:textId="77777777" w:rsidR="009A6A31" w:rsidRDefault="009A6A31" w:rsidP="00C65905">
      <w:pPr>
        <w:jc w:val="center"/>
        <w:rPr>
          <w:b/>
          <w:sz w:val="24"/>
        </w:rPr>
      </w:pPr>
    </w:p>
    <w:p w14:paraId="3D99D988" w14:textId="77777777" w:rsidR="009A6A31" w:rsidRDefault="009A6A31" w:rsidP="00C65905">
      <w:pPr>
        <w:jc w:val="center"/>
        <w:rPr>
          <w:b/>
          <w:sz w:val="24"/>
        </w:rPr>
      </w:pPr>
    </w:p>
    <w:p w14:paraId="523B029C" w14:textId="77777777" w:rsidR="009A6A31" w:rsidRDefault="009A6A31" w:rsidP="00C65905">
      <w:pPr>
        <w:jc w:val="center"/>
        <w:rPr>
          <w:b/>
          <w:sz w:val="24"/>
        </w:rPr>
      </w:pPr>
    </w:p>
    <w:p w14:paraId="3CDFEA19" w14:textId="77777777" w:rsidR="009A6A31" w:rsidRDefault="009A6A31" w:rsidP="00C65905">
      <w:pPr>
        <w:jc w:val="both"/>
        <w:rPr>
          <w:b/>
          <w:sz w:val="24"/>
        </w:rPr>
      </w:pPr>
    </w:p>
    <w:p w14:paraId="7524893C" w14:textId="77777777" w:rsidR="009A6A31" w:rsidRDefault="009A6A31" w:rsidP="00C65905">
      <w:pPr>
        <w:jc w:val="center"/>
        <w:rPr>
          <w:b/>
          <w:sz w:val="24"/>
        </w:rPr>
      </w:pPr>
    </w:p>
    <w:p w14:paraId="15B1BFEE" w14:textId="77777777" w:rsidR="009A6A31" w:rsidRDefault="009A6A31" w:rsidP="00C65905">
      <w:pPr>
        <w:jc w:val="center"/>
        <w:rPr>
          <w:b/>
          <w:sz w:val="24"/>
        </w:rPr>
      </w:pPr>
    </w:p>
    <w:p w14:paraId="5F1CCE1F" w14:textId="77777777" w:rsidR="009A6A31" w:rsidRDefault="009A6A31" w:rsidP="00C65905">
      <w:pPr>
        <w:jc w:val="center"/>
        <w:rPr>
          <w:b/>
          <w:sz w:val="24"/>
        </w:rPr>
      </w:pPr>
    </w:p>
    <w:p w14:paraId="6F1C7218" w14:textId="77777777" w:rsidR="009A6A31" w:rsidRDefault="009A6A31" w:rsidP="00C65905">
      <w:pPr>
        <w:jc w:val="center"/>
        <w:rPr>
          <w:b/>
          <w:sz w:val="24"/>
        </w:rPr>
      </w:pPr>
    </w:p>
    <w:p w14:paraId="31520612" w14:textId="77777777" w:rsidR="009A6A31" w:rsidRDefault="009A6A31" w:rsidP="00C65905">
      <w:pPr>
        <w:jc w:val="center"/>
        <w:rPr>
          <w:b/>
          <w:sz w:val="24"/>
        </w:rPr>
      </w:pPr>
    </w:p>
    <w:p w14:paraId="32BFA40D" w14:textId="77777777" w:rsidR="009A6A31" w:rsidRDefault="009A6A31" w:rsidP="00C65905">
      <w:pPr>
        <w:jc w:val="both"/>
        <w:rPr>
          <w:sz w:val="24"/>
        </w:rPr>
      </w:pPr>
    </w:p>
    <w:p w14:paraId="7D055372" w14:textId="77777777" w:rsidR="009A6A31" w:rsidRDefault="009A6A31" w:rsidP="00C65905">
      <w:pPr>
        <w:jc w:val="both"/>
        <w:rPr>
          <w:sz w:val="24"/>
        </w:rPr>
      </w:pPr>
    </w:p>
    <w:p w14:paraId="505F3C9E" w14:textId="77777777" w:rsidR="009A6A31" w:rsidRDefault="009A6A31" w:rsidP="00C65905">
      <w:pPr>
        <w:jc w:val="both"/>
        <w:rPr>
          <w:sz w:val="24"/>
        </w:rPr>
      </w:pPr>
    </w:p>
    <w:p w14:paraId="70A54B24" w14:textId="77777777" w:rsidR="009A6A31" w:rsidRDefault="009A6A31" w:rsidP="00C65905">
      <w:pPr>
        <w:jc w:val="both"/>
        <w:rPr>
          <w:sz w:val="24"/>
        </w:rPr>
      </w:pPr>
    </w:p>
    <w:p w14:paraId="1040AACD" w14:textId="77777777" w:rsidR="009A6A31" w:rsidRDefault="009A6A31" w:rsidP="00C65905">
      <w:pPr>
        <w:jc w:val="both"/>
        <w:rPr>
          <w:sz w:val="24"/>
        </w:rPr>
      </w:pPr>
    </w:p>
    <w:p w14:paraId="1BE544BB" w14:textId="77777777" w:rsidR="009A6A31" w:rsidRDefault="009A6A31" w:rsidP="00C65905">
      <w:pPr>
        <w:jc w:val="both"/>
        <w:rPr>
          <w:sz w:val="24"/>
        </w:rPr>
      </w:pPr>
    </w:p>
    <w:p w14:paraId="458A6DA2" w14:textId="77777777" w:rsidR="009A6A31" w:rsidRDefault="009A6A31" w:rsidP="00C65905">
      <w:pPr>
        <w:jc w:val="both"/>
        <w:rPr>
          <w:sz w:val="24"/>
        </w:rPr>
      </w:pPr>
    </w:p>
    <w:p w14:paraId="6A9CC66D" w14:textId="77777777" w:rsidR="009A6A31" w:rsidRDefault="009A6A31" w:rsidP="00C65905">
      <w:pPr>
        <w:jc w:val="both"/>
        <w:rPr>
          <w:sz w:val="24"/>
        </w:rPr>
      </w:pPr>
    </w:p>
    <w:p w14:paraId="1B7536FD" w14:textId="77777777" w:rsidR="009A6A31" w:rsidRDefault="009A6A31" w:rsidP="00C65905">
      <w:pPr>
        <w:jc w:val="both"/>
        <w:rPr>
          <w:sz w:val="24"/>
        </w:rPr>
      </w:pPr>
    </w:p>
    <w:p w14:paraId="7ACB5742" w14:textId="77777777" w:rsidR="009A6A31" w:rsidRDefault="009A6A31" w:rsidP="00C65905">
      <w:pPr>
        <w:jc w:val="both"/>
        <w:rPr>
          <w:sz w:val="24"/>
        </w:rPr>
      </w:pPr>
    </w:p>
    <w:p w14:paraId="65DF6687" w14:textId="77777777" w:rsidR="009A6A31" w:rsidRDefault="009A6A31" w:rsidP="00C65905">
      <w:pPr>
        <w:jc w:val="both"/>
        <w:rPr>
          <w:sz w:val="24"/>
        </w:rPr>
      </w:pPr>
    </w:p>
    <w:p w14:paraId="466D2415" w14:textId="77777777" w:rsidR="009A6A31" w:rsidRDefault="009A6A31" w:rsidP="00C65905">
      <w:pPr>
        <w:jc w:val="both"/>
        <w:rPr>
          <w:b/>
          <w:sz w:val="24"/>
        </w:rPr>
      </w:pPr>
      <w:r>
        <w:rPr>
          <w:rFonts w:ascii="Symbol" w:hAnsi="Symbol"/>
          <w:sz w:val="24"/>
        </w:rPr>
        <w:t></w:t>
      </w:r>
      <w:r>
        <w:rPr>
          <w:sz w:val="24"/>
        </w:rPr>
        <w:t xml:space="preserve"> Т.Т. Абдукадырова, 2026</w:t>
      </w:r>
    </w:p>
    <w:p w14:paraId="640E07B4" w14:textId="77777777" w:rsidR="009A6A31" w:rsidRDefault="009A6A31" w:rsidP="00C65905">
      <w:pPr>
        <w:jc w:val="both"/>
        <w:rPr>
          <w:b/>
          <w:sz w:val="24"/>
        </w:rPr>
      </w:pPr>
      <w:r>
        <w:rPr>
          <w:rFonts w:ascii="Symbol" w:hAnsi="Symbol"/>
          <w:sz w:val="24"/>
        </w:rPr>
        <w:t></w:t>
      </w:r>
      <w:r>
        <w:rPr>
          <w:sz w:val="24"/>
        </w:rPr>
        <w:t xml:space="preserve"> ФГБОУ ВО «Чеченский государственный университет имени Ахмата Абдулхамидовича Кадырова, 2026</w:t>
      </w:r>
    </w:p>
    <w:p w14:paraId="094A6893" w14:textId="77777777" w:rsidR="009A6A31" w:rsidRDefault="009A6A31" w:rsidP="00C65905">
      <w:pPr>
        <w:jc w:val="center"/>
        <w:rPr>
          <w:b/>
          <w:sz w:val="24"/>
        </w:rPr>
      </w:pPr>
      <w:r>
        <w:rPr>
          <w:b/>
          <w:sz w:val="24"/>
        </w:rPr>
        <w:lastRenderedPageBreak/>
        <w:t>Содержание</w:t>
      </w:r>
    </w:p>
    <w:p w14:paraId="069A7D43" w14:textId="77777777" w:rsidR="009A6A31" w:rsidRDefault="009A6A31" w:rsidP="00C65905">
      <w:pPr>
        <w:jc w:val="center"/>
        <w:rPr>
          <w:b/>
          <w:sz w:val="24"/>
        </w:rPr>
      </w:pPr>
    </w:p>
    <w:tbl>
      <w:tblPr>
        <w:tblW w:w="0" w:type="auto"/>
        <w:tblLayout w:type="fixed"/>
        <w:tblLook w:val="04A0" w:firstRow="1" w:lastRow="0" w:firstColumn="1" w:lastColumn="0" w:noHBand="0" w:noVBand="1"/>
      </w:tblPr>
      <w:tblGrid>
        <w:gridCol w:w="296"/>
        <w:gridCol w:w="9735"/>
      </w:tblGrid>
      <w:tr w:rsidR="009A6A31" w14:paraId="18041069" w14:textId="77777777" w:rsidTr="00406DFF">
        <w:trPr>
          <w:trHeight w:val="7442"/>
        </w:trPr>
        <w:tc>
          <w:tcPr>
            <w:tcW w:w="296" w:type="dxa"/>
            <w:shd w:val="clear" w:color="auto" w:fill="auto"/>
          </w:tcPr>
          <w:p w14:paraId="6FC42D1B" w14:textId="77777777" w:rsidR="009A6A31" w:rsidRDefault="009A6A31" w:rsidP="00406DFF">
            <w:pPr>
              <w:widowControl w:val="0"/>
              <w:jc w:val="both"/>
              <w:rPr>
                <w:sz w:val="24"/>
              </w:rPr>
            </w:pPr>
          </w:p>
        </w:tc>
        <w:tc>
          <w:tcPr>
            <w:tcW w:w="9735" w:type="dxa"/>
            <w:shd w:val="clear" w:color="auto" w:fill="auto"/>
          </w:tcPr>
          <w:p w14:paraId="540366BC" w14:textId="77777777" w:rsidR="009A6A31" w:rsidRDefault="009A6A31" w:rsidP="00B23042">
            <w:pPr>
              <w:spacing w:line="276" w:lineRule="auto"/>
              <w:jc w:val="both"/>
              <w:rPr>
                <w:sz w:val="24"/>
              </w:rPr>
            </w:pPr>
            <w:r>
              <w:rPr>
                <w:sz w:val="24"/>
              </w:rPr>
              <w:t>1. Цели и задачи освоения дисциплины</w:t>
            </w:r>
          </w:p>
          <w:p w14:paraId="218912F0" w14:textId="77777777" w:rsidR="009A6A31" w:rsidRDefault="009A6A31" w:rsidP="00B23042">
            <w:pPr>
              <w:spacing w:line="276" w:lineRule="auto"/>
              <w:jc w:val="both"/>
              <w:rPr>
                <w:sz w:val="24"/>
              </w:rPr>
            </w:pPr>
            <w:r>
              <w:rPr>
                <w:sz w:val="24"/>
              </w:rPr>
              <w:t>2. Перечень планируемых результатов обучения по дисциплине (модулю), соотнесенных с планируемыми результатами освоения образовательной программы</w:t>
            </w:r>
          </w:p>
          <w:p w14:paraId="22A85675" w14:textId="77777777" w:rsidR="009A6A31" w:rsidRDefault="009A6A31" w:rsidP="00B23042">
            <w:pPr>
              <w:spacing w:line="276" w:lineRule="auto"/>
              <w:jc w:val="both"/>
              <w:rPr>
                <w:sz w:val="24"/>
              </w:rPr>
            </w:pPr>
            <w:r>
              <w:rPr>
                <w:sz w:val="24"/>
              </w:rPr>
              <w:t>3. Место дисциплины (модуля) в структуре образовательной программы</w:t>
            </w:r>
          </w:p>
          <w:p w14:paraId="2F09951B" w14:textId="77777777" w:rsidR="009A6A31" w:rsidRDefault="009A6A31" w:rsidP="00B23042">
            <w:pPr>
              <w:spacing w:line="276" w:lineRule="auto"/>
              <w:jc w:val="both"/>
              <w:rPr>
                <w:sz w:val="24"/>
              </w:rPr>
            </w:pPr>
            <w:r>
              <w:rPr>
                <w:sz w:val="24"/>
              </w:rPr>
              <w:t>4. Содержание дисциплины (модуля), структурированное по темам (разделам) с указанием отведенного на них количества академических или астрономических часов и видов учебных занятий</w:t>
            </w:r>
          </w:p>
          <w:p w14:paraId="1DA9F50B" w14:textId="77777777" w:rsidR="009A6A31" w:rsidRDefault="009A6A31" w:rsidP="00B23042">
            <w:pPr>
              <w:spacing w:line="276" w:lineRule="auto"/>
              <w:jc w:val="both"/>
              <w:rPr>
                <w:sz w:val="24"/>
              </w:rPr>
            </w:pPr>
            <w:r>
              <w:rPr>
                <w:sz w:val="24"/>
              </w:rPr>
              <w:t>5. Перечень учебно-методического обеспечения для самостоятельной работы обучающихся по дисциплине (модулю)</w:t>
            </w:r>
          </w:p>
          <w:p w14:paraId="1C2A5E5F" w14:textId="77777777" w:rsidR="009A6A31" w:rsidRDefault="009A6A31" w:rsidP="00B23042">
            <w:pPr>
              <w:spacing w:line="276" w:lineRule="auto"/>
              <w:jc w:val="both"/>
              <w:rPr>
                <w:sz w:val="24"/>
              </w:rPr>
            </w:pPr>
            <w:r>
              <w:rPr>
                <w:sz w:val="24"/>
              </w:rPr>
              <w:t>6. Фонд оценочных средств для проведения промежуточной аттестации обучающихся по дисциплине (модулю)</w:t>
            </w:r>
          </w:p>
          <w:p w14:paraId="20731EE8" w14:textId="77777777" w:rsidR="009A6A31" w:rsidRDefault="009A6A31" w:rsidP="00B23042">
            <w:pPr>
              <w:spacing w:line="276" w:lineRule="auto"/>
              <w:jc w:val="both"/>
              <w:rPr>
                <w:sz w:val="24"/>
              </w:rPr>
            </w:pPr>
            <w:r>
              <w:rPr>
                <w:sz w:val="24"/>
              </w:rPr>
              <w:t>7. Перечень основной и дополнительной учебной литературы, необходимой для освоения дисциплины (модуля)</w:t>
            </w:r>
          </w:p>
          <w:p w14:paraId="7B756D30" w14:textId="77777777" w:rsidR="009A6A31" w:rsidRDefault="009A6A31" w:rsidP="00B23042">
            <w:pPr>
              <w:spacing w:line="276" w:lineRule="auto"/>
              <w:jc w:val="both"/>
              <w:rPr>
                <w:sz w:val="24"/>
              </w:rPr>
            </w:pPr>
            <w:r>
              <w:rPr>
                <w:sz w:val="24"/>
              </w:rPr>
              <w:t>8. Перечень ресурсов информационно-телекоммуникационной сети "Интернет"  (далее - сеть "Интернет"), необходимых для освоения дисциплины (модуля)</w:t>
            </w:r>
          </w:p>
          <w:p w14:paraId="62EAD281" w14:textId="77777777" w:rsidR="009A6A31" w:rsidRDefault="009A6A31" w:rsidP="00B23042">
            <w:pPr>
              <w:spacing w:line="276" w:lineRule="auto"/>
              <w:jc w:val="both"/>
              <w:rPr>
                <w:sz w:val="24"/>
              </w:rPr>
            </w:pPr>
            <w:r>
              <w:rPr>
                <w:sz w:val="24"/>
              </w:rPr>
              <w:t>9. Методические указания для обучающихся по освоению дисциплины (модуля)</w:t>
            </w:r>
          </w:p>
          <w:p w14:paraId="659A99AB" w14:textId="77777777" w:rsidR="009A6A31" w:rsidRDefault="009A6A31" w:rsidP="00B23042">
            <w:pPr>
              <w:spacing w:line="276" w:lineRule="auto"/>
              <w:jc w:val="both"/>
              <w:rPr>
                <w:sz w:val="24"/>
              </w:rPr>
            </w:pPr>
            <w:r>
              <w:rPr>
                <w:sz w:val="24"/>
              </w:rPr>
              <w:t>10. Перечень информационных технологий, используемых при осуществлении образовательного процесса по дисциплине (модулю), включая перечень программного обеспечения и информационных справочных систем (при необходимости);</w:t>
            </w:r>
          </w:p>
          <w:p w14:paraId="77062A28" w14:textId="77777777" w:rsidR="009A6A31" w:rsidRDefault="009A6A31" w:rsidP="00B23042">
            <w:pPr>
              <w:spacing w:line="276" w:lineRule="auto"/>
              <w:jc w:val="both"/>
              <w:rPr>
                <w:sz w:val="24"/>
              </w:rPr>
            </w:pPr>
            <w:r>
              <w:rPr>
                <w:sz w:val="24"/>
              </w:rPr>
              <w:t>11. Описание материально-технической базы, необходимой для осуществления образовательного процесса по дисциплине (модулю).</w:t>
            </w:r>
          </w:p>
          <w:p w14:paraId="428C3618" w14:textId="77777777" w:rsidR="009A6A31" w:rsidRDefault="009A6A31" w:rsidP="00B23042">
            <w:pPr>
              <w:widowControl w:val="0"/>
              <w:tabs>
                <w:tab w:val="left" w:pos="1008"/>
              </w:tabs>
              <w:spacing w:line="276" w:lineRule="auto"/>
              <w:ind w:left="720" w:right="684"/>
              <w:jc w:val="both"/>
              <w:rPr>
                <w:sz w:val="24"/>
              </w:rPr>
            </w:pPr>
          </w:p>
        </w:tc>
      </w:tr>
    </w:tbl>
    <w:p w14:paraId="6EF64FE1" w14:textId="77777777" w:rsidR="009A6A31" w:rsidRDefault="009A6A31" w:rsidP="00C65905">
      <w:pPr>
        <w:jc w:val="both"/>
        <w:rPr>
          <w:sz w:val="24"/>
        </w:rPr>
      </w:pPr>
    </w:p>
    <w:p w14:paraId="7A634C5E" w14:textId="77777777" w:rsidR="009A6A31" w:rsidRDefault="009A6A31" w:rsidP="00C65905">
      <w:pPr>
        <w:widowControl w:val="0"/>
        <w:rPr>
          <w:b/>
          <w:sz w:val="24"/>
        </w:rPr>
      </w:pPr>
    </w:p>
    <w:p w14:paraId="4E75A610" w14:textId="77777777" w:rsidR="009A6A31" w:rsidRDefault="009A6A31" w:rsidP="00C65905">
      <w:pPr>
        <w:widowControl w:val="0"/>
        <w:rPr>
          <w:b/>
          <w:sz w:val="24"/>
        </w:rPr>
      </w:pPr>
    </w:p>
    <w:p w14:paraId="12708DA8" w14:textId="77777777" w:rsidR="009A6A31" w:rsidRDefault="009A6A31" w:rsidP="00C65905">
      <w:pPr>
        <w:widowControl w:val="0"/>
        <w:rPr>
          <w:b/>
          <w:sz w:val="24"/>
        </w:rPr>
      </w:pPr>
    </w:p>
    <w:p w14:paraId="02F71158" w14:textId="77777777" w:rsidR="009A6A31" w:rsidRDefault="009A6A31" w:rsidP="00C65905">
      <w:pPr>
        <w:widowControl w:val="0"/>
        <w:rPr>
          <w:b/>
          <w:sz w:val="24"/>
        </w:rPr>
      </w:pPr>
    </w:p>
    <w:p w14:paraId="5B610FFE" w14:textId="77777777" w:rsidR="009A6A31" w:rsidRDefault="009A6A31" w:rsidP="00C65905">
      <w:pPr>
        <w:widowControl w:val="0"/>
        <w:rPr>
          <w:b/>
          <w:sz w:val="24"/>
        </w:rPr>
      </w:pPr>
    </w:p>
    <w:p w14:paraId="35AF77DD" w14:textId="77777777" w:rsidR="009A6A31" w:rsidRDefault="009A6A31" w:rsidP="00C65905">
      <w:pPr>
        <w:widowControl w:val="0"/>
        <w:rPr>
          <w:b/>
          <w:sz w:val="24"/>
        </w:rPr>
      </w:pPr>
    </w:p>
    <w:p w14:paraId="27963C0B" w14:textId="77777777" w:rsidR="009A6A31" w:rsidRDefault="009A6A31" w:rsidP="00C65905">
      <w:pPr>
        <w:widowControl w:val="0"/>
        <w:rPr>
          <w:b/>
          <w:sz w:val="24"/>
        </w:rPr>
      </w:pPr>
    </w:p>
    <w:p w14:paraId="498A34E8" w14:textId="77777777" w:rsidR="009A6A31" w:rsidRDefault="009A6A31" w:rsidP="00C65905">
      <w:pPr>
        <w:widowControl w:val="0"/>
        <w:rPr>
          <w:b/>
          <w:sz w:val="24"/>
        </w:rPr>
      </w:pPr>
    </w:p>
    <w:p w14:paraId="561C89FD" w14:textId="77777777" w:rsidR="009A6A31" w:rsidRDefault="009A6A31" w:rsidP="00C65905">
      <w:pPr>
        <w:widowControl w:val="0"/>
        <w:rPr>
          <w:b/>
          <w:sz w:val="24"/>
        </w:rPr>
      </w:pPr>
    </w:p>
    <w:p w14:paraId="1FE6835B" w14:textId="77777777" w:rsidR="009A6A31" w:rsidRDefault="009A6A31" w:rsidP="00C65905">
      <w:pPr>
        <w:widowControl w:val="0"/>
        <w:rPr>
          <w:b/>
          <w:sz w:val="24"/>
        </w:rPr>
      </w:pPr>
    </w:p>
    <w:p w14:paraId="694A08BB" w14:textId="77777777" w:rsidR="009A6A31" w:rsidRDefault="009A6A31" w:rsidP="00C65905">
      <w:pPr>
        <w:widowControl w:val="0"/>
        <w:rPr>
          <w:b/>
          <w:sz w:val="24"/>
        </w:rPr>
      </w:pPr>
    </w:p>
    <w:p w14:paraId="583DE37F" w14:textId="77777777" w:rsidR="009A6A31" w:rsidRDefault="009A6A31" w:rsidP="00C65905">
      <w:pPr>
        <w:widowControl w:val="0"/>
        <w:rPr>
          <w:b/>
          <w:sz w:val="24"/>
        </w:rPr>
      </w:pPr>
    </w:p>
    <w:p w14:paraId="594D58C0" w14:textId="77777777" w:rsidR="009A6A31" w:rsidRDefault="009A6A31" w:rsidP="00C65905">
      <w:pPr>
        <w:widowControl w:val="0"/>
        <w:rPr>
          <w:b/>
          <w:sz w:val="24"/>
        </w:rPr>
      </w:pPr>
    </w:p>
    <w:p w14:paraId="0752A0E2" w14:textId="77777777" w:rsidR="009A6A31" w:rsidRDefault="009A6A31" w:rsidP="00C65905">
      <w:pPr>
        <w:widowControl w:val="0"/>
        <w:rPr>
          <w:b/>
          <w:sz w:val="24"/>
        </w:rPr>
      </w:pPr>
    </w:p>
    <w:p w14:paraId="07F2BD7F" w14:textId="77777777" w:rsidR="009A6A31" w:rsidRDefault="009A6A31" w:rsidP="00C65905">
      <w:pPr>
        <w:widowControl w:val="0"/>
        <w:rPr>
          <w:b/>
          <w:sz w:val="24"/>
        </w:rPr>
      </w:pPr>
    </w:p>
    <w:p w14:paraId="065C57E1" w14:textId="77777777" w:rsidR="009A6A31" w:rsidRDefault="009A6A31" w:rsidP="00C65905">
      <w:pPr>
        <w:widowControl w:val="0"/>
        <w:rPr>
          <w:b/>
          <w:sz w:val="24"/>
        </w:rPr>
      </w:pPr>
    </w:p>
    <w:p w14:paraId="1FA402B2" w14:textId="77777777" w:rsidR="009A6A31" w:rsidRDefault="009A6A31" w:rsidP="00C65905">
      <w:pPr>
        <w:widowControl w:val="0"/>
        <w:rPr>
          <w:b/>
          <w:sz w:val="24"/>
        </w:rPr>
      </w:pPr>
    </w:p>
    <w:p w14:paraId="720823BA" w14:textId="77777777" w:rsidR="009A6A31" w:rsidRDefault="009A6A31" w:rsidP="00C65905">
      <w:pPr>
        <w:widowControl w:val="0"/>
        <w:rPr>
          <w:b/>
          <w:sz w:val="24"/>
        </w:rPr>
      </w:pPr>
    </w:p>
    <w:p w14:paraId="3D4F9832" w14:textId="77777777" w:rsidR="009A6A31" w:rsidRDefault="009A6A31" w:rsidP="00C65905">
      <w:pPr>
        <w:widowControl w:val="0"/>
        <w:rPr>
          <w:b/>
          <w:sz w:val="24"/>
        </w:rPr>
      </w:pPr>
    </w:p>
    <w:p w14:paraId="318E994C" w14:textId="77777777" w:rsidR="009A6A31" w:rsidRDefault="009A6A31" w:rsidP="00C65905">
      <w:pPr>
        <w:widowControl w:val="0"/>
        <w:rPr>
          <w:b/>
          <w:sz w:val="24"/>
        </w:rPr>
      </w:pPr>
    </w:p>
    <w:p w14:paraId="469BB800" w14:textId="77777777" w:rsidR="009A6A31" w:rsidRDefault="009A6A31" w:rsidP="00C65905">
      <w:pPr>
        <w:widowControl w:val="0"/>
        <w:rPr>
          <w:b/>
          <w:sz w:val="24"/>
        </w:rPr>
      </w:pPr>
    </w:p>
    <w:p w14:paraId="5EEEA51A" w14:textId="77777777" w:rsidR="009A6A31" w:rsidRDefault="009A6A31" w:rsidP="00C65905">
      <w:pPr>
        <w:widowControl w:val="0"/>
        <w:rPr>
          <w:b/>
          <w:sz w:val="24"/>
        </w:rPr>
      </w:pPr>
    </w:p>
    <w:p w14:paraId="0440ACC4" w14:textId="77777777" w:rsidR="009A6A31" w:rsidRDefault="009A6A31" w:rsidP="00C65905">
      <w:pPr>
        <w:widowControl w:val="0"/>
        <w:rPr>
          <w:b/>
          <w:sz w:val="24"/>
        </w:rPr>
      </w:pPr>
      <w:r>
        <w:rPr>
          <w:b/>
          <w:sz w:val="24"/>
        </w:rPr>
        <w:lastRenderedPageBreak/>
        <w:t>1. Цели и задачи дисциплины</w:t>
      </w:r>
    </w:p>
    <w:p w14:paraId="40309845" w14:textId="77777777" w:rsidR="009A6A31" w:rsidRDefault="009A6A31" w:rsidP="00C65905">
      <w:pPr>
        <w:widowControl w:val="0"/>
        <w:ind w:firstLine="709"/>
        <w:rPr>
          <w:sz w:val="24"/>
        </w:rPr>
      </w:pPr>
    </w:p>
    <w:p w14:paraId="234E6A55" w14:textId="77777777" w:rsidR="009A6A31" w:rsidRDefault="009A6A31" w:rsidP="00C65905">
      <w:pPr>
        <w:ind w:firstLine="708"/>
        <w:jc w:val="both"/>
        <w:rPr>
          <w:sz w:val="24"/>
        </w:rPr>
      </w:pPr>
      <w:r>
        <w:rPr>
          <w:sz w:val="24"/>
        </w:rPr>
        <w:t>Учебная дисциплина «Теория и практика современной лингводидактики» направлена на обеспечение подготовки к решению профессиональных задач в соответствии с профильной направленностью магистратуры, профиль которой является «Лингводидактика», а видами профессиональной деятельности;</w:t>
      </w:r>
    </w:p>
    <w:p w14:paraId="1251FB80" w14:textId="77777777" w:rsidR="009A6A31" w:rsidRDefault="009A6A31" w:rsidP="00C65905">
      <w:pPr>
        <w:ind w:firstLine="708"/>
        <w:jc w:val="both"/>
        <w:rPr>
          <w:sz w:val="24"/>
        </w:rPr>
      </w:pPr>
      <w:r>
        <w:rPr>
          <w:sz w:val="24"/>
        </w:rPr>
        <w:t xml:space="preserve">в области </w:t>
      </w:r>
      <w:r>
        <w:rPr>
          <w:i/>
          <w:sz w:val="24"/>
        </w:rPr>
        <w:t>профессионально-практической деятельности</w:t>
      </w:r>
      <w:r>
        <w:rPr>
          <w:sz w:val="24"/>
        </w:rPr>
        <w:t xml:space="preserve"> - анализ и применение на практике действующих образовательных стандартов и программ.</w:t>
      </w:r>
    </w:p>
    <w:p w14:paraId="6E2A0EF3" w14:textId="77777777" w:rsidR="009A6A31" w:rsidRDefault="009A6A31" w:rsidP="00C65905">
      <w:pPr>
        <w:jc w:val="both"/>
        <w:rPr>
          <w:sz w:val="24"/>
        </w:rPr>
      </w:pPr>
      <w:r>
        <w:rPr>
          <w:sz w:val="24"/>
        </w:rPr>
        <w:t xml:space="preserve"> в области </w:t>
      </w:r>
      <w:r>
        <w:rPr>
          <w:i/>
          <w:sz w:val="24"/>
        </w:rPr>
        <w:t>научно-методической деятельности</w:t>
      </w:r>
      <w:r>
        <w:rPr>
          <w:sz w:val="24"/>
        </w:rPr>
        <w:t xml:space="preserve"> - проектирование целей воспитания и обучения, конкретизация педагогических задач для различных групп обучающихся и разработка учебно-методических пособий, учебно-методических комплексов, иных учебно-методических материалов с использованием современных информационных ресурсов и технологий.</w:t>
      </w:r>
    </w:p>
    <w:p w14:paraId="5E8C7BFB" w14:textId="77777777" w:rsidR="009A6A31" w:rsidRDefault="009A6A31" w:rsidP="00C65905">
      <w:pPr>
        <w:ind w:firstLine="708"/>
        <w:jc w:val="both"/>
        <w:rPr>
          <w:sz w:val="24"/>
        </w:rPr>
      </w:pPr>
      <w:r>
        <w:rPr>
          <w:sz w:val="24"/>
        </w:rPr>
        <w:t xml:space="preserve"> Учебная дисциплина «Теория и практика современной лингводидактики» изучается во 2-м семестре магистратуры «Лингвистика». Формами занятий являются лекции и семинары. </w:t>
      </w:r>
    </w:p>
    <w:p w14:paraId="4E7D4830" w14:textId="77777777" w:rsidR="009A6A31" w:rsidRDefault="009A6A31" w:rsidP="00C65905">
      <w:pPr>
        <w:ind w:firstLine="255"/>
        <w:jc w:val="both"/>
        <w:rPr>
          <w:sz w:val="24"/>
        </w:rPr>
      </w:pPr>
      <w:r>
        <w:rPr>
          <w:sz w:val="24"/>
        </w:rPr>
        <w:tab/>
        <w:t xml:space="preserve">Задачи курса включают теоретический, проектный и практический аспекты профессиональной подготовки магистра, объектом профессиональной деятельности которого является теория изучаемых иностранных языков. </w:t>
      </w:r>
    </w:p>
    <w:p w14:paraId="37474AE1" w14:textId="77777777" w:rsidR="009A6A31" w:rsidRDefault="009A6A31" w:rsidP="00C65905">
      <w:pPr>
        <w:widowControl w:val="0"/>
        <w:ind w:firstLine="709"/>
        <w:jc w:val="both"/>
        <w:rPr>
          <w:b/>
          <w:sz w:val="24"/>
        </w:rPr>
      </w:pPr>
    </w:p>
    <w:p w14:paraId="451073BA" w14:textId="77777777" w:rsidR="009A6A31" w:rsidRDefault="009A6A31" w:rsidP="00C65905">
      <w:pPr>
        <w:ind w:firstLine="360"/>
        <w:jc w:val="both"/>
        <w:rPr>
          <w:b/>
          <w:sz w:val="24"/>
        </w:rPr>
      </w:pPr>
      <w:r>
        <w:rPr>
          <w:b/>
          <w:sz w:val="24"/>
        </w:rPr>
        <w:t>2. Перечень планируемых результатов обучения по дисциплине (модулю), соотнесенных с планируемыми результатами освоения образовательной программы</w:t>
      </w:r>
    </w:p>
    <w:p w14:paraId="2334862E" w14:textId="77777777" w:rsidR="009A6A31" w:rsidRDefault="009A6A31" w:rsidP="00C65905">
      <w:pPr>
        <w:widowControl w:val="0"/>
        <w:ind w:firstLine="709"/>
        <w:jc w:val="both"/>
        <w:rPr>
          <w:sz w:val="24"/>
        </w:rPr>
      </w:pPr>
    </w:p>
    <w:p w14:paraId="310C63DC" w14:textId="77777777" w:rsidR="009A6A31" w:rsidRDefault="009A6A31" w:rsidP="00C65905">
      <w:pPr>
        <w:widowControl w:val="0"/>
        <w:ind w:firstLine="709"/>
        <w:jc w:val="both"/>
        <w:rPr>
          <w:b/>
          <w:sz w:val="24"/>
        </w:rPr>
      </w:pPr>
      <w:r>
        <w:rPr>
          <w:sz w:val="24"/>
        </w:rPr>
        <w:t xml:space="preserve">Процесс изучения дисциплины направлен на формирование следующих </w:t>
      </w:r>
      <w:r>
        <w:rPr>
          <w:b/>
          <w:sz w:val="24"/>
        </w:rPr>
        <w:t xml:space="preserve">общепрофессиональных и профессиональных компетенций: </w:t>
      </w:r>
    </w:p>
    <w:p w14:paraId="435FBDE5" w14:textId="77777777" w:rsidR="009A6A31" w:rsidRDefault="009A6A31" w:rsidP="00C65905">
      <w:pPr>
        <w:jc w:val="both"/>
        <w:rPr>
          <w:sz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198"/>
        <w:gridCol w:w="6517"/>
      </w:tblGrid>
      <w:tr w:rsidR="009A6A31" w14:paraId="3A641202" w14:textId="77777777" w:rsidTr="00406DFF">
        <w:tc>
          <w:tcPr>
            <w:tcW w:w="3198" w:type="dxa"/>
            <w:tcBorders>
              <w:top w:val="single" w:sz="4" w:space="0" w:color="000000"/>
              <w:left w:val="single" w:sz="4" w:space="0" w:color="000000"/>
              <w:bottom w:val="single" w:sz="4" w:space="0" w:color="000000"/>
              <w:right w:val="single" w:sz="4" w:space="0" w:color="000000"/>
            </w:tcBorders>
          </w:tcPr>
          <w:p w14:paraId="4B04E543" w14:textId="77777777" w:rsidR="009A6A31" w:rsidRDefault="009A6A31" w:rsidP="00406DFF">
            <w:pPr>
              <w:jc w:val="center"/>
              <w:rPr>
                <w:b/>
                <w:sz w:val="24"/>
              </w:rPr>
            </w:pPr>
            <w:r>
              <w:rPr>
                <w:b/>
                <w:sz w:val="24"/>
              </w:rPr>
              <w:t>Группа компетенций</w:t>
            </w:r>
          </w:p>
        </w:tc>
        <w:tc>
          <w:tcPr>
            <w:tcW w:w="6517" w:type="dxa"/>
            <w:tcBorders>
              <w:top w:val="single" w:sz="4" w:space="0" w:color="000000"/>
              <w:left w:val="single" w:sz="4" w:space="0" w:color="000000"/>
              <w:bottom w:val="single" w:sz="4" w:space="0" w:color="000000"/>
              <w:right w:val="single" w:sz="4" w:space="0" w:color="000000"/>
            </w:tcBorders>
          </w:tcPr>
          <w:p w14:paraId="15DC2AD6" w14:textId="77777777" w:rsidR="009A6A31" w:rsidRDefault="009A6A31" w:rsidP="00406DFF">
            <w:pPr>
              <w:jc w:val="center"/>
              <w:rPr>
                <w:b/>
                <w:sz w:val="24"/>
              </w:rPr>
            </w:pPr>
            <w:r>
              <w:rPr>
                <w:b/>
                <w:sz w:val="24"/>
              </w:rPr>
              <w:t>Код</w:t>
            </w:r>
          </w:p>
        </w:tc>
      </w:tr>
      <w:tr w:rsidR="009A6A31" w14:paraId="0DDA3CE5" w14:textId="77777777" w:rsidTr="00406DFF">
        <w:trPr>
          <w:trHeight w:val="511"/>
        </w:trPr>
        <w:tc>
          <w:tcPr>
            <w:tcW w:w="3198" w:type="dxa"/>
            <w:tcBorders>
              <w:top w:val="single" w:sz="4" w:space="0" w:color="000000"/>
              <w:left w:val="single" w:sz="4" w:space="0" w:color="000000"/>
              <w:bottom w:val="single" w:sz="4" w:space="0" w:color="000000"/>
              <w:right w:val="single" w:sz="4" w:space="0" w:color="000000"/>
            </w:tcBorders>
          </w:tcPr>
          <w:p w14:paraId="2C13AE65" w14:textId="77777777" w:rsidR="009A6A31" w:rsidRDefault="009A6A31" w:rsidP="00406DFF">
            <w:pPr>
              <w:jc w:val="both"/>
              <w:rPr>
                <w:sz w:val="24"/>
              </w:rPr>
            </w:pPr>
            <w:r>
              <w:rPr>
                <w:sz w:val="24"/>
              </w:rPr>
              <w:t>Универсальные компетенции</w:t>
            </w:r>
          </w:p>
        </w:tc>
        <w:tc>
          <w:tcPr>
            <w:tcW w:w="6517" w:type="dxa"/>
            <w:tcBorders>
              <w:top w:val="single" w:sz="4" w:space="0" w:color="000000"/>
              <w:left w:val="single" w:sz="4" w:space="0" w:color="000000"/>
              <w:bottom w:val="single" w:sz="4" w:space="0" w:color="000000"/>
              <w:right w:val="single" w:sz="4" w:space="0" w:color="000000"/>
            </w:tcBorders>
          </w:tcPr>
          <w:p w14:paraId="0A16201A" w14:textId="77777777" w:rsidR="009A6A31" w:rsidRDefault="009A6A31" w:rsidP="00406DFF">
            <w:pPr>
              <w:widowControl w:val="0"/>
              <w:ind w:left="168"/>
              <w:rPr>
                <w:sz w:val="24"/>
              </w:rPr>
            </w:pPr>
            <w:r>
              <w:rPr>
                <w:sz w:val="24"/>
              </w:rPr>
              <w:t>УК-6</w:t>
            </w:r>
          </w:p>
        </w:tc>
      </w:tr>
      <w:tr w:rsidR="009A6A31" w14:paraId="413952F5" w14:textId="77777777" w:rsidTr="00406DFF">
        <w:trPr>
          <w:trHeight w:val="511"/>
        </w:trPr>
        <w:tc>
          <w:tcPr>
            <w:tcW w:w="3198" w:type="dxa"/>
            <w:tcBorders>
              <w:top w:val="single" w:sz="4" w:space="0" w:color="000000"/>
              <w:left w:val="single" w:sz="4" w:space="0" w:color="000000"/>
              <w:bottom w:val="single" w:sz="4" w:space="0" w:color="000000"/>
              <w:right w:val="single" w:sz="4" w:space="0" w:color="000000"/>
            </w:tcBorders>
          </w:tcPr>
          <w:p w14:paraId="085EE08E" w14:textId="77777777" w:rsidR="009A6A31" w:rsidRDefault="009A6A31" w:rsidP="00406DFF">
            <w:pPr>
              <w:jc w:val="both"/>
              <w:rPr>
                <w:sz w:val="24"/>
              </w:rPr>
            </w:pPr>
            <w:r>
              <w:rPr>
                <w:sz w:val="24"/>
              </w:rPr>
              <w:t>Общепрофессиональные компетенции</w:t>
            </w:r>
          </w:p>
        </w:tc>
        <w:tc>
          <w:tcPr>
            <w:tcW w:w="6517" w:type="dxa"/>
            <w:tcBorders>
              <w:top w:val="single" w:sz="4" w:space="0" w:color="000000"/>
              <w:left w:val="single" w:sz="4" w:space="0" w:color="000000"/>
              <w:bottom w:val="single" w:sz="4" w:space="0" w:color="000000"/>
              <w:right w:val="single" w:sz="4" w:space="0" w:color="000000"/>
            </w:tcBorders>
          </w:tcPr>
          <w:p w14:paraId="3AD96660" w14:textId="77777777" w:rsidR="009A6A31" w:rsidRDefault="009A6A31" w:rsidP="00406DFF">
            <w:pPr>
              <w:widowControl w:val="0"/>
              <w:ind w:left="168"/>
              <w:rPr>
                <w:sz w:val="24"/>
              </w:rPr>
            </w:pPr>
            <w:r>
              <w:rPr>
                <w:sz w:val="24"/>
              </w:rPr>
              <w:t>ОПK-3</w:t>
            </w:r>
          </w:p>
        </w:tc>
      </w:tr>
      <w:tr w:rsidR="009A6A31" w14:paraId="2D974435" w14:textId="77777777" w:rsidTr="00406DFF">
        <w:trPr>
          <w:trHeight w:val="479"/>
        </w:trPr>
        <w:tc>
          <w:tcPr>
            <w:tcW w:w="3198" w:type="dxa"/>
            <w:tcBorders>
              <w:top w:val="single" w:sz="4" w:space="0" w:color="000000"/>
              <w:left w:val="single" w:sz="4" w:space="0" w:color="000000"/>
              <w:bottom w:val="single" w:sz="4" w:space="0" w:color="000000"/>
              <w:right w:val="single" w:sz="4" w:space="0" w:color="000000"/>
            </w:tcBorders>
          </w:tcPr>
          <w:p w14:paraId="4F3051ED" w14:textId="77777777" w:rsidR="009A6A31" w:rsidRDefault="009A6A31" w:rsidP="00406DFF">
            <w:pPr>
              <w:jc w:val="both"/>
              <w:rPr>
                <w:sz w:val="24"/>
              </w:rPr>
            </w:pPr>
            <w:r>
              <w:rPr>
                <w:sz w:val="24"/>
              </w:rPr>
              <w:t>Профессиональные</w:t>
            </w:r>
          </w:p>
          <w:p w14:paraId="0BC3D189" w14:textId="77777777" w:rsidR="009A6A31" w:rsidRDefault="009A6A31" w:rsidP="00406DFF">
            <w:pPr>
              <w:jc w:val="both"/>
              <w:rPr>
                <w:sz w:val="24"/>
              </w:rPr>
            </w:pPr>
            <w:r>
              <w:rPr>
                <w:sz w:val="24"/>
              </w:rPr>
              <w:t>компетенции</w:t>
            </w:r>
          </w:p>
        </w:tc>
        <w:tc>
          <w:tcPr>
            <w:tcW w:w="6517" w:type="dxa"/>
            <w:tcBorders>
              <w:top w:val="single" w:sz="4" w:space="0" w:color="000000"/>
              <w:left w:val="single" w:sz="4" w:space="0" w:color="000000"/>
              <w:bottom w:val="single" w:sz="4" w:space="0" w:color="000000"/>
              <w:right w:val="single" w:sz="4" w:space="0" w:color="000000"/>
            </w:tcBorders>
          </w:tcPr>
          <w:p w14:paraId="724A1F7A" w14:textId="77777777" w:rsidR="009A6A31" w:rsidRDefault="009A6A31" w:rsidP="00406DFF">
            <w:pPr>
              <w:widowControl w:val="0"/>
              <w:ind w:left="168"/>
              <w:rPr>
                <w:sz w:val="24"/>
              </w:rPr>
            </w:pPr>
            <w:r>
              <w:rPr>
                <w:sz w:val="24"/>
              </w:rPr>
              <w:t>ПК-3</w:t>
            </w:r>
          </w:p>
          <w:p w14:paraId="20A679B1" w14:textId="77777777" w:rsidR="009A6A31" w:rsidRDefault="009A6A31" w:rsidP="00406DFF">
            <w:pPr>
              <w:widowControl w:val="0"/>
              <w:ind w:left="168"/>
              <w:rPr>
                <w:sz w:val="24"/>
              </w:rPr>
            </w:pPr>
            <w:r>
              <w:rPr>
                <w:sz w:val="24"/>
              </w:rPr>
              <w:t>ПК-11</w:t>
            </w:r>
          </w:p>
        </w:tc>
      </w:tr>
    </w:tbl>
    <w:p w14:paraId="1F2074FB" w14:textId="77777777" w:rsidR="009A6A31" w:rsidRDefault="009A6A31" w:rsidP="00C65905">
      <w:pPr>
        <w:jc w:val="both"/>
        <w:rPr>
          <w:sz w:val="24"/>
        </w:rPr>
      </w:pPr>
    </w:p>
    <w:p w14:paraId="3B347EDA" w14:textId="77777777" w:rsidR="009A6A31" w:rsidRDefault="009A6A31" w:rsidP="00C65905">
      <w:pPr>
        <w:jc w:val="both"/>
        <w:rPr>
          <w:sz w:val="24"/>
        </w:rPr>
      </w:pPr>
    </w:p>
    <w:p w14:paraId="67F3377A" w14:textId="77777777" w:rsidR="009A6A31" w:rsidRDefault="009A6A31" w:rsidP="00C65905">
      <w:pPr>
        <w:jc w:val="both"/>
        <w:rPr>
          <w:b/>
          <w:sz w:val="24"/>
        </w:rPr>
      </w:pPr>
      <w:r>
        <w:rPr>
          <w:b/>
          <w:sz w:val="24"/>
        </w:rPr>
        <w:t>Компетенции, индикаторы их достижения и результаты обучения по дисциплине</w:t>
      </w:r>
    </w:p>
    <w:p w14:paraId="78A42BB1" w14:textId="77777777" w:rsidR="009A6A31" w:rsidRDefault="009A6A31" w:rsidP="00C65905">
      <w:pPr>
        <w:ind w:left="928"/>
        <w:jc w:val="both"/>
        <w:rPr>
          <w:b/>
          <w:sz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771"/>
        <w:gridCol w:w="2715"/>
        <w:gridCol w:w="4275"/>
      </w:tblGrid>
      <w:tr w:rsidR="009A6A31" w14:paraId="3D8ED1C2" w14:textId="77777777" w:rsidTr="00406DFF">
        <w:trPr>
          <w:trHeight w:val="468"/>
        </w:trPr>
        <w:tc>
          <w:tcPr>
            <w:tcW w:w="2771" w:type="dxa"/>
            <w:tcBorders>
              <w:top w:val="single" w:sz="4" w:space="0" w:color="000000"/>
              <w:left w:val="single" w:sz="4" w:space="0" w:color="000000"/>
              <w:bottom w:val="single" w:sz="4" w:space="0" w:color="000000"/>
              <w:right w:val="single" w:sz="4" w:space="0" w:color="000000"/>
            </w:tcBorders>
          </w:tcPr>
          <w:p w14:paraId="4D2D267A" w14:textId="77777777" w:rsidR="009A6A31" w:rsidRDefault="009A6A31" w:rsidP="00406DFF">
            <w:pPr>
              <w:jc w:val="center"/>
              <w:rPr>
                <w:b/>
                <w:sz w:val="24"/>
              </w:rPr>
            </w:pPr>
            <w:r>
              <w:rPr>
                <w:b/>
                <w:sz w:val="24"/>
              </w:rPr>
              <w:t>Код компетенции</w:t>
            </w:r>
          </w:p>
        </w:tc>
        <w:tc>
          <w:tcPr>
            <w:tcW w:w="2715" w:type="dxa"/>
            <w:tcBorders>
              <w:top w:val="single" w:sz="4" w:space="0" w:color="000000"/>
              <w:left w:val="single" w:sz="4" w:space="0" w:color="000000"/>
              <w:bottom w:val="single" w:sz="4" w:space="0" w:color="000000"/>
              <w:right w:val="single" w:sz="4" w:space="0" w:color="000000"/>
            </w:tcBorders>
          </w:tcPr>
          <w:p w14:paraId="5829F5DA" w14:textId="77777777" w:rsidR="009A6A31" w:rsidRDefault="009A6A31" w:rsidP="00406DFF">
            <w:pPr>
              <w:jc w:val="center"/>
              <w:rPr>
                <w:b/>
                <w:sz w:val="24"/>
              </w:rPr>
            </w:pPr>
            <w:r>
              <w:rPr>
                <w:b/>
                <w:sz w:val="24"/>
              </w:rPr>
              <w:t>Код и наименование индикатора компетенции</w:t>
            </w:r>
          </w:p>
        </w:tc>
        <w:tc>
          <w:tcPr>
            <w:tcW w:w="4275" w:type="dxa"/>
            <w:tcBorders>
              <w:top w:val="single" w:sz="4" w:space="0" w:color="000000"/>
              <w:left w:val="single" w:sz="4" w:space="0" w:color="000000"/>
              <w:bottom w:val="single" w:sz="4" w:space="0" w:color="000000"/>
              <w:right w:val="single" w:sz="4" w:space="0" w:color="000000"/>
            </w:tcBorders>
          </w:tcPr>
          <w:p w14:paraId="5CC99CBC" w14:textId="77777777" w:rsidR="009A6A31" w:rsidRDefault="009A6A31" w:rsidP="00406DFF">
            <w:pPr>
              <w:jc w:val="center"/>
              <w:rPr>
                <w:b/>
                <w:sz w:val="24"/>
              </w:rPr>
            </w:pPr>
            <w:r>
              <w:rPr>
                <w:b/>
                <w:sz w:val="24"/>
              </w:rPr>
              <w:t>Результаты обучения по дисциплине</w:t>
            </w:r>
          </w:p>
        </w:tc>
      </w:tr>
      <w:tr w:rsidR="009A6A31" w14:paraId="0437C94C" w14:textId="77777777" w:rsidTr="00406DFF">
        <w:trPr>
          <w:trHeight w:val="2249"/>
        </w:trPr>
        <w:tc>
          <w:tcPr>
            <w:tcW w:w="2771" w:type="dxa"/>
            <w:tcBorders>
              <w:top w:val="single" w:sz="4" w:space="0" w:color="000000"/>
              <w:left w:val="single" w:sz="4" w:space="0" w:color="000000"/>
              <w:bottom w:val="single" w:sz="4" w:space="0" w:color="000000"/>
              <w:right w:val="single" w:sz="4" w:space="0" w:color="000000"/>
            </w:tcBorders>
          </w:tcPr>
          <w:p w14:paraId="2B11C3D0" w14:textId="77777777" w:rsidR="009A6A31" w:rsidRDefault="009A6A31" w:rsidP="00406DFF">
            <w:pPr>
              <w:rPr>
                <w:sz w:val="24"/>
              </w:rPr>
            </w:pPr>
            <w:r>
              <w:rPr>
                <w:sz w:val="24"/>
              </w:rPr>
              <w:t>УК-6- Способен определять и реализовывать приоритеты собственной деятельности и способы ее совершенствования на основе самооценки</w:t>
            </w:r>
          </w:p>
          <w:p w14:paraId="6391CF36" w14:textId="77777777" w:rsidR="009A6A31" w:rsidRDefault="009A6A31" w:rsidP="00406DFF">
            <w:pPr>
              <w:ind w:firstLine="708"/>
              <w:jc w:val="both"/>
              <w:rPr>
                <w:sz w:val="24"/>
              </w:rPr>
            </w:pPr>
          </w:p>
          <w:p w14:paraId="6BC743D9" w14:textId="77777777" w:rsidR="009A6A31" w:rsidRDefault="009A6A31" w:rsidP="00406DFF">
            <w:pPr>
              <w:ind w:firstLine="708"/>
              <w:jc w:val="both"/>
              <w:rPr>
                <w:sz w:val="24"/>
              </w:rPr>
            </w:pPr>
          </w:p>
          <w:p w14:paraId="5682D7FD" w14:textId="77777777" w:rsidR="009A6A31" w:rsidRDefault="009A6A31" w:rsidP="00406DFF">
            <w:pPr>
              <w:keepNext/>
              <w:tabs>
                <w:tab w:val="left" w:pos="960"/>
              </w:tabs>
              <w:ind w:left="600"/>
              <w:jc w:val="both"/>
              <w:outlineLvl w:val="0"/>
              <w:rPr>
                <w:sz w:val="24"/>
              </w:rPr>
            </w:pPr>
          </w:p>
          <w:p w14:paraId="74A4DDFF" w14:textId="77777777" w:rsidR="009A6A31" w:rsidRDefault="009A6A31" w:rsidP="00406DFF">
            <w:pPr>
              <w:widowControl w:val="0"/>
              <w:rPr>
                <w:b/>
                <w:sz w:val="24"/>
              </w:rPr>
            </w:pPr>
          </w:p>
        </w:tc>
        <w:tc>
          <w:tcPr>
            <w:tcW w:w="2715" w:type="dxa"/>
            <w:tcBorders>
              <w:top w:val="single" w:sz="4" w:space="0" w:color="000000"/>
              <w:left w:val="single" w:sz="4" w:space="0" w:color="000000"/>
              <w:bottom w:val="single" w:sz="4" w:space="0" w:color="000000"/>
              <w:right w:val="single" w:sz="4" w:space="0" w:color="000000"/>
            </w:tcBorders>
          </w:tcPr>
          <w:p w14:paraId="73E57EB6" w14:textId="77777777" w:rsidR="009A6A31" w:rsidRDefault="009A6A31" w:rsidP="00406DFF">
            <w:pPr>
              <w:widowControl w:val="0"/>
              <w:rPr>
                <w:sz w:val="24"/>
              </w:rPr>
            </w:pPr>
            <w:r>
              <w:rPr>
                <w:sz w:val="24"/>
              </w:rPr>
              <w:t>6.1. Оценивает свои ресурсы и их пределы (личностные, ситуативные, временные), целесообразно их использует.</w:t>
            </w:r>
          </w:p>
          <w:p w14:paraId="463B0EB8" w14:textId="77777777" w:rsidR="009A6A31" w:rsidRDefault="009A6A31" w:rsidP="00406DFF">
            <w:pPr>
              <w:widowControl w:val="0"/>
              <w:rPr>
                <w:sz w:val="24"/>
              </w:rPr>
            </w:pPr>
            <w:r>
              <w:rPr>
                <w:sz w:val="24"/>
              </w:rPr>
              <w:t xml:space="preserve">6.2. Определяет п образовательные потребности и способы совершенствования собственной (в том </w:t>
            </w:r>
            <w:r>
              <w:rPr>
                <w:sz w:val="24"/>
              </w:rPr>
              <w:lastRenderedPageBreak/>
              <w:t>числе профессиональной) деятельности на основе самооценки</w:t>
            </w:r>
          </w:p>
        </w:tc>
        <w:tc>
          <w:tcPr>
            <w:tcW w:w="4275" w:type="dxa"/>
            <w:tcBorders>
              <w:top w:val="single" w:sz="4" w:space="0" w:color="000000"/>
              <w:left w:val="single" w:sz="4" w:space="0" w:color="000000"/>
              <w:bottom w:val="single" w:sz="4" w:space="0" w:color="000000"/>
              <w:right w:val="single" w:sz="4" w:space="0" w:color="000000"/>
            </w:tcBorders>
          </w:tcPr>
          <w:p w14:paraId="62B07365" w14:textId="77777777" w:rsidR="009A6A31" w:rsidRDefault="009A6A31" w:rsidP="00406DFF">
            <w:pPr>
              <w:widowControl w:val="0"/>
              <w:jc w:val="both"/>
              <w:rPr>
                <w:sz w:val="24"/>
              </w:rPr>
            </w:pPr>
            <w:r>
              <w:rPr>
                <w:b/>
                <w:i/>
                <w:sz w:val="24"/>
              </w:rPr>
              <w:lastRenderedPageBreak/>
              <w:t>Знать:</w:t>
            </w:r>
            <w:r>
              <w:rPr>
                <w:sz w:val="24"/>
              </w:rPr>
              <w:t xml:space="preserve"> круг актуальных научных проблем теории преподавания иностранных языков и культур;</w:t>
            </w:r>
          </w:p>
          <w:p w14:paraId="2647DFA1" w14:textId="77777777" w:rsidR="009A6A31" w:rsidRDefault="009A6A31" w:rsidP="00406DFF">
            <w:pPr>
              <w:spacing w:before="14"/>
              <w:rPr>
                <w:sz w:val="24"/>
              </w:rPr>
            </w:pPr>
            <w:r>
              <w:rPr>
                <w:b/>
                <w:i/>
                <w:sz w:val="24"/>
              </w:rPr>
              <w:t>Уметь:</w:t>
            </w:r>
            <w:r>
              <w:rPr>
                <w:sz w:val="24"/>
              </w:rPr>
              <w:t xml:space="preserve"> использовать достижения отечественного и зарубежного методического наследия, современных методических направлений и концепций обучения иностранным языкам для решения конкретных методических задач практического характера.</w:t>
            </w:r>
          </w:p>
          <w:p w14:paraId="2E5AF995" w14:textId="77777777" w:rsidR="009A6A31" w:rsidRDefault="009A6A31" w:rsidP="00406DFF">
            <w:pPr>
              <w:rPr>
                <w:sz w:val="24"/>
              </w:rPr>
            </w:pPr>
            <w:r>
              <w:rPr>
                <w:b/>
                <w:i/>
                <w:sz w:val="24"/>
              </w:rPr>
              <w:lastRenderedPageBreak/>
              <w:t xml:space="preserve">Владеть: </w:t>
            </w:r>
            <w:r>
              <w:rPr>
                <w:sz w:val="24"/>
              </w:rPr>
              <w:t>высоким уровнем развития методического мышления применительно к задачам профессиональной педагогической деятельности.</w:t>
            </w:r>
          </w:p>
          <w:p w14:paraId="732597A7" w14:textId="77777777" w:rsidR="009A6A31" w:rsidRDefault="009A6A31" w:rsidP="00406DFF">
            <w:pPr>
              <w:rPr>
                <w:b/>
                <w:i/>
                <w:sz w:val="24"/>
              </w:rPr>
            </w:pPr>
          </w:p>
        </w:tc>
      </w:tr>
      <w:tr w:rsidR="009A6A31" w14:paraId="7746B603" w14:textId="77777777" w:rsidTr="00406DFF">
        <w:trPr>
          <w:trHeight w:val="2850"/>
        </w:trPr>
        <w:tc>
          <w:tcPr>
            <w:tcW w:w="2771" w:type="dxa"/>
            <w:vMerge w:val="restart"/>
            <w:tcBorders>
              <w:top w:val="single" w:sz="4" w:space="0" w:color="000000"/>
              <w:left w:val="single" w:sz="4" w:space="0" w:color="000000"/>
              <w:bottom w:val="single" w:sz="4" w:space="0" w:color="000000"/>
              <w:right w:val="single" w:sz="4" w:space="0" w:color="000000"/>
            </w:tcBorders>
          </w:tcPr>
          <w:p w14:paraId="6B32242D" w14:textId="77777777" w:rsidR="009A6A31" w:rsidRDefault="009A6A31" w:rsidP="00406DFF">
            <w:pPr>
              <w:jc w:val="both"/>
              <w:rPr>
                <w:sz w:val="24"/>
              </w:rPr>
            </w:pPr>
            <w:r>
              <w:rPr>
                <w:sz w:val="24"/>
              </w:rPr>
              <w:lastRenderedPageBreak/>
              <w:t>ОПК-3</w:t>
            </w:r>
          </w:p>
          <w:p w14:paraId="7DA2BBB2" w14:textId="77777777" w:rsidR="009A6A31" w:rsidRDefault="009A6A31" w:rsidP="00406DFF">
            <w:pPr>
              <w:rPr>
                <w:sz w:val="24"/>
              </w:rPr>
            </w:pPr>
            <w:r>
              <w:rPr>
                <w:sz w:val="24"/>
              </w:rPr>
              <w:t>Способенприменятьвпрофессиональной деятельности общедидактические принципы обучения и воспитания, использовать современные методики и технологии организации образовательного процесса;</w:t>
            </w:r>
          </w:p>
          <w:p w14:paraId="6707847D" w14:textId="77777777" w:rsidR="009A6A31" w:rsidRDefault="009A6A31" w:rsidP="00406DFF">
            <w:pPr>
              <w:widowControl w:val="0"/>
              <w:rPr>
                <w:b/>
                <w:sz w:val="24"/>
              </w:rPr>
            </w:pPr>
          </w:p>
          <w:p w14:paraId="26728DBF" w14:textId="77777777" w:rsidR="009A6A31" w:rsidRDefault="009A6A31" w:rsidP="00406DFF">
            <w:pPr>
              <w:widowControl w:val="0"/>
              <w:rPr>
                <w:sz w:val="24"/>
              </w:rPr>
            </w:pPr>
          </w:p>
        </w:tc>
        <w:tc>
          <w:tcPr>
            <w:tcW w:w="2715" w:type="dxa"/>
            <w:vMerge w:val="restart"/>
            <w:tcBorders>
              <w:top w:val="single" w:sz="4" w:space="0" w:color="000000"/>
              <w:left w:val="single" w:sz="4" w:space="0" w:color="000000"/>
              <w:bottom w:val="single" w:sz="4" w:space="0" w:color="000000"/>
              <w:right w:val="single" w:sz="4" w:space="0" w:color="000000"/>
            </w:tcBorders>
          </w:tcPr>
          <w:p w14:paraId="13B4A62A" w14:textId="77777777" w:rsidR="009A6A31" w:rsidRDefault="009A6A31" w:rsidP="00406DFF">
            <w:pPr>
              <w:jc w:val="both"/>
              <w:rPr>
                <w:sz w:val="24"/>
              </w:rPr>
            </w:pPr>
          </w:p>
        </w:tc>
        <w:tc>
          <w:tcPr>
            <w:tcW w:w="4275" w:type="dxa"/>
            <w:tcBorders>
              <w:top w:val="single" w:sz="4" w:space="0" w:color="000000"/>
              <w:left w:val="single" w:sz="4" w:space="0" w:color="000000"/>
              <w:bottom w:val="single" w:sz="4" w:space="0" w:color="000000"/>
              <w:right w:val="single" w:sz="4" w:space="0" w:color="000000"/>
            </w:tcBorders>
          </w:tcPr>
          <w:p w14:paraId="14576191" w14:textId="77777777" w:rsidR="009A6A31" w:rsidRDefault="009A6A31" w:rsidP="00406DFF">
            <w:pPr>
              <w:rPr>
                <w:b/>
                <w:i/>
                <w:sz w:val="24"/>
              </w:rPr>
            </w:pPr>
            <w:r>
              <w:rPr>
                <w:b/>
                <w:i/>
                <w:sz w:val="24"/>
              </w:rPr>
              <w:t>Знать:</w:t>
            </w:r>
            <w:r>
              <w:rPr>
                <w:sz w:val="24"/>
              </w:rPr>
              <w:t xml:space="preserve"> требования федеральных государственных образовательных стандартов и основной общеобразовательной программы, истории и места преподаваемого предмета в мировой культуре и науке; принципы и закономерности проектирования программы учебной дисциплины по преподаваемому предмету в соответствии с требованиями к ее разработке и реализации; </w:t>
            </w:r>
          </w:p>
        </w:tc>
      </w:tr>
      <w:tr w:rsidR="009A6A31" w14:paraId="3FA600CE" w14:textId="77777777" w:rsidTr="00406DFF">
        <w:trPr>
          <w:trHeight w:val="2506"/>
        </w:trPr>
        <w:tc>
          <w:tcPr>
            <w:tcW w:w="2771" w:type="dxa"/>
            <w:vMerge/>
            <w:tcBorders>
              <w:top w:val="single" w:sz="4" w:space="0" w:color="000000"/>
              <w:left w:val="single" w:sz="4" w:space="0" w:color="000000"/>
              <w:bottom w:val="single" w:sz="4" w:space="0" w:color="000000"/>
              <w:right w:val="single" w:sz="4" w:space="0" w:color="000000"/>
            </w:tcBorders>
          </w:tcPr>
          <w:p w14:paraId="6EC19616" w14:textId="77777777" w:rsidR="009A6A31" w:rsidRDefault="009A6A31" w:rsidP="00406DFF"/>
        </w:tc>
        <w:tc>
          <w:tcPr>
            <w:tcW w:w="2715" w:type="dxa"/>
            <w:vMerge/>
            <w:tcBorders>
              <w:top w:val="single" w:sz="4" w:space="0" w:color="000000"/>
              <w:left w:val="single" w:sz="4" w:space="0" w:color="000000"/>
              <w:bottom w:val="single" w:sz="4" w:space="0" w:color="000000"/>
              <w:right w:val="single" w:sz="4" w:space="0" w:color="000000"/>
            </w:tcBorders>
          </w:tcPr>
          <w:p w14:paraId="13A7B3B8" w14:textId="77777777" w:rsidR="009A6A31" w:rsidRDefault="009A6A31" w:rsidP="00406DFF"/>
        </w:tc>
        <w:tc>
          <w:tcPr>
            <w:tcW w:w="4275" w:type="dxa"/>
            <w:tcBorders>
              <w:top w:val="single" w:sz="4" w:space="0" w:color="000000"/>
              <w:left w:val="single" w:sz="4" w:space="0" w:color="000000"/>
              <w:bottom w:val="single" w:sz="4" w:space="0" w:color="000000"/>
              <w:right w:val="single" w:sz="4" w:space="0" w:color="000000"/>
            </w:tcBorders>
          </w:tcPr>
          <w:p w14:paraId="23A658B6" w14:textId="77777777" w:rsidR="009A6A31" w:rsidRDefault="009A6A31" w:rsidP="00406DFF">
            <w:pPr>
              <w:rPr>
                <w:b/>
                <w:i/>
                <w:sz w:val="24"/>
              </w:rPr>
            </w:pPr>
            <w:r>
              <w:rPr>
                <w:b/>
                <w:i/>
                <w:sz w:val="24"/>
              </w:rPr>
              <w:t>Уметь:</w:t>
            </w:r>
            <w:r>
              <w:rPr>
                <w:sz w:val="24"/>
              </w:rPr>
              <w:t xml:space="preserve"> применять основные формы, методы, технологии к разработке основных образовательных программ на основе требований федеральных государственных образовательных стандартов;</w:t>
            </w:r>
          </w:p>
        </w:tc>
      </w:tr>
      <w:tr w:rsidR="009A6A31" w14:paraId="5DD22C9A" w14:textId="77777777" w:rsidTr="00406DFF">
        <w:trPr>
          <w:trHeight w:val="1416"/>
        </w:trPr>
        <w:tc>
          <w:tcPr>
            <w:tcW w:w="2771" w:type="dxa"/>
            <w:vMerge/>
            <w:tcBorders>
              <w:top w:val="single" w:sz="4" w:space="0" w:color="000000"/>
              <w:left w:val="single" w:sz="4" w:space="0" w:color="000000"/>
              <w:bottom w:val="single" w:sz="4" w:space="0" w:color="000000"/>
              <w:right w:val="single" w:sz="4" w:space="0" w:color="000000"/>
            </w:tcBorders>
          </w:tcPr>
          <w:p w14:paraId="5E79ABA3" w14:textId="77777777" w:rsidR="009A6A31" w:rsidRDefault="009A6A31" w:rsidP="00406DFF"/>
        </w:tc>
        <w:tc>
          <w:tcPr>
            <w:tcW w:w="2715" w:type="dxa"/>
            <w:vMerge/>
            <w:tcBorders>
              <w:top w:val="single" w:sz="4" w:space="0" w:color="000000"/>
              <w:left w:val="single" w:sz="4" w:space="0" w:color="000000"/>
              <w:bottom w:val="single" w:sz="4" w:space="0" w:color="000000"/>
              <w:right w:val="single" w:sz="4" w:space="0" w:color="000000"/>
            </w:tcBorders>
          </w:tcPr>
          <w:p w14:paraId="7CBA6D05" w14:textId="77777777" w:rsidR="009A6A31" w:rsidRDefault="009A6A31" w:rsidP="00406DFF"/>
        </w:tc>
        <w:tc>
          <w:tcPr>
            <w:tcW w:w="4275" w:type="dxa"/>
            <w:tcBorders>
              <w:top w:val="single" w:sz="4" w:space="0" w:color="000000"/>
              <w:left w:val="single" w:sz="4" w:space="0" w:color="000000"/>
              <w:bottom w:val="single" w:sz="4" w:space="0" w:color="000000"/>
              <w:right w:val="single" w:sz="4" w:space="0" w:color="000000"/>
            </w:tcBorders>
          </w:tcPr>
          <w:p w14:paraId="16F54CBC" w14:textId="77777777" w:rsidR="009A6A31" w:rsidRDefault="009A6A31" w:rsidP="00406DFF">
            <w:pPr>
              <w:ind w:left="26" w:hanging="142"/>
              <w:rPr>
                <w:sz w:val="24"/>
              </w:rPr>
            </w:pPr>
            <w:r>
              <w:rPr>
                <w:b/>
                <w:i/>
                <w:sz w:val="24"/>
              </w:rPr>
              <w:t>Владеть:</w:t>
            </w:r>
            <w:r>
              <w:rPr>
                <w:sz w:val="24"/>
              </w:rPr>
              <w:t>практическим опытом ведения занятий по лингвистическим</w:t>
            </w:r>
            <w:r>
              <w:rPr>
                <w:spacing w:val="-2"/>
                <w:sz w:val="24"/>
              </w:rPr>
              <w:t>дисциплинам, постановки задач, коммуникации</w:t>
            </w:r>
          </w:p>
          <w:p w14:paraId="5B8D7BC5" w14:textId="77777777" w:rsidR="009A6A31" w:rsidRDefault="009A6A31" w:rsidP="00406DFF">
            <w:pPr>
              <w:rPr>
                <w:b/>
                <w:i/>
                <w:sz w:val="24"/>
              </w:rPr>
            </w:pPr>
            <w:r>
              <w:rPr>
                <w:sz w:val="24"/>
              </w:rPr>
              <w:t xml:space="preserve">  сдетьмисоответствующего </w:t>
            </w:r>
            <w:r>
              <w:rPr>
                <w:spacing w:val="-2"/>
                <w:sz w:val="24"/>
              </w:rPr>
              <w:t>возраста</w:t>
            </w:r>
          </w:p>
        </w:tc>
      </w:tr>
      <w:tr w:rsidR="009A6A31" w14:paraId="2C8CCEF3" w14:textId="77777777" w:rsidTr="00406DFF">
        <w:trPr>
          <w:trHeight w:val="2220"/>
        </w:trPr>
        <w:tc>
          <w:tcPr>
            <w:tcW w:w="2771" w:type="dxa"/>
            <w:vMerge w:val="restart"/>
            <w:tcBorders>
              <w:top w:val="single" w:sz="4" w:space="0" w:color="000000"/>
              <w:left w:val="single" w:sz="4" w:space="0" w:color="000000"/>
              <w:bottom w:val="single" w:sz="4" w:space="0" w:color="000000"/>
              <w:right w:val="single" w:sz="4" w:space="0" w:color="000000"/>
            </w:tcBorders>
          </w:tcPr>
          <w:p w14:paraId="6305E955" w14:textId="77777777" w:rsidR="009A6A31" w:rsidRDefault="009A6A31" w:rsidP="00406DFF">
            <w:pPr>
              <w:rPr>
                <w:sz w:val="24"/>
              </w:rPr>
            </w:pPr>
            <w:r>
              <w:rPr>
                <w:sz w:val="24"/>
              </w:rPr>
              <w:t>ПК-3 - Способен использовать совместно с обучающимися источники языковой</w:t>
            </w:r>
          </w:p>
          <w:p w14:paraId="74D55677" w14:textId="77777777" w:rsidR="009A6A31" w:rsidRDefault="009A6A31" w:rsidP="00406DFF">
            <w:pPr>
              <w:rPr>
                <w:sz w:val="24"/>
              </w:rPr>
            </w:pPr>
            <w:r>
              <w:rPr>
                <w:sz w:val="24"/>
              </w:rPr>
              <w:t>информации для решения практических или познавательных задач, в</w:t>
            </w:r>
          </w:p>
          <w:p w14:paraId="37630559" w14:textId="77777777" w:rsidR="009A6A31" w:rsidRDefault="009A6A31" w:rsidP="00406DFF">
            <w:pPr>
              <w:rPr>
                <w:sz w:val="24"/>
              </w:rPr>
            </w:pPr>
            <w:r>
              <w:rPr>
                <w:sz w:val="24"/>
              </w:rPr>
              <w:t>частности, этимологическую информацию, подчеркивая отличия научного</w:t>
            </w:r>
          </w:p>
          <w:p w14:paraId="6CD0F362" w14:textId="77777777" w:rsidR="009A6A31" w:rsidRDefault="009A6A31" w:rsidP="00406DFF">
            <w:pPr>
              <w:rPr>
                <w:sz w:val="24"/>
              </w:rPr>
            </w:pPr>
            <w:r>
              <w:rPr>
                <w:sz w:val="24"/>
              </w:rPr>
              <w:lastRenderedPageBreak/>
              <w:t>метода изучения языка от так называемого "бытового" подхода ("народной</w:t>
            </w:r>
          </w:p>
          <w:p w14:paraId="2715DE74" w14:textId="77777777" w:rsidR="009A6A31" w:rsidRDefault="009A6A31" w:rsidP="00406DFF">
            <w:pPr>
              <w:rPr>
                <w:sz w:val="24"/>
              </w:rPr>
            </w:pPr>
            <w:r>
              <w:rPr>
                <w:sz w:val="24"/>
              </w:rPr>
              <w:t>лингвистики")</w:t>
            </w:r>
          </w:p>
          <w:p w14:paraId="0D03D8B1" w14:textId="77777777" w:rsidR="009A6A31" w:rsidRDefault="009A6A31" w:rsidP="00406DFF">
            <w:pPr>
              <w:rPr>
                <w:sz w:val="24"/>
              </w:rPr>
            </w:pPr>
          </w:p>
          <w:p w14:paraId="679CBBE4" w14:textId="77777777" w:rsidR="009A6A31" w:rsidRDefault="009A6A31" w:rsidP="00406DFF">
            <w:pPr>
              <w:rPr>
                <w:sz w:val="24"/>
              </w:rPr>
            </w:pPr>
          </w:p>
          <w:p w14:paraId="02E0FF83" w14:textId="77777777" w:rsidR="009A6A31" w:rsidRDefault="009A6A31" w:rsidP="00406DFF">
            <w:pPr>
              <w:rPr>
                <w:sz w:val="24"/>
              </w:rPr>
            </w:pPr>
          </w:p>
          <w:p w14:paraId="0CB6E45D" w14:textId="77777777" w:rsidR="009A6A31" w:rsidRDefault="009A6A31" w:rsidP="00406DFF">
            <w:pPr>
              <w:rPr>
                <w:sz w:val="24"/>
              </w:rPr>
            </w:pPr>
          </w:p>
          <w:p w14:paraId="5F6377DC" w14:textId="77777777" w:rsidR="009A6A31" w:rsidRDefault="009A6A31" w:rsidP="00406DFF">
            <w:pPr>
              <w:rPr>
                <w:sz w:val="24"/>
              </w:rPr>
            </w:pPr>
          </w:p>
          <w:p w14:paraId="05FA2CF9" w14:textId="77777777" w:rsidR="009A6A31" w:rsidRDefault="009A6A31" w:rsidP="00406DFF">
            <w:pPr>
              <w:rPr>
                <w:sz w:val="24"/>
              </w:rPr>
            </w:pPr>
          </w:p>
          <w:p w14:paraId="699C12E3" w14:textId="77777777" w:rsidR="009A6A31" w:rsidRDefault="009A6A31" w:rsidP="00406DFF">
            <w:pPr>
              <w:rPr>
                <w:sz w:val="24"/>
              </w:rPr>
            </w:pPr>
          </w:p>
        </w:tc>
        <w:tc>
          <w:tcPr>
            <w:tcW w:w="2715" w:type="dxa"/>
            <w:vMerge w:val="restart"/>
            <w:tcBorders>
              <w:top w:val="single" w:sz="4" w:space="0" w:color="000000"/>
              <w:left w:val="single" w:sz="4" w:space="0" w:color="000000"/>
              <w:bottom w:val="single" w:sz="4" w:space="0" w:color="000000"/>
              <w:right w:val="single" w:sz="4" w:space="0" w:color="000000"/>
            </w:tcBorders>
          </w:tcPr>
          <w:p w14:paraId="238D84C7" w14:textId="77777777" w:rsidR="009A6A31" w:rsidRDefault="009A6A31" w:rsidP="00406DFF">
            <w:pPr>
              <w:widowControl w:val="0"/>
              <w:ind w:left="26" w:hanging="142"/>
              <w:rPr>
                <w:sz w:val="24"/>
              </w:rPr>
            </w:pPr>
          </w:p>
          <w:p w14:paraId="072B98DE" w14:textId="77777777" w:rsidR="009A6A31" w:rsidRDefault="009A6A31" w:rsidP="00406DFF">
            <w:pPr>
              <w:widowControl w:val="0"/>
              <w:ind w:left="26" w:hanging="142"/>
              <w:rPr>
                <w:sz w:val="24"/>
              </w:rPr>
            </w:pPr>
          </w:p>
          <w:p w14:paraId="2E943692" w14:textId="77777777" w:rsidR="009A6A31" w:rsidRDefault="009A6A31" w:rsidP="00406DFF">
            <w:pPr>
              <w:widowControl w:val="0"/>
              <w:ind w:left="26" w:hanging="142"/>
              <w:rPr>
                <w:sz w:val="24"/>
              </w:rPr>
            </w:pPr>
          </w:p>
          <w:p w14:paraId="06FE422E" w14:textId="77777777" w:rsidR="009A6A31" w:rsidRDefault="009A6A31" w:rsidP="00406DFF">
            <w:pPr>
              <w:widowControl w:val="0"/>
              <w:ind w:left="26" w:hanging="142"/>
              <w:rPr>
                <w:sz w:val="24"/>
              </w:rPr>
            </w:pPr>
          </w:p>
          <w:p w14:paraId="633D8898" w14:textId="77777777" w:rsidR="009A6A31" w:rsidRDefault="009A6A31" w:rsidP="00406DFF">
            <w:pPr>
              <w:widowControl w:val="0"/>
              <w:ind w:left="26" w:hanging="142"/>
              <w:rPr>
                <w:sz w:val="24"/>
              </w:rPr>
            </w:pPr>
          </w:p>
          <w:p w14:paraId="4AAE1DAA" w14:textId="77777777" w:rsidR="009A6A31" w:rsidRDefault="009A6A31" w:rsidP="00406DFF">
            <w:pPr>
              <w:widowControl w:val="0"/>
              <w:ind w:left="26" w:hanging="142"/>
              <w:rPr>
                <w:sz w:val="24"/>
              </w:rPr>
            </w:pPr>
          </w:p>
          <w:p w14:paraId="14B4D28F" w14:textId="77777777" w:rsidR="009A6A31" w:rsidRDefault="009A6A31" w:rsidP="00406DFF">
            <w:pPr>
              <w:widowControl w:val="0"/>
              <w:ind w:left="26" w:hanging="142"/>
              <w:rPr>
                <w:sz w:val="24"/>
              </w:rPr>
            </w:pPr>
          </w:p>
          <w:p w14:paraId="77FE7C95" w14:textId="77777777" w:rsidR="009A6A31" w:rsidRDefault="009A6A31" w:rsidP="00406DFF">
            <w:pPr>
              <w:ind w:left="26" w:hanging="142"/>
              <w:rPr>
                <w:sz w:val="24"/>
              </w:rPr>
            </w:pPr>
          </w:p>
        </w:tc>
        <w:tc>
          <w:tcPr>
            <w:tcW w:w="4275" w:type="dxa"/>
            <w:tcBorders>
              <w:top w:val="single" w:sz="4" w:space="0" w:color="000000"/>
              <w:left w:val="single" w:sz="4" w:space="0" w:color="000000"/>
              <w:bottom w:val="single" w:sz="4" w:space="0" w:color="000000"/>
              <w:right w:val="single" w:sz="4" w:space="0" w:color="000000"/>
            </w:tcBorders>
          </w:tcPr>
          <w:p w14:paraId="78FE48A7" w14:textId="77777777" w:rsidR="009A6A31" w:rsidRDefault="009A6A31" w:rsidP="00406DFF">
            <w:pPr>
              <w:widowControl w:val="0"/>
              <w:rPr>
                <w:sz w:val="24"/>
              </w:rPr>
            </w:pPr>
            <w:r>
              <w:rPr>
                <w:b/>
                <w:i/>
                <w:sz w:val="24"/>
              </w:rPr>
              <w:t>Знать:</w:t>
            </w:r>
            <w:r>
              <w:rPr>
                <w:sz w:val="24"/>
              </w:rPr>
              <w:t xml:space="preserve"> образовательный</w:t>
            </w:r>
          </w:p>
          <w:p w14:paraId="4E36177E" w14:textId="77777777" w:rsidR="009A6A31" w:rsidRDefault="009A6A31" w:rsidP="00406DFF">
            <w:pPr>
              <w:widowControl w:val="0"/>
              <w:rPr>
                <w:sz w:val="24"/>
              </w:rPr>
            </w:pPr>
            <w:r>
              <w:rPr>
                <w:sz w:val="24"/>
              </w:rPr>
              <w:t>стандарт и программы среднего общего образования, среднего профессионального образования соответствующего уровня и методические основы</w:t>
            </w:r>
          </w:p>
          <w:p w14:paraId="0C301B1D" w14:textId="77777777" w:rsidR="009A6A31" w:rsidRDefault="009A6A31" w:rsidP="00406DFF">
            <w:pPr>
              <w:widowControl w:val="0"/>
              <w:rPr>
                <w:b/>
                <w:i/>
                <w:sz w:val="24"/>
              </w:rPr>
            </w:pPr>
            <w:r>
              <w:rPr>
                <w:sz w:val="24"/>
              </w:rPr>
              <w:t>преподавания лингвистических дисциплин.</w:t>
            </w:r>
          </w:p>
        </w:tc>
      </w:tr>
      <w:tr w:rsidR="009A6A31" w14:paraId="2352D6D9" w14:textId="77777777" w:rsidTr="00406DFF">
        <w:trPr>
          <w:trHeight w:val="1079"/>
        </w:trPr>
        <w:tc>
          <w:tcPr>
            <w:tcW w:w="2771" w:type="dxa"/>
            <w:vMerge/>
            <w:tcBorders>
              <w:top w:val="single" w:sz="4" w:space="0" w:color="000000"/>
              <w:left w:val="single" w:sz="4" w:space="0" w:color="000000"/>
              <w:bottom w:val="single" w:sz="4" w:space="0" w:color="000000"/>
              <w:right w:val="single" w:sz="4" w:space="0" w:color="000000"/>
            </w:tcBorders>
          </w:tcPr>
          <w:p w14:paraId="30EC0896" w14:textId="77777777" w:rsidR="009A6A31" w:rsidRDefault="009A6A31" w:rsidP="00406DFF"/>
        </w:tc>
        <w:tc>
          <w:tcPr>
            <w:tcW w:w="2715" w:type="dxa"/>
            <w:vMerge/>
            <w:tcBorders>
              <w:top w:val="single" w:sz="4" w:space="0" w:color="000000"/>
              <w:left w:val="single" w:sz="4" w:space="0" w:color="000000"/>
              <w:bottom w:val="single" w:sz="4" w:space="0" w:color="000000"/>
              <w:right w:val="single" w:sz="4" w:space="0" w:color="000000"/>
            </w:tcBorders>
          </w:tcPr>
          <w:p w14:paraId="6A1220D5" w14:textId="77777777" w:rsidR="009A6A31" w:rsidRDefault="009A6A31" w:rsidP="00406DFF"/>
        </w:tc>
        <w:tc>
          <w:tcPr>
            <w:tcW w:w="4275" w:type="dxa"/>
            <w:tcBorders>
              <w:top w:val="single" w:sz="4" w:space="0" w:color="000000"/>
              <w:left w:val="single" w:sz="4" w:space="0" w:color="000000"/>
              <w:bottom w:val="single" w:sz="4" w:space="0" w:color="000000"/>
              <w:right w:val="single" w:sz="4" w:space="0" w:color="000000"/>
            </w:tcBorders>
          </w:tcPr>
          <w:p w14:paraId="54826A03" w14:textId="77777777" w:rsidR="009A6A31" w:rsidRDefault="009A6A31" w:rsidP="00406DFF">
            <w:pPr>
              <w:rPr>
                <w:sz w:val="24"/>
              </w:rPr>
            </w:pPr>
            <w:r>
              <w:rPr>
                <w:b/>
                <w:i/>
                <w:sz w:val="24"/>
              </w:rPr>
              <w:t xml:space="preserve">Уметь: </w:t>
            </w:r>
            <w:r>
              <w:rPr>
                <w:sz w:val="24"/>
              </w:rPr>
              <w:t>- реализовать междисциплинарные связи изучаемых дисциплин и понимать их значение для будущей профессиональной деятельности;</w:t>
            </w:r>
          </w:p>
          <w:p w14:paraId="2A29DEBE" w14:textId="77777777" w:rsidR="009A6A31" w:rsidRDefault="009A6A31" w:rsidP="00406DFF">
            <w:pPr>
              <w:widowControl w:val="0"/>
              <w:rPr>
                <w:b/>
                <w:i/>
                <w:sz w:val="24"/>
              </w:rPr>
            </w:pPr>
          </w:p>
        </w:tc>
      </w:tr>
      <w:tr w:rsidR="009A6A31" w14:paraId="5DC9FE27" w14:textId="77777777" w:rsidTr="00406DFF">
        <w:trPr>
          <w:trHeight w:val="1494"/>
        </w:trPr>
        <w:tc>
          <w:tcPr>
            <w:tcW w:w="2771" w:type="dxa"/>
            <w:vMerge/>
            <w:tcBorders>
              <w:top w:val="single" w:sz="4" w:space="0" w:color="000000"/>
              <w:left w:val="single" w:sz="4" w:space="0" w:color="000000"/>
              <w:bottom w:val="single" w:sz="4" w:space="0" w:color="000000"/>
              <w:right w:val="single" w:sz="4" w:space="0" w:color="000000"/>
            </w:tcBorders>
          </w:tcPr>
          <w:p w14:paraId="3C0902AC" w14:textId="77777777" w:rsidR="009A6A31" w:rsidRDefault="009A6A31" w:rsidP="00406DFF"/>
        </w:tc>
        <w:tc>
          <w:tcPr>
            <w:tcW w:w="2715" w:type="dxa"/>
            <w:vMerge/>
            <w:tcBorders>
              <w:top w:val="single" w:sz="4" w:space="0" w:color="000000"/>
              <w:left w:val="single" w:sz="4" w:space="0" w:color="000000"/>
              <w:bottom w:val="single" w:sz="4" w:space="0" w:color="000000"/>
              <w:right w:val="single" w:sz="4" w:space="0" w:color="000000"/>
            </w:tcBorders>
          </w:tcPr>
          <w:p w14:paraId="40B85108" w14:textId="77777777" w:rsidR="009A6A31" w:rsidRDefault="009A6A31" w:rsidP="00406DFF"/>
        </w:tc>
        <w:tc>
          <w:tcPr>
            <w:tcW w:w="4275" w:type="dxa"/>
            <w:tcBorders>
              <w:top w:val="single" w:sz="4" w:space="0" w:color="000000"/>
              <w:left w:val="single" w:sz="4" w:space="0" w:color="000000"/>
              <w:bottom w:val="single" w:sz="4" w:space="0" w:color="000000"/>
              <w:right w:val="single" w:sz="4" w:space="0" w:color="000000"/>
            </w:tcBorders>
          </w:tcPr>
          <w:p w14:paraId="7A0983DB" w14:textId="77777777" w:rsidR="009A6A31" w:rsidRDefault="009A6A31" w:rsidP="00406DFF">
            <w:pPr>
              <w:rPr>
                <w:sz w:val="24"/>
              </w:rPr>
            </w:pPr>
            <w:r>
              <w:rPr>
                <w:b/>
                <w:i/>
                <w:sz w:val="24"/>
              </w:rPr>
              <w:t>Владеть:</w:t>
            </w:r>
            <w:r>
              <w:rPr>
                <w:sz w:val="24"/>
              </w:rPr>
              <w:t>методами и методиками обучения иностранным языкам и культурам, включая Интернет и информационные технологии;</w:t>
            </w:r>
          </w:p>
          <w:p w14:paraId="5A147499" w14:textId="77777777" w:rsidR="009A6A31" w:rsidRDefault="009A6A31" w:rsidP="00406DFF">
            <w:pPr>
              <w:widowControl w:val="0"/>
              <w:ind w:left="26" w:hanging="26"/>
              <w:rPr>
                <w:sz w:val="24"/>
              </w:rPr>
            </w:pPr>
          </w:p>
        </w:tc>
      </w:tr>
      <w:tr w:rsidR="009A6A31" w14:paraId="1D794E58" w14:textId="77777777" w:rsidTr="00406DFF">
        <w:trPr>
          <w:trHeight w:val="1726"/>
        </w:trPr>
        <w:tc>
          <w:tcPr>
            <w:tcW w:w="2771" w:type="dxa"/>
            <w:vMerge w:val="restart"/>
            <w:tcBorders>
              <w:top w:val="single" w:sz="4" w:space="0" w:color="000000"/>
              <w:left w:val="single" w:sz="4" w:space="0" w:color="000000"/>
              <w:bottom w:val="single" w:sz="4" w:space="0" w:color="000000"/>
              <w:right w:val="single" w:sz="4" w:space="0" w:color="000000"/>
            </w:tcBorders>
          </w:tcPr>
          <w:p w14:paraId="2927FF94" w14:textId="77777777" w:rsidR="009A6A31" w:rsidRDefault="009A6A31" w:rsidP="00406DFF">
            <w:pPr>
              <w:jc w:val="both"/>
              <w:rPr>
                <w:sz w:val="24"/>
              </w:rPr>
            </w:pPr>
            <w:r>
              <w:rPr>
                <w:sz w:val="24"/>
              </w:rPr>
              <w:lastRenderedPageBreak/>
              <w:t>ПК-11- Способен иметь представление о широком спектре приложений лингвистики и знание доступных обучающимся лингвистических элементов этих приложений</w:t>
            </w:r>
          </w:p>
          <w:p w14:paraId="7E848955" w14:textId="77777777" w:rsidR="009A6A31" w:rsidRDefault="009A6A31" w:rsidP="00406DFF">
            <w:pPr>
              <w:rPr>
                <w:b/>
                <w:sz w:val="24"/>
              </w:rPr>
            </w:pPr>
          </w:p>
        </w:tc>
        <w:tc>
          <w:tcPr>
            <w:tcW w:w="2715" w:type="dxa"/>
            <w:tcBorders>
              <w:top w:val="single" w:sz="4" w:space="0" w:color="000000"/>
              <w:left w:val="single" w:sz="4" w:space="0" w:color="000000"/>
              <w:bottom w:val="single" w:sz="4" w:space="0" w:color="000000"/>
              <w:right w:val="single" w:sz="4" w:space="0" w:color="000000"/>
            </w:tcBorders>
          </w:tcPr>
          <w:p w14:paraId="3D958767" w14:textId="77777777" w:rsidR="009A6A31" w:rsidRDefault="009A6A31" w:rsidP="00406DFF">
            <w:pPr>
              <w:ind w:left="26" w:hanging="142"/>
              <w:rPr>
                <w:sz w:val="24"/>
              </w:rPr>
            </w:pPr>
          </w:p>
        </w:tc>
        <w:tc>
          <w:tcPr>
            <w:tcW w:w="4275" w:type="dxa"/>
            <w:tcBorders>
              <w:top w:val="single" w:sz="4" w:space="0" w:color="000000"/>
              <w:left w:val="single" w:sz="4" w:space="0" w:color="000000"/>
              <w:bottom w:val="single" w:sz="4" w:space="0" w:color="000000"/>
              <w:right w:val="single" w:sz="4" w:space="0" w:color="000000"/>
            </w:tcBorders>
          </w:tcPr>
          <w:p w14:paraId="2C784845" w14:textId="77777777" w:rsidR="009A6A31" w:rsidRDefault="009A6A31" w:rsidP="00406DFF">
            <w:pPr>
              <w:rPr>
                <w:b/>
                <w:i/>
                <w:sz w:val="24"/>
              </w:rPr>
            </w:pPr>
            <w:r>
              <w:rPr>
                <w:b/>
                <w:i/>
                <w:sz w:val="24"/>
              </w:rPr>
              <w:t>Знать:</w:t>
            </w:r>
            <w:r>
              <w:rPr>
                <w:sz w:val="24"/>
              </w:rPr>
              <w:t xml:space="preserve"> цели и содержание методики преподавания иностранных языков и культур в различных типах учебных заведений.</w:t>
            </w:r>
          </w:p>
        </w:tc>
      </w:tr>
      <w:tr w:rsidR="009A6A31" w14:paraId="395AC9FA" w14:textId="77777777" w:rsidTr="00406DFF">
        <w:trPr>
          <w:trHeight w:val="2097"/>
        </w:trPr>
        <w:tc>
          <w:tcPr>
            <w:tcW w:w="2771" w:type="dxa"/>
            <w:vMerge/>
            <w:tcBorders>
              <w:top w:val="single" w:sz="4" w:space="0" w:color="000000"/>
              <w:left w:val="single" w:sz="4" w:space="0" w:color="000000"/>
              <w:bottom w:val="single" w:sz="4" w:space="0" w:color="000000"/>
              <w:right w:val="single" w:sz="4" w:space="0" w:color="000000"/>
            </w:tcBorders>
          </w:tcPr>
          <w:p w14:paraId="51BF4030" w14:textId="77777777" w:rsidR="009A6A31" w:rsidRDefault="009A6A31" w:rsidP="00406DFF"/>
        </w:tc>
        <w:tc>
          <w:tcPr>
            <w:tcW w:w="2715" w:type="dxa"/>
            <w:vMerge w:val="restart"/>
            <w:tcBorders>
              <w:top w:val="single" w:sz="4" w:space="0" w:color="000000"/>
              <w:left w:val="single" w:sz="4" w:space="0" w:color="000000"/>
              <w:bottom w:val="single" w:sz="4" w:space="0" w:color="000000"/>
              <w:right w:val="single" w:sz="4" w:space="0" w:color="000000"/>
            </w:tcBorders>
          </w:tcPr>
          <w:p w14:paraId="310E5073" w14:textId="77777777" w:rsidR="009A6A31" w:rsidRDefault="009A6A31" w:rsidP="00406DFF">
            <w:pPr>
              <w:widowControl w:val="0"/>
              <w:ind w:left="26" w:hanging="142"/>
              <w:rPr>
                <w:sz w:val="24"/>
              </w:rPr>
            </w:pPr>
          </w:p>
        </w:tc>
        <w:tc>
          <w:tcPr>
            <w:tcW w:w="4275" w:type="dxa"/>
            <w:tcBorders>
              <w:top w:val="single" w:sz="4" w:space="0" w:color="000000"/>
              <w:left w:val="single" w:sz="4" w:space="0" w:color="000000"/>
              <w:bottom w:val="single" w:sz="4" w:space="0" w:color="000000"/>
              <w:right w:val="single" w:sz="4" w:space="0" w:color="000000"/>
            </w:tcBorders>
          </w:tcPr>
          <w:p w14:paraId="0D310B8B" w14:textId="77777777" w:rsidR="009A6A31" w:rsidRDefault="009A6A31" w:rsidP="00406DFF">
            <w:pPr>
              <w:jc w:val="both"/>
              <w:rPr>
                <w:sz w:val="24"/>
              </w:rPr>
            </w:pPr>
            <w:r>
              <w:rPr>
                <w:b/>
                <w:i/>
                <w:sz w:val="24"/>
              </w:rPr>
              <w:t>Уметь</w:t>
            </w:r>
            <w:r>
              <w:rPr>
                <w:b/>
                <w:sz w:val="24"/>
              </w:rPr>
              <w:t>:</w:t>
            </w:r>
            <w:r>
              <w:rPr>
                <w:sz w:val="24"/>
              </w:rPr>
              <w:t>использовать учебники, учебные пособия и дидактические материалы по иностранному языку для разработки новых учебных материалов по определенной теме;</w:t>
            </w:r>
          </w:p>
          <w:p w14:paraId="2D949D14" w14:textId="77777777" w:rsidR="009A6A31" w:rsidRDefault="009A6A31" w:rsidP="00406DFF">
            <w:pPr>
              <w:keepNext/>
              <w:outlineLvl w:val="0"/>
              <w:rPr>
                <w:i/>
                <w:sz w:val="24"/>
              </w:rPr>
            </w:pPr>
          </w:p>
        </w:tc>
      </w:tr>
      <w:tr w:rsidR="009A6A31" w14:paraId="3AEBF51D" w14:textId="77777777" w:rsidTr="00406DFF">
        <w:trPr>
          <w:trHeight w:val="1811"/>
        </w:trPr>
        <w:tc>
          <w:tcPr>
            <w:tcW w:w="2771" w:type="dxa"/>
            <w:vMerge/>
            <w:tcBorders>
              <w:top w:val="single" w:sz="4" w:space="0" w:color="000000"/>
              <w:left w:val="single" w:sz="4" w:space="0" w:color="000000"/>
              <w:bottom w:val="single" w:sz="4" w:space="0" w:color="000000"/>
              <w:right w:val="single" w:sz="4" w:space="0" w:color="000000"/>
            </w:tcBorders>
          </w:tcPr>
          <w:p w14:paraId="6B03611F" w14:textId="77777777" w:rsidR="009A6A31" w:rsidRDefault="009A6A31" w:rsidP="00406DFF"/>
        </w:tc>
        <w:tc>
          <w:tcPr>
            <w:tcW w:w="2715" w:type="dxa"/>
            <w:vMerge/>
            <w:tcBorders>
              <w:top w:val="single" w:sz="4" w:space="0" w:color="000000"/>
              <w:left w:val="single" w:sz="4" w:space="0" w:color="000000"/>
              <w:bottom w:val="single" w:sz="4" w:space="0" w:color="000000"/>
              <w:right w:val="single" w:sz="4" w:space="0" w:color="000000"/>
            </w:tcBorders>
          </w:tcPr>
          <w:p w14:paraId="7BB1D247" w14:textId="77777777" w:rsidR="009A6A31" w:rsidRDefault="009A6A31" w:rsidP="00406DFF"/>
        </w:tc>
        <w:tc>
          <w:tcPr>
            <w:tcW w:w="4275" w:type="dxa"/>
            <w:tcBorders>
              <w:top w:val="single" w:sz="4" w:space="0" w:color="000000"/>
              <w:left w:val="single" w:sz="4" w:space="0" w:color="000000"/>
              <w:bottom w:val="single" w:sz="4" w:space="0" w:color="000000"/>
              <w:right w:val="single" w:sz="4" w:space="0" w:color="000000"/>
            </w:tcBorders>
          </w:tcPr>
          <w:p w14:paraId="6FDCDCE9" w14:textId="77777777" w:rsidR="009A6A31" w:rsidRDefault="009A6A31" w:rsidP="00406DFF">
            <w:pPr>
              <w:jc w:val="both"/>
              <w:rPr>
                <w:sz w:val="24"/>
              </w:rPr>
            </w:pPr>
            <w:r>
              <w:rPr>
                <w:b/>
                <w:i/>
                <w:sz w:val="24"/>
              </w:rPr>
              <w:t>Владеть:</w:t>
            </w:r>
          </w:p>
          <w:p w14:paraId="0713BEE0" w14:textId="77777777" w:rsidR="009A6A31" w:rsidRDefault="009A6A31" w:rsidP="00406DFF">
            <w:pPr>
              <w:rPr>
                <w:sz w:val="24"/>
              </w:rPr>
            </w:pPr>
            <w:r>
              <w:rPr>
                <w:sz w:val="24"/>
              </w:rPr>
              <w:t xml:space="preserve">-навыками управления коммуникативным образовательным процессом; </w:t>
            </w:r>
          </w:p>
          <w:p w14:paraId="1B8E3DF7" w14:textId="77777777" w:rsidR="009A6A31" w:rsidRDefault="009A6A31" w:rsidP="00406DFF">
            <w:pPr>
              <w:widowControl w:val="0"/>
              <w:rPr>
                <w:b/>
                <w:i/>
                <w:sz w:val="24"/>
              </w:rPr>
            </w:pPr>
            <w:r>
              <w:rPr>
                <w:sz w:val="24"/>
              </w:rPr>
              <w:t>-методикой планирования и проведения уроков ИЯ.</w:t>
            </w:r>
          </w:p>
        </w:tc>
      </w:tr>
    </w:tbl>
    <w:p w14:paraId="09271ED9" w14:textId="77777777" w:rsidR="009A6A31" w:rsidRDefault="009A6A31" w:rsidP="00C65905">
      <w:pPr>
        <w:rPr>
          <w:sz w:val="24"/>
        </w:rPr>
      </w:pPr>
    </w:p>
    <w:p w14:paraId="3CD71EFC" w14:textId="77777777" w:rsidR="009A6A31" w:rsidRDefault="009A6A31" w:rsidP="00C65905">
      <w:pPr>
        <w:ind w:left="360" w:firstLine="257"/>
        <w:jc w:val="both"/>
        <w:rPr>
          <w:b/>
          <w:sz w:val="24"/>
        </w:rPr>
      </w:pPr>
      <w:r>
        <w:rPr>
          <w:b/>
          <w:sz w:val="24"/>
        </w:rPr>
        <w:t>3.  Место дисциплины в структуре ОПОП ВО</w:t>
      </w:r>
    </w:p>
    <w:p w14:paraId="23CC6D36" w14:textId="77777777" w:rsidR="009A6A31" w:rsidRDefault="009A6A31" w:rsidP="00C65905">
      <w:pPr>
        <w:ind w:left="360" w:firstLine="257"/>
        <w:jc w:val="both"/>
        <w:rPr>
          <w:b/>
          <w:sz w:val="24"/>
        </w:rPr>
      </w:pPr>
    </w:p>
    <w:p w14:paraId="748664EA" w14:textId="77777777" w:rsidR="009A6A31" w:rsidRDefault="009A6A31" w:rsidP="00C65905">
      <w:pPr>
        <w:widowControl w:val="0"/>
        <w:ind w:firstLine="709"/>
        <w:jc w:val="both"/>
        <w:rPr>
          <w:sz w:val="24"/>
        </w:rPr>
      </w:pPr>
      <w:r>
        <w:rPr>
          <w:sz w:val="24"/>
        </w:rPr>
        <w:t xml:space="preserve">Дисциплина «Теория и практика современной лингводидактики» входит в базовую часть общенаучного цикла. </w:t>
      </w:r>
    </w:p>
    <w:p w14:paraId="62DA5CF7" w14:textId="77777777" w:rsidR="009A6A31" w:rsidRDefault="009A6A31" w:rsidP="00C65905">
      <w:pPr>
        <w:widowControl w:val="0"/>
        <w:ind w:firstLine="709"/>
        <w:jc w:val="both"/>
        <w:rPr>
          <w:sz w:val="24"/>
        </w:rPr>
      </w:pPr>
      <w:r>
        <w:rPr>
          <w:sz w:val="24"/>
        </w:rPr>
        <w:t>Для освоения дисциплины «Теория и практика современной лингводидактики» магистранты используют знания, навыки и умения, сформированные в ходе изучения дисциплин «Теория обучения иностранным языкам», «Методика обучения иностранным языкам», «Практика устной и письменной речи»</w:t>
      </w:r>
    </w:p>
    <w:p w14:paraId="6E2D6896" w14:textId="77777777" w:rsidR="009A6A31" w:rsidRDefault="009A6A31" w:rsidP="00C65905">
      <w:pPr>
        <w:ind w:firstLine="540"/>
        <w:jc w:val="both"/>
        <w:rPr>
          <w:b/>
          <w:sz w:val="24"/>
        </w:rPr>
      </w:pPr>
    </w:p>
    <w:p w14:paraId="5F12422B" w14:textId="77777777" w:rsidR="009A6A31" w:rsidRDefault="009A6A31" w:rsidP="00C65905">
      <w:pPr>
        <w:ind w:firstLine="360"/>
        <w:jc w:val="both"/>
        <w:rPr>
          <w:b/>
          <w:sz w:val="24"/>
        </w:rPr>
      </w:pPr>
      <w:r>
        <w:rPr>
          <w:b/>
          <w:sz w:val="24"/>
        </w:rPr>
        <w:t xml:space="preserve"> 4. Содержание дисциплины (модуля), структурированное по темам (разделам) с указанием отведенного на них количества академических или астрономических часов и видов учебных занятий</w:t>
      </w:r>
    </w:p>
    <w:p w14:paraId="5A81593D" w14:textId="77777777" w:rsidR="009A6A31" w:rsidRDefault="009A6A31" w:rsidP="00C65905">
      <w:pPr>
        <w:jc w:val="both"/>
        <w:rPr>
          <w:sz w:val="24"/>
        </w:rPr>
      </w:pPr>
    </w:p>
    <w:p w14:paraId="2F496F66" w14:textId="77777777" w:rsidR="009A6A31" w:rsidRDefault="009A6A31" w:rsidP="00C65905">
      <w:pPr>
        <w:jc w:val="center"/>
        <w:rPr>
          <w:b/>
          <w:sz w:val="24"/>
        </w:rPr>
      </w:pPr>
    </w:p>
    <w:p w14:paraId="2F4367A9" w14:textId="77777777" w:rsidR="009A6A31" w:rsidRDefault="009A6A31" w:rsidP="00C65905">
      <w:pPr>
        <w:jc w:val="center"/>
        <w:rPr>
          <w:b/>
          <w:sz w:val="24"/>
        </w:rPr>
      </w:pPr>
    </w:p>
    <w:p w14:paraId="47EC7C6F" w14:textId="77777777" w:rsidR="009A6A31" w:rsidRDefault="009A6A31" w:rsidP="00C65905">
      <w:pPr>
        <w:jc w:val="center"/>
        <w:rPr>
          <w:b/>
          <w:sz w:val="24"/>
        </w:rPr>
      </w:pPr>
    </w:p>
    <w:p w14:paraId="566E9773" w14:textId="77777777" w:rsidR="009A6A31" w:rsidRDefault="009A6A31" w:rsidP="00C65905">
      <w:pPr>
        <w:jc w:val="center"/>
        <w:rPr>
          <w:b/>
          <w:sz w:val="24"/>
        </w:rPr>
      </w:pPr>
    </w:p>
    <w:p w14:paraId="6BB4EA8B" w14:textId="77777777" w:rsidR="009A6A31" w:rsidRDefault="009A6A31" w:rsidP="00C65905">
      <w:pPr>
        <w:jc w:val="center"/>
        <w:rPr>
          <w:b/>
          <w:sz w:val="24"/>
        </w:rPr>
      </w:pPr>
    </w:p>
    <w:p w14:paraId="1696D98C" w14:textId="77777777" w:rsidR="009A6A31" w:rsidRDefault="009A6A31" w:rsidP="00C65905">
      <w:pPr>
        <w:jc w:val="center"/>
        <w:rPr>
          <w:b/>
          <w:sz w:val="24"/>
        </w:rPr>
      </w:pPr>
    </w:p>
    <w:p w14:paraId="34249DDC" w14:textId="77777777" w:rsidR="009A6A31" w:rsidRDefault="009A6A31" w:rsidP="00C65905">
      <w:pPr>
        <w:jc w:val="center"/>
        <w:rPr>
          <w:b/>
          <w:sz w:val="24"/>
        </w:rPr>
      </w:pPr>
      <w:r>
        <w:rPr>
          <w:b/>
          <w:sz w:val="24"/>
        </w:rPr>
        <w:lastRenderedPageBreak/>
        <w:t>ОЧНАЯ ФОРМА ОБУЧЕНИЯ</w:t>
      </w:r>
    </w:p>
    <w:p w14:paraId="7BC8DE21" w14:textId="77777777" w:rsidR="009A6A31" w:rsidRDefault="009A6A31" w:rsidP="00C65905">
      <w:pPr>
        <w:ind w:firstLine="708"/>
        <w:jc w:val="center"/>
        <w:rPr>
          <w:b/>
          <w:sz w:val="24"/>
        </w:rPr>
      </w:pPr>
    </w:p>
    <w:p w14:paraId="63FE96B1" w14:textId="77777777" w:rsidR="009A6A31" w:rsidRDefault="009A6A31" w:rsidP="00C65905">
      <w:pPr>
        <w:ind w:firstLine="708"/>
        <w:jc w:val="center"/>
        <w:rPr>
          <w:b/>
          <w:sz w:val="24"/>
        </w:rPr>
      </w:pPr>
      <w:r>
        <w:rPr>
          <w:b/>
          <w:sz w:val="24"/>
        </w:rPr>
        <w:t>4.1 Структура дисциплины</w:t>
      </w:r>
    </w:p>
    <w:p w14:paraId="38E7E423" w14:textId="77777777" w:rsidR="009A6A31" w:rsidRDefault="009A6A31" w:rsidP="00C65905">
      <w:pPr>
        <w:ind w:left="360"/>
        <w:jc w:val="center"/>
        <w:rPr>
          <w:sz w:val="24"/>
        </w:rPr>
      </w:pPr>
      <w:r>
        <w:rPr>
          <w:sz w:val="24"/>
        </w:rPr>
        <w:t>Общая трудоемкость дисциплины составляет 5 зачетных единиц (180 часов)</w:t>
      </w:r>
    </w:p>
    <w:p w14:paraId="3327D268" w14:textId="77777777" w:rsidR="009A6A31" w:rsidRDefault="009A6A31" w:rsidP="00C65905">
      <w:pPr>
        <w:ind w:left="360"/>
        <w:jc w:val="both"/>
        <w:rPr>
          <w:sz w:val="24"/>
        </w:rPr>
      </w:pPr>
    </w:p>
    <w:p w14:paraId="19BFA265" w14:textId="77777777" w:rsidR="009A6A31" w:rsidRDefault="009A6A31" w:rsidP="00C65905">
      <w:pPr>
        <w:ind w:left="360"/>
        <w:jc w:val="both"/>
        <w:rPr>
          <w:sz w:val="24"/>
        </w:rPr>
      </w:pPr>
    </w:p>
    <w:tbl>
      <w:tblPr>
        <w:tblStyle w:val="26"/>
        <w:tblW w:w="0" w:type="auto"/>
        <w:tblLook w:val="04A0" w:firstRow="1" w:lastRow="0" w:firstColumn="1" w:lastColumn="0" w:noHBand="0" w:noVBand="1"/>
      </w:tblPr>
      <w:tblGrid>
        <w:gridCol w:w="5625"/>
        <w:gridCol w:w="2814"/>
      </w:tblGrid>
      <w:tr w:rsidR="009A6A31" w:rsidRPr="00CA7144" w14:paraId="2E25061F" w14:textId="77777777" w:rsidTr="00591CA1">
        <w:trPr>
          <w:trHeight w:val="981"/>
        </w:trPr>
        <w:tc>
          <w:tcPr>
            <w:tcW w:w="5625" w:type="dxa"/>
            <w:vAlign w:val="center"/>
          </w:tcPr>
          <w:p w14:paraId="67C5C286" w14:textId="77777777" w:rsidR="009A6A31" w:rsidRPr="00CA7144" w:rsidRDefault="009A6A31" w:rsidP="00CA7144">
            <w:pPr>
              <w:jc w:val="center"/>
              <w:rPr>
                <w:rFonts w:eastAsiaTheme="minorHAnsi"/>
                <w:b/>
                <w:sz w:val="24"/>
                <w:szCs w:val="24"/>
                <w:lang w:eastAsia="en-US"/>
              </w:rPr>
            </w:pPr>
            <w:r w:rsidRPr="00CA7144">
              <w:rPr>
                <w:rFonts w:eastAsiaTheme="minorHAnsi"/>
                <w:b/>
                <w:sz w:val="24"/>
                <w:szCs w:val="24"/>
                <w:lang w:eastAsia="en-US"/>
              </w:rPr>
              <w:t>Форма работы обучающихся/Виды учебных занятий</w:t>
            </w:r>
          </w:p>
        </w:tc>
        <w:tc>
          <w:tcPr>
            <w:tcW w:w="2814" w:type="dxa"/>
            <w:vAlign w:val="center"/>
          </w:tcPr>
          <w:p w14:paraId="28C4739C" w14:textId="77777777" w:rsidR="009A6A31" w:rsidRPr="00CA7144" w:rsidRDefault="009A6A31" w:rsidP="00CA7144">
            <w:pPr>
              <w:jc w:val="center"/>
              <w:rPr>
                <w:rFonts w:eastAsiaTheme="minorHAnsi"/>
                <w:b/>
                <w:sz w:val="24"/>
                <w:szCs w:val="24"/>
                <w:lang w:eastAsia="en-US"/>
              </w:rPr>
            </w:pPr>
            <w:r w:rsidRPr="00CA7144">
              <w:rPr>
                <w:rFonts w:eastAsiaTheme="minorHAnsi"/>
                <w:b/>
                <w:sz w:val="24"/>
                <w:szCs w:val="24"/>
                <w:lang w:eastAsia="en-US"/>
              </w:rPr>
              <w:t>Количество часов в 3семестре</w:t>
            </w:r>
          </w:p>
          <w:p w14:paraId="1393F4DA" w14:textId="77777777" w:rsidR="009A6A31" w:rsidRPr="00CA7144" w:rsidRDefault="009A6A31" w:rsidP="00CA7144">
            <w:pPr>
              <w:jc w:val="center"/>
              <w:rPr>
                <w:rFonts w:eastAsiaTheme="minorHAnsi"/>
                <w:b/>
                <w:sz w:val="24"/>
                <w:szCs w:val="24"/>
                <w:lang w:eastAsia="en-US"/>
              </w:rPr>
            </w:pPr>
          </w:p>
        </w:tc>
      </w:tr>
      <w:tr w:rsidR="009A6A31" w:rsidRPr="00CA7144" w14:paraId="0277124A" w14:textId="77777777" w:rsidTr="00591CA1">
        <w:trPr>
          <w:trHeight w:val="650"/>
        </w:trPr>
        <w:tc>
          <w:tcPr>
            <w:tcW w:w="5625" w:type="dxa"/>
            <w:vAlign w:val="center"/>
          </w:tcPr>
          <w:p w14:paraId="5D688C35" w14:textId="77777777" w:rsidR="009A6A31" w:rsidRPr="00CA7144" w:rsidRDefault="009A6A31" w:rsidP="00CA7144">
            <w:pPr>
              <w:rPr>
                <w:rFonts w:eastAsiaTheme="minorHAnsi"/>
                <w:b/>
                <w:sz w:val="24"/>
                <w:szCs w:val="24"/>
                <w:lang w:eastAsia="en-US"/>
              </w:rPr>
            </w:pPr>
            <w:r w:rsidRPr="00CA7144">
              <w:rPr>
                <w:rFonts w:eastAsiaTheme="minorHAnsi"/>
                <w:b/>
                <w:sz w:val="24"/>
                <w:szCs w:val="24"/>
                <w:lang w:eastAsia="en-US"/>
              </w:rPr>
              <w:t>Контактная аудиторная работа обучающихся с преподавателем, в том числе</w:t>
            </w:r>
          </w:p>
        </w:tc>
        <w:tc>
          <w:tcPr>
            <w:tcW w:w="2814" w:type="dxa"/>
            <w:vAlign w:val="center"/>
          </w:tcPr>
          <w:p w14:paraId="0ED7A8E5" w14:textId="77777777" w:rsidR="009A6A31" w:rsidRPr="00CA7144" w:rsidRDefault="009A6A31" w:rsidP="00CA7144">
            <w:pPr>
              <w:jc w:val="center"/>
              <w:rPr>
                <w:rFonts w:eastAsiaTheme="minorHAnsi"/>
                <w:sz w:val="24"/>
                <w:szCs w:val="24"/>
                <w:lang w:eastAsia="en-US"/>
              </w:rPr>
            </w:pPr>
            <w:r>
              <w:rPr>
                <w:rFonts w:eastAsiaTheme="minorHAnsi"/>
                <w:sz w:val="24"/>
                <w:szCs w:val="24"/>
                <w:lang w:eastAsia="en-US"/>
              </w:rPr>
              <w:t>34</w:t>
            </w:r>
          </w:p>
        </w:tc>
      </w:tr>
      <w:tr w:rsidR="009A6A31" w:rsidRPr="00CA7144" w14:paraId="50B2A926" w14:textId="77777777" w:rsidTr="00591CA1">
        <w:trPr>
          <w:trHeight w:val="331"/>
        </w:trPr>
        <w:tc>
          <w:tcPr>
            <w:tcW w:w="5625" w:type="dxa"/>
            <w:vAlign w:val="center"/>
          </w:tcPr>
          <w:p w14:paraId="2D056418" w14:textId="77777777" w:rsidR="009A6A31" w:rsidRPr="00CA7144" w:rsidRDefault="009A6A31" w:rsidP="00CA7144">
            <w:pPr>
              <w:rPr>
                <w:rFonts w:eastAsiaTheme="minorHAnsi"/>
                <w:sz w:val="24"/>
                <w:szCs w:val="24"/>
                <w:lang w:eastAsia="en-US"/>
              </w:rPr>
            </w:pPr>
            <w:r w:rsidRPr="00CA7144">
              <w:rPr>
                <w:rFonts w:eastAsiaTheme="minorHAnsi"/>
                <w:sz w:val="24"/>
                <w:szCs w:val="24"/>
                <w:lang w:eastAsia="en-US"/>
              </w:rPr>
              <w:t xml:space="preserve">Занятия лекционного типа </w:t>
            </w:r>
          </w:p>
        </w:tc>
        <w:tc>
          <w:tcPr>
            <w:tcW w:w="2814" w:type="dxa"/>
            <w:vAlign w:val="center"/>
          </w:tcPr>
          <w:p w14:paraId="42DDC3F0" w14:textId="77777777" w:rsidR="009A6A31" w:rsidRPr="00CA7144" w:rsidRDefault="009A6A31" w:rsidP="00CA7144">
            <w:pPr>
              <w:jc w:val="center"/>
              <w:rPr>
                <w:rFonts w:eastAsiaTheme="minorHAnsi"/>
                <w:sz w:val="24"/>
                <w:szCs w:val="24"/>
                <w:lang w:eastAsia="en-US"/>
              </w:rPr>
            </w:pPr>
            <w:r w:rsidRPr="00CA7144">
              <w:rPr>
                <w:rFonts w:eastAsiaTheme="minorHAnsi"/>
                <w:sz w:val="24"/>
                <w:szCs w:val="24"/>
                <w:lang w:eastAsia="en-US"/>
              </w:rPr>
              <w:t>17</w:t>
            </w:r>
          </w:p>
        </w:tc>
      </w:tr>
      <w:tr w:rsidR="009A6A31" w:rsidRPr="00CA7144" w14:paraId="002DAEC8" w14:textId="77777777" w:rsidTr="00591CA1">
        <w:trPr>
          <w:trHeight w:val="319"/>
        </w:trPr>
        <w:tc>
          <w:tcPr>
            <w:tcW w:w="5625" w:type="dxa"/>
            <w:vAlign w:val="center"/>
          </w:tcPr>
          <w:p w14:paraId="71100446" w14:textId="77777777" w:rsidR="009A6A31" w:rsidRPr="00CA7144" w:rsidRDefault="009A6A31" w:rsidP="00CA7144">
            <w:pPr>
              <w:rPr>
                <w:rFonts w:eastAsiaTheme="minorHAnsi"/>
                <w:sz w:val="24"/>
                <w:szCs w:val="24"/>
                <w:lang w:eastAsia="en-US"/>
              </w:rPr>
            </w:pPr>
            <w:r w:rsidRPr="00CA7144">
              <w:rPr>
                <w:rFonts w:eastAsiaTheme="minorHAnsi"/>
                <w:sz w:val="24"/>
                <w:szCs w:val="24"/>
                <w:lang w:eastAsia="en-US"/>
              </w:rPr>
              <w:t xml:space="preserve"> Занятия семинарского типа:</w:t>
            </w:r>
          </w:p>
        </w:tc>
        <w:tc>
          <w:tcPr>
            <w:tcW w:w="2814" w:type="dxa"/>
            <w:vAlign w:val="center"/>
          </w:tcPr>
          <w:p w14:paraId="0E80D9BC" w14:textId="77777777" w:rsidR="009A6A31" w:rsidRPr="00CA7144" w:rsidRDefault="009A6A31" w:rsidP="00CA7144">
            <w:pPr>
              <w:jc w:val="center"/>
              <w:rPr>
                <w:rFonts w:eastAsiaTheme="minorHAnsi"/>
                <w:sz w:val="24"/>
                <w:szCs w:val="24"/>
                <w:lang w:eastAsia="en-US"/>
              </w:rPr>
            </w:pPr>
            <w:r w:rsidRPr="00CA7144">
              <w:rPr>
                <w:rFonts w:eastAsiaTheme="minorHAnsi"/>
                <w:sz w:val="24"/>
                <w:szCs w:val="24"/>
                <w:lang w:eastAsia="en-US"/>
              </w:rPr>
              <w:t>17</w:t>
            </w:r>
          </w:p>
        </w:tc>
      </w:tr>
      <w:tr w:rsidR="009A6A31" w:rsidRPr="00CA7144" w14:paraId="4BA571B5" w14:textId="77777777" w:rsidTr="00591CA1">
        <w:trPr>
          <w:trHeight w:val="331"/>
        </w:trPr>
        <w:tc>
          <w:tcPr>
            <w:tcW w:w="5625" w:type="dxa"/>
            <w:vAlign w:val="center"/>
          </w:tcPr>
          <w:p w14:paraId="7396EBF2" w14:textId="77777777" w:rsidR="009A6A31" w:rsidRPr="00CA7144" w:rsidRDefault="009A6A31" w:rsidP="00CA7144">
            <w:pPr>
              <w:rPr>
                <w:rFonts w:eastAsiaTheme="minorHAnsi"/>
                <w:sz w:val="24"/>
                <w:szCs w:val="24"/>
                <w:lang w:eastAsia="en-US"/>
              </w:rPr>
            </w:pPr>
            <w:r w:rsidRPr="00CA7144">
              <w:rPr>
                <w:rFonts w:eastAsiaTheme="minorHAnsi"/>
                <w:sz w:val="24"/>
                <w:szCs w:val="24"/>
                <w:lang w:eastAsia="en-US"/>
              </w:rPr>
              <w:t>– семинарские занятия и/или коллоквиумы</w:t>
            </w:r>
          </w:p>
        </w:tc>
        <w:tc>
          <w:tcPr>
            <w:tcW w:w="2814" w:type="dxa"/>
            <w:vAlign w:val="center"/>
          </w:tcPr>
          <w:p w14:paraId="7FE69314" w14:textId="77777777" w:rsidR="009A6A31" w:rsidRPr="00CA7144" w:rsidRDefault="009A6A31" w:rsidP="00CA7144">
            <w:pPr>
              <w:jc w:val="center"/>
              <w:rPr>
                <w:rFonts w:eastAsiaTheme="minorHAnsi"/>
                <w:sz w:val="24"/>
                <w:szCs w:val="24"/>
                <w:lang w:eastAsia="en-US"/>
              </w:rPr>
            </w:pPr>
            <w:r w:rsidRPr="00CA7144">
              <w:rPr>
                <w:rFonts w:eastAsiaTheme="minorHAnsi"/>
                <w:sz w:val="24"/>
                <w:szCs w:val="24"/>
                <w:lang w:eastAsia="en-US"/>
              </w:rPr>
              <w:t>-</w:t>
            </w:r>
          </w:p>
        </w:tc>
      </w:tr>
      <w:tr w:rsidR="009A6A31" w:rsidRPr="00CA7144" w14:paraId="7A5B643F" w14:textId="77777777" w:rsidTr="00591CA1">
        <w:trPr>
          <w:trHeight w:val="319"/>
        </w:trPr>
        <w:tc>
          <w:tcPr>
            <w:tcW w:w="5625" w:type="dxa"/>
            <w:vAlign w:val="center"/>
          </w:tcPr>
          <w:p w14:paraId="250807F2" w14:textId="77777777" w:rsidR="009A6A31" w:rsidRPr="00CA7144" w:rsidRDefault="009A6A31" w:rsidP="00CA7144">
            <w:pPr>
              <w:rPr>
                <w:rFonts w:eastAsiaTheme="minorHAnsi"/>
                <w:sz w:val="24"/>
                <w:szCs w:val="24"/>
                <w:lang w:eastAsia="en-US"/>
              </w:rPr>
            </w:pPr>
            <w:r w:rsidRPr="00CA7144">
              <w:rPr>
                <w:rFonts w:eastAsiaTheme="minorHAnsi"/>
                <w:sz w:val="24"/>
                <w:szCs w:val="24"/>
                <w:lang w:eastAsia="en-US"/>
              </w:rPr>
              <w:t>– практические занятия</w:t>
            </w:r>
          </w:p>
        </w:tc>
        <w:tc>
          <w:tcPr>
            <w:tcW w:w="2814" w:type="dxa"/>
            <w:vAlign w:val="center"/>
          </w:tcPr>
          <w:p w14:paraId="40258490" w14:textId="77777777" w:rsidR="009A6A31" w:rsidRPr="00CA7144" w:rsidRDefault="009A6A31" w:rsidP="00CA7144">
            <w:pPr>
              <w:jc w:val="center"/>
              <w:rPr>
                <w:rFonts w:eastAsiaTheme="minorHAnsi"/>
                <w:sz w:val="24"/>
                <w:szCs w:val="24"/>
                <w:lang w:eastAsia="en-US"/>
              </w:rPr>
            </w:pPr>
            <w:r w:rsidRPr="00CA7144">
              <w:rPr>
                <w:rFonts w:eastAsiaTheme="minorHAnsi"/>
                <w:sz w:val="24"/>
                <w:szCs w:val="24"/>
                <w:lang w:eastAsia="en-US"/>
              </w:rPr>
              <w:t>17</w:t>
            </w:r>
          </w:p>
        </w:tc>
      </w:tr>
      <w:tr w:rsidR="009A6A31" w:rsidRPr="00CA7144" w14:paraId="352823C8" w14:textId="77777777" w:rsidTr="00591CA1">
        <w:trPr>
          <w:trHeight w:val="331"/>
        </w:trPr>
        <w:tc>
          <w:tcPr>
            <w:tcW w:w="5625" w:type="dxa"/>
            <w:vAlign w:val="center"/>
          </w:tcPr>
          <w:p w14:paraId="1F21C039" w14:textId="77777777" w:rsidR="009A6A31" w:rsidRPr="00CA7144" w:rsidRDefault="009A6A31" w:rsidP="00CA7144">
            <w:pPr>
              <w:rPr>
                <w:rFonts w:eastAsiaTheme="minorHAnsi"/>
                <w:sz w:val="24"/>
                <w:szCs w:val="24"/>
                <w:lang w:eastAsia="en-US"/>
              </w:rPr>
            </w:pPr>
            <w:r w:rsidRPr="00CA7144">
              <w:rPr>
                <w:rFonts w:eastAsiaTheme="minorHAnsi"/>
                <w:sz w:val="24"/>
                <w:szCs w:val="24"/>
                <w:lang w:eastAsia="en-US"/>
              </w:rPr>
              <w:t>– лабораторные занятия</w:t>
            </w:r>
          </w:p>
        </w:tc>
        <w:tc>
          <w:tcPr>
            <w:tcW w:w="2814" w:type="dxa"/>
            <w:vAlign w:val="center"/>
          </w:tcPr>
          <w:p w14:paraId="6CD7FD95" w14:textId="77777777" w:rsidR="009A6A31" w:rsidRPr="00CA7144" w:rsidRDefault="009A6A31" w:rsidP="00CA7144">
            <w:pPr>
              <w:jc w:val="center"/>
              <w:rPr>
                <w:rFonts w:eastAsiaTheme="minorHAnsi"/>
                <w:sz w:val="24"/>
                <w:szCs w:val="24"/>
                <w:lang w:eastAsia="en-US"/>
              </w:rPr>
            </w:pPr>
            <w:r w:rsidRPr="00CA7144">
              <w:rPr>
                <w:rFonts w:eastAsiaTheme="minorHAnsi"/>
                <w:sz w:val="24"/>
                <w:szCs w:val="24"/>
                <w:lang w:eastAsia="en-US"/>
              </w:rPr>
              <w:t>-</w:t>
            </w:r>
          </w:p>
        </w:tc>
      </w:tr>
      <w:tr w:rsidR="009A6A31" w:rsidRPr="00CA7144" w14:paraId="50D5D4E6" w14:textId="77777777" w:rsidTr="00591CA1">
        <w:trPr>
          <w:trHeight w:val="650"/>
        </w:trPr>
        <w:tc>
          <w:tcPr>
            <w:tcW w:w="5625" w:type="dxa"/>
            <w:vAlign w:val="center"/>
          </w:tcPr>
          <w:p w14:paraId="5FF183CD" w14:textId="77777777" w:rsidR="009A6A31" w:rsidRPr="00CA7144" w:rsidRDefault="009A6A31" w:rsidP="00CA7144">
            <w:pPr>
              <w:rPr>
                <w:rFonts w:eastAsiaTheme="minorHAnsi"/>
                <w:sz w:val="24"/>
                <w:szCs w:val="24"/>
                <w:lang w:eastAsia="en-US"/>
              </w:rPr>
            </w:pPr>
            <w:r w:rsidRPr="00CA7144">
              <w:rPr>
                <w:rFonts w:eastAsiaTheme="minorHAnsi"/>
                <w:sz w:val="24"/>
                <w:szCs w:val="24"/>
                <w:lang w:eastAsia="en-US"/>
              </w:rPr>
              <w:t>- клинические практические занятия (для медицинских специальностей)</w:t>
            </w:r>
          </w:p>
        </w:tc>
        <w:tc>
          <w:tcPr>
            <w:tcW w:w="2814" w:type="dxa"/>
            <w:vAlign w:val="center"/>
          </w:tcPr>
          <w:p w14:paraId="4F5A28A3" w14:textId="77777777" w:rsidR="009A6A31" w:rsidRPr="00CA7144" w:rsidRDefault="009A6A31" w:rsidP="00CA7144">
            <w:pPr>
              <w:jc w:val="center"/>
              <w:rPr>
                <w:rFonts w:eastAsiaTheme="minorHAnsi"/>
                <w:sz w:val="24"/>
                <w:szCs w:val="24"/>
                <w:lang w:eastAsia="en-US"/>
              </w:rPr>
            </w:pPr>
            <w:r w:rsidRPr="00CA7144">
              <w:rPr>
                <w:rFonts w:eastAsiaTheme="minorHAnsi"/>
                <w:sz w:val="24"/>
                <w:szCs w:val="24"/>
                <w:lang w:eastAsia="en-US"/>
              </w:rPr>
              <w:t>-</w:t>
            </w:r>
          </w:p>
        </w:tc>
      </w:tr>
      <w:tr w:rsidR="009A6A31" w:rsidRPr="00CA7144" w14:paraId="45E7A6B0" w14:textId="77777777" w:rsidTr="00591CA1">
        <w:trPr>
          <w:trHeight w:val="331"/>
        </w:trPr>
        <w:tc>
          <w:tcPr>
            <w:tcW w:w="5625" w:type="dxa"/>
            <w:vAlign w:val="center"/>
          </w:tcPr>
          <w:p w14:paraId="365553AC" w14:textId="77777777" w:rsidR="009A6A31" w:rsidRPr="00CA7144" w:rsidRDefault="009A6A31" w:rsidP="00CA7144">
            <w:pPr>
              <w:rPr>
                <w:rFonts w:eastAsiaTheme="minorHAnsi"/>
                <w:sz w:val="24"/>
                <w:szCs w:val="24"/>
                <w:lang w:eastAsia="en-US"/>
              </w:rPr>
            </w:pPr>
            <w:r w:rsidRPr="00CA7144">
              <w:rPr>
                <w:rFonts w:eastAsiaTheme="minorHAnsi"/>
                <w:sz w:val="24"/>
                <w:szCs w:val="24"/>
                <w:lang w:eastAsia="en-US"/>
              </w:rPr>
              <w:t>Курсовое проектирование</w:t>
            </w:r>
          </w:p>
        </w:tc>
        <w:tc>
          <w:tcPr>
            <w:tcW w:w="2814" w:type="dxa"/>
            <w:vAlign w:val="center"/>
          </w:tcPr>
          <w:p w14:paraId="0277B858" w14:textId="77777777" w:rsidR="009A6A31" w:rsidRPr="00CA7144" w:rsidRDefault="009A6A31" w:rsidP="00CA7144">
            <w:pPr>
              <w:jc w:val="center"/>
              <w:rPr>
                <w:rFonts w:eastAsiaTheme="minorHAnsi"/>
                <w:sz w:val="24"/>
                <w:szCs w:val="24"/>
                <w:lang w:eastAsia="en-US"/>
              </w:rPr>
            </w:pPr>
            <w:r w:rsidRPr="00CA7144">
              <w:rPr>
                <w:rFonts w:eastAsiaTheme="minorHAnsi"/>
                <w:sz w:val="24"/>
                <w:szCs w:val="24"/>
                <w:lang w:eastAsia="en-US"/>
              </w:rPr>
              <w:t>-</w:t>
            </w:r>
          </w:p>
        </w:tc>
      </w:tr>
      <w:tr w:rsidR="009A6A31" w:rsidRPr="00CA7144" w14:paraId="06FAA4F6" w14:textId="77777777" w:rsidTr="00591CA1">
        <w:trPr>
          <w:trHeight w:val="319"/>
        </w:trPr>
        <w:tc>
          <w:tcPr>
            <w:tcW w:w="5625" w:type="dxa"/>
            <w:vAlign w:val="center"/>
          </w:tcPr>
          <w:p w14:paraId="62F299E9" w14:textId="77777777" w:rsidR="009A6A31" w:rsidRPr="00CA7144" w:rsidRDefault="009A6A31" w:rsidP="00CA7144">
            <w:pPr>
              <w:rPr>
                <w:rFonts w:eastAsiaTheme="minorHAnsi"/>
                <w:sz w:val="24"/>
                <w:szCs w:val="24"/>
                <w:lang w:eastAsia="en-US"/>
              </w:rPr>
            </w:pPr>
            <w:r w:rsidRPr="00CA7144">
              <w:rPr>
                <w:rFonts w:eastAsiaTheme="minorHAnsi"/>
                <w:sz w:val="24"/>
                <w:szCs w:val="24"/>
                <w:lang w:eastAsia="en-US"/>
              </w:rPr>
              <w:t>Групповые консультации</w:t>
            </w:r>
          </w:p>
        </w:tc>
        <w:tc>
          <w:tcPr>
            <w:tcW w:w="2814" w:type="dxa"/>
            <w:vAlign w:val="center"/>
          </w:tcPr>
          <w:p w14:paraId="100766AD" w14:textId="77777777" w:rsidR="009A6A31" w:rsidRPr="00CA7144" w:rsidRDefault="009A6A31" w:rsidP="00CA7144">
            <w:pPr>
              <w:jc w:val="center"/>
              <w:rPr>
                <w:rFonts w:eastAsiaTheme="minorHAnsi"/>
                <w:sz w:val="24"/>
                <w:szCs w:val="24"/>
                <w:lang w:eastAsia="en-US"/>
              </w:rPr>
            </w:pPr>
            <w:r w:rsidRPr="00CA7144">
              <w:rPr>
                <w:rFonts w:eastAsiaTheme="minorHAnsi"/>
                <w:sz w:val="24"/>
                <w:szCs w:val="24"/>
                <w:lang w:eastAsia="en-US"/>
              </w:rPr>
              <w:t>-</w:t>
            </w:r>
          </w:p>
        </w:tc>
      </w:tr>
      <w:tr w:rsidR="009A6A31" w:rsidRPr="00CA7144" w14:paraId="476951E0" w14:textId="77777777" w:rsidTr="00591CA1">
        <w:trPr>
          <w:trHeight w:val="981"/>
        </w:trPr>
        <w:tc>
          <w:tcPr>
            <w:tcW w:w="5625" w:type="dxa"/>
            <w:vAlign w:val="center"/>
          </w:tcPr>
          <w:p w14:paraId="589727FD" w14:textId="77777777" w:rsidR="009A6A31" w:rsidRPr="00CA7144" w:rsidRDefault="009A6A31" w:rsidP="00CA7144">
            <w:pPr>
              <w:jc w:val="both"/>
              <w:rPr>
                <w:rFonts w:eastAsiaTheme="minorHAnsi"/>
                <w:sz w:val="24"/>
                <w:szCs w:val="24"/>
                <w:lang w:eastAsia="en-US"/>
              </w:rPr>
            </w:pPr>
            <w:r w:rsidRPr="00CA7144">
              <w:rPr>
                <w:rFonts w:eastAsiaTheme="minorHAnsi"/>
                <w:sz w:val="24"/>
                <w:szCs w:val="24"/>
                <w:lang w:eastAsia="en-US"/>
              </w:rPr>
              <w:t>Индивидуальные консультации и иные учебные занятия, предусматривающие индивидуальную работы преподавателя с обучающимися</w:t>
            </w:r>
          </w:p>
        </w:tc>
        <w:tc>
          <w:tcPr>
            <w:tcW w:w="2814" w:type="dxa"/>
            <w:vAlign w:val="center"/>
          </w:tcPr>
          <w:p w14:paraId="39E5FEB6" w14:textId="77777777" w:rsidR="009A6A31" w:rsidRPr="00CA7144" w:rsidRDefault="009A6A31" w:rsidP="00CA7144">
            <w:pPr>
              <w:jc w:val="center"/>
              <w:rPr>
                <w:rFonts w:eastAsiaTheme="minorHAnsi"/>
                <w:sz w:val="24"/>
                <w:szCs w:val="24"/>
                <w:lang w:eastAsia="en-US"/>
              </w:rPr>
            </w:pPr>
            <w:r w:rsidRPr="00CA7144">
              <w:rPr>
                <w:rFonts w:eastAsiaTheme="minorHAnsi"/>
                <w:sz w:val="24"/>
                <w:szCs w:val="24"/>
                <w:lang w:eastAsia="en-US"/>
              </w:rPr>
              <w:t>-</w:t>
            </w:r>
          </w:p>
        </w:tc>
      </w:tr>
      <w:tr w:rsidR="009A6A31" w:rsidRPr="00CA7144" w14:paraId="23EEAB0C" w14:textId="77777777" w:rsidTr="00591CA1">
        <w:trPr>
          <w:trHeight w:val="331"/>
        </w:trPr>
        <w:tc>
          <w:tcPr>
            <w:tcW w:w="5625" w:type="dxa"/>
            <w:vAlign w:val="center"/>
          </w:tcPr>
          <w:p w14:paraId="2E76DC56" w14:textId="77777777" w:rsidR="009A6A31" w:rsidRPr="00CA7144" w:rsidRDefault="009A6A31" w:rsidP="00CA7144">
            <w:pPr>
              <w:jc w:val="both"/>
              <w:rPr>
                <w:rFonts w:eastAsiaTheme="minorHAnsi"/>
                <w:sz w:val="24"/>
                <w:szCs w:val="24"/>
                <w:lang w:eastAsia="en-US"/>
              </w:rPr>
            </w:pPr>
            <w:r w:rsidRPr="00CA7144">
              <w:rPr>
                <w:rFonts w:eastAsiaTheme="minorHAnsi"/>
                <w:sz w:val="24"/>
                <w:szCs w:val="24"/>
                <w:lang w:eastAsia="en-US"/>
              </w:rPr>
              <w:t>Самостоятельная работа обучающихся, в том числе</w:t>
            </w:r>
          </w:p>
        </w:tc>
        <w:tc>
          <w:tcPr>
            <w:tcW w:w="2814" w:type="dxa"/>
            <w:vAlign w:val="center"/>
          </w:tcPr>
          <w:p w14:paraId="20EFA08B" w14:textId="77777777" w:rsidR="009A6A31" w:rsidRPr="00CA7144" w:rsidRDefault="009A6A31" w:rsidP="00CA7144">
            <w:pPr>
              <w:jc w:val="center"/>
              <w:rPr>
                <w:rFonts w:eastAsiaTheme="minorHAnsi"/>
                <w:sz w:val="24"/>
                <w:szCs w:val="24"/>
                <w:lang w:eastAsia="en-US"/>
              </w:rPr>
            </w:pPr>
            <w:r>
              <w:rPr>
                <w:rFonts w:eastAsiaTheme="minorHAnsi"/>
                <w:sz w:val="24"/>
                <w:szCs w:val="24"/>
                <w:lang w:eastAsia="en-US"/>
              </w:rPr>
              <w:t>92</w:t>
            </w:r>
          </w:p>
        </w:tc>
      </w:tr>
      <w:tr w:rsidR="009A6A31" w:rsidRPr="00CA7144" w14:paraId="2284E3C7" w14:textId="77777777" w:rsidTr="00591CA1">
        <w:trPr>
          <w:trHeight w:val="319"/>
        </w:trPr>
        <w:tc>
          <w:tcPr>
            <w:tcW w:w="5625" w:type="dxa"/>
            <w:vAlign w:val="center"/>
          </w:tcPr>
          <w:p w14:paraId="1624A7D4" w14:textId="77777777" w:rsidR="009A6A31" w:rsidRPr="00CA7144" w:rsidRDefault="009A6A31" w:rsidP="00CA7144">
            <w:pPr>
              <w:jc w:val="both"/>
              <w:rPr>
                <w:rFonts w:eastAsiaTheme="minorHAnsi"/>
                <w:sz w:val="24"/>
                <w:szCs w:val="24"/>
                <w:highlight w:val="yellow"/>
                <w:lang w:eastAsia="en-US"/>
              </w:rPr>
            </w:pPr>
            <w:r w:rsidRPr="00CA7144">
              <w:rPr>
                <w:rFonts w:eastAsiaTheme="minorHAnsi"/>
                <w:sz w:val="24"/>
                <w:szCs w:val="24"/>
                <w:lang w:eastAsia="en-US"/>
              </w:rPr>
              <w:t>Курсовой проект (КП), курсовая работа (КР)</w:t>
            </w:r>
          </w:p>
        </w:tc>
        <w:tc>
          <w:tcPr>
            <w:tcW w:w="2814" w:type="dxa"/>
            <w:vAlign w:val="center"/>
          </w:tcPr>
          <w:p w14:paraId="174739E6" w14:textId="77777777" w:rsidR="009A6A31" w:rsidRPr="00CA7144" w:rsidRDefault="009A6A31" w:rsidP="00CA7144">
            <w:pPr>
              <w:jc w:val="center"/>
              <w:rPr>
                <w:rFonts w:eastAsiaTheme="minorHAnsi"/>
                <w:sz w:val="24"/>
                <w:szCs w:val="24"/>
                <w:lang w:eastAsia="en-US"/>
              </w:rPr>
            </w:pPr>
            <w:r w:rsidRPr="00CA7144">
              <w:rPr>
                <w:rFonts w:eastAsiaTheme="minorHAnsi"/>
                <w:sz w:val="24"/>
                <w:szCs w:val="24"/>
                <w:lang w:eastAsia="en-US"/>
              </w:rPr>
              <w:t>-</w:t>
            </w:r>
          </w:p>
        </w:tc>
      </w:tr>
      <w:tr w:rsidR="009A6A31" w:rsidRPr="00CA7144" w14:paraId="7D4B85E4" w14:textId="77777777" w:rsidTr="00591CA1">
        <w:trPr>
          <w:trHeight w:val="331"/>
        </w:trPr>
        <w:tc>
          <w:tcPr>
            <w:tcW w:w="5625" w:type="dxa"/>
            <w:vAlign w:val="center"/>
          </w:tcPr>
          <w:p w14:paraId="5F231E1C" w14:textId="77777777" w:rsidR="009A6A31" w:rsidRPr="00CA7144" w:rsidRDefault="009A6A31" w:rsidP="00CA7144">
            <w:pPr>
              <w:jc w:val="both"/>
              <w:rPr>
                <w:rFonts w:eastAsiaTheme="minorHAnsi"/>
                <w:sz w:val="24"/>
                <w:szCs w:val="24"/>
                <w:lang w:eastAsia="en-US"/>
              </w:rPr>
            </w:pPr>
            <w:r w:rsidRPr="00CA7144">
              <w:rPr>
                <w:rFonts w:eastAsiaTheme="minorHAnsi"/>
                <w:sz w:val="24"/>
                <w:szCs w:val="24"/>
                <w:lang w:eastAsia="en-US"/>
              </w:rPr>
              <w:t>Самостоятельное изучение разделов</w:t>
            </w:r>
          </w:p>
        </w:tc>
        <w:tc>
          <w:tcPr>
            <w:tcW w:w="2814" w:type="dxa"/>
            <w:vAlign w:val="center"/>
          </w:tcPr>
          <w:p w14:paraId="614709B0" w14:textId="77777777" w:rsidR="009A6A31" w:rsidRPr="00CA7144" w:rsidRDefault="009A6A31" w:rsidP="00CA7144">
            <w:pPr>
              <w:jc w:val="center"/>
              <w:rPr>
                <w:rFonts w:eastAsiaTheme="minorHAnsi"/>
                <w:sz w:val="24"/>
                <w:szCs w:val="24"/>
                <w:lang w:eastAsia="en-US"/>
              </w:rPr>
            </w:pPr>
            <w:r w:rsidRPr="00CA7144">
              <w:rPr>
                <w:rFonts w:eastAsiaTheme="minorHAnsi"/>
                <w:sz w:val="24"/>
                <w:szCs w:val="24"/>
                <w:lang w:eastAsia="en-US"/>
              </w:rPr>
              <w:t>-</w:t>
            </w:r>
          </w:p>
        </w:tc>
      </w:tr>
      <w:tr w:rsidR="009A6A31" w:rsidRPr="00CA7144" w14:paraId="4F0BD09F" w14:textId="77777777" w:rsidTr="00591CA1">
        <w:trPr>
          <w:trHeight w:val="331"/>
        </w:trPr>
        <w:tc>
          <w:tcPr>
            <w:tcW w:w="5625" w:type="dxa"/>
            <w:vAlign w:val="center"/>
          </w:tcPr>
          <w:p w14:paraId="555C7DAE" w14:textId="77777777" w:rsidR="009A6A31" w:rsidRPr="00CA7144" w:rsidRDefault="009A6A31" w:rsidP="00CA7144">
            <w:pPr>
              <w:jc w:val="both"/>
              <w:rPr>
                <w:rFonts w:eastAsiaTheme="minorHAnsi"/>
                <w:b/>
                <w:sz w:val="24"/>
                <w:szCs w:val="24"/>
                <w:lang w:eastAsia="en-US"/>
              </w:rPr>
            </w:pPr>
            <w:r w:rsidRPr="00CA7144">
              <w:rPr>
                <w:rFonts w:eastAsiaTheme="minorHAnsi"/>
                <w:b/>
                <w:sz w:val="24"/>
                <w:szCs w:val="24"/>
                <w:lang w:eastAsia="en-US"/>
              </w:rPr>
              <w:t>Промежуточная аттестация обучающихся</w:t>
            </w:r>
          </w:p>
        </w:tc>
        <w:tc>
          <w:tcPr>
            <w:tcW w:w="2814" w:type="dxa"/>
            <w:vAlign w:val="center"/>
          </w:tcPr>
          <w:p w14:paraId="584E4DCF" w14:textId="77777777" w:rsidR="009A6A31" w:rsidRPr="00CA7144" w:rsidRDefault="009A6A31" w:rsidP="00CA7144">
            <w:pPr>
              <w:rPr>
                <w:rFonts w:eastAsiaTheme="minorHAnsi"/>
                <w:sz w:val="24"/>
                <w:szCs w:val="24"/>
                <w:lang w:eastAsia="en-US"/>
              </w:rPr>
            </w:pPr>
          </w:p>
        </w:tc>
      </w:tr>
      <w:tr w:rsidR="009A6A31" w:rsidRPr="00CA7144" w14:paraId="63EB3FB8" w14:textId="77777777" w:rsidTr="00591CA1">
        <w:trPr>
          <w:trHeight w:val="319"/>
        </w:trPr>
        <w:tc>
          <w:tcPr>
            <w:tcW w:w="5625" w:type="dxa"/>
            <w:vAlign w:val="center"/>
          </w:tcPr>
          <w:p w14:paraId="134F361C" w14:textId="77777777" w:rsidR="009A6A31" w:rsidRPr="00CA7144" w:rsidRDefault="009A6A31" w:rsidP="00CA7144">
            <w:pPr>
              <w:jc w:val="both"/>
              <w:rPr>
                <w:rFonts w:eastAsiaTheme="minorHAnsi"/>
                <w:sz w:val="24"/>
                <w:szCs w:val="24"/>
                <w:lang w:eastAsia="en-US"/>
              </w:rPr>
            </w:pPr>
            <w:r w:rsidRPr="00CA7144">
              <w:rPr>
                <w:rFonts w:eastAsiaTheme="minorHAnsi"/>
                <w:sz w:val="24"/>
                <w:szCs w:val="24"/>
                <w:lang w:eastAsia="en-US"/>
              </w:rPr>
              <w:t xml:space="preserve">Экзамен  </w:t>
            </w:r>
          </w:p>
        </w:tc>
        <w:tc>
          <w:tcPr>
            <w:tcW w:w="2814" w:type="dxa"/>
            <w:vAlign w:val="center"/>
          </w:tcPr>
          <w:p w14:paraId="60DB9B8C" w14:textId="77777777" w:rsidR="009A6A31" w:rsidRPr="00CA7144" w:rsidRDefault="009A6A31" w:rsidP="00CA7144">
            <w:pPr>
              <w:jc w:val="center"/>
              <w:rPr>
                <w:rFonts w:eastAsiaTheme="minorHAnsi"/>
                <w:sz w:val="24"/>
                <w:szCs w:val="24"/>
                <w:lang w:eastAsia="en-US"/>
              </w:rPr>
            </w:pPr>
            <w:r>
              <w:rPr>
                <w:rFonts w:eastAsiaTheme="minorHAnsi"/>
                <w:sz w:val="24"/>
                <w:szCs w:val="24"/>
                <w:lang w:eastAsia="en-US"/>
              </w:rPr>
              <w:t>54</w:t>
            </w:r>
          </w:p>
        </w:tc>
      </w:tr>
      <w:tr w:rsidR="009A6A31" w:rsidRPr="00CA7144" w14:paraId="1FAEF1EF" w14:textId="77777777" w:rsidTr="00591CA1">
        <w:trPr>
          <w:trHeight w:val="475"/>
        </w:trPr>
        <w:tc>
          <w:tcPr>
            <w:tcW w:w="5625" w:type="dxa"/>
            <w:vAlign w:val="center"/>
          </w:tcPr>
          <w:p w14:paraId="52F86B55" w14:textId="77777777" w:rsidR="009A6A31" w:rsidRPr="00CA7144" w:rsidRDefault="009A6A31" w:rsidP="00CA7144">
            <w:pPr>
              <w:jc w:val="both"/>
              <w:rPr>
                <w:rFonts w:eastAsiaTheme="minorHAnsi"/>
                <w:b/>
                <w:sz w:val="24"/>
                <w:szCs w:val="24"/>
                <w:lang w:eastAsia="en-US"/>
              </w:rPr>
            </w:pPr>
            <w:r w:rsidRPr="00CA7144">
              <w:rPr>
                <w:rFonts w:eastAsiaTheme="minorHAnsi"/>
                <w:sz w:val="24"/>
                <w:szCs w:val="24"/>
                <w:lang w:eastAsia="en-US"/>
              </w:rPr>
              <w:t xml:space="preserve">  </w:t>
            </w:r>
            <w:r w:rsidRPr="00CA7144">
              <w:rPr>
                <w:rFonts w:eastAsiaTheme="minorHAnsi"/>
                <w:b/>
                <w:sz w:val="24"/>
                <w:szCs w:val="24"/>
                <w:lang w:eastAsia="en-US"/>
              </w:rPr>
              <w:t>Общая трудоемкость дисциплины</w:t>
            </w:r>
          </w:p>
        </w:tc>
        <w:tc>
          <w:tcPr>
            <w:tcW w:w="2814" w:type="dxa"/>
            <w:vAlign w:val="center"/>
          </w:tcPr>
          <w:p w14:paraId="1F3A6E87" w14:textId="77777777" w:rsidR="009A6A31" w:rsidRPr="00CA7144" w:rsidRDefault="009A6A31" w:rsidP="00CA7144">
            <w:pPr>
              <w:rPr>
                <w:rFonts w:eastAsiaTheme="minorHAnsi"/>
                <w:b/>
                <w:sz w:val="24"/>
                <w:szCs w:val="24"/>
                <w:u w:val="single"/>
                <w:lang w:eastAsia="en-US"/>
              </w:rPr>
            </w:pPr>
            <w:r>
              <w:rPr>
                <w:rFonts w:eastAsiaTheme="minorHAnsi"/>
                <w:b/>
                <w:sz w:val="24"/>
                <w:szCs w:val="24"/>
                <w:u w:val="single"/>
                <w:lang w:eastAsia="en-US"/>
              </w:rPr>
              <w:t>180ч.     5</w:t>
            </w:r>
            <w:r w:rsidRPr="00CA7144">
              <w:rPr>
                <w:rFonts w:eastAsiaTheme="minorHAnsi"/>
                <w:b/>
                <w:sz w:val="24"/>
                <w:szCs w:val="24"/>
                <w:u w:val="single"/>
                <w:lang w:eastAsia="en-US"/>
              </w:rPr>
              <w:t xml:space="preserve">з.е.                   </w:t>
            </w:r>
          </w:p>
        </w:tc>
      </w:tr>
    </w:tbl>
    <w:p w14:paraId="15841CD8" w14:textId="77777777" w:rsidR="009A6A31" w:rsidRDefault="009A6A31" w:rsidP="009C2800">
      <w:pPr>
        <w:spacing w:after="160" w:line="259" w:lineRule="auto"/>
        <w:jc w:val="center"/>
        <w:rPr>
          <w:b/>
          <w:sz w:val="24"/>
          <w:szCs w:val="24"/>
        </w:rPr>
      </w:pPr>
    </w:p>
    <w:p w14:paraId="085334BB" w14:textId="77777777" w:rsidR="009A6A31" w:rsidRDefault="009A6A31" w:rsidP="00C65905">
      <w:pPr>
        <w:ind w:firstLine="709"/>
        <w:jc w:val="center"/>
        <w:rPr>
          <w:b/>
          <w:sz w:val="24"/>
        </w:rPr>
      </w:pPr>
      <w:r>
        <w:rPr>
          <w:b/>
          <w:sz w:val="24"/>
        </w:rPr>
        <w:t>4.2 Содержание разделов дисциплины</w:t>
      </w:r>
    </w:p>
    <w:p w14:paraId="7B1AAE7D" w14:textId="77777777" w:rsidR="009A6A31" w:rsidRDefault="009A6A31" w:rsidP="00C65905">
      <w:pPr>
        <w:widowControl w:val="0"/>
        <w:tabs>
          <w:tab w:val="left" w:pos="6120"/>
          <w:tab w:val="left" w:pos="8640"/>
          <w:tab w:val="left" w:pos="9355"/>
        </w:tabs>
        <w:jc w:val="center"/>
        <w:rPr>
          <w:b/>
          <w:sz w:val="24"/>
        </w:rPr>
      </w:pPr>
    </w:p>
    <w:tbl>
      <w:tblPr>
        <w:tblW w:w="9926"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148"/>
        <w:gridCol w:w="3005"/>
        <w:gridCol w:w="4239"/>
        <w:gridCol w:w="1534"/>
      </w:tblGrid>
      <w:tr w:rsidR="009A6A31" w14:paraId="08A3024A" w14:textId="77777777" w:rsidTr="009C2800">
        <w:tc>
          <w:tcPr>
            <w:tcW w:w="1148" w:type="dxa"/>
            <w:tcBorders>
              <w:top w:val="single" w:sz="4" w:space="0" w:color="000000"/>
              <w:left w:val="single" w:sz="4" w:space="0" w:color="000000"/>
              <w:bottom w:val="single" w:sz="4" w:space="0" w:color="000000"/>
              <w:right w:val="single" w:sz="4" w:space="0" w:color="000000"/>
            </w:tcBorders>
            <w:vAlign w:val="center"/>
          </w:tcPr>
          <w:p w14:paraId="49A4F954" w14:textId="77777777" w:rsidR="009A6A31" w:rsidRDefault="009A6A31" w:rsidP="00406DFF">
            <w:pPr>
              <w:jc w:val="center"/>
              <w:rPr>
                <w:sz w:val="24"/>
              </w:rPr>
            </w:pPr>
            <w:r>
              <w:rPr>
                <w:sz w:val="24"/>
              </w:rPr>
              <w:t xml:space="preserve">№ </w:t>
            </w:r>
          </w:p>
        </w:tc>
        <w:tc>
          <w:tcPr>
            <w:tcW w:w="3005" w:type="dxa"/>
            <w:tcBorders>
              <w:top w:val="single" w:sz="4" w:space="0" w:color="000000"/>
              <w:left w:val="single" w:sz="4" w:space="0" w:color="000000"/>
              <w:bottom w:val="single" w:sz="4" w:space="0" w:color="000000"/>
              <w:right w:val="single" w:sz="4" w:space="0" w:color="000000"/>
            </w:tcBorders>
            <w:vAlign w:val="center"/>
          </w:tcPr>
          <w:p w14:paraId="58FDF889" w14:textId="77777777" w:rsidR="009A6A31" w:rsidRDefault="009A6A31" w:rsidP="00406DFF">
            <w:pPr>
              <w:jc w:val="center"/>
              <w:rPr>
                <w:sz w:val="24"/>
              </w:rPr>
            </w:pPr>
            <w:r>
              <w:rPr>
                <w:sz w:val="24"/>
              </w:rPr>
              <w:t xml:space="preserve">Наименование раздела </w:t>
            </w:r>
          </w:p>
        </w:tc>
        <w:tc>
          <w:tcPr>
            <w:tcW w:w="4239" w:type="dxa"/>
            <w:tcBorders>
              <w:top w:val="single" w:sz="4" w:space="0" w:color="000000"/>
              <w:left w:val="single" w:sz="4" w:space="0" w:color="000000"/>
              <w:bottom w:val="single" w:sz="4" w:space="0" w:color="000000"/>
              <w:right w:val="single" w:sz="4" w:space="0" w:color="000000"/>
            </w:tcBorders>
          </w:tcPr>
          <w:p w14:paraId="223484A0" w14:textId="77777777" w:rsidR="009A6A31" w:rsidRDefault="009A6A31" w:rsidP="00406DFF">
            <w:pPr>
              <w:jc w:val="center"/>
              <w:rPr>
                <w:sz w:val="24"/>
              </w:rPr>
            </w:pPr>
            <w:r>
              <w:rPr>
                <w:sz w:val="24"/>
              </w:rPr>
              <w:t>Содержание раздела</w:t>
            </w:r>
          </w:p>
        </w:tc>
        <w:tc>
          <w:tcPr>
            <w:tcW w:w="1534" w:type="dxa"/>
            <w:tcBorders>
              <w:top w:val="single" w:sz="4" w:space="0" w:color="000000"/>
              <w:left w:val="single" w:sz="4" w:space="0" w:color="000000"/>
              <w:bottom w:val="single" w:sz="4" w:space="0" w:color="000000"/>
              <w:right w:val="single" w:sz="4" w:space="0" w:color="000000"/>
            </w:tcBorders>
            <w:vAlign w:val="center"/>
          </w:tcPr>
          <w:p w14:paraId="53D0B455" w14:textId="77777777" w:rsidR="009A6A31" w:rsidRDefault="009A6A31" w:rsidP="00406DFF">
            <w:pPr>
              <w:jc w:val="center"/>
              <w:rPr>
                <w:sz w:val="24"/>
              </w:rPr>
            </w:pPr>
            <w:r>
              <w:rPr>
                <w:sz w:val="24"/>
              </w:rPr>
              <w:t xml:space="preserve">Форма текущего контроля </w:t>
            </w:r>
          </w:p>
        </w:tc>
      </w:tr>
      <w:tr w:rsidR="009A6A31" w14:paraId="1A526AAF" w14:textId="77777777" w:rsidTr="009C2800">
        <w:tc>
          <w:tcPr>
            <w:tcW w:w="1148" w:type="dxa"/>
            <w:tcBorders>
              <w:top w:val="single" w:sz="4" w:space="0" w:color="000000"/>
              <w:left w:val="single" w:sz="4" w:space="0" w:color="000000"/>
              <w:bottom w:val="single" w:sz="4" w:space="0" w:color="000000"/>
              <w:right w:val="single" w:sz="4" w:space="0" w:color="000000"/>
            </w:tcBorders>
            <w:vAlign w:val="center"/>
          </w:tcPr>
          <w:p w14:paraId="709B8973" w14:textId="77777777" w:rsidR="009A6A31" w:rsidRDefault="009A6A31" w:rsidP="00406DFF">
            <w:pPr>
              <w:jc w:val="center"/>
              <w:rPr>
                <w:sz w:val="24"/>
              </w:rPr>
            </w:pPr>
            <w:r>
              <w:rPr>
                <w:sz w:val="24"/>
              </w:rPr>
              <w:t>1</w:t>
            </w:r>
          </w:p>
        </w:tc>
        <w:tc>
          <w:tcPr>
            <w:tcW w:w="3005" w:type="dxa"/>
            <w:tcBorders>
              <w:top w:val="single" w:sz="4" w:space="0" w:color="000000"/>
              <w:left w:val="single" w:sz="4" w:space="0" w:color="000000"/>
              <w:bottom w:val="single" w:sz="4" w:space="0" w:color="000000"/>
              <w:right w:val="single" w:sz="4" w:space="0" w:color="000000"/>
            </w:tcBorders>
            <w:vAlign w:val="center"/>
          </w:tcPr>
          <w:p w14:paraId="19F5064D" w14:textId="77777777" w:rsidR="009A6A31" w:rsidRDefault="009A6A31" w:rsidP="00406DFF">
            <w:pPr>
              <w:jc w:val="center"/>
              <w:rPr>
                <w:sz w:val="24"/>
              </w:rPr>
            </w:pPr>
            <w:r>
              <w:rPr>
                <w:sz w:val="24"/>
              </w:rPr>
              <w:t>2</w:t>
            </w:r>
          </w:p>
        </w:tc>
        <w:tc>
          <w:tcPr>
            <w:tcW w:w="4239" w:type="dxa"/>
            <w:tcBorders>
              <w:top w:val="single" w:sz="4" w:space="0" w:color="000000"/>
              <w:left w:val="single" w:sz="4" w:space="0" w:color="000000"/>
              <w:bottom w:val="single" w:sz="4" w:space="0" w:color="000000"/>
              <w:right w:val="single" w:sz="4" w:space="0" w:color="000000"/>
            </w:tcBorders>
          </w:tcPr>
          <w:p w14:paraId="67FF85D2" w14:textId="77777777" w:rsidR="009A6A31" w:rsidRDefault="009A6A31" w:rsidP="00406DFF">
            <w:pPr>
              <w:jc w:val="center"/>
              <w:rPr>
                <w:sz w:val="24"/>
              </w:rPr>
            </w:pPr>
            <w:r>
              <w:rPr>
                <w:sz w:val="24"/>
              </w:rPr>
              <w:t>3</w:t>
            </w:r>
          </w:p>
        </w:tc>
        <w:tc>
          <w:tcPr>
            <w:tcW w:w="1534" w:type="dxa"/>
            <w:tcBorders>
              <w:top w:val="single" w:sz="4" w:space="0" w:color="000000"/>
              <w:left w:val="single" w:sz="4" w:space="0" w:color="000000"/>
              <w:bottom w:val="single" w:sz="4" w:space="0" w:color="000000"/>
              <w:right w:val="single" w:sz="4" w:space="0" w:color="000000"/>
            </w:tcBorders>
            <w:vAlign w:val="center"/>
          </w:tcPr>
          <w:p w14:paraId="50BDBEED" w14:textId="77777777" w:rsidR="009A6A31" w:rsidRDefault="009A6A31" w:rsidP="00406DFF">
            <w:pPr>
              <w:jc w:val="center"/>
              <w:rPr>
                <w:sz w:val="24"/>
              </w:rPr>
            </w:pPr>
            <w:r>
              <w:rPr>
                <w:sz w:val="24"/>
              </w:rPr>
              <w:t>4</w:t>
            </w:r>
          </w:p>
        </w:tc>
      </w:tr>
      <w:tr w:rsidR="009A6A31" w14:paraId="6293385E" w14:textId="77777777" w:rsidTr="009C2800">
        <w:trPr>
          <w:trHeight w:val="70"/>
        </w:trPr>
        <w:tc>
          <w:tcPr>
            <w:tcW w:w="1148" w:type="dxa"/>
            <w:tcBorders>
              <w:top w:val="single" w:sz="4" w:space="0" w:color="000000"/>
              <w:left w:val="single" w:sz="4" w:space="0" w:color="000000"/>
              <w:bottom w:val="single" w:sz="4" w:space="0" w:color="000000"/>
              <w:right w:val="single" w:sz="4" w:space="0" w:color="000000"/>
            </w:tcBorders>
          </w:tcPr>
          <w:p w14:paraId="66D37438" w14:textId="77777777" w:rsidR="009A6A31" w:rsidRDefault="009A6A31" w:rsidP="00406DFF">
            <w:pPr>
              <w:rPr>
                <w:sz w:val="24"/>
              </w:rPr>
            </w:pPr>
            <w:r>
              <w:rPr>
                <w:sz w:val="24"/>
              </w:rPr>
              <w:t>Раздел 1</w:t>
            </w:r>
          </w:p>
        </w:tc>
        <w:tc>
          <w:tcPr>
            <w:tcW w:w="3005" w:type="dxa"/>
            <w:tcBorders>
              <w:top w:val="single" w:sz="4" w:space="0" w:color="000000"/>
              <w:left w:val="single" w:sz="4" w:space="0" w:color="000000"/>
              <w:bottom w:val="single" w:sz="4" w:space="0" w:color="000000"/>
              <w:right w:val="single" w:sz="4" w:space="0" w:color="000000"/>
            </w:tcBorders>
          </w:tcPr>
          <w:p w14:paraId="591E6E78" w14:textId="77777777" w:rsidR="009A6A31" w:rsidRDefault="009A6A31" w:rsidP="00406DFF">
            <w:pPr>
              <w:jc w:val="center"/>
              <w:rPr>
                <w:sz w:val="24"/>
              </w:rPr>
            </w:pPr>
            <w:r>
              <w:rPr>
                <w:sz w:val="24"/>
              </w:rPr>
              <w:t>Лингвистическая политика в образовании</w:t>
            </w:r>
          </w:p>
          <w:p w14:paraId="7F80E188" w14:textId="77777777" w:rsidR="009A6A31" w:rsidRDefault="009A6A31" w:rsidP="00406DFF">
            <w:pPr>
              <w:ind w:left="4" w:hanging="4"/>
              <w:rPr>
                <w:sz w:val="24"/>
              </w:rPr>
            </w:pPr>
          </w:p>
        </w:tc>
        <w:tc>
          <w:tcPr>
            <w:tcW w:w="4239" w:type="dxa"/>
            <w:tcBorders>
              <w:top w:val="single" w:sz="4" w:space="0" w:color="000000"/>
              <w:left w:val="single" w:sz="4" w:space="0" w:color="000000"/>
              <w:bottom w:val="single" w:sz="4" w:space="0" w:color="000000"/>
              <w:right w:val="single" w:sz="4" w:space="0" w:color="000000"/>
            </w:tcBorders>
          </w:tcPr>
          <w:p w14:paraId="0E592CD9" w14:textId="77777777" w:rsidR="009A6A31" w:rsidRDefault="009A6A31" w:rsidP="00406DFF">
            <w:pPr>
              <w:widowControl w:val="0"/>
              <w:tabs>
                <w:tab w:val="left" w:pos="6120"/>
                <w:tab w:val="left" w:pos="8640"/>
                <w:tab w:val="left" w:pos="9355"/>
              </w:tabs>
              <w:jc w:val="both"/>
              <w:rPr>
                <w:b/>
                <w:sz w:val="24"/>
              </w:rPr>
            </w:pPr>
            <w:r>
              <w:rPr>
                <w:sz w:val="24"/>
              </w:rPr>
              <w:t>Лингвистическая политика в образовании: Россия и Европейское общество. Компоненты современной парадигмы образования: ценности, мотивы, нормы, цели, позиции участников образовательного процесса, формы и методы организации учебной деятельности, средства обучения, контроль и оценка.</w:t>
            </w:r>
          </w:p>
          <w:p w14:paraId="0E1A3FDA" w14:textId="77777777" w:rsidR="009A6A31" w:rsidRDefault="009A6A31" w:rsidP="00406DFF">
            <w:pPr>
              <w:widowControl w:val="0"/>
              <w:jc w:val="both"/>
              <w:rPr>
                <w:sz w:val="24"/>
              </w:rPr>
            </w:pPr>
            <w:r>
              <w:rPr>
                <w:sz w:val="24"/>
              </w:rPr>
              <w:t xml:space="preserve">           Методологические уровни </w:t>
            </w:r>
            <w:r>
              <w:rPr>
                <w:sz w:val="24"/>
              </w:rPr>
              <w:lastRenderedPageBreak/>
              <w:t>согласования индивидуальных, общественных и государственных потребностей в образовании. Современная языковая политика в области лингвистического образования. Требования социального заказа к целям обучения иностранному языку на современном этапе. Государственный образовательный стандарт как инструмент реализации государственной политики в области образования.</w:t>
            </w:r>
          </w:p>
          <w:p w14:paraId="20103875" w14:textId="77777777" w:rsidR="009A6A31" w:rsidRDefault="009A6A31" w:rsidP="00406DFF">
            <w:pPr>
              <w:rPr>
                <w:sz w:val="24"/>
              </w:rPr>
            </w:pPr>
          </w:p>
        </w:tc>
        <w:tc>
          <w:tcPr>
            <w:tcW w:w="1534" w:type="dxa"/>
            <w:tcBorders>
              <w:top w:val="single" w:sz="4" w:space="0" w:color="000000"/>
              <w:left w:val="single" w:sz="4" w:space="0" w:color="000000"/>
              <w:bottom w:val="single" w:sz="4" w:space="0" w:color="000000"/>
              <w:right w:val="single" w:sz="4" w:space="0" w:color="000000"/>
            </w:tcBorders>
          </w:tcPr>
          <w:p w14:paraId="2952A511" w14:textId="77777777" w:rsidR="009A6A31" w:rsidRDefault="009A6A31" w:rsidP="00406DFF">
            <w:pPr>
              <w:jc w:val="center"/>
              <w:rPr>
                <w:sz w:val="24"/>
              </w:rPr>
            </w:pPr>
            <w:r>
              <w:rPr>
                <w:sz w:val="24"/>
              </w:rPr>
              <w:lastRenderedPageBreak/>
              <w:t>Устный опрос</w:t>
            </w:r>
          </w:p>
        </w:tc>
      </w:tr>
      <w:tr w:rsidR="009A6A31" w14:paraId="51018EFA" w14:textId="77777777" w:rsidTr="009C2800">
        <w:trPr>
          <w:trHeight w:val="529"/>
        </w:trPr>
        <w:tc>
          <w:tcPr>
            <w:tcW w:w="1148" w:type="dxa"/>
            <w:vMerge w:val="restart"/>
            <w:tcBorders>
              <w:top w:val="single" w:sz="4" w:space="0" w:color="000000"/>
              <w:left w:val="single" w:sz="4" w:space="0" w:color="000000"/>
              <w:bottom w:val="single" w:sz="4" w:space="0" w:color="000000"/>
              <w:right w:val="single" w:sz="4" w:space="0" w:color="000000"/>
            </w:tcBorders>
          </w:tcPr>
          <w:p w14:paraId="44E65B05" w14:textId="77777777" w:rsidR="009A6A31" w:rsidRDefault="009A6A31" w:rsidP="00406DFF">
            <w:pPr>
              <w:rPr>
                <w:sz w:val="24"/>
              </w:rPr>
            </w:pPr>
            <w:r>
              <w:rPr>
                <w:sz w:val="24"/>
              </w:rPr>
              <w:lastRenderedPageBreak/>
              <w:t>Раздел 2</w:t>
            </w:r>
          </w:p>
        </w:tc>
        <w:tc>
          <w:tcPr>
            <w:tcW w:w="3005" w:type="dxa"/>
            <w:tcBorders>
              <w:top w:val="single" w:sz="4" w:space="0" w:color="000000"/>
              <w:left w:val="single" w:sz="4" w:space="0" w:color="000000"/>
              <w:bottom w:val="single" w:sz="4" w:space="0" w:color="000000"/>
              <w:right w:val="single" w:sz="4" w:space="0" w:color="000000"/>
            </w:tcBorders>
            <w:vAlign w:val="center"/>
          </w:tcPr>
          <w:p w14:paraId="543EA5BB" w14:textId="77777777" w:rsidR="009A6A31" w:rsidRDefault="009A6A31" w:rsidP="00406DFF">
            <w:pPr>
              <w:ind w:right="-109"/>
              <w:rPr>
                <w:sz w:val="24"/>
              </w:rPr>
            </w:pPr>
            <w:r>
              <w:rPr>
                <w:sz w:val="24"/>
              </w:rPr>
              <w:t>Лингводидактика в высшей школе как наука</w:t>
            </w:r>
          </w:p>
        </w:tc>
        <w:tc>
          <w:tcPr>
            <w:tcW w:w="4239" w:type="dxa"/>
            <w:vMerge w:val="restart"/>
            <w:tcBorders>
              <w:top w:val="single" w:sz="4" w:space="0" w:color="000000"/>
              <w:left w:val="single" w:sz="4" w:space="0" w:color="000000"/>
              <w:bottom w:val="single" w:sz="4" w:space="0" w:color="000000"/>
              <w:right w:val="single" w:sz="4" w:space="0" w:color="000000"/>
            </w:tcBorders>
            <w:vAlign w:val="bottom"/>
          </w:tcPr>
          <w:p w14:paraId="0268EBC0" w14:textId="77777777" w:rsidR="009A6A31" w:rsidRDefault="009A6A31" w:rsidP="00406DFF">
            <w:pPr>
              <w:widowControl w:val="0"/>
              <w:rPr>
                <w:sz w:val="24"/>
              </w:rPr>
            </w:pPr>
            <w:r>
              <w:rPr>
                <w:sz w:val="24"/>
              </w:rPr>
              <w:t>Цели, содержание и структура курса языка в высшей. Методы преподавания языка в высшей школе. Современные технологии преподавания языка в высшей школе. Научно-исследовательскаяработа студентов. Лингводидактика в высшей школе и другие науки.</w:t>
            </w:r>
          </w:p>
        </w:tc>
        <w:tc>
          <w:tcPr>
            <w:tcW w:w="1534" w:type="dxa"/>
            <w:vMerge w:val="restart"/>
            <w:tcBorders>
              <w:top w:val="single" w:sz="4" w:space="0" w:color="000000"/>
              <w:left w:val="single" w:sz="4" w:space="0" w:color="000000"/>
              <w:bottom w:val="single" w:sz="4" w:space="0" w:color="000000"/>
              <w:right w:val="single" w:sz="4" w:space="0" w:color="000000"/>
            </w:tcBorders>
          </w:tcPr>
          <w:p w14:paraId="0E28DF0C" w14:textId="77777777" w:rsidR="009A6A31" w:rsidRDefault="009A6A31" w:rsidP="00406DFF">
            <w:pPr>
              <w:jc w:val="center"/>
              <w:rPr>
                <w:sz w:val="24"/>
              </w:rPr>
            </w:pPr>
            <w:r>
              <w:rPr>
                <w:sz w:val="24"/>
              </w:rPr>
              <w:t>Устный опрос</w:t>
            </w:r>
          </w:p>
        </w:tc>
      </w:tr>
      <w:tr w:rsidR="009A6A31" w14:paraId="7EE3DA3E" w14:textId="77777777" w:rsidTr="009C2800">
        <w:trPr>
          <w:trHeight w:val="1297"/>
        </w:trPr>
        <w:tc>
          <w:tcPr>
            <w:tcW w:w="1148" w:type="dxa"/>
            <w:vMerge/>
            <w:tcBorders>
              <w:top w:val="single" w:sz="4" w:space="0" w:color="000000"/>
              <w:left w:val="single" w:sz="4" w:space="0" w:color="000000"/>
              <w:bottom w:val="single" w:sz="4" w:space="0" w:color="000000"/>
              <w:right w:val="single" w:sz="4" w:space="0" w:color="000000"/>
            </w:tcBorders>
          </w:tcPr>
          <w:p w14:paraId="43D6DF77" w14:textId="77777777" w:rsidR="009A6A31" w:rsidRDefault="009A6A31" w:rsidP="00406DFF"/>
        </w:tc>
        <w:tc>
          <w:tcPr>
            <w:tcW w:w="3005" w:type="dxa"/>
            <w:tcBorders>
              <w:top w:val="single" w:sz="4" w:space="0" w:color="000000"/>
              <w:left w:val="single" w:sz="4" w:space="0" w:color="000000"/>
              <w:bottom w:val="single" w:sz="4" w:space="0" w:color="000000"/>
              <w:right w:val="single" w:sz="4" w:space="0" w:color="000000"/>
            </w:tcBorders>
            <w:vAlign w:val="center"/>
          </w:tcPr>
          <w:p w14:paraId="2547BF7C" w14:textId="77777777" w:rsidR="009A6A31" w:rsidRDefault="009A6A31" w:rsidP="00406DFF">
            <w:pPr>
              <w:ind w:right="-109"/>
              <w:rPr>
                <w:sz w:val="24"/>
              </w:rPr>
            </w:pPr>
          </w:p>
        </w:tc>
        <w:tc>
          <w:tcPr>
            <w:tcW w:w="4239" w:type="dxa"/>
            <w:vMerge/>
            <w:tcBorders>
              <w:top w:val="single" w:sz="4" w:space="0" w:color="000000"/>
              <w:left w:val="single" w:sz="4" w:space="0" w:color="000000"/>
              <w:bottom w:val="single" w:sz="4" w:space="0" w:color="000000"/>
              <w:right w:val="single" w:sz="4" w:space="0" w:color="000000"/>
            </w:tcBorders>
            <w:vAlign w:val="bottom"/>
          </w:tcPr>
          <w:p w14:paraId="4C89B710" w14:textId="77777777" w:rsidR="009A6A31" w:rsidRDefault="009A6A31" w:rsidP="00406DFF"/>
        </w:tc>
        <w:tc>
          <w:tcPr>
            <w:tcW w:w="1534" w:type="dxa"/>
            <w:vMerge/>
            <w:tcBorders>
              <w:top w:val="single" w:sz="4" w:space="0" w:color="000000"/>
              <w:left w:val="single" w:sz="4" w:space="0" w:color="000000"/>
              <w:bottom w:val="single" w:sz="4" w:space="0" w:color="000000"/>
              <w:right w:val="single" w:sz="4" w:space="0" w:color="000000"/>
            </w:tcBorders>
          </w:tcPr>
          <w:p w14:paraId="5A40B16F" w14:textId="77777777" w:rsidR="009A6A31" w:rsidRDefault="009A6A31" w:rsidP="00406DFF"/>
        </w:tc>
      </w:tr>
      <w:tr w:rsidR="009A6A31" w14:paraId="35BC9606" w14:textId="77777777" w:rsidTr="009C2800">
        <w:trPr>
          <w:trHeight w:val="514"/>
        </w:trPr>
        <w:tc>
          <w:tcPr>
            <w:tcW w:w="1148" w:type="dxa"/>
            <w:vMerge w:val="restart"/>
            <w:tcBorders>
              <w:top w:val="single" w:sz="4" w:space="0" w:color="000000"/>
              <w:left w:val="single" w:sz="4" w:space="0" w:color="000000"/>
              <w:bottom w:val="single" w:sz="4" w:space="0" w:color="000000"/>
              <w:right w:val="single" w:sz="4" w:space="0" w:color="000000"/>
            </w:tcBorders>
          </w:tcPr>
          <w:p w14:paraId="06388472" w14:textId="77777777" w:rsidR="009A6A31" w:rsidRDefault="009A6A31" w:rsidP="00406DFF">
            <w:pPr>
              <w:rPr>
                <w:sz w:val="24"/>
              </w:rPr>
            </w:pPr>
            <w:r>
              <w:rPr>
                <w:sz w:val="24"/>
              </w:rPr>
              <w:t>Раздел 3</w:t>
            </w:r>
          </w:p>
        </w:tc>
        <w:tc>
          <w:tcPr>
            <w:tcW w:w="3005" w:type="dxa"/>
            <w:tcBorders>
              <w:top w:val="single" w:sz="4" w:space="0" w:color="000000"/>
              <w:left w:val="single" w:sz="4" w:space="0" w:color="000000"/>
              <w:bottom w:val="single" w:sz="4" w:space="0" w:color="000000"/>
              <w:right w:val="single" w:sz="4" w:space="0" w:color="000000"/>
            </w:tcBorders>
            <w:vAlign w:val="center"/>
          </w:tcPr>
          <w:p w14:paraId="413DD012" w14:textId="77777777" w:rsidR="009A6A31" w:rsidRDefault="009A6A31" w:rsidP="00406DFF">
            <w:pPr>
              <w:rPr>
                <w:sz w:val="24"/>
              </w:rPr>
            </w:pPr>
            <w:r>
              <w:rPr>
                <w:sz w:val="24"/>
              </w:rPr>
              <w:t>Болонский процесс и его значение для России</w:t>
            </w:r>
          </w:p>
        </w:tc>
        <w:tc>
          <w:tcPr>
            <w:tcW w:w="4239" w:type="dxa"/>
            <w:vMerge w:val="restart"/>
            <w:tcBorders>
              <w:top w:val="single" w:sz="4" w:space="0" w:color="000000"/>
              <w:left w:val="single" w:sz="4" w:space="0" w:color="000000"/>
              <w:bottom w:val="single" w:sz="4" w:space="0" w:color="000000"/>
              <w:right w:val="single" w:sz="4" w:space="0" w:color="000000"/>
            </w:tcBorders>
            <w:vAlign w:val="bottom"/>
          </w:tcPr>
          <w:p w14:paraId="7B642764" w14:textId="77777777" w:rsidR="009A6A31" w:rsidRDefault="009A6A31" w:rsidP="00406DFF">
            <w:pPr>
              <w:ind w:left="107" w:hanging="107"/>
              <w:rPr>
                <w:sz w:val="24"/>
              </w:rPr>
            </w:pPr>
            <w:r>
              <w:rPr>
                <w:sz w:val="24"/>
              </w:rPr>
              <w:t xml:space="preserve">  Болонский процесс, Россия и глобализация. Единая европейская программа «Lifelong Learning». Внешние и внутренние интересы России в отношении Болонского процесса. Проблемы формирования и реализации концепции международной академической мобильности в России. Проблемы создания единого европейского образовательного пространства. Вопросы языковой политики в контексте Болонского процесса. Проблемы перехода России на Болонские стандарты. Инструментарий построения общего образовательного пространства между Россией и Европейским Союзом.</w:t>
            </w:r>
          </w:p>
          <w:p w14:paraId="4C4813E6" w14:textId="77777777" w:rsidR="009A6A31" w:rsidRDefault="009A6A31" w:rsidP="00406DFF">
            <w:pPr>
              <w:widowControl w:val="0"/>
              <w:ind w:left="80"/>
              <w:rPr>
                <w:sz w:val="24"/>
              </w:rPr>
            </w:pPr>
          </w:p>
        </w:tc>
        <w:tc>
          <w:tcPr>
            <w:tcW w:w="1534" w:type="dxa"/>
            <w:vMerge w:val="restart"/>
            <w:tcBorders>
              <w:top w:val="single" w:sz="4" w:space="0" w:color="000000"/>
              <w:left w:val="single" w:sz="4" w:space="0" w:color="000000"/>
              <w:bottom w:val="single" w:sz="4" w:space="0" w:color="000000"/>
              <w:right w:val="single" w:sz="4" w:space="0" w:color="000000"/>
            </w:tcBorders>
          </w:tcPr>
          <w:p w14:paraId="0430400A" w14:textId="77777777" w:rsidR="009A6A31" w:rsidRDefault="009A6A31" w:rsidP="00406DFF">
            <w:pPr>
              <w:jc w:val="center"/>
              <w:rPr>
                <w:sz w:val="24"/>
              </w:rPr>
            </w:pPr>
            <w:r>
              <w:rPr>
                <w:sz w:val="24"/>
              </w:rPr>
              <w:t>Устный</w:t>
            </w:r>
          </w:p>
          <w:p w14:paraId="4A157F2C" w14:textId="77777777" w:rsidR="009A6A31" w:rsidRDefault="009A6A31" w:rsidP="00406DFF">
            <w:pPr>
              <w:jc w:val="center"/>
              <w:rPr>
                <w:sz w:val="24"/>
              </w:rPr>
            </w:pPr>
            <w:r>
              <w:rPr>
                <w:sz w:val="24"/>
              </w:rPr>
              <w:t>опрос</w:t>
            </w:r>
          </w:p>
        </w:tc>
      </w:tr>
      <w:tr w:rsidR="009A6A31" w14:paraId="5B0ADEEC" w14:textId="77777777" w:rsidTr="009C2800">
        <w:trPr>
          <w:trHeight w:val="4731"/>
        </w:trPr>
        <w:tc>
          <w:tcPr>
            <w:tcW w:w="1148" w:type="dxa"/>
            <w:vMerge/>
            <w:tcBorders>
              <w:top w:val="single" w:sz="4" w:space="0" w:color="000000"/>
              <w:left w:val="single" w:sz="4" w:space="0" w:color="000000"/>
              <w:bottom w:val="single" w:sz="4" w:space="0" w:color="000000"/>
              <w:right w:val="single" w:sz="4" w:space="0" w:color="000000"/>
            </w:tcBorders>
          </w:tcPr>
          <w:p w14:paraId="1ED43242" w14:textId="77777777" w:rsidR="009A6A31" w:rsidRDefault="009A6A31" w:rsidP="00406DFF"/>
        </w:tc>
        <w:tc>
          <w:tcPr>
            <w:tcW w:w="3005" w:type="dxa"/>
            <w:tcBorders>
              <w:top w:val="single" w:sz="4" w:space="0" w:color="000000"/>
              <w:left w:val="single" w:sz="4" w:space="0" w:color="000000"/>
              <w:bottom w:val="single" w:sz="4" w:space="0" w:color="000000"/>
              <w:right w:val="single" w:sz="4" w:space="0" w:color="000000"/>
            </w:tcBorders>
            <w:vAlign w:val="center"/>
          </w:tcPr>
          <w:p w14:paraId="4D98CBCB" w14:textId="77777777" w:rsidR="009A6A31" w:rsidRDefault="009A6A31" w:rsidP="00406DFF">
            <w:pPr>
              <w:rPr>
                <w:sz w:val="24"/>
              </w:rPr>
            </w:pPr>
          </w:p>
        </w:tc>
        <w:tc>
          <w:tcPr>
            <w:tcW w:w="4239" w:type="dxa"/>
            <w:vMerge/>
            <w:tcBorders>
              <w:top w:val="single" w:sz="4" w:space="0" w:color="000000"/>
              <w:left w:val="single" w:sz="4" w:space="0" w:color="000000"/>
              <w:bottom w:val="single" w:sz="4" w:space="0" w:color="000000"/>
              <w:right w:val="single" w:sz="4" w:space="0" w:color="000000"/>
            </w:tcBorders>
            <w:vAlign w:val="bottom"/>
          </w:tcPr>
          <w:p w14:paraId="79CEFEF6" w14:textId="77777777" w:rsidR="009A6A31" w:rsidRDefault="009A6A31" w:rsidP="00406DFF"/>
        </w:tc>
        <w:tc>
          <w:tcPr>
            <w:tcW w:w="1534" w:type="dxa"/>
            <w:vMerge/>
            <w:tcBorders>
              <w:top w:val="single" w:sz="4" w:space="0" w:color="000000"/>
              <w:left w:val="single" w:sz="4" w:space="0" w:color="000000"/>
              <w:bottom w:val="single" w:sz="4" w:space="0" w:color="000000"/>
              <w:right w:val="single" w:sz="4" w:space="0" w:color="000000"/>
            </w:tcBorders>
          </w:tcPr>
          <w:p w14:paraId="151829DE" w14:textId="77777777" w:rsidR="009A6A31" w:rsidRDefault="009A6A31" w:rsidP="00406DFF"/>
        </w:tc>
      </w:tr>
      <w:tr w:rsidR="009A6A31" w14:paraId="6589672F" w14:textId="77777777" w:rsidTr="009C2800">
        <w:trPr>
          <w:trHeight w:val="6295"/>
        </w:trPr>
        <w:tc>
          <w:tcPr>
            <w:tcW w:w="1148" w:type="dxa"/>
            <w:tcBorders>
              <w:top w:val="single" w:sz="4" w:space="0" w:color="000000"/>
              <w:left w:val="single" w:sz="4" w:space="0" w:color="000000"/>
              <w:bottom w:val="single" w:sz="4" w:space="0" w:color="000000"/>
              <w:right w:val="single" w:sz="4" w:space="0" w:color="000000"/>
            </w:tcBorders>
          </w:tcPr>
          <w:p w14:paraId="4B16E331" w14:textId="77777777" w:rsidR="009A6A31" w:rsidRDefault="009A6A31" w:rsidP="00406DFF">
            <w:pPr>
              <w:jc w:val="both"/>
              <w:rPr>
                <w:sz w:val="24"/>
              </w:rPr>
            </w:pPr>
            <w:r>
              <w:rPr>
                <w:sz w:val="24"/>
              </w:rPr>
              <w:lastRenderedPageBreak/>
              <w:t>Раздел 4</w:t>
            </w:r>
          </w:p>
        </w:tc>
        <w:tc>
          <w:tcPr>
            <w:tcW w:w="3005" w:type="dxa"/>
            <w:tcBorders>
              <w:top w:val="single" w:sz="4" w:space="0" w:color="000000"/>
              <w:left w:val="single" w:sz="4" w:space="0" w:color="000000"/>
              <w:bottom w:val="single" w:sz="4" w:space="0" w:color="000000"/>
              <w:right w:val="single" w:sz="4" w:space="0" w:color="000000"/>
            </w:tcBorders>
            <w:vAlign w:val="center"/>
          </w:tcPr>
          <w:p w14:paraId="4816B860" w14:textId="77777777" w:rsidR="009A6A31" w:rsidRDefault="009A6A31" w:rsidP="00406DFF">
            <w:pPr>
              <w:ind w:right="743"/>
              <w:rPr>
                <w:sz w:val="24"/>
              </w:rPr>
            </w:pPr>
            <w:r>
              <w:rPr>
                <w:sz w:val="24"/>
              </w:rPr>
              <w:t>Модернизация иностранных языков в условиях Болонского процесса</w:t>
            </w:r>
          </w:p>
        </w:tc>
        <w:tc>
          <w:tcPr>
            <w:tcW w:w="4239" w:type="dxa"/>
            <w:tcBorders>
              <w:top w:val="single" w:sz="4" w:space="0" w:color="000000"/>
              <w:left w:val="single" w:sz="4" w:space="0" w:color="000000"/>
              <w:bottom w:val="single" w:sz="4" w:space="0" w:color="000000"/>
              <w:right w:val="single" w:sz="4" w:space="0" w:color="000000"/>
            </w:tcBorders>
            <w:vAlign w:val="bottom"/>
          </w:tcPr>
          <w:p w14:paraId="2AAC1218" w14:textId="77777777" w:rsidR="009A6A31" w:rsidRDefault="009A6A31" w:rsidP="00406DFF">
            <w:pPr>
              <w:widowControl w:val="0"/>
              <w:tabs>
                <w:tab w:val="left" w:pos="6120"/>
                <w:tab w:val="left" w:pos="8640"/>
                <w:tab w:val="left" w:pos="9355"/>
              </w:tabs>
              <w:rPr>
                <w:sz w:val="24"/>
              </w:rPr>
            </w:pPr>
            <w:r>
              <w:rPr>
                <w:sz w:val="24"/>
              </w:rPr>
              <w:t>Двухуровневая система высшего образования. Реформы, проводимые в рамках Болонского процесса  (уточнение содержания образования, поиск оптимальных способов и технологий организации образовательного процесса, переосмысление цели и результата образования).</w:t>
            </w:r>
          </w:p>
          <w:p w14:paraId="263EE6AE" w14:textId="77777777" w:rsidR="009A6A31" w:rsidRDefault="009A6A31" w:rsidP="00406DFF">
            <w:pPr>
              <w:widowControl w:val="0"/>
              <w:tabs>
                <w:tab w:val="left" w:pos="6120"/>
                <w:tab w:val="left" w:pos="8640"/>
                <w:tab w:val="left" w:pos="9355"/>
              </w:tabs>
              <w:rPr>
                <w:sz w:val="24"/>
              </w:rPr>
            </w:pPr>
            <w:r>
              <w:rPr>
                <w:sz w:val="24"/>
              </w:rPr>
              <w:t xml:space="preserve">  Академическая мобильность студентов. Обеспечение международного качества образовательных программ. Проблемы преподавания иностранных языков в условиях Болонского процесса. Формирование дистанционного обучения. Модульно-рейтинговые программы. Формы организации учебного процесса и контроля знаний студентов.</w:t>
            </w:r>
          </w:p>
          <w:p w14:paraId="56247162" w14:textId="77777777" w:rsidR="009A6A31" w:rsidRDefault="009A6A31" w:rsidP="00406DFF">
            <w:pPr>
              <w:widowControl w:val="0"/>
              <w:ind w:left="80"/>
              <w:rPr>
                <w:sz w:val="24"/>
              </w:rPr>
            </w:pPr>
          </w:p>
        </w:tc>
        <w:tc>
          <w:tcPr>
            <w:tcW w:w="1534" w:type="dxa"/>
            <w:tcBorders>
              <w:top w:val="single" w:sz="4" w:space="0" w:color="000000"/>
              <w:left w:val="single" w:sz="4" w:space="0" w:color="000000"/>
              <w:bottom w:val="single" w:sz="4" w:space="0" w:color="000000"/>
              <w:right w:val="single" w:sz="4" w:space="0" w:color="000000"/>
            </w:tcBorders>
          </w:tcPr>
          <w:p w14:paraId="4F1EA414" w14:textId="77777777" w:rsidR="009A6A31" w:rsidRDefault="009A6A31" w:rsidP="00406DFF">
            <w:pPr>
              <w:jc w:val="center"/>
              <w:rPr>
                <w:sz w:val="24"/>
              </w:rPr>
            </w:pPr>
          </w:p>
        </w:tc>
      </w:tr>
      <w:tr w:rsidR="009A6A31" w14:paraId="4D8DF8A4" w14:textId="77777777" w:rsidTr="009C2800">
        <w:trPr>
          <w:trHeight w:val="5464"/>
        </w:trPr>
        <w:tc>
          <w:tcPr>
            <w:tcW w:w="1148" w:type="dxa"/>
            <w:tcBorders>
              <w:top w:val="single" w:sz="4" w:space="0" w:color="000000"/>
              <w:left w:val="single" w:sz="4" w:space="0" w:color="000000"/>
              <w:bottom w:val="single" w:sz="4" w:space="0" w:color="000000"/>
              <w:right w:val="single" w:sz="4" w:space="0" w:color="000000"/>
            </w:tcBorders>
          </w:tcPr>
          <w:p w14:paraId="634860B2" w14:textId="77777777" w:rsidR="009A6A31" w:rsidRDefault="009A6A31" w:rsidP="00406DFF">
            <w:pPr>
              <w:jc w:val="both"/>
              <w:rPr>
                <w:sz w:val="24"/>
              </w:rPr>
            </w:pPr>
            <w:r>
              <w:rPr>
                <w:sz w:val="24"/>
              </w:rPr>
              <w:t>Раздел 5</w:t>
            </w:r>
          </w:p>
        </w:tc>
        <w:tc>
          <w:tcPr>
            <w:tcW w:w="3005" w:type="dxa"/>
            <w:tcBorders>
              <w:top w:val="single" w:sz="4" w:space="0" w:color="000000"/>
              <w:left w:val="single" w:sz="4" w:space="0" w:color="000000"/>
              <w:bottom w:val="single" w:sz="4" w:space="0" w:color="000000"/>
              <w:right w:val="single" w:sz="4" w:space="0" w:color="000000"/>
            </w:tcBorders>
            <w:vAlign w:val="center"/>
          </w:tcPr>
          <w:p w14:paraId="6AB278B5" w14:textId="77777777" w:rsidR="009A6A31" w:rsidRDefault="009A6A31" w:rsidP="00406DFF">
            <w:pPr>
              <w:rPr>
                <w:sz w:val="24"/>
              </w:rPr>
            </w:pPr>
            <w:r>
              <w:rPr>
                <w:sz w:val="24"/>
              </w:rPr>
              <w:t>Концептуальные основы государственного образовательного стандарта по иностранным языкам третьего поколения</w:t>
            </w:r>
          </w:p>
        </w:tc>
        <w:tc>
          <w:tcPr>
            <w:tcW w:w="4239" w:type="dxa"/>
            <w:tcBorders>
              <w:top w:val="single" w:sz="4" w:space="0" w:color="000000"/>
              <w:left w:val="single" w:sz="4" w:space="0" w:color="000000"/>
              <w:bottom w:val="single" w:sz="4" w:space="0" w:color="000000"/>
              <w:right w:val="single" w:sz="4" w:space="0" w:color="000000"/>
            </w:tcBorders>
            <w:vAlign w:val="bottom"/>
          </w:tcPr>
          <w:p w14:paraId="5BCDB51C" w14:textId="77777777" w:rsidR="009A6A31" w:rsidRDefault="009A6A31" w:rsidP="00406DFF">
            <w:pPr>
              <w:rPr>
                <w:sz w:val="24"/>
              </w:rPr>
            </w:pPr>
            <w:r>
              <w:rPr>
                <w:sz w:val="24"/>
              </w:rPr>
              <w:t xml:space="preserve">Личностный смысл содержания образования, его практическая направленность. Деятельностная направленность обучения иностранным языкам и культурам. Воспитательный и развивающий потенциал ФГОС. Назначение государственного стандарта. Компоненты ФГОС (федеральный компонент, региональный (национально-региональный) компонент и компонент образовательного учреждения).       Федеральный компонент – основная часть государственного стандарта. </w:t>
            </w:r>
          </w:p>
          <w:p w14:paraId="7DA9C896" w14:textId="77777777" w:rsidR="009A6A31" w:rsidRDefault="009A6A31" w:rsidP="00406DFF">
            <w:pPr>
              <w:rPr>
                <w:sz w:val="24"/>
              </w:rPr>
            </w:pPr>
            <w:r>
              <w:rPr>
                <w:sz w:val="24"/>
              </w:rPr>
              <w:t>Место учебного предмета «Иностранный язык» в федеральном базисном учебном плане.  Требования к уровню подготовки выпускников по иностранному языку.</w:t>
            </w:r>
          </w:p>
          <w:p w14:paraId="75812564" w14:textId="77777777" w:rsidR="009A6A31" w:rsidRDefault="009A6A31" w:rsidP="00406DFF">
            <w:pPr>
              <w:widowControl w:val="0"/>
              <w:ind w:left="80"/>
              <w:rPr>
                <w:sz w:val="24"/>
              </w:rPr>
            </w:pPr>
          </w:p>
        </w:tc>
        <w:tc>
          <w:tcPr>
            <w:tcW w:w="1534" w:type="dxa"/>
            <w:tcBorders>
              <w:top w:val="single" w:sz="4" w:space="0" w:color="000000"/>
              <w:left w:val="single" w:sz="4" w:space="0" w:color="000000"/>
              <w:bottom w:val="single" w:sz="4" w:space="0" w:color="000000"/>
              <w:right w:val="single" w:sz="4" w:space="0" w:color="000000"/>
            </w:tcBorders>
          </w:tcPr>
          <w:p w14:paraId="768453C1" w14:textId="77777777" w:rsidR="009A6A31" w:rsidRDefault="009A6A31" w:rsidP="00406DFF">
            <w:pPr>
              <w:jc w:val="center"/>
              <w:rPr>
                <w:sz w:val="24"/>
              </w:rPr>
            </w:pPr>
            <w:r>
              <w:rPr>
                <w:sz w:val="24"/>
              </w:rPr>
              <w:t>Устный опрос</w:t>
            </w:r>
          </w:p>
        </w:tc>
      </w:tr>
      <w:tr w:rsidR="009A6A31" w14:paraId="49560994" w14:textId="77777777" w:rsidTr="009C2800">
        <w:trPr>
          <w:trHeight w:val="70"/>
        </w:trPr>
        <w:tc>
          <w:tcPr>
            <w:tcW w:w="1148" w:type="dxa"/>
            <w:tcBorders>
              <w:top w:val="single" w:sz="4" w:space="0" w:color="000000"/>
              <w:left w:val="single" w:sz="4" w:space="0" w:color="000000"/>
              <w:bottom w:val="single" w:sz="4" w:space="0" w:color="000000"/>
              <w:right w:val="single" w:sz="4" w:space="0" w:color="000000"/>
            </w:tcBorders>
          </w:tcPr>
          <w:p w14:paraId="5A888A36" w14:textId="77777777" w:rsidR="009A6A31" w:rsidRDefault="009A6A31" w:rsidP="00406DFF">
            <w:pPr>
              <w:jc w:val="both"/>
              <w:rPr>
                <w:sz w:val="24"/>
              </w:rPr>
            </w:pPr>
            <w:r>
              <w:rPr>
                <w:sz w:val="24"/>
              </w:rPr>
              <w:t>Раздел 6</w:t>
            </w:r>
          </w:p>
        </w:tc>
        <w:tc>
          <w:tcPr>
            <w:tcW w:w="3005" w:type="dxa"/>
            <w:tcBorders>
              <w:top w:val="single" w:sz="4" w:space="0" w:color="000000"/>
              <w:left w:val="single" w:sz="4" w:space="0" w:color="000000"/>
              <w:bottom w:val="single" w:sz="4" w:space="0" w:color="000000"/>
              <w:right w:val="single" w:sz="4" w:space="0" w:color="000000"/>
            </w:tcBorders>
            <w:vAlign w:val="center"/>
          </w:tcPr>
          <w:p w14:paraId="432B2344" w14:textId="77777777" w:rsidR="009A6A31" w:rsidRDefault="009A6A31" w:rsidP="00406DFF">
            <w:pPr>
              <w:rPr>
                <w:sz w:val="24"/>
              </w:rPr>
            </w:pPr>
            <w:r>
              <w:rPr>
                <w:sz w:val="24"/>
              </w:rPr>
              <w:t>Системно-деятельностный подход как основа разработки и реализации образовательных программ 3 поколения (ФГОС ВПО бакалавриат, магистратура)</w:t>
            </w:r>
          </w:p>
        </w:tc>
        <w:tc>
          <w:tcPr>
            <w:tcW w:w="4239" w:type="dxa"/>
            <w:tcBorders>
              <w:top w:val="single" w:sz="4" w:space="0" w:color="000000"/>
              <w:left w:val="single" w:sz="4" w:space="0" w:color="000000"/>
              <w:bottom w:val="single" w:sz="4" w:space="0" w:color="000000"/>
              <w:right w:val="single" w:sz="4" w:space="0" w:color="000000"/>
            </w:tcBorders>
            <w:vAlign w:val="bottom"/>
          </w:tcPr>
          <w:p w14:paraId="68F4C5E3" w14:textId="77777777" w:rsidR="009A6A31" w:rsidRDefault="009A6A31" w:rsidP="00406DFF">
            <w:pPr>
              <w:ind w:firstLine="540"/>
              <w:rPr>
                <w:sz w:val="24"/>
              </w:rPr>
            </w:pPr>
            <w:r>
              <w:rPr>
                <w:sz w:val="24"/>
              </w:rPr>
              <w:t>Методология системно-деятельностного подхода к обучению иностранным языкам.</w:t>
            </w:r>
          </w:p>
          <w:p w14:paraId="11587BAC" w14:textId="77777777" w:rsidR="009A6A31" w:rsidRDefault="009A6A31" w:rsidP="00406DFF">
            <w:pPr>
              <w:ind w:firstLine="540"/>
              <w:rPr>
                <w:sz w:val="24"/>
              </w:rPr>
            </w:pPr>
            <w:r>
              <w:rPr>
                <w:sz w:val="24"/>
              </w:rPr>
              <w:t xml:space="preserve">Требования к уровню владения иностранным языком в соответствии с ФГОС третьего поколения (бакалавриат, магистратура языковой вуз). Требования к уровню владения </w:t>
            </w:r>
            <w:r>
              <w:rPr>
                <w:sz w:val="24"/>
              </w:rPr>
              <w:lastRenderedPageBreak/>
              <w:t>иностранным языком в соответствии с ФГОС третьего поколения (бакалавриат, магистратура неязыковой вуз). «Общеевропейские компетенции владения иностранным языком: изучение, преподавание, оценка» в их политическом и образовательном контексте.</w:t>
            </w:r>
          </w:p>
          <w:p w14:paraId="0A8D1FAC" w14:textId="77777777" w:rsidR="009A6A31" w:rsidRDefault="009A6A31" w:rsidP="00406DFF">
            <w:pPr>
              <w:widowControl w:val="0"/>
              <w:ind w:left="80"/>
              <w:rPr>
                <w:sz w:val="24"/>
              </w:rPr>
            </w:pPr>
          </w:p>
        </w:tc>
        <w:tc>
          <w:tcPr>
            <w:tcW w:w="1534" w:type="dxa"/>
            <w:tcBorders>
              <w:top w:val="single" w:sz="4" w:space="0" w:color="000000"/>
              <w:left w:val="single" w:sz="4" w:space="0" w:color="000000"/>
              <w:bottom w:val="single" w:sz="4" w:space="0" w:color="000000"/>
              <w:right w:val="single" w:sz="4" w:space="0" w:color="000000"/>
            </w:tcBorders>
          </w:tcPr>
          <w:p w14:paraId="6304C713" w14:textId="77777777" w:rsidR="009A6A31" w:rsidRDefault="009A6A31" w:rsidP="00406DFF">
            <w:pPr>
              <w:jc w:val="both"/>
              <w:rPr>
                <w:sz w:val="24"/>
              </w:rPr>
            </w:pPr>
            <w:r>
              <w:rPr>
                <w:sz w:val="24"/>
              </w:rPr>
              <w:lastRenderedPageBreak/>
              <w:t>Устный опрос</w:t>
            </w:r>
          </w:p>
        </w:tc>
      </w:tr>
      <w:tr w:rsidR="009A6A31" w14:paraId="41E2C361" w14:textId="77777777" w:rsidTr="009C2800">
        <w:trPr>
          <w:trHeight w:val="70"/>
        </w:trPr>
        <w:tc>
          <w:tcPr>
            <w:tcW w:w="1148" w:type="dxa"/>
            <w:tcBorders>
              <w:top w:val="single" w:sz="4" w:space="0" w:color="000000"/>
              <w:left w:val="single" w:sz="4" w:space="0" w:color="000000"/>
              <w:bottom w:val="single" w:sz="4" w:space="0" w:color="000000"/>
              <w:right w:val="single" w:sz="4" w:space="0" w:color="000000"/>
            </w:tcBorders>
            <w:vAlign w:val="center"/>
          </w:tcPr>
          <w:p w14:paraId="04BA5F44" w14:textId="77777777" w:rsidR="009A6A31" w:rsidRDefault="009A6A31" w:rsidP="00406DFF">
            <w:pPr>
              <w:rPr>
                <w:sz w:val="24"/>
              </w:rPr>
            </w:pPr>
            <w:r>
              <w:rPr>
                <w:sz w:val="24"/>
              </w:rPr>
              <w:lastRenderedPageBreak/>
              <w:t>Раздел 7</w:t>
            </w:r>
          </w:p>
        </w:tc>
        <w:tc>
          <w:tcPr>
            <w:tcW w:w="3005" w:type="dxa"/>
            <w:tcBorders>
              <w:top w:val="single" w:sz="4" w:space="0" w:color="000000"/>
              <w:left w:val="single" w:sz="4" w:space="0" w:color="000000"/>
              <w:bottom w:val="single" w:sz="4" w:space="0" w:color="000000"/>
              <w:right w:val="single" w:sz="4" w:space="0" w:color="000000"/>
            </w:tcBorders>
            <w:vAlign w:val="center"/>
          </w:tcPr>
          <w:p w14:paraId="7CE567C6" w14:textId="77777777" w:rsidR="009A6A31" w:rsidRDefault="009A6A31" w:rsidP="00406DFF">
            <w:pPr>
              <w:rPr>
                <w:sz w:val="24"/>
              </w:rPr>
            </w:pPr>
            <w:r>
              <w:rPr>
                <w:sz w:val="24"/>
              </w:rPr>
              <w:t>Концепция поликультурного образования</w:t>
            </w:r>
          </w:p>
        </w:tc>
        <w:tc>
          <w:tcPr>
            <w:tcW w:w="4239" w:type="dxa"/>
            <w:tcBorders>
              <w:top w:val="single" w:sz="4" w:space="0" w:color="000000"/>
              <w:left w:val="single" w:sz="4" w:space="0" w:color="000000"/>
              <w:bottom w:val="single" w:sz="4" w:space="0" w:color="000000"/>
              <w:right w:val="single" w:sz="4" w:space="0" w:color="000000"/>
            </w:tcBorders>
            <w:vAlign w:val="bottom"/>
          </w:tcPr>
          <w:p w14:paraId="07CB205A" w14:textId="77777777" w:rsidR="009A6A31" w:rsidRDefault="009A6A31" w:rsidP="00406DFF">
            <w:pPr>
              <w:widowControl w:val="0"/>
              <w:tabs>
                <w:tab w:val="left" w:pos="6120"/>
                <w:tab w:val="left" w:pos="8640"/>
                <w:tab w:val="left" w:pos="9355"/>
              </w:tabs>
              <w:rPr>
                <w:sz w:val="24"/>
              </w:rPr>
            </w:pPr>
            <w:r>
              <w:rPr>
                <w:sz w:val="24"/>
              </w:rPr>
              <w:t>Многоязычное, поликультурное сообщество Российской Федерации.</w:t>
            </w:r>
          </w:p>
          <w:p w14:paraId="16A4D545" w14:textId="77777777" w:rsidR="009A6A31" w:rsidRDefault="009A6A31" w:rsidP="00406DFF">
            <w:pPr>
              <w:widowControl w:val="0"/>
              <w:tabs>
                <w:tab w:val="left" w:pos="6120"/>
                <w:tab w:val="left" w:pos="8640"/>
                <w:tab w:val="left" w:pos="9355"/>
              </w:tabs>
              <w:ind w:firstLine="709"/>
              <w:rPr>
                <w:sz w:val="24"/>
              </w:rPr>
            </w:pPr>
            <w:r>
              <w:rPr>
                <w:sz w:val="24"/>
              </w:rPr>
              <w:t>Цели, задачи и принципы поликультурного образования. Сохранение культурного многообразия. Удовлетворение образовательных запросов представителей всех этносов. Формирование и развитие умений обучающихся, позволяющих им взаимодействовать с представителями разных культур.</w:t>
            </w:r>
          </w:p>
          <w:p w14:paraId="4C9670DD" w14:textId="77777777" w:rsidR="009A6A31" w:rsidRDefault="009A6A31" w:rsidP="00406DFF">
            <w:pPr>
              <w:ind w:firstLine="709"/>
              <w:rPr>
                <w:sz w:val="24"/>
              </w:rPr>
            </w:pPr>
            <w:r>
              <w:rPr>
                <w:sz w:val="24"/>
              </w:rPr>
              <w:t xml:space="preserve">Факторы, определяющие специфику современной системы обучения иностранным языкам. Влияние языковой политики на социально-экономическое, культурное развитие общества. </w:t>
            </w:r>
          </w:p>
          <w:p w14:paraId="42749BFC" w14:textId="77777777" w:rsidR="009A6A31" w:rsidRDefault="009A6A31" w:rsidP="00406DFF">
            <w:pPr>
              <w:ind w:firstLine="709"/>
              <w:rPr>
                <w:sz w:val="24"/>
              </w:rPr>
            </w:pPr>
            <w:r>
              <w:rPr>
                <w:sz w:val="24"/>
              </w:rPr>
              <w:t>Факторы, определяющие восстребованность иностранных языков в России (глобализация интеграционных общественных процессов, межгосударственная интеграция в сфере образования, доступ к опыту и знаниям в мире, к информационному богатству, к качественному образованию в стране и за рубежом).</w:t>
            </w:r>
          </w:p>
          <w:p w14:paraId="0E90FA40" w14:textId="77777777" w:rsidR="009A6A31" w:rsidRDefault="009A6A31" w:rsidP="00406DFF">
            <w:pPr>
              <w:widowControl w:val="0"/>
              <w:ind w:left="80"/>
              <w:rPr>
                <w:sz w:val="24"/>
              </w:rPr>
            </w:pPr>
          </w:p>
        </w:tc>
        <w:tc>
          <w:tcPr>
            <w:tcW w:w="1534" w:type="dxa"/>
            <w:tcBorders>
              <w:top w:val="single" w:sz="4" w:space="0" w:color="000000"/>
              <w:left w:val="single" w:sz="4" w:space="0" w:color="000000"/>
              <w:bottom w:val="single" w:sz="4" w:space="0" w:color="000000"/>
              <w:right w:val="single" w:sz="4" w:space="0" w:color="000000"/>
            </w:tcBorders>
          </w:tcPr>
          <w:p w14:paraId="6ADD2BB6" w14:textId="77777777" w:rsidR="009A6A31" w:rsidRDefault="009A6A31" w:rsidP="00406DFF">
            <w:pPr>
              <w:jc w:val="both"/>
              <w:rPr>
                <w:sz w:val="24"/>
              </w:rPr>
            </w:pPr>
            <w:r>
              <w:rPr>
                <w:sz w:val="24"/>
              </w:rPr>
              <w:t>Устный опрос</w:t>
            </w:r>
          </w:p>
        </w:tc>
      </w:tr>
      <w:tr w:rsidR="009A6A31" w14:paraId="34BDCD47" w14:textId="77777777" w:rsidTr="009C2800">
        <w:trPr>
          <w:trHeight w:val="70"/>
        </w:trPr>
        <w:tc>
          <w:tcPr>
            <w:tcW w:w="1148" w:type="dxa"/>
            <w:tcBorders>
              <w:top w:val="single" w:sz="4" w:space="0" w:color="000000"/>
              <w:left w:val="single" w:sz="4" w:space="0" w:color="000000"/>
              <w:bottom w:val="single" w:sz="4" w:space="0" w:color="000000"/>
              <w:right w:val="single" w:sz="4" w:space="0" w:color="000000"/>
            </w:tcBorders>
            <w:vAlign w:val="center"/>
          </w:tcPr>
          <w:p w14:paraId="336E2732" w14:textId="77777777" w:rsidR="009A6A31" w:rsidRDefault="009A6A31" w:rsidP="00406DFF">
            <w:pPr>
              <w:rPr>
                <w:sz w:val="24"/>
              </w:rPr>
            </w:pPr>
            <w:r>
              <w:rPr>
                <w:sz w:val="24"/>
              </w:rPr>
              <w:t>Раздел 8</w:t>
            </w:r>
          </w:p>
        </w:tc>
        <w:tc>
          <w:tcPr>
            <w:tcW w:w="3005" w:type="dxa"/>
            <w:tcBorders>
              <w:top w:val="single" w:sz="4" w:space="0" w:color="000000"/>
              <w:left w:val="single" w:sz="4" w:space="0" w:color="000000"/>
              <w:bottom w:val="single" w:sz="4" w:space="0" w:color="000000"/>
              <w:right w:val="single" w:sz="4" w:space="0" w:color="000000"/>
            </w:tcBorders>
            <w:vAlign w:val="center"/>
          </w:tcPr>
          <w:p w14:paraId="23E28388" w14:textId="77777777" w:rsidR="009A6A31" w:rsidRDefault="009A6A31" w:rsidP="00406DFF">
            <w:pPr>
              <w:rPr>
                <w:sz w:val="24"/>
              </w:rPr>
            </w:pPr>
            <w:r>
              <w:rPr>
                <w:sz w:val="24"/>
              </w:rPr>
              <w:t>Языковая ситуация и национальная языковая политика в Российской Федерации</w:t>
            </w:r>
          </w:p>
        </w:tc>
        <w:tc>
          <w:tcPr>
            <w:tcW w:w="4239" w:type="dxa"/>
            <w:tcBorders>
              <w:top w:val="single" w:sz="4" w:space="0" w:color="000000"/>
              <w:left w:val="single" w:sz="4" w:space="0" w:color="000000"/>
              <w:bottom w:val="single" w:sz="4" w:space="0" w:color="000000"/>
              <w:right w:val="single" w:sz="4" w:space="0" w:color="000000"/>
            </w:tcBorders>
          </w:tcPr>
          <w:p w14:paraId="43DCAE21" w14:textId="77777777" w:rsidR="009A6A31" w:rsidRDefault="009A6A31" w:rsidP="00406DFF">
            <w:pPr>
              <w:ind w:firstLine="709"/>
              <w:rPr>
                <w:sz w:val="24"/>
              </w:rPr>
            </w:pPr>
            <w:r>
              <w:rPr>
                <w:sz w:val="24"/>
              </w:rPr>
              <w:t>Языковое многообразие и многоязычие в России. Роль и функции современных неродных языков. Личностно-ориентированная ценность языкового образования. Разграничение понятий «билингвальное образование», «обучение на билингвальной основе». Задачи обучения на билингвальной основе. Компоненты содержания обучения на билингвальной основе. Билингвизм. Многоязычие индивида.</w:t>
            </w:r>
          </w:p>
          <w:p w14:paraId="04110AE6" w14:textId="77777777" w:rsidR="009A6A31" w:rsidRDefault="009A6A31" w:rsidP="00406DFF">
            <w:pPr>
              <w:ind w:firstLine="709"/>
              <w:rPr>
                <w:sz w:val="24"/>
              </w:rPr>
            </w:pPr>
            <w:r>
              <w:rPr>
                <w:sz w:val="24"/>
              </w:rPr>
              <w:t xml:space="preserve">Усиление статуса современных неродных языков, расширение реестра </w:t>
            </w:r>
            <w:r>
              <w:rPr>
                <w:sz w:val="24"/>
              </w:rPr>
              <w:lastRenderedPageBreak/>
              <w:t>изучаемых в школе языков, создание условий для изучения языков с целью успешного осуществления межкультурного взаимодействия с представителями разных этнокультур, создание ситуаций практического использования изучаемых языков как инструментов межкультурного познания и взаимодействия.</w:t>
            </w:r>
          </w:p>
          <w:p w14:paraId="1CDBC40B" w14:textId="77777777" w:rsidR="009A6A31" w:rsidRDefault="009A6A31" w:rsidP="00406DFF">
            <w:pPr>
              <w:rPr>
                <w:sz w:val="24"/>
                <w:highlight w:val="white"/>
              </w:rPr>
            </w:pPr>
          </w:p>
        </w:tc>
        <w:tc>
          <w:tcPr>
            <w:tcW w:w="1534" w:type="dxa"/>
            <w:tcBorders>
              <w:top w:val="single" w:sz="4" w:space="0" w:color="000000"/>
              <w:left w:val="single" w:sz="4" w:space="0" w:color="000000"/>
              <w:bottom w:val="single" w:sz="4" w:space="0" w:color="000000"/>
              <w:right w:val="single" w:sz="4" w:space="0" w:color="000000"/>
            </w:tcBorders>
          </w:tcPr>
          <w:p w14:paraId="35FC8D19" w14:textId="77777777" w:rsidR="009A6A31" w:rsidRDefault="009A6A31" w:rsidP="00406DFF">
            <w:pPr>
              <w:jc w:val="both"/>
              <w:rPr>
                <w:sz w:val="24"/>
              </w:rPr>
            </w:pPr>
            <w:r>
              <w:rPr>
                <w:sz w:val="24"/>
              </w:rPr>
              <w:lastRenderedPageBreak/>
              <w:t>Устный опрос</w:t>
            </w:r>
          </w:p>
        </w:tc>
      </w:tr>
    </w:tbl>
    <w:p w14:paraId="7078E46C" w14:textId="77777777" w:rsidR="009A6A31" w:rsidRDefault="009A6A31" w:rsidP="00C65905">
      <w:pPr>
        <w:jc w:val="center"/>
        <w:rPr>
          <w:b/>
          <w:sz w:val="24"/>
        </w:rPr>
      </w:pPr>
    </w:p>
    <w:p w14:paraId="68DFF5F3" w14:textId="77777777" w:rsidR="009A6A31" w:rsidRDefault="009A6A31" w:rsidP="00C65905">
      <w:pPr>
        <w:jc w:val="center"/>
        <w:rPr>
          <w:b/>
          <w:sz w:val="24"/>
        </w:rPr>
      </w:pPr>
      <w:r>
        <w:rPr>
          <w:b/>
          <w:sz w:val="24"/>
        </w:rPr>
        <w:t>4.3 Разделы дисциплины, изучаемые в 3-ем семестре</w:t>
      </w:r>
    </w:p>
    <w:p w14:paraId="72EB48B6" w14:textId="77777777" w:rsidR="009A6A31" w:rsidRDefault="009A6A31" w:rsidP="00C65905">
      <w:pPr>
        <w:jc w:val="both"/>
        <w:rPr>
          <w:b/>
          <w:sz w:val="24"/>
        </w:rPr>
      </w:pPr>
    </w:p>
    <w:tbl>
      <w:tblPr>
        <w:tblW w:w="9073" w:type="dxa"/>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580"/>
        <w:gridCol w:w="5056"/>
        <w:gridCol w:w="871"/>
        <w:gridCol w:w="715"/>
        <w:gridCol w:w="851"/>
      </w:tblGrid>
      <w:tr w:rsidR="009A6A31" w14:paraId="6755230B" w14:textId="77777777" w:rsidTr="00C41DC7">
        <w:trPr>
          <w:trHeight w:val="276"/>
        </w:trPr>
        <w:tc>
          <w:tcPr>
            <w:tcW w:w="1580" w:type="dxa"/>
            <w:vMerge w:val="restart"/>
            <w:tcBorders>
              <w:top w:val="single" w:sz="4" w:space="0" w:color="000000"/>
              <w:left w:val="single" w:sz="4" w:space="0" w:color="000000"/>
              <w:bottom w:val="single" w:sz="4" w:space="0" w:color="000000"/>
              <w:right w:val="single" w:sz="4" w:space="0" w:color="000000"/>
            </w:tcBorders>
            <w:vAlign w:val="center"/>
          </w:tcPr>
          <w:p w14:paraId="47515B5D" w14:textId="77777777" w:rsidR="009A6A31" w:rsidRDefault="009A6A31" w:rsidP="00406DFF">
            <w:pPr>
              <w:ind w:left="-113"/>
              <w:jc w:val="center"/>
              <w:rPr>
                <w:sz w:val="24"/>
              </w:rPr>
            </w:pPr>
            <w:r>
              <w:rPr>
                <w:sz w:val="24"/>
              </w:rPr>
              <w:t>№</w:t>
            </w:r>
          </w:p>
          <w:p w14:paraId="172AD255" w14:textId="77777777" w:rsidR="009A6A31" w:rsidRDefault="009A6A31" w:rsidP="00406DFF">
            <w:pPr>
              <w:ind w:left="-113"/>
              <w:jc w:val="center"/>
              <w:rPr>
                <w:sz w:val="24"/>
              </w:rPr>
            </w:pPr>
            <w:r>
              <w:rPr>
                <w:sz w:val="24"/>
              </w:rPr>
              <w:t>раз-</w:t>
            </w:r>
          </w:p>
          <w:p w14:paraId="60D3CEA9" w14:textId="77777777" w:rsidR="009A6A31" w:rsidRDefault="009A6A31" w:rsidP="00406DFF">
            <w:pPr>
              <w:ind w:left="-113"/>
              <w:jc w:val="center"/>
              <w:rPr>
                <w:sz w:val="24"/>
              </w:rPr>
            </w:pPr>
            <w:r>
              <w:rPr>
                <w:sz w:val="24"/>
              </w:rPr>
              <w:t>дела</w:t>
            </w:r>
          </w:p>
        </w:tc>
        <w:tc>
          <w:tcPr>
            <w:tcW w:w="5056" w:type="dxa"/>
            <w:vMerge w:val="restart"/>
            <w:tcBorders>
              <w:top w:val="single" w:sz="4" w:space="0" w:color="000000"/>
              <w:left w:val="single" w:sz="4" w:space="0" w:color="000000"/>
              <w:bottom w:val="single" w:sz="4" w:space="0" w:color="000000"/>
              <w:right w:val="single" w:sz="4" w:space="0" w:color="000000"/>
            </w:tcBorders>
            <w:vAlign w:val="center"/>
          </w:tcPr>
          <w:p w14:paraId="38AC03AF" w14:textId="77777777" w:rsidR="009A6A31" w:rsidRDefault="009A6A31" w:rsidP="00406DFF">
            <w:pPr>
              <w:jc w:val="center"/>
              <w:rPr>
                <w:sz w:val="24"/>
              </w:rPr>
            </w:pPr>
            <w:r>
              <w:rPr>
                <w:sz w:val="24"/>
              </w:rPr>
              <w:t>Наименование разделов</w:t>
            </w:r>
          </w:p>
        </w:tc>
        <w:tc>
          <w:tcPr>
            <w:tcW w:w="871" w:type="dxa"/>
            <w:tcBorders>
              <w:top w:val="single" w:sz="4" w:space="0" w:color="auto"/>
              <w:bottom w:val="nil"/>
              <w:right w:val="single" w:sz="4" w:space="0" w:color="auto"/>
            </w:tcBorders>
            <w:shd w:val="clear" w:color="auto" w:fill="auto"/>
          </w:tcPr>
          <w:p w14:paraId="3A1625B2" w14:textId="77777777" w:rsidR="009A6A31" w:rsidRDefault="009A6A31">
            <w:pPr>
              <w:spacing w:after="160" w:line="259" w:lineRule="auto"/>
            </w:pPr>
            <w:r>
              <w:t>Всего</w:t>
            </w:r>
          </w:p>
        </w:tc>
        <w:tc>
          <w:tcPr>
            <w:tcW w:w="715" w:type="dxa"/>
            <w:tcBorders>
              <w:top w:val="single" w:sz="4" w:space="0" w:color="auto"/>
              <w:bottom w:val="nil"/>
              <w:right w:val="single" w:sz="4" w:space="0" w:color="auto"/>
            </w:tcBorders>
            <w:shd w:val="clear" w:color="auto" w:fill="auto"/>
          </w:tcPr>
          <w:p w14:paraId="7EB0DE53" w14:textId="77777777" w:rsidR="009A6A31" w:rsidRDefault="009A6A31">
            <w:pPr>
              <w:spacing w:after="160" w:line="259" w:lineRule="auto"/>
            </w:pPr>
            <w:r>
              <w:t>Лекции</w:t>
            </w:r>
          </w:p>
        </w:tc>
        <w:tc>
          <w:tcPr>
            <w:tcW w:w="851" w:type="dxa"/>
            <w:tcBorders>
              <w:top w:val="single" w:sz="4" w:space="0" w:color="auto"/>
              <w:bottom w:val="nil"/>
              <w:right w:val="single" w:sz="4" w:space="0" w:color="auto"/>
            </w:tcBorders>
            <w:shd w:val="clear" w:color="auto" w:fill="auto"/>
          </w:tcPr>
          <w:p w14:paraId="624E0CFD" w14:textId="77777777" w:rsidR="009A6A31" w:rsidRDefault="009A6A31">
            <w:pPr>
              <w:spacing w:after="160" w:line="259" w:lineRule="auto"/>
            </w:pPr>
            <w:r>
              <w:t>Практика</w:t>
            </w:r>
          </w:p>
        </w:tc>
      </w:tr>
      <w:tr w:rsidR="009A6A31" w14:paraId="134028CB" w14:textId="77777777" w:rsidTr="00C41DC7">
        <w:trPr>
          <w:trHeight w:val="58"/>
        </w:trPr>
        <w:tc>
          <w:tcPr>
            <w:tcW w:w="1580" w:type="dxa"/>
            <w:vMerge/>
            <w:tcBorders>
              <w:top w:val="single" w:sz="4" w:space="0" w:color="000000"/>
              <w:left w:val="single" w:sz="4" w:space="0" w:color="000000"/>
              <w:bottom w:val="single" w:sz="4" w:space="0" w:color="000000"/>
              <w:right w:val="single" w:sz="4" w:space="0" w:color="000000"/>
            </w:tcBorders>
            <w:vAlign w:val="center"/>
          </w:tcPr>
          <w:p w14:paraId="482E54BB" w14:textId="77777777" w:rsidR="009A6A31" w:rsidRDefault="009A6A31" w:rsidP="00406DFF"/>
        </w:tc>
        <w:tc>
          <w:tcPr>
            <w:tcW w:w="5056" w:type="dxa"/>
            <w:vMerge/>
            <w:tcBorders>
              <w:top w:val="single" w:sz="4" w:space="0" w:color="000000"/>
              <w:left w:val="single" w:sz="4" w:space="0" w:color="000000"/>
              <w:bottom w:val="single" w:sz="4" w:space="0" w:color="000000"/>
              <w:right w:val="single" w:sz="4" w:space="0" w:color="000000"/>
            </w:tcBorders>
            <w:vAlign w:val="center"/>
          </w:tcPr>
          <w:p w14:paraId="34756DD0" w14:textId="77777777" w:rsidR="009A6A31" w:rsidRDefault="009A6A31" w:rsidP="00406DFF"/>
        </w:tc>
        <w:tc>
          <w:tcPr>
            <w:tcW w:w="871" w:type="dxa"/>
            <w:tcBorders>
              <w:top w:val="nil"/>
              <w:left w:val="single" w:sz="4" w:space="0" w:color="000000"/>
              <w:bottom w:val="single" w:sz="4" w:space="0" w:color="000000"/>
              <w:right w:val="single" w:sz="4" w:space="0" w:color="auto"/>
            </w:tcBorders>
            <w:vAlign w:val="center"/>
          </w:tcPr>
          <w:p w14:paraId="1802A346" w14:textId="77777777" w:rsidR="009A6A31" w:rsidRDefault="009A6A31" w:rsidP="00406DFF">
            <w:pPr>
              <w:jc w:val="center"/>
              <w:rPr>
                <w:sz w:val="24"/>
              </w:rPr>
            </w:pPr>
          </w:p>
        </w:tc>
        <w:tc>
          <w:tcPr>
            <w:tcW w:w="715" w:type="dxa"/>
            <w:tcBorders>
              <w:top w:val="nil"/>
              <w:left w:val="single" w:sz="4" w:space="0" w:color="000000"/>
              <w:bottom w:val="single" w:sz="4" w:space="0" w:color="000000"/>
              <w:right w:val="single" w:sz="4" w:space="0" w:color="auto"/>
            </w:tcBorders>
            <w:vAlign w:val="center"/>
          </w:tcPr>
          <w:p w14:paraId="383E7EAF" w14:textId="77777777" w:rsidR="009A6A31" w:rsidRDefault="009A6A31" w:rsidP="00406DFF">
            <w:pPr>
              <w:jc w:val="center"/>
              <w:rPr>
                <w:sz w:val="24"/>
              </w:rPr>
            </w:pPr>
          </w:p>
        </w:tc>
        <w:tc>
          <w:tcPr>
            <w:tcW w:w="851" w:type="dxa"/>
            <w:tcBorders>
              <w:top w:val="nil"/>
              <w:left w:val="single" w:sz="4" w:space="0" w:color="000000"/>
              <w:bottom w:val="single" w:sz="4" w:space="0" w:color="000000"/>
              <w:right w:val="single" w:sz="4" w:space="0" w:color="auto"/>
            </w:tcBorders>
            <w:vAlign w:val="center"/>
          </w:tcPr>
          <w:p w14:paraId="508ED9A3" w14:textId="77777777" w:rsidR="009A6A31" w:rsidRDefault="009A6A31" w:rsidP="00406DFF">
            <w:pPr>
              <w:jc w:val="center"/>
              <w:rPr>
                <w:sz w:val="24"/>
              </w:rPr>
            </w:pPr>
          </w:p>
        </w:tc>
      </w:tr>
      <w:tr w:rsidR="009A6A31" w14:paraId="5443A18E" w14:textId="77777777" w:rsidTr="00C41DC7">
        <w:trPr>
          <w:trHeight w:val="480"/>
        </w:trPr>
        <w:tc>
          <w:tcPr>
            <w:tcW w:w="1580" w:type="dxa"/>
            <w:tcBorders>
              <w:top w:val="single" w:sz="4" w:space="0" w:color="000000"/>
              <w:left w:val="single" w:sz="4" w:space="0" w:color="000000"/>
              <w:bottom w:val="single" w:sz="4" w:space="0" w:color="000000"/>
              <w:right w:val="single" w:sz="4" w:space="0" w:color="000000"/>
            </w:tcBorders>
          </w:tcPr>
          <w:p w14:paraId="1F69C0C6" w14:textId="77777777" w:rsidR="009A6A31" w:rsidRDefault="009A6A31" w:rsidP="009C2800">
            <w:pPr>
              <w:jc w:val="center"/>
              <w:rPr>
                <w:sz w:val="24"/>
              </w:rPr>
            </w:pPr>
            <w:r>
              <w:rPr>
                <w:sz w:val="24"/>
              </w:rPr>
              <w:t>Раздел 1</w:t>
            </w:r>
          </w:p>
        </w:tc>
        <w:tc>
          <w:tcPr>
            <w:tcW w:w="5056" w:type="dxa"/>
            <w:tcBorders>
              <w:top w:val="single" w:sz="4" w:space="0" w:color="000000"/>
              <w:left w:val="single" w:sz="4" w:space="0" w:color="000000"/>
              <w:bottom w:val="single" w:sz="4" w:space="0" w:color="000000"/>
              <w:right w:val="single" w:sz="4" w:space="0" w:color="000000"/>
            </w:tcBorders>
          </w:tcPr>
          <w:p w14:paraId="37153B48" w14:textId="77777777" w:rsidR="009A6A31" w:rsidRDefault="009A6A31" w:rsidP="00086220">
            <w:pPr>
              <w:jc w:val="center"/>
              <w:rPr>
                <w:sz w:val="24"/>
              </w:rPr>
            </w:pPr>
            <w:r>
              <w:rPr>
                <w:sz w:val="24"/>
              </w:rPr>
              <w:t>Лингвистическая политика в образовании</w:t>
            </w:r>
          </w:p>
          <w:p w14:paraId="448FFA58" w14:textId="77777777" w:rsidR="009A6A31" w:rsidRDefault="009A6A31" w:rsidP="00086220">
            <w:pPr>
              <w:ind w:left="4" w:hanging="4"/>
              <w:jc w:val="center"/>
              <w:rPr>
                <w:sz w:val="24"/>
              </w:rPr>
            </w:pPr>
          </w:p>
        </w:tc>
        <w:tc>
          <w:tcPr>
            <w:tcW w:w="871" w:type="dxa"/>
            <w:tcBorders>
              <w:top w:val="single" w:sz="4" w:space="0" w:color="000000"/>
              <w:left w:val="single" w:sz="4" w:space="0" w:color="000000"/>
              <w:bottom w:val="single" w:sz="4" w:space="0" w:color="000000"/>
              <w:right w:val="single" w:sz="4" w:space="0" w:color="000000"/>
            </w:tcBorders>
            <w:vAlign w:val="center"/>
          </w:tcPr>
          <w:p w14:paraId="6283DCDB" w14:textId="77777777" w:rsidR="009A6A31" w:rsidRDefault="009A6A31" w:rsidP="00406DFF">
            <w:pPr>
              <w:jc w:val="center"/>
              <w:rPr>
                <w:sz w:val="24"/>
              </w:rPr>
            </w:pPr>
            <w:r>
              <w:rPr>
                <w:sz w:val="24"/>
              </w:rPr>
              <w:t>4</w:t>
            </w:r>
          </w:p>
        </w:tc>
        <w:tc>
          <w:tcPr>
            <w:tcW w:w="715" w:type="dxa"/>
            <w:tcBorders>
              <w:top w:val="single" w:sz="4" w:space="0" w:color="000000"/>
              <w:left w:val="single" w:sz="4" w:space="0" w:color="000000"/>
              <w:bottom w:val="single" w:sz="4" w:space="0" w:color="000000"/>
              <w:right w:val="single" w:sz="4" w:space="0" w:color="auto"/>
            </w:tcBorders>
            <w:vAlign w:val="center"/>
          </w:tcPr>
          <w:p w14:paraId="77BCA40F" w14:textId="77777777" w:rsidR="009A6A31" w:rsidRDefault="009A6A31" w:rsidP="00406DFF">
            <w:pPr>
              <w:jc w:val="center"/>
              <w:rPr>
                <w:sz w:val="24"/>
              </w:rPr>
            </w:pPr>
            <w:r>
              <w:rPr>
                <w:sz w:val="24"/>
              </w:rPr>
              <w:t>2</w:t>
            </w:r>
          </w:p>
        </w:tc>
        <w:tc>
          <w:tcPr>
            <w:tcW w:w="851" w:type="dxa"/>
            <w:tcBorders>
              <w:top w:val="single" w:sz="4" w:space="0" w:color="000000"/>
              <w:left w:val="single" w:sz="4" w:space="0" w:color="auto"/>
              <w:bottom w:val="single" w:sz="4" w:space="0" w:color="000000"/>
              <w:right w:val="single" w:sz="4" w:space="0" w:color="000000"/>
            </w:tcBorders>
            <w:vAlign w:val="center"/>
          </w:tcPr>
          <w:p w14:paraId="1AEEBFE0" w14:textId="77777777" w:rsidR="009A6A31" w:rsidRDefault="009A6A31" w:rsidP="00406DFF">
            <w:pPr>
              <w:jc w:val="center"/>
              <w:rPr>
                <w:sz w:val="24"/>
              </w:rPr>
            </w:pPr>
            <w:r>
              <w:rPr>
                <w:sz w:val="24"/>
              </w:rPr>
              <w:t>2</w:t>
            </w:r>
          </w:p>
        </w:tc>
      </w:tr>
      <w:tr w:rsidR="009A6A31" w14:paraId="68427F8F" w14:textId="77777777" w:rsidTr="00C41DC7">
        <w:trPr>
          <w:trHeight w:val="480"/>
        </w:trPr>
        <w:tc>
          <w:tcPr>
            <w:tcW w:w="1580" w:type="dxa"/>
            <w:tcBorders>
              <w:top w:val="single" w:sz="4" w:space="0" w:color="000000"/>
              <w:left w:val="single" w:sz="4" w:space="0" w:color="000000"/>
              <w:bottom w:val="single" w:sz="4" w:space="0" w:color="000000"/>
              <w:right w:val="single" w:sz="4" w:space="0" w:color="000000"/>
            </w:tcBorders>
          </w:tcPr>
          <w:p w14:paraId="4199B2BB" w14:textId="77777777" w:rsidR="009A6A31" w:rsidRDefault="009A6A31" w:rsidP="009C2800">
            <w:pPr>
              <w:ind w:left="-142"/>
              <w:jc w:val="center"/>
              <w:rPr>
                <w:sz w:val="24"/>
              </w:rPr>
            </w:pPr>
            <w:r>
              <w:rPr>
                <w:sz w:val="24"/>
              </w:rPr>
              <w:t>Раздел 2</w:t>
            </w:r>
          </w:p>
        </w:tc>
        <w:tc>
          <w:tcPr>
            <w:tcW w:w="5056" w:type="dxa"/>
            <w:tcBorders>
              <w:top w:val="single" w:sz="4" w:space="0" w:color="000000"/>
              <w:left w:val="single" w:sz="4" w:space="0" w:color="000000"/>
              <w:bottom w:val="single" w:sz="4" w:space="0" w:color="000000"/>
              <w:right w:val="single" w:sz="4" w:space="0" w:color="000000"/>
            </w:tcBorders>
            <w:vAlign w:val="center"/>
          </w:tcPr>
          <w:p w14:paraId="406A8A39" w14:textId="77777777" w:rsidR="009A6A31" w:rsidRDefault="009A6A31" w:rsidP="00086220">
            <w:pPr>
              <w:ind w:left="-142" w:right="-109"/>
              <w:jc w:val="center"/>
              <w:rPr>
                <w:sz w:val="24"/>
              </w:rPr>
            </w:pPr>
            <w:r>
              <w:rPr>
                <w:sz w:val="24"/>
              </w:rPr>
              <w:t>Лингводидактика в высшей школе как наука</w:t>
            </w:r>
          </w:p>
        </w:tc>
        <w:tc>
          <w:tcPr>
            <w:tcW w:w="871" w:type="dxa"/>
            <w:tcBorders>
              <w:top w:val="single" w:sz="4" w:space="0" w:color="000000"/>
              <w:left w:val="single" w:sz="4" w:space="0" w:color="000000"/>
              <w:bottom w:val="single" w:sz="4" w:space="0" w:color="000000"/>
              <w:right w:val="single" w:sz="4" w:space="0" w:color="000000"/>
            </w:tcBorders>
            <w:vAlign w:val="center"/>
          </w:tcPr>
          <w:p w14:paraId="524581D3" w14:textId="77777777" w:rsidR="009A6A31" w:rsidRDefault="009A6A31" w:rsidP="00406DFF">
            <w:pPr>
              <w:ind w:left="-142"/>
              <w:jc w:val="center"/>
              <w:rPr>
                <w:sz w:val="24"/>
              </w:rPr>
            </w:pPr>
            <w:r>
              <w:rPr>
                <w:sz w:val="24"/>
              </w:rPr>
              <w:t>4</w:t>
            </w:r>
          </w:p>
        </w:tc>
        <w:tc>
          <w:tcPr>
            <w:tcW w:w="715" w:type="dxa"/>
            <w:tcBorders>
              <w:top w:val="single" w:sz="4" w:space="0" w:color="000000"/>
              <w:left w:val="single" w:sz="4" w:space="0" w:color="000000"/>
              <w:bottom w:val="single" w:sz="4" w:space="0" w:color="000000"/>
              <w:right w:val="single" w:sz="4" w:space="0" w:color="000000"/>
            </w:tcBorders>
            <w:vAlign w:val="center"/>
          </w:tcPr>
          <w:p w14:paraId="4F9262AE" w14:textId="77777777" w:rsidR="009A6A31" w:rsidRDefault="009A6A31" w:rsidP="00C41DC7">
            <w:pPr>
              <w:ind w:left="-142"/>
              <w:jc w:val="center"/>
            </w:pPr>
            <w:r>
              <w:t>2</w:t>
            </w:r>
          </w:p>
        </w:tc>
        <w:tc>
          <w:tcPr>
            <w:tcW w:w="851" w:type="dxa"/>
            <w:tcBorders>
              <w:top w:val="single" w:sz="4" w:space="0" w:color="000000"/>
              <w:left w:val="single" w:sz="4" w:space="0" w:color="000000"/>
              <w:bottom w:val="single" w:sz="4" w:space="0" w:color="000000"/>
              <w:right w:val="single" w:sz="4" w:space="0" w:color="000000"/>
            </w:tcBorders>
            <w:vAlign w:val="center"/>
          </w:tcPr>
          <w:p w14:paraId="3DE07DAF" w14:textId="77777777" w:rsidR="009A6A31" w:rsidRDefault="009A6A31" w:rsidP="00406DFF">
            <w:pPr>
              <w:ind w:left="-142"/>
              <w:jc w:val="center"/>
              <w:rPr>
                <w:sz w:val="24"/>
              </w:rPr>
            </w:pPr>
            <w:r>
              <w:rPr>
                <w:sz w:val="24"/>
              </w:rPr>
              <w:t>2</w:t>
            </w:r>
          </w:p>
        </w:tc>
      </w:tr>
      <w:tr w:rsidR="009A6A31" w14:paraId="2BE0D516" w14:textId="77777777" w:rsidTr="00C41DC7">
        <w:trPr>
          <w:trHeight w:val="567"/>
        </w:trPr>
        <w:tc>
          <w:tcPr>
            <w:tcW w:w="1580" w:type="dxa"/>
            <w:tcBorders>
              <w:top w:val="single" w:sz="4" w:space="0" w:color="000000"/>
              <w:left w:val="single" w:sz="4" w:space="0" w:color="000000"/>
              <w:bottom w:val="single" w:sz="4" w:space="0" w:color="000000"/>
              <w:right w:val="single" w:sz="4" w:space="0" w:color="000000"/>
            </w:tcBorders>
          </w:tcPr>
          <w:p w14:paraId="5A247ABF" w14:textId="77777777" w:rsidR="009A6A31" w:rsidRDefault="009A6A31" w:rsidP="009C2800">
            <w:pPr>
              <w:ind w:left="-142"/>
              <w:jc w:val="center"/>
              <w:rPr>
                <w:sz w:val="24"/>
              </w:rPr>
            </w:pPr>
            <w:r>
              <w:rPr>
                <w:sz w:val="24"/>
              </w:rPr>
              <w:t>Раздел 3</w:t>
            </w:r>
          </w:p>
        </w:tc>
        <w:tc>
          <w:tcPr>
            <w:tcW w:w="5056" w:type="dxa"/>
            <w:tcBorders>
              <w:top w:val="single" w:sz="4" w:space="0" w:color="000000"/>
              <w:left w:val="single" w:sz="4" w:space="0" w:color="000000"/>
              <w:bottom w:val="single" w:sz="4" w:space="0" w:color="000000"/>
              <w:right w:val="single" w:sz="4" w:space="0" w:color="000000"/>
            </w:tcBorders>
            <w:vAlign w:val="center"/>
          </w:tcPr>
          <w:p w14:paraId="4485DD82" w14:textId="77777777" w:rsidR="009A6A31" w:rsidRDefault="009A6A31" w:rsidP="00086220">
            <w:pPr>
              <w:ind w:left="-142"/>
              <w:jc w:val="center"/>
              <w:rPr>
                <w:sz w:val="24"/>
              </w:rPr>
            </w:pPr>
            <w:r>
              <w:rPr>
                <w:sz w:val="24"/>
              </w:rPr>
              <w:t>Болонский процесс и его значение для России</w:t>
            </w:r>
          </w:p>
        </w:tc>
        <w:tc>
          <w:tcPr>
            <w:tcW w:w="871" w:type="dxa"/>
            <w:tcBorders>
              <w:top w:val="single" w:sz="4" w:space="0" w:color="000000"/>
              <w:left w:val="single" w:sz="4" w:space="0" w:color="000000"/>
              <w:bottom w:val="single" w:sz="4" w:space="0" w:color="000000"/>
              <w:right w:val="single" w:sz="4" w:space="0" w:color="000000"/>
            </w:tcBorders>
            <w:vAlign w:val="center"/>
          </w:tcPr>
          <w:p w14:paraId="5E8FA22F" w14:textId="77777777" w:rsidR="009A6A31" w:rsidRDefault="009A6A31" w:rsidP="00406DFF">
            <w:pPr>
              <w:ind w:left="-142"/>
              <w:jc w:val="center"/>
              <w:rPr>
                <w:sz w:val="24"/>
              </w:rPr>
            </w:pPr>
            <w:r>
              <w:rPr>
                <w:sz w:val="24"/>
              </w:rPr>
              <w:t>4</w:t>
            </w:r>
          </w:p>
        </w:tc>
        <w:tc>
          <w:tcPr>
            <w:tcW w:w="715" w:type="dxa"/>
            <w:tcBorders>
              <w:top w:val="single" w:sz="4" w:space="0" w:color="000000"/>
              <w:left w:val="single" w:sz="4" w:space="0" w:color="000000"/>
              <w:bottom w:val="single" w:sz="4" w:space="0" w:color="000000"/>
              <w:right w:val="single" w:sz="4" w:space="0" w:color="000000"/>
            </w:tcBorders>
            <w:vAlign w:val="center"/>
          </w:tcPr>
          <w:p w14:paraId="474DDCBC" w14:textId="77777777" w:rsidR="009A6A31" w:rsidRDefault="009A6A31" w:rsidP="00086220">
            <w:pPr>
              <w:ind w:left="-142"/>
              <w:jc w:val="center"/>
            </w:pPr>
            <w:r>
              <w:t>2</w:t>
            </w:r>
          </w:p>
        </w:tc>
        <w:tc>
          <w:tcPr>
            <w:tcW w:w="851" w:type="dxa"/>
            <w:tcBorders>
              <w:top w:val="single" w:sz="4" w:space="0" w:color="000000"/>
              <w:left w:val="single" w:sz="4" w:space="0" w:color="000000"/>
              <w:bottom w:val="single" w:sz="4" w:space="0" w:color="000000"/>
              <w:right w:val="single" w:sz="4" w:space="0" w:color="000000"/>
            </w:tcBorders>
            <w:vAlign w:val="center"/>
          </w:tcPr>
          <w:p w14:paraId="1119F536" w14:textId="77777777" w:rsidR="009A6A31" w:rsidRDefault="009A6A31" w:rsidP="00406DFF">
            <w:pPr>
              <w:ind w:left="-142"/>
              <w:jc w:val="center"/>
              <w:rPr>
                <w:sz w:val="24"/>
              </w:rPr>
            </w:pPr>
            <w:r>
              <w:rPr>
                <w:sz w:val="24"/>
              </w:rPr>
              <w:t>2</w:t>
            </w:r>
          </w:p>
        </w:tc>
      </w:tr>
      <w:tr w:rsidR="009A6A31" w14:paraId="7818D953" w14:textId="77777777" w:rsidTr="00C41DC7">
        <w:trPr>
          <w:trHeight w:val="480"/>
        </w:trPr>
        <w:tc>
          <w:tcPr>
            <w:tcW w:w="1580" w:type="dxa"/>
            <w:tcBorders>
              <w:top w:val="single" w:sz="4" w:space="0" w:color="000000"/>
              <w:left w:val="single" w:sz="4" w:space="0" w:color="000000"/>
              <w:bottom w:val="single" w:sz="4" w:space="0" w:color="000000"/>
              <w:right w:val="single" w:sz="4" w:space="0" w:color="000000"/>
            </w:tcBorders>
          </w:tcPr>
          <w:p w14:paraId="6B5B76DF" w14:textId="77777777" w:rsidR="009A6A31" w:rsidRDefault="009A6A31" w:rsidP="009C2800">
            <w:pPr>
              <w:ind w:left="-142"/>
              <w:jc w:val="center"/>
              <w:rPr>
                <w:sz w:val="24"/>
              </w:rPr>
            </w:pPr>
            <w:r>
              <w:rPr>
                <w:sz w:val="24"/>
              </w:rPr>
              <w:t>Раздел 4</w:t>
            </w:r>
          </w:p>
        </w:tc>
        <w:tc>
          <w:tcPr>
            <w:tcW w:w="5056" w:type="dxa"/>
            <w:tcBorders>
              <w:top w:val="single" w:sz="4" w:space="0" w:color="000000"/>
              <w:left w:val="single" w:sz="4" w:space="0" w:color="000000"/>
              <w:bottom w:val="single" w:sz="4" w:space="0" w:color="000000"/>
              <w:right w:val="single" w:sz="4" w:space="0" w:color="000000"/>
            </w:tcBorders>
            <w:vAlign w:val="center"/>
          </w:tcPr>
          <w:p w14:paraId="2EEC2699" w14:textId="77777777" w:rsidR="009A6A31" w:rsidRDefault="009A6A31" w:rsidP="00086220">
            <w:pPr>
              <w:ind w:left="-142"/>
              <w:jc w:val="center"/>
              <w:rPr>
                <w:sz w:val="24"/>
              </w:rPr>
            </w:pPr>
            <w:r>
              <w:rPr>
                <w:sz w:val="24"/>
              </w:rPr>
              <w:t>Модернизация преподавания иностранных языков в условиях Болонского процесса</w:t>
            </w:r>
          </w:p>
        </w:tc>
        <w:tc>
          <w:tcPr>
            <w:tcW w:w="871" w:type="dxa"/>
            <w:tcBorders>
              <w:top w:val="single" w:sz="4" w:space="0" w:color="000000"/>
              <w:left w:val="single" w:sz="4" w:space="0" w:color="000000"/>
              <w:bottom w:val="single" w:sz="4" w:space="0" w:color="000000"/>
              <w:right w:val="single" w:sz="4" w:space="0" w:color="000000"/>
            </w:tcBorders>
          </w:tcPr>
          <w:p w14:paraId="3491907A" w14:textId="77777777" w:rsidR="009A6A31" w:rsidRDefault="009A6A31" w:rsidP="00406DFF">
            <w:pPr>
              <w:ind w:left="-142"/>
              <w:jc w:val="center"/>
              <w:rPr>
                <w:sz w:val="24"/>
              </w:rPr>
            </w:pPr>
            <w:r>
              <w:rPr>
                <w:sz w:val="24"/>
              </w:rPr>
              <w:t>4</w:t>
            </w:r>
          </w:p>
        </w:tc>
        <w:tc>
          <w:tcPr>
            <w:tcW w:w="715" w:type="dxa"/>
            <w:tcBorders>
              <w:top w:val="single" w:sz="4" w:space="0" w:color="000000"/>
              <w:left w:val="single" w:sz="4" w:space="0" w:color="000000"/>
              <w:bottom w:val="single" w:sz="4" w:space="0" w:color="000000"/>
              <w:right w:val="single" w:sz="4" w:space="0" w:color="000000"/>
            </w:tcBorders>
            <w:vAlign w:val="center"/>
          </w:tcPr>
          <w:p w14:paraId="4F606A71" w14:textId="77777777" w:rsidR="009A6A31" w:rsidRDefault="009A6A31" w:rsidP="00406DFF">
            <w:pPr>
              <w:ind w:left="-142"/>
              <w:jc w:val="center"/>
              <w:rPr>
                <w:sz w:val="24"/>
              </w:rPr>
            </w:pPr>
            <w:r>
              <w:rPr>
                <w:sz w:val="24"/>
              </w:rPr>
              <w:t>2</w:t>
            </w:r>
          </w:p>
        </w:tc>
        <w:tc>
          <w:tcPr>
            <w:tcW w:w="851" w:type="dxa"/>
            <w:tcBorders>
              <w:top w:val="single" w:sz="4" w:space="0" w:color="000000"/>
              <w:left w:val="single" w:sz="4" w:space="0" w:color="000000"/>
              <w:bottom w:val="single" w:sz="4" w:space="0" w:color="000000"/>
              <w:right w:val="single" w:sz="4" w:space="0" w:color="000000"/>
            </w:tcBorders>
            <w:vAlign w:val="center"/>
          </w:tcPr>
          <w:p w14:paraId="40E04DE3" w14:textId="77777777" w:rsidR="009A6A31" w:rsidRDefault="009A6A31" w:rsidP="00406DFF">
            <w:pPr>
              <w:ind w:left="-142"/>
              <w:jc w:val="center"/>
              <w:rPr>
                <w:sz w:val="24"/>
              </w:rPr>
            </w:pPr>
            <w:r>
              <w:rPr>
                <w:sz w:val="24"/>
              </w:rPr>
              <w:t>2</w:t>
            </w:r>
          </w:p>
        </w:tc>
      </w:tr>
      <w:tr w:rsidR="009A6A31" w14:paraId="1DD2DA9B" w14:textId="77777777" w:rsidTr="00C41DC7">
        <w:trPr>
          <w:trHeight w:val="480"/>
        </w:trPr>
        <w:tc>
          <w:tcPr>
            <w:tcW w:w="1580" w:type="dxa"/>
            <w:tcBorders>
              <w:top w:val="single" w:sz="4" w:space="0" w:color="000000"/>
              <w:left w:val="single" w:sz="4" w:space="0" w:color="000000"/>
              <w:bottom w:val="single" w:sz="4" w:space="0" w:color="000000"/>
              <w:right w:val="single" w:sz="4" w:space="0" w:color="000000"/>
            </w:tcBorders>
          </w:tcPr>
          <w:p w14:paraId="6C563983" w14:textId="77777777" w:rsidR="009A6A31" w:rsidRDefault="009A6A31" w:rsidP="009C2800">
            <w:pPr>
              <w:ind w:left="-142"/>
              <w:jc w:val="center"/>
              <w:rPr>
                <w:sz w:val="24"/>
              </w:rPr>
            </w:pPr>
            <w:r>
              <w:rPr>
                <w:sz w:val="24"/>
              </w:rPr>
              <w:t>Раздел 5</w:t>
            </w:r>
          </w:p>
        </w:tc>
        <w:tc>
          <w:tcPr>
            <w:tcW w:w="5056" w:type="dxa"/>
            <w:tcBorders>
              <w:top w:val="single" w:sz="4" w:space="0" w:color="000000"/>
              <w:left w:val="single" w:sz="4" w:space="0" w:color="000000"/>
              <w:bottom w:val="single" w:sz="4" w:space="0" w:color="000000"/>
              <w:right w:val="single" w:sz="4" w:space="0" w:color="000000"/>
            </w:tcBorders>
            <w:vAlign w:val="center"/>
          </w:tcPr>
          <w:p w14:paraId="42E95A3D" w14:textId="77777777" w:rsidR="009A6A31" w:rsidRDefault="009A6A31" w:rsidP="00086220">
            <w:pPr>
              <w:ind w:left="-142"/>
              <w:jc w:val="center"/>
              <w:rPr>
                <w:sz w:val="24"/>
              </w:rPr>
            </w:pPr>
            <w:r>
              <w:rPr>
                <w:sz w:val="24"/>
              </w:rPr>
              <w:t>Концептуальные основы государственного образовательного стандарта по иностранным языкам третьего поколения</w:t>
            </w:r>
          </w:p>
        </w:tc>
        <w:tc>
          <w:tcPr>
            <w:tcW w:w="871" w:type="dxa"/>
            <w:tcBorders>
              <w:top w:val="single" w:sz="4" w:space="0" w:color="000000"/>
              <w:left w:val="single" w:sz="4" w:space="0" w:color="000000"/>
              <w:bottom w:val="single" w:sz="4" w:space="0" w:color="000000"/>
              <w:right w:val="single" w:sz="4" w:space="0" w:color="000000"/>
            </w:tcBorders>
          </w:tcPr>
          <w:p w14:paraId="0D37B58C" w14:textId="77777777" w:rsidR="009A6A31" w:rsidRDefault="009A6A31" w:rsidP="00406DFF">
            <w:pPr>
              <w:ind w:left="-142"/>
              <w:jc w:val="center"/>
              <w:rPr>
                <w:sz w:val="24"/>
              </w:rPr>
            </w:pPr>
            <w:r>
              <w:rPr>
                <w:sz w:val="24"/>
              </w:rPr>
              <w:t>4</w:t>
            </w:r>
          </w:p>
        </w:tc>
        <w:tc>
          <w:tcPr>
            <w:tcW w:w="715" w:type="dxa"/>
            <w:tcBorders>
              <w:top w:val="single" w:sz="4" w:space="0" w:color="000000"/>
              <w:left w:val="single" w:sz="4" w:space="0" w:color="000000"/>
              <w:bottom w:val="single" w:sz="4" w:space="0" w:color="000000"/>
              <w:right w:val="single" w:sz="4" w:space="0" w:color="000000"/>
            </w:tcBorders>
            <w:vAlign w:val="center"/>
          </w:tcPr>
          <w:p w14:paraId="2D3C781A" w14:textId="77777777" w:rsidR="009A6A31" w:rsidRDefault="009A6A31" w:rsidP="00086220">
            <w:pPr>
              <w:ind w:left="-142"/>
              <w:jc w:val="center"/>
            </w:pPr>
            <w:r>
              <w:t>2</w:t>
            </w:r>
          </w:p>
        </w:tc>
        <w:tc>
          <w:tcPr>
            <w:tcW w:w="851" w:type="dxa"/>
            <w:tcBorders>
              <w:top w:val="single" w:sz="4" w:space="0" w:color="000000"/>
              <w:left w:val="single" w:sz="4" w:space="0" w:color="000000"/>
              <w:bottom w:val="single" w:sz="4" w:space="0" w:color="000000"/>
              <w:right w:val="single" w:sz="4" w:space="0" w:color="000000"/>
            </w:tcBorders>
            <w:vAlign w:val="center"/>
          </w:tcPr>
          <w:p w14:paraId="03D858C9" w14:textId="77777777" w:rsidR="009A6A31" w:rsidRDefault="009A6A31" w:rsidP="00406DFF">
            <w:pPr>
              <w:ind w:left="-142"/>
              <w:jc w:val="center"/>
              <w:rPr>
                <w:sz w:val="24"/>
              </w:rPr>
            </w:pPr>
            <w:r>
              <w:rPr>
                <w:sz w:val="24"/>
              </w:rPr>
              <w:t>2</w:t>
            </w:r>
          </w:p>
        </w:tc>
      </w:tr>
      <w:tr w:rsidR="009A6A31" w14:paraId="47A344D4" w14:textId="77777777" w:rsidTr="00086220">
        <w:trPr>
          <w:trHeight w:val="862"/>
        </w:trPr>
        <w:tc>
          <w:tcPr>
            <w:tcW w:w="1580" w:type="dxa"/>
            <w:tcBorders>
              <w:top w:val="single" w:sz="4" w:space="0" w:color="000000"/>
              <w:left w:val="single" w:sz="4" w:space="0" w:color="000000"/>
              <w:bottom w:val="single" w:sz="4" w:space="0" w:color="000000"/>
              <w:right w:val="single" w:sz="4" w:space="0" w:color="000000"/>
            </w:tcBorders>
          </w:tcPr>
          <w:p w14:paraId="3D194001" w14:textId="77777777" w:rsidR="009A6A31" w:rsidRDefault="009A6A31" w:rsidP="009C2800">
            <w:pPr>
              <w:ind w:left="-142"/>
              <w:jc w:val="center"/>
              <w:rPr>
                <w:sz w:val="24"/>
              </w:rPr>
            </w:pPr>
            <w:r>
              <w:rPr>
                <w:sz w:val="24"/>
              </w:rPr>
              <w:t>Раздел 6</w:t>
            </w:r>
          </w:p>
        </w:tc>
        <w:tc>
          <w:tcPr>
            <w:tcW w:w="5056" w:type="dxa"/>
            <w:tcBorders>
              <w:top w:val="single" w:sz="4" w:space="0" w:color="000000"/>
              <w:left w:val="single" w:sz="4" w:space="0" w:color="000000"/>
              <w:bottom w:val="single" w:sz="4" w:space="0" w:color="000000"/>
              <w:right w:val="single" w:sz="4" w:space="0" w:color="000000"/>
            </w:tcBorders>
            <w:vAlign w:val="center"/>
          </w:tcPr>
          <w:p w14:paraId="0CB93C16" w14:textId="77777777" w:rsidR="009A6A31" w:rsidRDefault="009A6A31" w:rsidP="00086220">
            <w:pPr>
              <w:ind w:left="-142"/>
              <w:jc w:val="center"/>
              <w:rPr>
                <w:sz w:val="24"/>
              </w:rPr>
            </w:pPr>
            <w:r>
              <w:rPr>
                <w:sz w:val="24"/>
              </w:rPr>
              <w:t>Системно-деятельностный подход как основа разработки и реализации образовательных программ 3 поколения (ФГОС ВПО бакалавриат, магистратура)</w:t>
            </w:r>
          </w:p>
        </w:tc>
        <w:tc>
          <w:tcPr>
            <w:tcW w:w="871" w:type="dxa"/>
            <w:tcBorders>
              <w:top w:val="single" w:sz="4" w:space="0" w:color="000000"/>
              <w:left w:val="single" w:sz="4" w:space="0" w:color="000000"/>
              <w:bottom w:val="single" w:sz="4" w:space="0" w:color="000000"/>
              <w:right w:val="single" w:sz="4" w:space="0" w:color="000000"/>
            </w:tcBorders>
          </w:tcPr>
          <w:p w14:paraId="3942C3AD" w14:textId="77777777" w:rsidR="009A6A31" w:rsidRDefault="009A6A31" w:rsidP="00406DFF">
            <w:pPr>
              <w:ind w:left="-142"/>
              <w:jc w:val="center"/>
              <w:rPr>
                <w:sz w:val="24"/>
              </w:rPr>
            </w:pPr>
          </w:p>
          <w:p w14:paraId="515999B7" w14:textId="77777777" w:rsidR="009A6A31" w:rsidRDefault="009A6A31" w:rsidP="00406DFF">
            <w:pPr>
              <w:ind w:left="-142"/>
              <w:jc w:val="center"/>
              <w:rPr>
                <w:sz w:val="24"/>
              </w:rPr>
            </w:pPr>
          </w:p>
          <w:p w14:paraId="756AE176" w14:textId="77777777" w:rsidR="009A6A31" w:rsidRDefault="009A6A31" w:rsidP="00406DFF">
            <w:pPr>
              <w:ind w:left="-142"/>
              <w:jc w:val="center"/>
              <w:rPr>
                <w:sz w:val="24"/>
              </w:rPr>
            </w:pPr>
            <w:r>
              <w:rPr>
                <w:sz w:val="24"/>
              </w:rPr>
              <w:t>4</w:t>
            </w:r>
          </w:p>
        </w:tc>
        <w:tc>
          <w:tcPr>
            <w:tcW w:w="715" w:type="dxa"/>
            <w:tcBorders>
              <w:top w:val="single" w:sz="4" w:space="0" w:color="000000"/>
              <w:left w:val="single" w:sz="4" w:space="0" w:color="000000"/>
              <w:bottom w:val="single" w:sz="4" w:space="0" w:color="000000"/>
              <w:right w:val="single" w:sz="4" w:space="0" w:color="000000"/>
            </w:tcBorders>
            <w:vAlign w:val="center"/>
          </w:tcPr>
          <w:p w14:paraId="20585FDC" w14:textId="77777777" w:rsidR="009A6A31" w:rsidRDefault="009A6A31" w:rsidP="00086220">
            <w:pPr>
              <w:ind w:left="-142"/>
              <w:jc w:val="center"/>
            </w:pPr>
            <w:r>
              <w:t>2</w:t>
            </w:r>
          </w:p>
        </w:tc>
        <w:tc>
          <w:tcPr>
            <w:tcW w:w="851" w:type="dxa"/>
            <w:tcBorders>
              <w:top w:val="single" w:sz="4" w:space="0" w:color="000000"/>
              <w:left w:val="single" w:sz="4" w:space="0" w:color="000000"/>
              <w:bottom w:val="single" w:sz="4" w:space="0" w:color="000000"/>
              <w:right w:val="single" w:sz="4" w:space="0" w:color="000000"/>
            </w:tcBorders>
            <w:vAlign w:val="center"/>
          </w:tcPr>
          <w:p w14:paraId="7962354A" w14:textId="77777777" w:rsidR="009A6A31" w:rsidRDefault="009A6A31" w:rsidP="00406DFF">
            <w:pPr>
              <w:ind w:left="-142"/>
              <w:jc w:val="center"/>
              <w:rPr>
                <w:sz w:val="24"/>
              </w:rPr>
            </w:pPr>
            <w:r>
              <w:rPr>
                <w:sz w:val="24"/>
              </w:rPr>
              <w:t>2</w:t>
            </w:r>
          </w:p>
        </w:tc>
      </w:tr>
      <w:tr w:rsidR="009A6A31" w14:paraId="2EBE2083" w14:textId="77777777" w:rsidTr="00C41DC7">
        <w:trPr>
          <w:trHeight w:val="480"/>
        </w:trPr>
        <w:tc>
          <w:tcPr>
            <w:tcW w:w="1580" w:type="dxa"/>
            <w:tcBorders>
              <w:top w:val="single" w:sz="4" w:space="0" w:color="000000"/>
              <w:left w:val="single" w:sz="4" w:space="0" w:color="000000"/>
              <w:bottom w:val="single" w:sz="4" w:space="0" w:color="000000"/>
              <w:right w:val="single" w:sz="4" w:space="0" w:color="000000"/>
            </w:tcBorders>
          </w:tcPr>
          <w:p w14:paraId="5D94570D" w14:textId="77777777" w:rsidR="009A6A31" w:rsidRDefault="009A6A31" w:rsidP="009C2800">
            <w:pPr>
              <w:ind w:left="-142"/>
              <w:jc w:val="center"/>
              <w:rPr>
                <w:sz w:val="24"/>
              </w:rPr>
            </w:pPr>
            <w:r>
              <w:rPr>
                <w:sz w:val="24"/>
              </w:rPr>
              <w:t>Раздел 7</w:t>
            </w:r>
          </w:p>
        </w:tc>
        <w:tc>
          <w:tcPr>
            <w:tcW w:w="5056" w:type="dxa"/>
            <w:tcBorders>
              <w:top w:val="single" w:sz="4" w:space="0" w:color="000000"/>
              <w:left w:val="single" w:sz="4" w:space="0" w:color="000000"/>
              <w:bottom w:val="single" w:sz="4" w:space="0" w:color="000000"/>
              <w:right w:val="single" w:sz="4" w:space="0" w:color="000000"/>
            </w:tcBorders>
            <w:vAlign w:val="center"/>
          </w:tcPr>
          <w:p w14:paraId="1EDC65FE" w14:textId="77777777" w:rsidR="009A6A31" w:rsidRDefault="009A6A31" w:rsidP="00086220">
            <w:pPr>
              <w:ind w:left="-142"/>
              <w:jc w:val="center"/>
              <w:rPr>
                <w:sz w:val="24"/>
              </w:rPr>
            </w:pPr>
            <w:r>
              <w:rPr>
                <w:sz w:val="24"/>
              </w:rPr>
              <w:t>Концепция поликультурного образования</w:t>
            </w:r>
          </w:p>
        </w:tc>
        <w:tc>
          <w:tcPr>
            <w:tcW w:w="871" w:type="dxa"/>
            <w:tcBorders>
              <w:top w:val="single" w:sz="4" w:space="0" w:color="000000"/>
              <w:left w:val="single" w:sz="4" w:space="0" w:color="000000"/>
              <w:bottom w:val="single" w:sz="4" w:space="0" w:color="000000"/>
              <w:right w:val="single" w:sz="4" w:space="0" w:color="000000"/>
            </w:tcBorders>
          </w:tcPr>
          <w:p w14:paraId="084173B4" w14:textId="77777777" w:rsidR="009A6A31" w:rsidRDefault="009A6A31" w:rsidP="00406DFF">
            <w:pPr>
              <w:ind w:left="-142"/>
              <w:jc w:val="center"/>
              <w:rPr>
                <w:sz w:val="24"/>
              </w:rPr>
            </w:pPr>
            <w:r>
              <w:rPr>
                <w:sz w:val="24"/>
              </w:rPr>
              <w:t>4</w:t>
            </w:r>
          </w:p>
        </w:tc>
        <w:tc>
          <w:tcPr>
            <w:tcW w:w="715" w:type="dxa"/>
            <w:tcBorders>
              <w:top w:val="single" w:sz="4" w:space="0" w:color="000000"/>
              <w:left w:val="single" w:sz="4" w:space="0" w:color="000000"/>
              <w:bottom w:val="single" w:sz="4" w:space="0" w:color="000000"/>
              <w:right w:val="single" w:sz="4" w:space="0" w:color="000000"/>
            </w:tcBorders>
            <w:vAlign w:val="center"/>
          </w:tcPr>
          <w:p w14:paraId="52007D3B" w14:textId="77777777" w:rsidR="009A6A31" w:rsidRDefault="009A6A31" w:rsidP="00086220">
            <w:pPr>
              <w:ind w:left="-142"/>
              <w:jc w:val="center"/>
            </w:pPr>
            <w:r>
              <w:t>2</w:t>
            </w:r>
          </w:p>
        </w:tc>
        <w:tc>
          <w:tcPr>
            <w:tcW w:w="851" w:type="dxa"/>
            <w:tcBorders>
              <w:top w:val="single" w:sz="4" w:space="0" w:color="000000"/>
              <w:left w:val="single" w:sz="4" w:space="0" w:color="000000"/>
              <w:bottom w:val="single" w:sz="4" w:space="0" w:color="000000"/>
              <w:right w:val="single" w:sz="4" w:space="0" w:color="000000"/>
            </w:tcBorders>
            <w:vAlign w:val="center"/>
          </w:tcPr>
          <w:p w14:paraId="77D12D27" w14:textId="77777777" w:rsidR="009A6A31" w:rsidRDefault="009A6A31" w:rsidP="00406DFF">
            <w:pPr>
              <w:ind w:left="-142"/>
              <w:jc w:val="center"/>
              <w:rPr>
                <w:sz w:val="24"/>
              </w:rPr>
            </w:pPr>
            <w:r>
              <w:rPr>
                <w:sz w:val="24"/>
              </w:rPr>
              <w:t>2</w:t>
            </w:r>
          </w:p>
        </w:tc>
      </w:tr>
      <w:tr w:rsidR="009A6A31" w14:paraId="026DAD96" w14:textId="77777777" w:rsidTr="00C41DC7">
        <w:trPr>
          <w:trHeight w:val="480"/>
        </w:trPr>
        <w:tc>
          <w:tcPr>
            <w:tcW w:w="1580" w:type="dxa"/>
            <w:tcBorders>
              <w:top w:val="single" w:sz="4" w:space="0" w:color="000000"/>
              <w:left w:val="single" w:sz="4" w:space="0" w:color="000000"/>
              <w:bottom w:val="single" w:sz="4" w:space="0" w:color="000000"/>
              <w:right w:val="single" w:sz="4" w:space="0" w:color="000000"/>
            </w:tcBorders>
          </w:tcPr>
          <w:p w14:paraId="4EF2186E" w14:textId="77777777" w:rsidR="009A6A31" w:rsidRDefault="009A6A31" w:rsidP="009C2800">
            <w:pPr>
              <w:ind w:left="-142"/>
              <w:jc w:val="center"/>
              <w:rPr>
                <w:sz w:val="24"/>
              </w:rPr>
            </w:pPr>
            <w:r>
              <w:rPr>
                <w:sz w:val="24"/>
              </w:rPr>
              <w:t>Раздел 8</w:t>
            </w:r>
          </w:p>
        </w:tc>
        <w:tc>
          <w:tcPr>
            <w:tcW w:w="5056" w:type="dxa"/>
            <w:tcBorders>
              <w:top w:val="single" w:sz="4" w:space="0" w:color="000000"/>
              <w:left w:val="single" w:sz="4" w:space="0" w:color="000000"/>
              <w:bottom w:val="single" w:sz="4" w:space="0" w:color="000000"/>
              <w:right w:val="single" w:sz="4" w:space="0" w:color="000000"/>
            </w:tcBorders>
            <w:vAlign w:val="center"/>
          </w:tcPr>
          <w:p w14:paraId="38A021CE" w14:textId="77777777" w:rsidR="009A6A31" w:rsidRDefault="009A6A31" w:rsidP="00086220">
            <w:pPr>
              <w:ind w:left="-142"/>
              <w:jc w:val="center"/>
              <w:rPr>
                <w:sz w:val="24"/>
              </w:rPr>
            </w:pPr>
            <w:r>
              <w:rPr>
                <w:sz w:val="24"/>
              </w:rPr>
              <w:t>Языковая ситуация и национальная языковая политика в Российской Федерации</w:t>
            </w:r>
          </w:p>
        </w:tc>
        <w:tc>
          <w:tcPr>
            <w:tcW w:w="871" w:type="dxa"/>
            <w:tcBorders>
              <w:top w:val="single" w:sz="4" w:space="0" w:color="000000"/>
              <w:left w:val="single" w:sz="4" w:space="0" w:color="000000"/>
              <w:bottom w:val="single" w:sz="4" w:space="0" w:color="000000"/>
              <w:right w:val="single" w:sz="4" w:space="0" w:color="000000"/>
            </w:tcBorders>
          </w:tcPr>
          <w:p w14:paraId="723DC09D" w14:textId="77777777" w:rsidR="009A6A31" w:rsidRDefault="009A6A31" w:rsidP="00406DFF">
            <w:pPr>
              <w:ind w:left="-142"/>
              <w:jc w:val="center"/>
              <w:rPr>
                <w:sz w:val="24"/>
              </w:rPr>
            </w:pPr>
            <w:r>
              <w:rPr>
                <w:sz w:val="24"/>
              </w:rPr>
              <w:t>6</w:t>
            </w:r>
          </w:p>
        </w:tc>
        <w:tc>
          <w:tcPr>
            <w:tcW w:w="715" w:type="dxa"/>
            <w:tcBorders>
              <w:top w:val="single" w:sz="4" w:space="0" w:color="000000"/>
              <w:left w:val="single" w:sz="4" w:space="0" w:color="000000"/>
              <w:bottom w:val="single" w:sz="4" w:space="0" w:color="000000"/>
              <w:right w:val="single" w:sz="4" w:space="0" w:color="000000"/>
            </w:tcBorders>
            <w:vAlign w:val="center"/>
          </w:tcPr>
          <w:p w14:paraId="46132CA3" w14:textId="77777777" w:rsidR="009A6A31" w:rsidRDefault="009A6A31" w:rsidP="00086220">
            <w:pPr>
              <w:ind w:left="-142"/>
              <w:jc w:val="center"/>
            </w:pPr>
            <w:r>
              <w:t>3</w:t>
            </w:r>
          </w:p>
        </w:tc>
        <w:tc>
          <w:tcPr>
            <w:tcW w:w="851" w:type="dxa"/>
            <w:tcBorders>
              <w:top w:val="single" w:sz="4" w:space="0" w:color="000000"/>
              <w:left w:val="single" w:sz="4" w:space="0" w:color="000000"/>
              <w:bottom w:val="single" w:sz="4" w:space="0" w:color="000000"/>
              <w:right w:val="single" w:sz="4" w:space="0" w:color="000000"/>
            </w:tcBorders>
            <w:vAlign w:val="center"/>
          </w:tcPr>
          <w:p w14:paraId="68A44EBE" w14:textId="77777777" w:rsidR="009A6A31" w:rsidRDefault="009A6A31" w:rsidP="00406DFF">
            <w:pPr>
              <w:ind w:left="-142"/>
              <w:jc w:val="center"/>
              <w:rPr>
                <w:sz w:val="24"/>
              </w:rPr>
            </w:pPr>
            <w:r>
              <w:rPr>
                <w:sz w:val="24"/>
              </w:rPr>
              <w:t>3</w:t>
            </w:r>
          </w:p>
        </w:tc>
      </w:tr>
      <w:tr w:rsidR="009A6A31" w14:paraId="172C8DCF" w14:textId="77777777" w:rsidTr="00C41DC7">
        <w:trPr>
          <w:trHeight w:val="480"/>
        </w:trPr>
        <w:tc>
          <w:tcPr>
            <w:tcW w:w="1580" w:type="dxa"/>
            <w:tcBorders>
              <w:top w:val="single" w:sz="4" w:space="0" w:color="000000"/>
              <w:left w:val="single" w:sz="4" w:space="0" w:color="000000"/>
              <w:bottom w:val="single" w:sz="4" w:space="0" w:color="000000"/>
              <w:right w:val="single" w:sz="4" w:space="0" w:color="000000"/>
            </w:tcBorders>
          </w:tcPr>
          <w:p w14:paraId="44A90FCF" w14:textId="77777777" w:rsidR="009A6A31" w:rsidRDefault="009A6A31" w:rsidP="00406DFF">
            <w:pPr>
              <w:ind w:left="-142"/>
              <w:rPr>
                <w:b/>
                <w:sz w:val="24"/>
              </w:rPr>
            </w:pPr>
          </w:p>
        </w:tc>
        <w:tc>
          <w:tcPr>
            <w:tcW w:w="5056" w:type="dxa"/>
            <w:tcBorders>
              <w:top w:val="single" w:sz="4" w:space="0" w:color="000000"/>
              <w:left w:val="single" w:sz="4" w:space="0" w:color="000000"/>
              <w:bottom w:val="single" w:sz="4" w:space="0" w:color="000000"/>
              <w:right w:val="single" w:sz="4" w:space="0" w:color="000000"/>
            </w:tcBorders>
            <w:vAlign w:val="center"/>
          </w:tcPr>
          <w:p w14:paraId="24D05A82" w14:textId="77777777" w:rsidR="009A6A31" w:rsidRDefault="009A6A31" w:rsidP="00406DFF">
            <w:pPr>
              <w:tabs>
                <w:tab w:val="center" w:pos="4677"/>
                <w:tab w:val="right" w:pos="9355"/>
              </w:tabs>
              <w:ind w:left="-142"/>
              <w:rPr>
                <w:b/>
                <w:sz w:val="24"/>
              </w:rPr>
            </w:pPr>
            <w:r>
              <w:rPr>
                <w:b/>
                <w:sz w:val="24"/>
              </w:rPr>
              <w:t xml:space="preserve">Итого: </w:t>
            </w:r>
          </w:p>
        </w:tc>
        <w:tc>
          <w:tcPr>
            <w:tcW w:w="871" w:type="dxa"/>
            <w:tcBorders>
              <w:top w:val="single" w:sz="4" w:space="0" w:color="000000"/>
              <w:left w:val="single" w:sz="4" w:space="0" w:color="000000"/>
              <w:bottom w:val="single" w:sz="4" w:space="0" w:color="000000"/>
              <w:right w:val="single" w:sz="4" w:space="0" w:color="000000"/>
            </w:tcBorders>
            <w:vAlign w:val="center"/>
          </w:tcPr>
          <w:p w14:paraId="682D03B1" w14:textId="77777777" w:rsidR="009A6A31" w:rsidRDefault="009A6A31" w:rsidP="00406DFF">
            <w:pPr>
              <w:ind w:left="-142"/>
              <w:jc w:val="center"/>
              <w:rPr>
                <w:b/>
                <w:sz w:val="24"/>
              </w:rPr>
            </w:pPr>
            <w:r>
              <w:rPr>
                <w:b/>
                <w:sz w:val="24"/>
              </w:rPr>
              <w:t>34</w:t>
            </w:r>
          </w:p>
        </w:tc>
        <w:tc>
          <w:tcPr>
            <w:tcW w:w="715" w:type="dxa"/>
            <w:tcBorders>
              <w:top w:val="single" w:sz="4" w:space="0" w:color="000000"/>
              <w:left w:val="single" w:sz="4" w:space="0" w:color="000000"/>
              <w:bottom w:val="single" w:sz="4" w:space="0" w:color="000000"/>
              <w:right w:val="single" w:sz="4" w:space="0" w:color="000000"/>
            </w:tcBorders>
            <w:vAlign w:val="center"/>
          </w:tcPr>
          <w:p w14:paraId="21F38EAB" w14:textId="77777777" w:rsidR="009A6A31" w:rsidRDefault="009A6A31" w:rsidP="00406DFF">
            <w:pPr>
              <w:ind w:left="-142"/>
              <w:jc w:val="center"/>
              <w:rPr>
                <w:b/>
                <w:sz w:val="24"/>
              </w:rPr>
            </w:pPr>
            <w:r>
              <w:rPr>
                <w:b/>
                <w:sz w:val="24"/>
              </w:rPr>
              <w:t>17</w:t>
            </w:r>
          </w:p>
        </w:tc>
        <w:tc>
          <w:tcPr>
            <w:tcW w:w="851" w:type="dxa"/>
            <w:tcBorders>
              <w:top w:val="single" w:sz="4" w:space="0" w:color="000000"/>
              <w:left w:val="single" w:sz="4" w:space="0" w:color="000000"/>
              <w:bottom w:val="single" w:sz="4" w:space="0" w:color="000000"/>
              <w:right w:val="single" w:sz="4" w:space="0" w:color="000000"/>
            </w:tcBorders>
            <w:vAlign w:val="center"/>
          </w:tcPr>
          <w:p w14:paraId="17B50925" w14:textId="77777777" w:rsidR="009A6A31" w:rsidRDefault="009A6A31" w:rsidP="00406DFF">
            <w:pPr>
              <w:ind w:left="-142"/>
              <w:jc w:val="center"/>
              <w:rPr>
                <w:b/>
                <w:sz w:val="24"/>
              </w:rPr>
            </w:pPr>
            <w:r>
              <w:rPr>
                <w:b/>
                <w:sz w:val="24"/>
              </w:rPr>
              <w:t>17</w:t>
            </w:r>
          </w:p>
        </w:tc>
      </w:tr>
    </w:tbl>
    <w:p w14:paraId="23490EF9" w14:textId="77777777" w:rsidR="009A6A31" w:rsidRDefault="009A6A31" w:rsidP="00C65905">
      <w:pPr>
        <w:jc w:val="both"/>
        <w:rPr>
          <w:b/>
          <w:sz w:val="24"/>
        </w:rPr>
      </w:pPr>
    </w:p>
    <w:p w14:paraId="44D038F4" w14:textId="77777777" w:rsidR="009A6A31" w:rsidRDefault="009A6A31" w:rsidP="00C65905">
      <w:pPr>
        <w:ind w:left="360"/>
        <w:jc w:val="center"/>
        <w:rPr>
          <w:b/>
          <w:sz w:val="24"/>
        </w:rPr>
      </w:pPr>
      <w:r>
        <w:rPr>
          <w:b/>
          <w:sz w:val="24"/>
        </w:rPr>
        <w:t>4.4 Самостоятельная работа студентов</w:t>
      </w:r>
    </w:p>
    <w:p w14:paraId="0325C1F6" w14:textId="77777777" w:rsidR="009A6A31" w:rsidRDefault="009A6A31" w:rsidP="00C65905">
      <w:pPr>
        <w:ind w:left="720"/>
        <w:jc w:val="center"/>
        <w:rPr>
          <w:b/>
          <w:sz w:val="24"/>
        </w:rPr>
      </w:pPr>
    </w:p>
    <w:tbl>
      <w:tblPr>
        <w:tblW w:w="10042" w:type="dxa"/>
        <w:tblInd w:w="-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036"/>
        <w:gridCol w:w="3073"/>
        <w:gridCol w:w="2089"/>
        <w:gridCol w:w="2089"/>
        <w:gridCol w:w="743"/>
        <w:gridCol w:w="1012"/>
      </w:tblGrid>
      <w:tr w:rsidR="009A6A31" w14:paraId="4E1BBA95" w14:textId="77777777" w:rsidTr="00E81A14">
        <w:tc>
          <w:tcPr>
            <w:tcW w:w="1036" w:type="dxa"/>
            <w:tcBorders>
              <w:top w:val="single" w:sz="4" w:space="0" w:color="000000"/>
              <w:left w:val="single" w:sz="4" w:space="0" w:color="000000"/>
              <w:bottom w:val="single" w:sz="4" w:space="0" w:color="000000"/>
              <w:right w:val="single" w:sz="4" w:space="0" w:color="000000"/>
            </w:tcBorders>
            <w:vAlign w:val="center"/>
          </w:tcPr>
          <w:p w14:paraId="5A8E9B42" w14:textId="77777777" w:rsidR="009A6A31" w:rsidRDefault="009A6A31" w:rsidP="00406DFF">
            <w:pPr>
              <w:ind w:left="-113"/>
              <w:jc w:val="center"/>
              <w:rPr>
                <w:sz w:val="24"/>
              </w:rPr>
            </w:pPr>
            <w:r>
              <w:rPr>
                <w:sz w:val="24"/>
              </w:rPr>
              <w:t xml:space="preserve">№ </w:t>
            </w:r>
          </w:p>
          <w:p w14:paraId="2BE72938" w14:textId="77777777" w:rsidR="009A6A31" w:rsidRDefault="009A6A31" w:rsidP="00406DFF">
            <w:pPr>
              <w:ind w:left="-113"/>
              <w:jc w:val="center"/>
              <w:rPr>
                <w:sz w:val="24"/>
              </w:rPr>
            </w:pPr>
            <w:r>
              <w:rPr>
                <w:sz w:val="24"/>
              </w:rPr>
              <w:t>раздела</w:t>
            </w:r>
          </w:p>
        </w:tc>
        <w:tc>
          <w:tcPr>
            <w:tcW w:w="3073" w:type="dxa"/>
            <w:tcBorders>
              <w:top w:val="single" w:sz="4" w:space="0" w:color="000000"/>
              <w:left w:val="single" w:sz="4" w:space="0" w:color="000000"/>
              <w:bottom w:val="single" w:sz="4" w:space="0" w:color="000000"/>
              <w:right w:val="single" w:sz="4" w:space="0" w:color="000000"/>
            </w:tcBorders>
            <w:vAlign w:val="center"/>
          </w:tcPr>
          <w:p w14:paraId="5E250596" w14:textId="77777777" w:rsidR="009A6A31" w:rsidRDefault="009A6A31" w:rsidP="00406DFF">
            <w:pPr>
              <w:jc w:val="center"/>
              <w:rPr>
                <w:sz w:val="24"/>
              </w:rPr>
            </w:pPr>
            <w:r>
              <w:rPr>
                <w:b/>
                <w:sz w:val="24"/>
              </w:rPr>
              <w:t>Наименование  темы дисциплины или раздела</w:t>
            </w:r>
          </w:p>
        </w:tc>
        <w:tc>
          <w:tcPr>
            <w:tcW w:w="2089" w:type="dxa"/>
            <w:tcBorders>
              <w:top w:val="single" w:sz="4" w:space="0" w:color="000000"/>
              <w:left w:val="single" w:sz="4" w:space="0" w:color="000000"/>
              <w:bottom w:val="single" w:sz="4" w:space="0" w:color="000000"/>
              <w:right w:val="single" w:sz="4" w:space="0" w:color="000000"/>
            </w:tcBorders>
            <w:vAlign w:val="center"/>
          </w:tcPr>
          <w:p w14:paraId="4D5426D4" w14:textId="77777777" w:rsidR="009A6A31" w:rsidRDefault="009A6A31" w:rsidP="00406DFF">
            <w:pPr>
              <w:jc w:val="center"/>
              <w:rPr>
                <w:b/>
                <w:sz w:val="24"/>
              </w:rPr>
            </w:pPr>
            <w:r>
              <w:rPr>
                <w:b/>
                <w:sz w:val="24"/>
              </w:rPr>
              <w:t>Вид С/Р,</w:t>
            </w:r>
          </w:p>
          <w:p w14:paraId="30627CF7" w14:textId="77777777" w:rsidR="009A6A31" w:rsidRDefault="009A6A31" w:rsidP="00406DFF">
            <w:pPr>
              <w:jc w:val="center"/>
              <w:rPr>
                <w:b/>
                <w:sz w:val="24"/>
              </w:rPr>
            </w:pPr>
            <w:r>
              <w:rPr>
                <w:b/>
                <w:sz w:val="24"/>
              </w:rPr>
              <w:t xml:space="preserve"> в т.ч. КСР</w:t>
            </w:r>
          </w:p>
        </w:tc>
        <w:tc>
          <w:tcPr>
            <w:tcW w:w="2089" w:type="dxa"/>
            <w:tcBorders>
              <w:top w:val="single" w:sz="4" w:space="0" w:color="000000"/>
              <w:left w:val="single" w:sz="4" w:space="0" w:color="000000"/>
              <w:bottom w:val="single" w:sz="4" w:space="0" w:color="000000"/>
              <w:right w:val="single" w:sz="4" w:space="0" w:color="000000"/>
            </w:tcBorders>
            <w:vAlign w:val="center"/>
          </w:tcPr>
          <w:p w14:paraId="4D60E36D" w14:textId="77777777" w:rsidR="009A6A31" w:rsidRDefault="009A6A31" w:rsidP="00406DFF">
            <w:pPr>
              <w:jc w:val="center"/>
              <w:rPr>
                <w:b/>
                <w:sz w:val="24"/>
              </w:rPr>
            </w:pPr>
            <w:r>
              <w:rPr>
                <w:b/>
                <w:sz w:val="24"/>
              </w:rPr>
              <w:t>Оценочное средство</w:t>
            </w:r>
          </w:p>
        </w:tc>
        <w:tc>
          <w:tcPr>
            <w:tcW w:w="743" w:type="dxa"/>
            <w:tcBorders>
              <w:top w:val="single" w:sz="4" w:space="0" w:color="000000"/>
              <w:left w:val="single" w:sz="4" w:space="0" w:color="000000"/>
              <w:bottom w:val="single" w:sz="4" w:space="0" w:color="000000"/>
              <w:right w:val="single" w:sz="4" w:space="0" w:color="000000"/>
            </w:tcBorders>
            <w:vAlign w:val="center"/>
          </w:tcPr>
          <w:p w14:paraId="1901A251" w14:textId="77777777" w:rsidR="009A6A31" w:rsidRDefault="009A6A31" w:rsidP="00406DFF">
            <w:pPr>
              <w:jc w:val="center"/>
              <w:rPr>
                <w:b/>
                <w:sz w:val="24"/>
              </w:rPr>
            </w:pPr>
            <w:r>
              <w:rPr>
                <w:b/>
                <w:sz w:val="24"/>
              </w:rPr>
              <w:t>Кол-во часов</w:t>
            </w:r>
          </w:p>
        </w:tc>
        <w:tc>
          <w:tcPr>
            <w:tcW w:w="1012" w:type="dxa"/>
            <w:tcBorders>
              <w:top w:val="single" w:sz="4" w:space="0" w:color="000000"/>
              <w:left w:val="single" w:sz="4" w:space="0" w:color="000000"/>
              <w:bottom w:val="single" w:sz="4" w:space="0" w:color="000000"/>
              <w:right w:val="single" w:sz="4" w:space="0" w:color="000000"/>
            </w:tcBorders>
            <w:vAlign w:val="center"/>
          </w:tcPr>
          <w:p w14:paraId="6EBCCF78" w14:textId="77777777" w:rsidR="009A6A31" w:rsidRDefault="009A6A31" w:rsidP="00406DFF">
            <w:pPr>
              <w:jc w:val="center"/>
              <w:rPr>
                <w:b/>
                <w:sz w:val="24"/>
              </w:rPr>
            </w:pPr>
            <w:r>
              <w:rPr>
                <w:b/>
                <w:sz w:val="24"/>
              </w:rPr>
              <w:t xml:space="preserve">Код </w:t>
            </w:r>
          </w:p>
          <w:p w14:paraId="5C702AD3" w14:textId="77777777" w:rsidR="009A6A31" w:rsidRDefault="009A6A31" w:rsidP="00406DFF">
            <w:pPr>
              <w:jc w:val="center"/>
              <w:rPr>
                <w:b/>
                <w:sz w:val="24"/>
              </w:rPr>
            </w:pPr>
            <w:r>
              <w:rPr>
                <w:b/>
                <w:sz w:val="24"/>
              </w:rPr>
              <w:t>компетен-</w:t>
            </w:r>
          </w:p>
          <w:p w14:paraId="5627C0C9" w14:textId="77777777" w:rsidR="009A6A31" w:rsidRDefault="009A6A31" w:rsidP="00406DFF">
            <w:pPr>
              <w:jc w:val="center"/>
              <w:rPr>
                <w:b/>
                <w:sz w:val="24"/>
              </w:rPr>
            </w:pPr>
            <w:r>
              <w:rPr>
                <w:b/>
                <w:sz w:val="24"/>
              </w:rPr>
              <w:t>ции(й)</w:t>
            </w:r>
          </w:p>
        </w:tc>
      </w:tr>
      <w:tr w:rsidR="009A6A31" w14:paraId="1BB0ADC2" w14:textId="77777777" w:rsidTr="00E81A14">
        <w:trPr>
          <w:trHeight w:hRule="exact" w:val="3041"/>
        </w:trPr>
        <w:tc>
          <w:tcPr>
            <w:tcW w:w="1036" w:type="dxa"/>
            <w:tcBorders>
              <w:top w:val="single" w:sz="4" w:space="0" w:color="000000"/>
              <w:left w:val="single" w:sz="4" w:space="0" w:color="000000"/>
              <w:bottom w:val="single" w:sz="4" w:space="0" w:color="000000"/>
              <w:right w:val="single" w:sz="4" w:space="0" w:color="000000"/>
            </w:tcBorders>
            <w:vAlign w:val="center"/>
          </w:tcPr>
          <w:p w14:paraId="18D1BE9F" w14:textId="77777777" w:rsidR="009A6A31" w:rsidRDefault="009A6A31" w:rsidP="00406DFF">
            <w:pPr>
              <w:jc w:val="both"/>
              <w:rPr>
                <w:sz w:val="24"/>
              </w:rPr>
            </w:pPr>
            <w:r>
              <w:rPr>
                <w:sz w:val="24"/>
              </w:rPr>
              <w:lastRenderedPageBreak/>
              <w:t>1</w:t>
            </w:r>
          </w:p>
        </w:tc>
        <w:tc>
          <w:tcPr>
            <w:tcW w:w="3073" w:type="dxa"/>
            <w:tcBorders>
              <w:top w:val="single" w:sz="4" w:space="0" w:color="000000"/>
              <w:left w:val="single" w:sz="4" w:space="0" w:color="000000"/>
              <w:bottom w:val="single" w:sz="4" w:space="0" w:color="000000"/>
              <w:right w:val="single" w:sz="4" w:space="0" w:color="000000"/>
            </w:tcBorders>
            <w:vAlign w:val="center"/>
          </w:tcPr>
          <w:p w14:paraId="418AA118" w14:textId="77777777" w:rsidR="009A6A31" w:rsidRDefault="009A6A31" w:rsidP="00406DFF">
            <w:pPr>
              <w:keepLines/>
              <w:widowControl w:val="0"/>
              <w:rPr>
                <w:sz w:val="24"/>
              </w:rPr>
            </w:pPr>
            <w:r>
              <w:rPr>
                <w:sz w:val="24"/>
              </w:rPr>
              <w:t xml:space="preserve">Многоязычие как характеристика современного общества. </w:t>
            </w:r>
          </w:p>
          <w:p w14:paraId="7E52EC8F" w14:textId="77777777" w:rsidR="009A6A31" w:rsidRDefault="009A6A31" w:rsidP="00406DFF">
            <w:pPr>
              <w:keepLines/>
              <w:widowControl w:val="0"/>
              <w:rPr>
                <w:sz w:val="24"/>
              </w:rPr>
            </w:pPr>
            <w:r>
              <w:rPr>
                <w:sz w:val="24"/>
              </w:rPr>
              <w:t>Политические предпосылки дидактического многоязычия.</w:t>
            </w:r>
          </w:p>
          <w:p w14:paraId="4E4A17CB" w14:textId="77777777" w:rsidR="009A6A31" w:rsidRDefault="009A6A31" w:rsidP="00406DFF">
            <w:pPr>
              <w:keepLines/>
              <w:widowControl w:val="0"/>
              <w:rPr>
                <w:sz w:val="24"/>
              </w:rPr>
            </w:pPr>
            <w:r>
              <w:rPr>
                <w:sz w:val="24"/>
              </w:rPr>
              <w:t xml:space="preserve">Деятельность международных организаций по поддержанию многоязычия. </w:t>
            </w:r>
          </w:p>
          <w:p w14:paraId="0B7FABAE" w14:textId="77777777" w:rsidR="009A6A31" w:rsidRDefault="009A6A31" w:rsidP="00406DFF">
            <w:pPr>
              <w:keepLines/>
              <w:widowControl w:val="0"/>
              <w:rPr>
                <w:sz w:val="24"/>
              </w:rPr>
            </w:pPr>
            <w:r>
              <w:rPr>
                <w:sz w:val="24"/>
              </w:rPr>
              <w:t xml:space="preserve">Развитие дидактического многоязычия в Европе. </w:t>
            </w:r>
          </w:p>
        </w:tc>
        <w:tc>
          <w:tcPr>
            <w:tcW w:w="2089" w:type="dxa"/>
            <w:tcBorders>
              <w:top w:val="single" w:sz="4" w:space="0" w:color="000000"/>
              <w:left w:val="single" w:sz="4" w:space="0" w:color="000000"/>
              <w:bottom w:val="single" w:sz="4" w:space="0" w:color="000000"/>
              <w:right w:val="single" w:sz="4" w:space="0" w:color="000000"/>
            </w:tcBorders>
          </w:tcPr>
          <w:p w14:paraId="3BE9D906" w14:textId="77777777" w:rsidR="009A6A31" w:rsidRDefault="009A6A31" w:rsidP="00406DFF">
            <w:pPr>
              <w:rPr>
                <w:sz w:val="24"/>
              </w:rPr>
            </w:pPr>
            <w:r>
              <w:rPr>
                <w:sz w:val="24"/>
              </w:rPr>
              <w:t>сообщение</w:t>
            </w:r>
          </w:p>
        </w:tc>
        <w:tc>
          <w:tcPr>
            <w:tcW w:w="2089" w:type="dxa"/>
            <w:tcBorders>
              <w:top w:val="single" w:sz="4" w:space="0" w:color="000000"/>
              <w:left w:val="single" w:sz="4" w:space="0" w:color="000000"/>
              <w:bottom w:val="single" w:sz="4" w:space="0" w:color="000000"/>
              <w:right w:val="single" w:sz="4" w:space="0" w:color="000000"/>
            </w:tcBorders>
          </w:tcPr>
          <w:p w14:paraId="15379878" w14:textId="77777777" w:rsidR="009A6A31" w:rsidRDefault="009A6A31" w:rsidP="00406DFF">
            <w:pPr>
              <w:rPr>
                <w:sz w:val="24"/>
              </w:rPr>
            </w:pPr>
            <w:r>
              <w:rPr>
                <w:sz w:val="24"/>
              </w:rPr>
              <w:t>Собеседование</w:t>
            </w:r>
          </w:p>
        </w:tc>
        <w:tc>
          <w:tcPr>
            <w:tcW w:w="743" w:type="dxa"/>
            <w:tcBorders>
              <w:top w:val="single" w:sz="4" w:space="0" w:color="000000"/>
              <w:left w:val="single" w:sz="4" w:space="0" w:color="000000"/>
              <w:bottom w:val="single" w:sz="4" w:space="0" w:color="000000"/>
              <w:right w:val="single" w:sz="4" w:space="0" w:color="000000"/>
            </w:tcBorders>
            <w:vAlign w:val="center"/>
          </w:tcPr>
          <w:p w14:paraId="10E0EC8B" w14:textId="77777777" w:rsidR="009A6A31" w:rsidRDefault="009A6A31" w:rsidP="00406DFF">
            <w:pPr>
              <w:jc w:val="center"/>
              <w:rPr>
                <w:sz w:val="24"/>
              </w:rPr>
            </w:pPr>
            <w:r>
              <w:rPr>
                <w:sz w:val="24"/>
              </w:rPr>
              <w:t>20</w:t>
            </w:r>
          </w:p>
        </w:tc>
        <w:tc>
          <w:tcPr>
            <w:tcW w:w="1012" w:type="dxa"/>
            <w:tcBorders>
              <w:top w:val="single" w:sz="4" w:space="0" w:color="000000"/>
              <w:left w:val="single" w:sz="4" w:space="0" w:color="000000"/>
              <w:bottom w:val="single" w:sz="4" w:space="0" w:color="000000"/>
              <w:right w:val="single" w:sz="4" w:space="0" w:color="000000"/>
            </w:tcBorders>
          </w:tcPr>
          <w:p w14:paraId="1FDF45C6" w14:textId="77777777" w:rsidR="009A6A31" w:rsidRDefault="009A6A31" w:rsidP="00406DFF">
            <w:pPr>
              <w:rPr>
                <w:sz w:val="24"/>
              </w:rPr>
            </w:pPr>
            <w:r>
              <w:rPr>
                <w:sz w:val="24"/>
              </w:rPr>
              <w:t>ОПК-3</w:t>
            </w:r>
          </w:p>
          <w:p w14:paraId="53847606" w14:textId="77777777" w:rsidR="009A6A31" w:rsidRDefault="009A6A31" w:rsidP="00406DFF">
            <w:pPr>
              <w:rPr>
                <w:sz w:val="24"/>
              </w:rPr>
            </w:pPr>
            <w:r>
              <w:rPr>
                <w:sz w:val="24"/>
              </w:rPr>
              <w:t>УК-6</w:t>
            </w:r>
          </w:p>
        </w:tc>
      </w:tr>
      <w:tr w:rsidR="009A6A31" w14:paraId="3FEB1BDC" w14:textId="77777777" w:rsidTr="00E81A14">
        <w:trPr>
          <w:trHeight w:hRule="exact" w:val="2254"/>
        </w:trPr>
        <w:tc>
          <w:tcPr>
            <w:tcW w:w="1036" w:type="dxa"/>
            <w:tcBorders>
              <w:top w:val="single" w:sz="4" w:space="0" w:color="000000"/>
              <w:left w:val="single" w:sz="4" w:space="0" w:color="000000"/>
              <w:bottom w:val="single" w:sz="4" w:space="0" w:color="000000"/>
              <w:right w:val="single" w:sz="4" w:space="0" w:color="000000"/>
            </w:tcBorders>
            <w:vAlign w:val="center"/>
          </w:tcPr>
          <w:p w14:paraId="64069C54" w14:textId="77777777" w:rsidR="009A6A31" w:rsidRDefault="009A6A31" w:rsidP="00406DFF">
            <w:pPr>
              <w:jc w:val="both"/>
              <w:rPr>
                <w:sz w:val="24"/>
              </w:rPr>
            </w:pPr>
            <w:r>
              <w:rPr>
                <w:sz w:val="24"/>
              </w:rPr>
              <w:t>2</w:t>
            </w:r>
          </w:p>
          <w:p w14:paraId="6CA82CD6" w14:textId="77777777" w:rsidR="009A6A31" w:rsidRDefault="009A6A31" w:rsidP="00406DFF">
            <w:pPr>
              <w:jc w:val="both"/>
              <w:rPr>
                <w:sz w:val="24"/>
              </w:rPr>
            </w:pPr>
          </w:p>
          <w:p w14:paraId="0ACD0448" w14:textId="77777777" w:rsidR="009A6A31" w:rsidRDefault="009A6A31" w:rsidP="00406DFF">
            <w:pPr>
              <w:jc w:val="both"/>
              <w:rPr>
                <w:sz w:val="24"/>
              </w:rPr>
            </w:pPr>
          </w:p>
          <w:p w14:paraId="7629FF6A" w14:textId="77777777" w:rsidR="009A6A31" w:rsidRDefault="009A6A31" w:rsidP="00406DFF">
            <w:pPr>
              <w:jc w:val="both"/>
              <w:rPr>
                <w:sz w:val="24"/>
              </w:rPr>
            </w:pPr>
          </w:p>
          <w:p w14:paraId="44388DBA" w14:textId="77777777" w:rsidR="009A6A31" w:rsidRDefault="009A6A31" w:rsidP="00406DFF">
            <w:pPr>
              <w:jc w:val="both"/>
              <w:rPr>
                <w:sz w:val="24"/>
              </w:rPr>
            </w:pPr>
          </w:p>
          <w:p w14:paraId="48A1FB1A" w14:textId="77777777" w:rsidR="009A6A31" w:rsidRDefault="009A6A31" w:rsidP="00406DFF">
            <w:pPr>
              <w:jc w:val="both"/>
              <w:rPr>
                <w:sz w:val="24"/>
              </w:rPr>
            </w:pPr>
          </w:p>
        </w:tc>
        <w:tc>
          <w:tcPr>
            <w:tcW w:w="3073" w:type="dxa"/>
            <w:tcBorders>
              <w:top w:val="single" w:sz="4" w:space="0" w:color="000000"/>
              <w:left w:val="single" w:sz="4" w:space="0" w:color="000000"/>
              <w:bottom w:val="single" w:sz="4" w:space="0" w:color="000000"/>
              <w:right w:val="single" w:sz="4" w:space="0" w:color="000000"/>
            </w:tcBorders>
            <w:vAlign w:val="center"/>
          </w:tcPr>
          <w:p w14:paraId="092AE8D1" w14:textId="77777777" w:rsidR="009A6A31" w:rsidRDefault="009A6A31" w:rsidP="00406DFF">
            <w:pPr>
              <w:keepLines/>
              <w:widowControl w:val="0"/>
              <w:rPr>
                <w:sz w:val="24"/>
              </w:rPr>
            </w:pPr>
            <w:r>
              <w:rPr>
                <w:sz w:val="24"/>
              </w:rPr>
              <w:t>Психологические основы обучения многоязычной коммуникативной компетенции.</w:t>
            </w:r>
          </w:p>
          <w:p w14:paraId="4E3261A2" w14:textId="77777777" w:rsidR="009A6A31" w:rsidRDefault="009A6A31" w:rsidP="00406DFF">
            <w:pPr>
              <w:keepLines/>
              <w:widowControl w:val="0"/>
              <w:rPr>
                <w:sz w:val="24"/>
              </w:rPr>
            </w:pPr>
            <w:r>
              <w:rPr>
                <w:sz w:val="24"/>
              </w:rPr>
              <w:t>Мотивация как фактор обучения многоязычию.</w:t>
            </w:r>
          </w:p>
        </w:tc>
        <w:tc>
          <w:tcPr>
            <w:tcW w:w="2089" w:type="dxa"/>
            <w:tcBorders>
              <w:top w:val="single" w:sz="4" w:space="0" w:color="000000"/>
              <w:left w:val="single" w:sz="4" w:space="0" w:color="000000"/>
              <w:bottom w:val="single" w:sz="4" w:space="0" w:color="000000"/>
              <w:right w:val="single" w:sz="4" w:space="0" w:color="000000"/>
            </w:tcBorders>
          </w:tcPr>
          <w:p w14:paraId="7DD8572B" w14:textId="77777777" w:rsidR="009A6A31" w:rsidRDefault="009A6A31" w:rsidP="00406DFF">
            <w:pPr>
              <w:rPr>
                <w:sz w:val="24"/>
              </w:rPr>
            </w:pPr>
            <w:r>
              <w:rPr>
                <w:sz w:val="24"/>
              </w:rPr>
              <w:t>сообщение</w:t>
            </w:r>
          </w:p>
        </w:tc>
        <w:tc>
          <w:tcPr>
            <w:tcW w:w="2089" w:type="dxa"/>
            <w:tcBorders>
              <w:top w:val="single" w:sz="4" w:space="0" w:color="000000"/>
              <w:left w:val="single" w:sz="4" w:space="0" w:color="000000"/>
              <w:bottom w:val="single" w:sz="4" w:space="0" w:color="000000"/>
              <w:right w:val="single" w:sz="4" w:space="0" w:color="000000"/>
            </w:tcBorders>
          </w:tcPr>
          <w:p w14:paraId="6F950C39" w14:textId="77777777" w:rsidR="009A6A31" w:rsidRDefault="009A6A31" w:rsidP="00406DFF">
            <w:pPr>
              <w:rPr>
                <w:sz w:val="24"/>
              </w:rPr>
            </w:pPr>
            <w:r>
              <w:rPr>
                <w:sz w:val="24"/>
              </w:rPr>
              <w:t>Собеседование</w:t>
            </w:r>
          </w:p>
        </w:tc>
        <w:tc>
          <w:tcPr>
            <w:tcW w:w="743" w:type="dxa"/>
            <w:tcBorders>
              <w:top w:val="single" w:sz="4" w:space="0" w:color="000000"/>
              <w:left w:val="single" w:sz="4" w:space="0" w:color="000000"/>
              <w:bottom w:val="single" w:sz="4" w:space="0" w:color="000000"/>
              <w:right w:val="single" w:sz="4" w:space="0" w:color="000000"/>
            </w:tcBorders>
            <w:vAlign w:val="center"/>
          </w:tcPr>
          <w:p w14:paraId="4402CD6F" w14:textId="77777777" w:rsidR="009A6A31" w:rsidRDefault="009A6A31" w:rsidP="00406DFF">
            <w:pPr>
              <w:jc w:val="center"/>
              <w:rPr>
                <w:sz w:val="24"/>
              </w:rPr>
            </w:pPr>
            <w:r>
              <w:rPr>
                <w:sz w:val="24"/>
              </w:rPr>
              <w:t>20</w:t>
            </w:r>
          </w:p>
        </w:tc>
        <w:tc>
          <w:tcPr>
            <w:tcW w:w="1012" w:type="dxa"/>
            <w:tcBorders>
              <w:top w:val="single" w:sz="4" w:space="0" w:color="000000"/>
              <w:left w:val="single" w:sz="4" w:space="0" w:color="000000"/>
              <w:bottom w:val="single" w:sz="4" w:space="0" w:color="000000"/>
              <w:right w:val="single" w:sz="4" w:space="0" w:color="000000"/>
            </w:tcBorders>
          </w:tcPr>
          <w:p w14:paraId="3A8FF65D" w14:textId="77777777" w:rsidR="009A6A31" w:rsidRDefault="009A6A31" w:rsidP="00406DFF">
            <w:pPr>
              <w:rPr>
                <w:sz w:val="24"/>
              </w:rPr>
            </w:pPr>
            <w:r>
              <w:rPr>
                <w:sz w:val="24"/>
              </w:rPr>
              <w:t>УК-6</w:t>
            </w:r>
          </w:p>
        </w:tc>
      </w:tr>
      <w:tr w:rsidR="009A6A31" w14:paraId="469D6232" w14:textId="77777777" w:rsidTr="00E81A14">
        <w:trPr>
          <w:trHeight w:hRule="exact" w:val="3273"/>
        </w:trPr>
        <w:tc>
          <w:tcPr>
            <w:tcW w:w="1036" w:type="dxa"/>
            <w:tcBorders>
              <w:top w:val="single" w:sz="4" w:space="0" w:color="000000"/>
              <w:left w:val="single" w:sz="4" w:space="0" w:color="000000"/>
              <w:bottom w:val="single" w:sz="4" w:space="0" w:color="000000"/>
              <w:right w:val="single" w:sz="4" w:space="0" w:color="000000"/>
            </w:tcBorders>
            <w:vAlign w:val="center"/>
          </w:tcPr>
          <w:p w14:paraId="3998AB1A" w14:textId="77777777" w:rsidR="009A6A31" w:rsidRDefault="009A6A31" w:rsidP="00406DFF">
            <w:pPr>
              <w:jc w:val="both"/>
              <w:rPr>
                <w:sz w:val="24"/>
              </w:rPr>
            </w:pPr>
            <w:r>
              <w:rPr>
                <w:sz w:val="24"/>
              </w:rPr>
              <w:t>3</w:t>
            </w:r>
          </w:p>
        </w:tc>
        <w:tc>
          <w:tcPr>
            <w:tcW w:w="3073" w:type="dxa"/>
            <w:tcBorders>
              <w:top w:val="single" w:sz="4" w:space="0" w:color="000000"/>
              <w:left w:val="single" w:sz="4" w:space="0" w:color="000000"/>
              <w:bottom w:val="single" w:sz="4" w:space="0" w:color="000000"/>
              <w:right w:val="single" w:sz="4" w:space="0" w:color="000000"/>
            </w:tcBorders>
            <w:vAlign w:val="center"/>
          </w:tcPr>
          <w:p w14:paraId="30E8D8AA" w14:textId="77777777" w:rsidR="009A6A31" w:rsidRDefault="009A6A31" w:rsidP="00406DFF">
            <w:pPr>
              <w:rPr>
                <w:sz w:val="24"/>
              </w:rPr>
            </w:pPr>
            <w:r>
              <w:rPr>
                <w:sz w:val="24"/>
              </w:rPr>
              <w:t>Исторический обзор методов преподавания иностранных языков до 20 века. Грамматико-переводной метод. Общая характеристика подходов к преподаванию иностранных языков в зарубежной лингводидактике</w:t>
            </w:r>
          </w:p>
        </w:tc>
        <w:tc>
          <w:tcPr>
            <w:tcW w:w="2089" w:type="dxa"/>
            <w:tcBorders>
              <w:top w:val="single" w:sz="4" w:space="0" w:color="000000"/>
              <w:left w:val="single" w:sz="4" w:space="0" w:color="000000"/>
              <w:bottom w:val="single" w:sz="4" w:space="0" w:color="000000"/>
              <w:right w:val="single" w:sz="4" w:space="0" w:color="000000"/>
            </w:tcBorders>
          </w:tcPr>
          <w:p w14:paraId="6FCCD1E3" w14:textId="77777777" w:rsidR="009A6A31" w:rsidRDefault="009A6A31" w:rsidP="00406DFF">
            <w:pPr>
              <w:rPr>
                <w:sz w:val="24"/>
              </w:rPr>
            </w:pPr>
            <w:r>
              <w:rPr>
                <w:sz w:val="24"/>
              </w:rPr>
              <w:t>сообщение</w:t>
            </w:r>
          </w:p>
        </w:tc>
        <w:tc>
          <w:tcPr>
            <w:tcW w:w="2089" w:type="dxa"/>
            <w:tcBorders>
              <w:top w:val="single" w:sz="4" w:space="0" w:color="000000"/>
              <w:left w:val="single" w:sz="4" w:space="0" w:color="000000"/>
              <w:bottom w:val="single" w:sz="4" w:space="0" w:color="000000"/>
              <w:right w:val="single" w:sz="4" w:space="0" w:color="000000"/>
            </w:tcBorders>
          </w:tcPr>
          <w:p w14:paraId="1F9CF365" w14:textId="77777777" w:rsidR="009A6A31" w:rsidRDefault="009A6A31" w:rsidP="00406DFF">
            <w:pPr>
              <w:rPr>
                <w:sz w:val="24"/>
              </w:rPr>
            </w:pPr>
            <w:r>
              <w:rPr>
                <w:sz w:val="24"/>
              </w:rPr>
              <w:t>Собеседование</w:t>
            </w:r>
          </w:p>
        </w:tc>
        <w:tc>
          <w:tcPr>
            <w:tcW w:w="743" w:type="dxa"/>
            <w:tcBorders>
              <w:top w:val="single" w:sz="4" w:space="0" w:color="000000"/>
              <w:left w:val="single" w:sz="4" w:space="0" w:color="000000"/>
              <w:bottom w:val="single" w:sz="4" w:space="0" w:color="000000"/>
              <w:right w:val="single" w:sz="4" w:space="0" w:color="000000"/>
            </w:tcBorders>
            <w:vAlign w:val="center"/>
          </w:tcPr>
          <w:p w14:paraId="63321BF7" w14:textId="77777777" w:rsidR="009A6A31" w:rsidRDefault="009A6A31" w:rsidP="00406DFF">
            <w:pPr>
              <w:jc w:val="center"/>
              <w:rPr>
                <w:sz w:val="24"/>
              </w:rPr>
            </w:pPr>
            <w:r>
              <w:rPr>
                <w:sz w:val="24"/>
              </w:rPr>
              <w:t>20</w:t>
            </w:r>
          </w:p>
        </w:tc>
        <w:tc>
          <w:tcPr>
            <w:tcW w:w="1012" w:type="dxa"/>
            <w:tcBorders>
              <w:top w:val="single" w:sz="4" w:space="0" w:color="000000"/>
              <w:left w:val="single" w:sz="4" w:space="0" w:color="000000"/>
              <w:bottom w:val="single" w:sz="4" w:space="0" w:color="000000"/>
              <w:right w:val="single" w:sz="4" w:space="0" w:color="000000"/>
            </w:tcBorders>
          </w:tcPr>
          <w:p w14:paraId="1467CE5D" w14:textId="77777777" w:rsidR="009A6A31" w:rsidRDefault="009A6A31" w:rsidP="00406DFF">
            <w:pPr>
              <w:rPr>
                <w:sz w:val="24"/>
              </w:rPr>
            </w:pPr>
            <w:r>
              <w:rPr>
                <w:sz w:val="24"/>
              </w:rPr>
              <w:t>УК-6</w:t>
            </w:r>
          </w:p>
          <w:p w14:paraId="6D649462" w14:textId="77777777" w:rsidR="009A6A31" w:rsidRDefault="009A6A31" w:rsidP="00406DFF">
            <w:pPr>
              <w:rPr>
                <w:sz w:val="24"/>
              </w:rPr>
            </w:pPr>
            <w:r>
              <w:rPr>
                <w:sz w:val="24"/>
              </w:rPr>
              <w:t>ОПК-3</w:t>
            </w:r>
          </w:p>
        </w:tc>
      </w:tr>
      <w:tr w:rsidR="009A6A31" w14:paraId="56EA404A" w14:textId="77777777" w:rsidTr="00E81A14">
        <w:trPr>
          <w:trHeight w:hRule="exact" w:val="1574"/>
        </w:trPr>
        <w:tc>
          <w:tcPr>
            <w:tcW w:w="1036" w:type="dxa"/>
            <w:tcBorders>
              <w:top w:val="single" w:sz="4" w:space="0" w:color="000000"/>
              <w:left w:val="single" w:sz="4" w:space="0" w:color="000000"/>
              <w:bottom w:val="single" w:sz="4" w:space="0" w:color="000000"/>
              <w:right w:val="single" w:sz="4" w:space="0" w:color="000000"/>
            </w:tcBorders>
            <w:vAlign w:val="center"/>
          </w:tcPr>
          <w:p w14:paraId="1ECCF5E7" w14:textId="77777777" w:rsidR="009A6A31" w:rsidRDefault="009A6A31" w:rsidP="00406DFF">
            <w:pPr>
              <w:jc w:val="both"/>
              <w:rPr>
                <w:sz w:val="24"/>
              </w:rPr>
            </w:pPr>
            <w:r>
              <w:rPr>
                <w:sz w:val="24"/>
              </w:rPr>
              <w:t>4</w:t>
            </w:r>
          </w:p>
        </w:tc>
        <w:tc>
          <w:tcPr>
            <w:tcW w:w="3073" w:type="dxa"/>
            <w:tcBorders>
              <w:top w:val="single" w:sz="4" w:space="0" w:color="000000"/>
              <w:left w:val="single" w:sz="4" w:space="0" w:color="000000"/>
              <w:bottom w:val="single" w:sz="4" w:space="0" w:color="000000"/>
              <w:right w:val="single" w:sz="4" w:space="0" w:color="000000"/>
            </w:tcBorders>
            <w:vAlign w:val="bottom"/>
          </w:tcPr>
          <w:p w14:paraId="38025B50" w14:textId="77777777" w:rsidR="009A6A31" w:rsidRDefault="009A6A31" w:rsidP="00406DFF">
            <w:pPr>
              <w:rPr>
                <w:sz w:val="24"/>
              </w:rPr>
            </w:pPr>
            <w:r>
              <w:rPr>
                <w:sz w:val="24"/>
              </w:rPr>
              <w:t xml:space="preserve">Методика начала 20 века. </w:t>
            </w:r>
          </w:p>
          <w:p w14:paraId="4D75CEF9" w14:textId="77777777" w:rsidR="009A6A31" w:rsidRDefault="009A6A31" w:rsidP="00406DFF">
            <w:pPr>
              <w:widowControl w:val="0"/>
              <w:rPr>
                <w:sz w:val="24"/>
              </w:rPr>
            </w:pPr>
            <w:r>
              <w:rPr>
                <w:sz w:val="24"/>
              </w:rPr>
              <w:t>Английская методика 1920-1940-х годов.</w:t>
            </w:r>
          </w:p>
          <w:p w14:paraId="3B92082A" w14:textId="77777777" w:rsidR="009A6A31" w:rsidRDefault="009A6A31" w:rsidP="00406DFF">
            <w:pPr>
              <w:rPr>
                <w:sz w:val="24"/>
              </w:rPr>
            </w:pPr>
            <w:r>
              <w:rPr>
                <w:sz w:val="24"/>
              </w:rPr>
              <w:t>Аудиолингвальный метод ИЯ</w:t>
            </w:r>
          </w:p>
          <w:p w14:paraId="6C5007B3" w14:textId="77777777" w:rsidR="009A6A31" w:rsidRDefault="009A6A31" w:rsidP="00406DFF">
            <w:pPr>
              <w:widowControl w:val="0"/>
              <w:ind w:left="80"/>
              <w:rPr>
                <w:sz w:val="24"/>
              </w:rPr>
            </w:pPr>
          </w:p>
        </w:tc>
        <w:tc>
          <w:tcPr>
            <w:tcW w:w="2089" w:type="dxa"/>
            <w:tcBorders>
              <w:top w:val="single" w:sz="4" w:space="0" w:color="000000"/>
              <w:left w:val="single" w:sz="4" w:space="0" w:color="000000"/>
              <w:bottom w:val="single" w:sz="4" w:space="0" w:color="000000"/>
              <w:right w:val="single" w:sz="4" w:space="0" w:color="000000"/>
            </w:tcBorders>
          </w:tcPr>
          <w:p w14:paraId="55445310" w14:textId="77777777" w:rsidR="009A6A31" w:rsidRDefault="009A6A31" w:rsidP="00406DFF">
            <w:pPr>
              <w:rPr>
                <w:sz w:val="24"/>
              </w:rPr>
            </w:pPr>
            <w:r>
              <w:rPr>
                <w:sz w:val="24"/>
              </w:rPr>
              <w:t>сообщение</w:t>
            </w:r>
          </w:p>
        </w:tc>
        <w:tc>
          <w:tcPr>
            <w:tcW w:w="2089" w:type="dxa"/>
            <w:tcBorders>
              <w:top w:val="single" w:sz="4" w:space="0" w:color="000000"/>
              <w:left w:val="single" w:sz="4" w:space="0" w:color="000000"/>
              <w:bottom w:val="single" w:sz="4" w:space="0" w:color="000000"/>
              <w:right w:val="single" w:sz="4" w:space="0" w:color="000000"/>
            </w:tcBorders>
          </w:tcPr>
          <w:p w14:paraId="39338287" w14:textId="77777777" w:rsidR="009A6A31" w:rsidRDefault="009A6A31" w:rsidP="00406DFF">
            <w:pPr>
              <w:rPr>
                <w:sz w:val="24"/>
              </w:rPr>
            </w:pPr>
            <w:r>
              <w:rPr>
                <w:sz w:val="24"/>
              </w:rPr>
              <w:t>Собеседование</w:t>
            </w:r>
          </w:p>
        </w:tc>
        <w:tc>
          <w:tcPr>
            <w:tcW w:w="743" w:type="dxa"/>
            <w:tcBorders>
              <w:top w:val="single" w:sz="4" w:space="0" w:color="000000"/>
              <w:left w:val="single" w:sz="4" w:space="0" w:color="000000"/>
              <w:bottom w:val="single" w:sz="4" w:space="0" w:color="000000"/>
              <w:right w:val="single" w:sz="4" w:space="0" w:color="000000"/>
            </w:tcBorders>
            <w:vAlign w:val="center"/>
          </w:tcPr>
          <w:p w14:paraId="0823363C" w14:textId="77777777" w:rsidR="009A6A31" w:rsidRDefault="009A6A31" w:rsidP="00406DFF">
            <w:pPr>
              <w:jc w:val="center"/>
              <w:rPr>
                <w:sz w:val="24"/>
              </w:rPr>
            </w:pPr>
            <w:r>
              <w:rPr>
                <w:sz w:val="24"/>
              </w:rPr>
              <w:t>20</w:t>
            </w:r>
          </w:p>
        </w:tc>
        <w:tc>
          <w:tcPr>
            <w:tcW w:w="1012" w:type="dxa"/>
            <w:tcBorders>
              <w:top w:val="single" w:sz="4" w:space="0" w:color="000000"/>
              <w:left w:val="single" w:sz="4" w:space="0" w:color="000000"/>
              <w:bottom w:val="single" w:sz="4" w:space="0" w:color="000000"/>
              <w:right w:val="single" w:sz="4" w:space="0" w:color="000000"/>
            </w:tcBorders>
          </w:tcPr>
          <w:p w14:paraId="49E45052" w14:textId="77777777" w:rsidR="009A6A31" w:rsidRDefault="009A6A31" w:rsidP="00406DFF">
            <w:pPr>
              <w:rPr>
                <w:sz w:val="24"/>
              </w:rPr>
            </w:pPr>
            <w:r>
              <w:rPr>
                <w:sz w:val="24"/>
              </w:rPr>
              <w:t>УК-6</w:t>
            </w:r>
          </w:p>
        </w:tc>
      </w:tr>
      <w:tr w:rsidR="009A6A31" w14:paraId="2A906B21" w14:textId="77777777" w:rsidTr="00E81A14">
        <w:trPr>
          <w:trHeight w:hRule="exact" w:val="1407"/>
        </w:trPr>
        <w:tc>
          <w:tcPr>
            <w:tcW w:w="1036" w:type="dxa"/>
            <w:tcBorders>
              <w:top w:val="single" w:sz="4" w:space="0" w:color="000000"/>
              <w:left w:val="single" w:sz="4" w:space="0" w:color="000000"/>
              <w:bottom w:val="single" w:sz="4" w:space="0" w:color="000000"/>
              <w:right w:val="single" w:sz="4" w:space="0" w:color="000000"/>
            </w:tcBorders>
            <w:vAlign w:val="center"/>
          </w:tcPr>
          <w:p w14:paraId="73B1434D" w14:textId="77777777" w:rsidR="009A6A31" w:rsidRDefault="009A6A31" w:rsidP="00406DFF">
            <w:pPr>
              <w:jc w:val="both"/>
              <w:rPr>
                <w:sz w:val="24"/>
              </w:rPr>
            </w:pPr>
            <w:r>
              <w:rPr>
                <w:sz w:val="24"/>
              </w:rPr>
              <w:t>5</w:t>
            </w:r>
          </w:p>
        </w:tc>
        <w:tc>
          <w:tcPr>
            <w:tcW w:w="3073" w:type="dxa"/>
            <w:tcBorders>
              <w:top w:val="single" w:sz="4" w:space="0" w:color="000000"/>
              <w:left w:val="single" w:sz="4" w:space="0" w:color="000000"/>
              <w:bottom w:val="single" w:sz="4" w:space="0" w:color="000000"/>
              <w:right w:val="single" w:sz="4" w:space="0" w:color="000000"/>
            </w:tcBorders>
            <w:vAlign w:val="bottom"/>
          </w:tcPr>
          <w:p w14:paraId="726FDACE" w14:textId="77777777" w:rsidR="009A6A31" w:rsidRDefault="009A6A31" w:rsidP="00406DFF">
            <w:pPr>
              <w:widowControl w:val="0"/>
              <w:ind w:left="80"/>
              <w:rPr>
                <w:sz w:val="24"/>
              </w:rPr>
            </w:pPr>
            <w:r>
              <w:rPr>
                <w:sz w:val="24"/>
              </w:rPr>
              <w:t>Коммуникативное обучение иностранным языкам.  Современные разновидности коммуникативного метода.</w:t>
            </w:r>
          </w:p>
          <w:p w14:paraId="4829F829" w14:textId="77777777" w:rsidR="009A6A31" w:rsidRDefault="009A6A31" w:rsidP="00406DFF">
            <w:pPr>
              <w:widowControl w:val="0"/>
              <w:ind w:left="80"/>
              <w:rPr>
                <w:sz w:val="24"/>
              </w:rPr>
            </w:pPr>
            <w:r>
              <w:rPr>
                <w:sz w:val="24"/>
              </w:rPr>
              <w:t>Нетрадиционные/альтернативные подходы и методы преподавания иностранных языков.</w:t>
            </w:r>
          </w:p>
        </w:tc>
        <w:tc>
          <w:tcPr>
            <w:tcW w:w="2089" w:type="dxa"/>
            <w:tcBorders>
              <w:top w:val="single" w:sz="4" w:space="0" w:color="000000"/>
              <w:left w:val="single" w:sz="4" w:space="0" w:color="000000"/>
              <w:bottom w:val="single" w:sz="4" w:space="0" w:color="000000"/>
              <w:right w:val="single" w:sz="4" w:space="0" w:color="000000"/>
            </w:tcBorders>
          </w:tcPr>
          <w:p w14:paraId="0D222952" w14:textId="77777777" w:rsidR="009A6A31" w:rsidRDefault="009A6A31" w:rsidP="00406DFF">
            <w:pPr>
              <w:rPr>
                <w:sz w:val="24"/>
              </w:rPr>
            </w:pPr>
            <w:r>
              <w:rPr>
                <w:sz w:val="24"/>
              </w:rPr>
              <w:t>сообщение</w:t>
            </w:r>
          </w:p>
        </w:tc>
        <w:tc>
          <w:tcPr>
            <w:tcW w:w="2089" w:type="dxa"/>
            <w:tcBorders>
              <w:top w:val="single" w:sz="4" w:space="0" w:color="000000"/>
              <w:left w:val="single" w:sz="4" w:space="0" w:color="000000"/>
              <w:bottom w:val="single" w:sz="4" w:space="0" w:color="000000"/>
              <w:right w:val="single" w:sz="4" w:space="0" w:color="000000"/>
            </w:tcBorders>
          </w:tcPr>
          <w:p w14:paraId="7297DBE5" w14:textId="77777777" w:rsidR="009A6A31" w:rsidRDefault="009A6A31" w:rsidP="00406DFF">
            <w:pPr>
              <w:rPr>
                <w:sz w:val="24"/>
              </w:rPr>
            </w:pPr>
            <w:r>
              <w:rPr>
                <w:sz w:val="24"/>
              </w:rPr>
              <w:t>Собеседование</w:t>
            </w:r>
          </w:p>
        </w:tc>
        <w:tc>
          <w:tcPr>
            <w:tcW w:w="743" w:type="dxa"/>
            <w:tcBorders>
              <w:top w:val="single" w:sz="4" w:space="0" w:color="000000"/>
              <w:left w:val="single" w:sz="4" w:space="0" w:color="000000"/>
              <w:bottom w:val="single" w:sz="4" w:space="0" w:color="000000"/>
              <w:right w:val="single" w:sz="4" w:space="0" w:color="000000"/>
            </w:tcBorders>
            <w:vAlign w:val="center"/>
          </w:tcPr>
          <w:p w14:paraId="46DBC75E" w14:textId="77777777" w:rsidR="009A6A31" w:rsidRDefault="009A6A31" w:rsidP="00406DFF">
            <w:pPr>
              <w:jc w:val="center"/>
              <w:rPr>
                <w:sz w:val="24"/>
              </w:rPr>
            </w:pPr>
            <w:r>
              <w:rPr>
                <w:sz w:val="24"/>
              </w:rPr>
              <w:t>12</w:t>
            </w:r>
          </w:p>
        </w:tc>
        <w:tc>
          <w:tcPr>
            <w:tcW w:w="1012" w:type="dxa"/>
            <w:tcBorders>
              <w:top w:val="single" w:sz="4" w:space="0" w:color="000000"/>
              <w:left w:val="single" w:sz="4" w:space="0" w:color="000000"/>
              <w:bottom w:val="single" w:sz="4" w:space="0" w:color="000000"/>
              <w:right w:val="single" w:sz="4" w:space="0" w:color="000000"/>
            </w:tcBorders>
          </w:tcPr>
          <w:p w14:paraId="787C3FA1" w14:textId="77777777" w:rsidR="009A6A31" w:rsidRDefault="009A6A31" w:rsidP="00406DFF">
            <w:pPr>
              <w:rPr>
                <w:sz w:val="24"/>
              </w:rPr>
            </w:pPr>
            <w:r>
              <w:rPr>
                <w:sz w:val="24"/>
              </w:rPr>
              <w:t>УК-6</w:t>
            </w:r>
          </w:p>
          <w:p w14:paraId="51A20590" w14:textId="77777777" w:rsidR="009A6A31" w:rsidRDefault="009A6A31" w:rsidP="00406DFF">
            <w:pPr>
              <w:rPr>
                <w:sz w:val="24"/>
              </w:rPr>
            </w:pPr>
            <w:r>
              <w:rPr>
                <w:sz w:val="24"/>
              </w:rPr>
              <w:t>ОПК-3</w:t>
            </w:r>
          </w:p>
          <w:p w14:paraId="4FBC4BBD" w14:textId="77777777" w:rsidR="009A6A31" w:rsidRDefault="009A6A31" w:rsidP="00406DFF">
            <w:pPr>
              <w:rPr>
                <w:sz w:val="24"/>
              </w:rPr>
            </w:pPr>
            <w:r>
              <w:rPr>
                <w:sz w:val="24"/>
              </w:rPr>
              <w:t>ПК-3</w:t>
            </w:r>
          </w:p>
          <w:p w14:paraId="05B2771E" w14:textId="77777777" w:rsidR="009A6A31" w:rsidRDefault="009A6A31" w:rsidP="00406DFF">
            <w:pPr>
              <w:rPr>
                <w:sz w:val="24"/>
              </w:rPr>
            </w:pPr>
            <w:r>
              <w:rPr>
                <w:sz w:val="24"/>
              </w:rPr>
              <w:t>ПК-11</w:t>
            </w:r>
          </w:p>
        </w:tc>
      </w:tr>
      <w:tr w:rsidR="009A6A31" w14:paraId="299BC1D1" w14:textId="77777777" w:rsidTr="00E81A14">
        <w:trPr>
          <w:trHeight w:hRule="exact" w:val="288"/>
        </w:trPr>
        <w:tc>
          <w:tcPr>
            <w:tcW w:w="1036" w:type="dxa"/>
            <w:tcBorders>
              <w:top w:val="single" w:sz="4" w:space="0" w:color="000000"/>
              <w:left w:val="single" w:sz="4" w:space="0" w:color="000000"/>
              <w:bottom w:val="single" w:sz="4" w:space="0" w:color="000000"/>
              <w:right w:val="single" w:sz="4" w:space="0" w:color="000000"/>
            </w:tcBorders>
            <w:vAlign w:val="center"/>
          </w:tcPr>
          <w:p w14:paraId="016A916E" w14:textId="77777777" w:rsidR="009A6A31" w:rsidRDefault="009A6A31" w:rsidP="00406DFF">
            <w:pPr>
              <w:jc w:val="both"/>
              <w:rPr>
                <w:sz w:val="24"/>
              </w:rPr>
            </w:pPr>
            <w:r>
              <w:rPr>
                <w:sz w:val="24"/>
              </w:rPr>
              <w:t xml:space="preserve">  Итого:</w:t>
            </w:r>
          </w:p>
        </w:tc>
        <w:tc>
          <w:tcPr>
            <w:tcW w:w="3073" w:type="dxa"/>
            <w:tcBorders>
              <w:top w:val="single" w:sz="4" w:space="0" w:color="000000"/>
              <w:left w:val="single" w:sz="4" w:space="0" w:color="000000"/>
              <w:bottom w:val="single" w:sz="4" w:space="0" w:color="000000"/>
              <w:right w:val="single" w:sz="4" w:space="0" w:color="000000"/>
            </w:tcBorders>
            <w:vAlign w:val="bottom"/>
          </w:tcPr>
          <w:p w14:paraId="7059E487" w14:textId="77777777" w:rsidR="009A6A31" w:rsidRDefault="009A6A31" w:rsidP="00406DFF">
            <w:pPr>
              <w:widowControl w:val="0"/>
              <w:ind w:left="80"/>
              <w:rPr>
                <w:b/>
                <w:sz w:val="24"/>
              </w:rPr>
            </w:pPr>
            <w:r>
              <w:rPr>
                <w:b/>
                <w:sz w:val="24"/>
              </w:rPr>
              <w:t>Итого:</w:t>
            </w:r>
          </w:p>
        </w:tc>
        <w:tc>
          <w:tcPr>
            <w:tcW w:w="2089" w:type="dxa"/>
            <w:tcBorders>
              <w:top w:val="single" w:sz="4" w:space="0" w:color="000000"/>
              <w:left w:val="single" w:sz="4" w:space="0" w:color="000000"/>
              <w:bottom w:val="single" w:sz="4" w:space="0" w:color="000000"/>
              <w:right w:val="single" w:sz="4" w:space="0" w:color="000000"/>
            </w:tcBorders>
            <w:vAlign w:val="center"/>
          </w:tcPr>
          <w:p w14:paraId="43A0F865" w14:textId="77777777" w:rsidR="009A6A31" w:rsidRDefault="009A6A31" w:rsidP="00406DFF">
            <w:pPr>
              <w:jc w:val="center"/>
              <w:rPr>
                <w:b/>
                <w:sz w:val="24"/>
              </w:rPr>
            </w:pPr>
          </w:p>
        </w:tc>
        <w:tc>
          <w:tcPr>
            <w:tcW w:w="2089" w:type="dxa"/>
            <w:tcBorders>
              <w:top w:val="single" w:sz="4" w:space="0" w:color="000000"/>
              <w:left w:val="single" w:sz="4" w:space="0" w:color="000000"/>
              <w:bottom w:val="single" w:sz="4" w:space="0" w:color="000000"/>
              <w:right w:val="single" w:sz="4" w:space="0" w:color="000000"/>
            </w:tcBorders>
            <w:vAlign w:val="center"/>
          </w:tcPr>
          <w:p w14:paraId="1166088C" w14:textId="77777777" w:rsidR="009A6A31" w:rsidRDefault="009A6A31" w:rsidP="00406DFF">
            <w:pPr>
              <w:jc w:val="center"/>
              <w:rPr>
                <w:b/>
                <w:sz w:val="24"/>
              </w:rPr>
            </w:pPr>
          </w:p>
        </w:tc>
        <w:tc>
          <w:tcPr>
            <w:tcW w:w="743" w:type="dxa"/>
            <w:tcBorders>
              <w:top w:val="single" w:sz="4" w:space="0" w:color="000000"/>
              <w:left w:val="single" w:sz="4" w:space="0" w:color="000000"/>
              <w:bottom w:val="single" w:sz="4" w:space="0" w:color="000000"/>
              <w:right w:val="single" w:sz="4" w:space="0" w:color="000000"/>
            </w:tcBorders>
            <w:vAlign w:val="center"/>
          </w:tcPr>
          <w:p w14:paraId="12628BC6" w14:textId="77777777" w:rsidR="009A6A31" w:rsidRDefault="009A6A31" w:rsidP="00406DFF">
            <w:pPr>
              <w:jc w:val="center"/>
              <w:rPr>
                <w:b/>
                <w:sz w:val="24"/>
              </w:rPr>
            </w:pPr>
            <w:r>
              <w:rPr>
                <w:b/>
                <w:sz w:val="24"/>
              </w:rPr>
              <w:t>92</w:t>
            </w:r>
          </w:p>
        </w:tc>
        <w:tc>
          <w:tcPr>
            <w:tcW w:w="1012" w:type="dxa"/>
            <w:tcBorders>
              <w:top w:val="single" w:sz="4" w:space="0" w:color="000000"/>
              <w:left w:val="single" w:sz="4" w:space="0" w:color="000000"/>
              <w:bottom w:val="single" w:sz="4" w:space="0" w:color="000000"/>
              <w:right w:val="single" w:sz="4" w:space="0" w:color="000000"/>
            </w:tcBorders>
            <w:vAlign w:val="center"/>
          </w:tcPr>
          <w:p w14:paraId="6998E526" w14:textId="77777777" w:rsidR="009A6A31" w:rsidRDefault="009A6A31" w:rsidP="00406DFF">
            <w:pPr>
              <w:jc w:val="both"/>
              <w:rPr>
                <w:sz w:val="24"/>
              </w:rPr>
            </w:pPr>
          </w:p>
        </w:tc>
      </w:tr>
    </w:tbl>
    <w:p w14:paraId="57672EB0" w14:textId="77777777" w:rsidR="009A6A31" w:rsidRDefault="009A6A31" w:rsidP="00C65905">
      <w:pPr>
        <w:widowControl w:val="0"/>
        <w:spacing w:after="120"/>
        <w:ind w:left="360"/>
        <w:rPr>
          <w:b/>
          <w:sz w:val="24"/>
        </w:rPr>
      </w:pPr>
    </w:p>
    <w:p w14:paraId="2C7705E2" w14:textId="77777777" w:rsidR="009A6A31" w:rsidRDefault="009A6A31" w:rsidP="00C65905">
      <w:pPr>
        <w:widowControl w:val="0"/>
        <w:spacing w:after="120"/>
        <w:ind w:left="360"/>
        <w:rPr>
          <w:sz w:val="24"/>
        </w:rPr>
      </w:pPr>
      <w:r>
        <w:rPr>
          <w:b/>
          <w:sz w:val="24"/>
        </w:rPr>
        <w:t xml:space="preserve">4.5. Лабораторные работы: </w:t>
      </w:r>
      <w:r>
        <w:rPr>
          <w:sz w:val="24"/>
        </w:rPr>
        <w:t>не предусмотрены учебным планом</w:t>
      </w:r>
    </w:p>
    <w:p w14:paraId="6D2970D0" w14:textId="77777777" w:rsidR="009A6A31" w:rsidRDefault="009A6A31" w:rsidP="00C65905">
      <w:pPr>
        <w:widowControl w:val="0"/>
        <w:spacing w:after="120"/>
        <w:ind w:left="360"/>
        <w:rPr>
          <w:b/>
          <w:sz w:val="24"/>
        </w:rPr>
      </w:pPr>
    </w:p>
    <w:p w14:paraId="69D9C0DD" w14:textId="77777777" w:rsidR="009A6A31" w:rsidRDefault="009A6A31" w:rsidP="00C65905">
      <w:pPr>
        <w:ind w:left="360" w:firstLine="709"/>
        <w:jc w:val="both"/>
        <w:rPr>
          <w:b/>
          <w:sz w:val="24"/>
        </w:rPr>
      </w:pPr>
      <w:r>
        <w:rPr>
          <w:b/>
          <w:sz w:val="24"/>
        </w:rPr>
        <w:t>4.6. Практические занятия (семинары)</w:t>
      </w:r>
    </w:p>
    <w:p w14:paraId="61C8CE4D" w14:textId="77777777" w:rsidR="009A6A31" w:rsidRDefault="009A6A31" w:rsidP="00C65905">
      <w:pPr>
        <w:ind w:left="360" w:firstLine="709"/>
        <w:jc w:val="both"/>
        <w:rPr>
          <w:b/>
          <w:sz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128"/>
        <w:gridCol w:w="6879"/>
        <w:gridCol w:w="1952"/>
      </w:tblGrid>
      <w:tr w:rsidR="009A6A31" w14:paraId="35A9B0D4" w14:textId="77777777" w:rsidTr="00406DFF">
        <w:trPr>
          <w:trHeight w:val="621"/>
        </w:trPr>
        <w:tc>
          <w:tcPr>
            <w:tcW w:w="1128" w:type="dxa"/>
            <w:tcBorders>
              <w:top w:val="single" w:sz="4" w:space="0" w:color="000000"/>
              <w:left w:val="single" w:sz="4" w:space="0" w:color="000000"/>
              <w:bottom w:val="single" w:sz="4" w:space="0" w:color="000000"/>
              <w:right w:val="single" w:sz="4" w:space="0" w:color="000000"/>
            </w:tcBorders>
          </w:tcPr>
          <w:p w14:paraId="6F9F4F04" w14:textId="77777777" w:rsidR="009A6A31" w:rsidRDefault="009A6A31" w:rsidP="00406DFF">
            <w:pPr>
              <w:ind w:left="-57"/>
              <w:jc w:val="center"/>
              <w:rPr>
                <w:sz w:val="24"/>
              </w:rPr>
            </w:pPr>
            <w:r>
              <w:rPr>
                <w:sz w:val="24"/>
              </w:rPr>
              <w:t>№</w:t>
            </w:r>
          </w:p>
          <w:p w14:paraId="4DA72DA2" w14:textId="77777777" w:rsidR="009A6A31" w:rsidRDefault="009A6A31" w:rsidP="00406DFF">
            <w:pPr>
              <w:ind w:left="-57"/>
              <w:jc w:val="center"/>
              <w:rPr>
                <w:sz w:val="24"/>
              </w:rPr>
            </w:pPr>
            <w:r>
              <w:rPr>
                <w:sz w:val="24"/>
              </w:rPr>
              <w:t>Раздела</w:t>
            </w:r>
          </w:p>
        </w:tc>
        <w:tc>
          <w:tcPr>
            <w:tcW w:w="6879" w:type="dxa"/>
            <w:tcBorders>
              <w:top w:val="single" w:sz="4" w:space="0" w:color="000000"/>
              <w:left w:val="single" w:sz="4" w:space="0" w:color="000000"/>
              <w:bottom w:val="single" w:sz="4" w:space="0" w:color="000000"/>
              <w:right w:val="single" w:sz="4" w:space="0" w:color="000000"/>
            </w:tcBorders>
          </w:tcPr>
          <w:p w14:paraId="218E9052" w14:textId="77777777" w:rsidR="009A6A31" w:rsidRDefault="009A6A31" w:rsidP="00406DFF">
            <w:pPr>
              <w:jc w:val="center"/>
              <w:rPr>
                <w:sz w:val="24"/>
              </w:rPr>
            </w:pPr>
            <w:r>
              <w:rPr>
                <w:sz w:val="24"/>
              </w:rPr>
              <w:t xml:space="preserve">Тема </w:t>
            </w:r>
          </w:p>
        </w:tc>
        <w:tc>
          <w:tcPr>
            <w:tcW w:w="1952" w:type="dxa"/>
            <w:tcBorders>
              <w:top w:val="single" w:sz="4" w:space="0" w:color="000000"/>
              <w:left w:val="single" w:sz="4" w:space="0" w:color="000000"/>
              <w:bottom w:val="single" w:sz="4" w:space="0" w:color="000000"/>
              <w:right w:val="single" w:sz="4" w:space="0" w:color="000000"/>
            </w:tcBorders>
          </w:tcPr>
          <w:p w14:paraId="754365EA" w14:textId="77777777" w:rsidR="009A6A31" w:rsidRDefault="009A6A31" w:rsidP="00406DFF">
            <w:pPr>
              <w:jc w:val="center"/>
              <w:rPr>
                <w:sz w:val="24"/>
              </w:rPr>
            </w:pPr>
            <w:r>
              <w:rPr>
                <w:sz w:val="24"/>
              </w:rPr>
              <w:t>Кол-во часов</w:t>
            </w:r>
          </w:p>
        </w:tc>
      </w:tr>
      <w:tr w:rsidR="009A6A31" w14:paraId="56CC9E12" w14:textId="77777777" w:rsidTr="00406DFF">
        <w:trPr>
          <w:trHeight w:hRule="exact" w:val="510"/>
        </w:trPr>
        <w:tc>
          <w:tcPr>
            <w:tcW w:w="1128" w:type="dxa"/>
            <w:tcBorders>
              <w:top w:val="single" w:sz="4" w:space="0" w:color="000000"/>
              <w:left w:val="single" w:sz="4" w:space="0" w:color="000000"/>
              <w:bottom w:val="single" w:sz="4" w:space="0" w:color="000000"/>
              <w:right w:val="single" w:sz="4" w:space="0" w:color="000000"/>
            </w:tcBorders>
          </w:tcPr>
          <w:p w14:paraId="49F1815E" w14:textId="77777777" w:rsidR="009A6A31" w:rsidRDefault="009A6A31" w:rsidP="00406DFF">
            <w:pPr>
              <w:jc w:val="center"/>
              <w:rPr>
                <w:sz w:val="24"/>
              </w:rPr>
            </w:pPr>
            <w:r>
              <w:rPr>
                <w:sz w:val="24"/>
              </w:rPr>
              <w:lastRenderedPageBreak/>
              <w:t>1</w:t>
            </w:r>
          </w:p>
        </w:tc>
        <w:tc>
          <w:tcPr>
            <w:tcW w:w="6879" w:type="dxa"/>
            <w:tcBorders>
              <w:top w:val="single" w:sz="4" w:space="0" w:color="000000"/>
              <w:left w:val="single" w:sz="4" w:space="0" w:color="000000"/>
              <w:bottom w:val="single" w:sz="4" w:space="0" w:color="000000"/>
              <w:right w:val="single" w:sz="4" w:space="0" w:color="000000"/>
            </w:tcBorders>
          </w:tcPr>
          <w:p w14:paraId="50FCD082" w14:textId="77777777" w:rsidR="009A6A31" w:rsidRDefault="009A6A31" w:rsidP="00406DFF">
            <w:pPr>
              <w:rPr>
                <w:sz w:val="24"/>
              </w:rPr>
            </w:pPr>
            <w:r>
              <w:rPr>
                <w:sz w:val="24"/>
              </w:rPr>
              <w:t>Лингвистическая политика в образовании</w:t>
            </w:r>
          </w:p>
          <w:p w14:paraId="0DD7F182" w14:textId="77777777" w:rsidR="009A6A31" w:rsidRDefault="009A6A31" w:rsidP="00406DFF">
            <w:pPr>
              <w:ind w:left="4" w:hanging="4"/>
              <w:rPr>
                <w:sz w:val="24"/>
              </w:rPr>
            </w:pPr>
          </w:p>
        </w:tc>
        <w:tc>
          <w:tcPr>
            <w:tcW w:w="1952" w:type="dxa"/>
            <w:tcBorders>
              <w:top w:val="single" w:sz="4" w:space="0" w:color="000000"/>
              <w:left w:val="single" w:sz="4" w:space="0" w:color="000000"/>
              <w:bottom w:val="single" w:sz="4" w:space="0" w:color="000000"/>
              <w:right w:val="single" w:sz="4" w:space="0" w:color="000000"/>
            </w:tcBorders>
          </w:tcPr>
          <w:p w14:paraId="3058B961" w14:textId="77777777" w:rsidR="009A6A31" w:rsidRDefault="009A6A31" w:rsidP="00406DFF">
            <w:pPr>
              <w:jc w:val="center"/>
              <w:rPr>
                <w:sz w:val="24"/>
              </w:rPr>
            </w:pPr>
            <w:r>
              <w:rPr>
                <w:sz w:val="24"/>
              </w:rPr>
              <w:t>2</w:t>
            </w:r>
          </w:p>
        </w:tc>
      </w:tr>
      <w:tr w:rsidR="009A6A31" w14:paraId="4D4FE78C" w14:textId="77777777" w:rsidTr="00406DFF">
        <w:trPr>
          <w:trHeight w:hRule="exact" w:val="510"/>
        </w:trPr>
        <w:tc>
          <w:tcPr>
            <w:tcW w:w="1128" w:type="dxa"/>
            <w:tcBorders>
              <w:top w:val="single" w:sz="4" w:space="0" w:color="000000"/>
              <w:left w:val="single" w:sz="4" w:space="0" w:color="000000"/>
              <w:bottom w:val="single" w:sz="4" w:space="0" w:color="000000"/>
              <w:right w:val="single" w:sz="4" w:space="0" w:color="000000"/>
            </w:tcBorders>
          </w:tcPr>
          <w:p w14:paraId="02D8FE98" w14:textId="77777777" w:rsidR="009A6A31" w:rsidRDefault="009A6A31" w:rsidP="00406DFF">
            <w:pPr>
              <w:jc w:val="center"/>
              <w:rPr>
                <w:sz w:val="24"/>
              </w:rPr>
            </w:pPr>
            <w:r>
              <w:rPr>
                <w:sz w:val="24"/>
              </w:rPr>
              <w:t>2</w:t>
            </w:r>
          </w:p>
        </w:tc>
        <w:tc>
          <w:tcPr>
            <w:tcW w:w="6879" w:type="dxa"/>
            <w:tcBorders>
              <w:top w:val="single" w:sz="4" w:space="0" w:color="000000"/>
              <w:left w:val="single" w:sz="4" w:space="0" w:color="000000"/>
              <w:bottom w:val="single" w:sz="4" w:space="0" w:color="000000"/>
              <w:right w:val="single" w:sz="4" w:space="0" w:color="000000"/>
            </w:tcBorders>
            <w:vAlign w:val="center"/>
          </w:tcPr>
          <w:p w14:paraId="59ABCFD4" w14:textId="77777777" w:rsidR="009A6A31" w:rsidRDefault="009A6A31" w:rsidP="00406DFF">
            <w:pPr>
              <w:ind w:right="-109"/>
              <w:rPr>
                <w:sz w:val="24"/>
              </w:rPr>
            </w:pPr>
            <w:r>
              <w:rPr>
                <w:sz w:val="24"/>
              </w:rPr>
              <w:t>Лингводидактика в высшей школе как наука</w:t>
            </w:r>
          </w:p>
        </w:tc>
        <w:tc>
          <w:tcPr>
            <w:tcW w:w="1952" w:type="dxa"/>
            <w:tcBorders>
              <w:top w:val="single" w:sz="4" w:space="0" w:color="000000"/>
              <w:left w:val="single" w:sz="4" w:space="0" w:color="000000"/>
              <w:bottom w:val="single" w:sz="4" w:space="0" w:color="000000"/>
              <w:right w:val="single" w:sz="4" w:space="0" w:color="000000"/>
            </w:tcBorders>
          </w:tcPr>
          <w:p w14:paraId="2F50E437" w14:textId="77777777" w:rsidR="009A6A31" w:rsidRDefault="009A6A31" w:rsidP="00406DFF">
            <w:pPr>
              <w:jc w:val="center"/>
              <w:rPr>
                <w:sz w:val="24"/>
              </w:rPr>
            </w:pPr>
            <w:r>
              <w:rPr>
                <w:sz w:val="24"/>
              </w:rPr>
              <w:t>2</w:t>
            </w:r>
          </w:p>
        </w:tc>
      </w:tr>
      <w:tr w:rsidR="009A6A31" w14:paraId="7FE55F1B" w14:textId="77777777" w:rsidTr="00406DFF">
        <w:trPr>
          <w:trHeight w:hRule="exact" w:val="510"/>
        </w:trPr>
        <w:tc>
          <w:tcPr>
            <w:tcW w:w="1128" w:type="dxa"/>
            <w:tcBorders>
              <w:top w:val="single" w:sz="4" w:space="0" w:color="000000"/>
              <w:left w:val="single" w:sz="4" w:space="0" w:color="000000"/>
              <w:bottom w:val="single" w:sz="4" w:space="0" w:color="000000"/>
              <w:right w:val="single" w:sz="4" w:space="0" w:color="000000"/>
            </w:tcBorders>
          </w:tcPr>
          <w:p w14:paraId="0D72D056" w14:textId="77777777" w:rsidR="009A6A31" w:rsidRDefault="009A6A31" w:rsidP="00406DFF">
            <w:pPr>
              <w:jc w:val="center"/>
              <w:rPr>
                <w:sz w:val="24"/>
              </w:rPr>
            </w:pPr>
            <w:r>
              <w:rPr>
                <w:sz w:val="24"/>
              </w:rPr>
              <w:t>3</w:t>
            </w:r>
          </w:p>
        </w:tc>
        <w:tc>
          <w:tcPr>
            <w:tcW w:w="6879" w:type="dxa"/>
            <w:tcBorders>
              <w:top w:val="single" w:sz="4" w:space="0" w:color="000000"/>
              <w:left w:val="single" w:sz="4" w:space="0" w:color="000000"/>
              <w:bottom w:val="single" w:sz="4" w:space="0" w:color="000000"/>
              <w:right w:val="single" w:sz="4" w:space="0" w:color="000000"/>
            </w:tcBorders>
            <w:vAlign w:val="center"/>
          </w:tcPr>
          <w:p w14:paraId="08AF2AFE" w14:textId="77777777" w:rsidR="009A6A31" w:rsidRDefault="009A6A31" w:rsidP="00406DFF">
            <w:pPr>
              <w:rPr>
                <w:sz w:val="24"/>
              </w:rPr>
            </w:pPr>
            <w:r>
              <w:rPr>
                <w:sz w:val="24"/>
              </w:rPr>
              <w:t>Болонский процесс и его значение для России</w:t>
            </w:r>
          </w:p>
        </w:tc>
        <w:tc>
          <w:tcPr>
            <w:tcW w:w="1952" w:type="dxa"/>
            <w:tcBorders>
              <w:top w:val="single" w:sz="4" w:space="0" w:color="000000"/>
              <w:left w:val="single" w:sz="4" w:space="0" w:color="000000"/>
              <w:bottom w:val="single" w:sz="4" w:space="0" w:color="000000"/>
              <w:right w:val="single" w:sz="4" w:space="0" w:color="000000"/>
            </w:tcBorders>
          </w:tcPr>
          <w:p w14:paraId="43110B25" w14:textId="77777777" w:rsidR="009A6A31" w:rsidRDefault="009A6A31" w:rsidP="00406DFF">
            <w:pPr>
              <w:jc w:val="center"/>
              <w:rPr>
                <w:sz w:val="24"/>
              </w:rPr>
            </w:pPr>
            <w:r>
              <w:rPr>
                <w:sz w:val="24"/>
              </w:rPr>
              <w:t>2</w:t>
            </w:r>
          </w:p>
        </w:tc>
      </w:tr>
      <w:tr w:rsidR="009A6A31" w14:paraId="67E082E8" w14:textId="77777777" w:rsidTr="00406DFF">
        <w:trPr>
          <w:trHeight w:hRule="exact" w:val="743"/>
        </w:trPr>
        <w:tc>
          <w:tcPr>
            <w:tcW w:w="1128" w:type="dxa"/>
            <w:tcBorders>
              <w:top w:val="single" w:sz="4" w:space="0" w:color="000000"/>
              <w:left w:val="single" w:sz="4" w:space="0" w:color="000000"/>
              <w:bottom w:val="single" w:sz="4" w:space="0" w:color="000000"/>
              <w:right w:val="single" w:sz="4" w:space="0" w:color="000000"/>
            </w:tcBorders>
          </w:tcPr>
          <w:p w14:paraId="1D7E98C1" w14:textId="77777777" w:rsidR="009A6A31" w:rsidRDefault="009A6A31" w:rsidP="00406DFF">
            <w:pPr>
              <w:jc w:val="center"/>
              <w:rPr>
                <w:sz w:val="24"/>
              </w:rPr>
            </w:pPr>
            <w:r>
              <w:rPr>
                <w:sz w:val="24"/>
              </w:rPr>
              <w:t>4</w:t>
            </w:r>
          </w:p>
        </w:tc>
        <w:tc>
          <w:tcPr>
            <w:tcW w:w="6879" w:type="dxa"/>
            <w:tcBorders>
              <w:top w:val="single" w:sz="4" w:space="0" w:color="000000"/>
              <w:left w:val="single" w:sz="4" w:space="0" w:color="000000"/>
              <w:bottom w:val="single" w:sz="4" w:space="0" w:color="000000"/>
              <w:right w:val="single" w:sz="4" w:space="0" w:color="000000"/>
            </w:tcBorders>
            <w:vAlign w:val="center"/>
          </w:tcPr>
          <w:p w14:paraId="1CB6E707" w14:textId="77777777" w:rsidR="009A6A31" w:rsidRDefault="009A6A31" w:rsidP="00406DFF">
            <w:pPr>
              <w:rPr>
                <w:sz w:val="24"/>
              </w:rPr>
            </w:pPr>
            <w:r>
              <w:rPr>
                <w:sz w:val="24"/>
              </w:rPr>
              <w:t>Модернизация преподавания иностранных языков в условиях Болонского процесса</w:t>
            </w:r>
          </w:p>
        </w:tc>
        <w:tc>
          <w:tcPr>
            <w:tcW w:w="1952" w:type="dxa"/>
            <w:tcBorders>
              <w:top w:val="single" w:sz="4" w:space="0" w:color="000000"/>
              <w:left w:val="single" w:sz="4" w:space="0" w:color="000000"/>
              <w:bottom w:val="single" w:sz="4" w:space="0" w:color="000000"/>
              <w:right w:val="single" w:sz="4" w:space="0" w:color="000000"/>
            </w:tcBorders>
          </w:tcPr>
          <w:p w14:paraId="2FC9B2E3" w14:textId="77777777" w:rsidR="009A6A31" w:rsidRDefault="009A6A31" w:rsidP="00406DFF">
            <w:pPr>
              <w:jc w:val="center"/>
              <w:rPr>
                <w:sz w:val="24"/>
              </w:rPr>
            </w:pPr>
            <w:r>
              <w:rPr>
                <w:sz w:val="24"/>
              </w:rPr>
              <w:t>2</w:t>
            </w:r>
          </w:p>
        </w:tc>
      </w:tr>
      <w:tr w:rsidR="009A6A31" w14:paraId="68FE65CF" w14:textId="77777777" w:rsidTr="00406DFF">
        <w:trPr>
          <w:trHeight w:hRule="exact" w:val="642"/>
        </w:trPr>
        <w:tc>
          <w:tcPr>
            <w:tcW w:w="1128" w:type="dxa"/>
            <w:tcBorders>
              <w:top w:val="single" w:sz="4" w:space="0" w:color="000000"/>
              <w:left w:val="single" w:sz="4" w:space="0" w:color="000000"/>
              <w:bottom w:val="single" w:sz="4" w:space="0" w:color="000000"/>
              <w:right w:val="single" w:sz="4" w:space="0" w:color="000000"/>
            </w:tcBorders>
          </w:tcPr>
          <w:p w14:paraId="2B0AF352" w14:textId="77777777" w:rsidR="009A6A31" w:rsidRDefault="009A6A31" w:rsidP="00406DFF">
            <w:pPr>
              <w:jc w:val="center"/>
              <w:rPr>
                <w:sz w:val="24"/>
              </w:rPr>
            </w:pPr>
            <w:r>
              <w:rPr>
                <w:sz w:val="24"/>
              </w:rPr>
              <w:t>5</w:t>
            </w:r>
          </w:p>
        </w:tc>
        <w:tc>
          <w:tcPr>
            <w:tcW w:w="6879" w:type="dxa"/>
            <w:tcBorders>
              <w:top w:val="single" w:sz="4" w:space="0" w:color="000000"/>
              <w:left w:val="single" w:sz="4" w:space="0" w:color="000000"/>
              <w:bottom w:val="single" w:sz="4" w:space="0" w:color="000000"/>
              <w:right w:val="single" w:sz="4" w:space="0" w:color="000000"/>
            </w:tcBorders>
            <w:vAlign w:val="center"/>
          </w:tcPr>
          <w:p w14:paraId="5E255FFD" w14:textId="77777777" w:rsidR="009A6A31" w:rsidRDefault="009A6A31" w:rsidP="00406DFF">
            <w:pPr>
              <w:rPr>
                <w:sz w:val="24"/>
              </w:rPr>
            </w:pPr>
            <w:r>
              <w:rPr>
                <w:sz w:val="24"/>
              </w:rPr>
              <w:t>Концептуальные основы государственного образовательного стандарта по иностранным языкам третьего поколения</w:t>
            </w:r>
          </w:p>
        </w:tc>
        <w:tc>
          <w:tcPr>
            <w:tcW w:w="1952" w:type="dxa"/>
            <w:tcBorders>
              <w:top w:val="single" w:sz="4" w:space="0" w:color="000000"/>
              <w:left w:val="single" w:sz="4" w:space="0" w:color="000000"/>
              <w:bottom w:val="single" w:sz="4" w:space="0" w:color="000000"/>
              <w:right w:val="single" w:sz="4" w:space="0" w:color="000000"/>
            </w:tcBorders>
          </w:tcPr>
          <w:p w14:paraId="5AE04686" w14:textId="77777777" w:rsidR="009A6A31" w:rsidRDefault="009A6A31" w:rsidP="00406DFF">
            <w:pPr>
              <w:jc w:val="center"/>
              <w:rPr>
                <w:sz w:val="24"/>
              </w:rPr>
            </w:pPr>
            <w:r>
              <w:rPr>
                <w:sz w:val="24"/>
              </w:rPr>
              <w:t>2</w:t>
            </w:r>
          </w:p>
        </w:tc>
      </w:tr>
      <w:tr w:rsidR="009A6A31" w14:paraId="303FC30A" w14:textId="77777777" w:rsidTr="00406DFF">
        <w:trPr>
          <w:trHeight w:hRule="exact" w:val="954"/>
        </w:trPr>
        <w:tc>
          <w:tcPr>
            <w:tcW w:w="1128" w:type="dxa"/>
            <w:tcBorders>
              <w:top w:val="single" w:sz="4" w:space="0" w:color="000000"/>
              <w:left w:val="single" w:sz="4" w:space="0" w:color="000000"/>
              <w:bottom w:val="single" w:sz="4" w:space="0" w:color="000000"/>
              <w:right w:val="single" w:sz="4" w:space="0" w:color="000000"/>
            </w:tcBorders>
          </w:tcPr>
          <w:p w14:paraId="02949BF5" w14:textId="77777777" w:rsidR="009A6A31" w:rsidRDefault="009A6A31" w:rsidP="00406DFF">
            <w:pPr>
              <w:jc w:val="center"/>
              <w:rPr>
                <w:sz w:val="24"/>
              </w:rPr>
            </w:pPr>
            <w:r>
              <w:rPr>
                <w:sz w:val="24"/>
              </w:rPr>
              <w:t>6</w:t>
            </w:r>
          </w:p>
        </w:tc>
        <w:tc>
          <w:tcPr>
            <w:tcW w:w="6879" w:type="dxa"/>
            <w:tcBorders>
              <w:top w:val="single" w:sz="4" w:space="0" w:color="000000"/>
              <w:left w:val="single" w:sz="4" w:space="0" w:color="000000"/>
              <w:bottom w:val="single" w:sz="4" w:space="0" w:color="000000"/>
              <w:right w:val="single" w:sz="4" w:space="0" w:color="000000"/>
            </w:tcBorders>
            <w:vAlign w:val="center"/>
          </w:tcPr>
          <w:p w14:paraId="1A2FACBF" w14:textId="77777777" w:rsidR="009A6A31" w:rsidRDefault="009A6A31" w:rsidP="00406DFF">
            <w:pPr>
              <w:rPr>
                <w:sz w:val="24"/>
              </w:rPr>
            </w:pPr>
            <w:r>
              <w:rPr>
                <w:sz w:val="24"/>
              </w:rPr>
              <w:t>Системно-деятельностный подход как основа разработки и реализации образовательных программ 3 поколения (ФГОС ВПО бакалавриат, магистратура)</w:t>
            </w:r>
          </w:p>
        </w:tc>
        <w:tc>
          <w:tcPr>
            <w:tcW w:w="1952" w:type="dxa"/>
            <w:tcBorders>
              <w:top w:val="single" w:sz="4" w:space="0" w:color="000000"/>
              <w:left w:val="single" w:sz="4" w:space="0" w:color="000000"/>
              <w:bottom w:val="single" w:sz="4" w:space="0" w:color="000000"/>
              <w:right w:val="single" w:sz="4" w:space="0" w:color="000000"/>
            </w:tcBorders>
          </w:tcPr>
          <w:p w14:paraId="3202CB58" w14:textId="77777777" w:rsidR="009A6A31" w:rsidRDefault="009A6A31" w:rsidP="00406DFF">
            <w:pPr>
              <w:jc w:val="center"/>
              <w:rPr>
                <w:sz w:val="24"/>
              </w:rPr>
            </w:pPr>
            <w:r>
              <w:rPr>
                <w:sz w:val="24"/>
              </w:rPr>
              <w:t>2</w:t>
            </w:r>
          </w:p>
        </w:tc>
      </w:tr>
      <w:tr w:rsidR="009A6A31" w14:paraId="1931C149" w14:textId="77777777" w:rsidTr="00406DFF">
        <w:trPr>
          <w:trHeight w:hRule="exact" w:val="510"/>
        </w:trPr>
        <w:tc>
          <w:tcPr>
            <w:tcW w:w="1128" w:type="dxa"/>
            <w:tcBorders>
              <w:top w:val="single" w:sz="4" w:space="0" w:color="000000"/>
              <w:left w:val="single" w:sz="4" w:space="0" w:color="000000"/>
              <w:bottom w:val="single" w:sz="4" w:space="0" w:color="000000"/>
              <w:right w:val="single" w:sz="4" w:space="0" w:color="000000"/>
            </w:tcBorders>
          </w:tcPr>
          <w:p w14:paraId="192A28D5" w14:textId="77777777" w:rsidR="009A6A31" w:rsidRDefault="009A6A31" w:rsidP="00406DFF">
            <w:pPr>
              <w:jc w:val="center"/>
              <w:rPr>
                <w:sz w:val="24"/>
              </w:rPr>
            </w:pPr>
            <w:r>
              <w:rPr>
                <w:sz w:val="24"/>
              </w:rPr>
              <w:t>7</w:t>
            </w:r>
          </w:p>
        </w:tc>
        <w:tc>
          <w:tcPr>
            <w:tcW w:w="6879" w:type="dxa"/>
            <w:tcBorders>
              <w:top w:val="single" w:sz="4" w:space="0" w:color="000000"/>
              <w:left w:val="single" w:sz="4" w:space="0" w:color="000000"/>
              <w:bottom w:val="single" w:sz="4" w:space="0" w:color="000000"/>
              <w:right w:val="single" w:sz="4" w:space="0" w:color="000000"/>
            </w:tcBorders>
            <w:vAlign w:val="center"/>
          </w:tcPr>
          <w:p w14:paraId="016D30D3" w14:textId="77777777" w:rsidR="009A6A31" w:rsidRDefault="009A6A31" w:rsidP="00406DFF">
            <w:pPr>
              <w:rPr>
                <w:sz w:val="24"/>
              </w:rPr>
            </w:pPr>
            <w:r>
              <w:rPr>
                <w:sz w:val="24"/>
              </w:rPr>
              <w:t>Концепция поликультурного образования</w:t>
            </w:r>
          </w:p>
        </w:tc>
        <w:tc>
          <w:tcPr>
            <w:tcW w:w="1952" w:type="dxa"/>
            <w:tcBorders>
              <w:top w:val="single" w:sz="4" w:space="0" w:color="000000"/>
              <w:left w:val="single" w:sz="4" w:space="0" w:color="000000"/>
              <w:bottom w:val="single" w:sz="4" w:space="0" w:color="000000"/>
              <w:right w:val="single" w:sz="4" w:space="0" w:color="000000"/>
            </w:tcBorders>
          </w:tcPr>
          <w:p w14:paraId="54F6C007" w14:textId="77777777" w:rsidR="009A6A31" w:rsidRDefault="009A6A31" w:rsidP="00406DFF">
            <w:pPr>
              <w:jc w:val="center"/>
              <w:rPr>
                <w:sz w:val="24"/>
              </w:rPr>
            </w:pPr>
            <w:r>
              <w:rPr>
                <w:sz w:val="24"/>
              </w:rPr>
              <w:t>2</w:t>
            </w:r>
          </w:p>
        </w:tc>
      </w:tr>
      <w:tr w:rsidR="009A6A31" w14:paraId="1D388733" w14:textId="77777777" w:rsidTr="00406DFF">
        <w:trPr>
          <w:trHeight w:hRule="exact" w:val="593"/>
        </w:trPr>
        <w:tc>
          <w:tcPr>
            <w:tcW w:w="1128" w:type="dxa"/>
            <w:tcBorders>
              <w:top w:val="single" w:sz="4" w:space="0" w:color="000000"/>
              <w:left w:val="single" w:sz="4" w:space="0" w:color="000000"/>
              <w:bottom w:val="single" w:sz="4" w:space="0" w:color="000000"/>
              <w:right w:val="single" w:sz="4" w:space="0" w:color="000000"/>
            </w:tcBorders>
          </w:tcPr>
          <w:p w14:paraId="24D0CC50" w14:textId="77777777" w:rsidR="009A6A31" w:rsidRDefault="009A6A31" w:rsidP="00406DFF">
            <w:pPr>
              <w:jc w:val="center"/>
              <w:rPr>
                <w:sz w:val="24"/>
              </w:rPr>
            </w:pPr>
            <w:r>
              <w:rPr>
                <w:sz w:val="24"/>
              </w:rPr>
              <w:t>8</w:t>
            </w:r>
          </w:p>
        </w:tc>
        <w:tc>
          <w:tcPr>
            <w:tcW w:w="6879" w:type="dxa"/>
            <w:tcBorders>
              <w:top w:val="single" w:sz="4" w:space="0" w:color="000000"/>
              <w:left w:val="single" w:sz="4" w:space="0" w:color="000000"/>
              <w:bottom w:val="single" w:sz="4" w:space="0" w:color="000000"/>
              <w:right w:val="single" w:sz="4" w:space="0" w:color="000000"/>
            </w:tcBorders>
            <w:vAlign w:val="center"/>
          </w:tcPr>
          <w:p w14:paraId="793AD4C7" w14:textId="77777777" w:rsidR="009A6A31" w:rsidRDefault="009A6A31" w:rsidP="00406DFF">
            <w:pPr>
              <w:rPr>
                <w:sz w:val="24"/>
              </w:rPr>
            </w:pPr>
            <w:r>
              <w:rPr>
                <w:sz w:val="24"/>
              </w:rPr>
              <w:t>Языковая ситуация и национальная языковая политика в Российской Федерации</w:t>
            </w:r>
          </w:p>
        </w:tc>
        <w:tc>
          <w:tcPr>
            <w:tcW w:w="1952" w:type="dxa"/>
            <w:tcBorders>
              <w:top w:val="single" w:sz="4" w:space="0" w:color="000000"/>
              <w:left w:val="single" w:sz="4" w:space="0" w:color="000000"/>
              <w:bottom w:val="single" w:sz="4" w:space="0" w:color="000000"/>
              <w:right w:val="single" w:sz="4" w:space="0" w:color="000000"/>
            </w:tcBorders>
          </w:tcPr>
          <w:p w14:paraId="6101CD94" w14:textId="77777777" w:rsidR="009A6A31" w:rsidRDefault="009A6A31" w:rsidP="00406DFF">
            <w:pPr>
              <w:jc w:val="center"/>
              <w:rPr>
                <w:sz w:val="24"/>
              </w:rPr>
            </w:pPr>
            <w:r>
              <w:rPr>
                <w:sz w:val="24"/>
              </w:rPr>
              <w:t>3</w:t>
            </w:r>
          </w:p>
        </w:tc>
      </w:tr>
      <w:tr w:rsidR="009A6A31" w14:paraId="675DB2B6" w14:textId="77777777" w:rsidTr="00406DFF">
        <w:trPr>
          <w:trHeight w:hRule="exact" w:val="497"/>
        </w:trPr>
        <w:tc>
          <w:tcPr>
            <w:tcW w:w="1128" w:type="dxa"/>
            <w:tcBorders>
              <w:top w:val="single" w:sz="4" w:space="0" w:color="000000"/>
              <w:left w:val="single" w:sz="4" w:space="0" w:color="000000"/>
              <w:bottom w:val="single" w:sz="4" w:space="0" w:color="000000"/>
              <w:right w:val="single" w:sz="4" w:space="0" w:color="000000"/>
            </w:tcBorders>
          </w:tcPr>
          <w:p w14:paraId="1CA7809A" w14:textId="77777777" w:rsidR="009A6A31" w:rsidRDefault="009A6A31" w:rsidP="00406DFF">
            <w:pPr>
              <w:jc w:val="center"/>
              <w:rPr>
                <w:sz w:val="24"/>
              </w:rPr>
            </w:pPr>
          </w:p>
        </w:tc>
        <w:tc>
          <w:tcPr>
            <w:tcW w:w="6879" w:type="dxa"/>
            <w:tcBorders>
              <w:top w:val="single" w:sz="4" w:space="0" w:color="000000"/>
              <w:left w:val="single" w:sz="4" w:space="0" w:color="000000"/>
              <w:bottom w:val="single" w:sz="4" w:space="0" w:color="000000"/>
              <w:right w:val="single" w:sz="4" w:space="0" w:color="000000"/>
            </w:tcBorders>
            <w:vAlign w:val="center"/>
          </w:tcPr>
          <w:p w14:paraId="60FD5BF3" w14:textId="77777777" w:rsidR="009A6A31" w:rsidRDefault="009A6A31" w:rsidP="00406DFF">
            <w:pPr>
              <w:rPr>
                <w:sz w:val="24"/>
              </w:rPr>
            </w:pPr>
            <w:r>
              <w:rPr>
                <w:sz w:val="24"/>
              </w:rPr>
              <w:t>Итого:</w:t>
            </w:r>
          </w:p>
        </w:tc>
        <w:tc>
          <w:tcPr>
            <w:tcW w:w="1952" w:type="dxa"/>
            <w:tcBorders>
              <w:top w:val="single" w:sz="4" w:space="0" w:color="000000"/>
              <w:left w:val="single" w:sz="4" w:space="0" w:color="000000"/>
              <w:bottom w:val="single" w:sz="4" w:space="0" w:color="000000"/>
              <w:right w:val="single" w:sz="4" w:space="0" w:color="000000"/>
            </w:tcBorders>
          </w:tcPr>
          <w:p w14:paraId="72BD6878" w14:textId="77777777" w:rsidR="009A6A31" w:rsidRDefault="009A6A31" w:rsidP="00406DFF">
            <w:pPr>
              <w:jc w:val="center"/>
              <w:rPr>
                <w:sz w:val="24"/>
              </w:rPr>
            </w:pPr>
            <w:r>
              <w:rPr>
                <w:sz w:val="24"/>
              </w:rPr>
              <w:t>17</w:t>
            </w:r>
          </w:p>
        </w:tc>
      </w:tr>
    </w:tbl>
    <w:p w14:paraId="109DD858" w14:textId="77777777" w:rsidR="009A6A31" w:rsidRDefault="009A6A31" w:rsidP="00C65905">
      <w:pPr>
        <w:ind w:firstLine="709"/>
        <w:jc w:val="center"/>
        <w:rPr>
          <w:b/>
          <w:sz w:val="24"/>
        </w:rPr>
      </w:pPr>
    </w:p>
    <w:p w14:paraId="128174D9" w14:textId="77777777" w:rsidR="009A6A31" w:rsidRDefault="009A6A31" w:rsidP="00C65905">
      <w:pPr>
        <w:ind w:firstLine="709"/>
        <w:jc w:val="center"/>
        <w:rPr>
          <w:b/>
          <w:sz w:val="24"/>
        </w:rPr>
      </w:pPr>
    </w:p>
    <w:p w14:paraId="0B6C6A3F" w14:textId="77777777" w:rsidR="009A6A31" w:rsidRDefault="009A6A31" w:rsidP="00C65905">
      <w:pPr>
        <w:ind w:firstLine="709"/>
        <w:jc w:val="center"/>
        <w:rPr>
          <w:b/>
          <w:sz w:val="24"/>
        </w:rPr>
      </w:pPr>
    </w:p>
    <w:p w14:paraId="5934BC51" w14:textId="77777777" w:rsidR="009A6A31" w:rsidRDefault="009A6A31" w:rsidP="00C65905">
      <w:pPr>
        <w:ind w:firstLine="709"/>
        <w:jc w:val="center"/>
        <w:rPr>
          <w:b/>
          <w:sz w:val="24"/>
        </w:rPr>
      </w:pPr>
    </w:p>
    <w:p w14:paraId="57294990" w14:textId="77777777" w:rsidR="009A6A31" w:rsidRPr="009C2800" w:rsidRDefault="009A6A31" w:rsidP="009C2800">
      <w:pPr>
        <w:spacing w:after="160" w:line="259" w:lineRule="auto"/>
        <w:jc w:val="center"/>
        <w:rPr>
          <w:b/>
          <w:sz w:val="24"/>
          <w:szCs w:val="24"/>
        </w:rPr>
      </w:pPr>
      <w:r w:rsidRPr="009C2800">
        <w:rPr>
          <w:b/>
          <w:sz w:val="24"/>
          <w:szCs w:val="24"/>
        </w:rPr>
        <w:t>ЗАОЧНАЯ ФОРМА ОБУЧЕНИЯ</w:t>
      </w:r>
    </w:p>
    <w:tbl>
      <w:tblPr>
        <w:tblStyle w:val="26"/>
        <w:tblW w:w="9776" w:type="dxa"/>
        <w:tblLook w:val="04A0" w:firstRow="1" w:lastRow="0" w:firstColumn="1" w:lastColumn="0" w:noHBand="0" w:noVBand="1"/>
      </w:tblPr>
      <w:tblGrid>
        <w:gridCol w:w="6516"/>
        <w:gridCol w:w="3260"/>
      </w:tblGrid>
      <w:tr w:rsidR="009A6A31" w:rsidRPr="009C2800" w14:paraId="2A86D8B1" w14:textId="77777777" w:rsidTr="00E81A14">
        <w:tc>
          <w:tcPr>
            <w:tcW w:w="6516" w:type="dxa"/>
            <w:vAlign w:val="center"/>
          </w:tcPr>
          <w:p w14:paraId="65F806DB" w14:textId="77777777" w:rsidR="009A6A31" w:rsidRPr="009C2800" w:rsidRDefault="009A6A31" w:rsidP="00591CA1">
            <w:pPr>
              <w:jc w:val="center"/>
              <w:rPr>
                <w:rFonts w:eastAsiaTheme="minorHAnsi"/>
                <w:b/>
                <w:sz w:val="24"/>
                <w:szCs w:val="24"/>
                <w:lang w:eastAsia="en-US"/>
              </w:rPr>
            </w:pPr>
            <w:r w:rsidRPr="009C2800">
              <w:rPr>
                <w:rFonts w:eastAsiaTheme="minorHAnsi"/>
                <w:b/>
                <w:sz w:val="24"/>
                <w:szCs w:val="24"/>
                <w:lang w:eastAsia="en-US"/>
              </w:rPr>
              <w:t>Форма работы обучающихся/Виды учебных занятий</w:t>
            </w:r>
          </w:p>
        </w:tc>
        <w:tc>
          <w:tcPr>
            <w:tcW w:w="3260" w:type="dxa"/>
            <w:vAlign w:val="center"/>
          </w:tcPr>
          <w:p w14:paraId="772BEED3" w14:textId="77777777" w:rsidR="009A6A31" w:rsidRPr="009C2800" w:rsidRDefault="009A6A31" w:rsidP="00591CA1">
            <w:pPr>
              <w:jc w:val="center"/>
              <w:rPr>
                <w:rFonts w:eastAsiaTheme="minorHAnsi"/>
                <w:b/>
                <w:sz w:val="24"/>
                <w:szCs w:val="24"/>
                <w:lang w:eastAsia="en-US"/>
              </w:rPr>
            </w:pPr>
            <w:r w:rsidRPr="009C2800">
              <w:rPr>
                <w:rFonts w:eastAsiaTheme="minorHAnsi"/>
                <w:b/>
                <w:sz w:val="24"/>
                <w:szCs w:val="24"/>
                <w:lang w:eastAsia="en-US"/>
              </w:rPr>
              <w:t>Количество часов в 3семестре</w:t>
            </w:r>
          </w:p>
          <w:p w14:paraId="6B760ABD" w14:textId="77777777" w:rsidR="009A6A31" w:rsidRPr="009C2800" w:rsidRDefault="009A6A31" w:rsidP="00591CA1">
            <w:pPr>
              <w:jc w:val="center"/>
              <w:rPr>
                <w:rFonts w:eastAsiaTheme="minorHAnsi"/>
                <w:b/>
                <w:sz w:val="24"/>
                <w:szCs w:val="24"/>
                <w:lang w:eastAsia="en-US"/>
              </w:rPr>
            </w:pPr>
          </w:p>
        </w:tc>
      </w:tr>
      <w:tr w:rsidR="009A6A31" w:rsidRPr="009C2800" w14:paraId="5E744991" w14:textId="77777777" w:rsidTr="00E81A14">
        <w:tc>
          <w:tcPr>
            <w:tcW w:w="6516" w:type="dxa"/>
            <w:vAlign w:val="center"/>
          </w:tcPr>
          <w:p w14:paraId="1233C4A9" w14:textId="77777777" w:rsidR="009A6A31" w:rsidRPr="009C2800" w:rsidRDefault="009A6A31" w:rsidP="00591CA1">
            <w:pPr>
              <w:rPr>
                <w:rFonts w:eastAsiaTheme="minorHAnsi"/>
                <w:b/>
                <w:sz w:val="24"/>
                <w:szCs w:val="24"/>
                <w:lang w:eastAsia="en-US"/>
              </w:rPr>
            </w:pPr>
            <w:r w:rsidRPr="009C2800">
              <w:rPr>
                <w:rFonts w:eastAsiaTheme="minorHAnsi"/>
                <w:b/>
                <w:sz w:val="24"/>
                <w:szCs w:val="24"/>
                <w:lang w:eastAsia="en-US"/>
              </w:rPr>
              <w:t>Контактная аудиторная работа обучающихся с преподавателем, в том числе</w:t>
            </w:r>
          </w:p>
        </w:tc>
        <w:tc>
          <w:tcPr>
            <w:tcW w:w="3260" w:type="dxa"/>
            <w:vAlign w:val="center"/>
          </w:tcPr>
          <w:p w14:paraId="670C505F" w14:textId="77777777" w:rsidR="009A6A31" w:rsidRPr="009C2800" w:rsidRDefault="009A6A31" w:rsidP="00591CA1">
            <w:pPr>
              <w:jc w:val="center"/>
              <w:rPr>
                <w:rFonts w:eastAsiaTheme="minorHAnsi"/>
                <w:sz w:val="24"/>
                <w:szCs w:val="24"/>
                <w:lang w:eastAsia="en-US"/>
              </w:rPr>
            </w:pPr>
            <w:r>
              <w:rPr>
                <w:rFonts w:eastAsiaTheme="minorHAnsi"/>
                <w:sz w:val="24"/>
                <w:szCs w:val="24"/>
                <w:lang w:eastAsia="en-US"/>
              </w:rPr>
              <w:t>10</w:t>
            </w:r>
          </w:p>
        </w:tc>
      </w:tr>
      <w:tr w:rsidR="009A6A31" w:rsidRPr="009C2800" w14:paraId="4EB18AA8" w14:textId="77777777" w:rsidTr="00E81A14">
        <w:tc>
          <w:tcPr>
            <w:tcW w:w="6516" w:type="dxa"/>
            <w:vAlign w:val="center"/>
          </w:tcPr>
          <w:p w14:paraId="2E371F96" w14:textId="77777777" w:rsidR="009A6A31" w:rsidRPr="009C2800" w:rsidRDefault="009A6A31" w:rsidP="00591CA1">
            <w:pPr>
              <w:rPr>
                <w:rFonts w:eastAsiaTheme="minorHAnsi"/>
                <w:sz w:val="24"/>
                <w:szCs w:val="24"/>
                <w:lang w:eastAsia="en-US"/>
              </w:rPr>
            </w:pPr>
            <w:r w:rsidRPr="009C2800">
              <w:rPr>
                <w:rFonts w:eastAsiaTheme="minorHAnsi"/>
                <w:sz w:val="24"/>
                <w:szCs w:val="24"/>
                <w:lang w:eastAsia="en-US"/>
              </w:rPr>
              <w:t xml:space="preserve">Занятия лекционного типа </w:t>
            </w:r>
          </w:p>
        </w:tc>
        <w:tc>
          <w:tcPr>
            <w:tcW w:w="3260" w:type="dxa"/>
            <w:vAlign w:val="center"/>
          </w:tcPr>
          <w:p w14:paraId="13C38427" w14:textId="77777777" w:rsidR="009A6A31" w:rsidRPr="009C2800" w:rsidRDefault="009A6A31" w:rsidP="00591CA1">
            <w:pPr>
              <w:jc w:val="center"/>
              <w:rPr>
                <w:rFonts w:eastAsiaTheme="minorHAnsi"/>
                <w:sz w:val="24"/>
                <w:szCs w:val="24"/>
                <w:lang w:eastAsia="en-US"/>
              </w:rPr>
            </w:pPr>
            <w:r>
              <w:rPr>
                <w:rFonts w:eastAsiaTheme="minorHAnsi"/>
                <w:sz w:val="24"/>
                <w:szCs w:val="24"/>
                <w:lang w:eastAsia="en-US"/>
              </w:rPr>
              <w:t>4</w:t>
            </w:r>
          </w:p>
        </w:tc>
      </w:tr>
      <w:tr w:rsidR="009A6A31" w:rsidRPr="009C2800" w14:paraId="612EAFA1" w14:textId="77777777" w:rsidTr="00E81A14">
        <w:tc>
          <w:tcPr>
            <w:tcW w:w="6516" w:type="dxa"/>
            <w:vAlign w:val="center"/>
          </w:tcPr>
          <w:p w14:paraId="0C213B9B" w14:textId="77777777" w:rsidR="009A6A31" w:rsidRPr="009C2800" w:rsidRDefault="009A6A31" w:rsidP="00591CA1">
            <w:pPr>
              <w:rPr>
                <w:rFonts w:eastAsiaTheme="minorHAnsi"/>
                <w:sz w:val="24"/>
                <w:szCs w:val="24"/>
                <w:lang w:eastAsia="en-US"/>
              </w:rPr>
            </w:pPr>
            <w:r w:rsidRPr="009C2800">
              <w:rPr>
                <w:rFonts w:eastAsiaTheme="minorHAnsi"/>
                <w:sz w:val="24"/>
                <w:szCs w:val="24"/>
                <w:lang w:eastAsia="en-US"/>
              </w:rPr>
              <w:t xml:space="preserve"> Занятия семинарского типа:</w:t>
            </w:r>
          </w:p>
        </w:tc>
        <w:tc>
          <w:tcPr>
            <w:tcW w:w="3260" w:type="dxa"/>
            <w:vAlign w:val="center"/>
          </w:tcPr>
          <w:p w14:paraId="71F86459" w14:textId="77777777" w:rsidR="009A6A31" w:rsidRPr="009C2800" w:rsidRDefault="009A6A31" w:rsidP="00591CA1">
            <w:pPr>
              <w:jc w:val="center"/>
              <w:rPr>
                <w:rFonts w:eastAsiaTheme="minorHAnsi"/>
                <w:sz w:val="24"/>
                <w:szCs w:val="24"/>
                <w:lang w:eastAsia="en-US"/>
              </w:rPr>
            </w:pPr>
            <w:r>
              <w:rPr>
                <w:rFonts w:eastAsiaTheme="minorHAnsi"/>
                <w:sz w:val="24"/>
                <w:szCs w:val="24"/>
                <w:lang w:eastAsia="en-US"/>
              </w:rPr>
              <w:t>6</w:t>
            </w:r>
          </w:p>
        </w:tc>
      </w:tr>
      <w:tr w:rsidR="009A6A31" w:rsidRPr="009C2800" w14:paraId="7AC84FF4" w14:textId="77777777" w:rsidTr="00E81A14">
        <w:tc>
          <w:tcPr>
            <w:tcW w:w="6516" w:type="dxa"/>
            <w:vAlign w:val="center"/>
          </w:tcPr>
          <w:p w14:paraId="571492B9" w14:textId="77777777" w:rsidR="009A6A31" w:rsidRPr="009C2800" w:rsidRDefault="009A6A31" w:rsidP="00591CA1">
            <w:pPr>
              <w:rPr>
                <w:rFonts w:eastAsiaTheme="minorHAnsi"/>
                <w:sz w:val="24"/>
                <w:szCs w:val="24"/>
                <w:lang w:eastAsia="en-US"/>
              </w:rPr>
            </w:pPr>
            <w:r w:rsidRPr="009C2800">
              <w:rPr>
                <w:rFonts w:eastAsiaTheme="minorHAnsi"/>
                <w:sz w:val="24"/>
                <w:szCs w:val="24"/>
                <w:lang w:eastAsia="en-US"/>
              </w:rPr>
              <w:t>– семинарские занятия и/или коллоквиумы</w:t>
            </w:r>
          </w:p>
        </w:tc>
        <w:tc>
          <w:tcPr>
            <w:tcW w:w="3260" w:type="dxa"/>
            <w:vAlign w:val="center"/>
          </w:tcPr>
          <w:p w14:paraId="4B4D97E0" w14:textId="77777777" w:rsidR="009A6A31" w:rsidRPr="009C2800" w:rsidRDefault="009A6A31" w:rsidP="00591CA1">
            <w:pPr>
              <w:jc w:val="center"/>
              <w:rPr>
                <w:rFonts w:eastAsiaTheme="minorHAnsi"/>
                <w:sz w:val="24"/>
                <w:szCs w:val="24"/>
                <w:lang w:eastAsia="en-US"/>
              </w:rPr>
            </w:pPr>
            <w:r w:rsidRPr="009C2800">
              <w:rPr>
                <w:rFonts w:eastAsiaTheme="minorHAnsi"/>
                <w:sz w:val="24"/>
                <w:szCs w:val="24"/>
                <w:lang w:eastAsia="en-US"/>
              </w:rPr>
              <w:t>-</w:t>
            </w:r>
          </w:p>
        </w:tc>
      </w:tr>
      <w:tr w:rsidR="009A6A31" w:rsidRPr="009C2800" w14:paraId="53074D1C" w14:textId="77777777" w:rsidTr="00E81A14">
        <w:tc>
          <w:tcPr>
            <w:tcW w:w="6516" w:type="dxa"/>
            <w:vAlign w:val="center"/>
          </w:tcPr>
          <w:p w14:paraId="71B02CD6" w14:textId="77777777" w:rsidR="009A6A31" w:rsidRPr="009C2800" w:rsidRDefault="009A6A31" w:rsidP="00591CA1">
            <w:pPr>
              <w:rPr>
                <w:rFonts w:eastAsiaTheme="minorHAnsi"/>
                <w:sz w:val="24"/>
                <w:szCs w:val="24"/>
                <w:lang w:eastAsia="en-US"/>
              </w:rPr>
            </w:pPr>
            <w:r w:rsidRPr="009C2800">
              <w:rPr>
                <w:rFonts w:eastAsiaTheme="minorHAnsi"/>
                <w:sz w:val="24"/>
                <w:szCs w:val="24"/>
                <w:lang w:eastAsia="en-US"/>
              </w:rPr>
              <w:t>– практические занятия</w:t>
            </w:r>
          </w:p>
        </w:tc>
        <w:tc>
          <w:tcPr>
            <w:tcW w:w="3260" w:type="dxa"/>
            <w:vAlign w:val="center"/>
          </w:tcPr>
          <w:p w14:paraId="0EB50ED9" w14:textId="77777777" w:rsidR="009A6A31" w:rsidRPr="009C2800" w:rsidRDefault="009A6A31" w:rsidP="00591CA1">
            <w:pPr>
              <w:jc w:val="center"/>
              <w:rPr>
                <w:rFonts w:eastAsiaTheme="minorHAnsi"/>
                <w:sz w:val="24"/>
                <w:szCs w:val="24"/>
                <w:lang w:eastAsia="en-US"/>
              </w:rPr>
            </w:pPr>
          </w:p>
        </w:tc>
      </w:tr>
      <w:tr w:rsidR="009A6A31" w:rsidRPr="009C2800" w14:paraId="34D777E6" w14:textId="77777777" w:rsidTr="00E81A14">
        <w:tc>
          <w:tcPr>
            <w:tcW w:w="6516" w:type="dxa"/>
            <w:vAlign w:val="center"/>
          </w:tcPr>
          <w:p w14:paraId="5A260070" w14:textId="77777777" w:rsidR="009A6A31" w:rsidRPr="009C2800" w:rsidRDefault="009A6A31" w:rsidP="00591CA1">
            <w:pPr>
              <w:rPr>
                <w:rFonts w:eastAsiaTheme="minorHAnsi"/>
                <w:sz w:val="24"/>
                <w:szCs w:val="24"/>
                <w:lang w:eastAsia="en-US"/>
              </w:rPr>
            </w:pPr>
            <w:r w:rsidRPr="009C2800">
              <w:rPr>
                <w:rFonts w:eastAsiaTheme="minorHAnsi"/>
                <w:sz w:val="24"/>
                <w:szCs w:val="24"/>
                <w:lang w:eastAsia="en-US"/>
              </w:rPr>
              <w:t>– лабораторные занятия</w:t>
            </w:r>
          </w:p>
        </w:tc>
        <w:tc>
          <w:tcPr>
            <w:tcW w:w="3260" w:type="dxa"/>
            <w:vAlign w:val="center"/>
          </w:tcPr>
          <w:p w14:paraId="7EEBBDA6" w14:textId="77777777" w:rsidR="009A6A31" w:rsidRPr="009C2800" w:rsidRDefault="009A6A31" w:rsidP="00591CA1">
            <w:pPr>
              <w:jc w:val="center"/>
              <w:rPr>
                <w:rFonts w:eastAsiaTheme="minorHAnsi"/>
                <w:sz w:val="24"/>
                <w:szCs w:val="24"/>
                <w:lang w:eastAsia="en-US"/>
              </w:rPr>
            </w:pPr>
            <w:r w:rsidRPr="009C2800">
              <w:rPr>
                <w:rFonts w:eastAsiaTheme="minorHAnsi"/>
                <w:sz w:val="24"/>
                <w:szCs w:val="24"/>
                <w:lang w:eastAsia="en-US"/>
              </w:rPr>
              <w:t>-</w:t>
            </w:r>
          </w:p>
        </w:tc>
      </w:tr>
      <w:tr w:rsidR="009A6A31" w:rsidRPr="009C2800" w14:paraId="28E8DB7E" w14:textId="77777777" w:rsidTr="00E81A14">
        <w:tc>
          <w:tcPr>
            <w:tcW w:w="6516" w:type="dxa"/>
            <w:vAlign w:val="center"/>
          </w:tcPr>
          <w:p w14:paraId="491F904A" w14:textId="77777777" w:rsidR="009A6A31" w:rsidRPr="009C2800" w:rsidRDefault="009A6A31" w:rsidP="00591CA1">
            <w:pPr>
              <w:rPr>
                <w:rFonts w:eastAsiaTheme="minorHAnsi"/>
                <w:sz w:val="24"/>
                <w:szCs w:val="24"/>
                <w:lang w:eastAsia="en-US"/>
              </w:rPr>
            </w:pPr>
            <w:r w:rsidRPr="009C2800">
              <w:rPr>
                <w:rFonts w:eastAsiaTheme="minorHAnsi"/>
                <w:sz w:val="24"/>
                <w:szCs w:val="24"/>
                <w:lang w:eastAsia="en-US"/>
              </w:rPr>
              <w:t>- клинические практические занятия (для медицинских специальностей)</w:t>
            </w:r>
          </w:p>
        </w:tc>
        <w:tc>
          <w:tcPr>
            <w:tcW w:w="3260" w:type="dxa"/>
            <w:vAlign w:val="center"/>
          </w:tcPr>
          <w:p w14:paraId="5AEF49A3" w14:textId="77777777" w:rsidR="009A6A31" w:rsidRPr="009C2800" w:rsidRDefault="009A6A31" w:rsidP="00591CA1">
            <w:pPr>
              <w:jc w:val="center"/>
              <w:rPr>
                <w:rFonts w:eastAsiaTheme="minorHAnsi"/>
                <w:sz w:val="24"/>
                <w:szCs w:val="24"/>
                <w:lang w:eastAsia="en-US"/>
              </w:rPr>
            </w:pPr>
            <w:r w:rsidRPr="009C2800">
              <w:rPr>
                <w:rFonts w:eastAsiaTheme="minorHAnsi"/>
                <w:sz w:val="24"/>
                <w:szCs w:val="24"/>
                <w:lang w:eastAsia="en-US"/>
              </w:rPr>
              <w:t>-</w:t>
            </w:r>
          </w:p>
        </w:tc>
      </w:tr>
      <w:tr w:rsidR="009A6A31" w:rsidRPr="009C2800" w14:paraId="0116B1A6" w14:textId="77777777" w:rsidTr="00E81A14">
        <w:tc>
          <w:tcPr>
            <w:tcW w:w="6516" w:type="dxa"/>
            <w:vAlign w:val="center"/>
          </w:tcPr>
          <w:p w14:paraId="08392C1F" w14:textId="77777777" w:rsidR="009A6A31" w:rsidRPr="009C2800" w:rsidRDefault="009A6A31" w:rsidP="00591CA1">
            <w:pPr>
              <w:jc w:val="both"/>
              <w:rPr>
                <w:rFonts w:eastAsiaTheme="minorHAnsi"/>
                <w:sz w:val="24"/>
                <w:szCs w:val="24"/>
                <w:lang w:eastAsia="en-US"/>
              </w:rPr>
            </w:pPr>
            <w:r w:rsidRPr="009C2800">
              <w:rPr>
                <w:rFonts w:eastAsiaTheme="minorHAnsi"/>
                <w:sz w:val="24"/>
                <w:szCs w:val="24"/>
                <w:lang w:eastAsia="en-US"/>
              </w:rPr>
              <w:t>Индивидуальные консультации и иные учебные занятия, предусматривающие индивидуальную работы преподавателя с обучающимися</w:t>
            </w:r>
          </w:p>
        </w:tc>
        <w:tc>
          <w:tcPr>
            <w:tcW w:w="3260" w:type="dxa"/>
            <w:vAlign w:val="center"/>
          </w:tcPr>
          <w:p w14:paraId="145E4F58" w14:textId="77777777" w:rsidR="009A6A31" w:rsidRPr="009C2800" w:rsidRDefault="009A6A31" w:rsidP="00591CA1">
            <w:pPr>
              <w:jc w:val="center"/>
              <w:rPr>
                <w:rFonts w:eastAsiaTheme="minorHAnsi"/>
                <w:sz w:val="24"/>
                <w:szCs w:val="24"/>
                <w:lang w:eastAsia="en-US"/>
              </w:rPr>
            </w:pPr>
            <w:r w:rsidRPr="009C2800">
              <w:rPr>
                <w:rFonts w:eastAsiaTheme="minorHAnsi"/>
                <w:sz w:val="24"/>
                <w:szCs w:val="24"/>
                <w:lang w:eastAsia="en-US"/>
              </w:rPr>
              <w:t>-</w:t>
            </w:r>
          </w:p>
        </w:tc>
      </w:tr>
      <w:tr w:rsidR="009A6A31" w:rsidRPr="009C2800" w14:paraId="065300E6" w14:textId="77777777" w:rsidTr="00E81A14">
        <w:tc>
          <w:tcPr>
            <w:tcW w:w="6516" w:type="dxa"/>
            <w:vAlign w:val="center"/>
          </w:tcPr>
          <w:p w14:paraId="5EA9D624" w14:textId="77777777" w:rsidR="009A6A31" w:rsidRPr="009C2800" w:rsidRDefault="009A6A31" w:rsidP="00591CA1">
            <w:pPr>
              <w:jc w:val="both"/>
              <w:rPr>
                <w:rFonts w:eastAsiaTheme="minorHAnsi"/>
                <w:sz w:val="24"/>
                <w:szCs w:val="24"/>
                <w:lang w:eastAsia="en-US"/>
              </w:rPr>
            </w:pPr>
            <w:r w:rsidRPr="009C2800">
              <w:rPr>
                <w:rFonts w:eastAsiaTheme="minorHAnsi"/>
                <w:sz w:val="24"/>
                <w:szCs w:val="24"/>
                <w:lang w:eastAsia="en-US"/>
              </w:rPr>
              <w:t>Самостоятельная работа обучающихся, в том числе</w:t>
            </w:r>
          </w:p>
        </w:tc>
        <w:tc>
          <w:tcPr>
            <w:tcW w:w="3260" w:type="dxa"/>
            <w:vAlign w:val="center"/>
          </w:tcPr>
          <w:p w14:paraId="3488FCB2" w14:textId="77777777" w:rsidR="009A6A31" w:rsidRPr="009C2800" w:rsidRDefault="009A6A31" w:rsidP="00591CA1">
            <w:pPr>
              <w:jc w:val="center"/>
              <w:rPr>
                <w:rFonts w:eastAsiaTheme="minorHAnsi"/>
                <w:sz w:val="24"/>
                <w:szCs w:val="24"/>
                <w:lang w:eastAsia="en-US"/>
              </w:rPr>
            </w:pPr>
            <w:r>
              <w:rPr>
                <w:rFonts w:eastAsiaTheme="minorHAnsi"/>
                <w:sz w:val="24"/>
                <w:szCs w:val="24"/>
                <w:lang w:eastAsia="en-US"/>
              </w:rPr>
              <w:t>161</w:t>
            </w:r>
          </w:p>
        </w:tc>
      </w:tr>
      <w:tr w:rsidR="009A6A31" w:rsidRPr="009C2800" w14:paraId="2186C079" w14:textId="77777777" w:rsidTr="00E81A14">
        <w:tc>
          <w:tcPr>
            <w:tcW w:w="6516" w:type="dxa"/>
            <w:vAlign w:val="center"/>
          </w:tcPr>
          <w:p w14:paraId="39562EED" w14:textId="77777777" w:rsidR="009A6A31" w:rsidRPr="009C2800" w:rsidRDefault="009A6A31" w:rsidP="00591CA1">
            <w:pPr>
              <w:jc w:val="both"/>
              <w:rPr>
                <w:rFonts w:eastAsiaTheme="minorHAnsi"/>
                <w:sz w:val="24"/>
                <w:szCs w:val="24"/>
                <w:lang w:eastAsia="en-US"/>
              </w:rPr>
            </w:pPr>
            <w:r w:rsidRPr="009C2800">
              <w:rPr>
                <w:rFonts w:eastAsiaTheme="minorHAnsi"/>
                <w:sz w:val="24"/>
                <w:szCs w:val="24"/>
                <w:lang w:eastAsia="en-US"/>
              </w:rPr>
              <w:t>Самостоятельное изучение разделов</w:t>
            </w:r>
          </w:p>
        </w:tc>
        <w:tc>
          <w:tcPr>
            <w:tcW w:w="3260" w:type="dxa"/>
            <w:vAlign w:val="center"/>
          </w:tcPr>
          <w:p w14:paraId="3A531CDB" w14:textId="77777777" w:rsidR="009A6A31" w:rsidRPr="009C2800" w:rsidRDefault="009A6A31" w:rsidP="00591CA1">
            <w:pPr>
              <w:jc w:val="center"/>
              <w:rPr>
                <w:rFonts w:eastAsiaTheme="minorHAnsi"/>
                <w:sz w:val="24"/>
                <w:szCs w:val="24"/>
                <w:lang w:eastAsia="en-US"/>
              </w:rPr>
            </w:pPr>
            <w:r w:rsidRPr="009C2800">
              <w:rPr>
                <w:rFonts w:eastAsiaTheme="minorHAnsi"/>
                <w:sz w:val="24"/>
                <w:szCs w:val="24"/>
                <w:lang w:eastAsia="en-US"/>
              </w:rPr>
              <w:t>-</w:t>
            </w:r>
          </w:p>
        </w:tc>
      </w:tr>
      <w:tr w:rsidR="009A6A31" w:rsidRPr="009C2800" w14:paraId="35F1428C" w14:textId="77777777" w:rsidTr="00E81A14">
        <w:tc>
          <w:tcPr>
            <w:tcW w:w="6516" w:type="dxa"/>
            <w:vAlign w:val="center"/>
          </w:tcPr>
          <w:p w14:paraId="49929D4D" w14:textId="77777777" w:rsidR="009A6A31" w:rsidRPr="009C2800" w:rsidRDefault="009A6A31" w:rsidP="00591CA1">
            <w:pPr>
              <w:jc w:val="both"/>
              <w:rPr>
                <w:rFonts w:eastAsiaTheme="minorHAnsi"/>
                <w:b/>
                <w:sz w:val="24"/>
                <w:szCs w:val="24"/>
                <w:lang w:eastAsia="en-US"/>
              </w:rPr>
            </w:pPr>
            <w:r w:rsidRPr="009C2800">
              <w:rPr>
                <w:rFonts w:eastAsiaTheme="minorHAnsi"/>
                <w:b/>
                <w:sz w:val="24"/>
                <w:szCs w:val="24"/>
                <w:lang w:eastAsia="en-US"/>
              </w:rPr>
              <w:t>Промежуточная аттестация обучающихся</w:t>
            </w:r>
          </w:p>
        </w:tc>
        <w:tc>
          <w:tcPr>
            <w:tcW w:w="3260" w:type="dxa"/>
            <w:vAlign w:val="center"/>
          </w:tcPr>
          <w:p w14:paraId="18A9676B" w14:textId="77777777" w:rsidR="009A6A31" w:rsidRPr="009C2800" w:rsidRDefault="009A6A31" w:rsidP="00591CA1">
            <w:pPr>
              <w:rPr>
                <w:rFonts w:eastAsiaTheme="minorHAnsi"/>
                <w:sz w:val="24"/>
                <w:szCs w:val="24"/>
                <w:lang w:eastAsia="en-US"/>
              </w:rPr>
            </w:pPr>
          </w:p>
        </w:tc>
      </w:tr>
      <w:tr w:rsidR="009A6A31" w:rsidRPr="009C2800" w14:paraId="123141F2" w14:textId="77777777" w:rsidTr="00E81A14">
        <w:tc>
          <w:tcPr>
            <w:tcW w:w="6516" w:type="dxa"/>
            <w:vAlign w:val="center"/>
          </w:tcPr>
          <w:p w14:paraId="0392C410" w14:textId="77777777" w:rsidR="009A6A31" w:rsidRPr="009C2800" w:rsidRDefault="009A6A31" w:rsidP="00591CA1">
            <w:pPr>
              <w:jc w:val="both"/>
              <w:rPr>
                <w:rFonts w:eastAsiaTheme="minorHAnsi"/>
                <w:sz w:val="24"/>
                <w:szCs w:val="24"/>
                <w:lang w:eastAsia="en-US"/>
              </w:rPr>
            </w:pPr>
            <w:r w:rsidRPr="009C2800">
              <w:rPr>
                <w:rFonts w:eastAsiaTheme="minorHAnsi"/>
                <w:sz w:val="24"/>
                <w:szCs w:val="24"/>
                <w:lang w:eastAsia="en-US"/>
              </w:rPr>
              <w:t xml:space="preserve">Экзамен  </w:t>
            </w:r>
          </w:p>
        </w:tc>
        <w:tc>
          <w:tcPr>
            <w:tcW w:w="3260" w:type="dxa"/>
            <w:vAlign w:val="center"/>
          </w:tcPr>
          <w:p w14:paraId="30784D11" w14:textId="77777777" w:rsidR="009A6A31" w:rsidRPr="009C2800" w:rsidRDefault="009A6A31" w:rsidP="00591CA1">
            <w:pPr>
              <w:jc w:val="center"/>
              <w:rPr>
                <w:rFonts w:eastAsiaTheme="minorHAnsi"/>
                <w:sz w:val="24"/>
                <w:szCs w:val="24"/>
                <w:lang w:eastAsia="en-US"/>
              </w:rPr>
            </w:pPr>
            <w:r>
              <w:rPr>
                <w:rFonts w:eastAsiaTheme="minorHAnsi"/>
                <w:sz w:val="24"/>
                <w:szCs w:val="24"/>
                <w:lang w:eastAsia="en-US"/>
              </w:rPr>
              <w:t>9</w:t>
            </w:r>
          </w:p>
        </w:tc>
      </w:tr>
      <w:tr w:rsidR="009A6A31" w:rsidRPr="009C2800" w14:paraId="4401A801" w14:textId="77777777" w:rsidTr="00E81A14">
        <w:tc>
          <w:tcPr>
            <w:tcW w:w="6516" w:type="dxa"/>
            <w:vAlign w:val="center"/>
          </w:tcPr>
          <w:p w14:paraId="06BBA04F" w14:textId="77777777" w:rsidR="009A6A31" w:rsidRPr="009C2800" w:rsidRDefault="009A6A31" w:rsidP="00591CA1">
            <w:pPr>
              <w:jc w:val="both"/>
              <w:rPr>
                <w:rFonts w:eastAsiaTheme="minorHAnsi"/>
                <w:sz w:val="24"/>
                <w:szCs w:val="24"/>
                <w:lang w:eastAsia="en-US"/>
              </w:rPr>
            </w:pPr>
            <w:r w:rsidRPr="009C2800">
              <w:rPr>
                <w:rFonts w:eastAsiaTheme="minorHAnsi"/>
                <w:sz w:val="24"/>
                <w:szCs w:val="24"/>
                <w:lang w:eastAsia="en-US"/>
              </w:rPr>
              <w:t xml:space="preserve">  Зачет  </w:t>
            </w:r>
          </w:p>
        </w:tc>
        <w:tc>
          <w:tcPr>
            <w:tcW w:w="3260" w:type="dxa"/>
            <w:vAlign w:val="center"/>
          </w:tcPr>
          <w:p w14:paraId="67019D6F" w14:textId="77777777" w:rsidR="009A6A31" w:rsidRPr="009C2800" w:rsidRDefault="009A6A31" w:rsidP="00591CA1">
            <w:pPr>
              <w:jc w:val="center"/>
              <w:rPr>
                <w:rFonts w:eastAsiaTheme="minorHAnsi"/>
                <w:sz w:val="24"/>
                <w:szCs w:val="24"/>
                <w:lang w:eastAsia="en-US"/>
              </w:rPr>
            </w:pPr>
            <w:r w:rsidRPr="009C2800">
              <w:rPr>
                <w:rFonts w:eastAsiaTheme="minorHAnsi"/>
                <w:sz w:val="24"/>
                <w:szCs w:val="24"/>
                <w:lang w:eastAsia="en-US"/>
              </w:rPr>
              <w:t>-</w:t>
            </w:r>
          </w:p>
        </w:tc>
      </w:tr>
      <w:tr w:rsidR="009A6A31" w:rsidRPr="009C2800" w14:paraId="117953B6" w14:textId="77777777" w:rsidTr="00E81A14">
        <w:trPr>
          <w:trHeight w:val="402"/>
        </w:trPr>
        <w:tc>
          <w:tcPr>
            <w:tcW w:w="6516" w:type="dxa"/>
            <w:vAlign w:val="center"/>
          </w:tcPr>
          <w:p w14:paraId="0E9711CC" w14:textId="77777777" w:rsidR="009A6A31" w:rsidRPr="009C2800" w:rsidRDefault="009A6A31" w:rsidP="00591CA1">
            <w:pPr>
              <w:jc w:val="both"/>
              <w:rPr>
                <w:rFonts w:eastAsiaTheme="minorHAnsi"/>
                <w:b/>
                <w:sz w:val="24"/>
                <w:szCs w:val="24"/>
                <w:lang w:eastAsia="en-US"/>
              </w:rPr>
            </w:pPr>
            <w:r w:rsidRPr="009C2800">
              <w:rPr>
                <w:rFonts w:eastAsiaTheme="minorHAnsi"/>
                <w:sz w:val="24"/>
                <w:szCs w:val="24"/>
                <w:lang w:eastAsia="en-US"/>
              </w:rPr>
              <w:t xml:space="preserve">  </w:t>
            </w:r>
            <w:r w:rsidRPr="009C2800">
              <w:rPr>
                <w:rFonts w:eastAsiaTheme="minorHAnsi"/>
                <w:b/>
                <w:sz w:val="24"/>
                <w:szCs w:val="24"/>
                <w:lang w:eastAsia="en-US"/>
              </w:rPr>
              <w:t>Общая трудоемкость дисциплины</w:t>
            </w:r>
          </w:p>
        </w:tc>
        <w:tc>
          <w:tcPr>
            <w:tcW w:w="3260" w:type="dxa"/>
            <w:vAlign w:val="center"/>
          </w:tcPr>
          <w:p w14:paraId="54927402" w14:textId="77777777" w:rsidR="009A6A31" w:rsidRPr="009C2800" w:rsidRDefault="009A6A31" w:rsidP="00591CA1">
            <w:pPr>
              <w:rPr>
                <w:rFonts w:eastAsiaTheme="minorHAnsi"/>
                <w:b/>
                <w:sz w:val="24"/>
                <w:szCs w:val="24"/>
                <w:u w:val="single"/>
                <w:lang w:eastAsia="en-US"/>
              </w:rPr>
            </w:pPr>
            <w:r>
              <w:rPr>
                <w:rFonts w:eastAsiaTheme="minorHAnsi"/>
                <w:b/>
                <w:sz w:val="24"/>
                <w:szCs w:val="24"/>
                <w:u w:val="single"/>
                <w:lang w:eastAsia="en-US"/>
              </w:rPr>
              <w:t>1</w:t>
            </w:r>
            <w:r w:rsidRPr="009C2800">
              <w:rPr>
                <w:rFonts w:eastAsiaTheme="minorHAnsi"/>
                <w:b/>
                <w:sz w:val="24"/>
                <w:szCs w:val="24"/>
                <w:u w:val="single"/>
                <w:lang w:eastAsia="en-US"/>
              </w:rPr>
              <w:t>8</w:t>
            </w:r>
            <w:r>
              <w:rPr>
                <w:rFonts w:eastAsiaTheme="minorHAnsi"/>
                <w:b/>
                <w:sz w:val="24"/>
                <w:szCs w:val="24"/>
                <w:u w:val="single"/>
                <w:lang w:eastAsia="en-US"/>
              </w:rPr>
              <w:t>0</w:t>
            </w:r>
            <w:r w:rsidRPr="009C2800">
              <w:rPr>
                <w:rFonts w:eastAsiaTheme="minorHAnsi"/>
                <w:b/>
                <w:sz w:val="24"/>
                <w:szCs w:val="24"/>
                <w:u w:val="single"/>
                <w:lang w:eastAsia="en-US"/>
              </w:rPr>
              <w:t xml:space="preserve"> ч.     </w:t>
            </w:r>
            <w:r>
              <w:rPr>
                <w:rFonts w:eastAsiaTheme="minorHAnsi"/>
                <w:b/>
                <w:sz w:val="24"/>
                <w:szCs w:val="24"/>
                <w:u w:val="single"/>
                <w:lang w:eastAsia="en-US"/>
              </w:rPr>
              <w:t>5</w:t>
            </w:r>
            <w:r w:rsidRPr="009C2800">
              <w:rPr>
                <w:rFonts w:eastAsiaTheme="minorHAnsi"/>
                <w:b/>
                <w:sz w:val="24"/>
                <w:szCs w:val="24"/>
                <w:u w:val="single"/>
                <w:lang w:eastAsia="en-US"/>
              </w:rPr>
              <w:t xml:space="preserve">з.е.                   </w:t>
            </w:r>
          </w:p>
        </w:tc>
      </w:tr>
    </w:tbl>
    <w:p w14:paraId="768D1E91" w14:textId="77777777" w:rsidR="009A6A31" w:rsidRDefault="009A6A31" w:rsidP="00C65905">
      <w:pPr>
        <w:ind w:firstLine="709"/>
        <w:jc w:val="center"/>
        <w:rPr>
          <w:b/>
          <w:sz w:val="24"/>
        </w:rPr>
      </w:pPr>
    </w:p>
    <w:p w14:paraId="1EDA9C62" w14:textId="77777777" w:rsidR="009A6A31" w:rsidRDefault="009A6A31" w:rsidP="00E81A14">
      <w:pPr>
        <w:ind w:firstLine="709"/>
        <w:rPr>
          <w:b/>
          <w:sz w:val="24"/>
        </w:rPr>
      </w:pPr>
      <w:r>
        <w:rPr>
          <w:b/>
          <w:sz w:val="24"/>
        </w:rPr>
        <w:t>5. Содержание разделов дисциплин</w:t>
      </w:r>
    </w:p>
    <w:p w14:paraId="43AE313F" w14:textId="77777777" w:rsidR="009A6A31" w:rsidRDefault="009A6A31" w:rsidP="00C65905">
      <w:pPr>
        <w:ind w:firstLine="709"/>
        <w:jc w:val="center"/>
        <w:rPr>
          <w:b/>
          <w:sz w:val="24"/>
        </w:rPr>
      </w:pPr>
    </w:p>
    <w:tbl>
      <w:tblPr>
        <w:tblW w:w="9926"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148"/>
        <w:gridCol w:w="2963"/>
        <w:gridCol w:w="4281"/>
        <w:gridCol w:w="1534"/>
      </w:tblGrid>
      <w:tr w:rsidR="009A6A31" w14:paraId="2251C7DC" w14:textId="77777777" w:rsidTr="00B23042">
        <w:tc>
          <w:tcPr>
            <w:tcW w:w="1148" w:type="dxa"/>
            <w:tcBorders>
              <w:top w:val="single" w:sz="4" w:space="0" w:color="000000"/>
              <w:left w:val="single" w:sz="4" w:space="0" w:color="000000"/>
              <w:bottom w:val="single" w:sz="4" w:space="0" w:color="000000"/>
              <w:right w:val="single" w:sz="4" w:space="0" w:color="000000"/>
            </w:tcBorders>
            <w:vAlign w:val="center"/>
          </w:tcPr>
          <w:p w14:paraId="0CA408F8" w14:textId="77777777" w:rsidR="009A6A31" w:rsidRDefault="009A6A31" w:rsidP="00591CA1">
            <w:pPr>
              <w:jc w:val="center"/>
              <w:rPr>
                <w:sz w:val="24"/>
              </w:rPr>
            </w:pPr>
            <w:r>
              <w:rPr>
                <w:sz w:val="24"/>
              </w:rPr>
              <w:lastRenderedPageBreak/>
              <w:t xml:space="preserve">№ </w:t>
            </w:r>
          </w:p>
        </w:tc>
        <w:tc>
          <w:tcPr>
            <w:tcW w:w="2963" w:type="dxa"/>
            <w:tcBorders>
              <w:top w:val="single" w:sz="4" w:space="0" w:color="000000"/>
              <w:left w:val="single" w:sz="4" w:space="0" w:color="000000"/>
              <w:bottom w:val="single" w:sz="4" w:space="0" w:color="000000"/>
              <w:right w:val="single" w:sz="4" w:space="0" w:color="000000"/>
            </w:tcBorders>
            <w:vAlign w:val="center"/>
          </w:tcPr>
          <w:p w14:paraId="0BF8C5B9" w14:textId="77777777" w:rsidR="009A6A31" w:rsidRDefault="009A6A31" w:rsidP="00591CA1">
            <w:pPr>
              <w:jc w:val="center"/>
              <w:rPr>
                <w:sz w:val="24"/>
              </w:rPr>
            </w:pPr>
            <w:r>
              <w:rPr>
                <w:sz w:val="24"/>
              </w:rPr>
              <w:t xml:space="preserve">Наименование раздела </w:t>
            </w:r>
          </w:p>
        </w:tc>
        <w:tc>
          <w:tcPr>
            <w:tcW w:w="4281" w:type="dxa"/>
            <w:tcBorders>
              <w:top w:val="single" w:sz="4" w:space="0" w:color="000000"/>
              <w:left w:val="single" w:sz="4" w:space="0" w:color="000000"/>
              <w:bottom w:val="single" w:sz="4" w:space="0" w:color="000000"/>
              <w:right w:val="single" w:sz="4" w:space="0" w:color="000000"/>
            </w:tcBorders>
          </w:tcPr>
          <w:p w14:paraId="61C60373" w14:textId="77777777" w:rsidR="009A6A31" w:rsidRDefault="009A6A31" w:rsidP="00591CA1">
            <w:pPr>
              <w:jc w:val="center"/>
              <w:rPr>
                <w:sz w:val="24"/>
              </w:rPr>
            </w:pPr>
            <w:r>
              <w:rPr>
                <w:sz w:val="24"/>
              </w:rPr>
              <w:t>Содержание раздела</w:t>
            </w:r>
          </w:p>
        </w:tc>
        <w:tc>
          <w:tcPr>
            <w:tcW w:w="1534" w:type="dxa"/>
            <w:tcBorders>
              <w:top w:val="single" w:sz="4" w:space="0" w:color="000000"/>
              <w:left w:val="single" w:sz="4" w:space="0" w:color="000000"/>
              <w:bottom w:val="single" w:sz="4" w:space="0" w:color="000000"/>
              <w:right w:val="single" w:sz="4" w:space="0" w:color="000000"/>
            </w:tcBorders>
            <w:vAlign w:val="center"/>
          </w:tcPr>
          <w:p w14:paraId="047F4A4B" w14:textId="77777777" w:rsidR="009A6A31" w:rsidRDefault="009A6A31" w:rsidP="00591CA1">
            <w:pPr>
              <w:jc w:val="center"/>
              <w:rPr>
                <w:sz w:val="24"/>
              </w:rPr>
            </w:pPr>
            <w:r>
              <w:rPr>
                <w:sz w:val="24"/>
              </w:rPr>
              <w:t xml:space="preserve">Форма текущего контроля </w:t>
            </w:r>
          </w:p>
        </w:tc>
      </w:tr>
      <w:tr w:rsidR="009A6A31" w14:paraId="6AAE00D7" w14:textId="77777777" w:rsidTr="00B23042">
        <w:tc>
          <w:tcPr>
            <w:tcW w:w="1148" w:type="dxa"/>
            <w:tcBorders>
              <w:top w:val="single" w:sz="4" w:space="0" w:color="000000"/>
              <w:left w:val="single" w:sz="4" w:space="0" w:color="000000"/>
              <w:bottom w:val="single" w:sz="4" w:space="0" w:color="000000"/>
              <w:right w:val="single" w:sz="4" w:space="0" w:color="000000"/>
            </w:tcBorders>
            <w:vAlign w:val="center"/>
          </w:tcPr>
          <w:p w14:paraId="366D07A2" w14:textId="77777777" w:rsidR="009A6A31" w:rsidRDefault="009A6A31" w:rsidP="00591CA1">
            <w:pPr>
              <w:jc w:val="center"/>
              <w:rPr>
                <w:sz w:val="24"/>
              </w:rPr>
            </w:pPr>
            <w:r>
              <w:rPr>
                <w:sz w:val="24"/>
              </w:rPr>
              <w:t>1</w:t>
            </w:r>
          </w:p>
        </w:tc>
        <w:tc>
          <w:tcPr>
            <w:tcW w:w="2963" w:type="dxa"/>
            <w:tcBorders>
              <w:top w:val="single" w:sz="4" w:space="0" w:color="000000"/>
              <w:left w:val="single" w:sz="4" w:space="0" w:color="000000"/>
              <w:bottom w:val="single" w:sz="4" w:space="0" w:color="000000"/>
              <w:right w:val="single" w:sz="4" w:space="0" w:color="000000"/>
            </w:tcBorders>
            <w:vAlign w:val="center"/>
          </w:tcPr>
          <w:p w14:paraId="0FCA9AFC" w14:textId="77777777" w:rsidR="009A6A31" w:rsidRDefault="009A6A31" w:rsidP="00591CA1">
            <w:pPr>
              <w:jc w:val="center"/>
              <w:rPr>
                <w:sz w:val="24"/>
              </w:rPr>
            </w:pPr>
            <w:r>
              <w:rPr>
                <w:sz w:val="24"/>
              </w:rPr>
              <w:t>2</w:t>
            </w:r>
          </w:p>
        </w:tc>
        <w:tc>
          <w:tcPr>
            <w:tcW w:w="4281" w:type="dxa"/>
            <w:tcBorders>
              <w:top w:val="single" w:sz="4" w:space="0" w:color="000000"/>
              <w:left w:val="single" w:sz="4" w:space="0" w:color="000000"/>
              <w:bottom w:val="single" w:sz="4" w:space="0" w:color="000000"/>
              <w:right w:val="single" w:sz="4" w:space="0" w:color="000000"/>
            </w:tcBorders>
          </w:tcPr>
          <w:p w14:paraId="6AA873CF" w14:textId="77777777" w:rsidR="009A6A31" w:rsidRDefault="009A6A31" w:rsidP="00591CA1">
            <w:pPr>
              <w:jc w:val="center"/>
              <w:rPr>
                <w:sz w:val="24"/>
              </w:rPr>
            </w:pPr>
            <w:r>
              <w:rPr>
                <w:sz w:val="24"/>
              </w:rPr>
              <w:t>3</w:t>
            </w:r>
          </w:p>
        </w:tc>
        <w:tc>
          <w:tcPr>
            <w:tcW w:w="1534" w:type="dxa"/>
            <w:tcBorders>
              <w:top w:val="single" w:sz="4" w:space="0" w:color="000000"/>
              <w:left w:val="single" w:sz="4" w:space="0" w:color="000000"/>
              <w:bottom w:val="single" w:sz="4" w:space="0" w:color="000000"/>
              <w:right w:val="single" w:sz="4" w:space="0" w:color="000000"/>
            </w:tcBorders>
            <w:vAlign w:val="center"/>
          </w:tcPr>
          <w:p w14:paraId="5B6FCA3A" w14:textId="77777777" w:rsidR="009A6A31" w:rsidRDefault="009A6A31" w:rsidP="00591CA1">
            <w:pPr>
              <w:jc w:val="center"/>
              <w:rPr>
                <w:sz w:val="24"/>
              </w:rPr>
            </w:pPr>
            <w:r>
              <w:rPr>
                <w:sz w:val="24"/>
              </w:rPr>
              <w:t>4</w:t>
            </w:r>
          </w:p>
        </w:tc>
      </w:tr>
      <w:tr w:rsidR="009A6A31" w14:paraId="29D9212F" w14:textId="77777777" w:rsidTr="00B23042">
        <w:trPr>
          <w:trHeight w:val="70"/>
        </w:trPr>
        <w:tc>
          <w:tcPr>
            <w:tcW w:w="1148" w:type="dxa"/>
            <w:tcBorders>
              <w:top w:val="single" w:sz="4" w:space="0" w:color="000000"/>
              <w:left w:val="single" w:sz="4" w:space="0" w:color="000000"/>
              <w:bottom w:val="single" w:sz="4" w:space="0" w:color="000000"/>
              <w:right w:val="single" w:sz="4" w:space="0" w:color="000000"/>
            </w:tcBorders>
          </w:tcPr>
          <w:p w14:paraId="306315EB" w14:textId="77777777" w:rsidR="009A6A31" w:rsidRDefault="009A6A31" w:rsidP="00591CA1">
            <w:pPr>
              <w:rPr>
                <w:sz w:val="24"/>
              </w:rPr>
            </w:pPr>
            <w:r>
              <w:rPr>
                <w:sz w:val="24"/>
              </w:rPr>
              <w:t>Раздел 1</w:t>
            </w:r>
          </w:p>
        </w:tc>
        <w:tc>
          <w:tcPr>
            <w:tcW w:w="2963" w:type="dxa"/>
            <w:tcBorders>
              <w:top w:val="single" w:sz="4" w:space="0" w:color="000000"/>
              <w:left w:val="single" w:sz="4" w:space="0" w:color="000000"/>
              <w:bottom w:val="single" w:sz="4" w:space="0" w:color="000000"/>
              <w:right w:val="single" w:sz="4" w:space="0" w:color="000000"/>
            </w:tcBorders>
          </w:tcPr>
          <w:p w14:paraId="644C9BBB" w14:textId="77777777" w:rsidR="009A6A31" w:rsidRDefault="009A6A31" w:rsidP="00591CA1">
            <w:pPr>
              <w:jc w:val="center"/>
              <w:rPr>
                <w:sz w:val="24"/>
              </w:rPr>
            </w:pPr>
            <w:r>
              <w:rPr>
                <w:sz w:val="24"/>
              </w:rPr>
              <w:t>Лингвистическая политика в образовании</w:t>
            </w:r>
          </w:p>
          <w:p w14:paraId="69FF3A16" w14:textId="77777777" w:rsidR="009A6A31" w:rsidRDefault="009A6A31" w:rsidP="00591CA1">
            <w:pPr>
              <w:ind w:left="4" w:hanging="4"/>
              <w:rPr>
                <w:sz w:val="24"/>
              </w:rPr>
            </w:pPr>
          </w:p>
        </w:tc>
        <w:tc>
          <w:tcPr>
            <w:tcW w:w="4281" w:type="dxa"/>
            <w:tcBorders>
              <w:top w:val="single" w:sz="4" w:space="0" w:color="000000"/>
              <w:left w:val="single" w:sz="4" w:space="0" w:color="000000"/>
              <w:bottom w:val="single" w:sz="4" w:space="0" w:color="000000"/>
              <w:right w:val="single" w:sz="4" w:space="0" w:color="000000"/>
            </w:tcBorders>
          </w:tcPr>
          <w:p w14:paraId="7F644012" w14:textId="77777777" w:rsidR="009A6A31" w:rsidRDefault="009A6A31" w:rsidP="00591CA1">
            <w:pPr>
              <w:widowControl w:val="0"/>
              <w:tabs>
                <w:tab w:val="left" w:pos="6120"/>
                <w:tab w:val="left" w:pos="8640"/>
                <w:tab w:val="left" w:pos="9355"/>
              </w:tabs>
              <w:jc w:val="both"/>
              <w:rPr>
                <w:b/>
                <w:sz w:val="24"/>
              </w:rPr>
            </w:pPr>
            <w:r>
              <w:rPr>
                <w:sz w:val="24"/>
              </w:rPr>
              <w:t>Лингвистическая политика в образовании: Россия и Европейское общество. Компоненты современной парадигмы образования: ценности, мотивы, нормы, цели, позиции участников образовательного процесса, формы и методы организации учебной деятельности, средства обучения, контроль и оценка.</w:t>
            </w:r>
          </w:p>
          <w:p w14:paraId="43FAE9D3" w14:textId="77777777" w:rsidR="009A6A31" w:rsidRDefault="009A6A31" w:rsidP="00591CA1">
            <w:pPr>
              <w:widowControl w:val="0"/>
              <w:jc w:val="both"/>
              <w:rPr>
                <w:sz w:val="24"/>
              </w:rPr>
            </w:pPr>
            <w:r>
              <w:rPr>
                <w:sz w:val="24"/>
              </w:rPr>
              <w:t xml:space="preserve">           Методологические уровни согласования индивидуальных, общественных и государственных потребностей в образовании. Современная языковая политика в области лингвистического образования. Требования социального заказа к целям обучения иностранному языку на современном этапе. Государственный образовательный стандарт как инструмент реализации государственной политики в области образования.</w:t>
            </w:r>
          </w:p>
          <w:p w14:paraId="0BE92417" w14:textId="77777777" w:rsidR="009A6A31" w:rsidRDefault="009A6A31" w:rsidP="00591CA1">
            <w:pPr>
              <w:rPr>
                <w:sz w:val="24"/>
              </w:rPr>
            </w:pPr>
          </w:p>
        </w:tc>
        <w:tc>
          <w:tcPr>
            <w:tcW w:w="1534" w:type="dxa"/>
            <w:tcBorders>
              <w:top w:val="single" w:sz="4" w:space="0" w:color="000000"/>
              <w:left w:val="single" w:sz="4" w:space="0" w:color="000000"/>
              <w:bottom w:val="single" w:sz="4" w:space="0" w:color="000000"/>
              <w:right w:val="single" w:sz="4" w:space="0" w:color="000000"/>
            </w:tcBorders>
          </w:tcPr>
          <w:p w14:paraId="0A1A3111" w14:textId="77777777" w:rsidR="009A6A31" w:rsidRDefault="009A6A31" w:rsidP="00591CA1">
            <w:pPr>
              <w:jc w:val="center"/>
              <w:rPr>
                <w:sz w:val="24"/>
              </w:rPr>
            </w:pPr>
            <w:r>
              <w:rPr>
                <w:sz w:val="24"/>
              </w:rPr>
              <w:t>Устный опрос</w:t>
            </w:r>
          </w:p>
        </w:tc>
      </w:tr>
      <w:tr w:rsidR="009A6A31" w14:paraId="7E8CEBF9" w14:textId="77777777" w:rsidTr="00B23042">
        <w:trPr>
          <w:trHeight w:val="529"/>
        </w:trPr>
        <w:tc>
          <w:tcPr>
            <w:tcW w:w="1148" w:type="dxa"/>
            <w:vMerge w:val="restart"/>
            <w:tcBorders>
              <w:top w:val="single" w:sz="4" w:space="0" w:color="000000"/>
              <w:left w:val="single" w:sz="4" w:space="0" w:color="000000"/>
              <w:bottom w:val="single" w:sz="4" w:space="0" w:color="000000"/>
              <w:right w:val="single" w:sz="4" w:space="0" w:color="000000"/>
            </w:tcBorders>
          </w:tcPr>
          <w:p w14:paraId="09DAD0E8" w14:textId="77777777" w:rsidR="009A6A31" w:rsidRDefault="009A6A31" w:rsidP="00591CA1">
            <w:pPr>
              <w:rPr>
                <w:sz w:val="24"/>
              </w:rPr>
            </w:pPr>
            <w:r>
              <w:rPr>
                <w:sz w:val="24"/>
              </w:rPr>
              <w:t>Раздел 2</w:t>
            </w:r>
          </w:p>
        </w:tc>
        <w:tc>
          <w:tcPr>
            <w:tcW w:w="2963" w:type="dxa"/>
            <w:tcBorders>
              <w:top w:val="single" w:sz="4" w:space="0" w:color="000000"/>
              <w:left w:val="single" w:sz="4" w:space="0" w:color="000000"/>
              <w:bottom w:val="single" w:sz="4" w:space="0" w:color="000000"/>
              <w:right w:val="single" w:sz="4" w:space="0" w:color="000000"/>
            </w:tcBorders>
            <w:vAlign w:val="center"/>
          </w:tcPr>
          <w:p w14:paraId="2A8D1D0A" w14:textId="77777777" w:rsidR="009A6A31" w:rsidRDefault="009A6A31" w:rsidP="00591CA1">
            <w:pPr>
              <w:ind w:right="-109"/>
              <w:rPr>
                <w:sz w:val="24"/>
              </w:rPr>
            </w:pPr>
            <w:r>
              <w:rPr>
                <w:sz w:val="24"/>
              </w:rPr>
              <w:t>Лингводидактика в высшей школе как наука</w:t>
            </w:r>
          </w:p>
        </w:tc>
        <w:tc>
          <w:tcPr>
            <w:tcW w:w="4281" w:type="dxa"/>
            <w:vMerge w:val="restart"/>
            <w:tcBorders>
              <w:top w:val="single" w:sz="4" w:space="0" w:color="000000"/>
              <w:left w:val="single" w:sz="4" w:space="0" w:color="000000"/>
              <w:bottom w:val="single" w:sz="4" w:space="0" w:color="000000"/>
              <w:right w:val="single" w:sz="4" w:space="0" w:color="000000"/>
            </w:tcBorders>
            <w:vAlign w:val="bottom"/>
          </w:tcPr>
          <w:p w14:paraId="029FCA6D" w14:textId="77777777" w:rsidR="009A6A31" w:rsidRDefault="009A6A31" w:rsidP="00591CA1">
            <w:pPr>
              <w:widowControl w:val="0"/>
              <w:rPr>
                <w:sz w:val="24"/>
              </w:rPr>
            </w:pPr>
            <w:r>
              <w:rPr>
                <w:sz w:val="24"/>
              </w:rPr>
              <w:t>Цели, содержание и структура курса языка в высшей. Методы преподавания языка в высшей школе. Современные технологии преподавания языка в высшей школе. Научно-исследовательскаяработа студентов. Лингводидактика в высшей школе и другие науки.</w:t>
            </w:r>
          </w:p>
        </w:tc>
        <w:tc>
          <w:tcPr>
            <w:tcW w:w="1534" w:type="dxa"/>
            <w:vMerge w:val="restart"/>
            <w:tcBorders>
              <w:top w:val="single" w:sz="4" w:space="0" w:color="000000"/>
              <w:left w:val="single" w:sz="4" w:space="0" w:color="000000"/>
              <w:bottom w:val="single" w:sz="4" w:space="0" w:color="000000"/>
              <w:right w:val="single" w:sz="4" w:space="0" w:color="000000"/>
            </w:tcBorders>
          </w:tcPr>
          <w:p w14:paraId="47255724" w14:textId="77777777" w:rsidR="009A6A31" w:rsidRDefault="009A6A31" w:rsidP="00591CA1">
            <w:pPr>
              <w:jc w:val="center"/>
              <w:rPr>
                <w:sz w:val="24"/>
              </w:rPr>
            </w:pPr>
            <w:r>
              <w:rPr>
                <w:sz w:val="24"/>
              </w:rPr>
              <w:t>Устный опрос</w:t>
            </w:r>
          </w:p>
        </w:tc>
      </w:tr>
      <w:tr w:rsidR="009A6A31" w14:paraId="4E8A9498" w14:textId="77777777" w:rsidTr="00B23042">
        <w:trPr>
          <w:trHeight w:val="1297"/>
        </w:trPr>
        <w:tc>
          <w:tcPr>
            <w:tcW w:w="1148" w:type="dxa"/>
            <w:vMerge/>
            <w:tcBorders>
              <w:top w:val="single" w:sz="4" w:space="0" w:color="000000"/>
              <w:left w:val="single" w:sz="4" w:space="0" w:color="000000"/>
              <w:bottom w:val="single" w:sz="4" w:space="0" w:color="000000"/>
              <w:right w:val="single" w:sz="4" w:space="0" w:color="000000"/>
            </w:tcBorders>
          </w:tcPr>
          <w:p w14:paraId="7F45B5E0" w14:textId="77777777" w:rsidR="009A6A31" w:rsidRDefault="009A6A31" w:rsidP="00591CA1"/>
        </w:tc>
        <w:tc>
          <w:tcPr>
            <w:tcW w:w="2963" w:type="dxa"/>
            <w:tcBorders>
              <w:top w:val="single" w:sz="4" w:space="0" w:color="000000"/>
              <w:left w:val="single" w:sz="4" w:space="0" w:color="000000"/>
              <w:bottom w:val="single" w:sz="4" w:space="0" w:color="000000"/>
              <w:right w:val="single" w:sz="4" w:space="0" w:color="000000"/>
            </w:tcBorders>
            <w:vAlign w:val="center"/>
          </w:tcPr>
          <w:p w14:paraId="305F4D7C" w14:textId="77777777" w:rsidR="009A6A31" w:rsidRDefault="009A6A31" w:rsidP="00591CA1">
            <w:pPr>
              <w:ind w:right="-109"/>
              <w:rPr>
                <w:sz w:val="24"/>
              </w:rPr>
            </w:pPr>
          </w:p>
        </w:tc>
        <w:tc>
          <w:tcPr>
            <w:tcW w:w="4281" w:type="dxa"/>
            <w:vMerge/>
            <w:tcBorders>
              <w:top w:val="single" w:sz="4" w:space="0" w:color="000000"/>
              <w:left w:val="single" w:sz="4" w:space="0" w:color="000000"/>
              <w:bottom w:val="single" w:sz="4" w:space="0" w:color="000000"/>
              <w:right w:val="single" w:sz="4" w:space="0" w:color="000000"/>
            </w:tcBorders>
            <w:vAlign w:val="bottom"/>
          </w:tcPr>
          <w:p w14:paraId="532C524E" w14:textId="77777777" w:rsidR="009A6A31" w:rsidRDefault="009A6A31" w:rsidP="00591CA1"/>
        </w:tc>
        <w:tc>
          <w:tcPr>
            <w:tcW w:w="1534" w:type="dxa"/>
            <w:vMerge/>
            <w:tcBorders>
              <w:top w:val="single" w:sz="4" w:space="0" w:color="000000"/>
              <w:left w:val="single" w:sz="4" w:space="0" w:color="000000"/>
              <w:bottom w:val="single" w:sz="4" w:space="0" w:color="000000"/>
              <w:right w:val="single" w:sz="4" w:space="0" w:color="000000"/>
            </w:tcBorders>
          </w:tcPr>
          <w:p w14:paraId="665E6661" w14:textId="77777777" w:rsidR="009A6A31" w:rsidRDefault="009A6A31" w:rsidP="00591CA1"/>
        </w:tc>
      </w:tr>
      <w:tr w:rsidR="009A6A31" w14:paraId="3D36CD99" w14:textId="77777777" w:rsidTr="00B23042">
        <w:trPr>
          <w:trHeight w:val="514"/>
        </w:trPr>
        <w:tc>
          <w:tcPr>
            <w:tcW w:w="1148" w:type="dxa"/>
            <w:vMerge w:val="restart"/>
            <w:tcBorders>
              <w:top w:val="single" w:sz="4" w:space="0" w:color="000000"/>
              <w:left w:val="single" w:sz="4" w:space="0" w:color="000000"/>
              <w:bottom w:val="single" w:sz="4" w:space="0" w:color="000000"/>
              <w:right w:val="single" w:sz="4" w:space="0" w:color="000000"/>
            </w:tcBorders>
          </w:tcPr>
          <w:p w14:paraId="357360A3" w14:textId="77777777" w:rsidR="009A6A31" w:rsidRDefault="009A6A31" w:rsidP="00591CA1">
            <w:pPr>
              <w:rPr>
                <w:sz w:val="24"/>
              </w:rPr>
            </w:pPr>
            <w:r>
              <w:rPr>
                <w:sz w:val="24"/>
              </w:rPr>
              <w:t>Раздел 3</w:t>
            </w:r>
          </w:p>
        </w:tc>
        <w:tc>
          <w:tcPr>
            <w:tcW w:w="2963" w:type="dxa"/>
            <w:tcBorders>
              <w:top w:val="single" w:sz="4" w:space="0" w:color="000000"/>
              <w:left w:val="single" w:sz="4" w:space="0" w:color="000000"/>
              <w:bottom w:val="single" w:sz="4" w:space="0" w:color="000000"/>
              <w:right w:val="single" w:sz="4" w:space="0" w:color="000000"/>
            </w:tcBorders>
            <w:vAlign w:val="center"/>
          </w:tcPr>
          <w:p w14:paraId="264F29C1" w14:textId="77777777" w:rsidR="009A6A31" w:rsidRDefault="009A6A31" w:rsidP="00591CA1">
            <w:pPr>
              <w:rPr>
                <w:sz w:val="24"/>
              </w:rPr>
            </w:pPr>
            <w:r>
              <w:rPr>
                <w:sz w:val="24"/>
              </w:rPr>
              <w:t>Болонский процесс и его значение для России</w:t>
            </w:r>
          </w:p>
        </w:tc>
        <w:tc>
          <w:tcPr>
            <w:tcW w:w="4281" w:type="dxa"/>
            <w:vMerge w:val="restart"/>
            <w:tcBorders>
              <w:top w:val="single" w:sz="4" w:space="0" w:color="000000"/>
              <w:left w:val="single" w:sz="4" w:space="0" w:color="000000"/>
              <w:bottom w:val="single" w:sz="4" w:space="0" w:color="000000"/>
              <w:right w:val="single" w:sz="4" w:space="0" w:color="000000"/>
            </w:tcBorders>
            <w:vAlign w:val="bottom"/>
          </w:tcPr>
          <w:p w14:paraId="4601911A" w14:textId="77777777" w:rsidR="009A6A31" w:rsidRDefault="009A6A31" w:rsidP="00591CA1">
            <w:pPr>
              <w:ind w:left="107" w:hanging="107"/>
              <w:rPr>
                <w:sz w:val="24"/>
              </w:rPr>
            </w:pPr>
            <w:r>
              <w:rPr>
                <w:sz w:val="24"/>
              </w:rPr>
              <w:t xml:space="preserve">  Болонский процесс, Россия и глобализация. Единая европейская </w:t>
            </w:r>
            <w:r>
              <w:rPr>
                <w:sz w:val="24"/>
              </w:rPr>
              <w:lastRenderedPageBreak/>
              <w:t>программа «Lifelong Learning». Внешние и внутренние интересы России в отношении Болонского процесса. Проблемы формирования и реализации концепции международной академической мобильности в России. Проблемы создания единого европейского образовательного пространства. Вопросы языковой политики в контексте Болонского процесса. Проблемы перехода России на Болонские стандарты. Инструментарий построения общего образовательного пространства между Россией и Европейским Союзом.</w:t>
            </w:r>
          </w:p>
          <w:p w14:paraId="452870EE" w14:textId="77777777" w:rsidR="009A6A31" w:rsidRDefault="009A6A31" w:rsidP="00591CA1">
            <w:pPr>
              <w:widowControl w:val="0"/>
              <w:ind w:left="80"/>
              <w:rPr>
                <w:sz w:val="24"/>
              </w:rPr>
            </w:pPr>
          </w:p>
        </w:tc>
        <w:tc>
          <w:tcPr>
            <w:tcW w:w="1534" w:type="dxa"/>
            <w:vMerge w:val="restart"/>
            <w:tcBorders>
              <w:top w:val="single" w:sz="4" w:space="0" w:color="000000"/>
              <w:left w:val="single" w:sz="4" w:space="0" w:color="000000"/>
              <w:bottom w:val="single" w:sz="4" w:space="0" w:color="000000"/>
              <w:right w:val="single" w:sz="4" w:space="0" w:color="000000"/>
            </w:tcBorders>
          </w:tcPr>
          <w:p w14:paraId="3B81362C" w14:textId="77777777" w:rsidR="009A6A31" w:rsidRDefault="009A6A31" w:rsidP="00591CA1">
            <w:pPr>
              <w:jc w:val="center"/>
              <w:rPr>
                <w:sz w:val="24"/>
              </w:rPr>
            </w:pPr>
            <w:r>
              <w:rPr>
                <w:sz w:val="24"/>
              </w:rPr>
              <w:lastRenderedPageBreak/>
              <w:t>Устный</w:t>
            </w:r>
          </w:p>
          <w:p w14:paraId="67081C69" w14:textId="77777777" w:rsidR="009A6A31" w:rsidRDefault="009A6A31" w:rsidP="00591CA1">
            <w:pPr>
              <w:jc w:val="center"/>
              <w:rPr>
                <w:sz w:val="24"/>
              </w:rPr>
            </w:pPr>
            <w:r>
              <w:rPr>
                <w:sz w:val="24"/>
              </w:rPr>
              <w:t>опрос</w:t>
            </w:r>
          </w:p>
        </w:tc>
      </w:tr>
      <w:tr w:rsidR="009A6A31" w14:paraId="6AB51DCD" w14:textId="77777777" w:rsidTr="00B23042">
        <w:trPr>
          <w:trHeight w:val="4731"/>
        </w:trPr>
        <w:tc>
          <w:tcPr>
            <w:tcW w:w="1148" w:type="dxa"/>
            <w:vMerge/>
            <w:tcBorders>
              <w:top w:val="single" w:sz="4" w:space="0" w:color="000000"/>
              <w:left w:val="single" w:sz="4" w:space="0" w:color="000000"/>
              <w:bottom w:val="single" w:sz="4" w:space="0" w:color="000000"/>
              <w:right w:val="single" w:sz="4" w:space="0" w:color="000000"/>
            </w:tcBorders>
          </w:tcPr>
          <w:p w14:paraId="7A7A3E2C" w14:textId="77777777" w:rsidR="009A6A31" w:rsidRDefault="009A6A31" w:rsidP="00591CA1"/>
        </w:tc>
        <w:tc>
          <w:tcPr>
            <w:tcW w:w="2963" w:type="dxa"/>
            <w:tcBorders>
              <w:top w:val="single" w:sz="4" w:space="0" w:color="000000"/>
              <w:left w:val="single" w:sz="4" w:space="0" w:color="000000"/>
              <w:bottom w:val="single" w:sz="4" w:space="0" w:color="000000"/>
              <w:right w:val="single" w:sz="4" w:space="0" w:color="000000"/>
            </w:tcBorders>
            <w:vAlign w:val="center"/>
          </w:tcPr>
          <w:p w14:paraId="3EB004C9" w14:textId="77777777" w:rsidR="009A6A31" w:rsidRDefault="009A6A31" w:rsidP="00591CA1">
            <w:pPr>
              <w:rPr>
                <w:sz w:val="24"/>
              </w:rPr>
            </w:pPr>
          </w:p>
        </w:tc>
        <w:tc>
          <w:tcPr>
            <w:tcW w:w="4281" w:type="dxa"/>
            <w:vMerge/>
            <w:tcBorders>
              <w:top w:val="single" w:sz="4" w:space="0" w:color="000000"/>
              <w:left w:val="single" w:sz="4" w:space="0" w:color="000000"/>
              <w:bottom w:val="single" w:sz="4" w:space="0" w:color="000000"/>
              <w:right w:val="single" w:sz="4" w:space="0" w:color="000000"/>
            </w:tcBorders>
            <w:vAlign w:val="bottom"/>
          </w:tcPr>
          <w:p w14:paraId="01B474F4" w14:textId="77777777" w:rsidR="009A6A31" w:rsidRDefault="009A6A31" w:rsidP="00591CA1"/>
        </w:tc>
        <w:tc>
          <w:tcPr>
            <w:tcW w:w="1534" w:type="dxa"/>
            <w:vMerge/>
            <w:tcBorders>
              <w:top w:val="single" w:sz="4" w:space="0" w:color="000000"/>
              <w:left w:val="single" w:sz="4" w:space="0" w:color="000000"/>
              <w:bottom w:val="single" w:sz="4" w:space="0" w:color="000000"/>
              <w:right w:val="single" w:sz="4" w:space="0" w:color="000000"/>
            </w:tcBorders>
          </w:tcPr>
          <w:p w14:paraId="02F777A1" w14:textId="77777777" w:rsidR="009A6A31" w:rsidRDefault="009A6A31" w:rsidP="00591CA1"/>
        </w:tc>
      </w:tr>
      <w:tr w:rsidR="009A6A31" w14:paraId="07A6564F" w14:textId="77777777" w:rsidTr="00B23042">
        <w:trPr>
          <w:trHeight w:val="6295"/>
        </w:trPr>
        <w:tc>
          <w:tcPr>
            <w:tcW w:w="1148" w:type="dxa"/>
            <w:tcBorders>
              <w:top w:val="single" w:sz="4" w:space="0" w:color="000000"/>
              <w:left w:val="single" w:sz="4" w:space="0" w:color="000000"/>
              <w:bottom w:val="single" w:sz="4" w:space="0" w:color="000000"/>
              <w:right w:val="single" w:sz="4" w:space="0" w:color="000000"/>
            </w:tcBorders>
          </w:tcPr>
          <w:p w14:paraId="414528CB" w14:textId="77777777" w:rsidR="009A6A31" w:rsidRDefault="009A6A31" w:rsidP="00591CA1">
            <w:pPr>
              <w:jc w:val="both"/>
              <w:rPr>
                <w:sz w:val="24"/>
              </w:rPr>
            </w:pPr>
            <w:r>
              <w:rPr>
                <w:sz w:val="24"/>
              </w:rPr>
              <w:lastRenderedPageBreak/>
              <w:t>Раздел 4</w:t>
            </w:r>
          </w:p>
        </w:tc>
        <w:tc>
          <w:tcPr>
            <w:tcW w:w="2963" w:type="dxa"/>
            <w:tcBorders>
              <w:top w:val="single" w:sz="4" w:space="0" w:color="000000"/>
              <w:left w:val="single" w:sz="4" w:space="0" w:color="000000"/>
              <w:bottom w:val="single" w:sz="4" w:space="0" w:color="000000"/>
              <w:right w:val="single" w:sz="4" w:space="0" w:color="000000"/>
            </w:tcBorders>
            <w:vAlign w:val="center"/>
          </w:tcPr>
          <w:p w14:paraId="153AD874" w14:textId="77777777" w:rsidR="009A6A31" w:rsidRDefault="009A6A31" w:rsidP="00591CA1">
            <w:pPr>
              <w:ind w:right="743"/>
              <w:rPr>
                <w:sz w:val="24"/>
              </w:rPr>
            </w:pPr>
            <w:r>
              <w:rPr>
                <w:sz w:val="24"/>
              </w:rPr>
              <w:t>Модернизация иностранных языков в условиях Болонского процесса</w:t>
            </w:r>
          </w:p>
        </w:tc>
        <w:tc>
          <w:tcPr>
            <w:tcW w:w="4281" w:type="dxa"/>
            <w:tcBorders>
              <w:top w:val="single" w:sz="4" w:space="0" w:color="000000"/>
              <w:left w:val="single" w:sz="4" w:space="0" w:color="000000"/>
              <w:bottom w:val="single" w:sz="4" w:space="0" w:color="000000"/>
              <w:right w:val="single" w:sz="4" w:space="0" w:color="000000"/>
            </w:tcBorders>
            <w:vAlign w:val="bottom"/>
          </w:tcPr>
          <w:p w14:paraId="0D8E926A" w14:textId="77777777" w:rsidR="009A6A31" w:rsidRDefault="009A6A31" w:rsidP="00591CA1">
            <w:pPr>
              <w:widowControl w:val="0"/>
              <w:tabs>
                <w:tab w:val="left" w:pos="6120"/>
                <w:tab w:val="left" w:pos="8640"/>
                <w:tab w:val="left" w:pos="9355"/>
              </w:tabs>
              <w:rPr>
                <w:sz w:val="24"/>
              </w:rPr>
            </w:pPr>
            <w:r>
              <w:rPr>
                <w:sz w:val="24"/>
              </w:rPr>
              <w:t>Двухуровневая система высшего образования. Реформы, проводимые в рамках Болонского процесса  (уточнение содержания образования, поиск оптимальных способов и технологий организации образовательного процесса, переосмысление цели и результата образования).</w:t>
            </w:r>
          </w:p>
          <w:p w14:paraId="3193AFCB" w14:textId="77777777" w:rsidR="009A6A31" w:rsidRDefault="009A6A31" w:rsidP="00591CA1">
            <w:pPr>
              <w:widowControl w:val="0"/>
              <w:tabs>
                <w:tab w:val="left" w:pos="6120"/>
                <w:tab w:val="left" w:pos="8640"/>
                <w:tab w:val="left" w:pos="9355"/>
              </w:tabs>
              <w:rPr>
                <w:sz w:val="24"/>
              </w:rPr>
            </w:pPr>
            <w:r>
              <w:rPr>
                <w:sz w:val="24"/>
              </w:rPr>
              <w:t xml:space="preserve">  Академическая мобильность студентов. Обеспечение международного качества образовательных программ. Проблемы преподавания иностранных языков в условиях Болонского процесса. Формирование дистанционного обучения. Модульно-рейтинговые программы. Формы организации учебного процесса и контроля знаний студентов.</w:t>
            </w:r>
          </w:p>
          <w:p w14:paraId="09CBDCEF" w14:textId="77777777" w:rsidR="009A6A31" w:rsidRDefault="009A6A31" w:rsidP="00591CA1">
            <w:pPr>
              <w:widowControl w:val="0"/>
              <w:ind w:left="80"/>
              <w:rPr>
                <w:sz w:val="24"/>
              </w:rPr>
            </w:pPr>
          </w:p>
        </w:tc>
        <w:tc>
          <w:tcPr>
            <w:tcW w:w="1534" w:type="dxa"/>
            <w:tcBorders>
              <w:top w:val="single" w:sz="4" w:space="0" w:color="000000"/>
              <w:left w:val="single" w:sz="4" w:space="0" w:color="000000"/>
              <w:bottom w:val="single" w:sz="4" w:space="0" w:color="000000"/>
              <w:right w:val="single" w:sz="4" w:space="0" w:color="000000"/>
            </w:tcBorders>
          </w:tcPr>
          <w:p w14:paraId="6CE77CA9" w14:textId="77777777" w:rsidR="009A6A31" w:rsidRDefault="009A6A31" w:rsidP="00591CA1">
            <w:pPr>
              <w:jc w:val="center"/>
              <w:rPr>
                <w:sz w:val="24"/>
              </w:rPr>
            </w:pPr>
          </w:p>
        </w:tc>
      </w:tr>
      <w:tr w:rsidR="009A6A31" w14:paraId="3F1339A6" w14:textId="77777777" w:rsidTr="00B23042">
        <w:trPr>
          <w:trHeight w:val="5464"/>
        </w:trPr>
        <w:tc>
          <w:tcPr>
            <w:tcW w:w="1148" w:type="dxa"/>
            <w:tcBorders>
              <w:top w:val="single" w:sz="4" w:space="0" w:color="000000"/>
              <w:left w:val="single" w:sz="4" w:space="0" w:color="000000"/>
              <w:bottom w:val="single" w:sz="4" w:space="0" w:color="000000"/>
              <w:right w:val="single" w:sz="4" w:space="0" w:color="000000"/>
            </w:tcBorders>
          </w:tcPr>
          <w:p w14:paraId="1349D25E" w14:textId="77777777" w:rsidR="009A6A31" w:rsidRDefault="009A6A31" w:rsidP="00591CA1">
            <w:pPr>
              <w:jc w:val="both"/>
              <w:rPr>
                <w:sz w:val="24"/>
              </w:rPr>
            </w:pPr>
            <w:r>
              <w:rPr>
                <w:sz w:val="24"/>
              </w:rPr>
              <w:lastRenderedPageBreak/>
              <w:t>Раздел 5</w:t>
            </w:r>
          </w:p>
        </w:tc>
        <w:tc>
          <w:tcPr>
            <w:tcW w:w="2963" w:type="dxa"/>
            <w:tcBorders>
              <w:top w:val="single" w:sz="4" w:space="0" w:color="000000"/>
              <w:left w:val="single" w:sz="4" w:space="0" w:color="000000"/>
              <w:bottom w:val="single" w:sz="4" w:space="0" w:color="000000"/>
              <w:right w:val="single" w:sz="4" w:space="0" w:color="000000"/>
            </w:tcBorders>
            <w:vAlign w:val="center"/>
          </w:tcPr>
          <w:p w14:paraId="1218266F" w14:textId="77777777" w:rsidR="009A6A31" w:rsidRDefault="009A6A31" w:rsidP="00591CA1">
            <w:pPr>
              <w:rPr>
                <w:sz w:val="24"/>
              </w:rPr>
            </w:pPr>
            <w:r>
              <w:rPr>
                <w:sz w:val="24"/>
              </w:rPr>
              <w:t>Концептуальные основы государственного образовательного стандарта по иностранным языкам третьего поколения</w:t>
            </w:r>
          </w:p>
        </w:tc>
        <w:tc>
          <w:tcPr>
            <w:tcW w:w="4281" w:type="dxa"/>
            <w:tcBorders>
              <w:top w:val="single" w:sz="4" w:space="0" w:color="000000"/>
              <w:left w:val="single" w:sz="4" w:space="0" w:color="000000"/>
              <w:bottom w:val="single" w:sz="4" w:space="0" w:color="000000"/>
              <w:right w:val="single" w:sz="4" w:space="0" w:color="000000"/>
            </w:tcBorders>
            <w:vAlign w:val="bottom"/>
          </w:tcPr>
          <w:p w14:paraId="43873256" w14:textId="77777777" w:rsidR="009A6A31" w:rsidRDefault="009A6A31" w:rsidP="00591CA1">
            <w:pPr>
              <w:rPr>
                <w:sz w:val="24"/>
              </w:rPr>
            </w:pPr>
            <w:r>
              <w:rPr>
                <w:sz w:val="24"/>
              </w:rPr>
              <w:t xml:space="preserve">Личностный смысл содержания образования, его практическая направленность. Деятельностная направленность обучения иностранным языкам и культурам. Воспитательный и развивающий потенциал ФГОС. Назначение государственного стандарта. Компоненты ФГОС (федеральный компонент, региональный (национально-региональный) компонент и компонент образовательного учреждения).       Федеральный компонент – основная часть государственного стандарта. </w:t>
            </w:r>
          </w:p>
          <w:p w14:paraId="34A2E80E" w14:textId="77777777" w:rsidR="009A6A31" w:rsidRDefault="009A6A31" w:rsidP="00591CA1">
            <w:pPr>
              <w:rPr>
                <w:sz w:val="24"/>
              </w:rPr>
            </w:pPr>
            <w:r>
              <w:rPr>
                <w:sz w:val="24"/>
              </w:rPr>
              <w:t>Место учебного предмета «Иностранный язык» в федеральном базисном учебном плане.  Требования к уровню подготовки выпускников по иностранному языку.</w:t>
            </w:r>
          </w:p>
          <w:p w14:paraId="68AD409E" w14:textId="77777777" w:rsidR="009A6A31" w:rsidRDefault="009A6A31" w:rsidP="00591CA1">
            <w:pPr>
              <w:widowControl w:val="0"/>
              <w:ind w:left="80"/>
              <w:rPr>
                <w:sz w:val="24"/>
              </w:rPr>
            </w:pPr>
          </w:p>
        </w:tc>
        <w:tc>
          <w:tcPr>
            <w:tcW w:w="1534" w:type="dxa"/>
            <w:tcBorders>
              <w:top w:val="single" w:sz="4" w:space="0" w:color="000000"/>
              <w:left w:val="single" w:sz="4" w:space="0" w:color="000000"/>
              <w:bottom w:val="single" w:sz="4" w:space="0" w:color="000000"/>
              <w:right w:val="single" w:sz="4" w:space="0" w:color="000000"/>
            </w:tcBorders>
          </w:tcPr>
          <w:p w14:paraId="5994DDF1" w14:textId="77777777" w:rsidR="009A6A31" w:rsidRDefault="009A6A31" w:rsidP="00591CA1">
            <w:pPr>
              <w:jc w:val="center"/>
              <w:rPr>
                <w:sz w:val="24"/>
              </w:rPr>
            </w:pPr>
            <w:r>
              <w:rPr>
                <w:sz w:val="24"/>
              </w:rPr>
              <w:t>Устный опрос</w:t>
            </w:r>
          </w:p>
        </w:tc>
      </w:tr>
      <w:tr w:rsidR="009A6A31" w14:paraId="49E08688" w14:textId="77777777" w:rsidTr="00B23042">
        <w:trPr>
          <w:trHeight w:val="70"/>
        </w:trPr>
        <w:tc>
          <w:tcPr>
            <w:tcW w:w="1148" w:type="dxa"/>
            <w:tcBorders>
              <w:top w:val="single" w:sz="4" w:space="0" w:color="000000"/>
              <w:left w:val="single" w:sz="4" w:space="0" w:color="000000"/>
              <w:bottom w:val="single" w:sz="4" w:space="0" w:color="000000"/>
              <w:right w:val="single" w:sz="4" w:space="0" w:color="000000"/>
            </w:tcBorders>
          </w:tcPr>
          <w:p w14:paraId="5F9759A3" w14:textId="77777777" w:rsidR="009A6A31" w:rsidRDefault="009A6A31" w:rsidP="00591CA1">
            <w:pPr>
              <w:jc w:val="both"/>
              <w:rPr>
                <w:sz w:val="24"/>
              </w:rPr>
            </w:pPr>
            <w:r>
              <w:rPr>
                <w:sz w:val="24"/>
              </w:rPr>
              <w:t>Раздел 6</w:t>
            </w:r>
          </w:p>
        </w:tc>
        <w:tc>
          <w:tcPr>
            <w:tcW w:w="2963" w:type="dxa"/>
            <w:tcBorders>
              <w:top w:val="single" w:sz="4" w:space="0" w:color="000000"/>
              <w:left w:val="single" w:sz="4" w:space="0" w:color="000000"/>
              <w:bottom w:val="single" w:sz="4" w:space="0" w:color="000000"/>
              <w:right w:val="single" w:sz="4" w:space="0" w:color="000000"/>
            </w:tcBorders>
            <w:vAlign w:val="center"/>
          </w:tcPr>
          <w:p w14:paraId="4C56B53B" w14:textId="77777777" w:rsidR="009A6A31" w:rsidRDefault="009A6A31" w:rsidP="00591CA1">
            <w:pPr>
              <w:rPr>
                <w:sz w:val="24"/>
              </w:rPr>
            </w:pPr>
            <w:r>
              <w:rPr>
                <w:sz w:val="24"/>
              </w:rPr>
              <w:t>Системно-деятельностный подход как основа разработки и реализации образовательных программ 3 поколения (ФГОС ВПО бакалавриат, магистратура)</w:t>
            </w:r>
          </w:p>
        </w:tc>
        <w:tc>
          <w:tcPr>
            <w:tcW w:w="4281" w:type="dxa"/>
            <w:tcBorders>
              <w:top w:val="single" w:sz="4" w:space="0" w:color="000000"/>
              <w:left w:val="single" w:sz="4" w:space="0" w:color="000000"/>
              <w:bottom w:val="single" w:sz="4" w:space="0" w:color="000000"/>
              <w:right w:val="single" w:sz="4" w:space="0" w:color="000000"/>
            </w:tcBorders>
            <w:vAlign w:val="bottom"/>
          </w:tcPr>
          <w:p w14:paraId="35736B4E" w14:textId="77777777" w:rsidR="009A6A31" w:rsidRDefault="009A6A31" w:rsidP="00C60D59">
            <w:pPr>
              <w:ind w:firstLine="540"/>
              <w:rPr>
                <w:sz w:val="24"/>
              </w:rPr>
            </w:pPr>
            <w:r>
              <w:rPr>
                <w:sz w:val="24"/>
              </w:rPr>
              <w:t>Методология системно-деятельностного подхода к обучению иностранным языкам.</w:t>
            </w:r>
          </w:p>
          <w:p w14:paraId="27E86521" w14:textId="77777777" w:rsidR="009A6A31" w:rsidRDefault="009A6A31" w:rsidP="00C60D59">
            <w:pPr>
              <w:ind w:firstLine="540"/>
              <w:rPr>
                <w:sz w:val="24"/>
              </w:rPr>
            </w:pPr>
            <w:r>
              <w:rPr>
                <w:sz w:val="24"/>
              </w:rPr>
              <w:t>Требования к уровню владения иностранным языком в соответствии с ФГОС третьего поколения (бакалавриат, магистратура языковой вуз). Требования к уровню владения иностранным языком в соответствии с ФГОС третьего поколения (бакалавриат, магистратура неязыковой вуз). «Общеевропейские компетенции владения иностранным языком: изучение, преподавание, оценка» в их политическом и образовательном контексте.</w:t>
            </w:r>
          </w:p>
          <w:p w14:paraId="197C7C01" w14:textId="77777777" w:rsidR="009A6A31" w:rsidRDefault="009A6A31" w:rsidP="00591CA1">
            <w:pPr>
              <w:widowControl w:val="0"/>
              <w:ind w:left="80"/>
              <w:rPr>
                <w:sz w:val="24"/>
              </w:rPr>
            </w:pPr>
          </w:p>
        </w:tc>
        <w:tc>
          <w:tcPr>
            <w:tcW w:w="1534" w:type="dxa"/>
            <w:tcBorders>
              <w:top w:val="single" w:sz="4" w:space="0" w:color="000000"/>
              <w:left w:val="single" w:sz="4" w:space="0" w:color="000000"/>
              <w:bottom w:val="single" w:sz="4" w:space="0" w:color="000000"/>
              <w:right w:val="single" w:sz="4" w:space="0" w:color="000000"/>
            </w:tcBorders>
          </w:tcPr>
          <w:p w14:paraId="57AE041C" w14:textId="77777777" w:rsidR="009A6A31" w:rsidRDefault="009A6A31" w:rsidP="00591CA1">
            <w:pPr>
              <w:jc w:val="both"/>
              <w:rPr>
                <w:sz w:val="24"/>
              </w:rPr>
            </w:pPr>
            <w:r>
              <w:rPr>
                <w:sz w:val="24"/>
              </w:rPr>
              <w:t>Устный опрос</w:t>
            </w:r>
          </w:p>
        </w:tc>
      </w:tr>
    </w:tbl>
    <w:p w14:paraId="4595D983" w14:textId="77777777" w:rsidR="009A6A31" w:rsidRDefault="009A6A31" w:rsidP="00C65905">
      <w:pPr>
        <w:ind w:firstLine="709"/>
        <w:jc w:val="center"/>
        <w:rPr>
          <w:b/>
          <w:sz w:val="24"/>
        </w:rPr>
      </w:pPr>
    </w:p>
    <w:p w14:paraId="20C642B8" w14:textId="77777777" w:rsidR="009A6A31" w:rsidRDefault="009A6A31" w:rsidP="00C65905">
      <w:pPr>
        <w:ind w:firstLine="709"/>
        <w:jc w:val="center"/>
        <w:rPr>
          <w:b/>
          <w:sz w:val="24"/>
        </w:rPr>
      </w:pPr>
    </w:p>
    <w:p w14:paraId="70FA554C" w14:textId="77777777" w:rsidR="009A6A31" w:rsidRDefault="009A6A31" w:rsidP="00E81A14">
      <w:pPr>
        <w:jc w:val="center"/>
        <w:rPr>
          <w:b/>
          <w:sz w:val="24"/>
        </w:rPr>
      </w:pPr>
      <w:r>
        <w:rPr>
          <w:b/>
          <w:sz w:val="24"/>
        </w:rPr>
        <w:t>5.1 Разделы дисциплины, изучаемые в 3-ем семестрах</w:t>
      </w:r>
    </w:p>
    <w:p w14:paraId="4EA73740" w14:textId="77777777" w:rsidR="009A6A31" w:rsidRDefault="009A6A31" w:rsidP="00C60D59">
      <w:pPr>
        <w:jc w:val="both"/>
        <w:rPr>
          <w:b/>
          <w:sz w:val="24"/>
        </w:rPr>
      </w:pPr>
    </w:p>
    <w:tbl>
      <w:tblPr>
        <w:tblW w:w="9073" w:type="dxa"/>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580"/>
        <w:gridCol w:w="5056"/>
        <w:gridCol w:w="871"/>
        <w:gridCol w:w="715"/>
        <w:gridCol w:w="851"/>
      </w:tblGrid>
      <w:tr w:rsidR="009A6A31" w14:paraId="7F205B60" w14:textId="77777777" w:rsidTr="00591CA1">
        <w:trPr>
          <w:trHeight w:val="276"/>
        </w:trPr>
        <w:tc>
          <w:tcPr>
            <w:tcW w:w="1580" w:type="dxa"/>
            <w:vMerge w:val="restart"/>
            <w:tcBorders>
              <w:top w:val="single" w:sz="4" w:space="0" w:color="000000"/>
              <w:left w:val="single" w:sz="4" w:space="0" w:color="000000"/>
              <w:bottom w:val="single" w:sz="4" w:space="0" w:color="000000"/>
              <w:right w:val="single" w:sz="4" w:space="0" w:color="000000"/>
            </w:tcBorders>
            <w:vAlign w:val="center"/>
          </w:tcPr>
          <w:p w14:paraId="7FFF68CA" w14:textId="77777777" w:rsidR="009A6A31" w:rsidRDefault="009A6A31" w:rsidP="00591CA1">
            <w:pPr>
              <w:ind w:left="-113"/>
              <w:jc w:val="center"/>
              <w:rPr>
                <w:sz w:val="24"/>
              </w:rPr>
            </w:pPr>
            <w:r>
              <w:rPr>
                <w:sz w:val="24"/>
              </w:rPr>
              <w:t>№</w:t>
            </w:r>
          </w:p>
          <w:p w14:paraId="046405B9" w14:textId="77777777" w:rsidR="009A6A31" w:rsidRDefault="009A6A31" w:rsidP="00591CA1">
            <w:pPr>
              <w:ind w:left="-113"/>
              <w:jc w:val="center"/>
              <w:rPr>
                <w:sz w:val="24"/>
              </w:rPr>
            </w:pPr>
            <w:r>
              <w:rPr>
                <w:sz w:val="24"/>
              </w:rPr>
              <w:t>раз-</w:t>
            </w:r>
          </w:p>
          <w:p w14:paraId="0C3C32E6" w14:textId="77777777" w:rsidR="009A6A31" w:rsidRDefault="009A6A31" w:rsidP="00591CA1">
            <w:pPr>
              <w:ind w:left="-113"/>
              <w:jc w:val="center"/>
              <w:rPr>
                <w:sz w:val="24"/>
              </w:rPr>
            </w:pPr>
            <w:r>
              <w:rPr>
                <w:sz w:val="24"/>
              </w:rPr>
              <w:t>дела</w:t>
            </w:r>
          </w:p>
        </w:tc>
        <w:tc>
          <w:tcPr>
            <w:tcW w:w="5056" w:type="dxa"/>
            <w:vMerge w:val="restart"/>
            <w:tcBorders>
              <w:top w:val="single" w:sz="4" w:space="0" w:color="000000"/>
              <w:left w:val="single" w:sz="4" w:space="0" w:color="000000"/>
              <w:bottom w:val="single" w:sz="4" w:space="0" w:color="000000"/>
              <w:right w:val="single" w:sz="4" w:space="0" w:color="000000"/>
            </w:tcBorders>
            <w:vAlign w:val="center"/>
          </w:tcPr>
          <w:p w14:paraId="7C7946DE" w14:textId="77777777" w:rsidR="009A6A31" w:rsidRDefault="009A6A31" w:rsidP="00591CA1">
            <w:pPr>
              <w:jc w:val="center"/>
              <w:rPr>
                <w:sz w:val="24"/>
              </w:rPr>
            </w:pPr>
            <w:r>
              <w:rPr>
                <w:sz w:val="24"/>
              </w:rPr>
              <w:t>Наименование разделов</w:t>
            </w:r>
          </w:p>
        </w:tc>
        <w:tc>
          <w:tcPr>
            <w:tcW w:w="871" w:type="dxa"/>
            <w:tcBorders>
              <w:top w:val="single" w:sz="4" w:space="0" w:color="auto"/>
              <w:bottom w:val="nil"/>
              <w:right w:val="single" w:sz="4" w:space="0" w:color="auto"/>
            </w:tcBorders>
            <w:shd w:val="clear" w:color="auto" w:fill="auto"/>
          </w:tcPr>
          <w:p w14:paraId="53A09E05" w14:textId="77777777" w:rsidR="009A6A31" w:rsidRDefault="009A6A31" w:rsidP="00591CA1">
            <w:pPr>
              <w:spacing w:after="160" w:line="259" w:lineRule="auto"/>
            </w:pPr>
            <w:r>
              <w:t>Всего</w:t>
            </w:r>
          </w:p>
        </w:tc>
        <w:tc>
          <w:tcPr>
            <w:tcW w:w="715" w:type="dxa"/>
            <w:tcBorders>
              <w:top w:val="single" w:sz="4" w:space="0" w:color="auto"/>
              <w:bottom w:val="nil"/>
              <w:right w:val="single" w:sz="4" w:space="0" w:color="auto"/>
            </w:tcBorders>
            <w:shd w:val="clear" w:color="auto" w:fill="auto"/>
          </w:tcPr>
          <w:p w14:paraId="53DB0AE5" w14:textId="77777777" w:rsidR="009A6A31" w:rsidRDefault="009A6A31" w:rsidP="00591CA1">
            <w:pPr>
              <w:spacing w:after="160" w:line="259" w:lineRule="auto"/>
            </w:pPr>
            <w:r>
              <w:t>Лекции</w:t>
            </w:r>
          </w:p>
        </w:tc>
        <w:tc>
          <w:tcPr>
            <w:tcW w:w="851" w:type="dxa"/>
            <w:tcBorders>
              <w:top w:val="single" w:sz="4" w:space="0" w:color="auto"/>
              <w:bottom w:val="nil"/>
              <w:right w:val="single" w:sz="4" w:space="0" w:color="auto"/>
            </w:tcBorders>
            <w:shd w:val="clear" w:color="auto" w:fill="auto"/>
          </w:tcPr>
          <w:p w14:paraId="153DCE4F" w14:textId="77777777" w:rsidR="009A6A31" w:rsidRDefault="009A6A31" w:rsidP="00591CA1">
            <w:pPr>
              <w:spacing w:after="160" w:line="259" w:lineRule="auto"/>
            </w:pPr>
            <w:r>
              <w:t>Практика</w:t>
            </w:r>
          </w:p>
        </w:tc>
      </w:tr>
      <w:tr w:rsidR="009A6A31" w14:paraId="7F93A17D" w14:textId="77777777" w:rsidTr="00591CA1">
        <w:trPr>
          <w:trHeight w:val="58"/>
        </w:trPr>
        <w:tc>
          <w:tcPr>
            <w:tcW w:w="1580" w:type="dxa"/>
            <w:vMerge/>
            <w:tcBorders>
              <w:top w:val="single" w:sz="4" w:space="0" w:color="000000"/>
              <w:left w:val="single" w:sz="4" w:space="0" w:color="000000"/>
              <w:bottom w:val="single" w:sz="4" w:space="0" w:color="000000"/>
              <w:right w:val="single" w:sz="4" w:space="0" w:color="000000"/>
            </w:tcBorders>
            <w:vAlign w:val="center"/>
          </w:tcPr>
          <w:p w14:paraId="175E784D" w14:textId="77777777" w:rsidR="009A6A31" w:rsidRDefault="009A6A31" w:rsidP="00591CA1"/>
        </w:tc>
        <w:tc>
          <w:tcPr>
            <w:tcW w:w="5056" w:type="dxa"/>
            <w:vMerge/>
            <w:tcBorders>
              <w:top w:val="single" w:sz="4" w:space="0" w:color="000000"/>
              <w:left w:val="single" w:sz="4" w:space="0" w:color="000000"/>
              <w:bottom w:val="single" w:sz="4" w:space="0" w:color="000000"/>
              <w:right w:val="single" w:sz="4" w:space="0" w:color="000000"/>
            </w:tcBorders>
            <w:vAlign w:val="center"/>
          </w:tcPr>
          <w:p w14:paraId="1E39D05B" w14:textId="77777777" w:rsidR="009A6A31" w:rsidRDefault="009A6A31" w:rsidP="00591CA1"/>
        </w:tc>
        <w:tc>
          <w:tcPr>
            <w:tcW w:w="871" w:type="dxa"/>
            <w:tcBorders>
              <w:top w:val="nil"/>
              <w:left w:val="single" w:sz="4" w:space="0" w:color="000000"/>
              <w:bottom w:val="single" w:sz="4" w:space="0" w:color="000000"/>
              <w:right w:val="single" w:sz="4" w:space="0" w:color="auto"/>
            </w:tcBorders>
            <w:vAlign w:val="center"/>
          </w:tcPr>
          <w:p w14:paraId="2AFAF73F" w14:textId="77777777" w:rsidR="009A6A31" w:rsidRDefault="009A6A31" w:rsidP="00591CA1">
            <w:pPr>
              <w:jc w:val="center"/>
              <w:rPr>
                <w:sz w:val="24"/>
              </w:rPr>
            </w:pPr>
          </w:p>
        </w:tc>
        <w:tc>
          <w:tcPr>
            <w:tcW w:w="715" w:type="dxa"/>
            <w:tcBorders>
              <w:top w:val="nil"/>
              <w:left w:val="single" w:sz="4" w:space="0" w:color="000000"/>
              <w:bottom w:val="single" w:sz="4" w:space="0" w:color="000000"/>
              <w:right w:val="single" w:sz="4" w:space="0" w:color="auto"/>
            </w:tcBorders>
            <w:vAlign w:val="center"/>
          </w:tcPr>
          <w:p w14:paraId="78EBEA99" w14:textId="77777777" w:rsidR="009A6A31" w:rsidRDefault="009A6A31" w:rsidP="00591CA1">
            <w:pPr>
              <w:jc w:val="center"/>
              <w:rPr>
                <w:sz w:val="24"/>
              </w:rPr>
            </w:pPr>
          </w:p>
        </w:tc>
        <w:tc>
          <w:tcPr>
            <w:tcW w:w="851" w:type="dxa"/>
            <w:tcBorders>
              <w:top w:val="nil"/>
              <w:left w:val="single" w:sz="4" w:space="0" w:color="000000"/>
              <w:bottom w:val="single" w:sz="4" w:space="0" w:color="000000"/>
              <w:right w:val="single" w:sz="4" w:space="0" w:color="auto"/>
            </w:tcBorders>
            <w:vAlign w:val="center"/>
          </w:tcPr>
          <w:p w14:paraId="0D93F110" w14:textId="77777777" w:rsidR="009A6A31" w:rsidRDefault="009A6A31" w:rsidP="00591CA1">
            <w:pPr>
              <w:jc w:val="center"/>
              <w:rPr>
                <w:sz w:val="24"/>
              </w:rPr>
            </w:pPr>
          </w:p>
        </w:tc>
      </w:tr>
      <w:tr w:rsidR="009A6A31" w14:paraId="33D7929E" w14:textId="77777777" w:rsidTr="00591CA1">
        <w:trPr>
          <w:trHeight w:val="480"/>
        </w:trPr>
        <w:tc>
          <w:tcPr>
            <w:tcW w:w="1580" w:type="dxa"/>
            <w:tcBorders>
              <w:top w:val="single" w:sz="4" w:space="0" w:color="000000"/>
              <w:left w:val="single" w:sz="4" w:space="0" w:color="000000"/>
              <w:bottom w:val="single" w:sz="4" w:space="0" w:color="000000"/>
              <w:right w:val="single" w:sz="4" w:space="0" w:color="000000"/>
            </w:tcBorders>
          </w:tcPr>
          <w:p w14:paraId="5DA73ED4" w14:textId="77777777" w:rsidR="009A6A31" w:rsidRDefault="009A6A31" w:rsidP="00591CA1">
            <w:pPr>
              <w:jc w:val="center"/>
              <w:rPr>
                <w:sz w:val="24"/>
              </w:rPr>
            </w:pPr>
            <w:r>
              <w:rPr>
                <w:sz w:val="24"/>
              </w:rPr>
              <w:t>Раздел 1</w:t>
            </w:r>
          </w:p>
        </w:tc>
        <w:tc>
          <w:tcPr>
            <w:tcW w:w="5056" w:type="dxa"/>
            <w:tcBorders>
              <w:top w:val="single" w:sz="4" w:space="0" w:color="000000"/>
              <w:left w:val="single" w:sz="4" w:space="0" w:color="000000"/>
              <w:bottom w:val="single" w:sz="4" w:space="0" w:color="000000"/>
              <w:right w:val="single" w:sz="4" w:space="0" w:color="000000"/>
            </w:tcBorders>
          </w:tcPr>
          <w:p w14:paraId="7422461F" w14:textId="77777777" w:rsidR="009A6A31" w:rsidRDefault="009A6A31" w:rsidP="00591CA1">
            <w:pPr>
              <w:jc w:val="center"/>
              <w:rPr>
                <w:sz w:val="24"/>
              </w:rPr>
            </w:pPr>
            <w:r>
              <w:rPr>
                <w:sz w:val="24"/>
              </w:rPr>
              <w:t>Лингвистическая политика в образовании</w:t>
            </w:r>
          </w:p>
          <w:p w14:paraId="61E8FDCF" w14:textId="77777777" w:rsidR="009A6A31" w:rsidRDefault="009A6A31" w:rsidP="00591CA1">
            <w:pPr>
              <w:ind w:left="4" w:hanging="4"/>
              <w:jc w:val="center"/>
              <w:rPr>
                <w:sz w:val="24"/>
              </w:rPr>
            </w:pPr>
          </w:p>
        </w:tc>
        <w:tc>
          <w:tcPr>
            <w:tcW w:w="871" w:type="dxa"/>
            <w:tcBorders>
              <w:top w:val="single" w:sz="4" w:space="0" w:color="000000"/>
              <w:left w:val="single" w:sz="4" w:space="0" w:color="000000"/>
              <w:bottom w:val="single" w:sz="4" w:space="0" w:color="000000"/>
              <w:right w:val="single" w:sz="4" w:space="0" w:color="000000"/>
            </w:tcBorders>
            <w:vAlign w:val="center"/>
          </w:tcPr>
          <w:p w14:paraId="425DD36D" w14:textId="77777777" w:rsidR="009A6A31" w:rsidRDefault="009A6A31" w:rsidP="00591CA1">
            <w:pPr>
              <w:jc w:val="center"/>
              <w:rPr>
                <w:sz w:val="24"/>
              </w:rPr>
            </w:pPr>
            <w:r>
              <w:rPr>
                <w:sz w:val="24"/>
              </w:rPr>
              <w:t>2</w:t>
            </w:r>
          </w:p>
        </w:tc>
        <w:tc>
          <w:tcPr>
            <w:tcW w:w="715" w:type="dxa"/>
            <w:tcBorders>
              <w:top w:val="single" w:sz="4" w:space="0" w:color="000000"/>
              <w:left w:val="single" w:sz="4" w:space="0" w:color="000000"/>
              <w:bottom w:val="single" w:sz="4" w:space="0" w:color="000000"/>
              <w:right w:val="single" w:sz="4" w:space="0" w:color="auto"/>
            </w:tcBorders>
            <w:vAlign w:val="center"/>
          </w:tcPr>
          <w:p w14:paraId="2484E5A6" w14:textId="77777777" w:rsidR="009A6A31" w:rsidRDefault="009A6A31" w:rsidP="00591CA1">
            <w:pPr>
              <w:jc w:val="center"/>
              <w:rPr>
                <w:sz w:val="24"/>
              </w:rPr>
            </w:pPr>
            <w:r>
              <w:rPr>
                <w:sz w:val="24"/>
              </w:rPr>
              <w:t>1</w:t>
            </w:r>
          </w:p>
        </w:tc>
        <w:tc>
          <w:tcPr>
            <w:tcW w:w="851" w:type="dxa"/>
            <w:tcBorders>
              <w:top w:val="single" w:sz="4" w:space="0" w:color="000000"/>
              <w:left w:val="single" w:sz="4" w:space="0" w:color="auto"/>
              <w:bottom w:val="single" w:sz="4" w:space="0" w:color="000000"/>
              <w:right w:val="single" w:sz="4" w:space="0" w:color="000000"/>
            </w:tcBorders>
            <w:vAlign w:val="center"/>
          </w:tcPr>
          <w:p w14:paraId="196ADE1C" w14:textId="77777777" w:rsidR="009A6A31" w:rsidRDefault="009A6A31" w:rsidP="00591CA1">
            <w:pPr>
              <w:jc w:val="center"/>
              <w:rPr>
                <w:sz w:val="24"/>
              </w:rPr>
            </w:pPr>
            <w:r>
              <w:rPr>
                <w:sz w:val="24"/>
              </w:rPr>
              <w:t>1</w:t>
            </w:r>
          </w:p>
        </w:tc>
      </w:tr>
      <w:tr w:rsidR="009A6A31" w14:paraId="6FB6FA4D" w14:textId="77777777" w:rsidTr="00591CA1">
        <w:trPr>
          <w:trHeight w:val="480"/>
        </w:trPr>
        <w:tc>
          <w:tcPr>
            <w:tcW w:w="1580" w:type="dxa"/>
            <w:tcBorders>
              <w:top w:val="single" w:sz="4" w:space="0" w:color="000000"/>
              <w:left w:val="single" w:sz="4" w:space="0" w:color="000000"/>
              <w:bottom w:val="single" w:sz="4" w:space="0" w:color="000000"/>
              <w:right w:val="single" w:sz="4" w:space="0" w:color="000000"/>
            </w:tcBorders>
          </w:tcPr>
          <w:p w14:paraId="702084F2" w14:textId="77777777" w:rsidR="009A6A31" w:rsidRDefault="009A6A31" w:rsidP="00591CA1">
            <w:pPr>
              <w:ind w:left="-142"/>
              <w:jc w:val="center"/>
              <w:rPr>
                <w:sz w:val="24"/>
              </w:rPr>
            </w:pPr>
            <w:r>
              <w:rPr>
                <w:sz w:val="24"/>
              </w:rPr>
              <w:t>Раздел 2</w:t>
            </w:r>
          </w:p>
        </w:tc>
        <w:tc>
          <w:tcPr>
            <w:tcW w:w="5056" w:type="dxa"/>
            <w:tcBorders>
              <w:top w:val="single" w:sz="4" w:space="0" w:color="000000"/>
              <w:left w:val="single" w:sz="4" w:space="0" w:color="000000"/>
              <w:bottom w:val="single" w:sz="4" w:space="0" w:color="000000"/>
              <w:right w:val="single" w:sz="4" w:space="0" w:color="000000"/>
            </w:tcBorders>
            <w:vAlign w:val="center"/>
          </w:tcPr>
          <w:p w14:paraId="2A99380B" w14:textId="77777777" w:rsidR="009A6A31" w:rsidRDefault="009A6A31" w:rsidP="00591CA1">
            <w:pPr>
              <w:ind w:left="-142" w:right="-109"/>
              <w:jc w:val="center"/>
              <w:rPr>
                <w:sz w:val="24"/>
              </w:rPr>
            </w:pPr>
            <w:r>
              <w:rPr>
                <w:sz w:val="24"/>
              </w:rPr>
              <w:t>Лингводидактика в высшей школе как наука</w:t>
            </w:r>
          </w:p>
        </w:tc>
        <w:tc>
          <w:tcPr>
            <w:tcW w:w="871" w:type="dxa"/>
            <w:tcBorders>
              <w:top w:val="single" w:sz="4" w:space="0" w:color="000000"/>
              <w:left w:val="single" w:sz="4" w:space="0" w:color="000000"/>
              <w:bottom w:val="single" w:sz="4" w:space="0" w:color="000000"/>
              <w:right w:val="single" w:sz="4" w:space="0" w:color="000000"/>
            </w:tcBorders>
            <w:vAlign w:val="center"/>
          </w:tcPr>
          <w:p w14:paraId="5307C8D9" w14:textId="77777777" w:rsidR="009A6A31" w:rsidRDefault="009A6A31" w:rsidP="00591CA1">
            <w:pPr>
              <w:ind w:left="-142"/>
              <w:jc w:val="center"/>
              <w:rPr>
                <w:sz w:val="24"/>
              </w:rPr>
            </w:pPr>
            <w:r>
              <w:rPr>
                <w:sz w:val="24"/>
              </w:rPr>
              <w:t>2</w:t>
            </w:r>
          </w:p>
        </w:tc>
        <w:tc>
          <w:tcPr>
            <w:tcW w:w="715" w:type="dxa"/>
            <w:tcBorders>
              <w:top w:val="single" w:sz="4" w:space="0" w:color="000000"/>
              <w:left w:val="single" w:sz="4" w:space="0" w:color="000000"/>
              <w:bottom w:val="single" w:sz="4" w:space="0" w:color="000000"/>
              <w:right w:val="single" w:sz="4" w:space="0" w:color="000000"/>
            </w:tcBorders>
            <w:vAlign w:val="center"/>
          </w:tcPr>
          <w:p w14:paraId="6CB11847" w14:textId="77777777" w:rsidR="009A6A31" w:rsidRDefault="009A6A31" w:rsidP="00591CA1">
            <w:pPr>
              <w:ind w:left="-142"/>
              <w:jc w:val="center"/>
            </w:pPr>
            <w:r>
              <w:t>1</w:t>
            </w:r>
          </w:p>
        </w:tc>
        <w:tc>
          <w:tcPr>
            <w:tcW w:w="851" w:type="dxa"/>
            <w:tcBorders>
              <w:top w:val="single" w:sz="4" w:space="0" w:color="000000"/>
              <w:left w:val="single" w:sz="4" w:space="0" w:color="000000"/>
              <w:bottom w:val="single" w:sz="4" w:space="0" w:color="000000"/>
              <w:right w:val="single" w:sz="4" w:space="0" w:color="000000"/>
            </w:tcBorders>
            <w:vAlign w:val="center"/>
          </w:tcPr>
          <w:p w14:paraId="60FD47C3" w14:textId="77777777" w:rsidR="009A6A31" w:rsidRDefault="009A6A31" w:rsidP="00591CA1">
            <w:pPr>
              <w:ind w:left="-142"/>
              <w:jc w:val="center"/>
              <w:rPr>
                <w:sz w:val="24"/>
              </w:rPr>
            </w:pPr>
            <w:r>
              <w:rPr>
                <w:sz w:val="24"/>
              </w:rPr>
              <w:t>1</w:t>
            </w:r>
          </w:p>
        </w:tc>
      </w:tr>
      <w:tr w:rsidR="009A6A31" w14:paraId="2528C93E" w14:textId="77777777" w:rsidTr="00591CA1">
        <w:trPr>
          <w:trHeight w:val="567"/>
        </w:trPr>
        <w:tc>
          <w:tcPr>
            <w:tcW w:w="1580" w:type="dxa"/>
            <w:tcBorders>
              <w:top w:val="single" w:sz="4" w:space="0" w:color="000000"/>
              <w:left w:val="single" w:sz="4" w:space="0" w:color="000000"/>
              <w:bottom w:val="single" w:sz="4" w:space="0" w:color="000000"/>
              <w:right w:val="single" w:sz="4" w:space="0" w:color="000000"/>
            </w:tcBorders>
          </w:tcPr>
          <w:p w14:paraId="59AD3C7B" w14:textId="77777777" w:rsidR="009A6A31" w:rsidRDefault="009A6A31" w:rsidP="00591CA1">
            <w:pPr>
              <w:ind w:left="-142"/>
              <w:jc w:val="center"/>
              <w:rPr>
                <w:sz w:val="24"/>
              </w:rPr>
            </w:pPr>
            <w:r>
              <w:rPr>
                <w:sz w:val="24"/>
              </w:rPr>
              <w:t>Раздел 3</w:t>
            </w:r>
          </w:p>
        </w:tc>
        <w:tc>
          <w:tcPr>
            <w:tcW w:w="5056" w:type="dxa"/>
            <w:tcBorders>
              <w:top w:val="single" w:sz="4" w:space="0" w:color="000000"/>
              <w:left w:val="single" w:sz="4" w:space="0" w:color="000000"/>
              <w:bottom w:val="single" w:sz="4" w:space="0" w:color="000000"/>
              <w:right w:val="single" w:sz="4" w:space="0" w:color="000000"/>
            </w:tcBorders>
            <w:vAlign w:val="center"/>
          </w:tcPr>
          <w:p w14:paraId="65F612B9" w14:textId="77777777" w:rsidR="009A6A31" w:rsidRDefault="009A6A31" w:rsidP="00591CA1">
            <w:pPr>
              <w:ind w:left="-142"/>
              <w:jc w:val="center"/>
              <w:rPr>
                <w:sz w:val="24"/>
              </w:rPr>
            </w:pPr>
            <w:r>
              <w:rPr>
                <w:sz w:val="24"/>
              </w:rPr>
              <w:t>Болонский процесс и его значение для России</w:t>
            </w:r>
          </w:p>
        </w:tc>
        <w:tc>
          <w:tcPr>
            <w:tcW w:w="871" w:type="dxa"/>
            <w:tcBorders>
              <w:top w:val="single" w:sz="4" w:space="0" w:color="000000"/>
              <w:left w:val="single" w:sz="4" w:space="0" w:color="000000"/>
              <w:bottom w:val="single" w:sz="4" w:space="0" w:color="000000"/>
              <w:right w:val="single" w:sz="4" w:space="0" w:color="000000"/>
            </w:tcBorders>
            <w:vAlign w:val="center"/>
          </w:tcPr>
          <w:p w14:paraId="2C392D75" w14:textId="77777777" w:rsidR="009A6A31" w:rsidRDefault="009A6A31" w:rsidP="00591CA1">
            <w:pPr>
              <w:ind w:left="-142"/>
              <w:jc w:val="center"/>
              <w:rPr>
                <w:sz w:val="24"/>
              </w:rPr>
            </w:pPr>
            <w:r>
              <w:rPr>
                <w:sz w:val="24"/>
              </w:rPr>
              <w:t>2</w:t>
            </w:r>
          </w:p>
        </w:tc>
        <w:tc>
          <w:tcPr>
            <w:tcW w:w="715" w:type="dxa"/>
            <w:tcBorders>
              <w:top w:val="single" w:sz="4" w:space="0" w:color="000000"/>
              <w:left w:val="single" w:sz="4" w:space="0" w:color="000000"/>
              <w:bottom w:val="single" w:sz="4" w:space="0" w:color="000000"/>
              <w:right w:val="single" w:sz="4" w:space="0" w:color="000000"/>
            </w:tcBorders>
            <w:vAlign w:val="center"/>
          </w:tcPr>
          <w:p w14:paraId="2891AAB6" w14:textId="77777777" w:rsidR="009A6A31" w:rsidRDefault="009A6A31" w:rsidP="00591CA1">
            <w:pPr>
              <w:ind w:left="-142"/>
              <w:jc w:val="center"/>
            </w:pPr>
            <w:r>
              <w:t>1</w:t>
            </w:r>
          </w:p>
        </w:tc>
        <w:tc>
          <w:tcPr>
            <w:tcW w:w="851" w:type="dxa"/>
            <w:tcBorders>
              <w:top w:val="single" w:sz="4" w:space="0" w:color="000000"/>
              <w:left w:val="single" w:sz="4" w:space="0" w:color="000000"/>
              <w:bottom w:val="single" w:sz="4" w:space="0" w:color="000000"/>
              <w:right w:val="single" w:sz="4" w:space="0" w:color="000000"/>
            </w:tcBorders>
            <w:vAlign w:val="center"/>
          </w:tcPr>
          <w:p w14:paraId="774ECD59" w14:textId="77777777" w:rsidR="009A6A31" w:rsidRDefault="009A6A31" w:rsidP="00591CA1">
            <w:pPr>
              <w:ind w:left="-142"/>
              <w:jc w:val="center"/>
              <w:rPr>
                <w:sz w:val="24"/>
              </w:rPr>
            </w:pPr>
            <w:r>
              <w:rPr>
                <w:sz w:val="24"/>
              </w:rPr>
              <w:t>1</w:t>
            </w:r>
          </w:p>
        </w:tc>
      </w:tr>
      <w:tr w:rsidR="009A6A31" w14:paraId="47793C72" w14:textId="77777777" w:rsidTr="00591CA1">
        <w:trPr>
          <w:trHeight w:val="480"/>
        </w:trPr>
        <w:tc>
          <w:tcPr>
            <w:tcW w:w="1580" w:type="dxa"/>
            <w:tcBorders>
              <w:top w:val="single" w:sz="4" w:space="0" w:color="000000"/>
              <w:left w:val="single" w:sz="4" w:space="0" w:color="000000"/>
              <w:bottom w:val="single" w:sz="4" w:space="0" w:color="000000"/>
              <w:right w:val="single" w:sz="4" w:space="0" w:color="000000"/>
            </w:tcBorders>
          </w:tcPr>
          <w:p w14:paraId="28BD1762" w14:textId="77777777" w:rsidR="009A6A31" w:rsidRDefault="009A6A31" w:rsidP="00591CA1">
            <w:pPr>
              <w:ind w:left="-142"/>
              <w:jc w:val="center"/>
              <w:rPr>
                <w:sz w:val="24"/>
              </w:rPr>
            </w:pPr>
            <w:r>
              <w:rPr>
                <w:sz w:val="24"/>
              </w:rPr>
              <w:lastRenderedPageBreak/>
              <w:t>Раздел 4</w:t>
            </w:r>
          </w:p>
        </w:tc>
        <w:tc>
          <w:tcPr>
            <w:tcW w:w="5056" w:type="dxa"/>
            <w:tcBorders>
              <w:top w:val="single" w:sz="4" w:space="0" w:color="000000"/>
              <w:left w:val="single" w:sz="4" w:space="0" w:color="000000"/>
              <w:bottom w:val="single" w:sz="4" w:space="0" w:color="000000"/>
              <w:right w:val="single" w:sz="4" w:space="0" w:color="000000"/>
            </w:tcBorders>
            <w:vAlign w:val="center"/>
          </w:tcPr>
          <w:p w14:paraId="7936C57E" w14:textId="77777777" w:rsidR="009A6A31" w:rsidRDefault="009A6A31" w:rsidP="00591CA1">
            <w:pPr>
              <w:ind w:left="-142"/>
              <w:jc w:val="center"/>
              <w:rPr>
                <w:sz w:val="24"/>
              </w:rPr>
            </w:pPr>
            <w:r>
              <w:rPr>
                <w:sz w:val="24"/>
              </w:rPr>
              <w:t>Модернизация преподавания иностранных языков в условиях Болонского процесса</w:t>
            </w:r>
          </w:p>
        </w:tc>
        <w:tc>
          <w:tcPr>
            <w:tcW w:w="871" w:type="dxa"/>
            <w:tcBorders>
              <w:top w:val="single" w:sz="4" w:space="0" w:color="000000"/>
              <w:left w:val="single" w:sz="4" w:space="0" w:color="000000"/>
              <w:bottom w:val="single" w:sz="4" w:space="0" w:color="000000"/>
              <w:right w:val="single" w:sz="4" w:space="0" w:color="000000"/>
            </w:tcBorders>
          </w:tcPr>
          <w:p w14:paraId="45436A22" w14:textId="77777777" w:rsidR="009A6A31" w:rsidRDefault="009A6A31" w:rsidP="00591CA1">
            <w:pPr>
              <w:ind w:left="-142"/>
              <w:jc w:val="center"/>
              <w:rPr>
                <w:sz w:val="24"/>
              </w:rPr>
            </w:pPr>
            <w:r>
              <w:rPr>
                <w:sz w:val="24"/>
              </w:rPr>
              <w:t>2</w:t>
            </w:r>
          </w:p>
        </w:tc>
        <w:tc>
          <w:tcPr>
            <w:tcW w:w="715" w:type="dxa"/>
            <w:tcBorders>
              <w:top w:val="single" w:sz="4" w:space="0" w:color="000000"/>
              <w:left w:val="single" w:sz="4" w:space="0" w:color="000000"/>
              <w:bottom w:val="single" w:sz="4" w:space="0" w:color="000000"/>
              <w:right w:val="single" w:sz="4" w:space="0" w:color="000000"/>
            </w:tcBorders>
            <w:vAlign w:val="center"/>
          </w:tcPr>
          <w:p w14:paraId="464B81D4" w14:textId="77777777" w:rsidR="009A6A31" w:rsidRDefault="009A6A31" w:rsidP="00591CA1">
            <w:pPr>
              <w:ind w:left="-142"/>
              <w:jc w:val="center"/>
              <w:rPr>
                <w:sz w:val="24"/>
              </w:rPr>
            </w:pPr>
            <w:r>
              <w:rPr>
                <w:sz w:val="24"/>
              </w:rPr>
              <w:t>1</w:t>
            </w:r>
          </w:p>
        </w:tc>
        <w:tc>
          <w:tcPr>
            <w:tcW w:w="851" w:type="dxa"/>
            <w:tcBorders>
              <w:top w:val="single" w:sz="4" w:space="0" w:color="000000"/>
              <w:left w:val="single" w:sz="4" w:space="0" w:color="000000"/>
              <w:bottom w:val="single" w:sz="4" w:space="0" w:color="000000"/>
              <w:right w:val="single" w:sz="4" w:space="0" w:color="000000"/>
            </w:tcBorders>
            <w:vAlign w:val="center"/>
          </w:tcPr>
          <w:p w14:paraId="59C075EF" w14:textId="77777777" w:rsidR="009A6A31" w:rsidRDefault="009A6A31" w:rsidP="00591CA1">
            <w:pPr>
              <w:ind w:left="-142"/>
              <w:jc w:val="center"/>
              <w:rPr>
                <w:sz w:val="24"/>
              </w:rPr>
            </w:pPr>
            <w:r>
              <w:rPr>
                <w:sz w:val="24"/>
              </w:rPr>
              <w:t>1</w:t>
            </w:r>
          </w:p>
        </w:tc>
      </w:tr>
      <w:tr w:rsidR="009A6A31" w14:paraId="58118720" w14:textId="77777777" w:rsidTr="00591CA1">
        <w:trPr>
          <w:trHeight w:val="480"/>
        </w:trPr>
        <w:tc>
          <w:tcPr>
            <w:tcW w:w="1580" w:type="dxa"/>
            <w:tcBorders>
              <w:top w:val="single" w:sz="4" w:space="0" w:color="000000"/>
              <w:left w:val="single" w:sz="4" w:space="0" w:color="000000"/>
              <w:bottom w:val="single" w:sz="4" w:space="0" w:color="000000"/>
              <w:right w:val="single" w:sz="4" w:space="0" w:color="000000"/>
            </w:tcBorders>
          </w:tcPr>
          <w:p w14:paraId="1110CD77" w14:textId="77777777" w:rsidR="009A6A31" w:rsidRDefault="009A6A31" w:rsidP="00591CA1">
            <w:pPr>
              <w:ind w:left="-142"/>
              <w:jc w:val="center"/>
              <w:rPr>
                <w:sz w:val="24"/>
              </w:rPr>
            </w:pPr>
            <w:r>
              <w:rPr>
                <w:sz w:val="24"/>
              </w:rPr>
              <w:t>Раздел 5</w:t>
            </w:r>
          </w:p>
        </w:tc>
        <w:tc>
          <w:tcPr>
            <w:tcW w:w="5056" w:type="dxa"/>
            <w:tcBorders>
              <w:top w:val="single" w:sz="4" w:space="0" w:color="000000"/>
              <w:left w:val="single" w:sz="4" w:space="0" w:color="000000"/>
              <w:bottom w:val="single" w:sz="4" w:space="0" w:color="000000"/>
              <w:right w:val="single" w:sz="4" w:space="0" w:color="000000"/>
            </w:tcBorders>
            <w:vAlign w:val="center"/>
          </w:tcPr>
          <w:p w14:paraId="4CA6FEDC" w14:textId="77777777" w:rsidR="009A6A31" w:rsidRDefault="009A6A31" w:rsidP="00591CA1">
            <w:pPr>
              <w:ind w:left="-142"/>
              <w:jc w:val="center"/>
              <w:rPr>
                <w:sz w:val="24"/>
              </w:rPr>
            </w:pPr>
            <w:r>
              <w:rPr>
                <w:sz w:val="24"/>
              </w:rPr>
              <w:t>Концептуальные основы государственного образовательного стандарта по иностранным языкам третьего поколения</w:t>
            </w:r>
          </w:p>
        </w:tc>
        <w:tc>
          <w:tcPr>
            <w:tcW w:w="871" w:type="dxa"/>
            <w:tcBorders>
              <w:top w:val="single" w:sz="4" w:space="0" w:color="000000"/>
              <w:left w:val="single" w:sz="4" w:space="0" w:color="000000"/>
              <w:bottom w:val="single" w:sz="4" w:space="0" w:color="000000"/>
              <w:right w:val="single" w:sz="4" w:space="0" w:color="000000"/>
            </w:tcBorders>
          </w:tcPr>
          <w:p w14:paraId="3D8C1357" w14:textId="77777777" w:rsidR="009A6A31" w:rsidRDefault="009A6A31" w:rsidP="00591CA1">
            <w:pPr>
              <w:ind w:left="-142"/>
              <w:jc w:val="center"/>
              <w:rPr>
                <w:sz w:val="24"/>
              </w:rPr>
            </w:pPr>
          </w:p>
          <w:p w14:paraId="41CECD24" w14:textId="77777777" w:rsidR="009A6A31" w:rsidRDefault="009A6A31" w:rsidP="00591CA1">
            <w:pPr>
              <w:ind w:left="-142"/>
              <w:jc w:val="center"/>
              <w:rPr>
                <w:sz w:val="24"/>
              </w:rPr>
            </w:pPr>
            <w:r>
              <w:rPr>
                <w:sz w:val="24"/>
              </w:rPr>
              <w:t>2</w:t>
            </w:r>
          </w:p>
        </w:tc>
        <w:tc>
          <w:tcPr>
            <w:tcW w:w="715" w:type="dxa"/>
            <w:tcBorders>
              <w:top w:val="single" w:sz="4" w:space="0" w:color="000000"/>
              <w:left w:val="single" w:sz="4" w:space="0" w:color="000000"/>
              <w:bottom w:val="single" w:sz="4" w:space="0" w:color="000000"/>
              <w:right w:val="single" w:sz="4" w:space="0" w:color="000000"/>
            </w:tcBorders>
            <w:vAlign w:val="center"/>
          </w:tcPr>
          <w:p w14:paraId="35A0C46E" w14:textId="77777777" w:rsidR="009A6A31" w:rsidRDefault="009A6A31" w:rsidP="00591CA1">
            <w:pPr>
              <w:ind w:left="-142"/>
              <w:jc w:val="center"/>
            </w:pPr>
            <w:r>
              <w:t>2</w:t>
            </w:r>
          </w:p>
        </w:tc>
        <w:tc>
          <w:tcPr>
            <w:tcW w:w="851" w:type="dxa"/>
            <w:tcBorders>
              <w:top w:val="single" w:sz="4" w:space="0" w:color="000000"/>
              <w:left w:val="single" w:sz="4" w:space="0" w:color="000000"/>
              <w:bottom w:val="single" w:sz="4" w:space="0" w:color="000000"/>
              <w:right w:val="single" w:sz="4" w:space="0" w:color="000000"/>
            </w:tcBorders>
            <w:vAlign w:val="center"/>
          </w:tcPr>
          <w:p w14:paraId="739C8E71" w14:textId="77777777" w:rsidR="009A6A31" w:rsidRDefault="009A6A31" w:rsidP="00591CA1">
            <w:pPr>
              <w:ind w:left="-142"/>
              <w:jc w:val="center"/>
              <w:rPr>
                <w:sz w:val="24"/>
              </w:rPr>
            </w:pPr>
          </w:p>
        </w:tc>
      </w:tr>
      <w:tr w:rsidR="009A6A31" w14:paraId="0D999F75" w14:textId="77777777" w:rsidTr="00591CA1">
        <w:trPr>
          <w:trHeight w:val="480"/>
        </w:trPr>
        <w:tc>
          <w:tcPr>
            <w:tcW w:w="1580" w:type="dxa"/>
            <w:tcBorders>
              <w:top w:val="single" w:sz="4" w:space="0" w:color="000000"/>
              <w:left w:val="single" w:sz="4" w:space="0" w:color="000000"/>
              <w:bottom w:val="single" w:sz="4" w:space="0" w:color="000000"/>
              <w:right w:val="single" w:sz="4" w:space="0" w:color="000000"/>
            </w:tcBorders>
          </w:tcPr>
          <w:p w14:paraId="3379BD0E" w14:textId="77777777" w:rsidR="009A6A31" w:rsidRDefault="009A6A31" w:rsidP="00591CA1">
            <w:pPr>
              <w:ind w:left="-142"/>
              <w:rPr>
                <w:b/>
                <w:sz w:val="24"/>
              </w:rPr>
            </w:pPr>
          </w:p>
        </w:tc>
        <w:tc>
          <w:tcPr>
            <w:tcW w:w="5056" w:type="dxa"/>
            <w:tcBorders>
              <w:top w:val="single" w:sz="4" w:space="0" w:color="000000"/>
              <w:left w:val="single" w:sz="4" w:space="0" w:color="000000"/>
              <w:bottom w:val="single" w:sz="4" w:space="0" w:color="000000"/>
              <w:right w:val="single" w:sz="4" w:space="0" w:color="000000"/>
            </w:tcBorders>
            <w:vAlign w:val="center"/>
          </w:tcPr>
          <w:p w14:paraId="6056812D" w14:textId="77777777" w:rsidR="009A6A31" w:rsidRDefault="009A6A31" w:rsidP="00591CA1">
            <w:pPr>
              <w:tabs>
                <w:tab w:val="center" w:pos="4677"/>
                <w:tab w:val="right" w:pos="9355"/>
              </w:tabs>
              <w:ind w:left="-142"/>
              <w:rPr>
                <w:b/>
                <w:sz w:val="24"/>
              </w:rPr>
            </w:pPr>
            <w:r>
              <w:rPr>
                <w:b/>
                <w:sz w:val="24"/>
              </w:rPr>
              <w:t xml:space="preserve">Итого: </w:t>
            </w:r>
          </w:p>
        </w:tc>
        <w:tc>
          <w:tcPr>
            <w:tcW w:w="871" w:type="dxa"/>
            <w:tcBorders>
              <w:top w:val="single" w:sz="4" w:space="0" w:color="000000"/>
              <w:left w:val="single" w:sz="4" w:space="0" w:color="000000"/>
              <w:bottom w:val="single" w:sz="4" w:space="0" w:color="000000"/>
              <w:right w:val="single" w:sz="4" w:space="0" w:color="000000"/>
            </w:tcBorders>
            <w:vAlign w:val="center"/>
          </w:tcPr>
          <w:p w14:paraId="71A672F0" w14:textId="77777777" w:rsidR="009A6A31" w:rsidRDefault="009A6A31" w:rsidP="00591CA1">
            <w:pPr>
              <w:ind w:left="-142"/>
              <w:jc w:val="center"/>
              <w:rPr>
                <w:b/>
                <w:sz w:val="24"/>
              </w:rPr>
            </w:pPr>
            <w:r>
              <w:rPr>
                <w:b/>
                <w:sz w:val="24"/>
              </w:rPr>
              <w:t>10</w:t>
            </w:r>
          </w:p>
        </w:tc>
        <w:tc>
          <w:tcPr>
            <w:tcW w:w="715" w:type="dxa"/>
            <w:tcBorders>
              <w:top w:val="single" w:sz="4" w:space="0" w:color="000000"/>
              <w:left w:val="single" w:sz="4" w:space="0" w:color="000000"/>
              <w:bottom w:val="single" w:sz="4" w:space="0" w:color="000000"/>
              <w:right w:val="single" w:sz="4" w:space="0" w:color="000000"/>
            </w:tcBorders>
            <w:vAlign w:val="center"/>
          </w:tcPr>
          <w:p w14:paraId="199447FE" w14:textId="77777777" w:rsidR="009A6A31" w:rsidRDefault="009A6A31" w:rsidP="00591CA1">
            <w:pPr>
              <w:ind w:left="-142"/>
              <w:jc w:val="center"/>
              <w:rPr>
                <w:b/>
                <w:sz w:val="24"/>
              </w:rPr>
            </w:pPr>
            <w:r>
              <w:rPr>
                <w:b/>
                <w:sz w:val="24"/>
              </w:rPr>
              <w:t>6</w:t>
            </w:r>
          </w:p>
        </w:tc>
        <w:tc>
          <w:tcPr>
            <w:tcW w:w="851" w:type="dxa"/>
            <w:tcBorders>
              <w:top w:val="single" w:sz="4" w:space="0" w:color="000000"/>
              <w:left w:val="single" w:sz="4" w:space="0" w:color="000000"/>
              <w:bottom w:val="single" w:sz="4" w:space="0" w:color="000000"/>
              <w:right w:val="single" w:sz="4" w:space="0" w:color="000000"/>
            </w:tcBorders>
            <w:vAlign w:val="center"/>
          </w:tcPr>
          <w:p w14:paraId="689A96D7" w14:textId="77777777" w:rsidR="009A6A31" w:rsidRDefault="009A6A31" w:rsidP="00591CA1">
            <w:pPr>
              <w:ind w:left="-142"/>
              <w:jc w:val="center"/>
              <w:rPr>
                <w:b/>
                <w:sz w:val="24"/>
              </w:rPr>
            </w:pPr>
            <w:r>
              <w:rPr>
                <w:b/>
                <w:sz w:val="24"/>
              </w:rPr>
              <w:t>4</w:t>
            </w:r>
          </w:p>
        </w:tc>
      </w:tr>
    </w:tbl>
    <w:p w14:paraId="59870DD0" w14:textId="77777777" w:rsidR="009A6A31" w:rsidRDefault="009A6A31" w:rsidP="00E81A14">
      <w:pPr>
        <w:ind w:left="360"/>
        <w:jc w:val="center"/>
        <w:rPr>
          <w:b/>
          <w:sz w:val="24"/>
        </w:rPr>
      </w:pPr>
    </w:p>
    <w:p w14:paraId="2D29DB40" w14:textId="77777777" w:rsidR="009A6A31" w:rsidRDefault="009A6A31" w:rsidP="00E81A14">
      <w:pPr>
        <w:ind w:left="360"/>
        <w:jc w:val="center"/>
        <w:rPr>
          <w:b/>
          <w:sz w:val="24"/>
        </w:rPr>
      </w:pPr>
    </w:p>
    <w:p w14:paraId="39CCF54D" w14:textId="77777777" w:rsidR="009A6A31" w:rsidRDefault="009A6A31" w:rsidP="00E81A14">
      <w:pPr>
        <w:ind w:left="360"/>
        <w:jc w:val="center"/>
        <w:rPr>
          <w:b/>
          <w:sz w:val="24"/>
        </w:rPr>
      </w:pPr>
      <w:r>
        <w:rPr>
          <w:b/>
          <w:sz w:val="24"/>
        </w:rPr>
        <w:t>5.2 Самостоятельная работа студентов</w:t>
      </w:r>
    </w:p>
    <w:p w14:paraId="06EB56A7" w14:textId="77777777" w:rsidR="009A6A31" w:rsidRDefault="009A6A31" w:rsidP="00E81A14">
      <w:pPr>
        <w:ind w:left="720"/>
        <w:jc w:val="center"/>
        <w:rPr>
          <w:b/>
          <w:sz w:val="24"/>
        </w:rPr>
      </w:pPr>
    </w:p>
    <w:tbl>
      <w:tblPr>
        <w:tblW w:w="0" w:type="auto"/>
        <w:tblInd w:w="-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036"/>
        <w:gridCol w:w="3073"/>
        <w:gridCol w:w="2089"/>
        <w:gridCol w:w="2089"/>
        <w:gridCol w:w="743"/>
        <w:gridCol w:w="1012"/>
      </w:tblGrid>
      <w:tr w:rsidR="009A6A31" w14:paraId="75CA395F" w14:textId="77777777" w:rsidTr="00591CA1">
        <w:tc>
          <w:tcPr>
            <w:tcW w:w="1036" w:type="dxa"/>
            <w:tcBorders>
              <w:top w:val="single" w:sz="4" w:space="0" w:color="000000"/>
              <w:left w:val="single" w:sz="4" w:space="0" w:color="000000"/>
              <w:bottom w:val="single" w:sz="4" w:space="0" w:color="000000"/>
              <w:right w:val="single" w:sz="4" w:space="0" w:color="000000"/>
            </w:tcBorders>
            <w:vAlign w:val="center"/>
          </w:tcPr>
          <w:p w14:paraId="0D6809AE" w14:textId="77777777" w:rsidR="009A6A31" w:rsidRDefault="009A6A31" w:rsidP="00591CA1">
            <w:pPr>
              <w:ind w:left="-113"/>
              <w:jc w:val="center"/>
              <w:rPr>
                <w:sz w:val="24"/>
              </w:rPr>
            </w:pPr>
            <w:r>
              <w:rPr>
                <w:sz w:val="24"/>
              </w:rPr>
              <w:t xml:space="preserve">№ </w:t>
            </w:r>
          </w:p>
          <w:p w14:paraId="6B4816D9" w14:textId="77777777" w:rsidR="009A6A31" w:rsidRDefault="009A6A31" w:rsidP="00591CA1">
            <w:pPr>
              <w:ind w:left="-113"/>
              <w:jc w:val="center"/>
              <w:rPr>
                <w:sz w:val="24"/>
              </w:rPr>
            </w:pPr>
            <w:r>
              <w:rPr>
                <w:sz w:val="24"/>
              </w:rPr>
              <w:t>раздела</w:t>
            </w:r>
          </w:p>
        </w:tc>
        <w:tc>
          <w:tcPr>
            <w:tcW w:w="3073" w:type="dxa"/>
            <w:tcBorders>
              <w:top w:val="single" w:sz="4" w:space="0" w:color="000000"/>
              <w:left w:val="single" w:sz="4" w:space="0" w:color="000000"/>
              <w:bottom w:val="single" w:sz="4" w:space="0" w:color="000000"/>
              <w:right w:val="single" w:sz="4" w:space="0" w:color="000000"/>
            </w:tcBorders>
            <w:vAlign w:val="center"/>
          </w:tcPr>
          <w:p w14:paraId="47A17D57" w14:textId="77777777" w:rsidR="009A6A31" w:rsidRDefault="009A6A31" w:rsidP="00591CA1">
            <w:pPr>
              <w:jc w:val="center"/>
              <w:rPr>
                <w:sz w:val="24"/>
              </w:rPr>
            </w:pPr>
            <w:r>
              <w:rPr>
                <w:b/>
                <w:sz w:val="24"/>
              </w:rPr>
              <w:t>Наименование  темы дисциплины или раздела</w:t>
            </w:r>
          </w:p>
        </w:tc>
        <w:tc>
          <w:tcPr>
            <w:tcW w:w="2089" w:type="dxa"/>
            <w:tcBorders>
              <w:top w:val="single" w:sz="4" w:space="0" w:color="000000"/>
              <w:left w:val="single" w:sz="4" w:space="0" w:color="000000"/>
              <w:bottom w:val="single" w:sz="4" w:space="0" w:color="000000"/>
              <w:right w:val="single" w:sz="4" w:space="0" w:color="000000"/>
            </w:tcBorders>
            <w:vAlign w:val="center"/>
          </w:tcPr>
          <w:p w14:paraId="19524BD9" w14:textId="77777777" w:rsidR="009A6A31" w:rsidRDefault="009A6A31" w:rsidP="00591CA1">
            <w:pPr>
              <w:jc w:val="center"/>
              <w:rPr>
                <w:b/>
                <w:sz w:val="24"/>
              </w:rPr>
            </w:pPr>
            <w:r>
              <w:rPr>
                <w:b/>
                <w:sz w:val="24"/>
              </w:rPr>
              <w:t>Вид С/Р,</w:t>
            </w:r>
          </w:p>
          <w:p w14:paraId="05348420" w14:textId="77777777" w:rsidR="009A6A31" w:rsidRDefault="009A6A31" w:rsidP="00591CA1">
            <w:pPr>
              <w:jc w:val="center"/>
              <w:rPr>
                <w:b/>
                <w:sz w:val="24"/>
              </w:rPr>
            </w:pPr>
            <w:r>
              <w:rPr>
                <w:b/>
                <w:sz w:val="24"/>
              </w:rPr>
              <w:t xml:space="preserve"> в т.ч. КСР</w:t>
            </w:r>
          </w:p>
        </w:tc>
        <w:tc>
          <w:tcPr>
            <w:tcW w:w="2089" w:type="dxa"/>
            <w:tcBorders>
              <w:top w:val="single" w:sz="4" w:space="0" w:color="000000"/>
              <w:left w:val="single" w:sz="4" w:space="0" w:color="000000"/>
              <w:bottom w:val="single" w:sz="4" w:space="0" w:color="000000"/>
              <w:right w:val="single" w:sz="4" w:space="0" w:color="000000"/>
            </w:tcBorders>
            <w:vAlign w:val="center"/>
          </w:tcPr>
          <w:p w14:paraId="4ABD6D42" w14:textId="77777777" w:rsidR="009A6A31" w:rsidRDefault="009A6A31" w:rsidP="00591CA1">
            <w:pPr>
              <w:jc w:val="center"/>
              <w:rPr>
                <w:b/>
                <w:sz w:val="24"/>
              </w:rPr>
            </w:pPr>
            <w:r>
              <w:rPr>
                <w:b/>
                <w:sz w:val="24"/>
              </w:rPr>
              <w:t>Оценочное средство</w:t>
            </w:r>
          </w:p>
        </w:tc>
        <w:tc>
          <w:tcPr>
            <w:tcW w:w="743" w:type="dxa"/>
            <w:tcBorders>
              <w:top w:val="single" w:sz="4" w:space="0" w:color="000000"/>
              <w:left w:val="single" w:sz="4" w:space="0" w:color="000000"/>
              <w:bottom w:val="single" w:sz="4" w:space="0" w:color="000000"/>
              <w:right w:val="single" w:sz="4" w:space="0" w:color="000000"/>
            </w:tcBorders>
            <w:vAlign w:val="center"/>
          </w:tcPr>
          <w:p w14:paraId="60154834" w14:textId="77777777" w:rsidR="009A6A31" w:rsidRDefault="009A6A31" w:rsidP="00591CA1">
            <w:pPr>
              <w:jc w:val="center"/>
              <w:rPr>
                <w:b/>
                <w:sz w:val="24"/>
              </w:rPr>
            </w:pPr>
            <w:r>
              <w:rPr>
                <w:b/>
                <w:sz w:val="24"/>
              </w:rPr>
              <w:t>Кол-во часов</w:t>
            </w:r>
          </w:p>
        </w:tc>
        <w:tc>
          <w:tcPr>
            <w:tcW w:w="1012" w:type="dxa"/>
            <w:tcBorders>
              <w:top w:val="single" w:sz="4" w:space="0" w:color="000000"/>
              <w:left w:val="single" w:sz="4" w:space="0" w:color="000000"/>
              <w:bottom w:val="single" w:sz="4" w:space="0" w:color="000000"/>
              <w:right w:val="single" w:sz="4" w:space="0" w:color="000000"/>
            </w:tcBorders>
            <w:vAlign w:val="center"/>
          </w:tcPr>
          <w:p w14:paraId="2B7FDAD1" w14:textId="77777777" w:rsidR="009A6A31" w:rsidRDefault="009A6A31" w:rsidP="00591CA1">
            <w:pPr>
              <w:jc w:val="center"/>
              <w:rPr>
                <w:b/>
                <w:sz w:val="24"/>
              </w:rPr>
            </w:pPr>
            <w:r>
              <w:rPr>
                <w:b/>
                <w:sz w:val="24"/>
              </w:rPr>
              <w:t xml:space="preserve">Код </w:t>
            </w:r>
          </w:p>
          <w:p w14:paraId="62FA5B4A" w14:textId="77777777" w:rsidR="009A6A31" w:rsidRDefault="009A6A31" w:rsidP="00591CA1">
            <w:pPr>
              <w:jc w:val="center"/>
              <w:rPr>
                <w:b/>
                <w:sz w:val="24"/>
              </w:rPr>
            </w:pPr>
            <w:r>
              <w:rPr>
                <w:b/>
                <w:sz w:val="24"/>
              </w:rPr>
              <w:t>компетен-</w:t>
            </w:r>
          </w:p>
          <w:p w14:paraId="398D1E25" w14:textId="77777777" w:rsidR="009A6A31" w:rsidRDefault="009A6A31" w:rsidP="00591CA1">
            <w:pPr>
              <w:jc w:val="center"/>
              <w:rPr>
                <w:b/>
                <w:sz w:val="24"/>
              </w:rPr>
            </w:pPr>
            <w:r>
              <w:rPr>
                <w:b/>
                <w:sz w:val="24"/>
              </w:rPr>
              <w:t>ции(й)</w:t>
            </w:r>
          </w:p>
        </w:tc>
      </w:tr>
      <w:tr w:rsidR="009A6A31" w14:paraId="5DAAAE67" w14:textId="77777777" w:rsidTr="00591CA1">
        <w:trPr>
          <w:trHeight w:hRule="exact" w:val="3041"/>
        </w:trPr>
        <w:tc>
          <w:tcPr>
            <w:tcW w:w="1036" w:type="dxa"/>
            <w:tcBorders>
              <w:top w:val="single" w:sz="4" w:space="0" w:color="000000"/>
              <w:left w:val="single" w:sz="4" w:space="0" w:color="000000"/>
              <w:bottom w:val="single" w:sz="4" w:space="0" w:color="000000"/>
              <w:right w:val="single" w:sz="4" w:space="0" w:color="000000"/>
            </w:tcBorders>
            <w:vAlign w:val="center"/>
          </w:tcPr>
          <w:p w14:paraId="6A07D9BC" w14:textId="77777777" w:rsidR="009A6A31" w:rsidRDefault="009A6A31" w:rsidP="00591CA1">
            <w:pPr>
              <w:jc w:val="both"/>
              <w:rPr>
                <w:sz w:val="24"/>
              </w:rPr>
            </w:pPr>
            <w:r>
              <w:rPr>
                <w:sz w:val="24"/>
              </w:rPr>
              <w:t>1</w:t>
            </w:r>
          </w:p>
        </w:tc>
        <w:tc>
          <w:tcPr>
            <w:tcW w:w="3073" w:type="dxa"/>
            <w:tcBorders>
              <w:top w:val="single" w:sz="4" w:space="0" w:color="000000"/>
              <w:left w:val="single" w:sz="4" w:space="0" w:color="000000"/>
              <w:bottom w:val="single" w:sz="4" w:space="0" w:color="000000"/>
              <w:right w:val="single" w:sz="4" w:space="0" w:color="000000"/>
            </w:tcBorders>
            <w:vAlign w:val="center"/>
          </w:tcPr>
          <w:p w14:paraId="4A38F49C" w14:textId="77777777" w:rsidR="009A6A31" w:rsidRDefault="009A6A31" w:rsidP="00591CA1">
            <w:pPr>
              <w:keepLines/>
              <w:widowControl w:val="0"/>
              <w:rPr>
                <w:sz w:val="24"/>
              </w:rPr>
            </w:pPr>
            <w:r>
              <w:rPr>
                <w:sz w:val="24"/>
              </w:rPr>
              <w:t xml:space="preserve">Многоязычие как характеристика современного общества. </w:t>
            </w:r>
          </w:p>
          <w:p w14:paraId="060CF36B" w14:textId="77777777" w:rsidR="009A6A31" w:rsidRDefault="009A6A31" w:rsidP="00591CA1">
            <w:pPr>
              <w:keepLines/>
              <w:widowControl w:val="0"/>
              <w:rPr>
                <w:sz w:val="24"/>
              </w:rPr>
            </w:pPr>
            <w:r>
              <w:rPr>
                <w:sz w:val="24"/>
              </w:rPr>
              <w:t>Политические предпосылки дидактического многоязычия.</w:t>
            </w:r>
          </w:p>
          <w:p w14:paraId="39E3152E" w14:textId="77777777" w:rsidR="009A6A31" w:rsidRDefault="009A6A31" w:rsidP="00591CA1">
            <w:pPr>
              <w:keepLines/>
              <w:widowControl w:val="0"/>
              <w:rPr>
                <w:sz w:val="24"/>
              </w:rPr>
            </w:pPr>
            <w:r>
              <w:rPr>
                <w:sz w:val="24"/>
              </w:rPr>
              <w:t xml:space="preserve">Деятельность международных организаций по поддержанию многоязычия. </w:t>
            </w:r>
          </w:p>
          <w:p w14:paraId="57B06039" w14:textId="77777777" w:rsidR="009A6A31" w:rsidRDefault="009A6A31" w:rsidP="00591CA1">
            <w:pPr>
              <w:keepLines/>
              <w:widowControl w:val="0"/>
              <w:rPr>
                <w:sz w:val="24"/>
              </w:rPr>
            </w:pPr>
            <w:r>
              <w:rPr>
                <w:sz w:val="24"/>
              </w:rPr>
              <w:t xml:space="preserve">Развитие дидактического многоязычия в Европе. </w:t>
            </w:r>
          </w:p>
        </w:tc>
        <w:tc>
          <w:tcPr>
            <w:tcW w:w="2089" w:type="dxa"/>
            <w:tcBorders>
              <w:top w:val="single" w:sz="4" w:space="0" w:color="000000"/>
              <w:left w:val="single" w:sz="4" w:space="0" w:color="000000"/>
              <w:bottom w:val="single" w:sz="4" w:space="0" w:color="000000"/>
              <w:right w:val="single" w:sz="4" w:space="0" w:color="000000"/>
            </w:tcBorders>
          </w:tcPr>
          <w:p w14:paraId="246854BC" w14:textId="77777777" w:rsidR="009A6A31" w:rsidRDefault="009A6A31" w:rsidP="00591CA1">
            <w:pPr>
              <w:rPr>
                <w:sz w:val="24"/>
              </w:rPr>
            </w:pPr>
            <w:r>
              <w:rPr>
                <w:sz w:val="24"/>
              </w:rPr>
              <w:t>сообщение</w:t>
            </w:r>
          </w:p>
        </w:tc>
        <w:tc>
          <w:tcPr>
            <w:tcW w:w="2089" w:type="dxa"/>
            <w:tcBorders>
              <w:top w:val="single" w:sz="4" w:space="0" w:color="000000"/>
              <w:left w:val="single" w:sz="4" w:space="0" w:color="000000"/>
              <w:bottom w:val="single" w:sz="4" w:space="0" w:color="000000"/>
              <w:right w:val="single" w:sz="4" w:space="0" w:color="000000"/>
            </w:tcBorders>
          </w:tcPr>
          <w:p w14:paraId="51876499" w14:textId="77777777" w:rsidR="009A6A31" w:rsidRDefault="009A6A31" w:rsidP="00591CA1">
            <w:pPr>
              <w:rPr>
                <w:sz w:val="24"/>
              </w:rPr>
            </w:pPr>
            <w:r>
              <w:rPr>
                <w:sz w:val="24"/>
              </w:rPr>
              <w:t>Собеседование</w:t>
            </w:r>
          </w:p>
        </w:tc>
        <w:tc>
          <w:tcPr>
            <w:tcW w:w="743" w:type="dxa"/>
            <w:tcBorders>
              <w:top w:val="single" w:sz="4" w:space="0" w:color="000000"/>
              <w:left w:val="single" w:sz="4" w:space="0" w:color="000000"/>
              <w:bottom w:val="single" w:sz="4" w:space="0" w:color="000000"/>
              <w:right w:val="single" w:sz="4" w:space="0" w:color="000000"/>
            </w:tcBorders>
            <w:vAlign w:val="center"/>
          </w:tcPr>
          <w:p w14:paraId="522B132E" w14:textId="77777777" w:rsidR="009A6A31" w:rsidRDefault="009A6A31" w:rsidP="00591CA1">
            <w:pPr>
              <w:jc w:val="center"/>
              <w:rPr>
                <w:sz w:val="24"/>
              </w:rPr>
            </w:pPr>
            <w:r>
              <w:rPr>
                <w:sz w:val="24"/>
              </w:rPr>
              <w:t>20</w:t>
            </w:r>
          </w:p>
        </w:tc>
        <w:tc>
          <w:tcPr>
            <w:tcW w:w="1012" w:type="dxa"/>
            <w:tcBorders>
              <w:top w:val="single" w:sz="4" w:space="0" w:color="000000"/>
              <w:left w:val="single" w:sz="4" w:space="0" w:color="000000"/>
              <w:bottom w:val="single" w:sz="4" w:space="0" w:color="000000"/>
              <w:right w:val="single" w:sz="4" w:space="0" w:color="000000"/>
            </w:tcBorders>
          </w:tcPr>
          <w:p w14:paraId="598B9E21" w14:textId="77777777" w:rsidR="009A6A31" w:rsidRDefault="009A6A31" w:rsidP="00591CA1">
            <w:pPr>
              <w:rPr>
                <w:sz w:val="24"/>
              </w:rPr>
            </w:pPr>
            <w:r>
              <w:rPr>
                <w:sz w:val="24"/>
              </w:rPr>
              <w:t>ОПК-3</w:t>
            </w:r>
          </w:p>
          <w:p w14:paraId="5C3E50B2" w14:textId="77777777" w:rsidR="009A6A31" w:rsidRDefault="009A6A31" w:rsidP="00591CA1">
            <w:pPr>
              <w:rPr>
                <w:sz w:val="24"/>
              </w:rPr>
            </w:pPr>
            <w:r>
              <w:rPr>
                <w:sz w:val="24"/>
              </w:rPr>
              <w:t>УК-6</w:t>
            </w:r>
          </w:p>
        </w:tc>
      </w:tr>
      <w:tr w:rsidR="009A6A31" w14:paraId="5E16C2D6" w14:textId="77777777" w:rsidTr="00591CA1">
        <w:trPr>
          <w:trHeight w:hRule="exact" w:val="2254"/>
        </w:trPr>
        <w:tc>
          <w:tcPr>
            <w:tcW w:w="1036" w:type="dxa"/>
            <w:tcBorders>
              <w:top w:val="single" w:sz="4" w:space="0" w:color="000000"/>
              <w:left w:val="single" w:sz="4" w:space="0" w:color="000000"/>
              <w:bottom w:val="single" w:sz="4" w:space="0" w:color="000000"/>
              <w:right w:val="single" w:sz="4" w:space="0" w:color="000000"/>
            </w:tcBorders>
            <w:vAlign w:val="center"/>
          </w:tcPr>
          <w:p w14:paraId="77F19B47" w14:textId="77777777" w:rsidR="009A6A31" w:rsidRDefault="009A6A31" w:rsidP="00591CA1">
            <w:pPr>
              <w:jc w:val="both"/>
              <w:rPr>
                <w:sz w:val="24"/>
              </w:rPr>
            </w:pPr>
            <w:r>
              <w:rPr>
                <w:sz w:val="24"/>
              </w:rPr>
              <w:t>2</w:t>
            </w:r>
          </w:p>
          <w:p w14:paraId="0ADEE849" w14:textId="77777777" w:rsidR="009A6A31" w:rsidRDefault="009A6A31" w:rsidP="00591CA1">
            <w:pPr>
              <w:jc w:val="both"/>
              <w:rPr>
                <w:sz w:val="24"/>
              </w:rPr>
            </w:pPr>
          </w:p>
          <w:p w14:paraId="2481E4CE" w14:textId="77777777" w:rsidR="009A6A31" w:rsidRDefault="009A6A31" w:rsidP="00591CA1">
            <w:pPr>
              <w:jc w:val="both"/>
              <w:rPr>
                <w:sz w:val="24"/>
              </w:rPr>
            </w:pPr>
          </w:p>
          <w:p w14:paraId="263373BA" w14:textId="77777777" w:rsidR="009A6A31" w:rsidRDefault="009A6A31" w:rsidP="00591CA1">
            <w:pPr>
              <w:jc w:val="both"/>
              <w:rPr>
                <w:sz w:val="24"/>
              </w:rPr>
            </w:pPr>
          </w:p>
          <w:p w14:paraId="1EEB6596" w14:textId="77777777" w:rsidR="009A6A31" w:rsidRDefault="009A6A31" w:rsidP="00591CA1">
            <w:pPr>
              <w:jc w:val="both"/>
              <w:rPr>
                <w:sz w:val="24"/>
              </w:rPr>
            </w:pPr>
          </w:p>
          <w:p w14:paraId="47A4FC1D" w14:textId="77777777" w:rsidR="009A6A31" w:rsidRDefault="009A6A31" w:rsidP="00591CA1">
            <w:pPr>
              <w:jc w:val="both"/>
              <w:rPr>
                <w:sz w:val="24"/>
              </w:rPr>
            </w:pPr>
          </w:p>
        </w:tc>
        <w:tc>
          <w:tcPr>
            <w:tcW w:w="3073" w:type="dxa"/>
            <w:tcBorders>
              <w:top w:val="single" w:sz="4" w:space="0" w:color="000000"/>
              <w:left w:val="single" w:sz="4" w:space="0" w:color="000000"/>
              <w:bottom w:val="single" w:sz="4" w:space="0" w:color="000000"/>
              <w:right w:val="single" w:sz="4" w:space="0" w:color="000000"/>
            </w:tcBorders>
            <w:vAlign w:val="center"/>
          </w:tcPr>
          <w:p w14:paraId="1F68CF76" w14:textId="77777777" w:rsidR="009A6A31" w:rsidRDefault="009A6A31" w:rsidP="00591CA1">
            <w:pPr>
              <w:keepLines/>
              <w:widowControl w:val="0"/>
              <w:rPr>
                <w:sz w:val="24"/>
              </w:rPr>
            </w:pPr>
            <w:r>
              <w:rPr>
                <w:sz w:val="24"/>
              </w:rPr>
              <w:t>Психологические основы обучения многоязычной коммуникативной компетенции.</w:t>
            </w:r>
          </w:p>
          <w:p w14:paraId="12EB9D10" w14:textId="77777777" w:rsidR="009A6A31" w:rsidRDefault="009A6A31" w:rsidP="00591CA1">
            <w:pPr>
              <w:keepLines/>
              <w:widowControl w:val="0"/>
              <w:rPr>
                <w:sz w:val="24"/>
              </w:rPr>
            </w:pPr>
            <w:r>
              <w:rPr>
                <w:sz w:val="24"/>
              </w:rPr>
              <w:t>Мотивация как фактор обучения многоязычию.</w:t>
            </w:r>
          </w:p>
        </w:tc>
        <w:tc>
          <w:tcPr>
            <w:tcW w:w="2089" w:type="dxa"/>
            <w:tcBorders>
              <w:top w:val="single" w:sz="4" w:space="0" w:color="000000"/>
              <w:left w:val="single" w:sz="4" w:space="0" w:color="000000"/>
              <w:bottom w:val="single" w:sz="4" w:space="0" w:color="000000"/>
              <w:right w:val="single" w:sz="4" w:space="0" w:color="000000"/>
            </w:tcBorders>
          </w:tcPr>
          <w:p w14:paraId="73F53551" w14:textId="77777777" w:rsidR="009A6A31" w:rsidRDefault="009A6A31" w:rsidP="00591CA1">
            <w:pPr>
              <w:rPr>
                <w:sz w:val="24"/>
              </w:rPr>
            </w:pPr>
            <w:r>
              <w:rPr>
                <w:sz w:val="24"/>
              </w:rPr>
              <w:t>сообщение</w:t>
            </w:r>
          </w:p>
        </w:tc>
        <w:tc>
          <w:tcPr>
            <w:tcW w:w="2089" w:type="dxa"/>
            <w:tcBorders>
              <w:top w:val="single" w:sz="4" w:space="0" w:color="000000"/>
              <w:left w:val="single" w:sz="4" w:space="0" w:color="000000"/>
              <w:bottom w:val="single" w:sz="4" w:space="0" w:color="000000"/>
              <w:right w:val="single" w:sz="4" w:space="0" w:color="000000"/>
            </w:tcBorders>
          </w:tcPr>
          <w:p w14:paraId="210B61B5" w14:textId="77777777" w:rsidR="009A6A31" w:rsidRDefault="009A6A31" w:rsidP="00591CA1">
            <w:pPr>
              <w:rPr>
                <w:sz w:val="24"/>
              </w:rPr>
            </w:pPr>
            <w:r>
              <w:rPr>
                <w:sz w:val="24"/>
              </w:rPr>
              <w:t>Собеседование</w:t>
            </w:r>
          </w:p>
        </w:tc>
        <w:tc>
          <w:tcPr>
            <w:tcW w:w="743" w:type="dxa"/>
            <w:tcBorders>
              <w:top w:val="single" w:sz="4" w:space="0" w:color="000000"/>
              <w:left w:val="single" w:sz="4" w:space="0" w:color="000000"/>
              <w:bottom w:val="single" w:sz="4" w:space="0" w:color="000000"/>
              <w:right w:val="single" w:sz="4" w:space="0" w:color="000000"/>
            </w:tcBorders>
            <w:vAlign w:val="center"/>
          </w:tcPr>
          <w:p w14:paraId="4CB02B34" w14:textId="77777777" w:rsidR="009A6A31" w:rsidRDefault="009A6A31" w:rsidP="00591CA1">
            <w:pPr>
              <w:jc w:val="center"/>
              <w:rPr>
                <w:sz w:val="24"/>
              </w:rPr>
            </w:pPr>
            <w:r>
              <w:rPr>
                <w:sz w:val="24"/>
              </w:rPr>
              <w:t>20</w:t>
            </w:r>
          </w:p>
        </w:tc>
        <w:tc>
          <w:tcPr>
            <w:tcW w:w="1012" w:type="dxa"/>
            <w:tcBorders>
              <w:top w:val="single" w:sz="4" w:space="0" w:color="000000"/>
              <w:left w:val="single" w:sz="4" w:space="0" w:color="000000"/>
              <w:bottom w:val="single" w:sz="4" w:space="0" w:color="000000"/>
              <w:right w:val="single" w:sz="4" w:space="0" w:color="000000"/>
            </w:tcBorders>
          </w:tcPr>
          <w:p w14:paraId="1D764A8D" w14:textId="77777777" w:rsidR="009A6A31" w:rsidRDefault="009A6A31" w:rsidP="00591CA1">
            <w:pPr>
              <w:rPr>
                <w:sz w:val="24"/>
              </w:rPr>
            </w:pPr>
            <w:r>
              <w:rPr>
                <w:sz w:val="24"/>
              </w:rPr>
              <w:t>УК-6</w:t>
            </w:r>
          </w:p>
        </w:tc>
      </w:tr>
      <w:tr w:rsidR="009A6A31" w14:paraId="63CB6E73" w14:textId="77777777" w:rsidTr="00591CA1">
        <w:trPr>
          <w:trHeight w:hRule="exact" w:val="3273"/>
        </w:trPr>
        <w:tc>
          <w:tcPr>
            <w:tcW w:w="1036" w:type="dxa"/>
            <w:tcBorders>
              <w:top w:val="single" w:sz="4" w:space="0" w:color="000000"/>
              <w:left w:val="single" w:sz="4" w:space="0" w:color="000000"/>
              <w:bottom w:val="single" w:sz="4" w:space="0" w:color="000000"/>
              <w:right w:val="single" w:sz="4" w:space="0" w:color="000000"/>
            </w:tcBorders>
            <w:vAlign w:val="center"/>
          </w:tcPr>
          <w:p w14:paraId="2A3D6DC0" w14:textId="77777777" w:rsidR="009A6A31" w:rsidRDefault="009A6A31" w:rsidP="00591CA1">
            <w:pPr>
              <w:jc w:val="both"/>
              <w:rPr>
                <w:sz w:val="24"/>
              </w:rPr>
            </w:pPr>
            <w:r>
              <w:rPr>
                <w:sz w:val="24"/>
              </w:rPr>
              <w:t>3</w:t>
            </w:r>
          </w:p>
        </w:tc>
        <w:tc>
          <w:tcPr>
            <w:tcW w:w="3073" w:type="dxa"/>
            <w:tcBorders>
              <w:top w:val="single" w:sz="4" w:space="0" w:color="000000"/>
              <w:left w:val="single" w:sz="4" w:space="0" w:color="000000"/>
              <w:bottom w:val="single" w:sz="4" w:space="0" w:color="000000"/>
              <w:right w:val="single" w:sz="4" w:space="0" w:color="000000"/>
            </w:tcBorders>
            <w:vAlign w:val="center"/>
          </w:tcPr>
          <w:p w14:paraId="11A828B5" w14:textId="77777777" w:rsidR="009A6A31" w:rsidRDefault="009A6A31" w:rsidP="00591CA1">
            <w:pPr>
              <w:rPr>
                <w:sz w:val="24"/>
              </w:rPr>
            </w:pPr>
            <w:r>
              <w:rPr>
                <w:sz w:val="24"/>
              </w:rPr>
              <w:t>Исторический обзор методов преподавания иностранных языков до 20 века. Грамматико-переводной метод. Общая характеристика подходов к преподаванию иностранных языков в зарубежной лингводидактике</w:t>
            </w:r>
          </w:p>
        </w:tc>
        <w:tc>
          <w:tcPr>
            <w:tcW w:w="2089" w:type="dxa"/>
            <w:tcBorders>
              <w:top w:val="single" w:sz="4" w:space="0" w:color="000000"/>
              <w:left w:val="single" w:sz="4" w:space="0" w:color="000000"/>
              <w:bottom w:val="single" w:sz="4" w:space="0" w:color="000000"/>
              <w:right w:val="single" w:sz="4" w:space="0" w:color="000000"/>
            </w:tcBorders>
          </w:tcPr>
          <w:p w14:paraId="7B2E65F1" w14:textId="77777777" w:rsidR="009A6A31" w:rsidRDefault="009A6A31" w:rsidP="00591CA1">
            <w:pPr>
              <w:rPr>
                <w:sz w:val="24"/>
              </w:rPr>
            </w:pPr>
            <w:r>
              <w:rPr>
                <w:sz w:val="24"/>
              </w:rPr>
              <w:t>сообщение</w:t>
            </w:r>
          </w:p>
        </w:tc>
        <w:tc>
          <w:tcPr>
            <w:tcW w:w="2089" w:type="dxa"/>
            <w:tcBorders>
              <w:top w:val="single" w:sz="4" w:space="0" w:color="000000"/>
              <w:left w:val="single" w:sz="4" w:space="0" w:color="000000"/>
              <w:bottom w:val="single" w:sz="4" w:space="0" w:color="000000"/>
              <w:right w:val="single" w:sz="4" w:space="0" w:color="000000"/>
            </w:tcBorders>
          </w:tcPr>
          <w:p w14:paraId="3E09C59D" w14:textId="77777777" w:rsidR="009A6A31" w:rsidRDefault="009A6A31" w:rsidP="00591CA1">
            <w:pPr>
              <w:rPr>
                <w:sz w:val="24"/>
              </w:rPr>
            </w:pPr>
            <w:r>
              <w:rPr>
                <w:sz w:val="24"/>
              </w:rPr>
              <w:t>Собеседование</w:t>
            </w:r>
          </w:p>
        </w:tc>
        <w:tc>
          <w:tcPr>
            <w:tcW w:w="743" w:type="dxa"/>
            <w:tcBorders>
              <w:top w:val="single" w:sz="4" w:space="0" w:color="000000"/>
              <w:left w:val="single" w:sz="4" w:space="0" w:color="000000"/>
              <w:bottom w:val="single" w:sz="4" w:space="0" w:color="000000"/>
              <w:right w:val="single" w:sz="4" w:space="0" w:color="000000"/>
            </w:tcBorders>
            <w:vAlign w:val="center"/>
          </w:tcPr>
          <w:p w14:paraId="17EEE3A4" w14:textId="77777777" w:rsidR="009A6A31" w:rsidRDefault="009A6A31" w:rsidP="00591CA1">
            <w:pPr>
              <w:jc w:val="center"/>
              <w:rPr>
                <w:sz w:val="24"/>
              </w:rPr>
            </w:pPr>
            <w:r>
              <w:rPr>
                <w:sz w:val="24"/>
              </w:rPr>
              <w:t>20</w:t>
            </w:r>
          </w:p>
        </w:tc>
        <w:tc>
          <w:tcPr>
            <w:tcW w:w="1012" w:type="dxa"/>
            <w:tcBorders>
              <w:top w:val="single" w:sz="4" w:space="0" w:color="000000"/>
              <w:left w:val="single" w:sz="4" w:space="0" w:color="000000"/>
              <w:bottom w:val="single" w:sz="4" w:space="0" w:color="000000"/>
              <w:right w:val="single" w:sz="4" w:space="0" w:color="000000"/>
            </w:tcBorders>
          </w:tcPr>
          <w:p w14:paraId="429FC89E" w14:textId="77777777" w:rsidR="009A6A31" w:rsidRDefault="009A6A31" w:rsidP="00591CA1">
            <w:pPr>
              <w:rPr>
                <w:sz w:val="24"/>
              </w:rPr>
            </w:pPr>
            <w:r>
              <w:rPr>
                <w:sz w:val="24"/>
              </w:rPr>
              <w:t>УК-6</w:t>
            </w:r>
          </w:p>
          <w:p w14:paraId="06E03E87" w14:textId="77777777" w:rsidR="009A6A31" w:rsidRDefault="009A6A31" w:rsidP="00591CA1">
            <w:pPr>
              <w:rPr>
                <w:sz w:val="24"/>
              </w:rPr>
            </w:pPr>
            <w:r>
              <w:rPr>
                <w:sz w:val="24"/>
              </w:rPr>
              <w:t>ОПК-3</w:t>
            </w:r>
          </w:p>
        </w:tc>
      </w:tr>
      <w:tr w:rsidR="009A6A31" w14:paraId="5635B0B4" w14:textId="77777777" w:rsidTr="00591CA1">
        <w:trPr>
          <w:trHeight w:hRule="exact" w:val="1574"/>
        </w:trPr>
        <w:tc>
          <w:tcPr>
            <w:tcW w:w="1036" w:type="dxa"/>
            <w:tcBorders>
              <w:top w:val="single" w:sz="4" w:space="0" w:color="000000"/>
              <w:left w:val="single" w:sz="4" w:space="0" w:color="000000"/>
              <w:bottom w:val="single" w:sz="4" w:space="0" w:color="000000"/>
              <w:right w:val="single" w:sz="4" w:space="0" w:color="000000"/>
            </w:tcBorders>
            <w:vAlign w:val="center"/>
          </w:tcPr>
          <w:p w14:paraId="0E590E78" w14:textId="77777777" w:rsidR="009A6A31" w:rsidRDefault="009A6A31" w:rsidP="00591CA1">
            <w:pPr>
              <w:jc w:val="both"/>
              <w:rPr>
                <w:sz w:val="24"/>
              </w:rPr>
            </w:pPr>
            <w:r>
              <w:rPr>
                <w:sz w:val="24"/>
              </w:rPr>
              <w:t>4</w:t>
            </w:r>
          </w:p>
        </w:tc>
        <w:tc>
          <w:tcPr>
            <w:tcW w:w="3073" w:type="dxa"/>
            <w:tcBorders>
              <w:top w:val="single" w:sz="4" w:space="0" w:color="000000"/>
              <w:left w:val="single" w:sz="4" w:space="0" w:color="000000"/>
              <w:bottom w:val="single" w:sz="4" w:space="0" w:color="000000"/>
              <w:right w:val="single" w:sz="4" w:space="0" w:color="000000"/>
            </w:tcBorders>
            <w:vAlign w:val="bottom"/>
          </w:tcPr>
          <w:p w14:paraId="098CB929" w14:textId="77777777" w:rsidR="009A6A31" w:rsidRDefault="009A6A31" w:rsidP="00591CA1">
            <w:pPr>
              <w:rPr>
                <w:sz w:val="24"/>
              </w:rPr>
            </w:pPr>
            <w:r>
              <w:rPr>
                <w:sz w:val="24"/>
              </w:rPr>
              <w:t xml:space="preserve">Методика начала 20 века. </w:t>
            </w:r>
          </w:p>
          <w:p w14:paraId="76A809C5" w14:textId="77777777" w:rsidR="009A6A31" w:rsidRDefault="009A6A31" w:rsidP="00591CA1">
            <w:pPr>
              <w:widowControl w:val="0"/>
              <w:rPr>
                <w:sz w:val="24"/>
              </w:rPr>
            </w:pPr>
            <w:r>
              <w:rPr>
                <w:sz w:val="24"/>
              </w:rPr>
              <w:t>Английская методика 1920-1940-х годов.</w:t>
            </w:r>
          </w:p>
          <w:p w14:paraId="278BCD65" w14:textId="77777777" w:rsidR="009A6A31" w:rsidRDefault="009A6A31" w:rsidP="00591CA1">
            <w:pPr>
              <w:rPr>
                <w:sz w:val="24"/>
              </w:rPr>
            </w:pPr>
            <w:r>
              <w:rPr>
                <w:sz w:val="24"/>
              </w:rPr>
              <w:t>Аудиолингвальный метод ИЯ</w:t>
            </w:r>
          </w:p>
          <w:p w14:paraId="395354DD" w14:textId="77777777" w:rsidR="009A6A31" w:rsidRDefault="009A6A31" w:rsidP="00591CA1">
            <w:pPr>
              <w:widowControl w:val="0"/>
              <w:ind w:left="80"/>
              <w:rPr>
                <w:sz w:val="24"/>
              </w:rPr>
            </w:pPr>
          </w:p>
        </w:tc>
        <w:tc>
          <w:tcPr>
            <w:tcW w:w="2089" w:type="dxa"/>
            <w:tcBorders>
              <w:top w:val="single" w:sz="4" w:space="0" w:color="000000"/>
              <w:left w:val="single" w:sz="4" w:space="0" w:color="000000"/>
              <w:bottom w:val="single" w:sz="4" w:space="0" w:color="000000"/>
              <w:right w:val="single" w:sz="4" w:space="0" w:color="000000"/>
            </w:tcBorders>
          </w:tcPr>
          <w:p w14:paraId="4CEB6C77" w14:textId="77777777" w:rsidR="009A6A31" w:rsidRDefault="009A6A31" w:rsidP="00591CA1">
            <w:pPr>
              <w:rPr>
                <w:sz w:val="24"/>
              </w:rPr>
            </w:pPr>
            <w:r>
              <w:rPr>
                <w:sz w:val="24"/>
              </w:rPr>
              <w:t>сообщение</w:t>
            </w:r>
          </w:p>
        </w:tc>
        <w:tc>
          <w:tcPr>
            <w:tcW w:w="2089" w:type="dxa"/>
            <w:tcBorders>
              <w:top w:val="single" w:sz="4" w:space="0" w:color="000000"/>
              <w:left w:val="single" w:sz="4" w:space="0" w:color="000000"/>
              <w:bottom w:val="single" w:sz="4" w:space="0" w:color="000000"/>
              <w:right w:val="single" w:sz="4" w:space="0" w:color="000000"/>
            </w:tcBorders>
          </w:tcPr>
          <w:p w14:paraId="7EACE453" w14:textId="77777777" w:rsidR="009A6A31" w:rsidRDefault="009A6A31" w:rsidP="00591CA1">
            <w:pPr>
              <w:rPr>
                <w:sz w:val="24"/>
              </w:rPr>
            </w:pPr>
            <w:r>
              <w:rPr>
                <w:sz w:val="24"/>
              </w:rPr>
              <w:t>Собеседование</w:t>
            </w:r>
          </w:p>
        </w:tc>
        <w:tc>
          <w:tcPr>
            <w:tcW w:w="743" w:type="dxa"/>
            <w:tcBorders>
              <w:top w:val="single" w:sz="4" w:space="0" w:color="000000"/>
              <w:left w:val="single" w:sz="4" w:space="0" w:color="000000"/>
              <w:bottom w:val="single" w:sz="4" w:space="0" w:color="000000"/>
              <w:right w:val="single" w:sz="4" w:space="0" w:color="000000"/>
            </w:tcBorders>
            <w:vAlign w:val="center"/>
          </w:tcPr>
          <w:p w14:paraId="49C02EDA" w14:textId="77777777" w:rsidR="009A6A31" w:rsidRDefault="009A6A31" w:rsidP="00591CA1">
            <w:pPr>
              <w:jc w:val="center"/>
              <w:rPr>
                <w:sz w:val="24"/>
              </w:rPr>
            </w:pPr>
            <w:r>
              <w:rPr>
                <w:sz w:val="24"/>
              </w:rPr>
              <w:t>20</w:t>
            </w:r>
          </w:p>
        </w:tc>
        <w:tc>
          <w:tcPr>
            <w:tcW w:w="1012" w:type="dxa"/>
            <w:tcBorders>
              <w:top w:val="single" w:sz="4" w:space="0" w:color="000000"/>
              <w:left w:val="single" w:sz="4" w:space="0" w:color="000000"/>
              <w:bottom w:val="single" w:sz="4" w:space="0" w:color="000000"/>
              <w:right w:val="single" w:sz="4" w:space="0" w:color="000000"/>
            </w:tcBorders>
          </w:tcPr>
          <w:p w14:paraId="6CD22DD8" w14:textId="77777777" w:rsidR="009A6A31" w:rsidRDefault="009A6A31" w:rsidP="00591CA1">
            <w:pPr>
              <w:rPr>
                <w:sz w:val="24"/>
              </w:rPr>
            </w:pPr>
            <w:r>
              <w:rPr>
                <w:sz w:val="24"/>
              </w:rPr>
              <w:t>УК-6</w:t>
            </w:r>
          </w:p>
        </w:tc>
      </w:tr>
      <w:tr w:rsidR="009A6A31" w14:paraId="65E64AB7" w14:textId="77777777" w:rsidTr="00591CA1">
        <w:trPr>
          <w:trHeight w:hRule="exact" w:val="1407"/>
        </w:trPr>
        <w:tc>
          <w:tcPr>
            <w:tcW w:w="1036" w:type="dxa"/>
            <w:tcBorders>
              <w:top w:val="single" w:sz="4" w:space="0" w:color="000000"/>
              <w:left w:val="single" w:sz="4" w:space="0" w:color="000000"/>
              <w:bottom w:val="single" w:sz="4" w:space="0" w:color="000000"/>
              <w:right w:val="single" w:sz="4" w:space="0" w:color="000000"/>
            </w:tcBorders>
            <w:vAlign w:val="center"/>
          </w:tcPr>
          <w:p w14:paraId="64C8BF55" w14:textId="77777777" w:rsidR="009A6A31" w:rsidRDefault="009A6A31" w:rsidP="00591CA1">
            <w:pPr>
              <w:jc w:val="both"/>
              <w:rPr>
                <w:sz w:val="24"/>
              </w:rPr>
            </w:pPr>
            <w:r>
              <w:rPr>
                <w:sz w:val="24"/>
              </w:rPr>
              <w:lastRenderedPageBreak/>
              <w:t>5</w:t>
            </w:r>
          </w:p>
        </w:tc>
        <w:tc>
          <w:tcPr>
            <w:tcW w:w="3073" w:type="dxa"/>
            <w:tcBorders>
              <w:top w:val="single" w:sz="4" w:space="0" w:color="000000"/>
              <w:left w:val="single" w:sz="4" w:space="0" w:color="000000"/>
              <w:bottom w:val="single" w:sz="4" w:space="0" w:color="000000"/>
              <w:right w:val="single" w:sz="4" w:space="0" w:color="000000"/>
            </w:tcBorders>
            <w:vAlign w:val="bottom"/>
          </w:tcPr>
          <w:p w14:paraId="046106D6" w14:textId="77777777" w:rsidR="009A6A31" w:rsidRDefault="009A6A31" w:rsidP="00591CA1">
            <w:pPr>
              <w:widowControl w:val="0"/>
              <w:ind w:left="80"/>
              <w:rPr>
                <w:sz w:val="24"/>
              </w:rPr>
            </w:pPr>
            <w:r>
              <w:rPr>
                <w:sz w:val="24"/>
              </w:rPr>
              <w:t>Коммуникативное обучение иностранным языкам.  Современные разновидности коммуникативного метода.</w:t>
            </w:r>
          </w:p>
          <w:p w14:paraId="194FE2E3" w14:textId="77777777" w:rsidR="009A6A31" w:rsidRDefault="009A6A31" w:rsidP="00591CA1">
            <w:pPr>
              <w:widowControl w:val="0"/>
              <w:ind w:left="80"/>
              <w:rPr>
                <w:sz w:val="24"/>
              </w:rPr>
            </w:pPr>
            <w:r>
              <w:rPr>
                <w:sz w:val="24"/>
              </w:rPr>
              <w:t>Нетрадиционные/альтернативные подходы и методы преподавания иностранных языков.</w:t>
            </w:r>
          </w:p>
        </w:tc>
        <w:tc>
          <w:tcPr>
            <w:tcW w:w="2089" w:type="dxa"/>
            <w:tcBorders>
              <w:top w:val="single" w:sz="4" w:space="0" w:color="000000"/>
              <w:left w:val="single" w:sz="4" w:space="0" w:color="000000"/>
              <w:bottom w:val="single" w:sz="4" w:space="0" w:color="000000"/>
              <w:right w:val="single" w:sz="4" w:space="0" w:color="000000"/>
            </w:tcBorders>
          </w:tcPr>
          <w:p w14:paraId="28BFD936" w14:textId="77777777" w:rsidR="009A6A31" w:rsidRDefault="009A6A31" w:rsidP="00591CA1">
            <w:pPr>
              <w:rPr>
                <w:sz w:val="24"/>
              </w:rPr>
            </w:pPr>
            <w:r>
              <w:rPr>
                <w:sz w:val="24"/>
              </w:rPr>
              <w:t>сообщение</w:t>
            </w:r>
          </w:p>
        </w:tc>
        <w:tc>
          <w:tcPr>
            <w:tcW w:w="2089" w:type="dxa"/>
            <w:tcBorders>
              <w:top w:val="single" w:sz="4" w:space="0" w:color="000000"/>
              <w:left w:val="single" w:sz="4" w:space="0" w:color="000000"/>
              <w:bottom w:val="single" w:sz="4" w:space="0" w:color="000000"/>
              <w:right w:val="single" w:sz="4" w:space="0" w:color="000000"/>
            </w:tcBorders>
          </w:tcPr>
          <w:p w14:paraId="62FCAFAD" w14:textId="77777777" w:rsidR="009A6A31" w:rsidRDefault="009A6A31" w:rsidP="00591CA1">
            <w:pPr>
              <w:rPr>
                <w:sz w:val="24"/>
              </w:rPr>
            </w:pPr>
            <w:r>
              <w:rPr>
                <w:sz w:val="24"/>
              </w:rPr>
              <w:t>Собеседование</w:t>
            </w:r>
          </w:p>
        </w:tc>
        <w:tc>
          <w:tcPr>
            <w:tcW w:w="743" w:type="dxa"/>
            <w:tcBorders>
              <w:top w:val="single" w:sz="4" w:space="0" w:color="000000"/>
              <w:left w:val="single" w:sz="4" w:space="0" w:color="000000"/>
              <w:bottom w:val="single" w:sz="4" w:space="0" w:color="000000"/>
              <w:right w:val="single" w:sz="4" w:space="0" w:color="000000"/>
            </w:tcBorders>
            <w:vAlign w:val="center"/>
          </w:tcPr>
          <w:p w14:paraId="12EC6F7E" w14:textId="77777777" w:rsidR="009A6A31" w:rsidRDefault="009A6A31" w:rsidP="00591CA1">
            <w:pPr>
              <w:jc w:val="center"/>
              <w:rPr>
                <w:sz w:val="24"/>
              </w:rPr>
            </w:pPr>
            <w:r>
              <w:rPr>
                <w:sz w:val="24"/>
              </w:rPr>
              <w:t>20</w:t>
            </w:r>
          </w:p>
        </w:tc>
        <w:tc>
          <w:tcPr>
            <w:tcW w:w="1012" w:type="dxa"/>
            <w:tcBorders>
              <w:top w:val="single" w:sz="4" w:space="0" w:color="000000"/>
              <w:left w:val="single" w:sz="4" w:space="0" w:color="000000"/>
              <w:bottom w:val="single" w:sz="4" w:space="0" w:color="000000"/>
              <w:right w:val="single" w:sz="4" w:space="0" w:color="000000"/>
            </w:tcBorders>
          </w:tcPr>
          <w:p w14:paraId="137E00FB" w14:textId="77777777" w:rsidR="009A6A31" w:rsidRDefault="009A6A31" w:rsidP="00591CA1">
            <w:pPr>
              <w:rPr>
                <w:sz w:val="24"/>
              </w:rPr>
            </w:pPr>
            <w:r>
              <w:rPr>
                <w:sz w:val="24"/>
              </w:rPr>
              <w:t>УК-6</w:t>
            </w:r>
          </w:p>
          <w:p w14:paraId="63F8463E" w14:textId="77777777" w:rsidR="009A6A31" w:rsidRDefault="009A6A31" w:rsidP="00591CA1">
            <w:pPr>
              <w:rPr>
                <w:sz w:val="24"/>
              </w:rPr>
            </w:pPr>
            <w:r>
              <w:rPr>
                <w:sz w:val="24"/>
              </w:rPr>
              <w:t>ОПК-3</w:t>
            </w:r>
          </w:p>
          <w:p w14:paraId="46ABA70B" w14:textId="77777777" w:rsidR="009A6A31" w:rsidRDefault="009A6A31" w:rsidP="00591CA1">
            <w:pPr>
              <w:rPr>
                <w:sz w:val="24"/>
              </w:rPr>
            </w:pPr>
            <w:r>
              <w:rPr>
                <w:sz w:val="24"/>
              </w:rPr>
              <w:t>ПК-3</w:t>
            </w:r>
          </w:p>
          <w:p w14:paraId="423427C3" w14:textId="77777777" w:rsidR="009A6A31" w:rsidRDefault="009A6A31" w:rsidP="00591CA1">
            <w:pPr>
              <w:rPr>
                <w:sz w:val="24"/>
              </w:rPr>
            </w:pPr>
            <w:r>
              <w:rPr>
                <w:sz w:val="24"/>
              </w:rPr>
              <w:t>ПК-11</w:t>
            </w:r>
          </w:p>
        </w:tc>
      </w:tr>
      <w:tr w:rsidR="009A6A31" w14:paraId="312994E1" w14:textId="77777777" w:rsidTr="00591CA1">
        <w:trPr>
          <w:trHeight w:hRule="exact" w:val="2279"/>
        </w:trPr>
        <w:tc>
          <w:tcPr>
            <w:tcW w:w="1036" w:type="dxa"/>
            <w:tcBorders>
              <w:top w:val="single" w:sz="4" w:space="0" w:color="000000"/>
              <w:left w:val="single" w:sz="4" w:space="0" w:color="000000"/>
              <w:bottom w:val="single" w:sz="4" w:space="0" w:color="000000"/>
              <w:right w:val="single" w:sz="4" w:space="0" w:color="000000"/>
            </w:tcBorders>
            <w:vAlign w:val="center"/>
          </w:tcPr>
          <w:p w14:paraId="4ECD3761" w14:textId="77777777" w:rsidR="009A6A31" w:rsidRDefault="009A6A31" w:rsidP="00591CA1">
            <w:pPr>
              <w:jc w:val="both"/>
              <w:rPr>
                <w:sz w:val="24"/>
              </w:rPr>
            </w:pPr>
            <w:r>
              <w:rPr>
                <w:sz w:val="24"/>
              </w:rPr>
              <w:t>6</w:t>
            </w:r>
          </w:p>
        </w:tc>
        <w:tc>
          <w:tcPr>
            <w:tcW w:w="3073" w:type="dxa"/>
            <w:tcBorders>
              <w:top w:val="single" w:sz="4" w:space="0" w:color="000000"/>
              <w:left w:val="single" w:sz="4" w:space="0" w:color="000000"/>
              <w:bottom w:val="single" w:sz="4" w:space="0" w:color="000000"/>
              <w:right w:val="single" w:sz="4" w:space="0" w:color="000000"/>
            </w:tcBorders>
            <w:vAlign w:val="bottom"/>
          </w:tcPr>
          <w:p w14:paraId="31D26978" w14:textId="77777777" w:rsidR="009A6A31" w:rsidRDefault="009A6A31" w:rsidP="00591CA1">
            <w:pPr>
              <w:widowControl w:val="0"/>
              <w:ind w:left="80"/>
              <w:rPr>
                <w:sz w:val="24"/>
              </w:rPr>
            </w:pPr>
            <w:r>
              <w:rPr>
                <w:sz w:val="24"/>
              </w:rPr>
              <w:t>Современное языковое образование как результат овладения неродным языком и иноязычной культурой</w:t>
            </w:r>
          </w:p>
          <w:p w14:paraId="7024E347" w14:textId="77777777" w:rsidR="009A6A31" w:rsidRDefault="009A6A31" w:rsidP="00591CA1">
            <w:pPr>
              <w:widowControl w:val="0"/>
              <w:ind w:left="80"/>
              <w:rPr>
                <w:sz w:val="24"/>
              </w:rPr>
            </w:pPr>
            <w:r>
              <w:rPr>
                <w:sz w:val="24"/>
              </w:rPr>
              <w:t>Хоцлы</w:t>
            </w:r>
          </w:p>
          <w:p w14:paraId="52300DF5" w14:textId="77777777" w:rsidR="009A6A31" w:rsidRDefault="009A6A31" w:rsidP="00591CA1">
            <w:pPr>
              <w:widowControl w:val="0"/>
              <w:ind w:left="80"/>
              <w:rPr>
                <w:sz w:val="24"/>
              </w:rPr>
            </w:pPr>
          </w:p>
        </w:tc>
        <w:tc>
          <w:tcPr>
            <w:tcW w:w="2089" w:type="dxa"/>
            <w:tcBorders>
              <w:top w:val="single" w:sz="4" w:space="0" w:color="000000"/>
              <w:left w:val="single" w:sz="4" w:space="0" w:color="000000"/>
              <w:bottom w:val="single" w:sz="4" w:space="0" w:color="000000"/>
              <w:right w:val="single" w:sz="4" w:space="0" w:color="000000"/>
            </w:tcBorders>
          </w:tcPr>
          <w:p w14:paraId="189450E4" w14:textId="77777777" w:rsidR="009A6A31" w:rsidRDefault="009A6A31" w:rsidP="00591CA1">
            <w:pPr>
              <w:rPr>
                <w:sz w:val="24"/>
              </w:rPr>
            </w:pPr>
            <w:r>
              <w:rPr>
                <w:sz w:val="24"/>
              </w:rPr>
              <w:t>сообщение</w:t>
            </w:r>
          </w:p>
        </w:tc>
        <w:tc>
          <w:tcPr>
            <w:tcW w:w="2089" w:type="dxa"/>
            <w:tcBorders>
              <w:top w:val="single" w:sz="4" w:space="0" w:color="000000"/>
              <w:left w:val="single" w:sz="4" w:space="0" w:color="000000"/>
              <w:bottom w:val="single" w:sz="4" w:space="0" w:color="000000"/>
              <w:right w:val="single" w:sz="4" w:space="0" w:color="000000"/>
            </w:tcBorders>
          </w:tcPr>
          <w:p w14:paraId="0CEFE8FD" w14:textId="77777777" w:rsidR="009A6A31" w:rsidRDefault="009A6A31" w:rsidP="00591CA1">
            <w:pPr>
              <w:rPr>
                <w:sz w:val="24"/>
              </w:rPr>
            </w:pPr>
            <w:r>
              <w:rPr>
                <w:sz w:val="24"/>
              </w:rPr>
              <w:t>Собеседование</w:t>
            </w:r>
          </w:p>
        </w:tc>
        <w:tc>
          <w:tcPr>
            <w:tcW w:w="743" w:type="dxa"/>
            <w:tcBorders>
              <w:top w:val="single" w:sz="4" w:space="0" w:color="000000"/>
              <w:left w:val="single" w:sz="4" w:space="0" w:color="000000"/>
              <w:bottom w:val="single" w:sz="4" w:space="0" w:color="000000"/>
              <w:right w:val="single" w:sz="4" w:space="0" w:color="000000"/>
            </w:tcBorders>
            <w:vAlign w:val="center"/>
          </w:tcPr>
          <w:p w14:paraId="6AC9E130" w14:textId="77777777" w:rsidR="009A6A31" w:rsidRDefault="009A6A31" w:rsidP="00591CA1">
            <w:pPr>
              <w:jc w:val="center"/>
              <w:rPr>
                <w:sz w:val="24"/>
              </w:rPr>
            </w:pPr>
            <w:r>
              <w:rPr>
                <w:sz w:val="24"/>
              </w:rPr>
              <w:t>20</w:t>
            </w:r>
          </w:p>
        </w:tc>
        <w:tc>
          <w:tcPr>
            <w:tcW w:w="1012" w:type="dxa"/>
            <w:tcBorders>
              <w:top w:val="single" w:sz="4" w:space="0" w:color="000000"/>
              <w:left w:val="single" w:sz="4" w:space="0" w:color="000000"/>
              <w:bottom w:val="single" w:sz="4" w:space="0" w:color="000000"/>
              <w:right w:val="single" w:sz="4" w:space="0" w:color="000000"/>
            </w:tcBorders>
          </w:tcPr>
          <w:p w14:paraId="5DD0DFE1" w14:textId="77777777" w:rsidR="009A6A31" w:rsidRDefault="009A6A31" w:rsidP="00591CA1">
            <w:pPr>
              <w:rPr>
                <w:sz w:val="24"/>
              </w:rPr>
            </w:pPr>
            <w:r>
              <w:rPr>
                <w:sz w:val="24"/>
              </w:rPr>
              <w:t>УК-6</w:t>
            </w:r>
          </w:p>
        </w:tc>
      </w:tr>
      <w:tr w:rsidR="009A6A31" w14:paraId="6375ACB1" w14:textId="77777777" w:rsidTr="00591CA1">
        <w:trPr>
          <w:trHeight w:hRule="exact" w:val="1419"/>
        </w:trPr>
        <w:tc>
          <w:tcPr>
            <w:tcW w:w="1036" w:type="dxa"/>
            <w:tcBorders>
              <w:top w:val="single" w:sz="4" w:space="0" w:color="000000"/>
              <w:left w:val="single" w:sz="4" w:space="0" w:color="000000"/>
              <w:bottom w:val="single" w:sz="4" w:space="0" w:color="000000"/>
              <w:right w:val="single" w:sz="4" w:space="0" w:color="000000"/>
            </w:tcBorders>
            <w:vAlign w:val="center"/>
          </w:tcPr>
          <w:p w14:paraId="234142EC" w14:textId="77777777" w:rsidR="009A6A31" w:rsidRDefault="009A6A31" w:rsidP="00591CA1">
            <w:pPr>
              <w:jc w:val="both"/>
              <w:rPr>
                <w:sz w:val="24"/>
              </w:rPr>
            </w:pPr>
            <w:r>
              <w:rPr>
                <w:sz w:val="24"/>
              </w:rPr>
              <w:t>7</w:t>
            </w:r>
          </w:p>
        </w:tc>
        <w:tc>
          <w:tcPr>
            <w:tcW w:w="3073" w:type="dxa"/>
            <w:tcBorders>
              <w:top w:val="single" w:sz="4" w:space="0" w:color="000000"/>
              <w:left w:val="single" w:sz="4" w:space="0" w:color="000000"/>
              <w:bottom w:val="single" w:sz="4" w:space="0" w:color="000000"/>
              <w:right w:val="single" w:sz="4" w:space="0" w:color="000000"/>
            </w:tcBorders>
            <w:vAlign w:val="bottom"/>
          </w:tcPr>
          <w:p w14:paraId="19B120A4" w14:textId="77777777" w:rsidR="009A6A31" w:rsidRDefault="009A6A31" w:rsidP="00591CA1">
            <w:pPr>
              <w:widowControl w:val="0"/>
              <w:ind w:left="80"/>
              <w:rPr>
                <w:sz w:val="24"/>
              </w:rPr>
            </w:pPr>
            <w:r>
              <w:rPr>
                <w:sz w:val="24"/>
              </w:rPr>
              <w:t>Характеристика проблемного обучения иностранному языку</w:t>
            </w:r>
          </w:p>
        </w:tc>
        <w:tc>
          <w:tcPr>
            <w:tcW w:w="2089" w:type="dxa"/>
            <w:tcBorders>
              <w:top w:val="single" w:sz="4" w:space="0" w:color="000000"/>
              <w:left w:val="single" w:sz="4" w:space="0" w:color="000000"/>
              <w:bottom w:val="single" w:sz="4" w:space="0" w:color="000000"/>
              <w:right w:val="single" w:sz="4" w:space="0" w:color="000000"/>
            </w:tcBorders>
          </w:tcPr>
          <w:p w14:paraId="3B3E034D" w14:textId="77777777" w:rsidR="009A6A31" w:rsidRDefault="009A6A31" w:rsidP="00591CA1">
            <w:pPr>
              <w:rPr>
                <w:sz w:val="24"/>
              </w:rPr>
            </w:pPr>
            <w:r>
              <w:rPr>
                <w:sz w:val="24"/>
              </w:rPr>
              <w:t>сообщение</w:t>
            </w:r>
          </w:p>
        </w:tc>
        <w:tc>
          <w:tcPr>
            <w:tcW w:w="2089" w:type="dxa"/>
            <w:tcBorders>
              <w:top w:val="single" w:sz="4" w:space="0" w:color="000000"/>
              <w:left w:val="single" w:sz="4" w:space="0" w:color="000000"/>
              <w:bottom w:val="single" w:sz="4" w:space="0" w:color="000000"/>
              <w:right w:val="single" w:sz="4" w:space="0" w:color="000000"/>
            </w:tcBorders>
          </w:tcPr>
          <w:p w14:paraId="55118500" w14:textId="77777777" w:rsidR="009A6A31" w:rsidRDefault="009A6A31" w:rsidP="00591CA1">
            <w:pPr>
              <w:rPr>
                <w:sz w:val="24"/>
              </w:rPr>
            </w:pPr>
            <w:r>
              <w:rPr>
                <w:sz w:val="24"/>
              </w:rPr>
              <w:t>Собеседование</w:t>
            </w:r>
          </w:p>
        </w:tc>
        <w:tc>
          <w:tcPr>
            <w:tcW w:w="743" w:type="dxa"/>
            <w:tcBorders>
              <w:top w:val="single" w:sz="4" w:space="0" w:color="000000"/>
              <w:left w:val="single" w:sz="4" w:space="0" w:color="000000"/>
              <w:bottom w:val="single" w:sz="4" w:space="0" w:color="000000"/>
              <w:right w:val="single" w:sz="4" w:space="0" w:color="000000"/>
            </w:tcBorders>
            <w:vAlign w:val="center"/>
          </w:tcPr>
          <w:p w14:paraId="1C283DA6" w14:textId="77777777" w:rsidR="009A6A31" w:rsidRDefault="009A6A31" w:rsidP="00591CA1">
            <w:pPr>
              <w:jc w:val="center"/>
              <w:rPr>
                <w:sz w:val="24"/>
              </w:rPr>
            </w:pPr>
            <w:r>
              <w:rPr>
                <w:sz w:val="24"/>
              </w:rPr>
              <w:t>20</w:t>
            </w:r>
          </w:p>
        </w:tc>
        <w:tc>
          <w:tcPr>
            <w:tcW w:w="1012" w:type="dxa"/>
            <w:tcBorders>
              <w:top w:val="single" w:sz="4" w:space="0" w:color="000000"/>
              <w:left w:val="single" w:sz="4" w:space="0" w:color="000000"/>
              <w:bottom w:val="single" w:sz="4" w:space="0" w:color="000000"/>
              <w:right w:val="single" w:sz="4" w:space="0" w:color="000000"/>
            </w:tcBorders>
          </w:tcPr>
          <w:p w14:paraId="4ED1CB51" w14:textId="77777777" w:rsidR="009A6A31" w:rsidRDefault="009A6A31" w:rsidP="00591CA1">
            <w:pPr>
              <w:rPr>
                <w:sz w:val="24"/>
              </w:rPr>
            </w:pPr>
            <w:r>
              <w:rPr>
                <w:sz w:val="24"/>
              </w:rPr>
              <w:t>УК-6</w:t>
            </w:r>
          </w:p>
          <w:p w14:paraId="6171BD3D" w14:textId="77777777" w:rsidR="009A6A31" w:rsidRDefault="009A6A31" w:rsidP="00591CA1">
            <w:pPr>
              <w:rPr>
                <w:sz w:val="24"/>
              </w:rPr>
            </w:pPr>
            <w:r>
              <w:rPr>
                <w:sz w:val="24"/>
              </w:rPr>
              <w:t>ОПК-3</w:t>
            </w:r>
          </w:p>
        </w:tc>
      </w:tr>
      <w:tr w:rsidR="009A6A31" w14:paraId="0C3CD047" w14:textId="77777777" w:rsidTr="00591CA1">
        <w:trPr>
          <w:trHeight w:hRule="exact" w:val="1938"/>
        </w:trPr>
        <w:tc>
          <w:tcPr>
            <w:tcW w:w="1036" w:type="dxa"/>
            <w:tcBorders>
              <w:top w:val="single" w:sz="4" w:space="0" w:color="000000"/>
              <w:left w:val="single" w:sz="4" w:space="0" w:color="000000"/>
              <w:bottom w:val="single" w:sz="4" w:space="0" w:color="000000"/>
              <w:right w:val="single" w:sz="4" w:space="0" w:color="000000"/>
            </w:tcBorders>
            <w:vAlign w:val="center"/>
          </w:tcPr>
          <w:p w14:paraId="346EF2D8" w14:textId="77777777" w:rsidR="009A6A31" w:rsidRDefault="009A6A31" w:rsidP="00591CA1">
            <w:pPr>
              <w:jc w:val="both"/>
              <w:rPr>
                <w:sz w:val="24"/>
              </w:rPr>
            </w:pPr>
            <w:r>
              <w:rPr>
                <w:sz w:val="24"/>
              </w:rPr>
              <w:t>8</w:t>
            </w:r>
          </w:p>
        </w:tc>
        <w:tc>
          <w:tcPr>
            <w:tcW w:w="3073" w:type="dxa"/>
            <w:tcBorders>
              <w:top w:val="single" w:sz="4" w:space="0" w:color="000000"/>
              <w:left w:val="single" w:sz="4" w:space="0" w:color="000000"/>
              <w:bottom w:val="single" w:sz="4" w:space="0" w:color="000000"/>
              <w:right w:val="single" w:sz="4" w:space="0" w:color="000000"/>
            </w:tcBorders>
            <w:vAlign w:val="bottom"/>
          </w:tcPr>
          <w:p w14:paraId="1F671B91" w14:textId="77777777" w:rsidR="009A6A31" w:rsidRDefault="009A6A31" w:rsidP="00591CA1">
            <w:pPr>
              <w:widowControl w:val="0"/>
              <w:ind w:left="80"/>
              <w:rPr>
                <w:sz w:val="24"/>
              </w:rPr>
            </w:pPr>
            <w:r>
              <w:rPr>
                <w:sz w:val="24"/>
              </w:rPr>
              <w:t>Характеристика основных этапов становления и развития отечественной методики преподавания иностранных языков</w:t>
            </w:r>
          </w:p>
          <w:p w14:paraId="51994E02" w14:textId="77777777" w:rsidR="009A6A31" w:rsidRDefault="009A6A31" w:rsidP="00591CA1">
            <w:pPr>
              <w:widowControl w:val="0"/>
              <w:ind w:left="80"/>
              <w:rPr>
                <w:sz w:val="24"/>
              </w:rPr>
            </w:pPr>
          </w:p>
        </w:tc>
        <w:tc>
          <w:tcPr>
            <w:tcW w:w="2089" w:type="dxa"/>
            <w:tcBorders>
              <w:top w:val="single" w:sz="4" w:space="0" w:color="000000"/>
              <w:left w:val="single" w:sz="4" w:space="0" w:color="000000"/>
              <w:bottom w:val="single" w:sz="4" w:space="0" w:color="000000"/>
              <w:right w:val="single" w:sz="4" w:space="0" w:color="000000"/>
            </w:tcBorders>
          </w:tcPr>
          <w:p w14:paraId="015295BF" w14:textId="77777777" w:rsidR="009A6A31" w:rsidRDefault="009A6A31" w:rsidP="00591CA1">
            <w:pPr>
              <w:rPr>
                <w:sz w:val="24"/>
              </w:rPr>
            </w:pPr>
            <w:r>
              <w:rPr>
                <w:sz w:val="24"/>
              </w:rPr>
              <w:t>сообщение</w:t>
            </w:r>
          </w:p>
        </w:tc>
        <w:tc>
          <w:tcPr>
            <w:tcW w:w="2089" w:type="dxa"/>
            <w:tcBorders>
              <w:top w:val="single" w:sz="4" w:space="0" w:color="000000"/>
              <w:left w:val="single" w:sz="4" w:space="0" w:color="000000"/>
              <w:bottom w:val="single" w:sz="4" w:space="0" w:color="000000"/>
              <w:right w:val="single" w:sz="4" w:space="0" w:color="000000"/>
            </w:tcBorders>
          </w:tcPr>
          <w:p w14:paraId="58476CE5" w14:textId="77777777" w:rsidR="009A6A31" w:rsidRDefault="009A6A31" w:rsidP="00591CA1">
            <w:pPr>
              <w:rPr>
                <w:sz w:val="24"/>
              </w:rPr>
            </w:pPr>
            <w:r>
              <w:rPr>
                <w:sz w:val="24"/>
              </w:rPr>
              <w:t>Собеседование</w:t>
            </w:r>
          </w:p>
        </w:tc>
        <w:tc>
          <w:tcPr>
            <w:tcW w:w="743" w:type="dxa"/>
            <w:tcBorders>
              <w:top w:val="single" w:sz="4" w:space="0" w:color="000000"/>
              <w:left w:val="single" w:sz="4" w:space="0" w:color="000000"/>
              <w:bottom w:val="single" w:sz="4" w:space="0" w:color="000000"/>
              <w:right w:val="single" w:sz="4" w:space="0" w:color="000000"/>
            </w:tcBorders>
            <w:vAlign w:val="center"/>
          </w:tcPr>
          <w:p w14:paraId="472962FC" w14:textId="77777777" w:rsidR="009A6A31" w:rsidRDefault="009A6A31" w:rsidP="00591CA1">
            <w:pPr>
              <w:jc w:val="center"/>
              <w:rPr>
                <w:sz w:val="24"/>
              </w:rPr>
            </w:pPr>
            <w:r>
              <w:rPr>
                <w:sz w:val="24"/>
              </w:rPr>
              <w:t>21</w:t>
            </w:r>
          </w:p>
        </w:tc>
        <w:tc>
          <w:tcPr>
            <w:tcW w:w="1012" w:type="dxa"/>
            <w:tcBorders>
              <w:top w:val="single" w:sz="4" w:space="0" w:color="000000"/>
              <w:left w:val="single" w:sz="4" w:space="0" w:color="000000"/>
              <w:bottom w:val="single" w:sz="4" w:space="0" w:color="000000"/>
              <w:right w:val="single" w:sz="4" w:space="0" w:color="000000"/>
            </w:tcBorders>
          </w:tcPr>
          <w:p w14:paraId="19C74207" w14:textId="77777777" w:rsidR="009A6A31" w:rsidRDefault="009A6A31" w:rsidP="00591CA1">
            <w:pPr>
              <w:rPr>
                <w:sz w:val="24"/>
              </w:rPr>
            </w:pPr>
            <w:r>
              <w:rPr>
                <w:sz w:val="24"/>
              </w:rPr>
              <w:t>УК-6</w:t>
            </w:r>
          </w:p>
        </w:tc>
      </w:tr>
      <w:tr w:rsidR="009A6A31" w14:paraId="7D0578EB" w14:textId="77777777" w:rsidTr="00591CA1">
        <w:trPr>
          <w:trHeight w:hRule="exact" w:val="288"/>
        </w:trPr>
        <w:tc>
          <w:tcPr>
            <w:tcW w:w="1036" w:type="dxa"/>
            <w:tcBorders>
              <w:top w:val="single" w:sz="4" w:space="0" w:color="000000"/>
              <w:left w:val="single" w:sz="4" w:space="0" w:color="000000"/>
              <w:bottom w:val="single" w:sz="4" w:space="0" w:color="000000"/>
              <w:right w:val="single" w:sz="4" w:space="0" w:color="000000"/>
            </w:tcBorders>
            <w:vAlign w:val="center"/>
          </w:tcPr>
          <w:p w14:paraId="140EDD15" w14:textId="77777777" w:rsidR="009A6A31" w:rsidRDefault="009A6A31" w:rsidP="00591CA1">
            <w:pPr>
              <w:jc w:val="both"/>
              <w:rPr>
                <w:sz w:val="24"/>
              </w:rPr>
            </w:pPr>
            <w:r>
              <w:rPr>
                <w:sz w:val="24"/>
              </w:rPr>
              <w:t xml:space="preserve">  Итого:</w:t>
            </w:r>
          </w:p>
        </w:tc>
        <w:tc>
          <w:tcPr>
            <w:tcW w:w="3073" w:type="dxa"/>
            <w:tcBorders>
              <w:top w:val="single" w:sz="4" w:space="0" w:color="000000"/>
              <w:left w:val="single" w:sz="4" w:space="0" w:color="000000"/>
              <w:bottom w:val="single" w:sz="4" w:space="0" w:color="000000"/>
              <w:right w:val="single" w:sz="4" w:space="0" w:color="000000"/>
            </w:tcBorders>
            <w:vAlign w:val="bottom"/>
          </w:tcPr>
          <w:p w14:paraId="19442554" w14:textId="77777777" w:rsidR="009A6A31" w:rsidRDefault="009A6A31" w:rsidP="00591CA1">
            <w:pPr>
              <w:widowControl w:val="0"/>
              <w:ind w:left="80"/>
              <w:rPr>
                <w:b/>
                <w:sz w:val="24"/>
              </w:rPr>
            </w:pPr>
            <w:r>
              <w:rPr>
                <w:b/>
                <w:sz w:val="24"/>
              </w:rPr>
              <w:t>Итого:</w:t>
            </w:r>
          </w:p>
        </w:tc>
        <w:tc>
          <w:tcPr>
            <w:tcW w:w="2089" w:type="dxa"/>
            <w:tcBorders>
              <w:top w:val="single" w:sz="4" w:space="0" w:color="000000"/>
              <w:left w:val="single" w:sz="4" w:space="0" w:color="000000"/>
              <w:bottom w:val="single" w:sz="4" w:space="0" w:color="000000"/>
              <w:right w:val="single" w:sz="4" w:space="0" w:color="000000"/>
            </w:tcBorders>
            <w:vAlign w:val="center"/>
          </w:tcPr>
          <w:p w14:paraId="6658D1EB" w14:textId="77777777" w:rsidR="009A6A31" w:rsidRDefault="009A6A31" w:rsidP="00591CA1">
            <w:pPr>
              <w:jc w:val="center"/>
              <w:rPr>
                <w:b/>
                <w:sz w:val="24"/>
              </w:rPr>
            </w:pPr>
          </w:p>
        </w:tc>
        <w:tc>
          <w:tcPr>
            <w:tcW w:w="2089" w:type="dxa"/>
            <w:tcBorders>
              <w:top w:val="single" w:sz="4" w:space="0" w:color="000000"/>
              <w:left w:val="single" w:sz="4" w:space="0" w:color="000000"/>
              <w:bottom w:val="single" w:sz="4" w:space="0" w:color="000000"/>
              <w:right w:val="single" w:sz="4" w:space="0" w:color="000000"/>
            </w:tcBorders>
            <w:vAlign w:val="center"/>
          </w:tcPr>
          <w:p w14:paraId="787A0C5E" w14:textId="77777777" w:rsidR="009A6A31" w:rsidRDefault="009A6A31" w:rsidP="00591CA1">
            <w:pPr>
              <w:jc w:val="center"/>
              <w:rPr>
                <w:b/>
                <w:sz w:val="24"/>
              </w:rPr>
            </w:pPr>
          </w:p>
        </w:tc>
        <w:tc>
          <w:tcPr>
            <w:tcW w:w="743" w:type="dxa"/>
            <w:tcBorders>
              <w:top w:val="single" w:sz="4" w:space="0" w:color="000000"/>
              <w:left w:val="single" w:sz="4" w:space="0" w:color="000000"/>
              <w:bottom w:val="single" w:sz="4" w:space="0" w:color="000000"/>
              <w:right w:val="single" w:sz="4" w:space="0" w:color="000000"/>
            </w:tcBorders>
            <w:vAlign w:val="center"/>
          </w:tcPr>
          <w:p w14:paraId="7D3976D8" w14:textId="77777777" w:rsidR="009A6A31" w:rsidRDefault="009A6A31" w:rsidP="00591CA1">
            <w:pPr>
              <w:jc w:val="center"/>
              <w:rPr>
                <w:b/>
                <w:sz w:val="24"/>
              </w:rPr>
            </w:pPr>
            <w:r>
              <w:rPr>
                <w:b/>
                <w:sz w:val="24"/>
              </w:rPr>
              <w:t>161</w:t>
            </w:r>
          </w:p>
        </w:tc>
        <w:tc>
          <w:tcPr>
            <w:tcW w:w="1012" w:type="dxa"/>
            <w:tcBorders>
              <w:top w:val="single" w:sz="4" w:space="0" w:color="000000"/>
              <w:left w:val="single" w:sz="4" w:space="0" w:color="000000"/>
              <w:bottom w:val="single" w:sz="4" w:space="0" w:color="000000"/>
              <w:right w:val="single" w:sz="4" w:space="0" w:color="000000"/>
            </w:tcBorders>
            <w:vAlign w:val="center"/>
          </w:tcPr>
          <w:p w14:paraId="209130AF" w14:textId="77777777" w:rsidR="009A6A31" w:rsidRDefault="009A6A31" w:rsidP="00591CA1">
            <w:pPr>
              <w:jc w:val="both"/>
              <w:rPr>
                <w:sz w:val="24"/>
              </w:rPr>
            </w:pPr>
          </w:p>
        </w:tc>
      </w:tr>
    </w:tbl>
    <w:p w14:paraId="55FCDD49" w14:textId="77777777" w:rsidR="009A6A31" w:rsidRDefault="009A6A31" w:rsidP="00E81A14">
      <w:pPr>
        <w:widowControl w:val="0"/>
        <w:spacing w:after="120"/>
        <w:ind w:left="360"/>
        <w:rPr>
          <w:b/>
          <w:sz w:val="24"/>
        </w:rPr>
      </w:pPr>
    </w:p>
    <w:p w14:paraId="60C2148E" w14:textId="77777777" w:rsidR="009A6A31" w:rsidRDefault="009A6A31" w:rsidP="00E81A14">
      <w:pPr>
        <w:widowControl w:val="0"/>
        <w:spacing w:after="120"/>
        <w:ind w:left="360"/>
        <w:rPr>
          <w:sz w:val="24"/>
        </w:rPr>
      </w:pPr>
      <w:r>
        <w:rPr>
          <w:b/>
          <w:sz w:val="24"/>
        </w:rPr>
        <w:t xml:space="preserve">5. 3 Лабораторные работы: </w:t>
      </w:r>
      <w:r>
        <w:rPr>
          <w:sz w:val="24"/>
        </w:rPr>
        <w:t>не предусмотрены учебным планом</w:t>
      </w:r>
    </w:p>
    <w:p w14:paraId="109B8007" w14:textId="77777777" w:rsidR="009A6A31" w:rsidRDefault="009A6A31" w:rsidP="00E81A14">
      <w:pPr>
        <w:ind w:left="360" w:firstLine="709"/>
        <w:jc w:val="both"/>
        <w:rPr>
          <w:b/>
          <w:sz w:val="24"/>
        </w:rPr>
      </w:pPr>
      <w:r>
        <w:rPr>
          <w:b/>
          <w:sz w:val="24"/>
        </w:rPr>
        <w:t>5.4 Практические занятия (семинары)</w:t>
      </w:r>
    </w:p>
    <w:p w14:paraId="388B4A5C" w14:textId="77777777" w:rsidR="009A6A31" w:rsidRDefault="009A6A31" w:rsidP="00E81A14">
      <w:pPr>
        <w:ind w:left="360" w:firstLine="709"/>
        <w:jc w:val="both"/>
        <w:rPr>
          <w:b/>
          <w:sz w:val="24"/>
        </w:rPr>
      </w:pPr>
    </w:p>
    <w:tbl>
      <w:tblPr>
        <w:tblW w:w="99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128"/>
        <w:gridCol w:w="6879"/>
        <w:gridCol w:w="1952"/>
      </w:tblGrid>
      <w:tr w:rsidR="009A6A31" w14:paraId="48CFF6B9" w14:textId="77777777" w:rsidTr="00C60D59">
        <w:trPr>
          <w:trHeight w:val="621"/>
        </w:trPr>
        <w:tc>
          <w:tcPr>
            <w:tcW w:w="1128" w:type="dxa"/>
            <w:tcBorders>
              <w:top w:val="single" w:sz="4" w:space="0" w:color="000000"/>
              <w:left w:val="single" w:sz="4" w:space="0" w:color="000000"/>
              <w:bottom w:val="single" w:sz="4" w:space="0" w:color="000000"/>
              <w:right w:val="single" w:sz="4" w:space="0" w:color="000000"/>
            </w:tcBorders>
          </w:tcPr>
          <w:p w14:paraId="52B07FA4" w14:textId="77777777" w:rsidR="009A6A31" w:rsidRDefault="009A6A31" w:rsidP="00591CA1">
            <w:pPr>
              <w:ind w:left="-57"/>
              <w:jc w:val="center"/>
              <w:rPr>
                <w:sz w:val="24"/>
              </w:rPr>
            </w:pPr>
            <w:r>
              <w:rPr>
                <w:sz w:val="24"/>
              </w:rPr>
              <w:t>№</w:t>
            </w:r>
          </w:p>
          <w:p w14:paraId="581D96B6" w14:textId="77777777" w:rsidR="009A6A31" w:rsidRDefault="009A6A31" w:rsidP="00591CA1">
            <w:pPr>
              <w:ind w:left="-57"/>
              <w:jc w:val="center"/>
              <w:rPr>
                <w:sz w:val="24"/>
              </w:rPr>
            </w:pPr>
            <w:r>
              <w:rPr>
                <w:sz w:val="24"/>
              </w:rPr>
              <w:t>Раздела</w:t>
            </w:r>
          </w:p>
        </w:tc>
        <w:tc>
          <w:tcPr>
            <w:tcW w:w="6879" w:type="dxa"/>
            <w:tcBorders>
              <w:top w:val="single" w:sz="4" w:space="0" w:color="000000"/>
              <w:left w:val="single" w:sz="4" w:space="0" w:color="000000"/>
              <w:bottom w:val="single" w:sz="4" w:space="0" w:color="000000"/>
              <w:right w:val="single" w:sz="4" w:space="0" w:color="000000"/>
            </w:tcBorders>
          </w:tcPr>
          <w:p w14:paraId="022B9FAF" w14:textId="77777777" w:rsidR="009A6A31" w:rsidRDefault="009A6A31" w:rsidP="00591CA1">
            <w:pPr>
              <w:jc w:val="center"/>
              <w:rPr>
                <w:sz w:val="24"/>
              </w:rPr>
            </w:pPr>
            <w:r>
              <w:rPr>
                <w:sz w:val="24"/>
              </w:rPr>
              <w:t xml:space="preserve">Тема </w:t>
            </w:r>
          </w:p>
        </w:tc>
        <w:tc>
          <w:tcPr>
            <w:tcW w:w="1952" w:type="dxa"/>
            <w:tcBorders>
              <w:top w:val="single" w:sz="4" w:space="0" w:color="000000"/>
              <w:left w:val="single" w:sz="4" w:space="0" w:color="000000"/>
              <w:bottom w:val="single" w:sz="4" w:space="0" w:color="000000"/>
              <w:right w:val="single" w:sz="4" w:space="0" w:color="000000"/>
            </w:tcBorders>
          </w:tcPr>
          <w:p w14:paraId="5E99AEB3" w14:textId="77777777" w:rsidR="009A6A31" w:rsidRDefault="009A6A31" w:rsidP="00591CA1">
            <w:pPr>
              <w:jc w:val="center"/>
              <w:rPr>
                <w:sz w:val="24"/>
              </w:rPr>
            </w:pPr>
            <w:r>
              <w:rPr>
                <w:sz w:val="24"/>
              </w:rPr>
              <w:t>Кол-во часов</w:t>
            </w:r>
          </w:p>
        </w:tc>
      </w:tr>
      <w:tr w:rsidR="009A6A31" w14:paraId="5453F6E8" w14:textId="77777777" w:rsidTr="00C60D59">
        <w:trPr>
          <w:trHeight w:hRule="exact" w:val="510"/>
        </w:trPr>
        <w:tc>
          <w:tcPr>
            <w:tcW w:w="1128" w:type="dxa"/>
            <w:tcBorders>
              <w:top w:val="single" w:sz="4" w:space="0" w:color="000000"/>
              <w:left w:val="single" w:sz="4" w:space="0" w:color="000000"/>
              <w:bottom w:val="single" w:sz="4" w:space="0" w:color="000000"/>
              <w:right w:val="single" w:sz="4" w:space="0" w:color="000000"/>
            </w:tcBorders>
          </w:tcPr>
          <w:p w14:paraId="6D39050D" w14:textId="77777777" w:rsidR="009A6A31" w:rsidRDefault="009A6A31" w:rsidP="00591CA1">
            <w:pPr>
              <w:jc w:val="center"/>
              <w:rPr>
                <w:sz w:val="24"/>
              </w:rPr>
            </w:pPr>
            <w:r>
              <w:rPr>
                <w:sz w:val="24"/>
              </w:rPr>
              <w:t>1</w:t>
            </w:r>
          </w:p>
        </w:tc>
        <w:tc>
          <w:tcPr>
            <w:tcW w:w="6879" w:type="dxa"/>
            <w:tcBorders>
              <w:top w:val="single" w:sz="4" w:space="0" w:color="000000"/>
              <w:left w:val="single" w:sz="4" w:space="0" w:color="000000"/>
              <w:bottom w:val="single" w:sz="4" w:space="0" w:color="000000"/>
              <w:right w:val="single" w:sz="4" w:space="0" w:color="000000"/>
            </w:tcBorders>
          </w:tcPr>
          <w:p w14:paraId="3F83A880" w14:textId="77777777" w:rsidR="009A6A31" w:rsidRDefault="009A6A31" w:rsidP="00591CA1">
            <w:pPr>
              <w:rPr>
                <w:sz w:val="24"/>
              </w:rPr>
            </w:pPr>
            <w:r>
              <w:rPr>
                <w:sz w:val="24"/>
              </w:rPr>
              <w:t>Лингвистическая политика в образовании</w:t>
            </w:r>
          </w:p>
          <w:p w14:paraId="38E41C2E" w14:textId="77777777" w:rsidR="009A6A31" w:rsidRDefault="009A6A31" w:rsidP="00591CA1">
            <w:pPr>
              <w:ind w:left="4" w:hanging="4"/>
              <w:rPr>
                <w:sz w:val="24"/>
              </w:rPr>
            </w:pPr>
          </w:p>
        </w:tc>
        <w:tc>
          <w:tcPr>
            <w:tcW w:w="1952" w:type="dxa"/>
            <w:tcBorders>
              <w:top w:val="single" w:sz="4" w:space="0" w:color="000000"/>
              <w:left w:val="single" w:sz="4" w:space="0" w:color="000000"/>
              <w:bottom w:val="single" w:sz="4" w:space="0" w:color="000000"/>
              <w:right w:val="single" w:sz="4" w:space="0" w:color="000000"/>
            </w:tcBorders>
          </w:tcPr>
          <w:p w14:paraId="2219D6D9" w14:textId="77777777" w:rsidR="009A6A31" w:rsidRDefault="009A6A31" w:rsidP="00591CA1">
            <w:pPr>
              <w:jc w:val="center"/>
              <w:rPr>
                <w:sz w:val="24"/>
              </w:rPr>
            </w:pPr>
            <w:r>
              <w:rPr>
                <w:sz w:val="24"/>
              </w:rPr>
              <w:t>1</w:t>
            </w:r>
          </w:p>
        </w:tc>
      </w:tr>
      <w:tr w:rsidR="009A6A31" w14:paraId="4F60E925" w14:textId="77777777" w:rsidTr="00C60D59">
        <w:trPr>
          <w:trHeight w:hRule="exact" w:val="510"/>
        </w:trPr>
        <w:tc>
          <w:tcPr>
            <w:tcW w:w="1128" w:type="dxa"/>
            <w:tcBorders>
              <w:top w:val="single" w:sz="4" w:space="0" w:color="000000"/>
              <w:left w:val="single" w:sz="4" w:space="0" w:color="000000"/>
              <w:bottom w:val="single" w:sz="4" w:space="0" w:color="000000"/>
              <w:right w:val="single" w:sz="4" w:space="0" w:color="000000"/>
            </w:tcBorders>
          </w:tcPr>
          <w:p w14:paraId="34340556" w14:textId="77777777" w:rsidR="009A6A31" w:rsidRDefault="009A6A31" w:rsidP="00591CA1">
            <w:pPr>
              <w:jc w:val="center"/>
              <w:rPr>
                <w:sz w:val="24"/>
              </w:rPr>
            </w:pPr>
            <w:r>
              <w:rPr>
                <w:sz w:val="24"/>
              </w:rPr>
              <w:t>2</w:t>
            </w:r>
          </w:p>
        </w:tc>
        <w:tc>
          <w:tcPr>
            <w:tcW w:w="6879" w:type="dxa"/>
            <w:tcBorders>
              <w:top w:val="single" w:sz="4" w:space="0" w:color="000000"/>
              <w:left w:val="single" w:sz="4" w:space="0" w:color="000000"/>
              <w:bottom w:val="single" w:sz="4" w:space="0" w:color="000000"/>
              <w:right w:val="single" w:sz="4" w:space="0" w:color="000000"/>
            </w:tcBorders>
            <w:vAlign w:val="center"/>
          </w:tcPr>
          <w:p w14:paraId="4ABD9307" w14:textId="77777777" w:rsidR="009A6A31" w:rsidRDefault="009A6A31" w:rsidP="00591CA1">
            <w:pPr>
              <w:ind w:right="-109"/>
              <w:rPr>
                <w:sz w:val="24"/>
              </w:rPr>
            </w:pPr>
            <w:r>
              <w:rPr>
                <w:sz w:val="24"/>
              </w:rPr>
              <w:t>Лингводидактика в высшей школе как наука</w:t>
            </w:r>
          </w:p>
        </w:tc>
        <w:tc>
          <w:tcPr>
            <w:tcW w:w="1952" w:type="dxa"/>
            <w:tcBorders>
              <w:top w:val="single" w:sz="4" w:space="0" w:color="000000"/>
              <w:left w:val="single" w:sz="4" w:space="0" w:color="000000"/>
              <w:bottom w:val="single" w:sz="4" w:space="0" w:color="000000"/>
              <w:right w:val="single" w:sz="4" w:space="0" w:color="000000"/>
            </w:tcBorders>
          </w:tcPr>
          <w:p w14:paraId="65BE44C3" w14:textId="77777777" w:rsidR="009A6A31" w:rsidRDefault="009A6A31" w:rsidP="00591CA1">
            <w:pPr>
              <w:jc w:val="center"/>
              <w:rPr>
                <w:sz w:val="24"/>
              </w:rPr>
            </w:pPr>
            <w:r>
              <w:rPr>
                <w:sz w:val="24"/>
              </w:rPr>
              <w:t>1</w:t>
            </w:r>
          </w:p>
        </w:tc>
      </w:tr>
      <w:tr w:rsidR="009A6A31" w14:paraId="4409827E" w14:textId="77777777" w:rsidTr="00C60D59">
        <w:trPr>
          <w:trHeight w:hRule="exact" w:val="510"/>
        </w:trPr>
        <w:tc>
          <w:tcPr>
            <w:tcW w:w="1128" w:type="dxa"/>
            <w:tcBorders>
              <w:top w:val="single" w:sz="4" w:space="0" w:color="000000"/>
              <w:left w:val="single" w:sz="4" w:space="0" w:color="000000"/>
              <w:bottom w:val="single" w:sz="4" w:space="0" w:color="000000"/>
              <w:right w:val="single" w:sz="4" w:space="0" w:color="000000"/>
            </w:tcBorders>
          </w:tcPr>
          <w:p w14:paraId="53DD1764" w14:textId="77777777" w:rsidR="009A6A31" w:rsidRDefault="009A6A31" w:rsidP="00591CA1">
            <w:pPr>
              <w:jc w:val="center"/>
              <w:rPr>
                <w:sz w:val="24"/>
              </w:rPr>
            </w:pPr>
            <w:r>
              <w:rPr>
                <w:sz w:val="24"/>
              </w:rPr>
              <w:t>3</w:t>
            </w:r>
          </w:p>
        </w:tc>
        <w:tc>
          <w:tcPr>
            <w:tcW w:w="6879" w:type="dxa"/>
            <w:tcBorders>
              <w:top w:val="single" w:sz="4" w:space="0" w:color="000000"/>
              <w:left w:val="single" w:sz="4" w:space="0" w:color="000000"/>
              <w:bottom w:val="single" w:sz="4" w:space="0" w:color="000000"/>
              <w:right w:val="single" w:sz="4" w:space="0" w:color="000000"/>
            </w:tcBorders>
            <w:vAlign w:val="center"/>
          </w:tcPr>
          <w:p w14:paraId="63D74732" w14:textId="77777777" w:rsidR="009A6A31" w:rsidRDefault="009A6A31" w:rsidP="00591CA1">
            <w:pPr>
              <w:rPr>
                <w:sz w:val="24"/>
              </w:rPr>
            </w:pPr>
            <w:r>
              <w:rPr>
                <w:sz w:val="24"/>
              </w:rPr>
              <w:t>Болонский процесс и его значение для России</w:t>
            </w:r>
          </w:p>
        </w:tc>
        <w:tc>
          <w:tcPr>
            <w:tcW w:w="1952" w:type="dxa"/>
            <w:tcBorders>
              <w:top w:val="single" w:sz="4" w:space="0" w:color="000000"/>
              <w:left w:val="single" w:sz="4" w:space="0" w:color="000000"/>
              <w:bottom w:val="single" w:sz="4" w:space="0" w:color="000000"/>
              <w:right w:val="single" w:sz="4" w:space="0" w:color="000000"/>
            </w:tcBorders>
          </w:tcPr>
          <w:p w14:paraId="54D32A45" w14:textId="77777777" w:rsidR="009A6A31" w:rsidRDefault="009A6A31" w:rsidP="00591CA1">
            <w:pPr>
              <w:jc w:val="center"/>
              <w:rPr>
                <w:sz w:val="24"/>
              </w:rPr>
            </w:pPr>
            <w:r>
              <w:rPr>
                <w:sz w:val="24"/>
              </w:rPr>
              <w:t>1</w:t>
            </w:r>
          </w:p>
        </w:tc>
      </w:tr>
      <w:tr w:rsidR="009A6A31" w14:paraId="6CF572DA" w14:textId="77777777" w:rsidTr="00C60D59">
        <w:trPr>
          <w:trHeight w:hRule="exact" w:val="743"/>
        </w:trPr>
        <w:tc>
          <w:tcPr>
            <w:tcW w:w="1128" w:type="dxa"/>
            <w:tcBorders>
              <w:top w:val="single" w:sz="4" w:space="0" w:color="000000"/>
              <w:left w:val="single" w:sz="4" w:space="0" w:color="000000"/>
              <w:bottom w:val="single" w:sz="4" w:space="0" w:color="000000"/>
              <w:right w:val="single" w:sz="4" w:space="0" w:color="000000"/>
            </w:tcBorders>
          </w:tcPr>
          <w:p w14:paraId="3BDFE50E" w14:textId="77777777" w:rsidR="009A6A31" w:rsidRDefault="009A6A31" w:rsidP="00591CA1">
            <w:pPr>
              <w:jc w:val="center"/>
              <w:rPr>
                <w:sz w:val="24"/>
              </w:rPr>
            </w:pPr>
            <w:r>
              <w:rPr>
                <w:sz w:val="24"/>
              </w:rPr>
              <w:t>4</w:t>
            </w:r>
          </w:p>
        </w:tc>
        <w:tc>
          <w:tcPr>
            <w:tcW w:w="6879" w:type="dxa"/>
            <w:tcBorders>
              <w:top w:val="single" w:sz="4" w:space="0" w:color="000000"/>
              <w:left w:val="single" w:sz="4" w:space="0" w:color="000000"/>
              <w:bottom w:val="single" w:sz="4" w:space="0" w:color="000000"/>
              <w:right w:val="single" w:sz="4" w:space="0" w:color="000000"/>
            </w:tcBorders>
            <w:vAlign w:val="center"/>
          </w:tcPr>
          <w:p w14:paraId="1763164A" w14:textId="77777777" w:rsidR="009A6A31" w:rsidRDefault="009A6A31" w:rsidP="00591CA1">
            <w:pPr>
              <w:rPr>
                <w:sz w:val="24"/>
              </w:rPr>
            </w:pPr>
            <w:r>
              <w:rPr>
                <w:sz w:val="24"/>
              </w:rPr>
              <w:t>Модернизация преподавания иностранных языков в условиях Болонского процесса</w:t>
            </w:r>
          </w:p>
        </w:tc>
        <w:tc>
          <w:tcPr>
            <w:tcW w:w="1952" w:type="dxa"/>
            <w:tcBorders>
              <w:top w:val="single" w:sz="4" w:space="0" w:color="000000"/>
              <w:left w:val="single" w:sz="4" w:space="0" w:color="000000"/>
              <w:bottom w:val="single" w:sz="4" w:space="0" w:color="000000"/>
              <w:right w:val="single" w:sz="4" w:space="0" w:color="000000"/>
            </w:tcBorders>
          </w:tcPr>
          <w:p w14:paraId="4F5AE44E" w14:textId="77777777" w:rsidR="009A6A31" w:rsidRDefault="009A6A31" w:rsidP="00591CA1">
            <w:pPr>
              <w:jc w:val="center"/>
              <w:rPr>
                <w:sz w:val="24"/>
              </w:rPr>
            </w:pPr>
            <w:r>
              <w:rPr>
                <w:sz w:val="24"/>
              </w:rPr>
              <w:t>1</w:t>
            </w:r>
          </w:p>
        </w:tc>
      </w:tr>
      <w:tr w:rsidR="009A6A31" w14:paraId="639F520F" w14:textId="77777777" w:rsidTr="00C60D59">
        <w:trPr>
          <w:trHeight w:hRule="exact" w:val="642"/>
        </w:trPr>
        <w:tc>
          <w:tcPr>
            <w:tcW w:w="1128" w:type="dxa"/>
            <w:tcBorders>
              <w:top w:val="single" w:sz="4" w:space="0" w:color="000000"/>
              <w:left w:val="single" w:sz="4" w:space="0" w:color="000000"/>
              <w:bottom w:val="single" w:sz="4" w:space="0" w:color="000000"/>
              <w:right w:val="single" w:sz="4" w:space="0" w:color="000000"/>
            </w:tcBorders>
          </w:tcPr>
          <w:p w14:paraId="1F441254" w14:textId="77777777" w:rsidR="009A6A31" w:rsidRDefault="009A6A31" w:rsidP="00591CA1">
            <w:pPr>
              <w:jc w:val="center"/>
              <w:rPr>
                <w:sz w:val="24"/>
              </w:rPr>
            </w:pPr>
            <w:r>
              <w:rPr>
                <w:sz w:val="24"/>
              </w:rPr>
              <w:t>5</w:t>
            </w:r>
          </w:p>
        </w:tc>
        <w:tc>
          <w:tcPr>
            <w:tcW w:w="6879" w:type="dxa"/>
            <w:tcBorders>
              <w:top w:val="single" w:sz="4" w:space="0" w:color="000000"/>
              <w:left w:val="single" w:sz="4" w:space="0" w:color="000000"/>
              <w:bottom w:val="single" w:sz="4" w:space="0" w:color="000000"/>
              <w:right w:val="single" w:sz="4" w:space="0" w:color="000000"/>
            </w:tcBorders>
            <w:vAlign w:val="center"/>
          </w:tcPr>
          <w:p w14:paraId="117FE12F" w14:textId="77777777" w:rsidR="009A6A31" w:rsidRDefault="009A6A31" w:rsidP="00591CA1">
            <w:pPr>
              <w:rPr>
                <w:sz w:val="24"/>
              </w:rPr>
            </w:pPr>
            <w:r>
              <w:rPr>
                <w:sz w:val="24"/>
              </w:rPr>
              <w:t>Концептуальные основы государственного образовательного стандарта по иностранным языкам третьего поколения</w:t>
            </w:r>
          </w:p>
        </w:tc>
        <w:tc>
          <w:tcPr>
            <w:tcW w:w="1952" w:type="dxa"/>
            <w:tcBorders>
              <w:top w:val="single" w:sz="4" w:space="0" w:color="000000"/>
              <w:left w:val="single" w:sz="4" w:space="0" w:color="000000"/>
              <w:bottom w:val="single" w:sz="4" w:space="0" w:color="000000"/>
              <w:right w:val="single" w:sz="4" w:space="0" w:color="000000"/>
            </w:tcBorders>
          </w:tcPr>
          <w:p w14:paraId="71EE722E" w14:textId="77777777" w:rsidR="009A6A31" w:rsidRDefault="009A6A31" w:rsidP="00591CA1">
            <w:pPr>
              <w:jc w:val="center"/>
              <w:rPr>
                <w:sz w:val="24"/>
              </w:rPr>
            </w:pPr>
            <w:r>
              <w:rPr>
                <w:sz w:val="24"/>
              </w:rPr>
              <w:t>1</w:t>
            </w:r>
          </w:p>
        </w:tc>
      </w:tr>
      <w:tr w:rsidR="009A6A31" w14:paraId="6A13876F" w14:textId="77777777" w:rsidTr="00C60D59">
        <w:trPr>
          <w:trHeight w:hRule="exact" w:val="954"/>
        </w:trPr>
        <w:tc>
          <w:tcPr>
            <w:tcW w:w="1128" w:type="dxa"/>
            <w:tcBorders>
              <w:top w:val="single" w:sz="4" w:space="0" w:color="000000"/>
              <w:left w:val="single" w:sz="4" w:space="0" w:color="000000"/>
              <w:bottom w:val="single" w:sz="4" w:space="0" w:color="000000"/>
              <w:right w:val="single" w:sz="4" w:space="0" w:color="000000"/>
            </w:tcBorders>
          </w:tcPr>
          <w:p w14:paraId="721BF352" w14:textId="77777777" w:rsidR="009A6A31" w:rsidRDefault="009A6A31" w:rsidP="00591CA1">
            <w:pPr>
              <w:jc w:val="center"/>
              <w:rPr>
                <w:sz w:val="24"/>
              </w:rPr>
            </w:pPr>
            <w:r>
              <w:rPr>
                <w:sz w:val="24"/>
              </w:rPr>
              <w:t>6</w:t>
            </w:r>
          </w:p>
        </w:tc>
        <w:tc>
          <w:tcPr>
            <w:tcW w:w="6879" w:type="dxa"/>
            <w:tcBorders>
              <w:top w:val="single" w:sz="4" w:space="0" w:color="000000"/>
              <w:left w:val="single" w:sz="4" w:space="0" w:color="000000"/>
              <w:bottom w:val="single" w:sz="4" w:space="0" w:color="000000"/>
              <w:right w:val="single" w:sz="4" w:space="0" w:color="000000"/>
            </w:tcBorders>
            <w:vAlign w:val="center"/>
          </w:tcPr>
          <w:p w14:paraId="355283E1" w14:textId="77777777" w:rsidR="009A6A31" w:rsidRDefault="009A6A31" w:rsidP="00591CA1">
            <w:pPr>
              <w:rPr>
                <w:sz w:val="24"/>
              </w:rPr>
            </w:pPr>
            <w:r>
              <w:rPr>
                <w:sz w:val="24"/>
              </w:rPr>
              <w:t>Системно-деятельностный подход как основа разработки и реализации образовательных программ 3 поколения (ФГОС ВПО бакалавриат, магистратура)</w:t>
            </w:r>
          </w:p>
        </w:tc>
        <w:tc>
          <w:tcPr>
            <w:tcW w:w="1952" w:type="dxa"/>
            <w:tcBorders>
              <w:top w:val="single" w:sz="4" w:space="0" w:color="000000"/>
              <w:left w:val="single" w:sz="4" w:space="0" w:color="000000"/>
              <w:bottom w:val="single" w:sz="4" w:space="0" w:color="000000"/>
              <w:right w:val="single" w:sz="4" w:space="0" w:color="000000"/>
            </w:tcBorders>
          </w:tcPr>
          <w:p w14:paraId="399A2894" w14:textId="77777777" w:rsidR="009A6A31" w:rsidRDefault="009A6A31" w:rsidP="00591CA1">
            <w:pPr>
              <w:jc w:val="center"/>
              <w:rPr>
                <w:sz w:val="24"/>
              </w:rPr>
            </w:pPr>
            <w:r>
              <w:rPr>
                <w:sz w:val="24"/>
              </w:rPr>
              <w:t>1</w:t>
            </w:r>
          </w:p>
        </w:tc>
      </w:tr>
      <w:tr w:rsidR="009A6A31" w14:paraId="0F783606" w14:textId="77777777" w:rsidTr="00C60D59">
        <w:trPr>
          <w:trHeight w:hRule="exact" w:val="497"/>
        </w:trPr>
        <w:tc>
          <w:tcPr>
            <w:tcW w:w="1128" w:type="dxa"/>
            <w:tcBorders>
              <w:top w:val="single" w:sz="4" w:space="0" w:color="000000"/>
              <w:left w:val="single" w:sz="4" w:space="0" w:color="000000"/>
              <w:bottom w:val="single" w:sz="4" w:space="0" w:color="000000"/>
              <w:right w:val="single" w:sz="4" w:space="0" w:color="000000"/>
            </w:tcBorders>
          </w:tcPr>
          <w:p w14:paraId="0A3FAD15" w14:textId="77777777" w:rsidR="009A6A31" w:rsidRDefault="009A6A31" w:rsidP="00591CA1">
            <w:pPr>
              <w:jc w:val="center"/>
              <w:rPr>
                <w:sz w:val="24"/>
              </w:rPr>
            </w:pPr>
          </w:p>
        </w:tc>
        <w:tc>
          <w:tcPr>
            <w:tcW w:w="6879" w:type="dxa"/>
            <w:tcBorders>
              <w:top w:val="single" w:sz="4" w:space="0" w:color="000000"/>
              <w:left w:val="single" w:sz="4" w:space="0" w:color="000000"/>
              <w:bottom w:val="single" w:sz="4" w:space="0" w:color="000000"/>
              <w:right w:val="single" w:sz="4" w:space="0" w:color="000000"/>
            </w:tcBorders>
            <w:vAlign w:val="center"/>
          </w:tcPr>
          <w:p w14:paraId="47DFA67E" w14:textId="77777777" w:rsidR="009A6A31" w:rsidRDefault="009A6A31" w:rsidP="00591CA1">
            <w:pPr>
              <w:rPr>
                <w:sz w:val="24"/>
              </w:rPr>
            </w:pPr>
            <w:r>
              <w:rPr>
                <w:sz w:val="24"/>
              </w:rPr>
              <w:t>Итого:</w:t>
            </w:r>
          </w:p>
        </w:tc>
        <w:tc>
          <w:tcPr>
            <w:tcW w:w="1952" w:type="dxa"/>
            <w:tcBorders>
              <w:top w:val="single" w:sz="4" w:space="0" w:color="000000"/>
              <w:left w:val="single" w:sz="4" w:space="0" w:color="000000"/>
              <w:bottom w:val="single" w:sz="4" w:space="0" w:color="000000"/>
              <w:right w:val="single" w:sz="4" w:space="0" w:color="000000"/>
            </w:tcBorders>
          </w:tcPr>
          <w:p w14:paraId="6A02FB86" w14:textId="77777777" w:rsidR="009A6A31" w:rsidRDefault="009A6A31" w:rsidP="00591CA1">
            <w:pPr>
              <w:jc w:val="center"/>
              <w:rPr>
                <w:sz w:val="24"/>
              </w:rPr>
            </w:pPr>
            <w:r>
              <w:rPr>
                <w:sz w:val="24"/>
              </w:rPr>
              <w:t>6</w:t>
            </w:r>
          </w:p>
        </w:tc>
      </w:tr>
    </w:tbl>
    <w:p w14:paraId="11BD3EB4" w14:textId="77777777" w:rsidR="009A6A31" w:rsidRDefault="009A6A31" w:rsidP="00E81A14">
      <w:pPr>
        <w:ind w:firstLine="709"/>
        <w:jc w:val="center"/>
        <w:rPr>
          <w:b/>
          <w:sz w:val="24"/>
        </w:rPr>
      </w:pPr>
    </w:p>
    <w:p w14:paraId="241B2D8C" w14:textId="77777777" w:rsidR="009A6A31" w:rsidRDefault="009A6A31" w:rsidP="00C65905">
      <w:pPr>
        <w:keepNext/>
        <w:spacing w:before="240" w:after="60"/>
        <w:ind w:left="375"/>
        <w:outlineLvl w:val="1"/>
        <w:rPr>
          <w:sz w:val="24"/>
        </w:rPr>
      </w:pPr>
      <w:r>
        <w:rPr>
          <w:b/>
          <w:sz w:val="24"/>
        </w:rPr>
        <w:lastRenderedPageBreak/>
        <w:t xml:space="preserve">6. Курсовой проект </w:t>
      </w:r>
      <w:r>
        <w:rPr>
          <w:sz w:val="24"/>
        </w:rPr>
        <w:t>(не предусмотрен учебным планом)</w:t>
      </w:r>
    </w:p>
    <w:p w14:paraId="41AF2981" w14:textId="77777777" w:rsidR="009A6A31" w:rsidRDefault="009A6A31" w:rsidP="00C65905">
      <w:pPr>
        <w:rPr>
          <w:sz w:val="24"/>
        </w:rPr>
      </w:pPr>
    </w:p>
    <w:p w14:paraId="77D804F0" w14:textId="77777777" w:rsidR="009A6A31" w:rsidRDefault="009A6A31" w:rsidP="00E03471">
      <w:pPr>
        <w:jc w:val="both"/>
        <w:rPr>
          <w:b/>
          <w:sz w:val="24"/>
        </w:rPr>
      </w:pPr>
      <w:r>
        <w:rPr>
          <w:b/>
          <w:sz w:val="24"/>
        </w:rPr>
        <w:tab/>
        <w:t xml:space="preserve">5. Перечень учебно-методического обеспечения для самостоятельной работы обучающихся по дисциплине (модулю) </w:t>
      </w:r>
    </w:p>
    <w:p w14:paraId="35426B8A" w14:textId="77777777" w:rsidR="009A6A31" w:rsidRPr="00E03471" w:rsidRDefault="009A6A31" w:rsidP="009A6A31">
      <w:pPr>
        <w:pStyle w:val="a9"/>
        <w:numPr>
          <w:ilvl w:val="0"/>
          <w:numId w:val="91"/>
        </w:numPr>
        <w:spacing w:after="0" w:line="276" w:lineRule="auto"/>
        <w:ind w:left="284" w:firstLine="0"/>
        <w:jc w:val="both"/>
        <w:rPr>
          <w:sz w:val="24"/>
        </w:rPr>
      </w:pPr>
      <w:r w:rsidRPr="00E03471">
        <w:rPr>
          <w:sz w:val="24"/>
        </w:rPr>
        <w:t>Баграмова Н. В. Обучение чтению на иностранном языке в современном университете: монография / Н. В. Баграмова [и др.]; под научной редакцией Н. В. Баграмовой, Н. В. Смирновой, И. Ю. Щемелевой. — 2-е изд. — Москва: Изда</w:t>
      </w:r>
      <w:r>
        <w:rPr>
          <w:sz w:val="24"/>
        </w:rPr>
        <w:t>тельство Юрайт, 2023. — 186 с. </w:t>
      </w:r>
    </w:p>
    <w:p w14:paraId="50246CD1" w14:textId="77777777" w:rsidR="009A6A31" w:rsidRPr="00E03471" w:rsidRDefault="009A6A31" w:rsidP="009A6A31">
      <w:pPr>
        <w:pStyle w:val="a9"/>
        <w:numPr>
          <w:ilvl w:val="0"/>
          <w:numId w:val="91"/>
        </w:numPr>
        <w:tabs>
          <w:tab w:val="left" w:pos="284"/>
        </w:tabs>
        <w:spacing w:after="0" w:line="276" w:lineRule="auto"/>
        <w:ind w:left="284" w:firstLine="0"/>
        <w:jc w:val="both"/>
        <w:rPr>
          <w:sz w:val="24"/>
        </w:rPr>
      </w:pPr>
      <w:r w:rsidRPr="00E03471">
        <w:rPr>
          <w:sz w:val="24"/>
        </w:rPr>
        <w:t>Брудный А.А. Психологическая герменевтика. – М.: Лабиринт, 1998.</w:t>
      </w:r>
    </w:p>
    <w:p w14:paraId="206F660B" w14:textId="77777777" w:rsidR="009A6A31" w:rsidRPr="00E03471" w:rsidRDefault="009A6A31" w:rsidP="009A6A31">
      <w:pPr>
        <w:pStyle w:val="a9"/>
        <w:numPr>
          <w:ilvl w:val="0"/>
          <w:numId w:val="91"/>
        </w:numPr>
        <w:spacing w:after="0" w:line="276" w:lineRule="auto"/>
        <w:ind w:left="284" w:firstLine="0"/>
        <w:jc w:val="both"/>
        <w:rPr>
          <w:sz w:val="24"/>
        </w:rPr>
      </w:pPr>
      <w:r w:rsidRPr="00E03471">
        <w:rPr>
          <w:sz w:val="24"/>
        </w:rPr>
        <w:t>Бубер М. Два образа веры: Пер.с нем./ Под ред.П.С.Гуревича, С.Я Левит, С.В.Лёзова.</w:t>
      </w:r>
    </w:p>
    <w:p w14:paraId="6CAA7ED9" w14:textId="77777777" w:rsidR="009A6A31" w:rsidRPr="00E03471" w:rsidRDefault="009A6A31" w:rsidP="009A6A31">
      <w:pPr>
        <w:pStyle w:val="a9"/>
        <w:numPr>
          <w:ilvl w:val="0"/>
          <w:numId w:val="91"/>
        </w:numPr>
        <w:spacing w:after="0" w:line="276" w:lineRule="auto"/>
        <w:ind w:left="284" w:firstLine="0"/>
        <w:jc w:val="both"/>
        <w:rPr>
          <w:sz w:val="24"/>
        </w:rPr>
      </w:pPr>
      <w:r w:rsidRPr="00E03471">
        <w:rPr>
          <w:sz w:val="24"/>
        </w:rPr>
        <w:t>– М.: Республика, 1995.</w:t>
      </w:r>
    </w:p>
    <w:p w14:paraId="63D13647" w14:textId="77777777" w:rsidR="009A6A31" w:rsidRPr="00E03471" w:rsidRDefault="009A6A31" w:rsidP="009A6A31">
      <w:pPr>
        <w:pStyle w:val="a9"/>
        <w:numPr>
          <w:ilvl w:val="0"/>
          <w:numId w:val="91"/>
        </w:numPr>
        <w:spacing w:after="0" w:line="276" w:lineRule="auto"/>
        <w:ind w:left="284" w:firstLine="0"/>
        <w:jc w:val="both"/>
        <w:rPr>
          <w:sz w:val="24"/>
        </w:rPr>
      </w:pPr>
      <w:r w:rsidRPr="00E03471">
        <w:rPr>
          <w:sz w:val="24"/>
        </w:rPr>
        <w:t>Вежбицкая А. Понимание культур через посредство ключевых слов. – М.: Языки</w:t>
      </w:r>
    </w:p>
    <w:p w14:paraId="6C1C2DEA" w14:textId="77777777" w:rsidR="009A6A31" w:rsidRPr="00E03471" w:rsidRDefault="009A6A31" w:rsidP="009A6A31">
      <w:pPr>
        <w:pStyle w:val="a9"/>
        <w:numPr>
          <w:ilvl w:val="0"/>
          <w:numId w:val="91"/>
        </w:numPr>
        <w:spacing w:after="0" w:line="276" w:lineRule="auto"/>
        <w:ind w:left="284" w:firstLine="0"/>
        <w:jc w:val="both"/>
        <w:rPr>
          <w:sz w:val="24"/>
        </w:rPr>
      </w:pPr>
      <w:r w:rsidRPr="00E03471">
        <w:rPr>
          <w:sz w:val="24"/>
        </w:rPr>
        <w:t>славянской культуры, 2001.</w:t>
      </w:r>
    </w:p>
    <w:p w14:paraId="101A47F9" w14:textId="77777777" w:rsidR="009A6A31" w:rsidRPr="00E03471" w:rsidRDefault="009A6A31" w:rsidP="009A6A31">
      <w:pPr>
        <w:pStyle w:val="a9"/>
        <w:numPr>
          <w:ilvl w:val="0"/>
          <w:numId w:val="91"/>
        </w:numPr>
        <w:spacing w:after="0" w:line="276" w:lineRule="auto"/>
        <w:ind w:left="284" w:firstLine="0"/>
        <w:jc w:val="both"/>
        <w:rPr>
          <w:sz w:val="24"/>
        </w:rPr>
      </w:pPr>
      <w:r w:rsidRPr="00E03471">
        <w:rPr>
          <w:sz w:val="24"/>
        </w:rPr>
        <w:t>Вежбицкая А. Язык. Культура. Познание. – М.: Русские словари, 1994.</w:t>
      </w:r>
    </w:p>
    <w:p w14:paraId="5B47C68A" w14:textId="77777777" w:rsidR="009A6A31" w:rsidRPr="00E03471" w:rsidRDefault="009A6A31" w:rsidP="009A6A31">
      <w:pPr>
        <w:pStyle w:val="a9"/>
        <w:numPr>
          <w:ilvl w:val="0"/>
          <w:numId w:val="91"/>
        </w:numPr>
        <w:spacing w:after="0" w:line="276" w:lineRule="auto"/>
        <w:ind w:left="284" w:firstLine="0"/>
        <w:jc w:val="both"/>
        <w:rPr>
          <w:sz w:val="24"/>
        </w:rPr>
      </w:pPr>
      <w:r w:rsidRPr="00E03471">
        <w:rPr>
          <w:sz w:val="24"/>
        </w:rPr>
        <w:t>Ворожцова И.Б. Личностно-деятельностная модел</w:t>
      </w:r>
      <w:r>
        <w:rPr>
          <w:sz w:val="24"/>
        </w:rPr>
        <w:t xml:space="preserve">ь обучения иностранному языку. </w:t>
      </w:r>
    </w:p>
    <w:p w14:paraId="6B9886FA" w14:textId="77777777" w:rsidR="009A6A31" w:rsidRPr="00E03471" w:rsidRDefault="009A6A31" w:rsidP="00E03471">
      <w:pPr>
        <w:pStyle w:val="a9"/>
        <w:spacing w:line="276" w:lineRule="auto"/>
        <w:ind w:left="284"/>
        <w:jc w:val="both"/>
        <w:rPr>
          <w:sz w:val="24"/>
        </w:rPr>
      </w:pPr>
      <w:r>
        <w:rPr>
          <w:sz w:val="24"/>
        </w:rPr>
        <w:t xml:space="preserve">       </w:t>
      </w:r>
      <w:r w:rsidRPr="00E03471">
        <w:rPr>
          <w:sz w:val="24"/>
        </w:rPr>
        <w:t>Ижевск: Изд.дом “Удмуртский университет”, 2000.</w:t>
      </w:r>
    </w:p>
    <w:p w14:paraId="557F25C5" w14:textId="77777777" w:rsidR="009A6A31" w:rsidRDefault="009A6A31" w:rsidP="009A6A31">
      <w:pPr>
        <w:pStyle w:val="a9"/>
        <w:numPr>
          <w:ilvl w:val="0"/>
          <w:numId w:val="91"/>
        </w:numPr>
        <w:spacing w:after="0" w:line="276" w:lineRule="auto"/>
        <w:ind w:left="284" w:firstLine="0"/>
        <w:jc w:val="both"/>
        <w:rPr>
          <w:sz w:val="24"/>
        </w:rPr>
      </w:pPr>
      <w:r w:rsidRPr="00E03471">
        <w:rPr>
          <w:sz w:val="24"/>
        </w:rPr>
        <w:t xml:space="preserve">Дроздова, О. Е. Методика преподавания русского языка. Метапредметное обучение: </w:t>
      </w:r>
      <w:r>
        <w:rPr>
          <w:sz w:val="24"/>
        </w:rPr>
        <w:t xml:space="preserve">     </w:t>
      </w:r>
    </w:p>
    <w:p w14:paraId="09D8E7A3" w14:textId="77777777" w:rsidR="009A6A31" w:rsidRDefault="009A6A31" w:rsidP="00B23042">
      <w:pPr>
        <w:pStyle w:val="a9"/>
        <w:spacing w:line="276" w:lineRule="auto"/>
        <w:ind w:left="284"/>
        <w:jc w:val="both"/>
        <w:rPr>
          <w:sz w:val="24"/>
        </w:rPr>
      </w:pPr>
      <w:r>
        <w:rPr>
          <w:sz w:val="24"/>
        </w:rPr>
        <w:t xml:space="preserve">       </w:t>
      </w:r>
      <w:r w:rsidRPr="00E03471">
        <w:rPr>
          <w:sz w:val="24"/>
        </w:rPr>
        <w:t xml:space="preserve">учебник и практикум для вузов / О. Е. Дроздова. — Москва: Издательство Юрайт, </w:t>
      </w:r>
      <w:r>
        <w:rPr>
          <w:sz w:val="24"/>
        </w:rPr>
        <w:t xml:space="preserve">  </w:t>
      </w:r>
    </w:p>
    <w:p w14:paraId="613B0F5C" w14:textId="77777777" w:rsidR="009A6A31" w:rsidRDefault="009A6A31" w:rsidP="00B23042">
      <w:pPr>
        <w:pStyle w:val="a9"/>
        <w:spacing w:line="276" w:lineRule="auto"/>
        <w:ind w:left="284"/>
        <w:jc w:val="both"/>
        <w:rPr>
          <w:sz w:val="24"/>
        </w:rPr>
      </w:pPr>
      <w:r>
        <w:rPr>
          <w:sz w:val="24"/>
        </w:rPr>
        <w:t xml:space="preserve">       </w:t>
      </w:r>
      <w:r w:rsidRPr="00E03471">
        <w:rPr>
          <w:sz w:val="24"/>
        </w:rPr>
        <w:t xml:space="preserve">2023. — 194 с. — (Высшее образование). — ISBN 978-5-534-12611-2. — URL: </w:t>
      </w:r>
    </w:p>
    <w:p w14:paraId="31C930A3" w14:textId="77777777" w:rsidR="009A6A31" w:rsidRPr="00E03471" w:rsidRDefault="009A6A31" w:rsidP="00B23042">
      <w:pPr>
        <w:pStyle w:val="a9"/>
        <w:spacing w:line="276" w:lineRule="auto"/>
        <w:ind w:left="284"/>
        <w:jc w:val="both"/>
        <w:rPr>
          <w:sz w:val="24"/>
        </w:rPr>
      </w:pPr>
      <w:r>
        <w:rPr>
          <w:sz w:val="24"/>
        </w:rPr>
        <w:t xml:space="preserve">       </w:t>
      </w:r>
      <w:r w:rsidRPr="00E03471">
        <w:rPr>
          <w:sz w:val="24"/>
          <w:u w:val="single"/>
        </w:rPr>
        <w:t>https://urait.ru/bcode/51757</w:t>
      </w:r>
    </w:p>
    <w:p w14:paraId="0E5BAC7E" w14:textId="77777777" w:rsidR="009A6A31" w:rsidRPr="00E03471" w:rsidRDefault="009A6A31" w:rsidP="009A6A31">
      <w:pPr>
        <w:pStyle w:val="a9"/>
        <w:numPr>
          <w:ilvl w:val="0"/>
          <w:numId w:val="91"/>
        </w:numPr>
        <w:spacing w:after="0" w:line="276" w:lineRule="auto"/>
        <w:ind w:left="284" w:firstLine="0"/>
        <w:jc w:val="both"/>
        <w:rPr>
          <w:sz w:val="24"/>
        </w:rPr>
      </w:pPr>
      <w:r w:rsidRPr="00E03471">
        <w:rPr>
          <w:sz w:val="24"/>
        </w:rPr>
        <w:t>Ильин Г.Л. Образование и культура: поиски взаимного соответствия. – М., 1992.</w:t>
      </w:r>
    </w:p>
    <w:p w14:paraId="6DF517FE" w14:textId="77777777" w:rsidR="009A6A31" w:rsidRPr="00E03471" w:rsidRDefault="009A6A31" w:rsidP="009A6A31">
      <w:pPr>
        <w:pStyle w:val="a9"/>
        <w:numPr>
          <w:ilvl w:val="0"/>
          <w:numId w:val="91"/>
        </w:numPr>
        <w:spacing w:after="0" w:line="276" w:lineRule="auto"/>
        <w:ind w:left="284" w:firstLine="0"/>
        <w:jc w:val="both"/>
        <w:rPr>
          <w:sz w:val="24"/>
        </w:rPr>
      </w:pPr>
      <w:r w:rsidRPr="00E03471">
        <w:rPr>
          <w:sz w:val="24"/>
        </w:rPr>
        <w:t>Кацнел</w:t>
      </w:r>
      <w:r>
        <w:rPr>
          <w:sz w:val="24"/>
        </w:rPr>
        <w:t xml:space="preserve">ьсон С.Д. Вступительная статья </w:t>
      </w:r>
      <w:r w:rsidRPr="00E03471">
        <w:rPr>
          <w:sz w:val="24"/>
        </w:rPr>
        <w:t>Принципы истории языка. - иностранн языкам. Вып.11/Мин.пед.ин-т ин.яз. – Минск, 1981, с.17-25.</w:t>
      </w:r>
    </w:p>
    <w:p w14:paraId="6EA64A48" w14:textId="77777777" w:rsidR="009A6A31" w:rsidRPr="00B23042" w:rsidRDefault="009A6A31" w:rsidP="009A6A31">
      <w:pPr>
        <w:pStyle w:val="a9"/>
        <w:numPr>
          <w:ilvl w:val="0"/>
          <w:numId w:val="91"/>
        </w:numPr>
        <w:spacing w:after="0" w:line="276" w:lineRule="auto"/>
        <w:ind w:left="284" w:firstLine="0"/>
        <w:jc w:val="both"/>
        <w:rPr>
          <w:sz w:val="24"/>
        </w:rPr>
      </w:pPr>
      <w:r w:rsidRPr="00E03471">
        <w:rPr>
          <w:sz w:val="24"/>
        </w:rPr>
        <w:t>Леонтьев А.Н. Общее понятие о деятельности // Леонтьев А.Н. Основы теории</w:t>
      </w:r>
      <w:r>
        <w:rPr>
          <w:sz w:val="24"/>
        </w:rPr>
        <w:t xml:space="preserve"> </w:t>
      </w:r>
      <w:r w:rsidRPr="00B23042">
        <w:rPr>
          <w:sz w:val="24"/>
        </w:rPr>
        <w:t>речевой деятельности. - М., 1974.</w:t>
      </w:r>
    </w:p>
    <w:p w14:paraId="7C7C9248" w14:textId="77777777" w:rsidR="009A6A31" w:rsidRPr="00E03471" w:rsidRDefault="009A6A31" w:rsidP="009A6A31">
      <w:pPr>
        <w:pStyle w:val="a9"/>
        <w:numPr>
          <w:ilvl w:val="0"/>
          <w:numId w:val="91"/>
        </w:numPr>
        <w:spacing w:after="0" w:line="276" w:lineRule="auto"/>
        <w:ind w:left="284" w:firstLine="0"/>
        <w:jc w:val="both"/>
        <w:rPr>
          <w:sz w:val="24"/>
          <w:u w:val="single"/>
        </w:rPr>
      </w:pPr>
      <w:r w:rsidRPr="00E03471">
        <w:rPr>
          <w:sz w:val="24"/>
        </w:rPr>
        <w:t xml:space="preserve">Трубицина О.И. Методика обучения иностранному языку: учебник и практикум для вузов / О. И. Трубицина [и др.]; под редакцией О. И. Трубициной. — Москва: Издательство Юрайт, 2023. — 384 с. — (Высшее образование). — ISBN 978-5-534-09404-6. — URL: </w:t>
      </w:r>
      <w:hyperlink r:id="rId195" w:history="1">
        <w:r w:rsidRPr="00E03471">
          <w:rPr>
            <w:sz w:val="24"/>
            <w:u w:val="single"/>
          </w:rPr>
          <w:t>https://urait.ru/bcode/511673</w:t>
        </w:r>
      </w:hyperlink>
      <w:r w:rsidRPr="00E03471">
        <w:rPr>
          <w:sz w:val="24"/>
        </w:rPr>
        <w:t xml:space="preserve">Методика обучения иностранному языку: учебное пособие для среднего профессионального образования / О. И. Трубицина [и др.]; ответственный редактор О. И. Трубицина. — Москва: Издательство Юрайт, 2023. — 384 с. — (Профессиональное образование). — ISBN 978-5-534-11656-4. — URL: </w:t>
      </w:r>
      <w:hyperlink r:id="rId196" w:history="1">
        <w:r w:rsidRPr="00E03471">
          <w:rPr>
            <w:sz w:val="24"/>
            <w:u w:val="single"/>
          </w:rPr>
          <w:t>https://urait.ru/bcode/518534</w:t>
        </w:r>
      </w:hyperlink>
    </w:p>
    <w:p w14:paraId="5204C42C" w14:textId="77777777" w:rsidR="009A6A31" w:rsidRDefault="009A6A31" w:rsidP="00E03471">
      <w:pPr>
        <w:ind w:left="284"/>
        <w:jc w:val="both"/>
        <w:rPr>
          <w:i/>
          <w:sz w:val="24"/>
        </w:rPr>
      </w:pPr>
    </w:p>
    <w:p w14:paraId="1BE6BB1B" w14:textId="77777777" w:rsidR="009A6A31" w:rsidRDefault="009A6A31" w:rsidP="00C65905">
      <w:pPr>
        <w:ind w:firstLine="709"/>
        <w:jc w:val="both"/>
        <w:rPr>
          <w:i/>
          <w:sz w:val="24"/>
        </w:rPr>
      </w:pPr>
    </w:p>
    <w:p w14:paraId="7DA4BC98" w14:textId="77777777" w:rsidR="009A6A31" w:rsidRDefault="009A6A31" w:rsidP="00C65905">
      <w:pPr>
        <w:jc w:val="center"/>
        <w:rPr>
          <w:sz w:val="24"/>
        </w:rPr>
      </w:pPr>
      <w:r>
        <w:rPr>
          <w:b/>
          <w:sz w:val="24"/>
        </w:rPr>
        <w:t>6. Фонд оценочных средств для текущего контроля успеваемости и промежуточной аттестации обучающихся по дисциплине (модулю) (</w:t>
      </w:r>
      <w:r>
        <w:rPr>
          <w:sz w:val="24"/>
        </w:rPr>
        <w:t>см. Приложение)</w:t>
      </w:r>
    </w:p>
    <w:p w14:paraId="33E3FF7E" w14:textId="77777777" w:rsidR="009A6A31" w:rsidRDefault="009A6A31" w:rsidP="00C65905">
      <w:pPr>
        <w:tabs>
          <w:tab w:val="left" w:pos="0"/>
        </w:tabs>
        <w:jc w:val="center"/>
        <w:rPr>
          <w:sz w:val="24"/>
        </w:rPr>
      </w:pPr>
    </w:p>
    <w:p w14:paraId="4CCD4A62" w14:textId="77777777" w:rsidR="009A6A31" w:rsidRPr="00591CA1" w:rsidRDefault="009A6A31" w:rsidP="00591CA1">
      <w:pPr>
        <w:rPr>
          <w:b/>
          <w:sz w:val="24"/>
          <w:szCs w:val="24"/>
        </w:rPr>
      </w:pPr>
      <w:r>
        <w:rPr>
          <w:b/>
          <w:sz w:val="24"/>
          <w:szCs w:val="24"/>
        </w:rPr>
        <w:t>6</w:t>
      </w:r>
      <w:r w:rsidRPr="00591CA1">
        <w:rPr>
          <w:b/>
          <w:sz w:val="24"/>
          <w:szCs w:val="24"/>
        </w:rPr>
        <w:t>.1. Перечень компетенций с указанием этапов их формирования в процессе освоения образовательной программы</w:t>
      </w:r>
    </w:p>
    <w:p w14:paraId="7AAB619F" w14:textId="77777777" w:rsidR="009A6A31" w:rsidRPr="00591CA1" w:rsidRDefault="009A6A31" w:rsidP="00591CA1">
      <w:pPr>
        <w:spacing w:after="160" w:line="259" w:lineRule="auto"/>
        <w:rPr>
          <w:sz w:val="24"/>
          <w:szCs w:val="24"/>
        </w:rPr>
      </w:pPr>
    </w:p>
    <w:tbl>
      <w:tblPr>
        <w:tblStyle w:val="38"/>
        <w:tblW w:w="0" w:type="auto"/>
        <w:tblLook w:val="04A0" w:firstRow="1" w:lastRow="0" w:firstColumn="1" w:lastColumn="0" w:noHBand="0" w:noVBand="1"/>
      </w:tblPr>
      <w:tblGrid>
        <w:gridCol w:w="3114"/>
        <w:gridCol w:w="1559"/>
        <w:gridCol w:w="4671"/>
      </w:tblGrid>
      <w:tr w:rsidR="009A6A31" w:rsidRPr="00591CA1" w14:paraId="5693D96A" w14:textId="77777777" w:rsidTr="00591CA1">
        <w:tc>
          <w:tcPr>
            <w:tcW w:w="3114" w:type="dxa"/>
            <w:vAlign w:val="center"/>
          </w:tcPr>
          <w:p w14:paraId="1BCD10AB" w14:textId="77777777" w:rsidR="009A6A31" w:rsidRPr="00591CA1" w:rsidRDefault="009A6A31" w:rsidP="00591CA1">
            <w:pPr>
              <w:jc w:val="center"/>
              <w:rPr>
                <w:rFonts w:eastAsiaTheme="minorHAnsi"/>
                <w:b/>
                <w:sz w:val="24"/>
                <w:szCs w:val="24"/>
                <w:lang w:eastAsia="en-US"/>
              </w:rPr>
            </w:pPr>
            <w:r w:rsidRPr="00591CA1">
              <w:rPr>
                <w:rFonts w:eastAsiaTheme="minorHAnsi"/>
                <w:b/>
                <w:sz w:val="24"/>
                <w:szCs w:val="24"/>
                <w:lang w:eastAsia="en-US"/>
              </w:rPr>
              <w:t>Код компетенции</w:t>
            </w:r>
          </w:p>
          <w:p w14:paraId="250525FF" w14:textId="77777777" w:rsidR="009A6A31" w:rsidRPr="00591CA1" w:rsidRDefault="009A6A31" w:rsidP="00591CA1">
            <w:pPr>
              <w:jc w:val="center"/>
              <w:rPr>
                <w:rFonts w:eastAsiaTheme="minorHAnsi"/>
                <w:b/>
                <w:sz w:val="24"/>
                <w:szCs w:val="24"/>
                <w:lang w:eastAsia="en-US"/>
              </w:rPr>
            </w:pPr>
          </w:p>
        </w:tc>
        <w:tc>
          <w:tcPr>
            <w:tcW w:w="1559" w:type="dxa"/>
            <w:vAlign w:val="center"/>
          </w:tcPr>
          <w:p w14:paraId="518F721D" w14:textId="77777777" w:rsidR="009A6A31" w:rsidRPr="00591CA1" w:rsidRDefault="009A6A31" w:rsidP="00591CA1">
            <w:pPr>
              <w:jc w:val="center"/>
              <w:rPr>
                <w:rFonts w:eastAsiaTheme="minorHAnsi"/>
                <w:b/>
                <w:sz w:val="24"/>
                <w:szCs w:val="24"/>
                <w:lang w:eastAsia="en-US"/>
              </w:rPr>
            </w:pPr>
            <w:r w:rsidRPr="00591CA1">
              <w:rPr>
                <w:rFonts w:eastAsiaTheme="minorHAnsi"/>
                <w:b/>
                <w:sz w:val="24"/>
                <w:szCs w:val="24"/>
                <w:lang w:eastAsia="en-US"/>
              </w:rPr>
              <w:t>Семестр</w:t>
            </w:r>
          </w:p>
          <w:p w14:paraId="0719B182" w14:textId="77777777" w:rsidR="009A6A31" w:rsidRPr="00591CA1" w:rsidRDefault="009A6A31" w:rsidP="00591CA1">
            <w:pPr>
              <w:jc w:val="center"/>
              <w:rPr>
                <w:rFonts w:eastAsiaTheme="minorHAnsi"/>
                <w:b/>
                <w:sz w:val="24"/>
                <w:szCs w:val="24"/>
                <w:lang w:eastAsia="en-US"/>
              </w:rPr>
            </w:pPr>
          </w:p>
        </w:tc>
        <w:tc>
          <w:tcPr>
            <w:tcW w:w="4671" w:type="dxa"/>
            <w:vAlign w:val="center"/>
          </w:tcPr>
          <w:p w14:paraId="7FBB7C13" w14:textId="77777777" w:rsidR="009A6A31" w:rsidRPr="00591CA1" w:rsidRDefault="009A6A31" w:rsidP="00591CA1">
            <w:pPr>
              <w:jc w:val="center"/>
              <w:rPr>
                <w:rFonts w:eastAsiaTheme="minorHAnsi"/>
                <w:b/>
                <w:sz w:val="24"/>
                <w:szCs w:val="24"/>
                <w:lang w:eastAsia="en-US"/>
              </w:rPr>
            </w:pPr>
            <w:r w:rsidRPr="00591CA1">
              <w:rPr>
                <w:rFonts w:eastAsiaTheme="minorHAnsi"/>
                <w:b/>
                <w:sz w:val="24"/>
                <w:szCs w:val="24"/>
                <w:lang w:eastAsia="en-US"/>
              </w:rPr>
              <w:t>Этап формирования</w:t>
            </w:r>
          </w:p>
        </w:tc>
      </w:tr>
      <w:tr w:rsidR="009A6A31" w:rsidRPr="00591CA1" w14:paraId="2CBFC349" w14:textId="77777777" w:rsidTr="00591CA1">
        <w:tc>
          <w:tcPr>
            <w:tcW w:w="3114" w:type="dxa"/>
            <w:tcBorders>
              <w:top w:val="single" w:sz="4" w:space="0" w:color="auto"/>
              <w:left w:val="single" w:sz="4" w:space="0" w:color="auto"/>
              <w:bottom w:val="single" w:sz="4" w:space="0" w:color="auto"/>
              <w:right w:val="single" w:sz="4" w:space="0" w:color="auto"/>
            </w:tcBorders>
            <w:shd w:val="clear" w:color="auto" w:fill="auto"/>
            <w:vAlign w:val="center"/>
          </w:tcPr>
          <w:p w14:paraId="0108A2BC" w14:textId="77777777" w:rsidR="009A6A31" w:rsidRDefault="009A6A31" w:rsidP="00591CA1">
            <w:pPr>
              <w:jc w:val="center"/>
              <w:rPr>
                <w:rFonts w:eastAsia="Calibri"/>
                <w:sz w:val="24"/>
                <w:szCs w:val="24"/>
                <w:lang w:eastAsia="en-US"/>
              </w:rPr>
            </w:pPr>
            <w:r>
              <w:rPr>
                <w:rFonts w:eastAsia="Calibri"/>
                <w:sz w:val="24"/>
                <w:szCs w:val="24"/>
                <w:lang w:eastAsia="en-US"/>
              </w:rPr>
              <w:lastRenderedPageBreak/>
              <w:t>УПК-6</w:t>
            </w:r>
          </w:p>
          <w:p w14:paraId="4357B700" w14:textId="77777777" w:rsidR="009A6A31" w:rsidRDefault="009A6A31" w:rsidP="00591CA1">
            <w:pPr>
              <w:jc w:val="center"/>
              <w:rPr>
                <w:rFonts w:eastAsia="Calibri"/>
                <w:sz w:val="24"/>
                <w:szCs w:val="24"/>
                <w:lang w:eastAsia="en-US"/>
              </w:rPr>
            </w:pPr>
            <w:r>
              <w:rPr>
                <w:rFonts w:eastAsia="Calibri"/>
                <w:sz w:val="24"/>
                <w:szCs w:val="24"/>
                <w:lang w:eastAsia="en-US"/>
              </w:rPr>
              <w:t>ОПК- 3</w:t>
            </w:r>
          </w:p>
          <w:p w14:paraId="17145764" w14:textId="77777777" w:rsidR="009A6A31" w:rsidRDefault="009A6A31" w:rsidP="00591CA1">
            <w:pPr>
              <w:jc w:val="center"/>
              <w:rPr>
                <w:rFonts w:eastAsia="Calibri"/>
                <w:sz w:val="24"/>
                <w:szCs w:val="24"/>
                <w:lang w:eastAsia="en-US"/>
              </w:rPr>
            </w:pPr>
            <w:r>
              <w:rPr>
                <w:rFonts w:eastAsia="Calibri"/>
                <w:sz w:val="24"/>
                <w:szCs w:val="24"/>
                <w:lang w:eastAsia="en-US"/>
              </w:rPr>
              <w:t>ПК-3</w:t>
            </w:r>
          </w:p>
          <w:p w14:paraId="026954D9" w14:textId="77777777" w:rsidR="009A6A31" w:rsidRDefault="009A6A31" w:rsidP="00591CA1">
            <w:pPr>
              <w:jc w:val="center"/>
              <w:rPr>
                <w:rFonts w:eastAsia="Calibri"/>
                <w:sz w:val="24"/>
                <w:szCs w:val="24"/>
                <w:lang w:eastAsia="en-US"/>
              </w:rPr>
            </w:pPr>
            <w:r>
              <w:rPr>
                <w:rFonts w:eastAsia="Calibri"/>
                <w:sz w:val="24"/>
                <w:szCs w:val="24"/>
                <w:lang w:eastAsia="en-US"/>
              </w:rPr>
              <w:t>ПК-11</w:t>
            </w:r>
          </w:p>
          <w:p w14:paraId="1DE8C12E" w14:textId="77777777" w:rsidR="009A6A31" w:rsidRPr="00591CA1" w:rsidRDefault="009A6A31" w:rsidP="00591CA1">
            <w:pPr>
              <w:jc w:val="center"/>
              <w:rPr>
                <w:rFonts w:eastAsia="Calibri"/>
                <w:sz w:val="24"/>
                <w:szCs w:val="24"/>
                <w:lang w:eastAsia="en-US"/>
              </w:rPr>
            </w:pPr>
          </w:p>
        </w:tc>
        <w:tc>
          <w:tcPr>
            <w:tcW w:w="1559" w:type="dxa"/>
            <w:vAlign w:val="center"/>
          </w:tcPr>
          <w:p w14:paraId="0547CBF9" w14:textId="77777777" w:rsidR="009A6A31" w:rsidRPr="00591CA1" w:rsidRDefault="009A6A31" w:rsidP="00591CA1">
            <w:pPr>
              <w:jc w:val="center"/>
              <w:rPr>
                <w:rFonts w:eastAsiaTheme="minorHAnsi"/>
                <w:sz w:val="24"/>
                <w:szCs w:val="24"/>
                <w:lang w:eastAsia="en-US"/>
              </w:rPr>
            </w:pPr>
            <w:r>
              <w:rPr>
                <w:rFonts w:eastAsiaTheme="minorHAnsi"/>
                <w:sz w:val="24"/>
                <w:szCs w:val="24"/>
                <w:lang w:eastAsia="en-US"/>
              </w:rPr>
              <w:t>3</w:t>
            </w:r>
          </w:p>
        </w:tc>
        <w:tc>
          <w:tcPr>
            <w:tcW w:w="4671" w:type="dxa"/>
            <w:vAlign w:val="center"/>
          </w:tcPr>
          <w:p w14:paraId="2E68B3CC" w14:textId="77777777" w:rsidR="009A6A31" w:rsidRPr="00591CA1" w:rsidRDefault="009A6A31" w:rsidP="00591CA1">
            <w:pPr>
              <w:rPr>
                <w:rFonts w:eastAsiaTheme="minorHAnsi"/>
                <w:sz w:val="24"/>
                <w:szCs w:val="24"/>
                <w:lang w:eastAsia="en-US"/>
              </w:rPr>
            </w:pPr>
            <w:r w:rsidRPr="00591CA1">
              <w:rPr>
                <w:rFonts w:eastAsiaTheme="minorHAnsi"/>
                <w:sz w:val="24"/>
                <w:szCs w:val="24"/>
                <w:lang w:eastAsia="en-US"/>
              </w:rPr>
              <w:t>1 этап (лекции):  знакомство с методами отбора и адаптации методического</w:t>
            </w:r>
          </w:p>
          <w:p w14:paraId="01C676A0" w14:textId="77777777" w:rsidR="009A6A31" w:rsidRPr="00591CA1" w:rsidRDefault="009A6A31" w:rsidP="00591CA1">
            <w:pPr>
              <w:rPr>
                <w:rFonts w:eastAsiaTheme="minorHAnsi"/>
                <w:sz w:val="24"/>
                <w:szCs w:val="24"/>
                <w:lang w:eastAsia="en-US"/>
              </w:rPr>
            </w:pPr>
            <w:r w:rsidRPr="00591CA1">
              <w:rPr>
                <w:rFonts w:eastAsiaTheme="minorHAnsi"/>
                <w:sz w:val="24"/>
                <w:szCs w:val="24"/>
                <w:lang w:eastAsia="en-US"/>
              </w:rPr>
              <w:t xml:space="preserve"> материала для разных уровней образования.</w:t>
            </w:r>
          </w:p>
          <w:p w14:paraId="35C17F9D" w14:textId="77777777" w:rsidR="009A6A31" w:rsidRDefault="009A6A31" w:rsidP="00591CA1">
            <w:pPr>
              <w:rPr>
                <w:rFonts w:eastAsiaTheme="minorHAnsi"/>
                <w:sz w:val="24"/>
                <w:szCs w:val="24"/>
                <w:lang w:eastAsia="en-US"/>
              </w:rPr>
            </w:pPr>
            <w:r w:rsidRPr="00591CA1">
              <w:rPr>
                <w:rFonts w:eastAsiaTheme="minorHAnsi"/>
                <w:sz w:val="24"/>
                <w:szCs w:val="24"/>
                <w:lang w:eastAsia="en-US"/>
              </w:rPr>
              <w:t>2 этап (практические занятия): сопоставительный анализ культур</w:t>
            </w:r>
            <w:r>
              <w:rPr>
                <w:rFonts w:eastAsiaTheme="minorHAnsi"/>
                <w:sz w:val="24"/>
                <w:szCs w:val="24"/>
                <w:lang w:eastAsia="en-US"/>
              </w:rPr>
              <w:t>,</w:t>
            </w:r>
          </w:p>
          <w:p w14:paraId="5B49794F" w14:textId="77777777" w:rsidR="009A6A31" w:rsidRPr="00591CA1" w:rsidRDefault="009A6A31" w:rsidP="00707D9B">
            <w:pPr>
              <w:rPr>
                <w:rFonts w:eastAsiaTheme="minorHAnsi"/>
                <w:sz w:val="24"/>
                <w:szCs w:val="24"/>
                <w:lang w:eastAsia="en-US"/>
              </w:rPr>
            </w:pPr>
            <w:r w:rsidRPr="00591CA1">
              <w:rPr>
                <w:rFonts w:eastAsiaTheme="minorHAnsi"/>
                <w:sz w:val="24"/>
                <w:szCs w:val="24"/>
                <w:lang w:eastAsia="en-US"/>
              </w:rPr>
              <w:t xml:space="preserve"> выявление межкультурных различий.</w:t>
            </w:r>
          </w:p>
        </w:tc>
      </w:tr>
      <w:tr w:rsidR="009A6A31" w:rsidRPr="00591CA1" w14:paraId="18EA501F" w14:textId="77777777" w:rsidTr="00591CA1">
        <w:tc>
          <w:tcPr>
            <w:tcW w:w="3114" w:type="dxa"/>
            <w:tcBorders>
              <w:top w:val="single" w:sz="4" w:space="0" w:color="auto"/>
              <w:left w:val="single" w:sz="4" w:space="0" w:color="auto"/>
              <w:bottom w:val="single" w:sz="4" w:space="0" w:color="auto"/>
              <w:right w:val="single" w:sz="4" w:space="0" w:color="auto"/>
            </w:tcBorders>
            <w:shd w:val="clear" w:color="auto" w:fill="auto"/>
            <w:vAlign w:val="center"/>
          </w:tcPr>
          <w:p w14:paraId="53B39D76" w14:textId="77777777" w:rsidR="009A6A31" w:rsidRPr="00591CA1" w:rsidRDefault="009A6A31" w:rsidP="00591CA1">
            <w:pPr>
              <w:jc w:val="center"/>
              <w:rPr>
                <w:rFonts w:eastAsia="Calibri"/>
                <w:sz w:val="24"/>
                <w:szCs w:val="24"/>
                <w:lang w:eastAsia="en-US"/>
              </w:rPr>
            </w:pPr>
            <w:r>
              <w:rPr>
                <w:rFonts w:eastAsia="Calibri"/>
                <w:sz w:val="24"/>
                <w:szCs w:val="24"/>
                <w:lang w:eastAsia="en-US"/>
              </w:rPr>
              <w:t>ОПК- 3</w:t>
            </w:r>
          </w:p>
        </w:tc>
        <w:tc>
          <w:tcPr>
            <w:tcW w:w="1559" w:type="dxa"/>
            <w:vAlign w:val="center"/>
          </w:tcPr>
          <w:p w14:paraId="2CAC9ED2" w14:textId="77777777" w:rsidR="009A6A31" w:rsidRPr="00591CA1" w:rsidRDefault="009A6A31" w:rsidP="00591CA1">
            <w:pPr>
              <w:jc w:val="center"/>
              <w:rPr>
                <w:rFonts w:eastAsiaTheme="minorHAnsi"/>
                <w:sz w:val="24"/>
                <w:szCs w:val="24"/>
                <w:lang w:eastAsia="en-US"/>
              </w:rPr>
            </w:pPr>
            <w:r>
              <w:rPr>
                <w:rFonts w:eastAsiaTheme="minorHAnsi"/>
                <w:sz w:val="24"/>
                <w:szCs w:val="24"/>
                <w:lang w:eastAsia="en-US"/>
              </w:rPr>
              <w:t>3</w:t>
            </w:r>
          </w:p>
        </w:tc>
        <w:tc>
          <w:tcPr>
            <w:tcW w:w="4671" w:type="dxa"/>
            <w:vAlign w:val="center"/>
          </w:tcPr>
          <w:p w14:paraId="7555A7CA" w14:textId="77777777" w:rsidR="009A6A31" w:rsidRPr="00591CA1" w:rsidRDefault="009A6A31" w:rsidP="00591CA1">
            <w:pPr>
              <w:rPr>
                <w:rFonts w:eastAsiaTheme="minorHAnsi"/>
                <w:sz w:val="24"/>
                <w:szCs w:val="24"/>
                <w:lang w:eastAsia="en-US"/>
              </w:rPr>
            </w:pPr>
            <w:r w:rsidRPr="00591CA1">
              <w:rPr>
                <w:rFonts w:eastAsiaTheme="minorHAnsi"/>
                <w:sz w:val="24"/>
                <w:szCs w:val="24"/>
                <w:lang w:eastAsia="en-US"/>
              </w:rPr>
              <w:t>1 этап (лекции): знакомство с методами отбора и адаптации методического</w:t>
            </w:r>
          </w:p>
          <w:p w14:paraId="7212F7DA" w14:textId="77777777" w:rsidR="009A6A31" w:rsidRPr="00591CA1" w:rsidRDefault="009A6A31" w:rsidP="00591CA1">
            <w:pPr>
              <w:rPr>
                <w:rFonts w:eastAsiaTheme="minorHAnsi"/>
                <w:sz w:val="24"/>
                <w:szCs w:val="24"/>
                <w:lang w:eastAsia="en-US"/>
              </w:rPr>
            </w:pPr>
            <w:r w:rsidRPr="00591CA1">
              <w:rPr>
                <w:rFonts w:eastAsiaTheme="minorHAnsi"/>
                <w:sz w:val="24"/>
                <w:szCs w:val="24"/>
                <w:lang w:eastAsia="en-US"/>
              </w:rPr>
              <w:t xml:space="preserve"> материала для разных уровней образования.</w:t>
            </w:r>
          </w:p>
          <w:p w14:paraId="5CBB4F9E" w14:textId="77777777" w:rsidR="009A6A31" w:rsidRPr="00591CA1" w:rsidRDefault="009A6A31" w:rsidP="00707D9B">
            <w:pPr>
              <w:rPr>
                <w:rFonts w:eastAsiaTheme="minorHAnsi"/>
                <w:sz w:val="24"/>
                <w:szCs w:val="24"/>
                <w:lang w:eastAsia="en-US"/>
              </w:rPr>
            </w:pPr>
            <w:r w:rsidRPr="00591CA1">
              <w:rPr>
                <w:rFonts w:eastAsiaTheme="minorHAnsi"/>
                <w:sz w:val="24"/>
                <w:szCs w:val="24"/>
                <w:lang w:eastAsia="en-US"/>
              </w:rPr>
              <w:t xml:space="preserve">2 этап (практические занятия): построение устных и письменных высказываний </w:t>
            </w:r>
          </w:p>
        </w:tc>
      </w:tr>
      <w:tr w:rsidR="009A6A31" w:rsidRPr="00591CA1" w14:paraId="3521DC53" w14:textId="77777777" w:rsidTr="00591CA1">
        <w:tc>
          <w:tcPr>
            <w:tcW w:w="3114" w:type="dxa"/>
            <w:tcBorders>
              <w:top w:val="single" w:sz="4" w:space="0" w:color="auto"/>
              <w:left w:val="single" w:sz="4" w:space="0" w:color="auto"/>
              <w:bottom w:val="single" w:sz="4" w:space="0" w:color="auto"/>
              <w:right w:val="single" w:sz="4" w:space="0" w:color="auto"/>
            </w:tcBorders>
            <w:shd w:val="clear" w:color="auto" w:fill="auto"/>
            <w:vAlign w:val="center"/>
          </w:tcPr>
          <w:p w14:paraId="70106211" w14:textId="77777777" w:rsidR="009A6A31" w:rsidRPr="00591CA1" w:rsidRDefault="009A6A31" w:rsidP="00591CA1">
            <w:pPr>
              <w:jc w:val="center"/>
              <w:rPr>
                <w:rFonts w:eastAsia="Calibri"/>
                <w:sz w:val="24"/>
                <w:szCs w:val="24"/>
                <w:lang w:eastAsia="en-US"/>
              </w:rPr>
            </w:pPr>
            <w:r>
              <w:rPr>
                <w:rFonts w:eastAsia="Calibri"/>
                <w:sz w:val="24"/>
                <w:szCs w:val="24"/>
                <w:lang w:eastAsia="en-US"/>
              </w:rPr>
              <w:t>ПК-3</w:t>
            </w:r>
          </w:p>
        </w:tc>
        <w:tc>
          <w:tcPr>
            <w:tcW w:w="1559" w:type="dxa"/>
            <w:vAlign w:val="center"/>
          </w:tcPr>
          <w:p w14:paraId="3F8F17D8" w14:textId="77777777" w:rsidR="009A6A31" w:rsidRPr="00591CA1" w:rsidRDefault="009A6A31" w:rsidP="00591CA1">
            <w:pPr>
              <w:jc w:val="center"/>
              <w:rPr>
                <w:rFonts w:eastAsiaTheme="minorHAnsi"/>
                <w:sz w:val="24"/>
                <w:szCs w:val="24"/>
                <w:lang w:eastAsia="en-US"/>
              </w:rPr>
            </w:pPr>
            <w:r>
              <w:rPr>
                <w:rFonts w:eastAsiaTheme="minorHAnsi"/>
                <w:sz w:val="24"/>
                <w:szCs w:val="24"/>
                <w:lang w:eastAsia="en-US"/>
              </w:rPr>
              <w:t>3</w:t>
            </w:r>
          </w:p>
        </w:tc>
        <w:tc>
          <w:tcPr>
            <w:tcW w:w="4671" w:type="dxa"/>
            <w:vAlign w:val="center"/>
          </w:tcPr>
          <w:p w14:paraId="6F928212" w14:textId="77777777" w:rsidR="009A6A31" w:rsidRPr="00591CA1" w:rsidRDefault="009A6A31" w:rsidP="00591CA1">
            <w:pPr>
              <w:rPr>
                <w:rFonts w:eastAsiaTheme="minorHAnsi"/>
                <w:sz w:val="24"/>
                <w:szCs w:val="24"/>
                <w:lang w:eastAsia="en-US"/>
              </w:rPr>
            </w:pPr>
            <w:r w:rsidRPr="00591CA1">
              <w:rPr>
                <w:rFonts w:eastAsiaTheme="minorHAnsi"/>
                <w:sz w:val="24"/>
                <w:szCs w:val="24"/>
                <w:lang w:eastAsia="en-US"/>
              </w:rPr>
              <w:t>1 этап (лекции): знакомство с методами отбора и адаптации методического</w:t>
            </w:r>
          </w:p>
          <w:p w14:paraId="6294ED1D" w14:textId="77777777" w:rsidR="009A6A31" w:rsidRPr="00591CA1" w:rsidRDefault="009A6A31" w:rsidP="00591CA1">
            <w:pPr>
              <w:rPr>
                <w:rFonts w:eastAsiaTheme="minorHAnsi"/>
                <w:sz w:val="24"/>
                <w:szCs w:val="24"/>
                <w:lang w:eastAsia="en-US"/>
              </w:rPr>
            </w:pPr>
            <w:r w:rsidRPr="00591CA1">
              <w:rPr>
                <w:rFonts w:eastAsiaTheme="minorHAnsi"/>
                <w:sz w:val="24"/>
                <w:szCs w:val="24"/>
                <w:lang w:eastAsia="en-US"/>
              </w:rPr>
              <w:t xml:space="preserve"> материала для разных уровней образования.</w:t>
            </w:r>
          </w:p>
          <w:p w14:paraId="0659660D" w14:textId="77777777" w:rsidR="009A6A31" w:rsidRPr="00591CA1" w:rsidRDefault="009A6A31" w:rsidP="00591CA1">
            <w:pPr>
              <w:rPr>
                <w:rFonts w:eastAsiaTheme="minorHAnsi"/>
                <w:sz w:val="24"/>
                <w:szCs w:val="24"/>
                <w:lang w:eastAsia="en-US"/>
              </w:rPr>
            </w:pPr>
            <w:r w:rsidRPr="00591CA1">
              <w:rPr>
                <w:rFonts w:eastAsiaTheme="minorHAnsi"/>
                <w:sz w:val="24"/>
                <w:szCs w:val="24"/>
                <w:lang w:eastAsia="en-US"/>
              </w:rPr>
              <w:t xml:space="preserve">2 этап (практические занятия): разработка дидактических материалов и фрагментов уроков по </w:t>
            </w:r>
            <w:r>
              <w:rPr>
                <w:rFonts w:eastAsiaTheme="minorHAnsi"/>
                <w:sz w:val="24"/>
                <w:szCs w:val="24"/>
                <w:lang w:eastAsia="en-US"/>
              </w:rPr>
              <w:t>иностранному языку</w:t>
            </w:r>
          </w:p>
          <w:p w14:paraId="2EACC582" w14:textId="77777777" w:rsidR="009A6A31" w:rsidRPr="00591CA1" w:rsidRDefault="009A6A31" w:rsidP="00591CA1">
            <w:pPr>
              <w:rPr>
                <w:rFonts w:eastAsiaTheme="minorHAnsi"/>
                <w:sz w:val="24"/>
                <w:szCs w:val="24"/>
                <w:lang w:eastAsia="en-US"/>
              </w:rPr>
            </w:pPr>
          </w:p>
        </w:tc>
      </w:tr>
    </w:tbl>
    <w:p w14:paraId="6F0E3CA8" w14:textId="77777777" w:rsidR="009A6A31" w:rsidRPr="00591CA1" w:rsidRDefault="009A6A31" w:rsidP="00591CA1">
      <w:pPr>
        <w:rPr>
          <w:b/>
          <w:sz w:val="24"/>
          <w:szCs w:val="24"/>
        </w:rPr>
      </w:pPr>
    </w:p>
    <w:p w14:paraId="1039F770" w14:textId="77777777" w:rsidR="009A6A31" w:rsidRDefault="009A6A31" w:rsidP="00C65905">
      <w:pPr>
        <w:tabs>
          <w:tab w:val="left" w:pos="0"/>
        </w:tabs>
        <w:jc w:val="center"/>
        <w:rPr>
          <w:sz w:val="24"/>
        </w:rPr>
      </w:pPr>
    </w:p>
    <w:p w14:paraId="1AD647A6" w14:textId="77777777" w:rsidR="009A6A31" w:rsidRPr="00591CA1" w:rsidRDefault="009A6A31" w:rsidP="00591CA1">
      <w:pPr>
        <w:spacing w:after="160" w:line="259" w:lineRule="auto"/>
        <w:rPr>
          <w:b/>
          <w:sz w:val="24"/>
          <w:szCs w:val="24"/>
        </w:rPr>
      </w:pPr>
      <w:r>
        <w:rPr>
          <w:b/>
          <w:sz w:val="24"/>
          <w:szCs w:val="24"/>
        </w:rPr>
        <w:t>6.2</w:t>
      </w:r>
      <w:r w:rsidRPr="00591CA1">
        <w:rPr>
          <w:b/>
          <w:sz w:val="24"/>
          <w:szCs w:val="24"/>
        </w:rPr>
        <w:t xml:space="preserve"> Тестовые задания </w:t>
      </w:r>
    </w:p>
    <w:p w14:paraId="29877B7B" w14:textId="77777777" w:rsidR="009A6A31" w:rsidRPr="00591CA1" w:rsidRDefault="009A6A31" w:rsidP="00591CA1">
      <w:pPr>
        <w:spacing w:line="259" w:lineRule="auto"/>
        <w:rPr>
          <w:b/>
          <w:sz w:val="24"/>
          <w:szCs w:val="24"/>
        </w:rPr>
      </w:pPr>
      <w:r w:rsidRPr="00591CA1">
        <w:rPr>
          <w:b/>
          <w:sz w:val="24"/>
          <w:szCs w:val="24"/>
        </w:rPr>
        <w:t xml:space="preserve">Комплект тестовых заданий (тест) по дисциплине размещен </w:t>
      </w:r>
      <w:r w:rsidRPr="00591CA1">
        <w:rPr>
          <w:b/>
          <w:sz w:val="24"/>
          <w:szCs w:val="24"/>
          <w:u w:val="single"/>
        </w:rPr>
        <w:t>https://chesu.ru/sveden/document/</w:t>
      </w:r>
      <w:r w:rsidRPr="00591CA1">
        <w:rPr>
          <w:b/>
          <w:sz w:val="24"/>
          <w:szCs w:val="24"/>
        </w:rPr>
        <w:t xml:space="preserve"> </w:t>
      </w:r>
    </w:p>
    <w:p w14:paraId="4D98DECC" w14:textId="77777777" w:rsidR="009A6A31" w:rsidRPr="00591CA1" w:rsidRDefault="009A6A31" w:rsidP="00591CA1">
      <w:pPr>
        <w:spacing w:line="259" w:lineRule="auto"/>
        <w:rPr>
          <w:b/>
          <w:sz w:val="24"/>
          <w:szCs w:val="24"/>
        </w:rPr>
      </w:pPr>
      <w:r w:rsidRPr="00591CA1">
        <w:rPr>
          <w:b/>
          <w:sz w:val="24"/>
          <w:szCs w:val="24"/>
        </w:rPr>
        <w:t>(указывается ссылка на официальный сайт).</w:t>
      </w:r>
    </w:p>
    <w:p w14:paraId="7CA80C07" w14:textId="77777777" w:rsidR="009A6A31" w:rsidRPr="00591CA1" w:rsidRDefault="009A6A31" w:rsidP="00591CA1">
      <w:pPr>
        <w:spacing w:after="160" w:line="259" w:lineRule="auto"/>
        <w:rPr>
          <w:sz w:val="24"/>
          <w:szCs w:val="24"/>
        </w:rPr>
      </w:pPr>
    </w:p>
    <w:p w14:paraId="55E2532A" w14:textId="77777777" w:rsidR="009A6A31" w:rsidRPr="00591CA1" w:rsidRDefault="009A6A31" w:rsidP="00591CA1">
      <w:pPr>
        <w:tabs>
          <w:tab w:val="left" w:pos="3224"/>
        </w:tabs>
        <w:spacing w:after="160" w:line="259" w:lineRule="auto"/>
        <w:rPr>
          <w:b/>
          <w:sz w:val="24"/>
          <w:szCs w:val="24"/>
        </w:rPr>
      </w:pPr>
      <w:r w:rsidRPr="00591CA1">
        <w:rPr>
          <w:sz w:val="24"/>
          <w:szCs w:val="24"/>
        </w:rPr>
        <w:tab/>
      </w:r>
      <w:r w:rsidRPr="00591CA1">
        <w:rPr>
          <w:b/>
          <w:sz w:val="24"/>
          <w:szCs w:val="24"/>
        </w:rPr>
        <w:t>Паспорт тестовых заданий</w:t>
      </w:r>
    </w:p>
    <w:tbl>
      <w:tblPr>
        <w:tblStyle w:val="65"/>
        <w:tblW w:w="0" w:type="auto"/>
        <w:tblLook w:val="04A0" w:firstRow="1" w:lastRow="0" w:firstColumn="1" w:lastColumn="0" w:noHBand="0" w:noVBand="1"/>
      </w:tblPr>
      <w:tblGrid>
        <w:gridCol w:w="1565"/>
        <w:gridCol w:w="2115"/>
        <w:gridCol w:w="815"/>
        <w:gridCol w:w="780"/>
        <w:gridCol w:w="725"/>
        <w:gridCol w:w="844"/>
        <w:gridCol w:w="725"/>
        <w:gridCol w:w="725"/>
        <w:gridCol w:w="1050"/>
      </w:tblGrid>
      <w:tr w:rsidR="009A6A31" w:rsidRPr="00591CA1" w14:paraId="440AB190" w14:textId="77777777" w:rsidTr="00591CA1">
        <w:tc>
          <w:tcPr>
            <w:tcW w:w="1565" w:type="dxa"/>
            <w:vAlign w:val="center"/>
          </w:tcPr>
          <w:p w14:paraId="669D5E61" w14:textId="77777777" w:rsidR="009A6A31" w:rsidRPr="00591CA1" w:rsidRDefault="009A6A31" w:rsidP="00591CA1">
            <w:pPr>
              <w:jc w:val="center"/>
              <w:rPr>
                <w:rFonts w:eastAsiaTheme="minorHAnsi"/>
                <w:sz w:val="24"/>
                <w:szCs w:val="24"/>
                <w:lang w:eastAsia="en-US"/>
              </w:rPr>
            </w:pPr>
            <w:r w:rsidRPr="00591CA1">
              <w:rPr>
                <w:rFonts w:eastAsiaTheme="minorHAnsi"/>
                <w:sz w:val="24"/>
                <w:szCs w:val="24"/>
                <w:lang w:eastAsia="en-US"/>
              </w:rPr>
              <w:t>Код компетенции (й)</w:t>
            </w:r>
          </w:p>
        </w:tc>
        <w:tc>
          <w:tcPr>
            <w:tcW w:w="2115" w:type="dxa"/>
            <w:vAlign w:val="center"/>
          </w:tcPr>
          <w:p w14:paraId="3E3A8D33" w14:textId="77777777" w:rsidR="009A6A31" w:rsidRPr="00591CA1" w:rsidRDefault="009A6A31" w:rsidP="00591CA1">
            <w:pPr>
              <w:jc w:val="center"/>
              <w:rPr>
                <w:rFonts w:eastAsiaTheme="minorHAnsi"/>
                <w:sz w:val="24"/>
                <w:szCs w:val="24"/>
                <w:lang w:eastAsia="en-US"/>
              </w:rPr>
            </w:pPr>
            <w:r w:rsidRPr="00591CA1">
              <w:rPr>
                <w:rFonts w:eastAsiaTheme="minorHAnsi"/>
                <w:sz w:val="24"/>
                <w:szCs w:val="24"/>
                <w:lang w:eastAsia="en-US"/>
              </w:rPr>
              <w:t>Тема</w:t>
            </w:r>
          </w:p>
        </w:tc>
        <w:tc>
          <w:tcPr>
            <w:tcW w:w="5664" w:type="dxa"/>
            <w:gridSpan w:val="7"/>
            <w:vAlign w:val="center"/>
          </w:tcPr>
          <w:p w14:paraId="6747AED3" w14:textId="77777777" w:rsidR="009A6A31" w:rsidRPr="00591CA1" w:rsidRDefault="009A6A31" w:rsidP="00591CA1">
            <w:pPr>
              <w:jc w:val="center"/>
              <w:rPr>
                <w:rFonts w:eastAsiaTheme="minorHAnsi"/>
                <w:sz w:val="24"/>
                <w:szCs w:val="24"/>
                <w:lang w:eastAsia="en-US"/>
              </w:rPr>
            </w:pPr>
            <w:r w:rsidRPr="00591CA1">
              <w:rPr>
                <w:rFonts w:eastAsiaTheme="minorHAnsi"/>
                <w:sz w:val="24"/>
                <w:szCs w:val="24"/>
                <w:lang w:eastAsia="en-US"/>
              </w:rPr>
              <w:t>Количество тестовых заданий</w:t>
            </w:r>
          </w:p>
        </w:tc>
      </w:tr>
      <w:tr w:rsidR="009A6A31" w:rsidRPr="00591CA1" w14:paraId="636B9EB0" w14:textId="77777777" w:rsidTr="00591CA1">
        <w:tc>
          <w:tcPr>
            <w:tcW w:w="1565" w:type="dxa"/>
            <w:vAlign w:val="center"/>
          </w:tcPr>
          <w:p w14:paraId="694AC424" w14:textId="77777777" w:rsidR="009A6A31" w:rsidRPr="00591CA1" w:rsidRDefault="009A6A31" w:rsidP="00591CA1">
            <w:pPr>
              <w:jc w:val="center"/>
              <w:rPr>
                <w:rFonts w:eastAsiaTheme="minorHAnsi"/>
                <w:sz w:val="24"/>
                <w:szCs w:val="24"/>
                <w:lang w:eastAsia="en-US"/>
              </w:rPr>
            </w:pPr>
          </w:p>
        </w:tc>
        <w:tc>
          <w:tcPr>
            <w:tcW w:w="2115" w:type="dxa"/>
            <w:vAlign w:val="center"/>
          </w:tcPr>
          <w:p w14:paraId="74538951" w14:textId="77777777" w:rsidR="009A6A31" w:rsidRPr="00591CA1" w:rsidRDefault="009A6A31" w:rsidP="00591CA1">
            <w:pPr>
              <w:jc w:val="center"/>
              <w:rPr>
                <w:rFonts w:eastAsiaTheme="minorHAnsi"/>
                <w:sz w:val="24"/>
                <w:szCs w:val="24"/>
                <w:lang w:eastAsia="en-US"/>
              </w:rPr>
            </w:pPr>
          </w:p>
        </w:tc>
        <w:tc>
          <w:tcPr>
            <w:tcW w:w="1595" w:type="dxa"/>
            <w:gridSpan w:val="2"/>
            <w:vAlign w:val="center"/>
          </w:tcPr>
          <w:p w14:paraId="43C7EC60" w14:textId="77777777" w:rsidR="009A6A31" w:rsidRPr="00591CA1" w:rsidRDefault="009A6A31" w:rsidP="00591CA1">
            <w:pPr>
              <w:jc w:val="center"/>
              <w:rPr>
                <w:rFonts w:eastAsiaTheme="minorHAnsi"/>
                <w:sz w:val="24"/>
                <w:szCs w:val="24"/>
                <w:lang w:eastAsia="en-US"/>
              </w:rPr>
            </w:pPr>
            <w:r w:rsidRPr="00591CA1">
              <w:rPr>
                <w:rFonts w:eastAsiaTheme="minorHAnsi"/>
                <w:sz w:val="24"/>
                <w:szCs w:val="24"/>
                <w:lang w:eastAsia="en-US"/>
              </w:rPr>
              <w:t>Открытого типа</w:t>
            </w:r>
          </w:p>
        </w:tc>
        <w:tc>
          <w:tcPr>
            <w:tcW w:w="4069" w:type="dxa"/>
            <w:gridSpan w:val="5"/>
            <w:vAlign w:val="center"/>
          </w:tcPr>
          <w:p w14:paraId="67C3F3C4" w14:textId="77777777" w:rsidR="009A6A31" w:rsidRPr="00591CA1" w:rsidRDefault="009A6A31" w:rsidP="00591CA1">
            <w:pPr>
              <w:jc w:val="center"/>
              <w:rPr>
                <w:rFonts w:eastAsiaTheme="minorHAnsi"/>
                <w:sz w:val="24"/>
                <w:szCs w:val="24"/>
                <w:lang w:eastAsia="en-US"/>
              </w:rPr>
            </w:pPr>
            <w:r w:rsidRPr="00591CA1">
              <w:rPr>
                <w:rFonts w:eastAsiaTheme="minorHAnsi"/>
                <w:sz w:val="24"/>
                <w:szCs w:val="24"/>
                <w:lang w:eastAsia="en-US"/>
              </w:rPr>
              <w:t>Закрытого типа</w:t>
            </w:r>
          </w:p>
        </w:tc>
      </w:tr>
      <w:tr w:rsidR="009A6A31" w:rsidRPr="00591CA1" w14:paraId="4DA49D98" w14:textId="77777777" w:rsidTr="00591CA1">
        <w:trPr>
          <w:cantSplit/>
          <w:trHeight w:val="3105"/>
        </w:trPr>
        <w:tc>
          <w:tcPr>
            <w:tcW w:w="1565" w:type="dxa"/>
            <w:shd w:val="clear" w:color="auto" w:fill="auto"/>
          </w:tcPr>
          <w:p w14:paraId="32B3A2C6" w14:textId="77777777" w:rsidR="009A6A31" w:rsidRPr="00591CA1" w:rsidRDefault="009A6A31" w:rsidP="00591CA1">
            <w:pPr>
              <w:rPr>
                <w:w w:val="95"/>
                <w:sz w:val="24"/>
                <w:szCs w:val="24"/>
                <w:lang w:eastAsia="en-US"/>
              </w:rPr>
            </w:pPr>
          </w:p>
        </w:tc>
        <w:tc>
          <w:tcPr>
            <w:tcW w:w="2115" w:type="dxa"/>
            <w:vAlign w:val="center"/>
          </w:tcPr>
          <w:p w14:paraId="307861CB" w14:textId="77777777" w:rsidR="009A6A31" w:rsidRPr="00591CA1" w:rsidRDefault="009A6A31" w:rsidP="00591CA1">
            <w:pPr>
              <w:rPr>
                <w:rFonts w:eastAsiaTheme="minorHAnsi"/>
                <w:sz w:val="24"/>
                <w:szCs w:val="24"/>
                <w:lang w:eastAsia="en-US"/>
              </w:rPr>
            </w:pPr>
          </w:p>
        </w:tc>
        <w:tc>
          <w:tcPr>
            <w:tcW w:w="815" w:type="dxa"/>
            <w:textDirection w:val="btLr"/>
            <w:vAlign w:val="center"/>
          </w:tcPr>
          <w:p w14:paraId="154C76C0" w14:textId="77777777" w:rsidR="009A6A31" w:rsidRPr="00591CA1" w:rsidRDefault="009A6A31" w:rsidP="00591CA1">
            <w:pPr>
              <w:ind w:left="113" w:right="113"/>
              <w:rPr>
                <w:rFonts w:eastAsiaTheme="minorHAnsi"/>
                <w:sz w:val="24"/>
                <w:szCs w:val="24"/>
                <w:lang w:eastAsia="en-US"/>
              </w:rPr>
            </w:pPr>
            <w:r w:rsidRPr="00591CA1">
              <w:rPr>
                <w:rFonts w:eastAsiaTheme="minorHAnsi"/>
                <w:strike/>
                <w:sz w:val="24"/>
                <w:szCs w:val="24"/>
                <w:lang w:eastAsia="en-US"/>
              </w:rPr>
              <w:t xml:space="preserve"> Дополнение</w:t>
            </w:r>
          </w:p>
        </w:tc>
        <w:tc>
          <w:tcPr>
            <w:tcW w:w="780" w:type="dxa"/>
            <w:textDirection w:val="btLr"/>
            <w:vAlign w:val="center"/>
          </w:tcPr>
          <w:p w14:paraId="31745A99" w14:textId="77777777" w:rsidR="009A6A31" w:rsidRPr="00591CA1" w:rsidRDefault="009A6A31" w:rsidP="00591CA1">
            <w:pPr>
              <w:ind w:left="113" w:right="113"/>
              <w:jc w:val="center"/>
              <w:rPr>
                <w:rFonts w:eastAsiaTheme="minorHAnsi"/>
                <w:sz w:val="24"/>
                <w:szCs w:val="24"/>
                <w:lang w:eastAsia="en-US"/>
              </w:rPr>
            </w:pPr>
            <w:r w:rsidRPr="00591CA1">
              <w:rPr>
                <w:rFonts w:eastAsiaTheme="minorHAnsi"/>
                <w:sz w:val="24"/>
                <w:szCs w:val="24"/>
                <w:lang w:eastAsia="en-US"/>
              </w:rPr>
              <w:t>Свободное изложение</w:t>
            </w:r>
          </w:p>
        </w:tc>
        <w:tc>
          <w:tcPr>
            <w:tcW w:w="725" w:type="dxa"/>
            <w:textDirection w:val="btLr"/>
            <w:vAlign w:val="center"/>
          </w:tcPr>
          <w:p w14:paraId="57C477EC" w14:textId="77777777" w:rsidR="009A6A31" w:rsidRPr="00591CA1" w:rsidRDefault="009A6A31" w:rsidP="00591CA1">
            <w:pPr>
              <w:ind w:left="113" w:right="113"/>
              <w:jc w:val="center"/>
              <w:rPr>
                <w:rFonts w:eastAsiaTheme="minorHAnsi"/>
                <w:sz w:val="24"/>
                <w:szCs w:val="24"/>
                <w:lang w:eastAsia="en-US"/>
              </w:rPr>
            </w:pPr>
            <w:r w:rsidRPr="00591CA1">
              <w:rPr>
                <w:rFonts w:eastAsiaTheme="minorHAnsi"/>
                <w:sz w:val="24"/>
                <w:szCs w:val="24"/>
                <w:lang w:eastAsia="en-US"/>
              </w:rPr>
              <w:t>Альтернативный выбор (да/нет)</w:t>
            </w:r>
          </w:p>
        </w:tc>
        <w:tc>
          <w:tcPr>
            <w:tcW w:w="844" w:type="dxa"/>
            <w:textDirection w:val="btLr"/>
            <w:vAlign w:val="center"/>
          </w:tcPr>
          <w:p w14:paraId="2739787F" w14:textId="77777777" w:rsidR="009A6A31" w:rsidRPr="00591CA1" w:rsidRDefault="009A6A31" w:rsidP="00591CA1">
            <w:pPr>
              <w:ind w:left="113" w:right="113"/>
              <w:jc w:val="center"/>
              <w:rPr>
                <w:rFonts w:eastAsiaTheme="minorHAnsi"/>
                <w:sz w:val="24"/>
                <w:szCs w:val="24"/>
                <w:lang w:eastAsia="en-US"/>
              </w:rPr>
            </w:pPr>
            <w:r w:rsidRPr="00591CA1">
              <w:rPr>
                <w:rFonts w:eastAsiaTheme="minorHAnsi"/>
                <w:sz w:val="24"/>
                <w:szCs w:val="24"/>
                <w:lang w:eastAsia="en-US"/>
              </w:rPr>
              <w:t>Выбор одного правильного</w:t>
            </w:r>
          </w:p>
          <w:p w14:paraId="62D058DB" w14:textId="77777777" w:rsidR="009A6A31" w:rsidRPr="00591CA1" w:rsidRDefault="009A6A31" w:rsidP="00591CA1">
            <w:pPr>
              <w:ind w:left="113" w:right="113"/>
              <w:jc w:val="center"/>
              <w:rPr>
                <w:rFonts w:eastAsiaTheme="minorHAnsi"/>
                <w:sz w:val="24"/>
                <w:szCs w:val="24"/>
                <w:lang w:eastAsia="en-US"/>
              </w:rPr>
            </w:pPr>
            <w:r w:rsidRPr="00591CA1">
              <w:rPr>
                <w:rFonts w:eastAsiaTheme="minorHAnsi"/>
                <w:sz w:val="24"/>
                <w:szCs w:val="24"/>
                <w:lang w:eastAsia="en-US"/>
              </w:rPr>
              <w:t>ответа</w:t>
            </w:r>
          </w:p>
        </w:tc>
        <w:tc>
          <w:tcPr>
            <w:tcW w:w="725" w:type="dxa"/>
            <w:textDirection w:val="btLr"/>
            <w:vAlign w:val="center"/>
          </w:tcPr>
          <w:p w14:paraId="6DEDB6A7" w14:textId="77777777" w:rsidR="009A6A31" w:rsidRPr="00591CA1" w:rsidRDefault="009A6A31" w:rsidP="00591CA1">
            <w:pPr>
              <w:ind w:left="113" w:right="113"/>
              <w:jc w:val="center"/>
              <w:rPr>
                <w:rFonts w:eastAsiaTheme="minorHAnsi"/>
                <w:sz w:val="24"/>
                <w:szCs w:val="24"/>
                <w:lang w:eastAsia="en-US"/>
              </w:rPr>
            </w:pPr>
            <w:r w:rsidRPr="00591CA1">
              <w:rPr>
                <w:rFonts w:eastAsiaTheme="minorHAnsi"/>
                <w:sz w:val="24"/>
                <w:szCs w:val="24"/>
                <w:lang w:eastAsia="en-US"/>
              </w:rPr>
              <w:t>Выбор нескольких верных ответов</w:t>
            </w:r>
          </w:p>
        </w:tc>
        <w:tc>
          <w:tcPr>
            <w:tcW w:w="725" w:type="dxa"/>
            <w:textDirection w:val="btLr"/>
            <w:vAlign w:val="center"/>
          </w:tcPr>
          <w:p w14:paraId="5385107D" w14:textId="77777777" w:rsidR="009A6A31" w:rsidRPr="00591CA1" w:rsidRDefault="009A6A31" w:rsidP="00591CA1">
            <w:pPr>
              <w:ind w:left="113" w:right="113"/>
              <w:jc w:val="center"/>
              <w:rPr>
                <w:rFonts w:eastAsiaTheme="minorHAnsi"/>
                <w:sz w:val="24"/>
                <w:szCs w:val="24"/>
                <w:lang w:eastAsia="en-US"/>
              </w:rPr>
            </w:pPr>
            <w:r w:rsidRPr="00591CA1">
              <w:rPr>
                <w:rFonts w:eastAsiaTheme="minorHAnsi"/>
                <w:sz w:val="24"/>
                <w:szCs w:val="24"/>
                <w:lang w:eastAsia="en-US"/>
              </w:rPr>
              <w:t>Установление соответствия</w:t>
            </w:r>
          </w:p>
        </w:tc>
        <w:tc>
          <w:tcPr>
            <w:tcW w:w="1050" w:type="dxa"/>
            <w:textDirection w:val="btLr"/>
            <w:vAlign w:val="center"/>
          </w:tcPr>
          <w:p w14:paraId="32D673F0" w14:textId="77777777" w:rsidR="009A6A31" w:rsidRPr="00591CA1" w:rsidRDefault="009A6A31" w:rsidP="00591CA1">
            <w:pPr>
              <w:ind w:left="113" w:right="113"/>
              <w:jc w:val="center"/>
              <w:rPr>
                <w:rFonts w:eastAsiaTheme="minorHAnsi"/>
                <w:sz w:val="24"/>
                <w:szCs w:val="24"/>
                <w:lang w:eastAsia="en-US"/>
              </w:rPr>
            </w:pPr>
            <w:r w:rsidRPr="00591CA1">
              <w:rPr>
                <w:rFonts w:eastAsiaTheme="minorHAnsi"/>
                <w:sz w:val="24"/>
                <w:szCs w:val="24"/>
                <w:lang w:eastAsia="en-US"/>
              </w:rPr>
              <w:t>Установление</w:t>
            </w:r>
          </w:p>
          <w:p w14:paraId="682A8092" w14:textId="77777777" w:rsidR="009A6A31" w:rsidRPr="00591CA1" w:rsidRDefault="009A6A31" w:rsidP="00591CA1">
            <w:pPr>
              <w:ind w:left="113" w:right="113"/>
              <w:jc w:val="center"/>
              <w:rPr>
                <w:rFonts w:eastAsiaTheme="minorHAnsi"/>
                <w:sz w:val="24"/>
                <w:szCs w:val="24"/>
                <w:lang w:eastAsia="en-US"/>
              </w:rPr>
            </w:pPr>
            <w:r w:rsidRPr="00591CA1">
              <w:rPr>
                <w:rFonts w:eastAsiaTheme="minorHAnsi"/>
                <w:sz w:val="24"/>
                <w:szCs w:val="24"/>
                <w:lang w:eastAsia="en-US"/>
              </w:rPr>
              <w:t>правильной</w:t>
            </w:r>
          </w:p>
          <w:p w14:paraId="41935EB2" w14:textId="77777777" w:rsidR="009A6A31" w:rsidRPr="00591CA1" w:rsidRDefault="009A6A31" w:rsidP="00591CA1">
            <w:pPr>
              <w:ind w:left="113" w:right="113"/>
              <w:jc w:val="center"/>
              <w:rPr>
                <w:rFonts w:eastAsiaTheme="minorHAnsi"/>
                <w:sz w:val="24"/>
                <w:szCs w:val="24"/>
                <w:lang w:eastAsia="en-US"/>
              </w:rPr>
            </w:pPr>
            <w:r w:rsidRPr="00591CA1">
              <w:rPr>
                <w:rFonts w:eastAsiaTheme="minorHAnsi"/>
                <w:sz w:val="24"/>
                <w:szCs w:val="24"/>
                <w:lang w:eastAsia="en-US"/>
              </w:rPr>
              <w:t>последовательности</w:t>
            </w:r>
          </w:p>
        </w:tc>
      </w:tr>
      <w:tr w:rsidR="009A6A31" w:rsidRPr="00591CA1" w14:paraId="0E43BD62" w14:textId="77777777" w:rsidTr="009B5625">
        <w:tc>
          <w:tcPr>
            <w:tcW w:w="1565" w:type="dxa"/>
            <w:shd w:val="clear" w:color="auto" w:fill="auto"/>
          </w:tcPr>
          <w:p w14:paraId="3F3E9C45" w14:textId="77777777" w:rsidR="009A6A31" w:rsidRDefault="009A6A31" w:rsidP="00524F1F">
            <w:pPr>
              <w:jc w:val="center"/>
              <w:rPr>
                <w:rFonts w:eastAsia="Calibri"/>
                <w:sz w:val="24"/>
                <w:szCs w:val="24"/>
                <w:lang w:eastAsia="en-US"/>
              </w:rPr>
            </w:pPr>
            <w:r>
              <w:rPr>
                <w:rFonts w:eastAsia="Calibri"/>
                <w:sz w:val="24"/>
                <w:szCs w:val="24"/>
                <w:lang w:eastAsia="en-US"/>
              </w:rPr>
              <w:t>УПК-6</w:t>
            </w:r>
          </w:p>
          <w:p w14:paraId="5FFDEAEA" w14:textId="77777777" w:rsidR="009A6A31" w:rsidRDefault="009A6A31" w:rsidP="00524F1F">
            <w:pPr>
              <w:jc w:val="center"/>
              <w:rPr>
                <w:rFonts w:eastAsia="Calibri"/>
                <w:sz w:val="24"/>
                <w:szCs w:val="24"/>
                <w:lang w:eastAsia="en-US"/>
              </w:rPr>
            </w:pPr>
            <w:r>
              <w:rPr>
                <w:rFonts w:eastAsia="Calibri"/>
                <w:sz w:val="24"/>
                <w:szCs w:val="24"/>
                <w:lang w:eastAsia="en-US"/>
              </w:rPr>
              <w:t>ОПК- 3</w:t>
            </w:r>
          </w:p>
          <w:p w14:paraId="2B2A09C5" w14:textId="77777777" w:rsidR="009A6A31" w:rsidRDefault="009A6A31" w:rsidP="00524F1F">
            <w:pPr>
              <w:jc w:val="center"/>
              <w:rPr>
                <w:rFonts w:eastAsia="Calibri"/>
                <w:sz w:val="24"/>
                <w:szCs w:val="24"/>
                <w:lang w:eastAsia="en-US"/>
              </w:rPr>
            </w:pPr>
            <w:r>
              <w:rPr>
                <w:rFonts w:eastAsia="Calibri"/>
                <w:sz w:val="24"/>
                <w:szCs w:val="24"/>
                <w:lang w:eastAsia="en-US"/>
              </w:rPr>
              <w:t>ПК-3</w:t>
            </w:r>
          </w:p>
          <w:p w14:paraId="06C5A097" w14:textId="77777777" w:rsidR="009A6A31" w:rsidRDefault="009A6A31" w:rsidP="00524F1F">
            <w:pPr>
              <w:jc w:val="center"/>
              <w:rPr>
                <w:rFonts w:eastAsia="Calibri"/>
                <w:sz w:val="24"/>
                <w:szCs w:val="24"/>
                <w:lang w:eastAsia="en-US"/>
              </w:rPr>
            </w:pPr>
            <w:r>
              <w:rPr>
                <w:rFonts w:eastAsia="Calibri"/>
                <w:sz w:val="24"/>
                <w:szCs w:val="24"/>
                <w:lang w:eastAsia="en-US"/>
              </w:rPr>
              <w:t>ПК-11</w:t>
            </w:r>
          </w:p>
          <w:p w14:paraId="66AE620C" w14:textId="77777777" w:rsidR="009A6A31" w:rsidRPr="00591CA1" w:rsidRDefault="009A6A31" w:rsidP="00524F1F">
            <w:pPr>
              <w:rPr>
                <w:rFonts w:eastAsia="Calibri"/>
                <w:sz w:val="24"/>
                <w:szCs w:val="24"/>
                <w:lang w:eastAsia="en-US"/>
              </w:rPr>
            </w:pPr>
          </w:p>
        </w:tc>
        <w:tc>
          <w:tcPr>
            <w:tcW w:w="2115" w:type="dxa"/>
            <w:tcBorders>
              <w:top w:val="single" w:sz="4" w:space="0" w:color="000000"/>
              <w:left w:val="single" w:sz="4" w:space="0" w:color="000000"/>
              <w:bottom w:val="single" w:sz="4" w:space="0" w:color="000000"/>
              <w:right w:val="single" w:sz="4" w:space="0" w:color="000000"/>
            </w:tcBorders>
          </w:tcPr>
          <w:p w14:paraId="4AF4521B" w14:textId="77777777" w:rsidR="009A6A31" w:rsidRDefault="009A6A31" w:rsidP="00524F1F">
            <w:pPr>
              <w:rPr>
                <w:sz w:val="24"/>
              </w:rPr>
            </w:pPr>
            <w:r>
              <w:rPr>
                <w:sz w:val="24"/>
              </w:rPr>
              <w:t>Лингвистическая политика в образовании</w:t>
            </w:r>
          </w:p>
          <w:p w14:paraId="19FEB74B" w14:textId="77777777" w:rsidR="009A6A31" w:rsidRDefault="009A6A31" w:rsidP="00524F1F">
            <w:pPr>
              <w:ind w:left="4" w:hanging="4"/>
              <w:rPr>
                <w:sz w:val="24"/>
              </w:rPr>
            </w:pPr>
          </w:p>
        </w:tc>
        <w:tc>
          <w:tcPr>
            <w:tcW w:w="815" w:type="dxa"/>
            <w:vAlign w:val="center"/>
          </w:tcPr>
          <w:p w14:paraId="5BCA77C9" w14:textId="77777777" w:rsidR="009A6A31" w:rsidRPr="00591CA1" w:rsidRDefault="009A6A31" w:rsidP="00524F1F">
            <w:pPr>
              <w:rPr>
                <w:rFonts w:eastAsiaTheme="minorHAnsi"/>
                <w:sz w:val="24"/>
                <w:szCs w:val="24"/>
                <w:lang w:eastAsia="en-US"/>
              </w:rPr>
            </w:pPr>
          </w:p>
        </w:tc>
        <w:tc>
          <w:tcPr>
            <w:tcW w:w="780" w:type="dxa"/>
            <w:vAlign w:val="center"/>
          </w:tcPr>
          <w:p w14:paraId="01623510" w14:textId="77777777" w:rsidR="009A6A31" w:rsidRPr="00591CA1" w:rsidRDefault="009A6A31" w:rsidP="00524F1F">
            <w:pPr>
              <w:rPr>
                <w:rFonts w:eastAsiaTheme="minorHAnsi"/>
                <w:sz w:val="24"/>
                <w:szCs w:val="24"/>
                <w:lang w:eastAsia="en-US"/>
              </w:rPr>
            </w:pPr>
            <w:r w:rsidRPr="00591CA1">
              <w:rPr>
                <w:rFonts w:eastAsiaTheme="minorHAnsi"/>
                <w:sz w:val="24"/>
                <w:szCs w:val="24"/>
                <w:lang w:eastAsia="en-US"/>
              </w:rPr>
              <w:t>5</w:t>
            </w:r>
          </w:p>
        </w:tc>
        <w:tc>
          <w:tcPr>
            <w:tcW w:w="725" w:type="dxa"/>
            <w:vAlign w:val="center"/>
          </w:tcPr>
          <w:p w14:paraId="2F9A4E87" w14:textId="77777777" w:rsidR="009A6A31" w:rsidRPr="00591CA1" w:rsidRDefault="009A6A31" w:rsidP="00524F1F">
            <w:pPr>
              <w:rPr>
                <w:rFonts w:eastAsiaTheme="minorHAnsi"/>
                <w:sz w:val="24"/>
                <w:szCs w:val="24"/>
                <w:lang w:eastAsia="en-US"/>
              </w:rPr>
            </w:pPr>
            <w:r w:rsidRPr="00591CA1">
              <w:rPr>
                <w:rFonts w:eastAsiaTheme="minorHAnsi"/>
                <w:sz w:val="24"/>
                <w:szCs w:val="24"/>
                <w:lang w:eastAsia="en-US"/>
              </w:rPr>
              <w:t>5</w:t>
            </w:r>
          </w:p>
        </w:tc>
        <w:tc>
          <w:tcPr>
            <w:tcW w:w="844" w:type="dxa"/>
            <w:vAlign w:val="center"/>
          </w:tcPr>
          <w:p w14:paraId="4DC34EDC" w14:textId="77777777" w:rsidR="009A6A31" w:rsidRPr="00591CA1" w:rsidRDefault="009A6A31" w:rsidP="00524F1F">
            <w:pPr>
              <w:rPr>
                <w:rFonts w:eastAsiaTheme="minorHAnsi"/>
                <w:sz w:val="24"/>
                <w:szCs w:val="24"/>
                <w:lang w:eastAsia="en-US"/>
              </w:rPr>
            </w:pPr>
            <w:r w:rsidRPr="00591CA1">
              <w:rPr>
                <w:rFonts w:eastAsiaTheme="minorHAnsi"/>
                <w:sz w:val="24"/>
                <w:szCs w:val="24"/>
                <w:lang w:eastAsia="en-US"/>
              </w:rPr>
              <w:t>5</w:t>
            </w:r>
          </w:p>
        </w:tc>
        <w:tc>
          <w:tcPr>
            <w:tcW w:w="725" w:type="dxa"/>
            <w:vAlign w:val="center"/>
          </w:tcPr>
          <w:p w14:paraId="58B52DA4" w14:textId="77777777" w:rsidR="009A6A31" w:rsidRPr="00591CA1" w:rsidRDefault="009A6A31" w:rsidP="00524F1F">
            <w:pPr>
              <w:rPr>
                <w:rFonts w:eastAsiaTheme="minorHAnsi"/>
                <w:sz w:val="24"/>
                <w:szCs w:val="24"/>
                <w:lang w:eastAsia="en-US"/>
              </w:rPr>
            </w:pPr>
          </w:p>
        </w:tc>
        <w:tc>
          <w:tcPr>
            <w:tcW w:w="725" w:type="dxa"/>
            <w:vAlign w:val="center"/>
          </w:tcPr>
          <w:p w14:paraId="39A4DB53" w14:textId="77777777" w:rsidR="009A6A31" w:rsidRPr="00591CA1" w:rsidRDefault="009A6A31" w:rsidP="00524F1F">
            <w:pPr>
              <w:rPr>
                <w:rFonts w:eastAsiaTheme="minorHAnsi"/>
                <w:sz w:val="24"/>
                <w:szCs w:val="24"/>
                <w:lang w:eastAsia="en-US"/>
              </w:rPr>
            </w:pPr>
          </w:p>
        </w:tc>
        <w:tc>
          <w:tcPr>
            <w:tcW w:w="1050" w:type="dxa"/>
            <w:vAlign w:val="center"/>
          </w:tcPr>
          <w:p w14:paraId="047EC477" w14:textId="77777777" w:rsidR="009A6A31" w:rsidRPr="00591CA1" w:rsidRDefault="009A6A31" w:rsidP="00524F1F">
            <w:pPr>
              <w:rPr>
                <w:rFonts w:eastAsiaTheme="minorHAnsi"/>
                <w:sz w:val="24"/>
                <w:szCs w:val="24"/>
                <w:lang w:eastAsia="en-US"/>
              </w:rPr>
            </w:pPr>
          </w:p>
        </w:tc>
      </w:tr>
      <w:tr w:rsidR="009A6A31" w:rsidRPr="00591CA1" w14:paraId="7AF73E34" w14:textId="77777777" w:rsidTr="009B5625">
        <w:tc>
          <w:tcPr>
            <w:tcW w:w="1565" w:type="dxa"/>
            <w:shd w:val="clear" w:color="auto" w:fill="auto"/>
          </w:tcPr>
          <w:p w14:paraId="57C51C43" w14:textId="77777777" w:rsidR="009A6A31" w:rsidRDefault="009A6A31" w:rsidP="00524F1F">
            <w:pPr>
              <w:jc w:val="center"/>
              <w:rPr>
                <w:rFonts w:eastAsia="Calibri"/>
                <w:sz w:val="24"/>
                <w:szCs w:val="24"/>
                <w:lang w:eastAsia="en-US"/>
              </w:rPr>
            </w:pPr>
            <w:r>
              <w:rPr>
                <w:rFonts w:eastAsia="Calibri"/>
                <w:sz w:val="24"/>
                <w:szCs w:val="24"/>
                <w:lang w:eastAsia="en-US"/>
              </w:rPr>
              <w:lastRenderedPageBreak/>
              <w:t>УПК-6</w:t>
            </w:r>
          </w:p>
          <w:p w14:paraId="3FDA1101" w14:textId="77777777" w:rsidR="009A6A31" w:rsidRDefault="009A6A31" w:rsidP="00524F1F">
            <w:pPr>
              <w:jc w:val="center"/>
              <w:rPr>
                <w:rFonts w:eastAsia="Calibri"/>
                <w:sz w:val="24"/>
                <w:szCs w:val="24"/>
                <w:lang w:eastAsia="en-US"/>
              </w:rPr>
            </w:pPr>
            <w:r>
              <w:rPr>
                <w:rFonts w:eastAsia="Calibri"/>
                <w:sz w:val="24"/>
                <w:szCs w:val="24"/>
                <w:lang w:eastAsia="en-US"/>
              </w:rPr>
              <w:t>ОПК- 3</w:t>
            </w:r>
          </w:p>
          <w:p w14:paraId="2BCB24F6" w14:textId="77777777" w:rsidR="009A6A31" w:rsidRDefault="009A6A31" w:rsidP="00524F1F">
            <w:pPr>
              <w:jc w:val="center"/>
              <w:rPr>
                <w:rFonts w:eastAsia="Calibri"/>
                <w:sz w:val="24"/>
                <w:szCs w:val="24"/>
                <w:lang w:eastAsia="en-US"/>
              </w:rPr>
            </w:pPr>
            <w:r>
              <w:rPr>
                <w:rFonts w:eastAsia="Calibri"/>
                <w:sz w:val="24"/>
                <w:szCs w:val="24"/>
                <w:lang w:eastAsia="en-US"/>
              </w:rPr>
              <w:t>ПК-3</w:t>
            </w:r>
          </w:p>
          <w:p w14:paraId="2B55C3CA" w14:textId="77777777" w:rsidR="009A6A31" w:rsidRDefault="009A6A31" w:rsidP="00524F1F">
            <w:pPr>
              <w:jc w:val="center"/>
              <w:rPr>
                <w:rFonts w:eastAsia="Calibri"/>
                <w:sz w:val="24"/>
                <w:szCs w:val="24"/>
                <w:lang w:eastAsia="en-US"/>
              </w:rPr>
            </w:pPr>
            <w:r>
              <w:rPr>
                <w:rFonts w:eastAsia="Calibri"/>
                <w:sz w:val="24"/>
                <w:szCs w:val="24"/>
                <w:lang w:eastAsia="en-US"/>
              </w:rPr>
              <w:t>ПК-11</w:t>
            </w:r>
          </w:p>
          <w:p w14:paraId="1444EEBB" w14:textId="77777777" w:rsidR="009A6A31" w:rsidRPr="00591CA1" w:rsidRDefault="009A6A31" w:rsidP="00524F1F">
            <w:pPr>
              <w:rPr>
                <w:rFonts w:eastAsia="Calibri"/>
                <w:sz w:val="24"/>
                <w:szCs w:val="24"/>
                <w:lang w:eastAsia="en-US"/>
              </w:rPr>
            </w:pPr>
          </w:p>
        </w:tc>
        <w:tc>
          <w:tcPr>
            <w:tcW w:w="2115" w:type="dxa"/>
            <w:tcBorders>
              <w:top w:val="single" w:sz="4" w:space="0" w:color="000000"/>
              <w:left w:val="single" w:sz="4" w:space="0" w:color="000000"/>
              <w:bottom w:val="single" w:sz="4" w:space="0" w:color="000000"/>
              <w:right w:val="single" w:sz="4" w:space="0" w:color="000000"/>
            </w:tcBorders>
            <w:vAlign w:val="center"/>
          </w:tcPr>
          <w:p w14:paraId="33874750" w14:textId="77777777" w:rsidR="009A6A31" w:rsidRDefault="009A6A31" w:rsidP="00524F1F">
            <w:pPr>
              <w:ind w:right="-109"/>
              <w:rPr>
                <w:sz w:val="24"/>
              </w:rPr>
            </w:pPr>
            <w:r>
              <w:rPr>
                <w:sz w:val="24"/>
              </w:rPr>
              <w:t>Лингводидактика в высшей школе как наука</w:t>
            </w:r>
          </w:p>
        </w:tc>
        <w:tc>
          <w:tcPr>
            <w:tcW w:w="815" w:type="dxa"/>
            <w:vAlign w:val="center"/>
          </w:tcPr>
          <w:p w14:paraId="67C7978F" w14:textId="77777777" w:rsidR="009A6A31" w:rsidRPr="00591CA1" w:rsidRDefault="009A6A31" w:rsidP="00524F1F">
            <w:pPr>
              <w:rPr>
                <w:rFonts w:eastAsiaTheme="minorHAnsi"/>
                <w:sz w:val="24"/>
                <w:szCs w:val="24"/>
                <w:lang w:eastAsia="en-US"/>
              </w:rPr>
            </w:pPr>
          </w:p>
        </w:tc>
        <w:tc>
          <w:tcPr>
            <w:tcW w:w="780" w:type="dxa"/>
            <w:vAlign w:val="center"/>
          </w:tcPr>
          <w:p w14:paraId="6F0E3E6F" w14:textId="77777777" w:rsidR="009A6A31" w:rsidRPr="00591CA1" w:rsidRDefault="009A6A31" w:rsidP="00524F1F">
            <w:pPr>
              <w:rPr>
                <w:rFonts w:eastAsiaTheme="minorHAnsi"/>
                <w:sz w:val="24"/>
                <w:szCs w:val="24"/>
                <w:lang w:eastAsia="en-US"/>
              </w:rPr>
            </w:pPr>
            <w:r w:rsidRPr="00591CA1">
              <w:rPr>
                <w:rFonts w:eastAsiaTheme="minorHAnsi"/>
                <w:sz w:val="24"/>
                <w:szCs w:val="24"/>
                <w:lang w:eastAsia="en-US"/>
              </w:rPr>
              <w:t>5</w:t>
            </w:r>
          </w:p>
        </w:tc>
        <w:tc>
          <w:tcPr>
            <w:tcW w:w="725" w:type="dxa"/>
            <w:vAlign w:val="center"/>
          </w:tcPr>
          <w:p w14:paraId="107E2156" w14:textId="77777777" w:rsidR="009A6A31" w:rsidRPr="00591CA1" w:rsidRDefault="009A6A31" w:rsidP="00524F1F">
            <w:pPr>
              <w:rPr>
                <w:rFonts w:eastAsiaTheme="minorHAnsi"/>
                <w:sz w:val="24"/>
                <w:szCs w:val="24"/>
                <w:lang w:eastAsia="en-US"/>
              </w:rPr>
            </w:pPr>
            <w:r w:rsidRPr="00591CA1">
              <w:rPr>
                <w:rFonts w:eastAsiaTheme="minorHAnsi"/>
                <w:sz w:val="24"/>
                <w:szCs w:val="24"/>
                <w:lang w:eastAsia="en-US"/>
              </w:rPr>
              <w:t>5</w:t>
            </w:r>
          </w:p>
        </w:tc>
        <w:tc>
          <w:tcPr>
            <w:tcW w:w="844" w:type="dxa"/>
            <w:vAlign w:val="center"/>
          </w:tcPr>
          <w:p w14:paraId="51D1A134" w14:textId="77777777" w:rsidR="009A6A31" w:rsidRPr="00591CA1" w:rsidRDefault="009A6A31" w:rsidP="00524F1F">
            <w:pPr>
              <w:rPr>
                <w:rFonts w:eastAsiaTheme="minorHAnsi"/>
                <w:sz w:val="24"/>
                <w:szCs w:val="24"/>
                <w:lang w:eastAsia="en-US"/>
              </w:rPr>
            </w:pPr>
            <w:r w:rsidRPr="00591CA1">
              <w:rPr>
                <w:rFonts w:eastAsiaTheme="minorHAnsi"/>
                <w:sz w:val="24"/>
                <w:szCs w:val="24"/>
                <w:lang w:eastAsia="en-US"/>
              </w:rPr>
              <w:t>5</w:t>
            </w:r>
          </w:p>
        </w:tc>
        <w:tc>
          <w:tcPr>
            <w:tcW w:w="725" w:type="dxa"/>
            <w:vAlign w:val="center"/>
          </w:tcPr>
          <w:p w14:paraId="7222343C" w14:textId="77777777" w:rsidR="009A6A31" w:rsidRPr="00591CA1" w:rsidRDefault="009A6A31" w:rsidP="00524F1F">
            <w:pPr>
              <w:rPr>
                <w:rFonts w:eastAsiaTheme="minorHAnsi"/>
                <w:sz w:val="24"/>
                <w:szCs w:val="24"/>
                <w:lang w:eastAsia="en-US"/>
              </w:rPr>
            </w:pPr>
          </w:p>
        </w:tc>
        <w:tc>
          <w:tcPr>
            <w:tcW w:w="725" w:type="dxa"/>
            <w:vAlign w:val="center"/>
          </w:tcPr>
          <w:p w14:paraId="253AD4AA" w14:textId="77777777" w:rsidR="009A6A31" w:rsidRPr="00591CA1" w:rsidRDefault="009A6A31" w:rsidP="00524F1F">
            <w:pPr>
              <w:rPr>
                <w:rFonts w:eastAsiaTheme="minorHAnsi"/>
                <w:sz w:val="24"/>
                <w:szCs w:val="24"/>
                <w:lang w:eastAsia="en-US"/>
              </w:rPr>
            </w:pPr>
          </w:p>
        </w:tc>
        <w:tc>
          <w:tcPr>
            <w:tcW w:w="1050" w:type="dxa"/>
            <w:vAlign w:val="center"/>
          </w:tcPr>
          <w:p w14:paraId="5CFD42C4" w14:textId="77777777" w:rsidR="009A6A31" w:rsidRPr="00591CA1" w:rsidRDefault="009A6A31" w:rsidP="00524F1F">
            <w:pPr>
              <w:rPr>
                <w:rFonts w:eastAsiaTheme="minorHAnsi"/>
                <w:sz w:val="24"/>
                <w:szCs w:val="24"/>
                <w:lang w:eastAsia="en-US"/>
              </w:rPr>
            </w:pPr>
          </w:p>
        </w:tc>
      </w:tr>
      <w:tr w:rsidR="009A6A31" w:rsidRPr="00591CA1" w14:paraId="55C256B6" w14:textId="77777777" w:rsidTr="009B5625">
        <w:tc>
          <w:tcPr>
            <w:tcW w:w="1565" w:type="dxa"/>
            <w:shd w:val="clear" w:color="auto" w:fill="auto"/>
          </w:tcPr>
          <w:p w14:paraId="7A1A4B65" w14:textId="77777777" w:rsidR="009A6A31" w:rsidRDefault="009A6A31" w:rsidP="00524F1F">
            <w:pPr>
              <w:jc w:val="center"/>
              <w:rPr>
                <w:rFonts w:eastAsia="Calibri"/>
                <w:sz w:val="24"/>
                <w:szCs w:val="24"/>
                <w:lang w:eastAsia="en-US"/>
              </w:rPr>
            </w:pPr>
            <w:r>
              <w:rPr>
                <w:rFonts w:eastAsia="Calibri"/>
                <w:sz w:val="24"/>
                <w:szCs w:val="24"/>
                <w:lang w:eastAsia="en-US"/>
              </w:rPr>
              <w:t>УПК-6</w:t>
            </w:r>
          </w:p>
          <w:p w14:paraId="5DCB614B" w14:textId="77777777" w:rsidR="009A6A31" w:rsidRDefault="009A6A31" w:rsidP="00524F1F">
            <w:pPr>
              <w:jc w:val="center"/>
              <w:rPr>
                <w:rFonts w:eastAsia="Calibri"/>
                <w:sz w:val="24"/>
                <w:szCs w:val="24"/>
                <w:lang w:eastAsia="en-US"/>
              </w:rPr>
            </w:pPr>
            <w:r>
              <w:rPr>
                <w:rFonts w:eastAsia="Calibri"/>
                <w:sz w:val="24"/>
                <w:szCs w:val="24"/>
                <w:lang w:eastAsia="en-US"/>
              </w:rPr>
              <w:t>ОПК- 3</w:t>
            </w:r>
          </w:p>
          <w:p w14:paraId="5E6060F9" w14:textId="77777777" w:rsidR="009A6A31" w:rsidRDefault="009A6A31" w:rsidP="00524F1F">
            <w:pPr>
              <w:jc w:val="center"/>
              <w:rPr>
                <w:rFonts w:eastAsia="Calibri"/>
                <w:sz w:val="24"/>
                <w:szCs w:val="24"/>
                <w:lang w:eastAsia="en-US"/>
              </w:rPr>
            </w:pPr>
            <w:r>
              <w:rPr>
                <w:rFonts w:eastAsia="Calibri"/>
                <w:sz w:val="24"/>
                <w:szCs w:val="24"/>
                <w:lang w:eastAsia="en-US"/>
              </w:rPr>
              <w:t>ПК-3</w:t>
            </w:r>
          </w:p>
          <w:p w14:paraId="32750B6C" w14:textId="77777777" w:rsidR="009A6A31" w:rsidRDefault="009A6A31" w:rsidP="00524F1F">
            <w:pPr>
              <w:jc w:val="center"/>
              <w:rPr>
                <w:rFonts w:eastAsia="Calibri"/>
                <w:sz w:val="24"/>
                <w:szCs w:val="24"/>
                <w:lang w:eastAsia="en-US"/>
              </w:rPr>
            </w:pPr>
            <w:r>
              <w:rPr>
                <w:rFonts w:eastAsia="Calibri"/>
                <w:sz w:val="24"/>
                <w:szCs w:val="24"/>
                <w:lang w:eastAsia="en-US"/>
              </w:rPr>
              <w:t>ПК-11</w:t>
            </w:r>
          </w:p>
          <w:p w14:paraId="4F43F557" w14:textId="77777777" w:rsidR="009A6A31" w:rsidRPr="00591CA1" w:rsidRDefault="009A6A31" w:rsidP="00524F1F">
            <w:pPr>
              <w:rPr>
                <w:rFonts w:eastAsia="Calibri"/>
                <w:sz w:val="24"/>
                <w:szCs w:val="24"/>
                <w:lang w:eastAsia="en-US"/>
              </w:rPr>
            </w:pPr>
          </w:p>
        </w:tc>
        <w:tc>
          <w:tcPr>
            <w:tcW w:w="2115" w:type="dxa"/>
            <w:tcBorders>
              <w:top w:val="single" w:sz="4" w:space="0" w:color="000000"/>
              <w:left w:val="single" w:sz="4" w:space="0" w:color="000000"/>
              <w:bottom w:val="single" w:sz="4" w:space="0" w:color="000000"/>
              <w:right w:val="single" w:sz="4" w:space="0" w:color="000000"/>
            </w:tcBorders>
            <w:vAlign w:val="center"/>
          </w:tcPr>
          <w:p w14:paraId="7D27F2E7" w14:textId="77777777" w:rsidR="009A6A31" w:rsidRDefault="009A6A31" w:rsidP="00524F1F">
            <w:pPr>
              <w:rPr>
                <w:sz w:val="24"/>
              </w:rPr>
            </w:pPr>
            <w:r>
              <w:rPr>
                <w:sz w:val="24"/>
              </w:rPr>
              <w:t>Болонский процесс и его значение для России</w:t>
            </w:r>
          </w:p>
        </w:tc>
        <w:tc>
          <w:tcPr>
            <w:tcW w:w="815" w:type="dxa"/>
            <w:vAlign w:val="center"/>
          </w:tcPr>
          <w:p w14:paraId="009E8221" w14:textId="77777777" w:rsidR="009A6A31" w:rsidRPr="00591CA1" w:rsidRDefault="009A6A31" w:rsidP="00524F1F">
            <w:pPr>
              <w:rPr>
                <w:rFonts w:eastAsiaTheme="minorHAnsi"/>
                <w:sz w:val="24"/>
                <w:szCs w:val="24"/>
                <w:lang w:eastAsia="en-US"/>
              </w:rPr>
            </w:pPr>
          </w:p>
        </w:tc>
        <w:tc>
          <w:tcPr>
            <w:tcW w:w="780" w:type="dxa"/>
            <w:vAlign w:val="center"/>
          </w:tcPr>
          <w:p w14:paraId="5BF2E95A" w14:textId="77777777" w:rsidR="009A6A31" w:rsidRPr="00591CA1" w:rsidRDefault="009A6A31" w:rsidP="00524F1F">
            <w:pPr>
              <w:rPr>
                <w:rFonts w:eastAsiaTheme="minorHAnsi"/>
                <w:sz w:val="24"/>
                <w:szCs w:val="24"/>
                <w:lang w:eastAsia="en-US"/>
              </w:rPr>
            </w:pPr>
            <w:r w:rsidRPr="00591CA1">
              <w:rPr>
                <w:rFonts w:eastAsiaTheme="minorHAnsi"/>
                <w:sz w:val="24"/>
                <w:szCs w:val="24"/>
                <w:lang w:eastAsia="en-US"/>
              </w:rPr>
              <w:t>5</w:t>
            </w:r>
          </w:p>
        </w:tc>
        <w:tc>
          <w:tcPr>
            <w:tcW w:w="725" w:type="dxa"/>
            <w:vAlign w:val="center"/>
          </w:tcPr>
          <w:p w14:paraId="10EF18D6" w14:textId="77777777" w:rsidR="009A6A31" w:rsidRPr="00591CA1" w:rsidRDefault="009A6A31" w:rsidP="00524F1F">
            <w:pPr>
              <w:rPr>
                <w:rFonts w:eastAsiaTheme="minorHAnsi"/>
                <w:sz w:val="24"/>
                <w:szCs w:val="24"/>
                <w:lang w:eastAsia="en-US"/>
              </w:rPr>
            </w:pPr>
            <w:r w:rsidRPr="00591CA1">
              <w:rPr>
                <w:rFonts w:eastAsiaTheme="minorHAnsi"/>
                <w:sz w:val="24"/>
                <w:szCs w:val="24"/>
                <w:lang w:eastAsia="en-US"/>
              </w:rPr>
              <w:t>5</w:t>
            </w:r>
          </w:p>
        </w:tc>
        <w:tc>
          <w:tcPr>
            <w:tcW w:w="844" w:type="dxa"/>
            <w:vAlign w:val="center"/>
          </w:tcPr>
          <w:p w14:paraId="3F988157" w14:textId="77777777" w:rsidR="009A6A31" w:rsidRPr="00591CA1" w:rsidRDefault="009A6A31" w:rsidP="00524F1F">
            <w:pPr>
              <w:rPr>
                <w:rFonts w:eastAsiaTheme="minorHAnsi"/>
                <w:sz w:val="24"/>
                <w:szCs w:val="24"/>
                <w:lang w:eastAsia="en-US"/>
              </w:rPr>
            </w:pPr>
            <w:r w:rsidRPr="00591CA1">
              <w:rPr>
                <w:rFonts w:eastAsiaTheme="minorHAnsi"/>
                <w:sz w:val="24"/>
                <w:szCs w:val="24"/>
                <w:lang w:eastAsia="en-US"/>
              </w:rPr>
              <w:t>5</w:t>
            </w:r>
          </w:p>
        </w:tc>
        <w:tc>
          <w:tcPr>
            <w:tcW w:w="725" w:type="dxa"/>
            <w:vAlign w:val="center"/>
          </w:tcPr>
          <w:p w14:paraId="58A6B7E7" w14:textId="77777777" w:rsidR="009A6A31" w:rsidRPr="00591CA1" w:rsidRDefault="009A6A31" w:rsidP="00524F1F">
            <w:pPr>
              <w:rPr>
                <w:rFonts w:eastAsiaTheme="minorHAnsi"/>
                <w:sz w:val="24"/>
                <w:szCs w:val="24"/>
                <w:lang w:eastAsia="en-US"/>
              </w:rPr>
            </w:pPr>
          </w:p>
        </w:tc>
        <w:tc>
          <w:tcPr>
            <w:tcW w:w="725" w:type="dxa"/>
            <w:vAlign w:val="center"/>
          </w:tcPr>
          <w:p w14:paraId="0EE9F5D5" w14:textId="77777777" w:rsidR="009A6A31" w:rsidRPr="00591CA1" w:rsidRDefault="009A6A31" w:rsidP="00524F1F">
            <w:pPr>
              <w:rPr>
                <w:rFonts w:eastAsiaTheme="minorHAnsi"/>
                <w:sz w:val="24"/>
                <w:szCs w:val="24"/>
                <w:lang w:eastAsia="en-US"/>
              </w:rPr>
            </w:pPr>
          </w:p>
        </w:tc>
        <w:tc>
          <w:tcPr>
            <w:tcW w:w="1050" w:type="dxa"/>
            <w:vAlign w:val="center"/>
          </w:tcPr>
          <w:p w14:paraId="4088A8D9" w14:textId="77777777" w:rsidR="009A6A31" w:rsidRPr="00591CA1" w:rsidRDefault="009A6A31" w:rsidP="00524F1F">
            <w:pPr>
              <w:rPr>
                <w:rFonts w:eastAsiaTheme="minorHAnsi"/>
                <w:sz w:val="24"/>
                <w:szCs w:val="24"/>
                <w:lang w:eastAsia="en-US"/>
              </w:rPr>
            </w:pPr>
          </w:p>
        </w:tc>
      </w:tr>
      <w:tr w:rsidR="009A6A31" w:rsidRPr="00591CA1" w14:paraId="43FE713B" w14:textId="77777777" w:rsidTr="009B5625">
        <w:tc>
          <w:tcPr>
            <w:tcW w:w="1565" w:type="dxa"/>
            <w:shd w:val="clear" w:color="auto" w:fill="auto"/>
          </w:tcPr>
          <w:p w14:paraId="1B8561B5" w14:textId="77777777" w:rsidR="009A6A31" w:rsidRDefault="009A6A31" w:rsidP="00524F1F">
            <w:pPr>
              <w:jc w:val="center"/>
              <w:rPr>
                <w:rFonts w:eastAsia="Calibri"/>
                <w:sz w:val="24"/>
                <w:szCs w:val="24"/>
                <w:lang w:eastAsia="en-US"/>
              </w:rPr>
            </w:pPr>
            <w:r>
              <w:rPr>
                <w:rFonts w:eastAsia="Calibri"/>
                <w:sz w:val="24"/>
                <w:szCs w:val="24"/>
                <w:lang w:eastAsia="en-US"/>
              </w:rPr>
              <w:t>УПК-6</w:t>
            </w:r>
          </w:p>
          <w:p w14:paraId="67020B35" w14:textId="77777777" w:rsidR="009A6A31" w:rsidRDefault="009A6A31" w:rsidP="00524F1F">
            <w:pPr>
              <w:jc w:val="center"/>
              <w:rPr>
                <w:rFonts w:eastAsia="Calibri"/>
                <w:sz w:val="24"/>
                <w:szCs w:val="24"/>
                <w:lang w:eastAsia="en-US"/>
              </w:rPr>
            </w:pPr>
            <w:r>
              <w:rPr>
                <w:rFonts w:eastAsia="Calibri"/>
                <w:sz w:val="24"/>
                <w:szCs w:val="24"/>
                <w:lang w:eastAsia="en-US"/>
              </w:rPr>
              <w:t>ОПК- 3</w:t>
            </w:r>
          </w:p>
          <w:p w14:paraId="5474E1C5" w14:textId="77777777" w:rsidR="009A6A31" w:rsidRDefault="009A6A31" w:rsidP="00524F1F">
            <w:pPr>
              <w:jc w:val="center"/>
              <w:rPr>
                <w:rFonts w:eastAsia="Calibri"/>
                <w:sz w:val="24"/>
                <w:szCs w:val="24"/>
                <w:lang w:eastAsia="en-US"/>
              </w:rPr>
            </w:pPr>
            <w:r>
              <w:rPr>
                <w:rFonts w:eastAsia="Calibri"/>
                <w:sz w:val="24"/>
                <w:szCs w:val="24"/>
                <w:lang w:eastAsia="en-US"/>
              </w:rPr>
              <w:t>ПК-3</w:t>
            </w:r>
          </w:p>
          <w:p w14:paraId="23062387" w14:textId="77777777" w:rsidR="009A6A31" w:rsidRDefault="009A6A31" w:rsidP="00524F1F">
            <w:pPr>
              <w:jc w:val="center"/>
              <w:rPr>
                <w:rFonts w:eastAsia="Calibri"/>
                <w:sz w:val="24"/>
                <w:szCs w:val="24"/>
                <w:lang w:eastAsia="en-US"/>
              </w:rPr>
            </w:pPr>
            <w:r>
              <w:rPr>
                <w:rFonts w:eastAsia="Calibri"/>
                <w:sz w:val="24"/>
                <w:szCs w:val="24"/>
                <w:lang w:eastAsia="en-US"/>
              </w:rPr>
              <w:t>ПК-11</w:t>
            </w:r>
          </w:p>
          <w:p w14:paraId="3D8DA72B" w14:textId="77777777" w:rsidR="009A6A31" w:rsidRPr="00591CA1" w:rsidRDefault="009A6A31" w:rsidP="00524F1F">
            <w:pPr>
              <w:rPr>
                <w:w w:val="95"/>
                <w:sz w:val="24"/>
                <w:szCs w:val="24"/>
                <w:lang w:eastAsia="en-US"/>
              </w:rPr>
            </w:pPr>
          </w:p>
        </w:tc>
        <w:tc>
          <w:tcPr>
            <w:tcW w:w="2115" w:type="dxa"/>
            <w:tcBorders>
              <w:top w:val="single" w:sz="4" w:space="0" w:color="000000"/>
              <w:left w:val="single" w:sz="4" w:space="0" w:color="000000"/>
              <w:bottom w:val="single" w:sz="4" w:space="0" w:color="000000"/>
              <w:right w:val="single" w:sz="4" w:space="0" w:color="000000"/>
            </w:tcBorders>
            <w:vAlign w:val="center"/>
          </w:tcPr>
          <w:p w14:paraId="7E52EE24" w14:textId="77777777" w:rsidR="009A6A31" w:rsidRDefault="009A6A31" w:rsidP="00524F1F">
            <w:pPr>
              <w:rPr>
                <w:sz w:val="24"/>
              </w:rPr>
            </w:pPr>
            <w:r>
              <w:rPr>
                <w:sz w:val="24"/>
              </w:rPr>
              <w:t>Модернизация преподавания иностранных языков в условиях Болонского процесса</w:t>
            </w:r>
          </w:p>
        </w:tc>
        <w:tc>
          <w:tcPr>
            <w:tcW w:w="815" w:type="dxa"/>
            <w:vAlign w:val="center"/>
          </w:tcPr>
          <w:p w14:paraId="4E86CCE5" w14:textId="77777777" w:rsidR="009A6A31" w:rsidRPr="00591CA1" w:rsidRDefault="009A6A31" w:rsidP="00524F1F">
            <w:pPr>
              <w:rPr>
                <w:rFonts w:eastAsiaTheme="minorHAnsi"/>
                <w:sz w:val="24"/>
                <w:szCs w:val="24"/>
                <w:lang w:eastAsia="en-US"/>
              </w:rPr>
            </w:pPr>
          </w:p>
        </w:tc>
        <w:tc>
          <w:tcPr>
            <w:tcW w:w="780" w:type="dxa"/>
            <w:vAlign w:val="center"/>
          </w:tcPr>
          <w:p w14:paraId="246F43BC" w14:textId="77777777" w:rsidR="009A6A31" w:rsidRPr="00591CA1" w:rsidRDefault="009A6A31" w:rsidP="00524F1F">
            <w:pPr>
              <w:rPr>
                <w:rFonts w:eastAsiaTheme="minorHAnsi"/>
                <w:sz w:val="24"/>
                <w:szCs w:val="24"/>
                <w:lang w:eastAsia="en-US"/>
              </w:rPr>
            </w:pPr>
            <w:r w:rsidRPr="00591CA1">
              <w:rPr>
                <w:rFonts w:eastAsiaTheme="minorHAnsi"/>
                <w:sz w:val="24"/>
                <w:szCs w:val="24"/>
                <w:lang w:eastAsia="en-US"/>
              </w:rPr>
              <w:t>5</w:t>
            </w:r>
          </w:p>
        </w:tc>
        <w:tc>
          <w:tcPr>
            <w:tcW w:w="725" w:type="dxa"/>
            <w:vAlign w:val="center"/>
          </w:tcPr>
          <w:p w14:paraId="5B865544" w14:textId="77777777" w:rsidR="009A6A31" w:rsidRPr="00591CA1" w:rsidRDefault="009A6A31" w:rsidP="00524F1F">
            <w:pPr>
              <w:rPr>
                <w:rFonts w:eastAsiaTheme="minorHAnsi"/>
                <w:sz w:val="24"/>
                <w:szCs w:val="24"/>
                <w:lang w:eastAsia="en-US"/>
              </w:rPr>
            </w:pPr>
            <w:r w:rsidRPr="00591CA1">
              <w:rPr>
                <w:rFonts w:eastAsiaTheme="minorHAnsi"/>
                <w:sz w:val="24"/>
                <w:szCs w:val="24"/>
                <w:lang w:eastAsia="en-US"/>
              </w:rPr>
              <w:t>5</w:t>
            </w:r>
          </w:p>
        </w:tc>
        <w:tc>
          <w:tcPr>
            <w:tcW w:w="844" w:type="dxa"/>
            <w:vAlign w:val="center"/>
          </w:tcPr>
          <w:p w14:paraId="4B8206F7" w14:textId="77777777" w:rsidR="009A6A31" w:rsidRPr="00591CA1" w:rsidRDefault="009A6A31" w:rsidP="00524F1F">
            <w:pPr>
              <w:rPr>
                <w:rFonts w:eastAsiaTheme="minorHAnsi"/>
                <w:sz w:val="24"/>
                <w:szCs w:val="24"/>
                <w:lang w:eastAsia="en-US"/>
              </w:rPr>
            </w:pPr>
            <w:r w:rsidRPr="00591CA1">
              <w:rPr>
                <w:rFonts w:eastAsiaTheme="minorHAnsi"/>
                <w:sz w:val="24"/>
                <w:szCs w:val="24"/>
                <w:lang w:eastAsia="en-US"/>
              </w:rPr>
              <w:t>5</w:t>
            </w:r>
          </w:p>
        </w:tc>
        <w:tc>
          <w:tcPr>
            <w:tcW w:w="725" w:type="dxa"/>
            <w:vAlign w:val="center"/>
          </w:tcPr>
          <w:p w14:paraId="565215D5" w14:textId="77777777" w:rsidR="009A6A31" w:rsidRPr="00591CA1" w:rsidRDefault="009A6A31" w:rsidP="00524F1F">
            <w:pPr>
              <w:rPr>
                <w:rFonts w:eastAsiaTheme="minorHAnsi"/>
                <w:sz w:val="24"/>
                <w:szCs w:val="24"/>
                <w:lang w:val="de-DE" w:eastAsia="en-US"/>
              </w:rPr>
            </w:pPr>
          </w:p>
        </w:tc>
        <w:tc>
          <w:tcPr>
            <w:tcW w:w="725" w:type="dxa"/>
            <w:vAlign w:val="center"/>
          </w:tcPr>
          <w:p w14:paraId="261C7FFF" w14:textId="77777777" w:rsidR="009A6A31" w:rsidRPr="00591CA1" w:rsidRDefault="009A6A31" w:rsidP="00524F1F">
            <w:pPr>
              <w:rPr>
                <w:rFonts w:eastAsiaTheme="minorHAnsi"/>
                <w:sz w:val="24"/>
                <w:szCs w:val="24"/>
                <w:lang w:val="de-DE" w:eastAsia="en-US"/>
              </w:rPr>
            </w:pPr>
          </w:p>
        </w:tc>
        <w:tc>
          <w:tcPr>
            <w:tcW w:w="1050" w:type="dxa"/>
            <w:vAlign w:val="center"/>
          </w:tcPr>
          <w:p w14:paraId="2E671787" w14:textId="77777777" w:rsidR="009A6A31" w:rsidRPr="00591CA1" w:rsidRDefault="009A6A31" w:rsidP="00524F1F">
            <w:pPr>
              <w:rPr>
                <w:rFonts w:eastAsiaTheme="minorHAnsi"/>
                <w:sz w:val="24"/>
                <w:szCs w:val="24"/>
                <w:lang w:val="de-DE" w:eastAsia="en-US"/>
              </w:rPr>
            </w:pPr>
          </w:p>
        </w:tc>
      </w:tr>
      <w:tr w:rsidR="009A6A31" w:rsidRPr="00591CA1" w14:paraId="6B8D3957" w14:textId="77777777" w:rsidTr="009B5625">
        <w:tc>
          <w:tcPr>
            <w:tcW w:w="1565" w:type="dxa"/>
            <w:shd w:val="clear" w:color="auto" w:fill="auto"/>
          </w:tcPr>
          <w:p w14:paraId="134AC073" w14:textId="77777777" w:rsidR="009A6A31" w:rsidRDefault="009A6A31" w:rsidP="00524F1F">
            <w:pPr>
              <w:jc w:val="center"/>
              <w:rPr>
                <w:rFonts w:eastAsia="Calibri"/>
                <w:sz w:val="24"/>
                <w:szCs w:val="24"/>
                <w:lang w:eastAsia="en-US"/>
              </w:rPr>
            </w:pPr>
            <w:r>
              <w:rPr>
                <w:rFonts w:eastAsia="Calibri"/>
                <w:sz w:val="24"/>
                <w:szCs w:val="24"/>
                <w:lang w:eastAsia="en-US"/>
              </w:rPr>
              <w:t>УПК-6</w:t>
            </w:r>
          </w:p>
          <w:p w14:paraId="35C5B15A" w14:textId="77777777" w:rsidR="009A6A31" w:rsidRDefault="009A6A31" w:rsidP="00524F1F">
            <w:pPr>
              <w:jc w:val="center"/>
              <w:rPr>
                <w:rFonts w:eastAsia="Calibri"/>
                <w:sz w:val="24"/>
                <w:szCs w:val="24"/>
                <w:lang w:eastAsia="en-US"/>
              </w:rPr>
            </w:pPr>
            <w:r>
              <w:rPr>
                <w:rFonts w:eastAsia="Calibri"/>
                <w:sz w:val="24"/>
                <w:szCs w:val="24"/>
                <w:lang w:eastAsia="en-US"/>
              </w:rPr>
              <w:t>ОПК- 3</w:t>
            </w:r>
          </w:p>
          <w:p w14:paraId="7C319EA9" w14:textId="77777777" w:rsidR="009A6A31" w:rsidRDefault="009A6A31" w:rsidP="00524F1F">
            <w:pPr>
              <w:jc w:val="center"/>
              <w:rPr>
                <w:rFonts w:eastAsia="Calibri"/>
                <w:sz w:val="24"/>
                <w:szCs w:val="24"/>
                <w:lang w:eastAsia="en-US"/>
              </w:rPr>
            </w:pPr>
            <w:r>
              <w:rPr>
                <w:rFonts w:eastAsia="Calibri"/>
                <w:sz w:val="24"/>
                <w:szCs w:val="24"/>
                <w:lang w:eastAsia="en-US"/>
              </w:rPr>
              <w:t>ПК-3</w:t>
            </w:r>
          </w:p>
          <w:p w14:paraId="16A0B8DA" w14:textId="77777777" w:rsidR="009A6A31" w:rsidRDefault="009A6A31" w:rsidP="00524F1F">
            <w:pPr>
              <w:jc w:val="center"/>
              <w:rPr>
                <w:rFonts w:eastAsia="Calibri"/>
                <w:sz w:val="24"/>
                <w:szCs w:val="24"/>
                <w:lang w:eastAsia="en-US"/>
              </w:rPr>
            </w:pPr>
            <w:r>
              <w:rPr>
                <w:rFonts w:eastAsia="Calibri"/>
                <w:sz w:val="24"/>
                <w:szCs w:val="24"/>
                <w:lang w:eastAsia="en-US"/>
              </w:rPr>
              <w:t>ПК-11</w:t>
            </w:r>
          </w:p>
          <w:p w14:paraId="2EE035A0" w14:textId="77777777" w:rsidR="009A6A31" w:rsidRDefault="009A6A31" w:rsidP="00524F1F">
            <w:pPr>
              <w:jc w:val="center"/>
              <w:rPr>
                <w:rFonts w:eastAsia="Calibri"/>
                <w:sz w:val="24"/>
                <w:szCs w:val="24"/>
                <w:lang w:eastAsia="en-US"/>
              </w:rPr>
            </w:pPr>
            <w:r>
              <w:rPr>
                <w:rFonts w:eastAsia="Calibri"/>
                <w:sz w:val="24"/>
                <w:szCs w:val="24"/>
                <w:lang w:eastAsia="en-US"/>
              </w:rPr>
              <w:t>УПК-6</w:t>
            </w:r>
          </w:p>
          <w:p w14:paraId="6A75F7F7" w14:textId="77777777" w:rsidR="009A6A31" w:rsidRDefault="009A6A31" w:rsidP="00524F1F">
            <w:pPr>
              <w:jc w:val="center"/>
              <w:rPr>
                <w:rFonts w:eastAsia="Calibri"/>
                <w:sz w:val="24"/>
                <w:szCs w:val="24"/>
                <w:lang w:eastAsia="en-US"/>
              </w:rPr>
            </w:pPr>
            <w:r>
              <w:rPr>
                <w:rFonts w:eastAsia="Calibri"/>
                <w:sz w:val="24"/>
                <w:szCs w:val="24"/>
                <w:lang w:eastAsia="en-US"/>
              </w:rPr>
              <w:t>ОПК- 3</w:t>
            </w:r>
          </w:p>
          <w:p w14:paraId="4AB6AB73" w14:textId="77777777" w:rsidR="009A6A31" w:rsidRDefault="009A6A31" w:rsidP="00524F1F">
            <w:pPr>
              <w:jc w:val="center"/>
              <w:rPr>
                <w:rFonts w:eastAsia="Calibri"/>
                <w:sz w:val="24"/>
                <w:szCs w:val="24"/>
                <w:lang w:eastAsia="en-US"/>
              </w:rPr>
            </w:pPr>
            <w:r>
              <w:rPr>
                <w:rFonts w:eastAsia="Calibri"/>
                <w:sz w:val="24"/>
                <w:szCs w:val="24"/>
                <w:lang w:eastAsia="en-US"/>
              </w:rPr>
              <w:t>ПК-3</w:t>
            </w:r>
          </w:p>
          <w:p w14:paraId="5CDC4A1F" w14:textId="77777777" w:rsidR="009A6A31" w:rsidRDefault="009A6A31" w:rsidP="00524F1F">
            <w:pPr>
              <w:jc w:val="center"/>
              <w:rPr>
                <w:rFonts w:eastAsia="Calibri"/>
                <w:sz w:val="24"/>
                <w:szCs w:val="24"/>
                <w:lang w:eastAsia="en-US"/>
              </w:rPr>
            </w:pPr>
            <w:r>
              <w:rPr>
                <w:rFonts w:eastAsia="Calibri"/>
                <w:sz w:val="24"/>
                <w:szCs w:val="24"/>
                <w:lang w:eastAsia="en-US"/>
              </w:rPr>
              <w:t>ПК-11</w:t>
            </w:r>
          </w:p>
          <w:p w14:paraId="0A145DF5" w14:textId="77777777" w:rsidR="009A6A31" w:rsidRPr="00591CA1" w:rsidRDefault="009A6A31" w:rsidP="00524F1F">
            <w:pPr>
              <w:rPr>
                <w:rFonts w:eastAsia="Calibri"/>
                <w:sz w:val="24"/>
                <w:szCs w:val="24"/>
                <w:lang w:eastAsia="en-US"/>
              </w:rPr>
            </w:pPr>
          </w:p>
        </w:tc>
        <w:tc>
          <w:tcPr>
            <w:tcW w:w="2115" w:type="dxa"/>
            <w:tcBorders>
              <w:top w:val="single" w:sz="4" w:space="0" w:color="000000"/>
              <w:left w:val="single" w:sz="4" w:space="0" w:color="000000"/>
              <w:bottom w:val="single" w:sz="4" w:space="0" w:color="000000"/>
              <w:right w:val="single" w:sz="4" w:space="0" w:color="000000"/>
            </w:tcBorders>
            <w:vAlign w:val="center"/>
          </w:tcPr>
          <w:p w14:paraId="4A65398C" w14:textId="77777777" w:rsidR="009A6A31" w:rsidRDefault="009A6A31" w:rsidP="00524F1F">
            <w:pPr>
              <w:rPr>
                <w:sz w:val="24"/>
              </w:rPr>
            </w:pPr>
            <w:r>
              <w:rPr>
                <w:sz w:val="24"/>
              </w:rPr>
              <w:t>Концептуальные основы государственного образовательного стандарта по иностранным языкам третьего поколения</w:t>
            </w:r>
          </w:p>
        </w:tc>
        <w:tc>
          <w:tcPr>
            <w:tcW w:w="815" w:type="dxa"/>
            <w:vAlign w:val="center"/>
          </w:tcPr>
          <w:p w14:paraId="285D9CE2" w14:textId="77777777" w:rsidR="009A6A31" w:rsidRPr="00591CA1" w:rsidRDefault="009A6A31" w:rsidP="00524F1F">
            <w:pPr>
              <w:rPr>
                <w:rFonts w:eastAsiaTheme="minorHAnsi"/>
                <w:sz w:val="24"/>
                <w:szCs w:val="24"/>
                <w:lang w:eastAsia="en-US"/>
              </w:rPr>
            </w:pPr>
          </w:p>
        </w:tc>
        <w:tc>
          <w:tcPr>
            <w:tcW w:w="780" w:type="dxa"/>
            <w:vAlign w:val="center"/>
          </w:tcPr>
          <w:p w14:paraId="2A584898" w14:textId="77777777" w:rsidR="009A6A31" w:rsidRDefault="009A6A31" w:rsidP="00524F1F">
            <w:pPr>
              <w:rPr>
                <w:rFonts w:eastAsiaTheme="minorHAnsi"/>
                <w:sz w:val="24"/>
                <w:szCs w:val="24"/>
                <w:lang w:eastAsia="en-US"/>
              </w:rPr>
            </w:pPr>
            <w:r w:rsidRPr="00591CA1">
              <w:rPr>
                <w:rFonts w:eastAsiaTheme="minorHAnsi"/>
                <w:sz w:val="24"/>
                <w:szCs w:val="24"/>
                <w:lang w:eastAsia="en-US"/>
              </w:rPr>
              <w:t>5</w:t>
            </w:r>
          </w:p>
          <w:p w14:paraId="17E5B56E" w14:textId="77777777" w:rsidR="009A6A31" w:rsidRDefault="009A6A31" w:rsidP="00524F1F">
            <w:pPr>
              <w:rPr>
                <w:rFonts w:eastAsiaTheme="minorHAnsi"/>
                <w:sz w:val="24"/>
                <w:szCs w:val="24"/>
                <w:lang w:eastAsia="en-US"/>
              </w:rPr>
            </w:pPr>
          </w:p>
          <w:p w14:paraId="626DF801" w14:textId="77777777" w:rsidR="009A6A31" w:rsidRDefault="009A6A31" w:rsidP="00524F1F">
            <w:pPr>
              <w:rPr>
                <w:rFonts w:eastAsiaTheme="minorHAnsi"/>
                <w:sz w:val="24"/>
                <w:szCs w:val="24"/>
                <w:lang w:eastAsia="en-US"/>
              </w:rPr>
            </w:pPr>
          </w:p>
          <w:p w14:paraId="2FD01D4C" w14:textId="77777777" w:rsidR="009A6A31" w:rsidRDefault="009A6A31" w:rsidP="00524F1F">
            <w:pPr>
              <w:rPr>
                <w:rFonts w:eastAsiaTheme="minorHAnsi"/>
                <w:sz w:val="24"/>
                <w:szCs w:val="24"/>
                <w:lang w:eastAsia="en-US"/>
              </w:rPr>
            </w:pPr>
          </w:p>
          <w:p w14:paraId="5E00CBC4" w14:textId="77777777" w:rsidR="009A6A31" w:rsidRPr="00591CA1" w:rsidRDefault="009A6A31" w:rsidP="00524F1F">
            <w:pPr>
              <w:rPr>
                <w:rFonts w:eastAsiaTheme="minorHAnsi"/>
                <w:sz w:val="24"/>
                <w:szCs w:val="24"/>
                <w:lang w:eastAsia="en-US"/>
              </w:rPr>
            </w:pPr>
            <w:r>
              <w:rPr>
                <w:rFonts w:eastAsiaTheme="minorHAnsi"/>
                <w:sz w:val="24"/>
                <w:szCs w:val="24"/>
                <w:lang w:eastAsia="en-US"/>
              </w:rPr>
              <w:t>5</w:t>
            </w:r>
          </w:p>
        </w:tc>
        <w:tc>
          <w:tcPr>
            <w:tcW w:w="725" w:type="dxa"/>
            <w:vAlign w:val="center"/>
          </w:tcPr>
          <w:p w14:paraId="5F961244" w14:textId="77777777" w:rsidR="009A6A31" w:rsidRDefault="009A6A31" w:rsidP="00524F1F">
            <w:pPr>
              <w:rPr>
                <w:rFonts w:eastAsiaTheme="minorHAnsi"/>
                <w:sz w:val="24"/>
                <w:szCs w:val="24"/>
                <w:lang w:eastAsia="en-US"/>
              </w:rPr>
            </w:pPr>
            <w:r w:rsidRPr="00591CA1">
              <w:rPr>
                <w:rFonts w:eastAsiaTheme="minorHAnsi"/>
                <w:sz w:val="24"/>
                <w:szCs w:val="24"/>
                <w:lang w:eastAsia="en-US"/>
              </w:rPr>
              <w:t>5</w:t>
            </w:r>
          </w:p>
          <w:p w14:paraId="1B47A268" w14:textId="77777777" w:rsidR="009A6A31" w:rsidRDefault="009A6A31" w:rsidP="00524F1F">
            <w:pPr>
              <w:rPr>
                <w:rFonts w:eastAsiaTheme="minorHAnsi"/>
                <w:sz w:val="24"/>
                <w:szCs w:val="24"/>
                <w:lang w:eastAsia="en-US"/>
              </w:rPr>
            </w:pPr>
          </w:p>
          <w:p w14:paraId="262E323F" w14:textId="77777777" w:rsidR="009A6A31" w:rsidRDefault="009A6A31" w:rsidP="00524F1F">
            <w:pPr>
              <w:rPr>
                <w:rFonts w:eastAsiaTheme="minorHAnsi"/>
                <w:sz w:val="24"/>
                <w:szCs w:val="24"/>
                <w:lang w:eastAsia="en-US"/>
              </w:rPr>
            </w:pPr>
          </w:p>
          <w:p w14:paraId="554A52C8" w14:textId="77777777" w:rsidR="009A6A31" w:rsidRDefault="009A6A31" w:rsidP="00524F1F">
            <w:pPr>
              <w:rPr>
                <w:rFonts w:eastAsiaTheme="minorHAnsi"/>
                <w:sz w:val="24"/>
                <w:szCs w:val="24"/>
                <w:lang w:eastAsia="en-US"/>
              </w:rPr>
            </w:pPr>
          </w:p>
          <w:p w14:paraId="1F56AFD4" w14:textId="77777777" w:rsidR="009A6A31" w:rsidRPr="00591CA1" w:rsidRDefault="009A6A31" w:rsidP="00524F1F">
            <w:pPr>
              <w:rPr>
                <w:rFonts w:eastAsiaTheme="minorHAnsi"/>
                <w:sz w:val="24"/>
                <w:szCs w:val="24"/>
                <w:lang w:eastAsia="en-US"/>
              </w:rPr>
            </w:pPr>
            <w:r>
              <w:rPr>
                <w:rFonts w:eastAsiaTheme="minorHAnsi"/>
                <w:sz w:val="24"/>
                <w:szCs w:val="24"/>
                <w:lang w:eastAsia="en-US"/>
              </w:rPr>
              <w:t>5</w:t>
            </w:r>
          </w:p>
        </w:tc>
        <w:tc>
          <w:tcPr>
            <w:tcW w:w="844" w:type="dxa"/>
            <w:vAlign w:val="center"/>
          </w:tcPr>
          <w:p w14:paraId="5BA42471" w14:textId="77777777" w:rsidR="009A6A31" w:rsidRDefault="009A6A31" w:rsidP="00524F1F">
            <w:pPr>
              <w:rPr>
                <w:rFonts w:eastAsiaTheme="minorHAnsi"/>
                <w:sz w:val="24"/>
                <w:szCs w:val="24"/>
                <w:lang w:eastAsia="en-US"/>
              </w:rPr>
            </w:pPr>
            <w:r w:rsidRPr="00591CA1">
              <w:rPr>
                <w:rFonts w:eastAsiaTheme="minorHAnsi"/>
                <w:sz w:val="24"/>
                <w:szCs w:val="24"/>
                <w:lang w:eastAsia="en-US"/>
              </w:rPr>
              <w:t>5</w:t>
            </w:r>
          </w:p>
          <w:p w14:paraId="4316E761" w14:textId="77777777" w:rsidR="009A6A31" w:rsidRDefault="009A6A31" w:rsidP="00524F1F">
            <w:pPr>
              <w:rPr>
                <w:rFonts w:eastAsiaTheme="minorHAnsi"/>
                <w:sz w:val="24"/>
                <w:szCs w:val="24"/>
                <w:lang w:eastAsia="en-US"/>
              </w:rPr>
            </w:pPr>
          </w:p>
          <w:p w14:paraId="60B75665" w14:textId="77777777" w:rsidR="009A6A31" w:rsidRDefault="009A6A31" w:rsidP="00524F1F">
            <w:pPr>
              <w:rPr>
                <w:rFonts w:eastAsiaTheme="minorHAnsi"/>
                <w:sz w:val="24"/>
                <w:szCs w:val="24"/>
                <w:lang w:eastAsia="en-US"/>
              </w:rPr>
            </w:pPr>
          </w:p>
          <w:p w14:paraId="747A3894" w14:textId="77777777" w:rsidR="009A6A31" w:rsidRDefault="009A6A31" w:rsidP="00524F1F">
            <w:pPr>
              <w:rPr>
                <w:rFonts w:eastAsiaTheme="minorHAnsi"/>
                <w:sz w:val="24"/>
                <w:szCs w:val="24"/>
                <w:lang w:eastAsia="en-US"/>
              </w:rPr>
            </w:pPr>
          </w:p>
          <w:p w14:paraId="0FD98872" w14:textId="77777777" w:rsidR="009A6A31" w:rsidRPr="00591CA1" w:rsidRDefault="009A6A31" w:rsidP="00524F1F">
            <w:pPr>
              <w:rPr>
                <w:rFonts w:eastAsiaTheme="minorHAnsi"/>
                <w:sz w:val="24"/>
                <w:szCs w:val="24"/>
                <w:lang w:eastAsia="en-US"/>
              </w:rPr>
            </w:pPr>
            <w:r>
              <w:rPr>
                <w:rFonts w:eastAsiaTheme="minorHAnsi"/>
                <w:sz w:val="24"/>
                <w:szCs w:val="24"/>
                <w:lang w:eastAsia="en-US"/>
              </w:rPr>
              <w:t>5</w:t>
            </w:r>
          </w:p>
        </w:tc>
        <w:tc>
          <w:tcPr>
            <w:tcW w:w="725" w:type="dxa"/>
            <w:vAlign w:val="center"/>
          </w:tcPr>
          <w:p w14:paraId="27542880" w14:textId="77777777" w:rsidR="009A6A31" w:rsidRPr="00591CA1" w:rsidRDefault="009A6A31" w:rsidP="00524F1F">
            <w:pPr>
              <w:rPr>
                <w:rFonts w:eastAsiaTheme="minorHAnsi"/>
                <w:sz w:val="24"/>
                <w:szCs w:val="24"/>
                <w:lang w:val="de-DE" w:eastAsia="en-US"/>
              </w:rPr>
            </w:pPr>
          </w:p>
        </w:tc>
        <w:tc>
          <w:tcPr>
            <w:tcW w:w="725" w:type="dxa"/>
            <w:vAlign w:val="center"/>
          </w:tcPr>
          <w:p w14:paraId="62A27AFC" w14:textId="77777777" w:rsidR="009A6A31" w:rsidRPr="00591CA1" w:rsidRDefault="009A6A31" w:rsidP="00524F1F">
            <w:pPr>
              <w:rPr>
                <w:rFonts w:eastAsiaTheme="minorHAnsi"/>
                <w:sz w:val="24"/>
                <w:szCs w:val="24"/>
                <w:lang w:val="de-DE" w:eastAsia="en-US"/>
              </w:rPr>
            </w:pPr>
          </w:p>
        </w:tc>
        <w:tc>
          <w:tcPr>
            <w:tcW w:w="1050" w:type="dxa"/>
            <w:vAlign w:val="center"/>
          </w:tcPr>
          <w:p w14:paraId="0E54F023" w14:textId="77777777" w:rsidR="009A6A31" w:rsidRPr="00591CA1" w:rsidRDefault="009A6A31" w:rsidP="00524F1F">
            <w:pPr>
              <w:rPr>
                <w:rFonts w:eastAsiaTheme="minorHAnsi"/>
                <w:sz w:val="24"/>
                <w:szCs w:val="24"/>
                <w:lang w:val="de-DE" w:eastAsia="en-US"/>
              </w:rPr>
            </w:pPr>
          </w:p>
        </w:tc>
      </w:tr>
      <w:tr w:rsidR="009A6A31" w:rsidRPr="00591CA1" w14:paraId="1ABE6E90" w14:textId="77777777" w:rsidTr="009B5625">
        <w:tc>
          <w:tcPr>
            <w:tcW w:w="1565" w:type="dxa"/>
            <w:shd w:val="clear" w:color="auto" w:fill="auto"/>
          </w:tcPr>
          <w:p w14:paraId="23DDBB83" w14:textId="77777777" w:rsidR="009A6A31" w:rsidRDefault="009A6A31" w:rsidP="00524F1F">
            <w:pPr>
              <w:jc w:val="center"/>
              <w:rPr>
                <w:rFonts w:eastAsia="Calibri"/>
                <w:sz w:val="24"/>
                <w:szCs w:val="24"/>
                <w:lang w:eastAsia="en-US"/>
              </w:rPr>
            </w:pPr>
            <w:r>
              <w:rPr>
                <w:rFonts w:eastAsia="Calibri"/>
                <w:sz w:val="24"/>
                <w:szCs w:val="24"/>
                <w:lang w:eastAsia="en-US"/>
              </w:rPr>
              <w:t>УПК-6</w:t>
            </w:r>
          </w:p>
          <w:p w14:paraId="0C6F62A4" w14:textId="77777777" w:rsidR="009A6A31" w:rsidRDefault="009A6A31" w:rsidP="00524F1F">
            <w:pPr>
              <w:jc w:val="center"/>
              <w:rPr>
                <w:rFonts w:eastAsia="Calibri"/>
                <w:sz w:val="24"/>
                <w:szCs w:val="24"/>
                <w:lang w:eastAsia="en-US"/>
              </w:rPr>
            </w:pPr>
            <w:r>
              <w:rPr>
                <w:rFonts w:eastAsia="Calibri"/>
                <w:sz w:val="24"/>
                <w:szCs w:val="24"/>
                <w:lang w:eastAsia="en-US"/>
              </w:rPr>
              <w:t>ОПК- 3</w:t>
            </w:r>
          </w:p>
          <w:p w14:paraId="2827DD16" w14:textId="77777777" w:rsidR="009A6A31" w:rsidRDefault="009A6A31" w:rsidP="00524F1F">
            <w:pPr>
              <w:jc w:val="center"/>
              <w:rPr>
                <w:rFonts w:eastAsia="Calibri"/>
                <w:sz w:val="24"/>
                <w:szCs w:val="24"/>
                <w:lang w:eastAsia="en-US"/>
              </w:rPr>
            </w:pPr>
            <w:r>
              <w:rPr>
                <w:rFonts w:eastAsia="Calibri"/>
                <w:sz w:val="24"/>
                <w:szCs w:val="24"/>
                <w:lang w:eastAsia="en-US"/>
              </w:rPr>
              <w:t>ПК-3</w:t>
            </w:r>
          </w:p>
          <w:p w14:paraId="1C594E9D" w14:textId="77777777" w:rsidR="009A6A31" w:rsidRDefault="009A6A31" w:rsidP="00524F1F">
            <w:pPr>
              <w:jc w:val="center"/>
              <w:rPr>
                <w:rFonts w:eastAsia="Calibri"/>
                <w:sz w:val="24"/>
                <w:szCs w:val="24"/>
                <w:lang w:eastAsia="en-US"/>
              </w:rPr>
            </w:pPr>
            <w:r>
              <w:rPr>
                <w:rFonts w:eastAsia="Calibri"/>
                <w:sz w:val="24"/>
                <w:szCs w:val="24"/>
                <w:lang w:eastAsia="en-US"/>
              </w:rPr>
              <w:t>ПК-11</w:t>
            </w:r>
          </w:p>
          <w:p w14:paraId="2929AAAA" w14:textId="77777777" w:rsidR="009A6A31" w:rsidRPr="00591CA1" w:rsidRDefault="009A6A31" w:rsidP="00524F1F">
            <w:pPr>
              <w:rPr>
                <w:rFonts w:eastAsia="Calibri"/>
                <w:sz w:val="24"/>
                <w:szCs w:val="24"/>
                <w:lang w:eastAsia="en-US"/>
              </w:rPr>
            </w:pPr>
          </w:p>
        </w:tc>
        <w:tc>
          <w:tcPr>
            <w:tcW w:w="2115" w:type="dxa"/>
            <w:tcBorders>
              <w:top w:val="single" w:sz="4" w:space="0" w:color="000000"/>
              <w:left w:val="single" w:sz="4" w:space="0" w:color="000000"/>
              <w:bottom w:val="single" w:sz="4" w:space="0" w:color="000000"/>
              <w:right w:val="single" w:sz="4" w:space="0" w:color="000000"/>
            </w:tcBorders>
            <w:vAlign w:val="center"/>
          </w:tcPr>
          <w:p w14:paraId="3E84F621" w14:textId="77777777" w:rsidR="009A6A31" w:rsidRDefault="009A6A31" w:rsidP="00524F1F">
            <w:pPr>
              <w:rPr>
                <w:sz w:val="24"/>
              </w:rPr>
            </w:pPr>
            <w:r>
              <w:rPr>
                <w:sz w:val="24"/>
              </w:rPr>
              <w:t>Системно-деятельностный подход как основа разработки и реализации образовательных программ 3 поколения (ФГОС ВПО бакалавриат, магистратура)</w:t>
            </w:r>
          </w:p>
        </w:tc>
        <w:tc>
          <w:tcPr>
            <w:tcW w:w="815" w:type="dxa"/>
            <w:vAlign w:val="center"/>
          </w:tcPr>
          <w:p w14:paraId="0DE31693" w14:textId="77777777" w:rsidR="009A6A31" w:rsidRPr="00591CA1" w:rsidRDefault="009A6A31" w:rsidP="00524F1F">
            <w:pPr>
              <w:rPr>
                <w:rFonts w:eastAsiaTheme="minorHAnsi"/>
                <w:sz w:val="24"/>
                <w:szCs w:val="24"/>
                <w:lang w:eastAsia="en-US"/>
              </w:rPr>
            </w:pPr>
          </w:p>
        </w:tc>
        <w:tc>
          <w:tcPr>
            <w:tcW w:w="780" w:type="dxa"/>
            <w:vAlign w:val="center"/>
          </w:tcPr>
          <w:p w14:paraId="5BE5BCEC" w14:textId="77777777" w:rsidR="009A6A31" w:rsidRPr="00591CA1" w:rsidRDefault="009A6A31" w:rsidP="00524F1F">
            <w:pPr>
              <w:rPr>
                <w:rFonts w:eastAsiaTheme="minorHAnsi"/>
                <w:sz w:val="24"/>
                <w:szCs w:val="24"/>
                <w:lang w:eastAsia="en-US"/>
              </w:rPr>
            </w:pPr>
            <w:r>
              <w:rPr>
                <w:rFonts w:eastAsiaTheme="minorHAnsi"/>
                <w:sz w:val="24"/>
                <w:szCs w:val="24"/>
                <w:lang w:eastAsia="en-US"/>
              </w:rPr>
              <w:t>5</w:t>
            </w:r>
          </w:p>
        </w:tc>
        <w:tc>
          <w:tcPr>
            <w:tcW w:w="725" w:type="dxa"/>
            <w:vAlign w:val="center"/>
          </w:tcPr>
          <w:p w14:paraId="178D9A6E" w14:textId="77777777" w:rsidR="009A6A31" w:rsidRPr="00591CA1" w:rsidRDefault="009A6A31" w:rsidP="00524F1F">
            <w:pPr>
              <w:rPr>
                <w:rFonts w:eastAsiaTheme="minorHAnsi"/>
                <w:sz w:val="24"/>
                <w:szCs w:val="24"/>
                <w:lang w:eastAsia="en-US"/>
              </w:rPr>
            </w:pPr>
            <w:r>
              <w:rPr>
                <w:rFonts w:eastAsiaTheme="minorHAnsi"/>
                <w:sz w:val="24"/>
                <w:szCs w:val="24"/>
                <w:lang w:eastAsia="en-US"/>
              </w:rPr>
              <w:t>5</w:t>
            </w:r>
          </w:p>
        </w:tc>
        <w:tc>
          <w:tcPr>
            <w:tcW w:w="844" w:type="dxa"/>
            <w:vAlign w:val="center"/>
          </w:tcPr>
          <w:p w14:paraId="2E6A28A2" w14:textId="77777777" w:rsidR="009A6A31" w:rsidRPr="00591CA1" w:rsidRDefault="009A6A31" w:rsidP="00524F1F">
            <w:pPr>
              <w:rPr>
                <w:rFonts w:eastAsiaTheme="minorHAnsi"/>
                <w:sz w:val="24"/>
                <w:szCs w:val="24"/>
                <w:lang w:eastAsia="en-US"/>
              </w:rPr>
            </w:pPr>
            <w:r>
              <w:rPr>
                <w:rFonts w:eastAsiaTheme="minorHAnsi"/>
                <w:sz w:val="24"/>
                <w:szCs w:val="24"/>
                <w:lang w:eastAsia="en-US"/>
              </w:rPr>
              <w:t>5</w:t>
            </w:r>
          </w:p>
        </w:tc>
        <w:tc>
          <w:tcPr>
            <w:tcW w:w="725" w:type="dxa"/>
            <w:vAlign w:val="center"/>
          </w:tcPr>
          <w:p w14:paraId="39A58AF2" w14:textId="77777777" w:rsidR="009A6A31" w:rsidRPr="00591CA1" w:rsidRDefault="009A6A31" w:rsidP="00524F1F">
            <w:pPr>
              <w:rPr>
                <w:rFonts w:eastAsiaTheme="minorHAnsi"/>
                <w:sz w:val="24"/>
                <w:szCs w:val="24"/>
                <w:lang w:val="de-DE" w:eastAsia="en-US"/>
              </w:rPr>
            </w:pPr>
          </w:p>
        </w:tc>
        <w:tc>
          <w:tcPr>
            <w:tcW w:w="725" w:type="dxa"/>
            <w:vAlign w:val="center"/>
          </w:tcPr>
          <w:p w14:paraId="1ED03351" w14:textId="77777777" w:rsidR="009A6A31" w:rsidRPr="00591CA1" w:rsidRDefault="009A6A31" w:rsidP="00524F1F">
            <w:pPr>
              <w:rPr>
                <w:rFonts w:eastAsiaTheme="minorHAnsi"/>
                <w:sz w:val="24"/>
                <w:szCs w:val="24"/>
                <w:lang w:val="de-DE" w:eastAsia="en-US"/>
              </w:rPr>
            </w:pPr>
          </w:p>
        </w:tc>
        <w:tc>
          <w:tcPr>
            <w:tcW w:w="1050" w:type="dxa"/>
            <w:vAlign w:val="center"/>
          </w:tcPr>
          <w:p w14:paraId="344D7641" w14:textId="77777777" w:rsidR="009A6A31" w:rsidRPr="00591CA1" w:rsidRDefault="009A6A31" w:rsidP="00524F1F">
            <w:pPr>
              <w:rPr>
                <w:rFonts w:eastAsiaTheme="minorHAnsi"/>
                <w:sz w:val="24"/>
                <w:szCs w:val="24"/>
                <w:lang w:val="de-DE" w:eastAsia="en-US"/>
              </w:rPr>
            </w:pPr>
          </w:p>
        </w:tc>
      </w:tr>
    </w:tbl>
    <w:p w14:paraId="16A440B7" w14:textId="77777777" w:rsidR="009A6A31" w:rsidRDefault="009A6A31" w:rsidP="00591CA1">
      <w:pPr>
        <w:spacing w:after="160" w:line="259" w:lineRule="auto"/>
        <w:jc w:val="both"/>
        <w:rPr>
          <w:b/>
          <w:sz w:val="24"/>
          <w:szCs w:val="24"/>
        </w:rPr>
      </w:pPr>
    </w:p>
    <w:p w14:paraId="36535B03" w14:textId="77777777" w:rsidR="009A6A31" w:rsidRPr="00591CA1" w:rsidRDefault="009A6A31" w:rsidP="00591CA1">
      <w:pPr>
        <w:spacing w:after="160" w:line="259" w:lineRule="auto"/>
        <w:jc w:val="both"/>
        <w:rPr>
          <w:b/>
          <w:sz w:val="24"/>
          <w:szCs w:val="24"/>
        </w:rPr>
      </w:pPr>
      <w:r>
        <w:rPr>
          <w:b/>
          <w:sz w:val="24"/>
          <w:szCs w:val="24"/>
        </w:rPr>
        <w:t>6.3.</w:t>
      </w:r>
      <w:r w:rsidRPr="00591CA1">
        <w:rPr>
          <w:b/>
          <w:sz w:val="24"/>
          <w:szCs w:val="24"/>
        </w:rPr>
        <w:t xml:space="preserve"> Вопросы к экзамену: </w:t>
      </w:r>
    </w:p>
    <w:p w14:paraId="36D75436" w14:textId="77777777" w:rsidR="009A6A31" w:rsidRPr="00591CA1" w:rsidRDefault="009A6A31" w:rsidP="00591CA1">
      <w:pPr>
        <w:shd w:val="clear" w:color="auto" w:fill="FFFFFF"/>
        <w:tabs>
          <w:tab w:val="left" w:pos="221"/>
        </w:tabs>
        <w:spacing w:line="259" w:lineRule="auto"/>
        <w:ind w:firstLine="709"/>
        <w:jc w:val="both"/>
        <w:rPr>
          <w:rFonts w:eastAsia="Calibri"/>
          <w:sz w:val="24"/>
          <w:szCs w:val="24"/>
        </w:rPr>
      </w:pPr>
      <w:r w:rsidRPr="00591CA1">
        <w:rPr>
          <w:rFonts w:eastAsia="Calibri"/>
          <w:sz w:val="24"/>
          <w:szCs w:val="24"/>
        </w:rPr>
        <w:t xml:space="preserve"> примерный перечень вопросов и заданий к экзамену)</w:t>
      </w:r>
    </w:p>
    <w:p w14:paraId="7DC67873" w14:textId="77777777" w:rsidR="009A6A31" w:rsidRPr="00591CA1" w:rsidRDefault="009A6A31" w:rsidP="00591CA1">
      <w:pPr>
        <w:shd w:val="clear" w:color="auto" w:fill="FFFFFF"/>
        <w:tabs>
          <w:tab w:val="left" w:pos="221"/>
        </w:tabs>
        <w:spacing w:line="259" w:lineRule="auto"/>
        <w:jc w:val="both"/>
        <w:rPr>
          <w:rFonts w:eastAsia="Calibri"/>
          <w:sz w:val="24"/>
          <w:szCs w:val="24"/>
        </w:rPr>
      </w:pPr>
      <w:r w:rsidRPr="00591CA1">
        <w:rPr>
          <w:rFonts w:eastAsia="Calibri"/>
          <w:sz w:val="24"/>
          <w:szCs w:val="24"/>
        </w:rPr>
        <w:t>по дисциплине "</w:t>
      </w:r>
      <w:r>
        <w:rPr>
          <w:rFonts w:eastAsia="Calibri"/>
          <w:sz w:val="24"/>
          <w:szCs w:val="24"/>
          <w:u w:val="single"/>
        </w:rPr>
        <w:t>Теория и практика современной  лингводидактики</w:t>
      </w:r>
      <w:r w:rsidRPr="00591CA1">
        <w:rPr>
          <w:rFonts w:eastAsia="Calibri"/>
          <w:sz w:val="24"/>
          <w:szCs w:val="24"/>
          <w:u w:val="single"/>
        </w:rPr>
        <w:t>»</w:t>
      </w:r>
    </w:p>
    <w:p w14:paraId="4207D601" w14:textId="77777777" w:rsidR="009A6A31" w:rsidRPr="00591CA1" w:rsidRDefault="009A6A31" w:rsidP="00591CA1">
      <w:pPr>
        <w:shd w:val="clear" w:color="auto" w:fill="FFFFFF"/>
        <w:tabs>
          <w:tab w:val="left" w:pos="221"/>
        </w:tabs>
        <w:spacing w:line="259" w:lineRule="auto"/>
        <w:jc w:val="both"/>
        <w:rPr>
          <w:rFonts w:eastAsia="Calibri"/>
          <w:sz w:val="24"/>
          <w:szCs w:val="24"/>
        </w:rPr>
      </w:pPr>
      <w:r w:rsidRPr="00591CA1">
        <w:rPr>
          <w:rFonts w:eastAsia="Calibri"/>
          <w:sz w:val="24"/>
          <w:szCs w:val="24"/>
        </w:rPr>
        <w:t>для студентов __2_ курса</w:t>
      </w:r>
    </w:p>
    <w:p w14:paraId="41A9B284" w14:textId="77777777" w:rsidR="009A6A31" w:rsidRPr="00591CA1" w:rsidRDefault="009A6A31" w:rsidP="00591CA1">
      <w:pPr>
        <w:shd w:val="clear" w:color="auto" w:fill="FFFFFF"/>
        <w:tabs>
          <w:tab w:val="left" w:pos="221"/>
        </w:tabs>
        <w:spacing w:line="259" w:lineRule="auto"/>
        <w:jc w:val="both"/>
        <w:rPr>
          <w:rFonts w:eastAsia="Calibri"/>
          <w:sz w:val="24"/>
          <w:szCs w:val="24"/>
        </w:rPr>
      </w:pPr>
      <w:r w:rsidRPr="00591CA1">
        <w:rPr>
          <w:rFonts w:eastAsia="Calibri"/>
          <w:sz w:val="24"/>
          <w:szCs w:val="24"/>
        </w:rPr>
        <w:t xml:space="preserve">направления </w:t>
      </w:r>
      <w:r>
        <w:rPr>
          <w:rFonts w:eastAsia="Calibri"/>
          <w:sz w:val="24"/>
          <w:szCs w:val="24"/>
        </w:rPr>
        <w:t>подготовки (специальности) 45.04</w:t>
      </w:r>
      <w:r w:rsidRPr="00591CA1">
        <w:rPr>
          <w:rFonts w:eastAsia="Calibri"/>
          <w:sz w:val="24"/>
          <w:szCs w:val="24"/>
        </w:rPr>
        <w:t>.02_</w:t>
      </w:r>
      <w:r w:rsidRPr="00591CA1">
        <w:rPr>
          <w:rFonts w:eastAsia="Calibri"/>
          <w:sz w:val="24"/>
          <w:szCs w:val="24"/>
          <w:u w:val="single"/>
        </w:rPr>
        <w:t>Лингвистика</w:t>
      </w:r>
      <w:r w:rsidRPr="00591CA1">
        <w:rPr>
          <w:rFonts w:eastAsia="Calibri"/>
          <w:sz w:val="24"/>
          <w:szCs w:val="24"/>
        </w:rPr>
        <w:t>__</w:t>
      </w:r>
      <w:r>
        <w:rPr>
          <w:rFonts w:eastAsia="Calibri"/>
          <w:sz w:val="24"/>
          <w:szCs w:val="24"/>
        </w:rPr>
        <w:t>и межкультурная коммункация</w:t>
      </w:r>
      <w:r w:rsidRPr="00591CA1">
        <w:rPr>
          <w:rFonts w:eastAsia="Calibri"/>
          <w:sz w:val="24"/>
          <w:szCs w:val="24"/>
        </w:rPr>
        <w:t>____</w:t>
      </w:r>
    </w:p>
    <w:p w14:paraId="263236BD" w14:textId="77777777" w:rsidR="009A6A31" w:rsidRPr="00591CA1" w:rsidRDefault="009A6A31" w:rsidP="00591CA1">
      <w:pPr>
        <w:tabs>
          <w:tab w:val="left" w:pos="5700"/>
        </w:tabs>
        <w:spacing w:line="360" w:lineRule="auto"/>
        <w:jc w:val="both"/>
        <w:rPr>
          <w:rFonts w:eastAsia="Calibri"/>
          <w:b/>
          <w:sz w:val="24"/>
          <w:szCs w:val="24"/>
        </w:rPr>
      </w:pPr>
    </w:p>
    <w:p w14:paraId="6F6AC0C2" w14:textId="77777777" w:rsidR="009A6A31" w:rsidRDefault="009A6A31" w:rsidP="00E03471">
      <w:pPr>
        <w:ind w:left="720"/>
        <w:rPr>
          <w:sz w:val="24"/>
          <w:szCs w:val="24"/>
        </w:rPr>
      </w:pPr>
      <w:r w:rsidRPr="001C74B1">
        <w:rPr>
          <w:rFonts w:eastAsia="Calibri"/>
          <w:b/>
          <w:sz w:val="24"/>
          <w:szCs w:val="24"/>
        </w:rPr>
        <w:t>Теоретические вопросы:</w:t>
      </w:r>
      <w:bookmarkStart w:id="86" w:name="_Hlk59823638"/>
      <w:r w:rsidRPr="001C74B1">
        <w:rPr>
          <w:sz w:val="24"/>
          <w:szCs w:val="24"/>
        </w:rPr>
        <w:t xml:space="preserve"> </w:t>
      </w:r>
    </w:p>
    <w:p w14:paraId="6D71B2FB" w14:textId="77777777" w:rsidR="009A6A31" w:rsidRPr="001C74B1" w:rsidRDefault="009A6A31" w:rsidP="009A6A31">
      <w:pPr>
        <w:numPr>
          <w:ilvl w:val="0"/>
          <w:numId w:val="90"/>
        </w:numPr>
        <w:rPr>
          <w:sz w:val="24"/>
          <w:szCs w:val="24"/>
        </w:rPr>
      </w:pPr>
      <w:r w:rsidRPr="001C74B1">
        <w:rPr>
          <w:sz w:val="24"/>
          <w:szCs w:val="24"/>
        </w:rPr>
        <w:t>Лингводидактика как методическое понятие</w:t>
      </w:r>
    </w:p>
    <w:p w14:paraId="3DEC4597" w14:textId="77777777" w:rsidR="009A6A31" w:rsidRPr="001C74B1" w:rsidRDefault="009A6A31" w:rsidP="009A6A31">
      <w:pPr>
        <w:numPr>
          <w:ilvl w:val="0"/>
          <w:numId w:val="90"/>
        </w:numPr>
        <w:rPr>
          <w:sz w:val="24"/>
          <w:szCs w:val="24"/>
        </w:rPr>
      </w:pPr>
      <w:r w:rsidRPr="001C74B1">
        <w:rPr>
          <w:sz w:val="24"/>
          <w:szCs w:val="24"/>
        </w:rPr>
        <w:t>Дидактическая система преподавания языка в высшей школе</w:t>
      </w:r>
    </w:p>
    <w:p w14:paraId="2C3675D1" w14:textId="77777777" w:rsidR="009A6A31" w:rsidRPr="001C74B1" w:rsidRDefault="009A6A31" w:rsidP="009A6A31">
      <w:pPr>
        <w:numPr>
          <w:ilvl w:val="0"/>
          <w:numId w:val="90"/>
        </w:numPr>
        <w:rPr>
          <w:sz w:val="24"/>
          <w:szCs w:val="24"/>
        </w:rPr>
      </w:pPr>
      <w:r w:rsidRPr="001C74B1">
        <w:rPr>
          <w:sz w:val="24"/>
          <w:szCs w:val="24"/>
        </w:rPr>
        <w:t xml:space="preserve">Современная система обучения языкам в высшей школе </w:t>
      </w:r>
    </w:p>
    <w:p w14:paraId="4052A319" w14:textId="77777777" w:rsidR="009A6A31" w:rsidRPr="001C74B1" w:rsidRDefault="009A6A31" w:rsidP="009A6A31">
      <w:pPr>
        <w:numPr>
          <w:ilvl w:val="0"/>
          <w:numId w:val="90"/>
        </w:numPr>
        <w:rPr>
          <w:sz w:val="24"/>
          <w:szCs w:val="24"/>
        </w:rPr>
      </w:pPr>
      <w:r w:rsidRPr="001C74B1">
        <w:rPr>
          <w:sz w:val="24"/>
          <w:szCs w:val="24"/>
        </w:rPr>
        <w:t>Функции процесса преподавания языка в высшей школе</w:t>
      </w:r>
    </w:p>
    <w:p w14:paraId="3D47DD8F" w14:textId="77777777" w:rsidR="009A6A31" w:rsidRPr="001C74B1" w:rsidRDefault="009A6A31" w:rsidP="009A6A31">
      <w:pPr>
        <w:numPr>
          <w:ilvl w:val="0"/>
          <w:numId w:val="90"/>
        </w:numPr>
        <w:rPr>
          <w:sz w:val="24"/>
          <w:szCs w:val="24"/>
        </w:rPr>
      </w:pPr>
      <w:r w:rsidRPr="001C74B1">
        <w:rPr>
          <w:sz w:val="24"/>
          <w:szCs w:val="24"/>
        </w:rPr>
        <w:t>Методика преподавания языка в высшей школе как наука</w:t>
      </w:r>
    </w:p>
    <w:p w14:paraId="090B8ADF" w14:textId="77777777" w:rsidR="009A6A31" w:rsidRPr="001C74B1" w:rsidRDefault="009A6A31" w:rsidP="009A6A31">
      <w:pPr>
        <w:numPr>
          <w:ilvl w:val="0"/>
          <w:numId w:val="90"/>
        </w:numPr>
        <w:rPr>
          <w:sz w:val="24"/>
          <w:szCs w:val="24"/>
        </w:rPr>
      </w:pPr>
      <w:r w:rsidRPr="001C74B1">
        <w:rPr>
          <w:sz w:val="24"/>
          <w:szCs w:val="24"/>
        </w:rPr>
        <w:t>Научная специфика методики преподавания языка</w:t>
      </w:r>
    </w:p>
    <w:p w14:paraId="1ADB5146" w14:textId="77777777" w:rsidR="009A6A31" w:rsidRPr="001C74B1" w:rsidRDefault="009A6A31" w:rsidP="009A6A31">
      <w:pPr>
        <w:numPr>
          <w:ilvl w:val="0"/>
          <w:numId w:val="90"/>
        </w:numPr>
        <w:rPr>
          <w:sz w:val="24"/>
          <w:szCs w:val="24"/>
        </w:rPr>
      </w:pPr>
      <w:r w:rsidRPr="001C74B1">
        <w:rPr>
          <w:sz w:val="24"/>
          <w:szCs w:val="24"/>
        </w:rPr>
        <w:lastRenderedPageBreak/>
        <w:t>Методология и методы психолого-педагогического исследования</w:t>
      </w:r>
    </w:p>
    <w:p w14:paraId="6AC9B01C" w14:textId="77777777" w:rsidR="009A6A31" w:rsidRPr="001C74B1" w:rsidRDefault="009A6A31" w:rsidP="009A6A31">
      <w:pPr>
        <w:numPr>
          <w:ilvl w:val="0"/>
          <w:numId w:val="90"/>
        </w:numPr>
        <w:rPr>
          <w:sz w:val="24"/>
          <w:szCs w:val="24"/>
        </w:rPr>
      </w:pPr>
      <w:r w:rsidRPr="001C74B1">
        <w:rPr>
          <w:sz w:val="24"/>
          <w:szCs w:val="24"/>
        </w:rPr>
        <w:t>Основополагающими принципы методологии</w:t>
      </w:r>
    </w:p>
    <w:p w14:paraId="56761F87" w14:textId="77777777" w:rsidR="009A6A31" w:rsidRPr="001C74B1" w:rsidRDefault="009A6A31" w:rsidP="009A6A31">
      <w:pPr>
        <w:numPr>
          <w:ilvl w:val="0"/>
          <w:numId w:val="90"/>
        </w:numPr>
        <w:rPr>
          <w:sz w:val="24"/>
          <w:szCs w:val="24"/>
        </w:rPr>
      </w:pPr>
      <w:r w:rsidRPr="001C74B1">
        <w:rPr>
          <w:szCs w:val="22"/>
        </w:rPr>
        <w:t>Методика преподавания языка в вузе и педагогика</w:t>
      </w:r>
    </w:p>
    <w:p w14:paraId="0CA4538A" w14:textId="77777777" w:rsidR="009A6A31" w:rsidRPr="001C74B1" w:rsidRDefault="009A6A31" w:rsidP="009A6A31">
      <w:pPr>
        <w:numPr>
          <w:ilvl w:val="0"/>
          <w:numId w:val="90"/>
        </w:numPr>
        <w:rPr>
          <w:szCs w:val="22"/>
        </w:rPr>
      </w:pPr>
      <w:r w:rsidRPr="001C74B1">
        <w:rPr>
          <w:szCs w:val="22"/>
        </w:rPr>
        <w:t>Методике преподавания языка в вузе и психология</w:t>
      </w:r>
    </w:p>
    <w:p w14:paraId="17259247" w14:textId="77777777" w:rsidR="009A6A31" w:rsidRPr="001C74B1" w:rsidRDefault="009A6A31" w:rsidP="009A6A31">
      <w:pPr>
        <w:numPr>
          <w:ilvl w:val="0"/>
          <w:numId w:val="90"/>
        </w:numPr>
        <w:rPr>
          <w:sz w:val="24"/>
          <w:szCs w:val="24"/>
        </w:rPr>
      </w:pPr>
      <w:r w:rsidRPr="001C74B1">
        <w:rPr>
          <w:sz w:val="24"/>
          <w:szCs w:val="24"/>
        </w:rPr>
        <w:t>Методика языка в вузе, психолингвистика и когнитивная психология</w:t>
      </w:r>
    </w:p>
    <w:p w14:paraId="176969AA" w14:textId="77777777" w:rsidR="009A6A31" w:rsidRPr="001C74B1" w:rsidRDefault="009A6A31" w:rsidP="009A6A31">
      <w:pPr>
        <w:numPr>
          <w:ilvl w:val="0"/>
          <w:numId w:val="90"/>
        </w:numPr>
        <w:rPr>
          <w:sz w:val="24"/>
          <w:szCs w:val="24"/>
        </w:rPr>
      </w:pPr>
      <w:r w:rsidRPr="001C74B1">
        <w:rPr>
          <w:sz w:val="24"/>
          <w:szCs w:val="24"/>
        </w:rPr>
        <w:t xml:space="preserve">Методика преподавания языка и лингвистика </w:t>
      </w:r>
    </w:p>
    <w:p w14:paraId="42075741" w14:textId="77777777" w:rsidR="009A6A31" w:rsidRPr="001C74B1" w:rsidRDefault="009A6A31" w:rsidP="009A6A31">
      <w:pPr>
        <w:numPr>
          <w:ilvl w:val="0"/>
          <w:numId w:val="90"/>
        </w:numPr>
        <w:rPr>
          <w:sz w:val="24"/>
          <w:szCs w:val="24"/>
        </w:rPr>
      </w:pPr>
      <w:r w:rsidRPr="001C74B1">
        <w:rPr>
          <w:sz w:val="24"/>
          <w:szCs w:val="24"/>
        </w:rPr>
        <w:t>Лингвистическая компетенция выпускника вуза</w:t>
      </w:r>
    </w:p>
    <w:p w14:paraId="2EAB30CE" w14:textId="77777777" w:rsidR="009A6A31" w:rsidRPr="001C74B1" w:rsidRDefault="009A6A31" w:rsidP="009A6A31">
      <w:pPr>
        <w:numPr>
          <w:ilvl w:val="0"/>
          <w:numId w:val="90"/>
        </w:numPr>
        <w:jc w:val="both"/>
        <w:rPr>
          <w:sz w:val="24"/>
          <w:szCs w:val="24"/>
        </w:rPr>
      </w:pPr>
      <w:r w:rsidRPr="001C74B1">
        <w:rPr>
          <w:sz w:val="24"/>
          <w:szCs w:val="24"/>
        </w:rPr>
        <w:t>Подходы, специфичные для методики преподавания иностранного языка.</w:t>
      </w:r>
    </w:p>
    <w:p w14:paraId="787C20A8" w14:textId="77777777" w:rsidR="009A6A31" w:rsidRPr="001C74B1" w:rsidRDefault="009A6A31" w:rsidP="009A6A31">
      <w:pPr>
        <w:numPr>
          <w:ilvl w:val="0"/>
          <w:numId w:val="90"/>
        </w:numPr>
        <w:rPr>
          <w:sz w:val="24"/>
          <w:szCs w:val="24"/>
        </w:rPr>
      </w:pPr>
      <w:r w:rsidRPr="001C74B1">
        <w:rPr>
          <w:sz w:val="24"/>
          <w:szCs w:val="24"/>
        </w:rPr>
        <w:t>Коммуникативно-деятельностный подход к обучению иностранному языку</w:t>
      </w:r>
    </w:p>
    <w:p w14:paraId="4CFDB45B" w14:textId="77777777" w:rsidR="009A6A31" w:rsidRPr="001C74B1" w:rsidRDefault="009A6A31" w:rsidP="009A6A31">
      <w:pPr>
        <w:numPr>
          <w:ilvl w:val="0"/>
          <w:numId w:val="90"/>
        </w:numPr>
        <w:rPr>
          <w:sz w:val="24"/>
          <w:szCs w:val="24"/>
        </w:rPr>
      </w:pPr>
      <w:r w:rsidRPr="001C74B1">
        <w:rPr>
          <w:sz w:val="24"/>
          <w:szCs w:val="24"/>
        </w:rPr>
        <w:t>Прямой подход к обучению иностранному языку</w:t>
      </w:r>
    </w:p>
    <w:p w14:paraId="3BFCF37B" w14:textId="77777777" w:rsidR="009A6A31" w:rsidRPr="001C74B1" w:rsidRDefault="009A6A31" w:rsidP="009A6A31">
      <w:pPr>
        <w:numPr>
          <w:ilvl w:val="0"/>
          <w:numId w:val="90"/>
        </w:numPr>
        <w:rPr>
          <w:sz w:val="24"/>
          <w:szCs w:val="24"/>
        </w:rPr>
      </w:pPr>
      <w:r w:rsidRPr="001C74B1">
        <w:rPr>
          <w:sz w:val="24"/>
          <w:szCs w:val="24"/>
        </w:rPr>
        <w:t>Деятельностный подход к организации обучения иностранному языку</w:t>
      </w:r>
    </w:p>
    <w:p w14:paraId="72158927" w14:textId="77777777" w:rsidR="009A6A31" w:rsidRPr="001C74B1" w:rsidRDefault="009A6A31" w:rsidP="009A6A31">
      <w:pPr>
        <w:numPr>
          <w:ilvl w:val="0"/>
          <w:numId w:val="90"/>
        </w:numPr>
        <w:rPr>
          <w:sz w:val="24"/>
          <w:szCs w:val="24"/>
        </w:rPr>
      </w:pPr>
      <w:r w:rsidRPr="001C74B1">
        <w:rPr>
          <w:sz w:val="24"/>
          <w:szCs w:val="24"/>
        </w:rPr>
        <w:t>Принципы обучения языку</w:t>
      </w:r>
    </w:p>
    <w:p w14:paraId="3F3B8458" w14:textId="77777777" w:rsidR="009A6A31" w:rsidRPr="001C74B1" w:rsidRDefault="009A6A31" w:rsidP="009A6A31">
      <w:pPr>
        <w:numPr>
          <w:ilvl w:val="0"/>
          <w:numId w:val="90"/>
        </w:numPr>
        <w:rPr>
          <w:sz w:val="24"/>
          <w:szCs w:val="24"/>
        </w:rPr>
      </w:pPr>
      <w:r w:rsidRPr="001C74B1">
        <w:rPr>
          <w:sz w:val="24"/>
          <w:szCs w:val="24"/>
        </w:rPr>
        <w:t>Характеристика собственно методических принципов</w:t>
      </w:r>
    </w:p>
    <w:p w14:paraId="69510273" w14:textId="77777777" w:rsidR="009A6A31" w:rsidRPr="001C74B1" w:rsidRDefault="009A6A31" w:rsidP="009A6A31">
      <w:pPr>
        <w:numPr>
          <w:ilvl w:val="0"/>
          <w:numId w:val="90"/>
        </w:numPr>
        <w:rPr>
          <w:sz w:val="24"/>
          <w:szCs w:val="24"/>
        </w:rPr>
      </w:pPr>
      <w:r w:rsidRPr="001C74B1">
        <w:rPr>
          <w:sz w:val="24"/>
          <w:szCs w:val="24"/>
        </w:rPr>
        <w:t>Методы обучения языку в соотношении с индивидуально-психологическими особенностями личности обучающегося.</w:t>
      </w:r>
    </w:p>
    <w:p w14:paraId="63D7F7DA" w14:textId="77777777" w:rsidR="009A6A31" w:rsidRPr="001C74B1" w:rsidRDefault="009A6A31" w:rsidP="009A6A31">
      <w:pPr>
        <w:numPr>
          <w:ilvl w:val="0"/>
          <w:numId w:val="90"/>
        </w:numPr>
        <w:rPr>
          <w:sz w:val="24"/>
          <w:szCs w:val="24"/>
        </w:rPr>
      </w:pPr>
      <w:r w:rsidRPr="001C74B1">
        <w:rPr>
          <w:sz w:val="24"/>
          <w:szCs w:val="24"/>
        </w:rPr>
        <w:t>Типология обучающихся с учетом индивидуально-психологических особенностей</w:t>
      </w:r>
    </w:p>
    <w:p w14:paraId="6F4C4C9F" w14:textId="77777777" w:rsidR="009A6A31" w:rsidRPr="001C74B1" w:rsidRDefault="009A6A31" w:rsidP="009A6A31">
      <w:pPr>
        <w:numPr>
          <w:ilvl w:val="0"/>
          <w:numId w:val="90"/>
        </w:numPr>
        <w:rPr>
          <w:sz w:val="24"/>
          <w:szCs w:val="24"/>
        </w:rPr>
      </w:pPr>
      <w:r w:rsidRPr="001C74B1">
        <w:rPr>
          <w:sz w:val="24"/>
          <w:szCs w:val="24"/>
        </w:rPr>
        <w:t>Организационные формы обучения</w:t>
      </w:r>
    </w:p>
    <w:p w14:paraId="5D245537" w14:textId="77777777" w:rsidR="009A6A31" w:rsidRPr="001C74B1" w:rsidRDefault="009A6A31" w:rsidP="009A6A31">
      <w:pPr>
        <w:numPr>
          <w:ilvl w:val="0"/>
          <w:numId w:val="90"/>
        </w:numPr>
        <w:rPr>
          <w:sz w:val="24"/>
          <w:szCs w:val="24"/>
        </w:rPr>
      </w:pPr>
      <w:r w:rsidRPr="001C74B1">
        <w:rPr>
          <w:sz w:val="24"/>
          <w:szCs w:val="24"/>
        </w:rPr>
        <w:t>Объяснительно-иллюстративный метод.</w:t>
      </w:r>
    </w:p>
    <w:p w14:paraId="55E5F6B8" w14:textId="77777777" w:rsidR="009A6A31" w:rsidRPr="001C74B1" w:rsidRDefault="009A6A31" w:rsidP="009A6A31">
      <w:pPr>
        <w:numPr>
          <w:ilvl w:val="0"/>
          <w:numId w:val="90"/>
        </w:numPr>
        <w:rPr>
          <w:sz w:val="24"/>
          <w:szCs w:val="24"/>
        </w:rPr>
      </w:pPr>
      <w:r w:rsidRPr="001C74B1">
        <w:rPr>
          <w:sz w:val="24"/>
          <w:szCs w:val="24"/>
        </w:rPr>
        <w:t>Репродуктивный метод.</w:t>
      </w:r>
    </w:p>
    <w:p w14:paraId="7236E594" w14:textId="77777777" w:rsidR="009A6A31" w:rsidRPr="001C74B1" w:rsidRDefault="009A6A31" w:rsidP="009A6A31">
      <w:pPr>
        <w:numPr>
          <w:ilvl w:val="0"/>
          <w:numId w:val="90"/>
        </w:numPr>
        <w:rPr>
          <w:sz w:val="24"/>
          <w:szCs w:val="24"/>
        </w:rPr>
      </w:pPr>
      <w:r w:rsidRPr="001C74B1">
        <w:rPr>
          <w:sz w:val="24"/>
          <w:szCs w:val="24"/>
        </w:rPr>
        <w:t>Метод проблемного изложения учебного материала.</w:t>
      </w:r>
    </w:p>
    <w:p w14:paraId="3F125ED2" w14:textId="77777777" w:rsidR="009A6A31" w:rsidRPr="001C74B1" w:rsidRDefault="009A6A31" w:rsidP="009A6A31">
      <w:pPr>
        <w:numPr>
          <w:ilvl w:val="0"/>
          <w:numId w:val="90"/>
        </w:numPr>
        <w:jc w:val="both"/>
        <w:rPr>
          <w:sz w:val="24"/>
          <w:szCs w:val="24"/>
        </w:rPr>
      </w:pPr>
      <w:r w:rsidRPr="001C74B1">
        <w:rPr>
          <w:sz w:val="24"/>
          <w:szCs w:val="24"/>
        </w:rPr>
        <w:t>Исследовательский метод.</w:t>
      </w:r>
    </w:p>
    <w:p w14:paraId="3ECC6219" w14:textId="77777777" w:rsidR="009A6A31" w:rsidRPr="001C74B1" w:rsidRDefault="009A6A31" w:rsidP="009A6A31">
      <w:pPr>
        <w:numPr>
          <w:ilvl w:val="0"/>
          <w:numId w:val="90"/>
        </w:numPr>
        <w:jc w:val="both"/>
        <w:rPr>
          <w:sz w:val="24"/>
          <w:szCs w:val="24"/>
        </w:rPr>
      </w:pPr>
      <w:r w:rsidRPr="001C74B1">
        <w:rPr>
          <w:sz w:val="24"/>
          <w:szCs w:val="24"/>
        </w:rPr>
        <w:t>Прямые методы</w:t>
      </w:r>
    </w:p>
    <w:p w14:paraId="41DC41AF" w14:textId="77777777" w:rsidR="009A6A31" w:rsidRPr="001C74B1" w:rsidRDefault="009A6A31" w:rsidP="009A6A31">
      <w:pPr>
        <w:numPr>
          <w:ilvl w:val="0"/>
          <w:numId w:val="90"/>
        </w:numPr>
        <w:jc w:val="both"/>
        <w:rPr>
          <w:sz w:val="24"/>
          <w:szCs w:val="24"/>
        </w:rPr>
      </w:pPr>
      <w:r w:rsidRPr="001C74B1">
        <w:rPr>
          <w:sz w:val="24"/>
          <w:szCs w:val="24"/>
        </w:rPr>
        <w:t>Сознательные методы</w:t>
      </w:r>
    </w:p>
    <w:p w14:paraId="39D09FEE" w14:textId="77777777" w:rsidR="009A6A31" w:rsidRPr="001C74B1" w:rsidRDefault="009A6A31" w:rsidP="009A6A31">
      <w:pPr>
        <w:numPr>
          <w:ilvl w:val="0"/>
          <w:numId w:val="90"/>
        </w:numPr>
        <w:jc w:val="both"/>
        <w:rPr>
          <w:sz w:val="24"/>
          <w:szCs w:val="24"/>
        </w:rPr>
      </w:pPr>
      <w:r w:rsidRPr="001C74B1">
        <w:rPr>
          <w:sz w:val="24"/>
          <w:szCs w:val="24"/>
        </w:rPr>
        <w:t>Комбинированные методы</w:t>
      </w:r>
    </w:p>
    <w:p w14:paraId="139440A2" w14:textId="77777777" w:rsidR="009A6A31" w:rsidRPr="001C74B1" w:rsidRDefault="009A6A31" w:rsidP="009A6A31">
      <w:pPr>
        <w:numPr>
          <w:ilvl w:val="0"/>
          <w:numId w:val="90"/>
        </w:numPr>
        <w:jc w:val="both"/>
        <w:rPr>
          <w:sz w:val="24"/>
          <w:szCs w:val="24"/>
        </w:rPr>
      </w:pPr>
      <w:r w:rsidRPr="001C74B1">
        <w:rPr>
          <w:sz w:val="24"/>
          <w:szCs w:val="24"/>
        </w:rPr>
        <w:t>Интенсивные методы</w:t>
      </w:r>
    </w:p>
    <w:bookmarkEnd w:id="86"/>
    <w:p w14:paraId="39805228" w14:textId="77777777" w:rsidR="009A6A31" w:rsidRPr="001C74B1" w:rsidRDefault="009A6A31" w:rsidP="00591CA1">
      <w:pPr>
        <w:tabs>
          <w:tab w:val="left" w:pos="5700"/>
        </w:tabs>
        <w:spacing w:line="360" w:lineRule="auto"/>
        <w:jc w:val="both"/>
        <w:rPr>
          <w:rFonts w:eastAsia="Calibri"/>
          <w:b/>
          <w:sz w:val="24"/>
          <w:szCs w:val="24"/>
        </w:rPr>
      </w:pPr>
    </w:p>
    <w:p w14:paraId="0ADC9111" w14:textId="77777777" w:rsidR="009A6A31" w:rsidRDefault="009A6A31" w:rsidP="00C65905">
      <w:pPr>
        <w:ind w:left="360"/>
        <w:jc w:val="both"/>
        <w:rPr>
          <w:b/>
          <w:sz w:val="24"/>
        </w:rPr>
      </w:pPr>
      <w:r>
        <w:rPr>
          <w:b/>
          <w:sz w:val="24"/>
        </w:rPr>
        <w:t>7. Перечень основной и дополнительной учебной литературы, необходимой для освоения дисциплины (модуля).</w:t>
      </w:r>
    </w:p>
    <w:p w14:paraId="4AB5E60F" w14:textId="77777777" w:rsidR="009A6A31" w:rsidRDefault="009A6A31" w:rsidP="00C65905">
      <w:pPr>
        <w:ind w:left="360"/>
        <w:jc w:val="both"/>
        <w:rPr>
          <w:b/>
          <w:sz w:val="24"/>
        </w:rPr>
      </w:pPr>
    </w:p>
    <w:p w14:paraId="3F479FB9" w14:textId="77777777" w:rsidR="009A6A31" w:rsidRDefault="009A6A31" w:rsidP="00C65905">
      <w:pPr>
        <w:widowControl w:val="0"/>
        <w:ind w:left="1146" w:right="470"/>
        <w:jc w:val="both"/>
        <w:rPr>
          <w:b/>
          <w:sz w:val="24"/>
        </w:rPr>
      </w:pPr>
      <w:r>
        <w:rPr>
          <w:b/>
          <w:sz w:val="24"/>
        </w:rPr>
        <w:t>7.1. Основная литература</w:t>
      </w:r>
    </w:p>
    <w:p w14:paraId="39C7409E" w14:textId="77777777" w:rsidR="009A6A31" w:rsidRDefault="009A6A31" w:rsidP="00C65905">
      <w:pPr>
        <w:tabs>
          <w:tab w:val="left" w:pos="0"/>
        </w:tabs>
        <w:jc w:val="both"/>
        <w:rPr>
          <w:b/>
          <w:sz w:val="24"/>
        </w:rPr>
      </w:pPr>
      <w:r>
        <w:rPr>
          <w:b/>
          <w:sz w:val="24"/>
        </w:rPr>
        <w:tab/>
      </w:r>
    </w:p>
    <w:p w14:paraId="2C06C105" w14:textId="77777777" w:rsidR="009A6A31" w:rsidRPr="00B23042" w:rsidRDefault="009A6A31" w:rsidP="009A6A31">
      <w:pPr>
        <w:numPr>
          <w:ilvl w:val="0"/>
          <w:numId w:val="97"/>
        </w:numPr>
        <w:spacing w:after="160" w:line="276" w:lineRule="auto"/>
        <w:jc w:val="both"/>
        <w:rPr>
          <w:color w:val="3333FF"/>
          <w:sz w:val="24"/>
          <w:szCs w:val="24"/>
          <w:u w:val="single"/>
        </w:rPr>
      </w:pPr>
      <w:r w:rsidRPr="00B23042">
        <w:rPr>
          <w:sz w:val="24"/>
          <w:szCs w:val="24"/>
        </w:rPr>
        <w:t>Пассов, Е. И. Методика как наука будущего. Краткая версия новой концепции [Электронный ресурс] / Е. И. Пассов ; под ред. А. В. Голубевой. — Электрон. текстовые данные. — СПб. : Златоуст, 2019. — 172 c. — 978-5-86547-907-9. — Режим доступа</w:t>
      </w:r>
      <w:r w:rsidRPr="00B23042">
        <w:rPr>
          <w:color w:val="3333FF"/>
          <w:sz w:val="24"/>
          <w:szCs w:val="24"/>
        </w:rPr>
        <w:t xml:space="preserve">: </w:t>
      </w:r>
      <w:r w:rsidRPr="00B23042">
        <w:rPr>
          <w:color w:val="3333FF"/>
          <w:sz w:val="24"/>
          <w:szCs w:val="24"/>
          <w:u w:val="single"/>
        </w:rPr>
        <w:t>http://www.iprbookshop.ru/81396.html</w:t>
      </w:r>
    </w:p>
    <w:p w14:paraId="1A27AB92" w14:textId="77777777" w:rsidR="009A6A31" w:rsidRPr="00B23042" w:rsidRDefault="009A6A31" w:rsidP="009A6A31">
      <w:pPr>
        <w:numPr>
          <w:ilvl w:val="0"/>
          <w:numId w:val="97"/>
        </w:numPr>
        <w:spacing w:after="160" w:line="276" w:lineRule="auto"/>
        <w:jc w:val="both"/>
        <w:rPr>
          <w:sz w:val="24"/>
          <w:szCs w:val="24"/>
        </w:rPr>
      </w:pPr>
      <w:r w:rsidRPr="00B23042">
        <w:rPr>
          <w:sz w:val="24"/>
          <w:szCs w:val="24"/>
        </w:rPr>
        <w:t xml:space="preserve">Сурыгин А.И. Основы теории обучения на неродном для учащихся языке [Электронный ресурс]/ Сурыгин А.И.— Электрон. текстовые данные.— СПб.: Златоуст, 2019.— 226 c.— Режим доступа:  </w:t>
      </w:r>
      <w:hyperlink r:id="rId197" w:history="1">
        <w:r w:rsidRPr="00B23042">
          <w:rPr>
            <w:color w:val="0000FF"/>
            <w:sz w:val="24"/>
            <w:szCs w:val="24"/>
            <w:u w:val="single"/>
          </w:rPr>
          <w:t>http://www.iprbookshop.ru/81412.html</w:t>
        </w:r>
      </w:hyperlink>
    </w:p>
    <w:p w14:paraId="7EEDAFD7" w14:textId="77777777" w:rsidR="009A6A31" w:rsidRPr="00B23042" w:rsidRDefault="009A6A31" w:rsidP="009A6A31">
      <w:pPr>
        <w:numPr>
          <w:ilvl w:val="0"/>
          <w:numId w:val="97"/>
        </w:numPr>
        <w:spacing w:after="160" w:line="276" w:lineRule="auto"/>
        <w:jc w:val="both"/>
        <w:rPr>
          <w:sz w:val="24"/>
          <w:szCs w:val="24"/>
        </w:rPr>
      </w:pPr>
      <w:r w:rsidRPr="00B23042">
        <w:rPr>
          <w:sz w:val="24"/>
          <w:szCs w:val="24"/>
        </w:rPr>
        <w:t>Щукин А.Н. Методика преподавания иностранных языков: учебник для студентов учреждений высшего образования – М; Изд. центр «Академия» 2015. -  228с</w:t>
      </w:r>
    </w:p>
    <w:p w14:paraId="7F7FC6F5" w14:textId="77777777" w:rsidR="009A6A31" w:rsidRPr="00B23042" w:rsidRDefault="009A6A31" w:rsidP="009A6A31">
      <w:pPr>
        <w:numPr>
          <w:ilvl w:val="0"/>
          <w:numId w:val="97"/>
        </w:numPr>
        <w:spacing w:after="160" w:line="276" w:lineRule="auto"/>
        <w:jc w:val="both"/>
        <w:rPr>
          <w:color w:val="3333FF"/>
          <w:sz w:val="24"/>
          <w:szCs w:val="24"/>
          <w:u w:val="single"/>
        </w:rPr>
      </w:pPr>
      <w:r w:rsidRPr="00B23042">
        <w:rPr>
          <w:sz w:val="24"/>
          <w:szCs w:val="24"/>
        </w:rPr>
        <w:t xml:space="preserve">Языкова, Н. В. Иностранные языки. Теория и методика обучения [Электронный ресурс] : учебное пособие для студентов педагогических вузов / Н. В. Языкова. — Электрон. текстовые данные. — М. : Московский городской педагогический университет, 2011. — 268 c. — 2227-8397. — Режим доступа: </w:t>
      </w:r>
      <w:r w:rsidRPr="00B23042">
        <w:rPr>
          <w:color w:val="3333FF"/>
          <w:sz w:val="24"/>
          <w:szCs w:val="24"/>
          <w:u w:val="single"/>
        </w:rPr>
        <w:t>http://www.iprbookshop.ru/26485.html</w:t>
      </w:r>
    </w:p>
    <w:p w14:paraId="6400AEF2" w14:textId="77777777" w:rsidR="009A6A31" w:rsidRPr="00B23042" w:rsidRDefault="009A6A31" w:rsidP="00B23042">
      <w:pPr>
        <w:spacing w:line="276" w:lineRule="auto"/>
        <w:jc w:val="both"/>
        <w:rPr>
          <w:color w:val="3333FF"/>
          <w:sz w:val="24"/>
          <w:szCs w:val="24"/>
          <w:u w:val="single"/>
        </w:rPr>
      </w:pPr>
    </w:p>
    <w:p w14:paraId="09446331" w14:textId="77777777" w:rsidR="009A6A31" w:rsidRPr="00B23042" w:rsidRDefault="009A6A31" w:rsidP="00B23042">
      <w:pPr>
        <w:autoSpaceDE w:val="0"/>
        <w:autoSpaceDN w:val="0"/>
        <w:adjustRightInd w:val="0"/>
        <w:jc w:val="both"/>
        <w:rPr>
          <w:sz w:val="24"/>
          <w:szCs w:val="24"/>
        </w:rPr>
      </w:pPr>
      <w:r>
        <w:rPr>
          <w:b/>
          <w:sz w:val="24"/>
          <w:szCs w:val="24"/>
        </w:rPr>
        <w:t>7</w:t>
      </w:r>
      <w:r w:rsidRPr="00B23042">
        <w:rPr>
          <w:b/>
          <w:sz w:val="24"/>
          <w:szCs w:val="24"/>
        </w:rPr>
        <w:t>.2 Дополнительная литература</w:t>
      </w:r>
    </w:p>
    <w:p w14:paraId="1F9E0A25" w14:textId="77777777" w:rsidR="009A6A31" w:rsidRPr="00B23042" w:rsidRDefault="009A6A31" w:rsidP="00B23042">
      <w:pPr>
        <w:jc w:val="both"/>
        <w:rPr>
          <w:b/>
          <w:iCs/>
          <w:sz w:val="24"/>
          <w:szCs w:val="24"/>
        </w:rPr>
      </w:pPr>
      <w:r w:rsidRPr="00B23042">
        <w:rPr>
          <w:b/>
          <w:iCs/>
          <w:sz w:val="24"/>
          <w:szCs w:val="24"/>
        </w:rPr>
        <w:t xml:space="preserve"> </w:t>
      </w:r>
    </w:p>
    <w:p w14:paraId="0CF801E4" w14:textId="77777777" w:rsidR="009A6A31" w:rsidRPr="00B23042" w:rsidRDefault="009A6A31" w:rsidP="009A6A31">
      <w:pPr>
        <w:numPr>
          <w:ilvl w:val="0"/>
          <w:numId w:val="98"/>
        </w:numPr>
        <w:tabs>
          <w:tab w:val="left" w:pos="426"/>
        </w:tabs>
        <w:spacing w:after="160" w:line="259" w:lineRule="auto"/>
        <w:contextualSpacing/>
        <w:jc w:val="both"/>
        <w:rPr>
          <w:sz w:val="24"/>
          <w:szCs w:val="24"/>
        </w:rPr>
      </w:pPr>
      <w:r w:rsidRPr="00B23042">
        <w:rPr>
          <w:sz w:val="24"/>
          <w:szCs w:val="24"/>
        </w:rPr>
        <w:lastRenderedPageBreak/>
        <w:t xml:space="preserve">Михеева, Н. Ф. Методика преподавания иностранных языков [Электронный ресурс] : учебное пособие / Н. Ф. Михеева. — Электрон. текстовые данные. — М. : Российский университет дружбы народов, 2010. — 76 c. — 978-5-209-03839-9. — Режим доступа: </w:t>
      </w:r>
      <w:hyperlink r:id="rId198" w:history="1">
        <w:r w:rsidRPr="00B23042">
          <w:rPr>
            <w:color w:val="0000FF"/>
            <w:sz w:val="24"/>
            <w:szCs w:val="24"/>
            <w:u w:val="single"/>
          </w:rPr>
          <w:t>http://www.iprbookshop.ru/11443.html</w:t>
        </w:r>
      </w:hyperlink>
    </w:p>
    <w:p w14:paraId="216D3024" w14:textId="77777777" w:rsidR="009A6A31" w:rsidRPr="00B23042" w:rsidRDefault="009A6A31" w:rsidP="009A6A31">
      <w:pPr>
        <w:numPr>
          <w:ilvl w:val="0"/>
          <w:numId w:val="98"/>
        </w:numPr>
        <w:tabs>
          <w:tab w:val="left" w:pos="426"/>
        </w:tabs>
        <w:spacing w:after="160" w:line="259" w:lineRule="auto"/>
        <w:contextualSpacing/>
        <w:jc w:val="both"/>
        <w:rPr>
          <w:sz w:val="24"/>
          <w:szCs w:val="24"/>
        </w:rPr>
      </w:pPr>
      <w:r w:rsidRPr="00B23042">
        <w:rPr>
          <w:sz w:val="24"/>
          <w:szCs w:val="24"/>
        </w:rPr>
        <w:t>Воронина С.В. Методика активного обучения в общеобразовательной школе 2-е изд., пер. и доп. Учебник для бакалавриата и магистратуры-  — Москва: Издательство Юрайт, 2021 — 741 с. (Высшее образование).</w:t>
      </w:r>
    </w:p>
    <w:p w14:paraId="74DCA446" w14:textId="77777777" w:rsidR="009A6A31" w:rsidRPr="00B23042" w:rsidRDefault="009A6A31" w:rsidP="009A6A31">
      <w:pPr>
        <w:numPr>
          <w:ilvl w:val="0"/>
          <w:numId w:val="98"/>
        </w:numPr>
        <w:tabs>
          <w:tab w:val="left" w:pos="426"/>
        </w:tabs>
        <w:spacing w:after="160" w:line="259" w:lineRule="auto"/>
        <w:contextualSpacing/>
        <w:jc w:val="both"/>
        <w:rPr>
          <w:color w:val="0000FF"/>
          <w:sz w:val="24"/>
          <w:szCs w:val="24"/>
        </w:rPr>
      </w:pPr>
      <w:r w:rsidRPr="00B23042">
        <w:rPr>
          <w:sz w:val="24"/>
          <w:szCs w:val="24"/>
        </w:rPr>
        <w:t xml:space="preserve">Терещенко, Ю. А. Методика обучения иностранному языку: организация речевой разминки и рефлексии на уроке : учебно-методическое пособие для бакалавров / Ю. А. Терещенко. — Саратов : Вузовское образование, 2021. — 65 c. — ISBN 978-5-4487-0872-5. — Текст : электронный // Цифровой образовательный ресурс IPR SMART : [сайт]. — </w:t>
      </w:r>
      <w:r w:rsidRPr="00B23042">
        <w:rPr>
          <w:color w:val="0000FF"/>
          <w:sz w:val="24"/>
          <w:szCs w:val="24"/>
        </w:rPr>
        <w:t>URL: https://www.iprbookshop.ru/123643.html</w:t>
      </w:r>
    </w:p>
    <w:p w14:paraId="4F971168" w14:textId="77777777" w:rsidR="009A6A31" w:rsidRPr="00B23042" w:rsidRDefault="009A6A31" w:rsidP="009A6A31">
      <w:pPr>
        <w:numPr>
          <w:ilvl w:val="0"/>
          <w:numId w:val="98"/>
        </w:numPr>
        <w:tabs>
          <w:tab w:val="left" w:pos="426"/>
        </w:tabs>
        <w:spacing w:after="160" w:line="259" w:lineRule="auto"/>
        <w:contextualSpacing/>
        <w:jc w:val="both"/>
        <w:rPr>
          <w:sz w:val="24"/>
          <w:szCs w:val="24"/>
        </w:rPr>
      </w:pPr>
      <w:r w:rsidRPr="00B23042">
        <w:rPr>
          <w:sz w:val="24"/>
          <w:szCs w:val="24"/>
        </w:rPr>
        <w:t xml:space="preserve">Фокина К.В. Методика преподавания иностранных языков - Москва: Издательство Юрайт, 2022. — 138 с.- (Высшее образование). </w:t>
      </w:r>
    </w:p>
    <w:p w14:paraId="7183A5E9" w14:textId="77777777" w:rsidR="009A6A31" w:rsidRPr="00B23042" w:rsidRDefault="009A6A31" w:rsidP="009A6A31">
      <w:pPr>
        <w:numPr>
          <w:ilvl w:val="0"/>
          <w:numId w:val="98"/>
        </w:numPr>
        <w:spacing w:after="160" w:line="259" w:lineRule="auto"/>
        <w:contextualSpacing/>
        <w:jc w:val="both"/>
        <w:rPr>
          <w:i/>
          <w:sz w:val="24"/>
          <w:szCs w:val="24"/>
        </w:rPr>
      </w:pPr>
      <w:r w:rsidRPr="00B23042">
        <w:rPr>
          <w:sz w:val="24"/>
          <w:szCs w:val="24"/>
        </w:rPr>
        <w:t xml:space="preserve">Матвиенко, Л. М. Современные образовательные технологии в преподавании иностранного языка [Электронный ресурс] : презентации и проекты. Учебно-методическое пособие / Л. М. Матвиенко, Н. А. Сысоева. — Электрон. текстовые данные. — Саратов : Вузовское образование, 2017. — 57 c. — 2227-8397. — Режим доступа: </w:t>
      </w:r>
      <w:hyperlink r:id="rId199" w:history="1">
        <w:r w:rsidRPr="00B23042">
          <w:rPr>
            <w:sz w:val="24"/>
            <w:szCs w:val="24"/>
          </w:rPr>
          <w:t>http://www.iprbookshop.ru/59229.html</w:t>
        </w:r>
      </w:hyperlink>
    </w:p>
    <w:p w14:paraId="6280C165" w14:textId="77777777" w:rsidR="009A6A31" w:rsidRPr="00B23042" w:rsidRDefault="009A6A31" w:rsidP="00B23042">
      <w:pPr>
        <w:widowControl w:val="0"/>
        <w:snapToGrid w:val="0"/>
        <w:jc w:val="both"/>
        <w:rPr>
          <w:b/>
          <w:sz w:val="24"/>
          <w:szCs w:val="24"/>
          <w:lang w:val="x-none" w:eastAsia="x-none"/>
        </w:rPr>
      </w:pPr>
    </w:p>
    <w:p w14:paraId="0088334F" w14:textId="77777777" w:rsidR="009A6A31" w:rsidRDefault="009A6A31" w:rsidP="00C65905">
      <w:pPr>
        <w:tabs>
          <w:tab w:val="left" w:pos="0"/>
        </w:tabs>
        <w:jc w:val="both"/>
        <w:rPr>
          <w:b/>
          <w:sz w:val="24"/>
        </w:rPr>
      </w:pPr>
      <w:r>
        <w:rPr>
          <w:b/>
          <w:sz w:val="24"/>
        </w:rPr>
        <w:t>8. Перечень ресурсов информационно-телекоммуникационной сети "Интернет" (далее - сеть "Интернет"), необходимых для освоения дисциплины (модуля</w:t>
      </w:r>
    </w:p>
    <w:p w14:paraId="04251B98" w14:textId="77777777" w:rsidR="009A6A31" w:rsidRDefault="009A6A31" w:rsidP="00B23042">
      <w:pPr>
        <w:rPr>
          <w:b/>
          <w:sz w:val="24"/>
        </w:rPr>
      </w:pPr>
      <w:r>
        <w:rPr>
          <w:b/>
          <w:sz w:val="24"/>
        </w:rPr>
        <w:tab/>
      </w:r>
    </w:p>
    <w:p w14:paraId="1EA04B0C" w14:textId="77777777" w:rsidR="009A6A31" w:rsidRPr="00B23042" w:rsidRDefault="009A6A31" w:rsidP="00B23042">
      <w:pPr>
        <w:autoSpaceDE w:val="0"/>
        <w:autoSpaceDN w:val="0"/>
        <w:adjustRightInd w:val="0"/>
        <w:jc w:val="both"/>
        <w:rPr>
          <w:b/>
          <w:sz w:val="24"/>
          <w:szCs w:val="24"/>
        </w:rPr>
      </w:pPr>
      <w:r w:rsidRPr="00B23042">
        <w:rPr>
          <w:b/>
          <w:sz w:val="24"/>
          <w:szCs w:val="24"/>
        </w:rPr>
        <w:t>9.</w:t>
      </w:r>
      <w:r w:rsidRPr="00B23042">
        <w:rPr>
          <w:sz w:val="24"/>
          <w:szCs w:val="24"/>
        </w:rPr>
        <w:t xml:space="preserve"> </w:t>
      </w:r>
      <w:r w:rsidRPr="00B23042">
        <w:rPr>
          <w:b/>
          <w:sz w:val="24"/>
          <w:szCs w:val="24"/>
        </w:rPr>
        <w:t>Перечень ресурсов информационно-телекоммуникационной сети "Интернет" (далее - сеть "Интернет"), необходимых для освоения дисциплины (модуля)</w:t>
      </w:r>
    </w:p>
    <w:p w14:paraId="066BCC82" w14:textId="77777777" w:rsidR="009A6A31" w:rsidRPr="00B23042" w:rsidRDefault="009A6A31" w:rsidP="00B23042">
      <w:pPr>
        <w:autoSpaceDE w:val="0"/>
        <w:autoSpaceDN w:val="0"/>
        <w:adjustRightInd w:val="0"/>
        <w:ind w:left="-360"/>
        <w:jc w:val="both"/>
        <w:rPr>
          <w:b/>
          <w:sz w:val="24"/>
          <w:szCs w:val="24"/>
        </w:rPr>
      </w:pPr>
    </w:p>
    <w:p w14:paraId="709153CE" w14:textId="77777777" w:rsidR="009A6A31" w:rsidRPr="00B23042" w:rsidRDefault="0072160D" w:rsidP="009A6A31">
      <w:pPr>
        <w:numPr>
          <w:ilvl w:val="0"/>
          <w:numId w:val="92"/>
        </w:numPr>
        <w:tabs>
          <w:tab w:val="num" w:pos="142"/>
        </w:tabs>
        <w:jc w:val="both"/>
        <w:rPr>
          <w:sz w:val="24"/>
          <w:szCs w:val="24"/>
          <w:lang w:val="x-none" w:eastAsia="x-none"/>
        </w:rPr>
      </w:pPr>
      <w:hyperlink r:id="rId200" w:history="1">
        <w:r w:rsidR="009A6A31" w:rsidRPr="00B23042">
          <w:rPr>
            <w:sz w:val="24"/>
            <w:szCs w:val="24"/>
            <w:u w:val="single"/>
            <w:lang w:val="x-none" w:eastAsia="x-none"/>
          </w:rPr>
          <w:t>http://langtoday.com/?p=14</w:t>
        </w:r>
      </w:hyperlink>
      <w:r w:rsidR="009A6A31" w:rsidRPr="00B23042">
        <w:rPr>
          <w:sz w:val="24"/>
          <w:szCs w:val="24"/>
          <w:lang w:val="x-none" w:eastAsia="x-none"/>
        </w:rPr>
        <w:t xml:space="preserve"> </w:t>
      </w:r>
    </w:p>
    <w:p w14:paraId="1248ED5A" w14:textId="77777777" w:rsidR="009A6A31" w:rsidRPr="00B23042" w:rsidRDefault="0072160D" w:rsidP="009A6A31">
      <w:pPr>
        <w:widowControl w:val="0"/>
        <w:numPr>
          <w:ilvl w:val="0"/>
          <w:numId w:val="92"/>
        </w:numPr>
        <w:tabs>
          <w:tab w:val="num" w:pos="142"/>
        </w:tabs>
        <w:snapToGrid w:val="0"/>
        <w:jc w:val="both"/>
        <w:rPr>
          <w:sz w:val="24"/>
          <w:szCs w:val="24"/>
          <w:lang w:val="x-none" w:eastAsia="x-none"/>
        </w:rPr>
      </w:pPr>
      <w:hyperlink r:id="rId201" w:history="1">
        <w:r w:rsidR="009A6A31" w:rsidRPr="00B23042">
          <w:rPr>
            <w:sz w:val="24"/>
            <w:szCs w:val="24"/>
            <w:u w:val="single"/>
            <w:lang w:val="x-none" w:eastAsia="x-none"/>
          </w:rPr>
          <w:t>http://filolingvia.com/publ/38-1-0-6</w:t>
        </w:r>
      </w:hyperlink>
      <w:r w:rsidR="009A6A31" w:rsidRPr="00B23042">
        <w:rPr>
          <w:sz w:val="24"/>
          <w:szCs w:val="24"/>
          <w:lang w:val="x-none" w:eastAsia="x-none"/>
        </w:rPr>
        <w:t xml:space="preserve"> </w:t>
      </w:r>
    </w:p>
    <w:p w14:paraId="12C659F5" w14:textId="77777777" w:rsidR="009A6A31" w:rsidRPr="00B23042" w:rsidRDefault="0072160D" w:rsidP="009A6A31">
      <w:pPr>
        <w:widowControl w:val="0"/>
        <w:numPr>
          <w:ilvl w:val="0"/>
          <w:numId w:val="92"/>
        </w:numPr>
        <w:tabs>
          <w:tab w:val="num" w:pos="142"/>
        </w:tabs>
        <w:snapToGrid w:val="0"/>
        <w:jc w:val="both"/>
        <w:rPr>
          <w:sz w:val="24"/>
          <w:szCs w:val="24"/>
          <w:lang w:val="x-none" w:eastAsia="x-none"/>
        </w:rPr>
      </w:pPr>
      <w:hyperlink r:id="rId202" w:history="1">
        <w:r w:rsidR="009A6A31" w:rsidRPr="00B23042">
          <w:rPr>
            <w:sz w:val="24"/>
            <w:szCs w:val="24"/>
            <w:u w:val="single"/>
            <w:lang w:val="x-none" w:eastAsia="x-none"/>
          </w:rPr>
          <w:t>http://esl.about.com/od/esleflteachingtechnique/ESL_EFL_Teaching_Techniques_and_Strategies.htm</w:t>
        </w:r>
      </w:hyperlink>
    </w:p>
    <w:p w14:paraId="5E75D1B0" w14:textId="77777777" w:rsidR="009A6A31" w:rsidRPr="00B23042" w:rsidRDefault="0072160D" w:rsidP="009A6A31">
      <w:pPr>
        <w:widowControl w:val="0"/>
        <w:numPr>
          <w:ilvl w:val="0"/>
          <w:numId w:val="92"/>
        </w:numPr>
        <w:tabs>
          <w:tab w:val="num" w:pos="142"/>
        </w:tabs>
        <w:snapToGrid w:val="0"/>
        <w:jc w:val="both"/>
        <w:rPr>
          <w:sz w:val="24"/>
          <w:szCs w:val="24"/>
          <w:lang w:val="x-none" w:eastAsia="x-none"/>
        </w:rPr>
      </w:pPr>
      <w:hyperlink r:id="rId203" w:history="1">
        <w:r w:rsidR="009A6A31" w:rsidRPr="00B23042">
          <w:rPr>
            <w:sz w:val="24"/>
            <w:szCs w:val="24"/>
            <w:u w:val="single"/>
            <w:lang w:val="x-none" w:eastAsia="x-none"/>
          </w:rPr>
          <w:t>http://www.5minuteenglish.com/tips-teaching-english.htm</w:t>
        </w:r>
      </w:hyperlink>
    </w:p>
    <w:p w14:paraId="68FA23ED" w14:textId="77777777" w:rsidR="009A6A31" w:rsidRPr="00B23042" w:rsidRDefault="009A6A31" w:rsidP="009A6A31">
      <w:pPr>
        <w:numPr>
          <w:ilvl w:val="0"/>
          <w:numId w:val="92"/>
        </w:numPr>
        <w:tabs>
          <w:tab w:val="num" w:pos="142"/>
        </w:tabs>
        <w:jc w:val="both"/>
        <w:outlineLvl w:val="3"/>
        <w:rPr>
          <w:sz w:val="24"/>
          <w:szCs w:val="24"/>
        </w:rPr>
      </w:pPr>
      <w:r w:rsidRPr="00B23042">
        <w:rPr>
          <w:sz w:val="24"/>
          <w:szCs w:val="24"/>
        </w:rPr>
        <w:t xml:space="preserve"> </w:t>
      </w:r>
      <w:hyperlink r:id="rId204" w:tgtFrame="_blank" w:history="1">
        <w:r w:rsidRPr="00B23042">
          <w:rPr>
            <w:iCs/>
            <w:sz w:val="24"/>
            <w:szCs w:val="24"/>
          </w:rPr>
          <w:t>Фестиваль педагогических идей</w:t>
        </w:r>
        <w:r w:rsidRPr="00B23042">
          <w:rPr>
            <w:i/>
            <w:sz w:val="24"/>
            <w:szCs w:val="24"/>
            <w:u w:val="single"/>
          </w:rPr>
          <w:t xml:space="preserve"> </w:t>
        </w:r>
        <w:r w:rsidRPr="00B23042">
          <w:rPr>
            <w:sz w:val="24"/>
            <w:szCs w:val="24"/>
            <w:u w:val="single"/>
          </w:rPr>
          <w:t>«Открытый  урок»</w:t>
        </w:r>
      </w:hyperlink>
      <w:r w:rsidRPr="00B23042">
        <w:rPr>
          <w:sz w:val="24"/>
          <w:szCs w:val="24"/>
        </w:rPr>
        <w:t xml:space="preserve"> </w:t>
      </w:r>
      <w:r w:rsidRPr="00B23042">
        <w:rPr>
          <w:bCs/>
          <w:sz w:val="24"/>
          <w:szCs w:val="24"/>
        </w:rPr>
        <w:t>festival</w:t>
      </w:r>
      <w:r w:rsidRPr="00B23042">
        <w:rPr>
          <w:sz w:val="24"/>
          <w:szCs w:val="24"/>
        </w:rPr>
        <w:t>.1september.ru/</w:t>
      </w:r>
    </w:p>
    <w:p w14:paraId="5F4136E1" w14:textId="77777777" w:rsidR="009A6A31" w:rsidRPr="00B23042" w:rsidRDefault="009A6A31" w:rsidP="009A6A31">
      <w:pPr>
        <w:numPr>
          <w:ilvl w:val="0"/>
          <w:numId w:val="92"/>
        </w:numPr>
        <w:tabs>
          <w:tab w:val="num" w:pos="142"/>
        </w:tabs>
        <w:jc w:val="both"/>
        <w:outlineLvl w:val="3"/>
        <w:rPr>
          <w:i/>
          <w:sz w:val="24"/>
          <w:szCs w:val="24"/>
        </w:rPr>
      </w:pPr>
      <w:r w:rsidRPr="00B23042">
        <w:rPr>
          <w:iCs/>
          <w:sz w:val="24"/>
          <w:szCs w:val="24"/>
        </w:rPr>
        <w:t>Инновационные технологии обучения иностранным языкам</w:t>
      </w:r>
    </w:p>
    <w:p w14:paraId="63E33246" w14:textId="77777777" w:rsidR="009A6A31" w:rsidRPr="00B23042" w:rsidRDefault="0072160D" w:rsidP="009A6A31">
      <w:pPr>
        <w:numPr>
          <w:ilvl w:val="0"/>
          <w:numId w:val="92"/>
        </w:numPr>
        <w:tabs>
          <w:tab w:val="num" w:pos="142"/>
        </w:tabs>
        <w:jc w:val="both"/>
        <w:rPr>
          <w:b/>
          <w:sz w:val="24"/>
          <w:szCs w:val="24"/>
        </w:rPr>
      </w:pPr>
      <w:hyperlink r:id="rId205" w:history="1">
        <w:r w:rsidR="009A6A31" w:rsidRPr="00B23042">
          <w:rPr>
            <w:sz w:val="24"/>
            <w:szCs w:val="24"/>
            <w:u w:val="single"/>
          </w:rPr>
          <w:t>www.moluch.ru/conf/ped/archive/17/578/</w:t>
        </w:r>
      </w:hyperlink>
    </w:p>
    <w:p w14:paraId="1E0C8DC9" w14:textId="77777777" w:rsidR="009A6A31" w:rsidRPr="00B23042" w:rsidRDefault="009A6A31" w:rsidP="009A6A31">
      <w:pPr>
        <w:numPr>
          <w:ilvl w:val="0"/>
          <w:numId w:val="92"/>
        </w:numPr>
        <w:spacing w:after="160"/>
        <w:contextualSpacing/>
        <w:jc w:val="both"/>
        <w:rPr>
          <w:rFonts w:eastAsia="Calibri"/>
          <w:sz w:val="24"/>
          <w:szCs w:val="24"/>
        </w:rPr>
      </w:pPr>
      <w:r w:rsidRPr="00B23042">
        <w:rPr>
          <w:rFonts w:eastAsia="Calibri"/>
          <w:sz w:val="24"/>
          <w:szCs w:val="24"/>
        </w:rPr>
        <w:t xml:space="preserve">ЭБС «Лань»: </w:t>
      </w:r>
      <w:hyperlink r:id="rId206" w:history="1">
        <w:r w:rsidRPr="00B23042">
          <w:rPr>
            <w:rFonts w:eastAsia="Calibri"/>
            <w:sz w:val="24"/>
            <w:szCs w:val="24"/>
            <w:u w:val="single"/>
            <w:lang w:val="de-DE"/>
          </w:rPr>
          <w:t>https</w:t>
        </w:r>
        <w:r w:rsidRPr="00B23042">
          <w:rPr>
            <w:rFonts w:eastAsia="Calibri"/>
            <w:sz w:val="24"/>
            <w:szCs w:val="24"/>
            <w:u w:val="single"/>
          </w:rPr>
          <w:t>://</w:t>
        </w:r>
        <w:r w:rsidRPr="00B23042">
          <w:rPr>
            <w:rFonts w:eastAsia="Calibri"/>
            <w:sz w:val="24"/>
            <w:szCs w:val="24"/>
            <w:u w:val="single"/>
            <w:lang w:val="de-DE"/>
          </w:rPr>
          <w:t>e</w:t>
        </w:r>
        <w:r w:rsidRPr="00B23042">
          <w:rPr>
            <w:rFonts w:eastAsia="Calibri"/>
            <w:sz w:val="24"/>
            <w:szCs w:val="24"/>
            <w:u w:val="single"/>
          </w:rPr>
          <w:t>.</w:t>
        </w:r>
        <w:r w:rsidRPr="00B23042">
          <w:rPr>
            <w:rFonts w:eastAsia="Calibri"/>
            <w:sz w:val="24"/>
            <w:szCs w:val="24"/>
            <w:u w:val="single"/>
            <w:lang w:val="de-DE"/>
          </w:rPr>
          <w:t>lanbook</w:t>
        </w:r>
        <w:r w:rsidRPr="00B23042">
          <w:rPr>
            <w:rFonts w:eastAsia="Calibri"/>
            <w:sz w:val="24"/>
            <w:szCs w:val="24"/>
            <w:u w:val="single"/>
          </w:rPr>
          <w:t>.</w:t>
        </w:r>
        <w:r w:rsidRPr="00B23042">
          <w:rPr>
            <w:rFonts w:eastAsia="Calibri"/>
            <w:sz w:val="24"/>
            <w:szCs w:val="24"/>
            <w:u w:val="single"/>
            <w:lang w:val="de-DE"/>
          </w:rPr>
          <w:t>com</w:t>
        </w:r>
        <w:r w:rsidRPr="00B23042">
          <w:rPr>
            <w:rFonts w:eastAsia="Calibri"/>
            <w:sz w:val="24"/>
            <w:szCs w:val="24"/>
            <w:u w:val="single"/>
          </w:rPr>
          <w:t>/</w:t>
        </w:r>
      </w:hyperlink>
    </w:p>
    <w:p w14:paraId="62A81024" w14:textId="77777777" w:rsidR="009A6A31" w:rsidRPr="00B23042" w:rsidRDefault="009A6A31" w:rsidP="009A6A31">
      <w:pPr>
        <w:numPr>
          <w:ilvl w:val="0"/>
          <w:numId w:val="92"/>
        </w:numPr>
        <w:spacing w:after="160"/>
        <w:contextualSpacing/>
        <w:jc w:val="both"/>
        <w:rPr>
          <w:rFonts w:eastAsia="Calibri"/>
          <w:sz w:val="24"/>
          <w:szCs w:val="24"/>
        </w:rPr>
      </w:pPr>
      <w:r w:rsidRPr="00B23042">
        <w:rPr>
          <w:rFonts w:eastAsia="Calibri"/>
          <w:sz w:val="24"/>
          <w:szCs w:val="24"/>
        </w:rPr>
        <w:t>Приложения для демонстрации и создания презентаций (MicrosoftPowerPoint);</w:t>
      </w:r>
    </w:p>
    <w:p w14:paraId="648010CA" w14:textId="77777777" w:rsidR="009A6A31" w:rsidRDefault="009A6A31" w:rsidP="009A6A31">
      <w:pPr>
        <w:numPr>
          <w:ilvl w:val="0"/>
          <w:numId w:val="92"/>
        </w:numPr>
        <w:contextualSpacing/>
        <w:jc w:val="both"/>
        <w:rPr>
          <w:rFonts w:eastAsia="Calibri"/>
          <w:sz w:val="24"/>
          <w:szCs w:val="24"/>
          <w:lang w:val="en-US"/>
        </w:rPr>
      </w:pPr>
      <w:r w:rsidRPr="00B23042">
        <w:rPr>
          <w:rFonts w:eastAsia="Calibri"/>
          <w:sz w:val="24"/>
          <w:szCs w:val="24"/>
        </w:rPr>
        <w:t>Приложения</w:t>
      </w:r>
      <w:r w:rsidRPr="00B23042">
        <w:rPr>
          <w:rFonts w:eastAsia="Calibri"/>
          <w:sz w:val="24"/>
          <w:szCs w:val="24"/>
          <w:lang w:val="en-US"/>
        </w:rPr>
        <w:t xml:space="preserve"> Microsoft Office Wind </w:t>
      </w:r>
      <w:r w:rsidRPr="00B23042">
        <w:rPr>
          <w:rFonts w:eastAsia="Calibri"/>
          <w:sz w:val="24"/>
          <w:szCs w:val="24"/>
        </w:rPr>
        <w:t>и</w:t>
      </w:r>
      <w:r w:rsidRPr="00B23042">
        <w:rPr>
          <w:rFonts w:eastAsia="Calibri"/>
          <w:sz w:val="24"/>
          <w:szCs w:val="24"/>
          <w:lang w:val="en-US"/>
        </w:rPr>
        <w:t xml:space="preserve"> Excel.</w:t>
      </w:r>
    </w:p>
    <w:p w14:paraId="2010FBD0" w14:textId="77777777" w:rsidR="009A6A31" w:rsidRPr="00B23042" w:rsidRDefault="009A6A31" w:rsidP="009A6A31">
      <w:pPr>
        <w:pStyle w:val="a9"/>
        <w:numPr>
          <w:ilvl w:val="0"/>
          <w:numId w:val="92"/>
        </w:numPr>
        <w:spacing w:after="0" w:line="240" w:lineRule="auto"/>
        <w:rPr>
          <w:sz w:val="24"/>
        </w:rPr>
      </w:pPr>
      <w:r w:rsidRPr="00B23042">
        <w:rPr>
          <w:sz w:val="24"/>
        </w:rPr>
        <w:t>www.kls.ru</w:t>
      </w:r>
    </w:p>
    <w:p w14:paraId="469919A7" w14:textId="77777777" w:rsidR="009A6A31" w:rsidRPr="00B23042" w:rsidRDefault="009A6A31" w:rsidP="009A6A31">
      <w:pPr>
        <w:pStyle w:val="a9"/>
        <w:numPr>
          <w:ilvl w:val="0"/>
          <w:numId w:val="92"/>
        </w:numPr>
        <w:spacing w:after="0" w:line="240" w:lineRule="auto"/>
        <w:rPr>
          <w:sz w:val="24"/>
        </w:rPr>
      </w:pPr>
      <w:r w:rsidRPr="00B23042">
        <w:rPr>
          <w:sz w:val="24"/>
        </w:rPr>
        <w:t>www.biblioteka.ru</w:t>
      </w:r>
    </w:p>
    <w:p w14:paraId="7A79F342" w14:textId="77777777" w:rsidR="009A6A31" w:rsidRPr="00B23042" w:rsidRDefault="0072160D" w:rsidP="009A6A31">
      <w:pPr>
        <w:pStyle w:val="a9"/>
        <w:numPr>
          <w:ilvl w:val="0"/>
          <w:numId w:val="92"/>
        </w:numPr>
        <w:spacing w:after="0" w:line="240" w:lineRule="auto"/>
        <w:rPr>
          <w:sz w:val="24"/>
        </w:rPr>
      </w:pPr>
      <w:hyperlink r:id="rId207" w:history="1">
        <w:r w:rsidR="009A6A31" w:rsidRPr="00B23042">
          <w:rPr>
            <w:sz w:val="24"/>
            <w:u w:val="single"/>
          </w:rPr>
          <w:t>www.juma.de</w:t>
        </w:r>
      </w:hyperlink>
    </w:p>
    <w:p w14:paraId="337611C7" w14:textId="77777777" w:rsidR="009A6A31" w:rsidRPr="00B23042" w:rsidRDefault="0072160D" w:rsidP="009A6A31">
      <w:pPr>
        <w:pStyle w:val="a9"/>
        <w:numPr>
          <w:ilvl w:val="0"/>
          <w:numId w:val="92"/>
        </w:numPr>
        <w:spacing w:after="0" w:line="240" w:lineRule="auto"/>
        <w:rPr>
          <w:sz w:val="24"/>
        </w:rPr>
      </w:pPr>
      <w:hyperlink r:id="rId208" w:history="1">
        <w:r w:rsidR="009A6A31" w:rsidRPr="00B23042">
          <w:rPr>
            <w:sz w:val="24"/>
            <w:u w:val="single"/>
          </w:rPr>
          <w:t>www.goethe.de</w:t>
        </w:r>
      </w:hyperlink>
    </w:p>
    <w:p w14:paraId="5394E139" w14:textId="77777777" w:rsidR="009A6A31" w:rsidRPr="00B23042" w:rsidRDefault="0072160D" w:rsidP="009A6A31">
      <w:pPr>
        <w:pStyle w:val="a9"/>
        <w:numPr>
          <w:ilvl w:val="0"/>
          <w:numId w:val="92"/>
        </w:numPr>
        <w:spacing w:after="0" w:line="240" w:lineRule="auto"/>
        <w:rPr>
          <w:sz w:val="24"/>
        </w:rPr>
      </w:pPr>
      <w:hyperlink r:id="rId209" w:history="1">
        <w:r w:rsidR="009A6A31" w:rsidRPr="00B23042">
          <w:rPr>
            <w:sz w:val="24"/>
            <w:u w:val="single"/>
          </w:rPr>
          <w:t>www.hueber.de</w:t>
        </w:r>
      </w:hyperlink>
    </w:p>
    <w:p w14:paraId="1191310F" w14:textId="77777777" w:rsidR="009A6A31" w:rsidRPr="00B23042" w:rsidRDefault="0072160D" w:rsidP="009A6A31">
      <w:pPr>
        <w:pStyle w:val="a9"/>
        <w:numPr>
          <w:ilvl w:val="0"/>
          <w:numId w:val="92"/>
        </w:numPr>
        <w:spacing w:after="0" w:line="240" w:lineRule="auto"/>
        <w:rPr>
          <w:sz w:val="24"/>
        </w:rPr>
      </w:pPr>
      <w:hyperlink r:id="rId210" w:history="1">
        <w:r w:rsidR="009A6A31" w:rsidRPr="00B23042">
          <w:rPr>
            <w:sz w:val="24"/>
            <w:u w:val="single"/>
          </w:rPr>
          <w:t>www.aufgaben.schubert-verlag.de</w:t>
        </w:r>
      </w:hyperlink>
    </w:p>
    <w:p w14:paraId="0A13CEC4" w14:textId="77777777" w:rsidR="009A6A31" w:rsidRPr="00B23042" w:rsidRDefault="009A6A31" w:rsidP="00B23042">
      <w:pPr>
        <w:tabs>
          <w:tab w:val="left" w:pos="142"/>
        </w:tabs>
        <w:jc w:val="both"/>
        <w:rPr>
          <w:sz w:val="24"/>
          <w:szCs w:val="24"/>
          <w:lang w:val="en-US"/>
        </w:rPr>
      </w:pPr>
    </w:p>
    <w:p w14:paraId="34EFDF2A" w14:textId="77777777" w:rsidR="009A6A31" w:rsidRPr="00B23042" w:rsidRDefault="009A6A31" w:rsidP="00B23042">
      <w:pPr>
        <w:autoSpaceDE w:val="0"/>
        <w:autoSpaceDN w:val="0"/>
        <w:adjustRightInd w:val="0"/>
        <w:jc w:val="both"/>
        <w:rPr>
          <w:b/>
          <w:sz w:val="24"/>
          <w:szCs w:val="24"/>
        </w:rPr>
      </w:pPr>
      <w:r w:rsidRPr="00B23042">
        <w:rPr>
          <w:b/>
          <w:sz w:val="24"/>
          <w:szCs w:val="24"/>
        </w:rPr>
        <w:t>10.</w:t>
      </w:r>
      <w:r>
        <w:rPr>
          <w:b/>
          <w:sz w:val="24"/>
          <w:szCs w:val="24"/>
        </w:rPr>
        <w:t xml:space="preserve"> </w:t>
      </w:r>
      <w:r w:rsidRPr="00B23042">
        <w:rPr>
          <w:b/>
          <w:sz w:val="24"/>
          <w:szCs w:val="24"/>
        </w:rPr>
        <w:t>Методические указания для обучающихся по освоению дисциплины (модуля)</w:t>
      </w:r>
    </w:p>
    <w:p w14:paraId="71511D4E" w14:textId="77777777" w:rsidR="009A6A31" w:rsidRPr="00B23042" w:rsidRDefault="009A6A31" w:rsidP="00B23042">
      <w:pPr>
        <w:autoSpaceDE w:val="0"/>
        <w:autoSpaceDN w:val="0"/>
        <w:adjustRightInd w:val="0"/>
        <w:jc w:val="both"/>
        <w:rPr>
          <w:b/>
          <w:sz w:val="24"/>
          <w:szCs w:val="24"/>
        </w:rPr>
      </w:pPr>
      <w:r w:rsidRPr="00B23042">
        <w:rPr>
          <w:b/>
          <w:sz w:val="24"/>
          <w:szCs w:val="24"/>
        </w:rPr>
        <w:t>(отдельный документ)</w:t>
      </w:r>
    </w:p>
    <w:p w14:paraId="4FDE2B60" w14:textId="77777777" w:rsidR="009A6A31" w:rsidRPr="00B23042" w:rsidRDefault="009A6A31" w:rsidP="00B23042">
      <w:pPr>
        <w:autoSpaceDE w:val="0"/>
        <w:autoSpaceDN w:val="0"/>
        <w:adjustRightInd w:val="0"/>
        <w:jc w:val="both"/>
        <w:rPr>
          <w:b/>
          <w:sz w:val="24"/>
          <w:szCs w:val="24"/>
        </w:rPr>
      </w:pPr>
      <w:r w:rsidRPr="00B23042">
        <w:rPr>
          <w:sz w:val="24"/>
          <w:szCs w:val="24"/>
        </w:rPr>
        <w:tab/>
        <w:t xml:space="preserve">Освоение дисциплины требует систематической самостоятельной работы. Подготовка к лекциям предполагает предварительное ознакомление с темой по учебнику. Подготовка к практическим занятиям включает: изучение теоретического материала, выполнение домашних заданий, подготовку устных сообщений, тренировку </w:t>
      </w:r>
      <w:r w:rsidRPr="00B23042">
        <w:rPr>
          <w:sz w:val="24"/>
          <w:szCs w:val="24"/>
        </w:rPr>
        <w:lastRenderedPageBreak/>
        <w:t>коммуникативных навыков (диалоги, дискуссии, ролевые игры). Для выполнения творческих заданий (эссе, проект, портфолио) необходимо соблюдать сроки и рекомендации преподавателя. При работе с аутентичными немецкими ресурсами рекомендуется выписывать новую лексику и культурные реалии.</w:t>
      </w:r>
    </w:p>
    <w:p w14:paraId="1932ED66" w14:textId="77777777" w:rsidR="009A6A31" w:rsidRPr="00B23042" w:rsidRDefault="009A6A31" w:rsidP="00B23042">
      <w:pPr>
        <w:widowControl w:val="0"/>
        <w:autoSpaceDE w:val="0"/>
        <w:autoSpaceDN w:val="0"/>
        <w:adjustRightInd w:val="0"/>
        <w:ind w:firstLine="397"/>
        <w:jc w:val="both"/>
        <w:rPr>
          <w:sz w:val="24"/>
          <w:szCs w:val="24"/>
        </w:rPr>
      </w:pPr>
      <w:r w:rsidRPr="00B23042">
        <w:rPr>
          <w:sz w:val="24"/>
          <w:szCs w:val="24"/>
        </w:rPr>
        <w:t xml:space="preserve">При чтении лекций используется компьютерная техника для демонстрации презентационных мультимедийных материалов. На практических занятиях обучающиеся представляют презентации, подготовленные ими в часы самостоятельной работы. </w:t>
      </w:r>
    </w:p>
    <w:p w14:paraId="51CA2EA1" w14:textId="77777777" w:rsidR="009A6A31" w:rsidRPr="00B23042" w:rsidRDefault="009A6A31" w:rsidP="00B23042">
      <w:pPr>
        <w:widowControl w:val="0"/>
        <w:autoSpaceDE w:val="0"/>
        <w:autoSpaceDN w:val="0"/>
        <w:adjustRightInd w:val="0"/>
        <w:ind w:firstLine="397"/>
        <w:jc w:val="both"/>
        <w:rPr>
          <w:sz w:val="24"/>
          <w:szCs w:val="24"/>
        </w:rPr>
      </w:pPr>
      <w:r w:rsidRPr="00B23042">
        <w:rPr>
          <w:sz w:val="24"/>
          <w:szCs w:val="24"/>
        </w:rPr>
        <w:t>Информационные технологии:</w:t>
      </w:r>
    </w:p>
    <w:p w14:paraId="546BC8C1" w14:textId="77777777" w:rsidR="009A6A31" w:rsidRPr="00B23042" w:rsidRDefault="009A6A31" w:rsidP="00B23042">
      <w:pPr>
        <w:widowControl w:val="0"/>
        <w:autoSpaceDE w:val="0"/>
        <w:autoSpaceDN w:val="0"/>
        <w:adjustRightInd w:val="0"/>
        <w:ind w:firstLine="397"/>
        <w:jc w:val="both"/>
        <w:rPr>
          <w:sz w:val="24"/>
          <w:szCs w:val="24"/>
        </w:rPr>
      </w:pPr>
      <w:r w:rsidRPr="00B23042">
        <w:rPr>
          <w:sz w:val="24"/>
          <w:szCs w:val="24"/>
        </w:rPr>
        <w:t>1. Технические средства: комплект проекционного мультимедийного оборудования: экран, проектор, ноутбук;</w:t>
      </w:r>
    </w:p>
    <w:p w14:paraId="46016E07" w14:textId="77777777" w:rsidR="009A6A31" w:rsidRPr="00B23042" w:rsidRDefault="009A6A31" w:rsidP="00B23042">
      <w:pPr>
        <w:widowControl w:val="0"/>
        <w:autoSpaceDE w:val="0"/>
        <w:autoSpaceDN w:val="0"/>
        <w:adjustRightInd w:val="0"/>
        <w:ind w:firstLine="397"/>
        <w:jc w:val="both"/>
        <w:rPr>
          <w:sz w:val="24"/>
          <w:szCs w:val="24"/>
        </w:rPr>
      </w:pPr>
      <w:r w:rsidRPr="00B23042">
        <w:rPr>
          <w:sz w:val="24"/>
          <w:szCs w:val="24"/>
        </w:rPr>
        <w:t>2. Методы обучения с использованием информационных технологий (компьютерное тестирование, демонстрация мультимедийных материалов);</w:t>
      </w:r>
    </w:p>
    <w:p w14:paraId="3FE6DB2F" w14:textId="77777777" w:rsidR="009A6A31" w:rsidRPr="00B23042" w:rsidRDefault="009A6A31" w:rsidP="00B23042">
      <w:pPr>
        <w:widowControl w:val="0"/>
        <w:autoSpaceDE w:val="0"/>
        <w:autoSpaceDN w:val="0"/>
        <w:adjustRightInd w:val="0"/>
        <w:ind w:firstLine="397"/>
        <w:jc w:val="both"/>
        <w:rPr>
          <w:sz w:val="24"/>
          <w:szCs w:val="24"/>
        </w:rPr>
      </w:pPr>
      <w:r w:rsidRPr="00B23042">
        <w:rPr>
          <w:sz w:val="24"/>
          <w:szCs w:val="24"/>
        </w:rPr>
        <w:t>3. Перечень интернет-сервисов и электронных ресурсов (поисковые системы «Консультант плюс», электронная почта);</w:t>
      </w:r>
    </w:p>
    <w:p w14:paraId="16736F58" w14:textId="77777777" w:rsidR="009A6A31" w:rsidRPr="00B23042" w:rsidRDefault="009A6A31" w:rsidP="00B23042">
      <w:pPr>
        <w:widowControl w:val="0"/>
        <w:autoSpaceDE w:val="0"/>
        <w:autoSpaceDN w:val="0"/>
        <w:adjustRightInd w:val="0"/>
        <w:ind w:firstLine="397"/>
        <w:jc w:val="both"/>
        <w:rPr>
          <w:sz w:val="24"/>
          <w:szCs w:val="24"/>
        </w:rPr>
      </w:pPr>
      <w:r w:rsidRPr="00B23042">
        <w:rPr>
          <w:sz w:val="24"/>
          <w:szCs w:val="24"/>
        </w:rPr>
        <w:t>4. Перечень информационных справочных систем (Информационная система автоматизации учебного процесса «UComplex», Автоматизированные библиотечно-информационные системы – «IPRbooks», «Консультант студента», ООО «ИВИС»).</w:t>
      </w:r>
    </w:p>
    <w:p w14:paraId="65835191" w14:textId="77777777" w:rsidR="009A6A31" w:rsidRPr="00B23042" w:rsidRDefault="009A6A31" w:rsidP="00B23042">
      <w:pPr>
        <w:widowControl w:val="0"/>
        <w:autoSpaceDE w:val="0"/>
        <w:autoSpaceDN w:val="0"/>
        <w:adjustRightInd w:val="0"/>
        <w:ind w:firstLine="397"/>
        <w:jc w:val="both"/>
        <w:rPr>
          <w:sz w:val="24"/>
          <w:szCs w:val="24"/>
        </w:rPr>
      </w:pPr>
    </w:p>
    <w:p w14:paraId="79DD1644" w14:textId="77777777" w:rsidR="009A6A31" w:rsidRPr="00B23042" w:rsidRDefault="009A6A31" w:rsidP="00B23042">
      <w:pPr>
        <w:spacing w:after="160" w:line="259" w:lineRule="auto"/>
        <w:jc w:val="both"/>
        <w:rPr>
          <w:b/>
          <w:sz w:val="24"/>
          <w:szCs w:val="24"/>
        </w:rPr>
      </w:pPr>
      <w:r>
        <w:rPr>
          <w:b/>
          <w:sz w:val="24"/>
          <w:szCs w:val="24"/>
        </w:rPr>
        <w:t>11</w:t>
      </w:r>
      <w:r w:rsidRPr="00B23042">
        <w:rPr>
          <w:b/>
          <w:sz w:val="24"/>
          <w:szCs w:val="24"/>
        </w:rPr>
        <w:t>.</w:t>
      </w:r>
      <w:r w:rsidRPr="00B23042">
        <w:rPr>
          <w:sz w:val="24"/>
          <w:szCs w:val="24"/>
        </w:rPr>
        <w:t xml:space="preserve"> </w:t>
      </w:r>
      <w:r w:rsidRPr="00B23042">
        <w:rPr>
          <w:b/>
          <w:sz w:val="24"/>
          <w:szCs w:val="24"/>
        </w:rPr>
        <w:t>Описание материально-технической базы, необходимой для осуществления образовательного процесса по дисциплине</w:t>
      </w:r>
    </w:p>
    <w:p w14:paraId="31AC32CE" w14:textId="77777777" w:rsidR="009A6A31" w:rsidRPr="00B23042" w:rsidRDefault="009A6A31" w:rsidP="00B23042">
      <w:pPr>
        <w:spacing w:after="160" w:line="259" w:lineRule="auto"/>
        <w:jc w:val="both"/>
        <w:rPr>
          <w:sz w:val="24"/>
          <w:szCs w:val="24"/>
        </w:rPr>
      </w:pPr>
      <w:r w:rsidRPr="00B23042">
        <w:rPr>
          <w:sz w:val="24"/>
          <w:szCs w:val="24"/>
        </w:rPr>
        <w:t xml:space="preserve"> Для реализации дисциплины «Методика преподавания иностранных языков» требуется материально-техническое обеспечение, соответствующее действующим санитарно-техническим нормам и позволяющее проводить все виды занятий, предусмотренные учебным планом: лекции, практические занятия, групповые и индивидуальные консультации, текущий контроль и промежуточную аттестацию.</w:t>
      </w:r>
    </w:p>
    <w:p w14:paraId="3625C54E" w14:textId="77777777" w:rsidR="009A6A31" w:rsidRPr="00B23042" w:rsidRDefault="009A6A31" w:rsidP="009A6A31">
      <w:pPr>
        <w:numPr>
          <w:ilvl w:val="0"/>
          <w:numId w:val="93"/>
        </w:numPr>
        <w:spacing w:after="160" w:line="259" w:lineRule="auto"/>
        <w:contextualSpacing/>
        <w:jc w:val="both"/>
        <w:rPr>
          <w:sz w:val="24"/>
          <w:szCs w:val="24"/>
        </w:rPr>
      </w:pPr>
      <w:r w:rsidRPr="00B23042">
        <w:rPr>
          <w:sz w:val="24"/>
          <w:szCs w:val="24"/>
        </w:rPr>
        <w:t xml:space="preserve">Учебные аудитории: </w:t>
      </w:r>
    </w:p>
    <w:p w14:paraId="620F0B37" w14:textId="77777777" w:rsidR="009A6A31" w:rsidRPr="00B23042" w:rsidRDefault="009A6A31" w:rsidP="009A6A31">
      <w:pPr>
        <w:numPr>
          <w:ilvl w:val="0"/>
          <w:numId w:val="94"/>
        </w:numPr>
        <w:spacing w:after="160" w:line="259" w:lineRule="auto"/>
        <w:contextualSpacing/>
        <w:jc w:val="both"/>
        <w:rPr>
          <w:sz w:val="24"/>
          <w:szCs w:val="24"/>
        </w:rPr>
      </w:pPr>
      <w:r w:rsidRPr="00B23042">
        <w:rPr>
          <w:sz w:val="24"/>
          <w:szCs w:val="24"/>
        </w:rPr>
        <w:t>лекционная аудитория (проектор, экран, компьютер преподавателя, доска, акустика);</w:t>
      </w:r>
    </w:p>
    <w:p w14:paraId="762E1A90" w14:textId="77777777" w:rsidR="009A6A31" w:rsidRPr="00B23042" w:rsidRDefault="009A6A31" w:rsidP="009A6A31">
      <w:pPr>
        <w:numPr>
          <w:ilvl w:val="0"/>
          <w:numId w:val="94"/>
        </w:numPr>
        <w:spacing w:after="160" w:line="259" w:lineRule="auto"/>
        <w:contextualSpacing/>
        <w:jc w:val="both"/>
        <w:rPr>
          <w:sz w:val="24"/>
          <w:szCs w:val="24"/>
        </w:rPr>
      </w:pPr>
      <w:r w:rsidRPr="00B23042">
        <w:rPr>
          <w:sz w:val="24"/>
          <w:szCs w:val="24"/>
        </w:rPr>
        <w:t>практическая аудитория (проектор, экран, компьютер, доска, лингафонное оборудование – опционально);</w:t>
      </w:r>
    </w:p>
    <w:p w14:paraId="61BE017E" w14:textId="77777777" w:rsidR="009A6A31" w:rsidRPr="00B23042" w:rsidRDefault="009A6A31" w:rsidP="009A6A31">
      <w:pPr>
        <w:numPr>
          <w:ilvl w:val="0"/>
          <w:numId w:val="94"/>
        </w:numPr>
        <w:spacing w:after="160" w:line="259" w:lineRule="auto"/>
        <w:contextualSpacing/>
        <w:jc w:val="both"/>
        <w:rPr>
          <w:sz w:val="24"/>
          <w:szCs w:val="24"/>
        </w:rPr>
      </w:pPr>
      <w:r w:rsidRPr="00B23042">
        <w:rPr>
          <w:sz w:val="24"/>
          <w:szCs w:val="24"/>
        </w:rPr>
        <w:t>компьютерный класс для самостоятельной работы (компьютеры с выходом в интернет, принтер, сканер, наушники с микрофоном).</w:t>
      </w:r>
    </w:p>
    <w:p w14:paraId="514C304A" w14:textId="77777777" w:rsidR="009A6A31" w:rsidRPr="00B23042" w:rsidRDefault="009A6A31" w:rsidP="009A6A31">
      <w:pPr>
        <w:numPr>
          <w:ilvl w:val="0"/>
          <w:numId w:val="93"/>
        </w:numPr>
        <w:spacing w:after="160" w:line="259" w:lineRule="auto"/>
        <w:contextualSpacing/>
        <w:jc w:val="both"/>
        <w:rPr>
          <w:sz w:val="24"/>
          <w:szCs w:val="24"/>
        </w:rPr>
      </w:pPr>
      <w:r w:rsidRPr="00B23042">
        <w:rPr>
          <w:sz w:val="24"/>
          <w:szCs w:val="24"/>
        </w:rPr>
        <w:t>Технические средства:</w:t>
      </w:r>
    </w:p>
    <w:p w14:paraId="72E567D6" w14:textId="77777777" w:rsidR="009A6A31" w:rsidRPr="00B23042" w:rsidRDefault="009A6A31" w:rsidP="009A6A31">
      <w:pPr>
        <w:numPr>
          <w:ilvl w:val="0"/>
          <w:numId w:val="95"/>
        </w:numPr>
        <w:spacing w:after="160" w:line="259" w:lineRule="auto"/>
        <w:contextualSpacing/>
        <w:jc w:val="both"/>
        <w:rPr>
          <w:sz w:val="24"/>
          <w:szCs w:val="24"/>
        </w:rPr>
      </w:pPr>
      <w:r w:rsidRPr="00B23042">
        <w:rPr>
          <w:sz w:val="24"/>
          <w:szCs w:val="24"/>
        </w:rPr>
        <w:t>мультимедийный проектор, экран, акустическая система;</w:t>
      </w:r>
    </w:p>
    <w:p w14:paraId="65CD7E97" w14:textId="77777777" w:rsidR="009A6A31" w:rsidRPr="00B23042" w:rsidRDefault="009A6A31" w:rsidP="009A6A31">
      <w:pPr>
        <w:numPr>
          <w:ilvl w:val="0"/>
          <w:numId w:val="95"/>
        </w:numPr>
        <w:spacing w:after="160" w:line="259" w:lineRule="auto"/>
        <w:contextualSpacing/>
        <w:jc w:val="both"/>
        <w:rPr>
          <w:sz w:val="24"/>
          <w:szCs w:val="24"/>
        </w:rPr>
      </w:pPr>
      <w:r w:rsidRPr="00B23042">
        <w:rPr>
          <w:sz w:val="24"/>
          <w:szCs w:val="24"/>
        </w:rPr>
        <w:t>ноутбук/компьютер преподавателя;</w:t>
      </w:r>
    </w:p>
    <w:p w14:paraId="177E5ED2" w14:textId="77777777" w:rsidR="009A6A31" w:rsidRPr="00B23042" w:rsidRDefault="009A6A31" w:rsidP="009A6A31">
      <w:pPr>
        <w:numPr>
          <w:ilvl w:val="0"/>
          <w:numId w:val="95"/>
        </w:numPr>
        <w:spacing w:after="160" w:line="259" w:lineRule="auto"/>
        <w:contextualSpacing/>
        <w:jc w:val="both"/>
        <w:rPr>
          <w:sz w:val="24"/>
          <w:szCs w:val="24"/>
        </w:rPr>
      </w:pPr>
      <w:r w:rsidRPr="00B23042">
        <w:rPr>
          <w:sz w:val="24"/>
          <w:szCs w:val="24"/>
        </w:rPr>
        <w:t>принтер, сканер;</w:t>
      </w:r>
    </w:p>
    <w:p w14:paraId="66084A58" w14:textId="77777777" w:rsidR="009A6A31" w:rsidRPr="00B23042" w:rsidRDefault="009A6A31" w:rsidP="009A6A31">
      <w:pPr>
        <w:numPr>
          <w:ilvl w:val="0"/>
          <w:numId w:val="95"/>
        </w:numPr>
        <w:spacing w:after="160" w:line="259" w:lineRule="auto"/>
        <w:contextualSpacing/>
        <w:jc w:val="both"/>
        <w:rPr>
          <w:sz w:val="24"/>
          <w:szCs w:val="24"/>
        </w:rPr>
      </w:pPr>
      <w:r w:rsidRPr="00B23042">
        <w:rPr>
          <w:sz w:val="24"/>
          <w:szCs w:val="24"/>
        </w:rPr>
        <w:t>наушники с микрофоном (для студентов);</w:t>
      </w:r>
    </w:p>
    <w:p w14:paraId="67190AAD" w14:textId="77777777" w:rsidR="009A6A31" w:rsidRPr="00B23042" w:rsidRDefault="009A6A31" w:rsidP="009A6A31">
      <w:pPr>
        <w:numPr>
          <w:ilvl w:val="0"/>
          <w:numId w:val="95"/>
        </w:numPr>
        <w:spacing w:after="160" w:line="259" w:lineRule="auto"/>
        <w:contextualSpacing/>
        <w:jc w:val="both"/>
        <w:rPr>
          <w:sz w:val="24"/>
          <w:szCs w:val="24"/>
        </w:rPr>
      </w:pPr>
      <w:r w:rsidRPr="00B23042">
        <w:rPr>
          <w:sz w:val="24"/>
          <w:szCs w:val="24"/>
        </w:rPr>
        <w:t>веб-камера и микрофон для проведения онлайн-занятий.</w:t>
      </w:r>
    </w:p>
    <w:p w14:paraId="46BB8097" w14:textId="77777777" w:rsidR="009A6A31" w:rsidRPr="00B23042" w:rsidRDefault="009A6A31" w:rsidP="009A6A31">
      <w:pPr>
        <w:numPr>
          <w:ilvl w:val="0"/>
          <w:numId w:val="93"/>
        </w:numPr>
        <w:spacing w:after="160" w:line="259" w:lineRule="auto"/>
        <w:contextualSpacing/>
        <w:jc w:val="both"/>
        <w:rPr>
          <w:sz w:val="24"/>
          <w:szCs w:val="24"/>
        </w:rPr>
      </w:pPr>
      <w:r w:rsidRPr="00B23042">
        <w:rPr>
          <w:sz w:val="24"/>
          <w:szCs w:val="24"/>
        </w:rPr>
        <w:t>Программное обеспечение и доступ в интернет:</w:t>
      </w:r>
    </w:p>
    <w:p w14:paraId="2240F05B" w14:textId="77777777" w:rsidR="009A6A31" w:rsidRPr="00B23042" w:rsidRDefault="009A6A31" w:rsidP="009A6A31">
      <w:pPr>
        <w:numPr>
          <w:ilvl w:val="0"/>
          <w:numId w:val="96"/>
        </w:numPr>
        <w:spacing w:after="160" w:line="259" w:lineRule="auto"/>
        <w:contextualSpacing/>
        <w:jc w:val="both"/>
        <w:rPr>
          <w:sz w:val="24"/>
          <w:szCs w:val="24"/>
        </w:rPr>
      </w:pPr>
      <w:r w:rsidRPr="00B23042">
        <w:rPr>
          <w:sz w:val="24"/>
          <w:szCs w:val="24"/>
        </w:rPr>
        <w:t>операционная система (Windows, macOS, Linux);</w:t>
      </w:r>
    </w:p>
    <w:p w14:paraId="3051A22F" w14:textId="77777777" w:rsidR="009A6A31" w:rsidRPr="00B23042" w:rsidRDefault="009A6A31" w:rsidP="009A6A31">
      <w:pPr>
        <w:numPr>
          <w:ilvl w:val="0"/>
          <w:numId w:val="96"/>
        </w:numPr>
        <w:spacing w:after="160" w:line="259" w:lineRule="auto"/>
        <w:contextualSpacing/>
        <w:jc w:val="both"/>
        <w:rPr>
          <w:sz w:val="24"/>
          <w:szCs w:val="24"/>
          <w:lang w:val="en-US"/>
        </w:rPr>
      </w:pPr>
      <w:r w:rsidRPr="00B23042">
        <w:rPr>
          <w:sz w:val="24"/>
          <w:szCs w:val="24"/>
        </w:rPr>
        <w:t>офисный</w:t>
      </w:r>
      <w:r w:rsidRPr="00B23042">
        <w:rPr>
          <w:sz w:val="24"/>
          <w:szCs w:val="24"/>
          <w:lang w:val="en-US"/>
        </w:rPr>
        <w:t xml:space="preserve"> </w:t>
      </w:r>
      <w:r w:rsidRPr="00B23042">
        <w:rPr>
          <w:sz w:val="24"/>
          <w:szCs w:val="24"/>
        </w:rPr>
        <w:t>пакет</w:t>
      </w:r>
      <w:r w:rsidRPr="00B23042">
        <w:rPr>
          <w:sz w:val="24"/>
          <w:szCs w:val="24"/>
          <w:lang w:val="en-US"/>
        </w:rPr>
        <w:t xml:space="preserve"> (MS Office / LibreOffice);</w:t>
      </w:r>
    </w:p>
    <w:p w14:paraId="46C7B7B8" w14:textId="77777777" w:rsidR="009A6A31" w:rsidRPr="00B23042" w:rsidRDefault="009A6A31" w:rsidP="009A6A31">
      <w:pPr>
        <w:numPr>
          <w:ilvl w:val="0"/>
          <w:numId w:val="96"/>
        </w:numPr>
        <w:spacing w:after="160" w:line="259" w:lineRule="auto"/>
        <w:contextualSpacing/>
        <w:jc w:val="both"/>
        <w:rPr>
          <w:sz w:val="24"/>
          <w:szCs w:val="24"/>
        </w:rPr>
      </w:pPr>
      <w:r w:rsidRPr="00B23042">
        <w:rPr>
          <w:sz w:val="24"/>
          <w:szCs w:val="24"/>
        </w:rPr>
        <w:t>браузеры для доступа к интернет-ресурсам;</w:t>
      </w:r>
    </w:p>
    <w:p w14:paraId="76DFF518" w14:textId="77777777" w:rsidR="009A6A31" w:rsidRPr="00B23042" w:rsidRDefault="009A6A31" w:rsidP="00B23042">
      <w:pPr>
        <w:jc w:val="both"/>
        <w:rPr>
          <w:rFonts w:eastAsia="Calibri"/>
          <w:sz w:val="24"/>
          <w:szCs w:val="24"/>
        </w:rPr>
      </w:pPr>
    </w:p>
    <w:p w14:paraId="08CA7F1A" w14:textId="77777777" w:rsidR="009A6A31" w:rsidRPr="00B23042" w:rsidRDefault="009A6A31" w:rsidP="00B23042">
      <w:pPr>
        <w:jc w:val="both"/>
        <w:rPr>
          <w:rFonts w:eastAsia="Calibri"/>
          <w:sz w:val="24"/>
          <w:szCs w:val="24"/>
        </w:rPr>
      </w:pPr>
    </w:p>
    <w:p w14:paraId="5B7AB2C7" w14:textId="77777777" w:rsidR="009A6A31" w:rsidRDefault="009A6A31"/>
    <w:p w14:paraId="19DCBAE9" w14:textId="77777777" w:rsidR="009A6A31" w:rsidRDefault="009A6A31" w:rsidP="006E41B5">
      <w:pPr>
        <w:ind w:firstLine="709"/>
        <w:jc w:val="both"/>
        <w:rPr>
          <w:b/>
          <w:sz w:val="24"/>
        </w:rPr>
      </w:pPr>
    </w:p>
    <w:p w14:paraId="77F01330" w14:textId="77777777" w:rsidR="00612202" w:rsidRDefault="00612202" w:rsidP="006E41B5">
      <w:pPr>
        <w:ind w:firstLine="709"/>
        <w:jc w:val="both"/>
        <w:rPr>
          <w:b/>
          <w:sz w:val="24"/>
        </w:rPr>
      </w:pPr>
    </w:p>
    <w:p w14:paraId="501D0B01" w14:textId="77777777" w:rsidR="00612202" w:rsidRDefault="00612202" w:rsidP="006E41B5">
      <w:pPr>
        <w:ind w:firstLine="709"/>
        <w:jc w:val="both"/>
        <w:rPr>
          <w:b/>
          <w:sz w:val="24"/>
        </w:rPr>
      </w:pPr>
    </w:p>
    <w:p w14:paraId="053BF4DE" w14:textId="77777777" w:rsidR="00612202" w:rsidRDefault="00612202" w:rsidP="006E41B5">
      <w:pPr>
        <w:ind w:firstLine="709"/>
        <w:jc w:val="both"/>
        <w:rPr>
          <w:b/>
          <w:sz w:val="24"/>
        </w:rPr>
      </w:pPr>
    </w:p>
    <w:p w14:paraId="682D9168" w14:textId="77777777" w:rsidR="00612202" w:rsidRDefault="00612202" w:rsidP="006E41B5">
      <w:pPr>
        <w:ind w:firstLine="709"/>
        <w:jc w:val="both"/>
        <w:rPr>
          <w:b/>
          <w:sz w:val="24"/>
        </w:rPr>
      </w:pPr>
    </w:p>
    <w:p w14:paraId="37303BCB" w14:textId="77777777" w:rsidR="00612202" w:rsidRDefault="00612202" w:rsidP="006E41B5">
      <w:pPr>
        <w:ind w:firstLine="709"/>
        <w:jc w:val="both"/>
        <w:rPr>
          <w:b/>
          <w:sz w:val="24"/>
        </w:rPr>
      </w:pPr>
    </w:p>
    <w:p w14:paraId="50729BA2" w14:textId="77777777" w:rsidR="00612202" w:rsidRDefault="00612202" w:rsidP="006E41B5">
      <w:pPr>
        <w:ind w:firstLine="709"/>
        <w:jc w:val="both"/>
        <w:rPr>
          <w:b/>
          <w:sz w:val="24"/>
        </w:rPr>
      </w:pPr>
    </w:p>
    <w:p w14:paraId="57C97B3A" w14:textId="77777777" w:rsidR="00612202" w:rsidRDefault="00612202" w:rsidP="006E41B5">
      <w:pPr>
        <w:pStyle w:val="a9"/>
        <w:ind w:left="0"/>
        <w:rPr>
          <w:sz w:val="24"/>
        </w:rPr>
      </w:pPr>
    </w:p>
    <w:p w14:paraId="6789570E" w14:textId="77777777" w:rsidR="00612202" w:rsidRDefault="00612202" w:rsidP="006E41B5">
      <w:pPr>
        <w:tabs>
          <w:tab w:val="left" w:pos="993"/>
        </w:tabs>
        <w:jc w:val="center"/>
        <w:rPr>
          <w:sz w:val="24"/>
        </w:rPr>
      </w:pPr>
    </w:p>
    <w:p w14:paraId="1ADD9F03" w14:textId="77777777" w:rsidR="00612202" w:rsidRDefault="00612202" w:rsidP="006E41B5">
      <w:pPr>
        <w:tabs>
          <w:tab w:val="left" w:pos="993"/>
        </w:tabs>
        <w:jc w:val="center"/>
        <w:rPr>
          <w:sz w:val="24"/>
        </w:rPr>
      </w:pPr>
    </w:p>
    <w:p w14:paraId="4329F149" w14:textId="77777777" w:rsidR="00612202" w:rsidRDefault="00612202" w:rsidP="006E41B5">
      <w:pPr>
        <w:tabs>
          <w:tab w:val="left" w:pos="993"/>
        </w:tabs>
        <w:jc w:val="center"/>
        <w:rPr>
          <w:sz w:val="24"/>
        </w:rPr>
      </w:pPr>
    </w:p>
    <w:p w14:paraId="3B1A4407" w14:textId="77777777" w:rsidR="00612202" w:rsidRDefault="00612202" w:rsidP="006E41B5">
      <w:pPr>
        <w:tabs>
          <w:tab w:val="left" w:pos="993"/>
        </w:tabs>
        <w:jc w:val="center"/>
        <w:rPr>
          <w:sz w:val="24"/>
        </w:rPr>
      </w:pPr>
    </w:p>
    <w:p w14:paraId="79B09775" w14:textId="77777777" w:rsidR="00612202" w:rsidRDefault="00612202" w:rsidP="006E41B5">
      <w:pPr>
        <w:tabs>
          <w:tab w:val="left" w:pos="993"/>
        </w:tabs>
        <w:jc w:val="center"/>
        <w:rPr>
          <w:sz w:val="24"/>
        </w:rPr>
      </w:pPr>
    </w:p>
    <w:p w14:paraId="06AF5852" w14:textId="77777777" w:rsidR="00612202" w:rsidRDefault="00612202" w:rsidP="006E41B5">
      <w:pPr>
        <w:tabs>
          <w:tab w:val="left" w:pos="993"/>
        </w:tabs>
        <w:jc w:val="center"/>
        <w:rPr>
          <w:sz w:val="24"/>
        </w:rPr>
      </w:pPr>
    </w:p>
    <w:p w14:paraId="0FDBFC29" w14:textId="77777777" w:rsidR="00612202" w:rsidRDefault="00612202"/>
    <w:p w14:paraId="2C50B5B8" w14:textId="77777777" w:rsidR="00612202" w:rsidRDefault="00612202"/>
    <w:p w14:paraId="1EE0F4D1" w14:textId="77777777" w:rsidR="00612202" w:rsidRDefault="00612202"/>
    <w:p w14:paraId="09B26B3B" w14:textId="77777777" w:rsidR="00612202" w:rsidRPr="00B37547" w:rsidRDefault="00612202"/>
    <w:sectPr w:rsidR="00612202" w:rsidRPr="00B3754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altName w:val="Malgun Gothic Semilight"/>
    <w:panose1 w:val="020B0604020202020204"/>
    <w:charset w:val="00"/>
    <w:family w:val="roman"/>
    <w:pitch w:val="default"/>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MS Mincho">
    <w:altName w:val="Yu Gothic UI"/>
    <w:panose1 w:val="02020609040205080304"/>
    <w:charset w:val="80"/>
    <w:family w:val="modern"/>
    <w:pitch w:val="fixed"/>
    <w:sig w:usb0="E00002FF" w:usb1="6AC7FDFB" w:usb2="08000012" w:usb3="00000000" w:csb0="0002009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1"/>
    <w:family w:val="roman"/>
    <w:notTrueType/>
    <w:pitch w:val="variable"/>
    <w:sig w:usb0="00002000" w:usb1="00000000" w:usb2="00000000" w:usb3="00000000" w:csb0="00000000" w:csb1="00000000"/>
  </w:font>
  <w:font w:name="OpenSymbol">
    <w:charset w:val="00"/>
    <w:family w:val="auto"/>
    <w:pitch w:val="default"/>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Consolas">
    <w:panose1 w:val="020B0609020204030204"/>
    <w:charset w:val="CC"/>
    <w:family w:val="modern"/>
    <w:pitch w:val="fixed"/>
    <w:sig w:usb0="E00006FF" w:usb1="0000FCFF" w:usb2="00000001" w:usb3="00000000" w:csb0="0000019F" w:csb1="00000000"/>
  </w:font>
  <w:font w:name="Nimbus Roman No9 L">
    <w:altName w:val="Times New Roman"/>
    <w:panose1 w:val="00000000000000000000"/>
    <w:charset w:val="00"/>
    <w:family w:val="roman"/>
    <w:notTrueType/>
    <w:pitch w:val="variable"/>
    <w:sig w:usb0="00000003" w:usb1="00000000" w:usb2="00000000" w:usb3="00000000" w:csb0="00000001" w:csb1="00000000"/>
  </w:font>
  <w:font w:name="DejaVu Sans">
    <w:altName w:val="Times New Roman"/>
    <w:panose1 w:val="00000000000000000000"/>
    <w:charset w:val="00"/>
    <w:family w:val="auto"/>
    <w:notTrueType/>
    <w:pitch w:val="variable"/>
    <w:sig w:usb0="00000003" w:usb1="00000000" w:usb2="00000000" w:usb3="00000000" w:csb0="00000001" w:csb1="00000000"/>
  </w:font>
  <w:font w:name="TimesNewRomanPSMT">
    <w:altName w:val="MS Gothic"/>
    <w:panose1 w:val="00000000000000000000"/>
    <w:charset w:val="80"/>
    <w:family w:val="auto"/>
    <w:notTrueType/>
    <w:pitch w:val="default"/>
    <w:sig w:usb0="00000001" w:usb1="08070000" w:usb2="00000010" w:usb3="00000000" w:csb0="00020000" w:csb1="00000000"/>
  </w:font>
  <w:font w:name="TimesNewRomanPS-BoldMT">
    <w:altName w:val="Times New Roman"/>
    <w:panose1 w:val="00000000000000000000"/>
    <w:charset w:val="00"/>
    <w:family w:val="roman"/>
    <w:notTrueType/>
    <w:pitch w:val="default"/>
  </w:font>
  <w:font w:name="Wingdings-Regular">
    <w:altName w:val="Times New Roman"/>
    <w:panose1 w:val="00000000000000000000"/>
    <w:charset w:val="00"/>
    <w:family w:val="roman"/>
    <w:notTrueType/>
    <w:pitch w:val="default"/>
  </w:font>
  <w:font w:name="XO Thames">
    <w:altName w:val="Times New Roman"/>
    <w:panose1 w:val="00000000000000000000"/>
    <w:charset w:val="00"/>
    <w:family w:val="roman"/>
    <w:notTrueType/>
    <w:pitch w:val="default"/>
  </w:font>
  <w:font w:name="Microsoft Sans Serif">
    <w:panose1 w:val="020B0604020202020204"/>
    <w:charset w:val="CC"/>
    <w:family w:val="swiss"/>
    <w:pitch w:val="variable"/>
    <w:sig w:usb0="E5002EFF" w:usb1="C000605B" w:usb2="00000029" w:usb3="00000000" w:csb0="000101FF" w:csb1="00000000"/>
  </w:font>
  <w:font w:name="Cambria Math">
    <w:panose1 w:val="02040503050406030204"/>
    <w:charset w:val="CC"/>
    <w:family w:val="roman"/>
    <w:pitch w:val="variable"/>
    <w:sig w:usb0="E00006FF" w:usb1="420024FF" w:usb2="02000000" w:usb3="00000000" w:csb0="0000019F" w:csb1="00000000"/>
  </w:font>
  <w:font w:name="HiddenHorzOCR">
    <w:altName w:val="MS Gothic"/>
    <w:charset w:val="80"/>
    <w:family w:val="auto"/>
    <w:pitch w:val="default"/>
    <w:sig w:usb0="00000000" w:usb1="00000000" w:usb2="00000010" w:usb3="00000000" w:csb0="00020000" w:csb1="00000000"/>
  </w:font>
  <w:font w:name="SimSun">
    <w:altName w:val="宋体"/>
    <w:panose1 w:val="02010600030101010101"/>
    <w:charset w:val="86"/>
    <w:family w:val="auto"/>
    <w:pitch w:val="variable"/>
    <w:sig w:usb0="00000203" w:usb1="288F0000" w:usb2="00000016" w:usb3="00000000" w:csb0="00040001"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8E651A83"/>
    <w:multiLevelType w:val="multilevel"/>
    <w:tmpl w:val="8E651A83"/>
    <w:lvl w:ilvl="0">
      <w:start w:val="1"/>
      <w:numFmt w:val="bullet"/>
      <w:lvlText w:val=""/>
      <w:lvlJc w:val="left"/>
      <w:pPr>
        <w:tabs>
          <w:tab w:val="left" w:pos="720"/>
        </w:tabs>
        <w:ind w:left="720" w:hanging="360"/>
      </w:pPr>
      <w:rPr>
        <w:rFonts w:ascii="Symbol" w:hAnsi="Symbol" w:cs="Symbol"/>
        <w:sz w:val="20"/>
      </w:rPr>
    </w:lvl>
    <w:lvl w:ilvl="1">
      <w:start w:val="1"/>
      <w:numFmt w:val="bullet"/>
      <w:lvlText w:val="o"/>
      <w:lvlJc w:val="left"/>
      <w:pPr>
        <w:tabs>
          <w:tab w:val="left" w:pos="1440"/>
        </w:tabs>
        <w:ind w:left="1440" w:hanging="360"/>
      </w:pPr>
      <w:rPr>
        <w:rFonts w:ascii="Courier New" w:hAnsi="Courier New" w:cs="Courier New"/>
        <w:sz w:val="20"/>
      </w:rPr>
    </w:lvl>
    <w:lvl w:ilvl="2">
      <w:start w:val="1"/>
      <w:numFmt w:val="bullet"/>
      <w:lvlText w:val=""/>
      <w:lvlJc w:val="left"/>
      <w:pPr>
        <w:tabs>
          <w:tab w:val="left" w:pos="2160"/>
        </w:tabs>
        <w:ind w:left="2160" w:hanging="360"/>
      </w:pPr>
      <w:rPr>
        <w:rFonts w:ascii="Wingdings" w:hAnsi="Wingdings" w:cs="Wingdings"/>
        <w:sz w:val="20"/>
      </w:rPr>
    </w:lvl>
    <w:lvl w:ilvl="3">
      <w:start w:val="1"/>
      <w:numFmt w:val="bullet"/>
      <w:lvlText w:val=""/>
      <w:lvlJc w:val="left"/>
      <w:pPr>
        <w:tabs>
          <w:tab w:val="left" w:pos="2880"/>
        </w:tabs>
        <w:ind w:left="2880" w:hanging="360"/>
      </w:pPr>
      <w:rPr>
        <w:rFonts w:ascii="Wingdings" w:hAnsi="Wingdings" w:cs="Wingdings" w:hint="default"/>
        <w:sz w:val="20"/>
      </w:rPr>
    </w:lvl>
    <w:lvl w:ilvl="4">
      <w:start w:val="1"/>
      <w:numFmt w:val="bullet"/>
      <w:lvlText w:val=""/>
      <w:lvlJc w:val="left"/>
      <w:pPr>
        <w:tabs>
          <w:tab w:val="left" w:pos="3600"/>
        </w:tabs>
        <w:ind w:left="3600" w:hanging="360"/>
      </w:pPr>
      <w:rPr>
        <w:rFonts w:ascii="Wingdings" w:hAnsi="Wingdings" w:cs="Wingdings" w:hint="default"/>
        <w:sz w:val="20"/>
      </w:rPr>
    </w:lvl>
    <w:lvl w:ilvl="5">
      <w:start w:val="1"/>
      <w:numFmt w:val="bullet"/>
      <w:lvlText w:val=""/>
      <w:lvlJc w:val="left"/>
      <w:pPr>
        <w:tabs>
          <w:tab w:val="left" w:pos="4320"/>
        </w:tabs>
        <w:ind w:left="4320" w:hanging="360"/>
      </w:pPr>
      <w:rPr>
        <w:rFonts w:ascii="Wingdings" w:hAnsi="Wingdings" w:cs="Wingdings" w:hint="default"/>
        <w:sz w:val="20"/>
      </w:rPr>
    </w:lvl>
    <w:lvl w:ilvl="6">
      <w:start w:val="1"/>
      <w:numFmt w:val="bullet"/>
      <w:lvlText w:val=""/>
      <w:lvlJc w:val="left"/>
      <w:pPr>
        <w:tabs>
          <w:tab w:val="left" w:pos="5040"/>
        </w:tabs>
        <w:ind w:left="5040" w:hanging="360"/>
      </w:pPr>
      <w:rPr>
        <w:rFonts w:ascii="Wingdings" w:hAnsi="Wingdings" w:cs="Wingdings" w:hint="default"/>
        <w:sz w:val="20"/>
      </w:rPr>
    </w:lvl>
    <w:lvl w:ilvl="7">
      <w:start w:val="1"/>
      <w:numFmt w:val="bullet"/>
      <w:lvlText w:val=""/>
      <w:lvlJc w:val="left"/>
      <w:pPr>
        <w:tabs>
          <w:tab w:val="left" w:pos="5760"/>
        </w:tabs>
        <w:ind w:left="5760" w:hanging="360"/>
      </w:pPr>
      <w:rPr>
        <w:rFonts w:ascii="Wingdings" w:hAnsi="Wingdings" w:cs="Wingdings" w:hint="default"/>
        <w:sz w:val="20"/>
      </w:rPr>
    </w:lvl>
    <w:lvl w:ilvl="8">
      <w:start w:val="1"/>
      <w:numFmt w:val="bullet"/>
      <w:lvlText w:val=""/>
      <w:lvlJc w:val="left"/>
      <w:pPr>
        <w:tabs>
          <w:tab w:val="left" w:pos="6480"/>
        </w:tabs>
        <w:ind w:left="6480" w:hanging="360"/>
      </w:pPr>
      <w:rPr>
        <w:rFonts w:ascii="Wingdings" w:hAnsi="Wingdings" w:cs="Wingdings" w:hint="default"/>
        <w:sz w:val="20"/>
      </w:rPr>
    </w:lvl>
  </w:abstractNum>
  <w:abstractNum w:abstractNumId="1" w15:restartNumberingAfterBreak="0">
    <w:nsid w:val="8F4A3EFD"/>
    <w:multiLevelType w:val="singleLevel"/>
    <w:tmpl w:val="8F4A3EFD"/>
    <w:lvl w:ilvl="0">
      <w:start w:val="1"/>
      <w:numFmt w:val="decimal"/>
      <w:suff w:val="space"/>
      <w:lvlText w:val="%1."/>
      <w:lvlJc w:val="left"/>
    </w:lvl>
  </w:abstractNum>
  <w:abstractNum w:abstractNumId="2" w15:restartNumberingAfterBreak="0">
    <w:nsid w:val="FFFFFF89"/>
    <w:multiLevelType w:val="singleLevel"/>
    <w:tmpl w:val="8612D824"/>
    <w:lvl w:ilvl="0">
      <w:start w:val="1"/>
      <w:numFmt w:val="bullet"/>
      <w:pStyle w:val="a"/>
      <w:lvlText w:val=""/>
      <w:lvlJc w:val="left"/>
      <w:pPr>
        <w:tabs>
          <w:tab w:val="num" w:pos="360"/>
        </w:tabs>
        <w:ind w:left="360" w:hanging="360"/>
      </w:pPr>
      <w:rPr>
        <w:rFonts w:ascii="Symbol" w:hAnsi="Symbol" w:hint="default"/>
      </w:rPr>
    </w:lvl>
  </w:abstractNum>
  <w:abstractNum w:abstractNumId="3" w15:restartNumberingAfterBreak="0">
    <w:nsid w:val="FFFFFFFE"/>
    <w:multiLevelType w:val="singleLevel"/>
    <w:tmpl w:val="C6C869C2"/>
    <w:lvl w:ilvl="0">
      <w:numFmt w:val="bullet"/>
      <w:lvlText w:val="*"/>
      <w:lvlJc w:val="left"/>
    </w:lvl>
  </w:abstractNum>
  <w:abstractNum w:abstractNumId="4" w15:restartNumberingAfterBreak="0">
    <w:nsid w:val="00000001"/>
    <w:multiLevelType w:val="multilevel"/>
    <w:tmpl w:val="00000001"/>
    <w:name w:val="WW8Num2"/>
    <w:styleLink w:val="WWNum51"/>
    <w:lvl w:ilvl="0">
      <w:start w:val="4"/>
      <w:numFmt w:val="decimal"/>
      <w:lvlText w:val="%1."/>
      <w:lvlJc w:val="left"/>
      <w:pPr>
        <w:tabs>
          <w:tab w:val="num" w:pos="0"/>
        </w:tabs>
        <w:ind w:left="1525" w:hanging="360"/>
      </w:pPr>
      <w:rPr>
        <w:rFonts w:ascii="Times New Roman" w:hAnsi="Times New Roman" w:cs="Times New Roman"/>
        <w:b/>
        <w:i w:val="0"/>
        <w:spacing w:val="-1"/>
        <w:sz w:val="24"/>
        <w:szCs w:val="24"/>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5" w15:restartNumberingAfterBreak="0">
    <w:nsid w:val="00000003"/>
    <w:multiLevelType w:val="multilevel"/>
    <w:tmpl w:val="00000003"/>
    <w:styleLink w:val="WWNum213"/>
    <w:lvl w:ilvl="0">
      <w:start w:val="1"/>
      <w:numFmt w:val="decimal"/>
      <w:lvlText w:val="6.%1."/>
      <w:lvlJc w:val="left"/>
      <w:pPr>
        <w:tabs>
          <w:tab w:val="num" w:pos="360"/>
        </w:tabs>
        <w:ind w:left="360" w:hanging="360"/>
      </w:pPr>
      <w:rPr>
        <w:rFonts w:ascii="Times New Roman" w:hAnsi="Times New Roman" w:cs="Times New Roman"/>
        <w:sz w:val="24"/>
        <w:szCs w:val="24"/>
      </w:rPr>
    </w:lvl>
    <w:lvl w:ilvl="1">
      <w:start w:val="1"/>
      <w:numFmt w:val="decimal"/>
      <w:lvlText w:val="%2."/>
      <w:lvlJc w:val="left"/>
      <w:pPr>
        <w:tabs>
          <w:tab w:val="num" w:pos="1080"/>
        </w:tabs>
        <w:ind w:left="1080" w:hanging="360"/>
      </w:pPr>
      <w:rPr>
        <w:rFonts w:ascii="Times New Roman" w:hAnsi="Times New Roman" w:cs="Times New Roman"/>
        <w:sz w:val="24"/>
        <w:szCs w:val="24"/>
      </w:rPr>
    </w:lvl>
    <w:lvl w:ilvl="2">
      <w:numFmt w:val="decimal"/>
      <w:lvlText w:val="%3"/>
      <w:lvlJc w:val="left"/>
      <w:pPr>
        <w:tabs>
          <w:tab w:val="num" w:pos="0"/>
        </w:tabs>
        <w:ind w:left="0" w:firstLine="0"/>
      </w:pPr>
      <w:rPr>
        <w:rFonts w:ascii="Times New Roman" w:hAnsi="Times New Roman" w:cs="Times New Roman"/>
        <w:sz w:val="24"/>
        <w:szCs w:val="24"/>
      </w:rPr>
    </w:lvl>
    <w:lvl w:ilvl="3">
      <w:numFmt w:val="decimal"/>
      <w:lvlText w:val="%4"/>
      <w:lvlJc w:val="left"/>
      <w:pPr>
        <w:tabs>
          <w:tab w:val="num" w:pos="0"/>
        </w:tabs>
        <w:ind w:left="0" w:firstLine="0"/>
      </w:pPr>
      <w:rPr>
        <w:rFonts w:ascii="Times New Roman" w:hAnsi="Times New Roman" w:cs="Times New Roman"/>
        <w:sz w:val="24"/>
        <w:szCs w:val="24"/>
      </w:rPr>
    </w:lvl>
    <w:lvl w:ilvl="4">
      <w:numFmt w:val="decimal"/>
      <w:lvlText w:val="%5"/>
      <w:lvlJc w:val="left"/>
      <w:pPr>
        <w:tabs>
          <w:tab w:val="num" w:pos="0"/>
        </w:tabs>
        <w:ind w:left="0" w:firstLine="0"/>
      </w:pPr>
      <w:rPr>
        <w:rFonts w:ascii="Times New Roman" w:hAnsi="Times New Roman" w:cs="Times New Roman"/>
        <w:sz w:val="24"/>
        <w:szCs w:val="24"/>
      </w:rPr>
    </w:lvl>
    <w:lvl w:ilvl="5">
      <w:numFmt w:val="decimal"/>
      <w:lvlText w:val="%6"/>
      <w:lvlJc w:val="left"/>
      <w:pPr>
        <w:tabs>
          <w:tab w:val="num" w:pos="0"/>
        </w:tabs>
        <w:ind w:left="0" w:firstLine="0"/>
      </w:pPr>
      <w:rPr>
        <w:rFonts w:ascii="Times New Roman" w:hAnsi="Times New Roman" w:cs="Times New Roman"/>
        <w:sz w:val="24"/>
        <w:szCs w:val="24"/>
      </w:rPr>
    </w:lvl>
    <w:lvl w:ilvl="6">
      <w:numFmt w:val="decimal"/>
      <w:lvlText w:val="%7"/>
      <w:lvlJc w:val="left"/>
      <w:pPr>
        <w:tabs>
          <w:tab w:val="num" w:pos="0"/>
        </w:tabs>
        <w:ind w:left="0" w:firstLine="0"/>
      </w:pPr>
      <w:rPr>
        <w:rFonts w:ascii="Times New Roman" w:hAnsi="Times New Roman" w:cs="Times New Roman"/>
        <w:sz w:val="24"/>
        <w:szCs w:val="24"/>
      </w:rPr>
    </w:lvl>
    <w:lvl w:ilvl="7">
      <w:numFmt w:val="decimal"/>
      <w:lvlText w:val="%8"/>
      <w:lvlJc w:val="left"/>
      <w:pPr>
        <w:tabs>
          <w:tab w:val="num" w:pos="0"/>
        </w:tabs>
        <w:ind w:left="0" w:firstLine="0"/>
      </w:pPr>
      <w:rPr>
        <w:rFonts w:ascii="Times New Roman" w:hAnsi="Times New Roman" w:cs="Times New Roman"/>
        <w:sz w:val="24"/>
        <w:szCs w:val="24"/>
      </w:rPr>
    </w:lvl>
    <w:lvl w:ilvl="8">
      <w:numFmt w:val="decimal"/>
      <w:lvlText w:val="%9"/>
      <w:lvlJc w:val="left"/>
      <w:pPr>
        <w:tabs>
          <w:tab w:val="num" w:pos="0"/>
        </w:tabs>
        <w:ind w:left="0" w:firstLine="0"/>
      </w:pPr>
      <w:rPr>
        <w:rFonts w:ascii="Times New Roman" w:hAnsi="Times New Roman" w:cs="Times New Roman"/>
        <w:sz w:val="24"/>
        <w:szCs w:val="24"/>
      </w:rPr>
    </w:lvl>
  </w:abstractNum>
  <w:abstractNum w:abstractNumId="6" w15:restartNumberingAfterBreak="0">
    <w:nsid w:val="00000004"/>
    <w:multiLevelType w:val="singleLevel"/>
    <w:tmpl w:val="00000004"/>
    <w:name w:val="WW8Num9"/>
    <w:styleLink w:val="WWNum313"/>
    <w:lvl w:ilvl="0">
      <w:start w:val="1"/>
      <w:numFmt w:val="decimal"/>
      <w:lvlText w:val="%1."/>
      <w:lvlJc w:val="left"/>
      <w:pPr>
        <w:tabs>
          <w:tab w:val="num" w:pos="0"/>
        </w:tabs>
        <w:ind w:left="360" w:hanging="360"/>
      </w:pPr>
      <w:rPr>
        <w:rFonts w:cs="Times New Roman"/>
      </w:rPr>
    </w:lvl>
  </w:abstractNum>
  <w:abstractNum w:abstractNumId="7" w15:restartNumberingAfterBreak="0">
    <w:nsid w:val="00000005"/>
    <w:multiLevelType w:val="singleLevel"/>
    <w:tmpl w:val="00000005"/>
    <w:name w:val="WW8Num12"/>
    <w:styleLink w:val="WWNum413"/>
    <w:lvl w:ilvl="0">
      <w:start w:val="1"/>
      <w:numFmt w:val="decimal"/>
      <w:lvlText w:val="%1."/>
      <w:lvlJc w:val="left"/>
      <w:pPr>
        <w:tabs>
          <w:tab w:val="num" w:pos="0"/>
        </w:tabs>
        <w:ind w:left="720" w:hanging="360"/>
      </w:pPr>
      <w:rPr>
        <w:rFonts w:ascii="Times New Roman" w:hAnsi="Times New Roman" w:cs="Times New Roman"/>
        <w:sz w:val="24"/>
        <w:szCs w:val="24"/>
      </w:rPr>
    </w:lvl>
  </w:abstractNum>
  <w:abstractNum w:abstractNumId="8" w15:restartNumberingAfterBreak="0">
    <w:nsid w:val="00000006"/>
    <w:multiLevelType w:val="multilevel"/>
    <w:tmpl w:val="D354E63E"/>
    <w:styleLink w:val="WW8Num813"/>
    <w:lvl w:ilvl="0">
      <w:start w:val="1"/>
      <w:numFmt w:val="decimal"/>
      <w:lvlText w:val="%1."/>
      <w:lvlJc w:val="left"/>
      <w:pPr>
        <w:tabs>
          <w:tab w:val="num" w:pos="0"/>
        </w:tabs>
        <w:ind w:left="360" w:hanging="360"/>
      </w:pPr>
      <w:rPr>
        <w:rFonts w:ascii="Times New Roman" w:hAnsi="Times New Roman" w:cs="Times New Roman"/>
        <w:sz w:val="24"/>
        <w:szCs w:val="24"/>
      </w:rPr>
    </w:lvl>
    <w:lvl w:ilvl="1">
      <w:start w:val="1"/>
      <w:numFmt w:val="decimal"/>
      <w:lvlText w:val="%2."/>
      <w:lvlJc w:val="left"/>
      <w:pPr>
        <w:tabs>
          <w:tab w:val="num" w:pos="1080"/>
        </w:tabs>
        <w:ind w:left="1080" w:hanging="360"/>
      </w:pPr>
      <w:rPr>
        <w:rFonts w:ascii="Times New Roman" w:hAnsi="Times New Roman" w:cs="Times New Roman"/>
        <w:sz w:val="24"/>
        <w:szCs w:val="24"/>
      </w:rPr>
    </w:lvl>
    <w:lvl w:ilvl="2">
      <w:numFmt w:val="decimal"/>
      <w:lvlText w:val="%3"/>
      <w:lvlJc w:val="left"/>
      <w:pPr>
        <w:tabs>
          <w:tab w:val="num" w:pos="0"/>
        </w:tabs>
        <w:ind w:left="0" w:firstLine="0"/>
      </w:pPr>
      <w:rPr>
        <w:rFonts w:ascii="Times New Roman" w:hAnsi="Times New Roman" w:cs="Times New Roman"/>
        <w:sz w:val="24"/>
        <w:szCs w:val="24"/>
      </w:rPr>
    </w:lvl>
    <w:lvl w:ilvl="3">
      <w:numFmt w:val="decimal"/>
      <w:lvlText w:val="%4"/>
      <w:lvlJc w:val="left"/>
      <w:pPr>
        <w:tabs>
          <w:tab w:val="num" w:pos="0"/>
        </w:tabs>
        <w:ind w:left="0" w:firstLine="0"/>
      </w:pPr>
      <w:rPr>
        <w:rFonts w:ascii="Times New Roman" w:hAnsi="Times New Roman" w:cs="Times New Roman"/>
        <w:sz w:val="24"/>
        <w:szCs w:val="24"/>
      </w:rPr>
    </w:lvl>
    <w:lvl w:ilvl="4">
      <w:numFmt w:val="decimal"/>
      <w:lvlText w:val="%5"/>
      <w:lvlJc w:val="left"/>
      <w:pPr>
        <w:tabs>
          <w:tab w:val="num" w:pos="0"/>
        </w:tabs>
        <w:ind w:left="0" w:firstLine="0"/>
      </w:pPr>
      <w:rPr>
        <w:rFonts w:ascii="Times New Roman" w:hAnsi="Times New Roman" w:cs="Times New Roman"/>
        <w:sz w:val="24"/>
        <w:szCs w:val="24"/>
      </w:rPr>
    </w:lvl>
    <w:lvl w:ilvl="5">
      <w:numFmt w:val="decimal"/>
      <w:lvlText w:val="%6"/>
      <w:lvlJc w:val="left"/>
      <w:pPr>
        <w:tabs>
          <w:tab w:val="num" w:pos="0"/>
        </w:tabs>
        <w:ind w:left="0" w:firstLine="0"/>
      </w:pPr>
      <w:rPr>
        <w:rFonts w:ascii="Times New Roman" w:hAnsi="Times New Roman" w:cs="Times New Roman"/>
        <w:sz w:val="24"/>
        <w:szCs w:val="24"/>
      </w:rPr>
    </w:lvl>
    <w:lvl w:ilvl="6">
      <w:numFmt w:val="decimal"/>
      <w:lvlText w:val="%7"/>
      <w:lvlJc w:val="left"/>
      <w:pPr>
        <w:tabs>
          <w:tab w:val="num" w:pos="0"/>
        </w:tabs>
        <w:ind w:left="0" w:firstLine="0"/>
      </w:pPr>
      <w:rPr>
        <w:rFonts w:ascii="Times New Roman" w:hAnsi="Times New Roman" w:cs="Times New Roman"/>
        <w:sz w:val="24"/>
        <w:szCs w:val="24"/>
      </w:rPr>
    </w:lvl>
    <w:lvl w:ilvl="7">
      <w:numFmt w:val="decimal"/>
      <w:lvlText w:val="%8"/>
      <w:lvlJc w:val="left"/>
      <w:pPr>
        <w:tabs>
          <w:tab w:val="num" w:pos="0"/>
        </w:tabs>
        <w:ind w:left="0" w:firstLine="0"/>
      </w:pPr>
      <w:rPr>
        <w:rFonts w:ascii="Times New Roman" w:hAnsi="Times New Roman" w:cs="Times New Roman"/>
        <w:sz w:val="24"/>
        <w:szCs w:val="24"/>
      </w:rPr>
    </w:lvl>
    <w:lvl w:ilvl="8">
      <w:numFmt w:val="decimal"/>
      <w:lvlText w:val="%9"/>
      <w:lvlJc w:val="left"/>
      <w:pPr>
        <w:tabs>
          <w:tab w:val="num" w:pos="0"/>
        </w:tabs>
        <w:ind w:left="0" w:firstLine="0"/>
      </w:pPr>
      <w:rPr>
        <w:rFonts w:ascii="Times New Roman" w:hAnsi="Times New Roman" w:cs="Times New Roman"/>
        <w:sz w:val="24"/>
        <w:szCs w:val="24"/>
      </w:rPr>
    </w:lvl>
  </w:abstractNum>
  <w:abstractNum w:abstractNumId="9" w15:restartNumberingAfterBreak="0">
    <w:nsid w:val="00000008"/>
    <w:multiLevelType w:val="singleLevel"/>
    <w:tmpl w:val="00000008"/>
    <w:name w:val="WW8Num36"/>
    <w:lvl w:ilvl="0">
      <w:start w:val="1"/>
      <w:numFmt w:val="decimal"/>
      <w:lvlText w:val="%1."/>
      <w:lvlJc w:val="left"/>
      <w:pPr>
        <w:tabs>
          <w:tab w:val="num" w:pos="0"/>
        </w:tabs>
        <w:ind w:left="720" w:hanging="360"/>
      </w:pPr>
      <w:rPr>
        <w:rFonts w:ascii="Times New Roman" w:eastAsia="Times New Roman" w:hAnsi="Times New Roman" w:cs="Times New Roman" w:hint="default"/>
        <w:color w:val="333333"/>
        <w:sz w:val="24"/>
        <w:szCs w:val="24"/>
      </w:rPr>
    </w:lvl>
  </w:abstractNum>
  <w:abstractNum w:abstractNumId="10" w15:restartNumberingAfterBreak="0">
    <w:nsid w:val="00323958"/>
    <w:multiLevelType w:val="hybridMultilevel"/>
    <w:tmpl w:val="6E308E0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0176C8B1"/>
    <w:multiLevelType w:val="singleLevel"/>
    <w:tmpl w:val="0176C8B1"/>
    <w:lvl w:ilvl="0">
      <w:start w:val="1"/>
      <w:numFmt w:val="decimal"/>
      <w:suff w:val="space"/>
      <w:lvlText w:val="%1."/>
      <w:lvlJc w:val="left"/>
    </w:lvl>
  </w:abstractNum>
  <w:abstractNum w:abstractNumId="12" w15:restartNumberingAfterBreak="0">
    <w:nsid w:val="024669B2"/>
    <w:multiLevelType w:val="multilevel"/>
    <w:tmpl w:val="DC0A1C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02EA0AE0"/>
    <w:multiLevelType w:val="hybridMultilevel"/>
    <w:tmpl w:val="AA82B0A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05801E1E"/>
    <w:multiLevelType w:val="hybridMultilevel"/>
    <w:tmpl w:val="573E3D52"/>
    <w:lvl w:ilvl="0" w:tplc="C666B5D8">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5" w15:restartNumberingAfterBreak="0">
    <w:nsid w:val="07056FC4"/>
    <w:multiLevelType w:val="multilevel"/>
    <w:tmpl w:val="FD78B166"/>
    <w:styleLink w:val="WWNum513"/>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0A495253"/>
    <w:multiLevelType w:val="multilevel"/>
    <w:tmpl w:val="F37ECE66"/>
    <w:styleLink w:val="WWNum1"/>
    <w:lvl w:ilvl="0">
      <w:start w:val="6"/>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7" w15:restartNumberingAfterBreak="0">
    <w:nsid w:val="0B21262E"/>
    <w:multiLevelType w:val="hybridMultilevel"/>
    <w:tmpl w:val="BCAA52AC"/>
    <w:styleLink w:val="4"/>
    <w:lvl w:ilvl="0" w:tplc="FF2E2D6A">
      <w:start w:val="1"/>
      <w:numFmt w:val="decimal"/>
      <w:lvlText w:val="%1."/>
      <w:lvlJc w:val="left"/>
      <w:pPr>
        <w:ind w:left="284" w:hanging="284"/>
      </w:pPr>
      <w:rPr>
        <w:rFonts w:hAnsi="Arial Unicode MS"/>
        <w:caps w:val="0"/>
        <w:smallCaps w:val="0"/>
        <w:strike w:val="0"/>
        <w:dstrike w:val="0"/>
        <w:outline w:val="0"/>
        <w:emboss w:val="0"/>
        <w:imprint w:val="0"/>
        <w:spacing w:val="0"/>
        <w:w w:val="100"/>
        <w:kern w:val="0"/>
        <w:position w:val="0"/>
        <w:highlight w:val="none"/>
        <w:vertAlign w:val="baseline"/>
      </w:rPr>
    </w:lvl>
    <w:lvl w:ilvl="1" w:tplc="975E777C">
      <w:start w:val="1"/>
      <w:numFmt w:val="lowerLetter"/>
      <w:lvlText w:val="%2."/>
      <w:lvlJc w:val="left"/>
      <w:pPr>
        <w:ind w:left="720" w:hanging="696"/>
      </w:pPr>
      <w:rPr>
        <w:rFonts w:hAnsi="Arial Unicode MS"/>
        <w:caps w:val="0"/>
        <w:smallCaps w:val="0"/>
        <w:strike w:val="0"/>
        <w:dstrike w:val="0"/>
        <w:outline w:val="0"/>
        <w:emboss w:val="0"/>
        <w:imprint w:val="0"/>
        <w:spacing w:val="0"/>
        <w:w w:val="100"/>
        <w:kern w:val="0"/>
        <w:position w:val="0"/>
        <w:highlight w:val="none"/>
        <w:vertAlign w:val="baseline"/>
      </w:rPr>
    </w:lvl>
    <w:lvl w:ilvl="2" w:tplc="586EC9E4">
      <w:start w:val="1"/>
      <w:numFmt w:val="lowerRoman"/>
      <w:lvlText w:val="%3."/>
      <w:lvlJc w:val="left"/>
      <w:pPr>
        <w:tabs>
          <w:tab w:val="left" w:pos="284"/>
        </w:tabs>
        <w:ind w:left="1440" w:hanging="624"/>
      </w:pPr>
      <w:rPr>
        <w:rFonts w:hAnsi="Arial Unicode MS"/>
        <w:caps w:val="0"/>
        <w:smallCaps w:val="0"/>
        <w:strike w:val="0"/>
        <w:dstrike w:val="0"/>
        <w:outline w:val="0"/>
        <w:emboss w:val="0"/>
        <w:imprint w:val="0"/>
        <w:spacing w:val="0"/>
        <w:w w:val="100"/>
        <w:kern w:val="0"/>
        <w:position w:val="0"/>
        <w:highlight w:val="none"/>
        <w:vertAlign w:val="baseline"/>
      </w:rPr>
    </w:lvl>
    <w:lvl w:ilvl="3" w:tplc="D63EC55C">
      <w:start w:val="1"/>
      <w:numFmt w:val="decimal"/>
      <w:lvlText w:val="%4."/>
      <w:lvlJc w:val="left"/>
      <w:pPr>
        <w:tabs>
          <w:tab w:val="left" w:pos="284"/>
        </w:tabs>
        <w:ind w:left="2160" w:hanging="672"/>
      </w:pPr>
      <w:rPr>
        <w:rFonts w:hAnsi="Arial Unicode MS"/>
        <w:caps w:val="0"/>
        <w:smallCaps w:val="0"/>
        <w:strike w:val="0"/>
        <w:dstrike w:val="0"/>
        <w:outline w:val="0"/>
        <w:emboss w:val="0"/>
        <w:imprint w:val="0"/>
        <w:spacing w:val="0"/>
        <w:w w:val="100"/>
        <w:kern w:val="0"/>
        <w:position w:val="0"/>
        <w:highlight w:val="none"/>
        <w:vertAlign w:val="baseline"/>
      </w:rPr>
    </w:lvl>
    <w:lvl w:ilvl="4" w:tplc="EA86A8BA">
      <w:start w:val="1"/>
      <w:numFmt w:val="lowerLetter"/>
      <w:lvlText w:val="%5."/>
      <w:lvlJc w:val="left"/>
      <w:pPr>
        <w:tabs>
          <w:tab w:val="left" w:pos="284"/>
        </w:tabs>
        <w:ind w:left="2880" w:hanging="660"/>
      </w:pPr>
      <w:rPr>
        <w:rFonts w:hAnsi="Arial Unicode MS"/>
        <w:caps w:val="0"/>
        <w:smallCaps w:val="0"/>
        <w:strike w:val="0"/>
        <w:dstrike w:val="0"/>
        <w:outline w:val="0"/>
        <w:emboss w:val="0"/>
        <w:imprint w:val="0"/>
        <w:spacing w:val="0"/>
        <w:w w:val="100"/>
        <w:kern w:val="0"/>
        <w:position w:val="0"/>
        <w:highlight w:val="none"/>
        <w:vertAlign w:val="baseline"/>
      </w:rPr>
    </w:lvl>
    <w:lvl w:ilvl="5" w:tplc="70668680">
      <w:start w:val="1"/>
      <w:numFmt w:val="lowerRoman"/>
      <w:lvlText w:val="%6."/>
      <w:lvlJc w:val="left"/>
      <w:pPr>
        <w:tabs>
          <w:tab w:val="left" w:pos="284"/>
        </w:tabs>
        <w:ind w:left="3600" w:hanging="588"/>
      </w:pPr>
      <w:rPr>
        <w:rFonts w:hAnsi="Arial Unicode MS"/>
        <w:caps w:val="0"/>
        <w:smallCaps w:val="0"/>
        <w:strike w:val="0"/>
        <w:dstrike w:val="0"/>
        <w:outline w:val="0"/>
        <w:emboss w:val="0"/>
        <w:imprint w:val="0"/>
        <w:spacing w:val="0"/>
        <w:w w:val="100"/>
        <w:kern w:val="0"/>
        <w:position w:val="0"/>
        <w:highlight w:val="none"/>
        <w:vertAlign w:val="baseline"/>
      </w:rPr>
    </w:lvl>
    <w:lvl w:ilvl="6" w:tplc="3F5E83E0">
      <w:start w:val="1"/>
      <w:numFmt w:val="decimal"/>
      <w:lvlText w:val="%7."/>
      <w:lvlJc w:val="left"/>
      <w:pPr>
        <w:tabs>
          <w:tab w:val="left" w:pos="284"/>
        </w:tabs>
        <w:ind w:left="4320" w:hanging="636"/>
      </w:pPr>
      <w:rPr>
        <w:rFonts w:hAnsi="Arial Unicode MS"/>
        <w:caps w:val="0"/>
        <w:smallCaps w:val="0"/>
        <w:strike w:val="0"/>
        <w:dstrike w:val="0"/>
        <w:outline w:val="0"/>
        <w:emboss w:val="0"/>
        <w:imprint w:val="0"/>
        <w:spacing w:val="0"/>
        <w:w w:val="100"/>
        <w:kern w:val="0"/>
        <w:position w:val="0"/>
        <w:highlight w:val="none"/>
        <w:vertAlign w:val="baseline"/>
      </w:rPr>
    </w:lvl>
    <w:lvl w:ilvl="7" w:tplc="ABA67084">
      <w:start w:val="1"/>
      <w:numFmt w:val="lowerLetter"/>
      <w:lvlText w:val="%8."/>
      <w:lvlJc w:val="left"/>
      <w:pPr>
        <w:tabs>
          <w:tab w:val="left" w:pos="284"/>
        </w:tabs>
        <w:ind w:left="5040" w:hanging="624"/>
      </w:pPr>
      <w:rPr>
        <w:rFonts w:hAnsi="Arial Unicode MS"/>
        <w:caps w:val="0"/>
        <w:smallCaps w:val="0"/>
        <w:strike w:val="0"/>
        <w:dstrike w:val="0"/>
        <w:outline w:val="0"/>
        <w:emboss w:val="0"/>
        <w:imprint w:val="0"/>
        <w:spacing w:val="0"/>
        <w:w w:val="100"/>
        <w:kern w:val="0"/>
        <w:position w:val="0"/>
        <w:highlight w:val="none"/>
        <w:vertAlign w:val="baseline"/>
      </w:rPr>
    </w:lvl>
    <w:lvl w:ilvl="8" w:tplc="F332857E">
      <w:start w:val="1"/>
      <w:numFmt w:val="lowerRoman"/>
      <w:lvlText w:val="%9."/>
      <w:lvlJc w:val="left"/>
      <w:pPr>
        <w:tabs>
          <w:tab w:val="left" w:pos="284"/>
        </w:tabs>
        <w:ind w:left="5760" w:hanging="552"/>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8" w15:restartNumberingAfterBreak="0">
    <w:nsid w:val="0DF34C6C"/>
    <w:multiLevelType w:val="multilevel"/>
    <w:tmpl w:val="3AC63698"/>
    <w:styleLink w:val="WWNum3"/>
    <w:lvl w:ilvl="0">
      <w:numFmt w:val="bullet"/>
      <w:lvlText w:val="-"/>
      <w:lvlJc w:val="left"/>
      <w:rPr>
        <w:rFonts w:ascii="Courier New" w:eastAsia="Courier New" w:hAnsi="Courier New" w:cs="Times New Roman"/>
        <w:sz w:val="24"/>
        <w:szCs w:val="24"/>
      </w:rPr>
    </w:lvl>
    <w:lvl w:ilvl="1">
      <w:numFmt w:val="bullet"/>
      <w:lvlText w:val="•"/>
      <w:lvlJc w:val="left"/>
    </w:lvl>
    <w:lvl w:ilvl="2">
      <w:numFmt w:val="bullet"/>
      <w:lvlText w:val="•"/>
      <w:lvlJc w:val="left"/>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19" w15:restartNumberingAfterBreak="0">
    <w:nsid w:val="1563385E"/>
    <w:multiLevelType w:val="hybridMultilevel"/>
    <w:tmpl w:val="7D8CC0BC"/>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20" w15:restartNumberingAfterBreak="0">
    <w:nsid w:val="1835616C"/>
    <w:multiLevelType w:val="hybridMultilevel"/>
    <w:tmpl w:val="3D3A4E2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18C56EDC"/>
    <w:multiLevelType w:val="hybridMultilevel"/>
    <w:tmpl w:val="83C4550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18E82FF7"/>
    <w:multiLevelType w:val="hybridMultilevel"/>
    <w:tmpl w:val="164CA63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1AB96F98"/>
    <w:multiLevelType w:val="multilevel"/>
    <w:tmpl w:val="D4B22D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1AC53E41"/>
    <w:multiLevelType w:val="hybridMultilevel"/>
    <w:tmpl w:val="7A187364"/>
    <w:lvl w:ilvl="0" w:tplc="0419000F">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5" w15:restartNumberingAfterBreak="0">
    <w:nsid w:val="22221A70"/>
    <w:multiLevelType w:val="hybridMultilevel"/>
    <w:tmpl w:val="5B2ABCC0"/>
    <w:lvl w:ilvl="0" w:tplc="C010D310">
      <w:start w:val="1"/>
      <w:numFmt w:val="bullet"/>
      <w:lvlText w:val=""/>
      <w:lvlJc w:val="left"/>
    </w:lvl>
    <w:lvl w:ilvl="1" w:tplc="AFA86A20">
      <w:numFmt w:val="decimal"/>
      <w:lvlText w:val=""/>
      <w:lvlJc w:val="left"/>
    </w:lvl>
    <w:lvl w:ilvl="2" w:tplc="D06A0B34">
      <w:numFmt w:val="decimal"/>
      <w:lvlText w:val=""/>
      <w:lvlJc w:val="left"/>
    </w:lvl>
    <w:lvl w:ilvl="3" w:tplc="450679EC">
      <w:numFmt w:val="decimal"/>
      <w:lvlText w:val=""/>
      <w:lvlJc w:val="left"/>
    </w:lvl>
    <w:lvl w:ilvl="4" w:tplc="B85406D8">
      <w:numFmt w:val="decimal"/>
      <w:lvlText w:val=""/>
      <w:lvlJc w:val="left"/>
    </w:lvl>
    <w:lvl w:ilvl="5" w:tplc="E54AE8D2">
      <w:numFmt w:val="decimal"/>
      <w:lvlText w:val=""/>
      <w:lvlJc w:val="left"/>
    </w:lvl>
    <w:lvl w:ilvl="6" w:tplc="43F80E0A">
      <w:numFmt w:val="decimal"/>
      <w:lvlText w:val=""/>
      <w:lvlJc w:val="left"/>
    </w:lvl>
    <w:lvl w:ilvl="7" w:tplc="E0E8B82C">
      <w:numFmt w:val="decimal"/>
      <w:lvlText w:val=""/>
      <w:lvlJc w:val="left"/>
    </w:lvl>
    <w:lvl w:ilvl="8" w:tplc="ED7A0562">
      <w:numFmt w:val="decimal"/>
      <w:lvlText w:val=""/>
      <w:lvlJc w:val="left"/>
    </w:lvl>
  </w:abstractNum>
  <w:abstractNum w:abstractNumId="26" w15:restartNumberingAfterBreak="0">
    <w:nsid w:val="22FE304F"/>
    <w:multiLevelType w:val="hybridMultilevel"/>
    <w:tmpl w:val="9ABC878E"/>
    <w:lvl w:ilvl="0" w:tplc="307A2DA0">
      <w:start w:val="4"/>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7" w15:restartNumberingAfterBreak="0">
    <w:nsid w:val="23941303"/>
    <w:multiLevelType w:val="hybridMultilevel"/>
    <w:tmpl w:val="6F847786"/>
    <w:lvl w:ilvl="0" w:tplc="E7D46156">
      <w:start w:val="1"/>
      <w:numFmt w:val="decimal"/>
      <w:lvlText w:val="%1."/>
      <w:lvlJc w:val="left"/>
      <w:pPr>
        <w:ind w:left="502" w:hanging="360"/>
      </w:pPr>
      <w:rPr>
        <w:rFonts w:eastAsia="Calibri" w:hint="default"/>
        <w:b w:val="0"/>
        <w:sz w:val="24"/>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8" w15:restartNumberingAfterBreak="0">
    <w:nsid w:val="23C86C19"/>
    <w:multiLevelType w:val="multilevel"/>
    <w:tmpl w:val="DD00D39C"/>
    <w:lvl w:ilvl="0">
      <w:start w:val="4"/>
      <w:numFmt w:val="decimal"/>
      <w:lvlText w:val="%1."/>
      <w:lvlJc w:val="left"/>
      <w:pPr>
        <w:ind w:left="720" w:hanging="360"/>
      </w:pPr>
      <w:rPr>
        <w:rFonts w:hint="default"/>
      </w:rPr>
    </w:lvl>
    <w:lvl w:ilvl="1">
      <w:start w:val="3"/>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9" w15:restartNumberingAfterBreak="0">
    <w:nsid w:val="262A4AB6"/>
    <w:multiLevelType w:val="hybridMultilevel"/>
    <w:tmpl w:val="BA480DDC"/>
    <w:styleLink w:val="WWNum24"/>
    <w:lvl w:ilvl="0" w:tplc="70AE2AE8">
      <w:start w:val="1"/>
      <w:numFmt w:val="decimal"/>
      <w:lvlText w:val="%1."/>
      <w:lvlJc w:val="left"/>
      <w:pPr>
        <w:tabs>
          <w:tab w:val="num" w:pos="360"/>
        </w:tabs>
        <w:ind w:left="360" w:hanging="360"/>
      </w:pPr>
      <w:rPr>
        <w:rFonts w:ascii="Times New Roman" w:eastAsia="Calibri" w:hAnsi="Times New Roman" w:hint="default"/>
        <w:sz w:val="24"/>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0" w15:restartNumberingAfterBreak="0">
    <w:nsid w:val="263034F7"/>
    <w:multiLevelType w:val="hybridMultilevel"/>
    <w:tmpl w:val="B8D441DC"/>
    <w:lvl w:ilvl="0" w:tplc="EE165556">
      <w:start w:val="1"/>
      <w:numFmt w:val="decimal"/>
      <w:lvlText w:val="%1."/>
      <w:lvlJc w:val="left"/>
      <w:pPr>
        <w:ind w:left="644" w:hanging="360"/>
      </w:pPr>
      <w:rPr>
        <w:rFonts w:hint="default"/>
        <w:b w:val="0"/>
        <w:color w:val="auto"/>
      </w:rPr>
    </w:lvl>
    <w:lvl w:ilvl="1" w:tplc="04190019" w:tentative="1">
      <w:start w:val="1"/>
      <w:numFmt w:val="lowerLetter"/>
      <w:lvlText w:val="%2."/>
      <w:lvlJc w:val="left"/>
      <w:pPr>
        <w:ind w:left="2280" w:hanging="360"/>
      </w:pPr>
    </w:lvl>
    <w:lvl w:ilvl="2" w:tplc="0419001B" w:tentative="1">
      <w:start w:val="1"/>
      <w:numFmt w:val="lowerRoman"/>
      <w:lvlText w:val="%3."/>
      <w:lvlJc w:val="right"/>
      <w:pPr>
        <w:ind w:left="3000" w:hanging="180"/>
      </w:pPr>
    </w:lvl>
    <w:lvl w:ilvl="3" w:tplc="0419000F" w:tentative="1">
      <w:start w:val="1"/>
      <w:numFmt w:val="decimal"/>
      <w:lvlText w:val="%4."/>
      <w:lvlJc w:val="left"/>
      <w:pPr>
        <w:ind w:left="3720" w:hanging="360"/>
      </w:pPr>
    </w:lvl>
    <w:lvl w:ilvl="4" w:tplc="04190019" w:tentative="1">
      <w:start w:val="1"/>
      <w:numFmt w:val="lowerLetter"/>
      <w:lvlText w:val="%5."/>
      <w:lvlJc w:val="left"/>
      <w:pPr>
        <w:ind w:left="4440" w:hanging="360"/>
      </w:pPr>
    </w:lvl>
    <w:lvl w:ilvl="5" w:tplc="0419001B" w:tentative="1">
      <w:start w:val="1"/>
      <w:numFmt w:val="lowerRoman"/>
      <w:lvlText w:val="%6."/>
      <w:lvlJc w:val="right"/>
      <w:pPr>
        <w:ind w:left="5160" w:hanging="180"/>
      </w:pPr>
    </w:lvl>
    <w:lvl w:ilvl="6" w:tplc="0419000F" w:tentative="1">
      <w:start w:val="1"/>
      <w:numFmt w:val="decimal"/>
      <w:lvlText w:val="%7."/>
      <w:lvlJc w:val="left"/>
      <w:pPr>
        <w:ind w:left="5880" w:hanging="360"/>
      </w:pPr>
    </w:lvl>
    <w:lvl w:ilvl="7" w:tplc="04190019" w:tentative="1">
      <w:start w:val="1"/>
      <w:numFmt w:val="lowerLetter"/>
      <w:lvlText w:val="%8."/>
      <w:lvlJc w:val="left"/>
      <w:pPr>
        <w:ind w:left="6600" w:hanging="360"/>
      </w:pPr>
    </w:lvl>
    <w:lvl w:ilvl="8" w:tplc="0419001B" w:tentative="1">
      <w:start w:val="1"/>
      <w:numFmt w:val="lowerRoman"/>
      <w:lvlText w:val="%9."/>
      <w:lvlJc w:val="right"/>
      <w:pPr>
        <w:ind w:left="7320" w:hanging="180"/>
      </w:pPr>
    </w:lvl>
  </w:abstractNum>
  <w:abstractNum w:abstractNumId="31" w15:restartNumberingAfterBreak="0">
    <w:nsid w:val="26DC06EA"/>
    <w:multiLevelType w:val="hybridMultilevel"/>
    <w:tmpl w:val="F0D236FA"/>
    <w:styleLink w:val="WWNum21"/>
    <w:lvl w:ilvl="0" w:tplc="85548FCA">
      <w:start w:val="1"/>
      <w:numFmt w:val="bullet"/>
      <w:lvlText w:val="-"/>
      <w:lvlJc w:val="left"/>
      <w:pPr>
        <w:ind w:left="118" w:hanging="144"/>
      </w:pPr>
      <w:rPr>
        <w:rFonts w:ascii="Times New Roman" w:eastAsia="Times New Roman" w:hAnsi="Times New Roman" w:hint="default"/>
        <w:sz w:val="24"/>
        <w:szCs w:val="24"/>
      </w:rPr>
    </w:lvl>
    <w:lvl w:ilvl="1" w:tplc="CEA4F64C">
      <w:start w:val="1"/>
      <w:numFmt w:val="bullet"/>
      <w:lvlText w:val="•"/>
      <w:lvlJc w:val="left"/>
      <w:pPr>
        <w:ind w:left="1065" w:hanging="144"/>
      </w:pPr>
      <w:rPr>
        <w:rFonts w:hint="default"/>
      </w:rPr>
    </w:lvl>
    <w:lvl w:ilvl="2" w:tplc="7386526A">
      <w:start w:val="1"/>
      <w:numFmt w:val="bullet"/>
      <w:lvlText w:val="•"/>
      <w:lvlJc w:val="left"/>
      <w:pPr>
        <w:ind w:left="2011" w:hanging="144"/>
      </w:pPr>
      <w:rPr>
        <w:rFonts w:hint="default"/>
      </w:rPr>
    </w:lvl>
    <w:lvl w:ilvl="3" w:tplc="22B27736">
      <w:start w:val="1"/>
      <w:numFmt w:val="bullet"/>
      <w:lvlText w:val="•"/>
      <w:lvlJc w:val="left"/>
      <w:pPr>
        <w:ind w:left="2958" w:hanging="144"/>
      </w:pPr>
      <w:rPr>
        <w:rFonts w:hint="default"/>
      </w:rPr>
    </w:lvl>
    <w:lvl w:ilvl="4" w:tplc="EF02D3B2">
      <w:start w:val="1"/>
      <w:numFmt w:val="bullet"/>
      <w:lvlText w:val="•"/>
      <w:lvlJc w:val="left"/>
      <w:pPr>
        <w:ind w:left="3904" w:hanging="144"/>
      </w:pPr>
      <w:rPr>
        <w:rFonts w:hint="default"/>
      </w:rPr>
    </w:lvl>
    <w:lvl w:ilvl="5" w:tplc="F8F80632">
      <w:start w:val="1"/>
      <w:numFmt w:val="bullet"/>
      <w:lvlText w:val="•"/>
      <w:lvlJc w:val="left"/>
      <w:pPr>
        <w:ind w:left="4851" w:hanging="144"/>
      </w:pPr>
      <w:rPr>
        <w:rFonts w:hint="default"/>
      </w:rPr>
    </w:lvl>
    <w:lvl w:ilvl="6" w:tplc="FD321F00">
      <w:start w:val="1"/>
      <w:numFmt w:val="bullet"/>
      <w:lvlText w:val="•"/>
      <w:lvlJc w:val="left"/>
      <w:pPr>
        <w:ind w:left="5797" w:hanging="144"/>
      </w:pPr>
      <w:rPr>
        <w:rFonts w:hint="default"/>
      </w:rPr>
    </w:lvl>
    <w:lvl w:ilvl="7" w:tplc="ADECA740">
      <w:start w:val="1"/>
      <w:numFmt w:val="bullet"/>
      <w:lvlText w:val="•"/>
      <w:lvlJc w:val="left"/>
      <w:pPr>
        <w:ind w:left="6744" w:hanging="144"/>
      </w:pPr>
      <w:rPr>
        <w:rFonts w:hint="default"/>
      </w:rPr>
    </w:lvl>
    <w:lvl w:ilvl="8" w:tplc="F2AAE438">
      <w:start w:val="1"/>
      <w:numFmt w:val="bullet"/>
      <w:lvlText w:val="•"/>
      <w:lvlJc w:val="left"/>
      <w:pPr>
        <w:ind w:left="7690" w:hanging="144"/>
      </w:pPr>
      <w:rPr>
        <w:rFonts w:hint="default"/>
      </w:rPr>
    </w:lvl>
  </w:abstractNum>
  <w:abstractNum w:abstractNumId="32" w15:restartNumberingAfterBreak="0">
    <w:nsid w:val="28366A34"/>
    <w:multiLevelType w:val="hybridMultilevel"/>
    <w:tmpl w:val="37C4B7BA"/>
    <w:styleLink w:val="WWNum41"/>
    <w:lvl w:ilvl="0" w:tplc="EA22DE98">
      <w:start w:val="1"/>
      <w:numFmt w:val="decimal"/>
      <w:lvlText w:val="%1."/>
      <w:lvlJc w:val="left"/>
      <w:pPr>
        <w:ind w:left="824" w:hanging="706"/>
      </w:pPr>
      <w:rPr>
        <w:rFonts w:ascii="Times New Roman" w:eastAsia="Times New Roman" w:hAnsi="Times New Roman" w:hint="default"/>
        <w:sz w:val="24"/>
        <w:szCs w:val="24"/>
      </w:rPr>
    </w:lvl>
    <w:lvl w:ilvl="1" w:tplc="2CDC8118">
      <w:start w:val="1"/>
      <w:numFmt w:val="bullet"/>
      <w:lvlText w:val="•"/>
      <w:lvlJc w:val="left"/>
      <w:pPr>
        <w:ind w:left="1700" w:hanging="706"/>
      </w:pPr>
      <w:rPr>
        <w:rFonts w:hint="default"/>
      </w:rPr>
    </w:lvl>
    <w:lvl w:ilvl="2" w:tplc="F90E4358">
      <w:start w:val="1"/>
      <w:numFmt w:val="bullet"/>
      <w:lvlText w:val="•"/>
      <w:lvlJc w:val="left"/>
      <w:pPr>
        <w:ind w:left="2576" w:hanging="706"/>
      </w:pPr>
      <w:rPr>
        <w:rFonts w:hint="default"/>
      </w:rPr>
    </w:lvl>
    <w:lvl w:ilvl="3" w:tplc="182E2096">
      <w:start w:val="1"/>
      <w:numFmt w:val="bullet"/>
      <w:lvlText w:val="•"/>
      <w:lvlJc w:val="left"/>
      <w:pPr>
        <w:ind w:left="3452" w:hanging="706"/>
      </w:pPr>
      <w:rPr>
        <w:rFonts w:hint="default"/>
      </w:rPr>
    </w:lvl>
    <w:lvl w:ilvl="4" w:tplc="7B3C426C">
      <w:start w:val="1"/>
      <w:numFmt w:val="bullet"/>
      <w:lvlText w:val="•"/>
      <w:lvlJc w:val="left"/>
      <w:pPr>
        <w:ind w:left="4328" w:hanging="706"/>
      </w:pPr>
      <w:rPr>
        <w:rFonts w:hint="default"/>
      </w:rPr>
    </w:lvl>
    <w:lvl w:ilvl="5" w:tplc="AAA27C44">
      <w:start w:val="1"/>
      <w:numFmt w:val="bullet"/>
      <w:lvlText w:val="•"/>
      <w:lvlJc w:val="left"/>
      <w:pPr>
        <w:ind w:left="5204" w:hanging="706"/>
      </w:pPr>
      <w:rPr>
        <w:rFonts w:hint="default"/>
      </w:rPr>
    </w:lvl>
    <w:lvl w:ilvl="6" w:tplc="B34CE7BA">
      <w:start w:val="1"/>
      <w:numFmt w:val="bullet"/>
      <w:lvlText w:val="•"/>
      <w:lvlJc w:val="left"/>
      <w:pPr>
        <w:ind w:left="6080" w:hanging="706"/>
      </w:pPr>
      <w:rPr>
        <w:rFonts w:hint="default"/>
      </w:rPr>
    </w:lvl>
    <w:lvl w:ilvl="7" w:tplc="6DE8DECC">
      <w:start w:val="1"/>
      <w:numFmt w:val="bullet"/>
      <w:lvlText w:val="•"/>
      <w:lvlJc w:val="left"/>
      <w:pPr>
        <w:ind w:left="6956" w:hanging="706"/>
      </w:pPr>
      <w:rPr>
        <w:rFonts w:hint="default"/>
      </w:rPr>
    </w:lvl>
    <w:lvl w:ilvl="8" w:tplc="D1F2BA5C">
      <w:start w:val="1"/>
      <w:numFmt w:val="bullet"/>
      <w:lvlText w:val="•"/>
      <w:lvlJc w:val="left"/>
      <w:pPr>
        <w:ind w:left="7832" w:hanging="706"/>
      </w:pPr>
      <w:rPr>
        <w:rFonts w:hint="default"/>
      </w:rPr>
    </w:lvl>
  </w:abstractNum>
  <w:abstractNum w:abstractNumId="33" w15:restartNumberingAfterBreak="0">
    <w:nsid w:val="28D10E1F"/>
    <w:multiLevelType w:val="hybridMultilevel"/>
    <w:tmpl w:val="F2EE4B0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2B0E64D6"/>
    <w:multiLevelType w:val="hybridMultilevel"/>
    <w:tmpl w:val="85BAB07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2CF90C6E"/>
    <w:multiLevelType w:val="hybridMultilevel"/>
    <w:tmpl w:val="11646B48"/>
    <w:lvl w:ilvl="0" w:tplc="F15AD03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15:restartNumberingAfterBreak="0">
    <w:nsid w:val="2DD9217D"/>
    <w:multiLevelType w:val="multilevel"/>
    <w:tmpl w:val="CA141228"/>
    <w:styleLink w:val="WW8Num8"/>
    <w:lvl w:ilvl="0">
      <w:start w:val="1"/>
      <w:numFmt w:val="decimal"/>
      <w:lvlText w:val="%1."/>
      <w:lvlJc w:val="left"/>
      <w:rPr>
        <w:rFonts w:ascii="Symbol" w:hAnsi="Symbol" w:cs="Symbol"/>
      </w:rPr>
    </w:lvl>
    <w:lvl w:ilvl="1">
      <w:start w:val="1"/>
      <w:numFmt w:val="decimal"/>
      <w:lvlText w:val="%2."/>
      <w:lvlJc w:val="left"/>
      <w:rPr>
        <w:rFonts w:ascii="Symbol" w:hAnsi="Symbol" w:cs="Symbol"/>
      </w:rPr>
    </w:lvl>
    <w:lvl w:ilvl="2">
      <w:start w:val="1"/>
      <w:numFmt w:val="decimal"/>
      <w:lvlText w:val="%3."/>
      <w:lvlJc w:val="left"/>
      <w:rPr>
        <w:rFonts w:ascii="Symbol" w:hAnsi="Symbol" w:cs="Symbol"/>
      </w:rPr>
    </w:lvl>
    <w:lvl w:ilvl="3">
      <w:start w:val="1"/>
      <w:numFmt w:val="decimal"/>
      <w:lvlText w:val="%4."/>
      <w:lvlJc w:val="left"/>
      <w:rPr>
        <w:rFonts w:ascii="Symbol" w:hAnsi="Symbol" w:cs="Symbol"/>
      </w:rPr>
    </w:lvl>
    <w:lvl w:ilvl="4">
      <w:start w:val="1"/>
      <w:numFmt w:val="decimal"/>
      <w:lvlText w:val="%5."/>
      <w:lvlJc w:val="left"/>
      <w:rPr>
        <w:rFonts w:ascii="Symbol" w:hAnsi="Symbol" w:cs="Symbol"/>
      </w:rPr>
    </w:lvl>
    <w:lvl w:ilvl="5">
      <w:start w:val="1"/>
      <w:numFmt w:val="decimal"/>
      <w:lvlText w:val="%6."/>
      <w:lvlJc w:val="left"/>
      <w:rPr>
        <w:rFonts w:ascii="Symbol" w:hAnsi="Symbol" w:cs="Symbol"/>
      </w:rPr>
    </w:lvl>
    <w:lvl w:ilvl="6">
      <w:start w:val="1"/>
      <w:numFmt w:val="decimal"/>
      <w:lvlText w:val="%7."/>
      <w:lvlJc w:val="left"/>
      <w:rPr>
        <w:rFonts w:ascii="Symbol" w:hAnsi="Symbol" w:cs="Symbol"/>
      </w:rPr>
    </w:lvl>
    <w:lvl w:ilvl="7">
      <w:start w:val="1"/>
      <w:numFmt w:val="decimal"/>
      <w:lvlText w:val="%8."/>
      <w:lvlJc w:val="left"/>
      <w:rPr>
        <w:rFonts w:ascii="Symbol" w:hAnsi="Symbol" w:cs="Symbol"/>
      </w:rPr>
    </w:lvl>
    <w:lvl w:ilvl="8">
      <w:start w:val="1"/>
      <w:numFmt w:val="decimal"/>
      <w:lvlText w:val="%9."/>
      <w:lvlJc w:val="left"/>
      <w:rPr>
        <w:rFonts w:ascii="Symbol" w:hAnsi="Symbol" w:cs="Symbol"/>
      </w:rPr>
    </w:lvl>
  </w:abstractNum>
  <w:abstractNum w:abstractNumId="37" w15:restartNumberingAfterBreak="0">
    <w:nsid w:val="30167285"/>
    <w:multiLevelType w:val="hybridMultilevel"/>
    <w:tmpl w:val="CE10EC88"/>
    <w:lvl w:ilvl="0" w:tplc="71B6D0E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8" w15:restartNumberingAfterBreak="0">
    <w:nsid w:val="31275028"/>
    <w:multiLevelType w:val="hybridMultilevel"/>
    <w:tmpl w:val="E28A4C9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334F1348"/>
    <w:multiLevelType w:val="hybridMultilevel"/>
    <w:tmpl w:val="DCAC6E3A"/>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40" w15:restartNumberingAfterBreak="0">
    <w:nsid w:val="33B5514C"/>
    <w:multiLevelType w:val="hybridMultilevel"/>
    <w:tmpl w:val="4CB0829A"/>
    <w:lvl w:ilvl="0" w:tplc="0419000F">
      <w:start w:val="1"/>
      <w:numFmt w:val="decimal"/>
      <w:lvlText w:val="%1."/>
      <w:lvlJc w:val="left"/>
      <w:pPr>
        <w:tabs>
          <w:tab w:val="num" w:pos="360"/>
        </w:tabs>
        <w:ind w:left="360" w:hanging="360"/>
      </w:pPr>
      <w:rPr>
        <w:rFonts w:cs="Times New Roman"/>
      </w:rPr>
    </w:lvl>
    <w:lvl w:ilvl="1" w:tplc="04190019" w:tentative="1">
      <w:start w:val="1"/>
      <w:numFmt w:val="lowerLetter"/>
      <w:lvlText w:val="%2."/>
      <w:lvlJc w:val="left"/>
      <w:pPr>
        <w:tabs>
          <w:tab w:val="num" w:pos="2001"/>
        </w:tabs>
        <w:ind w:left="2001" w:hanging="360"/>
      </w:pPr>
      <w:rPr>
        <w:rFonts w:cs="Times New Roman"/>
      </w:rPr>
    </w:lvl>
    <w:lvl w:ilvl="2" w:tplc="0419001B" w:tentative="1">
      <w:start w:val="1"/>
      <w:numFmt w:val="lowerRoman"/>
      <w:lvlText w:val="%3."/>
      <w:lvlJc w:val="right"/>
      <w:pPr>
        <w:tabs>
          <w:tab w:val="num" w:pos="2721"/>
        </w:tabs>
        <w:ind w:left="2721" w:hanging="180"/>
      </w:pPr>
      <w:rPr>
        <w:rFonts w:cs="Times New Roman"/>
      </w:rPr>
    </w:lvl>
    <w:lvl w:ilvl="3" w:tplc="0419000F" w:tentative="1">
      <w:start w:val="1"/>
      <w:numFmt w:val="decimal"/>
      <w:lvlText w:val="%4."/>
      <w:lvlJc w:val="left"/>
      <w:pPr>
        <w:tabs>
          <w:tab w:val="num" w:pos="3441"/>
        </w:tabs>
        <w:ind w:left="3441" w:hanging="360"/>
      </w:pPr>
      <w:rPr>
        <w:rFonts w:cs="Times New Roman"/>
      </w:rPr>
    </w:lvl>
    <w:lvl w:ilvl="4" w:tplc="04190019" w:tentative="1">
      <w:start w:val="1"/>
      <w:numFmt w:val="lowerLetter"/>
      <w:lvlText w:val="%5."/>
      <w:lvlJc w:val="left"/>
      <w:pPr>
        <w:tabs>
          <w:tab w:val="num" w:pos="4161"/>
        </w:tabs>
        <w:ind w:left="4161" w:hanging="360"/>
      </w:pPr>
      <w:rPr>
        <w:rFonts w:cs="Times New Roman"/>
      </w:rPr>
    </w:lvl>
    <w:lvl w:ilvl="5" w:tplc="0419001B" w:tentative="1">
      <w:start w:val="1"/>
      <w:numFmt w:val="lowerRoman"/>
      <w:lvlText w:val="%6."/>
      <w:lvlJc w:val="right"/>
      <w:pPr>
        <w:tabs>
          <w:tab w:val="num" w:pos="4881"/>
        </w:tabs>
        <w:ind w:left="4881" w:hanging="180"/>
      </w:pPr>
      <w:rPr>
        <w:rFonts w:cs="Times New Roman"/>
      </w:rPr>
    </w:lvl>
    <w:lvl w:ilvl="6" w:tplc="0419000F" w:tentative="1">
      <w:start w:val="1"/>
      <w:numFmt w:val="decimal"/>
      <w:lvlText w:val="%7."/>
      <w:lvlJc w:val="left"/>
      <w:pPr>
        <w:tabs>
          <w:tab w:val="num" w:pos="5601"/>
        </w:tabs>
        <w:ind w:left="5601" w:hanging="360"/>
      </w:pPr>
      <w:rPr>
        <w:rFonts w:cs="Times New Roman"/>
      </w:rPr>
    </w:lvl>
    <w:lvl w:ilvl="7" w:tplc="04190019" w:tentative="1">
      <w:start w:val="1"/>
      <w:numFmt w:val="lowerLetter"/>
      <w:lvlText w:val="%8."/>
      <w:lvlJc w:val="left"/>
      <w:pPr>
        <w:tabs>
          <w:tab w:val="num" w:pos="6321"/>
        </w:tabs>
        <w:ind w:left="6321" w:hanging="360"/>
      </w:pPr>
      <w:rPr>
        <w:rFonts w:cs="Times New Roman"/>
      </w:rPr>
    </w:lvl>
    <w:lvl w:ilvl="8" w:tplc="0419001B" w:tentative="1">
      <w:start w:val="1"/>
      <w:numFmt w:val="lowerRoman"/>
      <w:lvlText w:val="%9."/>
      <w:lvlJc w:val="right"/>
      <w:pPr>
        <w:tabs>
          <w:tab w:val="num" w:pos="7041"/>
        </w:tabs>
        <w:ind w:left="7041" w:hanging="180"/>
      </w:pPr>
      <w:rPr>
        <w:rFonts w:cs="Times New Roman"/>
      </w:rPr>
    </w:lvl>
  </w:abstractNum>
  <w:abstractNum w:abstractNumId="41" w15:restartNumberingAfterBreak="0">
    <w:nsid w:val="35A401A2"/>
    <w:multiLevelType w:val="hybridMultilevel"/>
    <w:tmpl w:val="B38EEBE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15:restartNumberingAfterBreak="0">
    <w:nsid w:val="36B90F07"/>
    <w:multiLevelType w:val="hybridMultilevel"/>
    <w:tmpl w:val="7250CF94"/>
    <w:styleLink w:val="WWNum54"/>
    <w:lvl w:ilvl="0" w:tplc="0419000F">
      <w:start w:val="1"/>
      <w:numFmt w:val="decimal"/>
      <w:lvlText w:val="%1."/>
      <w:lvlJc w:val="left"/>
      <w:pPr>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3" w15:restartNumberingAfterBreak="0">
    <w:nsid w:val="371C69FB"/>
    <w:multiLevelType w:val="hybridMultilevel"/>
    <w:tmpl w:val="1A50B5E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3A9A7250"/>
    <w:multiLevelType w:val="hybridMultilevel"/>
    <w:tmpl w:val="6A0CBE7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15:restartNumberingAfterBreak="0">
    <w:nsid w:val="3D1639E2"/>
    <w:multiLevelType w:val="hybridMultilevel"/>
    <w:tmpl w:val="BB8ED5CC"/>
    <w:lvl w:ilvl="0" w:tplc="BC0A697C">
      <w:start w:val="1"/>
      <w:numFmt w:val="bullet"/>
      <w:pStyle w:val="a0"/>
      <w:lvlText w:val=""/>
      <w:lvlJc w:val="left"/>
      <w:pPr>
        <w:tabs>
          <w:tab w:val="num" w:pos="964"/>
        </w:tabs>
        <w:ind w:left="964" w:hanging="397"/>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Times New Roman"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Times New Roman"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Times New Roman"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46" w15:restartNumberingAfterBreak="0">
    <w:nsid w:val="3E35263C"/>
    <w:multiLevelType w:val="hybridMultilevel"/>
    <w:tmpl w:val="BCAA52AC"/>
    <w:numStyleLink w:val="4"/>
  </w:abstractNum>
  <w:abstractNum w:abstractNumId="47" w15:restartNumberingAfterBreak="0">
    <w:nsid w:val="3E5501DA"/>
    <w:multiLevelType w:val="hybridMultilevel"/>
    <w:tmpl w:val="7ECE1B9E"/>
    <w:styleLink w:val="WWNum31"/>
    <w:lvl w:ilvl="0" w:tplc="DD58334C">
      <w:start w:val="1"/>
      <w:numFmt w:val="decimal"/>
      <w:lvlText w:val="%1."/>
      <w:lvlJc w:val="left"/>
      <w:pPr>
        <w:ind w:left="824" w:hanging="706"/>
      </w:pPr>
      <w:rPr>
        <w:rFonts w:ascii="Times New Roman" w:eastAsia="Times New Roman" w:hAnsi="Times New Roman" w:hint="default"/>
        <w:sz w:val="24"/>
        <w:szCs w:val="24"/>
      </w:rPr>
    </w:lvl>
    <w:lvl w:ilvl="1" w:tplc="6FBAA168">
      <w:start w:val="1"/>
      <w:numFmt w:val="bullet"/>
      <w:lvlText w:val="•"/>
      <w:lvlJc w:val="left"/>
      <w:pPr>
        <w:ind w:left="1698" w:hanging="706"/>
      </w:pPr>
      <w:rPr>
        <w:rFonts w:hint="default"/>
      </w:rPr>
    </w:lvl>
    <w:lvl w:ilvl="2" w:tplc="9ECC5E52">
      <w:start w:val="1"/>
      <w:numFmt w:val="bullet"/>
      <w:lvlText w:val="•"/>
      <w:lvlJc w:val="left"/>
      <w:pPr>
        <w:ind w:left="2572" w:hanging="706"/>
      </w:pPr>
      <w:rPr>
        <w:rFonts w:hint="default"/>
      </w:rPr>
    </w:lvl>
    <w:lvl w:ilvl="3" w:tplc="F36031BA">
      <w:start w:val="1"/>
      <w:numFmt w:val="bullet"/>
      <w:lvlText w:val="•"/>
      <w:lvlJc w:val="left"/>
      <w:pPr>
        <w:ind w:left="3446" w:hanging="706"/>
      </w:pPr>
      <w:rPr>
        <w:rFonts w:hint="default"/>
      </w:rPr>
    </w:lvl>
    <w:lvl w:ilvl="4" w:tplc="FDB00A54">
      <w:start w:val="1"/>
      <w:numFmt w:val="bullet"/>
      <w:lvlText w:val="•"/>
      <w:lvlJc w:val="left"/>
      <w:pPr>
        <w:ind w:left="4320" w:hanging="706"/>
      </w:pPr>
      <w:rPr>
        <w:rFonts w:hint="default"/>
      </w:rPr>
    </w:lvl>
    <w:lvl w:ilvl="5" w:tplc="940636B2">
      <w:start w:val="1"/>
      <w:numFmt w:val="bullet"/>
      <w:lvlText w:val="•"/>
      <w:lvlJc w:val="left"/>
      <w:pPr>
        <w:ind w:left="5194" w:hanging="706"/>
      </w:pPr>
      <w:rPr>
        <w:rFonts w:hint="default"/>
      </w:rPr>
    </w:lvl>
    <w:lvl w:ilvl="6" w:tplc="AF0CDF4C">
      <w:start w:val="1"/>
      <w:numFmt w:val="bullet"/>
      <w:lvlText w:val="•"/>
      <w:lvlJc w:val="left"/>
      <w:pPr>
        <w:ind w:left="6068" w:hanging="706"/>
      </w:pPr>
      <w:rPr>
        <w:rFonts w:hint="default"/>
      </w:rPr>
    </w:lvl>
    <w:lvl w:ilvl="7" w:tplc="E22E84DA">
      <w:start w:val="1"/>
      <w:numFmt w:val="bullet"/>
      <w:lvlText w:val="•"/>
      <w:lvlJc w:val="left"/>
      <w:pPr>
        <w:ind w:left="6942" w:hanging="706"/>
      </w:pPr>
      <w:rPr>
        <w:rFonts w:hint="default"/>
      </w:rPr>
    </w:lvl>
    <w:lvl w:ilvl="8" w:tplc="0FC67984">
      <w:start w:val="1"/>
      <w:numFmt w:val="bullet"/>
      <w:lvlText w:val="•"/>
      <w:lvlJc w:val="left"/>
      <w:pPr>
        <w:ind w:left="7816" w:hanging="706"/>
      </w:pPr>
      <w:rPr>
        <w:rFonts w:hint="default"/>
      </w:rPr>
    </w:lvl>
  </w:abstractNum>
  <w:abstractNum w:abstractNumId="48" w15:restartNumberingAfterBreak="0">
    <w:nsid w:val="3EBE419C"/>
    <w:multiLevelType w:val="multilevel"/>
    <w:tmpl w:val="197E5BA4"/>
    <w:styleLink w:val="WW8Num81"/>
    <w:lvl w:ilvl="0">
      <w:start w:val="1"/>
      <w:numFmt w:val="decimal"/>
      <w:lvlText w:val="%1"/>
      <w:lvlJc w:val="left"/>
      <w:pPr>
        <w:ind w:left="589" w:hanging="418"/>
      </w:pPr>
      <w:rPr>
        <w:rFonts w:hint="default"/>
      </w:rPr>
    </w:lvl>
    <w:lvl w:ilvl="1">
      <w:start w:val="1"/>
      <w:numFmt w:val="decimal"/>
      <w:lvlText w:val="%1.%2."/>
      <w:lvlJc w:val="left"/>
      <w:pPr>
        <w:ind w:left="589" w:hanging="418"/>
        <w:jc w:val="right"/>
      </w:pPr>
      <w:rPr>
        <w:rFonts w:ascii="Times New Roman" w:eastAsia="Times New Roman" w:hAnsi="Times New Roman" w:hint="default"/>
        <w:b/>
        <w:bCs/>
        <w:sz w:val="24"/>
        <w:szCs w:val="24"/>
      </w:rPr>
    </w:lvl>
    <w:lvl w:ilvl="2">
      <w:start w:val="1"/>
      <w:numFmt w:val="bullet"/>
      <w:lvlText w:val=""/>
      <w:lvlJc w:val="left"/>
      <w:pPr>
        <w:ind w:left="502" w:hanging="360"/>
      </w:pPr>
      <w:rPr>
        <w:rFonts w:ascii="Symbol" w:eastAsia="Symbol" w:hAnsi="Symbol" w:hint="default"/>
        <w:sz w:val="24"/>
        <w:szCs w:val="24"/>
      </w:rPr>
    </w:lvl>
    <w:lvl w:ilvl="3">
      <w:start w:val="1"/>
      <w:numFmt w:val="bullet"/>
      <w:lvlText w:val="•"/>
      <w:lvlJc w:val="left"/>
      <w:pPr>
        <w:ind w:left="3614" w:hanging="360"/>
      </w:pPr>
      <w:rPr>
        <w:rFonts w:hint="default"/>
      </w:rPr>
    </w:lvl>
    <w:lvl w:ilvl="4">
      <w:start w:val="1"/>
      <w:numFmt w:val="bullet"/>
      <w:lvlText w:val="•"/>
      <w:lvlJc w:val="left"/>
      <w:pPr>
        <w:ind w:left="4467" w:hanging="360"/>
      </w:pPr>
      <w:rPr>
        <w:rFonts w:hint="default"/>
      </w:rPr>
    </w:lvl>
    <w:lvl w:ilvl="5">
      <w:start w:val="1"/>
      <w:numFmt w:val="bullet"/>
      <w:lvlText w:val="•"/>
      <w:lvlJc w:val="left"/>
      <w:pPr>
        <w:ind w:left="5320" w:hanging="360"/>
      </w:pPr>
      <w:rPr>
        <w:rFonts w:hint="default"/>
      </w:rPr>
    </w:lvl>
    <w:lvl w:ilvl="6">
      <w:start w:val="1"/>
      <w:numFmt w:val="bullet"/>
      <w:lvlText w:val="•"/>
      <w:lvlJc w:val="left"/>
      <w:pPr>
        <w:ind w:left="6173" w:hanging="360"/>
      </w:pPr>
      <w:rPr>
        <w:rFonts w:hint="default"/>
      </w:rPr>
    </w:lvl>
    <w:lvl w:ilvl="7">
      <w:start w:val="1"/>
      <w:numFmt w:val="bullet"/>
      <w:lvlText w:val="•"/>
      <w:lvlJc w:val="left"/>
      <w:pPr>
        <w:ind w:left="7025" w:hanging="360"/>
      </w:pPr>
      <w:rPr>
        <w:rFonts w:hint="default"/>
      </w:rPr>
    </w:lvl>
    <w:lvl w:ilvl="8">
      <w:start w:val="1"/>
      <w:numFmt w:val="bullet"/>
      <w:lvlText w:val="•"/>
      <w:lvlJc w:val="left"/>
      <w:pPr>
        <w:ind w:left="7878" w:hanging="360"/>
      </w:pPr>
      <w:rPr>
        <w:rFonts w:hint="default"/>
      </w:rPr>
    </w:lvl>
  </w:abstractNum>
  <w:abstractNum w:abstractNumId="49" w15:restartNumberingAfterBreak="0">
    <w:nsid w:val="3F8220DB"/>
    <w:multiLevelType w:val="hybridMultilevel"/>
    <w:tmpl w:val="62225120"/>
    <w:lvl w:ilvl="0" w:tplc="DBB69548">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50" w15:restartNumberingAfterBreak="0">
    <w:nsid w:val="418424C7"/>
    <w:multiLevelType w:val="hybridMultilevel"/>
    <w:tmpl w:val="40CC472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1" w15:restartNumberingAfterBreak="0">
    <w:nsid w:val="41FF101B"/>
    <w:multiLevelType w:val="hybridMultilevel"/>
    <w:tmpl w:val="39A8493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2" w15:restartNumberingAfterBreak="0">
    <w:nsid w:val="43BB23FA"/>
    <w:multiLevelType w:val="multilevel"/>
    <w:tmpl w:val="EFD69E2A"/>
    <w:lvl w:ilvl="0">
      <w:start w:val="7"/>
      <w:numFmt w:val="decimal"/>
      <w:lvlText w:val="%1"/>
      <w:lvlJc w:val="left"/>
      <w:pPr>
        <w:ind w:left="480" w:hanging="480"/>
      </w:pPr>
      <w:rPr>
        <w:rFonts w:hint="default"/>
      </w:rPr>
    </w:lvl>
    <w:lvl w:ilvl="1">
      <w:start w:val="3"/>
      <w:numFmt w:val="decimal"/>
      <w:lvlText w:val="%1.%2"/>
      <w:lvlJc w:val="left"/>
      <w:pPr>
        <w:ind w:left="480" w:hanging="48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3" w15:restartNumberingAfterBreak="0">
    <w:nsid w:val="44FD690D"/>
    <w:multiLevelType w:val="hybridMultilevel"/>
    <w:tmpl w:val="68F86C98"/>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4" w15:restartNumberingAfterBreak="0">
    <w:nsid w:val="47AE1625"/>
    <w:multiLevelType w:val="hybridMultilevel"/>
    <w:tmpl w:val="058E82B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5" w15:restartNumberingAfterBreak="0">
    <w:nsid w:val="47CC1350"/>
    <w:multiLevelType w:val="multilevel"/>
    <w:tmpl w:val="D25EF1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6" w15:restartNumberingAfterBreak="0">
    <w:nsid w:val="48983F7E"/>
    <w:multiLevelType w:val="hybridMultilevel"/>
    <w:tmpl w:val="8D544D7C"/>
    <w:lvl w:ilvl="0" w:tplc="0718612A">
      <w:start w:val="1"/>
      <w:numFmt w:val="decimal"/>
      <w:lvlText w:val="%1."/>
      <w:lvlJc w:val="left"/>
      <w:pPr>
        <w:ind w:left="360" w:hanging="360"/>
      </w:pPr>
      <w:rPr>
        <w:rFonts w:hint="default"/>
        <w:b w:val="0"/>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7" w15:restartNumberingAfterBreak="0">
    <w:nsid w:val="48BC07C0"/>
    <w:multiLevelType w:val="multilevel"/>
    <w:tmpl w:val="48BC07C0"/>
    <w:lvl w:ilvl="0">
      <w:start w:val="1"/>
      <w:numFmt w:val="decimal"/>
      <w:lvlText w:val="%1."/>
      <w:lvlJc w:val="left"/>
      <w:pPr>
        <w:ind w:left="600"/>
      </w:pPr>
      <w:rPr>
        <w:rFonts w:ascii="Times New Roman" w:eastAsia="Times New Roman" w:hAnsi="Times New Roman" w:cs="Times New Roman"/>
        <w:b w:val="0"/>
        <w:i w:val="0"/>
        <w:strike w:val="0"/>
        <w:dstrike w:val="0"/>
        <w:color w:val="000000"/>
        <w:sz w:val="26"/>
        <w:szCs w:val="26"/>
        <w:u w:val="none" w:color="000000"/>
        <w:shd w:val="clear" w:color="auto" w:fill="auto"/>
        <w:vertAlign w:val="baseline"/>
      </w:rPr>
    </w:lvl>
    <w:lvl w:ilvl="1">
      <w:start w:val="1"/>
      <w:numFmt w:val="lowerLetter"/>
      <w:lvlText w:val="%2"/>
      <w:lvlJc w:val="left"/>
      <w:pPr>
        <w:ind w:left="1471"/>
      </w:pPr>
      <w:rPr>
        <w:rFonts w:ascii="Times New Roman" w:eastAsia="Times New Roman" w:hAnsi="Times New Roman" w:cs="Times New Roman"/>
        <w:b w:val="0"/>
        <w:i w:val="0"/>
        <w:strike w:val="0"/>
        <w:dstrike w:val="0"/>
        <w:color w:val="000000"/>
        <w:sz w:val="26"/>
        <w:szCs w:val="26"/>
        <w:u w:val="none" w:color="000000"/>
        <w:shd w:val="clear" w:color="auto" w:fill="auto"/>
        <w:vertAlign w:val="baseline"/>
      </w:rPr>
    </w:lvl>
    <w:lvl w:ilvl="2">
      <w:start w:val="1"/>
      <w:numFmt w:val="lowerRoman"/>
      <w:lvlText w:val="%3"/>
      <w:lvlJc w:val="left"/>
      <w:pPr>
        <w:ind w:left="2191"/>
      </w:pPr>
      <w:rPr>
        <w:rFonts w:ascii="Times New Roman" w:eastAsia="Times New Roman" w:hAnsi="Times New Roman" w:cs="Times New Roman"/>
        <w:b w:val="0"/>
        <w:i w:val="0"/>
        <w:strike w:val="0"/>
        <w:dstrike w:val="0"/>
        <w:color w:val="000000"/>
        <w:sz w:val="26"/>
        <w:szCs w:val="26"/>
        <w:u w:val="none" w:color="000000"/>
        <w:shd w:val="clear" w:color="auto" w:fill="auto"/>
        <w:vertAlign w:val="baseline"/>
      </w:rPr>
    </w:lvl>
    <w:lvl w:ilvl="3">
      <w:start w:val="1"/>
      <w:numFmt w:val="decimal"/>
      <w:lvlText w:val="%4"/>
      <w:lvlJc w:val="left"/>
      <w:pPr>
        <w:ind w:left="2911"/>
      </w:pPr>
      <w:rPr>
        <w:rFonts w:ascii="Times New Roman" w:eastAsia="Times New Roman" w:hAnsi="Times New Roman" w:cs="Times New Roman"/>
        <w:b w:val="0"/>
        <w:i w:val="0"/>
        <w:strike w:val="0"/>
        <w:dstrike w:val="0"/>
        <w:color w:val="000000"/>
        <w:sz w:val="26"/>
        <w:szCs w:val="26"/>
        <w:u w:val="none" w:color="000000"/>
        <w:shd w:val="clear" w:color="auto" w:fill="auto"/>
        <w:vertAlign w:val="baseline"/>
      </w:rPr>
    </w:lvl>
    <w:lvl w:ilvl="4">
      <w:start w:val="1"/>
      <w:numFmt w:val="lowerLetter"/>
      <w:lvlText w:val="%5"/>
      <w:lvlJc w:val="left"/>
      <w:pPr>
        <w:ind w:left="3631"/>
      </w:pPr>
      <w:rPr>
        <w:rFonts w:ascii="Times New Roman" w:eastAsia="Times New Roman" w:hAnsi="Times New Roman" w:cs="Times New Roman"/>
        <w:b w:val="0"/>
        <w:i w:val="0"/>
        <w:strike w:val="0"/>
        <w:dstrike w:val="0"/>
        <w:color w:val="000000"/>
        <w:sz w:val="26"/>
        <w:szCs w:val="26"/>
        <w:u w:val="none" w:color="000000"/>
        <w:shd w:val="clear" w:color="auto" w:fill="auto"/>
        <w:vertAlign w:val="baseline"/>
      </w:rPr>
    </w:lvl>
    <w:lvl w:ilvl="5">
      <w:start w:val="1"/>
      <w:numFmt w:val="lowerRoman"/>
      <w:lvlText w:val="%6"/>
      <w:lvlJc w:val="left"/>
      <w:pPr>
        <w:ind w:left="4351"/>
      </w:pPr>
      <w:rPr>
        <w:rFonts w:ascii="Times New Roman" w:eastAsia="Times New Roman" w:hAnsi="Times New Roman" w:cs="Times New Roman"/>
        <w:b w:val="0"/>
        <w:i w:val="0"/>
        <w:strike w:val="0"/>
        <w:dstrike w:val="0"/>
        <w:color w:val="000000"/>
        <w:sz w:val="26"/>
        <w:szCs w:val="26"/>
        <w:u w:val="none" w:color="000000"/>
        <w:shd w:val="clear" w:color="auto" w:fill="auto"/>
        <w:vertAlign w:val="baseline"/>
      </w:rPr>
    </w:lvl>
    <w:lvl w:ilvl="6">
      <w:start w:val="1"/>
      <w:numFmt w:val="decimal"/>
      <w:lvlText w:val="%7"/>
      <w:lvlJc w:val="left"/>
      <w:pPr>
        <w:ind w:left="5071"/>
      </w:pPr>
      <w:rPr>
        <w:rFonts w:ascii="Times New Roman" w:eastAsia="Times New Roman" w:hAnsi="Times New Roman" w:cs="Times New Roman"/>
        <w:b w:val="0"/>
        <w:i w:val="0"/>
        <w:strike w:val="0"/>
        <w:dstrike w:val="0"/>
        <w:color w:val="000000"/>
        <w:sz w:val="26"/>
        <w:szCs w:val="26"/>
        <w:u w:val="none" w:color="000000"/>
        <w:shd w:val="clear" w:color="auto" w:fill="auto"/>
        <w:vertAlign w:val="baseline"/>
      </w:rPr>
    </w:lvl>
    <w:lvl w:ilvl="7">
      <w:start w:val="1"/>
      <w:numFmt w:val="lowerLetter"/>
      <w:lvlText w:val="%8"/>
      <w:lvlJc w:val="left"/>
      <w:pPr>
        <w:ind w:left="5791"/>
      </w:pPr>
      <w:rPr>
        <w:rFonts w:ascii="Times New Roman" w:eastAsia="Times New Roman" w:hAnsi="Times New Roman" w:cs="Times New Roman"/>
        <w:b w:val="0"/>
        <w:i w:val="0"/>
        <w:strike w:val="0"/>
        <w:dstrike w:val="0"/>
        <w:color w:val="000000"/>
        <w:sz w:val="26"/>
        <w:szCs w:val="26"/>
        <w:u w:val="none" w:color="000000"/>
        <w:shd w:val="clear" w:color="auto" w:fill="auto"/>
        <w:vertAlign w:val="baseline"/>
      </w:rPr>
    </w:lvl>
    <w:lvl w:ilvl="8">
      <w:start w:val="1"/>
      <w:numFmt w:val="lowerRoman"/>
      <w:lvlText w:val="%9"/>
      <w:lvlJc w:val="left"/>
      <w:pPr>
        <w:ind w:left="6511"/>
      </w:pPr>
      <w:rPr>
        <w:rFonts w:ascii="Times New Roman" w:eastAsia="Times New Roman" w:hAnsi="Times New Roman" w:cs="Times New Roman"/>
        <w:b w:val="0"/>
        <w:i w:val="0"/>
        <w:strike w:val="0"/>
        <w:dstrike w:val="0"/>
        <w:color w:val="000000"/>
        <w:sz w:val="26"/>
        <w:szCs w:val="26"/>
        <w:u w:val="none" w:color="000000"/>
        <w:shd w:val="clear" w:color="auto" w:fill="auto"/>
        <w:vertAlign w:val="baseline"/>
      </w:rPr>
    </w:lvl>
  </w:abstractNum>
  <w:abstractNum w:abstractNumId="58" w15:restartNumberingAfterBreak="0">
    <w:nsid w:val="4AC36C16"/>
    <w:multiLevelType w:val="hybridMultilevel"/>
    <w:tmpl w:val="5004084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9" w15:restartNumberingAfterBreak="0">
    <w:nsid w:val="4D5035E5"/>
    <w:multiLevelType w:val="hybridMultilevel"/>
    <w:tmpl w:val="6D640658"/>
    <w:lvl w:ilvl="0" w:tplc="0419000F">
      <w:start w:val="1"/>
      <w:numFmt w:val="decimal"/>
      <w:lvlText w:val="%1."/>
      <w:lvlJc w:val="left"/>
      <w:pPr>
        <w:ind w:left="928"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0" w15:restartNumberingAfterBreak="0">
    <w:nsid w:val="4DC848FB"/>
    <w:multiLevelType w:val="multilevel"/>
    <w:tmpl w:val="1EECC6F4"/>
    <w:styleLink w:val="WWNum2"/>
    <w:lvl w:ilvl="0">
      <w:start w:val="1"/>
      <w:numFmt w:val="decimal"/>
      <w:lvlText w:val="%1)"/>
      <w:lvlJc w:val="left"/>
      <w:rPr>
        <w:rFonts w:eastAsia="Calibri"/>
        <w:b/>
      </w:rPr>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61" w15:restartNumberingAfterBreak="0">
    <w:nsid w:val="4EF007A0"/>
    <w:multiLevelType w:val="multilevel"/>
    <w:tmpl w:val="DDC43F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2" w15:restartNumberingAfterBreak="0">
    <w:nsid w:val="52EE4B9A"/>
    <w:multiLevelType w:val="hybridMultilevel"/>
    <w:tmpl w:val="2152CEC4"/>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63" w15:restartNumberingAfterBreak="0">
    <w:nsid w:val="532274A1"/>
    <w:multiLevelType w:val="multilevel"/>
    <w:tmpl w:val="175A2DFA"/>
    <w:styleLink w:val="WWNum5"/>
    <w:lvl w:ilvl="0">
      <w:start w:val="1"/>
      <w:numFmt w:val="decimal"/>
      <w:lvlText w:val="%1."/>
      <w:lvlJc w:val="left"/>
      <w:rPr>
        <w:rFonts w:eastAsia="Times New Roman" w:cs="Times New Roman"/>
        <w:sz w:val="24"/>
        <w:szCs w:val="24"/>
      </w:rPr>
    </w:lvl>
    <w:lvl w:ilvl="1">
      <w:numFmt w:val="bullet"/>
      <w:lvlText w:val="•"/>
      <w:lvlJc w:val="left"/>
    </w:lvl>
    <w:lvl w:ilvl="2">
      <w:numFmt w:val="bullet"/>
      <w:lvlText w:val="•"/>
      <w:lvlJc w:val="left"/>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64" w15:restartNumberingAfterBreak="0">
    <w:nsid w:val="53801BCC"/>
    <w:multiLevelType w:val="hybridMultilevel"/>
    <w:tmpl w:val="966C56DE"/>
    <w:lvl w:ilvl="0" w:tplc="1624ABD6">
      <w:start w:val="1"/>
      <w:numFmt w:val="decimal"/>
      <w:lvlText w:val="%1."/>
      <w:lvlJc w:val="left"/>
      <w:pPr>
        <w:ind w:left="720" w:hanging="360"/>
      </w:pPr>
      <w:rPr>
        <w:rFonts w:ascii="Times New Roman" w:eastAsia="Calibri" w:hAnsi="Times New Roman" w:cs="Times New Roman"/>
        <w:sz w:val="22"/>
        <w:szCs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5" w15:restartNumberingAfterBreak="0">
    <w:nsid w:val="54CD1462"/>
    <w:multiLevelType w:val="multilevel"/>
    <w:tmpl w:val="305A39F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6" w15:restartNumberingAfterBreak="0">
    <w:nsid w:val="54DA7861"/>
    <w:multiLevelType w:val="hybridMultilevel"/>
    <w:tmpl w:val="E34C6D56"/>
    <w:styleLink w:val="WWNum14"/>
    <w:lvl w:ilvl="0" w:tplc="70AE2AE8">
      <w:start w:val="1"/>
      <w:numFmt w:val="decimal"/>
      <w:lvlText w:val="%1."/>
      <w:lvlJc w:val="left"/>
      <w:pPr>
        <w:tabs>
          <w:tab w:val="num" w:pos="360"/>
        </w:tabs>
        <w:ind w:left="360" w:hanging="360"/>
      </w:pPr>
      <w:rPr>
        <w:rFonts w:ascii="Times New Roman" w:eastAsia="Calibri" w:hAnsi="Times New Roman" w:hint="default"/>
        <w:sz w:val="24"/>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7" w15:restartNumberingAfterBreak="0">
    <w:nsid w:val="54F630EA"/>
    <w:multiLevelType w:val="hybridMultilevel"/>
    <w:tmpl w:val="3062691C"/>
    <w:lvl w:ilvl="0" w:tplc="B742E106">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8" w15:restartNumberingAfterBreak="0">
    <w:nsid w:val="55264D3B"/>
    <w:multiLevelType w:val="hybridMultilevel"/>
    <w:tmpl w:val="415CBB38"/>
    <w:lvl w:ilvl="0" w:tplc="28661A3A">
      <w:start w:val="1"/>
      <w:numFmt w:val="decimal"/>
      <w:lvlText w:val="%1."/>
      <w:lvlJc w:val="left"/>
      <w:pPr>
        <w:ind w:left="360" w:hanging="360"/>
      </w:pPr>
      <w:rPr>
        <w:rFonts w:eastAsia="Calibri" w:hint="default"/>
        <w:sz w:val="24"/>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69" w15:restartNumberingAfterBreak="0">
    <w:nsid w:val="567E64B3"/>
    <w:multiLevelType w:val="hybridMultilevel"/>
    <w:tmpl w:val="EADCB6D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0" w15:restartNumberingAfterBreak="0">
    <w:nsid w:val="57FE6A06"/>
    <w:multiLevelType w:val="hybridMultilevel"/>
    <w:tmpl w:val="5360DD9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1" w15:restartNumberingAfterBreak="0">
    <w:nsid w:val="59264D60"/>
    <w:multiLevelType w:val="hybridMultilevel"/>
    <w:tmpl w:val="ACCEF886"/>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2" w15:restartNumberingAfterBreak="0">
    <w:nsid w:val="5A20472C"/>
    <w:multiLevelType w:val="hybridMultilevel"/>
    <w:tmpl w:val="2E2A47C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3" w15:restartNumberingAfterBreak="0">
    <w:nsid w:val="5EAB012C"/>
    <w:multiLevelType w:val="hybridMultilevel"/>
    <w:tmpl w:val="5CCE9F14"/>
    <w:styleLink w:val="WWNum44"/>
    <w:lvl w:ilvl="0" w:tplc="0419000F">
      <w:start w:val="1"/>
      <w:numFmt w:val="decimal"/>
      <w:lvlText w:val="%1."/>
      <w:lvlJc w:val="left"/>
      <w:pPr>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4" w15:restartNumberingAfterBreak="0">
    <w:nsid w:val="5FD94914"/>
    <w:multiLevelType w:val="hybridMultilevel"/>
    <w:tmpl w:val="78E4340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5" w15:restartNumberingAfterBreak="0">
    <w:nsid w:val="5FE64324"/>
    <w:multiLevelType w:val="multilevel"/>
    <w:tmpl w:val="F2AEBB30"/>
    <w:styleLink w:val="WWNum4"/>
    <w:lvl w:ilvl="0">
      <w:start w:val="1"/>
      <w:numFmt w:val="decimal"/>
      <w:lvlText w:val="%1)"/>
      <w:lvlJc w:val="left"/>
      <w:rPr>
        <w:rFonts w:eastAsia="Times New Roman" w:cs="Times New Roman"/>
        <w:sz w:val="24"/>
        <w:szCs w:val="24"/>
      </w:rPr>
    </w:lvl>
    <w:lvl w:ilvl="1">
      <w:numFmt w:val="bullet"/>
      <w:lvlText w:val="•"/>
      <w:lvlJc w:val="left"/>
    </w:lvl>
    <w:lvl w:ilvl="2">
      <w:numFmt w:val="bullet"/>
      <w:lvlText w:val="•"/>
      <w:lvlJc w:val="left"/>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76" w15:restartNumberingAfterBreak="0">
    <w:nsid w:val="5FEB7D06"/>
    <w:multiLevelType w:val="hybridMultilevel"/>
    <w:tmpl w:val="2A2EA350"/>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77" w15:restartNumberingAfterBreak="0">
    <w:nsid w:val="67E757D7"/>
    <w:multiLevelType w:val="multilevel"/>
    <w:tmpl w:val="76921EFA"/>
    <w:lvl w:ilvl="0">
      <w:start w:val="1"/>
      <w:numFmt w:val="decimal"/>
      <w:lvlText w:val="%1."/>
      <w:lvlJc w:val="left"/>
      <w:pPr>
        <w:tabs>
          <w:tab w:val="num" w:pos="678"/>
        </w:tabs>
        <w:ind w:left="678"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8" w15:restartNumberingAfterBreak="0">
    <w:nsid w:val="69E958C8"/>
    <w:multiLevelType w:val="hybridMultilevel"/>
    <w:tmpl w:val="FA48408C"/>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79" w15:restartNumberingAfterBreak="0">
    <w:nsid w:val="6B10177B"/>
    <w:multiLevelType w:val="hybridMultilevel"/>
    <w:tmpl w:val="0DFAA72E"/>
    <w:lvl w:ilvl="0" w:tplc="4FE8109E">
      <w:start w:val="1"/>
      <w:numFmt w:val="decimal"/>
      <w:lvlText w:val="%1."/>
      <w:lvlJc w:val="left"/>
      <w:pPr>
        <w:tabs>
          <w:tab w:val="num" w:pos="700"/>
        </w:tabs>
        <w:ind w:left="700" w:hanging="34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0" w15:restartNumberingAfterBreak="0">
    <w:nsid w:val="6B667A06"/>
    <w:multiLevelType w:val="hybridMultilevel"/>
    <w:tmpl w:val="0FE0852A"/>
    <w:styleLink w:val="WW8Num84"/>
    <w:lvl w:ilvl="0" w:tplc="0419000F">
      <w:start w:val="1"/>
      <w:numFmt w:val="decimal"/>
      <w:lvlText w:val="%1."/>
      <w:lvlJc w:val="left"/>
      <w:pPr>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1" w15:restartNumberingAfterBreak="0">
    <w:nsid w:val="6B781EBA"/>
    <w:multiLevelType w:val="hybridMultilevel"/>
    <w:tmpl w:val="6D640658"/>
    <w:lvl w:ilvl="0" w:tplc="0419000F">
      <w:start w:val="1"/>
      <w:numFmt w:val="decimal"/>
      <w:lvlText w:val="%1."/>
      <w:lvlJc w:val="left"/>
      <w:pPr>
        <w:ind w:left="928"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2" w15:restartNumberingAfterBreak="0">
    <w:nsid w:val="6B9744B1"/>
    <w:multiLevelType w:val="multilevel"/>
    <w:tmpl w:val="6B9744B1"/>
    <w:lvl w:ilvl="0">
      <w:start w:val="4"/>
      <w:numFmt w:val="decimal"/>
      <w:lvlText w:val="%1."/>
      <w:lvlJc w:val="left"/>
      <w:pPr>
        <w:ind w:left="600"/>
      </w:pPr>
      <w:rPr>
        <w:rFonts w:ascii="Times New Roman" w:eastAsia="Times New Roman" w:hAnsi="Times New Roman" w:cs="Times New Roman"/>
        <w:b w:val="0"/>
        <w:i w:val="0"/>
        <w:strike w:val="0"/>
        <w:dstrike w:val="0"/>
        <w:color w:val="000000"/>
        <w:sz w:val="26"/>
        <w:szCs w:val="26"/>
        <w:u w:val="none" w:color="000000"/>
        <w:shd w:val="clear" w:color="auto" w:fill="auto"/>
        <w:vertAlign w:val="baseline"/>
      </w:rPr>
    </w:lvl>
    <w:lvl w:ilvl="1">
      <w:start w:val="1"/>
      <w:numFmt w:val="lowerLetter"/>
      <w:lvlText w:val="%2"/>
      <w:lvlJc w:val="left"/>
      <w:pPr>
        <w:ind w:left="1471"/>
      </w:pPr>
      <w:rPr>
        <w:rFonts w:ascii="Times New Roman" w:eastAsia="Times New Roman" w:hAnsi="Times New Roman" w:cs="Times New Roman"/>
        <w:b w:val="0"/>
        <w:i w:val="0"/>
        <w:strike w:val="0"/>
        <w:dstrike w:val="0"/>
        <w:color w:val="000000"/>
        <w:sz w:val="26"/>
        <w:szCs w:val="26"/>
        <w:u w:val="none" w:color="000000"/>
        <w:shd w:val="clear" w:color="auto" w:fill="auto"/>
        <w:vertAlign w:val="baseline"/>
      </w:rPr>
    </w:lvl>
    <w:lvl w:ilvl="2">
      <w:start w:val="1"/>
      <w:numFmt w:val="lowerRoman"/>
      <w:lvlText w:val="%3"/>
      <w:lvlJc w:val="left"/>
      <w:pPr>
        <w:ind w:left="2191"/>
      </w:pPr>
      <w:rPr>
        <w:rFonts w:ascii="Times New Roman" w:eastAsia="Times New Roman" w:hAnsi="Times New Roman" w:cs="Times New Roman"/>
        <w:b w:val="0"/>
        <w:i w:val="0"/>
        <w:strike w:val="0"/>
        <w:dstrike w:val="0"/>
        <w:color w:val="000000"/>
        <w:sz w:val="26"/>
        <w:szCs w:val="26"/>
        <w:u w:val="none" w:color="000000"/>
        <w:shd w:val="clear" w:color="auto" w:fill="auto"/>
        <w:vertAlign w:val="baseline"/>
      </w:rPr>
    </w:lvl>
    <w:lvl w:ilvl="3">
      <w:start w:val="1"/>
      <w:numFmt w:val="decimal"/>
      <w:lvlText w:val="%4"/>
      <w:lvlJc w:val="left"/>
      <w:pPr>
        <w:ind w:left="2911"/>
      </w:pPr>
      <w:rPr>
        <w:rFonts w:ascii="Times New Roman" w:eastAsia="Times New Roman" w:hAnsi="Times New Roman" w:cs="Times New Roman"/>
        <w:b w:val="0"/>
        <w:i w:val="0"/>
        <w:strike w:val="0"/>
        <w:dstrike w:val="0"/>
        <w:color w:val="000000"/>
        <w:sz w:val="26"/>
        <w:szCs w:val="26"/>
        <w:u w:val="none" w:color="000000"/>
        <w:shd w:val="clear" w:color="auto" w:fill="auto"/>
        <w:vertAlign w:val="baseline"/>
      </w:rPr>
    </w:lvl>
    <w:lvl w:ilvl="4">
      <w:start w:val="1"/>
      <w:numFmt w:val="lowerLetter"/>
      <w:lvlText w:val="%5"/>
      <w:lvlJc w:val="left"/>
      <w:pPr>
        <w:ind w:left="3631"/>
      </w:pPr>
      <w:rPr>
        <w:rFonts w:ascii="Times New Roman" w:eastAsia="Times New Roman" w:hAnsi="Times New Roman" w:cs="Times New Roman"/>
        <w:b w:val="0"/>
        <w:i w:val="0"/>
        <w:strike w:val="0"/>
        <w:dstrike w:val="0"/>
        <w:color w:val="000000"/>
        <w:sz w:val="26"/>
        <w:szCs w:val="26"/>
        <w:u w:val="none" w:color="000000"/>
        <w:shd w:val="clear" w:color="auto" w:fill="auto"/>
        <w:vertAlign w:val="baseline"/>
      </w:rPr>
    </w:lvl>
    <w:lvl w:ilvl="5">
      <w:start w:val="1"/>
      <w:numFmt w:val="lowerRoman"/>
      <w:lvlText w:val="%6"/>
      <w:lvlJc w:val="left"/>
      <w:pPr>
        <w:ind w:left="4351"/>
      </w:pPr>
      <w:rPr>
        <w:rFonts w:ascii="Times New Roman" w:eastAsia="Times New Roman" w:hAnsi="Times New Roman" w:cs="Times New Roman"/>
        <w:b w:val="0"/>
        <w:i w:val="0"/>
        <w:strike w:val="0"/>
        <w:dstrike w:val="0"/>
        <w:color w:val="000000"/>
        <w:sz w:val="26"/>
        <w:szCs w:val="26"/>
        <w:u w:val="none" w:color="000000"/>
        <w:shd w:val="clear" w:color="auto" w:fill="auto"/>
        <w:vertAlign w:val="baseline"/>
      </w:rPr>
    </w:lvl>
    <w:lvl w:ilvl="6">
      <w:start w:val="1"/>
      <w:numFmt w:val="decimal"/>
      <w:lvlText w:val="%7"/>
      <w:lvlJc w:val="left"/>
      <w:pPr>
        <w:ind w:left="5071"/>
      </w:pPr>
      <w:rPr>
        <w:rFonts w:ascii="Times New Roman" w:eastAsia="Times New Roman" w:hAnsi="Times New Roman" w:cs="Times New Roman"/>
        <w:b w:val="0"/>
        <w:i w:val="0"/>
        <w:strike w:val="0"/>
        <w:dstrike w:val="0"/>
        <w:color w:val="000000"/>
        <w:sz w:val="26"/>
        <w:szCs w:val="26"/>
        <w:u w:val="none" w:color="000000"/>
        <w:shd w:val="clear" w:color="auto" w:fill="auto"/>
        <w:vertAlign w:val="baseline"/>
      </w:rPr>
    </w:lvl>
    <w:lvl w:ilvl="7">
      <w:start w:val="1"/>
      <w:numFmt w:val="lowerLetter"/>
      <w:lvlText w:val="%8"/>
      <w:lvlJc w:val="left"/>
      <w:pPr>
        <w:ind w:left="5791"/>
      </w:pPr>
      <w:rPr>
        <w:rFonts w:ascii="Times New Roman" w:eastAsia="Times New Roman" w:hAnsi="Times New Roman" w:cs="Times New Roman"/>
        <w:b w:val="0"/>
        <w:i w:val="0"/>
        <w:strike w:val="0"/>
        <w:dstrike w:val="0"/>
        <w:color w:val="000000"/>
        <w:sz w:val="26"/>
        <w:szCs w:val="26"/>
        <w:u w:val="none" w:color="000000"/>
        <w:shd w:val="clear" w:color="auto" w:fill="auto"/>
        <w:vertAlign w:val="baseline"/>
      </w:rPr>
    </w:lvl>
    <w:lvl w:ilvl="8">
      <w:start w:val="1"/>
      <w:numFmt w:val="lowerRoman"/>
      <w:lvlText w:val="%9"/>
      <w:lvlJc w:val="left"/>
      <w:pPr>
        <w:ind w:left="6511"/>
      </w:pPr>
      <w:rPr>
        <w:rFonts w:ascii="Times New Roman" w:eastAsia="Times New Roman" w:hAnsi="Times New Roman" w:cs="Times New Roman"/>
        <w:b w:val="0"/>
        <w:i w:val="0"/>
        <w:strike w:val="0"/>
        <w:dstrike w:val="0"/>
        <w:color w:val="000000"/>
        <w:sz w:val="26"/>
        <w:szCs w:val="26"/>
        <w:u w:val="none" w:color="000000"/>
        <w:shd w:val="clear" w:color="auto" w:fill="auto"/>
        <w:vertAlign w:val="baseline"/>
      </w:rPr>
    </w:lvl>
  </w:abstractNum>
  <w:abstractNum w:abstractNumId="83" w15:restartNumberingAfterBreak="0">
    <w:nsid w:val="6D49481C"/>
    <w:multiLevelType w:val="multilevel"/>
    <w:tmpl w:val="4B6CF6E4"/>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4" w15:restartNumberingAfterBreak="0">
    <w:nsid w:val="6FD04ABA"/>
    <w:multiLevelType w:val="multilevel"/>
    <w:tmpl w:val="023C20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71DB363F"/>
    <w:multiLevelType w:val="hybridMultilevel"/>
    <w:tmpl w:val="253CB5CE"/>
    <w:lvl w:ilvl="0" w:tplc="3AB8F254">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86" w15:restartNumberingAfterBreak="0">
    <w:nsid w:val="71DD0D0A"/>
    <w:multiLevelType w:val="multilevel"/>
    <w:tmpl w:val="71DD0D0A"/>
    <w:lvl w:ilvl="0">
      <w:start w:val="1"/>
      <w:numFmt w:val="decimal"/>
      <w:lvlText w:val="%1."/>
      <w:lvlJc w:val="left"/>
      <w:pPr>
        <w:tabs>
          <w:tab w:val="left" w:pos="720"/>
        </w:tabs>
        <w:ind w:left="720" w:hanging="360"/>
      </w:pPr>
      <w:rPr>
        <w:rFonts w:cs="Times New Roman"/>
      </w:rPr>
    </w:lvl>
    <w:lvl w:ilvl="1">
      <w:start w:val="1"/>
      <w:numFmt w:val="lowerLetter"/>
      <w:lvlText w:val="%2."/>
      <w:lvlJc w:val="left"/>
      <w:pPr>
        <w:tabs>
          <w:tab w:val="left" w:pos="1440"/>
        </w:tabs>
        <w:ind w:left="1440" w:hanging="360"/>
      </w:pPr>
      <w:rPr>
        <w:rFonts w:cs="Times New Roman"/>
      </w:rPr>
    </w:lvl>
    <w:lvl w:ilvl="2">
      <w:start w:val="1"/>
      <w:numFmt w:val="lowerRoman"/>
      <w:lvlText w:val="%3."/>
      <w:lvlJc w:val="right"/>
      <w:pPr>
        <w:tabs>
          <w:tab w:val="left" w:pos="2160"/>
        </w:tabs>
        <w:ind w:left="2160" w:hanging="180"/>
      </w:pPr>
      <w:rPr>
        <w:rFonts w:cs="Times New Roman"/>
      </w:rPr>
    </w:lvl>
    <w:lvl w:ilvl="3">
      <w:start w:val="1"/>
      <w:numFmt w:val="decimal"/>
      <w:lvlText w:val="%4."/>
      <w:lvlJc w:val="left"/>
      <w:pPr>
        <w:tabs>
          <w:tab w:val="left" w:pos="2880"/>
        </w:tabs>
        <w:ind w:left="2880" w:hanging="360"/>
      </w:pPr>
      <w:rPr>
        <w:rFonts w:cs="Times New Roman"/>
      </w:rPr>
    </w:lvl>
    <w:lvl w:ilvl="4">
      <w:start w:val="1"/>
      <w:numFmt w:val="lowerLetter"/>
      <w:lvlText w:val="%5."/>
      <w:lvlJc w:val="left"/>
      <w:pPr>
        <w:tabs>
          <w:tab w:val="left" w:pos="3600"/>
        </w:tabs>
        <w:ind w:left="3600" w:hanging="360"/>
      </w:pPr>
      <w:rPr>
        <w:rFonts w:cs="Times New Roman"/>
      </w:rPr>
    </w:lvl>
    <w:lvl w:ilvl="5">
      <w:start w:val="1"/>
      <w:numFmt w:val="lowerRoman"/>
      <w:lvlText w:val="%6."/>
      <w:lvlJc w:val="right"/>
      <w:pPr>
        <w:tabs>
          <w:tab w:val="left" w:pos="4320"/>
        </w:tabs>
        <w:ind w:left="4320" w:hanging="180"/>
      </w:pPr>
      <w:rPr>
        <w:rFonts w:cs="Times New Roman"/>
      </w:rPr>
    </w:lvl>
    <w:lvl w:ilvl="6">
      <w:start w:val="1"/>
      <w:numFmt w:val="decimal"/>
      <w:lvlText w:val="%7."/>
      <w:lvlJc w:val="left"/>
      <w:pPr>
        <w:tabs>
          <w:tab w:val="left" w:pos="5040"/>
        </w:tabs>
        <w:ind w:left="5040" w:hanging="360"/>
      </w:pPr>
      <w:rPr>
        <w:rFonts w:cs="Times New Roman"/>
      </w:rPr>
    </w:lvl>
    <w:lvl w:ilvl="7">
      <w:start w:val="1"/>
      <w:numFmt w:val="lowerLetter"/>
      <w:lvlText w:val="%8."/>
      <w:lvlJc w:val="left"/>
      <w:pPr>
        <w:tabs>
          <w:tab w:val="left" w:pos="5760"/>
        </w:tabs>
        <w:ind w:left="5760" w:hanging="360"/>
      </w:pPr>
      <w:rPr>
        <w:rFonts w:cs="Times New Roman"/>
      </w:rPr>
    </w:lvl>
    <w:lvl w:ilvl="8">
      <w:start w:val="1"/>
      <w:numFmt w:val="lowerRoman"/>
      <w:lvlText w:val="%9."/>
      <w:lvlJc w:val="right"/>
      <w:pPr>
        <w:tabs>
          <w:tab w:val="left" w:pos="6480"/>
        </w:tabs>
        <w:ind w:left="6480" w:hanging="180"/>
      </w:pPr>
      <w:rPr>
        <w:rFonts w:cs="Times New Roman"/>
      </w:rPr>
    </w:lvl>
  </w:abstractNum>
  <w:abstractNum w:abstractNumId="87" w15:restartNumberingAfterBreak="0">
    <w:nsid w:val="721436AF"/>
    <w:multiLevelType w:val="hybridMultilevel"/>
    <w:tmpl w:val="85EE6588"/>
    <w:lvl w:ilvl="0" w:tplc="7E0E3DC8">
      <w:start w:val="1"/>
      <w:numFmt w:val="decimal"/>
      <w:lvlText w:val="%1."/>
      <w:lvlJc w:val="left"/>
      <w:pPr>
        <w:ind w:left="720" w:hanging="360"/>
      </w:pPr>
      <w:rPr>
        <w:rFonts w:hint="default"/>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8" w15:restartNumberingAfterBreak="0">
    <w:nsid w:val="7255025D"/>
    <w:multiLevelType w:val="hybridMultilevel"/>
    <w:tmpl w:val="8DDCCEB2"/>
    <w:styleLink w:val="WWNum11"/>
    <w:lvl w:ilvl="0" w:tplc="10C6CFF4">
      <w:start w:val="1"/>
      <w:numFmt w:val="bullet"/>
      <w:lvlText w:val="-"/>
      <w:lvlJc w:val="left"/>
      <w:pPr>
        <w:ind w:left="824" w:hanging="706"/>
      </w:pPr>
      <w:rPr>
        <w:rFonts w:ascii="Times New Roman" w:eastAsia="Times New Roman" w:hAnsi="Times New Roman" w:hint="default"/>
        <w:sz w:val="24"/>
        <w:szCs w:val="24"/>
      </w:rPr>
    </w:lvl>
    <w:lvl w:ilvl="1" w:tplc="44BA0BF4">
      <w:start w:val="1"/>
      <w:numFmt w:val="bullet"/>
      <w:lvlText w:val="•"/>
      <w:lvlJc w:val="left"/>
      <w:pPr>
        <w:ind w:left="1700" w:hanging="706"/>
      </w:pPr>
      <w:rPr>
        <w:rFonts w:hint="default"/>
      </w:rPr>
    </w:lvl>
    <w:lvl w:ilvl="2" w:tplc="D0C486C6">
      <w:start w:val="1"/>
      <w:numFmt w:val="bullet"/>
      <w:lvlText w:val="•"/>
      <w:lvlJc w:val="left"/>
      <w:pPr>
        <w:ind w:left="2576" w:hanging="706"/>
      </w:pPr>
      <w:rPr>
        <w:rFonts w:hint="default"/>
      </w:rPr>
    </w:lvl>
    <w:lvl w:ilvl="3" w:tplc="D648327A">
      <w:start w:val="1"/>
      <w:numFmt w:val="bullet"/>
      <w:lvlText w:val="•"/>
      <w:lvlJc w:val="left"/>
      <w:pPr>
        <w:ind w:left="3452" w:hanging="706"/>
      </w:pPr>
      <w:rPr>
        <w:rFonts w:hint="default"/>
      </w:rPr>
    </w:lvl>
    <w:lvl w:ilvl="4" w:tplc="CCBE48EA">
      <w:start w:val="1"/>
      <w:numFmt w:val="bullet"/>
      <w:lvlText w:val="•"/>
      <w:lvlJc w:val="left"/>
      <w:pPr>
        <w:ind w:left="4328" w:hanging="706"/>
      </w:pPr>
      <w:rPr>
        <w:rFonts w:hint="default"/>
      </w:rPr>
    </w:lvl>
    <w:lvl w:ilvl="5" w:tplc="B2B0770C">
      <w:start w:val="1"/>
      <w:numFmt w:val="bullet"/>
      <w:lvlText w:val="•"/>
      <w:lvlJc w:val="left"/>
      <w:pPr>
        <w:ind w:left="5204" w:hanging="706"/>
      </w:pPr>
      <w:rPr>
        <w:rFonts w:hint="default"/>
      </w:rPr>
    </w:lvl>
    <w:lvl w:ilvl="6" w:tplc="650A95DE">
      <w:start w:val="1"/>
      <w:numFmt w:val="bullet"/>
      <w:lvlText w:val="•"/>
      <w:lvlJc w:val="left"/>
      <w:pPr>
        <w:ind w:left="6080" w:hanging="706"/>
      </w:pPr>
      <w:rPr>
        <w:rFonts w:hint="default"/>
      </w:rPr>
    </w:lvl>
    <w:lvl w:ilvl="7" w:tplc="07F0E82E">
      <w:start w:val="1"/>
      <w:numFmt w:val="bullet"/>
      <w:lvlText w:val="•"/>
      <w:lvlJc w:val="left"/>
      <w:pPr>
        <w:ind w:left="6956" w:hanging="706"/>
      </w:pPr>
      <w:rPr>
        <w:rFonts w:hint="default"/>
      </w:rPr>
    </w:lvl>
    <w:lvl w:ilvl="8" w:tplc="D23A74B2">
      <w:start w:val="1"/>
      <w:numFmt w:val="bullet"/>
      <w:lvlText w:val="•"/>
      <w:lvlJc w:val="left"/>
      <w:pPr>
        <w:ind w:left="7832" w:hanging="706"/>
      </w:pPr>
      <w:rPr>
        <w:rFonts w:hint="default"/>
      </w:rPr>
    </w:lvl>
  </w:abstractNum>
  <w:abstractNum w:abstractNumId="89" w15:restartNumberingAfterBreak="0">
    <w:nsid w:val="73F31048"/>
    <w:multiLevelType w:val="hybridMultilevel"/>
    <w:tmpl w:val="8E888D32"/>
    <w:lvl w:ilvl="0" w:tplc="001C8E1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0" w15:restartNumberingAfterBreak="0">
    <w:nsid w:val="74CB5059"/>
    <w:multiLevelType w:val="hybridMultilevel"/>
    <w:tmpl w:val="E02C88F2"/>
    <w:lvl w:ilvl="0" w:tplc="C05C2ABC">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91" w15:restartNumberingAfterBreak="0">
    <w:nsid w:val="75FC0718"/>
    <w:multiLevelType w:val="hybridMultilevel"/>
    <w:tmpl w:val="9CACD876"/>
    <w:styleLink w:val="WWNum34"/>
    <w:lvl w:ilvl="0" w:tplc="70AE2AE8">
      <w:start w:val="1"/>
      <w:numFmt w:val="decimal"/>
      <w:lvlText w:val="%1."/>
      <w:lvlJc w:val="left"/>
      <w:pPr>
        <w:tabs>
          <w:tab w:val="num" w:pos="360"/>
        </w:tabs>
        <w:ind w:left="360" w:hanging="360"/>
      </w:pPr>
      <w:rPr>
        <w:rFonts w:ascii="Times New Roman" w:eastAsia="Calibri" w:hAnsi="Times New Roman" w:hint="default"/>
        <w:sz w:val="24"/>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2" w15:restartNumberingAfterBreak="0">
    <w:nsid w:val="76446738"/>
    <w:multiLevelType w:val="hybridMultilevel"/>
    <w:tmpl w:val="2D3E268C"/>
    <w:lvl w:ilvl="0" w:tplc="0AB29D9E">
      <w:start w:val="1"/>
      <w:numFmt w:val="decimal"/>
      <w:lvlText w:val="%1."/>
      <w:lvlJc w:val="left"/>
      <w:pPr>
        <w:ind w:left="360" w:hanging="360"/>
      </w:pPr>
      <w:rPr>
        <w:rFonts w:cs="Times New Roman"/>
        <w:color w:val="auto"/>
      </w:rPr>
    </w:lvl>
    <w:lvl w:ilvl="1" w:tplc="04190019" w:tentative="1">
      <w:start w:val="1"/>
      <w:numFmt w:val="lowerLetter"/>
      <w:lvlText w:val="%2."/>
      <w:lvlJc w:val="left"/>
      <w:pPr>
        <w:ind w:left="1080" w:hanging="360"/>
      </w:pPr>
      <w:rPr>
        <w:rFonts w:cs="Times New Roman"/>
      </w:rPr>
    </w:lvl>
    <w:lvl w:ilvl="2" w:tplc="0419001B" w:tentative="1">
      <w:start w:val="1"/>
      <w:numFmt w:val="lowerRoman"/>
      <w:lvlText w:val="%3."/>
      <w:lvlJc w:val="right"/>
      <w:pPr>
        <w:ind w:left="1800" w:hanging="180"/>
      </w:pPr>
      <w:rPr>
        <w:rFonts w:cs="Times New Roman"/>
      </w:rPr>
    </w:lvl>
    <w:lvl w:ilvl="3" w:tplc="0419000F" w:tentative="1">
      <w:start w:val="1"/>
      <w:numFmt w:val="decimal"/>
      <w:lvlText w:val="%4."/>
      <w:lvlJc w:val="left"/>
      <w:pPr>
        <w:ind w:left="2520" w:hanging="360"/>
      </w:pPr>
      <w:rPr>
        <w:rFonts w:cs="Times New Roman"/>
      </w:rPr>
    </w:lvl>
    <w:lvl w:ilvl="4" w:tplc="04190019" w:tentative="1">
      <w:start w:val="1"/>
      <w:numFmt w:val="lowerLetter"/>
      <w:lvlText w:val="%5."/>
      <w:lvlJc w:val="left"/>
      <w:pPr>
        <w:ind w:left="3240" w:hanging="360"/>
      </w:pPr>
      <w:rPr>
        <w:rFonts w:cs="Times New Roman"/>
      </w:rPr>
    </w:lvl>
    <w:lvl w:ilvl="5" w:tplc="0419001B" w:tentative="1">
      <w:start w:val="1"/>
      <w:numFmt w:val="lowerRoman"/>
      <w:lvlText w:val="%6."/>
      <w:lvlJc w:val="right"/>
      <w:pPr>
        <w:ind w:left="3960" w:hanging="180"/>
      </w:pPr>
      <w:rPr>
        <w:rFonts w:cs="Times New Roman"/>
      </w:rPr>
    </w:lvl>
    <w:lvl w:ilvl="6" w:tplc="0419000F" w:tentative="1">
      <w:start w:val="1"/>
      <w:numFmt w:val="decimal"/>
      <w:lvlText w:val="%7."/>
      <w:lvlJc w:val="left"/>
      <w:pPr>
        <w:ind w:left="4680" w:hanging="360"/>
      </w:pPr>
      <w:rPr>
        <w:rFonts w:cs="Times New Roman"/>
      </w:rPr>
    </w:lvl>
    <w:lvl w:ilvl="7" w:tplc="04190019" w:tentative="1">
      <w:start w:val="1"/>
      <w:numFmt w:val="lowerLetter"/>
      <w:lvlText w:val="%8."/>
      <w:lvlJc w:val="left"/>
      <w:pPr>
        <w:ind w:left="5400" w:hanging="360"/>
      </w:pPr>
      <w:rPr>
        <w:rFonts w:cs="Times New Roman"/>
      </w:rPr>
    </w:lvl>
    <w:lvl w:ilvl="8" w:tplc="0419001B" w:tentative="1">
      <w:start w:val="1"/>
      <w:numFmt w:val="lowerRoman"/>
      <w:lvlText w:val="%9."/>
      <w:lvlJc w:val="right"/>
      <w:pPr>
        <w:ind w:left="6120" w:hanging="180"/>
      </w:pPr>
      <w:rPr>
        <w:rFonts w:cs="Times New Roman"/>
      </w:rPr>
    </w:lvl>
  </w:abstractNum>
  <w:abstractNum w:abstractNumId="93" w15:restartNumberingAfterBreak="0">
    <w:nsid w:val="76C24DD8"/>
    <w:multiLevelType w:val="hybridMultilevel"/>
    <w:tmpl w:val="5B008A38"/>
    <w:lvl w:ilvl="0" w:tplc="C6C06A38">
      <w:start w:val="1"/>
      <w:numFmt w:val="bullet"/>
      <w:pStyle w:val="2"/>
      <w:lvlText w:val=""/>
      <w:lvlJc w:val="left"/>
      <w:pPr>
        <w:ind w:left="644" w:hanging="360"/>
      </w:pPr>
      <w:rPr>
        <w:rFonts w:ascii="Symbol" w:hAnsi="Symbol" w:hint="default"/>
      </w:rPr>
    </w:lvl>
    <w:lvl w:ilvl="1" w:tplc="DC4A93D6">
      <w:start w:val="1"/>
      <w:numFmt w:val="decimal"/>
      <w:lvlText w:val="%2."/>
      <w:lvlJc w:val="left"/>
      <w:pPr>
        <w:tabs>
          <w:tab w:val="num" w:pos="1647"/>
        </w:tabs>
        <w:ind w:left="1647" w:hanging="567"/>
      </w:pPr>
      <w:rPr>
        <w:rFonts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4" w15:restartNumberingAfterBreak="0">
    <w:nsid w:val="76FB4F02"/>
    <w:multiLevelType w:val="hybridMultilevel"/>
    <w:tmpl w:val="6D967C9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5" w15:restartNumberingAfterBreak="0">
    <w:nsid w:val="77820DE0"/>
    <w:multiLevelType w:val="multilevel"/>
    <w:tmpl w:val="942265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77F7180E"/>
    <w:multiLevelType w:val="hybridMultilevel"/>
    <w:tmpl w:val="169CB2F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7" w15:restartNumberingAfterBreak="0">
    <w:nsid w:val="7925577A"/>
    <w:multiLevelType w:val="hybridMultilevel"/>
    <w:tmpl w:val="799E2FA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8" w15:restartNumberingAfterBreak="0">
    <w:nsid w:val="7AB24CE3"/>
    <w:multiLevelType w:val="hybridMultilevel"/>
    <w:tmpl w:val="1F60F452"/>
    <w:lvl w:ilvl="0" w:tplc="D97E2F18">
      <w:start w:val="1"/>
      <w:numFmt w:val="decimal"/>
      <w:lvlText w:val="%1."/>
      <w:lvlJc w:val="left"/>
      <w:pPr>
        <w:ind w:left="360" w:hanging="360"/>
      </w:pPr>
      <w:rPr>
        <w:rFonts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9" w15:restartNumberingAfterBreak="0">
    <w:nsid w:val="7BCF16BA"/>
    <w:multiLevelType w:val="hybridMultilevel"/>
    <w:tmpl w:val="051A152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0" w15:restartNumberingAfterBreak="0">
    <w:nsid w:val="7D48105A"/>
    <w:multiLevelType w:val="hybridMultilevel"/>
    <w:tmpl w:val="169CB2F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93"/>
  </w:num>
  <w:num w:numId="2">
    <w:abstractNumId w:val="88"/>
  </w:num>
  <w:num w:numId="3">
    <w:abstractNumId w:val="31"/>
  </w:num>
  <w:num w:numId="4">
    <w:abstractNumId w:val="32"/>
  </w:num>
  <w:num w:numId="5">
    <w:abstractNumId w:val="48"/>
  </w:num>
  <w:num w:numId="6">
    <w:abstractNumId w:val="16"/>
  </w:num>
  <w:num w:numId="7">
    <w:abstractNumId w:val="60"/>
  </w:num>
  <w:num w:numId="8">
    <w:abstractNumId w:val="18"/>
  </w:num>
  <w:num w:numId="9">
    <w:abstractNumId w:val="75"/>
  </w:num>
  <w:num w:numId="10">
    <w:abstractNumId w:val="63"/>
  </w:num>
  <w:num w:numId="11">
    <w:abstractNumId w:val="36"/>
  </w:num>
  <w:num w:numId="12">
    <w:abstractNumId w:val="4"/>
  </w:num>
  <w:num w:numId="13">
    <w:abstractNumId w:val="45"/>
  </w:num>
  <w:num w:numId="14">
    <w:abstractNumId w:val="5"/>
  </w:num>
  <w:num w:numId="15">
    <w:abstractNumId w:val="6"/>
  </w:num>
  <w:num w:numId="16">
    <w:abstractNumId w:val="7"/>
  </w:num>
  <w:num w:numId="17">
    <w:abstractNumId w:val="8"/>
  </w:num>
  <w:num w:numId="18">
    <w:abstractNumId w:val="66"/>
  </w:num>
  <w:num w:numId="19">
    <w:abstractNumId w:val="29"/>
  </w:num>
  <w:num w:numId="20">
    <w:abstractNumId w:val="91"/>
  </w:num>
  <w:num w:numId="21">
    <w:abstractNumId w:val="73"/>
  </w:num>
  <w:num w:numId="22">
    <w:abstractNumId w:val="42"/>
  </w:num>
  <w:num w:numId="23">
    <w:abstractNumId w:val="80"/>
  </w:num>
  <w:num w:numId="24">
    <w:abstractNumId w:val="15"/>
  </w:num>
  <w:num w:numId="25">
    <w:abstractNumId w:val="2"/>
  </w:num>
  <w:num w:numId="26">
    <w:abstractNumId w:val="30"/>
  </w:num>
  <w:num w:numId="27">
    <w:abstractNumId w:val="98"/>
  </w:num>
  <w:num w:numId="28">
    <w:abstractNumId w:val="3"/>
    <w:lvlOverride w:ilvl="0">
      <w:lvl w:ilvl="0">
        <w:numFmt w:val="bullet"/>
        <w:lvlText w:val="-"/>
        <w:legacy w:legacy="1" w:legacySpace="0" w:legacyIndent="144"/>
        <w:lvlJc w:val="left"/>
        <w:pPr>
          <w:ind w:left="709"/>
        </w:pPr>
        <w:rPr>
          <w:rFonts w:ascii="Times New Roman" w:hAnsi="Times New Roman" w:hint="default"/>
        </w:rPr>
      </w:lvl>
    </w:lvlOverride>
  </w:num>
  <w:num w:numId="29">
    <w:abstractNumId w:val="47"/>
  </w:num>
  <w:num w:numId="30">
    <w:abstractNumId w:val="51"/>
  </w:num>
  <w:num w:numId="31">
    <w:abstractNumId w:val="56"/>
  </w:num>
  <w:num w:numId="32">
    <w:abstractNumId w:val="83"/>
  </w:num>
  <w:num w:numId="33">
    <w:abstractNumId w:val="97"/>
  </w:num>
  <w:num w:numId="34">
    <w:abstractNumId w:val="21"/>
  </w:num>
  <w:num w:numId="35">
    <w:abstractNumId w:val="28"/>
  </w:num>
  <w:num w:numId="36">
    <w:abstractNumId w:val="22"/>
  </w:num>
  <w:num w:numId="37">
    <w:abstractNumId w:val="64"/>
  </w:num>
  <w:num w:numId="38">
    <w:abstractNumId w:val="54"/>
  </w:num>
  <w:num w:numId="39">
    <w:abstractNumId w:val="67"/>
  </w:num>
  <w:num w:numId="40">
    <w:abstractNumId w:val="79"/>
  </w:num>
  <w:num w:numId="41">
    <w:abstractNumId w:val="10"/>
  </w:num>
  <w:num w:numId="42">
    <w:abstractNumId w:val="6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26"/>
  </w:num>
  <w:num w:numId="44">
    <w:abstractNumId w:val="71"/>
  </w:num>
  <w:num w:numId="45">
    <w:abstractNumId w:val="24"/>
  </w:num>
  <w:num w:numId="46">
    <w:abstractNumId w:val="34"/>
  </w:num>
  <w:num w:numId="47">
    <w:abstractNumId w:val="35"/>
  </w:num>
  <w:num w:numId="48">
    <w:abstractNumId w:val="49"/>
  </w:num>
  <w:num w:numId="49">
    <w:abstractNumId w:val="44"/>
  </w:num>
  <w:num w:numId="50">
    <w:abstractNumId w:val="33"/>
  </w:num>
  <w:num w:numId="51">
    <w:abstractNumId w:val="81"/>
  </w:num>
  <w:num w:numId="52">
    <w:abstractNumId w:val="59"/>
  </w:num>
  <w:num w:numId="53">
    <w:abstractNumId w:val="52"/>
  </w:num>
  <w:num w:numId="54">
    <w:abstractNumId w:val="6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abstractNumId w:val="5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9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abstractNumId w:val="8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abstractNumId w:val="7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abstractNumId w:val="99"/>
  </w:num>
  <w:num w:numId="62">
    <w:abstractNumId w:val="90"/>
  </w:num>
  <w:num w:numId="63">
    <w:abstractNumId w:val="37"/>
  </w:num>
  <w:num w:numId="64">
    <w:abstractNumId w:val="25"/>
  </w:num>
  <w:num w:numId="65">
    <w:abstractNumId w:val="3"/>
    <w:lvlOverride w:ilvl="0">
      <w:lvl w:ilvl="0">
        <w:numFmt w:val="bullet"/>
        <w:lvlText w:val="-"/>
        <w:legacy w:legacy="1" w:legacySpace="0" w:legacyIndent="144"/>
        <w:lvlJc w:val="left"/>
        <w:rPr>
          <w:rFonts w:ascii="Times New Roman" w:hAnsi="Times New Roman" w:hint="default"/>
        </w:rPr>
      </w:lvl>
    </w:lvlOverride>
  </w:num>
  <w:num w:numId="66">
    <w:abstractNumId w:val="96"/>
  </w:num>
  <w:num w:numId="67">
    <w:abstractNumId w:val="100"/>
  </w:num>
  <w:num w:numId="68">
    <w:abstractNumId w:val="14"/>
  </w:num>
  <w:num w:numId="69">
    <w:abstractNumId w:val="20"/>
  </w:num>
  <w:num w:numId="70">
    <w:abstractNumId w:val="72"/>
  </w:num>
  <w:num w:numId="71">
    <w:abstractNumId w:val="85"/>
  </w:num>
  <w:num w:numId="72">
    <w:abstractNumId w:val="58"/>
  </w:num>
  <w:num w:numId="73">
    <w:abstractNumId w:val="78"/>
  </w:num>
  <w:num w:numId="74">
    <w:abstractNumId w:val="70"/>
  </w:num>
  <w:num w:numId="75">
    <w:abstractNumId w:val="50"/>
  </w:num>
  <w:num w:numId="76">
    <w:abstractNumId w:val="41"/>
  </w:num>
  <w:num w:numId="77">
    <w:abstractNumId w:val="87"/>
  </w:num>
  <w:num w:numId="78">
    <w:abstractNumId w:val="53"/>
  </w:num>
  <w:num w:numId="79">
    <w:abstractNumId w:val="19"/>
  </w:num>
  <w:num w:numId="80">
    <w:abstractNumId w:val="13"/>
  </w:num>
  <w:num w:numId="81">
    <w:abstractNumId w:val="89"/>
  </w:num>
  <w:num w:numId="82">
    <w:abstractNumId w:val="43"/>
  </w:num>
  <w:num w:numId="83">
    <w:abstractNumId w:val="38"/>
  </w:num>
  <w:num w:numId="84">
    <w:abstractNumId w:val="17"/>
  </w:num>
  <w:num w:numId="85">
    <w:abstractNumId w:val="46"/>
  </w:num>
  <w:num w:numId="86">
    <w:abstractNumId w:val="74"/>
  </w:num>
  <w:num w:numId="87">
    <w:abstractNumId w:val="57"/>
  </w:num>
  <w:num w:numId="88">
    <w:abstractNumId w:val="82"/>
  </w:num>
  <w:num w:numId="89">
    <w:abstractNumId w:val="0"/>
  </w:num>
  <w:num w:numId="90">
    <w:abstractNumId w:val="69"/>
  </w:num>
  <w:num w:numId="91">
    <w:abstractNumId w:val="27"/>
  </w:num>
  <w:num w:numId="92">
    <w:abstractNumId w:val="40"/>
  </w:num>
  <w:num w:numId="93">
    <w:abstractNumId w:val="94"/>
  </w:num>
  <w:num w:numId="94">
    <w:abstractNumId w:val="39"/>
  </w:num>
  <w:num w:numId="95">
    <w:abstractNumId w:val="76"/>
  </w:num>
  <w:num w:numId="96">
    <w:abstractNumId w:val="62"/>
  </w:num>
  <w:num w:numId="97">
    <w:abstractNumId w:val="92"/>
  </w:num>
  <w:num w:numId="98">
    <w:abstractNumId w:val="68"/>
  </w:num>
  <w:num w:numId="99">
    <w:abstractNumId w:val="48"/>
    <w:lvlOverride w:ilvl="0">
      <w:startOverride w:val="1"/>
    </w:lvlOverride>
    <w:lvlOverride w:ilvl="1">
      <w:startOverride w:val="1"/>
    </w:lvlOverride>
  </w:num>
  <w:num w:numId="100">
    <w:abstractNumId w:val="1"/>
  </w:num>
  <w:num w:numId="101">
    <w:abstractNumId w:val="11"/>
  </w:num>
  <w:num w:numId="102">
    <w:abstractNumId w:val="8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9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D1AFE"/>
    <w:rsid w:val="000A22C6"/>
    <w:rsid w:val="00183DC8"/>
    <w:rsid w:val="001D1AA1"/>
    <w:rsid w:val="00213B8C"/>
    <w:rsid w:val="00216394"/>
    <w:rsid w:val="00264E3C"/>
    <w:rsid w:val="002D2477"/>
    <w:rsid w:val="002F0D26"/>
    <w:rsid w:val="0036091C"/>
    <w:rsid w:val="003908AC"/>
    <w:rsid w:val="003B6E93"/>
    <w:rsid w:val="00411654"/>
    <w:rsid w:val="00411CE5"/>
    <w:rsid w:val="004C4B92"/>
    <w:rsid w:val="004D73AA"/>
    <w:rsid w:val="004E3E27"/>
    <w:rsid w:val="00542FB1"/>
    <w:rsid w:val="005721D6"/>
    <w:rsid w:val="005F7AC7"/>
    <w:rsid w:val="00612202"/>
    <w:rsid w:val="00640530"/>
    <w:rsid w:val="00655B3A"/>
    <w:rsid w:val="00673DBE"/>
    <w:rsid w:val="006B100C"/>
    <w:rsid w:val="006F0BD0"/>
    <w:rsid w:val="007065B1"/>
    <w:rsid w:val="0072160D"/>
    <w:rsid w:val="007365E3"/>
    <w:rsid w:val="0076382D"/>
    <w:rsid w:val="00773D04"/>
    <w:rsid w:val="007A2461"/>
    <w:rsid w:val="007C303E"/>
    <w:rsid w:val="007F2EE2"/>
    <w:rsid w:val="00815D2B"/>
    <w:rsid w:val="0081696B"/>
    <w:rsid w:val="0088223B"/>
    <w:rsid w:val="008D1AFE"/>
    <w:rsid w:val="008E542B"/>
    <w:rsid w:val="00935184"/>
    <w:rsid w:val="00947B6E"/>
    <w:rsid w:val="0097318C"/>
    <w:rsid w:val="009A6A31"/>
    <w:rsid w:val="009B5218"/>
    <w:rsid w:val="00A54C7A"/>
    <w:rsid w:val="00B37547"/>
    <w:rsid w:val="00B70D86"/>
    <w:rsid w:val="00BD6CF4"/>
    <w:rsid w:val="00BF3102"/>
    <w:rsid w:val="00C1626C"/>
    <w:rsid w:val="00C53D79"/>
    <w:rsid w:val="00C707AE"/>
    <w:rsid w:val="00C77D4F"/>
    <w:rsid w:val="00D464A1"/>
    <w:rsid w:val="00D8530E"/>
    <w:rsid w:val="00DC2593"/>
    <w:rsid w:val="00DC3328"/>
    <w:rsid w:val="00DF3658"/>
    <w:rsid w:val="00E2597C"/>
    <w:rsid w:val="00E416C0"/>
    <w:rsid w:val="00E4532A"/>
    <w:rsid w:val="00E46D7F"/>
    <w:rsid w:val="00E532BF"/>
    <w:rsid w:val="00E65789"/>
    <w:rsid w:val="00E908DA"/>
    <w:rsid w:val="00EB5382"/>
    <w:rsid w:val="00EF01B7"/>
    <w:rsid w:val="00F9084C"/>
    <w:rsid w:val="00F95784"/>
    <w:rsid w:val="00FA58E5"/>
    <w:rsid w:val="00FB0F6A"/>
    <w:rsid w:val="00FB3580"/>
    <w:rsid w:val="00FE4AE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69BF0ED4"/>
  <w15:chartTrackingRefBased/>
  <w15:docId w15:val="{BFD29979-2C4D-4400-8774-8EE458A88B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sz w:val="28"/>
        <w:szCs w:val="28"/>
        <w:lang w:val="ru-RU" w:eastAsia="en-US" w:bidi="ar-SA"/>
      </w:rPr>
    </w:rPrDefault>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iPriority="0" w:unhideWhenUsed="1" w:qFormat="1"/>
    <w:lsdException w:name="heading 4" w:semiHidden="1" w:uiPriority="0" w:unhideWhenUsed="1" w:qFormat="1"/>
    <w:lsdException w:name="heading 5" w:semiHidden="1" w:unhideWhenUsed="1" w:qFormat="1"/>
    <w:lsdException w:name="heading 6" w:semiHidden="1"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iPriority="0" w:unhideWhenUsed="1"/>
    <w:lsdException w:name="page number" w:semiHidden="1"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qFormat="1"/>
    <w:lsdException w:name="FollowedHyperlink" w:semiHidden="1" w:unhideWhenUsed="1"/>
    <w:lsdException w:name="Strong" w:uiPriority="0"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iPriority="0"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iPriority="0"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style>
  <w:style w:type="paragraph" w:styleId="1">
    <w:name w:val="heading 1"/>
    <w:basedOn w:val="a1"/>
    <w:next w:val="a1"/>
    <w:link w:val="10"/>
    <w:uiPriority w:val="99"/>
    <w:qFormat/>
    <w:rsid w:val="00B70D86"/>
    <w:pPr>
      <w:keepNext/>
      <w:keepLines/>
      <w:spacing w:before="240" w:line="259" w:lineRule="auto"/>
      <w:outlineLvl w:val="0"/>
    </w:pPr>
    <w:rPr>
      <w:rFonts w:ascii="Calibri Light" w:eastAsia="Times New Roman" w:hAnsi="Calibri Light"/>
      <w:color w:val="2F5496"/>
      <w:sz w:val="40"/>
      <w:szCs w:val="40"/>
      <w:lang w:eastAsia="ru-RU"/>
    </w:rPr>
  </w:style>
  <w:style w:type="paragraph" w:styleId="20">
    <w:name w:val="heading 2"/>
    <w:basedOn w:val="a1"/>
    <w:next w:val="a1"/>
    <w:link w:val="21"/>
    <w:uiPriority w:val="99"/>
    <w:unhideWhenUsed/>
    <w:qFormat/>
    <w:rsid w:val="00B70D86"/>
    <w:pPr>
      <w:keepNext/>
      <w:keepLines/>
      <w:spacing w:before="40" w:line="259" w:lineRule="auto"/>
      <w:outlineLvl w:val="1"/>
    </w:pPr>
    <w:rPr>
      <w:rFonts w:ascii="Calibri Light" w:eastAsia="Times New Roman" w:hAnsi="Calibri Light"/>
      <w:color w:val="2F5496"/>
      <w:sz w:val="32"/>
      <w:szCs w:val="32"/>
      <w:lang w:eastAsia="ru-RU"/>
    </w:rPr>
  </w:style>
  <w:style w:type="paragraph" w:styleId="3">
    <w:name w:val="heading 3"/>
    <w:basedOn w:val="a1"/>
    <w:next w:val="a1"/>
    <w:link w:val="30"/>
    <w:unhideWhenUsed/>
    <w:qFormat/>
    <w:rsid w:val="00B70D86"/>
    <w:pPr>
      <w:keepNext/>
      <w:keepLines/>
      <w:spacing w:before="40" w:line="259" w:lineRule="auto"/>
      <w:outlineLvl w:val="2"/>
    </w:pPr>
    <w:rPr>
      <w:rFonts w:ascii="Calibri" w:eastAsia="Times New Roman" w:hAnsi="Calibri"/>
      <w:color w:val="2F5496"/>
      <w:sz w:val="22"/>
      <w:lang w:eastAsia="ru-RU"/>
    </w:rPr>
  </w:style>
  <w:style w:type="paragraph" w:styleId="40">
    <w:name w:val="heading 4"/>
    <w:basedOn w:val="a1"/>
    <w:next w:val="a1"/>
    <w:link w:val="41"/>
    <w:unhideWhenUsed/>
    <w:qFormat/>
    <w:rsid w:val="00B70D86"/>
    <w:pPr>
      <w:keepNext/>
      <w:keepLines/>
      <w:spacing w:before="40" w:line="259" w:lineRule="auto"/>
      <w:outlineLvl w:val="3"/>
    </w:pPr>
    <w:rPr>
      <w:rFonts w:ascii="Calibri" w:eastAsia="Times New Roman" w:hAnsi="Calibri"/>
      <w:i/>
      <w:iCs/>
      <w:color w:val="2F5496"/>
      <w:sz w:val="22"/>
      <w:szCs w:val="22"/>
      <w:lang w:eastAsia="ru-RU"/>
    </w:rPr>
  </w:style>
  <w:style w:type="paragraph" w:styleId="5">
    <w:name w:val="heading 5"/>
    <w:basedOn w:val="a1"/>
    <w:next w:val="a1"/>
    <w:link w:val="50"/>
    <w:uiPriority w:val="99"/>
    <w:unhideWhenUsed/>
    <w:qFormat/>
    <w:rsid w:val="00B70D86"/>
    <w:pPr>
      <w:keepNext/>
      <w:keepLines/>
      <w:spacing w:before="40" w:line="259" w:lineRule="auto"/>
      <w:outlineLvl w:val="4"/>
    </w:pPr>
    <w:rPr>
      <w:rFonts w:ascii="Calibri" w:eastAsia="Times New Roman" w:hAnsi="Calibri"/>
      <w:color w:val="2F5496"/>
      <w:sz w:val="22"/>
      <w:szCs w:val="22"/>
      <w:lang w:eastAsia="ru-RU"/>
    </w:rPr>
  </w:style>
  <w:style w:type="paragraph" w:styleId="6">
    <w:name w:val="heading 6"/>
    <w:basedOn w:val="a1"/>
    <w:next w:val="a1"/>
    <w:link w:val="60"/>
    <w:uiPriority w:val="99"/>
    <w:unhideWhenUsed/>
    <w:qFormat/>
    <w:rsid w:val="00B70D86"/>
    <w:pPr>
      <w:keepNext/>
      <w:keepLines/>
      <w:spacing w:before="40" w:line="259" w:lineRule="auto"/>
      <w:outlineLvl w:val="5"/>
    </w:pPr>
    <w:rPr>
      <w:rFonts w:ascii="Calibri" w:eastAsia="Times New Roman" w:hAnsi="Calibri"/>
      <w:i/>
      <w:iCs/>
      <w:color w:val="595959"/>
      <w:sz w:val="22"/>
      <w:szCs w:val="22"/>
      <w:lang w:eastAsia="ru-RU"/>
    </w:rPr>
  </w:style>
  <w:style w:type="paragraph" w:styleId="7">
    <w:name w:val="heading 7"/>
    <w:basedOn w:val="a1"/>
    <w:next w:val="a1"/>
    <w:link w:val="70"/>
    <w:semiHidden/>
    <w:unhideWhenUsed/>
    <w:qFormat/>
    <w:rsid w:val="00B70D86"/>
    <w:pPr>
      <w:keepNext/>
      <w:keepLines/>
      <w:spacing w:before="40" w:line="259" w:lineRule="auto"/>
      <w:outlineLvl w:val="6"/>
    </w:pPr>
    <w:rPr>
      <w:rFonts w:ascii="Calibri" w:eastAsia="Times New Roman" w:hAnsi="Calibri"/>
      <w:color w:val="595959"/>
      <w:sz w:val="22"/>
      <w:szCs w:val="22"/>
      <w:lang w:eastAsia="ru-RU"/>
    </w:rPr>
  </w:style>
  <w:style w:type="paragraph" w:styleId="8">
    <w:name w:val="heading 8"/>
    <w:basedOn w:val="a1"/>
    <w:next w:val="a1"/>
    <w:link w:val="80"/>
    <w:uiPriority w:val="9"/>
    <w:semiHidden/>
    <w:unhideWhenUsed/>
    <w:qFormat/>
    <w:rsid w:val="00B70D86"/>
    <w:pPr>
      <w:keepNext/>
      <w:keepLines/>
      <w:spacing w:before="40" w:line="259" w:lineRule="auto"/>
      <w:outlineLvl w:val="7"/>
    </w:pPr>
    <w:rPr>
      <w:rFonts w:ascii="Calibri" w:eastAsia="Times New Roman" w:hAnsi="Calibri"/>
      <w:i/>
      <w:iCs/>
      <w:color w:val="272727"/>
      <w:sz w:val="22"/>
      <w:szCs w:val="22"/>
      <w:lang w:eastAsia="ru-RU"/>
    </w:rPr>
  </w:style>
  <w:style w:type="paragraph" w:styleId="9">
    <w:name w:val="heading 9"/>
    <w:basedOn w:val="a1"/>
    <w:next w:val="a1"/>
    <w:link w:val="90"/>
    <w:uiPriority w:val="9"/>
    <w:semiHidden/>
    <w:unhideWhenUsed/>
    <w:qFormat/>
    <w:rsid w:val="00B70D86"/>
    <w:pPr>
      <w:keepNext/>
      <w:keepLines/>
      <w:spacing w:before="40" w:line="259" w:lineRule="auto"/>
      <w:outlineLvl w:val="8"/>
    </w:pPr>
    <w:rPr>
      <w:rFonts w:ascii="Calibri" w:eastAsia="Times New Roman" w:hAnsi="Calibri"/>
      <w:color w:val="272727"/>
      <w:sz w:val="22"/>
      <w:szCs w:val="22"/>
      <w:lang w:eastAsia="ru-RU"/>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0">
    <w:name w:val="Заголовок 1 Знак"/>
    <w:basedOn w:val="a2"/>
    <w:link w:val="1"/>
    <w:uiPriority w:val="99"/>
    <w:rsid w:val="00B70D86"/>
    <w:rPr>
      <w:rFonts w:ascii="Calibri Light" w:eastAsia="Times New Roman" w:hAnsi="Calibri Light"/>
      <w:color w:val="2F5496"/>
      <w:sz w:val="40"/>
      <w:szCs w:val="40"/>
      <w:lang w:eastAsia="ru-RU"/>
    </w:rPr>
  </w:style>
  <w:style w:type="character" w:customStyle="1" w:styleId="21">
    <w:name w:val="Заголовок 2 Знак"/>
    <w:basedOn w:val="a2"/>
    <w:link w:val="20"/>
    <w:uiPriority w:val="99"/>
    <w:rsid w:val="00B70D86"/>
    <w:rPr>
      <w:rFonts w:ascii="Calibri Light" w:eastAsia="Times New Roman" w:hAnsi="Calibri Light"/>
      <w:color w:val="2F5496"/>
      <w:sz w:val="32"/>
      <w:szCs w:val="32"/>
      <w:lang w:eastAsia="ru-RU"/>
    </w:rPr>
  </w:style>
  <w:style w:type="character" w:customStyle="1" w:styleId="30">
    <w:name w:val="Заголовок 3 Знак"/>
    <w:basedOn w:val="a2"/>
    <w:link w:val="3"/>
    <w:uiPriority w:val="99"/>
    <w:rsid w:val="00B70D86"/>
    <w:rPr>
      <w:rFonts w:ascii="Calibri" w:eastAsia="Times New Roman" w:hAnsi="Calibri"/>
      <w:color w:val="2F5496"/>
      <w:sz w:val="22"/>
      <w:lang w:eastAsia="ru-RU"/>
    </w:rPr>
  </w:style>
  <w:style w:type="character" w:customStyle="1" w:styleId="41">
    <w:name w:val="Заголовок 4 Знак"/>
    <w:basedOn w:val="a2"/>
    <w:link w:val="40"/>
    <w:uiPriority w:val="9"/>
    <w:rsid w:val="00B70D86"/>
    <w:rPr>
      <w:rFonts w:ascii="Calibri" w:eastAsia="Times New Roman" w:hAnsi="Calibri"/>
      <w:i/>
      <w:iCs/>
      <w:color w:val="2F5496"/>
      <w:sz w:val="22"/>
      <w:szCs w:val="22"/>
      <w:lang w:eastAsia="ru-RU"/>
    </w:rPr>
  </w:style>
  <w:style w:type="character" w:customStyle="1" w:styleId="50">
    <w:name w:val="Заголовок 5 Знак"/>
    <w:basedOn w:val="a2"/>
    <w:link w:val="5"/>
    <w:uiPriority w:val="99"/>
    <w:rsid w:val="00B70D86"/>
    <w:rPr>
      <w:rFonts w:ascii="Calibri" w:eastAsia="Times New Roman" w:hAnsi="Calibri"/>
      <w:color w:val="2F5496"/>
      <w:sz w:val="22"/>
      <w:szCs w:val="22"/>
      <w:lang w:eastAsia="ru-RU"/>
    </w:rPr>
  </w:style>
  <w:style w:type="character" w:customStyle="1" w:styleId="60">
    <w:name w:val="Заголовок 6 Знак"/>
    <w:basedOn w:val="a2"/>
    <w:link w:val="6"/>
    <w:uiPriority w:val="99"/>
    <w:rsid w:val="00B70D86"/>
    <w:rPr>
      <w:rFonts w:ascii="Calibri" w:eastAsia="Times New Roman" w:hAnsi="Calibri"/>
      <w:i/>
      <w:iCs/>
      <w:color w:val="595959"/>
      <w:sz w:val="22"/>
      <w:szCs w:val="22"/>
      <w:lang w:eastAsia="ru-RU"/>
    </w:rPr>
  </w:style>
  <w:style w:type="character" w:customStyle="1" w:styleId="70">
    <w:name w:val="Заголовок 7 Знак"/>
    <w:basedOn w:val="a2"/>
    <w:link w:val="7"/>
    <w:rsid w:val="00B70D86"/>
    <w:rPr>
      <w:rFonts w:ascii="Calibri" w:eastAsia="Times New Roman" w:hAnsi="Calibri"/>
      <w:color w:val="595959"/>
      <w:sz w:val="22"/>
      <w:szCs w:val="22"/>
      <w:lang w:eastAsia="ru-RU"/>
    </w:rPr>
  </w:style>
  <w:style w:type="character" w:customStyle="1" w:styleId="80">
    <w:name w:val="Заголовок 8 Знак"/>
    <w:basedOn w:val="a2"/>
    <w:link w:val="8"/>
    <w:uiPriority w:val="9"/>
    <w:semiHidden/>
    <w:rsid w:val="00B70D86"/>
    <w:rPr>
      <w:rFonts w:ascii="Calibri" w:eastAsia="Times New Roman" w:hAnsi="Calibri"/>
      <w:i/>
      <w:iCs/>
      <w:color w:val="272727"/>
      <w:sz w:val="22"/>
      <w:szCs w:val="22"/>
      <w:lang w:eastAsia="ru-RU"/>
    </w:rPr>
  </w:style>
  <w:style w:type="character" w:customStyle="1" w:styleId="90">
    <w:name w:val="Заголовок 9 Знак"/>
    <w:basedOn w:val="a2"/>
    <w:link w:val="9"/>
    <w:uiPriority w:val="9"/>
    <w:semiHidden/>
    <w:rsid w:val="00B70D86"/>
    <w:rPr>
      <w:rFonts w:ascii="Calibri" w:eastAsia="Times New Roman" w:hAnsi="Calibri"/>
      <w:color w:val="272727"/>
      <w:sz w:val="22"/>
      <w:szCs w:val="22"/>
      <w:lang w:eastAsia="ru-RU"/>
    </w:rPr>
  </w:style>
  <w:style w:type="numbering" w:customStyle="1" w:styleId="11">
    <w:name w:val="Нет списка1"/>
    <w:next w:val="a4"/>
    <w:uiPriority w:val="99"/>
    <w:semiHidden/>
    <w:unhideWhenUsed/>
    <w:rsid w:val="00B70D86"/>
  </w:style>
  <w:style w:type="paragraph" w:customStyle="1" w:styleId="110">
    <w:name w:val="Заголовок 11"/>
    <w:basedOn w:val="a1"/>
    <w:next w:val="a1"/>
    <w:qFormat/>
    <w:rsid w:val="00B70D86"/>
    <w:pPr>
      <w:keepNext/>
      <w:keepLines/>
      <w:spacing w:before="360" w:after="80"/>
      <w:outlineLvl w:val="0"/>
    </w:pPr>
    <w:rPr>
      <w:rFonts w:ascii="Calibri Light" w:eastAsia="Times New Roman" w:hAnsi="Calibri Light"/>
      <w:color w:val="2F5496"/>
      <w:sz w:val="40"/>
      <w:szCs w:val="40"/>
      <w:lang w:eastAsia="ru-RU"/>
    </w:rPr>
  </w:style>
  <w:style w:type="paragraph" w:customStyle="1" w:styleId="210">
    <w:name w:val="Заголовок 21"/>
    <w:basedOn w:val="a1"/>
    <w:next w:val="a1"/>
    <w:unhideWhenUsed/>
    <w:qFormat/>
    <w:rsid w:val="00B70D86"/>
    <w:pPr>
      <w:keepNext/>
      <w:keepLines/>
      <w:spacing w:before="160" w:after="80"/>
      <w:outlineLvl w:val="1"/>
    </w:pPr>
    <w:rPr>
      <w:rFonts w:ascii="Calibri Light" w:eastAsia="Times New Roman" w:hAnsi="Calibri Light"/>
      <w:color w:val="2F5496"/>
      <w:sz w:val="32"/>
      <w:szCs w:val="32"/>
      <w:lang w:eastAsia="ru-RU"/>
    </w:rPr>
  </w:style>
  <w:style w:type="paragraph" w:customStyle="1" w:styleId="31">
    <w:name w:val="Заголовок 31"/>
    <w:basedOn w:val="a1"/>
    <w:next w:val="a1"/>
    <w:uiPriority w:val="9"/>
    <w:unhideWhenUsed/>
    <w:qFormat/>
    <w:rsid w:val="00B70D86"/>
    <w:pPr>
      <w:keepNext/>
      <w:keepLines/>
      <w:spacing w:before="160" w:after="80"/>
      <w:outlineLvl w:val="2"/>
    </w:pPr>
    <w:rPr>
      <w:rFonts w:ascii="Calibri" w:eastAsia="Times New Roman" w:hAnsi="Calibri"/>
      <w:color w:val="2F5496"/>
      <w:sz w:val="22"/>
      <w:lang w:eastAsia="ru-RU"/>
    </w:rPr>
  </w:style>
  <w:style w:type="paragraph" w:customStyle="1" w:styleId="410">
    <w:name w:val="Заголовок 41"/>
    <w:basedOn w:val="a1"/>
    <w:next w:val="a1"/>
    <w:uiPriority w:val="9"/>
    <w:unhideWhenUsed/>
    <w:qFormat/>
    <w:rsid w:val="00B70D86"/>
    <w:pPr>
      <w:keepNext/>
      <w:keepLines/>
      <w:spacing w:before="80" w:after="40"/>
      <w:outlineLvl w:val="3"/>
    </w:pPr>
    <w:rPr>
      <w:rFonts w:ascii="Calibri" w:eastAsia="Times New Roman" w:hAnsi="Calibri"/>
      <w:i/>
      <w:iCs/>
      <w:color w:val="2F5496"/>
      <w:sz w:val="22"/>
      <w:szCs w:val="22"/>
      <w:lang w:eastAsia="ru-RU"/>
    </w:rPr>
  </w:style>
  <w:style w:type="paragraph" w:customStyle="1" w:styleId="51">
    <w:name w:val="Заголовок 51"/>
    <w:basedOn w:val="a1"/>
    <w:next w:val="a1"/>
    <w:uiPriority w:val="9"/>
    <w:unhideWhenUsed/>
    <w:qFormat/>
    <w:rsid w:val="00B70D86"/>
    <w:pPr>
      <w:keepNext/>
      <w:keepLines/>
      <w:spacing w:before="80" w:after="40"/>
      <w:outlineLvl w:val="4"/>
    </w:pPr>
    <w:rPr>
      <w:rFonts w:ascii="Calibri" w:eastAsia="Times New Roman" w:hAnsi="Calibri"/>
      <w:color w:val="2F5496"/>
      <w:sz w:val="22"/>
      <w:szCs w:val="22"/>
      <w:lang w:eastAsia="ru-RU"/>
    </w:rPr>
  </w:style>
  <w:style w:type="paragraph" w:customStyle="1" w:styleId="61">
    <w:name w:val="Заголовок 61"/>
    <w:basedOn w:val="a1"/>
    <w:next w:val="a1"/>
    <w:uiPriority w:val="9"/>
    <w:unhideWhenUsed/>
    <w:qFormat/>
    <w:rsid w:val="00B70D86"/>
    <w:pPr>
      <w:keepNext/>
      <w:keepLines/>
      <w:spacing w:before="40"/>
      <w:outlineLvl w:val="5"/>
    </w:pPr>
    <w:rPr>
      <w:rFonts w:ascii="Calibri" w:eastAsia="Times New Roman" w:hAnsi="Calibri"/>
      <w:i/>
      <w:iCs/>
      <w:color w:val="595959"/>
      <w:sz w:val="22"/>
      <w:szCs w:val="22"/>
      <w:lang w:eastAsia="ru-RU"/>
    </w:rPr>
  </w:style>
  <w:style w:type="paragraph" w:customStyle="1" w:styleId="71">
    <w:name w:val="Заголовок 71"/>
    <w:basedOn w:val="a1"/>
    <w:next w:val="a1"/>
    <w:unhideWhenUsed/>
    <w:qFormat/>
    <w:rsid w:val="00B70D86"/>
    <w:pPr>
      <w:keepNext/>
      <w:keepLines/>
      <w:spacing w:before="40"/>
      <w:outlineLvl w:val="6"/>
    </w:pPr>
    <w:rPr>
      <w:rFonts w:ascii="Calibri" w:eastAsia="Times New Roman" w:hAnsi="Calibri"/>
      <w:color w:val="595959"/>
      <w:sz w:val="22"/>
      <w:szCs w:val="22"/>
      <w:lang w:eastAsia="ru-RU"/>
    </w:rPr>
  </w:style>
  <w:style w:type="paragraph" w:customStyle="1" w:styleId="81">
    <w:name w:val="Заголовок 81"/>
    <w:basedOn w:val="a1"/>
    <w:next w:val="a1"/>
    <w:uiPriority w:val="9"/>
    <w:semiHidden/>
    <w:unhideWhenUsed/>
    <w:qFormat/>
    <w:rsid w:val="00B70D86"/>
    <w:pPr>
      <w:keepNext/>
      <w:keepLines/>
      <w:outlineLvl w:val="7"/>
    </w:pPr>
    <w:rPr>
      <w:rFonts w:ascii="Calibri" w:eastAsia="Times New Roman" w:hAnsi="Calibri"/>
      <w:i/>
      <w:iCs/>
      <w:color w:val="272727"/>
      <w:sz w:val="22"/>
      <w:szCs w:val="22"/>
      <w:lang w:eastAsia="ru-RU"/>
    </w:rPr>
  </w:style>
  <w:style w:type="paragraph" w:customStyle="1" w:styleId="91">
    <w:name w:val="Заголовок 91"/>
    <w:basedOn w:val="a1"/>
    <w:next w:val="a1"/>
    <w:uiPriority w:val="9"/>
    <w:semiHidden/>
    <w:unhideWhenUsed/>
    <w:qFormat/>
    <w:rsid w:val="00B70D86"/>
    <w:pPr>
      <w:keepNext/>
      <w:keepLines/>
      <w:outlineLvl w:val="8"/>
    </w:pPr>
    <w:rPr>
      <w:rFonts w:ascii="Calibri" w:eastAsia="Times New Roman" w:hAnsi="Calibri"/>
      <w:color w:val="272727"/>
      <w:sz w:val="22"/>
      <w:szCs w:val="22"/>
      <w:lang w:eastAsia="ru-RU"/>
    </w:rPr>
  </w:style>
  <w:style w:type="numbering" w:customStyle="1" w:styleId="111">
    <w:name w:val="Нет списка11"/>
    <w:next w:val="a4"/>
    <w:uiPriority w:val="99"/>
    <w:semiHidden/>
    <w:unhideWhenUsed/>
    <w:rsid w:val="00B70D86"/>
  </w:style>
  <w:style w:type="paragraph" w:customStyle="1" w:styleId="12">
    <w:name w:val="Заголовок1"/>
    <w:basedOn w:val="a1"/>
    <w:next w:val="a1"/>
    <w:qFormat/>
    <w:rsid w:val="00B70D86"/>
    <w:pPr>
      <w:spacing w:after="80"/>
      <w:contextualSpacing/>
    </w:pPr>
    <w:rPr>
      <w:rFonts w:ascii="Calibri Light" w:eastAsia="Times New Roman" w:hAnsi="Calibri Light"/>
      <w:spacing w:val="-10"/>
      <w:kern w:val="28"/>
      <w:sz w:val="56"/>
      <w:szCs w:val="56"/>
      <w:lang w:eastAsia="ru-RU"/>
    </w:rPr>
  </w:style>
  <w:style w:type="character" w:customStyle="1" w:styleId="a5">
    <w:name w:val="Заголовок Знак"/>
    <w:basedOn w:val="a2"/>
    <w:link w:val="a6"/>
    <w:uiPriority w:val="10"/>
    <w:rsid w:val="00B70D86"/>
    <w:rPr>
      <w:rFonts w:ascii="Calibri Light" w:eastAsia="Times New Roman" w:hAnsi="Calibri Light"/>
      <w:spacing w:val="-10"/>
      <w:kern w:val="28"/>
      <w:sz w:val="56"/>
      <w:szCs w:val="56"/>
      <w:lang w:eastAsia="ru-RU"/>
    </w:rPr>
  </w:style>
  <w:style w:type="paragraph" w:customStyle="1" w:styleId="13">
    <w:name w:val="Подзаголовок1"/>
    <w:basedOn w:val="a1"/>
    <w:next w:val="a1"/>
    <w:uiPriority w:val="11"/>
    <w:qFormat/>
    <w:rsid w:val="00B70D86"/>
    <w:pPr>
      <w:numPr>
        <w:ilvl w:val="1"/>
      </w:numPr>
    </w:pPr>
    <w:rPr>
      <w:rFonts w:ascii="Calibri" w:eastAsia="Times New Roman" w:hAnsi="Calibri"/>
      <w:color w:val="595959"/>
      <w:spacing w:val="15"/>
      <w:sz w:val="22"/>
      <w:lang w:eastAsia="ru-RU"/>
    </w:rPr>
  </w:style>
  <w:style w:type="character" w:customStyle="1" w:styleId="a7">
    <w:name w:val="Подзаголовок Знак"/>
    <w:basedOn w:val="a2"/>
    <w:link w:val="a8"/>
    <w:uiPriority w:val="11"/>
    <w:rsid w:val="00B70D86"/>
    <w:rPr>
      <w:rFonts w:eastAsia="Times New Roman"/>
      <w:color w:val="595959"/>
      <w:spacing w:val="15"/>
      <w:lang w:eastAsia="ru-RU"/>
    </w:rPr>
  </w:style>
  <w:style w:type="paragraph" w:customStyle="1" w:styleId="211">
    <w:name w:val="Цитата 21"/>
    <w:basedOn w:val="a1"/>
    <w:next w:val="a1"/>
    <w:uiPriority w:val="29"/>
    <w:qFormat/>
    <w:rsid w:val="00B70D86"/>
    <w:pPr>
      <w:spacing w:before="160"/>
      <w:jc w:val="center"/>
    </w:pPr>
    <w:rPr>
      <w:rFonts w:eastAsia="Times New Roman"/>
      <w:i/>
      <w:iCs/>
      <w:color w:val="404040"/>
      <w:sz w:val="22"/>
      <w:szCs w:val="22"/>
      <w:lang w:eastAsia="ru-RU"/>
    </w:rPr>
  </w:style>
  <w:style w:type="character" w:customStyle="1" w:styleId="22">
    <w:name w:val="Цитата 2 Знак"/>
    <w:basedOn w:val="a2"/>
    <w:link w:val="23"/>
    <w:uiPriority w:val="29"/>
    <w:rsid w:val="00B70D86"/>
    <w:rPr>
      <w:rFonts w:eastAsia="Times New Roman"/>
      <w:i/>
      <w:iCs/>
      <w:color w:val="404040"/>
      <w:lang w:eastAsia="ru-RU"/>
    </w:rPr>
  </w:style>
  <w:style w:type="paragraph" w:customStyle="1" w:styleId="14">
    <w:name w:val="Абзац списка1"/>
    <w:basedOn w:val="a1"/>
    <w:next w:val="a9"/>
    <w:link w:val="aa"/>
    <w:qFormat/>
    <w:rsid w:val="00B70D86"/>
    <w:pPr>
      <w:ind w:left="720"/>
      <w:contextualSpacing/>
    </w:pPr>
    <w:rPr>
      <w:rFonts w:eastAsia="Times New Roman"/>
      <w:sz w:val="22"/>
      <w:szCs w:val="22"/>
      <w:lang w:eastAsia="ru-RU"/>
    </w:rPr>
  </w:style>
  <w:style w:type="character" w:customStyle="1" w:styleId="15">
    <w:name w:val="Сильное выделение1"/>
    <w:basedOn w:val="a2"/>
    <w:uiPriority w:val="21"/>
    <w:qFormat/>
    <w:rsid w:val="00B70D86"/>
    <w:rPr>
      <w:i/>
      <w:iCs/>
      <w:color w:val="2F5496"/>
    </w:rPr>
  </w:style>
  <w:style w:type="paragraph" w:customStyle="1" w:styleId="16">
    <w:name w:val="Выделенная цитата1"/>
    <w:basedOn w:val="a1"/>
    <w:next w:val="a1"/>
    <w:uiPriority w:val="30"/>
    <w:qFormat/>
    <w:rsid w:val="00B70D86"/>
    <w:pPr>
      <w:pBdr>
        <w:top w:val="single" w:sz="4" w:space="10" w:color="2F5496"/>
        <w:bottom w:val="single" w:sz="4" w:space="10" w:color="2F5496"/>
      </w:pBdr>
      <w:spacing w:before="360" w:after="360"/>
      <w:ind w:left="864" w:right="864"/>
      <w:jc w:val="center"/>
    </w:pPr>
    <w:rPr>
      <w:rFonts w:eastAsia="Times New Roman"/>
      <w:i/>
      <w:iCs/>
      <w:color w:val="2F5496"/>
      <w:sz w:val="22"/>
      <w:szCs w:val="22"/>
      <w:lang w:eastAsia="ru-RU"/>
    </w:rPr>
  </w:style>
  <w:style w:type="character" w:customStyle="1" w:styleId="ab">
    <w:name w:val="Выделенная цитата Знак"/>
    <w:basedOn w:val="a2"/>
    <w:link w:val="ac"/>
    <w:uiPriority w:val="30"/>
    <w:rsid w:val="00B70D86"/>
    <w:rPr>
      <w:rFonts w:ascii="Times New Roman" w:eastAsia="Times New Roman" w:hAnsi="Times New Roman" w:cs="Times New Roman"/>
      <w:i/>
      <w:iCs/>
      <w:color w:val="2F5496"/>
      <w:kern w:val="0"/>
      <w:lang w:eastAsia="ru-RU"/>
      <w14:ligatures w14:val="none"/>
    </w:rPr>
  </w:style>
  <w:style w:type="character" w:customStyle="1" w:styleId="17">
    <w:name w:val="Сильная ссылка1"/>
    <w:basedOn w:val="a2"/>
    <w:uiPriority w:val="32"/>
    <w:qFormat/>
    <w:rsid w:val="00B70D86"/>
    <w:rPr>
      <w:b/>
      <w:bCs/>
      <w:smallCaps/>
      <w:color w:val="2F5496"/>
      <w:spacing w:val="5"/>
    </w:rPr>
  </w:style>
  <w:style w:type="paragraph" w:customStyle="1" w:styleId="18">
    <w:name w:val="Без интервала1"/>
    <w:next w:val="ad"/>
    <w:link w:val="ae"/>
    <w:qFormat/>
    <w:rsid w:val="00B70D86"/>
    <w:rPr>
      <w:rFonts w:eastAsia="Times New Roman"/>
      <w:sz w:val="22"/>
      <w:szCs w:val="22"/>
      <w:lang w:eastAsia="ru-RU"/>
    </w:rPr>
  </w:style>
  <w:style w:type="paragraph" w:customStyle="1" w:styleId="footnotedescription">
    <w:name w:val="footnote description"/>
    <w:next w:val="a1"/>
    <w:link w:val="footnotedescriptionChar"/>
    <w:hidden/>
    <w:qFormat/>
    <w:rsid w:val="00B70D86"/>
    <w:pPr>
      <w:spacing w:line="259" w:lineRule="auto"/>
      <w:ind w:left="994"/>
    </w:pPr>
    <w:rPr>
      <w:rFonts w:eastAsia="Times New Roman"/>
      <w:color w:val="000000"/>
      <w:sz w:val="20"/>
      <w:szCs w:val="22"/>
      <w:lang w:eastAsia="ru-RU"/>
    </w:rPr>
  </w:style>
  <w:style w:type="character" w:customStyle="1" w:styleId="footnotedescriptionChar">
    <w:name w:val="footnote description Char"/>
    <w:link w:val="footnotedescription"/>
    <w:rsid w:val="00B70D86"/>
    <w:rPr>
      <w:rFonts w:eastAsia="Times New Roman"/>
      <w:color w:val="000000"/>
      <w:sz w:val="20"/>
      <w:szCs w:val="22"/>
      <w:lang w:eastAsia="ru-RU"/>
    </w:rPr>
  </w:style>
  <w:style w:type="character" w:customStyle="1" w:styleId="footnotemark">
    <w:name w:val="footnote mark"/>
    <w:hidden/>
    <w:rsid w:val="00B70D86"/>
    <w:rPr>
      <w:rFonts w:ascii="Times New Roman" w:eastAsia="Times New Roman" w:hAnsi="Times New Roman" w:cs="Times New Roman"/>
      <w:color w:val="000000"/>
      <w:sz w:val="20"/>
      <w:vertAlign w:val="superscript"/>
    </w:rPr>
  </w:style>
  <w:style w:type="paragraph" w:styleId="af">
    <w:name w:val="Normal (Web)"/>
    <w:basedOn w:val="a1"/>
    <w:link w:val="af0"/>
    <w:qFormat/>
    <w:rsid w:val="00B70D86"/>
    <w:pPr>
      <w:tabs>
        <w:tab w:val="num" w:pos="720"/>
      </w:tabs>
      <w:spacing w:before="100" w:beforeAutospacing="1" w:after="100" w:afterAutospacing="1"/>
      <w:ind w:left="720" w:hanging="360"/>
    </w:pPr>
    <w:rPr>
      <w:rFonts w:eastAsia="Times New Roman"/>
      <w:sz w:val="24"/>
      <w:szCs w:val="24"/>
      <w:lang w:eastAsia="ru-RU"/>
    </w:rPr>
  </w:style>
  <w:style w:type="table" w:customStyle="1" w:styleId="TableGrid">
    <w:name w:val="TableGrid"/>
    <w:rsid w:val="00B70D86"/>
    <w:rPr>
      <w:rFonts w:ascii="Calibri" w:eastAsia="Times New Roman" w:hAnsi="Calibri"/>
      <w:sz w:val="22"/>
      <w:szCs w:val="22"/>
      <w:lang w:eastAsia="ru-RU"/>
    </w:rPr>
    <w:tblPr>
      <w:tblCellMar>
        <w:top w:w="0" w:type="dxa"/>
        <w:left w:w="0" w:type="dxa"/>
        <w:bottom w:w="0" w:type="dxa"/>
        <w:right w:w="0" w:type="dxa"/>
      </w:tblCellMar>
    </w:tblPr>
  </w:style>
  <w:style w:type="paragraph" w:customStyle="1" w:styleId="Style115">
    <w:name w:val="Style115"/>
    <w:basedOn w:val="a1"/>
    <w:rsid w:val="00B70D86"/>
    <w:pPr>
      <w:widowControl w:val="0"/>
      <w:autoSpaceDE w:val="0"/>
      <w:autoSpaceDN w:val="0"/>
      <w:adjustRightInd w:val="0"/>
      <w:spacing w:line="192" w:lineRule="exact"/>
      <w:ind w:firstLine="346"/>
    </w:pPr>
    <w:rPr>
      <w:rFonts w:ascii="Bookman Old Style" w:eastAsia="Calibri" w:hAnsi="Bookman Old Style"/>
      <w:sz w:val="24"/>
      <w:szCs w:val="24"/>
      <w:lang w:eastAsia="ru-RU"/>
    </w:rPr>
  </w:style>
  <w:style w:type="paragraph" w:customStyle="1" w:styleId="Style138">
    <w:name w:val="Style138"/>
    <w:basedOn w:val="a1"/>
    <w:rsid w:val="00B70D86"/>
    <w:pPr>
      <w:widowControl w:val="0"/>
      <w:autoSpaceDE w:val="0"/>
      <w:autoSpaceDN w:val="0"/>
      <w:adjustRightInd w:val="0"/>
      <w:spacing w:line="341" w:lineRule="exact"/>
    </w:pPr>
    <w:rPr>
      <w:rFonts w:ascii="Bookman Old Style" w:eastAsia="Calibri" w:hAnsi="Bookman Old Style"/>
      <w:sz w:val="24"/>
      <w:szCs w:val="24"/>
      <w:lang w:eastAsia="ru-RU"/>
    </w:rPr>
  </w:style>
  <w:style w:type="character" w:customStyle="1" w:styleId="FontStyle408">
    <w:name w:val="Font Style408"/>
    <w:basedOn w:val="a2"/>
    <w:rsid w:val="00B70D86"/>
    <w:rPr>
      <w:rFonts w:ascii="Bookman Old Style" w:hAnsi="Bookman Old Style" w:cs="Bookman Old Style"/>
      <w:b/>
      <w:bCs/>
      <w:sz w:val="14"/>
      <w:szCs w:val="14"/>
    </w:rPr>
  </w:style>
  <w:style w:type="character" w:customStyle="1" w:styleId="FontStyle362">
    <w:name w:val="Font Style362"/>
    <w:basedOn w:val="a2"/>
    <w:rsid w:val="00B70D86"/>
    <w:rPr>
      <w:rFonts w:ascii="Bookman Old Style" w:hAnsi="Bookman Old Style" w:cs="Bookman Old Style"/>
      <w:sz w:val="14"/>
      <w:szCs w:val="14"/>
    </w:rPr>
  </w:style>
  <w:style w:type="paragraph" w:customStyle="1" w:styleId="Style226">
    <w:name w:val="Style226"/>
    <w:basedOn w:val="a1"/>
    <w:rsid w:val="00B70D86"/>
    <w:pPr>
      <w:widowControl w:val="0"/>
      <w:autoSpaceDE w:val="0"/>
      <w:autoSpaceDN w:val="0"/>
      <w:adjustRightInd w:val="0"/>
      <w:jc w:val="right"/>
    </w:pPr>
    <w:rPr>
      <w:rFonts w:ascii="Bookman Old Style" w:eastAsia="Calibri" w:hAnsi="Bookman Old Style"/>
      <w:sz w:val="24"/>
      <w:szCs w:val="24"/>
      <w:lang w:eastAsia="ru-RU"/>
    </w:rPr>
  </w:style>
  <w:style w:type="character" w:customStyle="1" w:styleId="FontStyle396">
    <w:name w:val="Font Style396"/>
    <w:basedOn w:val="a2"/>
    <w:rsid w:val="00B70D86"/>
    <w:rPr>
      <w:rFonts w:ascii="Bookman Old Style" w:hAnsi="Bookman Old Style" w:cs="Bookman Old Style"/>
      <w:b/>
      <w:bCs/>
      <w:sz w:val="16"/>
      <w:szCs w:val="16"/>
    </w:rPr>
  </w:style>
  <w:style w:type="paragraph" w:customStyle="1" w:styleId="Default">
    <w:name w:val="Default"/>
    <w:uiPriority w:val="99"/>
    <w:qFormat/>
    <w:rsid w:val="00B70D86"/>
    <w:pPr>
      <w:autoSpaceDE w:val="0"/>
      <w:autoSpaceDN w:val="0"/>
      <w:adjustRightInd w:val="0"/>
    </w:pPr>
    <w:rPr>
      <w:rFonts w:eastAsia="Times New Roman"/>
      <w:color w:val="000000"/>
      <w:sz w:val="24"/>
      <w:szCs w:val="24"/>
      <w:lang w:eastAsia="ru-RU"/>
    </w:rPr>
  </w:style>
  <w:style w:type="character" w:customStyle="1" w:styleId="apple-converted-space">
    <w:name w:val="apple-converted-space"/>
    <w:basedOn w:val="a2"/>
    <w:rsid w:val="00B70D86"/>
  </w:style>
  <w:style w:type="character" w:customStyle="1" w:styleId="FontStyle411">
    <w:name w:val="Font Style411"/>
    <w:basedOn w:val="a2"/>
    <w:rsid w:val="00B70D86"/>
    <w:rPr>
      <w:rFonts w:ascii="Bookman Old Style" w:hAnsi="Bookman Old Style" w:cs="Bookman Old Style"/>
      <w:sz w:val="16"/>
      <w:szCs w:val="16"/>
    </w:rPr>
  </w:style>
  <w:style w:type="paragraph" w:customStyle="1" w:styleId="Style56">
    <w:name w:val="Style56"/>
    <w:basedOn w:val="a1"/>
    <w:rsid w:val="00B70D86"/>
    <w:pPr>
      <w:widowControl w:val="0"/>
      <w:autoSpaceDE w:val="0"/>
      <w:autoSpaceDN w:val="0"/>
      <w:adjustRightInd w:val="0"/>
      <w:spacing w:line="192" w:lineRule="exact"/>
      <w:ind w:hanging="288"/>
      <w:jc w:val="both"/>
    </w:pPr>
    <w:rPr>
      <w:rFonts w:ascii="Bookman Old Style" w:eastAsia="Calibri" w:hAnsi="Bookman Old Style"/>
      <w:sz w:val="24"/>
      <w:szCs w:val="24"/>
      <w:lang w:eastAsia="ru-RU"/>
    </w:rPr>
  </w:style>
  <w:style w:type="paragraph" w:customStyle="1" w:styleId="Style172">
    <w:name w:val="Style172"/>
    <w:basedOn w:val="a1"/>
    <w:rsid w:val="00B70D86"/>
    <w:pPr>
      <w:widowControl w:val="0"/>
      <w:autoSpaceDE w:val="0"/>
      <w:autoSpaceDN w:val="0"/>
      <w:adjustRightInd w:val="0"/>
      <w:spacing w:line="238" w:lineRule="exact"/>
      <w:jc w:val="both"/>
    </w:pPr>
    <w:rPr>
      <w:rFonts w:ascii="Bookman Old Style" w:eastAsia="Calibri" w:hAnsi="Bookman Old Style"/>
      <w:sz w:val="24"/>
      <w:szCs w:val="24"/>
      <w:lang w:eastAsia="ru-RU"/>
    </w:rPr>
  </w:style>
  <w:style w:type="paragraph" w:customStyle="1" w:styleId="af1">
    <w:name w:val="список с точками"/>
    <w:basedOn w:val="a1"/>
    <w:uiPriority w:val="99"/>
    <w:qFormat/>
    <w:rsid w:val="00B70D86"/>
    <w:pPr>
      <w:tabs>
        <w:tab w:val="num" w:pos="720"/>
        <w:tab w:val="num" w:pos="756"/>
      </w:tabs>
      <w:spacing w:line="312" w:lineRule="auto"/>
      <w:ind w:left="756" w:hanging="360"/>
      <w:jc w:val="both"/>
    </w:pPr>
    <w:rPr>
      <w:rFonts w:eastAsia="Times New Roman"/>
      <w:sz w:val="24"/>
      <w:szCs w:val="24"/>
      <w:lang w:eastAsia="ru-RU"/>
    </w:rPr>
  </w:style>
  <w:style w:type="paragraph" w:styleId="24">
    <w:name w:val="Body Text Indent 2"/>
    <w:basedOn w:val="a1"/>
    <w:link w:val="25"/>
    <w:rsid w:val="00B70D86"/>
    <w:pPr>
      <w:spacing w:before="140"/>
      <w:ind w:firstLine="720"/>
      <w:jc w:val="both"/>
    </w:pPr>
    <w:rPr>
      <w:rFonts w:eastAsia="Times New Roman"/>
      <w:bCs/>
      <w:szCs w:val="20"/>
      <w:lang w:eastAsia="ru-RU"/>
    </w:rPr>
  </w:style>
  <w:style w:type="character" w:customStyle="1" w:styleId="25">
    <w:name w:val="Основной текст с отступом 2 Знак"/>
    <w:basedOn w:val="a2"/>
    <w:link w:val="24"/>
    <w:rsid w:val="00B70D86"/>
    <w:rPr>
      <w:rFonts w:eastAsia="Times New Roman"/>
      <w:bCs/>
      <w:szCs w:val="20"/>
      <w:lang w:eastAsia="ru-RU"/>
    </w:rPr>
  </w:style>
  <w:style w:type="paragraph" w:customStyle="1" w:styleId="19">
    <w:name w:val="Текст выноски1"/>
    <w:basedOn w:val="a1"/>
    <w:next w:val="af2"/>
    <w:link w:val="af3"/>
    <w:unhideWhenUsed/>
    <w:rsid w:val="00B70D86"/>
    <w:rPr>
      <w:rFonts w:ascii="Tahoma" w:eastAsia="Times New Roman" w:hAnsi="Tahoma" w:cs="Tahoma"/>
      <w:sz w:val="16"/>
      <w:szCs w:val="16"/>
      <w:lang w:eastAsia="ru-RU"/>
    </w:rPr>
  </w:style>
  <w:style w:type="character" w:customStyle="1" w:styleId="af3">
    <w:name w:val="Текст выноски Знак"/>
    <w:basedOn w:val="a2"/>
    <w:link w:val="19"/>
    <w:uiPriority w:val="99"/>
    <w:rsid w:val="00B70D86"/>
    <w:rPr>
      <w:rFonts w:ascii="Tahoma" w:eastAsia="Times New Roman" w:hAnsi="Tahoma" w:cs="Tahoma"/>
      <w:sz w:val="16"/>
      <w:szCs w:val="16"/>
      <w:lang w:eastAsia="ru-RU"/>
    </w:rPr>
  </w:style>
  <w:style w:type="paragraph" w:styleId="af4">
    <w:name w:val="Plain Text"/>
    <w:aliases w:val="Texte brut Car,Знак3"/>
    <w:basedOn w:val="a1"/>
    <w:link w:val="af5"/>
    <w:uiPriority w:val="99"/>
    <w:rsid w:val="00B70D86"/>
    <w:rPr>
      <w:rFonts w:ascii="Courier New" w:eastAsia="Times New Roman" w:hAnsi="Courier New"/>
      <w:sz w:val="20"/>
      <w:szCs w:val="20"/>
      <w:lang w:eastAsia="ru-RU"/>
    </w:rPr>
  </w:style>
  <w:style w:type="character" w:customStyle="1" w:styleId="af5">
    <w:name w:val="Текст Знак"/>
    <w:aliases w:val="Texte brut Car Знак,Знак3 Знак"/>
    <w:basedOn w:val="a2"/>
    <w:link w:val="af4"/>
    <w:uiPriority w:val="99"/>
    <w:rsid w:val="00B70D86"/>
    <w:rPr>
      <w:rFonts w:ascii="Courier New" w:eastAsia="Times New Roman" w:hAnsi="Courier New"/>
      <w:sz w:val="20"/>
      <w:szCs w:val="20"/>
      <w:lang w:eastAsia="ru-RU"/>
    </w:rPr>
  </w:style>
  <w:style w:type="paragraph" w:styleId="af6">
    <w:name w:val="Body Text Indent"/>
    <w:aliases w:val="текст,Основной текст 1,Нумерованный список !!,Надин стиль"/>
    <w:basedOn w:val="a1"/>
    <w:link w:val="af7"/>
    <w:uiPriority w:val="99"/>
    <w:qFormat/>
    <w:rsid w:val="00B70D86"/>
    <w:pPr>
      <w:widowControl w:val="0"/>
      <w:autoSpaceDE w:val="0"/>
      <w:autoSpaceDN w:val="0"/>
      <w:adjustRightInd w:val="0"/>
      <w:spacing w:after="120"/>
      <w:ind w:left="283"/>
    </w:pPr>
    <w:rPr>
      <w:rFonts w:ascii="Arial" w:eastAsia="Times New Roman" w:hAnsi="Arial" w:cs="Arial"/>
      <w:sz w:val="20"/>
      <w:szCs w:val="20"/>
      <w:lang w:eastAsia="ru-RU"/>
    </w:rPr>
  </w:style>
  <w:style w:type="character" w:customStyle="1" w:styleId="af7">
    <w:name w:val="Основной текст с отступом Знак"/>
    <w:aliases w:val="текст Знак,Основной текст 1 Знак,Нумерованный список !! Знак,Надин стиль Знак"/>
    <w:basedOn w:val="a2"/>
    <w:link w:val="af6"/>
    <w:uiPriority w:val="99"/>
    <w:rsid w:val="00B70D86"/>
    <w:rPr>
      <w:rFonts w:ascii="Arial" w:eastAsia="Times New Roman" w:hAnsi="Arial" w:cs="Arial"/>
      <w:sz w:val="20"/>
      <w:szCs w:val="20"/>
      <w:lang w:eastAsia="ru-RU"/>
    </w:rPr>
  </w:style>
  <w:style w:type="paragraph" w:styleId="af8">
    <w:name w:val="footer"/>
    <w:basedOn w:val="a1"/>
    <w:link w:val="af9"/>
    <w:uiPriority w:val="99"/>
    <w:rsid w:val="00B70D86"/>
    <w:pPr>
      <w:tabs>
        <w:tab w:val="center" w:pos="4677"/>
        <w:tab w:val="right" w:pos="9355"/>
      </w:tabs>
      <w:spacing w:after="200" w:line="276" w:lineRule="auto"/>
    </w:pPr>
    <w:rPr>
      <w:rFonts w:ascii="Calibri" w:eastAsia="Calibri" w:hAnsi="Calibri"/>
      <w:sz w:val="22"/>
      <w:szCs w:val="22"/>
    </w:rPr>
  </w:style>
  <w:style w:type="character" w:customStyle="1" w:styleId="af9">
    <w:name w:val="Нижний колонтитул Знак"/>
    <w:basedOn w:val="a2"/>
    <w:link w:val="af8"/>
    <w:uiPriority w:val="99"/>
    <w:rsid w:val="00B70D86"/>
    <w:rPr>
      <w:rFonts w:ascii="Calibri" w:eastAsia="Calibri" w:hAnsi="Calibri"/>
      <w:sz w:val="22"/>
      <w:szCs w:val="22"/>
    </w:rPr>
  </w:style>
  <w:style w:type="paragraph" w:customStyle="1" w:styleId="Style17">
    <w:name w:val="Style17"/>
    <w:basedOn w:val="a1"/>
    <w:rsid w:val="00B70D86"/>
    <w:pPr>
      <w:widowControl w:val="0"/>
      <w:autoSpaceDE w:val="0"/>
      <w:autoSpaceDN w:val="0"/>
      <w:adjustRightInd w:val="0"/>
      <w:spacing w:line="499" w:lineRule="exact"/>
      <w:ind w:hanging="346"/>
      <w:jc w:val="both"/>
    </w:pPr>
    <w:rPr>
      <w:rFonts w:eastAsia="Calibri"/>
      <w:sz w:val="24"/>
      <w:szCs w:val="24"/>
      <w:lang w:eastAsia="ru-RU"/>
    </w:rPr>
  </w:style>
  <w:style w:type="character" w:styleId="afa">
    <w:name w:val="Hyperlink"/>
    <w:basedOn w:val="a2"/>
    <w:link w:val="1a"/>
    <w:qFormat/>
    <w:rsid w:val="00B70D86"/>
    <w:rPr>
      <w:color w:val="0000FF"/>
      <w:u w:val="single"/>
    </w:rPr>
  </w:style>
  <w:style w:type="character" w:styleId="afb">
    <w:name w:val="Emphasis"/>
    <w:basedOn w:val="a2"/>
    <w:link w:val="1b"/>
    <w:qFormat/>
    <w:rsid w:val="00B70D86"/>
    <w:rPr>
      <w:i/>
      <w:iCs/>
    </w:rPr>
  </w:style>
  <w:style w:type="character" w:customStyle="1" w:styleId="1c">
    <w:name w:val="Просмотренная гиперссылка1"/>
    <w:basedOn w:val="a2"/>
    <w:uiPriority w:val="99"/>
    <w:unhideWhenUsed/>
    <w:rsid w:val="00B70D86"/>
    <w:rPr>
      <w:color w:val="954F72"/>
      <w:u w:val="single"/>
    </w:rPr>
  </w:style>
  <w:style w:type="character" w:customStyle="1" w:styleId="11pt">
    <w:name w:val="Основной текст + 11 pt"/>
    <w:aliases w:val="Курсив1"/>
    <w:uiPriority w:val="99"/>
    <w:rsid w:val="00B70D86"/>
    <w:rPr>
      <w:rFonts w:ascii="Times New Roman" w:hAnsi="Times New Roman" w:cs="Times New Roman"/>
      <w:sz w:val="22"/>
      <w:szCs w:val="22"/>
    </w:rPr>
  </w:style>
  <w:style w:type="character" w:customStyle="1" w:styleId="2711pt2">
    <w:name w:val="Основной текст (27) + 11 pt2"/>
    <w:rsid w:val="00B70D86"/>
    <w:rPr>
      <w:rFonts w:ascii="Times New Roman" w:hAnsi="Times New Roman" w:cs="Times New Roman"/>
      <w:sz w:val="22"/>
      <w:szCs w:val="22"/>
    </w:rPr>
  </w:style>
  <w:style w:type="character" w:customStyle="1" w:styleId="272">
    <w:name w:val="Основной текст (27)2"/>
    <w:rsid w:val="00B70D86"/>
  </w:style>
  <w:style w:type="character" w:styleId="afc">
    <w:name w:val="Strong"/>
    <w:link w:val="1d"/>
    <w:qFormat/>
    <w:rsid w:val="00B70D86"/>
    <w:rPr>
      <w:b/>
    </w:rPr>
  </w:style>
  <w:style w:type="character" w:customStyle="1" w:styleId="afd">
    <w:name w:val="Текст сноски Знак"/>
    <w:aliases w:val="Текст сноски Знак1 Знак Знак,Текст сноски Знак Знак Знак Знак,Char Знак Знак,Char Знак Char Char Знак,Footnote Text1 Знак Знак,Char Знак Char Char1 Знак Знак,Char Знак Char Char1 Знак1,Текст сноски1 Знак,Текст сноски Знак Знак Знак1"/>
    <w:link w:val="afe"/>
    <w:uiPriority w:val="99"/>
    <w:locked/>
    <w:rsid w:val="00B70D86"/>
    <w:rPr>
      <w:lang w:eastAsia="ru-RU"/>
    </w:rPr>
  </w:style>
  <w:style w:type="paragraph" w:customStyle="1" w:styleId="1e">
    <w:name w:val="Знак1"/>
    <w:basedOn w:val="a1"/>
    <w:next w:val="afe"/>
    <w:qFormat/>
    <w:rsid w:val="00B70D86"/>
    <w:rPr>
      <w:rFonts w:ascii="Calibri" w:hAnsi="Calibri"/>
      <w:kern w:val="2"/>
      <w:sz w:val="22"/>
      <w:szCs w:val="22"/>
      <w:lang w:eastAsia="ru-RU"/>
      <w14:ligatures w14:val="standardContextual"/>
    </w:rPr>
  </w:style>
  <w:style w:type="character" w:customStyle="1" w:styleId="1f">
    <w:name w:val="Текст сноски Знак1"/>
    <w:aliases w:val="Текст сноски Знак1 Знак Знак1,Текст сноски Знак Знак Знак Знак1,Char Знак Знак1,Char Знак Char Char Знак1,Footnote Text1 Знак Знак1,Char Знак Char Char1 Знак Знак1,Char Знак Char Char1 Знак2,Текст сноски1 Знак1,Знак Знак"/>
    <w:basedOn w:val="a2"/>
    <w:rsid w:val="00B70D86"/>
    <w:rPr>
      <w:rFonts w:ascii="Times New Roman" w:eastAsia="Times New Roman" w:hAnsi="Times New Roman" w:cs="Times New Roman"/>
      <w:kern w:val="0"/>
      <w:sz w:val="20"/>
      <w:szCs w:val="20"/>
      <w:lang w:eastAsia="ru-RU"/>
      <w14:ligatures w14:val="none"/>
    </w:rPr>
  </w:style>
  <w:style w:type="paragraph" w:customStyle="1" w:styleId="1f0">
    <w:name w:val="Основной текст1"/>
    <w:basedOn w:val="a1"/>
    <w:next w:val="aff"/>
    <w:link w:val="aff0"/>
    <w:unhideWhenUsed/>
    <w:qFormat/>
    <w:rsid w:val="00B70D86"/>
    <w:pPr>
      <w:spacing w:after="120"/>
    </w:pPr>
    <w:rPr>
      <w:rFonts w:eastAsia="Times New Roman"/>
      <w:sz w:val="22"/>
      <w:szCs w:val="22"/>
      <w:lang w:eastAsia="ru-RU"/>
    </w:rPr>
  </w:style>
  <w:style w:type="character" w:customStyle="1" w:styleId="aff0">
    <w:name w:val="Основной текст Знак"/>
    <w:basedOn w:val="a2"/>
    <w:link w:val="1f0"/>
    <w:uiPriority w:val="99"/>
    <w:rsid w:val="00B70D86"/>
    <w:rPr>
      <w:rFonts w:eastAsia="Times New Roman"/>
      <w:sz w:val="22"/>
      <w:szCs w:val="22"/>
      <w:lang w:eastAsia="ru-RU"/>
    </w:rPr>
  </w:style>
  <w:style w:type="character" w:customStyle="1" w:styleId="32">
    <w:name w:val="Основной текст (3)_"/>
    <w:link w:val="33"/>
    <w:rsid w:val="00B70D86"/>
    <w:rPr>
      <w:rFonts w:eastAsia="Times New Roman"/>
      <w:b/>
      <w:bCs/>
      <w:shd w:val="clear" w:color="auto" w:fill="FFFFFF"/>
    </w:rPr>
  </w:style>
  <w:style w:type="paragraph" w:customStyle="1" w:styleId="33">
    <w:name w:val="Основной текст (3)"/>
    <w:basedOn w:val="a1"/>
    <w:link w:val="32"/>
    <w:qFormat/>
    <w:rsid w:val="00B70D86"/>
    <w:pPr>
      <w:widowControl w:val="0"/>
      <w:shd w:val="clear" w:color="auto" w:fill="FFFFFF"/>
      <w:spacing w:line="274" w:lineRule="exact"/>
    </w:pPr>
    <w:rPr>
      <w:rFonts w:eastAsia="Times New Roman"/>
      <w:b/>
      <w:bCs/>
    </w:rPr>
  </w:style>
  <w:style w:type="paragraph" w:customStyle="1" w:styleId="112">
    <w:name w:val="Основной текст11"/>
    <w:basedOn w:val="a1"/>
    <w:rsid w:val="00B70D86"/>
    <w:pPr>
      <w:widowControl w:val="0"/>
      <w:shd w:val="clear" w:color="auto" w:fill="FFFFFF"/>
      <w:spacing w:line="269" w:lineRule="exact"/>
    </w:pPr>
    <w:rPr>
      <w:rFonts w:eastAsia="Times New Roman"/>
      <w:sz w:val="22"/>
      <w:szCs w:val="22"/>
    </w:rPr>
  </w:style>
  <w:style w:type="character" w:customStyle="1" w:styleId="aff1">
    <w:name w:val="Основной текст + Полужирный"/>
    <w:basedOn w:val="a2"/>
    <w:uiPriority w:val="99"/>
    <w:rsid w:val="00B70D86"/>
    <w:rPr>
      <w:rFonts w:ascii="Times New Roman" w:eastAsia="Times New Roman" w:hAnsi="Times New Roman" w:cs="Times New Roman"/>
      <w:b/>
      <w:bCs/>
      <w:color w:val="000000"/>
      <w:spacing w:val="0"/>
      <w:w w:val="100"/>
      <w:position w:val="0"/>
      <w:sz w:val="28"/>
      <w:szCs w:val="28"/>
      <w:shd w:val="clear" w:color="auto" w:fill="FFFFFF"/>
      <w:lang w:val="ru-RU"/>
    </w:rPr>
  </w:style>
  <w:style w:type="table" w:customStyle="1" w:styleId="1f1">
    <w:name w:val="Сетка таблицы1"/>
    <w:basedOn w:val="a3"/>
    <w:next w:val="aff2"/>
    <w:uiPriority w:val="99"/>
    <w:rsid w:val="00B70D86"/>
    <w:rPr>
      <w:rFonts w:ascii="Calibri"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2">
    <w:name w:val="_СПИСОК_2"/>
    <w:basedOn w:val="a1"/>
    <w:qFormat/>
    <w:rsid w:val="00B70D86"/>
    <w:pPr>
      <w:numPr>
        <w:numId w:val="1"/>
      </w:numPr>
      <w:jc w:val="both"/>
    </w:pPr>
    <w:rPr>
      <w:rFonts w:eastAsia="MS Mincho"/>
      <w:lang w:eastAsia="ja-JP"/>
    </w:rPr>
  </w:style>
  <w:style w:type="character" w:customStyle="1" w:styleId="submenu-table">
    <w:name w:val="submenu-table"/>
    <w:basedOn w:val="a2"/>
    <w:rsid w:val="00B70D86"/>
  </w:style>
  <w:style w:type="character" w:customStyle="1" w:styleId="apple-style-span">
    <w:name w:val="apple-style-span"/>
    <w:basedOn w:val="a2"/>
    <w:uiPriority w:val="99"/>
    <w:rsid w:val="00B70D86"/>
  </w:style>
  <w:style w:type="paragraph" w:customStyle="1" w:styleId="TableParagraph">
    <w:name w:val="Table Paragraph"/>
    <w:basedOn w:val="a1"/>
    <w:uiPriority w:val="1"/>
    <w:qFormat/>
    <w:rsid w:val="00B70D86"/>
    <w:pPr>
      <w:widowControl w:val="0"/>
      <w:autoSpaceDE w:val="0"/>
      <w:autoSpaceDN w:val="0"/>
      <w:ind w:left="88"/>
    </w:pPr>
    <w:rPr>
      <w:rFonts w:eastAsia="Times New Roman"/>
      <w:sz w:val="22"/>
      <w:szCs w:val="22"/>
      <w:lang w:eastAsia="ru-RU" w:bidi="ru-RU"/>
    </w:rPr>
  </w:style>
  <w:style w:type="character" w:customStyle="1" w:styleId="FontStyle16">
    <w:name w:val="Font Style16"/>
    <w:uiPriority w:val="99"/>
    <w:rsid w:val="00B70D86"/>
    <w:rPr>
      <w:rFonts w:ascii="Times New Roman" w:hAnsi="Times New Roman" w:cs="Times New Roman"/>
      <w:sz w:val="18"/>
      <w:szCs w:val="18"/>
    </w:rPr>
  </w:style>
  <w:style w:type="character" w:customStyle="1" w:styleId="aa">
    <w:name w:val="Абзац списка Знак"/>
    <w:aliases w:val="Задания Знак"/>
    <w:link w:val="14"/>
    <w:locked/>
    <w:rsid w:val="00B70D86"/>
    <w:rPr>
      <w:rFonts w:eastAsia="Times New Roman"/>
      <w:sz w:val="22"/>
      <w:szCs w:val="22"/>
      <w:lang w:eastAsia="ru-RU"/>
    </w:rPr>
  </w:style>
  <w:style w:type="paragraph" w:customStyle="1" w:styleId="1f2">
    <w:name w:val="Обычный1"/>
    <w:qFormat/>
    <w:rsid w:val="00B70D86"/>
    <w:pPr>
      <w:ind w:firstLine="567"/>
      <w:jc w:val="both"/>
    </w:pPr>
    <w:rPr>
      <w:rFonts w:eastAsia="Calibri"/>
      <w:szCs w:val="20"/>
      <w:lang w:eastAsia="ko-KR"/>
    </w:rPr>
  </w:style>
  <w:style w:type="table" w:customStyle="1" w:styleId="113">
    <w:name w:val="Сетка таблицы11"/>
    <w:basedOn w:val="a3"/>
    <w:next w:val="aff2"/>
    <w:rsid w:val="00B70D86"/>
    <w:rPr>
      <w:rFonts w:eastAsia="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
    <w:name w:val="Сетка таблицы2"/>
    <w:basedOn w:val="a3"/>
    <w:next w:val="aff2"/>
    <w:uiPriority w:val="99"/>
    <w:qFormat/>
    <w:rsid w:val="00B70D86"/>
    <w:rPr>
      <w:rFonts w:ascii="Calibri" w:eastAsia="Times New Roman" w:hAnsi="Calibri"/>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42">
    <w:name w:val="Заголовок №4 (2) + Полужирный"/>
    <w:basedOn w:val="a2"/>
    <w:uiPriority w:val="99"/>
    <w:rsid w:val="00B70D86"/>
    <w:rPr>
      <w:rFonts w:ascii="Times New Roman" w:hAnsi="Times New Roman" w:cs="Times New Roman"/>
      <w:b/>
      <w:bCs/>
      <w:color w:val="000000"/>
      <w:spacing w:val="0"/>
      <w:w w:val="100"/>
      <w:position w:val="0"/>
      <w:shd w:val="clear" w:color="auto" w:fill="FFFFFF"/>
      <w:lang w:val="ru-RU"/>
    </w:rPr>
  </w:style>
  <w:style w:type="character" w:customStyle="1" w:styleId="aff3">
    <w:name w:val="Основной текст_"/>
    <w:basedOn w:val="a2"/>
    <w:link w:val="27"/>
    <w:locked/>
    <w:rsid w:val="00B70D86"/>
    <w:rPr>
      <w:shd w:val="clear" w:color="auto" w:fill="FFFFFF"/>
    </w:rPr>
  </w:style>
  <w:style w:type="paragraph" w:customStyle="1" w:styleId="27">
    <w:name w:val="Основной текст2"/>
    <w:basedOn w:val="a1"/>
    <w:link w:val="aff3"/>
    <w:rsid w:val="00B70D86"/>
    <w:pPr>
      <w:widowControl w:val="0"/>
      <w:shd w:val="clear" w:color="auto" w:fill="FFFFFF"/>
      <w:spacing w:before="4080" w:line="240" w:lineRule="atLeast"/>
      <w:ind w:hanging="360"/>
      <w:jc w:val="center"/>
    </w:pPr>
  </w:style>
  <w:style w:type="table" w:customStyle="1" w:styleId="TableNormal">
    <w:name w:val="Table Normal"/>
    <w:uiPriority w:val="2"/>
    <w:unhideWhenUsed/>
    <w:qFormat/>
    <w:rsid w:val="00B70D86"/>
    <w:pPr>
      <w:widowControl w:val="0"/>
    </w:pPr>
    <w:rPr>
      <w:rFonts w:ascii="Calibri" w:eastAsia="Calibri" w:hAnsi="Calibri"/>
      <w:sz w:val="22"/>
      <w:szCs w:val="22"/>
      <w:lang w:val="en-US"/>
    </w:rPr>
    <w:tblPr>
      <w:tblInd w:w="0" w:type="dxa"/>
      <w:tblCellMar>
        <w:top w:w="0" w:type="dxa"/>
        <w:left w:w="0" w:type="dxa"/>
        <w:bottom w:w="0" w:type="dxa"/>
        <w:right w:w="0" w:type="dxa"/>
      </w:tblCellMar>
    </w:tblPr>
  </w:style>
  <w:style w:type="character" w:styleId="aff4">
    <w:name w:val="footnote reference"/>
    <w:link w:val="1f3"/>
    <w:uiPriority w:val="99"/>
    <w:rsid w:val="00B70D86"/>
    <w:rPr>
      <w:vertAlign w:val="superscript"/>
    </w:rPr>
  </w:style>
  <w:style w:type="paragraph" w:styleId="aff5">
    <w:name w:val="header"/>
    <w:basedOn w:val="a1"/>
    <w:link w:val="aff6"/>
    <w:uiPriority w:val="99"/>
    <w:unhideWhenUsed/>
    <w:qFormat/>
    <w:rsid w:val="00B70D86"/>
    <w:pPr>
      <w:widowControl w:val="0"/>
      <w:tabs>
        <w:tab w:val="center" w:pos="4677"/>
        <w:tab w:val="right" w:pos="9355"/>
      </w:tabs>
    </w:pPr>
    <w:rPr>
      <w:rFonts w:ascii="Calibri" w:eastAsia="Calibri" w:hAnsi="Calibri"/>
      <w:sz w:val="22"/>
      <w:szCs w:val="22"/>
      <w:lang w:val="en-US"/>
    </w:rPr>
  </w:style>
  <w:style w:type="character" w:customStyle="1" w:styleId="aff6">
    <w:name w:val="Верхний колонтитул Знак"/>
    <w:basedOn w:val="a2"/>
    <w:link w:val="aff5"/>
    <w:uiPriority w:val="99"/>
    <w:rsid w:val="00B70D86"/>
    <w:rPr>
      <w:rFonts w:ascii="Calibri" w:eastAsia="Calibri" w:hAnsi="Calibri"/>
      <w:sz w:val="22"/>
      <w:szCs w:val="22"/>
      <w:lang w:val="en-US"/>
    </w:rPr>
  </w:style>
  <w:style w:type="paragraph" w:customStyle="1" w:styleId="Standard">
    <w:name w:val="Standard"/>
    <w:rsid w:val="00B70D86"/>
    <w:pPr>
      <w:widowControl w:val="0"/>
      <w:suppressAutoHyphens/>
      <w:autoSpaceDN w:val="0"/>
      <w:textAlignment w:val="baseline"/>
    </w:pPr>
    <w:rPr>
      <w:rFonts w:ascii="Calibri" w:eastAsia="Calibri" w:hAnsi="Calibri"/>
      <w:kern w:val="3"/>
      <w:sz w:val="22"/>
      <w:szCs w:val="22"/>
      <w:lang w:val="en-US"/>
    </w:rPr>
  </w:style>
  <w:style w:type="paragraph" w:customStyle="1" w:styleId="Textbody">
    <w:name w:val="Text body"/>
    <w:basedOn w:val="Standard"/>
    <w:rsid w:val="00B70D86"/>
    <w:pPr>
      <w:spacing w:before="137"/>
      <w:ind w:left="119"/>
    </w:pPr>
    <w:rPr>
      <w:rFonts w:ascii="Times New Roman" w:eastAsia="Times New Roman" w:hAnsi="Times New Roman"/>
      <w:sz w:val="24"/>
      <w:szCs w:val="24"/>
    </w:rPr>
  </w:style>
  <w:style w:type="paragraph" w:customStyle="1" w:styleId="TableContents">
    <w:name w:val="Table Contents"/>
    <w:basedOn w:val="Standard"/>
    <w:rsid w:val="00B70D86"/>
    <w:pPr>
      <w:suppressLineNumbers/>
    </w:pPr>
  </w:style>
  <w:style w:type="paragraph" w:customStyle="1" w:styleId="p720">
    <w:name w:val="p720"/>
    <w:basedOn w:val="a1"/>
    <w:rsid w:val="00B70D86"/>
    <w:pPr>
      <w:autoSpaceDN w:val="0"/>
      <w:spacing w:before="100" w:after="100"/>
    </w:pPr>
    <w:rPr>
      <w:rFonts w:eastAsia="Times New Roman"/>
      <w:sz w:val="24"/>
      <w:szCs w:val="24"/>
      <w:lang w:eastAsia="ru-RU"/>
    </w:rPr>
  </w:style>
  <w:style w:type="paragraph" w:customStyle="1" w:styleId="p1270">
    <w:name w:val="p1270"/>
    <w:basedOn w:val="a1"/>
    <w:rsid w:val="00B70D86"/>
    <w:pPr>
      <w:autoSpaceDN w:val="0"/>
      <w:spacing w:before="100" w:after="100"/>
    </w:pPr>
    <w:rPr>
      <w:rFonts w:eastAsia="Times New Roman"/>
      <w:sz w:val="24"/>
      <w:szCs w:val="24"/>
      <w:lang w:eastAsia="ru-RU"/>
    </w:rPr>
  </w:style>
  <w:style w:type="paragraph" w:customStyle="1" w:styleId="p1271">
    <w:name w:val="p1271"/>
    <w:basedOn w:val="a1"/>
    <w:rsid w:val="00B70D86"/>
    <w:pPr>
      <w:autoSpaceDN w:val="0"/>
      <w:spacing w:before="100" w:after="100"/>
    </w:pPr>
    <w:rPr>
      <w:rFonts w:eastAsia="Times New Roman"/>
      <w:sz w:val="24"/>
      <w:szCs w:val="24"/>
      <w:lang w:eastAsia="ru-RU"/>
    </w:rPr>
  </w:style>
  <w:style w:type="paragraph" w:customStyle="1" w:styleId="p377">
    <w:name w:val="p377"/>
    <w:basedOn w:val="a1"/>
    <w:rsid w:val="00B70D86"/>
    <w:pPr>
      <w:autoSpaceDN w:val="0"/>
      <w:spacing w:before="100" w:after="100"/>
    </w:pPr>
    <w:rPr>
      <w:rFonts w:eastAsia="Times New Roman"/>
      <w:sz w:val="24"/>
      <w:szCs w:val="24"/>
      <w:lang w:eastAsia="ru-RU"/>
    </w:rPr>
  </w:style>
  <w:style w:type="paragraph" w:customStyle="1" w:styleId="p378">
    <w:name w:val="p378"/>
    <w:basedOn w:val="a1"/>
    <w:rsid w:val="00B70D86"/>
    <w:pPr>
      <w:autoSpaceDN w:val="0"/>
      <w:spacing w:before="100" w:after="100"/>
    </w:pPr>
    <w:rPr>
      <w:rFonts w:eastAsia="Times New Roman"/>
      <w:sz w:val="24"/>
      <w:szCs w:val="24"/>
      <w:lang w:eastAsia="ru-RU"/>
    </w:rPr>
  </w:style>
  <w:style w:type="paragraph" w:customStyle="1" w:styleId="p379">
    <w:name w:val="p379"/>
    <w:basedOn w:val="a1"/>
    <w:rsid w:val="00B70D86"/>
    <w:pPr>
      <w:autoSpaceDN w:val="0"/>
      <w:spacing w:before="100" w:after="100"/>
    </w:pPr>
    <w:rPr>
      <w:rFonts w:eastAsia="Times New Roman"/>
      <w:sz w:val="24"/>
      <w:szCs w:val="24"/>
      <w:lang w:eastAsia="ru-RU"/>
    </w:rPr>
  </w:style>
  <w:style w:type="character" w:customStyle="1" w:styleId="ft3">
    <w:name w:val="ft3"/>
    <w:basedOn w:val="a2"/>
    <w:rsid w:val="00B70D86"/>
  </w:style>
  <w:style w:type="paragraph" w:customStyle="1" w:styleId="p380">
    <w:name w:val="p380"/>
    <w:basedOn w:val="a1"/>
    <w:rsid w:val="00B70D86"/>
    <w:pPr>
      <w:autoSpaceDN w:val="0"/>
      <w:spacing w:before="100" w:after="100"/>
    </w:pPr>
    <w:rPr>
      <w:rFonts w:eastAsia="Times New Roman"/>
      <w:sz w:val="24"/>
      <w:szCs w:val="24"/>
      <w:lang w:eastAsia="ru-RU"/>
    </w:rPr>
  </w:style>
  <w:style w:type="paragraph" w:customStyle="1" w:styleId="p381">
    <w:name w:val="p381"/>
    <w:basedOn w:val="a1"/>
    <w:rsid w:val="00B70D86"/>
    <w:pPr>
      <w:autoSpaceDN w:val="0"/>
      <w:spacing w:before="100" w:after="100"/>
    </w:pPr>
    <w:rPr>
      <w:rFonts w:eastAsia="Times New Roman"/>
      <w:sz w:val="24"/>
      <w:szCs w:val="24"/>
      <w:lang w:eastAsia="ru-RU"/>
    </w:rPr>
  </w:style>
  <w:style w:type="paragraph" w:customStyle="1" w:styleId="p382">
    <w:name w:val="p382"/>
    <w:basedOn w:val="a1"/>
    <w:rsid w:val="00B70D86"/>
    <w:pPr>
      <w:autoSpaceDN w:val="0"/>
      <w:spacing w:before="100" w:after="100"/>
    </w:pPr>
    <w:rPr>
      <w:rFonts w:eastAsia="Times New Roman"/>
      <w:sz w:val="24"/>
      <w:szCs w:val="24"/>
      <w:lang w:eastAsia="ru-RU"/>
    </w:rPr>
  </w:style>
  <w:style w:type="paragraph" w:customStyle="1" w:styleId="p383">
    <w:name w:val="p383"/>
    <w:basedOn w:val="a1"/>
    <w:rsid w:val="00B70D86"/>
    <w:pPr>
      <w:autoSpaceDN w:val="0"/>
      <w:spacing w:before="100" w:after="100"/>
    </w:pPr>
    <w:rPr>
      <w:rFonts w:eastAsia="Times New Roman"/>
      <w:sz w:val="24"/>
      <w:szCs w:val="24"/>
      <w:lang w:eastAsia="ru-RU"/>
    </w:rPr>
  </w:style>
  <w:style w:type="paragraph" w:customStyle="1" w:styleId="p384">
    <w:name w:val="p384"/>
    <w:basedOn w:val="a1"/>
    <w:rsid w:val="00B70D86"/>
    <w:pPr>
      <w:autoSpaceDN w:val="0"/>
      <w:spacing w:before="100" w:after="100"/>
    </w:pPr>
    <w:rPr>
      <w:rFonts w:eastAsia="Times New Roman"/>
      <w:sz w:val="24"/>
      <w:szCs w:val="24"/>
      <w:lang w:eastAsia="ru-RU"/>
    </w:rPr>
  </w:style>
  <w:style w:type="paragraph" w:customStyle="1" w:styleId="p1010">
    <w:name w:val="p1010"/>
    <w:basedOn w:val="a1"/>
    <w:rsid w:val="00B70D86"/>
    <w:pPr>
      <w:autoSpaceDN w:val="0"/>
      <w:spacing w:before="100" w:after="100"/>
    </w:pPr>
    <w:rPr>
      <w:rFonts w:eastAsia="Times New Roman"/>
      <w:sz w:val="24"/>
      <w:szCs w:val="24"/>
      <w:lang w:eastAsia="ru-RU"/>
    </w:rPr>
  </w:style>
  <w:style w:type="paragraph" w:customStyle="1" w:styleId="p712">
    <w:name w:val="p712"/>
    <w:basedOn w:val="a1"/>
    <w:rsid w:val="00B70D86"/>
    <w:pPr>
      <w:autoSpaceDN w:val="0"/>
      <w:spacing w:before="100" w:after="100"/>
    </w:pPr>
    <w:rPr>
      <w:rFonts w:eastAsia="Times New Roman"/>
      <w:sz w:val="24"/>
      <w:szCs w:val="24"/>
      <w:lang w:eastAsia="ru-RU"/>
    </w:rPr>
  </w:style>
  <w:style w:type="character" w:customStyle="1" w:styleId="ft45">
    <w:name w:val="ft45"/>
    <w:basedOn w:val="a2"/>
    <w:rsid w:val="00B70D86"/>
  </w:style>
  <w:style w:type="paragraph" w:customStyle="1" w:styleId="p1011">
    <w:name w:val="p1011"/>
    <w:basedOn w:val="a1"/>
    <w:rsid w:val="00B70D86"/>
    <w:pPr>
      <w:autoSpaceDN w:val="0"/>
      <w:spacing w:before="100" w:after="100"/>
    </w:pPr>
    <w:rPr>
      <w:rFonts w:eastAsia="Times New Roman"/>
      <w:sz w:val="24"/>
      <w:szCs w:val="24"/>
      <w:lang w:eastAsia="ru-RU"/>
    </w:rPr>
  </w:style>
  <w:style w:type="character" w:customStyle="1" w:styleId="ft172">
    <w:name w:val="ft172"/>
    <w:basedOn w:val="a2"/>
    <w:rsid w:val="00B70D86"/>
  </w:style>
  <w:style w:type="paragraph" w:customStyle="1" w:styleId="p1012">
    <w:name w:val="p1012"/>
    <w:basedOn w:val="a1"/>
    <w:rsid w:val="00B70D86"/>
    <w:pPr>
      <w:autoSpaceDN w:val="0"/>
      <w:spacing w:before="100" w:after="100"/>
    </w:pPr>
    <w:rPr>
      <w:rFonts w:eastAsia="Times New Roman"/>
      <w:sz w:val="24"/>
      <w:szCs w:val="24"/>
      <w:lang w:eastAsia="ru-RU"/>
    </w:rPr>
  </w:style>
  <w:style w:type="paragraph" w:customStyle="1" w:styleId="p1013">
    <w:name w:val="p1013"/>
    <w:basedOn w:val="a1"/>
    <w:rsid w:val="00B70D86"/>
    <w:pPr>
      <w:autoSpaceDN w:val="0"/>
      <w:spacing w:before="100" w:after="100"/>
    </w:pPr>
    <w:rPr>
      <w:rFonts w:eastAsia="Times New Roman"/>
      <w:sz w:val="24"/>
      <w:szCs w:val="24"/>
      <w:lang w:eastAsia="ru-RU"/>
    </w:rPr>
  </w:style>
  <w:style w:type="paragraph" w:customStyle="1" w:styleId="p1016">
    <w:name w:val="p1016"/>
    <w:basedOn w:val="a1"/>
    <w:rsid w:val="00B70D86"/>
    <w:pPr>
      <w:autoSpaceDN w:val="0"/>
      <w:spacing w:before="100" w:after="100"/>
    </w:pPr>
    <w:rPr>
      <w:rFonts w:eastAsia="Times New Roman"/>
      <w:sz w:val="24"/>
      <w:szCs w:val="24"/>
      <w:lang w:eastAsia="ru-RU"/>
    </w:rPr>
  </w:style>
  <w:style w:type="paragraph" w:customStyle="1" w:styleId="p1017">
    <w:name w:val="p1017"/>
    <w:basedOn w:val="a1"/>
    <w:rsid w:val="00B70D86"/>
    <w:pPr>
      <w:autoSpaceDN w:val="0"/>
      <w:spacing w:before="100" w:after="100"/>
    </w:pPr>
    <w:rPr>
      <w:rFonts w:eastAsia="Times New Roman"/>
      <w:sz w:val="24"/>
      <w:szCs w:val="24"/>
      <w:lang w:eastAsia="ru-RU"/>
    </w:rPr>
  </w:style>
  <w:style w:type="paragraph" w:customStyle="1" w:styleId="p1018">
    <w:name w:val="p1018"/>
    <w:basedOn w:val="a1"/>
    <w:rsid w:val="00B70D86"/>
    <w:pPr>
      <w:autoSpaceDN w:val="0"/>
      <w:spacing w:before="100" w:after="100"/>
    </w:pPr>
    <w:rPr>
      <w:rFonts w:eastAsia="Times New Roman"/>
      <w:sz w:val="24"/>
      <w:szCs w:val="24"/>
      <w:lang w:eastAsia="ru-RU"/>
    </w:rPr>
  </w:style>
  <w:style w:type="paragraph" w:customStyle="1" w:styleId="p1019">
    <w:name w:val="p1019"/>
    <w:basedOn w:val="a1"/>
    <w:rsid w:val="00B70D86"/>
    <w:pPr>
      <w:autoSpaceDN w:val="0"/>
      <w:spacing w:before="100" w:after="100"/>
    </w:pPr>
    <w:rPr>
      <w:rFonts w:eastAsia="Times New Roman"/>
      <w:sz w:val="24"/>
      <w:szCs w:val="24"/>
      <w:lang w:eastAsia="ru-RU"/>
    </w:rPr>
  </w:style>
  <w:style w:type="paragraph" w:customStyle="1" w:styleId="p1021">
    <w:name w:val="p1021"/>
    <w:basedOn w:val="a1"/>
    <w:rsid w:val="00B70D86"/>
    <w:pPr>
      <w:autoSpaceDN w:val="0"/>
      <w:spacing w:before="100" w:after="100"/>
    </w:pPr>
    <w:rPr>
      <w:rFonts w:eastAsia="Times New Roman"/>
      <w:sz w:val="24"/>
      <w:szCs w:val="24"/>
      <w:lang w:eastAsia="ru-RU"/>
    </w:rPr>
  </w:style>
  <w:style w:type="paragraph" w:customStyle="1" w:styleId="p1022">
    <w:name w:val="p1022"/>
    <w:basedOn w:val="a1"/>
    <w:rsid w:val="00B70D86"/>
    <w:pPr>
      <w:autoSpaceDN w:val="0"/>
      <w:spacing w:before="100" w:after="100"/>
    </w:pPr>
    <w:rPr>
      <w:rFonts w:eastAsia="Times New Roman"/>
      <w:sz w:val="24"/>
      <w:szCs w:val="24"/>
      <w:lang w:eastAsia="ru-RU"/>
    </w:rPr>
  </w:style>
  <w:style w:type="paragraph" w:customStyle="1" w:styleId="p1023">
    <w:name w:val="p1023"/>
    <w:basedOn w:val="a1"/>
    <w:rsid w:val="00B70D86"/>
    <w:pPr>
      <w:autoSpaceDN w:val="0"/>
      <w:spacing w:before="100" w:after="100"/>
    </w:pPr>
    <w:rPr>
      <w:rFonts w:eastAsia="Times New Roman"/>
      <w:sz w:val="24"/>
      <w:szCs w:val="24"/>
      <w:lang w:eastAsia="ru-RU"/>
    </w:rPr>
  </w:style>
  <w:style w:type="character" w:customStyle="1" w:styleId="ft6">
    <w:name w:val="ft6"/>
    <w:basedOn w:val="a2"/>
    <w:rsid w:val="00B70D86"/>
  </w:style>
  <w:style w:type="character" w:customStyle="1" w:styleId="ft78">
    <w:name w:val="ft78"/>
    <w:basedOn w:val="a2"/>
    <w:rsid w:val="00B70D86"/>
  </w:style>
  <w:style w:type="paragraph" w:customStyle="1" w:styleId="p1024">
    <w:name w:val="p1024"/>
    <w:basedOn w:val="a1"/>
    <w:rsid w:val="00B70D86"/>
    <w:pPr>
      <w:autoSpaceDN w:val="0"/>
      <w:spacing w:before="100" w:after="100"/>
    </w:pPr>
    <w:rPr>
      <w:rFonts w:eastAsia="Times New Roman"/>
      <w:sz w:val="24"/>
      <w:szCs w:val="24"/>
      <w:lang w:eastAsia="ru-RU"/>
    </w:rPr>
  </w:style>
  <w:style w:type="character" w:customStyle="1" w:styleId="ft103">
    <w:name w:val="ft103"/>
    <w:basedOn w:val="a2"/>
    <w:rsid w:val="00B70D86"/>
  </w:style>
  <w:style w:type="paragraph" w:customStyle="1" w:styleId="p1025">
    <w:name w:val="p1025"/>
    <w:basedOn w:val="a1"/>
    <w:rsid w:val="00B70D86"/>
    <w:pPr>
      <w:autoSpaceDN w:val="0"/>
      <w:spacing w:before="100" w:after="100"/>
    </w:pPr>
    <w:rPr>
      <w:rFonts w:eastAsia="Times New Roman"/>
      <w:sz w:val="24"/>
      <w:szCs w:val="24"/>
      <w:lang w:eastAsia="ru-RU"/>
    </w:rPr>
  </w:style>
  <w:style w:type="character" w:customStyle="1" w:styleId="ft102">
    <w:name w:val="ft102"/>
    <w:basedOn w:val="a2"/>
    <w:rsid w:val="00B70D86"/>
  </w:style>
  <w:style w:type="paragraph" w:customStyle="1" w:styleId="p1026">
    <w:name w:val="p1026"/>
    <w:basedOn w:val="a1"/>
    <w:rsid w:val="00B70D86"/>
    <w:pPr>
      <w:autoSpaceDN w:val="0"/>
      <w:spacing w:before="100" w:after="100"/>
    </w:pPr>
    <w:rPr>
      <w:rFonts w:eastAsia="Times New Roman"/>
      <w:sz w:val="24"/>
      <w:szCs w:val="24"/>
      <w:lang w:eastAsia="ru-RU"/>
    </w:rPr>
  </w:style>
  <w:style w:type="character" w:customStyle="1" w:styleId="ft135">
    <w:name w:val="ft135"/>
    <w:basedOn w:val="a2"/>
    <w:rsid w:val="00B70D86"/>
  </w:style>
  <w:style w:type="paragraph" w:customStyle="1" w:styleId="p1027">
    <w:name w:val="p1027"/>
    <w:basedOn w:val="a1"/>
    <w:rsid w:val="00B70D86"/>
    <w:pPr>
      <w:autoSpaceDN w:val="0"/>
      <w:spacing w:before="100" w:after="100"/>
    </w:pPr>
    <w:rPr>
      <w:rFonts w:eastAsia="Times New Roman"/>
      <w:sz w:val="24"/>
      <w:szCs w:val="24"/>
      <w:lang w:eastAsia="ru-RU"/>
    </w:rPr>
  </w:style>
  <w:style w:type="paragraph" w:customStyle="1" w:styleId="p1569">
    <w:name w:val="p1569"/>
    <w:basedOn w:val="a1"/>
    <w:rsid w:val="00B70D86"/>
    <w:pPr>
      <w:autoSpaceDN w:val="0"/>
      <w:spacing w:before="100" w:after="100"/>
    </w:pPr>
    <w:rPr>
      <w:rFonts w:eastAsia="Times New Roman"/>
      <w:sz w:val="24"/>
      <w:szCs w:val="24"/>
      <w:lang w:eastAsia="ru-RU"/>
    </w:rPr>
  </w:style>
  <w:style w:type="character" w:customStyle="1" w:styleId="ft122">
    <w:name w:val="ft122"/>
    <w:basedOn w:val="a2"/>
    <w:rsid w:val="00B70D86"/>
  </w:style>
  <w:style w:type="paragraph" w:customStyle="1" w:styleId="p1570">
    <w:name w:val="p1570"/>
    <w:basedOn w:val="a1"/>
    <w:rsid w:val="00B70D86"/>
    <w:pPr>
      <w:autoSpaceDN w:val="0"/>
      <w:spacing w:before="100" w:after="100"/>
    </w:pPr>
    <w:rPr>
      <w:rFonts w:eastAsia="Times New Roman"/>
      <w:sz w:val="24"/>
      <w:szCs w:val="24"/>
      <w:lang w:eastAsia="ru-RU"/>
    </w:rPr>
  </w:style>
  <w:style w:type="paragraph" w:customStyle="1" w:styleId="p1571">
    <w:name w:val="p1571"/>
    <w:basedOn w:val="a1"/>
    <w:rsid w:val="00B70D86"/>
    <w:pPr>
      <w:autoSpaceDN w:val="0"/>
      <w:spacing w:before="100" w:after="100"/>
    </w:pPr>
    <w:rPr>
      <w:rFonts w:eastAsia="Times New Roman"/>
      <w:sz w:val="24"/>
      <w:szCs w:val="24"/>
      <w:lang w:eastAsia="ru-RU"/>
    </w:rPr>
  </w:style>
  <w:style w:type="character" w:customStyle="1" w:styleId="ft140">
    <w:name w:val="ft140"/>
    <w:basedOn w:val="a2"/>
    <w:rsid w:val="00B70D86"/>
  </w:style>
  <w:style w:type="paragraph" w:customStyle="1" w:styleId="p1572">
    <w:name w:val="p1572"/>
    <w:basedOn w:val="a1"/>
    <w:rsid w:val="00B70D86"/>
    <w:pPr>
      <w:autoSpaceDN w:val="0"/>
      <w:spacing w:before="100" w:after="100"/>
    </w:pPr>
    <w:rPr>
      <w:rFonts w:eastAsia="Times New Roman"/>
      <w:sz w:val="24"/>
      <w:szCs w:val="24"/>
      <w:lang w:eastAsia="ru-RU"/>
    </w:rPr>
  </w:style>
  <w:style w:type="paragraph" w:customStyle="1" w:styleId="p1252">
    <w:name w:val="p1252"/>
    <w:basedOn w:val="a1"/>
    <w:rsid w:val="00B70D86"/>
    <w:pPr>
      <w:autoSpaceDN w:val="0"/>
      <w:spacing w:before="100" w:after="100"/>
    </w:pPr>
    <w:rPr>
      <w:rFonts w:eastAsia="Times New Roman"/>
      <w:sz w:val="24"/>
      <w:szCs w:val="24"/>
      <w:lang w:eastAsia="ru-RU"/>
    </w:rPr>
  </w:style>
  <w:style w:type="character" w:customStyle="1" w:styleId="ft88">
    <w:name w:val="ft88"/>
    <w:basedOn w:val="a2"/>
    <w:rsid w:val="00B70D86"/>
  </w:style>
  <w:style w:type="paragraph" w:customStyle="1" w:styleId="p370">
    <w:name w:val="p370"/>
    <w:basedOn w:val="a1"/>
    <w:rsid w:val="00B70D86"/>
    <w:pPr>
      <w:autoSpaceDN w:val="0"/>
      <w:spacing w:before="100" w:after="100"/>
    </w:pPr>
    <w:rPr>
      <w:rFonts w:eastAsia="Times New Roman"/>
      <w:sz w:val="24"/>
      <w:szCs w:val="24"/>
      <w:lang w:eastAsia="ru-RU"/>
    </w:rPr>
  </w:style>
  <w:style w:type="character" w:customStyle="1" w:styleId="ft109">
    <w:name w:val="ft109"/>
    <w:basedOn w:val="a2"/>
    <w:rsid w:val="00B70D86"/>
  </w:style>
  <w:style w:type="paragraph" w:customStyle="1" w:styleId="p1573">
    <w:name w:val="p1573"/>
    <w:basedOn w:val="a1"/>
    <w:rsid w:val="00B70D86"/>
    <w:pPr>
      <w:autoSpaceDN w:val="0"/>
      <w:spacing w:before="100" w:after="100"/>
    </w:pPr>
    <w:rPr>
      <w:rFonts w:eastAsia="Times New Roman"/>
      <w:sz w:val="24"/>
      <w:szCs w:val="24"/>
      <w:lang w:eastAsia="ru-RU"/>
    </w:rPr>
  </w:style>
  <w:style w:type="paragraph" w:customStyle="1" w:styleId="p2072">
    <w:name w:val="p2072"/>
    <w:basedOn w:val="a1"/>
    <w:rsid w:val="00B70D86"/>
    <w:pPr>
      <w:autoSpaceDN w:val="0"/>
      <w:spacing w:before="100" w:after="100"/>
    </w:pPr>
    <w:rPr>
      <w:rFonts w:eastAsia="Times New Roman"/>
      <w:sz w:val="24"/>
      <w:szCs w:val="24"/>
      <w:lang w:eastAsia="ru-RU"/>
    </w:rPr>
  </w:style>
  <w:style w:type="character" w:customStyle="1" w:styleId="ft132">
    <w:name w:val="ft132"/>
    <w:basedOn w:val="a2"/>
    <w:rsid w:val="00B70D86"/>
  </w:style>
  <w:style w:type="paragraph" w:customStyle="1" w:styleId="p2073">
    <w:name w:val="p2073"/>
    <w:basedOn w:val="a1"/>
    <w:rsid w:val="00B70D86"/>
    <w:pPr>
      <w:autoSpaceDN w:val="0"/>
      <w:spacing w:before="100" w:after="100"/>
    </w:pPr>
    <w:rPr>
      <w:rFonts w:eastAsia="Times New Roman"/>
      <w:sz w:val="24"/>
      <w:szCs w:val="24"/>
      <w:lang w:eastAsia="ru-RU"/>
    </w:rPr>
  </w:style>
  <w:style w:type="paragraph" w:customStyle="1" w:styleId="p2074">
    <w:name w:val="p2074"/>
    <w:basedOn w:val="a1"/>
    <w:rsid w:val="00B70D86"/>
    <w:pPr>
      <w:autoSpaceDN w:val="0"/>
      <w:spacing w:before="100" w:after="100"/>
    </w:pPr>
    <w:rPr>
      <w:rFonts w:eastAsia="Times New Roman"/>
      <w:sz w:val="24"/>
      <w:szCs w:val="24"/>
      <w:lang w:eastAsia="ru-RU"/>
    </w:rPr>
  </w:style>
  <w:style w:type="paragraph" w:customStyle="1" w:styleId="p725">
    <w:name w:val="p725"/>
    <w:basedOn w:val="a1"/>
    <w:rsid w:val="00B70D86"/>
    <w:pPr>
      <w:autoSpaceDN w:val="0"/>
      <w:spacing w:before="100" w:after="100"/>
    </w:pPr>
    <w:rPr>
      <w:rFonts w:eastAsia="Times New Roman"/>
      <w:sz w:val="24"/>
      <w:szCs w:val="24"/>
      <w:lang w:eastAsia="ru-RU"/>
    </w:rPr>
  </w:style>
  <w:style w:type="character" w:customStyle="1" w:styleId="ft113">
    <w:name w:val="ft113"/>
    <w:basedOn w:val="a2"/>
    <w:rsid w:val="00B70D86"/>
  </w:style>
  <w:style w:type="paragraph" w:customStyle="1" w:styleId="p2075">
    <w:name w:val="p2075"/>
    <w:basedOn w:val="a1"/>
    <w:rsid w:val="00B70D86"/>
    <w:pPr>
      <w:autoSpaceDN w:val="0"/>
      <w:spacing w:before="100" w:after="100"/>
    </w:pPr>
    <w:rPr>
      <w:rFonts w:eastAsia="Times New Roman"/>
      <w:sz w:val="24"/>
      <w:szCs w:val="24"/>
      <w:lang w:eastAsia="ru-RU"/>
    </w:rPr>
  </w:style>
  <w:style w:type="paragraph" w:customStyle="1" w:styleId="p2076">
    <w:name w:val="p2076"/>
    <w:basedOn w:val="a1"/>
    <w:rsid w:val="00B70D86"/>
    <w:pPr>
      <w:autoSpaceDN w:val="0"/>
      <w:spacing w:before="100" w:after="100"/>
    </w:pPr>
    <w:rPr>
      <w:rFonts w:eastAsia="Times New Roman"/>
      <w:sz w:val="24"/>
      <w:szCs w:val="24"/>
      <w:lang w:eastAsia="ru-RU"/>
    </w:rPr>
  </w:style>
  <w:style w:type="character" w:customStyle="1" w:styleId="ft24">
    <w:name w:val="ft24"/>
    <w:basedOn w:val="a2"/>
    <w:rsid w:val="00B70D86"/>
  </w:style>
  <w:style w:type="paragraph" w:customStyle="1" w:styleId="p2078">
    <w:name w:val="p2078"/>
    <w:basedOn w:val="a1"/>
    <w:rsid w:val="00B70D86"/>
    <w:pPr>
      <w:autoSpaceDN w:val="0"/>
      <w:spacing w:before="100" w:after="100"/>
    </w:pPr>
    <w:rPr>
      <w:rFonts w:eastAsia="Times New Roman"/>
      <w:sz w:val="24"/>
      <w:szCs w:val="24"/>
      <w:lang w:eastAsia="ru-RU"/>
    </w:rPr>
  </w:style>
  <w:style w:type="paragraph" w:customStyle="1" w:styleId="p2079">
    <w:name w:val="p2079"/>
    <w:basedOn w:val="a1"/>
    <w:rsid w:val="00B70D86"/>
    <w:pPr>
      <w:autoSpaceDN w:val="0"/>
      <w:spacing w:before="100" w:after="100"/>
    </w:pPr>
    <w:rPr>
      <w:rFonts w:eastAsia="Times New Roman"/>
      <w:sz w:val="24"/>
      <w:szCs w:val="24"/>
      <w:lang w:eastAsia="ru-RU"/>
    </w:rPr>
  </w:style>
  <w:style w:type="character" w:customStyle="1" w:styleId="ft101">
    <w:name w:val="ft101"/>
    <w:basedOn w:val="a2"/>
    <w:rsid w:val="00B70D86"/>
  </w:style>
  <w:style w:type="paragraph" w:customStyle="1" w:styleId="p2080">
    <w:name w:val="p2080"/>
    <w:basedOn w:val="a1"/>
    <w:rsid w:val="00B70D86"/>
    <w:pPr>
      <w:autoSpaceDN w:val="0"/>
      <w:spacing w:before="100" w:after="100"/>
    </w:pPr>
    <w:rPr>
      <w:rFonts w:eastAsia="Times New Roman"/>
      <w:sz w:val="24"/>
      <w:szCs w:val="24"/>
      <w:lang w:eastAsia="ru-RU"/>
    </w:rPr>
  </w:style>
  <w:style w:type="paragraph" w:customStyle="1" w:styleId="p326">
    <w:name w:val="p326"/>
    <w:basedOn w:val="a1"/>
    <w:rsid w:val="00B70D86"/>
    <w:pPr>
      <w:autoSpaceDN w:val="0"/>
      <w:spacing w:before="100" w:after="100"/>
    </w:pPr>
    <w:rPr>
      <w:rFonts w:eastAsia="Times New Roman"/>
      <w:sz w:val="24"/>
      <w:szCs w:val="24"/>
      <w:lang w:eastAsia="ru-RU"/>
    </w:rPr>
  </w:style>
  <w:style w:type="character" w:customStyle="1" w:styleId="ft50">
    <w:name w:val="ft50"/>
    <w:basedOn w:val="a2"/>
    <w:rsid w:val="00B70D86"/>
  </w:style>
  <w:style w:type="paragraph" w:customStyle="1" w:styleId="p2081">
    <w:name w:val="p2081"/>
    <w:basedOn w:val="a1"/>
    <w:rsid w:val="00B70D86"/>
    <w:pPr>
      <w:autoSpaceDN w:val="0"/>
      <w:spacing w:before="100" w:after="100"/>
    </w:pPr>
    <w:rPr>
      <w:rFonts w:eastAsia="Times New Roman"/>
      <w:sz w:val="24"/>
      <w:szCs w:val="24"/>
      <w:lang w:eastAsia="ru-RU"/>
    </w:rPr>
  </w:style>
  <w:style w:type="paragraph" w:customStyle="1" w:styleId="p2082">
    <w:name w:val="p2082"/>
    <w:basedOn w:val="a1"/>
    <w:rsid w:val="00B70D86"/>
    <w:pPr>
      <w:autoSpaceDN w:val="0"/>
      <w:spacing w:before="100" w:after="100"/>
    </w:pPr>
    <w:rPr>
      <w:rFonts w:eastAsia="Times New Roman"/>
      <w:sz w:val="24"/>
      <w:szCs w:val="24"/>
      <w:lang w:eastAsia="ru-RU"/>
    </w:rPr>
  </w:style>
  <w:style w:type="paragraph" w:customStyle="1" w:styleId="p824">
    <w:name w:val="p824"/>
    <w:basedOn w:val="a1"/>
    <w:rsid w:val="00B70D86"/>
    <w:pPr>
      <w:autoSpaceDN w:val="0"/>
      <w:spacing w:before="100" w:after="100"/>
    </w:pPr>
    <w:rPr>
      <w:rFonts w:eastAsia="Times New Roman"/>
      <w:sz w:val="24"/>
      <w:szCs w:val="24"/>
      <w:lang w:eastAsia="ru-RU"/>
    </w:rPr>
  </w:style>
  <w:style w:type="paragraph" w:customStyle="1" w:styleId="p2083">
    <w:name w:val="p2083"/>
    <w:basedOn w:val="a1"/>
    <w:rsid w:val="00B70D86"/>
    <w:pPr>
      <w:autoSpaceDN w:val="0"/>
      <w:spacing w:before="100" w:after="100"/>
    </w:pPr>
    <w:rPr>
      <w:rFonts w:eastAsia="Times New Roman"/>
      <w:sz w:val="24"/>
      <w:szCs w:val="24"/>
      <w:lang w:eastAsia="ru-RU"/>
    </w:rPr>
  </w:style>
  <w:style w:type="paragraph" w:customStyle="1" w:styleId="p2084">
    <w:name w:val="p2084"/>
    <w:basedOn w:val="a1"/>
    <w:rsid w:val="00B70D86"/>
    <w:pPr>
      <w:autoSpaceDN w:val="0"/>
      <w:spacing w:before="100" w:after="100"/>
    </w:pPr>
    <w:rPr>
      <w:rFonts w:eastAsia="Times New Roman"/>
      <w:sz w:val="24"/>
      <w:szCs w:val="24"/>
      <w:lang w:eastAsia="ru-RU"/>
    </w:rPr>
  </w:style>
  <w:style w:type="paragraph" w:customStyle="1" w:styleId="p2085">
    <w:name w:val="p2085"/>
    <w:basedOn w:val="a1"/>
    <w:rsid w:val="00B70D86"/>
    <w:pPr>
      <w:autoSpaceDN w:val="0"/>
      <w:spacing w:before="100" w:after="100"/>
    </w:pPr>
    <w:rPr>
      <w:rFonts w:eastAsia="Times New Roman"/>
      <w:sz w:val="24"/>
      <w:szCs w:val="24"/>
      <w:lang w:eastAsia="ru-RU"/>
    </w:rPr>
  </w:style>
  <w:style w:type="character" w:customStyle="1" w:styleId="ft55">
    <w:name w:val="ft55"/>
    <w:basedOn w:val="a2"/>
    <w:rsid w:val="00B70D86"/>
  </w:style>
  <w:style w:type="paragraph" w:customStyle="1" w:styleId="p2086">
    <w:name w:val="p2086"/>
    <w:basedOn w:val="a1"/>
    <w:rsid w:val="00B70D86"/>
    <w:pPr>
      <w:autoSpaceDN w:val="0"/>
      <w:spacing w:before="100" w:after="100"/>
    </w:pPr>
    <w:rPr>
      <w:rFonts w:eastAsia="Times New Roman"/>
      <w:sz w:val="24"/>
      <w:szCs w:val="24"/>
      <w:lang w:eastAsia="ru-RU"/>
    </w:rPr>
  </w:style>
  <w:style w:type="character" w:customStyle="1" w:styleId="ft4">
    <w:name w:val="ft4"/>
    <w:basedOn w:val="a2"/>
    <w:rsid w:val="00B70D86"/>
  </w:style>
  <w:style w:type="paragraph" w:customStyle="1" w:styleId="p2087">
    <w:name w:val="p2087"/>
    <w:basedOn w:val="a1"/>
    <w:rsid w:val="00B70D86"/>
    <w:pPr>
      <w:autoSpaceDN w:val="0"/>
      <w:spacing w:before="100" w:after="100"/>
    </w:pPr>
    <w:rPr>
      <w:rFonts w:eastAsia="Times New Roman"/>
      <w:sz w:val="24"/>
      <w:szCs w:val="24"/>
      <w:lang w:eastAsia="ru-RU"/>
    </w:rPr>
  </w:style>
  <w:style w:type="paragraph" w:customStyle="1" w:styleId="p951">
    <w:name w:val="p951"/>
    <w:basedOn w:val="a1"/>
    <w:rsid w:val="00B70D86"/>
    <w:pPr>
      <w:autoSpaceDN w:val="0"/>
      <w:spacing w:before="100" w:after="100"/>
    </w:pPr>
    <w:rPr>
      <w:rFonts w:eastAsia="Times New Roman"/>
      <w:sz w:val="24"/>
      <w:szCs w:val="24"/>
      <w:lang w:eastAsia="ru-RU"/>
    </w:rPr>
  </w:style>
  <w:style w:type="character" w:customStyle="1" w:styleId="ft115">
    <w:name w:val="ft115"/>
    <w:basedOn w:val="a2"/>
    <w:rsid w:val="00B70D86"/>
  </w:style>
  <w:style w:type="paragraph" w:customStyle="1" w:styleId="p48">
    <w:name w:val="p48"/>
    <w:basedOn w:val="a1"/>
    <w:rsid w:val="00B70D86"/>
    <w:pPr>
      <w:autoSpaceDN w:val="0"/>
      <w:spacing w:before="100" w:after="100"/>
    </w:pPr>
    <w:rPr>
      <w:rFonts w:eastAsia="Times New Roman"/>
      <w:sz w:val="24"/>
      <w:szCs w:val="24"/>
      <w:lang w:eastAsia="ru-RU"/>
    </w:rPr>
  </w:style>
  <w:style w:type="paragraph" w:customStyle="1" w:styleId="p1434">
    <w:name w:val="p1434"/>
    <w:basedOn w:val="a1"/>
    <w:rsid w:val="00B70D86"/>
    <w:pPr>
      <w:autoSpaceDN w:val="0"/>
      <w:spacing w:before="100" w:after="100"/>
    </w:pPr>
    <w:rPr>
      <w:rFonts w:eastAsia="Times New Roman"/>
      <w:sz w:val="24"/>
      <w:szCs w:val="24"/>
      <w:lang w:eastAsia="ru-RU"/>
    </w:rPr>
  </w:style>
  <w:style w:type="paragraph" w:customStyle="1" w:styleId="p2089">
    <w:name w:val="p2089"/>
    <w:basedOn w:val="a1"/>
    <w:rsid w:val="00B70D86"/>
    <w:pPr>
      <w:autoSpaceDN w:val="0"/>
      <w:spacing w:before="100" w:after="100"/>
    </w:pPr>
    <w:rPr>
      <w:rFonts w:eastAsia="Times New Roman"/>
      <w:sz w:val="24"/>
      <w:szCs w:val="24"/>
      <w:lang w:eastAsia="ru-RU"/>
    </w:rPr>
  </w:style>
  <w:style w:type="paragraph" w:customStyle="1" w:styleId="p1272">
    <w:name w:val="p1272"/>
    <w:basedOn w:val="a1"/>
    <w:rsid w:val="00B70D86"/>
    <w:pPr>
      <w:autoSpaceDN w:val="0"/>
      <w:spacing w:before="100" w:after="100"/>
    </w:pPr>
    <w:rPr>
      <w:rFonts w:eastAsia="Times New Roman"/>
      <w:sz w:val="24"/>
      <w:szCs w:val="24"/>
      <w:lang w:eastAsia="ru-RU"/>
    </w:rPr>
  </w:style>
  <w:style w:type="paragraph" w:customStyle="1" w:styleId="p1273">
    <w:name w:val="p1273"/>
    <w:basedOn w:val="a1"/>
    <w:rsid w:val="00B70D86"/>
    <w:pPr>
      <w:autoSpaceDN w:val="0"/>
      <w:spacing w:before="100" w:after="100"/>
    </w:pPr>
    <w:rPr>
      <w:rFonts w:eastAsia="Times New Roman"/>
      <w:sz w:val="24"/>
      <w:szCs w:val="24"/>
      <w:lang w:eastAsia="ru-RU"/>
    </w:rPr>
  </w:style>
  <w:style w:type="paragraph" w:customStyle="1" w:styleId="p546">
    <w:name w:val="p546"/>
    <w:basedOn w:val="a1"/>
    <w:rsid w:val="00B70D86"/>
    <w:pPr>
      <w:autoSpaceDN w:val="0"/>
      <w:spacing w:before="100" w:after="100"/>
    </w:pPr>
    <w:rPr>
      <w:rFonts w:eastAsia="Times New Roman"/>
      <w:sz w:val="24"/>
      <w:szCs w:val="24"/>
      <w:lang w:eastAsia="ru-RU"/>
    </w:rPr>
  </w:style>
  <w:style w:type="paragraph" w:customStyle="1" w:styleId="p1274">
    <w:name w:val="p1274"/>
    <w:basedOn w:val="a1"/>
    <w:rsid w:val="00B70D86"/>
    <w:pPr>
      <w:autoSpaceDN w:val="0"/>
      <w:spacing w:before="100" w:after="100"/>
    </w:pPr>
    <w:rPr>
      <w:rFonts w:eastAsia="Times New Roman"/>
      <w:sz w:val="24"/>
      <w:szCs w:val="24"/>
      <w:lang w:eastAsia="ru-RU"/>
    </w:rPr>
  </w:style>
  <w:style w:type="paragraph" w:customStyle="1" w:styleId="p1275">
    <w:name w:val="p1275"/>
    <w:basedOn w:val="a1"/>
    <w:rsid w:val="00B70D86"/>
    <w:pPr>
      <w:autoSpaceDN w:val="0"/>
      <w:spacing w:before="100" w:after="100"/>
    </w:pPr>
    <w:rPr>
      <w:rFonts w:eastAsia="Times New Roman"/>
      <w:sz w:val="24"/>
      <w:szCs w:val="24"/>
      <w:lang w:eastAsia="ru-RU"/>
    </w:rPr>
  </w:style>
  <w:style w:type="paragraph" w:customStyle="1" w:styleId="p883">
    <w:name w:val="p883"/>
    <w:basedOn w:val="a1"/>
    <w:rsid w:val="00B70D86"/>
    <w:pPr>
      <w:autoSpaceDN w:val="0"/>
      <w:spacing w:before="100" w:after="100"/>
    </w:pPr>
    <w:rPr>
      <w:rFonts w:eastAsia="Times New Roman"/>
      <w:sz w:val="24"/>
      <w:szCs w:val="24"/>
      <w:lang w:eastAsia="ru-RU"/>
    </w:rPr>
  </w:style>
  <w:style w:type="paragraph" w:customStyle="1" w:styleId="p1276">
    <w:name w:val="p1276"/>
    <w:basedOn w:val="a1"/>
    <w:rsid w:val="00B70D86"/>
    <w:pPr>
      <w:autoSpaceDN w:val="0"/>
      <w:spacing w:before="100" w:after="100"/>
    </w:pPr>
    <w:rPr>
      <w:rFonts w:eastAsia="Times New Roman"/>
      <w:sz w:val="24"/>
      <w:szCs w:val="24"/>
      <w:lang w:eastAsia="ru-RU"/>
    </w:rPr>
  </w:style>
  <w:style w:type="paragraph" w:customStyle="1" w:styleId="p1277">
    <w:name w:val="p1277"/>
    <w:basedOn w:val="a1"/>
    <w:rsid w:val="00B70D86"/>
    <w:pPr>
      <w:autoSpaceDN w:val="0"/>
      <w:spacing w:before="100" w:after="100"/>
    </w:pPr>
    <w:rPr>
      <w:rFonts w:eastAsia="Times New Roman"/>
      <w:sz w:val="24"/>
      <w:szCs w:val="24"/>
      <w:lang w:eastAsia="ru-RU"/>
    </w:rPr>
  </w:style>
  <w:style w:type="paragraph" w:customStyle="1" w:styleId="p1280">
    <w:name w:val="p1280"/>
    <w:basedOn w:val="a1"/>
    <w:rsid w:val="00B70D86"/>
    <w:pPr>
      <w:autoSpaceDN w:val="0"/>
      <w:spacing w:before="100" w:after="100"/>
    </w:pPr>
    <w:rPr>
      <w:rFonts w:eastAsia="Times New Roman"/>
      <w:sz w:val="24"/>
      <w:szCs w:val="24"/>
      <w:lang w:eastAsia="ru-RU"/>
    </w:rPr>
  </w:style>
  <w:style w:type="paragraph" w:customStyle="1" w:styleId="p1281">
    <w:name w:val="p1281"/>
    <w:basedOn w:val="a1"/>
    <w:rsid w:val="00B70D86"/>
    <w:pPr>
      <w:autoSpaceDN w:val="0"/>
      <w:spacing w:before="100" w:after="100"/>
    </w:pPr>
    <w:rPr>
      <w:rFonts w:eastAsia="Times New Roman"/>
      <w:sz w:val="24"/>
      <w:szCs w:val="24"/>
      <w:lang w:eastAsia="ru-RU"/>
    </w:rPr>
  </w:style>
  <w:style w:type="paragraph" w:customStyle="1" w:styleId="p1282">
    <w:name w:val="p1282"/>
    <w:basedOn w:val="a1"/>
    <w:rsid w:val="00B70D86"/>
    <w:pPr>
      <w:autoSpaceDN w:val="0"/>
      <w:spacing w:before="100" w:after="100"/>
    </w:pPr>
    <w:rPr>
      <w:rFonts w:eastAsia="Times New Roman"/>
      <w:sz w:val="24"/>
      <w:szCs w:val="24"/>
      <w:lang w:eastAsia="ru-RU"/>
    </w:rPr>
  </w:style>
  <w:style w:type="paragraph" w:customStyle="1" w:styleId="p1283">
    <w:name w:val="p1283"/>
    <w:basedOn w:val="a1"/>
    <w:rsid w:val="00B70D86"/>
    <w:pPr>
      <w:autoSpaceDN w:val="0"/>
      <w:spacing w:before="100" w:after="100"/>
    </w:pPr>
    <w:rPr>
      <w:rFonts w:eastAsia="Times New Roman"/>
      <w:sz w:val="24"/>
      <w:szCs w:val="24"/>
      <w:lang w:eastAsia="ru-RU"/>
    </w:rPr>
  </w:style>
  <w:style w:type="paragraph" w:customStyle="1" w:styleId="p1284">
    <w:name w:val="p1284"/>
    <w:basedOn w:val="a1"/>
    <w:rsid w:val="00B70D86"/>
    <w:pPr>
      <w:autoSpaceDN w:val="0"/>
      <w:spacing w:before="100" w:after="100"/>
    </w:pPr>
    <w:rPr>
      <w:rFonts w:eastAsia="Times New Roman"/>
      <w:sz w:val="24"/>
      <w:szCs w:val="24"/>
      <w:lang w:eastAsia="ru-RU"/>
    </w:rPr>
  </w:style>
  <w:style w:type="paragraph" w:customStyle="1" w:styleId="p1285">
    <w:name w:val="p1285"/>
    <w:basedOn w:val="a1"/>
    <w:rsid w:val="00B70D86"/>
    <w:pPr>
      <w:autoSpaceDN w:val="0"/>
      <w:spacing w:before="100" w:after="100"/>
    </w:pPr>
    <w:rPr>
      <w:rFonts w:eastAsia="Times New Roman"/>
      <w:sz w:val="24"/>
      <w:szCs w:val="24"/>
      <w:lang w:eastAsia="ru-RU"/>
    </w:rPr>
  </w:style>
  <w:style w:type="paragraph" w:customStyle="1" w:styleId="p873">
    <w:name w:val="p873"/>
    <w:basedOn w:val="a1"/>
    <w:rsid w:val="00B70D86"/>
    <w:pPr>
      <w:autoSpaceDN w:val="0"/>
      <w:spacing w:before="100" w:after="100"/>
    </w:pPr>
    <w:rPr>
      <w:rFonts w:eastAsia="Times New Roman"/>
      <w:sz w:val="24"/>
      <w:szCs w:val="24"/>
      <w:lang w:eastAsia="ru-RU"/>
    </w:rPr>
  </w:style>
  <w:style w:type="paragraph" w:customStyle="1" w:styleId="p1286">
    <w:name w:val="p1286"/>
    <w:basedOn w:val="a1"/>
    <w:rsid w:val="00B70D86"/>
    <w:pPr>
      <w:autoSpaceDN w:val="0"/>
      <w:spacing w:before="100" w:after="100"/>
    </w:pPr>
    <w:rPr>
      <w:rFonts w:eastAsia="Times New Roman"/>
      <w:sz w:val="24"/>
      <w:szCs w:val="24"/>
      <w:lang w:eastAsia="ru-RU"/>
    </w:rPr>
  </w:style>
  <w:style w:type="paragraph" w:customStyle="1" w:styleId="p1287">
    <w:name w:val="p1287"/>
    <w:basedOn w:val="a1"/>
    <w:rsid w:val="00B70D86"/>
    <w:pPr>
      <w:autoSpaceDN w:val="0"/>
      <w:spacing w:before="100" w:after="100"/>
    </w:pPr>
    <w:rPr>
      <w:rFonts w:eastAsia="Times New Roman"/>
      <w:sz w:val="24"/>
      <w:szCs w:val="24"/>
      <w:lang w:eastAsia="ru-RU"/>
    </w:rPr>
  </w:style>
  <w:style w:type="paragraph" w:customStyle="1" w:styleId="p1290">
    <w:name w:val="p1290"/>
    <w:basedOn w:val="a1"/>
    <w:rsid w:val="00B70D86"/>
    <w:pPr>
      <w:autoSpaceDN w:val="0"/>
      <w:spacing w:before="100" w:after="100"/>
    </w:pPr>
    <w:rPr>
      <w:rFonts w:eastAsia="Times New Roman"/>
      <w:sz w:val="24"/>
      <w:szCs w:val="24"/>
      <w:lang w:eastAsia="ru-RU"/>
    </w:rPr>
  </w:style>
  <w:style w:type="paragraph" w:customStyle="1" w:styleId="p1291">
    <w:name w:val="p1291"/>
    <w:basedOn w:val="a1"/>
    <w:rsid w:val="00B70D86"/>
    <w:pPr>
      <w:autoSpaceDN w:val="0"/>
      <w:spacing w:before="100" w:after="100"/>
    </w:pPr>
    <w:rPr>
      <w:rFonts w:eastAsia="Times New Roman"/>
      <w:sz w:val="24"/>
      <w:szCs w:val="24"/>
      <w:lang w:eastAsia="ru-RU"/>
    </w:rPr>
  </w:style>
  <w:style w:type="paragraph" w:customStyle="1" w:styleId="p1292">
    <w:name w:val="p1292"/>
    <w:basedOn w:val="a1"/>
    <w:rsid w:val="00B70D86"/>
    <w:pPr>
      <w:autoSpaceDN w:val="0"/>
      <w:spacing w:before="100" w:after="100"/>
    </w:pPr>
    <w:rPr>
      <w:rFonts w:eastAsia="Times New Roman"/>
      <w:sz w:val="24"/>
      <w:szCs w:val="24"/>
      <w:lang w:eastAsia="ru-RU"/>
    </w:rPr>
  </w:style>
  <w:style w:type="paragraph" w:customStyle="1" w:styleId="p1293">
    <w:name w:val="p1293"/>
    <w:basedOn w:val="a1"/>
    <w:rsid w:val="00B70D86"/>
    <w:pPr>
      <w:autoSpaceDN w:val="0"/>
      <w:spacing w:before="100" w:after="100"/>
    </w:pPr>
    <w:rPr>
      <w:rFonts w:eastAsia="Times New Roman"/>
      <w:sz w:val="24"/>
      <w:szCs w:val="24"/>
      <w:lang w:eastAsia="ru-RU"/>
    </w:rPr>
  </w:style>
  <w:style w:type="paragraph" w:customStyle="1" w:styleId="p1294">
    <w:name w:val="p1294"/>
    <w:basedOn w:val="a1"/>
    <w:rsid w:val="00B70D86"/>
    <w:pPr>
      <w:autoSpaceDN w:val="0"/>
      <w:spacing w:before="100" w:after="100"/>
    </w:pPr>
    <w:rPr>
      <w:rFonts w:eastAsia="Times New Roman"/>
      <w:sz w:val="24"/>
      <w:szCs w:val="24"/>
      <w:lang w:eastAsia="ru-RU"/>
    </w:rPr>
  </w:style>
  <w:style w:type="paragraph" w:customStyle="1" w:styleId="p1295">
    <w:name w:val="p1295"/>
    <w:basedOn w:val="a1"/>
    <w:rsid w:val="00B70D86"/>
    <w:pPr>
      <w:autoSpaceDN w:val="0"/>
      <w:spacing w:before="100" w:after="100"/>
    </w:pPr>
    <w:rPr>
      <w:rFonts w:eastAsia="Times New Roman"/>
      <w:sz w:val="24"/>
      <w:szCs w:val="24"/>
      <w:lang w:eastAsia="ru-RU"/>
    </w:rPr>
  </w:style>
  <w:style w:type="paragraph" w:customStyle="1" w:styleId="p1296">
    <w:name w:val="p1296"/>
    <w:basedOn w:val="a1"/>
    <w:rsid w:val="00B70D86"/>
    <w:pPr>
      <w:autoSpaceDN w:val="0"/>
      <w:spacing w:before="100" w:after="100"/>
    </w:pPr>
    <w:rPr>
      <w:rFonts w:eastAsia="Times New Roman"/>
      <w:sz w:val="24"/>
      <w:szCs w:val="24"/>
      <w:lang w:eastAsia="ru-RU"/>
    </w:rPr>
  </w:style>
  <w:style w:type="paragraph" w:customStyle="1" w:styleId="p1810">
    <w:name w:val="p1810"/>
    <w:basedOn w:val="a1"/>
    <w:rsid w:val="00B70D86"/>
    <w:pPr>
      <w:autoSpaceDN w:val="0"/>
      <w:spacing w:before="100" w:after="100"/>
    </w:pPr>
    <w:rPr>
      <w:rFonts w:eastAsia="Times New Roman"/>
      <w:sz w:val="24"/>
      <w:szCs w:val="24"/>
      <w:lang w:eastAsia="ru-RU"/>
    </w:rPr>
  </w:style>
  <w:style w:type="paragraph" w:customStyle="1" w:styleId="Heading">
    <w:name w:val="Heading"/>
    <w:basedOn w:val="Standard"/>
    <w:next w:val="Textbody"/>
    <w:rsid w:val="00B70D86"/>
    <w:pPr>
      <w:keepNext/>
      <w:spacing w:before="240" w:after="120"/>
    </w:pPr>
    <w:rPr>
      <w:rFonts w:ascii="Arial" w:eastAsia="Microsoft YaHei" w:hAnsi="Arial" w:cs="Mangal"/>
      <w:sz w:val="28"/>
      <w:szCs w:val="28"/>
    </w:rPr>
  </w:style>
  <w:style w:type="paragraph" w:styleId="aff7">
    <w:name w:val="List"/>
    <w:basedOn w:val="Textbody"/>
    <w:link w:val="aff8"/>
    <w:rsid w:val="00B70D86"/>
    <w:rPr>
      <w:rFonts w:cs="Mangal"/>
    </w:rPr>
  </w:style>
  <w:style w:type="paragraph" w:customStyle="1" w:styleId="1f4">
    <w:name w:val="Название объекта1"/>
    <w:basedOn w:val="Standard"/>
    <w:rsid w:val="00B70D86"/>
    <w:pPr>
      <w:suppressLineNumbers/>
      <w:spacing w:before="120" w:after="120"/>
    </w:pPr>
    <w:rPr>
      <w:rFonts w:cs="Mangal"/>
      <w:i/>
      <w:iCs/>
      <w:sz w:val="24"/>
      <w:szCs w:val="24"/>
    </w:rPr>
  </w:style>
  <w:style w:type="paragraph" w:customStyle="1" w:styleId="Index">
    <w:name w:val="Index"/>
    <w:basedOn w:val="Standard"/>
    <w:rsid w:val="00B70D86"/>
    <w:pPr>
      <w:suppressLineNumbers/>
    </w:pPr>
    <w:rPr>
      <w:rFonts w:cs="Mangal"/>
    </w:rPr>
  </w:style>
  <w:style w:type="paragraph" w:customStyle="1" w:styleId="msonormal0">
    <w:name w:val="msonormal"/>
    <w:basedOn w:val="Standard"/>
    <w:qFormat/>
    <w:rsid w:val="00B70D86"/>
    <w:pPr>
      <w:widowControl/>
      <w:spacing w:before="100" w:after="100"/>
    </w:pPr>
    <w:rPr>
      <w:rFonts w:ascii="Times New Roman" w:eastAsia="Times New Roman" w:hAnsi="Times New Roman"/>
      <w:sz w:val="24"/>
      <w:szCs w:val="24"/>
      <w:lang w:val="ru-RU" w:eastAsia="ru-RU"/>
    </w:rPr>
  </w:style>
  <w:style w:type="paragraph" w:customStyle="1" w:styleId="1f5">
    <w:name w:val="Верхний колонтитул1"/>
    <w:basedOn w:val="Standard"/>
    <w:rsid w:val="00B70D86"/>
    <w:pPr>
      <w:suppressLineNumbers/>
      <w:tabs>
        <w:tab w:val="center" w:pos="4677"/>
        <w:tab w:val="right" w:pos="9355"/>
      </w:tabs>
    </w:pPr>
  </w:style>
  <w:style w:type="paragraph" w:customStyle="1" w:styleId="1f6">
    <w:name w:val="Нижний колонтитул1"/>
    <w:basedOn w:val="Standard"/>
    <w:rsid w:val="00B70D86"/>
    <w:pPr>
      <w:suppressLineNumbers/>
      <w:tabs>
        <w:tab w:val="center" w:pos="4677"/>
        <w:tab w:val="right" w:pos="9355"/>
      </w:tabs>
    </w:pPr>
  </w:style>
  <w:style w:type="paragraph" w:customStyle="1" w:styleId="Textbodyindent">
    <w:name w:val="Text body indent"/>
    <w:basedOn w:val="Standard"/>
    <w:rsid w:val="00B70D86"/>
    <w:pPr>
      <w:widowControl/>
      <w:spacing w:after="120"/>
      <w:ind w:left="283"/>
    </w:pPr>
    <w:rPr>
      <w:rFonts w:ascii="Times New Roman" w:eastAsia="Times New Roman" w:hAnsi="Times New Roman"/>
      <w:sz w:val="20"/>
      <w:szCs w:val="20"/>
    </w:rPr>
  </w:style>
  <w:style w:type="paragraph" w:customStyle="1" w:styleId="Framecontents">
    <w:name w:val="Frame contents"/>
    <w:basedOn w:val="Textbody"/>
    <w:rsid w:val="00B70D86"/>
  </w:style>
  <w:style w:type="paragraph" w:customStyle="1" w:styleId="TableHeading">
    <w:name w:val="Table Heading"/>
    <w:basedOn w:val="TableContents"/>
    <w:rsid w:val="00B70D86"/>
    <w:pPr>
      <w:jc w:val="center"/>
    </w:pPr>
    <w:rPr>
      <w:b/>
      <w:bCs/>
    </w:rPr>
  </w:style>
  <w:style w:type="character" w:customStyle="1" w:styleId="ListLabel1">
    <w:name w:val="ListLabel 1"/>
    <w:rsid w:val="00B70D86"/>
    <w:rPr>
      <w:rFonts w:eastAsia="Calibri"/>
      <w:b/>
    </w:rPr>
  </w:style>
  <w:style w:type="character" w:customStyle="1" w:styleId="ListLabel2">
    <w:name w:val="ListLabel 2"/>
    <w:rsid w:val="00B70D86"/>
    <w:rPr>
      <w:rFonts w:eastAsia="Courier New" w:cs="Times New Roman"/>
      <w:sz w:val="24"/>
      <w:szCs w:val="24"/>
    </w:rPr>
  </w:style>
  <w:style w:type="character" w:customStyle="1" w:styleId="ListLabel3">
    <w:name w:val="ListLabel 3"/>
    <w:rsid w:val="00B70D86"/>
    <w:rPr>
      <w:rFonts w:eastAsia="Times New Roman" w:cs="Times New Roman"/>
      <w:sz w:val="24"/>
      <w:szCs w:val="24"/>
    </w:rPr>
  </w:style>
  <w:style w:type="character" w:customStyle="1" w:styleId="BulletSymbols">
    <w:name w:val="Bullet Symbols"/>
    <w:rsid w:val="00B70D86"/>
    <w:rPr>
      <w:rFonts w:ascii="OpenSymbol" w:eastAsia="OpenSymbol" w:hAnsi="OpenSymbol" w:cs="OpenSymbol"/>
    </w:rPr>
  </w:style>
  <w:style w:type="character" w:customStyle="1" w:styleId="WW8Num8z0">
    <w:name w:val="WW8Num8z0"/>
    <w:rsid w:val="00B70D86"/>
    <w:rPr>
      <w:rFonts w:ascii="Symbol" w:hAnsi="Symbol" w:cs="Symbol"/>
    </w:rPr>
  </w:style>
  <w:style w:type="character" w:customStyle="1" w:styleId="ft22">
    <w:name w:val="ft22"/>
    <w:basedOn w:val="a2"/>
    <w:rsid w:val="00B70D86"/>
  </w:style>
  <w:style w:type="paragraph" w:customStyle="1" w:styleId="p721">
    <w:name w:val="p721"/>
    <w:basedOn w:val="a1"/>
    <w:rsid w:val="00B70D86"/>
    <w:pPr>
      <w:autoSpaceDN w:val="0"/>
      <w:spacing w:before="100" w:after="100"/>
    </w:pPr>
    <w:rPr>
      <w:rFonts w:eastAsia="Times New Roman"/>
      <w:sz w:val="24"/>
      <w:szCs w:val="24"/>
      <w:lang w:eastAsia="ru-RU"/>
    </w:rPr>
  </w:style>
  <w:style w:type="character" w:customStyle="1" w:styleId="ft0">
    <w:name w:val="ft0"/>
    <w:basedOn w:val="a2"/>
    <w:rsid w:val="00B70D86"/>
  </w:style>
  <w:style w:type="paragraph" w:customStyle="1" w:styleId="p722">
    <w:name w:val="p722"/>
    <w:basedOn w:val="a1"/>
    <w:rsid w:val="00B70D86"/>
    <w:pPr>
      <w:autoSpaceDN w:val="0"/>
      <w:spacing w:before="100" w:after="100"/>
    </w:pPr>
    <w:rPr>
      <w:rFonts w:eastAsia="Times New Roman"/>
      <w:sz w:val="24"/>
      <w:szCs w:val="24"/>
      <w:lang w:eastAsia="ru-RU"/>
    </w:rPr>
  </w:style>
  <w:style w:type="paragraph" w:customStyle="1" w:styleId="p723">
    <w:name w:val="p723"/>
    <w:basedOn w:val="a1"/>
    <w:rsid w:val="00B70D86"/>
    <w:pPr>
      <w:autoSpaceDN w:val="0"/>
      <w:spacing w:before="100" w:after="100"/>
    </w:pPr>
    <w:rPr>
      <w:rFonts w:eastAsia="Times New Roman"/>
      <w:sz w:val="24"/>
      <w:szCs w:val="24"/>
      <w:lang w:eastAsia="ru-RU"/>
    </w:rPr>
  </w:style>
  <w:style w:type="paragraph" w:customStyle="1" w:styleId="p71">
    <w:name w:val="p71"/>
    <w:basedOn w:val="a1"/>
    <w:rsid w:val="00B70D86"/>
    <w:pPr>
      <w:autoSpaceDN w:val="0"/>
      <w:spacing w:before="100" w:after="100"/>
    </w:pPr>
    <w:rPr>
      <w:rFonts w:eastAsia="Times New Roman"/>
      <w:sz w:val="24"/>
      <w:szCs w:val="24"/>
      <w:lang w:eastAsia="ru-RU"/>
    </w:rPr>
  </w:style>
  <w:style w:type="paragraph" w:customStyle="1" w:styleId="p724">
    <w:name w:val="p724"/>
    <w:basedOn w:val="a1"/>
    <w:rsid w:val="00B70D86"/>
    <w:pPr>
      <w:autoSpaceDN w:val="0"/>
      <w:spacing w:before="100" w:after="100"/>
    </w:pPr>
    <w:rPr>
      <w:rFonts w:eastAsia="Times New Roman"/>
      <w:sz w:val="24"/>
      <w:szCs w:val="24"/>
      <w:lang w:eastAsia="ru-RU"/>
    </w:rPr>
  </w:style>
  <w:style w:type="paragraph" w:customStyle="1" w:styleId="p726">
    <w:name w:val="p726"/>
    <w:basedOn w:val="a1"/>
    <w:rsid w:val="00B70D86"/>
    <w:pPr>
      <w:autoSpaceDN w:val="0"/>
      <w:spacing w:before="100" w:after="100"/>
    </w:pPr>
    <w:rPr>
      <w:rFonts w:eastAsia="Times New Roman"/>
      <w:sz w:val="24"/>
      <w:szCs w:val="24"/>
      <w:lang w:eastAsia="ru-RU"/>
    </w:rPr>
  </w:style>
  <w:style w:type="paragraph" w:customStyle="1" w:styleId="p727">
    <w:name w:val="p727"/>
    <w:basedOn w:val="a1"/>
    <w:rsid w:val="00B70D86"/>
    <w:pPr>
      <w:autoSpaceDN w:val="0"/>
      <w:spacing w:before="100" w:after="100"/>
    </w:pPr>
    <w:rPr>
      <w:rFonts w:eastAsia="Times New Roman"/>
      <w:sz w:val="24"/>
      <w:szCs w:val="24"/>
      <w:lang w:eastAsia="ru-RU"/>
    </w:rPr>
  </w:style>
  <w:style w:type="paragraph" w:customStyle="1" w:styleId="p728">
    <w:name w:val="p728"/>
    <w:basedOn w:val="a1"/>
    <w:rsid w:val="00B70D86"/>
    <w:pPr>
      <w:autoSpaceDN w:val="0"/>
      <w:spacing w:before="100" w:after="100"/>
    </w:pPr>
    <w:rPr>
      <w:rFonts w:eastAsia="Times New Roman"/>
      <w:sz w:val="24"/>
      <w:szCs w:val="24"/>
      <w:lang w:eastAsia="ru-RU"/>
    </w:rPr>
  </w:style>
  <w:style w:type="paragraph" w:customStyle="1" w:styleId="p1014">
    <w:name w:val="p1014"/>
    <w:basedOn w:val="a1"/>
    <w:rsid w:val="00B70D86"/>
    <w:pPr>
      <w:autoSpaceDN w:val="0"/>
      <w:spacing w:before="100" w:after="100"/>
    </w:pPr>
    <w:rPr>
      <w:rFonts w:eastAsia="Times New Roman"/>
      <w:sz w:val="24"/>
      <w:szCs w:val="24"/>
      <w:lang w:eastAsia="ru-RU"/>
    </w:rPr>
  </w:style>
  <w:style w:type="paragraph" w:customStyle="1" w:styleId="p1015">
    <w:name w:val="p1015"/>
    <w:basedOn w:val="a1"/>
    <w:rsid w:val="00B70D86"/>
    <w:pPr>
      <w:autoSpaceDN w:val="0"/>
      <w:spacing w:before="100" w:after="100"/>
    </w:pPr>
    <w:rPr>
      <w:rFonts w:eastAsia="Times New Roman"/>
      <w:sz w:val="24"/>
      <w:szCs w:val="24"/>
      <w:lang w:eastAsia="ru-RU"/>
    </w:rPr>
  </w:style>
  <w:style w:type="paragraph" w:customStyle="1" w:styleId="p1020">
    <w:name w:val="p1020"/>
    <w:basedOn w:val="a1"/>
    <w:rsid w:val="00B70D86"/>
    <w:pPr>
      <w:autoSpaceDN w:val="0"/>
      <w:spacing w:before="100" w:after="100"/>
    </w:pPr>
    <w:rPr>
      <w:rFonts w:eastAsia="Times New Roman"/>
      <w:sz w:val="24"/>
      <w:szCs w:val="24"/>
      <w:lang w:eastAsia="ru-RU"/>
    </w:rPr>
  </w:style>
  <w:style w:type="character" w:customStyle="1" w:styleId="ft62">
    <w:name w:val="ft62"/>
    <w:basedOn w:val="a2"/>
    <w:rsid w:val="00B70D86"/>
  </w:style>
  <w:style w:type="character" w:customStyle="1" w:styleId="ft26">
    <w:name w:val="ft26"/>
    <w:basedOn w:val="a2"/>
    <w:rsid w:val="00B70D86"/>
  </w:style>
  <w:style w:type="paragraph" w:customStyle="1" w:styleId="p2077">
    <w:name w:val="p2077"/>
    <w:basedOn w:val="a1"/>
    <w:rsid w:val="00B70D86"/>
    <w:pPr>
      <w:autoSpaceDN w:val="0"/>
      <w:spacing w:before="100" w:after="100"/>
    </w:pPr>
    <w:rPr>
      <w:rFonts w:eastAsia="Times New Roman"/>
      <w:sz w:val="24"/>
      <w:szCs w:val="24"/>
      <w:lang w:eastAsia="ru-RU"/>
    </w:rPr>
  </w:style>
  <w:style w:type="paragraph" w:customStyle="1" w:styleId="p1992">
    <w:name w:val="p1992"/>
    <w:basedOn w:val="a1"/>
    <w:rsid w:val="00B70D86"/>
    <w:pPr>
      <w:autoSpaceDN w:val="0"/>
      <w:spacing w:before="100" w:after="100"/>
    </w:pPr>
    <w:rPr>
      <w:rFonts w:eastAsia="Times New Roman"/>
      <w:sz w:val="24"/>
      <w:szCs w:val="24"/>
      <w:lang w:eastAsia="ru-RU"/>
    </w:rPr>
  </w:style>
  <w:style w:type="paragraph" w:customStyle="1" w:styleId="p2088">
    <w:name w:val="p2088"/>
    <w:basedOn w:val="a1"/>
    <w:rsid w:val="00B70D86"/>
    <w:pPr>
      <w:autoSpaceDN w:val="0"/>
      <w:spacing w:before="100" w:after="100"/>
    </w:pPr>
    <w:rPr>
      <w:rFonts w:eastAsia="Times New Roman"/>
      <w:sz w:val="24"/>
      <w:szCs w:val="24"/>
      <w:lang w:eastAsia="ru-RU"/>
    </w:rPr>
  </w:style>
  <w:style w:type="character" w:customStyle="1" w:styleId="28">
    <w:name w:val="Основной текст (2)"/>
    <w:rsid w:val="00B70D86"/>
    <w:rPr>
      <w:rFonts w:ascii="Times New Roman" w:eastAsia="Times New Roman" w:hAnsi="Times New Roman" w:cs="Times New Roman"/>
      <w:b w:val="0"/>
      <w:bCs w:val="0"/>
      <w:i w:val="0"/>
      <w:iCs w:val="0"/>
      <w:strike w:val="0"/>
      <w:dstrike w:val="0"/>
      <w:color w:val="14130E"/>
      <w:spacing w:val="0"/>
      <w:w w:val="100"/>
      <w:position w:val="0"/>
      <w:sz w:val="24"/>
      <w:szCs w:val="24"/>
      <w:u w:val="none"/>
      <w:vertAlign w:val="baseline"/>
      <w:lang w:val="ru-RU" w:eastAsia="ru-RU" w:bidi="ru-RU"/>
    </w:rPr>
  </w:style>
  <w:style w:type="paragraph" w:customStyle="1" w:styleId="p1278">
    <w:name w:val="p1278"/>
    <w:basedOn w:val="a1"/>
    <w:rsid w:val="00B70D86"/>
    <w:pPr>
      <w:autoSpaceDN w:val="0"/>
      <w:spacing w:before="100" w:after="100"/>
    </w:pPr>
    <w:rPr>
      <w:rFonts w:eastAsia="Times New Roman"/>
      <w:sz w:val="24"/>
      <w:szCs w:val="24"/>
      <w:lang w:eastAsia="ru-RU"/>
    </w:rPr>
  </w:style>
  <w:style w:type="paragraph" w:customStyle="1" w:styleId="p1279">
    <w:name w:val="p1279"/>
    <w:basedOn w:val="a1"/>
    <w:rsid w:val="00B70D86"/>
    <w:pPr>
      <w:autoSpaceDN w:val="0"/>
      <w:spacing w:before="100" w:after="100"/>
    </w:pPr>
    <w:rPr>
      <w:rFonts w:eastAsia="Times New Roman"/>
      <w:sz w:val="24"/>
      <w:szCs w:val="24"/>
      <w:lang w:eastAsia="ru-RU"/>
    </w:rPr>
  </w:style>
  <w:style w:type="paragraph" w:customStyle="1" w:styleId="p1288">
    <w:name w:val="p1288"/>
    <w:basedOn w:val="a1"/>
    <w:rsid w:val="00B70D86"/>
    <w:pPr>
      <w:autoSpaceDN w:val="0"/>
      <w:spacing w:before="100" w:after="100"/>
    </w:pPr>
    <w:rPr>
      <w:rFonts w:eastAsia="Times New Roman"/>
      <w:sz w:val="24"/>
      <w:szCs w:val="24"/>
      <w:lang w:eastAsia="ru-RU"/>
    </w:rPr>
  </w:style>
  <w:style w:type="paragraph" w:customStyle="1" w:styleId="p1289">
    <w:name w:val="p1289"/>
    <w:basedOn w:val="a1"/>
    <w:rsid w:val="00B70D86"/>
    <w:pPr>
      <w:autoSpaceDN w:val="0"/>
      <w:spacing w:before="100" w:after="100"/>
    </w:pPr>
    <w:rPr>
      <w:rFonts w:eastAsia="Times New Roman"/>
      <w:sz w:val="24"/>
      <w:szCs w:val="24"/>
      <w:lang w:eastAsia="ru-RU"/>
    </w:rPr>
  </w:style>
  <w:style w:type="paragraph" w:customStyle="1" w:styleId="p1811">
    <w:name w:val="p1811"/>
    <w:basedOn w:val="a1"/>
    <w:rsid w:val="00B70D86"/>
    <w:pPr>
      <w:autoSpaceDN w:val="0"/>
      <w:spacing w:before="100" w:after="100"/>
    </w:pPr>
    <w:rPr>
      <w:rFonts w:eastAsia="Times New Roman"/>
      <w:sz w:val="24"/>
      <w:szCs w:val="24"/>
      <w:lang w:eastAsia="ru-RU"/>
    </w:rPr>
  </w:style>
  <w:style w:type="paragraph" w:customStyle="1" w:styleId="p1257">
    <w:name w:val="p1257"/>
    <w:basedOn w:val="a1"/>
    <w:rsid w:val="00B70D86"/>
    <w:pPr>
      <w:autoSpaceDN w:val="0"/>
      <w:spacing w:before="100" w:after="100"/>
    </w:pPr>
    <w:rPr>
      <w:rFonts w:eastAsia="Times New Roman"/>
      <w:sz w:val="24"/>
      <w:szCs w:val="24"/>
      <w:lang w:eastAsia="ru-RU"/>
    </w:rPr>
  </w:style>
  <w:style w:type="paragraph" w:customStyle="1" w:styleId="p1812">
    <w:name w:val="p1812"/>
    <w:basedOn w:val="a1"/>
    <w:rsid w:val="00B70D86"/>
    <w:pPr>
      <w:autoSpaceDN w:val="0"/>
      <w:spacing w:before="100" w:after="100"/>
    </w:pPr>
    <w:rPr>
      <w:rFonts w:eastAsia="Times New Roman"/>
      <w:sz w:val="24"/>
      <w:szCs w:val="24"/>
      <w:lang w:eastAsia="ru-RU"/>
    </w:rPr>
  </w:style>
  <w:style w:type="paragraph" w:customStyle="1" w:styleId="p1813">
    <w:name w:val="p1813"/>
    <w:basedOn w:val="a1"/>
    <w:rsid w:val="00B70D86"/>
    <w:pPr>
      <w:autoSpaceDN w:val="0"/>
      <w:spacing w:before="100" w:after="100"/>
    </w:pPr>
    <w:rPr>
      <w:rFonts w:eastAsia="Times New Roman"/>
      <w:sz w:val="24"/>
      <w:szCs w:val="24"/>
      <w:lang w:eastAsia="ru-RU"/>
    </w:rPr>
  </w:style>
  <w:style w:type="paragraph" w:customStyle="1" w:styleId="p1814">
    <w:name w:val="p1814"/>
    <w:basedOn w:val="a1"/>
    <w:rsid w:val="00B70D86"/>
    <w:pPr>
      <w:autoSpaceDN w:val="0"/>
      <w:spacing w:before="100" w:after="100"/>
    </w:pPr>
    <w:rPr>
      <w:rFonts w:eastAsia="Times New Roman"/>
      <w:sz w:val="24"/>
      <w:szCs w:val="24"/>
      <w:lang w:eastAsia="ru-RU"/>
    </w:rPr>
  </w:style>
  <w:style w:type="paragraph" w:customStyle="1" w:styleId="p1815">
    <w:name w:val="p1815"/>
    <w:basedOn w:val="a1"/>
    <w:rsid w:val="00B70D86"/>
    <w:pPr>
      <w:autoSpaceDN w:val="0"/>
      <w:spacing w:before="100" w:after="100"/>
    </w:pPr>
    <w:rPr>
      <w:rFonts w:eastAsia="Times New Roman"/>
      <w:sz w:val="24"/>
      <w:szCs w:val="24"/>
      <w:lang w:eastAsia="ru-RU"/>
    </w:rPr>
  </w:style>
  <w:style w:type="paragraph" w:customStyle="1" w:styleId="p1816">
    <w:name w:val="p1816"/>
    <w:basedOn w:val="a1"/>
    <w:rsid w:val="00B70D86"/>
    <w:pPr>
      <w:autoSpaceDN w:val="0"/>
      <w:spacing w:before="100" w:after="100"/>
    </w:pPr>
    <w:rPr>
      <w:rFonts w:eastAsia="Times New Roman"/>
      <w:sz w:val="24"/>
      <w:szCs w:val="24"/>
      <w:lang w:eastAsia="ru-RU"/>
    </w:rPr>
  </w:style>
  <w:style w:type="character" w:customStyle="1" w:styleId="ft68">
    <w:name w:val="ft68"/>
    <w:basedOn w:val="a2"/>
    <w:rsid w:val="00B70D86"/>
  </w:style>
  <w:style w:type="paragraph" w:customStyle="1" w:styleId="p1817">
    <w:name w:val="p1817"/>
    <w:basedOn w:val="a1"/>
    <w:rsid w:val="00B70D86"/>
    <w:pPr>
      <w:autoSpaceDN w:val="0"/>
      <w:spacing w:before="100" w:after="100"/>
    </w:pPr>
    <w:rPr>
      <w:rFonts w:eastAsia="Times New Roman"/>
      <w:sz w:val="24"/>
      <w:szCs w:val="24"/>
      <w:lang w:eastAsia="ru-RU"/>
    </w:rPr>
  </w:style>
  <w:style w:type="character" w:customStyle="1" w:styleId="ft47">
    <w:name w:val="ft47"/>
    <w:basedOn w:val="a2"/>
    <w:rsid w:val="00B70D86"/>
  </w:style>
  <w:style w:type="paragraph" w:customStyle="1" w:styleId="p466">
    <w:name w:val="p466"/>
    <w:basedOn w:val="a1"/>
    <w:rsid w:val="00B70D86"/>
    <w:pPr>
      <w:autoSpaceDN w:val="0"/>
      <w:spacing w:before="100" w:after="100"/>
    </w:pPr>
    <w:rPr>
      <w:rFonts w:eastAsia="Times New Roman"/>
      <w:sz w:val="24"/>
      <w:szCs w:val="24"/>
      <w:lang w:eastAsia="ru-RU"/>
    </w:rPr>
  </w:style>
  <w:style w:type="paragraph" w:customStyle="1" w:styleId="p1818">
    <w:name w:val="p1818"/>
    <w:basedOn w:val="a1"/>
    <w:rsid w:val="00B70D86"/>
    <w:pPr>
      <w:autoSpaceDN w:val="0"/>
      <w:spacing w:before="100" w:after="100"/>
    </w:pPr>
    <w:rPr>
      <w:rFonts w:eastAsia="Times New Roman"/>
      <w:sz w:val="24"/>
      <w:szCs w:val="24"/>
      <w:lang w:eastAsia="ru-RU"/>
    </w:rPr>
  </w:style>
  <w:style w:type="paragraph" w:customStyle="1" w:styleId="p1819">
    <w:name w:val="p1819"/>
    <w:basedOn w:val="a1"/>
    <w:rsid w:val="00B70D86"/>
    <w:pPr>
      <w:autoSpaceDN w:val="0"/>
      <w:spacing w:before="100" w:after="100"/>
    </w:pPr>
    <w:rPr>
      <w:rFonts w:eastAsia="Times New Roman"/>
      <w:sz w:val="24"/>
      <w:szCs w:val="24"/>
      <w:lang w:eastAsia="ru-RU"/>
    </w:rPr>
  </w:style>
  <w:style w:type="paragraph" w:customStyle="1" w:styleId="p277">
    <w:name w:val="p277"/>
    <w:basedOn w:val="a1"/>
    <w:rsid w:val="00B70D86"/>
    <w:pPr>
      <w:autoSpaceDN w:val="0"/>
      <w:spacing w:before="100" w:after="100"/>
    </w:pPr>
    <w:rPr>
      <w:rFonts w:eastAsia="Times New Roman"/>
      <w:sz w:val="24"/>
      <w:szCs w:val="24"/>
      <w:lang w:eastAsia="ru-RU"/>
    </w:rPr>
  </w:style>
  <w:style w:type="character" w:customStyle="1" w:styleId="29">
    <w:name w:val="Заголовок №2_"/>
    <w:rsid w:val="00B70D86"/>
    <w:rPr>
      <w:rFonts w:ascii="Times New Roman" w:eastAsia="Times New Roman" w:hAnsi="Times New Roman"/>
      <w:b/>
      <w:bCs/>
      <w:shd w:val="clear" w:color="auto" w:fill="FFFFFF"/>
    </w:rPr>
  </w:style>
  <w:style w:type="paragraph" w:customStyle="1" w:styleId="2a">
    <w:name w:val="Заголовок №2"/>
    <w:basedOn w:val="a1"/>
    <w:rsid w:val="00B70D86"/>
    <w:pPr>
      <w:widowControl w:val="0"/>
      <w:shd w:val="clear" w:color="auto" w:fill="FFFFFF"/>
      <w:autoSpaceDN w:val="0"/>
      <w:spacing w:after="300" w:line="244" w:lineRule="exact"/>
      <w:jc w:val="center"/>
      <w:outlineLvl w:val="1"/>
    </w:pPr>
    <w:rPr>
      <w:rFonts w:eastAsia="Times New Roman" w:cs="Tahoma"/>
      <w:b/>
      <w:bCs/>
      <w:kern w:val="3"/>
      <w:sz w:val="22"/>
      <w:szCs w:val="22"/>
    </w:rPr>
  </w:style>
  <w:style w:type="numbering" w:customStyle="1" w:styleId="WWNum1">
    <w:name w:val="WWNum1"/>
    <w:basedOn w:val="a4"/>
    <w:rsid w:val="00B70D86"/>
    <w:pPr>
      <w:numPr>
        <w:numId w:val="6"/>
      </w:numPr>
    </w:pPr>
  </w:style>
  <w:style w:type="numbering" w:customStyle="1" w:styleId="WWNum2">
    <w:name w:val="WWNum2"/>
    <w:basedOn w:val="a4"/>
    <w:rsid w:val="00B70D86"/>
    <w:pPr>
      <w:numPr>
        <w:numId w:val="7"/>
      </w:numPr>
    </w:pPr>
  </w:style>
  <w:style w:type="numbering" w:customStyle="1" w:styleId="WWNum3">
    <w:name w:val="WWNum3"/>
    <w:basedOn w:val="a4"/>
    <w:rsid w:val="00B70D86"/>
    <w:pPr>
      <w:numPr>
        <w:numId w:val="8"/>
      </w:numPr>
    </w:pPr>
  </w:style>
  <w:style w:type="numbering" w:customStyle="1" w:styleId="WWNum4">
    <w:name w:val="WWNum4"/>
    <w:basedOn w:val="a4"/>
    <w:rsid w:val="00B70D86"/>
    <w:pPr>
      <w:numPr>
        <w:numId w:val="9"/>
      </w:numPr>
    </w:pPr>
  </w:style>
  <w:style w:type="numbering" w:customStyle="1" w:styleId="WWNum5">
    <w:name w:val="WWNum5"/>
    <w:basedOn w:val="a4"/>
    <w:rsid w:val="00B70D86"/>
    <w:pPr>
      <w:numPr>
        <w:numId w:val="10"/>
      </w:numPr>
    </w:pPr>
  </w:style>
  <w:style w:type="numbering" w:customStyle="1" w:styleId="WW8Num8">
    <w:name w:val="WW8Num8"/>
    <w:basedOn w:val="a4"/>
    <w:rsid w:val="00B70D86"/>
    <w:pPr>
      <w:numPr>
        <w:numId w:val="11"/>
      </w:numPr>
    </w:pPr>
  </w:style>
  <w:style w:type="numbering" w:customStyle="1" w:styleId="1110">
    <w:name w:val="Нет списка111"/>
    <w:next w:val="a4"/>
    <w:uiPriority w:val="99"/>
    <w:semiHidden/>
    <w:unhideWhenUsed/>
    <w:rsid w:val="00B70D86"/>
  </w:style>
  <w:style w:type="numbering" w:customStyle="1" w:styleId="WWNum11">
    <w:name w:val="WWNum11"/>
    <w:basedOn w:val="a4"/>
    <w:rsid w:val="00B70D86"/>
    <w:pPr>
      <w:numPr>
        <w:numId w:val="2"/>
      </w:numPr>
    </w:pPr>
  </w:style>
  <w:style w:type="numbering" w:customStyle="1" w:styleId="WWNum21">
    <w:name w:val="WWNum21"/>
    <w:basedOn w:val="a4"/>
    <w:rsid w:val="00B70D86"/>
    <w:pPr>
      <w:numPr>
        <w:numId w:val="3"/>
      </w:numPr>
    </w:pPr>
  </w:style>
  <w:style w:type="numbering" w:customStyle="1" w:styleId="WWNum31">
    <w:name w:val="WWNum31"/>
    <w:basedOn w:val="a4"/>
    <w:rsid w:val="00B70D86"/>
    <w:pPr>
      <w:numPr>
        <w:numId w:val="29"/>
      </w:numPr>
    </w:pPr>
  </w:style>
  <w:style w:type="numbering" w:customStyle="1" w:styleId="WWNum41">
    <w:name w:val="WWNum41"/>
    <w:basedOn w:val="a4"/>
    <w:rsid w:val="00B70D86"/>
    <w:pPr>
      <w:numPr>
        <w:numId w:val="4"/>
      </w:numPr>
    </w:pPr>
  </w:style>
  <w:style w:type="numbering" w:customStyle="1" w:styleId="WWNum51">
    <w:name w:val="WWNum51"/>
    <w:basedOn w:val="a4"/>
    <w:rsid w:val="00B70D86"/>
    <w:pPr>
      <w:numPr>
        <w:numId w:val="12"/>
      </w:numPr>
    </w:pPr>
  </w:style>
  <w:style w:type="numbering" w:customStyle="1" w:styleId="WW8Num81">
    <w:name w:val="WW8Num81"/>
    <w:basedOn w:val="a4"/>
    <w:rsid w:val="00B70D86"/>
    <w:pPr>
      <w:numPr>
        <w:numId w:val="5"/>
      </w:numPr>
    </w:pPr>
  </w:style>
  <w:style w:type="paragraph" w:customStyle="1" w:styleId="1f7">
    <w:name w:val="Название1"/>
    <w:basedOn w:val="a1"/>
    <w:rsid w:val="00B70D86"/>
    <w:pPr>
      <w:widowControl w:val="0"/>
      <w:suppressLineNumbers/>
      <w:suppressAutoHyphens/>
      <w:autoSpaceDN w:val="0"/>
      <w:spacing w:before="120" w:after="120"/>
    </w:pPr>
    <w:rPr>
      <w:rFonts w:ascii="Calibri" w:eastAsia="Calibri" w:hAnsi="Calibri" w:cs="Mangal"/>
      <w:i/>
      <w:iCs/>
      <w:sz w:val="24"/>
      <w:szCs w:val="24"/>
      <w:lang w:val="en-US" w:eastAsia="ar-SA"/>
    </w:rPr>
  </w:style>
  <w:style w:type="paragraph" w:customStyle="1" w:styleId="2b">
    <w:name w:val="Указатель2"/>
    <w:basedOn w:val="a1"/>
    <w:rsid w:val="00B70D86"/>
    <w:pPr>
      <w:widowControl w:val="0"/>
      <w:suppressLineNumbers/>
      <w:suppressAutoHyphens/>
      <w:autoSpaceDN w:val="0"/>
    </w:pPr>
    <w:rPr>
      <w:rFonts w:ascii="Calibri" w:eastAsia="Calibri" w:hAnsi="Calibri" w:cs="Mangal"/>
      <w:sz w:val="22"/>
      <w:szCs w:val="22"/>
      <w:lang w:val="en-US" w:eastAsia="ar-SA"/>
    </w:rPr>
  </w:style>
  <w:style w:type="paragraph" w:customStyle="1" w:styleId="1f8">
    <w:name w:val="Указатель1"/>
    <w:basedOn w:val="a1"/>
    <w:rsid w:val="00B70D86"/>
    <w:pPr>
      <w:widowControl w:val="0"/>
      <w:suppressLineNumbers/>
      <w:suppressAutoHyphens/>
      <w:autoSpaceDN w:val="0"/>
    </w:pPr>
    <w:rPr>
      <w:rFonts w:ascii="Arial" w:eastAsia="Calibri" w:hAnsi="Arial" w:cs="Tahoma"/>
      <w:sz w:val="22"/>
      <w:szCs w:val="22"/>
      <w:lang w:val="en-US" w:eastAsia="ar-SA"/>
    </w:rPr>
  </w:style>
  <w:style w:type="paragraph" w:customStyle="1" w:styleId="aff9">
    <w:name w:val="Содержимое таблицы"/>
    <w:basedOn w:val="a1"/>
    <w:rsid w:val="00B70D86"/>
    <w:pPr>
      <w:widowControl w:val="0"/>
      <w:suppressLineNumbers/>
      <w:suppressAutoHyphens/>
      <w:autoSpaceDN w:val="0"/>
    </w:pPr>
    <w:rPr>
      <w:rFonts w:ascii="Calibri" w:eastAsia="Calibri" w:hAnsi="Calibri" w:cs="Calibri"/>
      <w:sz w:val="22"/>
      <w:szCs w:val="22"/>
      <w:lang w:val="en-US" w:eastAsia="ar-SA"/>
    </w:rPr>
  </w:style>
  <w:style w:type="paragraph" w:customStyle="1" w:styleId="affa">
    <w:name w:val="Заголовок таблицы"/>
    <w:basedOn w:val="aff9"/>
    <w:rsid w:val="00B70D86"/>
    <w:pPr>
      <w:jc w:val="center"/>
    </w:pPr>
    <w:rPr>
      <w:b/>
      <w:bCs/>
    </w:rPr>
  </w:style>
  <w:style w:type="character" w:styleId="affb">
    <w:name w:val="endnote reference"/>
    <w:link w:val="1f9"/>
    <w:unhideWhenUsed/>
    <w:rsid w:val="00B70D86"/>
    <w:rPr>
      <w:vertAlign w:val="superscript"/>
    </w:rPr>
  </w:style>
  <w:style w:type="character" w:customStyle="1" w:styleId="WW8Num1z0">
    <w:name w:val="WW8Num1z0"/>
    <w:rsid w:val="00B70D86"/>
    <w:rPr>
      <w:rFonts w:ascii="Times New Roman" w:eastAsia="Times New Roman" w:hAnsi="Times New Roman" w:cs="Times New Roman" w:hint="default"/>
      <w:spacing w:val="-1"/>
      <w:sz w:val="24"/>
      <w:szCs w:val="24"/>
    </w:rPr>
  </w:style>
  <w:style w:type="character" w:customStyle="1" w:styleId="WW8Num2z0">
    <w:name w:val="WW8Num2z0"/>
    <w:rsid w:val="00B70D86"/>
    <w:rPr>
      <w:rFonts w:ascii="Times New Roman" w:hAnsi="Times New Roman" w:cs="Times New Roman" w:hint="default"/>
      <w:b/>
      <w:bCs w:val="0"/>
      <w:i w:val="0"/>
      <w:iCs w:val="0"/>
      <w:spacing w:val="-1"/>
      <w:sz w:val="24"/>
      <w:szCs w:val="24"/>
    </w:rPr>
  </w:style>
  <w:style w:type="character" w:customStyle="1" w:styleId="WW8Num2z1">
    <w:name w:val="WW8Num2z1"/>
    <w:rsid w:val="00B70D86"/>
  </w:style>
  <w:style w:type="character" w:customStyle="1" w:styleId="WW8Num2z2">
    <w:name w:val="WW8Num2z2"/>
    <w:rsid w:val="00B70D86"/>
  </w:style>
  <w:style w:type="character" w:customStyle="1" w:styleId="WW8Num2z3">
    <w:name w:val="WW8Num2z3"/>
    <w:rsid w:val="00B70D86"/>
  </w:style>
  <w:style w:type="character" w:customStyle="1" w:styleId="WW8Num2z4">
    <w:name w:val="WW8Num2z4"/>
    <w:rsid w:val="00B70D86"/>
  </w:style>
  <w:style w:type="character" w:customStyle="1" w:styleId="WW8Num2z5">
    <w:name w:val="WW8Num2z5"/>
    <w:rsid w:val="00B70D86"/>
  </w:style>
  <w:style w:type="character" w:customStyle="1" w:styleId="WW8Num2z6">
    <w:name w:val="WW8Num2z6"/>
    <w:rsid w:val="00B70D86"/>
  </w:style>
  <w:style w:type="character" w:customStyle="1" w:styleId="WW8Num2z7">
    <w:name w:val="WW8Num2z7"/>
    <w:rsid w:val="00B70D86"/>
  </w:style>
  <w:style w:type="character" w:customStyle="1" w:styleId="WW8Num2z8">
    <w:name w:val="WW8Num2z8"/>
    <w:rsid w:val="00B70D86"/>
  </w:style>
  <w:style w:type="character" w:customStyle="1" w:styleId="WW8Num3z0">
    <w:name w:val="WW8Num3z0"/>
    <w:rsid w:val="00B70D86"/>
    <w:rPr>
      <w:rFonts w:ascii="Times New Roman" w:eastAsia="Times New Roman" w:hAnsi="Times New Roman" w:cs="Times New Roman" w:hint="default"/>
      <w:sz w:val="24"/>
      <w:szCs w:val="24"/>
    </w:rPr>
  </w:style>
  <w:style w:type="character" w:customStyle="1" w:styleId="WW8Num4z0">
    <w:name w:val="WW8Num4z0"/>
    <w:rsid w:val="00B70D86"/>
    <w:rPr>
      <w:rFonts w:ascii="Times New Roman" w:eastAsia="Times New Roman" w:hAnsi="Times New Roman" w:cs="Times New Roman" w:hint="default"/>
      <w:sz w:val="24"/>
      <w:szCs w:val="24"/>
    </w:rPr>
  </w:style>
  <w:style w:type="character" w:customStyle="1" w:styleId="WW8Num5z0">
    <w:name w:val="WW8Num5z0"/>
    <w:rsid w:val="00B70D86"/>
    <w:rPr>
      <w:rFonts w:ascii="Times New Roman" w:eastAsia="Times New Roman" w:hAnsi="Times New Roman" w:cs="Times New Roman" w:hint="default"/>
      <w:sz w:val="24"/>
      <w:szCs w:val="24"/>
    </w:rPr>
  </w:style>
  <w:style w:type="character" w:customStyle="1" w:styleId="WW8Num6z0">
    <w:name w:val="WW8Num6z0"/>
    <w:rsid w:val="00B70D86"/>
    <w:rPr>
      <w:rFonts w:ascii="Times New Roman" w:eastAsia="Times New Roman" w:hAnsi="Times New Roman" w:cs="Times New Roman" w:hint="default"/>
      <w:sz w:val="24"/>
      <w:szCs w:val="24"/>
    </w:rPr>
  </w:style>
  <w:style w:type="character" w:customStyle="1" w:styleId="WW8Num7z0">
    <w:name w:val="WW8Num7z0"/>
    <w:rsid w:val="00B70D86"/>
    <w:rPr>
      <w:rFonts w:ascii="Times New Roman" w:eastAsia="Times New Roman" w:hAnsi="Times New Roman" w:cs="Times New Roman" w:hint="default"/>
      <w:spacing w:val="2"/>
      <w:sz w:val="24"/>
      <w:szCs w:val="24"/>
    </w:rPr>
  </w:style>
  <w:style w:type="character" w:customStyle="1" w:styleId="WW8Num7z1">
    <w:name w:val="WW8Num7z1"/>
    <w:rsid w:val="00B70D86"/>
  </w:style>
  <w:style w:type="character" w:customStyle="1" w:styleId="WW8Num7z2">
    <w:name w:val="WW8Num7z2"/>
    <w:rsid w:val="00B70D86"/>
  </w:style>
  <w:style w:type="character" w:customStyle="1" w:styleId="WW8Num7z3">
    <w:name w:val="WW8Num7z3"/>
    <w:rsid w:val="00B70D86"/>
  </w:style>
  <w:style w:type="character" w:customStyle="1" w:styleId="WW8Num7z4">
    <w:name w:val="WW8Num7z4"/>
    <w:rsid w:val="00B70D86"/>
  </w:style>
  <w:style w:type="character" w:customStyle="1" w:styleId="WW8Num7z5">
    <w:name w:val="WW8Num7z5"/>
    <w:rsid w:val="00B70D86"/>
  </w:style>
  <w:style w:type="character" w:customStyle="1" w:styleId="WW8Num7z6">
    <w:name w:val="WW8Num7z6"/>
    <w:rsid w:val="00B70D86"/>
  </w:style>
  <w:style w:type="character" w:customStyle="1" w:styleId="WW8Num7z7">
    <w:name w:val="WW8Num7z7"/>
    <w:rsid w:val="00B70D86"/>
  </w:style>
  <w:style w:type="character" w:customStyle="1" w:styleId="WW8Num7z8">
    <w:name w:val="WW8Num7z8"/>
    <w:rsid w:val="00B70D86"/>
  </w:style>
  <w:style w:type="character" w:customStyle="1" w:styleId="WW8Num9z0">
    <w:name w:val="WW8Num9z0"/>
    <w:rsid w:val="00B70D86"/>
    <w:rPr>
      <w:rFonts w:ascii="Times New Roman" w:eastAsia="Times New Roman" w:hAnsi="Times New Roman" w:cs="Times New Roman" w:hint="default"/>
      <w:sz w:val="24"/>
      <w:szCs w:val="24"/>
    </w:rPr>
  </w:style>
  <w:style w:type="character" w:customStyle="1" w:styleId="WW8Num10z0">
    <w:name w:val="WW8Num10z0"/>
    <w:rsid w:val="00B70D86"/>
  </w:style>
  <w:style w:type="character" w:customStyle="1" w:styleId="WW8Num10z1">
    <w:name w:val="WW8Num10z1"/>
    <w:rsid w:val="00B70D86"/>
    <w:rPr>
      <w:rFonts w:ascii="Times New Roman" w:eastAsia="Times New Roman" w:hAnsi="Times New Roman" w:cs="Times New Roman" w:hint="default"/>
      <w:b/>
      <w:bCs/>
      <w:sz w:val="24"/>
      <w:szCs w:val="24"/>
    </w:rPr>
  </w:style>
  <w:style w:type="character" w:customStyle="1" w:styleId="WW8Num10z2">
    <w:name w:val="WW8Num10z2"/>
    <w:rsid w:val="00B70D86"/>
    <w:rPr>
      <w:rFonts w:ascii="Symbol" w:eastAsia="Symbol" w:hAnsi="Symbol" w:cs="Symbol" w:hint="default"/>
      <w:sz w:val="24"/>
      <w:szCs w:val="24"/>
    </w:rPr>
  </w:style>
  <w:style w:type="character" w:customStyle="1" w:styleId="WW8Num10z3">
    <w:name w:val="WW8Num10z3"/>
    <w:rsid w:val="00B70D86"/>
    <w:rPr>
      <w:rFonts w:ascii="Symbol" w:hAnsi="Symbol" w:cs="Symbol" w:hint="default"/>
    </w:rPr>
  </w:style>
  <w:style w:type="character" w:customStyle="1" w:styleId="WW8Num11z0">
    <w:name w:val="WW8Num11z0"/>
    <w:rsid w:val="00B70D86"/>
    <w:rPr>
      <w:rFonts w:ascii="Times New Roman" w:eastAsia="Times New Roman" w:hAnsi="Times New Roman" w:cs="Times New Roman" w:hint="default"/>
      <w:w w:val="128"/>
      <w:sz w:val="24"/>
      <w:szCs w:val="24"/>
    </w:rPr>
  </w:style>
  <w:style w:type="character" w:customStyle="1" w:styleId="WW8Num12z0">
    <w:name w:val="WW8Num12z0"/>
    <w:rsid w:val="00B70D86"/>
    <w:rPr>
      <w:rFonts w:ascii="Times New Roman" w:eastAsia="Times New Roman" w:hAnsi="Times New Roman" w:cs="Times New Roman" w:hint="default"/>
      <w:w w:val="128"/>
      <w:sz w:val="24"/>
      <w:szCs w:val="24"/>
    </w:rPr>
  </w:style>
  <w:style w:type="character" w:customStyle="1" w:styleId="WW8Num13z0">
    <w:name w:val="WW8Num13z0"/>
    <w:rsid w:val="00B70D86"/>
    <w:rPr>
      <w:rFonts w:ascii="Times New Roman" w:eastAsia="Times New Roman" w:hAnsi="Times New Roman" w:cs="Times New Roman" w:hint="default"/>
      <w:sz w:val="24"/>
      <w:szCs w:val="24"/>
    </w:rPr>
  </w:style>
  <w:style w:type="character" w:customStyle="1" w:styleId="WW8Num13z1">
    <w:name w:val="WW8Num13z1"/>
    <w:rsid w:val="00B70D86"/>
  </w:style>
  <w:style w:type="character" w:customStyle="1" w:styleId="WW8Num13z2">
    <w:name w:val="WW8Num13z2"/>
    <w:rsid w:val="00B70D86"/>
  </w:style>
  <w:style w:type="character" w:customStyle="1" w:styleId="WW8Num13z3">
    <w:name w:val="WW8Num13z3"/>
    <w:rsid w:val="00B70D86"/>
  </w:style>
  <w:style w:type="character" w:customStyle="1" w:styleId="WW8Num13z4">
    <w:name w:val="WW8Num13z4"/>
    <w:rsid w:val="00B70D86"/>
  </w:style>
  <w:style w:type="character" w:customStyle="1" w:styleId="WW8Num13z5">
    <w:name w:val="WW8Num13z5"/>
    <w:rsid w:val="00B70D86"/>
  </w:style>
  <w:style w:type="character" w:customStyle="1" w:styleId="WW8Num13z6">
    <w:name w:val="WW8Num13z6"/>
    <w:rsid w:val="00B70D86"/>
  </w:style>
  <w:style w:type="character" w:customStyle="1" w:styleId="WW8Num13z7">
    <w:name w:val="WW8Num13z7"/>
    <w:rsid w:val="00B70D86"/>
  </w:style>
  <w:style w:type="character" w:customStyle="1" w:styleId="WW8Num13z8">
    <w:name w:val="WW8Num13z8"/>
    <w:rsid w:val="00B70D86"/>
  </w:style>
  <w:style w:type="character" w:customStyle="1" w:styleId="WW8Num14z0">
    <w:name w:val="WW8Num14z0"/>
    <w:rsid w:val="00B70D86"/>
    <w:rPr>
      <w:rFonts w:ascii="Times New Roman" w:eastAsia="Times New Roman" w:hAnsi="Times New Roman" w:cs="Times New Roman" w:hint="default"/>
      <w:sz w:val="24"/>
      <w:szCs w:val="24"/>
    </w:rPr>
  </w:style>
  <w:style w:type="character" w:customStyle="1" w:styleId="WW8Num15z0">
    <w:name w:val="WW8Num15z0"/>
    <w:rsid w:val="00B70D86"/>
  </w:style>
  <w:style w:type="character" w:customStyle="1" w:styleId="WW8Num15z1">
    <w:name w:val="WW8Num15z1"/>
    <w:rsid w:val="00B70D86"/>
    <w:rPr>
      <w:rFonts w:ascii="Times New Roman" w:eastAsia="Times New Roman" w:hAnsi="Times New Roman" w:cs="Times New Roman" w:hint="default"/>
      <w:b/>
      <w:bCs/>
      <w:spacing w:val="-1"/>
      <w:sz w:val="24"/>
      <w:szCs w:val="24"/>
    </w:rPr>
  </w:style>
  <w:style w:type="character" w:customStyle="1" w:styleId="WW8Num15z2">
    <w:name w:val="WW8Num15z2"/>
    <w:rsid w:val="00B70D86"/>
    <w:rPr>
      <w:rFonts w:ascii="Symbol" w:hAnsi="Symbol" w:cs="Symbol" w:hint="default"/>
    </w:rPr>
  </w:style>
  <w:style w:type="character" w:customStyle="1" w:styleId="WW8Num16z0">
    <w:name w:val="WW8Num16z0"/>
    <w:rsid w:val="00B70D86"/>
    <w:rPr>
      <w:rFonts w:ascii="Calibri" w:eastAsia="Calibri" w:hAnsi="Calibri" w:cs="Calibri" w:hint="default"/>
      <w:b/>
      <w:bCs w:val="0"/>
      <w:i w:val="0"/>
      <w:iCs w:val="0"/>
      <w:w w:val="105"/>
    </w:rPr>
  </w:style>
  <w:style w:type="character" w:customStyle="1" w:styleId="WW8Num16z1">
    <w:name w:val="WW8Num16z1"/>
    <w:rsid w:val="00B70D86"/>
  </w:style>
  <w:style w:type="character" w:customStyle="1" w:styleId="WW8Num16z2">
    <w:name w:val="WW8Num16z2"/>
    <w:rsid w:val="00B70D86"/>
  </w:style>
  <w:style w:type="character" w:customStyle="1" w:styleId="WW8Num16z3">
    <w:name w:val="WW8Num16z3"/>
    <w:rsid w:val="00B70D86"/>
  </w:style>
  <w:style w:type="character" w:customStyle="1" w:styleId="WW8Num16z4">
    <w:name w:val="WW8Num16z4"/>
    <w:rsid w:val="00B70D86"/>
  </w:style>
  <w:style w:type="character" w:customStyle="1" w:styleId="WW8Num16z5">
    <w:name w:val="WW8Num16z5"/>
    <w:rsid w:val="00B70D86"/>
  </w:style>
  <w:style w:type="character" w:customStyle="1" w:styleId="WW8Num16z6">
    <w:name w:val="WW8Num16z6"/>
    <w:rsid w:val="00B70D86"/>
  </w:style>
  <w:style w:type="character" w:customStyle="1" w:styleId="WW8Num16z7">
    <w:name w:val="WW8Num16z7"/>
    <w:rsid w:val="00B70D86"/>
  </w:style>
  <w:style w:type="character" w:customStyle="1" w:styleId="WW8Num16z8">
    <w:name w:val="WW8Num16z8"/>
    <w:rsid w:val="00B70D86"/>
  </w:style>
  <w:style w:type="character" w:customStyle="1" w:styleId="WW8Num17z0">
    <w:name w:val="WW8Num17z0"/>
    <w:rsid w:val="00B70D86"/>
    <w:rPr>
      <w:rFonts w:ascii="Times New Roman" w:eastAsia="Times New Roman" w:hAnsi="Times New Roman" w:cs="Times New Roman" w:hint="default"/>
      <w:sz w:val="24"/>
      <w:szCs w:val="24"/>
    </w:rPr>
  </w:style>
  <w:style w:type="character" w:customStyle="1" w:styleId="WW8Num18z0">
    <w:name w:val="WW8Num18z0"/>
    <w:rsid w:val="00B70D86"/>
    <w:rPr>
      <w:rFonts w:ascii="Times New Roman" w:eastAsia="Times New Roman" w:hAnsi="Times New Roman" w:cs="Times New Roman" w:hint="default"/>
      <w:sz w:val="24"/>
      <w:szCs w:val="24"/>
    </w:rPr>
  </w:style>
  <w:style w:type="character" w:customStyle="1" w:styleId="WW8Num19z0">
    <w:name w:val="WW8Num19z0"/>
    <w:rsid w:val="00B70D86"/>
  </w:style>
  <w:style w:type="character" w:customStyle="1" w:styleId="WW8Num19z1">
    <w:name w:val="WW8Num19z1"/>
    <w:rsid w:val="00B70D86"/>
  </w:style>
  <w:style w:type="character" w:customStyle="1" w:styleId="WW8Num19z2">
    <w:name w:val="WW8Num19z2"/>
    <w:rsid w:val="00B70D86"/>
  </w:style>
  <w:style w:type="character" w:customStyle="1" w:styleId="WW8Num19z3">
    <w:name w:val="WW8Num19z3"/>
    <w:rsid w:val="00B70D86"/>
  </w:style>
  <w:style w:type="character" w:customStyle="1" w:styleId="WW8Num19z4">
    <w:name w:val="WW8Num19z4"/>
    <w:rsid w:val="00B70D86"/>
  </w:style>
  <w:style w:type="character" w:customStyle="1" w:styleId="WW8Num19z5">
    <w:name w:val="WW8Num19z5"/>
    <w:rsid w:val="00B70D86"/>
  </w:style>
  <w:style w:type="character" w:customStyle="1" w:styleId="WW8Num19z6">
    <w:name w:val="WW8Num19z6"/>
    <w:rsid w:val="00B70D86"/>
  </w:style>
  <w:style w:type="character" w:customStyle="1" w:styleId="WW8Num19z7">
    <w:name w:val="WW8Num19z7"/>
    <w:rsid w:val="00B70D86"/>
  </w:style>
  <w:style w:type="character" w:customStyle="1" w:styleId="WW8Num19z8">
    <w:name w:val="WW8Num19z8"/>
    <w:rsid w:val="00B70D86"/>
  </w:style>
  <w:style w:type="character" w:customStyle="1" w:styleId="WW8Num20z0">
    <w:name w:val="WW8Num20z0"/>
    <w:rsid w:val="00B70D86"/>
    <w:rPr>
      <w:rFonts w:ascii="Times New Roman" w:eastAsia="Times New Roman" w:hAnsi="Times New Roman" w:cs="Times New Roman" w:hint="default"/>
      <w:spacing w:val="-1"/>
      <w:sz w:val="24"/>
      <w:szCs w:val="24"/>
      <w:lang w:val="ru-RU"/>
    </w:rPr>
  </w:style>
  <w:style w:type="character" w:customStyle="1" w:styleId="WW8Num20z1">
    <w:name w:val="WW8Num20z1"/>
    <w:rsid w:val="00B70D86"/>
  </w:style>
  <w:style w:type="character" w:customStyle="1" w:styleId="WW8Num21z0">
    <w:name w:val="WW8Num21z0"/>
    <w:rsid w:val="00B70D86"/>
    <w:rPr>
      <w:rFonts w:ascii="Times New Roman" w:eastAsia="Times New Roman" w:hAnsi="Times New Roman" w:cs="Times New Roman" w:hint="default"/>
      <w:sz w:val="24"/>
      <w:szCs w:val="24"/>
      <w:lang w:val="ru-RU"/>
    </w:rPr>
  </w:style>
  <w:style w:type="character" w:customStyle="1" w:styleId="WW8Num21z1">
    <w:name w:val="WW8Num21z1"/>
    <w:rsid w:val="00B70D86"/>
  </w:style>
  <w:style w:type="character" w:customStyle="1" w:styleId="WW8Num22z0">
    <w:name w:val="WW8Num22z0"/>
    <w:rsid w:val="00B70D86"/>
    <w:rPr>
      <w:rFonts w:ascii="Times New Roman" w:eastAsia="Times New Roman" w:hAnsi="Times New Roman" w:cs="Times New Roman" w:hint="default"/>
      <w:b/>
      <w:bCs w:val="0"/>
      <w:spacing w:val="2"/>
      <w:sz w:val="24"/>
      <w:szCs w:val="24"/>
      <w:lang w:val="ru-RU"/>
    </w:rPr>
  </w:style>
  <w:style w:type="character" w:customStyle="1" w:styleId="WW8Num22z1">
    <w:name w:val="WW8Num22z1"/>
    <w:rsid w:val="00B70D86"/>
  </w:style>
  <w:style w:type="character" w:customStyle="1" w:styleId="WW8Num23z0">
    <w:name w:val="WW8Num23z0"/>
    <w:rsid w:val="00B70D86"/>
    <w:rPr>
      <w:rFonts w:ascii="Times New Roman" w:hAnsi="Times New Roman" w:cs="Times New Roman" w:hint="default"/>
      <w:sz w:val="24"/>
      <w:szCs w:val="24"/>
      <w:lang w:val="ru-RU"/>
    </w:rPr>
  </w:style>
  <w:style w:type="character" w:customStyle="1" w:styleId="WW8Num23z1">
    <w:name w:val="WW8Num23z1"/>
    <w:rsid w:val="00B70D86"/>
  </w:style>
  <w:style w:type="character" w:customStyle="1" w:styleId="WW8Num23z2">
    <w:name w:val="WW8Num23z2"/>
    <w:rsid w:val="00B70D86"/>
  </w:style>
  <w:style w:type="character" w:customStyle="1" w:styleId="WW8Num23z3">
    <w:name w:val="WW8Num23z3"/>
    <w:rsid w:val="00B70D86"/>
  </w:style>
  <w:style w:type="character" w:customStyle="1" w:styleId="WW8Num23z4">
    <w:name w:val="WW8Num23z4"/>
    <w:rsid w:val="00B70D86"/>
  </w:style>
  <w:style w:type="character" w:customStyle="1" w:styleId="WW8Num23z5">
    <w:name w:val="WW8Num23z5"/>
    <w:rsid w:val="00B70D86"/>
  </w:style>
  <w:style w:type="character" w:customStyle="1" w:styleId="WW8Num23z6">
    <w:name w:val="WW8Num23z6"/>
    <w:rsid w:val="00B70D86"/>
  </w:style>
  <w:style w:type="character" w:customStyle="1" w:styleId="WW8Num23z7">
    <w:name w:val="WW8Num23z7"/>
    <w:rsid w:val="00B70D86"/>
  </w:style>
  <w:style w:type="character" w:customStyle="1" w:styleId="WW8Num23z8">
    <w:name w:val="WW8Num23z8"/>
    <w:rsid w:val="00B70D86"/>
  </w:style>
  <w:style w:type="character" w:customStyle="1" w:styleId="WW8Num24z0">
    <w:name w:val="WW8Num24z0"/>
    <w:rsid w:val="00B70D86"/>
  </w:style>
  <w:style w:type="character" w:customStyle="1" w:styleId="WW8Num24z1">
    <w:name w:val="WW8Num24z1"/>
    <w:rsid w:val="00B70D86"/>
    <w:rPr>
      <w:rFonts w:ascii="Times New Roman" w:eastAsia="Times New Roman" w:hAnsi="Times New Roman" w:cs="Times New Roman" w:hint="default"/>
      <w:b/>
      <w:bCs/>
      <w:sz w:val="24"/>
      <w:szCs w:val="24"/>
    </w:rPr>
  </w:style>
  <w:style w:type="character" w:customStyle="1" w:styleId="WW8Num24z2">
    <w:name w:val="WW8Num24z2"/>
    <w:rsid w:val="00B70D86"/>
    <w:rPr>
      <w:rFonts w:ascii="Symbol" w:eastAsia="Symbol" w:hAnsi="Symbol" w:cs="Symbol" w:hint="default"/>
      <w:sz w:val="24"/>
      <w:szCs w:val="24"/>
      <w:lang w:val="ru-RU"/>
    </w:rPr>
  </w:style>
  <w:style w:type="character" w:customStyle="1" w:styleId="WW8Num25z0">
    <w:name w:val="WW8Num25z0"/>
    <w:rsid w:val="00B70D86"/>
    <w:rPr>
      <w:rFonts w:ascii="Times New Roman" w:eastAsia="Calibri" w:hAnsi="Times New Roman" w:cs="Times New Roman" w:hint="default"/>
      <w:b/>
      <w:bCs w:val="0"/>
      <w:w w:val="105"/>
      <w:sz w:val="24"/>
      <w:szCs w:val="24"/>
      <w:lang w:val="ru-RU"/>
    </w:rPr>
  </w:style>
  <w:style w:type="character" w:customStyle="1" w:styleId="WW8Num25z1">
    <w:name w:val="WW8Num25z1"/>
    <w:rsid w:val="00B70D86"/>
  </w:style>
  <w:style w:type="character" w:customStyle="1" w:styleId="WW8Num25z2">
    <w:name w:val="WW8Num25z2"/>
    <w:rsid w:val="00B70D86"/>
  </w:style>
  <w:style w:type="character" w:customStyle="1" w:styleId="WW8Num25z3">
    <w:name w:val="WW8Num25z3"/>
    <w:rsid w:val="00B70D86"/>
  </w:style>
  <w:style w:type="character" w:customStyle="1" w:styleId="WW8Num25z4">
    <w:name w:val="WW8Num25z4"/>
    <w:rsid w:val="00B70D86"/>
  </w:style>
  <w:style w:type="character" w:customStyle="1" w:styleId="WW8Num25z5">
    <w:name w:val="WW8Num25z5"/>
    <w:rsid w:val="00B70D86"/>
  </w:style>
  <w:style w:type="character" w:customStyle="1" w:styleId="WW8Num25z6">
    <w:name w:val="WW8Num25z6"/>
    <w:rsid w:val="00B70D86"/>
  </w:style>
  <w:style w:type="character" w:customStyle="1" w:styleId="WW8Num25z7">
    <w:name w:val="WW8Num25z7"/>
    <w:rsid w:val="00B70D86"/>
  </w:style>
  <w:style w:type="character" w:customStyle="1" w:styleId="WW8Num25z8">
    <w:name w:val="WW8Num25z8"/>
    <w:rsid w:val="00B70D86"/>
  </w:style>
  <w:style w:type="character" w:customStyle="1" w:styleId="WW8Num26z0">
    <w:name w:val="WW8Num26z0"/>
    <w:rsid w:val="00B70D86"/>
    <w:rPr>
      <w:rFonts w:ascii="Times New Roman" w:eastAsia="Times New Roman" w:hAnsi="Times New Roman" w:cs="Times New Roman" w:hint="default"/>
      <w:sz w:val="24"/>
      <w:szCs w:val="24"/>
    </w:rPr>
  </w:style>
  <w:style w:type="character" w:customStyle="1" w:styleId="WW8Num26z1">
    <w:name w:val="WW8Num26z1"/>
    <w:rsid w:val="00B70D86"/>
  </w:style>
  <w:style w:type="character" w:customStyle="1" w:styleId="WW8Num27z0">
    <w:name w:val="WW8Num27z0"/>
    <w:rsid w:val="00B70D86"/>
    <w:rPr>
      <w:rFonts w:ascii="Times New Roman" w:eastAsia="Times New Roman" w:hAnsi="Times New Roman" w:cs="Times New Roman" w:hint="default"/>
      <w:sz w:val="24"/>
      <w:szCs w:val="24"/>
    </w:rPr>
  </w:style>
  <w:style w:type="character" w:customStyle="1" w:styleId="WW8Num27z1">
    <w:name w:val="WW8Num27z1"/>
    <w:rsid w:val="00B70D86"/>
  </w:style>
  <w:style w:type="character" w:customStyle="1" w:styleId="WW8Num28z0">
    <w:name w:val="WW8Num28z0"/>
    <w:rsid w:val="00B70D86"/>
    <w:rPr>
      <w:rFonts w:ascii="Times New Roman" w:eastAsia="Times New Roman" w:hAnsi="Times New Roman" w:cs="Times New Roman" w:hint="default"/>
      <w:sz w:val="24"/>
      <w:szCs w:val="24"/>
    </w:rPr>
  </w:style>
  <w:style w:type="character" w:customStyle="1" w:styleId="WW8Num28z1">
    <w:name w:val="WW8Num28z1"/>
    <w:rsid w:val="00B70D86"/>
  </w:style>
  <w:style w:type="character" w:customStyle="1" w:styleId="WW8Num29z0">
    <w:name w:val="WW8Num29z0"/>
    <w:rsid w:val="00B70D86"/>
    <w:rPr>
      <w:rFonts w:ascii="Times New Roman" w:eastAsia="Times New Roman" w:hAnsi="Times New Roman" w:cs="Times New Roman" w:hint="default"/>
      <w:spacing w:val="-1"/>
      <w:sz w:val="24"/>
      <w:szCs w:val="24"/>
      <w:lang w:val="ru-RU"/>
    </w:rPr>
  </w:style>
  <w:style w:type="character" w:customStyle="1" w:styleId="WW8Num29z1">
    <w:name w:val="WW8Num29z1"/>
    <w:rsid w:val="00B70D86"/>
  </w:style>
  <w:style w:type="character" w:customStyle="1" w:styleId="WW8Num30z0">
    <w:name w:val="WW8Num30z0"/>
    <w:rsid w:val="00B70D86"/>
    <w:rPr>
      <w:rFonts w:ascii="Courier New" w:eastAsia="Courier New" w:hAnsi="Courier New" w:cs="Courier New" w:hint="default"/>
      <w:sz w:val="24"/>
      <w:szCs w:val="24"/>
    </w:rPr>
  </w:style>
  <w:style w:type="character" w:customStyle="1" w:styleId="WW8Num30z1">
    <w:name w:val="WW8Num30z1"/>
    <w:rsid w:val="00B70D86"/>
  </w:style>
  <w:style w:type="character" w:customStyle="1" w:styleId="2c">
    <w:name w:val="Основной шрифт абзаца2"/>
    <w:rsid w:val="00B70D86"/>
  </w:style>
  <w:style w:type="character" w:customStyle="1" w:styleId="affc">
    <w:name w:val="Символ сноски"/>
    <w:rsid w:val="00B70D86"/>
    <w:rPr>
      <w:rFonts w:ascii="Times New Roman" w:hAnsi="Times New Roman" w:cs="Times New Roman" w:hint="default"/>
      <w:vertAlign w:val="superscript"/>
    </w:rPr>
  </w:style>
  <w:style w:type="character" w:customStyle="1" w:styleId="1fa">
    <w:name w:val="Основной шрифт абзаца1"/>
    <w:rsid w:val="00B70D86"/>
  </w:style>
  <w:style w:type="character" w:customStyle="1" w:styleId="WW-">
    <w:name w:val="WW-Символ сноски"/>
    <w:rsid w:val="00B70D86"/>
    <w:rPr>
      <w:rFonts w:ascii="Times New Roman" w:hAnsi="Times New Roman" w:cs="Times New Roman" w:hint="default"/>
      <w:vertAlign w:val="superscript"/>
    </w:rPr>
  </w:style>
  <w:style w:type="character" w:customStyle="1" w:styleId="affd">
    <w:name w:val="Символы концевой сноски"/>
    <w:rsid w:val="00B70D86"/>
    <w:rPr>
      <w:vertAlign w:val="superscript"/>
    </w:rPr>
  </w:style>
  <w:style w:type="character" w:customStyle="1" w:styleId="WW-0">
    <w:name w:val="WW-Символы концевой сноски"/>
    <w:rsid w:val="00B70D86"/>
  </w:style>
  <w:style w:type="character" w:customStyle="1" w:styleId="1fb">
    <w:name w:val="Основной текст Знак1"/>
    <w:rsid w:val="00B70D86"/>
    <w:rPr>
      <w:rFonts w:ascii="Calibri" w:hAnsi="Calibri" w:cs="Calibri" w:hint="default"/>
      <w:sz w:val="24"/>
      <w:szCs w:val="24"/>
      <w:lang w:val="en-US"/>
    </w:rPr>
  </w:style>
  <w:style w:type="character" w:customStyle="1" w:styleId="1fc">
    <w:name w:val="Верхний колонтитул Знак1"/>
    <w:rsid w:val="00B70D86"/>
    <w:rPr>
      <w:rFonts w:ascii="Calibri" w:eastAsia="Calibri" w:hAnsi="Calibri" w:cs="Calibri" w:hint="default"/>
      <w:sz w:val="22"/>
      <w:szCs w:val="22"/>
      <w:lang w:val="en-US"/>
    </w:rPr>
  </w:style>
  <w:style w:type="character" w:customStyle="1" w:styleId="1fd">
    <w:name w:val="Нижний колонтитул Знак1"/>
    <w:rsid w:val="00B70D86"/>
    <w:rPr>
      <w:rFonts w:ascii="Calibri" w:eastAsia="Calibri" w:hAnsi="Calibri" w:cs="Calibri" w:hint="default"/>
      <w:sz w:val="22"/>
      <w:szCs w:val="22"/>
      <w:lang w:val="en-US"/>
    </w:rPr>
  </w:style>
  <w:style w:type="character" w:customStyle="1" w:styleId="2d">
    <w:name w:val="Основной текст Знак2"/>
    <w:basedOn w:val="a2"/>
    <w:semiHidden/>
    <w:locked/>
    <w:rsid w:val="00B70D86"/>
    <w:rPr>
      <w:rFonts w:ascii="Times New Roman" w:eastAsia="Times New Roman" w:hAnsi="Times New Roman" w:cs="Times New Roman"/>
      <w:sz w:val="24"/>
      <w:szCs w:val="24"/>
      <w:lang w:val="en-US" w:eastAsia="ar-SA"/>
    </w:rPr>
  </w:style>
  <w:style w:type="character" w:customStyle="1" w:styleId="2e">
    <w:name w:val="Текст сноски Знак2"/>
    <w:basedOn w:val="a2"/>
    <w:semiHidden/>
    <w:locked/>
    <w:rsid w:val="00B70D86"/>
    <w:rPr>
      <w:rFonts w:ascii="Times New Roman" w:eastAsia="Times New Roman" w:hAnsi="Times New Roman" w:cs="Times New Roman"/>
      <w:sz w:val="20"/>
      <w:szCs w:val="20"/>
      <w:lang w:eastAsia="ar-SA"/>
    </w:rPr>
  </w:style>
  <w:style w:type="character" w:customStyle="1" w:styleId="2f">
    <w:name w:val="Верхний колонтитул Знак2"/>
    <w:basedOn w:val="a2"/>
    <w:semiHidden/>
    <w:locked/>
    <w:rsid w:val="00B70D86"/>
    <w:rPr>
      <w:rFonts w:ascii="Calibri" w:eastAsia="Calibri" w:hAnsi="Calibri" w:cs="Times New Roman"/>
      <w:lang w:val="en-US" w:eastAsia="ar-SA"/>
    </w:rPr>
  </w:style>
  <w:style w:type="character" w:customStyle="1" w:styleId="2f0">
    <w:name w:val="Нижний колонтитул Знак2"/>
    <w:basedOn w:val="a2"/>
    <w:semiHidden/>
    <w:locked/>
    <w:rsid w:val="00B70D86"/>
    <w:rPr>
      <w:rFonts w:ascii="Calibri" w:eastAsia="Calibri" w:hAnsi="Calibri" w:cs="Times New Roman"/>
      <w:lang w:val="en-US" w:eastAsia="ar-SA"/>
    </w:rPr>
  </w:style>
  <w:style w:type="character" w:customStyle="1" w:styleId="1fe">
    <w:name w:val="Основной текст с отступом Знак1"/>
    <w:aliases w:val="текст Знак1,Основной текст 1 Знак1,Нумерованный список !! Знак1,Надин стиль Знак1"/>
    <w:basedOn w:val="a2"/>
    <w:semiHidden/>
    <w:locked/>
    <w:rsid w:val="00B70D86"/>
    <w:rPr>
      <w:rFonts w:ascii="Times New Roman" w:eastAsia="Times New Roman" w:hAnsi="Times New Roman" w:cs="Times New Roman"/>
      <w:sz w:val="20"/>
      <w:szCs w:val="20"/>
      <w:lang w:eastAsia="ar-SA"/>
    </w:rPr>
  </w:style>
  <w:style w:type="character" w:customStyle="1" w:styleId="62">
    <w:name w:val="Основной текст (6)_"/>
    <w:link w:val="63"/>
    <w:uiPriority w:val="99"/>
    <w:locked/>
    <w:rsid w:val="00B70D86"/>
    <w:rPr>
      <w:shd w:val="clear" w:color="auto" w:fill="FFFFFF"/>
    </w:rPr>
  </w:style>
  <w:style w:type="paragraph" w:customStyle="1" w:styleId="63">
    <w:name w:val="Основной текст (6)"/>
    <w:basedOn w:val="a1"/>
    <w:link w:val="62"/>
    <w:uiPriority w:val="99"/>
    <w:qFormat/>
    <w:rsid w:val="00B70D86"/>
    <w:pPr>
      <w:widowControl w:val="0"/>
      <w:shd w:val="clear" w:color="auto" w:fill="FFFFFF"/>
      <w:spacing w:after="60" w:line="240" w:lineRule="atLeast"/>
      <w:ind w:hanging="820"/>
      <w:jc w:val="right"/>
    </w:pPr>
  </w:style>
  <w:style w:type="paragraph" w:customStyle="1" w:styleId="Web">
    <w:name w:val="Обычный (Web)"/>
    <w:basedOn w:val="a1"/>
    <w:next w:val="a1"/>
    <w:link w:val="1ff"/>
    <w:uiPriority w:val="10"/>
    <w:qFormat/>
    <w:rsid w:val="00B70D86"/>
    <w:pPr>
      <w:contextualSpacing/>
    </w:pPr>
    <w:rPr>
      <w:rFonts w:ascii="Cambria" w:eastAsia="Times New Roman" w:hAnsi="Cambria"/>
      <w:spacing w:val="-10"/>
      <w:kern w:val="28"/>
      <w:sz w:val="56"/>
      <w:szCs w:val="56"/>
      <w14:ligatures w14:val="standardContextual"/>
    </w:rPr>
  </w:style>
  <w:style w:type="character" w:styleId="HTML">
    <w:name w:val="HTML Cite"/>
    <w:link w:val="HTML1"/>
    <w:unhideWhenUsed/>
    <w:rsid w:val="00B70D86"/>
    <w:rPr>
      <w:color w:val="0E774A"/>
    </w:rPr>
  </w:style>
  <w:style w:type="character" w:customStyle="1" w:styleId="affe">
    <w:name w:val="Текст примечания Знак"/>
    <w:link w:val="afff"/>
    <w:uiPriority w:val="99"/>
    <w:locked/>
    <w:rsid w:val="00B70D86"/>
    <w:rPr>
      <w:rFonts w:eastAsia="Times New Roman"/>
      <w:sz w:val="20"/>
      <w:szCs w:val="20"/>
      <w:lang w:eastAsia="ru-RU"/>
    </w:rPr>
  </w:style>
  <w:style w:type="character" w:customStyle="1" w:styleId="2f1">
    <w:name w:val="Основной текст 2 Знак"/>
    <w:link w:val="2f2"/>
    <w:uiPriority w:val="99"/>
    <w:locked/>
    <w:rsid w:val="00B70D86"/>
    <w:rPr>
      <w:rFonts w:eastAsia="Times New Roman"/>
      <w:sz w:val="24"/>
      <w:szCs w:val="24"/>
      <w:lang w:eastAsia="ru-RU"/>
    </w:rPr>
  </w:style>
  <w:style w:type="character" w:customStyle="1" w:styleId="34">
    <w:name w:val="Основной текст с отступом 3 Знак"/>
    <w:link w:val="35"/>
    <w:locked/>
    <w:rsid w:val="00B70D86"/>
    <w:rPr>
      <w:rFonts w:eastAsia="Times New Roman"/>
      <w:sz w:val="16"/>
      <w:szCs w:val="16"/>
      <w:lang w:eastAsia="ru-RU"/>
    </w:rPr>
  </w:style>
  <w:style w:type="paragraph" w:styleId="afff">
    <w:name w:val="annotation text"/>
    <w:basedOn w:val="a1"/>
    <w:link w:val="affe"/>
    <w:uiPriority w:val="99"/>
    <w:unhideWhenUsed/>
    <w:rsid w:val="00B70D86"/>
    <w:pPr>
      <w:spacing w:after="200"/>
    </w:pPr>
    <w:rPr>
      <w:rFonts w:eastAsia="Times New Roman"/>
      <w:sz w:val="20"/>
      <w:szCs w:val="20"/>
      <w:lang w:eastAsia="ru-RU"/>
    </w:rPr>
  </w:style>
  <w:style w:type="character" w:customStyle="1" w:styleId="1ff0">
    <w:name w:val="Текст примечания Знак1"/>
    <w:basedOn w:val="a2"/>
    <w:uiPriority w:val="99"/>
    <w:semiHidden/>
    <w:rsid w:val="00B70D86"/>
    <w:rPr>
      <w:sz w:val="20"/>
      <w:szCs w:val="20"/>
    </w:rPr>
  </w:style>
  <w:style w:type="character" w:customStyle="1" w:styleId="afff0">
    <w:name w:val="Тема примечания Знак"/>
    <w:link w:val="afff1"/>
    <w:uiPriority w:val="99"/>
    <w:locked/>
    <w:rsid w:val="00B70D86"/>
    <w:rPr>
      <w:rFonts w:eastAsia="Times New Roman"/>
      <w:b/>
      <w:bCs/>
      <w:sz w:val="20"/>
      <w:szCs w:val="20"/>
      <w:lang w:eastAsia="ru-RU"/>
    </w:rPr>
  </w:style>
  <w:style w:type="paragraph" w:customStyle="1" w:styleId="ConsPlusNormal">
    <w:name w:val="ConsPlusNormal"/>
    <w:uiPriority w:val="99"/>
    <w:qFormat/>
    <w:rsid w:val="00B70D86"/>
    <w:pPr>
      <w:widowControl w:val="0"/>
      <w:autoSpaceDE w:val="0"/>
      <w:autoSpaceDN w:val="0"/>
      <w:adjustRightInd w:val="0"/>
      <w:ind w:firstLine="720"/>
    </w:pPr>
    <w:rPr>
      <w:rFonts w:ascii="Arial" w:eastAsia="Times New Roman" w:hAnsi="Arial" w:cs="Arial"/>
      <w:sz w:val="20"/>
      <w:szCs w:val="20"/>
      <w:lang w:eastAsia="ru-RU"/>
    </w:rPr>
  </w:style>
  <w:style w:type="character" w:customStyle="1" w:styleId="2f3">
    <w:name w:val="Основной текст (2)_"/>
    <w:locked/>
    <w:rsid w:val="00B70D86"/>
    <w:rPr>
      <w:spacing w:val="3"/>
      <w:sz w:val="18"/>
      <w:szCs w:val="18"/>
      <w:shd w:val="clear" w:color="auto" w:fill="FFFFFF"/>
    </w:rPr>
  </w:style>
  <w:style w:type="paragraph" w:customStyle="1" w:styleId="Style8">
    <w:name w:val="Style8"/>
    <w:basedOn w:val="a1"/>
    <w:qFormat/>
    <w:rsid w:val="00B70D86"/>
    <w:pPr>
      <w:widowControl w:val="0"/>
      <w:autoSpaceDE w:val="0"/>
      <w:autoSpaceDN w:val="0"/>
      <w:adjustRightInd w:val="0"/>
    </w:pPr>
    <w:rPr>
      <w:rFonts w:eastAsia="Times New Roman"/>
      <w:sz w:val="24"/>
      <w:szCs w:val="24"/>
      <w:lang w:eastAsia="ru-RU"/>
    </w:rPr>
  </w:style>
  <w:style w:type="paragraph" w:customStyle="1" w:styleId="Style11">
    <w:name w:val="Style11"/>
    <w:basedOn w:val="a1"/>
    <w:qFormat/>
    <w:rsid w:val="00B70D86"/>
    <w:pPr>
      <w:widowControl w:val="0"/>
      <w:autoSpaceDE w:val="0"/>
      <w:autoSpaceDN w:val="0"/>
      <w:adjustRightInd w:val="0"/>
      <w:jc w:val="center"/>
    </w:pPr>
    <w:rPr>
      <w:rFonts w:eastAsia="Times New Roman"/>
      <w:sz w:val="24"/>
      <w:szCs w:val="24"/>
      <w:lang w:eastAsia="ru-RU"/>
    </w:rPr>
  </w:style>
  <w:style w:type="paragraph" w:customStyle="1" w:styleId="Style12">
    <w:name w:val="Style12"/>
    <w:basedOn w:val="a1"/>
    <w:qFormat/>
    <w:rsid w:val="00B70D86"/>
    <w:pPr>
      <w:widowControl w:val="0"/>
      <w:autoSpaceDE w:val="0"/>
      <w:autoSpaceDN w:val="0"/>
      <w:adjustRightInd w:val="0"/>
      <w:spacing w:line="230" w:lineRule="exact"/>
    </w:pPr>
    <w:rPr>
      <w:rFonts w:eastAsia="Times New Roman"/>
      <w:sz w:val="24"/>
      <w:szCs w:val="24"/>
      <w:lang w:eastAsia="ru-RU"/>
    </w:rPr>
  </w:style>
  <w:style w:type="paragraph" w:customStyle="1" w:styleId="Style15">
    <w:name w:val="Style15"/>
    <w:basedOn w:val="a1"/>
    <w:qFormat/>
    <w:rsid w:val="00B70D86"/>
    <w:pPr>
      <w:widowControl w:val="0"/>
      <w:autoSpaceDE w:val="0"/>
      <w:autoSpaceDN w:val="0"/>
      <w:adjustRightInd w:val="0"/>
      <w:jc w:val="both"/>
    </w:pPr>
    <w:rPr>
      <w:rFonts w:eastAsia="Times New Roman"/>
      <w:sz w:val="24"/>
      <w:szCs w:val="24"/>
      <w:lang w:eastAsia="ru-RU"/>
    </w:rPr>
  </w:style>
  <w:style w:type="paragraph" w:customStyle="1" w:styleId="ConsPlusTitlePage">
    <w:name w:val="ConsPlusTitlePage"/>
    <w:qFormat/>
    <w:rsid w:val="00B70D86"/>
    <w:pPr>
      <w:widowControl w:val="0"/>
      <w:autoSpaceDE w:val="0"/>
      <w:autoSpaceDN w:val="0"/>
    </w:pPr>
    <w:rPr>
      <w:rFonts w:ascii="Tahoma" w:eastAsia="Times New Roman" w:hAnsi="Tahoma" w:cs="Tahoma"/>
      <w:sz w:val="20"/>
      <w:szCs w:val="20"/>
      <w:lang w:eastAsia="ru-RU"/>
    </w:rPr>
  </w:style>
  <w:style w:type="paragraph" w:customStyle="1" w:styleId="ConsPlusTitle">
    <w:name w:val="ConsPlusTitle"/>
    <w:uiPriority w:val="99"/>
    <w:qFormat/>
    <w:rsid w:val="00B70D86"/>
    <w:pPr>
      <w:widowControl w:val="0"/>
      <w:autoSpaceDE w:val="0"/>
      <w:autoSpaceDN w:val="0"/>
    </w:pPr>
    <w:rPr>
      <w:rFonts w:eastAsia="Times New Roman"/>
      <w:b/>
      <w:szCs w:val="20"/>
      <w:lang w:eastAsia="ru-RU"/>
    </w:rPr>
  </w:style>
  <w:style w:type="paragraph" w:customStyle="1" w:styleId="ConsPlusNonformat">
    <w:name w:val="ConsPlusNonformat"/>
    <w:qFormat/>
    <w:rsid w:val="00B70D86"/>
    <w:pPr>
      <w:widowControl w:val="0"/>
      <w:autoSpaceDE w:val="0"/>
      <w:autoSpaceDN w:val="0"/>
    </w:pPr>
    <w:rPr>
      <w:rFonts w:ascii="Courier New" w:eastAsia="Times New Roman" w:hAnsi="Courier New" w:cs="Courier New"/>
      <w:sz w:val="20"/>
      <w:szCs w:val="20"/>
      <w:lang w:eastAsia="ru-RU"/>
    </w:rPr>
  </w:style>
  <w:style w:type="character" w:customStyle="1" w:styleId="52">
    <w:name w:val="Основной текст (5)_"/>
    <w:link w:val="53"/>
    <w:locked/>
    <w:rsid w:val="00B70D86"/>
    <w:rPr>
      <w:sz w:val="18"/>
      <w:szCs w:val="18"/>
      <w:shd w:val="clear" w:color="auto" w:fill="FFFFFF"/>
    </w:rPr>
  </w:style>
  <w:style w:type="paragraph" w:customStyle="1" w:styleId="53">
    <w:name w:val="Основной текст (5)"/>
    <w:basedOn w:val="a1"/>
    <w:link w:val="52"/>
    <w:qFormat/>
    <w:rsid w:val="00B70D86"/>
    <w:pPr>
      <w:shd w:val="clear" w:color="auto" w:fill="FFFFFF"/>
      <w:spacing w:before="60" w:line="226" w:lineRule="exact"/>
      <w:ind w:firstLine="280"/>
      <w:jc w:val="both"/>
    </w:pPr>
    <w:rPr>
      <w:sz w:val="18"/>
      <w:szCs w:val="18"/>
    </w:rPr>
  </w:style>
  <w:style w:type="character" w:customStyle="1" w:styleId="82">
    <w:name w:val="Основной текст (8)_"/>
    <w:link w:val="83"/>
    <w:locked/>
    <w:rsid w:val="00B70D86"/>
    <w:rPr>
      <w:spacing w:val="3"/>
      <w:sz w:val="18"/>
      <w:szCs w:val="18"/>
      <w:shd w:val="clear" w:color="auto" w:fill="FFFFFF"/>
    </w:rPr>
  </w:style>
  <w:style w:type="paragraph" w:customStyle="1" w:styleId="83">
    <w:name w:val="Основной текст (8)"/>
    <w:basedOn w:val="a1"/>
    <w:link w:val="82"/>
    <w:qFormat/>
    <w:rsid w:val="00B70D86"/>
    <w:pPr>
      <w:widowControl w:val="0"/>
      <w:shd w:val="clear" w:color="auto" w:fill="FFFFFF"/>
      <w:spacing w:line="206" w:lineRule="exact"/>
      <w:ind w:firstLine="280"/>
      <w:jc w:val="both"/>
    </w:pPr>
    <w:rPr>
      <w:spacing w:val="3"/>
      <w:sz w:val="18"/>
      <w:szCs w:val="18"/>
    </w:rPr>
  </w:style>
  <w:style w:type="character" w:customStyle="1" w:styleId="43">
    <w:name w:val="Основной текст (4)_"/>
    <w:link w:val="44"/>
    <w:locked/>
    <w:rsid w:val="00B70D86"/>
    <w:rPr>
      <w:sz w:val="19"/>
      <w:szCs w:val="19"/>
      <w:shd w:val="clear" w:color="auto" w:fill="FFFFFF"/>
    </w:rPr>
  </w:style>
  <w:style w:type="paragraph" w:customStyle="1" w:styleId="44">
    <w:name w:val="Основной текст (4)"/>
    <w:basedOn w:val="a1"/>
    <w:link w:val="43"/>
    <w:qFormat/>
    <w:rsid w:val="00B70D86"/>
    <w:pPr>
      <w:shd w:val="clear" w:color="auto" w:fill="FFFFFF"/>
      <w:spacing w:line="206" w:lineRule="exact"/>
      <w:ind w:firstLine="280"/>
      <w:jc w:val="both"/>
    </w:pPr>
    <w:rPr>
      <w:sz w:val="19"/>
      <w:szCs w:val="19"/>
    </w:rPr>
  </w:style>
  <w:style w:type="paragraph" w:customStyle="1" w:styleId="36">
    <w:name w:val="Основной текст3"/>
    <w:basedOn w:val="a1"/>
    <w:qFormat/>
    <w:rsid w:val="00B70D86"/>
    <w:pPr>
      <w:shd w:val="clear" w:color="auto" w:fill="FFFFFF"/>
      <w:spacing w:line="322" w:lineRule="exact"/>
      <w:ind w:hanging="360"/>
    </w:pPr>
    <w:rPr>
      <w:rFonts w:ascii="Calibri" w:eastAsia="Calibri" w:hAnsi="Calibri"/>
    </w:rPr>
  </w:style>
  <w:style w:type="character" w:customStyle="1" w:styleId="afff2">
    <w:name w:val="а Обычный Знак"/>
    <w:link w:val="afff3"/>
    <w:locked/>
    <w:rsid w:val="00B70D86"/>
    <w:rPr>
      <w:rFonts w:eastAsia="Times New Roman"/>
      <w:iCs/>
      <w:szCs w:val="24"/>
      <w:lang w:eastAsia="ru-RU"/>
    </w:rPr>
  </w:style>
  <w:style w:type="paragraph" w:customStyle="1" w:styleId="afff3">
    <w:name w:val="а Обычный"/>
    <w:basedOn w:val="a1"/>
    <w:link w:val="afff2"/>
    <w:qFormat/>
    <w:rsid w:val="00B70D86"/>
    <w:pPr>
      <w:widowControl w:val="0"/>
      <w:ind w:firstLine="567"/>
      <w:jc w:val="both"/>
    </w:pPr>
    <w:rPr>
      <w:rFonts w:eastAsia="Times New Roman"/>
      <w:iCs/>
      <w:szCs w:val="24"/>
      <w:lang w:eastAsia="ru-RU"/>
    </w:rPr>
  </w:style>
  <w:style w:type="character" w:customStyle="1" w:styleId="afff4">
    <w:name w:val="а Вопросы ПТК Знак"/>
    <w:link w:val="afff5"/>
    <w:locked/>
    <w:rsid w:val="00B70D86"/>
    <w:rPr>
      <w:rFonts w:eastAsia="Times New Roman"/>
      <w:b/>
      <w:bCs/>
      <w:i/>
      <w:iCs/>
      <w:szCs w:val="24"/>
      <w:lang w:eastAsia="ru-RU"/>
    </w:rPr>
  </w:style>
  <w:style w:type="paragraph" w:customStyle="1" w:styleId="afff5">
    <w:name w:val="а Вопросы ПТК"/>
    <w:basedOn w:val="a1"/>
    <w:link w:val="afff4"/>
    <w:qFormat/>
    <w:rsid w:val="00B70D86"/>
    <w:pPr>
      <w:widowControl w:val="0"/>
      <w:ind w:firstLine="567"/>
      <w:jc w:val="both"/>
    </w:pPr>
    <w:rPr>
      <w:rFonts w:eastAsia="Times New Roman"/>
      <w:b/>
      <w:bCs/>
      <w:i/>
      <w:iCs/>
      <w:szCs w:val="24"/>
      <w:lang w:eastAsia="ru-RU"/>
    </w:rPr>
  </w:style>
  <w:style w:type="paragraph" w:customStyle="1" w:styleId="a0">
    <w:name w:val="а Список маркированный"/>
    <w:basedOn w:val="a1"/>
    <w:qFormat/>
    <w:rsid w:val="00B70D86"/>
    <w:pPr>
      <w:widowControl w:val="0"/>
      <w:numPr>
        <w:numId w:val="13"/>
      </w:numPr>
      <w:jc w:val="both"/>
    </w:pPr>
    <w:rPr>
      <w:rFonts w:eastAsia="Times New Roman"/>
      <w:szCs w:val="24"/>
      <w:lang w:eastAsia="ru-RU"/>
    </w:rPr>
  </w:style>
  <w:style w:type="paragraph" w:customStyle="1" w:styleId="105">
    <w:name w:val="Стиль а Заголовок темы + Перед:  10 пт После:  5 пт"/>
    <w:basedOn w:val="a1"/>
    <w:qFormat/>
    <w:rsid w:val="00B70D86"/>
    <w:pPr>
      <w:spacing w:before="240" w:after="120"/>
      <w:ind w:left="1021" w:hanging="1021"/>
    </w:pPr>
    <w:rPr>
      <w:rFonts w:eastAsia="Times New Roman"/>
      <w:b/>
      <w:bCs/>
      <w:lang w:eastAsia="ru-RU"/>
    </w:rPr>
  </w:style>
  <w:style w:type="paragraph" w:customStyle="1" w:styleId="afff6">
    <w:name w:val="а Заголовок темы"/>
    <w:basedOn w:val="a1"/>
    <w:qFormat/>
    <w:rsid w:val="00B70D86"/>
    <w:rPr>
      <w:rFonts w:eastAsia="Times New Roman"/>
      <w:b/>
      <w:bCs/>
      <w:szCs w:val="24"/>
      <w:lang w:eastAsia="ru-RU"/>
    </w:rPr>
  </w:style>
  <w:style w:type="paragraph" w:customStyle="1" w:styleId="Iiiaeuiue">
    <w:name w:val="Ii?iaeuiue"/>
    <w:qFormat/>
    <w:rsid w:val="00B70D86"/>
    <w:rPr>
      <w:rFonts w:eastAsia="Times New Roman"/>
      <w:sz w:val="20"/>
      <w:szCs w:val="20"/>
      <w:lang w:eastAsia="ru-RU"/>
    </w:rPr>
  </w:style>
  <w:style w:type="paragraph" w:customStyle="1" w:styleId="body">
    <w:name w:val="body"/>
    <w:basedOn w:val="a1"/>
    <w:qFormat/>
    <w:rsid w:val="00B70D86"/>
    <w:pPr>
      <w:ind w:firstLine="567"/>
      <w:jc w:val="both"/>
    </w:pPr>
    <w:rPr>
      <w:rFonts w:eastAsia="Times New Roman"/>
      <w:sz w:val="24"/>
      <w:szCs w:val="20"/>
      <w:lang w:eastAsia="ru-RU"/>
    </w:rPr>
  </w:style>
  <w:style w:type="paragraph" w:customStyle="1" w:styleId="theme">
    <w:name w:val="theme"/>
    <w:basedOn w:val="a1"/>
    <w:qFormat/>
    <w:rsid w:val="00B70D86"/>
    <w:rPr>
      <w:rFonts w:eastAsia="Times New Roman"/>
      <w:sz w:val="24"/>
      <w:szCs w:val="20"/>
      <w:u w:val="single"/>
      <w:lang w:eastAsia="ru-RU"/>
    </w:rPr>
  </w:style>
  <w:style w:type="paragraph" w:customStyle="1" w:styleId="plain0">
    <w:name w:val="plain_0"/>
    <w:basedOn w:val="a1"/>
    <w:qFormat/>
    <w:rsid w:val="00B70D86"/>
    <w:pPr>
      <w:spacing w:before="100" w:beforeAutospacing="1" w:after="100" w:afterAutospacing="1"/>
    </w:pPr>
    <w:rPr>
      <w:rFonts w:eastAsia="Times New Roman"/>
      <w:sz w:val="24"/>
      <w:szCs w:val="24"/>
      <w:lang w:eastAsia="ru-RU"/>
    </w:rPr>
  </w:style>
  <w:style w:type="paragraph" w:customStyle="1" w:styleId="2f4">
    <w:name w:val="нумерованный список2"/>
    <w:basedOn w:val="a1"/>
    <w:qFormat/>
    <w:rsid w:val="00B70D86"/>
    <w:pPr>
      <w:widowControl w:val="0"/>
      <w:tabs>
        <w:tab w:val="num" w:pos="720"/>
      </w:tabs>
      <w:spacing w:before="120" w:after="120" w:line="340" w:lineRule="exact"/>
      <w:ind w:left="720" w:hanging="360"/>
    </w:pPr>
    <w:rPr>
      <w:rFonts w:eastAsia="Times New Roman"/>
      <w:sz w:val="24"/>
      <w:szCs w:val="20"/>
      <w:lang w:eastAsia="ru-RU"/>
    </w:rPr>
  </w:style>
  <w:style w:type="paragraph" w:customStyle="1" w:styleId="1ff1">
    <w:name w:val="Текст1"/>
    <w:basedOn w:val="a1"/>
    <w:qFormat/>
    <w:rsid w:val="00B70D86"/>
    <w:pPr>
      <w:overflowPunct w:val="0"/>
      <w:autoSpaceDE w:val="0"/>
      <w:autoSpaceDN w:val="0"/>
      <w:adjustRightInd w:val="0"/>
    </w:pPr>
    <w:rPr>
      <w:rFonts w:ascii="Courier New" w:eastAsia="Times New Roman" w:hAnsi="Courier New"/>
      <w:sz w:val="20"/>
      <w:szCs w:val="20"/>
      <w:lang w:eastAsia="ru-RU"/>
    </w:rPr>
  </w:style>
  <w:style w:type="paragraph" w:customStyle="1" w:styleId="FR2">
    <w:name w:val="FR2"/>
    <w:qFormat/>
    <w:rsid w:val="00B70D86"/>
    <w:pPr>
      <w:widowControl w:val="0"/>
      <w:overflowPunct w:val="0"/>
      <w:autoSpaceDE w:val="0"/>
      <w:autoSpaceDN w:val="0"/>
      <w:adjustRightInd w:val="0"/>
      <w:spacing w:line="360" w:lineRule="auto"/>
      <w:ind w:firstLine="480"/>
    </w:pPr>
    <w:rPr>
      <w:rFonts w:ascii="Courier New" w:eastAsia="Times New Roman" w:hAnsi="Courier New"/>
      <w:sz w:val="16"/>
      <w:szCs w:val="20"/>
      <w:lang w:eastAsia="ru-RU"/>
    </w:rPr>
  </w:style>
  <w:style w:type="paragraph" w:customStyle="1" w:styleId="310">
    <w:name w:val="Основной текст 31"/>
    <w:basedOn w:val="a1"/>
    <w:qFormat/>
    <w:rsid w:val="00B70D86"/>
    <w:pPr>
      <w:overflowPunct w:val="0"/>
      <w:autoSpaceDE w:val="0"/>
      <w:autoSpaceDN w:val="0"/>
      <w:adjustRightInd w:val="0"/>
      <w:spacing w:before="400" w:line="278" w:lineRule="auto"/>
      <w:jc w:val="both"/>
    </w:pPr>
    <w:rPr>
      <w:rFonts w:eastAsia="Times New Roman"/>
      <w:sz w:val="24"/>
      <w:szCs w:val="20"/>
      <w:lang w:eastAsia="ru-RU"/>
    </w:rPr>
  </w:style>
  <w:style w:type="paragraph" w:customStyle="1" w:styleId="consplusnormal0">
    <w:name w:val="consplusnormal"/>
    <w:basedOn w:val="a1"/>
    <w:qFormat/>
    <w:rsid w:val="00B70D86"/>
    <w:pPr>
      <w:spacing w:before="100" w:beforeAutospacing="1" w:after="100" w:afterAutospacing="1"/>
    </w:pPr>
    <w:rPr>
      <w:rFonts w:eastAsia="Times New Roman"/>
      <w:sz w:val="24"/>
      <w:szCs w:val="24"/>
      <w:lang w:eastAsia="ru-RU"/>
    </w:rPr>
  </w:style>
  <w:style w:type="paragraph" w:customStyle="1" w:styleId="2f5">
    <w:name w:val="Текст2"/>
    <w:basedOn w:val="a1"/>
    <w:qFormat/>
    <w:rsid w:val="00B70D86"/>
    <w:pPr>
      <w:overflowPunct w:val="0"/>
      <w:autoSpaceDE w:val="0"/>
      <w:autoSpaceDN w:val="0"/>
      <w:adjustRightInd w:val="0"/>
    </w:pPr>
    <w:rPr>
      <w:rFonts w:ascii="Courier New" w:eastAsia="Times New Roman" w:hAnsi="Courier New"/>
      <w:sz w:val="20"/>
      <w:szCs w:val="20"/>
      <w:lang w:eastAsia="ru-RU"/>
    </w:rPr>
  </w:style>
  <w:style w:type="paragraph" w:customStyle="1" w:styleId="c3">
    <w:name w:val="c3"/>
    <w:basedOn w:val="a1"/>
    <w:qFormat/>
    <w:rsid w:val="00B70D86"/>
    <w:pPr>
      <w:spacing w:before="100" w:beforeAutospacing="1" w:after="100" w:afterAutospacing="1"/>
    </w:pPr>
    <w:rPr>
      <w:rFonts w:eastAsia="Times New Roman"/>
      <w:sz w:val="24"/>
      <w:szCs w:val="24"/>
      <w:lang w:eastAsia="ru-RU"/>
    </w:rPr>
  </w:style>
  <w:style w:type="paragraph" w:customStyle="1" w:styleId="afff7">
    <w:name w:val="Абзац"/>
    <w:basedOn w:val="a1"/>
    <w:qFormat/>
    <w:rsid w:val="00B70D86"/>
    <w:pPr>
      <w:spacing w:line="312" w:lineRule="auto"/>
      <w:ind w:firstLine="567"/>
      <w:jc w:val="both"/>
    </w:pPr>
    <w:rPr>
      <w:rFonts w:eastAsia="Times New Roman"/>
      <w:spacing w:val="-4"/>
      <w:sz w:val="24"/>
      <w:szCs w:val="20"/>
      <w:lang w:eastAsia="ru-RU"/>
    </w:rPr>
  </w:style>
  <w:style w:type="paragraph" w:customStyle="1" w:styleId="htmllist">
    <w:name w:val="html_list"/>
    <w:basedOn w:val="a1"/>
    <w:qFormat/>
    <w:rsid w:val="00B70D86"/>
    <w:pPr>
      <w:ind w:left="360" w:hanging="360"/>
      <w:jc w:val="both"/>
    </w:pPr>
    <w:rPr>
      <w:rFonts w:eastAsia="Times New Roman"/>
      <w:sz w:val="24"/>
      <w:szCs w:val="24"/>
      <w:lang w:val="en-US" w:eastAsia="ru-RU"/>
    </w:rPr>
  </w:style>
  <w:style w:type="character" w:styleId="afff8">
    <w:name w:val="annotation reference"/>
    <w:unhideWhenUsed/>
    <w:rsid w:val="00B70D86"/>
    <w:rPr>
      <w:sz w:val="16"/>
      <w:szCs w:val="16"/>
    </w:rPr>
  </w:style>
  <w:style w:type="paragraph" w:styleId="35">
    <w:name w:val="Body Text Indent 3"/>
    <w:basedOn w:val="a1"/>
    <w:link w:val="34"/>
    <w:unhideWhenUsed/>
    <w:rsid w:val="00B70D86"/>
    <w:pPr>
      <w:spacing w:after="120" w:line="276" w:lineRule="auto"/>
      <w:ind w:left="283"/>
    </w:pPr>
    <w:rPr>
      <w:rFonts w:eastAsia="Times New Roman"/>
      <w:sz w:val="16"/>
      <w:szCs w:val="16"/>
      <w:lang w:eastAsia="ru-RU"/>
    </w:rPr>
  </w:style>
  <w:style w:type="character" w:customStyle="1" w:styleId="311">
    <w:name w:val="Основной текст с отступом 3 Знак1"/>
    <w:basedOn w:val="a2"/>
    <w:semiHidden/>
    <w:rsid w:val="00B70D86"/>
    <w:rPr>
      <w:sz w:val="16"/>
      <w:szCs w:val="16"/>
    </w:rPr>
  </w:style>
  <w:style w:type="character" w:customStyle="1" w:styleId="212">
    <w:name w:val="Основной текст с отступом 2 Знак1"/>
    <w:basedOn w:val="a2"/>
    <w:uiPriority w:val="99"/>
    <w:semiHidden/>
    <w:rsid w:val="00B70D86"/>
  </w:style>
  <w:style w:type="character" w:customStyle="1" w:styleId="1ff2">
    <w:name w:val="Текст выноски Знак1"/>
    <w:uiPriority w:val="99"/>
    <w:semiHidden/>
    <w:rsid w:val="00B70D86"/>
    <w:rPr>
      <w:rFonts w:ascii="Segoe UI" w:hAnsi="Segoe UI" w:cs="Segoe UI"/>
      <w:sz w:val="18"/>
      <w:szCs w:val="18"/>
    </w:rPr>
  </w:style>
  <w:style w:type="character" w:customStyle="1" w:styleId="hilight">
    <w:name w:val="hilight"/>
    <w:basedOn w:val="a2"/>
    <w:rsid w:val="00B70D86"/>
  </w:style>
  <w:style w:type="character" w:customStyle="1" w:styleId="FontStyle53">
    <w:name w:val="Font Style53"/>
    <w:rsid w:val="00B70D86"/>
    <w:rPr>
      <w:rFonts w:ascii="Times New Roman" w:hAnsi="Times New Roman" w:cs="Times New Roman" w:hint="default"/>
      <w:b/>
      <w:bCs/>
      <w:sz w:val="22"/>
      <w:szCs w:val="22"/>
    </w:rPr>
  </w:style>
  <w:style w:type="character" w:customStyle="1" w:styleId="FontStyle60">
    <w:name w:val="Font Style60"/>
    <w:rsid w:val="00B70D86"/>
    <w:rPr>
      <w:rFonts w:ascii="Times New Roman" w:hAnsi="Times New Roman" w:cs="Times New Roman" w:hint="default"/>
      <w:sz w:val="18"/>
      <w:szCs w:val="18"/>
    </w:rPr>
  </w:style>
  <w:style w:type="character" w:customStyle="1" w:styleId="FontStyle73">
    <w:name w:val="Font Style73"/>
    <w:rsid w:val="00B70D86"/>
    <w:rPr>
      <w:rFonts w:ascii="Times New Roman" w:hAnsi="Times New Roman" w:cs="Times New Roman" w:hint="default"/>
      <w:b/>
      <w:bCs/>
      <w:spacing w:val="100"/>
      <w:sz w:val="32"/>
      <w:szCs w:val="32"/>
    </w:rPr>
  </w:style>
  <w:style w:type="paragraph" w:styleId="afff1">
    <w:name w:val="annotation subject"/>
    <w:basedOn w:val="afff"/>
    <w:next w:val="afff"/>
    <w:link w:val="afff0"/>
    <w:uiPriority w:val="99"/>
    <w:unhideWhenUsed/>
    <w:rsid w:val="00B70D86"/>
    <w:rPr>
      <w:b/>
      <w:bCs/>
    </w:rPr>
  </w:style>
  <w:style w:type="character" w:customStyle="1" w:styleId="1ff3">
    <w:name w:val="Тема примечания Знак1"/>
    <w:basedOn w:val="1ff0"/>
    <w:uiPriority w:val="99"/>
    <w:semiHidden/>
    <w:rsid w:val="00B70D86"/>
    <w:rPr>
      <w:b/>
      <w:bCs/>
      <w:sz w:val="20"/>
      <w:szCs w:val="20"/>
    </w:rPr>
  </w:style>
  <w:style w:type="character" w:customStyle="1" w:styleId="FontStyle156">
    <w:name w:val="Font Style156"/>
    <w:uiPriority w:val="99"/>
    <w:rsid w:val="00B70D86"/>
    <w:rPr>
      <w:rFonts w:ascii="Times New Roman" w:hAnsi="Times New Roman" w:cs="Times New Roman" w:hint="default"/>
      <w:color w:val="000000"/>
      <w:sz w:val="22"/>
      <w:szCs w:val="22"/>
    </w:rPr>
  </w:style>
  <w:style w:type="paragraph" w:styleId="2f2">
    <w:name w:val="Body Text 2"/>
    <w:basedOn w:val="a1"/>
    <w:link w:val="2f1"/>
    <w:uiPriority w:val="99"/>
    <w:unhideWhenUsed/>
    <w:rsid w:val="00B70D86"/>
    <w:pPr>
      <w:spacing w:after="120" w:line="480" w:lineRule="auto"/>
    </w:pPr>
    <w:rPr>
      <w:rFonts w:eastAsia="Times New Roman"/>
      <w:sz w:val="24"/>
      <w:szCs w:val="24"/>
      <w:lang w:eastAsia="ru-RU"/>
    </w:rPr>
  </w:style>
  <w:style w:type="character" w:customStyle="1" w:styleId="213">
    <w:name w:val="Основной текст 2 Знак1"/>
    <w:basedOn w:val="a2"/>
    <w:semiHidden/>
    <w:rsid w:val="00B70D86"/>
  </w:style>
  <w:style w:type="character" w:customStyle="1" w:styleId="1ff4">
    <w:name w:val="Неразрешенное упоминание1"/>
    <w:uiPriority w:val="99"/>
    <w:semiHidden/>
    <w:rsid w:val="00B70D86"/>
    <w:rPr>
      <w:color w:val="605E5C"/>
      <w:shd w:val="clear" w:color="auto" w:fill="E1DFDD"/>
    </w:rPr>
  </w:style>
  <w:style w:type="character" w:customStyle="1" w:styleId="c2">
    <w:name w:val="c2"/>
    <w:basedOn w:val="a2"/>
    <w:rsid w:val="00B70D86"/>
  </w:style>
  <w:style w:type="character" w:customStyle="1" w:styleId="1ff5">
    <w:name w:val="Текст Знак1"/>
    <w:semiHidden/>
    <w:rsid w:val="00B70D86"/>
    <w:rPr>
      <w:rFonts w:ascii="Consolas" w:hAnsi="Consolas"/>
      <w:sz w:val="21"/>
      <w:szCs w:val="21"/>
    </w:rPr>
  </w:style>
  <w:style w:type="paragraph" w:customStyle="1" w:styleId="120">
    <w:name w:val="Заголовок 12"/>
    <w:basedOn w:val="a1"/>
    <w:qFormat/>
    <w:rsid w:val="00B70D86"/>
    <w:pPr>
      <w:widowControl w:val="0"/>
      <w:ind w:left="118"/>
      <w:outlineLvl w:val="1"/>
    </w:pPr>
    <w:rPr>
      <w:rFonts w:eastAsia="Times New Roman"/>
      <w:b/>
      <w:bCs/>
      <w:i/>
      <w:sz w:val="24"/>
      <w:szCs w:val="24"/>
      <w:lang w:val="en-US"/>
    </w:rPr>
  </w:style>
  <w:style w:type="paragraph" w:customStyle="1" w:styleId="2f6">
    <w:name w:val="Название объекта2"/>
    <w:basedOn w:val="Standard"/>
    <w:rsid w:val="00B70D86"/>
    <w:pPr>
      <w:suppressLineNumbers/>
      <w:spacing w:before="120" w:after="120"/>
    </w:pPr>
    <w:rPr>
      <w:rFonts w:cs="Mangal"/>
      <w:i/>
      <w:iCs/>
      <w:sz w:val="24"/>
      <w:szCs w:val="24"/>
    </w:rPr>
  </w:style>
  <w:style w:type="paragraph" w:customStyle="1" w:styleId="2f7">
    <w:name w:val="Верхний колонтитул2"/>
    <w:basedOn w:val="Standard"/>
    <w:rsid w:val="00B70D86"/>
    <w:pPr>
      <w:suppressLineNumbers/>
      <w:tabs>
        <w:tab w:val="center" w:pos="4677"/>
        <w:tab w:val="right" w:pos="9355"/>
      </w:tabs>
    </w:pPr>
  </w:style>
  <w:style w:type="paragraph" w:customStyle="1" w:styleId="2f8">
    <w:name w:val="Нижний колонтитул2"/>
    <w:basedOn w:val="Standard"/>
    <w:rsid w:val="00B70D86"/>
    <w:pPr>
      <w:suppressLineNumbers/>
      <w:tabs>
        <w:tab w:val="center" w:pos="4677"/>
        <w:tab w:val="right" w:pos="9355"/>
      </w:tabs>
    </w:pPr>
  </w:style>
  <w:style w:type="numbering" w:customStyle="1" w:styleId="1111">
    <w:name w:val="Нет списка1111"/>
    <w:next w:val="a4"/>
    <w:uiPriority w:val="99"/>
    <w:semiHidden/>
    <w:unhideWhenUsed/>
    <w:rsid w:val="00B70D86"/>
  </w:style>
  <w:style w:type="character" w:styleId="afff9">
    <w:name w:val="page number"/>
    <w:link w:val="1ff6"/>
    <w:uiPriority w:val="99"/>
    <w:rsid w:val="00B70D86"/>
  </w:style>
  <w:style w:type="character" w:customStyle="1" w:styleId="212pt">
    <w:name w:val="Основной текст (2) + 12 pt"/>
    <w:rsid w:val="00B70D86"/>
    <w:rPr>
      <w:rFonts w:ascii="Times New Roman" w:eastAsia="Times New Roman" w:hAnsi="Times New Roman" w:cs="Times New Roman"/>
      <w:b w:val="0"/>
      <w:bCs w:val="0"/>
      <w:i w:val="0"/>
      <w:iCs w:val="0"/>
      <w:caps w:val="0"/>
      <w:smallCaps w:val="0"/>
      <w:strike w:val="0"/>
      <w:dstrike w:val="0"/>
      <w:color w:val="000000"/>
      <w:spacing w:val="0"/>
      <w:w w:val="100"/>
      <w:position w:val="0"/>
      <w:sz w:val="24"/>
      <w:szCs w:val="24"/>
      <w:u w:val="none"/>
      <w:vertAlign w:val="baseline"/>
      <w:lang w:val="ru-RU" w:eastAsia="ru-RU" w:bidi="ru-RU"/>
    </w:rPr>
  </w:style>
  <w:style w:type="character" w:customStyle="1" w:styleId="212pt0">
    <w:name w:val="Основной текст (2) + 12 pt;Курсив"/>
    <w:rsid w:val="00B70D86"/>
    <w:rPr>
      <w:rFonts w:ascii="Times New Roman" w:eastAsia="Times New Roman" w:hAnsi="Times New Roman" w:cs="Times New Roman"/>
      <w:b w:val="0"/>
      <w:bCs w:val="0"/>
      <w:i/>
      <w:iCs/>
      <w:caps w:val="0"/>
      <w:smallCaps w:val="0"/>
      <w:strike w:val="0"/>
      <w:dstrike w:val="0"/>
      <w:color w:val="000000"/>
      <w:spacing w:val="0"/>
      <w:w w:val="100"/>
      <w:position w:val="0"/>
      <w:sz w:val="24"/>
      <w:szCs w:val="24"/>
      <w:u w:val="none"/>
      <w:vertAlign w:val="baseline"/>
      <w:lang w:val="ru-RU" w:eastAsia="ru-RU" w:bidi="ru-RU"/>
    </w:rPr>
  </w:style>
  <w:style w:type="character" w:customStyle="1" w:styleId="2f9">
    <w:name w:val="Неразрешенное упоминание2"/>
    <w:unhideWhenUsed/>
    <w:rsid w:val="00B70D86"/>
    <w:rPr>
      <w:color w:val="605E5C"/>
      <w:shd w:val="clear" w:color="auto" w:fill="E1DFDD"/>
    </w:rPr>
  </w:style>
  <w:style w:type="numbering" w:customStyle="1" w:styleId="2fa">
    <w:name w:val="Нет списка2"/>
    <w:next w:val="a4"/>
    <w:uiPriority w:val="99"/>
    <w:semiHidden/>
    <w:unhideWhenUsed/>
    <w:rsid w:val="00B70D86"/>
  </w:style>
  <w:style w:type="numbering" w:customStyle="1" w:styleId="11111">
    <w:name w:val="Нет списка11111"/>
    <w:next w:val="a4"/>
    <w:uiPriority w:val="99"/>
    <w:semiHidden/>
    <w:unhideWhenUsed/>
    <w:rsid w:val="00B70D86"/>
  </w:style>
  <w:style w:type="numbering" w:customStyle="1" w:styleId="37">
    <w:name w:val="Нет списка3"/>
    <w:next w:val="a4"/>
    <w:uiPriority w:val="99"/>
    <w:semiHidden/>
    <w:unhideWhenUsed/>
    <w:rsid w:val="00B70D86"/>
  </w:style>
  <w:style w:type="numbering" w:customStyle="1" w:styleId="121">
    <w:name w:val="Нет списка12"/>
    <w:next w:val="a4"/>
    <w:uiPriority w:val="99"/>
    <w:semiHidden/>
    <w:unhideWhenUsed/>
    <w:rsid w:val="00B70D86"/>
  </w:style>
  <w:style w:type="character" w:customStyle="1" w:styleId="1ff7">
    <w:name w:val="Заголовок №1_"/>
    <w:link w:val="1ff8"/>
    <w:locked/>
    <w:rsid w:val="00B70D86"/>
    <w:rPr>
      <w:b/>
      <w:sz w:val="21"/>
      <w:shd w:val="clear" w:color="auto" w:fill="FFFFFF"/>
    </w:rPr>
  </w:style>
  <w:style w:type="character" w:customStyle="1" w:styleId="afffa">
    <w:name w:val="Подпись к таблице_"/>
    <w:link w:val="afffb"/>
    <w:uiPriority w:val="99"/>
    <w:locked/>
    <w:rsid w:val="00B70D86"/>
    <w:rPr>
      <w:b/>
      <w:sz w:val="21"/>
      <w:shd w:val="clear" w:color="auto" w:fill="FFFFFF"/>
    </w:rPr>
  </w:style>
  <w:style w:type="paragraph" w:customStyle="1" w:styleId="1ff8">
    <w:name w:val="Заголовок №1"/>
    <w:basedOn w:val="a1"/>
    <w:link w:val="1ff7"/>
    <w:rsid w:val="00B70D86"/>
    <w:pPr>
      <w:widowControl w:val="0"/>
      <w:shd w:val="clear" w:color="auto" w:fill="FFFFFF"/>
      <w:spacing w:before="240" w:after="300" w:line="240" w:lineRule="atLeast"/>
      <w:jc w:val="center"/>
      <w:outlineLvl w:val="0"/>
    </w:pPr>
    <w:rPr>
      <w:b/>
      <w:sz w:val="21"/>
    </w:rPr>
  </w:style>
  <w:style w:type="paragraph" w:customStyle="1" w:styleId="afffb">
    <w:name w:val="Подпись к таблице"/>
    <w:basedOn w:val="a1"/>
    <w:link w:val="afffa"/>
    <w:uiPriority w:val="99"/>
    <w:rsid w:val="00B70D86"/>
    <w:pPr>
      <w:widowControl w:val="0"/>
      <w:shd w:val="clear" w:color="auto" w:fill="FFFFFF"/>
      <w:spacing w:line="240" w:lineRule="atLeast"/>
    </w:pPr>
    <w:rPr>
      <w:b/>
      <w:sz w:val="21"/>
    </w:rPr>
  </w:style>
  <w:style w:type="character" w:customStyle="1" w:styleId="afffc">
    <w:name w:val="Основной текст + Не полужирный"/>
    <w:uiPriority w:val="99"/>
    <w:rsid w:val="00B70D86"/>
    <w:rPr>
      <w:rFonts w:ascii="Times New Roman" w:hAnsi="Times New Roman"/>
      <w:b/>
      <w:color w:val="000000"/>
      <w:spacing w:val="0"/>
      <w:w w:val="100"/>
      <w:position w:val="0"/>
      <w:sz w:val="21"/>
      <w:shd w:val="clear" w:color="auto" w:fill="FFFFFF"/>
      <w:lang w:val="ru-RU" w:eastAsia="x-none"/>
    </w:rPr>
  </w:style>
  <w:style w:type="character" w:customStyle="1" w:styleId="9pt">
    <w:name w:val="Основной текст + 9 pt"/>
    <w:aliases w:val="Полужирный"/>
    <w:uiPriority w:val="99"/>
    <w:rsid w:val="00B70D86"/>
    <w:rPr>
      <w:rFonts w:ascii="Times New Roman" w:hAnsi="Times New Roman"/>
      <w:b/>
      <w:color w:val="000000"/>
      <w:spacing w:val="0"/>
      <w:w w:val="100"/>
      <w:position w:val="0"/>
      <w:sz w:val="18"/>
      <w:u w:val="none"/>
      <w:shd w:val="clear" w:color="auto" w:fill="FFFFFF"/>
      <w:lang w:val="en-US" w:eastAsia="x-none"/>
    </w:rPr>
  </w:style>
  <w:style w:type="character" w:customStyle="1" w:styleId="afffd">
    <w:name w:val="Сноска_"/>
    <w:link w:val="afffe"/>
    <w:uiPriority w:val="99"/>
    <w:locked/>
    <w:rsid w:val="00B70D86"/>
    <w:rPr>
      <w:sz w:val="17"/>
      <w:shd w:val="clear" w:color="auto" w:fill="FFFFFF"/>
    </w:rPr>
  </w:style>
  <w:style w:type="character" w:customStyle="1" w:styleId="2fb">
    <w:name w:val="Сноска (2)_"/>
    <w:link w:val="2fc"/>
    <w:uiPriority w:val="99"/>
    <w:locked/>
    <w:rsid w:val="00B70D86"/>
    <w:rPr>
      <w:shd w:val="clear" w:color="auto" w:fill="FFFFFF"/>
    </w:rPr>
  </w:style>
  <w:style w:type="character" w:customStyle="1" w:styleId="Exact">
    <w:name w:val="Основной текст Exact"/>
    <w:uiPriority w:val="99"/>
    <w:rsid w:val="00B70D86"/>
    <w:rPr>
      <w:rFonts w:ascii="Times New Roman" w:hAnsi="Times New Roman"/>
      <w:spacing w:val="2"/>
      <w:sz w:val="19"/>
      <w:u w:val="none"/>
    </w:rPr>
  </w:style>
  <w:style w:type="character" w:customStyle="1" w:styleId="100">
    <w:name w:val="Основной текст + 10"/>
    <w:aliases w:val="5 pt,Курсив,Основной текст + 11"/>
    <w:rsid w:val="00B70D86"/>
    <w:rPr>
      <w:rFonts w:ascii="Times New Roman" w:hAnsi="Times New Roman"/>
      <w:i/>
      <w:color w:val="000000"/>
      <w:spacing w:val="0"/>
      <w:w w:val="100"/>
      <w:position w:val="0"/>
      <w:sz w:val="21"/>
      <w:u w:val="none"/>
      <w:shd w:val="clear" w:color="auto" w:fill="FFFFFF"/>
      <w:lang w:val="ru-RU" w:eastAsia="x-none"/>
    </w:rPr>
  </w:style>
  <w:style w:type="paragraph" w:customStyle="1" w:styleId="afffe">
    <w:name w:val="Сноска"/>
    <w:basedOn w:val="a1"/>
    <w:link w:val="afffd"/>
    <w:uiPriority w:val="99"/>
    <w:rsid w:val="00B70D86"/>
    <w:pPr>
      <w:widowControl w:val="0"/>
      <w:shd w:val="clear" w:color="auto" w:fill="FFFFFF"/>
      <w:spacing w:line="206" w:lineRule="exact"/>
      <w:jc w:val="both"/>
    </w:pPr>
    <w:rPr>
      <w:sz w:val="17"/>
    </w:rPr>
  </w:style>
  <w:style w:type="paragraph" w:customStyle="1" w:styleId="2fc">
    <w:name w:val="Сноска (2)"/>
    <w:basedOn w:val="a1"/>
    <w:link w:val="2fb"/>
    <w:uiPriority w:val="99"/>
    <w:rsid w:val="00B70D86"/>
    <w:pPr>
      <w:widowControl w:val="0"/>
      <w:shd w:val="clear" w:color="auto" w:fill="FFFFFF"/>
      <w:spacing w:line="240" w:lineRule="atLeast"/>
    </w:pPr>
  </w:style>
  <w:style w:type="character" w:customStyle="1" w:styleId="4Exact">
    <w:name w:val="Основной текст (4) Exact"/>
    <w:uiPriority w:val="99"/>
    <w:locked/>
    <w:rsid w:val="00B70D86"/>
    <w:rPr>
      <w:rFonts w:ascii="Times New Roman" w:hAnsi="Times New Roman"/>
      <w:sz w:val="11"/>
      <w:shd w:val="clear" w:color="auto" w:fill="FFFFFF"/>
    </w:rPr>
  </w:style>
  <w:style w:type="character" w:customStyle="1" w:styleId="affff">
    <w:name w:val="Основной текст + Курсив"/>
    <w:uiPriority w:val="99"/>
    <w:rsid w:val="00B70D86"/>
    <w:rPr>
      <w:rFonts w:ascii="Times New Roman" w:hAnsi="Times New Roman"/>
      <w:i/>
      <w:color w:val="000000"/>
      <w:spacing w:val="0"/>
      <w:w w:val="100"/>
      <w:position w:val="0"/>
      <w:sz w:val="20"/>
      <w:u w:val="none"/>
      <w:shd w:val="clear" w:color="auto" w:fill="FFFFFF"/>
      <w:lang w:val="en-US" w:eastAsia="x-none"/>
    </w:rPr>
  </w:style>
  <w:style w:type="table" w:customStyle="1" w:styleId="38">
    <w:name w:val="Сетка таблицы3"/>
    <w:basedOn w:val="a3"/>
    <w:next w:val="aff2"/>
    <w:uiPriority w:val="39"/>
    <w:rsid w:val="00B70D86"/>
    <w:rPr>
      <w:rFonts w:eastAsia="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f9">
    <w:name w:val="Знак Знак1"/>
    <w:uiPriority w:val="99"/>
    <w:rsid w:val="00B70D86"/>
  </w:style>
  <w:style w:type="character" w:customStyle="1" w:styleId="39">
    <w:name w:val="Знак Знак3"/>
    <w:uiPriority w:val="99"/>
    <w:rsid w:val="00B70D86"/>
  </w:style>
  <w:style w:type="character" w:customStyle="1" w:styleId="2fd">
    <w:name w:val="Знак Знак2"/>
    <w:uiPriority w:val="99"/>
    <w:rsid w:val="00B70D86"/>
  </w:style>
  <w:style w:type="character" w:styleId="affff0">
    <w:name w:val="line number"/>
    <w:link w:val="1ffa"/>
    <w:rsid w:val="00B70D86"/>
  </w:style>
  <w:style w:type="paragraph" w:customStyle="1" w:styleId="affff1">
    <w:name w:val="Для таблиц"/>
    <w:basedOn w:val="a1"/>
    <w:rsid w:val="00B70D86"/>
    <w:pPr>
      <w:tabs>
        <w:tab w:val="num" w:pos="643"/>
      </w:tabs>
    </w:pPr>
    <w:rPr>
      <w:rFonts w:eastAsia="Times New Roman"/>
      <w:sz w:val="24"/>
      <w:szCs w:val="24"/>
      <w:lang w:eastAsia="ru-RU"/>
    </w:rPr>
  </w:style>
  <w:style w:type="numbering" w:customStyle="1" w:styleId="45">
    <w:name w:val="Нет списка4"/>
    <w:next w:val="a4"/>
    <w:uiPriority w:val="99"/>
    <w:semiHidden/>
    <w:unhideWhenUsed/>
    <w:rsid w:val="00B70D86"/>
  </w:style>
  <w:style w:type="table" w:customStyle="1" w:styleId="46">
    <w:name w:val="Сетка таблицы4"/>
    <w:basedOn w:val="a3"/>
    <w:next w:val="aff2"/>
    <w:rsid w:val="00B70D86"/>
    <w:rPr>
      <w:rFonts w:ascii="Calibri" w:eastAsia="Calibri" w:hAnsi="Calibri"/>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WWNum12">
    <w:name w:val="WWNum12"/>
    <w:basedOn w:val="a4"/>
    <w:rsid w:val="00B70D86"/>
  </w:style>
  <w:style w:type="numbering" w:customStyle="1" w:styleId="WWNum22">
    <w:name w:val="WWNum22"/>
    <w:basedOn w:val="a4"/>
    <w:rsid w:val="00B70D86"/>
  </w:style>
  <w:style w:type="numbering" w:customStyle="1" w:styleId="WWNum32">
    <w:name w:val="WWNum32"/>
    <w:basedOn w:val="a4"/>
    <w:rsid w:val="00B70D86"/>
  </w:style>
  <w:style w:type="numbering" w:customStyle="1" w:styleId="WWNum42">
    <w:name w:val="WWNum42"/>
    <w:basedOn w:val="a4"/>
    <w:rsid w:val="00B70D86"/>
  </w:style>
  <w:style w:type="numbering" w:customStyle="1" w:styleId="WWNum52">
    <w:name w:val="WWNum52"/>
    <w:basedOn w:val="a4"/>
    <w:rsid w:val="00B70D86"/>
  </w:style>
  <w:style w:type="numbering" w:customStyle="1" w:styleId="WW8Num82">
    <w:name w:val="WW8Num82"/>
    <w:basedOn w:val="a4"/>
    <w:rsid w:val="00B70D86"/>
  </w:style>
  <w:style w:type="numbering" w:customStyle="1" w:styleId="130">
    <w:name w:val="Нет списка13"/>
    <w:next w:val="a4"/>
    <w:uiPriority w:val="99"/>
    <w:semiHidden/>
    <w:unhideWhenUsed/>
    <w:rsid w:val="00B70D86"/>
  </w:style>
  <w:style w:type="numbering" w:customStyle="1" w:styleId="WWNum111">
    <w:name w:val="WWNum111"/>
    <w:basedOn w:val="a4"/>
    <w:rsid w:val="00B70D86"/>
  </w:style>
  <w:style w:type="numbering" w:customStyle="1" w:styleId="WWNum211">
    <w:name w:val="WWNum211"/>
    <w:basedOn w:val="a4"/>
    <w:rsid w:val="00B70D86"/>
  </w:style>
  <w:style w:type="numbering" w:customStyle="1" w:styleId="WWNum311">
    <w:name w:val="WWNum311"/>
    <w:basedOn w:val="a4"/>
    <w:rsid w:val="00B70D86"/>
  </w:style>
  <w:style w:type="numbering" w:customStyle="1" w:styleId="WWNum411">
    <w:name w:val="WWNum411"/>
    <w:basedOn w:val="a4"/>
    <w:rsid w:val="00B70D86"/>
  </w:style>
  <w:style w:type="numbering" w:customStyle="1" w:styleId="WWNum511">
    <w:name w:val="WWNum511"/>
    <w:basedOn w:val="a4"/>
    <w:rsid w:val="00B70D86"/>
  </w:style>
  <w:style w:type="numbering" w:customStyle="1" w:styleId="WW8Num811">
    <w:name w:val="WW8Num811"/>
    <w:basedOn w:val="a4"/>
    <w:rsid w:val="00B70D86"/>
  </w:style>
  <w:style w:type="numbering" w:customStyle="1" w:styleId="54">
    <w:name w:val="Нет списка5"/>
    <w:next w:val="a4"/>
    <w:uiPriority w:val="99"/>
    <w:semiHidden/>
    <w:unhideWhenUsed/>
    <w:rsid w:val="00B70D86"/>
  </w:style>
  <w:style w:type="character" w:customStyle="1" w:styleId="butback1">
    <w:name w:val="butback1"/>
    <w:rsid w:val="00B70D86"/>
    <w:rPr>
      <w:color w:val="666666"/>
    </w:rPr>
  </w:style>
  <w:style w:type="character" w:customStyle="1" w:styleId="affff2">
    <w:name w:val="Название Знак"/>
    <w:uiPriority w:val="99"/>
    <w:rsid w:val="00B70D86"/>
    <w:rPr>
      <w:rFonts w:ascii="Times New Roman" w:eastAsia="Times New Roman" w:hAnsi="Times New Roman"/>
      <w:sz w:val="28"/>
    </w:rPr>
  </w:style>
  <w:style w:type="table" w:customStyle="1" w:styleId="55">
    <w:name w:val="Сетка таблицы5"/>
    <w:basedOn w:val="a3"/>
    <w:next w:val="aff2"/>
    <w:rsid w:val="00B70D86"/>
    <w:rPr>
      <w:rFonts w:ascii="Calibri" w:eastAsia="Calibri" w:hAnsi="Calibri"/>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1ff">
    <w:name w:val="Название Знак1"/>
    <w:link w:val="Web"/>
    <w:uiPriority w:val="10"/>
    <w:rsid w:val="00B70D86"/>
    <w:rPr>
      <w:rFonts w:ascii="Cambria" w:eastAsia="Times New Roman" w:hAnsi="Cambria"/>
      <w:spacing w:val="-10"/>
      <w:kern w:val="28"/>
      <w:sz w:val="56"/>
      <w:szCs w:val="56"/>
      <w14:ligatures w14:val="standardContextual"/>
    </w:rPr>
  </w:style>
  <w:style w:type="numbering" w:customStyle="1" w:styleId="64">
    <w:name w:val="Нет списка6"/>
    <w:next w:val="a4"/>
    <w:uiPriority w:val="99"/>
    <w:semiHidden/>
    <w:unhideWhenUsed/>
    <w:rsid w:val="00B70D86"/>
  </w:style>
  <w:style w:type="table" w:customStyle="1" w:styleId="65">
    <w:name w:val="Сетка таблицы6"/>
    <w:basedOn w:val="a3"/>
    <w:next w:val="aff2"/>
    <w:uiPriority w:val="39"/>
    <w:rsid w:val="00B70D86"/>
    <w:rPr>
      <w:rFonts w:eastAsia="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2">
    <w:name w:val="Нет списка7"/>
    <w:next w:val="a4"/>
    <w:uiPriority w:val="99"/>
    <w:semiHidden/>
    <w:unhideWhenUsed/>
    <w:rsid w:val="00B70D86"/>
  </w:style>
  <w:style w:type="paragraph" w:customStyle="1" w:styleId="Iauiue">
    <w:name w:val="Iau.iue"/>
    <w:basedOn w:val="a1"/>
    <w:next w:val="a1"/>
    <w:uiPriority w:val="99"/>
    <w:rsid w:val="00B70D86"/>
    <w:pPr>
      <w:autoSpaceDE w:val="0"/>
      <w:autoSpaceDN w:val="0"/>
      <w:adjustRightInd w:val="0"/>
    </w:pPr>
    <w:rPr>
      <w:rFonts w:eastAsia="Times New Roman"/>
      <w:sz w:val="24"/>
      <w:szCs w:val="24"/>
      <w:lang w:eastAsia="ru-RU"/>
    </w:rPr>
  </w:style>
  <w:style w:type="paragraph" w:styleId="a">
    <w:name w:val="List Bullet"/>
    <w:basedOn w:val="a1"/>
    <w:link w:val="affff3"/>
    <w:uiPriority w:val="99"/>
    <w:rsid w:val="00B70D86"/>
    <w:pPr>
      <w:numPr>
        <w:numId w:val="25"/>
      </w:numPr>
    </w:pPr>
    <w:rPr>
      <w:rFonts w:eastAsia="Times New Roman"/>
      <w:sz w:val="20"/>
      <w:szCs w:val="20"/>
      <w:lang w:eastAsia="ru-RU" w:bidi="ar-LB"/>
    </w:rPr>
  </w:style>
  <w:style w:type="character" w:customStyle="1" w:styleId="FontStyle12">
    <w:name w:val="Font Style12"/>
    <w:uiPriority w:val="99"/>
    <w:rsid w:val="00B70D86"/>
    <w:rPr>
      <w:rFonts w:ascii="Times New Roman" w:hAnsi="Times New Roman"/>
      <w:sz w:val="24"/>
    </w:rPr>
  </w:style>
  <w:style w:type="paragraph" w:customStyle="1" w:styleId="Style3">
    <w:name w:val="Style3"/>
    <w:basedOn w:val="a1"/>
    <w:uiPriority w:val="99"/>
    <w:rsid w:val="00B70D86"/>
    <w:pPr>
      <w:widowControl w:val="0"/>
      <w:autoSpaceDE w:val="0"/>
      <w:autoSpaceDN w:val="0"/>
      <w:adjustRightInd w:val="0"/>
      <w:spacing w:line="451" w:lineRule="exact"/>
      <w:ind w:firstLine="634"/>
      <w:jc w:val="both"/>
    </w:pPr>
    <w:rPr>
      <w:rFonts w:eastAsia="Times New Roman"/>
      <w:sz w:val="24"/>
      <w:szCs w:val="24"/>
      <w:lang w:eastAsia="ru-RU"/>
    </w:rPr>
  </w:style>
  <w:style w:type="character" w:customStyle="1" w:styleId="FontStyle17">
    <w:name w:val="Font Style17"/>
    <w:uiPriority w:val="99"/>
    <w:rsid w:val="00B70D86"/>
    <w:rPr>
      <w:rFonts w:ascii="Times New Roman" w:hAnsi="Times New Roman"/>
      <w:b/>
      <w:sz w:val="24"/>
    </w:rPr>
  </w:style>
  <w:style w:type="table" w:customStyle="1" w:styleId="73">
    <w:name w:val="Сетка таблицы7"/>
    <w:basedOn w:val="a3"/>
    <w:next w:val="aff2"/>
    <w:rsid w:val="00B70D86"/>
    <w:rPr>
      <w:rFonts w:eastAsia="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fe">
    <w:name w:val="Абзац списка2"/>
    <w:basedOn w:val="a1"/>
    <w:uiPriority w:val="99"/>
    <w:rsid w:val="00B70D86"/>
    <w:pPr>
      <w:spacing w:after="200" w:line="276" w:lineRule="auto"/>
      <w:ind w:left="720"/>
      <w:contextualSpacing/>
    </w:pPr>
    <w:rPr>
      <w:rFonts w:ascii="Calibri" w:eastAsia="Times New Roman" w:hAnsi="Calibri"/>
      <w:sz w:val="22"/>
      <w:szCs w:val="22"/>
    </w:rPr>
  </w:style>
  <w:style w:type="numbering" w:customStyle="1" w:styleId="84">
    <w:name w:val="Нет списка8"/>
    <w:next w:val="a4"/>
    <w:uiPriority w:val="99"/>
    <w:semiHidden/>
    <w:unhideWhenUsed/>
    <w:rsid w:val="00B70D86"/>
  </w:style>
  <w:style w:type="table" w:customStyle="1" w:styleId="85">
    <w:name w:val="Сетка таблицы8"/>
    <w:basedOn w:val="a3"/>
    <w:next w:val="aff2"/>
    <w:rsid w:val="00B70D86"/>
    <w:rPr>
      <w:rFonts w:eastAsia="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22">
    <w:name w:val="Заголовок №1 (2)_"/>
    <w:link w:val="123"/>
    <w:rsid w:val="00B70D86"/>
    <w:rPr>
      <w:b/>
      <w:bCs/>
      <w:shd w:val="clear" w:color="auto" w:fill="FFFFFF"/>
    </w:rPr>
  </w:style>
  <w:style w:type="paragraph" w:customStyle="1" w:styleId="123">
    <w:name w:val="Заголовок №1 (2)"/>
    <w:basedOn w:val="a1"/>
    <w:link w:val="122"/>
    <w:rsid w:val="00B70D86"/>
    <w:pPr>
      <w:widowControl w:val="0"/>
      <w:shd w:val="clear" w:color="auto" w:fill="FFFFFF"/>
      <w:spacing w:before="1020" w:line="274" w:lineRule="exact"/>
      <w:jc w:val="center"/>
      <w:outlineLvl w:val="0"/>
    </w:pPr>
    <w:rPr>
      <w:b/>
      <w:bCs/>
    </w:rPr>
  </w:style>
  <w:style w:type="numbering" w:customStyle="1" w:styleId="92">
    <w:name w:val="Нет списка9"/>
    <w:next w:val="a4"/>
    <w:uiPriority w:val="99"/>
    <w:semiHidden/>
    <w:unhideWhenUsed/>
    <w:rsid w:val="00B70D86"/>
  </w:style>
  <w:style w:type="table" w:customStyle="1" w:styleId="93">
    <w:name w:val="Сетка таблицы9"/>
    <w:basedOn w:val="a3"/>
    <w:next w:val="aff2"/>
    <w:rsid w:val="00B70D86"/>
    <w:rPr>
      <w:rFonts w:eastAsia="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ITE">
    <w:name w:val="CITE"/>
    <w:rsid w:val="00B70D86"/>
    <w:rPr>
      <w:i/>
    </w:rPr>
  </w:style>
  <w:style w:type="character" w:customStyle="1" w:styleId="212pt1">
    <w:name w:val="Основной текст (2) + 12 pt;Полужирный"/>
    <w:rsid w:val="00B70D86"/>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FFFFFF"/>
      <w:lang w:val="ru-RU" w:eastAsia="ru-RU" w:bidi="ru-RU"/>
    </w:rPr>
  </w:style>
  <w:style w:type="character" w:customStyle="1" w:styleId="320">
    <w:name w:val="Заголовок №3 (2)_"/>
    <w:link w:val="321"/>
    <w:rsid w:val="00B70D86"/>
    <w:rPr>
      <w:shd w:val="clear" w:color="auto" w:fill="FFFFFF"/>
    </w:rPr>
  </w:style>
  <w:style w:type="paragraph" w:customStyle="1" w:styleId="321">
    <w:name w:val="Заголовок №3 (2)"/>
    <w:basedOn w:val="a1"/>
    <w:link w:val="320"/>
    <w:rsid w:val="00B70D86"/>
    <w:pPr>
      <w:widowControl w:val="0"/>
      <w:shd w:val="clear" w:color="auto" w:fill="FFFFFF"/>
      <w:spacing w:before="580" w:after="320" w:line="310" w:lineRule="exact"/>
      <w:jc w:val="center"/>
      <w:outlineLvl w:val="2"/>
    </w:pPr>
  </w:style>
  <w:style w:type="character" w:customStyle="1" w:styleId="3a">
    <w:name w:val="Заголовок №3_"/>
    <w:link w:val="3b"/>
    <w:rsid w:val="00B70D86"/>
    <w:rPr>
      <w:b/>
      <w:bCs/>
      <w:shd w:val="clear" w:color="auto" w:fill="FFFFFF"/>
    </w:rPr>
  </w:style>
  <w:style w:type="paragraph" w:customStyle="1" w:styleId="3b">
    <w:name w:val="Заголовок №3"/>
    <w:basedOn w:val="a1"/>
    <w:link w:val="3a"/>
    <w:rsid w:val="00B70D86"/>
    <w:pPr>
      <w:widowControl w:val="0"/>
      <w:shd w:val="clear" w:color="auto" w:fill="FFFFFF"/>
      <w:spacing w:before="2560" w:line="322" w:lineRule="exact"/>
      <w:jc w:val="right"/>
      <w:outlineLvl w:val="2"/>
    </w:pPr>
    <w:rPr>
      <w:b/>
      <w:bCs/>
    </w:rPr>
  </w:style>
  <w:style w:type="numbering" w:customStyle="1" w:styleId="101">
    <w:name w:val="Нет списка10"/>
    <w:next w:val="a4"/>
    <w:uiPriority w:val="99"/>
    <w:semiHidden/>
    <w:unhideWhenUsed/>
    <w:rsid w:val="00B70D86"/>
  </w:style>
  <w:style w:type="numbering" w:customStyle="1" w:styleId="140">
    <w:name w:val="Нет списка14"/>
    <w:next w:val="a4"/>
    <w:uiPriority w:val="99"/>
    <w:semiHidden/>
    <w:unhideWhenUsed/>
    <w:rsid w:val="00B70D86"/>
  </w:style>
  <w:style w:type="table" w:customStyle="1" w:styleId="102">
    <w:name w:val="Сетка таблицы10"/>
    <w:basedOn w:val="a3"/>
    <w:next w:val="aff2"/>
    <w:rsid w:val="00B70D86"/>
    <w:rPr>
      <w:rFonts w:ascii="Calibri" w:eastAsia="Calibri" w:hAnsi="Calibri"/>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50">
    <w:name w:val="Нет списка15"/>
    <w:next w:val="a4"/>
    <w:uiPriority w:val="99"/>
    <w:semiHidden/>
    <w:unhideWhenUsed/>
    <w:rsid w:val="00B70D86"/>
  </w:style>
  <w:style w:type="table" w:customStyle="1" w:styleId="1112">
    <w:name w:val="Сетка таблицы111"/>
    <w:basedOn w:val="a3"/>
    <w:next w:val="aff2"/>
    <w:rsid w:val="00B70D86"/>
    <w:rPr>
      <w:rFonts w:ascii="Calibri" w:eastAsia="Calibri" w:hAnsi="Calibri"/>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WWNum13">
    <w:name w:val="WWNum13"/>
    <w:basedOn w:val="a4"/>
    <w:rsid w:val="00B70D86"/>
  </w:style>
  <w:style w:type="numbering" w:customStyle="1" w:styleId="WWNum23">
    <w:name w:val="WWNum23"/>
    <w:basedOn w:val="a4"/>
    <w:rsid w:val="00B70D86"/>
  </w:style>
  <w:style w:type="numbering" w:customStyle="1" w:styleId="WWNum33">
    <w:name w:val="WWNum33"/>
    <w:basedOn w:val="a4"/>
    <w:rsid w:val="00B70D86"/>
  </w:style>
  <w:style w:type="numbering" w:customStyle="1" w:styleId="WWNum43">
    <w:name w:val="WWNum43"/>
    <w:basedOn w:val="a4"/>
    <w:rsid w:val="00B70D86"/>
  </w:style>
  <w:style w:type="numbering" w:customStyle="1" w:styleId="WWNum53">
    <w:name w:val="WWNum53"/>
    <w:basedOn w:val="a4"/>
    <w:rsid w:val="00B70D86"/>
  </w:style>
  <w:style w:type="numbering" w:customStyle="1" w:styleId="WW8Num83">
    <w:name w:val="WW8Num83"/>
    <w:basedOn w:val="a4"/>
    <w:rsid w:val="00B70D86"/>
  </w:style>
  <w:style w:type="numbering" w:customStyle="1" w:styleId="160">
    <w:name w:val="Нет списка16"/>
    <w:next w:val="a4"/>
    <w:uiPriority w:val="99"/>
    <w:semiHidden/>
    <w:unhideWhenUsed/>
    <w:rsid w:val="00B70D86"/>
  </w:style>
  <w:style w:type="numbering" w:customStyle="1" w:styleId="WWNum112">
    <w:name w:val="WWNum112"/>
    <w:basedOn w:val="a4"/>
    <w:rsid w:val="00B70D86"/>
  </w:style>
  <w:style w:type="numbering" w:customStyle="1" w:styleId="WWNum212">
    <w:name w:val="WWNum212"/>
    <w:basedOn w:val="a4"/>
    <w:rsid w:val="00B70D86"/>
  </w:style>
  <w:style w:type="numbering" w:customStyle="1" w:styleId="WWNum312">
    <w:name w:val="WWNum312"/>
    <w:basedOn w:val="a4"/>
    <w:rsid w:val="00B70D86"/>
  </w:style>
  <w:style w:type="numbering" w:customStyle="1" w:styleId="WWNum412">
    <w:name w:val="WWNum412"/>
    <w:basedOn w:val="a4"/>
    <w:rsid w:val="00B70D86"/>
  </w:style>
  <w:style w:type="numbering" w:customStyle="1" w:styleId="WWNum512">
    <w:name w:val="WWNum512"/>
    <w:basedOn w:val="a4"/>
    <w:rsid w:val="00B70D86"/>
  </w:style>
  <w:style w:type="numbering" w:customStyle="1" w:styleId="WW8Num812">
    <w:name w:val="WW8Num812"/>
    <w:basedOn w:val="a4"/>
    <w:rsid w:val="00B70D86"/>
  </w:style>
  <w:style w:type="numbering" w:customStyle="1" w:styleId="170">
    <w:name w:val="Нет списка17"/>
    <w:next w:val="a4"/>
    <w:uiPriority w:val="99"/>
    <w:semiHidden/>
    <w:unhideWhenUsed/>
    <w:rsid w:val="00B70D86"/>
  </w:style>
  <w:style w:type="table" w:customStyle="1" w:styleId="TableNormal1">
    <w:name w:val="Table Normal1"/>
    <w:unhideWhenUsed/>
    <w:qFormat/>
    <w:rsid w:val="00B70D86"/>
    <w:pPr>
      <w:widowControl w:val="0"/>
    </w:pPr>
    <w:rPr>
      <w:rFonts w:ascii="Calibri" w:eastAsia="Calibri" w:hAnsi="Calibri"/>
      <w:sz w:val="22"/>
      <w:szCs w:val="22"/>
      <w:lang w:val="en-US"/>
    </w:rPr>
    <w:tblPr>
      <w:tblInd w:w="0" w:type="dxa"/>
      <w:tblCellMar>
        <w:top w:w="0" w:type="dxa"/>
        <w:left w:w="0" w:type="dxa"/>
        <w:bottom w:w="0" w:type="dxa"/>
        <w:right w:w="0" w:type="dxa"/>
      </w:tblCellMar>
    </w:tblPr>
  </w:style>
  <w:style w:type="table" w:customStyle="1" w:styleId="124">
    <w:name w:val="Сетка таблицы12"/>
    <w:basedOn w:val="a3"/>
    <w:next w:val="aff2"/>
    <w:rsid w:val="00B70D86"/>
    <w:rPr>
      <w:rFonts w:ascii="Calibri" w:eastAsia="Calibri" w:hAnsi="Calibri"/>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WWNum14">
    <w:name w:val="WWNum14"/>
    <w:basedOn w:val="a4"/>
    <w:rsid w:val="00B70D86"/>
    <w:pPr>
      <w:numPr>
        <w:numId w:val="18"/>
      </w:numPr>
    </w:pPr>
  </w:style>
  <w:style w:type="numbering" w:customStyle="1" w:styleId="WWNum24">
    <w:name w:val="WWNum24"/>
    <w:basedOn w:val="a4"/>
    <w:rsid w:val="00B70D86"/>
    <w:pPr>
      <w:numPr>
        <w:numId w:val="19"/>
      </w:numPr>
    </w:pPr>
  </w:style>
  <w:style w:type="numbering" w:customStyle="1" w:styleId="WWNum34">
    <w:name w:val="WWNum34"/>
    <w:basedOn w:val="a4"/>
    <w:rsid w:val="00B70D86"/>
    <w:pPr>
      <w:numPr>
        <w:numId w:val="20"/>
      </w:numPr>
    </w:pPr>
  </w:style>
  <w:style w:type="numbering" w:customStyle="1" w:styleId="WWNum44">
    <w:name w:val="WWNum44"/>
    <w:basedOn w:val="a4"/>
    <w:rsid w:val="00B70D86"/>
    <w:pPr>
      <w:numPr>
        <w:numId w:val="21"/>
      </w:numPr>
    </w:pPr>
  </w:style>
  <w:style w:type="numbering" w:customStyle="1" w:styleId="WWNum54">
    <w:name w:val="WWNum54"/>
    <w:basedOn w:val="a4"/>
    <w:rsid w:val="00B70D86"/>
    <w:pPr>
      <w:numPr>
        <w:numId w:val="22"/>
      </w:numPr>
    </w:pPr>
  </w:style>
  <w:style w:type="numbering" w:customStyle="1" w:styleId="WW8Num84">
    <w:name w:val="WW8Num84"/>
    <w:basedOn w:val="a4"/>
    <w:rsid w:val="00B70D86"/>
    <w:pPr>
      <w:numPr>
        <w:numId w:val="23"/>
      </w:numPr>
    </w:pPr>
  </w:style>
  <w:style w:type="numbering" w:customStyle="1" w:styleId="180">
    <w:name w:val="Нет списка18"/>
    <w:next w:val="a4"/>
    <w:uiPriority w:val="99"/>
    <w:semiHidden/>
    <w:unhideWhenUsed/>
    <w:rsid w:val="00B70D86"/>
  </w:style>
  <w:style w:type="numbering" w:customStyle="1" w:styleId="WWNum113">
    <w:name w:val="WWNum113"/>
    <w:basedOn w:val="a4"/>
    <w:rsid w:val="00B70D86"/>
  </w:style>
  <w:style w:type="numbering" w:customStyle="1" w:styleId="WWNum213">
    <w:name w:val="WWNum213"/>
    <w:basedOn w:val="a4"/>
    <w:rsid w:val="00B70D86"/>
    <w:pPr>
      <w:numPr>
        <w:numId w:val="14"/>
      </w:numPr>
    </w:pPr>
  </w:style>
  <w:style w:type="numbering" w:customStyle="1" w:styleId="WWNum313">
    <w:name w:val="WWNum313"/>
    <w:basedOn w:val="a4"/>
    <w:rsid w:val="00B70D86"/>
    <w:pPr>
      <w:numPr>
        <w:numId w:val="15"/>
      </w:numPr>
    </w:pPr>
  </w:style>
  <w:style w:type="numbering" w:customStyle="1" w:styleId="WWNum413">
    <w:name w:val="WWNum413"/>
    <w:basedOn w:val="a4"/>
    <w:rsid w:val="00B70D86"/>
    <w:pPr>
      <w:numPr>
        <w:numId w:val="16"/>
      </w:numPr>
    </w:pPr>
  </w:style>
  <w:style w:type="numbering" w:customStyle="1" w:styleId="WWNum513">
    <w:name w:val="WWNum513"/>
    <w:basedOn w:val="a4"/>
    <w:rsid w:val="00B70D86"/>
    <w:pPr>
      <w:numPr>
        <w:numId w:val="24"/>
      </w:numPr>
    </w:pPr>
  </w:style>
  <w:style w:type="numbering" w:customStyle="1" w:styleId="WW8Num813">
    <w:name w:val="WW8Num813"/>
    <w:basedOn w:val="a4"/>
    <w:rsid w:val="00B70D86"/>
    <w:pPr>
      <w:numPr>
        <w:numId w:val="17"/>
      </w:numPr>
    </w:pPr>
  </w:style>
  <w:style w:type="numbering" w:customStyle="1" w:styleId="190">
    <w:name w:val="Нет списка19"/>
    <w:next w:val="a4"/>
    <w:uiPriority w:val="99"/>
    <w:semiHidden/>
    <w:unhideWhenUsed/>
    <w:rsid w:val="00B70D86"/>
  </w:style>
  <w:style w:type="numbering" w:customStyle="1" w:styleId="1100">
    <w:name w:val="Нет списка110"/>
    <w:next w:val="a4"/>
    <w:uiPriority w:val="99"/>
    <w:semiHidden/>
    <w:unhideWhenUsed/>
    <w:rsid w:val="00B70D86"/>
  </w:style>
  <w:style w:type="table" w:customStyle="1" w:styleId="131">
    <w:name w:val="Сетка таблицы13"/>
    <w:basedOn w:val="a3"/>
    <w:next w:val="aff2"/>
    <w:rsid w:val="00B70D86"/>
    <w:rPr>
      <w:rFonts w:eastAsia="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00">
    <w:name w:val="Нет списка20"/>
    <w:next w:val="a4"/>
    <w:uiPriority w:val="99"/>
    <w:semiHidden/>
    <w:unhideWhenUsed/>
    <w:rsid w:val="00B70D86"/>
  </w:style>
  <w:style w:type="table" w:customStyle="1" w:styleId="141">
    <w:name w:val="Сетка таблицы14"/>
    <w:basedOn w:val="a3"/>
    <w:next w:val="aff2"/>
    <w:rsid w:val="00B70D86"/>
    <w:rPr>
      <w:rFonts w:eastAsia="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
    <w:name w:val="Сетка таблицы15"/>
    <w:basedOn w:val="a3"/>
    <w:next w:val="aff2"/>
    <w:rsid w:val="00B70D86"/>
    <w:rPr>
      <w:rFonts w:ascii="Calibri" w:eastAsia="Calibri" w:hAnsi="Calibri"/>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14">
    <w:name w:val="Нет списка21"/>
    <w:next w:val="a4"/>
    <w:uiPriority w:val="99"/>
    <w:semiHidden/>
    <w:unhideWhenUsed/>
    <w:rsid w:val="00B70D86"/>
  </w:style>
  <w:style w:type="table" w:customStyle="1" w:styleId="161">
    <w:name w:val="Сетка таблицы16"/>
    <w:basedOn w:val="a3"/>
    <w:next w:val="aff2"/>
    <w:rsid w:val="00B70D86"/>
    <w:rPr>
      <w:rFonts w:eastAsia="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1ffb">
    <w:name w:val="toc 1"/>
    <w:basedOn w:val="a1"/>
    <w:next w:val="a1"/>
    <w:link w:val="1ffc"/>
    <w:autoRedefine/>
    <w:uiPriority w:val="39"/>
    <w:rsid w:val="00B70D86"/>
    <w:pPr>
      <w:tabs>
        <w:tab w:val="right" w:leader="dot" w:pos="9624"/>
      </w:tabs>
      <w:spacing w:line="360" w:lineRule="auto"/>
      <w:ind w:left="709"/>
    </w:pPr>
    <w:rPr>
      <w:rFonts w:eastAsia="Times New Roman"/>
      <w:b/>
      <w:noProof/>
      <w:sz w:val="32"/>
      <w:szCs w:val="32"/>
      <w:lang w:eastAsia="ru-RU"/>
    </w:rPr>
  </w:style>
  <w:style w:type="paragraph" w:customStyle="1" w:styleId="1120">
    <w:name w:val="Стиль Стиль Заголовок 1 + 12 пт полужирный Междустр.интервал:  полу..."/>
    <w:basedOn w:val="a1"/>
    <w:rsid w:val="00B70D86"/>
    <w:pPr>
      <w:keepNext/>
      <w:spacing w:line="360" w:lineRule="auto"/>
      <w:ind w:firstLine="708"/>
      <w:outlineLvl w:val="0"/>
    </w:pPr>
    <w:rPr>
      <w:rFonts w:eastAsia="Times New Roman"/>
      <w:b/>
      <w:bCs/>
      <w:szCs w:val="20"/>
      <w:lang w:eastAsia="ru-RU"/>
    </w:rPr>
  </w:style>
  <w:style w:type="paragraph" w:customStyle="1" w:styleId="1ffd">
    <w:name w:val="Основной текст с отступом1"/>
    <w:basedOn w:val="a1"/>
    <w:rsid w:val="00B70D86"/>
    <w:pPr>
      <w:ind w:firstLine="540"/>
      <w:jc w:val="both"/>
    </w:pPr>
    <w:rPr>
      <w:rFonts w:eastAsia="Times New Roman"/>
      <w:sz w:val="24"/>
      <w:szCs w:val="24"/>
      <w:lang w:eastAsia="ru-RU"/>
    </w:rPr>
  </w:style>
  <w:style w:type="paragraph" w:customStyle="1" w:styleId="ConsPlusCell">
    <w:name w:val="ConsPlusCell"/>
    <w:rsid w:val="00B70D86"/>
    <w:pPr>
      <w:widowControl w:val="0"/>
      <w:autoSpaceDE w:val="0"/>
      <w:autoSpaceDN w:val="0"/>
      <w:adjustRightInd w:val="0"/>
    </w:pPr>
    <w:rPr>
      <w:rFonts w:ascii="Arial" w:eastAsia="Times New Roman" w:hAnsi="Arial" w:cs="Arial"/>
      <w:sz w:val="20"/>
      <w:szCs w:val="20"/>
      <w:lang w:eastAsia="ru-RU"/>
    </w:rPr>
  </w:style>
  <w:style w:type="paragraph" w:customStyle="1" w:styleId="nienienoieaie">
    <w:name w:val="nienie n oi.eaie"/>
    <w:basedOn w:val="a1"/>
    <w:next w:val="a1"/>
    <w:rsid w:val="00B70D86"/>
    <w:pPr>
      <w:autoSpaceDE w:val="0"/>
      <w:autoSpaceDN w:val="0"/>
      <w:adjustRightInd w:val="0"/>
    </w:pPr>
    <w:rPr>
      <w:rFonts w:eastAsia="Times New Roman"/>
      <w:sz w:val="24"/>
      <w:szCs w:val="24"/>
      <w:lang w:eastAsia="ru-RU"/>
    </w:rPr>
  </w:style>
  <w:style w:type="paragraph" w:styleId="3c">
    <w:name w:val="toc 3"/>
    <w:basedOn w:val="a1"/>
    <w:next w:val="a1"/>
    <w:link w:val="3d"/>
    <w:autoRedefine/>
    <w:uiPriority w:val="39"/>
    <w:rsid w:val="00B70D86"/>
    <w:pPr>
      <w:ind w:left="400"/>
    </w:pPr>
    <w:rPr>
      <w:rFonts w:eastAsia="Times New Roman"/>
      <w:sz w:val="20"/>
      <w:szCs w:val="20"/>
      <w:lang w:eastAsia="ru-RU"/>
    </w:rPr>
  </w:style>
  <w:style w:type="paragraph" w:styleId="2ff">
    <w:name w:val="toc 2"/>
    <w:basedOn w:val="a1"/>
    <w:next w:val="a1"/>
    <w:link w:val="2ff0"/>
    <w:autoRedefine/>
    <w:uiPriority w:val="39"/>
    <w:rsid w:val="00B70D86"/>
    <w:pPr>
      <w:ind w:left="200"/>
    </w:pPr>
    <w:rPr>
      <w:rFonts w:eastAsia="Times New Roman"/>
      <w:sz w:val="20"/>
      <w:szCs w:val="20"/>
      <w:lang w:eastAsia="ru-RU"/>
    </w:rPr>
  </w:style>
  <w:style w:type="paragraph" w:styleId="3e">
    <w:name w:val="Body Text 3"/>
    <w:basedOn w:val="a1"/>
    <w:link w:val="3f"/>
    <w:unhideWhenUsed/>
    <w:rsid w:val="00B70D86"/>
    <w:pPr>
      <w:spacing w:after="120"/>
    </w:pPr>
    <w:rPr>
      <w:rFonts w:eastAsia="Times New Roman"/>
      <w:sz w:val="16"/>
      <w:szCs w:val="16"/>
      <w:lang w:val="x-none" w:eastAsia="x-none"/>
    </w:rPr>
  </w:style>
  <w:style w:type="character" w:customStyle="1" w:styleId="3f">
    <w:name w:val="Основной текст 3 Знак"/>
    <w:basedOn w:val="a2"/>
    <w:link w:val="3e"/>
    <w:rsid w:val="00B70D86"/>
    <w:rPr>
      <w:rFonts w:eastAsia="Times New Roman"/>
      <w:sz w:val="16"/>
      <w:szCs w:val="16"/>
      <w:lang w:val="x-none" w:eastAsia="x-none"/>
    </w:rPr>
  </w:style>
  <w:style w:type="paragraph" w:customStyle="1" w:styleId="47">
    <w:name w:val="Основной текст4"/>
    <w:basedOn w:val="a1"/>
    <w:rsid w:val="00B70D86"/>
    <w:pPr>
      <w:widowControl w:val="0"/>
      <w:shd w:val="clear" w:color="auto" w:fill="FFFFFF"/>
      <w:spacing w:line="322" w:lineRule="exact"/>
      <w:ind w:hanging="960"/>
    </w:pPr>
    <w:rPr>
      <w:rFonts w:eastAsia="Times New Roman"/>
      <w:sz w:val="27"/>
      <w:szCs w:val="27"/>
      <w:lang w:val="x-none" w:eastAsia="x-none"/>
    </w:rPr>
  </w:style>
  <w:style w:type="character" w:customStyle="1" w:styleId="115pt">
    <w:name w:val="Основной текст + 11;5 pt;Полужирный"/>
    <w:rsid w:val="00B70D86"/>
    <w:rPr>
      <w:rFonts w:ascii="Times New Roman" w:eastAsia="Times New Roman" w:hAnsi="Times New Roman" w:cs="Times New Roman"/>
      <w:b/>
      <w:bCs/>
      <w:i w:val="0"/>
      <w:iCs w:val="0"/>
      <w:smallCaps w:val="0"/>
      <w:strike w:val="0"/>
      <w:color w:val="000000"/>
      <w:spacing w:val="0"/>
      <w:w w:val="100"/>
      <w:position w:val="0"/>
      <w:sz w:val="23"/>
      <w:szCs w:val="23"/>
      <w:u w:val="none"/>
      <w:lang w:val="ru-RU"/>
    </w:rPr>
  </w:style>
  <w:style w:type="character" w:customStyle="1" w:styleId="115pt0">
    <w:name w:val="Основной текст + 11;5 pt"/>
    <w:rsid w:val="00B70D86"/>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style>
  <w:style w:type="character" w:customStyle="1" w:styleId="74">
    <w:name w:val="Основной текст (7)_"/>
    <w:link w:val="75"/>
    <w:rsid w:val="00B70D86"/>
    <w:rPr>
      <w:sz w:val="18"/>
      <w:szCs w:val="18"/>
      <w:shd w:val="clear" w:color="auto" w:fill="FFFFFF"/>
    </w:rPr>
  </w:style>
  <w:style w:type="paragraph" w:customStyle="1" w:styleId="75">
    <w:name w:val="Основной текст (7)"/>
    <w:basedOn w:val="a1"/>
    <w:link w:val="74"/>
    <w:rsid w:val="00B70D86"/>
    <w:pPr>
      <w:widowControl w:val="0"/>
      <w:shd w:val="clear" w:color="auto" w:fill="FFFFFF"/>
      <w:spacing w:before="60" w:after="180" w:line="0" w:lineRule="atLeast"/>
    </w:pPr>
    <w:rPr>
      <w:sz w:val="18"/>
      <w:szCs w:val="18"/>
    </w:rPr>
  </w:style>
  <w:style w:type="character" w:customStyle="1" w:styleId="affff4">
    <w:name w:val="Оглавление_"/>
    <w:link w:val="affff5"/>
    <w:rsid w:val="00B70D86"/>
    <w:rPr>
      <w:sz w:val="27"/>
      <w:szCs w:val="27"/>
      <w:shd w:val="clear" w:color="auto" w:fill="FFFFFF"/>
    </w:rPr>
  </w:style>
  <w:style w:type="paragraph" w:customStyle="1" w:styleId="affff5">
    <w:name w:val="Оглавление"/>
    <w:basedOn w:val="a1"/>
    <w:link w:val="affff4"/>
    <w:qFormat/>
    <w:rsid w:val="00B70D86"/>
    <w:pPr>
      <w:widowControl w:val="0"/>
      <w:shd w:val="clear" w:color="auto" w:fill="FFFFFF"/>
      <w:spacing w:before="180" w:line="360" w:lineRule="exact"/>
      <w:jc w:val="center"/>
    </w:pPr>
    <w:rPr>
      <w:sz w:val="27"/>
      <w:szCs w:val="27"/>
    </w:rPr>
  </w:style>
  <w:style w:type="paragraph" w:customStyle="1" w:styleId="c0">
    <w:name w:val="c0"/>
    <w:basedOn w:val="a1"/>
    <w:rsid w:val="00B70D86"/>
    <w:pPr>
      <w:spacing w:before="100" w:beforeAutospacing="1" w:after="100" w:afterAutospacing="1"/>
    </w:pPr>
    <w:rPr>
      <w:rFonts w:eastAsia="Times New Roman"/>
      <w:sz w:val="24"/>
      <w:szCs w:val="24"/>
      <w:lang w:eastAsia="ru-RU"/>
    </w:rPr>
  </w:style>
  <w:style w:type="character" w:customStyle="1" w:styleId="c1">
    <w:name w:val="c1"/>
    <w:rsid w:val="00B70D86"/>
  </w:style>
  <w:style w:type="character" w:customStyle="1" w:styleId="2pt">
    <w:name w:val="Основной текст + Интервал 2 pt"/>
    <w:rsid w:val="00B70D86"/>
    <w:rPr>
      <w:spacing w:val="50"/>
      <w:sz w:val="21"/>
      <w:szCs w:val="21"/>
      <w:lang w:bidi="ar-SA"/>
    </w:rPr>
  </w:style>
  <w:style w:type="table" w:customStyle="1" w:styleId="171">
    <w:name w:val="Сетка таблицы17"/>
    <w:basedOn w:val="a3"/>
    <w:next w:val="aff2"/>
    <w:rsid w:val="00B70D86"/>
    <w:pPr>
      <w:widowControl w:val="0"/>
      <w:ind w:firstLine="400"/>
      <w:jc w:val="both"/>
    </w:pPr>
    <w:rPr>
      <w:rFonts w:ascii="Calibri" w:eastAsia="Calibri" w:hAnsi="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WW8Num14z1">
    <w:name w:val="WW8Num14z1"/>
    <w:rsid w:val="00B70D86"/>
    <w:rPr>
      <w:rFonts w:ascii="Courier New" w:hAnsi="Courier New"/>
    </w:rPr>
  </w:style>
  <w:style w:type="character" w:customStyle="1" w:styleId="WW8Num14z2">
    <w:name w:val="WW8Num14z2"/>
    <w:rsid w:val="00B70D86"/>
    <w:rPr>
      <w:rFonts w:ascii="Wingdings" w:hAnsi="Wingdings"/>
    </w:rPr>
  </w:style>
  <w:style w:type="character" w:customStyle="1" w:styleId="WW8Num14z3">
    <w:name w:val="WW8Num14z3"/>
    <w:rsid w:val="00B70D86"/>
    <w:rPr>
      <w:rFonts w:ascii="Symbol" w:hAnsi="Symbol"/>
    </w:rPr>
  </w:style>
  <w:style w:type="character" w:customStyle="1" w:styleId="WW8NumSt7z0">
    <w:name w:val="WW8NumSt7z0"/>
    <w:rsid w:val="00B70D86"/>
    <w:rPr>
      <w:rFonts w:ascii="Times New Roman" w:hAnsi="Times New Roman" w:cs="Times New Roman"/>
    </w:rPr>
  </w:style>
  <w:style w:type="character" w:customStyle="1" w:styleId="WW8NumSt8z0">
    <w:name w:val="WW8NumSt8z0"/>
    <w:rsid w:val="00B70D86"/>
    <w:rPr>
      <w:rFonts w:ascii="Times New Roman" w:hAnsi="Times New Roman" w:cs="Times New Roman"/>
    </w:rPr>
  </w:style>
  <w:style w:type="character" w:customStyle="1" w:styleId="WW8NumSt11z0">
    <w:name w:val="WW8NumSt11z0"/>
    <w:rsid w:val="00B70D86"/>
    <w:rPr>
      <w:rFonts w:ascii="Times New Roman" w:hAnsi="Times New Roman" w:cs="Times New Roman"/>
    </w:rPr>
  </w:style>
  <w:style w:type="character" w:customStyle="1" w:styleId="affff6">
    <w:name w:val="Символ нумерации"/>
    <w:rsid w:val="00B70D86"/>
  </w:style>
  <w:style w:type="paragraph" w:customStyle="1" w:styleId="220">
    <w:name w:val="Основной текст с отступом 22"/>
    <w:basedOn w:val="a1"/>
    <w:rsid w:val="00B70D86"/>
    <w:pPr>
      <w:suppressAutoHyphens/>
      <w:spacing w:after="120" w:line="480" w:lineRule="auto"/>
      <w:ind w:left="283"/>
    </w:pPr>
    <w:rPr>
      <w:rFonts w:eastAsia="Times New Roman"/>
      <w:sz w:val="24"/>
      <w:szCs w:val="24"/>
      <w:lang w:eastAsia="ar-SA"/>
    </w:rPr>
  </w:style>
  <w:style w:type="paragraph" w:customStyle="1" w:styleId="312">
    <w:name w:val="Основной текст с отступом 31"/>
    <w:basedOn w:val="a1"/>
    <w:rsid w:val="00B70D86"/>
    <w:pPr>
      <w:suppressAutoHyphens/>
      <w:spacing w:after="120"/>
      <w:ind w:left="283"/>
    </w:pPr>
    <w:rPr>
      <w:rFonts w:eastAsia="Times New Roman"/>
      <w:sz w:val="16"/>
      <w:szCs w:val="16"/>
      <w:lang w:eastAsia="ar-SA"/>
    </w:rPr>
  </w:style>
  <w:style w:type="paragraph" w:customStyle="1" w:styleId="215">
    <w:name w:val="Основной текст с отступом 21"/>
    <w:basedOn w:val="a1"/>
    <w:rsid w:val="00B70D86"/>
    <w:pPr>
      <w:widowControl w:val="0"/>
      <w:suppressAutoHyphens/>
      <w:ind w:left="567"/>
      <w:jc w:val="both"/>
    </w:pPr>
    <w:rPr>
      <w:rFonts w:ascii="Nimbus Roman No9 L" w:eastAsia="DejaVu Sans" w:hAnsi="Nimbus Roman No9 L"/>
      <w:szCs w:val="24"/>
      <w:lang w:eastAsia="ar-SA"/>
    </w:rPr>
  </w:style>
  <w:style w:type="paragraph" w:customStyle="1" w:styleId="3f0">
    <w:name w:val="Абзац списка3"/>
    <w:basedOn w:val="a1"/>
    <w:rsid w:val="00B70D86"/>
    <w:pPr>
      <w:suppressAutoHyphens/>
      <w:ind w:left="720"/>
    </w:pPr>
    <w:rPr>
      <w:rFonts w:eastAsia="Calibri"/>
      <w:sz w:val="24"/>
      <w:szCs w:val="24"/>
      <w:lang w:eastAsia="ar-SA"/>
    </w:rPr>
  </w:style>
  <w:style w:type="paragraph" w:customStyle="1" w:styleId="affff7">
    <w:name w:val="Содержимое врезки"/>
    <w:basedOn w:val="aff"/>
    <w:rsid w:val="00B70D86"/>
    <w:pPr>
      <w:suppressAutoHyphens/>
      <w:spacing w:line="240" w:lineRule="auto"/>
    </w:pPr>
    <w:rPr>
      <w:rFonts w:ascii="Times New Roman" w:eastAsia="Times New Roman" w:hAnsi="Times New Roman"/>
      <w:sz w:val="24"/>
      <w:szCs w:val="24"/>
      <w:lang w:eastAsia="ar-SA"/>
    </w:rPr>
  </w:style>
  <w:style w:type="paragraph" w:customStyle="1" w:styleId="vspace">
    <w:name w:val="vspace"/>
    <w:basedOn w:val="a1"/>
    <w:rsid w:val="00B70D86"/>
    <w:pPr>
      <w:spacing w:before="100" w:beforeAutospacing="1" w:after="100" w:afterAutospacing="1"/>
    </w:pPr>
    <w:rPr>
      <w:rFonts w:eastAsia="Times New Roman"/>
      <w:sz w:val="24"/>
      <w:szCs w:val="24"/>
      <w:lang w:eastAsia="ru-RU"/>
    </w:rPr>
  </w:style>
  <w:style w:type="character" w:customStyle="1" w:styleId="2ff1">
    <w:name w:val="Основной текст (2) + Полужирный"/>
    <w:rsid w:val="00B70D86"/>
    <w:rPr>
      <w:rFonts w:ascii="Times New Roman" w:eastAsia="Times New Roman" w:hAnsi="Times New Roman" w:cs="Times New Roman"/>
      <w:b/>
      <w:bCs/>
      <w:color w:val="000000"/>
      <w:spacing w:val="0"/>
      <w:w w:val="100"/>
      <w:position w:val="0"/>
      <w:shd w:val="clear" w:color="auto" w:fill="FFFFFF"/>
      <w:lang w:val="ru-RU" w:eastAsia="ru-RU" w:bidi="ru-RU"/>
    </w:rPr>
  </w:style>
  <w:style w:type="paragraph" w:customStyle="1" w:styleId="book-additionalinfo-item">
    <w:name w:val="book-additional_info-item"/>
    <w:basedOn w:val="a1"/>
    <w:rsid w:val="00B70D86"/>
    <w:pPr>
      <w:tabs>
        <w:tab w:val="left" w:pos="708"/>
      </w:tabs>
      <w:spacing w:before="100" w:beforeAutospacing="1" w:after="100" w:afterAutospacing="1"/>
    </w:pPr>
    <w:rPr>
      <w:rFonts w:eastAsia="Times New Roman"/>
      <w:sz w:val="24"/>
      <w:szCs w:val="24"/>
      <w:lang w:eastAsia="ru-RU"/>
    </w:rPr>
  </w:style>
  <w:style w:type="character" w:customStyle="1" w:styleId="fontstyle01">
    <w:name w:val="fontstyle01"/>
    <w:rsid w:val="00B70D86"/>
    <w:rPr>
      <w:rFonts w:ascii="TimesNewRomanPSMT" w:hAnsi="TimesNewRomanPSMT" w:hint="default"/>
      <w:b w:val="0"/>
      <w:bCs w:val="0"/>
      <w:i w:val="0"/>
      <w:iCs w:val="0"/>
      <w:color w:val="000000"/>
      <w:sz w:val="28"/>
      <w:szCs w:val="28"/>
    </w:rPr>
  </w:style>
  <w:style w:type="character" w:customStyle="1" w:styleId="fontstyle21">
    <w:name w:val="fontstyle21"/>
    <w:rsid w:val="00B70D86"/>
    <w:rPr>
      <w:rFonts w:ascii="TimesNewRomanPS-BoldMT" w:hAnsi="TimesNewRomanPS-BoldMT" w:hint="default"/>
      <w:b/>
      <w:bCs/>
      <w:i w:val="0"/>
      <w:iCs w:val="0"/>
      <w:color w:val="000000"/>
      <w:sz w:val="24"/>
      <w:szCs w:val="24"/>
    </w:rPr>
  </w:style>
  <w:style w:type="character" w:customStyle="1" w:styleId="affff8">
    <w:name w:val="Схема документа Знак"/>
    <w:link w:val="affff9"/>
    <w:rsid w:val="00B70D86"/>
    <w:rPr>
      <w:rFonts w:ascii="Tahoma" w:eastAsia="Times New Roman" w:hAnsi="Tahoma" w:cs="Tahoma"/>
      <w:shd w:val="clear" w:color="auto" w:fill="000080"/>
    </w:rPr>
  </w:style>
  <w:style w:type="paragraph" w:styleId="affff9">
    <w:name w:val="Document Map"/>
    <w:basedOn w:val="a1"/>
    <w:link w:val="affff8"/>
    <w:rsid w:val="00B70D86"/>
    <w:pPr>
      <w:shd w:val="clear" w:color="auto" w:fill="000080"/>
    </w:pPr>
    <w:rPr>
      <w:rFonts w:ascii="Tahoma" w:eastAsia="Times New Roman" w:hAnsi="Tahoma" w:cs="Tahoma"/>
    </w:rPr>
  </w:style>
  <w:style w:type="character" w:customStyle="1" w:styleId="1ffe">
    <w:name w:val="Схема документа Знак1"/>
    <w:basedOn w:val="a2"/>
    <w:uiPriority w:val="99"/>
    <w:semiHidden/>
    <w:rsid w:val="00B70D86"/>
    <w:rPr>
      <w:rFonts w:ascii="Segoe UI" w:hAnsi="Segoe UI" w:cs="Segoe UI"/>
      <w:sz w:val="16"/>
      <w:szCs w:val="16"/>
    </w:rPr>
  </w:style>
  <w:style w:type="paragraph" w:customStyle="1" w:styleId="48">
    <w:name w:val="Абзац списка4"/>
    <w:basedOn w:val="a1"/>
    <w:rsid w:val="00B70D86"/>
    <w:pPr>
      <w:suppressAutoHyphens/>
      <w:ind w:left="720"/>
    </w:pPr>
    <w:rPr>
      <w:rFonts w:eastAsia="Calibri"/>
      <w:sz w:val="24"/>
      <w:szCs w:val="24"/>
      <w:lang w:eastAsia="ar-SA"/>
    </w:rPr>
  </w:style>
  <w:style w:type="table" w:customStyle="1" w:styleId="TableGrid1">
    <w:name w:val="TableGrid1"/>
    <w:rsid w:val="00B70D86"/>
    <w:rPr>
      <w:rFonts w:ascii="Calibri" w:eastAsia="Times New Roman" w:hAnsi="Calibri"/>
      <w:sz w:val="22"/>
      <w:szCs w:val="22"/>
      <w:lang w:eastAsia="ru-RU"/>
    </w:rPr>
    <w:tblPr>
      <w:tblCellMar>
        <w:top w:w="0" w:type="dxa"/>
        <w:left w:w="0" w:type="dxa"/>
        <w:bottom w:w="0" w:type="dxa"/>
        <w:right w:w="0" w:type="dxa"/>
      </w:tblCellMar>
    </w:tblPr>
  </w:style>
  <w:style w:type="character" w:customStyle="1" w:styleId="fontstyle31">
    <w:name w:val="fontstyle31"/>
    <w:rsid w:val="00B70D86"/>
    <w:rPr>
      <w:rFonts w:ascii="Times New Roman" w:hAnsi="Times New Roman" w:cs="Times New Roman" w:hint="default"/>
      <w:b w:val="0"/>
      <w:bCs w:val="0"/>
      <w:i w:val="0"/>
      <w:iCs w:val="0"/>
      <w:color w:val="7F7F7F"/>
      <w:sz w:val="24"/>
      <w:szCs w:val="24"/>
    </w:rPr>
  </w:style>
  <w:style w:type="character" w:customStyle="1" w:styleId="fontstyle11">
    <w:name w:val="fontstyle11"/>
    <w:rsid w:val="00B70D86"/>
    <w:rPr>
      <w:rFonts w:ascii="Times New Roman" w:hAnsi="Times New Roman" w:cs="Times New Roman" w:hint="default"/>
      <w:b w:val="0"/>
      <w:bCs w:val="0"/>
      <w:i w:val="0"/>
      <w:iCs w:val="0"/>
      <w:color w:val="7F7F7F"/>
      <w:sz w:val="24"/>
      <w:szCs w:val="24"/>
    </w:rPr>
  </w:style>
  <w:style w:type="character" w:customStyle="1" w:styleId="fontstyle61">
    <w:name w:val="fontstyle61"/>
    <w:rsid w:val="00B70D86"/>
    <w:rPr>
      <w:rFonts w:ascii="Wingdings-Regular" w:hAnsi="Wingdings-Regular" w:hint="default"/>
      <w:b w:val="0"/>
      <w:bCs w:val="0"/>
      <w:i w:val="0"/>
      <w:iCs w:val="0"/>
      <w:color w:val="000000"/>
      <w:sz w:val="20"/>
      <w:szCs w:val="20"/>
    </w:rPr>
  </w:style>
  <w:style w:type="paragraph" w:customStyle="1" w:styleId="font8">
    <w:name w:val="font_8"/>
    <w:basedOn w:val="a1"/>
    <w:rsid w:val="00B70D86"/>
    <w:pPr>
      <w:spacing w:before="100" w:beforeAutospacing="1" w:after="100" w:afterAutospacing="1"/>
    </w:pPr>
    <w:rPr>
      <w:rFonts w:eastAsia="Times New Roman"/>
      <w:sz w:val="24"/>
      <w:szCs w:val="24"/>
      <w:lang w:eastAsia="ru-RU"/>
    </w:rPr>
  </w:style>
  <w:style w:type="paragraph" w:customStyle="1" w:styleId="a00">
    <w:name w:val="a0"/>
    <w:basedOn w:val="a1"/>
    <w:rsid w:val="00B70D86"/>
    <w:pPr>
      <w:spacing w:before="100" w:beforeAutospacing="1" w:after="100" w:afterAutospacing="1"/>
    </w:pPr>
    <w:rPr>
      <w:rFonts w:eastAsia="Times New Roman"/>
      <w:sz w:val="24"/>
      <w:szCs w:val="24"/>
      <w:lang w:eastAsia="ru-RU"/>
    </w:rPr>
  </w:style>
  <w:style w:type="table" w:customStyle="1" w:styleId="243">
    <w:name w:val="Сетка таблицы243"/>
    <w:basedOn w:val="a3"/>
    <w:next w:val="aff2"/>
    <w:rsid w:val="00B70D86"/>
    <w:rPr>
      <w:rFonts w:eastAsia="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ff2">
    <w:name w:val="Обычный2"/>
    <w:rsid w:val="00B70D86"/>
    <w:pPr>
      <w:widowControl w:val="0"/>
    </w:pPr>
    <w:rPr>
      <w:rFonts w:eastAsia="Times New Roman"/>
      <w:snapToGrid w:val="0"/>
      <w:sz w:val="20"/>
      <w:szCs w:val="20"/>
      <w:lang w:eastAsia="ru-RU"/>
    </w:rPr>
  </w:style>
  <w:style w:type="paragraph" w:customStyle="1" w:styleId="3f1">
    <w:name w:val="Обычный3"/>
    <w:rsid w:val="00B70D86"/>
    <w:pPr>
      <w:widowControl w:val="0"/>
    </w:pPr>
    <w:rPr>
      <w:rFonts w:eastAsia="Times New Roman"/>
      <w:snapToGrid w:val="0"/>
      <w:sz w:val="20"/>
      <w:szCs w:val="20"/>
      <w:lang w:eastAsia="ru-RU"/>
    </w:rPr>
  </w:style>
  <w:style w:type="paragraph" w:customStyle="1" w:styleId="Iacaaiea">
    <w:name w:val="Iacaaiea"/>
    <w:basedOn w:val="Default"/>
    <w:next w:val="Default"/>
    <w:rsid w:val="00B70D86"/>
    <w:rPr>
      <w:rFonts w:ascii="Arial" w:eastAsia="Calibri" w:hAnsi="Arial" w:cs="Arial"/>
      <w:color w:val="auto"/>
    </w:rPr>
  </w:style>
  <w:style w:type="paragraph" w:customStyle="1" w:styleId="affffa">
    <w:name w:val="Авторы"/>
    <w:basedOn w:val="a1"/>
    <w:rsid w:val="00B70D86"/>
    <w:pPr>
      <w:tabs>
        <w:tab w:val="left" w:pos="2268"/>
      </w:tabs>
      <w:jc w:val="both"/>
    </w:pPr>
    <w:rPr>
      <w:rFonts w:eastAsia="Times New Roman"/>
      <w:sz w:val="20"/>
      <w:szCs w:val="20"/>
      <w:lang w:eastAsia="ru-RU"/>
    </w:rPr>
  </w:style>
  <w:style w:type="paragraph" w:customStyle="1" w:styleId="affffb">
    <w:name w:val="Литература"/>
    <w:basedOn w:val="a1"/>
    <w:autoRedefine/>
    <w:rsid w:val="00B70D86"/>
    <w:pPr>
      <w:tabs>
        <w:tab w:val="num" w:pos="-513"/>
      </w:tabs>
      <w:jc w:val="both"/>
    </w:pPr>
    <w:rPr>
      <w:rFonts w:ascii="Arial" w:eastAsia="Times New Roman" w:hAnsi="Arial" w:cs="Arial"/>
      <w:sz w:val="20"/>
      <w:szCs w:val="20"/>
      <w:lang w:eastAsia="ru-RU"/>
    </w:rPr>
  </w:style>
  <w:style w:type="character" w:customStyle="1" w:styleId="1fff">
    <w:name w:val="Знак примечания1"/>
    <w:rsid w:val="00B70D86"/>
    <w:rPr>
      <w:sz w:val="16"/>
      <w:szCs w:val="16"/>
    </w:rPr>
  </w:style>
  <w:style w:type="table" w:styleId="-1">
    <w:name w:val="Table Web 1"/>
    <w:basedOn w:val="a3"/>
    <w:rsid w:val="00B70D86"/>
    <w:rPr>
      <w:rFonts w:eastAsia="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01">
    <w:name w:val="Сетка таблицы20"/>
    <w:basedOn w:val="a3"/>
    <w:next w:val="aff2"/>
    <w:rsid w:val="00B70D86"/>
    <w:rPr>
      <w:rFonts w:eastAsia="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Grid2"/>
    <w:rsid w:val="00B70D86"/>
    <w:rPr>
      <w:rFonts w:ascii="Calibri" w:eastAsia="Times New Roman" w:hAnsi="Calibri"/>
      <w:sz w:val="22"/>
      <w:szCs w:val="22"/>
      <w:lang w:eastAsia="ru-RU"/>
    </w:rPr>
    <w:tblPr>
      <w:tblCellMar>
        <w:top w:w="0" w:type="dxa"/>
        <w:left w:w="0" w:type="dxa"/>
        <w:bottom w:w="0" w:type="dxa"/>
        <w:right w:w="0" w:type="dxa"/>
      </w:tblCellMar>
    </w:tblPr>
  </w:style>
  <w:style w:type="table" w:customStyle="1" w:styleId="TableGrid3">
    <w:name w:val="TableGrid3"/>
    <w:rsid w:val="00B70D86"/>
    <w:rPr>
      <w:rFonts w:ascii="Calibri" w:eastAsia="Times New Roman" w:hAnsi="Calibri"/>
      <w:sz w:val="22"/>
      <w:szCs w:val="22"/>
      <w:lang w:eastAsia="ru-RU"/>
    </w:rPr>
    <w:tblPr>
      <w:tblCellMar>
        <w:top w:w="0" w:type="dxa"/>
        <w:left w:w="0" w:type="dxa"/>
        <w:bottom w:w="0" w:type="dxa"/>
        <w:right w:w="0" w:type="dxa"/>
      </w:tblCellMar>
    </w:tblPr>
  </w:style>
  <w:style w:type="paragraph" w:customStyle="1" w:styleId="h2">
    <w:name w:val="h2"/>
    <w:basedOn w:val="a1"/>
    <w:rsid w:val="00B70D86"/>
    <w:pPr>
      <w:spacing w:before="100" w:beforeAutospacing="1" w:after="100" w:afterAutospacing="1"/>
    </w:pPr>
    <w:rPr>
      <w:rFonts w:eastAsia="Times New Roman"/>
      <w:sz w:val="24"/>
      <w:szCs w:val="24"/>
      <w:lang w:eastAsia="ru-RU"/>
    </w:rPr>
  </w:style>
  <w:style w:type="table" w:customStyle="1" w:styleId="116">
    <w:name w:val="Сетка таблицы116"/>
    <w:basedOn w:val="a3"/>
    <w:next w:val="aff2"/>
    <w:rsid w:val="00B70D86"/>
    <w:rPr>
      <w:rFonts w:eastAsia="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1">
    <w:name w:val="Сетка таблицы18"/>
    <w:basedOn w:val="a3"/>
    <w:next w:val="aff2"/>
    <w:rsid w:val="00B70D86"/>
    <w:rPr>
      <w:rFonts w:eastAsia="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1">
    <w:name w:val="Сетка таблицы19"/>
    <w:basedOn w:val="a3"/>
    <w:next w:val="aff2"/>
    <w:rsid w:val="00B70D86"/>
    <w:rPr>
      <w:rFonts w:eastAsia="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
    <w:name w:val="Сетка таблицы31"/>
    <w:basedOn w:val="a3"/>
    <w:next w:val="aff2"/>
    <w:rsid w:val="00B70D86"/>
    <w:rPr>
      <w:rFonts w:eastAsia="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0">
    <w:name w:val="Сетка таблицы1120"/>
    <w:basedOn w:val="a3"/>
    <w:next w:val="aff2"/>
    <w:rsid w:val="00B70D86"/>
    <w:rPr>
      <w:rFonts w:eastAsia="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3">
    <w:name w:val="Сетка таблицы1133"/>
    <w:basedOn w:val="a3"/>
    <w:next w:val="aff2"/>
    <w:rsid w:val="00B70D86"/>
    <w:rPr>
      <w:rFonts w:eastAsia="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0">
    <w:name w:val="Сетка таблицы1111"/>
    <w:basedOn w:val="a3"/>
    <w:next w:val="aff2"/>
    <w:rsid w:val="00B70D86"/>
    <w:rPr>
      <w:rFonts w:eastAsia="Calibri"/>
      <w:color w:val="000000"/>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
    <w:name w:val="Сетка таблицы721"/>
    <w:basedOn w:val="a3"/>
    <w:next w:val="aff2"/>
    <w:rsid w:val="00B70D86"/>
    <w:rPr>
      <w:rFonts w:eastAsia="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6">
    <w:name w:val="Сетка таблицы256"/>
    <w:basedOn w:val="a3"/>
    <w:next w:val="aff2"/>
    <w:rsid w:val="00B70D86"/>
    <w:rPr>
      <w:rFonts w:eastAsia="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7">
    <w:name w:val="Сетка таблицы1137"/>
    <w:basedOn w:val="a3"/>
    <w:next w:val="aff2"/>
    <w:rsid w:val="00B70D86"/>
    <w:rPr>
      <w:rFonts w:eastAsia="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62">
    <w:name w:val="Сетка таблицы2562"/>
    <w:basedOn w:val="a3"/>
    <w:next w:val="aff2"/>
    <w:rsid w:val="00B70D86"/>
    <w:rPr>
      <w:rFonts w:eastAsia="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5">
    <w:name w:val="Сетка таблицы245"/>
    <w:basedOn w:val="a3"/>
    <w:next w:val="aff2"/>
    <w:rsid w:val="00B70D86"/>
    <w:rPr>
      <w:rFonts w:eastAsia="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0">
    <w:name w:val="Сетка таблицы1130"/>
    <w:basedOn w:val="a3"/>
    <w:next w:val="aff2"/>
    <w:rsid w:val="00B70D86"/>
    <w:rPr>
      <w:rFonts w:eastAsia="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0">
    <w:name w:val="Сетка таблицы151"/>
    <w:basedOn w:val="a3"/>
    <w:next w:val="aff2"/>
    <w:rsid w:val="00B70D86"/>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6">
    <w:name w:val="Сетка таблицы21"/>
    <w:basedOn w:val="a3"/>
    <w:next w:val="aff2"/>
    <w:rsid w:val="00B70D86"/>
    <w:rPr>
      <w:rFonts w:eastAsia="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ff0">
    <w:name w:val="Оглавление 2 Знак"/>
    <w:link w:val="2ff"/>
    <w:uiPriority w:val="39"/>
    <w:rsid w:val="00B70D86"/>
    <w:rPr>
      <w:rFonts w:eastAsia="Times New Roman"/>
      <w:sz w:val="20"/>
      <w:szCs w:val="20"/>
      <w:lang w:eastAsia="ru-RU"/>
    </w:rPr>
  </w:style>
  <w:style w:type="paragraph" w:styleId="49">
    <w:name w:val="toc 4"/>
    <w:next w:val="a1"/>
    <w:link w:val="4a"/>
    <w:uiPriority w:val="39"/>
    <w:rsid w:val="00B70D86"/>
    <w:pPr>
      <w:ind w:left="600"/>
    </w:pPr>
    <w:rPr>
      <w:rFonts w:ascii="XO Thames" w:eastAsia="Times New Roman" w:hAnsi="XO Thames"/>
      <w:color w:val="000000"/>
      <w:szCs w:val="20"/>
      <w:lang w:eastAsia="ru-RU"/>
    </w:rPr>
  </w:style>
  <w:style w:type="character" w:customStyle="1" w:styleId="4a">
    <w:name w:val="Оглавление 4 Знак"/>
    <w:link w:val="49"/>
    <w:uiPriority w:val="39"/>
    <w:rsid w:val="00B70D86"/>
    <w:rPr>
      <w:rFonts w:ascii="XO Thames" w:eastAsia="Times New Roman" w:hAnsi="XO Thames"/>
      <w:color w:val="000000"/>
      <w:szCs w:val="20"/>
      <w:lang w:eastAsia="ru-RU"/>
    </w:rPr>
  </w:style>
  <w:style w:type="paragraph" w:customStyle="1" w:styleId="1b">
    <w:name w:val="Выделение1"/>
    <w:link w:val="afb"/>
    <w:rsid w:val="00B70D86"/>
    <w:pPr>
      <w:spacing w:after="160" w:line="259" w:lineRule="auto"/>
    </w:pPr>
    <w:rPr>
      <w:i/>
      <w:iCs/>
    </w:rPr>
  </w:style>
  <w:style w:type="paragraph" w:styleId="66">
    <w:name w:val="toc 6"/>
    <w:next w:val="a1"/>
    <w:link w:val="67"/>
    <w:uiPriority w:val="39"/>
    <w:rsid w:val="00B70D86"/>
    <w:pPr>
      <w:ind w:left="1000"/>
    </w:pPr>
    <w:rPr>
      <w:rFonts w:ascii="XO Thames" w:eastAsia="Times New Roman" w:hAnsi="XO Thames"/>
      <w:color w:val="000000"/>
      <w:szCs w:val="20"/>
      <w:lang w:eastAsia="ru-RU"/>
    </w:rPr>
  </w:style>
  <w:style w:type="character" w:customStyle="1" w:styleId="67">
    <w:name w:val="Оглавление 6 Знак"/>
    <w:link w:val="66"/>
    <w:uiPriority w:val="39"/>
    <w:rsid w:val="00B70D86"/>
    <w:rPr>
      <w:rFonts w:ascii="XO Thames" w:eastAsia="Times New Roman" w:hAnsi="XO Thames"/>
      <w:color w:val="000000"/>
      <w:szCs w:val="20"/>
      <w:lang w:eastAsia="ru-RU"/>
    </w:rPr>
  </w:style>
  <w:style w:type="paragraph" w:styleId="76">
    <w:name w:val="toc 7"/>
    <w:next w:val="a1"/>
    <w:link w:val="77"/>
    <w:uiPriority w:val="39"/>
    <w:rsid w:val="00B70D86"/>
    <w:pPr>
      <w:ind w:left="1200"/>
    </w:pPr>
    <w:rPr>
      <w:rFonts w:ascii="XO Thames" w:eastAsia="Times New Roman" w:hAnsi="XO Thames"/>
      <w:color w:val="000000"/>
      <w:szCs w:val="20"/>
      <w:lang w:eastAsia="ru-RU"/>
    </w:rPr>
  </w:style>
  <w:style w:type="character" w:customStyle="1" w:styleId="77">
    <w:name w:val="Оглавление 7 Знак"/>
    <w:link w:val="76"/>
    <w:uiPriority w:val="39"/>
    <w:rsid w:val="00B70D86"/>
    <w:rPr>
      <w:rFonts w:ascii="XO Thames" w:eastAsia="Times New Roman" w:hAnsi="XO Thames"/>
      <w:color w:val="000000"/>
      <w:szCs w:val="20"/>
      <w:lang w:eastAsia="ru-RU"/>
    </w:rPr>
  </w:style>
  <w:style w:type="character" w:customStyle="1" w:styleId="af0">
    <w:name w:val="Обычный (веб) Знак"/>
    <w:link w:val="af"/>
    <w:rsid w:val="00B70D86"/>
    <w:rPr>
      <w:rFonts w:eastAsia="Times New Roman"/>
      <w:sz w:val="24"/>
      <w:szCs w:val="24"/>
      <w:lang w:eastAsia="ru-RU"/>
    </w:rPr>
  </w:style>
  <w:style w:type="paragraph" w:customStyle="1" w:styleId="1f3">
    <w:name w:val="Знак сноски1"/>
    <w:link w:val="aff4"/>
    <w:rsid w:val="00B70D86"/>
    <w:pPr>
      <w:spacing w:after="160" w:line="259" w:lineRule="auto"/>
    </w:pPr>
    <w:rPr>
      <w:vertAlign w:val="superscript"/>
    </w:rPr>
  </w:style>
  <w:style w:type="paragraph" w:customStyle="1" w:styleId="HTML1">
    <w:name w:val="Цитата HTML1"/>
    <w:link w:val="HTML"/>
    <w:rsid w:val="00B70D86"/>
    <w:rPr>
      <w:color w:val="0E774A"/>
    </w:rPr>
  </w:style>
  <w:style w:type="character" w:customStyle="1" w:styleId="3d">
    <w:name w:val="Оглавление 3 Знак"/>
    <w:link w:val="3c"/>
    <w:uiPriority w:val="39"/>
    <w:rsid w:val="00B70D86"/>
    <w:rPr>
      <w:rFonts w:eastAsia="Times New Roman"/>
      <w:sz w:val="20"/>
      <w:szCs w:val="20"/>
      <w:lang w:eastAsia="ru-RU"/>
    </w:rPr>
  </w:style>
  <w:style w:type="paragraph" w:customStyle="1" w:styleId="1f9">
    <w:name w:val="Знак концевой сноски1"/>
    <w:link w:val="affb"/>
    <w:rsid w:val="00B70D86"/>
    <w:rPr>
      <w:vertAlign w:val="superscript"/>
    </w:rPr>
  </w:style>
  <w:style w:type="paragraph" w:customStyle="1" w:styleId="1ffa">
    <w:name w:val="Номер строки1"/>
    <w:link w:val="affff0"/>
    <w:rsid w:val="00B70D86"/>
  </w:style>
  <w:style w:type="paragraph" w:styleId="affffc">
    <w:name w:val="caption"/>
    <w:basedOn w:val="Standard"/>
    <w:link w:val="affffd"/>
    <w:rsid w:val="00B70D86"/>
    <w:pPr>
      <w:suppressAutoHyphens w:val="0"/>
      <w:autoSpaceDN/>
      <w:spacing w:before="120" w:after="120"/>
      <w:textAlignment w:val="auto"/>
    </w:pPr>
    <w:rPr>
      <w:rFonts w:eastAsia="Times New Roman"/>
      <w:i/>
      <w:color w:val="000000"/>
      <w:kern w:val="0"/>
      <w:sz w:val="24"/>
      <w:szCs w:val="20"/>
      <w:lang w:val="ru-RU" w:eastAsia="ru-RU"/>
    </w:rPr>
  </w:style>
  <w:style w:type="character" w:customStyle="1" w:styleId="affffd">
    <w:name w:val="Название объекта Знак"/>
    <w:link w:val="affffc"/>
    <w:rsid w:val="00B70D86"/>
    <w:rPr>
      <w:rFonts w:ascii="Calibri" w:eastAsia="Times New Roman" w:hAnsi="Calibri"/>
      <w:i/>
      <w:color w:val="000000"/>
      <w:sz w:val="24"/>
      <w:szCs w:val="20"/>
      <w:lang w:eastAsia="ru-RU"/>
    </w:rPr>
  </w:style>
  <w:style w:type="paragraph" w:customStyle="1" w:styleId="1a">
    <w:name w:val="Гиперссылка1"/>
    <w:link w:val="afa"/>
    <w:uiPriority w:val="99"/>
    <w:rsid w:val="00B70D86"/>
    <w:pPr>
      <w:spacing w:after="160" w:line="259" w:lineRule="auto"/>
    </w:pPr>
    <w:rPr>
      <w:color w:val="0000FF"/>
      <w:u w:val="single"/>
    </w:rPr>
  </w:style>
  <w:style w:type="paragraph" w:customStyle="1" w:styleId="Footnote">
    <w:name w:val="Footnote"/>
    <w:basedOn w:val="a1"/>
    <w:rsid w:val="00B70D86"/>
    <w:rPr>
      <w:rFonts w:ascii="Calibri" w:eastAsia="Times New Roman" w:hAnsi="Calibri"/>
      <w:color w:val="000000"/>
      <w:sz w:val="20"/>
      <w:szCs w:val="20"/>
      <w:lang w:eastAsia="ru-RU"/>
    </w:rPr>
  </w:style>
  <w:style w:type="character" w:customStyle="1" w:styleId="1ffc">
    <w:name w:val="Оглавление 1 Знак"/>
    <w:link w:val="1ffb"/>
    <w:uiPriority w:val="39"/>
    <w:rsid w:val="00B70D86"/>
    <w:rPr>
      <w:rFonts w:eastAsia="Times New Roman"/>
      <w:b/>
      <w:noProof/>
      <w:sz w:val="32"/>
      <w:szCs w:val="32"/>
      <w:lang w:eastAsia="ru-RU"/>
    </w:rPr>
  </w:style>
  <w:style w:type="paragraph" w:customStyle="1" w:styleId="HeaderandFooter">
    <w:name w:val="Header and Footer"/>
    <w:rsid w:val="00B70D86"/>
    <w:pPr>
      <w:jc w:val="both"/>
    </w:pPr>
    <w:rPr>
      <w:rFonts w:ascii="XO Thames" w:eastAsia="Times New Roman" w:hAnsi="XO Thames"/>
      <w:color w:val="000000"/>
      <w:sz w:val="20"/>
      <w:szCs w:val="20"/>
      <w:lang w:eastAsia="ru-RU"/>
    </w:rPr>
  </w:style>
  <w:style w:type="paragraph" w:customStyle="1" w:styleId="1ff6">
    <w:name w:val="Номер страницы1"/>
    <w:link w:val="afff9"/>
    <w:rsid w:val="00B70D86"/>
  </w:style>
  <w:style w:type="paragraph" w:styleId="94">
    <w:name w:val="toc 9"/>
    <w:next w:val="a1"/>
    <w:link w:val="95"/>
    <w:uiPriority w:val="39"/>
    <w:rsid w:val="00B70D86"/>
    <w:pPr>
      <w:ind w:left="1600"/>
    </w:pPr>
    <w:rPr>
      <w:rFonts w:ascii="XO Thames" w:eastAsia="Times New Roman" w:hAnsi="XO Thames"/>
      <w:color w:val="000000"/>
      <w:szCs w:val="20"/>
      <w:lang w:eastAsia="ru-RU"/>
    </w:rPr>
  </w:style>
  <w:style w:type="character" w:customStyle="1" w:styleId="95">
    <w:name w:val="Оглавление 9 Знак"/>
    <w:link w:val="94"/>
    <w:uiPriority w:val="39"/>
    <w:rsid w:val="00B70D86"/>
    <w:rPr>
      <w:rFonts w:ascii="XO Thames" w:eastAsia="Times New Roman" w:hAnsi="XO Thames"/>
      <w:color w:val="000000"/>
      <w:szCs w:val="20"/>
      <w:lang w:eastAsia="ru-RU"/>
    </w:rPr>
  </w:style>
  <w:style w:type="paragraph" w:styleId="86">
    <w:name w:val="toc 8"/>
    <w:next w:val="a1"/>
    <w:link w:val="87"/>
    <w:uiPriority w:val="39"/>
    <w:rsid w:val="00B70D86"/>
    <w:pPr>
      <w:ind w:left="1400"/>
    </w:pPr>
    <w:rPr>
      <w:rFonts w:ascii="XO Thames" w:eastAsia="Times New Roman" w:hAnsi="XO Thames"/>
      <w:color w:val="000000"/>
      <w:szCs w:val="20"/>
      <w:lang w:eastAsia="ru-RU"/>
    </w:rPr>
  </w:style>
  <w:style w:type="character" w:customStyle="1" w:styleId="87">
    <w:name w:val="Оглавление 8 Знак"/>
    <w:link w:val="86"/>
    <w:uiPriority w:val="39"/>
    <w:rsid w:val="00B70D86"/>
    <w:rPr>
      <w:rFonts w:ascii="XO Thames" w:eastAsia="Times New Roman" w:hAnsi="XO Thames"/>
      <w:color w:val="000000"/>
      <w:szCs w:val="20"/>
      <w:lang w:eastAsia="ru-RU"/>
    </w:rPr>
  </w:style>
  <w:style w:type="paragraph" w:customStyle="1" w:styleId="1d">
    <w:name w:val="Строгий1"/>
    <w:link w:val="afc"/>
    <w:rsid w:val="00B70D86"/>
    <w:rPr>
      <w:b/>
    </w:rPr>
  </w:style>
  <w:style w:type="paragraph" w:styleId="56">
    <w:name w:val="toc 5"/>
    <w:next w:val="a1"/>
    <w:link w:val="57"/>
    <w:uiPriority w:val="39"/>
    <w:rsid w:val="00B70D86"/>
    <w:pPr>
      <w:ind w:left="800"/>
    </w:pPr>
    <w:rPr>
      <w:rFonts w:ascii="XO Thames" w:eastAsia="Times New Roman" w:hAnsi="XO Thames"/>
      <w:color w:val="000000"/>
      <w:szCs w:val="20"/>
      <w:lang w:eastAsia="ru-RU"/>
    </w:rPr>
  </w:style>
  <w:style w:type="character" w:customStyle="1" w:styleId="57">
    <w:name w:val="Оглавление 5 Знак"/>
    <w:link w:val="56"/>
    <w:uiPriority w:val="39"/>
    <w:rsid w:val="00B70D86"/>
    <w:rPr>
      <w:rFonts w:ascii="XO Thames" w:eastAsia="Times New Roman" w:hAnsi="XO Thames"/>
      <w:color w:val="000000"/>
      <w:szCs w:val="20"/>
      <w:lang w:eastAsia="ru-RU"/>
    </w:rPr>
  </w:style>
  <w:style w:type="character" w:customStyle="1" w:styleId="affff3">
    <w:name w:val="Маркированный список Знак"/>
    <w:link w:val="a"/>
    <w:uiPriority w:val="99"/>
    <w:rsid w:val="00B70D86"/>
    <w:rPr>
      <w:rFonts w:eastAsia="Times New Roman"/>
      <w:sz w:val="20"/>
      <w:szCs w:val="20"/>
      <w:lang w:eastAsia="ru-RU" w:bidi="ar-LB"/>
    </w:rPr>
  </w:style>
  <w:style w:type="character" w:customStyle="1" w:styleId="ae">
    <w:name w:val="Без интервала Знак"/>
    <w:link w:val="18"/>
    <w:rsid w:val="00B70D86"/>
    <w:rPr>
      <w:rFonts w:eastAsia="Times New Roman"/>
      <w:sz w:val="22"/>
      <w:szCs w:val="22"/>
      <w:lang w:eastAsia="ru-RU"/>
    </w:rPr>
  </w:style>
  <w:style w:type="character" w:customStyle="1" w:styleId="aff8">
    <w:name w:val="Список Знак"/>
    <w:link w:val="aff7"/>
    <w:rsid w:val="00B70D86"/>
    <w:rPr>
      <w:rFonts w:eastAsia="Times New Roman" w:cs="Mangal"/>
      <w:kern w:val="3"/>
      <w:sz w:val="24"/>
      <w:szCs w:val="24"/>
      <w:lang w:val="en-US"/>
    </w:rPr>
  </w:style>
  <w:style w:type="paragraph" w:customStyle="1" w:styleId="3f2">
    <w:name w:val="Неразрешенное упоминание3"/>
    <w:rsid w:val="00B70D86"/>
    <w:pPr>
      <w:shd w:val="clear" w:color="auto" w:fill="E1DFDD"/>
    </w:pPr>
    <w:rPr>
      <w:rFonts w:eastAsia="Times New Roman"/>
      <w:color w:val="605E5C"/>
      <w:sz w:val="20"/>
      <w:szCs w:val="20"/>
      <w:lang w:eastAsia="ru-RU"/>
    </w:rPr>
  </w:style>
  <w:style w:type="character" w:customStyle="1" w:styleId="610">
    <w:name w:val="Заголовок 6 Знак1"/>
    <w:uiPriority w:val="9"/>
    <w:semiHidden/>
    <w:locked/>
    <w:rsid w:val="00B70D86"/>
    <w:rPr>
      <w:rFonts w:ascii="Times New Roman" w:hAnsi="Times New Roman"/>
      <w:b/>
      <w:sz w:val="22"/>
    </w:rPr>
  </w:style>
  <w:style w:type="numbering" w:customStyle="1" w:styleId="221">
    <w:name w:val="Нет списка22"/>
    <w:next w:val="a4"/>
    <w:uiPriority w:val="99"/>
    <w:semiHidden/>
    <w:unhideWhenUsed/>
    <w:rsid w:val="00B70D86"/>
  </w:style>
  <w:style w:type="table" w:customStyle="1" w:styleId="222">
    <w:name w:val="Сетка таблицы22"/>
    <w:basedOn w:val="a3"/>
    <w:next w:val="aff2"/>
    <w:uiPriority w:val="99"/>
    <w:rsid w:val="00B70D86"/>
    <w:rPr>
      <w:rFonts w:eastAsia="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14">
    <w:name w:val="Заголовок 1 Знак1"/>
    <w:basedOn w:val="a2"/>
    <w:uiPriority w:val="9"/>
    <w:rsid w:val="00B70D86"/>
    <w:rPr>
      <w:rFonts w:ascii="Calibri Light" w:eastAsia="Times New Roman" w:hAnsi="Calibri Light" w:cs="Times New Roman"/>
      <w:color w:val="2F5496"/>
      <w:sz w:val="32"/>
      <w:szCs w:val="32"/>
    </w:rPr>
  </w:style>
  <w:style w:type="character" w:customStyle="1" w:styleId="217">
    <w:name w:val="Заголовок 2 Знак1"/>
    <w:basedOn w:val="a2"/>
    <w:uiPriority w:val="9"/>
    <w:semiHidden/>
    <w:rsid w:val="00B70D86"/>
    <w:rPr>
      <w:rFonts w:ascii="Calibri Light" w:eastAsia="Times New Roman" w:hAnsi="Calibri Light" w:cs="Times New Roman"/>
      <w:color w:val="2F5496"/>
      <w:sz w:val="26"/>
      <w:szCs w:val="26"/>
    </w:rPr>
  </w:style>
  <w:style w:type="character" w:customStyle="1" w:styleId="314">
    <w:name w:val="Заголовок 3 Знак1"/>
    <w:basedOn w:val="a2"/>
    <w:uiPriority w:val="9"/>
    <w:semiHidden/>
    <w:rsid w:val="00B70D86"/>
    <w:rPr>
      <w:rFonts w:ascii="Calibri Light" w:eastAsia="Times New Roman" w:hAnsi="Calibri Light" w:cs="Times New Roman"/>
      <w:color w:val="1F3763"/>
      <w:sz w:val="24"/>
      <w:szCs w:val="24"/>
    </w:rPr>
  </w:style>
  <w:style w:type="character" w:customStyle="1" w:styleId="411">
    <w:name w:val="Заголовок 4 Знак1"/>
    <w:basedOn w:val="a2"/>
    <w:uiPriority w:val="9"/>
    <w:semiHidden/>
    <w:rsid w:val="00B70D86"/>
    <w:rPr>
      <w:rFonts w:ascii="Calibri Light" w:eastAsia="Times New Roman" w:hAnsi="Calibri Light" w:cs="Times New Roman"/>
      <w:i/>
      <w:iCs/>
      <w:color w:val="2F5496"/>
    </w:rPr>
  </w:style>
  <w:style w:type="character" w:customStyle="1" w:styleId="510">
    <w:name w:val="Заголовок 5 Знак1"/>
    <w:basedOn w:val="a2"/>
    <w:uiPriority w:val="9"/>
    <w:semiHidden/>
    <w:rsid w:val="00B70D86"/>
    <w:rPr>
      <w:rFonts w:ascii="Calibri Light" w:eastAsia="Times New Roman" w:hAnsi="Calibri Light" w:cs="Times New Roman"/>
      <w:color w:val="2F5496"/>
    </w:rPr>
  </w:style>
  <w:style w:type="character" w:customStyle="1" w:styleId="620">
    <w:name w:val="Заголовок 6 Знак2"/>
    <w:basedOn w:val="a2"/>
    <w:uiPriority w:val="9"/>
    <w:semiHidden/>
    <w:rsid w:val="00B70D86"/>
    <w:rPr>
      <w:rFonts w:ascii="Calibri Light" w:eastAsia="Times New Roman" w:hAnsi="Calibri Light" w:cs="Times New Roman"/>
      <w:color w:val="1F3763"/>
    </w:rPr>
  </w:style>
  <w:style w:type="character" w:customStyle="1" w:styleId="710">
    <w:name w:val="Заголовок 7 Знак1"/>
    <w:basedOn w:val="a2"/>
    <w:uiPriority w:val="9"/>
    <w:semiHidden/>
    <w:rsid w:val="00B70D86"/>
    <w:rPr>
      <w:rFonts w:ascii="Calibri Light" w:eastAsia="Times New Roman" w:hAnsi="Calibri Light" w:cs="Times New Roman"/>
      <w:i/>
      <w:iCs/>
      <w:color w:val="1F3763"/>
    </w:rPr>
  </w:style>
  <w:style w:type="character" w:customStyle="1" w:styleId="810">
    <w:name w:val="Заголовок 8 Знак1"/>
    <w:basedOn w:val="a2"/>
    <w:uiPriority w:val="9"/>
    <w:semiHidden/>
    <w:rsid w:val="00B70D86"/>
    <w:rPr>
      <w:rFonts w:ascii="Calibri Light" w:eastAsia="Times New Roman" w:hAnsi="Calibri Light" w:cs="Times New Roman"/>
      <w:color w:val="272727"/>
      <w:sz w:val="21"/>
      <w:szCs w:val="21"/>
    </w:rPr>
  </w:style>
  <w:style w:type="character" w:customStyle="1" w:styleId="910">
    <w:name w:val="Заголовок 9 Знак1"/>
    <w:basedOn w:val="a2"/>
    <w:uiPriority w:val="9"/>
    <w:semiHidden/>
    <w:rsid w:val="00B70D86"/>
    <w:rPr>
      <w:rFonts w:ascii="Calibri Light" w:eastAsia="Times New Roman" w:hAnsi="Calibri Light" w:cs="Times New Roman"/>
      <w:i/>
      <w:iCs/>
      <w:color w:val="272727"/>
      <w:sz w:val="21"/>
      <w:szCs w:val="21"/>
    </w:rPr>
  </w:style>
  <w:style w:type="paragraph" w:styleId="a6">
    <w:name w:val="Title"/>
    <w:basedOn w:val="a1"/>
    <w:next w:val="a1"/>
    <w:link w:val="a5"/>
    <w:uiPriority w:val="10"/>
    <w:qFormat/>
    <w:rsid w:val="00B70D86"/>
    <w:pPr>
      <w:contextualSpacing/>
    </w:pPr>
    <w:rPr>
      <w:rFonts w:ascii="Calibri Light" w:eastAsia="Times New Roman" w:hAnsi="Calibri Light"/>
      <w:spacing w:val="-10"/>
      <w:kern w:val="28"/>
      <w:sz w:val="56"/>
      <w:szCs w:val="56"/>
      <w:lang w:eastAsia="ru-RU"/>
    </w:rPr>
  </w:style>
  <w:style w:type="character" w:customStyle="1" w:styleId="1fff0">
    <w:name w:val="Заголовок Знак1"/>
    <w:basedOn w:val="a2"/>
    <w:uiPriority w:val="10"/>
    <w:rsid w:val="00B70D86"/>
    <w:rPr>
      <w:rFonts w:asciiTheme="majorHAnsi" w:eastAsiaTheme="majorEastAsia" w:hAnsiTheme="majorHAnsi" w:cstheme="majorBidi"/>
      <w:spacing w:val="-10"/>
      <w:kern w:val="28"/>
      <w:sz w:val="56"/>
      <w:szCs w:val="56"/>
    </w:rPr>
  </w:style>
  <w:style w:type="paragraph" w:styleId="a8">
    <w:name w:val="Subtitle"/>
    <w:basedOn w:val="a1"/>
    <w:next w:val="a1"/>
    <w:link w:val="a7"/>
    <w:uiPriority w:val="11"/>
    <w:qFormat/>
    <w:rsid w:val="00B70D86"/>
    <w:pPr>
      <w:numPr>
        <w:ilvl w:val="1"/>
      </w:numPr>
      <w:spacing w:after="160" w:line="259" w:lineRule="auto"/>
    </w:pPr>
    <w:rPr>
      <w:rFonts w:eastAsia="Times New Roman"/>
      <w:color w:val="595959"/>
      <w:spacing w:val="15"/>
      <w:lang w:eastAsia="ru-RU"/>
    </w:rPr>
  </w:style>
  <w:style w:type="character" w:customStyle="1" w:styleId="1fff1">
    <w:name w:val="Подзаголовок Знак1"/>
    <w:basedOn w:val="a2"/>
    <w:uiPriority w:val="11"/>
    <w:rsid w:val="00B70D86"/>
    <w:rPr>
      <w:rFonts w:asciiTheme="minorHAnsi" w:eastAsiaTheme="minorEastAsia" w:hAnsiTheme="minorHAnsi" w:cstheme="minorBidi"/>
      <w:color w:val="5A5A5A" w:themeColor="text1" w:themeTint="A5"/>
      <w:spacing w:val="15"/>
      <w:sz w:val="22"/>
      <w:szCs w:val="22"/>
    </w:rPr>
  </w:style>
  <w:style w:type="paragraph" w:styleId="23">
    <w:name w:val="Quote"/>
    <w:basedOn w:val="a1"/>
    <w:next w:val="a1"/>
    <w:link w:val="22"/>
    <w:uiPriority w:val="29"/>
    <w:qFormat/>
    <w:rsid w:val="00B70D86"/>
    <w:pPr>
      <w:spacing w:before="200" w:after="160" w:line="259" w:lineRule="auto"/>
      <w:ind w:left="864" w:right="864"/>
      <w:jc w:val="center"/>
    </w:pPr>
    <w:rPr>
      <w:rFonts w:eastAsia="Times New Roman"/>
      <w:i/>
      <w:iCs/>
      <w:color w:val="404040"/>
      <w:lang w:eastAsia="ru-RU"/>
    </w:rPr>
  </w:style>
  <w:style w:type="character" w:customStyle="1" w:styleId="218">
    <w:name w:val="Цитата 2 Знак1"/>
    <w:basedOn w:val="a2"/>
    <w:uiPriority w:val="29"/>
    <w:rsid w:val="00B70D86"/>
    <w:rPr>
      <w:i/>
      <w:iCs/>
      <w:color w:val="404040" w:themeColor="text1" w:themeTint="BF"/>
    </w:rPr>
  </w:style>
  <w:style w:type="paragraph" w:styleId="a9">
    <w:name w:val="List Paragraph"/>
    <w:aliases w:val="Задания"/>
    <w:basedOn w:val="a1"/>
    <w:uiPriority w:val="34"/>
    <w:qFormat/>
    <w:rsid w:val="00B70D86"/>
    <w:pPr>
      <w:spacing w:after="160" w:line="259" w:lineRule="auto"/>
      <w:ind w:left="720"/>
      <w:contextualSpacing/>
    </w:pPr>
    <w:rPr>
      <w:rFonts w:ascii="Calibri" w:hAnsi="Calibri"/>
      <w:sz w:val="22"/>
      <w:szCs w:val="22"/>
    </w:rPr>
  </w:style>
  <w:style w:type="character" w:customStyle="1" w:styleId="2ff3">
    <w:name w:val="Сильное выделение2"/>
    <w:basedOn w:val="a2"/>
    <w:uiPriority w:val="21"/>
    <w:qFormat/>
    <w:rsid w:val="00B70D86"/>
    <w:rPr>
      <w:i/>
      <w:iCs/>
      <w:color w:val="4472C4"/>
    </w:rPr>
  </w:style>
  <w:style w:type="paragraph" w:customStyle="1" w:styleId="2ff4">
    <w:name w:val="Выделенная цитата2"/>
    <w:basedOn w:val="a1"/>
    <w:next w:val="a1"/>
    <w:uiPriority w:val="30"/>
    <w:qFormat/>
    <w:rsid w:val="00B70D86"/>
    <w:pPr>
      <w:pBdr>
        <w:top w:val="single" w:sz="4" w:space="10" w:color="4472C4"/>
        <w:bottom w:val="single" w:sz="4" w:space="10" w:color="4472C4"/>
      </w:pBdr>
      <w:spacing w:before="360" w:after="360" w:line="259" w:lineRule="auto"/>
      <w:ind w:left="864" w:right="864"/>
      <w:jc w:val="center"/>
    </w:pPr>
    <w:rPr>
      <w:rFonts w:eastAsia="Times New Roman"/>
      <w:i/>
      <w:iCs/>
      <w:color w:val="2F5496"/>
      <w:sz w:val="22"/>
      <w:szCs w:val="22"/>
      <w:lang w:eastAsia="ru-RU"/>
    </w:rPr>
  </w:style>
  <w:style w:type="character" w:customStyle="1" w:styleId="1fff2">
    <w:name w:val="Выделенная цитата Знак1"/>
    <w:basedOn w:val="a2"/>
    <w:uiPriority w:val="30"/>
    <w:rsid w:val="00B70D86"/>
    <w:rPr>
      <w:i/>
      <w:iCs/>
      <w:color w:val="4472C4"/>
    </w:rPr>
  </w:style>
  <w:style w:type="character" w:customStyle="1" w:styleId="2ff5">
    <w:name w:val="Сильная ссылка2"/>
    <w:basedOn w:val="a2"/>
    <w:uiPriority w:val="32"/>
    <w:qFormat/>
    <w:rsid w:val="00B70D86"/>
    <w:rPr>
      <w:b/>
      <w:bCs/>
      <w:smallCaps/>
      <w:color w:val="4472C4"/>
      <w:spacing w:val="5"/>
    </w:rPr>
  </w:style>
  <w:style w:type="paragraph" w:styleId="ad">
    <w:name w:val="No Spacing"/>
    <w:uiPriority w:val="1"/>
    <w:qFormat/>
    <w:rsid w:val="00B70D86"/>
    <w:rPr>
      <w:rFonts w:ascii="Calibri" w:hAnsi="Calibri"/>
      <w:sz w:val="22"/>
      <w:szCs w:val="22"/>
    </w:rPr>
  </w:style>
  <w:style w:type="paragraph" w:styleId="af2">
    <w:name w:val="Balloon Text"/>
    <w:basedOn w:val="a1"/>
    <w:link w:val="2ff6"/>
    <w:uiPriority w:val="99"/>
    <w:semiHidden/>
    <w:unhideWhenUsed/>
    <w:rsid w:val="00B70D86"/>
    <w:rPr>
      <w:rFonts w:ascii="Segoe UI" w:hAnsi="Segoe UI" w:cs="Segoe UI"/>
      <w:sz w:val="18"/>
      <w:szCs w:val="18"/>
    </w:rPr>
  </w:style>
  <w:style w:type="character" w:customStyle="1" w:styleId="2ff6">
    <w:name w:val="Текст выноски Знак2"/>
    <w:basedOn w:val="a2"/>
    <w:link w:val="af2"/>
    <w:uiPriority w:val="99"/>
    <w:semiHidden/>
    <w:rsid w:val="00B70D86"/>
    <w:rPr>
      <w:rFonts w:ascii="Segoe UI" w:hAnsi="Segoe UI" w:cs="Segoe UI"/>
      <w:sz w:val="18"/>
      <w:szCs w:val="18"/>
    </w:rPr>
  </w:style>
  <w:style w:type="character" w:customStyle="1" w:styleId="2ff7">
    <w:name w:val="Просмотренная гиперссылка2"/>
    <w:basedOn w:val="a2"/>
    <w:uiPriority w:val="99"/>
    <w:semiHidden/>
    <w:unhideWhenUsed/>
    <w:rsid w:val="00B70D86"/>
    <w:rPr>
      <w:color w:val="954F72"/>
      <w:u w:val="single"/>
    </w:rPr>
  </w:style>
  <w:style w:type="paragraph" w:styleId="afe">
    <w:name w:val="footnote text"/>
    <w:aliases w:val="Текст сноски Знак1 Знак,Текст сноски Знак Знак Знак,Char Знак,Char Знак Char Char,Footnote Text1 Знак,Char Знак Char Char1 Знак,Char Знак Char Char1,Текст сноски1,Текст сноски Знак Знак,Текст сноски Знак Знак З,Знак"/>
    <w:basedOn w:val="a1"/>
    <w:link w:val="afd"/>
    <w:unhideWhenUsed/>
    <w:qFormat/>
    <w:rsid w:val="00B70D86"/>
    <w:rPr>
      <w:lang w:eastAsia="ru-RU"/>
    </w:rPr>
  </w:style>
  <w:style w:type="character" w:customStyle="1" w:styleId="3f3">
    <w:name w:val="Текст сноски Знак3"/>
    <w:basedOn w:val="a2"/>
    <w:uiPriority w:val="99"/>
    <w:semiHidden/>
    <w:rsid w:val="00B70D86"/>
    <w:rPr>
      <w:sz w:val="20"/>
      <w:szCs w:val="20"/>
    </w:rPr>
  </w:style>
  <w:style w:type="paragraph" w:styleId="aff">
    <w:name w:val="Body Text"/>
    <w:basedOn w:val="a1"/>
    <w:link w:val="3f4"/>
    <w:uiPriority w:val="99"/>
    <w:unhideWhenUsed/>
    <w:qFormat/>
    <w:rsid w:val="00B70D86"/>
    <w:pPr>
      <w:spacing w:after="120" w:line="259" w:lineRule="auto"/>
    </w:pPr>
    <w:rPr>
      <w:rFonts w:ascii="Calibri" w:hAnsi="Calibri"/>
      <w:sz w:val="22"/>
      <w:szCs w:val="22"/>
    </w:rPr>
  </w:style>
  <w:style w:type="character" w:customStyle="1" w:styleId="3f4">
    <w:name w:val="Основной текст Знак3"/>
    <w:basedOn w:val="a2"/>
    <w:link w:val="aff"/>
    <w:uiPriority w:val="99"/>
    <w:semiHidden/>
    <w:rsid w:val="00B70D86"/>
    <w:rPr>
      <w:rFonts w:ascii="Calibri" w:hAnsi="Calibri"/>
      <w:sz w:val="22"/>
      <w:szCs w:val="22"/>
    </w:rPr>
  </w:style>
  <w:style w:type="table" w:styleId="aff2">
    <w:name w:val="Table Grid"/>
    <w:basedOn w:val="a3"/>
    <w:uiPriority w:val="39"/>
    <w:qFormat/>
    <w:rsid w:val="00B70D86"/>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b">
    <w:name w:val="Неразрешенное упоминание4"/>
    <w:basedOn w:val="a2"/>
    <w:uiPriority w:val="99"/>
    <w:semiHidden/>
    <w:unhideWhenUsed/>
    <w:rsid w:val="00B70D86"/>
    <w:rPr>
      <w:color w:val="605E5C"/>
      <w:shd w:val="clear" w:color="auto" w:fill="E1DFDD"/>
    </w:rPr>
  </w:style>
  <w:style w:type="paragraph" w:styleId="ac">
    <w:name w:val="Intense Quote"/>
    <w:basedOn w:val="a1"/>
    <w:next w:val="a1"/>
    <w:link w:val="ab"/>
    <w:uiPriority w:val="30"/>
    <w:qFormat/>
    <w:rsid w:val="00B70D86"/>
    <w:pPr>
      <w:pBdr>
        <w:top w:val="single" w:sz="4" w:space="10" w:color="5B9BD5" w:themeColor="accent1"/>
        <w:bottom w:val="single" w:sz="4" w:space="10" w:color="5B9BD5" w:themeColor="accent1"/>
      </w:pBdr>
      <w:spacing w:before="360" w:after="360"/>
      <w:ind w:left="864" w:right="864"/>
      <w:jc w:val="center"/>
    </w:pPr>
    <w:rPr>
      <w:rFonts w:eastAsia="Times New Roman"/>
      <w:i/>
      <w:iCs/>
      <w:color w:val="2F5496"/>
      <w:lang w:eastAsia="ru-RU"/>
    </w:rPr>
  </w:style>
  <w:style w:type="character" w:customStyle="1" w:styleId="2ff8">
    <w:name w:val="Выделенная цитата Знак2"/>
    <w:basedOn w:val="a2"/>
    <w:uiPriority w:val="30"/>
    <w:rsid w:val="00B70D86"/>
    <w:rPr>
      <w:i/>
      <w:iCs/>
      <w:color w:val="5B9BD5" w:themeColor="accent1"/>
    </w:rPr>
  </w:style>
  <w:style w:type="character" w:styleId="affffe">
    <w:name w:val="Intense Emphasis"/>
    <w:basedOn w:val="a2"/>
    <w:uiPriority w:val="21"/>
    <w:qFormat/>
    <w:rsid w:val="00B70D86"/>
    <w:rPr>
      <w:i/>
      <w:iCs/>
      <w:color w:val="5B9BD5" w:themeColor="accent1"/>
    </w:rPr>
  </w:style>
  <w:style w:type="character" w:styleId="afffff">
    <w:name w:val="Intense Reference"/>
    <w:basedOn w:val="a2"/>
    <w:uiPriority w:val="32"/>
    <w:qFormat/>
    <w:rsid w:val="00B70D86"/>
    <w:rPr>
      <w:b/>
      <w:bCs/>
      <w:smallCaps/>
      <w:color w:val="5B9BD5" w:themeColor="accent1"/>
      <w:spacing w:val="5"/>
    </w:rPr>
  </w:style>
  <w:style w:type="character" w:styleId="afffff0">
    <w:name w:val="FollowedHyperlink"/>
    <w:basedOn w:val="a2"/>
    <w:uiPriority w:val="99"/>
    <w:semiHidden/>
    <w:unhideWhenUsed/>
    <w:rsid w:val="00B70D86"/>
    <w:rPr>
      <w:color w:val="954F72" w:themeColor="followedHyperlink"/>
      <w:u w:val="single"/>
    </w:rPr>
  </w:style>
  <w:style w:type="character" w:customStyle="1" w:styleId="UnresolvedMention">
    <w:name w:val="Unresolved Mention"/>
    <w:basedOn w:val="a2"/>
    <w:uiPriority w:val="99"/>
    <w:semiHidden/>
    <w:unhideWhenUsed/>
    <w:rsid w:val="007C303E"/>
    <w:rPr>
      <w:color w:val="605E5C"/>
      <w:shd w:val="clear" w:color="auto" w:fill="E1DFDD"/>
    </w:rPr>
  </w:style>
  <w:style w:type="paragraph" w:customStyle="1" w:styleId="afffff1">
    <w:basedOn w:val="a1"/>
    <w:next w:val="af"/>
    <w:rsid w:val="00773D04"/>
    <w:pPr>
      <w:spacing w:before="100" w:beforeAutospacing="1" w:after="100" w:afterAutospacing="1"/>
    </w:pPr>
    <w:rPr>
      <w:rFonts w:eastAsia="Times New Roman"/>
      <w:color w:val="000000"/>
      <w:sz w:val="24"/>
      <w:szCs w:val="24"/>
      <w:lang w:eastAsia="ru-RU"/>
    </w:rPr>
  </w:style>
  <w:style w:type="table" w:customStyle="1" w:styleId="412">
    <w:name w:val="Сетка таблицы41"/>
    <w:basedOn w:val="a3"/>
    <w:next w:val="aff2"/>
    <w:uiPriority w:val="39"/>
    <w:rsid w:val="0036091C"/>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
    <w:name w:val="Сетка таблицы51"/>
    <w:basedOn w:val="a3"/>
    <w:next w:val="aff2"/>
    <w:uiPriority w:val="39"/>
    <w:rsid w:val="0036091C"/>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fff3">
    <w:name w:val="Заголовок оглавления1"/>
    <w:basedOn w:val="1"/>
    <w:next w:val="a1"/>
    <w:uiPriority w:val="99"/>
    <w:semiHidden/>
    <w:qFormat/>
    <w:rsid w:val="0081696B"/>
    <w:pPr>
      <w:spacing w:before="480" w:line="276" w:lineRule="auto"/>
      <w:outlineLvl w:val="9"/>
    </w:pPr>
    <w:rPr>
      <w:rFonts w:ascii="Cambria" w:eastAsia="Calibri" w:hAnsi="Cambria"/>
      <w:b/>
      <w:bCs/>
      <w:color w:val="365F91"/>
      <w:sz w:val="28"/>
      <w:szCs w:val="28"/>
    </w:rPr>
  </w:style>
  <w:style w:type="paragraph" w:customStyle="1" w:styleId="p41">
    <w:name w:val="p41"/>
    <w:basedOn w:val="a1"/>
    <w:uiPriority w:val="99"/>
    <w:qFormat/>
    <w:rsid w:val="0081696B"/>
    <w:pPr>
      <w:spacing w:before="100" w:beforeAutospacing="1" w:after="100" w:afterAutospacing="1"/>
    </w:pPr>
    <w:rPr>
      <w:rFonts w:eastAsia="Times New Roman"/>
      <w:sz w:val="24"/>
      <w:szCs w:val="24"/>
      <w:lang w:eastAsia="ru-RU"/>
    </w:rPr>
  </w:style>
  <w:style w:type="paragraph" w:customStyle="1" w:styleId="p37">
    <w:name w:val="p37"/>
    <w:basedOn w:val="a1"/>
    <w:uiPriority w:val="99"/>
    <w:qFormat/>
    <w:rsid w:val="0081696B"/>
    <w:pPr>
      <w:spacing w:before="100" w:beforeAutospacing="1" w:after="100" w:afterAutospacing="1"/>
    </w:pPr>
    <w:rPr>
      <w:rFonts w:eastAsia="Times New Roman"/>
      <w:sz w:val="24"/>
      <w:szCs w:val="24"/>
      <w:lang w:eastAsia="ru-RU"/>
    </w:rPr>
  </w:style>
  <w:style w:type="paragraph" w:customStyle="1" w:styleId="p42">
    <w:name w:val="p42"/>
    <w:basedOn w:val="a1"/>
    <w:uiPriority w:val="99"/>
    <w:qFormat/>
    <w:rsid w:val="0081696B"/>
    <w:pPr>
      <w:spacing w:before="100" w:beforeAutospacing="1" w:after="100" w:afterAutospacing="1"/>
    </w:pPr>
    <w:rPr>
      <w:rFonts w:eastAsia="Times New Roman"/>
      <w:sz w:val="24"/>
      <w:szCs w:val="24"/>
      <w:lang w:eastAsia="ru-RU"/>
    </w:rPr>
  </w:style>
  <w:style w:type="paragraph" w:customStyle="1" w:styleId="p123">
    <w:name w:val="p123"/>
    <w:basedOn w:val="a1"/>
    <w:uiPriority w:val="99"/>
    <w:qFormat/>
    <w:rsid w:val="0081696B"/>
    <w:pPr>
      <w:spacing w:before="100" w:beforeAutospacing="1" w:after="100" w:afterAutospacing="1"/>
    </w:pPr>
    <w:rPr>
      <w:rFonts w:eastAsia="Times New Roman"/>
      <w:sz w:val="24"/>
      <w:szCs w:val="24"/>
      <w:lang w:eastAsia="ru-RU"/>
    </w:rPr>
  </w:style>
  <w:style w:type="paragraph" w:customStyle="1" w:styleId="p40">
    <w:name w:val="p40"/>
    <w:basedOn w:val="a1"/>
    <w:uiPriority w:val="99"/>
    <w:qFormat/>
    <w:rsid w:val="0081696B"/>
    <w:pPr>
      <w:spacing w:before="100" w:beforeAutospacing="1" w:after="100" w:afterAutospacing="1"/>
    </w:pPr>
    <w:rPr>
      <w:rFonts w:eastAsia="Times New Roman"/>
      <w:sz w:val="24"/>
      <w:szCs w:val="24"/>
      <w:lang w:eastAsia="ru-RU"/>
    </w:rPr>
  </w:style>
  <w:style w:type="paragraph" w:customStyle="1" w:styleId="p159">
    <w:name w:val="p159"/>
    <w:basedOn w:val="a1"/>
    <w:uiPriority w:val="99"/>
    <w:qFormat/>
    <w:rsid w:val="0081696B"/>
    <w:pPr>
      <w:spacing w:before="100" w:beforeAutospacing="1" w:after="100" w:afterAutospacing="1"/>
    </w:pPr>
    <w:rPr>
      <w:rFonts w:eastAsia="Times New Roman"/>
      <w:sz w:val="24"/>
      <w:szCs w:val="24"/>
      <w:lang w:eastAsia="ru-RU"/>
    </w:rPr>
  </w:style>
  <w:style w:type="paragraph" w:customStyle="1" w:styleId="p185">
    <w:name w:val="p185"/>
    <w:basedOn w:val="a1"/>
    <w:uiPriority w:val="99"/>
    <w:qFormat/>
    <w:rsid w:val="0081696B"/>
    <w:pPr>
      <w:spacing w:before="100" w:beforeAutospacing="1" w:after="100" w:afterAutospacing="1"/>
    </w:pPr>
    <w:rPr>
      <w:rFonts w:eastAsia="Times New Roman"/>
      <w:sz w:val="24"/>
      <w:szCs w:val="24"/>
      <w:lang w:eastAsia="ru-RU"/>
    </w:rPr>
  </w:style>
  <w:style w:type="paragraph" w:customStyle="1" w:styleId="p186">
    <w:name w:val="p186"/>
    <w:basedOn w:val="a1"/>
    <w:uiPriority w:val="99"/>
    <w:qFormat/>
    <w:rsid w:val="0081696B"/>
    <w:pPr>
      <w:spacing w:before="100" w:beforeAutospacing="1" w:after="100" w:afterAutospacing="1"/>
    </w:pPr>
    <w:rPr>
      <w:rFonts w:eastAsia="Times New Roman"/>
      <w:sz w:val="24"/>
      <w:szCs w:val="24"/>
      <w:lang w:eastAsia="ru-RU"/>
    </w:rPr>
  </w:style>
  <w:style w:type="paragraph" w:customStyle="1" w:styleId="p132">
    <w:name w:val="p132"/>
    <w:basedOn w:val="a1"/>
    <w:uiPriority w:val="99"/>
    <w:qFormat/>
    <w:rsid w:val="0081696B"/>
    <w:pPr>
      <w:spacing w:before="100" w:beforeAutospacing="1" w:after="100" w:afterAutospacing="1"/>
    </w:pPr>
    <w:rPr>
      <w:rFonts w:eastAsia="Times New Roman"/>
      <w:sz w:val="24"/>
      <w:szCs w:val="24"/>
      <w:lang w:eastAsia="ru-RU"/>
    </w:rPr>
  </w:style>
  <w:style w:type="paragraph" w:customStyle="1" w:styleId="p34">
    <w:name w:val="p34"/>
    <w:basedOn w:val="a1"/>
    <w:uiPriority w:val="99"/>
    <w:qFormat/>
    <w:rsid w:val="0081696B"/>
    <w:pPr>
      <w:spacing w:before="100" w:beforeAutospacing="1" w:after="100" w:afterAutospacing="1"/>
    </w:pPr>
    <w:rPr>
      <w:rFonts w:eastAsia="Times New Roman"/>
      <w:sz w:val="24"/>
      <w:szCs w:val="24"/>
      <w:lang w:eastAsia="ru-RU"/>
    </w:rPr>
  </w:style>
  <w:style w:type="paragraph" w:customStyle="1" w:styleId="p187">
    <w:name w:val="p187"/>
    <w:basedOn w:val="a1"/>
    <w:uiPriority w:val="99"/>
    <w:qFormat/>
    <w:rsid w:val="0081696B"/>
    <w:pPr>
      <w:spacing w:before="100" w:beforeAutospacing="1" w:after="100" w:afterAutospacing="1"/>
    </w:pPr>
    <w:rPr>
      <w:rFonts w:eastAsia="Times New Roman"/>
      <w:sz w:val="24"/>
      <w:szCs w:val="24"/>
      <w:lang w:eastAsia="ru-RU"/>
    </w:rPr>
  </w:style>
  <w:style w:type="paragraph" w:customStyle="1" w:styleId="p188">
    <w:name w:val="p188"/>
    <w:basedOn w:val="a1"/>
    <w:uiPriority w:val="99"/>
    <w:qFormat/>
    <w:rsid w:val="0081696B"/>
    <w:pPr>
      <w:spacing w:before="100" w:beforeAutospacing="1" w:after="100" w:afterAutospacing="1"/>
    </w:pPr>
    <w:rPr>
      <w:rFonts w:eastAsia="Times New Roman"/>
      <w:sz w:val="24"/>
      <w:szCs w:val="24"/>
      <w:lang w:eastAsia="ru-RU"/>
    </w:rPr>
  </w:style>
  <w:style w:type="paragraph" w:customStyle="1" w:styleId="p189">
    <w:name w:val="p189"/>
    <w:basedOn w:val="a1"/>
    <w:uiPriority w:val="99"/>
    <w:qFormat/>
    <w:rsid w:val="0081696B"/>
    <w:pPr>
      <w:spacing w:before="100" w:beforeAutospacing="1" w:after="100" w:afterAutospacing="1"/>
    </w:pPr>
    <w:rPr>
      <w:rFonts w:eastAsia="Times New Roman"/>
      <w:sz w:val="24"/>
      <w:szCs w:val="24"/>
      <w:lang w:eastAsia="ru-RU"/>
    </w:rPr>
  </w:style>
  <w:style w:type="paragraph" w:customStyle="1" w:styleId="p190">
    <w:name w:val="p190"/>
    <w:basedOn w:val="a1"/>
    <w:uiPriority w:val="99"/>
    <w:qFormat/>
    <w:rsid w:val="0081696B"/>
    <w:pPr>
      <w:spacing w:before="100" w:beforeAutospacing="1" w:after="100" w:afterAutospacing="1"/>
    </w:pPr>
    <w:rPr>
      <w:rFonts w:eastAsia="Times New Roman"/>
      <w:sz w:val="24"/>
      <w:szCs w:val="24"/>
      <w:lang w:eastAsia="ru-RU"/>
    </w:rPr>
  </w:style>
  <w:style w:type="paragraph" w:customStyle="1" w:styleId="p191">
    <w:name w:val="p191"/>
    <w:basedOn w:val="a1"/>
    <w:uiPriority w:val="99"/>
    <w:qFormat/>
    <w:rsid w:val="0081696B"/>
    <w:pPr>
      <w:spacing w:before="100" w:beforeAutospacing="1" w:after="100" w:afterAutospacing="1"/>
    </w:pPr>
    <w:rPr>
      <w:rFonts w:eastAsia="Times New Roman"/>
      <w:sz w:val="24"/>
      <w:szCs w:val="24"/>
      <w:lang w:eastAsia="ru-RU"/>
    </w:rPr>
  </w:style>
  <w:style w:type="paragraph" w:customStyle="1" w:styleId="p192">
    <w:name w:val="p192"/>
    <w:basedOn w:val="a1"/>
    <w:uiPriority w:val="99"/>
    <w:qFormat/>
    <w:rsid w:val="0081696B"/>
    <w:pPr>
      <w:spacing w:before="100" w:beforeAutospacing="1" w:after="100" w:afterAutospacing="1"/>
    </w:pPr>
    <w:rPr>
      <w:rFonts w:eastAsia="Times New Roman"/>
      <w:sz w:val="24"/>
      <w:szCs w:val="24"/>
      <w:lang w:eastAsia="ru-RU"/>
    </w:rPr>
  </w:style>
  <w:style w:type="paragraph" w:customStyle="1" w:styleId="p193">
    <w:name w:val="p193"/>
    <w:basedOn w:val="a1"/>
    <w:uiPriority w:val="99"/>
    <w:qFormat/>
    <w:rsid w:val="0081696B"/>
    <w:pPr>
      <w:spacing w:before="100" w:beforeAutospacing="1" w:after="100" w:afterAutospacing="1"/>
    </w:pPr>
    <w:rPr>
      <w:rFonts w:eastAsia="Times New Roman"/>
      <w:sz w:val="24"/>
      <w:szCs w:val="24"/>
      <w:lang w:eastAsia="ru-RU"/>
    </w:rPr>
  </w:style>
  <w:style w:type="paragraph" w:customStyle="1" w:styleId="p195">
    <w:name w:val="p195"/>
    <w:basedOn w:val="a1"/>
    <w:uiPriority w:val="99"/>
    <w:qFormat/>
    <w:rsid w:val="0081696B"/>
    <w:pPr>
      <w:spacing w:before="100" w:beforeAutospacing="1" w:after="100" w:afterAutospacing="1"/>
    </w:pPr>
    <w:rPr>
      <w:rFonts w:eastAsia="Times New Roman"/>
      <w:sz w:val="24"/>
      <w:szCs w:val="24"/>
      <w:lang w:eastAsia="ru-RU"/>
    </w:rPr>
  </w:style>
  <w:style w:type="paragraph" w:customStyle="1" w:styleId="p196">
    <w:name w:val="p196"/>
    <w:basedOn w:val="a1"/>
    <w:uiPriority w:val="99"/>
    <w:qFormat/>
    <w:rsid w:val="0081696B"/>
    <w:pPr>
      <w:spacing w:before="100" w:beforeAutospacing="1" w:after="100" w:afterAutospacing="1"/>
    </w:pPr>
    <w:rPr>
      <w:rFonts w:eastAsia="Times New Roman"/>
      <w:sz w:val="24"/>
      <w:szCs w:val="24"/>
      <w:lang w:eastAsia="ru-RU"/>
    </w:rPr>
  </w:style>
  <w:style w:type="paragraph" w:customStyle="1" w:styleId="p197">
    <w:name w:val="p197"/>
    <w:basedOn w:val="a1"/>
    <w:uiPriority w:val="99"/>
    <w:qFormat/>
    <w:rsid w:val="0081696B"/>
    <w:pPr>
      <w:spacing w:before="100" w:beforeAutospacing="1" w:after="100" w:afterAutospacing="1"/>
    </w:pPr>
    <w:rPr>
      <w:rFonts w:eastAsia="Times New Roman"/>
      <w:sz w:val="24"/>
      <w:szCs w:val="24"/>
      <w:lang w:eastAsia="ru-RU"/>
    </w:rPr>
  </w:style>
  <w:style w:type="character" w:customStyle="1" w:styleId="ft1">
    <w:name w:val="ft1"/>
    <w:basedOn w:val="a2"/>
    <w:rsid w:val="0081696B"/>
  </w:style>
  <w:style w:type="character" w:customStyle="1" w:styleId="ft31">
    <w:name w:val="ft31"/>
    <w:basedOn w:val="a2"/>
    <w:rsid w:val="0081696B"/>
  </w:style>
  <w:style w:type="character" w:customStyle="1" w:styleId="ft39">
    <w:name w:val="ft39"/>
    <w:basedOn w:val="a2"/>
    <w:rsid w:val="0081696B"/>
  </w:style>
  <w:style w:type="character" w:customStyle="1" w:styleId="ft15">
    <w:name w:val="ft15"/>
    <w:basedOn w:val="a2"/>
    <w:rsid w:val="0081696B"/>
  </w:style>
  <w:style w:type="character" w:customStyle="1" w:styleId="ft84">
    <w:name w:val="ft84"/>
    <w:basedOn w:val="a2"/>
    <w:rsid w:val="0081696B"/>
  </w:style>
  <w:style w:type="character" w:customStyle="1" w:styleId="ft21">
    <w:name w:val="ft21"/>
    <w:basedOn w:val="a2"/>
    <w:rsid w:val="0081696B"/>
  </w:style>
  <w:style w:type="character" w:customStyle="1" w:styleId="ft18">
    <w:name w:val="ft18"/>
    <w:basedOn w:val="a2"/>
    <w:rsid w:val="0081696B"/>
  </w:style>
  <w:style w:type="character" w:customStyle="1" w:styleId="ft71">
    <w:name w:val="ft71"/>
    <w:basedOn w:val="a2"/>
    <w:rsid w:val="0081696B"/>
  </w:style>
  <w:style w:type="character" w:customStyle="1" w:styleId="ft34">
    <w:name w:val="ft34"/>
    <w:basedOn w:val="a2"/>
    <w:rsid w:val="0081696B"/>
  </w:style>
  <w:style w:type="character" w:customStyle="1" w:styleId="ft85">
    <w:name w:val="ft85"/>
    <w:basedOn w:val="a2"/>
    <w:rsid w:val="0081696B"/>
  </w:style>
  <w:style w:type="numbering" w:customStyle="1" w:styleId="4">
    <w:name w:val="Импортированный стиль 4"/>
    <w:rsid w:val="00411CE5"/>
    <w:pPr>
      <w:numPr>
        <w:numId w:val="84"/>
      </w:numPr>
    </w:pPr>
  </w:style>
  <w:style w:type="character" w:customStyle="1" w:styleId="font21">
    <w:name w:val="font21"/>
    <w:rsid w:val="00E46D7F"/>
    <w:rPr>
      <w:rFonts w:ascii="Tahoma" w:eastAsia="Tahoma" w:hAnsi="Tahoma" w:cs="Tahoma" w:hint="default"/>
      <w:color w:val="000000"/>
      <w:u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18902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mailto:vuz@urait.ru" TargetMode="External"/><Relationship Id="rId21" Type="http://schemas.openxmlformats.org/officeDocument/2006/relationships/hyperlink" Target="https://www.iprbookshop.ru" TargetMode="External"/><Relationship Id="rId42" Type="http://schemas.openxmlformats.org/officeDocument/2006/relationships/hyperlink" Target="https://www.iprbookshop.ru/88193.html" TargetMode="External"/><Relationship Id="rId63" Type="http://schemas.openxmlformats.org/officeDocument/2006/relationships/hyperlink" Target="http://www.magister.msk.ru/library/" TargetMode="External"/><Relationship Id="rId84" Type="http://schemas.openxmlformats.org/officeDocument/2006/relationships/hyperlink" Target="http://www.iprbookshop.ru/15072.html" TargetMode="External"/><Relationship Id="rId138" Type="http://schemas.openxmlformats.org/officeDocument/2006/relationships/hyperlink" Target="https://ru.wikipedia.org/wiki/%D0%9B%D0%B8%D0%BD%D0%B3%D0%B2%D0%B8%D1%81%D1%82%D0%B8%D1%87%D0%B5%D1%81%D0%BA%D0%B0%D1%8F_%D1%82%D1%80%D0%B0%D0%B4%D0%B8%D1%86%D0%B8%D1%8F" TargetMode="External"/><Relationship Id="rId159" Type="http://schemas.openxmlformats.org/officeDocument/2006/relationships/hyperlink" Target="http://www.iprbookshop.ru/22221.html" TargetMode="External"/><Relationship Id="rId170" Type="http://schemas.openxmlformats.org/officeDocument/2006/relationships/hyperlink" Target="http://www.gramota.ru" TargetMode="External"/><Relationship Id="rId191" Type="http://schemas.openxmlformats.org/officeDocument/2006/relationships/hyperlink" Target="https://book.ru/book/950127" TargetMode="External"/><Relationship Id="rId205" Type="http://schemas.openxmlformats.org/officeDocument/2006/relationships/hyperlink" Target="http://www.moluch.ru/conf/ped/archive/17/578/" TargetMode="External"/><Relationship Id="rId107" Type="http://schemas.openxmlformats.org/officeDocument/2006/relationships/hyperlink" Target="https://www.yahoo.com/" TargetMode="External"/><Relationship Id="rId11" Type="http://schemas.openxmlformats.org/officeDocument/2006/relationships/hyperlink" Target="http://www.translate.ru/" TargetMode="External"/><Relationship Id="rId32" Type="http://schemas.openxmlformats.org/officeDocument/2006/relationships/hyperlink" Target="https://urait.ru" TargetMode="External"/><Relationship Id="rId37" Type="http://schemas.openxmlformats.org/officeDocument/2006/relationships/hyperlink" Target="https://www.iprbookshop.ru/119107.html" TargetMode="External"/><Relationship Id="rId53" Type="http://schemas.openxmlformats.org/officeDocument/2006/relationships/hyperlink" Target="http://www.iprbookshop.ru/64639.html" TargetMode="External"/><Relationship Id="rId58" Type="http://schemas.openxmlformats.org/officeDocument/2006/relationships/hyperlink" Target="mailto:vuz@urait.ru" TargetMode="External"/><Relationship Id="rId74" Type="http://schemas.openxmlformats.org/officeDocument/2006/relationships/hyperlink" Target="http://elibrary.ru/project_risc.asp" TargetMode="External"/><Relationship Id="rId79" Type="http://schemas.openxmlformats.org/officeDocument/2006/relationships/hyperlink" Target="http://ru.wikipedia.org/" TargetMode="External"/><Relationship Id="rId102" Type="http://schemas.openxmlformats.org/officeDocument/2006/relationships/hyperlink" Target="http://www.iprbookshop.ru/26710.html" TargetMode="External"/><Relationship Id="rId123" Type="http://schemas.openxmlformats.org/officeDocument/2006/relationships/hyperlink" Target="https://npsyj.ru/" TargetMode="External"/><Relationship Id="rId128" Type="http://schemas.openxmlformats.org/officeDocument/2006/relationships/hyperlink" Target="https://www.iprbookshop.ru/" TargetMode="External"/><Relationship Id="rId144" Type="http://schemas.openxmlformats.org/officeDocument/2006/relationships/hyperlink" Target="http://www.iprbookshop.ru/21088" TargetMode="External"/><Relationship Id="rId149" Type="http://schemas.openxmlformats.org/officeDocument/2006/relationships/hyperlink" Target="http://russkayarech.ru" TargetMode="External"/><Relationship Id="rId5" Type="http://schemas.openxmlformats.org/officeDocument/2006/relationships/hyperlink" Target="https://www.studentlibrary.ru/ru/book/ngtu_015.html?SSr=16013489fe10682663db538fatimt55" TargetMode="External"/><Relationship Id="rId90" Type="http://schemas.openxmlformats.org/officeDocument/2006/relationships/hyperlink" Target="http://www.iprbookshop.ru/45517.html" TargetMode="External"/><Relationship Id="rId95" Type="http://schemas.openxmlformats.org/officeDocument/2006/relationships/hyperlink" Target="http://www.ruscenter.ru" TargetMode="External"/><Relationship Id="rId160" Type="http://schemas.openxmlformats.org/officeDocument/2006/relationships/hyperlink" Target="http://www.iprbookshop.ru/61413.html" TargetMode="External"/><Relationship Id="rId165" Type="http://schemas.openxmlformats.org/officeDocument/2006/relationships/hyperlink" Target="http://www.gramota.ru" TargetMode="External"/><Relationship Id="rId181" Type="http://schemas.openxmlformats.org/officeDocument/2006/relationships/hyperlink" Target="http://elibrary.ru" TargetMode="External"/><Relationship Id="rId186" Type="http://schemas.openxmlformats.org/officeDocument/2006/relationships/hyperlink" Target="https://znanium.com/about/fund" TargetMode="External"/><Relationship Id="rId211" Type="http://schemas.openxmlformats.org/officeDocument/2006/relationships/fontTable" Target="fontTable.xml"/><Relationship Id="rId22" Type="http://schemas.openxmlformats.org/officeDocument/2006/relationships/hyperlink" Target="https://urait.ru" TargetMode="External"/><Relationship Id="rId27" Type="http://schemas.openxmlformats.org/officeDocument/2006/relationships/hyperlink" Target="http://www.iprbookshop.ru/22171.html" TargetMode="External"/><Relationship Id="rId43" Type="http://schemas.openxmlformats.org/officeDocument/2006/relationships/hyperlink" Target="https://urait.ru/bcode/589093" TargetMode="External"/><Relationship Id="rId48" Type="http://schemas.openxmlformats.org/officeDocument/2006/relationships/hyperlink" Target="https://www.iprbookshop.ru" TargetMode="External"/><Relationship Id="rId64" Type="http://schemas.openxmlformats.org/officeDocument/2006/relationships/hyperlink" Target="http://elibrary.ru/project_risc.asp" TargetMode="External"/><Relationship Id="rId69" Type="http://schemas.openxmlformats.org/officeDocument/2006/relationships/hyperlink" Target="http://www/" TargetMode="External"/><Relationship Id="rId113" Type="http://schemas.openxmlformats.org/officeDocument/2006/relationships/hyperlink" Target="https://portal.issn.org/resource/ISSN/1832-441X" TargetMode="External"/><Relationship Id="rId118" Type="http://schemas.openxmlformats.org/officeDocument/2006/relationships/hyperlink" Target="https://voppsy.ru/" TargetMode="External"/><Relationship Id="rId134" Type="http://schemas.openxmlformats.org/officeDocument/2006/relationships/hyperlink" Target="https://podpiska.rfbr.ru/main/" TargetMode="External"/><Relationship Id="rId139" Type="http://schemas.openxmlformats.org/officeDocument/2006/relationships/hyperlink" Target="https://ru.wikipedia.org/wiki/%D0%AF%D0%BF%D0%BE%D0%BD%D0%B8%D1%8F" TargetMode="External"/><Relationship Id="rId80" Type="http://schemas.openxmlformats.org/officeDocument/2006/relationships/hyperlink" Target="http://www.magister.msk.ru/library/" TargetMode="External"/><Relationship Id="rId85" Type="http://schemas.openxmlformats.org/officeDocument/2006/relationships/hyperlink" Target="http://www.iprbookshop.ru/35668.html" TargetMode="External"/><Relationship Id="rId150" Type="http://schemas.openxmlformats.org/officeDocument/2006/relationships/hyperlink" Target="http://www.iprbookshop.ru" TargetMode="External"/><Relationship Id="rId155" Type="http://schemas.openxmlformats.org/officeDocument/2006/relationships/hyperlink" Target="http://www.iprbookshop.ru" TargetMode="External"/><Relationship Id="rId171" Type="http://schemas.openxmlformats.org/officeDocument/2006/relationships/hyperlink" Target="https://e.lanbook.com/" TargetMode="External"/><Relationship Id="rId176" Type="http://schemas.openxmlformats.org/officeDocument/2006/relationships/hyperlink" Target="https://www.iprbookshop.ru/21919.html" TargetMode="External"/><Relationship Id="rId192" Type="http://schemas.openxmlformats.org/officeDocument/2006/relationships/hyperlink" Target="http://library.chesu.ru/" TargetMode="External"/><Relationship Id="rId197" Type="http://schemas.openxmlformats.org/officeDocument/2006/relationships/hyperlink" Target="http://www.iprbookshop.ru/81412.html" TargetMode="External"/><Relationship Id="rId206" Type="http://schemas.openxmlformats.org/officeDocument/2006/relationships/hyperlink" Target="https://e.lanbook.com/" TargetMode="External"/><Relationship Id="rId201" Type="http://schemas.openxmlformats.org/officeDocument/2006/relationships/hyperlink" Target="http://filolingvia.com/publ/38-1-0-6" TargetMode="External"/><Relationship Id="rId12" Type="http://schemas.openxmlformats.org/officeDocument/2006/relationships/hyperlink" Target="http://www.polarfle.com/" TargetMode="External"/><Relationship Id="rId17" Type="http://schemas.openxmlformats.org/officeDocument/2006/relationships/hyperlink" Target="http://www.arte.org" TargetMode="External"/><Relationship Id="rId33" Type="http://schemas.openxmlformats.org/officeDocument/2006/relationships/hyperlink" Target="http://elibrary.ru/project_risc.asp" TargetMode="External"/><Relationship Id="rId38" Type="http://schemas.openxmlformats.org/officeDocument/2006/relationships/hyperlink" Target="https://www.iprbookshop.ru/24918.html" TargetMode="External"/><Relationship Id="rId59" Type="http://schemas.openxmlformats.org/officeDocument/2006/relationships/hyperlink" Target="http://www.iprbookshop.ru/61396.html" TargetMode="External"/><Relationship Id="rId103" Type="http://schemas.openxmlformats.org/officeDocument/2006/relationships/hyperlink" Target="http://www.studentlibrary.ru/book/ISBN9789850626646.html" TargetMode="External"/><Relationship Id="rId108" Type="http://schemas.openxmlformats.org/officeDocument/2006/relationships/hyperlink" Target="https://www.wikipedia.org/" TargetMode="External"/><Relationship Id="rId124" Type="http://schemas.openxmlformats.org/officeDocument/2006/relationships/hyperlink" Target="http://psyjournals.ru/index.shtml" TargetMode="External"/><Relationship Id="rId129" Type="http://schemas.openxmlformats.org/officeDocument/2006/relationships/hyperlink" Target="https://www.studentlibrary.ru/" TargetMode="External"/><Relationship Id="rId54" Type="http://schemas.openxmlformats.org/officeDocument/2006/relationships/hyperlink" Target="http://www.school.edu.ru/" TargetMode="External"/><Relationship Id="rId70" Type="http://schemas.openxmlformats.org/officeDocument/2006/relationships/hyperlink" Target="http://www.iprbookshop.ru/64639.html" TargetMode="External"/><Relationship Id="rId75" Type="http://schemas.openxmlformats.org/officeDocument/2006/relationships/hyperlink" Target="mailto:vuz@urait.ru" TargetMode="External"/><Relationship Id="rId91" Type="http://schemas.openxmlformats.org/officeDocument/2006/relationships/hyperlink" Target="http://www.iprbookshop.ru/35638.html" TargetMode="External"/><Relationship Id="rId96" Type="http://schemas.openxmlformats.org/officeDocument/2006/relationships/hyperlink" Target="http://www.rusexpert.ru" TargetMode="External"/><Relationship Id="rId140" Type="http://schemas.openxmlformats.org/officeDocument/2006/relationships/hyperlink" Target="https://ru.wikipedia.org/wiki/%D0%9B%D0%B8%D0%BD%D0%B3%D0%B2%D0%B8%D1%81%D1%82%D0%B8%D1%87%D0%B5%D1%81%D0%BA%D0%B0%D1%8F_%D1%82%D1%80%D0%B0%D0%B4%D0%B8%D1%86%D0%B8%D1%8F" TargetMode="External"/><Relationship Id="rId145" Type="http://schemas.openxmlformats.org/officeDocument/2006/relationships/hyperlink" Target="http://www.iprbookshop.ru/46480" TargetMode="External"/><Relationship Id="rId161" Type="http://schemas.openxmlformats.org/officeDocument/2006/relationships/hyperlink" Target="https://www.iprbookshop.ru/78725.html" TargetMode="External"/><Relationship Id="rId166" Type="http://schemas.openxmlformats.org/officeDocument/2006/relationships/hyperlink" Target="https://e.lanbook.com/" TargetMode="External"/><Relationship Id="rId182" Type="http://schemas.openxmlformats.org/officeDocument/2006/relationships/hyperlink" Target="http://royallib.ru/" TargetMode="External"/><Relationship Id="rId187" Type="http://schemas.openxmlformats.org/officeDocument/2006/relationships/hyperlink" Target="http://biblioclub.ru.index.php?page=book&amp;id=83470&amp;sr=1" TargetMode="External"/><Relationship Id="rId1" Type="http://schemas.openxmlformats.org/officeDocument/2006/relationships/numbering" Target="numbering.xml"/><Relationship Id="rId6" Type="http://schemas.openxmlformats.org/officeDocument/2006/relationships/hyperlink" Target="http://www.tv5.org/" TargetMode="External"/><Relationship Id="rId212" Type="http://schemas.openxmlformats.org/officeDocument/2006/relationships/theme" Target="theme/theme1.xml"/><Relationship Id="rId23" Type="http://schemas.openxmlformats.org/officeDocument/2006/relationships/hyperlink" Target="http://www.iprbookshop.ru/61396.html" TargetMode="External"/><Relationship Id="rId28" Type="http://schemas.openxmlformats.org/officeDocument/2006/relationships/hyperlink" Target="https://urait.ru/bcode/588052" TargetMode="External"/><Relationship Id="rId49" Type="http://schemas.openxmlformats.org/officeDocument/2006/relationships/hyperlink" Target="http://www.iprbookshop.ru/70648.html" TargetMode="External"/><Relationship Id="rId114" Type="http://schemas.openxmlformats.org/officeDocument/2006/relationships/hyperlink" Target="https://mch.govt.nz/nz-identity-heritage/national-anthems" TargetMode="External"/><Relationship Id="rId119" Type="http://schemas.openxmlformats.org/officeDocument/2006/relationships/hyperlink" Target="http://psyjournal.ru/" TargetMode="External"/><Relationship Id="rId44" Type="http://schemas.openxmlformats.org/officeDocument/2006/relationships/hyperlink" Target="https://urait.ru/bcode/588309" TargetMode="External"/><Relationship Id="rId60" Type="http://schemas.openxmlformats.org/officeDocument/2006/relationships/hyperlink" Target="http://www.iprbookshop.ru/62994.html" TargetMode="External"/><Relationship Id="rId65" Type="http://schemas.openxmlformats.org/officeDocument/2006/relationships/hyperlink" Target="mailto:vuz@urait.ru" TargetMode="External"/><Relationship Id="rId81" Type="http://schemas.openxmlformats.org/officeDocument/2006/relationships/hyperlink" Target="http://elibrary.ru/project_risc.asp" TargetMode="External"/><Relationship Id="rId86" Type="http://schemas.openxmlformats.org/officeDocument/2006/relationships/hyperlink" Target="https://cs.uwaterloo.ca/" TargetMode="External"/><Relationship Id="rId130" Type="http://schemas.openxmlformats.org/officeDocument/2006/relationships/hyperlink" Target="https://e.lanbook.com/" TargetMode="External"/><Relationship Id="rId135" Type="http://schemas.openxmlformats.org/officeDocument/2006/relationships/hyperlink" Target="https://rcsi.science/org/" TargetMode="External"/><Relationship Id="rId151" Type="http://schemas.openxmlformats.org/officeDocument/2006/relationships/hyperlink" Target="http://www.gramota.ru" TargetMode="External"/><Relationship Id="rId156" Type="http://schemas.openxmlformats.org/officeDocument/2006/relationships/hyperlink" Target="http://ivis.ru" TargetMode="External"/><Relationship Id="rId177" Type="http://schemas.openxmlformats.org/officeDocument/2006/relationships/hyperlink" Target="https://www.iprbookshop.ru/35697.html" TargetMode="External"/><Relationship Id="rId198" Type="http://schemas.openxmlformats.org/officeDocument/2006/relationships/hyperlink" Target="http://www.iprbookshop.ru/11443.html" TargetMode="External"/><Relationship Id="rId172" Type="http://schemas.openxmlformats.org/officeDocument/2006/relationships/hyperlink" Target="https://www.iprbookshop.ru" TargetMode="External"/><Relationship Id="rId193" Type="http://schemas.openxmlformats.org/officeDocument/2006/relationships/hyperlink" Target="http://ruscorpora.ru/" TargetMode="External"/><Relationship Id="rId202" Type="http://schemas.openxmlformats.org/officeDocument/2006/relationships/hyperlink" Target="http://esl.about.com/od/esleflteachingtechnique/ESL_EFL_Teaching_Techniques_and_Strategies.htm" TargetMode="External"/><Relationship Id="rId207" Type="http://schemas.openxmlformats.org/officeDocument/2006/relationships/hyperlink" Target="http://www.juma.de" TargetMode="External"/><Relationship Id="rId13" Type="http://schemas.openxmlformats.org/officeDocument/2006/relationships/hyperlink" Target="http://www.etudes-litteraire.com/grammaire.php" TargetMode="External"/><Relationship Id="rId18" Type="http://schemas.openxmlformats.org/officeDocument/2006/relationships/hyperlink" Target="http://elibrary.ru" TargetMode="External"/><Relationship Id="rId39" Type="http://schemas.openxmlformats.org/officeDocument/2006/relationships/hyperlink" Target="https://www.iprbookshop.ru/103262.html" TargetMode="External"/><Relationship Id="rId109" Type="http://schemas.openxmlformats.org/officeDocument/2006/relationships/hyperlink" Target="https://www.krugosvet.ru/" TargetMode="External"/><Relationship Id="rId34" Type="http://schemas.openxmlformats.org/officeDocument/2006/relationships/hyperlink" Target="mailto:vuz@urait.ru" TargetMode="External"/><Relationship Id="rId50" Type="http://schemas.openxmlformats.org/officeDocument/2006/relationships/hyperlink" Target="http://www.iprbookshop.ru/64639.html" TargetMode="External"/><Relationship Id="rId55" Type="http://schemas.openxmlformats.org/officeDocument/2006/relationships/hyperlink" Target="http://ru.wikipedia.org/" TargetMode="External"/><Relationship Id="rId76" Type="http://schemas.openxmlformats.org/officeDocument/2006/relationships/hyperlink" Target="http://www.iprbookshop.ru/61396.html" TargetMode="External"/><Relationship Id="rId97" Type="http://schemas.openxmlformats.org/officeDocument/2006/relationships/hyperlink" Target="http://www.umk.utmn.ru/" TargetMode="External"/><Relationship Id="rId104" Type="http://schemas.openxmlformats.org/officeDocument/2006/relationships/hyperlink" Target="https://www.studentlibrary.ru/book/ISBN9785756707908.html" TargetMode="External"/><Relationship Id="rId120" Type="http://schemas.openxmlformats.org/officeDocument/2006/relationships/hyperlink" Target="http://www.psychology.su/" TargetMode="External"/><Relationship Id="rId125" Type="http://schemas.openxmlformats.org/officeDocument/2006/relationships/hyperlink" Target="http://psystudy.ru/" TargetMode="External"/><Relationship Id="rId141" Type="http://schemas.openxmlformats.org/officeDocument/2006/relationships/hyperlink" Target="https://ru.wikipedia.org/wiki/%D0%AF%D0%BF%D0%BE%D0%BD%D0%B8%D1%8F" TargetMode="External"/><Relationship Id="rId146" Type="http://schemas.openxmlformats.org/officeDocument/2006/relationships/hyperlink" Target="http://www.iprbookshop.ru/21080" TargetMode="External"/><Relationship Id="rId167" Type="http://schemas.openxmlformats.org/officeDocument/2006/relationships/hyperlink" Target="https://www.iprbookshop.ru" TargetMode="External"/><Relationship Id="rId188" Type="http://schemas.openxmlformats.org/officeDocument/2006/relationships/hyperlink" Target="http://biblioclub.ru.index.php?page=book&amp;id=253957" TargetMode="External"/><Relationship Id="rId7" Type="http://schemas.openxmlformats.org/officeDocument/2006/relationships/hyperlink" Target="http://www.tv5monde.org/" TargetMode="External"/><Relationship Id="rId71" Type="http://schemas.openxmlformats.org/officeDocument/2006/relationships/hyperlink" Target="http://www.school.edu.ru/" TargetMode="External"/><Relationship Id="rId92" Type="http://schemas.openxmlformats.org/officeDocument/2006/relationships/hyperlink" Target="http://dic.academic.ru" TargetMode="External"/><Relationship Id="rId162" Type="http://schemas.openxmlformats.org/officeDocument/2006/relationships/hyperlink" Target="http://www.iprbookshop.ru/68300.html" TargetMode="External"/><Relationship Id="rId183" Type="http://schemas.openxmlformats.org/officeDocument/2006/relationships/hyperlink" Target="http://www.gramota.ru" TargetMode="External"/><Relationship Id="rId2" Type="http://schemas.openxmlformats.org/officeDocument/2006/relationships/styles" Target="styles.xml"/><Relationship Id="rId29" Type="http://schemas.openxmlformats.org/officeDocument/2006/relationships/hyperlink" Target="https://urait.ru/bcode/584364" TargetMode="External"/><Relationship Id="rId24" Type="http://schemas.openxmlformats.org/officeDocument/2006/relationships/hyperlink" Target="http://www.iprbookshop.ru/22171.html" TargetMode="External"/><Relationship Id="rId40" Type="http://schemas.openxmlformats.org/officeDocument/2006/relationships/hyperlink" Target="https://doi.org/10.23682/103262" TargetMode="External"/><Relationship Id="rId45" Type="http://schemas.openxmlformats.org/officeDocument/2006/relationships/hyperlink" Target="http://elibrary.ru" TargetMode="External"/><Relationship Id="rId66" Type="http://schemas.openxmlformats.org/officeDocument/2006/relationships/hyperlink" Target="http://www.iprbookshop.ru/70648.html" TargetMode="External"/><Relationship Id="rId87" Type="http://schemas.openxmlformats.org/officeDocument/2006/relationships/hyperlink" Target="http://www.iprbookshop.ru/35715.html" TargetMode="External"/><Relationship Id="rId110" Type="http://schemas.openxmlformats.org/officeDocument/2006/relationships/hyperlink" Target="http://lib.ru/" TargetMode="External"/><Relationship Id="rId115" Type="http://schemas.openxmlformats.org/officeDocument/2006/relationships/hyperlink" Target="https://biblioclub.ru/" TargetMode="External"/><Relationship Id="rId131" Type="http://schemas.openxmlformats.org/officeDocument/2006/relationships/hyperlink" Target="https://e.lanbook.com/" TargetMode="External"/><Relationship Id="rId136" Type="http://schemas.openxmlformats.org/officeDocument/2006/relationships/hyperlink" Target="https://urait.ru/" TargetMode="External"/><Relationship Id="rId157" Type="http://schemas.openxmlformats.org/officeDocument/2006/relationships/hyperlink" Target="https://chesu.ru/" TargetMode="External"/><Relationship Id="rId178" Type="http://schemas.openxmlformats.org/officeDocument/2006/relationships/hyperlink" Target="https://www.iprbookshop.ru/14979.html" TargetMode="External"/><Relationship Id="rId61" Type="http://schemas.openxmlformats.org/officeDocument/2006/relationships/hyperlink" Target="http://www.school.edu.ru/" TargetMode="External"/><Relationship Id="rId82" Type="http://schemas.openxmlformats.org/officeDocument/2006/relationships/hyperlink" Target="mailto:vuz@urait.ru" TargetMode="External"/><Relationship Id="rId152" Type="http://schemas.openxmlformats.org/officeDocument/2006/relationships/hyperlink" Target="http://www.slovari.ru" TargetMode="External"/><Relationship Id="rId173" Type="http://schemas.openxmlformats.org/officeDocument/2006/relationships/hyperlink" Target="http://yanko.lib.ru/books/language/ru/" TargetMode="External"/><Relationship Id="rId194" Type="http://schemas.openxmlformats.org/officeDocument/2006/relationships/hyperlink" Target="http://diss.rsl.ru/" TargetMode="External"/><Relationship Id="rId199" Type="http://schemas.openxmlformats.org/officeDocument/2006/relationships/hyperlink" Target="http://www.iprbookshop.ru/59229.html" TargetMode="External"/><Relationship Id="rId203" Type="http://schemas.openxmlformats.org/officeDocument/2006/relationships/hyperlink" Target="http://www.5minuteenglish.com/tips-teaching-english.htm" TargetMode="External"/><Relationship Id="rId208" Type="http://schemas.openxmlformats.org/officeDocument/2006/relationships/hyperlink" Target="http://www.goethe.de" TargetMode="External"/><Relationship Id="rId19" Type="http://schemas.openxmlformats.org/officeDocument/2006/relationships/hyperlink" Target="http://www.gramota.ru" TargetMode="External"/><Relationship Id="rId14" Type="http://schemas.openxmlformats.org/officeDocument/2006/relationships/hyperlink" Target="http://leconjugeur.com/" TargetMode="External"/><Relationship Id="rId30" Type="http://schemas.openxmlformats.org/officeDocument/2006/relationships/hyperlink" Target="https://urait.ru/bcode/582779" TargetMode="External"/><Relationship Id="rId35" Type="http://schemas.openxmlformats.org/officeDocument/2006/relationships/hyperlink" Target="https://urait.ru/bcode/600290" TargetMode="External"/><Relationship Id="rId56" Type="http://schemas.openxmlformats.org/officeDocument/2006/relationships/hyperlink" Target="http://www.magister.msk.ru/library/" TargetMode="External"/><Relationship Id="rId77" Type="http://schemas.openxmlformats.org/officeDocument/2006/relationships/hyperlink" Target="http://www.iprbookshop.ru/62994.html" TargetMode="External"/><Relationship Id="rId100" Type="http://schemas.openxmlformats.org/officeDocument/2006/relationships/hyperlink" Target="https://www.iprbookshop.ru/70633.html" TargetMode="External"/><Relationship Id="rId105" Type="http://schemas.openxmlformats.org/officeDocument/2006/relationships/hyperlink" Target="https://yandex.ru/?ysclid=l1m8hc2ajn" TargetMode="External"/><Relationship Id="rId126" Type="http://schemas.openxmlformats.org/officeDocument/2006/relationships/hyperlink" Target="http://www.psychol.ras.ru/08.shtml" TargetMode="External"/><Relationship Id="rId147" Type="http://schemas.openxmlformats.org/officeDocument/2006/relationships/hyperlink" Target="http://www.iprbookshop.ru/8402" TargetMode="External"/><Relationship Id="rId168" Type="http://schemas.openxmlformats.org/officeDocument/2006/relationships/hyperlink" Target="https://www.iprbookshop.ru/108138.html" TargetMode="External"/><Relationship Id="rId8" Type="http://schemas.openxmlformats.org/officeDocument/2006/relationships/hyperlink" Target="http://www.translate.ru/" TargetMode="External"/><Relationship Id="rId51" Type="http://schemas.openxmlformats.org/officeDocument/2006/relationships/hyperlink" Target="http://www.iprbookshop.ru/70648.html" TargetMode="External"/><Relationship Id="rId72" Type="http://schemas.openxmlformats.org/officeDocument/2006/relationships/hyperlink" Target="http://ru.wikipedia.org/" TargetMode="External"/><Relationship Id="rId93" Type="http://schemas.openxmlformats.org/officeDocument/2006/relationships/hyperlink" Target="http://slovari.gramota.ru/" TargetMode="External"/><Relationship Id="rId98" Type="http://schemas.openxmlformats.org/officeDocument/2006/relationships/hyperlink" Target="http://elibrary.ru/project_risc.asp" TargetMode="External"/><Relationship Id="rId121" Type="http://schemas.openxmlformats.org/officeDocument/2006/relationships/hyperlink" Target="http://psyjournals.ru/kip/" TargetMode="External"/><Relationship Id="rId142" Type="http://schemas.openxmlformats.org/officeDocument/2006/relationships/hyperlink" Target="http://www.iprbookshop.ru/21088" TargetMode="External"/><Relationship Id="rId163" Type="http://schemas.openxmlformats.org/officeDocument/2006/relationships/hyperlink" Target="https://www.iprbookshop.ru/108138.html" TargetMode="External"/><Relationship Id="rId184" Type="http://schemas.openxmlformats.org/officeDocument/2006/relationships/hyperlink" Target="https://e.lanbook.com/" TargetMode="External"/><Relationship Id="rId189" Type="http://schemas.openxmlformats.org/officeDocument/2006/relationships/hyperlink" Target="http://biblioclub.ru.index.php?page=book&amp;id=114174" TargetMode="External"/><Relationship Id="rId3" Type="http://schemas.openxmlformats.org/officeDocument/2006/relationships/settings" Target="settings.xml"/><Relationship Id="rId25" Type="http://schemas.openxmlformats.org/officeDocument/2006/relationships/hyperlink" Target="http://www.iprbookshop.ru/54535.html" TargetMode="External"/><Relationship Id="rId46" Type="http://schemas.openxmlformats.org/officeDocument/2006/relationships/hyperlink" Target="http://www.gramota.ru" TargetMode="External"/><Relationship Id="rId67" Type="http://schemas.openxmlformats.org/officeDocument/2006/relationships/hyperlink" Target="http://www.iprbookshop.ru/64639.html" TargetMode="External"/><Relationship Id="rId116" Type="http://schemas.openxmlformats.org/officeDocument/2006/relationships/hyperlink" Target="http://elibrary.ru/project_risc.asp" TargetMode="External"/><Relationship Id="rId137" Type="http://schemas.openxmlformats.org/officeDocument/2006/relationships/image" Target="media/image1.jpeg"/><Relationship Id="rId158" Type="http://schemas.openxmlformats.org/officeDocument/2006/relationships/hyperlink" Target="http://www.iprbookshop.ru/10866.html" TargetMode="External"/><Relationship Id="rId20" Type="http://schemas.openxmlformats.org/officeDocument/2006/relationships/hyperlink" Target="https://e.lanbook.com/" TargetMode="External"/><Relationship Id="rId41" Type="http://schemas.openxmlformats.org/officeDocument/2006/relationships/hyperlink" Target="https://www.iprbookshop.ru/108138.html" TargetMode="External"/><Relationship Id="rId62" Type="http://schemas.openxmlformats.org/officeDocument/2006/relationships/hyperlink" Target="http://ru.wikipedia.org/" TargetMode="External"/><Relationship Id="rId83" Type="http://schemas.openxmlformats.org/officeDocument/2006/relationships/hyperlink" Target="http://www.iprbookshop.ru/35715.html" TargetMode="External"/><Relationship Id="rId88" Type="http://schemas.openxmlformats.org/officeDocument/2006/relationships/hyperlink" Target="http://www.iprbookshop.ru/15072.html" TargetMode="External"/><Relationship Id="rId111" Type="http://schemas.openxmlformats.org/officeDocument/2006/relationships/hyperlink" Target="https://www.sites.google.com/site/mrmichellswebquests/united-states" TargetMode="External"/><Relationship Id="rId132" Type="http://schemas.openxmlformats.org/officeDocument/2006/relationships/hyperlink" Target="https://chesu.ru/neb" TargetMode="External"/><Relationship Id="rId153" Type="http://schemas.openxmlformats.org/officeDocument/2006/relationships/hyperlink" Target="http://lingvo.mamif.org" TargetMode="External"/><Relationship Id="rId174" Type="http://schemas.openxmlformats.org/officeDocument/2006/relationships/hyperlink" Target="https://www.iprbookshop.ru/79505.html" TargetMode="External"/><Relationship Id="rId179" Type="http://schemas.openxmlformats.org/officeDocument/2006/relationships/hyperlink" Target="https://www.iprbookshop.ru/14989.html" TargetMode="External"/><Relationship Id="rId195" Type="http://schemas.openxmlformats.org/officeDocument/2006/relationships/hyperlink" Target="https://urait.ru/bcode/511673" TargetMode="External"/><Relationship Id="rId209" Type="http://schemas.openxmlformats.org/officeDocument/2006/relationships/hyperlink" Target="http://www.hueber.de" TargetMode="External"/><Relationship Id="rId190" Type="http://schemas.openxmlformats.org/officeDocument/2006/relationships/hyperlink" Target="https://urait.ru/bcode/533128" TargetMode="External"/><Relationship Id="rId204" Type="http://schemas.openxmlformats.org/officeDocument/2006/relationships/hyperlink" Target="http://www.google.ru/url?sa=t&amp;source=web&amp;cd=1&amp;sqi=2&amp;ved=0CBgQFjAA&amp;url=http%3A%2F%2Ffestival.1september.ru%2F&amp;ei=A-TITfSGB8iKswaK4pmZAw&amp;usg=AFQjCNFVvycP_uy8fPuz-x5_XZI0b3Hdkg" TargetMode="External"/><Relationship Id="rId15" Type="http://schemas.openxmlformats.org/officeDocument/2006/relationships/hyperlink" Target="http://www.study.ru/" TargetMode="External"/><Relationship Id="rId36" Type="http://schemas.openxmlformats.org/officeDocument/2006/relationships/hyperlink" Target="http://www.iprbookshop.ru/8985.html" TargetMode="External"/><Relationship Id="rId57" Type="http://schemas.openxmlformats.org/officeDocument/2006/relationships/hyperlink" Target="http://elibrary.ru/project_risc.asp" TargetMode="External"/><Relationship Id="rId106" Type="http://schemas.openxmlformats.org/officeDocument/2006/relationships/hyperlink" Target="https://www.google.ru/" TargetMode="External"/><Relationship Id="rId127" Type="http://schemas.openxmlformats.org/officeDocument/2006/relationships/hyperlink" Target="http://www.psyedu.ru/" TargetMode="External"/><Relationship Id="rId10" Type="http://schemas.openxmlformats.org/officeDocument/2006/relationships/hyperlink" Target="http://www.les-dictionnaires.com" TargetMode="External"/><Relationship Id="rId31" Type="http://schemas.openxmlformats.org/officeDocument/2006/relationships/hyperlink" Target="https://cyberleninka.ru/" TargetMode="External"/><Relationship Id="rId52" Type="http://schemas.openxmlformats.org/officeDocument/2006/relationships/hyperlink" Target="http://www/" TargetMode="External"/><Relationship Id="rId73" Type="http://schemas.openxmlformats.org/officeDocument/2006/relationships/hyperlink" Target="http://www.magister.msk.ru/library/" TargetMode="External"/><Relationship Id="rId78" Type="http://schemas.openxmlformats.org/officeDocument/2006/relationships/hyperlink" Target="http://www.school.edu.ru/" TargetMode="External"/><Relationship Id="rId94" Type="http://schemas.openxmlformats.org/officeDocument/2006/relationships/hyperlink" Target="http://www.gramota.ru" TargetMode="External"/><Relationship Id="rId99" Type="http://schemas.openxmlformats.org/officeDocument/2006/relationships/hyperlink" Target="mailto:vuz@urait.ru" TargetMode="External"/><Relationship Id="rId101" Type="http://schemas.openxmlformats.org/officeDocument/2006/relationships/hyperlink" Target="http://www.iprbookshop.ru/58217.html" TargetMode="External"/><Relationship Id="rId122" Type="http://schemas.openxmlformats.org/officeDocument/2006/relationships/hyperlink" Target="https://mpsuinfo.ru/journals/4/mir-psixologii" TargetMode="External"/><Relationship Id="rId143" Type="http://schemas.openxmlformats.org/officeDocument/2006/relationships/hyperlink" Target="http://www.iprbookshop.ru/21088" TargetMode="External"/><Relationship Id="rId148" Type="http://schemas.openxmlformats.org/officeDocument/2006/relationships/hyperlink" Target="http://www.iprbookshop.ru/21118.html" TargetMode="External"/><Relationship Id="rId164" Type="http://schemas.openxmlformats.org/officeDocument/2006/relationships/hyperlink" Target="http://elibrary.ru" TargetMode="External"/><Relationship Id="rId169" Type="http://schemas.openxmlformats.org/officeDocument/2006/relationships/hyperlink" Target="http://elibrary.ru" TargetMode="External"/><Relationship Id="rId185" Type="http://schemas.openxmlformats.org/officeDocument/2006/relationships/hyperlink" Target="https://www.iprbookshop.ru" TargetMode="External"/><Relationship Id="rId4" Type="http://schemas.openxmlformats.org/officeDocument/2006/relationships/webSettings" Target="webSettings.xml"/><Relationship Id="rId9" Type="http://schemas.openxmlformats.org/officeDocument/2006/relationships/hyperlink" Target="http://www.lireenligne.net" TargetMode="External"/><Relationship Id="rId180" Type="http://schemas.openxmlformats.org/officeDocument/2006/relationships/hyperlink" Target="https://www.iprbookshop.ru/15083.html" TargetMode="External"/><Relationship Id="rId210" Type="http://schemas.openxmlformats.org/officeDocument/2006/relationships/hyperlink" Target="http://www.aufgaben.schubert-verlag.de" TargetMode="External"/><Relationship Id="rId26" Type="http://schemas.openxmlformats.org/officeDocument/2006/relationships/hyperlink" Target="https://urait.ru/bcode/588085" TargetMode="External"/><Relationship Id="rId47" Type="http://schemas.openxmlformats.org/officeDocument/2006/relationships/hyperlink" Target="https://e.lanbook.com/" TargetMode="External"/><Relationship Id="rId68" Type="http://schemas.openxmlformats.org/officeDocument/2006/relationships/hyperlink" Target="http://www.iprbookshop.ru/70648.html" TargetMode="External"/><Relationship Id="rId89" Type="http://schemas.openxmlformats.org/officeDocument/2006/relationships/hyperlink" Target="http://www.iprbookshop.ru/35668.html" TargetMode="External"/><Relationship Id="rId112" Type="http://schemas.openxmlformats.org/officeDocument/2006/relationships/hyperlink" Target="https://www.usgs.gov/programs/national-geospatial-program/national-map" TargetMode="External"/><Relationship Id="rId133" Type="http://schemas.openxmlformats.org/officeDocument/2006/relationships/hyperlink" Target="https://passport.rusneb.ru/" TargetMode="External"/><Relationship Id="rId154" Type="http://schemas.openxmlformats.org/officeDocument/2006/relationships/hyperlink" Target="http://www.knigafund.ru/authors/20585" TargetMode="External"/><Relationship Id="rId175" Type="http://schemas.openxmlformats.org/officeDocument/2006/relationships/hyperlink" Target="https://www.iprbookshop.ru/35631.html" TargetMode="External"/><Relationship Id="rId196" Type="http://schemas.openxmlformats.org/officeDocument/2006/relationships/hyperlink" Target="https://urait.ru/bcode/518534" TargetMode="External"/><Relationship Id="rId200" Type="http://schemas.openxmlformats.org/officeDocument/2006/relationships/hyperlink" Target="http://langtoday.com/?p=14" TargetMode="External"/><Relationship Id="rId16" Type="http://schemas.openxmlformats.org/officeDocument/2006/relationships/hyperlink" Target="http://www.lingvo.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490</Pages>
  <Words>137458</Words>
  <Characters>783515</Characters>
  <Application>Microsoft Office Word</Application>
  <DocSecurity>0</DocSecurity>
  <Lines>6529</Lines>
  <Paragraphs>1838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919135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c:creator>
  <cp:keywords/>
  <dc:description/>
  <cp:lastModifiedBy>*</cp:lastModifiedBy>
  <cp:revision>3</cp:revision>
  <dcterms:created xsi:type="dcterms:W3CDTF">2026-08-27T10:15:00Z</dcterms:created>
  <dcterms:modified xsi:type="dcterms:W3CDTF">2026-08-27T10:15:00Z</dcterms:modified>
</cp:coreProperties>
</file>